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1C2B" w:rsidRDefault="00EE7B68" w:rsidP="00264B35">
      <w:pPr>
        <w:pStyle w:val="u00"/>
      </w:pPr>
      <w:r w:rsidRPr="00E679E8">
        <w:t xml:space="preserve">La Sainte Bible commentée </w:t>
      </w:r>
      <w:r>
        <w:t xml:space="preserve">par </w:t>
      </w:r>
      <w:r w:rsidRPr="00E679E8">
        <w:t>L</w:t>
      </w:r>
      <w:r>
        <w:t>.</w:t>
      </w:r>
      <w:r w:rsidR="00A853BE">
        <w:t>-Cl</w:t>
      </w:r>
      <w:r>
        <w:t xml:space="preserve">. </w:t>
      </w:r>
      <w:r w:rsidRPr="00E679E8">
        <w:t>Fillion</w:t>
      </w:r>
    </w:p>
    <w:p w:rsidR="00CD1C2B" w:rsidRDefault="00EE7B68" w:rsidP="00264B35">
      <w:pPr>
        <w:pStyle w:val="u00b"/>
      </w:pPr>
      <w:r w:rsidRPr="00AA2DFE">
        <w:t xml:space="preserve">Tome </w:t>
      </w:r>
      <w:r>
        <w:t>IV : Psaumes - Proverbes -</w:t>
      </w:r>
      <w:r>
        <w:br/>
        <w:t>Ecclésiastes - Cantique des cantiques</w:t>
      </w:r>
    </w:p>
    <w:p w:rsidR="000A0C4C" w:rsidRDefault="000A0C4C" w:rsidP="000A0C4C">
      <w:pPr>
        <w:pStyle w:val="centrum"/>
      </w:pPr>
      <w:r>
        <w:t>Éditions Notre-Dame Auxiliatrice</w:t>
      </w:r>
    </w:p>
    <w:p w:rsidR="000A0C4C" w:rsidRPr="00AB67F2" w:rsidRDefault="000A0C4C" w:rsidP="00544479">
      <w:pPr>
        <w:pStyle w:val="centrum"/>
      </w:pPr>
      <w:r>
        <w:t>maria-auxiliatrix.net</w:t>
      </w:r>
    </w:p>
    <w:p w:rsidR="00C649C0" w:rsidRDefault="00C649C0" w:rsidP="00C649C0">
      <w:pPr>
        <w:pStyle w:val="nota"/>
      </w:pPr>
      <w:r>
        <w:t>La sainte bible (texte latin et traduction française) commentée d’après la vulgate et les textes originaux à l’usage des séminaires et du clergé par L.-Cl. Fillion prêtre de Saint-Sulpice professeur d’écriture sainte à l’Institut catholique de Paris, neuvième édition, tome IV, Paris, librairie Letouzey et Ané, 1927.</w:t>
      </w:r>
    </w:p>
    <w:p w:rsidR="0048754C" w:rsidRDefault="0048754C" w:rsidP="00C649C0">
      <w:pPr>
        <w:pStyle w:val="nota"/>
      </w:pPr>
    </w:p>
    <w:tbl>
      <w:tblPr>
        <w:tblW w:w="6613" w:type="dxa"/>
        <w:tblLook w:val="04A0"/>
      </w:tblPr>
      <w:tblGrid>
        <w:gridCol w:w="1951"/>
        <w:gridCol w:w="4662"/>
      </w:tblGrid>
      <w:tr w:rsidR="0048754C" w:rsidTr="00B479A6">
        <w:tc>
          <w:tcPr>
            <w:tcW w:w="1951" w:type="dxa"/>
          </w:tcPr>
          <w:p w:rsidR="0048754C" w:rsidRDefault="0048754C" w:rsidP="00B479A6">
            <w:pPr>
              <w:pStyle w:val="nsr"/>
            </w:pPr>
            <w:r>
              <w:rPr>
                <w:noProof/>
                <w:lang w:eastAsia="fr-FR"/>
              </w:rPr>
              <w:drawing>
                <wp:inline distT="0" distB="0" distL="0" distR="0">
                  <wp:extent cx="1022985" cy="1439545"/>
                  <wp:effectExtent l="19050" t="0" r="5715" b="0"/>
                  <wp:docPr id="3" name="Image 31" descr="maria_auxiliatrix_christianorum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maria_auxiliatrix_christianorum_03.jpg"/>
                          <pic:cNvPicPr>
                            <a:picLocks noChangeAspect="1" noChangeArrowheads="1"/>
                          </pic:cNvPicPr>
                        </pic:nvPicPr>
                        <pic:blipFill>
                          <a:blip r:embed="rId8" cstate="print"/>
                          <a:srcRect/>
                          <a:stretch>
                            <a:fillRect/>
                          </a:stretch>
                        </pic:blipFill>
                        <pic:spPr bwMode="auto">
                          <a:xfrm>
                            <a:off x="0" y="0"/>
                            <a:ext cx="1022985" cy="1439545"/>
                          </a:xfrm>
                          <a:prstGeom prst="rect">
                            <a:avLst/>
                          </a:prstGeom>
                          <a:noFill/>
                          <a:ln w="9525">
                            <a:noFill/>
                            <a:miter lim="800000"/>
                            <a:headEnd/>
                            <a:tailEnd/>
                          </a:ln>
                        </pic:spPr>
                      </pic:pic>
                    </a:graphicData>
                  </a:graphic>
                </wp:inline>
              </w:drawing>
            </w:r>
          </w:p>
        </w:tc>
        <w:tc>
          <w:tcPr>
            <w:tcW w:w="4662" w:type="dxa"/>
          </w:tcPr>
          <w:p w:rsidR="0048754C" w:rsidRPr="00E64EDC" w:rsidRDefault="0048754C" w:rsidP="00B479A6">
            <w:pPr>
              <w:pStyle w:val="ed2"/>
            </w:pPr>
            <w:r w:rsidRPr="00E64EDC">
              <w:t>Année de</w:t>
            </w:r>
            <w:r>
              <w:t xml:space="preserve"> Notre-Seigneur Jésus-Christ 2020</w:t>
            </w:r>
          </w:p>
          <w:p w:rsidR="0048754C" w:rsidRPr="00E64EDC" w:rsidRDefault="0048754C" w:rsidP="00B479A6">
            <w:pPr>
              <w:pStyle w:val="ed1"/>
            </w:pPr>
            <w:r w:rsidRPr="00E64EDC">
              <w:t xml:space="preserve">Éditions Notre-Dame Auxiliatrice, </w:t>
            </w:r>
          </w:p>
          <w:p w:rsidR="0048754C" w:rsidRDefault="0048754C" w:rsidP="00B479A6">
            <w:pPr>
              <w:pStyle w:val="ed1"/>
            </w:pPr>
            <w:r w:rsidRPr="00E64EDC">
              <w:t xml:space="preserve">Maison d’édition fondée </w:t>
            </w:r>
            <w:r>
              <w:t xml:space="preserve">Nicǽæ-ad-Varum, </w:t>
            </w:r>
          </w:p>
          <w:p w:rsidR="0048754C" w:rsidRPr="00E64EDC" w:rsidRDefault="0048754C" w:rsidP="00B479A6">
            <w:pPr>
              <w:pStyle w:val="ed1"/>
            </w:pPr>
            <w:r w:rsidRPr="00E64EDC">
              <w:t xml:space="preserve">le Samedi Saint 23 avril 2011, </w:t>
            </w:r>
          </w:p>
          <w:p w:rsidR="0048754C" w:rsidRDefault="0048754C" w:rsidP="00B479A6">
            <w:pPr>
              <w:pStyle w:val="ed1"/>
            </w:pPr>
            <w:r>
              <w:t>Aubusson, France</w:t>
            </w:r>
          </w:p>
          <w:p w:rsidR="0048754C" w:rsidRDefault="0048754C" w:rsidP="00B479A6">
            <w:pPr>
              <w:pStyle w:val="ed1"/>
            </w:pPr>
            <w:r>
              <w:t>mail : 2020@maria-auxiliatrix.net</w:t>
            </w:r>
          </w:p>
          <w:p w:rsidR="0048754C" w:rsidRDefault="0048754C" w:rsidP="00B479A6">
            <w:pPr>
              <w:pStyle w:val="ed3"/>
            </w:pPr>
            <w:r>
              <w:t>(L’adresse mail change chaque année, le numéro avant @ est toujours le numéro de l’année.)</w:t>
            </w:r>
          </w:p>
        </w:tc>
      </w:tr>
    </w:tbl>
    <w:p w:rsidR="0048754C" w:rsidRDefault="0048754C" w:rsidP="00C649C0">
      <w:pPr>
        <w:pStyle w:val="nota"/>
      </w:pPr>
    </w:p>
    <w:p w:rsidR="00264B35" w:rsidRDefault="00264B35" w:rsidP="00264B35">
      <w:pPr>
        <w:pStyle w:val="u1"/>
      </w:pPr>
      <w:r>
        <w:t>Comment utiliser ce fichier</w:t>
      </w:r>
    </w:p>
    <w:p w:rsidR="00264B35" w:rsidRDefault="00264B35" w:rsidP="000A0C4C">
      <w:r>
        <w:t xml:space="preserve">Ce fichier contient dans une première partie la traduction de la vulgate et dans une deuxième le commentaire. </w:t>
      </w:r>
    </w:p>
    <w:p w:rsidR="00264B35" w:rsidRDefault="00264B35" w:rsidP="000A0C4C">
      <w:r>
        <w:t>Pour accéder au</w:t>
      </w:r>
      <w:r w:rsidR="000D049B">
        <w:t>x</w:t>
      </w:r>
      <w:r>
        <w:t xml:space="preserve"> chapitres de la traduction et du commentaire, le plus simple est d’utiliser les signets</w:t>
      </w:r>
      <w:r w:rsidR="00337C7B">
        <w:t> : 1° ouvrir la fenêtre « Signets »</w:t>
      </w:r>
      <w:r>
        <w:t xml:space="preserve"> (Ctrl+Maj+F5)</w:t>
      </w:r>
      <w:r w:rsidR="00337C7B">
        <w:t> ; 2° écrire le nom d’un signet ; 3° appuyer sur la touche Entrée pour atteindre le signet</w:t>
      </w:r>
      <w:r>
        <w:t xml:space="preserve">. </w:t>
      </w:r>
    </w:p>
    <w:p w:rsidR="00264B35" w:rsidRDefault="00264B35" w:rsidP="000D049B">
      <w:r>
        <w:t>Les signets sont composés de cette manière :</w:t>
      </w:r>
      <w:r w:rsidR="00304A5A">
        <w:t xml:space="preserve"> 1° sigle du livre —</w:t>
      </w:r>
      <w:r w:rsidR="000D049B">
        <w:t xml:space="preserve"> </w:t>
      </w:r>
      <w:r w:rsidR="00304A5A">
        <w:t xml:space="preserve">2° </w:t>
      </w:r>
      <w:r w:rsidR="000D049B">
        <w:t>numéro</w:t>
      </w:r>
      <w:r>
        <w:t xml:space="preserve"> de chapitre </w:t>
      </w:r>
      <w:r w:rsidR="00123C2D">
        <w:t xml:space="preserve">ou </w:t>
      </w:r>
      <w:r w:rsidR="00123C2D" w:rsidRPr="00481DDB">
        <w:rPr>
          <w:rStyle w:val="italicus"/>
        </w:rPr>
        <w:t>in</w:t>
      </w:r>
      <w:r w:rsidR="00123C2D">
        <w:t xml:space="preserve"> pour l’introduction du livre</w:t>
      </w:r>
      <w:r w:rsidR="00481DDB">
        <w:t xml:space="preserve"> </w:t>
      </w:r>
      <w:r w:rsidR="00304A5A">
        <w:t>—</w:t>
      </w:r>
      <w:r>
        <w:t xml:space="preserve"> </w:t>
      </w:r>
      <w:r w:rsidR="00304A5A">
        <w:t xml:space="preserve">3° </w:t>
      </w:r>
      <w:r w:rsidRPr="00481DDB">
        <w:rPr>
          <w:rStyle w:val="italicus"/>
        </w:rPr>
        <w:t>n</w:t>
      </w:r>
      <w:r>
        <w:t xml:space="preserve"> comme « notes » pour les signets du commentaire. </w:t>
      </w:r>
    </w:p>
    <w:p w:rsidR="00264B35" w:rsidRDefault="000D049B" w:rsidP="00481DDB">
      <w:r>
        <w:t>Les numéros</w:t>
      </w:r>
      <w:r w:rsidR="00264B35">
        <w:t xml:space="preserve"> de chapitre sont écrits avec un nombre de chiffre constant (2 ordinairement</w:t>
      </w:r>
      <w:r w:rsidR="00481DDB">
        <w:t>, 3 pour les numéros de psaume</w:t>
      </w:r>
      <w:r w:rsidR="00264B35">
        <w:t xml:space="preserve">). Un ou plusieurs zéros sont donc ajoutés devant le nombre si nécessaire. </w:t>
      </w:r>
    </w:p>
    <w:p w:rsidR="00264B35" w:rsidRDefault="00264B35" w:rsidP="00264B35">
      <w:r>
        <w:t xml:space="preserve">Par exemple : </w:t>
      </w:r>
    </w:p>
    <w:p w:rsidR="00123C2D" w:rsidRDefault="00123C2D" w:rsidP="00264B35">
      <w:pPr>
        <w:pStyle w:val="locus"/>
      </w:pPr>
      <w:r>
        <w:t xml:space="preserve">ctin </w:t>
      </w:r>
      <w:r>
        <w:tab/>
        <w:t xml:space="preserve">pour l’introduction au Cantique des cantiques. </w:t>
      </w:r>
    </w:p>
    <w:p w:rsidR="00264B35" w:rsidRDefault="00264B35" w:rsidP="00481DDB">
      <w:pPr>
        <w:pStyle w:val="locus"/>
      </w:pPr>
      <w:r>
        <w:t xml:space="preserve">ct01 </w:t>
      </w:r>
      <w:r>
        <w:tab/>
        <w:t xml:space="preserve">pour </w:t>
      </w:r>
      <w:r w:rsidR="00D70C1E">
        <w:t xml:space="preserve">la traduction de </w:t>
      </w:r>
      <w:r>
        <w:t>Cant. I.</w:t>
      </w:r>
    </w:p>
    <w:p w:rsidR="00DA51D4" w:rsidRDefault="00DA51D4" w:rsidP="00481DDB">
      <w:pPr>
        <w:pStyle w:val="locus"/>
      </w:pPr>
      <w:r>
        <w:t xml:space="preserve">ct01n </w:t>
      </w:r>
      <w:r>
        <w:tab/>
        <w:t>pour le commentaire de Cant. I.</w:t>
      </w:r>
    </w:p>
    <w:p w:rsidR="00264B35" w:rsidRDefault="00264B35" w:rsidP="00087826">
      <w:pPr>
        <w:pStyle w:val="locus"/>
      </w:pPr>
      <w:r>
        <w:t xml:space="preserve">pr10 </w:t>
      </w:r>
      <w:r>
        <w:tab/>
        <w:t xml:space="preserve">pour </w:t>
      </w:r>
      <w:r w:rsidR="00D70C1E">
        <w:t xml:space="preserve">la traduction de </w:t>
      </w:r>
      <w:r w:rsidR="00481DDB">
        <w:t>Prov</w:t>
      </w:r>
      <w:r>
        <w:t>. X</w:t>
      </w:r>
      <w:r w:rsidR="00481DDB">
        <w:t>.</w:t>
      </w:r>
    </w:p>
    <w:p w:rsidR="00264B35" w:rsidRDefault="00264B35" w:rsidP="00481DDB">
      <w:pPr>
        <w:pStyle w:val="locus"/>
      </w:pPr>
      <w:r>
        <w:t>ps003</w:t>
      </w:r>
      <w:r w:rsidR="0007701A">
        <w:t>n</w:t>
      </w:r>
      <w:r>
        <w:t xml:space="preserve"> </w:t>
      </w:r>
      <w:r>
        <w:tab/>
        <w:t xml:space="preserve">pour </w:t>
      </w:r>
      <w:r w:rsidR="0007701A">
        <w:t xml:space="preserve">le commentaire de </w:t>
      </w:r>
      <w:r>
        <w:t>Ps. III</w:t>
      </w:r>
      <w:r w:rsidR="00481DDB">
        <w:t>.</w:t>
      </w:r>
      <w:r>
        <w:t xml:space="preserve"> </w:t>
      </w:r>
    </w:p>
    <w:p w:rsidR="00D70C1E" w:rsidRDefault="00D70C1E" w:rsidP="00D70C1E">
      <w:pPr>
        <w:pStyle w:val="locus"/>
      </w:pPr>
      <w:r>
        <w:t xml:space="preserve">ps017 </w:t>
      </w:r>
      <w:r>
        <w:tab/>
        <w:t xml:space="preserve">pour la traduction du Ps. XVII. </w:t>
      </w:r>
    </w:p>
    <w:p w:rsidR="00264B35" w:rsidRDefault="00264B35" w:rsidP="00481DDB">
      <w:pPr>
        <w:pStyle w:val="locus"/>
      </w:pPr>
      <w:r>
        <w:t xml:space="preserve">ps118 </w:t>
      </w:r>
      <w:r>
        <w:tab/>
        <w:t xml:space="preserve">pour </w:t>
      </w:r>
      <w:r w:rsidR="00D70C1E">
        <w:t xml:space="preserve">la traduction du </w:t>
      </w:r>
      <w:r>
        <w:t>Ps. CXVIII</w:t>
      </w:r>
      <w:r w:rsidR="00481DDB">
        <w:t>.</w:t>
      </w:r>
      <w:r>
        <w:t xml:space="preserve"> </w:t>
      </w:r>
    </w:p>
    <w:p w:rsidR="00264B35" w:rsidRDefault="00264B35" w:rsidP="00264B35">
      <w:r>
        <w:t xml:space="preserve">Voici la liste des sigles utilisés dans ce volume : </w:t>
      </w:r>
    </w:p>
    <w:tbl>
      <w:tblPr>
        <w:tblW w:w="8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42" w:type="dxa"/>
          <w:bottom w:w="28" w:type="dxa"/>
          <w:right w:w="142" w:type="dxa"/>
        </w:tblCellMar>
        <w:tblLook w:val="04A0"/>
      </w:tblPr>
      <w:tblGrid>
        <w:gridCol w:w="798"/>
        <w:gridCol w:w="1513"/>
        <w:gridCol w:w="3063"/>
        <w:gridCol w:w="3260"/>
      </w:tblGrid>
      <w:tr w:rsidR="00DA51D4" w:rsidRPr="00F77269" w:rsidTr="00DA51D4">
        <w:tc>
          <w:tcPr>
            <w:tcW w:w="0" w:type="auto"/>
          </w:tcPr>
          <w:p w:rsidR="00DA51D4" w:rsidRPr="009B4D0C" w:rsidRDefault="00DA51D4" w:rsidP="00DA51D4">
            <w:pPr>
              <w:pStyle w:val="nsr"/>
            </w:pPr>
            <w:r w:rsidRPr="009B4D0C">
              <w:t>Sigle</w:t>
            </w:r>
          </w:p>
        </w:tc>
        <w:tc>
          <w:tcPr>
            <w:tcW w:w="0" w:type="auto"/>
          </w:tcPr>
          <w:p w:rsidR="00DA51D4" w:rsidRPr="009B4D0C" w:rsidRDefault="00DA51D4" w:rsidP="00DA51D4">
            <w:pPr>
              <w:pStyle w:val="nsr"/>
            </w:pPr>
            <w:r w:rsidRPr="009B4D0C">
              <w:t>Nom agrégé</w:t>
            </w:r>
          </w:p>
        </w:tc>
        <w:tc>
          <w:tcPr>
            <w:tcW w:w="3063" w:type="dxa"/>
          </w:tcPr>
          <w:p w:rsidR="00DA51D4" w:rsidRPr="009B4D0C" w:rsidRDefault="00DA51D4" w:rsidP="00DA51D4">
            <w:pPr>
              <w:pStyle w:val="nsr"/>
            </w:pPr>
            <w:r w:rsidRPr="009B4D0C">
              <w:t>Nom latin</w:t>
            </w:r>
          </w:p>
        </w:tc>
        <w:tc>
          <w:tcPr>
            <w:tcW w:w="3260" w:type="dxa"/>
          </w:tcPr>
          <w:p w:rsidR="00DA51D4" w:rsidRPr="009B4D0C" w:rsidRDefault="00DA51D4" w:rsidP="00DA51D4">
            <w:pPr>
              <w:pStyle w:val="nsr"/>
            </w:pPr>
            <w:r w:rsidRPr="009B4D0C">
              <w:t>Nom français</w:t>
            </w:r>
          </w:p>
        </w:tc>
      </w:tr>
      <w:tr w:rsidR="00DA51D4" w:rsidRPr="00F77269" w:rsidTr="00DA51D4">
        <w:tc>
          <w:tcPr>
            <w:tcW w:w="0" w:type="auto"/>
          </w:tcPr>
          <w:p w:rsidR="00DA51D4" w:rsidRPr="009B4D0C" w:rsidRDefault="00DA51D4" w:rsidP="00DA51D4">
            <w:pPr>
              <w:pStyle w:val="nsr"/>
            </w:pPr>
            <w:r w:rsidRPr="009B4D0C">
              <w:t>ps</w:t>
            </w:r>
          </w:p>
        </w:tc>
        <w:tc>
          <w:tcPr>
            <w:tcW w:w="0" w:type="auto"/>
          </w:tcPr>
          <w:p w:rsidR="00DA51D4" w:rsidRPr="009B4D0C" w:rsidRDefault="00DA51D4" w:rsidP="00DA51D4">
            <w:pPr>
              <w:pStyle w:val="nsr"/>
            </w:pPr>
            <w:r w:rsidRPr="009B4D0C">
              <w:t>Ps.</w:t>
            </w:r>
          </w:p>
        </w:tc>
        <w:tc>
          <w:tcPr>
            <w:tcW w:w="3063" w:type="dxa"/>
          </w:tcPr>
          <w:p w:rsidR="00DA51D4" w:rsidRPr="009B4D0C" w:rsidRDefault="00DA51D4" w:rsidP="00DA51D4">
            <w:pPr>
              <w:pStyle w:val="nsr"/>
            </w:pPr>
            <w:r w:rsidRPr="009B4D0C">
              <w:t>Psalmi</w:t>
            </w:r>
          </w:p>
        </w:tc>
        <w:tc>
          <w:tcPr>
            <w:tcW w:w="3260" w:type="dxa"/>
          </w:tcPr>
          <w:p w:rsidR="00DA51D4" w:rsidRPr="009B4D0C" w:rsidRDefault="00DA51D4" w:rsidP="00DA51D4">
            <w:pPr>
              <w:pStyle w:val="nsr"/>
            </w:pPr>
            <w:r w:rsidRPr="009B4D0C">
              <w:t>Psaume</w:t>
            </w:r>
            <w:r w:rsidR="00F33A1E">
              <w:t>s</w:t>
            </w:r>
            <w:r w:rsidRPr="009B4D0C">
              <w:t xml:space="preserve"> </w:t>
            </w:r>
          </w:p>
        </w:tc>
      </w:tr>
      <w:tr w:rsidR="00DA51D4" w:rsidRPr="00F77269" w:rsidTr="00DA51D4">
        <w:tc>
          <w:tcPr>
            <w:tcW w:w="0" w:type="auto"/>
          </w:tcPr>
          <w:p w:rsidR="00DA51D4" w:rsidRPr="00F1751A" w:rsidRDefault="00DA51D4" w:rsidP="00DA51D4">
            <w:pPr>
              <w:pStyle w:val="nsr"/>
            </w:pPr>
            <w:r w:rsidRPr="00F1751A">
              <w:t>pr</w:t>
            </w:r>
          </w:p>
        </w:tc>
        <w:tc>
          <w:tcPr>
            <w:tcW w:w="0" w:type="auto"/>
          </w:tcPr>
          <w:p w:rsidR="00DA51D4" w:rsidRPr="005812EE" w:rsidRDefault="00DA51D4" w:rsidP="00DA51D4">
            <w:pPr>
              <w:pStyle w:val="nsr"/>
            </w:pPr>
            <w:r w:rsidRPr="005812EE">
              <w:t>Prov.</w:t>
            </w:r>
          </w:p>
        </w:tc>
        <w:tc>
          <w:tcPr>
            <w:tcW w:w="3063" w:type="dxa"/>
          </w:tcPr>
          <w:p w:rsidR="00DA51D4" w:rsidRPr="008D6892" w:rsidRDefault="00DA51D4" w:rsidP="00DA51D4">
            <w:pPr>
              <w:pStyle w:val="nsr"/>
            </w:pPr>
            <w:r>
              <w:t>Prové</w:t>
            </w:r>
            <w:r w:rsidRPr="008D6892">
              <w:t>rbia</w:t>
            </w:r>
          </w:p>
        </w:tc>
        <w:tc>
          <w:tcPr>
            <w:tcW w:w="3260" w:type="dxa"/>
          </w:tcPr>
          <w:p w:rsidR="00DA51D4" w:rsidRPr="00DA51D4" w:rsidRDefault="00DA51D4" w:rsidP="00DA51D4">
            <w:pPr>
              <w:pStyle w:val="nsr"/>
            </w:pPr>
            <w:r w:rsidRPr="00DA51D4">
              <w:t>Proverbe</w:t>
            </w:r>
            <w:r w:rsidR="00163D15">
              <w:t>s</w:t>
            </w:r>
            <w:r w:rsidRPr="00DA51D4">
              <w:t xml:space="preserve"> </w:t>
            </w:r>
          </w:p>
        </w:tc>
      </w:tr>
      <w:tr w:rsidR="00DA51D4" w:rsidRPr="00F77269" w:rsidTr="00DA51D4">
        <w:tc>
          <w:tcPr>
            <w:tcW w:w="0" w:type="auto"/>
          </w:tcPr>
          <w:p w:rsidR="00DA51D4" w:rsidRPr="00F1751A" w:rsidRDefault="00DA51D4" w:rsidP="00DA51D4">
            <w:pPr>
              <w:pStyle w:val="nsr"/>
            </w:pPr>
            <w:r w:rsidRPr="00F1751A">
              <w:t>qo</w:t>
            </w:r>
          </w:p>
        </w:tc>
        <w:tc>
          <w:tcPr>
            <w:tcW w:w="0" w:type="auto"/>
          </w:tcPr>
          <w:p w:rsidR="00DA51D4" w:rsidRPr="005812EE" w:rsidRDefault="00DA51D4" w:rsidP="00DA51D4">
            <w:pPr>
              <w:pStyle w:val="nsr"/>
            </w:pPr>
            <w:r w:rsidRPr="005812EE">
              <w:t>Eccles.</w:t>
            </w:r>
          </w:p>
        </w:tc>
        <w:tc>
          <w:tcPr>
            <w:tcW w:w="3063" w:type="dxa"/>
          </w:tcPr>
          <w:p w:rsidR="00DA51D4" w:rsidRPr="008D6892" w:rsidRDefault="00DA51D4" w:rsidP="00DA51D4">
            <w:pPr>
              <w:pStyle w:val="nsr"/>
            </w:pPr>
            <w:r w:rsidRPr="008D6892">
              <w:t>Ecclesiástes</w:t>
            </w:r>
          </w:p>
        </w:tc>
        <w:tc>
          <w:tcPr>
            <w:tcW w:w="3260" w:type="dxa"/>
          </w:tcPr>
          <w:p w:rsidR="00DA51D4" w:rsidRPr="00DA51D4" w:rsidRDefault="00DA51D4" w:rsidP="00DA51D4">
            <w:pPr>
              <w:pStyle w:val="nsr"/>
            </w:pPr>
            <w:r w:rsidRPr="00DA51D4">
              <w:t>Ecclésiaste (Qohélet)</w:t>
            </w:r>
          </w:p>
        </w:tc>
      </w:tr>
      <w:tr w:rsidR="00DA51D4" w:rsidRPr="00F77269" w:rsidTr="00DA51D4">
        <w:tc>
          <w:tcPr>
            <w:tcW w:w="0" w:type="auto"/>
          </w:tcPr>
          <w:p w:rsidR="00DA51D4" w:rsidRPr="00F1751A" w:rsidRDefault="00DA51D4" w:rsidP="00DA51D4">
            <w:pPr>
              <w:pStyle w:val="nsr"/>
            </w:pPr>
            <w:r w:rsidRPr="00F1751A">
              <w:t>ct</w:t>
            </w:r>
          </w:p>
        </w:tc>
        <w:tc>
          <w:tcPr>
            <w:tcW w:w="0" w:type="auto"/>
          </w:tcPr>
          <w:p w:rsidR="00DA51D4" w:rsidRPr="005812EE" w:rsidRDefault="00DA51D4" w:rsidP="00DA51D4">
            <w:pPr>
              <w:pStyle w:val="nsr"/>
            </w:pPr>
            <w:r w:rsidRPr="005812EE">
              <w:t>Cant.</w:t>
            </w:r>
          </w:p>
        </w:tc>
        <w:tc>
          <w:tcPr>
            <w:tcW w:w="3063" w:type="dxa"/>
          </w:tcPr>
          <w:p w:rsidR="00DA51D4" w:rsidRPr="008D6892" w:rsidRDefault="00DA51D4" w:rsidP="00DA51D4">
            <w:pPr>
              <w:pStyle w:val="nsr"/>
            </w:pPr>
            <w:r w:rsidRPr="008D6892">
              <w:t>Cánticum Canticórum</w:t>
            </w:r>
          </w:p>
        </w:tc>
        <w:tc>
          <w:tcPr>
            <w:tcW w:w="3260" w:type="dxa"/>
          </w:tcPr>
          <w:p w:rsidR="00DA51D4" w:rsidRPr="00DA51D4" w:rsidRDefault="00DA51D4" w:rsidP="00DA51D4">
            <w:pPr>
              <w:pStyle w:val="nsr"/>
            </w:pPr>
            <w:r w:rsidRPr="00DA51D4">
              <w:t xml:space="preserve">Cantique </w:t>
            </w:r>
          </w:p>
        </w:tc>
      </w:tr>
    </w:tbl>
    <w:p w:rsidR="00264B35" w:rsidRDefault="00DA51D4" w:rsidP="00264B35">
      <w:r>
        <w:t>²</w:t>
      </w:r>
    </w:p>
    <w:p w:rsidR="00264B35" w:rsidRDefault="00A60500" w:rsidP="000A0C4C">
      <w:r>
        <w:t>@</w:t>
      </w:r>
    </w:p>
    <w:p w:rsidR="00264B35" w:rsidRDefault="00DA51D4" w:rsidP="00DA51D4">
      <w:pPr>
        <w:pStyle w:val="u1"/>
      </w:pPr>
      <w:r>
        <w:lastRenderedPageBreak/>
        <w:t>Titre du volume</w:t>
      </w:r>
      <w:bookmarkStart w:id="0" w:name="aa_titulus"/>
      <w:bookmarkEnd w:id="0"/>
    </w:p>
    <w:p w:rsidR="00264B35" w:rsidRDefault="00264B35" w:rsidP="00264B35">
      <w:pPr>
        <w:pStyle w:val="centrum"/>
      </w:pPr>
      <w:r>
        <w:t xml:space="preserve">LA </w:t>
      </w:r>
    </w:p>
    <w:p w:rsidR="00264B35" w:rsidRDefault="00264B35" w:rsidP="00264B35">
      <w:pPr>
        <w:pStyle w:val="centrum"/>
      </w:pPr>
      <w:r>
        <w:t xml:space="preserve">SAINTE BIBLE </w:t>
      </w:r>
    </w:p>
    <w:p w:rsidR="00264B35" w:rsidRDefault="00264B35" w:rsidP="00264B35">
      <w:pPr>
        <w:pStyle w:val="centrum"/>
      </w:pPr>
      <w:r>
        <w:t xml:space="preserve">(TEXTE LATIN ET TRADUCTION FRANÇAISE) </w:t>
      </w:r>
    </w:p>
    <w:p w:rsidR="00264B35" w:rsidRDefault="00264B35" w:rsidP="00264B35">
      <w:pPr>
        <w:pStyle w:val="centrum"/>
      </w:pPr>
      <w:r>
        <w:t xml:space="preserve">COMMENTÉE D’APRÈS LA VULGATE </w:t>
      </w:r>
    </w:p>
    <w:p w:rsidR="00264B35" w:rsidRDefault="00264B35" w:rsidP="00264B35">
      <w:pPr>
        <w:pStyle w:val="centrum"/>
      </w:pPr>
      <w:r>
        <w:rPr>
          <w:smallCaps/>
        </w:rPr>
        <w:t>ET LES TEXTES ORIGINAUX</w:t>
      </w:r>
      <w:r>
        <w:t xml:space="preserve"> </w:t>
      </w:r>
    </w:p>
    <w:p w:rsidR="00264B35" w:rsidRDefault="00264B35" w:rsidP="00264B35">
      <w:pPr>
        <w:pStyle w:val="centrum"/>
      </w:pPr>
      <w:r>
        <w:rPr>
          <w:smallCaps/>
        </w:rPr>
        <w:t xml:space="preserve">À L’USAGE DES SÉMINAIRES ET DU CLERGÉ </w:t>
      </w:r>
      <w:r>
        <w:t xml:space="preserve">PAR </w:t>
      </w:r>
    </w:p>
    <w:p w:rsidR="00264B35" w:rsidRDefault="00264B35" w:rsidP="00264B35">
      <w:pPr>
        <w:pStyle w:val="centrum"/>
      </w:pPr>
      <w:r>
        <w:t xml:space="preserve">L.-CL. FILLION </w:t>
      </w:r>
    </w:p>
    <w:p w:rsidR="00264B35" w:rsidRDefault="00264B35" w:rsidP="00264B35">
      <w:pPr>
        <w:pStyle w:val="centrum"/>
        <w:rPr>
          <w:smallCaps/>
        </w:rPr>
      </w:pPr>
      <w:r>
        <w:rPr>
          <w:smallCaps/>
        </w:rPr>
        <w:t xml:space="preserve">prêtre de Saint-Sulpice </w:t>
      </w:r>
    </w:p>
    <w:p w:rsidR="00264B35" w:rsidRDefault="00264B35" w:rsidP="00264B35">
      <w:pPr>
        <w:pStyle w:val="centrum"/>
      </w:pPr>
      <w:r>
        <w:rPr>
          <w:smallCaps/>
        </w:rPr>
        <w:t>professeur d’écriture sainte à l’institut catholique de paris</w:t>
      </w:r>
      <w:r>
        <w:t xml:space="preserve"> </w:t>
      </w:r>
    </w:p>
    <w:p w:rsidR="00264B35" w:rsidRDefault="00264B35" w:rsidP="00264B35">
      <w:pPr>
        <w:pStyle w:val="centrum"/>
      </w:pPr>
      <w:r>
        <w:t xml:space="preserve">NEUVIÈME ÉDITION </w:t>
      </w:r>
    </w:p>
    <w:p w:rsidR="00264B35" w:rsidRDefault="00264B35" w:rsidP="00264B35">
      <w:pPr>
        <w:pStyle w:val="centrum"/>
      </w:pPr>
      <w:r>
        <w:rPr>
          <w:smallCaps/>
        </w:rPr>
        <w:t>TOME IV</w:t>
      </w:r>
      <w:r>
        <w:t xml:space="preserve"> </w:t>
      </w:r>
    </w:p>
    <w:p w:rsidR="00264B35" w:rsidRDefault="00264B35" w:rsidP="00264B35">
      <w:pPr>
        <w:pStyle w:val="centrum"/>
      </w:pPr>
      <w:r>
        <w:t xml:space="preserve">PARIS </w:t>
      </w:r>
    </w:p>
    <w:p w:rsidR="00264B35" w:rsidRDefault="00264B35" w:rsidP="00264B35">
      <w:pPr>
        <w:pStyle w:val="centrum"/>
      </w:pPr>
      <w:r>
        <w:t xml:space="preserve">LIBRAIRIE LETOUZEY ET ANÉ </w:t>
      </w:r>
    </w:p>
    <w:p w:rsidR="00264B35" w:rsidRDefault="00264B35" w:rsidP="00264B35">
      <w:pPr>
        <w:pStyle w:val="centrum"/>
      </w:pPr>
      <w:r>
        <w:rPr>
          <w:smallCaps/>
        </w:rPr>
        <w:t>87, Boul. Raspail, rue de Vaugirard, 82</w:t>
      </w:r>
      <w:r>
        <w:t xml:space="preserve"> </w:t>
      </w:r>
    </w:p>
    <w:p w:rsidR="00264B35" w:rsidRDefault="00264B35" w:rsidP="00264B35">
      <w:pPr>
        <w:pStyle w:val="centrum"/>
      </w:pPr>
      <w:r>
        <w:t xml:space="preserve">1927 </w:t>
      </w:r>
    </w:p>
    <w:p w:rsidR="00264B35" w:rsidRDefault="00264B35" w:rsidP="00264B35">
      <w:pPr>
        <w:pStyle w:val="sejunctio"/>
      </w:pPr>
      <w:r>
        <w:t xml:space="preserve">——— </w:t>
      </w:r>
    </w:p>
    <w:p w:rsidR="00A60500" w:rsidRPr="00A60500" w:rsidRDefault="00A60500" w:rsidP="00A60500">
      <w:r>
        <w:t>@</w:t>
      </w:r>
    </w:p>
    <w:p w:rsidR="00264B35" w:rsidRDefault="00DA51D4" w:rsidP="00DA51D4">
      <w:pPr>
        <w:pStyle w:val="u1"/>
      </w:pPr>
      <w:r>
        <w:t>TRADUCTION</w:t>
      </w:r>
      <w:bookmarkStart w:id="1" w:name="aa_trad"/>
      <w:bookmarkEnd w:id="1"/>
    </w:p>
    <w:p w:rsidR="00362832" w:rsidRPr="000A0C4C" w:rsidRDefault="00362832" w:rsidP="00362832">
      <w:r w:rsidRPr="00AF2EF8">
        <w:t xml:space="preserve">« traduction de Sacy, souvent </w:t>
      </w:r>
      <w:r w:rsidRPr="00231ED9">
        <w:t>retouchée et</w:t>
      </w:r>
      <w:r>
        <w:t xml:space="preserve"> rendue plus conforme au texte » (Tome 1, Avant-propos</w:t>
      </w:r>
      <w:r w:rsidR="00AF2EF8">
        <w:t>.</w:t>
      </w:r>
      <w:r>
        <w:t>)</w:t>
      </w:r>
    </w:p>
    <w:p w:rsidR="00CD1C2B" w:rsidRDefault="000F4913" w:rsidP="000F4913">
      <w:pPr>
        <w:pStyle w:val="m2"/>
      </w:pPr>
      <w:r>
        <w:t xml:space="preserve">&amp;ps </w:t>
      </w:r>
    </w:p>
    <w:p w:rsidR="00CD1C2B" w:rsidRDefault="000F4913" w:rsidP="000F4913">
      <w:pPr>
        <w:pStyle w:val="Titre1"/>
      </w:pPr>
      <w:r>
        <w:t>PSALMI</w:t>
      </w:r>
      <w:bookmarkStart w:id="2" w:name="ps000"/>
      <w:bookmarkEnd w:id="2"/>
    </w:p>
    <w:p w:rsidR="00CD1C2B" w:rsidRDefault="009E26B6" w:rsidP="009E26B6">
      <w:pPr>
        <w:pStyle w:val="w1"/>
      </w:pPr>
      <w:r w:rsidRPr="000B0C52">
        <w:t>LES PSAUMES</w:t>
      </w:r>
      <w:r>
        <w:t xml:space="preserve"> </w:t>
      </w:r>
    </w:p>
    <w:p w:rsidR="00CD1C2B" w:rsidRDefault="009E26B6" w:rsidP="009E26B6">
      <w:pPr>
        <w:pStyle w:val="Titre3"/>
      </w:pPr>
      <w:r w:rsidRPr="006C282D">
        <w:t>1 à 10</w:t>
      </w:r>
      <w:r>
        <w:t xml:space="preserve"> </w:t>
      </w:r>
    </w:p>
    <w:p w:rsidR="00CD1C2B" w:rsidRDefault="009E26B6" w:rsidP="009E26B6">
      <w:pPr>
        <w:pStyle w:val="Titre4"/>
      </w:pPr>
      <w:r w:rsidRPr="00305035">
        <w:t>Ps 1</w:t>
      </w:r>
      <w:r>
        <w:t xml:space="preserve"> </w:t>
      </w:r>
    </w:p>
    <w:p w:rsidR="00CD1C2B" w:rsidRDefault="009E26B6" w:rsidP="009E26B6">
      <w:pPr>
        <w:pStyle w:val="m1"/>
      </w:pPr>
      <w:r w:rsidRPr="00574E84">
        <w:t>*ps001</w:t>
      </w:r>
      <w:r>
        <w:t xml:space="preserve"> </w:t>
      </w:r>
    </w:p>
    <w:p w:rsidR="00CD1C2B" w:rsidRDefault="00D9056B" w:rsidP="009E26B6">
      <w:pPr>
        <w:pStyle w:val="caput"/>
      </w:pPr>
      <w:hyperlink w:anchor="ps_sum001" w:history="1">
        <w:r w:rsidR="009E26B6" w:rsidRPr="00BE66E5">
          <w:rPr>
            <w:rStyle w:val="Lienhypertexte"/>
          </w:rPr>
          <w:t>PSAUME PREMIER</w:t>
        </w:r>
      </w:hyperlink>
      <w:bookmarkStart w:id="3" w:name="ps001"/>
      <w:bookmarkEnd w:id="3"/>
      <w:r w:rsidR="009E26B6">
        <w:t xml:space="preserve"> </w:t>
      </w:r>
    </w:p>
    <w:p w:rsidR="00CD1C2B" w:rsidRDefault="009E26B6" w:rsidP="009E26B6">
      <w:pPr>
        <w:pStyle w:val="i"/>
        <w:rPr>
          <w:lang w:bidi="he-IL"/>
        </w:rPr>
      </w:pPr>
      <w:r w:rsidRPr="000B0C52">
        <w:rPr>
          <w:lang w:bidi="he-IL"/>
        </w:rPr>
        <w:t>1. Heureux l</w:t>
      </w:r>
      <w:r w:rsidR="00236459">
        <w:rPr>
          <w:lang w:bidi="he-IL"/>
        </w:rPr>
        <w:t>’</w:t>
      </w:r>
      <w:r w:rsidRPr="000B0C52">
        <w:rPr>
          <w:lang w:bidi="he-IL"/>
        </w:rPr>
        <w:t>homme qui n</w:t>
      </w:r>
      <w:r w:rsidR="00236459">
        <w:rPr>
          <w:lang w:bidi="he-IL"/>
        </w:rPr>
        <w:t>’</w:t>
      </w:r>
      <w:r w:rsidRPr="000B0C52">
        <w:rPr>
          <w:lang w:bidi="he-IL"/>
        </w:rPr>
        <w:t>a point marché dans le conseil des impies</w:t>
      </w:r>
      <w:r>
        <w:rPr>
          <w:lang w:bidi="he-IL"/>
        </w:rPr>
        <w:t xml:space="preserve">, </w:t>
      </w:r>
      <w:r w:rsidRPr="000B0C52">
        <w:rPr>
          <w:lang w:bidi="he-IL"/>
        </w:rPr>
        <w:t>qui ne s</w:t>
      </w:r>
      <w:r w:rsidR="00236459">
        <w:rPr>
          <w:lang w:bidi="he-IL"/>
        </w:rPr>
        <w:t>’</w:t>
      </w:r>
      <w:r w:rsidRPr="000B0C52">
        <w:rPr>
          <w:lang w:bidi="he-IL"/>
        </w:rPr>
        <w:t>est pas arrêté dans l</w:t>
      </w:r>
      <w:r>
        <w:rPr>
          <w:lang w:bidi="he-IL"/>
        </w:rPr>
        <w:t>a v</w:t>
      </w:r>
      <w:r w:rsidRPr="000B0C52">
        <w:rPr>
          <w:lang w:bidi="he-IL"/>
        </w:rPr>
        <w:t>oie des pécheurs</w:t>
      </w:r>
      <w:r>
        <w:rPr>
          <w:lang w:bidi="he-IL"/>
        </w:rPr>
        <w:t xml:space="preserve">, </w:t>
      </w:r>
      <w:r w:rsidRPr="000B0C52">
        <w:rPr>
          <w:lang w:bidi="he-IL"/>
        </w:rPr>
        <w:t>et qui ne s</w:t>
      </w:r>
      <w:r w:rsidR="00236459">
        <w:rPr>
          <w:lang w:bidi="he-IL"/>
        </w:rPr>
        <w:t>’</w:t>
      </w:r>
      <w:r w:rsidRPr="000B0C52">
        <w:rPr>
          <w:lang w:bidi="he-IL"/>
        </w:rPr>
        <w:t>est point assis dans la chaire de pestilence ;</w:t>
      </w:r>
      <w:r>
        <w:rPr>
          <w:lang w:bidi="he-IL"/>
        </w:rPr>
        <w:t xml:space="preserve"> </w:t>
      </w:r>
    </w:p>
    <w:p w:rsidR="00CD1C2B" w:rsidRDefault="009E26B6" w:rsidP="009E26B6">
      <w:pPr>
        <w:pStyle w:val="i"/>
        <w:rPr>
          <w:lang w:bidi="he-IL"/>
        </w:rPr>
      </w:pPr>
      <w:r w:rsidRPr="000B0C52">
        <w:rPr>
          <w:lang w:bidi="he-IL"/>
        </w:rPr>
        <w:t>2. mais qui a ses affections dans la loi du Seigneur</w:t>
      </w:r>
      <w:r>
        <w:rPr>
          <w:lang w:bidi="he-IL"/>
        </w:rPr>
        <w:t xml:space="preserve">, </w:t>
      </w:r>
      <w:r w:rsidRPr="000B0C52">
        <w:rPr>
          <w:lang w:bidi="he-IL"/>
        </w:rPr>
        <w:t>et qui médite cette loi jour et nuit.</w:t>
      </w:r>
      <w:r>
        <w:rPr>
          <w:lang w:bidi="he-IL"/>
        </w:rPr>
        <w:t xml:space="preserve"> </w:t>
      </w:r>
    </w:p>
    <w:p w:rsidR="00CD1C2B" w:rsidRDefault="009E26B6" w:rsidP="009E26B6">
      <w:pPr>
        <w:pStyle w:val="i"/>
        <w:rPr>
          <w:lang w:bidi="he-IL"/>
        </w:rPr>
      </w:pPr>
      <w:r w:rsidRPr="000B0C52">
        <w:rPr>
          <w:lang w:bidi="he-IL"/>
        </w:rPr>
        <w:t>3. Il sera comme un arbre planté prés d</w:t>
      </w:r>
      <w:r w:rsidR="00236459">
        <w:rPr>
          <w:lang w:bidi="he-IL"/>
        </w:rPr>
        <w:t>’</w:t>
      </w:r>
      <w:r w:rsidRPr="000B0C52">
        <w:rPr>
          <w:lang w:bidi="he-IL"/>
        </w:rPr>
        <w:t>un cours d</w:t>
      </w:r>
      <w:r w:rsidR="00236459">
        <w:rPr>
          <w:lang w:bidi="he-IL"/>
        </w:rPr>
        <w:t>’</w:t>
      </w:r>
      <w:r w:rsidRPr="000B0C52">
        <w:rPr>
          <w:lang w:bidi="he-IL"/>
        </w:rPr>
        <w:t>eau</w:t>
      </w:r>
      <w:r>
        <w:rPr>
          <w:lang w:bidi="he-IL"/>
        </w:rPr>
        <w:t xml:space="preserve">, </w:t>
      </w:r>
      <w:r w:rsidRPr="000B0C52">
        <w:rPr>
          <w:lang w:bidi="he-IL"/>
        </w:rPr>
        <w:t>et qui donne son fruit en son temps</w:t>
      </w:r>
      <w:r>
        <w:rPr>
          <w:lang w:bidi="he-IL"/>
        </w:rPr>
        <w:t xml:space="preserve">, </w:t>
      </w:r>
      <w:r w:rsidRPr="000B0C52">
        <w:rPr>
          <w:lang w:bidi="he-IL"/>
        </w:rPr>
        <w:t>et son feuillage ne tombera pas ; et tout ce qu</w:t>
      </w:r>
      <w:r w:rsidR="00236459">
        <w:rPr>
          <w:lang w:bidi="he-IL"/>
        </w:rPr>
        <w:t>’</w:t>
      </w:r>
      <w:r w:rsidRPr="000B0C52">
        <w:rPr>
          <w:lang w:bidi="he-IL"/>
        </w:rPr>
        <w:t>il fera réussira.</w:t>
      </w:r>
      <w:r>
        <w:rPr>
          <w:lang w:bidi="he-IL"/>
        </w:rPr>
        <w:t xml:space="preserve"> </w:t>
      </w:r>
    </w:p>
    <w:p w:rsidR="00CD1C2B" w:rsidRDefault="009E26B6" w:rsidP="009E26B6">
      <w:pPr>
        <w:pStyle w:val="i"/>
        <w:rPr>
          <w:lang w:bidi="he-IL"/>
        </w:rPr>
      </w:pPr>
      <w:r w:rsidRPr="000B0C52">
        <w:rPr>
          <w:lang w:bidi="he-IL"/>
        </w:rPr>
        <w:t>4. Il n</w:t>
      </w:r>
      <w:r w:rsidR="00236459">
        <w:rPr>
          <w:lang w:bidi="he-IL"/>
        </w:rPr>
        <w:t>’</w:t>
      </w:r>
      <w:r w:rsidRPr="000B0C52">
        <w:rPr>
          <w:lang w:bidi="he-IL"/>
        </w:rPr>
        <w:t xml:space="preserve">en </w:t>
      </w:r>
      <w:r>
        <w:rPr>
          <w:lang w:bidi="he-IL"/>
        </w:rPr>
        <w:t>est</w:t>
      </w:r>
      <w:r w:rsidRPr="000B0C52">
        <w:rPr>
          <w:lang w:bidi="he-IL"/>
        </w:rPr>
        <w:t xml:space="preserve"> pas ainsi des impies</w:t>
      </w:r>
      <w:r>
        <w:rPr>
          <w:lang w:bidi="he-IL"/>
        </w:rPr>
        <w:t xml:space="preserve">, </w:t>
      </w:r>
      <w:r w:rsidRPr="000B0C52">
        <w:rPr>
          <w:lang w:bidi="he-IL"/>
        </w:rPr>
        <w:t>il n</w:t>
      </w:r>
      <w:r w:rsidR="00236459">
        <w:rPr>
          <w:lang w:bidi="he-IL"/>
        </w:rPr>
        <w:t>’</w:t>
      </w:r>
      <w:r w:rsidRPr="000B0C52">
        <w:rPr>
          <w:lang w:bidi="he-IL"/>
        </w:rPr>
        <w:t xml:space="preserve">en </w:t>
      </w:r>
      <w:r>
        <w:rPr>
          <w:lang w:bidi="he-IL"/>
        </w:rPr>
        <w:t>est</w:t>
      </w:r>
      <w:r w:rsidRPr="000B0C52">
        <w:rPr>
          <w:lang w:bidi="he-IL"/>
        </w:rPr>
        <w:t xml:space="preserve"> pas ainsi ; mais ils sont comme la poussière que le vent disperse de dessus la surface du sol.</w:t>
      </w:r>
      <w:r>
        <w:rPr>
          <w:lang w:bidi="he-IL"/>
        </w:rPr>
        <w:t xml:space="preserve"> </w:t>
      </w:r>
    </w:p>
    <w:p w:rsidR="00CD1C2B" w:rsidRDefault="009E26B6" w:rsidP="009E26B6">
      <w:pPr>
        <w:pStyle w:val="i"/>
        <w:rPr>
          <w:lang w:bidi="he-IL"/>
        </w:rPr>
      </w:pPr>
      <w:r w:rsidRPr="000B0C52">
        <w:rPr>
          <w:lang w:bidi="he-IL"/>
        </w:rPr>
        <w:t>5. C</w:t>
      </w:r>
      <w:r w:rsidR="00236459">
        <w:rPr>
          <w:lang w:bidi="he-IL"/>
        </w:rPr>
        <w:t>’</w:t>
      </w:r>
      <w:r w:rsidRPr="000B0C52">
        <w:rPr>
          <w:lang w:bidi="he-IL"/>
        </w:rPr>
        <w:t>es</w:t>
      </w:r>
      <w:r>
        <w:rPr>
          <w:lang w:bidi="he-IL"/>
        </w:rPr>
        <w:t>t pourquoi les impies ne ressu</w:t>
      </w:r>
      <w:r w:rsidRPr="000B0C52">
        <w:rPr>
          <w:lang w:bidi="he-IL"/>
        </w:rPr>
        <w:t>sciteront point dans le jugement</w:t>
      </w:r>
      <w:r>
        <w:rPr>
          <w:lang w:bidi="he-IL"/>
        </w:rPr>
        <w:t xml:space="preserve">, </w:t>
      </w:r>
      <w:r w:rsidRPr="000B0C52">
        <w:rPr>
          <w:lang w:bidi="he-IL"/>
        </w:rPr>
        <w:t>ni le pécheurs dans l</w:t>
      </w:r>
      <w:r w:rsidR="00236459">
        <w:rPr>
          <w:lang w:bidi="he-IL"/>
        </w:rPr>
        <w:t>’</w:t>
      </w:r>
      <w:r w:rsidRPr="000B0C52">
        <w:rPr>
          <w:lang w:bidi="he-IL"/>
        </w:rPr>
        <w:t>assemblée des justes.</w:t>
      </w:r>
      <w:r>
        <w:rPr>
          <w:lang w:bidi="he-IL"/>
        </w:rPr>
        <w:t xml:space="preserve"> </w:t>
      </w:r>
    </w:p>
    <w:p w:rsidR="00CD1C2B" w:rsidRDefault="009E26B6" w:rsidP="009E26B6">
      <w:pPr>
        <w:pStyle w:val="i"/>
        <w:rPr>
          <w:lang w:bidi="he-IL"/>
        </w:rPr>
      </w:pPr>
      <w:r w:rsidRPr="000B0C52">
        <w:rPr>
          <w:bCs/>
          <w:lang w:bidi="he-IL"/>
        </w:rPr>
        <w:t>6.</w:t>
      </w:r>
      <w:r w:rsidRPr="000B0C52">
        <w:rPr>
          <w:lang w:bidi="he-IL"/>
        </w:rPr>
        <w:t xml:space="preserve"> Car le Seigneur connaît la voie des justes</w:t>
      </w:r>
      <w:r>
        <w:rPr>
          <w:lang w:bidi="he-IL"/>
        </w:rPr>
        <w:t xml:space="preserve">, </w:t>
      </w:r>
      <w:r w:rsidRPr="000B0C52">
        <w:rPr>
          <w:lang w:bidi="he-IL"/>
        </w:rPr>
        <w:t>et le chemin des impies périra.</w:t>
      </w:r>
      <w:r>
        <w:rPr>
          <w:lang w:bidi="he-IL"/>
        </w:rPr>
        <w:t xml:space="preserve"> </w:t>
      </w:r>
    </w:p>
    <w:p w:rsidR="00CD1C2B" w:rsidRDefault="009E26B6" w:rsidP="009E26B6">
      <w:pPr>
        <w:pStyle w:val="i"/>
        <w:rPr>
          <w:lang w:bidi="he-IL"/>
        </w:rPr>
      </w:pPr>
      <w:r>
        <w:rPr>
          <w:rFonts w:eastAsia="Arial Unicode MS"/>
          <w:lang w:bidi="he-IL"/>
        </w:rPr>
        <w:t xml:space="preserve">~ </w:t>
      </w:r>
    </w:p>
    <w:p w:rsidR="00CD1C2B" w:rsidRDefault="009E26B6" w:rsidP="009E26B6">
      <w:pPr>
        <w:pStyle w:val="Titre4"/>
      </w:pPr>
      <w:r w:rsidRPr="00305035">
        <w:t>Ps 2</w:t>
      </w:r>
      <w:r>
        <w:t xml:space="preserve"> </w:t>
      </w:r>
    </w:p>
    <w:p w:rsidR="00CD1C2B" w:rsidRDefault="009E26B6" w:rsidP="009E26B6">
      <w:pPr>
        <w:pStyle w:val="m1"/>
      </w:pPr>
      <w:r w:rsidRPr="00574E84">
        <w:t>*ps002</w:t>
      </w:r>
      <w:r>
        <w:t xml:space="preserve"> </w:t>
      </w:r>
    </w:p>
    <w:p w:rsidR="00CD1C2B" w:rsidRDefault="00D9056B" w:rsidP="009E26B6">
      <w:pPr>
        <w:pStyle w:val="caput"/>
      </w:pPr>
      <w:hyperlink w:anchor="ps_sum002" w:history="1">
        <w:r w:rsidR="009E26B6" w:rsidRPr="001469F3">
          <w:rPr>
            <w:rStyle w:val="Lienhypertexte"/>
          </w:rPr>
          <w:t>PSAUME II</w:t>
        </w:r>
      </w:hyperlink>
      <w:bookmarkStart w:id="4" w:name="ps002"/>
      <w:bookmarkEnd w:id="4"/>
      <w:r w:rsidR="009E26B6">
        <w:t xml:space="preserve"> </w:t>
      </w:r>
    </w:p>
    <w:p w:rsidR="00CD1C2B" w:rsidRDefault="009E26B6" w:rsidP="009E26B6">
      <w:pPr>
        <w:pStyle w:val="i"/>
        <w:rPr>
          <w:lang w:bidi="he-IL"/>
        </w:rPr>
      </w:pPr>
      <w:r>
        <w:rPr>
          <w:lang w:bidi="he-IL"/>
        </w:rPr>
        <w:t>1</w:t>
      </w:r>
      <w:r w:rsidRPr="000B0C52">
        <w:rPr>
          <w:lang w:bidi="he-IL"/>
        </w:rPr>
        <w:t>. Pourquoi les nations ont-elles frémi</w:t>
      </w:r>
      <w:r>
        <w:rPr>
          <w:lang w:bidi="he-IL"/>
        </w:rPr>
        <w:t xml:space="preserve">, </w:t>
      </w:r>
      <w:r w:rsidRPr="000B0C52">
        <w:rPr>
          <w:lang w:bidi="he-IL"/>
        </w:rPr>
        <w:t>et les peuples ont-ils formé de vains desseins ?</w:t>
      </w:r>
      <w:r>
        <w:rPr>
          <w:lang w:bidi="he-IL"/>
        </w:rPr>
        <w:t xml:space="preserve"> </w:t>
      </w:r>
    </w:p>
    <w:p w:rsidR="00CD1C2B" w:rsidRDefault="009E26B6" w:rsidP="009E26B6">
      <w:pPr>
        <w:pStyle w:val="i"/>
        <w:rPr>
          <w:lang w:bidi="he-IL"/>
        </w:rPr>
      </w:pPr>
      <w:r w:rsidRPr="000B0C52">
        <w:rPr>
          <w:lang w:bidi="he-IL"/>
        </w:rPr>
        <w:t>2. Les rois de la terre se sont levés</w:t>
      </w:r>
      <w:r>
        <w:rPr>
          <w:lang w:bidi="he-IL"/>
        </w:rPr>
        <w:t xml:space="preserve">, </w:t>
      </w:r>
      <w:r w:rsidRPr="000B0C52">
        <w:rPr>
          <w:lang w:bidi="he-IL"/>
        </w:rPr>
        <w:t xml:space="preserve">et les princes se sont assemblés contre le Seigneur et contre son </w:t>
      </w:r>
      <w:r>
        <w:rPr>
          <w:lang w:bidi="he-IL"/>
        </w:rPr>
        <w:t>Christ</w:t>
      </w:r>
      <w:r w:rsidRPr="000B0C52">
        <w:rPr>
          <w:lang w:bidi="he-IL"/>
        </w:rPr>
        <w:t>.</w:t>
      </w:r>
      <w:r>
        <w:rPr>
          <w:lang w:bidi="he-IL"/>
        </w:rPr>
        <w:t xml:space="preserve"> </w:t>
      </w:r>
    </w:p>
    <w:p w:rsidR="00CD1C2B" w:rsidRDefault="009E26B6" w:rsidP="009E26B6">
      <w:pPr>
        <w:pStyle w:val="i"/>
        <w:rPr>
          <w:lang w:bidi="he-IL"/>
        </w:rPr>
      </w:pPr>
      <w:r w:rsidRPr="000B0C52">
        <w:rPr>
          <w:lang w:bidi="he-IL"/>
        </w:rPr>
        <w:lastRenderedPageBreak/>
        <w:t>3. Rompons leurs liens</w:t>
      </w:r>
      <w:r>
        <w:rPr>
          <w:lang w:bidi="he-IL"/>
        </w:rPr>
        <w:t xml:space="preserve">, </w:t>
      </w:r>
      <w:r w:rsidRPr="000B0C52">
        <w:rPr>
          <w:lang w:bidi="he-IL"/>
        </w:rPr>
        <w:t>et jetons loin de nous leur joug.</w:t>
      </w:r>
      <w:r>
        <w:rPr>
          <w:lang w:bidi="he-IL"/>
        </w:rPr>
        <w:t xml:space="preserve"> </w:t>
      </w:r>
    </w:p>
    <w:p w:rsidR="00CD1C2B" w:rsidRDefault="009E26B6" w:rsidP="009E26B6">
      <w:pPr>
        <w:pStyle w:val="i"/>
        <w:rPr>
          <w:lang w:bidi="he-IL"/>
        </w:rPr>
      </w:pPr>
      <w:r w:rsidRPr="000B0C52">
        <w:rPr>
          <w:lang w:bidi="he-IL"/>
        </w:rPr>
        <w:t>4. C</w:t>
      </w:r>
      <w:r>
        <w:rPr>
          <w:lang w:bidi="he-IL"/>
        </w:rPr>
        <w:t>e</w:t>
      </w:r>
      <w:r w:rsidRPr="000B0C52">
        <w:rPr>
          <w:lang w:bidi="he-IL"/>
        </w:rPr>
        <w:t>lui qui habite dans les cieux se rira d</w:t>
      </w:r>
      <w:r w:rsidR="00236459">
        <w:rPr>
          <w:lang w:bidi="he-IL"/>
        </w:rPr>
        <w:t>’</w:t>
      </w:r>
      <w:r w:rsidRPr="000B0C52">
        <w:rPr>
          <w:lang w:bidi="he-IL"/>
        </w:rPr>
        <w:t>eux</w:t>
      </w:r>
      <w:r>
        <w:rPr>
          <w:lang w:bidi="he-IL"/>
        </w:rPr>
        <w:t xml:space="preserve">, </w:t>
      </w:r>
      <w:r w:rsidRPr="000B0C52">
        <w:rPr>
          <w:lang w:bidi="he-IL"/>
        </w:rPr>
        <w:t>et le Seigneur se moquera d</w:t>
      </w:r>
      <w:r w:rsidR="00236459">
        <w:rPr>
          <w:lang w:bidi="he-IL"/>
        </w:rPr>
        <w:t>’</w:t>
      </w:r>
      <w:r w:rsidRPr="000B0C52">
        <w:rPr>
          <w:lang w:bidi="he-IL"/>
        </w:rPr>
        <w:t>eux.</w:t>
      </w:r>
      <w:r>
        <w:rPr>
          <w:lang w:bidi="he-IL"/>
        </w:rPr>
        <w:t xml:space="preserve"> </w:t>
      </w:r>
    </w:p>
    <w:p w:rsidR="00CD1C2B" w:rsidRDefault="009E26B6" w:rsidP="009E26B6">
      <w:pPr>
        <w:pStyle w:val="i"/>
        <w:rPr>
          <w:lang w:bidi="he-IL"/>
        </w:rPr>
      </w:pPr>
      <w:r w:rsidRPr="000B0C52">
        <w:rPr>
          <w:lang w:bidi="he-IL"/>
        </w:rPr>
        <w:t>5. Alors il leur parlera dans sa colère</w:t>
      </w:r>
      <w:r>
        <w:rPr>
          <w:lang w:bidi="he-IL"/>
        </w:rPr>
        <w:t xml:space="preserve">, </w:t>
      </w:r>
      <w:r w:rsidRPr="000B0C52">
        <w:rPr>
          <w:lang w:bidi="he-IL"/>
        </w:rPr>
        <w:t>et il les épouvantera dans sa fureur.</w:t>
      </w:r>
      <w:r>
        <w:rPr>
          <w:lang w:bidi="he-IL"/>
        </w:rPr>
        <w:t xml:space="preserve"> </w:t>
      </w:r>
    </w:p>
    <w:p w:rsidR="00CD1C2B" w:rsidRDefault="009E26B6" w:rsidP="009E26B6">
      <w:pPr>
        <w:pStyle w:val="i"/>
        <w:rPr>
          <w:lang w:bidi="he-IL"/>
        </w:rPr>
      </w:pPr>
      <w:r w:rsidRPr="000B0C52">
        <w:rPr>
          <w:lang w:bidi="he-IL"/>
        </w:rPr>
        <w:t>6. Pour moi</w:t>
      </w:r>
      <w:r>
        <w:rPr>
          <w:lang w:bidi="he-IL"/>
        </w:rPr>
        <w:t xml:space="preserve">, </w:t>
      </w:r>
      <w:r w:rsidRPr="000B0C52">
        <w:rPr>
          <w:lang w:bidi="he-IL"/>
        </w:rPr>
        <w:t>j</w:t>
      </w:r>
      <w:r w:rsidR="00236459">
        <w:rPr>
          <w:lang w:bidi="he-IL"/>
        </w:rPr>
        <w:t>’</w:t>
      </w:r>
      <w:r w:rsidRPr="000B0C52">
        <w:rPr>
          <w:lang w:bidi="he-IL"/>
        </w:rPr>
        <w:t>ai été établi roi par lui sur Sion</w:t>
      </w:r>
      <w:r>
        <w:rPr>
          <w:lang w:bidi="he-IL"/>
        </w:rPr>
        <w:t xml:space="preserve">, </w:t>
      </w:r>
      <w:r w:rsidRPr="000B0C52">
        <w:rPr>
          <w:lang w:bidi="he-IL"/>
        </w:rPr>
        <w:t>sa montagne sainte</w:t>
      </w:r>
      <w:r>
        <w:rPr>
          <w:lang w:bidi="he-IL"/>
        </w:rPr>
        <w:t xml:space="preserve">, </w:t>
      </w:r>
      <w:r w:rsidRPr="000B0C52">
        <w:rPr>
          <w:lang w:bidi="he-IL"/>
        </w:rPr>
        <w:t>afin d</w:t>
      </w:r>
      <w:r w:rsidR="00236459">
        <w:rPr>
          <w:lang w:bidi="he-IL"/>
        </w:rPr>
        <w:t>’</w:t>
      </w:r>
      <w:r w:rsidRPr="000B0C52">
        <w:rPr>
          <w:lang w:bidi="he-IL"/>
        </w:rPr>
        <w:t>annoncer son décret.</w:t>
      </w:r>
      <w:r>
        <w:rPr>
          <w:lang w:bidi="he-IL"/>
        </w:rPr>
        <w:t xml:space="preserve"> </w:t>
      </w:r>
    </w:p>
    <w:p w:rsidR="00CD1C2B" w:rsidRDefault="009E26B6" w:rsidP="009E26B6">
      <w:pPr>
        <w:pStyle w:val="i"/>
        <w:rPr>
          <w:lang w:bidi="he-IL"/>
        </w:rPr>
      </w:pPr>
      <w:r w:rsidRPr="000B0C52">
        <w:rPr>
          <w:lang w:bidi="he-IL"/>
        </w:rPr>
        <w:t>7. Le Seigneur m</w:t>
      </w:r>
      <w:r w:rsidR="00236459">
        <w:rPr>
          <w:lang w:bidi="he-IL"/>
        </w:rPr>
        <w:t>’</w:t>
      </w:r>
      <w:r w:rsidRPr="000B0C52">
        <w:rPr>
          <w:lang w:bidi="he-IL"/>
        </w:rPr>
        <w:t>a dit </w:t>
      </w:r>
      <w:r>
        <w:rPr>
          <w:lang w:bidi="he-IL"/>
        </w:rPr>
        <w:t xml:space="preserve">: </w:t>
      </w:r>
      <w:r w:rsidRPr="000B0C52">
        <w:rPr>
          <w:lang w:bidi="he-IL"/>
        </w:rPr>
        <w:t>Tu es mon Fils ; je t</w:t>
      </w:r>
      <w:r w:rsidR="00236459">
        <w:rPr>
          <w:lang w:bidi="he-IL"/>
        </w:rPr>
        <w:t>’</w:t>
      </w:r>
      <w:r w:rsidRPr="000B0C52">
        <w:rPr>
          <w:lang w:bidi="he-IL"/>
        </w:rPr>
        <w:t>ai engendré aujourd</w:t>
      </w:r>
      <w:r w:rsidR="00236459">
        <w:rPr>
          <w:lang w:bidi="he-IL"/>
        </w:rPr>
        <w:t>’</w:t>
      </w:r>
      <w:r w:rsidRPr="000B0C52">
        <w:rPr>
          <w:lang w:bidi="he-IL"/>
        </w:rPr>
        <w:t>hui.</w:t>
      </w:r>
      <w:r>
        <w:rPr>
          <w:lang w:bidi="he-IL"/>
        </w:rPr>
        <w:t xml:space="preserve"> </w:t>
      </w:r>
    </w:p>
    <w:p w:rsidR="00CD1C2B" w:rsidRDefault="009E26B6" w:rsidP="009E26B6">
      <w:pPr>
        <w:pStyle w:val="i"/>
        <w:rPr>
          <w:lang w:bidi="he-IL"/>
        </w:rPr>
      </w:pPr>
      <w:r w:rsidRPr="000B0C52">
        <w:rPr>
          <w:lang w:bidi="he-IL"/>
        </w:rPr>
        <w:t>8. Demande-moi</w:t>
      </w:r>
      <w:r>
        <w:rPr>
          <w:lang w:bidi="he-IL"/>
        </w:rPr>
        <w:t xml:space="preserve">, </w:t>
      </w:r>
      <w:r w:rsidRPr="000B0C52">
        <w:rPr>
          <w:lang w:bidi="he-IL"/>
        </w:rPr>
        <w:t>et je te donnerai les nations pour ton héritage</w:t>
      </w:r>
      <w:r>
        <w:rPr>
          <w:lang w:bidi="he-IL"/>
        </w:rPr>
        <w:t xml:space="preserve">, </w:t>
      </w:r>
      <w:r w:rsidRPr="000B0C52">
        <w:rPr>
          <w:lang w:bidi="he-IL"/>
        </w:rPr>
        <w:t>et pour ton domaine les extrémités de la terre.</w:t>
      </w:r>
      <w:r>
        <w:rPr>
          <w:lang w:bidi="he-IL"/>
        </w:rPr>
        <w:t xml:space="preserve"> </w:t>
      </w:r>
    </w:p>
    <w:p w:rsidR="00CD1C2B" w:rsidRDefault="009E26B6" w:rsidP="009E26B6">
      <w:pPr>
        <w:pStyle w:val="i"/>
        <w:rPr>
          <w:lang w:bidi="he-IL"/>
        </w:rPr>
      </w:pPr>
      <w:r w:rsidRPr="000B0C52">
        <w:rPr>
          <w:lang w:bidi="he-IL"/>
        </w:rPr>
        <w:t>9. Tu les gouverneras avec une verge de fer</w:t>
      </w:r>
      <w:r>
        <w:rPr>
          <w:lang w:bidi="he-IL"/>
        </w:rPr>
        <w:t xml:space="preserve">, </w:t>
      </w:r>
      <w:r w:rsidRPr="000B0C52">
        <w:rPr>
          <w:lang w:bidi="he-IL"/>
        </w:rPr>
        <w:t>et tu les briseras comme le vase du potier.</w:t>
      </w:r>
      <w:r>
        <w:rPr>
          <w:lang w:bidi="he-IL"/>
        </w:rPr>
        <w:t xml:space="preserve"> </w:t>
      </w:r>
    </w:p>
    <w:p w:rsidR="00CD1C2B" w:rsidRDefault="009E26B6" w:rsidP="009E26B6">
      <w:pPr>
        <w:pStyle w:val="i"/>
        <w:rPr>
          <w:lang w:bidi="he-IL"/>
        </w:rPr>
      </w:pPr>
      <w:r w:rsidRPr="000B0C52">
        <w:rPr>
          <w:lang w:bidi="he-IL"/>
        </w:rPr>
        <w:t>10. Et maintenant</w:t>
      </w:r>
      <w:r>
        <w:rPr>
          <w:lang w:bidi="he-IL"/>
        </w:rPr>
        <w:t xml:space="preserve">, </w:t>
      </w:r>
      <w:r w:rsidRPr="000B0C52">
        <w:rPr>
          <w:lang w:bidi="he-IL"/>
        </w:rPr>
        <w:t>ô rois</w:t>
      </w:r>
      <w:r>
        <w:rPr>
          <w:lang w:bidi="he-IL"/>
        </w:rPr>
        <w:t xml:space="preserve">, </w:t>
      </w:r>
      <w:r w:rsidRPr="000B0C52">
        <w:rPr>
          <w:lang w:bidi="he-IL"/>
        </w:rPr>
        <w:t>comprenez ; instruisez-vous</w:t>
      </w:r>
      <w:r>
        <w:rPr>
          <w:lang w:bidi="he-IL"/>
        </w:rPr>
        <w:t xml:space="preserve">, </w:t>
      </w:r>
      <w:r w:rsidRPr="000B0C52">
        <w:rPr>
          <w:lang w:bidi="he-IL"/>
        </w:rPr>
        <w:t>juges de la terre.</w:t>
      </w:r>
      <w:r>
        <w:rPr>
          <w:lang w:bidi="he-IL"/>
        </w:rPr>
        <w:t xml:space="preserve"> </w:t>
      </w:r>
    </w:p>
    <w:p w:rsidR="00CD1C2B" w:rsidRDefault="009E26B6" w:rsidP="009E26B6">
      <w:pPr>
        <w:pStyle w:val="i"/>
        <w:rPr>
          <w:lang w:bidi="he-IL"/>
        </w:rPr>
      </w:pPr>
      <w:r w:rsidRPr="000B0C52">
        <w:rPr>
          <w:lang w:bidi="he-IL"/>
        </w:rPr>
        <w:t>11. Servez le Seigneur avec crainte</w:t>
      </w:r>
      <w:r>
        <w:rPr>
          <w:lang w:bidi="he-IL"/>
        </w:rPr>
        <w:t xml:space="preserve">, </w:t>
      </w:r>
      <w:r w:rsidRPr="000B0C52">
        <w:rPr>
          <w:lang w:bidi="he-IL"/>
        </w:rPr>
        <w:t>et réjouissez-vous en lui avec tremblement.</w:t>
      </w:r>
      <w:r>
        <w:rPr>
          <w:lang w:bidi="he-IL"/>
        </w:rPr>
        <w:t xml:space="preserve"> </w:t>
      </w:r>
    </w:p>
    <w:p w:rsidR="00CD1C2B" w:rsidRDefault="009E26B6" w:rsidP="009E26B6">
      <w:pPr>
        <w:pStyle w:val="i"/>
        <w:rPr>
          <w:lang w:bidi="he-IL"/>
        </w:rPr>
      </w:pPr>
      <w:r w:rsidRPr="000B0C52">
        <w:rPr>
          <w:lang w:bidi="he-IL"/>
        </w:rPr>
        <w:t>12. Attachez-vous à la doctrine</w:t>
      </w:r>
      <w:r>
        <w:rPr>
          <w:lang w:bidi="he-IL"/>
        </w:rPr>
        <w:t xml:space="preserve">, </w:t>
      </w:r>
      <w:r w:rsidRPr="000B0C52">
        <w:rPr>
          <w:lang w:bidi="he-IL"/>
        </w:rPr>
        <w:t>de peur que le Seigneur ne s</w:t>
      </w:r>
      <w:r w:rsidR="00236459">
        <w:rPr>
          <w:lang w:bidi="he-IL"/>
        </w:rPr>
        <w:t>’</w:t>
      </w:r>
      <w:r w:rsidRPr="000B0C52">
        <w:rPr>
          <w:lang w:bidi="he-IL"/>
        </w:rPr>
        <w:t>irrite</w:t>
      </w:r>
      <w:r>
        <w:rPr>
          <w:lang w:bidi="he-IL"/>
        </w:rPr>
        <w:t xml:space="preserve">, </w:t>
      </w:r>
      <w:r w:rsidRPr="000B0C52">
        <w:rPr>
          <w:lang w:bidi="he-IL"/>
        </w:rPr>
        <w:t>et que vous ne périssiez hors de la voie droite.</w:t>
      </w:r>
      <w:r>
        <w:rPr>
          <w:lang w:bidi="he-IL"/>
        </w:rPr>
        <w:t xml:space="preserve"> </w:t>
      </w:r>
    </w:p>
    <w:p w:rsidR="00CD1C2B" w:rsidRDefault="009E26B6" w:rsidP="009E26B6">
      <w:pPr>
        <w:pStyle w:val="i"/>
        <w:rPr>
          <w:lang w:bidi="he-IL"/>
        </w:rPr>
      </w:pPr>
      <w:r w:rsidRPr="000B0C52">
        <w:rPr>
          <w:lang w:bidi="he-IL"/>
        </w:rPr>
        <w:t>13. Lorsque bientôt s</w:t>
      </w:r>
      <w:r w:rsidR="00236459">
        <w:rPr>
          <w:lang w:bidi="he-IL"/>
        </w:rPr>
        <w:t>’</w:t>
      </w:r>
      <w:r w:rsidRPr="000B0C52">
        <w:rPr>
          <w:lang w:bidi="he-IL"/>
        </w:rPr>
        <w:t>enflammera sa colère</w:t>
      </w:r>
      <w:r>
        <w:rPr>
          <w:lang w:bidi="he-IL"/>
        </w:rPr>
        <w:t xml:space="preserve">, </w:t>
      </w:r>
      <w:r w:rsidRPr="000B0C52">
        <w:rPr>
          <w:lang w:bidi="he-IL"/>
        </w:rPr>
        <w:t>heureux tous ceux qui ont confiance en lui</w:t>
      </w:r>
      <w:r>
        <w:rPr>
          <w:lang w:bidi="he-IL"/>
        </w:rPr>
        <w:t xml:space="preserve">. </w:t>
      </w:r>
    </w:p>
    <w:p w:rsidR="00CD1C2B" w:rsidRDefault="009E26B6" w:rsidP="009E26B6">
      <w:pPr>
        <w:pStyle w:val="i"/>
        <w:rPr>
          <w:lang w:bidi="he-IL"/>
        </w:rPr>
      </w:pPr>
      <w:r>
        <w:rPr>
          <w:rFonts w:eastAsia="Arial Unicode MS"/>
          <w:lang w:bidi="he-IL"/>
        </w:rPr>
        <w:t xml:space="preserve">~ </w:t>
      </w:r>
    </w:p>
    <w:p w:rsidR="00CD1C2B" w:rsidRDefault="009E26B6" w:rsidP="009E26B6">
      <w:pPr>
        <w:pStyle w:val="Titre4"/>
      </w:pPr>
      <w:r w:rsidRPr="00305035">
        <w:t>Ps 3</w:t>
      </w:r>
      <w:r>
        <w:t xml:space="preserve"> </w:t>
      </w:r>
    </w:p>
    <w:p w:rsidR="00CD1C2B" w:rsidRDefault="009E26B6" w:rsidP="009E26B6">
      <w:pPr>
        <w:pStyle w:val="m1"/>
      </w:pPr>
      <w:r w:rsidRPr="00574E84">
        <w:t>*ps003</w:t>
      </w:r>
      <w:r>
        <w:t xml:space="preserve"> </w:t>
      </w:r>
    </w:p>
    <w:p w:rsidR="00CD1C2B" w:rsidRDefault="00D9056B" w:rsidP="009E26B6">
      <w:pPr>
        <w:pStyle w:val="caput"/>
      </w:pPr>
      <w:hyperlink w:anchor="ps_sum003" w:history="1">
        <w:r w:rsidR="009E26B6" w:rsidRPr="001469F3">
          <w:rPr>
            <w:rStyle w:val="Lienhypertexte"/>
          </w:rPr>
          <w:t>PSAUME III</w:t>
        </w:r>
      </w:hyperlink>
      <w:bookmarkStart w:id="5" w:name="ps003"/>
      <w:bookmarkEnd w:id="5"/>
      <w:r w:rsidR="009E26B6">
        <w:t xml:space="preserve"> </w:t>
      </w:r>
    </w:p>
    <w:p w:rsidR="00CD1C2B" w:rsidRDefault="009E26B6" w:rsidP="009E26B6">
      <w:pPr>
        <w:pStyle w:val="i"/>
        <w:rPr>
          <w:lang w:bidi="he-IL"/>
        </w:rPr>
      </w:pPr>
      <w:r w:rsidRPr="000B0C52">
        <w:rPr>
          <w:lang w:bidi="he-IL"/>
        </w:rPr>
        <w:t>1. Psaume de David lorsqu</w:t>
      </w:r>
      <w:r w:rsidR="00236459">
        <w:rPr>
          <w:lang w:bidi="he-IL"/>
        </w:rPr>
        <w:t>’</w:t>
      </w:r>
      <w:r w:rsidRPr="000B0C52">
        <w:rPr>
          <w:lang w:bidi="he-IL"/>
        </w:rPr>
        <w:t xml:space="preserve">il fuyait devant </w:t>
      </w:r>
      <w:r>
        <w:rPr>
          <w:lang w:bidi="he-IL"/>
        </w:rPr>
        <w:t>Absalóm</w:t>
      </w:r>
      <w:r w:rsidRPr="000B0C52">
        <w:rPr>
          <w:lang w:bidi="he-IL"/>
        </w:rPr>
        <w:t xml:space="preserve"> son fils.</w:t>
      </w:r>
      <w:r>
        <w:rPr>
          <w:lang w:bidi="he-IL"/>
        </w:rPr>
        <w:t xml:space="preserve"> </w:t>
      </w:r>
    </w:p>
    <w:p w:rsidR="00CD1C2B" w:rsidRDefault="009E26B6" w:rsidP="009E26B6">
      <w:pPr>
        <w:pStyle w:val="i"/>
        <w:rPr>
          <w:lang w:bidi="he-IL"/>
        </w:rPr>
      </w:pPr>
      <w:r>
        <w:rPr>
          <w:lang w:bidi="he-IL"/>
        </w:rPr>
        <w:t>2.</w:t>
      </w:r>
      <w:r w:rsidRPr="000B0C52">
        <w:rPr>
          <w:lang w:bidi="he-IL"/>
        </w:rPr>
        <w:t xml:space="preserve"> Seigneur</w:t>
      </w:r>
      <w:r>
        <w:rPr>
          <w:lang w:bidi="he-IL"/>
        </w:rPr>
        <w:t xml:space="preserve">, </w:t>
      </w:r>
      <w:r w:rsidRPr="000B0C52">
        <w:rPr>
          <w:lang w:bidi="he-IL"/>
        </w:rPr>
        <w:t>pourquoi ceux qui me persécutent se sont-ils multipliés ? Une multitude s</w:t>
      </w:r>
      <w:r w:rsidR="00236459">
        <w:rPr>
          <w:lang w:bidi="he-IL"/>
        </w:rPr>
        <w:t>’</w:t>
      </w:r>
      <w:r w:rsidRPr="000B0C52">
        <w:rPr>
          <w:lang w:bidi="he-IL"/>
        </w:rPr>
        <w:t>élève contre moi.</w:t>
      </w:r>
      <w:r>
        <w:rPr>
          <w:lang w:bidi="he-IL"/>
        </w:rPr>
        <w:t xml:space="preserve"> </w:t>
      </w:r>
    </w:p>
    <w:p w:rsidR="00CD1C2B" w:rsidRDefault="009E26B6" w:rsidP="009E26B6">
      <w:pPr>
        <w:pStyle w:val="i"/>
        <w:rPr>
          <w:lang w:bidi="he-IL"/>
        </w:rPr>
      </w:pPr>
      <w:r w:rsidRPr="000B0C52">
        <w:rPr>
          <w:lang w:bidi="he-IL"/>
        </w:rPr>
        <w:t>3. Beaucoup disent à mon âme </w:t>
      </w:r>
      <w:r>
        <w:rPr>
          <w:lang w:bidi="he-IL"/>
        </w:rPr>
        <w:t xml:space="preserve">: </w:t>
      </w:r>
      <w:r w:rsidRPr="000B0C52">
        <w:rPr>
          <w:lang w:bidi="he-IL"/>
        </w:rPr>
        <w:t>Il n</w:t>
      </w:r>
      <w:r w:rsidR="00236459">
        <w:rPr>
          <w:lang w:bidi="he-IL"/>
        </w:rPr>
        <w:t>’</w:t>
      </w:r>
      <w:r w:rsidRPr="000B0C52">
        <w:rPr>
          <w:lang w:bidi="he-IL"/>
        </w:rPr>
        <w:t xml:space="preserve">y a pas de salut pour </w:t>
      </w:r>
      <w:r>
        <w:rPr>
          <w:lang w:bidi="he-IL"/>
        </w:rPr>
        <w:t>elle</w:t>
      </w:r>
      <w:r w:rsidRPr="000B0C52">
        <w:rPr>
          <w:lang w:bidi="he-IL"/>
        </w:rPr>
        <w:t xml:space="preserve"> dans son Dieu.</w:t>
      </w:r>
      <w:r>
        <w:rPr>
          <w:lang w:bidi="he-IL"/>
        </w:rPr>
        <w:t xml:space="preserve"> </w:t>
      </w:r>
    </w:p>
    <w:p w:rsidR="00CD1C2B" w:rsidRDefault="009E26B6" w:rsidP="009E26B6">
      <w:pPr>
        <w:pStyle w:val="i"/>
        <w:rPr>
          <w:lang w:bidi="he-IL"/>
        </w:rPr>
      </w:pPr>
      <w:r w:rsidRPr="000B0C52">
        <w:rPr>
          <w:lang w:bidi="he-IL"/>
        </w:rPr>
        <w:t>4. Mais vous</w:t>
      </w:r>
      <w:r>
        <w:rPr>
          <w:lang w:bidi="he-IL"/>
        </w:rPr>
        <w:t xml:space="preserve">, </w:t>
      </w:r>
      <w:r w:rsidRPr="000B0C52">
        <w:rPr>
          <w:lang w:bidi="he-IL"/>
        </w:rPr>
        <w:t>Seigneur</w:t>
      </w:r>
      <w:r>
        <w:rPr>
          <w:lang w:bidi="he-IL"/>
        </w:rPr>
        <w:t>, vous êtes</w:t>
      </w:r>
      <w:r w:rsidRPr="000B0C52">
        <w:rPr>
          <w:lang w:bidi="he-IL"/>
        </w:rPr>
        <w:t xml:space="preserve"> mon protecteur et ma gloire</w:t>
      </w:r>
      <w:r>
        <w:rPr>
          <w:lang w:bidi="he-IL"/>
        </w:rPr>
        <w:t xml:space="preserve">, </w:t>
      </w:r>
      <w:r w:rsidRPr="000B0C52">
        <w:rPr>
          <w:lang w:bidi="he-IL"/>
        </w:rPr>
        <w:t>et vous relevez ma tête.</w:t>
      </w:r>
      <w:r>
        <w:rPr>
          <w:lang w:bidi="he-IL"/>
        </w:rPr>
        <w:t xml:space="preserve"> </w:t>
      </w:r>
    </w:p>
    <w:p w:rsidR="00CD1C2B" w:rsidRDefault="009E26B6" w:rsidP="009E26B6">
      <w:pPr>
        <w:pStyle w:val="i"/>
        <w:rPr>
          <w:lang w:bidi="he-IL"/>
        </w:rPr>
      </w:pPr>
      <w:r w:rsidRPr="000B0C52">
        <w:rPr>
          <w:lang w:bidi="he-IL"/>
        </w:rPr>
        <w:t>5. De ma voix j</w:t>
      </w:r>
      <w:r w:rsidR="00236459">
        <w:rPr>
          <w:lang w:bidi="he-IL"/>
        </w:rPr>
        <w:t>’</w:t>
      </w:r>
      <w:r w:rsidRPr="000B0C52">
        <w:rPr>
          <w:lang w:bidi="he-IL"/>
        </w:rPr>
        <w:t>ai crié vers le Seigneur</w:t>
      </w:r>
      <w:r>
        <w:rPr>
          <w:lang w:bidi="he-IL"/>
        </w:rPr>
        <w:t xml:space="preserve">, </w:t>
      </w:r>
      <w:r w:rsidRPr="000B0C52">
        <w:rPr>
          <w:lang w:bidi="he-IL"/>
        </w:rPr>
        <w:t>et il m</w:t>
      </w:r>
      <w:r w:rsidR="00236459">
        <w:rPr>
          <w:lang w:bidi="he-IL"/>
        </w:rPr>
        <w:t>’</w:t>
      </w:r>
      <w:r w:rsidRPr="000B0C52">
        <w:rPr>
          <w:lang w:bidi="he-IL"/>
        </w:rPr>
        <w:t>a exaucé du haut de sa montagne sainte.</w:t>
      </w:r>
      <w:r>
        <w:rPr>
          <w:lang w:bidi="he-IL"/>
        </w:rPr>
        <w:t xml:space="preserve"> </w:t>
      </w:r>
    </w:p>
    <w:p w:rsidR="00CD1C2B" w:rsidRDefault="009E26B6" w:rsidP="009E26B6">
      <w:pPr>
        <w:pStyle w:val="i"/>
        <w:rPr>
          <w:lang w:bidi="he-IL"/>
        </w:rPr>
      </w:pPr>
      <w:r w:rsidRPr="000B0C52">
        <w:rPr>
          <w:lang w:bidi="he-IL"/>
        </w:rPr>
        <w:t>6. Je me suis endormi</w:t>
      </w:r>
      <w:r>
        <w:rPr>
          <w:lang w:bidi="he-IL"/>
        </w:rPr>
        <w:t xml:space="preserve">, </w:t>
      </w:r>
      <w:r w:rsidRPr="000B0C52">
        <w:rPr>
          <w:lang w:bidi="he-IL"/>
        </w:rPr>
        <w:t>et j</w:t>
      </w:r>
      <w:r w:rsidR="00236459">
        <w:rPr>
          <w:lang w:bidi="he-IL"/>
        </w:rPr>
        <w:t>’</w:t>
      </w:r>
      <w:r w:rsidRPr="000B0C52">
        <w:rPr>
          <w:lang w:bidi="he-IL"/>
        </w:rPr>
        <w:t>ai été assoupi ; et je me suis levé</w:t>
      </w:r>
      <w:r>
        <w:rPr>
          <w:lang w:bidi="he-IL"/>
        </w:rPr>
        <w:t xml:space="preserve">, </w:t>
      </w:r>
      <w:r w:rsidRPr="000B0C52">
        <w:rPr>
          <w:lang w:bidi="he-IL"/>
        </w:rPr>
        <w:t>parce que le Seigneur a été mon soutien.</w:t>
      </w:r>
      <w:r>
        <w:rPr>
          <w:lang w:bidi="he-IL"/>
        </w:rPr>
        <w:t xml:space="preserve"> </w:t>
      </w:r>
    </w:p>
    <w:p w:rsidR="00CD1C2B" w:rsidRDefault="009E26B6" w:rsidP="009E26B6">
      <w:pPr>
        <w:pStyle w:val="i"/>
        <w:rPr>
          <w:lang w:bidi="he-IL"/>
        </w:rPr>
      </w:pPr>
      <w:r w:rsidRPr="000B0C52">
        <w:rPr>
          <w:lang w:bidi="he-IL"/>
        </w:rPr>
        <w:t>7. Je ne craindrai point les milliers d</w:t>
      </w:r>
      <w:r w:rsidR="00236459">
        <w:rPr>
          <w:lang w:bidi="he-IL"/>
        </w:rPr>
        <w:t>’</w:t>
      </w:r>
      <w:r w:rsidRPr="000B0C52">
        <w:rPr>
          <w:lang w:bidi="he-IL"/>
        </w:rPr>
        <w:t>hommes du peuple qui m</w:t>
      </w:r>
      <w:r w:rsidR="00236459">
        <w:rPr>
          <w:lang w:bidi="he-IL"/>
        </w:rPr>
        <w:t>’</w:t>
      </w:r>
      <w:r w:rsidRPr="000B0C52">
        <w:rPr>
          <w:lang w:bidi="he-IL"/>
        </w:rPr>
        <w:t>environnent. Levez-vous</w:t>
      </w:r>
      <w:r>
        <w:rPr>
          <w:lang w:bidi="he-IL"/>
        </w:rPr>
        <w:t xml:space="preserve">, </w:t>
      </w:r>
      <w:r w:rsidRPr="000B0C52">
        <w:rPr>
          <w:lang w:bidi="he-IL"/>
        </w:rPr>
        <w:t>Seigneur ; sauvez-moi</w:t>
      </w:r>
      <w:r>
        <w:rPr>
          <w:lang w:bidi="he-IL"/>
        </w:rPr>
        <w:t xml:space="preserve">, </w:t>
      </w:r>
      <w:r w:rsidRPr="000B0C52">
        <w:rPr>
          <w:lang w:bidi="he-IL"/>
        </w:rPr>
        <w:t>mon Dieu.</w:t>
      </w:r>
      <w:r>
        <w:rPr>
          <w:lang w:bidi="he-IL"/>
        </w:rPr>
        <w:t xml:space="preserve"> </w:t>
      </w:r>
    </w:p>
    <w:p w:rsidR="00CD1C2B" w:rsidRDefault="009E26B6" w:rsidP="009E26B6">
      <w:pPr>
        <w:pStyle w:val="i"/>
        <w:rPr>
          <w:lang w:bidi="he-IL"/>
        </w:rPr>
      </w:pPr>
      <w:r w:rsidRPr="000B0C52">
        <w:rPr>
          <w:lang w:bidi="he-IL"/>
        </w:rPr>
        <w:t>8. Car vous avez frappé tous ceux qui s</w:t>
      </w:r>
      <w:r w:rsidR="00236459">
        <w:rPr>
          <w:lang w:bidi="he-IL"/>
        </w:rPr>
        <w:t>’</w:t>
      </w:r>
      <w:r w:rsidRPr="000B0C52">
        <w:rPr>
          <w:lang w:bidi="he-IL"/>
        </w:rPr>
        <w:t>opposaient</w:t>
      </w:r>
      <w:r>
        <w:rPr>
          <w:lang w:bidi="he-IL"/>
        </w:rPr>
        <w:t xml:space="preserve">, </w:t>
      </w:r>
      <w:r w:rsidRPr="000B0C52">
        <w:rPr>
          <w:lang w:bidi="he-IL"/>
        </w:rPr>
        <w:t>à moi sans raison ; vous avez brisé les dents des pécheurs.</w:t>
      </w:r>
      <w:r>
        <w:rPr>
          <w:lang w:bidi="he-IL"/>
        </w:rPr>
        <w:t xml:space="preserve"> </w:t>
      </w:r>
    </w:p>
    <w:p w:rsidR="00CD1C2B" w:rsidRDefault="009E26B6" w:rsidP="009E26B6">
      <w:pPr>
        <w:pStyle w:val="i"/>
        <w:rPr>
          <w:lang w:bidi="he-IL"/>
        </w:rPr>
      </w:pPr>
      <w:r w:rsidRPr="00374AB3">
        <w:t>9. Le salut vient du Seigneur ; et c</w:t>
      </w:r>
      <w:r w:rsidR="00236459">
        <w:t>’</w:t>
      </w:r>
      <w:r w:rsidRPr="00374AB3">
        <w:t xml:space="preserve">est vous qui </w:t>
      </w:r>
      <w:r w:rsidRPr="000B0C52">
        <w:rPr>
          <w:lang w:bidi="he-IL"/>
        </w:rPr>
        <w:t>bénissez votre peuple</w:t>
      </w:r>
      <w:r>
        <w:rPr>
          <w:lang w:bidi="he-IL"/>
        </w:rPr>
        <w:t xml:space="preserve">. </w:t>
      </w:r>
    </w:p>
    <w:p w:rsidR="00CD1C2B" w:rsidRDefault="009E26B6" w:rsidP="009E26B6">
      <w:pPr>
        <w:pStyle w:val="i"/>
        <w:rPr>
          <w:lang w:bidi="he-IL"/>
        </w:rPr>
      </w:pPr>
      <w:r>
        <w:rPr>
          <w:rFonts w:eastAsia="Arial Unicode MS"/>
          <w:lang w:bidi="he-IL"/>
        </w:rPr>
        <w:t xml:space="preserve">~ </w:t>
      </w:r>
    </w:p>
    <w:p w:rsidR="00CD1C2B" w:rsidRDefault="009E26B6" w:rsidP="009E26B6">
      <w:pPr>
        <w:pStyle w:val="Titre4"/>
      </w:pPr>
      <w:r w:rsidRPr="00305035">
        <w:t>Ps 4</w:t>
      </w:r>
      <w:r>
        <w:t xml:space="preserve"> </w:t>
      </w:r>
    </w:p>
    <w:p w:rsidR="00CD1C2B" w:rsidRDefault="009E26B6" w:rsidP="009E26B6">
      <w:pPr>
        <w:pStyle w:val="m1"/>
      </w:pPr>
      <w:r w:rsidRPr="00574E84">
        <w:t>*ps004</w:t>
      </w:r>
      <w:r>
        <w:t xml:space="preserve"> </w:t>
      </w:r>
    </w:p>
    <w:p w:rsidR="00CD1C2B" w:rsidRDefault="00D9056B" w:rsidP="009E26B6">
      <w:pPr>
        <w:pStyle w:val="caput"/>
      </w:pPr>
      <w:hyperlink w:anchor="ps_sum004" w:history="1">
        <w:r w:rsidR="009E26B6" w:rsidRPr="001469F3">
          <w:rPr>
            <w:rStyle w:val="Lienhypertexte"/>
          </w:rPr>
          <w:t>PSAUME IV</w:t>
        </w:r>
      </w:hyperlink>
      <w:bookmarkStart w:id="6" w:name="ps004"/>
      <w:bookmarkEnd w:id="6"/>
      <w:r w:rsidR="009E26B6">
        <w:t xml:space="preserve"> </w:t>
      </w:r>
    </w:p>
    <w:p w:rsidR="00CD1C2B" w:rsidRDefault="009E26B6" w:rsidP="009E26B6">
      <w:pPr>
        <w:pStyle w:val="i"/>
        <w:rPr>
          <w:lang w:bidi="he-IL"/>
        </w:rPr>
      </w:pPr>
      <w:r w:rsidRPr="000B0C52">
        <w:rPr>
          <w:lang w:bidi="he-IL"/>
        </w:rPr>
        <w:t>1. Pour la fin</w:t>
      </w:r>
      <w:r>
        <w:rPr>
          <w:lang w:bidi="he-IL"/>
        </w:rPr>
        <w:t xml:space="preserve">, </w:t>
      </w:r>
      <w:r w:rsidRPr="000B0C52">
        <w:rPr>
          <w:lang w:bidi="he-IL"/>
        </w:rPr>
        <w:t>parmi les cantiques</w:t>
      </w:r>
      <w:r>
        <w:rPr>
          <w:lang w:bidi="he-IL"/>
        </w:rPr>
        <w:t xml:space="preserve">, </w:t>
      </w:r>
      <w:r w:rsidRPr="000B0C52">
        <w:rPr>
          <w:lang w:bidi="he-IL"/>
        </w:rPr>
        <w:t>psaume de David.</w:t>
      </w:r>
      <w:r>
        <w:rPr>
          <w:lang w:bidi="he-IL"/>
        </w:rPr>
        <w:t xml:space="preserve"> </w:t>
      </w:r>
    </w:p>
    <w:p w:rsidR="00CD1C2B" w:rsidRDefault="009E26B6" w:rsidP="009E26B6">
      <w:pPr>
        <w:pStyle w:val="i"/>
        <w:rPr>
          <w:lang w:bidi="he-IL"/>
        </w:rPr>
      </w:pPr>
      <w:r w:rsidRPr="000B0C52">
        <w:rPr>
          <w:lang w:bidi="he-IL"/>
        </w:rPr>
        <w:t>2. Lorsque je l</w:t>
      </w:r>
      <w:r w:rsidR="00236459">
        <w:rPr>
          <w:lang w:bidi="he-IL"/>
        </w:rPr>
        <w:t>’</w:t>
      </w:r>
      <w:r w:rsidRPr="000B0C52">
        <w:rPr>
          <w:lang w:bidi="he-IL"/>
        </w:rPr>
        <w:t>ai invoqué</w:t>
      </w:r>
      <w:r>
        <w:rPr>
          <w:lang w:bidi="he-IL"/>
        </w:rPr>
        <w:t xml:space="preserve">, </w:t>
      </w:r>
      <w:r w:rsidRPr="000B0C52">
        <w:rPr>
          <w:lang w:bidi="he-IL"/>
        </w:rPr>
        <w:t>le Dieu de ma justice m</w:t>
      </w:r>
      <w:r w:rsidR="00236459">
        <w:rPr>
          <w:lang w:bidi="he-IL"/>
        </w:rPr>
        <w:t>’</w:t>
      </w:r>
      <w:r w:rsidRPr="000B0C52">
        <w:rPr>
          <w:lang w:bidi="he-IL"/>
        </w:rPr>
        <w:t>a exaucé ; vous m</w:t>
      </w:r>
      <w:r w:rsidR="00236459">
        <w:rPr>
          <w:lang w:bidi="he-IL"/>
        </w:rPr>
        <w:t>’</w:t>
      </w:r>
      <w:r w:rsidRPr="000B0C52">
        <w:rPr>
          <w:lang w:bidi="he-IL"/>
        </w:rPr>
        <w:t>avez mis au large dans la tribulation.</w:t>
      </w:r>
      <w:r>
        <w:rPr>
          <w:lang w:bidi="he-IL"/>
        </w:rPr>
        <w:t xml:space="preserve"> </w:t>
      </w:r>
    </w:p>
    <w:p w:rsidR="00CD1C2B" w:rsidRDefault="009E26B6" w:rsidP="009E26B6">
      <w:pPr>
        <w:pStyle w:val="i"/>
        <w:rPr>
          <w:lang w:bidi="he-IL"/>
        </w:rPr>
      </w:pPr>
      <w:r w:rsidRPr="000B0C52">
        <w:rPr>
          <w:lang w:bidi="he-IL"/>
        </w:rPr>
        <w:t>Ayez pitié de moi</w:t>
      </w:r>
      <w:r>
        <w:rPr>
          <w:lang w:bidi="he-IL"/>
        </w:rPr>
        <w:t xml:space="preserve">, </w:t>
      </w:r>
      <w:r w:rsidRPr="000B0C52">
        <w:rPr>
          <w:lang w:bidi="he-IL"/>
        </w:rPr>
        <w:t>et exaucez ma prière.</w:t>
      </w:r>
      <w:r>
        <w:rPr>
          <w:lang w:bidi="he-IL"/>
        </w:rPr>
        <w:t xml:space="preserve"> </w:t>
      </w:r>
    </w:p>
    <w:p w:rsidR="00CD1C2B" w:rsidRDefault="009E26B6" w:rsidP="009E26B6">
      <w:pPr>
        <w:pStyle w:val="i"/>
        <w:rPr>
          <w:lang w:bidi="he-IL"/>
        </w:rPr>
      </w:pPr>
      <w:r w:rsidRPr="000B0C52">
        <w:rPr>
          <w:lang w:bidi="he-IL"/>
        </w:rPr>
        <w:t>3. Enfants des hommes</w:t>
      </w:r>
      <w:r>
        <w:rPr>
          <w:lang w:bidi="he-IL"/>
        </w:rPr>
        <w:t xml:space="preserve">, </w:t>
      </w:r>
      <w:r w:rsidRPr="000B0C52">
        <w:rPr>
          <w:lang w:bidi="he-IL"/>
        </w:rPr>
        <w:t xml:space="preserve">jusques à </w:t>
      </w:r>
      <w:r>
        <w:rPr>
          <w:lang w:bidi="he-IL"/>
        </w:rPr>
        <w:t>quand aure</w:t>
      </w:r>
      <w:r w:rsidRPr="000B0C52">
        <w:rPr>
          <w:lang w:bidi="he-IL"/>
        </w:rPr>
        <w:t>z-vous le cœur appesanti ? Pourquoi aimez-vous la vanité</w:t>
      </w:r>
      <w:r>
        <w:rPr>
          <w:lang w:bidi="he-IL"/>
        </w:rPr>
        <w:t xml:space="preserve">, </w:t>
      </w:r>
      <w:r w:rsidRPr="000B0C52">
        <w:rPr>
          <w:lang w:bidi="he-IL"/>
        </w:rPr>
        <w:t>et cherchez-vous le mensonge ?</w:t>
      </w:r>
      <w:r>
        <w:rPr>
          <w:lang w:bidi="he-IL"/>
        </w:rPr>
        <w:t xml:space="preserve"> </w:t>
      </w:r>
    </w:p>
    <w:p w:rsidR="00CD1C2B" w:rsidRDefault="009E26B6" w:rsidP="009E26B6">
      <w:pPr>
        <w:pStyle w:val="i"/>
        <w:rPr>
          <w:lang w:bidi="he-IL"/>
        </w:rPr>
      </w:pPr>
      <w:r w:rsidRPr="000B0C52">
        <w:rPr>
          <w:lang w:bidi="he-IL"/>
        </w:rPr>
        <w:t>4. Sachez donc que le Seigneur a merveilleusement glorifié son Saint. Le Seigneur m</w:t>
      </w:r>
      <w:r w:rsidR="00236459">
        <w:rPr>
          <w:lang w:bidi="he-IL"/>
        </w:rPr>
        <w:t>’</w:t>
      </w:r>
      <w:r w:rsidRPr="000B0C52">
        <w:rPr>
          <w:lang w:bidi="he-IL"/>
        </w:rPr>
        <w:t>exaucera quand j</w:t>
      </w:r>
      <w:r w:rsidR="00236459">
        <w:rPr>
          <w:lang w:bidi="he-IL"/>
        </w:rPr>
        <w:t>’</w:t>
      </w:r>
      <w:r w:rsidRPr="000B0C52">
        <w:rPr>
          <w:lang w:bidi="he-IL"/>
        </w:rPr>
        <w:t>aurai crié vers lui.</w:t>
      </w:r>
      <w:r>
        <w:rPr>
          <w:lang w:bidi="he-IL"/>
        </w:rPr>
        <w:t xml:space="preserve"> </w:t>
      </w:r>
    </w:p>
    <w:p w:rsidR="00CD1C2B" w:rsidRDefault="009E26B6" w:rsidP="009E26B6">
      <w:pPr>
        <w:pStyle w:val="i"/>
        <w:rPr>
          <w:lang w:bidi="he-IL"/>
        </w:rPr>
      </w:pPr>
      <w:r w:rsidRPr="000B0C52">
        <w:rPr>
          <w:lang w:bidi="he-IL"/>
        </w:rPr>
        <w:t>5. Irritez-vous</w:t>
      </w:r>
      <w:r>
        <w:rPr>
          <w:lang w:bidi="he-IL"/>
        </w:rPr>
        <w:t xml:space="preserve">, </w:t>
      </w:r>
      <w:r w:rsidRPr="000B0C52">
        <w:rPr>
          <w:lang w:bidi="he-IL"/>
        </w:rPr>
        <w:t>mais ne péchez point. Ce que vous dites</w:t>
      </w:r>
      <w:r w:rsidRPr="00290B1E">
        <w:rPr>
          <w:rStyle w:val="italicus"/>
        </w:rPr>
        <w:t xml:space="preserve"> contre moi</w:t>
      </w:r>
      <w:r w:rsidRPr="000B0C52">
        <w:rPr>
          <w:lang w:bidi="he-IL"/>
        </w:rPr>
        <w:t xml:space="preserve"> au fond de vos cœurs</w:t>
      </w:r>
      <w:r>
        <w:rPr>
          <w:lang w:bidi="he-IL"/>
        </w:rPr>
        <w:t xml:space="preserve">, </w:t>
      </w:r>
      <w:r w:rsidRPr="000B0C52">
        <w:rPr>
          <w:lang w:bidi="he-IL"/>
        </w:rPr>
        <w:t>répéte</w:t>
      </w:r>
      <w:r>
        <w:rPr>
          <w:lang w:bidi="he-IL"/>
        </w:rPr>
        <w:t>z-l</w:t>
      </w:r>
      <w:r w:rsidRPr="000B0C52">
        <w:rPr>
          <w:lang w:bidi="he-IL"/>
        </w:rPr>
        <w:t>e avec componction sur vos couches.</w:t>
      </w:r>
      <w:r>
        <w:rPr>
          <w:lang w:bidi="he-IL"/>
        </w:rPr>
        <w:t xml:space="preserve"> </w:t>
      </w:r>
    </w:p>
    <w:p w:rsidR="00CD1C2B" w:rsidRDefault="009E26B6" w:rsidP="009E26B6">
      <w:pPr>
        <w:pStyle w:val="i"/>
        <w:rPr>
          <w:lang w:bidi="he-IL"/>
        </w:rPr>
      </w:pPr>
      <w:r w:rsidRPr="000B0C52">
        <w:rPr>
          <w:lang w:bidi="he-IL"/>
        </w:rPr>
        <w:t>6. Offrez un sacrifice de justice</w:t>
      </w:r>
      <w:r>
        <w:rPr>
          <w:lang w:bidi="he-IL"/>
        </w:rPr>
        <w:t xml:space="preserve">, </w:t>
      </w:r>
      <w:r w:rsidRPr="000B0C52">
        <w:rPr>
          <w:lang w:bidi="he-IL"/>
        </w:rPr>
        <w:t>et espérez au Seigneur. Beaucoup disent </w:t>
      </w:r>
      <w:r>
        <w:rPr>
          <w:lang w:bidi="he-IL"/>
        </w:rPr>
        <w:t xml:space="preserve">: </w:t>
      </w:r>
      <w:r w:rsidRPr="000B0C52">
        <w:rPr>
          <w:lang w:bidi="he-IL"/>
        </w:rPr>
        <w:t>Qui nous fera voir le bonheur ?</w:t>
      </w:r>
      <w:r>
        <w:rPr>
          <w:lang w:bidi="he-IL"/>
        </w:rPr>
        <w:t xml:space="preserve"> </w:t>
      </w:r>
    </w:p>
    <w:p w:rsidR="00CD1C2B" w:rsidRDefault="009E26B6" w:rsidP="009E26B6">
      <w:pPr>
        <w:pStyle w:val="i"/>
        <w:rPr>
          <w:lang w:bidi="he-IL"/>
        </w:rPr>
      </w:pPr>
      <w:r w:rsidRPr="000B0C52">
        <w:rPr>
          <w:lang w:bidi="he-IL"/>
        </w:rPr>
        <w:t xml:space="preserve">7. La lumière de votre visage </w:t>
      </w:r>
      <w:r>
        <w:rPr>
          <w:lang w:bidi="he-IL"/>
        </w:rPr>
        <w:t>est</w:t>
      </w:r>
      <w:r w:rsidRPr="000B0C52">
        <w:rPr>
          <w:lang w:bidi="he-IL"/>
        </w:rPr>
        <w:t xml:space="preserve"> gravée sur nous</w:t>
      </w:r>
      <w:r>
        <w:rPr>
          <w:lang w:bidi="he-IL"/>
        </w:rPr>
        <w:t>, Seigneur ; vo</w:t>
      </w:r>
      <w:r w:rsidRPr="000B0C52">
        <w:rPr>
          <w:lang w:bidi="he-IL"/>
        </w:rPr>
        <w:t>us avez mis la joie dans mon cœur.</w:t>
      </w:r>
      <w:r>
        <w:rPr>
          <w:lang w:bidi="he-IL"/>
        </w:rPr>
        <w:t xml:space="preserve"> </w:t>
      </w:r>
    </w:p>
    <w:p w:rsidR="00CD1C2B" w:rsidRDefault="009E26B6" w:rsidP="009E26B6">
      <w:pPr>
        <w:pStyle w:val="i"/>
        <w:rPr>
          <w:lang w:bidi="he-IL"/>
        </w:rPr>
      </w:pPr>
      <w:r w:rsidRPr="000B0C52">
        <w:rPr>
          <w:lang w:bidi="he-IL"/>
        </w:rPr>
        <w:t>8. Ils se sont multipliés par l</w:t>
      </w:r>
      <w:r w:rsidR="00236459">
        <w:rPr>
          <w:lang w:bidi="he-IL"/>
        </w:rPr>
        <w:t>’</w:t>
      </w:r>
      <w:r w:rsidRPr="000B0C52">
        <w:rPr>
          <w:lang w:bidi="he-IL"/>
        </w:rPr>
        <w:t>abondance de leur froment</w:t>
      </w:r>
      <w:r>
        <w:rPr>
          <w:lang w:bidi="he-IL"/>
        </w:rPr>
        <w:t xml:space="preserve">, </w:t>
      </w:r>
      <w:r w:rsidRPr="000B0C52">
        <w:rPr>
          <w:lang w:bidi="he-IL"/>
        </w:rPr>
        <w:t>de leur vin et de leur huile.</w:t>
      </w:r>
      <w:r>
        <w:rPr>
          <w:lang w:bidi="he-IL"/>
        </w:rPr>
        <w:t xml:space="preserve"> </w:t>
      </w:r>
    </w:p>
    <w:p w:rsidR="00CD1C2B" w:rsidRDefault="009E26B6" w:rsidP="009E26B6">
      <w:pPr>
        <w:pStyle w:val="i"/>
        <w:rPr>
          <w:lang w:bidi="he-IL"/>
        </w:rPr>
      </w:pPr>
      <w:r w:rsidRPr="000B0C52">
        <w:rPr>
          <w:lang w:bidi="he-IL"/>
        </w:rPr>
        <w:lastRenderedPageBreak/>
        <w:t>9. Et mo</w:t>
      </w:r>
      <w:r>
        <w:rPr>
          <w:lang w:bidi="he-IL"/>
        </w:rPr>
        <w:t>i je dormirai et me reposerai en</w:t>
      </w:r>
      <w:r w:rsidRPr="000B0C52">
        <w:rPr>
          <w:lang w:bidi="he-IL"/>
        </w:rPr>
        <w:t xml:space="preserve"> paix ;</w:t>
      </w:r>
      <w:r>
        <w:rPr>
          <w:lang w:bidi="he-IL"/>
        </w:rPr>
        <w:t xml:space="preserve"> </w:t>
      </w:r>
    </w:p>
    <w:p w:rsidR="00CD1C2B" w:rsidRDefault="009E26B6" w:rsidP="009E26B6">
      <w:pPr>
        <w:pStyle w:val="i"/>
        <w:rPr>
          <w:lang w:bidi="he-IL"/>
        </w:rPr>
      </w:pPr>
      <w:r w:rsidRPr="000B0C52">
        <w:rPr>
          <w:lang w:bidi="he-IL"/>
        </w:rPr>
        <w:t>10. parce que vous</w:t>
      </w:r>
      <w:r>
        <w:rPr>
          <w:lang w:bidi="he-IL"/>
        </w:rPr>
        <w:t xml:space="preserve">, </w:t>
      </w:r>
      <w:r w:rsidRPr="000B0C52">
        <w:rPr>
          <w:lang w:bidi="he-IL"/>
        </w:rPr>
        <w:t>Seigneur</w:t>
      </w:r>
      <w:r>
        <w:rPr>
          <w:lang w:bidi="he-IL"/>
        </w:rPr>
        <w:t>, m</w:t>
      </w:r>
      <w:r w:rsidR="00236459">
        <w:rPr>
          <w:lang w:bidi="he-IL"/>
        </w:rPr>
        <w:t>’</w:t>
      </w:r>
      <w:r>
        <w:rPr>
          <w:lang w:bidi="he-IL"/>
        </w:rPr>
        <w:t>avez af</w:t>
      </w:r>
      <w:r w:rsidRPr="000B0C52">
        <w:rPr>
          <w:lang w:bidi="he-IL"/>
        </w:rPr>
        <w:t>fermi dans une espérance singulière.</w:t>
      </w:r>
      <w:r>
        <w:rPr>
          <w:lang w:bidi="he-IL"/>
        </w:rPr>
        <w:t xml:space="preserve"> </w:t>
      </w:r>
    </w:p>
    <w:p w:rsidR="00CD1C2B" w:rsidRDefault="009E26B6" w:rsidP="009E26B6">
      <w:pPr>
        <w:pStyle w:val="i"/>
        <w:rPr>
          <w:lang w:bidi="he-IL"/>
        </w:rPr>
      </w:pPr>
      <w:r>
        <w:rPr>
          <w:rFonts w:eastAsia="Arial Unicode MS"/>
          <w:lang w:bidi="he-IL"/>
        </w:rPr>
        <w:t xml:space="preserve">~ </w:t>
      </w:r>
    </w:p>
    <w:p w:rsidR="00CD1C2B" w:rsidRDefault="009E26B6" w:rsidP="009E26B6">
      <w:pPr>
        <w:pStyle w:val="Titre4"/>
      </w:pPr>
      <w:r w:rsidRPr="00305035">
        <w:t>Ps 5</w:t>
      </w:r>
      <w:r>
        <w:t xml:space="preserve"> </w:t>
      </w:r>
    </w:p>
    <w:p w:rsidR="00CD1C2B" w:rsidRDefault="009E26B6" w:rsidP="009E26B6">
      <w:pPr>
        <w:pStyle w:val="m1"/>
      </w:pPr>
      <w:r w:rsidRPr="00574E84">
        <w:t>*ps005</w:t>
      </w:r>
      <w:r>
        <w:t xml:space="preserve"> </w:t>
      </w:r>
    </w:p>
    <w:p w:rsidR="00CD1C2B" w:rsidRDefault="00D9056B" w:rsidP="009E26B6">
      <w:pPr>
        <w:pStyle w:val="caput"/>
      </w:pPr>
      <w:hyperlink w:anchor="ps_sum005" w:history="1">
        <w:r w:rsidR="009E26B6" w:rsidRPr="00BE66E5">
          <w:rPr>
            <w:rStyle w:val="Lienhypertexte"/>
          </w:rPr>
          <w:t>PSAUME V</w:t>
        </w:r>
      </w:hyperlink>
      <w:bookmarkStart w:id="7" w:name="ps005"/>
      <w:bookmarkEnd w:id="7"/>
      <w:r w:rsidR="009E26B6">
        <w:t xml:space="preserve"> </w:t>
      </w:r>
    </w:p>
    <w:p w:rsidR="00CD1C2B" w:rsidRDefault="009E26B6" w:rsidP="009E26B6">
      <w:pPr>
        <w:pStyle w:val="i"/>
        <w:rPr>
          <w:lang w:bidi="he-IL"/>
        </w:rPr>
      </w:pPr>
      <w:r>
        <w:rPr>
          <w:lang w:bidi="he-IL"/>
        </w:rPr>
        <w:t>1</w:t>
      </w:r>
      <w:r w:rsidRPr="000B0C52">
        <w:rPr>
          <w:lang w:bidi="he-IL"/>
        </w:rPr>
        <w:t>. Pour la fin</w:t>
      </w:r>
      <w:r>
        <w:rPr>
          <w:lang w:bidi="he-IL"/>
        </w:rPr>
        <w:t xml:space="preserve">, </w:t>
      </w:r>
      <w:r w:rsidRPr="000B0C52">
        <w:rPr>
          <w:lang w:bidi="he-IL"/>
        </w:rPr>
        <w:t xml:space="preserve">pour celle qui obtient </w:t>
      </w:r>
      <w:r w:rsidRPr="000B0C52">
        <w:rPr>
          <w:bCs/>
          <w:lang w:bidi="he-IL"/>
        </w:rPr>
        <w:t>l</w:t>
      </w:r>
      <w:r w:rsidR="00236459">
        <w:rPr>
          <w:lang w:bidi="he-IL"/>
        </w:rPr>
        <w:t>’</w:t>
      </w:r>
      <w:r w:rsidRPr="000B0C52">
        <w:rPr>
          <w:lang w:bidi="he-IL"/>
        </w:rPr>
        <w:t>héritage</w:t>
      </w:r>
      <w:r>
        <w:rPr>
          <w:lang w:bidi="he-IL"/>
        </w:rPr>
        <w:t xml:space="preserve">, </w:t>
      </w:r>
      <w:r w:rsidRPr="000B0C52">
        <w:rPr>
          <w:lang w:bidi="he-IL"/>
        </w:rPr>
        <w:t>psaume de David.</w:t>
      </w:r>
      <w:r>
        <w:rPr>
          <w:lang w:bidi="he-IL"/>
        </w:rPr>
        <w:t xml:space="preserve"> </w:t>
      </w:r>
    </w:p>
    <w:p w:rsidR="00CD1C2B" w:rsidRDefault="009E26B6" w:rsidP="009E26B6">
      <w:pPr>
        <w:pStyle w:val="i"/>
        <w:rPr>
          <w:lang w:bidi="he-IL"/>
        </w:rPr>
      </w:pPr>
      <w:r w:rsidRPr="000B0C52">
        <w:rPr>
          <w:lang w:bidi="he-IL"/>
        </w:rPr>
        <w:t>2. Seigneur</w:t>
      </w:r>
      <w:r>
        <w:rPr>
          <w:lang w:bidi="he-IL"/>
        </w:rPr>
        <w:t xml:space="preserve">, </w:t>
      </w:r>
      <w:r w:rsidRPr="000B0C52">
        <w:rPr>
          <w:lang w:bidi="he-IL"/>
        </w:rPr>
        <w:t>prêtez l</w:t>
      </w:r>
      <w:r w:rsidR="00236459">
        <w:rPr>
          <w:lang w:bidi="he-IL"/>
        </w:rPr>
        <w:t>’</w:t>
      </w:r>
      <w:r w:rsidRPr="000B0C52">
        <w:rPr>
          <w:lang w:bidi="he-IL"/>
        </w:rPr>
        <w:t>oreille à mes paroles</w:t>
      </w:r>
      <w:r>
        <w:rPr>
          <w:lang w:bidi="he-IL"/>
        </w:rPr>
        <w:t xml:space="preserve">, </w:t>
      </w:r>
      <w:r w:rsidRPr="000B0C52">
        <w:rPr>
          <w:lang w:bidi="he-IL"/>
        </w:rPr>
        <w:t>comprenez mon cri.</w:t>
      </w:r>
      <w:r>
        <w:rPr>
          <w:lang w:bidi="he-IL"/>
        </w:rPr>
        <w:t xml:space="preserve"> </w:t>
      </w:r>
    </w:p>
    <w:p w:rsidR="00CD1C2B" w:rsidRDefault="009E26B6" w:rsidP="009E26B6">
      <w:pPr>
        <w:pStyle w:val="i"/>
        <w:rPr>
          <w:lang w:bidi="he-IL"/>
        </w:rPr>
      </w:pPr>
      <w:r w:rsidRPr="000B0C52">
        <w:rPr>
          <w:lang w:bidi="he-IL"/>
        </w:rPr>
        <w:t>3. Soyez attentif à la voix de ma prière</w:t>
      </w:r>
      <w:r>
        <w:rPr>
          <w:lang w:bidi="he-IL"/>
        </w:rPr>
        <w:t xml:space="preserve">, </w:t>
      </w:r>
      <w:r w:rsidRPr="000B0C52">
        <w:rPr>
          <w:lang w:bidi="he-IL"/>
        </w:rPr>
        <w:t>mon roi et mon Dieu.</w:t>
      </w:r>
      <w:r>
        <w:rPr>
          <w:lang w:bidi="he-IL"/>
        </w:rPr>
        <w:t xml:space="preserve"> </w:t>
      </w:r>
    </w:p>
    <w:p w:rsidR="00CD1C2B" w:rsidRDefault="009E26B6" w:rsidP="009E26B6">
      <w:pPr>
        <w:pStyle w:val="i"/>
        <w:rPr>
          <w:lang w:bidi="he-IL"/>
        </w:rPr>
      </w:pPr>
      <w:r w:rsidRPr="000B0C52">
        <w:rPr>
          <w:lang w:bidi="he-IL"/>
        </w:rPr>
        <w:t>4. Car c</w:t>
      </w:r>
      <w:r w:rsidR="00236459">
        <w:rPr>
          <w:lang w:bidi="he-IL"/>
        </w:rPr>
        <w:t>’</w:t>
      </w:r>
      <w:r w:rsidRPr="000B0C52">
        <w:rPr>
          <w:lang w:bidi="he-IL"/>
        </w:rPr>
        <w:t>est vous que je prierai</w:t>
      </w:r>
      <w:r>
        <w:rPr>
          <w:lang w:bidi="he-IL"/>
        </w:rPr>
        <w:t xml:space="preserve">, </w:t>
      </w:r>
      <w:r w:rsidRPr="000B0C52">
        <w:rPr>
          <w:lang w:bidi="he-IL"/>
        </w:rPr>
        <w:t>Seigneur ; dès le matin vous exaucerez ma voix.</w:t>
      </w:r>
      <w:r>
        <w:rPr>
          <w:lang w:bidi="he-IL"/>
        </w:rPr>
        <w:t xml:space="preserve"> </w:t>
      </w:r>
    </w:p>
    <w:p w:rsidR="00CD1C2B" w:rsidRDefault="009E26B6" w:rsidP="009E26B6">
      <w:pPr>
        <w:pStyle w:val="i"/>
        <w:rPr>
          <w:lang w:bidi="he-IL"/>
        </w:rPr>
      </w:pPr>
      <w:r w:rsidRPr="000B0C52">
        <w:rPr>
          <w:lang w:bidi="he-IL"/>
        </w:rPr>
        <w:t>5. Dès le matin je me tiendrai devant vous</w:t>
      </w:r>
      <w:r>
        <w:rPr>
          <w:lang w:bidi="he-IL"/>
        </w:rPr>
        <w:t xml:space="preserve">, </w:t>
      </w:r>
      <w:r w:rsidRPr="000B0C52">
        <w:rPr>
          <w:lang w:bidi="he-IL"/>
        </w:rPr>
        <w:t>et je verrai que vous n</w:t>
      </w:r>
      <w:r w:rsidR="00236459">
        <w:rPr>
          <w:lang w:bidi="he-IL"/>
        </w:rPr>
        <w:t>’</w:t>
      </w:r>
      <w:r w:rsidRPr="000B0C52">
        <w:rPr>
          <w:lang w:bidi="he-IL"/>
        </w:rPr>
        <w:t>êtes pas un Dieu qui aime l</w:t>
      </w:r>
      <w:r w:rsidR="00236459">
        <w:rPr>
          <w:lang w:bidi="he-IL"/>
        </w:rPr>
        <w:t>’</w:t>
      </w:r>
      <w:r w:rsidRPr="000B0C52">
        <w:rPr>
          <w:lang w:bidi="he-IL"/>
        </w:rPr>
        <w:t>iniquité.</w:t>
      </w:r>
      <w:r>
        <w:rPr>
          <w:lang w:bidi="he-IL"/>
        </w:rPr>
        <w:t xml:space="preserve"> </w:t>
      </w:r>
    </w:p>
    <w:p w:rsidR="00CD1C2B" w:rsidRDefault="009E26B6" w:rsidP="009E26B6">
      <w:pPr>
        <w:pStyle w:val="i"/>
        <w:rPr>
          <w:lang w:bidi="he-IL"/>
        </w:rPr>
      </w:pPr>
      <w:r w:rsidRPr="000B0C52">
        <w:rPr>
          <w:lang w:bidi="he-IL"/>
        </w:rPr>
        <w:t>6. Le méchant n</w:t>
      </w:r>
      <w:r w:rsidR="00236459">
        <w:rPr>
          <w:lang w:bidi="he-IL"/>
        </w:rPr>
        <w:t>’</w:t>
      </w:r>
      <w:r w:rsidRPr="000B0C52">
        <w:rPr>
          <w:lang w:bidi="he-IL"/>
        </w:rPr>
        <w:t>habitera pas auprès de vous</w:t>
      </w:r>
      <w:r>
        <w:rPr>
          <w:lang w:bidi="he-IL"/>
        </w:rPr>
        <w:t xml:space="preserve">, </w:t>
      </w:r>
      <w:r w:rsidRPr="000B0C52">
        <w:rPr>
          <w:lang w:bidi="he-IL"/>
        </w:rPr>
        <w:t>et les injustes ne subsisteront point devant vos yeux.</w:t>
      </w:r>
      <w:r>
        <w:rPr>
          <w:lang w:bidi="he-IL"/>
        </w:rPr>
        <w:t xml:space="preserve"> </w:t>
      </w:r>
    </w:p>
    <w:p w:rsidR="00CD1C2B" w:rsidRDefault="009E26B6" w:rsidP="009E26B6">
      <w:pPr>
        <w:pStyle w:val="i"/>
        <w:rPr>
          <w:lang w:bidi="he-IL"/>
        </w:rPr>
      </w:pPr>
      <w:r w:rsidRPr="000B0C52">
        <w:rPr>
          <w:lang w:bidi="he-IL"/>
        </w:rPr>
        <w:t>7. Vous haïssez tous ceux qui commettent l</w:t>
      </w:r>
      <w:r w:rsidR="00236459">
        <w:rPr>
          <w:lang w:bidi="he-IL"/>
        </w:rPr>
        <w:t>’</w:t>
      </w:r>
      <w:r w:rsidRPr="000B0C52">
        <w:rPr>
          <w:lang w:bidi="he-IL"/>
        </w:rPr>
        <w:t>iniquité ; vous perdrez tous ceux qui profèrent le mensonge.</w:t>
      </w:r>
      <w:r>
        <w:rPr>
          <w:lang w:bidi="he-IL"/>
        </w:rPr>
        <w:t xml:space="preserve"> </w:t>
      </w:r>
    </w:p>
    <w:p w:rsidR="00CD1C2B" w:rsidRDefault="009E26B6" w:rsidP="009E26B6">
      <w:pPr>
        <w:pStyle w:val="i"/>
        <w:rPr>
          <w:lang w:bidi="he-IL"/>
        </w:rPr>
      </w:pPr>
      <w:r w:rsidRPr="000B0C52">
        <w:rPr>
          <w:lang w:bidi="he-IL"/>
        </w:rPr>
        <w:t>Le Seigneur aura en abomination l</w:t>
      </w:r>
      <w:r w:rsidR="00236459">
        <w:rPr>
          <w:lang w:bidi="he-IL"/>
        </w:rPr>
        <w:t>’</w:t>
      </w:r>
      <w:r w:rsidRPr="000B0C52">
        <w:rPr>
          <w:lang w:bidi="he-IL"/>
        </w:rPr>
        <w:t>homme sanguinaire et trompeur ;</w:t>
      </w:r>
      <w:r>
        <w:rPr>
          <w:lang w:bidi="he-IL"/>
        </w:rPr>
        <w:t xml:space="preserve"> </w:t>
      </w:r>
    </w:p>
    <w:p w:rsidR="00CD1C2B" w:rsidRDefault="009E26B6" w:rsidP="009E26B6">
      <w:pPr>
        <w:pStyle w:val="i"/>
        <w:rPr>
          <w:lang w:bidi="he-IL"/>
        </w:rPr>
      </w:pPr>
      <w:r w:rsidRPr="000B0C52">
        <w:rPr>
          <w:lang w:bidi="he-IL"/>
        </w:rPr>
        <w:t>8. mais moi</w:t>
      </w:r>
      <w:r>
        <w:rPr>
          <w:lang w:bidi="he-IL"/>
        </w:rPr>
        <w:t xml:space="preserve">, </w:t>
      </w:r>
      <w:r w:rsidRPr="000B0C52">
        <w:rPr>
          <w:lang w:bidi="he-IL"/>
        </w:rPr>
        <w:t>grâce à l</w:t>
      </w:r>
      <w:r w:rsidR="00236459">
        <w:rPr>
          <w:lang w:bidi="he-IL"/>
        </w:rPr>
        <w:t>’</w:t>
      </w:r>
      <w:r w:rsidRPr="000B0C52">
        <w:rPr>
          <w:lang w:bidi="he-IL"/>
        </w:rPr>
        <w:t>abondance de votre miséricorde</w:t>
      </w:r>
      <w:r>
        <w:rPr>
          <w:lang w:bidi="he-IL"/>
        </w:rPr>
        <w:t xml:space="preserve">, </w:t>
      </w:r>
    </w:p>
    <w:p w:rsidR="00CD1C2B" w:rsidRDefault="009E26B6" w:rsidP="009E26B6">
      <w:pPr>
        <w:pStyle w:val="i"/>
        <w:rPr>
          <w:lang w:bidi="he-IL"/>
        </w:rPr>
      </w:pPr>
      <w:r w:rsidRPr="000B0C52">
        <w:rPr>
          <w:lang w:bidi="he-IL"/>
        </w:rPr>
        <w:t>j</w:t>
      </w:r>
      <w:r w:rsidR="00236459">
        <w:rPr>
          <w:lang w:bidi="he-IL"/>
        </w:rPr>
        <w:t>’</w:t>
      </w:r>
      <w:r w:rsidRPr="000B0C52">
        <w:rPr>
          <w:lang w:bidi="he-IL"/>
        </w:rPr>
        <w:t>entrerai dans votre maison ; j</w:t>
      </w:r>
      <w:r w:rsidR="00236459">
        <w:rPr>
          <w:lang w:bidi="he-IL"/>
        </w:rPr>
        <w:t>’</w:t>
      </w:r>
      <w:r w:rsidRPr="000B0C52">
        <w:rPr>
          <w:lang w:bidi="he-IL"/>
        </w:rPr>
        <w:t>adorerai dans votre saint temple</w:t>
      </w:r>
      <w:r>
        <w:rPr>
          <w:lang w:bidi="he-IL"/>
        </w:rPr>
        <w:t xml:space="preserve">, </w:t>
      </w:r>
      <w:r w:rsidRPr="000B0C52">
        <w:rPr>
          <w:lang w:bidi="he-IL"/>
        </w:rPr>
        <w:t>pénétré de votre crainte.</w:t>
      </w:r>
      <w:r>
        <w:rPr>
          <w:lang w:bidi="he-IL"/>
        </w:rPr>
        <w:t xml:space="preserve"> </w:t>
      </w:r>
    </w:p>
    <w:p w:rsidR="00CD1C2B" w:rsidRDefault="009E26B6" w:rsidP="009E26B6">
      <w:pPr>
        <w:pStyle w:val="i"/>
        <w:rPr>
          <w:lang w:bidi="he-IL"/>
        </w:rPr>
      </w:pPr>
      <w:r w:rsidRPr="000B0C52">
        <w:rPr>
          <w:lang w:bidi="he-IL"/>
        </w:rPr>
        <w:t>9. Seigneur</w:t>
      </w:r>
      <w:r>
        <w:rPr>
          <w:lang w:bidi="he-IL"/>
        </w:rPr>
        <w:t xml:space="preserve">, </w:t>
      </w:r>
      <w:r w:rsidRPr="000B0C52">
        <w:rPr>
          <w:lang w:bidi="he-IL"/>
        </w:rPr>
        <w:t>conduisez-moi dans votre justice ; à cause de mes ennemis</w:t>
      </w:r>
      <w:r>
        <w:rPr>
          <w:lang w:bidi="he-IL"/>
        </w:rPr>
        <w:t xml:space="preserve">, </w:t>
      </w:r>
      <w:r w:rsidRPr="000B0C52">
        <w:rPr>
          <w:lang w:bidi="he-IL"/>
        </w:rPr>
        <w:t>rendez droite ma voie en votre présence.</w:t>
      </w:r>
      <w:r>
        <w:rPr>
          <w:lang w:bidi="he-IL"/>
        </w:rPr>
        <w:t xml:space="preserve"> </w:t>
      </w:r>
    </w:p>
    <w:p w:rsidR="00CD1C2B" w:rsidRDefault="009E26B6" w:rsidP="009E26B6">
      <w:pPr>
        <w:pStyle w:val="i"/>
        <w:rPr>
          <w:lang w:bidi="he-IL"/>
        </w:rPr>
      </w:pPr>
      <w:r w:rsidRPr="000B0C52">
        <w:rPr>
          <w:lang w:bidi="he-IL"/>
        </w:rPr>
        <w:t>10. Car la vérité n</w:t>
      </w:r>
      <w:r w:rsidR="00236459">
        <w:rPr>
          <w:lang w:bidi="he-IL"/>
        </w:rPr>
        <w:t>’</w:t>
      </w:r>
      <w:r w:rsidRPr="000B0C52">
        <w:rPr>
          <w:lang w:bidi="he-IL"/>
        </w:rPr>
        <w:t xml:space="preserve">est point dans leur bouche ; leur cœur </w:t>
      </w:r>
      <w:r>
        <w:rPr>
          <w:lang w:bidi="he-IL"/>
        </w:rPr>
        <w:t>est</w:t>
      </w:r>
      <w:r w:rsidRPr="000B0C52">
        <w:rPr>
          <w:lang w:bidi="he-IL"/>
        </w:rPr>
        <w:t xml:space="preserve"> vain.</w:t>
      </w:r>
      <w:r>
        <w:rPr>
          <w:lang w:bidi="he-IL"/>
        </w:rPr>
        <w:t xml:space="preserve"> </w:t>
      </w:r>
    </w:p>
    <w:p w:rsidR="00CD1C2B" w:rsidRDefault="009E26B6" w:rsidP="009E26B6">
      <w:pPr>
        <w:pStyle w:val="i"/>
        <w:rPr>
          <w:lang w:bidi="he-IL"/>
        </w:rPr>
      </w:pPr>
      <w:r w:rsidRPr="000B0C52">
        <w:rPr>
          <w:lang w:bidi="he-IL"/>
        </w:rPr>
        <w:t xml:space="preserve">11. Leur gosier </w:t>
      </w:r>
      <w:r>
        <w:rPr>
          <w:lang w:bidi="he-IL"/>
        </w:rPr>
        <w:t>est</w:t>
      </w:r>
      <w:r w:rsidRPr="000B0C52">
        <w:rPr>
          <w:lang w:bidi="he-IL"/>
        </w:rPr>
        <w:t xml:space="preserve"> un sépulcre ouvert ; ils se sont servis de leurs langues pour tromper </w:t>
      </w:r>
      <w:r>
        <w:rPr>
          <w:lang w:bidi="he-IL"/>
        </w:rPr>
        <w:t xml:space="preserve">: </w:t>
      </w:r>
      <w:r w:rsidRPr="000B0C52">
        <w:rPr>
          <w:lang w:bidi="he-IL"/>
        </w:rPr>
        <w:t>jugez-les</w:t>
      </w:r>
      <w:r>
        <w:rPr>
          <w:lang w:bidi="he-IL"/>
        </w:rPr>
        <w:t xml:space="preserve">, </w:t>
      </w:r>
      <w:r w:rsidRPr="000B0C52">
        <w:rPr>
          <w:lang w:bidi="he-IL"/>
        </w:rPr>
        <w:t>ô Dieu !</w:t>
      </w:r>
      <w:r>
        <w:rPr>
          <w:lang w:bidi="he-IL"/>
        </w:rPr>
        <w:t xml:space="preserve"> </w:t>
      </w:r>
    </w:p>
    <w:p w:rsidR="00CD1C2B" w:rsidRDefault="009E26B6" w:rsidP="009E26B6">
      <w:pPr>
        <w:pStyle w:val="i"/>
        <w:rPr>
          <w:lang w:bidi="he-IL"/>
        </w:rPr>
      </w:pPr>
      <w:r w:rsidRPr="000B0C52">
        <w:rPr>
          <w:lang w:bidi="he-IL"/>
        </w:rPr>
        <w:t>Qu</w:t>
      </w:r>
      <w:r w:rsidR="00236459">
        <w:rPr>
          <w:lang w:bidi="he-IL"/>
        </w:rPr>
        <w:t>’</w:t>
      </w:r>
      <w:r w:rsidRPr="000B0C52">
        <w:rPr>
          <w:lang w:bidi="he-IL"/>
        </w:rPr>
        <w:t>ils échouent dans leurs desseins ; repoussez-les selon la multitude de leurs impiétés</w:t>
      </w:r>
      <w:r>
        <w:rPr>
          <w:lang w:bidi="he-IL"/>
        </w:rPr>
        <w:t xml:space="preserve">, </w:t>
      </w:r>
      <w:r w:rsidRPr="000B0C52">
        <w:rPr>
          <w:lang w:bidi="he-IL"/>
        </w:rPr>
        <w:t>parce qu</w:t>
      </w:r>
      <w:r w:rsidR="00236459">
        <w:rPr>
          <w:lang w:bidi="he-IL"/>
        </w:rPr>
        <w:t>’</w:t>
      </w:r>
      <w:r w:rsidRPr="000B0C52">
        <w:rPr>
          <w:lang w:bidi="he-IL"/>
        </w:rPr>
        <w:t>ils vous ont irrité</w:t>
      </w:r>
      <w:r>
        <w:rPr>
          <w:lang w:bidi="he-IL"/>
        </w:rPr>
        <w:t xml:space="preserve">, </w:t>
      </w:r>
      <w:r w:rsidRPr="000B0C52">
        <w:rPr>
          <w:lang w:bidi="he-IL"/>
        </w:rPr>
        <w:t>Seigneur.</w:t>
      </w:r>
      <w:r>
        <w:rPr>
          <w:lang w:bidi="he-IL"/>
        </w:rPr>
        <w:t xml:space="preserve"> </w:t>
      </w:r>
    </w:p>
    <w:p w:rsidR="00CD1C2B" w:rsidRDefault="009E26B6" w:rsidP="009E26B6">
      <w:pPr>
        <w:pStyle w:val="i"/>
        <w:rPr>
          <w:lang w:bidi="he-IL"/>
        </w:rPr>
      </w:pPr>
      <w:r w:rsidRPr="000B0C52">
        <w:rPr>
          <w:lang w:bidi="he-IL"/>
        </w:rPr>
        <w:t xml:space="preserve">12. Mais que tous ceux qui espèrent </w:t>
      </w:r>
      <w:r>
        <w:rPr>
          <w:lang w:bidi="he-IL"/>
        </w:rPr>
        <w:t>en vous se réjouissent ; i</w:t>
      </w:r>
      <w:r w:rsidRPr="000B0C52">
        <w:rPr>
          <w:lang w:bidi="he-IL"/>
        </w:rPr>
        <w:t>l</w:t>
      </w:r>
      <w:r>
        <w:rPr>
          <w:lang w:bidi="he-IL"/>
        </w:rPr>
        <w:t>s</w:t>
      </w:r>
      <w:r w:rsidRPr="000B0C52">
        <w:rPr>
          <w:lang w:bidi="he-IL"/>
        </w:rPr>
        <w:t xml:space="preserve"> seront éternellement dans l</w:t>
      </w:r>
      <w:r w:rsidR="00236459">
        <w:rPr>
          <w:lang w:bidi="he-IL"/>
        </w:rPr>
        <w:t>’</w:t>
      </w:r>
      <w:r w:rsidRPr="000B0C52">
        <w:rPr>
          <w:lang w:bidi="he-IL"/>
        </w:rPr>
        <w:t>allégresse</w:t>
      </w:r>
      <w:r>
        <w:rPr>
          <w:lang w:bidi="he-IL"/>
        </w:rPr>
        <w:t xml:space="preserve">, </w:t>
      </w:r>
      <w:r w:rsidRPr="000B0C52">
        <w:rPr>
          <w:lang w:bidi="he-IL"/>
        </w:rPr>
        <w:t>et vous habiterez en eux.</w:t>
      </w:r>
      <w:r>
        <w:rPr>
          <w:lang w:bidi="he-IL"/>
        </w:rPr>
        <w:t xml:space="preserve"> </w:t>
      </w:r>
    </w:p>
    <w:p w:rsidR="00CD1C2B" w:rsidRDefault="009E26B6" w:rsidP="009E26B6">
      <w:pPr>
        <w:pStyle w:val="i"/>
        <w:rPr>
          <w:lang w:bidi="he-IL"/>
        </w:rPr>
      </w:pPr>
      <w:r w:rsidRPr="000B0C52">
        <w:rPr>
          <w:lang w:bidi="he-IL"/>
        </w:rPr>
        <w:t>Et tous ceux qu</w:t>
      </w:r>
      <w:r>
        <w:rPr>
          <w:lang w:bidi="he-IL"/>
        </w:rPr>
        <w:t>i aiment votre nom s</w:t>
      </w:r>
      <w:r w:rsidRPr="000B0C52">
        <w:rPr>
          <w:lang w:bidi="he-IL"/>
        </w:rPr>
        <w:t>e glorifieront en vous</w:t>
      </w:r>
      <w:r>
        <w:rPr>
          <w:lang w:bidi="he-IL"/>
        </w:rPr>
        <w:t xml:space="preserve">, </w:t>
      </w:r>
    </w:p>
    <w:p w:rsidR="00CD1C2B" w:rsidRDefault="009E26B6" w:rsidP="009E26B6">
      <w:pPr>
        <w:pStyle w:val="i"/>
        <w:rPr>
          <w:lang w:bidi="he-IL"/>
        </w:rPr>
      </w:pPr>
      <w:r w:rsidRPr="000B0C52">
        <w:rPr>
          <w:lang w:bidi="he-IL"/>
        </w:rPr>
        <w:t>13. parce que vous bénirez le juste. Seigneur</w:t>
      </w:r>
      <w:r>
        <w:rPr>
          <w:lang w:bidi="he-IL"/>
        </w:rPr>
        <w:t xml:space="preserve">, </w:t>
      </w:r>
      <w:r w:rsidRPr="000B0C52">
        <w:rPr>
          <w:lang w:bidi="he-IL"/>
        </w:rPr>
        <w:t>vous nous avez entourés de votre amour comme d</w:t>
      </w:r>
      <w:r w:rsidR="00236459">
        <w:rPr>
          <w:lang w:bidi="he-IL"/>
        </w:rPr>
        <w:t>’</w:t>
      </w:r>
      <w:r w:rsidRPr="000B0C52">
        <w:rPr>
          <w:lang w:bidi="he-IL"/>
        </w:rPr>
        <w:t>un bouclier</w:t>
      </w:r>
      <w:r>
        <w:rPr>
          <w:lang w:bidi="he-IL"/>
        </w:rPr>
        <w:t xml:space="preserve">. </w:t>
      </w:r>
    </w:p>
    <w:p w:rsidR="00CD1C2B" w:rsidRDefault="009E26B6" w:rsidP="009E26B6">
      <w:pPr>
        <w:pStyle w:val="i"/>
        <w:rPr>
          <w:lang w:bidi="he-IL"/>
        </w:rPr>
      </w:pPr>
      <w:r>
        <w:rPr>
          <w:rFonts w:eastAsia="Arial Unicode MS"/>
          <w:lang w:bidi="he-IL"/>
        </w:rPr>
        <w:t xml:space="preserve">~ </w:t>
      </w:r>
    </w:p>
    <w:p w:rsidR="00CD1C2B" w:rsidRDefault="009E26B6" w:rsidP="009E26B6">
      <w:pPr>
        <w:pStyle w:val="Titre4"/>
      </w:pPr>
      <w:r w:rsidRPr="00305035">
        <w:t>Ps 6</w:t>
      </w:r>
      <w:r>
        <w:t xml:space="preserve"> </w:t>
      </w:r>
    </w:p>
    <w:p w:rsidR="00CD1C2B" w:rsidRDefault="009E26B6" w:rsidP="009E26B6">
      <w:pPr>
        <w:pStyle w:val="m1"/>
      </w:pPr>
      <w:r w:rsidRPr="00574E84">
        <w:t>*ps006</w:t>
      </w:r>
      <w:r>
        <w:t xml:space="preserve"> </w:t>
      </w:r>
    </w:p>
    <w:p w:rsidR="00CD1C2B" w:rsidRDefault="00D9056B" w:rsidP="009E26B6">
      <w:pPr>
        <w:pStyle w:val="caput"/>
      </w:pPr>
      <w:hyperlink w:anchor="ps_sum006" w:history="1">
        <w:r w:rsidR="009E26B6" w:rsidRPr="00BE66E5">
          <w:rPr>
            <w:rStyle w:val="Lienhypertexte"/>
          </w:rPr>
          <w:t>PSAUME VI</w:t>
        </w:r>
      </w:hyperlink>
      <w:bookmarkStart w:id="8" w:name="ps006"/>
      <w:bookmarkEnd w:id="8"/>
      <w:r w:rsidR="009E26B6">
        <w:t xml:space="preserve"> </w:t>
      </w:r>
    </w:p>
    <w:p w:rsidR="00CD1C2B" w:rsidRDefault="009E26B6" w:rsidP="009E26B6">
      <w:pPr>
        <w:pStyle w:val="i"/>
        <w:rPr>
          <w:lang w:bidi="he-IL"/>
        </w:rPr>
      </w:pPr>
      <w:r w:rsidRPr="000B0C52">
        <w:rPr>
          <w:lang w:bidi="he-IL"/>
        </w:rPr>
        <w:t>1. Pour la fin</w:t>
      </w:r>
      <w:r>
        <w:rPr>
          <w:lang w:bidi="he-IL"/>
        </w:rPr>
        <w:t xml:space="preserve">, </w:t>
      </w:r>
      <w:r w:rsidRPr="000B0C52">
        <w:rPr>
          <w:lang w:bidi="he-IL"/>
        </w:rPr>
        <w:t>parmi les cantiques</w:t>
      </w:r>
      <w:r>
        <w:rPr>
          <w:lang w:bidi="he-IL"/>
        </w:rPr>
        <w:t xml:space="preserve">, </w:t>
      </w:r>
      <w:r w:rsidRPr="000B0C52">
        <w:rPr>
          <w:lang w:bidi="he-IL"/>
        </w:rPr>
        <w:t>psaume de David</w:t>
      </w:r>
      <w:r>
        <w:rPr>
          <w:lang w:bidi="he-IL"/>
        </w:rPr>
        <w:t xml:space="preserve">, </w:t>
      </w:r>
      <w:r w:rsidRPr="000B0C52">
        <w:rPr>
          <w:lang w:bidi="he-IL"/>
        </w:rPr>
        <w:t>pour l</w:t>
      </w:r>
      <w:r w:rsidR="00236459">
        <w:rPr>
          <w:lang w:bidi="he-IL"/>
        </w:rPr>
        <w:t>’</w:t>
      </w:r>
      <w:r w:rsidRPr="000B0C52">
        <w:rPr>
          <w:lang w:bidi="he-IL"/>
        </w:rPr>
        <w:t>octave.</w:t>
      </w:r>
      <w:r>
        <w:rPr>
          <w:lang w:bidi="he-IL"/>
        </w:rPr>
        <w:t xml:space="preserve"> </w:t>
      </w:r>
    </w:p>
    <w:p w:rsidR="00CD1C2B" w:rsidRDefault="009E26B6" w:rsidP="009E26B6">
      <w:pPr>
        <w:pStyle w:val="i"/>
        <w:rPr>
          <w:lang w:bidi="he-IL"/>
        </w:rPr>
      </w:pPr>
      <w:r w:rsidRPr="000B0C52">
        <w:rPr>
          <w:lang w:bidi="he-IL"/>
        </w:rPr>
        <w:t>2. Seigneur</w:t>
      </w:r>
      <w:r>
        <w:rPr>
          <w:lang w:bidi="he-IL"/>
        </w:rPr>
        <w:t xml:space="preserve">, </w:t>
      </w:r>
      <w:r w:rsidRPr="000B0C52">
        <w:rPr>
          <w:lang w:bidi="he-IL"/>
        </w:rPr>
        <w:t>ne me reprenez pas dans votre fureur</w:t>
      </w:r>
      <w:r>
        <w:rPr>
          <w:lang w:bidi="he-IL"/>
        </w:rPr>
        <w:t xml:space="preserve">, </w:t>
      </w:r>
      <w:r w:rsidRPr="000B0C52">
        <w:rPr>
          <w:lang w:bidi="he-IL"/>
        </w:rPr>
        <w:t>et ne me châtiez pas dans votre colère.</w:t>
      </w:r>
      <w:r>
        <w:rPr>
          <w:lang w:bidi="he-IL"/>
        </w:rPr>
        <w:t xml:space="preserve"> </w:t>
      </w:r>
    </w:p>
    <w:p w:rsidR="00CD1C2B" w:rsidRDefault="009E26B6" w:rsidP="009E26B6">
      <w:pPr>
        <w:pStyle w:val="i"/>
        <w:rPr>
          <w:lang w:bidi="he-IL"/>
        </w:rPr>
      </w:pPr>
      <w:r w:rsidRPr="000B0C52">
        <w:rPr>
          <w:lang w:bidi="he-IL"/>
        </w:rPr>
        <w:t>3. Ayez pitié de moi</w:t>
      </w:r>
      <w:r>
        <w:rPr>
          <w:lang w:bidi="he-IL"/>
        </w:rPr>
        <w:t xml:space="preserve">, </w:t>
      </w:r>
      <w:r w:rsidRPr="000B0C52">
        <w:rPr>
          <w:lang w:bidi="he-IL"/>
        </w:rPr>
        <w:t>Seigneur</w:t>
      </w:r>
      <w:r>
        <w:rPr>
          <w:lang w:bidi="he-IL"/>
        </w:rPr>
        <w:t xml:space="preserve">, </w:t>
      </w:r>
      <w:r w:rsidRPr="000B0C52">
        <w:rPr>
          <w:lang w:bidi="he-IL"/>
        </w:rPr>
        <w:t>car je suis sans force ; guérissez-moi</w:t>
      </w:r>
      <w:r>
        <w:rPr>
          <w:lang w:bidi="he-IL"/>
        </w:rPr>
        <w:t xml:space="preserve">, </w:t>
      </w:r>
      <w:r w:rsidRPr="000B0C52">
        <w:rPr>
          <w:lang w:bidi="he-IL"/>
        </w:rPr>
        <w:t>Seigneur</w:t>
      </w:r>
      <w:r>
        <w:rPr>
          <w:lang w:bidi="he-IL"/>
        </w:rPr>
        <w:t xml:space="preserve">, </w:t>
      </w:r>
      <w:r w:rsidRPr="000B0C52">
        <w:rPr>
          <w:lang w:bidi="he-IL"/>
        </w:rPr>
        <w:t>car mes os sont ébranlés.</w:t>
      </w:r>
      <w:r>
        <w:rPr>
          <w:lang w:bidi="he-IL"/>
        </w:rPr>
        <w:t xml:space="preserve"> </w:t>
      </w:r>
    </w:p>
    <w:p w:rsidR="00CD1C2B" w:rsidRDefault="009E26B6" w:rsidP="009E26B6">
      <w:pPr>
        <w:pStyle w:val="i"/>
        <w:rPr>
          <w:lang w:bidi="he-IL"/>
        </w:rPr>
      </w:pPr>
      <w:r w:rsidRPr="000B0C52">
        <w:rPr>
          <w:bCs/>
          <w:lang w:bidi="he-IL"/>
        </w:rPr>
        <w:t>4</w:t>
      </w:r>
      <w:r>
        <w:rPr>
          <w:bCs/>
          <w:lang w:bidi="he-IL"/>
        </w:rPr>
        <w:t>.</w:t>
      </w:r>
      <w:r w:rsidRPr="000B0C52">
        <w:rPr>
          <w:lang w:bidi="he-IL"/>
        </w:rPr>
        <w:t xml:space="preserve"> Et mon âme </w:t>
      </w:r>
      <w:r>
        <w:rPr>
          <w:lang w:bidi="he-IL"/>
        </w:rPr>
        <w:t>est</w:t>
      </w:r>
      <w:r w:rsidRPr="000B0C52">
        <w:rPr>
          <w:lang w:bidi="he-IL"/>
        </w:rPr>
        <w:t xml:space="preserve"> toute troublée ; mais vous</w:t>
      </w:r>
      <w:r>
        <w:rPr>
          <w:lang w:bidi="he-IL"/>
        </w:rPr>
        <w:t xml:space="preserve">, </w:t>
      </w:r>
      <w:r w:rsidRPr="000B0C52">
        <w:rPr>
          <w:lang w:bidi="he-IL"/>
        </w:rPr>
        <w:t>Seigneur</w:t>
      </w:r>
      <w:r>
        <w:rPr>
          <w:lang w:bidi="he-IL"/>
        </w:rPr>
        <w:t xml:space="preserve">, </w:t>
      </w:r>
      <w:r w:rsidRPr="000B0C52">
        <w:rPr>
          <w:lang w:bidi="he-IL"/>
        </w:rPr>
        <w:t>jusques</w:t>
      </w:r>
      <w:r>
        <w:rPr>
          <w:lang w:bidi="he-IL"/>
        </w:rPr>
        <w:t xml:space="preserve"> à </w:t>
      </w:r>
      <w:r w:rsidRPr="000B0C52">
        <w:rPr>
          <w:lang w:bidi="he-IL"/>
        </w:rPr>
        <w:t>quand</w:t>
      </w:r>
      <w:r>
        <w:rPr>
          <w:lang w:bidi="he-IL"/>
        </w:rPr>
        <w:t>…</w:t>
      </w:r>
      <w:r w:rsidRPr="000B0C52">
        <w:rPr>
          <w:lang w:bidi="he-IL"/>
        </w:rPr>
        <w:t> ?</w:t>
      </w:r>
      <w:r>
        <w:rPr>
          <w:lang w:bidi="he-IL"/>
        </w:rPr>
        <w:t xml:space="preserve"> </w:t>
      </w:r>
    </w:p>
    <w:p w:rsidR="00CD1C2B" w:rsidRDefault="009E26B6" w:rsidP="009E26B6">
      <w:pPr>
        <w:pStyle w:val="i"/>
        <w:rPr>
          <w:lang w:bidi="he-IL"/>
        </w:rPr>
      </w:pPr>
      <w:r>
        <w:rPr>
          <w:lang w:bidi="he-IL"/>
        </w:rPr>
        <w:t xml:space="preserve">5. </w:t>
      </w:r>
      <w:r w:rsidRPr="000B0C52">
        <w:rPr>
          <w:lang w:bidi="he-IL"/>
        </w:rPr>
        <w:t>Revenez</w:t>
      </w:r>
      <w:r>
        <w:rPr>
          <w:lang w:bidi="he-IL"/>
        </w:rPr>
        <w:t xml:space="preserve">, </w:t>
      </w:r>
      <w:r w:rsidRPr="000B0C52">
        <w:rPr>
          <w:lang w:bidi="he-IL"/>
        </w:rPr>
        <w:t>Seigneur</w:t>
      </w:r>
      <w:r>
        <w:rPr>
          <w:lang w:bidi="he-IL"/>
        </w:rPr>
        <w:t xml:space="preserve">, </w:t>
      </w:r>
      <w:r w:rsidRPr="000B0C52">
        <w:rPr>
          <w:lang w:bidi="he-IL"/>
        </w:rPr>
        <w:t>et délivrez mon âme </w:t>
      </w:r>
      <w:r>
        <w:rPr>
          <w:lang w:bidi="he-IL"/>
        </w:rPr>
        <w:t xml:space="preserve">: </w:t>
      </w:r>
      <w:r w:rsidRPr="000B0C52">
        <w:rPr>
          <w:lang w:bidi="he-IL"/>
        </w:rPr>
        <w:t>sauvez-moi à cause de votre miséricorde.</w:t>
      </w:r>
      <w:r>
        <w:rPr>
          <w:lang w:bidi="he-IL"/>
        </w:rPr>
        <w:t xml:space="preserve"> </w:t>
      </w:r>
    </w:p>
    <w:p w:rsidR="00CD1C2B" w:rsidRDefault="009E26B6" w:rsidP="009E26B6">
      <w:pPr>
        <w:pStyle w:val="i"/>
        <w:rPr>
          <w:lang w:bidi="he-IL"/>
        </w:rPr>
      </w:pPr>
      <w:r w:rsidRPr="000B0C52">
        <w:rPr>
          <w:lang w:bidi="he-IL"/>
        </w:rPr>
        <w:t>6. Car il n</w:t>
      </w:r>
      <w:r w:rsidR="00236459">
        <w:rPr>
          <w:lang w:bidi="he-IL"/>
        </w:rPr>
        <w:t>’</w:t>
      </w:r>
      <w:r w:rsidRPr="000B0C52">
        <w:rPr>
          <w:lang w:bidi="he-IL"/>
        </w:rPr>
        <w:t>y a personne qui se souvienne de vous dans la mort ; et qui donc vous louera dans le séjour des morts ?</w:t>
      </w:r>
      <w:r>
        <w:rPr>
          <w:lang w:bidi="he-IL"/>
        </w:rPr>
        <w:t xml:space="preserve"> </w:t>
      </w:r>
    </w:p>
    <w:p w:rsidR="00CD1C2B" w:rsidRDefault="009E26B6" w:rsidP="009E26B6">
      <w:pPr>
        <w:pStyle w:val="i"/>
        <w:rPr>
          <w:lang w:bidi="he-IL"/>
        </w:rPr>
      </w:pPr>
      <w:r w:rsidRPr="000B0C52">
        <w:rPr>
          <w:lang w:bidi="he-IL"/>
        </w:rPr>
        <w:t>7. Je suis épuisé à force de gémir ; je laverai toutes les nuits mon lit</w:t>
      </w:r>
      <w:r w:rsidRPr="00290B1E">
        <w:rPr>
          <w:rStyle w:val="italicus"/>
        </w:rPr>
        <w:t xml:space="preserve"> de mes pleurs ;</w:t>
      </w:r>
      <w:r w:rsidRPr="000B0C52">
        <w:rPr>
          <w:lang w:bidi="he-IL"/>
        </w:rPr>
        <w:t xml:space="preserve"> j</w:t>
      </w:r>
      <w:r w:rsidR="00236459">
        <w:rPr>
          <w:lang w:bidi="he-IL"/>
        </w:rPr>
        <w:t>’</w:t>
      </w:r>
      <w:r w:rsidRPr="000B0C52">
        <w:rPr>
          <w:lang w:bidi="he-IL"/>
        </w:rPr>
        <w:t>arroserai ma couche de mes larmes.</w:t>
      </w:r>
      <w:r>
        <w:rPr>
          <w:lang w:bidi="he-IL"/>
        </w:rPr>
        <w:t xml:space="preserve"> </w:t>
      </w:r>
    </w:p>
    <w:p w:rsidR="00CD1C2B" w:rsidRDefault="009E26B6" w:rsidP="009E26B6">
      <w:pPr>
        <w:pStyle w:val="i"/>
        <w:rPr>
          <w:lang w:bidi="he-IL"/>
        </w:rPr>
      </w:pPr>
      <w:r w:rsidRPr="000B0C52">
        <w:rPr>
          <w:lang w:bidi="he-IL"/>
        </w:rPr>
        <w:t>8. Mon œil a été troublé par la fureur ; j</w:t>
      </w:r>
      <w:r w:rsidR="00236459">
        <w:rPr>
          <w:lang w:bidi="he-IL"/>
        </w:rPr>
        <w:t>’</w:t>
      </w:r>
      <w:r w:rsidRPr="000B0C52">
        <w:rPr>
          <w:lang w:bidi="he-IL"/>
        </w:rPr>
        <w:t>ai vieilli au milieu de tous mes ennemis.</w:t>
      </w:r>
      <w:r>
        <w:rPr>
          <w:lang w:bidi="he-IL"/>
        </w:rPr>
        <w:t xml:space="preserve"> </w:t>
      </w:r>
    </w:p>
    <w:p w:rsidR="00CD1C2B" w:rsidRDefault="009E26B6" w:rsidP="009E26B6">
      <w:pPr>
        <w:pStyle w:val="i"/>
        <w:rPr>
          <w:lang w:bidi="he-IL"/>
        </w:rPr>
      </w:pPr>
      <w:r w:rsidRPr="000B0C52">
        <w:rPr>
          <w:lang w:bidi="he-IL"/>
        </w:rPr>
        <w:t>9. Éloignez-vous de moi</w:t>
      </w:r>
      <w:r>
        <w:rPr>
          <w:lang w:bidi="he-IL"/>
        </w:rPr>
        <w:t xml:space="preserve">, </w:t>
      </w:r>
      <w:r w:rsidRPr="000B0C52">
        <w:rPr>
          <w:lang w:bidi="he-IL"/>
        </w:rPr>
        <w:t>vous tous qui commettez l</w:t>
      </w:r>
      <w:r w:rsidR="00236459">
        <w:rPr>
          <w:lang w:bidi="he-IL"/>
        </w:rPr>
        <w:t>’</w:t>
      </w:r>
      <w:r w:rsidRPr="000B0C52">
        <w:rPr>
          <w:lang w:bidi="he-IL"/>
        </w:rPr>
        <w:t>iniquité</w:t>
      </w:r>
      <w:r>
        <w:rPr>
          <w:lang w:bidi="he-IL"/>
        </w:rPr>
        <w:t xml:space="preserve">, </w:t>
      </w:r>
      <w:r w:rsidRPr="000B0C52">
        <w:rPr>
          <w:lang w:bidi="he-IL"/>
        </w:rPr>
        <w:t>car le Seigneur a exaucé la voix de mes larmes.</w:t>
      </w:r>
      <w:r>
        <w:rPr>
          <w:lang w:bidi="he-IL"/>
        </w:rPr>
        <w:t xml:space="preserve"> </w:t>
      </w:r>
    </w:p>
    <w:p w:rsidR="00CD1C2B" w:rsidRDefault="009E26B6" w:rsidP="009E26B6">
      <w:pPr>
        <w:pStyle w:val="i"/>
        <w:rPr>
          <w:lang w:bidi="he-IL"/>
        </w:rPr>
      </w:pPr>
      <w:r w:rsidRPr="000B0C52">
        <w:rPr>
          <w:lang w:bidi="he-IL"/>
        </w:rPr>
        <w:t>10. Le Seigneur a exaucé ma supplication ; le Seigneur</w:t>
      </w:r>
      <w:r>
        <w:rPr>
          <w:lang w:bidi="he-IL"/>
        </w:rPr>
        <w:t xml:space="preserve">, </w:t>
      </w:r>
      <w:r w:rsidRPr="000B0C52">
        <w:rPr>
          <w:lang w:bidi="he-IL"/>
        </w:rPr>
        <w:t>a agréé ma prière.</w:t>
      </w:r>
      <w:r>
        <w:rPr>
          <w:lang w:bidi="he-IL"/>
        </w:rPr>
        <w:t xml:space="preserve"> </w:t>
      </w:r>
    </w:p>
    <w:p w:rsidR="00CD1C2B" w:rsidRDefault="009E26B6" w:rsidP="009E26B6">
      <w:pPr>
        <w:pStyle w:val="i"/>
        <w:rPr>
          <w:lang w:bidi="he-IL"/>
        </w:rPr>
      </w:pPr>
      <w:r w:rsidRPr="000B0C52">
        <w:rPr>
          <w:lang w:bidi="he-IL"/>
        </w:rPr>
        <w:lastRenderedPageBreak/>
        <w:t>11. Que tous mes ennemis rougissent et soient saisis d</w:t>
      </w:r>
      <w:r w:rsidR="00236459">
        <w:rPr>
          <w:lang w:bidi="he-IL"/>
        </w:rPr>
        <w:t>’</w:t>
      </w:r>
      <w:r w:rsidRPr="000B0C52">
        <w:rPr>
          <w:lang w:bidi="he-IL"/>
        </w:rPr>
        <w:t>une vive épouvante ; qu</w:t>
      </w:r>
      <w:r w:rsidR="00236459">
        <w:rPr>
          <w:lang w:bidi="he-IL"/>
        </w:rPr>
        <w:t>’</w:t>
      </w:r>
      <w:r w:rsidRPr="000B0C52">
        <w:rPr>
          <w:lang w:bidi="he-IL"/>
        </w:rPr>
        <w:t>ils reculent promptement</w:t>
      </w:r>
      <w:r>
        <w:rPr>
          <w:lang w:bidi="he-IL"/>
        </w:rPr>
        <w:t xml:space="preserve">, </w:t>
      </w:r>
      <w:r w:rsidRPr="000B0C52">
        <w:rPr>
          <w:lang w:bidi="he-IL"/>
        </w:rPr>
        <w:t>et qu</w:t>
      </w:r>
      <w:r w:rsidR="00236459">
        <w:rPr>
          <w:lang w:bidi="he-IL"/>
        </w:rPr>
        <w:t>’</w:t>
      </w:r>
      <w:r w:rsidRPr="000B0C52">
        <w:rPr>
          <w:lang w:bidi="he-IL"/>
        </w:rPr>
        <w:t>ils soient bientôt confondus.</w:t>
      </w:r>
      <w:r>
        <w:rPr>
          <w:lang w:bidi="he-IL"/>
        </w:rPr>
        <w:t xml:space="preserve"> </w:t>
      </w:r>
    </w:p>
    <w:p w:rsidR="00CD1C2B" w:rsidRDefault="009E26B6" w:rsidP="009E26B6">
      <w:pPr>
        <w:pStyle w:val="i"/>
        <w:rPr>
          <w:lang w:bidi="he-IL"/>
        </w:rPr>
      </w:pPr>
      <w:r>
        <w:rPr>
          <w:rFonts w:eastAsia="Arial Unicode MS"/>
          <w:lang w:bidi="he-IL"/>
        </w:rPr>
        <w:t xml:space="preserve">~ </w:t>
      </w:r>
    </w:p>
    <w:p w:rsidR="00CD1C2B" w:rsidRDefault="009E26B6" w:rsidP="009E26B6">
      <w:pPr>
        <w:pStyle w:val="Titre4"/>
      </w:pPr>
      <w:r w:rsidRPr="00305035">
        <w:t>Ps 7</w:t>
      </w:r>
      <w:r>
        <w:t xml:space="preserve"> </w:t>
      </w:r>
    </w:p>
    <w:p w:rsidR="00CD1C2B" w:rsidRDefault="009E26B6" w:rsidP="009E26B6">
      <w:pPr>
        <w:pStyle w:val="m1"/>
      </w:pPr>
      <w:r w:rsidRPr="00574E84">
        <w:t>*ps007</w:t>
      </w:r>
      <w:r>
        <w:t xml:space="preserve"> </w:t>
      </w:r>
    </w:p>
    <w:p w:rsidR="00CD1C2B" w:rsidRDefault="00D9056B" w:rsidP="009E26B6">
      <w:pPr>
        <w:pStyle w:val="caput"/>
      </w:pPr>
      <w:hyperlink w:anchor="ps_sum007" w:history="1">
        <w:r w:rsidR="009E26B6" w:rsidRPr="001469F3">
          <w:rPr>
            <w:rStyle w:val="Lienhypertexte"/>
          </w:rPr>
          <w:t>PSAUME VII</w:t>
        </w:r>
      </w:hyperlink>
      <w:bookmarkStart w:id="9" w:name="ps007"/>
      <w:bookmarkEnd w:id="9"/>
      <w:r w:rsidR="009E26B6">
        <w:t xml:space="preserve"> </w:t>
      </w:r>
    </w:p>
    <w:p w:rsidR="00CD1C2B" w:rsidRDefault="009E26B6" w:rsidP="009E26B6">
      <w:pPr>
        <w:pStyle w:val="i"/>
        <w:rPr>
          <w:lang w:bidi="he-IL"/>
        </w:rPr>
      </w:pPr>
      <w:r w:rsidRPr="000B0C52">
        <w:rPr>
          <w:lang w:bidi="he-IL"/>
        </w:rPr>
        <w:t>1. Psaume de David</w:t>
      </w:r>
      <w:r>
        <w:rPr>
          <w:lang w:bidi="he-IL"/>
        </w:rPr>
        <w:t xml:space="preserve">, </w:t>
      </w:r>
      <w:r w:rsidRPr="000B0C52">
        <w:rPr>
          <w:lang w:bidi="he-IL"/>
        </w:rPr>
        <w:t>qu</w:t>
      </w:r>
      <w:r w:rsidR="00236459">
        <w:rPr>
          <w:lang w:bidi="he-IL"/>
        </w:rPr>
        <w:t>’</w:t>
      </w:r>
      <w:r w:rsidRPr="000B0C52">
        <w:rPr>
          <w:lang w:bidi="he-IL"/>
        </w:rPr>
        <w:t>il chanta</w:t>
      </w:r>
      <w:r>
        <w:rPr>
          <w:bCs/>
          <w:lang w:bidi="he-IL"/>
        </w:rPr>
        <w:t xml:space="preserve"> au</w:t>
      </w:r>
      <w:r w:rsidRPr="000B0C52">
        <w:rPr>
          <w:bCs/>
          <w:lang w:bidi="he-IL"/>
        </w:rPr>
        <w:t xml:space="preserve"> </w:t>
      </w:r>
      <w:r w:rsidRPr="000B0C52">
        <w:rPr>
          <w:lang w:bidi="he-IL"/>
        </w:rPr>
        <w:t>Seigneur à cause des paroles de Chus</w:t>
      </w:r>
      <w:r>
        <w:rPr>
          <w:lang w:bidi="he-IL"/>
        </w:rPr>
        <w:t xml:space="preserve">, </w:t>
      </w:r>
      <w:r w:rsidRPr="000B0C52">
        <w:rPr>
          <w:lang w:bidi="he-IL"/>
        </w:rPr>
        <w:t>fils de Jeminí.</w:t>
      </w:r>
      <w:r>
        <w:rPr>
          <w:lang w:bidi="he-IL"/>
        </w:rPr>
        <w:t xml:space="preserve"> </w:t>
      </w:r>
    </w:p>
    <w:p w:rsidR="00CD1C2B" w:rsidRDefault="009E26B6" w:rsidP="009E26B6">
      <w:pPr>
        <w:pStyle w:val="i"/>
        <w:rPr>
          <w:lang w:bidi="he-IL"/>
        </w:rPr>
      </w:pPr>
      <w:r w:rsidRPr="000B0C52">
        <w:rPr>
          <w:lang w:bidi="he-IL"/>
        </w:rPr>
        <w:t>2. Seigneur mon Dieu</w:t>
      </w:r>
      <w:r>
        <w:rPr>
          <w:lang w:bidi="he-IL"/>
        </w:rPr>
        <w:t xml:space="preserve">, </w:t>
      </w:r>
      <w:r w:rsidRPr="000B0C52">
        <w:rPr>
          <w:lang w:bidi="he-IL"/>
        </w:rPr>
        <w:t>j</w:t>
      </w:r>
      <w:r w:rsidR="00236459">
        <w:rPr>
          <w:lang w:bidi="he-IL"/>
        </w:rPr>
        <w:t>’</w:t>
      </w:r>
      <w:r w:rsidRPr="000B0C52">
        <w:rPr>
          <w:lang w:bidi="he-IL"/>
        </w:rPr>
        <w:t>ai espéré en vous ; sauvez-moi de tous ceux qui me persécutent</w:t>
      </w:r>
      <w:r>
        <w:rPr>
          <w:lang w:bidi="he-IL"/>
        </w:rPr>
        <w:t xml:space="preserve">, </w:t>
      </w:r>
      <w:r w:rsidRPr="000B0C52">
        <w:rPr>
          <w:lang w:bidi="he-IL"/>
        </w:rPr>
        <w:t>et délivrez-moi ;</w:t>
      </w:r>
      <w:r>
        <w:rPr>
          <w:lang w:bidi="he-IL"/>
        </w:rPr>
        <w:t xml:space="preserve"> </w:t>
      </w:r>
    </w:p>
    <w:p w:rsidR="00CD1C2B" w:rsidRDefault="009E26B6" w:rsidP="009E26B6">
      <w:pPr>
        <w:pStyle w:val="i"/>
        <w:rPr>
          <w:lang w:bidi="he-IL"/>
        </w:rPr>
      </w:pPr>
      <w:r w:rsidRPr="000B0C52">
        <w:rPr>
          <w:lang w:bidi="he-IL"/>
        </w:rPr>
        <w:t>3. de peur qu</w:t>
      </w:r>
      <w:r w:rsidR="00236459">
        <w:rPr>
          <w:lang w:bidi="he-IL"/>
        </w:rPr>
        <w:t>’</w:t>
      </w:r>
      <w:r w:rsidRPr="000B0C52">
        <w:rPr>
          <w:lang w:bidi="he-IL"/>
        </w:rPr>
        <w:t>il ne ravisse mon âme comme un lion</w:t>
      </w:r>
      <w:r>
        <w:rPr>
          <w:lang w:bidi="he-IL"/>
        </w:rPr>
        <w:t xml:space="preserve">, </w:t>
      </w:r>
      <w:r w:rsidRPr="000B0C52">
        <w:rPr>
          <w:lang w:bidi="he-IL"/>
        </w:rPr>
        <w:t>s</w:t>
      </w:r>
      <w:r w:rsidR="00236459">
        <w:rPr>
          <w:lang w:bidi="he-IL"/>
        </w:rPr>
        <w:t>’</w:t>
      </w:r>
      <w:r w:rsidRPr="000B0C52">
        <w:rPr>
          <w:lang w:bidi="he-IL"/>
        </w:rPr>
        <w:t>il n</w:t>
      </w:r>
      <w:r w:rsidR="00236459">
        <w:rPr>
          <w:lang w:bidi="he-IL"/>
        </w:rPr>
        <w:t>’</w:t>
      </w:r>
      <w:r w:rsidRPr="000B0C52">
        <w:rPr>
          <w:lang w:bidi="he-IL"/>
        </w:rPr>
        <w:t>y a personne pour me délivrer et me sauver.</w:t>
      </w:r>
      <w:r>
        <w:rPr>
          <w:lang w:bidi="he-IL"/>
        </w:rPr>
        <w:t xml:space="preserve"> </w:t>
      </w:r>
    </w:p>
    <w:p w:rsidR="00CD1C2B" w:rsidRDefault="009E26B6" w:rsidP="009E26B6">
      <w:pPr>
        <w:pStyle w:val="i"/>
        <w:rPr>
          <w:lang w:bidi="he-IL"/>
        </w:rPr>
      </w:pPr>
      <w:r w:rsidRPr="000B0C52">
        <w:rPr>
          <w:lang w:bidi="he-IL"/>
        </w:rPr>
        <w:t>4. Seigneur mon Dieu</w:t>
      </w:r>
      <w:r>
        <w:rPr>
          <w:lang w:bidi="he-IL"/>
        </w:rPr>
        <w:t xml:space="preserve">, </w:t>
      </w:r>
      <w:r w:rsidRPr="000B0C52">
        <w:rPr>
          <w:lang w:bidi="he-IL"/>
        </w:rPr>
        <w:t>si j</w:t>
      </w:r>
      <w:r w:rsidR="00236459">
        <w:rPr>
          <w:lang w:bidi="he-IL"/>
        </w:rPr>
        <w:t>’</w:t>
      </w:r>
      <w:r w:rsidRPr="000B0C52">
        <w:rPr>
          <w:lang w:bidi="he-IL"/>
        </w:rPr>
        <w:t>ai fait cela</w:t>
      </w:r>
      <w:r>
        <w:rPr>
          <w:lang w:bidi="he-IL"/>
        </w:rPr>
        <w:t xml:space="preserve">, </w:t>
      </w:r>
      <w:r w:rsidRPr="000B0C52">
        <w:rPr>
          <w:lang w:bidi="he-IL"/>
        </w:rPr>
        <w:t>s</w:t>
      </w:r>
      <w:r w:rsidR="00236459">
        <w:rPr>
          <w:lang w:bidi="he-IL"/>
        </w:rPr>
        <w:t>’</w:t>
      </w:r>
      <w:r w:rsidRPr="000B0C52">
        <w:rPr>
          <w:lang w:bidi="he-IL"/>
        </w:rPr>
        <w:t>il y a de l</w:t>
      </w:r>
      <w:r w:rsidR="00236459">
        <w:rPr>
          <w:lang w:bidi="he-IL"/>
        </w:rPr>
        <w:t>’</w:t>
      </w:r>
      <w:r w:rsidRPr="000B0C52">
        <w:rPr>
          <w:lang w:bidi="he-IL"/>
        </w:rPr>
        <w:t>iniquité dans mes mains</w:t>
      </w:r>
      <w:r>
        <w:rPr>
          <w:lang w:bidi="he-IL"/>
        </w:rPr>
        <w:t xml:space="preserve">, </w:t>
      </w:r>
    </w:p>
    <w:p w:rsidR="00CD1C2B" w:rsidRDefault="009E26B6" w:rsidP="009E26B6">
      <w:pPr>
        <w:pStyle w:val="i"/>
        <w:rPr>
          <w:lang w:bidi="he-IL"/>
        </w:rPr>
      </w:pPr>
      <w:r w:rsidRPr="000B0C52">
        <w:rPr>
          <w:lang w:bidi="he-IL"/>
        </w:rPr>
        <w:t>5. si j</w:t>
      </w:r>
      <w:r w:rsidR="00236459">
        <w:rPr>
          <w:lang w:bidi="he-IL"/>
        </w:rPr>
        <w:t>’</w:t>
      </w:r>
      <w:r w:rsidRPr="000B0C52">
        <w:rPr>
          <w:lang w:bidi="he-IL"/>
        </w:rPr>
        <w:t>ai rendu le mal à ceux qui m</w:t>
      </w:r>
      <w:r w:rsidR="00236459">
        <w:rPr>
          <w:lang w:bidi="he-IL"/>
        </w:rPr>
        <w:t>’</w:t>
      </w:r>
      <w:r w:rsidRPr="000B0C52">
        <w:rPr>
          <w:lang w:bidi="he-IL"/>
        </w:rPr>
        <w:t>en avaient fait</w:t>
      </w:r>
      <w:r>
        <w:rPr>
          <w:lang w:bidi="he-IL"/>
        </w:rPr>
        <w:t xml:space="preserve">, </w:t>
      </w:r>
      <w:r w:rsidRPr="000B0C52">
        <w:rPr>
          <w:lang w:bidi="he-IL"/>
        </w:rPr>
        <w:t>que je succombe</w:t>
      </w:r>
      <w:r>
        <w:rPr>
          <w:lang w:bidi="he-IL"/>
        </w:rPr>
        <w:t xml:space="preserve">, </w:t>
      </w:r>
      <w:r w:rsidRPr="000B0C52">
        <w:rPr>
          <w:lang w:bidi="he-IL"/>
        </w:rPr>
        <w:t>justement et dénué de tout</w:t>
      </w:r>
      <w:r>
        <w:rPr>
          <w:lang w:bidi="he-IL"/>
        </w:rPr>
        <w:t xml:space="preserve">, </w:t>
      </w:r>
      <w:r w:rsidRPr="000B0C52">
        <w:rPr>
          <w:lang w:bidi="he-IL"/>
        </w:rPr>
        <w:t>devant mes ennemis.</w:t>
      </w:r>
      <w:r>
        <w:rPr>
          <w:lang w:bidi="he-IL"/>
        </w:rPr>
        <w:t xml:space="preserve"> </w:t>
      </w:r>
    </w:p>
    <w:p w:rsidR="00CD1C2B" w:rsidRDefault="009E26B6" w:rsidP="009E26B6">
      <w:pPr>
        <w:pStyle w:val="i"/>
        <w:rPr>
          <w:lang w:bidi="he-IL"/>
        </w:rPr>
      </w:pPr>
      <w:r w:rsidRPr="000B0C52">
        <w:rPr>
          <w:lang w:bidi="he-IL"/>
        </w:rPr>
        <w:t>6. Que l</w:t>
      </w:r>
      <w:r w:rsidR="00236459">
        <w:rPr>
          <w:lang w:bidi="he-IL"/>
        </w:rPr>
        <w:t>’</w:t>
      </w:r>
      <w:r w:rsidRPr="000B0C52">
        <w:rPr>
          <w:lang w:bidi="he-IL"/>
        </w:rPr>
        <w:t>ennemi poursuive mon âme et s</w:t>
      </w:r>
      <w:r w:rsidR="00236459">
        <w:rPr>
          <w:lang w:bidi="he-IL"/>
        </w:rPr>
        <w:t>’</w:t>
      </w:r>
      <w:r w:rsidRPr="000B0C52">
        <w:rPr>
          <w:lang w:bidi="he-IL"/>
        </w:rPr>
        <w:t>en rende maître ; qu</w:t>
      </w:r>
      <w:r w:rsidR="00236459">
        <w:rPr>
          <w:lang w:bidi="he-IL"/>
        </w:rPr>
        <w:t>’</w:t>
      </w:r>
      <w:r w:rsidRPr="000B0C52">
        <w:rPr>
          <w:lang w:bidi="he-IL"/>
        </w:rPr>
        <w:t>il foule à terre ma vie</w:t>
      </w:r>
      <w:r>
        <w:rPr>
          <w:lang w:bidi="he-IL"/>
        </w:rPr>
        <w:t xml:space="preserve">, </w:t>
      </w:r>
      <w:r w:rsidRPr="000B0C52">
        <w:rPr>
          <w:lang w:bidi="he-IL"/>
        </w:rPr>
        <w:t>et qu</w:t>
      </w:r>
      <w:r w:rsidR="00236459">
        <w:rPr>
          <w:lang w:bidi="he-IL"/>
        </w:rPr>
        <w:t>’</w:t>
      </w:r>
      <w:r w:rsidRPr="000B0C52">
        <w:rPr>
          <w:lang w:bidi="he-IL"/>
        </w:rPr>
        <w:t>il traîne ma gloire dans la poussière.</w:t>
      </w:r>
      <w:r>
        <w:rPr>
          <w:lang w:bidi="he-IL"/>
        </w:rPr>
        <w:t xml:space="preserve"> </w:t>
      </w:r>
    </w:p>
    <w:p w:rsidR="00CD1C2B" w:rsidRDefault="009E26B6" w:rsidP="009E26B6">
      <w:pPr>
        <w:pStyle w:val="i"/>
        <w:rPr>
          <w:lang w:bidi="he-IL"/>
        </w:rPr>
      </w:pPr>
      <w:r w:rsidRPr="000B0C52">
        <w:rPr>
          <w:lang w:bidi="he-IL"/>
        </w:rPr>
        <w:t>7. Levez-vous</w:t>
      </w:r>
      <w:r>
        <w:rPr>
          <w:lang w:bidi="he-IL"/>
        </w:rPr>
        <w:t xml:space="preserve">, </w:t>
      </w:r>
      <w:r w:rsidRPr="000B0C52">
        <w:rPr>
          <w:lang w:bidi="he-IL"/>
        </w:rPr>
        <w:t>Seigneur</w:t>
      </w:r>
      <w:r>
        <w:rPr>
          <w:lang w:bidi="he-IL"/>
        </w:rPr>
        <w:t xml:space="preserve">, </w:t>
      </w:r>
      <w:r w:rsidRPr="000B0C52">
        <w:rPr>
          <w:lang w:bidi="he-IL"/>
        </w:rPr>
        <w:t>dans votre colère</w:t>
      </w:r>
      <w:r>
        <w:rPr>
          <w:lang w:bidi="he-IL"/>
        </w:rPr>
        <w:t>, et soyez exalté</w:t>
      </w:r>
      <w:r w:rsidRPr="000B0C52">
        <w:rPr>
          <w:lang w:bidi="he-IL"/>
        </w:rPr>
        <w:t xml:space="preserve"> au milieu de mes ennemis.</w:t>
      </w:r>
      <w:r>
        <w:rPr>
          <w:lang w:bidi="he-IL"/>
        </w:rPr>
        <w:t xml:space="preserve"> </w:t>
      </w:r>
    </w:p>
    <w:p w:rsidR="00CD1C2B" w:rsidRDefault="009E26B6" w:rsidP="009E26B6">
      <w:pPr>
        <w:pStyle w:val="i"/>
        <w:rPr>
          <w:lang w:bidi="he-IL"/>
        </w:rPr>
      </w:pPr>
      <w:r w:rsidRPr="000B0C52">
        <w:rPr>
          <w:lang w:bidi="he-IL"/>
        </w:rPr>
        <w:t>Levez-vous</w:t>
      </w:r>
      <w:r>
        <w:rPr>
          <w:lang w:bidi="he-IL"/>
        </w:rPr>
        <w:t xml:space="preserve">, </w:t>
      </w:r>
      <w:r w:rsidRPr="000B0C52">
        <w:rPr>
          <w:lang w:bidi="he-IL"/>
        </w:rPr>
        <w:t>Seigneur mon Dieu</w:t>
      </w:r>
      <w:r>
        <w:rPr>
          <w:lang w:bidi="he-IL"/>
        </w:rPr>
        <w:t xml:space="preserve">, </w:t>
      </w:r>
      <w:r w:rsidRPr="000B0C52">
        <w:rPr>
          <w:lang w:bidi="he-IL"/>
        </w:rPr>
        <w:t>suivant le précepte que vous avez établi ;</w:t>
      </w:r>
      <w:r>
        <w:rPr>
          <w:lang w:bidi="he-IL"/>
        </w:rPr>
        <w:t xml:space="preserve"> </w:t>
      </w:r>
    </w:p>
    <w:p w:rsidR="00CD1C2B" w:rsidRDefault="009E26B6" w:rsidP="009E26B6">
      <w:pPr>
        <w:pStyle w:val="i"/>
        <w:rPr>
          <w:lang w:bidi="he-IL"/>
        </w:rPr>
      </w:pPr>
      <w:r w:rsidRPr="000B0C52">
        <w:rPr>
          <w:lang w:bidi="he-IL"/>
        </w:rPr>
        <w:t>8. et l</w:t>
      </w:r>
      <w:r w:rsidR="00236459">
        <w:rPr>
          <w:lang w:bidi="he-IL"/>
        </w:rPr>
        <w:t>’</w:t>
      </w:r>
      <w:r w:rsidRPr="000B0C52">
        <w:rPr>
          <w:lang w:bidi="he-IL"/>
        </w:rPr>
        <w:t>assemblée des peuples vous environnera.</w:t>
      </w:r>
      <w:r>
        <w:rPr>
          <w:lang w:bidi="he-IL"/>
        </w:rPr>
        <w:t xml:space="preserve"> </w:t>
      </w:r>
    </w:p>
    <w:p w:rsidR="00CD1C2B" w:rsidRDefault="009E26B6" w:rsidP="009E26B6">
      <w:pPr>
        <w:pStyle w:val="i"/>
        <w:rPr>
          <w:lang w:bidi="he-IL"/>
        </w:rPr>
      </w:pPr>
      <w:r>
        <w:rPr>
          <w:lang w:bidi="he-IL"/>
        </w:rPr>
        <w:t>À</w:t>
      </w:r>
      <w:r w:rsidRPr="000B0C52">
        <w:rPr>
          <w:lang w:bidi="he-IL"/>
        </w:rPr>
        <w:t xml:space="preserve"> cause d</w:t>
      </w:r>
      <w:r w:rsidR="00236459">
        <w:rPr>
          <w:lang w:bidi="he-IL"/>
        </w:rPr>
        <w:t>’</w:t>
      </w:r>
      <w:r w:rsidRPr="000B0C52">
        <w:rPr>
          <w:lang w:bidi="he-IL"/>
        </w:rPr>
        <w:t>elle</w:t>
      </w:r>
      <w:r>
        <w:rPr>
          <w:lang w:bidi="he-IL"/>
        </w:rPr>
        <w:t xml:space="preserve">, </w:t>
      </w:r>
      <w:r w:rsidRPr="000B0C52">
        <w:rPr>
          <w:lang w:bidi="he-IL"/>
        </w:rPr>
        <w:t>remontez en haut.</w:t>
      </w:r>
      <w:r>
        <w:rPr>
          <w:lang w:bidi="he-IL"/>
        </w:rPr>
        <w:t xml:space="preserve"> </w:t>
      </w:r>
    </w:p>
    <w:p w:rsidR="00CD1C2B" w:rsidRDefault="009E26B6" w:rsidP="009E26B6">
      <w:pPr>
        <w:pStyle w:val="i"/>
        <w:rPr>
          <w:lang w:bidi="he-IL"/>
        </w:rPr>
      </w:pPr>
      <w:r w:rsidRPr="000B0C52">
        <w:rPr>
          <w:lang w:bidi="he-IL"/>
        </w:rPr>
        <w:t>9. Le Seigneur juge les peuples.</w:t>
      </w:r>
      <w:r>
        <w:rPr>
          <w:lang w:bidi="he-IL"/>
        </w:rPr>
        <w:t xml:space="preserve"> </w:t>
      </w:r>
    </w:p>
    <w:p w:rsidR="00CD1C2B" w:rsidRDefault="009E26B6" w:rsidP="009E26B6">
      <w:pPr>
        <w:pStyle w:val="i"/>
        <w:rPr>
          <w:lang w:bidi="he-IL"/>
        </w:rPr>
      </w:pPr>
      <w:r w:rsidRPr="000B0C52">
        <w:rPr>
          <w:lang w:bidi="he-IL"/>
        </w:rPr>
        <w:t>Jugez-moi</w:t>
      </w:r>
      <w:r>
        <w:rPr>
          <w:lang w:bidi="he-IL"/>
        </w:rPr>
        <w:t xml:space="preserve">, </w:t>
      </w:r>
      <w:r w:rsidRPr="000B0C52">
        <w:rPr>
          <w:lang w:bidi="he-IL"/>
        </w:rPr>
        <w:t>Seigneur</w:t>
      </w:r>
      <w:r>
        <w:rPr>
          <w:lang w:bidi="he-IL"/>
        </w:rPr>
        <w:t xml:space="preserve">, </w:t>
      </w:r>
      <w:r w:rsidRPr="000B0C52">
        <w:rPr>
          <w:lang w:bidi="he-IL"/>
        </w:rPr>
        <w:t>selon ma justice</w:t>
      </w:r>
      <w:r>
        <w:rPr>
          <w:lang w:bidi="he-IL"/>
        </w:rPr>
        <w:t xml:space="preserve">, </w:t>
      </w:r>
      <w:r w:rsidRPr="000B0C52">
        <w:rPr>
          <w:lang w:bidi="he-IL"/>
        </w:rPr>
        <w:t>et selon l</w:t>
      </w:r>
      <w:r w:rsidR="00236459">
        <w:rPr>
          <w:lang w:bidi="he-IL"/>
        </w:rPr>
        <w:t>’</w:t>
      </w:r>
      <w:r w:rsidRPr="000B0C52">
        <w:rPr>
          <w:lang w:bidi="he-IL"/>
        </w:rPr>
        <w:t xml:space="preserve">innocence qui </w:t>
      </w:r>
      <w:r>
        <w:rPr>
          <w:lang w:bidi="he-IL"/>
        </w:rPr>
        <w:t>est</w:t>
      </w:r>
      <w:r w:rsidRPr="000B0C52">
        <w:rPr>
          <w:lang w:bidi="he-IL"/>
        </w:rPr>
        <w:t xml:space="preserve"> en moi.</w:t>
      </w:r>
      <w:r>
        <w:rPr>
          <w:lang w:bidi="he-IL"/>
        </w:rPr>
        <w:t xml:space="preserve"> </w:t>
      </w:r>
    </w:p>
    <w:p w:rsidR="00CD1C2B" w:rsidRDefault="009E26B6" w:rsidP="009E26B6">
      <w:pPr>
        <w:pStyle w:val="i"/>
        <w:rPr>
          <w:lang w:bidi="he-IL"/>
        </w:rPr>
      </w:pPr>
      <w:r w:rsidRPr="000B0C52">
        <w:rPr>
          <w:lang w:bidi="he-IL"/>
        </w:rPr>
        <w:t>10. La malice des pécheurs prendra fin</w:t>
      </w:r>
      <w:r>
        <w:rPr>
          <w:lang w:bidi="he-IL"/>
        </w:rPr>
        <w:t xml:space="preserve">, </w:t>
      </w:r>
      <w:r w:rsidRPr="000B0C52">
        <w:rPr>
          <w:lang w:bidi="he-IL"/>
        </w:rPr>
        <w:t>et vous conduirez le juste</w:t>
      </w:r>
      <w:r>
        <w:rPr>
          <w:lang w:bidi="he-IL"/>
        </w:rPr>
        <w:t xml:space="preserve">, </w:t>
      </w:r>
      <w:r w:rsidRPr="000B0C52">
        <w:rPr>
          <w:lang w:bidi="he-IL"/>
        </w:rPr>
        <w:t>ô Dieu</w:t>
      </w:r>
      <w:r>
        <w:rPr>
          <w:lang w:bidi="he-IL"/>
        </w:rPr>
        <w:t xml:space="preserve">, </w:t>
      </w:r>
      <w:r w:rsidRPr="000B0C52">
        <w:rPr>
          <w:lang w:bidi="he-IL"/>
        </w:rPr>
        <w:t>qui sondez les cœurs et les reins.</w:t>
      </w:r>
      <w:r>
        <w:rPr>
          <w:lang w:bidi="he-IL"/>
        </w:rPr>
        <w:t xml:space="preserve"> </w:t>
      </w:r>
    </w:p>
    <w:p w:rsidR="00CD1C2B" w:rsidRDefault="009E26B6" w:rsidP="009E26B6">
      <w:pPr>
        <w:pStyle w:val="i"/>
        <w:rPr>
          <w:lang w:bidi="he-IL"/>
        </w:rPr>
      </w:pPr>
      <w:r w:rsidRPr="000B0C52">
        <w:rPr>
          <w:lang w:bidi="he-IL"/>
        </w:rPr>
        <w:t>11. Mon légitime secours me viendra du Seigneur</w:t>
      </w:r>
      <w:r>
        <w:rPr>
          <w:lang w:bidi="he-IL"/>
        </w:rPr>
        <w:t xml:space="preserve">, </w:t>
      </w:r>
      <w:r w:rsidRPr="000B0C52">
        <w:rPr>
          <w:lang w:bidi="he-IL"/>
        </w:rPr>
        <w:t>qui sauve ceux qui ont le cœur droit.</w:t>
      </w:r>
      <w:r>
        <w:rPr>
          <w:lang w:bidi="he-IL"/>
        </w:rPr>
        <w:t xml:space="preserve"> </w:t>
      </w:r>
    </w:p>
    <w:p w:rsidR="00CD1C2B" w:rsidRDefault="009E26B6" w:rsidP="009E26B6">
      <w:pPr>
        <w:pStyle w:val="i"/>
        <w:rPr>
          <w:lang w:bidi="he-IL"/>
        </w:rPr>
      </w:pPr>
      <w:r w:rsidRPr="000B0C52">
        <w:rPr>
          <w:lang w:bidi="he-IL"/>
        </w:rPr>
        <w:t xml:space="preserve">12. Dieu </w:t>
      </w:r>
      <w:r>
        <w:rPr>
          <w:lang w:bidi="he-IL"/>
        </w:rPr>
        <w:t>est</w:t>
      </w:r>
      <w:r w:rsidRPr="000B0C52">
        <w:rPr>
          <w:lang w:bidi="he-IL"/>
        </w:rPr>
        <w:t xml:space="preserve"> un juge équitable</w:t>
      </w:r>
      <w:r>
        <w:rPr>
          <w:lang w:bidi="he-IL"/>
        </w:rPr>
        <w:t xml:space="preserve">, </w:t>
      </w:r>
      <w:r w:rsidRPr="000B0C52">
        <w:rPr>
          <w:lang w:bidi="he-IL"/>
        </w:rPr>
        <w:t xml:space="preserve">fort et patient ; </w:t>
      </w:r>
      <w:r>
        <w:rPr>
          <w:lang w:bidi="he-IL"/>
        </w:rPr>
        <w:t>est</w:t>
      </w:r>
      <w:r w:rsidRPr="000B0C52">
        <w:rPr>
          <w:lang w:bidi="he-IL"/>
        </w:rPr>
        <w:t>-ce qu</w:t>
      </w:r>
      <w:r w:rsidR="00236459">
        <w:rPr>
          <w:lang w:bidi="he-IL"/>
        </w:rPr>
        <w:t>’</w:t>
      </w:r>
      <w:r w:rsidRPr="000B0C52">
        <w:rPr>
          <w:lang w:bidi="he-IL"/>
        </w:rPr>
        <w:t>il s</w:t>
      </w:r>
      <w:r w:rsidR="00236459">
        <w:rPr>
          <w:lang w:bidi="he-IL"/>
        </w:rPr>
        <w:t>’</w:t>
      </w:r>
      <w:r w:rsidRPr="000B0C52">
        <w:rPr>
          <w:lang w:bidi="he-IL"/>
        </w:rPr>
        <w:t>irrite tous les jours ?</w:t>
      </w:r>
      <w:r>
        <w:rPr>
          <w:lang w:bidi="he-IL"/>
        </w:rPr>
        <w:t xml:space="preserve"> </w:t>
      </w:r>
    </w:p>
    <w:p w:rsidR="00CD1C2B" w:rsidRDefault="009E26B6" w:rsidP="009E26B6">
      <w:pPr>
        <w:pStyle w:val="i"/>
        <w:rPr>
          <w:lang w:bidi="he-IL"/>
        </w:rPr>
      </w:pPr>
      <w:r w:rsidRPr="000B0C52">
        <w:rPr>
          <w:lang w:bidi="he-IL"/>
        </w:rPr>
        <w:t>13. Si vous ne vous convertissez</w:t>
      </w:r>
      <w:r>
        <w:rPr>
          <w:lang w:bidi="he-IL"/>
        </w:rPr>
        <w:t xml:space="preserve">, </w:t>
      </w:r>
      <w:r w:rsidRPr="000B0C52">
        <w:rPr>
          <w:lang w:bidi="he-IL"/>
        </w:rPr>
        <w:t>il brandira son glaive ; il a déjà tendu son arc</w:t>
      </w:r>
      <w:r>
        <w:rPr>
          <w:lang w:bidi="he-IL"/>
        </w:rPr>
        <w:t xml:space="preserve">, </w:t>
      </w:r>
      <w:r w:rsidRPr="000B0C52">
        <w:rPr>
          <w:lang w:bidi="he-IL"/>
        </w:rPr>
        <w:t>et le tient tout prêt.</w:t>
      </w:r>
      <w:r>
        <w:rPr>
          <w:lang w:bidi="he-IL"/>
        </w:rPr>
        <w:t xml:space="preserve"> </w:t>
      </w:r>
    </w:p>
    <w:p w:rsidR="00CD1C2B" w:rsidRDefault="009E26B6" w:rsidP="009E26B6">
      <w:pPr>
        <w:pStyle w:val="i"/>
        <w:rPr>
          <w:lang w:bidi="he-IL"/>
        </w:rPr>
      </w:pPr>
      <w:r w:rsidRPr="000B0C52">
        <w:rPr>
          <w:lang w:bidi="he-IL"/>
        </w:rPr>
        <w:t>14. Et il y a préparé des instruments de mort ; il a rendu ses flèches brûlantes.</w:t>
      </w:r>
      <w:r>
        <w:rPr>
          <w:lang w:bidi="he-IL"/>
        </w:rPr>
        <w:t xml:space="preserve"> </w:t>
      </w:r>
    </w:p>
    <w:p w:rsidR="00CD1C2B" w:rsidRDefault="009E26B6" w:rsidP="009E26B6">
      <w:pPr>
        <w:pStyle w:val="i"/>
        <w:rPr>
          <w:lang w:bidi="he-IL"/>
        </w:rPr>
      </w:pPr>
      <w:r w:rsidRPr="000B0C52">
        <w:rPr>
          <w:lang w:bidi="he-IL"/>
        </w:rPr>
        <w:t>15. Voici que</w:t>
      </w:r>
      <w:r>
        <w:rPr>
          <w:lang w:bidi="he-IL"/>
        </w:rPr>
        <w:t xml:space="preserve"> l</w:t>
      </w:r>
      <w:r w:rsidR="00236459">
        <w:rPr>
          <w:lang w:bidi="he-IL"/>
        </w:rPr>
        <w:t>’</w:t>
      </w:r>
      <w:r w:rsidRPr="00290B1E">
        <w:rPr>
          <w:rStyle w:val="italicus"/>
        </w:rPr>
        <w:t>ennemi</w:t>
      </w:r>
      <w:r w:rsidRPr="000B0C52">
        <w:rPr>
          <w:lang w:bidi="he-IL"/>
        </w:rPr>
        <w:t xml:space="preserve"> a mis au monde </w:t>
      </w:r>
      <w:r w:rsidRPr="000B0C52">
        <w:rPr>
          <w:bCs/>
          <w:lang w:bidi="he-IL"/>
        </w:rPr>
        <w:t>l</w:t>
      </w:r>
      <w:r w:rsidR="00236459">
        <w:rPr>
          <w:lang w:bidi="he-IL"/>
        </w:rPr>
        <w:t>’</w:t>
      </w:r>
      <w:r w:rsidRPr="000B0C52">
        <w:rPr>
          <w:lang w:bidi="he-IL"/>
        </w:rPr>
        <w:t>injustice ; il a conçu la douleur</w:t>
      </w:r>
      <w:r>
        <w:rPr>
          <w:lang w:bidi="he-IL"/>
        </w:rPr>
        <w:t xml:space="preserve">, </w:t>
      </w:r>
      <w:r w:rsidRPr="000B0C52">
        <w:rPr>
          <w:lang w:bidi="he-IL"/>
        </w:rPr>
        <w:t>et a enfanté l</w:t>
      </w:r>
      <w:r w:rsidR="00236459">
        <w:rPr>
          <w:lang w:bidi="he-IL"/>
        </w:rPr>
        <w:t>’</w:t>
      </w:r>
      <w:r w:rsidRPr="000B0C52">
        <w:rPr>
          <w:lang w:bidi="he-IL"/>
        </w:rPr>
        <w:t>iniquité.</w:t>
      </w:r>
      <w:r>
        <w:rPr>
          <w:lang w:bidi="he-IL"/>
        </w:rPr>
        <w:t xml:space="preserve"> </w:t>
      </w:r>
    </w:p>
    <w:p w:rsidR="00CD1C2B" w:rsidRDefault="009E26B6" w:rsidP="009E26B6">
      <w:pPr>
        <w:pStyle w:val="i"/>
        <w:rPr>
          <w:lang w:bidi="he-IL"/>
        </w:rPr>
      </w:pPr>
      <w:r w:rsidRPr="000B0C52">
        <w:rPr>
          <w:lang w:bidi="he-IL"/>
        </w:rPr>
        <w:t>1</w:t>
      </w:r>
      <w:r>
        <w:rPr>
          <w:lang w:bidi="he-IL"/>
        </w:rPr>
        <w:t>6.</w:t>
      </w:r>
      <w:r w:rsidRPr="000B0C52">
        <w:rPr>
          <w:lang w:bidi="he-IL"/>
        </w:rPr>
        <w:t xml:space="preserve"> Il a ouvert une fosse</w:t>
      </w:r>
      <w:r>
        <w:rPr>
          <w:lang w:bidi="he-IL"/>
        </w:rPr>
        <w:t>, et l</w:t>
      </w:r>
      <w:r w:rsidR="00236459">
        <w:rPr>
          <w:lang w:bidi="he-IL"/>
        </w:rPr>
        <w:t>’</w:t>
      </w:r>
      <w:r>
        <w:rPr>
          <w:lang w:bidi="he-IL"/>
        </w:rPr>
        <w:t>a creus</w:t>
      </w:r>
      <w:r w:rsidRPr="000B0C52">
        <w:rPr>
          <w:lang w:bidi="he-IL"/>
        </w:rPr>
        <w:t xml:space="preserve">ée ; et il </w:t>
      </w:r>
      <w:r>
        <w:rPr>
          <w:lang w:bidi="he-IL"/>
        </w:rPr>
        <w:t>est</w:t>
      </w:r>
      <w:r w:rsidRPr="000B0C52">
        <w:rPr>
          <w:lang w:bidi="he-IL"/>
        </w:rPr>
        <w:t xml:space="preserve"> tombé dans cette fosse qu</w:t>
      </w:r>
      <w:r w:rsidR="00236459">
        <w:rPr>
          <w:lang w:bidi="he-IL"/>
        </w:rPr>
        <w:t>’</w:t>
      </w:r>
      <w:r w:rsidRPr="000B0C52">
        <w:rPr>
          <w:lang w:bidi="he-IL"/>
        </w:rPr>
        <w:t>il avait faite.</w:t>
      </w:r>
      <w:r>
        <w:rPr>
          <w:lang w:bidi="he-IL"/>
        </w:rPr>
        <w:t xml:space="preserve"> </w:t>
      </w:r>
    </w:p>
    <w:p w:rsidR="00CD1C2B" w:rsidRDefault="009E26B6" w:rsidP="009E26B6">
      <w:pPr>
        <w:pStyle w:val="i"/>
        <w:rPr>
          <w:lang w:bidi="he-IL"/>
        </w:rPr>
      </w:pPr>
      <w:r w:rsidRPr="000B0C52">
        <w:rPr>
          <w:lang w:bidi="he-IL"/>
        </w:rPr>
        <w:t>17. La douleur qu</w:t>
      </w:r>
      <w:r w:rsidR="00236459">
        <w:rPr>
          <w:lang w:bidi="he-IL"/>
        </w:rPr>
        <w:t>’</w:t>
      </w:r>
      <w:r w:rsidRPr="000B0C52">
        <w:rPr>
          <w:lang w:bidi="he-IL"/>
        </w:rPr>
        <w:t>il a causée reviendra sur sa tête</w:t>
      </w:r>
      <w:r>
        <w:rPr>
          <w:lang w:bidi="he-IL"/>
        </w:rPr>
        <w:t xml:space="preserve">, </w:t>
      </w:r>
      <w:r w:rsidRPr="000B0C52">
        <w:rPr>
          <w:lang w:bidi="he-IL"/>
        </w:rPr>
        <w:t>et son iniquité retombera sur son front.</w:t>
      </w:r>
      <w:r>
        <w:rPr>
          <w:lang w:bidi="he-IL"/>
        </w:rPr>
        <w:t xml:space="preserve"> </w:t>
      </w:r>
    </w:p>
    <w:p w:rsidR="00CD1C2B" w:rsidRDefault="009E26B6" w:rsidP="009E26B6">
      <w:pPr>
        <w:pStyle w:val="i"/>
        <w:rPr>
          <w:lang w:bidi="he-IL"/>
        </w:rPr>
      </w:pPr>
      <w:r w:rsidRPr="000B0C52">
        <w:rPr>
          <w:lang w:bidi="he-IL"/>
        </w:rPr>
        <w:t xml:space="preserve">18. Je rendrai gloire au Seigneur selon </w:t>
      </w:r>
      <w:r>
        <w:rPr>
          <w:lang w:bidi="he-IL"/>
        </w:rPr>
        <w:t>sa</w:t>
      </w:r>
      <w:r w:rsidRPr="000B0C52">
        <w:rPr>
          <w:lang w:bidi="he-IL"/>
        </w:rPr>
        <w:t xml:space="preserve"> justice</w:t>
      </w:r>
      <w:r>
        <w:rPr>
          <w:lang w:bidi="he-IL"/>
        </w:rPr>
        <w:t xml:space="preserve">, </w:t>
      </w:r>
      <w:r w:rsidRPr="000B0C52">
        <w:rPr>
          <w:lang w:bidi="he-IL"/>
        </w:rPr>
        <w:t>et je chanterai le nom du Seigneur très haut.</w:t>
      </w:r>
      <w:r>
        <w:rPr>
          <w:lang w:bidi="he-IL"/>
        </w:rPr>
        <w:t xml:space="preserve"> </w:t>
      </w:r>
    </w:p>
    <w:p w:rsidR="00CD1C2B" w:rsidRDefault="009E26B6" w:rsidP="009E26B6">
      <w:pPr>
        <w:pStyle w:val="i"/>
        <w:rPr>
          <w:lang w:bidi="he-IL"/>
        </w:rPr>
      </w:pPr>
      <w:r>
        <w:rPr>
          <w:rFonts w:eastAsia="Arial Unicode MS"/>
          <w:lang w:bidi="he-IL"/>
        </w:rPr>
        <w:t xml:space="preserve">~ </w:t>
      </w:r>
    </w:p>
    <w:p w:rsidR="00CD1C2B" w:rsidRDefault="009E26B6" w:rsidP="009E26B6">
      <w:pPr>
        <w:pStyle w:val="Titre4"/>
      </w:pPr>
      <w:r w:rsidRPr="00305035">
        <w:t>Ps 8</w:t>
      </w:r>
      <w:r>
        <w:t xml:space="preserve"> </w:t>
      </w:r>
    </w:p>
    <w:p w:rsidR="00CD1C2B" w:rsidRDefault="009E26B6" w:rsidP="009E26B6">
      <w:pPr>
        <w:pStyle w:val="m1"/>
      </w:pPr>
      <w:r w:rsidRPr="00574E84">
        <w:t>*ps008</w:t>
      </w:r>
      <w:r>
        <w:t xml:space="preserve"> </w:t>
      </w:r>
    </w:p>
    <w:p w:rsidR="00CD1C2B" w:rsidRDefault="00D9056B" w:rsidP="009E26B6">
      <w:pPr>
        <w:pStyle w:val="caput"/>
      </w:pPr>
      <w:hyperlink w:anchor="ps_sum008" w:history="1">
        <w:r w:rsidR="009E26B6" w:rsidRPr="001469F3">
          <w:rPr>
            <w:rStyle w:val="Lienhypertexte"/>
          </w:rPr>
          <w:t>PSAUME VIII</w:t>
        </w:r>
      </w:hyperlink>
      <w:bookmarkStart w:id="10" w:name="ps008"/>
      <w:bookmarkEnd w:id="10"/>
      <w:r w:rsidR="009E26B6">
        <w:t xml:space="preserve"> </w:t>
      </w:r>
    </w:p>
    <w:p w:rsidR="00CD1C2B" w:rsidRDefault="009E26B6" w:rsidP="009E26B6">
      <w:pPr>
        <w:pStyle w:val="i"/>
        <w:rPr>
          <w:lang w:bidi="he-IL"/>
        </w:rPr>
      </w:pPr>
      <w:r w:rsidRPr="000B0C52">
        <w:rPr>
          <w:lang w:bidi="he-IL"/>
        </w:rPr>
        <w:t>1. Pour la fin</w:t>
      </w:r>
      <w:r>
        <w:rPr>
          <w:lang w:bidi="he-IL"/>
        </w:rPr>
        <w:t xml:space="preserve">, </w:t>
      </w:r>
      <w:r w:rsidRPr="000B0C52">
        <w:rPr>
          <w:lang w:bidi="he-IL"/>
        </w:rPr>
        <w:t>pour les pressoirs</w:t>
      </w:r>
      <w:r>
        <w:rPr>
          <w:lang w:bidi="he-IL"/>
        </w:rPr>
        <w:t xml:space="preserve">, </w:t>
      </w:r>
      <w:r w:rsidRPr="000B0C52">
        <w:rPr>
          <w:lang w:bidi="he-IL"/>
        </w:rPr>
        <w:t>psaume de David.</w:t>
      </w:r>
      <w:r>
        <w:rPr>
          <w:lang w:bidi="he-IL"/>
        </w:rPr>
        <w:t xml:space="preserve"> </w:t>
      </w:r>
    </w:p>
    <w:p w:rsidR="00CD1C2B" w:rsidRDefault="009E26B6" w:rsidP="009E26B6">
      <w:pPr>
        <w:pStyle w:val="i"/>
        <w:rPr>
          <w:lang w:bidi="he-IL"/>
        </w:rPr>
      </w:pPr>
      <w:r w:rsidRPr="000B0C52">
        <w:rPr>
          <w:lang w:bidi="he-IL"/>
        </w:rPr>
        <w:t>2. Seigneur</w:t>
      </w:r>
      <w:r>
        <w:rPr>
          <w:lang w:bidi="he-IL"/>
        </w:rPr>
        <w:t xml:space="preserve">, </w:t>
      </w:r>
      <w:r w:rsidRPr="000B0C52">
        <w:rPr>
          <w:lang w:bidi="he-IL"/>
        </w:rPr>
        <w:t>notre maître</w:t>
      </w:r>
      <w:r>
        <w:rPr>
          <w:lang w:bidi="he-IL"/>
        </w:rPr>
        <w:t xml:space="preserve">, </w:t>
      </w:r>
      <w:r w:rsidRPr="000B0C52">
        <w:rPr>
          <w:lang w:bidi="he-IL"/>
        </w:rPr>
        <w:t xml:space="preserve">que </w:t>
      </w:r>
      <w:r>
        <w:rPr>
          <w:lang w:bidi="he-IL"/>
        </w:rPr>
        <w:t>votr</w:t>
      </w:r>
      <w:r w:rsidRPr="000B0C52">
        <w:rPr>
          <w:lang w:bidi="he-IL"/>
        </w:rPr>
        <w:t xml:space="preserve">e nom </w:t>
      </w:r>
      <w:r>
        <w:rPr>
          <w:lang w:bidi="he-IL"/>
        </w:rPr>
        <w:t>est</w:t>
      </w:r>
      <w:r w:rsidRPr="000B0C52">
        <w:rPr>
          <w:lang w:bidi="he-IL"/>
        </w:rPr>
        <w:t xml:space="preserve"> admirable dans toute la terre !</w:t>
      </w:r>
      <w:r>
        <w:rPr>
          <w:lang w:bidi="he-IL"/>
        </w:rPr>
        <w:t xml:space="preserve"> </w:t>
      </w:r>
    </w:p>
    <w:p w:rsidR="00CD1C2B" w:rsidRDefault="009E26B6" w:rsidP="009E26B6">
      <w:pPr>
        <w:pStyle w:val="i"/>
        <w:rPr>
          <w:lang w:bidi="he-IL"/>
        </w:rPr>
      </w:pPr>
      <w:r w:rsidRPr="000B0C52">
        <w:rPr>
          <w:lang w:bidi="he-IL"/>
        </w:rPr>
        <w:t xml:space="preserve">Car votre magnificence </w:t>
      </w:r>
      <w:r>
        <w:rPr>
          <w:lang w:bidi="he-IL"/>
        </w:rPr>
        <w:t>est</w:t>
      </w:r>
      <w:r w:rsidRPr="000B0C52">
        <w:rPr>
          <w:lang w:bidi="he-IL"/>
        </w:rPr>
        <w:t xml:space="preserve"> élevée </w:t>
      </w:r>
      <w:r>
        <w:rPr>
          <w:lang w:bidi="he-IL"/>
        </w:rPr>
        <w:t>au-dess</w:t>
      </w:r>
      <w:r w:rsidRPr="000B0C52">
        <w:rPr>
          <w:lang w:bidi="he-IL"/>
        </w:rPr>
        <w:t>us des cieux.</w:t>
      </w:r>
      <w:r>
        <w:rPr>
          <w:lang w:bidi="he-IL"/>
        </w:rPr>
        <w:t xml:space="preserve"> </w:t>
      </w:r>
    </w:p>
    <w:p w:rsidR="00CD1C2B" w:rsidRDefault="009E26B6" w:rsidP="009E26B6">
      <w:pPr>
        <w:pStyle w:val="i"/>
        <w:rPr>
          <w:lang w:bidi="he-IL"/>
        </w:rPr>
      </w:pPr>
      <w:r w:rsidRPr="000B0C52">
        <w:rPr>
          <w:lang w:bidi="he-IL"/>
        </w:rPr>
        <w:t>3. De la bouche des enfants et de ceux qui sont à la mamelle vous avez tiré une louange parfaite contre vos adversaires</w:t>
      </w:r>
      <w:r>
        <w:rPr>
          <w:lang w:bidi="he-IL"/>
        </w:rPr>
        <w:t xml:space="preserve">, </w:t>
      </w:r>
      <w:r w:rsidRPr="000B0C52">
        <w:rPr>
          <w:lang w:bidi="he-IL"/>
        </w:rPr>
        <w:t>pour détruire l</w:t>
      </w:r>
      <w:r w:rsidR="00236459">
        <w:rPr>
          <w:lang w:bidi="he-IL"/>
        </w:rPr>
        <w:t>’</w:t>
      </w:r>
      <w:r w:rsidRPr="000B0C52">
        <w:rPr>
          <w:lang w:bidi="he-IL"/>
        </w:rPr>
        <w:t>ennemi</w:t>
      </w:r>
      <w:r>
        <w:rPr>
          <w:lang w:bidi="he-IL"/>
        </w:rPr>
        <w:t xml:space="preserve">, </w:t>
      </w:r>
      <w:r w:rsidRPr="000B0C52">
        <w:rPr>
          <w:lang w:bidi="he-IL"/>
        </w:rPr>
        <w:t>et c</w:t>
      </w:r>
      <w:r>
        <w:rPr>
          <w:lang w:bidi="he-IL"/>
        </w:rPr>
        <w:t>e</w:t>
      </w:r>
      <w:r w:rsidRPr="000B0C52">
        <w:rPr>
          <w:lang w:bidi="he-IL"/>
        </w:rPr>
        <w:t>lui qui veut se venger.</w:t>
      </w:r>
      <w:r>
        <w:rPr>
          <w:lang w:bidi="he-IL"/>
        </w:rPr>
        <w:t xml:space="preserve"> </w:t>
      </w:r>
    </w:p>
    <w:p w:rsidR="00CD1C2B" w:rsidRDefault="009E26B6" w:rsidP="009E26B6">
      <w:pPr>
        <w:pStyle w:val="i"/>
        <w:rPr>
          <w:lang w:bidi="he-IL"/>
        </w:rPr>
      </w:pPr>
      <w:r w:rsidRPr="000B0C52">
        <w:rPr>
          <w:lang w:bidi="he-IL"/>
        </w:rPr>
        <w:t>4. Quand je considère vos cieux</w:t>
      </w:r>
      <w:r>
        <w:rPr>
          <w:lang w:bidi="he-IL"/>
        </w:rPr>
        <w:t xml:space="preserve">, </w:t>
      </w:r>
      <w:r w:rsidRPr="000B0C52">
        <w:rPr>
          <w:lang w:bidi="he-IL"/>
        </w:rPr>
        <w:t>qui sont l</w:t>
      </w:r>
      <w:r w:rsidR="00236459">
        <w:rPr>
          <w:lang w:bidi="he-IL"/>
        </w:rPr>
        <w:t>’</w:t>
      </w:r>
      <w:r w:rsidRPr="000B0C52">
        <w:rPr>
          <w:lang w:bidi="he-IL"/>
        </w:rPr>
        <w:t>ouvrage de vos doigts</w:t>
      </w:r>
      <w:r>
        <w:rPr>
          <w:lang w:bidi="he-IL"/>
        </w:rPr>
        <w:t xml:space="preserve">, </w:t>
      </w:r>
      <w:r w:rsidRPr="000B0C52">
        <w:rPr>
          <w:lang w:bidi="he-IL"/>
        </w:rPr>
        <w:t>la lune et les étoiles que vous avez créées</w:t>
      </w:r>
      <w:r>
        <w:rPr>
          <w:lang w:bidi="he-IL"/>
        </w:rPr>
        <w:t xml:space="preserve">, </w:t>
      </w:r>
    </w:p>
    <w:p w:rsidR="00CD1C2B" w:rsidRDefault="009E26B6" w:rsidP="009E26B6">
      <w:pPr>
        <w:pStyle w:val="i"/>
        <w:rPr>
          <w:lang w:bidi="he-IL"/>
        </w:rPr>
      </w:pPr>
      <w:r w:rsidRPr="000B0C52">
        <w:rPr>
          <w:lang w:bidi="he-IL"/>
        </w:rPr>
        <w:t>5</w:t>
      </w:r>
      <w:r w:rsidRPr="00290B1E">
        <w:rPr>
          <w:rStyle w:val="italicus"/>
        </w:rPr>
        <w:t>.</w:t>
      </w:r>
      <w:r>
        <w:rPr>
          <w:rStyle w:val="italicus"/>
        </w:rPr>
        <w:t xml:space="preserve"> je m</w:t>
      </w:r>
      <w:r w:rsidR="00236459">
        <w:rPr>
          <w:rStyle w:val="italicus"/>
        </w:rPr>
        <w:t>’</w:t>
      </w:r>
      <w:r w:rsidRPr="00290B1E">
        <w:rPr>
          <w:rStyle w:val="italicus"/>
        </w:rPr>
        <w:t>écrie </w:t>
      </w:r>
      <w:r>
        <w:rPr>
          <w:rStyle w:val="italicus"/>
        </w:rPr>
        <w:t xml:space="preserve">: </w:t>
      </w:r>
      <w:r w:rsidRPr="000B0C52">
        <w:rPr>
          <w:lang w:bidi="he-IL"/>
        </w:rPr>
        <w:t>Qu</w:t>
      </w:r>
      <w:r w:rsidR="00236459">
        <w:rPr>
          <w:lang w:bidi="he-IL"/>
        </w:rPr>
        <w:t>’</w:t>
      </w:r>
      <w:r w:rsidRPr="000B0C52">
        <w:rPr>
          <w:lang w:bidi="he-IL"/>
        </w:rPr>
        <w:t>est-ce que l</w:t>
      </w:r>
      <w:r w:rsidR="00236459">
        <w:rPr>
          <w:lang w:bidi="he-IL"/>
        </w:rPr>
        <w:t>’</w:t>
      </w:r>
      <w:r w:rsidRPr="000B0C52">
        <w:rPr>
          <w:lang w:bidi="he-IL"/>
        </w:rPr>
        <w:t>homme</w:t>
      </w:r>
      <w:r>
        <w:rPr>
          <w:lang w:bidi="he-IL"/>
        </w:rPr>
        <w:t xml:space="preserve">, </w:t>
      </w:r>
      <w:r w:rsidRPr="000B0C52">
        <w:rPr>
          <w:lang w:bidi="he-IL"/>
        </w:rPr>
        <w:t>pour que vous vous souveniez de lui ? ou le fils de l</w:t>
      </w:r>
      <w:r w:rsidR="00236459">
        <w:rPr>
          <w:lang w:bidi="he-IL"/>
        </w:rPr>
        <w:t>’</w:t>
      </w:r>
      <w:r w:rsidRPr="000B0C52">
        <w:rPr>
          <w:lang w:bidi="he-IL"/>
        </w:rPr>
        <w:t>homme</w:t>
      </w:r>
      <w:r>
        <w:rPr>
          <w:lang w:bidi="he-IL"/>
        </w:rPr>
        <w:t xml:space="preserve">, </w:t>
      </w:r>
      <w:r w:rsidRPr="000B0C52">
        <w:rPr>
          <w:lang w:bidi="he-IL"/>
        </w:rPr>
        <w:t>pour que vous le visitiez ?</w:t>
      </w:r>
      <w:r>
        <w:rPr>
          <w:lang w:bidi="he-IL"/>
        </w:rPr>
        <w:t xml:space="preserve"> </w:t>
      </w:r>
    </w:p>
    <w:p w:rsidR="00CD1C2B" w:rsidRDefault="009E26B6" w:rsidP="009E26B6">
      <w:pPr>
        <w:pStyle w:val="i"/>
        <w:rPr>
          <w:lang w:bidi="he-IL"/>
        </w:rPr>
      </w:pPr>
      <w:r>
        <w:rPr>
          <w:lang w:bidi="he-IL"/>
        </w:rPr>
        <w:t>6. Vous n</w:t>
      </w:r>
      <w:r w:rsidRPr="000B0C52">
        <w:rPr>
          <w:lang w:bidi="he-IL"/>
        </w:rPr>
        <w:t>e l</w:t>
      </w:r>
      <w:r w:rsidR="00236459">
        <w:rPr>
          <w:lang w:bidi="he-IL"/>
        </w:rPr>
        <w:t>’</w:t>
      </w:r>
      <w:r w:rsidRPr="000B0C52">
        <w:rPr>
          <w:lang w:bidi="he-IL"/>
        </w:rPr>
        <w:t>avez mis qu</w:t>
      </w:r>
      <w:r w:rsidR="00236459">
        <w:rPr>
          <w:lang w:bidi="he-IL"/>
        </w:rPr>
        <w:t>’</w:t>
      </w:r>
      <w:r w:rsidRPr="000B0C52">
        <w:rPr>
          <w:lang w:bidi="he-IL"/>
        </w:rPr>
        <w:t xml:space="preserve">un peu </w:t>
      </w:r>
      <w:r>
        <w:rPr>
          <w:lang w:bidi="he-IL"/>
        </w:rPr>
        <w:t>au-dess</w:t>
      </w:r>
      <w:r w:rsidRPr="000B0C52">
        <w:rPr>
          <w:lang w:bidi="he-IL"/>
        </w:rPr>
        <w:t>ous des anges ; vous l</w:t>
      </w:r>
      <w:r w:rsidR="00236459">
        <w:rPr>
          <w:lang w:bidi="he-IL"/>
        </w:rPr>
        <w:t>’</w:t>
      </w:r>
      <w:r w:rsidRPr="000B0C52">
        <w:rPr>
          <w:lang w:bidi="he-IL"/>
        </w:rPr>
        <w:t>avez couronné de gloire et d</w:t>
      </w:r>
      <w:r w:rsidR="00236459">
        <w:rPr>
          <w:lang w:bidi="he-IL"/>
        </w:rPr>
        <w:t>’</w:t>
      </w:r>
      <w:r w:rsidRPr="000B0C52">
        <w:rPr>
          <w:lang w:bidi="he-IL"/>
        </w:rPr>
        <w:t>honneur</w:t>
      </w:r>
      <w:r>
        <w:rPr>
          <w:lang w:bidi="he-IL"/>
        </w:rPr>
        <w:t xml:space="preserve">, </w:t>
      </w:r>
    </w:p>
    <w:p w:rsidR="00CD1C2B" w:rsidRDefault="009E26B6" w:rsidP="009E26B6">
      <w:pPr>
        <w:pStyle w:val="i"/>
        <w:rPr>
          <w:lang w:bidi="he-IL"/>
        </w:rPr>
      </w:pPr>
      <w:r w:rsidRPr="000B0C52">
        <w:rPr>
          <w:lang w:bidi="he-IL"/>
        </w:rPr>
        <w:t>7. et vous l</w:t>
      </w:r>
      <w:r w:rsidR="00236459">
        <w:rPr>
          <w:lang w:bidi="he-IL"/>
        </w:rPr>
        <w:t>’</w:t>
      </w:r>
      <w:r w:rsidRPr="000B0C52">
        <w:rPr>
          <w:lang w:bidi="he-IL"/>
        </w:rPr>
        <w:t>avez établi sur les ouvrages de vos mains.</w:t>
      </w:r>
      <w:r>
        <w:rPr>
          <w:lang w:bidi="he-IL"/>
        </w:rPr>
        <w:t xml:space="preserve"> </w:t>
      </w:r>
    </w:p>
    <w:p w:rsidR="00CD1C2B" w:rsidRDefault="009E26B6" w:rsidP="009E26B6">
      <w:pPr>
        <w:pStyle w:val="i"/>
        <w:rPr>
          <w:lang w:bidi="he-IL"/>
        </w:rPr>
      </w:pPr>
      <w:r w:rsidRPr="000B0C52">
        <w:rPr>
          <w:lang w:bidi="he-IL"/>
        </w:rPr>
        <w:lastRenderedPageBreak/>
        <w:t>8. Vous avez mis toutes choses sous ses pieds</w:t>
      </w:r>
      <w:r>
        <w:rPr>
          <w:lang w:bidi="he-IL"/>
        </w:rPr>
        <w:t xml:space="preserve">, </w:t>
      </w:r>
      <w:r w:rsidRPr="000B0C52">
        <w:rPr>
          <w:lang w:bidi="he-IL"/>
        </w:rPr>
        <w:t>toutes les brebis</w:t>
      </w:r>
      <w:r>
        <w:rPr>
          <w:lang w:bidi="he-IL"/>
        </w:rPr>
        <w:t xml:space="preserve">, </w:t>
      </w:r>
      <w:r w:rsidRPr="000B0C52">
        <w:rPr>
          <w:lang w:bidi="he-IL"/>
        </w:rPr>
        <w:t>et tous les bœufs</w:t>
      </w:r>
      <w:r>
        <w:rPr>
          <w:lang w:bidi="he-IL"/>
        </w:rPr>
        <w:t xml:space="preserve">, </w:t>
      </w:r>
      <w:r w:rsidRPr="000B0C52">
        <w:rPr>
          <w:lang w:bidi="he-IL"/>
        </w:rPr>
        <w:t>et même les animaux des champs</w:t>
      </w:r>
      <w:r>
        <w:rPr>
          <w:lang w:bidi="he-IL"/>
        </w:rPr>
        <w:t xml:space="preserve">, </w:t>
      </w:r>
    </w:p>
    <w:p w:rsidR="00CD1C2B" w:rsidRDefault="009E26B6" w:rsidP="009E26B6">
      <w:pPr>
        <w:pStyle w:val="i"/>
        <w:rPr>
          <w:lang w:bidi="he-IL"/>
        </w:rPr>
      </w:pPr>
      <w:r w:rsidRPr="000B0C52">
        <w:rPr>
          <w:lang w:bidi="he-IL"/>
        </w:rPr>
        <w:t>9. les oiseaux du ciel</w:t>
      </w:r>
      <w:r>
        <w:rPr>
          <w:lang w:bidi="he-IL"/>
        </w:rPr>
        <w:t xml:space="preserve">, </w:t>
      </w:r>
      <w:r w:rsidRPr="000B0C52">
        <w:rPr>
          <w:lang w:bidi="he-IL"/>
        </w:rPr>
        <w:t>et les poissons de la mer</w:t>
      </w:r>
      <w:r>
        <w:rPr>
          <w:lang w:bidi="he-IL"/>
        </w:rPr>
        <w:t xml:space="preserve">, </w:t>
      </w:r>
      <w:r w:rsidRPr="000B0C52">
        <w:rPr>
          <w:lang w:bidi="he-IL"/>
        </w:rPr>
        <w:t>qui parcourent les sentiers de l</w:t>
      </w:r>
      <w:r w:rsidR="00236459">
        <w:rPr>
          <w:lang w:bidi="he-IL"/>
        </w:rPr>
        <w:t>’</w:t>
      </w:r>
      <w:r w:rsidRPr="000B0C52">
        <w:rPr>
          <w:lang w:bidi="he-IL"/>
        </w:rPr>
        <w:t>océan.</w:t>
      </w:r>
      <w:r>
        <w:rPr>
          <w:lang w:bidi="he-IL"/>
        </w:rPr>
        <w:t xml:space="preserve"> </w:t>
      </w:r>
    </w:p>
    <w:p w:rsidR="00CD1C2B" w:rsidRDefault="009E26B6" w:rsidP="009E26B6">
      <w:pPr>
        <w:pStyle w:val="i"/>
        <w:rPr>
          <w:lang w:bidi="he-IL"/>
        </w:rPr>
      </w:pPr>
      <w:r w:rsidRPr="000B0C52">
        <w:rPr>
          <w:lang w:bidi="he-IL"/>
        </w:rPr>
        <w:t>10. Seigneur</w:t>
      </w:r>
      <w:r>
        <w:rPr>
          <w:lang w:bidi="he-IL"/>
        </w:rPr>
        <w:t xml:space="preserve">, </w:t>
      </w:r>
      <w:r w:rsidRPr="000B0C52">
        <w:rPr>
          <w:lang w:bidi="he-IL"/>
        </w:rPr>
        <w:t>notre maître</w:t>
      </w:r>
      <w:r>
        <w:rPr>
          <w:lang w:bidi="he-IL"/>
        </w:rPr>
        <w:t xml:space="preserve">, </w:t>
      </w:r>
      <w:r w:rsidRPr="000B0C52">
        <w:rPr>
          <w:lang w:bidi="he-IL"/>
        </w:rPr>
        <w:t xml:space="preserve">que votre nom </w:t>
      </w:r>
      <w:r>
        <w:rPr>
          <w:lang w:bidi="he-IL"/>
        </w:rPr>
        <w:t>est</w:t>
      </w:r>
      <w:r w:rsidRPr="000B0C52">
        <w:rPr>
          <w:lang w:bidi="he-IL"/>
        </w:rPr>
        <w:t xml:space="preserve"> admirable dans toute la terre</w:t>
      </w:r>
      <w:r>
        <w:rPr>
          <w:lang w:bidi="he-IL"/>
        </w:rPr>
        <w:t xml:space="preserve"> </w:t>
      </w:r>
    </w:p>
    <w:p w:rsidR="00CD1C2B" w:rsidRDefault="009E26B6" w:rsidP="009E26B6">
      <w:pPr>
        <w:pStyle w:val="i"/>
        <w:rPr>
          <w:lang w:bidi="he-IL"/>
        </w:rPr>
      </w:pPr>
      <w:r>
        <w:rPr>
          <w:rFonts w:eastAsia="Arial Unicode MS"/>
          <w:lang w:bidi="he-IL"/>
        </w:rPr>
        <w:t xml:space="preserve">~ </w:t>
      </w:r>
    </w:p>
    <w:p w:rsidR="00CD1C2B" w:rsidRDefault="009E26B6" w:rsidP="009E26B6">
      <w:pPr>
        <w:pStyle w:val="Titre4"/>
      </w:pPr>
      <w:r w:rsidRPr="00305035">
        <w:t>Ps 9</w:t>
      </w:r>
      <w:r>
        <w:t xml:space="preserve"> </w:t>
      </w:r>
    </w:p>
    <w:p w:rsidR="00CD1C2B" w:rsidRDefault="009E26B6" w:rsidP="009E26B6">
      <w:pPr>
        <w:pStyle w:val="m1"/>
      </w:pPr>
      <w:r w:rsidRPr="00574E84">
        <w:t>*ps009</w:t>
      </w:r>
      <w:r>
        <w:t xml:space="preserve"> </w:t>
      </w:r>
    </w:p>
    <w:p w:rsidR="00CD1C2B" w:rsidRDefault="00D9056B" w:rsidP="009E26B6">
      <w:pPr>
        <w:pStyle w:val="caput"/>
      </w:pPr>
      <w:hyperlink w:anchor="ps_sum009" w:history="1">
        <w:r w:rsidR="009E26B6" w:rsidRPr="001469F3">
          <w:rPr>
            <w:rStyle w:val="Lienhypertexte"/>
          </w:rPr>
          <w:t>PSAUME IX</w:t>
        </w:r>
      </w:hyperlink>
      <w:bookmarkStart w:id="11" w:name="ps009"/>
      <w:bookmarkEnd w:id="11"/>
      <w:r w:rsidR="009E26B6">
        <w:t xml:space="preserve"> </w:t>
      </w:r>
    </w:p>
    <w:p w:rsidR="00CD1C2B" w:rsidRDefault="009E26B6" w:rsidP="009E26B6">
      <w:pPr>
        <w:pStyle w:val="i"/>
        <w:rPr>
          <w:lang w:bidi="he-IL"/>
        </w:rPr>
      </w:pPr>
      <w:r w:rsidRPr="00321925">
        <w:rPr>
          <w:lang w:bidi="he-IL"/>
        </w:rPr>
        <w:t xml:space="preserve">1. </w:t>
      </w:r>
      <w:r w:rsidRPr="000B0C52">
        <w:rPr>
          <w:lang w:bidi="he-IL"/>
        </w:rPr>
        <w:t>Pour la fin</w:t>
      </w:r>
      <w:r>
        <w:rPr>
          <w:lang w:bidi="he-IL"/>
        </w:rPr>
        <w:t xml:space="preserve">, </w:t>
      </w:r>
      <w:r w:rsidRPr="000B0C52">
        <w:rPr>
          <w:lang w:bidi="he-IL"/>
        </w:rPr>
        <w:t>pour les secrets du fils</w:t>
      </w:r>
      <w:r>
        <w:rPr>
          <w:lang w:bidi="he-IL"/>
        </w:rPr>
        <w:t xml:space="preserve">, </w:t>
      </w:r>
      <w:r w:rsidRPr="000B0C52">
        <w:rPr>
          <w:lang w:bidi="he-IL"/>
        </w:rPr>
        <w:t>psaume de David.</w:t>
      </w:r>
      <w:r>
        <w:rPr>
          <w:lang w:bidi="he-IL"/>
        </w:rPr>
        <w:t xml:space="preserve"> </w:t>
      </w:r>
    </w:p>
    <w:p w:rsidR="00CD1C2B" w:rsidRDefault="009E26B6" w:rsidP="009E26B6">
      <w:pPr>
        <w:pStyle w:val="i"/>
        <w:rPr>
          <w:rFonts w:eastAsia="Arial Unicode MS"/>
          <w:lang w:bidi="he-IL"/>
        </w:rPr>
      </w:pPr>
      <w:r w:rsidRPr="00321925">
        <w:rPr>
          <w:rFonts w:eastAsia="Arial Unicode MS"/>
          <w:lang w:bidi="he-IL"/>
        </w:rPr>
        <w:t xml:space="preserve">2. </w:t>
      </w:r>
      <w:r w:rsidRPr="000B0C52">
        <w:rPr>
          <w:rFonts w:eastAsia="Arial Unicode MS"/>
          <w:lang w:bidi="he-IL"/>
        </w:rPr>
        <w:t>Je vous louerai</w:t>
      </w:r>
      <w:r>
        <w:rPr>
          <w:rFonts w:eastAsia="Arial Unicode MS"/>
          <w:lang w:bidi="he-IL"/>
        </w:rPr>
        <w:t xml:space="preserve">, </w:t>
      </w:r>
      <w:r w:rsidRPr="000B0C52">
        <w:rPr>
          <w:rFonts w:eastAsia="Arial Unicode MS"/>
          <w:lang w:bidi="he-IL"/>
        </w:rPr>
        <w:t>Seigneur</w:t>
      </w:r>
      <w:r>
        <w:rPr>
          <w:rFonts w:eastAsia="Arial Unicode MS"/>
          <w:lang w:bidi="he-IL"/>
        </w:rPr>
        <w:t xml:space="preserve">, </w:t>
      </w:r>
      <w:r w:rsidRPr="000B0C52">
        <w:rPr>
          <w:rFonts w:eastAsia="Arial Unicode MS"/>
          <w:lang w:bidi="he-IL"/>
        </w:rPr>
        <w:t>de tout mon cœur ; je raconterai toutes vos merveilles.</w:t>
      </w:r>
      <w:r>
        <w:rPr>
          <w:rFonts w:eastAsia="Arial Unicode MS"/>
          <w:lang w:bidi="he-IL"/>
        </w:rPr>
        <w:t xml:space="preserve"> </w:t>
      </w:r>
    </w:p>
    <w:p w:rsidR="00CD1C2B" w:rsidRDefault="009E26B6" w:rsidP="009E26B6">
      <w:pPr>
        <w:pStyle w:val="i"/>
        <w:rPr>
          <w:lang w:bidi="he-IL"/>
        </w:rPr>
      </w:pPr>
      <w:r w:rsidRPr="000B0C52">
        <w:rPr>
          <w:lang w:bidi="he-IL"/>
        </w:rPr>
        <w:t>3. En vous je me réjouirai</w:t>
      </w:r>
      <w:r>
        <w:rPr>
          <w:lang w:bidi="he-IL"/>
        </w:rPr>
        <w:t xml:space="preserve">, </w:t>
      </w:r>
      <w:r w:rsidRPr="000B0C52">
        <w:rPr>
          <w:lang w:bidi="he-IL"/>
        </w:rPr>
        <w:t>et me livrerai à l</w:t>
      </w:r>
      <w:r w:rsidR="00236459">
        <w:rPr>
          <w:lang w:bidi="he-IL"/>
        </w:rPr>
        <w:t>’</w:t>
      </w:r>
      <w:r w:rsidRPr="000B0C52">
        <w:rPr>
          <w:lang w:bidi="he-IL"/>
        </w:rPr>
        <w:t>allégresse ; je chanterai votre nom</w:t>
      </w:r>
      <w:r>
        <w:rPr>
          <w:lang w:bidi="he-IL"/>
        </w:rPr>
        <w:t>, ô</w:t>
      </w:r>
      <w:r w:rsidRPr="00585C87">
        <w:rPr>
          <w:lang w:bidi="he-IL"/>
        </w:rPr>
        <w:t xml:space="preserve"> </w:t>
      </w:r>
      <w:r>
        <w:rPr>
          <w:lang w:bidi="he-IL"/>
        </w:rPr>
        <w:t>Très-H</w:t>
      </w:r>
      <w:r w:rsidRPr="000B0C52">
        <w:rPr>
          <w:lang w:bidi="he-IL"/>
        </w:rPr>
        <w:t>aut ;</w:t>
      </w:r>
      <w:r>
        <w:rPr>
          <w:lang w:bidi="he-IL"/>
        </w:rPr>
        <w:t xml:space="preserve"> </w:t>
      </w:r>
    </w:p>
    <w:p w:rsidR="00CD1C2B" w:rsidRDefault="009E26B6" w:rsidP="009E26B6">
      <w:pPr>
        <w:pStyle w:val="i"/>
        <w:rPr>
          <w:lang w:bidi="he-IL"/>
        </w:rPr>
      </w:pPr>
      <w:r w:rsidRPr="000B0C52">
        <w:rPr>
          <w:lang w:bidi="he-IL"/>
        </w:rPr>
        <w:t>4. parce que vous avez fait retourner mon ennemi en arrière. Ils vont être épuisés</w:t>
      </w:r>
      <w:r>
        <w:rPr>
          <w:lang w:bidi="he-IL"/>
        </w:rPr>
        <w:t xml:space="preserve">, </w:t>
      </w:r>
      <w:r w:rsidRPr="000B0C52">
        <w:rPr>
          <w:lang w:bidi="he-IL"/>
        </w:rPr>
        <w:t>et ils périront devant votre face.</w:t>
      </w:r>
      <w:r>
        <w:rPr>
          <w:lang w:bidi="he-IL"/>
        </w:rPr>
        <w:t xml:space="preserve"> </w:t>
      </w:r>
    </w:p>
    <w:p w:rsidR="00CD1C2B" w:rsidRDefault="009E26B6" w:rsidP="009E26B6">
      <w:pPr>
        <w:pStyle w:val="i"/>
        <w:rPr>
          <w:lang w:bidi="he-IL"/>
        </w:rPr>
      </w:pPr>
      <w:r w:rsidRPr="000B0C52">
        <w:rPr>
          <w:lang w:bidi="he-IL"/>
        </w:rPr>
        <w:t>5. Car vous m</w:t>
      </w:r>
      <w:r w:rsidR="00236459">
        <w:rPr>
          <w:lang w:bidi="he-IL"/>
        </w:rPr>
        <w:t>’</w:t>
      </w:r>
      <w:r w:rsidRPr="000B0C52">
        <w:rPr>
          <w:lang w:bidi="he-IL"/>
        </w:rPr>
        <w:t>avez rendu justice</w:t>
      </w:r>
      <w:r>
        <w:rPr>
          <w:lang w:bidi="he-IL"/>
        </w:rPr>
        <w:t xml:space="preserve">, </w:t>
      </w:r>
      <w:r w:rsidRPr="000B0C52">
        <w:rPr>
          <w:lang w:bidi="he-IL"/>
        </w:rPr>
        <w:t xml:space="preserve">et </w:t>
      </w:r>
      <w:r w:rsidRPr="00290B1E">
        <w:rPr>
          <w:rStyle w:val="italicus"/>
        </w:rPr>
        <w:t>vous avez soutenu</w:t>
      </w:r>
      <w:r w:rsidRPr="000B0C52">
        <w:rPr>
          <w:lang w:bidi="he-IL"/>
        </w:rPr>
        <w:t xml:space="preserve"> ma cause ; vous vous êtes assis sur votre trône</w:t>
      </w:r>
      <w:r>
        <w:rPr>
          <w:lang w:bidi="he-IL"/>
        </w:rPr>
        <w:t xml:space="preserve">, </w:t>
      </w:r>
      <w:r w:rsidRPr="000B0C52">
        <w:rPr>
          <w:lang w:bidi="he-IL"/>
        </w:rPr>
        <w:t>vous qui jugez selon le droit.</w:t>
      </w:r>
      <w:r>
        <w:rPr>
          <w:lang w:bidi="he-IL"/>
        </w:rPr>
        <w:t xml:space="preserve"> </w:t>
      </w:r>
    </w:p>
    <w:p w:rsidR="00CD1C2B" w:rsidRDefault="009E26B6" w:rsidP="009E26B6">
      <w:pPr>
        <w:pStyle w:val="i"/>
        <w:rPr>
          <w:lang w:bidi="he-IL"/>
        </w:rPr>
      </w:pPr>
      <w:r w:rsidRPr="000B0C52">
        <w:rPr>
          <w:lang w:bidi="he-IL"/>
        </w:rPr>
        <w:t>6. Vous avez châtié les nations</w:t>
      </w:r>
      <w:r>
        <w:rPr>
          <w:lang w:bidi="he-IL"/>
        </w:rPr>
        <w:t xml:space="preserve">, </w:t>
      </w:r>
      <w:r w:rsidRPr="000B0C52">
        <w:rPr>
          <w:lang w:bidi="he-IL"/>
        </w:rPr>
        <w:t>et l</w:t>
      </w:r>
      <w:r w:rsidR="00236459">
        <w:rPr>
          <w:lang w:bidi="he-IL"/>
        </w:rPr>
        <w:t>’</w:t>
      </w:r>
      <w:r w:rsidRPr="000B0C52">
        <w:rPr>
          <w:lang w:bidi="he-IL"/>
        </w:rPr>
        <w:t>impie a péri ; vous avez effacé leur nom à jamais</w:t>
      </w:r>
      <w:r>
        <w:rPr>
          <w:lang w:bidi="he-IL"/>
        </w:rPr>
        <w:t xml:space="preserve">, </w:t>
      </w:r>
      <w:r w:rsidRPr="000B0C52">
        <w:rPr>
          <w:lang w:bidi="he-IL"/>
        </w:rPr>
        <w:t>et pour les siècles des siècles.</w:t>
      </w:r>
      <w:r>
        <w:rPr>
          <w:lang w:bidi="he-IL"/>
        </w:rPr>
        <w:t xml:space="preserve"> </w:t>
      </w:r>
    </w:p>
    <w:p w:rsidR="00CD1C2B" w:rsidRDefault="009E26B6" w:rsidP="009E26B6">
      <w:pPr>
        <w:pStyle w:val="i"/>
        <w:rPr>
          <w:lang w:bidi="he-IL"/>
        </w:rPr>
      </w:pPr>
      <w:r w:rsidRPr="000B0C52">
        <w:rPr>
          <w:lang w:bidi="he-IL"/>
        </w:rPr>
        <w:t>7. Les glaives de l</w:t>
      </w:r>
      <w:r w:rsidR="00236459">
        <w:rPr>
          <w:lang w:bidi="he-IL"/>
        </w:rPr>
        <w:t>’</w:t>
      </w:r>
      <w:r w:rsidRPr="000B0C52">
        <w:rPr>
          <w:lang w:bidi="he-IL"/>
        </w:rPr>
        <w:t>ennemi ont perdu leur force pour toujours</w:t>
      </w:r>
      <w:r>
        <w:rPr>
          <w:lang w:bidi="he-IL"/>
        </w:rPr>
        <w:t xml:space="preserve">, </w:t>
      </w:r>
      <w:r w:rsidRPr="000B0C52">
        <w:rPr>
          <w:lang w:bidi="he-IL"/>
        </w:rPr>
        <w:t>et vous avez détruit leurs villes.</w:t>
      </w:r>
      <w:r>
        <w:rPr>
          <w:lang w:bidi="he-IL"/>
        </w:rPr>
        <w:t xml:space="preserve"> </w:t>
      </w:r>
    </w:p>
    <w:p w:rsidR="00CD1C2B" w:rsidRDefault="009E26B6" w:rsidP="009E26B6">
      <w:pPr>
        <w:pStyle w:val="i"/>
        <w:rPr>
          <w:lang w:bidi="he-IL"/>
        </w:rPr>
      </w:pPr>
      <w:r w:rsidRPr="000B0C52">
        <w:rPr>
          <w:lang w:bidi="he-IL"/>
        </w:rPr>
        <w:t>Leur mémoire a péri avec fracas ;</w:t>
      </w:r>
      <w:r>
        <w:rPr>
          <w:lang w:bidi="he-IL"/>
        </w:rPr>
        <w:t xml:space="preserve"> </w:t>
      </w:r>
    </w:p>
    <w:p w:rsidR="00CD1C2B" w:rsidRDefault="009E26B6" w:rsidP="009E26B6">
      <w:pPr>
        <w:pStyle w:val="i"/>
        <w:rPr>
          <w:lang w:bidi="he-IL"/>
        </w:rPr>
      </w:pPr>
      <w:r w:rsidRPr="000B0C52">
        <w:rPr>
          <w:lang w:bidi="he-IL"/>
        </w:rPr>
        <w:t>8. mais le Seigneur demeure éternellement.</w:t>
      </w:r>
      <w:r>
        <w:rPr>
          <w:lang w:bidi="he-IL"/>
        </w:rPr>
        <w:t xml:space="preserve"> </w:t>
      </w:r>
    </w:p>
    <w:p w:rsidR="00CD1C2B" w:rsidRDefault="009E26B6" w:rsidP="009E26B6">
      <w:pPr>
        <w:pStyle w:val="i"/>
        <w:rPr>
          <w:lang w:bidi="he-IL"/>
        </w:rPr>
      </w:pPr>
      <w:r w:rsidRPr="000B0C52">
        <w:rPr>
          <w:lang w:bidi="he-IL"/>
        </w:rPr>
        <w:t>Il a préparé son trône pour le jugement ;</w:t>
      </w:r>
      <w:r>
        <w:rPr>
          <w:lang w:bidi="he-IL"/>
        </w:rPr>
        <w:t xml:space="preserve"> </w:t>
      </w:r>
    </w:p>
    <w:p w:rsidR="00CD1C2B" w:rsidRDefault="009E26B6" w:rsidP="009E26B6">
      <w:pPr>
        <w:pStyle w:val="i"/>
        <w:rPr>
          <w:lang w:bidi="he-IL"/>
        </w:rPr>
      </w:pPr>
      <w:r w:rsidRPr="000B0C52">
        <w:rPr>
          <w:lang w:bidi="he-IL"/>
        </w:rPr>
        <w:t>9. et il jugera lui-même l</w:t>
      </w:r>
      <w:r w:rsidR="00236459">
        <w:rPr>
          <w:lang w:bidi="he-IL"/>
        </w:rPr>
        <w:t>’</w:t>
      </w:r>
      <w:r w:rsidRPr="000B0C52">
        <w:rPr>
          <w:lang w:bidi="he-IL"/>
        </w:rPr>
        <w:t>univers avec équité ; il jugera les peuples avec justice.</w:t>
      </w:r>
      <w:r>
        <w:rPr>
          <w:lang w:bidi="he-IL"/>
        </w:rPr>
        <w:t xml:space="preserve"> </w:t>
      </w:r>
    </w:p>
    <w:p w:rsidR="00CD1C2B" w:rsidRDefault="009E26B6" w:rsidP="009E26B6">
      <w:pPr>
        <w:pStyle w:val="i"/>
        <w:rPr>
          <w:lang w:bidi="he-IL"/>
        </w:rPr>
      </w:pPr>
      <w:r w:rsidRPr="000B0C52">
        <w:rPr>
          <w:lang w:bidi="he-IL"/>
        </w:rPr>
        <w:t xml:space="preserve">10. Le Seigneur </w:t>
      </w:r>
      <w:r>
        <w:rPr>
          <w:lang w:bidi="he-IL"/>
        </w:rPr>
        <w:t>est</w:t>
      </w:r>
      <w:r w:rsidRPr="000B0C52">
        <w:rPr>
          <w:lang w:bidi="he-IL"/>
        </w:rPr>
        <w:t xml:space="preserve"> devenu le refuge du pauvre</w:t>
      </w:r>
      <w:r>
        <w:rPr>
          <w:lang w:bidi="he-IL"/>
        </w:rPr>
        <w:t xml:space="preserve">, </w:t>
      </w:r>
      <w:r w:rsidRPr="000B0C52">
        <w:rPr>
          <w:lang w:bidi="he-IL"/>
        </w:rPr>
        <w:t>et son secours au temps du besoin et de l</w:t>
      </w:r>
      <w:r w:rsidR="00236459">
        <w:rPr>
          <w:lang w:bidi="he-IL"/>
        </w:rPr>
        <w:t>’</w:t>
      </w:r>
      <w:r w:rsidRPr="000B0C52">
        <w:rPr>
          <w:lang w:bidi="he-IL"/>
        </w:rPr>
        <w:t>affliction.</w:t>
      </w:r>
      <w:r>
        <w:rPr>
          <w:lang w:bidi="he-IL"/>
        </w:rPr>
        <w:t xml:space="preserve"> </w:t>
      </w:r>
    </w:p>
    <w:p w:rsidR="00CD1C2B" w:rsidRDefault="009E26B6" w:rsidP="009E26B6">
      <w:pPr>
        <w:pStyle w:val="i"/>
        <w:rPr>
          <w:lang w:bidi="he-IL"/>
        </w:rPr>
      </w:pPr>
      <w:r w:rsidRPr="000B0C52">
        <w:rPr>
          <w:lang w:bidi="he-IL"/>
        </w:rPr>
        <w:t>11. Qu</w:t>
      </w:r>
      <w:r w:rsidR="00236459">
        <w:rPr>
          <w:lang w:bidi="he-IL"/>
        </w:rPr>
        <w:t>’</w:t>
      </w:r>
      <w:r w:rsidRPr="000B0C52">
        <w:rPr>
          <w:lang w:bidi="he-IL"/>
        </w:rPr>
        <w:t>ils espèrent en vous</w:t>
      </w:r>
      <w:r>
        <w:rPr>
          <w:lang w:bidi="he-IL"/>
        </w:rPr>
        <w:t xml:space="preserve">, </w:t>
      </w:r>
      <w:r w:rsidRPr="000B0C52">
        <w:rPr>
          <w:lang w:bidi="he-IL"/>
        </w:rPr>
        <w:t>ceux qui connaissent votre nom ; car vous n</w:t>
      </w:r>
      <w:r w:rsidR="00236459">
        <w:rPr>
          <w:lang w:bidi="he-IL"/>
        </w:rPr>
        <w:t>’</w:t>
      </w:r>
      <w:r w:rsidRPr="000B0C52">
        <w:rPr>
          <w:lang w:bidi="he-IL"/>
        </w:rPr>
        <w:t>avez pas abandonné ceux qui vous cherchent</w:t>
      </w:r>
      <w:r>
        <w:rPr>
          <w:lang w:bidi="he-IL"/>
        </w:rPr>
        <w:t xml:space="preserve">, </w:t>
      </w:r>
      <w:r w:rsidRPr="000B0C52">
        <w:rPr>
          <w:lang w:bidi="he-IL"/>
        </w:rPr>
        <w:t>Seigneur.</w:t>
      </w:r>
      <w:r>
        <w:rPr>
          <w:lang w:bidi="he-IL"/>
        </w:rPr>
        <w:t xml:space="preserve"> </w:t>
      </w:r>
    </w:p>
    <w:p w:rsidR="00CD1C2B" w:rsidRDefault="009E26B6" w:rsidP="009E26B6">
      <w:pPr>
        <w:pStyle w:val="i"/>
        <w:rPr>
          <w:lang w:bidi="he-IL"/>
        </w:rPr>
      </w:pPr>
      <w:r w:rsidRPr="000B0C52">
        <w:rPr>
          <w:lang w:bidi="he-IL"/>
        </w:rPr>
        <w:t>12. Chantez au Seigneur qui habite dans Sion </w:t>
      </w:r>
      <w:r>
        <w:rPr>
          <w:lang w:bidi="he-IL"/>
        </w:rPr>
        <w:t xml:space="preserve">: </w:t>
      </w:r>
      <w:r w:rsidRPr="000B0C52">
        <w:rPr>
          <w:lang w:bidi="he-IL"/>
        </w:rPr>
        <w:t>annoncez parmi les nations ses desseins ;</w:t>
      </w:r>
      <w:r>
        <w:rPr>
          <w:lang w:bidi="he-IL"/>
        </w:rPr>
        <w:t xml:space="preserve"> </w:t>
      </w:r>
    </w:p>
    <w:p w:rsidR="00CD1C2B" w:rsidRDefault="009E26B6" w:rsidP="009E26B6">
      <w:pPr>
        <w:pStyle w:val="i"/>
        <w:rPr>
          <w:lang w:bidi="he-IL"/>
        </w:rPr>
      </w:pPr>
      <w:r w:rsidRPr="000B0C52">
        <w:rPr>
          <w:lang w:bidi="he-IL"/>
        </w:rPr>
        <w:t>13. car c</w:t>
      </w:r>
      <w:r>
        <w:rPr>
          <w:lang w:bidi="he-IL"/>
        </w:rPr>
        <w:t>e</w:t>
      </w:r>
      <w:r w:rsidRPr="000B0C52">
        <w:rPr>
          <w:lang w:bidi="he-IL"/>
        </w:rPr>
        <w:t>lui qui recherche le sang versé s</w:t>
      </w:r>
      <w:r w:rsidR="00236459">
        <w:rPr>
          <w:lang w:bidi="he-IL"/>
        </w:rPr>
        <w:t>’</w:t>
      </w:r>
      <w:r w:rsidRPr="000B0C52">
        <w:rPr>
          <w:lang w:bidi="he-IL"/>
        </w:rPr>
        <w:t>est souvenu de ses</w:t>
      </w:r>
      <w:r w:rsidRPr="00290B1E">
        <w:rPr>
          <w:rStyle w:val="italicus"/>
        </w:rPr>
        <w:t xml:space="preserve"> serviteurs ;</w:t>
      </w:r>
      <w:r>
        <w:rPr>
          <w:lang w:bidi="he-IL"/>
        </w:rPr>
        <w:t xml:space="preserve"> il</w:t>
      </w:r>
      <w:r w:rsidRPr="000B0C52">
        <w:rPr>
          <w:lang w:bidi="he-IL"/>
        </w:rPr>
        <w:t xml:space="preserve"> n</w:t>
      </w:r>
      <w:r w:rsidR="00236459">
        <w:rPr>
          <w:lang w:bidi="he-IL"/>
        </w:rPr>
        <w:t>’</w:t>
      </w:r>
      <w:r w:rsidRPr="000B0C52">
        <w:rPr>
          <w:lang w:bidi="he-IL"/>
        </w:rPr>
        <w:t>a pas oublié le cri des pauvres.</w:t>
      </w:r>
      <w:r>
        <w:rPr>
          <w:lang w:bidi="he-IL"/>
        </w:rPr>
        <w:t xml:space="preserve"> </w:t>
      </w:r>
    </w:p>
    <w:p w:rsidR="00CD1C2B" w:rsidRDefault="009E26B6" w:rsidP="009E26B6">
      <w:pPr>
        <w:pStyle w:val="i"/>
        <w:rPr>
          <w:lang w:bidi="he-IL"/>
        </w:rPr>
      </w:pPr>
      <w:r w:rsidRPr="000B0C52">
        <w:rPr>
          <w:lang w:bidi="he-IL"/>
        </w:rPr>
        <w:t>14. Ayez pitié de moi</w:t>
      </w:r>
      <w:r>
        <w:rPr>
          <w:lang w:bidi="he-IL"/>
        </w:rPr>
        <w:t xml:space="preserve">, </w:t>
      </w:r>
      <w:r w:rsidRPr="000B0C52">
        <w:rPr>
          <w:lang w:bidi="he-IL"/>
        </w:rPr>
        <w:t>S</w:t>
      </w:r>
      <w:r>
        <w:rPr>
          <w:lang w:bidi="he-IL"/>
        </w:rPr>
        <w:t>eigneur ; voyez l</w:t>
      </w:r>
      <w:r w:rsidR="00236459">
        <w:rPr>
          <w:lang w:bidi="he-IL"/>
        </w:rPr>
        <w:t>’</w:t>
      </w:r>
      <w:r>
        <w:rPr>
          <w:lang w:bidi="he-IL"/>
        </w:rPr>
        <w:t>humiliation où</w:t>
      </w:r>
      <w:r w:rsidRPr="000B0C52">
        <w:rPr>
          <w:lang w:bidi="he-IL"/>
        </w:rPr>
        <w:t xml:space="preserve"> mes ennemis m</w:t>
      </w:r>
      <w:r w:rsidR="00236459">
        <w:rPr>
          <w:lang w:bidi="he-IL"/>
        </w:rPr>
        <w:t>’</w:t>
      </w:r>
      <w:r w:rsidRPr="000B0C52">
        <w:rPr>
          <w:lang w:bidi="he-IL"/>
        </w:rPr>
        <w:t>ont réduit</w:t>
      </w:r>
      <w:r>
        <w:rPr>
          <w:lang w:bidi="he-IL"/>
        </w:rPr>
        <w:t xml:space="preserve">, </w:t>
      </w:r>
    </w:p>
    <w:p w:rsidR="00CD1C2B" w:rsidRDefault="009E26B6" w:rsidP="009E26B6">
      <w:pPr>
        <w:pStyle w:val="i"/>
        <w:rPr>
          <w:lang w:bidi="he-IL"/>
        </w:rPr>
      </w:pPr>
      <w:r w:rsidRPr="000B0C52">
        <w:rPr>
          <w:lang w:bidi="he-IL"/>
        </w:rPr>
        <w:t>15. vous qui me retirez des portes de la mort</w:t>
      </w:r>
      <w:r>
        <w:rPr>
          <w:lang w:bidi="he-IL"/>
        </w:rPr>
        <w:t xml:space="preserve">, </w:t>
      </w:r>
      <w:r w:rsidRPr="000B0C52">
        <w:rPr>
          <w:lang w:bidi="he-IL"/>
        </w:rPr>
        <w:t>pour que j</w:t>
      </w:r>
      <w:r w:rsidR="00236459">
        <w:rPr>
          <w:lang w:bidi="he-IL"/>
        </w:rPr>
        <w:t>’</w:t>
      </w:r>
      <w:r w:rsidRPr="000B0C52">
        <w:rPr>
          <w:lang w:bidi="he-IL"/>
        </w:rPr>
        <w:t>annonce toutes vos louanges aux portes de la fille de Sion.</w:t>
      </w:r>
      <w:r>
        <w:rPr>
          <w:lang w:bidi="he-IL"/>
        </w:rPr>
        <w:t xml:space="preserve"> </w:t>
      </w:r>
    </w:p>
    <w:p w:rsidR="00CD1C2B" w:rsidRDefault="009E26B6" w:rsidP="009E26B6">
      <w:pPr>
        <w:pStyle w:val="i"/>
        <w:rPr>
          <w:lang w:bidi="he-IL"/>
        </w:rPr>
      </w:pPr>
      <w:r w:rsidRPr="000B0C52">
        <w:rPr>
          <w:lang w:bidi="he-IL"/>
        </w:rPr>
        <w:t>16. Je serai transporté de joie à cause du salut que vous m</w:t>
      </w:r>
      <w:r w:rsidR="00236459">
        <w:rPr>
          <w:lang w:bidi="he-IL"/>
        </w:rPr>
        <w:t>’</w:t>
      </w:r>
      <w:r w:rsidRPr="000B0C52">
        <w:rPr>
          <w:lang w:bidi="he-IL"/>
        </w:rPr>
        <w:t>aurez procuré. Les nations se sont enfoncées dans la fosse qu</w:t>
      </w:r>
      <w:r w:rsidR="00236459">
        <w:rPr>
          <w:lang w:bidi="he-IL"/>
        </w:rPr>
        <w:t>’</w:t>
      </w:r>
      <w:r w:rsidRPr="000B0C52">
        <w:rPr>
          <w:lang w:bidi="he-IL"/>
        </w:rPr>
        <w:t>elles avaient faite ;</w:t>
      </w:r>
      <w:r>
        <w:rPr>
          <w:lang w:bidi="he-IL"/>
        </w:rPr>
        <w:t xml:space="preserve"> </w:t>
      </w:r>
    </w:p>
    <w:p w:rsidR="00CD1C2B" w:rsidRDefault="009E26B6" w:rsidP="009E26B6">
      <w:pPr>
        <w:pStyle w:val="i"/>
        <w:rPr>
          <w:lang w:bidi="he-IL"/>
        </w:rPr>
      </w:pPr>
      <w:r w:rsidRPr="000B0C52">
        <w:rPr>
          <w:lang w:bidi="he-IL"/>
        </w:rPr>
        <w:t>leur pied a été pris dans le piège qu</w:t>
      </w:r>
      <w:r w:rsidR="00236459">
        <w:rPr>
          <w:lang w:bidi="he-IL"/>
        </w:rPr>
        <w:t>’</w:t>
      </w:r>
      <w:r w:rsidRPr="000B0C52">
        <w:rPr>
          <w:lang w:bidi="he-IL"/>
        </w:rPr>
        <w:t>elles avaient caché.</w:t>
      </w:r>
      <w:r>
        <w:rPr>
          <w:lang w:bidi="he-IL"/>
        </w:rPr>
        <w:t xml:space="preserve"> </w:t>
      </w:r>
    </w:p>
    <w:p w:rsidR="00CD1C2B" w:rsidRDefault="009E26B6" w:rsidP="009E26B6">
      <w:pPr>
        <w:pStyle w:val="i"/>
        <w:rPr>
          <w:lang w:bidi="he-IL"/>
        </w:rPr>
      </w:pPr>
      <w:r w:rsidRPr="000B0C52">
        <w:rPr>
          <w:lang w:bidi="he-IL"/>
        </w:rPr>
        <w:t>17. On reconnaîtra le Seigneur qui rend justice ; le pécheur a été pris dans les œuvres de ses mains.</w:t>
      </w:r>
      <w:r>
        <w:rPr>
          <w:lang w:bidi="he-IL"/>
        </w:rPr>
        <w:t xml:space="preserve"> </w:t>
      </w:r>
    </w:p>
    <w:p w:rsidR="00CD1C2B" w:rsidRDefault="009E26B6" w:rsidP="009E26B6">
      <w:pPr>
        <w:pStyle w:val="i"/>
        <w:rPr>
          <w:lang w:bidi="he-IL"/>
        </w:rPr>
      </w:pPr>
      <w:r w:rsidRPr="000B0C52">
        <w:rPr>
          <w:lang w:bidi="he-IL"/>
        </w:rPr>
        <w:t>18. Que les pécheurs soient précipités dans l</w:t>
      </w:r>
      <w:r w:rsidR="00236459">
        <w:rPr>
          <w:lang w:bidi="he-IL"/>
        </w:rPr>
        <w:t>’</w:t>
      </w:r>
      <w:r w:rsidRPr="000B0C52">
        <w:rPr>
          <w:lang w:bidi="he-IL"/>
        </w:rPr>
        <w:t>enfer</w:t>
      </w:r>
      <w:r>
        <w:rPr>
          <w:lang w:bidi="he-IL"/>
        </w:rPr>
        <w:t xml:space="preserve">, </w:t>
      </w:r>
      <w:r w:rsidRPr="000B0C52">
        <w:rPr>
          <w:lang w:bidi="he-IL"/>
        </w:rPr>
        <w:t>et toutes les nations qui oublient Dieu.</w:t>
      </w:r>
      <w:r>
        <w:rPr>
          <w:lang w:bidi="he-IL"/>
        </w:rPr>
        <w:t xml:space="preserve"> </w:t>
      </w:r>
    </w:p>
    <w:p w:rsidR="00CD1C2B" w:rsidRDefault="009E26B6" w:rsidP="009E26B6">
      <w:pPr>
        <w:pStyle w:val="i"/>
        <w:rPr>
          <w:lang w:bidi="he-IL"/>
        </w:rPr>
      </w:pPr>
      <w:r w:rsidRPr="000B0C52">
        <w:rPr>
          <w:lang w:bidi="he-IL"/>
        </w:rPr>
        <w:t xml:space="preserve">19. Car le pauvre ne sera pas en oubli pour toujours ; la patience des pauvres </w:t>
      </w:r>
      <w:r>
        <w:rPr>
          <w:lang w:bidi="he-IL"/>
        </w:rPr>
        <w:t>ne</w:t>
      </w:r>
      <w:r w:rsidRPr="000B0C52">
        <w:rPr>
          <w:lang w:bidi="he-IL"/>
        </w:rPr>
        <w:t xml:space="preserve"> périra pas à jamais.</w:t>
      </w:r>
      <w:r>
        <w:rPr>
          <w:lang w:bidi="he-IL"/>
        </w:rPr>
        <w:t xml:space="preserve"> </w:t>
      </w:r>
    </w:p>
    <w:p w:rsidR="00CD1C2B" w:rsidRDefault="009E26B6" w:rsidP="009E26B6">
      <w:pPr>
        <w:pStyle w:val="i"/>
        <w:rPr>
          <w:lang w:bidi="he-IL"/>
        </w:rPr>
      </w:pPr>
      <w:r w:rsidRPr="000B0C52">
        <w:rPr>
          <w:lang w:bidi="he-IL"/>
        </w:rPr>
        <w:t>20. Levez-vous</w:t>
      </w:r>
      <w:r>
        <w:rPr>
          <w:lang w:bidi="he-IL"/>
        </w:rPr>
        <w:t xml:space="preserve">, </w:t>
      </w:r>
      <w:r w:rsidRPr="000B0C52">
        <w:rPr>
          <w:lang w:bidi="he-IL"/>
        </w:rPr>
        <w:t>Seigneur ; que l</w:t>
      </w:r>
      <w:r w:rsidR="00236459">
        <w:rPr>
          <w:lang w:bidi="he-IL"/>
        </w:rPr>
        <w:t>’</w:t>
      </w:r>
      <w:r w:rsidRPr="000B0C52">
        <w:rPr>
          <w:lang w:bidi="he-IL"/>
        </w:rPr>
        <w:t xml:space="preserve">homme </w:t>
      </w:r>
      <w:r>
        <w:rPr>
          <w:lang w:bidi="he-IL"/>
        </w:rPr>
        <w:t>ne</w:t>
      </w:r>
      <w:r w:rsidRPr="000B0C52">
        <w:rPr>
          <w:lang w:bidi="he-IL"/>
        </w:rPr>
        <w:t xml:space="preserve"> triomph</w:t>
      </w:r>
      <w:r>
        <w:rPr>
          <w:lang w:bidi="he-IL"/>
        </w:rPr>
        <w:t>e pas ; que les nations soient j</w:t>
      </w:r>
      <w:r w:rsidRPr="000B0C52">
        <w:rPr>
          <w:lang w:bidi="he-IL"/>
        </w:rPr>
        <w:t>ugées devant votre face.</w:t>
      </w:r>
      <w:r>
        <w:rPr>
          <w:lang w:bidi="he-IL"/>
        </w:rPr>
        <w:t xml:space="preserve"> </w:t>
      </w:r>
    </w:p>
    <w:p w:rsidR="00CD1C2B" w:rsidRDefault="009E26B6" w:rsidP="009E26B6">
      <w:pPr>
        <w:pStyle w:val="i"/>
        <w:rPr>
          <w:lang w:bidi="he-IL"/>
        </w:rPr>
      </w:pPr>
      <w:r w:rsidRPr="000B0C52">
        <w:rPr>
          <w:lang w:bidi="he-IL"/>
        </w:rPr>
        <w:t>21. Seigneur</w:t>
      </w:r>
      <w:r>
        <w:rPr>
          <w:lang w:bidi="he-IL"/>
        </w:rPr>
        <w:t xml:space="preserve">, </w:t>
      </w:r>
      <w:r w:rsidRPr="000B0C52">
        <w:rPr>
          <w:lang w:bidi="he-IL"/>
        </w:rPr>
        <w:t>imposez-leur un maître</w:t>
      </w:r>
      <w:r>
        <w:rPr>
          <w:lang w:bidi="he-IL"/>
        </w:rPr>
        <w:t xml:space="preserve">, </w:t>
      </w:r>
      <w:r w:rsidRPr="000B0C52">
        <w:rPr>
          <w:lang w:bidi="he-IL"/>
        </w:rPr>
        <w:t>afin que les pe</w:t>
      </w:r>
      <w:r>
        <w:rPr>
          <w:lang w:bidi="he-IL"/>
        </w:rPr>
        <w:t>uples sachent qu</w:t>
      </w:r>
      <w:r w:rsidR="00236459">
        <w:rPr>
          <w:lang w:bidi="he-IL"/>
        </w:rPr>
        <w:t>’</w:t>
      </w:r>
      <w:r>
        <w:rPr>
          <w:lang w:bidi="he-IL"/>
        </w:rPr>
        <w:t>ils sont hommes</w:t>
      </w:r>
      <w:r w:rsidRPr="000B0C52">
        <w:rPr>
          <w:lang w:bidi="he-IL"/>
        </w:rPr>
        <w:t>.</w:t>
      </w:r>
      <w:r>
        <w:rPr>
          <w:lang w:bidi="he-IL"/>
        </w:rPr>
        <w:t xml:space="preserve"> </w:t>
      </w:r>
    </w:p>
    <w:p w:rsidR="00CD1C2B" w:rsidRDefault="009E26B6" w:rsidP="009E26B6">
      <w:pPr>
        <w:pStyle w:val="i"/>
        <w:rPr>
          <w:rStyle w:val="italicus"/>
        </w:rPr>
      </w:pPr>
      <w:r>
        <w:rPr>
          <w:rFonts w:eastAsia="Arial Unicode MS"/>
          <w:lang w:bidi="he-IL"/>
        </w:rPr>
        <w:t xml:space="preserve">PSAUME </w:t>
      </w:r>
      <w:r>
        <w:rPr>
          <w:rStyle w:val="italicus"/>
        </w:rPr>
        <w:t>X</w:t>
      </w:r>
      <w:r w:rsidRPr="00290B1E">
        <w:rPr>
          <w:rStyle w:val="italicus"/>
        </w:rPr>
        <w:t xml:space="preserve"> SUIVANT L</w:t>
      </w:r>
      <w:r w:rsidR="00236459">
        <w:rPr>
          <w:rStyle w:val="italicus"/>
        </w:rPr>
        <w:t>’</w:t>
      </w:r>
      <w:r w:rsidRPr="00290B1E">
        <w:rPr>
          <w:rStyle w:val="italicus"/>
        </w:rPr>
        <w:t>HÉBREU</w:t>
      </w:r>
      <w:r>
        <w:rPr>
          <w:rStyle w:val="italicus"/>
        </w:rPr>
        <w:t xml:space="preserve"> </w:t>
      </w:r>
    </w:p>
    <w:p w:rsidR="00CD1C2B" w:rsidRDefault="009E26B6" w:rsidP="009E26B6">
      <w:pPr>
        <w:pStyle w:val="i"/>
        <w:rPr>
          <w:rFonts w:eastAsia="Arial Unicode MS"/>
          <w:lang w:bidi="he-IL"/>
        </w:rPr>
      </w:pPr>
      <w:r w:rsidRPr="000B0C52">
        <w:rPr>
          <w:rFonts w:eastAsia="Arial Unicode MS"/>
          <w:lang w:bidi="he-IL"/>
        </w:rPr>
        <w:t>1. Pourquoi</w:t>
      </w:r>
      <w:r>
        <w:rPr>
          <w:rFonts w:eastAsia="Arial Unicode MS"/>
          <w:lang w:bidi="he-IL"/>
        </w:rPr>
        <w:t xml:space="preserve">, </w:t>
      </w:r>
      <w:r w:rsidRPr="000B0C52">
        <w:rPr>
          <w:rFonts w:eastAsia="Arial Unicode MS"/>
          <w:lang w:bidi="he-IL"/>
        </w:rPr>
        <w:t>Seigneur</w:t>
      </w:r>
      <w:r>
        <w:rPr>
          <w:rFonts w:eastAsia="Arial Unicode MS"/>
          <w:lang w:bidi="he-IL"/>
        </w:rPr>
        <w:t xml:space="preserve">, </w:t>
      </w:r>
      <w:r w:rsidRPr="000B0C52">
        <w:rPr>
          <w:rFonts w:eastAsia="Arial Unicode MS"/>
          <w:lang w:bidi="he-IL"/>
        </w:rPr>
        <w:t>vous êtes-vous retiré au loin</w:t>
      </w:r>
      <w:r>
        <w:rPr>
          <w:rFonts w:eastAsia="Arial Unicode MS"/>
          <w:lang w:bidi="he-IL"/>
        </w:rPr>
        <w:t xml:space="preserve">, </w:t>
      </w:r>
      <w:r w:rsidRPr="000B0C52">
        <w:rPr>
          <w:rFonts w:eastAsia="Arial Unicode MS"/>
          <w:lang w:bidi="he-IL"/>
        </w:rPr>
        <w:t>et dédaignez-vous</w:t>
      </w:r>
      <w:r w:rsidRPr="00290B1E">
        <w:rPr>
          <w:rStyle w:val="italicus"/>
        </w:rPr>
        <w:t xml:space="preserve"> de me regarder</w:t>
      </w:r>
      <w:r w:rsidRPr="000B0C52">
        <w:rPr>
          <w:rFonts w:eastAsia="Arial Unicode MS"/>
          <w:lang w:bidi="he-IL"/>
        </w:rPr>
        <w:t xml:space="preserve"> au temps du besoin et de l</w:t>
      </w:r>
      <w:r w:rsidR="00236459">
        <w:rPr>
          <w:rFonts w:eastAsia="Arial Unicode MS"/>
          <w:lang w:bidi="he-IL"/>
        </w:rPr>
        <w:t>’</w:t>
      </w:r>
      <w:r w:rsidRPr="000B0C52">
        <w:rPr>
          <w:rFonts w:eastAsia="Arial Unicode MS"/>
          <w:lang w:bidi="he-IL"/>
        </w:rPr>
        <w:t>affliction ?</w:t>
      </w:r>
      <w:r>
        <w:rPr>
          <w:rFonts w:eastAsia="Arial Unicode MS"/>
          <w:lang w:bidi="he-IL"/>
        </w:rPr>
        <w:t xml:space="preserve"> </w:t>
      </w:r>
    </w:p>
    <w:p w:rsidR="00CD1C2B" w:rsidRDefault="009E26B6" w:rsidP="009E26B6">
      <w:pPr>
        <w:pStyle w:val="i"/>
        <w:rPr>
          <w:rFonts w:eastAsia="Arial Unicode MS"/>
          <w:lang w:bidi="he-IL"/>
        </w:rPr>
      </w:pPr>
      <w:r w:rsidRPr="000B0C52">
        <w:rPr>
          <w:rFonts w:eastAsia="Arial Unicode MS"/>
          <w:lang w:bidi="he-IL"/>
        </w:rPr>
        <w:t>2. Tandis que l</w:t>
      </w:r>
      <w:r w:rsidR="00236459">
        <w:rPr>
          <w:rFonts w:eastAsia="Arial Unicode MS"/>
          <w:lang w:bidi="he-IL"/>
        </w:rPr>
        <w:t>’</w:t>
      </w:r>
      <w:r w:rsidRPr="000B0C52">
        <w:rPr>
          <w:rFonts w:eastAsia="Arial Unicode MS"/>
          <w:lang w:bidi="he-IL"/>
        </w:rPr>
        <w:t>impie s</w:t>
      </w:r>
      <w:r w:rsidR="00236459">
        <w:rPr>
          <w:rFonts w:eastAsia="Arial Unicode MS"/>
          <w:lang w:bidi="he-IL"/>
        </w:rPr>
        <w:t>’</w:t>
      </w:r>
      <w:r w:rsidRPr="000B0C52">
        <w:rPr>
          <w:rFonts w:eastAsia="Arial Unicode MS"/>
          <w:lang w:bidi="he-IL"/>
        </w:rPr>
        <w:t>enorgueillit</w:t>
      </w:r>
      <w:r>
        <w:rPr>
          <w:rFonts w:eastAsia="Arial Unicode MS"/>
          <w:lang w:bidi="he-IL"/>
        </w:rPr>
        <w:t xml:space="preserve">, </w:t>
      </w:r>
      <w:r w:rsidRPr="000B0C52">
        <w:rPr>
          <w:rFonts w:eastAsia="Arial Unicode MS"/>
          <w:lang w:bidi="he-IL"/>
        </w:rPr>
        <w:t xml:space="preserve">le pauvre </w:t>
      </w:r>
      <w:r>
        <w:rPr>
          <w:rFonts w:eastAsia="Arial Unicode MS"/>
          <w:lang w:bidi="he-IL"/>
        </w:rPr>
        <w:t>est</w:t>
      </w:r>
      <w:r w:rsidRPr="000B0C52">
        <w:rPr>
          <w:rFonts w:eastAsia="Arial Unicode MS"/>
          <w:lang w:bidi="he-IL"/>
        </w:rPr>
        <w:t xml:space="preserve"> consumé.</w:t>
      </w:r>
      <w:r>
        <w:rPr>
          <w:rFonts w:eastAsia="Arial Unicode MS"/>
          <w:lang w:bidi="he-IL"/>
        </w:rPr>
        <w:t xml:space="preserve"> Ils </w:t>
      </w:r>
      <w:r w:rsidRPr="000B0C52">
        <w:rPr>
          <w:rFonts w:eastAsia="Arial Unicode MS"/>
          <w:lang w:bidi="he-IL"/>
        </w:rPr>
        <w:t>sont pris dans les desseins qu</w:t>
      </w:r>
      <w:r w:rsidR="00236459">
        <w:rPr>
          <w:rFonts w:eastAsia="Arial Unicode MS"/>
          <w:lang w:bidi="he-IL"/>
        </w:rPr>
        <w:t>’</w:t>
      </w:r>
      <w:r w:rsidRPr="000B0C52">
        <w:rPr>
          <w:rFonts w:eastAsia="Arial Unicode MS"/>
          <w:lang w:bidi="he-IL"/>
        </w:rPr>
        <w:t>ils méditent.</w:t>
      </w:r>
      <w:r>
        <w:rPr>
          <w:rFonts w:eastAsia="Arial Unicode MS"/>
          <w:lang w:bidi="he-IL"/>
        </w:rPr>
        <w:t xml:space="preserve"> </w:t>
      </w:r>
    </w:p>
    <w:p w:rsidR="00CD1C2B" w:rsidRDefault="009E26B6" w:rsidP="009E26B6">
      <w:pPr>
        <w:pStyle w:val="i"/>
        <w:rPr>
          <w:rFonts w:eastAsia="Arial Unicode MS"/>
          <w:lang w:bidi="he-IL"/>
        </w:rPr>
      </w:pPr>
      <w:r w:rsidRPr="000B0C52">
        <w:rPr>
          <w:rFonts w:eastAsia="Arial Unicode MS"/>
          <w:lang w:bidi="he-IL"/>
        </w:rPr>
        <w:t>3. Car le pécheur se glorifie des désirs de son âme</w:t>
      </w:r>
      <w:r>
        <w:rPr>
          <w:rFonts w:eastAsia="Arial Unicode MS"/>
          <w:lang w:bidi="he-IL"/>
        </w:rPr>
        <w:t xml:space="preserve">, </w:t>
      </w:r>
      <w:r w:rsidRPr="000B0C52">
        <w:rPr>
          <w:rFonts w:eastAsia="Arial Unicode MS"/>
          <w:lang w:bidi="he-IL"/>
        </w:rPr>
        <w:t xml:space="preserve">et le méchant </w:t>
      </w:r>
      <w:r>
        <w:rPr>
          <w:rFonts w:eastAsia="Arial Unicode MS"/>
          <w:lang w:bidi="he-IL"/>
        </w:rPr>
        <w:t>est</w:t>
      </w:r>
      <w:r w:rsidRPr="000B0C52">
        <w:rPr>
          <w:rFonts w:eastAsia="Arial Unicode MS"/>
          <w:lang w:bidi="he-IL"/>
        </w:rPr>
        <w:t xml:space="preserve"> félicité.</w:t>
      </w:r>
      <w:r>
        <w:rPr>
          <w:rFonts w:eastAsia="Arial Unicode MS"/>
          <w:lang w:bidi="he-IL"/>
        </w:rPr>
        <w:t xml:space="preserve"> </w:t>
      </w:r>
    </w:p>
    <w:p w:rsidR="00CD1C2B" w:rsidRDefault="009E26B6" w:rsidP="009E26B6">
      <w:pPr>
        <w:pStyle w:val="i"/>
        <w:rPr>
          <w:lang w:bidi="he-IL"/>
        </w:rPr>
      </w:pPr>
      <w:r w:rsidRPr="000B0C52">
        <w:rPr>
          <w:lang w:bidi="he-IL"/>
        </w:rPr>
        <w:t>4. Le pécheur a irrité le Seigneur ; à cause de la grandeur de sa colère</w:t>
      </w:r>
      <w:r>
        <w:rPr>
          <w:lang w:bidi="he-IL"/>
        </w:rPr>
        <w:t xml:space="preserve">, </w:t>
      </w:r>
      <w:r w:rsidRPr="000B0C52">
        <w:rPr>
          <w:lang w:bidi="he-IL"/>
        </w:rPr>
        <w:t>il ne se soucie de rien.</w:t>
      </w:r>
      <w:r>
        <w:rPr>
          <w:lang w:bidi="he-IL"/>
        </w:rPr>
        <w:t xml:space="preserve"> </w:t>
      </w:r>
    </w:p>
    <w:p w:rsidR="00CD1C2B" w:rsidRDefault="009E26B6" w:rsidP="009E26B6">
      <w:pPr>
        <w:pStyle w:val="i"/>
        <w:rPr>
          <w:lang w:bidi="he-IL"/>
        </w:rPr>
      </w:pPr>
      <w:r w:rsidRPr="000B0C52">
        <w:rPr>
          <w:lang w:bidi="he-IL"/>
        </w:rPr>
        <w:t>5. Dieu n</w:t>
      </w:r>
      <w:r w:rsidR="00236459">
        <w:rPr>
          <w:lang w:bidi="he-IL"/>
        </w:rPr>
        <w:t>’</w:t>
      </w:r>
      <w:r w:rsidRPr="000B0C52">
        <w:rPr>
          <w:lang w:bidi="he-IL"/>
        </w:rPr>
        <w:t>est point devant ses yeux ; ses voies sont souillées en tout temps.</w:t>
      </w:r>
      <w:r>
        <w:rPr>
          <w:lang w:bidi="he-IL"/>
        </w:rPr>
        <w:t xml:space="preserve"> </w:t>
      </w:r>
    </w:p>
    <w:p w:rsidR="00CD1C2B" w:rsidRDefault="009E26B6" w:rsidP="009E26B6">
      <w:pPr>
        <w:pStyle w:val="i"/>
        <w:rPr>
          <w:lang w:bidi="he-IL"/>
        </w:rPr>
      </w:pPr>
      <w:r w:rsidRPr="000B0C52">
        <w:rPr>
          <w:lang w:bidi="he-IL"/>
        </w:rPr>
        <w:lastRenderedPageBreak/>
        <w:t>Vos jugements sont ôtés de devant sa face ; il dominera sur tous ses ennemis.</w:t>
      </w:r>
      <w:r>
        <w:rPr>
          <w:lang w:bidi="he-IL"/>
        </w:rPr>
        <w:t xml:space="preserve"> </w:t>
      </w:r>
    </w:p>
    <w:p w:rsidR="00CD1C2B" w:rsidRDefault="009E26B6" w:rsidP="009E26B6">
      <w:pPr>
        <w:pStyle w:val="i"/>
        <w:rPr>
          <w:lang w:bidi="he-IL"/>
        </w:rPr>
      </w:pPr>
      <w:r w:rsidRPr="000B0C52">
        <w:rPr>
          <w:lang w:bidi="he-IL"/>
        </w:rPr>
        <w:t>6. Car il a dit en son cœur </w:t>
      </w:r>
      <w:r>
        <w:rPr>
          <w:lang w:bidi="he-IL"/>
        </w:rPr>
        <w:t xml:space="preserve">: </w:t>
      </w:r>
      <w:r w:rsidRPr="000B0C52">
        <w:rPr>
          <w:lang w:bidi="he-IL"/>
        </w:rPr>
        <w:t>Je ne serai point ébranlé de génération en génération</w:t>
      </w:r>
      <w:r>
        <w:rPr>
          <w:lang w:bidi="he-IL"/>
        </w:rPr>
        <w:t xml:space="preserve">, </w:t>
      </w:r>
      <w:r w:rsidRPr="000B0C52">
        <w:rPr>
          <w:lang w:bidi="he-IL"/>
        </w:rPr>
        <w:t>je suis à</w:t>
      </w:r>
      <w:r>
        <w:rPr>
          <w:lang w:bidi="he-IL"/>
        </w:rPr>
        <w:t xml:space="preserve"> </w:t>
      </w:r>
      <w:r w:rsidRPr="000B0C52">
        <w:rPr>
          <w:lang w:bidi="he-IL"/>
        </w:rPr>
        <w:t>l</w:t>
      </w:r>
      <w:r w:rsidR="00236459">
        <w:rPr>
          <w:lang w:bidi="he-IL"/>
        </w:rPr>
        <w:t>’</w:t>
      </w:r>
      <w:r w:rsidRPr="000B0C52">
        <w:rPr>
          <w:lang w:bidi="he-IL"/>
        </w:rPr>
        <w:t>abri du mal.</w:t>
      </w:r>
      <w:r>
        <w:rPr>
          <w:lang w:bidi="he-IL"/>
        </w:rPr>
        <w:t xml:space="preserve"> </w:t>
      </w:r>
    </w:p>
    <w:p w:rsidR="00CD1C2B" w:rsidRDefault="009E26B6" w:rsidP="009E26B6">
      <w:pPr>
        <w:pStyle w:val="i"/>
        <w:rPr>
          <w:lang w:bidi="he-IL"/>
        </w:rPr>
      </w:pPr>
      <w:r w:rsidRPr="000B0C52">
        <w:rPr>
          <w:lang w:bidi="he-IL"/>
        </w:rPr>
        <w:t xml:space="preserve">7. Sa bouche </w:t>
      </w:r>
      <w:r>
        <w:rPr>
          <w:lang w:bidi="he-IL"/>
        </w:rPr>
        <w:t>est</w:t>
      </w:r>
      <w:r w:rsidRPr="000B0C52">
        <w:rPr>
          <w:lang w:bidi="he-IL"/>
        </w:rPr>
        <w:t xml:space="preserve"> pleine de malédiction</w:t>
      </w:r>
      <w:r>
        <w:rPr>
          <w:lang w:bidi="he-IL"/>
        </w:rPr>
        <w:t xml:space="preserve">, </w:t>
      </w:r>
      <w:r w:rsidRPr="000B0C52">
        <w:rPr>
          <w:lang w:bidi="he-IL"/>
        </w:rPr>
        <w:t>d</w:t>
      </w:r>
      <w:r w:rsidR="00236459">
        <w:rPr>
          <w:lang w:bidi="he-IL"/>
        </w:rPr>
        <w:t>’</w:t>
      </w:r>
      <w:r w:rsidRPr="000B0C52">
        <w:rPr>
          <w:lang w:bidi="he-IL"/>
        </w:rPr>
        <w:t>amertume et de tromperie ; sous sa langue sont la peine et la douleur.</w:t>
      </w:r>
      <w:r>
        <w:rPr>
          <w:lang w:bidi="he-IL"/>
        </w:rPr>
        <w:t xml:space="preserve"> </w:t>
      </w:r>
    </w:p>
    <w:p w:rsidR="00CD1C2B" w:rsidRDefault="009E26B6" w:rsidP="009E26B6">
      <w:pPr>
        <w:pStyle w:val="i"/>
        <w:rPr>
          <w:lang w:bidi="he-IL"/>
        </w:rPr>
      </w:pPr>
      <w:r w:rsidRPr="000B0C52">
        <w:rPr>
          <w:lang w:bidi="he-IL"/>
        </w:rPr>
        <w:t xml:space="preserve">8. Il </w:t>
      </w:r>
      <w:r>
        <w:rPr>
          <w:lang w:bidi="he-IL"/>
        </w:rPr>
        <w:t>est</w:t>
      </w:r>
      <w:r w:rsidRPr="000B0C52">
        <w:rPr>
          <w:lang w:bidi="he-IL"/>
        </w:rPr>
        <w:t xml:space="preserve"> assis en embuscade avec les riches dans des lieux cachés</w:t>
      </w:r>
      <w:r>
        <w:rPr>
          <w:lang w:bidi="he-IL"/>
        </w:rPr>
        <w:t xml:space="preserve">, </w:t>
      </w:r>
      <w:r w:rsidRPr="000B0C52">
        <w:rPr>
          <w:lang w:bidi="he-IL"/>
        </w:rPr>
        <w:t>afin de tuer l</w:t>
      </w:r>
      <w:r w:rsidR="00236459">
        <w:rPr>
          <w:lang w:bidi="he-IL"/>
        </w:rPr>
        <w:t>’</w:t>
      </w:r>
      <w:r w:rsidRPr="000B0C52">
        <w:rPr>
          <w:lang w:bidi="he-IL"/>
        </w:rPr>
        <w:t>innocent.</w:t>
      </w:r>
      <w:r>
        <w:rPr>
          <w:lang w:bidi="he-IL"/>
        </w:rPr>
        <w:t xml:space="preserve"> </w:t>
      </w:r>
    </w:p>
    <w:p w:rsidR="00CD1C2B" w:rsidRDefault="009E26B6" w:rsidP="009E26B6">
      <w:pPr>
        <w:pStyle w:val="i"/>
        <w:rPr>
          <w:lang w:bidi="he-IL"/>
        </w:rPr>
      </w:pPr>
      <w:r w:rsidRPr="000B0C52">
        <w:rPr>
          <w:lang w:bidi="he-IL"/>
        </w:rPr>
        <w:t>9. Ses yeux guettent le pauvre ; il dresse des embûches en secret</w:t>
      </w:r>
      <w:r>
        <w:rPr>
          <w:lang w:bidi="he-IL"/>
        </w:rPr>
        <w:t xml:space="preserve">, </w:t>
      </w:r>
      <w:r w:rsidRPr="000B0C52">
        <w:rPr>
          <w:lang w:bidi="he-IL"/>
        </w:rPr>
        <w:t>comme un lion dans son repaire.</w:t>
      </w:r>
      <w:r>
        <w:rPr>
          <w:lang w:bidi="he-IL"/>
        </w:rPr>
        <w:t xml:space="preserve"> </w:t>
      </w:r>
    </w:p>
    <w:p w:rsidR="00CD1C2B" w:rsidRDefault="009E26B6" w:rsidP="009E26B6">
      <w:pPr>
        <w:pStyle w:val="i"/>
        <w:rPr>
          <w:lang w:bidi="he-IL"/>
        </w:rPr>
      </w:pPr>
      <w:r w:rsidRPr="000B0C52">
        <w:rPr>
          <w:lang w:bidi="he-IL"/>
        </w:rPr>
        <w:t>Il se tient en embuscade pour enlever le pauvre</w:t>
      </w:r>
      <w:r>
        <w:rPr>
          <w:lang w:bidi="he-IL"/>
        </w:rPr>
        <w:t xml:space="preserve">, </w:t>
      </w:r>
      <w:r w:rsidRPr="000B0C52">
        <w:rPr>
          <w:lang w:bidi="he-IL"/>
        </w:rPr>
        <w:t>pour enlever le pauvre en l</w:t>
      </w:r>
      <w:r w:rsidR="00236459">
        <w:rPr>
          <w:lang w:bidi="he-IL"/>
        </w:rPr>
        <w:t>’</w:t>
      </w:r>
      <w:r w:rsidRPr="000B0C52">
        <w:rPr>
          <w:lang w:bidi="he-IL"/>
        </w:rPr>
        <w:t>attirant.</w:t>
      </w:r>
      <w:r>
        <w:rPr>
          <w:lang w:bidi="he-IL"/>
        </w:rPr>
        <w:t xml:space="preserve"> </w:t>
      </w:r>
    </w:p>
    <w:p w:rsidR="00CD1C2B" w:rsidRDefault="009E26B6" w:rsidP="009E26B6">
      <w:pPr>
        <w:pStyle w:val="i"/>
        <w:rPr>
          <w:lang w:bidi="he-IL"/>
        </w:rPr>
      </w:pPr>
      <w:r w:rsidRPr="000B0C52">
        <w:rPr>
          <w:lang w:bidi="he-IL"/>
        </w:rPr>
        <w:t>10. Il le terrassera dans son filet ; il se baissera</w:t>
      </w:r>
      <w:r>
        <w:rPr>
          <w:lang w:bidi="he-IL"/>
        </w:rPr>
        <w:t xml:space="preserve">, </w:t>
      </w:r>
      <w:r w:rsidRPr="000B0C52">
        <w:rPr>
          <w:lang w:bidi="he-IL"/>
        </w:rPr>
        <w:t>et il tombera lorsqu</w:t>
      </w:r>
      <w:r w:rsidR="00236459">
        <w:rPr>
          <w:lang w:bidi="he-IL"/>
        </w:rPr>
        <w:t>’</w:t>
      </w:r>
      <w:r w:rsidRPr="000B0C52">
        <w:rPr>
          <w:lang w:bidi="he-IL"/>
        </w:rPr>
        <w:t>il se sera rendu maître des pauvres.</w:t>
      </w:r>
      <w:r>
        <w:rPr>
          <w:lang w:bidi="he-IL"/>
        </w:rPr>
        <w:t xml:space="preserve"> </w:t>
      </w:r>
    </w:p>
    <w:p w:rsidR="00CD1C2B" w:rsidRDefault="009E26B6" w:rsidP="009E26B6">
      <w:pPr>
        <w:pStyle w:val="i"/>
        <w:rPr>
          <w:lang w:bidi="he-IL"/>
        </w:rPr>
      </w:pPr>
      <w:r w:rsidRPr="000B0C52">
        <w:rPr>
          <w:lang w:bidi="he-IL"/>
        </w:rPr>
        <w:t>11. Car il a dit en son cœur </w:t>
      </w:r>
      <w:r>
        <w:rPr>
          <w:lang w:bidi="he-IL"/>
        </w:rPr>
        <w:t xml:space="preserve">: </w:t>
      </w:r>
      <w:r w:rsidRPr="000B0C52">
        <w:rPr>
          <w:lang w:bidi="he-IL"/>
        </w:rPr>
        <w:t>Dieu a oublié ; il a détourné son visage</w:t>
      </w:r>
      <w:r>
        <w:rPr>
          <w:lang w:bidi="he-IL"/>
        </w:rPr>
        <w:t xml:space="preserve">, </w:t>
      </w:r>
      <w:r w:rsidRPr="000B0C52">
        <w:rPr>
          <w:lang w:bidi="he-IL"/>
        </w:rPr>
        <w:t>pour ne jamais voir.</w:t>
      </w:r>
      <w:r>
        <w:rPr>
          <w:lang w:bidi="he-IL"/>
        </w:rPr>
        <w:t xml:space="preserve"> </w:t>
      </w:r>
    </w:p>
    <w:p w:rsidR="00CD1C2B" w:rsidRDefault="009E26B6" w:rsidP="009E26B6">
      <w:pPr>
        <w:pStyle w:val="i"/>
        <w:rPr>
          <w:lang w:bidi="he-IL"/>
        </w:rPr>
      </w:pPr>
      <w:r w:rsidRPr="000B0C52">
        <w:rPr>
          <w:lang w:bidi="he-IL"/>
        </w:rPr>
        <w:t>12. Levez-vous</w:t>
      </w:r>
      <w:r>
        <w:rPr>
          <w:lang w:bidi="he-IL"/>
        </w:rPr>
        <w:t xml:space="preserve">, </w:t>
      </w:r>
      <w:r w:rsidRPr="000B0C52">
        <w:rPr>
          <w:lang w:bidi="he-IL"/>
        </w:rPr>
        <w:t>Seigneur Dieu ; que votre main s</w:t>
      </w:r>
      <w:r w:rsidR="00236459">
        <w:rPr>
          <w:lang w:bidi="he-IL"/>
        </w:rPr>
        <w:t>’</w:t>
      </w:r>
      <w:r w:rsidRPr="000B0C52">
        <w:rPr>
          <w:lang w:bidi="he-IL"/>
        </w:rPr>
        <w:t>élève </w:t>
      </w:r>
      <w:r>
        <w:rPr>
          <w:lang w:bidi="he-IL"/>
        </w:rPr>
        <w:t xml:space="preserve">: </w:t>
      </w:r>
      <w:r w:rsidRPr="000B0C52">
        <w:rPr>
          <w:lang w:bidi="he-IL"/>
        </w:rPr>
        <w:t>n</w:t>
      </w:r>
      <w:r w:rsidR="00236459">
        <w:rPr>
          <w:lang w:bidi="he-IL"/>
        </w:rPr>
        <w:t>’</w:t>
      </w:r>
      <w:r w:rsidRPr="000B0C52">
        <w:rPr>
          <w:lang w:bidi="he-IL"/>
        </w:rPr>
        <w:t>oubliez pas les pauvres.</w:t>
      </w:r>
      <w:r>
        <w:rPr>
          <w:lang w:bidi="he-IL"/>
        </w:rPr>
        <w:t xml:space="preserve"> </w:t>
      </w:r>
    </w:p>
    <w:p w:rsidR="00CD1C2B" w:rsidRDefault="009E26B6" w:rsidP="009E26B6">
      <w:pPr>
        <w:pStyle w:val="i"/>
        <w:rPr>
          <w:lang w:bidi="he-IL"/>
        </w:rPr>
      </w:pPr>
      <w:r w:rsidRPr="000B0C52">
        <w:rPr>
          <w:lang w:bidi="he-IL"/>
        </w:rPr>
        <w:t>13. Pourquoi l</w:t>
      </w:r>
      <w:r w:rsidR="00236459">
        <w:rPr>
          <w:lang w:bidi="he-IL"/>
        </w:rPr>
        <w:t>’</w:t>
      </w:r>
      <w:r w:rsidRPr="000B0C52">
        <w:rPr>
          <w:lang w:bidi="he-IL"/>
        </w:rPr>
        <w:t>impie a-t-il irrité Dieu ? C</w:t>
      </w:r>
      <w:r w:rsidR="00236459">
        <w:rPr>
          <w:lang w:bidi="he-IL"/>
        </w:rPr>
        <w:t>’</w:t>
      </w:r>
      <w:r w:rsidRPr="000B0C52">
        <w:rPr>
          <w:lang w:bidi="he-IL"/>
        </w:rPr>
        <w:t>est qu</w:t>
      </w:r>
      <w:r w:rsidR="00236459">
        <w:rPr>
          <w:lang w:bidi="he-IL"/>
        </w:rPr>
        <w:t>’</w:t>
      </w:r>
      <w:r w:rsidRPr="000B0C52">
        <w:rPr>
          <w:lang w:bidi="he-IL"/>
        </w:rPr>
        <w:t>il a dit en son cœur </w:t>
      </w:r>
      <w:r>
        <w:rPr>
          <w:lang w:bidi="he-IL"/>
        </w:rPr>
        <w:t xml:space="preserve">: </w:t>
      </w:r>
      <w:r w:rsidRPr="000B0C52">
        <w:rPr>
          <w:lang w:bidi="he-IL"/>
        </w:rPr>
        <w:t>Il ne s</w:t>
      </w:r>
      <w:r w:rsidR="00236459">
        <w:rPr>
          <w:lang w:bidi="he-IL"/>
        </w:rPr>
        <w:t>’</w:t>
      </w:r>
      <w:r w:rsidRPr="000B0C52">
        <w:rPr>
          <w:lang w:bidi="he-IL"/>
        </w:rPr>
        <w:t>en souciera pas.</w:t>
      </w:r>
      <w:r>
        <w:rPr>
          <w:lang w:bidi="he-IL"/>
        </w:rPr>
        <w:t xml:space="preserve"> </w:t>
      </w:r>
    </w:p>
    <w:p w:rsidR="00CD1C2B" w:rsidRDefault="009E26B6" w:rsidP="009E26B6">
      <w:pPr>
        <w:pStyle w:val="i"/>
        <w:rPr>
          <w:lang w:bidi="he-IL"/>
        </w:rPr>
      </w:pPr>
      <w:r w:rsidRPr="000B0C52">
        <w:rPr>
          <w:lang w:bidi="he-IL"/>
        </w:rPr>
        <w:t>14. Vous</w:t>
      </w:r>
      <w:r w:rsidRPr="00290B1E">
        <w:rPr>
          <w:rStyle w:val="italicus"/>
        </w:rPr>
        <w:t xml:space="preserve"> le</w:t>
      </w:r>
      <w:r w:rsidRPr="000B0C52">
        <w:rPr>
          <w:lang w:bidi="he-IL"/>
        </w:rPr>
        <w:t xml:space="preserve"> voyez ; car vous considérez la peine et la douleur</w:t>
      </w:r>
      <w:r>
        <w:rPr>
          <w:lang w:bidi="he-IL"/>
        </w:rPr>
        <w:t xml:space="preserve">, </w:t>
      </w:r>
      <w:r w:rsidRPr="000B0C52">
        <w:rPr>
          <w:lang w:bidi="he-IL"/>
        </w:rPr>
        <w:t>pour les livrer entre vos mains.</w:t>
      </w:r>
      <w:r>
        <w:rPr>
          <w:lang w:bidi="he-IL"/>
        </w:rPr>
        <w:t xml:space="preserve"> </w:t>
      </w:r>
    </w:p>
    <w:p w:rsidR="00CD1C2B" w:rsidRDefault="009E26B6" w:rsidP="009E26B6">
      <w:pPr>
        <w:pStyle w:val="i"/>
        <w:rPr>
          <w:lang w:bidi="he-IL"/>
        </w:rPr>
      </w:pPr>
      <w:r w:rsidRPr="000B0C52">
        <w:rPr>
          <w:lang w:bidi="he-IL"/>
        </w:rPr>
        <w:t>C</w:t>
      </w:r>
      <w:r w:rsidR="00236459">
        <w:rPr>
          <w:lang w:bidi="he-IL"/>
        </w:rPr>
        <w:t>’</w:t>
      </w:r>
      <w:r w:rsidRPr="000B0C52">
        <w:rPr>
          <w:lang w:bidi="he-IL"/>
        </w:rPr>
        <w:t>est à vous qu</w:t>
      </w:r>
      <w:r w:rsidR="00236459">
        <w:rPr>
          <w:lang w:bidi="he-IL"/>
        </w:rPr>
        <w:t>’</w:t>
      </w:r>
      <w:r w:rsidRPr="000B0C52">
        <w:rPr>
          <w:lang w:bidi="he-IL"/>
        </w:rPr>
        <w:t>a été laissé le soin du pauvre ; vous serez le protecteur de l</w:t>
      </w:r>
      <w:r w:rsidR="00236459">
        <w:rPr>
          <w:lang w:bidi="he-IL"/>
        </w:rPr>
        <w:t>’</w:t>
      </w:r>
      <w:r w:rsidRPr="000B0C52">
        <w:rPr>
          <w:lang w:bidi="he-IL"/>
        </w:rPr>
        <w:t>orphelin.</w:t>
      </w:r>
      <w:r>
        <w:rPr>
          <w:lang w:bidi="he-IL"/>
        </w:rPr>
        <w:t xml:space="preserve"> </w:t>
      </w:r>
    </w:p>
    <w:p w:rsidR="00CD1C2B" w:rsidRDefault="009E26B6" w:rsidP="009E26B6">
      <w:pPr>
        <w:pStyle w:val="i"/>
        <w:rPr>
          <w:lang w:bidi="he-IL"/>
        </w:rPr>
      </w:pPr>
      <w:r w:rsidRPr="000B0C52">
        <w:rPr>
          <w:lang w:bidi="he-IL"/>
        </w:rPr>
        <w:t>15. Brisez le bras du pécheur et du méchant ; on cherchera son péché</w:t>
      </w:r>
      <w:r>
        <w:rPr>
          <w:lang w:bidi="he-IL"/>
        </w:rPr>
        <w:t xml:space="preserve">, </w:t>
      </w:r>
      <w:r w:rsidRPr="000B0C52">
        <w:rPr>
          <w:lang w:bidi="he-IL"/>
        </w:rPr>
        <w:t>et on ne le trouvera pas.</w:t>
      </w:r>
      <w:r>
        <w:rPr>
          <w:lang w:bidi="he-IL"/>
        </w:rPr>
        <w:t xml:space="preserve"> </w:t>
      </w:r>
    </w:p>
    <w:p w:rsidR="00CD1C2B" w:rsidRDefault="009E26B6" w:rsidP="009E26B6">
      <w:pPr>
        <w:pStyle w:val="i"/>
        <w:rPr>
          <w:lang w:bidi="he-IL"/>
        </w:rPr>
      </w:pPr>
      <w:r w:rsidRPr="000B0C52">
        <w:rPr>
          <w:lang w:bidi="he-IL"/>
        </w:rPr>
        <w:t>16. Le Seigneur régnera éternellement et dans les siècles des siècles ; et vous</w:t>
      </w:r>
      <w:r>
        <w:rPr>
          <w:lang w:bidi="he-IL"/>
        </w:rPr>
        <w:t xml:space="preserve">, </w:t>
      </w:r>
      <w:r w:rsidRPr="000B0C52">
        <w:rPr>
          <w:lang w:bidi="he-IL"/>
        </w:rPr>
        <w:t>nations</w:t>
      </w:r>
      <w:r>
        <w:rPr>
          <w:lang w:bidi="he-IL"/>
        </w:rPr>
        <w:t xml:space="preserve">, </w:t>
      </w:r>
      <w:r w:rsidRPr="000B0C52">
        <w:rPr>
          <w:lang w:bidi="he-IL"/>
        </w:rPr>
        <w:t>vous disparaîtrez de sa terre.</w:t>
      </w:r>
      <w:r>
        <w:rPr>
          <w:lang w:bidi="he-IL"/>
        </w:rPr>
        <w:t xml:space="preserve"> </w:t>
      </w:r>
    </w:p>
    <w:p w:rsidR="00CD1C2B" w:rsidRDefault="009E26B6" w:rsidP="009E26B6">
      <w:pPr>
        <w:pStyle w:val="i"/>
        <w:rPr>
          <w:lang w:bidi="he-IL"/>
        </w:rPr>
      </w:pPr>
      <w:r w:rsidRPr="000B0C52">
        <w:rPr>
          <w:lang w:bidi="he-IL"/>
        </w:rPr>
        <w:t>17. Le Seigneur a exaucé le désir des pauvres ; votre oreille a entendu la prière de leur cœur</w:t>
      </w:r>
      <w:r>
        <w:rPr>
          <w:lang w:bidi="he-IL"/>
        </w:rPr>
        <w:t xml:space="preserve">, </w:t>
      </w:r>
    </w:p>
    <w:p w:rsidR="00CD1C2B" w:rsidRDefault="009E26B6" w:rsidP="009E26B6">
      <w:pPr>
        <w:pStyle w:val="i"/>
        <w:rPr>
          <w:lang w:bidi="he-IL"/>
        </w:rPr>
      </w:pPr>
      <w:r w:rsidRPr="000B0C52">
        <w:rPr>
          <w:lang w:bidi="he-IL"/>
        </w:rPr>
        <w:t>18. pour rendre justice à l</w:t>
      </w:r>
      <w:r w:rsidR="00236459">
        <w:rPr>
          <w:lang w:bidi="he-IL"/>
        </w:rPr>
        <w:t>’</w:t>
      </w:r>
      <w:r w:rsidRPr="000B0C52">
        <w:rPr>
          <w:lang w:bidi="he-IL"/>
        </w:rPr>
        <w:t>orphelin et a l</w:t>
      </w:r>
      <w:r w:rsidR="00236459">
        <w:rPr>
          <w:lang w:bidi="he-IL"/>
        </w:rPr>
        <w:t>’</w:t>
      </w:r>
      <w:r w:rsidRPr="000B0C52">
        <w:rPr>
          <w:lang w:bidi="he-IL"/>
        </w:rPr>
        <w:t>opprimé</w:t>
      </w:r>
      <w:r>
        <w:rPr>
          <w:lang w:bidi="he-IL"/>
        </w:rPr>
        <w:t xml:space="preserve">, </w:t>
      </w:r>
      <w:r w:rsidRPr="000B0C52">
        <w:rPr>
          <w:lang w:bidi="he-IL"/>
        </w:rPr>
        <w:t>afin que l</w:t>
      </w:r>
      <w:r w:rsidR="00236459">
        <w:rPr>
          <w:lang w:bidi="he-IL"/>
        </w:rPr>
        <w:t>’</w:t>
      </w:r>
      <w:r w:rsidRPr="000B0C52">
        <w:rPr>
          <w:lang w:bidi="he-IL"/>
        </w:rPr>
        <w:t>homme n</w:t>
      </w:r>
      <w:r w:rsidR="00236459">
        <w:rPr>
          <w:lang w:bidi="he-IL"/>
        </w:rPr>
        <w:t>’</w:t>
      </w:r>
      <w:r w:rsidRPr="000B0C52">
        <w:rPr>
          <w:lang w:bidi="he-IL"/>
        </w:rPr>
        <w:t>entreprenne plus de s</w:t>
      </w:r>
      <w:r w:rsidR="00236459">
        <w:rPr>
          <w:lang w:bidi="he-IL"/>
        </w:rPr>
        <w:t>’</w:t>
      </w:r>
      <w:r w:rsidRPr="000B0C52">
        <w:rPr>
          <w:lang w:bidi="he-IL"/>
        </w:rPr>
        <w:t>élever sur la terre.</w:t>
      </w:r>
      <w:r>
        <w:rPr>
          <w:lang w:bidi="he-IL"/>
        </w:rPr>
        <w:t xml:space="preserve"> </w:t>
      </w:r>
    </w:p>
    <w:p w:rsidR="00CD1C2B" w:rsidRDefault="009E26B6" w:rsidP="009E26B6">
      <w:pPr>
        <w:pStyle w:val="i"/>
        <w:rPr>
          <w:lang w:bidi="he-IL"/>
        </w:rPr>
      </w:pPr>
      <w:r>
        <w:rPr>
          <w:rFonts w:eastAsia="Arial Unicode MS"/>
          <w:lang w:bidi="he-IL"/>
        </w:rPr>
        <w:t xml:space="preserve">~ </w:t>
      </w:r>
    </w:p>
    <w:p w:rsidR="00CD1C2B" w:rsidRDefault="009E26B6" w:rsidP="009E26B6">
      <w:pPr>
        <w:pStyle w:val="Titre4"/>
      </w:pPr>
      <w:r w:rsidRPr="00305035">
        <w:t>Ps 10</w:t>
      </w:r>
      <w:r>
        <w:t xml:space="preserve"> </w:t>
      </w:r>
    </w:p>
    <w:p w:rsidR="00CD1C2B" w:rsidRDefault="009E26B6" w:rsidP="009E26B6">
      <w:pPr>
        <w:pStyle w:val="m1"/>
      </w:pPr>
      <w:r w:rsidRPr="00574E84">
        <w:t>*ps010</w:t>
      </w:r>
      <w:r>
        <w:t xml:space="preserve"> </w:t>
      </w:r>
    </w:p>
    <w:p w:rsidR="00CD1C2B" w:rsidRDefault="00D9056B" w:rsidP="009E26B6">
      <w:pPr>
        <w:pStyle w:val="caput"/>
      </w:pPr>
      <w:hyperlink w:anchor="ps_sum010" w:history="1">
        <w:r w:rsidR="009E26B6" w:rsidRPr="00285EA7">
          <w:rPr>
            <w:rStyle w:val="Lienhypertexte"/>
          </w:rPr>
          <w:t>PSAUME X</w:t>
        </w:r>
      </w:hyperlink>
      <w:bookmarkStart w:id="12" w:name="ps010"/>
      <w:bookmarkEnd w:id="12"/>
      <w:r w:rsidR="009E26B6">
        <w:t xml:space="preserve"> </w:t>
      </w:r>
    </w:p>
    <w:p w:rsidR="00CD1C2B" w:rsidRDefault="009E26B6" w:rsidP="009E26B6">
      <w:pPr>
        <w:pStyle w:val="i"/>
        <w:rPr>
          <w:lang w:bidi="he-IL"/>
        </w:rPr>
      </w:pPr>
      <w:r>
        <w:rPr>
          <w:lang w:bidi="he-IL"/>
        </w:rPr>
        <w:t>1</w:t>
      </w:r>
      <w:r w:rsidRPr="000B0C52">
        <w:rPr>
          <w:lang w:bidi="he-IL"/>
        </w:rPr>
        <w:t>. Pour la fin</w:t>
      </w:r>
      <w:r>
        <w:rPr>
          <w:lang w:bidi="he-IL"/>
        </w:rPr>
        <w:t xml:space="preserve">, </w:t>
      </w:r>
      <w:r w:rsidRPr="000B0C52">
        <w:rPr>
          <w:lang w:bidi="he-IL"/>
        </w:rPr>
        <w:t>psaume de David.</w:t>
      </w:r>
      <w:r>
        <w:rPr>
          <w:lang w:bidi="he-IL"/>
        </w:rPr>
        <w:t xml:space="preserve"> </w:t>
      </w:r>
    </w:p>
    <w:p w:rsidR="00CD1C2B" w:rsidRDefault="009E26B6" w:rsidP="009E26B6">
      <w:pPr>
        <w:pStyle w:val="i"/>
        <w:rPr>
          <w:lang w:bidi="he-IL"/>
        </w:rPr>
      </w:pPr>
      <w:r w:rsidRPr="000B0C52">
        <w:rPr>
          <w:lang w:bidi="he-IL"/>
        </w:rPr>
        <w:t>2.</w:t>
      </w:r>
      <w:r>
        <w:rPr>
          <w:lang w:bidi="he-IL"/>
        </w:rPr>
        <w:t xml:space="preserve"> Je</w:t>
      </w:r>
      <w:r w:rsidRPr="000B0C52">
        <w:rPr>
          <w:lang w:bidi="he-IL"/>
        </w:rPr>
        <w:t xml:space="preserve"> me confie au Seigneur ; comment dites-vous à mon âme </w:t>
      </w:r>
      <w:r>
        <w:rPr>
          <w:lang w:bidi="he-IL"/>
        </w:rPr>
        <w:t xml:space="preserve">: </w:t>
      </w:r>
      <w:r w:rsidRPr="000B0C52">
        <w:rPr>
          <w:lang w:bidi="he-IL"/>
        </w:rPr>
        <w:t>Émigrez sur la montagne comme un passereau ?</w:t>
      </w:r>
      <w:r>
        <w:rPr>
          <w:lang w:bidi="he-IL"/>
        </w:rPr>
        <w:t xml:space="preserve"> </w:t>
      </w:r>
    </w:p>
    <w:p w:rsidR="00CD1C2B" w:rsidRDefault="009E26B6" w:rsidP="009E26B6">
      <w:pPr>
        <w:pStyle w:val="i"/>
        <w:rPr>
          <w:lang w:bidi="he-IL"/>
        </w:rPr>
      </w:pPr>
      <w:r w:rsidRPr="000B0C52">
        <w:rPr>
          <w:lang w:bidi="he-IL"/>
        </w:rPr>
        <w:t>3. Car voici que les pécheurs ont tendu leur arc ; ils ont préparé leurs flèches dans leur carquois</w:t>
      </w:r>
      <w:r>
        <w:rPr>
          <w:lang w:bidi="he-IL"/>
        </w:rPr>
        <w:t xml:space="preserve">, </w:t>
      </w:r>
      <w:r w:rsidRPr="000B0C52">
        <w:rPr>
          <w:lang w:bidi="he-IL"/>
        </w:rPr>
        <w:t>pour tirer dans l</w:t>
      </w:r>
      <w:r w:rsidR="00236459">
        <w:rPr>
          <w:lang w:bidi="he-IL"/>
        </w:rPr>
        <w:t>’</w:t>
      </w:r>
      <w:r w:rsidRPr="000B0C52">
        <w:rPr>
          <w:lang w:bidi="he-IL"/>
        </w:rPr>
        <w:t>ombre contre ceux qui ont le cœur droit.</w:t>
      </w:r>
      <w:r>
        <w:rPr>
          <w:lang w:bidi="he-IL"/>
        </w:rPr>
        <w:t xml:space="preserve"> </w:t>
      </w:r>
    </w:p>
    <w:p w:rsidR="00CD1C2B" w:rsidRDefault="009E26B6" w:rsidP="009E26B6">
      <w:pPr>
        <w:pStyle w:val="i"/>
        <w:rPr>
          <w:lang w:bidi="he-IL"/>
        </w:rPr>
      </w:pPr>
      <w:r w:rsidRPr="000B0C52">
        <w:rPr>
          <w:lang w:bidi="he-IL"/>
        </w:rPr>
        <w:t>4. Car ce que vous aviez établi</w:t>
      </w:r>
      <w:r>
        <w:rPr>
          <w:lang w:bidi="he-IL"/>
        </w:rPr>
        <w:t xml:space="preserve">, </w:t>
      </w:r>
      <w:r w:rsidRPr="000B0C52">
        <w:rPr>
          <w:lang w:bidi="he-IL"/>
        </w:rPr>
        <w:t>ils l</w:t>
      </w:r>
      <w:r w:rsidR="00236459">
        <w:rPr>
          <w:lang w:bidi="he-IL"/>
        </w:rPr>
        <w:t>’</w:t>
      </w:r>
      <w:r w:rsidRPr="000B0C52">
        <w:rPr>
          <w:lang w:bidi="he-IL"/>
        </w:rPr>
        <w:t>ont détrui</w:t>
      </w:r>
      <w:r>
        <w:rPr>
          <w:lang w:bidi="he-IL"/>
        </w:rPr>
        <w:t>t m</w:t>
      </w:r>
      <w:r w:rsidRPr="000B0C52">
        <w:rPr>
          <w:lang w:bidi="he-IL"/>
        </w:rPr>
        <w:t>ais le juste</w:t>
      </w:r>
      <w:r>
        <w:rPr>
          <w:lang w:bidi="he-IL"/>
        </w:rPr>
        <w:t xml:space="preserve">, </w:t>
      </w:r>
      <w:r w:rsidRPr="000B0C52">
        <w:rPr>
          <w:lang w:bidi="he-IL"/>
        </w:rPr>
        <w:t>qu</w:t>
      </w:r>
      <w:r w:rsidR="00236459">
        <w:rPr>
          <w:lang w:bidi="he-IL"/>
        </w:rPr>
        <w:t>’</w:t>
      </w:r>
      <w:r w:rsidRPr="000B0C52">
        <w:rPr>
          <w:lang w:bidi="he-IL"/>
        </w:rPr>
        <w:t>a-t-il fait ?</w:t>
      </w:r>
      <w:r>
        <w:rPr>
          <w:lang w:bidi="he-IL"/>
        </w:rPr>
        <w:t xml:space="preserve"> </w:t>
      </w:r>
    </w:p>
    <w:p w:rsidR="00CD1C2B" w:rsidRDefault="009E26B6" w:rsidP="009E26B6">
      <w:pPr>
        <w:pStyle w:val="i"/>
        <w:rPr>
          <w:lang w:bidi="he-IL"/>
        </w:rPr>
      </w:pPr>
      <w:r w:rsidRPr="000B0C52">
        <w:rPr>
          <w:lang w:bidi="he-IL"/>
        </w:rPr>
        <w:t xml:space="preserve">5. Le Seigneur </w:t>
      </w:r>
      <w:r>
        <w:rPr>
          <w:lang w:bidi="he-IL"/>
        </w:rPr>
        <w:t>est</w:t>
      </w:r>
      <w:r w:rsidRPr="000B0C52">
        <w:rPr>
          <w:lang w:bidi="he-IL"/>
        </w:rPr>
        <w:t xml:space="preserve"> dans son saint temple ; le Seigneur a son trô</w:t>
      </w:r>
      <w:r>
        <w:rPr>
          <w:lang w:bidi="he-IL"/>
        </w:rPr>
        <w:t>ne</w:t>
      </w:r>
      <w:r w:rsidRPr="000B0C52">
        <w:rPr>
          <w:lang w:bidi="he-IL"/>
        </w:rPr>
        <w:t xml:space="preserve"> dans le ciel.</w:t>
      </w:r>
      <w:r>
        <w:rPr>
          <w:lang w:bidi="he-IL"/>
        </w:rPr>
        <w:t xml:space="preserve"> </w:t>
      </w:r>
    </w:p>
    <w:p w:rsidR="00CD1C2B" w:rsidRDefault="009E26B6" w:rsidP="009E26B6">
      <w:pPr>
        <w:pStyle w:val="i"/>
        <w:rPr>
          <w:lang w:bidi="he-IL"/>
        </w:rPr>
      </w:pPr>
      <w:r w:rsidRPr="000B0C52">
        <w:rPr>
          <w:lang w:bidi="he-IL"/>
        </w:rPr>
        <w:t>Ses yeux regardent le pauvre ; ses paupières examinent les enfants des h</w:t>
      </w:r>
      <w:r>
        <w:rPr>
          <w:lang w:bidi="he-IL"/>
        </w:rPr>
        <w:t>ommes</w:t>
      </w:r>
      <w:r w:rsidRPr="000B0C52">
        <w:rPr>
          <w:lang w:bidi="he-IL"/>
        </w:rPr>
        <w:t>.</w:t>
      </w:r>
      <w:r>
        <w:rPr>
          <w:lang w:bidi="he-IL"/>
        </w:rPr>
        <w:t xml:space="preserve"> </w:t>
      </w:r>
    </w:p>
    <w:p w:rsidR="00CD1C2B" w:rsidRDefault="009E26B6" w:rsidP="009E26B6">
      <w:pPr>
        <w:pStyle w:val="i"/>
        <w:rPr>
          <w:lang w:bidi="he-IL"/>
        </w:rPr>
      </w:pPr>
      <w:r w:rsidRPr="000B0C52">
        <w:rPr>
          <w:lang w:bidi="he-IL"/>
        </w:rPr>
        <w:t>6. Le Seigneur examine le juste et l</w:t>
      </w:r>
      <w:r w:rsidR="00236459">
        <w:rPr>
          <w:lang w:bidi="he-IL"/>
        </w:rPr>
        <w:t>’</w:t>
      </w:r>
      <w:r w:rsidRPr="000B0C52">
        <w:rPr>
          <w:lang w:bidi="he-IL"/>
        </w:rPr>
        <w:t>impie ; or c</w:t>
      </w:r>
      <w:r>
        <w:rPr>
          <w:lang w:bidi="he-IL"/>
        </w:rPr>
        <w:t>e</w:t>
      </w:r>
      <w:r w:rsidRPr="000B0C52">
        <w:rPr>
          <w:lang w:bidi="he-IL"/>
        </w:rPr>
        <w:t>lui qui aime l</w:t>
      </w:r>
      <w:r w:rsidR="00236459">
        <w:rPr>
          <w:lang w:bidi="he-IL"/>
        </w:rPr>
        <w:t>’</w:t>
      </w:r>
      <w:r w:rsidRPr="000B0C52">
        <w:rPr>
          <w:lang w:bidi="he-IL"/>
        </w:rPr>
        <w:t>iniquité hait son âme.</w:t>
      </w:r>
      <w:r>
        <w:rPr>
          <w:lang w:bidi="he-IL"/>
        </w:rPr>
        <w:t xml:space="preserve"> </w:t>
      </w:r>
    </w:p>
    <w:p w:rsidR="00CD1C2B" w:rsidRDefault="009E26B6" w:rsidP="009E26B6">
      <w:pPr>
        <w:pStyle w:val="i"/>
        <w:rPr>
          <w:lang w:bidi="he-IL"/>
        </w:rPr>
      </w:pPr>
      <w:r w:rsidRPr="000B0C52">
        <w:rPr>
          <w:lang w:bidi="he-IL"/>
        </w:rPr>
        <w:t>7. Il fera pleuvoir des pièges sur les pécheurs ; le feu</w:t>
      </w:r>
      <w:r>
        <w:rPr>
          <w:lang w:bidi="he-IL"/>
        </w:rPr>
        <w:t xml:space="preserve">, </w:t>
      </w:r>
      <w:r w:rsidRPr="000B0C52">
        <w:rPr>
          <w:lang w:bidi="he-IL"/>
        </w:rPr>
        <w:t>et le soufre</w:t>
      </w:r>
      <w:r>
        <w:rPr>
          <w:lang w:bidi="he-IL"/>
        </w:rPr>
        <w:t xml:space="preserve">, </w:t>
      </w:r>
      <w:r w:rsidRPr="000B0C52">
        <w:rPr>
          <w:lang w:bidi="he-IL"/>
        </w:rPr>
        <w:t>et le vent des tempêtes</w:t>
      </w:r>
      <w:r>
        <w:rPr>
          <w:lang w:bidi="he-IL"/>
        </w:rPr>
        <w:t xml:space="preserve">, </w:t>
      </w:r>
      <w:r w:rsidRPr="000B0C52">
        <w:rPr>
          <w:lang w:bidi="he-IL"/>
        </w:rPr>
        <w:t>sont la part de leur calice.</w:t>
      </w:r>
      <w:r>
        <w:rPr>
          <w:lang w:bidi="he-IL"/>
        </w:rPr>
        <w:t xml:space="preserve"> </w:t>
      </w:r>
    </w:p>
    <w:p w:rsidR="00CD1C2B" w:rsidRDefault="009E26B6" w:rsidP="009E26B6">
      <w:pPr>
        <w:pStyle w:val="i"/>
        <w:rPr>
          <w:lang w:bidi="he-IL"/>
        </w:rPr>
      </w:pPr>
      <w:r w:rsidRPr="000B0C52">
        <w:rPr>
          <w:lang w:bidi="he-IL"/>
        </w:rPr>
        <w:t xml:space="preserve">8. Car le Seigneur </w:t>
      </w:r>
      <w:r>
        <w:rPr>
          <w:lang w:bidi="he-IL"/>
        </w:rPr>
        <w:t>est</w:t>
      </w:r>
      <w:r w:rsidRPr="000B0C52">
        <w:rPr>
          <w:lang w:bidi="he-IL"/>
        </w:rPr>
        <w:t xml:space="preserve"> juste</w:t>
      </w:r>
      <w:r>
        <w:rPr>
          <w:lang w:bidi="he-IL"/>
        </w:rPr>
        <w:t xml:space="preserve">, </w:t>
      </w:r>
      <w:r w:rsidRPr="000B0C52">
        <w:rPr>
          <w:lang w:bidi="he-IL"/>
        </w:rPr>
        <w:t>et il aime la justice ; son visage contemple l</w:t>
      </w:r>
      <w:r w:rsidR="00236459">
        <w:rPr>
          <w:lang w:bidi="he-IL"/>
        </w:rPr>
        <w:t>’</w:t>
      </w:r>
      <w:r w:rsidRPr="000B0C52">
        <w:rPr>
          <w:lang w:bidi="he-IL"/>
        </w:rPr>
        <w:t>équité.</w:t>
      </w:r>
      <w:r>
        <w:rPr>
          <w:lang w:bidi="he-IL"/>
        </w:rPr>
        <w:t xml:space="preserve"> </w:t>
      </w:r>
    </w:p>
    <w:p w:rsidR="00CD1C2B" w:rsidRDefault="009E26B6" w:rsidP="009E26B6">
      <w:pPr>
        <w:pStyle w:val="i"/>
        <w:rPr>
          <w:lang w:bidi="he-IL"/>
        </w:rPr>
      </w:pPr>
      <w:r>
        <w:rPr>
          <w:lang w:bidi="he-IL"/>
        </w:rPr>
        <w:t xml:space="preserve">~ </w:t>
      </w:r>
    </w:p>
    <w:p w:rsidR="00CD1C2B" w:rsidRDefault="009E26B6" w:rsidP="009E26B6">
      <w:pPr>
        <w:pStyle w:val="Titre3"/>
      </w:pPr>
      <w:r>
        <w:rPr>
          <w:rFonts w:eastAsia="Arial Unicode MS"/>
          <w:lang w:bidi="he-IL"/>
        </w:rPr>
        <w:t>11 à</w:t>
      </w:r>
      <w:r w:rsidRPr="006C282D">
        <w:t xml:space="preserve"> 20</w:t>
      </w:r>
      <w:r>
        <w:t xml:space="preserve"> </w:t>
      </w:r>
    </w:p>
    <w:p w:rsidR="00CD1C2B" w:rsidRDefault="009E26B6" w:rsidP="009E26B6">
      <w:pPr>
        <w:pStyle w:val="Titre4"/>
      </w:pPr>
      <w:r w:rsidRPr="00305035">
        <w:t>Ps 11</w:t>
      </w:r>
      <w:r>
        <w:t xml:space="preserve"> </w:t>
      </w:r>
    </w:p>
    <w:p w:rsidR="00CD1C2B" w:rsidRDefault="009E26B6" w:rsidP="009E26B6">
      <w:pPr>
        <w:pStyle w:val="m1"/>
      </w:pPr>
      <w:r w:rsidRPr="00574E84">
        <w:t>*ps011</w:t>
      </w:r>
      <w:r>
        <w:t xml:space="preserve"> </w:t>
      </w:r>
    </w:p>
    <w:p w:rsidR="00CD1C2B" w:rsidRDefault="00D9056B" w:rsidP="009E26B6">
      <w:pPr>
        <w:pStyle w:val="caput"/>
      </w:pPr>
      <w:hyperlink w:anchor="ps_sum011" w:history="1">
        <w:r w:rsidR="009E26B6" w:rsidRPr="00BE66E5">
          <w:rPr>
            <w:rStyle w:val="Lienhypertexte"/>
          </w:rPr>
          <w:t>PSAUME XI</w:t>
        </w:r>
      </w:hyperlink>
      <w:bookmarkStart w:id="13" w:name="ps011"/>
      <w:bookmarkEnd w:id="13"/>
      <w:r w:rsidR="009E26B6">
        <w:t xml:space="preserve"> </w:t>
      </w:r>
    </w:p>
    <w:p w:rsidR="00CD1C2B" w:rsidRDefault="009E26B6" w:rsidP="009E26B6">
      <w:pPr>
        <w:pStyle w:val="i"/>
        <w:rPr>
          <w:lang w:bidi="he-IL"/>
        </w:rPr>
      </w:pPr>
      <w:r w:rsidRPr="000B0C52">
        <w:rPr>
          <w:lang w:bidi="he-IL"/>
        </w:rPr>
        <w:t>1. Pour la fin</w:t>
      </w:r>
      <w:r>
        <w:rPr>
          <w:lang w:bidi="he-IL"/>
        </w:rPr>
        <w:t xml:space="preserve">, </w:t>
      </w:r>
      <w:r w:rsidRPr="000B0C52">
        <w:rPr>
          <w:lang w:bidi="he-IL"/>
        </w:rPr>
        <w:t>pour l</w:t>
      </w:r>
      <w:r w:rsidR="00236459">
        <w:rPr>
          <w:lang w:bidi="he-IL"/>
        </w:rPr>
        <w:t>’</w:t>
      </w:r>
      <w:r w:rsidRPr="000B0C52">
        <w:rPr>
          <w:lang w:bidi="he-IL"/>
        </w:rPr>
        <w:t>octave</w:t>
      </w:r>
      <w:r>
        <w:rPr>
          <w:lang w:bidi="he-IL"/>
        </w:rPr>
        <w:t xml:space="preserve">, </w:t>
      </w:r>
      <w:r w:rsidRPr="000B0C52">
        <w:rPr>
          <w:lang w:bidi="he-IL"/>
        </w:rPr>
        <w:t>psaume de David.</w:t>
      </w:r>
      <w:r>
        <w:rPr>
          <w:lang w:bidi="he-IL"/>
        </w:rPr>
        <w:t xml:space="preserve"> </w:t>
      </w:r>
    </w:p>
    <w:p w:rsidR="00CD1C2B" w:rsidRDefault="009E26B6" w:rsidP="009E26B6">
      <w:pPr>
        <w:pStyle w:val="i"/>
        <w:rPr>
          <w:lang w:bidi="he-IL"/>
        </w:rPr>
      </w:pPr>
      <w:r w:rsidRPr="000B0C52">
        <w:rPr>
          <w:lang w:bidi="he-IL"/>
        </w:rPr>
        <w:t>2. Sauvez-moi</w:t>
      </w:r>
      <w:r>
        <w:rPr>
          <w:lang w:bidi="he-IL"/>
        </w:rPr>
        <w:t xml:space="preserve">, </w:t>
      </w:r>
      <w:r w:rsidRPr="000B0C52">
        <w:rPr>
          <w:lang w:bidi="he-IL"/>
        </w:rPr>
        <w:t>Seigneur</w:t>
      </w:r>
      <w:r>
        <w:rPr>
          <w:lang w:bidi="he-IL"/>
        </w:rPr>
        <w:t xml:space="preserve">, </w:t>
      </w:r>
      <w:r w:rsidRPr="000B0C52">
        <w:rPr>
          <w:lang w:bidi="he-IL"/>
        </w:rPr>
        <w:t>car il n</w:t>
      </w:r>
      <w:r w:rsidR="00236459">
        <w:rPr>
          <w:lang w:bidi="he-IL"/>
        </w:rPr>
        <w:t>’</w:t>
      </w:r>
      <w:r w:rsidRPr="000B0C52">
        <w:rPr>
          <w:lang w:bidi="he-IL"/>
        </w:rPr>
        <w:t>y a plus de saint</w:t>
      </w:r>
      <w:r>
        <w:rPr>
          <w:lang w:bidi="he-IL"/>
        </w:rPr>
        <w:t xml:space="preserve">, </w:t>
      </w:r>
      <w:r w:rsidRPr="000B0C52">
        <w:rPr>
          <w:lang w:bidi="he-IL"/>
        </w:rPr>
        <w:t>car les vérités ont été diminuées par les enfants des hommes.</w:t>
      </w:r>
      <w:r>
        <w:rPr>
          <w:lang w:bidi="he-IL"/>
        </w:rPr>
        <w:t xml:space="preserve"> </w:t>
      </w:r>
    </w:p>
    <w:p w:rsidR="00CD1C2B" w:rsidRDefault="009E26B6" w:rsidP="009E26B6">
      <w:pPr>
        <w:pStyle w:val="i"/>
        <w:rPr>
          <w:lang w:bidi="he-IL"/>
        </w:rPr>
      </w:pPr>
      <w:r w:rsidRPr="000B0C52">
        <w:rPr>
          <w:lang w:bidi="he-IL"/>
        </w:rPr>
        <w:t>3. Chacun ne dit à son prochain que des choses vaines ; leurs lèvres sont trompeuses</w:t>
      </w:r>
      <w:r>
        <w:rPr>
          <w:lang w:bidi="he-IL"/>
        </w:rPr>
        <w:t xml:space="preserve">, </w:t>
      </w:r>
      <w:r w:rsidRPr="000B0C52">
        <w:rPr>
          <w:lang w:bidi="he-IL"/>
        </w:rPr>
        <w:t>et ils parlent avec un cœur double.</w:t>
      </w:r>
      <w:r>
        <w:rPr>
          <w:lang w:bidi="he-IL"/>
        </w:rPr>
        <w:t xml:space="preserve"> </w:t>
      </w:r>
    </w:p>
    <w:p w:rsidR="00CD1C2B" w:rsidRDefault="009E26B6" w:rsidP="009E26B6">
      <w:pPr>
        <w:pStyle w:val="i"/>
        <w:rPr>
          <w:lang w:bidi="he-IL"/>
        </w:rPr>
      </w:pPr>
      <w:r w:rsidRPr="000B0C52">
        <w:rPr>
          <w:lang w:bidi="he-IL"/>
        </w:rPr>
        <w:t>4. Que le Seigneur détruise toutes les lèvres trompeuses</w:t>
      </w:r>
      <w:r>
        <w:rPr>
          <w:lang w:bidi="he-IL"/>
        </w:rPr>
        <w:t xml:space="preserve">, </w:t>
      </w:r>
      <w:r w:rsidRPr="000B0C52">
        <w:rPr>
          <w:lang w:bidi="he-IL"/>
        </w:rPr>
        <w:t>et la langue qui se vante avec jactance.</w:t>
      </w:r>
      <w:r>
        <w:rPr>
          <w:lang w:bidi="he-IL"/>
        </w:rPr>
        <w:t xml:space="preserve"> </w:t>
      </w:r>
    </w:p>
    <w:p w:rsidR="00CD1C2B" w:rsidRDefault="009E26B6" w:rsidP="009E26B6">
      <w:pPr>
        <w:pStyle w:val="i"/>
        <w:rPr>
          <w:lang w:bidi="he-IL"/>
        </w:rPr>
      </w:pPr>
      <w:r w:rsidRPr="000B0C52">
        <w:rPr>
          <w:lang w:bidi="he-IL"/>
        </w:rPr>
        <w:lastRenderedPageBreak/>
        <w:t>5. Ils ont dit </w:t>
      </w:r>
      <w:r>
        <w:rPr>
          <w:lang w:bidi="he-IL"/>
        </w:rPr>
        <w:t xml:space="preserve">: </w:t>
      </w:r>
      <w:r w:rsidRPr="000B0C52">
        <w:rPr>
          <w:lang w:bidi="he-IL"/>
        </w:rPr>
        <w:t xml:space="preserve">Nous ferons de grandes choses par notre langue ; nos lèvres ne dépendent que de nous. Qui </w:t>
      </w:r>
      <w:r>
        <w:rPr>
          <w:lang w:bidi="he-IL"/>
        </w:rPr>
        <w:t>est</w:t>
      </w:r>
      <w:r w:rsidRPr="000B0C52">
        <w:rPr>
          <w:lang w:bidi="he-IL"/>
        </w:rPr>
        <w:t xml:space="preserve"> notre maître ?</w:t>
      </w:r>
      <w:r>
        <w:rPr>
          <w:lang w:bidi="he-IL"/>
        </w:rPr>
        <w:t xml:space="preserve"> </w:t>
      </w:r>
    </w:p>
    <w:p w:rsidR="00CD1C2B" w:rsidRDefault="009E26B6" w:rsidP="009E26B6">
      <w:pPr>
        <w:pStyle w:val="i"/>
        <w:rPr>
          <w:lang w:bidi="he-IL"/>
        </w:rPr>
      </w:pPr>
      <w:r w:rsidRPr="000B0C52">
        <w:rPr>
          <w:lang w:bidi="he-IL"/>
        </w:rPr>
        <w:t>6.</w:t>
      </w:r>
      <w:r>
        <w:rPr>
          <w:lang w:bidi="he-IL"/>
        </w:rPr>
        <w:t xml:space="preserve"> À cause</w:t>
      </w:r>
      <w:r w:rsidRPr="000B0C52">
        <w:rPr>
          <w:lang w:bidi="he-IL"/>
        </w:rPr>
        <w:t xml:space="preserve"> de la misère des malheu</w:t>
      </w:r>
      <w:r>
        <w:rPr>
          <w:lang w:bidi="he-IL"/>
        </w:rPr>
        <w:t>r</w:t>
      </w:r>
      <w:r w:rsidRPr="000B0C52">
        <w:rPr>
          <w:lang w:bidi="he-IL"/>
        </w:rPr>
        <w:t>eux et du gémissement des pauvres</w:t>
      </w:r>
      <w:r>
        <w:rPr>
          <w:lang w:bidi="he-IL"/>
        </w:rPr>
        <w:t xml:space="preserve">, </w:t>
      </w:r>
      <w:r w:rsidRPr="000B0C52">
        <w:rPr>
          <w:lang w:bidi="he-IL"/>
        </w:rPr>
        <w:t>j</w:t>
      </w:r>
      <w:r>
        <w:rPr>
          <w:lang w:bidi="he-IL"/>
        </w:rPr>
        <w:t xml:space="preserve">e </w:t>
      </w:r>
      <w:r w:rsidRPr="000B0C52">
        <w:rPr>
          <w:lang w:bidi="he-IL"/>
        </w:rPr>
        <w:t>me lèverai maintenant</w:t>
      </w:r>
      <w:r>
        <w:rPr>
          <w:lang w:bidi="he-IL"/>
        </w:rPr>
        <w:t xml:space="preserve">, </w:t>
      </w:r>
      <w:r w:rsidRPr="000B0C52">
        <w:rPr>
          <w:lang w:bidi="he-IL"/>
        </w:rPr>
        <w:t>dit le Seigneur.</w:t>
      </w:r>
      <w:r>
        <w:rPr>
          <w:lang w:bidi="he-IL"/>
        </w:rPr>
        <w:t xml:space="preserve"> </w:t>
      </w:r>
    </w:p>
    <w:p w:rsidR="00CD1C2B" w:rsidRDefault="009E26B6" w:rsidP="009E26B6">
      <w:pPr>
        <w:pStyle w:val="i"/>
        <w:rPr>
          <w:lang w:bidi="he-IL"/>
        </w:rPr>
      </w:pPr>
      <w:r w:rsidRPr="000B0C52">
        <w:rPr>
          <w:lang w:bidi="he-IL"/>
        </w:rPr>
        <w:t>Je procurerai leur salut ; j</w:t>
      </w:r>
      <w:r w:rsidR="00236459">
        <w:rPr>
          <w:lang w:bidi="he-IL"/>
        </w:rPr>
        <w:t>’</w:t>
      </w:r>
      <w:r w:rsidRPr="000B0C52">
        <w:rPr>
          <w:lang w:bidi="he-IL"/>
        </w:rPr>
        <w:t>agirai en cela avec une entière puissance.</w:t>
      </w:r>
      <w:r>
        <w:rPr>
          <w:lang w:bidi="he-IL"/>
        </w:rPr>
        <w:t xml:space="preserve"> </w:t>
      </w:r>
    </w:p>
    <w:p w:rsidR="00CD1C2B" w:rsidRDefault="009E26B6" w:rsidP="009E26B6">
      <w:pPr>
        <w:pStyle w:val="i"/>
        <w:rPr>
          <w:lang w:bidi="he-IL"/>
        </w:rPr>
      </w:pPr>
      <w:r w:rsidRPr="000B0C52">
        <w:rPr>
          <w:lang w:bidi="he-IL"/>
        </w:rPr>
        <w:t>7. Les paroles du Seigneur sont des paroles pures </w:t>
      </w:r>
      <w:r>
        <w:rPr>
          <w:lang w:bidi="he-IL"/>
        </w:rPr>
        <w:t xml:space="preserve">: </w:t>
      </w:r>
      <w:r w:rsidRPr="000B0C52">
        <w:rPr>
          <w:lang w:bidi="he-IL"/>
        </w:rPr>
        <w:t>c</w:t>
      </w:r>
      <w:r w:rsidR="00236459">
        <w:rPr>
          <w:lang w:bidi="he-IL"/>
        </w:rPr>
        <w:t>’</w:t>
      </w:r>
      <w:r w:rsidRPr="000B0C52">
        <w:rPr>
          <w:lang w:bidi="he-IL"/>
        </w:rPr>
        <w:t>est un argent éprouvé au feu</w:t>
      </w:r>
      <w:r>
        <w:rPr>
          <w:lang w:bidi="he-IL"/>
        </w:rPr>
        <w:t xml:space="preserve">, </w:t>
      </w:r>
      <w:r w:rsidRPr="000B0C52">
        <w:rPr>
          <w:lang w:bidi="he-IL"/>
        </w:rPr>
        <w:t>purifié dans la terre</w:t>
      </w:r>
      <w:r>
        <w:rPr>
          <w:lang w:bidi="he-IL"/>
        </w:rPr>
        <w:t xml:space="preserve">, </w:t>
      </w:r>
      <w:r w:rsidRPr="000B0C52">
        <w:rPr>
          <w:lang w:bidi="he-IL"/>
        </w:rPr>
        <w:t>et raffiné sept fois.</w:t>
      </w:r>
      <w:r>
        <w:rPr>
          <w:lang w:bidi="he-IL"/>
        </w:rPr>
        <w:t xml:space="preserve"> </w:t>
      </w:r>
    </w:p>
    <w:p w:rsidR="00CD1C2B" w:rsidRDefault="009E26B6" w:rsidP="009E26B6">
      <w:pPr>
        <w:pStyle w:val="i"/>
        <w:rPr>
          <w:lang w:bidi="he-IL"/>
        </w:rPr>
      </w:pPr>
      <w:r w:rsidRPr="000B0C52">
        <w:rPr>
          <w:lang w:bidi="he-IL"/>
        </w:rPr>
        <w:t>8. C</w:t>
      </w:r>
      <w:r w:rsidR="00236459">
        <w:rPr>
          <w:lang w:bidi="he-IL"/>
        </w:rPr>
        <w:t>’</w:t>
      </w:r>
      <w:r w:rsidRPr="000B0C52">
        <w:rPr>
          <w:lang w:bidi="he-IL"/>
        </w:rPr>
        <w:t>est vous</w:t>
      </w:r>
      <w:r>
        <w:rPr>
          <w:lang w:bidi="he-IL"/>
        </w:rPr>
        <w:t xml:space="preserve">, </w:t>
      </w:r>
      <w:r w:rsidRPr="000B0C52">
        <w:rPr>
          <w:lang w:bidi="he-IL"/>
        </w:rPr>
        <w:t>Seigneur</w:t>
      </w:r>
      <w:r>
        <w:rPr>
          <w:lang w:bidi="he-IL"/>
        </w:rPr>
        <w:t>, qui nous garder</w:t>
      </w:r>
      <w:r w:rsidRPr="000B0C52">
        <w:rPr>
          <w:lang w:bidi="he-IL"/>
        </w:rPr>
        <w:t>ez</w:t>
      </w:r>
      <w:r>
        <w:rPr>
          <w:lang w:bidi="he-IL"/>
        </w:rPr>
        <w:t xml:space="preserve">, </w:t>
      </w:r>
      <w:r w:rsidRPr="000B0C52">
        <w:rPr>
          <w:lang w:bidi="he-IL"/>
        </w:rPr>
        <w:t>et qui nous préserverez à jamais de cette génération.</w:t>
      </w:r>
      <w:r>
        <w:rPr>
          <w:lang w:bidi="he-IL"/>
        </w:rPr>
        <w:t xml:space="preserve"> </w:t>
      </w:r>
    </w:p>
    <w:p w:rsidR="00CD1C2B" w:rsidRDefault="009E26B6" w:rsidP="009E26B6">
      <w:pPr>
        <w:pStyle w:val="i"/>
        <w:rPr>
          <w:lang w:bidi="he-IL"/>
        </w:rPr>
      </w:pPr>
      <w:r w:rsidRPr="000B0C52">
        <w:rPr>
          <w:lang w:bidi="he-IL"/>
        </w:rPr>
        <w:t>9. Les impies vont et viennent à l</w:t>
      </w:r>
      <w:r w:rsidR="00236459">
        <w:rPr>
          <w:lang w:bidi="he-IL"/>
        </w:rPr>
        <w:t>’</w:t>
      </w:r>
      <w:r w:rsidRPr="000B0C52">
        <w:rPr>
          <w:lang w:bidi="he-IL"/>
        </w:rPr>
        <w:t>entour. Selon la profondeur</w:t>
      </w:r>
      <w:r w:rsidRPr="00290B1E">
        <w:rPr>
          <w:rStyle w:val="italicus"/>
        </w:rPr>
        <w:t xml:space="preserve"> de</w:t>
      </w:r>
      <w:r w:rsidRPr="000B0C52">
        <w:rPr>
          <w:lang w:bidi="he-IL"/>
        </w:rPr>
        <w:t xml:space="preserve"> votre</w:t>
      </w:r>
      <w:r>
        <w:rPr>
          <w:rStyle w:val="italicus"/>
        </w:rPr>
        <w:t xml:space="preserve"> s</w:t>
      </w:r>
      <w:r w:rsidRPr="00290B1E">
        <w:rPr>
          <w:rStyle w:val="italicus"/>
        </w:rPr>
        <w:t>agesse</w:t>
      </w:r>
      <w:r>
        <w:rPr>
          <w:rStyle w:val="italicus"/>
        </w:rPr>
        <w:t xml:space="preserve">, </w:t>
      </w:r>
      <w:r w:rsidRPr="000B0C52">
        <w:rPr>
          <w:lang w:bidi="he-IL"/>
        </w:rPr>
        <w:t>vous avez multiplié les enfants des hommes</w:t>
      </w:r>
      <w:r>
        <w:rPr>
          <w:lang w:bidi="he-IL"/>
        </w:rPr>
        <w:t xml:space="preserve">. </w:t>
      </w:r>
    </w:p>
    <w:p w:rsidR="00CD1C2B" w:rsidRDefault="009E26B6" w:rsidP="009E26B6">
      <w:pPr>
        <w:pStyle w:val="i"/>
        <w:rPr>
          <w:lang w:bidi="he-IL"/>
        </w:rPr>
      </w:pPr>
      <w:r>
        <w:rPr>
          <w:rFonts w:eastAsia="Arial Unicode MS"/>
          <w:lang w:bidi="he-IL"/>
        </w:rPr>
        <w:t xml:space="preserve">~ </w:t>
      </w:r>
    </w:p>
    <w:p w:rsidR="00CD1C2B" w:rsidRDefault="009E26B6" w:rsidP="009E26B6">
      <w:pPr>
        <w:pStyle w:val="Titre4"/>
      </w:pPr>
      <w:r w:rsidRPr="00305035">
        <w:t>Ps 12</w:t>
      </w:r>
      <w:r>
        <w:t xml:space="preserve"> </w:t>
      </w:r>
    </w:p>
    <w:p w:rsidR="00CD1C2B" w:rsidRDefault="009E26B6" w:rsidP="009E26B6">
      <w:pPr>
        <w:pStyle w:val="m1"/>
      </w:pPr>
      <w:r w:rsidRPr="00574E84">
        <w:t>*ps012</w:t>
      </w:r>
      <w:r>
        <w:t xml:space="preserve"> </w:t>
      </w:r>
    </w:p>
    <w:p w:rsidR="00CD1C2B" w:rsidRDefault="00D9056B" w:rsidP="009E26B6">
      <w:pPr>
        <w:pStyle w:val="caput"/>
      </w:pPr>
      <w:hyperlink w:anchor="ps_sum012" w:history="1">
        <w:r w:rsidR="009E26B6" w:rsidRPr="001469F3">
          <w:rPr>
            <w:rStyle w:val="Lienhypertexte"/>
          </w:rPr>
          <w:t>PSAUME XII</w:t>
        </w:r>
      </w:hyperlink>
      <w:bookmarkStart w:id="14" w:name="ps012"/>
      <w:bookmarkEnd w:id="14"/>
      <w:r w:rsidR="009E26B6">
        <w:t xml:space="preserve"> </w:t>
      </w:r>
    </w:p>
    <w:p w:rsidR="00CD1C2B" w:rsidRDefault="009E26B6" w:rsidP="009E26B6">
      <w:pPr>
        <w:pStyle w:val="i"/>
        <w:rPr>
          <w:lang w:bidi="he-IL"/>
        </w:rPr>
      </w:pPr>
      <w:r w:rsidRPr="000B0C52">
        <w:rPr>
          <w:lang w:bidi="he-IL"/>
        </w:rPr>
        <w:t>1. Pour la fin</w:t>
      </w:r>
      <w:r>
        <w:rPr>
          <w:lang w:bidi="he-IL"/>
        </w:rPr>
        <w:t xml:space="preserve">, </w:t>
      </w:r>
      <w:r w:rsidRPr="000B0C52">
        <w:rPr>
          <w:lang w:bidi="he-IL"/>
        </w:rPr>
        <w:t>psaume de David.</w:t>
      </w:r>
      <w:r>
        <w:rPr>
          <w:lang w:bidi="he-IL"/>
        </w:rPr>
        <w:t xml:space="preserve"> </w:t>
      </w:r>
    </w:p>
    <w:p w:rsidR="00CD1C2B" w:rsidRDefault="009E26B6" w:rsidP="009E26B6">
      <w:pPr>
        <w:pStyle w:val="i"/>
        <w:rPr>
          <w:lang w:bidi="he-IL"/>
        </w:rPr>
      </w:pPr>
      <w:r w:rsidRPr="000B0C52">
        <w:rPr>
          <w:lang w:bidi="he-IL"/>
        </w:rPr>
        <w:t>Jusques à quand</w:t>
      </w:r>
      <w:r>
        <w:rPr>
          <w:lang w:bidi="he-IL"/>
        </w:rPr>
        <w:t xml:space="preserve">, </w:t>
      </w:r>
      <w:r w:rsidRPr="000B0C52">
        <w:rPr>
          <w:lang w:bidi="he-IL"/>
        </w:rPr>
        <w:t>Seigneur</w:t>
      </w:r>
      <w:r>
        <w:rPr>
          <w:lang w:bidi="he-IL"/>
        </w:rPr>
        <w:t xml:space="preserve">, </w:t>
      </w:r>
      <w:r w:rsidRPr="000B0C52">
        <w:rPr>
          <w:lang w:bidi="he-IL"/>
        </w:rPr>
        <w:t>m</w:t>
      </w:r>
      <w:r w:rsidR="00236459">
        <w:rPr>
          <w:lang w:bidi="he-IL"/>
        </w:rPr>
        <w:t>’</w:t>
      </w:r>
      <w:r w:rsidRPr="000B0C52">
        <w:rPr>
          <w:lang w:bidi="he-IL"/>
        </w:rPr>
        <w:t>oublierez-vous sans cesse ? Jusques à quand détournerez-vous de moi votre face ?</w:t>
      </w:r>
      <w:r>
        <w:rPr>
          <w:lang w:bidi="he-IL"/>
        </w:rPr>
        <w:t xml:space="preserve"> </w:t>
      </w:r>
    </w:p>
    <w:p w:rsidR="00CD1C2B" w:rsidRDefault="009E26B6" w:rsidP="009E26B6">
      <w:pPr>
        <w:pStyle w:val="i"/>
        <w:rPr>
          <w:lang w:bidi="he-IL"/>
        </w:rPr>
      </w:pPr>
      <w:r w:rsidRPr="000B0C52">
        <w:rPr>
          <w:lang w:bidi="he-IL"/>
        </w:rPr>
        <w:t>2. Jusques à quand remplirai-je mon âme de projets</w:t>
      </w:r>
      <w:r>
        <w:rPr>
          <w:lang w:bidi="he-IL"/>
        </w:rPr>
        <w:t xml:space="preserve">, </w:t>
      </w:r>
      <w:r w:rsidRPr="000B0C52">
        <w:rPr>
          <w:lang w:bidi="he-IL"/>
        </w:rPr>
        <w:t>et mon cœur chaque jour de chagrin ?</w:t>
      </w:r>
      <w:r>
        <w:rPr>
          <w:lang w:bidi="he-IL"/>
        </w:rPr>
        <w:t xml:space="preserve"> </w:t>
      </w:r>
    </w:p>
    <w:p w:rsidR="00CD1C2B" w:rsidRDefault="009E26B6" w:rsidP="009E26B6">
      <w:pPr>
        <w:pStyle w:val="i"/>
        <w:rPr>
          <w:lang w:bidi="he-IL"/>
        </w:rPr>
      </w:pPr>
      <w:r w:rsidRPr="000B0C52">
        <w:rPr>
          <w:lang w:bidi="he-IL"/>
        </w:rPr>
        <w:t>3. Jusques à quand mon ennemi sera</w:t>
      </w:r>
      <w:r>
        <w:rPr>
          <w:lang w:bidi="he-IL"/>
        </w:rPr>
        <w:t>-</w:t>
      </w:r>
      <w:r w:rsidRPr="000B0C52">
        <w:rPr>
          <w:lang w:bidi="he-IL"/>
        </w:rPr>
        <w:t>t-il élevé au-dessus de moi ?</w:t>
      </w:r>
      <w:r>
        <w:rPr>
          <w:lang w:bidi="he-IL"/>
        </w:rPr>
        <w:t xml:space="preserve"> </w:t>
      </w:r>
    </w:p>
    <w:p w:rsidR="00CD1C2B" w:rsidRDefault="009E26B6" w:rsidP="009E26B6">
      <w:pPr>
        <w:pStyle w:val="i"/>
        <w:rPr>
          <w:lang w:bidi="he-IL"/>
        </w:rPr>
      </w:pPr>
      <w:r w:rsidRPr="000B0C52">
        <w:rPr>
          <w:lang w:bidi="he-IL"/>
        </w:rPr>
        <w:t>4. Regardez</w:t>
      </w:r>
      <w:r>
        <w:rPr>
          <w:lang w:bidi="he-IL"/>
        </w:rPr>
        <w:t xml:space="preserve">, </w:t>
      </w:r>
      <w:r w:rsidRPr="000B0C52">
        <w:rPr>
          <w:lang w:bidi="he-IL"/>
        </w:rPr>
        <w:t>et exaucez-moi</w:t>
      </w:r>
      <w:r>
        <w:rPr>
          <w:lang w:bidi="he-IL"/>
        </w:rPr>
        <w:t xml:space="preserve">, </w:t>
      </w:r>
      <w:r w:rsidRPr="000B0C52">
        <w:rPr>
          <w:lang w:bidi="he-IL"/>
        </w:rPr>
        <w:t>Seigneur mon Dieu.</w:t>
      </w:r>
      <w:r>
        <w:rPr>
          <w:lang w:bidi="he-IL"/>
        </w:rPr>
        <w:t xml:space="preserve"> </w:t>
      </w:r>
    </w:p>
    <w:p w:rsidR="00CD1C2B" w:rsidRDefault="009E26B6" w:rsidP="009E26B6">
      <w:pPr>
        <w:pStyle w:val="i"/>
        <w:rPr>
          <w:lang w:bidi="he-IL"/>
        </w:rPr>
      </w:pPr>
      <w:r w:rsidRPr="000B0C52">
        <w:rPr>
          <w:lang w:bidi="he-IL"/>
        </w:rPr>
        <w:t>Éclairez mes yeux</w:t>
      </w:r>
      <w:r>
        <w:rPr>
          <w:lang w:bidi="he-IL"/>
        </w:rPr>
        <w:t xml:space="preserve">, </w:t>
      </w:r>
      <w:r w:rsidRPr="000B0C52">
        <w:rPr>
          <w:lang w:bidi="he-IL"/>
        </w:rPr>
        <w:t>afin que je ne m</w:t>
      </w:r>
      <w:r w:rsidR="00236459">
        <w:rPr>
          <w:lang w:bidi="he-IL"/>
        </w:rPr>
        <w:t>’</w:t>
      </w:r>
      <w:r w:rsidRPr="000B0C52">
        <w:rPr>
          <w:lang w:bidi="he-IL"/>
        </w:rPr>
        <w:t>endorme jamais dans la mort ;</w:t>
      </w:r>
      <w:r>
        <w:rPr>
          <w:lang w:bidi="he-IL"/>
        </w:rPr>
        <w:t xml:space="preserve"> </w:t>
      </w:r>
    </w:p>
    <w:p w:rsidR="00CD1C2B" w:rsidRDefault="009E26B6" w:rsidP="009E26B6">
      <w:pPr>
        <w:pStyle w:val="i"/>
        <w:rPr>
          <w:lang w:bidi="he-IL"/>
        </w:rPr>
      </w:pPr>
      <w:r w:rsidRPr="000B0C52">
        <w:rPr>
          <w:lang w:bidi="he-IL"/>
        </w:rPr>
        <w:t>5. de peur que mon ennemi me dise </w:t>
      </w:r>
      <w:r>
        <w:rPr>
          <w:lang w:bidi="he-IL"/>
        </w:rPr>
        <w:t xml:space="preserve">: </w:t>
      </w:r>
      <w:r w:rsidRPr="000B0C52">
        <w:rPr>
          <w:lang w:bidi="he-IL"/>
        </w:rPr>
        <w:t>J</w:t>
      </w:r>
      <w:r w:rsidR="00236459">
        <w:rPr>
          <w:lang w:bidi="he-IL"/>
        </w:rPr>
        <w:t>’</w:t>
      </w:r>
      <w:r w:rsidRPr="000B0C52">
        <w:rPr>
          <w:lang w:bidi="he-IL"/>
        </w:rPr>
        <w:t>ai eu l</w:t>
      </w:r>
      <w:r w:rsidR="00236459">
        <w:rPr>
          <w:lang w:bidi="he-IL"/>
        </w:rPr>
        <w:t>’</w:t>
      </w:r>
      <w:r w:rsidRPr="000B0C52">
        <w:rPr>
          <w:lang w:bidi="he-IL"/>
        </w:rPr>
        <w:t>avantage contre lui.</w:t>
      </w:r>
      <w:r>
        <w:rPr>
          <w:lang w:bidi="he-IL"/>
        </w:rPr>
        <w:t xml:space="preserve"> </w:t>
      </w:r>
    </w:p>
    <w:p w:rsidR="00CD1C2B" w:rsidRDefault="009E26B6" w:rsidP="009E26B6">
      <w:pPr>
        <w:pStyle w:val="i"/>
        <w:rPr>
          <w:lang w:bidi="he-IL"/>
        </w:rPr>
      </w:pPr>
      <w:r w:rsidRPr="000B0C52">
        <w:rPr>
          <w:lang w:bidi="he-IL"/>
        </w:rPr>
        <w:t>Ceux qui me persécutent seront dans l</w:t>
      </w:r>
      <w:r w:rsidR="00236459">
        <w:rPr>
          <w:lang w:bidi="he-IL"/>
        </w:rPr>
        <w:t>’</w:t>
      </w:r>
      <w:r w:rsidRPr="000B0C52">
        <w:rPr>
          <w:lang w:bidi="he-IL"/>
        </w:rPr>
        <w:t>allégresse si je suis ébranlé ;</w:t>
      </w:r>
      <w:r>
        <w:rPr>
          <w:lang w:bidi="he-IL"/>
        </w:rPr>
        <w:t xml:space="preserve"> </w:t>
      </w:r>
    </w:p>
    <w:p w:rsidR="00CD1C2B" w:rsidRDefault="009E26B6" w:rsidP="009E26B6">
      <w:pPr>
        <w:pStyle w:val="i"/>
        <w:rPr>
          <w:lang w:bidi="he-IL"/>
        </w:rPr>
      </w:pPr>
      <w:r>
        <w:rPr>
          <w:lang w:bidi="he-IL"/>
        </w:rPr>
        <w:t xml:space="preserve">6. mais </w:t>
      </w:r>
      <w:r w:rsidRPr="000B0C52">
        <w:rPr>
          <w:lang w:bidi="he-IL"/>
        </w:rPr>
        <w:t>j</w:t>
      </w:r>
      <w:r w:rsidR="00236459">
        <w:rPr>
          <w:lang w:bidi="he-IL"/>
        </w:rPr>
        <w:t>’</w:t>
      </w:r>
      <w:r w:rsidRPr="000B0C52">
        <w:rPr>
          <w:lang w:bidi="he-IL"/>
        </w:rPr>
        <w:t>ai espéré en votre miséricorde.</w:t>
      </w:r>
      <w:r>
        <w:rPr>
          <w:lang w:bidi="he-IL"/>
        </w:rPr>
        <w:t xml:space="preserve"> </w:t>
      </w:r>
    </w:p>
    <w:p w:rsidR="00CD1C2B" w:rsidRDefault="009E26B6" w:rsidP="009E26B6">
      <w:pPr>
        <w:pStyle w:val="i"/>
        <w:rPr>
          <w:lang w:bidi="he-IL"/>
        </w:rPr>
      </w:pPr>
      <w:r w:rsidRPr="000B0C52">
        <w:rPr>
          <w:lang w:bidi="he-IL"/>
        </w:rPr>
        <w:t>Mon cœur sera transporté de joie à cause de votre salut. Je chanterai le Seigneur qui m</w:t>
      </w:r>
      <w:r w:rsidR="00236459">
        <w:rPr>
          <w:lang w:bidi="he-IL"/>
        </w:rPr>
        <w:t>’</w:t>
      </w:r>
      <w:r w:rsidRPr="000B0C52">
        <w:rPr>
          <w:lang w:bidi="he-IL"/>
        </w:rPr>
        <w:t>a comblé de biens</w:t>
      </w:r>
      <w:r>
        <w:rPr>
          <w:lang w:bidi="he-IL"/>
        </w:rPr>
        <w:t xml:space="preserve">, </w:t>
      </w:r>
      <w:r w:rsidRPr="000B0C52">
        <w:rPr>
          <w:lang w:bidi="he-IL"/>
        </w:rPr>
        <w:t xml:space="preserve">et je célébrerai le nom du Seigneur </w:t>
      </w:r>
      <w:r>
        <w:rPr>
          <w:lang w:bidi="he-IL"/>
        </w:rPr>
        <w:t>Très-Haut</w:t>
      </w:r>
      <w:r w:rsidRPr="000B0C52">
        <w:rPr>
          <w:lang w:bidi="he-IL"/>
        </w:rPr>
        <w:t>.</w:t>
      </w:r>
      <w:r>
        <w:rPr>
          <w:lang w:bidi="he-IL"/>
        </w:rPr>
        <w:t xml:space="preserve"> </w:t>
      </w:r>
    </w:p>
    <w:p w:rsidR="00CD1C2B" w:rsidRDefault="009E26B6" w:rsidP="009E26B6">
      <w:pPr>
        <w:pStyle w:val="i"/>
        <w:rPr>
          <w:lang w:bidi="he-IL"/>
        </w:rPr>
      </w:pPr>
      <w:r>
        <w:rPr>
          <w:lang w:bidi="he-IL"/>
        </w:rPr>
        <w:t xml:space="preserve">~ </w:t>
      </w:r>
    </w:p>
    <w:p w:rsidR="00CD1C2B" w:rsidRDefault="009E26B6" w:rsidP="009E26B6">
      <w:pPr>
        <w:pStyle w:val="Titre4"/>
      </w:pPr>
      <w:r w:rsidRPr="00305035">
        <w:t>Ps 13</w:t>
      </w:r>
      <w:r>
        <w:t xml:space="preserve"> </w:t>
      </w:r>
    </w:p>
    <w:p w:rsidR="00CD1C2B" w:rsidRDefault="009E26B6" w:rsidP="009E26B6">
      <w:pPr>
        <w:pStyle w:val="m1"/>
      </w:pPr>
      <w:r w:rsidRPr="00574E84">
        <w:t>*ps013</w:t>
      </w:r>
      <w:r>
        <w:t xml:space="preserve"> </w:t>
      </w:r>
    </w:p>
    <w:p w:rsidR="00CD1C2B" w:rsidRDefault="00D9056B" w:rsidP="009E26B6">
      <w:pPr>
        <w:pStyle w:val="caput"/>
      </w:pPr>
      <w:hyperlink w:anchor="ps_sum013" w:history="1">
        <w:r w:rsidR="009E26B6" w:rsidRPr="001469F3">
          <w:rPr>
            <w:rStyle w:val="Lienhypertexte"/>
          </w:rPr>
          <w:t>PSAUME XIII</w:t>
        </w:r>
      </w:hyperlink>
      <w:bookmarkStart w:id="15" w:name="ps013"/>
      <w:bookmarkEnd w:id="15"/>
      <w:r w:rsidR="009E26B6">
        <w:t xml:space="preserve"> </w:t>
      </w:r>
    </w:p>
    <w:p w:rsidR="00CD1C2B" w:rsidRDefault="009E26B6" w:rsidP="009E26B6">
      <w:pPr>
        <w:pStyle w:val="i"/>
        <w:rPr>
          <w:lang w:bidi="he-IL"/>
        </w:rPr>
      </w:pPr>
      <w:r>
        <w:rPr>
          <w:lang w:bidi="he-IL"/>
        </w:rPr>
        <w:t xml:space="preserve">1. Pour la fin, </w:t>
      </w:r>
      <w:r w:rsidRPr="000B0C52">
        <w:rPr>
          <w:lang w:bidi="he-IL"/>
        </w:rPr>
        <w:t>psaume de David.</w:t>
      </w:r>
      <w:r>
        <w:rPr>
          <w:lang w:bidi="he-IL"/>
        </w:rPr>
        <w:t xml:space="preserve"> </w:t>
      </w:r>
    </w:p>
    <w:p w:rsidR="00CD1C2B" w:rsidRDefault="009E26B6" w:rsidP="009E26B6">
      <w:pPr>
        <w:pStyle w:val="i"/>
        <w:rPr>
          <w:lang w:bidi="he-IL"/>
        </w:rPr>
      </w:pPr>
      <w:r w:rsidRPr="000B0C52">
        <w:rPr>
          <w:lang w:bidi="he-IL"/>
        </w:rPr>
        <w:t>L</w:t>
      </w:r>
      <w:r w:rsidR="00236459">
        <w:rPr>
          <w:lang w:bidi="he-IL"/>
        </w:rPr>
        <w:t>’</w:t>
      </w:r>
      <w:r w:rsidRPr="000B0C52">
        <w:rPr>
          <w:lang w:bidi="he-IL"/>
        </w:rPr>
        <w:t>insensé a dit dans son cœur </w:t>
      </w:r>
      <w:r>
        <w:rPr>
          <w:lang w:bidi="he-IL"/>
        </w:rPr>
        <w:t xml:space="preserve">: </w:t>
      </w:r>
      <w:r w:rsidRPr="000B0C52">
        <w:rPr>
          <w:lang w:bidi="he-IL"/>
        </w:rPr>
        <w:t>Il n</w:t>
      </w:r>
      <w:r w:rsidR="00236459">
        <w:rPr>
          <w:lang w:bidi="he-IL"/>
        </w:rPr>
        <w:t>’</w:t>
      </w:r>
      <w:r w:rsidRPr="000B0C52">
        <w:rPr>
          <w:lang w:bidi="he-IL"/>
        </w:rPr>
        <w:t>y a point de Dieu.</w:t>
      </w:r>
      <w:r>
        <w:rPr>
          <w:lang w:bidi="he-IL"/>
        </w:rPr>
        <w:t xml:space="preserve"> </w:t>
      </w:r>
    </w:p>
    <w:p w:rsidR="00CD1C2B" w:rsidRDefault="009E26B6" w:rsidP="009E26B6">
      <w:pPr>
        <w:pStyle w:val="i"/>
        <w:rPr>
          <w:lang w:bidi="he-IL"/>
        </w:rPr>
      </w:pPr>
      <w:r>
        <w:rPr>
          <w:lang w:bidi="he-IL"/>
        </w:rPr>
        <w:t>Ils</w:t>
      </w:r>
      <w:r w:rsidRPr="000B0C52">
        <w:rPr>
          <w:lang w:bidi="he-IL"/>
        </w:rPr>
        <w:t xml:space="preserve"> se sont corrompus</w:t>
      </w:r>
      <w:r>
        <w:rPr>
          <w:lang w:bidi="he-IL"/>
        </w:rPr>
        <w:t xml:space="preserve">, </w:t>
      </w:r>
      <w:r w:rsidRPr="000B0C52">
        <w:rPr>
          <w:lang w:bidi="he-IL"/>
        </w:rPr>
        <w:t>et sont dev</w:t>
      </w:r>
      <w:r>
        <w:rPr>
          <w:lang w:bidi="he-IL"/>
        </w:rPr>
        <w:t>e</w:t>
      </w:r>
      <w:r w:rsidRPr="000B0C52">
        <w:rPr>
          <w:lang w:bidi="he-IL"/>
        </w:rPr>
        <w:t>nus abominables dans leurs tendances.</w:t>
      </w:r>
      <w:r>
        <w:rPr>
          <w:lang w:bidi="he-IL"/>
        </w:rPr>
        <w:t xml:space="preserve"> </w:t>
      </w:r>
    </w:p>
    <w:p w:rsidR="00CD1C2B" w:rsidRDefault="009E26B6" w:rsidP="009E26B6">
      <w:pPr>
        <w:pStyle w:val="i"/>
        <w:rPr>
          <w:lang w:bidi="he-IL"/>
        </w:rPr>
      </w:pPr>
      <w:r w:rsidRPr="000B0C52">
        <w:rPr>
          <w:lang w:bidi="he-IL"/>
        </w:rPr>
        <w:t>Il n</w:t>
      </w:r>
      <w:r w:rsidR="00236459">
        <w:rPr>
          <w:lang w:bidi="he-IL"/>
        </w:rPr>
        <w:t>’</w:t>
      </w:r>
      <w:r w:rsidRPr="000B0C52">
        <w:rPr>
          <w:lang w:bidi="he-IL"/>
        </w:rPr>
        <w:t>y en a point qui fasse le bien</w:t>
      </w:r>
      <w:r>
        <w:rPr>
          <w:lang w:bidi="he-IL"/>
        </w:rPr>
        <w:t xml:space="preserve">, </w:t>
      </w:r>
      <w:r w:rsidRPr="000B0C52">
        <w:rPr>
          <w:lang w:bidi="he-IL"/>
        </w:rPr>
        <w:t>il n</w:t>
      </w:r>
      <w:r w:rsidR="00236459">
        <w:rPr>
          <w:lang w:bidi="he-IL"/>
        </w:rPr>
        <w:t>’</w:t>
      </w:r>
      <w:r w:rsidRPr="000B0C52">
        <w:rPr>
          <w:lang w:bidi="he-IL"/>
        </w:rPr>
        <w:t>y en a pas un seul.</w:t>
      </w:r>
      <w:r>
        <w:rPr>
          <w:lang w:bidi="he-IL"/>
        </w:rPr>
        <w:t xml:space="preserve"> </w:t>
      </w:r>
    </w:p>
    <w:p w:rsidR="00CD1C2B" w:rsidRDefault="009E26B6" w:rsidP="009E26B6">
      <w:pPr>
        <w:pStyle w:val="i"/>
        <w:rPr>
          <w:lang w:bidi="he-IL"/>
        </w:rPr>
      </w:pPr>
      <w:r w:rsidRPr="000B0C52">
        <w:rPr>
          <w:lang w:bidi="he-IL"/>
        </w:rPr>
        <w:t>2. Le Seigneur a regardé du haut du ciel sur les enfants des hommes</w:t>
      </w:r>
      <w:r>
        <w:rPr>
          <w:lang w:bidi="he-IL"/>
        </w:rPr>
        <w:t xml:space="preserve">, </w:t>
      </w:r>
      <w:r w:rsidRPr="000B0C52">
        <w:rPr>
          <w:lang w:bidi="he-IL"/>
        </w:rPr>
        <w:t>pour voir s</w:t>
      </w:r>
      <w:r w:rsidR="00236459">
        <w:rPr>
          <w:lang w:bidi="he-IL"/>
        </w:rPr>
        <w:t>’</w:t>
      </w:r>
      <w:r w:rsidRPr="000B0C52">
        <w:rPr>
          <w:lang w:bidi="he-IL"/>
        </w:rPr>
        <w:t>il y a quelqu</w:t>
      </w:r>
      <w:r w:rsidR="00236459">
        <w:rPr>
          <w:lang w:bidi="he-IL"/>
        </w:rPr>
        <w:t>’</w:t>
      </w:r>
      <w:r w:rsidRPr="000B0C52">
        <w:rPr>
          <w:lang w:bidi="he-IL"/>
        </w:rPr>
        <w:t>un qui soit intelligent ou qui cherche Dieu.</w:t>
      </w:r>
      <w:r>
        <w:rPr>
          <w:lang w:bidi="he-IL"/>
        </w:rPr>
        <w:t xml:space="preserve"> </w:t>
      </w:r>
    </w:p>
    <w:p w:rsidR="00CD1C2B" w:rsidRDefault="009E26B6" w:rsidP="009E26B6">
      <w:pPr>
        <w:pStyle w:val="i"/>
        <w:rPr>
          <w:lang w:bidi="he-IL"/>
        </w:rPr>
      </w:pPr>
      <w:r w:rsidRPr="000B0C52">
        <w:rPr>
          <w:lang w:bidi="he-IL"/>
        </w:rPr>
        <w:t>3. Tous se sont détournés</w:t>
      </w:r>
      <w:r>
        <w:rPr>
          <w:lang w:bidi="he-IL"/>
        </w:rPr>
        <w:t xml:space="preserve">, </w:t>
      </w:r>
      <w:r w:rsidRPr="000B0C52">
        <w:rPr>
          <w:lang w:bidi="he-IL"/>
        </w:rPr>
        <w:t>ils sont tous devenus inutiles. Il n</w:t>
      </w:r>
      <w:r w:rsidR="00236459">
        <w:rPr>
          <w:lang w:bidi="he-IL"/>
        </w:rPr>
        <w:t>’</w:t>
      </w:r>
      <w:r w:rsidRPr="000B0C52">
        <w:rPr>
          <w:lang w:bidi="he-IL"/>
        </w:rPr>
        <w:t>y en a point qui fasse le bien</w:t>
      </w:r>
      <w:r>
        <w:rPr>
          <w:lang w:bidi="he-IL"/>
        </w:rPr>
        <w:t xml:space="preserve">, </w:t>
      </w:r>
      <w:r w:rsidRPr="000B0C52">
        <w:rPr>
          <w:lang w:bidi="he-IL"/>
        </w:rPr>
        <w:t>il n</w:t>
      </w:r>
      <w:r w:rsidR="00236459">
        <w:rPr>
          <w:lang w:bidi="he-IL"/>
        </w:rPr>
        <w:t>’</w:t>
      </w:r>
      <w:r w:rsidRPr="000B0C52">
        <w:rPr>
          <w:lang w:bidi="he-IL"/>
        </w:rPr>
        <w:t>y en a pas un seul.</w:t>
      </w:r>
      <w:r>
        <w:rPr>
          <w:lang w:bidi="he-IL"/>
        </w:rPr>
        <w:t xml:space="preserve"> </w:t>
      </w:r>
    </w:p>
    <w:p w:rsidR="00CD1C2B" w:rsidRDefault="009E26B6" w:rsidP="009E26B6">
      <w:pPr>
        <w:pStyle w:val="i"/>
        <w:rPr>
          <w:lang w:bidi="he-IL"/>
        </w:rPr>
      </w:pPr>
      <w:r w:rsidRPr="000B0C52">
        <w:rPr>
          <w:lang w:bidi="he-IL"/>
        </w:rPr>
        <w:t xml:space="preserve">Leur gosier </w:t>
      </w:r>
      <w:r>
        <w:rPr>
          <w:lang w:bidi="he-IL"/>
        </w:rPr>
        <w:t>est</w:t>
      </w:r>
      <w:r w:rsidRPr="000B0C52">
        <w:rPr>
          <w:lang w:bidi="he-IL"/>
        </w:rPr>
        <w:t xml:space="preserve"> un sépulcre ouvert ; ils se servent de leurs langues pour tromper ; le venin des aspics </w:t>
      </w:r>
      <w:r>
        <w:rPr>
          <w:lang w:bidi="he-IL"/>
        </w:rPr>
        <w:t>est</w:t>
      </w:r>
      <w:r w:rsidRPr="000B0C52">
        <w:rPr>
          <w:lang w:bidi="he-IL"/>
        </w:rPr>
        <w:t xml:space="preserve"> sous leurs lèvres.</w:t>
      </w:r>
      <w:r>
        <w:rPr>
          <w:lang w:bidi="he-IL"/>
        </w:rPr>
        <w:t xml:space="preserve"> </w:t>
      </w:r>
    </w:p>
    <w:p w:rsidR="00CD1C2B" w:rsidRDefault="009E26B6" w:rsidP="009E26B6">
      <w:pPr>
        <w:pStyle w:val="i"/>
        <w:rPr>
          <w:lang w:bidi="he-IL"/>
        </w:rPr>
      </w:pPr>
      <w:r w:rsidRPr="000B0C52">
        <w:rPr>
          <w:lang w:bidi="he-IL"/>
        </w:rPr>
        <w:t xml:space="preserve">Leur bouche </w:t>
      </w:r>
      <w:r>
        <w:rPr>
          <w:lang w:bidi="he-IL"/>
        </w:rPr>
        <w:t>est</w:t>
      </w:r>
      <w:r w:rsidRPr="000B0C52">
        <w:rPr>
          <w:lang w:bidi="he-IL"/>
        </w:rPr>
        <w:t xml:space="preserve"> remplie de malédiction et d</w:t>
      </w:r>
      <w:r w:rsidR="00236459">
        <w:rPr>
          <w:lang w:bidi="he-IL"/>
        </w:rPr>
        <w:t>’</w:t>
      </w:r>
      <w:r w:rsidRPr="000B0C52">
        <w:rPr>
          <w:lang w:bidi="he-IL"/>
        </w:rPr>
        <w:t>amertume ; leurs pieds sont agiles pour répandre le sang.</w:t>
      </w:r>
      <w:r>
        <w:rPr>
          <w:lang w:bidi="he-IL"/>
        </w:rPr>
        <w:t xml:space="preserve"> </w:t>
      </w:r>
    </w:p>
    <w:p w:rsidR="00CD1C2B" w:rsidRDefault="009E26B6" w:rsidP="009E26B6">
      <w:pPr>
        <w:pStyle w:val="i"/>
        <w:rPr>
          <w:lang w:bidi="he-IL"/>
        </w:rPr>
      </w:pPr>
      <w:r w:rsidRPr="000B0C52">
        <w:rPr>
          <w:lang w:bidi="he-IL"/>
        </w:rPr>
        <w:t>L</w:t>
      </w:r>
      <w:r w:rsidR="00236459">
        <w:rPr>
          <w:lang w:bidi="he-IL"/>
        </w:rPr>
        <w:t>’</w:t>
      </w:r>
      <w:r w:rsidRPr="000B0C52">
        <w:rPr>
          <w:lang w:bidi="he-IL"/>
        </w:rPr>
        <w:t>affliction et le malheur sont dans leurs voies</w:t>
      </w:r>
      <w:r>
        <w:rPr>
          <w:lang w:bidi="he-IL"/>
        </w:rPr>
        <w:t xml:space="preserve">, </w:t>
      </w:r>
      <w:r w:rsidRPr="000B0C52">
        <w:rPr>
          <w:lang w:bidi="he-IL"/>
        </w:rPr>
        <w:t>et ils n</w:t>
      </w:r>
      <w:r w:rsidR="00236459">
        <w:rPr>
          <w:lang w:bidi="he-IL"/>
        </w:rPr>
        <w:t>’</w:t>
      </w:r>
      <w:r w:rsidRPr="000B0C52">
        <w:rPr>
          <w:lang w:bidi="he-IL"/>
        </w:rPr>
        <w:t>ont pas connu la voie de la paix ; la crainte de Dieu n</w:t>
      </w:r>
      <w:r w:rsidR="00236459">
        <w:rPr>
          <w:lang w:bidi="he-IL"/>
        </w:rPr>
        <w:t>’</w:t>
      </w:r>
      <w:r w:rsidRPr="000B0C52">
        <w:rPr>
          <w:lang w:bidi="he-IL"/>
        </w:rPr>
        <w:t>est pas devant leurs yeux.</w:t>
      </w:r>
      <w:r>
        <w:rPr>
          <w:lang w:bidi="he-IL"/>
        </w:rPr>
        <w:t xml:space="preserve"> </w:t>
      </w:r>
    </w:p>
    <w:p w:rsidR="00CD1C2B" w:rsidRDefault="009E26B6" w:rsidP="009E26B6">
      <w:pPr>
        <w:pStyle w:val="i"/>
        <w:rPr>
          <w:lang w:bidi="he-IL"/>
        </w:rPr>
      </w:pPr>
      <w:r w:rsidRPr="000B0C52">
        <w:rPr>
          <w:lang w:bidi="he-IL"/>
        </w:rPr>
        <w:t>4. Ne comprendront-ils pas</w:t>
      </w:r>
      <w:r>
        <w:rPr>
          <w:lang w:bidi="he-IL"/>
        </w:rPr>
        <w:t xml:space="preserve">, </w:t>
      </w:r>
      <w:r w:rsidRPr="000B0C52">
        <w:rPr>
          <w:lang w:bidi="he-IL"/>
        </w:rPr>
        <w:t>tous ces hommes qui commettent l</w:t>
      </w:r>
      <w:r w:rsidR="00236459">
        <w:rPr>
          <w:lang w:bidi="he-IL"/>
        </w:rPr>
        <w:t>’</w:t>
      </w:r>
      <w:r w:rsidRPr="000B0C52">
        <w:rPr>
          <w:lang w:bidi="he-IL"/>
        </w:rPr>
        <w:t>iniquité</w:t>
      </w:r>
      <w:r>
        <w:rPr>
          <w:lang w:bidi="he-IL"/>
        </w:rPr>
        <w:t xml:space="preserve">, </w:t>
      </w:r>
      <w:r w:rsidRPr="000B0C52">
        <w:rPr>
          <w:lang w:bidi="he-IL"/>
        </w:rPr>
        <w:t>qui dévorent mon peuple comme un morceau de pain ?</w:t>
      </w:r>
      <w:r>
        <w:rPr>
          <w:lang w:bidi="he-IL"/>
        </w:rPr>
        <w:t xml:space="preserve"> </w:t>
      </w:r>
    </w:p>
    <w:p w:rsidR="00CD1C2B" w:rsidRDefault="009E26B6" w:rsidP="009E26B6">
      <w:pPr>
        <w:pStyle w:val="i"/>
        <w:rPr>
          <w:lang w:bidi="he-IL"/>
        </w:rPr>
      </w:pPr>
      <w:r w:rsidRPr="000B0C52">
        <w:rPr>
          <w:lang w:bidi="he-IL"/>
        </w:rPr>
        <w:t>5.</w:t>
      </w:r>
      <w:r>
        <w:rPr>
          <w:lang w:bidi="he-IL"/>
        </w:rPr>
        <w:t xml:space="preserve"> Ils </w:t>
      </w:r>
      <w:r w:rsidRPr="000B0C52">
        <w:rPr>
          <w:lang w:bidi="he-IL"/>
        </w:rPr>
        <w:t>n</w:t>
      </w:r>
      <w:r w:rsidR="00236459">
        <w:rPr>
          <w:lang w:bidi="he-IL"/>
        </w:rPr>
        <w:t>’</w:t>
      </w:r>
      <w:r w:rsidRPr="000B0C52">
        <w:rPr>
          <w:lang w:bidi="he-IL"/>
        </w:rPr>
        <w:t>ont pas invoqué le Seigneur ; ils ont tremblé de frayeur là où il n</w:t>
      </w:r>
      <w:r w:rsidR="00236459">
        <w:rPr>
          <w:lang w:bidi="he-IL"/>
        </w:rPr>
        <w:t>’</w:t>
      </w:r>
      <w:r w:rsidRPr="000B0C52">
        <w:rPr>
          <w:lang w:bidi="he-IL"/>
        </w:rPr>
        <w:t>y avait rien à craindre.</w:t>
      </w:r>
      <w:r>
        <w:rPr>
          <w:lang w:bidi="he-IL"/>
        </w:rPr>
        <w:t xml:space="preserve"> </w:t>
      </w:r>
    </w:p>
    <w:p w:rsidR="00CD1C2B" w:rsidRDefault="009E26B6" w:rsidP="009E26B6">
      <w:pPr>
        <w:pStyle w:val="i"/>
        <w:rPr>
          <w:lang w:bidi="he-IL"/>
        </w:rPr>
      </w:pPr>
      <w:r w:rsidRPr="000B0C52">
        <w:rPr>
          <w:lang w:bidi="he-IL"/>
        </w:rPr>
        <w:lastRenderedPageBreak/>
        <w:t xml:space="preserve">6. Car le Seigneur </w:t>
      </w:r>
      <w:r>
        <w:rPr>
          <w:lang w:bidi="he-IL"/>
        </w:rPr>
        <w:t>est</w:t>
      </w:r>
      <w:r w:rsidRPr="000B0C52">
        <w:rPr>
          <w:lang w:bidi="he-IL"/>
        </w:rPr>
        <w:t xml:space="preserve"> avec la race des justes ; vous vous êtes moqués du dessein du pauvre</w:t>
      </w:r>
      <w:r>
        <w:rPr>
          <w:lang w:bidi="he-IL"/>
        </w:rPr>
        <w:t xml:space="preserve">, </w:t>
      </w:r>
      <w:r w:rsidRPr="000B0C52">
        <w:rPr>
          <w:lang w:bidi="he-IL"/>
        </w:rPr>
        <w:t xml:space="preserve">parce que le Seigneur </w:t>
      </w:r>
      <w:r>
        <w:rPr>
          <w:lang w:bidi="he-IL"/>
        </w:rPr>
        <w:t>est</w:t>
      </w:r>
      <w:r w:rsidRPr="000B0C52">
        <w:rPr>
          <w:lang w:bidi="he-IL"/>
        </w:rPr>
        <w:t xml:space="preserve"> son espérance.</w:t>
      </w:r>
      <w:r>
        <w:rPr>
          <w:lang w:bidi="he-IL"/>
        </w:rPr>
        <w:t xml:space="preserve"> </w:t>
      </w:r>
    </w:p>
    <w:p w:rsidR="00CD1C2B" w:rsidRDefault="009E26B6" w:rsidP="009E26B6">
      <w:pPr>
        <w:pStyle w:val="i"/>
        <w:rPr>
          <w:lang w:bidi="he-IL"/>
        </w:rPr>
      </w:pPr>
      <w:r w:rsidRPr="000B0C52">
        <w:rPr>
          <w:lang w:bidi="he-IL"/>
        </w:rPr>
        <w:t>7. Qui procurera de Sion le salut d</w:t>
      </w:r>
      <w:r w:rsidR="00236459">
        <w:rPr>
          <w:lang w:bidi="he-IL"/>
        </w:rPr>
        <w:t>’</w:t>
      </w:r>
      <w:r w:rsidRPr="000B0C52">
        <w:rPr>
          <w:lang w:bidi="he-IL"/>
        </w:rPr>
        <w:t>Israël ? Quand le Seigneur aura mis fin à la captivité de son peuple</w:t>
      </w:r>
      <w:r>
        <w:rPr>
          <w:lang w:bidi="he-IL"/>
        </w:rPr>
        <w:t xml:space="preserve">, </w:t>
      </w:r>
      <w:r w:rsidRPr="000B0C52">
        <w:rPr>
          <w:lang w:bidi="he-IL"/>
        </w:rPr>
        <w:t>Jacob sera dans l</w:t>
      </w:r>
      <w:r w:rsidR="00236459">
        <w:rPr>
          <w:lang w:bidi="he-IL"/>
        </w:rPr>
        <w:t>’</w:t>
      </w:r>
      <w:r w:rsidRPr="000B0C52">
        <w:rPr>
          <w:lang w:bidi="he-IL"/>
        </w:rPr>
        <w:t>allégresse</w:t>
      </w:r>
      <w:r>
        <w:rPr>
          <w:lang w:bidi="he-IL"/>
        </w:rPr>
        <w:t xml:space="preserve">, </w:t>
      </w:r>
      <w:r w:rsidRPr="000B0C52">
        <w:rPr>
          <w:lang w:bidi="he-IL"/>
        </w:rPr>
        <w:t>et Israël dans la joie.</w:t>
      </w:r>
      <w:r>
        <w:rPr>
          <w:lang w:bidi="he-IL"/>
        </w:rPr>
        <w:t xml:space="preserve"> </w:t>
      </w:r>
    </w:p>
    <w:p w:rsidR="00CD1C2B" w:rsidRDefault="009E26B6" w:rsidP="009E26B6">
      <w:pPr>
        <w:pStyle w:val="i"/>
        <w:rPr>
          <w:lang w:bidi="he-IL"/>
        </w:rPr>
      </w:pPr>
      <w:r>
        <w:rPr>
          <w:lang w:bidi="he-IL"/>
        </w:rPr>
        <w:t xml:space="preserve">~ </w:t>
      </w:r>
    </w:p>
    <w:p w:rsidR="00CD1C2B" w:rsidRDefault="009E26B6" w:rsidP="009E26B6">
      <w:pPr>
        <w:pStyle w:val="Titre4"/>
      </w:pPr>
      <w:r w:rsidRPr="00305035">
        <w:t>Ps 14</w:t>
      </w:r>
      <w:r>
        <w:t xml:space="preserve"> </w:t>
      </w:r>
    </w:p>
    <w:p w:rsidR="00CD1C2B" w:rsidRDefault="009E26B6" w:rsidP="009E26B6">
      <w:pPr>
        <w:pStyle w:val="m1"/>
      </w:pPr>
      <w:r w:rsidRPr="00574E84">
        <w:t>*ps014</w:t>
      </w:r>
      <w:r>
        <w:t xml:space="preserve"> </w:t>
      </w:r>
    </w:p>
    <w:p w:rsidR="00CD1C2B" w:rsidRDefault="00D9056B" w:rsidP="009E26B6">
      <w:pPr>
        <w:pStyle w:val="caput"/>
      </w:pPr>
      <w:hyperlink w:anchor="ps_sum014" w:history="1">
        <w:r w:rsidR="009E26B6" w:rsidRPr="001469F3">
          <w:rPr>
            <w:rStyle w:val="Lienhypertexte"/>
          </w:rPr>
          <w:t>PSAUME XIV</w:t>
        </w:r>
      </w:hyperlink>
      <w:bookmarkStart w:id="16" w:name="ps014"/>
      <w:bookmarkEnd w:id="16"/>
      <w:r w:rsidR="009E26B6">
        <w:t xml:space="preserve"> </w:t>
      </w:r>
    </w:p>
    <w:p w:rsidR="00CD1C2B" w:rsidRDefault="009E26B6" w:rsidP="009E26B6">
      <w:pPr>
        <w:pStyle w:val="i"/>
        <w:rPr>
          <w:lang w:bidi="he-IL"/>
        </w:rPr>
      </w:pPr>
      <w:r w:rsidRPr="000B0C52">
        <w:rPr>
          <w:lang w:bidi="he-IL"/>
        </w:rPr>
        <w:t>1. Psaume de David.</w:t>
      </w:r>
      <w:r>
        <w:rPr>
          <w:lang w:bidi="he-IL"/>
        </w:rPr>
        <w:t xml:space="preserve"> </w:t>
      </w:r>
    </w:p>
    <w:p w:rsidR="00CD1C2B" w:rsidRDefault="009E26B6" w:rsidP="009E26B6">
      <w:pPr>
        <w:pStyle w:val="i"/>
        <w:rPr>
          <w:lang w:bidi="he-IL"/>
        </w:rPr>
      </w:pPr>
      <w:r w:rsidRPr="000B0C52">
        <w:rPr>
          <w:lang w:bidi="he-IL"/>
        </w:rPr>
        <w:t>Seigneur</w:t>
      </w:r>
      <w:r>
        <w:rPr>
          <w:lang w:bidi="he-IL"/>
        </w:rPr>
        <w:t xml:space="preserve">, </w:t>
      </w:r>
      <w:r w:rsidRPr="000B0C52">
        <w:rPr>
          <w:lang w:bidi="he-IL"/>
        </w:rPr>
        <w:t>qui habitera dans votre tabernacle ?</w:t>
      </w:r>
      <w:r>
        <w:rPr>
          <w:lang w:bidi="he-IL"/>
        </w:rPr>
        <w:t xml:space="preserve"> ou qui reposera sur votre mon</w:t>
      </w:r>
      <w:r w:rsidRPr="000B0C52">
        <w:rPr>
          <w:lang w:bidi="he-IL"/>
        </w:rPr>
        <w:t>tagne sainte ?</w:t>
      </w:r>
      <w:r>
        <w:rPr>
          <w:lang w:bidi="he-IL"/>
        </w:rPr>
        <w:t xml:space="preserve"> </w:t>
      </w:r>
    </w:p>
    <w:p w:rsidR="00CD1C2B" w:rsidRDefault="009E26B6" w:rsidP="009E26B6">
      <w:pPr>
        <w:pStyle w:val="i"/>
        <w:rPr>
          <w:lang w:bidi="he-IL"/>
        </w:rPr>
      </w:pPr>
      <w:r w:rsidRPr="000B0C52">
        <w:rPr>
          <w:lang w:bidi="he-IL"/>
        </w:rPr>
        <w:t>2. C</w:t>
      </w:r>
      <w:r>
        <w:rPr>
          <w:lang w:bidi="he-IL"/>
        </w:rPr>
        <w:t>e</w:t>
      </w:r>
      <w:r w:rsidRPr="000B0C52">
        <w:rPr>
          <w:lang w:bidi="he-IL"/>
        </w:rPr>
        <w:t>lui qui vit sans tache</w:t>
      </w:r>
      <w:r>
        <w:rPr>
          <w:lang w:bidi="he-IL"/>
        </w:rPr>
        <w:t xml:space="preserve">, </w:t>
      </w:r>
      <w:r w:rsidRPr="000B0C52">
        <w:rPr>
          <w:lang w:bidi="he-IL"/>
        </w:rPr>
        <w:t xml:space="preserve">et </w:t>
      </w:r>
      <w:r>
        <w:rPr>
          <w:lang w:bidi="he-IL"/>
        </w:rPr>
        <w:t>qu</w:t>
      </w:r>
      <w:r w:rsidRPr="000B0C52">
        <w:rPr>
          <w:lang w:bidi="he-IL"/>
        </w:rPr>
        <w:t>i pratique la justice ;</w:t>
      </w:r>
      <w:r>
        <w:rPr>
          <w:lang w:bidi="he-IL"/>
        </w:rPr>
        <w:t xml:space="preserve"> </w:t>
      </w:r>
    </w:p>
    <w:p w:rsidR="00CD1C2B" w:rsidRDefault="009E26B6" w:rsidP="009E26B6">
      <w:pPr>
        <w:pStyle w:val="i"/>
        <w:rPr>
          <w:lang w:bidi="he-IL"/>
        </w:rPr>
      </w:pPr>
      <w:r w:rsidRPr="000B0C52">
        <w:rPr>
          <w:lang w:bidi="he-IL"/>
        </w:rPr>
        <w:t>3. qui dit la vérité dans son cœur ; qui n</w:t>
      </w:r>
      <w:r w:rsidR="00236459">
        <w:rPr>
          <w:lang w:bidi="he-IL"/>
        </w:rPr>
        <w:t>’</w:t>
      </w:r>
      <w:r w:rsidRPr="000B0C52">
        <w:rPr>
          <w:lang w:bidi="he-IL"/>
        </w:rPr>
        <w:t>a point usé de tromperie dans ses paroles ;</w:t>
      </w:r>
      <w:r>
        <w:rPr>
          <w:lang w:bidi="he-IL"/>
        </w:rPr>
        <w:t xml:space="preserve"> </w:t>
      </w:r>
    </w:p>
    <w:p w:rsidR="00CD1C2B" w:rsidRDefault="009E26B6" w:rsidP="009E26B6">
      <w:pPr>
        <w:pStyle w:val="i"/>
        <w:rPr>
          <w:lang w:bidi="he-IL"/>
        </w:rPr>
      </w:pPr>
      <w:r w:rsidRPr="000B0C52">
        <w:rPr>
          <w:lang w:bidi="he-IL"/>
        </w:rPr>
        <w:t>qui n</w:t>
      </w:r>
      <w:r w:rsidR="00236459">
        <w:rPr>
          <w:lang w:bidi="he-IL"/>
        </w:rPr>
        <w:t>’</w:t>
      </w:r>
      <w:r w:rsidRPr="000B0C52">
        <w:rPr>
          <w:lang w:bidi="he-IL"/>
        </w:rPr>
        <w:t>a pas fait de mal à son prochain</w:t>
      </w:r>
      <w:r>
        <w:rPr>
          <w:lang w:bidi="he-IL"/>
        </w:rPr>
        <w:t xml:space="preserve">, </w:t>
      </w:r>
      <w:r w:rsidRPr="000B0C52">
        <w:rPr>
          <w:lang w:bidi="he-IL"/>
        </w:rPr>
        <w:t>et qui n</w:t>
      </w:r>
      <w:r w:rsidR="00236459">
        <w:rPr>
          <w:lang w:bidi="he-IL"/>
        </w:rPr>
        <w:t>’</w:t>
      </w:r>
      <w:r w:rsidRPr="000B0C52">
        <w:rPr>
          <w:lang w:bidi="he-IL"/>
        </w:rPr>
        <w:t>a point accueilli de calomnie contre ses frères.</w:t>
      </w:r>
      <w:r>
        <w:rPr>
          <w:lang w:bidi="he-IL"/>
        </w:rPr>
        <w:t xml:space="preserve"> </w:t>
      </w:r>
    </w:p>
    <w:p w:rsidR="00CD1C2B" w:rsidRDefault="009E26B6" w:rsidP="009E26B6">
      <w:pPr>
        <w:pStyle w:val="i"/>
        <w:rPr>
          <w:lang w:bidi="he-IL"/>
        </w:rPr>
      </w:pPr>
      <w:r w:rsidRPr="000B0C52">
        <w:rPr>
          <w:lang w:bidi="he-IL"/>
        </w:rPr>
        <w:t xml:space="preserve">4. Le méchant </w:t>
      </w:r>
      <w:r>
        <w:rPr>
          <w:lang w:bidi="he-IL"/>
        </w:rPr>
        <w:t>est</w:t>
      </w:r>
      <w:r w:rsidRPr="000B0C52">
        <w:rPr>
          <w:lang w:bidi="he-IL"/>
        </w:rPr>
        <w:t xml:space="preserve"> compté pour rien à ses yeux ; mais il honore ceux qui craignent le Seigneur.</w:t>
      </w:r>
      <w:r>
        <w:rPr>
          <w:lang w:bidi="he-IL"/>
        </w:rPr>
        <w:t xml:space="preserve"> </w:t>
      </w:r>
    </w:p>
    <w:p w:rsidR="00CD1C2B" w:rsidRDefault="009E26B6" w:rsidP="009E26B6">
      <w:pPr>
        <w:pStyle w:val="i"/>
        <w:rPr>
          <w:lang w:bidi="he-IL"/>
        </w:rPr>
      </w:pPr>
      <w:r w:rsidRPr="000B0C52">
        <w:rPr>
          <w:lang w:bidi="he-IL"/>
        </w:rPr>
        <w:t>Il fait serment à son prochain et ne le trompe pas ;</w:t>
      </w:r>
      <w:r>
        <w:rPr>
          <w:lang w:bidi="he-IL"/>
        </w:rPr>
        <w:t xml:space="preserve"> </w:t>
      </w:r>
    </w:p>
    <w:p w:rsidR="00CD1C2B" w:rsidRDefault="009E26B6" w:rsidP="009E26B6">
      <w:pPr>
        <w:pStyle w:val="i"/>
        <w:rPr>
          <w:lang w:bidi="he-IL"/>
        </w:rPr>
      </w:pPr>
      <w:r w:rsidRPr="000B0C52">
        <w:rPr>
          <w:lang w:bidi="he-IL"/>
        </w:rPr>
        <w:t>5. il ne donne point son argent à usure</w:t>
      </w:r>
      <w:r>
        <w:rPr>
          <w:lang w:bidi="he-IL"/>
        </w:rPr>
        <w:t xml:space="preserve">, </w:t>
      </w:r>
      <w:r w:rsidRPr="000B0C52">
        <w:rPr>
          <w:lang w:bidi="he-IL"/>
        </w:rPr>
        <w:t>et ne reçoit pas de présents contre l</w:t>
      </w:r>
      <w:r w:rsidR="00236459">
        <w:rPr>
          <w:lang w:bidi="he-IL"/>
        </w:rPr>
        <w:t>’</w:t>
      </w:r>
      <w:r w:rsidRPr="000B0C52">
        <w:rPr>
          <w:lang w:bidi="he-IL"/>
        </w:rPr>
        <w:t>innocent.</w:t>
      </w:r>
      <w:r>
        <w:rPr>
          <w:lang w:bidi="he-IL"/>
        </w:rPr>
        <w:t xml:space="preserve"> </w:t>
      </w:r>
    </w:p>
    <w:p w:rsidR="00CD1C2B" w:rsidRDefault="009E26B6" w:rsidP="009E26B6">
      <w:pPr>
        <w:pStyle w:val="i"/>
        <w:rPr>
          <w:lang w:bidi="he-IL"/>
        </w:rPr>
      </w:pPr>
      <w:r w:rsidRPr="000B0C52">
        <w:rPr>
          <w:lang w:bidi="he-IL"/>
        </w:rPr>
        <w:t>C</w:t>
      </w:r>
      <w:r>
        <w:rPr>
          <w:lang w:bidi="he-IL"/>
        </w:rPr>
        <w:t>e</w:t>
      </w:r>
      <w:r w:rsidRPr="000B0C52">
        <w:rPr>
          <w:lang w:bidi="he-IL"/>
        </w:rPr>
        <w:t>lui qui se conduit ainsi ne sera jamais ébranlé.</w:t>
      </w:r>
      <w:r>
        <w:rPr>
          <w:lang w:bidi="he-IL"/>
        </w:rPr>
        <w:t xml:space="preserve"> </w:t>
      </w:r>
    </w:p>
    <w:p w:rsidR="00CD1C2B" w:rsidRDefault="009E26B6" w:rsidP="009E26B6">
      <w:pPr>
        <w:pStyle w:val="i"/>
        <w:rPr>
          <w:lang w:bidi="he-IL"/>
        </w:rPr>
      </w:pPr>
      <w:r>
        <w:rPr>
          <w:rFonts w:eastAsia="Arial Unicode MS"/>
          <w:lang w:bidi="he-IL"/>
        </w:rPr>
        <w:t xml:space="preserve">~ </w:t>
      </w:r>
    </w:p>
    <w:p w:rsidR="00CD1C2B" w:rsidRDefault="009E26B6" w:rsidP="009E26B6">
      <w:pPr>
        <w:pStyle w:val="Titre4"/>
      </w:pPr>
      <w:r w:rsidRPr="00305035">
        <w:t>Ps 15</w:t>
      </w:r>
      <w:r>
        <w:t xml:space="preserve"> </w:t>
      </w:r>
    </w:p>
    <w:p w:rsidR="00CD1C2B" w:rsidRDefault="009E26B6" w:rsidP="009E26B6">
      <w:pPr>
        <w:pStyle w:val="m1"/>
      </w:pPr>
      <w:r w:rsidRPr="00574E84">
        <w:t>*ps015</w:t>
      </w:r>
      <w:r>
        <w:t xml:space="preserve"> </w:t>
      </w:r>
    </w:p>
    <w:p w:rsidR="00CD1C2B" w:rsidRDefault="00D9056B" w:rsidP="009E26B6">
      <w:pPr>
        <w:pStyle w:val="caput"/>
      </w:pPr>
      <w:hyperlink w:anchor="ps_sum015" w:history="1">
        <w:r w:rsidR="009E26B6" w:rsidRPr="00285EA7">
          <w:rPr>
            <w:rStyle w:val="Lienhypertexte"/>
          </w:rPr>
          <w:t>PSAUME XV</w:t>
        </w:r>
      </w:hyperlink>
      <w:bookmarkStart w:id="17" w:name="ps015"/>
      <w:bookmarkEnd w:id="17"/>
      <w:r w:rsidR="009E26B6">
        <w:t xml:space="preserve"> </w:t>
      </w:r>
    </w:p>
    <w:p w:rsidR="00CD1C2B" w:rsidRDefault="009E26B6" w:rsidP="009E26B6">
      <w:pPr>
        <w:pStyle w:val="i"/>
        <w:rPr>
          <w:lang w:bidi="he-IL"/>
        </w:rPr>
      </w:pPr>
      <w:r w:rsidRPr="000B0C52">
        <w:rPr>
          <w:lang w:bidi="he-IL"/>
        </w:rPr>
        <w:t>1. Inscription du titre</w:t>
      </w:r>
      <w:r>
        <w:rPr>
          <w:lang w:bidi="he-IL"/>
        </w:rPr>
        <w:t xml:space="preserve">, </w:t>
      </w:r>
      <w:r w:rsidRPr="000B0C52">
        <w:rPr>
          <w:lang w:bidi="he-IL"/>
        </w:rPr>
        <w:t>de David.</w:t>
      </w:r>
      <w:r>
        <w:rPr>
          <w:lang w:bidi="he-IL"/>
        </w:rPr>
        <w:t xml:space="preserve"> </w:t>
      </w:r>
    </w:p>
    <w:p w:rsidR="00CD1C2B" w:rsidRDefault="009E26B6" w:rsidP="009E26B6">
      <w:pPr>
        <w:pStyle w:val="i"/>
        <w:rPr>
          <w:lang w:bidi="he-IL"/>
        </w:rPr>
      </w:pPr>
      <w:r w:rsidRPr="000B0C52">
        <w:rPr>
          <w:lang w:bidi="he-IL"/>
        </w:rPr>
        <w:t>Conservez-moi</w:t>
      </w:r>
      <w:r>
        <w:rPr>
          <w:lang w:bidi="he-IL"/>
        </w:rPr>
        <w:t xml:space="preserve">, </w:t>
      </w:r>
      <w:r w:rsidRPr="000B0C52">
        <w:rPr>
          <w:lang w:bidi="he-IL"/>
        </w:rPr>
        <w:t>Seigneur</w:t>
      </w:r>
      <w:r>
        <w:rPr>
          <w:lang w:bidi="he-IL"/>
        </w:rPr>
        <w:t xml:space="preserve">, </w:t>
      </w:r>
      <w:r w:rsidRPr="000B0C52">
        <w:rPr>
          <w:lang w:bidi="he-IL"/>
        </w:rPr>
        <w:t>car j</w:t>
      </w:r>
      <w:r w:rsidR="00236459">
        <w:rPr>
          <w:lang w:bidi="he-IL"/>
        </w:rPr>
        <w:t>’</w:t>
      </w:r>
      <w:r w:rsidRPr="000B0C52">
        <w:rPr>
          <w:lang w:bidi="he-IL"/>
        </w:rPr>
        <w:t>ai espéré en vous.</w:t>
      </w:r>
      <w:r>
        <w:rPr>
          <w:lang w:bidi="he-IL"/>
        </w:rPr>
        <w:t xml:space="preserve"> </w:t>
      </w:r>
    </w:p>
    <w:p w:rsidR="00CD1C2B" w:rsidRDefault="009E26B6" w:rsidP="009E26B6">
      <w:pPr>
        <w:pStyle w:val="i"/>
        <w:rPr>
          <w:lang w:bidi="he-IL"/>
        </w:rPr>
      </w:pPr>
      <w:r w:rsidRPr="000B0C52">
        <w:rPr>
          <w:lang w:bidi="he-IL"/>
        </w:rPr>
        <w:t>2. J</w:t>
      </w:r>
      <w:r w:rsidR="00236459">
        <w:rPr>
          <w:lang w:bidi="he-IL"/>
        </w:rPr>
        <w:t>’</w:t>
      </w:r>
      <w:r w:rsidRPr="000B0C52">
        <w:rPr>
          <w:lang w:bidi="he-IL"/>
        </w:rPr>
        <w:t>ai dit au Seigneur </w:t>
      </w:r>
      <w:r>
        <w:rPr>
          <w:lang w:bidi="he-IL"/>
        </w:rPr>
        <w:t xml:space="preserve">: </w:t>
      </w:r>
      <w:r w:rsidRPr="000B0C52">
        <w:rPr>
          <w:lang w:bidi="he-IL"/>
        </w:rPr>
        <w:t>Vous êtes mon Dieu</w:t>
      </w:r>
      <w:r>
        <w:rPr>
          <w:lang w:bidi="he-IL"/>
        </w:rPr>
        <w:t xml:space="preserve">, </w:t>
      </w:r>
      <w:r w:rsidRPr="000B0C52">
        <w:rPr>
          <w:lang w:bidi="he-IL"/>
        </w:rPr>
        <w:t>et vous n</w:t>
      </w:r>
      <w:r w:rsidR="00236459">
        <w:rPr>
          <w:lang w:bidi="he-IL"/>
        </w:rPr>
        <w:t>’</w:t>
      </w:r>
      <w:r w:rsidRPr="000B0C52">
        <w:rPr>
          <w:lang w:bidi="he-IL"/>
        </w:rPr>
        <w:t>avez nul besoin de mes biens.</w:t>
      </w:r>
      <w:r>
        <w:rPr>
          <w:lang w:bidi="he-IL"/>
        </w:rPr>
        <w:t xml:space="preserve"> </w:t>
      </w:r>
    </w:p>
    <w:p w:rsidR="00CD1C2B" w:rsidRDefault="009E26B6" w:rsidP="009E26B6">
      <w:pPr>
        <w:pStyle w:val="i"/>
        <w:rPr>
          <w:lang w:bidi="he-IL"/>
        </w:rPr>
      </w:pPr>
      <w:r w:rsidRPr="000B0C52">
        <w:rPr>
          <w:lang w:bidi="he-IL"/>
        </w:rPr>
        <w:t>3. Il a fait éclater toutes mes dispositions bienveillantes envers les saints qui sont sur sa terre.</w:t>
      </w:r>
      <w:r>
        <w:rPr>
          <w:lang w:bidi="he-IL"/>
        </w:rPr>
        <w:t xml:space="preserve"> </w:t>
      </w:r>
    </w:p>
    <w:p w:rsidR="00CD1C2B" w:rsidRDefault="009E26B6" w:rsidP="009E26B6">
      <w:pPr>
        <w:pStyle w:val="i"/>
        <w:rPr>
          <w:lang w:bidi="he-IL"/>
        </w:rPr>
      </w:pPr>
      <w:r w:rsidRPr="000B0C52">
        <w:rPr>
          <w:lang w:bidi="he-IL"/>
        </w:rPr>
        <w:t>4. Leurs infirmités se sont multipliées</w:t>
      </w:r>
      <w:r>
        <w:rPr>
          <w:lang w:bidi="he-IL"/>
        </w:rPr>
        <w:t xml:space="preserve">, </w:t>
      </w:r>
      <w:r w:rsidRPr="000B0C52">
        <w:rPr>
          <w:lang w:bidi="he-IL"/>
        </w:rPr>
        <w:t>et ensuite ils ont couru avec vitesse.</w:t>
      </w:r>
      <w:r>
        <w:rPr>
          <w:lang w:bidi="he-IL"/>
        </w:rPr>
        <w:t xml:space="preserve"> </w:t>
      </w:r>
    </w:p>
    <w:p w:rsidR="00CD1C2B" w:rsidRDefault="009E26B6" w:rsidP="009E26B6">
      <w:pPr>
        <w:pStyle w:val="i"/>
        <w:rPr>
          <w:lang w:bidi="he-IL"/>
        </w:rPr>
      </w:pPr>
      <w:r w:rsidRPr="000B0C52">
        <w:rPr>
          <w:lang w:bidi="he-IL"/>
        </w:rPr>
        <w:t>Je ne les réunirai point dans des assemblées de sang</w:t>
      </w:r>
      <w:r>
        <w:rPr>
          <w:lang w:bidi="he-IL"/>
        </w:rPr>
        <w:t xml:space="preserve">, </w:t>
      </w:r>
      <w:r w:rsidRPr="000B0C52">
        <w:rPr>
          <w:lang w:bidi="he-IL"/>
        </w:rPr>
        <w:t>et je ne me souviendrai plus de leurs noms pour les prononcer.</w:t>
      </w:r>
      <w:r>
        <w:rPr>
          <w:lang w:bidi="he-IL"/>
        </w:rPr>
        <w:t xml:space="preserve"> </w:t>
      </w:r>
    </w:p>
    <w:p w:rsidR="00CD1C2B" w:rsidRDefault="009E26B6" w:rsidP="009E26B6">
      <w:pPr>
        <w:pStyle w:val="i"/>
        <w:rPr>
          <w:lang w:bidi="he-IL"/>
        </w:rPr>
      </w:pPr>
      <w:r w:rsidRPr="000B0C52">
        <w:rPr>
          <w:lang w:bidi="he-IL"/>
        </w:rPr>
        <w:t xml:space="preserve">5. Le Seigneur </w:t>
      </w:r>
      <w:r>
        <w:rPr>
          <w:lang w:bidi="he-IL"/>
        </w:rPr>
        <w:t>est</w:t>
      </w:r>
      <w:r w:rsidRPr="000B0C52">
        <w:rPr>
          <w:lang w:bidi="he-IL"/>
        </w:rPr>
        <w:t xml:space="preserve"> la part de mon héritage et de ma coupe ; c</w:t>
      </w:r>
      <w:r w:rsidR="00236459">
        <w:rPr>
          <w:lang w:bidi="he-IL"/>
        </w:rPr>
        <w:t>’</w:t>
      </w:r>
      <w:r w:rsidRPr="000B0C52">
        <w:rPr>
          <w:lang w:bidi="he-IL"/>
        </w:rPr>
        <w:t>est vous</w:t>
      </w:r>
      <w:r>
        <w:rPr>
          <w:lang w:bidi="he-IL"/>
        </w:rPr>
        <w:t xml:space="preserve">, </w:t>
      </w:r>
      <w:r w:rsidRPr="00290B1E">
        <w:rPr>
          <w:rStyle w:val="italicus"/>
        </w:rPr>
        <w:t>Seigneur</w:t>
      </w:r>
      <w:r>
        <w:rPr>
          <w:lang w:bidi="he-IL"/>
        </w:rPr>
        <w:t xml:space="preserve">, </w:t>
      </w:r>
      <w:r w:rsidRPr="000B0C52">
        <w:rPr>
          <w:lang w:bidi="he-IL"/>
        </w:rPr>
        <w:t>qui me rendrez mon héritage.</w:t>
      </w:r>
      <w:r>
        <w:rPr>
          <w:lang w:bidi="he-IL"/>
        </w:rPr>
        <w:t xml:space="preserve"> </w:t>
      </w:r>
    </w:p>
    <w:p w:rsidR="00CD1C2B" w:rsidRDefault="009E26B6" w:rsidP="009E26B6">
      <w:pPr>
        <w:pStyle w:val="i"/>
        <w:rPr>
          <w:lang w:bidi="he-IL"/>
        </w:rPr>
      </w:pPr>
      <w:r w:rsidRPr="000B0C52">
        <w:rPr>
          <w:lang w:bidi="he-IL"/>
        </w:rPr>
        <w:t xml:space="preserve">6. Le cordeau </w:t>
      </w:r>
      <w:r>
        <w:rPr>
          <w:lang w:bidi="he-IL"/>
        </w:rPr>
        <w:t>est</w:t>
      </w:r>
      <w:r w:rsidRPr="000B0C52">
        <w:rPr>
          <w:lang w:bidi="he-IL"/>
        </w:rPr>
        <w:t xml:space="preserve"> tombé pour moi en des lieux magnifiques</w:t>
      </w:r>
      <w:r>
        <w:rPr>
          <w:lang w:bidi="he-IL"/>
        </w:rPr>
        <w:t xml:space="preserve">, </w:t>
      </w:r>
      <w:r w:rsidRPr="000B0C52">
        <w:rPr>
          <w:lang w:bidi="he-IL"/>
        </w:rPr>
        <w:t xml:space="preserve">car mon héritage </w:t>
      </w:r>
      <w:r>
        <w:rPr>
          <w:lang w:bidi="he-IL"/>
        </w:rPr>
        <w:t>est</w:t>
      </w:r>
      <w:r w:rsidRPr="000B0C52">
        <w:rPr>
          <w:lang w:bidi="he-IL"/>
        </w:rPr>
        <w:t xml:space="preserve"> excellent.</w:t>
      </w:r>
      <w:r>
        <w:rPr>
          <w:lang w:bidi="he-IL"/>
        </w:rPr>
        <w:t xml:space="preserve"> </w:t>
      </w:r>
    </w:p>
    <w:p w:rsidR="00CD1C2B" w:rsidRDefault="009E26B6" w:rsidP="009E26B6">
      <w:pPr>
        <w:pStyle w:val="i"/>
        <w:rPr>
          <w:lang w:bidi="he-IL"/>
        </w:rPr>
      </w:pPr>
      <w:r w:rsidRPr="000B0C52">
        <w:rPr>
          <w:lang w:bidi="he-IL"/>
        </w:rPr>
        <w:t>7. Je bénirai le Seigneur qui m</w:t>
      </w:r>
      <w:r w:rsidR="00236459">
        <w:rPr>
          <w:lang w:bidi="he-IL"/>
        </w:rPr>
        <w:t>’</w:t>
      </w:r>
      <w:r w:rsidRPr="000B0C52">
        <w:rPr>
          <w:lang w:bidi="he-IL"/>
        </w:rPr>
        <w:t>a donné l</w:t>
      </w:r>
      <w:r w:rsidR="00236459">
        <w:rPr>
          <w:lang w:bidi="he-IL"/>
        </w:rPr>
        <w:t>’</w:t>
      </w:r>
      <w:r w:rsidRPr="000B0C52">
        <w:rPr>
          <w:lang w:bidi="he-IL"/>
        </w:rPr>
        <w:t>intelligence ; de plus</w:t>
      </w:r>
      <w:r>
        <w:rPr>
          <w:lang w:bidi="he-IL"/>
        </w:rPr>
        <w:t xml:space="preserve">, </w:t>
      </w:r>
      <w:r w:rsidRPr="000B0C52">
        <w:rPr>
          <w:lang w:bidi="he-IL"/>
        </w:rPr>
        <w:t>jusque dans la nuit même mes reins m</w:t>
      </w:r>
      <w:r w:rsidR="00236459">
        <w:rPr>
          <w:lang w:bidi="he-IL"/>
        </w:rPr>
        <w:t>’</w:t>
      </w:r>
      <w:r w:rsidRPr="000B0C52">
        <w:rPr>
          <w:lang w:bidi="he-IL"/>
        </w:rPr>
        <w:t>y ont excité.</w:t>
      </w:r>
      <w:r>
        <w:rPr>
          <w:lang w:bidi="he-IL"/>
        </w:rPr>
        <w:t xml:space="preserve"> </w:t>
      </w:r>
    </w:p>
    <w:p w:rsidR="00CD1C2B" w:rsidRDefault="009E26B6" w:rsidP="009E26B6">
      <w:pPr>
        <w:pStyle w:val="i"/>
        <w:rPr>
          <w:lang w:bidi="he-IL"/>
        </w:rPr>
      </w:pPr>
      <w:r w:rsidRPr="000B0C52">
        <w:rPr>
          <w:lang w:bidi="he-IL"/>
        </w:rPr>
        <w:t>8. Je prenais soin d</w:t>
      </w:r>
      <w:r w:rsidR="00236459">
        <w:rPr>
          <w:lang w:bidi="he-IL"/>
        </w:rPr>
        <w:t>’</w:t>
      </w:r>
      <w:r w:rsidRPr="000B0C52">
        <w:rPr>
          <w:lang w:bidi="he-IL"/>
        </w:rPr>
        <w:t xml:space="preserve">avoir toujours le Seigneur devant mes yeux ; car il </w:t>
      </w:r>
      <w:r>
        <w:rPr>
          <w:lang w:bidi="he-IL"/>
        </w:rPr>
        <w:t>est</w:t>
      </w:r>
      <w:r w:rsidRPr="000B0C52">
        <w:rPr>
          <w:lang w:bidi="he-IL"/>
        </w:rPr>
        <w:t xml:space="preserve"> à ma droite</w:t>
      </w:r>
      <w:r>
        <w:rPr>
          <w:lang w:bidi="he-IL"/>
        </w:rPr>
        <w:t xml:space="preserve">, </w:t>
      </w:r>
      <w:r w:rsidRPr="000B0C52">
        <w:rPr>
          <w:lang w:bidi="he-IL"/>
        </w:rPr>
        <w:t>pour que je ne sois pas ébranlé.</w:t>
      </w:r>
      <w:r>
        <w:rPr>
          <w:lang w:bidi="he-IL"/>
        </w:rPr>
        <w:t xml:space="preserve"> </w:t>
      </w:r>
    </w:p>
    <w:p w:rsidR="00CD1C2B" w:rsidRDefault="009E26B6" w:rsidP="009E26B6">
      <w:pPr>
        <w:pStyle w:val="i"/>
        <w:rPr>
          <w:lang w:bidi="he-IL"/>
        </w:rPr>
      </w:pPr>
      <w:r w:rsidRPr="000B0C52">
        <w:rPr>
          <w:lang w:bidi="he-IL"/>
        </w:rPr>
        <w:t>9. C</w:t>
      </w:r>
      <w:r w:rsidR="00236459">
        <w:rPr>
          <w:lang w:bidi="he-IL"/>
        </w:rPr>
        <w:t>’</w:t>
      </w:r>
      <w:r w:rsidRPr="000B0C52">
        <w:rPr>
          <w:lang w:bidi="he-IL"/>
        </w:rPr>
        <w:t>est pourquoi mon cœur s</w:t>
      </w:r>
      <w:r w:rsidR="00236459">
        <w:rPr>
          <w:lang w:bidi="he-IL"/>
        </w:rPr>
        <w:t>’</w:t>
      </w:r>
      <w:r w:rsidRPr="000B0C52">
        <w:rPr>
          <w:lang w:bidi="he-IL"/>
        </w:rPr>
        <w:t>est réjoui</w:t>
      </w:r>
      <w:r>
        <w:rPr>
          <w:lang w:bidi="he-IL"/>
        </w:rPr>
        <w:t xml:space="preserve">, </w:t>
      </w:r>
      <w:r w:rsidRPr="000B0C52">
        <w:rPr>
          <w:lang w:bidi="he-IL"/>
        </w:rPr>
        <w:t>et ma langue a tressailli d</w:t>
      </w:r>
      <w:r w:rsidR="00236459">
        <w:rPr>
          <w:lang w:bidi="he-IL"/>
        </w:rPr>
        <w:t>’</w:t>
      </w:r>
      <w:r w:rsidRPr="000B0C52">
        <w:rPr>
          <w:lang w:bidi="he-IL"/>
        </w:rPr>
        <w:t>allégresse ; de plus</w:t>
      </w:r>
      <w:r>
        <w:rPr>
          <w:lang w:bidi="he-IL"/>
        </w:rPr>
        <w:t xml:space="preserve">, </w:t>
      </w:r>
      <w:r w:rsidRPr="000B0C52">
        <w:rPr>
          <w:lang w:bidi="he-IL"/>
        </w:rPr>
        <w:t>ma chair même se reposera dans l</w:t>
      </w:r>
      <w:r w:rsidR="00236459">
        <w:rPr>
          <w:lang w:bidi="he-IL"/>
        </w:rPr>
        <w:t>’</w:t>
      </w:r>
      <w:r w:rsidRPr="000B0C52">
        <w:rPr>
          <w:lang w:bidi="he-IL"/>
        </w:rPr>
        <w:t>espérance.</w:t>
      </w:r>
      <w:r>
        <w:rPr>
          <w:lang w:bidi="he-IL"/>
        </w:rPr>
        <w:t xml:space="preserve"> </w:t>
      </w:r>
    </w:p>
    <w:p w:rsidR="00CD1C2B" w:rsidRDefault="009E26B6" w:rsidP="009E26B6">
      <w:pPr>
        <w:pStyle w:val="i"/>
        <w:rPr>
          <w:lang w:bidi="he-IL"/>
        </w:rPr>
      </w:pPr>
      <w:r w:rsidRPr="000B0C52">
        <w:rPr>
          <w:lang w:bidi="he-IL"/>
        </w:rPr>
        <w:t>10. Car vous n</w:t>
      </w:r>
      <w:r w:rsidR="00236459">
        <w:rPr>
          <w:lang w:bidi="he-IL"/>
        </w:rPr>
        <w:t>’</w:t>
      </w:r>
      <w:r w:rsidRPr="000B0C52">
        <w:rPr>
          <w:lang w:bidi="he-IL"/>
        </w:rPr>
        <w:t>abandonnerez pas mon âme dans l</w:t>
      </w:r>
      <w:r w:rsidR="00236459">
        <w:rPr>
          <w:lang w:bidi="he-IL"/>
        </w:rPr>
        <w:t>’</w:t>
      </w:r>
      <w:r w:rsidRPr="000B0C52">
        <w:rPr>
          <w:lang w:bidi="he-IL"/>
        </w:rPr>
        <w:t>enfer</w:t>
      </w:r>
      <w:r>
        <w:rPr>
          <w:lang w:bidi="he-IL"/>
        </w:rPr>
        <w:t xml:space="preserve">, </w:t>
      </w:r>
      <w:r w:rsidRPr="000B0C52">
        <w:rPr>
          <w:lang w:bidi="he-IL"/>
        </w:rPr>
        <w:t>et vous ne souffrirez pas que votre saint voie la corruption.</w:t>
      </w:r>
      <w:r>
        <w:rPr>
          <w:lang w:bidi="he-IL"/>
        </w:rPr>
        <w:t xml:space="preserve"> </w:t>
      </w:r>
    </w:p>
    <w:p w:rsidR="00CD1C2B" w:rsidRDefault="009E26B6" w:rsidP="009E26B6">
      <w:pPr>
        <w:pStyle w:val="i"/>
        <w:rPr>
          <w:lang w:bidi="he-IL"/>
        </w:rPr>
      </w:pPr>
      <w:r w:rsidRPr="000B0C52">
        <w:rPr>
          <w:lang w:bidi="he-IL"/>
        </w:rPr>
        <w:t>11. Vous m</w:t>
      </w:r>
      <w:r w:rsidR="00236459">
        <w:rPr>
          <w:lang w:bidi="he-IL"/>
        </w:rPr>
        <w:t>’</w:t>
      </w:r>
      <w:r w:rsidRPr="000B0C52">
        <w:rPr>
          <w:lang w:bidi="he-IL"/>
        </w:rPr>
        <w:t>avez fait connaître les voies de la vie ; vous me comblerez de joie par votre visage </w:t>
      </w:r>
      <w:r>
        <w:rPr>
          <w:lang w:bidi="he-IL"/>
        </w:rPr>
        <w:t xml:space="preserve">: </w:t>
      </w:r>
      <w:r w:rsidRPr="000B0C52">
        <w:rPr>
          <w:lang w:bidi="he-IL"/>
        </w:rPr>
        <w:t>il y a des délices sans fin à votre droite.</w:t>
      </w:r>
      <w:r>
        <w:rPr>
          <w:lang w:bidi="he-IL"/>
        </w:rPr>
        <w:t xml:space="preserve"> </w:t>
      </w:r>
    </w:p>
    <w:p w:rsidR="00CD1C2B" w:rsidRDefault="009E26B6" w:rsidP="009E26B6">
      <w:pPr>
        <w:pStyle w:val="i"/>
        <w:rPr>
          <w:lang w:bidi="he-IL"/>
        </w:rPr>
      </w:pPr>
      <w:r>
        <w:rPr>
          <w:lang w:bidi="he-IL"/>
        </w:rPr>
        <w:t>~</w:t>
      </w:r>
      <w:r>
        <w:rPr>
          <w:rFonts w:eastAsia="Arial Unicode MS"/>
          <w:lang w:bidi="he-IL"/>
        </w:rPr>
        <w:t xml:space="preserve"> </w:t>
      </w:r>
    </w:p>
    <w:p w:rsidR="00CD1C2B" w:rsidRDefault="009E26B6" w:rsidP="009E26B6">
      <w:pPr>
        <w:pStyle w:val="Titre4"/>
      </w:pPr>
      <w:r w:rsidRPr="00305035">
        <w:lastRenderedPageBreak/>
        <w:t>Ps 16</w:t>
      </w:r>
      <w:r>
        <w:t xml:space="preserve"> </w:t>
      </w:r>
    </w:p>
    <w:p w:rsidR="00CD1C2B" w:rsidRDefault="009E26B6" w:rsidP="009E26B6">
      <w:pPr>
        <w:pStyle w:val="m1"/>
      </w:pPr>
      <w:r w:rsidRPr="00574E84">
        <w:t>*ps016</w:t>
      </w:r>
      <w:r>
        <w:t xml:space="preserve"> </w:t>
      </w:r>
    </w:p>
    <w:p w:rsidR="00CD1C2B" w:rsidRDefault="00D9056B" w:rsidP="009E26B6">
      <w:pPr>
        <w:pStyle w:val="caput"/>
      </w:pPr>
      <w:hyperlink w:anchor="ps_sum016" w:history="1">
        <w:r w:rsidR="009E26B6" w:rsidRPr="00BE66E5">
          <w:rPr>
            <w:rStyle w:val="Lienhypertexte"/>
          </w:rPr>
          <w:t>PSAUME XVI</w:t>
        </w:r>
      </w:hyperlink>
      <w:bookmarkStart w:id="18" w:name="ps016"/>
      <w:bookmarkEnd w:id="18"/>
      <w:r w:rsidR="009E26B6">
        <w:t xml:space="preserve"> </w:t>
      </w:r>
    </w:p>
    <w:p w:rsidR="00CD1C2B" w:rsidRDefault="009E26B6" w:rsidP="009E26B6">
      <w:pPr>
        <w:pStyle w:val="i"/>
        <w:rPr>
          <w:lang w:bidi="he-IL"/>
        </w:rPr>
      </w:pPr>
      <w:r>
        <w:rPr>
          <w:lang w:bidi="he-IL"/>
        </w:rPr>
        <w:t>1</w:t>
      </w:r>
      <w:r w:rsidRPr="000B0C52">
        <w:rPr>
          <w:lang w:bidi="he-IL"/>
        </w:rPr>
        <w:t>. Prière de David.</w:t>
      </w:r>
      <w:r>
        <w:rPr>
          <w:lang w:bidi="he-IL"/>
        </w:rPr>
        <w:t xml:space="preserve"> </w:t>
      </w:r>
    </w:p>
    <w:p w:rsidR="00CD1C2B" w:rsidRDefault="009E26B6" w:rsidP="009E26B6">
      <w:pPr>
        <w:pStyle w:val="i"/>
        <w:rPr>
          <w:lang w:bidi="he-IL"/>
        </w:rPr>
      </w:pPr>
      <w:r w:rsidRPr="000B0C52">
        <w:rPr>
          <w:lang w:bidi="he-IL"/>
        </w:rPr>
        <w:t>Exaucez</w:t>
      </w:r>
      <w:r>
        <w:rPr>
          <w:lang w:bidi="he-IL"/>
        </w:rPr>
        <w:t xml:space="preserve">, </w:t>
      </w:r>
      <w:r w:rsidRPr="000B0C52">
        <w:rPr>
          <w:lang w:bidi="he-IL"/>
        </w:rPr>
        <w:t>Seigneur</w:t>
      </w:r>
      <w:r>
        <w:rPr>
          <w:lang w:bidi="he-IL"/>
        </w:rPr>
        <w:t xml:space="preserve">, </w:t>
      </w:r>
      <w:r w:rsidRPr="000B0C52">
        <w:rPr>
          <w:lang w:bidi="he-IL"/>
        </w:rPr>
        <w:t>ma justice ; soyez attentif à ma supplication.</w:t>
      </w:r>
      <w:r>
        <w:rPr>
          <w:lang w:bidi="he-IL"/>
        </w:rPr>
        <w:t xml:space="preserve"> </w:t>
      </w:r>
    </w:p>
    <w:p w:rsidR="00CD1C2B" w:rsidRDefault="009E26B6" w:rsidP="009E26B6">
      <w:pPr>
        <w:pStyle w:val="i"/>
        <w:rPr>
          <w:lang w:bidi="he-IL"/>
        </w:rPr>
      </w:pPr>
      <w:r w:rsidRPr="000B0C52">
        <w:rPr>
          <w:lang w:bidi="he-IL"/>
        </w:rPr>
        <w:t>Prêtez l</w:t>
      </w:r>
      <w:r w:rsidR="00236459">
        <w:rPr>
          <w:lang w:bidi="he-IL"/>
        </w:rPr>
        <w:t>’</w:t>
      </w:r>
      <w:r w:rsidRPr="000B0C52">
        <w:rPr>
          <w:lang w:bidi="he-IL"/>
        </w:rPr>
        <w:t>oreille à ma prière</w:t>
      </w:r>
      <w:r>
        <w:rPr>
          <w:lang w:bidi="he-IL"/>
        </w:rPr>
        <w:t xml:space="preserve">, </w:t>
      </w:r>
      <w:r w:rsidRPr="000B0C52">
        <w:rPr>
          <w:lang w:bidi="he-IL"/>
        </w:rPr>
        <w:t>qui ne part point de lèvres trompeuses.</w:t>
      </w:r>
      <w:r>
        <w:rPr>
          <w:lang w:bidi="he-IL"/>
        </w:rPr>
        <w:t xml:space="preserve"> </w:t>
      </w:r>
    </w:p>
    <w:p w:rsidR="00CD1C2B" w:rsidRDefault="009E26B6" w:rsidP="009E26B6">
      <w:pPr>
        <w:pStyle w:val="i"/>
        <w:rPr>
          <w:lang w:bidi="he-IL"/>
        </w:rPr>
      </w:pPr>
      <w:r w:rsidRPr="000B0C52">
        <w:rPr>
          <w:lang w:bidi="he-IL"/>
        </w:rPr>
        <w:t>2. Que mon jugement procède de votre visage ; que vos yeux regardent l</w:t>
      </w:r>
      <w:r w:rsidR="00236459">
        <w:rPr>
          <w:lang w:bidi="he-IL"/>
        </w:rPr>
        <w:t>’</w:t>
      </w:r>
      <w:r w:rsidRPr="000B0C52">
        <w:rPr>
          <w:lang w:bidi="he-IL"/>
        </w:rPr>
        <w:t>équité.</w:t>
      </w:r>
      <w:r>
        <w:rPr>
          <w:lang w:bidi="he-IL"/>
        </w:rPr>
        <w:t xml:space="preserve"> </w:t>
      </w:r>
    </w:p>
    <w:p w:rsidR="00CD1C2B" w:rsidRDefault="009E26B6" w:rsidP="009E26B6">
      <w:pPr>
        <w:pStyle w:val="i"/>
        <w:rPr>
          <w:lang w:bidi="he-IL"/>
        </w:rPr>
      </w:pPr>
      <w:r w:rsidRPr="000B0C52">
        <w:rPr>
          <w:lang w:bidi="he-IL"/>
        </w:rPr>
        <w:t>3. Vous avez éprouvé mon cœur</w:t>
      </w:r>
      <w:r>
        <w:rPr>
          <w:lang w:bidi="he-IL"/>
        </w:rPr>
        <w:t xml:space="preserve">, </w:t>
      </w:r>
      <w:r w:rsidRPr="000B0C52">
        <w:rPr>
          <w:lang w:bidi="he-IL"/>
        </w:rPr>
        <w:t>et vous l</w:t>
      </w:r>
      <w:r w:rsidR="00236459">
        <w:rPr>
          <w:lang w:bidi="he-IL"/>
        </w:rPr>
        <w:t>’</w:t>
      </w:r>
      <w:r w:rsidRPr="000B0C52">
        <w:rPr>
          <w:lang w:bidi="he-IL"/>
        </w:rPr>
        <w:t>avez visité durant la n</w:t>
      </w:r>
      <w:r>
        <w:rPr>
          <w:lang w:bidi="he-IL"/>
        </w:rPr>
        <w:t>uit ; vous</w:t>
      </w:r>
      <w:r w:rsidRPr="000B0C52">
        <w:rPr>
          <w:lang w:bidi="he-IL"/>
        </w:rPr>
        <w:t xml:space="preserve"> m</w:t>
      </w:r>
      <w:r w:rsidR="00236459">
        <w:rPr>
          <w:lang w:bidi="he-IL"/>
        </w:rPr>
        <w:t>’</w:t>
      </w:r>
      <w:r w:rsidRPr="000B0C52">
        <w:rPr>
          <w:lang w:bidi="he-IL"/>
        </w:rPr>
        <w:t>avez éprouvé par le feu</w:t>
      </w:r>
      <w:r>
        <w:rPr>
          <w:lang w:bidi="he-IL"/>
        </w:rPr>
        <w:t xml:space="preserve">, </w:t>
      </w:r>
      <w:r w:rsidRPr="000B0C52">
        <w:rPr>
          <w:lang w:bidi="he-IL"/>
        </w:rPr>
        <w:t>et l</w:t>
      </w:r>
      <w:r w:rsidR="00236459">
        <w:rPr>
          <w:lang w:bidi="he-IL"/>
        </w:rPr>
        <w:t>’</w:t>
      </w:r>
      <w:r w:rsidRPr="000B0C52">
        <w:rPr>
          <w:lang w:bidi="he-IL"/>
        </w:rPr>
        <w:t>iniquité ne s</w:t>
      </w:r>
      <w:r w:rsidR="00236459">
        <w:rPr>
          <w:lang w:bidi="he-IL"/>
        </w:rPr>
        <w:t>’</w:t>
      </w:r>
      <w:r w:rsidRPr="000B0C52">
        <w:rPr>
          <w:lang w:bidi="he-IL"/>
        </w:rPr>
        <w:t>est point trouvée en moi.</w:t>
      </w:r>
      <w:r>
        <w:rPr>
          <w:lang w:bidi="he-IL"/>
        </w:rPr>
        <w:t xml:space="preserve"> </w:t>
      </w:r>
    </w:p>
    <w:p w:rsidR="00CD1C2B" w:rsidRDefault="009E26B6" w:rsidP="009E26B6">
      <w:pPr>
        <w:pStyle w:val="i"/>
        <w:rPr>
          <w:lang w:bidi="he-IL"/>
        </w:rPr>
      </w:pPr>
      <w:r w:rsidRPr="000B0C52">
        <w:rPr>
          <w:lang w:bidi="he-IL"/>
        </w:rPr>
        <w:t>4. Afin que ma bouche ne célèbre point les œuvres des hommes</w:t>
      </w:r>
      <w:r>
        <w:rPr>
          <w:lang w:bidi="he-IL"/>
        </w:rPr>
        <w:t xml:space="preserve">, </w:t>
      </w:r>
      <w:r w:rsidRPr="000B0C52">
        <w:rPr>
          <w:lang w:bidi="he-IL"/>
        </w:rPr>
        <w:t>j</w:t>
      </w:r>
      <w:r w:rsidR="00236459">
        <w:rPr>
          <w:lang w:bidi="he-IL"/>
        </w:rPr>
        <w:t>’</w:t>
      </w:r>
      <w:r w:rsidRPr="000B0C52">
        <w:rPr>
          <w:lang w:bidi="he-IL"/>
        </w:rPr>
        <w:t>ai eu soin</w:t>
      </w:r>
      <w:r>
        <w:rPr>
          <w:lang w:bidi="he-IL"/>
        </w:rPr>
        <w:t xml:space="preserve">, </w:t>
      </w:r>
      <w:r w:rsidRPr="000B0C52">
        <w:rPr>
          <w:lang w:bidi="he-IL"/>
        </w:rPr>
        <w:t>à cause des paroles de vos lèvres</w:t>
      </w:r>
      <w:r>
        <w:rPr>
          <w:lang w:bidi="he-IL"/>
        </w:rPr>
        <w:t xml:space="preserve">, </w:t>
      </w:r>
      <w:r w:rsidRPr="000B0C52">
        <w:rPr>
          <w:lang w:bidi="he-IL"/>
        </w:rPr>
        <w:t>de marcher par des voies rudes.</w:t>
      </w:r>
      <w:r>
        <w:rPr>
          <w:lang w:bidi="he-IL"/>
        </w:rPr>
        <w:t xml:space="preserve"> </w:t>
      </w:r>
    </w:p>
    <w:p w:rsidR="00CD1C2B" w:rsidRDefault="009E26B6" w:rsidP="009E26B6">
      <w:pPr>
        <w:pStyle w:val="i"/>
        <w:rPr>
          <w:lang w:bidi="he-IL"/>
        </w:rPr>
      </w:pPr>
      <w:r w:rsidRPr="000B0C52">
        <w:rPr>
          <w:lang w:bidi="he-IL"/>
        </w:rPr>
        <w:t>5. Affermissez mes pas dans vos sentiers</w:t>
      </w:r>
      <w:r>
        <w:rPr>
          <w:lang w:bidi="he-IL"/>
        </w:rPr>
        <w:t xml:space="preserve">, </w:t>
      </w:r>
      <w:r w:rsidRPr="000B0C52">
        <w:rPr>
          <w:lang w:bidi="he-IL"/>
        </w:rPr>
        <w:t>afin que mes pieds ne soient point ébranlés.</w:t>
      </w:r>
      <w:r>
        <w:rPr>
          <w:lang w:bidi="he-IL"/>
        </w:rPr>
        <w:t xml:space="preserve"> </w:t>
      </w:r>
    </w:p>
    <w:p w:rsidR="00CD1C2B" w:rsidRDefault="009E26B6" w:rsidP="009E26B6">
      <w:pPr>
        <w:pStyle w:val="i"/>
        <w:rPr>
          <w:lang w:bidi="he-IL"/>
        </w:rPr>
      </w:pPr>
      <w:r w:rsidRPr="000B0C52">
        <w:rPr>
          <w:lang w:bidi="he-IL"/>
        </w:rPr>
        <w:t>6. J</w:t>
      </w:r>
      <w:r w:rsidR="00236459">
        <w:rPr>
          <w:lang w:bidi="he-IL"/>
        </w:rPr>
        <w:t>’</w:t>
      </w:r>
      <w:r w:rsidRPr="000B0C52">
        <w:rPr>
          <w:lang w:bidi="he-IL"/>
        </w:rPr>
        <w:t>ai crié</w:t>
      </w:r>
      <w:r>
        <w:rPr>
          <w:lang w:bidi="he-IL"/>
        </w:rPr>
        <w:t xml:space="preserve">, </w:t>
      </w:r>
      <w:r w:rsidRPr="00290B1E">
        <w:rPr>
          <w:rStyle w:val="italicus"/>
        </w:rPr>
        <w:t>mon</w:t>
      </w:r>
      <w:r w:rsidRPr="000B0C52">
        <w:rPr>
          <w:lang w:bidi="he-IL"/>
        </w:rPr>
        <w:t xml:space="preserve"> Dieu</w:t>
      </w:r>
      <w:r>
        <w:rPr>
          <w:lang w:bidi="he-IL"/>
        </w:rPr>
        <w:t xml:space="preserve">, </w:t>
      </w:r>
      <w:r w:rsidRPr="000B0C52">
        <w:rPr>
          <w:lang w:bidi="he-IL"/>
        </w:rPr>
        <w:t>parce que vous m</w:t>
      </w:r>
      <w:r w:rsidR="00236459">
        <w:rPr>
          <w:lang w:bidi="he-IL"/>
        </w:rPr>
        <w:t>’</w:t>
      </w:r>
      <w:r w:rsidRPr="000B0C52">
        <w:rPr>
          <w:lang w:bidi="he-IL"/>
        </w:rPr>
        <w:t>avez exaucé ; inclinez vers moi votre oreille</w:t>
      </w:r>
      <w:r>
        <w:rPr>
          <w:lang w:bidi="he-IL"/>
        </w:rPr>
        <w:t xml:space="preserve">, </w:t>
      </w:r>
      <w:r w:rsidRPr="000B0C52">
        <w:rPr>
          <w:lang w:bidi="he-IL"/>
        </w:rPr>
        <w:t>et exaucez mes paroles.</w:t>
      </w:r>
      <w:r>
        <w:rPr>
          <w:lang w:bidi="he-IL"/>
        </w:rPr>
        <w:t xml:space="preserve"> </w:t>
      </w:r>
    </w:p>
    <w:p w:rsidR="00CD1C2B" w:rsidRDefault="009E26B6" w:rsidP="009E26B6">
      <w:pPr>
        <w:pStyle w:val="i"/>
        <w:rPr>
          <w:lang w:bidi="he-IL"/>
        </w:rPr>
      </w:pPr>
      <w:r w:rsidRPr="000B0C52">
        <w:rPr>
          <w:lang w:bidi="he-IL"/>
        </w:rPr>
        <w:t>7. Faites éclater vos miséricordes</w:t>
      </w:r>
      <w:r>
        <w:rPr>
          <w:lang w:bidi="he-IL"/>
        </w:rPr>
        <w:t xml:space="preserve">, </w:t>
      </w:r>
      <w:r w:rsidRPr="000B0C52">
        <w:rPr>
          <w:lang w:bidi="he-IL"/>
        </w:rPr>
        <w:t>vous qui sauvez ceux qui espèrent en vous.</w:t>
      </w:r>
      <w:r>
        <w:rPr>
          <w:lang w:bidi="he-IL"/>
        </w:rPr>
        <w:t xml:space="preserve"> </w:t>
      </w:r>
    </w:p>
    <w:p w:rsidR="00CD1C2B" w:rsidRDefault="009E26B6" w:rsidP="009E26B6">
      <w:pPr>
        <w:pStyle w:val="i"/>
        <w:rPr>
          <w:lang w:bidi="he-IL"/>
        </w:rPr>
      </w:pPr>
      <w:r w:rsidRPr="000B0C52">
        <w:rPr>
          <w:lang w:bidi="he-IL"/>
        </w:rPr>
        <w:t>8. Contre ceux qui résistent à votre droite</w:t>
      </w:r>
      <w:r>
        <w:rPr>
          <w:lang w:bidi="he-IL"/>
        </w:rPr>
        <w:t xml:space="preserve">, </w:t>
      </w:r>
      <w:r w:rsidRPr="000B0C52">
        <w:rPr>
          <w:lang w:bidi="he-IL"/>
        </w:rPr>
        <w:t>défendez-moi comme la prunelle de l</w:t>
      </w:r>
      <w:r w:rsidR="00236459">
        <w:rPr>
          <w:lang w:bidi="he-IL"/>
        </w:rPr>
        <w:t>’</w:t>
      </w:r>
      <w:r w:rsidRPr="000B0C52">
        <w:rPr>
          <w:lang w:bidi="he-IL"/>
        </w:rPr>
        <w:t>œil.</w:t>
      </w:r>
      <w:r>
        <w:rPr>
          <w:lang w:bidi="he-IL"/>
        </w:rPr>
        <w:t xml:space="preserve"> </w:t>
      </w:r>
    </w:p>
    <w:p w:rsidR="00CD1C2B" w:rsidRDefault="009E26B6" w:rsidP="009E26B6">
      <w:pPr>
        <w:pStyle w:val="i"/>
        <w:rPr>
          <w:lang w:bidi="he-IL"/>
        </w:rPr>
      </w:pPr>
      <w:r w:rsidRPr="000B0C52">
        <w:rPr>
          <w:lang w:bidi="he-IL"/>
        </w:rPr>
        <w:t>Protégez-moi à l</w:t>
      </w:r>
      <w:r w:rsidR="00236459">
        <w:rPr>
          <w:lang w:bidi="he-IL"/>
        </w:rPr>
        <w:t>’</w:t>
      </w:r>
      <w:r w:rsidRPr="000B0C52">
        <w:rPr>
          <w:lang w:bidi="he-IL"/>
        </w:rPr>
        <w:t>ombre de vos ailes</w:t>
      </w:r>
      <w:r>
        <w:rPr>
          <w:lang w:bidi="he-IL"/>
        </w:rPr>
        <w:t xml:space="preserve">, </w:t>
      </w:r>
    </w:p>
    <w:p w:rsidR="00CD1C2B" w:rsidRDefault="009E26B6" w:rsidP="009E26B6">
      <w:pPr>
        <w:pStyle w:val="i"/>
        <w:rPr>
          <w:lang w:bidi="he-IL"/>
        </w:rPr>
      </w:pPr>
      <w:r w:rsidRPr="000B0C52">
        <w:rPr>
          <w:lang w:bidi="he-IL"/>
        </w:rPr>
        <w:t>9. contre les impies qui m</w:t>
      </w:r>
      <w:r w:rsidR="00236459">
        <w:rPr>
          <w:lang w:bidi="he-IL"/>
        </w:rPr>
        <w:t>’</w:t>
      </w:r>
      <w:r w:rsidRPr="000B0C52">
        <w:rPr>
          <w:lang w:bidi="he-IL"/>
        </w:rPr>
        <w:t>affligent.</w:t>
      </w:r>
      <w:r>
        <w:rPr>
          <w:lang w:bidi="he-IL"/>
        </w:rPr>
        <w:t xml:space="preserve"> </w:t>
      </w:r>
    </w:p>
    <w:p w:rsidR="00CD1C2B" w:rsidRDefault="009E26B6" w:rsidP="009E26B6">
      <w:pPr>
        <w:pStyle w:val="i"/>
        <w:rPr>
          <w:lang w:bidi="he-IL"/>
        </w:rPr>
      </w:pPr>
      <w:r w:rsidRPr="000B0C52">
        <w:rPr>
          <w:lang w:bidi="he-IL"/>
        </w:rPr>
        <w:t>Mes ennemis ont environné mon âme ;</w:t>
      </w:r>
      <w:r>
        <w:rPr>
          <w:lang w:bidi="he-IL"/>
        </w:rPr>
        <w:t xml:space="preserve"> </w:t>
      </w:r>
    </w:p>
    <w:p w:rsidR="00CD1C2B" w:rsidRDefault="009E26B6" w:rsidP="009E26B6">
      <w:pPr>
        <w:pStyle w:val="i"/>
        <w:rPr>
          <w:lang w:bidi="he-IL"/>
        </w:rPr>
      </w:pPr>
      <w:r w:rsidRPr="000B0C52">
        <w:rPr>
          <w:lang w:bidi="he-IL"/>
        </w:rPr>
        <w:t>10. ils ont fermé leurs entrailles ; leur bouche a parlé avec orgueil.</w:t>
      </w:r>
      <w:r>
        <w:rPr>
          <w:lang w:bidi="he-IL"/>
        </w:rPr>
        <w:t xml:space="preserve"> </w:t>
      </w:r>
    </w:p>
    <w:p w:rsidR="00CD1C2B" w:rsidRDefault="009E26B6" w:rsidP="009E26B6">
      <w:pPr>
        <w:pStyle w:val="i"/>
        <w:rPr>
          <w:lang w:bidi="he-IL"/>
        </w:rPr>
      </w:pPr>
      <w:r w:rsidRPr="000B0C52">
        <w:rPr>
          <w:lang w:bidi="he-IL"/>
        </w:rPr>
        <w:t>11. Après m</w:t>
      </w:r>
      <w:r w:rsidR="00236459">
        <w:rPr>
          <w:lang w:bidi="he-IL"/>
        </w:rPr>
        <w:t>’</w:t>
      </w:r>
      <w:r w:rsidRPr="000B0C52">
        <w:rPr>
          <w:lang w:bidi="he-IL"/>
        </w:rPr>
        <w:t>a voir repoussé</w:t>
      </w:r>
      <w:r>
        <w:rPr>
          <w:lang w:bidi="he-IL"/>
        </w:rPr>
        <w:t xml:space="preserve">, </w:t>
      </w:r>
      <w:r w:rsidRPr="000B0C52">
        <w:rPr>
          <w:lang w:bidi="he-IL"/>
        </w:rPr>
        <w:t>maintenant ils m</w:t>
      </w:r>
      <w:r w:rsidR="00236459">
        <w:rPr>
          <w:lang w:bidi="he-IL"/>
        </w:rPr>
        <w:t>’</w:t>
      </w:r>
      <w:r w:rsidRPr="000B0C52">
        <w:rPr>
          <w:lang w:bidi="he-IL"/>
        </w:rPr>
        <w:t>assaillent ; ils fixent leurs yeux</w:t>
      </w:r>
      <w:r w:rsidRPr="00290B1E">
        <w:rPr>
          <w:rStyle w:val="italicus"/>
        </w:rPr>
        <w:t xml:space="preserve"> sur moi</w:t>
      </w:r>
      <w:r w:rsidRPr="000B0C52">
        <w:rPr>
          <w:lang w:bidi="he-IL"/>
        </w:rPr>
        <w:t xml:space="preserve"> pour</w:t>
      </w:r>
      <w:r w:rsidRPr="00290B1E">
        <w:rPr>
          <w:rStyle w:val="italicus"/>
        </w:rPr>
        <w:t xml:space="preserve"> me</w:t>
      </w:r>
      <w:r w:rsidRPr="000B0C52">
        <w:rPr>
          <w:lang w:bidi="he-IL"/>
        </w:rPr>
        <w:t xml:space="preserve"> renverser terre.</w:t>
      </w:r>
      <w:r>
        <w:rPr>
          <w:lang w:bidi="he-IL"/>
        </w:rPr>
        <w:t xml:space="preserve"> </w:t>
      </w:r>
    </w:p>
    <w:p w:rsidR="00CD1C2B" w:rsidRDefault="009E26B6" w:rsidP="009E26B6">
      <w:pPr>
        <w:pStyle w:val="i"/>
        <w:rPr>
          <w:lang w:bidi="he-IL"/>
        </w:rPr>
      </w:pPr>
      <w:r w:rsidRPr="000B0C52">
        <w:rPr>
          <w:lang w:bidi="he-IL"/>
        </w:rPr>
        <w:t>12.</w:t>
      </w:r>
      <w:r>
        <w:rPr>
          <w:lang w:bidi="he-IL"/>
        </w:rPr>
        <w:t xml:space="preserve"> Ils </w:t>
      </w:r>
      <w:r w:rsidRPr="000B0C52">
        <w:rPr>
          <w:lang w:bidi="he-IL"/>
        </w:rPr>
        <w:t>m</w:t>
      </w:r>
      <w:r w:rsidR="00236459">
        <w:rPr>
          <w:lang w:bidi="he-IL"/>
        </w:rPr>
        <w:t>’</w:t>
      </w:r>
      <w:r w:rsidRPr="000B0C52">
        <w:rPr>
          <w:lang w:bidi="he-IL"/>
        </w:rPr>
        <w:t>ont saisi comme un lion prêt à</w:t>
      </w:r>
      <w:r w:rsidRPr="00290B1E">
        <w:rPr>
          <w:rStyle w:val="italicus"/>
        </w:rPr>
        <w:t xml:space="preserve"> ravir</w:t>
      </w:r>
      <w:r w:rsidRPr="000B0C52">
        <w:rPr>
          <w:lang w:bidi="he-IL"/>
        </w:rPr>
        <w:t xml:space="preserve"> sa proie</w:t>
      </w:r>
      <w:r>
        <w:rPr>
          <w:lang w:bidi="he-IL"/>
        </w:rPr>
        <w:t xml:space="preserve">, </w:t>
      </w:r>
      <w:r w:rsidRPr="000B0C52">
        <w:rPr>
          <w:lang w:bidi="he-IL"/>
        </w:rPr>
        <w:t>et comme un lionceau qui habite dans les fourrés.</w:t>
      </w:r>
      <w:r>
        <w:rPr>
          <w:lang w:bidi="he-IL"/>
        </w:rPr>
        <w:t xml:space="preserve"> </w:t>
      </w:r>
    </w:p>
    <w:p w:rsidR="00CD1C2B" w:rsidRDefault="009E26B6" w:rsidP="009E26B6">
      <w:pPr>
        <w:pStyle w:val="i"/>
        <w:rPr>
          <w:lang w:bidi="he-IL"/>
        </w:rPr>
      </w:pPr>
      <w:r w:rsidRPr="000B0C52">
        <w:rPr>
          <w:lang w:bidi="he-IL"/>
        </w:rPr>
        <w:t>13. Levez-vous</w:t>
      </w:r>
      <w:r>
        <w:rPr>
          <w:lang w:bidi="he-IL"/>
        </w:rPr>
        <w:t xml:space="preserve">, </w:t>
      </w:r>
      <w:r w:rsidRPr="000B0C52">
        <w:rPr>
          <w:lang w:bidi="he-IL"/>
        </w:rPr>
        <w:t>Seigneur ; prévenez</w:t>
      </w:r>
      <w:r>
        <w:rPr>
          <w:lang w:bidi="he-IL"/>
        </w:rPr>
        <w:t>-</w:t>
      </w:r>
      <w:r w:rsidRPr="000B0C52">
        <w:rPr>
          <w:lang w:bidi="he-IL"/>
        </w:rPr>
        <w:t>le</w:t>
      </w:r>
      <w:r>
        <w:rPr>
          <w:lang w:bidi="he-IL"/>
        </w:rPr>
        <w:t xml:space="preserve">, </w:t>
      </w:r>
      <w:r w:rsidRPr="000B0C52">
        <w:rPr>
          <w:lang w:bidi="he-IL"/>
        </w:rPr>
        <w:t>et faites-le tomber ; délivrez mon âme de l</w:t>
      </w:r>
      <w:r w:rsidR="00236459">
        <w:rPr>
          <w:lang w:bidi="he-IL"/>
        </w:rPr>
        <w:t>’</w:t>
      </w:r>
      <w:r w:rsidRPr="000B0C52">
        <w:rPr>
          <w:lang w:bidi="he-IL"/>
        </w:rPr>
        <w:t>impie</w:t>
      </w:r>
      <w:r>
        <w:rPr>
          <w:lang w:bidi="he-IL"/>
        </w:rPr>
        <w:t xml:space="preserve">, </w:t>
      </w:r>
      <w:r w:rsidRPr="00290B1E">
        <w:rPr>
          <w:rStyle w:val="italicus"/>
        </w:rPr>
        <w:t>et arrachez</w:t>
      </w:r>
      <w:r w:rsidRPr="000B0C52">
        <w:rPr>
          <w:lang w:bidi="he-IL"/>
        </w:rPr>
        <w:t xml:space="preserve"> votre glaive</w:t>
      </w:r>
      <w:r>
        <w:rPr>
          <w:lang w:bidi="he-IL"/>
        </w:rPr>
        <w:t xml:space="preserve"> </w:t>
      </w:r>
    </w:p>
    <w:p w:rsidR="00CD1C2B" w:rsidRDefault="009E26B6" w:rsidP="009E26B6">
      <w:pPr>
        <w:pStyle w:val="i"/>
        <w:rPr>
          <w:lang w:bidi="he-IL"/>
        </w:rPr>
      </w:pPr>
      <w:r w:rsidRPr="000B0C52">
        <w:rPr>
          <w:lang w:bidi="he-IL"/>
        </w:rPr>
        <w:t>14. aux ennemis de votre main.</w:t>
      </w:r>
      <w:r>
        <w:rPr>
          <w:lang w:bidi="he-IL"/>
        </w:rPr>
        <w:t xml:space="preserve"> </w:t>
      </w:r>
    </w:p>
    <w:p w:rsidR="00CD1C2B" w:rsidRDefault="009E26B6" w:rsidP="009E26B6">
      <w:pPr>
        <w:pStyle w:val="i"/>
        <w:rPr>
          <w:rFonts w:eastAsia="Arial Unicode MS"/>
          <w:lang w:bidi="he-IL"/>
        </w:rPr>
      </w:pPr>
      <w:r w:rsidRPr="000B0C52">
        <w:rPr>
          <w:lang w:bidi="he-IL"/>
        </w:rPr>
        <w:t>Seigneur</w:t>
      </w:r>
      <w:r>
        <w:rPr>
          <w:lang w:bidi="he-IL"/>
        </w:rPr>
        <w:t xml:space="preserve">, </w:t>
      </w:r>
      <w:r w:rsidRPr="000B0C52">
        <w:rPr>
          <w:lang w:bidi="he-IL"/>
        </w:rPr>
        <w:t xml:space="preserve">séparez-les dès leur vie </w:t>
      </w:r>
      <w:r w:rsidRPr="000B0C52">
        <w:rPr>
          <w:rFonts w:eastAsia="Arial Unicode MS"/>
          <w:lang w:bidi="he-IL"/>
        </w:rPr>
        <w:t>même du petit nombre de</w:t>
      </w:r>
      <w:r w:rsidRPr="00290B1E">
        <w:rPr>
          <w:rStyle w:val="italicus"/>
        </w:rPr>
        <w:t xml:space="preserve"> vos fidèles</w:t>
      </w:r>
      <w:r w:rsidRPr="000B0C52">
        <w:rPr>
          <w:rFonts w:eastAsia="Arial Unicode MS"/>
          <w:lang w:bidi="he-IL"/>
        </w:rPr>
        <w:t xml:space="preserve"> qui sont sur la terre ; leur ventre </w:t>
      </w:r>
      <w:r>
        <w:rPr>
          <w:rFonts w:eastAsia="Arial Unicode MS"/>
          <w:lang w:bidi="he-IL"/>
        </w:rPr>
        <w:t>est</w:t>
      </w:r>
      <w:r w:rsidRPr="000B0C52">
        <w:rPr>
          <w:rFonts w:eastAsia="Arial Unicode MS"/>
          <w:lang w:bidi="he-IL"/>
        </w:rPr>
        <w:t xml:space="preserve"> rempli de vos trésors.</w:t>
      </w:r>
      <w:r>
        <w:rPr>
          <w:rFonts w:eastAsia="Arial Unicode MS"/>
          <w:lang w:bidi="he-IL"/>
        </w:rPr>
        <w:t xml:space="preserve"> </w:t>
      </w:r>
    </w:p>
    <w:p w:rsidR="00CD1C2B" w:rsidRDefault="009E26B6" w:rsidP="009E26B6">
      <w:pPr>
        <w:pStyle w:val="i"/>
        <w:rPr>
          <w:rFonts w:eastAsia="Arial Unicode MS"/>
          <w:lang w:bidi="he-IL"/>
        </w:rPr>
      </w:pPr>
      <w:r>
        <w:rPr>
          <w:rFonts w:eastAsia="Arial Unicode MS"/>
          <w:lang w:bidi="he-IL"/>
        </w:rPr>
        <w:t>Ils</w:t>
      </w:r>
      <w:r w:rsidRPr="000B0C52">
        <w:rPr>
          <w:rFonts w:eastAsia="Arial Unicode MS"/>
          <w:lang w:bidi="he-IL"/>
        </w:rPr>
        <w:t xml:space="preserve"> sont rassasiés d</w:t>
      </w:r>
      <w:r w:rsidR="00236459">
        <w:rPr>
          <w:rFonts w:eastAsia="Arial Unicode MS"/>
          <w:lang w:bidi="he-IL"/>
        </w:rPr>
        <w:t>’</w:t>
      </w:r>
      <w:r w:rsidRPr="000B0C52">
        <w:rPr>
          <w:rFonts w:eastAsia="Arial Unicode MS"/>
          <w:lang w:bidi="he-IL"/>
        </w:rPr>
        <w:t>enfants</w:t>
      </w:r>
      <w:r>
        <w:rPr>
          <w:rFonts w:eastAsia="Arial Unicode MS"/>
          <w:lang w:bidi="he-IL"/>
        </w:rPr>
        <w:t xml:space="preserve">, </w:t>
      </w:r>
      <w:r w:rsidRPr="000B0C52">
        <w:rPr>
          <w:rFonts w:eastAsia="Arial Unicode MS"/>
          <w:lang w:bidi="he-IL"/>
        </w:rPr>
        <w:t>et ils laissent le reste de leurs biens à leurs petits enfants.</w:t>
      </w:r>
      <w:r>
        <w:rPr>
          <w:rFonts w:eastAsia="Arial Unicode MS"/>
          <w:lang w:bidi="he-IL"/>
        </w:rPr>
        <w:t xml:space="preserve"> </w:t>
      </w:r>
    </w:p>
    <w:p w:rsidR="00CD1C2B" w:rsidRDefault="009E26B6" w:rsidP="009E26B6">
      <w:pPr>
        <w:pStyle w:val="i"/>
        <w:rPr>
          <w:rFonts w:eastAsia="Arial Unicode MS"/>
          <w:lang w:bidi="he-IL"/>
        </w:rPr>
      </w:pPr>
      <w:r w:rsidRPr="000B0C52">
        <w:rPr>
          <w:rFonts w:eastAsia="Arial Unicode MS"/>
          <w:lang w:bidi="he-IL"/>
        </w:rPr>
        <w:t>15. Pour moi</w:t>
      </w:r>
      <w:r>
        <w:rPr>
          <w:rFonts w:eastAsia="Arial Unicode MS"/>
          <w:lang w:bidi="he-IL"/>
        </w:rPr>
        <w:t xml:space="preserve">, </w:t>
      </w:r>
      <w:r w:rsidRPr="000B0C52">
        <w:rPr>
          <w:rFonts w:eastAsia="Arial Unicode MS"/>
          <w:lang w:bidi="he-IL"/>
        </w:rPr>
        <w:t>c</w:t>
      </w:r>
      <w:r w:rsidR="00236459">
        <w:rPr>
          <w:rFonts w:eastAsia="Arial Unicode MS"/>
          <w:lang w:bidi="he-IL"/>
        </w:rPr>
        <w:t>’</w:t>
      </w:r>
      <w:r w:rsidRPr="000B0C52">
        <w:rPr>
          <w:rFonts w:eastAsia="Arial Unicode MS"/>
          <w:lang w:bidi="he-IL"/>
        </w:rPr>
        <w:t>est par la justice que je serai admis en votre présence ; je serai rassasié lorsque apparaîtra votre gloire.</w:t>
      </w:r>
      <w:r>
        <w:rPr>
          <w:rFonts w:eastAsia="Arial Unicode MS"/>
          <w:lang w:bidi="he-IL"/>
        </w:rPr>
        <w:t xml:space="preserve"> </w:t>
      </w:r>
    </w:p>
    <w:p w:rsidR="00CD1C2B" w:rsidRDefault="009E26B6" w:rsidP="009E26B6">
      <w:pPr>
        <w:pStyle w:val="i"/>
        <w:rPr>
          <w:lang w:bidi="he-IL"/>
        </w:rPr>
      </w:pPr>
      <w:r>
        <w:rPr>
          <w:rFonts w:eastAsia="Arial Unicode MS"/>
          <w:lang w:bidi="he-IL"/>
        </w:rPr>
        <w:t xml:space="preserve">~ </w:t>
      </w:r>
    </w:p>
    <w:p w:rsidR="00CD1C2B" w:rsidRDefault="009E26B6" w:rsidP="009E26B6">
      <w:pPr>
        <w:pStyle w:val="Titre4"/>
      </w:pPr>
      <w:r w:rsidRPr="00305035">
        <w:t>Ps 17</w:t>
      </w:r>
      <w:r>
        <w:t xml:space="preserve"> </w:t>
      </w:r>
    </w:p>
    <w:p w:rsidR="00CD1C2B" w:rsidRDefault="009E26B6" w:rsidP="009E26B6">
      <w:pPr>
        <w:pStyle w:val="m1"/>
      </w:pPr>
      <w:r w:rsidRPr="00574E84">
        <w:t>*ps017</w:t>
      </w:r>
      <w:r>
        <w:t xml:space="preserve"> </w:t>
      </w:r>
    </w:p>
    <w:p w:rsidR="00CD1C2B" w:rsidRDefault="00D9056B" w:rsidP="009E26B6">
      <w:pPr>
        <w:pStyle w:val="caput"/>
      </w:pPr>
      <w:hyperlink w:anchor="ps_sum017" w:history="1">
        <w:r w:rsidR="009E26B6" w:rsidRPr="001469F3">
          <w:rPr>
            <w:rStyle w:val="Lienhypertexte"/>
          </w:rPr>
          <w:t>PSAUME XVII</w:t>
        </w:r>
      </w:hyperlink>
      <w:bookmarkStart w:id="19" w:name="ps017"/>
      <w:bookmarkEnd w:id="19"/>
      <w:r w:rsidR="009E26B6">
        <w:t xml:space="preserve"> </w:t>
      </w:r>
    </w:p>
    <w:p w:rsidR="00CD1C2B" w:rsidRDefault="009E26B6" w:rsidP="009E26B6">
      <w:pPr>
        <w:pStyle w:val="i"/>
      </w:pPr>
      <w:r w:rsidRPr="00B56CCB">
        <w:t xml:space="preserve">1. Pour la fin, de David, serviteur de Seigneur, qui adressa au Seigneur les paroles de ce cantique, au jour où le Seigneur le délivra de la main de tous ses ennemis et de la main de </w:t>
      </w:r>
      <w:r w:rsidR="00F1393B">
        <w:t>Saül</w:t>
      </w:r>
      <w:r w:rsidRPr="00B56CCB">
        <w:t> ; et il dit :</w:t>
      </w:r>
      <w:r>
        <w:t xml:space="preserve"> </w:t>
      </w:r>
    </w:p>
    <w:p w:rsidR="00CD1C2B" w:rsidRDefault="009E26B6" w:rsidP="009E26B6">
      <w:pPr>
        <w:pStyle w:val="i"/>
      </w:pPr>
      <w:r w:rsidRPr="00B56CCB">
        <w:t>2. Je vous aimerai, Seigneur, vous qui êtes ma force.</w:t>
      </w:r>
      <w:r>
        <w:t xml:space="preserve"> </w:t>
      </w:r>
    </w:p>
    <w:p w:rsidR="00CD1C2B" w:rsidRDefault="009E26B6" w:rsidP="009E26B6">
      <w:pPr>
        <w:pStyle w:val="i"/>
      </w:pPr>
      <w:r w:rsidRPr="00B56CCB">
        <w:t>3. Le Seigneur est mon ferme appui, mon refuge et mon libérateur.</w:t>
      </w:r>
      <w:r>
        <w:t xml:space="preserve"> </w:t>
      </w:r>
    </w:p>
    <w:p w:rsidR="00CD1C2B" w:rsidRDefault="009E26B6" w:rsidP="009E26B6">
      <w:pPr>
        <w:pStyle w:val="i"/>
        <w:rPr>
          <w:lang w:bidi="he-IL"/>
        </w:rPr>
      </w:pPr>
      <w:r w:rsidRPr="000B0C52">
        <w:rPr>
          <w:lang w:bidi="he-IL"/>
        </w:rPr>
        <w:t xml:space="preserve">Mon Dieu </w:t>
      </w:r>
      <w:r>
        <w:rPr>
          <w:lang w:bidi="he-IL"/>
        </w:rPr>
        <w:t>est</w:t>
      </w:r>
      <w:r w:rsidRPr="000B0C52">
        <w:rPr>
          <w:lang w:bidi="he-IL"/>
        </w:rPr>
        <w:t xml:space="preserve"> mon secours</w:t>
      </w:r>
      <w:r>
        <w:rPr>
          <w:lang w:bidi="he-IL"/>
        </w:rPr>
        <w:t xml:space="preserve">, </w:t>
      </w:r>
      <w:r w:rsidRPr="000B0C52">
        <w:rPr>
          <w:lang w:bidi="he-IL"/>
        </w:rPr>
        <w:t>et j</w:t>
      </w:r>
      <w:r w:rsidR="00236459">
        <w:rPr>
          <w:lang w:bidi="he-IL"/>
        </w:rPr>
        <w:t>’</w:t>
      </w:r>
      <w:r w:rsidRPr="000B0C52">
        <w:rPr>
          <w:lang w:bidi="he-IL"/>
        </w:rPr>
        <w:t>espérerai en lui.</w:t>
      </w:r>
      <w:r>
        <w:rPr>
          <w:lang w:bidi="he-IL"/>
        </w:rPr>
        <w:t xml:space="preserve"> </w:t>
      </w:r>
    </w:p>
    <w:p w:rsidR="00CD1C2B" w:rsidRDefault="009E26B6" w:rsidP="009E26B6">
      <w:pPr>
        <w:pStyle w:val="i"/>
        <w:rPr>
          <w:lang w:bidi="he-IL"/>
        </w:rPr>
      </w:pPr>
      <w:r w:rsidRPr="000B0C52">
        <w:rPr>
          <w:lang w:bidi="he-IL"/>
        </w:rPr>
        <w:t xml:space="preserve">Il </w:t>
      </w:r>
      <w:r>
        <w:rPr>
          <w:lang w:bidi="he-IL"/>
        </w:rPr>
        <w:t>est</w:t>
      </w:r>
      <w:r w:rsidRPr="000B0C52">
        <w:rPr>
          <w:lang w:bidi="he-IL"/>
        </w:rPr>
        <w:t xml:space="preserve"> mon protecteur</w:t>
      </w:r>
      <w:r>
        <w:rPr>
          <w:lang w:bidi="he-IL"/>
        </w:rPr>
        <w:t xml:space="preserve">, </w:t>
      </w:r>
      <w:r w:rsidRPr="000B0C52">
        <w:rPr>
          <w:lang w:bidi="he-IL"/>
        </w:rPr>
        <w:t>et la corne de mon salut</w:t>
      </w:r>
      <w:r>
        <w:rPr>
          <w:lang w:bidi="he-IL"/>
        </w:rPr>
        <w:t xml:space="preserve">, </w:t>
      </w:r>
      <w:r w:rsidRPr="000B0C52">
        <w:rPr>
          <w:lang w:bidi="he-IL"/>
        </w:rPr>
        <w:t>et. mon défenseur.</w:t>
      </w:r>
      <w:r>
        <w:rPr>
          <w:lang w:bidi="he-IL"/>
        </w:rPr>
        <w:t xml:space="preserve"> </w:t>
      </w:r>
    </w:p>
    <w:p w:rsidR="00CD1C2B" w:rsidRDefault="009E26B6" w:rsidP="009E26B6">
      <w:pPr>
        <w:pStyle w:val="i"/>
        <w:rPr>
          <w:lang w:bidi="he-IL"/>
        </w:rPr>
      </w:pPr>
      <w:r w:rsidRPr="000B0C52">
        <w:rPr>
          <w:lang w:bidi="he-IL"/>
        </w:rPr>
        <w:t>4. J</w:t>
      </w:r>
      <w:r w:rsidR="00236459">
        <w:rPr>
          <w:lang w:bidi="he-IL"/>
        </w:rPr>
        <w:t>’</w:t>
      </w:r>
      <w:r w:rsidRPr="000B0C52">
        <w:rPr>
          <w:lang w:bidi="he-IL"/>
        </w:rPr>
        <w:t>invoquerai le Seigneur en le louant</w:t>
      </w:r>
      <w:r>
        <w:rPr>
          <w:lang w:bidi="he-IL"/>
        </w:rPr>
        <w:t xml:space="preserve">, </w:t>
      </w:r>
      <w:r w:rsidRPr="000B0C52">
        <w:rPr>
          <w:lang w:bidi="he-IL"/>
        </w:rPr>
        <w:t>et je serai délivré de mes ennemis.</w:t>
      </w:r>
      <w:r>
        <w:rPr>
          <w:lang w:bidi="he-IL"/>
        </w:rPr>
        <w:t xml:space="preserve"> </w:t>
      </w:r>
    </w:p>
    <w:p w:rsidR="00CD1C2B" w:rsidRDefault="009E26B6" w:rsidP="009E26B6">
      <w:pPr>
        <w:pStyle w:val="i"/>
        <w:rPr>
          <w:lang w:bidi="he-IL"/>
        </w:rPr>
      </w:pPr>
      <w:r w:rsidRPr="000B0C52">
        <w:rPr>
          <w:lang w:bidi="he-IL"/>
        </w:rPr>
        <w:t>5. Les douleurs de la mort m</w:t>
      </w:r>
      <w:r w:rsidR="00236459">
        <w:rPr>
          <w:lang w:bidi="he-IL"/>
        </w:rPr>
        <w:t>’</w:t>
      </w:r>
      <w:r w:rsidRPr="000B0C52">
        <w:rPr>
          <w:lang w:bidi="he-IL"/>
        </w:rPr>
        <w:t>ont environné</w:t>
      </w:r>
      <w:r>
        <w:rPr>
          <w:lang w:bidi="he-IL"/>
        </w:rPr>
        <w:t xml:space="preserve">, </w:t>
      </w:r>
      <w:r w:rsidRPr="000B0C52">
        <w:rPr>
          <w:lang w:bidi="he-IL"/>
        </w:rPr>
        <w:t>et les torrents de l</w:t>
      </w:r>
      <w:r w:rsidR="00236459">
        <w:rPr>
          <w:lang w:bidi="he-IL"/>
        </w:rPr>
        <w:t>’</w:t>
      </w:r>
      <w:r w:rsidRPr="000B0C52">
        <w:rPr>
          <w:lang w:bidi="he-IL"/>
        </w:rPr>
        <w:t>iniquité m</w:t>
      </w:r>
      <w:r w:rsidR="00236459">
        <w:rPr>
          <w:lang w:bidi="he-IL"/>
        </w:rPr>
        <w:t>’</w:t>
      </w:r>
      <w:r w:rsidRPr="000B0C52">
        <w:rPr>
          <w:lang w:bidi="he-IL"/>
        </w:rPr>
        <w:t>ont rempli de trouble.</w:t>
      </w:r>
      <w:r>
        <w:rPr>
          <w:lang w:bidi="he-IL"/>
        </w:rPr>
        <w:t xml:space="preserve"> </w:t>
      </w:r>
    </w:p>
    <w:p w:rsidR="00CD1C2B" w:rsidRDefault="009E26B6" w:rsidP="009E26B6">
      <w:pPr>
        <w:pStyle w:val="i"/>
        <w:rPr>
          <w:lang w:bidi="he-IL"/>
        </w:rPr>
      </w:pPr>
      <w:r w:rsidRPr="000B0C52">
        <w:rPr>
          <w:lang w:bidi="he-IL"/>
        </w:rPr>
        <w:t>6. Les douleurs de l</w:t>
      </w:r>
      <w:r w:rsidR="00236459">
        <w:rPr>
          <w:lang w:bidi="he-IL"/>
        </w:rPr>
        <w:t>’</w:t>
      </w:r>
      <w:r w:rsidRPr="000B0C52">
        <w:rPr>
          <w:lang w:bidi="he-IL"/>
        </w:rPr>
        <w:t>enfer m</w:t>
      </w:r>
      <w:r w:rsidR="00236459">
        <w:rPr>
          <w:lang w:bidi="he-IL"/>
        </w:rPr>
        <w:t>’</w:t>
      </w:r>
      <w:r w:rsidRPr="000B0C52">
        <w:rPr>
          <w:lang w:bidi="he-IL"/>
        </w:rPr>
        <w:t>ont entouré</w:t>
      </w:r>
      <w:r>
        <w:rPr>
          <w:lang w:bidi="he-IL"/>
        </w:rPr>
        <w:t>, les filets de la mort m</w:t>
      </w:r>
      <w:r w:rsidR="00236459">
        <w:rPr>
          <w:lang w:bidi="he-IL"/>
        </w:rPr>
        <w:t>’</w:t>
      </w:r>
      <w:r>
        <w:rPr>
          <w:lang w:bidi="he-IL"/>
        </w:rPr>
        <w:t>ont s</w:t>
      </w:r>
      <w:r w:rsidRPr="000B0C52">
        <w:rPr>
          <w:lang w:bidi="he-IL"/>
        </w:rPr>
        <w:t>aisi.</w:t>
      </w:r>
      <w:r>
        <w:rPr>
          <w:lang w:bidi="he-IL"/>
        </w:rPr>
        <w:t xml:space="preserve"> </w:t>
      </w:r>
    </w:p>
    <w:p w:rsidR="00CD1C2B" w:rsidRDefault="009E26B6" w:rsidP="009E26B6">
      <w:pPr>
        <w:pStyle w:val="i"/>
        <w:rPr>
          <w:lang w:bidi="he-IL"/>
        </w:rPr>
      </w:pPr>
      <w:r w:rsidRPr="000B0C52">
        <w:rPr>
          <w:lang w:bidi="he-IL"/>
        </w:rPr>
        <w:t>7. Dans mon affliction j</w:t>
      </w:r>
      <w:r w:rsidR="00236459">
        <w:rPr>
          <w:lang w:bidi="he-IL"/>
        </w:rPr>
        <w:t>’</w:t>
      </w:r>
      <w:r w:rsidRPr="000B0C52">
        <w:rPr>
          <w:lang w:bidi="he-IL"/>
        </w:rPr>
        <w:t>ai invoqué le Seigneur</w:t>
      </w:r>
      <w:r>
        <w:rPr>
          <w:lang w:bidi="he-IL"/>
        </w:rPr>
        <w:t xml:space="preserve">, </w:t>
      </w:r>
      <w:r w:rsidRPr="000B0C52">
        <w:rPr>
          <w:lang w:bidi="he-IL"/>
        </w:rPr>
        <w:t>et j</w:t>
      </w:r>
      <w:r w:rsidR="00236459">
        <w:rPr>
          <w:lang w:bidi="he-IL"/>
        </w:rPr>
        <w:t>’</w:t>
      </w:r>
      <w:r w:rsidRPr="000B0C52">
        <w:rPr>
          <w:lang w:bidi="he-IL"/>
        </w:rPr>
        <w:t>ai crié vers mon Dieu.</w:t>
      </w:r>
      <w:r>
        <w:rPr>
          <w:lang w:bidi="he-IL"/>
        </w:rPr>
        <w:t xml:space="preserve"> </w:t>
      </w:r>
    </w:p>
    <w:p w:rsidR="00CD1C2B" w:rsidRDefault="009E26B6" w:rsidP="009E26B6">
      <w:pPr>
        <w:pStyle w:val="i"/>
        <w:rPr>
          <w:lang w:bidi="he-IL"/>
        </w:rPr>
      </w:pPr>
      <w:r w:rsidRPr="000B0C52">
        <w:rPr>
          <w:lang w:bidi="he-IL"/>
        </w:rPr>
        <w:t>Et de son saint temple il a entendu ma voix ; et mon cri a pénétré en sa présence jusqu</w:t>
      </w:r>
      <w:r w:rsidR="00236459">
        <w:rPr>
          <w:lang w:bidi="he-IL"/>
        </w:rPr>
        <w:t>’</w:t>
      </w:r>
      <w:r w:rsidRPr="000B0C52">
        <w:rPr>
          <w:lang w:bidi="he-IL"/>
        </w:rPr>
        <w:t>à ses oreilles.</w:t>
      </w:r>
      <w:r>
        <w:rPr>
          <w:lang w:bidi="he-IL"/>
        </w:rPr>
        <w:t xml:space="preserve"> </w:t>
      </w:r>
    </w:p>
    <w:p w:rsidR="00CD1C2B" w:rsidRDefault="009E26B6" w:rsidP="009E26B6">
      <w:pPr>
        <w:pStyle w:val="i"/>
        <w:rPr>
          <w:lang w:bidi="he-IL"/>
        </w:rPr>
      </w:pPr>
      <w:r w:rsidRPr="000B0C52">
        <w:rPr>
          <w:lang w:bidi="he-IL"/>
        </w:rPr>
        <w:lastRenderedPageBreak/>
        <w:t>8. La terre a été ébranlée et a tremblé ; les fondements des montagnes ont été secoués et agités</w:t>
      </w:r>
      <w:r>
        <w:rPr>
          <w:lang w:bidi="he-IL"/>
        </w:rPr>
        <w:t xml:space="preserve">, </w:t>
      </w:r>
      <w:r w:rsidRPr="000B0C52">
        <w:rPr>
          <w:lang w:bidi="he-IL"/>
        </w:rPr>
        <w:t>parce qu</w:t>
      </w:r>
      <w:r w:rsidR="00236459">
        <w:rPr>
          <w:lang w:bidi="he-IL"/>
        </w:rPr>
        <w:t>’</w:t>
      </w:r>
      <w:r w:rsidRPr="000B0C52">
        <w:rPr>
          <w:lang w:bidi="he-IL"/>
        </w:rPr>
        <w:t>il s</w:t>
      </w:r>
      <w:r w:rsidR="00236459">
        <w:rPr>
          <w:lang w:bidi="he-IL"/>
        </w:rPr>
        <w:t>’</w:t>
      </w:r>
      <w:r w:rsidRPr="000B0C52">
        <w:rPr>
          <w:lang w:bidi="he-IL"/>
        </w:rPr>
        <w:t>est irrité contre elles.</w:t>
      </w:r>
      <w:r>
        <w:rPr>
          <w:lang w:bidi="he-IL"/>
        </w:rPr>
        <w:t xml:space="preserve"> </w:t>
      </w:r>
    </w:p>
    <w:p w:rsidR="00CD1C2B" w:rsidRDefault="009E26B6" w:rsidP="009E26B6">
      <w:pPr>
        <w:pStyle w:val="i"/>
        <w:rPr>
          <w:lang w:bidi="he-IL"/>
        </w:rPr>
      </w:pPr>
      <w:r w:rsidRPr="000B0C52">
        <w:rPr>
          <w:lang w:bidi="he-IL"/>
        </w:rPr>
        <w:t>9. La fumée a monté à cause de sa colère</w:t>
      </w:r>
      <w:r>
        <w:rPr>
          <w:lang w:bidi="he-IL"/>
        </w:rPr>
        <w:t xml:space="preserve">, </w:t>
      </w:r>
      <w:r w:rsidRPr="000B0C52">
        <w:rPr>
          <w:lang w:bidi="he-IL"/>
        </w:rPr>
        <w:t>et le feu s</w:t>
      </w:r>
      <w:r w:rsidR="00236459">
        <w:rPr>
          <w:lang w:bidi="he-IL"/>
        </w:rPr>
        <w:t>’</w:t>
      </w:r>
      <w:r w:rsidRPr="000B0C52">
        <w:rPr>
          <w:lang w:bidi="he-IL"/>
        </w:rPr>
        <w:t>est allumé par ses regards ; des charbons en ont été embrasés.</w:t>
      </w:r>
      <w:r>
        <w:rPr>
          <w:lang w:bidi="he-IL"/>
        </w:rPr>
        <w:t xml:space="preserve"> </w:t>
      </w:r>
    </w:p>
    <w:p w:rsidR="00CD1C2B" w:rsidRDefault="009E26B6" w:rsidP="009E26B6">
      <w:pPr>
        <w:pStyle w:val="i"/>
        <w:rPr>
          <w:lang w:bidi="he-IL"/>
        </w:rPr>
      </w:pPr>
      <w:r w:rsidRPr="000B0C52">
        <w:rPr>
          <w:lang w:bidi="he-IL"/>
        </w:rPr>
        <w:t>10. Il a abaissé les cieux</w:t>
      </w:r>
      <w:r>
        <w:rPr>
          <w:lang w:bidi="he-IL"/>
        </w:rPr>
        <w:t xml:space="preserve">, </w:t>
      </w:r>
      <w:r w:rsidRPr="000B0C52">
        <w:rPr>
          <w:lang w:bidi="he-IL"/>
        </w:rPr>
        <w:t xml:space="preserve">et </w:t>
      </w:r>
      <w:r>
        <w:rPr>
          <w:lang w:bidi="he-IL"/>
        </w:rPr>
        <w:t>est</w:t>
      </w:r>
      <w:r w:rsidRPr="000B0C52">
        <w:rPr>
          <w:lang w:bidi="he-IL"/>
        </w:rPr>
        <w:t xml:space="preserve"> descendu ; un nuage obscur était sous ses pieds.</w:t>
      </w:r>
      <w:r>
        <w:rPr>
          <w:lang w:bidi="he-IL"/>
        </w:rPr>
        <w:t xml:space="preserve"> </w:t>
      </w:r>
    </w:p>
    <w:p w:rsidR="00CD1C2B" w:rsidRDefault="009E26B6" w:rsidP="009E26B6">
      <w:pPr>
        <w:pStyle w:val="i"/>
        <w:rPr>
          <w:lang w:bidi="he-IL"/>
        </w:rPr>
      </w:pPr>
      <w:r w:rsidRPr="000B0C52">
        <w:rPr>
          <w:lang w:bidi="he-IL"/>
        </w:rPr>
        <w:t xml:space="preserve">11. Et il </w:t>
      </w:r>
      <w:r>
        <w:rPr>
          <w:lang w:bidi="he-IL"/>
        </w:rPr>
        <w:t>est</w:t>
      </w:r>
      <w:r w:rsidRPr="000B0C52">
        <w:rPr>
          <w:lang w:bidi="he-IL"/>
        </w:rPr>
        <w:t xml:space="preserve"> monté sur les chérubins</w:t>
      </w:r>
      <w:r>
        <w:rPr>
          <w:lang w:bidi="he-IL"/>
        </w:rPr>
        <w:t xml:space="preserve">, </w:t>
      </w:r>
      <w:r w:rsidRPr="000B0C52">
        <w:rPr>
          <w:lang w:bidi="he-IL"/>
        </w:rPr>
        <w:t>et il s</w:t>
      </w:r>
      <w:r w:rsidR="00236459">
        <w:rPr>
          <w:lang w:bidi="he-IL"/>
        </w:rPr>
        <w:t>’</w:t>
      </w:r>
      <w:r w:rsidRPr="000B0C52">
        <w:rPr>
          <w:lang w:bidi="he-IL"/>
        </w:rPr>
        <w:t>est envolé ; il a volé sur les ailes des vents.</w:t>
      </w:r>
      <w:r>
        <w:rPr>
          <w:lang w:bidi="he-IL"/>
        </w:rPr>
        <w:t xml:space="preserve"> </w:t>
      </w:r>
    </w:p>
    <w:p w:rsidR="00CD1C2B" w:rsidRDefault="009E26B6" w:rsidP="009E26B6">
      <w:pPr>
        <w:pStyle w:val="i"/>
        <w:rPr>
          <w:lang w:bidi="he-IL"/>
        </w:rPr>
      </w:pPr>
      <w:r w:rsidRPr="000B0C52">
        <w:rPr>
          <w:lang w:bidi="he-IL"/>
        </w:rPr>
        <w:t>12. Et il a fait des ténèbres le lieu de sa retraite ; sa tente était tout autour de lui</w:t>
      </w:r>
      <w:r>
        <w:rPr>
          <w:lang w:bidi="he-IL"/>
        </w:rPr>
        <w:t xml:space="preserve">, </w:t>
      </w:r>
      <w:r w:rsidRPr="000B0C52">
        <w:rPr>
          <w:lang w:bidi="he-IL"/>
        </w:rPr>
        <w:t>l</w:t>
      </w:r>
      <w:r w:rsidR="00236459">
        <w:rPr>
          <w:lang w:bidi="he-IL"/>
        </w:rPr>
        <w:t>’</w:t>
      </w:r>
      <w:r w:rsidRPr="000B0C52">
        <w:rPr>
          <w:lang w:bidi="he-IL"/>
        </w:rPr>
        <w:t>eau ténébreuse des nuées de l</w:t>
      </w:r>
      <w:r w:rsidR="00236459">
        <w:rPr>
          <w:lang w:bidi="he-IL"/>
        </w:rPr>
        <w:t>’</w:t>
      </w:r>
      <w:r w:rsidRPr="000B0C52">
        <w:rPr>
          <w:lang w:bidi="he-IL"/>
        </w:rPr>
        <w:t>air.</w:t>
      </w:r>
      <w:r>
        <w:rPr>
          <w:lang w:bidi="he-IL"/>
        </w:rPr>
        <w:t xml:space="preserve"> </w:t>
      </w:r>
    </w:p>
    <w:p w:rsidR="00CD1C2B" w:rsidRDefault="009E26B6" w:rsidP="009E26B6">
      <w:pPr>
        <w:pStyle w:val="i"/>
        <w:rPr>
          <w:lang w:bidi="he-IL"/>
        </w:rPr>
      </w:pPr>
      <w:r w:rsidRPr="000B0C52">
        <w:rPr>
          <w:lang w:bidi="he-IL"/>
        </w:rPr>
        <w:t>13. Devant l</w:t>
      </w:r>
      <w:r w:rsidR="00236459">
        <w:rPr>
          <w:lang w:bidi="he-IL"/>
        </w:rPr>
        <w:t>’</w:t>
      </w:r>
      <w:r w:rsidRPr="000B0C52">
        <w:rPr>
          <w:lang w:bidi="he-IL"/>
        </w:rPr>
        <w:t>éclat de sa présence</w:t>
      </w:r>
      <w:r>
        <w:rPr>
          <w:lang w:bidi="he-IL"/>
        </w:rPr>
        <w:t xml:space="preserve">, </w:t>
      </w:r>
      <w:r w:rsidRPr="000B0C52">
        <w:rPr>
          <w:lang w:bidi="he-IL"/>
        </w:rPr>
        <w:t>les nuées se sont élancées ; de la grêle et des charbons de feu.</w:t>
      </w:r>
      <w:r>
        <w:rPr>
          <w:lang w:bidi="he-IL"/>
        </w:rPr>
        <w:t xml:space="preserve"> </w:t>
      </w:r>
    </w:p>
    <w:p w:rsidR="00CD1C2B" w:rsidRDefault="009E26B6" w:rsidP="009E26B6">
      <w:pPr>
        <w:pStyle w:val="i"/>
        <w:rPr>
          <w:lang w:bidi="he-IL"/>
        </w:rPr>
      </w:pPr>
      <w:r w:rsidRPr="000B0C52">
        <w:rPr>
          <w:lang w:bidi="he-IL"/>
        </w:rPr>
        <w:t>14. Et le Seigneur a tonné du</w:t>
      </w:r>
      <w:r w:rsidRPr="00290B1E">
        <w:rPr>
          <w:rStyle w:val="italicus"/>
        </w:rPr>
        <w:t xml:space="preserve"> haut du </w:t>
      </w:r>
      <w:r w:rsidRPr="000B0C52">
        <w:rPr>
          <w:lang w:bidi="he-IL"/>
        </w:rPr>
        <w:t>ciel</w:t>
      </w:r>
      <w:r>
        <w:rPr>
          <w:lang w:bidi="he-IL"/>
        </w:rPr>
        <w:t xml:space="preserve">, </w:t>
      </w:r>
      <w:r w:rsidRPr="000B0C52">
        <w:rPr>
          <w:lang w:bidi="he-IL"/>
        </w:rPr>
        <w:t>et le Très-Haut a fait entendre sa voix ; de la grêle et des charbons de feu.</w:t>
      </w:r>
      <w:r>
        <w:rPr>
          <w:lang w:bidi="he-IL"/>
        </w:rPr>
        <w:t xml:space="preserve"> </w:t>
      </w:r>
    </w:p>
    <w:p w:rsidR="00CD1C2B" w:rsidRDefault="009E26B6" w:rsidP="009E26B6">
      <w:pPr>
        <w:pStyle w:val="i"/>
        <w:rPr>
          <w:lang w:bidi="he-IL"/>
        </w:rPr>
      </w:pPr>
      <w:r w:rsidRPr="000B0C52">
        <w:rPr>
          <w:lang w:bidi="he-IL"/>
        </w:rPr>
        <w:t>15. Et il a tiré ses flèches</w:t>
      </w:r>
      <w:r>
        <w:rPr>
          <w:lang w:bidi="he-IL"/>
        </w:rPr>
        <w:t xml:space="preserve">, </w:t>
      </w:r>
      <w:r w:rsidRPr="000B0C52">
        <w:rPr>
          <w:lang w:bidi="he-IL"/>
        </w:rPr>
        <w:t>et il les a dispersés ; il a multiplié les éclairs</w:t>
      </w:r>
      <w:r>
        <w:rPr>
          <w:lang w:bidi="he-IL"/>
        </w:rPr>
        <w:t xml:space="preserve">, </w:t>
      </w:r>
      <w:r w:rsidRPr="000B0C52">
        <w:rPr>
          <w:lang w:bidi="he-IL"/>
        </w:rPr>
        <w:t>et il les a mis en déroute.</w:t>
      </w:r>
      <w:r>
        <w:rPr>
          <w:lang w:bidi="he-IL"/>
        </w:rPr>
        <w:t xml:space="preserve"> </w:t>
      </w:r>
    </w:p>
    <w:p w:rsidR="00CD1C2B" w:rsidRDefault="009E26B6" w:rsidP="009E26B6">
      <w:pPr>
        <w:pStyle w:val="i"/>
        <w:rPr>
          <w:lang w:bidi="he-IL"/>
        </w:rPr>
      </w:pPr>
      <w:r w:rsidRPr="000B0C52">
        <w:rPr>
          <w:lang w:bidi="he-IL"/>
        </w:rPr>
        <w:t>16. Alors les sources des eaux ont paru</w:t>
      </w:r>
      <w:r>
        <w:rPr>
          <w:lang w:bidi="he-IL"/>
        </w:rPr>
        <w:t xml:space="preserve">, </w:t>
      </w:r>
      <w:r w:rsidRPr="000B0C52">
        <w:rPr>
          <w:lang w:bidi="he-IL"/>
        </w:rPr>
        <w:t>et les fondements de la terre ont été mis à nu</w:t>
      </w:r>
      <w:r>
        <w:rPr>
          <w:lang w:bidi="he-IL"/>
        </w:rPr>
        <w:t xml:space="preserve"> </w:t>
      </w:r>
    </w:p>
    <w:p w:rsidR="00CD1C2B" w:rsidRDefault="009E26B6" w:rsidP="009E26B6">
      <w:pPr>
        <w:pStyle w:val="i"/>
        <w:rPr>
          <w:lang w:bidi="he-IL"/>
        </w:rPr>
      </w:pPr>
      <w:r w:rsidRPr="000B0C52">
        <w:rPr>
          <w:lang w:bidi="he-IL"/>
        </w:rPr>
        <w:t>à votre menace</w:t>
      </w:r>
      <w:r>
        <w:rPr>
          <w:lang w:bidi="he-IL"/>
        </w:rPr>
        <w:t xml:space="preserve">, </w:t>
      </w:r>
      <w:r w:rsidRPr="000B0C52">
        <w:rPr>
          <w:lang w:bidi="he-IL"/>
        </w:rPr>
        <w:t>Seigneur</w:t>
      </w:r>
      <w:r>
        <w:rPr>
          <w:lang w:bidi="he-IL"/>
        </w:rPr>
        <w:t xml:space="preserve">, </w:t>
      </w:r>
      <w:r w:rsidRPr="000B0C52">
        <w:rPr>
          <w:lang w:bidi="he-IL"/>
        </w:rPr>
        <w:t>et par le souffle impétueux de votre colère.</w:t>
      </w:r>
      <w:r>
        <w:rPr>
          <w:lang w:bidi="he-IL"/>
        </w:rPr>
        <w:t xml:space="preserve"> </w:t>
      </w:r>
    </w:p>
    <w:p w:rsidR="00CD1C2B" w:rsidRDefault="009E26B6" w:rsidP="009E26B6">
      <w:pPr>
        <w:pStyle w:val="i"/>
        <w:rPr>
          <w:lang w:bidi="he-IL"/>
        </w:rPr>
      </w:pPr>
      <w:r w:rsidRPr="000B0C52">
        <w:rPr>
          <w:lang w:bidi="he-IL"/>
        </w:rPr>
        <w:t>17. Il a tendu d</w:t>
      </w:r>
      <w:r w:rsidR="00236459">
        <w:rPr>
          <w:lang w:bidi="he-IL"/>
        </w:rPr>
        <w:t>’</w:t>
      </w:r>
      <w:r w:rsidRPr="000B0C52">
        <w:rPr>
          <w:lang w:bidi="he-IL"/>
        </w:rPr>
        <w:t>en haut sa main et il m</w:t>
      </w:r>
      <w:r w:rsidR="00236459">
        <w:rPr>
          <w:lang w:bidi="he-IL"/>
        </w:rPr>
        <w:t>’</w:t>
      </w:r>
      <w:r w:rsidRPr="000B0C52">
        <w:rPr>
          <w:lang w:bidi="he-IL"/>
        </w:rPr>
        <w:t>a pris</w:t>
      </w:r>
      <w:r>
        <w:rPr>
          <w:lang w:bidi="he-IL"/>
        </w:rPr>
        <w:t xml:space="preserve">, </w:t>
      </w:r>
      <w:r w:rsidRPr="000B0C52">
        <w:rPr>
          <w:lang w:bidi="he-IL"/>
        </w:rPr>
        <w:t>et il m</w:t>
      </w:r>
      <w:r w:rsidR="00236459">
        <w:rPr>
          <w:lang w:bidi="he-IL"/>
        </w:rPr>
        <w:t>’</w:t>
      </w:r>
      <w:r w:rsidRPr="000B0C52">
        <w:rPr>
          <w:lang w:bidi="he-IL"/>
        </w:rPr>
        <w:t>a tiré de l</w:t>
      </w:r>
      <w:r w:rsidR="00236459">
        <w:rPr>
          <w:lang w:bidi="he-IL"/>
        </w:rPr>
        <w:t>’</w:t>
      </w:r>
      <w:r w:rsidRPr="000B0C52">
        <w:rPr>
          <w:lang w:bidi="he-IL"/>
        </w:rPr>
        <w:t>inondation des eaux.</w:t>
      </w:r>
      <w:r>
        <w:rPr>
          <w:lang w:bidi="he-IL"/>
        </w:rPr>
        <w:t xml:space="preserve"> </w:t>
      </w:r>
    </w:p>
    <w:p w:rsidR="00CD1C2B" w:rsidRDefault="009E26B6" w:rsidP="009E26B6">
      <w:pPr>
        <w:pStyle w:val="i"/>
        <w:rPr>
          <w:lang w:bidi="he-IL"/>
        </w:rPr>
      </w:pPr>
      <w:r w:rsidRPr="000B0C52">
        <w:rPr>
          <w:lang w:bidi="he-IL"/>
        </w:rPr>
        <w:t>18. Il m</w:t>
      </w:r>
      <w:r w:rsidR="00236459">
        <w:rPr>
          <w:lang w:bidi="he-IL"/>
        </w:rPr>
        <w:t>’</w:t>
      </w:r>
      <w:r w:rsidRPr="000B0C52">
        <w:rPr>
          <w:lang w:bidi="he-IL"/>
        </w:rPr>
        <w:t>a arraché à mes très puissants ennemis</w:t>
      </w:r>
      <w:r>
        <w:rPr>
          <w:lang w:bidi="he-IL"/>
        </w:rPr>
        <w:t xml:space="preserve">, </w:t>
      </w:r>
      <w:r w:rsidRPr="000B0C52">
        <w:rPr>
          <w:lang w:bidi="he-IL"/>
        </w:rPr>
        <w:t>et à ceux qui me haïssaient</w:t>
      </w:r>
      <w:r>
        <w:rPr>
          <w:lang w:bidi="he-IL"/>
        </w:rPr>
        <w:t xml:space="preserve">, </w:t>
      </w:r>
      <w:r w:rsidRPr="000B0C52">
        <w:rPr>
          <w:lang w:bidi="he-IL"/>
        </w:rPr>
        <w:t>car ils étaient plus forts que moi.</w:t>
      </w:r>
      <w:r>
        <w:rPr>
          <w:lang w:bidi="he-IL"/>
        </w:rPr>
        <w:t xml:space="preserve"> </w:t>
      </w:r>
    </w:p>
    <w:p w:rsidR="00CD1C2B" w:rsidRDefault="009E26B6" w:rsidP="009E26B6">
      <w:pPr>
        <w:pStyle w:val="i"/>
        <w:rPr>
          <w:lang w:bidi="he-IL"/>
        </w:rPr>
      </w:pPr>
      <w:r w:rsidRPr="000B0C52">
        <w:rPr>
          <w:lang w:bidi="he-IL"/>
        </w:rPr>
        <w:t>19.</w:t>
      </w:r>
      <w:r>
        <w:rPr>
          <w:lang w:bidi="he-IL"/>
        </w:rPr>
        <w:t xml:space="preserve"> Ils </w:t>
      </w:r>
      <w:r w:rsidRPr="000B0C52">
        <w:rPr>
          <w:lang w:bidi="he-IL"/>
        </w:rPr>
        <w:t>m</w:t>
      </w:r>
      <w:r w:rsidR="00236459">
        <w:rPr>
          <w:lang w:bidi="he-IL"/>
        </w:rPr>
        <w:t>’</w:t>
      </w:r>
      <w:r w:rsidRPr="000B0C52">
        <w:rPr>
          <w:lang w:bidi="he-IL"/>
        </w:rPr>
        <w:t>ont attaqué les premiers au jour de mon affliction</w:t>
      </w:r>
      <w:r>
        <w:rPr>
          <w:lang w:bidi="he-IL"/>
        </w:rPr>
        <w:t>, et le Seigneur s</w:t>
      </w:r>
      <w:r w:rsidR="00236459">
        <w:rPr>
          <w:lang w:bidi="he-IL"/>
        </w:rPr>
        <w:t>’</w:t>
      </w:r>
      <w:r w:rsidRPr="000B0C52">
        <w:rPr>
          <w:lang w:bidi="he-IL"/>
        </w:rPr>
        <w:t>est fait mon protecteur.</w:t>
      </w:r>
      <w:r>
        <w:rPr>
          <w:lang w:bidi="he-IL"/>
        </w:rPr>
        <w:t xml:space="preserve"> </w:t>
      </w:r>
    </w:p>
    <w:p w:rsidR="00CD1C2B" w:rsidRDefault="009E26B6" w:rsidP="009E26B6">
      <w:pPr>
        <w:pStyle w:val="i"/>
        <w:rPr>
          <w:lang w:bidi="he-IL"/>
        </w:rPr>
      </w:pPr>
      <w:r w:rsidRPr="000B0C52">
        <w:rPr>
          <w:lang w:bidi="he-IL"/>
        </w:rPr>
        <w:t>20. Il m</w:t>
      </w:r>
      <w:r w:rsidR="00236459">
        <w:rPr>
          <w:lang w:bidi="he-IL"/>
        </w:rPr>
        <w:t>’</w:t>
      </w:r>
      <w:r w:rsidRPr="000B0C52">
        <w:rPr>
          <w:lang w:bidi="he-IL"/>
        </w:rPr>
        <w:t>a retiré et mis au large ; il m</w:t>
      </w:r>
      <w:r w:rsidR="00236459">
        <w:rPr>
          <w:lang w:bidi="he-IL"/>
        </w:rPr>
        <w:t>’</w:t>
      </w:r>
      <w:r w:rsidRPr="000B0C52">
        <w:rPr>
          <w:lang w:bidi="he-IL"/>
        </w:rPr>
        <w:t>a sauvé parce qu</w:t>
      </w:r>
      <w:r w:rsidR="00236459">
        <w:rPr>
          <w:lang w:bidi="he-IL"/>
        </w:rPr>
        <w:t>’</w:t>
      </w:r>
      <w:r w:rsidRPr="000B0C52">
        <w:rPr>
          <w:lang w:bidi="he-IL"/>
        </w:rPr>
        <w:t>il m</w:t>
      </w:r>
      <w:r w:rsidR="00236459">
        <w:rPr>
          <w:lang w:bidi="he-IL"/>
        </w:rPr>
        <w:t>’</w:t>
      </w:r>
      <w:r w:rsidRPr="000B0C52">
        <w:rPr>
          <w:lang w:bidi="he-IL"/>
        </w:rPr>
        <w:t>aimait.</w:t>
      </w:r>
      <w:r>
        <w:rPr>
          <w:lang w:bidi="he-IL"/>
        </w:rPr>
        <w:t xml:space="preserve"> </w:t>
      </w:r>
    </w:p>
    <w:p w:rsidR="00CD1C2B" w:rsidRDefault="009E26B6" w:rsidP="009E26B6">
      <w:pPr>
        <w:pStyle w:val="i"/>
        <w:rPr>
          <w:lang w:bidi="he-IL"/>
        </w:rPr>
      </w:pPr>
      <w:r w:rsidRPr="000B0C52">
        <w:rPr>
          <w:lang w:bidi="he-IL"/>
        </w:rPr>
        <w:t>21. Et le Seigneur me rendra selon ma justice ; il me récompensera selon la pureté de mes mains.</w:t>
      </w:r>
      <w:r>
        <w:rPr>
          <w:lang w:bidi="he-IL"/>
        </w:rPr>
        <w:t xml:space="preserve"> </w:t>
      </w:r>
    </w:p>
    <w:p w:rsidR="00CD1C2B" w:rsidRDefault="009E26B6" w:rsidP="009E26B6">
      <w:pPr>
        <w:pStyle w:val="i"/>
        <w:rPr>
          <w:lang w:bidi="he-IL"/>
        </w:rPr>
      </w:pPr>
      <w:r w:rsidRPr="000B0C52">
        <w:rPr>
          <w:lang w:bidi="he-IL"/>
        </w:rPr>
        <w:t>22. Car j</w:t>
      </w:r>
      <w:r w:rsidR="00236459">
        <w:rPr>
          <w:lang w:bidi="he-IL"/>
        </w:rPr>
        <w:t>’</w:t>
      </w:r>
      <w:r w:rsidRPr="000B0C52">
        <w:rPr>
          <w:lang w:bidi="he-IL"/>
        </w:rPr>
        <w:t>ai gardé les voies du Seigneur</w:t>
      </w:r>
      <w:r>
        <w:rPr>
          <w:lang w:bidi="he-IL"/>
        </w:rPr>
        <w:t xml:space="preserve">, </w:t>
      </w:r>
      <w:r w:rsidRPr="000B0C52">
        <w:rPr>
          <w:lang w:bidi="he-IL"/>
        </w:rPr>
        <w:t>et n</w:t>
      </w:r>
      <w:r w:rsidR="00236459">
        <w:rPr>
          <w:lang w:bidi="he-IL"/>
        </w:rPr>
        <w:t>’</w:t>
      </w:r>
      <w:r w:rsidRPr="000B0C52">
        <w:rPr>
          <w:lang w:bidi="he-IL"/>
        </w:rPr>
        <w:t>ai rien fait d</w:t>
      </w:r>
      <w:r w:rsidR="00236459">
        <w:rPr>
          <w:lang w:bidi="he-IL"/>
        </w:rPr>
        <w:t>’</w:t>
      </w:r>
      <w:r w:rsidRPr="000B0C52">
        <w:rPr>
          <w:lang w:bidi="he-IL"/>
        </w:rPr>
        <w:t>impie qui m</w:t>
      </w:r>
      <w:r w:rsidR="00236459">
        <w:rPr>
          <w:lang w:bidi="he-IL"/>
        </w:rPr>
        <w:t>’</w:t>
      </w:r>
      <w:r w:rsidRPr="000B0C52">
        <w:rPr>
          <w:lang w:bidi="he-IL"/>
        </w:rPr>
        <w:t>éloignât de mon Dieu.</w:t>
      </w:r>
      <w:r>
        <w:rPr>
          <w:lang w:bidi="he-IL"/>
        </w:rPr>
        <w:t xml:space="preserve"> </w:t>
      </w:r>
    </w:p>
    <w:p w:rsidR="00CD1C2B" w:rsidRDefault="009E26B6" w:rsidP="009E26B6">
      <w:pPr>
        <w:pStyle w:val="i"/>
        <w:rPr>
          <w:lang w:bidi="he-IL"/>
        </w:rPr>
      </w:pPr>
      <w:r w:rsidRPr="000B0C52">
        <w:rPr>
          <w:lang w:bidi="he-IL"/>
        </w:rPr>
        <w:t>23. Car tous ses jugements sont présents devant moi</w:t>
      </w:r>
      <w:r>
        <w:rPr>
          <w:lang w:bidi="he-IL"/>
        </w:rPr>
        <w:t xml:space="preserve">, </w:t>
      </w:r>
      <w:r w:rsidRPr="000B0C52">
        <w:rPr>
          <w:lang w:bidi="he-IL"/>
        </w:rPr>
        <w:t>et je n</w:t>
      </w:r>
      <w:r w:rsidR="00236459">
        <w:rPr>
          <w:lang w:bidi="he-IL"/>
        </w:rPr>
        <w:t>’</w:t>
      </w:r>
      <w:r w:rsidRPr="000B0C52">
        <w:rPr>
          <w:lang w:bidi="he-IL"/>
        </w:rPr>
        <w:t>ai point rejeté ses préceptes loin de moi.</w:t>
      </w:r>
      <w:r>
        <w:rPr>
          <w:lang w:bidi="he-IL"/>
        </w:rPr>
        <w:t xml:space="preserve"> </w:t>
      </w:r>
    </w:p>
    <w:p w:rsidR="00CD1C2B" w:rsidRDefault="009E26B6" w:rsidP="009E26B6">
      <w:pPr>
        <w:pStyle w:val="i"/>
        <w:rPr>
          <w:lang w:bidi="he-IL"/>
        </w:rPr>
      </w:pPr>
      <w:r w:rsidRPr="000B0C52">
        <w:rPr>
          <w:lang w:bidi="he-IL"/>
        </w:rPr>
        <w:t>24. Et je serai sans tache envers lui</w:t>
      </w:r>
      <w:r>
        <w:rPr>
          <w:lang w:bidi="he-IL"/>
        </w:rPr>
        <w:t xml:space="preserve">, </w:t>
      </w:r>
      <w:r w:rsidRPr="000B0C52">
        <w:rPr>
          <w:lang w:bidi="he-IL"/>
        </w:rPr>
        <w:t>et je me garderai de mon iniquité.</w:t>
      </w:r>
      <w:r>
        <w:rPr>
          <w:lang w:bidi="he-IL"/>
        </w:rPr>
        <w:t xml:space="preserve"> </w:t>
      </w:r>
    </w:p>
    <w:p w:rsidR="00CD1C2B" w:rsidRDefault="009E26B6" w:rsidP="009E26B6">
      <w:pPr>
        <w:pStyle w:val="i"/>
        <w:rPr>
          <w:lang w:bidi="he-IL"/>
        </w:rPr>
      </w:pPr>
      <w:r w:rsidRPr="000B0C52">
        <w:rPr>
          <w:lang w:bidi="he-IL"/>
        </w:rPr>
        <w:t>25. Et le Seigneur me rendra selon ma justice</w:t>
      </w:r>
      <w:r>
        <w:rPr>
          <w:lang w:bidi="he-IL"/>
        </w:rPr>
        <w:t xml:space="preserve">, </w:t>
      </w:r>
      <w:r w:rsidRPr="000B0C52">
        <w:rPr>
          <w:lang w:bidi="he-IL"/>
        </w:rPr>
        <w:t xml:space="preserve">et selon la pureté de mes mains qui </w:t>
      </w:r>
      <w:r>
        <w:rPr>
          <w:lang w:bidi="he-IL"/>
        </w:rPr>
        <w:t>est</w:t>
      </w:r>
      <w:r w:rsidRPr="000B0C52">
        <w:rPr>
          <w:lang w:bidi="he-IL"/>
        </w:rPr>
        <w:t xml:space="preserve"> présente à ses yeux.</w:t>
      </w:r>
      <w:r>
        <w:rPr>
          <w:lang w:bidi="he-IL"/>
        </w:rPr>
        <w:t xml:space="preserve"> </w:t>
      </w:r>
    </w:p>
    <w:p w:rsidR="00CD1C2B" w:rsidRDefault="009E26B6" w:rsidP="009E26B6">
      <w:pPr>
        <w:pStyle w:val="i"/>
        <w:rPr>
          <w:lang w:bidi="he-IL"/>
        </w:rPr>
      </w:pPr>
      <w:r w:rsidRPr="000B0C52">
        <w:rPr>
          <w:lang w:bidi="he-IL"/>
        </w:rPr>
        <w:t>26. Avec c</w:t>
      </w:r>
      <w:r>
        <w:rPr>
          <w:lang w:bidi="he-IL"/>
        </w:rPr>
        <w:t>e</w:t>
      </w:r>
      <w:r w:rsidRPr="000B0C52">
        <w:rPr>
          <w:lang w:bidi="he-IL"/>
        </w:rPr>
        <w:t xml:space="preserve">lui qui </w:t>
      </w:r>
      <w:r>
        <w:rPr>
          <w:lang w:bidi="he-IL"/>
        </w:rPr>
        <w:t>est</w:t>
      </w:r>
      <w:r w:rsidRPr="000B0C52">
        <w:rPr>
          <w:lang w:bidi="he-IL"/>
        </w:rPr>
        <w:t xml:space="preserve"> saint vous serez saint</w:t>
      </w:r>
      <w:r>
        <w:rPr>
          <w:lang w:bidi="he-IL"/>
        </w:rPr>
        <w:t xml:space="preserve">, </w:t>
      </w:r>
      <w:r w:rsidRPr="000B0C52">
        <w:rPr>
          <w:lang w:bidi="he-IL"/>
        </w:rPr>
        <w:t>et avec l</w:t>
      </w:r>
      <w:r w:rsidR="00236459">
        <w:rPr>
          <w:lang w:bidi="he-IL"/>
        </w:rPr>
        <w:t>’</w:t>
      </w:r>
      <w:r w:rsidRPr="000B0C52">
        <w:rPr>
          <w:lang w:bidi="he-IL"/>
        </w:rPr>
        <w:t xml:space="preserve">homme qui </w:t>
      </w:r>
      <w:r>
        <w:rPr>
          <w:lang w:bidi="he-IL"/>
        </w:rPr>
        <w:t>est</w:t>
      </w:r>
      <w:r w:rsidRPr="000B0C52">
        <w:rPr>
          <w:lang w:bidi="he-IL"/>
        </w:rPr>
        <w:t xml:space="preserve"> innocent vous serez innocent.</w:t>
      </w:r>
      <w:r>
        <w:rPr>
          <w:lang w:bidi="he-IL"/>
        </w:rPr>
        <w:t xml:space="preserve"> </w:t>
      </w:r>
    </w:p>
    <w:p w:rsidR="00CD1C2B" w:rsidRDefault="009E26B6" w:rsidP="009E26B6">
      <w:pPr>
        <w:pStyle w:val="i"/>
        <w:rPr>
          <w:lang w:bidi="he-IL"/>
        </w:rPr>
      </w:pPr>
      <w:r w:rsidRPr="000B0C52">
        <w:rPr>
          <w:lang w:bidi="he-IL"/>
        </w:rPr>
        <w:t>27. Avec c</w:t>
      </w:r>
      <w:r>
        <w:rPr>
          <w:lang w:bidi="he-IL"/>
        </w:rPr>
        <w:t>e</w:t>
      </w:r>
      <w:r w:rsidRPr="000B0C52">
        <w:rPr>
          <w:lang w:bidi="he-IL"/>
        </w:rPr>
        <w:t xml:space="preserve">lui qui </w:t>
      </w:r>
      <w:r>
        <w:rPr>
          <w:lang w:bidi="he-IL"/>
        </w:rPr>
        <w:t>est</w:t>
      </w:r>
      <w:r w:rsidRPr="000B0C52">
        <w:rPr>
          <w:lang w:bidi="he-IL"/>
        </w:rPr>
        <w:t xml:space="preserve"> pur vous serez pur</w:t>
      </w:r>
      <w:r>
        <w:rPr>
          <w:lang w:bidi="he-IL"/>
        </w:rPr>
        <w:t xml:space="preserve">, </w:t>
      </w:r>
      <w:r w:rsidRPr="000B0C52">
        <w:rPr>
          <w:lang w:bidi="he-IL"/>
        </w:rPr>
        <w:t>et avec le pervers vous agirez avec détours.</w:t>
      </w:r>
      <w:r>
        <w:rPr>
          <w:lang w:bidi="he-IL"/>
        </w:rPr>
        <w:t xml:space="preserve"> </w:t>
      </w:r>
    </w:p>
    <w:p w:rsidR="00CD1C2B" w:rsidRDefault="009E26B6" w:rsidP="009E26B6">
      <w:pPr>
        <w:pStyle w:val="i"/>
        <w:rPr>
          <w:lang w:bidi="he-IL"/>
        </w:rPr>
      </w:pPr>
      <w:r w:rsidRPr="000B0C52">
        <w:rPr>
          <w:lang w:bidi="he-IL"/>
        </w:rPr>
        <w:t xml:space="preserve">28. Car vous sauverez le peuple qui </w:t>
      </w:r>
      <w:r>
        <w:rPr>
          <w:lang w:bidi="he-IL"/>
        </w:rPr>
        <w:t>est</w:t>
      </w:r>
      <w:r w:rsidRPr="000B0C52">
        <w:rPr>
          <w:lang w:bidi="he-IL"/>
        </w:rPr>
        <w:t xml:space="preserve"> humble</w:t>
      </w:r>
      <w:r>
        <w:rPr>
          <w:lang w:bidi="he-IL"/>
        </w:rPr>
        <w:t xml:space="preserve">, </w:t>
      </w:r>
      <w:r w:rsidRPr="000B0C52">
        <w:rPr>
          <w:lang w:bidi="he-IL"/>
        </w:rPr>
        <w:t>et vous humilierez les yeux des superbes.</w:t>
      </w:r>
      <w:r>
        <w:rPr>
          <w:lang w:bidi="he-IL"/>
        </w:rPr>
        <w:t xml:space="preserve"> </w:t>
      </w:r>
    </w:p>
    <w:p w:rsidR="00CD1C2B" w:rsidRDefault="009E26B6" w:rsidP="009E26B6">
      <w:pPr>
        <w:pStyle w:val="i"/>
        <w:rPr>
          <w:lang w:bidi="he-IL"/>
        </w:rPr>
      </w:pPr>
      <w:r w:rsidRPr="000B0C52">
        <w:rPr>
          <w:lang w:bidi="he-IL"/>
        </w:rPr>
        <w:t>29. Car c</w:t>
      </w:r>
      <w:r w:rsidR="00236459">
        <w:rPr>
          <w:lang w:bidi="he-IL"/>
        </w:rPr>
        <w:t>’</w:t>
      </w:r>
      <w:r w:rsidRPr="000B0C52">
        <w:rPr>
          <w:lang w:bidi="he-IL"/>
        </w:rPr>
        <w:t>est vous</w:t>
      </w:r>
      <w:r>
        <w:rPr>
          <w:lang w:bidi="he-IL"/>
        </w:rPr>
        <w:t xml:space="preserve">, </w:t>
      </w:r>
      <w:r w:rsidRPr="000B0C52">
        <w:rPr>
          <w:lang w:bidi="he-IL"/>
        </w:rPr>
        <w:t>Seigneur</w:t>
      </w:r>
      <w:r>
        <w:rPr>
          <w:lang w:bidi="he-IL"/>
        </w:rPr>
        <w:t xml:space="preserve">, </w:t>
      </w:r>
      <w:r w:rsidRPr="000B0C52">
        <w:rPr>
          <w:lang w:bidi="he-IL"/>
        </w:rPr>
        <w:t>q</w:t>
      </w:r>
      <w:r>
        <w:rPr>
          <w:lang w:bidi="he-IL"/>
        </w:rPr>
        <w:t>ui allu</w:t>
      </w:r>
      <w:r w:rsidRPr="000B0C52">
        <w:rPr>
          <w:lang w:bidi="he-IL"/>
        </w:rPr>
        <w:t>mez ma lampe ; mon Dieu</w:t>
      </w:r>
      <w:r>
        <w:rPr>
          <w:lang w:bidi="he-IL"/>
        </w:rPr>
        <w:t xml:space="preserve">, </w:t>
      </w:r>
      <w:r w:rsidRPr="000B0C52">
        <w:rPr>
          <w:lang w:bidi="he-IL"/>
        </w:rPr>
        <w:t>éclairez mes ténèbres.</w:t>
      </w:r>
      <w:r>
        <w:rPr>
          <w:lang w:bidi="he-IL"/>
        </w:rPr>
        <w:t xml:space="preserve"> </w:t>
      </w:r>
    </w:p>
    <w:p w:rsidR="00CD1C2B" w:rsidRDefault="009E26B6" w:rsidP="009E26B6">
      <w:pPr>
        <w:pStyle w:val="i"/>
        <w:rPr>
          <w:lang w:bidi="he-IL"/>
        </w:rPr>
      </w:pPr>
      <w:r w:rsidRPr="000B0C52">
        <w:rPr>
          <w:lang w:bidi="he-IL"/>
        </w:rPr>
        <w:t>30. Car par vous je serai arraché à la tentation</w:t>
      </w:r>
      <w:r>
        <w:rPr>
          <w:lang w:bidi="he-IL"/>
        </w:rPr>
        <w:t xml:space="preserve">, </w:t>
      </w:r>
      <w:r w:rsidRPr="000B0C52">
        <w:rPr>
          <w:lang w:bidi="he-IL"/>
        </w:rPr>
        <w:t>et par mon Dieu je franchirai le mur.</w:t>
      </w:r>
      <w:r>
        <w:rPr>
          <w:lang w:bidi="he-IL"/>
        </w:rPr>
        <w:t xml:space="preserve"> </w:t>
      </w:r>
    </w:p>
    <w:p w:rsidR="00CD1C2B" w:rsidRDefault="009E26B6" w:rsidP="009E26B6">
      <w:pPr>
        <w:pStyle w:val="i"/>
        <w:rPr>
          <w:lang w:bidi="he-IL"/>
        </w:rPr>
      </w:pPr>
      <w:r w:rsidRPr="000B0C52">
        <w:rPr>
          <w:lang w:bidi="he-IL"/>
        </w:rPr>
        <w:t xml:space="preserve">31. La voie de mon Dieu </w:t>
      </w:r>
      <w:r>
        <w:rPr>
          <w:lang w:bidi="he-IL"/>
        </w:rPr>
        <w:t>est</w:t>
      </w:r>
      <w:r w:rsidRPr="000B0C52">
        <w:rPr>
          <w:lang w:bidi="he-IL"/>
        </w:rPr>
        <w:t xml:space="preserve"> pure ; les paroles du Seigneur sont éprouvées au feu ; il </w:t>
      </w:r>
      <w:r>
        <w:rPr>
          <w:lang w:bidi="he-IL"/>
        </w:rPr>
        <w:t>est</w:t>
      </w:r>
      <w:r w:rsidRPr="000B0C52">
        <w:rPr>
          <w:lang w:bidi="he-IL"/>
        </w:rPr>
        <w:t xml:space="preserve"> le protecteur de tous ceux qui espèrent en lui.</w:t>
      </w:r>
      <w:r>
        <w:rPr>
          <w:lang w:bidi="he-IL"/>
        </w:rPr>
        <w:t xml:space="preserve"> </w:t>
      </w:r>
    </w:p>
    <w:p w:rsidR="00CD1C2B" w:rsidRDefault="009E26B6" w:rsidP="009E26B6">
      <w:pPr>
        <w:pStyle w:val="i"/>
        <w:rPr>
          <w:lang w:bidi="he-IL"/>
        </w:rPr>
      </w:pPr>
      <w:r w:rsidRPr="000B0C52">
        <w:rPr>
          <w:lang w:bidi="he-IL"/>
        </w:rPr>
        <w:t xml:space="preserve">32. Car qui </w:t>
      </w:r>
      <w:r>
        <w:rPr>
          <w:lang w:bidi="he-IL"/>
        </w:rPr>
        <w:t>est</w:t>
      </w:r>
      <w:r w:rsidRPr="000B0C52">
        <w:rPr>
          <w:lang w:bidi="he-IL"/>
        </w:rPr>
        <w:t xml:space="preserve"> Dieu</w:t>
      </w:r>
      <w:r>
        <w:rPr>
          <w:lang w:bidi="he-IL"/>
        </w:rPr>
        <w:t xml:space="preserve">, </w:t>
      </w:r>
      <w:r w:rsidRPr="000B0C52">
        <w:rPr>
          <w:lang w:bidi="he-IL"/>
        </w:rPr>
        <w:t>si ce n</w:t>
      </w:r>
      <w:r w:rsidR="00236459">
        <w:rPr>
          <w:lang w:bidi="he-IL"/>
        </w:rPr>
        <w:t>’</w:t>
      </w:r>
      <w:r w:rsidRPr="000B0C52">
        <w:rPr>
          <w:lang w:bidi="he-IL"/>
        </w:rPr>
        <w:t xml:space="preserve">est le Seigneur ? et qui </w:t>
      </w:r>
      <w:r>
        <w:rPr>
          <w:lang w:bidi="he-IL"/>
        </w:rPr>
        <w:t>est</w:t>
      </w:r>
      <w:r w:rsidRPr="000B0C52">
        <w:rPr>
          <w:lang w:bidi="he-IL"/>
        </w:rPr>
        <w:t xml:space="preserve"> Dieu</w:t>
      </w:r>
      <w:r>
        <w:rPr>
          <w:lang w:bidi="he-IL"/>
        </w:rPr>
        <w:t xml:space="preserve">, </w:t>
      </w:r>
      <w:r w:rsidRPr="000B0C52">
        <w:rPr>
          <w:lang w:bidi="he-IL"/>
        </w:rPr>
        <w:t>si ce n</w:t>
      </w:r>
      <w:r w:rsidR="00236459">
        <w:rPr>
          <w:lang w:bidi="he-IL"/>
        </w:rPr>
        <w:t>’</w:t>
      </w:r>
      <w:r w:rsidRPr="000B0C52">
        <w:rPr>
          <w:lang w:bidi="he-IL"/>
        </w:rPr>
        <w:t>est notre Dieu ?</w:t>
      </w:r>
      <w:r>
        <w:rPr>
          <w:lang w:bidi="he-IL"/>
        </w:rPr>
        <w:t xml:space="preserve"> </w:t>
      </w:r>
    </w:p>
    <w:p w:rsidR="00CD1C2B" w:rsidRDefault="009E26B6" w:rsidP="009E26B6">
      <w:pPr>
        <w:pStyle w:val="i"/>
        <w:rPr>
          <w:lang w:bidi="he-IL"/>
        </w:rPr>
      </w:pPr>
      <w:r w:rsidRPr="00BE374F">
        <w:t>33. Le Dieu qui m</w:t>
      </w:r>
      <w:r w:rsidR="00236459">
        <w:t>’</w:t>
      </w:r>
      <w:r w:rsidRPr="00BE374F">
        <w:t xml:space="preserve">a ceint de force, et </w:t>
      </w:r>
      <w:r w:rsidRPr="000B0C52">
        <w:rPr>
          <w:lang w:bidi="he-IL"/>
        </w:rPr>
        <w:t>qui a rendu ma voie immaculée ;</w:t>
      </w:r>
      <w:r>
        <w:rPr>
          <w:lang w:bidi="he-IL"/>
        </w:rPr>
        <w:t xml:space="preserve"> </w:t>
      </w:r>
    </w:p>
    <w:p w:rsidR="00CD1C2B" w:rsidRDefault="009E26B6" w:rsidP="009E26B6">
      <w:pPr>
        <w:pStyle w:val="i"/>
        <w:rPr>
          <w:lang w:bidi="he-IL"/>
        </w:rPr>
      </w:pPr>
      <w:r w:rsidRPr="000B0C52">
        <w:rPr>
          <w:lang w:bidi="he-IL"/>
        </w:rPr>
        <w:t>34. qui a fait mes pieds</w:t>
      </w:r>
      <w:r w:rsidRPr="00290B1E">
        <w:rPr>
          <w:rStyle w:val="italicus"/>
        </w:rPr>
        <w:t xml:space="preserve"> agiles</w:t>
      </w:r>
      <w:r w:rsidRPr="000B0C52">
        <w:rPr>
          <w:lang w:bidi="he-IL"/>
        </w:rPr>
        <w:t xml:space="preserve"> comme ceux des cerfs</w:t>
      </w:r>
      <w:r>
        <w:rPr>
          <w:lang w:bidi="he-IL"/>
        </w:rPr>
        <w:t xml:space="preserve">, </w:t>
      </w:r>
      <w:r w:rsidRPr="000B0C52">
        <w:rPr>
          <w:lang w:bidi="he-IL"/>
        </w:rPr>
        <w:t>et m</w:t>
      </w:r>
      <w:r w:rsidR="00236459">
        <w:rPr>
          <w:lang w:bidi="he-IL"/>
        </w:rPr>
        <w:t>’</w:t>
      </w:r>
      <w:r w:rsidRPr="000B0C52">
        <w:rPr>
          <w:lang w:bidi="he-IL"/>
        </w:rPr>
        <w:t>a établi sur les hauts lieux ;</w:t>
      </w:r>
      <w:r>
        <w:rPr>
          <w:lang w:bidi="he-IL"/>
        </w:rPr>
        <w:t xml:space="preserve"> </w:t>
      </w:r>
    </w:p>
    <w:p w:rsidR="00CD1C2B" w:rsidRDefault="009E26B6" w:rsidP="009E26B6">
      <w:pPr>
        <w:pStyle w:val="i"/>
        <w:rPr>
          <w:lang w:bidi="he-IL"/>
        </w:rPr>
      </w:pPr>
      <w:r w:rsidRPr="000B0C52">
        <w:rPr>
          <w:lang w:bidi="he-IL"/>
        </w:rPr>
        <w:t>35. qui enseigne à mes mains le combat</w:t>
      </w:r>
      <w:r>
        <w:rPr>
          <w:lang w:bidi="he-IL"/>
        </w:rPr>
        <w:t xml:space="preserve">, </w:t>
      </w:r>
      <w:r w:rsidRPr="000B0C52">
        <w:rPr>
          <w:lang w:bidi="he-IL"/>
        </w:rPr>
        <w:t>et c</w:t>
      </w:r>
      <w:r w:rsidR="00236459">
        <w:rPr>
          <w:lang w:bidi="he-IL"/>
        </w:rPr>
        <w:t>’</w:t>
      </w:r>
      <w:r w:rsidRPr="000B0C52">
        <w:rPr>
          <w:lang w:bidi="he-IL"/>
        </w:rPr>
        <w:t>est vous qui avez fait de mes bras comme un arc d</w:t>
      </w:r>
      <w:r w:rsidR="00236459">
        <w:rPr>
          <w:lang w:bidi="he-IL"/>
        </w:rPr>
        <w:t>’</w:t>
      </w:r>
      <w:r w:rsidRPr="000B0C52">
        <w:rPr>
          <w:lang w:bidi="he-IL"/>
        </w:rPr>
        <w:t>airain ;</w:t>
      </w:r>
      <w:r>
        <w:rPr>
          <w:lang w:bidi="he-IL"/>
        </w:rPr>
        <w:t xml:space="preserve"> </w:t>
      </w:r>
    </w:p>
    <w:p w:rsidR="00CD1C2B" w:rsidRDefault="009E26B6" w:rsidP="009E26B6">
      <w:pPr>
        <w:pStyle w:val="i"/>
        <w:rPr>
          <w:lang w:bidi="he-IL"/>
        </w:rPr>
      </w:pPr>
      <w:r w:rsidRPr="000B0C52">
        <w:rPr>
          <w:lang w:bidi="he-IL"/>
        </w:rPr>
        <w:t>36. et vous m</w:t>
      </w:r>
      <w:r w:rsidR="00236459">
        <w:rPr>
          <w:lang w:bidi="he-IL"/>
        </w:rPr>
        <w:t>’</w:t>
      </w:r>
      <w:r w:rsidRPr="000B0C52">
        <w:rPr>
          <w:lang w:bidi="he-IL"/>
        </w:rPr>
        <w:t>avez donné votre protection pour me sauver</w:t>
      </w:r>
      <w:r>
        <w:rPr>
          <w:lang w:bidi="he-IL"/>
        </w:rPr>
        <w:t xml:space="preserve">, </w:t>
      </w:r>
      <w:r w:rsidRPr="000B0C52">
        <w:rPr>
          <w:lang w:bidi="he-IL"/>
        </w:rPr>
        <w:t>et votre droite m</w:t>
      </w:r>
      <w:r w:rsidR="00236459">
        <w:rPr>
          <w:lang w:bidi="he-IL"/>
        </w:rPr>
        <w:t>’</w:t>
      </w:r>
      <w:r w:rsidRPr="000B0C52">
        <w:rPr>
          <w:lang w:bidi="he-IL"/>
        </w:rPr>
        <w:t>a soutenu ;</w:t>
      </w:r>
      <w:r>
        <w:rPr>
          <w:lang w:bidi="he-IL"/>
        </w:rPr>
        <w:t xml:space="preserve"> </w:t>
      </w:r>
    </w:p>
    <w:p w:rsidR="00CD1C2B" w:rsidRDefault="009E26B6" w:rsidP="009E26B6">
      <w:pPr>
        <w:pStyle w:val="i"/>
        <w:rPr>
          <w:lang w:bidi="he-IL"/>
        </w:rPr>
      </w:pPr>
      <w:r w:rsidRPr="000B0C52">
        <w:rPr>
          <w:lang w:bidi="he-IL"/>
        </w:rPr>
        <w:t>et vos leçons m</w:t>
      </w:r>
      <w:r w:rsidR="00236459">
        <w:rPr>
          <w:lang w:bidi="he-IL"/>
        </w:rPr>
        <w:t>’</w:t>
      </w:r>
      <w:r w:rsidRPr="000B0C52">
        <w:rPr>
          <w:lang w:bidi="he-IL"/>
        </w:rPr>
        <w:t>ont corrigé jusqu</w:t>
      </w:r>
      <w:r w:rsidR="00236459">
        <w:rPr>
          <w:lang w:bidi="he-IL"/>
        </w:rPr>
        <w:t>’</w:t>
      </w:r>
      <w:r w:rsidRPr="000B0C52">
        <w:rPr>
          <w:lang w:bidi="he-IL"/>
        </w:rPr>
        <w:t>à la fin</w:t>
      </w:r>
      <w:r>
        <w:rPr>
          <w:lang w:bidi="he-IL"/>
        </w:rPr>
        <w:t xml:space="preserve">, </w:t>
      </w:r>
      <w:r w:rsidRPr="000B0C52">
        <w:rPr>
          <w:lang w:bidi="he-IL"/>
        </w:rPr>
        <w:t>et ces leçons</w:t>
      </w:r>
      <w:r w:rsidRPr="00290B1E">
        <w:rPr>
          <w:rStyle w:val="italicus"/>
        </w:rPr>
        <w:t xml:space="preserve"> continuent de</w:t>
      </w:r>
      <w:r w:rsidRPr="000B0C52">
        <w:rPr>
          <w:lang w:bidi="he-IL"/>
        </w:rPr>
        <w:t xml:space="preserve"> m</w:t>
      </w:r>
      <w:r w:rsidR="00236459">
        <w:rPr>
          <w:lang w:bidi="he-IL"/>
        </w:rPr>
        <w:t>’</w:t>
      </w:r>
      <w:r w:rsidRPr="000B0C52">
        <w:rPr>
          <w:lang w:bidi="he-IL"/>
        </w:rPr>
        <w:t>instruire.</w:t>
      </w:r>
      <w:r>
        <w:rPr>
          <w:lang w:bidi="he-IL"/>
        </w:rPr>
        <w:t xml:space="preserve"> </w:t>
      </w:r>
    </w:p>
    <w:p w:rsidR="00CD1C2B" w:rsidRDefault="009E26B6" w:rsidP="009E26B6">
      <w:pPr>
        <w:pStyle w:val="i"/>
        <w:rPr>
          <w:lang w:bidi="he-IL"/>
        </w:rPr>
      </w:pPr>
      <w:r w:rsidRPr="000B0C52">
        <w:rPr>
          <w:lang w:bidi="he-IL"/>
        </w:rPr>
        <w:t>37. Vous avez élargi la voie sous mes pas</w:t>
      </w:r>
      <w:r>
        <w:rPr>
          <w:lang w:bidi="he-IL"/>
        </w:rPr>
        <w:t xml:space="preserve">, </w:t>
      </w:r>
      <w:r w:rsidRPr="000B0C52">
        <w:rPr>
          <w:lang w:bidi="he-IL"/>
        </w:rPr>
        <w:t>et mes pieds ne se sont point affaiblis.</w:t>
      </w:r>
      <w:r>
        <w:rPr>
          <w:lang w:bidi="he-IL"/>
        </w:rPr>
        <w:t xml:space="preserve"> </w:t>
      </w:r>
    </w:p>
    <w:p w:rsidR="00CD1C2B" w:rsidRDefault="009E26B6" w:rsidP="009E26B6">
      <w:pPr>
        <w:pStyle w:val="i"/>
        <w:rPr>
          <w:lang w:bidi="he-IL"/>
        </w:rPr>
      </w:pPr>
      <w:r w:rsidRPr="000B0C52">
        <w:rPr>
          <w:lang w:bidi="he-IL"/>
        </w:rPr>
        <w:t>38. Je poursuivrai mes ennemis</w:t>
      </w:r>
      <w:r>
        <w:rPr>
          <w:lang w:bidi="he-IL"/>
        </w:rPr>
        <w:t xml:space="preserve">, </w:t>
      </w:r>
      <w:r w:rsidRPr="000B0C52">
        <w:rPr>
          <w:lang w:bidi="he-IL"/>
        </w:rPr>
        <w:t>et je les atteindrai ; et je ne m</w:t>
      </w:r>
      <w:r w:rsidR="00236459">
        <w:rPr>
          <w:lang w:bidi="he-IL"/>
        </w:rPr>
        <w:t>’</w:t>
      </w:r>
      <w:r w:rsidRPr="000B0C52">
        <w:rPr>
          <w:lang w:bidi="he-IL"/>
        </w:rPr>
        <w:t>en retournerai pas qu</w:t>
      </w:r>
      <w:r w:rsidR="00236459">
        <w:rPr>
          <w:lang w:bidi="he-IL"/>
        </w:rPr>
        <w:t>’</w:t>
      </w:r>
      <w:r w:rsidRPr="000B0C52">
        <w:rPr>
          <w:lang w:bidi="he-IL"/>
        </w:rPr>
        <w:t>ils ne soient anéantis.</w:t>
      </w:r>
      <w:r>
        <w:rPr>
          <w:lang w:bidi="he-IL"/>
        </w:rPr>
        <w:t xml:space="preserve"> </w:t>
      </w:r>
    </w:p>
    <w:p w:rsidR="00CD1C2B" w:rsidRDefault="009E26B6" w:rsidP="009E26B6">
      <w:pPr>
        <w:pStyle w:val="i"/>
        <w:rPr>
          <w:lang w:bidi="he-IL"/>
        </w:rPr>
      </w:pPr>
      <w:r w:rsidRPr="000B0C52">
        <w:rPr>
          <w:lang w:bidi="he-IL"/>
        </w:rPr>
        <w:t>39. Je les briserai</w:t>
      </w:r>
      <w:r>
        <w:rPr>
          <w:lang w:bidi="he-IL"/>
        </w:rPr>
        <w:t xml:space="preserve">, </w:t>
      </w:r>
      <w:r w:rsidRPr="000B0C52">
        <w:rPr>
          <w:lang w:bidi="he-IL"/>
        </w:rPr>
        <w:t>et ils ne pourront se tenir debout ; ils tomberont sous mes pieds.</w:t>
      </w:r>
      <w:r>
        <w:rPr>
          <w:lang w:bidi="he-IL"/>
        </w:rPr>
        <w:t xml:space="preserve"> </w:t>
      </w:r>
    </w:p>
    <w:p w:rsidR="00CD1C2B" w:rsidRDefault="009E26B6" w:rsidP="009E26B6">
      <w:pPr>
        <w:pStyle w:val="i"/>
        <w:rPr>
          <w:lang w:bidi="he-IL"/>
        </w:rPr>
      </w:pPr>
      <w:r w:rsidRPr="000B0C52">
        <w:rPr>
          <w:lang w:bidi="he-IL"/>
        </w:rPr>
        <w:t>40. Car vous m</w:t>
      </w:r>
      <w:r w:rsidR="00236459">
        <w:rPr>
          <w:lang w:bidi="he-IL"/>
        </w:rPr>
        <w:t>’</w:t>
      </w:r>
      <w:r w:rsidRPr="000B0C52">
        <w:rPr>
          <w:lang w:bidi="he-IL"/>
        </w:rPr>
        <w:t>avez ceint de force pour la guerre</w:t>
      </w:r>
      <w:r>
        <w:rPr>
          <w:lang w:bidi="he-IL"/>
        </w:rPr>
        <w:t xml:space="preserve">, </w:t>
      </w:r>
      <w:r w:rsidRPr="000B0C52">
        <w:rPr>
          <w:lang w:bidi="he-IL"/>
        </w:rPr>
        <w:t>et vous avez abattu sous moi ceux qui s</w:t>
      </w:r>
      <w:r w:rsidR="00236459">
        <w:rPr>
          <w:lang w:bidi="he-IL"/>
        </w:rPr>
        <w:t>’</w:t>
      </w:r>
      <w:r w:rsidRPr="000B0C52">
        <w:rPr>
          <w:lang w:bidi="he-IL"/>
        </w:rPr>
        <w:t>élevaient contre moi.</w:t>
      </w:r>
      <w:r>
        <w:rPr>
          <w:lang w:bidi="he-IL"/>
        </w:rPr>
        <w:t xml:space="preserve"> </w:t>
      </w:r>
    </w:p>
    <w:p w:rsidR="00CD1C2B" w:rsidRDefault="009E26B6" w:rsidP="009E26B6">
      <w:pPr>
        <w:pStyle w:val="i"/>
        <w:rPr>
          <w:lang w:bidi="he-IL"/>
        </w:rPr>
      </w:pPr>
      <w:r w:rsidRPr="000B0C52">
        <w:rPr>
          <w:lang w:bidi="he-IL"/>
        </w:rPr>
        <w:t>41. Et vous avez fait tourner le dos à mes ennemis devant moi</w:t>
      </w:r>
      <w:r>
        <w:rPr>
          <w:lang w:bidi="he-IL"/>
        </w:rPr>
        <w:t xml:space="preserve">, </w:t>
      </w:r>
      <w:r w:rsidRPr="000B0C52">
        <w:rPr>
          <w:lang w:bidi="he-IL"/>
        </w:rPr>
        <w:t>et vous avez exterminé ceux qui me haïssaient.</w:t>
      </w:r>
      <w:r>
        <w:rPr>
          <w:lang w:bidi="he-IL"/>
        </w:rPr>
        <w:t xml:space="preserve"> </w:t>
      </w:r>
    </w:p>
    <w:p w:rsidR="00CD1C2B" w:rsidRDefault="009E26B6" w:rsidP="009E26B6">
      <w:pPr>
        <w:pStyle w:val="i"/>
        <w:rPr>
          <w:lang w:bidi="he-IL"/>
        </w:rPr>
      </w:pPr>
      <w:r w:rsidRPr="000B0C52">
        <w:rPr>
          <w:lang w:bidi="he-IL"/>
        </w:rPr>
        <w:t>42. Ils ont crié</w:t>
      </w:r>
      <w:r>
        <w:rPr>
          <w:lang w:bidi="he-IL"/>
        </w:rPr>
        <w:t xml:space="preserve">, </w:t>
      </w:r>
      <w:r w:rsidRPr="000B0C52">
        <w:rPr>
          <w:lang w:bidi="he-IL"/>
        </w:rPr>
        <w:t>et il n</w:t>
      </w:r>
      <w:r w:rsidR="00236459">
        <w:rPr>
          <w:lang w:bidi="he-IL"/>
        </w:rPr>
        <w:t>’</w:t>
      </w:r>
      <w:r w:rsidRPr="000B0C52">
        <w:rPr>
          <w:lang w:bidi="he-IL"/>
        </w:rPr>
        <w:t>y avait personne pour les sauver ;</w:t>
      </w:r>
      <w:r w:rsidRPr="00290B1E">
        <w:rPr>
          <w:rStyle w:val="italicus"/>
        </w:rPr>
        <w:t xml:space="preserve"> ils ont appelé</w:t>
      </w:r>
      <w:r w:rsidRPr="000B0C52">
        <w:rPr>
          <w:lang w:bidi="he-IL"/>
        </w:rPr>
        <w:t xml:space="preserve"> le Seigneur</w:t>
      </w:r>
      <w:r>
        <w:rPr>
          <w:lang w:bidi="he-IL"/>
        </w:rPr>
        <w:t xml:space="preserve">, </w:t>
      </w:r>
      <w:r w:rsidRPr="000B0C52">
        <w:rPr>
          <w:lang w:bidi="he-IL"/>
        </w:rPr>
        <w:t>et il ne les a pas exaucés.</w:t>
      </w:r>
      <w:r>
        <w:rPr>
          <w:lang w:bidi="he-IL"/>
        </w:rPr>
        <w:t xml:space="preserve"> </w:t>
      </w:r>
    </w:p>
    <w:p w:rsidR="00CD1C2B" w:rsidRDefault="009E26B6" w:rsidP="009E26B6">
      <w:pPr>
        <w:pStyle w:val="i"/>
        <w:rPr>
          <w:lang w:bidi="he-IL"/>
        </w:rPr>
      </w:pPr>
      <w:r w:rsidRPr="000B0C52">
        <w:rPr>
          <w:lang w:bidi="he-IL"/>
        </w:rPr>
        <w:t>43. Et je les briserai comme la poussière que le vent emporte ; je les écraserai comme la boue des rues.</w:t>
      </w:r>
      <w:r>
        <w:rPr>
          <w:lang w:bidi="he-IL"/>
        </w:rPr>
        <w:t xml:space="preserve"> </w:t>
      </w:r>
    </w:p>
    <w:p w:rsidR="00CD1C2B" w:rsidRDefault="009E26B6" w:rsidP="009E26B6">
      <w:pPr>
        <w:pStyle w:val="i"/>
        <w:rPr>
          <w:lang w:bidi="he-IL"/>
        </w:rPr>
      </w:pPr>
      <w:r w:rsidRPr="000B0C52">
        <w:rPr>
          <w:lang w:bidi="he-IL"/>
        </w:rPr>
        <w:lastRenderedPageBreak/>
        <w:t>44. Vous me délivrerez des dissensions du peuple ; vous m</w:t>
      </w:r>
      <w:r w:rsidR="00236459">
        <w:rPr>
          <w:lang w:bidi="he-IL"/>
        </w:rPr>
        <w:t>’</w:t>
      </w:r>
      <w:r w:rsidRPr="000B0C52">
        <w:rPr>
          <w:lang w:bidi="he-IL"/>
        </w:rPr>
        <w:t>établirez chef des</w:t>
      </w:r>
      <w:r>
        <w:rPr>
          <w:lang w:bidi="he-IL"/>
        </w:rPr>
        <w:t xml:space="preserve"> </w:t>
      </w:r>
      <w:r w:rsidRPr="000B0C52">
        <w:rPr>
          <w:lang w:bidi="he-IL"/>
        </w:rPr>
        <w:t>nations.</w:t>
      </w:r>
      <w:r>
        <w:rPr>
          <w:lang w:bidi="he-IL"/>
        </w:rPr>
        <w:t xml:space="preserve"> </w:t>
      </w:r>
    </w:p>
    <w:p w:rsidR="00CD1C2B" w:rsidRDefault="009E26B6" w:rsidP="009E26B6">
      <w:pPr>
        <w:pStyle w:val="i"/>
        <w:rPr>
          <w:lang w:bidi="he-IL"/>
        </w:rPr>
      </w:pPr>
      <w:r w:rsidRPr="000B0C52">
        <w:rPr>
          <w:lang w:bidi="he-IL"/>
        </w:rPr>
        <w:t>45. Un peuple que je ne connaissais</w:t>
      </w:r>
      <w:r w:rsidRPr="000B0C52">
        <w:rPr>
          <w:bCs/>
          <w:lang w:bidi="he-IL"/>
        </w:rPr>
        <w:t xml:space="preserve"> </w:t>
      </w:r>
      <w:r w:rsidRPr="000B0C52">
        <w:rPr>
          <w:lang w:bidi="he-IL"/>
        </w:rPr>
        <w:t>pas m</w:t>
      </w:r>
      <w:r w:rsidR="00236459">
        <w:rPr>
          <w:lang w:bidi="he-IL"/>
        </w:rPr>
        <w:t>’</w:t>
      </w:r>
      <w:r w:rsidRPr="000B0C52">
        <w:rPr>
          <w:lang w:bidi="he-IL"/>
        </w:rPr>
        <w:t>a été assujetti ; il m</w:t>
      </w:r>
      <w:r w:rsidR="00236459">
        <w:rPr>
          <w:lang w:bidi="he-IL"/>
        </w:rPr>
        <w:t>’</w:t>
      </w:r>
      <w:r w:rsidRPr="000B0C52">
        <w:rPr>
          <w:lang w:bidi="he-IL"/>
        </w:rPr>
        <w:t>a obéi au premier ordre.</w:t>
      </w:r>
      <w:r>
        <w:rPr>
          <w:lang w:bidi="he-IL"/>
        </w:rPr>
        <w:t xml:space="preserve"> </w:t>
      </w:r>
    </w:p>
    <w:p w:rsidR="00CD1C2B" w:rsidRDefault="009E26B6" w:rsidP="009E26B6">
      <w:pPr>
        <w:pStyle w:val="i"/>
        <w:rPr>
          <w:lang w:bidi="he-IL"/>
        </w:rPr>
      </w:pPr>
      <w:r w:rsidRPr="000B0C52">
        <w:rPr>
          <w:lang w:bidi="he-IL"/>
        </w:rPr>
        <w:t>46. Les fils de l</w:t>
      </w:r>
      <w:r w:rsidR="00236459">
        <w:rPr>
          <w:lang w:bidi="he-IL"/>
        </w:rPr>
        <w:t>’</w:t>
      </w:r>
      <w:r w:rsidRPr="000B0C52">
        <w:rPr>
          <w:lang w:bidi="he-IL"/>
        </w:rPr>
        <w:t>étranger m</w:t>
      </w:r>
      <w:r w:rsidR="00236459">
        <w:rPr>
          <w:lang w:bidi="he-IL"/>
        </w:rPr>
        <w:t>’</w:t>
      </w:r>
      <w:r w:rsidRPr="000B0C52">
        <w:rPr>
          <w:lang w:bidi="he-IL"/>
        </w:rPr>
        <w:t>ont menti ; les fils de l</w:t>
      </w:r>
      <w:r w:rsidR="00236459">
        <w:rPr>
          <w:lang w:bidi="he-IL"/>
        </w:rPr>
        <w:t>’</w:t>
      </w:r>
      <w:r w:rsidRPr="000B0C52">
        <w:rPr>
          <w:lang w:bidi="he-IL"/>
        </w:rPr>
        <w:t>étranger sont en défaillance</w:t>
      </w:r>
      <w:r>
        <w:rPr>
          <w:lang w:bidi="he-IL"/>
        </w:rPr>
        <w:t xml:space="preserve">, </w:t>
      </w:r>
      <w:r w:rsidRPr="000B0C52">
        <w:rPr>
          <w:lang w:bidi="he-IL"/>
        </w:rPr>
        <w:t>et ils sont sortis en chancelant de leurs sentiers.</w:t>
      </w:r>
      <w:r>
        <w:rPr>
          <w:lang w:bidi="he-IL"/>
        </w:rPr>
        <w:t xml:space="preserve"> </w:t>
      </w:r>
    </w:p>
    <w:p w:rsidR="00CD1C2B" w:rsidRDefault="009E26B6" w:rsidP="009E26B6">
      <w:pPr>
        <w:pStyle w:val="i"/>
        <w:rPr>
          <w:lang w:bidi="he-IL"/>
        </w:rPr>
      </w:pPr>
      <w:r w:rsidRPr="000B0C52">
        <w:rPr>
          <w:lang w:bidi="he-IL"/>
        </w:rPr>
        <w:t>47. Vive le Seigneur</w:t>
      </w:r>
      <w:r>
        <w:rPr>
          <w:lang w:bidi="he-IL"/>
        </w:rPr>
        <w:t xml:space="preserve">, </w:t>
      </w:r>
      <w:r w:rsidRPr="000B0C52">
        <w:rPr>
          <w:lang w:bidi="he-IL"/>
        </w:rPr>
        <w:t>et béni soit mon Dieu ! et que le</w:t>
      </w:r>
      <w:r>
        <w:rPr>
          <w:lang w:bidi="he-IL"/>
        </w:rPr>
        <w:t xml:space="preserve"> Dieu de mon salut soit exalté ! </w:t>
      </w:r>
    </w:p>
    <w:p w:rsidR="00CD1C2B" w:rsidRDefault="009E26B6" w:rsidP="009E26B6">
      <w:pPr>
        <w:pStyle w:val="i"/>
        <w:rPr>
          <w:lang w:bidi="he-IL"/>
        </w:rPr>
      </w:pPr>
      <w:r w:rsidRPr="000B0C52">
        <w:rPr>
          <w:lang w:bidi="he-IL"/>
        </w:rPr>
        <w:t xml:space="preserve">48. </w:t>
      </w:r>
      <w:r>
        <w:rPr>
          <w:lang w:bidi="he-IL"/>
        </w:rPr>
        <w:t>Ô</w:t>
      </w:r>
      <w:r w:rsidRPr="00585C87">
        <w:rPr>
          <w:lang w:bidi="he-IL"/>
        </w:rPr>
        <w:t xml:space="preserve"> </w:t>
      </w:r>
      <w:r w:rsidRPr="000B0C52">
        <w:rPr>
          <w:lang w:bidi="he-IL"/>
        </w:rPr>
        <w:t>Dieu</w:t>
      </w:r>
      <w:r>
        <w:rPr>
          <w:lang w:bidi="he-IL"/>
        </w:rPr>
        <w:t xml:space="preserve">, </w:t>
      </w:r>
      <w:r w:rsidRPr="000B0C52">
        <w:rPr>
          <w:lang w:bidi="he-IL"/>
        </w:rPr>
        <w:t>qui prenez soin de me venger</w:t>
      </w:r>
      <w:r>
        <w:rPr>
          <w:lang w:bidi="he-IL"/>
        </w:rPr>
        <w:t xml:space="preserve">, </w:t>
      </w:r>
      <w:r w:rsidRPr="000B0C52">
        <w:rPr>
          <w:lang w:bidi="he-IL"/>
        </w:rPr>
        <w:t>et qui me soumettez les peuples ; vous qui me délivrez de mes enn</w:t>
      </w:r>
      <w:r>
        <w:rPr>
          <w:lang w:bidi="he-IL"/>
        </w:rPr>
        <w:t>emis</w:t>
      </w:r>
      <w:r w:rsidRPr="000B0C52">
        <w:rPr>
          <w:lang w:bidi="he-IL"/>
        </w:rPr>
        <w:t xml:space="preserve"> furieux.</w:t>
      </w:r>
      <w:r>
        <w:rPr>
          <w:lang w:bidi="he-IL"/>
        </w:rPr>
        <w:t xml:space="preserve"> </w:t>
      </w:r>
    </w:p>
    <w:p w:rsidR="00CD1C2B" w:rsidRDefault="009E26B6" w:rsidP="009E26B6">
      <w:pPr>
        <w:pStyle w:val="i"/>
        <w:rPr>
          <w:lang w:bidi="he-IL"/>
        </w:rPr>
      </w:pPr>
      <w:r w:rsidRPr="000B0C52">
        <w:rPr>
          <w:lang w:bidi="he-IL"/>
        </w:rPr>
        <w:t>49. Et vous m</w:t>
      </w:r>
      <w:r w:rsidR="00236459">
        <w:rPr>
          <w:lang w:bidi="he-IL"/>
        </w:rPr>
        <w:t>’</w:t>
      </w:r>
      <w:r w:rsidRPr="000B0C52">
        <w:rPr>
          <w:lang w:bidi="he-IL"/>
        </w:rPr>
        <w:t>élèverez au-dessus de ceux qui se dressent contre moi ; vous m</w:t>
      </w:r>
      <w:r w:rsidR="00236459">
        <w:rPr>
          <w:lang w:bidi="he-IL"/>
        </w:rPr>
        <w:t>’</w:t>
      </w:r>
      <w:r w:rsidRPr="000B0C52">
        <w:rPr>
          <w:lang w:bidi="he-IL"/>
        </w:rPr>
        <w:t>arracherez</w:t>
      </w:r>
      <w:r w:rsidRPr="00290B1E">
        <w:rPr>
          <w:rStyle w:val="italicus"/>
        </w:rPr>
        <w:t xml:space="preserve"> des mains</w:t>
      </w:r>
      <w:r>
        <w:rPr>
          <w:rStyle w:val="italicus"/>
        </w:rPr>
        <w:t xml:space="preserve"> </w:t>
      </w:r>
      <w:r w:rsidRPr="004437A4">
        <w:t>de l</w:t>
      </w:r>
      <w:r w:rsidR="00236459">
        <w:t>’</w:t>
      </w:r>
      <w:r w:rsidRPr="004437A4">
        <w:t xml:space="preserve">homme </w:t>
      </w:r>
      <w:r w:rsidRPr="000B0C52">
        <w:rPr>
          <w:lang w:bidi="he-IL"/>
        </w:rPr>
        <w:t>inique.</w:t>
      </w:r>
      <w:r>
        <w:rPr>
          <w:lang w:bidi="he-IL"/>
        </w:rPr>
        <w:t xml:space="preserve"> </w:t>
      </w:r>
    </w:p>
    <w:p w:rsidR="00CD1C2B" w:rsidRDefault="009E26B6" w:rsidP="009E26B6">
      <w:pPr>
        <w:pStyle w:val="i"/>
        <w:rPr>
          <w:lang w:bidi="he-IL"/>
        </w:rPr>
      </w:pPr>
      <w:r w:rsidRPr="000B0C52">
        <w:rPr>
          <w:lang w:bidi="he-IL"/>
        </w:rPr>
        <w:t>50. C</w:t>
      </w:r>
      <w:r w:rsidR="00236459">
        <w:rPr>
          <w:lang w:bidi="he-IL"/>
        </w:rPr>
        <w:t>’</w:t>
      </w:r>
      <w:r w:rsidRPr="000B0C52">
        <w:rPr>
          <w:lang w:bidi="he-IL"/>
        </w:rPr>
        <w:t>est pourquoi je vous louerai</w:t>
      </w:r>
      <w:r>
        <w:rPr>
          <w:lang w:bidi="he-IL"/>
        </w:rPr>
        <w:t xml:space="preserve">, </w:t>
      </w:r>
      <w:r w:rsidRPr="000B0C52">
        <w:rPr>
          <w:lang w:bidi="he-IL"/>
        </w:rPr>
        <w:t>Seigneur</w:t>
      </w:r>
      <w:r>
        <w:rPr>
          <w:lang w:bidi="he-IL"/>
        </w:rPr>
        <w:t xml:space="preserve">, </w:t>
      </w:r>
      <w:r w:rsidRPr="000B0C52">
        <w:rPr>
          <w:lang w:bidi="he-IL"/>
        </w:rPr>
        <w:t>parmi les nations</w:t>
      </w:r>
      <w:r>
        <w:rPr>
          <w:lang w:bidi="he-IL"/>
        </w:rPr>
        <w:t xml:space="preserve">, </w:t>
      </w:r>
      <w:r w:rsidRPr="000B0C52">
        <w:rPr>
          <w:lang w:bidi="he-IL"/>
        </w:rPr>
        <w:t>et je chanterai un cantique à</w:t>
      </w:r>
      <w:r w:rsidRPr="00290B1E">
        <w:rPr>
          <w:rStyle w:val="italicus"/>
        </w:rPr>
        <w:t xml:space="preserve"> la gloire de</w:t>
      </w:r>
      <w:r w:rsidRPr="000B0C52">
        <w:rPr>
          <w:lang w:bidi="he-IL"/>
        </w:rPr>
        <w:t xml:space="preserve"> votre nom ;</w:t>
      </w:r>
      <w:r>
        <w:rPr>
          <w:lang w:bidi="he-IL"/>
        </w:rPr>
        <w:t xml:space="preserve"> </w:t>
      </w:r>
    </w:p>
    <w:p w:rsidR="00CD1C2B" w:rsidRDefault="009E26B6" w:rsidP="009E26B6">
      <w:pPr>
        <w:pStyle w:val="i"/>
        <w:rPr>
          <w:lang w:bidi="he-IL"/>
        </w:rPr>
      </w:pPr>
      <w:r w:rsidRPr="000B0C52">
        <w:rPr>
          <w:lang w:bidi="he-IL"/>
        </w:rPr>
        <w:t xml:space="preserve">51. </w:t>
      </w:r>
      <w:r w:rsidRPr="000034F5">
        <w:rPr>
          <w:rStyle w:val="italicus"/>
        </w:rPr>
        <w:t>à la gloire d</w:t>
      </w:r>
      <w:r w:rsidR="00236459">
        <w:rPr>
          <w:rStyle w:val="italicus"/>
        </w:rPr>
        <w:t>’</w:t>
      </w:r>
      <w:r w:rsidRPr="000034F5">
        <w:rPr>
          <w:rStyle w:val="italicus"/>
        </w:rPr>
        <w:t>un Dieu</w:t>
      </w:r>
      <w:r w:rsidRPr="000B0C52">
        <w:rPr>
          <w:lang w:bidi="he-IL"/>
        </w:rPr>
        <w:t xml:space="preserve"> qui procure de merveilleuses délivrances à son roi</w:t>
      </w:r>
      <w:r>
        <w:rPr>
          <w:lang w:bidi="he-IL"/>
        </w:rPr>
        <w:t xml:space="preserve">, </w:t>
      </w:r>
      <w:r w:rsidRPr="000B0C52">
        <w:rPr>
          <w:lang w:bidi="he-IL"/>
        </w:rPr>
        <w:t>et qui fait miséricorde à David son oint</w:t>
      </w:r>
      <w:r>
        <w:rPr>
          <w:lang w:bidi="he-IL"/>
        </w:rPr>
        <w:t xml:space="preserve">, </w:t>
      </w:r>
      <w:r w:rsidRPr="000B0C52">
        <w:rPr>
          <w:bCs/>
          <w:lang w:bidi="he-IL"/>
        </w:rPr>
        <w:t xml:space="preserve">et </w:t>
      </w:r>
      <w:r w:rsidRPr="000B0C52">
        <w:rPr>
          <w:lang w:bidi="he-IL"/>
        </w:rPr>
        <w:t>à sa postérité jusqu</w:t>
      </w:r>
      <w:r w:rsidR="00236459">
        <w:rPr>
          <w:lang w:bidi="he-IL"/>
        </w:rPr>
        <w:t>’</w:t>
      </w:r>
      <w:r w:rsidRPr="000B0C52">
        <w:rPr>
          <w:lang w:bidi="he-IL"/>
        </w:rPr>
        <w:t>à la fin des siècles</w:t>
      </w:r>
      <w:r>
        <w:rPr>
          <w:lang w:bidi="he-IL"/>
        </w:rPr>
        <w:t xml:space="preserve">. </w:t>
      </w:r>
    </w:p>
    <w:p w:rsidR="00CD1C2B" w:rsidRDefault="009E26B6" w:rsidP="009E26B6">
      <w:pPr>
        <w:pStyle w:val="i"/>
        <w:rPr>
          <w:lang w:bidi="he-IL"/>
        </w:rPr>
      </w:pPr>
      <w:r>
        <w:rPr>
          <w:lang w:bidi="he-IL"/>
        </w:rPr>
        <w:t xml:space="preserve">~ </w:t>
      </w:r>
    </w:p>
    <w:p w:rsidR="00CD1C2B" w:rsidRDefault="009E26B6" w:rsidP="009E26B6">
      <w:pPr>
        <w:pStyle w:val="Titre4"/>
      </w:pPr>
      <w:r w:rsidRPr="00305035">
        <w:t>Ps 18</w:t>
      </w:r>
      <w:r>
        <w:t xml:space="preserve"> </w:t>
      </w:r>
    </w:p>
    <w:p w:rsidR="00CD1C2B" w:rsidRDefault="009E26B6" w:rsidP="009E26B6">
      <w:pPr>
        <w:pStyle w:val="m1"/>
      </w:pPr>
      <w:r w:rsidRPr="00574E84">
        <w:t>*ps018</w:t>
      </w:r>
      <w:r>
        <w:t xml:space="preserve"> </w:t>
      </w:r>
    </w:p>
    <w:p w:rsidR="00CD1C2B" w:rsidRDefault="00D9056B" w:rsidP="009E26B6">
      <w:pPr>
        <w:pStyle w:val="caput"/>
      </w:pPr>
      <w:hyperlink w:anchor="ps_sum018" w:history="1">
        <w:r w:rsidR="009E26B6" w:rsidRPr="001469F3">
          <w:rPr>
            <w:rStyle w:val="Lienhypertexte"/>
          </w:rPr>
          <w:t>PSAUME XVIII</w:t>
        </w:r>
      </w:hyperlink>
      <w:bookmarkStart w:id="20" w:name="ps018"/>
      <w:bookmarkEnd w:id="20"/>
      <w:r w:rsidR="009E26B6">
        <w:t xml:space="preserve"> </w:t>
      </w:r>
    </w:p>
    <w:p w:rsidR="00CD1C2B" w:rsidRDefault="009E26B6" w:rsidP="009E26B6">
      <w:pPr>
        <w:pStyle w:val="i"/>
        <w:rPr>
          <w:lang w:bidi="he-IL"/>
        </w:rPr>
      </w:pPr>
      <w:r w:rsidRPr="000B0C52">
        <w:rPr>
          <w:lang w:bidi="he-IL"/>
        </w:rPr>
        <w:t>1. Pour la fin</w:t>
      </w:r>
      <w:r>
        <w:rPr>
          <w:lang w:bidi="he-IL"/>
        </w:rPr>
        <w:t xml:space="preserve">, </w:t>
      </w:r>
      <w:r w:rsidRPr="000B0C52">
        <w:rPr>
          <w:lang w:bidi="he-IL"/>
        </w:rPr>
        <w:t>Psaume de David.</w:t>
      </w:r>
      <w:r>
        <w:rPr>
          <w:lang w:bidi="he-IL"/>
        </w:rPr>
        <w:t xml:space="preserve"> </w:t>
      </w:r>
    </w:p>
    <w:p w:rsidR="00CD1C2B" w:rsidRDefault="009E26B6" w:rsidP="009E26B6">
      <w:pPr>
        <w:pStyle w:val="i"/>
        <w:rPr>
          <w:lang w:bidi="he-IL"/>
        </w:rPr>
      </w:pPr>
      <w:r w:rsidRPr="000B0C52">
        <w:rPr>
          <w:lang w:bidi="he-IL"/>
        </w:rPr>
        <w:t>2. Les cieux racontent la gloire de Dieu</w:t>
      </w:r>
      <w:r>
        <w:rPr>
          <w:lang w:bidi="he-IL"/>
        </w:rPr>
        <w:t xml:space="preserve">, </w:t>
      </w:r>
      <w:r w:rsidRPr="000B0C52">
        <w:rPr>
          <w:lang w:bidi="he-IL"/>
        </w:rPr>
        <w:t>et le firmament publie les œuvres de ses mains.</w:t>
      </w:r>
      <w:r>
        <w:rPr>
          <w:lang w:bidi="he-IL"/>
        </w:rPr>
        <w:t xml:space="preserve"> </w:t>
      </w:r>
    </w:p>
    <w:p w:rsidR="00CD1C2B" w:rsidRDefault="009E26B6" w:rsidP="009E26B6">
      <w:pPr>
        <w:pStyle w:val="i"/>
        <w:rPr>
          <w:lang w:bidi="he-IL"/>
        </w:rPr>
      </w:pPr>
      <w:r w:rsidRPr="000B0C52">
        <w:rPr>
          <w:lang w:bidi="he-IL"/>
        </w:rPr>
        <w:t>3. Le jour proclame ce message au jour</w:t>
      </w:r>
      <w:r>
        <w:rPr>
          <w:lang w:bidi="he-IL"/>
        </w:rPr>
        <w:t xml:space="preserve">, </w:t>
      </w:r>
      <w:r w:rsidRPr="000B0C52">
        <w:rPr>
          <w:lang w:bidi="he-IL"/>
        </w:rPr>
        <w:t>et la nuit en donne connaissance à la nuit.</w:t>
      </w:r>
      <w:r>
        <w:rPr>
          <w:lang w:bidi="he-IL"/>
        </w:rPr>
        <w:t xml:space="preserve"> </w:t>
      </w:r>
    </w:p>
    <w:p w:rsidR="00CD1C2B" w:rsidRDefault="009E26B6" w:rsidP="009E26B6">
      <w:pPr>
        <w:pStyle w:val="i"/>
        <w:rPr>
          <w:lang w:bidi="he-IL"/>
        </w:rPr>
      </w:pPr>
      <w:r w:rsidRPr="000B0C52">
        <w:rPr>
          <w:lang w:bidi="he-IL"/>
        </w:rPr>
        <w:t>4. Ce ne sont point des paroles</w:t>
      </w:r>
      <w:r>
        <w:rPr>
          <w:lang w:bidi="he-IL"/>
        </w:rPr>
        <w:t xml:space="preserve">, </w:t>
      </w:r>
      <w:r w:rsidRPr="000B0C52">
        <w:rPr>
          <w:lang w:bidi="he-IL"/>
        </w:rPr>
        <w:t>ce n</w:t>
      </w:r>
      <w:r w:rsidR="00236459">
        <w:rPr>
          <w:lang w:bidi="he-IL"/>
        </w:rPr>
        <w:t>’</w:t>
      </w:r>
      <w:r w:rsidRPr="000B0C52">
        <w:rPr>
          <w:lang w:bidi="he-IL"/>
        </w:rPr>
        <w:t>est pas un langage dont la voix ne soit pas entendue.</w:t>
      </w:r>
      <w:r>
        <w:rPr>
          <w:lang w:bidi="he-IL"/>
        </w:rPr>
        <w:t xml:space="preserve"> </w:t>
      </w:r>
    </w:p>
    <w:p w:rsidR="00CD1C2B" w:rsidRDefault="009E26B6" w:rsidP="009E26B6">
      <w:pPr>
        <w:pStyle w:val="i"/>
        <w:rPr>
          <w:lang w:bidi="he-IL"/>
        </w:rPr>
      </w:pPr>
      <w:r w:rsidRPr="000B0C52">
        <w:rPr>
          <w:lang w:bidi="he-IL"/>
        </w:rPr>
        <w:t>5. Leur bruit s</w:t>
      </w:r>
      <w:r w:rsidR="00236459">
        <w:rPr>
          <w:lang w:bidi="he-IL"/>
        </w:rPr>
        <w:t>’</w:t>
      </w:r>
      <w:r w:rsidRPr="000B0C52">
        <w:rPr>
          <w:lang w:bidi="he-IL"/>
        </w:rPr>
        <w:t>est répandu dans toute la terre</w:t>
      </w:r>
      <w:r>
        <w:rPr>
          <w:lang w:bidi="he-IL"/>
        </w:rPr>
        <w:t xml:space="preserve">, </w:t>
      </w:r>
      <w:r w:rsidRPr="000B0C52">
        <w:rPr>
          <w:lang w:bidi="he-IL"/>
        </w:rPr>
        <w:t>et leurs accents jusqu</w:t>
      </w:r>
      <w:r w:rsidR="00236459">
        <w:rPr>
          <w:lang w:bidi="he-IL"/>
        </w:rPr>
        <w:t>’</w:t>
      </w:r>
      <w:r w:rsidRPr="000B0C52">
        <w:rPr>
          <w:lang w:bidi="he-IL"/>
        </w:rPr>
        <w:t>aux extrémités du monde.</w:t>
      </w:r>
      <w:r>
        <w:rPr>
          <w:lang w:bidi="he-IL"/>
        </w:rPr>
        <w:t xml:space="preserve"> </w:t>
      </w:r>
    </w:p>
    <w:p w:rsidR="00CD1C2B" w:rsidRDefault="009E26B6" w:rsidP="009E26B6">
      <w:pPr>
        <w:pStyle w:val="i"/>
        <w:rPr>
          <w:lang w:bidi="he-IL"/>
        </w:rPr>
      </w:pPr>
      <w:r w:rsidRPr="000B0C52">
        <w:rPr>
          <w:lang w:bidi="he-IL"/>
        </w:rPr>
        <w:t>6. Il a établi sa tente dans le soleil</w:t>
      </w:r>
      <w:r>
        <w:rPr>
          <w:lang w:bidi="he-IL"/>
        </w:rPr>
        <w:t xml:space="preserve">, </w:t>
      </w:r>
      <w:r w:rsidRPr="000B0C52">
        <w:rPr>
          <w:lang w:bidi="he-IL"/>
        </w:rPr>
        <w:t xml:space="preserve">qui </w:t>
      </w:r>
      <w:r>
        <w:rPr>
          <w:lang w:bidi="he-IL"/>
        </w:rPr>
        <w:t>est</w:t>
      </w:r>
      <w:r w:rsidRPr="000B0C52">
        <w:rPr>
          <w:lang w:bidi="he-IL"/>
        </w:rPr>
        <w:t xml:space="preserve"> lui-même semblable à un époux sortant de sa chambre nuptiale.</w:t>
      </w:r>
      <w:r>
        <w:rPr>
          <w:lang w:bidi="he-IL"/>
        </w:rPr>
        <w:t xml:space="preserve"> </w:t>
      </w:r>
    </w:p>
    <w:p w:rsidR="00CD1C2B" w:rsidRDefault="009E26B6" w:rsidP="009E26B6">
      <w:pPr>
        <w:pStyle w:val="i"/>
        <w:rPr>
          <w:lang w:bidi="he-IL"/>
        </w:rPr>
      </w:pPr>
      <w:r w:rsidRPr="000B0C52">
        <w:rPr>
          <w:lang w:bidi="he-IL"/>
        </w:rPr>
        <w:t>Il s</w:t>
      </w:r>
      <w:r w:rsidR="00236459">
        <w:rPr>
          <w:lang w:bidi="he-IL"/>
        </w:rPr>
        <w:t>’</w:t>
      </w:r>
      <w:r w:rsidRPr="000B0C52">
        <w:rPr>
          <w:lang w:bidi="he-IL"/>
        </w:rPr>
        <w:t>est élancé comme un géant pour fournir sa carrière.</w:t>
      </w:r>
      <w:r>
        <w:rPr>
          <w:lang w:bidi="he-IL"/>
        </w:rPr>
        <w:t xml:space="preserve"> </w:t>
      </w:r>
    </w:p>
    <w:p w:rsidR="00CD1C2B" w:rsidRDefault="009E26B6" w:rsidP="009E26B6">
      <w:pPr>
        <w:pStyle w:val="i"/>
        <w:rPr>
          <w:lang w:bidi="he-IL"/>
        </w:rPr>
      </w:pPr>
      <w:r w:rsidRPr="000B0C52">
        <w:rPr>
          <w:lang w:bidi="he-IL"/>
        </w:rPr>
        <w:t>7. Il sort de l</w:t>
      </w:r>
      <w:r w:rsidR="00236459">
        <w:rPr>
          <w:lang w:bidi="he-IL"/>
        </w:rPr>
        <w:t>’</w:t>
      </w:r>
      <w:r w:rsidRPr="000B0C52">
        <w:rPr>
          <w:lang w:bidi="he-IL"/>
        </w:rPr>
        <w:t>extrémité du ciel</w:t>
      </w:r>
      <w:r>
        <w:rPr>
          <w:lang w:bidi="he-IL"/>
        </w:rPr>
        <w:t xml:space="preserve">, </w:t>
      </w:r>
    </w:p>
    <w:p w:rsidR="00CD1C2B" w:rsidRDefault="009E26B6" w:rsidP="009E26B6">
      <w:pPr>
        <w:pStyle w:val="i"/>
        <w:rPr>
          <w:lang w:bidi="he-IL"/>
        </w:rPr>
      </w:pPr>
      <w:r w:rsidRPr="000B0C52">
        <w:rPr>
          <w:lang w:bidi="he-IL"/>
        </w:rPr>
        <w:t>et sa course</w:t>
      </w:r>
      <w:r w:rsidRPr="00290B1E">
        <w:rPr>
          <w:rStyle w:val="italicus"/>
        </w:rPr>
        <w:t xml:space="preserve"> va</w:t>
      </w:r>
      <w:r w:rsidRPr="000B0C52">
        <w:rPr>
          <w:lang w:bidi="he-IL"/>
        </w:rPr>
        <w:t xml:space="preserve"> j</w:t>
      </w:r>
      <w:r>
        <w:rPr>
          <w:lang w:bidi="he-IL"/>
        </w:rPr>
        <w:t>usqu</w:t>
      </w:r>
      <w:r w:rsidR="00236459">
        <w:rPr>
          <w:lang w:bidi="he-IL"/>
        </w:rPr>
        <w:t>’</w:t>
      </w:r>
      <w:r>
        <w:rPr>
          <w:lang w:bidi="he-IL"/>
        </w:rPr>
        <w:t xml:space="preserve">à </w:t>
      </w:r>
      <w:r>
        <w:rPr>
          <w:rStyle w:val="italicus"/>
        </w:rPr>
        <w:t>l</w:t>
      </w:r>
      <w:r w:rsidR="00236459">
        <w:rPr>
          <w:rStyle w:val="italicus"/>
        </w:rPr>
        <w:t>’</w:t>
      </w:r>
      <w:r w:rsidRPr="00290B1E">
        <w:rPr>
          <w:rStyle w:val="italicus"/>
        </w:rPr>
        <w:t>autre</w:t>
      </w:r>
      <w:r w:rsidRPr="000B0C52">
        <w:rPr>
          <w:lang w:bidi="he-IL"/>
        </w:rPr>
        <w:t xml:space="preserve"> extrémité</w:t>
      </w:r>
      <w:r>
        <w:rPr>
          <w:lang w:bidi="he-IL"/>
        </w:rPr>
        <w:t xml:space="preserve">, </w:t>
      </w:r>
      <w:r w:rsidRPr="000B0C52">
        <w:rPr>
          <w:lang w:bidi="he-IL"/>
        </w:rPr>
        <w:t>et il n</w:t>
      </w:r>
      <w:r w:rsidR="00236459">
        <w:rPr>
          <w:lang w:bidi="he-IL"/>
        </w:rPr>
        <w:t>’</w:t>
      </w:r>
      <w:r w:rsidRPr="000B0C52">
        <w:rPr>
          <w:lang w:bidi="he-IL"/>
        </w:rPr>
        <w:t>y a personne qui se dérobe à sa chaleur.</w:t>
      </w:r>
      <w:r>
        <w:rPr>
          <w:lang w:bidi="he-IL"/>
        </w:rPr>
        <w:t xml:space="preserve"> </w:t>
      </w:r>
    </w:p>
    <w:p w:rsidR="00CD1C2B" w:rsidRDefault="009E26B6" w:rsidP="009E26B6">
      <w:pPr>
        <w:pStyle w:val="i"/>
        <w:rPr>
          <w:lang w:bidi="he-IL"/>
        </w:rPr>
      </w:pPr>
      <w:r w:rsidRPr="000B0C52">
        <w:rPr>
          <w:lang w:bidi="he-IL"/>
        </w:rPr>
        <w:t xml:space="preserve">8. La loi du Seigneur </w:t>
      </w:r>
      <w:r>
        <w:rPr>
          <w:lang w:bidi="he-IL"/>
        </w:rPr>
        <w:t>est</w:t>
      </w:r>
      <w:r w:rsidRPr="000B0C52">
        <w:rPr>
          <w:lang w:bidi="he-IL"/>
        </w:rPr>
        <w:t xml:space="preserve"> sans tache</w:t>
      </w:r>
      <w:r>
        <w:rPr>
          <w:lang w:bidi="he-IL"/>
        </w:rPr>
        <w:t xml:space="preserve">, </w:t>
      </w:r>
      <w:r w:rsidRPr="000B0C52">
        <w:rPr>
          <w:lang w:bidi="he-IL"/>
        </w:rPr>
        <w:t xml:space="preserve">elle restaure les âmes ; le témoignage du Seigneur </w:t>
      </w:r>
      <w:r>
        <w:rPr>
          <w:lang w:bidi="he-IL"/>
        </w:rPr>
        <w:t>est</w:t>
      </w:r>
      <w:r w:rsidRPr="000B0C52">
        <w:rPr>
          <w:lang w:bidi="he-IL"/>
        </w:rPr>
        <w:t xml:space="preserve"> fidèle</w:t>
      </w:r>
      <w:r>
        <w:rPr>
          <w:lang w:bidi="he-IL"/>
        </w:rPr>
        <w:t xml:space="preserve">, </w:t>
      </w:r>
      <w:r w:rsidRPr="000B0C52">
        <w:rPr>
          <w:lang w:bidi="he-IL"/>
        </w:rPr>
        <w:t>il donne la sagesse aux petits.</w:t>
      </w:r>
      <w:r>
        <w:rPr>
          <w:lang w:bidi="he-IL"/>
        </w:rPr>
        <w:t xml:space="preserve"> </w:t>
      </w:r>
    </w:p>
    <w:p w:rsidR="00CD1C2B" w:rsidRDefault="009E26B6" w:rsidP="009E26B6">
      <w:pPr>
        <w:pStyle w:val="i"/>
        <w:rPr>
          <w:lang w:bidi="he-IL"/>
        </w:rPr>
      </w:pPr>
      <w:r w:rsidRPr="000B0C52">
        <w:rPr>
          <w:lang w:bidi="he-IL"/>
        </w:rPr>
        <w:t>9. Les justices du Seigneur sont droites</w:t>
      </w:r>
      <w:r>
        <w:rPr>
          <w:lang w:bidi="he-IL"/>
        </w:rPr>
        <w:t xml:space="preserve">, </w:t>
      </w:r>
      <w:r w:rsidRPr="000B0C52">
        <w:rPr>
          <w:lang w:bidi="he-IL"/>
        </w:rPr>
        <w:t xml:space="preserve">elles réjouissent les cœurs ; le précepte du Seigneur </w:t>
      </w:r>
      <w:r>
        <w:rPr>
          <w:lang w:bidi="he-IL"/>
        </w:rPr>
        <w:t>est</w:t>
      </w:r>
      <w:r w:rsidRPr="000B0C52">
        <w:rPr>
          <w:lang w:bidi="he-IL"/>
        </w:rPr>
        <w:t xml:space="preserve"> lumineux</w:t>
      </w:r>
      <w:r>
        <w:rPr>
          <w:lang w:bidi="he-IL"/>
        </w:rPr>
        <w:t xml:space="preserve">, </w:t>
      </w:r>
      <w:r w:rsidRPr="000B0C52">
        <w:rPr>
          <w:lang w:bidi="he-IL"/>
        </w:rPr>
        <w:t>il éclaire les yeux.</w:t>
      </w:r>
      <w:r>
        <w:rPr>
          <w:lang w:bidi="he-IL"/>
        </w:rPr>
        <w:t xml:space="preserve"> </w:t>
      </w:r>
    </w:p>
    <w:p w:rsidR="00CD1C2B" w:rsidRDefault="009E26B6" w:rsidP="009E26B6">
      <w:pPr>
        <w:pStyle w:val="i"/>
        <w:rPr>
          <w:lang w:bidi="he-IL"/>
        </w:rPr>
      </w:pPr>
      <w:r w:rsidRPr="000B0C52">
        <w:rPr>
          <w:lang w:bidi="he-IL"/>
        </w:rPr>
        <w:t xml:space="preserve">10. La crainte du Seigneur </w:t>
      </w:r>
      <w:r>
        <w:rPr>
          <w:lang w:bidi="he-IL"/>
        </w:rPr>
        <w:t>est</w:t>
      </w:r>
      <w:r w:rsidRPr="000B0C52">
        <w:rPr>
          <w:lang w:bidi="he-IL"/>
        </w:rPr>
        <w:t xml:space="preserve"> sainte</w:t>
      </w:r>
      <w:r>
        <w:rPr>
          <w:lang w:bidi="he-IL"/>
        </w:rPr>
        <w:t xml:space="preserve">, </w:t>
      </w:r>
      <w:r w:rsidRPr="000B0C52">
        <w:rPr>
          <w:lang w:bidi="he-IL"/>
        </w:rPr>
        <w:t>elle subsiste à jamais ; les jugements du Seigneur sont vrais</w:t>
      </w:r>
      <w:r>
        <w:rPr>
          <w:lang w:bidi="he-IL"/>
        </w:rPr>
        <w:t xml:space="preserve">, </w:t>
      </w:r>
      <w:r w:rsidRPr="000B0C52">
        <w:rPr>
          <w:lang w:bidi="he-IL"/>
        </w:rPr>
        <w:t>ils se justifient par eux-mêmes.</w:t>
      </w:r>
      <w:r>
        <w:rPr>
          <w:lang w:bidi="he-IL"/>
        </w:rPr>
        <w:t xml:space="preserve"> </w:t>
      </w:r>
    </w:p>
    <w:p w:rsidR="00CD1C2B" w:rsidRDefault="009E26B6" w:rsidP="009E26B6">
      <w:pPr>
        <w:pStyle w:val="i"/>
        <w:rPr>
          <w:lang w:bidi="he-IL"/>
        </w:rPr>
      </w:pPr>
      <w:r w:rsidRPr="000B0C52">
        <w:rPr>
          <w:lang w:bidi="he-IL"/>
        </w:rPr>
        <w:t>11. Ils sont plus désirables que l</w:t>
      </w:r>
      <w:r w:rsidR="00236459">
        <w:rPr>
          <w:lang w:bidi="he-IL"/>
        </w:rPr>
        <w:t>’</w:t>
      </w:r>
      <w:r w:rsidRPr="000B0C52">
        <w:rPr>
          <w:lang w:bidi="he-IL"/>
        </w:rPr>
        <w:t>or et que beaucoup de pierres précieuses ; ils sont plus doux que le miel</w:t>
      </w:r>
      <w:r>
        <w:rPr>
          <w:lang w:bidi="he-IL"/>
        </w:rPr>
        <w:t xml:space="preserve">, </w:t>
      </w:r>
      <w:r w:rsidRPr="000B0C52">
        <w:rPr>
          <w:lang w:bidi="he-IL"/>
        </w:rPr>
        <w:t>et qu</w:t>
      </w:r>
      <w:r w:rsidR="00236459">
        <w:rPr>
          <w:lang w:bidi="he-IL"/>
        </w:rPr>
        <w:t>’</w:t>
      </w:r>
      <w:r w:rsidRPr="000B0C52">
        <w:rPr>
          <w:lang w:bidi="he-IL"/>
        </w:rPr>
        <w:t>un rayon plein de miel.</w:t>
      </w:r>
      <w:r>
        <w:rPr>
          <w:lang w:bidi="he-IL"/>
        </w:rPr>
        <w:t xml:space="preserve"> </w:t>
      </w:r>
    </w:p>
    <w:p w:rsidR="00CD1C2B" w:rsidRDefault="009E26B6" w:rsidP="009E26B6">
      <w:pPr>
        <w:pStyle w:val="i"/>
        <w:rPr>
          <w:lang w:bidi="he-IL"/>
        </w:rPr>
      </w:pPr>
      <w:r w:rsidRPr="000B0C52">
        <w:rPr>
          <w:lang w:bidi="he-IL"/>
        </w:rPr>
        <w:t>12. Aussi votre serviteur les observe ; à les garder</w:t>
      </w:r>
      <w:r>
        <w:rPr>
          <w:lang w:bidi="he-IL"/>
        </w:rPr>
        <w:t xml:space="preserve">, </w:t>
      </w:r>
      <w:r w:rsidRPr="000B0C52">
        <w:rPr>
          <w:lang w:bidi="he-IL"/>
        </w:rPr>
        <w:t>on trouve une grande récompense.</w:t>
      </w:r>
      <w:r>
        <w:rPr>
          <w:lang w:bidi="he-IL"/>
        </w:rPr>
        <w:t xml:space="preserve"> </w:t>
      </w:r>
    </w:p>
    <w:p w:rsidR="00CD1C2B" w:rsidRDefault="009E26B6" w:rsidP="009E26B6">
      <w:pPr>
        <w:pStyle w:val="i"/>
        <w:rPr>
          <w:lang w:bidi="he-IL"/>
        </w:rPr>
      </w:pPr>
      <w:r w:rsidRPr="000B0C52">
        <w:rPr>
          <w:lang w:bidi="he-IL"/>
        </w:rPr>
        <w:t>13. Qui connaît ses fautes ? Purifiez</w:t>
      </w:r>
      <w:r>
        <w:rPr>
          <w:lang w:bidi="he-IL"/>
        </w:rPr>
        <w:t>-</w:t>
      </w:r>
      <w:r w:rsidRPr="000B0C52">
        <w:rPr>
          <w:lang w:bidi="he-IL"/>
        </w:rPr>
        <w:t>moi de celles qui sont cachées en moi</w:t>
      </w:r>
      <w:r>
        <w:rPr>
          <w:lang w:bidi="he-IL"/>
        </w:rPr>
        <w:t xml:space="preserve">, </w:t>
      </w:r>
    </w:p>
    <w:p w:rsidR="00CD1C2B" w:rsidRDefault="009E26B6" w:rsidP="009E26B6">
      <w:pPr>
        <w:pStyle w:val="i"/>
        <w:rPr>
          <w:lang w:bidi="he-IL"/>
        </w:rPr>
      </w:pPr>
      <w:r w:rsidRPr="000B0C52">
        <w:rPr>
          <w:lang w:bidi="he-IL"/>
        </w:rPr>
        <w:t>14. et préservez votre serviteur</w:t>
      </w:r>
      <w:r w:rsidRPr="00290B1E">
        <w:rPr>
          <w:rStyle w:val="italicus"/>
        </w:rPr>
        <w:t xml:space="preserve"> de la corruption</w:t>
      </w:r>
      <w:r w:rsidRPr="000B0C52">
        <w:rPr>
          <w:lang w:bidi="he-IL"/>
        </w:rPr>
        <w:t xml:space="preserve"> des étrangers.</w:t>
      </w:r>
      <w:r>
        <w:rPr>
          <w:lang w:bidi="he-IL"/>
        </w:rPr>
        <w:t xml:space="preserve"> </w:t>
      </w:r>
    </w:p>
    <w:p w:rsidR="00CD1C2B" w:rsidRDefault="009E26B6" w:rsidP="009E26B6">
      <w:pPr>
        <w:pStyle w:val="i"/>
        <w:rPr>
          <w:lang w:bidi="he-IL"/>
        </w:rPr>
      </w:pPr>
      <w:r w:rsidRPr="000B0C52">
        <w:rPr>
          <w:lang w:bidi="he-IL"/>
        </w:rPr>
        <w:t>S</w:t>
      </w:r>
      <w:r w:rsidR="00236459">
        <w:rPr>
          <w:lang w:bidi="he-IL"/>
        </w:rPr>
        <w:t>’</w:t>
      </w:r>
      <w:r w:rsidRPr="000B0C52">
        <w:rPr>
          <w:lang w:bidi="he-IL"/>
        </w:rPr>
        <w:t>ils ne me dominent point</w:t>
      </w:r>
      <w:r>
        <w:rPr>
          <w:lang w:bidi="he-IL"/>
        </w:rPr>
        <w:t xml:space="preserve">, </w:t>
      </w:r>
      <w:r w:rsidRPr="000B0C52">
        <w:rPr>
          <w:lang w:bidi="he-IL"/>
        </w:rPr>
        <w:t>alors je serai sans tache</w:t>
      </w:r>
      <w:r>
        <w:rPr>
          <w:lang w:bidi="he-IL"/>
        </w:rPr>
        <w:t xml:space="preserve">, </w:t>
      </w:r>
      <w:r w:rsidRPr="000B0C52">
        <w:rPr>
          <w:lang w:bidi="he-IL"/>
        </w:rPr>
        <w:t>et purifié d</w:t>
      </w:r>
      <w:r w:rsidR="00236459">
        <w:rPr>
          <w:lang w:bidi="he-IL"/>
        </w:rPr>
        <w:t>’</w:t>
      </w:r>
      <w:r w:rsidRPr="000B0C52">
        <w:rPr>
          <w:lang w:bidi="he-IL"/>
        </w:rPr>
        <w:t>un très grand péché.</w:t>
      </w:r>
      <w:r>
        <w:rPr>
          <w:lang w:bidi="he-IL"/>
        </w:rPr>
        <w:t xml:space="preserve"> </w:t>
      </w:r>
    </w:p>
    <w:p w:rsidR="00CD1C2B" w:rsidRDefault="009E26B6" w:rsidP="009E26B6">
      <w:pPr>
        <w:pStyle w:val="i"/>
        <w:rPr>
          <w:lang w:bidi="he-IL"/>
        </w:rPr>
      </w:pPr>
      <w:r w:rsidRPr="000B0C52">
        <w:rPr>
          <w:lang w:bidi="he-IL"/>
        </w:rPr>
        <w:t>15. Et alors les paroles de ma bouche pourront vous plaire</w:t>
      </w:r>
      <w:r>
        <w:rPr>
          <w:lang w:bidi="he-IL"/>
        </w:rPr>
        <w:t xml:space="preserve">, </w:t>
      </w:r>
      <w:r w:rsidRPr="000B0C52">
        <w:rPr>
          <w:lang w:bidi="he-IL"/>
        </w:rPr>
        <w:t>et la méditation de mon cœur sera toujours en votre présence.</w:t>
      </w:r>
      <w:r>
        <w:rPr>
          <w:lang w:bidi="he-IL"/>
        </w:rPr>
        <w:t xml:space="preserve"> </w:t>
      </w:r>
    </w:p>
    <w:p w:rsidR="00CD1C2B" w:rsidRDefault="009E26B6" w:rsidP="009E26B6">
      <w:pPr>
        <w:pStyle w:val="i"/>
        <w:rPr>
          <w:lang w:bidi="he-IL"/>
        </w:rPr>
      </w:pPr>
      <w:r w:rsidRPr="000B0C52">
        <w:rPr>
          <w:lang w:bidi="he-IL"/>
        </w:rPr>
        <w:t>Seigneur</w:t>
      </w:r>
      <w:r>
        <w:rPr>
          <w:lang w:bidi="he-IL"/>
        </w:rPr>
        <w:t xml:space="preserve">, </w:t>
      </w:r>
      <w:r w:rsidRPr="000B0C52">
        <w:rPr>
          <w:lang w:bidi="he-IL"/>
        </w:rPr>
        <w:t>vous êtes mon secours et mon rédempteur.</w:t>
      </w:r>
      <w:r>
        <w:rPr>
          <w:lang w:bidi="he-IL"/>
        </w:rPr>
        <w:t xml:space="preserve"> </w:t>
      </w:r>
    </w:p>
    <w:p w:rsidR="00CD1C2B" w:rsidRDefault="009E26B6" w:rsidP="009E26B6">
      <w:pPr>
        <w:pStyle w:val="i"/>
        <w:rPr>
          <w:lang w:bidi="he-IL"/>
        </w:rPr>
      </w:pPr>
      <w:r>
        <w:rPr>
          <w:lang w:bidi="he-IL"/>
        </w:rPr>
        <w:t xml:space="preserve">~ </w:t>
      </w:r>
    </w:p>
    <w:p w:rsidR="00CD1C2B" w:rsidRDefault="009E26B6" w:rsidP="009E26B6">
      <w:pPr>
        <w:pStyle w:val="Titre4"/>
      </w:pPr>
      <w:r w:rsidRPr="00305035">
        <w:t>Ps 19</w:t>
      </w:r>
      <w:r>
        <w:t xml:space="preserve"> </w:t>
      </w:r>
    </w:p>
    <w:p w:rsidR="00CD1C2B" w:rsidRDefault="009E26B6" w:rsidP="009E26B6">
      <w:pPr>
        <w:pStyle w:val="m1"/>
      </w:pPr>
      <w:r w:rsidRPr="00574E84">
        <w:t>*ps019</w:t>
      </w:r>
      <w:r>
        <w:t xml:space="preserve"> </w:t>
      </w:r>
    </w:p>
    <w:p w:rsidR="00CD1C2B" w:rsidRDefault="00D9056B" w:rsidP="009E26B6">
      <w:pPr>
        <w:pStyle w:val="caput"/>
      </w:pPr>
      <w:hyperlink w:anchor="ps_sum019" w:history="1">
        <w:r w:rsidR="009E26B6" w:rsidRPr="001469F3">
          <w:rPr>
            <w:rStyle w:val="Lienhypertexte"/>
          </w:rPr>
          <w:t>PSAUME XIX</w:t>
        </w:r>
      </w:hyperlink>
      <w:bookmarkStart w:id="21" w:name="ps019"/>
      <w:bookmarkEnd w:id="21"/>
      <w:r w:rsidR="009E26B6">
        <w:t xml:space="preserve"> </w:t>
      </w:r>
    </w:p>
    <w:p w:rsidR="00CD1C2B" w:rsidRDefault="009E26B6" w:rsidP="009E26B6">
      <w:pPr>
        <w:pStyle w:val="i"/>
        <w:rPr>
          <w:lang w:bidi="he-IL"/>
        </w:rPr>
      </w:pPr>
      <w:r w:rsidRPr="000B0C52">
        <w:rPr>
          <w:lang w:bidi="he-IL"/>
        </w:rPr>
        <w:t>1. Pour la fin</w:t>
      </w:r>
      <w:r>
        <w:rPr>
          <w:lang w:bidi="he-IL"/>
        </w:rPr>
        <w:t xml:space="preserve">, </w:t>
      </w:r>
      <w:r w:rsidRPr="000B0C52">
        <w:rPr>
          <w:lang w:bidi="he-IL"/>
        </w:rPr>
        <w:t>Psaume de David</w:t>
      </w:r>
      <w:r>
        <w:rPr>
          <w:lang w:bidi="he-IL"/>
        </w:rPr>
        <w:t xml:space="preserve"> </w:t>
      </w:r>
    </w:p>
    <w:p w:rsidR="00CD1C2B" w:rsidRDefault="009E26B6" w:rsidP="009E26B6">
      <w:pPr>
        <w:pStyle w:val="i"/>
        <w:rPr>
          <w:lang w:bidi="he-IL"/>
        </w:rPr>
      </w:pPr>
      <w:r w:rsidRPr="000B0C52">
        <w:rPr>
          <w:lang w:bidi="he-IL"/>
        </w:rPr>
        <w:lastRenderedPageBreak/>
        <w:t>2. Que le Seigneur vous exauce au jour de l</w:t>
      </w:r>
      <w:r w:rsidR="00236459">
        <w:rPr>
          <w:lang w:bidi="he-IL"/>
        </w:rPr>
        <w:t>’</w:t>
      </w:r>
      <w:r w:rsidRPr="000B0C52">
        <w:rPr>
          <w:lang w:bidi="he-IL"/>
        </w:rPr>
        <w:t>affliction ; que le nom du Dieu de Jacob vous protège.</w:t>
      </w:r>
      <w:r>
        <w:rPr>
          <w:lang w:bidi="he-IL"/>
        </w:rPr>
        <w:t xml:space="preserve"> </w:t>
      </w:r>
    </w:p>
    <w:p w:rsidR="00CD1C2B" w:rsidRDefault="009E26B6" w:rsidP="009E26B6">
      <w:pPr>
        <w:pStyle w:val="i"/>
        <w:rPr>
          <w:lang w:bidi="he-IL"/>
        </w:rPr>
      </w:pPr>
      <w:r w:rsidRPr="000B0C52">
        <w:rPr>
          <w:lang w:bidi="he-IL"/>
        </w:rPr>
        <w:t>3. Qu</w:t>
      </w:r>
      <w:r w:rsidR="00236459">
        <w:rPr>
          <w:lang w:bidi="he-IL"/>
        </w:rPr>
        <w:t>’</w:t>
      </w:r>
      <w:r w:rsidRPr="000B0C52">
        <w:rPr>
          <w:lang w:bidi="he-IL"/>
        </w:rPr>
        <w:t>il vous envoie du secours de son sanctuaire</w:t>
      </w:r>
      <w:r>
        <w:rPr>
          <w:lang w:bidi="he-IL"/>
        </w:rPr>
        <w:t xml:space="preserve">, </w:t>
      </w:r>
      <w:r w:rsidRPr="000B0C52">
        <w:rPr>
          <w:lang w:bidi="he-IL"/>
        </w:rPr>
        <w:t>et que de Sion il vous défende.</w:t>
      </w:r>
      <w:r>
        <w:rPr>
          <w:lang w:bidi="he-IL"/>
        </w:rPr>
        <w:t xml:space="preserve"> </w:t>
      </w:r>
    </w:p>
    <w:p w:rsidR="00CD1C2B" w:rsidRDefault="009E26B6" w:rsidP="009E26B6">
      <w:pPr>
        <w:pStyle w:val="i"/>
        <w:rPr>
          <w:lang w:bidi="he-IL"/>
        </w:rPr>
      </w:pPr>
      <w:r w:rsidRPr="000B0C52">
        <w:rPr>
          <w:lang w:bidi="he-IL"/>
        </w:rPr>
        <w:t>4. Qu</w:t>
      </w:r>
      <w:r w:rsidR="00236459">
        <w:rPr>
          <w:lang w:bidi="he-IL"/>
        </w:rPr>
        <w:t>’</w:t>
      </w:r>
      <w:r w:rsidRPr="000B0C52">
        <w:rPr>
          <w:lang w:bidi="he-IL"/>
        </w:rPr>
        <w:t>il se souvienne de tous vos sacrifices</w:t>
      </w:r>
      <w:r>
        <w:rPr>
          <w:lang w:bidi="he-IL"/>
        </w:rPr>
        <w:t xml:space="preserve">, </w:t>
      </w:r>
      <w:r w:rsidRPr="000B0C52">
        <w:rPr>
          <w:lang w:bidi="he-IL"/>
        </w:rPr>
        <w:t>et que votre holocauste lui soit agréable.</w:t>
      </w:r>
      <w:r>
        <w:rPr>
          <w:lang w:bidi="he-IL"/>
        </w:rPr>
        <w:t xml:space="preserve"> </w:t>
      </w:r>
    </w:p>
    <w:p w:rsidR="00CD1C2B" w:rsidRDefault="009E26B6" w:rsidP="009E26B6">
      <w:pPr>
        <w:pStyle w:val="i"/>
        <w:rPr>
          <w:lang w:bidi="he-IL"/>
        </w:rPr>
      </w:pPr>
      <w:r w:rsidRPr="000B0C52">
        <w:rPr>
          <w:lang w:bidi="he-IL"/>
        </w:rPr>
        <w:t>5. Qu</w:t>
      </w:r>
      <w:r w:rsidR="00236459">
        <w:rPr>
          <w:lang w:bidi="he-IL"/>
        </w:rPr>
        <w:t>’</w:t>
      </w:r>
      <w:r w:rsidRPr="000B0C52">
        <w:rPr>
          <w:lang w:bidi="he-IL"/>
        </w:rPr>
        <w:t>il vous donne ce que votre cœur désire</w:t>
      </w:r>
      <w:r>
        <w:rPr>
          <w:lang w:bidi="he-IL"/>
        </w:rPr>
        <w:t xml:space="preserve">, </w:t>
      </w:r>
      <w:r w:rsidRPr="000B0C52">
        <w:rPr>
          <w:lang w:bidi="he-IL"/>
        </w:rPr>
        <w:t>et qu</w:t>
      </w:r>
      <w:r w:rsidR="00236459">
        <w:rPr>
          <w:lang w:bidi="he-IL"/>
        </w:rPr>
        <w:t>’</w:t>
      </w:r>
      <w:r w:rsidRPr="000B0C52">
        <w:rPr>
          <w:lang w:bidi="he-IL"/>
        </w:rPr>
        <w:t>il accomplisse tous vos desseins.</w:t>
      </w:r>
      <w:r>
        <w:rPr>
          <w:lang w:bidi="he-IL"/>
        </w:rPr>
        <w:t xml:space="preserve"> </w:t>
      </w:r>
    </w:p>
    <w:p w:rsidR="00CD1C2B" w:rsidRDefault="009E26B6" w:rsidP="009E26B6">
      <w:pPr>
        <w:pStyle w:val="i"/>
        <w:rPr>
          <w:lang w:bidi="he-IL"/>
        </w:rPr>
      </w:pPr>
      <w:r w:rsidRPr="000B0C52">
        <w:rPr>
          <w:lang w:bidi="he-IL"/>
        </w:rPr>
        <w:t>6. Nous nous réjouirons de votre salut</w:t>
      </w:r>
      <w:r>
        <w:rPr>
          <w:lang w:bidi="he-IL"/>
        </w:rPr>
        <w:t xml:space="preserve">, </w:t>
      </w:r>
      <w:r w:rsidRPr="000B0C52">
        <w:rPr>
          <w:lang w:bidi="he-IL"/>
        </w:rPr>
        <w:t>et nous nous glorifierons au nom de notre Dieu.</w:t>
      </w:r>
      <w:r>
        <w:rPr>
          <w:lang w:bidi="he-IL"/>
        </w:rPr>
        <w:t xml:space="preserve"> </w:t>
      </w:r>
    </w:p>
    <w:p w:rsidR="00CD1C2B" w:rsidRDefault="009E26B6" w:rsidP="009E26B6">
      <w:pPr>
        <w:pStyle w:val="i"/>
        <w:rPr>
          <w:lang w:bidi="he-IL"/>
        </w:rPr>
      </w:pPr>
      <w:r w:rsidRPr="000B0C52">
        <w:rPr>
          <w:lang w:bidi="he-IL"/>
        </w:rPr>
        <w:t>7. Que le Seigneur exauce toutes vos demandes. J</w:t>
      </w:r>
      <w:r w:rsidR="00236459">
        <w:rPr>
          <w:lang w:bidi="he-IL"/>
        </w:rPr>
        <w:t>’</w:t>
      </w:r>
      <w:r w:rsidRPr="000B0C52">
        <w:rPr>
          <w:lang w:bidi="he-IL"/>
        </w:rPr>
        <w:t>ai reconnu maintenant que le Seigneur a sauvé son oint.</w:t>
      </w:r>
      <w:r>
        <w:rPr>
          <w:lang w:bidi="he-IL"/>
        </w:rPr>
        <w:t xml:space="preserve"> </w:t>
      </w:r>
    </w:p>
    <w:p w:rsidR="00CD1C2B" w:rsidRDefault="009E26B6" w:rsidP="009E26B6">
      <w:pPr>
        <w:pStyle w:val="i"/>
        <w:rPr>
          <w:lang w:bidi="he-IL"/>
        </w:rPr>
      </w:pPr>
      <w:r>
        <w:rPr>
          <w:lang w:bidi="he-IL"/>
        </w:rPr>
        <w:t xml:space="preserve">Il </w:t>
      </w:r>
      <w:r w:rsidRPr="000B0C52">
        <w:rPr>
          <w:lang w:bidi="he-IL"/>
        </w:rPr>
        <w:t>l</w:t>
      </w:r>
      <w:r w:rsidR="00236459">
        <w:rPr>
          <w:lang w:bidi="he-IL"/>
        </w:rPr>
        <w:t>’</w:t>
      </w:r>
      <w:r w:rsidRPr="000B0C52">
        <w:rPr>
          <w:lang w:bidi="he-IL"/>
        </w:rPr>
        <w:t>exaucera du ciel</w:t>
      </w:r>
      <w:r>
        <w:rPr>
          <w:lang w:bidi="he-IL"/>
        </w:rPr>
        <w:t xml:space="preserve">, </w:t>
      </w:r>
      <w:r w:rsidRPr="000B0C52">
        <w:rPr>
          <w:lang w:bidi="he-IL"/>
        </w:rPr>
        <w:t>sa sainte</w:t>
      </w:r>
      <w:r w:rsidRPr="00290B1E">
        <w:rPr>
          <w:rStyle w:val="italicus"/>
        </w:rPr>
        <w:t xml:space="preserve"> demeure ; </w:t>
      </w:r>
      <w:r w:rsidRPr="00723E98">
        <w:t>sa droite</w:t>
      </w:r>
      <w:r w:rsidRPr="000B0C52">
        <w:rPr>
          <w:lang w:bidi="he-IL"/>
        </w:rPr>
        <w:t xml:space="preserve"> toute-puissante produira le salut.</w:t>
      </w:r>
      <w:r>
        <w:rPr>
          <w:lang w:bidi="he-IL"/>
        </w:rPr>
        <w:t xml:space="preserve"> </w:t>
      </w:r>
    </w:p>
    <w:p w:rsidR="00CD1C2B" w:rsidRDefault="009E26B6" w:rsidP="009E26B6">
      <w:pPr>
        <w:pStyle w:val="i"/>
        <w:rPr>
          <w:lang w:bidi="he-IL"/>
        </w:rPr>
      </w:pPr>
      <w:r w:rsidRPr="000B0C52">
        <w:rPr>
          <w:lang w:bidi="he-IL"/>
        </w:rPr>
        <w:t>8. Ceux-là</w:t>
      </w:r>
      <w:r w:rsidRPr="00290B1E">
        <w:rPr>
          <w:rStyle w:val="italicus"/>
        </w:rPr>
        <w:t xml:space="preserve"> se confient</w:t>
      </w:r>
      <w:r w:rsidRPr="000B0C52">
        <w:rPr>
          <w:lang w:bidi="he-IL"/>
        </w:rPr>
        <w:t xml:space="preserve"> dans leurs chars</w:t>
      </w:r>
      <w:r>
        <w:rPr>
          <w:lang w:bidi="he-IL"/>
        </w:rPr>
        <w:t xml:space="preserve">, </w:t>
      </w:r>
      <w:r w:rsidRPr="000B0C52">
        <w:rPr>
          <w:lang w:bidi="he-IL"/>
        </w:rPr>
        <w:t>et ceux-ci dans leurs chevaux ; mais nous</w:t>
      </w:r>
      <w:r>
        <w:rPr>
          <w:lang w:bidi="he-IL"/>
        </w:rPr>
        <w:t xml:space="preserve">, </w:t>
      </w:r>
      <w:r w:rsidRPr="000B0C52">
        <w:rPr>
          <w:lang w:bidi="he-IL"/>
        </w:rPr>
        <w:t>nous invoquerons le nom du Seigneur notre Dieu.</w:t>
      </w:r>
      <w:r>
        <w:rPr>
          <w:lang w:bidi="he-IL"/>
        </w:rPr>
        <w:t xml:space="preserve"> </w:t>
      </w:r>
    </w:p>
    <w:p w:rsidR="00CD1C2B" w:rsidRDefault="009E26B6" w:rsidP="009E26B6">
      <w:pPr>
        <w:pStyle w:val="i"/>
        <w:rPr>
          <w:lang w:bidi="he-IL"/>
        </w:rPr>
      </w:pPr>
      <w:r w:rsidRPr="000B0C52">
        <w:rPr>
          <w:lang w:bidi="he-IL"/>
        </w:rPr>
        <w:t>9. Eux ils ont été</w:t>
      </w:r>
      <w:r w:rsidRPr="00290B1E">
        <w:rPr>
          <w:rStyle w:val="italicus"/>
        </w:rPr>
        <w:t xml:space="preserve"> comme</w:t>
      </w:r>
      <w:r w:rsidRPr="000B0C52">
        <w:rPr>
          <w:lang w:bidi="he-IL"/>
        </w:rPr>
        <w:t xml:space="preserve"> liés</w:t>
      </w:r>
      <w:r>
        <w:rPr>
          <w:lang w:bidi="he-IL"/>
        </w:rPr>
        <w:t xml:space="preserve">, </w:t>
      </w:r>
      <w:r w:rsidRPr="000B0C52">
        <w:rPr>
          <w:lang w:bidi="he-IL"/>
        </w:rPr>
        <w:t>et ils sont tombés ; mais nous</w:t>
      </w:r>
      <w:r>
        <w:rPr>
          <w:lang w:bidi="he-IL"/>
        </w:rPr>
        <w:t xml:space="preserve">, </w:t>
      </w:r>
      <w:r w:rsidRPr="000B0C52">
        <w:rPr>
          <w:lang w:bidi="he-IL"/>
        </w:rPr>
        <w:t>nous nous sommes relevés</w:t>
      </w:r>
      <w:r>
        <w:rPr>
          <w:lang w:bidi="he-IL"/>
        </w:rPr>
        <w:t xml:space="preserve">, </w:t>
      </w:r>
      <w:r w:rsidRPr="000B0C52">
        <w:rPr>
          <w:lang w:bidi="he-IL"/>
        </w:rPr>
        <w:t>et nous restons debout.</w:t>
      </w:r>
      <w:r>
        <w:rPr>
          <w:lang w:bidi="he-IL"/>
        </w:rPr>
        <w:t xml:space="preserve"> </w:t>
      </w:r>
    </w:p>
    <w:p w:rsidR="00CD1C2B" w:rsidRDefault="009E26B6" w:rsidP="009E26B6">
      <w:pPr>
        <w:pStyle w:val="i"/>
        <w:rPr>
          <w:lang w:bidi="he-IL"/>
        </w:rPr>
      </w:pPr>
      <w:r w:rsidRPr="000B0C52">
        <w:rPr>
          <w:lang w:bidi="he-IL"/>
        </w:rPr>
        <w:t>10. Seigneur</w:t>
      </w:r>
      <w:r>
        <w:rPr>
          <w:lang w:bidi="he-IL"/>
        </w:rPr>
        <w:t xml:space="preserve">, </w:t>
      </w:r>
      <w:r w:rsidRPr="000B0C52">
        <w:rPr>
          <w:lang w:bidi="he-IL"/>
        </w:rPr>
        <w:t>sauvez le roi</w:t>
      </w:r>
      <w:r>
        <w:rPr>
          <w:lang w:bidi="he-IL"/>
        </w:rPr>
        <w:t xml:space="preserve">, </w:t>
      </w:r>
      <w:r w:rsidRPr="000B0C52">
        <w:rPr>
          <w:lang w:bidi="he-IL"/>
        </w:rPr>
        <w:t>et exaucez-nous au jour où nous vous invoquerons.</w:t>
      </w:r>
      <w:r>
        <w:rPr>
          <w:lang w:bidi="he-IL"/>
        </w:rPr>
        <w:t xml:space="preserve"> </w:t>
      </w:r>
    </w:p>
    <w:p w:rsidR="00CD1C2B" w:rsidRDefault="009E26B6" w:rsidP="009E26B6">
      <w:pPr>
        <w:pStyle w:val="i"/>
        <w:rPr>
          <w:lang w:bidi="he-IL"/>
        </w:rPr>
      </w:pPr>
      <w:r>
        <w:rPr>
          <w:lang w:bidi="he-IL"/>
        </w:rPr>
        <w:t>~</w:t>
      </w:r>
      <w:r>
        <w:rPr>
          <w:rFonts w:eastAsia="Arial Unicode MS"/>
          <w:lang w:bidi="he-IL"/>
        </w:rPr>
        <w:t xml:space="preserve"> </w:t>
      </w:r>
    </w:p>
    <w:p w:rsidR="00CD1C2B" w:rsidRDefault="009E26B6" w:rsidP="009E26B6">
      <w:pPr>
        <w:pStyle w:val="Titre4"/>
      </w:pPr>
      <w:r w:rsidRPr="00305035">
        <w:t>Ps 20</w:t>
      </w:r>
      <w:r>
        <w:t xml:space="preserve"> </w:t>
      </w:r>
    </w:p>
    <w:p w:rsidR="00CD1C2B" w:rsidRDefault="009E26B6" w:rsidP="009E26B6">
      <w:pPr>
        <w:pStyle w:val="m1"/>
      </w:pPr>
      <w:r w:rsidRPr="00574E84">
        <w:t>*ps020</w:t>
      </w:r>
      <w:r>
        <w:t xml:space="preserve"> </w:t>
      </w:r>
    </w:p>
    <w:p w:rsidR="00CD1C2B" w:rsidRDefault="00D9056B" w:rsidP="009E26B6">
      <w:pPr>
        <w:pStyle w:val="caput"/>
      </w:pPr>
      <w:hyperlink w:anchor="ps_sum020" w:history="1">
        <w:r w:rsidR="009E26B6" w:rsidRPr="00285EA7">
          <w:rPr>
            <w:rStyle w:val="Lienhypertexte"/>
          </w:rPr>
          <w:t>PSAUME XX</w:t>
        </w:r>
      </w:hyperlink>
      <w:bookmarkStart w:id="22" w:name="ps020"/>
      <w:bookmarkEnd w:id="22"/>
      <w:r w:rsidR="009E26B6">
        <w:t xml:space="preserve"> </w:t>
      </w:r>
    </w:p>
    <w:p w:rsidR="00CD1C2B" w:rsidRDefault="009E26B6" w:rsidP="009E26B6">
      <w:pPr>
        <w:pStyle w:val="i"/>
        <w:rPr>
          <w:lang w:bidi="he-IL"/>
        </w:rPr>
      </w:pPr>
      <w:r>
        <w:rPr>
          <w:lang w:bidi="he-IL"/>
        </w:rPr>
        <w:t>1</w:t>
      </w:r>
      <w:r w:rsidRPr="000B0C52">
        <w:rPr>
          <w:lang w:bidi="he-IL"/>
        </w:rPr>
        <w:t>. Pour la fin</w:t>
      </w:r>
      <w:r>
        <w:rPr>
          <w:lang w:bidi="he-IL"/>
        </w:rPr>
        <w:t xml:space="preserve">, </w:t>
      </w:r>
      <w:r w:rsidRPr="000B0C52">
        <w:rPr>
          <w:lang w:bidi="he-IL"/>
        </w:rPr>
        <w:t>Psaume de David.</w:t>
      </w:r>
      <w:r>
        <w:rPr>
          <w:lang w:bidi="he-IL"/>
        </w:rPr>
        <w:t xml:space="preserve"> </w:t>
      </w:r>
    </w:p>
    <w:p w:rsidR="00CD1C2B" w:rsidRDefault="009E26B6" w:rsidP="009E26B6">
      <w:pPr>
        <w:pStyle w:val="i"/>
        <w:rPr>
          <w:lang w:bidi="he-IL"/>
        </w:rPr>
      </w:pPr>
      <w:r w:rsidRPr="000B0C52">
        <w:rPr>
          <w:lang w:bidi="he-IL"/>
        </w:rPr>
        <w:t>2. Seigneur</w:t>
      </w:r>
      <w:r>
        <w:rPr>
          <w:lang w:bidi="he-IL"/>
        </w:rPr>
        <w:t xml:space="preserve">, </w:t>
      </w:r>
      <w:r w:rsidRPr="000B0C52">
        <w:rPr>
          <w:lang w:bidi="he-IL"/>
        </w:rPr>
        <w:t>le roi se réjouira dans votre force</w:t>
      </w:r>
      <w:r>
        <w:rPr>
          <w:lang w:bidi="he-IL"/>
        </w:rPr>
        <w:t xml:space="preserve">, </w:t>
      </w:r>
      <w:r w:rsidRPr="000B0C52">
        <w:rPr>
          <w:lang w:bidi="he-IL"/>
        </w:rPr>
        <w:t>et il tressaillira d</w:t>
      </w:r>
      <w:r w:rsidR="00236459">
        <w:rPr>
          <w:lang w:bidi="he-IL"/>
        </w:rPr>
        <w:t>’</w:t>
      </w:r>
      <w:r w:rsidRPr="000B0C52">
        <w:rPr>
          <w:lang w:bidi="he-IL"/>
        </w:rPr>
        <w:t>une vive allégresse</w:t>
      </w:r>
      <w:r>
        <w:rPr>
          <w:lang w:bidi="he-IL"/>
        </w:rPr>
        <w:t xml:space="preserve">, </w:t>
      </w:r>
      <w:r w:rsidRPr="000B0C52">
        <w:rPr>
          <w:lang w:bidi="he-IL"/>
        </w:rPr>
        <w:t>parce que vous l</w:t>
      </w:r>
      <w:r w:rsidR="00236459">
        <w:rPr>
          <w:lang w:bidi="he-IL"/>
        </w:rPr>
        <w:t>’</w:t>
      </w:r>
      <w:r w:rsidRPr="000B0C52">
        <w:rPr>
          <w:lang w:bidi="he-IL"/>
        </w:rPr>
        <w:t>aurez sauvé.</w:t>
      </w:r>
      <w:r>
        <w:rPr>
          <w:lang w:bidi="he-IL"/>
        </w:rPr>
        <w:t xml:space="preserve"> </w:t>
      </w:r>
    </w:p>
    <w:p w:rsidR="00CD1C2B" w:rsidRDefault="009E26B6" w:rsidP="009E26B6">
      <w:pPr>
        <w:pStyle w:val="i"/>
        <w:rPr>
          <w:lang w:bidi="he-IL"/>
        </w:rPr>
      </w:pPr>
      <w:r w:rsidRPr="000B0C52">
        <w:rPr>
          <w:lang w:bidi="he-IL"/>
        </w:rPr>
        <w:t>3. Vous lui avez accordé le désir de son cœur</w:t>
      </w:r>
      <w:r>
        <w:rPr>
          <w:lang w:bidi="he-IL"/>
        </w:rPr>
        <w:t xml:space="preserve">, </w:t>
      </w:r>
      <w:r w:rsidRPr="000B0C52">
        <w:rPr>
          <w:lang w:bidi="he-IL"/>
        </w:rPr>
        <w:t>et vous ne l</w:t>
      </w:r>
      <w:r w:rsidR="00236459">
        <w:rPr>
          <w:lang w:bidi="he-IL"/>
        </w:rPr>
        <w:t>’</w:t>
      </w:r>
      <w:r w:rsidRPr="000B0C52">
        <w:rPr>
          <w:lang w:bidi="he-IL"/>
        </w:rPr>
        <w:t>avez point frustré de la demande de ses lèvres.</w:t>
      </w:r>
      <w:r>
        <w:rPr>
          <w:lang w:bidi="he-IL"/>
        </w:rPr>
        <w:t xml:space="preserve"> </w:t>
      </w:r>
    </w:p>
    <w:p w:rsidR="00CD1C2B" w:rsidRDefault="009E26B6" w:rsidP="009E26B6">
      <w:pPr>
        <w:pStyle w:val="i"/>
        <w:rPr>
          <w:lang w:bidi="he-IL"/>
        </w:rPr>
      </w:pPr>
      <w:r w:rsidRPr="000B0C52">
        <w:rPr>
          <w:lang w:bidi="he-IL"/>
        </w:rPr>
        <w:t>4. Car vous l</w:t>
      </w:r>
      <w:r w:rsidR="00236459">
        <w:rPr>
          <w:lang w:bidi="he-IL"/>
        </w:rPr>
        <w:t>’</w:t>
      </w:r>
      <w:r w:rsidRPr="000B0C52">
        <w:rPr>
          <w:lang w:bidi="he-IL"/>
        </w:rPr>
        <w:t>avez prévenu des plus douces bénédictions ; vous avez mis sur sa tête une couronne de pierres précieuses.</w:t>
      </w:r>
      <w:r>
        <w:rPr>
          <w:lang w:bidi="he-IL"/>
        </w:rPr>
        <w:t xml:space="preserve"> </w:t>
      </w:r>
    </w:p>
    <w:p w:rsidR="00CD1C2B" w:rsidRDefault="009E26B6" w:rsidP="009E26B6">
      <w:pPr>
        <w:pStyle w:val="i"/>
        <w:rPr>
          <w:lang w:bidi="he-IL"/>
        </w:rPr>
      </w:pPr>
      <w:r w:rsidRPr="000B0C52">
        <w:rPr>
          <w:lang w:bidi="he-IL"/>
        </w:rPr>
        <w:t>5. Il vous a demandé la vie</w:t>
      </w:r>
      <w:r>
        <w:rPr>
          <w:lang w:bidi="he-IL"/>
        </w:rPr>
        <w:t xml:space="preserve">, </w:t>
      </w:r>
      <w:r w:rsidRPr="000B0C52">
        <w:rPr>
          <w:lang w:bidi="he-IL"/>
        </w:rPr>
        <w:t>et vous lui avez accordé des jours qui dureront dans les siècles des siècles.</w:t>
      </w:r>
      <w:r>
        <w:rPr>
          <w:lang w:bidi="he-IL"/>
        </w:rPr>
        <w:t xml:space="preserve"> </w:t>
      </w:r>
    </w:p>
    <w:p w:rsidR="00CD1C2B" w:rsidRDefault="009E26B6" w:rsidP="009E26B6">
      <w:pPr>
        <w:pStyle w:val="i"/>
        <w:rPr>
          <w:lang w:bidi="he-IL"/>
        </w:rPr>
      </w:pPr>
      <w:r w:rsidRPr="000B0C52">
        <w:rPr>
          <w:lang w:bidi="he-IL"/>
        </w:rPr>
        <w:t xml:space="preserve">6. Sa gloire </w:t>
      </w:r>
      <w:r>
        <w:rPr>
          <w:lang w:bidi="he-IL"/>
        </w:rPr>
        <w:t>est</w:t>
      </w:r>
      <w:r w:rsidRPr="000B0C52">
        <w:rPr>
          <w:lang w:bidi="he-IL"/>
        </w:rPr>
        <w:t xml:space="preserve"> grande</w:t>
      </w:r>
      <w:r>
        <w:rPr>
          <w:lang w:bidi="he-IL"/>
        </w:rPr>
        <w:t xml:space="preserve">, </w:t>
      </w:r>
      <w:r w:rsidRPr="000B0C52">
        <w:rPr>
          <w:lang w:bidi="he-IL"/>
        </w:rPr>
        <w:t>grâce à votre salut ; vous le couvrirez de gloire et d</w:t>
      </w:r>
      <w:r w:rsidR="00236459">
        <w:rPr>
          <w:lang w:bidi="he-IL"/>
        </w:rPr>
        <w:t>’</w:t>
      </w:r>
      <w:r w:rsidRPr="000B0C52">
        <w:rPr>
          <w:lang w:bidi="he-IL"/>
        </w:rPr>
        <w:t>un honneur immense.</w:t>
      </w:r>
      <w:r>
        <w:rPr>
          <w:lang w:bidi="he-IL"/>
        </w:rPr>
        <w:t xml:space="preserve"> </w:t>
      </w:r>
    </w:p>
    <w:p w:rsidR="00CD1C2B" w:rsidRDefault="009E26B6" w:rsidP="009E26B6">
      <w:pPr>
        <w:pStyle w:val="i"/>
        <w:rPr>
          <w:lang w:bidi="he-IL"/>
        </w:rPr>
      </w:pPr>
      <w:r w:rsidRPr="000B0C52">
        <w:rPr>
          <w:lang w:bidi="he-IL"/>
        </w:rPr>
        <w:t>7. Car vous ferez de lui une source de bénédictions perpétuelles ; vous le comblerez de joie en lui montrant votre visage.</w:t>
      </w:r>
      <w:r>
        <w:rPr>
          <w:lang w:bidi="he-IL"/>
        </w:rPr>
        <w:t xml:space="preserve"> </w:t>
      </w:r>
    </w:p>
    <w:p w:rsidR="00CD1C2B" w:rsidRDefault="009E26B6" w:rsidP="009E26B6">
      <w:pPr>
        <w:pStyle w:val="i"/>
        <w:rPr>
          <w:lang w:bidi="he-IL"/>
        </w:rPr>
      </w:pPr>
      <w:r w:rsidRPr="000B0C52">
        <w:rPr>
          <w:lang w:bidi="he-IL"/>
        </w:rPr>
        <w:t>8. Car le roi espère au Seigneur</w:t>
      </w:r>
      <w:r>
        <w:rPr>
          <w:lang w:bidi="he-IL"/>
        </w:rPr>
        <w:t xml:space="preserve">, </w:t>
      </w:r>
      <w:r w:rsidRPr="000B0C52">
        <w:rPr>
          <w:lang w:bidi="he-IL"/>
        </w:rPr>
        <w:t>et la miséricorde du Très-Haut le rendra inébranlable.</w:t>
      </w:r>
      <w:r>
        <w:rPr>
          <w:lang w:bidi="he-IL"/>
        </w:rPr>
        <w:t xml:space="preserve"> </w:t>
      </w:r>
    </w:p>
    <w:p w:rsidR="00CD1C2B" w:rsidRDefault="009E26B6" w:rsidP="009E26B6">
      <w:pPr>
        <w:pStyle w:val="i"/>
        <w:rPr>
          <w:lang w:bidi="he-IL"/>
        </w:rPr>
      </w:pPr>
      <w:r w:rsidRPr="000B0C52">
        <w:rPr>
          <w:lang w:bidi="he-IL"/>
        </w:rPr>
        <w:t>9. Que votre main atteigne tous vos ennemis ; que votre droite trouve tous ceux qui vous haïssent.</w:t>
      </w:r>
      <w:r>
        <w:rPr>
          <w:lang w:bidi="he-IL"/>
        </w:rPr>
        <w:t xml:space="preserve"> </w:t>
      </w:r>
    </w:p>
    <w:p w:rsidR="00CD1C2B" w:rsidRDefault="009E26B6" w:rsidP="009E26B6">
      <w:pPr>
        <w:pStyle w:val="i"/>
        <w:rPr>
          <w:lang w:bidi="he-IL"/>
        </w:rPr>
      </w:pPr>
      <w:r w:rsidRPr="000B0C52">
        <w:rPr>
          <w:lang w:bidi="he-IL"/>
        </w:rPr>
        <w:t>10. Vous en ferez comme une fournaise ardente</w:t>
      </w:r>
      <w:r>
        <w:rPr>
          <w:lang w:bidi="he-IL"/>
        </w:rPr>
        <w:t xml:space="preserve">, </w:t>
      </w:r>
      <w:r w:rsidRPr="000B0C52">
        <w:rPr>
          <w:lang w:bidi="he-IL"/>
        </w:rPr>
        <w:t>au temps où vous montrerez votre visage</w:t>
      </w:r>
      <w:r w:rsidRPr="00290B1E">
        <w:rPr>
          <w:rStyle w:val="italicus"/>
        </w:rPr>
        <w:t xml:space="preserve"> irrité ;</w:t>
      </w:r>
      <w:r w:rsidRPr="000B0C52">
        <w:rPr>
          <w:lang w:bidi="he-IL"/>
        </w:rPr>
        <w:t xml:space="preserve"> le Seigneur dans sa colère les remplira de trouble</w:t>
      </w:r>
      <w:r>
        <w:rPr>
          <w:lang w:bidi="he-IL"/>
        </w:rPr>
        <w:t xml:space="preserve">, </w:t>
      </w:r>
      <w:r w:rsidRPr="000B0C52">
        <w:rPr>
          <w:lang w:bidi="he-IL"/>
        </w:rPr>
        <w:t>et le feu les dévorera.</w:t>
      </w:r>
      <w:r>
        <w:rPr>
          <w:lang w:bidi="he-IL"/>
        </w:rPr>
        <w:t xml:space="preserve"> </w:t>
      </w:r>
    </w:p>
    <w:p w:rsidR="00CD1C2B" w:rsidRDefault="009E26B6" w:rsidP="009E26B6">
      <w:pPr>
        <w:pStyle w:val="i"/>
        <w:rPr>
          <w:lang w:bidi="he-IL"/>
        </w:rPr>
      </w:pPr>
      <w:r w:rsidRPr="000B0C52">
        <w:rPr>
          <w:lang w:bidi="he-IL"/>
        </w:rPr>
        <w:t>11. Vous exterminerez leur fruit de dessus la terre</w:t>
      </w:r>
      <w:r>
        <w:rPr>
          <w:lang w:bidi="he-IL"/>
        </w:rPr>
        <w:t xml:space="preserve">, </w:t>
      </w:r>
      <w:r w:rsidRPr="000B0C52">
        <w:rPr>
          <w:lang w:bidi="he-IL"/>
        </w:rPr>
        <w:t>et leur race d</w:t>
      </w:r>
      <w:r w:rsidR="00236459">
        <w:rPr>
          <w:lang w:bidi="he-IL"/>
        </w:rPr>
        <w:t>’</w:t>
      </w:r>
      <w:r w:rsidRPr="000B0C52">
        <w:rPr>
          <w:lang w:bidi="he-IL"/>
        </w:rPr>
        <w:t>entre les enfants des hommes.</w:t>
      </w:r>
      <w:r>
        <w:rPr>
          <w:lang w:bidi="he-IL"/>
        </w:rPr>
        <w:t xml:space="preserve"> </w:t>
      </w:r>
    </w:p>
    <w:p w:rsidR="00CD1C2B" w:rsidRDefault="009E26B6" w:rsidP="009E26B6">
      <w:pPr>
        <w:pStyle w:val="i"/>
        <w:rPr>
          <w:lang w:bidi="he-IL"/>
        </w:rPr>
      </w:pPr>
      <w:r w:rsidRPr="000B0C52">
        <w:rPr>
          <w:lang w:bidi="he-IL"/>
        </w:rPr>
        <w:t>12. Car ils ont fait tomber des maux sur vous ; ils ont formé des desseins qu</w:t>
      </w:r>
      <w:r w:rsidR="00236459">
        <w:rPr>
          <w:lang w:bidi="he-IL"/>
        </w:rPr>
        <w:t>’</w:t>
      </w:r>
      <w:r w:rsidRPr="000B0C52">
        <w:rPr>
          <w:lang w:bidi="he-IL"/>
        </w:rPr>
        <w:t>ils n</w:t>
      </w:r>
      <w:r w:rsidR="00236459">
        <w:rPr>
          <w:lang w:bidi="he-IL"/>
        </w:rPr>
        <w:t>’</w:t>
      </w:r>
      <w:r w:rsidRPr="000B0C52">
        <w:rPr>
          <w:lang w:bidi="he-IL"/>
        </w:rPr>
        <w:t>ont pu exécuter.</w:t>
      </w:r>
      <w:r>
        <w:rPr>
          <w:lang w:bidi="he-IL"/>
        </w:rPr>
        <w:t xml:space="preserve"> </w:t>
      </w:r>
    </w:p>
    <w:p w:rsidR="00CD1C2B" w:rsidRDefault="009E26B6" w:rsidP="009E26B6">
      <w:pPr>
        <w:pStyle w:val="i"/>
        <w:rPr>
          <w:lang w:bidi="he-IL"/>
        </w:rPr>
      </w:pPr>
      <w:r w:rsidRPr="000B0C52">
        <w:rPr>
          <w:lang w:bidi="he-IL"/>
        </w:rPr>
        <w:t>13. Car vous leur ferez tourner le dos ; vous préparerez leur visage à</w:t>
      </w:r>
      <w:r w:rsidRPr="00290B1E">
        <w:rPr>
          <w:rStyle w:val="italicus"/>
        </w:rPr>
        <w:t xml:space="preserve"> recevoir les traits</w:t>
      </w:r>
      <w:r w:rsidRPr="000B0C52">
        <w:rPr>
          <w:lang w:bidi="he-IL"/>
        </w:rPr>
        <w:t xml:space="preserve"> qui vous restent.</w:t>
      </w:r>
      <w:r>
        <w:rPr>
          <w:lang w:bidi="he-IL"/>
        </w:rPr>
        <w:t xml:space="preserve"> </w:t>
      </w:r>
    </w:p>
    <w:p w:rsidR="00CD1C2B" w:rsidRDefault="009E26B6" w:rsidP="009E26B6">
      <w:pPr>
        <w:pStyle w:val="i"/>
        <w:rPr>
          <w:lang w:bidi="he-IL"/>
        </w:rPr>
      </w:pPr>
      <w:r w:rsidRPr="000B0C52">
        <w:rPr>
          <w:lang w:bidi="he-IL"/>
        </w:rPr>
        <w:t>14. Levez-vous</w:t>
      </w:r>
      <w:r>
        <w:rPr>
          <w:lang w:bidi="he-IL"/>
        </w:rPr>
        <w:t xml:space="preserve">, </w:t>
      </w:r>
      <w:r w:rsidRPr="000B0C52">
        <w:rPr>
          <w:lang w:bidi="he-IL"/>
        </w:rPr>
        <w:t>Seigneur</w:t>
      </w:r>
      <w:r>
        <w:rPr>
          <w:lang w:bidi="he-IL"/>
        </w:rPr>
        <w:t xml:space="preserve">, </w:t>
      </w:r>
      <w:r w:rsidRPr="000B0C52">
        <w:rPr>
          <w:lang w:bidi="he-IL"/>
        </w:rPr>
        <w:t>dans votre</w:t>
      </w:r>
      <w:r>
        <w:rPr>
          <w:lang w:bidi="he-IL"/>
        </w:rPr>
        <w:t xml:space="preserve"> force ; nous chanterons et nou</w:t>
      </w:r>
      <w:r w:rsidRPr="000B0C52">
        <w:rPr>
          <w:lang w:bidi="he-IL"/>
        </w:rPr>
        <w:t>s célébrerons vos actions d</w:t>
      </w:r>
      <w:r w:rsidR="00236459">
        <w:rPr>
          <w:lang w:bidi="he-IL"/>
        </w:rPr>
        <w:t>’</w:t>
      </w:r>
      <w:r w:rsidRPr="000B0C52">
        <w:rPr>
          <w:lang w:bidi="he-IL"/>
        </w:rPr>
        <w:t>éclat.</w:t>
      </w:r>
      <w:r>
        <w:rPr>
          <w:lang w:bidi="he-IL"/>
        </w:rPr>
        <w:t xml:space="preserve"> </w:t>
      </w:r>
    </w:p>
    <w:p w:rsidR="00CD1C2B" w:rsidRDefault="009E26B6" w:rsidP="009E26B6">
      <w:pPr>
        <w:pStyle w:val="i"/>
        <w:rPr>
          <w:lang w:bidi="he-IL"/>
        </w:rPr>
      </w:pPr>
      <w:r>
        <w:rPr>
          <w:lang w:bidi="he-IL"/>
        </w:rPr>
        <w:t>~</w:t>
      </w:r>
      <w:r>
        <w:rPr>
          <w:rFonts w:eastAsia="Arial Unicode MS"/>
          <w:lang w:bidi="he-IL"/>
        </w:rPr>
        <w:t xml:space="preserve"> </w:t>
      </w:r>
    </w:p>
    <w:p w:rsidR="00CD1C2B" w:rsidRDefault="009E26B6" w:rsidP="009E26B6">
      <w:pPr>
        <w:pStyle w:val="Titre3"/>
      </w:pPr>
      <w:r w:rsidRPr="006C282D">
        <w:t>21 à 30</w:t>
      </w:r>
      <w:r>
        <w:t xml:space="preserve"> </w:t>
      </w:r>
    </w:p>
    <w:p w:rsidR="00CD1C2B" w:rsidRDefault="009E26B6" w:rsidP="009E26B6">
      <w:pPr>
        <w:pStyle w:val="Titre4"/>
      </w:pPr>
      <w:r w:rsidRPr="00A11760">
        <w:t>Ps 21</w:t>
      </w:r>
      <w:r>
        <w:t xml:space="preserve"> </w:t>
      </w:r>
    </w:p>
    <w:p w:rsidR="00CD1C2B" w:rsidRDefault="009E26B6" w:rsidP="009E26B6">
      <w:pPr>
        <w:pStyle w:val="m1"/>
      </w:pPr>
      <w:r w:rsidRPr="00A11760">
        <w:t>*ps021</w:t>
      </w:r>
      <w:r>
        <w:t xml:space="preserve"> </w:t>
      </w:r>
    </w:p>
    <w:p w:rsidR="00CD1C2B" w:rsidRDefault="00D9056B" w:rsidP="009E26B6">
      <w:pPr>
        <w:pStyle w:val="caput"/>
      </w:pPr>
      <w:hyperlink w:anchor="ps_sum021" w:history="1">
        <w:r w:rsidR="009E26B6" w:rsidRPr="00A11760">
          <w:rPr>
            <w:rStyle w:val="Lienhypertexte"/>
          </w:rPr>
          <w:t>PSAUME XXI</w:t>
        </w:r>
      </w:hyperlink>
      <w:bookmarkStart w:id="23" w:name="ps021"/>
      <w:bookmarkEnd w:id="23"/>
      <w:r w:rsidR="009E26B6">
        <w:t xml:space="preserve"> </w:t>
      </w:r>
    </w:p>
    <w:p w:rsidR="00CD1C2B" w:rsidRDefault="009E26B6" w:rsidP="009E26B6">
      <w:pPr>
        <w:pStyle w:val="i"/>
        <w:rPr>
          <w:lang w:bidi="he-IL"/>
        </w:rPr>
      </w:pPr>
      <w:r w:rsidRPr="00DA6344">
        <w:rPr>
          <w:lang w:bidi="he-IL"/>
        </w:rPr>
        <w:t xml:space="preserve">1. </w:t>
      </w:r>
      <w:r w:rsidRPr="000B0C52">
        <w:rPr>
          <w:lang w:bidi="he-IL"/>
        </w:rPr>
        <w:t>Pour la fin</w:t>
      </w:r>
      <w:r>
        <w:rPr>
          <w:lang w:bidi="he-IL"/>
        </w:rPr>
        <w:t xml:space="preserve">, </w:t>
      </w:r>
      <w:r w:rsidRPr="000B0C52">
        <w:rPr>
          <w:lang w:bidi="he-IL"/>
        </w:rPr>
        <w:t>pour le secours d</w:t>
      </w:r>
      <w:r>
        <w:rPr>
          <w:lang w:bidi="he-IL"/>
        </w:rPr>
        <w:t>u</w:t>
      </w:r>
      <w:r w:rsidRPr="000B0C52">
        <w:rPr>
          <w:lang w:bidi="he-IL"/>
        </w:rPr>
        <w:t xml:space="preserve"> matin</w:t>
      </w:r>
      <w:r>
        <w:rPr>
          <w:lang w:bidi="he-IL"/>
        </w:rPr>
        <w:t xml:space="preserve">, </w:t>
      </w:r>
      <w:r w:rsidRPr="000B0C52">
        <w:rPr>
          <w:lang w:bidi="he-IL"/>
        </w:rPr>
        <w:t>Psaume de David.</w:t>
      </w:r>
      <w:r>
        <w:rPr>
          <w:lang w:bidi="he-IL"/>
        </w:rPr>
        <w:t xml:space="preserve"> </w:t>
      </w:r>
    </w:p>
    <w:p w:rsidR="00CD1C2B" w:rsidRDefault="009E26B6" w:rsidP="009E26B6">
      <w:pPr>
        <w:pStyle w:val="i"/>
        <w:rPr>
          <w:lang w:bidi="he-IL"/>
        </w:rPr>
      </w:pPr>
      <w:r w:rsidRPr="000B0C52">
        <w:rPr>
          <w:lang w:bidi="he-IL"/>
        </w:rPr>
        <w:t xml:space="preserve">2. </w:t>
      </w:r>
      <w:r>
        <w:rPr>
          <w:lang w:bidi="he-IL"/>
        </w:rPr>
        <w:t xml:space="preserve">Ô Dieu, </w:t>
      </w:r>
      <w:r w:rsidRPr="000B0C52">
        <w:rPr>
          <w:lang w:bidi="he-IL"/>
        </w:rPr>
        <w:t>mon Dieu</w:t>
      </w:r>
      <w:r>
        <w:rPr>
          <w:lang w:bidi="he-IL"/>
        </w:rPr>
        <w:t xml:space="preserve">, </w:t>
      </w:r>
      <w:r w:rsidRPr="000B0C52">
        <w:rPr>
          <w:lang w:bidi="he-IL"/>
        </w:rPr>
        <w:t>regardez-moi ; pourquoi m</w:t>
      </w:r>
      <w:r w:rsidR="00236459">
        <w:rPr>
          <w:lang w:bidi="he-IL"/>
        </w:rPr>
        <w:t>’</w:t>
      </w:r>
      <w:r w:rsidRPr="000B0C52">
        <w:rPr>
          <w:lang w:bidi="he-IL"/>
        </w:rPr>
        <w:t>avez-vous abandonné ? La voix de mes péchés éloigne de moi le salut.</w:t>
      </w:r>
      <w:r>
        <w:rPr>
          <w:lang w:bidi="he-IL"/>
        </w:rPr>
        <w:t xml:space="preserve"> </w:t>
      </w:r>
    </w:p>
    <w:p w:rsidR="00CD1C2B" w:rsidRDefault="009E26B6" w:rsidP="009E26B6">
      <w:pPr>
        <w:pStyle w:val="i"/>
        <w:rPr>
          <w:lang w:bidi="he-IL"/>
        </w:rPr>
      </w:pPr>
      <w:r w:rsidRPr="000B0C52">
        <w:rPr>
          <w:lang w:bidi="he-IL"/>
        </w:rPr>
        <w:t>3. Mon Dieu</w:t>
      </w:r>
      <w:r>
        <w:rPr>
          <w:lang w:bidi="he-IL"/>
        </w:rPr>
        <w:t xml:space="preserve">, </w:t>
      </w:r>
      <w:r w:rsidRPr="000B0C52">
        <w:rPr>
          <w:lang w:bidi="he-IL"/>
        </w:rPr>
        <w:t>je crierai pendant le jour</w:t>
      </w:r>
      <w:r>
        <w:rPr>
          <w:lang w:bidi="he-IL"/>
        </w:rPr>
        <w:t xml:space="preserve">, </w:t>
      </w:r>
      <w:r w:rsidRPr="000B0C52">
        <w:rPr>
          <w:lang w:bidi="he-IL"/>
        </w:rPr>
        <w:t>et vous ne m</w:t>
      </w:r>
      <w:r w:rsidR="00236459">
        <w:rPr>
          <w:lang w:bidi="he-IL"/>
        </w:rPr>
        <w:t>’</w:t>
      </w:r>
      <w:r w:rsidRPr="000B0C52">
        <w:rPr>
          <w:lang w:bidi="he-IL"/>
        </w:rPr>
        <w:t>exaucerez pas ; et pendant la nuit</w:t>
      </w:r>
      <w:r>
        <w:rPr>
          <w:lang w:bidi="he-IL"/>
        </w:rPr>
        <w:t xml:space="preserve">, </w:t>
      </w:r>
      <w:r w:rsidRPr="000B0C52">
        <w:rPr>
          <w:lang w:bidi="he-IL"/>
        </w:rPr>
        <w:t>et l</w:t>
      </w:r>
      <w:r w:rsidR="00236459">
        <w:rPr>
          <w:lang w:bidi="he-IL"/>
        </w:rPr>
        <w:t>’</w:t>
      </w:r>
      <w:r w:rsidRPr="000B0C52">
        <w:rPr>
          <w:lang w:bidi="he-IL"/>
        </w:rPr>
        <w:t>on ne me l</w:t>
      </w:r>
      <w:r w:rsidR="00236459">
        <w:rPr>
          <w:lang w:bidi="he-IL"/>
        </w:rPr>
        <w:t>’</w:t>
      </w:r>
      <w:r w:rsidRPr="000B0C52">
        <w:rPr>
          <w:lang w:bidi="he-IL"/>
        </w:rPr>
        <w:t>imputera point à folie.</w:t>
      </w:r>
      <w:r>
        <w:rPr>
          <w:lang w:bidi="he-IL"/>
        </w:rPr>
        <w:t xml:space="preserve"> </w:t>
      </w:r>
    </w:p>
    <w:p w:rsidR="00CD1C2B" w:rsidRDefault="009E26B6" w:rsidP="009E26B6">
      <w:pPr>
        <w:pStyle w:val="i"/>
        <w:rPr>
          <w:lang w:bidi="he-IL"/>
        </w:rPr>
      </w:pPr>
      <w:r w:rsidRPr="000B0C52">
        <w:rPr>
          <w:lang w:bidi="he-IL"/>
        </w:rPr>
        <w:lastRenderedPageBreak/>
        <w:t>4. Mais vous</w:t>
      </w:r>
      <w:r>
        <w:rPr>
          <w:lang w:bidi="he-IL"/>
        </w:rPr>
        <w:t xml:space="preserve">, </w:t>
      </w:r>
      <w:r w:rsidRPr="000B0C52">
        <w:rPr>
          <w:lang w:bidi="he-IL"/>
        </w:rPr>
        <w:t>vous habitez dans le sanctuaire ;</w:t>
      </w:r>
      <w:r w:rsidRPr="00290B1E">
        <w:rPr>
          <w:rStyle w:val="italicus"/>
        </w:rPr>
        <w:t xml:space="preserve"> vous qui êtes</w:t>
      </w:r>
      <w:r w:rsidRPr="000B0C52">
        <w:rPr>
          <w:lang w:bidi="he-IL"/>
        </w:rPr>
        <w:t xml:space="preserve"> la louange d</w:t>
      </w:r>
      <w:r w:rsidR="00236459">
        <w:rPr>
          <w:lang w:bidi="he-IL"/>
        </w:rPr>
        <w:t>’</w:t>
      </w:r>
      <w:r w:rsidRPr="000B0C52">
        <w:rPr>
          <w:lang w:bidi="he-IL"/>
        </w:rPr>
        <w:t>Israël.</w:t>
      </w:r>
      <w:r>
        <w:rPr>
          <w:lang w:bidi="he-IL"/>
        </w:rPr>
        <w:t xml:space="preserve"> </w:t>
      </w:r>
    </w:p>
    <w:p w:rsidR="00CD1C2B" w:rsidRDefault="009E26B6" w:rsidP="009E26B6">
      <w:pPr>
        <w:pStyle w:val="i"/>
        <w:rPr>
          <w:lang w:bidi="he-IL"/>
        </w:rPr>
      </w:pPr>
      <w:r w:rsidRPr="000B0C52">
        <w:rPr>
          <w:lang w:bidi="he-IL"/>
        </w:rPr>
        <w:t>5. Nos pères ont espéré en vous ; ils ont espéré</w:t>
      </w:r>
      <w:r>
        <w:rPr>
          <w:lang w:bidi="he-IL"/>
        </w:rPr>
        <w:t xml:space="preserve">, </w:t>
      </w:r>
      <w:r w:rsidRPr="000B0C52">
        <w:rPr>
          <w:lang w:bidi="he-IL"/>
        </w:rPr>
        <w:t>et vous les avez délivrés.</w:t>
      </w:r>
      <w:r>
        <w:rPr>
          <w:lang w:bidi="he-IL"/>
        </w:rPr>
        <w:t xml:space="preserve"> </w:t>
      </w:r>
    </w:p>
    <w:p w:rsidR="00CD1C2B" w:rsidRDefault="009E26B6" w:rsidP="009E26B6">
      <w:pPr>
        <w:pStyle w:val="i"/>
        <w:rPr>
          <w:lang w:bidi="he-IL"/>
        </w:rPr>
      </w:pPr>
      <w:r w:rsidRPr="000B0C52">
        <w:rPr>
          <w:lang w:bidi="he-IL"/>
        </w:rPr>
        <w:t>6. Ils ont crié vers vous</w:t>
      </w:r>
      <w:r>
        <w:rPr>
          <w:lang w:bidi="he-IL"/>
        </w:rPr>
        <w:t xml:space="preserve">, </w:t>
      </w:r>
      <w:r w:rsidRPr="000B0C52">
        <w:rPr>
          <w:lang w:bidi="he-IL"/>
        </w:rPr>
        <w:t>et ils ont été sauvés ; ils ont espéré en vous</w:t>
      </w:r>
      <w:r>
        <w:rPr>
          <w:lang w:bidi="he-IL"/>
        </w:rPr>
        <w:t xml:space="preserve">, </w:t>
      </w:r>
      <w:r w:rsidRPr="000B0C52">
        <w:rPr>
          <w:lang w:bidi="he-IL"/>
        </w:rPr>
        <w:t>et ils n</w:t>
      </w:r>
      <w:r w:rsidR="00236459">
        <w:rPr>
          <w:lang w:bidi="he-IL"/>
        </w:rPr>
        <w:t>’</w:t>
      </w:r>
      <w:r w:rsidRPr="000B0C52">
        <w:rPr>
          <w:lang w:bidi="he-IL"/>
        </w:rPr>
        <w:t>ont point été confondus.</w:t>
      </w:r>
      <w:r>
        <w:rPr>
          <w:lang w:bidi="he-IL"/>
        </w:rPr>
        <w:t xml:space="preserve"> </w:t>
      </w:r>
    </w:p>
    <w:p w:rsidR="00CD1C2B" w:rsidRDefault="009E26B6" w:rsidP="009E26B6">
      <w:pPr>
        <w:pStyle w:val="i"/>
        <w:rPr>
          <w:lang w:bidi="he-IL"/>
        </w:rPr>
      </w:pPr>
      <w:r w:rsidRPr="000B0C52">
        <w:rPr>
          <w:lang w:bidi="he-IL"/>
        </w:rPr>
        <w:t>7. Mais moi</w:t>
      </w:r>
      <w:r>
        <w:rPr>
          <w:lang w:bidi="he-IL"/>
        </w:rPr>
        <w:t xml:space="preserve">, </w:t>
      </w:r>
      <w:r w:rsidRPr="000B0C52">
        <w:rPr>
          <w:lang w:bidi="he-IL"/>
        </w:rPr>
        <w:t>je suis un ver</w:t>
      </w:r>
      <w:r>
        <w:rPr>
          <w:lang w:bidi="he-IL"/>
        </w:rPr>
        <w:t xml:space="preserve">, </w:t>
      </w:r>
      <w:r w:rsidRPr="000B0C52">
        <w:rPr>
          <w:lang w:bidi="he-IL"/>
        </w:rPr>
        <w:t>et non un homme ; l</w:t>
      </w:r>
      <w:r w:rsidR="00236459">
        <w:rPr>
          <w:lang w:bidi="he-IL"/>
        </w:rPr>
        <w:t>’</w:t>
      </w:r>
      <w:r w:rsidRPr="000B0C52">
        <w:rPr>
          <w:lang w:bidi="he-IL"/>
        </w:rPr>
        <w:t>opprobre des hommes</w:t>
      </w:r>
      <w:r>
        <w:rPr>
          <w:lang w:bidi="he-IL"/>
        </w:rPr>
        <w:t xml:space="preserve">, </w:t>
      </w:r>
      <w:r w:rsidRPr="000B0C52">
        <w:rPr>
          <w:lang w:bidi="he-IL"/>
        </w:rPr>
        <w:t>et le rebut du peuple.</w:t>
      </w:r>
      <w:r>
        <w:rPr>
          <w:lang w:bidi="he-IL"/>
        </w:rPr>
        <w:t xml:space="preserve"> </w:t>
      </w:r>
    </w:p>
    <w:p w:rsidR="00CD1C2B" w:rsidRDefault="009E26B6" w:rsidP="009E26B6">
      <w:pPr>
        <w:pStyle w:val="i"/>
        <w:rPr>
          <w:lang w:bidi="he-IL"/>
        </w:rPr>
      </w:pPr>
      <w:r w:rsidRPr="000B0C52">
        <w:rPr>
          <w:lang w:bidi="he-IL"/>
        </w:rPr>
        <w:t>8. Tous ceux qui m</w:t>
      </w:r>
      <w:r w:rsidR="00236459">
        <w:rPr>
          <w:lang w:bidi="he-IL"/>
        </w:rPr>
        <w:t>’</w:t>
      </w:r>
      <w:r w:rsidRPr="000B0C52">
        <w:rPr>
          <w:lang w:bidi="he-IL"/>
        </w:rPr>
        <w:t>ont vu se sont moqués de moi ; de leurs lèvres ils ont proféré</w:t>
      </w:r>
      <w:r w:rsidRPr="00290B1E">
        <w:rPr>
          <w:rStyle w:val="italicus"/>
        </w:rPr>
        <w:t xml:space="preserve"> l</w:t>
      </w:r>
      <w:r w:rsidR="00236459">
        <w:rPr>
          <w:rStyle w:val="italicus"/>
        </w:rPr>
        <w:t>’</w:t>
      </w:r>
      <w:r w:rsidRPr="00290B1E">
        <w:rPr>
          <w:rStyle w:val="italicus"/>
        </w:rPr>
        <w:t>outrage</w:t>
      </w:r>
      <w:r>
        <w:rPr>
          <w:lang w:bidi="he-IL"/>
        </w:rPr>
        <w:t xml:space="preserve">, </w:t>
      </w:r>
      <w:r w:rsidRPr="000B0C52">
        <w:rPr>
          <w:lang w:bidi="he-IL"/>
        </w:rPr>
        <w:t>et ils ont branlé la tête.</w:t>
      </w:r>
      <w:r>
        <w:rPr>
          <w:lang w:bidi="he-IL"/>
        </w:rPr>
        <w:t xml:space="preserve"> </w:t>
      </w:r>
    </w:p>
    <w:p w:rsidR="00CD1C2B" w:rsidRDefault="009E26B6" w:rsidP="009E26B6">
      <w:pPr>
        <w:pStyle w:val="i"/>
        <w:rPr>
          <w:lang w:bidi="he-IL"/>
        </w:rPr>
      </w:pPr>
      <w:r w:rsidRPr="000B0C52">
        <w:rPr>
          <w:lang w:bidi="he-IL"/>
        </w:rPr>
        <w:t>9. Il a espéré au Seigneur</w:t>
      </w:r>
      <w:r>
        <w:rPr>
          <w:lang w:bidi="he-IL"/>
        </w:rPr>
        <w:t xml:space="preserve">, </w:t>
      </w:r>
      <w:r w:rsidRPr="000B0C52">
        <w:rPr>
          <w:lang w:bidi="he-IL"/>
        </w:rPr>
        <w:t>qu</w:t>
      </w:r>
      <w:r w:rsidR="00236459">
        <w:rPr>
          <w:lang w:bidi="he-IL"/>
        </w:rPr>
        <w:t>’</w:t>
      </w:r>
      <w:r w:rsidRPr="000B0C52">
        <w:rPr>
          <w:lang w:bidi="he-IL"/>
        </w:rPr>
        <w:t>il le délivre ; qu</w:t>
      </w:r>
      <w:r w:rsidR="00236459">
        <w:rPr>
          <w:lang w:bidi="he-IL"/>
        </w:rPr>
        <w:t>’</w:t>
      </w:r>
      <w:r w:rsidRPr="000B0C52">
        <w:rPr>
          <w:lang w:bidi="he-IL"/>
        </w:rPr>
        <w:t>il le sauve</w:t>
      </w:r>
      <w:r>
        <w:rPr>
          <w:lang w:bidi="he-IL"/>
        </w:rPr>
        <w:t xml:space="preserve">, </w:t>
      </w:r>
      <w:r w:rsidRPr="000B0C52">
        <w:rPr>
          <w:lang w:bidi="he-IL"/>
        </w:rPr>
        <w:t>puisqu</w:t>
      </w:r>
      <w:r w:rsidR="00236459">
        <w:rPr>
          <w:lang w:bidi="he-IL"/>
        </w:rPr>
        <w:t>’</w:t>
      </w:r>
      <w:r w:rsidRPr="000B0C52">
        <w:rPr>
          <w:lang w:bidi="he-IL"/>
        </w:rPr>
        <w:t>il l</w:t>
      </w:r>
      <w:r w:rsidR="00236459">
        <w:rPr>
          <w:lang w:bidi="he-IL"/>
        </w:rPr>
        <w:t>’</w:t>
      </w:r>
      <w:r w:rsidRPr="000B0C52">
        <w:rPr>
          <w:lang w:bidi="he-IL"/>
        </w:rPr>
        <w:t>aime.</w:t>
      </w:r>
      <w:r>
        <w:rPr>
          <w:lang w:bidi="he-IL"/>
        </w:rPr>
        <w:t xml:space="preserve"> </w:t>
      </w:r>
    </w:p>
    <w:p w:rsidR="00CD1C2B" w:rsidRDefault="009E26B6" w:rsidP="009E26B6">
      <w:pPr>
        <w:pStyle w:val="i"/>
        <w:rPr>
          <w:lang w:bidi="he-IL"/>
        </w:rPr>
      </w:pPr>
      <w:r w:rsidRPr="000B0C52">
        <w:rPr>
          <w:lang w:bidi="he-IL"/>
        </w:rPr>
        <w:t>10. Oui</w:t>
      </w:r>
      <w:r>
        <w:rPr>
          <w:lang w:bidi="he-IL"/>
        </w:rPr>
        <w:t xml:space="preserve">, </w:t>
      </w:r>
      <w:r w:rsidRPr="000B0C52">
        <w:rPr>
          <w:lang w:bidi="he-IL"/>
        </w:rPr>
        <w:t>c</w:t>
      </w:r>
      <w:r w:rsidR="00236459">
        <w:rPr>
          <w:lang w:bidi="he-IL"/>
        </w:rPr>
        <w:t>’</w:t>
      </w:r>
      <w:r w:rsidRPr="000B0C52">
        <w:rPr>
          <w:lang w:bidi="he-IL"/>
        </w:rPr>
        <w:t>est vous qui m</w:t>
      </w:r>
      <w:r w:rsidR="00236459">
        <w:rPr>
          <w:lang w:bidi="he-IL"/>
        </w:rPr>
        <w:t>’</w:t>
      </w:r>
      <w:r w:rsidRPr="000B0C52">
        <w:rPr>
          <w:lang w:bidi="he-IL"/>
        </w:rPr>
        <w:t>avez tiré du ventre de ma mère ; vous êtes mon espérance depuis le temps où je suçais ses mamelles.</w:t>
      </w:r>
      <w:r>
        <w:rPr>
          <w:lang w:bidi="he-IL"/>
        </w:rPr>
        <w:t xml:space="preserve"> </w:t>
      </w:r>
    </w:p>
    <w:p w:rsidR="00CD1C2B" w:rsidRDefault="009E26B6" w:rsidP="009E26B6">
      <w:pPr>
        <w:pStyle w:val="i"/>
        <w:rPr>
          <w:lang w:bidi="he-IL"/>
        </w:rPr>
      </w:pPr>
      <w:r w:rsidRPr="000B0C52">
        <w:rPr>
          <w:lang w:bidi="he-IL"/>
        </w:rPr>
        <w:t>11. Au sortir de son sein</w:t>
      </w:r>
      <w:r>
        <w:rPr>
          <w:lang w:bidi="he-IL"/>
        </w:rPr>
        <w:t xml:space="preserve">, </w:t>
      </w:r>
      <w:r w:rsidRPr="000B0C52">
        <w:rPr>
          <w:lang w:bidi="he-IL"/>
        </w:rPr>
        <w:t>j</w:t>
      </w:r>
      <w:r w:rsidR="00236459">
        <w:rPr>
          <w:lang w:bidi="he-IL"/>
        </w:rPr>
        <w:t>’</w:t>
      </w:r>
      <w:r w:rsidRPr="000B0C52">
        <w:rPr>
          <w:lang w:bidi="he-IL"/>
        </w:rPr>
        <w:t>ai été jeté sur vos</w:t>
      </w:r>
      <w:r w:rsidRPr="00290B1E">
        <w:rPr>
          <w:rStyle w:val="italicus"/>
        </w:rPr>
        <w:t xml:space="preserve"> genoux ;</w:t>
      </w:r>
      <w:r w:rsidRPr="000B0C52">
        <w:rPr>
          <w:lang w:bidi="he-IL"/>
        </w:rPr>
        <w:t xml:space="preserve"> depuis que j</w:t>
      </w:r>
      <w:r w:rsidR="00236459">
        <w:rPr>
          <w:lang w:bidi="he-IL"/>
        </w:rPr>
        <w:t>’</w:t>
      </w:r>
      <w:r w:rsidRPr="000B0C52">
        <w:rPr>
          <w:lang w:bidi="he-IL"/>
        </w:rPr>
        <w:t>ai quitté ses entrailles</w:t>
      </w:r>
      <w:r>
        <w:rPr>
          <w:lang w:bidi="he-IL"/>
        </w:rPr>
        <w:t xml:space="preserve">, </w:t>
      </w:r>
      <w:r w:rsidRPr="000B0C52">
        <w:rPr>
          <w:lang w:bidi="he-IL"/>
        </w:rPr>
        <w:t>c</w:t>
      </w:r>
      <w:r w:rsidR="00236459">
        <w:rPr>
          <w:lang w:bidi="he-IL"/>
        </w:rPr>
        <w:t>’</w:t>
      </w:r>
      <w:r w:rsidRPr="000B0C52">
        <w:rPr>
          <w:lang w:bidi="he-IL"/>
        </w:rPr>
        <w:t>est vous qui êtes mon Dieu.</w:t>
      </w:r>
      <w:r>
        <w:rPr>
          <w:lang w:bidi="he-IL"/>
        </w:rPr>
        <w:t xml:space="preserve"> </w:t>
      </w:r>
    </w:p>
    <w:p w:rsidR="00CD1C2B" w:rsidRDefault="009E26B6" w:rsidP="009E26B6">
      <w:pPr>
        <w:pStyle w:val="i"/>
        <w:rPr>
          <w:lang w:bidi="he-IL"/>
        </w:rPr>
      </w:pPr>
      <w:r w:rsidRPr="000B0C52">
        <w:rPr>
          <w:lang w:bidi="he-IL"/>
        </w:rPr>
        <w:t>12. Ne vous retirez pas de moi</w:t>
      </w:r>
      <w:r>
        <w:rPr>
          <w:lang w:bidi="he-IL"/>
        </w:rPr>
        <w:t xml:space="preserve">, </w:t>
      </w:r>
      <w:r w:rsidRPr="000B0C52">
        <w:rPr>
          <w:lang w:bidi="he-IL"/>
        </w:rPr>
        <w:t xml:space="preserve">car la tentation </w:t>
      </w:r>
      <w:r>
        <w:rPr>
          <w:lang w:bidi="he-IL"/>
        </w:rPr>
        <w:t>est</w:t>
      </w:r>
      <w:r w:rsidRPr="000B0C52">
        <w:rPr>
          <w:lang w:bidi="he-IL"/>
        </w:rPr>
        <w:t xml:space="preserve"> proche</w:t>
      </w:r>
      <w:r>
        <w:rPr>
          <w:lang w:bidi="he-IL"/>
        </w:rPr>
        <w:t xml:space="preserve">, </w:t>
      </w:r>
      <w:r w:rsidRPr="000B0C52">
        <w:rPr>
          <w:lang w:bidi="he-IL"/>
        </w:rPr>
        <w:t>et il n</w:t>
      </w:r>
      <w:r w:rsidR="00236459">
        <w:rPr>
          <w:lang w:bidi="he-IL"/>
        </w:rPr>
        <w:t>’</w:t>
      </w:r>
      <w:r w:rsidRPr="000B0C52">
        <w:rPr>
          <w:lang w:bidi="he-IL"/>
        </w:rPr>
        <w:t>y a personne qui me secoure.</w:t>
      </w:r>
      <w:r>
        <w:rPr>
          <w:lang w:bidi="he-IL"/>
        </w:rPr>
        <w:t xml:space="preserve"> </w:t>
      </w:r>
    </w:p>
    <w:p w:rsidR="00CD1C2B" w:rsidRDefault="009E26B6" w:rsidP="009E26B6">
      <w:pPr>
        <w:pStyle w:val="i"/>
        <w:rPr>
          <w:lang w:bidi="he-IL"/>
        </w:rPr>
      </w:pPr>
      <w:r w:rsidRPr="000B0C52">
        <w:rPr>
          <w:lang w:bidi="he-IL"/>
        </w:rPr>
        <w:t>13. Des jeunes taureaux nombreux m</w:t>
      </w:r>
      <w:r w:rsidR="00236459">
        <w:rPr>
          <w:lang w:bidi="he-IL"/>
        </w:rPr>
        <w:t>’</w:t>
      </w:r>
      <w:r w:rsidRPr="000B0C52">
        <w:rPr>
          <w:lang w:bidi="he-IL"/>
        </w:rPr>
        <w:t>ont environné ; des taureaux gras m</w:t>
      </w:r>
      <w:r w:rsidR="00236459">
        <w:rPr>
          <w:lang w:bidi="he-IL"/>
        </w:rPr>
        <w:t>’</w:t>
      </w:r>
      <w:r w:rsidRPr="000B0C52">
        <w:rPr>
          <w:lang w:bidi="he-IL"/>
        </w:rPr>
        <w:t>ont assiégé.</w:t>
      </w:r>
      <w:r>
        <w:rPr>
          <w:lang w:bidi="he-IL"/>
        </w:rPr>
        <w:t xml:space="preserve"> </w:t>
      </w:r>
    </w:p>
    <w:p w:rsidR="00CD1C2B" w:rsidRDefault="009E26B6" w:rsidP="009E26B6">
      <w:pPr>
        <w:pStyle w:val="i"/>
        <w:rPr>
          <w:lang w:bidi="he-IL"/>
        </w:rPr>
      </w:pPr>
      <w:r w:rsidRPr="000B0C52">
        <w:rPr>
          <w:lang w:bidi="he-IL"/>
        </w:rPr>
        <w:t>14. Ils ont ouvert leur bouche sur moi</w:t>
      </w:r>
      <w:r>
        <w:rPr>
          <w:lang w:bidi="he-IL"/>
        </w:rPr>
        <w:t xml:space="preserve">, </w:t>
      </w:r>
      <w:r w:rsidRPr="000B0C52">
        <w:rPr>
          <w:lang w:bidi="he-IL"/>
        </w:rPr>
        <w:t>comme un lion ravisseur et rugissant.</w:t>
      </w:r>
      <w:r>
        <w:rPr>
          <w:lang w:bidi="he-IL"/>
        </w:rPr>
        <w:t xml:space="preserve"> </w:t>
      </w:r>
    </w:p>
    <w:p w:rsidR="00CD1C2B" w:rsidRDefault="009E26B6" w:rsidP="009E26B6">
      <w:pPr>
        <w:pStyle w:val="i"/>
        <w:rPr>
          <w:lang w:bidi="he-IL"/>
        </w:rPr>
      </w:pPr>
      <w:r w:rsidRPr="000B0C52">
        <w:rPr>
          <w:lang w:bidi="he-IL"/>
        </w:rPr>
        <w:t>15. Je me suis répandu comme l</w:t>
      </w:r>
      <w:r w:rsidR="00236459">
        <w:rPr>
          <w:lang w:bidi="he-IL"/>
        </w:rPr>
        <w:t>’</w:t>
      </w:r>
      <w:r w:rsidRPr="000B0C52">
        <w:rPr>
          <w:lang w:bidi="he-IL"/>
        </w:rPr>
        <w:t>eau</w:t>
      </w:r>
      <w:r>
        <w:rPr>
          <w:lang w:bidi="he-IL"/>
        </w:rPr>
        <w:t xml:space="preserve">, </w:t>
      </w:r>
      <w:r w:rsidRPr="000B0C52">
        <w:rPr>
          <w:lang w:bidi="he-IL"/>
        </w:rPr>
        <w:t>et tous mes os se sont disloqués.</w:t>
      </w:r>
      <w:r>
        <w:rPr>
          <w:lang w:bidi="he-IL"/>
        </w:rPr>
        <w:t xml:space="preserve"> </w:t>
      </w:r>
    </w:p>
    <w:p w:rsidR="00CD1C2B" w:rsidRDefault="009E26B6" w:rsidP="009E26B6">
      <w:pPr>
        <w:pStyle w:val="i"/>
        <w:rPr>
          <w:lang w:bidi="he-IL"/>
        </w:rPr>
      </w:pPr>
      <w:r w:rsidRPr="000B0C52">
        <w:rPr>
          <w:lang w:bidi="he-IL"/>
        </w:rPr>
        <w:t xml:space="preserve">Mon cœur </w:t>
      </w:r>
      <w:r>
        <w:rPr>
          <w:lang w:bidi="he-IL"/>
        </w:rPr>
        <w:t>est</w:t>
      </w:r>
      <w:r w:rsidRPr="000B0C52">
        <w:rPr>
          <w:lang w:bidi="he-IL"/>
        </w:rPr>
        <w:t xml:space="preserve"> devenu comme de la cire fondue au milieu de mes entrailles.</w:t>
      </w:r>
      <w:r>
        <w:rPr>
          <w:lang w:bidi="he-IL"/>
        </w:rPr>
        <w:t xml:space="preserve"> </w:t>
      </w:r>
    </w:p>
    <w:p w:rsidR="00CD1C2B" w:rsidRDefault="009E26B6" w:rsidP="009E26B6">
      <w:pPr>
        <w:pStyle w:val="i"/>
        <w:rPr>
          <w:lang w:bidi="he-IL"/>
        </w:rPr>
      </w:pPr>
      <w:r w:rsidRPr="000B0C52">
        <w:rPr>
          <w:lang w:bidi="he-IL"/>
        </w:rPr>
        <w:t>16. Ma force s</w:t>
      </w:r>
      <w:r w:rsidR="00236459">
        <w:rPr>
          <w:lang w:bidi="he-IL"/>
        </w:rPr>
        <w:t>’</w:t>
      </w:r>
      <w:r w:rsidRPr="000B0C52">
        <w:rPr>
          <w:lang w:bidi="he-IL"/>
        </w:rPr>
        <w:t>est desséchée comme un tesson</w:t>
      </w:r>
      <w:r>
        <w:rPr>
          <w:lang w:bidi="he-IL"/>
        </w:rPr>
        <w:t xml:space="preserve">, </w:t>
      </w:r>
      <w:r w:rsidRPr="000B0C52">
        <w:rPr>
          <w:lang w:bidi="he-IL"/>
        </w:rPr>
        <w:t>et ma langue s</w:t>
      </w:r>
      <w:r w:rsidR="00236459">
        <w:rPr>
          <w:lang w:bidi="he-IL"/>
        </w:rPr>
        <w:t>’</w:t>
      </w:r>
      <w:r w:rsidRPr="000B0C52">
        <w:rPr>
          <w:lang w:bidi="he-IL"/>
        </w:rPr>
        <w:t>est attachée à mon palais ; et vous m</w:t>
      </w:r>
      <w:r w:rsidR="00236459">
        <w:rPr>
          <w:lang w:bidi="he-IL"/>
        </w:rPr>
        <w:t>’</w:t>
      </w:r>
      <w:r w:rsidRPr="000B0C52">
        <w:rPr>
          <w:lang w:bidi="he-IL"/>
        </w:rPr>
        <w:t>avez conduit à la poussière du tombeau.</w:t>
      </w:r>
      <w:r>
        <w:rPr>
          <w:lang w:bidi="he-IL"/>
        </w:rPr>
        <w:t xml:space="preserve"> </w:t>
      </w:r>
    </w:p>
    <w:p w:rsidR="00CD1C2B" w:rsidRDefault="009E26B6" w:rsidP="009E26B6">
      <w:pPr>
        <w:pStyle w:val="i"/>
        <w:rPr>
          <w:lang w:bidi="he-IL"/>
        </w:rPr>
      </w:pPr>
      <w:r w:rsidRPr="000B0C52">
        <w:rPr>
          <w:lang w:bidi="he-IL"/>
        </w:rPr>
        <w:t>17. Car des chiens nombreux m</w:t>
      </w:r>
      <w:r w:rsidR="00236459">
        <w:rPr>
          <w:lang w:bidi="he-IL"/>
        </w:rPr>
        <w:t>’</w:t>
      </w:r>
      <w:r w:rsidRPr="000B0C52">
        <w:rPr>
          <w:lang w:bidi="he-IL"/>
        </w:rPr>
        <w:t>ont environné ; une bande de scélérats m</w:t>
      </w:r>
      <w:r w:rsidR="00236459">
        <w:rPr>
          <w:lang w:bidi="he-IL"/>
        </w:rPr>
        <w:t>’</w:t>
      </w:r>
      <w:r w:rsidRPr="000B0C52">
        <w:rPr>
          <w:lang w:bidi="he-IL"/>
        </w:rPr>
        <w:t xml:space="preserve">a </w:t>
      </w:r>
      <w:r>
        <w:rPr>
          <w:lang w:bidi="he-IL"/>
        </w:rPr>
        <w:t xml:space="preserve">assiégé. </w:t>
      </w:r>
    </w:p>
    <w:p w:rsidR="00CD1C2B" w:rsidRDefault="009E26B6" w:rsidP="009E26B6">
      <w:pPr>
        <w:pStyle w:val="i"/>
        <w:rPr>
          <w:lang w:bidi="he-IL"/>
        </w:rPr>
      </w:pPr>
      <w:r>
        <w:rPr>
          <w:lang w:bidi="he-IL"/>
        </w:rPr>
        <w:t xml:space="preserve">Ils ont percé mes mains et mes pieds, </w:t>
      </w:r>
    </w:p>
    <w:p w:rsidR="00CD1C2B" w:rsidRDefault="009E26B6" w:rsidP="009E26B6">
      <w:pPr>
        <w:pStyle w:val="i"/>
        <w:rPr>
          <w:lang w:bidi="he-IL"/>
        </w:rPr>
      </w:pPr>
      <w:r w:rsidRPr="000B0C52">
        <w:rPr>
          <w:lang w:bidi="he-IL"/>
        </w:rPr>
        <w:t>18. ils ont compté tous mes os.</w:t>
      </w:r>
      <w:r>
        <w:rPr>
          <w:lang w:bidi="he-IL"/>
        </w:rPr>
        <w:t xml:space="preserve"> </w:t>
      </w:r>
    </w:p>
    <w:p w:rsidR="00CD1C2B" w:rsidRDefault="009E26B6" w:rsidP="009E26B6">
      <w:pPr>
        <w:pStyle w:val="i"/>
        <w:rPr>
          <w:lang w:bidi="he-IL"/>
        </w:rPr>
      </w:pPr>
      <w:r w:rsidRPr="000B0C52">
        <w:rPr>
          <w:lang w:bidi="he-IL"/>
        </w:rPr>
        <w:t>Ils m</w:t>
      </w:r>
      <w:r w:rsidR="00236459">
        <w:rPr>
          <w:lang w:bidi="he-IL"/>
        </w:rPr>
        <w:t>’</w:t>
      </w:r>
      <w:r w:rsidRPr="000B0C52">
        <w:rPr>
          <w:lang w:bidi="he-IL"/>
        </w:rPr>
        <w:t>ont considéré et contemplé.</w:t>
      </w:r>
      <w:r>
        <w:rPr>
          <w:lang w:bidi="he-IL"/>
        </w:rPr>
        <w:t xml:space="preserve"> </w:t>
      </w:r>
    </w:p>
    <w:p w:rsidR="00CD1C2B" w:rsidRDefault="009E26B6" w:rsidP="009E26B6">
      <w:pPr>
        <w:pStyle w:val="i"/>
        <w:rPr>
          <w:lang w:bidi="he-IL"/>
        </w:rPr>
      </w:pPr>
      <w:r w:rsidRPr="000B0C52">
        <w:rPr>
          <w:lang w:bidi="he-IL"/>
        </w:rPr>
        <w:t>19. Ils se sont partagé mes vêtements</w:t>
      </w:r>
      <w:r>
        <w:rPr>
          <w:lang w:bidi="he-IL"/>
        </w:rPr>
        <w:t xml:space="preserve">, </w:t>
      </w:r>
      <w:r w:rsidRPr="000B0C52">
        <w:rPr>
          <w:lang w:bidi="he-IL"/>
        </w:rPr>
        <w:t>et ils ont jeté le sort sur ma tunique.</w:t>
      </w:r>
      <w:r>
        <w:rPr>
          <w:lang w:bidi="he-IL"/>
        </w:rPr>
        <w:t xml:space="preserve"> </w:t>
      </w:r>
    </w:p>
    <w:p w:rsidR="00CD1C2B" w:rsidRDefault="009E26B6" w:rsidP="009E26B6">
      <w:pPr>
        <w:pStyle w:val="i"/>
        <w:rPr>
          <w:lang w:bidi="he-IL"/>
        </w:rPr>
      </w:pPr>
      <w:r w:rsidRPr="000B0C52">
        <w:rPr>
          <w:lang w:bidi="he-IL"/>
        </w:rPr>
        <w:t>20. Mais vous</w:t>
      </w:r>
      <w:r>
        <w:rPr>
          <w:lang w:bidi="he-IL"/>
        </w:rPr>
        <w:t xml:space="preserve">, </w:t>
      </w:r>
      <w:r w:rsidRPr="000B0C52">
        <w:rPr>
          <w:lang w:bidi="he-IL"/>
        </w:rPr>
        <w:t>Seigneur</w:t>
      </w:r>
      <w:r>
        <w:rPr>
          <w:lang w:bidi="he-IL"/>
        </w:rPr>
        <w:t xml:space="preserve">, </w:t>
      </w:r>
      <w:r w:rsidRPr="000B0C52">
        <w:rPr>
          <w:lang w:bidi="he-IL"/>
        </w:rPr>
        <w:t>n</w:t>
      </w:r>
      <w:r w:rsidR="00236459">
        <w:rPr>
          <w:lang w:bidi="he-IL"/>
        </w:rPr>
        <w:t>’</w:t>
      </w:r>
      <w:r w:rsidRPr="000B0C52">
        <w:rPr>
          <w:lang w:bidi="he-IL"/>
        </w:rPr>
        <w:t xml:space="preserve">éloignez </w:t>
      </w:r>
      <w:r>
        <w:rPr>
          <w:lang w:bidi="he-IL"/>
        </w:rPr>
        <w:t>p</w:t>
      </w:r>
      <w:r w:rsidRPr="000B0C52">
        <w:rPr>
          <w:lang w:bidi="he-IL"/>
        </w:rPr>
        <w:t xml:space="preserve">as de moi votre secours ; prenez soin </w:t>
      </w:r>
      <w:r>
        <w:rPr>
          <w:lang w:bidi="he-IL"/>
        </w:rPr>
        <w:t>d</w:t>
      </w:r>
      <w:r w:rsidRPr="000B0C52">
        <w:rPr>
          <w:lang w:bidi="he-IL"/>
        </w:rPr>
        <w:t>e ma défense.</w:t>
      </w:r>
      <w:r>
        <w:rPr>
          <w:lang w:bidi="he-IL"/>
        </w:rPr>
        <w:t xml:space="preserve"> </w:t>
      </w:r>
    </w:p>
    <w:p w:rsidR="00CD1C2B" w:rsidRDefault="009E26B6" w:rsidP="009E26B6">
      <w:pPr>
        <w:pStyle w:val="i"/>
        <w:rPr>
          <w:lang w:bidi="he-IL"/>
        </w:rPr>
      </w:pPr>
      <w:r w:rsidRPr="000B0C52">
        <w:rPr>
          <w:lang w:bidi="he-IL"/>
        </w:rPr>
        <w:t>21. Délivrez</w:t>
      </w:r>
      <w:r>
        <w:rPr>
          <w:lang w:bidi="he-IL"/>
        </w:rPr>
        <w:t xml:space="preserve">, </w:t>
      </w:r>
      <w:r w:rsidRPr="000B0C52">
        <w:rPr>
          <w:lang w:bidi="he-IL"/>
        </w:rPr>
        <w:t>ô Dieu</w:t>
      </w:r>
      <w:r>
        <w:rPr>
          <w:lang w:bidi="he-IL"/>
        </w:rPr>
        <w:t xml:space="preserve">, </w:t>
      </w:r>
      <w:r w:rsidRPr="000B0C52">
        <w:rPr>
          <w:lang w:bidi="he-IL"/>
        </w:rPr>
        <w:t>mon âme du glaive</w:t>
      </w:r>
      <w:r>
        <w:rPr>
          <w:lang w:bidi="he-IL"/>
        </w:rPr>
        <w:t xml:space="preserve">, </w:t>
      </w:r>
      <w:r w:rsidRPr="000B0C52">
        <w:rPr>
          <w:lang w:bidi="he-IL"/>
        </w:rPr>
        <w:t>et mon unique du pouvoir du chien.</w:t>
      </w:r>
      <w:r>
        <w:rPr>
          <w:lang w:bidi="he-IL"/>
        </w:rPr>
        <w:t xml:space="preserve"> </w:t>
      </w:r>
    </w:p>
    <w:p w:rsidR="00CD1C2B" w:rsidRDefault="009E26B6" w:rsidP="009E26B6">
      <w:pPr>
        <w:pStyle w:val="i"/>
        <w:rPr>
          <w:lang w:bidi="he-IL"/>
        </w:rPr>
      </w:pPr>
      <w:r w:rsidRPr="000B0C52">
        <w:rPr>
          <w:lang w:bidi="he-IL"/>
        </w:rPr>
        <w:t>22. Sauvez-moi de la gueule du lion</w:t>
      </w:r>
      <w:r>
        <w:rPr>
          <w:lang w:bidi="he-IL"/>
        </w:rPr>
        <w:t xml:space="preserve">, </w:t>
      </w:r>
      <w:r w:rsidRPr="000B0C52">
        <w:rPr>
          <w:lang w:bidi="he-IL"/>
        </w:rPr>
        <w:t>et sauvez ma faiblesse des cornes des licornes.</w:t>
      </w:r>
      <w:r>
        <w:rPr>
          <w:lang w:bidi="he-IL"/>
        </w:rPr>
        <w:t xml:space="preserve"> </w:t>
      </w:r>
    </w:p>
    <w:p w:rsidR="00CD1C2B" w:rsidRDefault="009E26B6" w:rsidP="009E26B6">
      <w:pPr>
        <w:pStyle w:val="i"/>
        <w:rPr>
          <w:lang w:bidi="he-IL"/>
        </w:rPr>
      </w:pPr>
      <w:r w:rsidRPr="000B0C52">
        <w:rPr>
          <w:lang w:bidi="he-IL"/>
        </w:rPr>
        <w:t>23. J</w:t>
      </w:r>
      <w:r w:rsidR="00236459">
        <w:rPr>
          <w:lang w:bidi="he-IL"/>
        </w:rPr>
        <w:t>’</w:t>
      </w:r>
      <w:r w:rsidRPr="000B0C52">
        <w:rPr>
          <w:lang w:bidi="he-IL"/>
        </w:rPr>
        <w:t>annoncerai votre nom à mes frères ; je vous louerai au milieu de l</w:t>
      </w:r>
      <w:r w:rsidR="00236459">
        <w:rPr>
          <w:lang w:bidi="he-IL"/>
        </w:rPr>
        <w:t>’</w:t>
      </w:r>
      <w:r w:rsidRPr="000B0C52">
        <w:rPr>
          <w:lang w:bidi="he-IL"/>
        </w:rPr>
        <w:t>assemblée.</w:t>
      </w:r>
      <w:r>
        <w:rPr>
          <w:lang w:bidi="he-IL"/>
        </w:rPr>
        <w:t xml:space="preserve"> </w:t>
      </w:r>
    </w:p>
    <w:p w:rsidR="00CD1C2B" w:rsidRDefault="009E26B6" w:rsidP="009E26B6">
      <w:pPr>
        <w:pStyle w:val="i"/>
        <w:rPr>
          <w:lang w:bidi="he-IL"/>
        </w:rPr>
      </w:pPr>
      <w:r w:rsidRPr="000B0C52">
        <w:rPr>
          <w:lang w:bidi="he-IL"/>
        </w:rPr>
        <w:t>24. Vous qui craignez le Seigneur</w:t>
      </w:r>
      <w:r>
        <w:rPr>
          <w:lang w:bidi="he-IL"/>
        </w:rPr>
        <w:t xml:space="preserve">, </w:t>
      </w:r>
      <w:r w:rsidRPr="000B0C52">
        <w:rPr>
          <w:lang w:bidi="he-IL"/>
        </w:rPr>
        <w:t>louez-le ; toute la race de Jacob</w:t>
      </w:r>
      <w:r>
        <w:rPr>
          <w:lang w:bidi="he-IL"/>
        </w:rPr>
        <w:t xml:space="preserve">, </w:t>
      </w:r>
      <w:r w:rsidRPr="000B0C52">
        <w:rPr>
          <w:lang w:bidi="he-IL"/>
        </w:rPr>
        <w:t>glorifiez-le.</w:t>
      </w:r>
      <w:r>
        <w:rPr>
          <w:lang w:bidi="he-IL"/>
        </w:rPr>
        <w:t xml:space="preserve"> </w:t>
      </w:r>
    </w:p>
    <w:p w:rsidR="00CD1C2B" w:rsidRDefault="009E26B6" w:rsidP="009E26B6">
      <w:pPr>
        <w:pStyle w:val="i"/>
        <w:rPr>
          <w:lang w:bidi="he-IL"/>
        </w:rPr>
      </w:pPr>
      <w:r w:rsidRPr="000B0C52">
        <w:rPr>
          <w:lang w:bidi="he-IL"/>
        </w:rPr>
        <w:t>25. Que toute la race d</w:t>
      </w:r>
      <w:r w:rsidR="00236459">
        <w:rPr>
          <w:lang w:bidi="he-IL"/>
        </w:rPr>
        <w:t>’</w:t>
      </w:r>
      <w:r w:rsidRPr="000B0C52">
        <w:rPr>
          <w:lang w:bidi="he-IL"/>
        </w:rPr>
        <w:t>Israël le craigne</w:t>
      </w:r>
      <w:r>
        <w:rPr>
          <w:lang w:bidi="he-IL"/>
        </w:rPr>
        <w:t xml:space="preserve">, </w:t>
      </w:r>
      <w:r w:rsidRPr="000B0C52">
        <w:rPr>
          <w:lang w:bidi="he-IL"/>
        </w:rPr>
        <w:t>parce qu</w:t>
      </w:r>
      <w:r w:rsidR="00236459">
        <w:rPr>
          <w:lang w:bidi="he-IL"/>
        </w:rPr>
        <w:t>’</w:t>
      </w:r>
      <w:r w:rsidRPr="000B0C52">
        <w:rPr>
          <w:lang w:bidi="he-IL"/>
        </w:rPr>
        <w:t xml:space="preserve">il </w:t>
      </w:r>
      <w:r>
        <w:rPr>
          <w:lang w:bidi="he-IL"/>
        </w:rPr>
        <w:t>n</w:t>
      </w:r>
      <w:r w:rsidR="00236459">
        <w:rPr>
          <w:lang w:bidi="he-IL"/>
        </w:rPr>
        <w:t>’</w:t>
      </w:r>
      <w:r>
        <w:rPr>
          <w:lang w:bidi="he-IL"/>
        </w:rPr>
        <w:t>a pas méprisé ni dédaigné</w:t>
      </w:r>
      <w:r w:rsidRPr="000B0C52">
        <w:rPr>
          <w:lang w:bidi="he-IL"/>
        </w:rPr>
        <w:t xml:space="preserve"> la supplication du pauvre</w:t>
      </w:r>
      <w:r>
        <w:rPr>
          <w:lang w:bidi="he-IL"/>
        </w:rPr>
        <w:t xml:space="preserve">, </w:t>
      </w:r>
    </w:p>
    <w:p w:rsidR="00CD1C2B" w:rsidRDefault="009E26B6" w:rsidP="009E26B6">
      <w:pPr>
        <w:pStyle w:val="i"/>
        <w:rPr>
          <w:lang w:bidi="he-IL"/>
        </w:rPr>
      </w:pPr>
      <w:r w:rsidRPr="000B0C52">
        <w:rPr>
          <w:lang w:bidi="he-IL"/>
        </w:rPr>
        <w:t>et qu</w:t>
      </w:r>
      <w:r w:rsidR="00236459">
        <w:rPr>
          <w:lang w:bidi="he-IL"/>
        </w:rPr>
        <w:t>’</w:t>
      </w:r>
      <w:r w:rsidRPr="000B0C52">
        <w:rPr>
          <w:lang w:bidi="he-IL"/>
        </w:rPr>
        <w:t>il n</w:t>
      </w:r>
      <w:r w:rsidR="00236459">
        <w:rPr>
          <w:lang w:bidi="he-IL"/>
        </w:rPr>
        <w:t>’</w:t>
      </w:r>
      <w:r w:rsidRPr="000B0C52">
        <w:rPr>
          <w:lang w:bidi="he-IL"/>
        </w:rPr>
        <w:t>a point détourné de moi son visage ; mais qu</w:t>
      </w:r>
      <w:r w:rsidR="00236459">
        <w:rPr>
          <w:lang w:bidi="he-IL"/>
        </w:rPr>
        <w:t>’</w:t>
      </w:r>
      <w:r w:rsidRPr="000B0C52">
        <w:rPr>
          <w:lang w:bidi="he-IL"/>
        </w:rPr>
        <w:t>il m</w:t>
      </w:r>
      <w:r w:rsidR="00236459">
        <w:rPr>
          <w:lang w:bidi="he-IL"/>
        </w:rPr>
        <w:t>’</w:t>
      </w:r>
      <w:r w:rsidRPr="000B0C52">
        <w:rPr>
          <w:lang w:bidi="he-IL"/>
        </w:rPr>
        <w:t>a exaucé lorsque je criais vers lui.</w:t>
      </w:r>
      <w:r>
        <w:rPr>
          <w:lang w:bidi="he-IL"/>
        </w:rPr>
        <w:t xml:space="preserve"> </w:t>
      </w:r>
    </w:p>
    <w:p w:rsidR="00CD1C2B" w:rsidRDefault="009E26B6" w:rsidP="009E26B6">
      <w:pPr>
        <w:pStyle w:val="i"/>
        <w:rPr>
          <w:lang w:bidi="he-IL"/>
        </w:rPr>
      </w:pPr>
      <w:r>
        <w:rPr>
          <w:lang w:bidi="he-IL"/>
        </w:rPr>
        <w:t>26.</w:t>
      </w:r>
      <w:r w:rsidRPr="000B0C52">
        <w:rPr>
          <w:lang w:bidi="he-IL"/>
        </w:rPr>
        <w:t xml:space="preserve"> Je vous adresserai ma louange dans une grande assemblée ; j</w:t>
      </w:r>
      <w:r w:rsidR="00236459">
        <w:rPr>
          <w:lang w:bidi="he-IL"/>
        </w:rPr>
        <w:t>’</w:t>
      </w:r>
      <w:r w:rsidRPr="000B0C52">
        <w:rPr>
          <w:lang w:bidi="he-IL"/>
        </w:rPr>
        <w:t>acquitterai mes vœux en présence de ceux qui le craignent.</w:t>
      </w:r>
      <w:r>
        <w:rPr>
          <w:lang w:bidi="he-IL"/>
        </w:rPr>
        <w:t xml:space="preserve"> </w:t>
      </w:r>
    </w:p>
    <w:p w:rsidR="00CD1C2B" w:rsidRDefault="009E26B6" w:rsidP="009E26B6">
      <w:pPr>
        <w:pStyle w:val="i"/>
        <w:rPr>
          <w:lang w:bidi="he-IL"/>
        </w:rPr>
      </w:pPr>
      <w:r w:rsidRPr="000B0C52">
        <w:rPr>
          <w:lang w:bidi="he-IL"/>
        </w:rPr>
        <w:t>27. Les pauvres mangeront et seront rassasiés</w:t>
      </w:r>
      <w:r>
        <w:rPr>
          <w:lang w:bidi="he-IL"/>
        </w:rPr>
        <w:t xml:space="preserve">, </w:t>
      </w:r>
      <w:r w:rsidRPr="000B0C52">
        <w:rPr>
          <w:lang w:bidi="he-IL"/>
        </w:rPr>
        <w:t>et ceux qui cherchent le Seigneur le loueront ; leurs cœurs vivront dans les siècles des siècles.</w:t>
      </w:r>
      <w:r>
        <w:rPr>
          <w:lang w:bidi="he-IL"/>
        </w:rPr>
        <w:t xml:space="preserve"> </w:t>
      </w:r>
    </w:p>
    <w:p w:rsidR="00CD1C2B" w:rsidRDefault="009E26B6" w:rsidP="009E26B6">
      <w:pPr>
        <w:pStyle w:val="i"/>
        <w:rPr>
          <w:lang w:bidi="he-IL"/>
        </w:rPr>
      </w:pPr>
      <w:r w:rsidRPr="000B0C52">
        <w:rPr>
          <w:lang w:bidi="he-IL"/>
        </w:rPr>
        <w:t>28. Toutes les extrémités de la terre se souviendront du Seigneur et se convertiront à lui ;</w:t>
      </w:r>
      <w:r>
        <w:rPr>
          <w:lang w:bidi="he-IL"/>
        </w:rPr>
        <w:t xml:space="preserve"> </w:t>
      </w:r>
    </w:p>
    <w:p w:rsidR="00CD1C2B" w:rsidRDefault="009E26B6" w:rsidP="009E26B6">
      <w:pPr>
        <w:pStyle w:val="i"/>
        <w:rPr>
          <w:lang w:bidi="he-IL"/>
        </w:rPr>
      </w:pPr>
      <w:r w:rsidRPr="000B0C52">
        <w:rPr>
          <w:lang w:bidi="he-IL"/>
        </w:rPr>
        <w:t xml:space="preserve">et </w:t>
      </w:r>
      <w:r>
        <w:rPr>
          <w:lang w:bidi="he-IL"/>
        </w:rPr>
        <w:t>toute</w:t>
      </w:r>
      <w:r w:rsidRPr="000B0C52">
        <w:rPr>
          <w:lang w:bidi="he-IL"/>
        </w:rPr>
        <w:t>s les familles des nations l</w:t>
      </w:r>
      <w:r w:rsidR="00236459">
        <w:rPr>
          <w:lang w:bidi="he-IL"/>
        </w:rPr>
        <w:t>’</w:t>
      </w:r>
      <w:r w:rsidRPr="000B0C52">
        <w:rPr>
          <w:lang w:bidi="he-IL"/>
        </w:rPr>
        <w:t>adoreront en sa présence </w:t>
      </w:r>
      <w:r>
        <w:rPr>
          <w:lang w:bidi="he-IL"/>
        </w:rPr>
        <w:t xml:space="preserve">: </w:t>
      </w:r>
    </w:p>
    <w:p w:rsidR="00CD1C2B" w:rsidRDefault="009E26B6" w:rsidP="009E26B6">
      <w:pPr>
        <w:pStyle w:val="i"/>
        <w:rPr>
          <w:lang w:bidi="he-IL"/>
        </w:rPr>
      </w:pPr>
      <w:r w:rsidRPr="000B0C52">
        <w:rPr>
          <w:lang w:bidi="he-IL"/>
        </w:rPr>
        <w:t>29. car le règne appartient au Seigneur</w:t>
      </w:r>
      <w:r>
        <w:rPr>
          <w:lang w:bidi="he-IL"/>
        </w:rPr>
        <w:t xml:space="preserve">, </w:t>
      </w:r>
      <w:r w:rsidRPr="000B0C52">
        <w:rPr>
          <w:lang w:bidi="he-IL"/>
        </w:rPr>
        <w:t>et il dominera sur les nations.</w:t>
      </w:r>
      <w:r>
        <w:rPr>
          <w:lang w:bidi="he-IL"/>
        </w:rPr>
        <w:t xml:space="preserve"> </w:t>
      </w:r>
    </w:p>
    <w:p w:rsidR="00CD1C2B" w:rsidRDefault="009E26B6" w:rsidP="009E26B6">
      <w:pPr>
        <w:pStyle w:val="i"/>
        <w:rPr>
          <w:lang w:bidi="he-IL"/>
        </w:rPr>
      </w:pPr>
      <w:r w:rsidRPr="000B0C52">
        <w:rPr>
          <w:lang w:bidi="he-IL"/>
        </w:rPr>
        <w:t>30. Tous les riches de la terre ont mangé et adoré ; tous ceux qui descendent dans la terre se prosterneront devant lui.</w:t>
      </w:r>
      <w:r>
        <w:rPr>
          <w:lang w:bidi="he-IL"/>
        </w:rPr>
        <w:t xml:space="preserve"> </w:t>
      </w:r>
    </w:p>
    <w:p w:rsidR="00CD1C2B" w:rsidRDefault="009E26B6" w:rsidP="009E26B6">
      <w:pPr>
        <w:pStyle w:val="i"/>
        <w:rPr>
          <w:lang w:bidi="he-IL"/>
        </w:rPr>
      </w:pPr>
      <w:r>
        <w:rPr>
          <w:lang w:bidi="he-IL"/>
        </w:rPr>
        <w:t>31. Et mon âm</w:t>
      </w:r>
      <w:r w:rsidRPr="000B0C52">
        <w:rPr>
          <w:lang w:bidi="he-IL"/>
        </w:rPr>
        <w:t>e vivra pour lui</w:t>
      </w:r>
      <w:r>
        <w:rPr>
          <w:lang w:bidi="he-IL"/>
        </w:rPr>
        <w:t xml:space="preserve">, </w:t>
      </w:r>
      <w:r w:rsidRPr="000B0C52">
        <w:rPr>
          <w:lang w:bidi="he-IL"/>
        </w:rPr>
        <w:t>et ma race le servira.</w:t>
      </w:r>
      <w:r>
        <w:rPr>
          <w:lang w:bidi="he-IL"/>
        </w:rPr>
        <w:t xml:space="preserve"> </w:t>
      </w:r>
    </w:p>
    <w:p w:rsidR="00CD1C2B" w:rsidRDefault="009E26B6" w:rsidP="009E26B6">
      <w:pPr>
        <w:pStyle w:val="i"/>
        <w:rPr>
          <w:lang w:bidi="he-IL"/>
        </w:rPr>
      </w:pPr>
      <w:r w:rsidRPr="000B0C52">
        <w:rPr>
          <w:lang w:bidi="he-IL"/>
        </w:rPr>
        <w:t>32. La postérité qui doit venir sera annoncée au Seigneur</w:t>
      </w:r>
      <w:r>
        <w:rPr>
          <w:lang w:bidi="he-IL"/>
        </w:rPr>
        <w:t>, et les cieux an</w:t>
      </w:r>
      <w:r w:rsidRPr="000B0C52">
        <w:rPr>
          <w:lang w:bidi="he-IL"/>
        </w:rPr>
        <w:t>nonceront sa justice au peuple qui doit naître</w:t>
      </w:r>
      <w:r>
        <w:rPr>
          <w:lang w:bidi="he-IL"/>
        </w:rPr>
        <w:t xml:space="preserve">, </w:t>
      </w:r>
      <w:r w:rsidRPr="000B0C52">
        <w:rPr>
          <w:lang w:bidi="he-IL"/>
        </w:rPr>
        <w:t>et que le Seigneur a fait.</w:t>
      </w:r>
      <w:r>
        <w:rPr>
          <w:lang w:bidi="he-IL"/>
        </w:rPr>
        <w:t xml:space="preserve"> </w:t>
      </w:r>
    </w:p>
    <w:p w:rsidR="00CD1C2B" w:rsidRDefault="009E26B6" w:rsidP="009E26B6">
      <w:pPr>
        <w:pStyle w:val="i"/>
        <w:rPr>
          <w:lang w:bidi="he-IL"/>
        </w:rPr>
      </w:pPr>
      <w:r>
        <w:rPr>
          <w:rFonts w:eastAsia="Arial Unicode MS"/>
          <w:lang w:bidi="he-IL"/>
        </w:rPr>
        <w:t xml:space="preserve">~ </w:t>
      </w:r>
    </w:p>
    <w:p w:rsidR="00CD1C2B" w:rsidRDefault="009E26B6" w:rsidP="009E26B6">
      <w:pPr>
        <w:pStyle w:val="Titre4"/>
      </w:pPr>
      <w:r w:rsidRPr="00305035">
        <w:t>Ps 22</w:t>
      </w:r>
      <w:r>
        <w:t xml:space="preserve"> </w:t>
      </w:r>
    </w:p>
    <w:p w:rsidR="00CD1C2B" w:rsidRDefault="009E26B6" w:rsidP="009E26B6">
      <w:pPr>
        <w:pStyle w:val="m1"/>
      </w:pPr>
      <w:r w:rsidRPr="00574E84">
        <w:t>*ps022</w:t>
      </w:r>
      <w:r>
        <w:t xml:space="preserve"> </w:t>
      </w:r>
    </w:p>
    <w:p w:rsidR="00CD1C2B" w:rsidRDefault="00D9056B" w:rsidP="009E26B6">
      <w:pPr>
        <w:pStyle w:val="caput"/>
      </w:pPr>
      <w:hyperlink w:anchor="ps_sum022" w:history="1">
        <w:r w:rsidR="009E26B6" w:rsidRPr="001469F3">
          <w:rPr>
            <w:rStyle w:val="Lienhypertexte"/>
          </w:rPr>
          <w:t>PSAUME XXII</w:t>
        </w:r>
      </w:hyperlink>
      <w:bookmarkStart w:id="24" w:name="ps022"/>
      <w:bookmarkEnd w:id="24"/>
      <w:r w:rsidR="009E26B6">
        <w:t xml:space="preserve"> </w:t>
      </w:r>
    </w:p>
    <w:p w:rsidR="00CD1C2B" w:rsidRDefault="009E26B6" w:rsidP="009E26B6">
      <w:pPr>
        <w:pStyle w:val="i"/>
        <w:rPr>
          <w:lang w:bidi="he-IL"/>
        </w:rPr>
      </w:pPr>
      <w:r>
        <w:rPr>
          <w:lang w:bidi="he-IL"/>
        </w:rPr>
        <w:t>1</w:t>
      </w:r>
      <w:r w:rsidRPr="000B0C52">
        <w:rPr>
          <w:lang w:bidi="he-IL"/>
        </w:rPr>
        <w:t>. Psaume de David.</w:t>
      </w:r>
      <w:r>
        <w:rPr>
          <w:lang w:bidi="he-IL"/>
        </w:rPr>
        <w:t xml:space="preserve"> </w:t>
      </w:r>
    </w:p>
    <w:p w:rsidR="00CD1C2B" w:rsidRDefault="009E26B6" w:rsidP="009E26B6">
      <w:pPr>
        <w:pStyle w:val="i"/>
        <w:rPr>
          <w:lang w:bidi="he-IL"/>
        </w:rPr>
      </w:pPr>
      <w:r w:rsidRPr="000B0C52">
        <w:rPr>
          <w:lang w:bidi="he-IL"/>
        </w:rPr>
        <w:lastRenderedPageBreak/>
        <w:t>C</w:t>
      </w:r>
      <w:r w:rsidR="00236459">
        <w:rPr>
          <w:lang w:bidi="he-IL"/>
        </w:rPr>
        <w:t>’</w:t>
      </w:r>
      <w:r w:rsidRPr="000B0C52">
        <w:rPr>
          <w:lang w:bidi="he-IL"/>
        </w:rPr>
        <w:t>est le Seigneur qui me conduit</w:t>
      </w:r>
      <w:r>
        <w:rPr>
          <w:lang w:bidi="he-IL"/>
        </w:rPr>
        <w:t xml:space="preserve">, </w:t>
      </w:r>
      <w:r w:rsidRPr="000B0C52">
        <w:rPr>
          <w:lang w:bidi="he-IL"/>
        </w:rPr>
        <w:t>et rien ne pourra me manquer.</w:t>
      </w:r>
      <w:r>
        <w:rPr>
          <w:lang w:bidi="he-IL"/>
        </w:rPr>
        <w:t xml:space="preserve"> </w:t>
      </w:r>
    </w:p>
    <w:p w:rsidR="00CD1C2B" w:rsidRDefault="009E26B6" w:rsidP="009E26B6">
      <w:pPr>
        <w:pStyle w:val="i"/>
        <w:rPr>
          <w:lang w:bidi="he-IL"/>
        </w:rPr>
      </w:pPr>
      <w:r w:rsidRPr="000B0C52">
        <w:rPr>
          <w:lang w:bidi="he-IL"/>
        </w:rPr>
        <w:t>2. Il m</w:t>
      </w:r>
      <w:r w:rsidR="00236459">
        <w:rPr>
          <w:lang w:bidi="he-IL"/>
        </w:rPr>
        <w:t>’</w:t>
      </w:r>
      <w:r w:rsidRPr="000B0C52">
        <w:rPr>
          <w:lang w:bidi="he-IL"/>
        </w:rPr>
        <w:t>a établi dans un lieu de pâturages.</w:t>
      </w:r>
      <w:r>
        <w:rPr>
          <w:lang w:bidi="he-IL"/>
        </w:rPr>
        <w:t xml:space="preserve"> </w:t>
      </w:r>
    </w:p>
    <w:p w:rsidR="00CD1C2B" w:rsidRDefault="009E26B6" w:rsidP="009E26B6">
      <w:pPr>
        <w:pStyle w:val="i"/>
        <w:rPr>
          <w:lang w:bidi="he-IL"/>
        </w:rPr>
      </w:pPr>
      <w:r w:rsidRPr="000B0C52">
        <w:rPr>
          <w:lang w:bidi="he-IL"/>
        </w:rPr>
        <w:t>Il m</w:t>
      </w:r>
      <w:r w:rsidR="00236459">
        <w:rPr>
          <w:lang w:bidi="he-IL"/>
        </w:rPr>
        <w:t>’</w:t>
      </w:r>
      <w:r w:rsidRPr="000B0C52">
        <w:rPr>
          <w:lang w:bidi="he-IL"/>
        </w:rPr>
        <w:t>a amené près d</w:t>
      </w:r>
      <w:r w:rsidR="00236459">
        <w:rPr>
          <w:lang w:bidi="he-IL"/>
        </w:rPr>
        <w:t>’</w:t>
      </w:r>
      <w:r w:rsidRPr="000B0C52">
        <w:rPr>
          <w:lang w:bidi="he-IL"/>
        </w:rPr>
        <w:t>une eau fortifiante</w:t>
      </w:r>
      <w:r>
        <w:rPr>
          <w:lang w:bidi="he-IL"/>
        </w:rPr>
        <w:t xml:space="preserve">, </w:t>
      </w:r>
    </w:p>
    <w:p w:rsidR="00CD1C2B" w:rsidRDefault="009E26B6" w:rsidP="009E26B6">
      <w:pPr>
        <w:pStyle w:val="i"/>
        <w:rPr>
          <w:lang w:bidi="he-IL"/>
        </w:rPr>
      </w:pPr>
      <w:r w:rsidRPr="000B0C52">
        <w:rPr>
          <w:lang w:bidi="he-IL"/>
        </w:rPr>
        <w:t>3. il a fait revenir mon âme.</w:t>
      </w:r>
      <w:r>
        <w:rPr>
          <w:lang w:bidi="he-IL"/>
        </w:rPr>
        <w:t xml:space="preserve"> </w:t>
      </w:r>
    </w:p>
    <w:p w:rsidR="00CD1C2B" w:rsidRDefault="009E26B6" w:rsidP="009E26B6">
      <w:pPr>
        <w:pStyle w:val="i"/>
        <w:rPr>
          <w:lang w:bidi="he-IL"/>
        </w:rPr>
      </w:pPr>
      <w:r w:rsidRPr="000B0C52">
        <w:rPr>
          <w:lang w:bidi="he-IL"/>
        </w:rPr>
        <w:t>Il m</w:t>
      </w:r>
      <w:r w:rsidR="00236459">
        <w:rPr>
          <w:lang w:bidi="he-IL"/>
        </w:rPr>
        <w:t>’</w:t>
      </w:r>
      <w:r w:rsidRPr="000B0C52">
        <w:rPr>
          <w:lang w:bidi="he-IL"/>
        </w:rPr>
        <w:t>a conduit par les sentiers de</w:t>
      </w:r>
      <w:r w:rsidRPr="000B0C52">
        <w:rPr>
          <w:bCs/>
          <w:lang w:bidi="he-IL"/>
        </w:rPr>
        <w:t xml:space="preserve"> la </w:t>
      </w:r>
      <w:r w:rsidRPr="000B0C52">
        <w:rPr>
          <w:lang w:bidi="he-IL"/>
        </w:rPr>
        <w:t>justice</w:t>
      </w:r>
      <w:r>
        <w:rPr>
          <w:lang w:bidi="he-IL"/>
        </w:rPr>
        <w:t xml:space="preserve">, </w:t>
      </w:r>
      <w:r w:rsidRPr="000B0C52">
        <w:rPr>
          <w:lang w:bidi="he-IL"/>
        </w:rPr>
        <w:t>à cause de son nom.</w:t>
      </w:r>
      <w:r>
        <w:rPr>
          <w:lang w:bidi="he-IL"/>
        </w:rPr>
        <w:t xml:space="preserve"> </w:t>
      </w:r>
    </w:p>
    <w:p w:rsidR="00CD1C2B" w:rsidRDefault="009E26B6" w:rsidP="009E26B6">
      <w:pPr>
        <w:pStyle w:val="i"/>
        <w:rPr>
          <w:lang w:bidi="he-IL"/>
        </w:rPr>
      </w:pPr>
      <w:r w:rsidRPr="000B0C52">
        <w:rPr>
          <w:lang w:bidi="he-IL"/>
        </w:rPr>
        <w:t>4. Aussi</w:t>
      </w:r>
      <w:r>
        <w:rPr>
          <w:lang w:bidi="he-IL"/>
        </w:rPr>
        <w:t xml:space="preserve">, </w:t>
      </w:r>
      <w:r w:rsidRPr="000B0C52">
        <w:rPr>
          <w:lang w:bidi="he-IL"/>
        </w:rPr>
        <w:t>quand même je marcherais au milieu de l</w:t>
      </w:r>
      <w:r w:rsidR="00236459">
        <w:rPr>
          <w:lang w:bidi="he-IL"/>
        </w:rPr>
        <w:t>’</w:t>
      </w:r>
      <w:r w:rsidRPr="000B0C52">
        <w:rPr>
          <w:lang w:bidi="he-IL"/>
        </w:rPr>
        <w:t>ombre de la mort</w:t>
      </w:r>
      <w:r>
        <w:rPr>
          <w:lang w:bidi="he-IL"/>
        </w:rPr>
        <w:t xml:space="preserve">, </w:t>
      </w:r>
      <w:r w:rsidRPr="000B0C52">
        <w:rPr>
          <w:lang w:bidi="he-IL"/>
        </w:rPr>
        <w:t>je ne craindrais aucun mal</w:t>
      </w:r>
      <w:r>
        <w:rPr>
          <w:lang w:bidi="he-IL"/>
        </w:rPr>
        <w:t xml:space="preserve">, </w:t>
      </w:r>
      <w:r w:rsidRPr="000B0C52">
        <w:rPr>
          <w:lang w:bidi="he-IL"/>
        </w:rPr>
        <w:t>car vous êtes avec moi.</w:t>
      </w:r>
      <w:r>
        <w:rPr>
          <w:lang w:bidi="he-IL"/>
        </w:rPr>
        <w:t xml:space="preserve"> </w:t>
      </w:r>
    </w:p>
    <w:p w:rsidR="00CD1C2B" w:rsidRDefault="009E26B6" w:rsidP="009E26B6">
      <w:pPr>
        <w:pStyle w:val="i"/>
        <w:rPr>
          <w:lang w:bidi="he-IL"/>
        </w:rPr>
      </w:pPr>
      <w:r w:rsidRPr="000B0C52">
        <w:rPr>
          <w:lang w:bidi="he-IL"/>
        </w:rPr>
        <w:t>Votre houlette et votre bâton m</w:t>
      </w:r>
      <w:r w:rsidR="00236459">
        <w:rPr>
          <w:lang w:bidi="he-IL"/>
        </w:rPr>
        <w:t>’</w:t>
      </w:r>
      <w:r w:rsidRPr="000B0C52">
        <w:rPr>
          <w:lang w:bidi="he-IL"/>
        </w:rPr>
        <w:t>ont consolé.</w:t>
      </w:r>
      <w:r>
        <w:rPr>
          <w:lang w:bidi="he-IL"/>
        </w:rPr>
        <w:t xml:space="preserve"> </w:t>
      </w:r>
    </w:p>
    <w:p w:rsidR="00CD1C2B" w:rsidRDefault="009E26B6" w:rsidP="009E26B6">
      <w:pPr>
        <w:pStyle w:val="i"/>
        <w:rPr>
          <w:lang w:bidi="he-IL"/>
        </w:rPr>
      </w:pPr>
      <w:r w:rsidRPr="000B0C52">
        <w:rPr>
          <w:lang w:bidi="he-IL"/>
        </w:rPr>
        <w:t>5. Vous avez préparé devant moi une table contre ceux qui me persécutent.</w:t>
      </w:r>
      <w:r>
        <w:rPr>
          <w:lang w:bidi="he-IL"/>
        </w:rPr>
        <w:t xml:space="preserve"> </w:t>
      </w:r>
    </w:p>
    <w:p w:rsidR="00CD1C2B" w:rsidRDefault="009E26B6" w:rsidP="009E26B6">
      <w:pPr>
        <w:pStyle w:val="i"/>
        <w:rPr>
          <w:lang w:bidi="he-IL"/>
        </w:rPr>
      </w:pPr>
      <w:r w:rsidRPr="000B0C52">
        <w:rPr>
          <w:lang w:bidi="he-IL"/>
        </w:rPr>
        <w:t>Vous avez oint ma tête d</w:t>
      </w:r>
      <w:r w:rsidR="00236459">
        <w:rPr>
          <w:lang w:bidi="he-IL"/>
        </w:rPr>
        <w:t>’</w:t>
      </w:r>
      <w:r w:rsidRPr="000B0C52">
        <w:rPr>
          <w:lang w:bidi="he-IL"/>
        </w:rPr>
        <w:t>huile</w:t>
      </w:r>
      <w:r>
        <w:rPr>
          <w:lang w:bidi="he-IL"/>
        </w:rPr>
        <w:t xml:space="preserve">, </w:t>
      </w:r>
      <w:r w:rsidRPr="000B0C52">
        <w:rPr>
          <w:lang w:bidi="he-IL"/>
        </w:rPr>
        <w:t xml:space="preserve">et que mon calice enivrant </w:t>
      </w:r>
      <w:r>
        <w:rPr>
          <w:lang w:bidi="he-IL"/>
        </w:rPr>
        <w:t>est</w:t>
      </w:r>
      <w:r w:rsidRPr="000B0C52">
        <w:rPr>
          <w:lang w:bidi="he-IL"/>
        </w:rPr>
        <w:t xml:space="preserve"> admirable !</w:t>
      </w:r>
      <w:r>
        <w:rPr>
          <w:lang w:bidi="he-IL"/>
        </w:rPr>
        <w:t xml:space="preserve"> </w:t>
      </w:r>
    </w:p>
    <w:p w:rsidR="00CD1C2B" w:rsidRDefault="009E26B6" w:rsidP="009E26B6">
      <w:pPr>
        <w:pStyle w:val="i"/>
        <w:rPr>
          <w:lang w:bidi="he-IL"/>
        </w:rPr>
      </w:pPr>
      <w:r w:rsidRPr="000B0C52">
        <w:rPr>
          <w:lang w:bidi="he-IL"/>
        </w:rPr>
        <w:t>6. Et votre miséricorde me suivra tous les jours de ma vie</w:t>
      </w:r>
      <w:r>
        <w:rPr>
          <w:lang w:bidi="he-IL"/>
        </w:rPr>
        <w:t xml:space="preserve">, </w:t>
      </w:r>
    </w:p>
    <w:p w:rsidR="00CD1C2B" w:rsidRDefault="009E26B6" w:rsidP="009E26B6">
      <w:pPr>
        <w:pStyle w:val="i"/>
        <w:rPr>
          <w:lang w:bidi="he-IL"/>
        </w:rPr>
      </w:pPr>
      <w:r w:rsidRPr="000B0C52">
        <w:rPr>
          <w:lang w:bidi="he-IL"/>
        </w:rPr>
        <w:t>pour que j</w:t>
      </w:r>
      <w:r w:rsidR="00236459">
        <w:rPr>
          <w:lang w:bidi="he-IL"/>
        </w:rPr>
        <w:t>’</w:t>
      </w:r>
      <w:r w:rsidRPr="000B0C52">
        <w:rPr>
          <w:lang w:bidi="he-IL"/>
        </w:rPr>
        <w:t>habite dans la maison du Seigneur durant de longs jours</w:t>
      </w:r>
      <w:r>
        <w:rPr>
          <w:lang w:bidi="he-IL"/>
        </w:rPr>
        <w:t xml:space="preserve">. </w:t>
      </w:r>
    </w:p>
    <w:p w:rsidR="00CD1C2B" w:rsidRDefault="009E26B6" w:rsidP="009E26B6">
      <w:pPr>
        <w:pStyle w:val="i"/>
        <w:rPr>
          <w:lang w:bidi="he-IL"/>
        </w:rPr>
      </w:pPr>
      <w:r>
        <w:rPr>
          <w:lang w:bidi="he-IL"/>
        </w:rPr>
        <w:t xml:space="preserve">~ </w:t>
      </w:r>
    </w:p>
    <w:p w:rsidR="00CD1C2B" w:rsidRDefault="009E26B6" w:rsidP="009E26B6">
      <w:pPr>
        <w:pStyle w:val="Titre4"/>
      </w:pPr>
      <w:r w:rsidRPr="006C282D">
        <w:t>Ps 23</w:t>
      </w:r>
      <w:r>
        <w:t xml:space="preserve"> </w:t>
      </w:r>
    </w:p>
    <w:p w:rsidR="00CD1C2B" w:rsidRDefault="009E26B6" w:rsidP="009E26B6">
      <w:pPr>
        <w:pStyle w:val="m1"/>
      </w:pPr>
      <w:r w:rsidRPr="00574E84">
        <w:t>*ps023</w:t>
      </w:r>
      <w:r>
        <w:t xml:space="preserve"> </w:t>
      </w:r>
    </w:p>
    <w:p w:rsidR="00CD1C2B" w:rsidRDefault="00D9056B" w:rsidP="009E26B6">
      <w:pPr>
        <w:pStyle w:val="caput"/>
      </w:pPr>
      <w:hyperlink w:anchor="ps_sum023" w:history="1">
        <w:r w:rsidR="009E26B6" w:rsidRPr="001469F3">
          <w:rPr>
            <w:rStyle w:val="Lienhypertexte"/>
          </w:rPr>
          <w:t xml:space="preserve">PSAUME </w:t>
        </w:r>
        <w:r w:rsidR="009E26B6">
          <w:rPr>
            <w:rStyle w:val="Lienhypertexte"/>
          </w:rPr>
          <w:t>XXIII</w:t>
        </w:r>
      </w:hyperlink>
      <w:bookmarkStart w:id="25" w:name="ps023"/>
      <w:bookmarkEnd w:id="25"/>
      <w:r w:rsidR="009E26B6">
        <w:t xml:space="preserve"> </w:t>
      </w:r>
    </w:p>
    <w:p w:rsidR="00CD1C2B" w:rsidRDefault="009E26B6" w:rsidP="009E26B6">
      <w:pPr>
        <w:pStyle w:val="i"/>
        <w:rPr>
          <w:lang w:bidi="he-IL"/>
        </w:rPr>
      </w:pPr>
      <w:r w:rsidRPr="000B0C52">
        <w:rPr>
          <w:lang w:bidi="he-IL"/>
        </w:rPr>
        <w:t>1. Pour le premier jour de la semaine</w:t>
      </w:r>
      <w:r>
        <w:rPr>
          <w:lang w:bidi="he-IL"/>
        </w:rPr>
        <w:t xml:space="preserve">, </w:t>
      </w:r>
      <w:r w:rsidRPr="000B0C52">
        <w:rPr>
          <w:lang w:bidi="he-IL"/>
        </w:rPr>
        <w:t>Psaume de David.</w:t>
      </w:r>
      <w:r>
        <w:rPr>
          <w:lang w:bidi="he-IL"/>
        </w:rPr>
        <w:t xml:space="preserve"> </w:t>
      </w:r>
    </w:p>
    <w:p w:rsidR="00CD1C2B" w:rsidRDefault="009E26B6" w:rsidP="009E26B6">
      <w:pPr>
        <w:pStyle w:val="i"/>
        <w:rPr>
          <w:lang w:bidi="he-IL"/>
        </w:rPr>
      </w:pPr>
      <w:r w:rsidRPr="000B0C52">
        <w:rPr>
          <w:lang w:bidi="he-IL"/>
        </w:rPr>
        <w:t xml:space="preserve">Au Seigneur </w:t>
      </w:r>
      <w:r>
        <w:rPr>
          <w:lang w:bidi="he-IL"/>
        </w:rPr>
        <w:t>est</w:t>
      </w:r>
      <w:r w:rsidRPr="000B0C52">
        <w:rPr>
          <w:lang w:bidi="he-IL"/>
        </w:rPr>
        <w:t xml:space="preserve"> la terre et tout ce qu</w:t>
      </w:r>
      <w:r w:rsidR="00236459">
        <w:rPr>
          <w:lang w:bidi="he-IL"/>
        </w:rPr>
        <w:t>’</w:t>
      </w:r>
      <w:r w:rsidRPr="000B0C52">
        <w:rPr>
          <w:lang w:bidi="he-IL"/>
        </w:rPr>
        <w:t>elle renferme</w:t>
      </w:r>
      <w:r>
        <w:rPr>
          <w:lang w:bidi="he-IL"/>
        </w:rPr>
        <w:t xml:space="preserve">, </w:t>
      </w:r>
      <w:r w:rsidRPr="000B0C52">
        <w:rPr>
          <w:lang w:bidi="he-IL"/>
        </w:rPr>
        <w:t>le monde et tous ceux qui l</w:t>
      </w:r>
      <w:r w:rsidR="00236459">
        <w:rPr>
          <w:lang w:bidi="he-IL"/>
        </w:rPr>
        <w:t>’</w:t>
      </w:r>
      <w:r w:rsidRPr="000B0C52">
        <w:rPr>
          <w:lang w:bidi="he-IL"/>
        </w:rPr>
        <w:t>habitent.</w:t>
      </w:r>
      <w:r>
        <w:rPr>
          <w:lang w:bidi="he-IL"/>
        </w:rPr>
        <w:t xml:space="preserve"> </w:t>
      </w:r>
    </w:p>
    <w:p w:rsidR="00CD1C2B" w:rsidRDefault="009E26B6" w:rsidP="009E26B6">
      <w:pPr>
        <w:pStyle w:val="i"/>
        <w:rPr>
          <w:lang w:bidi="he-IL"/>
        </w:rPr>
      </w:pPr>
      <w:r w:rsidRPr="000B0C52">
        <w:rPr>
          <w:lang w:bidi="he-IL"/>
        </w:rPr>
        <w:t>2. Car c</w:t>
      </w:r>
      <w:r w:rsidR="00236459">
        <w:rPr>
          <w:lang w:bidi="he-IL"/>
        </w:rPr>
        <w:t>’</w:t>
      </w:r>
      <w:r w:rsidRPr="000B0C52">
        <w:rPr>
          <w:lang w:bidi="he-IL"/>
        </w:rPr>
        <w:t>est lui qui l</w:t>
      </w:r>
      <w:r w:rsidR="00236459">
        <w:rPr>
          <w:lang w:bidi="he-IL"/>
        </w:rPr>
        <w:t>’</w:t>
      </w:r>
      <w:r w:rsidRPr="000B0C52">
        <w:rPr>
          <w:lang w:bidi="he-IL"/>
        </w:rPr>
        <w:t>a fondé sur les me</w:t>
      </w:r>
      <w:r>
        <w:rPr>
          <w:lang w:bidi="he-IL"/>
        </w:rPr>
        <w:t xml:space="preserve">rs, </w:t>
      </w:r>
      <w:r w:rsidRPr="000B0C52">
        <w:rPr>
          <w:lang w:bidi="he-IL"/>
        </w:rPr>
        <w:t>et qui l</w:t>
      </w:r>
      <w:r w:rsidR="00236459">
        <w:rPr>
          <w:lang w:bidi="he-IL"/>
        </w:rPr>
        <w:t>’</w:t>
      </w:r>
      <w:r w:rsidRPr="000B0C52">
        <w:rPr>
          <w:lang w:bidi="he-IL"/>
        </w:rPr>
        <w:t>a établi sur les fleuves.</w:t>
      </w:r>
      <w:r>
        <w:rPr>
          <w:lang w:bidi="he-IL"/>
        </w:rPr>
        <w:t xml:space="preserve"> </w:t>
      </w:r>
    </w:p>
    <w:p w:rsidR="00CD1C2B" w:rsidRDefault="009E26B6" w:rsidP="009E26B6">
      <w:pPr>
        <w:pStyle w:val="i"/>
        <w:rPr>
          <w:lang w:bidi="he-IL"/>
        </w:rPr>
      </w:pPr>
      <w:r w:rsidRPr="000B0C52">
        <w:rPr>
          <w:lang w:bidi="he-IL"/>
        </w:rPr>
        <w:t xml:space="preserve">3. Qui montera sur la montagne du Seigneur ? </w:t>
      </w:r>
      <w:r>
        <w:rPr>
          <w:lang w:bidi="he-IL"/>
        </w:rPr>
        <w:t>ou</w:t>
      </w:r>
      <w:r w:rsidRPr="000B0C52">
        <w:rPr>
          <w:lang w:bidi="he-IL"/>
        </w:rPr>
        <w:t xml:space="preserve"> qui se tiendra dans son lieu saint ?</w:t>
      </w:r>
      <w:r>
        <w:rPr>
          <w:lang w:bidi="he-IL"/>
        </w:rPr>
        <w:t xml:space="preserve"> </w:t>
      </w:r>
    </w:p>
    <w:p w:rsidR="00CD1C2B" w:rsidRDefault="009E26B6" w:rsidP="009E26B6">
      <w:pPr>
        <w:pStyle w:val="i"/>
        <w:rPr>
          <w:lang w:bidi="he-IL"/>
        </w:rPr>
      </w:pPr>
      <w:r>
        <w:rPr>
          <w:lang w:bidi="he-IL"/>
        </w:rPr>
        <w:t>4. Ce</w:t>
      </w:r>
      <w:r w:rsidRPr="000B0C52">
        <w:rPr>
          <w:lang w:bidi="he-IL"/>
        </w:rPr>
        <w:t>lui qui a les mains innocentes et le cœu</w:t>
      </w:r>
      <w:r>
        <w:rPr>
          <w:lang w:bidi="he-IL"/>
        </w:rPr>
        <w:t>r pur, qui n</w:t>
      </w:r>
      <w:r w:rsidR="00236459">
        <w:rPr>
          <w:lang w:bidi="he-IL"/>
        </w:rPr>
        <w:t>’</w:t>
      </w:r>
      <w:r>
        <w:rPr>
          <w:lang w:bidi="he-IL"/>
        </w:rPr>
        <w:t>a pas livré son âme</w:t>
      </w:r>
      <w:r w:rsidRPr="000B0C52">
        <w:rPr>
          <w:lang w:bidi="he-IL"/>
        </w:rPr>
        <w:t xml:space="preserve"> à la vanité</w:t>
      </w:r>
      <w:r>
        <w:rPr>
          <w:lang w:bidi="he-IL"/>
        </w:rPr>
        <w:t xml:space="preserve">, </w:t>
      </w:r>
      <w:r w:rsidRPr="000B0C52">
        <w:rPr>
          <w:lang w:bidi="he-IL"/>
        </w:rPr>
        <w:t>ni fait à son prochain un serment trompeur.</w:t>
      </w:r>
      <w:r>
        <w:rPr>
          <w:lang w:bidi="he-IL"/>
        </w:rPr>
        <w:t xml:space="preserve"> </w:t>
      </w:r>
    </w:p>
    <w:p w:rsidR="00CD1C2B" w:rsidRDefault="009E26B6" w:rsidP="009E26B6">
      <w:pPr>
        <w:pStyle w:val="i"/>
        <w:rPr>
          <w:lang w:bidi="he-IL"/>
        </w:rPr>
      </w:pPr>
      <w:r w:rsidRPr="000B0C52">
        <w:rPr>
          <w:lang w:bidi="he-IL"/>
        </w:rPr>
        <w:t>5. C</w:t>
      </w:r>
      <w:r>
        <w:rPr>
          <w:lang w:bidi="he-IL"/>
        </w:rPr>
        <w:t>e</w:t>
      </w:r>
      <w:r w:rsidRPr="000B0C52">
        <w:rPr>
          <w:lang w:bidi="he-IL"/>
        </w:rPr>
        <w:t>lui-là recevra la bénédiction du Seigneur</w:t>
      </w:r>
      <w:r>
        <w:rPr>
          <w:lang w:bidi="he-IL"/>
        </w:rPr>
        <w:t xml:space="preserve">, </w:t>
      </w:r>
      <w:r w:rsidRPr="000B0C52">
        <w:rPr>
          <w:lang w:bidi="he-IL"/>
        </w:rPr>
        <w:t>et la miséricorde de Dieu</w:t>
      </w:r>
      <w:r>
        <w:rPr>
          <w:lang w:bidi="he-IL"/>
        </w:rPr>
        <w:t xml:space="preserve">, </w:t>
      </w:r>
      <w:r w:rsidRPr="000B0C52">
        <w:rPr>
          <w:lang w:bidi="he-IL"/>
        </w:rPr>
        <w:t>son Sauveur.</w:t>
      </w:r>
      <w:r>
        <w:rPr>
          <w:lang w:bidi="he-IL"/>
        </w:rPr>
        <w:t xml:space="preserve"> </w:t>
      </w:r>
    </w:p>
    <w:p w:rsidR="00CD1C2B" w:rsidRDefault="009E26B6" w:rsidP="009E26B6">
      <w:pPr>
        <w:pStyle w:val="i"/>
        <w:rPr>
          <w:lang w:bidi="he-IL"/>
        </w:rPr>
      </w:pPr>
      <w:r w:rsidRPr="000B0C52">
        <w:rPr>
          <w:lang w:bidi="he-IL"/>
        </w:rPr>
        <w:t>7. Levez vos portes</w:t>
      </w:r>
      <w:r>
        <w:rPr>
          <w:lang w:bidi="he-IL"/>
        </w:rPr>
        <w:t xml:space="preserve">, </w:t>
      </w:r>
      <w:r w:rsidRPr="000B0C52">
        <w:rPr>
          <w:lang w:bidi="he-IL"/>
        </w:rPr>
        <w:t>ô princes</w:t>
      </w:r>
      <w:r>
        <w:rPr>
          <w:lang w:bidi="he-IL"/>
        </w:rPr>
        <w:t xml:space="preserve">, </w:t>
      </w:r>
      <w:r w:rsidRPr="000B0C52">
        <w:rPr>
          <w:lang w:bidi="he-IL"/>
        </w:rPr>
        <w:t>et élevez-vous</w:t>
      </w:r>
      <w:r>
        <w:rPr>
          <w:lang w:bidi="he-IL"/>
        </w:rPr>
        <w:t xml:space="preserve">, </w:t>
      </w:r>
      <w:r w:rsidRPr="000B0C52">
        <w:rPr>
          <w:lang w:bidi="he-IL"/>
        </w:rPr>
        <w:t>portes éternelles</w:t>
      </w:r>
      <w:r>
        <w:rPr>
          <w:lang w:bidi="he-IL"/>
        </w:rPr>
        <w:t xml:space="preserve">, </w:t>
      </w:r>
      <w:r w:rsidRPr="000B0C52">
        <w:rPr>
          <w:lang w:bidi="he-IL"/>
        </w:rPr>
        <w:t>et le roi de gloire entrera.</w:t>
      </w:r>
      <w:r>
        <w:rPr>
          <w:lang w:bidi="he-IL"/>
        </w:rPr>
        <w:t xml:space="preserve"> </w:t>
      </w:r>
    </w:p>
    <w:p w:rsidR="00CD1C2B" w:rsidRDefault="009E26B6" w:rsidP="009E26B6">
      <w:pPr>
        <w:pStyle w:val="i"/>
        <w:rPr>
          <w:lang w:bidi="he-IL"/>
        </w:rPr>
      </w:pPr>
      <w:r w:rsidRPr="000B0C52">
        <w:rPr>
          <w:lang w:bidi="he-IL"/>
        </w:rPr>
        <w:t xml:space="preserve">8. Qui </w:t>
      </w:r>
      <w:r>
        <w:rPr>
          <w:lang w:bidi="he-IL"/>
        </w:rPr>
        <w:t>est</w:t>
      </w:r>
      <w:r w:rsidRPr="000B0C52">
        <w:rPr>
          <w:lang w:bidi="he-IL"/>
        </w:rPr>
        <w:t xml:space="preserve"> ce roi de gloire ? C</w:t>
      </w:r>
      <w:r w:rsidR="00236459">
        <w:rPr>
          <w:lang w:bidi="he-IL"/>
        </w:rPr>
        <w:t>’</w:t>
      </w:r>
      <w:r w:rsidRPr="000B0C52">
        <w:rPr>
          <w:lang w:bidi="he-IL"/>
        </w:rPr>
        <w:t>est le Seigneur fort et puissant</w:t>
      </w:r>
      <w:r>
        <w:rPr>
          <w:lang w:bidi="he-IL"/>
        </w:rPr>
        <w:t xml:space="preserve">, </w:t>
      </w:r>
      <w:r w:rsidRPr="000B0C52">
        <w:rPr>
          <w:lang w:bidi="he-IL"/>
        </w:rPr>
        <w:t>le Seigneur puissant dans les comb</w:t>
      </w:r>
      <w:r>
        <w:rPr>
          <w:lang w:bidi="he-IL"/>
        </w:rPr>
        <w:t>ats</w:t>
      </w:r>
      <w:r w:rsidRPr="000B0C52">
        <w:rPr>
          <w:lang w:bidi="he-IL"/>
        </w:rPr>
        <w:t>.</w:t>
      </w:r>
      <w:r>
        <w:rPr>
          <w:lang w:bidi="he-IL"/>
        </w:rPr>
        <w:t xml:space="preserve"> </w:t>
      </w:r>
    </w:p>
    <w:p w:rsidR="00CD1C2B" w:rsidRDefault="009E26B6" w:rsidP="009E26B6">
      <w:pPr>
        <w:pStyle w:val="i"/>
        <w:rPr>
          <w:lang w:bidi="he-IL"/>
        </w:rPr>
      </w:pPr>
      <w:r w:rsidRPr="000B0C52">
        <w:rPr>
          <w:lang w:bidi="he-IL"/>
        </w:rPr>
        <w:t>9. Levez vos portes</w:t>
      </w:r>
      <w:r>
        <w:rPr>
          <w:lang w:bidi="he-IL"/>
        </w:rPr>
        <w:t xml:space="preserve">, </w:t>
      </w:r>
      <w:r w:rsidRPr="000B0C52">
        <w:rPr>
          <w:lang w:bidi="he-IL"/>
        </w:rPr>
        <w:t>ô princes</w:t>
      </w:r>
      <w:r>
        <w:rPr>
          <w:lang w:bidi="he-IL"/>
        </w:rPr>
        <w:t xml:space="preserve">, </w:t>
      </w:r>
      <w:r w:rsidRPr="000B0C52">
        <w:rPr>
          <w:lang w:bidi="he-IL"/>
        </w:rPr>
        <w:t>et élevez-vous</w:t>
      </w:r>
      <w:r>
        <w:rPr>
          <w:lang w:bidi="he-IL"/>
        </w:rPr>
        <w:t xml:space="preserve">, </w:t>
      </w:r>
      <w:r w:rsidRPr="000B0C52">
        <w:rPr>
          <w:lang w:bidi="he-IL"/>
        </w:rPr>
        <w:t>portes éternelles</w:t>
      </w:r>
      <w:r>
        <w:rPr>
          <w:lang w:bidi="he-IL"/>
        </w:rPr>
        <w:t xml:space="preserve">, </w:t>
      </w:r>
      <w:r w:rsidRPr="000B0C52">
        <w:rPr>
          <w:lang w:bidi="he-IL"/>
        </w:rPr>
        <w:t>et le roi de gloire entrera.</w:t>
      </w:r>
      <w:r>
        <w:rPr>
          <w:lang w:bidi="he-IL"/>
        </w:rPr>
        <w:t xml:space="preserve"> </w:t>
      </w:r>
    </w:p>
    <w:p w:rsidR="00CD1C2B" w:rsidRDefault="009E26B6" w:rsidP="009E26B6">
      <w:pPr>
        <w:pStyle w:val="i"/>
        <w:rPr>
          <w:lang w:bidi="he-IL"/>
        </w:rPr>
      </w:pPr>
      <w:r w:rsidRPr="000B0C52">
        <w:rPr>
          <w:lang w:bidi="he-IL"/>
        </w:rPr>
        <w:t xml:space="preserve">10. Quel </w:t>
      </w:r>
      <w:r>
        <w:rPr>
          <w:lang w:bidi="he-IL"/>
        </w:rPr>
        <w:t>est</w:t>
      </w:r>
      <w:r w:rsidRPr="000B0C52">
        <w:rPr>
          <w:lang w:bidi="he-IL"/>
        </w:rPr>
        <w:t xml:space="preserve"> ce roi de gloire ? Le Seigneur des armées </w:t>
      </w:r>
      <w:r>
        <w:rPr>
          <w:lang w:bidi="he-IL"/>
        </w:rPr>
        <w:t>est</w:t>
      </w:r>
      <w:r w:rsidRPr="000B0C52">
        <w:rPr>
          <w:lang w:bidi="he-IL"/>
        </w:rPr>
        <w:t xml:space="preserve"> lui-même ce roi de gloire</w:t>
      </w:r>
      <w:r>
        <w:rPr>
          <w:lang w:bidi="he-IL"/>
        </w:rPr>
        <w:t xml:space="preserve">. </w:t>
      </w:r>
    </w:p>
    <w:p w:rsidR="00CD1C2B" w:rsidRDefault="009E26B6" w:rsidP="009E26B6">
      <w:pPr>
        <w:pStyle w:val="i"/>
        <w:rPr>
          <w:lang w:bidi="he-IL"/>
        </w:rPr>
      </w:pPr>
      <w:r>
        <w:rPr>
          <w:rFonts w:eastAsia="Arial Unicode MS"/>
          <w:lang w:bidi="he-IL"/>
        </w:rPr>
        <w:t xml:space="preserve">~ </w:t>
      </w:r>
    </w:p>
    <w:p w:rsidR="00CD1C2B" w:rsidRDefault="009E26B6" w:rsidP="009E26B6">
      <w:pPr>
        <w:pStyle w:val="Titre4"/>
      </w:pPr>
      <w:r w:rsidRPr="006C282D">
        <w:t>Ps 24</w:t>
      </w:r>
      <w:r>
        <w:t xml:space="preserve"> </w:t>
      </w:r>
    </w:p>
    <w:p w:rsidR="00CD1C2B" w:rsidRDefault="009E26B6" w:rsidP="009E26B6">
      <w:pPr>
        <w:pStyle w:val="m1"/>
      </w:pPr>
      <w:r w:rsidRPr="00574E84">
        <w:t>*ps024</w:t>
      </w:r>
      <w:r>
        <w:t xml:space="preserve"> </w:t>
      </w:r>
    </w:p>
    <w:p w:rsidR="00CD1C2B" w:rsidRDefault="00D9056B" w:rsidP="009E26B6">
      <w:pPr>
        <w:pStyle w:val="caput"/>
      </w:pPr>
      <w:hyperlink w:anchor="ps_sum024" w:history="1">
        <w:r w:rsidR="009E26B6" w:rsidRPr="001469F3">
          <w:rPr>
            <w:rStyle w:val="Lienhypertexte"/>
          </w:rPr>
          <w:t xml:space="preserve">PSAUME </w:t>
        </w:r>
        <w:r w:rsidR="009E26B6">
          <w:rPr>
            <w:rStyle w:val="Lienhypertexte"/>
          </w:rPr>
          <w:t>XXIV</w:t>
        </w:r>
      </w:hyperlink>
      <w:bookmarkStart w:id="26" w:name="ps024"/>
      <w:bookmarkEnd w:id="26"/>
      <w:r w:rsidR="009E26B6">
        <w:t xml:space="preserve"> </w:t>
      </w:r>
    </w:p>
    <w:p w:rsidR="00CD1C2B" w:rsidRDefault="009E26B6" w:rsidP="009E26B6">
      <w:pPr>
        <w:pStyle w:val="i"/>
        <w:rPr>
          <w:lang w:bidi="he-IL"/>
        </w:rPr>
      </w:pPr>
      <w:r w:rsidRPr="000B0C52">
        <w:rPr>
          <w:lang w:bidi="he-IL"/>
        </w:rPr>
        <w:t>1. Pour la fin</w:t>
      </w:r>
      <w:r>
        <w:rPr>
          <w:lang w:bidi="he-IL"/>
        </w:rPr>
        <w:t xml:space="preserve">, </w:t>
      </w:r>
      <w:r w:rsidRPr="000B0C52">
        <w:rPr>
          <w:lang w:bidi="he-IL"/>
        </w:rPr>
        <w:t>Psaume de David.</w:t>
      </w:r>
      <w:r>
        <w:rPr>
          <w:lang w:bidi="he-IL"/>
        </w:rPr>
        <w:t xml:space="preserve"> </w:t>
      </w:r>
    </w:p>
    <w:p w:rsidR="00CD1C2B" w:rsidRDefault="009E26B6" w:rsidP="009E26B6">
      <w:pPr>
        <w:pStyle w:val="i"/>
        <w:rPr>
          <w:lang w:bidi="he-IL"/>
        </w:rPr>
      </w:pPr>
      <w:r w:rsidRPr="000B0C52">
        <w:rPr>
          <w:lang w:bidi="he-IL"/>
        </w:rPr>
        <w:t>Vers</w:t>
      </w:r>
      <w:r>
        <w:rPr>
          <w:lang w:bidi="he-IL"/>
        </w:rPr>
        <w:t xml:space="preserve"> vous, Seigneur, j</w:t>
      </w:r>
      <w:r w:rsidR="00236459">
        <w:rPr>
          <w:lang w:bidi="he-IL"/>
        </w:rPr>
        <w:t>’</w:t>
      </w:r>
      <w:r>
        <w:rPr>
          <w:lang w:bidi="he-IL"/>
        </w:rPr>
        <w:t xml:space="preserve">ai élevé mon </w:t>
      </w:r>
      <w:r w:rsidRPr="000B0C52">
        <w:rPr>
          <w:lang w:bidi="he-IL"/>
        </w:rPr>
        <w:t>âme ;</w:t>
      </w:r>
      <w:r>
        <w:rPr>
          <w:lang w:bidi="he-IL"/>
        </w:rPr>
        <w:t xml:space="preserve"> </w:t>
      </w:r>
    </w:p>
    <w:p w:rsidR="00CD1C2B" w:rsidRDefault="009E26B6" w:rsidP="009E26B6">
      <w:pPr>
        <w:pStyle w:val="i"/>
        <w:rPr>
          <w:lang w:bidi="he-IL"/>
        </w:rPr>
      </w:pPr>
      <w:r w:rsidRPr="000B0C52">
        <w:rPr>
          <w:lang w:bidi="he-IL"/>
        </w:rPr>
        <w:t>2 mon Dieu</w:t>
      </w:r>
      <w:r>
        <w:rPr>
          <w:lang w:bidi="he-IL"/>
        </w:rPr>
        <w:t xml:space="preserve">, </w:t>
      </w:r>
      <w:r w:rsidRPr="000B0C52">
        <w:rPr>
          <w:lang w:bidi="he-IL"/>
        </w:rPr>
        <w:t>je mets ma confiance en vous ; que je n</w:t>
      </w:r>
      <w:r w:rsidR="00236459">
        <w:rPr>
          <w:lang w:bidi="he-IL"/>
        </w:rPr>
        <w:t>’</w:t>
      </w:r>
      <w:r w:rsidRPr="000B0C52">
        <w:rPr>
          <w:lang w:bidi="he-IL"/>
        </w:rPr>
        <w:t>aie pas à rougir.</w:t>
      </w:r>
      <w:r>
        <w:rPr>
          <w:lang w:bidi="he-IL"/>
        </w:rPr>
        <w:t xml:space="preserve"> </w:t>
      </w:r>
    </w:p>
    <w:p w:rsidR="00CD1C2B" w:rsidRDefault="009E26B6" w:rsidP="009E26B6">
      <w:pPr>
        <w:pStyle w:val="i"/>
        <w:rPr>
          <w:lang w:bidi="he-IL"/>
        </w:rPr>
      </w:pPr>
      <w:r w:rsidRPr="000B0C52">
        <w:rPr>
          <w:lang w:bidi="he-IL"/>
        </w:rPr>
        <w:t>3. Et que mes ennemis ne se moquent point de moi ; car t</w:t>
      </w:r>
      <w:r>
        <w:rPr>
          <w:lang w:bidi="he-IL"/>
        </w:rPr>
        <w:t>ous ceux qui espèrent en vous n</w:t>
      </w:r>
      <w:r w:rsidRPr="000B0C52">
        <w:rPr>
          <w:lang w:bidi="he-IL"/>
        </w:rPr>
        <w:t>e seront pas confondus.</w:t>
      </w:r>
      <w:r>
        <w:rPr>
          <w:lang w:bidi="he-IL"/>
        </w:rPr>
        <w:t xml:space="preserve"> </w:t>
      </w:r>
    </w:p>
    <w:p w:rsidR="00CD1C2B" w:rsidRDefault="009E26B6" w:rsidP="009E26B6">
      <w:pPr>
        <w:pStyle w:val="i"/>
        <w:rPr>
          <w:lang w:bidi="he-IL"/>
        </w:rPr>
      </w:pPr>
      <w:r w:rsidRPr="000B0C52">
        <w:rPr>
          <w:lang w:bidi="he-IL"/>
        </w:rPr>
        <w:t>4. Qu</w:t>
      </w:r>
      <w:r w:rsidR="00236459">
        <w:rPr>
          <w:lang w:bidi="he-IL"/>
        </w:rPr>
        <w:t>’</w:t>
      </w:r>
      <w:r w:rsidRPr="000B0C52">
        <w:rPr>
          <w:lang w:bidi="he-IL"/>
        </w:rPr>
        <w:t>ils soient confondus</w:t>
      </w:r>
      <w:r>
        <w:rPr>
          <w:lang w:bidi="he-IL"/>
        </w:rPr>
        <w:t xml:space="preserve">, </w:t>
      </w:r>
      <w:r w:rsidRPr="000B0C52">
        <w:rPr>
          <w:lang w:bidi="he-IL"/>
        </w:rPr>
        <w:t>tous ceux qui commettent l</w:t>
      </w:r>
      <w:r w:rsidR="00236459">
        <w:rPr>
          <w:lang w:bidi="he-IL"/>
        </w:rPr>
        <w:t>’</w:t>
      </w:r>
      <w:r w:rsidRPr="000B0C52">
        <w:rPr>
          <w:lang w:bidi="he-IL"/>
        </w:rPr>
        <w:t>iniquité sans raison.</w:t>
      </w:r>
      <w:r>
        <w:rPr>
          <w:lang w:bidi="he-IL"/>
        </w:rPr>
        <w:t xml:space="preserve"> </w:t>
      </w:r>
    </w:p>
    <w:p w:rsidR="00CD1C2B" w:rsidRDefault="009E26B6" w:rsidP="009E26B6">
      <w:pPr>
        <w:pStyle w:val="i"/>
        <w:rPr>
          <w:lang w:bidi="he-IL"/>
        </w:rPr>
      </w:pPr>
      <w:r w:rsidRPr="000B0C52">
        <w:rPr>
          <w:lang w:bidi="he-IL"/>
        </w:rPr>
        <w:t>Seigneur</w:t>
      </w:r>
      <w:r>
        <w:rPr>
          <w:lang w:bidi="he-IL"/>
        </w:rPr>
        <w:t xml:space="preserve">, </w:t>
      </w:r>
      <w:r w:rsidRPr="000B0C52">
        <w:rPr>
          <w:lang w:bidi="he-IL"/>
        </w:rPr>
        <w:t>montrez-moi vos voies</w:t>
      </w:r>
      <w:r>
        <w:rPr>
          <w:lang w:bidi="he-IL"/>
        </w:rPr>
        <w:t xml:space="preserve">, </w:t>
      </w:r>
      <w:r w:rsidRPr="000B0C52">
        <w:rPr>
          <w:lang w:bidi="he-IL"/>
        </w:rPr>
        <w:t>et enseignez-moi vos sentiers.</w:t>
      </w:r>
      <w:r>
        <w:rPr>
          <w:lang w:bidi="he-IL"/>
        </w:rPr>
        <w:t xml:space="preserve"> </w:t>
      </w:r>
    </w:p>
    <w:p w:rsidR="00CD1C2B" w:rsidRDefault="009E26B6" w:rsidP="009E26B6">
      <w:pPr>
        <w:pStyle w:val="i"/>
        <w:rPr>
          <w:lang w:bidi="he-IL"/>
        </w:rPr>
      </w:pPr>
      <w:r w:rsidRPr="000B0C52">
        <w:rPr>
          <w:lang w:bidi="he-IL"/>
        </w:rPr>
        <w:t>5. Conduisez-moi dans votre vérité</w:t>
      </w:r>
      <w:r>
        <w:rPr>
          <w:lang w:bidi="he-IL"/>
        </w:rPr>
        <w:t xml:space="preserve">, </w:t>
      </w:r>
      <w:r w:rsidRPr="000B0C52">
        <w:rPr>
          <w:lang w:bidi="he-IL"/>
        </w:rPr>
        <w:t>et instruisez-moi ; car vous êtes le Dieu mon Sauveur</w:t>
      </w:r>
      <w:r>
        <w:rPr>
          <w:lang w:bidi="he-IL"/>
        </w:rPr>
        <w:t xml:space="preserve">, </w:t>
      </w:r>
      <w:r w:rsidRPr="000B0C52">
        <w:rPr>
          <w:lang w:bidi="he-IL"/>
        </w:rPr>
        <w:t>et j</w:t>
      </w:r>
      <w:r w:rsidR="00236459">
        <w:rPr>
          <w:lang w:bidi="he-IL"/>
        </w:rPr>
        <w:t>’</w:t>
      </w:r>
      <w:r w:rsidRPr="000B0C52">
        <w:rPr>
          <w:lang w:bidi="he-IL"/>
        </w:rPr>
        <w:t>ai espéré en vous tout le jour.</w:t>
      </w:r>
      <w:r>
        <w:rPr>
          <w:lang w:bidi="he-IL"/>
        </w:rPr>
        <w:t xml:space="preserve"> </w:t>
      </w:r>
    </w:p>
    <w:p w:rsidR="00CD1C2B" w:rsidRDefault="009E26B6" w:rsidP="009E26B6">
      <w:pPr>
        <w:pStyle w:val="i"/>
        <w:rPr>
          <w:lang w:bidi="he-IL"/>
        </w:rPr>
      </w:pPr>
      <w:r w:rsidRPr="000B0C52">
        <w:rPr>
          <w:lang w:bidi="he-IL"/>
        </w:rPr>
        <w:t>6. Souvenez-vous de vos bontés</w:t>
      </w:r>
      <w:r>
        <w:rPr>
          <w:lang w:bidi="he-IL"/>
        </w:rPr>
        <w:t xml:space="preserve">, </w:t>
      </w:r>
      <w:r w:rsidRPr="000B0C52">
        <w:rPr>
          <w:lang w:bidi="he-IL"/>
        </w:rPr>
        <w:t>Seigneur</w:t>
      </w:r>
      <w:r>
        <w:rPr>
          <w:lang w:bidi="he-IL"/>
        </w:rPr>
        <w:t xml:space="preserve">, </w:t>
      </w:r>
      <w:r w:rsidRPr="000B0C52">
        <w:rPr>
          <w:lang w:bidi="he-IL"/>
        </w:rPr>
        <w:t>et de vos miséricordes qui datent des siècles passés.</w:t>
      </w:r>
      <w:r>
        <w:rPr>
          <w:lang w:bidi="he-IL"/>
        </w:rPr>
        <w:t xml:space="preserve"> </w:t>
      </w:r>
    </w:p>
    <w:p w:rsidR="00CD1C2B" w:rsidRDefault="009E26B6" w:rsidP="009E26B6">
      <w:pPr>
        <w:pStyle w:val="i"/>
        <w:rPr>
          <w:lang w:bidi="he-IL"/>
        </w:rPr>
      </w:pPr>
      <w:r w:rsidRPr="000B0C52">
        <w:rPr>
          <w:lang w:bidi="he-IL"/>
        </w:rPr>
        <w:t>7. Ne vous souvenez pas des fautes de ma jeunesse</w:t>
      </w:r>
      <w:r>
        <w:rPr>
          <w:lang w:bidi="he-IL"/>
        </w:rPr>
        <w:t xml:space="preserve">, </w:t>
      </w:r>
      <w:r w:rsidRPr="000B0C52">
        <w:rPr>
          <w:lang w:bidi="he-IL"/>
        </w:rPr>
        <w:t>ni de mes ignorances.</w:t>
      </w:r>
      <w:r>
        <w:rPr>
          <w:lang w:bidi="he-IL"/>
        </w:rPr>
        <w:t xml:space="preserve"> </w:t>
      </w:r>
    </w:p>
    <w:p w:rsidR="00CD1C2B" w:rsidRDefault="009E26B6" w:rsidP="009E26B6">
      <w:pPr>
        <w:pStyle w:val="i"/>
        <w:rPr>
          <w:lang w:bidi="he-IL"/>
        </w:rPr>
      </w:pPr>
      <w:r w:rsidRPr="000B0C52">
        <w:rPr>
          <w:lang w:bidi="he-IL"/>
        </w:rPr>
        <w:t>Souvenez-vous de moi selon votre miséricorde</w:t>
      </w:r>
      <w:r>
        <w:rPr>
          <w:lang w:bidi="he-IL"/>
        </w:rPr>
        <w:t xml:space="preserve">, </w:t>
      </w:r>
      <w:r w:rsidRPr="000B0C52">
        <w:rPr>
          <w:lang w:bidi="he-IL"/>
        </w:rPr>
        <w:t>à cause de votre bonté</w:t>
      </w:r>
      <w:r>
        <w:rPr>
          <w:lang w:bidi="he-IL"/>
        </w:rPr>
        <w:t xml:space="preserve">, </w:t>
      </w:r>
      <w:r w:rsidRPr="000B0C52">
        <w:rPr>
          <w:lang w:bidi="he-IL"/>
        </w:rPr>
        <w:t>Seigneur.</w:t>
      </w:r>
      <w:r>
        <w:rPr>
          <w:lang w:bidi="he-IL"/>
        </w:rPr>
        <w:t xml:space="preserve"> </w:t>
      </w:r>
    </w:p>
    <w:p w:rsidR="00CD1C2B" w:rsidRDefault="009E26B6" w:rsidP="009E26B6">
      <w:pPr>
        <w:pStyle w:val="i"/>
        <w:rPr>
          <w:lang w:bidi="he-IL"/>
        </w:rPr>
      </w:pPr>
      <w:r w:rsidRPr="000B0C52">
        <w:rPr>
          <w:lang w:bidi="he-IL"/>
        </w:rPr>
        <w:t xml:space="preserve">8. Le Seigneur </w:t>
      </w:r>
      <w:r>
        <w:rPr>
          <w:lang w:bidi="he-IL"/>
        </w:rPr>
        <w:t>est</w:t>
      </w:r>
      <w:r w:rsidRPr="000B0C52">
        <w:rPr>
          <w:lang w:bidi="he-IL"/>
        </w:rPr>
        <w:t xml:space="preserve"> doux et droit ; c</w:t>
      </w:r>
      <w:r w:rsidR="00236459">
        <w:rPr>
          <w:lang w:bidi="he-IL"/>
        </w:rPr>
        <w:t>’</w:t>
      </w:r>
      <w:r w:rsidRPr="000B0C52">
        <w:rPr>
          <w:lang w:bidi="he-IL"/>
        </w:rPr>
        <w:t>est pour cela qu</w:t>
      </w:r>
      <w:r w:rsidR="00236459">
        <w:rPr>
          <w:lang w:bidi="he-IL"/>
        </w:rPr>
        <w:t>’</w:t>
      </w:r>
      <w:r w:rsidRPr="000B0C52">
        <w:rPr>
          <w:lang w:bidi="he-IL"/>
        </w:rPr>
        <w:t>il montrera aux pécheurs leur voie.</w:t>
      </w:r>
      <w:r>
        <w:rPr>
          <w:lang w:bidi="he-IL"/>
        </w:rPr>
        <w:t xml:space="preserve"> </w:t>
      </w:r>
    </w:p>
    <w:p w:rsidR="00CD1C2B" w:rsidRDefault="009E26B6" w:rsidP="009E26B6">
      <w:pPr>
        <w:pStyle w:val="i"/>
        <w:rPr>
          <w:lang w:bidi="he-IL"/>
        </w:rPr>
      </w:pPr>
      <w:r w:rsidRPr="000B0C52">
        <w:rPr>
          <w:lang w:bidi="he-IL"/>
        </w:rPr>
        <w:t>9. Il conduira dans la justice ceux</w:t>
      </w:r>
      <w:r>
        <w:rPr>
          <w:lang w:bidi="he-IL"/>
        </w:rPr>
        <w:t xml:space="preserve">, </w:t>
      </w:r>
      <w:r w:rsidRPr="000B0C52">
        <w:rPr>
          <w:lang w:bidi="he-IL"/>
        </w:rPr>
        <w:t>qui sont dociles ; il enseignera ses voies à ceux qui sont doux.</w:t>
      </w:r>
      <w:r>
        <w:rPr>
          <w:lang w:bidi="he-IL"/>
        </w:rPr>
        <w:t xml:space="preserve"> </w:t>
      </w:r>
    </w:p>
    <w:p w:rsidR="00CD1C2B" w:rsidRDefault="009E26B6" w:rsidP="009E26B6">
      <w:pPr>
        <w:pStyle w:val="i"/>
        <w:rPr>
          <w:lang w:bidi="he-IL"/>
        </w:rPr>
      </w:pPr>
      <w:r w:rsidRPr="000B0C52">
        <w:rPr>
          <w:lang w:bidi="he-IL"/>
        </w:rPr>
        <w:t>10. Toutes les voies du Seigneur sont miséricorde et vérité</w:t>
      </w:r>
      <w:r>
        <w:rPr>
          <w:lang w:bidi="he-IL"/>
        </w:rPr>
        <w:t xml:space="preserve">, </w:t>
      </w:r>
      <w:r w:rsidRPr="000B0C52">
        <w:rPr>
          <w:lang w:bidi="he-IL"/>
        </w:rPr>
        <w:t>pour ceux qui recherchent son testament et ses préceptes.</w:t>
      </w:r>
      <w:r>
        <w:rPr>
          <w:lang w:bidi="he-IL"/>
        </w:rPr>
        <w:t xml:space="preserve"> </w:t>
      </w:r>
    </w:p>
    <w:p w:rsidR="00CD1C2B" w:rsidRDefault="009E26B6" w:rsidP="009E26B6">
      <w:pPr>
        <w:pStyle w:val="i"/>
        <w:rPr>
          <w:lang w:bidi="he-IL"/>
        </w:rPr>
      </w:pPr>
      <w:r w:rsidRPr="000B0C52">
        <w:rPr>
          <w:lang w:bidi="he-IL"/>
        </w:rPr>
        <w:lastRenderedPageBreak/>
        <w:t>11.</w:t>
      </w:r>
      <w:r>
        <w:rPr>
          <w:lang w:bidi="he-IL"/>
        </w:rPr>
        <w:t xml:space="preserve"> À cause</w:t>
      </w:r>
      <w:r w:rsidRPr="000B0C52">
        <w:rPr>
          <w:lang w:bidi="he-IL"/>
        </w:rPr>
        <w:t xml:space="preserve"> de votre nom</w:t>
      </w:r>
      <w:r>
        <w:rPr>
          <w:lang w:bidi="he-IL"/>
        </w:rPr>
        <w:t xml:space="preserve">, </w:t>
      </w:r>
      <w:r w:rsidRPr="000B0C52">
        <w:rPr>
          <w:lang w:bidi="he-IL"/>
        </w:rPr>
        <w:t>Seigneur</w:t>
      </w:r>
      <w:r>
        <w:rPr>
          <w:lang w:bidi="he-IL"/>
        </w:rPr>
        <w:t xml:space="preserve">, </w:t>
      </w:r>
      <w:r w:rsidRPr="000B0C52">
        <w:rPr>
          <w:lang w:bidi="he-IL"/>
        </w:rPr>
        <w:t xml:space="preserve">vous me pardonnerez mon péché ; car il </w:t>
      </w:r>
      <w:r>
        <w:rPr>
          <w:lang w:bidi="he-IL"/>
        </w:rPr>
        <w:t>est</w:t>
      </w:r>
      <w:r w:rsidRPr="000B0C52">
        <w:rPr>
          <w:lang w:bidi="he-IL"/>
        </w:rPr>
        <w:t xml:space="preserve"> grand.</w:t>
      </w:r>
      <w:r>
        <w:rPr>
          <w:lang w:bidi="he-IL"/>
        </w:rPr>
        <w:t xml:space="preserve"> </w:t>
      </w:r>
    </w:p>
    <w:p w:rsidR="00CD1C2B" w:rsidRDefault="009E26B6" w:rsidP="009E26B6">
      <w:pPr>
        <w:pStyle w:val="i"/>
        <w:rPr>
          <w:lang w:bidi="he-IL"/>
        </w:rPr>
      </w:pPr>
      <w:r w:rsidRPr="000B0C52">
        <w:rPr>
          <w:lang w:bidi="he-IL"/>
        </w:rPr>
        <w:t xml:space="preserve">12. Quel </w:t>
      </w:r>
      <w:r>
        <w:rPr>
          <w:lang w:bidi="he-IL"/>
        </w:rPr>
        <w:t>est</w:t>
      </w:r>
      <w:r w:rsidRPr="000B0C52">
        <w:rPr>
          <w:lang w:bidi="he-IL"/>
        </w:rPr>
        <w:t xml:space="preserve"> l</w:t>
      </w:r>
      <w:r w:rsidR="00236459">
        <w:rPr>
          <w:lang w:bidi="he-IL"/>
        </w:rPr>
        <w:t>’</w:t>
      </w:r>
      <w:r w:rsidRPr="000B0C52">
        <w:rPr>
          <w:lang w:bidi="he-IL"/>
        </w:rPr>
        <w:t>homme qui craint le Seigneur ? Il lui fixe une loi dans la voie qu</w:t>
      </w:r>
      <w:r w:rsidR="00236459">
        <w:rPr>
          <w:lang w:bidi="he-IL"/>
        </w:rPr>
        <w:t>’</w:t>
      </w:r>
      <w:r w:rsidRPr="000B0C52">
        <w:rPr>
          <w:lang w:bidi="he-IL"/>
        </w:rPr>
        <w:t>il a choisie.</w:t>
      </w:r>
      <w:r>
        <w:rPr>
          <w:lang w:bidi="he-IL"/>
        </w:rPr>
        <w:t xml:space="preserve"> </w:t>
      </w:r>
    </w:p>
    <w:p w:rsidR="00CD1C2B" w:rsidRDefault="009E26B6" w:rsidP="009E26B6">
      <w:pPr>
        <w:pStyle w:val="i"/>
        <w:rPr>
          <w:lang w:bidi="he-IL"/>
        </w:rPr>
      </w:pPr>
      <w:r w:rsidRPr="000B0C52">
        <w:rPr>
          <w:lang w:bidi="he-IL"/>
        </w:rPr>
        <w:t>13. Son âme se reposera parmi les biens</w:t>
      </w:r>
      <w:r>
        <w:rPr>
          <w:lang w:bidi="he-IL"/>
        </w:rPr>
        <w:t xml:space="preserve">, </w:t>
      </w:r>
      <w:r w:rsidRPr="000B0C52">
        <w:rPr>
          <w:lang w:bidi="he-IL"/>
        </w:rPr>
        <w:t>et sa race aura la terre en héritage.</w:t>
      </w:r>
      <w:r>
        <w:rPr>
          <w:lang w:bidi="he-IL"/>
        </w:rPr>
        <w:t xml:space="preserve"> </w:t>
      </w:r>
    </w:p>
    <w:p w:rsidR="00CD1C2B" w:rsidRDefault="009E26B6" w:rsidP="009E26B6">
      <w:pPr>
        <w:pStyle w:val="i"/>
        <w:rPr>
          <w:lang w:bidi="he-IL"/>
        </w:rPr>
      </w:pPr>
      <w:r w:rsidRPr="000B0C52">
        <w:rPr>
          <w:lang w:bidi="he-IL"/>
        </w:rPr>
        <w:t xml:space="preserve">14. Le Seigneur </w:t>
      </w:r>
      <w:r>
        <w:rPr>
          <w:lang w:bidi="he-IL"/>
        </w:rPr>
        <w:t>est</w:t>
      </w:r>
      <w:r w:rsidRPr="000B0C52">
        <w:rPr>
          <w:lang w:bidi="he-IL"/>
        </w:rPr>
        <w:t xml:space="preserve"> le ferme </w:t>
      </w:r>
      <w:r>
        <w:rPr>
          <w:lang w:bidi="he-IL"/>
        </w:rPr>
        <w:t>a</w:t>
      </w:r>
      <w:r w:rsidRPr="000B0C52">
        <w:rPr>
          <w:lang w:bidi="he-IL"/>
        </w:rPr>
        <w:t>ppui de ceux qui le craignent</w:t>
      </w:r>
      <w:r>
        <w:rPr>
          <w:lang w:bidi="he-IL"/>
        </w:rPr>
        <w:t xml:space="preserve">, </w:t>
      </w:r>
      <w:r w:rsidRPr="000B0C52">
        <w:rPr>
          <w:lang w:bidi="he-IL"/>
        </w:rPr>
        <w:t>et il leur manifestera son alliance.</w:t>
      </w:r>
      <w:r>
        <w:rPr>
          <w:lang w:bidi="he-IL"/>
        </w:rPr>
        <w:t xml:space="preserve"> </w:t>
      </w:r>
    </w:p>
    <w:p w:rsidR="00CD1C2B" w:rsidRDefault="009E26B6" w:rsidP="009E26B6">
      <w:pPr>
        <w:pStyle w:val="i"/>
        <w:rPr>
          <w:lang w:bidi="he-IL"/>
        </w:rPr>
      </w:pPr>
      <w:r w:rsidRPr="000B0C52">
        <w:rPr>
          <w:lang w:bidi="he-IL"/>
        </w:rPr>
        <w:t>15. Mes yeux sont constamment tournés vers le Seigneur ; car c</w:t>
      </w:r>
      <w:r w:rsidR="00236459">
        <w:rPr>
          <w:lang w:bidi="he-IL"/>
        </w:rPr>
        <w:t>’</w:t>
      </w:r>
      <w:r w:rsidRPr="000B0C52">
        <w:rPr>
          <w:lang w:bidi="he-IL"/>
        </w:rPr>
        <w:t>est lui qui retirera mes pieds du filet.</w:t>
      </w:r>
      <w:r>
        <w:rPr>
          <w:lang w:bidi="he-IL"/>
        </w:rPr>
        <w:t xml:space="preserve"> </w:t>
      </w:r>
    </w:p>
    <w:p w:rsidR="00CD1C2B" w:rsidRDefault="009E26B6" w:rsidP="009E26B6">
      <w:pPr>
        <w:pStyle w:val="i"/>
        <w:rPr>
          <w:lang w:bidi="he-IL"/>
        </w:rPr>
      </w:pPr>
      <w:r w:rsidRPr="000B0C52">
        <w:rPr>
          <w:lang w:bidi="he-IL"/>
        </w:rPr>
        <w:t>16. Regardez-moi</w:t>
      </w:r>
      <w:r>
        <w:rPr>
          <w:lang w:bidi="he-IL"/>
        </w:rPr>
        <w:t xml:space="preserve">, </w:t>
      </w:r>
      <w:r w:rsidRPr="000B0C52">
        <w:rPr>
          <w:lang w:bidi="he-IL"/>
        </w:rPr>
        <w:t>et ayez pitié de moi ; car je suis délaissé et pauvre.</w:t>
      </w:r>
      <w:r>
        <w:rPr>
          <w:lang w:bidi="he-IL"/>
        </w:rPr>
        <w:t xml:space="preserve"> </w:t>
      </w:r>
    </w:p>
    <w:p w:rsidR="00CD1C2B" w:rsidRDefault="009E26B6" w:rsidP="009E26B6">
      <w:pPr>
        <w:pStyle w:val="i"/>
        <w:rPr>
          <w:lang w:bidi="he-IL"/>
        </w:rPr>
      </w:pPr>
      <w:r w:rsidRPr="000B0C52">
        <w:rPr>
          <w:lang w:bidi="he-IL"/>
        </w:rPr>
        <w:t>17. Le</w:t>
      </w:r>
      <w:r>
        <w:rPr>
          <w:lang w:bidi="he-IL"/>
        </w:rPr>
        <w:t>s tribulations de mon cœur se s</w:t>
      </w:r>
      <w:r w:rsidRPr="000B0C52">
        <w:rPr>
          <w:lang w:bidi="he-IL"/>
        </w:rPr>
        <w:t>ont multipliées ; tirez-moi de mes angoisses.</w:t>
      </w:r>
      <w:r>
        <w:rPr>
          <w:lang w:bidi="he-IL"/>
        </w:rPr>
        <w:t xml:space="preserve"> </w:t>
      </w:r>
    </w:p>
    <w:p w:rsidR="00CD1C2B" w:rsidRDefault="009E26B6" w:rsidP="009E26B6">
      <w:pPr>
        <w:pStyle w:val="i"/>
        <w:rPr>
          <w:lang w:bidi="he-IL"/>
        </w:rPr>
      </w:pPr>
      <w:r w:rsidRPr="000B0C52">
        <w:rPr>
          <w:lang w:bidi="he-IL"/>
        </w:rPr>
        <w:t>18.</w:t>
      </w:r>
      <w:r>
        <w:rPr>
          <w:lang w:bidi="he-IL"/>
        </w:rPr>
        <w:t xml:space="preserve"> Voyez mon humiliation et ma pe</w:t>
      </w:r>
      <w:r w:rsidRPr="000B0C52">
        <w:rPr>
          <w:lang w:bidi="he-IL"/>
        </w:rPr>
        <w:t>ine</w:t>
      </w:r>
      <w:r>
        <w:rPr>
          <w:lang w:bidi="he-IL"/>
        </w:rPr>
        <w:t xml:space="preserve">, </w:t>
      </w:r>
      <w:r w:rsidRPr="000B0C52">
        <w:rPr>
          <w:lang w:bidi="he-IL"/>
        </w:rPr>
        <w:t>et remettez-moi tous mes péchés.</w:t>
      </w:r>
      <w:r>
        <w:rPr>
          <w:lang w:bidi="he-IL"/>
        </w:rPr>
        <w:t xml:space="preserve"> </w:t>
      </w:r>
    </w:p>
    <w:p w:rsidR="00CD1C2B" w:rsidRDefault="009E26B6" w:rsidP="009E26B6">
      <w:pPr>
        <w:pStyle w:val="i"/>
        <w:rPr>
          <w:lang w:bidi="he-IL"/>
        </w:rPr>
      </w:pPr>
      <w:r w:rsidRPr="000B0C52">
        <w:rPr>
          <w:lang w:bidi="he-IL"/>
        </w:rPr>
        <w:t>19. Voyez combi</w:t>
      </w:r>
      <w:r>
        <w:rPr>
          <w:lang w:bidi="he-IL"/>
        </w:rPr>
        <w:t>en mes ennemis se so</w:t>
      </w:r>
      <w:r w:rsidRPr="000B0C52">
        <w:rPr>
          <w:lang w:bidi="he-IL"/>
        </w:rPr>
        <w:t>nt multipliés</w:t>
      </w:r>
      <w:r>
        <w:rPr>
          <w:lang w:bidi="he-IL"/>
        </w:rPr>
        <w:t xml:space="preserve">, </w:t>
      </w:r>
      <w:r w:rsidRPr="000B0C52">
        <w:rPr>
          <w:lang w:bidi="he-IL"/>
        </w:rPr>
        <w:t>et de quelle haine injuste ils me haïssent.</w:t>
      </w:r>
      <w:r>
        <w:rPr>
          <w:lang w:bidi="he-IL"/>
        </w:rPr>
        <w:t xml:space="preserve"> </w:t>
      </w:r>
    </w:p>
    <w:p w:rsidR="00CD1C2B" w:rsidRDefault="009E26B6" w:rsidP="009E26B6">
      <w:pPr>
        <w:pStyle w:val="i"/>
        <w:rPr>
          <w:lang w:bidi="he-IL"/>
        </w:rPr>
      </w:pPr>
      <w:r w:rsidRPr="000B0C52">
        <w:rPr>
          <w:lang w:bidi="he-IL"/>
        </w:rPr>
        <w:t>20. Gardez mon âme</w:t>
      </w:r>
      <w:r>
        <w:rPr>
          <w:lang w:bidi="he-IL"/>
        </w:rPr>
        <w:t xml:space="preserve">, </w:t>
      </w:r>
      <w:r w:rsidRPr="000B0C52">
        <w:rPr>
          <w:lang w:bidi="he-IL"/>
        </w:rPr>
        <w:t>et délivrez moi ; que je n</w:t>
      </w:r>
      <w:r w:rsidR="00236459">
        <w:rPr>
          <w:lang w:bidi="he-IL"/>
        </w:rPr>
        <w:t>’</w:t>
      </w:r>
      <w:r w:rsidRPr="000B0C52">
        <w:rPr>
          <w:lang w:bidi="he-IL"/>
        </w:rPr>
        <w:t>aie pas à rougir pour avoir espéré en vous.</w:t>
      </w:r>
      <w:r>
        <w:rPr>
          <w:lang w:bidi="he-IL"/>
        </w:rPr>
        <w:t xml:space="preserve"> </w:t>
      </w:r>
    </w:p>
    <w:p w:rsidR="00CD1C2B" w:rsidRDefault="009E26B6" w:rsidP="009E26B6">
      <w:pPr>
        <w:pStyle w:val="i"/>
        <w:rPr>
          <w:lang w:bidi="he-IL"/>
        </w:rPr>
      </w:pPr>
      <w:r w:rsidRPr="000B0C52">
        <w:rPr>
          <w:lang w:bidi="he-IL"/>
        </w:rPr>
        <w:t>21. Les hommes innocents et droits se sont attachés à moi</w:t>
      </w:r>
      <w:r>
        <w:rPr>
          <w:lang w:bidi="he-IL"/>
        </w:rPr>
        <w:t>, parce que j</w:t>
      </w:r>
      <w:r w:rsidR="00236459">
        <w:rPr>
          <w:lang w:bidi="he-IL"/>
        </w:rPr>
        <w:t>’</w:t>
      </w:r>
      <w:r>
        <w:rPr>
          <w:lang w:bidi="he-IL"/>
        </w:rPr>
        <w:t>ai eu confian</w:t>
      </w:r>
      <w:r w:rsidRPr="000B0C52">
        <w:rPr>
          <w:lang w:bidi="he-IL"/>
        </w:rPr>
        <w:t>ce en vous.</w:t>
      </w:r>
      <w:r>
        <w:rPr>
          <w:lang w:bidi="he-IL"/>
        </w:rPr>
        <w:t xml:space="preserve"> </w:t>
      </w:r>
    </w:p>
    <w:p w:rsidR="00CD1C2B" w:rsidRDefault="009E26B6" w:rsidP="009E26B6">
      <w:pPr>
        <w:pStyle w:val="i"/>
        <w:rPr>
          <w:lang w:bidi="he-IL"/>
        </w:rPr>
      </w:pPr>
      <w:r>
        <w:rPr>
          <w:lang w:bidi="he-IL"/>
        </w:rPr>
        <w:t>22. Ô</w:t>
      </w:r>
      <w:r w:rsidRPr="000B0C52">
        <w:rPr>
          <w:lang w:bidi="he-IL"/>
        </w:rPr>
        <w:t xml:space="preserve"> Dieu</w:t>
      </w:r>
      <w:r>
        <w:rPr>
          <w:lang w:bidi="he-IL"/>
        </w:rPr>
        <w:t xml:space="preserve">, </w:t>
      </w:r>
      <w:r w:rsidRPr="000B0C52">
        <w:rPr>
          <w:lang w:bidi="he-IL"/>
        </w:rPr>
        <w:t>délivrez Israël de toutes ses tribulations.</w:t>
      </w:r>
      <w:r>
        <w:rPr>
          <w:lang w:bidi="he-IL"/>
        </w:rPr>
        <w:t xml:space="preserve"> </w:t>
      </w:r>
    </w:p>
    <w:p w:rsidR="00CD1C2B" w:rsidRDefault="009E26B6" w:rsidP="009E26B6">
      <w:pPr>
        <w:pStyle w:val="i"/>
        <w:rPr>
          <w:lang w:bidi="he-IL"/>
        </w:rPr>
      </w:pPr>
      <w:r>
        <w:rPr>
          <w:rFonts w:eastAsia="Arial Unicode MS"/>
          <w:lang w:bidi="he-IL"/>
        </w:rPr>
        <w:t xml:space="preserve">~ </w:t>
      </w:r>
    </w:p>
    <w:p w:rsidR="00CD1C2B" w:rsidRDefault="009E26B6" w:rsidP="009E26B6">
      <w:pPr>
        <w:pStyle w:val="Titre4"/>
      </w:pPr>
      <w:r w:rsidRPr="00305035">
        <w:t>Ps 25</w:t>
      </w:r>
      <w:r>
        <w:t xml:space="preserve"> </w:t>
      </w:r>
    </w:p>
    <w:p w:rsidR="00CD1C2B" w:rsidRDefault="009E26B6" w:rsidP="009E26B6">
      <w:pPr>
        <w:pStyle w:val="m1"/>
      </w:pPr>
      <w:r w:rsidRPr="00574E84">
        <w:t>*ps025</w:t>
      </w:r>
      <w:r>
        <w:t xml:space="preserve"> </w:t>
      </w:r>
    </w:p>
    <w:p w:rsidR="00CD1C2B" w:rsidRDefault="00D9056B" w:rsidP="009E26B6">
      <w:pPr>
        <w:pStyle w:val="caput"/>
      </w:pPr>
      <w:hyperlink w:anchor="ps_sum025" w:history="1">
        <w:r w:rsidR="009E26B6" w:rsidRPr="00285EA7">
          <w:rPr>
            <w:rStyle w:val="Lienhypertexte"/>
          </w:rPr>
          <w:t>PSAUME XXV</w:t>
        </w:r>
      </w:hyperlink>
      <w:bookmarkStart w:id="27" w:name="ps025"/>
      <w:bookmarkEnd w:id="27"/>
      <w:r w:rsidR="009E26B6">
        <w:t xml:space="preserve"> </w:t>
      </w:r>
    </w:p>
    <w:p w:rsidR="00CD1C2B" w:rsidRDefault="009E26B6" w:rsidP="009E26B6">
      <w:pPr>
        <w:pStyle w:val="i"/>
        <w:rPr>
          <w:lang w:bidi="he-IL"/>
        </w:rPr>
      </w:pPr>
      <w:r>
        <w:rPr>
          <w:lang w:bidi="he-IL"/>
        </w:rPr>
        <w:t>1</w:t>
      </w:r>
      <w:r w:rsidRPr="000B0C52">
        <w:rPr>
          <w:lang w:bidi="he-IL"/>
        </w:rPr>
        <w:t>. Pour la fin</w:t>
      </w:r>
      <w:r>
        <w:rPr>
          <w:lang w:bidi="he-IL"/>
        </w:rPr>
        <w:t xml:space="preserve">, </w:t>
      </w:r>
      <w:r w:rsidRPr="000B0C52">
        <w:rPr>
          <w:lang w:bidi="he-IL"/>
        </w:rPr>
        <w:t>Psaume de David.</w:t>
      </w:r>
      <w:r>
        <w:rPr>
          <w:lang w:bidi="he-IL"/>
        </w:rPr>
        <w:t xml:space="preserve"> </w:t>
      </w:r>
    </w:p>
    <w:p w:rsidR="00CD1C2B" w:rsidRDefault="009E26B6" w:rsidP="009E26B6">
      <w:pPr>
        <w:pStyle w:val="i"/>
        <w:rPr>
          <w:lang w:bidi="he-IL"/>
        </w:rPr>
      </w:pPr>
      <w:r w:rsidRPr="000B0C52">
        <w:rPr>
          <w:lang w:bidi="he-IL"/>
        </w:rPr>
        <w:t>Jugez-moi</w:t>
      </w:r>
      <w:r>
        <w:rPr>
          <w:lang w:bidi="he-IL"/>
        </w:rPr>
        <w:t xml:space="preserve">, </w:t>
      </w:r>
      <w:r w:rsidRPr="000B0C52">
        <w:rPr>
          <w:lang w:bidi="he-IL"/>
        </w:rPr>
        <w:t>Seigneur</w:t>
      </w:r>
      <w:r>
        <w:rPr>
          <w:lang w:bidi="he-IL"/>
        </w:rPr>
        <w:t xml:space="preserve">, </w:t>
      </w:r>
      <w:r w:rsidRPr="000B0C52">
        <w:rPr>
          <w:lang w:bidi="he-IL"/>
        </w:rPr>
        <w:t>parce que j</w:t>
      </w:r>
      <w:r w:rsidR="00236459">
        <w:rPr>
          <w:lang w:bidi="he-IL"/>
        </w:rPr>
        <w:t>’</w:t>
      </w:r>
      <w:r w:rsidRPr="000B0C52">
        <w:rPr>
          <w:lang w:bidi="he-IL"/>
        </w:rPr>
        <w:t>ai marché dans mon innocence ; et comme j</w:t>
      </w:r>
      <w:r w:rsidR="00236459">
        <w:rPr>
          <w:lang w:bidi="he-IL"/>
        </w:rPr>
        <w:t>’</w:t>
      </w:r>
      <w:r w:rsidRPr="000B0C52">
        <w:rPr>
          <w:lang w:bidi="he-IL"/>
        </w:rPr>
        <w:t>espère au Seigneur</w:t>
      </w:r>
      <w:r>
        <w:rPr>
          <w:lang w:bidi="he-IL"/>
        </w:rPr>
        <w:t xml:space="preserve">, </w:t>
      </w:r>
      <w:r w:rsidRPr="000B0C52">
        <w:rPr>
          <w:lang w:bidi="he-IL"/>
        </w:rPr>
        <w:t xml:space="preserve">je </w:t>
      </w:r>
      <w:r>
        <w:rPr>
          <w:lang w:bidi="he-IL"/>
        </w:rPr>
        <w:t>ne</w:t>
      </w:r>
      <w:r w:rsidRPr="000B0C52">
        <w:rPr>
          <w:lang w:bidi="he-IL"/>
        </w:rPr>
        <w:t xml:space="preserve"> serai point affaibli.</w:t>
      </w:r>
      <w:r>
        <w:rPr>
          <w:lang w:bidi="he-IL"/>
        </w:rPr>
        <w:t xml:space="preserve"> </w:t>
      </w:r>
    </w:p>
    <w:p w:rsidR="00CD1C2B" w:rsidRDefault="009E26B6" w:rsidP="009E26B6">
      <w:pPr>
        <w:pStyle w:val="i"/>
        <w:rPr>
          <w:lang w:bidi="he-IL"/>
        </w:rPr>
      </w:pPr>
      <w:r w:rsidRPr="000B0C52">
        <w:rPr>
          <w:lang w:bidi="he-IL"/>
        </w:rPr>
        <w:t>2. Éprouvez-moi</w:t>
      </w:r>
      <w:r>
        <w:rPr>
          <w:lang w:bidi="he-IL"/>
        </w:rPr>
        <w:t xml:space="preserve">, </w:t>
      </w:r>
      <w:r w:rsidRPr="000B0C52">
        <w:rPr>
          <w:lang w:bidi="he-IL"/>
        </w:rPr>
        <w:t>Seigneur</w:t>
      </w:r>
      <w:r>
        <w:rPr>
          <w:lang w:bidi="he-IL"/>
        </w:rPr>
        <w:t xml:space="preserve">, </w:t>
      </w:r>
      <w:r w:rsidRPr="000B0C52">
        <w:rPr>
          <w:lang w:bidi="he-IL"/>
        </w:rPr>
        <w:t>et sondez</w:t>
      </w:r>
      <w:r>
        <w:rPr>
          <w:lang w:bidi="he-IL"/>
        </w:rPr>
        <w:t>-</w:t>
      </w:r>
      <w:r w:rsidRPr="000B0C52">
        <w:rPr>
          <w:lang w:bidi="he-IL"/>
        </w:rPr>
        <w:t>moi ; passez au feu mes reins et mon cœur.</w:t>
      </w:r>
      <w:r>
        <w:rPr>
          <w:lang w:bidi="he-IL"/>
        </w:rPr>
        <w:t xml:space="preserve"> </w:t>
      </w:r>
    </w:p>
    <w:p w:rsidR="00CD1C2B" w:rsidRDefault="009E26B6" w:rsidP="009E26B6">
      <w:pPr>
        <w:pStyle w:val="i"/>
        <w:rPr>
          <w:lang w:bidi="he-IL"/>
        </w:rPr>
      </w:pPr>
      <w:r w:rsidRPr="000B0C52">
        <w:rPr>
          <w:lang w:bidi="he-IL"/>
        </w:rPr>
        <w:t xml:space="preserve">3. Car votre miséricorde </w:t>
      </w:r>
      <w:r>
        <w:rPr>
          <w:lang w:bidi="he-IL"/>
        </w:rPr>
        <w:t>est</w:t>
      </w:r>
      <w:r w:rsidRPr="000B0C52">
        <w:rPr>
          <w:lang w:bidi="he-IL"/>
        </w:rPr>
        <w:t xml:space="preserve"> devant mes yeux</w:t>
      </w:r>
      <w:r>
        <w:rPr>
          <w:lang w:bidi="he-IL"/>
        </w:rPr>
        <w:t xml:space="preserve">, </w:t>
      </w:r>
      <w:r w:rsidRPr="000B0C52">
        <w:rPr>
          <w:lang w:bidi="he-IL"/>
        </w:rPr>
        <w:t>et je me suis complu dans votre vérité.</w:t>
      </w:r>
      <w:r>
        <w:rPr>
          <w:lang w:bidi="he-IL"/>
        </w:rPr>
        <w:t xml:space="preserve"> </w:t>
      </w:r>
    </w:p>
    <w:p w:rsidR="00CD1C2B" w:rsidRDefault="009E26B6" w:rsidP="009E26B6">
      <w:pPr>
        <w:pStyle w:val="i"/>
        <w:rPr>
          <w:lang w:bidi="he-IL"/>
        </w:rPr>
      </w:pPr>
      <w:r w:rsidRPr="000B0C52">
        <w:rPr>
          <w:lang w:bidi="he-IL"/>
        </w:rPr>
        <w:t>4. Je ne me suis point assis dans l</w:t>
      </w:r>
      <w:r w:rsidR="00236459">
        <w:rPr>
          <w:lang w:bidi="he-IL"/>
        </w:rPr>
        <w:t>’</w:t>
      </w:r>
      <w:r w:rsidRPr="000B0C52">
        <w:rPr>
          <w:lang w:bidi="he-IL"/>
        </w:rPr>
        <w:t>assemblée de la vanité</w:t>
      </w:r>
      <w:r>
        <w:rPr>
          <w:lang w:bidi="he-IL"/>
        </w:rPr>
        <w:t xml:space="preserve">, </w:t>
      </w:r>
      <w:r w:rsidRPr="000B0C52">
        <w:rPr>
          <w:lang w:bidi="he-IL"/>
        </w:rPr>
        <w:t>et je n</w:t>
      </w:r>
      <w:r w:rsidR="00236459">
        <w:rPr>
          <w:lang w:bidi="he-IL"/>
        </w:rPr>
        <w:t>’</w:t>
      </w:r>
      <w:r w:rsidRPr="000B0C52">
        <w:rPr>
          <w:lang w:bidi="he-IL"/>
        </w:rPr>
        <w:t>entrerai pas avec les artisans d</w:t>
      </w:r>
      <w:r w:rsidR="00236459">
        <w:rPr>
          <w:lang w:bidi="he-IL"/>
        </w:rPr>
        <w:t>’</w:t>
      </w:r>
      <w:r w:rsidRPr="000B0C52">
        <w:rPr>
          <w:lang w:bidi="he-IL"/>
        </w:rPr>
        <w:t>iniquité.</w:t>
      </w:r>
      <w:r>
        <w:rPr>
          <w:lang w:bidi="he-IL"/>
        </w:rPr>
        <w:t xml:space="preserve"> </w:t>
      </w:r>
    </w:p>
    <w:p w:rsidR="00CD1C2B" w:rsidRDefault="009E26B6" w:rsidP="009E26B6">
      <w:pPr>
        <w:pStyle w:val="i"/>
        <w:rPr>
          <w:lang w:bidi="he-IL"/>
        </w:rPr>
      </w:pPr>
      <w:r w:rsidRPr="000B0C52">
        <w:rPr>
          <w:lang w:bidi="he-IL"/>
        </w:rPr>
        <w:t>5. Je hais l</w:t>
      </w:r>
      <w:r w:rsidR="00236459">
        <w:rPr>
          <w:lang w:bidi="he-IL"/>
        </w:rPr>
        <w:t>’</w:t>
      </w:r>
      <w:r w:rsidRPr="000B0C52">
        <w:rPr>
          <w:lang w:bidi="he-IL"/>
        </w:rPr>
        <w:t>assemblée des méchants et je ne m</w:t>
      </w:r>
      <w:r w:rsidR="00236459">
        <w:rPr>
          <w:lang w:bidi="he-IL"/>
        </w:rPr>
        <w:t>’</w:t>
      </w:r>
      <w:r w:rsidRPr="000B0C52">
        <w:rPr>
          <w:lang w:bidi="he-IL"/>
        </w:rPr>
        <w:t>assoirai point avec les impies.</w:t>
      </w:r>
      <w:r>
        <w:rPr>
          <w:lang w:bidi="he-IL"/>
        </w:rPr>
        <w:t xml:space="preserve"> </w:t>
      </w:r>
    </w:p>
    <w:p w:rsidR="00CD1C2B" w:rsidRDefault="009E26B6" w:rsidP="009E26B6">
      <w:pPr>
        <w:pStyle w:val="i"/>
        <w:rPr>
          <w:lang w:bidi="he-IL"/>
        </w:rPr>
      </w:pPr>
      <w:r w:rsidRPr="000B0C52">
        <w:rPr>
          <w:lang w:bidi="he-IL"/>
        </w:rPr>
        <w:t>6. Je laverai mes mains parmi les innocents ; et je me tiendrai autour de votre autel</w:t>
      </w:r>
      <w:r>
        <w:rPr>
          <w:lang w:bidi="he-IL"/>
        </w:rPr>
        <w:t xml:space="preserve">, </w:t>
      </w:r>
      <w:r w:rsidRPr="000B0C52">
        <w:rPr>
          <w:lang w:bidi="he-IL"/>
        </w:rPr>
        <w:t>Seigneur</w:t>
      </w:r>
      <w:r>
        <w:rPr>
          <w:lang w:bidi="he-IL"/>
        </w:rPr>
        <w:t xml:space="preserve">, </w:t>
      </w:r>
    </w:p>
    <w:p w:rsidR="00CD1C2B" w:rsidRDefault="009E26B6" w:rsidP="009E26B6">
      <w:pPr>
        <w:pStyle w:val="i"/>
        <w:rPr>
          <w:lang w:bidi="he-IL"/>
        </w:rPr>
      </w:pPr>
      <w:r w:rsidRPr="000B0C52">
        <w:rPr>
          <w:lang w:bidi="he-IL"/>
        </w:rPr>
        <w:t>7. pour entendre la voix de</w:t>
      </w:r>
      <w:r w:rsidRPr="00290B1E">
        <w:rPr>
          <w:rStyle w:val="italicus"/>
        </w:rPr>
        <w:t xml:space="preserve"> vos</w:t>
      </w:r>
      <w:r w:rsidRPr="000B0C52">
        <w:rPr>
          <w:lang w:bidi="he-IL"/>
        </w:rPr>
        <w:t xml:space="preserve"> louanges</w:t>
      </w:r>
      <w:r>
        <w:rPr>
          <w:lang w:bidi="he-IL"/>
        </w:rPr>
        <w:t xml:space="preserve">, </w:t>
      </w:r>
      <w:r w:rsidRPr="000B0C52">
        <w:rPr>
          <w:lang w:bidi="he-IL"/>
        </w:rPr>
        <w:t>et pour raconter toutes vos merveilles.</w:t>
      </w:r>
      <w:r>
        <w:rPr>
          <w:lang w:bidi="he-IL"/>
        </w:rPr>
        <w:t xml:space="preserve"> </w:t>
      </w:r>
    </w:p>
    <w:p w:rsidR="00CD1C2B" w:rsidRDefault="009E26B6" w:rsidP="009E26B6">
      <w:pPr>
        <w:pStyle w:val="i"/>
        <w:rPr>
          <w:lang w:bidi="he-IL"/>
        </w:rPr>
      </w:pPr>
      <w:r w:rsidRPr="000B0C52">
        <w:rPr>
          <w:lang w:bidi="he-IL"/>
        </w:rPr>
        <w:t>8. Seigneur</w:t>
      </w:r>
      <w:r>
        <w:rPr>
          <w:lang w:bidi="he-IL"/>
        </w:rPr>
        <w:t xml:space="preserve">, </w:t>
      </w:r>
      <w:r w:rsidRPr="000B0C52">
        <w:rPr>
          <w:lang w:bidi="he-IL"/>
        </w:rPr>
        <w:t>j</w:t>
      </w:r>
      <w:r w:rsidR="00236459">
        <w:rPr>
          <w:lang w:bidi="he-IL"/>
        </w:rPr>
        <w:t>’</w:t>
      </w:r>
      <w:r w:rsidRPr="000B0C52">
        <w:rPr>
          <w:lang w:bidi="he-IL"/>
        </w:rPr>
        <w:t>ai aimé la beauté de votre maison</w:t>
      </w:r>
      <w:r>
        <w:rPr>
          <w:lang w:bidi="he-IL"/>
        </w:rPr>
        <w:t xml:space="preserve">, </w:t>
      </w:r>
      <w:r w:rsidRPr="000B0C52">
        <w:rPr>
          <w:lang w:bidi="he-IL"/>
        </w:rPr>
        <w:t>et le lieu où habite votre gloire.</w:t>
      </w:r>
      <w:r>
        <w:rPr>
          <w:lang w:bidi="he-IL"/>
        </w:rPr>
        <w:t xml:space="preserve"> </w:t>
      </w:r>
    </w:p>
    <w:p w:rsidR="00CD1C2B" w:rsidRDefault="009E26B6" w:rsidP="009E26B6">
      <w:pPr>
        <w:pStyle w:val="i"/>
        <w:rPr>
          <w:lang w:bidi="he-IL"/>
        </w:rPr>
      </w:pPr>
      <w:r w:rsidRPr="000B0C52">
        <w:rPr>
          <w:lang w:bidi="he-IL"/>
        </w:rPr>
        <w:t>9. Ne perdez pas</w:t>
      </w:r>
      <w:r>
        <w:rPr>
          <w:lang w:bidi="he-IL"/>
        </w:rPr>
        <w:t xml:space="preserve">, </w:t>
      </w:r>
      <w:r w:rsidRPr="000B0C52">
        <w:rPr>
          <w:lang w:bidi="he-IL"/>
        </w:rPr>
        <w:t>ô Dieu</w:t>
      </w:r>
      <w:r>
        <w:rPr>
          <w:lang w:bidi="he-IL"/>
        </w:rPr>
        <w:t xml:space="preserve">, </w:t>
      </w:r>
      <w:r w:rsidRPr="000B0C52">
        <w:rPr>
          <w:lang w:bidi="he-IL"/>
        </w:rPr>
        <w:t>mon âme avec les impies</w:t>
      </w:r>
      <w:r>
        <w:rPr>
          <w:lang w:bidi="he-IL"/>
        </w:rPr>
        <w:t xml:space="preserve">, </w:t>
      </w:r>
      <w:r w:rsidRPr="000B0C52">
        <w:rPr>
          <w:lang w:bidi="he-IL"/>
        </w:rPr>
        <w:t>ni ma vie avec les hommes de sang ;</w:t>
      </w:r>
      <w:r>
        <w:rPr>
          <w:lang w:bidi="he-IL"/>
        </w:rPr>
        <w:t xml:space="preserve"> </w:t>
      </w:r>
    </w:p>
    <w:p w:rsidR="00CD1C2B" w:rsidRDefault="009E26B6" w:rsidP="009E26B6">
      <w:pPr>
        <w:pStyle w:val="i"/>
        <w:rPr>
          <w:lang w:bidi="he-IL"/>
        </w:rPr>
      </w:pPr>
      <w:r w:rsidRPr="000B0C52">
        <w:rPr>
          <w:lang w:bidi="he-IL"/>
        </w:rPr>
        <w:t>10. qui ont l</w:t>
      </w:r>
      <w:r w:rsidR="00236459">
        <w:rPr>
          <w:lang w:bidi="he-IL"/>
        </w:rPr>
        <w:t>’</w:t>
      </w:r>
      <w:r w:rsidRPr="000B0C52">
        <w:rPr>
          <w:lang w:bidi="he-IL"/>
        </w:rPr>
        <w:t>iniquité dans les mains</w:t>
      </w:r>
      <w:r>
        <w:rPr>
          <w:lang w:bidi="he-IL"/>
        </w:rPr>
        <w:t xml:space="preserve">, </w:t>
      </w:r>
      <w:r w:rsidRPr="000B0C52">
        <w:rPr>
          <w:lang w:bidi="he-IL"/>
        </w:rPr>
        <w:t xml:space="preserve">et dont la droite </w:t>
      </w:r>
      <w:r>
        <w:rPr>
          <w:lang w:bidi="he-IL"/>
        </w:rPr>
        <w:t>est</w:t>
      </w:r>
      <w:r w:rsidRPr="000B0C52">
        <w:rPr>
          <w:lang w:bidi="he-IL"/>
        </w:rPr>
        <w:t xml:space="preserve"> remplie de présents.</w:t>
      </w:r>
      <w:r>
        <w:rPr>
          <w:lang w:bidi="he-IL"/>
        </w:rPr>
        <w:t xml:space="preserve"> </w:t>
      </w:r>
    </w:p>
    <w:p w:rsidR="00CD1C2B" w:rsidRDefault="009E26B6" w:rsidP="009E26B6">
      <w:pPr>
        <w:pStyle w:val="i"/>
        <w:rPr>
          <w:lang w:bidi="he-IL"/>
        </w:rPr>
      </w:pPr>
      <w:r w:rsidRPr="000B0C52">
        <w:rPr>
          <w:lang w:bidi="he-IL"/>
        </w:rPr>
        <w:t>11. Pour moi j</w:t>
      </w:r>
      <w:r w:rsidR="00236459">
        <w:rPr>
          <w:lang w:bidi="he-IL"/>
        </w:rPr>
        <w:t>’</w:t>
      </w:r>
      <w:r w:rsidRPr="000B0C52">
        <w:rPr>
          <w:lang w:bidi="he-IL"/>
        </w:rPr>
        <w:t>ai marché dans mon innocence ; délivrez-moi et ayez pitié de moi.</w:t>
      </w:r>
      <w:r>
        <w:rPr>
          <w:lang w:bidi="he-IL"/>
        </w:rPr>
        <w:t xml:space="preserve"> </w:t>
      </w:r>
    </w:p>
    <w:p w:rsidR="00CD1C2B" w:rsidRDefault="009E26B6" w:rsidP="009E26B6">
      <w:pPr>
        <w:pStyle w:val="i"/>
        <w:rPr>
          <w:lang w:bidi="he-IL"/>
        </w:rPr>
      </w:pPr>
      <w:r w:rsidRPr="000B0C52">
        <w:rPr>
          <w:lang w:bidi="he-IL"/>
        </w:rPr>
        <w:t>12. Mon pied s</w:t>
      </w:r>
      <w:r w:rsidR="00236459">
        <w:rPr>
          <w:lang w:bidi="he-IL"/>
        </w:rPr>
        <w:t>’</w:t>
      </w:r>
      <w:r w:rsidRPr="000B0C52">
        <w:rPr>
          <w:lang w:bidi="he-IL"/>
        </w:rPr>
        <w:t>est tenu dans le droit chemin ; je vous bénirai</w:t>
      </w:r>
      <w:r>
        <w:rPr>
          <w:lang w:bidi="he-IL"/>
        </w:rPr>
        <w:t xml:space="preserve">, </w:t>
      </w:r>
      <w:r w:rsidRPr="000B0C52">
        <w:rPr>
          <w:lang w:bidi="he-IL"/>
        </w:rPr>
        <w:t>Seigneur</w:t>
      </w:r>
      <w:r>
        <w:rPr>
          <w:lang w:bidi="he-IL"/>
        </w:rPr>
        <w:t xml:space="preserve">, </w:t>
      </w:r>
      <w:r w:rsidRPr="000B0C52">
        <w:rPr>
          <w:lang w:bidi="he-IL"/>
        </w:rPr>
        <w:t>dans les assemblées.</w:t>
      </w:r>
      <w:r>
        <w:rPr>
          <w:lang w:bidi="he-IL"/>
        </w:rPr>
        <w:t xml:space="preserve"> </w:t>
      </w:r>
    </w:p>
    <w:p w:rsidR="00CD1C2B" w:rsidRPr="00321925" w:rsidRDefault="009E26B6" w:rsidP="009E26B6">
      <w:pPr>
        <w:pStyle w:val="i"/>
        <w:rPr>
          <w:lang w:bidi="he-IL"/>
        </w:rPr>
      </w:pPr>
      <w:r>
        <w:rPr>
          <w:lang w:bidi="he-IL"/>
        </w:rPr>
        <w:t>~</w:t>
      </w:r>
      <w:r w:rsidRPr="00321925">
        <w:rPr>
          <w:rFonts w:eastAsia="Arial Unicode MS"/>
          <w:lang w:bidi="he-IL"/>
        </w:rPr>
        <w:t xml:space="preserve"> </w:t>
      </w:r>
    </w:p>
    <w:p w:rsidR="00CD1C2B" w:rsidRDefault="009E26B6" w:rsidP="009E26B6">
      <w:pPr>
        <w:pStyle w:val="Titre4"/>
      </w:pPr>
      <w:r w:rsidRPr="00305035">
        <w:t>Ps 26</w:t>
      </w:r>
      <w:r>
        <w:t xml:space="preserve"> </w:t>
      </w:r>
    </w:p>
    <w:p w:rsidR="00CD1C2B" w:rsidRDefault="009E26B6" w:rsidP="009E26B6">
      <w:pPr>
        <w:pStyle w:val="m1"/>
      </w:pPr>
      <w:r w:rsidRPr="00574E84">
        <w:t>*ps026</w:t>
      </w:r>
      <w:r>
        <w:t xml:space="preserve"> </w:t>
      </w:r>
    </w:p>
    <w:p w:rsidR="00CD1C2B" w:rsidRDefault="00D9056B" w:rsidP="009E26B6">
      <w:pPr>
        <w:pStyle w:val="caput"/>
      </w:pPr>
      <w:hyperlink w:anchor="ps_sum026" w:history="1">
        <w:r w:rsidR="009E26B6" w:rsidRPr="00BE66E5">
          <w:rPr>
            <w:rStyle w:val="Lienhypertexte"/>
          </w:rPr>
          <w:t>PSAUME XXVI</w:t>
        </w:r>
      </w:hyperlink>
      <w:bookmarkStart w:id="28" w:name="ps026"/>
      <w:bookmarkEnd w:id="28"/>
      <w:r w:rsidR="009E26B6">
        <w:t xml:space="preserve"> </w:t>
      </w:r>
    </w:p>
    <w:p w:rsidR="00CD1C2B" w:rsidRDefault="009E26B6" w:rsidP="009E26B6">
      <w:pPr>
        <w:pStyle w:val="i"/>
        <w:rPr>
          <w:lang w:bidi="he-IL"/>
        </w:rPr>
      </w:pPr>
      <w:r w:rsidRPr="00DE24B8">
        <w:rPr>
          <w:lang w:bidi="he-IL"/>
        </w:rPr>
        <w:t xml:space="preserve">1. </w:t>
      </w:r>
      <w:r w:rsidRPr="000B0C52">
        <w:rPr>
          <w:lang w:bidi="he-IL"/>
        </w:rPr>
        <w:t>Psaume de David</w:t>
      </w:r>
      <w:r>
        <w:rPr>
          <w:lang w:bidi="he-IL"/>
        </w:rPr>
        <w:t xml:space="preserve">, </w:t>
      </w:r>
      <w:r w:rsidRPr="000B0C52">
        <w:rPr>
          <w:lang w:bidi="he-IL"/>
        </w:rPr>
        <w:t>avant qu</w:t>
      </w:r>
      <w:r w:rsidR="00236459">
        <w:rPr>
          <w:lang w:bidi="he-IL"/>
        </w:rPr>
        <w:t>’</w:t>
      </w:r>
      <w:r w:rsidRPr="000B0C52">
        <w:rPr>
          <w:lang w:bidi="he-IL"/>
        </w:rPr>
        <w:t>il fût oint.</w:t>
      </w:r>
      <w:r>
        <w:rPr>
          <w:lang w:bidi="he-IL"/>
        </w:rPr>
        <w:t xml:space="preserve"> </w:t>
      </w:r>
    </w:p>
    <w:p w:rsidR="00CD1C2B" w:rsidRDefault="009E26B6" w:rsidP="009E26B6">
      <w:pPr>
        <w:pStyle w:val="i"/>
        <w:rPr>
          <w:lang w:bidi="he-IL"/>
        </w:rPr>
      </w:pPr>
      <w:r w:rsidRPr="000B0C52">
        <w:rPr>
          <w:lang w:bidi="he-IL"/>
        </w:rPr>
        <w:t xml:space="preserve">Le Seigneur </w:t>
      </w:r>
      <w:r>
        <w:rPr>
          <w:lang w:bidi="he-IL"/>
        </w:rPr>
        <w:t>est</w:t>
      </w:r>
      <w:r w:rsidRPr="000B0C52">
        <w:rPr>
          <w:lang w:bidi="he-IL"/>
        </w:rPr>
        <w:t xml:space="preserve"> ma lumière et mon salut ; qui craindrai-je ?</w:t>
      </w:r>
      <w:r>
        <w:rPr>
          <w:lang w:bidi="he-IL"/>
        </w:rPr>
        <w:t xml:space="preserve"> </w:t>
      </w:r>
    </w:p>
    <w:p w:rsidR="00CD1C2B" w:rsidRDefault="009E26B6" w:rsidP="009E26B6">
      <w:pPr>
        <w:pStyle w:val="i"/>
        <w:rPr>
          <w:lang w:bidi="he-IL"/>
        </w:rPr>
      </w:pPr>
      <w:r w:rsidRPr="000B0C52">
        <w:rPr>
          <w:lang w:bidi="he-IL"/>
        </w:rPr>
        <w:t xml:space="preserve">Le Seigneur </w:t>
      </w:r>
      <w:r>
        <w:rPr>
          <w:lang w:bidi="he-IL"/>
        </w:rPr>
        <w:t>est</w:t>
      </w:r>
      <w:r w:rsidRPr="000B0C52">
        <w:rPr>
          <w:lang w:bidi="he-IL"/>
        </w:rPr>
        <w:t xml:space="preserve"> le défenseur de ma vie ; devant qui tremblerai-je ?</w:t>
      </w:r>
      <w:r>
        <w:rPr>
          <w:lang w:bidi="he-IL"/>
        </w:rPr>
        <w:t xml:space="preserve"> </w:t>
      </w:r>
    </w:p>
    <w:p w:rsidR="00CD1C2B" w:rsidRDefault="009E26B6" w:rsidP="009E26B6">
      <w:pPr>
        <w:pStyle w:val="i"/>
        <w:rPr>
          <w:lang w:bidi="he-IL"/>
        </w:rPr>
      </w:pPr>
      <w:r w:rsidRPr="000B0C52">
        <w:rPr>
          <w:lang w:bidi="he-IL"/>
        </w:rPr>
        <w:t>2. Lorsque les méchants s</w:t>
      </w:r>
      <w:r w:rsidR="00236459">
        <w:rPr>
          <w:lang w:bidi="he-IL"/>
        </w:rPr>
        <w:t>’</w:t>
      </w:r>
      <w:r w:rsidRPr="000B0C52">
        <w:rPr>
          <w:lang w:bidi="he-IL"/>
        </w:rPr>
        <w:t>approchent de moi pour dévorer ma chair</w:t>
      </w:r>
      <w:r>
        <w:rPr>
          <w:lang w:bidi="he-IL"/>
        </w:rPr>
        <w:t xml:space="preserve">, </w:t>
      </w:r>
    </w:p>
    <w:p w:rsidR="00CD1C2B" w:rsidRDefault="009E26B6" w:rsidP="009E26B6">
      <w:pPr>
        <w:pStyle w:val="i"/>
        <w:rPr>
          <w:lang w:bidi="he-IL"/>
        </w:rPr>
      </w:pPr>
      <w:r w:rsidRPr="000B0C52">
        <w:rPr>
          <w:lang w:bidi="he-IL"/>
        </w:rPr>
        <w:t>ces ennemis qui me persécutent ont été eux-mêmes affaiblis et sont tombés.</w:t>
      </w:r>
      <w:r>
        <w:rPr>
          <w:lang w:bidi="he-IL"/>
        </w:rPr>
        <w:t xml:space="preserve"> </w:t>
      </w:r>
    </w:p>
    <w:p w:rsidR="00CD1C2B" w:rsidRDefault="009E26B6" w:rsidP="009E26B6">
      <w:pPr>
        <w:pStyle w:val="i"/>
        <w:rPr>
          <w:lang w:bidi="he-IL"/>
        </w:rPr>
      </w:pPr>
      <w:r w:rsidRPr="000B0C52">
        <w:rPr>
          <w:lang w:bidi="he-IL"/>
        </w:rPr>
        <w:t>3. Qu</w:t>
      </w:r>
      <w:r w:rsidR="00236459">
        <w:rPr>
          <w:lang w:bidi="he-IL"/>
        </w:rPr>
        <w:t>’</w:t>
      </w:r>
      <w:r w:rsidRPr="000B0C52">
        <w:rPr>
          <w:lang w:bidi="he-IL"/>
        </w:rPr>
        <w:t>une armée campe contre moi</w:t>
      </w:r>
      <w:r>
        <w:rPr>
          <w:lang w:bidi="he-IL"/>
        </w:rPr>
        <w:t xml:space="preserve">, </w:t>
      </w:r>
      <w:r w:rsidRPr="000B0C52">
        <w:rPr>
          <w:lang w:bidi="he-IL"/>
        </w:rPr>
        <w:t>mon cœur ne craindra pas.</w:t>
      </w:r>
      <w:r>
        <w:rPr>
          <w:lang w:bidi="he-IL"/>
        </w:rPr>
        <w:t xml:space="preserve"> </w:t>
      </w:r>
    </w:p>
    <w:p w:rsidR="00CD1C2B" w:rsidRDefault="009E26B6" w:rsidP="009E26B6">
      <w:pPr>
        <w:pStyle w:val="i"/>
        <w:rPr>
          <w:lang w:bidi="he-IL"/>
        </w:rPr>
      </w:pPr>
      <w:r w:rsidRPr="000B0C52">
        <w:rPr>
          <w:lang w:bidi="he-IL"/>
        </w:rPr>
        <w:t>Que le combat s</w:t>
      </w:r>
      <w:r w:rsidR="00236459">
        <w:rPr>
          <w:lang w:bidi="he-IL"/>
        </w:rPr>
        <w:t>’</w:t>
      </w:r>
      <w:r w:rsidRPr="000B0C52">
        <w:rPr>
          <w:lang w:bidi="he-IL"/>
        </w:rPr>
        <w:t>engage contre moi</w:t>
      </w:r>
      <w:r>
        <w:rPr>
          <w:lang w:bidi="he-IL"/>
        </w:rPr>
        <w:t xml:space="preserve">, </w:t>
      </w:r>
      <w:r w:rsidRPr="000B0C52">
        <w:rPr>
          <w:lang w:bidi="he-IL"/>
        </w:rPr>
        <w:t>c</w:t>
      </w:r>
      <w:r w:rsidR="00236459">
        <w:rPr>
          <w:lang w:bidi="he-IL"/>
        </w:rPr>
        <w:t>’</w:t>
      </w:r>
      <w:r w:rsidRPr="000B0C52">
        <w:rPr>
          <w:lang w:bidi="he-IL"/>
        </w:rPr>
        <w:t>est alors même que j</w:t>
      </w:r>
      <w:r w:rsidR="00236459">
        <w:rPr>
          <w:lang w:bidi="he-IL"/>
        </w:rPr>
        <w:t>’</w:t>
      </w:r>
      <w:r w:rsidRPr="000B0C52">
        <w:rPr>
          <w:lang w:bidi="he-IL"/>
        </w:rPr>
        <w:t>espérerai.</w:t>
      </w:r>
      <w:r>
        <w:rPr>
          <w:lang w:bidi="he-IL"/>
        </w:rPr>
        <w:t xml:space="preserve"> </w:t>
      </w:r>
    </w:p>
    <w:p w:rsidR="00CD1C2B" w:rsidRDefault="009E26B6" w:rsidP="009E26B6">
      <w:pPr>
        <w:pStyle w:val="i"/>
        <w:rPr>
          <w:lang w:bidi="he-IL"/>
        </w:rPr>
      </w:pPr>
      <w:r w:rsidRPr="000B0C52">
        <w:rPr>
          <w:lang w:bidi="he-IL"/>
        </w:rPr>
        <w:t xml:space="preserve">4. Il </w:t>
      </w:r>
      <w:r>
        <w:rPr>
          <w:lang w:bidi="he-IL"/>
        </w:rPr>
        <w:t>est</w:t>
      </w:r>
      <w:r w:rsidRPr="000B0C52">
        <w:rPr>
          <w:lang w:bidi="he-IL"/>
        </w:rPr>
        <w:t xml:space="preserve"> une chose que j</w:t>
      </w:r>
      <w:r w:rsidR="00236459">
        <w:rPr>
          <w:lang w:bidi="he-IL"/>
        </w:rPr>
        <w:t>’</w:t>
      </w:r>
      <w:r w:rsidRPr="000B0C52">
        <w:rPr>
          <w:lang w:bidi="he-IL"/>
        </w:rPr>
        <w:t>ai demandée au Seigneur</w:t>
      </w:r>
      <w:r>
        <w:rPr>
          <w:lang w:bidi="he-IL"/>
        </w:rPr>
        <w:t xml:space="preserve">, </w:t>
      </w:r>
      <w:r w:rsidRPr="000B0C52">
        <w:rPr>
          <w:lang w:bidi="he-IL"/>
        </w:rPr>
        <w:t>et je la rechercherai</w:t>
      </w:r>
      <w:r w:rsidRPr="00290B1E">
        <w:rPr>
          <w:rStyle w:val="italicus"/>
        </w:rPr>
        <w:t xml:space="preserve"> uniquement </w:t>
      </w:r>
      <w:r>
        <w:rPr>
          <w:rStyle w:val="italicus"/>
        </w:rPr>
        <w:t xml:space="preserve">: </w:t>
      </w:r>
      <w:r w:rsidRPr="000B0C52">
        <w:rPr>
          <w:lang w:bidi="he-IL"/>
        </w:rPr>
        <w:t>c</w:t>
      </w:r>
      <w:r w:rsidR="00236459">
        <w:rPr>
          <w:lang w:bidi="he-IL"/>
        </w:rPr>
        <w:t>’</w:t>
      </w:r>
      <w:r w:rsidRPr="000B0C52">
        <w:rPr>
          <w:lang w:bidi="he-IL"/>
        </w:rPr>
        <w:t>est d</w:t>
      </w:r>
      <w:r w:rsidR="00236459">
        <w:rPr>
          <w:lang w:bidi="he-IL"/>
        </w:rPr>
        <w:t>’</w:t>
      </w:r>
      <w:r w:rsidRPr="000B0C52">
        <w:rPr>
          <w:lang w:bidi="he-IL"/>
        </w:rPr>
        <w:t>habiter dans la maison du Seigneur tous les jours de ma vie</w:t>
      </w:r>
      <w:r>
        <w:rPr>
          <w:lang w:bidi="he-IL"/>
        </w:rPr>
        <w:t xml:space="preserve">, </w:t>
      </w:r>
    </w:p>
    <w:p w:rsidR="00CD1C2B" w:rsidRDefault="009E26B6" w:rsidP="009E26B6">
      <w:pPr>
        <w:pStyle w:val="i"/>
        <w:rPr>
          <w:lang w:bidi="he-IL"/>
        </w:rPr>
      </w:pPr>
      <w:r w:rsidRPr="000B0C52">
        <w:rPr>
          <w:lang w:bidi="he-IL"/>
        </w:rPr>
        <w:t>pour contempler les délices du Seigneur et visiter son temple.</w:t>
      </w:r>
      <w:r>
        <w:rPr>
          <w:lang w:bidi="he-IL"/>
        </w:rPr>
        <w:t xml:space="preserve"> </w:t>
      </w:r>
    </w:p>
    <w:p w:rsidR="00CD1C2B" w:rsidRDefault="009E26B6" w:rsidP="009E26B6">
      <w:pPr>
        <w:pStyle w:val="i"/>
        <w:rPr>
          <w:lang w:bidi="he-IL"/>
        </w:rPr>
      </w:pPr>
      <w:r w:rsidRPr="000B0C52">
        <w:rPr>
          <w:lang w:bidi="he-IL"/>
        </w:rPr>
        <w:t>5. Car</w:t>
      </w:r>
      <w:r>
        <w:rPr>
          <w:lang w:bidi="he-IL"/>
        </w:rPr>
        <w:t xml:space="preserve"> il </w:t>
      </w:r>
      <w:r w:rsidRPr="000B0C52">
        <w:rPr>
          <w:lang w:bidi="he-IL"/>
        </w:rPr>
        <w:t>m</w:t>
      </w:r>
      <w:r w:rsidR="00236459">
        <w:rPr>
          <w:lang w:bidi="he-IL"/>
        </w:rPr>
        <w:t>’</w:t>
      </w:r>
      <w:r w:rsidRPr="000B0C52">
        <w:rPr>
          <w:lang w:bidi="he-IL"/>
        </w:rPr>
        <w:t>a caché dans son tabernacle ; au jour de l</w:t>
      </w:r>
      <w:r w:rsidR="00236459">
        <w:rPr>
          <w:lang w:bidi="he-IL"/>
        </w:rPr>
        <w:t>’</w:t>
      </w:r>
      <w:r w:rsidRPr="000B0C52">
        <w:rPr>
          <w:lang w:bidi="he-IL"/>
        </w:rPr>
        <w:t>affliction il m</w:t>
      </w:r>
      <w:r w:rsidR="00236459">
        <w:rPr>
          <w:lang w:bidi="he-IL"/>
        </w:rPr>
        <w:t>’</w:t>
      </w:r>
      <w:r w:rsidRPr="000B0C52">
        <w:rPr>
          <w:lang w:bidi="he-IL"/>
        </w:rPr>
        <w:t>a protégé dans le secret de son tabernacle.</w:t>
      </w:r>
      <w:r>
        <w:rPr>
          <w:lang w:bidi="he-IL"/>
        </w:rPr>
        <w:t xml:space="preserve"> </w:t>
      </w:r>
    </w:p>
    <w:p w:rsidR="00CD1C2B" w:rsidRDefault="009E26B6" w:rsidP="009E26B6">
      <w:pPr>
        <w:pStyle w:val="i"/>
        <w:rPr>
          <w:lang w:bidi="he-IL"/>
        </w:rPr>
      </w:pPr>
      <w:r w:rsidRPr="000B0C52">
        <w:rPr>
          <w:lang w:bidi="he-IL"/>
        </w:rPr>
        <w:lastRenderedPageBreak/>
        <w:t>6. Il m</w:t>
      </w:r>
      <w:r w:rsidR="00236459">
        <w:rPr>
          <w:lang w:bidi="he-IL"/>
        </w:rPr>
        <w:t>’</w:t>
      </w:r>
      <w:r w:rsidRPr="000B0C52">
        <w:rPr>
          <w:lang w:bidi="he-IL"/>
        </w:rPr>
        <w:t>a élevé sur la pierre</w:t>
      </w:r>
      <w:r>
        <w:rPr>
          <w:lang w:bidi="he-IL"/>
        </w:rPr>
        <w:t xml:space="preserve">, </w:t>
      </w:r>
      <w:r w:rsidRPr="000B0C52">
        <w:rPr>
          <w:lang w:bidi="he-IL"/>
        </w:rPr>
        <w:t>et maintenant il a élevé ma tête au-dessus de mes ennemis.</w:t>
      </w:r>
      <w:r>
        <w:rPr>
          <w:lang w:bidi="he-IL"/>
        </w:rPr>
        <w:t xml:space="preserve"> </w:t>
      </w:r>
    </w:p>
    <w:p w:rsidR="00CD1C2B" w:rsidRDefault="009E26B6" w:rsidP="009E26B6">
      <w:pPr>
        <w:pStyle w:val="i"/>
        <w:rPr>
          <w:lang w:bidi="he-IL"/>
        </w:rPr>
      </w:pPr>
      <w:r w:rsidRPr="000B0C52">
        <w:rPr>
          <w:lang w:bidi="he-IL"/>
        </w:rPr>
        <w:t>J</w:t>
      </w:r>
      <w:r w:rsidR="00236459">
        <w:rPr>
          <w:lang w:bidi="he-IL"/>
        </w:rPr>
        <w:t>’</w:t>
      </w:r>
      <w:r w:rsidRPr="000B0C52">
        <w:rPr>
          <w:lang w:bidi="he-IL"/>
        </w:rPr>
        <w:t>ai entouré</w:t>
      </w:r>
      <w:r w:rsidRPr="00290B1E">
        <w:rPr>
          <w:rStyle w:val="italicus"/>
        </w:rPr>
        <w:t xml:space="preserve"> </w:t>
      </w:r>
      <w:r>
        <w:rPr>
          <w:rStyle w:val="italicus"/>
        </w:rPr>
        <w:t>l</w:t>
      </w:r>
      <w:r w:rsidR="00236459">
        <w:rPr>
          <w:rStyle w:val="italicus"/>
        </w:rPr>
        <w:t>’</w:t>
      </w:r>
      <w:r w:rsidRPr="00290B1E">
        <w:rPr>
          <w:rStyle w:val="italicus"/>
        </w:rPr>
        <w:t xml:space="preserve">autel </w:t>
      </w:r>
      <w:r w:rsidRPr="007D3B4A">
        <w:t>et j</w:t>
      </w:r>
      <w:r w:rsidR="00236459">
        <w:t>’</w:t>
      </w:r>
      <w:r w:rsidRPr="007D3B4A">
        <w:t xml:space="preserve">ai immolé dans </w:t>
      </w:r>
      <w:r w:rsidRPr="000B0C52">
        <w:rPr>
          <w:lang w:bidi="he-IL"/>
        </w:rPr>
        <w:t>son tabernacle une victime avec des cris de joie ; je chanterai et je dirai une hymne au ·seigneur.</w:t>
      </w:r>
      <w:r>
        <w:rPr>
          <w:lang w:bidi="he-IL"/>
        </w:rPr>
        <w:t xml:space="preserve"> </w:t>
      </w:r>
    </w:p>
    <w:p w:rsidR="00CD1C2B" w:rsidRDefault="009E26B6" w:rsidP="009E26B6">
      <w:pPr>
        <w:pStyle w:val="i"/>
        <w:rPr>
          <w:lang w:bidi="he-IL"/>
        </w:rPr>
      </w:pPr>
      <w:r w:rsidRPr="000B0C52">
        <w:rPr>
          <w:lang w:bidi="he-IL"/>
        </w:rPr>
        <w:t>7. Exaucez</w:t>
      </w:r>
      <w:r>
        <w:rPr>
          <w:lang w:bidi="he-IL"/>
        </w:rPr>
        <w:t xml:space="preserve">, </w:t>
      </w:r>
      <w:r w:rsidRPr="000B0C52">
        <w:rPr>
          <w:lang w:bidi="he-IL"/>
        </w:rPr>
        <w:t>Seigneur</w:t>
      </w:r>
      <w:r>
        <w:rPr>
          <w:lang w:bidi="he-IL"/>
        </w:rPr>
        <w:t xml:space="preserve">, </w:t>
      </w:r>
      <w:r w:rsidRPr="000B0C52">
        <w:rPr>
          <w:lang w:bidi="he-IL"/>
        </w:rPr>
        <w:t>ma voix</w:t>
      </w:r>
      <w:r>
        <w:rPr>
          <w:lang w:bidi="he-IL"/>
        </w:rPr>
        <w:t xml:space="preserve">, </w:t>
      </w:r>
      <w:r w:rsidRPr="000B0C52">
        <w:rPr>
          <w:lang w:bidi="he-IL"/>
        </w:rPr>
        <w:t>qui a crié vers vous ; ayez pitié de moi</w:t>
      </w:r>
      <w:r>
        <w:rPr>
          <w:lang w:bidi="he-IL"/>
        </w:rPr>
        <w:t xml:space="preserve">, </w:t>
      </w:r>
      <w:r w:rsidRPr="000B0C52">
        <w:rPr>
          <w:lang w:bidi="he-IL"/>
        </w:rPr>
        <w:t>et exaucez-moi.</w:t>
      </w:r>
      <w:r>
        <w:rPr>
          <w:lang w:bidi="he-IL"/>
        </w:rPr>
        <w:t xml:space="preserve"> </w:t>
      </w:r>
    </w:p>
    <w:p w:rsidR="00CD1C2B" w:rsidRDefault="009E26B6" w:rsidP="009E26B6">
      <w:pPr>
        <w:pStyle w:val="i"/>
        <w:rPr>
          <w:lang w:bidi="he-IL"/>
        </w:rPr>
      </w:pPr>
      <w:r w:rsidRPr="000B0C52">
        <w:rPr>
          <w:lang w:bidi="he-IL"/>
        </w:rPr>
        <w:t>8. Mon cœur vous a dit </w:t>
      </w:r>
      <w:r>
        <w:rPr>
          <w:lang w:bidi="he-IL"/>
        </w:rPr>
        <w:t xml:space="preserve">: </w:t>
      </w:r>
      <w:r w:rsidRPr="000B0C52">
        <w:rPr>
          <w:lang w:bidi="he-IL"/>
        </w:rPr>
        <w:t>Mes yeux vous ont cherché ; votre visage</w:t>
      </w:r>
      <w:r>
        <w:rPr>
          <w:lang w:bidi="he-IL"/>
        </w:rPr>
        <w:t xml:space="preserve">, </w:t>
      </w:r>
      <w:r w:rsidRPr="000B0C52">
        <w:rPr>
          <w:lang w:bidi="he-IL"/>
        </w:rPr>
        <w:t>Seigneur</w:t>
      </w:r>
      <w:r>
        <w:rPr>
          <w:lang w:bidi="he-IL"/>
        </w:rPr>
        <w:t xml:space="preserve">, </w:t>
      </w:r>
      <w:r w:rsidRPr="000B0C52">
        <w:rPr>
          <w:lang w:bidi="he-IL"/>
        </w:rPr>
        <w:t>je le chercherai.</w:t>
      </w:r>
      <w:r>
        <w:rPr>
          <w:lang w:bidi="he-IL"/>
        </w:rPr>
        <w:t xml:space="preserve"> </w:t>
      </w:r>
    </w:p>
    <w:p w:rsidR="00CD1C2B" w:rsidRDefault="009E26B6" w:rsidP="009E26B6">
      <w:pPr>
        <w:pStyle w:val="i"/>
        <w:rPr>
          <w:lang w:bidi="he-IL"/>
        </w:rPr>
      </w:pPr>
      <w:r w:rsidRPr="000B0C52">
        <w:rPr>
          <w:lang w:bidi="he-IL"/>
        </w:rPr>
        <w:t>9. Ne détou</w:t>
      </w:r>
      <w:r>
        <w:rPr>
          <w:lang w:bidi="he-IL"/>
        </w:rPr>
        <w:t xml:space="preserve">rnez pas de moi votre face ; ne </w:t>
      </w:r>
      <w:r w:rsidRPr="000B0C52">
        <w:rPr>
          <w:lang w:bidi="he-IL"/>
        </w:rPr>
        <w:t>vous retirez pas de votre serviteur</w:t>
      </w:r>
      <w:r>
        <w:rPr>
          <w:lang w:bidi="he-IL"/>
        </w:rPr>
        <w:t xml:space="preserve">, </w:t>
      </w:r>
      <w:r w:rsidRPr="000B0C52">
        <w:rPr>
          <w:lang w:bidi="he-IL"/>
        </w:rPr>
        <w:t>dans votre colère.</w:t>
      </w:r>
      <w:r>
        <w:rPr>
          <w:lang w:bidi="he-IL"/>
        </w:rPr>
        <w:t xml:space="preserve"> </w:t>
      </w:r>
    </w:p>
    <w:p w:rsidR="00CD1C2B" w:rsidRDefault="009E26B6" w:rsidP="009E26B6">
      <w:pPr>
        <w:pStyle w:val="i"/>
        <w:rPr>
          <w:lang w:bidi="he-IL"/>
        </w:rPr>
      </w:pPr>
      <w:r w:rsidRPr="000B0C52">
        <w:rPr>
          <w:lang w:bidi="he-IL"/>
        </w:rPr>
        <w:t>Soyez mon aide ; ne m</w:t>
      </w:r>
      <w:r w:rsidR="00236459">
        <w:rPr>
          <w:lang w:bidi="he-IL"/>
        </w:rPr>
        <w:t>’</w:t>
      </w:r>
      <w:r w:rsidRPr="000B0C52">
        <w:rPr>
          <w:lang w:bidi="he-IL"/>
        </w:rPr>
        <w:t>abandonnez pas</w:t>
      </w:r>
      <w:r>
        <w:rPr>
          <w:lang w:bidi="he-IL"/>
        </w:rPr>
        <w:t xml:space="preserve">, </w:t>
      </w:r>
      <w:r w:rsidRPr="000B0C52">
        <w:rPr>
          <w:lang w:bidi="he-IL"/>
        </w:rPr>
        <w:t>et ne me méprisez pas</w:t>
      </w:r>
      <w:r>
        <w:rPr>
          <w:lang w:bidi="he-IL"/>
        </w:rPr>
        <w:t xml:space="preserve">, </w:t>
      </w:r>
      <w:r w:rsidRPr="000B0C52">
        <w:rPr>
          <w:lang w:bidi="he-IL"/>
        </w:rPr>
        <w:t>ô Dieu mon Sauveur.</w:t>
      </w:r>
      <w:r>
        <w:rPr>
          <w:lang w:bidi="he-IL"/>
        </w:rPr>
        <w:t xml:space="preserve"> </w:t>
      </w:r>
    </w:p>
    <w:p w:rsidR="00CD1C2B" w:rsidRDefault="009E26B6" w:rsidP="009E26B6">
      <w:pPr>
        <w:pStyle w:val="i"/>
        <w:rPr>
          <w:lang w:bidi="he-IL"/>
        </w:rPr>
      </w:pPr>
      <w:r w:rsidRPr="000B0C52">
        <w:rPr>
          <w:lang w:bidi="he-IL"/>
        </w:rPr>
        <w:t>10. Car mon père et ma mère m</w:t>
      </w:r>
      <w:r w:rsidR="00236459">
        <w:rPr>
          <w:lang w:bidi="he-IL"/>
        </w:rPr>
        <w:t>’</w:t>
      </w:r>
      <w:r w:rsidRPr="000B0C52">
        <w:rPr>
          <w:lang w:bidi="he-IL"/>
        </w:rPr>
        <w:t>ont abandonné ; mais le Seigneur m</w:t>
      </w:r>
      <w:r w:rsidR="00236459">
        <w:rPr>
          <w:lang w:bidi="he-IL"/>
        </w:rPr>
        <w:t>’</w:t>
      </w:r>
      <w:r w:rsidRPr="000B0C52">
        <w:rPr>
          <w:lang w:bidi="he-IL"/>
        </w:rPr>
        <w:t>a recueilli.</w:t>
      </w:r>
      <w:r>
        <w:rPr>
          <w:lang w:bidi="he-IL"/>
        </w:rPr>
        <w:t xml:space="preserve"> </w:t>
      </w:r>
    </w:p>
    <w:p w:rsidR="00CD1C2B" w:rsidRDefault="009E26B6" w:rsidP="009E26B6">
      <w:pPr>
        <w:pStyle w:val="i"/>
        <w:rPr>
          <w:lang w:bidi="he-IL"/>
        </w:rPr>
      </w:pPr>
      <w:r w:rsidRPr="000B0C52">
        <w:rPr>
          <w:lang w:bidi="he-IL"/>
        </w:rPr>
        <w:t>11. Seigneur</w:t>
      </w:r>
      <w:r>
        <w:rPr>
          <w:lang w:bidi="he-IL"/>
        </w:rPr>
        <w:t xml:space="preserve">, </w:t>
      </w:r>
      <w:r w:rsidRPr="000B0C52">
        <w:rPr>
          <w:lang w:bidi="he-IL"/>
        </w:rPr>
        <w:t>enseignez-moi votre voie</w:t>
      </w:r>
      <w:r>
        <w:rPr>
          <w:lang w:bidi="he-IL"/>
        </w:rPr>
        <w:t xml:space="preserve">, </w:t>
      </w:r>
      <w:r w:rsidRPr="000B0C52">
        <w:rPr>
          <w:lang w:bidi="he-IL"/>
        </w:rPr>
        <w:t>et conduisez-moi dans le droit sentier à cause de mes ennemis.</w:t>
      </w:r>
      <w:r>
        <w:rPr>
          <w:lang w:bidi="he-IL"/>
        </w:rPr>
        <w:t xml:space="preserve"> </w:t>
      </w:r>
    </w:p>
    <w:p w:rsidR="00CD1C2B" w:rsidRDefault="009E26B6" w:rsidP="009E26B6">
      <w:pPr>
        <w:pStyle w:val="i"/>
        <w:rPr>
          <w:lang w:bidi="he-IL"/>
        </w:rPr>
      </w:pPr>
      <w:r w:rsidRPr="000B0C52">
        <w:rPr>
          <w:lang w:bidi="he-IL"/>
        </w:rPr>
        <w:t>12. Ne me livrez pas à la merci de ceux qui me persécutent ; des témoins iniques se sont élevés contre moi</w:t>
      </w:r>
      <w:r>
        <w:rPr>
          <w:lang w:bidi="he-IL"/>
        </w:rPr>
        <w:t xml:space="preserve">, </w:t>
      </w:r>
      <w:r w:rsidRPr="000B0C52">
        <w:rPr>
          <w:lang w:bidi="he-IL"/>
        </w:rPr>
        <w:t>et l</w:t>
      </w:r>
      <w:r w:rsidR="00236459">
        <w:rPr>
          <w:lang w:bidi="he-IL"/>
        </w:rPr>
        <w:t>’</w:t>
      </w:r>
      <w:r w:rsidRPr="000B0C52">
        <w:rPr>
          <w:lang w:bidi="he-IL"/>
        </w:rPr>
        <w:t>iniquité a menti contre elle-même.</w:t>
      </w:r>
      <w:r>
        <w:rPr>
          <w:lang w:bidi="he-IL"/>
        </w:rPr>
        <w:t xml:space="preserve"> </w:t>
      </w:r>
    </w:p>
    <w:p w:rsidR="00CD1C2B" w:rsidRDefault="009E26B6" w:rsidP="009E26B6">
      <w:pPr>
        <w:pStyle w:val="i"/>
        <w:rPr>
          <w:lang w:bidi="he-IL"/>
        </w:rPr>
      </w:pPr>
      <w:r w:rsidRPr="000B0C52">
        <w:rPr>
          <w:lang w:bidi="he-IL"/>
        </w:rPr>
        <w:t>13. Je crois que je verrai les biens du Seigneur dans la terre des vivants.</w:t>
      </w:r>
      <w:r>
        <w:rPr>
          <w:lang w:bidi="he-IL"/>
        </w:rPr>
        <w:t xml:space="preserve"> </w:t>
      </w:r>
    </w:p>
    <w:p w:rsidR="00CD1C2B" w:rsidRDefault="009E26B6" w:rsidP="009E26B6">
      <w:pPr>
        <w:pStyle w:val="i"/>
        <w:rPr>
          <w:lang w:bidi="he-IL"/>
        </w:rPr>
      </w:pPr>
      <w:r w:rsidRPr="000B0C52">
        <w:rPr>
          <w:lang w:bidi="he-IL"/>
        </w:rPr>
        <w:t>14. Attends le Seigneur</w:t>
      </w:r>
      <w:r>
        <w:rPr>
          <w:lang w:bidi="he-IL"/>
        </w:rPr>
        <w:t xml:space="preserve">, </w:t>
      </w:r>
      <w:r w:rsidRPr="000B0C52">
        <w:rPr>
          <w:lang w:bidi="he-IL"/>
        </w:rPr>
        <w:t>agis avec courage ; que ton cœur soit ferme</w:t>
      </w:r>
      <w:r>
        <w:rPr>
          <w:lang w:bidi="he-IL"/>
        </w:rPr>
        <w:t xml:space="preserve">, </w:t>
      </w:r>
      <w:r w:rsidRPr="000B0C52">
        <w:rPr>
          <w:lang w:bidi="he-IL"/>
        </w:rPr>
        <w:t>et espère au Seigneur.</w:t>
      </w:r>
      <w:r>
        <w:rPr>
          <w:lang w:bidi="he-IL"/>
        </w:rPr>
        <w:t xml:space="preserve"> </w:t>
      </w:r>
    </w:p>
    <w:p w:rsidR="00CD1C2B" w:rsidRDefault="009E26B6" w:rsidP="009E26B6">
      <w:pPr>
        <w:pStyle w:val="i"/>
        <w:rPr>
          <w:lang w:bidi="he-IL"/>
        </w:rPr>
      </w:pPr>
      <w:r>
        <w:rPr>
          <w:lang w:bidi="he-IL"/>
        </w:rPr>
        <w:t xml:space="preserve">~ </w:t>
      </w:r>
    </w:p>
    <w:p w:rsidR="00CD1C2B" w:rsidRDefault="009E26B6" w:rsidP="009E26B6">
      <w:pPr>
        <w:pStyle w:val="Titre4"/>
      </w:pPr>
      <w:r w:rsidRPr="00305035">
        <w:t>Ps 27</w:t>
      </w:r>
      <w:r>
        <w:t xml:space="preserve"> </w:t>
      </w:r>
    </w:p>
    <w:p w:rsidR="00CD1C2B" w:rsidRDefault="009E26B6" w:rsidP="009E26B6">
      <w:pPr>
        <w:pStyle w:val="m1"/>
      </w:pPr>
      <w:r w:rsidRPr="00574E84">
        <w:t>*ps027</w:t>
      </w:r>
      <w:r>
        <w:t xml:space="preserve"> </w:t>
      </w:r>
    </w:p>
    <w:p w:rsidR="00CD1C2B" w:rsidRDefault="00D9056B" w:rsidP="009E26B6">
      <w:pPr>
        <w:pStyle w:val="caput"/>
      </w:pPr>
      <w:hyperlink w:anchor="ps_sum027" w:history="1">
        <w:r w:rsidR="009E26B6" w:rsidRPr="001469F3">
          <w:rPr>
            <w:rStyle w:val="Lienhypertexte"/>
          </w:rPr>
          <w:t>PSAUME XXVII</w:t>
        </w:r>
      </w:hyperlink>
      <w:bookmarkStart w:id="29" w:name="ps027"/>
      <w:bookmarkEnd w:id="29"/>
      <w:r w:rsidR="009E26B6">
        <w:t xml:space="preserve"> </w:t>
      </w:r>
    </w:p>
    <w:p w:rsidR="00CD1C2B" w:rsidRDefault="009E26B6" w:rsidP="009E26B6">
      <w:pPr>
        <w:pStyle w:val="i"/>
        <w:rPr>
          <w:lang w:bidi="he-IL"/>
        </w:rPr>
      </w:pPr>
      <w:r w:rsidRPr="000B0C52">
        <w:rPr>
          <w:lang w:bidi="he-IL"/>
        </w:rPr>
        <w:t>Psaume de David.</w:t>
      </w:r>
      <w:r>
        <w:rPr>
          <w:lang w:bidi="he-IL"/>
        </w:rPr>
        <w:t xml:space="preserve"> </w:t>
      </w:r>
    </w:p>
    <w:p w:rsidR="00CD1C2B" w:rsidRDefault="009E26B6" w:rsidP="009E26B6">
      <w:pPr>
        <w:pStyle w:val="i"/>
        <w:rPr>
          <w:lang w:bidi="he-IL"/>
        </w:rPr>
      </w:pPr>
      <w:r w:rsidRPr="000B0C52">
        <w:rPr>
          <w:lang w:bidi="he-IL"/>
        </w:rPr>
        <w:t>1. Je crierai vers vous</w:t>
      </w:r>
      <w:r>
        <w:rPr>
          <w:lang w:bidi="he-IL"/>
        </w:rPr>
        <w:t xml:space="preserve">, </w:t>
      </w:r>
      <w:r w:rsidRPr="000B0C52">
        <w:rPr>
          <w:lang w:bidi="he-IL"/>
        </w:rPr>
        <w:t>Seigneur ; mon Dieu</w:t>
      </w:r>
      <w:r>
        <w:rPr>
          <w:lang w:bidi="he-IL"/>
        </w:rPr>
        <w:t xml:space="preserve">, </w:t>
      </w:r>
      <w:r w:rsidRPr="000B0C52">
        <w:rPr>
          <w:lang w:bidi="he-IL"/>
        </w:rPr>
        <w:t>ne gardez pas le silence à mon égard</w:t>
      </w:r>
      <w:r>
        <w:rPr>
          <w:lang w:bidi="he-IL"/>
        </w:rPr>
        <w:t xml:space="preserve">, de peur que, </w:t>
      </w:r>
      <w:r w:rsidRPr="000B0C52">
        <w:rPr>
          <w:lang w:bidi="he-IL"/>
        </w:rPr>
        <w:t xml:space="preserve">si vous </w:t>
      </w:r>
      <w:r>
        <w:rPr>
          <w:lang w:bidi="he-IL"/>
        </w:rPr>
        <w:t>ne</w:t>
      </w:r>
      <w:r w:rsidRPr="000B0C52">
        <w:rPr>
          <w:lang w:bidi="he-IL"/>
        </w:rPr>
        <w:t xml:space="preserve"> me répondez pas</w:t>
      </w:r>
      <w:r>
        <w:rPr>
          <w:lang w:bidi="he-IL"/>
        </w:rPr>
        <w:t xml:space="preserve">, </w:t>
      </w:r>
      <w:r w:rsidRPr="000B0C52">
        <w:rPr>
          <w:lang w:bidi="he-IL"/>
        </w:rPr>
        <w:t>je ne sois semblable à ceux qui descendent dans la fosse.</w:t>
      </w:r>
      <w:r>
        <w:rPr>
          <w:lang w:bidi="he-IL"/>
        </w:rPr>
        <w:t xml:space="preserve"> </w:t>
      </w:r>
    </w:p>
    <w:p w:rsidR="00CD1C2B" w:rsidRDefault="009E26B6" w:rsidP="009E26B6">
      <w:pPr>
        <w:pStyle w:val="i"/>
        <w:rPr>
          <w:lang w:bidi="he-IL"/>
        </w:rPr>
      </w:pPr>
      <w:r w:rsidRPr="000B0C52">
        <w:rPr>
          <w:lang w:bidi="he-IL"/>
        </w:rPr>
        <w:t>2. Exaucez</w:t>
      </w:r>
      <w:r>
        <w:rPr>
          <w:lang w:bidi="he-IL"/>
        </w:rPr>
        <w:t xml:space="preserve">, </w:t>
      </w:r>
      <w:r w:rsidRPr="000B0C52">
        <w:rPr>
          <w:lang w:bidi="he-IL"/>
        </w:rPr>
        <w:t>Seigneur</w:t>
      </w:r>
      <w:r>
        <w:rPr>
          <w:lang w:bidi="he-IL"/>
        </w:rPr>
        <w:t xml:space="preserve">, </w:t>
      </w:r>
      <w:r w:rsidRPr="000B0C52">
        <w:rPr>
          <w:lang w:bidi="he-IL"/>
        </w:rPr>
        <w:t>la voix de ma supplication</w:t>
      </w:r>
      <w:r>
        <w:rPr>
          <w:lang w:bidi="he-IL"/>
        </w:rPr>
        <w:t xml:space="preserve">, </w:t>
      </w:r>
      <w:r w:rsidRPr="000B0C52">
        <w:rPr>
          <w:lang w:bidi="he-IL"/>
        </w:rPr>
        <w:t>quand je vous prie</w:t>
      </w:r>
      <w:r>
        <w:rPr>
          <w:lang w:bidi="he-IL"/>
        </w:rPr>
        <w:t xml:space="preserve">, </w:t>
      </w:r>
      <w:r w:rsidRPr="000B0C52">
        <w:rPr>
          <w:lang w:bidi="he-IL"/>
        </w:rPr>
        <w:t>quand je lève mes mains vers votre saint temple.</w:t>
      </w:r>
      <w:r>
        <w:rPr>
          <w:lang w:bidi="he-IL"/>
        </w:rPr>
        <w:t xml:space="preserve"> </w:t>
      </w:r>
    </w:p>
    <w:p w:rsidR="00CD1C2B" w:rsidRDefault="009E26B6" w:rsidP="009E26B6">
      <w:pPr>
        <w:pStyle w:val="i"/>
        <w:rPr>
          <w:lang w:bidi="he-IL"/>
        </w:rPr>
      </w:pPr>
      <w:r w:rsidRPr="000B0C52">
        <w:rPr>
          <w:lang w:bidi="he-IL"/>
        </w:rPr>
        <w:t>3. N</w:t>
      </w:r>
      <w:r>
        <w:rPr>
          <w:lang w:bidi="he-IL"/>
        </w:rPr>
        <w:t>e m</w:t>
      </w:r>
      <w:r w:rsidR="00236459">
        <w:rPr>
          <w:lang w:bidi="he-IL"/>
        </w:rPr>
        <w:t>’</w:t>
      </w:r>
      <w:r>
        <w:rPr>
          <w:lang w:bidi="he-IL"/>
        </w:rPr>
        <w:t>entraînez pas avec les péch</w:t>
      </w:r>
      <w:r w:rsidRPr="000B0C52">
        <w:rPr>
          <w:lang w:bidi="he-IL"/>
        </w:rPr>
        <w:t>eurs ; et ne me perdez pas avec ceux qui commettent l</w:t>
      </w:r>
      <w:r w:rsidR="00236459">
        <w:rPr>
          <w:lang w:bidi="he-IL"/>
        </w:rPr>
        <w:t>’</w:t>
      </w:r>
      <w:r w:rsidRPr="000B0C52">
        <w:rPr>
          <w:lang w:bidi="he-IL"/>
        </w:rPr>
        <w:t>iniquité ;</w:t>
      </w:r>
      <w:r>
        <w:rPr>
          <w:lang w:bidi="he-IL"/>
        </w:rPr>
        <w:t xml:space="preserve"> </w:t>
      </w:r>
    </w:p>
    <w:p w:rsidR="00CD1C2B" w:rsidRDefault="009E26B6" w:rsidP="009E26B6">
      <w:pPr>
        <w:pStyle w:val="i"/>
        <w:rPr>
          <w:lang w:bidi="he-IL"/>
        </w:rPr>
      </w:pPr>
      <w:r w:rsidRPr="000B0C52">
        <w:rPr>
          <w:lang w:bidi="he-IL"/>
        </w:rPr>
        <w:t>qui parlent de paix avec leur prochain</w:t>
      </w:r>
      <w:r>
        <w:rPr>
          <w:lang w:bidi="he-IL"/>
        </w:rPr>
        <w:t xml:space="preserve">, </w:t>
      </w:r>
      <w:r w:rsidRPr="000B0C52">
        <w:rPr>
          <w:lang w:bidi="he-IL"/>
        </w:rPr>
        <w:t>et qui ont la méchanceté dans leurs cœurs.</w:t>
      </w:r>
      <w:r>
        <w:rPr>
          <w:lang w:bidi="he-IL"/>
        </w:rPr>
        <w:t xml:space="preserve"> </w:t>
      </w:r>
    </w:p>
    <w:p w:rsidR="00CD1C2B" w:rsidRDefault="009E26B6" w:rsidP="009E26B6">
      <w:pPr>
        <w:pStyle w:val="i"/>
        <w:rPr>
          <w:lang w:bidi="he-IL"/>
        </w:rPr>
      </w:pPr>
      <w:r w:rsidRPr="000B0C52">
        <w:rPr>
          <w:lang w:bidi="he-IL"/>
        </w:rPr>
        <w:t>4. Rendez-leur selon leurs œuvres</w:t>
      </w:r>
      <w:r>
        <w:rPr>
          <w:lang w:bidi="he-IL"/>
        </w:rPr>
        <w:t xml:space="preserve">, </w:t>
      </w:r>
      <w:r w:rsidRPr="000B0C52">
        <w:rPr>
          <w:lang w:bidi="he-IL"/>
        </w:rPr>
        <w:t>et selon la malignité de leurs desseins.</w:t>
      </w:r>
      <w:r>
        <w:rPr>
          <w:lang w:bidi="he-IL"/>
        </w:rPr>
        <w:t xml:space="preserve"> </w:t>
      </w:r>
    </w:p>
    <w:p w:rsidR="00CD1C2B" w:rsidRDefault="009E26B6" w:rsidP="009E26B6">
      <w:pPr>
        <w:pStyle w:val="i"/>
        <w:rPr>
          <w:lang w:bidi="he-IL"/>
        </w:rPr>
      </w:pPr>
      <w:r w:rsidRPr="000B0C52">
        <w:rPr>
          <w:lang w:bidi="he-IL"/>
        </w:rPr>
        <w:t>Traitez-les selon les œuvres de leurs mains ; donnez-leur le salaire qu</w:t>
      </w:r>
      <w:r w:rsidR="00236459">
        <w:rPr>
          <w:lang w:bidi="he-IL"/>
        </w:rPr>
        <w:t>’</w:t>
      </w:r>
      <w:r w:rsidRPr="000B0C52">
        <w:rPr>
          <w:lang w:bidi="he-IL"/>
        </w:rPr>
        <w:t>ils méritent.</w:t>
      </w:r>
      <w:r>
        <w:rPr>
          <w:lang w:bidi="he-IL"/>
        </w:rPr>
        <w:t xml:space="preserve"> </w:t>
      </w:r>
    </w:p>
    <w:p w:rsidR="00CD1C2B" w:rsidRDefault="009E26B6" w:rsidP="009E26B6">
      <w:pPr>
        <w:pStyle w:val="i"/>
        <w:rPr>
          <w:lang w:bidi="he-IL"/>
        </w:rPr>
      </w:pPr>
      <w:r w:rsidRPr="000B0C52">
        <w:rPr>
          <w:lang w:bidi="he-IL"/>
        </w:rPr>
        <w:t>5. Car ils n</w:t>
      </w:r>
      <w:r w:rsidR="00236459">
        <w:rPr>
          <w:lang w:bidi="he-IL"/>
        </w:rPr>
        <w:t>’</w:t>
      </w:r>
      <w:r w:rsidRPr="000B0C52">
        <w:rPr>
          <w:lang w:bidi="he-IL"/>
        </w:rPr>
        <w:t>ont pas compris les œuvres du Seigneur et les œuvres de ses mains ; vous les détruirez</w:t>
      </w:r>
      <w:r>
        <w:rPr>
          <w:lang w:bidi="he-IL"/>
        </w:rPr>
        <w:t xml:space="preserve">, </w:t>
      </w:r>
      <w:r w:rsidRPr="000B0C52">
        <w:rPr>
          <w:lang w:bidi="he-IL"/>
        </w:rPr>
        <w:t>et ne les rétablirez pas.</w:t>
      </w:r>
      <w:r>
        <w:rPr>
          <w:lang w:bidi="he-IL"/>
        </w:rPr>
        <w:t xml:space="preserve"> </w:t>
      </w:r>
    </w:p>
    <w:p w:rsidR="00CD1C2B" w:rsidRDefault="009E26B6" w:rsidP="009E26B6">
      <w:pPr>
        <w:pStyle w:val="i"/>
        <w:rPr>
          <w:lang w:bidi="he-IL"/>
        </w:rPr>
      </w:pPr>
      <w:r w:rsidRPr="000B0C52">
        <w:rPr>
          <w:lang w:bidi="he-IL"/>
        </w:rPr>
        <w:t>6. Béni soit le Seigneur</w:t>
      </w:r>
      <w:r>
        <w:rPr>
          <w:lang w:bidi="he-IL"/>
        </w:rPr>
        <w:t xml:space="preserve">, </w:t>
      </w:r>
      <w:r w:rsidRPr="000B0C52">
        <w:rPr>
          <w:lang w:bidi="he-IL"/>
        </w:rPr>
        <w:t>car il a exaucé la voix de ma supplication.</w:t>
      </w:r>
      <w:r>
        <w:rPr>
          <w:lang w:bidi="he-IL"/>
        </w:rPr>
        <w:t xml:space="preserve"> </w:t>
      </w:r>
    </w:p>
    <w:p w:rsidR="00CD1C2B" w:rsidRDefault="009E26B6" w:rsidP="009E26B6">
      <w:pPr>
        <w:pStyle w:val="i"/>
        <w:rPr>
          <w:lang w:bidi="he-IL"/>
        </w:rPr>
      </w:pPr>
      <w:r w:rsidRPr="000B0C52">
        <w:rPr>
          <w:lang w:bidi="he-IL"/>
        </w:rPr>
        <w:t xml:space="preserve">7. Le Seigneur </w:t>
      </w:r>
      <w:r>
        <w:rPr>
          <w:lang w:bidi="he-IL"/>
        </w:rPr>
        <w:t>est</w:t>
      </w:r>
      <w:r w:rsidRPr="000B0C52">
        <w:rPr>
          <w:lang w:bidi="he-IL"/>
        </w:rPr>
        <w:t xml:space="preserve"> mon aide et mon protecteur ; mon cœur a espéré en lui</w:t>
      </w:r>
      <w:r>
        <w:rPr>
          <w:lang w:bidi="he-IL"/>
        </w:rPr>
        <w:t xml:space="preserve">, </w:t>
      </w:r>
      <w:r w:rsidRPr="000B0C52">
        <w:rPr>
          <w:lang w:bidi="he-IL"/>
        </w:rPr>
        <w:t>et j</w:t>
      </w:r>
      <w:r w:rsidR="00236459">
        <w:rPr>
          <w:lang w:bidi="he-IL"/>
        </w:rPr>
        <w:t>’</w:t>
      </w:r>
      <w:r w:rsidRPr="000B0C52">
        <w:rPr>
          <w:lang w:bidi="he-IL"/>
        </w:rPr>
        <w:t>ai été secouru.</w:t>
      </w:r>
      <w:r>
        <w:rPr>
          <w:lang w:bidi="he-IL"/>
        </w:rPr>
        <w:t xml:space="preserve"> </w:t>
      </w:r>
    </w:p>
    <w:p w:rsidR="00CD1C2B" w:rsidRDefault="009E26B6" w:rsidP="009E26B6">
      <w:pPr>
        <w:pStyle w:val="i"/>
        <w:rPr>
          <w:lang w:bidi="he-IL"/>
        </w:rPr>
      </w:pPr>
      <w:r w:rsidRPr="000B0C52">
        <w:rPr>
          <w:lang w:bidi="he-IL"/>
        </w:rPr>
        <w:t>Et ma chair a refleuri ; aussi le louerai-je de tout mon cœur.</w:t>
      </w:r>
      <w:r>
        <w:rPr>
          <w:lang w:bidi="he-IL"/>
        </w:rPr>
        <w:t xml:space="preserve"> </w:t>
      </w:r>
    </w:p>
    <w:p w:rsidR="00CD1C2B" w:rsidRDefault="009E26B6" w:rsidP="009E26B6">
      <w:pPr>
        <w:pStyle w:val="i"/>
        <w:rPr>
          <w:lang w:bidi="he-IL"/>
        </w:rPr>
      </w:pPr>
      <w:r w:rsidRPr="000B0C52">
        <w:rPr>
          <w:lang w:bidi="he-IL"/>
        </w:rPr>
        <w:t>8</w:t>
      </w:r>
      <w:r>
        <w:rPr>
          <w:lang w:bidi="he-IL"/>
        </w:rPr>
        <w:t xml:space="preserve">, </w:t>
      </w:r>
      <w:r w:rsidRPr="000B0C52">
        <w:rPr>
          <w:lang w:bidi="he-IL"/>
        </w:rPr>
        <w:t xml:space="preserve">Le Seigneur </w:t>
      </w:r>
      <w:r>
        <w:rPr>
          <w:lang w:bidi="he-IL"/>
        </w:rPr>
        <w:t>est</w:t>
      </w:r>
      <w:r w:rsidRPr="000B0C52">
        <w:rPr>
          <w:lang w:bidi="he-IL"/>
        </w:rPr>
        <w:t xml:space="preserve"> la force de son peuple</w:t>
      </w:r>
      <w:r>
        <w:rPr>
          <w:lang w:bidi="he-IL"/>
        </w:rPr>
        <w:t xml:space="preserve">, </w:t>
      </w:r>
      <w:r w:rsidRPr="000B0C52">
        <w:rPr>
          <w:lang w:bidi="he-IL"/>
        </w:rPr>
        <w:t>et le protecteur qui ménage les délivrances à son oint.</w:t>
      </w:r>
      <w:r>
        <w:rPr>
          <w:lang w:bidi="he-IL"/>
        </w:rPr>
        <w:t xml:space="preserve"> </w:t>
      </w:r>
    </w:p>
    <w:p w:rsidR="00CD1C2B" w:rsidRDefault="009E26B6" w:rsidP="009E26B6">
      <w:pPr>
        <w:pStyle w:val="i"/>
        <w:rPr>
          <w:lang w:bidi="he-IL"/>
        </w:rPr>
      </w:pPr>
      <w:r w:rsidRPr="000B0C52">
        <w:rPr>
          <w:lang w:bidi="he-IL"/>
        </w:rPr>
        <w:t>9. Sauvez votre peuple</w:t>
      </w:r>
      <w:r>
        <w:rPr>
          <w:lang w:bidi="he-IL"/>
        </w:rPr>
        <w:t xml:space="preserve">, </w:t>
      </w:r>
      <w:r w:rsidRPr="000B0C52">
        <w:rPr>
          <w:lang w:bidi="he-IL"/>
        </w:rPr>
        <w:t>Seigneur</w:t>
      </w:r>
      <w:r>
        <w:rPr>
          <w:lang w:bidi="he-IL"/>
        </w:rPr>
        <w:t xml:space="preserve">, </w:t>
      </w:r>
      <w:r w:rsidRPr="000B0C52">
        <w:rPr>
          <w:lang w:bidi="he-IL"/>
        </w:rPr>
        <w:t>et bénissez votre héritage ; conduisez-les</w:t>
      </w:r>
      <w:r>
        <w:rPr>
          <w:lang w:bidi="he-IL"/>
        </w:rPr>
        <w:t xml:space="preserve">, </w:t>
      </w:r>
      <w:r w:rsidRPr="000B0C52">
        <w:rPr>
          <w:lang w:bidi="he-IL"/>
        </w:rPr>
        <w:t>et exaltez-les à jamais.</w:t>
      </w:r>
      <w:r>
        <w:rPr>
          <w:lang w:bidi="he-IL"/>
        </w:rPr>
        <w:t xml:space="preserve"> </w:t>
      </w:r>
    </w:p>
    <w:p w:rsidR="00CD1C2B" w:rsidRDefault="009E26B6" w:rsidP="009E26B6">
      <w:pPr>
        <w:pStyle w:val="i"/>
        <w:rPr>
          <w:lang w:bidi="he-IL"/>
        </w:rPr>
      </w:pPr>
      <w:r>
        <w:rPr>
          <w:lang w:bidi="he-IL"/>
        </w:rPr>
        <w:t xml:space="preserve">~ </w:t>
      </w:r>
    </w:p>
    <w:p w:rsidR="00CD1C2B" w:rsidRDefault="009E26B6" w:rsidP="009E26B6">
      <w:pPr>
        <w:pStyle w:val="Titre4"/>
      </w:pPr>
      <w:r w:rsidRPr="00305035">
        <w:t>Ps 28</w:t>
      </w:r>
      <w:r>
        <w:t xml:space="preserve"> </w:t>
      </w:r>
    </w:p>
    <w:p w:rsidR="00CD1C2B" w:rsidRDefault="009E26B6" w:rsidP="009E26B6">
      <w:pPr>
        <w:pStyle w:val="m1"/>
      </w:pPr>
      <w:r w:rsidRPr="00574E84">
        <w:t>*ps028</w:t>
      </w:r>
      <w:r>
        <w:t xml:space="preserve"> </w:t>
      </w:r>
    </w:p>
    <w:p w:rsidR="00CD1C2B" w:rsidRDefault="00D9056B" w:rsidP="009E26B6">
      <w:pPr>
        <w:pStyle w:val="caput"/>
      </w:pPr>
      <w:hyperlink w:anchor="ps_sum028" w:history="1">
        <w:r w:rsidR="009E26B6" w:rsidRPr="001469F3">
          <w:rPr>
            <w:rStyle w:val="Lienhypertexte"/>
          </w:rPr>
          <w:t>PSAUME XXVIII</w:t>
        </w:r>
      </w:hyperlink>
      <w:bookmarkStart w:id="30" w:name="ps028"/>
      <w:bookmarkEnd w:id="30"/>
      <w:r w:rsidR="009E26B6">
        <w:t xml:space="preserve"> </w:t>
      </w:r>
    </w:p>
    <w:p w:rsidR="00CD1C2B" w:rsidRDefault="009E26B6" w:rsidP="009E26B6">
      <w:pPr>
        <w:pStyle w:val="i"/>
        <w:rPr>
          <w:lang w:bidi="he-IL"/>
        </w:rPr>
      </w:pPr>
      <w:r w:rsidRPr="000B0C52">
        <w:rPr>
          <w:lang w:bidi="he-IL"/>
        </w:rPr>
        <w:t>Psaume de David</w:t>
      </w:r>
      <w:r>
        <w:rPr>
          <w:lang w:bidi="he-IL"/>
        </w:rPr>
        <w:t xml:space="preserve">, </w:t>
      </w:r>
    </w:p>
    <w:p w:rsidR="00CD1C2B" w:rsidRDefault="009E26B6" w:rsidP="009E26B6">
      <w:pPr>
        <w:pStyle w:val="i"/>
        <w:rPr>
          <w:lang w:bidi="he-IL"/>
        </w:rPr>
      </w:pPr>
      <w:r w:rsidRPr="000B0C52">
        <w:rPr>
          <w:lang w:bidi="he-IL"/>
        </w:rPr>
        <w:t>1. pour la fin</w:t>
      </w:r>
      <w:r w:rsidRPr="00290B1E">
        <w:rPr>
          <w:rStyle w:val="italicus"/>
        </w:rPr>
        <w:t xml:space="preserve"> de la fête</w:t>
      </w:r>
      <w:r w:rsidRPr="000B0C52">
        <w:rPr>
          <w:lang w:bidi="he-IL"/>
        </w:rPr>
        <w:t xml:space="preserve"> des tabernacles.</w:t>
      </w:r>
      <w:r>
        <w:rPr>
          <w:lang w:bidi="he-IL"/>
        </w:rPr>
        <w:t xml:space="preserve"> </w:t>
      </w:r>
    </w:p>
    <w:p w:rsidR="00CD1C2B" w:rsidRDefault="009E26B6" w:rsidP="009E26B6">
      <w:pPr>
        <w:pStyle w:val="i"/>
        <w:rPr>
          <w:lang w:bidi="he-IL"/>
        </w:rPr>
      </w:pPr>
      <w:r w:rsidRPr="000B0C52">
        <w:rPr>
          <w:lang w:bidi="he-IL"/>
        </w:rPr>
        <w:t>Offrez au Seigneur</w:t>
      </w:r>
      <w:r>
        <w:rPr>
          <w:lang w:bidi="he-IL"/>
        </w:rPr>
        <w:t xml:space="preserve">, </w:t>
      </w:r>
      <w:r w:rsidRPr="000B0C52">
        <w:rPr>
          <w:lang w:bidi="he-IL"/>
        </w:rPr>
        <w:t>enfants de Dieu</w:t>
      </w:r>
      <w:r>
        <w:rPr>
          <w:lang w:bidi="he-IL"/>
        </w:rPr>
        <w:t xml:space="preserve">, </w:t>
      </w:r>
      <w:r w:rsidRPr="000B0C52">
        <w:rPr>
          <w:lang w:bidi="he-IL"/>
        </w:rPr>
        <w:t>offrez au Seigneur les petits des béliers.</w:t>
      </w:r>
      <w:r>
        <w:rPr>
          <w:lang w:bidi="he-IL"/>
        </w:rPr>
        <w:t xml:space="preserve"> </w:t>
      </w:r>
    </w:p>
    <w:p w:rsidR="00CD1C2B" w:rsidRDefault="009E26B6" w:rsidP="009E26B6">
      <w:pPr>
        <w:pStyle w:val="i"/>
        <w:rPr>
          <w:lang w:bidi="he-IL"/>
        </w:rPr>
      </w:pPr>
      <w:r w:rsidRPr="000B0C52">
        <w:rPr>
          <w:lang w:bidi="he-IL"/>
        </w:rPr>
        <w:t>2. Offrez au Seigneu</w:t>
      </w:r>
      <w:r>
        <w:rPr>
          <w:lang w:bidi="he-IL"/>
        </w:rPr>
        <w:t>r la gloire et l</w:t>
      </w:r>
      <w:r w:rsidR="00236459">
        <w:rPr>
          <w:lang w:bidi="he-IL"/>
        </w:rPr>
        <w:t>’</w:t>
      </w:r>
      <w:r>
        <w:rPr>
          <w:lang w:bidi="he-IL"/>
        </w:rPr>
        <w:t>honneur ; offre</w:t>
      </w:r>
      <w:r w:rsidRPr="000B0C52">
        <w:rPr>
          <w:lang w:bidi="he-IL"/>
        </w:rPr>
        <w:t xml:space="preserve">z au Seigneur la gloire </w:t>
      </w:r>
      <w:r w:rsidRPr="00290B1E">
        <w:rPr>
          <w:rStyle w:val="italicus"/>
        </w:rPr>
        <w:t>due</w:t>
      </w:r>
      <w:r w:rsidRPr="000B0C52">
        <w:rPr>
          <w:lang w:bidi="he-IL"/>
        </w:rPr>
        <w:t xml:space="preserve"> à son nom ; adorez le Seigneur dans son saint parvis.</w:t>
      </w:r>
      <w:r>
        <w:rPr>
          <w:lang w:bidi="he-IL"/>
        </w:rPr>
        <w:t xml:space="preserve"> </w:t>
      </w:r>
    </w:p>
    <w:p w:rsidR="00CD1C2B" w:rsidRDefault="009E26B6" w:rsidP="009E26B6">
      <w:pPr>
        <w:pStyle w:val="i"/>
        <w:rPr>
          <w:lang w:bidi="he-IL"/>
        </w:rPr>
      </w:pPr>
      <w:r w:rsidRPr="000B0C52">
        <w:rPr>
          <w:lang w:bidi="he-IL"/>
        </w:rPr>
        <w:t xml:space="preserve">3. La voix du Seigneur </w:t>
      </w:r>
      <w:r>
        <w:rPr>
          <w:lang w:bidi="he-IL"/>
        </w:rPr>
        <w:t>est</w:t>
      </w:r>
      <w:r w:rsidRPr="000B0C52">
        <w:rPr>
          <w:lang w:bidi="he-IL"/>
        </w:rPr>
        <w:t xml:space="preserve"> au-dessus des eaux ; le Dieu de majesté a tonné ; le Seigneur </w:t>
      </w:r>
      <w:r>
        <w:rPr>
          <w:lang w:bidi="he-IL"/>
        </w:rPr>
        <w:t>est</w:t>
      </w:r>
      <w:r w:rsidRPr="000B0C52">
        <w:rPr>
          <w:lang w:bidi="he-IL"/>
        </w:rPr>
        <w:t xml:space="preserve"> au-dessus des grandes eaux.</w:t>
      </w:r>
      <w:r>
        <w:rPr>
          <w:lang w:bidi="he-IL"/>
        </w:rPr>
        <w:t xml:space="preserve"> </w:t>
      </w:r>
    </w:p>
    <w:p w:rsidR="00CD1C2B" w:rsidRDefault="009E26B6" w:rsidP="009E26B6">
      <w:pPr>
        <w:pStyle w:val="i"/>
        <w:rPr>
          <w:lang w:bidi="he-IL"/>
        </w:rPr>
      </w:pPr>
      <w:r w:rsidRPr="000B0C52">
        <w:rPr>
          <w:lang w:bidi="he-IL"/>
        </w:rPr>
        <w:t xml:space="preserve">4. La voix du Seigneur </w:t>
      </w:r>
      <w:r>
        <w:rPr>
          <w:lang w:bidi="he-IL"/>
        </w:rPr>
        <w:t>est</w:t>
      </w:r>
      <w:r w:rsidRPr="000B0C52">
        <w:rPr>
          <w:lang w:bidi="he-IL"/>
        </w:rPr>
        <w:t xml:space="preserve"> puissante ; la voix du Seigneur </w:t>
      </w:r>
      <w:r>
        <w:rPr>
          <w:lang w:bidi="he-IL"/>
        </w:rPr>
        <w:t>est</w:t>
      </w:r>
      <w:r w:rsidRPr="000B0C52">
        <w:rPr>
          <w:lang w:bidi="he-IL"/>
        </w:rPr>
        <w:t xml:space="preserve"> majestueuse.</w:t>
      </w:r>
      <w:r>
        <w:rPr>
          <w:lang w:bidi="he-IL"/>
        </w:rPr>
        <w:t xml:space="preserve"> </w:t>
      </w:r>
    </w:p>
    <w:p w:rsidR="00CD1C2B" w:rsidRDefault="009E26B6" w:rsidP="009E26B6">
      <w:pPr>
        <w:pStyle w:val="i"/>
        <w:rPr>
          <w:lang w:bidi="he-IL"/>
        </w:rPr>
      </w:pPr>
      <w:r w:rsidRPr="000B0C52">
        <w:rPr>
          <w:lang w:bidi="he-IL"/>
        </w:rPr>
        <w:t>5. La voix du Seigneur brise les cèdres</w:t>
      </w:r>
      <w:r>
        <w:rPr>
          <w:lang w:bidi="he-IL"/>
        </w:rPr>
        <w:t xml:space="preserve">, </w:t>
      </w:r>
      <w:r w:rsidRPr="000B0C52">
        <w:rPr>
          <w:lang w:bidi="he-IL"/>
        </w:rPr>
        <w:t>et le Seigneur brisera les cèdres du Liban.</w:t>
      </w:r>
      <w:r>
        <w:rPr>
          <w:lang w:bidi="he-IL"/>
        </w:rPr>
        <w:t xml:space="preserve"> </w:t>
      </w:r>
    </w:p>
    <w:p w:rsidR="00CD1C2B" w:rsidRDefault="009E26B6" w:rsidP="009E26B6">
      <w:pPr>
        <w:pStyle w:val="i"/>
      </w:pPr>
      <w:r w:rsidRPr="00996D91">
        <w:lastRenderedPageBreak/>
        <w:t>6. Il les mettra en pièces comme un jeune taureau du Liban, et le bien-aimé est comme le petit des licornes.</w:t>
      </w:r>
      <w:r>
        <w:t xml:space="preserve"> </w:t>
      </w:r>
    </w:p>
    <w:p w:rsidR="00CD1C2B" w:rsidRDefault="009E26B6" w:rsidP="009E26B6">
      <w:pPr>
        <w:pStyle w:val="i"/>
        <w:rPr>
          <w:lang w:bidi="he-IL"/>
        </w:rPr>
      </w:pPr>
      <w:r w:rsidRPr="000B0C52">
        <w:rPr>
          <w:lang w:bidi="he-IL"/>
        </w:rPr>
        <w:t>7. La voix du Seigneur fait jaillir des flammes de feu.</w:t>
      </w:r>
      <w:r>
        <w:rPr>
          <w:lang w:bidi="he-IL"/>
        </w:rPr>
        <w:t xml:space="preserve"> </w:t>
      </w:r>
    </w:p>
    <w:p w:rsidR="00CD1C2B" w:rsidRDefault="009E26B6" w:rsidP="009E26B6">
      <w:pPr>
        <w:pStyle w:val="i"/>
        <w:rPr>
          <w:lang w:bidi="he-IL"/>
        </w:rPr>
      </w:pPr>
      <w:r w:rsidRPr="000B0C52">
        <w:rPr>
          <w:lang w:bidi="he-IL"/>
        </w:rPr>
        <w:t>8. La voix du Seigneur ébranle le désert</w:t>
      </w:r>
      <w:r>
        <w:rPr>
          <w:lang w:bidi="he-IL"/>
        </w:rPr>
        <w:t xml:space="preserve">, </w:t>
      </w:r>
      <w:r w:rsidRPr="000B0C52">
        <w:rPr>
          <w:lang w:bidi="he-IL"/>
        </w:rPr>
        <w:t>et le Seigneur fera tressaillir le désert de Cadès.</w:t>
      </w:r>
      <w:r>
        <w:rPr>
          <w:lang w:bidi="he-IL"/>
        </w:rPr>
        <w:t xml:space="preserve"> </w:t>
      </w:r>
    </w:p>
    <w:p w:rsidR="00CD1C2B" w:rsidRDefault="009E26B6" w:rsidP="009E26B6">
      <w:pPr>
        <w:pStyle w:val="i"/>
        <w:rPr>
          <w:lang w:bidi="he-IL"/>
        </w:rPr>
      </w:pPr>
      <w:r w:rsidRPr="000B0C52">
        <w:rPr>
          <w:lang w:bidi="he-IL"/>
        </w:rPr>
        <w:t>9. La voix du Seigneur prépare les cerfs</w:t>
      </w:r>
      <w:r>
        <w:rPr>
          <w:lang w:bidi="he-IL"/>
        </w:rPr>
        <w:t xml:space="preserve">, </w:t>
      </w:r>
      <w:r w:rsidRPr="000B0C52">
        <w:rPr>
          <w:lang w:bidi="he-IL"/>
        </w:rPr>
        <w:t>et découvre les lieux sombres ; et dans son temple</w:t>
      </w:r>
      <w:r>
        <w:rPr>
          <w:lang w:bidi="he-IL"/>
        </w:rPr>
        <w:t xml:space="preserve">, </w:t>
      </w:r>
      <w:r w:rsidRPr="000B0C52">
        <w:rPr>
          <w:lang w:bidi="he-IL"/>
        </w:rPr>
        <w:t>tous publieront sa gloire.</w:t>
      </w:r>
      <w:r>
        <w:rPr>
          <w:lang w:bidi="he-IL"/>
        </w:rPr>
        <w:t xml:space="preserve"> </w:t>
      </w:r>
    </w:p>
    <w:p w:rsidR="00CD1C2B" w:rsidRDefault="009E26B6" w:rsidP="009E26B6">
      <w:pPr>
        <w:pStyle w:val="i"/>
        <w:rPr>
          <w:lang w:bidi="he-IL"/>
        </w:rPr>
      </w:pPr>
      <w:r w:rsidRPr="000B0C52">
        <w:rPr>
          <w:lang w:bidi="he-IL"/>
        </w:rPr>
        <w:t>10. Le Seigneur fait persister le déluge</w:t>
      </w:r>
      <w:r>
        <w:rPr>
          <w:lang w:bidi="he-IL"/>
        </w:rPr>
        <w:t xml:space="preserve">, </w:t>
      </w:r>
      <w:r w:rsidRPr="000B0C52">
        <w:rPr>
          <w:lang w:bidi="he-IL"/>
        </w:rPr>
        <w:t>et le Seigneur siège en roi à jamais.</w:t>
      </w:r>
      <w:r>
        <w:rPr>
          <w:lang w:bidi="he-IL"/>
        </w:rPr>
        <w:t xml:space="preserve"> </w:t>
      </w:r>
    </w:p>
    <w:p w:rsidR="00CD1C2B" w:rsidRDefault="009E26B6" w:rsidP="009E26B6">
      <w:pPr>
        <w:pStyle w:val="i"/>
        <w:rPr>
          <w:lang w:bidi="he-IL"/>
        </w:rPr>
      </w:pPr>
      <w:r w:rsidRPr="000B0C52">
        <w:rPr>
          <w:lang w:bidi="he-IL"/>
        </w:rPr>
        <w:t>11. Le Seigneur donnera la force à son peuple ; le Seigneur bénira son peuple dans la paix.</w:t>
      </w:r>
      <w:r>
        <w:rPr>
          <w:lang w:bidi="he-IL"/>
        </w:rPr>
        <w:t xml:space="preserve"> </w:t>
      </w:r>
    </w:p>
    <w:p w:rsidR="00CD1C2B" w:rsidRDefault="009E26B6" w:rsidP="009E26B6">
      <w:pPr>
        <w:pStyle w:val="i"/>
        <w:rPr>
          <w:lang w:bidi="he-IL"/>
        </w:rPr>
      </w:pPr>
      <w:r>
        <w:rPr>
          <w:lang w:bidi="he-IL"/>
        </w:rPr>
        <w:t xml:space="preserve">~ </w:t>
      </w:r>
    </w:p>
    <w:p w:rsidR="00CD1C2B" w:rsidRDefault="009E26B6" w:rsidP="009E26B6">
      <w:pPr>
        <w:pStyle w:val="Titre4"/>
      </w:pPr>
      <w:r w:rsidRPr="00305035">
        <w:t>Ps 29</w:t>
      </w:r>
      <w:r>
        <w:t xml:space="preserve"> </w:t>
      </w:r>
    </w:p>
    <w:p w:rsidR="00CD1C2B" w:rsidRDefault="009E26B6" w:rsidP="009E26B6">
      <w:pPr>
        <w:pStyle w:val="m1"/>
      </w:pPr>
      <w:r w:rsidRPr="00574E84">
        <w:t>*ps029</w:t>
      </w:r>
      <w:r>
        <w:t xml:space="preserve"> </w:t>
      </w:r>
    </w:p>
    <w:p w:rsidR="00CD1C2B" w:rsidRDefault="00D9056B" w:rsidP="009E26B6">
      <w:pPr>
        <w:pStyle w:val="caput"/>
      </w:pPr>
      <w:hyperlink w:anchor="ps_sum029" w:history="1">
        <w:r w:rsidR="009E26B6" w:rsidRPr="001469F3">
          <w:rPr>
            <w:rStyle w:val="Lienhypertexte"/>
          </w:rPr>
          <w:t>PSAUME XXIX</w:t>
        </w:r>
      </w:hyperlink>
      <w:bookmarkStart w:id="31" w:name="ps029"/>
      <w:bookmarkEnd w:id="31"/>
      <w:r w:rsidR="009E26B6">
        <w:t xml:space="preserve"> </w:t>
      </w:r>
    </w:p>
    <w:p w:rsidR="00CD1C2B" w:rsidRDefault="009E26B6" w:rsidP="009E26B6">
      <w:pPr>
        <w:pStyle w:val="i"/>
        <w:rPr>
          <w:lang w:bidi="he-IL"/>
        </w:rPr>
      </w:pPr>
      <w:r w:rsidRPr="00D740CA">
        <w:rPr>
          <w:lang w:bidi="he-IL"/>
        </w:rPr>
        <w:t>Psaume cantique</w:t>
      </w:r>
      <w:r>
        <w:rPr>
          <w:lang w:bidi="he-IL"/>
        </w:rPr>
        <w:t xml:space="preserve"> </w:t>
      </w:r>
    </w:p>
    <w:p w:rsidR="00CD1C2B" w:rsidRDefault="009E26B6" w:rsidP="009E26B6">
      <w:pPr>
        <w:pStyle w:val="i"/>
        <w:rPr>
          <w:lang w:bidi="he-IL"/>
        </w:rPr>
      </w:pPr>
      <w:r w:rsidRPr="000B0C52">
        <w:rPr>
          <w:lang w:bidi="he-IL"/>
        </w:rPr>
        <w:t>1. pour la dédicace de la maison de David.</w:t>
      </w:r>
      <w:r>
        <w:rPr>
          <w:lang w:bidi="he-IL"/>
        </w:rPr>
        <w:t xml:space="preserve"> </w:t>
      </w:r>
    </w:p>
    <w:p w:rsidR="00CD1C2B" w:rsidRDefault="009E26B6" w:rsidP="009E26B6">
      <w:pPr>
        <w:pStyle w:val="i"/>
        <w:rPr>
          <w:lang w:bidi="he-IL"/>
        </w:rPr>
      </w:pPr>
      <w:r w:rsidRPr="000B0C52">
        <w:rPr>
          <w:lang w:bidi="he-IL"/>
        </w:rPr>
        <w:t>2. Je vous ex</w:t>
      </w:r>
      <w:r>
        <w:rPr>
          <w:lang w:bidi="he-IL"/>
        </w:rPr>
        <w:t>a</w:t>
      </w:r>
      <w:r w:rsidRPr="000B0C52">
        <w:rPr>
          <w:lang w:bidi="he-IL"/>
        </w:rPr>
        <w:t>lterai</w:t>
      </w:r>
      <w:r>
        <w:rPr>
          <w:lang w:bidi="he-IL"/>
        </w:rPr>
        <w:t xml:space="preserve">, </w:t>
      </w:r>
      <w:r w:rsidRPr="000B0C52">
        <w:rPr>
          <w:lang w:bidi="he-IL"/>
        </w:rPr>
        <w:t>Seigneur</w:t>
      </w:r>
      <w:r>
        <w:rPr>
          <w:lang w:bidi="he-IL"/>
        </w:rPr>
        <w:t xml:space="preserve">, </w:t>
      </w:r>
      <w:r w:rsidRPr="000B0C52">
        <w:rPr>
          <w:lang w:bidi="he-IL"/>
        </w:rPr>
        <w:t>parce que vous m</w:t>
      </w:r>
      <w:r w:rsidR="00236459">
        <w:rPr>
          <w:lang w:bidi="he-IL"/>
        </w:rPr>
        <w:t>’</w:t>
      </w:r>
      <w:r w:rsidRPr="000B0C52">
        <w:rPr>
          <w:lang w:bidi="he-IL"/>
        </w:rPr>
        <w:t>avez relevé</w:t>
      </w:r>
      <w:r>
        <w:rPr>
          <w:lang w:bidi="he-IL"/>
        </w:rPr>
        <w:t xml:space="preserve">, </w:t>
      </w:r>
      <w:r w:rsidRPr="000B0C52">
        <w:rPr>
          <w:lang w:bidi="he-IL"/>
        </w:rPr>
        <w:t>et que vous n</w:t>
      </w:r>
      <w:r w:rsidR="00236459">
        <w:rPr>
          <w:lang w:bidi="he-IL"/>
        </w:rPr>
        <w:t>’</w:t>
      </w:r>
      <w:r w:rsidRPr="000B0C52">
        <w:rPr>
          <w:lang w:bidi="he-IL"/>
        </w:rPr>
        <w:t>avez pas réjoui mes ennemis à mon sujet.</w:t>
      </w:r>
      <w:r>
        <w:rPr>
          <w:lang w:bidi="he-IL"/>
        </w:rPr>
        <w:t xml:space="preserve"> </w:t>
      </w:r>
    </w:p>
    <w:p w:rsidR="00CD1C2B" w:rsidRDefault="009E26B6" w:rsidP="009E26B6">
      <w:pPr>
        <w:pStyle w:val="i"/>
        <w:rPr>
          <w:lang w:bidi="he-IL"/>
        </w:rPr>
      </w:pPr>
      <w:r w:rsidRPr="000B0C52">
        <w:rPr>
          <w:lang w:bidi="he-IL"/>
        </w:rPr>
        <w:t>3. Seigneur mon Dieu</w:t>
      </w:r>
      <w:r>
        <w:rPr>
          <w:lang w:bidi="he-IL"/>
        </w:rPr>
        <w:t xml:space="preserve">, </w:t>
      </w:r>
      <w:r w:rsidRPr="000B0C52">
        <w:rPr>
          <w:lang w:bidi="he-IL"/>
        </w:rPr>
        <w:t>j</w:t>
      </w:r>
      <w:r w:rsidR="00236459">
        <w:rPr>
          <w:lang w:bidi="he-IL"/>
        </w:rPr>
        <w:t>’</w:t>
      </w:r>
      <w:r w:rsidRPr="000B0C52">
        <w:rPr>
          <w:lang w:bidi="he-IL"/>
        </w:rPr>
        <w:t xml:space="preserve">ai crié vers </w:t>
      </w:r>
      <w:r w:rsidRPr="000B0C52">
        <w:rPr>
          <w:bCs/>
          <w:lang w:bidi="he-IL"/>
        </w:rPr>
        <w:t>tous</w:t>
      </w:r>
      <w:r>
        <w:rPr>
          <w:lang w:bidi="he-IL"/>
        </w:rPr>
        <w:t xml:space="preserve">, </w:t>
      </w:r>
      <w:r w:rsidRPr="000B0C52">
        <w:rPr>
          <w:lang w:bidi="he-IL"/>
        </w:rPr>
        <w:t>et vous m</w:t>
      </w:r>
      <w:r w:rsidR="00236459">
        <w:rPr>
          <w:lang w:bidi="he-IL"/>
        </w:rPr>
        <w:t>’</w:t>
      </w:r>
      <w:r w:rsidRPr="000B0C52">
        <w:rPr>
          <w:lang w:bidi="he-IL"/>
        </w:rPr>
        <w:t>avez guéri.</w:t>
      </w:r>
      <w:r>
        <w:rPr>
          <w:lang w:bidi="he-IL"/>
        </w:rPr>
        <w:t xml:space="preserve"> </w:t>
      </w:r>
    </w:p>
    <w:p w:rsidR="00CD1C2B" w:rsidRDefault="009E26B6" w:rsidP="009E26B6">
      <w:pPr>
        <w:pStyle w:val="i"/>
        <w:rPr>
          <w:lang w:bidi="he-IL"/>
        </w:rPr>
      </w:pPr>
      <w:r w:rsidRPr="000B0C52">
        <w:rPr>
          <w:lang w:bidi="he-IL"/>
        </w:rPr>
        <w:t>4. Seigneur</w:t>
      </w:r>
      <w:r>
        <w:rPr>
          <w:lang w:bidi="he-IL"/>
        </w:rPr>
        <w:t>, vous avez retiré mon âme</w:t>
      </w:r>
      <w:r w:rsidRPr="000B0C52">
        <w:rPr>
          <w:lang w:bidi="he-IL"/>
        </w:rPr>
        <w:t xml:space="preserve"> du séjour des morts ; vous m</w:t>
      </w:r>
      <w:r w:rsidR="00236459">
        <w:rPr>
          <w:lang w:bidi="he-IL"/>
        </w:rPr>
        <w:t>’</w:t>
      </w:r>
      <w:r w:rsidRPr="000B0C52">
        <w:rPr>
          <w:lang w:bidi="he-IL"/>
        </w:rPr>
        <w:t>avez sauvé du milieu de ceux qui descendent dans la fosse.</w:t>
      </w:r>
      <w:r>
        <w:rPr>
          <w:lang w:bidi="he-IL"/>
        </w:rPr>
        <w:t xml:space="preserve"> </w:t>
      </w:r>
    </w:p>
    <w:p w:rsidR="00CD1C2B" w:rsidRDefault="009E26B6" w:rsidP="009E26B6">
      <w:pPr>
        <w:pStyle w:val="i"/>
        <w:rPr>
          <w:lang w:bidi="he-IL"/>
        </w:rPr>
      </w:pPr>
      <w:r w:rsidRPr="000B0C52">
        <w:rPr>
          <w:lang w:bidi="he-IL"/>
        </w:rPr>
        <w:t>5. Chantez au Seigneur</w:t>
      </w:r>
      <w:r>
        <w:rPr>
          <w:lang w:bidi="he-IL"/>
        </w:rPr>
        <w:t xml:space="preserve">, </w:t>
      </w:r>
      <w:r w:rsidRPr="000B0C52">
        <w:rPr>
          <w:lang w:bidi="he-IL"/>
        </w:rPr>
        <w:t>vous qui êtes ses saints</w:t>
      </w:r>
      <w:r>
        <w:rPr>
          <w:lang w:bidi="he-IL"/>
        </w:rPr>
        <w:t xml:space="preserve">, </w:t>
      </w:r>
      <w:r w:rsidRPr="000B0C52">
        <w:rPr>
          <w:lang w:bidi="he-IL"/>
        </w:rPr>
        <w:t>et célébrez sa sainte mémoire.</w:t>
      </w:r>
      <w:r>
        <w:rPr>
          <w:lang w:bidi="he-IL"/>
        </w:rPr>
        <w:t xml:space="preserve"> </w:t>
      </w:r>
    </w:p>
    <w:p w:rsidR="00CD1C2B" w:rsidRDefault="009E26B6" w:rsidP="009E26B6">
      <w:pPr>
        <w:pStyle w:val="i"/>
        <w:rPr>
          <w:lang w:bidi="he-IL"/>
        </w:rPr>
      </w:pPr>
      <w:r w:rsidRPr="000B0C52">
        <w:rPr>
          <w:lang w:bidi="he-IL"/>
        </w:rPr>
        <w:t>6. Car le châtiment provient de son indignation</w:t>
      </w:r>
      <w:r>
        <w:rPr>
          <w:lang w:bidi="he-IL"/>
        </w:rPr>
        <w:t xml:space="preserve">, </w:t>
      </w:r>
      <w:r w:rsidRPr="000B0C52">
        <w:rPr>
          <w:lang w:bidi="he-IL"/>
        </w:rPr>
        <w:t>et la vie de sa bienveillance.</w:t>
      </w:r>
      <w:r>
        <w:rPr>
          <w:lang w:bidi="he-IL"/>
        </w:rPr>
        <w:t xml:space="preserve"> </w:t>
      </w:r>
    </w:p>
    <w:p w:rsidR="00CD1C2B" w:rsidRDefault="009E26B6" w:rsidP="009E26B6">
      <w:pPr>
        <w:pStyle w:val="i"/>
        <w:rPr>
          <w:lang w:bidi="he-IL"/>
        </w:rPr>
      </w:pPr>
      <w:r w:rsidRPr="000B0C52">
        <w:rPr>
          <w:lang w:bidi="he-IL"/>
        </w:rPr>
        <w:t>Les pleurs se répandent le soir</w:t>
      </w:r>
      <w:r>
        <w:rPr>
          <w:lang w:bidi="he-IL"/>
        </w:rPr>
        <w:t xml:space="preserve">, </w:t>
      </w:r>
      <w:r w:rsidRPr="000B0C52">
        <w:rPr>
          <w:lang w:bidi="he-IL"/>
        </w:rPr>
        <w:t>et le matin</w:t>
      </w:r>
      <w:r w:rsidRPr="00290B1E">
        <w:rPr>
          <w:rStyle w:val="italicus"/>
        </w:rPr>
        <w:t xml:space="preserve"> viendra</w:t>
      </w:r>
      <w:r w:rsidRPr="000B0C52">
        <w:rPr>
          <w:lang w:bidi="he-IL"/>
        </w:rPr>
        <w:t xml:space="preserve"> la joie.</w:t>
      </w:r>
      <w:r>
        <w:rPr>
          <w:lang w:bidi="he-IL"/>
        </w:rPr>
        <w:t xml:space="preserve"> </w:t>
      </w:r>
    </w:p>
    <w:p w:rsidR="00CD1C2B" w:rsidRDefault="009E26B6" w:rsidP="009E26B6">
      <w:pPr>
        <w:pStyle w:val="i"/>
        <w:rPr>
          <w:lang w:bidi="he-IL"/>
        </w:rPr>
      </w:pPr>
      <w:r w:rsidRPr="000B0C52">
        <w:rPr>
          <w:lang w:bidi="he-IL"/>
        </w:rPr>
        <w:t>7. Pour moi j</w:t>
      </w:r>
      <w:r w:rsidR="00236459">
        <w:rPr>
          <w:lang w:bidi="he-IL"/>
        </w:rPr>
        <w:t>’</w:t>
      </w:r>
      <w:r w:rsidRPr="000B0C52">
        <w:rPr>
          <w:lang w:bidi="he-IL"/>
        </w:rPr>
        <w:t>ai dit dans ma prospérité </w:t>
      </w:r>
      <w:r>
        <w:rPr>
          <w:lang w:bidi="he-IL"/>
        </w:rPr>
        <w:t xml:space="preserve">: </w:t>
      </w:r>
      <w:r w:rsidRPr="000B0C52">
        <w:rPr>
          <w:lang w:bidi="he-IL"/>
        </w:rPr>
        <w:t>Je ne serai jamais ébranlé.</w:t>
      </w:r>
      <w:r>
        <w:rPr>
          <w:lang w:bidi="he-IL"/>
        </w:rPr>
        <w:t xml:space="preserve"> </w:t>
      </w:r>
    </w:p>
    <w:p w:rsidR="00CD1C2B" w:rsidRDefault="009E26B6" w:rsidP="009E26B6">
      <w:pPr>
        <w:pStyle w:val="i"/>
        <w:rPr>
          <w:lang w:bidi="he-IL"/>
        </w:rPr>
      </w:pPr>
      <w:r w:rsidRPr="000B0C52">
        <w:rPr>
          <w:lang w:bidi="he-IL"/>
        </w:rPr>
        <w:t>8. Seigneur</w:t>
      </w:r>
      <w:r>
        <w:rPr>
          <w:lang w:bidi="he-IL"/>
        </w:rPr>
        <w:t xml:space="preserve">, </w:t>
      </w:r>
      <w:r w:rsidRPr="000B0C52">
        <w:rPr>
          <w:lang w:bidi="he-IL"/>
        </w:rPr>
        <w:t>c</w:t>
      </w:r>
      <w:r w:rsidR="00236459">
        <w:rPr>
          <w:lang w:bidi="he-IL"/>
        </w:rPr>
        <w:t>’</w:t>
      </w:r>
      <w:r w:rsidRPr="000B0C52">
        <w:rPr>
          <w:lang w:bidi="he-IL"/>
        </w:rPr>
        <w:t>est par votre volonté que vous m</w:t>
      </w:r>
      <w:r w:rsidR="00236459">
        <w:rPr>
          <w:lang w:bidi="he-IL"/>
        </w:rPr>
        <w:t>’</w:t>
      </w:r>
      <w:r w:rsidRPr="000B0C52">
        <w:rPr>
          <w:lang w:bidi="he-IL"/>
        </w:rPr>
        <w:t>avez affermi dans ma gloire.</w:t>
      </w:r>
      <w:r>
        <w:rPr>
          <w:lang w:bidi="he-IL"/>
        </w:rPr>
        <w:t xml:space="preserve"> </w:t>
      </w:r>
    </w:p>
    <w:p w:rsidR="00CD1C2B" w:rsidRDefault="009E26B6" w:rsidP="009E26B6">
      <w:pPr>
        <w:pStyle w:val="i"/>
        <w:rPr>
          <w:lang w:bidi="he-IL"/>
        </w:rPr>
      </w:pPr>
      <w:r w:rsidRPr="000B0C52">
        <w:rPr>
          <w:lang w:bidi="he-IL"/>
        </w:rPr>
        <w:t>Vous avez détourné de moi votre visage</w:t>
      </w:r>
      <w:r>
        <w:rPr>
          <w:lang w:bidi="he-IL"/>
        </w:rPr>
        <w:t xml:space="preserve">, </w:t>
      </w:r>
      <w:r w:rsidRPr="000B0C52">
        <w:rPr>
          <w:lang w:bidi="he-IL"/>
        </w:rPr>
        <w:t>et j</w:t>
      </w:r>
      <w:r w:rsidR="00236459">
        <w:rPr>
          <w:lang w:bidi="he-IL"/>
        </w:rPr>
        <w:t>’</w:t>
      </w:r>
      <w:r w:rsidRPr="000B0C52">
        <w:rPr>
          <w:lang w:bidi="he-IL"/>
        </w:rPr>
        <w:t>ai été tout troublé.</w:t>
      </w:r>
      <w:r>
        <w:rPr>
          <w:lang w:bidi="he-IL"/>
        </w:rPr>
        <w:t xml:space="preserve"> </w:t>
      </w:r>
    </w:p>
    <w:p w:rsidR="00CD1C2B" w:rsidRDefault="009E26B6" w:rsidP="009E26B6">
      <w:pPr>
        <w:pStyle w:val="i"/>
        <w:rPr>
          <w:lang w:bidi="he-IL"/>
        </w:rPr>
      </w:pPr>
      <w:r w:rsidRPr="000B0C52">
        <w:rPr>
          <w:lang w:bidi="he-IL"/>
        </w:rPr>
        <w:t>9. Je crierai vers vous</w:t>
      </w:r>
      <w:r>
        <w:rPr>
          <w:lang w:bidi="he-IL"/>
        </w:rPr>
        <w:t xml:space="preserve">, </w:t>
      </w:r>
      <w:r w:rsidRPr="000B0C52">
        <w:rPr>
          <w:lang w:bidi="he-IL"/>
        </w:rPr>
        <w:t>Seigneur</w:t>
      </w:r>
      <w:r>
        <w:rPr>
          <w:lang w:bidi="he-IL"/>
        </w:rPr>
        <w:t xml:space="preserve">, </w:t>
      </w:r>
      <w:r w:rsidRPr="000B0C52">
        <w:rPr>
          <w:lang w:bidi="he-IL"/>
        </w:rPr>
        <w:t>et j</w:t>
      </w:r>
      <w:r w:rsidR="00236459">
        <w:rPr>
          <w:lang w:bidi="he-IL"/>
        </w:rPr>
        <w:t>’</w:t>
      </w:r>
      <w:r w:rsidRPr="000B0C52">
        <w:rPr>
          <w:lang w:bidi="he-IL"/>
        </w:rPr>
        <w:t>implorerai mon Dieu.</w:t>
      </w:r>
      <w:r>
        <w:rPr>
          <w:lang w:bidi="he-IL"/>
        </w:rPr>
        <w:t xml:space="preserve"> </w:t>
      </w:r>
    </w:p>
    <w:p w:rsidR="00CD1C2B" w:rsidRDefault="009E26B6" w:rsidP="009E26B6">
      <w:pPr>
        <w:pStyle w:val="i"/>
        <w:rPr>
          <w:lang w:bidi="he-IL"/>
        </w:rPr>
      </w:pPr>
      <w:r w:rsidRPr="000B0C52">
        <w:rPr>
          <w:lang w:bidi="he-IL"/>
        </w:rPr>
        <w:t>10. Quelle utilité retirerez-vous de ma mort</w:t>
      </w:r>
      <w:r>
        <w:rPr>
          <w:lang w:bidi="he-IL"/>
        </w:rPr>
        <w:t xml:space="preserve">, </w:t>
      </w:r>
      <w:r w:rsidRPr="000B0C52">
        <w:rPr>
          <w:lang w:bidi="he-IL"/>
        </w:rPr>
        <w:t>lorsque je descendrai dans la pourriture ?</w:t>
      </w:r>
      <w:r>
        <w:rPr>
          <w:lang w:bidi="he-IL"/>
        </w:rPr>
        <w:t xml:space="preserve"> </w:t>
      </w:r>
    </w:p>
    <w:p w:rsidR="00CD1C2B" w:rsidRDefault="009E26B6" w:rsidP="009E26B6">
      <w:pPr>
        <w:pStyle w:val="i"/>
        <w:rPr>
          <w:lang w:bidi="he-IL"/>
        </w:rPr>
      </w:pPr>
      <w:r w:rsidRPr="000B0C52">
        <w:rPr>
          <w:lang w:bidi="he-IL"/>
        </w:rPr>
        <w:t>Est-ce que la poussière chantera vos louanges ? ou publiera-t-elle votre vérité ?</w:t>
      </w:r>
      <w:r>
        <w:rPr>
          <w:lang w:bidi="he-IL"/>
        </w:rPr>
        <w:t xml:space="preserve"> </w:t>
      </w:r>
    </w:p>
    <w:p w:rsidR="00CD1C2B" w:rsidRDefault="009E26B6" w:rsidP="009E26B6">
      <w:pPr>
        <w:pStyle w:val="i"/>
        <w:rPr>
          <w:lang w:bidi="he-IL"/>
        </w:rPr>
      </w:pPr>
      <w:r w:rsidRPr="000B0C52">
        <w:rPr>
          <w:lang w:bidi="he-IL"/>
        </w:rPr>
        <w:t>11. Le Seigneur a entendu</w:t>
      </w:r>
      <w:r>
        <w:rPr>
          <w:lang w:bidi="he-IL"/>
        </w:rPr>
        <w:t xml:space="preserve">, </w:t>
      </w:r>
      <w:r w:rsidRPr="000B0C52">
        <w:rPr>
          <w:lang w:bidi="he-IL"/>
        </w:rPr>
        <w:t>et il a eu pitié de moi ; le Seigneur s</w:t>
      </w:r>
      <w:r w:rsidR="00236459">
        <w:rPr>
          <w:lang w:bidi="he-IL"/>
        </w:rPr>
        <w:t>’</w:t>
      </w:r>
      <w:r w:rsidRPr="000B0C52">
        <w:rPr>
          <w:lang w:bidi="he-IL"/>
        </w:rPr>
        <w:t>est fait mon protecteur.</w:t>
      </w:r>
      <w:r>
        <w:rPr>
          <w:lang w:bidi="he-IL"/>
        </w:rPr>
        <w:t xml:space="preserve"> </w:t>
      </w:r>
    </w:p>
    <w:p w:rsidR="00CD1C2B" w:rsidRDefault="009E26B6" w:rsidP="009E26B6">
      <w:pPr>
        <w:pStyle w:val="i"/>
        <w:rPr>
          <w:lang w:bidi="he-IL"/>
        </w:rPr>
      </w:pPr>
      <w:r w:rsidRPr="000B0C52">
        <w:rPr>
          <w:lang w:bidi="he-IL"/>
        </w:rPr>
        <w:t>12. Vous avez changé mes lamentations en allégresse ; vous avez déchiré mon sac</w:t>
      </w:r>
      <w:r>
        <w:rPr>
          <w:lang w:bidi="he-IL"/>
        </w:rPr>
        <w:t xml:space="preserve">, </w:t>
      </w:r>
      <w:r w:rsidRPr="000B0C52">
        <w:rPr>
          <w:lang w:bidi="he-IL"/>
        </w:rPr>
        <w:t>et vous m</w:t>
      </w:r>
      <w:r w:rsidR="00236459">
        <w:rPr>
          <w:lang w:bidi="he-IL"/>
        </w:rPr>
        <w:t>’</w:t>
      </w:r>
      <w:r w:rsidRPr="000B0C52">
        <w:rPr>
          <w:lang w:bidi="he-IL"/>
        </w:rPr>
        <w:t>avez environné de joie</w:t>
      </w:r>
      <w:r>
        <w:rPr>
          <w:lang w:bidi="he-IL"/>
        </w:rPr>
        <w:t xml:space="preserve">, </w:t>
      </w:r>
    </w:p>
    <w:p w:rsidR="00CD1C2B" w:rsidRDefault="009E26B6" w:rsidP="009E26B6">
      <w:pPr>
        <w:pStyle w:val="i"/>
        <w:rPr>
          <w:lang w:bidi="he-IL"/>
        </w:rPr>
      </w:pPr>
      <w:r w:rsidRPr="000B0C52">
        <w:rPr>
          <w:lang w:bidi="he-IL"/>
        </w:rPr>
        <w:t>13. afin que mon âme vous chante</w:t>
      </w:r>
      <w:r>
        <w:rPr>
          <w:lang w:bidi="he-IL"/>
        </w:rPr>
        <w:t xml:space="preserve">, </w:t>
      </w:r>
      <w:r w:rsidRPr="000B0C52">
        <w:rPr>
          <w:lang w:bidi="he-IL"/>
        </w:rPr>
        <w:t>et que je ne ressente plus la douleur. Seigneur mon Dieu</w:t>
      </w:r>
      <w:r>
        <w:rPr>
          <w:lang w:bidi="he-IL"/>
        </w:rPr>
        <w:t xml:space="preserve">, </w:t>
      </w:r>
      <w:r w:rsidRPr="000B0C52">
        <w:rPr>
          <w:lang w:bidi="he-IL"/>
        </w:rPr>
        <w:t>je vous louerai éternellement.</w:t>
      </w:r>
      <w:r>
        <w:rPr>
          <w:lang w:bidi="he-IL"/>
        </w:rPr>
        <w:t xml:space="preserve"> </w:t>
      </w:r>
    </w:p>
    <w:p w:rsidR="00CD1C2B" w:rsidRDefault="009E26B6" w:rsidP="009E26B6">
      <w:pPr>
        <w:pStyle w:val="i"/>
        <w:rPr>
          <w:lang w:bidi="he-IL"/>
        </w:rPr>
      </w:pPr>
      <w:r>
        <w:rPr>
          <w:lang w:bidi="he-IL"/>
        </w:rPr>
        <w:t>~</w:t>
      </w:r>
      <w:r>
        <w:rPr>
          <w:rFonts w:eastAsia="Arial Unicode MS"/>
          <w:lang w:bidi="he-IL"/>
        </w:rPr>
        <w:t xml:space="preserve"> </w:t>
      </w:r>
    </w:p>
    <w:p w:rsidR="00CD1C2B" w:rsidRDefault="009E26B6" w:rsidP="009E26B6">
      <w:pPr>
        <w:pStyle w:val="Titre4"/>
      </w:pPr>
      <w:r w:rsidRPr="00305035">
        <w:t>Ps 30</w:t>
      </w:r>
      <w:r>
        <w:t xml:space="preserve"> </w:t>
      </w:r>
    </w:p>
    <w:p w:rsidR="00CD1C2B" w:rsidRDefault="009E26B6" w:rsidP="009E26B6">
      <w:pPr>
        <w:pStyle w:val="m1"/>
      </w:pPr>
      <w:r w:rsidRPr="00574E84">
        <w:t>*ps030</w:t>
      </w:r>
      <w:r>
        <w:t xml:space="preserve"> </w:t>
      </w:r>
    </w:p>
    <w:p w:rsidR="00CD1C2B" w:rsidRDefault="00D9056B" w:rsidP="009E26B6">
      <w:pPr>
        <w:pStyle w:val="caput"/>
      </w:pPr>
      <w:hyperlink w:anchor="ps_sum030" w:history="1">
        <w:r w:rsidR="009E26B6" w:rsidRPr="00285EA7">
          <w:rPr>
            <w:rStyle w:val="Lienhypertexte"/>
          </w:rPr>
          <w:t>PSAUME XXX</w:t>
        </w:r>
      </w:hyperlink>
      <w:bookmarkStart w:id="32" w:name="ps030"/>
      <w:bookmarkEnd w:id="32"/>
      <w:r w:rsidR="009E26B6">
        <w:t xml:space="preserve"> </w:t>
      </w:r>
    </w:p>
    <w:p w:rsidR="00CD1C2B" w:rsidRDefault="009E26B6" w:rsidP="009E26B6">
      <w:pPr>
        <w:pStyle w:val="i"/>
        <w:rPr>
          <w:lang w:bidi="he-IL"/>
        </w:rPr>
      </w:pPr>
      <w:r>
        <w:rPr>
          <w:lang w:bidi="he-IL"/>
        </w:rPr>
        <w:t>1</w:t>
      </w:r>
      <w:r w:rsidRPr="000B0C52">
        <w:rPr>
          <w:lang w:bidi="he-IL"/>
        </w:rPr>
        <w:t>. Pour la fin</w:t>
      </w:r>
      <w:r>
        <w:rPr>
          <w:lang w:bidi="he-IL"/>
        </w:rPr>
        <w:t xml:space="preserve">, </w:t>
      </w:r>
      <w:r w:rsidRPr="000B0C52">
        <w:rPr>
          <w:lang w:bidi="he-IL"/>
        </w:rPr>
        <w:t>Psaume de David</w:t>
      </w:r>
      <w:r>
        <w:rPr>
          <w:lang w:bidi="he-IL"/>
        </w:rPr>
        <w:t xml:space="preserve">, </w:t>
      </w:r>
      <w:r w:rsidRPr="000B0C52">
        <w:rPr>
          <w:lang w:bidi="he-IL"/>
        </w:rPr>
        <w:t>pour l</w:t>
      </w:r>
      <w:r w:rsidR="00236459">
        <w:rPr>
          <w:lang w:bidi="he-IL"/>
        </w:rPr>
        <w:t>’</w:t>
      </w:r>
      <w:r w:rsidRPr="000B0C52">
        <w:rPr>
          <w:lang w:bidi="he-IL"/>
        </w:rPr>
        <w:t>extase.</w:t>
      </w:r>
      <w:r>
        <w:rPr>
          <w:lang w:bidi="he-IL"/>
        </w:rPr>
        <w:t xml:space="preserve"> </w:t>
      </w:r>
    </w:p>
    <w:p w:rsidR="00CD1C2B" w:rsidRDefault="009E26B6" w:rsidP="009E26B6">
      <w:pPr>
        <w:pStyle w:val="i"/>
        <w:rPr>
          <w:lang w:bidi="he-IL"/>
        </w:rPr>
      </w:pPr>
      <w:r w:rsidRPr="000B0C52">
        <w:rPr>
          <w:lang w:bidi="he-IL"/>
        </w:rPr>
        <w:t>2. J</w:t>
      </w:r>
      <w:r w:rsidR="00236459">
        <w:rPr>
          <w:lang w:bidi="he-IL"/>
        </w:rPr>
        <w:t>’</w:t>
      </w:r>
      <w:r w:rsidRPr="000B0C52">
        <w:rPr>
          <w:lang w:bidi="he-IL"/>
        </w:rPr>
        <w:t>ai espéré en vous</w:t>
      </w:r>
      <w:r>
        <w:rPr>
          <w:lang w:bidi="he-IL"/>
        </w:rPr>
        <w:t xml:space="preserve">, </w:t>
      </w:r>
      <w:r w:rsidRPr="000B0C52">
        <w:rPr>
          <w:lang w:bidi="he-IL"/>
        </w:rPr>
        <w:t>Seigneur ; que je ne sois jamais confondu ; dans votre justice délivrez-moi.</w:t>
      </w:r>
      <w:r>
        <w:rPr>
          <w:lang w:bidi="he-IL"/>
        </w:rPr>
        <w:t xml:space="preserve"> </w:t>
      </w:r>
    </w:p>
    <w:p w:rsidR="00CD1C2B" w:rsidRDefault="009E26B6" w:rsidP="009E26B6">
      <w:pPr>
        <w:pStyle w:val="i"/>
        <w:rPr>
          <w:lang w:bidi="he-IL"/>
        </w:rPr>
      </w:pPr>
      <w:r w:rsidRPr="000B0C52">
        <w:rPr>
          <w:lang w:bidi="he-IL"/>
        </w:rPr>
        <w:t>3. Inclinez vers moi votre oreille ; hâtez-vous de me délivrer.</w:t>
      </w:r>
      <w:r>
        <w:rPr>
          <w:lang w:bidi="he-IL"/>
        </w:rPr>
        <w:t xml:space="preserve"> </w:t>
      </w:r>
    </w:p>
    <w:p w:rsidR="00CD1C2B" w:rsidRDefault="009E26B6" w:rsidP="009E26B6">
      <w:pPr>
        <w:pStyle w:val="i"/>
        <w:rPr>
          <w:lang w:bidi="he-IL"/>
        </w:rPr>
      </w:pPr>
      <w:r w:rsidRPr="000B0C52">
        <w:rPr>
          <w:lang w:bidi="he-IL"/>
        </w:rPr>
        <w:t>Soyez-moi un Dieu protecteur et une maison de refuge</w:t>
      </w:r>
      <w:r>
        <w:rPr>
          <w:lang w:bidi="he-IL"/>
        </w:rPr>
        <w:t xml:space="preserve">, </w:t>
      </w:r>
      <w:r w:rsidRPr="000B0C52">
        <w:rPr>
          <w:lang w:bidi="he-IL"/>
        </w:rPr>
        <w:t>afin que vous me sauviez.</w:t>
      </w:r>
      <w:r>
        <w:rPr>
          <w:lang w:bidi="he-IL"/>
        </w:rPr>
        <w:t xml:space="preserve"> </w:t>
      </w:r>
    </w:p>
    <w:p w:rsidR="00CD1C2B" w:rsidRDefault="009E26B6" w:rsidP="009E26B6">
      <w:pPr>
        <w:pStyle w:val="i"/>
        <w:rPr>
          <w:lang w:bidi="he-IL"/>
        </w:rPr>
      </w:pPr>
      <w:r w:rsidRPr="000B0C52">
        <w:rPr>
          <w:lang w:bidi="he-IL"/>
        </w:rPr>
        <w:t>4. Car vous êtes ma force et mon refuge</w:t>
      </w:r>
      <w:r>
        <w:rPr>
          <w:lang w:bidi="he-IL"/>
        </w:rPr>
        <w:t xml:space="preserve">, </w:t>
      </w:r>
      <w:r w:rsidRPr="000B0C52">
        <w:rPr>
          <w:lang w:bidi="he-IL"/>
        </w:rPr>
        <w:t>et</w:t>
      </w:r>
      <w:r>
        <w:rPr>
          <w:lang w:bidi="he-IL"/>
        </w:rPr>
        <w:t xml:space="preserve">, </w:t>
      </w:r>
      <w:r w:rsidRPr="000B0C52">
        <w:rPr>
          <w:lang w:bidi="he-IL"/>
        </w:rPr>
        <w:t>à cause de votre nom</w:t>
      </w:r>
      <w:r>
        <w:rPr>
          <w:lang w:bidi="he-IL"/>
        </w:rPr>
        <w:t xml:space="preserve">, </w:t>
      </w:r>
      <w:r w:rsidRPr="000B0C52">
        <w:rPr>
          <w:lang w:bidi="he-IL"/>
        </w:rPr>
        <w:t>vou</w:t>
      </w:r>
      <w:r>
        <w:rPr>
          <w:lang w:bidi="he-IL"/>
        </w:rPr>
        <w:t xml:space="preserve">s </w:t>
      </w:r>
      <w:r w:rsidRPr="000B0C52">
        <w:rPr>
          <w:lang w:bidi="he-IL"/>
        </w:rPr>
        <w:t>me conduirez et me nourrirez</w:t>
      </w:r>
      <w:r>
        <w:rPr>
          <w:lang w:bidi="he-IL"/>
        </w:rPr>
        <w:t xml:space="preserve">, </w:t>
      </w:r>
    </w:p>
    <w:p w:rsidR="00CD1C2B" w:rsidRDefault="009E26B6" w:rsidP="009E26B6">
      <w:pPr>
        <w:pStyle w:val="i"/>
        <w:rPr>
          <w:lang w:bidi="he-IL"/>
        </w:rPr>
      </w:pPr>
      <w:r w:rsidRPr="000B0C52">
        <w:rPr>
          <w:lang w:bidi="he-IL"/>
        </w:rPr>
        <w:t>5. Vous me tirerez de ce piège qu</w:t>
      </w:r>
      <w:r w:rsidR="00236459">
        <w:rPr>
          <w:lang w:bidi="he-IL"/>
        </w:rPr>
        <w:t>’</w:t>
      </w:r>
      <w:r w:rsidRPr="000B0C52">
        <w:rPr>
          <w:lang w:bidi="he-IL"/>
        </w:rPr>
        <w:t>ils ont caché contre moi</w:t>
      </w:r>
      <w:r>
        <w:rPr>
          <w:lang w:bidi="he-IL"/>
        </w:rPr>
        <w:t xml:space="preserve">, </w:t>
      </w:r>
      <w:r w:rsidRPr="000B0C52">
        <w:rPr>
          <w:lang w:bidi="he-IL"/>
        </w:rPr>
        <w:t>car vous êtes mon protecteur.</w:t>
      </w:r>
      <w:r>
        <w:rPr>
          <w:lang w:bidi="he-IL"/>
        </w:rPr>
        <w:t xml:space="preserve"> </w:t>
      </w:r>
    </w:p>
    <w:p w:rsidR="00CD1C2B" w:rsidRDefault="009E26B6" w:rsidP="009E26B6">
      <w:pPr>
        <w:pStyle w:val="i"/>
        <w:rPr>
          <w:lang w:bidi="he-IL"/>
        </w:rPr>
      </w:pPr>
      <w:r w:rsidRPr="000B0C52">
        <w:rPr>
          <w:lang w:bidi="he-IL"/>
        </w:rPr>
        <w:t>6. Je remets mon âme entre vos mains ; vous m</w:t>
      </w:r>
      <w:r w:rsidR="00236459">
        <w:rPr>
          <w:lang w:bidi="he-IL"/>
        </w:rPr>
        <w:t>’</w:t>
      </w:r>
      <w:r w:rsidRPr="000B0C52">
        <w:rPr>
          <w:lang w:bidi="he-IL"/>
        </w:rPr>
        <w:t>avez racheté</w:t>
      </w:r>
      <w:r>
        <w:rPr>
          <w:lang w:bidi="he-IL"/>
        </w:rPr>
        <w:t xml:space="preserve">, </w:t>
      </w:r>
      <w:r w:rsidRPr="000B0C52">
        <w:rPr>
          <w:lang w:bidi="he-IL"/>
        </w:rPr>
        <w:t>Seigneur</w:t>
      </w:r>
      <w:r>
        <w:rPr>
          <w:lang w:bidi="he-IL"/>
        </w:rPr>
        <w:t xml:space="preserve">, </w:t>
      </w:r>
      <w:r w:rsidRPr="000B0C52">
        <w:rPr>
          <w:lang w:bidi="he-IL"/>
        </w:rPr>
        <w:t xml:space="preserve">Dieu </w:t>
      </w:r>
      <w:r>
        <w:rPr>
          <w:lang w:bidi="he-IL"/>
        </w:rPr>
        <w:t>de</w:t>
      </w:r>
      <w:r w:rsidRPr="000B0C52">
        <w:rPr>
          <w:lang w:bidi="he-IL"/>
        </w:rPr>
        <w:t xml:space="preserve"> vérité.</w:t>
      </w:r>
      <w:r>
        <w:rPr>
          <w:lang w:bidi="he-IL"/>
        </w:rPr>
        <w:t xml:space="preserve"> </w:t>
      </w:r>
    </w:p>
    <w:p w:rsidR="00CD1C2B" w:rsidRDefault="009E26B6" w:rsidP="009E26B6">
      <w:pPr>
        <w:pStyle w:val="i"/>
        <w:rPr>
          <w:lang w:bidi="he-IL"/>
        </w:rPr>
      </w:pPr>
      <w:r w:rsidRPr="000B0C52">
        <w:rPr>
          <w:lang w:bidi="he-IL"/>
        </w:rPr>
        <w:t>7. Vous haïssez ceux qui s</w:t>
      </w:r>
      <w:r w:rsidR="00236459">
        <w:rPr>
          <w:lang w:bidi="he-IL"/>
        </w:rPr>
        <w:t>’</w:t>
      </w:r>
      <w:r w:rsidRPr="000B0C52">
        <w:rPr>
          <w:lang w:bidi="he-IL"/>
        </w:rPr>
        <w:t>attachent sans aucun fruit à des choses vaines.</w:t>
      </w:r>
      <w:r>
        <w:rPr>
          <w:lang w:bidi="he-IL"/>
        </w:rPr>
        <w:t xml:space="preserve"> </w:t>
      </w:r>
    </w:p>
    <w:p w:rsidR="00CD1C2B" w:rsidRDefault="009E26B6" w:rsidP="009E26B6">
      <w:pPr>
        <w:pStyle w:val="i"/>
        <w:rPr>
          <w:lang w:bidi="he-IL"/>
        </w:rPr>
      </w:pPr>
      <w:r w:rsidRPr="000B0C52">
        <w:rPr>
          <w:lang w:bidi="he-IL"/>
        </w:rPr>
        <w:t>Pour moi</w:t>
      </w:r>
      <w:r>
        <w:rPr>
          <w:lang w:bidi="he-IL"/>
        </w:rPr>
        <w:t xml:space="preserve">, </w:t>
      </w:r>
      <w:r w:rsidRPr="000B0C52">
        <w:rPr>
          <w:lang w:bidi="he-IL"/>
        </w:rPr>
        <w:t>j</w:t>
      </w:r>
      <w:r w:rsidR="00236459">
        <w:rPr>
          <w:lang w:bidi="he-IL"/>
        </w:rPr>
        <w:t>’</w:t>
      </w:r>
      <w:r w:rsidRPr="000B0C52">
        <w:rPr>
          <w:lang w:bidi="he-IL"/>
        </w:rPr>
        <w:t>ai mis mon espérance dans le Seigneur.</w:t>
      </w:r>
      <w:r>
        <w:rPr>
          <w:lang w:bidi="he-IL"/>
        </w:rPr>
        <w:t xml:space="preserve"> </w:t>
      </w:r>
    </w:p>
    <w:p w:rsidR="00CD1C2B" w:rsidRDefault="009E26B6" w:rsidP="009E26B6">
      <w:pPr>
        <w:pStyle w:val="i"/>
        <w:rPr>
          <w:lang w:bidi="he-IL"/>
        </w:rPr>
      </w:pPr>
      <w:r w:rsidRPr="000B0C52">
        <w:rPr>
          <w:lang w:bidi="he-IL"/>
        </w:rPr>
        <w:t>8. Je tressaillirai de joie et d</w:t>
      </w:r>
      <w:r w:rsidR="00236459">
        <w:rPr>
          <w:lang w:bidi="he-IL"/>
        </w:rPr>
        <w:t>’</w:t>
      </w:r>
      <w:r w:rsidRPr="000B0C52">
        <w:rPr>
          <w:lang w:bidi="he-IL"/>
        </w:rPr>
        <w:t>allégresse dans votre miséricorde.</w:t>
      </w:r>
      <w:r>
        <w:rPr>
          <w:lang w:bidi="he-IL"/>
        </w:rPr>
        <w:t xml:space="preserve"> </w:t>
      </w:r>
    </w:p>
    <w:p w:rsidR="00CD1C2B" w:rsidRDefault="009E26B6" w:rsidP="009E26B6">
      <w:pPr>
        <w:pStyle w:val="i"/>
        <w:rPr>
          <w:lang w:bidi="he-IL"/>
        </w:rPr>
      </w:pPr>
      <w:r w:rsidRPr="000B0C52">
        <w:rPr>
          <w:lang w:bidi="he-IL"/>
        </w:rPr>
        <w:lastRenderedPageBreak/>
        <w:t>Car vous avez regardé mon état humilié ; vous avez sauvé mon âme des angoisses.</w:t>
      </w:r>
      <w:r>
        <w:rPr>
          <w:lang w:bidi="he-IL"/>
        </w:rPr>
        <w:t xml:space="preserve"> </w:t>
      </w:r>
    </w:p>
    <w:p w:rsidR="00CD1C2B" w:rsidRDefault="009E26B6" w:rsidP="009E26B6">
      <w:pPr>
        <w:pStyle w:val="i"/>
        <w:rPr>
          <w:lang w:bidi="he-IL"/>
        </w:rPr>
      </w:pPr>
      <w:r w:rsidRPr="000B0C52">
        <w:rPr>
          <w:lang w:bidi="he-IL"/>
        </w:rPr>
        <w:t>9. Et vous ne m</w:t>
      </w:r>
      <w:r w:rsidR="00236459">
        <w:rPr>
          <w:lang w:bidi="he-IL"/>
        </w:rPr>
        <w:t>’</w:t>
      </w:r>
      <w:r w:rsidRPr="000B0C52">
        <w:rPr>
          <w:lang w:bidi="he-IL"/>
        </w:rPr>
        <w:t>avez pas livré aux mains de l</w:t>
      </w:r>
      <w:r w:rsidR="00236459">
        <w:rPr>
          <w:lang w:bidi="he-IL"/>
        </w:rPr>
        <w:t>’</w:t>
      </w:r>
      <w:r w:rsidRPr="000B0C52">
        <w:rPr>
          <w:lang w:bidi="he-IL"/>
        </w:rPr>
        <w:t>ennemi ; vous avez mis mes pieds au large.</w:t>
      </w:r>
      <w:r>
        <w:rPr>
          <w:lang w:bidi="he-IL"/>
        </w:rPr>
        <w:t xml:space="preserve"> </w:t>
      </w:r>
    </w:p>
    <w:p w:rsidR="00CD1C2B" w:rsidRDefault="009E26B6" w:rsidP="009E26B6">
      <w:pPr>
        <w:pStyle w:val="i"/>
        <w:rPr>
          <w:lang w:bidi="he-IL"/>
        </w:rPr>
      </w:pPr>
      <w:r w:rsidRPr="000B0C52">
        <w:rPr>
          <w:lang w:bidi="he-IL"/>
        </w:rPr>
        <w:t>10. Ayez pitié de moi</w:t>
      </w:r>
      <w:r>
        <w:rPr>
          <w:lang w:bidi="he-IL"/>
        </w:rPr>
        <w:t xml:space="preserve">, </w:t>
      </w:r>
      <w:r w:rsidRPr="000B0C52">
        <w:rPr>
          <w:lang w:bidi="he-IL"/>
        </w:rPr>
        <w:t>Seigneur</w:t>
      </w:r>
      <w:r>
        <w:rPr>
          <w:lang w:bidi="he-IL"/>
        </w:rPr>
        <w:t xml:space="preserve">, </w:t>
      </w:r>
      <w:r w:rsidRPr="000B0C52">
        <w:rPr>
          <w:lang w:bidi="he-IL"/>
        </w:rPr>
        <w:t>car je suis très affligé ; mon œil</w:t>
      </w:r>
      <w:r>
        <w:rPr>
          <w:lang w:bidi="he-IL"/>
        </w:rPr>
        <w:t xml:space="preserve">, </w:t>
      </w:r>
      <w:r w:rsidRPr="000B0C52">
        <w:rPr>
          <w:lang w:bidi="he-IL"/>
        </w:rPr>
        <w:t>mon âme et mes entrailles sont troublés par la colère.</w:t>
      </w:r>
      <w:r>
        <w:rPr>
          <w:lang w:bidi="he-IL"/>
        </w:rPr>
        <w:t xml:space="preserve"> </w:t>
      </w:r>
    </w:p>
    <w:p w:rsidR="00CD1C2B" w:rsidRDefault="009E26B6" w:rsidP="009E26B6">
      <w:pPr>
        <w:pStyle w:val="i"/>
        <w:rPr>
          <w:lang w:bidi="he-IL"/>
        </w:rPr>
      </w:pPr>
      <w:r w:rsidRPr="000B0C52">
        <w:rPr>
          <w:lang w:bidi="he-IL"/>
        </w:rPr>
        <w:t>11. Car ma vie se consume dans la douleur</w:t>
      </w:r>
      <w:r>
        <w:rPr>
          <w:lang w:bidi="he-IL"/>
        </w:rPr>
        <w:t xml:space="preserve">, </w:t>
      </w:r>
      <w:r w:rsidRPr="000B0C52">
        <w:rPr>
          <w:lang w:bidi="he-IL"/>
        </w:rPr>
        <w:t>et mes années dans les gémissements.</w:t>
      </w:r>
      <w:r>
        <w:rPr>
          <w:lang w:bidi="he-IL"/>
        </w:rPr>
        <w:t xml:space="preserve"> </w:t>
      </w:r>
    </w:p>
    <w:p w:rsidR="00CD1C2B" w:rsidRDefault="009E26B6" w:rsidP="009E26B6">
      <w:pPr>
        <w:pStyle w:val="i"/>
        <w:rPr>
          <w:lang w:bidi="he-IL"/>
        </w:rPr>
      </w:pPr>
      <w:r w:rsidRPr="000B0C52">
        <w:rPr>
          <w:lang w:bidi="he-IL"/>
        </w:rPr>
        <w:t>Ma force s</w:t>
      </w:r>
      <w:r w:rsidR="00236459">
        <w:rPr>
          <w:lang w:bidi="he-IL"/>
        </w:rPr>
        <w:t>’</w:t>
      </w:r>
      <w:r w:rsidRPr="000B0C52">
        <w:rPr>
          <w:lang w:bidi="he-IL"/>
        </w:rPr>
        <w:t>est affaiblie par la pauvreté</w:t>
      </w:r>
      <w:r>
        <w:rPr>
          <w:lang w:bidi="he-IL"/>
        </w:rPr>
        <w:t xml:space="preserve">, </w:t>
      </w:r>
      <w:r w:rsidRPr="000B0C52">
        <w:rPr>
          <w:lang w:bidi="he-IL"/>
        </w:rPr>
        <w:t>et mes os sont ébranlés.</w:t>
      </w:r>
      <w:r>
        <w:rPr>
          <w:lang w:bidi="he-IL"/>
        </w:rPr>
        <w:t xml:space="preserve"> </w:t>
      </w:r>
    </w:p>
    <w:p w:rsidR="00CD1C2B" w:rsidRDefault="009E26B6" w:rsidP="009E26B6">
      <w:pPr>
        <w:pStyle w:val="i"/>
        <w:rPr>
          <w:lang w:bidi="he-IL"/>
        </w:rPr>
      </w:pPr>
      <w:r w:rsidRPr="000B0C52">
        <w:rPr>
          <w:lang w:bidi="he-IL"/>
        </w:rPr>
        <w:t>12. Plus que tous mes ennemis</w:t>
      </w:r>
      <w:r>
        <w:rPr>
          <w:lang w:bidi="he-IL"/>
        </w:rPr>
        <w:t xml:space="preserve">, </w:t>
      </w:r>
      <w:r w:rsidRPr="000B0C52">
        <w:rPr>
          <w:lang w:bidi="he-IL"/>
        </w:rPr>
        <w:t>je suis devenu un objet d</w:t>
      </w:r>
      <w:r w:rsidR="00236459">
        <w:rPr>
          <w:lang w:bidi="he-IL"/>
        </w:rPr>
        <w:t>’</w:t>
      </w:r>
      <w:r w:rsidRPr="000B0C52">
        <w:rPr>
          <w:lang w:bidi="he-IL"/>
        </w:rPr>
        <w:t>opprobre</w:t>
      </w:r>
      <w:r>
        <w:rPr>
          <w:lang w:bidi="he-IL"/>
        </w:rPr>
        <w:t>, surtout à</w:t>
      </w:r>
      <w:r w:rsidRPr="000B0C52">
        <w:rPr>
          <w:lang w:bidi="he-IL"/>
        </w:rPr>
        <w:t xml:space="preserve"> mes voisins</w:t>
      </w:r>
      <w:r>
        <w:rPr>
          <w:lang w:bidi="he-IL"/>
        </w:rPr>
        <w:t xml:space="preserve">, </w:t>
      </w:r>
      <w:r w:rsidRPr="000B0C52">
        <w:rPr>
          <w:lang w:bidi="he-IL"/>
        </w:rPr>
        <w:t>et l</w:t>
      </w:r>
      <w:r w:rsidR="00236459">
        <w:rPr>
          <w:lang w:bidi="he-IL"/>
        </w:rPr>
        <w:t>’</w:t>
      </w:r>
      <w:r w:rsidRPr="000B0C52">
        <w:rPr>
          <w:lang w:bidi="he-IL"/>
        </w:rPr>
        <w:t>effroi de ceux qui me connaissent.</w:t>
      </w:r>
      <w:r>
        <w:rPr>
          <w:lang w:bidi="he-IL"/>
        </w:rPr>
        <w:t xml:space="preserve"> </w:t>
      </w:r>
    </w:p>
    <w:p w:rsidR="00CD1C2B" w:rsidRDefault="009E26B6" w:rsidP="009E26B6">
      <w:pPr>
        <w:pStyle w:val="i"/>
        <w:rPr>
          <w:lang w:bidi="he-IL"/>
        </w:rPr>
      </w:pPr>
      <w:r w:rsidRPr="000B0C52">
        <w:rPr>
          <w:lang w:bidi="he-IL"/>
        </w:rPr>
        <w:t>Ceux qui me voyaient dehors fuyaient loin de moi.</w:t>
      </w:r>
      <w:r>
        <w:rPr>
          <w:lang w:bidi="he-IL"/>
        </w:rPr>
        <w:t xml:space="preserve"> </w:t>
      </w:r>
    </w:p>
    <w:p w:rsidR="00CD1C2B" w:rsidRDefault="009E26B6" w:rsidP="009E26B6">
      <w:pPr>
        <w:pStyle w:val="i"/>
        <w:rPr>
          <w:lang w:bidi="he-IL"/>
        </w:rPr>
      </w:pPr>
      <w:r w:rsidRPr="000B0C52">
        <w:rPr>
          <w:lang w:bidi="he-IL"/>
        </w:rPr>
        <w:t>13. J</w:t>
      </w:r>
      <w:r w:rsidR="00236459">
        <w:rPr>
          <w:lang w:bidi="he-IL"/>
        </w:rPr>
        <w:t>’</w:t>
      </w:r>
      <w:r w:rsidRPr="000B0C52">
        <w:rPr>
          <w:lang w:bidi="he-IL"/>
        </w:rPr>
        <w:t>ai été oublié des cœurs</w:t>
      </w:r>
      <w:r>
        <w:rPr>
          <w:lang w:bidi="he-IL"/>
        </w:rPr>
        <w:t xml:space="preserve">, </w:t>
      </w:r>
      <w:r w:rsidRPr="000B0C52">
        <w:rPr>
          <w:lang w:bidi="he-IL"/>
        </w:rPr>
        <w:t>comme un mort.</w:t>
      </w:r>
      <w:r>
        <w:rPr>
          <w:lang w:bidi="he-IL"/>
        </w:rPr>
        <w:t xml:space="preserve"> </w:t>
      </w:r>
    </w:p>
    <w:p w:rsidR="00CD1C2B" w:rsidRDefault="009E26B6" w:rsidP="009E26B6">
      <w:pPr>
        <w:pStyle w:val="i"/>
        <w:rPr>
          <w:lang w:bidi="he-IL"/>
        </w:rPr>
      </w:pPr>
      <w:r w:rsidRPr="000B0C52">
        <w:rPr>
          <w:lang w:bidi="he-IL"/>
        </w:rPr>
        <w:t>J</w:t>
      </w:r>
      <w:r w:rsidR="00236459">
        <w:rPr>
          <w:lang w:bidi="he-IL"/>
        </w:rPr>
        <w:t>’</w:t>
      </w:r>
      <w:r w:rsidRPr="000B0C52">
        <w:rPr>
          <w:lang w:bidi="he-IL"/>
        </w:rPr>
        <w:t>ai été comme un vase brisé ;</w:t>
      </w:r>
      <w:r>
        <w:rPr>
          <w:lang w:bidi="he-IL"/>
        </w:rPr>
        <w:t xml:space="preserve"> </w:t>
      </w:r>
    </w:p>
    <w:p w:rsidR="00CD1C2B" w:rsidRDefault="009E26B6" w:rsidP="009E26B6">
      <w:pPr>
        <w:pStyle w:val="i"/>
        <w:rPr>
          <w:lang w:bidi="he-IL"/>
        </w:rPr>
      </w:pPr>
      <w:r w:rsidRPr="000B0C52">
        <w:rPr>
          <w:lang w:bidi="he-IL"/>
        </w:rPr>
        <w:t>14. car j</w:t>
      </w:r>
      <w:r w:rsidR="00236459">
        <w:rPr>
          <w:lang w:bidi="he-IL"/>
        </w:rPr>
        <w:t>’</w:t>
      </w:r>
      <w:r w:rsidRPr="000B0C52">
        <w:rPr>
          <w:lang w:bidi="he-IL"/>
        </w:rPr>
        <w:t>ai entendu les propos injurieux de ceux qui demeurent alentour.</w:t>
      </w:r>
      <w:r>
        <w:rPr>
          <w:lang w:bidi="he-IL"/>
        </w:rPr>
        <w:t xml:space="preserve"> </w:t>
      </w:r>
    </w:p>
    <w:p w:rsidR="00CD1C2B" w:rsidRDefault="009E26B6" w:rsidP="009E26B6">
      <w:pPr>
        <w:pStyle w:val="i"/>
        <w:rPr>
          <w:lang w:bidi="he-IL"/>
        </w:rPr>
      </w:pPr>
      <w:r w:rsidRPr="000B0C52">
        <w:rPr>
          <w:lang w:bidi="he-IL"/>
        </w:rPr>
        <w:t>Quand ils se réunissaient ensemble contre moi</w:t>
      </w:r>
      <w:r>
        <w:rPr>
          <w:lang w:bidi="he-IL"/>
        </w:rPr>
        <w:t xml:space="preserve">, </w:t>
      </w:r>
      <w:r w:rsidRPr="000B0C52">
        <w:rPr>
          <w:lang w:bidi="he-IL"/>
        </w:rPr>
        <w:t>ils ont tenu conseil pour m</w:t>
      </w:r>
      <w:r w:rsidR="00236459">
        <w:rPr>
          <w:lang w:bidi="he-IL"/>
        </w:rPr>
        <w:t>’</w:t>
      </w:r>
      <w:r w:rsidRPr="000B0C52">
        <w:rPr>
          <w:lang w:bidi="he-IL"/>
        </w:rPr>
        <w:t>ôter la vie.</w:t>
      </w:r>
      <w:r>
        <w:rPr>
          <w:lang w:bidi="he-IL"/>
        </w:rPr>
        <w:t xml:space="preserve"> </w:t>
      </w:r>
    </w:p>
    <w:p w:rsidR="00CD1C2B" w:rsidRDefault="009E26B6" w:rsidP="009E26B6">
      <w:pPr>
        <w:pStyle w:val="i"/>
        <w:rPr>
          <w:lang w:bidi="he-IL"/>
        </w:rPr>
      </w:pPr>
      <w:r w:rsidRPr="000B0C52">
        <w:rPr>
          <w:lang w:bidi="he-IL"/>
        </w:rPr>
        <w:t>15. Mais j</w:t>
      </w:r>
      <w:r w:rsidR="00236459">
        <w:rPr>
          <w:lang w:bidi="he-IL"/>
        </w:rPr>
        <w:t>’</w:t>
      </w:r>
      <w:r w:rsidRPr="000B0C52">
        <w:rPr>
          <w:lang w:bidi="he-IL"/>
        </w:rPr>
        <w:t>ai espéré en vous</w:t>
      </w:r>
      <w:r>
        <w:rPr>
          <w:lang w:bidi="he-IL"/>
        </w:rPr>
        <w:t xml:space="preserve">, </w:t>
      </w:r>
      <w:r w:rsidRPr="000B0C52">
        <w:rPr>
          <w:lang w:bidi="he-IL"/>
        </w:rPr>
        <w:t>Seigneur. J</w:t>
      </w:r>
      <w:r w:rsidR="00236459">
        <w:rPr>
          <w:lang w:bidi="he-IL"/>
        </w:rPr>
        <w:t>’</w:t>
      </w:r>
      <w:r w:rsidRPr="000B0C52">
        <w:rPr>
          <w:lang w:bidi="he-IL"/>
        </w:rPr>
        <w:t>ai dit </w:t>
      </w:r>
      <w:r>
        <w:rPr>
          <w:lang w:bidi="he-IL"/>
        </w:rPr>
        <w:t xml:space="preserve">: </w:t>
      </w:r>
      <w:r w:rsidRPr="000B0C52">
        <w:rPr>
          <w:lang w:bidi="he-IL"/>
        </w:rPr>
        <w:t>Vous êtes mon Dieu ;</w:t>
      </w:r>
      <w:r>
        <w:rPr>
          <w:lang w:bidi="he-IL"/>
        </w:rPr>
        <w:t xml:space="preserve"> </w:t>
      </w:r>
    </w:p>
    <w:p w:rsidR="00CD1C2B" w:rsidRDefault="009E26B6" w:rsidP="009E26B6">
      <w:pPr>
        <w:pStyle w:val="i"/>
        <w:rPr>
          <w:lang w:bidi="he-IL"/>
        </w:rPr>
      </w:pPr>
      <w:r w:rsidRPr="000B0C52">
        <w:rPr>
          <w:lang w:bidi="he-IL"/>
        </w:rPr>
        <w:t>16. mes destinées sont entre vos mains.</w:t>
      </w:r>
      <w:r>
        <w:rPr>
          <w:lang w:bidi="he-IL"/>
        </w:rPr>
        <w:t xml:space="preserve"> </w:t>
      </w:r>
    </w:p>
    <w:p w:rsidR="00CD1C2B" w:rsidRDefault="009E26B6" w:rsidP="009E26B6">
      <w:pPr>
        <w:pStyle w:val="i"/>
        <w:rPr>
          <w:lang w:bidi="he-IL"/>
        </w:rPr>
      </w:pPr>
      <w:r w:rsidRPr="000B0C52">
        <w:rPr>
          <w:lang w:bidi="he-IL"/>
        </w:rPr>
        <w:t>Arrachez-moi de la main de mes ennemis et de mes persécuteurs.</w:t>
      </w:r>
      <w:r>
        <w:rPr>
          <w:lang w:bidi="he-IL"/>
        </w:rPr>
        <w:t xml:space="preserve"> </w:t>
      </w:r>
    </w:p>
    <w:p w:rsidR="00CD1C2B" w:rsidRDefault="009E26B6" w:rsidP="009E26B6">
      <w:pPr>
        <w:pStyle w:val="i"/>
        <w:rPr>
          <w:lang w:bidi="he-IL"/>
        </w:rPr>
      </w:pPr>
      <w:r w:rsidRPr="000B0C52">
        <w:rPr>
          <w:lang w:bidi="he-IL"/>
        </w:rPr>
        <w:t>17. Faites luire votre visage sur votre serviteur ; sauvez-moi par votre miséricorde.</w:t>
      </w:r>
      <w:r>
        <w:rPr>
          <w:lang w:bidi="he-IL"/>
        </w:rPr>
        <w:t xml:space="preserve"> </w:t>
      </w:r>
    </w:p>
    <w:p w:rsidR="00CD1C2B" w:rsidRDefault="009E26B6" w:rsidP="009E26B6">
      <w:pPr>
        <w:pStyle w:val="i"/>
        <w:rPr>
          <w:lang w:bidi="he-IL"/>
        </w:rPr>
      </w:pPr>
      <w:r w:rsidRPr="000B0C52">
        <w:rPr>
          <w:lang w:bidi="he-IL"/>
        </w:rPr>
        <w:t>18. Seigneur</w:t>
      </w:r>
      <w:r>
        <w:rPr>
          <w:lang w:bidi="he-IL"/>
        </w:rPr>
        <w:t xml:space="preserve">, </w:t>
      </w:r>
      <w:r w:rsidRPr="000B0C52">
        <w:rPr>
          <w:lang w:bidi="he-IL"/>
        </w:rPr>
        <w:t>que je ne sois pas confondu</w:t>
      </w:r>
      <w:r>
        <w:rPr>
          <w:lang w:bidi="he-IL"/>
        </w:rPr>
        <w:t xml:space="preserve">, </w:t>
      </w:r>
      <w:r w:rsidRPr="000B0C52">
        <w:rPr>
          <w:lang w:bidi="he-IL"/>
        </w:rPr>
        <w:t>car je vous ai invoqué.</w:t>
      </w:r>
      <w:r>
        <w:rPr>
          <w:lang w:bidi="he-IL"/>
        </w:rPr>
        <w:t xml:space="preserve"> </w:t>
      </w:r>
    </w:p>
    <w:p w:rsidR="00CD1C2B" w:rsidRDefault="009E26B6" w:rsidP="009E26B6">
      <w:pPr>
        <w:pStyle w:val="i"/>
        <w:rPr>
          <w:lang w:bidi="he-IL"/>
        </w:rPr>
      </w:pPr>
      <w:r w:rsidRPr="000B0C52">
        <w:rPr>
          <w:lang w:bidi="he-IL"/>
        </w:rPr>
        <w:t>Que les impies rougissent</w:t>
      </w:r>
      <w:r>
        <w:rPr>
          <w:lang w:bidi="he-IL"/>
        </w:rPr>
        <w:t xml:space="preserve">, </w:t>
      </w:r>
      <w:r w:rsidRPr="000B0C52">
        <w:rPr>
          <w:lang w:bidi="he-IL"/>
        </w:rPr>
        <w:t>et qu</w:t>
      </w:r>
      <w:r w:rsidR="00236459">
        <w:rPr>
          <w:lang w:bidi="he-IL"/>
        </w:rPr>
        <w:t>’</w:t>
      </w:r>
      <w:r w:rsidRPr="000B0C52">
        <w:rPr>
          <w:lang w:bidi="he-IL"/>
        </w:rPr>
        <w:t>ils soient conduits dans l</w:t>
      </w:r>
      <w:r w:rsidR="00236459">
        <w:rPr>
          <w:lang w:bidi="he-IL"/>
        </w:rPr>
        <w:t>’</w:t>
      </w:r>
      <w:r w:rsidRPr="000B0C52">
        <w:rPr>
          <w:lang w:bidi="he-IL"/>
        </w:rPr>
        <w:t>enfer ;</w:t>
      </w:r>
      <w:r>
        <w:rPr>
          <w:lang w:bidi="he-IL"/>
        </w:rPr>
        <w:t xml:space="preserve"> </w:t>
      </w:r>
    </w:p>
    <w:p w:rsidR="00CD1C2B" w:rsidRDefault="009E26B6" w:rsidP="009E26B6">
      <w:pPr>
        <w:pStyle w:val="i"/>
        <w:rPr>
          <w:lang w:bidi="he-IL"/>
        </w:rPr>
      </w:pPr>
      <w:r w:rsidRPr="000B0C52">
        <w:rPr>
          <w:lang w:bidi="he-IL"/>
        </w:rPr>
        <w:t>19. que les lèvres trompeuses deviennent muettes</w:t>
      </w:r>
      <w:r>
        <w:rPr>
          <w:lang w:bidi="he-IL"/>
        </w:rPr>
        <w:t xml:space="preserve">, </w:t>
      </w:r>
      <w:r w:rsidRPr="000B0C52">
        <w:rPr>
          <w:lang w:bidi="he-IL"/>
        </w:rPr>
        <w:t>elles qui profèrent l</w:t>
      </w:r>
      <w:r w:rsidR="00236459">
        <w:rPr>
          <w:lang w:bidi="he-IL"/>
        </w:rPr>
        <w:t>’</w:t>
      </w:r>
      <w:r w:rsidRPr="000B0C52">
        <w:rPr>
          <w:lang w:bidi="he-IL"/>
        </w:rPr>
        <w:t>iniquité contre le juste</w:t>
      </w:r>
      <w:r>
        <w:rPr>
          <w:lang w:bidi="he-IL"/>
        </w:rPr>
        <w:t xml:space="preserve">, </w:t>
      </w:r>
      <w:r w:rsidRPr="000B0C52">
        <w:rPr>
          <w:lang w:bidi="he-IL"/>
        </w:rPr>
        <w:t>avec orgueil et insolence.</w:t>
      </w:r>
      <w:r>
        <w:rPr>
          <w:lang w:bidi="he-IL"/>
        </w:rPr>
        <w:t xml:space="preserve"> </w:t>
      </w:r>
    </w:p>
    <w:p w:rsidR="00CD1C2B" w:rsidRDefault="009E26B6" w:rsidP="009E26B6">
      <w:pPr>
        <w:pStyle w:val="i"/>
        <w:rPr>
          <w:lang w:bidi="he-IL"/>
        </w:rPr>
      </w:pPr>
      <w:r w:rsidRPr="000B0C52">
        <w:rPr>
          <w:lang w:bidi="he-IL"/>
        </w:rPr>
        <w:t>20. Qu</w:t>
      </w:r>
      <w:r w:rsidR="00236459">
        <w:rPr>
          <w:lang w:bidi="he-IL"/>
        </w:rPr>
        <w:t>’</w:t>
      </w:r>
      <w:r w:rsidRPr="000B0C52">
        <w:rPr>
          <w:lang w:bidi="he-IL"/>
        </w:rPr>
        <w:t xml:space="preserve">elle </w:t>
      </w:r>
      <w:r>
        <w:rPr>
          <w:lang w:bidi="he-IL"/>
        </w:rPr>
        <w:t>est</w:t>
      </w:r>
      <w:r w:rsidRPr="000B0C52">
        <w:rPr>
          <w:lang w:bidi="he-IL"/>
        </w:rPr>
        <w:t xml:space="preserve"> grande</w:t>
      </w:r>
      <w:r>
        <w:rPr>
          <w:lang w:bidi="he-IL"/>
        </w:rPr>
        <w:t xml:space="preserve">, </w:t>
      </w:r>
      <w:r w:rsidRPr="000B0C52">
        <w:rPr>
          <w:lang w:bidi="he-IL"/>
        </w:rPr>
        <w:t>Seigneur</w:t>
      </w:r>
      <w:r>
        <w:rPr>
          <w:lang w:bidi="he-IL"/>
        </w:rPr>
        <w:t>, l</w:t>
      </w:r>
      <w:r w:rsidR="00236459">
        <w:rPr>
          <w:lang w:bidi="he-IL"/>
        </w:rPr>
        <w:t>’</w:t>
      </w:r>
      <w:r>
        <w:rPr>
          <w:lang w:bidi="he-IL"/>
        </w:rPr>
        <w:t>abon</w:t>
      </w:r>
      <w:r w:rsidRPr="000B0C52">
        <w:rPr>
          <w:lang w:bidi="he-IL"/>
        </w:rPr>
        <w:t>dance de votre douceur</w:t>
      </w:r>
      <w:r>
        <w:rPr>
          <w:lang w:bidi="he-IL"/>
        </w:rPr>
        <w:t xml:space="preserve">, </w:t>
      </w:r>
      <w:r w:rsidRPr="000B0C52">
        <w:rPr>
          <w:lang w:bidi="he-IL"/>
        </w:rPr>
        <w:t>que vous avez mise en réserve pour ceux qui vous craignent !</w:t>
      </w:r>
      <w:r>
        <w:rPr>
          <w:lang w:bidi="he-IL"/>
        </w:rPr>
        <w:t xml:space="preserve"> </w:t>
      </w:r>
    </w:p>
    <w:p w:rsidR="00CD1C2B" w:rsidRDefault="009E26B6" w:rsidP="009E26B6">
      <w:pPr>
        <w:pStyle w:val="i"/>
        <w:rPr>
          <w:lang w:bidi="he-IL"/>
        </w:rPr>
      </w:pPr>
      <w:r w:rsidRPr="000B0C52">
        <w:rPr>
          <w:lang w:bidi="he-IL"/>
        </w:rPr>
        <w:t>Vous l</w:t>
      </w:r>
      <w:r w:rsidR="00236459">
        <w:rPr>
          <w:lang w:bidi="he-IL"/>
        </w:rPr>
        <w:t>’</w:t>
      </w:r>
      <w:r w:rsidRPr="000B0C52">
        <w:rPr>
          <w:lang w:bidi="he-IL"/>
        </w:rPr>
        <w:t>exercez envers ceux qui espèrent en vous</w:t>
      </w:r>
      <w:r>
        <w:rPr>
          <w:lang w:bidi="he-IL"/>
        </w:rPr>
        <w:t>, à</w:t>
      </w:r>
      <w:r w:rsidRPr="000B0C52">
        <w:rPr>
          <w:lang w:bidi="he-IL"/>
        </w:rPr>
        <w:t xml:space="preserve"> la vue des enfants des hommes.</w:t>
      </w:r>
      <w:r>
        <w:rPr>
          <w:lang w:bidi="he-IL"/>
        </w:rPr>
        <w:t xml:space="preserve"> </w:t>
      </w:r>
    </w:p>
    <w:p w:rsidR="00CD1C2B" w:rsidRDefault="009E26B6" w:rsidP="009E26B6">
      <w:pPr>
        <w:pStyle w:val="i"/>
        <w:rPr>
          <w:lang w:bidi="he-IL"/>
        </w:rPr>
      </w:pPr>
      <w:r w:rsidRPr="000B0C52">
        <w:rPr>
          <w:lang w:bidi="he-IL"/>
        </w:rPr>
        <w:t>21. Vous les cacherez dans le secret de votre face</w:t>
      </w:r>
      <w:r>
        <w:rPr>
          <w:lang w:bidi="he-IL"/>
        </w:rPr>
        <w:t xml:space="preserve">, </w:t>
      </w:r>
      <w:r w:rsidRPr="000B0C52">
        <w:rPr>
          <w:lang w:bidi="he-IL"/>
        </w:rPr>
        <w:t>à l</w:t>
      </w:r>
      <w:r w:rsidR="00236459">
        <w:rPr>
          <w:lang w:bidi="he-IL"/>
        </w:rPr>
        <w:t>’</w:t>
      </w:r>
      <w:r w:rsidRPr="000B0C52">
        <w:rPr>
          <w:lang w:bidi="he-IL"/>
        </w:rPr>
        <w:t>abri du tumulte des hommes.</w:t>
      </w:r>
      <w:r>
        <w:rPr>
          <w:lang w:bidi="he-IL"/>
        </w:rPr>
        <w:t xml:space="preserve"> </w:t>
      </w:r>
    </w:p>
    <w:p w:rsidR="00CD1C2B" w:rsidRDefault="009E26B6" w:rsidP="009E26B6">
      <w:pPr>
        <w:pStyle w:val="i"/>
        <w:rPr>
          <w:lang w:bidi="he-IL"/>
        </w:rPr>
      </w:pPr>
      <w:r w:rsidRPr="000B0C52">
        <w:rPr>
          <w:lang w:bidi="he-IL"/>
        </w:rPr>
        <w:t>Vous les protégerez dans votre tabernacle contre les langues qui les attaquent.</w:t>
      </w:r>
      <w:r>
        <w:rPr>
          <w:lang w:bidi="he-IL"/>
        </w:rPr>
        <w:t xml:space="preserve"> </w:t>
      </w:r>
    </w:p>
    <w:p w:rsidR="00CD1C2B" w:rsidRDefault="009E26B6" w:rsidP="009E26B6">
      <w:pPr>
        <w:pStyle w:val="i"/>
        <w:rPr>
          <w:lang w:bidi="he-IL"/>
        </w:rPr>
      </w:pPr>
      <w:r w:rsidRPr="000B0C52">
        <w:rPr>
          <w:lang w:bidi="he-IL"/>
        </w:rPr>
        <w:t>22. Béni soit le Seigneur</w:t>
      </w:r>
      <w:r>
        <w:rPr>
          <w:lang w:bidi="he-IL"/>
        </w:rPr>
        <w:t xml:space="preserve">, </w:t>
      </w:r>
      <w:r w:rsidRPr="000B0C52">
        <w:rPr>
          <w:lang w:bidi="he-IL"/>
        </w:rPr>
        <w:t>car il a signalé envers moi sa miséricorde dans une ville fortifiée.</w:t>
      </w:r>
      <w:r>
        <w:rPr>
          <w:lang w:bidi="he-IL"/>
        </w:rPr>
        <w:t xml:space="preserve"> </w:t>
      </w:r>
    </w:p>
    <w:p w:rsidR="00CD1C2B" w:rsidRDefault="009E26B6" w:rsidP="009E26B6">
      <w:pPr>
        <w:pStyle w:val="i"/>
        <w:rPr>
          <w:lang w:bidi="he-IL"/>
        </w:rPr>
      </w:pPr>
      <w:r w:rsidRPr="000B0C52">
        <w:rPr>
          <w:lang w:bidi="he-IL"/>
        </w:rPr>
        <w:t>23. Pour moi j</w:t>
      </w:r>
      <w:r w:rsidR="00236459">
        <w:rPr>
          <w:lang w:bidi="he-IL"/>
        </w:rPr>
        <w:t>’</w:t>
      </w:r>
      <w:r w:rsidRPr="000B0C52">
        <w:rPr>
          <w:lang w:bidi="he-IL"/>
        </w:rPr>
        <w:t>ai dit dans le transport de mon esprit </w:t>
      </w:r>
      <w:r>
        <w:rPr>
          <w:lang w:bidi="he-IL"/>
        </w:rPr>
        <w:t xml:space="preserve">: </w:t>
      </w:r>
      <w:r w:rsidRPr="000B0C52">
        <w:rPr>
          <w:lang w:bidi="he-IL"/>
        </w:rPr>
        <w:t>J</w:t>
      </w:r>
      <w:r w:rsidR="00236459">
        <w:rPr>
          <w:lang w:bidi="he-IL"/>
        </w:rPr>
        <w:t>’</w:t>
      </w:r>
      <w:r w:rsidRPr="000B0C52">
        <w:rPr>
          <w:lang w:bidi="he-IL"/>
        </w:rPr>
        <w:t>ai été rejeté de devant vos yeux.</w:t>
      </w:r>
      <w:r>
        <w:rPr>
          <w:lang w:bidi="he-IL"/>
        </w:rPr>
        <w:t xml:space="preserve"> </w:t>
      </w:r>
    </w:p>
    <w:p w:rsidR="00CD1C2B" w:rsidRDefault="009E26B6" w:rsidP="009E26B6">
      <w:pPr>
        <w:pStyle w:val="i"/>
        <w:rPr>
          <w:lang w:bidi="he-IL"/>
        </w:rPr>
      </w:pPr>
      <w:r w:rsidRPr="000B0C52">
        <w:rPr>
          <w:lang w:bidi="he-IL"/>
        </w:rPr>
        <w:t>C</w:t>
      </w:r>
      <w:r w:rsidR="00236459">
        <w:rPr>
          <w:lang w:bidi="he-IL"/>
        </w:rPr>
        <w:t>’</w:t>
      </w:r>
      <w:r w:rsidRPr="000B0C52">
        <w:rPr>
          <w:lang w:bidi="he-IL"/>
        </w:rPr>
        <w:t>est pour cela que vous avez exaucé la voix de ma prière</w:t>
      </w:r>
      <w:r>
        <w:rPr>
          <w:lang w:bidi="he-IL"/>
        </w:rPr>
        <w:t xml:space="preserve">, </w:t>
      </w:r>
      <w:r w:rsidRPr="000B0C52">
        <w:rPr>
          <w:lang w:bidi="he-IL"/>
        </w:rPr>
        <w:t>lorsque je criais vers vous.</w:t>
      </w:r>
      <w:r>
        <w:rPr>
          <w:lang w:bidi="he-IL"/>
        </w:rPr>
        <w:t xml:space="preserve"> </w:t>
      </w:r>
    </w:p>
    <w:p w:rsidR="00CD1C2B" w:rsidRDefault="009E26B6" w:rsidP="009E26B6">
      <w:pPr>
        <w:pStyle w:val="i"/>
        <w:rPr>
          <w:lang w:bidi="he-IL"/>
        </w:rPr>
      </w:pPr>
      <w:r w:rsidRPr="000B0C52">
        <w:rPr>
          <w:lang w:bidi="he-IL"/>
        </w:rPr>
        <w:t>24. Aimez le Seigneur</w:t>
      </w:r>
      <w:r>
        <w:rPr>
          <w:lang w:bidi="he-IL"/>
        </w:rPr>
        <w:t xml:space="preserve">, </w:t>
      </w:r>
      <w:r w:rsidRPr="000B0C52">
        <w:rPr>
          <w:lang w:bidi="he-IL"/>
        </w:rPr>
        <w:t>vous tous ses saints ; car le Seigneur recherchera la vérité</w:t>
      </w:r>
      <w:r>
        <w:rPr>
          <w:lang w:bidi="he-IL"/>
        </w:rPr>
        <w:t xml:space="preserve">, </w:t>
      </w:r>
      <w:r w:rsidRPr="000B0C52">
        <w:rPr>
          <w:lang w:bidi="he-IL"/>
        </w:rPr>
        <w:t>et il châtiera largement ceux qui se livrent à l</w:t>
      </w:r>
      <w:r w:rsidR="00236459">
        <w:rPr>
          <w:lang w:bidi="he-IL"/>
        </w:rPr>
        <w:t>’</w:t>
      </w:r>
      <w:r w:rsidRPr="000B0C52">
        <w:rPr>
          <w:lang w:bidi="he-IL"/>
        </w:rPr>
        <w:t>orgueil.</w:t>
      </w:r>
      <w:r>
        <w:rPr>
          <w:lang w:bidi="he-IL"/>
        </w:rPr>
        <w:t xml:space="preserve"> </w:t>
      </w:r>
    </w:p>
    <w:p w:rsidR="00CD1C2B" w:rsidRDefault="009E26B6" w:rsidP="009E26B6">
      <w:pPr>
        <w:pStyle w:val="i"/>
        <w:rPr>
          <w:lang w:bidi="he-IL"/>
        </w:rPr>
      </w:pPr>
      <w:r w:rsidRPr="000B0C52">
        <w:rPr>
          <w:lang w:bidi="he-IL"/>
        </w:rPr>
        <w:t>25. Agissez avec courage</w:t>
      </w:r>
      <w:r>
        <w:rPr>
          <w:lang w:bidi="he-IL"/>
        </w:rPr>
        <w:t xml:space="preserve">, </w:t>
      </w:r>
      <w:r w:rsidRPr="000B0C52">
        <w:rPr>
          <w:lang w:bidi="he-IL"/>
        </w:rPr>
        <w:t>et que votre cœur s</w:t>
      </w:r>
      <w:r w:rsidR="00236459">
        <w:rPr>
          <w:lang w:bidi="he-IL"/>
        </w:rPr>
        <w:t>’</w:t>
      </w:r>
      <w:r w:rsidRPr="000B0C52">
        <w:rPr>
          <w:lang w:bidi="he-IL"/>
        </w:rPr>
        <w:t>affermisse</w:t>
      </w:r>
      <w:r>
        <w:rPr>
          <w:lang w:bidi="he-IL"/>
        </w:rPr>
        <w:t>, vous tous qui espérez</w:t>
      </w:r>
      <w:r w:rsidRPr="000B0C52">
        <w:rPr>
          <w:lang w:bidi="he-IL"/>
        </w:rPr>
        <w:t xml:space="preserve"> au Seigneur</w:t>
      </w:r>
      <w:r>
        <w:rPr>
          <w:lang w:bidi="he-IL"/>
        </w:rPr>
        <w:t xml:space="preserve">. </w:t>
      </w:r>
    </w:p>
    <w:p w:rsidR="00CD1C2B" w:rsidRDefault="009E26B6" w:rsidP="009E26B6">
      <w:pPr>
        <w:pStyle w:val="i"/>
        <w:rPr>
          <w:lang w:bidi="he-IL"/>
        </w:rPr>
      </w:pPr>
      <w:r>
        <w:rPr>
          <w:lang w:bidi="he-IL"/>
        </w:rPr>
        <w:t xml:space="preserve">~ </w:t>
      </w:r>
    </w:p>
    <w:p w:rsidR="00CD1C2B" w:rsidRDefault="009E26B6" w:rsidP="009E26B6">
      <w:pPr>
        <w:pStyle w:val="Titre3"/>
      </w:pPr>
      <w:r w:rsidRPr="006C282D">
        <w:t>31 à 40</w:t>
      </w:r>
      <w:r>
        <w:t xml:space="preserve"> </w:t>
      </w:r>
    </w:p>
    <w:p w:rsidR="00CD1C2B" w:rsidRDefault="009E26B6" w:rsidP="009E26B6">
      <w:pPr>
        <w:pStyle w:val="Titre4"/>
      </w:pPr>
      <w:r w:rsidRPr="00305035">
        <w:t>Ps 31</w:t>
      </w:r>
      <w:r>
        <w:t xml:space="preserve"> </w:t>
      </w:r>
    </w:p>
    <w:p w:rsidR="00CD1C2B" w:rsidRDefault="009E26B6" w:rsidP="009E26B6">
      <w:pPr>
        <w:pStyle w:val="m1"/>
      </w:pPr>
      <w:r w:rsidRPr="00574E84">
        <w:t>*ps031</w:t>
      </w:r>
      <w:r>
        <w:t xml:space="preserve"> </w:t>
      </w:r>
    </w:p>
    <w:p w:rsidR="00CD1C2B" w:rsidRDefault="00D9056B" w:rsidP="009E26B6">
      <w:pPr>
        <w:pStyle w:val="caput"/>
      </w:pPr>
      <w:hyperlink w:anchor="ps_sum031" w:history="1">
        <w:r w:rsidR="009E26B6" w:rsidRPr="00BE66E5">
          <w:rPr>
            <w:rStyle w:val="Lienhypertexte"/>
          </w:rPr>
          <w:t>PSAUME XXXI</w:t>
        </w:r>
      </w:hyperlink>
      <w:bookmarkStart w:id="33" w:name="ps031"/>
      <w:bookmarkEnd w:id="33"/>
      <w:r w:rsidR="009E26B6">
        <w:t xml:space="preserve"> </w:t>
      </w:r>
    </w:p>
    <w:p w:rsidR="00CD1C2B" w:rsidRDefault="009E26B6" w:rsidP="009E26B6">
      <w:pPr>
        <w:pStyle w:val="i"/>
        <w:rPr>
          <w:lang w:bidi="he-IL"/>
        </w:rPr>
      </w:pPr>
      <w:r w:rsidRPr="000B0C52">
        <w:rPr>
          <w:lang w:bidi="he-IL"/>
        </w:rPr>
        <w:t>De David</w:t>
      </w:r>
      <w:r>
        <w:rPr>
          <w:lang w:bidi="he-IL"/>
        </w:rPr>
        <w:t xml:space="preserve">, </w:t>
      </w:r>
      <w:r w:rsidRPr="000B0C52">
        <w:rPr>
          <w:lang w:bidi="he-IL"/>
        </w:rPr>
        <w:t>instruction.</w:t>
      </w:r>
      <w:r>
        <w:rPr>
          <w:lang w:bidi="he-IL"/>
        </w:rPr>
        <w:t xml:space="preserve"> </w:t>
      </w:r>
    </w:p>
    <w:p w:rsidR="00CD1C2B" w:rsidRDefault="009E26B6" w:rsidP="009E26B6">
      <w:pPr>
        <w:pStyle w:val="i"/>
        <w:rPr>
          <w:lang w:bidi="he-IL"/>
        </w:rPr>
      </w:pPr>
      <w:r w:rsidRPr="000B0C52">
        <w:rPr>
          <w:lang w:bidi="he-IL"/>
        </w:rPr>
        <w:t>1. Heureux ceux dont les iniquités ont été remises</w:t>
      </w:r>
      <w:r>
        <w:rPr>
          <w:lang w:bidi="he-IL"/>
        </w:rPr>
        <w:t xml:space="preserve">, </w:t>
      </w:r>
      <w:r w:rsidRPr="000B0C52">
        <w:rPr>
          <w:lang w:bidi="he-IL"/>
        </w:rPr>
        <w:t>et dont les péchés sont couverts.</w:t>
      </w:r>
      <w:r>
        <w:rPr>
          <w:lang w:bidi="he-IL"/>
        </w:rPr>
        <w:t xml:space="preserve"> </w:t>
      </w:r>
    </w:p>
    <w:p w:rsidR="00CD1C2B" w:rsidRDefault="009E26B6" w:rsidP="009E26B6">
      <w:pPr>
        <w:pStyle w:val="i"/>
        <w:rPr>
          <w:lang w:bidi="he-IL"/>
        </w:rPr>
      </w:pPr>
      <w:r w:rsidRPr="000B0C52">
        <w:rPr>
          <w:lang w:bidi="he-IL"/>
        </w:rPr>
        <w:t>2. Heureux l</w:t>
      </w:r>
      <w:r w:rsidR="00236459">
        <w:rPr>
          <w:lang w:bidi="he-IL"/>
        </w:rPr>
        <w:t>’</w:t>
      </w:r>
      <w:r w:rsidRPr="000B0C52">
        <w:rPr>
          <w:lang w:bidi="he-IL"/>
        </w:rPr>
        <w:t>homme à qui le Seigneur n</w:t>
      </w:r>
      <w:r w:rsidR="00236459">
        <w:rPr>
          <w:lang w:bidi="he-IL"/>
        </w:rPr>
        <w:t>’</w:t>
      </w:r>
      <w:r w:rsidRPr="000B0C52">
        <w:rPr>
          <w:lang w:bidi="he-IL"/>
        </w:rPr>
        <w:t>a pas imputé de péché</w:t>
      </w:r>
      <w:r>
        <w:rPr>
          <w:lang w:bidi="he-IL"/>
        </w:rPr>
        <w:t xml:space="preserve">, </w:t>
      </w:r>
      <w:r w:rsidRPr="000B0C52">
        <w:rPr>
          <w:lang w:bidi="he-IL"/>
        </w:rPr>
        <w:t>et dont l</w:t>
      </w:r>
      <w:r w:rsidR="00236459">
        <w:rPr>
          <w:lang w:bidi="he-IL"/>
        </w:rPr>
        <w:t>’</w:t>
      </w:r>
      <w:r w:rsidRPr="000B0C52">
        <w:rPr>
          <w:lang w:bidi="he-IL"/>
        </w:rPr>
        <w:t xml:space="preserve">esprit </w:t>
      </w:r>
      <w:r>
        <w:rPr>
          <w:lang w:bidi="he-IL"/>
        </w:rPr>
        <w:t>est</w:t>
      </w:r>
      <w:r w:rsidRPr="000B0C52">
        <w:rPr>
          <w:lang w:bidi="he-IL"/>
        </w:rPr>
        <w:t xml:space="preserve"> exempt de fraude.</w:t>
      </w:r>
      <w:r>
        <w:rPr>
          <w:lang w:bidi="he-IL"/>
        </w:rPr>
        <w:t xml:space="preserve"> </w:t>
      </w:r>
    </w:p>
    <w:p w:rsidR="00CD1C2B" w:rsidRDefault="009E26B6" w:rsidP="009E26B6">
      <w:pPr>
        <w:pStyle w:val="i"/>
        <w:rPr>
          <w:lang w:bidi="he-IL"/>
        </w:rPr>
      </w:pPr>
      <w:r w:rsidRPr="000B0C52">
        <w:rPr>
          <w:lang w:bidi="he-IL"/>
        </w:rPr>
        <w:t>3. Parce que je me suis tu</w:t>
      </w:r>
      <w:r>
        <w:rPr>
          <w:lang w:bidi="he-IL"/>
        </w:rPr>
        <w:t xml:space="preserve">, </w:t>
      </w:r>
      <w:r w:rsidRPr="000B0C52">
        <w:rPr>
          <w:lang w:bidi="he-IL"/>
        </w:rPr>
        <w:t>mes os ont vieilli</w:t>
      </w:r>
      <w:r>
        <w:rPr>
          <w:lang w:bidi="he-IL"/>
        </w:rPr>
        <w:t xml:space="preserve">, </w:t>
      </w:r>
      <w:r w:rsidRPr="000B0C52">
        <w:rPr>
          <w:lang w:bidi="he-IL"/>
        </w:rPr>
        <w:t>tandis que je criais tout le jour.</w:t>
      </w:r>
      <w:r>
        <w:rPr>
          <w:lang w:bidi="he-IL"/>
        </w:rPr>
        <w:t xml:space="preserve"> </w:t>
      </w:r>
    </w:p>
    <w:p w:rsidR="00CD1C2B" w:rsidRDefault="009E26B6" w:rsidP="009E26B6">
      <w:pPr>
        <w:pStyle w:val="i"/>
        <w:rPr>
          <w:lang w:bidi="he-IL"/>
        </w:rPr>
      </w:pPr>
      <w:r w:rsidRPr="000B0C52">
        <w:rPr>
          <w:lang w:bidi="he-IL"/>
        </w:rPr>
        <w:t>4. Car jour et nuit votre main s</w:t>
      </w:r>
      <w:r w:rsidR="00236459">
        <w:rPr>
          <w:lang w:bidi="he-IL"/>
        </w:rPr>
        <w:t>’</w:t>
      </w:r>
      <w:r w:rsidRPr="000B0C52">
        <w:rPr>
          <w:lang w:bidi="he-IL"/>
        </w:rPr>
        <w:t>est appesant</w:t>
      </w:r>
      <w:r>
        <w:rPr>
          <w:lang w:bidi="he-IL"/>
        </w:rPr>
        <w:t>ie sur moi ; je me suis retourné</w:t>
      </w:r>
      <w:r w:rsidRPr="000B0C52">
        <w:rPr>
          <w:lang w:bidi="he-IL"/>
        </w:rPr>
        <w:t xml:space="preserve"> dans ma douleur</w:t>
      </w:r>
      <w:r>
        <w:rPr>
          <w:lang w:bidi="he-IL"/>
        </w:rPr>
        <w:t xml:space="preserve">, </w:t>
      </w:r>
      <w:r w:rsidRPr="000B0C52">
        <w:rPr>
          <w:lang w:bidi="he-IL"/>
        </w:rPr>
        <w:t>pendant que l</w:t>
      </w:r>
      <w:r w:rsidR="00236459">
        <w:rPr>
          <w:lang w:bidi="he-IL"/>
        </w:rPr>
        <w:t>’</w:t>
      </w:r>
      <w:r w:rsidRPr="000B0C52">
        <w:rPr>
          <w:lang w:bidi="he-IL"/>
        </w:rPr>
        <w:t xml:space="preserve">épine </w:t>
      </w:r>
      <w:r w:rsidRPr="000B0C52">
        <w:rPr>
          <w:bCs/>
          <w:lang w:bidi="he-IL"/>
        </w:rPr>
        <w:t>s</w:t>
      </w:r>
      <w:r w:rsidR="00236459">
        <w:rPr>
          <w:lang w:bidi="he-IL"/>
        </w:rPr>
        <w:t>’</w:t>
      </w:r>
      <w:r w:rsidRPr="000B0C52">
        <w:rPr>
          <w:lang w:bidi="he-IL"/>
        </w:rPr>
        <w:t>enfonçait.</w:t>
      </w:r>
      <w:r>
        <w:rPr>
          <w:lang w:bidi="he-IL"/>
        </w:rPr>
        <w:t xml:space="preserve"> </w:t>
      </w:r>
    </w:p>
    <w:p w:rsidR="00CD1C2B" w:rsidRDefault="009E26B6" w:rsidP="009E26B6">
      <w:pPr>
        <w:pStyle w:val="i"/>
        <w:rPr>
          <w:lang w:bidi="he-IL"/>
        </w:rPr>
      </w:pPr>
      <w:r w:rsidRPr="000B0C52">
        <w:rPr>
          <w:lang w:bidi="he-IL"/>
        </w:rPr>
        <w:t>5. Je vous ai fait connaître mon péché</w:t>
      </w:r>
      <w:r>
        <w:rPr>
          <w:lang w:bidi="he-IL"/>
        </w:rPr>
        <w:t xml:space="preserve">, </w:t>
      </w:r>
      <w:r w:rsidRPr="000B0C52">
        <w:rPr>
          <w:lang w:bidi="he-IL"/>
        </w:rPr>
        <w:t>et je n</w:t>
      </w:r>
      <w:r w:rsidR="00236459">
        <w:rPr>
          <w:lang w:bidi="he-IL"/>
        </w:rPr>
        <w:t>’</w:t>
      </w:r>
      <w:r w:rsidRPr="000B0C52">
        <w:rPr>
          <w:lang w:bidi="he-IL"/>
        </w:rPr>
        <w:t>ai pas caché mon injustice.</w:t>
      </w:r>
      <w:r>
        <w:rPr>
          <w:lang w:bidi="he-IL"/>
        </w:rPr>
        <w:t xml:space="preserve"> </w:t>
      </w:r>
    </w:p>
    <w:p w:rsidR="00CD1C2B" w:rsidRDefault="009E26B6" w:rsidP="009E26B6">
      <w:pPr>
        <w:pStyle w:val="i"/>
        <w:rPr>
          <w:lang w:bidi="he-IL"/>
        </w:rPr>
      </w:pPr>
      <w:r w:rsidRPr="000B0C52">
        <w:rPr>
          <w:lang w:bidi="he-IL"/>
        </w:rPr>
        <w:t>J</w:t>
      </w:r>
      <w:r w:rsidR="00236459">
        <w:rPr>
          <w:lang w:bidi="he-IL"/>
        </w:rPr>
        <w:t>’</w:t>
      </w:r>
      <w:r w:rsidRPr="000B0C52">
        <w:rPr>
          <w:lang w:bidi="he-IL"/>
        </w:rPr>
        <w:t>ai dit </w:t>
      </w:r>
      <w:r>
        <w:rPr>
          <w:lang w:bidi="he-IL"/>
        </w:rPr>
        <w:t>: Je confesserai au</w:t>
      </w:r>
      <w:r w:rsidRPr="000B0C52">
        <w:rPr>
          <w:lang w:bidi="he-IL"/>
        </w:rPr>
        <w:t xml:space="preserve"> Seigneur contre moi-même mon injustice ; et vous m</w:t>
      </w:r>
      <w:r w:rsidR="00236459">
        <w:rPr>
          <w:lang w:bidi="he-IL"/>
        </w:rPr>
        <w:t>’</w:t>
      </w:r>
      <w:r w:rsidRPr="000B0C52">
        <w:rPr>
          <w:lang w:bidi="he-IL"/>
        </w:rPr>
        <w:t>avez remis l</w:t>
      </w:r>
      <w:r w:rsidR="00236459">
        <w:rPr>
          <w:lang w:bidi="he-IL"/>
        </w:rPr>
        <w:t>’</w:t>
      </w:r>
      <w:r w:rsidRPr="000B0C52">
        <w:rPr>
          <w:lang w:bidi="he-IL"/>
        </w:rPr>
        <w:t>impiété de mon péché.</w:t>
      </w:r>
      <w:r>
        <w:rPr>
          <w:lang w:bidi="he-IL"/>
        </w:rPr>
        <w:t xml:space="preserve"> </w:t>
      </w:r>
    </w:p>
    <w:p w:rsidR="00CD1C2B" w:rsidRDefault="009E26B6" w:rsidP="009E26B6">
      <w:pPr>
        <w:pStyle w:val="i"/>
        <w:rPr>
          <w:lang w:bidi="he-IL"/>
        </w:rPr>
      </w:pPr>
      <w:r w:rsidRPr="000B0C52">
        <w:rPr>
          <w:lang w:bidi="he-IL"/>
        </w:rPr>
        <w:t>6. C</w:t>
      </w:r>
      <w:r w:rsidR="00236459">
        <w:rPr>
          <w:lang w:bidi="he-IL"/>
        </w:rPr>
        <w:t>’</w:t>
      </w:r>
      <w:r w:rsidRPr="000B0C52">
        <w:rPr>
          <w:lang w:bidi="he-IL"/>
        </w:rPr>
        <w:t>est pour cela que tout</w:t>
      </w:r>
      <w:r w:rsidRPr="00290B1E">
        <w:rPr>
          <w:rStyle w:val="italicus"/>
        </w:rPr>
        <w:t xml:space="preserve"> homme</w:t>
      </w:r>
      <w:r w:rsidRPr="000B0C52">
        <w:rPr>
          <w:lang w:bidi="he-IL"/>
        </w:rPr>
        <w:t xml:space="preserve"> saint vous priera au temps favorable.</w:t>
      </w:r>
      <w:r>
        <w:rPr>
          <w:lang w:bidi="he-IL"/>
        </w:rPr>
        <w:t xml:space="preserve"> </w:t>
      </w:r>
    </w:p>
    <w:p w:rsidR="00CD1C2B" w:rsidRDefault="009E26B6" w:rsidP="009E26B6">
      <w:pPr>
        <w:pStyle w:val="i"/>
        <w:rPr>
          <w:lang w:bidi="he-IL"/>
        </w:rPr>
      </w:pPr>
      <w:r w:rsidRPr="000B0C52">
        <w:rPr>
          <w:lang w:bidi="he-IL"/>
        </w:rPr>
        <w:lastRenderedPageBreak/>
        <w:t>Et quand les grandes eaux</w:t>
      </w:r>
      <w:r w:rsidRPr="00290B1E">
        <w:rPr>
          <w:rStyle w:val="italicus"/>
        </w:rPr>
        <w:t xml:space="preserve"> fondront comme</w:t>
      </w:r>
      <w:r w:rsidRPr="000B0C52">
        <w:rPr>
          <w:lang w:bidi="he-IL"/>
        </w:rPr>
        <w:t xml:space="preserve"> un déluge</w:t>
      </w:r>
      <w:r>
        <w:rPr>
          <w:lang w:bidi="he-IL"/>
        </w:rPr>
        <w:t xml:space="preserve">, </w:t>
      </w:r>
      <w:r w:rsidRPr="000B0C52">
        <w:rPr>
          <w:lang w:bidi="he-IL"/>
        </w:rPr>
        <w:t>elles n</w:t>
      </w:r>
      <w:r w:rsidR="00236459">
        <w:rPr>
          <w:lang w:bidi="he-IL"/>
        </w:rPr>
        <w:t>’</w:t>
      </w:r>
      <w:r w:rsidRPr="000B0C52">
        <w:rPr>
          <w:lang w:bidi="he-IL"/>
        </w:rPr>
        <w:t>approcheront pas de lui.</w:t>
      </w:r>
      <w:r>
        <w:rPr>
          <w:lang w:bidi="he-IL"/>
        </w:rPr>
        <w:t xml:space="preserve"> </w:t>
      </w:r>
    </w:p>
    <w:p w:rsidR="00CD1C2B" w:rsidRDefault="009E26B6" w:rsidP="009E26B6">
      <w:pPr>
        <w:pStyle w:val="i"/>
        <w:rPr>
          <w:lang w:bidi="he-IL"/>
        </w:rPr>
      </w:pPr>
      <w:r w:rsidRPr="000B0C52">
        <w:rPr>
          <w:lang w:bidi="he-IL"/>
        </w:rPr>
        <w:t>7. Vous êtes mon refuge dans la tribulation qui m</w:t>
      </w:r>
      <w:r w:rsidR="00236459">
        <w:rPr>
          <w:lang w:bidi="he-IL"/>
        </w:rPr>
        <w:t>’</w:t>
      </w:r>
      <w:r w:rsidRPr="000B0C52">
        <w:rPr>
          <w:lang w:bidi="he-IL"/>
        </w:rPr>
        <w:t>a entouré ; vous qui êtes ma joie</w:t>
      </w:r>
      <w:r>
        <w:rPr>
          <w:lang w:bidi="he-IL"/>
        </w:rPr>
        <w:t xml:space="preserve">, </w:t>
      </w:r>
      <w:r w:rsidRPr="000B0C52">
        <w:rPr>
          <w:lang w:bidi="he-IL"/>
        </w:rPr>
        <w:t>délivrez-moi de ceux qui m</w:t>
      </w:r>
      <w:r w:rsidR="00236459">
        <w:rPr>
          <w:lang w:bidi="he-IL"/>
        </w:rPr>
        <w:t>’</w:t>
      </w:r>
      <w:r w:rsidRPr="000B0C52">
        <w:rPr>
          <w:lang w:bidi="he-IL"/>
        </w:rPr>
        <w:t>enviro</w:t>
      </w:r>
      <w:r>
        <w:rPr>
          <w:lang w:bidi="he-IL"/>
        </w:rPr>
        <w:t>nn</w:t>
      </w:r>
      <w:r w:rsidRPr="000B0C52">
        <w:rPr>
          <w:lang w:bidi="he-IL"/>
        </w:rPr>
        <w:t>ent.</w:t>
      </w:r>
      <w:r>
        <w:rPr>
          <w:lang w:bidi="he-IL"/>
        </w:rPr>
        <w:t xml:space="preserve"> </w:t>
      </w:r>
    </w:p>
    <w:p w:rsidR="00CD1C2B" w:rsidRDefault="009E26B6" w:rsidP="009E26B6">
      <w:pPr>
        <w:pStyle w:val="i"/>
        <w:rPr>
          <w:lang w:bidi="he-IL"/>
        </w:rPr>
      </w:pPr>
      <w:r w:rsidRPr="000B0C52">
        <w:rPr>
          <w:lang w:bidi="he-IL"/>
        </w:rPr>
        <w:t>8. Je vous donnerai l</w:t>
      </w:r>
      <w:r w:rsidR="00236459">
        <w:rPr>
          <w:lang w:bidi="he-IL"/>
        </w:rPr>
        <w:t>’</w:t>
      </w:r>
      <w:r w:rsidRPr="000B0C52">
        <w:rPr>
          <w:lang w:bidi="he-IL"/>
        </w:rPr>
        <w:t>intelligence</w:t>
      </w:r>
      <w:r>
        <w:rPr>
          <w:lang w:bidi="he-IL"/>
        </w:rPr>
        <w:t xml:space="preserve">, </w:t>
      </w:r>
      <w:r w:rsidRPr="000B0C52">
        <w:rPr>
          <w:lang w:bidi="he-IL"/>
        </w:rPr>
        <w:t>et je vous enseignerai la voie par où vous devez marcher ; j</w:t>
      </w:r>
      <w:r w:rsidR="00236459">
        <w:rPr>
          <w:lang w:bidi="he-IL"/>
        </w:rPr>
        <w:t>’</w:t>
      </w:r>
      <w:r w:rsidRPr="000B0C52">
        <w:rPr>
          <w:lang w:bidi="he-IL"/>
        </w:rPr>
        <w:t>arrêterai mes yeux sur vous.</w:t>
      </w:r>
      <w:r>
        <w:rPr>
          <w:lang w:bidi="he-IL"/>
        </w:rPr>
        <w:t xml:space="preserve"> </w:t>
      </w:r>
    </w:p>
    <w:p w:rsidR="00CD1C2B" w:rsidRDefault="009E26B6" w:rsidP="009E26B6">
      <w:pPr>
        <w:pStyle w:val="i"/>
        <w:rPr>
          <w:lang w:bidi="he-IL"/>
        </w:rPr>
      </w:pPr>
      <w:r w:rsidRPr="000B0C52">
        <w:rPr>
          <w:lang w:bidi="he-IL"/>
        </w:rPr>
        <w:t>9. Ne soyez pas comme le cheval et le mulet</w:t>
      </w:r>
      <w:r>
        <w:rPr>
          <w:lang w:bidi="he-IL"/>
        </w:rPr>
        <w:t xml:space="preserve">, </w:t>
      </w:r>
      <w:r w:rsidRPr="000B0C52">
        <w:rPr>
          <w:lang w:bidi="he-IL"/>
        </w:rPr>
        <w:t>qui n</w:t>
      </w:r>
      <w:r w:rsidR="00236459">
        <w:rPr>
          <w:lang w:bidi="he-IL"/>
        </w:rPr>
        <w:t>’</w:t>
      </w:r>
      <w:r w:rsidRPr="000B0C52">
        <w:rPr>
          <w:lang w:bidi="he-IL"/>
        </w:rPr>
        <w:t>ont pas d</w:t>
      </w:r>
      <w:r w:rsidR="00236459">
        <w:rPr>
          <w:lang w:bidi="he-IL"/>
        </w:rPr>
        <w:t>’</w:t>
      </w:r>
      <w:r w:rsidRPr="000B0C52">
        <w:rPr>
          <w:lang w:bidi="he-IL"/>
        </w:rPr>
        <w:t>intelligence.</w:t>
      </w:r>
      <w:r>
        <w:rPr>
          <w:lang w:bidi="he-IL"/>
        </w:rPr>
        <w:t xml:space="preserve"> </w:t>
      </w:r>
    </w:p>
    <w:p w:rsidR="00CD1C2B" w:rsidRDefault="009E26B6" w:rsidP="009E26B6">
      <w:pPr>
        <w:pStyle w:val="i"/>
        <w:rPr>
          <w:lang w:bidi="he-IL"/>
        </w:rPr>
      </w:pPr>
      <w:r w:rsidRPr="000B0C52">
        <w:rPr>
          <w:lang w:bidi="he-IL"/>
        </w:rPr>
        <w:t>Resserrez leur bouche avec le mors et le frein</w:t>
      </w:r>
      <w:r>
        <w:rPr>
          <w:lang w:bidi="he-IL"/>
        </w:rPr>
        <w:t xml:space="preserve">, </w:t>
      </w:r>
      <w:r w:rsidRPr="000B0C52">
        <w:rPr>
          <w:lang w:bidi="he-IL"/>
        </w:rPr>
        <w:t xml:space="preserve">quand ils ne veulent point </w:t>
      </w:r>
      <w:r>
        <w:rPr>
          <w:lang w:bidi="he-IL"/>
        </w:rPr>
        <w:t>s</w:t>
      </w:r>
      <w:r w:rsidR="00236459">
        <w:rPr>
          <w:lang w:bidi="he-IL"/>
        </w:rPr>
        <w:t>’</w:t>
      </w:r>
      <w:r w:rsidRPr="000B0C52">
        <w:rPr>
          <w:lang w:bidi="he-IL"/>
        </w:rPr>
        <w:t>approcher de vous.</w:t>
      </w:r>
      <w:r>
        <w:rPr>
          <w:lang w:bidi="he-IL"/>
        </w:rPr>
        <w:t xml:space="preserve"> </w:t>
      </w:r>
    </w:p>
    <w:p w:rsidR="00CD1C2B" w:rsidRDefault="009E26B6" w:rsidP="009E26B6">
      <w:pPr>
        <w:pStyle w:val="i"/>
        <w:rPr>
          <w:lang w:bidi="he-IL"/>
        </w:rPr>
      </w:pPr>
      <w:r w:rsidRPr="000B0C52">
        <w:rPr>
          <w:lang w:bidi="he-IL"/>
        </w:rPr>
        <w:t>10. Le pécheur sera exposé à des peines nombreuses ; mais c</w:t>
      </w:r>
      <w:r>
        <w:rPr>
          <w:lang w:bidi="he-IL"/>
        </w:rPr>
        <w:t>e</w:t>
      </w:r>
      <w:r w:rsidRPr="000B0C52">
        <w:rPr>
          <w:lang w:bidi="he-IL"/>
        </w:rPr>
        <w:t>lui qui espère au Seigneur sera environné de miséricorde.</w:t>
      </w:r>
      <w:r>
        <w:rPr>
          <w:lang w:bidi="he-IL"/>
        </w:rPr>
        <w:t xml:space="preserve"> </w:t>
      </w:r>
    </w:p>
    <w:p w:rsidR="00CD1C2B" w:rsidRDefault="009E26B6" w:rsidP="009E26B6">
      <w:pPr>
        <w:pStyle w:val="i"/>
        <w:rPr>
          <w:lang w:bidi="he-IL"/>
        </w:rPr>
      </w:pPr>
      <w:r w:rsidRPr="000B0C52">
        <w:rPr>
          <w:lang w:bidi="he-IL"/>
        </w:rPr>
        <w:t>11. Justes</w:t>
      </w:r>
      <w:r>
        <w:rPr>
          <w:lang w:bidi="he-IL"/>
        </w:rPr>
        <w:t xml:space="preserve">, </w:t>
      </w:r>
      <w:r w:rsidRPr="000B0C52">
        <w:rPr>
          <w:lang w:bidi="he-IL"/>
        </w:rPr>
        <w:t>réjouissez-vous dans le Seigneur</w:t>
      </w:r>
      <w:r>
        <w:rPr>
          <w:lang w:bidi="he-IL"/>
        </w:rPr>
        <w:t xml:space="preserve">, </w:t>
      </w:r>
      <w:r w:rsidRPr="000B0C52">
        <w:rPr>
          <w:lang w:bidi="he-IL"/>
        </w:rPr>
        <w:t>et soyez dans l</w:t>
      </w:r>
      <w:r w:rsidR="00236459">
        <w:rPr>
          <w:lang w:bidi="he-IL"/>
        </w:rPr>
        <w:t>’</w:t>
      </w:r>
      <w:r w:rsidRPr="000B0C52">
        <w:rPr>
          <w:lang w:bidi="he-IL"/>
        </w:rPr>
        <w:t>allégresse ; et glorifiez-vous</w:t>
      </w:r>
      <w:r w:rsidRPr="00290B1E">
        <w:rPr>
          <w:rStyle w:val="italicus"/>
        </w:rPr>
        <w:t xml:space="preserve"> en lui</w:t>
      </w:r>
      <w:r>
        <w:rPr>
          <w:rStyle w:val="italicus"/>
        </w:rPr>
        <w:t xml:space="preserve">, </w:t>
      </w:r>
      <w:r w:rsidRPr="000B0C52">
        <w:rPr>
          <w:lang w:bidi="he-IL"/>
        </w:rPr>
        <w:t>vous tous qui avez le cœur droit.</w:t>
      </w:r>
      <w:r>
        <w:rPr>
          <w:lang w:bidi="he-IL"/>
        </w:rPr>
        <w:t xml:space="preserve"> </w:t>
      </w:r>
    </w:p>
    <w:p w:rsidR="00CD1C2B" w:rsidRDefault="009E26B6" w:rsidP="009E26B6">
      <w:pPr>
        <w:pStyle w:val="i"/>
        <w:rPr>
          <w:lang w:bidi="he-IL"/>
        </w:rPr>
      </w:pPr>
      <w:r>
        <w:rPr>
          <w:rFonts w:eastAsia="Arial Unicode MS"/>
          <w:lang w:bidi="he-IL"/>
        </w:rPr>
        <w:t xml:space="preserve">~ </w:t>
      </w:r>
    </w:p>
    <w:p w:rsidR="00CD1C2B" w:rsidRDefault="009E26B6" w:rsidP="009E26B6">
      <w:pPr>
        <w:pStyle w:val="Titre4"/>
      </w:pPr>
      <w:r w:rsidRPr="00305035">
        <w:t>Ps 32</w:t>
      </w:r>
      <w:r>
        <w:t xml:space="preserve"> </w:t>
      </w:r>
    </w:p>
    <w:p w:rsidR="00CD1C2B" w:rsidRDefault="009E26B6" w:rsidP="009E26B6">
      <w:pPr>
        <w:pStyle w:val="m1"/>
      </w:pPr>
      <w:r w:rsidRPr="00574E84">
        <w:t>*ps032</w:t>
      </w:r>
      <w:r>
        <w:t xml:space="preserve"> </w:t>
      </w:r>
    </w:p>
    <w:p w:rsidR="00CD1C2B" w:rsidRDefault="00D9056B" w:rsidP="009E26B6">
      <w:pPr>
        <w:pStyle w:val="caput"/>
      </w:pPr>
      <w:hyperlink w:anchor="ps_sum032" w:history="1">
        <w:r w:rsidR="009E26B6" w:rsidRPr="001469F3">
          <w:rPr>
            <w:rStyle w:val="Lienhypertexte"/>
          </w:rPr>
          <w:t>PSAUME XXXII</w:t>
        </w:r>
      </w:hyperlink>
      <w:bookmarkStart w:id="34" w:name="ps032"/>
      <w:bookmarkEnd w:id="34"/>
      <w:r w:rsidR="009E26B6">
        <w:t xml:space="preserve"> </w:t>
      </w:r>
    </w:p>
    <w:p w:rsidR="00CD1C2B" w:rsidRDefault="009E26B6" w:rsidP="009E26B6">
      <w:pPr>
        <w:pStyle w:val="i"/>
        <w:rPr>
          <w:lang w:bidi="he-IL"/>
        </w:rPr>
      </w:pPr>
      <w:r w:rsidRPr="000B0C52">
        <w:rPr>
          <w:lang w:bidi="he-IL"/>
        </w:rPr>
        <w:t>Psaume de David.</w:t>
      </w:r>
      <w:r>
        <w:rPr>
          <w:lang w:bidi="he-IL"/>
        </w:rPr>
        <w:t xml:space="preserve"> </w:t>
      </w:r>
    </w:p>
    <w:p w:rsidR="00CD1C2B" w:rsidRDefault="009E26B6" w:rsidP="009E26B6">
      <w:pPr>
        <w:pStyle w:val="i"/>
        <w:rPr>
          <w:lang w:bidi="he-IL"/>
        </w:rPr>
      </w:pPr>
      <w:r w:rsidRPr="000B0C52">
        <w:rPr>
          <w:lang w:bidi="he-IL"/>
        </w:rPr>
        <w:t>1. Justes</w:t>
      </w:r>
      <w:r>
        <w:rPr>
          <w:lang w:bidi="he-IL"/>
        </w:rPr>
        <w:t xml:space="preserve">, </w:t>
      </w:r>
      <w:r w:rsidRPr="000B0C52">
        <w:rPr>
          <w:lang w:bidi="he-IL"/>
        </w:rPr>
        <w:t>réjouissez-vous dans le Seigneur ; c</w:t>
      </w:r>
      <w:r w:rsidR="00236459">
        <w:rPr>
          <w:lang w:bidi="he-IL"/>
        </w:rPr>
        <w:t>’</w:t>
      </w:r>
      <w:r w:rsidRPr="000B0C52">
        <w:rPr>
          <w:lang w:bidi="he-IL"/>
        </w:rPr>
        <w:t>est aux hommes droits que sied la louange.</w:t>
      </w:r>
      <w:r>
        <w:rPr>
          <w:lang w:bidi="he-IL"/>
        </w:rPr>
        <w:t xml:space="preserve"> </w:t>
      </w:r>
    </w:p>
    <w:p w:rsidR="00CD1C2B" w:rsidRDefault="009E26B6" w:rsidP="009E26B6">
      <w:pPr>
        <w:pStyle w:val="i"/>
        <w:rPr>
          <w:lang w:bidi="he-IL"/>
        </w:rPr>
      </w:pPr>
      <w:r w:rsidRPr="000B0C52">
        <w:rPr>
          <w:lang w:bidi="he-IL"/>
        </w:rPr>
        <w:t>2. Célébrez le Seigneur avec la harpe ; chantez sa gloire sur la lyre à dix cordes.</w:t>
      </w:r>
      <w:r>
        <w:rPr>
          <w:lang w:bidi="he-IL"/>
        </w:rPr>
        <w:t xml:space="preserve"> </w:t>
      </w:r>
    </w:p>
    <w:p w:rsidR="00CD1C2B" w:rsidRDefault="009E26B6" w:rsidP="009E26B6">
      <w:pPr>
        <w:pStyle w:val="i"/>
        <w:rPr>
          <w:lang w:bidi="he-IL"/>
        </w:rPr>
      </w:pPr>
      <w:r w:rsidRPr="000B0C52">
        <w:rPr>
          <w:lang w:bidi="he-IL"/>
        </w:rPr>
        <w:t>3. Chantez-lui un cantique nouveau ; louez-le avec art par vos instruments et vos acclamations.</w:t>
      </w:r>
      <w:r>
        <w:rPr>
          <w:lang w:bidi="he-IL"/>
        </w:rPr>
        <w:t xml:space="preserve"> </w:t>
      </w:r>
    </w:p>
    <w:p w:rsidR="00CD1C2B" w:rsidRDefault="009E26B6" w:rsidP="009E26B6">
      <w:pPr>
        <w:pStyle w:val="i"/>
        <w:rPr>
          <w:lang w:bidi="he-IL"/>
        </w:rPr>
      </w:pPr>
      <w:r w:rsidRPr="000B0C52">
        <w:rPr>
          <w:lang w:bidi="he-IL"/>
        </w:rPr>
        <w:t xml:space="preserve">4. Car la parole du Seigneur </w:t>
      </w:r>
      <w:r>
        <w:rPr>
          <w:lang w:bidi="he-IL"/>
        </w:rPr>
        <w:t>est</w:t>
      </w:r>
      <w:r w:rsidRPr="000B0C52">
        <w:rPr>
          <w:lang w:bidi="he-IL"/>
        </w:rPr>
        <w:t xml:space="preserve"> droite et dans toutes ses œuvres</w:t>
      </w:r>
      <w:r w:rsidRPr="00290B1E">
        <w:rPr>
          <w:rStyle w:val="italicus"/>
        </w:rPr>
        <w:t xml:space="preserve"> éclate</w:t>
      </w:r>
      <w:r w:rsidRPr="000B0C52">
        <w:rPr>
          <w:lang w:bidi="he-IL"/>
        </w:rPr>
        <w:t xml:space="preserve"> </w:t>
      </w:r>
      <w:r>
        <w:rPr>
          <w:lang w:bidi="he-IL"/>
        </w:rPr>
        <w:t>sa</w:t>
      </w:r>
      <w:r w:rsidRPr="000B0C52">
        <w:rPr>
          <w:lang w:bidi="he-IL"/>
        </w:rPr>
        <w:t xml:space="preserve"> fidélité.</w:t>
      </w:r>
      <w:r>
        <w:rPr>
          <w:lang w:bidi="he-IL"/>
        </w:rPr>
        <w:t xml:space="preserve"> </w:t>
      </w:r>
    </w:p>
    <w:p w:rsidR="00CD1C2B" w:rsidRDefault="009E26B6" w:rsidP="009E26B6">
      <w:pPr>
        <w:pStyle w:val="i"/>
        <w:rPr>
          <w:lang w:bidi="he-IL"/>
        </w:rPr>
      </w:pPr>
      <w:r>
        <w:rPr>
          <w:lang w:bidi="he-IL"/>
        </w:rPr>
        <w:t>5. Il aim</w:t>
      </w:r>
      <w:r w:rsidRPr="000B0C52">
        <w:rPr>
          <w:lang w:bidi="he-IL"/>
        </w:rPr>
        <w:t xml:space="preserve">e la miséricorde et la justice ; la terre </w:t>
      </w:r>
      <w:r>
        <w:rPr>
          <w:lang w:bidi="he-IL"/>
        </w:rPr>
        <w:t>est</w:t>
      </w:r>
      <w:r w:rsidRPr="000B0C52">
        <w:rPr>
          <w:lang w:bidi="he-IL"/>
        </w:rPr>
        <w:t xml:space="preserve"> remplie de la miséricorde du Seigneur.</w:t>
      </w:r>
      <w:r>
        <w:rPr>
          <w:lang w:bidi="he-IL"/>
        </w:rPr>
        <w:t xml:space="preserve"> </w:t>
      </w:r>
    </w:p>
    <w:p w:rsidR="00CD1C2B" w:rsidRDefault="009E26B6" w:rsidP="009E26B6">
      <w:pPr>
        <w:pStyle w:val="i"/>
        <w:rPr>
          <w:lang w:bidi="he-IL"/>
        </w:rPr>
      </w:pPr>
      <w:r w:rsidRPr="000B0C52">
        <w:rPr>
          <w:lang w:bidi="he-IL"/>
        </w:rPr>
        <w:t>6. Les cieux ont été affermis par</w:t>
      </w:r>
      <w:r w:rsidRPr="000B0C52">
        <w:rPr>
          <w:bCs/>
          <w:lang w:bidi="he-IL"/>
        </w:rPr>
        <w:t xml:space="preserve"> la </w:t>
      </w:r>
      <w:r w:rsidRPr="000B0C52">
        <w:rPr>
          <w:lang w:bidi="he-IL"/>
        </w:rPr>
        <w:t>parole du Seigneur</w:t>
      </w:r>
      <w:r>
        <w:rPr>
          <w:lang w:bidi="he-IL"/>
        </w:rPr>
        <w:t xml:space="preserve">, </w:t>
      </w:r>
      <w:r w:rsidRPr="000B0C52">
        <w:rPr>
          <w:lang w:bidi="he-IL"/>
        </w:rPr>
        <w:t xml:space="preserve">et toute leur armée par le souffle de </w:t>
      </w:r>
      <w:r>
        <w:rPr>
          <w:lang w:bidi="he-IL"/>
        </w:rPr>
        <w:t>sa</w:t>
      </w:r>
      <w:r w:rsidRPr="000B0C52">
        <w:rPr>
          <w:lang w:bidi="he-IL"/>
        </w:rPr>
        <w:t xml:space="preserve"> bouche.</w:t>
      </w:r>
      <w:r>
        <w:rPr>
          <w:lang w:bidi="he-IL"/>
        </w:rPr>
        <w:t xml:space="preserve"> </w:t>
      </w:r>
    </w:p>
    <w:p w:rsidR="00CD1C2B" w:rsidRDefault="009E26B6" w:rsidP="009E26B6">
      <w:pPr>
        <w:pStyle w:val="i"/>
        <w:rPr>
          <w:lang w:bidi="he-IL"/>
        </w:rPr>
      </w:pPr>
      <w:r w:rsidRPr="000B0C52">
        <w:rPr>
          <w:lang w:bidi="he-IL"/>
        </w:rPr>
        <w:t>7. Il rassemble les eaux de la mer comme dans une outre ; il renferme les océans dans ses trésors.</w:t>
      </w:r>
      <w:r>
        <w:rPr>
          <w:lang w:bidi="he-IL"/>
        </w:rPr>
        <w:t xml:space="preserve"> </w:t>
      </w:r>
    </w:p>
    <w:p w:rsidR="00CD1C2B" w:rsidRDefault="009E26B6" w:rsidP="009E26B6">
      <w:pPr>
        <w:pStyle w:val="i"/>
        <w:rPr>
          <w:lang w:bidi="he-IL"/>
        </w:rPr>
      </w:pPr>
      <w:r w:rsidRPr="000B0C52">
        <w:rPr>
          <w:lang w:bidi="he-IL"/>
        </w:rPr>
        <w:t>8. Que toute la terre craigne le Seigneur ; et que tous ceux qui habitent l</w:t>
      </w:r>
      <w:r w:rsidR="00236459">
        <w:rPr>
          <w:lang w:bidi="he-IL"/>
        </w:rPr>
        <w:t>’</w:t>
      </w:r>
      <w:r w:rsidRPr="000B0C52">
        <w:rPr>
          <w:lang w:bidi="he-IL"/>
        </w:rPr>
        <w:t>univers tremblent devant lui.</w:t>
      </w:r>
      <w:r>
        <w:rPr>
          <w:lang w:bidi="he-IL"/>
        </w:rPr>
        <w:t xml:space="preserve"> </w:t>
      </w:r>
    </w:p>
    <w:p w:rsidR="00CD1C2B" w:rsidRDefault="009E26B6" w:rsidP="009E26B6">
      <w:pPr>
        <w:pStyle w:val="i"/>
        <w:rPr>
          <w:lang w:bidi="he-IL"/>
        </w:rPr>
      </w:pPr>
      <w:r w:rsidRPr="000B0C52">
        <w:rPr>
          <w:lang w:bidi="he-IL"/>
        </w:rPr>
        <w:t>9. Car il a dit</w:t>
      </w:r>
      <w:r>
        <w:rPr>
          <w:lang w:bidi="he-IL"/>
        </w:rPr>
        <w:t xml:space="preserve">, </w:t>
      </w:r>
      <w:r w:rsidRPr="000B0C52">
        <w:rPr>
          <w:lang w:bidi="he-IL"/>
        </w:rPr>
        <w:t>et</w:t>
      </w:r>
      <w:r w:rsidRPr="00290B1E">
        <w:rPr>
          <w:rStyle w:val="italicus"/>
        </w:rPr>
        <w:t xml:space="preserve"> tout</w:t>
      </w:r>
      <w:r w:rsidRPr="000B0C52">
        <w:rPr>
          <w:lang w:bidi="he-IL"/>
        </w:rPr>
        <w:t xml:space="preserve"> a été fait ; il</w:t>
      </w:r>
      <w:r w:rsidRPr="000B0C52">
        <w:rPr>
          <w:bCs/>
          <w:lang w:bidi="he-IL"/>
        </w:rPr>
        <w:t xml:space="preserve"> a </w:t>
      </w:r>
      <w:r w:rsidRPr="000B0C52">
        <w:rPr>
          <w:lang w:bidi="he-IL"/>
        </w:rPr>
        <w:t>commandé</w:t>
      </w:r>
      <w:r>
        <w:rPr>
          <w:lang w:bidi="he-IL"/>
        </w:rPr>
        <w:t xml:space="preserve">, </w:t>
      </w:r>
      <w:r w:rsidRPr="000B0C52">
        <w:rPr>
          <w:lang w:bidi="he-IL"/>
        </w:rPr>
        <w:t>et</w:t>
      </w:r>
      <w:r w:rsidRPr="00290B1E">
        <w:rPr>
          <w:rStyle w:val="italicus"/>
        </w:rPr>
        <w:t xml:space="preserve"> tout</w:t>
      </w:r>
      <w:r w:rsidRPr="000B0C52">
        <w:rPr>
          <w:lang w:bidi="he-IL"/>
        </w:rPr>
        <w:t xml:space="preserve"> a été créé.</w:t>
      </w:r>
      <w:r>
        <w:rPr>
          <w:lang w:bidi="he-IL"/>
        </w:rPr>
        <w:t xml:space="preserve"> </w:t>
      </w:r>
    </w:p>
    <w:p w:rsidR="00CD1C2B" w:rsidRDefault="009E26B6" w:rsidP="009E26B6">
      <w:pPr>
        <w:pStyle w:val="i"/>
        <w:rPr>
          <w:lang w:bidi="he-IL"/>
        </w:rPr>
      </w:pPr>
      <w:r w:rsidRPr="000B0C52">
        <w:rPr>
          <w:lang w:bidi="he-IL"/>
        </w:rPr>
        <w:t>10. Le Seigneur dissipe les desseins des nations ; il renverse les pensées des peuples</w:t>
      </w:r>
      <w:r>
        <w:rPr>
          <w:lang w:bidi="he-IL"/>
        </w:rPr>
        <w:t>, et il</w:t>
      </w:r>
      <w:r w:rsidRPr="000B0C52">
        <w:rPr>
          <w:lang w:bidi="he-IL"/>
        </w:rPr>
        <w:t xml:space="preserve"> renverse les conseils des princes.</w:t>
      </w:r>
      <w:r>
        <w:rPr>
          <w:lang w:bidi="he-IL"/>
        </w:rPr>
        <w:t xml:space="preserve"> </w:t>
      </w:r>
    </w:p>
    <w:p w:rsidR="00CD1C2B" w:rsidRDefault="009E26B6" w:rsidP="009E26B6">
      <w:pPr>
        <w:pStyle w:val="i"/>
        <w:rPr>
          <w:lang w:bidi="he-IL"/>
        </w:rPr>
      </w:pPr>
      <w:r w:rsidRPr="000B0C52">
        <w:rPr>
          <w:lang w:bidi="he-IL"/>
        </w:rPr>
        <w:t>11. Mais le conseil du Seigneur demeure éternellement</w:t>
      </w:r>
      <w:r>
        <w:rPr>
          <w:lang w:bidi="he-IL"/>
        </w:rPr>
        <w:t xml:space="preserve">, </w:t>
      </w:r>
      <w:r w:rsidRPr="000B0C52">
        <w:rPr>
          <w:lang w:bidi="he-IL"/>
        </w:rPr>
        <w:t>et les pensées de son cœur</w:t>
      </w:r>
      <w:r w:rsidRPr="00290B1E">
        <w:rPr>
          <w:rStyle w:val="italicus"/>
        </w:rPr>
        <w:t xml:space="preserve"> subsistent</w:t>
      </w:r>
      <w:r w:rsidRPr="000B0C52">
        <w:rPr>
          <w:lang w:bidi="he-IL"/>
        </w:rPr>
        <w:t xml:space="preserve"> de race en race.</w:t>
      </w:r>
      <w:r>
        <w:rPr>
          <w:lang w:bidi="he-IL"/>
        </w:rPr>
        <w:t xml:space="preserve"> </w:t>
      </w:r>
    </w:p>
    <w:p w:rsidR="00CD1C2B" w:rsidRDefault="009E26B6" w:rsidP="009E26B6">
      <w:pPr>
        <w:pStyle w:val="i"/>
        <w:rPr>
          <w:lang w:bidi="he-IL"/>
        </w:rPr>
      </w:pPr>
      <w:r w:rsidRPr="000B0C52">
        <w:rPr>
          <w:lang w:bidi="he-IL"/>
        </w:rPr>
        <w:t>12. H</w:t>
      </w:r>
      <w:r>
        <w:rPr>
          <w:lang w:bidi="he-IL"/>
        </w:rPr>
        <w:t>eureuse la nation qui a le Sei</w:t>
      </w:r>
      <w:r w:rsidRPr="000B0C52">
        <w:rPr>
          <w:lang w:bidi="he-IL"/>
        </w:rPr>
        <w:t>gneur pour son Dieu ;</w:t>
      </w:r>
      <w:r w:rsidRPr="00290B1E">
        <w:rPr>
          <w:rStyle w:val="italicus"/>
        </w:rPr>
        <w:t xml:space="preserve"> heureux</w:t>
      </w:r>
      <w:r w:rsidRPr="000B0C52">
        <w:rPr>
          <w:lang w:bidi="he-IL"/>
        </w:rPr>
        <w:t xml:space="preserve"> le peuple qu</w:t>
      </w:r>
      <w:r w:rsidR="00236459">
        <w:rPr>
          <w:lang w:bidi="he-IL"/>
        </w:rPr>
        <w:t>’</w:t>
      </w:r>
      <w:r w:rsidRPr="000B0C52">
        <w:rPr>
          <w:lang w:bidi="he-IL"/>
        </w:rPr>
        <w:t>il a choisi pour son héritage.</w:t>
      </w:r>
      <w:r>
        <w:rPr>
          <w:lang w:bidi="he-IL"/>
        </w:rPr>
        <w:t xml:space="preserve"> </w:t>
      </w:r>
    </w:p>
    <w:p w:rsidR="00CD1C2B" w:rsidRDefault="009E26B6" w:rsidP="009E26B6">
      <w:pPr>
        <w:pStyle w:val="i"/>
        <w:rPr>
          <w:lang w:bidi="he-IL"/>
        </w:rPr>
      </w:pPr>
      <w:r w:rsidRPr="000B0C52">
        <w:rPr>
          <w:lang w:bidi="he-IL"/>
        </w:rPr>
        <w:t>13. Le Seigneur a regardé</w:t>
      </w:r>
      <w:r w:rsidRPr="00290B1E">
        <w:rPr>
          <w:rStyle w:val="italicus"/>
        </w:rPr>
        <w:t xml:space="preserve"> du haut</w:t>
      </w:r>
      <w:r w:rsidRPr="000B0C52">
        <w:rPr>
          <w:lang w:bidi="he-IL"/>
        </w:rPr>
        <w:t xml:space="preserve"> du ciel ; il a vu tous les enfants des hommes.</w:t>
      </w:r>
      <w:r>
        <w:rPr>
          <w:lang w:bidi="he-IL"/>
        </w:rPr>
        <w:t xml:space="preserve"> </w:t>
      </w:r>
    </w:p>
    <w:p w:rsidR="00CD1C2B" w:rsidRDefault="009E26B6" w:rsidP="009E26B6">
      <w:pPr>
        <w:pStyle w:val="i"/>
        <w:rPr>
          <w:lang w:bidi="he-IL"/>
        </w:rPr>
      </w:pPr>
      <w:r w:rsidRPr="000B0C52">
        <w:rPr>
          <w:lang w:bidi="he-IL"/>
        </w:rPr>
        <w:t>14. De la demeure qu</w:t>
      </w:r>
      <w:r w:rsidR="00236459">
        <w:rPr>
          <w:lang w:bidi="he-IL"/>
        </w:rPr>
        <w:t>’</w:t>
      </w:r>
      <w:r w:rsidRPr="000B0C52">
        <w:rPr>
          <w:lang w:bidi="he-IL"/>
        </w:rPr>
        <w:t>il s</w:t>
      </w:r>
      <w:r w:rsidR="00236459">
        <w:rPr>
          <w:lang w:bidi="he-IL"/>
        </w:rPr>
        <w:t>’</w:t>
      </w:r>
      <w:r w:rsidRPr="000B0C52">
        <w:rPr>
          <w:lang w:bidi="he-IL"/>
        </w:rPr>
        <w:t>est préparée il a jeté les yeux sur tous ceux qui habitent la terre ;</w:t>
      </w:r>
      <w:r>
        <w:rPr>
          <w:lang w:bidi="he-IL"/>
        </w:rPr>
        <w:t xml:space="preserve"> </w:t>
      </w:r>
    </w:p>
    <w:p w:rsidR="00CD1C2B" w:rsidRDefault="009E26B6" w:rsidP="009E26B6">
      <w:pPr>
        <w:pStyle w:val="i"/>
        <w:rPr>
          <w:lang w:bidi="he-IL"/>
        </w:rPr>
      </w:pPr>
      <w:r w:rsidRPr="000B0C52">
        <w:rPr>
          <w:lang w:bidi="he-IL"/>
        </w:rPr>
        <w:t>15. lui qui a formé le cœur de chacun d</w:t>
      </w:r>
      <w:r w:rsidR="00236459">
        <w:rPr>
          <w:lang w:bidi="he-IL"/>
        </w:rPr>
        <w:t>’</w:t>
      </w:r>
      <w:r w:rsidRPr="000B0C52">
        <w:rPr>
          <w:lang w:bidi="he-IL"/>
        </w:rPr>
        <w:t>eux</w:t>
      </w:r>
      <w:r>
        <w:rPr>
          <w:lang w:bidi="he-IL"/>
        </w:rPr>
        <w:t xml:space="preserve">, </w:t>
      </w:r>
      <w:r w:rsidRPr="000B0C52">
        <w:rPr>
          <w:lang w:bidi="he-IL"/>
        </w:rPr>
        <w:t>et qui connaît toutes leurs œuvres.</w:t>
      </w:r>
      <w:r>
        <w:rPr>
          <w:lang w:bidi="he-IL"/>
        </w:rPr>
        <w:t xml:space="preserve"> </w:t>
      </w:r>
    </w:p>
    <w:p w:rsidR="00CD1C2B" w:rsidRDefault="009E26B6" w:rsidP="009E26B6">
      <w:pPr>
        <w:pStyle w:val="i"/>
        <w:rPr>
          <w:lang w:bidi="he-IL"/>
        </w:rPr>
      </w:pPr>
      <w:r w:rsidRPr="000B0C52">
        <w:rPr>
          <w:lang w:bidi="he-IL"/>
        </w:rPr>
        <w:t>16. Ce n</w:t>
      </w:r>
      <w:r w:rsidR="00236459">
        <w:rPr>
          <w:lang w:bidi="he-IL"/>
        </w:rPr>
        <w:t>’</w:t>
      </w:r>
      <w:r w:rsidRPr="000B0C52">
        <w:rPr>
          <w:lang w:bidi="he-IL"/>
        </w:rPr>
        <w:t>est point dans sa grande puissance qu</w:t>
      </w:r>
      <w:r w:rsidR="00236459">
        <w:rPr>
          <w:lang w:bidi="he-IL"/>
        </w:rPr>
        <w:t>’</w:t>
      </w:r>
      <w:r w:rsidRPr="000B0C52">
        <w:rPr>
          <w:lang w:bidi="he-IL"/>
        </w:rPr>
        <w:t>un roi trouve le salut</w:t>
      </w:r>
      <w:r>
        <w:rPr>
          <w:lang w:bidi="he-IL"/>
        </w:rPr>
        <w:t xml:space="preserve">, </w:t>
      </w:r>
      <w:r w:rsidRPr="000B0C52">
        <w:rPr>
          <w:lang w:bidi="he-IL"/>
        </w:rPr>
        <w:t>et le géant ne se sauvera point par sa force extraordinaire.</w:t>
      </w:r>
      <w:r>
        <w:rPr>
          <w:lang w:bidi="he-IL"/>
        </w:rPr>
        <w:t xml:space="preserve"> </w:t>
      </w:r>
    </w:p>
    <w:p w:rsidR="00CD1C2B" w:rsidRDefault="009E26B6" w:rsidP="009E26B6">
      <w:pPr>
        <w:pStyle w:val="i"/>
        <w:rPr>
          <w:lang w:bidi="he-IL"/>
        </w:rPr>
      </w:pPr>
      <w:r w:rsidRPr="000B0C52">
        <w:rPr>
          <w:lang w:bidi="he-IL"/>
        </w:rPr>
        <w:t>17. Le cheval trompe c</w:t>
      </w:r>
      <w:r>
        <w:rPr>
          <w:lang w:bidi="he-IL"/>
        </w:rPr>
        <w:t>e</w:t>
      </w:r>
      <w:r w:rsidRPr="000B0C52">
        <w:rPr>
          <w:lang w:bidi="he-IL"/>
        </w:rPr>
        <w:t>lui qui attend de lui son salut ; et sa force</w:t>
      </w:r>
      <w:r>
        <w:rPr>
          <w:lang w:bidi="he-IL"/>
        </w:rPr>
        <w:t xml:space="preserve">, </w:t>
      </w:r>
      <w:r w:rsidRPr="000B0C52">
        <w:rPr>
          <w:lang w:bidi="he-IL"/>
        </w:rPr>
        <w:t>quelque grande qu</w:t>
      </w:r>
      <w:r w:rsidR="00236459">
        <w:rPr>
          <w:lang w:bidi="he-IL"/>
        </w:rPr>
        <w:t>’</w:t>
      </w:r>
      <w:r w:rsidRPr="000B0C52">
        <w:rPr>
          <w:lang w:bidi="he-IL"/>
        </w:rPr>
        <w:t>elle soit</w:t>
      </w:r>
      <w:r>
        <w:rPr>
          <w:lang w:bidi="he-IL"/>
        </w:rPr>
        <w:t xml:space="preserve">, </w:t>
      </w:r>
      <w:r w:rsidRPr="000B0C52">
        <w:rPr>
          <w:lang w:bidi="he-IL"/>
        </w:rPr>
        <w:t>ne le sauvera pas.</w:t>
      </w:r>
      <w:r>
        <w:rPr>
          <w:lang w:bidi="he-IL"/>
        </w:rPr>
        <w:t xml:space="preserve"> </w:t>
      </w:r>
    </w:p>
    <w:p w:rsidR="00CD1C2B" w:rsidRDefault="009E26B6" w:rsidP="009E26B6">
      <w:pPr>
        <w:pStyle w:val="i"/>
        <w:rPr>
          <w:lang w:bidi="he-IL"/>
        </w:rPr>
      </w:pPr>
      <w:r w:rsidRPr="000B0C52">
        <w:rPr>
          <w:lang w:bidi="he-IL"/>
        </w:rPr>
        <w:t>18. Voici ! les yeux du Seigneur sont sur ceux qui le craignent</w:t>
      </w:r>
      <w:r>
        <w:rPr>
          <w:lang w:bidi="he-IL"/>
        </w:rPr>
        <w:t xml:space="preserve">, </w:t>
      </w:r>
      <w:r w:rsidRPr="000B0C52">
        <w:rPr>
          <w:lang w:bidi="he-IL"/>
        </w:rPr>
        <w:t>et sur ceux qui espèrent en sa miséricorde </w:t>
      </w:r>
      <w:r>
        <w:rPr>
          <w:lang w:bidi="he-IL"/>
        </w:rPr>
        <w:t xml:space="preserve">: </w:t>
      </w:r>
    </w:p>
    <w:p w:rsidR="00CD1C2B" w:rsidRDefault="009E26B6" w:rsidP="009E26B6">
      <w:pPr>
        <w:pStyle w:val="i"/>
        <w:rPr>
          <w:lang w:bidi="he-IL"/>
        </w:rPr>
      </w:pPr>
      <w:r w:rsidRPr="000B0C52">
        <w:rPr>
          <w:lang w:bidi="he-IL"/>
        </w:rPr>
        <w:t>19. pour délivrer leurs âmes de la mort</w:t>
      </w:r>
      <w:r>
        <w:rPr>
          <w:lang w:bidi="he-IL"/>
        </w:rPr>
        <w:t xml:space="preserve">, </w:t>
      </w:r>
      <w:r w:rsidRPr="000B0C52">
        <w:rPr>
          <w:lang w:bidi="he-IL"/>
        </w:rPr>
        <w:t>et les nourrir dans la famine.</w:t>
      </w:r>
      <w:r>
        <w:rPr>
          <w:lang w:bidi="he-IL"/>
        </w:rPr>
        <w:t xml:space="preserve"> </w:t>
      </w:r>
    </w:p>
    <w:p w:rsidR="00CD1C2B" w:rsidRDefault="009E26B6" w:rsidP="009E26B6">
      <w:pPr>
        <w:pStyle w:val="i"/>
        <w:rPr>
          <w:lang w:bidi="he-IL"/>
        </w:rPr>
      </w:pPr>
      <w:r w:rsidRPr="000B0C52">
        <w:rPr>
          <w:lang w:bidi="he-IL"/>
        </w:rPr>
        <w:t>20. Notre âme attend le Seigneur ; car</w:t>
      </w:r>
      <w:r>
        <w:rPr>
          <w:lang w:bidi="he-IL"/>
        </w:rPr>
        <w:t xml:space="preserve"> il est </w:t>
      </w:r>
      <w:r w:rsidRPr="000B0C52">
        <w:rPr>
          <w:lang w:bidi="he-IL"/>
        </w:rPr>
        <w:t>notre secours et notre protecteur.</w:t>
      </w:r>
      <w:r>
        <w:rPr>
          <w:lang w:bidi="he-IL"/>
        </w:rPr>
        <w:t xml:space="preserve"> </w:t>
      </w:r>
    </w:p>
    <w:p w:rsidR="00CD1C2B" w:rsidRDefault="009E26B6" w:rsidP="009E26B6">
      <w:pPr>
        <w:pStyle w:val="i"/>
        <w:rPr>
          <w:lang w:bidi="he-IL"/>
        </w:rPr>
      </w:pPr>
      <w:r w:rsidRPr="000B0C52">
        <w:rPr>
          <w:lang w:bidi="he-IL"/>
        </w:rPr>
        <w:t>21. Car c</w:t>
      </w:r>
      <w:r w:rsidR="00236459">
        <w:rPr>
          <w:lang w:bidi="he-IL"/>
        </w:rPr>
        <w:t>’</w:t>
      </w:r>
      <w:r w:rsidRPr="000B0C52">
        <w:rPr>
          <w:lang w:bidi="he-IL"/>
        </w:rPr>
        <w:t>est en lui que notre cœur se réjouira</w:t>
      </w:r>
      <w:r>
        <w:rPr>
          <w:lang w:bidi="he-IL"/>
        </w:rPr>
        <w:t xml:space="preserve">, </w:t>
      </w:r>
      <w:r w:rsidRPr="000B0C52">
        <w:rPr>
          <w:lang w:bidi="he-IL"/>
        </w:rPr>
        <w:t>et c</w:t>
      </w:r>
      <w:r w:rsidR="00236459">
        <w:rPr>
          <w:lang w:bidi="he-IL"/>
        </w:rPr>
        <w:t>’</w:t>
      </w:r>
      <w:r w:rsidRPr="000B0C52">
        <w:rPr>
          <w:lang w:bidi="he-IL"/>
        </w:rPr>
        <w:t>est en son saint nom que nous avons espéré.</w:t>
      </w:r>
      <w:r>
        <w:rPr>
          <w:lang w:bidi="he-IL"/>
        </w:rPr>
        <w:t xml:space="preserve"> </w:t>
      </w:r>
    </w:p>
    <w:p w:rsidR="00CD1C2B" w:rsidRDefault="009E26B6" w:rsidP="009E26B6">
      <w:pPr>
        <w:pStyle w:val="i"/>
        <w:rPr>
          <w:lang w:bidi="he-IL"/>
        </w:rPr>
      </w:pPr>
      <w:r w:rsidRPr="000B0C52">
        <w:rPr>
          <w:lang w:bidi="he-IL"/>
        </w:rPr>
        <w:t>22. Faites paraître votre miséricorde sur nous</w:t>
      </w:r>
      <w:r>
        <w:rPr>
          <w:lang w:bidi="he-IL"/>
        </w:rPr>
        <w:t xml:space="preserve">, </w:t>
      </w:r>
      <w:r w:rsidRPr="000B0C52">
        <w:rPr>
          <w:lang w:bidi="he-IL"/>
        </w:rPr>
        <w:t>Seigneur</w:t>
      </w:r>
      <w:r>
        <w:rPr>
          <w:lang w:bidi="he-IL"/>
        </w:rPr>
        <w:t xml:space="preserve">, </w:t>
      </w:r>
      <w:r w:rsidRPr="000B0C52">
        <w:rPr>
          <w:lang w:bidi="he-IL"/>
        </w:rPr>
        <w:t>selon l</w:t>
      </w:r>
      <w:r w:rsidR="00236459">
        <w:rPr>
          <w:lang w:bidi="he-IL"/>
        </w:rPr>
        <w:t>’</w:t>
      </w:r>
      <w:r w:rsidRPr="000B0C52">
        <w:rPr>
          <w:lang w:bidi="he-IL"/>
        </w:rPr>
        <w:t>espérance que nous avons eue en vous.</w:t>
      </w:r>
      <w:r>
        <w:rPr>
          <w:lang w:bidi="he-IL"/>
        </w:rPr>
        <w:t xml:space="preserve"> </w:t>
      </w:r>
    </w:p>
    <w:p w:rsidR="00CD1C2B" w:rsidRDefault="009E26B6" w:rsidP="009E26B6">
      <w:pPr>
        <w:pStyle w:val="i"/>
        <w:rPr>
          <w:lang w:bidi="he-IL"/>
        </w:rPr>
      </w:pPr>
      <w:r>
        <w:rPr>
          <w:lang w:bidi="he-IL"/>
        </w:rPr>
        <w:t xml:space="preserve">~ </w:t>
      </w:r>
    </w:p>
    <w:p w:rsidR="00CD1C2B" w:rsidRDefault="009E26B6" w:rsidP="009E26B6">
      <w:pPr>
        <w:pStyle w:val="Titre4"/>
      </w:pPr>
      <w:r w:rsidRPr="00305035">
        <w:lastRenderedPageBreak/>
        <w:t>Ps 33</w:t>
      </w:r>
      <w:r>
        <w:t xml:space="preserve"> </w:t>
      </w:r>
    </w:p>
    <w:p w:rsidR="00CD1C2B" w:rsidRDefault="009E26B6" w:rsidP="009E26B6">
      <w:pPr>
        <w:pStyle w:val="m1"/>
      </w:pPr>
      <w:r w:rsidRPr="00574E84">
        <w:t>*ps033</w:t>
      </w:r>
      <w:r>
        <w:t xml:space="preserve"> </w:t>
      </w:r>
    </w:p>
    <w:p w:rsidR="00CD1C2B" w:rsidRDefault="00D9056B" w:rsidP="009E26B6">
      <w:pPr>
        <w:pStyle w:val="caput"/>
      </w:pPr>
      <w:hyperlink w:anchor="ps_sum033" w:history="1">
        <w:r w:rsidR="009E26B6" w:rsidRPr="001469F3">
          <w:rPr>
            <w:rStyle w:val="Lienhypertexte"/>
          </w:rPr>
          <w:t>PSAUME XXXIII</w:t>
        </w:r>
      </w:hyperlink>
      <w:bookmarkStart w:id="35" w:name="ps033"/>
      <w:bookmarkEnd w:id="35"/>
      <w:r w:rsidR="009E26B6">
        <w:t xml:space="preserve"> </w:t>
      </w:r>
    </w:p>
    <w:p w:rsidR="00CD1C2B" w:rsidRDefault="009E26B6" w:rsidP="009E26B6">
      <w:pPr>
        <w:pStyle w:val="i"/>
        <w:rPr>
          <w:lang w:bidi="he-IL"/>
        </w:rPr>
      </w:pPr>
      <w:r w:rsidRPr="000B0C52">
        <w:rPr>
          <w:lang w:bidi="he-IL"/>
        </w:rPr>
        <w:t>1. De David</w:t>
      </w:r>
      <w:r>
        <w:rPr>
          <w:lang w:bidi="he-IL"/>
        </w:rPr>
        <w:t xml:space="preserve">, </w:t>
      </w:r>
      <w:r w:rsidRPr="000B0C52">
        <w:rPr>
          <w:lang w:bidi="he-IL"/>
        </w:rPr>
        <w:t>lorsqu</w:t>
      </w:r>
      <w:r w:rsidR="00236459">
        <w:rPr>
          <w:lang w:bidi="he-IL"/>
        </w:rPr>
        <w:t>’</w:t>
      </w:r>
      <w:r w:rsidRPr="000B0C52">
        <w:rPr>
          <w:lang w:bidi="he-IL"/>
        </w:rPr>
        <w:t>il chargea son visage devant Achimeléch</w:t>
      </w:r>
      <w:r>
        <w:rPr>
          <w:lang w:bidi="he-IL"/>
        </w:rPr>
        <w:t xml:space="preserve">, </w:t>
      </w:r>
      <w:r w:rsidRPr="000B0C52">
        <w:rPr>
          <w:lang w:bidi="he-IL"/>
        </w:rPr>
        <w:t>qui le renvoya</w:t>
      </w:r>
      <w:r>
        <w:rPr>
          <w:lang w:bidi="he-IL"/>
        </w:rPr>
        <w:t xml:space="preserve">, </w:t>
      </w:r>
      <w:r w:rsidRPr="000B0C52">
        <w:rPr>
          <w:lang w:bidi="he-IL"/>
        </w:rPr>
        <w:t>et qu</w:t>
      </w:r>
      <w:r w:rsidR="00236459">
        <w:rPr>
          <w:lang w:bidi="he-IL"/>
        </w:rPr>
        <w:t>’</w:t>
      </w:r>
      <w:r w:rsidRPr="000B0C52">
        <w:rPr>
          <w:lang w:bidi="he-IL"/>
        </w:rPr>
        <w:t>il s</w:t>
      </w:r>
      <w:r w:rsidR="00236459">
        <w:rPr>
          <w:lang w:bidi="he-IL"/>
        </w:rPr>
        <w:t>’</w:t>
      </w:r>
      <w:r w:rsidRPr="000B0C52">
        <w:rPr>
          <w:lang w:bidi="he-IL"/>
        </w:rPr>
        <w:t>en alla.</w:t>
      </w:r>
      <w:r>
        <w:rPr>
          <w:lang w:bidi="he-IL"/>
        </w:rPr>
        <w:t xml:space="preserve"> </w:t>
      </w:r>
    </w:p>
    <w:p w:rsidR="00CD1C2B" w:rsidRDefault="009E26B6" w:rsidP="009E26B6">
      <w:pPr>
        <w:pStyle w:val="i"/>
        <w:rPr>
          <w:lang w:bidi="he-IL"/>
        </w:rPr>
      </w:pPr>
      <w:r w:rsidRPr="000B0C52">
        <w:rPr>
          <w:lang w:bidi="he-IL"/>
        </w:rPr>
        <w:t>2. Je bénirai le Seigneur en tout temps ; toujours sa louange sera dans ma bouche.</w:t>
      </w:r>
      <w:r>
        <w:rPr>
          <w:lang w:bidi="he-IL"/>
        </w:rPr>
        <w:t xml:space="preserve"> </w:t>
      </w:r>
    </w:p>
    <w:p w:rsidR="00CD1C2B" w:rsidRDefault="009E26B6" w:rsidP="009E26B6">
      <w:pPr>
        <w:pStyle w:val="i"/>
        <w:rPr>
          <w:lang w:bidi="he-IL"/>
        </w:rPr>
      </w:pPr>
      <w:r w:rsidRPr="000B0C52">
        <w:rPr>
          <w:lang w:bidi="he-IL"/>
        </w:rPr>
        <w:t>3. Mon âme mettra sa gloire dans le Seigneur. Que ceux qui sont doux entendent et se réjouissent.</w:t>
      </w:r>
      <w:r>
        <w:rPr>
          <w:lang w:bidi="he-IL"/>
        </w:rPr>
        <w:t xml:space="preserve"> </w:t>
      </w:r>
    </w:p>
    <w:p w:rsidR="00CD1C2B" w:rsidRDefault="009E26B6" w:rsidP="009E26B6">
      <w:pPr>
        <w:pStyle w:val="i"/>
        <w:rPr>
          <w:lang w:bidi="he-IL"/>
        </w:rPr>
      </w:pPr>
      <w:r w:rsidRPr="000B0C52">
        <w:rPr>
          <w:lang w:bidi="he-IL"/>
        </w:rPr>
        <w:t>4. Célébrez le Seigneur avec moi</w:t>
      </w:r>
      <w:r>
        <w:rPr>
          <w:lang w:bidi="he-IL"/>
        </w:rPr>
        <w:t xml:space="preserve">, </w:t>
      </w:r>
      <w:r w:rsidRPr="000B0C52">
        <w:rPr>
          <w:lang w:bidi="he-IL"/>
        </w:rPr>
        <w:t>et exaltons tous ensemble son nom.</w:t>
      </w:r>
      <w:r>
        <w:rPr>
          <w:lang w:bidi="he-IL"/>
        </w:rPr>
        <w:t xml:space="preserve"> </w:t>
      </w:r>
    </w:p>
    <w:p w:rsidR="00CD1C2B" w:rsidRDefault="009E26B6" w:rsidP="009E26B6">
      <w:pPr>
        <w:pStyle w:val="i"/>
        <w:rPr>
          <w:lang w:bidi="he-IL"/>
        </w:rPr>
      </w:pPr>
      <w:r w:rsidRPr="000B0C52">
        <w:rPr>
          <w:lang w:bidi="he-IL"/>
        </w:rPr>
        <w:t>5. J</w:t>
      </w:r>
      <w:r w:rsidR="00236459">
        <w:rPr>
          <w:lang w:bidi="he-IL"/>
        </w:rPr>
        <w:t>’</w:t>
      </w:r>
      <w:r w:rsidRPr="000B0C52">
        <w:rPr>
          <w:lang w:bidi="he-IL"/>
        </w:rPr>
        <w:t>ai cherché le Seigneur</w:t>
      </w:r>
      <w:r>
        <w:rPr>
          <w:lang w:bidi="he-IL"/>
        </w:rPr>
        <w:t xml:space="preserve">, </w:t>
      </w:r>
      <w:r w:rsidRPr="000B0C52">
        <w:rPr>
          <w:lang w:bidi="he-IL"/>
        </w:rPr>
        <w:t>et il m</w:t>
      </w:r>
      <w:r w:rsidR="00236459">
        <w:rPr>
          <w:lang w:bidi="he-IL"/>
        </w:rPr>
        <w:t>’</w:t>
      </w:r>
      <w:r w:rsidRPr="000B0C52">
        <w:rPr>
          <w:lang w:bidi="he-IL"/>
        </w:rPr>
        <w:t>a exaucé ; et il m</w:t>
      </w:r>
      <w:r w:rsidR="00236459">
        <w:rPr>
          <w:lang w:bidi="he-IL"/>
        </w:rPr>
        <w:t>’</w:t>
      </w:r>
      <w:r w:rsidRPr="000B0C52">
        <w:rPr>
          <w:lang w:bidi="he-IL"/>
        </w:rPr>
        <w:t>a tiré de toutes mes tribulations.</w:t>
      </w:r>
      <w:r>
        <w:rPr>
          <w:lang w:bidi="he-IL"/>
        </w:rPr>
        <w:t xml:space="preserve"> </w:t>
      </w:r>
    </w:p>
    <w:p w:rsidR="00CD1C2B" w:rsidRDefault="009E26B6" w:rsidP="009E26B6">
      <w:pPr>
        <w:pStyle w:val="i"/>
        <w:rPr>
          <w:lang w:bidi="he-IL"/>
        </w:rPr>
      </w:pPr>
      <w:r w:rsidRPr="000B0C52">
        <w:rPr>
          <w:lang w:bidi="he-IL"/>
        </w:rPr>
        <w:t>6. Approchez-vous de lui</w:t>
      </w:r>
      <w:r>
        <w:rPr>
          <w:lang w:bidi="he-IL"/>
        </w:rPr>
        <w:t xml:space="preserve">, </w:t>
      </w:r>
      <w:r w:rsidRPr="000B0C52">
        <w:rPr>
          <w:lang w:bidi="he-IL"/>
        </w:rPr>
        <w:t>et vous serez éclairés ; et vos visages ne seront pas couverts de confusion.</w:t>
      </w:r>
      <w:r>
        <w:rPr>
          <w:lang w:bidi="he-IL"/>
        </w:rPr>
        <w:t xml:space="preserve"> </w:t>
      </w:r>
    </w:p>
    <w:p w:rsidR="00CD1C2B" w:rsidRDefault="009E26B6" w:rsidP="009E26B6">
      <w:pPr>
        <w:pStyle w:val="i"/>
        <w:rPr>
          <w:lang w:bidi="he-IL"/>
        </w:rPr>
      </w:pPr>
      <w:r w:rsidRPr="000B0C52">
        <w:rPr>
          <w:lang w:bidi="he-IL"/>
        </w:rPr>
        <w:t>7. Ce pauvre a crié</w:t>
      </w:r>
      <w:r>
        <w:rPr>
          <w:lang w:bidi="he-IL"/>
        </w:rPr>
        <w:t xml:space="preserve">, </w:t>
      </w:r>
      <w:r w:rsidRPr="000B0C52">
        <w:rPr>
          <w:lang w:bidi="he-IL"/>
        </w:rPr>
        <w:t>et le Seigneur l</w:t>
      </w:r>
      <w:r w:rsidR="00236459">
        <w:rPr>
          <w:lang w:bidi="he-IL"/>
        </w:rPr>
        <w:t>’</w:t>
      </w:r>
      <w:r w:rsidRPr="000B0C52">
        <w:rPr>
          <w:lang w:bidi="he-IL"/>
        </w:rPr>
        <w:t>a exaucé ; et il l</w:t>
      </w:r>
      <w:r w:rsidR="00236459">
        <w:rPr>
          <w:lang w:bidi="he-IL"/>
        </w:rPr>
        <w:t>’</w:t>
      </w:r>
      <w:r w:rsidRPr="000B0C52">
        <w:rPr>
          <w:lang w:bidi="he-IL"/>
        </w:rPr>
        <w:t>a sauvé de toutes ses tribulations.</w:t>
      </w:r>
      <w:r>
        <w:rPr>
          <w:lang w:bidi="he-IL"/>
        </w:rPr>
        <w:t xml:space="preserve"> </w:t>
      </w:r>
    </w:p>
    <w:p w:rsidR="00CD1C2B" w:rsidRDefault="009E26B6" w:rsidP="009E26B6">
      <w:pPr>
        <w:pStyle w:val="i"/>
        <w:rPr>
          <w:lang w:bidi="he-IL"/>
        </w:rPr>
      </w:pPr>
      <w:r w:rsidRPr="000B0C52">
        <w:rPr>
          <w:lang w:bidi="he-IL"/>
        </w:rPr>
        <w:t>8. L</w:t>
      </w:r>
      <w:r w:rsidR="00236459">
        <w:rPr>
          <w:lang w:bidi="he-IL"/>
        </w:rPr>
        <w:t>’</w:t>
      </w:r>
      <w:r w:rsidRPr="000B0C52">
        <w:rPr>
          <w:lang w:bidi="he-IL"/>
        </w:rPr>
        <w:t>ange du Seigneur environnera ceux qui le craignent</w:t>
      </w:r>
      <w:r>
        <w:rPr>
          <w:lang w:bidi="he-IL"/>
        </w:rPr>
        <w:t xml:space="preserve">, </w:t>
      </w:r>
      <w:r w:rsidRPr="000B0C52">
        <w:rPr>
          <w:lang w:bidi="he-IL"/>
        </w:rPr>
        <w:t>et il les délivrera.</w:t>
      </w:r>
      <w:r>
        <w:rPr>
          <w:lang w:bidi="he-IL"/>
        </w:rPr>
        <w:t xml:space="preserve"> </w:t>
      </w:r>
    </w:p>
    <w:p w:rsidR="00CD1C2B" w:rsidRDefault="009E26B6" w:rsidP="009E26B6">
      <w:pPr>
        <w:pStyle w:val="i"/>
        <w:rPr>
          <w:lang w:bidi="he-IL"/>
        </w:rPr>
      </w:pPr>
      <w:r w:rsidRPr="000B0C52">
        <w:rPr>
          <w:lang w:bidi="he-IL"/>
        </w:rPr>
        <w:t xml:space="preserve">9. Goûtez et voyez combien le Seigneur </w:t>
      </w:r>
      <w:r>
        <w:rPr>
          <w:lang w:bidi="he-IL"/>
        </w:rPr>
        <w:t>est</w:t>
      </w:r>
      <w:r w:rsidRPr="000B0C52">
        <w:rPr>
          <w:lang w:bidi="he-IL"/>
        </w:rPr>
        <w:t xml:space="preserve"> doux. Heureux </w:t>
      </w:r>
      <w:r>
        <w:rPr>
          <w:lang w:bidi="he-IL"/>
        </w:rPr>
        <w:t>est</w:t>
      </w:r>
      <w:r w:rsidRPr="000B0C52">
        <w:rPr>
          <w:lang w:bidi="he-IL"/>
        </w:rPr>
        <w:t xml:space="preserve"> l</w:t>
      </w:r>
      <w:r w:rsidR="00236459">
        <w:rPr>
          <w:lang w:bidi="he-IL"/>
        </w:rPr>
        <w:t>’</w:t>
      </w:r>
      <w:r w:rsidRPr="000B0C52">
        <w:rPr>
          <w:lang w:bidi="he-IL"/>
        </w:rPr>
        <w:t>homme qui espère en lui.</w:t>
      </w:r>
      <w:r>
        <w:rPr>
          <w:lang w:bidi="he-IL"/>
        </w:rPr>
        <w:t xml:space="preserve"> </w:t>
      </w:r>
    </w:p>
    <w:p w:rsidR="00CD1C2B" w:rsidRDefault="009E26B6" w:rsidP="009E26B6">
      <w:pPr>
        <w:pStyle w:val="i"/>
        <w:rPr>
          <w:lang w:bidi="he-IL"/>
        </w:rPr>
      </w:pPr>
      <w:r w:rsidRPr="000B0C52">
        <w:rPr>
          <w:lang w:bidi="he-IL"/>
        </w:rPr>
        <w:t>10. Craignez le Seigneur</w:t>
      </w:r>
      <w:r>
        <w:rPr>
          <w:lang w:bidi="he-IL"/>
        </w:rPr>
        <w:t xml:space="preserve">, </w:t>
      </w:r>
      <w:r w:rsidRPr="000B0C52">
        <w:rPr>
          <w:lang w:bidi="he-IL"/>
        </w:rPr>
        <w:t>vous tous ses saints</w:t>
      </w:r>
      <w:r>
        <w:rPr>
          <w:lang w:bidi="he-IL"/>
        </w:rPr>
        <w:t xml:space="preserve">, </w:t>
      </w:r>
      <w:r w:rsidRPr="000B0C52">
        <w:rPr>
          <w:lang w:bidi="he-IL"/>
        </w:rPr>
        <w:t>car il n</w:t>
      </w:r>
      <w:r w:rsidR="00236459">
        <w:rPr>
          <w:lang w:bidi="he-IL"/>
        </w:rPr>
        <w:t>’</w:t>
      </w:r>
      <w:r w:rsidRPr="000B0C52">
        <w:rPr>
          <w:lang w:bidi="he-IL"/>
        </w:rPr>
        <w:t>y a pas d</w:t>
      </w:r>
      <w:r w:rsidR="00236459">
        <w:rPr>
          <w:lang w:bidi="he-IL"/>
        </w:rPr>
        <w:t>’</w:t>
      </w:r>
      <w:r w:rsidRPr="000B0C52">
        <w:rPr>
          <w:lang w:bidi="he-IL"/>
        </w:rPr>
        <w:t>indigence pour ceux qui le craignent.</w:t>
      </w:r>
      <w:r>
        <w:rPr>
          <w:lang w:bidi="he-IL"/>
        </w:rPr>
        <w:t xml:space="preserve"> </w:t>
      </w:r>
    </w:p>
    <w:p w:rsidR="00CD1C2B" w:rsidRDefault="009E26B6" w:rsidP="009E26B6">
      <w:pPr>
        <w:pStyle w:val="i"/>
        <w:rPr>
          <w:lang w:bidi="he-IL"/>
        </w:rPr>
      </w:pPr>
      <w:r w:rsidRPr="000B0C52">
        <w:rPr>
          <w:lang w:bidi="he-IL"/>
        </w:rPr>
        <w:t>11. Les riches ont été dans le besoin</w:t>
      </w:r>
      <w:r>
        <w:rPr>
          <w:lang w:bidi="he-IL"/>
        </w:rPr>
        <w:t xml:space="preserve">, </w:t>
      </w:r>
      <w:r w:rsidRPr="000B0C52">
        <w:rPr>
          <w:lang w:bidi="he-IL"/>
        </w:rPr>
        <w:t>et ont eu faim ; mais ceux qui cherchent le Seigneur ne seront privés d</w:t>
      </w:r>
      <w:r w:rsidR="00236459">
        <w:rPr>
          <w:lang w:bidi="he-IL"/>
        </w:rPr>
        <w:t>’</w:t>
      </w:r>
      <w:r w:rsidRPr="000B0C52">
        <w:rPr>
          <w:lang w:bidi="he-IL"/>
        </w:rPr>
        <w:t>aucun bien.</w:t>
      </w:r>
      <w:r>
        <w:rPr>
          <w:lang w:bidi="he-IL"/>
        </w:rPr>
        <w:t xml:space="preserve"> </w:t>
      </w:r>
    </w:p>
    <w:p w:rsidR="00CD1C2B" w:rsidRDefault="009E26B6" w:rsidP="009E26B6">
      <w:pPr>
        <w:pStyle w:val="i"/>
        <w:rPr>
          <w:lang w:bidi="he-IL"/>
        </w:rPr>
      </w:pPr>
      <w:r w:rsidRPr="000B0C52">
        <w:rPr>
          <w:lang w:bidi="he-IL"/>
        </w:rPr>
        <w:t>12. Venez</w:t>
      </w:r>
      <w:r>
        <w:rPr>
          <w:lang w:bidi="he-IL"/>
        </w:rPr>
        <w:t xml:space="preserve">, </w:t>
      </w:r>
      <w:r w:rsidRPr="000B0C52">
        <w:rPr>
          <w:lang w:bidi="he-IL"/>
        </w:rPr>
        <w:t>mes fils</w:t>
      </w:r>
      <w:r>
        <w:rPr>
          <w:lang w:bidi="he-IL"/>
        </w:rPr>
        <w:t xml:space="preserve">, </w:t>
      </w:r>
      <w:r w:rsidRPr="000B0C52">
        <w:rPr>
          <w:lang w:bidi="he-IL"/>
        </w:rPr>
        <w:t>écoutez-moi ; je vous enseignerai la crainte du Seigneur.</w:t>
      </w:r>
      <w:r>
        <w:rPr>
          <w:lang w:bidi="he-IL"/>
        </w:rPr>
        <w:t xml:space="preserve"> </w:t>
      </w:r>
    </w:p>
    <w:p w:rsidR="00CD1C2B" w:rsidRDefault="009E26B6" w:rsidP="009E26B6">
      <w:pPr>
        <w:pStyle w:val="i"/>
        <w:rPr>
          <w:lang w:bidi="he-IL"/>
        </w:rPr>
      </w:pPr>
      <w:r w:rsidRPr="000B0C52">
        <w:rPr>
          <w:lang w:bidi="he-IL"/>
        </w:rPr>
        <w:t xml:space="preserve">13. Quel </w:t>
      </w:r>
      <w:r>
        <w:rPr>
          <w:lang w:bidi="he-IL"/>
        </w:rPr>
        <w:t>est</w:t>
      </w:r>
      <w:r w:rsidRPr="000B0C52">
        <w:rPr>
          <w:lang w:bidi="he-IL"/>
        </w:rPr>
        <w:t xml:space="preserve"> l</w:t>
      </w:r>
      <w:r w:rsidR="00236459">
        <w:rPr>
          <w:lang w:bidi="he-IL"/>
        </w:rPr>
        <w:t>’</w:t>
      </w:r>
      <w:r w:rsidRPr="000B0C52">
        <w:rPr>
          <w:lang w:bidi="he-IL"/>
        </w:rPr>
        <w:t>homme qui désire la vie</w:t>
      </w:r>
      <w:r>
        <w:rPr>
          <w:lang w:bidi="he-IL"/>
        </w:rPr>
        <w:t xml:space="preserve">, </w:t>
      </w:r>
      <w:r w:rsidRPr="000B0C52">
        <w:rPr>
          <w:lang w:bidi="he-IL"/>
        </w:rPr>
        <w:t>et qui aime à voir d</w:t>
      </w:r>
      <w:r w:rsidR="00236459">
        <w:rPr>
          <w:lang w:bidi="he-IL"/>
        </w:rPr>
        <w:t>’</w:t>
      </w:r>
      <w:r w:rsidRPr="000B0C52">
        <w:rPr>
          <w:lang w:bidi="he-IL"/>
        </w:rPr>
        <w:t>heureux jours ?</w:t>
      </w:r>
      <w:r>
        <w:rPr>
          <w:lang w:bidi="he-IL"/>
        </w:rPr>
        <w:t xml:space="preserve"> </w:t>
      </w:r>
    </w:p>
    <w:p w:rsidR="00CD1C2B" w:rsidRDefault="009E26B6" w:rsidP="009E26B6">
      <w:pPr>
        <w:pStyle w:val="i"/>
        <w:rPr>
          <w:lang w:bidi="he-IL"/>
        </w:rPr>
      </w:pPr>
      <w:r w:rsidRPr="000B0C52">
        <w:rPr>
          <w:lang w:bidi="he-IL"/>
        </w:rPr>
        <w:t>14. Préservez votre langue du mal</w:t>
      </w:r>
      <w:r>
        <w:rPr>
          <w:lang w:bidi="he-IL"/>
        </w:rPr>
        <w:t xml:space="preserve">, </w:t>
      </w:r>
      <w:r w:rsidRPr="000B0C52">
        <w:rPr>
          <w:lang w:bidi="he-IL"/>
        </w:rPr>
        <w:t>et</w:t>
      </w:r>
      <w:r>
        <w:rPr>
          <w:lang w:bidi="he-IL"/>
        </w:rPr>
        <w:t xml:space="preserve">, </w:t>
      </w:r>
      <w:r w:rsidRPr="000B0C52">
        <w:rPr>
          <w:lang w:bidi="he-IL"/>
        </w:rPr>
        <w:t>que vos lèvres ne profèrent pas la tromperie.</w:t>
      </w:r>
      <w:r>
        <w:rPr>
          <w:lang w:bidi="he-IL"/>
        </w:rPr>
        <w:t xml:space="preserve"> </w:t>
      </w:r>
    </w:p>
    <w:p w:rsidR="00CD1C2B" w:rsidRDefault="009E26B6" w:rsidP="009E26B6">
      <w:pPr>
        <w:pStyle w:val="i"/>
        <w:rPr>
          <w:lang w:bidi="he-IL"/>
        </w:rPr>
      </w:pPr>
      <w:r w:rsidRPr="000B0C52">
        <w:rPr>
          <w:lang w:bidi="he-IL"/>
        </w:rPr>
        <w:t>15. Détournez-vous du mal</w:t>
      </w:r>
      <w:r>
        <w:rPr>
          <w:lang w:bidi="he-IL"/>
        </w:rPr>
        <w:t xml:space="preserve">, </w:t>
      </w:r>
      <w:r w:rsidRPr="000B0C52">
        <w:rPr>
          <w:lang w:bidi="he-IL"/>
        </w:rPr>
        <w:t>et faites le bien ; recherchez la paix et poursuivez-la.</w:t>
      </w:r>
      <w:r>
        <w:rPr>
          <w:lang w:bidi="he-IL"/>
        </w:rPr>
        <w:t xml:space="preserve"> </w:t>
      </w:r>
    </w:p>
    <w:p w:rsidR="00CD1C2B" w:rsidRDefault="009E26B6" w:rsidP="009E26B6">
      <w:pPr>
        <w:pStyle w:val="i"/>
        <w:rPr>
          <w:lang w:bidi="he-IL"/>
        </w:rPr>
      </w:pPr>
      <w:r w:rsidRPr="000B0C52">
        <w:rPr>
          <w:lang w:bidi="he-IL"/>
        </w:rPr>
        <w:t>1</w:t>
      </w:r>
      <w:r>
        <w:rPr>
          <w:lang w:bidi="he-IL"/>
        </w:rPr>
        <w:t>6.</w:t>
      </w:r>
      <w:r w:rsidRPr="000B0C52">
        <w:rPr>
          <w:lang w:bidi="he-IL"/>
        </w:rPr>
        <w:t xml:space="preserve"> Les yeux du Seigneur sont sur les justes</w:t>
      </w:r>
      <w:r>
        <w:rPr>
          <w:lang w:bidi="he-IL"/>
        </w:rPr>
        <w:t xml:space="preserve">, </w:t>
      </w:r>
      <w:r w:rsidRPr="000B0C52">
        <w:rPr>
          <w:lang w:bidi="he-IL"/>
        </w:rPr>
        <w:t>et ses oreilles</w:t>
      </w:r>
      <w:r w:rsidRPr="00290B1E">
        <w:rPr>
          <w:rStyle w:val="italicus"/>
        </w:rPr>
        <w:t xml:space="preserve"> sont ouvertes</w:t>
      </w:r>
      <w:r w:rsidRPr="000B0C52">
        <w:rPr>
          <w:lang w:bidi="he-IL"/>
        </w:rPr>
        <w:t xml:space="preserve"> à leurs prières.</w:t>
      </w:r>
      <w:r>
        <w:rPr>
          <w:lang w:bidi="he-IL"/>
        </w:rPr>
        <w:t xml:space="preserve"> </w:t>
      </w:r>
    </w:p>
    <w:p w:rsidR="00CD1C2B" w:rsidRDefault="009E26B6" w:rsidP="009E26B6">
      <w:pPr>
        <w:pStyle w:val="i"/>
        <w:rPr>
          <w:lang w:bidi="he-IL"/>
        </w:rPr>
      </w:pPr>
      <w:r w:rsidRPr="000B0C52">
        <w:rPr>
          <w:lang w:bidi="he-IL"/>
        </w:rPr>
        <w:t xml:space="preserve">17. Mais le visage du Seigneur </w:t>
      </w:r>
      <w:r>
        <w:rPr>
          <w:lang w:bidi="he-IL"/>
        </w:rPr>
        <w:t>est</w:t>
      </w:r>
      <w:r w:rsidRPr="000B0C52">
        <w:rPr>
          <w:lang w:bidi="he-IL"/>
        </w:rPr>
        <w:t xml:space="preserve"> sur ceux qui font le mal</w:t>
      </w:r>
      <w:r>
        <w:rPr>
          <w:lang w:bidi="he-IL"/>
        </w:rPr>
        <w:t xml:space="preserve">, </w:t>
      </w:r>
      <w:r w:rsidRPr="000B0C52">
        <w:rPr>
          <w:lang w:bidi="he-IL"/>
        </w:rPr>
        <w:t>pour exterminer leur mémoire de dessus la terre.</w:t>
      </w:r>
      <w:r>
        <w:rPr>
          <w:lang w:bidi="he-IL"/>
        </w:rPr>
        <w:t xml:space="preserve"> </w:t>
      </w:r>
    </w:p>
    <w:p w:rsidR="00CD1C2B" w:rsidRDefault="009E26B6" w:rsidP="009E26B6">
      <w:pPr>
        <w:pStyle w:val="i"/>
        <w:rPr>
          <w:lang w:bidi="he-IL"/>
        </w:rPr>
      </w:pPr>
      <w:r w:rsidRPr="000B0C52">
        <w:rPr>
          <w:lang w:bidi="he-IL"/>
        </w:rPr>
        <w:t>18. Les justes ont crié</w:t>
      </w:r>
      <w:r>
        <w:rPr>
          <w:lang w:bidi="he-IL"/>
        </w:rPr>
        <w:t xml:space="preserve">, </w:t>
      </w:r>
      <w:r w:rsidRPr="000B0C52">
        <w:rPr>
          <w:lang w:bidi="he-IL"/>
        </w:rPr>
        <w:t>et le Seigneur les a exaucés ; et il les a délivrés de toutes leurs tribulations.</w:t>
      </w:r>
      <w:r>
        <w:rPr>
          <w:lang w:bidi="he-IL"/>
        </w:rPr>
        <w:t xml:space="preserve"> </w:t>
      </w:r>
    </w:p>
    <w:p w:rsidR="00CD1C2B" w:rsidRDefault="009E26B6" w:rsidP="009E26B6">
      <w:pPr>
        <w:pStyle w:val="i"/>
        <w:rPr>
          <w:lang w:bidi="he-IL"/>
        </w:rPr>
      </w:pPr>
      <w:r w:rsidRPr="000B0C52">
        <w:rPr>
          <w:lang w:bidi="he-IL"/>
        </w:rPr>
        <w:t xml:space="preserve">19. Le Seigneur </w:t>
      </w:r>
      <w:r>
        <w:rPr>
          <w:lang w:bidi="he-IL"/>
        </w:rPr>
        <w:t>est</w:t>
      </w:r>
      <w:r w:rsidRPr="000B0C52">
        <w:rPr>
          <w:lang w:bidi="he-IL"/>
        </w:rPr>
        <w:t xml:space="preserve"> près de ceux qui ont le cœur affligé</w:t>
      </w:r>
      <w:r>
        <w:rPr>
          <w:lang w:bidi="he-IL"/>
        </w:rPr>
        <w:t xml:space="preserve">, </w:t>
      </w:r>
      <w:r w:rsidRPr="000B0C52">
        <w:rPr>
          <w:lang w:bidi="he-IL"/>
        </w:rPr>
        <w:t>et il sauvera les humbles d</w:t>
      </w:r>
      <w:r w:rsidR="00236459">
        <w:rPr>
          <w:lang w:bidi="he-IL"/>
        </w:rPr>
        <w:t>’</w:t>
      </w:r>
      <w:r w:rsidRPr="000B0C52">
        <w:rPr>
          <w:lang w:bidi="he-IL"/>
        </w:rPr>
        <w:t>esprit.</w:t>
      </w:r>
      <w:r>
        <w:rPr>
          <w:lang w:bidi="he-IL"/>
        </w:rPr>
        <w:t xml:space="preserve"> </w:t>
      </w:r>
    </w:p>
    <w:p w:rsidR="00CD1C2B" w:rsidRDefault="009E26B6" w:rsidP="009E26B6">
      <w:pPr>
        <w:pStyle w:val="i"/>
        <w:rPr>
          <w:lang w:bidi="he-IL"/>
        </w:rPr>
      </w:pPr>
      <w:r w:rsidRPr="000B0C52">
        <w:rPr>
          <w:lang w:bidi="he-IL"/>
        </w:rPr>
        <w:t>20. Les tribulations des justes sont nombreuses</w:t>
      </w:r>
      <w:r>
        <w:rPr>
          <w:lang w:bidi="he-IL"/>
        </w:rPr>
        <w:t xml:space="preserve">, </w:t>
      </w:r>
      <w:r w:rsidRPr="000B0C52">
        <w:rPr>
          <w:lang w:bidi="he-IL"/>
        </w:rPr>
        <w:t>et le Seigneur les délivrera de toutes ces peines.</w:t>
      </w:r>
      <w:r>
        <w:rPr>
          <w:lang w:bidi="he-IL"/>
        </w:rPr>
        <w:t xml:space="preserve"> </w:t>
      </w:r>
    </w:p>
    <w:p w:rsidR="00CD1C2B" w:rsidRDefault="009E26B6" w:rsidP="009E26B6">
      <w:pPr>
        <w:pStyle w:val="i"/>
        <w:rPr>
          <w:lang w:bidi="he-IL"/>
        </w:rPr>
      </w:pPr>
      <w:r w:rsidRPr="000B0C52">
        <w:rPr>
          <w:lang w:bidi="he-IL"/>
        </w:rPr>
        <w:t>21. Le Seigneur préserve tous leurs os ; il n</w:t>
      </w:r>
      <w:r w:rsidR="00236459">
        <w:rPr>
          <w:lang w:bidi="he-IL"/>
        </w:rPr>
        <w:t>’</w:t>
      </w:r>
      <w:r w:rsidRPr="000B0C52">
        <w:rPr>
          <w:lang w:bidi="he-IL"/>
        </w:rPr>
        <w:t>y en aura pas un seul de brisé.</w:t>
      </w:r>
      <w:r>
        <w:rPr>
          <w:lang w:bidi="he-IL"/>
        </w:rPr>
        <w:t xml:space="preserve"> </w:t>
      </w:r>
    </w:p>
    <w:p w:rsidR="00CD1C2B" w:rsidRDefault="009E26B6" w:rsidP="009E26B6">
      <w:pPr>
        <w:pStyle w:val="i"/>
        <w:rPr>
          <w:lang w:bidi="he-IL"/>
        </w:rPr>
      </w:pPr>
      <w:r w:rsidRPr="000B0C52">
        <w:rPr>
          <w:lang w:bidi="he-IL"/>
        </w:rPr>
        <w:t xml:space="preserve">22. La mort des pécheurs </w:t>
      </w:r>
      <w:r>
        <w:rPr>
          <w:lang w:bidi="he-IL"/>
        </w:rPr>
        <w:t>est</w:t>
      </w:r>
      <w:r w:rsidRPr="000B0C52">
        <w:rPr>
          <w:lang w:bidi="he-IL"/>
        </w:rPr>
        <w:t xml:space="preserve"> affreuse</w:t>
      </w:r>
      <w:r>
        <w:rPr>
          <w:lang w:bidi="he-IL"/>
        </w:rPr>
        <w:t xml:space="preserve">, </w:t>
      </w:r>
      <w:r w:rsidRPr="000B0C52">
        <w:rPr>
          <w:lang w:bidi="he-IL"/>
        </w:rPr>
        <w:t>et ceux qui haïssent le juste sont coupables.</w:t>
      </w:r>
      <w:r>
        <w:rPr>
          <w:lang w:bidi="he-IL"/>
        </w:rPr>
        <w:t xml:space="preserve"> </w:t>
      </w:r>
    </w:p>
    <w:p w:rsidR="00CD1C2B" w:rsidRDefault="009E26B6" w:rsidP="009E26B6">
      <w:pPr>
        <w:pStyle w:val="i"/>
        <w:rPr>
          <w:lang w:bidi="he-IL"/>
        </w:rPr>
      </w:pPr>
      <w:r w:rsidRPr="000B0C52">
        <w:rPr>
          <w:lang w:bidi="he-IL"/>
        </w:rPr>
        <w:t>23. Le Seigneur rachètera les âmes de ses serviteurs</w:t>
      </w:r>
      <w:r>
        <w:rPr>
          <w:lang w:bidi="he-IL"/>
        </w:rPr>
        <w:t xml:space="preserve">, </w:t>
      </w:r>
      <w:r w:rsidRPr="000B0C52">
        <w:rPr>
          <w:lang w:bidi="he-IL"/>
        </w:rPr>
        <w:t>et tous ceux qui mettent leur espérance en lui ne seront point frustrés.</w:t>
      </w:r>
      <w:r>
        <w:rPr>
          <w:lang w:bidi="he-IL"/>
        </w:rPr>
        <w:t xml:space="preserve"> </w:t>
      </w:r>
    </w:p>
    <w:p w:rsidR="00CD1C2B" w:rsidRDefault="009E26B6" w:rsidP="009E26B6">
      <w:pPr>
        <w:pStyle w:val="i"/>
        <w:rPr>
          <w:lang w:bidi="he-IL"/>
        </w:rPr>
      </w:pPr>
      <w:r>
        <w:rPr>
          <w:rFonts w:eastAsia="Arial Unicode MS"/>
          <w:lang w:bidi="he-IL"/>
        </w:rPr>
        <w:t xml:space="preserve">~ </w:t>
      </w:r>
    </w:p>
    <w:p w:rsidR="00CD1C2B" w:rsidRDefault="009E26B6" w:rsidP="009E26B6">
      <w:pPr>
        <w:pStyle w:val="Titre4"/>
      </w:pPr>
      <w:r w:rsidRPr="00305035">
        <w:t>Ps 34</w:t>
      </w:r>
      <w:r>
        <w:t xml:space="preserve"> </w:t>
      </w:r>
    </w:p>
    <w:p w:rsidR="00CD1C2B" w:rsidRDefault="009E26B6" w:rsidP="009E26B6">
      <w:pPr>
        <w:pStyle w:val="m1"/>
      </w:pPr>
      <w:r w:rsidRPr="00574E84">
        <w:t>*ps034</w:t>
      </w:r>
      <w:r>
        <w:t xml:space="preserve"> </w:t>
      </w:r>
    </w:p>
    <w:p w:rsidR="00CD1C2B" w:rsidRDefault="00D9056B" w:rsidP="009E26B6">
      <w:pPr>
        <w:pStyle w:val="caput"/>
      </w:pPr>
      <w:hyperlink w:anchor="ps_sum034" w:history="1">
        <w:r w:rsidR="009E26B6" w:rsidRPr="001469F3">
          <w:rPr>
            <w:rStyle w:val="Lienhypertexte"/>
          </w:rPr>
          <w:t>PSAUME XXXIV</w:t>
        </w:r>
      </w:hyperlink>
      <w:bookmarkStart w:id="36" w:name="ps034"/>
      <w:bookmarkEnd w:id="36"/>
      <w:r w:rsidR="009E26B6">
        <w:t xml:space="preserve"> </w:t>
      </w:r>
    </w:p>
    <w:p w:rsidR="00CD1C2B" w:rsidRDefault="009E26B6" w:rsidP="009E26B6">
      <w:pPr>
        <w:pStyle w:val="i"/>
        <w:rPr>
          <w:lang w:bidi="he-IL"/>
        </w:rPr>
      </w:pPr>
      <w:r w:rsidRPr="000B0C52">
        <w:rPr>
          <w:lang w:bidi="he-IL"/>
        </w:rPr>
        <w:t>1. De David.</w:t>
      </w:r>
      <w:r>
        <w:rPr>
          <w:lang w:bidi="he-IL"/>
        </w:rPr>
        <w:t xml:space="preserve"> </w:t>
      </w:r>
    </w:p>
    <w:p w:rsidR="00CD1C2B" w:rsidRDefault="009E26B6" w:rsidP="009E26B6">
      <w:pPr>
        <w:pStyle w:val="i"/>
        <w:rPr>
          <w:lang w:bidi="he-IL"/>
        </w:rPr>
      </w:pPr>
      <w:r w:rsidRPr="000B0C52">
        <w:rPr>
          <w:lang w:bidi="he-IL"/>
        </w:rPr>
        <w:t>Jugez</w:t>
      </w:r>
      <w:r>
        <w:rPr>
          <w:lang w:bidi="he-IL"/>
        </w:rPr>
        <w:t xml:space="preserve">, </w:t>
      </w:r>
      <w:r w:rsidRPr="000B0C52">
        <w:rPr>
          <w:lang w:bidi="he-IL"/>
        </w:rPr>
        <w:t>Seigneur</w:t>
      </w:r>
      <w:r>
        <w:rPr>
          <w:lang w:bidi="he-IL"/>
        </w:rPr>
        <w:t xml:space="preserve">, </w:t>
      </w:r>
      <w:r w:rsidRPr="000B0C52">
        <w:rPr>
          <w:lang w:bidi="he-IL"/>
        </w:rPr>
        <w:t>ceux qui me font du mal ; combattez ceux qui me combattent.</w:t>
      </w:r>
      <w:r>
        <w:rPr>
          <w:lang w:bidi="he-IL"/>
        </w:rPr>
        <w:t xml:space="preserve"> </w:t>
      </w:r>
    </w:p>
    <w:p w:rsidR="00CD1C2B" w:rsidRDefault="009E26B6" w:rsidP="009E26B6">
      <w:pPr>
        <w:pStyle w:val="i"/>
        <w:rPr>
          <w:lang w:bidi="he-IL"/>
        </w:rPr>
      </w:pPr>
      <w:r w:rsidRPr="000B0C52">
        <w:rPr>
          <w:lang w:bidi="he-IL"/>
        </w:rPr>
        <w:t>2. Prenez vos armes et votre bouclier</w:t>
      </w:r>
      <w:r>
        <w:rPr>
          <w:lang w:bidi="he-IL"/>
        </w:rPr>
        <w:t xml:space="preserve">, </w:t>
      </w:r>
      <w:r w:rsidRPr="000B0C52">
        <w:rPr>
          <w:lang w:bidi="he-IL"/>
        </w:rPr>
        <w:t>et levez-vous pour me secourir.</w:t>
      </w:r>
      <w:r>
        <w:rPr>
          <w:lang w:bidi="he-IL"/>
        </w:rPr>
        <w:t xml:space="preserve"> </w:t>
      </w:r>
    </w:p>
    <w:p w:rsidR="00CD1C2B" w:rsidRDefault="009E26B6" w:rsidP="009E26B6">
      <w:pPr>
        <w:pStyle w:val="i"/>
        <w:rPr>
          <w:lang w:bidi="he-IL"/>
        </w:rPr>
      </w:pPr>
      <w:r>
        <w:rPr>
          <w:lang w:bidi="he-IL"/>
        </w:rPr>
        <w:t>3 Tirez votre é</w:t>
      </w:r>
      <w:r w:rsidRPr="000B0C52">
        <w:rPr>
          <w:lang w:bidi="he-IL"/>
        </w:rPr>
        <w:t>pée et barrez le passage à ceux qui me persécutent ; dites à mon âme </w:t>
      </w:r>
      <w:r>
        <w:rPr>
          <w:lang w:bidi="he-IL"/>
        </w:rPr>
        <w:t xml:space="preserve">: </w:t>
      </w:r>
      <w:r w:rsidRPr="000B0C52">
        <w:rPr>
          <w:lang w:bidi="he-IL"/>
        </w:rPr>
        <w:t>Je suis ton salut.</w:t>
      </w:r>
      <w:r>
        <w:rPr>
          <w:lang w:bidi="he-IL"/>
        </w:rPr>
        <w:t xml:space="preserve"> </w:t>
      </w:r>
    </w:p>
    <w:p w:rsidR="00CD1C2B" w:rsidRDefault="009E26B6" w:rsidP="009E26B6">
      <w:pPr>
        <w:pStyle w:val="i"/>
        <w:rPr>
          <w:lang w:bidi="he-IL"/>
        </w:rPr>
      </w:pPr>
      <w:r w:rsidRPr="000B0C52">
        <w:rPr>
          <w:lang w:bidi="he-IL"/>
        </w:rPr>
        <w:t>4. Qu</w:t>
      </w:r>
      <w:r w:rsidR="00236459">
        <w:rPr>
          <w:lang w:bidi="he-IL"/>
        </w:rPr>
        <w:t>’</w:t>
      </w:r>
      <w:r w:rsidRPr="000B0C52">
        <w:rPr>
          <w:lang w:bidi="he-IL"/>
        </w:rPr>
        <w:t>ils soient couverts de honte et de confusion</w:t>
      </w:r>
      <w:r>
        <w:rPr>
          <w:lang w:bidi="he-IL"/>
        </w:rPr>
        <w:t xml:space="preserve">, </w:t>
      </w:r>
      <w:r w:rsidRPr="000B0C52">
        <w:rPr>
          <w:lang w:bidi="he-IL"/>
        </w:rPr>
        <w:t>ceux qui en veulent à ma vie.</w:t>
      </w:r>
      <w:r>
        <w:rPr>
          <w:lang w:bidi="he-IL"/>
        </w:rPr>
        <w:t xml:space="preserve"> </w:t>
      </w:r>
    </w:p>
    <w:p w:rsidR="00CD1C2B" w:rsidRDefault="009E26B6" w:rsidP="009E26B6">
      <w:pPr>
        <w:pStyle w:val="i"/>
        <w:rPr>
          <w:lang w:bidi="he-IL"/>
        </w:rPr>
      </w:pPr>
      <w:r w:rsidRPr="000B0C52">
        <w:rPr>
          <w:lang w:bidi="he-IL"/>
        </w:rPr>
        <w:t>Qu</w:t>
      </w:r>
      <w:r w:rsidR="00236459">
        <w:rPr>
          <w:lang w:bidi="he-IL"/>
        </w:rPr>
        <w:t>’</w:t>
      </w:r>
      <w:r w:rsidRPr="000B0C52">
        <w:rPr>
          <w:lang w:bidi="he-IL"/>
        </w:rPr>
        <w:t>ils reculent et soient confondus</w:t>
      </w:r>
      <w:r>
        <w:rPr>
          <w:lang w:bidi="he-IL"/>
        </w:rPr>
        <w:t xml:space="preserve">, </w:t>
      </w:r>
      <w:r w:rsidRPr="000B0C52">
        <w:rPr>
          <w:lang w:bidi="he-IL"/>
        </w:rPr>
        <w:t>ceux qui méditent le mal contre moi.</w:t>
      </w:r>
      <w:r>
        <w:rPr>
          <w:lang w:bidi="he-IL"/>
        </w:rPr>
        <w:t xml:space="preserve"> </w:t>
      </w:r>
    </w:p>
    <w:p w:rsidR="00CD1C2B" w:rsidRDefault="009E26B6" w:rsidP="009E26B6">
      <w:pPr>
        <w:pStyle w:val="i"/>
        <w:rPr>
          <w:lang w:bidi="he-IL"/>
        </w:rPr>
      </w:pPr>
      <w:r w:rsidRPr="000B0C52">
        <w:rPr>
          <w:lang w:bidi="he-IL"/>
        </w:rPr>
        <w:t>5. Qu</w:t>
      </w:r>
      <w:r w:rsidR="00236459">
        <w:rPr>
          <w:lang w:bidi="he-IL"/>
        </w:rPr>
        <w:t>’</w:t>
      </w:r>
      <w:r w:rsidRPr="000B0C52">
        <w:rPr>
          <w:lang w:bidi="he-IL"/>
        </w:rPr>
        <w:t>ils</w:t>
      </w:r>
      <w:r>
        <w:rPr>
          <w:lang w:bidi="he-IL"/>
        </w:rPr>
        <w:t xml:space="preserve"> deviennent comme la pous</w:t>
      </w:r>
      <w:r w:rsidRPr="000B0C52">
        <w:rPr>
          <w:lang w:bidi="he-IL"/>
        </w:rPr>
        <w:t>sière emportée par le vent</w:t>
      </w:r>
      <w:r>
        <w:rPr>
          <w:lang w:bidi="he-IL"/>
        </w:rPr>
        <w:t xml:space="preserve">, </w:t>
      </w:r>
      <w:r w:rsidRPr="000B0C52">
        <w:rPr>
          <w:lang w:bidi="he-IL"/>
        </w:rPr>
        <w:t>et que l</w:t>
      </w:r>
      <w:r w:rsidR="00236459">
        <w:rPr>
          <w:lang w:bidi="he-IL"/>
        </w:rPr>
        <w:t>’</w:t>
      </w:r>
      <w:r w:rsidRPr="000B0C52">
        <w:rPr>
          <w:lang w:bidi="he-IL"/>
        </w:rPr>
        <w:t>ange du Seigneur les serre de près.</w:t>
      </w:r>
      <w:r>
        <w:rPr>
          <w:lang w:bidi="he-IL"/>
        </w:rPr>
        <w:t xml:space="preserve"> </w:t>
      </w:r>
    </w:p>
    <w:p w:rsidR="00CD1C2B" w:rsidRDefault="009E26B6" w:rsidP="009E26B6">
      <w:pPr>
        <w:pStyle w:val="i"/>
        <w:rPr>
          <w:lang w:bidi="he-IL"/>
        </w:rPr>
      </w:pPr>
      <w:r w:rsidRPr="000B0C52">
        <w:rPr>
          <w:lang w:bidi="he-IL"/>
        </w:rPr>
        <w:t>6. Que leur chemin soit ténébreux et glissant</w:t>
      </w:r>
      <w:r>
        <w:rPr>
          <w:lang w:bidi="he-IL"/>
        </w:rPr>
        <w:t xml:space="preserve">, </w:t>
      </w:r>
      <w:r w:rsidRPr="000B0C52">
        <w:rPr>
          <w:lang w:bidi="he-IL"/>
        </w:rPr>
        <w:t>et que l</w:t>
      </w:r>
      <w:r w:rsidR="00236459">
        <w:rPr>
          <w:lang w:bidi="he-IL"/>
        </w:rPr>
        <w:t>’</w:t>
      </w:r>
      <w:r w:rsidRPr="000B0C52">
        <w:rPr>
          <w:lang w:bidi="he-IL"/>
        </w:rPr>
        <w:t>ange du Seigneur les poursuive.</w:t>
      </w:r>
      <w:r>
        <w:rPr>
          <w:lang w:bidi="he-IL"/>
        </w:rPr>
        <w:t xml:space="preserve"> </w:t>
      </w:r>
    </w:p>
    <w:p w:rsidR="00CD1C2B" w:rsidRDefault="009E26B6" w:rsidP="009E26B6">
      <w:pPr>
        <w:pStyle w:val="i"/>
        <w:rPr>
          <w:lang w:bidi="he-IL"/>
        </w:rPr>
      </w:pPr>
      <w:r w:rsidRPr="000B0C52">
        <w:rPr>
          <w:lang w:bidi="he-IL"/>
        </w:rPr>
        <w:t>7. Car sans raison ils ont caché un piège pour me perdre ; ils ont sans motif outragé mon âme.</w:t>
      </w:r>
      <w:r>
        <w:rPr>
          <w:lang w:bidi="he-IL"/>
        </w:rPr>
        <w:t xml:space="preserve"> </w:t>
      </w:r>
    </w:p>
    <w:p w:rsidR="00CD1C2B" w:rsidRDefault="009E26B6" w:rsidP="009E26B6">
      <w:pPr>
        <w:pStyle w:val="i"/>
        <w:rPr>
          <w:lang w:bidi="he-IL"/>
        </w:rPr>
      </w:pPr>
      <w:r w:rsidRPr="000B0C52">
        <w:rPr>
          <w:lang w:bidi="he-IL"/>
        </w:rPr>
        <w:t>8. Qu</w:t>
      </w:r>
      <w:r w:rsidR="00236459">
        <w:rPr>
          <w:lang w:bidi="he-IL"/>
        </w:rPr>
        <w:t>’</w:t>
      </w:r>
      <w:r w:rsidRPr="000B0C52">
        <w:rPr>
          <w:lang w:bidi="he-IL"/>
        </w:rPr>
        <w:t>un piège dont il ne se doute pas tombe sur lui ; que le rets qu</w:t>
      </w:r>
      <w:r w:rsidR="00236459">
        <w:rPr>
          <w:lang w:bidi="he-IL"/>
        </w:rPr>
        <w:t>’</w:t>
      </w:r>
      <w:r w:rsidRPr="000B0C52">
        <w:rPr>
          <w:lang w:bidi="he-IL"/>
        </w:rPr>
        <w:t>il a caché le saisisse</w:t>
      </w:r>
      <w:r>
        <w:rPr>
          <w:lang w:bidi="he-IL"/>
        </w:rPr>
        <w:t xml:space="preserve">, </w:t>
      </w:r>
      <w:r w:rsidRPr="000B0C52">
        <w:rPr>
          <w:lang w:bidi="he-IL"/>
        </w:rPr>
        <w:t>et qu</w:t>
      </w:r>
      <w:r w:rsidR="00236459">
        <w:rPr>
          <w:lang w:bidi="he-IL"/>
        </w:rPr>
        <w:t>’</w:t>
      </w:r>
      <w:r w:rsidRPr="000B0C52">
        <w:rPr>
          <w:lang w:bidi="he-IL"/>
        </w:rPr>
        <w:t>il tombe dans son propre filet.</w:t>
      </w:r>
      <w:r>
        <w:rPr>
          <w:lang w:bidi="he-IL"/>
        </w:rPr>
        <w:t xml:space="preserve"> </w:t>
      </w:r>
    </w:p>
    <w:p w:rsidR="00CD1C2B" w:rsidRDefault="009E26B6" w:rsidP="009E26B6">
      <w:pPr>
        <w:pStyle w:val="i"/>
        <w:rPr>
          <w:lang w:bidi="he-IL"/>
        </w:rPr>
      </w:pPr>
      <w:r w:rsidRPr="000B0C52">
        <w:rPr>
          <w:lang w:bidi="he-IL"/>
        </w:rPr>
        <w:t>9. Mais mon âme se réjouira dans le Seigneur</w:t>
      </w:r>
      <w:r>
        <w:rPr>
          <w:lang w:bidi="he-IL"/>
        </w:rPr>
        <w:t xml:space="preserve">, </w:t>
      </w:r>
      <w:r w:rsidRPr="000B0C52">
        <w:rPr>
          <w:lang w:bidi="he-IL"/>
        </w:rPr>
        <w:t>et mettra ses délices dans son sauveur</w:t>
      </w:r>
      <w:r>
        <w:rPr>
          <w:lang w:bidi="he-IL"/>
        </w:rPr>
        <w:t xml:space="preserve"> </w:t>
      </w:r>
    </w:p>
    <w:p w:rsidR="00CD1C2B" w:rsidRDefault="009E26B6" w:rsidP="009E26B6">
      <w:pPr>
        <w:pStyle w:val="i"/>
        <w:rPr>
          <w:lang w:bidi="he-IL"/>
        </w:rPr>
      </w:pPr>
      <w:r w:rsidRPr="000B0C52">
        <w:rPr>
          <w:lang w:bidi="he-IL"/>
        </w:rPr>
        <w:t>10. Tous mes os diront </w:t>
      </w:r>
      <w:r>
        <w:rPr>
          <w:lang w:bidi="he-IL"/>
        </w:rPr>
        <w:t xml:space="preserve">: </w:t>
      </w:r>
      <w:r w:rsidRPr="000B0C52">
        <w:rPr>
          <w:lang w:bidi="he-IL"/>
        </w:rPr>
        <w:t>Seigneur</w:t>
      </w:r>
      <w:r>
        <w:rPr>
          <w:lang w:bidi="he-IL"/>
        </w:rPr>
        <w:t xml:space="preserve">, </w:t>
      </w:r>
      <w:r w:rsidRPr="000B0C52">
        <w:rPr>
          <w:lang w:bidi="he-IL"/>
        </w:rPr>
        <w:t xml:space="preserve">qui vous </w:t>
      </w:r>
      <w:r>
        <w:rPr>
          <w:lang w:bidi="he-IL"/>
        </w:rPr>
        <w:t>est</w:t>
      </w:r>
      <w:r w:rsidRPr="000B0C52">
        <w:rPr>
          <w:lang w:bidi="he-IL"/>
        </w:rPr>
        <w:t xml:space="preserve"> semblable</w:t>
      </w:r>
      <w:r>
        <w:rPr>
          <w:lang w:bidi="he-IL"/>
        </w:rPr>
        <w:t xml:space="preserve">, </w:t>
      </w:r>
    </w:p>
    <w:p w:rsidR="00CD1C2B" w:rsidRDefault="009E26B6" w:rsidP="009E26B6">
      <w:pPr>
        <w:pStyle w:val="i"/>
        <w:rPr>
          <w:lang w:bidi="he-IL"/>
        </w:rPr>
      </w:pPr>
      <w:r>
        <w:rPr>
          <w:rStyle w:val="italicus"/>
        </w:rPr>
        <w:lastRenderedPageBreak/>
        <w:t>à vo</w:t>
      </w:r>
      <w:r w:rsidRPr="00290B1E">
        <w:rPr>
          <w:rStyle w:val="italicus"/>
        </w:rPr>
        <w:t>u</w:t>
      </w:r>
      <w:r>
        <w:rPr>
          <w:rStyle w:val="italicus"/>
        </w:rPr>
        <w:t xml:space="preserve">s, </w:t>
      </w:r>
      <w:r w:rsidRPr="000B0C52">
        <w:rPr>
          <w:lang w:bidi="he-IL"/>
        </w:rPr>
        <w:t>qui</w:t>
      </w:r>
      <w:r>
        <w:rPr>
          <w:lang w:bidi="he-IL"/>
        </w:rPr>
        <w:t xml:space="preserve"> arrachez le pauvre des mains de</w:t>
      </w:r>
      <w:r w:rsidRPr="000B0C52">
        <w:rPr>
          <w:lang w:bidi="he-IL"/>
        </w:rPr>
        <w:t xml:space="preserve"> qui sont plus forts que lui ; </w:t>
      </w:r>
      <w:r>
        <w:rPr>
          <w:lang w:bidi="he-IL"/>
        </w:rPr>
        <w:t>l</w:t>
      </w:r>
      <w:r w:rsidR="00236459">
        <w:rPr>
          <w:lang w:bidi="he-IL"/>
        </w:rPr>
        <w:t>’</w:t>
      </w:r>
      <w:r w:rsidRPr="000B0C52">
        <w:rPr>
          <w:lang w:bidi="he-IL"/>
        </w:rPr>
        <w:t>indigent et le pauvre à ceux qui le dépouillent ?</w:t>
      </w:r>
      <w:r>
        <w:rPr>
          <w:lang w:bidi="he-IL"/>
        </w:rPr>
        <w:t xml:space="preserve"> </w:t>
      </w:r>
    </w:p>
    <w:p w:rsidR="00CD1C2B" w:rsidRDefault="009E26B6" w:rsidP="009E26B6">
      <w:pPr>
        <w:pStyle w:val="i"/>
        <w:rPr>
          <w:lang w:bidi="he-IL"/>
        </w:rPr>
      </w:pPr>
      <w:r w:rsidRPr="000B0C52">
        <w:rPr>
          <w:lang w:bidi="he-IL"/>
        </w:rPr>
        <w:t>11. Des</w:t>
      </w:r>
      <w:r w:rsidR="00DE213C">
        <w:rPr>
          <w:lang w:bidi="he-IL"/>
        </w:rPr>
        <w:t xml:space="preserve"> témoins iniques se sont élevés</w:t>
      </w:r>
      <w:r w:rsidRPr="000B0C52">
        <w:rPr>
          <w:lang w:bidi="he-IL"/>
        </w:rPr>
        <w:t> ; ils m</w:t>
      </w:r>
      <w:r w:rsidR="00236459">
        <w:rPr>
          <w:lang w:bidi="he-IL"/>
        </w:rPr>
        <w:t>’</w:t>
      </w:r>
      <w:r w:rsidRPr="000B0C52">
        <w:rPr>
          <w:lang w:bidi="he-IL"/>
        </w:rPr>
        <w:t>ont interrogé sur ce que j</w:t>
      </w:r>
      <w:r w:rsidR="00236459">
        <w:rPr>
          <w:lang w:bidi="he-IL"/>
        </w:rPr>
        <w:t>’</w:t>
      </w:r>
      <w:r w:rsidRPr="000B0C52">
        <w:rPr>
          <w:lang w:bidi="he-IL"/>
        </w:rPr>
        <w:t>ignorais.</w:t>
      </w:r>
      <w:r>
        <w:rPr>
          <w:lang w:bidi="he-IL"/>
        </w:rPr>
        <w:t xml:space="preserve"> </w:t>
      </w:r>
    </w:p>
    <w:p w:rsidR="00CD1C2B" w:rsidRDefault="009E26B6" w:rsidP="009E26B6">
      <w:pPr>
        <w:pStyle w:val="i"/>
        <w:rPr>
          <w:lang w:bidi="he-IL"/>
        </w:rPr>
      </w:pPr>
      <w:r w:rsidRPr="000B0C52">
        <w:rPr>
          <w:lang w:bidi="he-IL"/>
        </w:rPr>
        <w:t>12. Ils m</w:t>
      </w:r>
      <w:r w:rsidR="00236459">
        <w:rPr>
          <w:lang w:bidi="he-IL"/>
        </w:rPr>
        <w:t>’</w:t>
      </w:r>
      <w:r w:rsidRPr="000B0C52">
        <w:rPr>
          <w:lang w:bidi="he-IL"/>
        </w:rPr>
        <w:t>ont rendu le mal pour le bien ; c</w:t>
      </w:r>
      <w:r w:rsidR="00236459">
        <w:rPr>
          <w:lang w:bidi="he-IL"/>
        </w:rPr>
        <w:t>’</w:t>
      </w:r>
      <w:r w:rsidRPr="000B0C52">
        <w:rPr>
          <w:lang w:bidi="he-IL"/>
        </w:rPr>
        <w:t>était la stérilité pour mon âme.</w:t>
      </w:r>
      <w:r>
        <w:rPr>
          <w:lang w:bidi="he-IL"/>
        </w:rPr>
        <w:t xml:space="preserve"> </w:t>
      </w:r>
    </w:p>
    <w:p w:rsidR="00CD1C2B" w:rsidRDefault="009E26B6" w:rsidP="009E26B6">
      <w:pPr>
        <w:pStyle w:val="i"/>
        <w:rPr>
          <w:lang w:bidi="he-IL"/>
        </w:rPr>
      </w:pPr>
      <w:r w:rsidRPr="000B0C52">
        <w:rPr>
          <w:bCs/>
          <w:lang w:bidi="he-IL"/>
        </w:rPr>
        <w:t>18.</w:t>
      </w:r>
      <w:r w:rsidRPr="000B0C52">
        <w:rPr>
          <w:lang w:bidi="he-IL"/>
        </w:rPr>
        <w:t xml:space="preserve"> Mais moi</w:t>
      </w:r>
      <w:r>
        <w:rPr>
          <w:lang w:bidi="he-IL"/>
        </w:rPr>
        <w:t xml:space="preserve">, </w:t>
      </w:r>
      <w:r w:rsidRPr="000B0C52">
        <w:rPr>
          <w:lang w:bidi="he-IL"/>
        </w:rPr>
        <w:t>quand ils me tourmentaient</w:t>
      </w:r>
      <w:r>
        <w:rPr>
          <w:lang w:bidi="he-IL"/>
        </w:rPr>
        <w:t xml:space="preserve">, </w:t>
      </w:r>
      <w:r w:rsidRPr="000B0C52">
        <w:rPr>
          <w:lang w:bidi="he-IL"/>
        </w:rPr>
        <w:t>je me revêtais d</w:t>
      </w:r>
      <w:r w:rsidR="00236459">
        <w:rPr>
          <w:lang w:bidi="he-IL"/>
        </w:rPr>
        <w:t>’</w:t>
      </w:r>
      <w:r w:rsidRPr="000B0C52">
        <w:rPr>
          <w:lang w:bidi="he-IL"/>
        </w:rPr>
        <w:t>un cilice.</w:t>
      </w:r>
      <w:r>
        <w:rPr>
          <w:lang w:bidi="he-IL"/>
        </w:rPr>
        <w:t xml:space="preserve"> </w:t>
      </w:r>
    </w:p>
    <w:p w:rsidR="00CD1C2B" w:rsidRDefault="009E26B6" w:rsidP="009E26B6">
      <w:pPr>
        <w:pStyle w:val="i"/>
        <w:rPr>
          <w:lang w:bidi="he-IL"/>
        </w:rPr>
      </w:pPr>
      <w:r w:rsidRPr="000B0C52">
        <w:rPr>
          <w:lang w:bidi="he-IL"/>
        </w:rPr>
        <w:t>J</w:t>
      </w:r>
      <w:r w:rsidR="00236459">
        <w:rPr>
          <w:lang w:bidi="he-IL"/>
        </w:rPr>
        <w:t>’</w:t>
      </w:r>
      <w:r w:rsidRPr="000B0C52">
        <w:rPr>
          <w:lang w:bidi="he-IL"/>
        </w:rPr>
        <w:t>humiliais mon âme par le jeûne</w:t>
      </w:r>
      <w:r>
        <w:rPr>
          <w:lang w:bidi="he-IL"/>
        </w:rPr>
        <w:t xml:space="preserve">, </w:t>
      </w:r>
      <w:r w:rsidRPr="000B0C52">
        <w:rPr>
          <w:lang w:bidi="he-IL"/>
        </w:rPr>
        <w:t>et ma prière retournait dans mon sein.</w:t>
      </w:r>
      <w:r>
        <w:rPr>
          <w:lang w:bidi="he-IL"/>
        </w:rPr>
        <w:t xml:space="preserve"> </w:t>
      </w:r>
    </w:p>
    <w:p w:rsidR="00CD1C2B" w:rsidRDefault="009E26B6" w:rsidP="009E26B6">
      <w:pPr>
        <w:pStyle w:val="i"/>
        <w:rPr>
          <w:lang w:bidi="he-IL"/>
        </w:rPr>
      </w:pPr>
      <w:r w:rsidRPr="000B0C52">
        <w:rPr>
          <w:lang w:bidi="he-IL"/>
        </w:rPr>
        <w:t>14. J</w:t>
      </w:r>
      <w:r w:rsidR="00236459">
        <w:rPr>
          <w:lang w:bidi="he-IL"/>
        </w:rPr>
        <w:t>’</w:t>
      </w:r>
      <w:r w:rsidRPr="000B0C52">
        <w:rPr>
          <w:lang w:bidi="he-IL"/>
        </w:rPr>
        <w:t>avais</w:t>
      </w:r>
      <w:r w:rsidRPr="00290B1E">
        <w:rPr>
          <w:rStyle w:val="italicus"/>
        </w:rPr>
        <w:t xml:space="preserve"> pour eux</w:t>
      </w:r>
      <w:r w:rsidRPr="000B0C52">
        <w:rPr>
          <w:lang w:bidi="he-IL"/>
        </w:rPr>
        <w:t xml:space="preserve"> la même compassion que pour un proche ou un frère ; </w:t>
      </w:r>
      <w:r w:rsidR="00DE213C">
        <w:rPr>
          <w:lang w:bidi="he-IL"/>
        </w:rPr>
        <w:t>j</w:t>
      </w:r>
      <w:r>
        <w:rPr>
          <w:lang w:bidi="he-IL"/>
        </w:rPr>
        <w:t>e</w:t>
      </w:r>
      <w:r w:rsidRPr="000B0C52">
        <w:rPr>
          <w:lang w:bidi="he-IL"/>
        </w:rPr>
        <w:t xml:space="preserve"> me courbais comme dans le de</w:t>
      </w:r>
      <w:r>
        <w:rPr>
          <w:lang w:bidi="he-IL"/>
        </w:rPr>
        <w:t>uil</w:t>
      </w:r>
      <w:r w:rsidRPr="000B0C52">
        <w:rPr>
          <w:lang w:bidi="he-IL"/>
        </w:rPr>
        <w:t xml:space="preserve"> et la tristesse.</w:t>
      </w:r>
      <w:r>
        <w:rPr>
          <w:lang w:bidi="he-IL"/>
        </w:rPr>
        <w:t xml:space="preserve"> </w:t>
      </w:r>
    </w:p>
    <w:p w:rsidR="00CD1C2B" w:rsidRDefault="009E26B6" w:rsidP="009E26B6">
      <w:pPr>
        <w:pStyle w:val="i"/>
        <w:rPr>
          <w:lang w:bidi="he-IL"/>
        </w:rPr>
      </w:pPr>
      <w:r w:rsidRPr="000B0C52">
        <w:rPr>
          <w:lang w:bidi="he-IL"/>
        </w:rPr>
        <w:t>15. Et ils se sont réjouis</w:t>
      </w:r>
      <w:r>
        <w:rPr>
          <w:lang w:bidi="he-IL"/>
        </w:rPr>
        <w:t xml:space="preserve">, </w:t>
      </w:r>
      <w:r w:rsidRPr="000B0C52">
        <w:rPr>
          <w:lang w:bidi="he-IL"/>
        </w:rPr>
        <w:t>et se sont assemblés contre moi ; les malheurs se sont réunis sur moi</w:t>
      </w:r>
      <w:r>
        <w:rPr>
          <w:lang w:bidi="he-IL"/>
        </w:rPr>
        <w:t xml:space="preserve">, </w:t>
      </w:r>
      <w:r w:rsidRPr="000B0C52">
        <w:rPr>
          <w:lang w:bidi="he-IL"/>
        </w:rPr>
        <w:t>sans que j</w:t>
      </w:r>
      <w:r w:rsidR="00236459">
        <w:rPr>
          <w:lang w:bidi="he-IL"/>
        </w:rPr>
        <w:t>’</w:t>
      </w:r>
      <w:r w:rsidRPr="000B0C52">
        <w:rPr>
          <w:lang w:bidi="he-IL"/>
        </w:rPr>
        <w:t>en connusse</w:t>
      </w:r>
      <w:r w:rsidRPr="00290B1E">
        <w:rPr>
          <w:rStyle w:val="italicus"/>
        </w:rPr>
        <w:t xml:space="preserve"> </w:t>
      </w:r>
      <w:r>
        <w:rPr>
          <w:rStyle w:val="italicus"/>
        </w:rPr>
        <w:t>la</w:t>
      </w:r>
      <w:r w:rsidRPr="00290B1E">
        <w:rPr>
          <w:rStyle w:val="italicus"/>
        </w:rPr>
        <w:t xml:space="preserve"> raison.</w:t>
      </w:r>
      <w:r>
        <w:rPr>
          <w:lang w:bidi="he-IL"/>
        </w:rPr>
        <w:t xml:space="preserve"> </w:t>
      </w:r>
    </w:p>
    <w:p w:rsidR="00CD1C2B" w:rsidRDefault="009E26B6" w:rsidP="009E26B6">
      <w:pPr>
        <w:pStyle w:val="i"/>
        <w:rPr>
          <w:lang w:bidi="he-IL"/>
        </w:rPr>
      </w:pPr>
      <w:r w:rsidRPr="000B0C52">
        <w:rPr>
          <w:lang w:bidi="he-IL"/>
        </w:rPr>
        <w:t>16. Ils ont été dispersés ; mais</w:t>
      </w:r>
      <w:r>
        <w:rPr>
          <w:lang w:bidi="he-IL"/>
        </w:rPr>
        <w:t xml:space="preserve">, </w:t>
      </w:r>
      <w:r w:rsidRPr="000B0C52">
        <w:rPr>
          <w:lang w:bidi="he-IL"/>
        </w:rPr>
        <w:t>sans componction</w:t>
      </w:r>
      <w:r>
        <w:rPr>
          <w:lang w:bidi="he-IL"/>
        </w:rPr>
        <w:t xml:space="preserve">, </w:t>
      </w:r>
      <w:r w:rsidRPr="000B0C52">
        <w:rPr>
          <w:lang w:bidi="he-IL"/>
        </w:rPr>
        <w:t>ils m</w:t>
      </w:r>
      <w:r w:rsidR="00236459">
        <w:rPr>
          <w:lang w:bidi="he-IL"/>
        </w:rPr>
        <w:t>’</w:t>
      </w:r>
      <w:r w:rsidRPr="000B0C52">
        <w:rPr>
          <w:lang w:bidi="he-IL"/>
        </w:rPr>
        <w:t>ont</w:t>
      </w:r>
      <w:r w:rsidRPr="00290B1E">
        <w:rPr>
          <w:rStyle w:val="italicus"/>
        </w:rPr>
        <w:t xml:space="preserve"> de nouveau</w:t>
      </w:r>
      <w:r>
        <w:rPr>
          <w:lang w:bidi="he-IL"/>
        </w:rPr>
        <w:t xml:space="preserve"> m</w:t>
      </w:r>
      <w:r w:rsidRPr="000B0C52">
        <w:rPr>
          <w:lang w:bidi="he-IL"/>
        </w:rPr>
        <w:t>is à l</w:t>
      </w:r>
      <w:r w:rsidR="00236459">
        <w:rPr>
          <w:lang w:bidi="he-IL"/>
        </w:rPr>
        <w:t>’</w:t>
      </w:r>
      <w:r w:rsidRPr="000B0C52">
        <w:rPr>
          <w:lang w:bidi="he-IL"/>
        </w:rPr>
        <w:t>épreuve ; ils m</w:t>
      </w:r>
      <w:r w:rsidR="00236459">
        <w:rPr>
          <w:lang w:bidi="he-IL"/>
        </w:rPr>
        <w:t>’</w:t>
      </w:r>
      <w:r w:rsidRPr="000B0C52">
        <w:rPr>
          <w:lang w:bidi="he-IL"/>
        </w:rPr>
        <w:t>ont accablé d</w:t>
      </w:r>
      <w:r w:rsidR="00236459">
        <w:rPr>
          <w:lang w:bidi="he-IL"/>
        </w:rPr>
        <w:t>’</w:t>
      </w:r>
      <w:r w:rsidRPr="000B0C52">
        <w:rPr>
          <w:lang w:bidi="he-IL"/>
        </w:rPr>
        <w:t>insultes ; ils ont grincé des dents contre moi.</w:t>
      </w:r>
      <w:r>
        <w:rPr>
          <w:lang w:bidi="he-IL"/>
        </w:rPr>
        <w:t xml:space="preserve"> </w:t>
      </w:r>
    </w:p>
    <w:p w:rsidR="00CD1C2B" w:rsidRDefault="009E26B6" w:rsidP="009E26B6">
      <w:pPr>
        <w:pStyle w:val="i"/>
        <w:rPr>
          <w:lang w:bidi="he-IL"/>
        </w:rPr>
      </w:pPr>
      <w:r w:rsidRPr="000B0C52">
        <w:rPr>
          <w:lang w:bidi="he-IL"/>
        </w:rPr>
        <w:t>17. Seigneur</w:t>
      </w:r>
      <w:r>
        <w:rPr>
          <w:lang w:bidi="he-IL"/>
        </w:rPr>
        <w:t xml:space="preserve">, </w:t>
      </w:r>
      <w:r w:rsidRPr="000B0C52">
        <w:rPr>
          <w:lang w:bidi="he-IL"/>
        </w:rPr>
        <w:t>quand regarderez-vous ? Sauvez mon âme de leur malignité ;</w:t>
      </w:r>
      <w:r w:rsidRPr="00290B1E">
        <w:rPr>
          <w:rStyle w:val="italicus"/>
        </w:rPr>
        <w:t xml:space="preserve"> arrachez</w:t>
      </w:r>
      <w:r w:rsidRPr="000B0C52">
        <w:rPr>
          <w:lang w:bidi="he-IL"/>
        </w:rPr>
        <w:t xml:space="preserve"> mon unique à ces lions.</w:t>
      </w:r>
      <w:r>
        <w:rPr>
          <w:lang w:bidi="he-IL"/>
        </w:rPr>
        <w:t xml:space="preserve"> </w:t>
      </w:r>
    </w:p>
    <w:p w:rsidR="00CD1C2B" w:rsidRDefault="009E26B6" w:rsidP="009E26B6">
      <w:pPr>
        <w:pStyle w:val="i"/>
        <w:rPr>
          <w:lang w:bidi="he-IL"/>
        </w:rPr>
      </w:pPr>
      <w:r w:rsidRPr="000B0C52">
        <w:rPr>
          <w:lang w:bidi="he-IL"/>
        </w:rPr>
        <w:t>18. Je vous célébrerai dans une grande assemblée ; je vous louerai au milieu d</w:t>
      </w:r>
      <w:r w:rsidR="00236459">
        <w:rPr>
          <w:lang w:bidi="he-IL"/>
        </w:rPr>
        <w:t>’</w:t>
      </w:r>
      <w:r w:rsidRPr="000B0C52">
        <w:rPr>
          <w:lang w:bidi="he-IL"/>
        </w:rPr>
        <w:t>un peuple nombreux.</w:t>
      </w:r>
      <w:r>
        <w:rPr>
          <w:lang w:bidi="he-IL"/>
        </w:rPr>
        <w:t xml:space="preserve"> </w:t>
      </w:r>
    </w:p>
    <w:p w:rsidR="00CD1C2B" w:rsidRDefault="009E26B6" w:rsidP="009E26B6">
      <w:pPr>
        <w:pStyle w:val="i"/>
        <w:rPr>
          <w:lang w:bidi="he-IL"/>
        </w:rPr>
      </w:pPr>
      <w:r w:rsidRPr="000B0C52">
        <w:rPr>
          <w:lang w:bidi="he-IL"/>
        </w:rPr>
        <w:t>19. Qu</w:t>
      </w:r>
      <w:r w:rsidR="00236459">
        <w:rPr>
          <w:lang w:bidi="he-IL"/>
        </w:rPr>
        <w:t>’</w:t>
      </w:r>
      <w:r w:rsidRPr="000B0C52">
        <w:rPr>
          <w:lang w:bidi="he-IL"/>
        </w:rPr>
        <w:t>ils ne se réjouissent point à mon sujet</w:t>
      </w:r>
      <w:r w:rsidR="00DE213C">
        <w:rPr>
          <w:lang w:bidi="he-IL"/>
        </w:rPr>
        <w:t>, ceux qui m</w:t>
      </w:r>
      <w:r w:rsidR="00236459">
        <w:rPr>
          <w:lang w:bidi="he-IL"/>
        </w:rPr>
        <w:t>’</w:t>
      </w:r>
      <w:r w:rsidR="00DE213C">
        <w:rPr>
          <w:lang w:bidi="he-IL"/>
        </w:rPr>
        <w:t>attaquent in</w:t>
      </w:r>
      <w:r>
        <w:rPr>
          <w:lang w:bidi="he-IL"/>
        </w:rPr>
        <w:t>justem</w:t>
      </w:r>
      <w:r w:rsidRPr="000B0C52">
        <w:rPr>
          <w:lang w:bidi="he-IL"/>
        </w:rPr>
        <w:t>ent</w:t>
      </w:r>
      <w:r>
        <w:rPr>
          <w:lang w:bidi="he-IL"/>
        </w:rPr>
        <w:t xml:space="preserve">, </w:t>
      </w:r>
      <w:r w:rsidRPr="000B0C52">
        <w:rPr>
          <w:lang w:bidi="he-IL"/>
        </w:rPr>
        <w:t>qui me haïssent sans raison et qui clignent des yeux.</w:t>
      </w:r>
      <w:r>
        <w:rPr>
          <w:lang w:bidi="he-IL"/>
        </w:rPr>
        <w:t xml:space="preserve"> </w:t>
      </w:r>
    </w:p>
    <w:p w:rsidR="00CD1C2B" w:rsidRDefault="009E26B6" w:rsidP="009E26B6">
      <w:pPr>
        <w:pStyle w:val="i"/>
        <w:rPr>
          <w:lang w:bidi="he-IL"/>
        </w:rPr>
      </w:pPr>
      <w:r w:rsidRPr="000B0C52">
        <w:rPr>
          <w:lang w:bidi="he-IL"/>
        </w:rPr>
        <w:t xml:space="preserve">20. Car ils me disaient des paroles </w:t>
      </w:r>
      <w:r>
        <w:rPr>
          <w:lang w:bidi="he-IL"/>
        </w:rPr>
        <w:t>de</w:t>
      </w:r>
      <w:r w:rsidRPr="000B0C52">
        <w:rPr>
          <w:lang w:bidi="he-IL"/>
        </w:rPr>
        <w:t xml:space="preserve"> paix ; mais</w:t>
      </w:r>
      <w:r>
        <w:rPr>
          <w:lang w:bidi="he-IL"/>
        </w:rPr>
        <w:t xml:space="preserve">, </w:t>
      </w:r>
      <w:r w:rsidRPr="000B0C52">
        <w:rPr>
          <w:lang w:bidi="he-IL"/>
        </w:rPr>
        <w:t>parlant dans le pays avec colère</w:t>
      </w:r>
      <w:r>
        <w:rPr>
          <w:lang w:bidi="he-IL"/>
        </w:rPr>
        <w:t xml:space="preserve">, </w:t>
      </w:r>
      <w:r w:rsidRPr="000B0C52">
        <w:rPr>
          <w:lang w:bidi="he-IL"/>
        </w:rPr>
        <w:t>ils méditaient des tromperies.</w:t>
      </w:r>
      <w:r>
        <w:rPr>
          <w:lang w:bidi="he-IL"/>
        </w:rPr>
        <w:t xml:space="preserve"> </w:t>
      </w:r>
    </w:p>
    <w:p w:rsidR="00CD1C2B" w:rsidRDefault="009E26B6" w:rsidP="009E26B6">
      <w:pPr>
        <w:pStyle w:val="i"/>
        <w:rPr>
          <w:lang w:bidi="he-IL"/>
        </w:rPr>
      </w:pPr>
      <w:r w:rsidRPr="000B0C52">
        <w:rPr>
          <w:lang w:bidi="he-IL"/>
        </w:rPr>
        <w:t>21. Et ils ont ouvert au grand large leur bouche contre moi</w:t>
      </w:r>
      <w:r>
        <w:rPr>
          <w:lang w:bidi="he-IL"/>
        </w:rPr>
        <w:t xml:space="preserve">, </w:t>
      </w:r>
      <w:r w:rsidRPr="000B0C52">
        <w:rPr>
          <w:lang w:bidi="he-IL"/>
        </w:rPr>
        <w:t>et ils ont dit </w:t>
      </w:r>
      <w:r>
        <w:rPr>
          <w:lang w:bidi="he-IL"/>
        </w:rPr>
        <w:t xml:space="preserve">: </w:t>
      </w:r>
      <w:r w:rsidRPr="000B0C52">
        <w:rPr>
          <w:lang w:bidi="he-IL"/>
        </w:rPr>
        <w:t>Courage</w:t>
      </w:r>
      <w:r>
        <w:rPr>
          <w:lang w:bidi="he-IL"/>
        </w:rPr>
        <w:t xml:space="preserve">, </w:t>
      </w:r>
      <w:r w:rsidRPr="000B0C52">
        <w:rPr>
          <w:lang w:bidi="he-IL"/>
        </w:rPr>
        <w:t>courage ! nos yeux ont vu.</w:t>
      </w:r>
      <w:r>
        <w:rPr>
          <w:lang w:bidi="he-IL"/>
        </w:rPr>
        <w:t xml:space="preserve"> </w:t>
      </w:r>
    </w:p>
    <w:p w:rsidR="00CD1C2B" w:rsidRDefault="009E26B6" w:rsidP="009E26B6">
      <w:pPr>
        <w:pStyle w:val="i"/>
        <w:rPr>
          <w:lang w:bidi="he-IL"/>
        </w:rPr>
      </w:pPr>
      <w:r w:rsidRPr="000B0C52">
        <w:rPr>
          <w:lang w:bidi="he-IL"/>
        </w:rPr>
        <w:t>22. Vous avez vu</w:t>
      </w:r>
      <w:r>
        <w:rPr>
          <w:lang w:bidi="he-IL"/>
        </w:rPr>
        <w:t xml:space="preserve">, </w:t>
      </w:r>
      <w:r w:rsidRPr="000B0C52">
        <w:rPr>
          <w:lang w:bidi="he-IL"/>
        </w:rPr>
        <w:t>Seigneur ; ne restez pas en silence ; Seigneur</w:t>
      </w:r>
      <w:r>
        <w:rPr>
          <w:lang w:bidi="he-IL"/>
        </w:rPr>
        <w:t xml:space="preserve">, </w:t>
      </w:r>
      <w:r w:rsidRPr="000B0C52">
        <w:rPr>
          <w:lang w:bidi="he-IL"/>
        </w:rPr>
        <w:t>ne vous éloignez pas de moi.</w:t>
      </w:r>
      <w:r>
        <w:rPr>
          <w:lang w:bidi="he-IL"/>
        </w:rPr>
        <w:t xml:space="preserve"> </w:t>
      </w:r>
    </w:p>
    <w:p w:rsidR="00CD1C2B" w:rsidRDefault="009E26B6" w:rsidP="009E26B6">
      <w:pPr>
        <w:pStyle w:val="i"/>
        <w:rPr>
          <w:lang w:bidi="he-IL"/>
        </w:rPr>
      </w:pPr>
      <w:r w:rsidRPr="000B0C52">
        <w:rPr>
          <w:lang w:bidi="he-IL"/>
        </w:rPr>
        <w:t xml:space="preserve">23. Levez-vous et prenez soin </w:t>
      </w:r>
      <w:r>
        <w:rPr>
          <w:lang w:bidi="he-IL"/>
        </w:rPr>
        <w:t>de</w:t>
      </w:r>
      <w:r w:rsidRPr="000B0C52">
        <w:rPr>
          <w:lang w:bidi="he-IL"/>
        </w:rPr>
        <w:t xml:space="preserve"> mon droit ; mon Dieu et mon Seigneur</w:t>
      </w:r>
      <w:r>
        <w:rPr>
          <w:lang w:bidi="he-IL"/>
        </w:rPr>
        <w:t xml:space="preserve">, </w:t>
      </w:r>
      <w:r w:rsidRPr="00290B1E">
        <w:rPr>
          <w:rStyle w:val="italicus"/>
        </w:rPr>
        <w:t>défendez</w:t>
      </w:r>
      <w:r w:rsidRPr="000B0C52">
        <w:rPr>
          <w:lang w:bidi="he-IL"/>
        </w:rPr>
        <w:t xml:space="preserve"> ma cause.</w:t>
      </w:r>
      <w:r>
        <w:rPr>
          <w:lang w:bidi="he-IL"/>
        </w:rPr>
        <w:t xml:space="preserve"> </w:t>
      </w:r>
    </w:p>
    <w:p w:rsidR="00CD1C2B" w:rsidRDefault="009E26B6" w:rsidP="009E26B6">
      <w:pPr>
        <w:pStyle w:val="i"/>
        <w:rPr>
          <w:lang w:bidi="he-IL"/>
        </w:rPr>
      </w:pPr>
      <w:r w:rsidRPr="000B0C52">
        <w:rPr>
          <w:lang w:bidi="he-IL"/>
        </w:rPr>
        <w:t>24. Jugez-moi selon votre justice</w:t>
      </w:r>
      <w:r>
        <w:rPr>
          <w:lang w:bidi="he-IL"/>
        </w:rPr>
        <w:t xml:space="preserve">, </w:t>
      </w:r>
      <w:r w:rsidRPr="000B0C52">
        <w:rPr>
          <w:lang w:bidi="he-IL"/>
        </w:rPr>
        <w:t>Seigneur mon Dieu</w:t>
      </w:r>
      <w:r>
        <w:rPr>
          <w:lang w:bidi="he-IL"/>
        </w:rPr>
        <w:t xml:space="preserve">, </w:t>
      </w:r>
      <w:r w:rsidRPr="000B0C52">
        <w:rPr>
          <w:lang w:bidi="he-IL"/>
        </w:rPr>
        <w:t>et qu</w:t>
      </w:r>
      <w:r w:rsidR="00236459">
        <w:rPr>
          <w:lang w:bidi="he-IL"/>
        </w:rPr>
        <w:t>’</w:t>
      </w:r>
      <w:r w:rsidRPr="000B0C52">
        <w:rPr>
          <w:lang w:bidi="he-IL"/>
        </w:rPr>
        <w:t>ils ne se réjouissent pas à mon sujet.</w:t>
      </w:r>
      <w:r>
        <w:rPr>
          <w:lang w:bidi="he-IL"/>
        </w:rPr>
        <w:t xml:space="preserve"> </w:t>
      </w:r>
    </w:p>
    <w:p w:rsidR="00CD1C2B" w:rsidRDefault="009E26B6" w:rsidP="009E26B6">
      <w:pPr>
        <w:pStyle w:val="i"/>
        <w:rPr>
          <w:lang w:bidi="he-IL"/>
        </w:rPr>
      </w:pPr>
      <w:r w:rsidRPr="000B0C52">
        <w:rPr>
          <w:lang w:bidi="he-IL"/>
        </w:rPr>
        <w:t>25. Qu</w:t>
      </w:r>
      <w:r w:rsidR="00236459">
        <w:rPr>
          <w:lang w:bidi="he-IL"/>
        </w:rPr>
        <w:t>’</w:t>
      </w:r>
      <w:r w:rsidRPr="000B0C52">
        <w:rPr>
          <w:lang w:bidi="he-IL"/>
        </w:rPr>
        <w:t>ils ne disent pas dans leurs cœurs </w:t>
      </w:r>
      <w:r>
        <w:rPr>
          <w:lang w:bidi="he-IL"/>
        </w:rPr>
        <w:t xml:space="preserve">: </w:t>
      </w:r>
      <w:r w:rsidRPr="000B0C52">
        <w:rPr>
          <w:lang w:bidi="he-IL"/>
        </w:rPr>
        <w:t>Courage</w:t>
      </w:r>
      <w:r>
        <w:rPr>
          <w:lang w:bidi="he-IL"/>
        </w:rPr>
        <w:t>, courage !</w:t>
      </w:r>
      <w:r w:rsidRPr="000B0C52">
        <w:rPr>
          <w:lang w:bidi="he-IL"/>
        </w:rPr>
        <w:t xml:space="preserve"> réjouissons</w:t>
      </w:r>
      <w:r>
        <w:rPr>
          <w:lang w:bidi="he-IL"/>
        </w:rPr>
        <w:t>-</w:t>
      </w:r>
      <w:r w:rsidRPr="000B0C52">
        <w:rPr>
          <w:lang w:bidi="he-IL"/>
        </w:rPr>
        <w:t>nous. Qu</w:t>
      </w:r>
      <w:r w:rsidR="00236459">
        <w:rPr>
          <w:lang w:bidi="he-IL"/>
        </w:rPr>
        <w:t>’</w:t>
      </w:r>
      <w:r w:rsidRPr="000B0C52">
        <w:rPr>
          <w:lang w:bidi="he-IL"/>
        </w:rPr>
        <w:t>ils ne disent pas </w:t>
      </w:r>
      <w:r>
        <w:rPr>
          <w:lang w:bidi="he-IL"/>
        </w:rPr>
        <w:t xml:space="preserve">: </w:t>
      </w:r>
      <w:r w:rsidRPr="000B0C52">
        <w:rPr>
          <w:lang w:bidi="he-IL"/>
        </w:rPr>
        <w:t>Nous l</w:t>
      </w:r>
      <w:r w:rsidR="00236459">
        <w:rPr>
          <w:lang w:bidi="he-IL"/>
        </w:rPr>
        <w:t>’</w:t>
      </w:r>
      <w:r w:rsidRPr="000B0C52">
        <w:rPr>
          <w:lang w:bidi="he-IL"/>
        </w:rPr>
        <w:t>avons dévoré.</w:t>
      </w:r>
      <w:r>
        <w:rPr>
          <w:lang w:bidi="he-IL"/>
        </w:rPr>
        <w:t xml:space="preserve"> </w:t>
      </w:r>
    </w:p>
    <w:p w:rsidR="00CD1C2B" w:rsidRDefault="009E26B6" w:rsidP="009E26B6">
      <w:pPr>
        <w:pStyle w:val="i"/>
        <w:rPr>
          <w:lang w:bidi="he-IL"/>
        </w:rPr>
      </w:pPr>
      <w:r>
        <w:rPr>
          <w:lang w:bidi="he-IL"/>
        </w:rPr>
        <w:t>26.</w:t>
      </w:r>
      <w:r w:rsidRPr="000B0C52">
        <w:rPr>
          <w:lang w:bidi="he-IL"/>
        </w:rPr>
        <w:t xml:space="preserve"> Qu</w:t>
      </w:r>
      <w:r w:rsidR="00236459">
        <w:rPr>
          <w:lang w:bidi="he-IL"/>
        </w:rPr>
        <w:t>’</w:t>
      </w:r>
      <w:r w:rsidRPr="000B0C52">
        <w:rPr>
          <w:lang w:bidi="he-IL"/>
        </w:rPr>
        <w:t>ils rougissent et soient confondus</w:t>
      </w:r>
      <w:r>
        <w:rPr>
          <w:lang w:bidi="he-IL"/>
        </w:rPr>
        <w:t xml:space="preserve">, </w:t>
      </w:r>
      <w:r w:rsidRPr="000B0C52">
        <w:rPr>
          <w:lang w:bidi="he-IL"/>
        </w:rPr>
        <w:t>ceux qui se félicitent de mes maux.</w:t>
      </w:r>
      <w:r>
        <w:rPr>
          <w:lang w:bidi="he-IL"/>
        </w:rPr>
        <w:t xml:space="preserve"> </w:t>
      </w:r>
    </w:p>
    <w:p w:rsidR="00CD1C2B" w:rsidRDefault="009E26B6" w:rsidP="009E26B6">
      <w:pPr>
        <w:pStyle w:val="i"/>
        <w:rPr>
          <w:lang w:bidi="he-IL"/>
        </w:rPr>
      </w:pPr>
      <w:r w:rsidRPr="000B0C52">
        <w:rPr>
          <w:lang w:bidi="he-IL"/>
        </w:rPr>
        <w:t>Qu</w:t>
      </w:r>
      <w:r w:rsidR="00236459">
        <w:rPr>
          <w:lang w:bidi="he-IL"/>
        </w:rPr>
        <w:t>’</w:t>
      </w:r>
      <w:r w:rsidRPr="000B0C52">
        <w:rPr>
          <w:lang w:bidi="he-IL"/>
        </w:rPr>
        <w:t>ils soient couverts de confusion et de honte</w:t>
      </w:r>
      <w:r>
        <w:rPr>
          <w:lang w:bidi="he-IL"/>
        </w:rPr>
        <w:t xml:space="preserve">, </w:t>
      </w:r>
      <w:r w:rsidRPr="000B0C52">
        <w:rPr>
          <w:lang w:bidi="he-IL"/>
        </w:rPr>
        <w:t>ceux qui parlent avec orgueil contre moi.</w:t>
      </w:r>
      <w:r>
        <w:rPr>
          <w:lang w:bidi="he-IL"/>
        </w:rPr>
        <w:t xml:space="preserve"> </w:t>
      </w:r>
    </w:p>
    <w:p w:rsidR="00CD1C2B" w:rsidRDefault="009E26B6" w:rsidP="009E26B6">
      <w:pPr>
        <w:pStyle w:val="i"/>
        <w:rPr>
          <w:lang w:bidi="he-IL"/>
        </w:rPr>
      </w:pPr>
      <w:r w:rsidRPr="000B0C52">
        <w:rPr>
          <w:lang w:bidi="he-IL"/>
        </w:rPr>
        <w:t>27. Qu</w:t>
      </w:r>
      <w:r w:rsidR="00236459">
        <w:rPr>
          <w:lang w:bidi="he-IL"/>
        </w:rPr>
        <w:t>’</w:t>
      </w:r>
      <w:r w:rsidRPr="000B0C52">
        <w:rPr>
          <w:lang w:bidi="he-IL"/>
        </w:rPr>
        <w:t>ils soient dans l</w:t>
      </w:r>
      <w:r w:rsidR="00236459">
        <w:rPr>
          <w:lang w:bidi="he-IL"/>
        </w:rPr>
        <w:t>’</w:t>
      </w:r>
      <w:r w:rsidRPr="000B0C52">
        <w:rPr>
          <w:lang w:bidi="he-IL"/>
        </w:rPr>
        <w:t>allégresse et la joie</w:t>
      </w:r>
      <w:r>
        <w:rPr>
          <w:lang w:bidi="he-IL"/>
        </w:rPr>
        <w:t xml:space="preserve">, </w:t>
      </w:r>
      <w:r w:rsidRPr="000B0C52">
        <w:rPr>
          <w:lang w:bidi="he-IL"/>
        </w:rPr>
        <w:t>ceux qui veulent ma justification ; et qu</w:t>
      </w:r>
      <w:r w:rsidR="00236459">
        <w:rPr>
          <w:lang w:bidi="he-IL"/>
        </w:rPr>
        <w:t>’</w:t>
      </w:r>
      <w:r w:rsidRPr="000B0C52">
        <w:rPr>
          <w:lang w:bidi="he-IL"/>
        </w:rPr>
        <w:t>ils disent sans cesse </w:t>
      </w:r>
      <w:r>
        <w:rPr>
          <w:lang w:bidi="he-IL"/>
        </w:rPr>
        <w:t xml:space="preserve">: </w:t>
      </w:r>
      <w:r w:rsidRPr="000B0C52">
        <w:rPr>
          <w:lang w:bidi="he-IL"/>
        </w:rPr>
        <w:t>Gloire au Seigneur</w:t>
      </w:r>
      <w:r>
        <w:rPr>
          <w:lang w:bidi="he-IL"/>
        </w:rPr>
        <w:t xml:space="preserve">, </w:t>
      </w:r>
      <w:r w:rsidRPr="000B0C52">
        <w:rPr>
          <w:lang w:bidi="he-IL"/>
        </w:rPr>
        <w:t>ceux qui désirent la paix de son serviteur.</w:t>
      </w:r>
      <w:r>
        <w:rPr>
          <w:lang w:bidi="he-IL"/>
        </w:rPr>
        <w:t xml:space="preserve"> </w:t>
      </w:r>
    </w:p>
    <w:p w:rsidR="00CD1C2B" w:rsidRDefault="009E26B6" w:rsidP="009E26B6">
      <w:pPr>
        <w:pStyle w:val="i"/>
        <w:rPr>
          <w:lang w:bidi="he-IL"/>
        </w:rPr>
      </w:pPr>
      <w:r w:rsidRPr="000B0C52">
        <w:rPr>
          <w:lang w:bidi="he-IL"/>
        </w:rPr>
        <w:t>28. Et ma langue célébrera votre justice</w:t>
      </w:r>
      <w:r>
        <w:rPr>
          <w:lang w:bidi="he-IL"/>
        </w:rPr>
        <w:t xml:space="preserve">, </w:t>
      </w:r>
      <w:r w:rsidRPr="000B0C52">
        <w:rPr>
          <w:lang w:bidi="he-IL"/>
        </w:rPr>
        <w:t>et votre louange tout le jour.</w:t>
      </w:r>
      <w:r>
        <w:rPr>
          <w:lang w:bidi="he-IL"/>
        </w:rPr>
        <w:t xml:space="preserve"> </w:t>
      </w:r>
    </w:p>
    <w:p w:rsidR="00CD1C2B" w:rsidRDefault="009E26B6" w:rsidP="009E26B6">
      <w:pPr>
        <w:pStyle w:val="i"/>
        <w:rPr>
          <w:lang w:bidi="he-IL"/>
        </w:rPr>
      </w:pPr>
      <w:r>
        <w:rPr>
          <w:rFonts w:eastAsia="Arial Unicode MS"/>
          <w:lang w:bidi="he-IL"/>
        </w:rPr>
        <w:t xml:space="preserve">~ </w:t>
      </w:r>
    </w:p>
    <w:p w:rsidR="00CD1C2B" w:rsidRDefault="009E26B6" w:rsidP="009E26B6">
      <w:pPr>
        <w:pStyle w:val="Titre4"/>
      </w:pPr>
      <w:r w:rsidRPr="006C282D">
        <w:t>Ps 35</w:t>
      </w:r>
      <w:r>
        <w:t xml:space="preserve"> </w:t>
      </w:r>
    </w:p>
    <w:p w:rsidR="00CD1C2B" w:rsidRDefault="009E26B6" w:rsidP="009E26B6">
      <w:pPr>
        <w:pStyle w:val="m1"/>
      </w:pPr>
      <w:r w:rsidRPr="00574E84">
        <w:t>*ps035</w:t>
      </w:r>
      <w:r>
        <w:t xml:space="preserve"> </w:t>
      </w:r>
    </w:p>
    <w:p w:rsidR="00CD1C2B" w:rsidRDefault="00D9056B" w:rsidP="009E26B6">
      <w:pPr>
        <w:pStyle w:val="caput"/>
      </w:pPr>
      <w:hyperlink w:anchor="ps_sum035" w:history="1">
        <w:r w:rsidR="009E26B6" w:rsidRPr="00285EA7">
          <w:rPr>
            <w:rStyle w:val="Lienhypertexte"/>
          </w:rPr>
          <w:t xml:space="preserve">PSAUME </w:t>
        </w:r>
        <w:r w:rsidR="009E26B6">
          <w:rPr>
            <w:rStyle w:val="Lienhypertexte"/>
          </w:rPr>
          <w:t>XXXV</w:t>
        </w:r>
      </w:hyperlink>
      <w:bookmarkStart w:id="37" w:name="ps035"/>
      <w:bookmarkEnd w:id="37"/>
      <w:r w:rsidR="009E26B6">
        <w:t xml:space="preserve"> </w:t>
      </w:r>
    </w:p>
    <w:p w:rsidR="00CD1C2B" w:rsidRDefault="009E26B6" w:rsidP="009E26B6">
      <w:pPr>
        <w:pStyle w:val="i"/>
        <w:rPr>
          <w:lang w:bidi="he-IL"/>
        </w:rPr>
      </w:pPr>
      <w:r>
        <w:rPr>
          <w:lang w:bidi="he-IL"/>
        </w:rPr>
        <w:t>1</w:t>
      </w:r>
      <w:r w:rsidRPr="000B0C52">
        <w:rPr>
          <w:lang w:bidi="he-IL"/>
        </w:rPr>
        <w:t>. Pour la fin</w:t>
      </w:r>
      <w:r>
        <w:rPr>
          <w:lang w:bidi="he-IL"/>
        </w:rPr>
        <w:t xml:space="preserve">, </w:t>
      </w:r>
      <w:r w:rsidRPr="000B0C52">
        <w:rPr>
          <w:lang w:bidi="he-IL"/>
        </w:rPr>
        <w:t>de David</w:t>
      </w:r>
      <w:r>
        <w:rPr>
          <w:lang w:bidi="he-IL"/>
        </w:rPr>
        <w:t xml:space="preserve">, </w:t>
      </w:r>
      <w:r w:rsidRPr="000B0C52">
        <w:rPr>
          <w:lang w:bidi="he-IL"/>
        </w:rPr>
        <w:t>serviteur du Seigneur.</w:t>
      </w:r>
      <w:r>
        <w:rPr>
          <w:lang w:bidi="he-IL"/>
        </w:rPr>
        <w:t xml:space="preserve"> </w:t>
      </w:r>
    </w:p>
    <w:p w:rsidR="00CD1C2B" w:rsidRDefault="009E26B6" w:rsidP="009E26B6">
      <w:pPr>
        <w:pStyle w:val="i"/>
        <w:rPr>
          <w:lang w:bidi="he-IL"/>
        </w:rPr>
      </w:pPr>
      <w:r w:rsidRPr="000B0C52">
        <w:rPr>
          <w:lang w:bidi="he-IL"/>
        </w:rPr>
        <w:t>2. L</w:t>
      </w:r>
      <w:r w:rsidR="00236459">
        <w:rPr>
          <w:lang w:bidi="he-IL"/>
        </w:rPr>
        <w:t>’</w:t>
      </w:r>
      <w:r w:rsidRPr="000B0C52">
        <w:rPr>
          <w:lang w:bidi="he-IL"/>
        </w:rPr>
        <w:t>injuste a dit en lui-même qu</w:t>
      </w:r>
      <w:r w:rsidR="00236459">
        <w:rPr>
          <w:lang w:bidi="he-IL"/>
        </w:rPr>
        <w:t>’</w:t>
      </w:r>
      <w:r w:rsidRPr="000B0C52">
        <w:rPr>
          <w:lang w:bidi="he-IL"/>
        </w:rPr>
        <w:t>il voulait pécher ; la crainte de Dieu n</w:t>
      </w:r>
      <w:r w:rsidR="00236459">
        <w:rPr>
          <w:lang w:bidi="he-IL"/>
        </w:rPr>
        <w:t>’</w:t>
      </w:r>
      <w:r w:rsidRPr="000B0C52">
        <w:rPr>
          <w:lang w:bidi="he-IL"/>
        </w:rPr>
        <w:t>est point devant ses yeux.</w:t>
      </w:r>
      <w:r>
        <w:rPr>
          <w:lang w:bidi="he-IL"/>
        </w:rPr>
        <w:t xml:space="preserve"> </w:t>
      </w:r>
    </w:p>
    <w:p w:rsidR="00CD1C2B" w:rsidRDefault="009E26B6" w:rsidP="009E26B6">
      <w:pPr>
        <w:pStyle w:val="i"/>
        <w:rPr>
          <w:lang w:bidi="he-IL"/>
        </w:rPr>
      </w:pPr>
      <w:r>
        <w:rPr>
          <w:lang w:bidi="he-IL"/>
        </w:rPr>
        <w:t>3</w:t>
      </w:r>
      <w:r w:rsidRPr="00585C87">
        <w:rPr>
          <w:lang w:bidi="he-IL"/>
        </w:rPr>
        <w:t xml:space="preserve">. </w:t>
      </w:r>
      <w:r w:rsidRPr="000B0C52">
        <w:rPr>
          <w:lang w:bidi="he-IL"/>
        </w:rPr>
        <w:t>Car il a agi avec tromperie en sa présence</w:t>
      </w:r>
      <w:r>
        <w:rPr>
          <w:lang w:bidi="he-IL"/>
        </w:rPr>
        <w:t xml:space="preserve">, </w:t>
      </w:r>
      <w:r w:rsidRPr="000B0C52">
        <w:rPr>
          <w:lang w:bidi="he-IL"/>
        </w:rPr>
        <w:t>afin que son iniquité se trouvât digne de haine.</w:t>
      </w:r>
      <w:r>
        <w:rPr>
          <w:lang w:bidi="he-IL"/>
        </w:rPr>
        <w:t xml:space="preserve"> </w:t>
      </w:r>
    </w:p>
    <w:p w:rsidR="00CD1C2B" w:rsidRDefault="009E26B6" w:rsidP="009E26B6">
      <w:pPr>
        <w:pStyle w:val="i"/>
        <w:rPr>
          <w:lang w:bidi="he-IL"/>
        </w:rPr>
      </w:pPr>
      <w:r>
        <w:rPr>
          <w:lang w:bidi="he-IL"/>
        </w:rPr>
        <w:t>4. Les</w:t>
      </w:r>
      <w:r w:rsidRPr="000B0C52">
        <w:rPr>
          <w:lang w:bidi="he-IL"/>
        </w:rPr>
        <w:t xml:space="preserve"> paroles de sa bouche sont iniquité et tromperie ; il n</w:t>
      </w:r>
      <w:r w:rsidR="00236459">
        <w:rPr>
          <w:lang w:bidi="he-IL"/>
        </w:rPr>
        <w:t>’</w:t>
      </w:r>
      <w:r w:rsidRPr="000B0C52">
        <w:rPr>
          <w:lang w:bidi="he-IL"/>
        </w:rPr>
        <w:t>a point voulu devenir intelligent pour faire le bien.</w:t>
      </w:r>
      <w:r>
        <w:rPr>
          <w:lang w:bidi="he-IL"/>
        </w:rPr>
        <w:t xml:space="preserve"> </w:t>
      </w:r>
    </w:p>
    <w:p w:rsidR="00CD1C2B" w:rsidRDefault="009E26B6" w:rsidP="009E26B6">
      <w:pPr>
        <w:pStyle w:val="i"/>
        <w:rPr>
          <w:lang w:bidi="he-IL"/>
        </w:rPr>
      </w:pPr>
      <w:r w:rsidRPr="000B0C52">
        <w:rPr>
          <w:lang w:bidi="he-IL"/>
        </w:rPr>
        <w:t>5. Il a médité l</w:t>
      </w:r>
      <w:r w:rsidR="00236459">
        <w:rPr>
          <w:lang w:bidi="he-IL"/>
        </w:rPr>
        <w:t>’</w:t>
      </w:r>
      <w:r w:rsidRPr="000B0C52">
        <w:rPr>
          <w:lang w:bidi="he-IL"/>
        </w:rPr>
        <w:t>iniquité sur sa couche ; il s</w:t>
      </w:r>
      <w:r w:rsidR="00236459">
        <w:rPr>
          <w:lang w:bidi="he-IL"/>
        </w:rPr>
        <w:t>’</w:t>
      </w:r>
      <w:r w:rsidRPr="000B0C52">
        <w:rPr>
          <w:lang w:bidi="he-IL"/>
        </w:rPr>
        <w:t>est arrêté sur toute voie mauvaise</w:t>
      </w:r>
      <w:r>
        <w:rPr>
          <w:lang w:bidi="he-IL"/>
        </w:rPr>
        <w:t xml:space="preserve">, </w:t>
      </w:r>
      <w:r w:rsidRPr="000B0C52">
        <w:rPr>
          <w:lang w:bidi="he-IL"/>
        </w:rPr>
        <w:t>et il n</w:t>
      </w:r>
      <w:r w:rsidR="00236459">
        <w:rPr>
          <w:lang w:bidi="he-IL"/>
        </w:rPr>
        <w:t>’</w:t>
      </w:r>
      <w:r w:rsidRPr="000B0C52">
        <w:rPr>
          <w:lang w:bidi="he-IL"/>
        </w:rPr>
        <w:t>a pas eu de haine pour la malice.</w:t>
      </w:r>
      <w:r>
        <w:rPr>
          <w:lang w:bidi="he-IL"/>
        </w:rPr>
        <w:t xml:space="preserve"> </w:t>
      </w:r>
    </w:p>
    <w:p w:rsidR="00CD1C2B" w:rsidRDefault="009E26B6" w:rsidP="009E26B6">
      <w:pPr>
        <w:pStyle w:val="i"/>
        <w:rPr>
          <w:lang w:bidi="he-IL"/>
        </w:rPr>
      </w:pPr>
      <w:r w:rsidRPr="000B0C52">
        <w:rPr>
          <w:lang w:bidi="he-IL"/>
        </w:rPr>
        <w:t>6. Seigneur</w:t>
      </w:r>
      <w:r>
        <w:rPr>
          <w:lang w:bidi="he-IL"/>
        </w:rPr>
        <w:t xml:space="preserve">, </w:t>
      </w:r>
      <w:r w:rsidRPr="000B0C52">
        <w:rPr>
          <w:lang w:bidi="he-IL"/>
        </w:rPr>
        <w:t xml:space="preserve">votre miséricorde </w:t>
      </w:r>
      <w:r>
        <w:rPr>
          <w:lang w:bidi="he-IL"/>
        </w:rPr>
        <w:t>est</w:t>
      </w:r>
      <w:r w:rsidRPr="000B0C52">
        <w:rPr>
          <w:lang w:bidi="he-IL"/>
        </w:rPr>
        <w:t xml:space="preserve"> dans le ciel</w:t>
      </w:r>
      <w:r>
        <w:rPr>
          <w:lang w:bidi="he-IL"/>
        </w:rPr>
        <w:t xml:space="preserve">, </w:t>
      </w:r>
      <w:r w:rsidRPr="000B0C52">
        <w:rPr>
          <w:lang w:bidi="he-IL"/>
        </w:rPr>
        <w:t>et votre vérité</w:t>
      </w:r>
      <w:r>
        <w:rPr>
          <w:rStyle w:val="italicus"/>
        </w:rPr>
        <w:t xml:space="preserve"> s</w:t>
      </w:r>
      <w:r w:rsidR="00236459">
        <w:rPr>
          <w:rStyle w:val="italicus"/>
        </w:rPr>
        <w:t>’</w:t>
      </w:r>
      <w:r w:rsidRPr="00290B1E">
        <w:rPr>
          <w:rStyle w:val="italicus"/>
        </w:rPr>
        <w:t>élève</w:t>
      </w:r>
      <w:r w:rsidRPr="000B0C52">
        <w:rPr>
          <w:lang w:bidi="he-IL"/>
        </w:rPr>
        <w:t xml:space="preserve"> jusqu</w:t>
      </w:r>
      <w:r w:rsidR="00236459">
        <w:rPr>
          <w:lang w:bidi="he-IL"/>
        </w:rPr>
        <w:t>’</w:t>
      </w:r>
      <w:r w:rsidRPr="000B0C52">
        <w:rPr>
          <w:lang w:bidi="he-IL"/>
        </w:rPr>
        <w:t>aux nues.</w:t>
      </w:r>
      <w:r>
        <w:rPr>
          <w:lang w:bidi="he-IL"/>
        </w:rPr>
        <w:t xml:space="preserve"> </w:t>
      </w:r>
    </w:p>
    <w:p w:rsidR="00CD1C2B" w:rsidRDefault="009E26B6" w:rsidP="009E26B6">
      <w:pPr>
        <w:pStyle w:val="i"/>
        <w:rPr>
          <w:lang w:bidi="he-IL"/>
        </w:rPr>
      </w:pPr>
      <w:r w:rsidRPr="000B0C52">
        <w:rPr>
          <w:lang w:bidi="he-IL"/>
        </w:rPr>
        <w:t xml:space="preserve">7. Votre justice </w:t>
      </w:r>
      <w:r>
        <w:rPr>
          <w:lang w:bidi="he-IL"/>
        </w:rPr>
        <w:t>est</w:t>
      </w:r>
      <w:r w:rsidRPr="000B0C52">
        <w:rPr>
          <w:lang w:bidi="he-IL"/>
        </w:rPr>
        <w:t xml:space="preserve"> comme les montagnes de Dieu ; vos jugements sont un profond abîme.</w:t>
      </w:r>
      <w:r>
        <w:rPr>
          <w:lang w:bidi="he-IL"/>
        </w:rPr>
        <w:t xml:space="preserve"> </w:t>
      </w:r>
    </w:p>
    <w:p w:rsidR="00CD1C2B" w:rsidRDefault="009E26B6" w:rsidP="009E26B6">
      <w:pPr>
        <w:pStyle w:val="i"/>
        <w:rPr>
          <w:lang w:bidi="he-IL"/>
        </w:rPr>
      </w:pPr>
      <w:r w:rsidRPr="000B0C52">
        <w:rPr>
          <w:lang w:bidi="he-IL"/>
        </w:rPr>
        <w:t>Vous sauverez</w:t>
      </w:r>
      <w:r>
        <w:rPr>
          <w:lang w:bidi="he-IL"/>
        </w:rPr>
        <w:t xml:space="preserve">, </w:t>
      </w:r>
      <w:r w:rsidRPr="000B0C52">
        <w:rPr>
          <w:lang w:bidi="he-IL"/>
        </w:rPr>
        <w:t>Seigneur</w:t>
      </w:r>
      <w:r>
        <w:rPr>
          <w:lang w:bidi="he-IL"/>
        </w:rPr>
        <w:t xml:space="preserve">, </w:t>
      </w:r>
      <w:r w:rsidRPr="000B0C52">
        <w:rPr>
          <w:lang w:bidi="he-IL"/>
        </w:rPr>
        <w:t>les hommes et les bêtes.</w:t>
      </w:r>
      <w:r>
        <w:rPr>
          <w:lang w:bidi="he-IL"/>
        </w:rPr>
        <w:t xml:space="preserve"> </w:t>
      </w:r>
    </w:p>
    <w:p w:rsidR="00CD1C2B" w:rsidRDefault="009E26B6" w:rsidP="009E26B6">
      <w:pPr>
        <w:pStyle w:val="i"/>
        <w:rPr>
          <w:lang w:bidi="he-IL"/>
        </w:rPr>
      </w:pPr>
      <w:r w:rsidRPr="000B0C52">
        <w:rPr>
          <w:lang w:bidi="he-IL"/>
        </w:rPr>
        <w:t>8. Comme vous avez multiplié votre miséricorde</w:t>
      </w:r>
      <w:r>
        <w:rPr>
          <w:lang w:bidi="he-IL"/>
        </w:rPr>
        <w:t xml:space="preserve">, </w:t>
      </w:r>
      <w:r w:rsidRPr="000B0C52">
        <w:rPr>
          <w:lang w:bidi="he-IL"/>
        </w:rPr>
        <w:t>ô Dieu !</w:t>
      </w:r>
      <w:r>
        <w:rPr>
          <w:lang w:bidi="he-IL"/>
        </w:rPr>
        <w:t xml:space="preserve"> </w:t>
      </w:r>
    </w:p>
    <w:p w:rsidR="00CD1C2B" w:rsidRDefault="009E26B6" w:rsidP="009E26B6">
      <w:pPr>
        <w:pStyle w:val="i"/>
        <w:rPr>
          <w:lang w:bidi="he-IL"/>
        </w:rPr>
      </w:pPr>
      <w:r w:rsidRPr="000B0C52">
        <w:rPr>
          <w:lang w:bidi="he-IL"/>
        </w:rPr>
        <w:t>Mais les enfants des hommes espèreront</w:t>
      </w:r>
      <w:r>
        <w:rPr>
          <w:lang w:bidi="he-IL"/>
        </w:rPr>
        <w:t xml:space="preserve">, </w:t>
      </w:r>
      <w:r w:rsidRPr="000B0C52">
        <w:rPr>
          <w:lang w:bidi="he-IL"/>
        </w:rPr>
        <w:t>à couvert sous vos ailes.</w:t>
      </w:r>
      <w:r>
        <w:rPr>
          <w:lang w:bidi="he-IL"/>
        </w:rPr>
        <w:t xml:space="preserve"> </w:t>
      </w:r>
    </w:p>
    <w:p w:rsidR="00CD1C2B" w:rsidRDefault="009E26B6" w:rsidP="009E26B6">
      <w:pPr>
        <w:pStyle w:val="i"/>
        <w:rPr>
          <w:lang w:bidi="he-IL"/>
        </w:rPr>
      </w:pPr>
      <w:r w:rsidRPr="000B0C52">
        <w:rPr>
          <w:lang w:bidi="he-IL"/>
        </w:rPr>
        <w:t>9. Ils seront enivrés de l</w:t>
      </w:r>
      <w:r w:rsidR="00236459">
        <w:rPr>
          <w:lang w:bidi="he-IL"/>
        </w:rPr>
        <w:t>’</w:t>
      </w:r>
      <w:r w:rsidRPr="000B0C52">
        <w:rPr>
          <w:lang w:bidi="he-IL"/>
        </w:rPr>
        <w:t>abondance de votre maison</w:t>
      </w:r>
      <w:r>
        <w:rPr>
          <w:lang w:bidi="he-IL"/>
        </w:rPr>
        <w:t xml:space="preserve">, </w:t>
      </w:r>
      <w:r w:rsidRPr="000B0C52">
        <w:rPr>
          <w:lang w:bidi="he-IL"/>
        </w:rPr>
        <w:t>et vous les ferez boire au torrent de vos délices.</w:t>
      </w:r>
      <w:r>
        <w:rPr>
          <w:lang w:bidi="he-IL"/>
        </w:rPr>
        <w:t xml:space="preserve"> </w:t>
      </w:r>
    </w:p>
    <w:p w:rsidR="00CD1C2B" w:rsidRDefault="009E26B6" w:rsidP="009E26B6">
      <w:pPr>
        <w:pStyle w:val="i"/>
        <w:rPr>
          <w:lang w:bidi="he-IL"/>
        </w:rPr>
      </w:pPr>
      <w:r w:rsidRPr="000B0C52">
        <w:rPr>
          <w:lang w:bidi="he-IL"/>
        </w:rPr>
        <w:lastRenderedPageBreak/>
        <w:t xml:space="preserve">10. Car en vous </w:t>
      </w:r>
      <w:r>
        <w:rPr>
          <w:lang w:bidi="he-IL"/>
        </w:rPr>
        <w:t>est</w:t>
      </w:r>
      <w:r w:rsidRPr="000B0C52">
        <w:rPr>
          <w:lang w:bidi="he-IL"/>
        </w:rPr>
        <w:t xml:space="preserve"> la source de la vie</w:t>
      </w:r>
      <w:r>
        <w:rPr>
          <w:lang w:bidi="he-IL"/>
        </w:rPr>
        <w:t xml:space="preserve">, </w:t>
      </w:r>
      <w:r w:rsidRPr="000B0C52">
        <w:rPr>
          <w:lang w:bidi="he-IL"/>
        </w:rPr>
        <w:t>et dans votre lumière nous verrons la lumière.</w:t>
      </w:r>
      <w:r>
        <w:rPr>
          <w:lang w:bidi="he-IL"/>
        </w:rPr>
        <w:t xml:space="preserve"> </w:t>
      </w:r>
    </w:p>
    <w:p w:rsidR="00CD1C2B" w:rsidRDefault="009E26B6" w:rsidP="009E26B6">
      <w:pPr>
        <w:pStyle w:val="i"/>
        <w:rPr>
          <w:lang w:bidi="he-IL"/>
        </w:rPr>
      </w:pPr>
      <w:r w:rsidRPr="000B0C52">
        <w:rPr>
          <w:lang w:bidi="he-IL"/>
        </w:rPr>
        <w:t>11. Étendez votre miséricorde sur ceux qui vous connaissent</w:t>
      </w:r>
      <w:r>
        <w:rPr>
          <w:lang w:bidi="he-IL"/>
        </w:rPr>
        <w:t xml:space="preserve">, </w:t>
      </w:r>
      <w:r w:rsidRPr="000B0C52">
        <w:rPr>
          <w:lang w:bidi="he-IL"/>
        </w:rPr>
        <w:t>et votre justice sur ceux qui ont le cœur droit.</w:t>
      </w:r>
      <w:r>
        <w:rPr>
          <w:lang w:bidi="he-IL"/>
        </w:rPr>
        <w:t xml:space="preserve"> </w:t>
      </w:r>
    </w:p>
    <w:p w:rsidR="00CD1C2B" w:rsidRDefault="009E26B6" w:rsidP="009E26B6">
      <w:pPr>
        <w:pStyle w:val="i"/>
        <w:rPr>
          <w:lang w:bidi="he-IL"/>
        </w:rPr>
      </w:pPr>
      <w:r>
        <w:rPr>
          <w:lang w:bidi="he-IL"/>
        </w:rPr>
        <w:t>12. Que le pied du superbe n</w:t>
      </w:r>
      <w:r w:rsidRPr="000B0C52">
        <w:rPr>
          <w:lang w:bidi="he-IL"/>
        </w:rPr>
        <w:t>e vienne point jusqu</w:t>
      </w:r>
      <w:r w:rsidR="00236459">
        <w:rPr>
          <w:lang w:bidi="he-IL"/>
        </w:rPr>
        <w:t>’</w:t>
      </w:r>
      <w:r w:rsidRPr="000B0C52">
        <w:rPr>
          <w:lang w:bidi="he-IL"/>
        </w:rPr>
        <w:t>à moi</w:t>
      </w:r>
      <w:r>
        <w:rPr>
          <w:lang w:bidi="he-IL"/>
        </w:rPr>
        <w:t xml:space="preserve">, </w:t>
      </w:r>
      <w:r w:rsidRPr="000B0C52">
        <w:rPr>
          <w:lang w:bidi="he-IL"/>
        </w:rPr>
        <w:t>et que la main du pécheur ne m</w:t>
      </w:r>
      <w:r w:rsidR="00236459">
        <w:rPr>
          <w:lang w:bidi="he-IL"/>
        </w:rPr>
        <w:t>’</w:t>
      </w:r>
      <w:r w:rsidRPr="000B0C52">
        <w:rPr>
          <w:lang w:bidi="he-IL"/>
        </w:rPr>
        <w:t>ébranle pas.</w:t>
      </w:r>
      <w:r>
        <w:rPr>
          <w:lang w:bidi="he-IL"/>
        </w:rPr>
        <w:t xml:space="preserve"> </w:t>
      </w:r>
    </w:p>
    <w:p w:rsidR="00CD1C2B" w:rsidRDefault="009E26B6" w:rsidP="009E26B6">
      <w:pPr>
        <w:pStyle w:val="i"/>
        <w:rPr>
          <w:lang w:bidi="he-IL"/>
        </w:rPr>
      </w:pPr>
      <w:r w:rsidRPr="000B0C52">
        <w:rPr>
          <w:lang w:bidi="he-IL"/>
        </w:rPr>
        <w:t>13. C</w:t>
      </w:r>
      <w:r w:rsidR="00236459">
        <w:rPr>
          <w:lang w:bidi="he-IL"/>
        </w:rPr>
        <w:t>’</w:t>
      </w:r>
      <w:r w:rsidRPr="000B0C52">
        <w:rPr>
          <w:lang w:bidi="he-IL"/>
        </w:rPr>
        <w:t>est là que sont tombé</w:t>
      </w:r>
      <w:r>
        <w:rPr>
          <w:lang w:bidi="he-IL"/>
        </w:rPr>
        <w:t>s ce</w:t>
      </w:r>
      <w:r w:rsidRPr="000B0C52">
        <w:rPr>
          <w:lang w:bidi="he-IL"/>
        </w:rPr>
        <w:t>ux qui co</w:t>
      </w:r>
      <w:r>
        <w:rPr>
          <w:lang w:bidi="he-IL"/>
        </w:rPr>
        <w:t>mmettent l</w:t>
      </w:r>
      <w:r w:rsidR="00236459">
        <w:rPr>
          <w:lang w:bidi="he-IL"/>
        </w:rPr>
        <w:t>’</w:t>
      </w:r>
      <w:r>
        <w:rPr>
          <w:lang w:bidi="he-IL"/>
        </w:rPr>
        <w:t>iniquité ; ils ont ét</w:t>
      </w:r>
      <w:r w:rsidRPr="000B0C52">
        <w:rPr>
          <w:lang w:bidi="he-IL"/>
        </w:rPr>
        <w:t>é chassés</w:t>
      </w:r>
      <w:r>
        <w:rPr>
          <w:lang w:bidi="he-IL"/>
        </w:rPr>
        <w:t xml:space="preserve">, </w:t>
      </w:r>
      <w:r w:rsidRPr="000B0C52">
        <w:rPr>
          <w:lang w:bidi="he-IL"/>
        </w:rPr>
        <w:t>et ils n</w:t>
      </w:r>
      <w:r w:rsidR="00236459">
        <w:rPr>
          <w:lang w:bidi="he-IL"/>
        </w:rPr>
        <w:t>’</w:t>
      </w:r>
      <w:r w:rsidRPr="000B0C52">
        <w:rPr>
          <w:lang w:bidi="he-IL"/>
        </w:rPr>
        <w:t>ont pu se tenir debout.</w:t>
      </w:r>
      <w:r>
        <w:rPr>
          <w:lang w:bidi="he-IL"/>
        </w:rPr>
        <w:t xml:space="preserve"> </w:t>
      </w:r>
    </w:p>
    <w:p w:rsidR="00CD1C2B" w:rsidRDefault="009E26B6" w:rsidP="009E26B6">
      <w:pPr>
        <w:pStyle w:val="i"/>
        <w:rPr>
          <w:lang w:bidi="he-IL"/>
        </w:rPr>
      </w:pPr>
      <w:r>
        <w:rPr>
          <w:rFonts w:eastAsia="Arial Unicode MS"/>
          <w:lang w:bidi="he-IL"/>
        </w:rPr>
        <w:t xml:space="preserve">~ </w:t>
      </w:r>
    </w:p>
    <w:p w:rsidR="00CD1C2B" w:rsidRDefault="009E26B6" w:rsidP="009E26B6">
      <w:pPr>
        <w:pStyle w:val="Titre4"/>
      </w:pPr>
      <w:r w:rsidRPr="006C282D">
        <w:t>Ps 36</w:t>
      </w:r>
      <w:r>
        <w:t xml:space="preserve"> </w:t>
      </w:r>
    </w:p>
    <w:p w:rsidR="00CD1C2B" w:rsidRDefault="009E26B6" w:rsidP="009E26B6">
      <w:pPr>
        <w:pStyle w:val="m1"/>
      </w:pPr>
      <w:r w:rsidRPr="00574E84">
        <w:t>*ps036</w:t>
      </w:r>
      <w:r>
        <w:t xml:space="preserve"> </w:t>
      </w:r>
    </w:p>
    <w:p w:rsidR="00CD1C2B" w:rsidRDefault="00D9056B" w:rsidP="009E26B6">
      <w:pPr>
        <w:pStyle w:val="caput"/>
      </w:pPr>
      <w:hyperlink w:anchor="ps_sum036" w:history="1">
        <w:r w:rsidR="009E26B6" w:rsidRPr="00BE66E5">
          <w:rPr>
            <w:rStyle w:val="Lienhypertexte"/>
          </w:rPr>
          <w:t xml:space="preserve">PSAUME </w:t>
        </w:r>
        <w:r w:rsidR="009E26B6">
          <w:rPr>
            <w:rStyle w:val="Lienhypertexte"/>
          </w:rPr>
          <w:t>XXXVI</w:t>
        </w:r>
      </w:hyperlink>
      <w:bookmarkStart w:id="38" w:name="ps036"/>
      <w:bookmarkEnd w:id="38"/>
      <w:r w:rsidR="009E26B6">
        <w:t xml:space="preserve"> </w:t>
      </w:r>
    </w:p>
    <w:p w:rsidR="007831D4" w:rsidRDefault="009E26B6" w:rsidP="009E26B6">
      <w:pPr>
        <w:pStyle w:val="i"/>
        <w:rPr>
          <w:lang w:bidi="he-IL"/>
        </w:rPr>
      </w:pPr>
      <w:r>
        <w:rPr>
          <w:lang w:bidi="he-IL"/>
        </w:rPr>
        <w:t>1</w:t>
      </w:r>
      <w:r w:rsidRPr="000B0C52">
        <w:rPr>
          <w:lang w:bidi="he-IL"/>
        </w:rPr>
        <w:t xml:space="preserve">. Psaume de David. </w:t>
      </w:r>
    </w:p>
    <w:p w:rsidR="00CD1C2B" w:rsidRDefault="009E26B6" w:rsidP="009E26B6">
      <w:pPr>
        <w:pStyle w:val="i"/>
        <w:rPr>
          <w:lang w:bidi="he-IL"/>
        </w:rPr>
      </w:pPr>
      <w:r w:rsidRPr="000B0C52">
        <w:rPr>
          <w:lang w:bidi="he-IL"/>
        </w:rPr>
        <w:t>Ne porte pas envie aux méchants</w:t>
      </w:r>
      <w:r>
        <w:rPr>
          <w:lang w:bidi="he-IL"/>
        </w:rPr>
        <w:t xml:space="preserve">, </w:t>
      </w:r>
      <w:r w:rsidRPr="000B0C52">
        <w:rPr>
          <w:lang w:bidi="he-IL"/>
        </w:rPr>
        <w:t>et ne sois pas jaloux de ceux qui commettent l</w:t>
      </w:r>
      <w:r w:rsidR="00236459">
        <w:rPr>
          <w:lang w:bidi="he-IL"/>
        </w:rPr>
        <w:t>’</w:t>
      </w:r>
      <w:r w:rsidRPr="000B0C52">
        <w:rPr>
          <w:lang w:bidi="he-IL"/>
        </w:rPr>
        <w:t>iniquité ;</w:t>
      </w:r>
      <w:r>
        <w:rPr>
          <w:lang w:bidi="he-IL"/>
        </w:rPr>
        <w:t xml:space="preserve"> </w:t>
      </w:r>
    </w:p>
    <w:p w:rsidR="00CD1C2B" w:rsidRDefault="009E26B6" w:rsidP="009E26B6">
      <w:pPr>
        <w:pStyle w:val="i"/>
        <w:rPr>
          <w:lang w:bidi="he-IL"/>
        </w:rPr>
      </w:pPr>
      <w:r>
        <w:rPr>
          <w:lang w:bidi="he-IL"/>
        </w:rPr>
        <w:t>2. car ils se dessécheront aussi vite que l</w:t>
      </w:r>
      <w:r w:rsidR="00236459">
        <w:rPr>
          <w:lang w:bidi="he-IL"/>
        </w:rPr>
        <w:t>’</w:t>
      </w:r>
      <w:r w:rsidRPr="000B0C52">
        <w:rPr>
          <w:lang w:bidi="he-IL"/>
        </w:rPr>
        <w:t>herbe</w:t>
      </w:r>
      <w:r>
        <w:rPr>
          <w:lang w:bidi="he-IL"/>
        </w:rPr>
        <w:t>, e</w:t>
      </w:r>
      <w:r w:rsidRPr="000B0C52">
        <w:rPr>
          <w:lang w:bidi="he-IL"/>
        </w:rPr>
        <w:t>t</w:t>
      </w:r>
      <w:r>
        <w:rPr>
          <w:lang w:bidi="he-IL"/>
        </w:rPr>
        <w:t xml:space="preserve">, </w:t>
      </w:r>
      <w:r w:rsidRPr="000B0C52">
        <w:rPr>
          <w:lang w:bidi="he-IL"/>
        </w:rPr>
        <w:t>comme les tiges des plantes</w:t>
      </w:r>
      <w:r>
        <w:rPr>
          <w:lang w:bidi="he-IL"/>
        </w:rPr>
        <w:t xml:space="preserve">, </w:t>
      </w:r>
      <w:r w:rsidRPr="000B0C52">
        <w:rPr>
          <w:lang w:bidi="he-IL"/>
        </w:rPr>
        <w:t>ils se faneront promptement.</w:t>
      </w:r>
      <w:r>
        <w:rPr>
          <w:lang w:bidi="he-IL"/>
        </w:rPr>
        <w:t xml:space="preserve"> </w:t>
      </w:r>
    </w:p>
    <w:p w:rsidR="00CD1C2B" w:rsidRDefault="009E26B6" w:rsidP="009E26B6">
      <w:pPr>
        <w:pStyle w:val="i"/>
        <w:rPr>
          <w:lang w:bidi="he-IL"/>
        </w:rPr>
      </w:pPr>
      <w:r w:rsidRPr="000B0C52">
        <w:rPr>
          <w:lang w:bidi="he-IL"/>
        </w:rPr>
        <w:t>3. Espère au Seigneur</w:t>
      </w:r>
      <w:r>
        <w:rPr>
          <w:lang w:bidi="he-IL"/>
        </w:rPr>
        <w:t xml:space="preserve">, </w:t>
      </w:r>
      <w:r w:rsidRPr="000B0C52">
        <w:rPr>
          <w:lang w:bidi="he-IL"/>
        </w:rPr>
        <w:t>et fais le bien ; alors tu habiteras la terre</w:t>
      </w:r>
      <w:r>
        <w:rPr>
          <w:lang w:bidi="he-IL"/>
        </w:rPr>
        <w:t xml:space="preserve">, </w:t>
      </w:r>
      <w:r w:rsidRPr="000B0C52">
        <w:rPr>
          <w:lang w:bidi="he-IL"/>
        </w:rPr>
        <w:t>et tu te nourriras de ses richesses.</w:t>
      </w:r>
      <w:r>
        <w:rPr>
          <w:lang w:bidi="he-IL"/>
        </w:rPr>
        <w:t xml:space="preserve"> </w:t>
      </w:r>
    </w:p>
    <w:p w:rsidR="00CD1C2B" w:rsidRDefault="009E26B6" w:rsidP="009E26B6">
      <w:pPr>
        <w:pStyle w:val="i"/>
        <w:rPr>
          <w:lang w:bidi="he-IL"/>
        </w:rPr>
      </w:pPr>
      <w:r w:rsidRPr="000B0C52">
        <w:rPr>
          <w:lang w:bidi="he-IL"/>
        </w:rPr>
        <w:t>4. Mets tes délices dans le Seigneur</w:t>
      </w:r>
      <w:r>
        <w:rPr>
          <w:lang w:bidi="he-IL"/>
        </w:rPr>
        <w:t xml:space="preserve">, </w:t>
      </w:r>
      <w:r w:rsidRPr="000B0C52">
        <w:rPr>
          <w:lang w:bidi="he-IL"/>
        </w:rPr>
        <w:t>et il t</w:t>
      </w:r>
      <w:r w:rsidR="00236459">
        <w:rPr>
          <w:lang w:bidi="he-IL"/>
        </w:rPr>
        <w:t>’</w:t>
      </w:r>
      <w:r w:rsidRPr="000B0C52">
        <w:rPr>
          <w:lang w:bidi="he-IL"/>
        </w:rPr>
        <w:t>accordera ce que ton cœur demande.</w:t>
      </w:r>
      <w:r>
        <w:rPr>
          <w:lang w:bidi="he-IL"/>
        </w:rPr>
        <w:t xml:space="preserve"> </w:t>
      </w:r>
    </w:p>
    <w:p w:rsidR="00CD1C2B" w:rsidRDefault="009E26B6" w:rsidP="009E26B6">
      <w:pPr>
        <w:pStyle w:val="i"/>
        <w:rPr>
          <w:lang w:bidi="he-IL"/>
        </w:rPr>
      </w:pPr>
      <w:r w:rsidRPr="000B0C52">
        <w:rPr>
          <w:lang w:bidi="he-IL"/>
        </w:rPr>
        <w:t>5. Découvre au Seigneur ta voie</w:t>
      </w:r>
      <w:r>
        <w:rPr>
          <w:lang w:bidi="he-IL"/>
        </w:rPr>
        <w:t xml:space="preserve">, </w:t>
      </w:r>
      <w:r w:rsidRPr="000B0C52">
        <w:rPr>
          <w:lang w:bidi="he-IL"/>
        </w:rPr>
        <w:t>et espère en lui</w:t>
      </w:r>
      <w:r>
        <w:rPr>
          <w:lang w:bidi="he-IL"/>
        </w:rPr>
        <w:t xml:space="preserve">, </w:t>
      </w:r>
      <w:r w:rsidRPr="000B0C52">
        <w:rPr>
          <w:lang w:bidi="he-IL"/>
        </w:rPr>
        <w:t>et lui-même il agira.</w:t>
      </w:r>
      <w:r>
        <w:rPr>
          <w:lang w:bidi="he-IL"/>
        </w:rPr>
        <w:t xml:space="preserve"> </w:t>
      </w:r>
    </w:p>
    <w:p w:rsidR="00CD1C2B" w:rsidRDefault="009E26B6" w:rsidP="009E26B6">
      <w:pPr>
        <w:pStyle w:val="i"/>
        <w:rPr>
          <w:lang w:bidi="he-IL"/>
        </w:rPr>
      </w:pPr>
      <w:r w:rsidRPr="000B0C52">
        <w:rPr>
          <w:lang w:bidi="he-IL"/>
        </w:rPr>
        <w:t>6. Et il fera éclater ta justice comme la lumière</w:t>
      </w:r>
      <w:r>
        <w:rPr>
          <w:lang w:bidi="he-IL"/>
        </w:rPr>
        <w:t xml:space="preserve">, </w:t>
      </w:r>
      <w:r w:rsidRPr="000B0C52">
        <w:rPr>
          <w:lang w:bidi="he-IL"/>
        </w:rPr>
        <w:t>et ton droit comme le</w:t>
      </w:r>
      <w:r w:rsidRPr="00290B1E">
        <w:rPr>
          <w:rStyle w:val="italicus"/>
        </w:rPr>
        <w:t xml:space="preserve"> soleil à son</w:t>
      </w:r>
      <w:r w:rsidRPr="000B0C52">
        <w:rPr>
          <w:lang w:bidi="he-IL"/>
        </w:rPr>
        <w:t xml:space="preserve"> midi.</w:t>
      </w:r>
      <w:r>
        <w:rPr>
          <w:lang w:bidi="he-IL"/>
        </w:rPr>
        <w:t xml:space="preserve"> </w:t>
      </w:r>
    </w:p>
    <w:p w:rsidR="00CD1C2B" w:rsidRDefault="009E26B6" w:rsidP="009E26B6">
      <w:pPr>
        <w:pStyle w:val="i"/>
        <w:rPr>
          <w:lang w:bidi="he-IL"/>
        </w:rPr>
      </w:pPr>
      <w:r w:rsidRPr="000B0C52">
        <w:rPr>
          <w:lang w:bidi="he-IL"/>
        </w:rPr>
        <w:t>7. Sois soumis au Seigneur</w:t>
      </w:r>
      <w:r>
        <w:rPr>
          <w:lang w:bidi="he-IL"/>
        </w:rPr>
        <w:t xml:space="preserve">, </w:t>
      </w:r>
      <w:r w:rsidRPr="000B0C52">
        <w:rPr>
          <w:lang w:bidi="he-IL"/>
        </w:rPr>
        <w:t>et prie-le.</w:t>
      </w:r>
      <w:r>
        <w:rPr>
          <w:lang w:bidi="he-IL"/>
        </w:rPr>
        <w:t xml:space="preserve"> </w:t>
      </w:r>
    </w:p>
    <w:p w:rsidR="00CD1C2B" w:rsidRDefault="009E26B6" w:rsidP="009E26B6">
      <w:pPr>
        <w:pStyle w:val="i"/>
        <w:rPr>
          <w:lang w:bidi="he-IL"/>
        </w:rPr>
      </w:pPr>
      <w:r w:rsidRPr="000B0C52">
        <w:rPr>
          <w:lang w:bidi="he-IL"/>
        </w:rPr>
        <w:t>Ne porte pas envie à c</w:t>
      </w:r>
      <w:r>
        <w:rPr>
          <w:lang w:bidi="he-IL"/>
        </w:rPr>
        <w:t>e</w:t>
      </w:r>
      <w:r w:rsidRPr="000B0C52">
        <w:rPr>
          <w:lang w:bidi="he-IL"/>
        </w:rPr>
        <w:t>lui qui réussit dans sa voie</w:t>
      </w:r>
      <w:r>
        <w:rPr>
          <w:lang w:bidi="he-IL"/>
        </w:rPr>
        <w:t xml:space="preserve">, </w:t>
      </w:r>
      <w:r w:rsidRPr="000B0C52">
        <w:rPr>
          <w:lang w:bidi="he-IL"/>
        </w:rPr>
        <w:t>à l</w:t>
      </w:r>
      <w:r w:rsidR="00236459">
        <w:rPr>
          <w:lang w:bidi="he-IL"/>
        </w:rPr>
        <w:t>’</w:t>
      </w:r>
      <w:r w:rsidRPr="000B0C52">
        <w:rPr>
          <w:lang w:bidi="he-IL"/>
        </w:rPr>
        <w:t>homme qui commet des injustice</w:t>
      </w:r>
      <w:r>
        <w:rPr>
          <w:lang w:bidi="he-IL"/>
        </w:rPr>
        <w:t>s</w:t>
      </w:r>
      <w:r w:rsidRPr="000B0C52">
        <w:rPr>
          <w:lang w:bidi="he-IL"/>
        </w:rPr>
        <w:t>.</w:t>
      </w:r>
      <w:r>
        <w:rPr>
          <w:lang w:bidi="he-IL"/>
        </w:rPr>
        <w:t xml:space="preserve"> </w:t>
      </w:r>
    </w:p>
    <w:p w:rsidR="00CD1C2B" w:rsidRDefault="009E26B6" w:rsidP="009E26B6">
      <w:pPr>
        <w:pStyle w:val="i"/>
        <w:rPr>
          <w:lang w:bidi="he-IL"/>
        </w:rPr>
      </w:pPr>
      <w:r w:rsidRPr="000B0C52">
        <w:rPr>
          <w:lang w:bidi="he-IL"/>
        </w:rPr>
        <w:t>8. Laisse la colère</w:t>
      </w:r>
      <w:r>
        <w:rPr>
          <w:lang w:bidi="he-IL"/>
        </w:rPr>
        <w:t xml:space="preserve">, </w:t>
      </w:r>
      <w:r w:rsidRPr="000B0C52">
        <w:rPr>
          <w:lang w:bidi="he-IL"/>
        </w:rPr>
        <w:t>et abandonne la fureur ; n</w:t>
      </w:r>
      <w:r w:rsidR="00236459">
        <w:rPr>
          <w:lang w:bidi="he-IL"/>
        </w:rPr>
        <w:t>’</w:t>
      </w:r>
      <w:r w:rsidRPr="000B0C52">
        <w:rPr>
          <w:lang w:bidi="he-IL"/>
        </w:rPr>
        <w:t>aie pas d</w:t>
      </w:r>
      <w:r w:rsidR="00236459">
        <w:rPr>
          <w:lang w:bidi="he-IL"/>
        </w:rPr>
        <w:t>’</w:t>
      </w:r>
      <w:r w:rsidRPr="000B0C52">
        <w:rPr>
          <w:lang w:bidi="he-IL"/>
        </w:rPr>
        <w:t>envie</w:t>
      </w:r>
      <w:r>
        <w:rPr>
          <w:lang w:bidi="he-IL"/>
        </w:rPr>
        <w:t xml:space="preserve">, </w:t>
      </w:r>
      <w:r w:rsidRPr="000B0C52">
        <w:rPr>
          <w:lang w:bidi="he-IL"/>
        </w:rPr>
        <w:t>ce serait mal faire.</w:t>
      </w:r>
      <w:r>
        <w:rPr>
          <w:lang w:bidi="he-IL"/>
        </w:rPr>
        <w:t xml:space="preserve"> </w:t>
      </w:r>
    </w:p>
    <w:p w:rsidR="00CD1C2B" w:rsidRDefault="009E26B6" w:rsidP="009E26B6">
      <w:pPr>
        <w:pStyle w:val="i"/>
        <w:rPr>
          <w:lang w:bidi="he-IL"/>
        </w:rPr>
      </w:pPr>
      <w:r w:rsidRPr="000B0C52">
        <w:rPr>
          <w:lang w:bidi="he-IL"/>
        </w:rPr>
        <w:t>9. Car</w:t>
      </w:r>
      <w:r>
        <w:rPr>
          <w:lang w:bidi="he-IL"/>
        </w:rPr>
        <w:t xml:space="preserve"> l</w:t>
      </w:r>
      <w:r w:rsidRPr="000B0C52">
        <w:rPr>
          <w:lang w:bidi="he-IL"/>
        </w:rPr>
        <w:t>es méchants seront exterminés ; mais ceux qui attendent patiemment le Seigneur auront la terre en héritage.</w:t>
      </w:r>
      <w:r>
        <w:rPr>
          <w:lang w:bidi="he-IL"/>
        </w:rPr>
        <w:t xml:space="preserve"> </w:t>
      </w:r>
    </w:p>
    <w:p w:rsidR="00CD1C2B" w:rsidRDefault="009E26B6" w:rsidP="009E26B6">
      <w:pPr>
        <w:pStyle w:val="i"/>
        <w:rPr>
          <w:lang w:bidi="he-IL"/>
        </w:rPr>
      </w:pPr>
      <w:r w:rsidRPr="000B0C52">
        <w:rPr>
          <w:lang w:bidi="he-IL"/>
        </w:rPr>
        <w:t>10. Encore un peu de temps</w:t>
      </w:r>
      <w:r>
        <w:rPr>
          <w:lang w:bidi="he-IL"/>
        </w:rPr>
        <w:t xml:space="preserve">, </w:t>
      </w:r>
      <w:r w:rsidRPr="000B0C52">
        <w:rPr>
          <w:lang w:bidi="he-IL"/>
        </w:rPr>
        <w:t>et le pécheur ne sera plus ; et tu chercheras sa place</w:t>
      </w:r>
      <w:r>
        <w:rPr>
          <w:lang w:bidi="he-IL"/>
        </w:rPr>
        <w:t xml:space="preserve">, </w:t>
      </w:r>
      <w:r w:rsidRPr="000B0C52">
        <w:rPr>
          <w:lang w:bidi="he-IL"/>
        </w:rPr>
        <w:t>et tu ne la trouveras pas.</w:t>
      </w:r>
      <w:r>
        <w:rPr>
          <w:lang w:bidi="he-IL"/>
        </w:rPr>
        <w:t xml:space="preserve"> </w:t>
      </w:r>
    </w:p>
    <w:p w:rsidR="00CD1C2B" w:rsidRDefault="009E26B6" w:rsidP="009E26B6">
      <w:pPr>
        <w:pStyle w:val="i"/>
        <w:rPr>
          <w:lang w:bidi="he-IL"/>
        </w:rPr>
      </w:pPr>
      <w:r w:rsidRPr="000B0C52">
        <w:rPr>
          <w:lang w:bidi="he-IL"/>
        </w:rPr>
        <w:t>11. Mais les doux posséderont la terre</w:t>
      </w:r>
      <w:r>
        <w:rPr>
          <w:lang w:bidi="he-IL"/>
        </w:rPr>
        <w:t xml:space="preserve">, </w:t>
      </w:r>
      <w:r w:rsidRPr="000B0C52">
        <w:rPr>
          <w:lang w:bidi="he-IL"/>
        </w:rPr>
        <w:t>et ils se délecteront dans l</w:t>
      </w:r>
      <w:r w:rsidR="00236459">
        <w:rPr>
          <w:lang w:bidi="he-IL"/>
        </w:rPr>
        <w:t>’</w:t>
      </w:r>
      <w:r w:rsidRPr="000B0C52">
        <w:rPr>
          <w:lang w:bidi="he-IL"/>
        </w:rPr>
        <w:t>abondance de la paix.</w:t>
      </w:r>
      <w:r>
        <w:rPr>
          <w:lang w:bidi="he-IL"/>
        </w:rPr>
        <w:t xml:space="preserve"> </w:t>
      </w:r>
    </w:p>
    <w:p w:rsidR="00CD1C2B" w:rsidRDefault="009E26B6" w:rsidP="009E26B6">
      <w:pPr>
        <w:pStyle w:val="i"/>
        <w:rPr>
          <w:lang w:bidi="he-IL"/>
        </w:rPr>
      </w:pPr>
      <w:r w:rsidRPr="000B0C52">
        <w:rPr>
          <w:lang w:bidi="he-IL"/>
        </w:rPr>
        <w:t>12. Le pécheur observera le juste</w:t>
      </w:r>
      <w:r>
        <w:rPr>
          <w:lang w:bidi="he-IL"/>
        </w:rPr>
        <w:t xml:space="preserve">, </w:t>
      </w:r>
      <w:r w:rsidRPr="000B0C52">
        <w:rPr>
          <w:lang w:bidi="he-IL"/>
        </w:rPr>
        <w:t>et il grincera des dents contre lui.</w:t>
      </w:r>
      <w:r>
        <w:rPr>
          <w:lang w:bidi="he-IL"/>
        </w:rPr>
        <w:t xml:space="preserve"> </w:t>
      </w:r>
    </w:p>
    <w:p w:rsidR="00CD1C2B" w:rsidRDefault="009E26B6" w:rsidP="009E26B6">
      <w:pPr>
        <w:pStyle w:val="i"/>
        <w:rPr>
          <w:lang w:bidi="he-IL"/>
        </w:rPr>
      </w:pPr>
      <w:r w:rsidRPr="000B0C52">
        <w:rPr>
          <w:lang w:bidi="he-IL"/>
        </w:rPr>
        <w:t>13. Mais le Seigneur se rira de lui</w:t>
      </w:r>
      <w:r>
        <w:rPr>
          <w:lang w:bidi="he-IL"/>
        </w:rPr>
        <w:t xml:space="preserve">, </w:t>
      </w:r>
      <w:r w:rsidRPr="000B0C52">
        <w:rPr>
          <w:lang w:bidi="he-IL"/>
        </w:rPr>
        <w:t>parce qu</w:t>
      </w:r>
      <w:r w:rsidR="00236459">
        <w:rPr>
          <w:lang w:bidi="he-IL"/>
        </w:rPr>
        <w:t>’</w:t>
      </w:r>
      <w:r w:rsidRPr="000B0C52">
        <w:rPr>
          <w:lang w:bidi="he-IL"/>
        </w:rPr>
        <w:t>il voit que son jour viendra.</w:t>
      </w:r>
      <w:r>
        <w:rPr>
          <w:lang w:bidi="he-IL"/>
        </w:rPr>
        <w:t xml:space="preserve"> </w:t>
      </w:r>
    </w:p>
    <w:p w:rsidR="00CD1C2B" w:rsidRDefault="009E26B6" w:rsidP="009E26B6">
      <w:pPr>
        <w:pStyle w:val="i"/>
        <w:rPr>
          <w:lang w:bidi="he-IL"/>
        </w:rPr>
      </w:pPr>
      <w:r w:rsidRPr="000B0C52">
        <w:rPr>
          <w:lang w:bidi="he-IL"/>
        </w:rPr>
        <w:t>14. Les pécheurs ont tiré le glaive</w:t>
      </w:r>
      <w:r>
        <w:rPr>
          <w:lang w:bidi="he-IL"/>
        </w:rPr>
        <w:t xml:space="preserve">, </w:t>
      </w:r>
      <w:r w:rsidRPr="000B0C52">
        <w:rPr>
          <w:lang w:bidi="he-IL"/>
        </w:rPr>
        <w:t>ils ont tendu leur arc</w:t>
      </w:r>
      <w:r>
        <w:rPr>
          <w:lang w:bidi="he-IL"/>
        </w:rPr>
        <w:t xml:space="preserve">, </w:t>
      </w:r>
    </w:p>
    <w:p w:rsidR="00CD1C2B" w:rsidRDefault="009E26B6" w:rsidP="009E26B6">
      <w:pPr>
        <w:pStyle w:val="i"/>
        <w:rPr>
          <w:lang w:bidi="he-IL"/>
        </w:rPr>
      </w:pPr>
      <w:r w:rsidRPr="000B0C52">
        <w:rPr>
          <w:lang w:bidi="he-IL"/>
        </w:rPr>
        <w:t>pour renverser le pauvre et l</w:t>
      </w:r>
      <w:r w:rsidR="00236459">
        <w:rPr>
          <w:lang w:bidi="he-IL"/>
        </w:rPr>
        <w:t>’</w:t>
      </w:r>
      <w:r w:rsidRPr="000B0C52">
        <w:rPr>
          <w:lang w:bidi="he-IL"/>
        </w:rPr>
        <w:t>indigent</w:t>
      </w:r>
      <w:r>
        <w:rPr>
          <w:lang w:bidi="he-IL"/>
        </w:rPr>
        <w:t xml:space="preserve">, </w:t>
      </w:r>
      <w:r w:rsidRPr="000B0C52">
        <w:rPr>
          <w:lang w:bidi="he-IL"/>
        </w:rPr>
        <w:t>pour égorger ceux qui ont le cœur droit.</w:t>
      </w:r>
      <w:r>
        <w:rPr>
          <w:lang w:bidi="he-IL"/>
        </w:rPr>
        <w:t xml:space="preserve"> </w:t>
      </w:r>
    </w:p>
    <w:p w:rsidR="00CD1C2B" w:rsidRDefault="009E26B6" w:rsidP="009E26B6">
      <w:pPr>
        <w:pStyle w:val="i"/>
        <w:rPr>
          <w:lang w:bidi="he-IL"/>
        </w:rPr>
      </w:pPr>
      <w:r w:rsidRPr="000B0C52">
        <w:rPr>
          <w:lang w:bidi="he-IL"/>
        </w:rPr>
        <w:t>15. Que leur glaive perce leur propre cœur</w:t>
      </w:r>
      <w:r>
        <w:rPr>
          <w:lang w:bidi="he-IL"/>
        </w:rPr>
        <w:t xml:space="preserve">, </w:t>
      </w:r>
      <w:r w:rsidRPr="000B0C52">
        <w:rPr>
          <w:lang w:bidi="he-IL"/>
        </w:rPr>
        <w:t>et que leur arc soit brisé.</w:t>
      </w:r>
      <w:r>
        <w:rPr>
          <w:lang w:bidi="he-IL"/>
        </w:rPr>
        <w:t xml:space="preserve"> </w:t>
      </w:r>
    </w:p>
    <w:p w:rsidR="00CD1C2B" w:rsidRDefault="009E26B6" w:rsidP="009E26B6">
      <w:pPr>
        <w:pStyle w:val="i"/>
        <w:rPr>
          <w:lang w:bidi="he-IL"/>
        </w:rPr>
      </w:pPr>
      <w:r w:rsidRPr="000B0C52">
        <w:rPr>
          <w:lang w:bidi="he-IL"/>
        </w:rPr>
        <w:t>16. Mieux vaut le peu du juste que les grandes richesses des pécheurs ;</w:t>
      </w:r>
      <w:r>
        <w:rPr>
          <w:lang w:bidi="he-IL"/>
        </w:rPr>
        <w:t xml:space="preserve"> </w:t>
      </w:r>
    </w:p>
    <w:p w:rsidR="00CD1C2B" w:rsidRDefault="009E26B6" w:rsidP="009E26B6">
      <w:pPr>
        <w:pStyle w:val="i"/>
        <w:rPr>
          <w:lang w:bidi="he-IL"/>
        </w:rPr>
      </w:pPr>
      <w:r w:rsidRPr="000B0C52">
        <w:rPr>
          <w:lang w:bidi="he-IL"/>
        </w:rPr>
        <w:t>17. car les bras des pécheurs seront brisés</w:t>
      </w:r>
      <w:r>
        <w:rPr>
          <w:lang w:bidi="he-IL"/>
        </w:rPr>
        <w:t xml:space="preserve">, </w:t>
      </w:r>
      <w:r w:rsidRPr="000B0C52">
        <w:rPr>
          <w:lang w:bidi="he-IL"/>
        </w:rPr>
        <w:t>mais le Seigneur affermit les justes.</w:t>
      </w:r>
      <w:r>
        <w:rPr>
          <w:lang w:bidi="he-IL"/>
        </w:rPr>
        <w:t xml:space="preserve"> </w:t>
      </w:r>
    </w:p>
    <w:p w:rsidR="00CD1C2B" w:rsidRDefault="009E26B6" w:rsidP="009E26B6">
      <w:pPr>
        <w:pStyle w:val="i"/>
        <w:rPr>
          <w:lang w:bidi="he-IL"/>
        </w:rPr>
      </w:pPr>
      <w:r w:rsidRPr="000B0C52">
        <w:rPr>
          <w:lang w:bidi="he-IL"/>
        </w:rPr>
        <w:t>18. Le Seigneur connaît les jours des hommes sans tache</w:t>
      </w:r>
      <w:r>
        <w:rPr>
          <w:lang w:bidi="he-IL"/>
        </w:rPr>
        <w:t>, et leur héritage sera éte</w:t>
      </w:r>
      <w:r w:rsidRPr="000B0C52">
        <w:rPr>
          <w:lang w:bidi="he-IL"/>
        </w:rPr>
        <w:t>rnel.</w:t>
      </w:r>
      <w:r>
        <w:rPr>
          <w:lang w:bidi="he-IL"/>
        </w:rPr>
        <w:t xml:space="preserve"> </w:t>
      </w:r>
    </w:p>
    <w:p w:rsidR="00CD1C2B" w:rsidRDefault="009E26B6" w:rsidP="009E26B6">
      <w:pPr>
        <w:pStyle w:val="i"/>
        <w:rPr>
          <w:lang w:bidi="he-IL"/>
        </w:rPr>
      </w:pPr>
      <w:r>
        <w:rPr>
          <w:lang w:bidi="he-IL"/>
        </w:rPr>
        <w:t>1</w:t>
      </w:r>
      <w:r w:rsidRPr="000B0C52">
        <w:rPr>
          <w:lang w:bidi="he-IL"/>
        </w:rPr>
        <w:t>9. Ils ne seront pas confondus au temps du malheur</w:t>
      </w:r>
      <w:r>
        <w:rPr>
          <w:lang w:bidi="he-IL"/>
        </w:rPr>
        <w:t xml:space="preserve">, </w:t>
      </w:r>
      <w:r w:rsidRPr="000B0C52">
        <w:rPr>
          <w:lang w:bidi="he-IL"/>
        </w:rPr>
        <w:t>et aux jours de famine ils seront rassasiés</w:t>
      </w:r>
      <w:r>
        <w:rPr>
          <w:lang w:bidi="he-IL"/>
        </w:rPr>
        <w:t xml:space="preserve">, </w:t>
      </w:r>
    </w:p>
    <w:p w:rsidR="00CD1C2B" w:rsidRDefault="009E26B6" w:rsidP="009E26B6">
      <w:pPr>
        <w:pStyle w:val="i"/>
        <w:rPr>
          <w:lang w:bidi="he-IL"/>
        </w:rPr>
      </w:pPr>
      <w:r w:rsidRPr="000B0C52">
        <w:rPr>
          <w:lang w:bidi="he-IL"/>
        </w:rPr>
        <w:t>20. parce que les pécheurs périront.</w:t>
      </w:r>
      <w:r>
        <w:rPr>
          <w:lang w:bidi="he-IL"/>
        </w:rPr>
        <w:t xml:space="preserve"> </w:t>
      </w:r>
    </w:p>
    <w:p w:rsidR="00CD1C2B" w:rsidRDefault="009E26B6" w:rsidP="009E26B6">
      <w:pPr>
        <w:pStyle w:val="i"/>
        <w:rPr>
          <w:lang w:bidi="he-IL"/>
        </w:rPr>
      </w:pPr>
      <w:r w:rsidRPr="000B0C52">
        <w:rPr>
          <w:lang w:bidi="he-IL"/>
        </w:rPr>
        <w:t>Mais les ennemis du Seigneur n</w:t>
      </w:r>
      <w:r w:rsidR="00236459">
        <w:rPr>
          <w:lang w:bidi="he-IL"/>
        </w:rPr>
        <w:t>’</w:t>
      </w:r>
      <w:r w:rsidRPr="000B0C52">
        <w:rPr>
          <w:lang w:bidi="he-IL"/>
        </w:rPr>
        <w:t>auront pas plus tôt été honorés et élevés</w:t>
      </w:r>
      <w:r>
        <w:rPr>
          <w:lang w:bidi="he-IL"/>
        </w:rPr>
        <w:t xml:space="preserve">, </w:t>
      </w:r>
      <w:r w:rsidRPr="000B0C52">
        <w:rPr>
          <w:lang w:bidi="he-IL"/>
        </w:rPr>
        <w:t>qu</w:t>
      </w:r>
      <w:r w:rsidR="00236459">
        <w:rPr>
          <w:lang w:bidi="he-IL"/>
        </w:rPr>
        <w:t>’</w:t>
      </w:r>
      <w:r w:rsidRPr="000B0C52">
        <w:rPr>
          <w:lang w:bidi="he-IL"/>
        </w:rPr>
        <w:t xml:space="preserve">ils tomberont et </w:t>
      </w:r>
      <w:r w:rsidR="007831D4">
        <w:rPr>
          <w:lang w:bidi="he-IL"/>
        </w:rPr>
        <w:t>s</w:t>
      </w:r>
      <w:r w:rsidR="00236459">
        <w:rPr>
          <w:lang w:bidi="he-IL"/>
        </w:rPr>
        <w:t>’</w:t>
      </w:r>
      <w:r w:rsidRPr="000B0C52">
        <w:rPr>
          <w:lang w:bidi="he-IL"/>
        </w:rPr>
        <w:t>évanouiront comme la fumée.</w:t>
      </w:r>
      <w:r>
        <w:rPr>
          <w:lang w:bidi="he-IL"/>
        </w:rPr>
        <w:t xml:space="preserve"> </w:t>
      </w:r>
    </w:p>
    <w:p w:rsidR="00CD1C2B" w:rsidRDefault="009E26B6" w:rsidP="009E26B6">
      <w:pPr>
        <w:pStyle w:val="i"/>
        <w:rPr>
          <w:lang w:bidi="he-IL"/>
        </w:rPr>
      </w:pPr>
      <w:r w:rsidRPr="000B0C52">
        <w:rPr>
          <w:lang w:bidi="he-IL"/>
        </w:rPr>
        <w:t xml:space="preserve">21. Le pécheur empruntera et ne payera point ; mais le juste </w:t>
      </w:r>
      <w:r>
        <w:rPr>
          <w:lang w:bidi="he-IL"/>
        </w:rPr>
        <w:t>est</w:t>
      </w:r>
      <w:r w:rsidRPr="000B0C52">
        <w:rPr>
          <w:lang w:bidi="he-IL"/>
        </w:rPr>
        <w:t xml:space="preserve"> compatissant et il donne.</w:t>
      </w:r>
      <w:r>
        <w:rPr>
          <w:lang w:bidi="he-IL"/>
        </w:rPr>
        <w:t xml:space="preserve"> </w:t>
      </w:r>
    </w:p>
    <w:p w:rsidR="00CD1C2B" w:rsidRDefault="009E26B6" w:rsidP="009E26B6">
      <w:pPr>
        <w:pStyle w:val="i"/>
        <w:rPr>
          <w:lang w:bidi="he-IL"/>
        </w:rPr>
      </w:pPr>
      <w:r w:rsidRPr="000B0C52">
        <w:rPr>
          <w:lang w:bidi="he-IL"/>
        </w:rPr>
        <w:t>22. Car ceux qui bénissent Dieu posséderont la terre ; mais ceux qui le maudissent périront.</w:t>
      </w:r>
      <w:r>
        <w:rPr>
          <w:lang w:bidi="he-IL"/>
        </w:rPr>
        <w:t xml:space="preserve"> </w:t>
      </w:r>
    </w:p>
    <w:p w:rsidR="00CD1C2B" w:rsidRDefault="009E26B6" w:rsidP="009E26B6">
      <w:pPr>
        <w:pStyle w:val="i"/>
        <w:rPr>
          <w:lang w:bidi="he-IL"/>
        </w:rPr>
      </w:pPr>
      <w:r w:rsidRPr="000B0C52">
        <w:rPr>
          <w:lang w:bidi="he-IL"/>
        </w:rPr>
        <w:t>23. Les pas de l</w:t>
      </w:r>
      <w:r w:rsidR="00236459">
        <w:rPr>
          <w:lang w:bidi="he-IL"/>
        </w:rPr>
        <w:t>’</w:t>
      </w:r>
      <w:r w:rsidRPr="000B0C52">
        <w:rPr>
          <w:lang w:bidi="he-IL"/>
        </w:rPr>
        <w:t>homme seront dirigés par le Seigneur</w:t>
      </w:r>
      <w:r>
        <w:rPr>
          <w:lang w:bidi="he-IL"/>
        </w:rPr>
        <w:t xml:space="preserve">, </w:t>
      </w:r>
      <w:r w:rsidRPr="000B0C52">
        <w:rPr>
          <w:lang w:bidi="he-IL"/>
        </w:rPr>
        <w:t>et il prendra plaisir à sa voie.</w:t>
      </w:r>
      <w:r>
        <w:rPr>
          <w:lang w:bidi="he-IL"/>
        </w:rPr>
        <w:t xml:space="preserve"> </w:t>
      </w:r>
    </w:p>
    <w:p w:rsidR="00CD1C2B" w:rsidRDefault="009E26B6" w:rsidP="009E26B6">
      <w:pPr>
        <w:pStyle w:val="i"/>
        <w:rPr>
          <w:lang w:bidi="he-IL"/>
        </w:rPr>
      </w:pPr>
      <w:r w:rsidRPr="000B0C52">
        <w:rPr>
          <w:lang w:bidi="he-IL"/>
        </w:rPr>
        <w:t>24. Lorsqu</w:t>
      </w:r>
      <w:r w:rsidR="00236459">
        <w:rPr>
          <w:lang w:bidi="he-IL"/>
        </w:rPr>
        <w:t>’</w:t>
      </w:r>
      <w:r w:rsidRPr="000B0C52">
        <w:rPr>
          <w:lang w:bidi="he-IL"/>
        </w:rPr>
        <w:t>il tombera</w:t>
      </w:r>
      <w:r>
        <w:rPr>
          <w:lang w:bidi="he-IL"/>
        </w:rPr>
        <w:t xml:space="preserve">, </w:t>
      </w:r>
      <w:r w:rsidRPr="000B0C52">
        <w:rPr>
          <w:lang w:bidi="he-IL"/>
        </w:rPr>
        <w:t>il ne se brisera pas</w:t>
      </w:r>
      <w:r>
        <w:rPr>
          <w:lang w:bidi="he-IL"/>
        </w:rPr>
        <w:t xml:space="preserve">, </w:t>
      </w:r>
      <w:r w:rsidRPr="000B0C52">
        <w:rPr>
          <w:lang w:bidi="he-IL"/>
        </w:rPr>
        <w:t>car le Seigneur le soutient de sa main.</w:t>
      </w:r>
      <w:r>
        <w:rPr>
          <w:lang w:bidi="he-IL"/>
        </w:rPr>
        <w:t xml:space="preserve"> </w:t>
      </w:r>
    </w:p>
    <w:p w:rsidR="00CD1C2B" w:rsidRDefault="009E26B6" w:rsidP="009E26B6">
      <w:pPr>
        <w:pStyle w:val="i"/>
        <w:rPr>
          <w:lang w:bidi="he-IL"/>
        </w:rPr>
      </w:pPr>
      <w:r w:rsidRPr="000B0C52">
        <w:rPr>
          <w:lang w:bidi="he-IL"/>
        </w:rPr>
        <w:t>25. J</w:t>
      </w:r>
      <w:r w:rsidR="00236459">
        <w:rPr>
          <w:lang w:bidi="he-IL"/>
        </w:rPr>
        <w:t>’</w:t>
      </w:r>
      <w:r w:rsidRPr="000B0C52">
        <w:rPr>
          <w:lang w:bidi="he-IL"/>
        </w:rPr>
        <w:t>ai été jeune</w:t>
      </w:r>
      <w:r>
        <w:rPr>
          <w:lang w:bidi="he-IL"/>
        </w:rPr>
        <w:t xml:space="preserve">, </w:t>
      </w:r>
      <w:r w:rsidRPr="000B0C52">
        <w:rPr>
          <w:lang w:bidi="he-IL"/>
        </w:rPr>
        <w:t>et j</w:t>
      </w:r>
      <w:r w:rsidR="00236459">
        <w:rPr>
          <w:lang w:bidi="he-IL"/>
        </w:rPr>
        <w:t>’</w:t>
      </w:r>
      <w:r w:rsidRPr="000B0C52">
        <w:rPr>
          <w:lang w:bidi="he-IL"/>
        </w:rPr>
        <w:t>ai vieilli ; mais je n</w:t>
      </w:r>
      <w:r w:rsidR="00236459">
        <w:rPr>
          <w:lang w:bidi="he-IL"/>
        </w:rPr>
        <w:t>’</w:t>
      </w:r>
      <w:r w:rsidRPr="000B0C52">
        <w:rPr>
          <w:lang w:bidi="he-IL"/>
        </w:rPr>
        <w:t>ai pas vu le juste abandonné</w:t>
      </w:r>
      <w:r>
        <w:rPr>
          <w:lang w:bidi="he-IL"/>
        </w:rPr>
        <w:t xml:space="preserve">, </w:t>
      </w:r>
      <w:r w:rsidRPr="000B0C52">
        <w:rPr>
          <w:lang w:bidi="he-IL"/>
        </w:rPr>
        <w:t>ni sa race mendiant du pain.</w:t>
      </w:r>
      <w:r>
        <w:rPr>
          <w:lang w:bidi="he-IL"/>
        </w:rPr>
        <w:t xml:space="preserve"> </w:t>
      </w:r>
    </w:p>
    <w:p w:rsidR="00CD1C2B" w:rsidRDefault="009E26B6" w:rsidP="009E26B6">
      <w:pPr>
        <w:pStyle w:val="i"/>
        <w:rPr>
          <w:lang w:bidi="he-IL"/>
        </w:rPr>
      </w:pPr>
      <w:r w:rsidRPr="000B0C52">
        <w:rPr>
          <w:lang w:bidi="he-IL"/>
        </w:rPr>
        <w:t xml:space="preserve">26. Tout le jour il </w:t>
      </w:r>
      <w:r>
        <w:rPr>
          <w:lang w:bidi="he-IL"/>
        </w:rPr>
        <w:t>est</w:t>
      </w:r>
      <w:r w:rsidRPr="000B0C52">
        <w:rPr>
          <w:lang w:bidi="he-IL"/>
        </w:rPr>
        <w:t xml:space="preserve"> compatissant et il prête</w:t>
      </w:r>
      <w:r>
        <w:rPr>
          <w:lang w:bidi="he-IL"/>
        </w:rPr>
        <w:t xml:space="preserve">, </w:t>
      </w:r>
      <w:r w:rsidRPr="000B0C52">
        <w:rPr>
          <w:lang w:bidi="he-IL"/>
        </w:rPr>
        <w:t>et sa race sera en bénédiction.</w:t>
      </w:r>
      <w:r>
        <w:rPr>
          <w:lang w:bidi="he-IL"/>
        </w:rPr>
        <w:t xml:space="preserve"> </w:t>
      </w:r>
    </w:p>
    <w:p w:rsidR="00CD1C2B" w:rsidRDefault="009E26B6" w:rsidP="009E26B6">
      <w:pPr>
        <w:pStyle w:val="i"/>
        <w:rPr>
          <w:lang w:bidi="he-IL"/>
        </w:rPr>
      </w:pPr>
      <w:r w:rsidRPr="000B0C52">
        <w:rPr>
          <w:lang w:bidi="he-IL"/>
        </w:rPr>
        <w:t>27. Détourne-toi du mal et fais le bien</w:t>
      </w:r>
      <w:r>
        <w:rPr>
          <w:lang w:bidi="he-IL"/>
        </w:rPr>
        <w:t xml:space="preserve">, </w:t>
      </w:r>
      <w:r w:rsidRPr="000B0C52">
        <w:rPr>
          <w:lang w:bidi="he-IL"/>
        </w:rPr>
        <w:t>et possède une demeure éternelle.</w:t>
      </w:r>
      <w:r>
        <w:rPr>
          <w:lang w:bidi="he-IL"/>
        </w:rPr>
        <w:t xml:space="preserve"> </w:t>
      </w:r>
    </w:p>
    <w:p w:rsidR="00CD1C2B" w:rsidRDefault="009E26B6" w:rsidP="009E26B6">
      <w:pPr>
        <w:pStyle w:val="i"/>
        <w:rPr>
          <w:lang w:bidi="he-IL"/>
        </w:rPr>
      </w:pPr>
      <w:r w:rsidRPr="000B0C52">
        <w:rPr>
          <w:lang w:bidi="he-IL"/>
        </w:rPr>
        <w:t>28. Car le Seigneur aime l</w:t>
      </w:r>
      <w:r w:rsidR="00236459">
        <w:rPr>
          <w:lang w:bidi="he-IL"/>
        </w:rPr>
        <w:t>’</w:t>
      </w:r>
      <w:r w:rsidRPr="000B0C52">
        <w:rPr>
          <w:lang w:bidi="he-IL"/>
        </w:rPr>
        <w:t>équité</w:t>
      </w:r>
      <w:r>
        <w:rPr>
          <w:lang w:bidi="he-IL"/>
        </w:rPr>
        <w:t xml:space="preserve">, </w:t>
      </w:r>
      <w:r w:rsidRPr="000B0C52">
        <w:rPr>
          <w:lang w:bidi="he-IL"/>
        </w:rPr>
        <w:t xml:space="preserve">et </w:t>
      </w:r>
      <w:r w:rsidRPr="000B0C52">
        <w:rPr>
          <w:bCs/>
          <w:lang w:bidi="he-IL"/>
        </w:rPr>
        <w:t>il</w:t>
      </w:r>
      <w:r w:rsidRPr="000B0C52">
        <w:rPr>
          <w:lang w:bidi="he-IL"/>
        </w:rPr>
        <w:t xml:space="preserve"> n</w:t>
      </w:r>
      <w:r w:rsidR="00236459">
        <w:rPr>
          <w:lang w:bidi="he-IL"/>
        </w:rPr>
        <w:t>’</w:t>
      </w:r>
      <w:r w:rsidRPr="000B0C52">
        <w:rPr>
          <w:lang w:bidi="he-IL"/>
        </w:rPr>
        <w:t>abandonnera pas ses saints ; ils seront gardés éternellement.</w:t>
      </w:r>
      <w:r>
        <w:rPr>
          <w:lang w:bidi="he-IL"/>
        </w:rPr>
        <w:t xml:space="preserve"> </w:t>
      </w:r>
    </w:p>
    <w:p w:rsidR="00CD1C2B" w:rsidRDefault="009E26B6" w:rsidP="009E26B6">
      <w:pPr>
        <w:pStyle w:val="i"/>
        <w:rPr>
          <w:lang w:bidi="he-IL"/>
        </w:rPr>
      </w:pPr>
      <w:r w:rsidRPr="000B0C52">
        <w:rPr>
          <w:lang w:bidi="he-IL"/>
        </w:rPr>
        <w:t>Les méchants seront punis</w:t>
      </w:r>
      <w:r>
        <w:rPr>
          <w:lang w:bidi="he-IL"/>
        </w:rPr>
        <w:t xml:space="preserve">, </w:t>
      </w:r>
      <w:r w:rsidRPr="000B0C52">
        <w:rPr>
          <w:lang w:bidi="he-IL"/>
        </w:rPr>
        <w:t>et la race des impies périra.</w:t>
      </w:r>
      <w:r>
        <w:rPr>
          <w:lang w:bidi="he-IL"/>
        </w:rPr>
        <w:t xml:space="preserve"> </w:t>
      </w:r>
    </w:p>
    <w:p w:rsidR="00CD1C2B" w:rsidRDefault="009E26B6" w:rsidP="009E26B6">
      <w:pPr>
        <w:pStyle w:val="i"/>
        <w:rPr>
          <w:lang w:bidi="he-IL"/>
        </w:rPr>
      </w:pPr>
      <w:r w:rsidRPr="000B0C52">
        <w:rPr>
          <w:lang w:bidi="he-IL"/>
        </w:rPr>
        <w:t>29. Mais les justes posséderont la terre</w:t>
      </w:r>
      <w:r>
        <w:rPr>
          <w:lang w:bidi="he-IL"/>
        </w:rPr>
        <w:t xml:space="preserve">, </w:t>
      </w:r>
      <w:r w:rsidRPr="000B0C52">
        <w:rPr>
          <w:lang w:bidi="he-IL"/>
        </w:rPr>
        <w:t>et ils y habiteront à jamais.</w:t>
      </w:r>
      <w:r>
        <w:rPr>
          <w:lang w:bidi="he-IL"/>
        </w:rPr>
        <w:t xml:space="preserve"> </w:t>
      </w:r>
    </w:p>
    <w:p w:rsidR="00CD1C2B" w:rsidRDefault="009E26B6" w:rsidP="009E26B6">
      <w:pPr>
        <w:pStyle w:val="i"/>
        <w:rPr>
          <w:lang w:bidi="he-IL"/>
        </w:rPr>
      </w:pPr>
      <w:r w:rsidRPr="000B0C52">
        <w:rPr>
          <w:lang w:bidi="he-IL"/>
        </w:rPr>
        <w:lastRenderedPageBreak/>
        <w:t>30. La bouche du juste méditera la sagesse</w:t>
      </w:r>
      <w:r>
        <w:rPr>
          <w:lang w:bidi="he-IL"/>
        </w:rPr>
        <w:t xml:space="preserve">, </w:t>
      </w:r>
      <w:r w:rsidRPr="000B0C52">
        <w:rPr>
          <w:lang w:bidi="he-IL"/>
        </w:rPr>
        <w:t>et sa langue proférera l</w:t>
      </w:r>
      <w:r w:rsidR="00236459">
        <w:rPr>
          <w:lang w:bidi="he-IL"/>
        </w:rPr>
        <w:t>’</w:t>
      </w:r>
      <w:r w:rsidRPr="000B0C52">
        <w:rPr>
          <w:lang w:bidi="he-IL"/>
        </w:rPr>
        <w:t>équité.</w:t>
      </w:r>
      <w:r>
        <w:rPr>
          <w:lang w:bidi="he-IL"/>
        </w:rPr>
        <w:t xml:space="preserve"> </w:t>
      </w:r>
    </w:p>
    <w:p w:rsidR="00CD1C2B" w:rsidRDefault="009E26B6" w:rsidP="009E26B6">
      <w:pPr>
        <w:pStyle w:val="i"/>
        <w:rPr>
          <w:lang w:bidi="he-IL"/>
        </w:rPr>
      </w:pPr>
      <w:r w:rsidRPr="000B0C52">
        <w:rPr>
          <w:lang w:bidi="he-IL"/>
        </w:rPr>
        <w:t xml:space="preserve">31. La loi de son Dieu </w:t>
      </w:r>
      <w:r>
        <w:rPr>
          <w:lang w:bidi="he-IL"/>
        </w:rPr>
        <w:t>est</w:t>
      </w:r>
      <w:r w:rsidRPr="000B0C52">
        <w:rPr>
          <w:lang w:bidi="he-IL"/>
        </w:rPr>
        <w:t xml:space="preserve"> dans son cœur</w:t>
      </w:r>
      <w:r>
        <w:rPr>
          <w:lang w:bidi="he-IL"/>
        </w:rPr>
        <w:t xml:space="preserve">, </w:t>
      </w:r>
      <w:r w:rsidRPr="000B0C52">
        <w:rPr>
          <w:lang w:bidi="he-IL"/>
        </w:rPr>
        <w:t>et on ne le renversera point.</w:t>
      </w:r>
      <w:r>
        <w:rPr>
          <w:lang w:bidi="he-IL"/>
        </w:rPr>
        <w:t xml:space="preserve"> </w:t>
      </w:r>
    </w:p>
    <w:p w:rsidR="00CD1C2B" w:rsidRDefault="009E26B6" w:rsidP="009E26B6">
      <w:pPr>
        <w:pStyle w:val="i"/>
        <w:rPr>
          <w:lang w:bidi="he-IL"/>
        </w:rPr>
      </w:pPr>
      <w:r w:rsidRPr="000B0C52">
        <w:rPr>
          <w:lang w:bidi="he-IL"/>
        </w:rPr>
        <w:t>32. Le pécheur observe le juste</w:t>
      </w:r>
      <w:r>
        <w:rPr>
          <w:lang w:bidi="he-IL"/>
        </w:rPr>
        <w:t xml:space="preserve">, </w:t>
      </w:r>
      <w:r w:rsidRPr="000B0C52">
        <w:rPr>
          <w:lang w:bidi="he-IL"/>
        </w:rPr>
        <w:t>et il cherche à le mettre à mort.</w:t>
      </w:r>
      <w:r>
        <w:rPr>
          <w:lang w:bidi="he-IL"/>
        </w:rPr>
        <w:t xml:space="preserve"> </w:t>
      </w:r>
    </w:p>
    <w:p w:rsidR="00CD1C2B" w:rsidRDefault="009E26B6" w:rsidP="009E26B6">
      <w:pPr>
        <w:pStyle w:val="i"/>
        <w:rPr>
          <w:lang w:bidi="he-IL"/>
        </w:rPr>
      </w:pPr>
      <w:r w:rsidRPr="000B0C52">
        <w:rPr>
          <w:lang w:bidi="he-IL"/>
        </w:rPr>
        <w:t>33. Mais le Seign</w:t>
      </w:r>
      <w:r w:rsidR="007831D4">
        <w:rPr>
          <w:lang w:bidi="he-IL"/>
        </w:rPr>
        <w:t>eur ne l</w:t>
      </w:r>
      <w:r w:rsidR="00236459">
        <w:rPr>
          <w:lang w:bidi="he-IL"/>
        </w:rPr>
        <w:t>’</w:t>
      </w:r>
      <w:r w:rsidR="007831D4">
        <w:rPr>
          <w:lang w:bidi="he-IL"/>
        </w:rPr>
        <w:t>abandonnera point entre</w:t>
      </w:r>
      <w:r w:rsidRPr="000B0C52">
        <w:rPr>
          <w:lang w:bidi="he-IL"/>
        </w:rPr>
        <w:t xml:space="preserve"> ses mains</w:t>
      </w:r>
      <w:r>
        <w:rPr>
          <w:lang w:bidi="he-IL"/>
        </w:rPr>
        <w:t xml:space="preserve">, </w:t>
      </w:r>
      <w:r w:rsidRPr="000B0C52">
        <w:rPr>
          <w:lang w:bidi="he-IL"/>
        </w:rPr>
        <w:t>et ne le condamnera pas lorsqu</w:t>
      </w:r>
      <w:r w:rsidR="00236459">
        <w:rPr>
          <w:lang w:bidi="he-IL"/>
        </w:rPr>
        <w:t>’</w:t>
      </w:r>
      <w:r w:rsidRPr="000B0C52">
        <w:rPr>
          <w:lang w:bidi="he-IL"/>
        </w:rPr>
        <w:t>il sera jugé.</w:t>
      </w:r>
      <w:r>
        <w:rPr>
          <w:lang w:bidi="he-IL"/>
        </w:rPr>
        <w:t xml:space="preserve"> </w:t>
      </w:r>
    </w:p>
    <w:p w:rsidR="00CD1C2B" w:rsidRDefault="009E26B6" w:rsidP="009E26B6">
      <w:pPr>
        <w:pStyle w:val="i"/>
        <w:rPr>
          <w:lang w:bidi="he-IL"/>
        </w:rPr>
      </w:pPr>
      <w:r w:rsidRPr="000B0C52">
        <w:rPr>
          <w:lang w:bidi="he-IL"/>
        </w:rPr>
        <w:t>34. Attends le Seigneur et garde sa voie ; et il t</w:t>
      </w:r>
      <w:r w:rsidR="00236459">
        <w:rPr>
          <w:lang w:bidi="he-IL"/>
        </w:rPr>
        <w:t>’</w:t>
      </w:r>
      <w:r w:rsidRPr="000B0C52">
        <w:rPr>
          <w:lang w:bidi="he-IL"/>
        </w:rPr>
        <w:t>élèvera</w:t>
      </w:r>
      <w:r>
        <w:rPr>
          <w:lang w:bidi="he-IL"/>
        </w:rPr>
        <w:t xml:space="preserve">, </w:t>
      </w:r>
      <w:r w:rsidRPr="000B0C52">
        <w:rPr>
          <w:lang w:bidi="he-IL"/>
        </w:rPr>
        <w:t>pour que tu possèdes la terre en héritage. Quand les pécheurs périront</w:t>
      </w:r>
      <w:r>
        <w:rPr>
          <w:lang w:bidi="he-IL"/>
        </w:rPr>
        <w:t xml:space="preserve">, </w:t>
      </w:r>
      <w:r w:rsidRPr="000B0C52">
        <w:rPr>
          <w:lang w:bidi="he-IL"/>
        </w:rPr>
        <w:t>tu verras.</w:t>
      </w:r>
      <w:r>
        <w:rPr>
          <w:lang w:bidi="he-IL"/>
        </w:rPr>
        <w:t xml:space="preserve"> </w:t>
      </w:r>
    </w:p>
    <w:p w:rsidR="00CD1C2B" w:rsidRDefault="009E26B6" w:rsidP="009E26B6">
      <w:pPr>
        <w:pStyle w:val="i"/>
        <w:rPr>
          <w:lang w:bidi="he-IL"/>
        </w:rPr>
      </w:pPr>
      <w:r w:rsidRPr="000B0C52">
        <w:rPr>
          <w:lang w:bidi="he-IL"/>
        </w:rPr>
        <w:t>35. J</w:t>
      </w:r>
      <w:r w:rsidR="00236459">
        <w:rPr>
          <w:lang w:bidi="he-IL"/>
        </w:rPr>
        <w:t>’</w:t>
      </w:r>
      <w:r w:rsidRPr="000B0C52">
        <w:rPr>
          <w:lang w:bidi="he-IL"/>
        </w:rPr>
        <w:t>ai vu l</w:t>
      </w:r>
      <w:r w:rsidR="00236459">
        <w:rPr>
          <w:lang w:bidi="he-IL"/>
        </w:rPr>
        <w:t>’</w:t>
      </w:r>
      <w:r w:rsidRPr="000B0C52">
        <w:rPr>
          <w:lang w:bidi="he-IL"/>
        </w:rPr>
        <w:t>impie grandement exalté</w:t>
      </w:r>
      <w:r>
        <w:rPr>
          <w:lang w:bidi="he-IL"/>
        </w:rPr>
        <w:t xml:space="preserve">, </w:t>
      </w:r>
      <w:r w:rsidRPr="000B0C52">
        <w:rPr>
          <w:lang w:bidi="he-IL"/>
        </w:rPr>
        <w:t>et élevé comme les cèdres du Liban.</w:t>
      </w:r>
      <w:r>
        <w:rPr>
          <w:lang w:bidi="he-IL"/>
        </w:rPr>
        <w:t xml:space="preserve"> </w:t>
      </w:r>
    </w:p>
    <w:p w:rsidR="00CD1C2B" w:rsidRDefault="009E26B6" w:rsidP="009E26B6">
      <w:pPr>
        <w:pStyle w:val="i"/>
        <w:rPr>
          <w:lang w:bidi="he-IL"/>
        </w:rPr>
      </w:pPr>
      <w:r w:rsidRPr="000B0C52">
        <w:rPr>
          <w:lang w:bidi="he-IL"/>
        </w:rPr>
        <w:t>36. Et j</w:t>
      </w:r>
      <w:r w:rsidR="00236459">
        <w:rPr>
          <w:lang w:bidi="he-IL"/>
        </w:rPr>
        <w:t>’</w:t>
      </w:r>
      <w:r w:rsidRPr="000B0C52">
        <w:rPr>
          <w:lang w:bidi="he-IL"/>
        </w:rPr>
        <w:t>ai passé</w:t>
      </w:r>
      <w:r>
        <w:rPr>
          <w:lang w:bidi="he-IL"/>
        </w:rPr>
        <w:t xml:space="preserve">, </w:t>
      </w:r>
      <w:r w:rsidRPr="000B0C52">
        <w:rPr>
          <w:lang w:bidi="he-IL"/>
        </w:rPr>
        <w:t>et déjà il n</w:t>
      </w:r>
      <w:r w:rsidR="00236459">
        <w:rPr>
          <w:lang w:bidi="he-IL"/>
        </w:rPr>
        <w:t>’</w:t>
      </w:r>
      <w:r w:rsidRPr="000B0C52">
        <w:rPr>
          <w:lang w:bidi="he-IL"/>
        </w:rPr>
        <w:t>était plus ; et je l</w:t>
      </w:r>
      <w:r w:rsidR="00236459">
        <w:rPr>
          <w:lang w:bidi="he-IL"/>
        </w:rPr>
        <w:t>’</w:t>
      </w:r>
      <w:r w:rsidRPr="000B0C52">
        <w:rPr>
          <w:lang w:bidi="he-IL"/>
        </w:rPr>
        <w:t>ai cherché</w:t>
      </w:r>
      <w:r>
        <w:rPr>
          <w:lang w:bidi="he-IL"/>
        </w:rPr>
        <w:t xml:space="preserve">, </w:t>
      </w:r>
      <w:r w:rsidRPr="000B0C52">
        <w:rPr>
          <w:lang w:bidi="he-IL"/>
        </w:rPr>
        <w:t>mais on n</w:t>
      </w:r>
      <w:r w:rsidR="00236459">
        <w:rPr>
          <w:lang w:bidi="he-IL"/>
        </w:rPr>
        <w:t>’</w:t>
      </w:r>
      <w:r w:rsidRPr="000B0C52">
        <w:rPr>
          <w:lang w:bidi="he-IL"/>
        </w:rPr>
        <w:t>a pu trouver sa place.</w:t>
      </w:r>
      <w:r>
        <w:rPr>
          <w:lang w:bidi="he-IL"/>
        </w:rPr>
        <w:t xml:space="preserve"> </w:t>
      </w:r>
    </w:p>
    <w:p w:rsidR="00CD1C2B" w:rsidRDefault="009E26B6" w:rsidP="009E26B6">
      <w:pPr>
        <w:pStyle w:val="i"/>
        <w:rPr>
          <w:lang w:bidi="he-IL"/>
        </w:rPr>
      </w:pPr>
      <w:r w:rsidRPr="000B0C52">
        <w:rPr>
          <w:lang w:bidi="he-IL"/>
        </w:rPr>
        <w:t>37. Garde l</w:t>
      </w:r>
      <w:r w:rsidR="00236459">
        <w:rPr>
          <w:lang w:bidi="he-IL"/>
        </w:rPr>
        <w:t>’</w:t>
      </w:r>
      <w:r w:rsidRPr="000B0C52">
        <w:rPr>
          <w:lang w:bidi="he-IL"/>
        </w:rPr>
        <w:t>innocence</w:t>
      </w:r>
      <w:r>
        <w:rPr>
          <w:lang w:bidi="he-IL"/>
        </w:rPr>
        <w:t xml:space="preserve">, </w:t>
      </w:r>
      <w:r w:rsidRPr="000B0C52">
        <w:rPr>
          <w:lang w:bidi="he-IL"/>
        </w:rPr>
        <w:t>et n</w:t>
      </w:r>
      <w:r w:rsidR="00236459">
        <w:rPr>
          <w:lang w:bidi="he-IL"/>
        </w:rPr>
        <w:t>’</w:t>
      </w:r>
      <w:r w:rsidRPr="000B0C52">
        <w:rPr>
          <w:lang w:bidi="he-IL"/>
        </w:rPr>
        <w:t>aie en vue que l</w:t>
      </w:r>
      <w:r w:rsidR="00236459">
        <w:rPr>
          <w:lang w:bidi="he-IL"/>
        </w:rPr>
        <w:t>’</w:t>
      </w:r>
      <w:r w:rsidRPr="000B0C52">
        <w:rPr>
          <w:lang w:bidi="he-IL"/>
        </w:rPr>
        <w:t>équité</w:t>
      </w:r>
      <w:r>
        <w:rPr>
          <w:lang w:bidi="he-IL"/>
        </w:rPr>
        <w:t xml:space="preserve">, </w:t>
      </w:r>
      <w:r w:rsidRPr="000B0C52">
        <w:rPr>
          <w:lang w:bidi="he-IL"/>
        </w:rPr>
        <w:t>car des biens resteront à l</w:t>
      </w:r>
      <w:r w:rsidR="00236459">
        <w:rPr>
          <w:lang w:bidi="he-IL"/>
        </w:rPr>
        <w:t>’</w:t>
      </w:r>
      <w:r w:rsidRPr="000B0C52">
        <w:rPr>
          <w:lang w:bidi="he-IL"/>
        </w:rPr>
        <w:t>homme pacifique.</w:t>
      </w:r>
      <w:r>
        <w:rPr>
          <w:lang w:bidi="he-IL"/>
        </w:rPr>
        <w:t xml:space="preserve"> </w:t>
      </w:r>
    </w:p>
    <w:p w:rsidR="00CD1C2B" w:rsidRDefault="009E26B6" w:rsidP="009E26B6">
      <w:pPr>
        <w:pStyle w:val="i"/>
        <w:rPr>
          <w:lang w:bidi="he-IL"/>
        </w:rPr>
      </w:pPr>
      <w:r w:rsidRPr="000B0C52">
        <w:rPr>
          <w:lang w:bidi="he-IL"/>
        </w:rPr>
        <w:t>38. Mais les injustes périront</w:t>
      </w:r>
      <w:r w:rsidRPr="00290B1E">
        <w:rPr>
          <w:rStyle w:val="italicus"/>
        </w:rPr>
        <w:t xml:space="preserve"> tous</w:t>
      </w:r>
      <w:r w:rsidRPr="000B0C52">
        <w:rPr>
          <w:lang w:bidi="he-IL"/>
        </w:rPr>
        <w:t xml:space="preserve"> ensemble ; ce que les impies auront laissé disparaîtra.</w:t>
      </w:r>
      <w:r>
        <w:rPr>
          <w:lang w:bidi="he-IL"/>
        </w:rPr>
        <w:t xml:space="preserve"> </w:t>
      </w:r>
    </w:p>
    <w:p w:rsidR="00CD1C2B" w:rsidRDefault="009E26B6" w:rsidP="009E26B6">
      <w:pPr>
        <w:pStyle w:val="i"/>
        <w:rPr>
          <w:lang w:bidi="he-IL"/>
        </w:rPr>
      </w:pPr>
      <w:r w:rsidRPr="000B0C52">
        <w:rPr>
          <w:lang w:bidi="he-IL"/>
        </w:rPr>
        <w:t>39. Mais le salut des justes vient du Seigneur</w:t>
      </w:r>
      <w:r>
        <w:rPr>
          <w:lang w:bidi="he-IL"/>
        </w:rPr>
        <w:t xml:space="preserve">, </w:t>
      </w:r>
      <w:r w:rsidRPr="000B0C52">
        <w:rPr>
          <w:lang w:bidi="he-IL"/>
        </w:rPr>
        <w:t xml:space="preserve">et il </w:t>
      </w:r>
      <w:r>
        <w:rPr>
          <w:lang w:bidi="he-IL"/>
        </w:rPr>
        <w:t>est</w:t>
      </w:r>
      <w:r w:rsidRPr="000B0C52">
        <w:rPr>
          <w:lang w:bidi="he-IL"/>
        </w:rPr>
        <w:t xml:space="preserve"> leur protecteur au temps de la tribulation.</w:t>
      </w:r>
      <w:r>
        <w:rPr>
          <w:lang w:bidi="he-IL"/>
        </w:rPr>
        <w:t xml:space="preserve"> </w:t>
      </w:r>
    </w:p>
    <w:p w:rsidR="00CD1C2B" w:rsidRDefault="009E26B6" w:rsidP="009E26B6">
      <w:pPr>
        <w:pStyle w:val="i"/>
        <w:rPr>
          <w:lang w:bidi="he-IL"/>
        </w:rPr>
      </w:pPr>
      <w:r w:rsidRPr="000B0C52">
        <w:rPr>
          <w:lang w:bidi="he-IL"/>
        </w:rPr>
        <w:t>40. Le Seigneur les assistera</w:t>
      </w:r>
      <w:r>
        <w:rPr>
          <w:lang w:bidi="he-IL"/>
        </w:rPr>
        <w:t xml:space="preserve">, </w:t>
      </w:r>
      <w:r w:rsidRPr="000B0C52">
        <w:rPr>
          <w:lang w:bidi="he-IL"/>
        </w:rPr>
        <w:t>et les délivrera ; il les arrachera</w:t>
      </w:r>
      <w:r w:rsidRPr="00290B1E">
        <w:rPr>
          <w:rStyle w:val="italicus"/>
        </w:rPr>
        <w:t xml:space="preserve"> des mains</w:t>
      </w:r>
      <w:r w:rsidRPr="000B0C52">
        <w:rPr>
          <w:lang w:bidi="he-IL"/>
        </w:rPr>
        <w:t xml:space="preserve"> des pécheurs</w:t>
      </w:r>
      <w:r>
        <w:rPr>
          <w:lang w:bidi="he-IL"/>
        </w:rPr>
        <w:t xml:space="preserve">, </w:t>
      </w:r>
      <w:r w:rsidRPr="000B0C52">
        <w:rPr>
          <w:lang w:bidi="he-IL"/>
        </w:rPr>
        <w:t>et il les sauvera</w:t>
      </w:r>
      <w:r>
        <w:rPr>
          <w:lang w:bidi="he-IL"/>
        </w:rPr>
        <w:t xml:space="preserve">, </w:t>
      </w:r>
      <w:r w:rsidRPr="000B0C52">
        <w:rPr>
          <w:lang w:bidi="he-IL"/>
        </w:rPr>
        <w:t>parce qu</w:t>
      </w:r>
      <w:r w:rsidR="00236459">
        <w:rPr>
          <w:lang w:bidi="he-IL"/>
        </w:rPr>
        <w:t>’</w:t>
      </w:r>
      <w:r w:rsidRPr="000B0C52">
        <w:rPr>
          <w:lang w:bidi="he-IL"/>
        </w:rPr>
        <w:t>ils ont espéré en lui</w:t>
      </w:r>
      <w:r>
        <w:rPr>
          <w:lang w:bidi="he-IL"/>
        </w:rPr>
        <w:t xml:space="preserve">. </w:t>
      </w:r>
    </w:p>
    <w:p w:rsidR="00CD1C2B" w:rsidRDefault="009E26B6" w:rsidP="009E26B6">
      <w:pPr>
        <w:pStyle w:val="i"/>
        <w:rPr>
          <w:lang w:bidi="he-IL"/>
        </w:rPr>
      </w:pPr>
      <w:r>
        <w:rPr>
          <w:rFonts w:eastAsia="Arial Unicode MS"/>
          <w:lang w:bidi="he-IL"/>
        </w:rPr>
        <w:t xml:space="preserve">~ </w:t>
      </w:r>
    </w:p>
    <w:p w:rsidR="00CD1C2B" w:rsidRDefault="009E26B6" w:rsidP="009E26B6">
      <w:pPr>
        <w:pStyle w:val="Titre4"/>
      </w:pPr>
      <w:r w:rsidRPr="00305035">
        <w:t>Ps 37</w:t>
      </w:r>
      <w:r>
        <w:t xml:space="preserve"> </w:t>
      </w:r>
    </w:p>
    <w:p w:rsidR="00CD1C2B" w:rsidRDefault="009E26B6" w:rsidP="009E26B6">
      <w:pPr>
        <w:pStyle w:val="m1"/>
      </w:pPr>
      <w:r w:rsidRPr="00574E84">
        <w:t>*ps037</w:t>
      </w:r>
      <w:r>
        <w:t xml:space="preserve"> </w:t>
      </w:r>
    </w:p>
    <w:p w:rsidR="00CD1C2B" w:rsidRDefault="00D9056B" w:rsidP="009E26B6">
      <w:pPr>
        <w:pStyle w:val="caput"/>
      </w:pPr>
      <w:hyperlink w:anchor="ps_sum037" w:history="1">
        <w:r w:rsidR="009E26B6" w:rsidRPr="001469F3">
          <w:rPr>
            <w:rStyle w:val="Lienhypertexte"/>
          </w:rPr>
          <w:t>PSAUME XXXVII</w:t>
        </w:r>
      </w:hyperlink>
      <w:bookmarkStart w:id="39" w:name="ps037"/>
      <w:bookmarkEnd w:id="39"/>
      <w:r w:rsidR="009E26B6">
        <w:t xml:space="preserve"> </w:t>
      </w:r>
    </w:p>
    <w:p w:rsidR="00CD1C2B" w:rsidRDefault="009E26B6" w:rsidP="009E26B6">
      <w:pPr>
        <w:pStyle w:val="i"/>
        <w:rPr>
          <w:lang w:bidi="he-IL"/>
        </w:rPr>
      </w:pPr>
      <w:r w:rsidRPr="000B0C52">
        <w:rPr>
          <w:lang w:bidi="he-IL"/>
        </w:rPr>
        <w:t>1. Psaume de David</w:t>
      </w:r>
      <w:r>
        <w:rPr>
          <w:lang w:bidi="he-IL"/>
        </w:rPr>
        <w:t xml:space="preserve">, </w:t>
      </w:r>
      <w:r w:rsidRPr="000B0C52">
        <w:rPr>
          <w:lang w:bidi="he-IL"/>
        </w:rPr>
        <w:t>pour faire souvenir</w:t>
      </w:r>
      <w:r>
        <w:rPr>
          <w:lang w:bidi="he-IL"/>
        </w:rPr>
        <w:t xml:space="preserve">, </w:t>
      </w:r>
      <w:r w:rsidRPr="000B0C52">
        <w:rPr>
          <w:lang w:bidi="he-IL"/>
        </w:rPr>
        <w:t>pour le sabbat.</w:t>
      </w:r>
      <w:r>
        <w:rPr>
          <w:lang w:bidi="he-IL"/>
        </w:rPr>
        <w:t xml:space="preserve"> </w:t>
      </w:r>
    </w:p>
    <w:p w:rsidR="00CD1C2B" w:rsidRDefault="009E26B6" w:rsidP="009E26B6">
      <w:pPr>
        <w:pStyle w:val="i"/>
        <w:rPr>
          <w:lang w:bidi="he-IL"/>
        </w:rPr>
      </w:pPr>
      <w:r w:rsidRPr="000B0C52">
        <w:rPr>
          <w:lang w:bidi="he-IL"/>
        </w:rPr>
        <w:t>2. Seigneur</w:t>
      </w:r>
      <w:r>
        <w:rPr>
          <w:lang w:bidi="he-IL"/>
        </w:rPr>
        <w:t xml:space="preserve">, </w:t>
      </w:r>
      <w:r w:rsidRPr="000B0C52">
        <w:rPr>
          <w:lang w:bidi="he-IL"/>
        </w:rPr>
        <w:t>ne me reprenez dans votre fureur</w:t>
      </w:r>
      <w:r>
        <w:rPr>
          <w:lang w:bidi="he-IL"/>
        </w:rPr>
        <w:t xml:space="preserve">, </w:t>
      </w:r>
      <w:r w:rsidRPr="000B0C52">
        <w:rPr>
          <w:lang w:bidi="he-IL"/>
        </w:rPr>
        <w:t>et ne me punissez pas dans votre colère.</w:t>
      </w:r>
      <w:r>
        <w:rPr>
          <w:lang w:bidi="he-IL"/>
        </w:rPr>
        <w:t xml:space="preserve"> </w:t>
      </w:r>
    </w:p>
    <w:p w:rsidR="00CD1C2B" w:rsidRDefault="009E26B6" w:rsidP="009E26B6">
      <w:pPr>
        <w:pStyle w:val="i"/>
        <w:rPr>
          <w:lang w:bidi="he-IL"/>
        </w:rPr>
      </w:pPr>
      <w:r w:rsidRPr="000B0C52">
        <w:rPr>
          <w:lang w:bidi="he-IL"/>
        </w:rPr>
        <w:t>3. Car j</w:t>
      </w:r>
      <w:r w:rsidR="00236459">
        <w:rPr>
          <w:lang w:bidi="he-IL"/>
        </w:rPr>
        <w:t>’</w:t>
      </w:r>
      <w:r w:rsidRPr="000B0C52">
        <w:rPr>
          <w:lang w:bidi="he-IL"/>
        </w:rPr>
        <w:t>ai été percé de vos flèches</w:t>
      </w:r>
      <w:r>
        <w:rPr>
          <w:lang w:bidi="he-IL"/>
        </w:rPr>
        <w:t xml:space="preserve">, </w:t>
      </w:r>
      <w:r w:rsidRPr="000B0C52">
        <w:rPr>
          <w:lang w:bidi="he-IL"/>
        </w:rPr>
        <w:t>et vous avez appesanti sur moi votre main.</w:t>
      </w:r>
      <w:r>
        <w:rPr>
          <w:lang w:bidi="he-IL"/>
        </w:rPr>
        <w:t xml:space="preserve"> </w:t>
      </w:r>
    </w:p>
    <w:p w:rsidR="00CD1C2B" w:rsidRDefault="009E26B6" w:rsidP="009E26B6">
      <w:pPr>
        <w:pStyle w:val="i"/>
        <w:rPr>
          <w:lang w:bidi="he-IL"/>
        </w:rPr>
      </w:pPr>
      <w:r w:rsidRPr="000B0C52">
        <w:rPr>
          <w:lang w:bidi="he-IL"/>
        </w:rPr>
        <w:t>4. Il n</w:t>
      </w:r>
      <w:r w:rsidR="00236459">
        <w:rPr>
          <w:lang w:bidi="he-IL"/>
        </w:rPr>
        <w:t>’</w:t>
      </w:r>
      <w:r w:rsidRPr="000B0C52">
        <w:rPr>
          <w:lang w:bidi="he-IL"/>
        </w:rPr>
        <w:t xml:space="preserve">est rien resté de sain dans ma </w:t>
      </w:r>
      <w:r>
        <w:rPr>
          <w:lang w:bidi="he-IL"/>
        </w:rPr>
        <w:t>ch</w:t>
      </w:r>
      <w:r w:rsidRPr="000B0C52">
        <w:rPr>
          <w:lang w:bidi="he-IL"/>
        </w:rPr>
        <w:t>air à la vue de votre colère ; il n</w:t>
      </w:r>
      <w:r w:rsidR="00236459">
        <w:rPr>
          <w:lang w:bidi="he-IL"/>
        </w:rPr>
        <w:t>’</w:t>
      </w:r>
      <w:r w:rsidRPr="000B0C52">
        <w:rPr>
          <w:lang w:bidi="he-IL"/>
        </w:rPr>
        <w:t>y a plus de paix dans mes os à la vue de mes péchés.</w:t>
      </w:r>
      <w:r>
        <w:rPr>
          <w:lang w:bidi="he-IL"/>
        </w:rPr>
        <w:t xml:space="preserve"> </w:t>
      </w:r>
    </w:p>
    <w:p w:rsidR="00CD1C2B" w:rsidRDefault="009E26B6" w:rsidP="009E26B6">
      <w:pPr>
        <w:pStyle w:val="i"/>
        <w:rPr>
          <w:lang w:bidi="he-IL"/>
        </w:rPr>
      </w:pPr>
      <w:r w:rsidRPr="000B0C52">
        <w:rPr>
          <w:lang w:bidi="he-IL"/>
        </w:rPr>
        <w:t>5. Car mes iniquités se sont élevées au-dessus de ma tête</w:t>
      </w:r>
      <w:r>
        <w:rPr>
          <w:lang w:bidi="he-IL"/>
        </w:rPr>
        <w:t xml:space="preserve">, </w:t>
      </w:r>
      <w:r w:rsidRPr="000B0C52">
        <w:rPr>
          <w:lang w:bidi="he-IL"/>
        </w:rPr>
        <w:t>et comme un lourd fardeau elles se sont appesanties sur moi.</w:t>
      </w:r>
      <w:r>
        <w:rPr>
          <w:lang w:bidi="he-IL"/>
        </w:rPr>
        <w:t xml:space="preserve"> </w:t>
      </w:r>
    </w:p>
    <w:p w:rsidR="00CD1C2B" w:rsidRDefault="009E26B6" w:rsidP="009E26B6">
      <w:pPr>
        <w:pStyle w:val="i"/>
        <w:rPr>
          <w:lang w:bidi="he-IL"/>
        </w:rPr>
      </w:pPr>
      <w:r w:rsidRPr="000B0C52">
        <w:rPr>
          <w:lang w:bidi="he-IL"/>
        </w:rPr>
        <w:t>6. Mes plaies ont été remplies de corruption et de pourriture</w:t>
      </w:r>
      <w:r>
        <w:rPr>
          <w:lang w:bidi="he-IL"/>
        </w:rPr>
        <w:t xml:space="preserve">, </w:t>
      </w:r>
      <w:r w:rsidRPr="000B0C52">
        <w:rPr>
          <w:lang w:bidi="he-IL"/>
        </w:rPr>
        <w:t>par l</w:t>
      </w:r>
      <w:r w:rsidR="00236459">
        <w:rPr>
          <w:lang w:bidi="he-IL"/>
        </w:rPr>
        <w:t>’</w:t>
      </w:r>
      <w:r w:rsidRPr="000B0C52">
        <w:rPr>
          <w:lang w:bidi="he-IL"/>
        </w:rPr>
        <w:t>effet de ma folie.</w:t>
      </w:r>
      <w:r>
        <w:rPr>
          <w:lang w:bidi="he-IL"/>
        </w:rPr>
        <w:t xml:space="preserve"> </w:t>
      </w:r>
    </w:p>
    <w:p w:rsidR="00CD1C2B" w:rsidRDefault="009E26B6" w:rsidP="009E26B6">
      <w:pPr>
        <w:pStyle w:val="i"/>
        <w:rPr>
          <w:lang w:bidi="he-IL"/>
        </w:rPr>
      </w:pPr>
      <w:r w:rsidRPr="000B0C52">
        <w:rPr>
          <w:lang w:bidi="he-IL"/>
        </w:rPr>
        <w:t>7. Je suis devenu misérable</w:t>
      </w:r>
      <w:r>
        <w:rPr>
          <w:lang w:bidi="he-IL"/>
        </w:rPr>
        <w:t xml:space="preserve">, </w:t>
      </w:r>
      <w:r w:rsidRPr="000B0C52">
        <w:rPr>
          <w:lang w:bidi="he-IL"/>
        </w:rPr>
        <w:t>et continuellement tout courbé ; je marchais triste tout le jour.</w:t>
      </w:r>
      <w:r>
        <w:rPr>
          <w:lang w:bidi="he-IL"/>
        </w:rPr>
        <w:t xml:space="preserve"> </w:t>
      </w:r>
    </w:p>
    <w:p w:rsidR="00CD1C2B" w:rsidRDefault="009E26B6" w:rsidP="009E26B6">
      <w:pPr>
        <w:pStyle w:val="i"/>
        <w:rPr>
          <w:lang w:bidi="he-IL"/>
        </w:rPr>
      </w:pPr>
      <w:r w:rsidRPr="000B0C52">
        <w:rPr>
          <w:lang w:bidi="he-IL"/>
        </w:rPr>
        <w:t>8. Car mes reins ont été remplis d</w:t>
      </w:r>
      <w:r w:rsidR="00236459">
        <w:rPr>
          <w:lang w:bidi="he-IL"/>
        </w:rPr>
        <w:t>’</w:t>
      </w:r>
      <w:r w:rsidRPr="000B0C52">
        <w:rPr>
          <w:lang w:bidi="he-IL"/>
        </w:rPr>
        <w:t>illusions</w:t>
      </w:r>
      <w:r>
        <w:rPr>
          <w:lang w:bidi="he-IL"/>
        </w:rPr>
        <w:t xml:space="preserve">, </w:t>
      </w:r>
      <w:r w:rsidRPr="000B0C52">
        <w:rPr>
          <w:lang w:bidi="he-IL"/>
        </w:rPr>
        <w:t>et il n</w:t>
      </w:r>
      <w:r w:rsidR="00236459">
        <w:rPr>
          <w:lang w:bidi="he-IL"/>
        </w:rPr>
        <w:t>’</w:t>
      </w:r>
      <w:r w:rsidRPr="000B0C52">
        <w:rPr>
          <w:lang w:bidi="he-IL"/>
        </w:rPr>
        <w:t>y a rien de sain dans ma chair.</w:t>
      </w:r>
      <w:r>
        <w:rPr>
          <w:lang w:bidi="he-IL"/>
        </w:rPr>
        <w:t xml:space="preserve"> </w:t>
      </w:r>
    </w:p>
    <w:p w:rsidR="00CD1C2B" w:rsidRDefault="009E26B6" w:rsidP="009E26B6">
      <w:pPr>
        <w:pStyle w:val="i"/>
        <w:rPr>
          <w:lang w:bidi="he-IL"/>
        </w:rPr>
      </w:pPr>
      <w:r w:rsidRPr="000B0C52">
        <w:rPr>
          <w:lang w:bidi="he-IL"/>
        </w:rPr>
        <w:t>9. J</w:t>
      </w:r>
      <w:r w:rsidR="00236459">
        <w:rPr>
          <w:lang w:bidi="he-IL"/>
        </w:rPr>
        <w:t>’</w:t>
      </w:r>
      <w:r w:rsidRPr="000B0C52">
        <w:rPr>
          <w:lang w:bidi="he-IL"/>
        </w:rPr>
        <w:t>ai été affligé et humilié outre mesure</w:t>
      </w:r>
      <w:r>
        <w:rPr>
          <w:lang w:bidi="he-IL"/>
        </w:rPr>
        <w:t xml:space="preserve">, </w:t>
      </w:r>
      <w:r w:rsidRPr="000B0C52">
        <w:rPr>
          <w:lang w:bidi="he-IL"/>
        </w:rPr>
        <w:t>et le gémissement de mon cœur m</w:t>
      </w:r>
      <w:r w:rsidR="00236459">
        <w:rPr>
          <w:lang w:bidi="he-IL"/>
        </w:rPr>
        <w:t>’</w:t>
      </w:r>
      <w:r w:rsidRPr="000B0C52">
        <w:rPr>
          <w:lang w:bidi="he-IL"/>
        </w:rPr>
        <w:t>arrachait des rugissements.</w:t>
      </w:r>
      <w:r>
        <w:rPr>
          <w:lang w:bidi="he-IL"/>
        </w:rPr>
        <w:t xml:space="preserve"> </w:t>
      </w:r>
    </w:p>
    <w:p w:rsidR="00CD1C2B" w:rsidRDefault="009E26B6" w:rsidP="009E26B6">
      <w:pPr>
        <w:pStyle w:val="i"/>
        <w:rPr>
          <w:lang w:bidi="he-IL"/>
        </w:rPr>
      </w:pPr>
      <w:r w:rsidRPr="000B0C52">
        <w:rPr>
          <w:lang w:bidi="he-IL"/>
        </w:rPr>
        <w:t>10. Seigneur</w:t>
      </w:r>
      <w:r>
        <w:rPr>
          <w:lang w:bidi="he-IL"/>
        </w:rPr>
        <w:t xml:space="preserve">, </w:t>
      </w:r>
      <w:r w:rsidRPr="000B0C52">
        <w:rPr>
          <w:lang w:bidi="he-IL"/>
        </w:rPr>
        <w:t xml:space="preserve">tout mon désir </w:t>
      </w:r>
      <w:r>
        <w:rPr>
          <w:lang w:bidi="he-IL"/>
        </w:rPr>
        <w:t>est</w:t>
      </w:r>
      <w:r w:rsidRPr="000B0C52">
        <w:rPr>
          <w:lang w:bidi="he-IL"/>
        </w:rPr>
        <w:t xml:space="preserve"> devant vous</w:t>
      </w:r>
      <w:r>
        <w:rPr>
          <w:lang w:bidi="he-IL"/>
        </w:rPr>
        <w:t xml:space="preserve">, </w:t>
      </w:r>
      <w:r w:rsidRPr="000B0C52">
        <w:rPr>
          <w:lang w:bidi="he-IL"/>
        </w:rPr>
        <w:t xml:space="preserve">et mon gémissement ne vous </w:t>
      </w:r>
      <w:r>
        <w:rPr>
          <w:lang w:bidi="he-IL"/>
        </w:rPr>
        <w:t>est</w:t>
      </w:r>
      <w:r w:rsidRPr="000B0C52">
        <w:rPr>
          <w:lang w:bidi="he-IL"/>
        </w:rPr>
        <w:t xml:space="preserve"> point caché.</w:t>
      </w:r>
      <w:r>
        <w:rPr>
          <w:lang w:bidi="he-IL"/>
        </w:rPr>
        <w:t xml:space="preserve"> </w:t>
      </w:r>
    </w:p>
    <w:p w:rsidR="00CD1C2B" w:rsidRDefault="009E26B6" w:rsidP="009E26B6">
      <w:pPr>
        <w:pStyle w:val="i"/>
        <w:rPr>
          <w:lang w:bidi="he-IL"/>
        </w:rPr>
      </w:pPr>
      <w:r w:rsidRPr="000B0C52">
        <w:rPr>
          <w:lang w:bidi="he-IL"/>
        </w:rPr>
        <w:t xml:space="preserve">11. Mon cœur </w:t>
      </w:r>
      <w:r>
        <w:rPr>
          <w:lang w:bidi="he-IL"/>
        </w:rPr>
        <w:t>est</w:t>
      </w:r>
      <w:r w:rsidRPr="000B0C52">
        <w:rPr>
          <w:lang w:bidi="he-IL"/>
        </w:rPr>
        <w:t xml:space="preserve"> troublé</w:t>
      </w:r>
      <w:r>
        <w:rPr>
          <w:lang w:bidi="he-IL"/>
        </w:rPr>
        <w:t xml:space="preserve">, </w:t>
      </w:r>
      <w:r w:rsidRPr="000B0C52">
        <w:rPr>
          <w:lang w:bidi="he-IL"/>
        </w:rPr>
        <w:t>ma force m</w:t>
      </w:r>
      <w:r w:rsidR="00236459">
        <w:rPr>
          <w:lang w:bidi="he-IL"/>
        </w:rPr>
        <w:t>’</w:t>
      </w:r>
      <w:r w:rsidRPr="000B0C52">
        <w:rPr>
          <w:lang w:bidi="he-IL"/>
        </w:rPr>
        <w:t>a quitté</w:t>
      </w:r>
      <w:r>
        <w:rPr>
          <w:lang w:bidi="he-IL"/>
        </w:rPr>
        <w:t xml:space="preserve">, </w:t>
      </w:r>
      <w:r w:rsidRPr="000B0C52">
        <w:rPr>
          <w:lang w:bidi="he-IL"/>
        </w:rPr>
        <w:t>et la lumière même de mes yeux n</w:t>
      </w:r>
      <w:r w:rsidR="00236459">
        <w:rPr>
          <w:lang w:bidi="he-IL"/>
        </w:rPr>
        <w:t>’</w:t>
      </w:r>
      <w:r w:rsidRPr="000B0C52">
        <w:rPr>
          <w:lang w:bidi="he-IL"/>
        </w:rPr>
        <w:t>est plus avec moi.</w:t>
      </w:r>
      <w:r>
        <w:rPr>
          <w:lang w:bidi="he-IL"/>
        </w:rPr>
        <w:t xml:space="preserve"> </w:t>
      </w:r>
    </w:p>
    <w:p w:rsidR="00CD1C2B" w:rsidRDefault="009E26B6" w:rsidP="009E26B6">
      <w:pPr>
        <w:pStyle w:val="i"/>
        <w:rPr>
          <w:lang w:bidi="he-IL"/>
        </w:rPr>
      </w:pPr>
      <w:r w:rsidRPr="000B0C52">
        <w:rPr>
          <w:lang w:bidi="he-IL"/>
        </w:rPr>
        <w:t>12. Mes amis et mes proches se sont avancés jusqu</w:t>
      </w:r>
      <w:r w:rsidR="00236459">
        <w:rPr>
          <w:lang w:bidi="he-IL"/>
        </w:rPr>
        <w:t>’</w:t>
      </w:r>
      <w:r w:rsidRPr="000B0C52">
        <w:rPr>
          <w:lang w:bidi="he-IL"/>
        </w:rPr>
        <w:t>à moi</w:t>
      </w:r>
      <w:r>
        <w:rPr>
          <w:lang w:bidi="he-IL"/>
        </w:rPr>
        <w:t xml:space="preserve">, </w:t>
      </w:r>
      <w:r w:rsidRPr="000B0C52">
        <w:rPr>
          <w:lang w:bidi="he-IL"/>
        </w:rPr>
        <w:t>et se sont arrêtés.</w:t>
      </w:r>
      <w:r>
        <w:rPr>
          <w:lang w:bidi="he-IL"/>
        </w:rPr>
        <w:t xml:space="preserve"> </w:t>
      </w:r>
    </w:p>
    <w:p w:rsidR="00CD1C2B" w:rsidRDefault="009E26B6" w:rsidP="009E26B6">
      <w:pPr>
        <w:pStyle w:val="i"/>
        <w:rPr>
          <w:lang w:bidi="he-IL"/>
        </w:rPr>
      </w:pPr>
      <w:r w:rsidRPr="000B0C52">
        <w:rPr>
          <w:lang w:bidi="he-IL"/>
        </w:rPr>
        <w:t>Ceux qui étaient près de moi se sont arrêtés à distance.</w:t>
      </w:r>
      <w:r>
        <w:rPr>
          <w:lang w:bidi="he-IL"/>
        </w:rPr>
        <w:t xml:space="preserve"> </w:t>
      </w:r>
    </w:p>
    <w:p w:rsidR="00CD1C2B" w:rsidRDefault="009E26B6" w:rsidP="009E26B6">
      <w:pPr>
        <w:pStyle w:val="i"/>
        <w:rPr>
          <w:lang w:bidi="he-IL"/>
        </w:rPr>
      </w:pPr>
      <w:r w:rsidRPr="000B0C52">
        <w:rPr>
          <w:lang w:bidi="he-IL"/>
        </w:rPr>
        <w:t>13. Et ceux qui en voulaient à ma vie usaient de violence.</w:t>
      </w:r>
      <w:r>
        <w:rPr>
          <w:lang w:bidi="he-IL"/>
        </w:rPr>
        <w:t xml:space="preserve"> </w:t>
      </w:r>
    </w:p>
    <w:p w:rsidR="00CD1C2B" w:rsidRDefault="009E26B6" w:rsidP="009E26B6">
      <w:pPr>
        <w:pStyle w:val="i"/>
        <w:rPr>
          <w:lang w:bidi="he-IL"/>
        </w:rPr>
      </w:pPr>
      <w:r w:rsidRPr="000B0C52">
        <w:rPr>
          <w:lang w:bidi="he-IL"/>
        </w:rPr>
        <w:t>Ceux qui cherchaient à me faire du mal ont proféré des mensonges</w:t>
      </w:r>
      <w:r>
        <w:rPr>
          <w:lang w:bidi="he-IL"/>
        </w:rPr>
        <w:t xml:space="preserve">, </w:t>
      </w:r>
      <w:r w:rsidRPr="000B0C52">
        <w:rPr>
          <w:lang w:bidi="he-IL"/>
        </w:rPr>
        <w:t>et tout le jour ils méditaient la tromperie.</w:t>
      </w:r>
      <w:r>
        <w:rPr>
          <w:lang w:bidi="he-IL"/>
        </w:rPr>
        <w:t xml:space="preserve"> </w:t>
      </w:r>
    </w:p>
    <w:p w:rsidR="00CD1C2B" w:rsidRDefault="009E26B6" w:rsidP="009E26B6">
      <w:pPr>
        <w:pStyle w:val="i"/>
        <w:rPr>
          <w:lang w:bidi="he-IL"/>
        </w:rPr>
      </w:pPr>
      <w:r w:rsidRPr="000B0C52">
        <w:rPr>
          <w:lang w:bidi="he-IL"/>
        </w:rPr>
        <w:t>14. Mais moi</w:t>
      </w:r>
      <w:r>
        <w:rPr>
          <w:lang w:bidi="he-IL"/>
        </w:rPr>
        <w:t xml:space="preserve">, </w:t>
      </w:r>
      <w:r w:rsidRPr="000B0C52">
        <w:rPr>
          <w:lang w:bidi="he-IL"/>
        </w:rPr>
        <w:t>comme si j</w:t>
      </w:r>
      <w:r w:rsidR="00236459">
        <w:rPr>
          <w:lang w:bidi="he-IL"/>
        </w:rPr>
        <w:t>’</w:t>
      </w:r>
      <w:r w:rsidRPr="000B0C52">
        <w:rPr>
          <w:lang w:bidi="he-IL"/>
        </w:rPr>
        <w:t>eusse été sourd</w:t>
      </w:r>
      <w:r>
        <w:rPr>
          <w:lang w:bidi="he-IL"/>
        </w:rPr>
        <w:t xml:space="preserve">, </w:t>
      </w:r>
      <w:r w:rsidRPr="000B0C52">
        <w:rPr>
          <w:lang w:bidi="he-IL"/>
        </w:rPr>
        <w:t>je n</w:t>
      </w:r>
      <w:r w:rsidR="00236459">
        <w:rPr>
          <w:lang w:bidi="he-IL"/>
        </w:rPr>
        <w:t>’</w:t>
      </w:r>
      <w:r w:rsidRPr="000B0C52">
        <w:rPr>
          <w:lang w:bidi="he-IL"/>
        </w:rPr>
        <w:t>entendais pas ; et comme si j</w:t>
      </w:r>
      <w:r w:rsidR="00236459">
        <w:rPr>
          <w:lang w:bidi="he-IL"/>
        </w:rPr>
        <w:t>’</w:t>
      </w:r>
      <w:r w:rsidRPr="000B0C52">
        <w:rPr>
          <w:lang w:bidi="he-IL"/>
        </w:rPr>
        <w:t>eusse été muet</w:t>
      </w:r>
      <w:r>
        <w:rPr>
          <w:lang w:bidi="he-IL"/>
        </w:rPr>
        <w:t xml:space="preserve">, </w:t>
      </w:r>
      <w:r w:rsidRPr="000B0C52">
        <w:rPr>
          <w:lang w:bidi="he-IL"/>
        </w:rPr>
        <w:t>je n</w:t>
      </w:r>
      <w:r w:rsidR="00236459">
        <w:rPr>
          <w:lang w:bidi="he-IL"/>
        </w:rPr>
        <w:t>’</w:t>
      </w:r>
      <w:r w:rsidRPr="000B0C52">
        <w:rPr>
          <w:lang w:bidi="he-IL"/>
        </w:rPr>
        <w:t>ouvrais</w:t>
      </w:r>
      <w:r>
        <w:rPr>
          <w:lang w:bidi="he-IL"/>
        </w:rPr>
        <w:t xml:space="preserve"> </w:t>
      </w:r>
      <w:r w:rsidRPr="000B0C52">
        <w:rPr>
          <w:lang w:bidi="he-IL"/>
        </w:rPr>
        <w:t>pas la bouche.</w:t>
      </w:r>
      <w:r>
        <w:rPr>
          <w:lang w:bidi="he-IL"/>
        </w:rPr>
        <w:t xml:space="preserve"> </w:t>
      </w:r>
    </w:p>
    <w:p w:rsidR="00CD1C2B" w:rsidRDefault="009E26B6" w:rsidP="009E26B6">
      <w:pPr>
        <w:pStyle w:val="i"/>
        <w:rPr>
          <w:lang w:bidi="he-IL"/>
        </w:rPr>
      </w:pPr>
      <w:r w:rsidRPr="000B0C52">
        <w:rPr>
          <w:lang w:bidi="he-IL"/>
        </w:rPr>
        <w:t>15. Je suis devenu comme un homme qui n</w:t>
      </w:r>
      <w:r w:rsidR="00236459">
        <w:rPr>
          <w:lang w:bidi="he-IL"/>
        </w:rPr>
        <w:t>’</w:t>
      </w:r>
      <w:r w:rsidRPr="000B0C52">
        <w:rPr>
          <w:lang w:bidi="he-IL"/>
        </w:rPr>
        <w:t>entend pas</w:t>
      </w:r>
      <w:r>
        <w:rPr>
          <w:lang w:bidi="he-IL"/>
        </w:rPr>
        <w:t xml:space="preserve">, </w:t>
      </w:r>
      <w:r w:rsidRPr="000B0C52">
        <w:rPr>
          <w:lang w:bidi="he-IL"/>
        </w:rPr>
        <w:t>et qui n</w:t>
      </w:r>
      <w:r w:rsidR="00236459">
        <w:rPr>
          <w:lang w:bidi="he-IL"/>
        </w:rPr>
        <w:t>’</w:t>
      </w:r>
      <w:r w:rsidRPr="000B0C52">
        <w:rPr>
          <w:lang w:bidi="he-IL"/>
        </w:rPr>
        <w:t>a pas de répliques dans sa bouche.</w:t>
      </w:r>
      <w:r>
        <w:rPr>
          <w:lang w:bidi="he-IL"/>
        </w:rPr>
        <w:t xml:space="preserve"> </w:t>
      </w:r>
    </w:p>
    <w:p w:rsidR="00CD1C2B" w:rsidRDefault="009E26B6" w:rsidP="009E26B6">
      <w:pPr>
        <w:pStyle w:val="i"/>
        <w:rPr>
          <w:lang w:bidi="he-IL"/>
        </w:rPr>
      </w:pPr>
      <w:r w:rsidRPr="000B0C52">
        <w:rPr>
          <w:lang w:bidi="he-IL"/>
        </w:rPr>
        <w:t>16. Car c</w:t>
      </w:r>
      <w:r w:rsidR="00236459">
        <w:rPr>
          <w:lang w:bidi="he-IL"/>
        </w:rPr>
        <w:t>’</w:t>
      </w:r>
      <w:r w:rsidRPr="000B0C52">
        <w:rPr>
          <w:lang w:bidi="he-IL"/>
        </w:rPr>
        <w:t>est en vous</w:t>
      </w:r>
      <w:r>
        <w:rPr>
          <w:lang w:bidi="he-IL"/>
        </w:rPr>
        <w:t xml:space="preserve">, </w:t>
      </w:r>
      <w:r w:rsidRPr="000B0C52">
        <w:rPr>
          <w:lang w:bidi="he-IL"/>
        </w:rPr>
        <w:t>Seigneur</w:t>
      </w:r>
      <w:r>
        <w:rPr>
          <w:lang w:bidi="he-IL"/>
        </w:rPr>
        <w:t xml:space="preserve">, </w:t>
      </w:r>
      <w:r w:rsidRPr="000B0C52">
        <w:rPr>
          <w:lang w:bidi="he-IL"/>
        </w:rPr>
        <w:t>que j</w:t>
      </w:r>
      <w:r w:rsidR="00236459">
        <w:rPr>
          <w:lang w:bidi="he-IL"/>
        </w:rPr>
        <w:t>’</w:t>
      </w:r>
      <w:r w:rsidRPr="000B0C52">
        <w:rPr>
          <w:lang w:bidi="he-IL"/>
        </w:rPr>
        <w:t>ai espéré ; vous m</w:t>
      </w:r>
      <w:r w:rsidR="00236459">
        <w:rPr>
          <w:lang w:bidi="he-IL"/>
        </w:rPr>
        <w:t>’</w:t>
      </w:r>
      <w:r w:rsidRPr="000B0C52">
        <w:rPr>
          <w:lang w:bidi="he-IL"/>
        </w:rPr>
        <w:t>exaucerez</w:t>
      </w:r>
      <w:r>
        <w:rPr>
          <w:lang w:bidi="he-IL"/>
        </w:rPr>
        <w:t xml:space="preserve">, </w:t>
      </w:r>
      <w:r w:rsidRPr="000B0C52">
        <w:rPr>
          <w:lang w:bidi="he-IL"/>
        </w:rPr>
        <w:t>Seigneur mon Dieu.</w:t>
      </w:r>
      <w:r>
        <w:rPr>
          <w:lang w:bidi="he-IL"/>
        </w:rPr>
        <w:t xml:space="preserve"> </w:t>
      </w:r>
    </w:p>
    <w:p w:rsidR="00CD1C2B" w:rsidRDefault="009E26B6" w:rsidP="009E26B6">
      <w:pPr>
        <w:pStyle w:val="i"/>
        <w:rPr>
          <w:lang w:bidi="he-IL"/>
        </w:rPr>
      </w:pPr>
      <w:r w:rsidRPr="000B0C52">
        <w:rPr>
          <w:lang w:bidi="he-IL"/>
        </w:rPr>
        <w:t>17. Car j</w:t>
      </w:r>
      <w:r w:rsidR="00236459">
        <w:rPr>
          <w:lang w:bidi="he-IL"/>
        </w:rPr>
        <w:t>’</w:t>
      </w:r>
      <w:r w:rsidRPr="000B0C52">
        <w:rPr>
          <w:lang w:bidi="he-IL"/>
        </w:rPr>
        <w:t>ai dit </w:t>
      </w:r>
      <w:r>
        <w:rPr>
          <w:lang w:bidi="he-IL"/>
        </w:rPr>
        <w:t xml:space="preserve">: </w:t>
      </w:r>
      <w:r w:rsidRPr="000B0C52">
        <w:rPr>
          <w:lang w:bidi="he-IL"/>
        </w:rPr>
        <w:t>Que mes ennemis ne se réjouissent pas à mon sujet</w:t>
      </w:r>
      <w:r>
        <w:rPr>
          <w:lang w:bidi="he-IL"/>
        </w:rPr>
        <w:t xml:space="preserve">, </w:t>
      </w:r>
      <w:r w:rsidRPr="000B0C52">
        <w:rPr>
          <w:lang w:bidi="he-IL"/>
        </w:rPr>
        <w:t>eux qui</w:t>
      </w:r>
      <w:r>
        <w:rPr>
          <w:lang w:bidi="he-IL"/>
        </w:rPr>
        <w:t xml:space="preserve">, </w:t>
      </w:r>
      <w:r w:rsidRPr="000B0C52">
        <w:rPr>
          <w:lang w:bidi="he-IL"/>
        </w:rPr>
        <w:t>ayant vu mes pieds ébranlés</w:t>
      </w:r>
      <w:r>
        <w:rPr>
          <w:lang w:bidi="he-IL"/>
        </w:rPr>
        <w:t xml:space="preserve">, </w:t>
      </w:r>
      <w:r w:rsidRPr="000B0C52">
        <w:rPr>
          <w:lang w:bidi="he-IL"/>
        </w:rPr>
        <w:t>ont parlé insolemment de moi.</w:t>
      </w:r>
      <w:r>
        <w:rPr>
          <w:lang w:bidi="he-IL"/>
        </w:rPr>
        <w:t xml:space="preserve"> </w:t>
      </w:r>
    </w:p>
    <w:p w:rsidR="00CD1C2B" w:rsidRDefault="009E26B6" w:rsidP="009E26B6">
      <w:pPr>
        <w:pStyle w:val="i"/>
        <w:rPr>
          <w:lang w:bidi="he-IL"/>
        </w:rPr>
      </w:pPr>
      <w:r w:rsidRPr="000B0C52">
        <w:rPr>
          <w:lang w:bidi="he-IL"/>
        </w:rPr>
        <w:t>18. Car je suis préparé aux châtiments</w:t>
      </w:r>
      <w:r>
        <w:rPr>
          <w:lang w:bidi="he-IL"/>
        </w:rPr>
        <w:t xml:space="preserve">, </w:t>
      </w:r>
      <w:r w:rsidRPr="000B0C52">
        <w:rPr>
          <w:lang w:bidi="he-IL"/>
        </w:rPr>
        <w:t xml:space="preserve">et ma douleur </w:t>
      </w:r>
      <w:r>
        <w:rPr>
          <w:lang w:bidi="he-IL"/>
        </w:rPr>
        <w:t>est</w:t>
      </w:r>
      <w:r w:rsidRPr="000B0C52">
        <w:rPr>
          <w:lang w:bidi="he-IL"/>
        </w:rPr>
        <w:t xml:space="preserve"> toujours devant mes yeux.</w:t>
      </w:r>
      <w:r>
        <w:rPr>
          <w:lang w:bidi="he-IL"/>
        </w:rPr>
        <w:t xml:space="preserve"> </w:t>
      </w:r>
    </w:p>
    <w:p w:rsidR="00CD1C2B" w:rsidRDefault="009E26B6" w:rsidP="009E26B6">
      <w:pPr>
        <w:pStyle w:val="i"/>
        <w:rPr>
          <w:lang w:bidi="he-IL"/>
        </w:rPr>
      </w:pPr>
      <w:r w:rsidRPr="000B0C52">
        <w:rPr>
          <w:lang w:bidi="he-IL"/>
        </w:rPr>
        <w:t>19. Car je proclamerai mon iniquité</w:t>
      </w:r>
      <w:r>
        <w:rPr>
          <w:lang w:bidi="he-IL"/>
        </w:rPr>
        <w:t xml:space="preserve">, </w:t>
      </w:r>
      <w:r w:rsidRPr="000B0C52">
        <w:rPr>
          <w:lang w:bidi="he-IL"/>
        </w:rPr>
        <w:t>et je serai</w:t>
      </w:r>
      <w:r w:rsidRPr="00290B1E">
        <w:rPr>
          <w:rStyle w:val="italicus"/>
        </w:rPr>
        <w:t xml:space="preserve"> toujours</w:t>
      </w:r>
      <w:r w:rsidRPr="000B0C52">
        <w:rPr>
          <w:lang w:bidi="he-IL"/>
        </w:rPr>
        <w:t xml:space="preserve"> occupé de la pensée de mon péché.</w:t>
      </w:r>
      <w:r>
        <w:rPr>
          <w:lang w:bidi="he-IL"/>
        </w:rPr>
        <w:t xml:space="preserve"> </w:t>
      </w:r>
    </w:p>
    <w:p w:rsidR="00CD1C2B" w:rsidRDefault="009E26B6" w:rsidP="009E26B6">
      <w:pPr>
        <w:pStyle w:val="i"/>
        <w:rPr>
          <w:lang w:bidi="he-IL"/>
        </w:rPr>
      </w:pPr>
      <w:r w:rsidRPr="000B0C52">
        <w:rPr>
          <w:lang w:bidi="he-IL"/>
        </w:rPr>
        <w:t>20. Cependant mes ennemis vivent</w:t>
      </w:r>
      <w:r>
        <w:rPr>
          <w:lang w:bidi="he-IL"/>
        </w:rPr>
        <w:t xml:space="preserve">, </w:t>
      </w:r>
      <w:r w:rsidRPr="000B0C52">
        <w:rPr>
          <w:lang w:bidi="he-IL"/>
        </w:rPr>
        <w:t>et sont devenus plus puissants que moi</w:t>
      </w:r>
      <w:r>
        <w:rPr>
          <w:lang w:bidi="he-IL"/>
        </w:rPr>
        <w:t xml:space="preserve">, </w:t>
      </w:r>
      <w:r w:rsidRPr="000B0C52">
        <w:rPr>
          <w:lang w:bidi="he-IL"/>
        </w:rPr>
        <w:t>et ceux qui me haïssent injustement se sont multipliés.</w:t>
      </w:r>
      <w:r>
        <w:rPr>
          <w:lang w:bidi="he-IL"/>
        </w:rPr>
        <w:t xml:space="preserve"> </w:t>
      </w:r>
    </w:p>
    <w:p w:rsidR="00CD1C2B" w:rsidRDefault="009E26B6" w:rsidP="009E26B6">
      <w:pPr>
        <w:pStyle w:val="i"/>
        <w:rPr>
          <w:lang w:bidi="he-IL"/>
        </w:rPr>
      </w:pPr>
      <w:r w:rsidRPr="000B0C52">
        <w:rPr>
          <w:lang w:bidi="he-IL"/>
        </w:rPr>
        <w:t>21. Ceux qui rendent le mal pour le bien me décriaient</w:t>
      </w:r>
      <w:r>
        <w:rPr>
          <w:lang w:bidi="he-IL"/>
        </w:rPr>
        <w:t xml:space="preserve">, </w:t>
      </w:r>
      <w:r w:rsidRPr="000B0C52">
        <w:rPr>
          <w:lang w:bidi="he-IL"/>
        </w:rPr>
        <w:t>parce que je m</w:t>
      </w:r>
      <w:r w:rsidR="00236459">
        <w:rPr>
          <w:lang w:bidi="he-IL"/>
        </w:rPr>
        <w:t>’</w:t>
      </w:r>
      <w:r w:rsidRPr="000B0C52">
        <w:rPr>
          <w:lang w:bidi="he-IL"/>
        </w:rPr>
        <w:t>attachais au bien.</w:t>
      </w:r>
      <w:r>
        <w:rPr>
          <w:lang w:bidi="he-IL"/>
        </w:rPr>
        <w:t xml:space="preserve"> </w:t>
      </w:r>
    </w:p>
    <w:p w:rsidR="00CD1C2B" w:rsidRDefault="009E26B6" w:rsidP="009E26B6">
      <w:pPr>
        <w:pStyle w:val="i"/>
        <w:rPr>
          <w:lang w:bidi="he-IL"/>
        </w:rPr>
      </w:pPr>
      <w:r w:rsidRPr="000B0C52">
        <w:rPr>
          <w:lang w:bidi="he-IL"/>
        </w:rPr>
        <w:lastRenderedPageBreak/>
        <w:t>22. Ne m</w:t>
      </w:r>
      <w:r w:rsidR="00236459">
        <w:rPr>
          <w:lang w:bidi="he-IL"/>
        </w:rPr>
        <w:t>’</w:t>
      </w:r>
      <w:r w:rsidRPr="000B0C52">
        <w:rPr>
          <w:lang w:bidi="he-IL"/>
        </w:rPr>
        <w:t>abandonnez pas</w:t>
      </w:r>
      <w:r>
        <w:rPr>
          <w:lang w:bidi="he-IL"/>
        </w:rPr>
        <w:t xml:space="preserve">, </w:t>
      </w:r>
      <w:r w:rsidRPr="000B0C52">
        <w:rPr>
          <w:lang w:bidi="he-IL"/>
        </w:rPr>
        <w:t>Seigneur mon Dieu ; ne vous éloignez pas de moi.</w:t>
      </w:r>
      <w:r>
        <w:rPr>
          <w:lang w:bidi="he-IL"/>
        </w:rPr>
        <w:t xml:space="preserve"> </w:t>
      </w:r>
    </w:p>
    <w:p w:rsidR="00CD1C2B" w:rsidRDefault="009E26B6" w:rsidP="009E26B6">
      <w:pPr>
        <w:pStyle w:val="i"/>
        <w:rPr>
          <w:lang w:bidi="he-IL"/>
        </w:rPr>
      </w:pPr>
      <w:r w:rsidRPr="000B0C52">
        <w:rPr>
          <w:lang w:bidi="he-IL"/>
        </w:rPr>
        <w:t>23. Hâtez-vous de me secourir</w:t>
      </w:r>
      <w:r>
        <w:rPr>
          <w:lang w:bidi="he-IL"/>
        </w:rPr>
        <w:t xml:space="preserve">, </w:t>
      </w:r>
      <w:r w:rsidRPr="000B0C52">
        <w:rPr>
          <w:lang w:bidi="he-IL"/>
        </w:rPr>
        <w:t>Seigneur</w:t>
      </w:r>
      <w:r>
        <w:rPr>
          <w:lang w:bidi="he-IL"/>
        </w:rPr>
        <w:t xml:space="preserve">, </w:t>
      </w:r>
      <w:r w:rsidRPr="000B0C52">
        <w:rPr>
          <w:lang w:bidi="he-IL"/>
        </w:rPr>
        <w:t>Dieu de mon salut.</w:t>
      </w:r>
      <w:r>
        <w:rPr>
          <w:lang w:bidi="he-IL"/>
        </w:rPr>
        <w:t xml:space="preserve"> </w:t>
      </w:r>
    </w:p>
    <w:p w:rsidR="00CD1C2B" w:rsidRDefault="009E26B6" w:rsidP="009E26B6">
      <w:pPr>
        <w:pStyle w:val="i"/>
        <w:rPr>
          <w:lang w:bidi="he-IL"/>
        </w:rPr>
      </w:pPr>
      <w:r>
        <w:rPr>
          <w:rFonts w:eastAsia="Arial Unicode MS"/>
          <w:lang w:bidi="he-IL"/>
        </w:rPr>
        <w:t xml:space="preserve">~ </w:t>
      </w:r>
    </w:p>
    <w:p w:rsidR="00CD1C2B" w:rsidRDefault="009E26B6" w:rsidP="009E26B6">
      <w:pPr>
        <w:pStyle w:val="Titre4"/>
      </w:pPr>
      <w:r w:rsidRPr="00305035">
        <w:t>Ps 38</w:t>
      </w:r>
      <w:r>
        <w:t xml:space="preserve"> </w:t>
      </w:r>
    </w:p>
    <w:p w:rsidR="00CD1C2B" w:rsidRDefault="009E26B6" w:rsidP="009E26B6">
      <w:pPr>
        <w:pStyle w:val="m1"/>
      </w:pPr>
      <w:r w:rsidRPr="00574E84">
        <w:t>*ps038</w:t>
      </w:r>
      <w:r>
        <w:t xml:space="preserve"> </w:t>
      </w:r>
    </w:p>
    <w:p w:rsidR="00CD1C2B" w:rsidRDefault="00D9056B" w:rsidP="009E26B6">
      <w:pPr>
        <w:pStyle w:val="caput"/>
      </w:pPr>
      <w:hyperlink w:anchor="ps_sum038" w:history="1">
        <w:r w:rsidR="009E26B6" w:rsidRPr="001469F3">
          <w:rPr>
            <w:rStyle w:val="Lienhypertexte"/>
          </w:rPr>
          <w:t>PSAUME XXXVIII</w:t>
        </w:r>
      </w:hyperlink>
      <w:bookmarkStart w:id="40" w:name="ps038"/>
      <w:bookmarkEnd w:id="40"/>
      <w:r w:rsidR="009E26B6">
        <w:t xml:space="preserve"> </w:t>
      </w:r>
    </w:p>
    <w:p w:rsidR="00CD1C2B" w:rsidRDefault="009E26B6" w:rsidP="009E26B6">
      <w:pPr>
        <w:pStyle w:val="i"/>
        <w:rPr>
          <w:lang w:bidi="he-IL"/>
        </w:rPr>
      </w:pPr>
      <w:r w:rsidRPr="000B0C52">
        <w:rPr>
          <w:lang w:bidi="he-IL"/>
        </w:rPr>
        <w:t>1. Pour la fin</w:t>
      </w:r>
      <w:r>
        <w:rPr>
          <w:lang w:bidi="he-IL"/>
        </w:rPr>
        <w:t xml:space="preserve">, </w:t>
      </w:r>
      <w:r w:rsidRPr="000B0C52">
        <w:rPr>
          <w:lang w:bidi="he-IL"/>
        </w:rPr>
        <w:t xml:space="preserve">à </w:t>
      </w:r>
      <w:r w:rsidR="00CD1C2B" w:rsidRPr="000B0C52">
        <w:rPr>
          <w:lang w:bidi="he-IL"/>
        </w:rPr>
        <w:t>Idithún</w:t>
      </w:r>
      <w:r w:rsidRPr="000B0C52">
        <w:rPr>
          <w:lang w:bidi="he-IL"/>
        </w:rPr>
        <w:t xml:space="preserve"> lui-même</w:t>
      </w:r>
      <w:r>
        <w:rPr>
          <w:lang w:bidi="he-IL"/>
        </w:rPr>
        <w:t xml:space="preserve">, </w:t>
      </w:r>
      <w:r w:rsidRPr="000B0C52">
        <w:rPr>
          <w:lang w:bidi="he-IL"/>
        </w:rPr>
        <w:t>cantique de David.</w:t>
      </w:r>
      <w:r>
        <w:rPr>
          <w:lang w:bidi="he-IL"/>
        </w:rPr>
        <w:t xml:space="preserve"> </w:t>
      </w:r>
    </w:p>
    <w:p w:rsidR="00CD1C2B" w:rsidRDefault="009E26B6" w:rsidP="009E26B6">
      <w:pPr>
        <w:pStyle w:val="i"/>
        <w:rPr>
          <w:lang w:bidi="he-IL"/>
        </w:rPr>
      </w:pPr>
      <w:r w:rsidRPr="000B0C52">
        <w:rPr>
          <w:lang w:bidi="he-IL"/>
        </w:rPr>
        <w:t>2. J</w:t>
      </w:r>
      <w:r w:rsidR="00236459">
        <w:rPr>
          <w:lang w:bidi="he-IL"/>
        </w:rPr>
        <w:t>’</w:t>
      </w:r>
      <w:r w:rsidRPr="000B0C52">
        <w:rPr>
          <w:lang w:bidi="he-IL"/>
        </w:rPr>
        <w:t>ai dit </w:t>
      </w:r>
      <w:r>
        <w:rPr>
          <w:lang w:bidi="he-IL"/>
        </w:rPr>
        <w:t xml:space="preserve">: </w:t>
      </w:r>
      <w:r w:rsidRPr="000B0C52">
        <w:rPr>
          <w:lang w:bidi="he-IL"/>
        </w:rPr>
        <w:t>Je veillerai sur mes voies</w:t>
      </w:r>
      <w:r>
        <w:rPr>
          <w:lang w:bidi="he-IL"/>
        </w:rPr>
        <w:t xml:space="preserve">, </w:t>
      </w:r>
      <w:r w:rsidRPr="000B0C52">
        <w:rPr>
          <w:lang w:bidi="he-IL"/>
        </w:rPr>
        <w:t>pour ne point pécher par ma langue.</w:t>
      </w:r>
      <w:r>
        <w:rPr>
          <w:lang w:bidi="he-IL"/>
        </w:rPr>
        <w:t xml:space="preserve"> </w:t>
      </w:r>
    </w:p>
    <w:p w:rsidR="00CD1C2B" w:rsidRDefault="009E26B6" w:rsidP="009E26B6">
      <w:pPr>
        <w:pStyle w:val="i"/>
        <w:rPr>
          <w:lang w:bidi="he-IL"/>
        </w:rPr>
      </w:pPr>
      <w:r w:rsidRPr="000B0C52">
        <w:rPr>
          <w:lang w:bidi="he-IL"/>
        </w:rPr>
        <w:t>J</w:t>
      </w:r>
      <w:r w:rsidR="00236459">
        <w:rPr>
          <w:lang w:bidi="he-IL"/>
        </w:rPr>
        <w:t>’</w:t>
      </w:r>
      <w:r w:rsidRPr="000B0C52">
        <w:rPr>
          <w:lang w:bidi="he-IL"/>
        </w:rPr>
        <w:t>ai mis une garde à ma bouche</w:t>
      </w:r>
      <w:r>
        <w:rPr>
          <w:lang w:bidi="he-IL"/>
        </w:rPr>
        <w:t xml:space="preserve">, </w:t>
      </w:r>
      <w:r w:rsidRPr="000B0C52">
        <w:rPr>
          <w:lang w:bidi="he-IL"/>
        </w:rPr>
        <w:t>pendant que le pécheur s</w:t>
      </w:r>
      <w:r w:rsidR="00236459">
        <w:rPr>
          <w:lang w:bidi="he-IL"/>
        </w:rPr>
        <w:t>’</w:t>
      </w:r>
      <w:r w:rsidRPr="000B0C52">
        <w:rPr>
          <w:lang w:bidi="he-IL"/>
        </w:rPr>
        <w:t>élevait devant moi.</w:t>
      </w:r>
      <w:r>
        <w:rPr>
          <w:lang w:bidi="he-IL"/>
        </w:rPr>
        <w:t xml:space="preserve"> </w:t>
      </w:r>
    </w:p>
    <w:p w:rsidR="00CD1C2B" w:rsidRDefault="009E26B6" w:rsidP="009E26B6">
      <w:pPr>
        <w:pStyle w:val="i"/>
        <w:rPr>
          <w:lang w:bidi="he-IL"/>
        </w:rPr>
      </w:pPr>
      <w:r w:rsidRPr="000B0C52">
        <w:rPr>
          <w:lang w:bidi="he-IL"/>
        </w:rPr>
        <w:t>3. Je me suis tu</w:t>
      </w:r>
      <w:r>
        <w:rPr>
          <w:lang w:bidi="he-IL"/>
        </w:rPr>
        <w:t xml:space="preserve">, </w:t>
      </w:r>
      <w:r w:rsidRPr="000B0C52">
        <w:rPr>
          <w:lang w:bidi="he-IL"/>
        </w:rPr>
        <w:t>et je me suis humilié</w:t>
      </w:r>
      <w:r>
        <w:rPr>
          <w:lang w:bidi="he-IL"/>
        </w:rPr>
        <w:t xml:space="preserve">, </w:t>
      </w:r>
      <w:r w:rsidRPr="000B0C52">
        <w:rPr>
          <w:lang w:bidi="he-IL"/>
        </w:rPr>
        <w:t>et je me suis abstenu de dire</w:t>
      </w:r>
      <w:r w:rsidRPr="00290B1E">
        <w:rPr>
          <w:rStyle w:val="italicus"/>
        </w:rPr>
        <w:t xml:space="preserve"> même</w:t>
      </w:r>
      <w:r w:rsidRPr="000B0C52">
        <w:rPr>
          <w:lang w:bidi="he-IL"/>
        </w:rPr>
        <w:t xml:space="preserve"> de bonne</w:t>
      </w:r>
      <w:r w:rsidR="00E61C23">
        <w:rPr>
          <w:lang w:bidi="he-IL"/>
        </w:rPr>
        <w:t>s choses ; et ma douleur a été r</w:t>
      </w:r>
      <w:r w:rsidRPr="000B0C52">
        <w:rPr>
          <w:lang w:bidi="he-IL"/>
        </w:rPr>
        <w:t>enouvelée.</w:t>
      </w:r>
      <w:r>
        <w:rPr>
          <w:lang w:bidi="he-IL"/>
        </w:rPr>
        <w:t xml:space="preserve"> </w:t>
      </w:r>
    </w:p>
    <w:p w:rsidR="00CD1C2B" w:rsidRDefault="009E26B6" w:rsidP="009E26B6">
      <w:pPr>
        <w:pStyle w:val="i"/>
        <w:rPr>
          <w:lang w:bidi="he-IL"/>
        </w:rPr>
      </w:pPr>
      <w:r w:rsidRPr="000B0C52">
        <w:rPr>
          <w:lang w:bidi="he-IL"/>
        </w:rPr>
        <w:t>4. Mon cœur s</w:t>
      </w:r>
      <w:r w:rsidR="00236459">
        <w:rPr>
          <w:lang w:bidi="he-IL"/>
        </w:rPr>
        <w:t>’</w:t>
      </w:r>
      <w:r w:rsidRPr="000B0C52">
        <w:rPr>
          <w:lang w:bidi="he-IL"/>
        </w:rPr>
        <w:t>est échauffé au dedans de moi</w:t>
      </w:r>
      <w:r>
        <w:rPr>
          <w:lang w:bidi="he-IL"/>
        </w:rPr>
        <w:t xml:space="preserve">, </w:t>
      </w:r>
      <w:r w:rsidRPr="000B0C52">
        <w:rPr>
          <w:lang w:bidi="he-IL"/>
        </w:rPr>
        <w:t>et tandis que je méditais</w:t>
      </w:r>
      <w:r>
        <w:rPr>
          <w:lang w:bidi="he-IL"/>
        </w:rPr>
        <w:t xml:space="preserve">, </w:t>
      </w:r>
      <w:r w:rsidRPr="000B0C52">
        <w:rPr>
          <w:lang w:bidi="he-IL"/>
        </w:rPr>
        <w:t>un feu s</w:t>
      </w:r>
      <w:r w:rsidR="00236459">
        <w:rPr>
          <w:lang w:bidi="he-IL"/>
        </w:rPr>
        <w:t>’</w:t>
      </w:r>
      <w:r w:rsidRPr="000B0C52">
        <w:rPr>
          <w:lang w:bidi="he-IL"/>
        </w:rPr>
        <w:t>est embrasé.</w:t>
      </w:r>
      <w:r>
        <w:rPr>
          <w:lang w:bidi="he-IL"/>
        </w:rPr>
        <w:t xml:space="preserve"> </w:t>
      </w:r>
    </w:p>
    <w:p w:rsidR="00CD1C2B" w:rsidRDefault="009E26B6" w:rsidP="009E26B6">
      <w:pPr>
        <w:pStyle w:val="i"/>
        <w:rPr>
          <w:lang w:bidi="he-IL"/>
        </w:rPr>
      </w:pPr>
      <w:r w:rsidRPr="000B0C52">
        <w:rPr>
          <w:lang w:bidi="he-IL"/>
        </w:rPr>
        <w:t xml:space="preserve">5. La parole </w:t>
      </w:r>
      <w:r>
        <w:rPr>
          <w:lang w:bidi="he-IL"/>
        </w:rPr>
        <w:t>est</w:t>
      </w:r>
      <w:r w:rsidRPr="000B0C52">
        <w:rPr>
          <w:lang w:bidi="he-IL"/>
        </w:rPr>
        <w:t xml:space="preserve"> venue sur ma langue </w:t>
      </w:r>
      <w:r>
        <w:rPr>
          <w:lang w:bidi="he-IL"/>
        </w:rPr>
        <w:t xml:space="preserve">: </w:t>
      </w:r>
      <w:r w:rsidRPr="000B0C52">
        <w:rPr>
          <w:lang w:bidi="he-IL"/>
        </w:rPr>
        <w:t>Faites-moi connaître ma fin</w:t>
      </w:r>
      <w:r>
        <w:rPr>
          <w:lang w:bidi="he-IL"/>
        </w:rPr>
        <w:t xml:space="preserve">, </w:t>
      </w:r>
      <w:r w:rsidRPr="000B0C52">
        <w:rPr>
          <w:lang w:bidi="he-IL"/>
        </w:rPr>
        <w:t>Seigneur</w:t>
      </w:r>
      <w:r>
        <w:rPr>
          <w:lang w:bidi="he-IL"/>
        </w:rPr>
        <w:t xml:space="preserve">, </w:t>
      </w:r>
    </w:p>
    <w:p w:rsidR="00CD1C2B" w:rsidRDefault="009E26B6" w:rsidP="00CD1C2B">
      <w:pPr>
        <w:pStyle w:val="i"/>
        <w:rPr>
          <w:lang w:bidi="he-IL"/>
        </w:rPr>
      </w:pPr>
      <w:r w:rsidRPr="000B0C52">
        <w:rPr>
          <w:lang w:bidi="he-IL"/>
        </w:rPr>
        <w:t xml:space="preserve">et quel </w:t>
      </w:r>
      <w:r>
        <w:rPr>
          <w:lang w:bidi="he-IL"/>
        </w:rPr>
        <w:t>est</w:t>
      </w:r>
      <w:r w:rsidRPr="000B0C52">
        <w:rPr>
          <w:lang w:bidi="he-IL"/>
        </w:rPr>
        <w:t xml:space="preserve"> le nombre de mes </w:t>
      </w:r>
      <w:r w:rsidRPr="00E80D29">
        <w:t>jours</w:t>
      </w:r>
      <w:r w:rsidR="00CD1C2B" w:rsidRPr="00E80D29">
        <w:t>,</w:t>
      </w:r>
      <w:r w:rsidRPr="00E80D29">
        <w:t xml:space="preserve"> afin que je sache combien peu </w:t>
      </w:r>
      <w:r w:rsidRPr="000B0C52">
        <w:rPr>
          <w:lang w:bidi="he-IL"/>
        </w:rPr>
        <w:t>il m</w:t>
      </w:r>
      <w:r w:rsidR="00236459">
        <w:rPr>
          <w:lang w:bidi="he-IL"/>
        </w:rPr>
        <w:t>’</w:t>
      </w:r>
      <w:r w:rsidRPr="000B0C52">
        <w:rPr>
          <w:lang w:bidi="he-IL"/>
        </w:rPr>
        <w:t>en reste.</w:t>
      </w:r>
      <w:r>
        <w:rPr>
          <w:lang w:bidi="he-IL"/>
        </w:rPr>
        <w:t xml:space="preserve"> </w:t>
      </w:r>
    </w:p>
    <w:p w:rsidR="00CD1C2B" w:rsidRDefault="009E26B6" w:rsidP="009E26B6">
      <w:pPr>
        <w:pStyle w:val="i"/>
        <w:rPr>
          <w:lang w:bidi="he-IL"/>
        </w:rPr>
      </w:pPr>
      <w:r w:rsidRPr="000B0C52">
        <w:rPr>
          <w:lang w:bidi="he-IL"/>
        </w:rPr>
        <w:t>6. Voici que vous avez soumis mes jours à une mesure bornée</w:t>
      </w:r>
      <w:r>
        <w:rPr>
          <w:lang w:bidi="he-IL"/>
        </w:rPr>
        <w:t xml:space="preserve">, </w:t>
      </w:r>
      <w:r w:rsidRPr="000B0C52">
        <w:rPr>
          <w:lang w:bidi="he-IL"/>
        </w:rPr>
        <w:t xml:space="preserve">et mon être </w:t>
      </w:r>
      <w:r>
        <w:rPr>
          <w:lang w:bidi="he-IL"/>
        </w:rPr>
        <w:t>est</w:t>
      </w:r>
      <w:r w:rsidRPr="000B0C52">
        <w:rPr>
          <w:lang w:bidi="he-IL"/>
        </w:rPr>
        <w:t xml:space="preserve"> comme un néant devant vous.</w:t>
      </w:r>
      <w:r>
        <w:rPr>
          <w:lang w:bidi="he-IL"/>
        </w:rPr>
        <w:t xml:space="preserve"> </w:t>
      </w:r>
    </w:p>
    <w:p w:rsidR="00CD1C2B" w:rsidRDefault="009E26B6" w:rsidP="009E26B6">
      <w:pPr>
        <w:pStyle w:val="i"/>
        <w:rPr>
          <w:lang w:bidi="he-IL"/>
        </w:rPr>
      </w:pPr>
      <w:r w:rsidRPr="000B0C52">
        <w:rPr>
          <w:lang w:bidi="he-IL"/>
        </w:rPr>
        <w:t>Oui</w:t>
      </w:r>
      <w:r>
        <w:rPr>
          <w:lang w:bidi="he-IL"/>
        </w:rPr>
        <w:t xml:space="preserve">, </w:t>
      </w:r>
      <w:r w:rsidRPr="000B0C52">
        <w:rPr>
          <w:lang w:bidi="he-IL"/>
        </w:rPr>
        <w:t>tout homme vivant n</w:t>
      </w:r>
      <w:r w:rsidR="00236459">
        <w:rPr>
          <w:lang w:bidi="he-IL"/>
        </w:rPr>
        <w:t>’</w:t>
      </w:r>
      <w:r w:rsidRPr="000B0C52">
        <w:rPr>
          <w:lang w:bidi="he-IL"/>
        </w:rPr>
        <w:t>est qu</w:t>
      </w:r>
      <w:r w:rsidR="00236459">
        <w:rPr>
          <w:lang w:bidi="he-IL"/>
        </w:rPr>
        <w:t>’</w:t>
      </w:r>
      <w:r w:rsidR="00CD1C2B" w:rsidRPr="000B0C52">
        <w:rPr>
          <w:lang w:bidi="he-IL"/>
        </w:rPr>
        <w:t>entière</w:t>
      </w:r>
      <w:r w:rsidRPr="000B0C52">
        <w:rPr>
          <w:lang w:bidi="he-IL"/>
        </w:rPr>
        <w:t xml:space="preserve"> vanité.</w:t>
      </w:r>
      <w:r>
        <w:rPr>
          <w:lang w:bidi="he-IL"/>
        </w:rPr>
        <w:t xml:space="preserve"> </w:t>
      </w:r>
    </w:p>
    <w:p w:rsidR="00CD1C2B" w:rsidRDefault="009E26B6" w:rsidP="009E26B6">
      <w:pPr>
        <w:pStyle w:val="i"/>
        <w:rPr>
          <w:lang w:bidi="he-IL"/>
        </w:rPr>
      </w:pPr>
      <w:r w:rsidRPr="000B0C52">
        <w:rPr>
          <w:lang w:bidi="he-IL"/>
        </w:rPr>
        <w:t>7. Oui</w:t>
      </w:r>
      <w:r>
        <w:rPr>
          <w:lang w:bidi="he-IL"/>
        </w:rPr>
        <w:t xml:space="preserve">, </w:t>
      </w:r>
      <w:r w:rsidRPr="000B0C52">
        <w:rPr>
          <w:lang w:bidi="he-IL"/>
        </w:rPr>
        <w:t>l</w:t>
      </w:r>
      <w:r w:rsidR="00236459">
        <w:rPr>
          <w:lang w:bidi="he-IL"/>
        </w:rPr>
        <w:t>’</w:t>
      </w:r>
      <w:r w:rsidRPr="000B0C52">
        <w:rPr>
          <w:lang w:bidi="he-IL"/>
        </w:rPr>
        <w:t xml:space="preserve">homme passe comme un </w:t>
      </w:r>
      <w:r w:rsidR="00CD1C2B" w:rsidRPr="000B0C52">
        <w:rPr>
          <w:lang w:bidi="he-IL"/>
        </w:rPr>
        <w:t>fantôme</w:t>
      </w:r>
      <w:r>
        <w:rPr>
          <w:lang w:bidi="he-IL"/>
        </w:rPr>
        <w:t xml:space="preserve">, </w:t>
      </w:r>
      <w:r w:rsidRPr="000B0C52">
        <w:rPr>
          <w:lang w:bidi="he-IL"/>
        </w:rPr>
        <w:t>et c</w:t>
      </w:r>
      <w:r w:rsidR="00236459">
        <w:rPr>
          <w:lang w:bidi="he-IL"/>
        </w:rPr>
        <w:t>’</w:t>
      </w:r>
      <w:r w:rsidRPr="000B0C52">
        <w:rPr>
          <w:lang w:bidi="he-IL"/>
        </w:rPr>
        <w:t>est en vain qu</w:t>
      </w:r>
      <w:r w:rsidR="00236459">
        <w:rPr>
          <w:lang w:bidi="he-IL"/>
        </w:rPr>
        <w:t>’</w:t>
      </w:r>
      <w:r w:rsidRPr="000B0C52">
        <w:rPr>
          <w:lang w:bidi="he-IL"/>
        </w:rPr>
        <w:t>il se tourmente.</w:t>
      </w:r>
      <w:r>
        <w:rPr>
          <w:lang w:bidi="he-IL"/>
        </w:rPr>
        <w:t xml:space="preserve"> </w:t>
      </w:r>
    </w:p>
    <w:p w:rsidR="00CD1C2B" w:rsidRDefault="009E26B6" w:rsidP="009E26B6">
      <w:pPr>
        <w:pStyle w:val="i"/>
        <w:rPr>
          <w:lang w:bidi="he-IL"/>
        </w:rPr>
      </w:pPr>
      <w:r w:rsidRPr="000B0C52">
        <w:rPr>
          <w:lang w:bidi="he-IL"/>
        </w:rPr>
        <w:t>Il amasse des trésors</w:t>
      </w:r>
      <w:r>
        <w:rPr>
          <w:lang w:bidi="he-IL"/>
        </w:rPr>
        <w:t xml:space="preserve">, </w:t>
      </w:r>
      <w:r w:rsidRPr="000B0C52">
        <w:rPr>
          <w:lang w:bidi="he-IL"/>
        </w:rPr>
        <w:t>et il ignore pour qui il les aura entassés.</w:t>
      </w:r>
      <w:r>
        <w:rPr>
          <w:lang w:bidi="he-IL"/>
        </w:rPr>
        <w:t xml:space="preserve"> </w:t>
      </w:r>
    </w:p>
    <w:p w:rsidR="00CD1C2B" w:rsidRDefault="009E26B6" w:rsidP="009E26B6">
      <w:pPr>
        <w:pStyle w:val="i"/>
        <w:rPr>
          <w:lang w:bidi="he-IL"/>
        </w:rPr>
      </w:pPr>
      <w:r w:rsidRPr="000B0C52">
        <w:rPr>
          <w:lang w:bidi="he-IL"/>
        </w:rPr>
        <w:t xml:space="preserve">8. Et maintenant quelle </w:t>
      </w:r>
      <w:r>
        <w:rPr>
          <w:lang w:bidi="he-IL"/>
        </w:rPr>
        <w:t>est</w:t>
      </w:r>
      <w:r w:rsidRPr="000B0C52">
        <w:rPr>
          <w:lang w:bidi="he-IL"/>
        </w:rPr>
        <w:t xml:space="preserve"> mon attente ? N</w:t>
      </w:r>
      <w:r w:rsidR="00236459">
        <w:rPr>
          <w:lang w:bidi="he-IL"/>
        </w:rPr>
        <w:t>’</w:t>
      </w:r>
      <w:r w:rsidRPr="000B0C52">
        <w:rPr>
          <w:lang w:bidi="he-IL"/>
        </w:rPr>
        <w:t>est-ce pas le Seigneur ? Tous mes biens sont en vous.</w:t>
      </w:r>
      <w:r>
        <w:rPr>
          <w:lang w:bidi="he-IL"/>
        </w:rPr>
        <w:t xml:space="preserve"> </w:t>
      </w:r>
    </w:p>
    <w:p w:rsidR="00CD1C2B" w:rsidRDefault="009E26B6" w:rsidP="009E26B6">
      <w:pPr>
        <w:pStyle w:val="i"/>
        <w:rPr>
          <w:lang w:bidi="he-IL"/>
        </w:rPr>
      </w:pPr>
      <w:r w:rsidRPr="000B0C52">
        <w:rPr>
          <w:lang w:bidi="he-IL"/>
        </w:rPr>
        <w:t>9. Délivrez-moi de toutes mes iniquités. Vous m</w:t>
      </w:r>
      <w:r w:rsidR="00236459">
        <w:rPr>
          <w:lang w:bidi="he-IL"/>
        </w:rPr>
        <w:t>’</w:t>
      </w:r>
      <w:r w:rsidRPr="000B0C52">
        <w:rPr>
          <w:lang w:bidi="he-IL"/>
        </w:rPr>
        <w:t>avez rendu l</w:t>
      </w:r>
      <w:r w:rsidR="00236459">
        <w:rPr>
          <w:lang w:bidi="he-IL"/>
        </w:rPr>
        <w:t>’</w:t>
      </w:r>
      <w:r w:rsidRPr="000B0C52">
        <w:rPr>
          <w:lang w:bidi="he-IL"/>
        </w:rPr>
        <w:t>opprobre de l</w:t>
      </w:r>
      <w:r w:rsidR="00236459">
        <w:rPr>
          <w:lang w:bidi="he-IL"/>
        </w:rPr>
        <w:t>’</w:t>
      </w:r>
      <w:r w:rsidRPr="000B0C52">
        <w:rPr>
          <w:lang w:bidi="he-IL"/>
        </w:rPr>
        <w:t>insensé.</w:t>
      </w:r>
      <w:r>
        <w:rPr>
          <w:lang w:bidi="he-IL"/>
        </w:rPr>
        <w:t xml:space="preserve"> </w:t>
      </w:r>
    </w:p>
    <w:p w:rsidR="00CD1C2B" w:rsidRDefault="009E26B6" w:rsidP="009E26B6">
      <w:pPr>
        <w:pStyle w:val="i"/>
        <w:rPr>
          <w:lang w:bidi="he-IL"/>
        </w:rPr>
      </w:pPr>
      <w:r w:rsidRPr="000B0C52">
        <w:rPr>
          <w:lang w:bidi="he-IL"/>
        </w:rPr>
        <w:t>10. Je me suis tu</w:t>
      </w:r>
      <w:r>
        <w:rPr>
          <w:lang w:bidi="he-IL"/>
        </w:rPr>
        <w:t xml:space="preserve">, </w:t>
      </w:r>
      <w:r w:rsidRPr="000B0C52">
        <w:rPr>
          <w:lang w:bidi="he-IL"/>
        </w:rPr>
        <w:t>et je n</w:t>
      </w:r>
      <w:r w:rsidR="00236459">
        <w:rPr>
          <w:lang w:bidi="he-IL"/>
        </w:rPr>
        <w:t>’</w:t>
      </w:r>
      <w:r w:rsidRPr="000B0C52">
        <w:rPr>
          <w:lang w:bidi="he-IL"/>
        </w:rPr>
        <w:t>ai pas ouvert la bouche</w:t>
      </w:r>
      <w:r>
        <w:rPr>
          <w:lang w:bidi="he-IL"/>
        </w:rPr>
        <w:t xml:space="preserve">, </w:t>
      </w:r>
      <w:r w:rsidRPr="000B0C52">
        <w:rPr>
          <w:lang w:bidi="he-IL"/>
        </w:rPr>
        <w:t>parce que c</w:t>
      </w:r>
      <w:r w:rsidR="00236459">
        <w:rPr>
          <w:lang w:bidi="he-IL"/>
        </w:rPr>
        <w:t>’</w:t>
      </w:r>
      <w:r w:rsidRPr="000B0C52">
        <w:rPr>
          <w:lang w:bidi="he-IL"/>
        </w:rPr>
        <w:t>est vous qui l</w:t>
      </w:r>
      <w:r w:rsidR="00236459">
        <w:rPr>
          <w:lang w:bidi="he-IL"/>
        </w:rPr>
        <w:t>’</w:t>
      </w:r>
      <w:r w:rsidRPr="000B0C52">
        <w:rPr>
          <w:lang w:bidi="he-IL"/>
        </w:rPr>
        <w:t>avez fait.</w:t>
      </w:r>
      <w:r>
        <w:rPr>
          <w:lang w:bidi="he-IL"/>
        </w:rPr>
        <w:t xml:space="preserve"> </w:t>
      </w:r>
    </w:p>
    <w:p w:rsidR="00CD1C2B" w:rsidRDefault="009E26B6" w:rsidP="009E26B6">
      <w:pPr>
        <w:pStyle w:val="i"/>
        <w:rPr>
          <w:lang w:bidi="he-IL"/>
        </w:rPr>
      </w:pPr>
      <w:r w:rsidRPr="000B0C52">
        <w:rPr>
          <w:lang w:bidi="he-IL"/>
        </w:rPr>
        <w:t>11. Détournez de moi vos coups.</w:t>
      </w:r>
      <w:r>
        <w:rPr>
          <w:lang w:bidi="he-IL"/>
        </w:rPr>
        <w:t xml:space="preserve"> </w:t>
      </w:r>
    </w:p>
    <w:p w:rsidR="00CD1C2B" w:rsidRDefault="009E26B6" w:rsidP="009E26B6">
      <w:pPr>
        <w:pStyle w:val="i"/>
        <w:rPr>
          <w:lang w:bidi="he-IL"/>
        </w:rPr>
      </w:pPr>
      <w:r w:rsidRPr="000B0C52">
        <w:rPr>
          <w:lang w:bidi="he-IL"/>
        </w:rPr>
        <w:t>12. Sous la puissance de votre main</w:t>
      </w:r>
      <w:r>
        <w:rPr>
          <w:lang w:bidi="he-IL"/>
        </w:rPr>
        <w:t xml:space="preserve">, </w:t>
      </w:r>
      <w:r w:rsidRPr="000B0C52">
        <w:rPr>
          <w:lang w:bidi="he-IL"/>
        </w:rPr>
        <w:t>j</w:t>
      </w:r>
      <w:r w:rsidR="00236459">
        <w:rPr>
          <w:lang w:bidi="he-IL"/>
        </w:rPr>
        <w:t>’</w:t>
      </w:r>
      <w:r w:rsidRPr="000B0C52">
        <w:rPr>
          <w:lang w:bidi="he-IL"/>
        </w:rPr>
        <w:t>ai défailli</w:t>
      </w:r>
      <w:r>
        <w:rPr>
          <w:lang w:bidi="he-IL"/>
        </w:rPr>
        <w:t xml:space="preserve">, </w:t>
      </w:r>
      <w:r w:rsidR="00E61C23">
        <w:rPr>
          <w:lang w:bidi="he-IL"/>
        </w:rPr>
        <w:t>quand vous m</w:t>
      </w:r>
      <w:r w:rsidR="00236459">
        <w:rPr>
          <w:lang w:bidi="he-IL"/>
        </w:rPr>
        <w:t>’</w:t>
      </w:r>
      <w:r w:rsidR="00E61C23">
        <w:rPr>
          <w:lang w:bidi="he-IL"/>
        </w:rPr>
        <w:t>avez repr</w:t>
      </w:r>
      <w:r w:rsidRPr="000B0C52">
        <w:rPr>
          <w:lang w:bidi="he-IL"/>
        </w:rPr>
        <w:t>is. Vous avez puni l</w:t>
      </w:r>
      <w:r w:rsidR="00236459">
        <w:rPr>
          <w:lang w:bidi="he-IL"/>
        </w:rPr>
        <w:t>’</w:t>
      </w:r>
      <w:r w:rsidRPr="000B0C52">
        <w:rPr>
          <w:lang w:bidi="he-IL"/>
        </w:rPr>
        <w:t>homme à cause de son iniquité.</w:t>
      </w:r>
      <w:r>
        <w:rPr>
          <w:lang w:bidi="he-IL"/>
        </w:rPr>
        <w:t xml:space="preserve"> </w:t>
      </w:r>
    </w:p>
    <w:p w:rsidR="00CD1C2B" w:rsidRDefault="009E26B6" w:rsidP="009E26B6">
      <w:pPr>
        <w:pStyle w:val="i"/>
        <w:rPr>
          <w:lang w:bidi="he-IL"/>
        </w:rPr>
      </w:pPr>
      <w:r w:rsidRPr="000B0C52">
        <w:rPr>
          <w:lang w:bidi="he-IL"/>
        </w:rPr>
        <w:t>Et vous avez fait dessécher son âme comme l</w:t>
      </w:r>
      <w:r w:rsidR="00236459">
        <w:rPr>
          <w:lang w:bidi="he-IL"/>
        </w:rPr>
        <w:t>’</w:t>
      </w:r>
      <w:r w:rsidRPr="000B0C52">
        <w:rPr>
          <w:lang w:bidi="he-IL"/>
        </w:rPr>
        <w:t>araignée. Oui</w:t>
      </w:r>
      <w:r>
        <w:rPr>
          <w:lang w:bidi="he-IL"/>
        </w:rPr>
        <w:t xml:space="preserve">, </w:t>
      </w:r>
      <w:r w:rsidRPr="000B0C52">
        <w:rPr>
          <w:lang w:bidi="he-IL"/>
        </w:rPr>
        <w:t>c</w:t>
      </w:r>
      <w:r w:rsidR="00236459">
        <w:rPr>
          <w:lang w:bidi="he-IL"/>
        </w:rPr>
        <w:t>’</w:t>
      </w:r>
      <w:r w:rsidRPr="000B0C52">
        <w:rPr>
          <w:lang w:bidi="he-IL"/>
        </w:rPr>
        <w:t>est en vain que tout homme s</w:t>
      </w:r>
      <w:r w:rsidR="00236459">
        <w:rPr>
          <w:lang w:bidi="he-IL"/>
        </w:rPr>
        <w:t>’</w:t>
      </w:r>
      <w:r w:rsidRPr="000B0C52">
        <w:rPr>
          <w:lang w:bidi="he-IL"/>
        </w:rPr>
        <w:t>inquiète.</w:t>
      </w:r>
      <w:r>
        <w:rPr>
          <w:lang w:bidi="he-IL"/>
        </w:rPr>
        <w:t xml:space="preserve"> </w:t>
      </w:r>
    </w:p>
    <w:p w:rsidR="00CD1C2B" w:rsidRDefault="009E26B6" w:rsidP="009E26B6">
      <w:pPr>
        <w:pStyle w:val="i"/>
        <w:rPr>
          <w:lang w:bidi="he-IL"/>
        </w:rPr>
      </w:pPr>
      <w:r w:rsidRPr="000B0C52">
        <w:rPr>
          <w:lang w:bidi="he-IL"/>
        </w:rPr>
        <w:t>13. Exaucez</w:t>
      </w:r>
      <w:r>
        <w:rPr>
          <w:lang w:bidi="he-IL"/>
        </w:rPr>
        <w:t xml:space="preserve">, </w:t>
      </w:r>
      <w:r w:rsidRPr="000B0C52">
        <w:rPr>
          <w:lang w:bidi="he-IL"/>
        </w:rPr>
        <w:t>Seigneur</w:t>
      </w:r>
      <w:r>
        <w:rPr>
          <w:lang w:bidi="he-IL"/>
        </w:rPr>
        <w:t xml:space="preserve">, </w:t>
      </w:r>
      <w:r w:rsidRPr="000B0C52">
        <w:rPr>
          <w:lang w:bidi="he-IL"/>
        </w:rPr>
        <w:t>ma prière et ma supplication ; soyez attentif à mes larmes.</w:t>
      </w:r>
      <w:r>
        <w:rPr>
          <w:lang w:bidi="he-IL"/>
        </w:rPr>
        <w:t xml:space="preserve"> </w:t>
      </w:r>
    </w:p>
    <w:p w:rsidR="00CD1C2B" w:rsidRDefault="009E26B6" w:rsidP="009E26B6">
      <w:pPr>
        <w:pStyle w:val="i"/>
        <w:rPr>
          <w:lang w:bidi="he-IL"/>
        </w:rPr>
      </w:pPr>
      <w:r w:rsidRPr="000B0C52">
        <w:rPr>
          <w:lang w:bidi="he-IL"/>
        </w:rPr>
        <w:t>Ne gardez pas le silence</w:t>
      </w:r>
      <w:r>
        <w:rPr>
          <w:lang w:bidi="he-IL"/>
        </w:rPr>
        <w:t xml:space="preserve">, </w:t>
      </w:r>
      <w:r w:rsidRPr="000B0C52">
        <w:rPr>
          <w:lang w:bidi="he-IL"/>
        </w:rPr>
        <w:t>car je suis auprès de vous un étranger et un voyageur</w:t>
      </w:r>
      <w:r>
        <w:rPr>
          <w:lang w:bidi="he-IL"/>
        </w:rPr>
        <w:t xml:space="preserve">, </w:t>
      </w:r>
      <w:r w:rsidRPr="000B0C52">
        <w:rPr>
          <w:lang w:bidi="he-IL"/>
        </w:rPr>
        <w:t>comme tous mes pères.</w:t>
      </w:r>
      <w:r>
        <w:rPr>
          <w:lang w:bidi="he-IL"/>
        </w:rPr>
        <w:t xml:space="preserve"> </w:t>
      </w:r>
    </w:p>
    <w:p w:rsidR="00CD1C2B" w:rsidRDefault="009E26B6" w:rsidP="009E26B6">
      <w:pPr>
        <w:pStyle w:val="i"/>
        <w:rPr>
          <w:lang w:bidi="he-IL"/>
        </w:rPr>
      </w:pPr>
      <w:r w:rsidRPr="000B0C52">
        <w:rPr>
          <w:lang w:bidi="he-IL"/>
        </w:rPr>
        <w:t>14. Accordez-moi quelque relâche</w:t>
      </w:r>
      <w:r>
        <w:rPr>
          <w:lang w:bidi="he-IL"/>
        </w:rPr>
        <w:t xml:space="preserve">, </w:t>
      </w:r>
      <w:r w:rsidRPr="000B0C52">
        <w:rPr>
          <w:lang w:bidi="he-IL"/>
        </w:rPr>
        <w:t>afin que je sois rafraîchi avant de partir et de disparaître.</w:t>
      </w:r>
      <w:r>
        <w:rPr>
          <w:lang w:bidi="he-IL"/>
        </w:rPr>
        <w:t xml:space="preserve"> </w:t>
      </w:r>
    </w:p>
    <w:p w:rsidR="00CD1C2B" w:rsidRDefault="009E26B6" w:rsidP="009E26B6">
      <w:pPr>
        <w:pStyle w:val="i"/>
        <w:rPr>
          <w:lang w:bidi="he-IL"/>
        </w:rPr>
      </w:pPr>
      <w:r>
        <w:rPr>
          <w:rFonts w:eastAsia="Arial Unicode MS"/>
          <w:lang w:bidi="he-IL"/>
        </w:rPr>
        <w:t xml:space="preserve">~ </w:t>
      </w:r>
    </w:p>
    <w:p w:rsidR="00CD1C2B" w:rsidRDefault="009E26B6" w:rsidP="009E26B6">
      <w:pPr>
        <w:pStyle w:val="Titre4"/>
      </w:pPr>
      <w:r w:rsidRPr="00305035">
        <w:t>Ps 39</w:t>
      </w:r>
      <w:r>
        <w:t xml:space="preserve"> </w:t>
      </w:r>
    </w:p>
    <w:p w:rsidR="00CD1C2B" w:rsidRDefault="009E26B6" w:rsidP="009E26B6">
      <w:pPr>
        <w:pStyle w:val="m1"/>
      </w:pPr>
      <w:r w:rsidRPr="00574E84">
        <w:t>*ps039</w:t>
      </w:r>
      <w:r>
        <w:t xml:space="preserve"> </w:t>
      </w:r>
    </w:p>
    <w:p w:rsidR="00CD1C2B" w:rsidRDefault="00D9056B" w:rsidP="009E26B6">
      <w:pPr>
        <w:pStyle w:val="caput"/>
      </w:pPr>
      <w:hyperlink w:anchor="ps_sum039" w:history="1">
        <w:r w:rsidR="009E26B6" w:rsidRPr="001469F3">
          <w:rPr>
            <w:rStyle w:val="Lienhypertexte"/>
          </w:rPr>
          <w:t>PSAUME XXXIX</w:t>
        </w:r>
      </w:hyperlink>
      <w:bookmarkStart w:id="41" w:name="ps039"/>
      <w:bookmarkEnd w:id="41"/>
      <w:r w:rsidR="009E26B6">
        <w:t xml:space="preserve"> </w:t>
      </w:r>
    </w:p>
    <w:p w:rsidR="00CD1C2B" w:rsidRDefault="009E26B6" w:rsidP="009E26B6">
      <w:pPr>
        <w:pStyle w:val="i"/>
        <w:rPr>
          <w:lang w:bidi="he-IL"/>
        </w:rPr>
      </w:pPr>
      <w:r w:rsidRPr="000B0C52">
        <w:rPr>
          <w:lang w:bidi="he-IL"/>
        </w:rPr>
        <w:t>1. Pour la fin</w:t>
      </w:r>
      <w:r>
        <w:rPr>
          <w:lang w:bidi="he-IL"/>
        </w:rPr>
        <w:t xml:space="preserve">, </w:t>
      </w:r>
      <w:r w:rsidRPr="000B0C52">
        <w:rPr>
          <w:lang w:bidi="he-IL"/>
        </w:rPr>
        <w:t xml:space="preserve">Psaume de David </w:t>
      </w:r>
      <w:r>
        <w:rPr>
          <w:lang w:bidi="he-IL"/>
        </w:rPr>
        <w:t>lui-même</w:t>
      </w:r>
      <w:r w:rsidRPr="000B0C52">
        <w:rPr>
          <w:lang w:bidi="he-IL"/>
        </w:rPr>
        <w:t>.</w:t>
      </w:r>
      <w:r>
        <w:rPr>
          <w:lang w:bidi="he-IL"/>
        </w:rPr>
        <w:t xml:space="preserve"> </w:t>
      </w:r>
    </w:p>
    <w:p w:rsidR="00CD1C2B" w:rsidRDefault="009E26B6" w:rsidP="009E26B6">
      <w:pPr>
        <w:pStyle w:val="i"/>
        <w:rPr>
          <w:lang w:bidi="he-IL"/>
        </w:rPr>
      </w:pPr>
      <w:r w:rsidRPr="000B0C52">
        <w:rPr>
          <w:lang w:bidi="he-IL"/>
        </w:rPr>
        <w:t>2. J</w:t>
      </w:r>
      <w:r w:rsidR="00236459">
        <w:rPr>
          <w:lang w:bidi="he-IL"/>
        </w:rPr>
        <w:t>’</w:t>
      </w:r>
      <w:r w:rsidRPr="000B0C52">
        <w:rPr>
          <w:lang w:bidi="he-IL"/>
        </w:rPr>
        <w:t>ai attendu</w:t>
      </w:r>
      <w:r>
        <w:rPr>
          <w:lang w:bidi="he-IL"/>
        </w:rPr>
        <w:t xml:space="preserve">, </w:t>
      </w:r>
      <w:r w:rsidRPr="000B0C52">
        <w:rPr>
          <w:lang w:bidi="he-IL"/>
        </w:rPr>
        <w:t>et encore attendu le Seigneur</w:t>
      </w:r>
      <w:r>
        <w:rPr>
          <w:lang w:bidi="he-IL"/>
        </w:rPr>
        <w:t xml:space="preserve">, </w:t>
      </w:r>
      <w:r w:rsidRPr="000B0C52">
        <w:rPr>
          <w:lang w:bidi="he-IL"/>
        </w:rPr>
        <w:t>et il a fait attention à moi.</w:t>
      </w:r>
      <w:r>
        <w:rPr>
          <w:lang w:bidi="he-IL"/>
        </w:rPr>
        <w:t xml:space="preserve"> </w:t>
      </w:r>
    </w:p>
    <w:p w:rsidR="00CD1C2B" w:rsidRDefault="009E26B6" w:rsidP="009E26B6">
      <w:pPr>
        <w:pStyle w:val="i"/>
        <w:rPr>
          <w:lang w:bidi="he-IL"/>
        </w:rPr>
      </w:pPr>
      <w:r w:rsidRPr="000B0C52">
        <w:rPr>
          <w:lang w:bidi="he-IL"/>
        </w:rPr>
        <w:t>3. Il a exaucé mes prières</w:t>
      </w:r>
      <w:r>
        <w:rPr>
          <w:lang w:bidi="he-IL"/>
        </w:rPr>
        <w:t xml:space="preserve">, </w:t>
      </w:r>
      <w:r w:rsidRPr="000B0C52">
        <w:rPr>
          <w:lang w:bidi="he-IL"/>
        </w:rPr>
        <w:t>et il m</w:t>
      </w:r>
      <w:r w:rsidR="00236459">
        <w:rPr>
          <w:lang w:bidi="he-IL"/>
        </w:rPr>
        <w:t>’</w:t>
      </w:r>
      <w:r w:rsidRPr="000B0C52">
        <w:rPr>
          <w:lang w:bidi="he-IL"/>
        </w:rPr>
        <w:t>a tiré de l</w:t>
      </w:r>
      <w:r w:rsidR="00236459">
        <w:rPr>
          <w:lang w:bidi="he-IL"/>
        </w:rPr>
        <w:t>’</w:t>
      </w:r>
      <w:r w:rsidRPr="000B0C52">
        <w:rPr>
          <w:lang w:bidi="he-IL"/>
        </w:rPr>
        <w:t>abîme de misère et de la boue profonde.</w:t>
      </w:r>
      <w:r>
        <w:rPr>
          <w:lang w:bidi="he-IL"/>
        </w:rPr>
        <w:t xml:space="preserve"> </w:t>
      </w:r>
    </w:p>
    <w:p w:rsidR="00CD1C2B" w:rsidRDefault="009E26B6" w:rsidP="009E26B6">
      <w:pPr>
        <w:pStyle w:val="i"/>
        <w:rPr>
          <w:lang w:bidi="he-IL"/>
        </w:rPr>
      </w:pPr>
      <w:r w:rsidRPr="000B0C52">
        <w:rPr>
          <w:lang w:bidi="he-IL"/>
        </w:rPr>
        <w:t>Et il a placé mes pieds sur la pierre</w:t>
      </w:r>
      <w:r>
        <w:rPr>
          <w:lang w:bidi="he-IL"/>
        </w:rPr>
        <w:t xml:space="preserve">, </w:t>
      </w:r>
      <w:r w:rsidRPr="000B0C52">
        <w:rPr>
          <w:lang w:bidi="he-IL"/>
        </w:rPr>
        <w:t>et il a conduit mes pas.</w:t>
      </w:r>
      <w:r>
        <w:rPr>
          <w:lang w:bidi="he-IL"/>
        </w:rPr>
        <w:t xml:space="preserve"> </w:t>
      </w:r>
    </w:p>
    <w:p w:rsidR="00CD1C2B" w:rsidRDefault="009E26B6" w:rsidP="00CD1C2B">
      <w:pPr>
        <w:pStyle w:val="i"/>
        <w:rPr>
          <w:lang w:bidi="he-IL"/>
        </w:rPr>
      </w:pPr>
      <w:r w:rsidRPr="000B0C52">
        <w:rPr>
          <w:lang w:bidi="he-IL"/>
        </w:rPr>
        <w:t xml:space="preserve">4. Et il a mis dans ma bouche un </w:t>
      </w:r>
      <w:r w:rsidR="00CD1C2B">
        <w:rPr>
          <w:lang w:bidi="he-IL"/>
        </w:rPr>
        <w:t>can</w:t>
      </w:r>
      <w:r w:rsidRPr="000B0C52">
        <w:rPr>
          <w:lang w:bidi="he-IL"/>
        </w:rPr>
        <w:t>tique nouveau</w:t>
      </w:r>
      <w:r>
        <w:rPr>
          <w:lang w:bidi="he-IL"/>
        </w:rPr>
        <w:t xml:space="preserve">, </w:t>
      </w:r>
      <w:r w:rsidRPr="000B0C52">
        <w:rPr>
          <w:lang w:bidi="he-IL"/>
        </w:rPr>
        <w:t>un hymne à notre Dieu.</w:t>
      </w:r>
      <w:r>
        <w:rPr>
          <w:lang w:bidi="he-IL"/>
        </w:rPr>
        <w:t xml:space="preserve"> </w:t>
      </w:r>
    </w:p>
    <w:p w:rsidR="00CD1C2B" w:rsidRDefault="009E26B6" w:rsidP="009E26B6">
      <w:pPr>
        <w:pStyle w:val="i"/>
        <w:rPr>
          <w:lang w:bidi="he-IL"/>
        </w:rPr>
      </w:pPr>
      <w:r w:rsidRPr="000B0C52">
        <w:rPr>
          <w:lang w:bidi="he-IL"/>
        </w:rPr>
        <w:t>Beaucoup le verront</w:t>
      </w:r>
      <w:r>
        <w:rPr>
          <w:lang w:bidi="he-IL"/>
        </w:rPr>
        <w:t xml:space="preserve">, </w:t>
      </w:r>
      <w:r w:rsidRPr="000B0C52">
        <w:rPr>
          <w:lang w:bidi="he-IL"/>
        </w:rPr>
        <w:t>et craindront</w:t>
      </w:r>
      <w:r>
        <w:rPr>
          <w:lang w:bidi="he-IL"/>
        </w:rPr>
        <w:t xml:space="preserve">, </w:t>
      </w:r>
      <w:r w:rsidRPr="000B0C52">
        <w:rPr>
          <w:lang w:bidi="he-IL"/>
        </w:rPr>
        <w:t>et espéreront dans le Seigneur.</w:t>
      </w:r>
      <w:r>
        <w:rPr>
          <w:lang w:bidi="he-IL"/>
        </w:rPr>
        <w:t xml:space="preserve"> </w:t>
      </w:r>
    </w:p>
    <w:p w:rsidR="00CD1C2B" w:rsidRDefault="00621F4A" w:rsidP="009E26B6">
      <w:pPr>
        <w:pStyle w:val="i"/>
        <w:rPr>
          <w:lang w:bidi="he-IL"/>
        </w:rPr>
      </w:pPr>
      <w:r>
        <w:rPr>
          <w:lang w:bidi="he-IL"/>
        </w:rPr>
        <w:t>5. Heureux l</w:t>
      </w:r>
      <w:r w:rsidR="00236459">
        <w:rPr>
          <w:lang w:bidi="he-IL"/>
        </w:rPr>
        <w:t>’</w:t>
      </w:r>
      <w:r>
        <w:rPr>
          <w:lang w:bidi="he-IL"/>
        </w:rPr>
        <w:t>homme qui a m</w:t>
      </w:r>
      <w:r w:rsidR="009E26B6" w:rsidRPr="000B0C52">
        <w:rPr>
          <w:lang w:bidi="he-IL"/>
        </w:rPr>
        <w:t>is son espérance dans le nom du Seigneur</w:t>
      </w:r>
      <w:r w:rsidR="009E26B6">
        <w:rPr>
          <w:lang w:bidi="he-IL"/>
        </w:rPr>
        <w:t xml:space="preserve">, </w:t>
      </w:r>
      <w:r w:rsidR="009E26B6" w:rsidRPr="000B0C52">
        <w:rPr>
          <w:lang w:bidi="he-IL"/>
        </w:rPr>
        <w:t>et qui n</w:t>
      </w:r>
      <w:r w:rsidR="00236459">
        <w:rPr>
          <w:lang w:bidi="he-IL"/>
        </w:rPr>
        <w:t>’</w:t>
      </w:r>
      <w:r w:rsidR="009E26B6" w:rsidRPr="000B0C52">
        <w:rPr>
          <w:lang w:bidi="he-IL"/>
        </w:rPr>
        <w:t>a point arrêté son regard sur des vanités et des folies mensongères.</w:t>
      </w:r>
      <w:r w:rsidR="009E26B6">
        <w:rPr>
          <w:lang w:bidi="he-IL"/>
        </w:rPr>
        <w:t xml:space="preserve"> </w:t>
      </w:r>
    </w:p>
    <w:p w:rsidR="00CD1C2B" w:rsidRDefault="009E26B6" w:rsidP="009E26B6">
      <w:pPr>
        <w:pStyle w:val="i"/>
        <w:rPr>
          <w:lang w:bidi="he-IL"/>
        </w:rPr>
      </w:pPr>
      <w:r>
        <w:rPr>
          <w:lang w:bidi="he-IL"/>
        </w:rPr>
        <w:t>6.</w:t>
      </w:r>
      <w:r w:rsidRPr="000B0C52">
        <w:rPr>
          <w:lang w:bidi="he-IL"/>
        </w:rPr>
        <w:t xml:space="preserve"> Vous avez fait</w:t>
      </w:r>
      <w:r>
        <w:rPr>
          <w:lang w:bidi="he-IL"/>
        </w:rPr>
        <w:t xml:space="preserve">, </w:t>
      </w:r>
      <w:r w:rsidRPr="000B0C52">
        <w:rPr>
          <w:lang w:bidi="he-IL"/>
        </w:rPr>
        <w:t>Seigneur mon Dieu</w:t>
      </w:r>
      <w:r>
        <w:rPr>
          <w:lang w:bidi="he-IL"/>
        </w:rPr>
        <w:t xml:space="preserve">, </w:t>
      </w:r>
      <w:r w:rsidRPr="000B0C52">
        <w:rPr>
          <w:lang w:bidi="he-IL"/>
        </w:rPr>
        <w:t>un grand nombre d</w:t>
      </w:r>
      <w:r w:rsidR="00236459">
        <w:rPr>
          <w:lang w:bidi="he-IL"/>
        </w:rPr>
        <w:t>’</w:t>
      </w:r>
      <w:r w:rsidRPr="000B0C52">
        <w:rPr>
          <w:lang w:bidi="he-IL"/>
        </w:rPr>
        <w:t>œuvres admirables</w:t>
      </w:r>
      <w:r>
        <w:rPr>
          <w:lang w:bidi="he-IL"/>
        </w:rPr>
        <w:t xml:space="preserve">, </w:t>
      </w:r>
      <w:r w:rsidRPr="000B0C52">
        <w:rPr>
          <w:lang w:bidi="he-IL"/>
        </w:rPr>
        <w:t>et il n</w:t>
      </w:r>
      <w:r w:rsidR="00236459">
        <w:rPr>
          <w:lang w:bidi="he-IL"/>
        </w:rPr>
        <w:t>’</w:t>
      </w:r>
      <w:r w:rsidRPr="000B0C52">
        <w:rPr>
          <w:lang w:bidi="he-IL"/>
        </w:rPr>
        <w:t>y a personne qui vous soit semblable dans vos pensées.</w:t>
      </w:r>
      <w:r>
        <w:rPr>
          <w:lang w:bidi="he-IL"/>
        </w:rPr>
        <w:t xml:space="preserve"> </w:t>
      </w:r>
    </w:p>
    <w:p w:rsidR="00CD1C2B" w:rsidRDefault="009E26B6" w:rsidP="009E26B6">
      <w:pPr>
        <w:pStyle w:val="i"/>
        <w:rPr>
          <w:lang w:bidi="he-IL"/>
        </w:rPr>
      </w:pPr>
      <w:r w:rsidRPr="000B0C52">
        <w:rPr>
          <w:lang w:bidi="he-IL"/>
        </w:rPr>
        <w:t>J</w:t>
      </w:r>
      <w:r w:rsidR="00236459">
        <w:rPr>
          <w:lang w:bidi="he-IL"/>
        </w:rPr>
        <w:t>’</w:t>
      </w:r>
      <w:r w:rsidRPr="000B0C52">
        <w:rPr>
          <w:lang w:bidi="he-IL"/>
        </w:rPr>
        <w:t>ai voulu les annoncer et en parler</w:t>
      </w:r>
      <w:r>
        <w:rPr>
          <w:lang w:bidi="he-IL"/>
        </w:rPr>
        <w:t xml:space="preserve">, </w:t>
      </w:r>
      <w:r w:rsidRPr="000B0C52">
        <w:rPr>
          <w:lang w:bidi="he-IL"/>
        </w:rPr>
        <w:t xml:space="preserve">mais leur multitude </w:t>
      </w:r>
      <w:r>
        <w:rPr>
          <w:lang w:bidi="he-IL"/>
        </w:rPr>
        <w:t>est</w:t>
      </w:r>
      <w:r w:rsidRPr="000B0C52">
        <w:rPr>
          <w:lang w:bidi="he-IL"/>
        </w:rPr>
        <w:t xml:space="preserve"> sans nombre.</w:t>
      </w:r>
      <w:r>
        <w:rPr>
          <w:lang w:bidi="he-IL"/>
        </w:rPr>
        <w:t xml:space="preserve"> </w:t>
      </w:r>
    </w:p>
    <w:p w:rsidR="00CD1C2B" w:rsidRDefault="009E26B6" w:rsidP="009E26B6">
      <w:pPr>
        <w:pStyle w:val="i"/>
        <w:rPr>
          <w:lang w:bidi="he-IL"/>
        </w:rPr>
      </w:pPr>
      <w:r w:rsidRPr="000B0C52">
        <w:rPr>
          <w:lang w:bidi="he-IL"/>
        </w:rPr>
        <w:t>7. Vous n</w:t>
      </w:r>
      <w:r w:rsidR="00236459">
        <w:rPr>
          <w:lang w:bidi="he-IL"/>
        </w:rPr>
        <w:t>’</w:t>
      </w:r>
      <w:r w:rsidRPr="000B0C52">
        <w:rPr>
          <w:lang w:bidi="he-IL"/>
        </w:rPr>
        <w:t>avez voulu ni sacrifice ni oblation</w:t>
      </w:r>
      <w:r>
        <w:rPr>
          <w:lang w:bidi="he-IL"/>
        </w:rPr>
        <w:t xml:space="preserve">, </w:t>
      </w:r>
      <w:r w:rsidRPr="000B0C52">
        <w:rPr>
          <w:lang w:bidi="he-IL"/>
        </w:rPr>
        <w:t>mais vous m</w:t>
      </w:r>
      <w:r w:rsidR="00236459">
        <w:rPr>
          <w:lang w:bidi="he-IL"/>
        </w:rPr>
        <w:t>’</w:t>
      </w:r>
      <w:r w:rsidRPr="000B0C52">
        <w:rPr>
          <w:lang w:bidi="he-IL"/>
        </w:rPr>
        <w:t>avez façonné des oreilles.</w:t>
      </w:r>
      <w:r>
        <w:rPr>
          <w:lang w:bidi="he-IL"/>
        </w:rPr>
        <w:t xml:space="preserve"> </w:t>
      </w:r>
    </w:p>
    <w:p w:rsidR="004A626D" w:rsidRDefault="004A626D" w:rsidP="009E26B6">
      <w:pPr>
        <w:pStyle w:val="i"/>
        <w:rPr>
          <w:rFonts w:eastAsia="Arial Unicode MS"/>
          <w:lang w:bidi="he-IL"/>
        </w:rPr>
      </w:pPr>
      <w:r w:rsidRPr="000B0C52">
        <w:rPr>
          <w:rFonts w:eastAsia="Arial Unicode MS"/>
          <w:lang w:bidi="he-IL"/>
        </w:rPr>
        <w:t>Vous n</w:t>
      </w:r>
      <w:r w:rsidR="00236459">
        <w:rPr>
          <w:rFonts w:eastAsia="Arial Unicode MS"/>
          <w:lang w:bidi="he-IL"/>
        </w:rPr>
        <w:t>’</w:t>
      </w:r>
      <w:r w:rsidRPr="000B0C52">
        <w:rPr>
          <w:rFonts w:eastAsia="Arial Unicode MS"/>
          <w:lang w:bidi="he-IL"/>
        </w:rPr>
        <w:t>avez pas demandé d</w:t>
      </w:r>
      <w:r w:rsidR="00236459">
        <w:rPr>
          <w:rFonts w:eastAsia="Arial Unicode MS"/>
          <w:lang w:bidi="he-IL"/>
        </w:rPr>
        <w:t>’</w:t>
      </w:r>
      <w:r w:rsidRPr="000B0C52">
        <w:rPr>
          <w:rFonts w:eastAsia="Arial Unicode MS"/>
          <w:lang w:bidi="he-IL"/>
        </w:rPr>
        <w:t>holocauste ni</w:t>
      </w:r>
      <w:r w:rsidRPr="00290B1E">
        <w:rPr>
          <w:rStyle w:val="italicus"/>
        </w:rPr>
        <w:t xml:space="preserve"> de sacrifice</w:t>
      </w:r>
      <w:r w:rsidRPr="000B0C52">
        <w:rPr>
          <w:rFonts w:eastAsia="Arial Unicode MS"/>
          <w:lang w:bidi="he-IL"/>
        </w:rPr>
        <w:t xml:space="preserve"> pour le péché ;</w:t>
      </w:r>
    </w:p>
    <w:p w:rsidR="00621F4A" w:rsidRDefault="009E26B6" w:rsidP="009E26B6">
      <w:pPr>
        <w:pStyle w:val="i"/>
        <w:rPr>
          <w:lang w:bidi="he-IL"/>
        </w:rPr>
      </w:pPr>
      <w:r w:rsidRPr="000B0C52">
        <w:rPr>
          <w:lang w:bidi="he-IL"/>
        </w:rPr>
        <w:t>8. alors j</w:t>
      </w:r>
      <w:r w:rsidR="00236459">
        <w:rPr>
          <w:lang w:bidi="he-IL"/>
        </w:rPr>
        <w:t>’</w:t>
      </w:r>
      <w:r w:rsidRPr="000B0C52">
        <w:rPr>
          <w:lang w:bidi="he-IL"/>
        </w:rPr>
        <w:t>ai dit </w:t>
      </w:r>
      <w:r>
        <w:rPr>
          <w:lang w:bidi="he-IL"/>
        </w:rPr>
        <w:t xml:space="preserve">: </w:t>
      </w:r>
      <w:r w:rsidRPr="000B0C52">
        <w:rPr>
          <w:lang w:bidi="he-IL"/>
        </w:rPr>
        <w:t xml:space="preserve">Voici que je viens. </w:t>
      </w:r>
    </w:p>
    <w:p w:rsidR="00CD1C2B" w:rsidRDefault="009E26B6" w:rsidP="009E26B6">
      <w:pPr>
        <w:pStyle w:val="i"/>
        <w:rPr>
          <w:lang w:bidi="he-IL"/>
        </w:rPr>
      </w:pPr>
      <w:r w:rsidRPr="000B0C52">
        <w:rPr>
          <w:lang w:bidi="he-IL"/>
        </w:rPr>
        <w:lastRenderedPageBreak/>
        <w:t xml:space="preserve">En tête de son livre il </w:t>
      </w:r>
      <w:r>
        <w:rPr>
          <w:lang w:bidi="he-IL"/>
        </w:rPr>
        <w:t>est</w:t>
      </w:r>
      <w:r w:rsidRPr="000B0C52">
        <w:rPr>
          <w:lang w:bidi="he-IL"/>
        </w:rPr>
        <w:t xml:space="preserve"> écrit de moi</w:t>
      </w:r>
      <w:r>
        <w:rPr>
          <w:lang w:bidi="he-IL"/>
        </w:rPr>
        <w:t xml:space="preserve"> </w:t>
      </w:r>
    </w:p>
    <w:p w:rsidR="00CD1C2B" w:rsidRDefault="009E26B6" w:rsidP="009E26B6">
      <w:pPr>
        <w:pStyle w:val="i"/>
        <w:rPr>
          <w:lang w:bidi="he-IL"/>
        </w:rPr>
      </w:pPr>
      <w:r w:rsidRPr="000B0C52">
        <w:rPr>
          <w:lang w:bidi="he-IL"/>
        </w:rPr>
        <w:t>9. que je dois faire votre volonté. Mon Dieu</w:t>
      </w:r>
      <w:r>
        <w:rPr>
          <w:lang w:bidi="he-IL"/>
        </w:rPr>
        <w:t xml:space="preserve">, </w:t>
      </w:r>
      <w:r w:rsidRPr="000B0C52">
        <w:rPr>
          <w:lang w:bidi="he-IL"/>
        </w:rPr>
        <w:t>je l</w:t>
      </w:r>
      <w:r w:rsidR="00236459">
        <w:rPr>
          <w:lang w:bidi="he-IL"/>
        </w:rPr>
        <w:t>’</w:t>
      </w:r>
      <w:r w:rsidRPr="000B0C52">
        <w:rPr>
          <w:lang w:bidi="he-IL"/>
        </w:rPr>
        <w:t>ai voulu</w:t>
      </w:r>
      <w:r>
        <w:rPr>
          <w:lang w:bidi="he-IL"/>
        </w:rPr>
        <w:t xml:space="preserve">, </w:t>
      </w:r>
      <w:r w:rsidRPr="000B0C52">
        <w:rPr>
          <w:lang w:bidi="he-IL"/>
        </w:rPr>
        <w:t xml:space="preserve">et votre loi </w:t>
      </w:r>
      <w:r>
        <w:rPr>
          <w:lang w:bidi="he-IL"/>
        </w:rPr>
        <w:t>est</w:t>
      </w:r>
      <w:r w:rsidRPr="000B0C52">
        <w:rPr>
          <w:lang w:bidi="he-IL"/>
        </w:rPr>
        <w:t xml:space="preserve"> au fond de mon cœur.</w:t>
      </w:r>
      <w:r>
        <w:rPr>
          <w:lang w:bidi="he-IL"/>
        </w:rPr>
        <w:t xml:space="preserve"> </w:t>
      </w:r>
    </w:p>
    <w:p w:rsidR="00CD1C2B" w:rsidRDefault="009E26B6" w:rsidP="009E26B6">
      <w:pPr>
        <w:pStyle w:val="i"/>
        <w:rPr>
          <w:lang w:bidi="he-IL"/>
        </w:rPr>
      </w:pPr>
      <w:r w:rsidRPr="000B0C52">
        <w:rPr>
          <w:lang w:bidi="he-IL"/>
        </w:rPr>
        <w:t>10. J</w:t>
      </w:r>
      <w:r w:rsidR="00236459">
        <w:rPr>
          <w:lang w:bidi="he-IL"/>
        </w:rPr>
        <w:t>’</w:t>
      </w:r>
      <w:r w:rsidRPr="000B0C52">
        <w:rPr>
          <w:lang w:bidi="he-IL"/>
        </w:rPr>
        <w:t>ai publ</w:t>
      </w:r>
      <w:r w:rsidR="00621F4A">
        <w:rPr>
          <w:lang w:bidi="he-IL"/>
        </w:rPr>
        <w:t>ié votre justice dans une grande</w:t>
      </w:r>
      <w:r w:rsidRPr="000B0C52">
        <w:rPr>
          <w:lang w:bidi="he-IL"/>
        </w:rPr>
        <w:t xml:space="preserve"> assemblée ; je ne fermerai pas mes lèvres</w:t>
      </w:r>
      <w:r>
        <w:rPr>
          <w:lang w:bidi="he-IL"/>
        </w:rPr>
        <w:t xml:space="preserve">, </w:t>
      </w:r>
      <w:r w:rsidRPr="000B0C52">
        <w:rPr>
          <w:lang w:bidi="he-IL"/>
        </w:rPr>
        <w:t>Seigneur</w:t>
      </w:r>
      <w:r>
        <w:rPr>
          <w:lang w:bidi="he-IL"/>
        </w:rPr>
        <w:t xml:space="preserve">, </w:t>
      </w:r>
      <w:r w:rsidRPr="000B0C52">
        <w:rPr>
          <w:lang w:bidi="he-IL"/>
        </w:rPr>
        <w:t>vous le savez.</w:t>
      </w:r>
      <w:r>
        <w:rPr>
          <w:lang w:bidi="he-IL"/>
        </w:rPr>
        <w:t xml:space="preserve"> </w:t>
      </w:r>
    </w:p>
    <w:p w:rsidR="00CD1C2B" w:rsidRDefault="009E26B6" w:rsidP="009E26B6">
      <w:pPr>
        <w:pStyle w:val="i"/>
        <w:rPr>
          <w:lang w:bidi="he-IL"/>
        </w:rPr>
      </w:pPr>
      <w:r w:rsidRPr="000B0C52">
        <w:rPr>
          <w:lang w:bidi="he-IL"/>
        </w:rPr>
        <w:t>11. Je n</w:t>
      </w:r>
      <w:r w:rsidR="00236459">
        <w:rPr>
          <w:lang w:bidi="he-IL"/>
        </w:rPr>
        <w:t>’</w:t>
      </w:r>
      <w:r w:rsidRPr="000B0C52">
        <w:rPr>
          <w:lang w:bidi="he-IL"/>
        </w:rPr>
        <w:t>ai pas caché votre justice dans mon cœur ; j</w:t>
      </w:r>
      <w:r w:rsidR="00236459">
        <w:rPr>
          <w:lang w:bidi="he-IL"/>
        </w:rPr>
        <w:t>’</w:t>
      </w:r>
      <w:r w:rsidRPr="000B0C52">
        <w:rPr>
          <w:lang w:bidi="he-IL"/>
        </w:rPr>
        <w:t>ai proclamé votre vérité et votre salut.</w:t>
      </w:r>
      <w:r>
        <w:rPr>
          <w:lang w:bidi="he-IL"/>
        </w:rPr>
        <w:t xml:space="preserve"> </w:t>
      </w:r>
    </w:p>
    <w:p w:rsidR="00CD1C2B" w:rsidRDefault="009E26B6" w:rsidP="009E26B6">
      <w:pPr>
        <w:pStyle w:val="i"/>
        <w:rPr>
          <w:lang w:bidi="he-IL"/>
        </w:rPr>
      </w:pPr>
      <w:r w:rsidRPr="000B0C52">
        <w:rPr>
          <w:lang w:bidi="he-IL"/>
        </w:rPr>
        <w:t>Je n</w:t>
      </w:r>
      <w:r w:rsidR="00236459">
        <w:rPr>
          <w:lang w:bidi="he-IL"/>
        </w:rPr>
        <w:t>’</w:t>
      </w:r>
      <w:r w:rsidRPr="000B0C52">
        <w:rPr>
          <w:lang w:bidi="he-IL"/>
        </w:rPr>
        <w:t>ai point caché votre miséricorde et votre vérité devant l</w:t>
      </w:r>
      <w:r w:rsidR="00236459">
        <w:rPr>
          <w:lang w:bidi="he-IL"/>
        </w:rPr>
        <w:t>’</w:t>
      </w:r>
      <w:r w:rsidRPr="000B0C52">
        <w:rPr>
          <w:lang w:bidi="he-IL"/>
        </w:rPr>
        <w:t>assemblée nombreuse.</w:t>
      </w:r>
      <w:r>
        <w:rPr>
          <w:lang w:bidi="he-IL"/>
        </w:rPr>
        <w:t xml:space="preserve"> </w:t>
      </w:r>
    </w:p>
    <w:p w:rsidR="00CD1C2B" w:rsidRDefault="009E26B6" w:rsidP="009E26B6">
      <w:pPr>
        <w:pStyle w:val="i"/>
        <w:rPr>
          <w:lang w:bidi="he-IL"/>
        </w:rPr>
      </w:pPr>
      <w:r w:rsidRPr="000B0C52">
        <w:rPr>
          <w:lang w:bidi="he-IL"/>
        </w:rPr>
        <w:t>12. Pour vous</w:t>
      </w:r>
      <w:r>
        <w:rPr>
          <w:lang w:bidi="he-IL"/>
        </w:rPr>
        <w:t xml:space="preserve">, </w:t>
      </w:r>
      <w:r w:rsidRPr="000B0C52">
        <w:rPr>
          <w:lang w:bidi="he-IL"/>
        </w:rPr>
        <w:t>Seigneur</w:t>
      </w:r>
      <w:r>
        <w:rPr>
          <w:lang w:bidi="he-IL"/>
        </w:rPr>
        <w:t xml:space="preserve">, </w:t>
      </w:r>
      <w:r w:rsidRPr="000B0C52">
        <w:rPr>
          <w:lang w:bidi="he-IL"/>
        </w:rPr>
        <w:t>n</w:t>
      </w:r>
      <w:r w:rsidR="00236459">
        <w:rPr>
          <w:lang w:bidi="he-IL"/>
        </w:rPr>
        <w:t>’</w:t>
      </w:r>
      <w:r w:rsidRPr="000B0C52">
        <w:rPr>
          <w:lang w:bidi="he-IL"/>
        </w:rPr>
        <w:t>éloignez pas de moi vos miséricordes ; votre bonté et votre vérité m</w:t>
      </w:r>
      <w:r w:rsidR="00236459">
        <w:rPr>
          <w:lang w:bidi="he-IL"/>
        </w:rPr>
        <w:t>’</w:t>
      </w:r>
      <w:r w:rsidRPr="000B0C52">
        <w:rPr>
          <w:lang w:bidi="he-IL"/>
        </w:rPr>
        <w:t>ont toujours soutenu.</w:t>
      </w:r>
      <w:r>
        <w:rPr>
          <w:lang w:bidi="he-IL"/>
        </w:rPr>
        <w:t xml:space="preserve"> </w:t>
      </w:r>
    </w:p>
    <w:p w:rsidR="00CD1C2B" w:rsidRDefault="009E26B6" w:rsidP="009E26B6">
      <w:pPr>
        <w:pStyle w:val="i"/>
        <w:rPr>
          <w:lang w:bidi="he-IL"/>
        </w:rPr>
      </w:pPr>
      <w:r w:rsidRPr="000B0C52">
        <w:rPr>
          <w:lang w:bidi="he-IL"/>
        </w:rPr>
        <w:t>13. Car des maux sans nombre m</w:t>
      </w:r>
      <w:r w:rsidR="00236459">
        <w:rPr>
          <w:lang w:bidi="he-IL"/>
        </w:rPr>
        <w:t>’</w:t>
      </w:r>
      <w:r w:rsidRPr="000B0C52">
        <w:rPr>
          <w:lang w:bidi="he-IL"/>
        </w:rPr>
        <w:t>environnent ; mes iniquités m</w:t>
      </w:r>
      <w:r w:rsidR="00236459">
        <w:rPr>
          <w:lang w:bidi="he-IL"/>
        </w:rPr>
        <w:t>’</w:t>
      </w:r>
      <w:r w:rsidRPr="000B0C52">
        <w:rPr>
          <w:lang w:bidi="he-IL"/>
        </w:rPr>
        <w:t>ont saisi</w:t>
      </w:r>
      <w:r>
        <w:rPr>
          <w:lang w:bidi="he-IL"/>
        </w:rPr>
        <w:t xml:space="preserve">, </w:t>
      </w:r>
      <w:r w:rsidRPr="000B0C52">
        <w:rPr>
          <w:lang w:bidi="he-IL"/>
        </w:rPr>
        <w:t>et je n</w:t>
      </w:r>
      <w:r w:rsidR="00236459">
        <w:rPr>
          <w:lang w:bidi="he-IL"/>
        </w:rPr>
        <w:t>’</w:t>
      </w:r>
      <w:r w:rsidRPr="000B0C52">
        <w:rPr>
          <w:lang w:bidi="he-IL"/>
        </w:rPr>
        <w:t>ai pu les voir</w:t>
      </w:r>
      <w:r w:rsidRPr="00290B1E">
        <w:rPr>
          <w:rStyle w:val="italicus"/>
        </w:rPr>
        <w:t xml:space="preserve"> toutes.</w:t>
      </w:r>
      <w:r>
        <w:rPr>
          <w:lang w:bidi="he-IL"/>
        </w:rPr>
        <w:t xml:space="preserve"> </w:t>
      </w:r>
    </w:p>
    <w:p w:rsidR="00CD1C2B" w:rsidRDefault="009E26B6" w:rsidP="00621F4A">
      <w:pPr>
        <w:pStyle w:val="i"/>
        <w:rPr>
          <w:lang w:bidi="he-IL"/>
        </w:rPr>
      </w:pPr>
      <w:r w:rsidRPr="000B0C52">
        <w:rPr>
          <w:lang w:bidi="he-IL"/>
        </w:rPr>
        <w:t>Elles sont plus nombreuses que le</w:t>
      </w:r>
      <w:r w:rsidR="00621F4A">
        <w:rPr>
          <w:lang w:bidi="he-IL"/>
        </w:rPr>
        <w:t>s</w:t>
      </w:r>
      <w:r w:rsidRPr="000B0C52">
        <w:rPr>
          <w:lang w:bidi="he-IL"/>
        </w:rPr>
        <w:t xml:space="preserve"> cheveux de ma tête</w:t>
      </w:r>
      <w:r>
        <w:rPr>
          <w:lang w:bidi="he-IL"/>
        </w:rPr>
        <w:t xml:space="preserve">, </w:t>
      </w:r>
      <w:r w:rsidRPr="000B0C52">
        <w:rPr>
          <w:lang w:bidi="he-IL"/>
        </w:rPr>
        <w:t>et mon cœur m</w:t>
      </w:r>
      <w:r w:rsidR="00236459">
        <w:rPr>
          <w:lang w:bidi="he-IL"/>
        </w:rPr>
        <w:t>’</w:t>
      </w:r>
      <w:r w:rsidRPr="000B0C52">
        <w:rPr>
          <w:lang w:bidi="he-IL"/>
        </w:rPr>
        <w:t>a manqué.</w:t>
      </w:r>
      <w:r>
        <w:rPr>
          <w:lang w:bidi="he-IL"/>
        </w:rPr>
        <w:t xml:space="preserve"> </w:t>
      </w:r>
    </w:p>
    <w:p w:rsidR="00CD1C2B" w:rsidRDefault="009E26B6" w:rsidP="009E26B6">
      <w:pPr>
        <w:pStyle w:val="i"/>
        <w:rPr>
          <w:lang w:bidi="he-IL"/>
        </w:rPr>
      </w:pPr>
      <w:r w:rsidRPr="000B0C52">
        <w:rPr>
          <w:lang w:bidi="he-IL"/>
        </w:rPr>
        <w:t>14. Qu</w:t>
      </w:r>
      <w:r w:rsidR="00236459">
        <w:rPr>
          <w:lang w:bidi="he-IL"/>
        </w:rPr>
        <w:t>’</w:t>
      </w:r>
      <w:r w:rsidRPr="000B0C52">
        <w:rPr>
          <w:lang w:bidi="he-IL"/>
        </w:rPr>
        <w:t>il vous plaise</w:t>
      </w:r>
      <w:r>
        <w:rPr>
          <w:lang w:bidi="he-IL"/>
        </w:rPr>
        <w:t xml:space="preserve">, </w:t>
      </w:r>
      <w:r w:rsidRPr="000B0C52">
        <w:rPr>
          <w:lang w:bidi="he-IL"/>
        </w:rPr>
        <w:t>Seigneur</w:t>
      </w:r>
      <w:r>
        <w:rPr>
          <w:lang w:bidi="he-IL"/>
        </w:rPr>
        <w:t xml:space="preserve">, </w:t>
      </w:r>
      <w:r w:rsidRPr="000B0C52">
        <w:rPr>
          <w:lang w:bidi="he-IL"/>
        </w:rPr>
        <w:t>de me délivrer ; Seigneur</w:t>
      </w:r>
      <w:r>
        <w:rPr>
          <w:lang w:bidi="he-IL"/>
        </w:rPr>
        <w:t xml:space="preserve">, </w:t>
      </w:r>
      <w:r w:rsidRPr="000B0C52">
        <w:rPr>
          <w:lang w:bidi="he-IL"/>
        </w:rPr>
        <w:t>regardez vers moi pour me secourir.</w:t>
      </w:r>
      <w:r>
        <w:rPr>
          <w:lang w:bidi="he-IL"/>
        </w:rPr>
        <w:t xml:space="preserve"> </w:t>
      </w:r>
    </w:p>
    <w:p w:rsidR="00CD1C2B" w:rsidRDefault="009E26B6" w:rsidP="009E26B6">
      <w:pPr>
        <w:pStyle w:val="i"/>
        <w:rPr>
          <w:lang w:bidi="he-IL"/>
        </w:rPr>
      </w:pPr>
      <w:r w:rsidRPr="000B0C52">
        <w:rPr>
          <w:lang w:bidi="he-IL"/>
        </w:rPr>
        <w:t xml:space="preserve">15. </w:t>
      </w:r>
      <w:r>
        <w:rPr>
          <w:lang w:bidi="he-IL"/>
        </w:rPr>
        <w:t>Qu</w:t>
      </w:r>
      <w:r w:rsidR="00236459">
        <w:rPr>
          <w:lang w:bidi="he-IL"/>
        </w:rPr>
        <w:t>’</w:t>
      </w:r>
      <w:r>
        <w:rPr>
          <w:lang w:bidi="he-IL"/>
        </w:rPr>
        <w:t>ils soient confondus et cou</w:t>
      </w:r>
      <w:r w:rsidRPr="000B0C52">
        <w:rPr>
          <w:lang w:bidi="he-IL"/>
        </w:rPr>
        <w:t>verts de honte</w:t>
      </w:r>
      <w:r>
        <w:rPr>
          <w:lang w:bidi="he-IL"/>
        </w:rPr>
        <w:t xml:space="preserve">, </w:t>
      </w:r>
      <w:r w:rsidRPr="000B0C52">
        <w:rPr>
          <w:lang w:bidi="he-IL"/>
        </w:rPr>
        <w:t>ceux qui cherchent ma vie pour me l</w:t>
      </w:r>
      <w:r w:rsidR="00236459">
        <w:rPr>
          <w:lang w:bidi="he-IL"/>
        </w:rPr>
        <w:t>’</w:t>
      </w:r>
      <w:r w:rsidRPr="000B0C52">
        <w:rPr>
          <w:lang w:bidi="he-IL"/>
        </w:rPr>
        <w:t>ôter.</w:t>
      </w:r>
      <w:r>
        <w:rPr>
          <w:lang w:bidi="he-IL"/>
        </w:rPr>
        <w:t xml:space="preserve"> </w:t>
      </w:r>
    </w:p>
    <w:p w:rsidR="00CD1C2B" w:rsidRDefault="009E26B6" w:rsidP="009E26B6">
      <w:pPr>
        <w:pStyle w:val="i"/>
        <w:rPr>
          <w:lang w:bidi="he-IL"/>
        </w:rPr>
      </w:pPr>
      <w:r w:rsidRPr="000B0C52">
        <w:rPr>
          <w:lang w:bidi="he-IL"/>
        </w:rPr>
        <w:t>Qu</w:t>
      </w:r>
      <w:r w:rsidR="00236459">
        <w:rPr>
          <w:lang w:bidi="he-IL"/>
        </w:rPr>
        <w:t>’</w:t>
      </w:r>
      <w:r w:rsidRPr="000B0C52">
        <w:rPr>
          <w:lang w:bidi="he-IL"/>
        </w:rPr>
        <w:t>ils reculent en arrière et soient dans la confusion</w:t>
      </w:r>
      <w:r>
        <w:rPr>
          <w:lang w:bidi="he-IL"/>
        </w:rPr>
        <w:t xml:space="preserve">, </w:t>
      </w:r>
      <w:r w:rsidRPr="000B0C52">
        <w:rPr>
          <w:lang w:bidi="he-IL"/>
        </w:rPr>
        <w:t>ceux qui me veulent du mal.</w:t>
      </w:r>
      <w:r>
        <w:rPr>
          <w:lang w:bidi="he-IL"/>
        </w:rPr>
        <w:t xml:space="preserve"> </w:t>
      </w:r>
    </w:p>
    <w:p w:rsidR="00CD1C2B" w:rsidRDefault="009E26B6" w:rsidP="009E26B6">
      <w:pPr>
        <w:pStyle w:val="i"/>
        <w:rPr>
          <w:lang w:bidi="he-IL"/>
        </w:rPr>
      </w:pPr>
      <w:r w:rsidRPr="000B0C52">
        <w:rPr>
          <w:lang w:bidi="he-IL"/>
        </w:rPr>
        <w:t>16. Qu</w:t>
      </w:r>
      <w:r w:rsidR="00236459">
        <w:rPr>
          <w:lang w:bidi="he-IL"/>
        </w:rPr>
        <w:t>’</w:t>
      </w:r>
      <w:r w:rsidRPr="000B0C52">
        <w:rPr>
          <w:lang w:bidi="he-IL"/>
        </w:rPr>
        <w:t>ils soient à l</w:t>
      </w:r>
      <w:r w:rsidR="00236459">
        <w:rPr>
          <w:lang w:bidi="he-IL"/>
        </w:rPr>
        <w:t>’</w:t>
      </w:r>
      <w:r w:rsidRPr="000B0C52">
        <w:rPr>
          <w:lang w:bidi="he-IL"/>
        </w:rPr>
        <w:t>instant couverts de honte</w:t>
      </w:r>
      <w:r>
        <w:rPr>
          <w:lang w:bidi="he-IL"/>
        </w:rPr>
        <w:t xml:space="preserve">, </w:t>
      </w:r>
      <w:r w:rsidRPr="000B0C52">
        <w:rPr>
          <w:lang w:bidi="he-IL"/>
        </w:rPr>
        <w:t>ceux qui me disent </w:t>
      </w:r>
      <w:r>
        <w:rPr>
          <w:lang w:bidi="he-IL"/>
        </w:rPr>
        <w:t xml:space="preserve">: </w:t>
      </w:r>
      <w:r w:rsidRPr="000B0C52">
        <w:rPr>
          <w:lang w:bidi="he-IL"/>
        </w:rPr>
        <w:t>Va ! va !</w:t>
      </w:r>
      <w:r>
        <w:rPr>
          <w:lang w:bidi="he-IL"/>
        </w:rPr>
        <w:t xml:space="preserve"> </w:t>
      </w:r>
    </w:p>
    <w:p w:rsidR="00CD1C2B" w:rsidRDefault="009E26B6" w:rsidP="009E26B6">
      <w:pPr>
        <w:pStyle w:val="i"/>
        <w:rPr>
          <w:lang w:bidi="he-IL"/>
        </w:rPr>
      </w:pPr>
      <w:r w:rsidRPr="000B0C52">
        <w:rPr>
          <w:lang w:bidi="he-IL"/>
        </w:rPr>
        <w:t>17. Mai</w:t>
      </w:r>
      <w:r w:rsidR="00CD1C2B">
        <w:rPr>
          <w:lang w:bidi="he-IL"/>
        </w:rPr>
        <w:t>s que tous ceux qui vous cherch</w:t>
      </w:r>
      <w:r w:rsidRPr="000B0C52">
        <w:rPr>
          <w:lang w:bidi="he-IL"/>
        </w:rPr>
        <w:t>ent tressaillent en vous d</w:t>
      </w:r>
      <w:r w:rsidR="00236459">
        <w:rPr>
          <w:lang w:bidi="he-IL"/>
        </w:rPr>
        <w:t>’</w:t>
      </w:r>
      <w:r w:rsidRPr="000B0C52">
        <w:rPr>
          <w:lang w:bidi="he-IL"/>
        </w:rPr>
        <w:t>allégresse et de joie</w:t>
      </w:r>
      <w:r>
        <w:rPr>
          <w:lang w:bidi="he-IL"/>
        </w:rPr>
        <w:t xml:space="preserve">, </w:t>
      </w:r>
      <w:r w:rsidRPr="000B0C52">
        <w:rPr>
          <w:lang w:bidi="he-IL"/>
        </w:rPr>
        <w:t>et que ceux qui aiment votre salut disent sans cesse </w:t>
      </w:r>
      <w:r>
        <w:rPr>
          <w:lang w:bidi="he-IL"/>
        </w:rPr>
        <w:t xml:space="preserve">: </w:t>
      </w:r>
      <w:r w:rsidRPr="000B0C52">
        <w:rPr>
          <w:lang w:bidi="he-IL"/>
        </w:rPr>
        <w:t>Que le Seigneur soit glorifié !</w:t>
      </w:r>
      <w:r>
        <w:rPr>
          <w:lang w:bidi="he-IL"/>
        </w:rPr>
        <w:t xml:space="preserve"> </w:t>
      </w:r>
    </w:p>
    <w:p w:rsidR="00CD1C2B" w:rsidRDefault="009E26B6" w:rsidP="009E26B6">
      <w:pPr>
        <w:pStyle w:val="i"/>
        <w:rPr>
          <w:lang w:bidi="he-IL"/>
        </w:rPr>
      </w:pPr>
      <w:r w:rsidRPr="000B0C52">
        <w:rPr>
          <w:lang w:bidi="he-IL"/>
        </w:rPr>
        <w:t>18. Pour moi</w:t>
      </w:r>
      <w:r>
        <w:rPr>
          <w:lang w:bidi="he-IL"/>
        </w:rPr>
        <w:t xml:space="preserve">, </w:t>
      </w:r>
      <w:r w:rsidRPr="000B0C52">
        <w:rPr>
          <w:lang w:bidi="he-IL"/>
        </w:rPr>
        <w:t>je suis pauvre et indigent ; mais le Seigneur prend soin de moi.</w:t>
      </w:r>
      <w:r>
        <w:rPr>
          <w:lang w:bidi="he-IL"/>
        </w:rPr>
        <w:t xml:space="preserve"> </w:t>
      </w:r>
    </w:p>
    <w:p w:rsidR="00CD1C2B" w:rsidRDefault="009E26B6" w:rsidP="009E26B6">
      <w:pPr>
        <w:pStyle w:val="i"/>
        <w:rPr>
          <w:lang w:bidi="he-IL"/>
        </w:rPr>
      </w:pPr>
      <w:r w:rsidRPr="000B0C52">
        <w:rPr>
          <w:lang w:bidi="he-IL"/>
        </w:rPr>
        <w:t>Vous êtes mon aide et mon protecteur. Mon Dieu</w:t>
      </w:r>
      <w:r>
        <w:rPr>
          <w:lang w:bidi="he-IL"/>
        </w:rPr>
        <w:t xml:space="preserve">, </w:t>
      </w:r>
      <w:r w:rsidRPr="000B0C52">
        <w:rPr>
          <w:lang w:bidi="he-IL"/>
        </w:rPr>
        <w:t>ne tardez pas.</w:t>
      </w:r>
      <w:r>
        <w:rPr>
          <w:lang w:bidi="he-IL"/>
        </w:rPr>
        <w:t xml:space="preserve"> </w:t>
      </w:r>
    </w:p>
    <w:p w:rsidR="00CD1C2B" w:rsidRDefault="009E26B6" w:rsidP="009E26B6">
      <w:pPr>
        <w:pStyle w:val="i"/>
        <w:rPr>
          <w:lang w:bidi="he-IL"/>
        </w:rPr>
      </w:pPr>
      <w:r>
        <w:rPr>
          <w:lang w:bidi="he-IL"/>
        </w:rPr>
        <w:t xml:space="preserve">~ </w:t>
      </w:r>
    </w:p>
    <w:p w:rsidR="00CD1C2B" w:rsidRDefault="009E26B6" w:rsidP="009E26B6">
      <w:pPr>
        <w:pStyle w:val="Titre4"/>
      </w:pPr>
      <w:r w:rsidRPr="00305035">
        <w:t>Ps 40</w:t>
      </w:r>
      <w:r>
        <w:t xml:space="preserve"> </w:t>
      </w:r>
    </w:p>
    <w:p w:rsidR="00CD1C2B" w:rsidRDefault="009E26B6" w:rsidP="009E26B6">
      <w:pPr>
        <w:pStyle w:val="m1"/>
      </w:pPr>
      <w:r w:rsidRPr="00574E84">
        <w:t>*ps040</w:t>
      </w:r>
      <w:r>
        <w:t xml:space="preserve"> </w:t>
      </w:r>
    </w:p>
    <w:p w:rsidR="00CD1C2B" w:rsidRDefault="00D9056B" w:rsidP="009E26B6">
      <w:pPr>
        <w:pStyle w:val="caput"/>
      </w:pPr>
      <w:hyperlink w:anchor="ps_sum040" w:history="1">
        <w:r w:rsidR="009E26B6" w:rsidRPr="00285EA7">
          <w:rPr>
            <w:rStyle w:val="Lienhypertexte"/>
          </w:rPr>
          <w:t>PSAUME XL</w:t>
        </w:r>
      </w:hyperlink>
      <w:bookmarkStart w:id="42" w:name="ps040"/>
      <w:bookmarkEnd w:id="42"/>
      <w:r w:rsidR="009E26B6">
        <w:t xml:space="preserve"> </w:t>
      </w:r>
    </w:p>
    <w:p w:rsidR="00CD1C2B" w:rsidRDefault="009E26B6" w:rsidP="009E26B6">
      <w:pPr>
        <w:pStyle w:val="i"/>
        <w:rPr>
          <w:lang w:bidi="he-IL"/>
        </w:rPr>
      </w:pPr>
      <w:r w:rsidRPr="000B0C52">
        <w:rPr>
          <w:lang w:bidi="he-IL"/>
        </w:rPr>
        <w:t>1. Pour la fin</w:t>
      </w:r>
      <w:r>
        <w:rPr>
          <w:lang w:bidi="he-IL"/>
        </w:rPr>
        <w:t xml:space="preserve">, </w:t>
      </w:r>
      <w:r w:rsidRPr="000B0C52">
        <w:rPr>
          <w:lang w:bidi="he-IL"/>
        </w:rPr>
        <w:t xml:space="preserve">Psaume de David </w:t>
      </w:r>
      <w:r>
        <w:rPr>
          <w:lang w:bidi="he-IL"/>
        </w:rPr>
        <w:t>lui-même</w:t>
      </w:r>
      <w:r w:rsidRPr="000B0C52">
        <w:rPr>
          <w:lang w:bidi="he-IL"/>
        </w:rPr>
        <w:t>.</w:t>
      </w:r>
      <w:r>
        <w:rPr>
          <w:lang w:bidi="he-IL"/>
        </w:rPr>
        <w:t xml:space="preserve"> </w:t>
      </w:r>
    </w:p>
    <w:p w:rsidR="00CD1C2B" w:rsidRDefault="009E26B6" w:rsidP="009E26B6">
      <w:pPr>
        <w:pStyle w:val="i"/>
        <w:rPr>
          <w:lang w:bidi="he-IL"/>
        </w:rPr>
      </w:pPr>
      <w:r w:rsidRPr="000B0C52">
        <w:rPr>
          <w:lang w:bidi="he-IL"/>
        </w:rPr>
        <w:t>2. Heureux c</w:t>
      </w:r>
      <w:r>
        <w:rPr>
          <w:lang w:bidi="he-IL"/>
        </w:rPr>
        <w:t>e</w:t>
      </w:r>
      <w:r w:rsidRPr="000B0C52">
        <w:rPr>
          <w:lang w:bidi="he-IL"/>
        </w:rPr>
        <w:t>lui qui a l</w:t>
      </w:r>
      <w:r w:rsidR="00236459">
        <w:rPr>
          <w:lang w:bidi="he-IL"/>
        </w:rPr>
        <w:t>’</w:t>
      </w:r>
      <w:r w:rsidRPr="000B0C52">
        <w:rPr>
          <w:lang w:bidi="he-IL"/>
        </w:rPr>
        <w:t>intelligence de l</w:t>
      </w:r>
      <w:r w:rsidR="00236459">
        <w:rPr>
          <w:lang w:bidi="he-IL"/>
        </w:rPr>
        <w:t>’</w:t>
      </w:r>
      <w:r w:rsidRPr="000B0C52">
        <w:rPr>
          <w:lang w:bidi="he-IL"/>
        </w:rPr>
        <w:t>indigent et du pauvre </w:t>
      </w:r>
      <w:r>
        <w:rPr>
          <w:lang w:bidi="he-IL"/>
        </w:rPr>
        <w:t xml:space="preserve">: </w:t>
      </w:r>
      <w:r w:rsidRPr="000B0C52">
        <w:rPr>
          <w:lang w:bidi="he-IL"/>
        </w:rPr>
        <w:t>le Seigneur le délivrera au jour mauvais.</w:t>
      </w:r>
      <w:r>
        <w:rPr>
          <w:lang w:bidi="he-IL"/>
        </w:rPr>
        <w:t xml:space="preserve"> </w:t>
      </w:r>
    </w:p>
    <w:p w:rsidR="00CD1C2B" w:rsidRDefault="009E26B6" w:rsidP="009E26B6">
      <w:pPr>
        <w:pStyle w:val="i"/>
        <w:rPr>
          <w:lang w:bidi="he-IL"/>
        </w:rPr>
      </w:pPr>
      <w:r w:rsidRPr="000B0C52">
        <w:rPr>
          <w:lang w:bidi="he-IL"/>
        </w:rPr>
        <w:t>3. Que le Seigneur le conserve</w:t>
      </w:r>
      <w:r>
        <w:rPr>
          <w:lang w:bidi="he-IL"/>
        </w:rPr>
        <w:t xml:space="preserve">, </w:t>
      </w:r>
      <w:r w:rsidRPr="000B0C52">
        <w:rPr>
          <w:lang w:bidi="he-IL"/>
        </w:rPr>
        <w:t>et le fasse vivre</w:t>
      </w:r>
      <w:r>
        <w:rPr>
          <w:lang w:bidi="he-IL"/>
        </w:rPr>
        <w:t xml:space="preserve">, </w:t>
      </w:r>
      <w:r w:rsidRPr="000B0C52">
        <w:rPr>
          <w:lang w:bidi="he-IL"/>
        </w:rPr>
        <w:t>et qu</w:t>
      </w:r>
      <w:r w:rsidR="00236459">
        <w:rPr>
          <w:lang w:bidi="he-IL"/>
        </w:rPr>
        <w:t>’</w:t>
      </w:r>
      <w:r w:rsidRPr="000B0C52">
        <w:rPr>
          <w:lang w:bidi="he-IL"/>
        </w:rPr>
        <w:t>il le rende heureux sur la terre</w:t>
      </w:r>
      <w:r>
        <w:rPr>
          <w:lang w:bidi="he-IL"/>
        </w:rPr>
        <w:t xml:space="preserve">, </w:t>
      </w:r>
      <w:r w:rsidRPr="000B0C52">
        <w:rPr>
          <w:lang w:bidi="he-IL"/>
        </w:rPr>
        <w:t>et qu</w:t>
      </w:r>
      <w:r w:rsidR="00236459">
        <w:rPr>
          <w:lang w:bidi="he-IL"/>
        </w:rPr>
        <w:t>’</w:t>
      </w:r>
      <w:r w:rsidRPr="000B0C52">
        <w:rPr>
          <w:lang w:bidi="he-IL"/>
        </w:rPr>
        <w:t>il ne le livre pas au désir de ses ennemis.</w:t>
      </w:r>
      <w:r>
        <w:rPr>
          <w:lang w:bidi="he-IL"/>
        </w:rPr>
        <w:t xml:space="preserve"> </w:t>
      </w:r>
    </w:p>
    <w:p w:rsidR="00CD1C2B" w:rsidRDefault="009E26B6" w:rsidP="009E26B6">
      <w:pPr>
        <w:pStyle w:val="i"/>
        <w:rPr>
          <w:lang w:bidi="he-IL"/>
        </w:rPr>
      </w:pPr>
      <w:r w:rsidRPr="000B0C52">
        <w:rPr>
          <w:lang w:bidi="he-IL"/>
        </w:rPr>
        <w:t>4. Que le Seigneur lui porte secours sur son lit de douleur. Vous avez retourné toute sa couche dans sa maladie.</w:t>
      </w:r>
      <w:r>
        <w:rPr>
          <w:lang w:bidi="he-IL"/>
        </w:rPr>
        <w:t xml:space="preserve"> </w:t>
      </w:r>
    </w:p>
    <w:p w:rsidR="00CD1C2B" w:rsidRDefault="009E26B6" w:rsidP="009E26B6">
      <w:pPr>
        <w:pStyle w:val="i"/>
        <w:rPr>
          <w:lang w:bidi="he-IL"/>
        </w:rPr>
      </w:pPr>
      <w:r w:rsidRPr="000B0C52">
        <w:rPr>
          <w:lang w:bidi="he-IL"/>
        </w:rPr>
        <w:t>5. J</w:t>
      </w:r>
      <w:r w:rsidR="00236459">
        <w:rPr>
          <w:lang w:bidi="he-IL"/>
        </w:rPr>
        <w:t>’</w:t>
      </w:r>
      <w:r w:rsidRPr="000B0C52">
        <w:rPr>
          <w:lang w:bidi="he-IL"/>
        </w:rPr>
        <w:t>ai dit </w:t>
      </w:r>
      <w:r>
        <w:rPr>
          <w:lang w:bidi="he-IL"/>
        </w:rPr>
        <w:t xml:space="preserve">: </w:t>
      </w:r>
      <w:r w:rsidRPr="000B0C52">
        <w:rPr>
          <w:lang w:bidi="he-IL"/>
        </w:rPr>
        <w:t>Seigneur</w:t>
      </w:r>
      <w:r>
        <w:rPr>
          <w:lang w:bidi="he-IL"/>
        </w:rPr>
        <w:t xml:space="preserve">, </w:t>
      </w:r>
      <w:r w:rsidRPr="000B0C52">
        <w:rPr>
          <w:lang w:bidi="he-IL"/>
        </w:rPr>
        <w:t>ayez pitié de moi ; guérissez mon âme</w:t>
      </w:r>
      <w:r>
        <w:rPr>
          <w:lang w:bidi="he-IL"/>
        </w:rPr>
        <w:t xml:space="preserve">, </w:t>
      </w:r>
      <w:r w:rsidRPr="000B0C52">
        <w:rPr>
          <w:lang w:bidi="he-IL"/>
        </w:rPr>
        <w:t>car j</w:t>
      </w:r>
      <w:r w:rsidR="00236459">
        <w:rPr>
          <w:lang w:bidi="he-IL"/>
        </w:rPr>
        <w:t>’</w:t>
      </w:r>
      <w:r w:rsidRPr="000B0C52">
        <w:rPr>
          <w:lang w:bidi="he-IL"/>
        </w:rPr>
        <w:t>ai péché contre vous.</w:t>
      </w:r>
      <w:r>
        <w:rPr>
          <w:lang w:bidi="he-IL"/>
        </w:rPr>
        <w:t xml:space="preserve"> </w:t>
      </w:r>
    </w:p>
    <w:p w:rsidR="00CD1C2B" w:rsidRDefault="009E26B6" w:rsidP="009E26B6">
      <w:pPr>
        <w:pStyle w:val="i"/>
        <w:rPr>
          <w:lang w:bidi="he-IL"/>
        </w:rPr>
      </w:pPr>
      <w:r w:rsidRPr="000B0C52">
        <w:rPr>
          <w:lang w:bidi="he-IL"/>
        </w:rPr>
        <w:t>6. Mes ennemis ont dit du mal contre moi </w:t>
      </w:r>
      <w:r>
        <w:rPr>
          <w:lang w:bidi="he-IL"/>
        </w:rPr>
        <w:t xml:space="preserve">: </w:t>
      </w:r>
      <w:r w:rsidRPr="000B0C52">
        <w:rPr>
          <w:lang w:bidi="he-IL"/>
        </w:rPr>
        <w:t>Quand mourra-t-il</w:t>
      </w:r>
      <w:r>
        <w:rPr>
          <w:lang w:bidi="he-IL"/>
        </w:rPr>
        <w:t xml:space="preserve">, </w:t>
      </w:r>
      <w:r w:rsidRPr="000B0C52">
        <w:rPr>
          <w:lang w:bidi="he-IL"/>
        </w:rPr>
        <w:t>et quand périra son nom ?</w:t>
      </w:r>
      <w:r>
        <w:rPr>
          <w:lang w:bidi="he-IL"/>
        </w:rPr>
        <w:t xml:space="preserve"> </w:t>
      </w:r>
    </w:p>
    <w:p w:rsidR="00CD1C2B" w:rsidRDefault="009E26B6" w:rsidP="009E26B6">
      <w:pPr>
        <w:pStyle w:val="i"/>
        <w:rPr>
          <w:lang w:bidi="he-IL"/>
        </w:rPr>
      </w:pPr>
      <w:r w:rsidRPr="000B0C52">
        <w:rPr>
          <w:lang w:bidi="he-IL"/>
        </w:rPr>
        <w:t>7. Si l</w:t>
      </w:r>
      <w:r w:rsidR="00236459">
        <w:rPr>
          <w:lang w:bidi="he-IL"/>
        </w:rPr>
        <w:t>’</w:t>
      </w:r>
      <w:r w:rsidRPr="000B0C52">
        <w:rPr>
          <w:lang w:bidi="he-IL"/>
        </w:rPr>
        <w:t>un</w:t>
      </w:r>
      <w:r w:rsidRPr="00290B1E">
        <w:rPr>
          <w:rStyle w:val="italicus"/>
        </w:rPr>
        <w:t xml:space="preserve"> d</w:t>
      </w:r>
      <w:r w:rsidR="00236459">
        <w:rPr>
          <w:rStyle w:val="italicus"/>
        </w:rPr>
        <w:t>’</w:t>
      </w:r>
      <w:r w:rsidRPr="00290B1E">
        <w:rPr>
          <w:rStyle w:val="italicus"/>
        </w:rPr>
        <w:t>eux</w:t>
      </w:r>
      <w:r w:rsidRPr="000B0C52">
        <w:rPr>
          <w:lang w:bidi="he-IL"/>
        </w:rPr>
        <w:t xml:space="preserve"> entrait pour</w:t>
      </w:r>
      <w:r w:rsidRPr="00290B1E">
        <w:rPr>
          <w:rStyle w:val="italicus"/>
        </w:rPr>
        <w:t xml:space="preserve"> me</w:t>
      </w:r>
      <w:r w:rsidRPr="000B0C52">
        <w:rPr>
          <w:lang w:bidi="he-IL"/>
        </w:rPr>
        <w:t xml:space="preserve"> voir</w:t>
      </w:r>
      <w:r>
        <w:rPr>
          <w:lang w:bidi="he-IL"/>
        </w:rPr>
        <w:t xml:space="preserve">, </w:t>
      </w:r>
      <w:r w:rsidRPr="000B0C52">
        <w:rPr>
          <w:lang w:bidi="he-IL"/>
        </w:rPr>
        <w:t>il me tenait de vains discours ; son cœur amassait l</w:t>
      </w:r>
      <w:r w:rsidR="00236459">
        <w:rPr>
          <w:lang w:bidi="he-IL"/>
        </w:rPr>
        <w:t>’</w:t>
      </w:r>
      <w:r w:rsidRPr="000B0C52">
        <w:rPr>
          <w:lang w:bidi="he-IL"/>
        </w:rPr>
        <w:t>iniquité en lui-même.</w:t>
      </w:r>
      <w:r>
        <w:rPr>
          <w:lang w:bidi="he-IL"/>
        </w:rPr>
        <w:t xml:space="preserve"> </w:t>
      </w:r>
    </w:p>
    <w:p w:rsidR="00CD1C2B" w:rsidRDefault="009E26B6" w:rsidP="009E26B6">
      <w:pPr>
        <w:pStyle w:val="i"/>
        <w:rPr>
          <w:lang w:bidi="he-IL"/>
        </w:rPr>
      </w:pPr>
      <w:r w:rsidRPr="000B0C52">
        <w:rPr>
          <w:lang w:bidi="he-IL"/>
        </w:rPr>
        <w:t>Il sortait dehors</w:t>
      </w:r>
      <w:r>
        <w:rPr>
          <w:lang w:bidi="he-IL"/>
        </w:rPr>
        <w:t xml:space="preserve">, </w:t>
      </w:r>
      <w:r w:rsidRPr="000B0C52">
        <w:rPr>
          <w:lang w:bidi="he-IL"/>
        </w:rPr>
        <w:t>et parlait.</w:t>
      </w:r>
      <w:r>
        <w:rPr>
          <w:lang w:bidi="he-IL"/>
        </w:rPr>
        <w:t xml:space="preserve"> </w:t>
      </w:r>
    </w:p>
    <w:p w:rsidR="00CD1C2B" w:rsidRDefault="009E26B6" w:rsidP="009E26B6">
      <w:pPr>
        <w:pStyle w:val="i"/>
        <w:rPr>
          <w:lang w:bidi="he-IL"/>
        </w:rPr>
      </w:pPr>
      <w:r w:rsidRPr="000B0C52">
        <w:rPr>
          <w:lang w:bidi="he-IL"/>
        </w:rPr>
        <w:t>8. Tous mes ennemis ensemble chuchotaient contre moi ; ils tramaient des maux contre moi.</w:t>
      </w:r>
      <w:r>
        <w:rPr>
          <w:lang w:bidi="he-IL"/>
        </w:rPr>
        <w:t xml:space="preserve"> </w:t>
      </w:r>
    </w:p>
    <w:p w:rsidR="00CD1C2B" w:rsidRDefault="009E26B6" w:rsidP="009E26B6">
      <w:pPr>
        <w:pStyle w:val="i"/>
        <w:rPr>
          <w:lang w:bidi="he-IL"/>
        </w:rPr>
      </w:pPr>
      <w:r w:rsidRPr="000B0C52">
        <w:rPr>
          <w:lang w:bidi="he-IL"/>
        </w:rPr>
        <w:t>9. Ils se sont arrêtés contre moi à une parole inique </w:t>
      </w:r>
      <w:r>
        <w:rPr>
          <w:lang w:bidi="he-IL"/>
        </w:rPr>
        <w:t xml:space="preserve">: </w:t>
      </w:r>
      <w:r w:rsidRPr="000B0C52">
        <w:rPr>
          <w:lang w:bidi="he-IL"/>
        </w:rPr>
        <w:t>Est-ce que c</w:t>
      </w:r>
      <w:r>
        <w:rPr>
          <w:lang w:bidi="he-IL"/>
        </w:rPr>
        <w:t>e</w:t>
      </w:r>
      <w:r w:rsidRPr="000B0C52">
        <w:rPr>
          <w:lang w:bidi="he-IL"/>
        </w:rPr>
        <w:t>lui qui dort ne pourra jamais se lever ?</w:t>
      </w:r>
      <w:r>
        <w:rPr>
          <w:lang w:bidi="he-IL"/>
        </w:rPr>
        <w:t xml:space="preserve"> </w:t>
      </w:r>
    </w:p>
    <w:p w:rsidR="00CD1C2B" w:rsidRDefault="009E26B6" w:rsidP="009E26B6">
      <w:pPr>
        <w:pStyle w:val="i"/>
        <w:rPr>
          <w:lang w:bidi="he-IL"/>
        </w:rPr>
      </w:pPr>
      <w:r w:rsidRPr="000B0C52">
        <w:rPr>
          <w:lang w:bidi="he-IL"/>
        </w:rPr>
        <w:t>10. Même l</w:t>
      </w:r>
      <w:r w:rsidR="00236459">
        <w:rPr>
          <w:lang w:bidi="he-IL"/>
        </w:rPr>
        <w:t>’</w:t>
      </w:r>
      <w:r w:rsidRPr="000B0C52">
        <w:rPr>
          <w:lang w:bidi="he-IL"/>
        </w:rPr>
        <w:t>homme de mon intimité</w:t>
      </w:r>
      <w:r>
        <w:rPr>
          <w:lang w:bidi="he-IL"/>
        </w:rPr>
        <w:t xml:space="preserve">, </w:t>
      </w:r>
      <w:r w:rsidR="004A626D" w:rsidRPr="000B0C52">
        <w:rPr>
          <w:rFonts w:eastAsia="Arial Unicode MS"/>
          <w:bCs/>
          <w:lang w:bidi="he-IL"/>
        </w:rPr>
        <w:t>en</w:t>
      </w:r>
      <w:r w:rsidR="004A626D" w:rsidRPr="000B0C52">
        <w:rPr>
          <w:rFonts w:eastAsia="Arial Unicode MS"/>
          <w:lang w:bidi="he-IL"/>
        </w:rPr>
        <w:t xml:space="preserve"> qui je me suis confié</w:t>
      </w:r>
      <w:r w:rsidR="004A626D">
        <w:rPr>
          <w:rFonts w:eastAsia="Arial Unicode MS"/>
          <w:lang w:bidi="he-IL"/>
        </w:rPr>
        <w:t xml:space="preserve">, </w:t>
      </w:r>
      <w:r w:rsidR="004A626D" w:rsidRPr="000B0C52">
        <w:rPr>
          <w:rFonts w:eastAsia="Arial Unicode MS"/>
          <w:lang w:bidi="he-IL"/>
        </w:rPr>
        <w:t>et qui mangeait mon pain</w:t>
      </w:r>
      <w:r w:rsidR="004A626D">
        <w:rPr>
          <w:rFonts w:eastAsia="Arial Unicode MS"/>
          <w:lang w:bidi="he-IL"/>
        </w:rPr>
        <w:t xml:space="preserve">, </w:t>
      </w:r>
      <w:r w:rsidR="004A626D" w:rsidRPr="000B0C52">
        <w:rPr>
          <w:rFonts w:eastAsia="Arial Unicode MS"/>
          <w:lang w:bidi="he-IL"/>
        </w:rPr>
        <w:t>a fait éclater sa trahison contre moi.</w:t>
      </w:r>
    </w:p>
    <w:p w:rsidR="00CD1C2B" w:rsidRDefault="009E26B6" w:rsidP="00CD1C2B">
      <w:pPr>
        <w:pStyle w:val="i"/>
        <w:rPr>
          <w:lang w:bidi="he-IL"/>
        </w:rPr>
      </w:pPr>
      <w:r w:rsidRPr="000B0C52">
        <w:rPr>
          <w:lang w:bidi="he-IL"/>
        </w:rPr>
        <w:t>11. Mais vous</w:t>
      </w:r>
      <w:r>
        <w:rPr>
          <w:lang w:bidi="he-IL"/>
        </w:rPr>
        <w:t xml:space="preserve">, </w:t>
      </w:r>
      <w:r w:rsidRPr="000B0C52">
        <w:rPr>
          <w:lang w:bidi="he-IL"/>
        </w:rPr>
        <w:t>Seigneur</w:t>
      </w:r>
      <w:r>
        <w:rPr>
          <w:lang w:bidi="he-IL"/>
        </w:rPr>
        <w:t xml:space="preserve">, </w:t>
      </w:r>
      <w:r w:rsidRPr="000B0C52">
        <w:rPr>
          <w:lang w:bidi="he-IL"/>
        </w:rPr>
        <w:t>ayez com</w:t>
      </w:r>
      <w:r w:rsidR="00CD1C2B">
        <w:rPr>
          <w:lang w:bidi="he-IL"/>
        </w:rPr>
        <w:t>p</w:t>
      </w:r>
      <w:r w:rsidRPr="000B0C52">
        <w:rPr>
          <w:lang w:bidi="he-IL"/>
        </w:rPr>
        <w:t>assion de moi</w:t>
      </w:r>
      <w:r>
        <w:rPr>
          <w:lang w:bidi="he-IL"/>
        </w:rPr>
        <w:t xml:space="preserve">, </w:t>
      </w:r>
      <w:r w:rsidRPr="000B0C52">
        <w:rPr>
          <w:lang w:bidi="he-IL"/>
        </w:rPr>
        <w:t xml:space="preserve">et ressuscitez-moi ; et je </w:t>
      </w:r>
      <w:r w:rsidR="00CD1C2B">
        <w:rPr>
          <w:lang w:bidi="he-IL"/>
        </w:rPr>
        <w:t>l</w:t>
      </w:r>
      <w:r w:rsidRPr="000B0C52">
        <w:rPr>
          <w:lang w:bidi="he-IL"/>
        </w:rPr>
        <w:t>eur rendrai</w:t>
      </w:r>
      <w:r w:rsidRPr="00290B1E">
        <w:rPr>
          <w:rStyle w:val="italicus"/>
        </w:rPr>
        <w:t xml:space="preserve"> ce qu</w:t>
      </w:r>
      <w:r w:rsidR="00236459">
        <w:rPr>
          <w:rStyle w:val="italicus"/>
        </w:rPr>
        <w:t>’</w:t>
      </w:r>
      <w:r w:rsidRPr="00290B1E">
        <w:rPr>
          <w:rStyle w:val="italicus"/>
        </w:rPr>
        <w:t>ils méritent.</w:t>
      </w:r>
      <w:r>
        <w:rPr>
          <w:lang w:bidi="he-IL"/>
        </w:rPr>
        <w:t xml:space="preserve"> </w:t>
      </w:r>
    </w:p>
    <w:p w:rsidR="00CD1C2B" w:rsidRDefault="009E26B6" w:rsidP="009E26B6">
      <w:pPr>
        <w:pStyle w:val="i"/>
        <w:rPr>
          <w:lang w:bidi="he-IL"/>
        </w:rPr>
      </w:pPr>
      <w:r w:rsidRPr="000B0C52">
        <w:rPr>
          <w:lang w:bidi="he-IL"/>
        </w:rPr>
        <w:t>12. J</w:t>
      </w:r>
      <w:r w:rsidR="00236459">
        <w:rPr>
          <w:lang w:bidi="he-IL"/>
        </w:rPr>
        <w:t>’</w:t>
      </w:r>
      <w:r w:rsidRPr="000B0C52">
        <w:rPr>
          <w:lang w:bidi="he-IL"/>
        </w:rPr>
        <w:t>ai connu quel a été votre amour pour moi</w:t>
      </w:r>
      <w:r>
        <w:rPr>
          <w:lang w:bidi="he-IL"/>
        </w:rPr>
        <w:t xml:space="preserve">, </w:t>
      </w:r>
      <w:r w:rsidRPr="000B0C52">
        <w:rPr>
          <w:lang w:bidi="he-IL"/>
        </w:rPr>
        <w:t>en ce que mon ennemi ne se réjouira point à mon sujet.</w:t>
      </w:r>
      <w:r>
        <w:rPr>
          <w:lang w:bidi="he-IL"/>
        </w:rPr>
        <w:t xml:space="preserve"> </w:t>
      </w:r>
    </w:p>
    <w:p w:rsidR="00CD1C2B" w:rsidRDefault="009E26B6" w:rsidP="009E26B6">
      <w:pPr>
        <w:pStyle w:val="i"/>
        <w:rPr>
          <w:lang w:bidi="he-IL"/>
        </w:rPr>
      </w:pPr>
      <w:r w:rsidRPr="000B0C52">
        <w:rPr>
          <w:lang w:bidi="he-IL"/>
        </w:rPr>
        <w:t>13. Vous m</w:t>
      </w:r>
      <w:r w:rsidR="00236459">
        <w:rPr>
          <w:lang w:bidi="he-IL"/>
        </w:rPr>
        <w:t>’</w:t>
      </w:r>
      <w:r w:rsidRPr="000B0C52">
        <w:rPr>
          <w:lang w:bidi="he-IL"/>
        </w:rPr>
        <w:t>avez accueilli à cause de mon innocence</w:t>
      </w:r>
      <w:r>
        <w:rPr>
          <w:lang w:bidi="he-IL"/>
        </w:rPr>
        <w:t xml:space="preserve">, </w:t>
      </w:r>
      <w:r w:rsidRPr="000B0C52">
        <w:rPr>
          <w:lang w:bidi="he-IL"/>
        </w:rPr>
        <w:t>et vous m</w:t>
      </w:r>
      <w:r w:rsidR="00236459">
        <w:rPr>
          <w:lang w:bidi="he-IL"/>
        </w:rPr>
        <w:t>’</w:t>
      </w:r>
      <w:r w:rsidRPr="000B0C52">
        <w:rPr>
          <w:lang w:bidi="he-IL"/>
        </w:rPr>
        <w:t>avez affermi pour toujours en votre présence.</w:t>
      </w:r>
      <w:r>
        <w:rPr>
          <w:lang w:bidi="he-IL"/>
        </w:rPr>
        <w:t xml:space="preserve"> </w:t>
      </w:r>
    </w:p>
    <w:p w:rsidR="00CD1C2B" w:rsidRDefault="009E26B6" w:rsidP="009E26B6">
      <w:pPr>
        <w:pStyle w:val="i"/>
        <w:rPr>
          <w:lang w:bidi="he-IL"/>
        </w:rPr>
      </w:pPr>
      <w:r w:rsidRPr="000B0C52">
        <w:rPr>
          <w:lang w:bidi="he-IL"/>
        </w:rPr>
        <w:t>14. Béni soit le Seigneur</w:t>
      </w:r>
      <w:r>
        <w:rPr>
          <w:lang w:bidi="he-IL"/>
        </w:rPr>
        <w:t xml:space="preserve">, </w:t>
      </w:r>
      <w:r w:rsidRPr="000B0C52">
        <w:rPr>
          <w:lang w:bidi="he-IL"/>
        </w:rPr>
        <w:t>le Dieu d</w:t>
      </w:r>
      <w:r w:rsidR="00236459">
        <w:rPr>
          <w:lang w:bidi="he-IL"/>
        </w:rPr>
        <w:t>’</w:t>
      </w:r>
      <w:r w:rsidRPr="000B0C52">
        <w:rPr>
          <w:lang w:bidi="he-IL"/>
        </w:rPr>
        <w:t>Israël</w:t>
      </w:r>
      <w:r>
        <w:rPr>
          <w:lang w:bidi="he-IL"/>
        </w:rPr>
        <w:t xml:space="preserve">, </w:t>
      </w:r>
      <w:r w:rsidRPr="000B0C52">
        <w:rPr>
          <w:lang w:bidi="he-IL"/>
        </w:rPr>
        <w:t>dans les siècles des siècles. Ainsi soit-il. Ainsi soit</w:t>
      </w:r>
      <w:r>
        <w:rPr>
          <w:lang w:bidi="he-IL"/>
        </w:rPr>
        <w:t>-</w:t>
      </w:r>
      <w:r w:rsidRPr="000B0C52">
        <w:rPr>
          <w:lang w:bidi="he-IL"/>
        </w:rPr>
        <w:t>il.</w:t>
      </w:r>
      <w:r>
        <w:rPr>
          <w:lang w:bidi="he-IL"/>
        </w:rPr>
        <w:t xml:space="preserve"> </w:t>
      </w:r>
    </w:p>
    <w:p w:rsidR="00CD1C2B" w:rsidRDefault="009E26B6" w:rsidP="009E26B6">
      <w:pPr>
        <w:pStyle w:val="i"/>
        <w:rPr>
          <w:lang w:bidi="he-IL"/>
        </w:rPr>
      </w:pPr>
      <w:r>
        <w:rPr>
          <w:lang w:bidi="he-IL"/>
        </w:rPr>
        <w:t xml:space="preserve">~ </w:t>
      </w:r>
    </w:p>
    <w:p w:rsidR="00CD1C2B" w:rsidRDefault="009E26B6" w:rsidP="009E26B6">
      <w:pPr>
        <w:pStyle w:val="Titre3"/>
      </w:pPr>
      <w:r w:rsidRPr="006C282D">
        <w:lastRenderedPageBreak/>
        <w:t>41 à 50</w:t>
      </w:r>
      <w:r>
        <w:t xml:space="preserve"> </w:t>
      </w:r>
    </w:p>
    <w:p w:rsidR="00CD1C2B" w:rsidRDefault="009E26B6" w:rsidP="009E26B6">
      <w:pPr>
        <w:pStyle w:val="Titre4"/>
      </w:pPr>
      <w:r w:rsidRPr="00305035">
        <w:t>Ps 41</w:t>
      </w:r>
      <w:r>
        <w:t xml:space="preserve"> </w:t>
      </w:r>
    </w:p>
    <w:p w:rsidR="00CD1C2B" w:rsidRDefault="009E26B6" w:rsidP="009E26B6">
      <w:pPr>
        <w:pStyle w:val="m1"/>
      </w:pPr>
      <w:r w:rsidRPr="00574E84">
        <w:t>*ps041</w:t>
      </w:r>
      <w:r>
        <w:t xml:space="preserve"> </w:t>
      </w:r>
    </w:p>
    <w:p w:rsidR="00CD1C2B" w:rsidRDefault="00D9056B" w:rsidP="009E26B6">
      <w:pPr>
        <w:pStyle w:val="caput"/>
      </w:pPr>
      <w:hyperlink w:anchor="ps_sum041" w:history="1">
        <w:r w:rsidR="009E26B6" w:rsidRPr="00BE66E5">
          <w:rPr>
            <w:rStyle w:val="Lienhypertexte"/>
          </w:rPr>
          <w:t>PSAUME XLI</w:t>
        </w:r>
      </w:hyperlink>
      <w:bookmarkStart w:id="43" w:name="ps041"/>
      <w:bookmarkEnd w:id="43"/>
      <w:r w:rsidR="009E26B6">
        <w:t xml:space="preserve"> </w:t>
      </w:r>
    </w:p>
    <w:p w:rsidR="00CD1C2B" w:rsidRDefault="009E26B6" w:rsidP="009E26B6">
      <w:pPr>
        <w:pStyle w:val="i"/>
        <w:rPr>
          <w:lang w:bidi="he-IL"/>
        </w:rPr>
      </w:pPr>
      <w:r w:rsidRPr="000B0C52">
        <w:rPr>
          <w:lang w:bidi="he-IL"/>
        </w:rPr>
        <w:t>1. Pour la fin</w:t>
      </w:r>
      <w:r>
        <w:rPr>
          <w:lang w:bidi="he-IL"/>
        </w:rPr>
        <w:t xml:space="preserve">, </w:t>
      </w:r>
      <w:r w:rsidRPr="000B0C52">
        <w:rPr>
          <w:lang w:bidi="he-IL"/>
        </w:rPr>
        <w:t>instruction des fils de Coré.</w:t>
      </w:r>
      <w:r>
        <w:rPr>
          <w:lang w:bidi="he-IL"/>
        </w:rPr>
        <w:t xml:space="preserve"> </w:t>
      </w:r>
    </w:p>
    <w:p w:rsidR="00CD1C2B" w:rsidRDefault="009E26B6" w:rsidP="009E26B6">
      <w:pPr>
        <w:pStyle w:val="i"/>
        <w:rPr>
          <w:lang w:bidi="he-IL"/>
        </w:rPr>
      </w:pPr>
      <w:r w:rsidRPr="000B0C52">
        <w:rPr>
          <w:lang w:bidi="he-IL"/>
        </w:rPr>
        <w:t>2. Comme le cerf soupire après les sources des eaux</w:t>
      </w:r>
      <w:r>
        <w:rPr>
          <w:lang w:bidi="he-IL"/>
        </w:rPr>
        <w:t xml:space="preserve">, </w:t>
      </w:r>
      <w:r w:rsidRPr="000B0C52">
        <w:rPr>
          <w:lang w:bidi="he-IL"/>
        </w:rPr>
        <w:t>ainsi mon âme soupire vers vous</w:t>
      </w:r>
      <w:r>
        <w:rPr>
          <w:lang w:bidi="he-IL"/>
        </w:rPr>
        <w:t xml:space="preserve">, </w:t>
      </w:r>
      <w:r w:rsidRPr="00290B1E">
        <w:rPr>
          <w:rStyle w:val="italicus"/>
        </w:rPr>
        <w:t>mon</w:t>
      </w:r>
      <w:r w:rsidRPr="000B0C52">
        <w:rPr>
          <w:lang w:bidi="he-IL"/>
        </w:rPr>
        <w:t xml:space="preserve"> Dieu.</w:t>
      </w:r>
      <w:r>
        <w:rPr>
          <w:lang w:bidi="he-IL"/>
        </w:rPr>
        <w:t xml:space="preserve"> </w:t>
      </w:r>
    </w:p>
    <w:p w:rsidR="00CD1C2B" w:rsidRDefault="009E26B6" w:rsidP="009E26B6">
      <w:pPr>
        <w:pStyle w:val="i"/>
        <w:rPr>
          <w:lang w:bidi="he-IL"/>
        </w:rPr>
      </w:pPr>
      <w:r w:rsidRPr="000B0C52">
        <w:rPr>
          <w:lang w:bidi="he-IL"/>
        </w:rPr>
        <w:t>3. Mon âme a soif du Dieu fort et vivant. Quand viendrai-je</w:t>
      </w:r>
      <w:r>
        <w:rPr>
          <w:lang w:bidi="he-IL"/>
        </w:rPr>
        <w:t xml:space="preserve">, </w:t>
      </w:r>
      <w:r w:rsidRPr="000B0C52">
        <w:rPr>
          <w:lang w:bidi="he-IL"/>
        </w:rPr>
        <w:t>et paraîtr</w:t>
      </w:r>
      <w:r>
        <w:rPr>
          <w:lang w:bidi="he-IL"/>
        </w:rPr>
        <w:t>ai-je</w:t>
      </w:r>
      <w:r w:rsidRPr="000B0C52">
        <w:rPr>
          <w:lang w:bidi="he-IL"/>
        </w:rPr>
        <w:t xml:space="preserve"> devant la face de Dieu ?</w:t>
      </w:r>
      <w:r>
        <w:rPr>
          <w:lang w:bidi="he-IL"/>
        </w:rPr>
        <w:t xml:space="preserve"> </w:t>
      </w:r>
    </w:p>
    <w:p w:rsidR="00CD1C2B" w:rsidRDefault="009E26B6" w:rsidP="009E26B6">
      <w:pPr>
        <w:pStyle w:val="i"/>
        <w:rPr>
          <w:lang w:bidi="he-IL"/>
        </w:rPr>
      </w:pPr>
      <w:r w:rsidRPr="000B0C52">
        <w:rPr>
          <w:lang w:bidi="he-IL"/>
        </w:rPr>
        <w:t>4. Mes larmes ont été ma nourriture le jour et la nuit</w:t>
      </w:r>
      <w:r>
        <w:rPr>
          <w:lang w:bidi="he-IL"/>
        </w:rPr>
        <w:t xml:space="preserve">, </w:t>
      </w:r>
      <w:r w:rsidRPr="000B0C52">
        <w:rPr>
          <w:lang w:bidi="he-IL"/>
        </w:rPr>
        <w:t>pendant qu</w:t>
      </w:r>
      <w:r w:rsidR="00236459">
        <w:rPr>
          <w:lang w:bidi="he-IL"/>
        </w:rPr>
        <w:t>’</w:t>
      </w:r>
      <w:r w:rsidRPr="000B0C52">
        <w:rPr>
          <w:lang w:bidi="he-IL"/>
        </w:rPr>
        <w:t>on me dit tous les jours </w:t>
      </w:r>
      <w:r>
        <w:rPr>
          <w:lang w:bidi="he-IL"/>
        </w:rPr>
        <w:t xml:space="preserve">: </w:t>
      </w:r>
      <w:r w:rsidRPr="000B0C52">
        <w:rPr>
          <w:lang w:bidi="he-IL"/>
        </w:rPr>
        <w:t xml:space="preserve">Où </w:t>
      </w:r>
      <w:r>
        <w:rPr>
          <w:lang w:bidi="he-IL"/>
        </w:rPr>
        <w:t>est</w:t>
      </w:r>
      <w:r w:rsidRPr="000B0C52">
        <w:rPr>
          <w:lang w:bidi="he-IL"/>
        </w:rPr>
        <w:t xml:space="preserve"> ton Dieu ?</w:t>
      </w:r>
      <w:r>
        <w:rPr>
          <w:lang w:bidi="he-IL"/>
        </w:rPr>
        <w:t xml:space="preserve"> </w:t>
      </w:r>
    </w:p>
    <w:p w:rsidR="00CD1C2B" w:rsidRDefault="009E26B6" w:rsidP="009E26B6">
      <w:pPr>
        <w:pStyle w:val="i"/>
        <w:rPr>
          <w:lang w:bidi="he-IL"/>
        </w:rPr>
      </w:pPr>
      <w:r>
        <w:rPr>
          <w:lang w:bidi="he-IL"/>
        </w:rPr>
        <w:t>5</w:t>
      </w:r>
      <w:r w:rsidRPr="00585C87">
        <w:rPr>
          <w:lang w:bidi="he-IL"/>
        </w:rPr>
        <w:t xml:space="preserve">. </w:t>
      </w:r>
      <w:r w:rsidRPr="000B0C52">
        <w:rPr>
          <w:lang w:bidi="he-IL"/>
        </w:rPr>
        <w:t>Je me suis souvenu de ces choses</w:t>
      </w:r>
      <w:r>
        <w:rPr>
          <w:lang w:bidi="he-IL"/>
        </w:rPr>
        <w:t xml:space="preserve">, </w:t>
      </w:r>
      <w:r w:rsidRPr="000B0C52">
        <w:rPr>
          <w:lang w:bidi="he-IL"/>
        </w:rPr>
        <w:t>et j</w:t>
      </w:r>
      <w:r w:rsidR="00236459">
        <w:rPr>
          <w:lang w:bidi="he-IL"/>
        </w:rPr>
        <w:t>’</w:t>
      </w:r>
      <w:r w:rsidRPr="000B0C52">
        <w:rPr>
          <w:lang w:bidi="he-IL"/>
        </w:rPr>
        <w:t>ai répandu mon âme au dedans de moi-même ; car je passerai dans le lieu du tabernacle admirable jusqu</w:t>
      </w:r>
      <w:r w:rsidR="00236459">
        <w:rPr>
          <w:lang w:bidi="he-IL"/>
        </w:rPr>
        <w:t>’</w:t>
      </w:r>
      <w:r w:rsidRPr="000B0C52">
        <w:rPr>
          <w:lang w:bidi="he-IL"/>
        </w:rPr>
        <w:t>à la maison de Dieu</w:t>
      </w:r>
      <w:r>
        <w:rPr>
          <w:lang w:bidi="he-IL"/>
        </w:rPr>
        <w:t xml:space="preserve">, </w:t>
      </w:r>
    </w:p>
    <w:p w:rsidR="00CD1C2B" w:rsidRDefault="009E26B6" w:rsidP="009E26B6">
      <w:pPr>
        <w:pStyle w:val="i"/>
        <w:rPr>
          <w:lang w:bidi="he-IL"/>
        </w:rPr>
      </w:pPr>
      <w:r w:rsidRPr="000B0C52">
        <w:rPr>
          <w:lang w:bidi="he-IL"/>
        </w:rPr>
        <w:t>parmi les chants d</w:t>
      </w:r>
      <w:r w:rsidR="00236459">
        <w:rPr>
          <w:lang w:bidi="he-IL"/>
        </w:rPr>
        <w:t>’</w:t>
      </w:r>
      <w:r w:rsidRPr="000B0C52">
        <w:rPr>
          <w:lang w:bidi="he-IL"/>
        </w:rPr>
        <w:t>allégresse et de louange</w:t>
      </w:r>
      <w:r>
        <w:rPr>
          <w:lang w:bidi="he-IL"/>
        </w:rPr>
        <w:t xml:space="preserve">, </w:t>
      </w:r>
      <w:r w:rsidRPr="00290B1E">
        <w:rPr>
          <w:rStyle w:val="italicus"/>
        </w:rPr>
        <w:t>pareils</w:t>
      </w:r>
      <w:r w:rsidRPr="000B0C52">
        <w:rPr>
          <w:lang w:bidi="he-IL"/>
        </w:rPr>
        <w:t xml:space="preserve"> au bruit d</w:t>
      </w:r>
      <w:r w:rsidR="00236459">
        <w:rPr>
          <w:lang w:bidi="he-IL"/>
        </w:rPr>
        <w:t>’</w:t>
      </w:r>
      <w:r w:rsidRPr="000B0C52">
        <w:rPr>
          <w:lang w:bidi="he-IL"/>
        </w:rPr>
        <w:t>un festin.</w:t>
      </w:r>
      <w:r>
        <w:rPr>
          <w:lang w:bidi="he-IL"/>
        </w:rPr>
        <w:t xml:space="preserve"> </w:t>
      </w:r>
    </w:p>
    <w:p w:rsidR="00CD1C2B" w:rsidRDefault="009E26B6" w:rsidP="009E26B6">
      <w:pPr>
        <w:pStyle w:val="i"/>
        <w:rPr>
          <w:lang w:bidi="he-IL"/>
        </w:rPr>
      </w:pPr>
      <w:r w:rsidRPr="000B0C52">
        <w:rPr>
          <w:lang w:bidi="he-IL"/>
        </w:rPr>
        <w:t>6. Pourquoi es-tu triste</w:t>
      </w:r>
      <w:r>
        <w:rPr>
          <w:lang w:bidi="he-IL"/>
        </w:rPr>
        <w:t xml:space="preserve">, </w:t>
      </w:r>
      <w:r w:rsidRPr="000B0C52">
        <w:rPr>
          <w:lang w:bidi="he-IL"/>
        </w:rPr>
        <w:t>mon âme ? et pourquoi me troubles-tu ?</w:t>
      </w:r>
      <w:r>
        <w:rPr>
          <w:lang w:bidi="he-IL"/>
        </w:rPr>
        <w:t xml:space="preserve"> </w:t>
      </w:r>
    </w:p>
    <w:p w:rsidR="00CD1C2B" w:rsidRDefault="009E26B6" w:rsidP="009E26B6">
      <w:pPr>
        <w:pStyle w:val="i"/>
        <w:rPr>
          <w:lang w:bidi="he-IL"/>
        </w:rPr>
      </w:pPr>
      <w:r w:rsidRPr="000B0C52">
        <w:rPr>
          <w:lang w:bidi="he-IL"/>
        </w:rPr>
        <w:t>Espère en Dieu</w:t>
      </w:r>
      <w:r>
        <w:rPr>
          <w:lang w:bidi="he-IL"/>
        </w:rPr>
        <w:t xml:space="preserve">, </w:t>
      </w:r>
      <w:r w:rsidRPr="000B0C52">
        <w:rPr>
          <w:lang w:bidi="he-IL"/>
        </w:rPr>
        <w:t>car je le louerai encore</w:t>
      </w:r>
      <w:r>
        <w:rPr>
          <w:lang w:bidi="he-IL"/>
        </w:rPr>
        <w:t xml:space="preserve">, </w:t>
      </w:r>
      <w:r w:rsidRPr="000B0C52">
        <w:rPr>
          <w:lang w:bidi="he-IL"/>
        </w:rPr>
        <w:t>lui le salut de mon visage</w:t>
      </w:r>
      <w:r>
        <w:rPr>
          <w:lang w:bidi="he-IL"/>
        </w:rPr>
        <w:t xml:space="preserve"> </w:t>
      </w:r>
    </w:p>
    <w:p w:rsidR="00CD1C2B" w:rsidRDefault="009E26B6" w:rsidP="009E26B6">
      <w:pPr>
        <w:pStyle w:val="i"/>
        <w:rPr>
          <w:lang w:bidi="he-IL"/>
        </w:rPr>
      </w:pPr>
      <w:r w:rsidRPr="000B0C52">
        <w:rPr>
          <w:lang w:bidi="he-IL"/>
        </w:rPr>
        <w:t>7. et mon Dieu.</w:t>
      </w:r>
      <w:r>
        <w:rPr>
          <w:lang w:bidi="he-IL"/>
        </w:rPr>
        <w:t xml:space="preserve"> </w:t>
      </w:r>
    </w:p>
    <w:p w:rsidR="00CD1C2B" w:rsidRDefault="009E26B6" w:rsidP="009E26B6">
      <w:pPr>
        <w:pStyle w:val="i"/>
        <w:rPr>
          <w:lang w:bidi="he-IL"/>
        </w:rPr>
      </w:pPr>
      <w:r>
        <w:rPr>
          <w:lang w:bidi="he-IL"/>
        </w:rPr>
        <w:t>Mon âme a été toute troublée en moi-</w:t>
      </w:r>
      <w:r w:rsidRPr="000B0C52">
        <w:rPr>
          <w:lang w:bidi="he-IL"/>
        </w:rPr>
        <w:t>même ; c</w:t>
      </w:r>
      <w:r w:rsidR="00236459">
        <w:rPr>
          <w:lang w:bidi="he-IL"/>
        </w:rPr>
        <w:t>’</w:t>
      </w:r>
      <w:r w:rsidRPr="000B0C52">
        <w:rPr>
          <w:lang w:bidi="he-IL"/>
        </w:rPr>
        <w:t>est pourquoi je me souviendrai de vous</w:t>
      </w:r>
      <w:r>
        <w:rPr>
          <w:lang w:bidi="he-IL"/>
        </w:rPr>
        <w:t xml:space="preserve">, </w:t>
      </w:r>
      <w:r w:rsidRPr="000B0C52">
        <w:rPr>
          <w:lang w:bidi="he-IL"/>
        </w:rPr>
        <w:t>du pays du Jourdain</w:t>
      </w:r>
      <w:r>
        <w:rPr>
          <w:lang w:bidi="he-IL"/>
        </w:rPr>
        <w:t xml:space="preserve">, </w:t>
      </w:r>
      <w:r w:rsidRPr="000B0C52">
        <w:rPr>
          <w:lang w:bidi="he-IL"/>
        </w:rPr>
        <w:t>de l</w:t>
      </w:r>
      <w:r w:rsidR="00236459">
        <w:rPr>
          <w:lang w:bidi="he-IL"/>
        </w:rPr>
        <w:t>’</w:t>
      </w:r>
      <w:r w:rsidRPr="000B0C52">
        <w:rPr>
          <w:lang w:bidi="he-IL"/>
        </w:rPr>
        <w:t>Hermon</w:t>
      </w:r>
      <w:r>
        <w:rPr>
          <w:lang w:bidi="he-IL"/>
        </w:rPr>
        <w:t xml:space="preserve">, </w:t>
      </w:r>
      <w:r w:rsidRPr="000B0C52">
        <w:rPr>
          <w:lang w:bidi="he-IL"/>
        </w:rPr>
        <w:t>et de la petite montagne.</w:t>
      </w:r>
      <w:r>
        <w:rPr>
          <w:lang w:bidi="he-IL"/>
        </w:rPr>
        <w:t xml:space="preserve"> </w:t>
      </w:r>
    </w:p>
    <w:p w:rsidR="00CD1C2B" w:rsidRDefault="009E26B6" w:rsidP="009E26B6">
      <w:pPr>
        <w:pStyle w:val="i"/>
        <w:rPr>
          <w:lang w:bidi="he-IL"/>
        </w:rPr>
      </w:pPr>
      <w:r w:rsidRPr="000B0C52">
        <w:rPr>
          <w:lang w:bidi="he-IL"/>
        </w:rPr>
        <w:t>8. L</w:t>
      </w:r>
      <w:r w:rsidR="00236459">
        <w:rPr>
          <w:lang w:bidi="he-IL"/>
        </w:rPr>
        <w:t>’</w:t>
      </w:r>
      <w:r w:rsidRPr="000B0C52">
        <w:rPr>
          <w:lang w:bidi="he-IL"/>
        </w:rPr>
        <w:t>abîme appelle l</w:t>
      </w:r>
      <w:r w:rsidR="00236459">
        <w:rPr>
          <w:lang w:bidi="he-IL"/>
        </w:rPr>
        <w:t>’</w:t>
      </w:r>
      <w:r w:rsidRPr="000B0C52">
        <w:rPr>
          <w:lang w:bidi="he-IL"/>
        </w:rPr>
        <w:t>abîme</w:t>
      </w:r>
      <w:r>
        <w:rPr>
          <w:lang w:bidi="he-IL"/>
        </w:rPr>
        <w:t xml:space="preserve">, </w:t>
      </w:r>
      <w:r w:rsidRPr="000B0C52">
        <w:rPr>
          <w:lang w:bidi="he-IL"/>
        </w:rPr>
        <w:t>au bruit de vos cataractes.</w:t>
      </w:r>
      <w:r>
        <w:rPr>
          <w:lang w:bidi="he-IL"/>
        </w:rPr>
        <w:t xml:space="preserve"> </w:t>
      </w:r>
    </w:p>
    <w:p w:rsidR="00CD1C2B" w:rsidRDefault="009E26B6" w:rsidP="009E26B6">
      <w:pPr>
        <w:pStyle w:val="i"/>
        <w:rPr>
          <w:lang w:bidi="he-IL"/>
        </w:rPr>
      </w:pPr>
      <w:r w:rsidRPr="000B0C52">
        <w:rPr>
          <w:lang w:bidi="he-IL"/>
        </w:rPr>
        <w:t>Toutes vos</w:t>
      </w:r>
      <w:r w:rsidRPr="00290B1E">
        <w:rPr>
          <w:rStyle w:val="italicus"/>
        </w:rPr>
        <w:t xml:space="preserve"> vagues</w:t>
      </w:r>
      <w:r w:rsidRPr="000B0C52">
        <w:rPr>
          <w:lang w:bidi="he-IL"/>
        </w:rPr>
        <w:t xml:space="preserve"> amoncelées et vos flots ont passé sur moi.</w:t>
      </w:r>
      <w:r>
        <w:rPr>
          <w:lang w:bidi="he-IL"/>
        </w:rPr>
        <w:t xml:space="preserve"> </w:t>
      </w:r>
    </w:p>
    <w:p w:rsidR="00CD1C2B" w:rsidRDefault="009E26B6" w:rsidP="009E26B6">
      <w:pPr>
        <w:pStyle w:val="i"/>
        <w:rPr>
          <w:lang w:bidi="he-IL"/>
        </w:rPr>
      </w:pPr>
      <w:r w:rsidRPr="000B0C52">
        <w:rPr>
          <w:lang w:bidi="he-IL"/>
        </w:rPr>
        <w:t>9. Pendant le jour le Seigneur a envoyé sa miséricorde</w:t>
      </w:r>
      <w:r>
        <w:rPr>
          <w:lang w:bidi="he-IL"/>
        </w:rPr>
        <w:t xml:space="preserve">, </w:t>
      </w:r>
      <w:r w:rsidRPr="000B0C52">
        <w:rPr>
          <w:lang w:bidi="he-IL"/>
        </w:rPr>
        <w:t>et la nuit son cantique.</w:t>
      </w:r>
      <w:r>
        <w:rPr>
          <w:lang w:bidi="he-IL"/>
        </w:rPr>
        <w:t xml:space="preserve"> </w:t>
      </w:r>
    </w:p>
    <w:p w:rsidR="00CD1C2B" w:rsidRDefault="009E26B6" w:rsidP="009E26B6">
      <w:pPr>
        <w:pStyle w:val="i"/>
        <w:rPr>
          <w:lang w:bidi="he-IL"/>
        </w:rPr>
      </w:pPr>
      <w:r w:rsidRPr="000B0C52">
        <w:rPr>
          <w:lang w:bidi="he-IL"/>
        </w:rPr>
        <w:t xml:space="preserve">Au dedans de moi </w:t>
      </w:r>
      <w:r>
        <w:rPr>
          <w:lang w:bidi="he-IL"/>
        </w:rPr>
        <w:t>est</w:t>
      </w:r>
      <w:r w:rsidRPr="000B0C52">
        <w:rPr>
          <w:lang w:bidi="he-IL"/>
        </w:rPr>
        <w:t xml:space="preserve"> une prière pour le Dieu de ma vie.</w:t>
      </w:r>
      <w:r>
        <w:rPr>
          <w:lang w:bidi="he-IL"/>
        </w:rPr>
        <w:t xml:space="preserve"> </w:t>
      </w:r>
    </w:p>
    <w:p w:rsidR="00CD1C2B" w:rsidRDefault="009E26B6" w:rsidP="009E26B6">
      <w:pPr>
        <w:pStyle w:val="i"/>
        <w:rPr>
          <w:lang w:bidi="he-IL"/>
        </w:rPr>
      </w:pPr>
      <w:r w:rsidRPr="000B0C52">
        <w:rPr>
          <w:lang w:bidi="he-IL"/>
        </w:rPr>
        <w:t>10. Je dirai à Dieu </w:t>
      </w:r>
      <w:r>
        <w:rPr>
          <w:lang w:bidi="he-IL"/>
        </w:rPr>
        <w:t xml:space="preserve">: </w:t>
      </w:r>
      <w:r w:rsidRPr="000B0C52">
        <w:rPr>
          <w:lang w:bidi="he-IL"/>
        </w:rPr>
        <w:t>Vous êtes mon défenseur ; pourquoi m</w:t>
      </w:r>
      <w:r w:rsidR="00236459">
        <w:rPr>
          <w:lang w:bidi="he-IL"/>
        </w:rPr>
        <w:t>’</w:t>
      </w:r>
      <w:r w:rsidRPr="000B0C52">
        <w:rPr>
          <w:lang w:bidi="he-IL"/>
        </w:rPr>
        <w:t>avez-vous oublié ? et pourquoi faut-il que je marche attristé</w:t>
      </w:r>
      <w:r>
        <w:rPr>
          <w:lang w:bidi="he-IL"/>
        </w:rPr>
        <w:t xml:space="preserve">, </w:t>
      </w:r>
      <w:r w:rsidRPr="000B0C52">
        <w:rPr>
          <w:lang w:bidi="he-IL"/>
        </w:rPr>
        <w:t>tandis que l</w:t>
      </w:r>
      <w:r w:rsidR="00236459">
        <w:rPr>
          <w:lang w:bidi="he-IL"/>
        </w:rPr>
        <w:t>’</w:t>
      </w:r>
      <w:r w:rsidRPr="000B0C52">
        <w:rPr>
          <w:lang w:bidi="he-IL"/>
        </w:rPr>
        <w:t>ennemi m</w:t>
      </w:r>
      <w:r w:rsidR="00236459">
        <w:rPr>
          <w:lang w:bidi="he-IL"/>
        </w:rPr>
        <w:t>’</w:t>
      </w:r>
      <w:r w:rsidRPr="000B0C52">
        <w:rPr>
          <w:lang w:bidi="he-IL"/>
        </w:rPr>
        <w:t>afflige ?</w:t>
      </w:r>
      <w:r>
        <w:rPr>
          <w:lang w:bidi="he-IL"/>
        </w:rPr>
        <w:t xml:space="preserve"> </w:t>
      </w:r>
    </w:p>
    <w:p w:rsidR="00CD1C2B" w:rsidRDefault="009E26B6" w:rsidP="009E26B6">
      <w:pPr>
        <w:pStyle w:val="i"/>
        <w:rPr>
          <w:lang w:bidi="he-IL"/>
        </w:rPr>
      </w:pPr>
      <w:r w:rsidRPr="000B0C52">
        <w:rPr>
          <w:lang w:bidi="he-IL"/>
        </w:rPr>
        <w:t>11. Pendant que mes os sont brisés</w:t>
      </w:r>
      <w:r>
        <w:rPr>
          <w:lang w:bidi="he-IL"/>
        </w:rPr>
        <w:t xml:space="preserve">, </w:t>
      </w:r>
      <w:r w:rsidRPr="000B0C52">
        <w:rPr>
          <w:lang w:bidi="he-IL"/>
        </w:rPr>
        <w:t>mes ennemis qui me persécutent m</w:t>
      </w:r>
      <w:r w:rsidR="00236459">
        <w:rPr>
          <w:lang w:bidi="he-IL"/>
        </w:rPr>
        <w:t>’</w:t>
      </w:r>
      <w:r w:rsidRPr="000B0C52">
        <w:rPr>
          <w:lang w:bidi="he-IL"/>
        </w:rPr>
        <w:t>accablent par leurs reproches</w:t>
      </w:r>
      <w:r>
        <w:rPr>
          <w:lang w:bidi="he-IL"/>
        </w:rPr>
        <w:t xml:space="preserve">, </w:t>
      </w:r>
      <w:r w:rsidRPr="000B0C52">
        <w:rPr>
          <w:lang w:bidi="he-IL"/>
        </w:rPr>
        <w:t>me disant tous les jours </w:t>
      </w:r>
      <w:r>
        <w:rPr>
          <w:lang w:bidi="he-IL"/>
        </w:rPr>
        <w:t xml:space="preserve">: </w:t>
      </w:r>
      <w:r w:rsidRPr="000B0C52">
        <w:rPr>
          <w:lang w:bidi="he-IL"/>
        </w:rPr>
        <w:t xml:space="preserve">Où </w:t>
      </w:r>
      <w:r>
        <w:rPr>
          <w:lang w:bidi="he-IL"/>
        </w:rPr>
        <w:t>est</w:t>
      </w:r>
      <w:r w:rsidRPr="000B0C52">
        <w:rPr>
          <w:lang w:bidi="he-IL"/>
        </w:rPr>
        <w:t xml:space="preserve"> ton Dieu ?</w:t>
      </w:r>
      <w:r>
        <w:rPr>
          <w:lang w:bidi="he-IL"/>
        </w:rPr>
        <w:t xml:space="preserve"> </w:t>
      </w:r>
    </w:p>
    <w:p w:rsidR="00CD1C2B" w:rsidRDefault="009E26B6" w:rsidP="009E26B6">
      <w:pPr>
        <w:pStyle w:val="i"/>
        <w:rPr>
          <w:lang w:bidi="he-IL"/>
        </w:rPr>
      </w:pPr>
      <w:r w:rsidRPr="000B0C52">
        <w:rPr>
          <w:lang w:bidi="he-IL"/>
        </w:rPr>
        <w:t>12. Pourquoi es-tu triste</w:t>
      </w:r>
      <w:r>
        <w:rPr>
          <w:lang w:bidi="he-IL"/>
        </w:rPr>
        <w:t xml:space="preserve">, </w:t>
      </w:r>
      <w:r w:rsidRPr="000B0C52">
        <w:rPr>
          <w:lang w:bidi="he-IL"/>
        </w:rPr>
        <w:t>mon âme ? et pourquoi me troubles-tu ?</w:t>
      </w:r>
      <w:r>
        <w:rPr>
          <w:lang w:bidi="he-IL"/>
        </w:rPr>
        <w:t xml:space="preserve"> </w:t>
      </w:r>
    </w:p>
    <w:p w:rsidR="00CD1C2B" w:rsidRDefault="009E26B6" w:rsidP="009E26B6">
      <w:pPr>
        <w:pStyle w:val="i"/>
        <w:rPr>
          <w:lang w:bidi="he-IL"/>
        </w:rPr>
      </w:pPr>
      <w:r w:rsidRPr="000B0C52">
        <w:rPr>
          <w:lang w:bidi="he-IL"/>
        </w:rPr>
        <w:t>Espère en Dieu</w:t>
      </w:r>
      <w:r>
        <w:rPr>
          <w:lang w:bidi="he-IL"/>
        </w:rPr>
        <w:t xml:space="preserve">, </w:t>
      </w:r>
      <w:r w:rsidRPr="000B0C52">
        <w:rPr>
          <w:lang w:bidi="he-IL"/>
        </w:rPr>
        <w:t>car je le louerai encore</w:t>
      </w:r>
      <w:r>
        <w:rPr>
          <w:lang w:bidi="he-IL"/>
        </w:rPr>
        <w:t xml:space="preserve">, </w:t>
      </w:r>
      <w:r w:rsidRPr="000B0C52">
        <w:rPr>
          <w:lang w:bidi="he-IL"/>
        </w:rPr>
        <w:t>lui le salut de mon visage et mon Dieu</w:t>
      </w:r>
      <w:r>
        <w:rPr>
          <w:lang w:bidi="he-IL"/>
        </w:rPr>
        <w:t xml:space="preserve">. </w:t>
      </w:r>
    </w:p>
    <w:p w:rsidR="00CD1C2B" w:rsidRDefault="009E26B6" w:rsidP="009E26B6">
      <w:pPr>
        <w:pStyle w:val="i"/>
        <w:rPr>
          <w:lang w:bidi="he-IL"/>
        </w:rPr>
      </w:pPr>
      <w:r>
        <w:rPr>
          <w:rFonts w:eastAsia="Arial Unicode MS"/>
          <w:lang w:bidi="he-IL"/>
        </w:rPr>
        <w:t>~</w:t>
      </w:r>
      <w:r>
        <w:rPr>
          <w:rFonts w:eastAsia="Arial Unicode MS"/>
          <w:bCs/>
          <w:lang w:bidi="he-IL"/>
        </w:rPr>
        <w:t xml:space="preserve"> </w:t>
      </w:r>
    </w:p>
    <w:p w:rsidR="00CD1C2B" w:rsidRDefault="009E26B6" w:rsidP="009E26B6">
      <w:pPr>
        <w:pStyle w:val="Titre4"/>
      </w:pPr>
      <w:r w:rsidRPr="00AE3FFD">
        <w:t>Ps 42</w:t>
      </w:r>
      <w:r>
        <w:t xml:space="preserve"> </w:t>
      </w:r>
    </w:p>
    <w:p w:rsidR="00CD1C2B" w:rsidRDefault="009E26B6" w:rsidP="009E26B6">
      <w:pPr>
        <w:pStyle w:val="m1"/>
      </w:pPr>
      <w:r w:rsidRPr="00574E84">
        <w:t>*ps042</w:t>
      </w:r>
      <w:r>
        <w:t xml:space="preserve"> </w:t>
      </w:r>
    </w:p>
    <w:p w:rsidR="00CD1C2B" w:rsidRDefault="00D9056B" w:rsidP="009E26B6">
      <w:pPr>
        <w:pStyle w:val="caput"/>
      </w:pPr>
      <w:hyperlink w:anchor="ps_sum042" w:history="1">
        <w:r w:rsidR="009E26B6" w:rsidRPr="001469F3">
          <w:rPr>
            <w:rStyle w:val="Lienhypertexte"/>
          </w:rPr>
          <w:t xml:space="preserve">PSAUME </w:t>
        </w:r>
        <w:r w:rsidR="009E26B6">
          <w:rPr>
            <w:rStyle w:val="Lienhypertexte"/>
          </w:rPr>
          <w:t>XLII</w:t>
        </w:r>
      </w:hyperlink>
      <w:bookmarkStart w:id="44" w:name="ps042"/>
      <w:bookmarkEnd w:id="44"/>
      <w:r w:rsidR="009E26B6">
        <w:t xml:space="preserve"> </w:t>
      </w:r>
    </w:p>
    <w:p w:rsidR="00CD1C2B" w:rsidRDefault="009E26B6" w:rsidP="009E26B6">
      <w:pPr>
        <w:pStyle w:val="i"/>
        <w:rPr>
          <w:lang w:bidi="he-IL"/>
        </w:rPr>
      </w:pPr>
      <w:r w:rsidRPr="000B0C52">
        <w:rPr>
          <w:lang w:bidi="he-IL"/>
        </w:rPr>
        <w:t>1. Psaume de David.</w:t>
      </w:r>
      <w:r>
        <w:rPr>
          <w:lang w:bidi="he-IL"/>
        </w:rPr>
        <w:t xml:space="preserve"> </w:t>
      </w:r>
    </w:p>
    <w:p w:rsidR="00CD1C2B" w:rsidRDefault="009E26B6" w:rsidP="009E26B6">
      <w:pPr>
        <w:pStyle w:val="i"/>
        <w:rPr>
          <w:lang w:bidi="he-IL"/>
        </w:rPr>
      </w:pPr>
      <w:r w:rsidRPr="000B0C52">
        <w:rPr>
          <w:lang w:bidi="he-IL"/>
        </w:rPr>
        <w:t>Jugez-moi</w:t>
      </w:r>
      <w:r>
        <w:rPr>
          <w:lang w:bidi="he-IL"/>
        </w:rPr>
        <w:t xml:space="preserve">, </w:t>
      </w:r>
      <w:r w:rsidRPr="000B0C52">
        <w:rPr>
          <w:lang w:bidi="he-IL"/>
        </w:rPr>
        <w:t>ô Dieu</w:t>
      </w:r>
      <w:r>
        <w:rPr>
          <w:lang w:bidi="he-IL"/>
        </w:rPr>
        <w:t xml:space="preserve">, </w:t>
      </w:r>
      <w:r w:rsidRPr="000B0C52">
        <w:rPr>
          <w:lang w:bidi="he-IL"/>
        </w:rPr>
        <w:t>et séparez ma cause</w:t>
      </w:r>
      <w:r w:rsidRPr="00290B1E">
        <w:rPr>
          <w:rStyle w:val="italicus"/>
        </w:rPr>
        <w:t xml:space="preserve"> de celle</w:t>
      </w:r>
      <w:r w:rsidRPr="000B0C52">
        <w:rPr>
          <w:lang w:bidi="he-IL"/>
        </w:rPr>
        <w:t xml:space="preserve"> d</w:t>
      </w:r>
      <w:r w:rsidR="00236459">
        <w:rPr>
          <w:lang w:bidi="he-IL"/>
        </w:rPr>
        <w:t>’</w:t>
      </w:r>
      <w:r w:rsidRPr="000B0C52">
        <w:rPr>
          <w:lang w:bidi="he-IL"/>
        </w:rPr>
        <w:t>une nation qui n</w:t>
      </w:r>
      <w:r w:rsidR="00236459">
        <w:rPr>
          <w:lang w:bidi="he-IL"/>
        </w:rPr>
        <w:t>’</w:t>
      </w:r>
      <w:r w:rsidRPr="000B0C52">
        <w:rPr>
          <w:lang w:bidi="he-IL"/>
        </w:rPr>
        <w:t>est pas sainte ; délivrez-moi de l</w:t>
      </w:r>
      <w:r w:rsidR="00236459">
        <w:rPr>
          <w:lang w:bidi="he-IL"/>
        </w:rPr>
        <w:t>’</w:t>
      </w:r>
      <w:r w:rsidRPr="000B0C52">
        <w:rPr>
          <w:lang w:bidi="he-IL"/>
        </w:rPr>
        <w:t>homme méchant et trompeur.</w:t>
      </w:r>
      <w:r>
        <w:rPr>
          <w:lang w:bidi="he-IL"/>
        </w:rPr>
        <w:t xml:space="preserve"> </w:t>
      </w:r>
    </w:p>
    <w:p w:rsidR="00CD1C2B" w:rsidRDefault="009E26B6" w:rsidP="009E26B6">
      <w:pPr>
        <w:pStyle w:val="i"/>
        <w:rPr>
          <w:lang w:bidi="he-IL"/>
        </w:rPr>
      </w:pPr>
      <w:r w:rsidRPr="000B0C52">
        <w:rPr>
          <w:lang w:bidi="he-IL"/>
        </w:rPr>
        <w:t>2. Car vous êtes ma force</w:t>
      </w:r>
      <w:r>
        <w:rPr>
          <w:lang w:bidi="he-IL"/>
        </w:rPr>
        <w:t xml:space="preserve">, </w:t>
      </w:r>
      <w:r w:rsidRPr="000B0C52">
        <w:rPr>
          <w:lang w:bidi="he-IL"/>
        </w:rPr>
        <w:t>ô Dieu ; pourquoi m</w:t>
      </w:r>
      <w:r w:rsidR="00236459">
        <w:rPr>
          <w:lang w:bidi="he-IL"/>
        </w:rPr>
        <w:t>’</w:t>
      </w:r>
      <w:r w:rsidRPr="000B0C52">
        <w:rPr>
          <w:lang w:bidi="he-IL"/>
        </w:rPr>
        <w:t>avez-vous repoussé</w:t>
      </w:r>
      <w:r>
        <w:rPr>
          <w:lang w:bidi="he-IL"/>
        </w:rPr>
        <w:t xml:space="preserve">, </w:t>
      </w:r>
      <w:r w:rsidRPr="000B0C52">
        <w:rPr>
          <w:lang w:bidi="he-IL"/>
        </w:rPr>
        <w:t>et pourquoi dois-je marcher attristé</w:t>
      </w:r>
      <w:r>
        <w:rPr>
          <w:lang w:bidi="he-IL"/>
        </w:rPr>
        <w:t xml:space="preserve">, </w:t>
      </w:r>
      <w:r w:rsidRPr="000B0C52">
        <w:rPr>
          <w:lang w:bidi="he-IL"/>
        </w:rPr>
        <w:t>pendant que l</w:t>
      </w:r>
      <w:r w:rsidR="00236459">
        <w:rPr>
          <w:lang w:bidi="he-IL"/>
        </w:rPr>
        <w:t>’</w:t>
      </w:r>
      <w:r w:rsidRPr="000B0C52">
        <w:rPr>
          <w:lang w:bidi="he-IL"/>
        </w:rPr>
        <w:t>ennemi m</w:t>
      </w:r>
      <w:r w:rsidR="00236459">
        <w:rPr>
          <w:lang w:bidi="he-IL"/>
        </w:rPr>
        <w:t>’</w:t>
      </w:r>
      <w:r w:rsidRPr="000B0C52">
        <w:rPr>
          <w:lang w:bidi="he-IL"/>
        </w:rPr>
        <w:t>afflige ?</w:t>
      </w:r>
      <w:r>
        <w:rPr>
          <w:lang w:bidi="he-IL"/>
        </w:rPr>
        <w:t xml:space="preserve"> </w:t>
      </w:r>
    </w:p>
    <w:p w:rsidR="00CD1C2B" w:rsidRDefault="009E26B6" w:rsidP="009E26B6">
      <w:pPr>
        <w:pStyle w:val="i"/>
        <w:rPr>
          <w:lang w:bidi="he-IL"/>
        </w:rPr>
      </w:pPr>
      <w:r w:rsidRPr="000B0C52">
        <w:rPr>
          <w:lang w:bidi="he-IL"/>
        </w:rPr>
        <w:t>3. Envoyez votre lumière et votre vérité </w:t>
      </w:r>
      <w:r>
        <w:rPr>
          <w:lang w:bidi="he-IL"/>
        </w:rPr>
        <w:t xml:space="preserve">: </w:t>
      </w:r>
      <w:r w:rsidRPr="000B0C52">
        <w:rPr>
          <w:lang w:bidi="he-IL"/>
        </w:rPr>
        <w:t>elle</w:t>
      </w:r>
      <w:r>
        <w:rPr>
          <w:lang w:bidi="he-IL"/>
        </w:rPr>
        <w:t>s me conduiront et m</w:t>
      </w:r>
      <w:r w:rsidR="00236459">
        <w:rPr>
          <w:lang w:bidi="he-IL"/>
        </w:rPr>
        <w:t>’</w:t>
      </w:r>
      <w:r>
        <w:rPr>
          <w:lang w:bidi="he-IL"/>
        </w:rPr>
        <w:t>amèneront à</w:t>
      </w:r>
      <w:r w:rsidRPr="000B0C52">
        <w:rPr>
          <w:lang w:bidi="he-IL"/>
        </w:rPr>
        <w:t xml:space="preserve"> votre montagne sainte et à vos tabernacles.</w:t>
      </w:r>
      <w:r>
        <w:rPr>
          <w:lang w:bidi="he-IL"/>
        </w:rPr>
        <w:t xml:space="preserve"> </w:t>
      </w:r>
    </w:p>
    <w:p w:rsidR="00CD1C2B" w:rsidRDefault="009E26B6" w:rsidP="009E26B6">
      <w:pPr>
        <w:pStyle w:val="i"/>
        <w:rPr>
          <w:lang w:bidi="he-IL"/>
        </w:rPr>
      </w:pPr>
      <w:r w:rsidRPr="000B0C52">
        <w:rPr>
          <w:lang w:bidi="he-IL"/>
        </w:rPr>
        <w:t>4. Et j</w:t>
      </w:r>
      <w:r w:rsidR="00236459">
        <w:rPr>
          <w:lang w:bidi="he-IL"/>
        </w:rPr>
        <w:t>’</w:t>
      </w:r>
      <w:r w:rsidRPr="000B0C52">
        <w:rPr>
          <w:lang w:bidi="he-IL"/>
        </w:rPr>
        <w:t>entrerai à l</w:t>
      </w:r>
      <w:r w:rsidR="00236459">
        <w:rPr>
          <w:lang w:bidi="he-IL"/>
        </w:rPr>
        <w:t>’</w:t>
      </w:r>
      <w:r w:rsidRPr="000B0C52">
        <w:rPr>
          <w:lang w:bidi="he-IL"/>
        </w:rPr>
        <w:t>autel de Dieu</w:t>
      </w:r>
      <w:r>
        <w:rPr>
          <w:lang w:bidi="he-IL"/>
        </w:rPr>
        <w:t xml:space="preserve">, </w:t>
      </w:r>
      <w:r w:rsidRPr="000B0C52">
        <w:rPr>
          <w:lang w:bidi="he-IL"/>
        </w:rPr>
        <w:t>au Dieu qui réjouit ma jeunesse.</w:t>
      </w:r>
      <w:r>
        <w:rPr>
          <w:lang w:bidi="he-IL"/>
        </w:rPr>
        <w:t xml:space="preserve"> </w:t>
      </w:r>
    </w:p>
    <w:p w:rsidR="00CD1C2B" w:rsidRDefault="009E26B6" w:rsidP="009E26B6">
      <w:pPr>
        <w:pStyle w:val="i"/>
        <w:rPr>
          <w:lang w:bidi="he-IL"/>
        </w:rPr>
      </w:pPr>
      <w:r w:rsidRPr="000B0C52">
        <w:rPr>
          <w:lang w:bidi="he-IL"/>
        </w:rPr>
        <w:t>Je vous louerai sur la harpe</w:t>
      </w:r>
      <w:r>
        <w:rPr>
          <w:lang w:bidi="he-IL"/>
        </w:rPr>
        <w:t xml:space="preserve">, </w:t>
      </w:r>
      <w:r w:rsidRPr="000B0C52">
        <w:rPr>
          <w:lang w:bidi="he-IL"/>
        </w:rPr>
        <w:t>ô Dieu</w:t>
      </w:r>
      <w:r>
        <w:rPr>
          <w:lang w:bidi="he-IL"/>
        </w:rPr>
        <w:t xml:space="preserve">, </w:t>
      </w:r>
      <w:r w:rsidRPr="000B0C52">
        <w:rPr>
          <w:lang w:bidi="he-IL"/>
        </w:rPr>
        <w:t>mon Dieu.</w:t>
      </w:r>
      <w:r>
        <w:rPr>
          <w:lang w:bidi="he-IL"/>
        </w:rPr>
        <w:t xml:space="preserve"> </w:t>
      </w:r>
    </w:p>
    <w:p w:rsidR="00CD1C2B" w:rsidRDefault="009E26B6" w:rsidP="009E26B6">
      <w:pPr>
        <w:pStyle w:val="i"/>
        <w:rPr>
          <w:lang w:bidi="he-IL"/>
        </w:rPr>
      </w:pPr>
      <w:r w:rsidRPr="000B0C52">
        <w:rPr>
          <w:lang w:bidi="he-IL"/>
        </w:rPr>
        <w:t>5. Pourquoi es-tu triste</w:t>
      </w:r>
      <w:r>
        <w:rPr>
          <w:lang w:bidi="he-IL"/>
        </w:rPr>
        <w:t xml:space="preserve">, </w:t>
      </w:r>
      <w:r w:rsidRPr="000B0C52">
        <w:rPr>
          <w:lang w:bidi="he-IL"/>
        </w:rPr>
        <w:t>mon âme ? et pourquoi me troubles-tu ?</w:t>
      </w:r>
      <w:r>
        <w:rPr>
          <w:lang w:bidi="he-IL"/>
        </w:rPr>
        <w:t xml:space="preserve"> </w:t>
      </w:r>
    </w:p>
    <w:p w:rsidR="00CD1C2B" w:rsidRDefault="009E26B6" w:rsidP="009E26B6">
      <w:pPr>
        <w:pStyle w:val="i"/>
        <w:rPr>
          <w:lang w:bidi="he-IL"/>
        </w:rPr>
      </w:pPr>
      <w:r w:rsidRPr="000B0C52">
        <w:rPr>
          <w:lang w:bidi="he-IL"/>
        </w:rPr>
        <w:t>Espère en Dieu</w:t>
      </w:r>
      <w:r>
        <w:rPr>
          <w:lang w:bidi="he-IL"/>
        </w:rPr>
        <w:t xml:space="preserve">, </w:t>
      </w:r>
      <w:r w:rsidRPr="000B0C52">
        <w:rPr>
          <w:lang w:bidi="he-IL"/>
        </w:rPr>
        <w:t>car je le louerai encore</w:t>
      </w:r>
      <w:r>
        <w:rPr>
          <w:lang w:bidi="he-IL"/>
        </w:rPr>
        <w:t xml:space="preserve">, </w:t>
      </w:r>
      <w:r w:rsidRPr="000B0C52">
        <w:rPr>
          <w:lang w:bidi="he-IL"/>
        </w:rPr>
        <w:t>lui</w:t>
      </w:r>
      <w:r>
        <w:rPr>
          <w:lang w:bidi="he-IL"/>
        </w:rPr>
        <w:t xml:space="preserve">, </w:t>
      </w:r>
      <w:r w:rsidRPr="000B0C52">
        <w:rPr>
          <w:lang w:bidi="he-IL"/>
        </w:rPr>
        <w:t>le salut de mon visage et mon Dieu</w:t>
      </w:r>
      <w:r>
        <w:rPr>
          <w:lang w:bidi="he-IL"/>
        </w:rPr>
        <w:t xml:space="preserve">. </w:t>
      </w:r>
    </w:p>
    <w:p w:rsidR="00CD1C2B" w:rsidRDefault="009E26B6" w:rsidP="009E26B6">
      <w:pPr>
        <w:pStyle w:val="i"/>
        <w:rPr>
          <w:lang w:bidi="he-IL"/>
        </w:rPr>
      </w:pPr>
      <w:r>
        <w:rPr>
          <w:rFonts w:eastAsia="Arial Unicode MS"/>
          <w:lang w:bidi="he-IL"/>
        </w:rPr>
        <w:t xml:space="preserve">~ </w:t>
      </w:r>
    </w:p>
    <w:p w:rsidR="00CD1C2B" w:rsidRDefault="009E26B6" w:rsidP="009E26B6">
      <w:pPr>
        <w:pStyle w:val="Titre4"/>
      </w:pPr>
      <w:r w:rsidRPr="00305035">
        <w:lastRenderedPageBreak/>
        <w:t>Ps 43</w:t>
      </w:r>
      <w:r>
        <w:t xml:space="preserve"> </w:t>
      </w:r>
    </w:p>
    <w:p w:rsidR="00CD1C2B" w:rsidRDefault="009E26B6" w:rsidP="009E26B6">
      <w:pPr>
        <w:pStyle w:val="m1"/>
      </w:pPr>
      <w:r w:rsidRPr="00574E84">
        <w:t>*ps043</w:t>
      </w:r>
      <w:r>
        <w:t xml:space="preserve"> </w:t>
      </w:r>
    </w:p>
    <w:p w:rsidR="00CD1C2B" w:rsidRDefault="00D9056B" w:rsidP="009E26B6">
      <w:pPr>
        <w:pStyle w:val="caput"/>
      </w:pPr>
      <w:hyperlink w:anchor="ps_sum043" w:history="1">
        <w:r w:rsidR="009E26B6" w:rsidRPr="001469F3">
          <w:rPr>
            <w:rStyle w:val="Lienhypertexte"/>
          </w:rPr>
          <w:t xml:space="preserve">PSAUME </w:t>
        </w:r>
        <w:r w:rsidR="009E26B6">
          <w:rPr>
            <w:rStyle w:val="Lienhypertexte"/>
          </w:rPr>
          <w:t>XLII</w:t>
        </w:r>
        <w:r w:rsidR="009E26B6" w:rsidRPr="001469F3">
          <w:rPr>
            <w:rStyle w:val="Lienhypertexte"/>
          </w:rPr>
          <w:t>I</w:t>
        </w:r>
      </w:hyperlink>
      <w:bookmarkStart w:id="45" w:name="ps043"/>
      <w:bookmarkEnd w:id="45"/>
      <w:r w:rsidR="009E26B6">
        <w:t xml:space="preserve"> </w:t>
      </w:r>
    </w:p>
    <w:p w:rsidR="00CD1C2B" w:rsidRDefault="009E26B6" w:rsidP="009E26B6">
      <w:pPr>
        <w:pStyle w:val="i"/>
        <w:rPr>
          <w:lang w:bidi="he-IL"/>
        </w:rPr>
      </w:pPr>
      <w:r>
        <w:rPr>
          <w:lang w:bidi="he-IL"/>
        </w:rPr>
        <w:t xml:space="preserve">1. </w:t>
      </w:r>
      <w:r w:rsidRPr="000B0C52">
        <w:rPr>
          <w:lang w:bidi="he-IL"/>
        </w:rPr>
        <w:t>Pour la fin</w:t>
      </w:r>
      <w:r>
        <w:rPr>
          <w:lang w:bidi="he-IL"/>
        </w:rPr>
        <w:t xml:space="preserve">, </w:t>
      </w:r>
      <w:r w:rsidRPr="000B0C52">
        <w:rPr>
          <w:lang w:bidi="he-IL"/>
        </w:rPr>
        <w:t>des fils de Coré</w:t>
      </w:r>
      <w:r>
        <w:rPr>
          <w:lang w:bidi="he-IL"/>
        </w:rPr>
        <w:t xml:space="preserve">, </w:t>
      </w:r>
      <w:r w:rsidRPr="000B0C52">
        <w:rPr>
          <w:lang w:bidi="he-IL"/>
        </w:rPr>
        <w:t>pour l</w:t>
      </w:r>
      <w:r w:rsidR="00236459">
        <w:rPr>
          <w:lang w:bidi="he-IL"/>
        </w:rPr>
        <w:t>’</w:t>
      </w:r>
      <w:r w:rsidRPr="000B0C52">
        <w:rPr>
          <w:lang w:bidi="he-IL"/>
        </w:rPr>
        <w:t>instruction.</w:t>
      </w:r>
      <w:r>
        <w:rPr>
          <w:lang w:bidi="he-IL"/>
        </w:rPr>
        <w:t xml:space="preserve"> </w:t>
      </w:r>
    </w:p>
    <w:p w:rsidR="00CD1C2B" w:rsidRDefault="00CD1C2B" w:rsidP="009E26B6">
      <w:pPr>
        <w:pStyle w:val="i"/>
        <w:rPr>
          <w:lang w:bidi="he-IL"/>
        </w:rPr>
      </w:pPr>
      <w:r>
        <w:rPr>
          <w:lang w:bidi="he-IL"/>
        </w:rPr>
        <w:t>2. Ô Dieu</w:t>
      </w:r>
      <w:r w:rsidR="009E26B6">
        <w:rPr>
          <w:lang w:bidi="he-IL"/>
        </w:rPr>
        <w:t xml:space="preserve">, </w:t>
      </w:r>
      <w:r w:rsidR="009E26B6" w:rsidRPr="000B0C52">
        <w:rPr>
          <w:lang w:bidi="he-IL"/>
        </w:rPr>
        <w:t>nous avons entendu de nos oreilles ; nos pères nous ont annoncé</w:t>
      </w:r>
      <w:r w:rsidR="009E26B6">
        <w:rPr>
          <w:lang w:bidi="he-IL"/>
        </w:rPr>
        <w:t xml:space="preserve"> </w:t>
      </w:r>
    </w:p>
    <w:p w:rsidR="00CD1C2B" w:rsidRDefault="009E26B6" w:rsidP="009E26B6">
      <w:pPr>
        <w:pStyle w:val="i"/>
        <w:rPr>
          <w:lang w:bidi="he-IL"/>
        </w:rPr>
      </w:pPr>
      <w:r w:rsidRPr="000B0C52">
        <w:rPr>
          <w:lang w:bidi="he-IL"/>
        </w:rPr>
        <w:t>l</w:t>
      </w:r>
      <w:r w:rsidR="00236459">
        <w:rPr>
          <w:lang w:bidi="he-IL"/>
        </w:rPr>
        <w:t>’</w:t>
      </w:r>
      <w:r w:rsidRPr="000B0C52">
        <w:rPr>
          <w:lang w:bidi="he-IL"/>
        </w:rPr>
        <w:t>œuvre que vous avez faite en leurs jours</w:t>
      </w:r>
      <w:r>
        <w:rPr>
          <w:lang w:bidi="he-IL"/>
        </w:rPr>
        <w:t xml:space="preserve">, </w:t>
      </w:r>
      <w:r w:rsidRPr="000B0C52">
        <w:rPr>
          <w:lang w:bidi="he-IL"/>
        </w:rPr>
        <w:t>et aux jours anciens.</w:t>
      </w:r>
      <w:r>
        <w:rPr>
          <w:lang w:bidi="he-IL"/>
        </w:rPr>
        <w:t xml:space="preserve"> </w:t>
      </w:r>
    </w:p>
    <w:p w:rsidR="00CD1C2B" w:rsidRDefault="009E26B6" w:rsidP="009E26B6">
      <w:pPr>
        <w:pStyle w:val="i"/>
        <w:rPr>
          <w:lang w:bidi="he-IL"/>
        </w:rPr>
      </w:pPr>
      <w:r w:rsidRPr="000B0C52">
        <w:rPr>
          <w:lang w:bidi="he-IL"/>
        </w:rPr>
        <w:t>3. Votre main a exterminé les nations</w:t>
      </w:r>
      <w:r>
        <w:rPr>
          <w:lang w:bidi="he-IL"/>
        </w:rPr>
        <w:t xml:space="preserve">, </w:t>
      </w:r>
      <w:r w:rsidRPr="000B0C52">
        <w:rPr>
          <w:lang w:bidi="he-IL"/>
        </w:rPr>
        <w:t>et vous les avez établis</w:t>
      </w:r>
      <w:r w:rsidRPr="00290B1E">
        <w:rPr>
          <w:rStyle w:val="italicus"/>
        </w:rPr>
        <w:t xml:space="preserve"> à leur place ; </w:t>
      </w:r>
      <w:r w:rsidRPr="000B0C52">
        <w:rPr>
          <w:lang w:bidi="he-IL"/>
        </w:rPr>
        <w:t>vous avez affligé les peuples</w:t>
      </w:r>
      <w:r>
        <w:rPr>
          <w:lang w:bidi="he-IL"/>
        </w:rPr>
        <w:t xml:space="preserve">, </w:t>
      </w:r>
      <w:r w:rsidRPr="000B0C52">
        <w:rPr>
          <w:lang w:bidi="he-IL"/>
        </w:rPr>
        <w:t>et vous les avez chassés.</w:t>
      </w:r>
      <w:r>
        <w:rPr>
          <w:lang w:bidi="he-IL"/>
        </w:rPr>
        <w:t xml:space="preserve"> </w:t>
      </w:r>
    </w:p>
    <w:p w:rsidR="00CD1C2B" w:rsidRDefault="009E26B6" w:rsidP="009E26B6">
      <w:pPr>
        <w:pStyle w:val="i"/>
        <w:rPr>
          <w:lang w:bidi="he-IL"/>
        </w:rPr>
      </w:pPr>
      <w:r w:rsidRPr="000B0C52">
        <w:rPr>
          <w:lang w:bidi="he-IL"/>
        </w:rPr>
        <w:t>4. Car ce n</w:t>
      </w:r>
      <w:r w:rsidR="00236459">
        <w:rPr>
          <w:lang w:bidi="he-IL"/>
        </w:rPr>
        <w:t>’</w:t>
      </w:r>
      <w:r w:rsidRPr="000B0C52">
        <w:rPr>
          <w:lang w:bidi="he-IL"/>
        </w:rPr>
        <w:t>est point par leur glaive qu</w:t>
      </w:r>
      <w:r w:rsidR="00236459">
        <w:rPr>
          <w:lang w:bidi="he-IL"/>
        </w:rPr>
        <w:t>’</w:t>
      </w:r>
      <w:r w:rsidRPr="000B0C52">
        <w:rPr>
          <w:lang w:bidi="he-IL"/>
        </w:rPr>
        <w:t>ils ont conquis ce pays</w:t>
      </w:r>
      <w:r>
        <w:rPr>
          <w:lang w:bidi="he-IL"/>
        </w:rPr>
        <w:t xml:space="preserve">, </w:t>
      </w:r>
      <w:r w:rsidRPr="000B0C52">
        <w:rPr>
          <w:lang w:bidi="he-IL"/>
        </w:rPr>
        <w:t>et ce n</w:t>
      </w:r>
      <w:r w:rsidR="00236459">
        <w:rPr>
          <w:lang w:bidi="he-IL"/>
        </w:rPr>
        <w:t>’</w:t>
      </w:r>
      <w:r w:rsidRPr="000B0C52">
        <w:rPr>
          <w:lang w:bidi="he-IL"/>
        </w:rPr>
        <w:t>est pas leur bras qui les a sauvés</w:t>
      </w:r>
      <w:r>
        <w:rPr>
          <w:lang w:bidi="he-IL"/>
        </w:rPr>
        <w:t xml:space="preserve">, </w:t>
      </w:r>
    </w:p>
    <w:p w:rsidR="00CD1C2B" w:rsidRDefault="009E26B6" w:rsidP="009E26B6">
      <w:pPr>
        <w:pStyle w:val="i"/>
        <w:rPr>
          <w:lang w:bidi="he-IL"/>
        </w:rPr>
      </w:pPr>
      <w:r w:rsidRPr="000B0C52">
        <w:rPr>
          <w:lang w:bidi="he-IL"/>
        </w:rPr>
        <w:t>mais c</w:t>
      </w:r>
      <w:r w:rsidR="00236459">
        <w:rPr>
          <w:lang w:bidi="he-IL"/>
        </w:rPr>
        <w:t>’</w:t>
      </w:r>
      <w:r w:rsidRPr="000B0C52">
        <w:rPr>
          <w:lang w:bidi="he-IL"/>
        </w:rPr>
        <w:t>est votre droite et votre bras</w:t>
      </w:r>
      <w:r>
        <w:rPr>
          <w:lang w:bidi="he-IL"/>
        </w:rPr>
        <w:t xml:space="preserve">, </w:t>
      </w:r>
      <w:r w:rsidRPr="000B0C52">
        <w:rPr>
          <w:lang w:bidi="he-IL"/>
        </w:rPr>
        <w:t>et la lumière de votre visage</w:t>
      </w:r>
      <w:r>
        <w:rPr>
          <w:lang w:bidi="he-IL"/>
        </w:rPr>
        <w:t xml:space="preserve">, </w:t>
      </w:r>
      <w:r w:rsidRPr="000B0C52">
        <w:rPr>
          <w:lang w:bidi="he-IL"/>
        </w:rPr>
        <w:t>parce que vous les aimiez.</w:t>
      </w:r>
      <w:r>
        <w:rPr>
          <w:lang w:bidi="he-IL"/>
        </w:rPr>
        <w:t xml:space="preserve"> </w:t>
      </w:r>
    </w:p>
    <w:p w:rsidR="00CD1C2B" w:rsidRDefault="009E26B6" w:rsidP="009E26B6">
      <w:pPr>
        <w:pStyle w:val="i"/>
        <w:rPr>
          <w:lang w:bidi="he-IL"/>
        </w:rPr>
      </w:pPr>
      <w:r w:rsidRPr="000B0C52">
        <w:rPr>
          <w:lang w:bidi="he-IL"/>
        </w:rPr>
        <w:t>5. Vous êtes mon roi et mon Dieu</w:t>
      </w:r>
      <w:r>
        <w:rPr>
          <w:lang w:bidi="he-IL"/>
        </w:rPr>
        <w:t xml:space="preserve">, </w:t>
      </w:r>
      <w:r w:rsidRPr="000B0C52">
        <w:rPr>
          <w:lang w:bidi="he-IL"/>
        </w:rPr>
        <w:t>vous qui ordonnez le salut de Jacob.</w:t>
      </w:r>
      <w:r>
        <w:rPr>
          <w:lang w:bidi="he-IL"/>
        </w:rPr>
        <w:t xml:space="preserve"> </w:t>
      </w:r>
    </w:p>
    <w:p w:rsidR="00CD1C2B" w:rsidRDefault="009E26B6" w:rsidP="009E26B6">
      <w:pPr>
        <w:pStyle w:val="i"/>
        <w:rPr>
          <w:lang w:bidi="he-IL"/>
        </w:rPr>
      </w:pPr>
      <w:r w:rsidRPr="000B0C52">
        <w:rPr>
          <w:lang w:bidi="he-IL"/>
        </w:rPr>
        <w:t>6. Par vous nous renverserons nos ennemis</w:t>
      </w:r>
      <w:r>
        <w:rPr>
          <w:lang w:bidi="he-IL"/>
        </w:rPr>
        <w:t xml:space="preserve">, </w:t>
      </w:r>
      <w:r w:rsidRPr="000B0C52">
        <w:rPr>
          <w:lang w:bidi="he-IL"/>
        </w:rPr>
        <w:t>et en votre nom nous mépriserons ceux qui se lèvent contre nous.</w:t>
      </w:r>
      <w:r>
        <w:rPr>
          <w:lang w:bidi="he-IL"/>
        </w:rPr>
        <w:t xml:space="preserve"> </w:t>
      </w:r>
    </w:p>
    <w:p w:rsidR="00CD1C2B" w:rsidRDefault="009E26B6" w:rsidP="009E26B6">
      <w:pPr>
        <w:pStyle w:val="i"/>
        <w:rPr>
          <w:lang w:bidi="he-IL"/>
        </w:rPr>
      </w:pPr>
      <w:r w:rsidRPr="000B0C52">
        <w:rPr>
          <w:lang w:bidi="he-IL"/>
        </w:rPr>
        <w:t>7. Car ce n</w:t>
      </w:r>
      <w:r w:rsidR="00236459">
        <w:rPr>
          <w:lang w:bidi="he-IL"/>
        </w:rPr>
        <w:t>’</w:t>
      </w:r>
      <w:r w:rsidRPr="000B0C52">
        <w:rPr>
          <w:lang w:bidi="he-IL"/>
        </w:rPr>
        <w:t>est pas dans mon arc que je me confierai</w:t>
      </w:r>
      <w:r>
        <w:rPr>
          <w:lang w:bidi="he-IL"/>
        </w:rPr>
        <w:t xml:space="preserve">, </w:t>
      </w:r>
      <w:r w:rsidRPr="000B0C52">
        <w:rPr>
          <w:lang w:bidi="he-IL"/>
        </w:rPr>
        <w:t>et ce n</w:t>
      </w:r>
      <w:r w:rsidR="00236459">
        <w:rPr>
          <w:lang w:bidi="he-IL"/>
        </w:rPr>
        <w:t>’</w:t>
      </w:r>
      <w:r w:rsidRPr="000B0C52">
        <w:rPr>
          <w:lang w:bidi="he-IL"/>
        </w:rPr>
        <w:t>est pas mon glaive qui me sauvera.</w:t>
      </w:r>
      <w:r>
        <w:rPr>
          <w:lang w:bidi="he-IL"/>
        </w:rPr>
        <w:t xml:space="preserve"> </w:t>
      </w:r>
    </w:p>
    <w:p w:rsidR="00CD1C2B" w:rsidRDefault="009E26B6" w:rsidP="009E26B6">
      <w:pPr>
        <w:pStyle w:val="i"/>
        <w:rPr>
          <w:lang w:bidi="he-IL"/>
        </w:rPr>
      </w:pPr>
      <w:r w:rsidRPr="000B0C52">
        <w:rPr>
          <w:lang w:bidi="he-IL"/>
        </w:rPr>
        <w:t>8. Mais c</w:t>
      </w:r>
      <w:r w:rsidR="00236459">
        <w:rPr>
          <w:lang w:bidi="he-IL"/>
        </w:rPr>
        <w:t>’</w:t>
      </w:r>
      <w:r w:rsidRPr="000B0C52">
        <w:rPr>
          <w:lang w:bidi="he-IL"/>
        </w:rPr>
        <w:t>est vous qui nous avez sauvée de ceux qui nous affligeaient</w:t>
      </w:r>
      <w:r>
        <w:rPr>
          <w:lang w:bidi="he-IL"/>
        </w:rPr>
        <w:t xml:space="preserve">, </w:t>
      </w:r>
      <w:r w:rsidRPr="000B0C52">
        <w:rPr>
          <w:lang w:bidi="he-IL"/>
        </w:rPr>
        <w:t>et qui avez confondu ceux qui nous haïssaient.</w:t>
      </w:r>
      <w:r>
        <w:rPr>
          <w:lang w:bidi="he-IL"/>
        </w:rPr>
        <w:t xml:space="preserve"> </w:t>
      </w:r>
    </w:p>
    <w:p w:rsidR="00CD1C2B" w:rsidRDefault="009E26B6" w:rsidP="009E26B6">
      <w:pPr>
        <w:pStyle w:val="i"/>
        <w:rPr>
          <w:lang w:bidi="he-IL"/>
        </w:rPr>
      </w:pPr>
      <w:r w:rsidRPr="000B0C52">
        <w:rPr>
          <w:lang w:bidi="he-IL"/>
        </w:rPr>
        <w:t>9. En Dieu nous nous glorifierons tout le jour</w:t>
      </w:r>
      <w:r>
        <w:rPr>
          <w:lang w:bidi="he-IL"/>
        </w:rPr>
        <w:t xml:space="preserve">, </w:t>
      </w:r>
      <w:r w:rsidRPr="000B0C52">
        <w:rPr>
          <w:lang w:bidi="he-IL"/>
        </w:rPr>
        <w:t>et nous célébrerons</w:t>
      </w:r>
      <w:r w:rsidRPr="000B0C52">
        <w:rPr>
          <w:bCs/>
          <w:lang w:bidi="he-IL"/>
        </w:rPr>
        <w:t xml:space="preserve"> à</w:t>
      </w:r>
      <w:r w:rsidRPr="000B0C52">
        <w:rPr>
          <w:lang w:bidi="he-IL"/>
        </w:rPr>
        <w:t xml:space="preserve"> jamais votre nom.</w:t>
      </w:r>
      <w:r>
        <w:rPr>
          <w:lang w:bidi="he-IL"/>
        </w:rPr>
        <w:t xml:space="preserve"> </w:t>
      </w:r>
    </w:p>
    <w:p w:rsidR="00CD1C2B" w:rsidRDefault="009E26B6" w:rsidP="009E26B6">
      <w:pPr>
        <w:pStyle w:val="i"/>
        <w:rPr>
          <w:lang w:bidi="he-IL"/>
        </w:rPr>
      </w:pPr>
      <w:r w:rsidRPr="000B0C52">
        <w:rPr>
          <w:lang w:bidi="he-IL"/>
        </w:rPr>
        <w:t>10. Mais maintenant vous nous avez repoussés et couverts de honte</w:t>
      </w:r>
      <w:r>
        <w:rPr>
          <w:lang w:bidi="he-IL"/>
        </w:rPr>
        <w:t xml:space="preserve">, </w:t>
      </w:r>
      <w:r w:rsidRPr="000B0C52">
        <w:rPr>
          <w:lang w:bidi="he-IL"/>
        </w:rPr>
        <w:t>et vous ne sortez plus</w:t>
      </w:r>
      <w:r>
        <w:rPr>
          <w:lang w:bidi="he-IL"/>
        </w:rPr>
        <w:t xml:space="preserve">, </w:t>
      </w:r>
      <w:r w:rsidRPr="000B0C52">
        <w:rPr>
          <w:lang w:bidi="he-IL"/>
        </w:rPr>
        <w:t>ô Dieu</w:t>
      </w:r>
      <w:r>
        <w:rPr>
          <w:lang w:bidi="he-IL"/>
        </w:rPr>
        <w:t xml:space="preserve">, </w:t>
      </w:r>
      <w:r w:rsidRPr="000B0C52">
        <w:rPr>
          <w:lang w:bidi="he-IL"/>
        </w:rPr>
        <w:t>avec nos armées.</w:t>
      </w:r>
      <w:r>
        <w:rPr>
          <w:lang w:bidi="he-IL"/>
        </w:rPr>
        <w:t xml:space="preserve"> </w:t>
      </w:r>
    </w:p>
    <w:p w:rsidR="00CD1C2B" w:rsidRDefault="009E26B6" w:rsidP="009E26B6">
      <w:pPr>
        <w:pStyle w:val="i"/>
        <w:rPr>
          <w:lang w:bidi="he-IL"/>
        </w:rPr>
      </w:pPr>
      <w:r w:rsidRPr="000B0C52">
        <w:rPr>
          <w:lang w:bidi="he-IL"/>
        </w:rPr>
        <w:t>11. Vous nous avez fait tourner le dos à nos ennemis</w:t>
      </w:r>
      <w:r>
        <w:rPr>
          <w:lang w:bidi="he-IL"/>
        </w:rPr>
        <w:t xml:space="preserve">, </w:t>
      </w:r>
      <w:r w:rsidRPr="000B0C52">
        <w:rPr>
          <w:lang w:bidi="he-IL"/>
        </w:rPr>
        <w:t>et ceux qui nous haïssaient nous mettaient au pillage.</w:t>
      </w:r>
      <w:r>
        <w:rPr>
          <w:lang w:bidi="he-IL"/>
        </w:rPr>
        <w:t xml:space="preserve"> </w:t>
      </w:r>
    </w:p>
    <w:p w:rsidR="00CD1C2B" w:rsidRDefault="009E26B6" w:rsidP="009E26B6">
      <w:pPr>
        <w:pStyle w:val="i"/>
        <w:rPr>
          <w:lang w:bidi="he-IL"/>
        </w:rPr>
      </w:pPr>
      <w:r w:rsidRPr="000B0C52">
        <w:rPr>
          <w:lang w:bidi="he-IL"/>
        </w:rPr>
        <w:t>12. Vous nous avez livrés comme des brebis de boucherie</w:t>
      </w:r>
      <w:r>
        <w:rPr>
          <w:lang w:bidi="he-IL"/>
        </w:rPr>
        <w:t xml:space="preserve">, </w:t>
      </w:r>
      <w:r w:rsidRPr="000B0C52">
        <w:rPr>
          <w:lang w:bidi="he-IL"/>
        </w:rPr>
        <w:t>et vous nous avez dispersés parmi les nations.</w:t>
      </w:r>
      <w:r>
        <w:rPr>
          <w:lang w:bidi="he-IL"/>
        </w:rPr>
        <w:t xml:space="preserve"> </w:t>
      </w:r>
    </w:p>
    <w:p w:rsidR="00CD1C2B" w:rsidRDefault="009E26B6" w:rsidP="009E26B6">
      <w:pPr>
        <w:pStyle w:val="i"/>
        <w:rPr>
          <w:lang w:bidi="he-IL"/>
        </w:rPr>
      </w:pPr>
      <w:r w:rsidRPr="000B0C52">
        <w:rPr>
          <w:lang w:bidi="he-IL"/>
        </w:rPr>
        <w:t>13. Vous avez vendu votre peuple à vil prix</w:t>
      </w:r>
      <w:r>
        <w:rPr>
          <w:lang w:bidi="he-IL"/>
        </w:rPr>
        <w:t xml:space="preserve">, </w:t>
      </w:r>
      <w:r w:rsidRPr="000B0C52">
        <w:rPr>
          <w:lang w:bidi="he-IL"/>
        </w:rPr>
        <w:t>et il n</w:t>
      </w:r>
      <w:r w:rsidR="00236459">
        <w:rPr>
          <w:lang w:bidi="he-IL"/>
        </w:rPr>
        <w:t>’</w:t>
      </w:r>
      <w:r w:rsidRPr="000B0C52">
        <w:rPr>
          <w:lang w:bidi="he-IL"/>
        </w:rPr>
        <w:t>y a pas eu foule dans l</w:t>
      </w:r>
      <w:r w:rsidR="00236459">
        <w:rPr>
          <w:lang w:bidi="he-IL"/>
        </w:rPr>
        <w:t>’</w:t>
      </w:r>
      <w:r w:rsidRPr="000B0C52">
        <w:rPr>
          <w:lang w:bidi="he-IL"/>
        </w:rPr>
        <w:t>achat qui s</w:t>
      </w:r>
      <w:r w:rsidR="00236459">
        <w:rPr>
          <w:lang w:bidi="he-IL"/>
        </w:rPr>
        <w:t>’</w:t>
      </w:r>
      <w:r w:rsidRPr="000B0C52">
        <w:rPr>
          <w:lang w:bidi="he-IL"/>
        </w:rPr>
        <w:t xml:space="preserve">en </w:t>
      </w:r>
      <w:r>
        <w:rPr>
          <w:lang w:bidi="he-IL"/>
        </w:rPr>
        <w:t>est</w:t>
      </w:r>
      <w:r w:rsidRPr="000B0C52">
        <w:rPr>
          <w:lang w:bidi="he-IL"/>
        </w:rPr>
        <w:t xml:space="preserve"> fait.</w:t>
      </w:r>
      <w:r>
        <w:rPr>
          <w:lang w:bidi="he-IL"/>
        </w:rPr>
        <w:t xml:space="preserve"> </w:t>
      </w:r>
    </w:p>
    <w:p w:rsidR="00CD1C2B" w:rsidRDefault="009E26B6" w:rsidP="009E26B6">
      <w:pPr>
        <w:pStyle w:val="i"/>
        <w:rPr>
          <w:lang w:bidi="he-IL"/>
        </w:rPr>
      </w:pPr>
      <w:r w:rsidRPr="000B0C52">
        <w:rPr>
          <w:lang w:bidi="he-IL"/>
        </w:rPr>
        <w:t>14. Vous nous avez rendus l</w:t>
      </w:r>
      <w:r w:rsidR="00236459">
        <w:rPr>
          <w:lang w:bidi="he-IL"/>
        </w:rPr>
        <w:t>’</w:t>
      </w:r>
      <w:r w:rsidRPr="000B0C52">
        <w:rPr>
          <w:lang w:bidi="he-IL"/>
        </w:rPr>
        <w:t>opprobre de nos voisins</w:t>
      </w:r>
      <w:r>
        <w:rPr>
          <w:lang w:bidi="he-IL"/>
        </w:rPr>
        <w:t xml:space="preserve">, </w:t>
      </w:r>
      <w:r w:rsidRPr="000B0C52">
        <w:rPr>
          <w:lang w:bidi="he-IL"/>
        </w:rPr>
        <w:t>et un objet d</w:t>
      </w:r>
      <w:r w:rsidR="00236459">
        <w:rPr>
          <w:lang w:bidi="he-IL"/>
        </w:rPr>
        <w:t>’</w:t>
      </w:r>
      <w:r w:rsidRPr="000B0C52">
        <w:rPr>
          <w:lang w:bidi="he-IL"/>
        </w:rPr>
        <w:t>insulte et de moquerie pour ceux qui nous entourent.</w:t>
      </w:r>
      <w:r>
        <w:rPr>
          <w:lang w:bidi="he-IL"/>
        </w:rPr>
        <w:t xml:space="preserve"> </w:t>
      </w:r>
    </w:p>
    <w:p w:rsidR="00CD1C2B" w:rsidRDefault="009E26B6" w:rsidP="009E26B6">
      <w:pPr>
        <w:pStyle w:val="i"/>
        <w:rPr>
          <w:lang w:bidi="he-IL"/>
        </w:rPr>
      </w:pPr>
      <w:r w:rsidRPr="000B0C52">
        <w:rPr>
          <w:lang w:bidi="he-IL"/>
        </w:rPr>
        <w:t>15. Vous nous avez rendus la fable des nations ; les peuples branlent la tête à notre sujet.</w:t>
      </w:r>
      <w:r>
        <w:rPr>
          <w:lang w:bidi="he-IL"/>
        </w:rPr>
        <w:t xml:space="preserve"> </w:t>
      </w:r>
    </w:p>
    <w:p w:rsidR="00CD1C2B" w:rsidRDefault="009E26B6" w:rsidP="009E26B6">
      <w:pPr>
        <w:pStyle w:val="i"/>
        <w:rPr>
          <w:lang w:bidi="he-IL"/>
        </w:rPr>
      </w:pPr>
      <w:r w:rsidRPr="000B0C52">
        <w:rPr>
          <w:lang w:bidi="he-IL"/>
        </w:rPr>
        <w:t xml:space="preserve">16. Tout le jour ma honte </w:t>
      </w:r>
      <w:r>
        <w:rPr>
          <w:lang w:bidi="he-IL"/>
        </w:rPr>
        <w:t>est</w:t>
      </w:r>
      <w:r w:rsidRPr="000B0C52">
        <w:rPr>
          <w:lang w:bidi="he-IL"/>
        </w:rPr>
        <w:t xml:space="preserve"> devant mes yeux</w:t>
      </w:r>
      <w:r>
        <w:rPr>
          <w:lang w:bidi="he-IL"/>
        </w:rPr>
        <w:t xml:space="preserve">, </w:t>
      </w:r>
      <w:r w:rsidRPr="000B0C52">
        <w:rPr>
          <w:lang w:bidi="he-IL"/>
        </w:rPr>
        <w:t>et la confusion de mon visage me couvre tout entier</w:t>
      </w:r>
      <w:r>
        <w:rPr>
          <w:lang w:bidi="he-IL"/>
        </w:rPr>
        <w:t xml:space="preserve">, </w:t>
      </w:r>
    </w:p>
    <w:p w:rsidR="00CD1C2B" w:rsidRDefault="009E26B6" w:rsidP="009E26B6">
      <w:pPr>
        <w:pStyle w:val="i"/>
        <w:rPr>
          <w:lang w:bidi="he-IL"/>
        </w:rPr>
      </w:pPr>
      <w:r w:rsidRPr="000B0C52">
        <w:rPr>
          <w:lang w:bidi="he-IL"/>
        </w:rPr>
        <w:t>17. à la voix de c</w:t>
      </w:r>
      <w:r>
        <w:rPr>
          <w:lang w:bidi="he-IL"/>
        </w:rPr>
        <w:t>e</w:t>
      </w:r>
      <w:r w:rsidRPr="000B0C52">
        <w:rPr>
          <w:lang w:bidi="he-IL"/>
        </w:rPr>
        <w:t>lui qui m</w:t>
      </w:r>
      <w:r w:rsidR="00236459">
        <w:rPr>
          <w:lang w:bidi="he-IL"/>
        </w:rPr>
        <w:t>’</w:t>
      </w:r>
      <w:r w:rsidRPr="000B0C52">
        <w:rPr>
          <w:lang w:bidi="he-IL"/>
        </w:rPr>
        <w:t>outrage et m</w:t>
      </w:r>
      <w:r w:rsidR="00236459">
        <w:rPr>
          <w:lang w:bidi="he-IL"/>
        </w:rPr>
        <w:t>’</w:t>
      </w:r>
      <w:r w:rsidRPr="000B0C52">
        <w:rPr>
          <w:lang w:bidi="he-IL"/>
        </w:rPr>
        <w:t>injurie</w:t>
      </w:r>
      <w:r>
        <w:rPr>
          <w:lang w:bidi="he-IL"/>
        </w:rPr>
        <w:t xml:space="preserve">, </w:t>
      </w:r>
      <w:r w:rsidRPr="000B0C52">
        <w:rPr>
          <w:lang w:bidi="he-IL"/>
        </w:rPr>
        <w:t>à la vue de l</w:t>
      </w:r>
      <w:r w:rsidR="00236459">
        <w:rPr>
          <w:lang w:bidi="he-IL"/>
        </w:rPr>
        <w:t>’</w:t>
      </w:r>
      <w:r w:rsidRPr="000B0C52">
        <w:rPr>
          <w:lang w:bidi="he-IL"/>
        </w:rPr>
        <w:t>ennemi et du persécuteur.</w:t>
      </w:r>
      <w:r>
        <w:rPr>
          <w:lang w:bidi="he-IL"/>
        </w:rPr>
        <w:t xml:space="preserve"> </w:t>
      </w:r>
    </w:p>
    <w:p w:rsidR="00CD1C2B" w:rsidRDefault="009E26B6" w:rsidP="009E26B6">
      <w:pPr>
        <w:pStyle w:val="i"/>
        <w:rPr>
          <w:lang w:bidi="he-IL"/>
        </w:rPr>
      </w:pPr>
      <w:r>
        <w:rPr>
          <w:lang w:bidi="he-IL"/>
        </w:rPr>
        <w:t>18. Tous</w:t>
      </w:r>
      <w:r w:rsidRPr="000B0C52">
        <w:rPr>
          <w:lang w:bidi="he-IL"/>
        </w:rPr>
        <w:t xml:space="preserve"> ces maux sont venus sur nous ; et</w:t>
      </w:r>
      <w:r w:rsidRPr="00290B1E">
        <w:rPr>
          <w:rStyle w:val="italicus"/>
        </w:rPr>
        <w:t xml:space="preserve"> pourtant</w:t>
      </w:r>
      <w:r w:rsidRPr="000B0C52">
        <w:rPr>
          <w:lang w:bidi="he-IL"/>
        </w:rPr>
        <w:t xml:space="preserve"> nous ne vous avons pas oublié</w:t>
      </w:r>
      <w:r>
        <w:rPr>
          <w:lang w:bidi="he-IL"/>
        </w:rPr>
        <w:t xml:space="preserve">, </w:t>
      </w:r>
      <w:r w:rsidRPr="000B0C52">
        <w:rPr>
          <w:lang w:bidi="he-IL"/>
        </w:rPr>
        <w:t>et nous n</w:t>
      </w:r>
      <w:r w:rsidR="00236459">
        <w:rPr>
          <w:lang w:bidi="he-IL"/>
        </w:rPr>
        <w:t>’</w:t>
      </w:r>
      <w:r w:rsidRPr="000B0C52">
        <w:rPr>
          <w:lang w:bidi="he-IL"/>
        </w:rPr>
        <w:t>avons pas agi avec iniquité contre votre alliance.</w:t>
      </w:r>
      <w:r>
        <w:rPr>
          <w:lang w:bidi="he-IL"/>
        </w:rPr>
        <w:t xml:space="preserve"> </w:t>
      </w:r>
    </w:p>
    <w:p w:rsidR="00CD1C2B" w:rsidRDefault="009E26B6" w:rsidP="009E26B6">
      <w:pPr>
        <w:pStyle w:val="i"/>
        <w:rPr>
          <w:lang w:bidi="he-IL"/>
        </w:rPr>
      </w:pPr>
      <w:r w:rsidRPr="000B0C52">
        <w:rPr>
          <w:lang w:bidi="he-IL"/>
        </w:rPr>
        <w:t>19. Et notre cœur ne s</w:t>
      </w:r>
      <w:r w:rsidR="00236459">
        <w:rPr>
          <w:lang w:bidi="he-IL"/>
        </w:rPr>
        <w:t>’</w:t>
      </w:r>
      <w:r w:rsidRPr="000B0C52">
        <w:rPr>
          <w:lang w:bidi="he-IL"/>
        </w:rPr>
        <w:t>est point retiré en arrière ; et vous avez détourné nos pas de votre voie.</w:t>
      </w:r>
      <w:r>
        <w:rPr>
          <w:lang w:bidi="he-IL"/>
        </w:rPr>
        <w:t xml:space="preserve"> </w:t>
      </w:r>
    </w:p>
    <w:p w:rsidR="00CD1C2B" w:rsidRDefault="009E26B6" w:rsidP="009E26B6">
      <w:pPr>
        <w:pStyle w:val="i"/>
        <w:rPr>
          <w:lang w:bidi="he-IL"/>
        </w:rPr>
      </w:pPr>
      <w:r w:rsidRPr="000B0C52">
        <w:rPr>
          <w:lang w:bidi="he-IL"/>
        </w:rPr>
        <w:t>20. Car vous nous avez humiliés dans un lieu d</w:t>
      </w:r>
      <w:r w:rsidR="00236459">
        <w:rPr>
          <w:lang w:bidi="he-IL"/>
        </w:rPr>
        <w:t>’</w:t>
      </w:r>
      <w:r w:rsidRPr="000B0C52">
        <w:rPr>
          <w:lang w:bidi="he-IL"/>
        </w:rPr>
        <w:t>affliction</w:t>
      </w:r>
      <w:r>
        <w:rPr>
          <w:lang w:bidi="he-IL"/>
        </w:rPr>
        <w:t xml:space="preserve">, </w:t>
      </w:r>
      <w:r w:rsidRPr="000B0C52">
        <w:rPr>
          <w:lang w:bidi="he-IL"/>
        </w:rPr>
        <w:t>et l</w:t>
      </w:r>
      <w:r w:rsidR="00236459">
        <w:rPr>
          <w:lang w:bidi="he-IL"/>
        </w:rPr>
        <w:t>’</w:t>
      </w:r>
      <w:r w:rsidRPr="000B0C52">
        <w:rPr>
          <w:lang w:bidi="he-IL"/>
        </w:rPr>
        <w:t>ombre de la mort nous a recouverts.</w:t>
      </w:r>
      <w:r>
        <w:rPr>
          <w:lang w:bidi="he-IL"/>
        </w:rPr>
        <w:t xml:space="preserve"> </w:t>
      </w:r>
    </w:p>
    <w:p w:rsidR="00CD1C2B" w:rsidRDefault="009E26B6" w:rsidP="009E26B6">
      <w:pPr>
        <w:pStyle w:val="i"/>
        <w:rPr>
          <w:lang w:bidi="he-IL"/>
        </w:rPr>
      </w:pPr>
      <w:r w:rsidRPr="000B0C52">
        <w:rPr>
          <w:lang w:bidi="he-IL"/>
        </w:rPr>
        <w:t>21. Si nous avons oublié le nom de notre Dieu</w:t>
      </w:r>
      <w:r>
        <w:rPr>
          <w:lang w:bidi="he-IL"/>
        </w:rPr>
        <w:t xml:space="preserve">, </w:t>
      </w:r>
      <w:r w:rsidRPr="000B0C52">
        <w:rPr>
          <w:lang w:bidi="he-IL"/>
        </w:rPr>
        <w:t>et si nous avons étendu nos mains vers un dieu étranger</w:t>
      </w:r>
      <w:r>
        <w:rPr>
          <w:lang w:bidi="he-IL"/>
        </w:rPr>
        <w:t xml:space="preserve">, </w:t>
      </w:r>
    </w:p>
    <w:p w:rsidR="00CD1C2B" w:rsidRDefault="009E26B6" w:rsidP="009E26B6">
      <w:pPr>
        <w:pStyle w:val="i"/>
        <w:rPr>
          <w:lang w:bidi="he-IL"/>
        </w:rPr>
      </w:pPr>
      <w:r w:rsidRPr="000B0C52">
        <w:rPr>
          <w:lang w:bidi="he-IL"/>
        </w:rPr>
        <w:t>22. Dieu n</w:t>
      </w:r>
      <w:r w:rsidR="00236459">
        <w:rPr>
          <w:lang w:bidi="he-IL"/>
        </w:rPr>
        <w:t>’</w:t>
      </w:r>
      <w:r w:rsidRPr="000B0C52">
        <w:rPr>
          <w:lang w:bidi="he-IL"/>
        </w:rPr>
        <w:t>en redemandera-t-il pas compte ? Car il connaît les secrets du cœur.</w:t>
      </w:r>
      <w:r>
        <w:rPr>
          <w:lang w:bidi="he-IL"/>
        </w:rPr>
        <w:t xml:space="preserve"> </w:t>
      </w:r>
    </w:p>
    <w:p w:rsidR="00CD1C2B" w:rsidRDefault="009E26B6" w:rsidP="009E26B6">
      <w:pPr>
        <w:pStyle w:val="i"/>
        <w:rPr>
          <w:lang w:bidi="he-IL"/>
        </w:rPr>
      </w:pPr>
      <w:r w:rsidRPr="000B0C52">
        <w:rPr>
          <w:lang w:bidi="he-IL"/>
        </w:rPr>
        <w:t>Car c</w:t>
      </w:r>
      <w:r w:rsidR="00236459">
        <w:rPr>
          <w:lang w:bidi="he-IL"/>
        </w:rPr>
        <w:t>’</w:t>
      </w:r>
      <w:r w:rsidRPr="000B0C52">
        <w:rPr>
          <w:lang w:bidi="he-IL"/>
        </w:rPr>
        <w:t>est à cause de vous que nous sommes tous les jours livrés à la mort</w:t>
      </w:r>
      <w:r>
        <w:rPr>
          <w:lang w:bidi="he-IL"/>
        </w:rPr>
        <w:t xml:space="preserve">, </w:t>
      </w:r>
      <w:r w:rsidRPr="000B0C52">
        <w:rPr>
          <w:lang w:bidi="he-IL"/>
        </w:rPr>
        <w:t>et qu</w:t>
      </w:r>
      <w:r w:rsidR="00236459">
        <w:rPr>
          <w:lang w:bidi="he-IL"/>
        </w:rPr>
        <w:t>’</w:t>
      </w:r>
      <w:r w:rsidRPr="000B0C52">
        <w:rPr>
          <w:lang w:bidi="he-IL"/>
        </w:rPr>
        <w:t>on nous regarde comme des brebis de boucherie.</w:t>
      </w:r>
      <w:r>
        <w:rPr>
          <w:lang w:bidi="he-IL"/>
        </w:rPr>
        <w:t xml:space="preserve"> </w:t>
      </w:r>
    </w:p>
    <w:p w:rsidR="00CD1C2B" w:rsidRDefault="009E26B6" w:rsidP="009E26B6">
      <w:pPr>
        <w:pStyle w:val="i"/>
        <w:rPr>
          <w:lang w:bidi="he-IL"/>
        </w:rPr>
      </w:pPr>
      <w:r w:rsidRPr="000B0C52">
        <w:rPr>
          <w:lang w:bidi="he-IL"/>
        </w:rPr>
        <w:t>23. Levez-vous ; pourquoi dormez-vous</w:t>
      </w:r>
      <w:r>
        <w:rPr>
          <w:lang w:bidi="he-IL"/>
        </w:rPr>
        <w:t xml:space="preserve">, </w:t>
      </w:r>
      <w:r w:rsidRPr="000B0C52">
        <w:rPr>
          <w:lang w:bidi="he-IL"/>
        </w:rPr>
        <w:t>Seigneur ? Levez-vous</w:t>
      </w:r>
      <w:r>
        <w:rPr>
          <w:lang w:bidi="he-IL"/>
        </w:rPr>
        <w:t xml:space="preserve">, </w:t>
      </w:r>
      <w:r w:rsidRPr="000B0C52">
        <w:rPr>
          <w:lang w:bidi="he-IL"/>
        </w:rPr>
        <w:t>et ne nous repoussez pas à jamais.</w:t>
      </w:r>
      <w:r>
        <w:rPr>
          <w:lang w:bidi="he-IL"/>
        </w:rPr>
        <w:t xml:space="preserve"> </w:t>
      </w:r>
    </w:p>
    <w:p w:rsidR="00CD1C2B" w:rsidRDefault="009E26B6" w:rsidP="009E26B6">
      <w:pPr>
        <w:pStyle w:val="i"/>
        <w:rPr>
          <w:lang w:bidi="he-IL"/>
        </w:rPr>
      </w:pPr>
      <w:r w:rsidRPr="000B0C52">
        <w:rPr>
          <w:lang w:bidi="he-IL"/>
        </w:rPr>
        <w:t>24. Pourquoi détournez-vous votre visage ?</w:t>
      </w:r>
      <w:r w:rsidRPr="00290B1E">
        <w:rPr>
          <w:rStyle w:val="italicus"/>
        </w:rPr>
        <w:t xml:space="preserve"> pourquoi</w:t>
      </w:r>
      <w:r w:rsidRPr="000B0C52">
        <w:rPr>
          <w:lang w:bidi="he-IL"/>
        </w:rPr>
        <w:t xml:space="preserve"> oubliez-vous notre </w:t>
      </w:r>
      <w:r w:rsidR="00CD1C2B" w:rsidRPr="000B0C52">
        <w:rPr>
          <w:lang w:bidi="he-IL"/>
        </w:rPr>
        <w:t>misère</w:t>
      </w:r>
      <w:r w:rsidRPr="000B0C52">
        <w:rPr>
          <w:lang w:bidi="he-IL"/>
        </w:rPr>
        <w:t xml:space="preserve"> et notre tribulation ?</w:t>
      </w:r>
      <w:r>
        <w:rPr>
          <w:lang w:bidi="he-IL"/>
        </w:rPr>
        <w:t xml:space="preserve"> </w:t>
      </w:r>
    </w:p>
    <w:p w:rsidR="00CD1C2B" w:rsidRDefault="009E26B6" w:rsidP="009E26B6">
      <w:pPr>
        <w:pStyle w:val="i"/>
        <w:rPr>
          <w:lang w:bidi="he-IL"/>
        </w:rPr>
      </w:pPr>
      <w:r w:rsidRPr="000B0C52">
        <w:rPr>
          <w:lang w:bidi="he-IL"/>
        </w:rPr>
        <w:t xml:space="preserve">25. Car notre âme </w:t>
      </w:r>
      <w:r>
        <w:rPr>
          <w:lang w:bidi="he-IL"/>
        </w:rPr>
        <w:t>est</w:t>
      </w:r>
      <w:r w:rsidRPr="000B0C52">
        <w:rPr>
          <w:lang w:bidi="he-IL"/>
        </w:rPr>
        <w:t xml:space="preserve"> humiliée dans </w:t>
      </w:r>
      <w:r w:rsidRPr="000B0C52">
        <w:rPr>
          <w:bCs/>
          <w:lang w:bidi="he-IL"/>
        </w:rPr>
        <w:t>la</w:t>
      </w:r>
      <w:r w:rsidRPr="000B0C52">
        <w:rPr>
          <w:lang w:bidi="he-IL"/>
        </w:rPr>
        <w:t xml:space="preserve"> poussière</w:t>
      </w:r>
      <w:r>
        <w:rPr>
          <w:lang w:bidi="he-IL"/>
        </w:rPr>
        <w:t xml:space="preserve">, </w:t>
      </w:r>
      <w:r w:rsidRPr="000B0C52">
        <w:rPr>
          <w:lang w:bidi="he-IL"/>
        </w:rPr>
        <w:t xml:space="preserve">et notre sein </w:t>
      </w:r>
      <w:r>
        <w:rPr>
          <w:lang w:bidi="he-IL"/>
        </w:rPr>
        <w:t>est</w:t>
      </w:r>
      <w:r w:rsidRPr="00290B1E">
        <w:rPr>
          <w:rStyle w:val="italicus"/>
        </w:rPr>
        <w:t xml:space="preserve"> comme</w:t>
      </w:r>
      <w:r w:rsidRPr="000B0C52">
        <w:rPr>
          <w:lang w:bidi="he-IL"/>
        </w:rPr>
        <w:t xml:space="preserve"> collé à la terre.</w:t>
      </w:r>
      <w:r>
        <w:rPr>
          <w:lang w:bidi="he-IL"/>
        </w:rPr>
        <w:t xml:space="preserve"> </w:t>
      </w:r>
    </w:p>
    <w:p w:rsidR="00CD1C2B" w:rsidRDefault="009E26B6" w:rsidP="009E26B6">
      <w:pPr>
        <w:pStyle w:val="i"/>
        <w:rPr>
          <w:lang w:bidi="he-IL"/>
        </w:rPr>
      </w:pPr>
      <w:r w:rsidRPr="000B0C52">
        <w:rPr>
          <w:lang w:bidi="he-IL"/>
        </w:rPr>
        <w:t>26. Levez-vous</w:t>
      </w:r>
      <w:r>
        <w:rPr>
          <w:lang w:bidi="he-IL"/>
        </w:rPr>
        <w:t xml:space="preserve">, </w:t>
      </w:r>
      <w:r w:rsidRPr="000B0C52">
        <w:rPr>
          <w:lang w:bidi="he-IL"/>
        </w:rPr>
        <w:t>Seigneur ; secourez</w:t>
      </w:r>
      <w:r w:rsidR="00CD1C2B">
        <w:rPr>
          <w:lang w:bidi="he-IL"/>
        </w:rPr>
        <w:t>-</w:t>
      </w:r>
      <w:r w:rsidRPr="000B0C52">
        <w:rPr>
          <w:lang w:bidi="he-IL"/>
        </w:rPr>
        <w:t>nous</w:t>
      </w:r>
      <w:r>
        <w:rPr>
          <w:lang w:bidi="he-IL"/>
        </w:rPr>
        <w:t xml:space="preserve">, </w:t>
      </w:r>
      <w:r w:rsidRPr="000B0C52">
        <w:rPr>
          <w:lang w:bidi="he-IL"/>
        </w:rPr>
        <w:t>et rachetez-nous à cause de votre nom.</w:t>
      </w:r>
      <w:r>
        <w:rPr>
          <w:lang w:bidi="he-IL"/>
        </w:rPr>
        <w:t xml:space="preserve"> </w:t>
      </w:r>
    </w:p>
    <w:p w:rsidR="00CD1C2B" w:rsidRDefault="009E26B6" w:rsidP="009E26B6">
      <w:pPr>
        <w:pStyle w:val="i"/>
        <w:rPr>
          <w:lang w:bidi="he-IL"/>
        </w:rPr>
      </w:pPr>
      <w:r>
        <w:rPr>
          <w:rFonts w:eastAsia="Arial Unicode MS"/>
          <w:lang w:bidi="he-IL"/>
        </w:rPr>
        <w:t xml:space="preserve">~ </w:t>
      </w:r>
    </w:p>
    <w:p w:rsidR="00CD1C2B" w:rsidRDefault="009E26B6" w:rsidP="009E26B6">
      <w:pPr>
        <w:pStyle w:val="Titre4"/>
      </w:pPr>
      <w:r w:rsidRPr="00305035">
        <w:t>Ps 44</w:t>
      </w:r>
      <w:r>
        <w:t xml:space="preserve"> </w:t>
      </w:r>
    </w:p>
    <w:p w:rsidR="00CD1C2B" w:rsidRDefault="009E26B6" w:rsidP="009E26B6">
      <w:pPr>
        <w:pStyle w:val="m1"/>
      </w:pPr>
      <w:r w:rsidRPr="00574E84">
        <w:t>*ps044</w:t>
      </w:r>
      <w:r>
        <w:t xml:space="preserve"> </w:t>
      </w:r>
    </w:p>
    <w:p w:rsidR="00CD1C2B" w:rsidRDefault="00D9056B" w:rsidP="009E26B6">
      <w:pPr>
        <w:pStyle w:val="caput"/>
      </w:pPr>
      <w:hyperlink w:anchor="ps_sum044" w:history="1">
        <w:r w:rsidR="009E26B6" w:rsidRPr="001469F3">
          <w:rPr>
            <w:rStyle w:val="Lienhypertexte"/>
          </w:rPr>
          <w:t>PSAUME XLIV</w:t>
        </w:r>
      </w:hyperlink>
      <w:bookmarkStart w:id="46" w:name="ps044"/>
      <w:bookmarkEnd w:id="46"/>
      <w:r w:rsidR="009E26B6">
        <w:t xml:space="preserve"> </w:t>
      </w:r>
    </w:p>
    <w:p w:rsidR="00CD1C2B" w:rsidRDefault="009E26B6" w:rsidP="009E26B6">
      <w:pPr>
        <w:pStyle w:val="i"/>
      </w:pPr>
      <w:r w:rsidRPr="00EA117B">
        <w:t>1. Pour la fin, pour ceux qui seron</w:t>
      </w:r>
      <w:r>
        <w:t>t</w:t>
      </w:r>
      <w:r w:rsidRPr="00EA117B">
        <w:t xml:space="preserve"> changés, instruction des fils de Coré, cantique pour le bien-aimé.</w:t>
      </w:r>
      <w:r>
        <w:t xml:space="preserve"> </w:t>
      </w:r>
    </w:p>
    <w:p w:rsidR="00CD1C2B" w:rsidRDefault="009E26B6" w:rsidP="009E26B6">
      <w:pPr>
        <w:pStyle w:val="i"/>
      </w:pPr>
      <w:r w:rsidRPr="00EA117B">
        <w:t xml:space="preserve">2. De mon </w:t>
      </w:r>
      <w:r>
        <w:t>cœu</w:t>
      </w:r>
      <w:r w:rsidRPr="00EA117B">
        <w:t>r a jailli une excellente parole ; c</w:t>
      </w:r>
      <w:r w:rsidR="00236459">
        <w:t>’</w:t>
      </w:r>
      <w:r w:rsidRPr="00EA117B">
        <w:t>est que j</w:t>
      </w:r>
      <w:r w:rsidR="00236459">
        <w:t>’</w:t>
      </w:r>
      <w:r w:rsidRPr="00EA117B">
        <w:t>adresse mes œuvres à un roi.</w:t>
      </w:r>
      <w:r>
        <w:t xml:space="preserve"> </w:t>
      </w:r>
    </w:p>
    <w:p w:rsidR="00CD1C2B" w:rsidRDefault="009E26B6" w:rsidP="009E26B6">
      <w:pPr>
        <w:pStyle w:val="i"/>
      </w:pPr>
      <w:r w:rsidRPr="00EA117B">
        <w:lastRenderedPageBreak/>
        <w:t xml:space="preserve">Ma langue </w:t>
      </w:r>
      <w:r>
        <w:t>est</w:t>
      </w:r>
      <w:r w:rsidRPr="00EA117B">
        <w:t xml:space="preserve"> comme le roseau du scribe qui écrit rapidement.</w:t>
      </w:r>
      <w:r>
        <w:t xml:space="preserve"> </w:t>
      </w:r>
    </w:p>
    <w:p w:rsidR="00CD1C2B" w:rsidRDefault="009E26B6" w:rsidP="009E26B6">
      <w:pPr>
        <w:pStyle w:val="i"/>
      </w:pPr>
      <w:r w:rsidRPr="00EA117B">
        <w:t xml:space="preserve">3. Vous surpassez en beauté les enfants des hommes ; la grâce </w:t>
      </w:r>
      <w:r>
        <w:t>est</w:t>
      </w:r>
      <w:r w:rsidRPr="00EA117B">
        <w:t xml:space="preserve"> répandue sur vos lèvres ; c</w:t>
      </w:r>
      <w:r w:rsidR="00236459">
        <w:t>’</w:t>
      </w:r>
      <w:r w:rsidRPr="00EA117B">
        <w:t>est pourquoi Dieu vous a béni à jamais.</w:t>
      </w:r>
      <w:r>
        <w:t xml:space="preserve"> </w:t>
      </w:r>
    </w:p>
    <w:p w:rsidR="00CD1C2B" w:rsidRDefault="009E26B6" w:rsidP="009E26B6">
      <w:pPr>
        <w:pStyle w:val="i"/>
      </w:pPr>
      <w:r w:rsidRPr="00EA117B">
        <w:t>4. Ceignez-vous de votre glaive sur votre hanche, ô très puissant.</w:t>
      </w:r>
      <w:r>
        <w:t xml:space="preserve"> </w:t>
      </w:r>
    </w:p>
    <w:p w:rsidR="00CD1C2B" w:rsidRDefault="009E26B6" w:rsidP="009E26B6">
      <w:pPr>
        <w:pStyle w:val="i"/>
      </w:pPr>
      <w:r w:rsidRPr="00EA117B">
        <w:t>5. Avec votre gloire et votre majesté, avancez, marchez victorieusement, et régnez,</w:t>
      </w:r>
      <w:r>
        <w:t xml:space="preserve"> </w:t>
      </w:r>
    </w:p>
    <w:p w:rsidR="00CD1C2B" w:rsidRDefault="009E26B6" w:rsidP="009E26B6">
      <w:pPr>
        <w:pStyle w:val="i"/>
      </w:pPr>
      <w:r w:rsidRPr="00EA117B">
        <w:t>pour la vérité, la douceur et la justice ; et votre droite vous conduira merveilleusement.</w:t>
      </w:r>
      <w:r>
        <w:t xml:space="preserve"> </w:t>
      </w:r>
    </w:p>
    <w:p w:rsidR="00CD1C2B" w:rsidRDefault="009E26B6" w:rsidP="009E26B6">
      <w:pPr>
        <w:pStyle w:val="i"/>
      </w:pPr>
      <w:r w:rsidRPr="00EA117B">
        <w:t xml:space="preserve">6. Vos flèches sont aigües ; les peuples tomberont sous vous ; </w:t>
      </w:r>
      <w:r w:rsidRPr="00EA117B">
        <w:rPr>
          <w:rStyle w:val="italicus"/>
        </w:rPr>
        <w:t>elles perceront</w:t>
      </w:r>
      <w:r w:rsidRPr="00EA117B">
        <w:t xml:space="preserve"> le cœur des ennemis du roi.</w:t>
      </w:r>
      <w:r>
        <w:t xml:space="preserve"> </w:t>
      </w:r>
    </w:p>
    <w:p w:rsidR="00CD1C2B" w:rsidRDefault="009E26B6" w:rsidP="009E26B6">
      <w:pPr>
        <w:pStyle w:val="i"/>
      </w:pPr>
      <w:r w:rsidRPr="00EA117B">
        <w:t xml:space="preserve">7. Votre trône, ô Dieu, </w:t>
      </w:r>
      <w:r>
        <w:t>est</w:t>
      </w:r>
      <w:r w:rsidRPr="00EA117B">
        <w:t xml:space="preserve"> éternel ; le sceptre de votre règne </w:t>
      </w:r>
      <w:r>
        <w:t>est</w:t>
      </w:r>
      <w:r w:rsidRPr="00EA117B">
        <w:t xml:space="preserve"> un sceptre d</w:t>
      </w:r>
      <w:r w:rsidR="00236459">
        <w:t>’</w:t>
      </w:r>
      <w:r w:rsidRPr="00EA117B">
        <w:t>équité.</w:t>
      </w:r>
      <w:r>
        <w:t xml:space="preserve"> </w:t>
      </w:r>
    </w:p>
    <w:p w:rsidR="00CD1C2B" w:rsidRDefault="009E26B6" w:rsidP="009E26B6">
      <w:pPr>
        <w:pStyle w:val="i"/>
      </w:pPr>
      <w:r w:rsidRPr="00EA117B">
        <w:t>8. Vous avez aimé la justice, et haï l</w:t>
      </w:r>
      <w:r w:rsidR="00236459">
        <w:t>’</w:t>
      </w:r>
      <w:r w:rsidRPr="00EA117B">
        <w:t>iniquité ; c</w:t>
      </w:r>
      <w:r w:rsidR="00236459">
        <w:t>’</w:t>
      </w:r>
      <w:r w:rsidRPr="00EA117B">
        <w:t>est pourquoi, ô Dieu, votre Dieu vous a oint d</w:t>
      </w:r>
      <w:r w:rsidR="00236459">
        <w:t>’</w:t>
      </w:r>
      <w:r w:rsidRPr="00EA117B">
        <w:t>une huile d</w:t>
      </w:r>
      <w:r w:rsidR="00236459">
        <w:t>’</w:t>
      </w:r>
      <w:r w:rsidRPr="00EA117B">
        <w:t>allégresse d</w:t>
      </w:r>
      <w:r w:rsidR="00236459">
        <w:t>’</w:t>
      </w:r>
      <w:r w:rsidRPr="00EA117B">
        <w:t>une manière plus excellente que tous vos compagnons.</w:t>
      </w:r>
      <w:r>
        <w:t xml:space="preserve"> </w:t>
      </w:r>
    </w:p>
    <w:p w:rsidR="00CD1C2B" w:rsidRDefault="009E26B6" w:rsidP="009E26B6">
      <w:pPr>
        <w:pStyle w:val="i"/>
      </w:pPr>
      <w:r w:rsidRPr="00EA117B">
        <w:t>9. La myrrhe, l</w:t>
      </w:r>
      <w:r w:rsidR="00236459">
        <w:t>’</w:t>
      </w:r>
      <w:r w:rsidRPr="00EA117B">
        <w:t xml:space="preserve">aloès et la casse </w:t>
      </w:r>
      <w:r w:rsidRPr="00EA117B">
        <w:rPr>
          <w:rStyle w:val="italicus"/>
        </w:rPr>
        <w:t>s</w:t>
      </w:r>
      <w:r w:rsidR="00236459">
        <w:rPr>
          <w:rStyle w:val="italicus"/>
        </w:rPr>
        <w:t>’</w:t>
      </w:r>
      <w:r w:rsidRPr="00EA117B">
        <w:rPr>
          <w:rStyle w:val="italicus"/>
        </w:rPr>
        <w:t xml:space="preserve">exhalent </w:t>
      </w:r>
      <w:r w:rsidRPr="00EA117B">
        <w:t>de vos vêtements, des palais d</w:t>
      </w:r>
      <w:r w:rsidR="00236459">
        <w:t>’</w:t>
      </w:r>
      <w:r w:rsidRPr="00EA117B">
        <w:t>ivoire ; de là vous réjouissent</w:t>
      </w:r>
      <w:r>
        <w:t xml:space="preserve"> </w:t>
      </w:r>
    </w:p>
    <w:p w:rsidR="00CD1C2B" w:rsidRDefault="009E26B6" w:rsidP="009E26B6">
      <w:pPr>
        <w:pStyle w:val="i"/>
      </w:pPr>
      <w:r w:rsidRPr="00EA117B">
        <w:t>10. les filles des rois dans votre gloire.</w:t>
      </w:r>
      <w:r>
        <w:t xml:space="preserve"> </w:t>
      </w:r>
    </w:p>
    <w:p w:rsidR="00CD1C2B" w:rsidRDefault="009E26B6" w:rsidP="009E26B6">
      <w:pPr>
        <w:pStyle w:val="i"/>
      </w:pPr>
      <w:r w:rsidRPr="00EA117B">
        <w:t>La reine se tient à votre droite, en vêtements tissus d</w:t>
      </w:r>
      <w:r w:rsidR="00236459">
        <w:t>’</w:t>
      </w:r>
      <w:r w:rsidRPr="00EA117B">
        <w:t>or, couverte de broderies.</w:t>
      </w:r>
      <w:r>
        <w:t xml:space="preserve"> </w:t>
      </w:r>
    </w:p>
    <w:p w:rsidR="00CD1C2B" w:rsidRDefault="009E26B6" w:rsidP="009E26B6">
      <w:pPr>
        <w:pStyle w:val="i"/>
      </w:pPr>
      <w:r w:rsidRPr="00EA117B">
        <w:t>11. Écoutez, ma fille, voyez, et prêtez l</w:t>
      </w:r>
      <w:r w:rsidR="00236459">
        <w:t>’</w:t>
      </w:r>
      <w:r w:rsidRPr="00EA117B">
        <w:t>oreille, et oubliez votre peuple et la maison de votre père.</w:t>
      </w:r>
      <w:r>
        <w:t xml:space="preserve"> </w:t>
      </w:r>
    </w:p>
    <w:p w:rsidR="00CD1C2B" w:rsidRDefault="009E26B6" w:rsidP="009E26B6">
      <w:pPr>
        <w:pStyle w:val="i"/>
      </w:pPr>
      <w:r w:rsidRPr="00EA117B">
        <w:t xml:space="preserve">12. Et le roi sera épris de votre beauté ; car il </w:t>
      </w:r>
      <w:r>
        <w:t>est</w:t>
      </w:r>
      <w:r w:rsidRPr="00EA117B">
        <w:t xml:space="preserve"> le Seigneur votre Dieu, et on l</w:t>
      </w:r>
      <w:r w:rsidR="00236459">
        <w:t>’</w:t>
      </w:r>
      <w:r w:rsidRPr="00EA117B">
        <w:t>adorera.</w:t>
      </w:r>
      <w:r>
        <w:t xml:space="preserve"> </w:t>
      </w:r>
    </w:p>
    <w:p w:rsidR="00CD1C2B" w:rsidRDefault="009E26B6" w:rsidP="009E26B6">
      <w:pPr>
        <w:pStyle w:val="i"/>
      </w:pPr>
      <w:r w:rsidRPr="00EA117B">
        <w:t>13. Et les filles de Tyr, avec des présents, vous offriront leurs humbles prières, ainsi que tous les riches d</w:t>
      </w:r>
      <w:r w:rsidR="00236459">
        <w:t>’</w:t>
      </w:r>
      <w:r w:rsidRPr="00EA117B">
        <w:t>entre le peuple.</w:t>
      </w:r>
      <w:r>
        <w:t xml:space="preserve"> </w:t>
      </w:r>
    </w:p>
    <w:p w:rsidR="00CD1C2B" w:rsidRDefault="009E26B6" w:rsidP="009E26B6">
      <w:pPr>
        <w:pStyle w:val="i"/>
      </w:pPr>
      <w:r w:rsidRPr="00EA117B">
        <w:t xml:space="preserve">14. Toute la gloire de la fille du roi </w:t>
      </w:r>
      <w:r>
        <w:t>est</w:t>
      </w:r>
      <w:r w:rsidRPr="00EA117B">
        <w:t xml:space="preserve"> au dedans, </w:t>
      </w:r>
      <w:r w:rsidRPr="00EA117B">
        <w:rPr>
          <w:rStyle w:val="italicus"/>
        </w:rPr>
        <w:t xml:space="preserve">quand elle </w:t>
      </w:r>
      <w:r>
        <w:rPr>
          <w:rStyle w:val="italicus"/>
        </w:rPr>
        <w:t>est</w:t>
      </w:r>
      <w:r w:rsidRPr="00EA117B">
        <w:rPr>
          <w:rStyle w:val="italicus"/>
        </w:rPr>
        <w:t xml:space="preserve"> </w:t>
      </w:r>
      <w:r w:rsidRPr="00EA117B">
        <w:t>ornée de franges d</w:t>
      </w:r>
      <w:r w:rsidR="00236459">
        <w:t>’</w:t>
      </w:r>
      <w:r w:rsidRPr="00EA117B">
        <w:t>or,</w:t>
      </w:r>
      <w:r>
        <w:t xml:space="preserve"> </w:t>
      </w:r>
    </w:p>
    <w:p w:rsidR="00CD1C2B" w:rsidRDefault="009E26B6" w:rsidP="009E26B6">
      <w:pPr>
        <w:pStyle w:val="i"/>
      </w:pPr>
      <w:r w:rsidRPr="00EA117B">
        <w:t>15</w:t>
      </w:r>
      <w:r>
        <w:t>.</w:t>
      </w:r>
      <w:r w:rsidRPr="00EA117B">
        <w:rPr>
          <w:rtl/>
        </w:rPr>
        <w:t xml:space="preserve"> </w:t>
      </w:r>
      <w:r w:rsidRPr="00EA117B">
        <w:t>couverte de broderies.</w:t>
      </w:r>
      <w:r>
        <w:t xml:space="preserve"> </w:t>
      </w:r>
    </w:p>
    <w:p w:rsidR="00CD1C2B" w:rsidRDefault="009E26B6" w:rsidP="009E26B6">
      <w:pPr>
        <w:pStyle w:val="i"/>
      </w:pPr>
      <w:r w:rsidRPr="00EA117B">
        <w:t>Des vierges seront amenées au roi après elle ; ses compagnes vous seront présentées.</w:t>
      </w:r>
      <w:r>
        <w:t xml:space="preserve"> </w:t>
      </w:r>
    </w:p>
    <w:p w:rsidR="00CD1C2B" w:rsidRDefault="009E26B6" w:rsidP="009E26B6">
      <w:pPr>
        <w:pStyle w:val="i"/>
      </w:pPr>
      <w:r w:rsidRPr="00EA117B">
        <w:t>16. Elles seront présentées au milieu de la joie et de l</w:t>
      </w:r>
      <w:r w:rsidR="00236459">
        <w:t>’</w:t>
      </w:r>
      <w:r w:rsidRPr="00EA117B">
        <w:t>allégresse ; on l</w:t>
      </w:r>
      <w:r>
        <w:t xml:space="preserve">es conduira au temple du roi. </w:t>
      </w:r>
    </w:p>
    <w:p w:rsidR="00CD1C2B" w:rsidRDefault="009E26B6" w:rsidP="009E26B6">
      <w:pPr>
        <w:pStyle w:val="i"/>
      </w:pPr>
      <w:r>
        <w:t>17. À</w:t>
      </w:r>
      <w:r w:rsidRPr="00EA117B">
        <w:t xml:space="preserve"> la place de vos pères, des fils vous sont nés ; vous les établirez princes sur toute la terre.</w:t>
      </w:r>
      <w:r>
        <w:t xml:space="preserve"> </w:t>
      </w:r>
    </w:p>
    <w:p w:rsidR="00CD1C2B" w:rsidRDefault="009E26B6" w:rsidP="009E26B6">
      <w:pPr>
        <w:pStyle w:val="i"/>
      </w:pPr>
      <w:r w:rsidRPr="00EA117B">
        <w:t>18. Ils se souviendront de votre nom de génération en génération.</w:t>
      </w:r>
      <w:r>
        <w:t xml:space="preserve"> </w:t>
      </w:r>
    </w:p>
    <w:p w:rsidR="00CD1C2B" w:rsidRDefault="009E26B6" w:rsidP="009E26B6">
      <w:pPr>
        <w:pStyle w:val="i"/>
      </w:pPr>
      <w:r w:rsidRPr="00EA117B">
        <w:t>C</w:t>
      </w:r>
      <w:r w:rsidR="00236459">
        <w:t>’</w:t>
      </w:r>
      <w:r w:rsidRPr="00EA117B">
        <w:t>est pourquoi les peuples vous loueront éternellement, et dans les siècles des siècles.</w:t>
      </w:r>
      <w:r>
        <w:t xml:space="preserve"> </w:t>
      </w:r>
    </w:p>
    <w:p w:rsidR="00CD1C2B" w:rsidRDefault="009E26B6" w:rsidP="009E26B6">
      <w:pPr>
        <w:pStyle w:val="i"/>
        <w:rPr>
          <w:lang w:bidi="he-IL"/>
        </w:rPr>
      </w:pPr>
      <w:r>
        <w:rPr>
          <w:rFonts w:eastAsia="Arial Unicode MS"/>
          <w:lang w:bidi="he-IL"/>
        </w:rPr>
        <w:t xml:space="preserve">~ </w:t>
      </w:r>
    </w:p>
    <w:p w:rsidR="00CD1C2B" w:rsidRDefault="009E26B6" w:rsidP="009E26B6">
      <w:pPr>
        <w:pStyle w:val="Titre4"/>
      </w:pPr>
      <w:r w:rsidRPr="00305035">
        <w:t>Ps 45</w:t>
      </w:r>
      <w:r>
        <w:t xml:space="preserve"> </w:t>
      </w:r>
    </w:p>
    <w:p w:rsidR="00CD1C2B" w:rsidRDefault="009E26B6" w:rsidP="009E26B6">
      <w:pPr>
        <w:pStyle w:val="m1"/>
      </w:pPr>
      <w:r w:rsidRPr="00574E84">
        <w:t>*ps045</w:t>
      </w:r>
      <w:r>
        <w:t xml:space="preserve"> </w:t>
      </w:r>
    </w:p>
    <w:p w:rsidR="00CD1C2B" w:rsidRDefault="00D9056B" w:rsidP="009E26B6">
      <w:pPr>
        <w:pStyle w:val="caput"/>
      </w:pPr>
      <w:hyperlink w:anchor="ps_sum045" w:history="1">
        <w:r w:rsidR="009E26B6" w:rsidRPr="00285EA7">
          <w:rPr>
            <w:rStyle w:val="Lienhypertexte"/>
          </w:rPr>
          <w:t>PSAUME XLV</w:t>
        </w:r>
      </w:hyperlink>
      <w:bookmarkStart w:id="47" w:name="ps045"/>
      <w:bookmarkEnd w:id="47"/>
      <w:r w:rsidR="009E26B6">
        <w:t xml:space="preserve"> </w:t>
      </w:r>
    </w:p>
    <w:p w:rsidR="00CD1C2B" w:rsidRDefault="009E26B6" w:rsidP="009E26B6">
      <w:pPr>
        <w:pStyle w:val="i"/>
        <w:rPr>
          <w:lang w:bidi="he-IL"/>
        </w:rPr>
      </w:pPr>
      <w:r w:rsidRPr="000B0C52">
        <w:rPr>
          <w:lang w:bidi="he-IL"/>
        </w:rPr>
        <w:t>1. Pour la fin</w:t>
      </w:r>
      <w:r>
        <w:rPr>
          <w:lang w:bidi="he-IL"/>
        </w:rPr>
        <w:t xml:space="preserve">, </w:t>
      </w:r>
      <w:r w:rsidRPr="000B0C52">
        <w:rPr>
          <w:lang w:bidi="he-IL"/>
        </w:rPr>
        <w:t>des fils de Coré</w:t>
      </w:r>
      <w:r>
        <w:rPr>
          <w:lang w:bidi="he-IL"/>
        </w:rPr>
        <w:t xml:space="preserve">, </w:t>
      </w:r>
      <w:r w:rsidRPr="000B0C52">
        <w:rPr>
          <w:lang w:bidi="he-IL"/>
        </w:rPr>
        <w:t>sur les mystères</w:t>
      </w:r>
      <w:r>
        <w:rPr>
          <w:lang w:bidi="he-IL"/>
        </w:rPr>
        <w:t xml:space="preserve">, </w:t>
      </w:r>
      <w:r w:rsidRPr="000B0C52">
        <w:rPr>
          <w:lang w:bidi="he-IL"/>
        </w:rPr>
        <w:t>Psaume.</w:t>
      </w:r>
      <w:r>
        <w:rPr>
          <w:lang w:bidi="he-IL"/>
        </w:rPr>
        <w:t xml:space="preserve"> </w:t>
      </w:r>
    </w:p>
    <w:p w:rsidR="00CD1C2B" w:rsidRDefault="009E26B6" w:rsidP="009E26B6">
      <w:pPr>
        <w:pStyle w:val="i"/>
        <w:rPr>
          <w:lang w:bidi="he-IL"/>
        </w:rPr>
      </w:pPr>
      <w:r w:rsidRPr="000B0C52">
        <w:rPr>
          <w:lang w:bidi="he-IL"/>
        </w:rPr>
        <w:t xml:space="preserve">2. Dieu </w:t>
      </w:r>
      <w:r>
        <w:rPr>
          <w:lang w:bidi="he-IL"/>
        </w:rPr>
        <w:t>est</w:t>
      </w:r>
      <w:r w:rsidRPr="000B0C52">
        <w:rPr>
          <w:lang w:bidi="he-IL"/>
        </w:rPr>
        <w:t xml:space="preserve"> notre refuge et notre force ; notre secours dans les tribulations qui nous ont enveloppés de toutes parts.</w:t>
      </w:r>
      <w:r>
        <w:rPr>
          <w:lang w:bidi="he-IL"/>
        </w:rPr>
        <w:t xml:space="preserve"> </w:t>
      </w:r>
    </w:p>
    <w:p w:rsidR="00CD1C2B" w:rsidRDefault="009E26B6" w:rsidP="009E26B6">
      <w:pPr>
        <w:pStyle w:val="i"/>
        <w:rPr>
          <w:lang w:bidi="he-IL"/>
        </w:rPr>
      </w:pPr>
      <w:r w:rsidRPr="000B0C52">
        <w:rPr>
          <w:lang w:bidi="he-IL"/>
        </w:rPr>
        <w:t>3. C</w:t>
      </w:r>
      <w:r w:rsidR="00236459">
        <w:rPr>
          <w:lang w:bidi="he-IL"/>
        </w:rPr>
        <w:t>’</w:t>
      </w:r>
      <w:r w:rsidRPr="000B0C52">
        <w:rPr>
          <w:lang w:bidi="he-IL"/>
        </w:rPr>
        <w:t>est pourquoi nous ne craindrons point quand la terre sera ébranlée</w:t>
      </w:r>
      <w:r>
        <w:rPr>
          <w:lang w:bidi="he-IL"/>
        </w:rPr>
        <w:t xml:space="preserve">, </w:t>
      </w:r>
      <w:r w:rsidRPr="000B0C52">
        <w:rPr>
          <w:lang w:bidi="he-IL"/>
        </w:rPr>
        <w:t>et que les montagnes seront transportées au cœur de la mer.</w:t>
      </w:r>
      <w:r>
        <w:rPr>
          <w:lang w:bidi="he-IL"/>
        </w:rPr>
        <w:t xml:space="preserve"> </w:t>
      </w:r>
    </w:p>
    <w:p w:rsidR="00CD1C2B" w:rsidRDefault="009E26B6" w:rsidP="009E26B6">
      <w:pPr>
        <w:pStyle w:val="i"/>
        <w:rPr>
          <w:lang w:bidi="he-IL"/>
        </w:rPr>
      </w:pPr>
      <w:r w:rsidRPr="000B0C52">
        <w:rPr>
          <w:lang w:bidi="he-IL"/>
        </w:rPr>
        <w:t>4. Ses eaux ont fait un grand bruit</w:t>
      </w:r>
      <w:r>
        <w:rPr>
          <w:lang w:bidi="he-IL"/>
        </w:rPr>
        <w:t xml:space="preserve">, </w:t>
      </w:r>
      <w:r w:rsidRPr="000B0C52">
        <w:rPr>
          <w:lang w:bidi="he-IL"/>
        </w:rPr>
        <w:t>et ont été agitées ; les montagnes ont été ébranlées par sa puissance.</w:t>
      </w:r>
      <w:r>
        <w:rPr>
          <w:lang w:bidi="he-IL"/>
        </w:rPr>
        <w:t xml:space="preserve"> </w:t>
      </w:r>
    </w:p>
    <w:p w:rsidR="00CD1C2B" w:rsidRDefault="009E26B6" w:rsidP="009E26B6">
      <w:pPr>
        <w:pStyle w:val="i"/>
        <w:rPr>
          <w:lang w:bidi="he-IL"/>
        </w:rPr>
      </w:pPr>
      <w:r w:rsidRPr="000B0C52">
        <w:rPr>
          <w:lang w:bidi="he-IL"/>
        </w:rPr>
        <w:t>5. Un fleuve réjouit la cité de Dieu par ses flots abondants ; le Très-Haut a sanctifié son tabernacle.</w:t>
      </w:r>
      <w:r>
        <w:rPr>
          <w:lang w:bidi="he-IL"/>
        </w:rPr>
        <w:t xml:space="preserve"> </w:t>
      </w:r>
    </w:p>
    <w:p w:rsidR="00CD1C2B" w:rsidRDefault="009E26B6" w:rsidP="009E26B6">
      <w:pPr>
        <w:pStyle w:val="i"/>
        <w:rPr>
          <w:lang w:bidi="he-IL"/>
        </w:rPr>
      </w:pPr>
      <w:r w:rsidRPr="000B0C52">
        <w:rPr>
          <w:lang w:bidi="he-IL"/>
        </w:rPr>
        <w:t xml:space="preserve">6. Dieu </w:t>
      </w:r>
      <w:r>
        <w:rPr>
          <w:lang w:bidi="he-IL"/>
        </w:rPr>
        <w:t>est</w:t>
      </w:r>
      <w:r w:rsidRPr="000B0C52">
        <w:rPr>
          <w:lang w:bidi="he-IL"/>
        </w:rPr>
        <w:t xml:space="preserve"> au milieu d</w:t>
      </w:r>
      <w:r w:rsidR="00236459">
        <w:rPr>
          <w:lang w:bidi="he-IL"/>
        </w:rPr>
        <w:t>’</w:t>
      </w:r>
      <w:r w:rsidRPr="000B0C52">
        <w:rPr>
          <w:lang w:bidi="he-IL"/>
        </w:rPr>
        <w:t>elle</w:t>
      </w:r>
      <w:r>
        <w:rPr>
          <w:lang w:bidi="he-IL"/>
        </w:rPr>
        <w:t xml:space="preserve">, </w:t>
      </w:r>
      <w:r w:rsidRPr="000B0C52">
        <w:rPr>
          <w:lang w:bidi="he-IL"/>
        </w:rPr>
        <w:t>elle ne sera pas ébranlée ; Dieu la protégera le matin dès l</w:t>
      </w:r>
      <w:r w:rsidR="00236459">
        <w:rPr>
          <w:lang w:bidi="he-IL"/>
        </w:rPr>
        <w:t>’</w:t>
      </w:r>
      <w:r w:rsidRPr="000B0C52">
        <w:rPr>
          <w:lang w:bidi="he-IL"/>
        </w:rPr>
        <w:t>aurore.</w:t>
      </w:r>
      <w:r>
        <w:rPr>
          <w:lang w:bidi="he-IL"/>
        </w:rPr>
        <w:t xml:space="preserve"> </w:t>
      </w:r>
    </w:p>
    <w:p w:rsidR="00CD1C2B" w:rsidRDefault="009E26B6" w:rsidP="009E26B6">
      <w:pPr>
        <w:pStyle w:val="i"/>
        <w:rPr>
          <w:lang w:bidi="he-IL"/>
        </w:rPr>
      </w:pPr>
      <w:r w:rsidRPr="000B0C52">
        <w:rPr>
          <w:lang w:bidi="he-IL"/>
        </w:rPr>
        <w:t>7. Les nations ont été troublées</w:t>
      </w:r>
      <w:r>
        <w:rPr>
          <w:lang w:bidi="he-IL"/>
        </w:rPr>
        <w:t xml:space="preserve">, </w:t>
      </w:r>
      <w:r w:rsidRPr="000B0C52">
        <w:rPr>
          <w:lang w:bidi="he-IL"/>
        </w:rPr>
        <w:t>et les royaumes se sont affaissés ; il a fait entendre sa voix</w:t>
      </w:r>
      <w:r>
        <w:rPr>
          <w:lang w:bidi="he-IL"/>
        </w:rPr>
        <w:t xml:space="preserve">, </w:t>
      </w:r>
      <w:r w:rsidRPr="000B0C52">
        <w:rPr>
          <w:lang w:bidi="he-IL"/>
        </w:rPr>
        <w:t>la terre a été ébranlée.</w:t>
      </w:r>
      <w:r>
        <w:rPr>
          <w:lang w:bidi="he-IL"/>
        </w:rPr>
        <w:t xml:space="preserve"> </w:t>
      </w:r>
    </w:p>
    <w:p w:rsidR="00CD1C2B" w:rsidRDefault="009E26B6" w:rsidP="009E26B6">
      <w:pPr>
        <w:pStyle w:val="i"/>
        <w:rPr>
          <w:lang w:bidi="he-IL"/>
        </w:rPr>
      </w:pPr>
      <w:r w:rsidRPr="000B0C52">
        <w:rPr>
          <w:lang w:bidi="he-IL"/>
        </w:rPr>
        <w:t xml:space="preserve">8. Le Seigneur des armées </w:t>
      </w:r>
      <w:r>
        <w:rPr>
          <w:lang w:bidi="he-IL"/>
        </w:rPr>
        <w:t>est</w:t>
      </w:r>
      <w:r w:rsidRPr="000B0C52">
        <w:rPr>
          <w:lang w:bidi="he-IL"/>
        </w:rPr>
        <w:t xml:space="preserve"> avec nous ; le Dieu de Jacob </w:t>
      </w:r>
      <w:r>
        <w:rPr>
          <w:lang w:bidi="he-IL"/>
        </w:rPr>
        <w:t>est</w:t>
      </w:r>
      <w:r w:rsidRPr="000B0C52">
        <w:rPr>
          <w:lang w:bidi="he-IL"/>
        </w:rPr>
        <w:t xml:space="preserve"> notre défenseur.</w:t>
      </w:r>
      <w:r>
        <w:rPr>
          <w:lang w:bidi="he-IL"/>
        </w:rPr>
        <w:t xml:space="preserve"> </w:t>
      </w:r>
    </w:p>
    <w:p w:rsidR="00CD1C2B" w:rsidRDefault="009E26B6" w:rsidP="009E26B6">
      <w:pPr>
        <w:pStyle w:val="i"/>
        <w:rPr>
          <w:lang w:bidi="he-IL"/>
        </w:rPr>
      </w:pPr>
      <w:r w:rsidRPr="000B0C52">
        <w:rPr>
          <w:lang w:bidi="he-IL"/>
        </w:rPr>
        <w:t>9. Venez</w:t>
      </w:r>
      <w:r>
        <w:rPr>
          <w:lang w:bidi="he-IL"/>
        </w:rPr>
        <w:t xml:space="preserve">, </w:t>
      </w:r>
      <w:r w:rsidRPr="000B0C52">
        <w:rPr>
          <w:lang w:bidi="he-IL"/>
        </w:rPr>
        <w:t>et voyez les œuvres du Seigneur</w:t>
      </w:r>
      <w:r>
        <w:rPr>
          <w:lang w:bidi="he-IL"/>
        </w:rPr>
        <w:t xml:space="preserve">, </w:t>
      </w:r>
      <w:r w:rsidRPr="000B0C52">
        <w:rPr>
          <w:lang w:bidi="he-IL"/>
        </w:rPr>
        <w:t>les prodiges qu</w:t>
      </w:r>
      <w:r w:rsidR="00236459">
        <w:rPr>
          <w:lang w:bidi="he-IL"/>
        </w:rPr>
        <w:t>’</w:t>
      </w:r>
      <w:r w:rsidRPr="000B0C52">
        <w:rPr>
          <w:lang w:bidi="he-IL"/>
        </w:rPr>
        <w:t>il a opérés sur la terre</w:t>
      </w:r>
      <w:r>
        <w:rPr>
          <w:lang w:bidi="he-IL"/>
        </w:rPr>
        <w:t xml:space="preserve">, </w:t>
      </w:r>
    </w:p>
    <w:p w:rsidR="00CD1C2B" w:rsidRDefault="009E26B6" w:rsidP="009E26B6">
      <w:pPr>
        <w:pStyle w:val="i"/>
        <w:rPr>
          <w:lang w:bidi="he-IL"/>
        </w:rPr>
      </w:pPr>
      <w:r w:rsidRPr="000B0C52">
        <w:rPr>
          <w:lang w:bidi="he-IL"/>
        </w:rPr>
        <w:t>10. en faisant cesser la guerre jusqu</w:t>
      </w:r>
      <w:r w:rsidR="00236459">
        <w:rPr>
          <w:lang w:bidi="he-IL"/>
        </w:rPr>
        <w:t>’</w:t>
      </w:r>
      <w:r w:rsidRPr="000B0C52">
        <w:rPr>
          <w:lang w:bidi="he-IL"/>
        </w:rPr>
        <w:t>à l</w:t>
      </w:r>
      <w:r w:rsidR="00236459">
        <w:rPr>
          <w:lang w:bidi="he-IL"/>
        </w:rPr>
        <w:t>’</w:t>
      </w:r>
      <w:r w:rsidRPr="000B0C52">
        <w:rPr>
          <w:lang w:bidi="he-IL"/>
        </w:rPr>
        <w:t>extrémité du monde.</w:t>
      </w:r>
      <w:r>
        <w:rPr>
          <w:lang w:bidi="he-IL"/>
        </w:rPr>
        <w:t xml:space="preserve"> </w:t>
      </w:r>
    </w:p>
    <w:p w:rsidR="00CD1C2B" w:rsidRDefault="009E26B6" w:rsidP="009E26B6">
      <w:pPr>
        <w:pStyle w:val="i"/>
        <w:rPr>
          <w:lang w:bidi="he-IL"/>
        </w:rPr>
      </w:pPr>
      <w:r w:rsidRPr="000B0C52">
        <w:rPr>
          <w:lang w:bidi="he-IL"/>
        </w:rPr>
        <w:t>Il brisera l</w:t>
      </w:r>
      <w:r w:rsidR="00236459">
        <w:rPr>
          <w:lang w:bidi="he-IL"/>
        </w:rPr>
        <w:t>’</w:t>
      </w:r>
      <w:r w:rsidRPr="000B0C52">
        <w:rPr>
          <w:lang w:bidi="he-IL"/>
        </w:rPr>
        <w:t>arc</w:t>
      </w:r>
      <w:r>
        <w:rPr>
          <w:lang w:bidi="he-IL"/>
        </w:rPr>
        <w:t xml:space="preserve">, </w:t>
      </w:r>
      <w:r w:rsidRPr="000B0C52">
        <w:rPr>
          <w:lang w:bidi="he-IL"/>
        </w:rPr>
        <w:t>et mettra les armes en pièces</w:t>
      </w:r>
      <w:r>
        <w:rPr>
          <w:lang w:bidi="he-IL"/>
        </w:rPr>
        <w:t xml:space="preserve">, </w:t>
      </w:r>
      <w:r w:rsidRPr="000B0C52">
        <w:rPr>
          <w:lang w:bidi="he-IL"/>
        </w:rPr>
        <w:t>et il brûlera les boucliers par le feu.</w:t>
      </w:r>
      <w:r>
        <w:rPr>
          <w:lang w:bidi="he-IL"/>
        </w:rPr>
        <w:t xml:space="preserve"> </w:t>
      </w:r>
    </w:p>
    <w:p w:rsidR="00CD1C2B" w:rsidRDefault="009E26B6" w:rsidP="009E26B6">
      <w:pPr>
        <w:pStyle w:val="i"/>
        <w:rPr>
          <w:lang w:bidi="he-IL"/>
        </w:rPr>
      </w:pPr>
      <w:r w:rsidRPr="000B0C52">
        <w:rPr>
          <w:lang w:bidi="he-IL"/>
        </w:rPr>
        <w:t>11. Arrêtez</w:t>
      </w:r>
      <w:r>
        <w:rPr>
          <w:lang w:bidi="he-IL"/>
        </w:rPr>
        <w:t xml:space="preserve">, </w:t>
      </w:r>
      <w:r w:rsidRPr="000B0C52">
        <w:rPr>
          <w:lang w:bidi="he-IL"/>
        </w:rPr>
        <w:t>et considérez que c</w:t>
      </w:r>
      <w:r w:rsidR="00236459">
        <w:rPr>
          <w:lang w:bidi="he-IL"/>
        </w:rPr>
        <w:t>’</w:t>
      </w:r>
      <w:r w:rsidRPr="000B0C52">
        <w:rPr>
          <w:lang w:bidi="he-IL"/>
        </w:rPr>
        <w:t>est moi qui suis Dieu. Je serai exalté parmi les nations</w:t>
      </w:r>
      <w:r>
        <w:rPr>
          <w:lang w:bidi="he-IL"/>
        </w:rPr>
        <w:t xml:space="preserve">, </w:t>
      </w:r>
      <w:r w:rsidRPr="000B0C52">
        <w:rPr>
          <w:lang w:bidi="he-IL"/>
        </w:rPr>
        <w:t>et je serai exalté sur la terre.</w:t>
      </w:r>
      <w:r>
        <w:rPr>
          <w:lang w:bidi="he-IL"/>
        </w:rPr>
        <w:t xml:space="preserve"> </w:t>
      </w:r>
    </w:p>
    <w:p w:rsidR="00CD1C2B" w:rsidRDefault="009E26B6" w:rsidP="009E26B6">
      <w:pPr>
        <w:pStyle w:val="i"/>
        <w:rPr>
          <w:lang w:bidi="he-IL"/>
        </w:rPr>
      </w:pPr>
      <w:r w:rsidRPr="000B0C52">
        <w:rPr>
          <w:lang w:bidi="he-IL"/>
        </w:rPr>
        <w:t xml:space="preserve">12. Le Seigneur des armées </w:t>
      </w:r>
      <w:r>
        <w:rPr>
          <w:lang w:bidi="he-IL"/>
        </w:rPr>
        <w:t>est</w:t>
      </w:r>
      <w:r w:rsidRPr="000B0C52">
        <w:rPr>
          <w:lang w:bidi="he-IL"/>
        </w:rPr>
        <w:t xml:space="preserve"> avec nous ; le Dieu de Jacob </w:t>
      </w:r>
      <w:r>
        <w:rPr>
          <w:lang w:bidi="he-IL"/>
        </w:rPr>
        <w:t>est</w:t>
      </w:r>
      <w:r w:rsidRPr="000B0C52">
        <w:rPr>
          <w:lang w:bidi="he-IL"/>
        </w:rPr>
        <w:t xml:space="preserve"> notre défenseur.</w:t>
      </w:r>
      <w:r>
        <w:rPr>
          <w:lang w:bidi="he-IL"/>
        </w:rPr>
        <w:t xml:space="preserve"> </w:t>
      </w:r>
    </w:p>
    <w:p w:rsidR="00CD1C2B" w:rsidRDefault="009E26B6" w:rsidP="009E26B6">
      <w:pPr>
        <w:pStyle w:val="i"/>
        <w:rPr>
          <w:lang w:bidi="he-IL"/>
        </w:rPr>
      </w:pPr>
      <w:r>
        <w:rPr>
          <w:rFonts w:eastAsia="Arial Unicode MS"/>
          <w:lang w:bidi="he-IL"/>
        </w:rPr>
        <w:t xml:space="preserve">~ </w:t>
      </w:r>
    </w:p>
    <w:p w:rsidR="00CD1C2B" w:rsidRDefault="009E26B6" w:rsidP="009E26B6">
      <w:pPr>
        <w:pStyle w:val="Titre4"/>
      </w:pPr>
      <w:r w:rsidRPr="00305035">
        <w:lastRenderedPageBreak/>
        <w:t>Ps 46</w:t>
      </w:r>
      <w:r>
        <w:t xml:space="preserve"> </w:t>
      </w:r>
    </w:p>
    <w:p w:rsidR="00CD1C2B" w:rsidRDefault="009E26B6" w:rsidP="009E26B6">
      <w:pPr>
        <w:pStyle w:val="m1"/>
      </w:pPr>
      <w:r w:rsidRPr="00574E84">
        <w:t>*ps046</w:t>
      </w:r>
      <w:r>
        <w:t xml:space="preserve"> </w:t>
      </w:r>
    </w:p>
    <w:p w:rsidR="00CD1C2B" w:rsidRDefault="00D9056B" w:rsidP="009E26B6">
      <w:pPr>
        <w:pStyle w:val="caput"/>
      </w:pPr>
      <w:hyperlink w:anchor="ps_sum046" w:history="1">
        <w:r w:rsidR="009E26B6" w:rsidRPr="00BE66E5">
          <w:rPr>
            <w:rStyle w:val="Lienhypertexte"/>
          </w:rPr>
          <w:t>PSAUME XLVI</w:t>
        </w:r>
      </w:hyperlink>
      <w:bookmarkStart w:id="48" w:name="ps046"/>
      <w:bookmarkEnd w:id="48"/>
      <w:r w:rsidR="009E26B6">
        <w:t xml:space="preserve"> </w:t>
      </w:r>
    </w:p>
    <w:p w:rsidR="00CD1C2B" w:rsidRDefault="009E26B6" w:rsidP="009E26B6">
      <w:pPr>
        <w:pStyle w:val="i"/>
        <w:rPr>
          <w:lang w:bidi="he-IL"/>
        </w:rPr>
      </w:pPr>
      <w:r>
        <w:rPr>
          <w:lang w:bidi="he-IL"/>
        </w:rPr>
        <w:t>1</w:t>
      </w:r>
      <w:r w:rsidRPr="000B0C52">
        <w:rPr>
          <w:lang w:bidi="he-IL"/>
        </w:rPr>
        <w:t>. Pour la fin</w:t>
      </w:r>
      <w:r>
        <w:rPr>
          <w:lang w:bidi="he-IL"/>
        </w:rPr>
        <w:t xml:space="preserve">, </w:t>
      </w:r>
      <w:r w:rsidRPr="000B0C52">
        <w:rPr>
          <w:lang w:bidi="he-IL"/>
        </w:rPr>
        <w:t>des fils de Coré</w:t>
      </w:r>
      <w:r>
        <w:rPr>
          <w:lang w:bidi="he-IL"/>
        </w:rPr>
        <w:t xml:space="preserve">, </w:t>
      </w:r>
      <w:r w:rsidRPr="000B0C52">
        <w:rPr>
          <w:lang w:bidi="he-IL"/>
        </w:rPr>
        <w:t>Psaume.</w:t>
      </w:r>
      <w:r>
        <w:rPr>
          <w:lang w:bidi="he-IL"/>
        </w:rPr>
        <w:t xml:space="preserve"> </w:t>
      </w:r>
    </w:p>
    <w:p w:rsidR="00CD1C2B" w:rsidRDefault="009E26B6" w:rsidP="009E26B6">
      <w:pPr>
        <w:pStyle w:val="i"/>
        <w:rPr>
          <w:lang w:bidi="he-IL"/>
        </w:rPr>
      </w:pPr>
      <w:r w:rsidRPr="000B0C52">
        <w:rPr>
          <w:lang w:bidi="he-IL"/>
        </w:rPr>
        <w:t>2. Nations</w:t>
      </w:r>
      <w:r>
        <w:rPr>
          <w:lang w:bidi="he-IL"/>
        </w:rPr>
        <w:t xml:space="preserve">, </w:t>
      </w:r>
      <w:r w:rsidRPr="000B0C52">
        <w:rPr>
          <w:lang w:bidi="he-IL"/>
        </w:rPr>
        <w:t>frappez toutes des mains ; célébrez Dieu par des cris d</w:t>
      </w:r>
      <w:r w:rsidR="00236459">
        <w:rPr>
          <w:lang w:bidi="he-IL"/>
        </w:rPr>
        <w:t>’</w:t>
      </w:r>
      <w:r w:rsidRPr="000B0C52">
        <w:rPr>
          <w:lang w:bidi="he-IL"/>
        </w:rPr>
        <w:t>allégresse.</w:t>
      </w:r>
      <w:r>
        <w:rPr>
          <w:lang w:bidi="he-IL"/>
        </w:rPr>
        <w:t xml:space="preserve"> </w:t>
      </w:r>
    </w:p>
    <w:p w:rsidR="00CD1C2B" w:rsidRDefault="009E26B6" w:rsidP="009E26B6">
      <w:pPr>
        <w:pStyle w:val="i"/>
        <w:rPr>
          <w:lang w:bidi="he-IL"/>
        </w:rPr>
      </w:pPr>
      <w:r w:rsidRPr="000B0C52">
        <w:rPr>
          <w:lang w:bidi="he-IL"/>
        </w:rPr>
        <w:t xml:space="preserve">3. Car le Seigneur </w:t>
      </w:r>
      <w:r>
        <w:rPr>
          <w:lang w:bidi="he-IL"/>
        </w:rPr>
        <w:t>est</w:t>
      </w:r>
      <w:r w:rsidRPr="000B0C52">
        <w:rPr>
          <w:lang w:bidi="he-IL"/>
        </w:rPr>
        <w:t xml:space="preserve"> très haut et terrible</w:t>
      </w:r>
      <w:r>
        <w:rPr>
          <w:lang w:bidi="he-IL"/>
        </w:rPr>
        <w:t xml:space="preserve">, </w:t>
      </w:r>
      <w:r w:rsidRPr="000B0C52">
        <w:rPr>
          <w:lang w:bidi="he-IL"/>
        </w:rPr>
        <w:t>roi suprême sur toute la terre.</w:t>
      </w:r>
      <w:r>
        <w:rPr>
          <w:lang w:bidi="he-IL"/>
        </w:rPr>
        <w:t xml:space="preserve"> </w:t>
      </w:r>
    </w:p>
    <w:p w:rsidR="00CD1C2B" w:rsidRDefault="009E26B6" w:rsidP="009E26B6">
      <w:pPr>
        <w:pStyle w:val="i"/>
        <w:rPr>
          <w:lang w:bidi="he-IL"/>
        </w:rPr>
      </w:pPr>
      <w:r w:rsidRPr="000B0C52">
        <w:rPr>
          <w:lang w:bidi="he-IL"/>
        </w:rPr>
        <w:t>4. Il nous a assujetti les peuples</w:t>
      </w:r>
      <w:r>
        <w:rPr>
          <w:lang w:bidi="he-IL"/>
        </w:rPr>
        <w:t xml:space="preserve">, </w:t>
      </w:r>
      <w:r w:rsidRPr="000B0C52">
        <w:rPr>
          <w:lang w:bidi="he-IL"/>
        </w:rPr>
        <w:t>et</w:t>
      </w:r>
      <w:r w:rsidR="002C7361" w:rsidRPr="002C7361">
        <w:rPr>
          <w:rStyle w:val="italicus"/>
        </w:rPr>
        <w:t xml:space="preserve"> a</w:t>
      </w:r>
      <w:r w:rsidRPr="002C7361">
        <w:rPr>
          <w:rStyle w:val="italicus"/>
        </w:rPr>
        <w:t xml:space="preserve"> mis</w:t>
      </w:r>
      <w:r w:rsidRPr="000B0C52">
        <w:rPr>
          <w:lang w:bidi="he-IL"/>
        </w:rPr>
        <w:t xml:space="preserve"> les nations sous nos pieds.</w:t>
      </w:r>
      <w:r>
        <w:rPr>
          <w:lang w:bidi="he-IL"/>
        </w:rPr>
        <w:t xml:space="preserve"> </w:t>
      </w:r>
    </w:p>
    <w:p w:rsidR="00CD1C2B" w:rsidRDefault="009E26B6" w:rsidP="009E26B6">
      <w:pPr>
        <w:pStyle w:val="i"/>
        <w:rPr>
          <w:lang w:bidi="he-IL"/>
        </w:rPr>
      </w:pPr>
      <w:r w:rsidRPr="000B0C52">
        <w:rPr>
          <w:lang w:bidi="he-IL"/>
        </w:rPr>
        <w:t>5. Il nous a choisis pour son héritage ; la beauté de Jacob qu</w:t>
      </w:r>
      <w:r w:rsidR="00236459">
        <w:rPr>
          <w:lang w:bidi="he-IL"/>
        </w:rPr>
        <w:t>’</w:t>
      </w:r>
      <w:r w:rsidRPr="000B0C52">
        <w:rPr>
          <w:lang w:bidi="he-IL"/>
        </w:rPr>
        <w:t>il a aimée.</w:t>
      </w:r>
      <w:r>
        <w:rPr>
          <w:lang w:bidi="he-IL"/>
        </w:rPr>
        <w:t xml:space="preserve"> </w:t>
      </w:r>
    </w:p>
    <w:p w:rsidR="00CD1C2B" w:rsidRDefault="009E26B6" w:rsidP="009E26B6">
      <w:pPr>
        <w:pStyle w:val="i"/>
        <w:rPr>
          <w:lang w:bidi="he-IL"/>
        </w:rPr>
      </w:pPr>
      <w:r w:rsidRPr="000B0C52">
        <w:rPr>
          <w:lang w:bidi="he-IL"/>
        </w:rPr>
        <w:t xml:space="preserve">6. Dieu </w:t>
      </w:r>
      <w:r>
        <w:rPr>
          <w:lang w:bidi="he-IL"/>
        </w:rPr>
        <w:t>est</w:t>
      </w:r>
      <w:r w:rsidRPr="000B0C52">
        <w:rPr>
          <w:lang w:bidi="he-IL"/>
        </w:rPr>
        <w:t xml:space="preserve"> monté au milieu des cris de joie</w:t>
      </w:r>
      <w:r>
        <w:rPr>
          <w:lang w:bidi="he-IL"/>
        </w:rPr>
        <w:t xml:space="preserve">, </w:t>
      </w:r>
      <w:r w:rsidRPr="000B0C52">
        <w:rPr>
          <w:lang w:bidi="he-IL"/>
        </w:rPr>
        <w:t>et le Seigneur au son de la trompette.</w:t>
      </w:r>
      <w:r>
        <w:rPr>
          <w:lang w:bidi="he-IL"/>
        </w:rPr>
        <w:t xml:space="preserve"> </w:t>
      </w:r>
    </w:p>
    <w:p w:rsidR="00CD1C2B" w:rsidRDefault="009E26B6" w:rsidP="009E26B6">
      <w:pPr>
        <w:pStyle w:val="i"/>
        <w:rPr>
          <w:lang w:bidi="he-IL"/>
        </w:rPr>
      </w:pPr>
      <w:r w:rsidRPr="000B0C52">
        <w:rPr>
          <w:lang w:bidi="he-IL"/>
        </w:rPr>
        <w:t>7. Chantez à notre Dieu</w:t>
      </w:r>
      <w:r>
        <w:rPr>
          <w:lang w:bidi="he-IL"/>
        </w:rPr>
        <w:t xml:space="preserve">, </w:t>
      </w:r>
      <w:r w:rsidRPr="000B0C52">
        <w:rPr>
          <w:lang w:bidi="he-IL"/>
        </w:rPr>
        <w:t>chantez ; chantez à notre roi</w:t>
      </w:r>
      <w:r>
        <w:rPr>
          <w:lang w:bidi="he-IL"/>
        </w:rPr>
        <w:t xml:space="preserve">, </w:t>
      </w:r>
      <w:r w:rsidRPr="000B0C52">
        <w:rPr>
          <w:lang w:bidi="he-IL"/>
        </w:rPr>
        <w:t>chantez.</w:t>
      </w:r>
      <w:r>
        <w:rPr>
          <w:lang w:bidi="he-IL"/>
        </w:rPr>
        <w:t xml:space="preserve"> </w:t>
      </w:r>
    </w:p>
    <w:p w:rsidR="00CD1C2B" w:rsidRDefault="009E26B6" w:rsidP="009E26B6">
      <w:pPr>
        <w:pStyle w:val="i"/>
        <w:rPr>
          <w:lang w:bidi="he-IL"/>
        </w:rPr>
      </w:pPr>
      <w:r w:rsidRPr="000B0C52">
        <w:rPr>
          <w:lang w:bidi="he-IL"/>
        </w:rPr>
        <w:t xml:space="preserve">8. Car Dieu </w:t>
      </w:r>
      <w:r>
        <w:rPr>
          <w:lang w:bidi="he-IL"/>
        </w:rPr>
        <w:t>est</w:t>
      </w:r>
      <w:r w:rsidRPr="000B0C52">
        <w:rPr>
          <w:lang w:bidi="he-IL"/>
        </w:rPr>
        <w:t xml:space="preserve"> le roi de toute la terre ; chantez avec sagesse.</w:t>
      </w:r>
      <w:r>
        <w:rPr>
          <w:lang w:bidi="he-IL"/>
        </w:rPr>
        <w:t xml:space="preserve"> </w:t>
      </w:r>
    </w:p>
    <w:p w:rsidR="00CD1C2B" w:rsidRDefault="009E26B6" w:rsidP="009E26B6">
      <w:pPr>
        <w:pStyle w:val="i"/>
        <w:rPr>
          <w:lang w:bidi="he-IL"/>
        </w:rPr>
      </w:pPr>
      <w:r w:rsidRPr="000B0C52">
        <w:rPr>
          <w:lang w:bidi="he-IL"/>
        </w:rPr>
        <w:t xml:space="preserve">9. Dieu régnera sur les nations ; Dieu </w:t>
      </w:r>
      <w:r>
        <w:rPr>
          <w:lang w:bidi="he-IL"/>
        </w:rPr>
        <w:t>est</w:t>
      </w:r>
      <w:r w:rsidRPr="000B0C52">
        <w:rPr>
          <w:lang w:bidi="he-IL"/>
        </w:rPr>
        <w:t xml:space="preserve"> assis sur son saint trône.</w:t>
      </w:r>
      <w:r>
        <w:rPr>
          <w:lang w:bidi="he-IL"/>
        </w:rPr>
        <w:t xml:space="preserve"> </w:t>
      </w:r>
    </w:p>
    <w:p w:rsidR="00CD1C2B" w:rsidRDefault="009E26B6" w:rsidP="009E26B6">
      <w:pPr>
        <w:pStyle w:val="i"/>
        <w:rPr>
          <w:lang w:bidi="he-IL"/>
        </w:rPr>
      </w:pPr>
      <w:r w:rsidRPr="000B0C52">
        <w:rPr>
          <w:lang w:bidi="he-IL"/>
        </w:rPr>
        <w:t>10. Les princes des peuples se sont unis au Dieu d</w:t>
      </w:r>
      <w:r w:rsidR="00236459">
        <w:rPr>
          <w:lang w:bidi="he-IL"/>
        </w:rPr>
        <w:t>’</w:t>
      </w:r>
      <w:r w:rsidRPr="000B0C52">
        <w:rPr>
          <w:lang w:bidi="he-IL"/>
        </w:rPr>
        <w:t>Abraham ; car les dieux puissants de la terre ont été extraordinairement élevés.</w:t>
      </w:r>
      <w:r>
        <w:rPr>
          <w:lang w:bidi="he-IL"/>
        </w:rPr>
        <w:t xml:space="preserve"> </w:t>
      </w:r>
    </w:p>
    <w:p w:rsidR="00CD1C2B" w:rsidRDefault="009E26B6" w:rsidP="009E26B6">
      <w:pPr>
        <w:pStyle w:val="i"/>
        <w:rPr>
          <w:lang w:bidi="he-IL"/>
        </w:rPr>
      </w:pPr>
      <w:r>
        <w:rPr>
          <w:rFonts w:eastAsia="Arial Unicode MS"/>
          <w:lang w:bidi="he-IL"/>
        </w:rPr>
        <w:t xml:space="preserve">~ </w:t>
      </w:r>
    </w:p>
    <w:p w:rsidR="00CD1C2B" w:rsidRDefault="009E26B6" w:rsidP="009E26B6">
      <w:pPr>
        <w:pStyle w:val="Titre4"/>
      </w:pPr>
      <w:r w:rsidRPr="00305035">
        <w:t>Ps 47</w:t>
      </w:r>
      <w:r>
        <w:t xml:space="preserve"> </w:t>
      </w:r>
    </w:p>
    <w:p w:rsidR="00CD1C2B" w:rsidRDefault="009E26B6" w:rsidP="009E26B6">
      <w:pPr>
        <w:pStyle w:val="m1"/>
      </w:pPr>
      <w:r w:rsidRPr="00574E84">
        <w:t>*ps047</w:t>
      </w:r>
      <w:r>
        <w:t xml:space="preserve"> </w:t>
      </w:r>
    </w:p>
    <w:p w:rsidR="00CD1C2B" w:rsidRDefault="00D9056B" w:rsidP="009E26B6">
      <w:pPr>
        <w:pStyle w:val="caput"/>
      </w:pPr>
      <w:hyperlink w:anchor="ps_sum047" w:history="1">
        <w:r w:rsidR="009E26B6" w:rsidRPr="001469F3">
          <w:rPr>
            <w:rStyle w:val="Lienhypertexte"/>
          </w:rPr>
          <w:t>PSAUME X</w:t>
        </w:r>
        <w:r w:rsidR="009E26B6">
          <w:rPr>
            <w:rStyle w:val="Lienhypertexte"/>
          </w:rPr>
          <w:t>LVII</w:t>
        </w:r>
      </w:hyperlink>
      <w:bookmarkStart w:id="49" w:name="ps047"/>
      <w:bookmarkEnd w:id="49"/>
      <w:r w:rsidR="009E26B6">
        <w:t xml:space="preserve"> </w:t>
      </w:r>
    </w:p>
    <w:p w:rsidR="00CD1C2B" w:rsidRDefault="009E26B6" w:rsidP="009E26B6">
      <w:pPr>
        <w:pStyle w:val="i"/>
        <w:rPr>
          <w:lang w:bidi="he-IL"/>
        </w:rPr>
      </w:pPr>
      <w:r w:rsidRPr="000B0C52">
        <w:rPr>
          <w:lang w:bidi="he-IL"/>
        </w:rPr>
        <w:t>1. Psaume</w:t>
      </w:r>
      <w:r>
        <w:rPr>
          <w:lang w:bidi="he-IL"/>
        </w:rPr>
        <w:t xml:space="preserve">, </w:t>
      </w:r>
      <w:r w:rsidRPr="000B0C52">
        <w:rPr>
          <w:lang w:bidi="he-IL"/>
        </w:rPr>
        <w:t>cantique des fils de Coré</w:t>
      </w:r>
      <w:r>
        <w:rPr>
          <w:lang w:bidi="he-IL"/>
        </w:rPr>
        <w:t xml:space="preserve">, </w:t>
      </w:r>
      <w:r w:rsidRPr="000B0C52">
        <w:rPr>
          <w:lang w:bidi="he-IL"/>
        </w:rPr>
        <w:t>pour le second jour de la semaine.</w:t>
      </w:r>
      <w:r>
        <w:rPr>
          <w:lang w:bidi="he-IL"/>
        </w:rPr>
        <w:t xml:space="preserve"> </w:t>
      </w:r>
    </w:p>
    <w:p w:rsidR="00CD1C2B" w:rsidRDefault="009E26B6" w:rsidP="009E26B6">
      <w:pPr>
        <w:pStyle w:val="i"/>
        <w:rPr>
          <w:lang w:bidi="he-IL"/>
        </w:rPr>
      </w:pPr>
      <w:r w:rsidRPr="000B0C52">
        <w:rPr>
          <w:lang w:bidi="he-IL"/>
        </w:rPr>
        <w:t xml:space="preserve">2. Le Seigneur </w:t>
      </w:r>
      <w:r>
        <w:rPr>
          <w:lang w:bidi="he-IL"/>
        </w:rPr>
        <w:t>est</w:t>
      </w:r>
      <w:r w:rsidRPr="000B0C52">
        <w:rPr>
          <w:lang w:bidi="he-IL"/>
        </w:rPr>
        <w:t xml:space="preserve"> grand et digne de toute louange</w:t>
      </w:r>
      <w:r>
        <w:rPr>
          <w:lang w:bidi="he-IL"/>
        </w:rPr>
        <w:t xml:space="preserve">, </w:t>
      </w:r>
      <w:r w:rsidRPr="000B0C52">
        <w:rPr>
          <w:lang w:bidi="he-IL"/>
        </w:rPr>
        <w:t>dans la cité de notre Dieu</w:t>
      </w:r>
      <w:r>
        <w:rPr>
          <w:lang w:bidi="he-IL"/>
        </w:rPr>
        <w:t xml:space="preserve">, </w:t>
      </w:r>
      <w:r w:rsidRPr="000B0C52">
        <w:rPr>
          <w:lang w:bidi="he-IL"/>
        </w:rPr>
        <w:t>sur sa sainte montagne.</w:t>
      </w:r>
      <w:r>
        <w:rPr>
          <w:lang w:bidi="he-IL"/>
        </w:rPr>
        <w:t xml:space="preserve"> </w:t>
      </w:r>
    </w:p>
    <w:p w:rsidR="00CD1C2B" w:rsidRDefault="009E26B6" w:rsidP="009E26B6">
      <w:pPr>
        <w:pStyle w:val="i"/>
        <w:rPr>
          <w:lang w:bidi="he-IL"/>
        </w:rPr>
      </w:pPr>
      <w:r w:rsidRPr="000B0C52">
        <w:rPr>
          <w:lang w:bidi="he-IL"/>
        </w:rPr>
        <w:t>3. C</w:t>
      </w:r>
      <w:r w:rsidR="00236459">
        <w:rPr>
          <w:lang w:bidi="he-IL"/>
        </w:rPr>
        <w:t>’</w:t>
      </w:r>
      <w:r w:rsidRPr="000B0C52">
        <w:rPr>
          <w:lang w:bidi="he-IL"/>
        </w:rPr>
        <w:t>est pour l</w:t>
      </w:r>
      <w:r w:rsidR="00236459">
        <w:rPr>
          <w:lang w:bidi="he-IL"/>
        </w:rPr>
        <w:t>’</w:t>
      </w:r>
      <w:r w:rsidRPr="000B0C52">
        <w:rPr>
          <w:lang w:bidi="he-IL"/>
        </w:rPr>
        <w:t xml:space="preserve">allégresse de toute </w:t>
      </w:r>
      <w:r w:rsidR="00CB4BB8">
        <w:rPr>
          <w:lang w:bidi="he-IL"/>
        </w:rPr>
        <w:t>l</w:t>
      </w:r>
      <w:r w:rsidRPr="000B0C52">
        <w:rPr>
          <w:lang w:bidi="he-IL"/>
        </w:rPr>
        <w:t>a terre qu</w:t>
      </w:r>
      <w:r w:rsidR="00236459">
        <w:rPr>
          <w:lang w:bidi="he-IL"/>
        </w:rPr>
        <w:t>’</w:t>
      </w:r>
      <w:r w:rsidRPr="000B0C52">
        <w:rPr>
          <w:lang w:bidi="he-IL"/>
        </w:rPr>
        <w:t>a été fondé le mont Sion</w:t>
      </w:r>
      <w:r>
        <w:rPr>
          <w:lang w:bidi="he-IL"/>
        </w:rPr>
        <w:t xml:space="preserve">, </w:t>
      </w:r>
      <w:r w:rsidRPr="000B0C52">
        <w:rPr>
          <w:lang w:bidi="he-IL"/>
        </w:rPr>
        <w:t>le côté de l</w:t>
      </w:r>
      <w:r w:rsidR="00236459">
        <w:rPr>
          <w:lang w:bidi="he-IL"/>
        </w:rPr>
        <w:t>’</w:t>
      </w:r>
      <w:r w:rsidRPr="000B0C52">
        <w:rPr>
          <w:lang w:bidi="he-IL"/>
        </w:rPr>
        <w:t>aquilon</w:t>
      </w:r>
      <w:r>
        <w:rPr>
          <w:lang w:bidi="he-IL"/>
        </w:rPr>
        <w:t xml:space="preserve">, </w:t>
      </w:r>
      <w:r w:rsidRPr="000B0C52">
        <w:rPr>
          <w:lang w:bidi="he-IL"/>
        </w:rPr>
        <w:t>la cité du grand roi.</w:t>
      </w:r>
      <w:r>
        <w:rPr>
          <w:lang w:bidi="he-IL"/>
        </w:rPr>
        <w:t xml:space="preserve"> </w:t>
      </w:r>
    </w:p>
    <w:p w:rsidR="00CD1C2B" w:rsidRDefault="009E26B6" w:rsidP="009E26B6">
      <w:pPr>
        <w:pStyle w:val="i"/>
        <w:rPr>
          <w:lang w:bidi="he-IL"/>
        </w:rPr>
      </w:pPr>
      <w:r w:rsidRPr="000B0C52">
        <w:rPr>
          <w:lang w:bidi="he-IL"/>
        </w:rPr>
        <w:t>4. Dieu se fera connaître dans ses maisons</w:t>
      </w:r>
      <w:r>
        <w:rPr>
          <w:lang w:bidi="he-IL"/>
        </w:rPr>
        <w:t xml:space="preserve">, </w:t>
      </w:r>
      <w:r w:rsidRPr="000B0C52">
        <w:rPr>
          <w:lang w:bidi="he-IL"/>
        </w:rPr>
        <w:t>lorsqu</w:t>
      </w:r>
      <w:r w:rsidR="00236459">
        <w:rPr>
          <w:lang w:bidi="he-IL"/>
        </w:rPr>
        <w:t>’</w:t>
      </w:r>
      <w:r w:rsidRPr="000B0C52">
        <w:rPr>
          <w:lang w:bidi="he-IL"/>
        </w:rPr>
        <w:t>il la défendra.</w:t>
      </w:r>
      <w:r>
        <w:rPr>
          <w:lang w:bidi="he-IL"/>
        </w:rPr>
        <w:t xml:space="preserve"> </w:t>
      </w:r>
    </w:p>
    <w:p w:rsidR="00CD1C2B" w:rsidRDefault="009E26B6" w:rsidP="009E26B6">
      <w:pPr>
        <w:pStyle w:val="i"/>
        <w:rPr>
          <w:lang w:bidi="he-IL"/>
        </w:rPr>
      </w:pPr>
      <w:r w:rsidRPr="000B0C52">
        <w:rPr>
          <w:lang w:bidi="he-IL"/>
        </w:rPr>
        <w:t>5. Car voici que les rois de la terre se sont ligués et se sont avancés ensemble.</w:t>
      </w:r>
      <w:r>
        <w:rPr>
          <w:lang w:bidi="he-IL"/>
        </w:rPr>
        <w:t xml:space="preserve"> </w:t>
      </w:r>
    </w:p>
    <w:p w:rsidR="00CD1C2B" w:rsidRDefault="009E26B6" w:rsidP="009E26B6">
      <w:pPr>
        <w:pStyle w:val="i"/>
        <w:rPr>
          <w:lang w:bidi="he-IL"/>
        </w:rPr>
      </w:pPr>
      <w:r w:rsidRPr="000B0C52">
        <w:rPr>
          <w:lang w:bidi="he-IL"/>
        </w:rPr>
        <w:t>6. Eux-mêmes</w:t>
      </w:r>
      <w:r>
        <w:rPr>
          <w:lang w:bidi="he-IL"/>
        </w:rPr>
        <w:t xml:space="preserve">, </w:t>
      </w:r>
      <w:r w:rsidRPr="000B0C52">
        <w:rPr>
          <w:lang w:bidi="he-IL"/>
        </w:rPr>
        <w:t>en la voyant</w:t>
      </w:r>
      <w:r>
        <w:rPr>
          <w:lang w:bidi="he-IL"/>
        </w:rPr>
        <w:t xml:space="preserve">, </w:t>
      </w:r>
      <w:r w:rsidRPr="000B0C52">
        <w:rPr>
          <w:lang w:bidi="he-IL"/>
        </w:rPr>
        <w:t>ont été dans la stupeur</w:t>
      </w:r>
      <w:r>
        <w:rPr>
          <w:lang w:bidi="he-IL"/>
        </w:rPr>
        <w:t xml:space="preserve">, </w:t>
      </w:r>
      <w:r w:rsidRPr="000B0C52">
        <w:rPr>
          <w:lang w:bidi="he-IL"/>
        </w:rPr>
        <w:t>troublés et vivement émus ;</w:t>
      </w:r>
      <w:r>
        <w:rPr>
          <w:lang w:bidi="he-IL"/>
        </w:rPr>
        <w:t xml:space="preserve"> </w:t>
      </w:r>
    </w:p>
    <w:p w:rsidR="00CD1C2B" w:rsidRDefault="009E26B6" w:rsidP="009E26B6">
      <w:pPr>
        <w:pStyle w:val="i"/>
        <w:rPr>
          <w:lang w:bidi="he-IL"/>
        </w:rPr>
      </w:pPr>
      <w:r w:rsidRPr="000B0C52">
        <w:rPr>
          <w:lang w:bidi="he-IL"/>
        </w:rPr>
        <w:t>7. un tremblement les a saisis.</w:t>
      </w:r>
      <w:r>
        <w:rPr>
          <w:lang w:bidi="he-IL"/>
        </w:rPr>
        <w:t xml:space="preserve"> </w:t>
      </w:r>
    </w:p>
    <w:p w:rsidR="00CD1C2B" w:rsidRDefault="009E26B6" w:rsidP="009E26B6">
      <w:pPr>
        <w:pStyle w:val="i"/>
        <w:rPr>
          <w:lang w:bidi="he-IL"/>
        </w:rPr>
      </w:pPr>
      <w:r w:rsidRPr="000B0C52">
        <w:rPr>
          <w:lang w:bidi="he-IL"/>
        </w:rPr>
        <w:t>Il y a eu là des douleurs comme celles de la femme qui enfante.</w:t>
      </w:r>
      <w:r>
        <w:rPr>
          <w:lang w:bidi="he-IL"/>
        </w:rPr>
        <w:t xml:space="preserve"> </w:t>
      </w:r>
    </w:p>
    <w:p w:rsidR="00CD1C2B" w:rsidRDefault="009E26B6" w:rsidP="009E26B6">
      <w:pPr>
        <w:pStyle w:val="i"/>
        <w:rPr>
          <w:lang w:bidi="he-IL"/>
        </w:rPr>
      </w:pPr>
      <w:r w:rsidRPr="000B0C52">
        <w:rPr>
          <w:lang w:bidi="he-IL"/>
        </w:rPr>
        <w:t>8. Par un vent impétueux vous briserez les vaisseaux de Tharsis.</w:t>
      </w:r>
      <w:r>
        <w:rPr>
          <w:lang w:bidi="he-IL"/>
        </w:rPr>
        <w:t xml:space="preserve"> </w:t>
      </w:r>
    </w:p>
    <w:p w:rsidR="00CD1C2B" w:rsidRDefault="009E26B6" w:rsidP="009E26B6">
      <w:pPr>
        <w:pStyle w:val="i"/>
        <w:rPr>
          <w:lang w:bidi="he-IL"/>
        </w:rPr>
      </w:pPr>
      <w:r w:rsidRPr="000B0C52">
        <w:rPr>
          <w:lang w:bidi="he-IL"/>
        </w:rPr>
        <w:t>9. Ce que nous avions entendu dire</w:t>
      </w:r>
      <w:r>
        <w:rPr>
          <w:lang w:bidi="he-IL"/>
        </w:rPr>
        <w:t xml:space="preserve">, </w:t>
      </w:r>
      <w:r w:rsidRPr="000B0C52">
        <w:rPr>
          <w:lang w:bidi="he-IL"/>
        </w:rPr>
        <w:t>nous l</w:t>
      </w:r>
      <w:r w:rsidR="00236459">
        <w:rPr>
          <w:lang w:bidi="he-IL"/>
        </w:rPr>
        <w:t>’</w:t>
      </w:r>
      <w:r w:rsidRPr="000B0C52">
        <w:rPr>
          <w:lang w:bidi="he-IL"/>
        </w:rPr>
        <w:t>avons vu dans la cité du Seigneur des armées</w:t>
      </w:r>
      <w:r>
        <w:rPr>
          <w:lang w:bidi="he-IL"/>
        </w:rPr>
        <w:t xml:space="preserve">, </w:t>
      </w:r>
      <w:r w:rsidRPr="000B0C52">
        <w:rPr>
          <w:lang w:bidi="he-IL"/>
        </w:rPr>
        <w:t>dans la cité de notre Dieu. Dieu l</w:t>
      </w:r>
      <w:r w:rsidR="00236459">
        <w:rPr>
          <w:lang w:bidi="he-IL"/>
        </w:rPr>
        <w:t>’</w:t>
      </w:r>
      <w:r w:rsidRPr="000B0C52">
        <w:rPr>
          <w:lang w:bidi="he-IL"/>
        </w:rPr>
        <w:t>a établie à jamais.</w:t>
      </w:r>
      <w:r>
        <w:rPr>
          <w:lang w:bidi="he-IL"/>
        </w:rPr>
        <w:t xml:space="preserve"> </w:t>
      </w:r>
    </w:p>
    <w:p w:rsidR="00CD1C2B" w:rsidRDefault="009E26B6" w:rsidP="009E26B6">
      <w:pPr>
        <w:pStyle w:val="i"/>
        <w:rPr>
          <w:lang w:bidi="he-IL"/>
        </w:rPr>
      </w:pPr>
      <w:r w:rsidRPr="000B0C52">
        <w:rPr>
          <w:lang w:bidi="he-IL"/>
        </w:rPr>
        <w:t>10. Nous avons reçu</w:t>
      </w:r>
      <w:r>
        <w:rPr>
          <w:lang w:bidi="he-IL"/>
        </w:rPr>
        <w:t xml:space="preserve">, </w:t>
      </w:r>
      <w:r w:rsidRPr="000B0C52">
        <w:rPr>
          <w:lang w:bidi="he-IL"/>
        </w:rPr>
        <w:t>ô Dieu</w:t>
      </w:r>
      <w:r>
        <w:rPr>
          <w:lang w:bidi="he-IL"/>
        </w:rPr>
        <w:t xml:space="preserve">, </w:t>
      </w:r>
      <w:r w:rsidRPr="000B0C52">
        <w:rPr>
          <w:lang w:bidi="he-IL"/>
        </w:rPr>
        <w:t>votre miséricorde au milieu de votre temple.</w:t>
      </w:r>
      <w:r>
        <w:rPr>
          <w:lang w:bidi="he-IL"/>
        </w:rPr>
        <w:t xml:space="preserve"> </w:t>
      </w:r>
    </w:p>
    <w:p w:rsidR="00CD1C2B" w:rsidRDefault="009E26B6" w:rsidP="009E26B6">
      <w:pPr>
        <w:pStyle w:val="i"/>
        <w:rPr>
          <w:lang w:bidi="he-IL"/>
        </w:rPr>
      </w:pPr>
      <w:r w:rsidRPr="000B0C52">
        <w:rPr>
          <w:lang w:bidi="he-IL"/>
        </w:rPr>
        <w:t>11. Comme votre nom</w:t>
      </w:r>
      <w:r>
        <w:rPr>
          <w:lang w:bidi="he-IL"/>
        </w:rPr>
        <w:t xml:space="preserve">, </w:t>
      </w:r>
      <w:r w:rsidRPr="000B0C52">
        <w:rPr>
          <w:lang w:bidi="he-IL"/>
        </w:rPr>
        <w:t>ô Dieu</w:t>
      </w:r>
      <w:r>
        <w:rPr>
          <w:lang w:bidi="he-IL"/>
        </w:rPr>
        <w:t xml:space="preserve">, </w:t>
      </w:r>
      <w:r w:rsidRPr="000B0C52">
        <w:rPr>
          <w:lang w:bidi="he-IL"/>
        </w:rPr>
        <w:t>ainsi votre louange</w:t>
      </w:r>
      <w:r w:rsidRPr="00290B1E">
        <w:rPr>
          <w:rStyle w:val="italicus"/>
        </w:rPr>
        <w:t xml:space="preserve"> s</w:t>
      </w:r>
      <w:r w:rsidR="00236459">
        <w:rPr>
          <w:rStyle w:val="italicus"/>
        </w:rPr>
        <w:t>’</w:t>
      </w:r>
      <w:r w:rsidRPr="00290B1E">
        <w:rPr>
          <w:rStyle w:val="italicus"/>
        </w:rPr>
        <w:t>étend</w:t>
      </w:r>
      <w:r w:rsidRPr="000B0C52">
        <w:rPr>
          <w:lang w:bidi="he-IL"/>
        </w:rPr>
        <w:t xml:space="preserve"> jusqu</w:t>
      </w:r>
      <w:r w:rsidR="00236459">
        <w:rPr>
          <w:lang w:bidi="he-IL"/>
        </w:rPr>
        <w:t>’</w:t>
      </w:r>
      <w:r w:rsidRPr="000B0C52">
        <w:rPr>
          <w:lang w:bidi="he-IL"/>
        </w:rPr>
        <w:t xml:space="preserve">aux extrémités de la terre. Votre droite </w:t>
      </w:r>
      <w:r>
        <w:rPr>
          <w:lang w:bidi="he-IL"/>
        </w:rPr>
        <w:t>est</w:t>
      </w:r>
      <w:r w:rsidRPr="000B0C52">
        <w:rPr>
          <w:lang w:bidi="he-IL"/>
        </w:rPr>
        <w:t xml:space="preserve"> pleine de justice.</w:t>
      </w:r>
      <w:r>
        <w:rPr>
          <w:lang w:bidi="he-IL"/>
        </w:rPr>
        <w:t xml:space="preserve"> </w:t>
      </w:r>
    </w:p>
    <w:p w:rsidR="00CD1C2B" w:rsidRDefault="009E26B6" w:rsidP="009E26B6">
      <w:pPr>
        <w:pStyle w:val="i"/>
        <w:rPr>
          <w:lang w:bidi="he-IL"/>
        </w:rPr>
      </w:pPr>
      <w:r w:rsidRPr="000B0C52">
        <w:rPr>
          <w:lang w:bidi="he-IL"/>
        </w:rPr>
        <w:t>12. Que le mont Sion se réjouisse</w:t>
      </w:r>
      <w:r>
        <w:rPr>
          <w:lang w:bidi="he-IL"/>
        </w:rPr>
        <w:t xml:space="preserve">, </w:t>
      </w:r>
      <w:r w:rsidRPr="000B0C52">
        <w:rPr>
          <w:lang w:bidi="he-IL"/>
        </w:rPr>
        <w:t>et que les filles de Juda soient dans l</w:t>
      </w:r>
      <w:r w:rsidR="00236459">
        <w:rPr>
          <w:lang w:bidi="he-IL"/>
        </w:rPr>
        <w:t>’</w:t>
      </w:r>
      <w:r w:rsidRPr="000B0C52">
        <w:rPr>
          <w:lang w:bidi="he-IL"/>
        </w:rPr>
        <w:t>allégresse</w:t>
      </w:r>
      <w:r>
        <w:rPr>
          <w:lang w:bidi="he-IL"/>
        </w:rPr>
        <w:t xml:space="preserve">, </w:t>
      </w:r>
      <w:r w:rsidRPr="000B0C52">
        <w:rPr>
          <w:lang w:bidi="he-IL"/>
        </w:rPr>
        <w:t>à cause de vos jugements</w:t>
      </w:r>
      <w:r>
        <w:rPr>
          <w:lang w:bidi="he-IL"/>
        </w:rPr>
        <w:t xml:space="preserve">, </w:t>
      </w:r>
      <w:r w:rsidRPr="000B0C52">
        <w:rPr>
          <w:lang w:bidi="he-IL"/>
        </w:rPr>
        <w:t>Seigneur.</w:t>
      </w:r>
      <w:r>
        <w:rPr>
          <w:lang w:bidi="he-IL"/>
        </w:rPr>
        <w:t xml:space="preserve"> </w:t>
      </w:r>
    </w:p>
    <w:p w:rsidR="00CD1C2B" w:rsidRDefault="009E26B6" w:rsidP="009E26B6">
      <w:pPr>
        <w:pStyle w:val="i"/>
        <w:rPr>
          <w:lang w:bidi="he-IL"/>
        </w:rPr>
      </w:pPr>
      <w:r w:rsidRPr="000B0C52">
        <w:rPr>
          <w:lang w:bidi="he-IL"/>
        </w:rPr>
        <w:t>13. Faites le tour de Sion</w:t>
      </w:r>
      <w:r>
        <w:rPr>
          <w:lang w:bidi="he-IL"/>
        </w:rPr>
        <w:t xml:space="preserve">, </w:t>
      </w:r>
      <w:r w:rsidRPr="000B0C52">
        <w:rPr>
          <w:lang w:bidi="he-IL"/>
        </w:rPr>
        <w:t>et environnez-la ; racontez</w:t>
      </w:r>
      <w:r w:rsidRPr="00290B1E">
        <w:rPr>
          <w:rStyle w:val="italicus"/>
        </w:rPr>
        <w:t xml:space="preserve"> ces merveilles</w:t>
      </w:r>
      <w:r w:rsidRPr="000B0C52">
        <w:rPr>
          <w:lang w:bidi="he-IL"/>
        </w:rPr>
        <w:t xml:space="preserve"> du haut de ses tours.</w:t>
      </w:r>
      <w:r>
        <w:rPr>
          <w:lang w:bidi="he-IL"/>
        </w:rPr>
        <w:t xml:space="preserve"> </w:t>
      </w:r>
    </w:p>
    <w:p w:rsidR="00CD1C2B" w:rsidRDefault="009E26B6" w:rsidP="009E26B6">
      <w:pPr>
        <w:pStyle w:val="i"/>
        <w:rPr>
          <w:lang w:bidi="he-IL"/>
        </w:rPr>
      </w:pPr>
      <w:r w:rsidRPr="000B0C52">
        <w:rPr>
          <w:lang w:bidi="he-IL"/>
        </w:rPr>
        <w:t>14. Appliquez-vous à considérer sa force</w:t>
      </w:r>
      <w:r>
        <w:rPr>
          <w:lang w:bidi="he-IL"/>
        </w:rPr>
        <w:t xml:space="preserve">, </w:t>
      </w:r>
      <w:r w:rsidRPr="000B0C52">
        <w:rPr>
          <w:lang w:bidi="he-IL"/>
        </w:rPr>
        <w:t>et</w:t>
      </w:r>
      <w:r>
        <w:rPr>
          <w:lang w:bidi="he-IL"/>
        </w:rPr>
        <w:t xml:space="preserve">, </w:t>
      </w:r>
      <w:r w:rsidRPr="000B0C52">
        <w:rPr>
          <w:lang w:bidi="he-IL"/>
        </w:rPr>
        <w:t>faites le dénombrement de ses maisons</w:t>
      </w:r>
      <w:r>
        <w:rPr>
          <w:lang w:bidi="he-IL"/>
        </w:rPr>
        <w:t xml:space="preserve">, </w:t>
      </w:r>
      <w:r w:rsidRPr="000B0C52">
        <w:rPr>
          <w:lang w:bidi="he-IL"/>
        </w:rPr>
        <w:t>pour en faire le récit à la génération future.</w:t>
      </w:r>
      <w:r>
        <w:rPr>
          <w:lang w:bidi="he-IL"/>
        </w:rPr>
        <w:t xml:space="preserve"> </w:t>
      </w:r>
    </w:p>
    <w:p w:rsidR="00CD1C2B" w:rsidRDefault="009E26B6" w:rsidP="009E26B6">
      <w:pPr>
        <w:pStyle w:val="i"/>
        <w:rPr>
          <w:lang w:bidi="he-IL"/>
        </w:rPr>
      </w:pPr>
      <w:r w:rsidRPr="000B0C52">
        <w:rPr>
          <w:lang w:bidi="he-IL"/>
        </w:rPr>
        <w:t>15. Car c</w:t>
      </w:r>
      <w:r w:rsidR="00236459">
        <w:rPr>
          <w:lang w:bidi="he-IL"/>
        </w:rPr>
        <w:t>’</w:t>
      </w:r>
      <w:r w:rsidRPr="000B0C52">
        <w:rPr>
          <w:lang w:bidi="he-IL"/>
        </w:rPr>
        <w:t>est là notre Dieu</w:t>
      </w:r>
      <w:r>
        <w:rPr>
          <w:lang w:bidi="he-IL"/>
        </w:rPr>
        <w:t xml:space="preserve">, </w:t>
      </w:r>
      <w:r w:rsidRPr="000B0C52">
        <w:rPr>
          <w:lang w:bidi="he-IL"/>
        </w:rPr>
        <w:t>notre Dieu pour l</w:t>
      </w:r>
      <w:r w:rsidR="00236459">
        <w:rPr>
          <w:lang w:bidi="he-IL"/>
        </w:rPr>
        <w:t>’</w:t>
      </w:r>
      <w:r w:rsidRPr="000B0C52">
        <w:rPr>
          <w:lang w:bidi="he-IL"/>
        </w:rPr>
        <w:t>éternité et les siècles des siècles ; il régnera sur nous à jamais.</w:t>
      </w:r>
      <w:r>
        <w:rPr>
          <w:lang w:bidi="he-IL"/>
        </w:rPr>
        <w:t xml:space="preserve"> </w:t>
      </w:r>
    </w:p>
    <w:p w:rsidR="00CD1C2B" w:rsidRDefault="009E26B6" w:rsidP="009E26B6">
      <w:pPr>
        <w:pStyle w:val="i"/>
        <w:rPr>
          <w:lang w:bidi="he-IL"/>
        </w:rPr>
      </w:pPr>
      <w:r>
        <w:rPr>
          <w:lang w:bidi="he-IL"/>
        </w:rPr>
        <w:t xml:space="preserve">~ </w:t>
      </w:r>
    </w:p>
    <w:p w:rsidR="00CD1C2B" w:rsidRDefault="009E26B6" w:rsidP="009E26B6">
      <w:pPr>
        <w:pStyle w:val="Titre4"/>
      </w:pPr>
      <w:r w:rsidRPr="00305035">
        <w:t>Ps 48</w:t>
      </w:r>
      <w:r>
        <w:t xml:space="preserve"> </w:t>
      </w:r>
    </w:p>
    <w:p w:rsidR="00CD1C2B" w:rsidRDefault="009E26B6" w:rsidP="009E26B6">
      <w:pPr>
        <w:pStyle w:val="m1"/>
      </w:pPr>
      <w:r w:rsidRPr="00574E84">
        <w:t>*ps048</w:t>
      </w:r>
      <w:r>
        <w:t xml:space="preserve"> </w:t>
      </w:r>
    </w:p>
    <w:p w:rsidR="00CD1C2B" w:rsidRDefault="00D9056B" w:rsidP="009E26B6">
      <w:pPr>
        <w:pStyle w:val="caput"/>
      </w:pPr>
      <w:hyperlink w:anchor="ps_sum048" w:history="1">
        <w:r w:rsidR="009E26B6" w:rsidRPr="001469F3">
          <w:rPr>
            <w:rStyle w:val="Lienhypertexte"/>
          </w:rPr>
          <w:t>PSAUME X</w:t>
        </w:r>
        <w:r w:rsidR="009E26B6">
          <w:rPr>
            <w:rStyle w:val="Lienhypertexte"/>
          </w:rPr>
          <w:t>LVII</w:t>
        </w:r>
        <w:r w:rsidR="009E26B6" w:rsidRPr="001469F3">
          <w:rPr>
            <w:rStyle w:val="Lienhypertexte"/>
          </w:rPr>
          <w:t>I</w:t>
        </w:r>
      </w:hyperlink>
      <w:bookmarkStart w:id="50" w:name="ps048"/>
      <w:bookmarkEnd w:id="50"/>
      <w:r w:rsidR="009E26B6">
        <w:t xml:space="preserve"> </w:t>
      </w:r>
    </w:p>
    <w:p w:rsidR="00CD1C2B" w:rsidRDefault="009E26B6" w:rsidP="009E26B6">
      <w:pPr>
        <w:pStyle w:val="i"/>
        <w:rPr>
          <w:lang w:bidi="he-IL"/>
        </w:rPr>
      </w:pPr>
      <w:r>
        <w:rPr>
          <w:lang w:bidi="he-IL"/>
        </w:rPr>
        <w:t>1</w:t>
      </w:r>
      <w:r w:rsidRPr="000B0C52">
        <w:rPr>
          <w:lang w:bidi="he-IL"/>
        </w:rPr>
        <w:t>. Pour la fin</w:t>
      </w:r>
      <w:r>
        <w:rPr>
          <w:lang w:bidi="he-IL"/>
        </w:rPr>
        <w:t xml:space="preserve">, </w:t>
      </w:r>
      <w:r w:rsidRPr="000B0C52">
        <w:rPr>
          <w:lang w:bidi="he-IL"/>
        </w:rPr>
        <w:t>des fils de Coré</w:t>
      </w:r>
      <w:r>
        <w:rPr>
          <w:lang w:bidi="he-IL"/>
        </w:rPr>
        <w:t xml:space="preserve">, </w:t>
      </w:r>
      <w:r w:rsidRPr="000B0C52">
        <w:rPr>
          <w:lang w:bidi="he-IL"/>
        </w:rPr>
        <w:t>Psaume.</w:t>
      </w:r>
      <w:r>
        <w:rPr>
          <w:lang w:bidi="he-IL"/>
        </w:rPr>
        <w:t xml:space="preserve"> </w:t>
      </w:r>
    </w:p>
    <w:p w:rsidR="00CD1C2B" w:rsidRDefault="009E26B6" w:rsidP="009E26B6">
      <w:pPr>
        <w:pStyle w:val="i"/>
        <w:rPr>
          <w:lang w:bidi="he-IL"/>
        </w:rPr>
      </w:pPr>
      <w:r w:rsidRPr="000B0C52">
        <w:rPr>
          <w:lang w:bidi="he-IL"/>
        </w:rPr>
        <w:t>2. Écoutez tous ceci</w:t>
      </w:r>
      <w:r>
        <w:rPr>
          <w:lang w:bidi="he-IL"/>
        </w:rPr>
        <w:t xml:space="preserve">, </w:t>
      </w:r>
      <w:r w:rsidRPr="000B0C52">
        <w:rPr>
          <w:lang w:bidi="he-IL"/>
        </w:rPr>
        <w:t>ô peuples ; prêtez l</w:t>
      </w:r>
      <w:r w:rsidR="00236459">
        <w:rPr>
          <w:lang w:bidi="he-IL"/>
        </w:rPr>
        <w:t>’</w:t>
      </w:r>
      <w:r w:rsidRPr="000B0C52">
        <w:rPr>
          <w:lang w:bidi="he-IL"/>
        </w:rPr>
        <w:t>oreille</w:t>
      </w:r>
      <w:r>
        <w:rPr>
          <w:lang w:bidi="he-IL"/>
        </w:rPr>
        <w:t xml:space="preserve">, </w:t>
      </w:r>
      <w:r w:rsidRPr="000B0C52">
        <w:rPr>
          <w:lang w:bidi="he-IL"/>
        </w:rPr>
        <w:t>vous tous qui habitez l</w:t>
      </w:r>
      <w:r w:rsidR="00236459">
        <w:rPr>
          <w:lang w:bidi="he-IL"/>
        </w:rPr>
        <w:t>’</w:t>
      </w:r>
      <w:r w:rsidRPr="000B0C52">
        <w:rPr>
          <w:lang w:bidi="he-IL"/>
        </w:rPr>
        <w:t>univers ;</w:t>
      </w:r>
      <w:r>
        <w:rPr>
          <w:lang w:bidi="he-IL"/>
        </w:rPr>
        <w:t xml:space="preserve"> </w:t>
      </w:r>
    </w:p>
    <w:p w:rsidR="00CD1C2B" w:rsidRDefault="009E26B6" w:rsidP="009E26B6">
      <w:pPr>
        <w:pStyle w:val="i"/>
        <w:rPr>
          <w:lang w:bidi="he-IL"/>
        </w:rPr>
      </w:pPr>
      <w:r w:rsidRPr="000B0C52">
        <w:rPr>
          <w:lang w:bidi="he-IL"/>
        </w:rPr>
        <w:lastRenderedPageBreak/>
        <w:t>3. et vous</w:t>
      </w:r>
      <w:r>
        <w:rPr>
          <w:lang w:bidi="he-IL"/>
        </w:rPr>
        <w:t xml:space="preserve">, </w:t>
      </w:r>
      <w:r w:rsidRPr="000B0C52">
        <w:rPr>
          <w:lang w:bidi="he-IL"/>
        </w:rPr>
        <w:t>enfants de la terre et fils des hommes</w:t>
      </w:r>
      <w:r>
        <w:rPr>
          <w:lang w:bidi="he-IL"/>
        </w:rPr>
        <w:t xml:space="preserve">, </w:t>
      </w:r>
      <w:r w:rsidRPr="000B0C52">
        <w:rPr>
          <w:lang w:bidi="he-IL"/>
        </w:rPr>
        <w:t>le riche aussi bien que le pauvre.</w:t>
      </w:r>
      <w:r>
        <w:rPr>
          <w:lang w:bidi="he-IL"/>
        </w:rPr>
        <w:t xml:space="preserve"> </w:t>
      </w:r>
    </w:p>
    <w:p w:rsidR="00CD1C2B" w:rsidRDefault="009E26B6" w:rsidP="009E26B6">
      <w:pPr>
        <w:pStyle w:val="i"/>
        <w:rPr>
          <w:lang w:bidi="he-IL"/>
        </w:rPr>
      </w:pPr>
      <w:r w:rsidRPr="000B0C52">
        <w:rPr>
          <w:lang w:bidi="he-IL"/>
        </w:rPr>
        <w:t>4. Ma bouche proférera la sagesse</w:t>
      </w:r>
      <w:r>
        <w:rPr>
          <w:lang w:bidi="he-IL"/>
        </w:rPr>
        <w:t xml:space="preserve">, </w:t>
      </w:r>
      <w:r w:rsidRPr="000B0C52">
        <w:rPr>
          <w:lang w:bidi="he-IL"/>
        </w:rPr>
        <w:t>et de la méditation de mon cœur</w:t>
      </w:r>
      <w:r w:rsidRPr="00290B1E">
        <w:rPr>
          <w:rStyle w:val="italicus"/>
        </w:rPr>
        <w:t xml:space="preserve"> sortira</w:t>
      </w:r>
      <w:r w:rsidRPr="000B0C52">
        <w:rPr>
          <w:lang w:bidi="he-IL"/>
        </w:rPr>
        <w:t xml:space="preserve"> la prudence.</w:t>
      </w:r>
      <w:r>
        <w:rPr>
          <w:lang w:bidi="he-IL"/>
        </w:rPr>
        <w:t xml:space="preserve"> </w:t>
      </w:r>
    </w:p>
    <w:p w:rsidR="00CD1C2B" w:rsidRDefault="009E26B6" w:rsidP="009E26B6">
      <w:pPr>
        <w:pStyle w:val="i"/>
        <w:rPr>
          <w:lang w:bidi="he-IL"/>
        </w:rPr>
      </w:pPr>
      <w:r w:rsidRPr="000B0C52">
        <w:rPr>
          <w:lang w:bidi="he-IL"/>
        </w:rPr>
        <w:t>5. J</w:t>
      </w:r>
      <w:r w:rsidR="00236459">
        <w:rPr>
          <w:lang w:bidi="he-IL"/>
        </w:rPr>
        <w:t>’</w:t>
      </w:r>
      <w:r w:rsidRPr="000B0C52">
        <w:rPr>
          <w:lang w:bidi="he-IL"/>
        </w:rPr>
        <w:t>inclinerai mon oreille à la parabole ; je révélerai au son de la harpe ce que j</w:t>
      </w:r>
      <w:r w:rsidR="00236459">
        <w:rPr>
          <w:lang w:bidi="he-IL"/>
        </w:rPr>
        <w:t>’</w:t>
      </w:r>
      <w:r w:rsidRPr="000B0C52">
        <w:rPr>
          <w:lang w:bidi="he-IL"/>
        </w:rPr>
        <w:t>ai à proposer.</w:t>
      </w:r>
      <w:r>
        <w:rPr>
          <w:lang w:bidi="he-IL"/>
        </w:rPr>
        <w:t xml:space="preserve"> </w:t>
      </w:r>
    </w:p>
    <w:p w:rsidR="00CD1C2B" w:rsidRDefault="009E26B6" w:rsidP="009E26B6">
      <w:pPr>
        <w:pStyle w:val="i"/>
        <w:rPr>
          <w:lang w:bidi="he-IL"/>
        </w:rPr>
      </w:pPr>
      <w:r w:rsidRPr="000B0C52">
        <w:rPr>
          <w:lang w:bidi="he-IL"/>
        </w:rPr>
        <w:t>6. Pourquoi craindrais-je au jour mauvais ? L</w:t>
      </w:r>
      <w:r w:rsidR="00236459">
        <w:rPr>
          <w:lang w:bidi="he-IL"/>
        </w:rPr>
        <w:t>’</w:t>
      </w:r>
      <w:r w:rsidRPr="000B0C52">
        <w:rPr>
          <w:lang w:bidi="he-IL"/>
        </w:rPr>
        <w:t>iniquité de ceux qui me talonnent m</w:t>
      </w:r>
      <w:r w:rsidR="00236459">
        <w:rPr>
          <w:lang w:bidi="he-IL"/>
        </w:rPr>
        <w:t>’</w:t>
      </w:r>
      <w:r w:rsidRPr="000B0C52">
        <w:rPr>
          <w:lang w:bidi="he-IL"/>
        </w:rPr>
        <w:t>environnera.</w:t>
      </w:r>
      <w:r>
        <w:rPr>
          <w:lang w:bidi="he-IL"/>
        </w:rPr>
        <w:t xml:space="preserve"> </w:t>
      </w:r>
    </w:p>
    <w:p w:rsidR="00CD1C2B" w:rsidRDefault="009E26B6" w:rsidP="009E26B6">
      <w:pPr>
        <w:pStyle w:val="i"/>
        <w:rPr>
          <w:lang w:bidi="he-IL"/>
        </w:rPr>
      </w:pPr>
      <w:r w:rsidRPr="000B0C52">
        <w:rPr>
          <w:lang w:bidi="he-IL"/>
        </w:rPr>
        <w:t>7. Ils se confient dans leur force</w:t>
      </w:r>
      <w:r>
        <w:rPr>
          <w:lang w:bidi="he-IL"/>
        </w:rPr>
        <w:t xml:space="preserve">, </w:t>
      </w:r>
      <w:r w:rsidRPr="000B0C52">
        <w:rPr>
          <w:lang w:bidi="he-IL"/>
        </w:rPr>
        <w:t>et ils se glorifient dans l</w:t>
      </w:r>
      <w:r w:rsidR="00236459">
        <w:rPr>
          <w:lang w:bidi="he-IL"/>
        </w:rPr>
        <w:t>’</w:t>
      </w:r>
      <w:r w:rsidRPr="000B0C52">
        <w:rPr>
          <w:lang w:bidi="he-IL"/>
        </w:rPr>
        <w:t>abondance de leurs richesses.</w:t>
      </w:r>
      <w:r>
        <w:rPr>
          <w:lang w:bidi="he-IL"/>
        </w:rPr>
        <w:t xml:space="preserve"> </w:t>
      </w:r>
    </w:p>
    <w:p w:rsidR="00CD1C2B" w:rsidRDefault="009E26B6" w:rsidP="009E26B6">
      <w:pPr>
        <w:pStyle w:val="i"/>
        <w:rPr>
          <w:lang w:bidi="he-IL"/>
        </w:rPr>
      </w:pPr>
      <w:r w:rsidRPr="000B0C52">
        <w:rPr>
          <w:lang w:bidi="he-IL"/>
        </w:rPr>
        <w:t>8. Le frère ne rachète point</w:t>
      </w:r>
      <w:r>
        <w:rPr>
          <w:lang w:bidi="he-IL"/>
        </w:rPr>
        <w:t xml:space="preserve">, </w:t>
      </w:r>
      <w:r w:rsidRPr="000B0C52">
        <w:rPr>
          <w:lang w:bidi="he-IL"/>
        </w:rPr>
        <w:t>un homme rachètera-t</w:t>
      </w:r>
      <w:r>
        <w:rPr>
          <w:lang w:bidi="he-IL"/>
        </w:rPr>
        <w:t>-</w:t>
      </w:r>
      <w:r w:rsidRPr="000B0C52">
        <w:rPr>
          <w:lang w:bidi="he-IL"/>
        </w:rPr>
        <w:t>il ? Il ne pourra pas donner à Dieu de quoi l</w:t>
      </w:r>
      <w:r w:rsidR="00236459">
        <w:rPr>
          <w:lang w:bidi="he-IL"/>
        </w:rPr>
        <w:t>’</w:t>
      </w:r>
      <w:r w:rsidRPr="000B0C52">
        <w:rPr>
          <w:lang w:bidi="he-IL"/>
        </w:rPr>
        <w:t>apaiser</w:t>
      </w:r>
      <w:r>
        <w:rPr>
          <w:lang w:bidi="he-IL"/>
        </w:rPr>
        <w:t xml:space="preserve">, </w:t>
      </w:r>
    </w:p>
    <w:p w:rsidR="00CD1C2B" w:rsidRDefault="009E26B6" w:rsidP="009E26B6">
      <w:pPr>
        <w:pStyle w:val="i"/>
        <w:rPr>
          <w:lang w:bidi="he-IL"/>
        </w:rPr>
      </w:pPr>
      <w:r w:rsidRPr="000B0C52">
        <w:rPr>
          <w:lang w:bidi="he-IL"/>
        </w:rPr>
        <w:t>9. ni un prix capable de racheter son âme. Il sera éternellement dans la peine ;</w:t>
      </w:r>
      <w:r>
        <w:rPr>
          <w:lang w:bidi="he-IL"/>
        </w:rPr>
        <w:t xml:space="preserve"> </w:t>
      </w:r>
    </w:p>
    <w:p w:rsidR="00CD1C2B" w:rsidRDefault="009E26B6" w:rsidP="009E26B6">
      <w:pPr>
        <w:pStyle w:val="i"/>
        <w:rPr>
          <w:lang w:bidi="he-IL"/>
        </w:rPr>
      </w:pPr>
      <w:r w:rsidRPr="000B0C52">
        <w:rPr>
          <w:lang w:bidi="he-IL"/>
        </w:rPr>
        <w:t>10. et il vivra encore jusqu</w:t>
      </w:r>
      <w:r w:rsidR="00236459">
        <w:rPr>
          <w:lang w:bidi="he-IL"/>
        </w:rPr>
        <w:t>’</w:t>
      </w:r>
      <w:r w:rsidRPr="000B0C52">
        <w:rPr>
          <w:lang w:bidi="he-IL"/>
        </w:rPr>
        <w:t>à la fin.</w:t>
      </w:r>
      <w:r>
        <w:rPr>
          <w:lang w:bidi="he-IL"/>
        </w:rPr>
        <w:t xml:space="preserve"> </w:t>
      </w:r>
    </w:p>
    <w:p w:rsidR="00CD1C2B" w:rsidRDefault="009E26B6" w:rsidP="009E26B6">
      <w:pPr>
        <w:pStyle w:val="i"/>
        <w:rPr>
          <w:lang w:bidi="he-IL"/>
        </w:rPr>
      </w:pPr>
      <w:r w:rsidRPr="000B0C52">
        <w:rPr>
          <w:lang w:bidi="he-IL"/>
        </w:rPr>
        <w:t>11. Il ne verra pas la mort</w:t>
      </w:r>
      <w:r>
        <w:rPr>
          <w:lang w:bidi="he-IL"/>
        </w:rPr>
        <w:t xml:space="preserve">, </w:t>
      </w:r>
      <w:r w:rsidRPr="000B0C52">
        <w:rPr>
          <w:lang w:bidi="he-IL"/>
        </w:rPr>
        <w:t>lorsqu</w:t>
      </w:r>
      <w:r w:rsidR="00236459">
        <w:rPr>
          <w:lang w:bidi="he-IL"/>
        </w:rPr>
        <w:t>’</w:t>
      </w:r>
      <w:r w:rsidRPr="000B0C52">
        <w:rPr>
          <w:lang w:bidi="he-IL"/>
        </w:rPr>
        <w:t>il verra les sages mourir. Ensemble l</w:t>
      </w:r>
      <w:r w:rsidR="00236459">
        <w:rPr>
          <w:lang w:bidi="he-IL"/>
        </w:rPr>
        <w:t>’</w:t>
      </w:r>
      <w:r w:rsidRPr="000B0C52">
        <w:rPr>
          <w:lang w:bidi="he-IL"/>
        </w:rPr>
        <w:t>insensé et le fou périront ;</w:t>
      </w:r>
      <w:r>
        <w:rPr>
          <w:lang w:bidi="he-IL"/>
        </w:rPr>
        <w:t xml:space="preserve"> </w:t>
      </w:r>
    </w:p>
    <w:p w:rsidR="00CD1C2B" w:rsidRDefault="009E26B6" w:rsidP="009E26B6">
      <w:pPr>
        <w:pStyle w:val="i"/>
        <w:rPr>
          <w:lang w:bidi="he-IL"/>
        </w:rPr>
      </w:pPr>
      <w:r>
        <w:rPr>
          <w:lang w:bidi="he-IL"/>
        </w:rPr>
        <w:t xml:space="preserve">et ils abandonneront leurs richesses à des étrangers </w:t>
      </w:r>
    </w:p>
    <w:p w:rsidR="00CD1C2B" w:rsidRDefault="009E26B6" w:rsidP="009E26B6">
      <w:pPr>
        <w:pStyle w:val="i"/>
        <w:rPr>
          <w:lang w:bidi="he-IL"/>
        </w:rPr>
      </w:pPr>
      <w:r w:rsidRPr="000B0C52">
        <w:rPr>
          <w:lang w:bidi="he-IL"/>
        </w:rPr>
        <w:t>12. et leurs sépulcres seront à jamais leurs demeures.</w:t>
      </w:r>
      <w:r>
        <w:rPr>
          <w:lang w:bidi="he-IL"/>
        </w:rPr>
        <w:t xml:space="preserve"> </w:t>
      </w:r>
    </w:p>
    <w:p w:rsidR="00CD1C2B" w:rsidRDefault="009E26B6" w:rsidP="009E26B6">
      <w:pPr>
        <w:pStyle w:val="i"/>
        <w:rPr>
          <w:lang w:bidi="he-IL"/>
        </w:rPr>
      </w:pPr>
      <w:r w:rsidRPr="000B0C52">
        <w:rPr>
          <w:lang w:bidi="he-IL"/>
        </w:rPr>
        <w:t>Leurs demeures</w:t>
      </w:r>
      <w:r w:rsidRPr="00290B1E">
        <w:rPr>
          <w:rStyle w:val="italicus"/>
        </w:rPr>
        <w:t xml:space="preserve"> subsisteront</w:t>
      </w:r>
      <w:r w:rsidRPr="000B0C52">
        <w:rPr>
          <w:lang w:bidi="he-IL"/>
        </w:rPr>
        <w:t xml:space="preserve"> de génération en génération ; ils ont donné leurs noms à leurs domaines.</w:t>
      </w:r>
      <w:r>
        <w:rPr>
          <w:lang w:bidi="he-IL"/>
        </w:rPr>
        <w:t xml:space="preserve"> </w:t>
      </w:r>
    </w:p>
    <w:p w:rsidR="00CD1C2B" w:rsidRDefault="009E26B6" w:rsidP="009E26B6">
      <w:pPr>
        <w:pStyle w:val="i"/>
        <w:rPr>
          <w:lang w:bidi="he-IL"/>
        </w:rPr>
      </w:pPr>
      <w:r w:rsidRPr="000B0C52">
        <w:rPr>
          <w:lang w:bidi="he-IL"/>
        </w:rPr>
        <w:t>13. Et l</w:t>
      </w:r>
      <w:r w:rsidR="00236459">
        <w:rPr>
          <w:lang w:bidi="he-IL"/>
        </w:rPr>
        <w:t>’</w:t>
      </w:r>
      <w:r w:rsidRPr="000B0C52">
        <w:rPr>
          <w:lang w:bidi="he-IL"/>
        </w:rPr>
        <w:t>homme</w:t>
      </w:r>
      <w:r>
        <w:rPr>
          <w:lang w:bidi="he-IL"/>
        </w:rPr>
        <w:t xml:space="preserve">, </w:t>
      </w:r>
      <w:r w:rsidRPr="000B0C52">
        <w:rPr>
          <w:lang w:bidi="he-IL"/>
        </w:rPr>
        <w:t>quoique élevé en honneur</w:t>
      </w:r>
      <w:r>
        <w:rPr>
          <w:lang w:bidi="he-IL"/>
        </w:rPr>
        <w:t xml:space="preserve">, </w:t>
      </w:r>
      <w:r w:rsidRPr="000B0C52">
        <w:rPr>
          <w:lang w:bidi="he-IL"/>
        </w:rPr>
        <w:t>n</w:t>
      </w:r>
      <w:r w:rsidR="00236459">
        <w:rPr>
          <w:lang w:bidi="he-IL"/>
        </w:rPr>
        <w:t>’</w:t>
      </w:r>
      <w:r w:rsidRPr="000B0C52">
        <w:rPr>
          <w:lang w:bidi="he-IL"/>
        </w:rPr>
        <w:t>a pas compris. Il a été comparé aux bêtes sans raison</w:t>
      </w:r>
      <w:r>
        <w:rPr>
          <w:lang w:bidi="he-IL"/>
        </w:rPr>
        <w:t xml:space="preserve">, </w:t>
      </w:r>
      <w:r w:rsidRPr="000B0C52">
        <w:rPr>
          <w:lang w:bidi="he-IL"/>
        </w:rPr>
        <w:t xml:space="preserve">et il leur </w:t>
      </w:r>
      <w:r>
        <w:rPr>
          <w:lang w:bidi="he-IL"/>
        </w:rPr>
        <w:t>est</w:t>
      </w:r>
      <w:r w:rsidRPr="000B0C52">
        <w:rPr>
          <w:lang w:bidi="he-IL"/>
        </w:rPr>
        <w:t xml:space="preserve"> devenu semblable.</w:t>
      </w:r>
      <w:r>
        <w:rPr>
          <w:lang w:bidi="he-IL"/>
        </w:rPr>
        <w:t xml:space="preserve"> </w:t>
      </w:r>
    </w:p>
    <w:p w:rsidR="00CD1C2B" w:rsidRDefault="009E26B6" w:rsidP="00BD63A8">
      <w:pPr>
        <w:pStyle w:val="i"/>
        <w:rPr>
          <w:lang w:bidi="he-IL"/>
        </w:rPr>
      </w:pPr>
      <w:r w:rsidRPr="000B0C52">
        <w:rPr>
          <w:lang w:bidi="he-IL"/>
        </w:rPr>
        <w:t xml:space="preserve">14. Telle </w:t>
      </w:r>
      <w:r>
        <w:rPr>
          <w:lang w:bidi="he-IL"/>
        </w:rPr>
        <w:t>est</w:t>
      </w:r>
      <w:r w:rsidRPr="000B0C52">
        <w:rPr>
          <w:lang w:bidi="he-IL"/>
        </w:rPr>
        <w:t xml:space="preserve"> leur voie</w:t>
      </w:r>
      <w:r>
        <w:rPr>
          <w:lang w:bidi="he-IL"/>
        </w:rPr>
        <w:t xml:space="preserve">, </w:t>
      </w:r>
      <w:r w:rsidRPr="000B0C52">
        <w:rPr>
          <w:lang w:bidi="he-IL"/>
        </w:rPr>
        <w:t xml:space="preserve">qui leur </w:t>
      </w:r>
      <w:r>
        <w:rPr>
          <w:lang w:bidi="he-IL"/>
        </w:rPr>
        <w:t>est</w:t>
      </w:r>
      <w:r w:rsidRPr="000B0C52">
        <w:rPr>
          <w:lang w:bidi="he-IL"/>
        </w:rPr>
        <w:t xml:space="preserve"> une</w:t>
      </w:r>
      <w:r w:rsidRPr="00290B1E">
        <w:rPr>
          <w:rStyle w:val="italicus"/>
        </w:rPr>
        <w:t xml:space="preserve"> occasion de</w:t>
      </w:r>
      <w:r w:rsidRPr="000B0C52">
        <w:rPr>
          <w:lang w:bidi="he-IL"/>
        </w:rPr>
        <w:t xml:space="preserve"> chute ; et néanmoins ils </w:t>
      </w:r>
      <w:r w:rsidR="00BD63A8">
        <w:rPr>
          <w:lang w:bidi="he-IL"/>
        </w:rPr>
        <w:t>s</w:t>
      </w:r>
      <w:r w:rsidR="00BD63A8" w:rsidRPr="000B0C52">
        <w:rPr>
          <w:lang w:bidi="he-IL"/>
        </w:rPr>
        <w:t>e</w:t>
      </w:r>
      <w:r w:rsidRPr="000B0C52">
        <w:rPr>
          <w:lang w:bidi="he-IL"/>
        </w:rPr>
        <w:t xml:space="preserve"> complaisent dans leurs discours.</w:t>
      </w:r>
      <w:r>
        <w:rPr>
          <w:lang w:bidi="he-IL"/>
        </w:rPr>
        <w:t xml:space="preserve"> </w:t>
      </w:r>
    </w:p>
    <w:p w:rsidR="00CD1C2B" w:rsidRDefault="009E26B6" w:rsidP="009E26B6">
      <w:pPr>
        <w:pStyle w:val="i"/>
        <w:rPr>
          <w:lang w:bidi="he-IL"/>
        </w:rPr>
      </w:pPr>
      <w:r w:rsidRPr="000B0C52">
        <w:rPr>
          <w:lang w:bidi="he-IL"/>
        </w:rPr>
        <w:t>15. Ils ont été mis dans l</w:t>
      </w:r>
      <w:r w:rsidR="00236459">
        <w:rPr>
          <w:lang w:bidi="he-IL"/>
        </w:rPr>
        <w:t>’</w:t>
      </w:r>
      <w:r w:rsidRPr="000B0C52">
        <w:rPr>
          <w:lang w:bidi="he-IL"/>
        </w:rPr>
        <w:t xml:space="preserve">enfer comme </w:t>
      </w:r>
      <w:r w:rsidRPr="00290B1E">
        <w:rPr>
          <w:rStyle w:val="italicus"/>
        </w:rPr>
        <w:t>un troupeau</w:t>
      </w:r>
      <w:r w:rsidRPr="000B0C52">
        <w:rPr>
          <w:lang w:bidi="he-IL"/>
        </w:rPr>
        <w:t xml:space="preserve"> de brebis ; la mort les dévorera.</w:t>
      </w:r>
      <w:r>
        <w:rPr>
          <w:lang w:bidi="he-IL"/>
        </w:rPr>
        <w:t xml:space="preserve"> </w:t>
      </w:r>
    </w:p>
    <w:p w:rsidR="00CD1C2B" w:rsidRDefault="009E26B6" w:rsidP="009E26B6">
      <w:pPr>
        <w:pStyle w:val="i"/>
        <w:rPr>
          <w:lang w:bidi="he-IL"/>
        </w:rPr>
      </w:pPr>
      <w:r w:rsidRPr="000B0C52">
        <w:rPr>
          <w:lang w:bidi="he-IL"/>
        </w:rPr>
        <w:t>Et</w:t>
      </w:r>
      <w:r>
        <w:rPr>
          <w:lang w:bidi="he-IL"/>
        </w:rPr>
        <w:t xml:space="preserve">, </w:t>
      </w:r>
      <w:r w:rsidRPr="000B0C52">
        <w:rPr>
          <w:lang w:bidi="he-IL"/>
        </w:rPr>
        <w:t>au matin</w:t>
      </w:r>
      <w:r>
        <w:rPr>
          <w:lang w:bidi="he-IL"/>
        </w:rPr>
        <w:t xml:space="preserve">, </w:t>
      </w:r>
      <w:r w:rsidRPr="000B0C52">
        <w:rPr>
          <w:lang w:bidi="he-IL"/>
        </w:rPr>
        <w:t>les justes auront l</w:t>
      </w:r>
      <w:r w:rsidR="00236459">
        <w:rPr>
          <w:lang w:bidi="he-IL"/>
        </w:rPr>
        <w:t>’</w:t>
      </w:r>
      <w:r w:rsidRPr="000B0C52">
        <w:rPr>
          <w:lang w:bidi="he-IL"/>
        </w:rPr>
        <w:t xml:space="preserve">empire sur eux ; et leur </w:t>
      </w:r>
      <w:r>
        <w:rPr>
          <w:lang w:bidi="he-IL"/>
        </w:rPr>
        <w:t>appui sera détru</w:t>
      </w:r>
      <w:r w:rsidRPr="000B0C52">
        <w:rPr>
          <w:lang w:bidi="he-IL"/>
        </w:rPr>
        <w:t>it dans l</w:t>
      </w:r>
      <w:r w:rsidR="00236459">
        <w:rPr>
          <w:lang w:bidi="he-IL"/>
        </w:rPr>
        <w:t>’</w:t>
      </w:r>
      <w:r w:rsidRPr="000B0C52">
        <w:rPr>
          <w:lang w:bidi="he-IL"/>
        </w:rPr>
        <w:t>enfer</w:t>
      </w:r>
      <w:r>
        <w:rPr>
          <w:lang w:bidi="he-IL"/>
        </w:rPr>
        <w:t xml:space="preserve">, </w:t>
      </w:r>
      <w:r w:rsidRPr="000B0C52">
        <w:rPr>
          <w:lang w:bidi="he-IL"/>
        </w:rPr>
        <w:t>après</w:t>
      </w:r>
      <w:r w:rsidRPr="00290B1E">
        <w:rPr>
          <w:rStyle w:val="italicus"/>
        </w:rPr>
        <w:t xml:space="preserve"> qu</w:t>
      </w:r>
      <w:r w:rsidR="00236459">
        <w:rPr>
          <w:rStyle w:val="italicus"/>
        </w:rPr>
        <w:t>’</w:t>
      </w:r>
      <w:r w:rsidRPr="00290B1E">
        <w:rPr>
          <w:rStyle w:val="italicus"/>
        </w:rPr>
        <w:t>ils auront été dépouillés de</w:t>
      </w:r>
      <w:r w:rsidRPr="000B0C52">
        <w:rPr>
          <w:lang w:bidi="he-IL"/>
        </w:rPr>
        <w:t xml:space="preserve"> leur gloire.</w:t>
      </w:r>
      <w:r>
        <w:rPr>
          <w:lang w:bidi="he-IL"/>
        </w:rPr>
        <w:t xml:space="preserve"> </w:t>
      </w:r>
    </w:p>
    <w:p w:rsidR="00CD1C2B" w:rsidRDefault="009E26B6" w:rsidP="009E26B6">
      <w:pPr>
        <w:pStyle w:val="i"/>
        <w:rPr>
          <w:lang w:bidi="he-IL"/>
        </w:rPr>
      </w:pPr>
      <w:r w:rsidRPr="000B0C52">
        <w:rPr>
          <w:lang w:bidi="he-IL"/>
        </w:rPr>
        <w:t>16. Ma</w:t>
      </w:r>
      <w:r>
        <w:rPr>
          <w:lang w:bidi="he-IL"/>
        </w:rPr>
        <w:t xml:space="preserve">is Dieu rachètera mon âme de </w:t>
      </w:r>
      <w:r w:rsidRPr="000B0C52">
        <w:rPr>
          <w:lang w:bidi="he-IL"/>
        </w:rPr>
        <w:t>la puissance de l</w:t>
      </w:r>
      <w:r w:rsidR="00236459">
        <w:rPr>
          <w:lang w:bidi="he-IL"/>
        </w:rPr>
        <w:t>’</w:t>
      </w:r>
      <w:r w:rsidRPr="000B0C52">
        <w:rPr>
          <w:lang w:bidi="he-IL"/>
        </w:rPr>
        <w:t>enfer</w:t>
      </w:r>
      <w:r>
        <w:rPr>
          <w:lang w:bidi="he-IL"/>
        </w:rPr>
        <w:t xml:space="preserve">, </w:t>
      </w:r>
      <w:r w:rsidRPr="000B0C52">
        <w:rPr>
          <w:lang w:bidi="he-IL"/>
        </w:rPr>
        <w:t>lorsqu</w:t>
      </w:r>
      <w:r w:rsidR="00236459">
        <w:rPr>
          <w:lang w:bidi="he-IL"/>
        </w:rPr>
        <w:t>’</w:t>
      </w:r>
      <w:r w:rsidRPr="000B0C52">
        <w:rPr>
          <w:lang w:bidi="he-IL"/>
        </w:rPr>
        <w:t>il m</w:t>
      </w:r>
      <w:r w:rsidR="00236459">
        <w:rPr>
          <w:lang w:bidi="he-IL"/>
        </w:rPr>
        <w:t>’</w:t>
      </w:r>
      <w:r w:rsidRPr="000B0C52">
        <w:rPr>
          <w:lang w:bidi="he-IL"/>
        </w:rPr>
        <w:t>aura pris auprès de lui.</w:t>
      </w:r>
      <w:r>
        <w:rPr>
          <w:lang w:bidi="he-IL"/>
        </w:rPr>
        <w:t xml:space="preserve"> </w:t>
      </w:r>
    </w:p>
    <w:p w:rsidR="00CD1C2B" w:rsidRDefault="009E26B6" w:rsidP="009E26B6">
      <w:pPr>
        <w:pStyle w:val="i"/>
        <w:rPr>
          <w:lang w:bidi="he-IL"/>
        </w:rPr>
      </w:pPr>
      <w:r w:rsidRPr="000B0C52">
        <w:rPr>
          <w:lang w:bidi="he-IL"/>
        </w:rPr>
        <w:t>17. Ne crains pas</w:t>
      </w:r>
      <w:r>
        <w:rPr>
          <w:lang w:bidi="he-IL"/>
        </w:rPr>
        <w:t xml:space="preserve">, </w:t>
      </w:r>
      <w:r w:rsidRPr="000B0C52">
        <w:rPr>
          <w:lang w:bidi="he-IL"/>
        </w:rPr>
        <w:t>quand un homme sera devenu riche</w:t>
      </w:r>
      <w:r>
        <w:rPr>
          <w:lang w:bidi="he-IL"/>
        </w:rPr>
        <w:t xml:space="preserve">, </w:t>
      </w:r>
      <w:r w:rsidRPr="000B0C52">
        <w:rPr>
          <w:lang w:bidi="he-IL"/>
        </w:rPr>
        <w:t>et quand la gloire de sa maison se sera agrandie ;</w:t>
      </w:r>
      <w:r>
        <w:rPr>
          <w:lang w:bidi="he-IL"/>
        </w:rPr>
        <w:t xml:space="preserve"> </w:t>
      </w:r>
    </w:p>
    <w:p w:rsidR="00CD1C2B" w:rsidRDefault="009E26B6" w:rsidP="009E26B6">
      <w:pPr>
        <w:pStyle w:val="i"/>
        <w:rPr>
          <w:lang w:bidi="he-IL"/>
        </w:rPr>
      </w:pPr>
      <w:r w:rsidRPr="000B0C52">
        <w:rPr>
          <w:lang w:bidi="he-IL"/>
        </w:rPr>
        <w:t>18. car</w:t>
      </w:r>
      <w:r>
        <w:rPr>
          <w:lang w:bidi="he-IL"/>
        </w:rPr>
        <w:t xml:space="preserve">, </w:t>
      </w:r>
      <w:r w:rsidRPr="000B0C52">
        <w:rPr>
          <w:lang w:bidi="he-IL"/>
        </w:rPr>
        <w:t>lorsqu</w:t>
      </w:r>
      <w:r w:rsidR="00236459">
        <w:rPr>
          <w:lang w:bidi="he-IL"/>
        </w:rPr>
        <w:t>’</w:t>
      </w:r>
      <w:r w:rsidRPr="000B0C52">
        <w:rPr>
          <w:lang w:bidi="he-IL"/>
        </w:rPr>
        <w:t>il sera mort</w:t>
      </w:r>
      <w:r>
        <w:rPr>
          <w:lang w:bidi="he-IL"/>
        </w:rPr>
        <w:t xml:space="preserve">, </w:t>
      </w:r>
      <w:r w:rsidRPr="000B0C52">
        <w:rPr>
          <w:lang w:bidi="he-IL"/>
        </w:rPr>
        <w:t>il n</w:t>
      </w:r>
      <w:r w:rsidR="00236459">
        <w:rPr>
          <w:lang w:bidi="he-IL"/>
        </w:rPr>
        <w:t>’</w:t>
      </w:r>
      <w:r w:rsidRPr="000B0C52">
        <w:rPr>
          <w:lang w:bidi="he-IL"/>
        </w:rPr>
        <w:t>emportera pas tout</w:t>
      </w:r>
      <w:r>
        <w:rPr>
          <w:lang w:bidi="he-IL"/>
        </w:rPr>
        <w:t xml:space="preserve">, </w:t>
      </w:r>
      <w:r w:rsidRPr="000B0C52">
        <w:rPr>
          <w:lang w:bidi="he-IL"/>
        </w:rPr>
        <w:t>et sa gloire ne descendra point avec lui.</w:t>
      </w:r>
      <w:r>
        <w:rPr>
          <w:lang w:bidi="he-IL"/>
        </w:rPr>
        <w:t xml:space="preserve"> </w:t>
      </w:r>
    </w:p>
    <w:p w:rsidR="00CD1C2B" w:rsidRDefault="009E26B6" w:rsidP="009E26B6">
      <w:pPr>
        <w:pStyle w:val="i"/>
        <w:rPr>
          <w:lang w:bidi="he-IL"/>
        </w:rPr>
      </w:pPr>
      <w:r w:rsidRPr="000B0C52">
        <w:rPr>
          <w:lang w:bidi="he-IL"/>
        </w:rPr>
        <w:t>19. Car</w:t>
      </w:r>
      <w:r>
        <w:rPr>
          <w:lang w:bidi="he-IL"/>
        </w:rPr>
        <w:t xml:space="preserve">, </w:t>
      </w:r>
      <w:r w:rsidRPr="000B0C52">
        <w:rPr>
          <w:lang w:bidi="he-IL"/>
        </w:rPr>
        <w:t>pendant sa vie</w:t>
      </w:r>
      <w:r>
        <w:rPr>
          <w:lang w:bidi="he-IL"/>
        </w:rPr>
        <w:t xml:space="preserve">, </w:t>
      </w:r>
      <w:r w:rsidRPr="000B0C52">
        <w:rPr>
          <w:lang w:bidi="he-IL"/>
        </w:rPr>
        <w:t>son âme sera bénie ; il te louera quand tu lui auras fait du bien.</w:t>
      </w:r>
      <w:r>
        <w:rPr>
          <w:lang w:bidi="he-IL"/>
        </w:rPr>
        <w:t xml:space="preserve"> </w:t>
      </w:r>
    </w:p>
    <w:p w:rsidR="00CD1C2B" w:rsidRDefault="009E26B6" w:rsidP="009E26B6">
      <w:pPr>
        <w:pStyle w:val="i"/>
        <w:rPr>
          <w:lang w:bidi="he-IL"/>
        </w:rPr>
      </w:pPr>
      <w:r w:rsidRPr="000B0C52">
        <w:rPr>
          <w:lang w:bidi="he-IL"/>
        </w:rPr>
        <w:t>20. Il entrera jusqu</w:t>
      </w:r>
      <w:r w:rsidR="00236459">
        <w:rPr>
          <w:lang w:bidi="he-IL"/>
        </w:rPr>
        <w:t>’</w:t>
      </w:r>
      <w:r w:rsidRPr="000B0C52">
        <w:rPr>
          <w:lang w:bidi="he-IL"/>
        </w:rPr>
        <w:t>auprès des générations de ses pères ; et durant toute l</w:t>
      </w:r>
      <w:r w:rsidR="00236459">
        <w:rPr>
          <w:lang w:bidi="he-IL"/>
        </w:rPr>
        <w:t>’</w:t>
      </w:r>
      <w:r w:rsidRPr="000B0C52">
        <w:rPr>
          <w:lang w:bidi="he-IL"/>
        </w:rPr>
        <w:t>éternité il ne verra pas la lumière.</w:t>
      </w:r>
      <w:r>
        <w:rPr>
          <w:lang w:bidi="he-IL"/>
        </w:rPr>
        <w:t xml:space="preserve"> </w:t>
      </w:r>
    </w:p>
    <w:p w:rsidR="00CD1C2B" w:rsidRDefault="009E26B6" w:rsidP="00BD63A8">
      <w:pPr>
        <w:pStyle w:val="i"/>
        <w:rPr>
          <w:lang w:bidi="he-IL"/>
        </w:rPr>
      </w:pPr>
      <w:r w:rsidRPr="000B0C52">
        <w:rPr>
          <w:lang w:bidi="he-IL"/>
        </w:rPr>
        <w:t>21. L</w:t>
      </w:r>
      <w:r w:rsidR="00236459">
        <w:rPr>
          <w:lang w:bidi="he-IL"/>
        </w:rPr>
        <w:t>’</w:t>
      </w:r>
      <w:r w:rsidRPr="000B0C52">
        <w:rPr>
          <w:lang w:bidi="he-IL"/>
        </w:rPr>
        <w:t>homme</w:t>
      </w:r>
      <w:r>
        <w:rPr>
          <w:lang w:bidi="he-IL"/>
        </w:rPr>
        <w:t xml:space="preserve">, </w:t>
      </w:r>
      <w:r w:rsidRPr="000B0C52">
        <w:rPr>
          <w:lang w:bidi="he-IL"/>
        </w:rPr>
        <w:t>quoique élevé en honneur</w:t>
      </w:r>
      <w:r>
        <w:rPr>
          <w:lang w:bidi="he-IL"/>
        </w:rPr>
        <w:t xml:space="preserve">, </w:t>
      </w:r>
      <w:r w:rsidRPr="000B0C52">
        <w:rPr>
          <w:lang w:bidi="he-IL"/>
        </w:rPr>
        <w:t>n</w:t>
      </w:r>
      <w:r w:rsidR="00236459">
        <w:rPr>
          <w:lang w:bidi="he-IL"/>
        </w:rPr>
        <w:t>’</w:t>
      </w:r>
      <w:r w:rsidRPr="000B0C52">
        <w:rPr>
          <w:lang w:bidi="he-IL"/>
        </w:rPr>
        <w:t>a point compris ; il a été co</w:t>
      </w:r>
      <w:r w:rsidR="00BD63A8">
        <w:rPr>
          <w:lang w:bidi="he-IL"/>
        </w:rPr>
        <w:t>m</w:t>
      </w:r>
      <w:r w:rsidRPr="000B0C52">
        <w:rPr>
          <w:lang w:bidi="he-IL"/>
        </w:rPr>
        <w:t>paré aux bêtes sans raison</w:t>
      </w:r>
      <w:r>
        <w:rPr>
          <w:lang w:bidi="he-IL"/>
        </w:rPr>
        <w:t xml:space="preserve">, </w:t>
      </w:r>
      <w:r w:rsidRPr="000B0C52">
        <w:rPr>
          <w:lang w:bidi="he-IL"/>
        </w:rPr>
        <w:t xml:space="preserve">et il leur </w:t>
      </w:r>
      <w:r>
        <w:rPr>
          <w:lang w:bidi="he-IL"/>
        </w:rPr>
        <w:t>est</w:t>
      </w:r>
      <w:r w:rsidRPr="000B0C52">
        <w:rPr>
          <w:lang w:bidi="he-IL"/>
        </w:rPr>
        <w:t xml:space="preserve"> devenu semblable.</w:t>
      </w:r>
      <w:r>
        <w:rPr>
          <w:lang w:bidi="he-IL"/>
        </w:rPr>
        <w:t xml:space="preserve"> </w:t>
      </w:r>
    </w:p>
    <w:p w:rsidR="00CD1C2B" w:rsidRDefault="009E26B6" w:rsidP="009E26B6">
      <w:pPr>
        <w:pStyle w:val="i"/>
      </w:pPr>
      <w:r>
        <w:rPr>
          <w:lang w:bidi="he-IL"/>
        </w:rPr>
        <w:t>~</w:t>
      </w:r>
      <w:r>
        <w:t xml:space="preserve"> </w:t>
      </w:r>
    </w:p>
    <w:p w:rsidR="00CD1C2B" w:rsidRDefault="009E26B6" w:rsidP="009E26B6">
      <w:pPr>
        <w:pStyle w:val="Titre4"/>
      </w:pPr>
      <w:r w:rsidRPr="00305035">
        <w:t>Ps 49</w:t>
      </w:r>
      <w:r>
        <w:t xml:space="preserve"> </w:t>
      </w:r>
    </w:p>
    <w:p w:rsidR="00CD1C2B" w:rsidRDefault="009E26B6" w:rsidP="009E26B6">
      <w:pPr>
        <w:pStyle w:val="m1"/>
      </w:pPr>
      <w:r w:rsidRPr="00574E84">
        <w:t>*ps049</w:t>
      </w:r>
      <w:r>
        <w:t xml:space="preserve"> </w:t>
      </w:r>
    </w:p>
    <w:p w:rsidR="00CD1C2B" w:rsidRDefault="00D9056B" w:rsidP="009E26B6">
      <w:pPr>
        <w:pStyle w:val="caput"/>
      </w:pPr>
      <w:hyperlink w:anchor="ps_sum049" w:history="1">
        <w:r w:rsidR="009E26B6" w:rsidRPr="001469F3">
          <w:rPr>
            <w:rStyle w:val="Lienhypertexte"/>
          </w:rPr>
          <w:t>PSAUME XLIX</w:t>
        </w:r>
      </w:hyperlink>
      <w:bookmarkStart w:id="51" w:name="ps049"/>
      <w:bookmarkEnd w:id="51"/>
      <w:r w:rsidR="009E26B6">
        <w:t xml:space="preserve"> </w:t>
      </w:r>
    </w:p>
    <w:p w:rsidR="00CD1C2B" w:rsidRDefault="009E26B6" w:rsidP="009E26B6">
      <w:pPr>
        <w:pStyle w:val="i"/>
        <w:rPr>
          <w:lang w:bidi="he-IL"/>
        </w:rPr>
      </w:pPr>
      <w:r w:rsidRPr="00DA6344">
        <w:rPr>
          <w:lang w:bidi="he-IL"/>
        </w:rPr>
        <w:t>1.</w:t>
      </w:r>
      <w:r>
        <w:rPr>
          <w:lang w:bidi="he-IL"/>
        </w:rPr>
        <w:t xml:space="preserve"> P</w:t>
      </w:r>
      <w:r w:rsidRPr="000B0C52">
        <w:rPr>
          <w:lang w:bidi="he-IL"/>
        </w:rPr>
        <w:t>saume d</w:t>
      </w:r>
      <w:r w:rsidR="00236459">
        <w:rPr>
          <w:lang w:bidi="he-IL"/>
        </w:rPr>
        <w:t>’</w:t>
      </w:r>
      <w:r>
        <w:rPr>
          <w:lang w:bidi="he-IL"/>
        </w:rPr>
        <w:t>Asáph</w:t>
      </w:r>
      <w:r w:rsidRPr="000B0C52">
        <w:rPr>
          <w:lang w:bidi="he-IL"/>
        </w:rPr>
        <w:t>.</w:t>
      </w:r>
      <w:r>
        <w:rPr>
          <w:lang w:bidi="he-IL"/>
        </w:rPr>
        <w:t xml:space="preserve"> </w:t>
      </w:r>
    </w:p>
    <w:p w:rsidR="00CD1C2B" w:rsidRDefault="009E26B6" w:rsidP="009E26B6">
      <w:pPr>
        <w:pStyle w:val="i"/>
        <w:rPr>
          <w:lang w:bidi="he-IL"/>
        </w:rPr>
      </w:pPr>
      <w:r w:rsidRPr="000B0C52">
        <w:rPr>
          <w:lang w:bidi="he-IL"/>
        </w:rPr>
        <w:t>Le Dieu des dieux</w:t>
      </w:r>
      <w:r>
        <w:rPr>
          <w:lang w:bidi="he-IL"/>
        </w:rPr>
        <w:t xml:space="preserve">, </w:t>
      </w:r>
      <w:r w:rsidRPr="000B0C52">
        <w:rPr>
          <w:lang w:bidi="he-IL"/>
        </w:rPr>
        <w:t>le Seigneur a parlé</w:t>
      </w:r>
      <w:r>
        <w:rPr>
          <w:lang w:bidi="he-IL"/>
        </w:rPr>
        <w:t xml:space="preserve">, </w:t>
      </w:r>
      <w:r w:rsidRPr="000B0C52">
        <w:rPr>
          <w:lang w:bidi="he-IL"/>
        </w:rPr>
        <w:t>et il a appelé la terre</w:t>
      </w:r>
      <w:r>
        <w:rPr>
          <w:lang w:bidi="he-IL"/>
        </w:rPr>
        <w:t xml:space="preserve"> </w:t>
      </w:r>
    </w:p>
    <w:p w:rsidR="00CD1C2B" w:rsidRDefault="009E26B6" w:rsidP="009E26B6">
      <w:pPr>
        <w:pStyle w:val="i"/>
        <w:rPr>
          <w:lang w:bidi="he-IL"/>
        </w:rPr>
      </w:pPr>
      <w:r w:rsidRPr="000B0C52">
        <w:rPr>
          <w:lang w:bidi="he-IL"/>
        </w:rPr>
        <w:t>du lever au soleil au couchant.</w:t>
      </w:r>
      <w:r>
        <w:rPr>
          <w:lang w:bidi="he-IL"/>
        </w:rPr>
        <w:t xml:space="preserve"> </w:t>
      </w:r>
    </w:p>
    <w:p w:rsidR="00CD1C2B" w:rsidRDefault="009E26B6" w:rsidP="009E26B6">
      <w:pPr>
        <w:pStyle w:val="i"/>
        <w:rPr>
          <w:lang w:bidi="he-IL"/>
        </w:rPr>
      </w:pPr>
      <w:r w:rsidRPr="000B0C52">
        <w:rPr>
          <w:lang w:bidi="he-IL"/>
        </w:rPr>
        <w:t>2. De Sion apparaît l</w:t>
      </w:r>
      <w:r w:rsidR="00236459">
        <w:rPr>
          <w:lang w:bidi="he-IL"/>
        </w:rPr>
        <w:t>’</w:t>
      </w:r>
      <w:r w:rsidRPr="000B0C52">
        <w:rPr>
          <w:lang w:bidi="he-IL"/>
        </w:rPr>
        <w:t>éclat de sa beauté.</w:t>
      </w:r>
      <w:r>
        <w:rPr>
          <w:lang w:bidi="he-IL"/>
        </w:rPr>
        <w:t xml:space="preserve"> </w:t>
      </w:r>
    </w:p>
    <w:p w:rsidR="00CD1C2B" w:rsidRDefault="009E26B6" w:rsidP="009E26B6">
      <w:pPr>
        <w:pStyle w:val="i"/>
        <w:rPr>
          <w:lang w:bidi="he-IL"/>
        </w:rPr>
      </w:pPr>
      <w:r w:rsidRPr="000B0C52">
        <w:rPr>
          <w:lang w:bidi="he-IL"/>
        </w:rPr>
        <w:t>3. Dieu viendra visiblement ; lui</w:t>
      </w:r>
      <w:r>
        <w:rPr>
          <w:lang w:bidi="he-IL"/>
        </w:rPr>
        <w:t xml:space="preserve">, </w:t>
      </w:r>
      <w:r w:rsidRPr="000B0C52">
        <w:rPr>
          <w:lang w:bidi="he-IL"/>
        </w:rPr>
        <w:t>notre Dieu</w:t>
      </w:r>
      <w:r>
        <w:rPr>
          <w:lang w:bidi="he-IL"/>
        </w:rPr>
        <w:t xml:space="preserve">, </w:t>
      </w:r>
      <w:r w:rsidRPr="000B0C52">
        <w:rPr>
          <w:lang w:bidi="he-IL"/>
        </w:rPr>
        <w:t>et il ne se taira point.</w:t>
      </w:r>
      <w:r>
        <w:rPr>
          <w:lang w:bidi="he-IL"/>
        </w:rPr>
        <w:t xml:space="preserve"> </w:t>
      </w:r>
    </w:p>
    <w:p w:rsidR="00CD1C2B" w:rsidRDefault="009E26B6" w:rsidP="009E26B6">
      <w:pPr>
        <w:pStyle w:val="i"/>
        <w:rPr>
          <w:lang w:bidi="he-IL"/>
        </w:rPr>
      </w:pPr>
      <w:r w:rsidRPr="000B0C52">
        <w:rPr>
          <w:lang w:bidi="he-IL"/>
        </w:rPr>
        <w:t>Le feu s</w:t>
      </w:r>
      <w:r w:rsidR="00236459">
        <w:rPr>
          <w:lang w:bidi="he-IL"/>
        </w:rPr>
        <w:t>’</w:t>
      </w:r>
      <w:r w:rsidRPr="000B0C52">
        <w:rPr>
          <w:lang w:bidi="he-IL"/>
        </w:rPr>
        <w:t>enflammera en sa présence</w:t>
      </w:r>
      <w:r>
        <w:rPr>
          <w:lang w:bidi="he-IL"/>
        </w:rPr>
        <w:t xml:space="preserve">, </w:t>
      </w:r>
      <w:r w:rsidRPr="000B0C52">
        <w:rPr>
          <w:lang w:bidi="he-IL"/>
        </w:rPr>
        <w:t>et une tempête violente l</w:t>
      </w:r>
      <w:r w:rsidR="00236459">
        <w:rPr>
          <w:lang w:bidi="he-IL"/>
        </w:rPr>
        <w:t>’</w:t>
      </w:r>
      <w:r w:rsidRPr="000B0C52">
        <w:rPr>
          <w:lang w:bidi="he-IL"/>
        </w:rPr>
        <w:t>environnera.</w:t>
      </w:r>
      <w:r>
        <w:rPr>
          <w:lang w:bidi="he-IL"/>
        </w:rPr>
        <w:t xml:space="preserve"> </w:t>
      </w:r>
    </w:p>
    <w:p w:rsidR="00CD1C2B" w:rsidRDefault="009E26B6" w:rsidP="009E26B6">
      <w:pPr>
        <w:pStyle w:val="i"/>
        <w:rPr>
          <w:lang w:bidi="he-IL"/>
        </w:rPr>
      </w:pPr>
      <w:r w:rsidRPr="000B0C52">
        <w:rPr>
          <w:lang w:bidi="he-IL"/>
        </w:rPr>
        <w:t>4. Il appellera d</w:t>
      </w:r>
      <w:r w:rsidR="00236459">
        <w:rPr>
          <w:lang w:bidi="he-IL"/>
        </w:rPr>
        <w:t>’</w:t>
      </w:r>
      <w:r w:rsidRPr="000B0C52">
        <w:rPr>
          <w:lang w:bidi="he-IL"/>
        </w:rPr>
        <w:t>en haut le ciel et la terre</w:t>
      </w:r>
      <w:r>
        <w:rPr>
          <w:lang w:bidi="he-IL"/>
        </w:rPr>
        <w:t xml:space="preserve">, </w:t>
      </w:r>
      <w:r w:rsidRPr="000B0C52">
        <w:rPr>
          <w:lang w:bidi="he-IL"/>
        </w:rPr>
        <w:t>pour faire le discernement de son peuple</w:t>
      </w:r>
      <w:r>
        <w:rPr>
          <w:lang w:bidi="he-IL"/>
        </w:rPr>
        <w:t xml:space="preserve">, </w:t>
      </w:r>
    </w:p>
    <w:p w:rsidR="00CD1C2B" w:rsidRDefault="009E26B6" w:rsidP="009E26B6">
      <w:pPr>
        <w:pStyle w:val="i"/>
        <w:rPr>
          <w:lang w:bidi="he-IL"/>
        </w:rPr>
      </w:pPr>
      <w:r w:rsidRPr="000B0C52">
        <w:rPr>
          <w:lang w:bidi="he-IL"/>
        </w:rPr>
        <w:t>5. Rassemblez devant lui ses saints</w:t>
      </w:r>
      <w:r>
        <w:rPr>
          <w:lang w:bidi="he-IL"/>
        </w:rPr>
        <w:t xml:space="preserve">, </w:t>
      </w:r>
      <w:r w:rsidRPr="000B0C52">
        <w:rPr>
          <w:lang w:bidi="he-IL"/>
        </w:rPr>
        <w:t>qui scellent son alliance par des sacrifices.</w:t>
      </w:r>
      <w:r>
        <w:rPr>
          <w:lang w:bidi="he-IL"/>
        </w:rPr>
        <w:t xml:space="preserve"> </w:t>
      </w:r>
    </w:p>
    <w:p w:rsidR="00CD1C2B" w:rsidRDefault="009E26B6" w:rsidP="009E26B6">
      <w:pPr>
        <w:pStyle w:val="i"/>
        <w:rPr>
          <w:lang w:bidi="he-IL"/>
        </w:rPr>
      </w:pPr>
      <w:r w:rsidRPr="000B0C52">
        <w:rPr>
          <w:lang w:bidi="he-IL"/>
        </w:rPr>
        <w:t>6. Et les cieux annonceront sa justice</w:t>
      </w:r>
      <w:r>
        <w:rPr>
          <w:lang w:bidi="he-IL"/>
        </w:rPr>
        <w:t xml:space="preserve">, </w:t>
      </w:r>
      <w:r w:rsidRPr="000B0C52">
        <w:rPr>
          <w:lang w:bidi="he-IL"/>
        </w:rPr>
        <w:t>car c</w:t>
      </w:r>
      <w:r w:rsidR="00236459">
        <w:rPr>
          <w:lang w:bidi="he-IL"/>
        </w:rPr>
        <w:t>’</w:t>
      </w:r>
      <w:r w:rsidRPr="000B0C52">
        <w:rPr>
          <w:lang w:bidi="he-IL"/>
        </w:rPr>
        <w:t xml:space="preserve">est Dieu qui </w:t>
      </w:r>
      <w:r>
        <w:rPr>
          <w:lang w:bidi="he-IL"/>
        </w:rPr>
        <w:t>est</w:t>
      </w:r>
      <w:r w:rsidRPr="000B0C52">
        <w:rPr>
          <w:lang w:bidi="he-IL"/>
        </w:rPr>
        <w:t xml:space="preserve"> juge.</w:t>
      </w:r>
      <w:r>
        <w:rPr>
          <w:lang w:bidi="he-IL"/>
        </w:rPr>
        <w:t xml:space="preserve"> </w:t>
      </w:r>
    </w:p>
    <w:p w:rsidR="00CD1C2B" w:rsidRDefault="009E26B6" w:rsidP="009E26B6">
      <w:pPr>
        <w:pStyle w:val="i"/>
        <w:rPr>
          <w:lang w:bidi="he-IL"/>
        </w:rPr>
      </w:pPr>
      <w:r w:rsidRPr="000B0C52">
        <w:rPr>
          <w:lang w:bidi="he-IL"/>
        </w:rPr>
        <w:t>7. Écoute</w:t>
      </w:r>
      <w:r>
        <w:rPr>
          <w:lang w:bidi="he-IL"/>
        </w:rPr>
        <w:t xml:space="preserve">, </w:t>
      </w:r>
      <w:r w:rsidRPr="000B0C52">
        <w:rPr>
          <w:lang w:bidi="he-IL"/>
        </w:rPr>
        <w:t>mon peuple</w:t>
      </w:r>
      <w:r>
        <w:rPr>
          <w:lang w:bidi="he-IL"/>
        </w:rPr>
        <w:t xml:space="preserve">, </w:t>
      </w:r>
      <w:r w:rsidRPr="000B0C52">
        <w:rPr>
          <w:lang w:bidi="he-IL"/>
        </w:rPr>
        <w:t>et je parlerai ; Israël</w:t>
      </w:r>
      <w:r>
        <w:rPr>
          <w:lang w:bidi="he-IL"/>
        </w:rPr>
        <w:t xml:space="preserve">, </w:t>
      </w:r>
      <w:r w:rsidRPr="000B0C52">
        <w:rPr>
          <w:lang w:bidi="he-IL"/>
        </w:rPr>
        <w:t>et je te rendrai témoignage. C</w:t>
      </w:r>
      <w:r w:rsidR="00236459">
        <w:rPr>
          <w:lang w:bidi="he-IL"/>
        </w:rPr>
        <w:t>’</w:t>
      </w:r>
      <w:r w:rsidRPr="000B0C52">
        <w:rPr>
          <w:lang w:bidi="he-IL"/>
        </w:rPr>
        <w:t>est moi qui suis Dieu</w:t>
      </w:r>
      <w:r>
        <w:rPr>
          <w:lang w:bidi="he-IL"/>
        </w:rPr>
        <w:t xml:space="preserve">, </w:t>
      </w:r>
      <w:r w:rsidRPr="000B0C52">
        <w:rPr>
          <w:lang w:bidi="he-IL"/>
        </w:rPr>
        <w:t>ton Dieu.</w:t>
      </w:r>
      <w:r>
        <w:rPr>
          <w:lang w:bidi="he-IL"/>
        </w:rPr>
        <w:t xml:space="preserve"> </w:t>
      </w:r>
    </w:p>
    <w:p w:rsidR="00CD1C2B" w:rsidRDefault="009E26B6" w:rsidP="009E26B6">
      <w:pPr>
        <w:pStyle w:val="i"/>
        <w:rPr>
          <w:lang w:bidi="he-IL"/>
        </w:rPr>
      </w:pPr>
      <w:r w:rsidRPr="000B0C52">
        <w:rPr>
          <w:lang w:bidi="he-IL"/>
        </w:rPr>
        <w:t>8. Ce n</w:t>
      </w:r>
      <w:r w:rsidR="00236459">
        <w:rPr>
          <w:lang w:bidi="he-IL"/>
        </w:rPr>
        <w:t>’</w:t>
      </w:r>
      <w:r w:rsidRPr="000B0C52">
        <w:rPr>
          <w:lang w:bidi="he-IL"/>
        </w:rPr>
        <w:t>est pas pour tes sacrifices que je te reprendrai</w:t>
      </w:r>
      <w:r>
        <w:rPr>
          <w:lang w:bidi="he-IL"/>
        </w:rPr>
        <w:t xml:space="preserve">, </w:t>
      </w:r>
      <w:r w:rsidRPr="000B0C52">
        <w:rPr>
          <w:lang w:bidi="he-IL"/>
        </w:rPr>
        <w:t>car tes holocaustes sont toujours devant moi.</w:t>
      </w:r>
      <w:r>
        <w:rPr>
          <w:lang w:bidi="he-IL"/>
        </w:rPr>
        <w:t xml:space="preserve"> </w:t>
      </w:r>
    </w:p>
    <w:p w:rsidR="00CD1C2B" w:rsidRDefault="009E26B6" w:rsidP="009E26B6">
      <w:pPr>
        <w:pStyle w:val="i"/>
        <w:rPr>
          <w:lang w:bidi="he-IL"/>
        </w:rPr>
      </w:pPr>
      <w:r w:rsidRPr="000B0C52">
        <w:rPr>
          <w:lang w:bidi="he-IL"/>
        </w:rPr>
        <w:t>9. Je ne prendrai pas les veaux de ta maison</w:t>
      </w:r>
      <w:r>
        <w:rPr>
          <w:lang w:bidi="he-IL"/>
        </w:rPr>
        <w:t xml:space="preserve">, </w:t>
      </w:r>
      <w:r w:rsidRPr="000B0C52">
        <w:rPr>
          <w:lang w:bidi="he-IL"/>
        </w:rPr>
        <w:t>ni les boucs de tes troupeaux ;</w:t>
      </w:r>
      <w:r>
        <w:rPr>
          <w:lang w:bidi="he-IL"/>
        </w:rPr>
        <w:t xml:space="preserve"> </w:t>
      </w:r>
    </w:p>
    <w:p w:rsidR="00CD1C2B" w:rsidRDefault="009E26B6" w:rsidP="009E26B6">
      <w:pPr>
        <w:pStyle w:val="i"/>
        <w:rPr>
          <w:lang w:bidi="he-IL"/>
        </w:rPr>
      </w:pPr>
      <w:r w:rsidRPr="000B0C52">
        <w:rPr>
          <w:lang w:bidi="he-IL"/>
        </w:rPr>
        <w:t>10. car toutes les bêtes des forêts sont à moi</w:t>
      </w:r>
      <w:r>
        <w:rPr>
          <w:lang w:bidi="he-IL"/>
        </w:rPr>
        <w:t xml:space="preserve">, </w:t>
      </w:r>
      <w:r w:rsidRPr="000B0C52">
        <w:rPr>
          <w:lang w:bidi="he-IL"/>
        </w:rPr>
        <w:t>ainsi que les animaux des montagnes</w:t>
      </w:r>
      <w:r>
        <w:rPr>
          <w:lang w:bidi="he-IL"/>
        </w:rPr>
        <w:t xml:space="preserve">, </w:t>
      </w:r>
      <w:r w:rsidRPr="000B0C52">
        <w:rPr>
          <w:lang w:bidi="he-IL"/>
        </w:rPr>
        <w:t>et les bœufs.</w:t>
      </w:r>
      <w:r>
        <w:rPr>
          <w:lang w:bidi="he-IL"/>
        </w:rPr>
        <w:t xml:space="preserve"> </w:t>
      </w:r>
    </w:p>
    <w:p w:rsidR="00CD1C2B" w:rsidRDefault="009E26B6" w:rsidP="009E26B6">
      <w:pPr>
        <w:pStyle w:val="i"/>
        <w:rPr>
          <w:lang w:bidi="he-IL"/>
        </w:rPr>
      </w:pPr>
      <w:r w:rsidRPr="000B0C52">
        <w:rPr>
          <w:lang w:bidi="he-IL"/>
        </w:rPr>
        <w:t>11. Je connais tous les oiseaux du ciel</w:t>
      </w:r>
      <w:r>
        <w:rPr>
          <w:lang w:bidi="he-IL"/>
        </w:rPr>
        <w:t xml:space="preserve">, </w:t>
      </w:r>
      <w:r w:rsidRPr="000B0C52">
        <w:rPr>
          <w:lang w:bidi="he-IL"/>
        </w:rPr>
        <w:t xml:space="preserve">et la beauté des champs </w:t>
      </w:r>
      <w:r>
        <w:rPr>
          <w:lang w:bidi="he-IL"/>
        </w:rPr>
        <w:t>est</w:t>
      </w:r>
      <w:r w:rsidRPr="000B0C52">
        <w:rPr>
          <w:lang w:bidi="he-IL"/>
        </w:rPr>
        <w:t xml:space="preserve"> en ma présence.</w:t>
      </w:r>
      <w:r>
        <w:rPr>
          <w:lang w:bidi="he-IL"/>
        </w:rPr>
        <w:t xml:space="preserve"> </w:t>
      </w:r>
    </w:p>
    <w:p w:rsidR="00CD1C2B" w:rsidRDefault="009E26B6" w:rsidP="009E26B6">
      <w:pPr>
        <w:pStyle w:val="i"/>
        <w:rPr>
          <w:lang w:bidi="he-IL"/>
        </w:rPr>
      </w:pPr>
      <w:r w:rsidRPr="000B0C52">
        <w:rPr>
          <w:lang w:bidi="he-IL"/>
        </w:rPr>
        <w:t>12. Si j</w:t>
      </w:r>
      <w:r w:rsidR="00236459">
        <w:rPr>
          <w:lang w:bidi="he-IL"/>
        </w:rPr>
        <w:t>’</w:t>
      </w:r>
      <w:r w:rsidRPr="000B0C52">
        <w:rPr>
          <w:lang w:bidi="he-IL"/>
        </w:rPr>
        <w:t>ai faim</w:t>
      </w:r>
      <w:r>
        <w:rPr>
          <w:lang w:bidi="he-IL"/>
        </w:rPr>
        <w:t xml:space="preserve">, </w:t>
      </w:r>
      <w:r w:rsidRPr="000B0C52">
        <w:rPr>
          <w:lang w:bidi="he-IL"/>
        </w:rPr>
        <w:t>je ne te le dirai pas ; car l</w:t>
      </w:r>
      <w:r w:rsidR="00236459">
        <w:rPr>
          <w:lang w:bidi="he-IL"/>
        </w:rPr>
        <w:t>’</w:t>
      </w:r>
      <w:r w:rsidRPr="000B0C52">
        <w:rPr>
          <w:lang w:bidi="he-IL"/>
        </w:rPr>
        <w:t xml:space="preserve">univers </w:t>
      </w:r>
      <w:r>
        <w:rPr>
          <w:lang w:bidi="he-IL"/>
        </w:rPr>
        <w:t>est</w:t>
      </w:r>
      <w:r w:rsidRPr="000B0C52">
        <w:rPr>
          <w:lang w:bidi="he-IL"/>
        </w:rPr>
        <w:t xml:space="preserve"> à moi</w:t>
      </w:r>
      <w:r>
        <w:rPr>
          <w:lang w:bidi="he-IL"/>
        </w:rPr>
        <w:t xml:space="preserve">, </w:t>
      </w:r>
      <w:r w:rsidRPr="000B0C52">
        <w:rPr>
          <w:lang w:bidi="he-IL"/>
        </w:rPr>
        <w:t>avec tout ce qu</w:t>
      </w:r>
      <w:r w:rsidR="00236459">
        <w:rPr>
          <w:lang w:bidi="he-IL"/>
        </w:rPr>
        <w:t>’</w:t>
      </w:r>
      <w:r w:rsidRPr="000B0C52">
        <w:rPr>
          <w:lang w:bidi="he-IL"/>
        </w:rPr>
        <w:t>il renferme.</w:t>
      </w:r>
      <w:r>
        <w:rPr>
          <w:lang w:bidi="he-IL"/>
        </w:rPr>
        <w:t xml:space="preserve"> </w:t>
      </w:r>
    </w:p>
    <w:p w:rsidR="00CD1C2B" w:rsidRDefault="009E26B6" w:rsidP="009E26B6">
      <w:pPr>
        <w:pStyle w:val="i"/>
        <w:rPr>
          <w:lang w:bidi="he-IL"/>
        </w:rPr>
      </w:pPr>
      <w:r w:rsidRPr="000B0C52">
        <w:rPr>
          <w:lang w:bidi="he-IL"/>
        </w:rPr>
        <w:t>13. Est-ce que je mangerai la chair des taureaux ? ou boirai-je le sang des boucs ?</w:t>
      </w:r>
      <w:r>
        <w:rPr>
          <w:lang w:bidi="he-IL"/>
        </w:rPr>
        <w:t xml:space="preserve"> </w:t>
      </w:r>
    </w:p>
    <w:p w:rsidR="00CD1C2B" w:rsidRDefault="009E26B6" w:rsidP="009E26B6">
      <w:pPr>
        <w:pStyle w:val="i"/>
        <w:rPr>
          <w:lang w:bidi="he-IL"/>
        </w:rPr>
      </w:pPr>
      <w:r w:rsidRPr="000B0C52">
        <w:rPr>
          <w:lang w:bidi="he-IL"/>
        </w:rPr>
        <w:lastRenderedPageBreak/>
        <w:t>14. Immole à Dieu un sacrifice de louange</w:t>
      </w:r>
      <w:r>
        <w:rPr>
          <w:lang w:bidi="he-IL"/>
        </w:rPr>
        <w:t xml:space="preserve">, </w:t>
      </w:r>
      <w:r w:rsidRPr="000B0C52">
        <w:rPr>
          <w:lang w:bidi="he-IL"/>
        </w:rPr>
        <w:t xml:space="preserve">et rends tes vœux au </w:t>
      </w:r>
      <w:r>
        <w:rPr>
          <w:lang w:bidi="he-IL"/>
        </w:rPr>
        <w:t>Très-Haut</w:t>
      </w:r>
      <w:r w:rsidRPr="000B0C52">
        <w:rPr>
          <w:lang w:bidi="he-IL"/>
        </w:rPr>
        <w:t>.</w:t>
      </w:r>
      <w:r>
        <w:rPr>
          <w:lang w:bidi="he-IL"/>
        </w:rPr>
        <w:t xml:space="preserve"> </w:t>
      </w:r>
    </w:p>
    <w:p w:rsidR="00CD1C2B" w:rsidRDefault="009E26B6" w:rsidP="009E26B6">
      <w:pPr>
        <w:pStyle w:val="i"/>
        <w:rPr>
          <w:lang w:bidi="he-IL"/>
        </w:rPr>
      </w:pPr>
      <w:r w:rsidRPr="000B0C52">
        <w:rPr>
          <w:lang w:bidi="he-IL"/>
        </w:rPr>
        <w:t>15. Puis invoque-moi au jour de la tribulation ; je te délivrerai</w:t>
      </w:r>
      <w:r>
        <w:rPr>
          <w:lang w:bidi="he-IL"/>
        </w:rPr>
        <w:t xml:space="preserve">, </w:t>
      </w:r>
      <w:r w:rsidRPr="000B0C52">
        <w:rPr>
          <w:lang w:bidi="he-IL"/>
        </w:rPr>
        <w:t>et tu me glorifieras.</w:t>
      </w:r>
      <w:r>
        <w:rPr>
          <w:lang w:bidi="he-IL"/>
        </w:rPr>
        <w:t xml:space="preserve"> </w:t>
      </w:r>
    </w:p>
    <w:p w:rsidR="00CD1C2B" w:rsidRDefault="009E26B6" w:rsidP="0046733A">
      <w:pPr>
        <w:pStyle w:val="i"/>
        <w:rPr>
          <w:lang w:bidi="he-IL"/>
        </w:rPr>
      </w:pPr>
      <w:r w:rsidRPr="000B0C52">
        <w:rPr>
          <w:lang w:bidi="he-IL"/>
        </w:rPr>
        <w:t>16. Mais Dieu a dit au pécheur </w:t>
      </w:r>
      <w:r>
        <w:rPr>
          <w:lang w:bidi="he-IL"/>
        </w:rPr>
        <w:t xml:space="preserve">: </w:t>
      </w:r>
      <w:r w:rsidRPr="000B0C52">
        <w:rPr>
          <w:lang w:bidi="he-IL"/>
        </w:rPr>
        <w:t xml:space="preserve">Pourquoi énumères-tu mes </w:t>
      </w:r>
      <w:r w:rsidR="0046733A">
        <w:rPr>
          <w:lang w:bidi="he-IL"/>
        </w:rPr>
        <w:t>lois</w:t>
      </w:r>
      <w:r>
        <w:rPr>
          <w:lang w:bidi="he-IL"/>
        </w:rPr>
        <w:t xml:space="preserve">, </w:t>
      </w:r>
      <w:r w:rsidRPr="000B0C52">
        <w:rPr>
          <w:lang w:bidi="he-IL"/>
        </w:rPr>
        <w:t>et pourquoi as-tu</w:t>
      </w:r>
      <w:r w:rsidRPr="00290B1E">
        <w:rPr>
          <w:rStyle w:val="italicus"/>
        </w:rPr>
        <w:t xml:space="preserve"> constamment</w:t>
      </w:r>
      <w:r w:rsidRPr="000B0C52">
        <w:rPr>
          <w:lang w:bidi="he-IL"/>
        </w:rPr>
        <w:t xml:space="preserve"> mon alliance à la bouche ?</w:t>
      </w:r>
      <w:r>
        <w:rPr>
          <w:lang w:bidi="he-IL"/>
        </w:rPr>
        <w:t xml:space="preserve"> </w:t>
      </w:r>
    </w:p>
    <w:p w:rsidR="00CD1C2B" w:rsidRDefault="009E26B6" w:rsidP="009E26B6">
      <w:pPr>
        <w:pStyle w:val="i"/>
        <w:rPr>
          <w:lang w:bidi="he-IL"/>
        </w:rPr>
      </w:pPr>
      <w:r w:rsidRPr="000B0C52">
        <w:rPr>
          <w:lang w:bidi="he-IL"/>
        </w:rPr>
        <w:t>17. Toi qui hais la discipline</w:t>
      </w:r>
      <w:r>
        <w:rPr>
          <w:lang w:bidi="he-IL"/>
        </w:rPr>
        <w:t xml:space="preserve">, </w:t>
      </w:r>
      <w:r w:rsidRPr="000B0C52">
        <w:rPr>
          <w:lang w:bidi="he-IL"/>
        </w:rPr>
        <w:t>et qui as rejeté derrière toi mes paroles.</w:t>
      </w:r>
      <w:r>
        <w:rPr>
          <w:lang w:bidi="he-IL"/>
        </w:rPr>
        <w:t xml:space="preserve"> </w:t>
      </w:r>
    </w:p>
    <w:p w:rsidR="00CD1C2B" w:rsidRDefault="009E26B6" w:rsidP="009E26B6">
      <w:pPr>
        <w:pStyle w:val="i"/>
        <w:rPr>
          <w:lang w:bidi="he-IL"/>
        </w:rPr>
      </w:pPr>
      <w:r w:rsidRPr="000B0C52">
        <w:rPr>
          <w:lang w:bidi="he-IL"/>
        </w:rPr>
        <w:t>18. Si tu voyais un voleur</w:t>
      </w:r>
      <w:r>
        <w:rPr>
          <w:lang w:bidi="he-IL"/>
        </w:rPr>
        <w:t xml:space="preserve">, </w:t>
      </w:r>
      <w:r w:rsidRPr="000B0C52">
        <w:rPr>
          <w:lang w:bidi="he-IL"/>
        </w:rPr>
        <w:t>tu courais avec lui</w:t>
      </w:r>
      <w:r>
        <w:rPr>
          <w:lang w:bidi="he-IL"/>
        </w:rPr>
        <w:t xml:space="preserve">, </w:t>
      </w:r>
      <w:r w:rsidRPr="000B0C52">
        <w:rPr>
          <w:lang w:bidi="he-IL"/>
        </w:rPr>
        <w:t>et tu mettais ta part avec les adultères.</w:t>
      </w:r>
      <w:r>
        <w:rPr>
          <w:lang w:bidi="he-IL"/>
        </w:rPr>
        <w:t xml:space="preserve"> </w:t>
      </w:r>
    </w:p>
    <w:p w:rsidR="00CD1C2B" w:rsidRDefault="009E26B6" w:rsidP="009E26B6">
      <w:pPr>
        <w:pStyle w:val="i"/>
        <w:rPr>
          <w:lang w:bidi="he-IL"/>
        </w:rPr>
      </w:pPr>
      <w:r w:rsidRPr="000B0C52">
        <w:rPr>
          <w:lang w:bidi="he-IL"/>
        </w:rPr>
        <w:t>19. Ta bouche a été remplie de malice</w:t>
      </w:r>
      <w:r>
        <w:rPr>
          <w:lang w:bidi="he-IL"/>
        </w:rPr>
        <w:t xml:space="preserve">, </w:t>
      </w:r>
      <w:r w:rsidRPr="000B0C52">
        <w:rPr>
          <w:lang w:bidi="he-IL"/>
        </w:rPr>
        <w:t>et ta langue ourdissait la fraude.</w:t>
      </w:r>
      <w:r>
        <w:rPr>
          <w:lang w:bidi="he-IL"/>
        </w:rPr>
        <w:t xml:space="preserve"> </w:t>
      </w:r>
    </w:p>
    <w:p w:rsidR="00CD1C2B" w:rsidRDefault="009E26B6" w:rsidP="009E26B6">
      <w:pPr>
        <w:pStyle w:val="i"/>
        <w:rPr>
          <w:lang w:bidi="he-IL"/>
        </w:rPr>
      </w:pPr>
      <w:r w:rsidRPr="000B0C52">
        <w:rPr>
          <w:lang w:bidi="he-IL"/>
        </w:rPr>
        <w:t>20. Tu t</w:t>
      </w:r>
      <w:r w:rsidR="00236459">
        <w:rPr>
          <w:lang w:bidi="he-IL"/>
        </w:rPr>
        <w:t>’</w:t>
      </w:r>
      <w:r w:rsidRPr="000B0C52">
        <w:rPr>
          <w:lang w:bidi="he-IL"/>
        </w:rPr>
        <w:t>asseyais pour parler contre ton frère</w:t>
      </w:r>
      <w:r>
        <w:rPr>
          <w:lang w:bidi="he-IL"/>
        </w:rPr>
        <w:t xml:space="preserve">, </w:t>
      </w:r>
      <w:r w:rsidRPr="000B0C52">
        <w:rPr>
          <w:lang w:bidi="he-IL"/>
        </w:rPr>
        <w:t>et tu tendais des pièges contre le fils de ta mère.</w:t>
      </w:r>
      <w:r>
        <w:rPr>
          <w:lang w:bidi="he-IL"/>
        </w:rPr>
        <w:t xml:space="preserve"> </w:t>
      </w:r>
    </w:p>
    <w:p w:rsidR="00CD1C2B" w:rsidRDefault="009E26B6" w:rsidP="009E26B6">
      <w:pPr>
        <w:pStyle w:val="i"/>
        <w:rPr>
          <w:lang w:bidi="he-IL"/>
        </w:rPr>
      </w:pPr>
      <w:r w:rsidRPr="000B0C52">
        <w:rPr>
          <w:lang w:bidi="he-IL"/>
        </w:rPr>
        <w:t>21. Voilà ce que tu as fait</w:t>
      </w:r>
      <w:r>
        <w:rPr>
          <w:lang w:bidi="he-IL"/>
        </w:rPr>
        <w:t xml:space="preserve">, </w:t>
      </w:r>
      <w:r w:rsidRPr="000B0C52">
        <w:rPr>
          <w:lang w:bidi="he-IL"/>
        </w:rPr>
        <w:t>et je me suis tu.</w:t>
      </w:r>
      <w:r>
        <w:rPr>
          <w:lang w:bidi="he-IL"/>
        </w:rPr>
        <w:t xml:space="preserve"> </w:t>
      </w:r>
    </w:p>
    <w:p w:rsidR="00CD1C2B" w:rsidRDefault="009E26B6" w:rsidP="009E26B6">
      <w:pPr>
        <w:pStyle w:val="i"/>
        <w:rPr>
          <w:lang w:bidi="he-IL"/>
        </w:rPr>
      </w:pPr>
      <w:r w:rsidRPr="000B0C52">
        <w:rPr>
          <w:lang w:bidi="he-IL"/>
        </w:rPr>
        <w:t>Tu as cru d</w:t>
      </w:r>
      <w:r w:rsidR="00236459">
        <w:rPr>
          <w:lang w:bidi="he-IL"/>
        </w:rPr>
        <w:t>’</w:t>
      </w:r>
      <w:r w:rsidRPr="000B0C52">
        <w:rPr>
          <w:lang w:bidi="he-IL"/>
        </w:rPr>
        <w:t>une manière impie que je te serais semblable. Je te reprendrai</w:t>
      </w:r>
      <w:r>
        <w:rPr>
          <w:lang w:bidi="he-IL"/>
        </w:rPr>
        <w:t xml:space="preserve">, </w:t>
      </w:r>
      <w:r w:rsidRPr="000B0C52">
        <w:rPr>
          <w:lang w:bidi="he-IL"/>
        </w:rPr>
        <w:t>et je mettrai</w:t>
      </w:r>
      <w:r w:rsidRPr="00290B1E">
        <w:rPr>
          <w:rStyle w:val="italicus"/>
        </w:rPr>
        <w:t xml:space="preserve"> tout</w:t>
      </w:r>
      <w:r w:rsidRPr="000B0C52">
        <w:rPr>
          <w:lang w:bidi="he-IL"/>
        </w:rPr>
        <w:t xml:space="preserve"> sous tes yeux.</w:t>
      </w:r>
      <w:r>
        <w:rPr>
          <w:lang w:bidi="he-IL"/>
        </w:rPr>
        <w:t xml:space="preserve"> </w:t>
      </w:r>
    </w:p>
    <w:p w:rsidR="00CD1C2B" w:rsidRDefault="009E26B6" w:rsidP="009E26B6">
      <w:pPr>
        <w:pStyle w:val="i"/>
        <w:rPr>
          <w:lang w:bidi="he-IL"/>
        </w:rPr>
      </w:pPr>
      <w:r w:rsidRPr="000B0C52">
        <w:rPr>
          <w:lang w:bidi="he-IL"/>
        </w:rPr>
        <w:t>22. Comprenez ces choses</w:t>
      </w:r>
      <w:r>
        <w:rPr>
          <w:lang w:bidi="he-IL"/>
        </w:rPr>
        <w:t xml:space="preserve">, </w:t>
      </w:r>
      <w:r w:rsidRPr="000B0C52">
        <w:rPr>
          <w:lang w:bidi="he-IL"/>
        </w:rPr>
        <w:t>vous qui oubliez Dieu ; de peur qu</w:t>
      </w:r>
      <w:r w:rsidR="00236459">
        <w:rPr>
          <w:lang w:bidi="he-IL"/>
        </w:rPr>
        <w:t>’</w:t>
      </w:r>
      <w:r w:rsidRPr="000B0C52">
        <w:rPr>
          <w:lang w:bidi="he-IL"/>
        </w:rPr>
        <w:t>il ne déchire</w:t>
      </w:r>
      <w:r>
        <w:rPr>
          <w:lang w:bidi="he-IL"/>
        </w:rPr>
        <w:t xml:space="preserve">, </w:t>
      </w:r>
      <w:r w:rsidRPr="000B0C52">
        <w:rPr>
          <w:lang w:bidi="he-IL"/>
        </w:rPr>
        <w:t>sans que personne puisse délivrer.</w:t>
      </w:r>
      <w:r>
        <w:rPr>
          <w:lang w:bidi="he-IL"/>
        </w:rPr>
        <w:t xml:space="preserve"> </w:t>
      </w:r>
    </w:p>
    <w:p w:rsidR="00CD1C2B" w:rsidRDefault="008B2E71" w:rsidP="009E26B6">
      <w:pPr>
        <w:pStyle w:val="i"/>
        <w:rPr>
          <w:lang w:bidi="he-IL"/>
        </w:rPr>
      </w:pPr>
      <w:r>
        <w:rPr>
          <w:lang w:bidi="he-IL"/>
        </w:rPr>
        <w:t>23. Le s</w:t>
      </w:r>
      <w:r w:rsidR="009E26B6" w:rsidRPr="000B0C52">
        <w:rPr>
          <w:lang w:bidi="he-IL"/>
        </w:rPr>
        <w:t>acrifice de louange</w:t>
      </w:r>
      <w:r w:rsidR="009E26B6" w:rsidRPr="00290B1E">
        <w:rPr>
          <w:rStyle w:val="italicus"/>
        </w:rPr>
        <w:t xml:space="preserve"> </w:t>
      </w:r>
      <w:r w:rsidR="009E26B6">
        <w:rPr>
          <w:rStyle w:val="italicus"/>
        </w:rPr>
        <w:t>est</w:t>
      </w:r>
      <w:r w:rsidR="009E26B6" w:rsidRPr="00290B1E">
        <w:rPr>
          <w:rStyle w:val="italicus"/>
        </w:rPr>
        <w:t xml:space="preserve"> c</w:t>
      </w:r>
      <w:r w:rsidR="009E26B6">
        <w:rPr>
          <w:rStyle w:val="italicus"/>
        </w:rPr>
        <w:t>e</w:t>
      </w:r>
      <w:r w:rsidR="009E26B6" w:rsidRPr="00290B1E">
        <w:rPr>
          <w:rStyle w:val="italicus"/>
        </w:rPr>
        <w:t>lui qui</w:t>
      </w:r>
      <w:r w:rsidR="009E26B6" w:rsidRPr="000B0C52">
        <w:rPr>
          <w:lang w:bidi="he-IL"/>
        </w:rPr>
        <w:t xml:space="preserve"> m</w:t>
      </w:r>
      <w:r w:rsidR="00236459">
        <w:rPr>
          <w:lang w:bidi="he-IL"/>
        </w:rPr>
        <w:t>’</w:t>
      </w:r>
      <w:r w:rsidR="009E26B6" w:rsidRPr="000B0C52">
        <w:rPr>
          <w:lang w:bidi="he-IL"/>
        </w:rPr>
        <w:t>honorera</w:t>
      </w:r>
      <w:r w:rsidR="009E26B6">
        <w:rPr>
          <w:lang w:bidi="he-IL"/>
        </w:rPr>
        <w:t xml:space="preserve">, </w:t>
      </w:r>
      <w:r w:rsidR="009E26B6" w:rsidRPr="000B0C52">
        <w:rPr>
          <w:lang w:bidi="he-IL"/>
        </w:rPr>
        <w:t xml:space="preserve">et là </w:t>
      </w:r>
      <w:r w:rsidR="009E26B6">
        <w:rPr>
          <w:lang w:bidi="he-IL"/>
        </w:rPr>
        <w:t xml:space="preserve">est la voie par </w:t>
      </w:r>
      <w:r w:rsidR="009E26B6" w:rsidRPr="000B0C52">
        <w:rPr>
          <w:lang w:bidi="he-IL"/>
        </w:rPr>
        <w:t>laquelle je montrerai à l</w:t>
      </w:r>
      <w:r w:rsidR="00236459">
        <w:rPr>
          <w:lang w:bidi="he-IL"/>
        </w:rPr>
        <w:t>’</w:t>
      </w:r>
      <w:r w:rsidR="009E26B6" w:rsidRPr="000B0C52">
        <w:rPr>
          <w:lang w:bidi="he-IL"/>
        </w:rPr>
        <w:t>homme le salut de Dieu.</w:t>
      </w:r>
      <w:r w:rsidR="009E26B6">
        <w:rPr>
          <w:lang w:bidi="he-IL"/>
        </w:rPr>
        <w:t xml:space="preserve"> </w:t>
      </w:r>
    </w:p>
    <w:p w:rsidR="00CD1C2B" w:rsidRDefault="008B2E71" w:rsidP="008B2E71">
      <w:pPr>
        <w:pStyle w:val="i"/>
        <w:rPr>
          <w:lang w:bidi="he-IL"/>
        </w:rPr>
      </w:pPr>
      <w:r>
        <w:rPr>
          <w:rFonts w:eastAsia="Arial Unicode MS"/>
          <w:lang w:bidi="he-IL"/>
        </w:rPr>
        <w:t>~</w:t>
      </w:r>
    </w:p>
    <w:p w:rsidR="00CD1C2B" w:rsidRDefault="009E26B6" w:rsidP="009E26B6">
      <w:pPr>
        <w:pStyle w:val="Titre4"/>
      </w:pPr>
      <w:r>
        <w:t xml:space="preserve">Ps 50 </w:t>
      </w:r>
    </w:p>
    <w:p w:rsidR="00CD1C2B" w:rsidRDefault="009E26B6" w:rsidP="009E26B6">
      <w:pPr>
        <w:pStyle w:val="m1"/>
      </w:pPr>
      <w:r>
        <w:t xml:space="preserve">*ps050 </w:t>
      </w:r>
    </w:p>
    <w:p w:rsidR="00CD1C2B" w:rsidRDefault="00D9056B" w:rsidP="009E26B6">
      <w:pPr>
        <w:pStyle w:val="caput"/>
      </w:pPr>
      <w:hyperlink w:anchor="ps_sum050" w:history="1">
        <w:r w:rsidR="009E26B6">
          <w:rPr>
            <w:rStyle w:val="Lienhypertexte"/>
          </w:rPr>
          <w:t>PSAUME L</w:t>
        </w:r>
      </w:hyperlink>
      <w:bookmarkStart w:id="52" w:name="ps050"/>
      <w:bookmarkEnd w:id="52"/>
      <w:r w:rsidR="009E26B6">
        <w:t xml:space="preserve"> </w:t>
      </w:r>
    </w:p>
    <w:p w:rsidR="00CD1C2B" w:rsidRDefault="009E26B6" w:rsidP="009E26B6">
      <w:pPr>
        <w:pStyle w:val="i"/>
        <w:rPr>
          <w:lang w:bidi="he-IL"/>
        </w:rPr>
      </w:pPr>
      <w:r w:rsidRPr="000B0C52">
        <w:rPr>
          <w:lang w:bidi="he-IL"/>
        </w:rPr>
        <w:t>1. Pour la fin</w:t>
      </w:r>
      <w:r>
        <w:rPr>
          <w:lang w:bidi="he-IL"/>
        </w:rPr>
        <w:t xml:space="preserve">, </w:t>
      </w:r>
      <w:r w:rsidRPr="000B0C52">
        <w:rPr>
          <w:lang w:bidi="he-IL"/>
        </w:rPr>
        <w:t>Psaume de David</w:t>
      </w:r>
      <w:r>
        <w:rPr>
          <w:lang w:bidi="he-IL"/>
        </w:rPr>
        <w:t xml:space="preserve">, </w:t>
      </w:r>
    </w:p>
    <w:p w:rsidR="00CD1C2B" w:rsidRDefault="009E26B6" w:rsidP="009E26B6">
      <w:pPr>
        <w:pStyle w:val="i"/>
        <w:rPr>
          <w:lang w:bidi="he-IL"/>
        </w:rPr>
      </w:pPr>
      <w:r w:rsidRPr="000B0C52">
        <w:rPr>
          <w:lang w:bidi="he-IL"/>
        </w:rPr>
        <w:t>2. lorsque le prophète Nathan vint le trouver après qu</w:t>
      </w:r>
      <w:r w:rsidR="00236459">
        <w:rPr>
          <w:lang w:bidi="he-IL"/>
        </w:rPr>
        <w:t>’</w:t>
      </w:r>
      <w:r w:rsidRPr="000B0C52">
        <w:rPr>
          <w:lang w:bidi="he-IL"/>
        </w:rPr>
        <w:t>il eut été avec Bethsabée.</w:t>
      </w:r>
      <w:r>
        <w:rPr>
          <w:lang w:bidi="he-IL"/>
        </w:rPr>
        <w:t xml:space="preserve"> </w:t>
      </w:r>
    </w:p>
    <w:p w:rsidR="00CD1C2B" w:rsidRDefault="009E26B6" w:rsidP="009E26B6">
      <w:pPr>
        <w:pStyle w:val="i"/>
        <w:rPr>
          <w:lang w:bidi="he-IL"/>
        </w:rPr>
      </w:pPr>
      <w:r w:rsidRPr="000B0C52">
        <w:rPr>
          <w:lang w:bidi="he-IL"/>
        </w:rPr>
        <w:t>3. Ayez pitié de moi</w:t>
      </w:r>
      <w:r>
        <w:rPr>
          <w:lang w:bidi="he-IL"/>
        </w:rPr>
        <w:t xml:space="preserve">, </w:t>
      </w:r>
      <w:r w:rsidRPr="000B0C52">
        <w:rPr>
          <w:lang w:bidi="he-IL"/>
        </w:rPr>
        <w:t>ô Dieu</w:t>
      </w:r>
      <w:r>
        <w:rPr>
          <w:lang w:bidi="he-IL"/>
        </w:rPr>
        <w:t xml:space="preserve">, </w:t>
      </w:r>
      <w:r w:rsidRPr="000B0C52">
        <w:rPr>
          <w:lang w:bidi="he-IL"/>
        </w:rPr>
        <w:t>selon votre grande miséricorde ;</w:t>
      </w:r>
      <w:r>
        <w:rPr>
          <w:lang w:bidi="he-IL"/>
        </w:rPr>
        <w:t xml:space="preserve"> </w:t>
      </w:r>
    </w:p>
    <w:p w:rsidR="00CD1C2B" w:rsidRDefault="009E26B6" w:rsidP="009E26B6">
      <w:pPr>
        <w:pStyle w:val="i"/>
        <w:rPr>
          <w:lang w:bidi="he-IL"/>
        </w:rPr>
      </w:pPr>
      <w:r w:rsidRPr="000B0C52">
        <w:rPr>
          <w:lang w:bidi="he-IL"/>
        </w:rPr>
        <w:t>et selon la multitude de vos bontés</w:t>
      </w:r>
      <w:r>
        <w:rPr>
          <w:lang w:bidi="he-IL"/>
        </w:rPr>
        <w:t xml:space="preserve">, </w:t>
      </w:r>
      <w:r w:rsidRPr="000B0C52">
        <w:rPr>
          <w:lang w:bidi="he-IL"/>
        </w:rPr>
        <w:t>effacez mon iniquité.</w:t>
      </w:r>
      <w:r>
        <w:rPr>
          <w:lang w:bidi="he-IL"/>
        </w:rPr>
        <w:t xml:space="preserve"> </w:t>
      </w:r>
    </w:p>
    <w:p w:rsidR="00CD1C2B" w:rsidRDefault="009E26B6" w:rsidP="009E26B6">
      <w:pPr>
        <w:pStyle w:val="i"/>
        <w:rPr>
          <w:lang w:bidi="he-IL"/>
        </w:rPr>
      </w:pPr>
      <w:r w:rsidRPr="000B0C52">
        <w:rPr>
          <w:lang w:bidi="he-IL"/>
        </w:rPr>
        <w:t>4. Lavez-moi de plus en plus de mon iniquité</w:t>
      </w:r>
      <w:r>
        <w:rPr>
          <w:lang w:bidi="he-IL"/>
        </w:rPr>
        <w:t xml:space="preserve">, </w:t>
      </w:r>
      <w:r w:rsidRPr="000B0C52">
        <w:rPr>
          <w:lang w:bidi="he-IL"/>
        </w:rPr>
        <w:t>et purifiez-moi de mon péché.</w:t>
      </w:r>
      <w:r>
        <w:rPr>
          <w:lang w:bidi="he-IL"/>
        </w:rPr>
        <w:t xml:space="preserve"> </w:t>
      </w:r>
    </w:p>
    <w:p w:rsidR="00CD1C2B" w:rsidRDefault="009E26B6" w:rsidP="009E26B6">
      <w:pPr>
        <w:pStyle w:val="i"/>
        <w:rPr>
          <w:lang w:bidi="he-IL"/>
        </w:rPr>
      </w:pPr>
      <w:r w:rsidRPr="000B0C52">
        <w:rPr>
          <w:lang w:bidi="he-IL"/>
        </w:rPr>
        <w:t>5. Car je connais mon iniquité</w:t>
      </w:r>
      <w:r>
        <w:rPr>
          <w:lang w:bidi="he-IL"/>
        </w:rPr>
        <w:t xml:space="preserve">, </w:t>
      </w:r>
      <w:r w:rsidRPr="000B0C52">
        <w:rPr>
          <w:lang w:bidi="he-IL"/>
        </w:rPr>
        <w:t xml:space="preserve">et mon péché </w:t>
      </w:r>
      <w:r>
        <w:rPr>
          <w:lang w:bidi="he-IL"/>
        </w:rPr>
        <w:t>est</w:t>
      </w:r>
      <w:r w:rsidRPr="000B0C52">
        <w:rPr>
          <w:lang w:bidi="he-IL"/>
        </w:rPr>
        <w:t xml:space="preserve"> toujours devant moi.</w:t>
      </w:r>
      <w:r>
        <w:rPr>
          <w:lang w:bidi="he-IL"/>
        </w:rPr>
        <w:t xml:space="preserve"> </w:t>
      </w:r>
    </w:p>
    <w:p w:rsidR="00CD1C2B" w:rsidRDefault="009E26B6" w:rsidP="009E26B6">
      <w:pPr>
        <w:pStyle w:val="i"/>
        <w:rPr>
          <w:lang w:bidi="he-IL"/>
        </w:rPr>
      </w:pPr>
      <w:r w:rsidRPr="000B0C52">
        <w:rPr>
          <w:lang w:bidi="he-IL"/>
        </w:rPr>
        <w:t>6. J</w:t>
      </w:r>
      <w:r w:rsidR="00236459">
        <w:rPr>
          <w:lang w:bidi="he-IL"/>
        </w:rPr>
        <w:t>’</w:t>
      </w:r>
      <w:r w:rsidRPr="000B0C52">
        <w:rPr>
          <w:lang w:bidi="he-IL"/>
        </w:rPr>
        <w:t>ai péché contre vous seul</w:t>
      </w:r>
      <w:r>
        <w:rPr>
          <w:lang w:bidi="he-IL"/>
        </w:rPr>
        <w:t xml:space="preserve">, </w:t>
      </w:r>
      <w:r w:rsidRPr="000B0C52">
        <w:rPr>
          <w:lang w:bidi="he-IL"/>
        </w:rPr>
        <w:t>et j</w:t>
      </w:r>
      <w:r w:rsidR="00236459">
        <w:rPr>
          <w:lang w:bidi="he-IL"/>
        </w:rPr>
        <w:t>’</w:t>
      </w:r>
      <w:r w:rsidRPr="000B0C52">
        <w:rPr>
          <w:lang w:bidi="he-IL"/>
        </w:rPr>
        <w:t xml:space="preserve">ai fait ce qui </w:t>
      </w:r>
      <w:r>
        <w:rPr>
          <w:lang w:bidi="he-IL"/>
        </w:rPr>
        <w:t>est</w:t>
      </w:r>
      <w:r w:rsidRPr="000B0C52">
        <w:rPr>
          <w:lang w:bidi="he-IL"/>
        </w:rPr>
        <w:t xml:space="preserve"> mal à vos yeux</w:t>
      </w:r>
      <w:r>
        <w:rPr>
          <w:lang w:bidi="he-IL"/>
        </w:rPr>
        <w:t xml:space="preserve">, </w:t>
      </w:r>
      <w:r w:rsidRPr="000B0C52">
        <w:rPr>
          <w:lang w:bidi="he-IL"/>
        </w:rPr>
        <w:t>afin que vous soyez trouvé juste dans vos paroles</w:t>
      </w:r>
      <w:r>
        <w:rPr>
          <w:lang w:bidi="he-IL"/>
        </w:rPr>
        <w:t xml:space="preserve">, </w:t>
      </w:r>
      <w:r w:rsidRPr="000B0C52">
        <w:rPr>
          <w:lang w:bidi="he-IL"/>
        </w:rPr>
        <w:t>et victorieux lorsqu</w:t>
      </w:r>
      <w:r w:rsidR="00236459">
        <w:rPr>
          <w:lang w:bidi="he-IL"/>
        </w:rPr>
        <w:t>’</w:t>
      </w:r>
      <w:r w:rsidRPr="000B0C52">
        <w:rPr>
          <w:lang w:bidi="he-IL"/>
        </w:rPr>
        <w:t>on vous jugera.</w:t>
      </w:r>
      <w:r>
        <w:rPr>
          <w:lang w:bidi="he-IL"/>
        </w:rPr>
        <w:t xml:space="preserve"> </w:t>
      </w:r>
    </w:p>
    <w:p w:rsidR="00CD1C2B" w:rsidRDefault="009E26B6" w:rsidP="009E26B6">
      <w:pPr>
        <w:pStyle w:val="i"/>
        <w:rPr>
          <w:lang w:bidi="he-IL"/>
        </w:rPr>
      </w:pPr>
      <w:r w:rsidRPr="000B0C52">
        <w:rPr>
          <w:lang w:bidi="he-IL"/>
        </w:rPr>
        <w:t>7. Car j</w:t>
      </w:r>
      <w:r w:rsidR="00236459">
        <w:rPr>
          <w:lang w:bidi="he-IL"/>
        </w:rPr>
        <w:t>’</w:t>
      </w:r>
      <w:r w:rsidRPr="000B0C52">
        <w:rPr>
          <w:lang w:bidi="he-IL"/>
        </w:rPr>
        <w:t>ai été conçu dans l</w:t>
      </w:r>
      <w:r w:rsidR="00236459">
        <w:rPr>
          <w:lang w:bidi="he-IL"/>
        </w:rPr>
        <w:t>’</w:t>
      </w:r>
      <w:r w:rsidRPr="000B0C52">
        <w:rPr>
          <w:lang w:bidi="he-IL"/>
        </w:rPr>
        <w:t>iniquité</w:t>
      </w:r>
      <w:r>
        <w:rPr>
          <w:lang w:bidi="he-IL"/>
        </w:rPr>
        <w:t xml:space="preserve">, </w:t>
      </w:r>
      <w:r w:rsidRPr="000B0C52">
        <w:rPr>
          <w:lang w:bidi="he-IL"/>
        </w:rPr>
        <w:t>et ma mère m</w:t>
      </w:r>
      <w:r w:rsidR="00236459">
        <w:rPr>
          <w:lang w:bidi="he-IL"/>
        </w:rPr>
        <w:t>’</w:t>
      </w:r>
      <w:r w:rsidRPr="000B0C52">
        <w:rPr>
          <w:lang w:bidi="he-IL"/>
        </w:rPr>
        <w:t>a conçu dans le péché.</w:t>
      </w:r>
      <w:r>
        <w:rPr>
          <w:lang w:bidi="he-IL"/>
        </w:rPr>
        <w:t xml:space="preserve"> </w:t>
      </w:r>
    </w:p>
    <w:p w:rsidR="00CD1C2B" w:rsidRDefault="009E26B6" w:rsidP="009E26B6">
      <w:pPr>
        <w:pStyle w:val="i"/>
        <w:rPr>
          <w:lang w:bidi="he-IL"/>
        </w:rPr>
      </w:pPr>
      <w:r w:rsidRPr="000B0C52">
        <w:rPr>
          <w:lang w:bidi="he-IL"/>
        </w:rPr>
        <w:t>8. Car vous avez aimé la vérité ; voue m</w:t>
      </w:r>
      <w:r w:rsidR="00236459">
        <w:rPr>
          <w:lang w:bidi="he-IL"/>
        </w:rPr>
        <w:t>’</w:t>
      </w:r>
      <w:r w:rsidRPr="000B0C52">
        <w:rPr>
          <w:lang w:bidi="he-IL"/>
        </w:rPr>
        <w:t>avez révélé les secrets et les mystères de votre sagesse.</w:t>
      </w:r>
      <w:r>
        <w:rPr>
          <w:lang w:bidi="he-IL"/>
        </w:rPr>
        <w:t xml:space="preserve"> </w:t>
      </w:r>
    </w:p>
    <w:p w:rsidR="00CD1C2B" w:rsidRDefault="009E26B6" w:rsidP="009E26B6">
      <w:pPr>
        <w:pStyle w:val="i"/>
        <w:rPr>
          <w:lang w:bidi="he-IL"/>
        </w:rPr>
      </w:pPr>
      <w:r w:rsidRPr="000B0C52">
        <w:rPr>
          <w:lang w:bidi="he-IL"/>
        </w:rPr>
        <w:t>9. Vous m</w:t>
      </w:r>
      <w:r w:rsidR="00236459">
        <w:rPr>
          <w:lang w:bidi="he-IL"/>
        </w:rPr>
        <w:t>’</w:t>
      </w:r>
      <w:r w:rsidRPr="000B0C52">
        <w:rPr>
          <w:lang w:bidi="he-IL"/>
        </w:rPr>
        <w:t>arroserez avec l</w:t>
      </w:r>
      <w:r w:rsidR="00236459">
        <w:rPr>
          <w:lang w:bidi="he-IL"/>
        </w:rPr>
        <w:t>’</w:t>
      </w:r>
      <w:r w:rsidRPr="000B0C52">
        <w:rPr>
          <w:lang w:bidi="he-IL"/>
        </w:rPr>
        <w:t>hysope</w:t>
      </w:r>
      <w:r>
        <w:rPr>
          <w:lang w:bidi="he-IL"/>
        </w:rPr>
        <w:t xml:space="preserve">, </w:t>
      </w:r>
      <w:r w:rsidRPr="000B0C52">
        <w:rPr>
          <w:lang w:bidi="he-IL"/>
        </w:rPr>
        <w:t>et je serai purifié ; vous me laverez</w:t>
      </w:r>
      <w:r>
        <w:rPr>
          <w:lang w:bidi="he-IL"/>
        </w:rPr>
        <w:t xml:space="preserve">, </w:t>
      </w:r>
      <w:r w:rsidRPr="000B0C52">
        <w:rPr>
          <w:lang w:bidi="he-IL"/>
        </w:rPr>
        <w:t>et je deviendrai plus blanc que la neige.</w:t>
      </w:r>
      <w:r>
        <w:rPr>
          <w:lang w:bidi="he-IL"/>
        </w:rPr>
        <w:t xml:space="preserve"> </w:t>
      </w:r>
    </w:p>
    <w:p w:rsidR="00CD1C2B" w:rsidRDefault="009E26B6" w:rsidP="009E26B6">
      <w:pPr>
        <w:pStyle w:val="i"/>
        <w:rPr>
          <w:lang w:bidi="he-IL"/>
        </w:rPr>
      </w:pPr>
      <w:r w:rsidRPr="000B0C52">
        <w:rPr>
          <w:lang w:bidi="he-IL"/>
        </w:rPr>
        <w:t>10. Vous me ferez entendre une parole de joie et de bonheur</w:t>
      </w:r>
      <w:r>
        <w:rPr>
          <w:lang w:bidi="he-IL"/>
        </w:rPr>
        <w:t xml:space="preserve">, </w:t>
      </w:r>
      <w:r w:rsidRPr="000B0C52">
        <w:rPr>
          <w:lang w:bidi="he-IL"/>
        </w:rPr>
        <w:t>et mes os</w:t>
      </w:r>
      <w:r>
        <w:rPr>
          <w:lang w:bidi="he-IL"/>
        </w:rPr>
        <w:t xml:space="preserve">, </w:t>
      </w:r>
      <w:r w:rsidRPr="000B0C52">
        <w:rPr>
          <w:lang w:bidi="he-IL"/>
        </w:rPr>
        <w:t xml:space="preserve">qui sont </w:t>
      </w:r>
      <w:r w:rsidRPr="00290B1E">
        <w:rPr>
          <w:rStyle w:val="italicus"/>
        </w:rPr>
        <w:t>brisés et</w:t>
      </w:r>
      <w:r w:rsidRPr="000B0C52">
        <w:rPr>
          <w:lang w:bidi="he-IL"/>
        </w:rPr>
        <w:t xml:space="preserve"> humiliés</w:t>
      </w:r>
      <w:r>
        <w:rPr>
          <w:lang w:bidi="he-IL"/>
        </w:rPr>
        <w:t xml:space="preserve">, </w:t>
      </w:r>
      <w:r w:rsidRPr="000B0C52">
        <w:rPr>
          <w:lang w:bidi="he-IL"/>
        </w:rPr>
        <w:t>tressailliront d</w:t>
      </w:r>
      <w:r w:rsidR="00236459">
        <w:rPr>
          <w:lang w:bidi="he-IL"/>
        </w:rPr>
        <w:t>’</w:t>
      </w:r>
      <w:r w:rsidRPr="000B0C52">
        <w:rPr>
          <w:lang w:bidi="he-IL"/>
        </w:rPr>
        <w:t>allégresse.</w:t>
      </w:r>
      <w:r>
        <w:rPr>
          <w:lang w:bidi="he-IL"/>
        </w:rPr>
        <w:t xml:space="preserve"> </w:t>
      </w:r>
    </w:p>
    <w:p w:rsidR="00CD1C2B" w:rsidRDefault="009E26B6" w:rsidP="009E26B6">
      <w:pPr>
        <w:pStyle w:val="i"/>
        <w:rPr>
          <w:lang w:bidi="he-IL"/>
        </w:rPr>
      </w:pPr>
      <w:r w:rsidRPr="000B0C52">
        <w:rPr>
          <w:lang w:bidi="he-IL"/>
        </w:rPr>
        <w:t>11. Détournez votre face de mes péchés</w:t>
      </w:r>
      <w:r>
        <w:rPr>
          <w:lang w:bidi="he-IL"/>
        </w:rPr>
        <w:t xml:space="preserve">, </w:t>
      </w:r>
      <w:r w:rsidRPr="000B0C52">
        <w:rPr>
          <w:lang w:bidi="he-IL"/>
        </w:rPr>
        <w:t>et effacez toutes mes iniquités.</w:t>
      </w:r>
      <w:r>
        <w:rPr>
          <w:lang w:bidi="he-IL"/>
        </w:rPr>
        <w:t xml:space="preserve"> </w:t>
      </w:r>
    </w:p>
    <w:p w:rsidR="00CD1C2B" w:rsidRDefault="00340892" w:rsidP="009E26B6">
      <w:pPr>
        <w:pStyle w:val="i"/>
        <w:rPr>
          <w:lang w:bidi="he-IL"/>
        </w:rPr>
      </w:pPr>
      <w:r>
        <w:rPr>
          <w:lang w:bidi="he-IL"/>
        </w:rPr>
        <w:t>12. Ô</w:t>
      </w:r>
      <w:r w:rsidR="009E26B6" w:rsidRPr="000B0C52">
        <w:rPr>
          <w:lang w:bidi="he-IL"/>
        </w:rPr>
        <w:t xml:space="preserve"> Dieu</w:t>
      </w:r>
      <w:r w:rsidR="009E26B6">
        <w:rPr>
          <w:lang w:bidi="he-IL"/>
        </w:rPr>
        <w:t xml:space="preserve">, </w:t>
      </w:r>
      <w:r w:rsidR="009E26B6" w:rsidRPr="000B0C52">
        <w:rPr>
          <w:lang w:bidi="he-IL"/>
        </w:rPr>
        <w:t>crée</w:t>
      </w:r>
      <w:r w:rsidR="009E26B6">
        <w:rPr>
          <w:lang w:bidi="he-IL"/>
        </w:rPr>
        <w:t xml:space="preserve"> </w:t>
      </w:r>
      <w:r w:rsidR="009E26B6" w:rsidRPr="000B0C52">
        <w:rPr>
          <w:lang w:bidi="he-IL"/>
        </w:rPr>
        <w:t>en moi un cœur pur</w:t>
      </w:r>
      <w:r w:rsidR="009E26B6">
        <w:rPr>
          <w:lang w:bidi="he-IL"/>
        </w:rPr>
        <w:t xml:space="preserve">, </w:t>
      </w:r>
      <w:r w:rsidR="00400271">
        <w:rPr>
          <w:lang w:bidi="he-IL"/>
        </w:rPr>
        <w:t>e</w:t>
      </w:r>
      <w:r w:rsidR="00400271" w:rsidRPr="000B0C52">
        <w:rPr>
          <w:rFonts w:eastAsia="Arial Unicode MS"/>
          <w:lang w:bidi="he-IL"/>
        </w:rPr>
        <w:t>t renou</w:t>
      </w:r>
      <w:r w:rsidR="00400271">
        <w:rPr>
          <w:rFonts w:eastAsia="Arial Unicode MS"/>
          <w:lang w:bidi="he-IL"/>
        </w:rPr>
        <w:t>velez un esprit droit dans mon s</w:t>
      </w:r>
      <w:r w:rsidR="00400271" w:rsidRPr="000B0C52">
        <w:rPr>
          <w:rFonts w:eastAsia="Arial Unicode MS"/>
          <w:lang w:bidi="he-IL"/>
        </w:rPr>
        <w:t>ein.</w:t>
      </w:r>
    </w:p>
    <w:p w:rsidR="00CD1C2B" w:rsidRDefault="009E26B6" w:rsidP="009E26B6">
      <w:pPr>
        <w:pStyle w:val="i"/>
        <w:rPr>
          <w:lang w:bidi="he-IL"/>
        </w:rPr>
      </w:pPr>
      <w:r w:rsidRPr="000B0C52">
        <w:rPr>
          <w:lang w:bidi="he-IL"/>
        </w:rPr>
        <w:t>13. Ne me rejetez pas de devant votre face</w:t>
      </w:r>
      <w:r>
        <w:rPr>
          <w:lang w:bidi="he-IL"/>
        </w:rPr>
        <w:t xml:space="preserve">, </w:t>
      </w:r>
      <w:r w:rsidRPr="000B0C52">
        <w:rPr>
          <w:lang w:bidi="he-IL"/>
        </w:rPr>
        <w:t xml:space="preserve">et ne retirez pas de moi votre </w:t>
      </w:r>
      <w:r>
        <w:rPr>
          <w:lang w:bidi="he-IL"/>
        </w:rPr>
        <w:t>Esprit-Saint</w:t>
      </w:r>
      <w:r w:rsidRPr="000B0C52">
        <w:rPr>
          <w:lang w:bidi="he-IL"/>
        </w:rPr>
        <w:t>.</w:t>
      </w:r>
      <w:r>
        <w:rPr>
          <w:lang w:bidi="he-IL"/>
        </w:rPr>
        <w:t xml:space="preserve"> </w:t>
      </w:r>
    </w:p>
    <w:p w:rsidR="00CD1C2B" w:rsidRDefault="009E26B6" w:rsidP="009E26B6">
      <w:pPr>
        <w:pStyle w:val="i"/>
        <w:rPr>
          <w:lang w:bidi="he-IL"/>
        </w:rPr>
      </w:pPr>
      <w:r w:rsidRPr="000B0C52">
        <w:rPr>
          <w:lang w:bidi="he-IL"/>
        </w:rPr>
        <w:t>14.</w:t>
      </w:r>
      <w:r>
        <w:rPr>
          <w:lang w:bidi="he-IL"/>
        </w:rPr>
        <w:t xml:space="preserve"> </w:t>
      </w:r>
      <w:r w:rsidRPr="000B0C52">
        <w:rPr>
          <w:lang w:bidi="he-IL"/>
        </w:rPr>
        <w:t>Rendez-moi la joie de votre salut</w:t>
      </w:r>
      <w:r>
        <w:rPr>
          <w:lang w:bidi="he-IL"/>
        </w:rPr>
        <w:t xml:space="preserve">, </w:t>
      </w:r>
      <w:r w:rsidRPr="000B0C52">
        <w:rPr>
          <w:lang w:bidi="he-IL"/>
        </w:rPr>
        <w:t>et affermissez-moi par un esprit généreux.</w:t>
      </w:r>
      <w:r>
        <w:rPr>
          <w:lang w:bidi="he-IL"/>
        </w:rPr>
        <w:t xml:space="preserve"> </w:t>
      </w:r>
    </w:p>
    <w:p w:rsidR="00CD1C2B" w:rsidRDefault="009E26B6" w:rsidP="009E26B6">
      <w:pPr>
        <w:pStyle w:val="i"/>
        <w:rPr>
          <w:lang w:bidi="he-IL"/>
        </w:rPr>
      </w:pPr>
      <w:r w:rsidRPr="000B0C52">
        <w:rPr>
          <w:lang w:bidi="he-IL"/>
        </w:rPr>
        <w:t>15. J</w:t>
      </w:r>
      <w:r w:rsidR="00236459">
        <w:rPr>
          <w:lang w:bidi="he-IL"/>
        </w:rPr>
        <w:t>’</w:t>
      </w:r>
      <w:r w:rsidRPr="000B0C52">
        <w:rPr>
          <w:lang w:bidi="he-IL"/>
        </w:rPr>
        <w:t>enseignerai vos voies aux méchants</w:t>
      </w:r>
      <w:r>
        <w:rPr>
          <w:lang w:bidi="he-IL"/>
        </w:rPr>
        <w:t xml:space="preserve">, </w:t>
      </w:r>
      <w:r w:rsidRPr="000B0C52">
        <w:rPr>
          <w:lang w:bidi="he-IL"/>
        </w:rPr>
        <w:t xml:space="preserve">et les impies </w:t>
      </w:r>
      <w:r w:rsidR="00BD63A8">
        <w:rPr>
          <w:lang w:bidi="he-IL"/>
        </w:rPr>
        <w:t>s</w:t>
      </w:r>
      <w:r w:rsidR="00BD63A8" w:rsidRPr="000B0C52">
        <w:rPr>
          <w:lang w:bidi="he-IL"/>
        </w:rPr>
        <w:t>e</w:t>
      </w:r>
      <w:r w:rsidRPr="000B0C52">
        <w:rPr>
          <w:lang w:bidi="he-IL"/>
        </w:rPr>
        <w:t xml:space="preserve"> convertiront à vous.</w:t>
      </w:r>
      <w:r>
        <w:rPr>
          <w:lang w:bidi="he-IL"/>
        </w:rPr>
        <w:t xml:space="preserve"> </w:t>
      </w:r>
    </w:p>
    <w:p w:rsidR="00CD1C2B" w:rsidRDefault="009E26B6" w:rsidP="009E26B6">
      <w:pPr>
        <w:pStyle w:val="i"/>
        <w:rPr>
          <w:lang w:bidi="he-IL"/>
        </w:rPr>
      </w:pPr>
      <w:r w:rsidRPr="000B0C52">
        <w:rPr>
          <w:lang w:bidi="he-IL"/>
        </w:rPr>
        <w:t>16. Délivrez-moi du sang</w:t>
      </w:r>
      <w:r w:rsidRPr="00290B1E">
        <w:rPr>
          <w:rStyle w:val="italicus"/>
        </w:rPr>
        <w:t xml:space="preserve"> que j</w:t>
      </w:r>
      <w:r w:rsidR="00236459">
        <w:rPr>
          <w:rStyle w:val="italicus"/>
        </w:rPr>
        <w:t>’</w:t>
      </w:r>
      <w:r w:rsidRPr="00290B1E">
        <w:rPr>
          <w:rStyle w:val="italicus"/>
        </w:rPr>
        <w:t>ai versé</w:t>
      </w:r>
      <w:r>
        <w:rPr>
          <w:rStyle w:val="italicus"/>
        </w:rPr>
        <w:t xml:space="preserve">, </w:t>
      </w:r>
      <w:r w:rsidRPr="000B0C52">
        <w:rPr>
          <w:lang w:bidi="he-IL"/>
        </w:rPr>
        <w:t>ô Dieu</w:t>
      </w:r>
      <w:r>
        <w:rPr>
          <w:lang w:bidi="he-IL"/>
        </w:rPr>
        <w:t xml:space="preserve">, </w:t>
      </w:r>
      <w:r w:rsidRPr="000B0C52">
        <w:rPr>
          <w:lang w:bidi="he-IL"/>
        </w:rPr>
        <w:t>Dieu de mon salut</w:t>
      </w:r>
      <w:r>
        <w:rPr>
          <w:lang w:bidi="he-IL"/>
        </w:rPr>
        <w:t xml:space="preserve">, </w:t>
      </w:r>
      <w:r w:rsidRPr="000B0C52">
        <w:rPr>
          <w:lang w:bidi="he-IL"/>
        </w:rPr>
        <w:t>et ma langue célébrera avec joie votre justice.</w:t>
      </w:r>
      <w:r>
        <w:rPr>
          <w:lang w:bidi="he-IL"/>
        </w:rPr>
        <w:t xml:space="preserve"> </w:t>
      </w:r>
    </w:p>
    <w:p w:rsidR="00CD1C2B" w:rsidRDefault="009E26B6" w:rsidP="009E26B6">
      <w:pPr>
        <w:pStyle w:val="i"/>
        <w:rPr>
          <w:lang w:bidi="he-IL"/>
        </w:rPr>
      </w:pPr>
      <w:r w:rsidRPr="000B0C52">
        <w:rPr>
          <w:lang w:bidi="he-IL"/>
        </w:rPr>
        <w:t>17. Seigneur</w:t>
      </w:r>
      <w:r>
        <w:rPr>
          <w:lang w:bidi="he-IL"/>
        </w:rPr>
        <w:t xml:space="preserve">, </w:t>
      </w:r>
      <w:r w:rsidRPr="000B0C52">
        <w:rPr>
          <w:lang w:bidi="he-IL"/>
        </w:rPr>
        <w:t>vous ouvrirez mes lèvres</w:t>
      </w:r>
      <w:r>
        <w:rPr>
          <w:lang w:bidi="he-IL"/>
        </w:rPr>
        <w:t xml:space="preserve">, </w:t>
      </w:r>
      <w:r w:rsidRPr="000B0C52">
        <w:rPr>
          <w:lang w:bidi="he-IL"/>
        </w:rPr>
        <w:t>et ma bouche publiera vos louanges.</w:t>
      </w:r>
      <w:r>
        <w:rPr>
          <w:lang w:bidi="he-IL"/>
        </w:rPr>
        <w:t xml:space="preserve"> </w:t>
      </w:r>
    </w:p>
    <w:p w:rsidR="00CD1C2B" w:rsidRDefault="009E26B6" w:rsidP="009E26B6">
      <w:pPr>
        <w:pStyle w:val="i"/>
        <w:rPr>
          <w:lang w:bidi="he-IL"/>
        </w:rPr>
      </w:pPr>
      <w:r w:rsidRPr="000B0C52">
        <w:rPr>
          <w:lang w:bidi="he-IL"/>
        </w:rPr>
        <w:t>18. Car si vous aviez désiré un sacrifice</w:t>
      </w:r>
      <w:r>
        <w:rPr>
          <w:lang w:bidi="he-IL"/>
        </w:rPr>
        <w:t xml:space="preserve">, </w:t>
      </w:r>
      <w:r w:rsidRPr="000B0C52">
        <w:rPr>
          <w:lang w:bidi="he-IL"/>
        </w:rPr>
        <w:t>je</w:t>
      </w:r>
      <w:r w:rsidRPr="00290B1E">
        <w:rPr>
          <w:rStyle w:val="italicus"/>
        </w:rPr>
        <w:t xml:space="preserve"> vous</w:t>
      </w:r>
      <w:r w:rsidRPr="000B0C52">
        <w:rPr>
          <w:lang w:bidi="he-IL"/>
        </w:rPr>
        <w:t xml:space="preserve"> l</w:t>
      </w:r>
      <w:r w:rsidR="00236459">
        <w:rPr>
          <w:lang w:bidi="he-IL"/>
        </w:rPr>
        <w:t>’</w:t>
      </w:r>
      <w:r w:rsidRPr="000B0C52">
        <w:rPr>
          <w:lang w:bidi="he-IL"/>
        </w:rPr>
        <w:t>aurais offert ; mais vous ne prenez pas plaisir aux holocaustes.</w:t>
      </w:r>
      <w:r>
        <w:rPr>
          <w:lang w:bidi="he-IL"/>
        </w:rPr>
        <w:t xml:space="preserve"> </w:t>
      </w:r>
    </w:p>
    <w:p w:rsidR="00CD1C2B" w:rsidRDefault="009E26B6" w:rsidP="009E26B6">
      <w:pPr>
        <w:pStyle w:val="i"/>
        <w:rPr>
          <w:lang w:bidi="he-IL"/>
        </w:rPr>
      </w:pPr>
      <w:r w:rsidRPr="000B0C52">
        <w:rPr>
          <w:lang w:bidi="he-IL"/>
        </w:rPr>
        <w:t>19. Le sacrifice digne de Dieu</w:t>
      </w:r>
      <w:r>
        <w:rPr>
          <w:lang w:bidi="he-IL"/>
        </w:rPr>
        <w:t xml:space="preserve">, </w:t>
      </w:r>
      <w:r w:rsidRPr="000B0C52">
        <w:rPr>
          <w:lang w:bidi="he-IL"/>
        </w:rPr>
        <w:t>c</w:t>
      </w:r>
      <w:r w:rsidR="00236459">
        <w:rPr>
          <w:lang w:bidi="he-IL"/>
        </w:rPr>
        <w:t>’</w:t>
      </w:r>
      <w:r w:rsidRPr="000B0C52">
        <w:rPr>
          <w:lang w:bidi="he-IL"/>
        </w:rPr>
        <w:t>est un esprit brisé ; vous ne mépriserez pas</w:t>
      </w:r>
      <w:r>
        <w:rPr>
          <w:lang w:bidi="he-IL"/>
        </w:rPr>
        <w:t xml:space="preserve">, </w:t>
      </w:r>
      <w:r w:rsidRPr="000B0C52">
        <w:rPr>
          <w:lang w:bidi="he-IL"/>
        </w:rPr>
        <w:t>ô Dieu</w:t>
      </w:r>
      <w:r>
        <w:rPr>
          <w:lang w:bidi="he-IL"/>
        </w:rPr>
        <w:t xml:space="preserve">, </w:t>
      </w:r>
      <w:r w:rsidRPr="000B0C52">
        <w:rPr>
          <w:lang w:bidi="he-IL"/>
        </w:rPr>
        <w:t>un cœur contrit et humilié.</w:t>
      </w:r>
      <w:r>
        <w:rPr>
          <w:lang w:bidi="he-IL"/>
        </w:rPr>
        <w:t xml:space="preserve"> </w:t>
      </w:r>
    </w:p>
    <w:p w:rsidR="00CD1C2B" w:rsidRDefault="009E26B6" w:rsidP="009E26B6">
      <w:pPr>
        <w:pStyle w:val="i"/>
        <w:rPr>
          <w:lang w:bidi="he-IL"/>
        </w:rPr>
      </w:pPr>
      <w:r w:rsidRPr="000B0C52">
        <w:rPr>
          <w:lang w:bidi="he-IL"/>
        </w:rPr>
        <w:t>20. Seigneur</w:t>
      </w:r>
      <w:r>
        <w:rPr>
          <w:lang w:bidi="he-IL"/>
        </w:rPr>
        <w:t xml:space="preserve">, </w:t>
      </w:r>
      <w:r w:rsidRPr="000B0C52">
        <w:rPr>
          <w:lang w:bidi="he-IL"/>
        </w:rPr>
        <w:t>traitez favorablement Sion dans votre bonté</w:t>
      </w:r>
      <w:r>
        <w:rPr>
          <w:lang w:bidi="he-IL"/>
        </w:rPr>
        <w:t xml:space="preserve">, </w:t>
      </w:r>
      <w:r w:rsidRPr="000B0C52">
        <w:rPr>
          <w:lang w:bidi="he-IL"/>
        </w:rPr>
        <w:t>afin que les murs de Jérusalem soient bâtis.</w:t>
      </w:r>
      <w:r>
        <w:rPr>
          <w:lang w:bidi="he-IL"/>
        </w:rPr>
        <w:t xml:space="preserve"> </w:t>
      </w:r>
    </w:p>
    <w:p w:rsidR="00CD1C2B" w:rsidRDefault="009E26B6" w:rsidP="009E26B6">
      <w:pPr>
        <w:pStyle w:val="i"/>
        <w:rPr>
          <w:lang w:bidi="he-IL"/>
        </w:rPr>
      </w:pPr>
      <w:r w:rsidRPr="000B0C52">
        <w:rPr>
          <w:lang w:bidi="he-IL"/>
        </w:rPr>
        <w:t>21 Alors vous agréerez un sacrifice de justice</w:t>
      </w:r>
      <w:r>
        <w:rPr>
          <w:lang w:bidi="he-IL"/>
        </w:rPr>
        <w:t xml:space="preserve">, </w:t>
      </w:r>
      <w:r w:rsidRPr="000B0C52">
        <w:rPr>
          <w:lang w:bidi="he-IL"/>
        </w:rPr>
        <w:t>les oblations et les holocaustes ; alors on offrira de jeunes taureaux sur votre autel</w:t>
      </w:r>
      <w:r>
        <w:rPr>
          <w:lang w:bidi="he-IL"/>
        </w:rPr>
        <w:t xml:space="preserve">. </w:t>
      </w:r>
    </w:p>
    <w:p w:rsidR="00CD1C2B" w:rsidRDefault="009E26B6" w:rsidP="009E26B6">
      <w:pPr>
        <w:pStyle w:val="i"/>
        <w:rPr>
          <w:lang w:bidi="he-IL"/>
        </w:rPr>
      </w:pPr>
      <w:r>
        <w:rPr>
          <w:rFonts w:eastAsia="Arial Unicode MS"/>
          <w:lang w:bidi="he-IL"/>
        </w:rPr>
        <w:lastRenderedPageBreak/>
        <w:t xml:space="preserve">~ </w:t>
      </w:r>
    </w:p>
    <w:p w:rsidR="00CD1C2B" w:rsidRDefault="009E26B6" w:rsidP="009E26B6">
      <w:pPr>
        <w:pStyle w:val="Titre3"/>
      </w:pPr>
      <w:r w:rsidRPr="006C282D">
        <w:t>51 à 60</w:t>
      </w:r>
      <w:r>
        <w:t xml:space="preserve"> </w:t>
      </w:r>
    </w:p>
    <w:p w:rsidR="00CD1C2B" w:rsidRDefault="009E26B6" w:rsidP="009E26B6">
      <w:pPr>
        <w:pStyle w:val="Titre4"/>
      </w:pPr>
      <w:r w:rsidRPr="00305035">
        <w:t>Ps 51</w:t>
      </w:r>
      <w:r>
        <w:t xml:space="preserve"> </w:t>
      </w:r>
    </w:p>
    <w:p w:rsidR="00CD1C2B" w:rsidRDefault="009E26B6" w:rsidP="009E26B6">
      <w:pPr>
        <w:pStyle w:val="m1"/>
      </w:pPr>
      <w:r w:rsidRPr="00574E84">
        <w:t>*ps051</w:t>
      </w:r>
      <w:r>
        <w:t xml:space="preserve"> </w:t>
      </w:r>
    </w:p>
    <w:p w:rsidR="00CD1C2B" w:rsidRDefault="00D9056B" w:rsidP="009E26B6">
      <w:pPr>
        <w:pStyle w:val="caput"/>
      </w:pPr>
      <w:hyperlink w:anchor="ps_sum051" w:history="1">
        <w:r w:rsidR="009E26B6" w:rsidRPr="00BE66E5">
          <w:rPr>
            <w:rStyle w:val="Lienhypertexte"/>
          </w:rPr>
          <w:t>PSAUME LI</w:t>
        </w:r>
      </w:hyperlink>
      <w:bookmarkStart w:id="53" w:name="ps051"/>
      <w:bookmarkEnd w:id="53"/>
      <w:r w:rsidR="009E26B6">
        <w:t xml:space="preserve"> </w:t>
      </w:r>
    </w:p>
    <w:p w:rsidR="00CD1C2B" w:rsidRDefault="009E26B6" w:rsidP="009E26B6">
      <w:pPr>
        <w:pStyle w:val="i"/>
        <w:rPr>
          <w:lang w:bidi="he-IL"/>
        </w:rPr>
      </w:pPr>
      <w:r w:rsidRPr="000B0C52">
        <w:rPr>
          <w:lang w:bidi="he-IL"/>
        </w:rPr>
        <w:t>1. Pour la fin</w:t>
      </w:r>
      <w:r>
        <w:rPr>
          <w:lang w:bidi="he-IL"/>
        </w:rPr>
        <w:t xml:space="preserve">, </w:t>
      </w:r>
      <w:r w:rsidRPr="000B0C52">
        <w:rPr>
          <w:lang w:bidi="he-IL"/>
        </w:rPr>
        <w:t>instruction de David</w:t>
      </w:r>
      <w:r>
        <w:rPr>
          <w:lang w:bidi="he-IL"/>
        </w:rPr>
        <w:t xml:space="preserve">, </w:t>
      </w:r>
    </w:p>
    <w:p w:rsidR="00CD1C2B" w:rsidRDefault="009E26B6" w:rsidP="009E26B6">
      <w:pPr>
        <w:pStyle w:val="i"/>
        <w:rPr>
          <w:lang w:bidi="he-IL"/>
        </w:rPr>
      </w:pPr>
      <w:r w:rsidRPr="000B0C52">
        <w:rPr>
          <w:lang w:bidi="he-IL"/>
        </w:rPr>
        <w:t xml:space="preserve">2. lorsque </w:t>
      </w:r>
      <w:r w:rsidR="00721CAE" w:rsidRPr="000B0C52">
        <w:rPr>
          <w:lang w:bidi="he-IL"/>
        </w:rPr>
        <w:t>Doég</w:t>
      </w:r>
      <w:r w:rsidRPr="000B0C52">
        <w:rPr>
          <w:lang w:bidi="he-IL"/>
        </w:rPr>
        <w:t xml:space="preserve"> l</w:t>
      </w:r>
      <w:r w:rsidR="00236459">
        <w:rPr>
          <w:lang w:bidi="he-IL"/>
        </w:rPr>
        <w:t>’</w:t>
      </w:r>
      <w:r w:rsidRPr="000B0C52">
        <w:rPr>
          <w:lang w:bidi="he-IL"/>
        </w:rPr>
        <w:t>Iduméen vint annoncer</w:t>
      </w:r>
      <w:r w:rsidRPr="00290B1E">
        <w:rPr>
          <w:rStyle w:val="italicus"/>
        </w:rPr>
        <w:t xml:space="preserve"> cette nouvelle</w:t>
      </w:r>
      <w:r w:rsidRPr="000B0C52">
        <w:rPr>
          <w:lang w:bidi="he-IL"/>
        </w:rPr>
        <w:t xml:space="preserve"> à </w:t>
      </w:r>
      <w:r w:rsidR="00F1393B">
        <w:rPr>
          <w:lang w:bidi="he-IL"/>
        </w:rPr>
        <w:t>Saül</w:t>
      </w:r>
      <w:r w:rsidRPr="000B0C52">
        <w:rPr>
          <w:lang w:bidi="he-IL"/>
        </w:rPr>
        <w:t> </w:t>
      </w:r>
      <w:r>
        <w:rPr>
          <w:lang w:bidi="he-IL"/>
        </w:rPr>
        <w:t xml:space="preserve">: </w:t>
      </w:r>
      <w:r w:rsidRPr="000B0C52">
        <w:rPr>
          <w:lang w:bidi="he-IL"/>
        </w:rPr>
        <w:t xml:space="preserve">David </w:t>
      </w:r>
      <w:r>
        <w:rPr>
          <w:lang w:bidi="he-IL"/>
        </w:rPr>
        <w:t>est</w:t>
      </w:r>
      <w:r w:rsidRPr="000B0C52">
        <w:rPr>
          <w:lang w:bidi="he-IL"/>
        </w:rPr>
        <w:t xml:space="preserve"> venu dans la maison d</w:t>
      </w:r>
      <w:r w:rsidR="00236459">
        <w:rPr>
          <w:lang w:bidi="he-IL"/>
        </w:rPr>
        <w:t>’</w:t>
      </w:r>
      <w:r w:rsidR="00721CAE" w:rsidRPr="000B0C52">
        <w:rPr>
          <w:lang w:bidi="he-IL"/>
        </w:rPr>
        <w:t>Achimeléch</w:t>
      </w:r>
      <w:r w:rsidRPr="000B0C52">
        <w:rPr>
          <w:lang w:bidi="he-IL"/>
        </w:rPr>
        <w:t>.</w:t>
      </w:r>
      <w:r>
        <w:rPr>
          <w:lang w:bidi="he-IL"/>
        </w:rPr>
        <w:t xml:space="preserve"> </w:t>
      </w:r>
    </w:p>
    <w:p w:rsidR="00CD1C2B" w:rsidRDefault="009E26B6" w:rsidP="009E26B6">
      <w:pPr>
        <w:pStyle w:val="i"/>
        <w:rPr>
          <w:lang w:bidi="he-IL"/>
        </w:rPr>
      </w:pPr>
      <w:r w:rsidRPr="000B0C52">
        <w:rPr>
          <w:lang w:bidi="he-IL"/>
        </w:rPr>
        <w:t>3. Pourquoi te glorifies-tu dans le mal</w:t>
      </w:r>
      <w:r>
        <w:rPr>
          <w:lang w:bidi="he-IL"/>
        </w:rPr>
        <w:t xml:space="preserve">, </w:t>
      </w:r>
      <w:r w:rsidRPr="000B0C52">
        <w:rPr>
          <w:lang w:bidi="he-IL"/>
        </w:rPr>
        <w:t>toi qui es vaillant pour</w:t>
      </w:r>
      <w:r w:rsidRPr="00290B1E">
        <w:rPr>
          <w:rStyle w:val="italicus"/>
        </w:rPr>
        <w:t xml:space="preserve"> commettre</w:t>
      </w:r>
      <w:r w:rsidRPr="000B0C52">
        <w:rPr>
          <w:lang w:bidi="he-IL"/>
        </w:rPr>
        <w:t xml:space="preserve"> l</w:t>
      </w:r>
      <w:r w:rsidR="00236459">
        <w:rPr>
          <w:lang w:bidi="he-IL"/>
        </w:rPr>
        <w:t>’</w:t>
      </w:r>
      <w:r w:rsidRPr="000B0C52">
        <w:rPr>
          <w:lang w:bidi="he-IL"/>
        </w:rPr>
        <w:t>iniquité ?</w:t>
      </w:r>
      <w:r>
        <w:rPr>
          <w:lang w:bidi="he-IL"/>
        </w:rPr>
        <w:t xml:space="preserve"> </w:t>
      </w:r>
    </w:p>
    <w:p w:rsidR="00CD1C2B" w:rsidRDefault="009E26B6" w:rsidP="009E26B6">
      <w:pPr>
        <w:pStyle w:val="i"/>
        <w:rPr>
          <w:lang w:bidi="he-IL"/>
        </w:rPr>
      </w:pPr>
      <w:r w:rsidRPr="000B0C52">
        <w:rPr>
          <w:lang w:bidi="he-IL"/>
        </w:rPr>
        <w:t xml:space="preserve">4. Tout le jour ta langue a médité </w:t>
      </w:r>
      <w:r w:rsidR="00721CAE">
        <w:rPr>
          <w:lang w:bidi="he-IL"/>
        </w:rPr>
        <w:t>l</w:t>
      </w:r>
      <w:r w:rsidR="00236459">
        <w:rPr>
          <w:lang w:bidi="he-IL"/>
        </w:rPr>
        <w:t>’</w:t>
      </w:r>
      <w:r w:rsidR="00721CAE" w:rsidRPr="000B0C52">
        <w:rPr>
          <w:lang w:bidi="he-IL"/>
        </w:rPr>
        <w:t>injustice</w:t>
      </w:r>
      <w:r w:rsidRPr="000B0C52">
        <w:rPr>
          <w:lang w:bidi="he-IL"/>
        </w:rPr>
        <w:t> ; comme un rasoir affilé tu pratiques la tromperie.</w:t>
      </w:r>
      <w:r>
        <w:rPr>
          <w:lang w:bidi="he-IL"/>
        </w:rPr>
        <w:t xml:space="preserve"> </w:t>
      </w:r>
    </w:p>
    <w:p w:rsidR="00CD1C2B" w:rsidRDefault="009E26B6" w:rsidP="009E26B6">
      <w:pPr>
        <w:pStyle w:val="i"/>
        <w:rPr>
          <w:lang w:bidi="he-IL"/>
        </w:rPr>
      </w:pPr>
      <w:r w:rsidRPr="000B0C52">
        <w:rPr>
          <w:lang w:bidi="he-IL"/>
        </w:rPr>
        <w:t>5. Tu as plus aimé la malice que la bonté</w:t>
      </w:r>
      <w:r>
        <w:rPr>
          <w:lang w:bidi="he-IL"/>
        </w:rPr>
        <w:t xml:space="preserve">, </w:t>
      </w:r>
      <w:r w:rsidRPr="000B0C52">
        <w:rPr>
          <w:lang w:bidi="he-IL"/>
        </w:rPr>
        <w:t>l</w:t>
      </w:r>
      <w:r w:rsidR="00236459">
        <w:rPr>
          <w:lang w:bidi="he-IL"/>
        </w:rPr>
        <w:t>’</w:t>
      </w:r>
      <w:r w:rsidRPr="000B0C52">
        <w:rPr>
          <w:lang w:bidi="he-IL"/>
        </w:rPr>
        <w:t>iniquité plus que les paroles de justice.</w:t>
      </w:r>
      <w:r>
        <w:rPr>
          <w:lang w:bidi="he-IL"/>
        </w:rPr>
        <w:t xml:space="preserve"> </w:t>
      </w:r>
    </w:p>
    <w:p w:rsidR="00CD1C2B" w:rsidRDefault="009E26B6" w:rsidP="009E26B6">
      <w:pPr>
        <w:pStyle w:val="i"/>
        <w:rPr>
          <w:lang w:bidi="he-IL"/>
        </w:rPr>
      </w:pPr>
      <w:r w:rsidRPr="000B0C52">
        <w:rPr>
          <w:lang w:bidi="he-IL"/>
        </w:rPr>
        <w:t>6. Tu as aimé toutes les paroles de ruine</w:t>
      </w:r>
      <w:r>
        <w:rPr>
          <w:lang w:bidi="he-IL"/>
        </w:rPr>
        <w:t xml:space="preserve">, </w:t>
      </w:r>
      <w:r w:rsidRPr="000B0C52">
        <w:rPr>
          <w:lang w:bidi="he-IL"/>
        </w:rPr>
        <w:t>ô langue trompeuse.</w:t>
      </w:r>
      <w:r>
        <w:rPr>
          <w:lang w:bidi="he-IL"/>
        </w:rPr>
        <w:t xml:space="preserve"> </w:t>
      </w:r>
    </w:p>
    <w:p w:rsidR="00CD1C2B" w:rsidRDefault="009E26B6" w:rsidP="009E26B6">
      <w:pPr>
        <w:pStyle w:val="i"/>
        <w:rPr>
          <w:lang w:bidi="he-IL"/>
        </w:rPr>
      </w:pPr>
      <w:r w:rsidRPr="000B0C52">
        <w:rPr>
          <w:lang w:bidi="he-IL"/>
        </w:rPr>
        <w:t>7. C</w:t>
      </w:r>
      <w:r w:rsidR="00236459">
        <w:rPr>
          <w:lang w:bidi="he-IL"/>
        </w:rPr>
        <w:t>’</w:t>
      </w:r>
      <w:r w:rsidRPr="000B0C52">
        <w:rPr>
          <w:lang w:bidi="he-IL"/>
        </w:rPr>
        <w:t>est pourquoi Dieu te détruira pour toujours ; il t</w:t>
      </w:r>
      <w:r w:rsidR="00236459">
        <w:rPr>
          <w:lang w:bidi="he-IL"/>
        </w:rPr>
        <w:t>’</w:t>
      </w:r>
      <w:r w:rsidRPr="000B0C52">
        <w:rPr>
          <w:lang w:bidi="he-IL"/>
        </w:rPr>
        <w:t>arrachera et te fera sortir de ta tente</w:t>
      </w:r>
      <w:r>
        <w:rPr>
          <w:lang w:bidi="he-IL"/>
        </w:rPr>
        <w:t xml:space="preserve">, </w:t>
      </w:r>
      <w:r w:rsidRPr="000B0C52">
        <w:rPr>
          <w:lang w:bidi="he-IL"/>
        </w:rPr>
        <w:t>et il enlèvera ta racine de la terre des vivants.</w:t>
      </w:r>
      <w:r>
        <w:rPr>
          <w:lang w:bidi="he-IL"/>
        </w:rPr>
        <w:t xml:space="preserve"> </w:t>
      </w:r>
    </w:p>
    <w:p w:rsidR="00CD1C2B" w:rsidRDefault="009E26B6" w:rsidP="009E26B6">
      <w:pPr>
        <w:pStyle w:val="i"/>
        <w:rPr>
          <w:lang w:bidi="he-IL"/>
        </w:rPr>
      </w:pPr>
      <w:r w:rsidRPr="000B0C52">
        <w:rPr>
          <w:lang w:bidi="he-IL"/>
        </w:rPr>
        <w:t>8. Les justes le verront</w:t>
      </w:r>
      <w:r>
        <w:rPr>
          <w:lang w:bidi="he-IL"/>
        </w:rPr>
        <w:t xml:space="preserve">, </w:t>
      </w:r>
      <w:r w:rsidRPr="000B0C52">
        <w:rPr>
          <w:lang w:bidi="he-IL"/>
        </w:rPr>
        <w:t>et craindront ; et ils se riront de lui</w:t>
      </w:r>
      <w:r>
        <w:rPr>
          <w:lang w:bidi="he-IL"/>
        </w:rPr>
        <w:t xml:space="preserve">, </w:t>
      </w:r>
      <w:r w:rsidRPr="000B0C52">
        <w:rPr>
          <w:lang w:bidi="he-IL"/>
        </w:rPr>
        <w:t>en disant </w:t>
      </w:r>
      <w:r>
        <w:rPr>
          <w:lang w:bidi="he-IL"/>
        </w:rPr>
        <w:t xml:space="preserve">: </w:t>
      </w:r>
    </w:p>
    <w:p w:rsidR="00CD1C2B" w:rsidRDefault="009E26B6" w:rsidP="009E26B6">
      <w:pPr>
        <w:pStyle w:val="i"/>
        <w:rPr>
          <w:lang w:bidi="he-IL"/>
        </w:rPr>
      </w:pPr>
      <w:r w:rsidRPr="000B0C52">
        <w:rPr>
          <w:lang w:bidi="he-IL"/>
        </w:rPr>
        <w:t>9. Voilà l</w:t>
      </w:r>
      <w:r w:rsidR="00236459">
        <w:rPr>
          <w:lang w:bidi="he-IL"/>
        </w:rPr>
        <w:t>’</w:t>
      </w:r>
      <w:r w:rsidRPr="000B0C52">
        <w:rPr>
          <w:lang w:bidi="he-IL"/>
        </w:rPr>
        <w:t>homme qui n</w:t>
      </w:r>
      <w:r w:rsidR="00236459">
        <w:rPr>
          <w:lang w:bidi="he-IL"/>
        </w:rPr>
        <w:t>’</w:t>
      </w:r>
      <w:r w:rsidRPr="000B0C52">
        <w:rPr>
          <w:lang w:bidi="he-IL"/>
        </w:rPr>
        <w:t>a point pris Dieu pour son protecteur</w:t>
      </w:r>
      <w:r>
        <w:rPr>
          <w:lang w:bidi="he-IL"/>
        </w:rPr>
        <w:t xml:space="preserve">, </w:t>
      </w:r>
    </w:p>
    <w:p w:rsidR="00CD1C2B" w:rsidRDefault="009E26B6" w:rsidP="009E26B6">
      <w:pPr>
        <w:pStyle w:val="i"/>
        <w:rPr>
          <w:lang w:bidi="he-IL"/>
        </w:rPr>
      </w:pPr>
      <w:r w:rsidRPr="000B0C52">
        <w:rPr>
          <w:lang w:bidi="he-IL"/>
        </w:rPr>
        <w:t>mais qui s</w:t>
      </w:r>
      <w:r w:rsidR="00236459">
        <w:rPr>
          <w:lang w:bidi="he-IL"/>
        </w:rPr>
        <w:t>’</w:t>
      </w:r>
      <w:r w:rsidRPr="000B0C52">
        <w:rPr>
          <w:lang w:bidi="he-IL"/>
        </w:rPr>
        <w:t>est confié dans la multitude de ses richesses</w:t>
      </w:r>
      <w:r>
        <w:rPr>
          <w:lang w:bidi="he-IL"/>
        </w:rPr>
        <w:t xml:space="preserve">, </w:t>
      </w:r>
      <w:r w:rsidR="00721CAE">
        <w:rPr>
          <w:lang w:bidi="he-IL"/>
        </w:rPr>
        <w:t>et qui s</w:t>
      </w:r>
      <w:r w:rsidR="00236459">
        <w:rPr>
          <w:lang w:bidi="he-IL"/>
        </w:rPr>
        <w:t>’</w:t>
      </w:r>
      <w:r w:rsidR="00721CAE">
        <w:rPr>
          <w:lang w:bidi="he-IL"/>
        </w:rPr>
        <w:t>est p</w:t>
      </w:r>
      <w:r w:rsidRPr="000B0C52">
        <w:rPr>
          <w:lang w:bidi="he-IL"/>
        </w:rPr>
        <w:t>révalu de sa vanité.</w:t>
      </w:r>
      <w:r>
        <w:rPr>
          <w:lang w:bidi="he-IL"/>
        </w:rPr>
        <w:t xml:space="preserve"> </w:t>
      </w:r>
    </w:p>
    <w:p w:rsidR="00CD1C2B" w:rsidRDefault="009E26B6" w:rsidP="009E26B6">
      <w:pPr>
        <w:pStyle w:val="i"/>
        <w:rPr>
          <w:lang w:bidi="he-IL"/>
        </w:rPr>
      </w:pPr>
      <w:r w:rsidRPr="000B0C52">
        <w:rPr>
          <w:lang w:bidi="he-IL"/>
        </w:rPr>
        <w:t>10. Mais moi</w:t>
      </w:r>
      <w:r>
        <w:rPr>
          <w:lang w:bidi="he-IL"/>
        </w:rPr>
        <w:t xml:space="preserve">, </w:t>
      </w:r>
      <w:r w:rsidRPr="000B0C52">
        <w:rPr>
          <w:lang w:bidi="he-IL"/>
        </w:rPr>
        <w:t>je suis comme un olivier fertile dans la maison de Dieu. J</w:t>
      </w:r>
      <w:r w:rsidR="00236459">
        <w:rPr>
          <w:lang w:bidi="he-IL"/>
        </w:rPr>
        <w:t>’</w:t>
      </w:r>
      <w:r w:rsidRPr="000B0C52">
        <w:rPr>
          <w:lang w:bidi="he-IL"/>
        </w:rPr>
        <w:t>espère en la miséricorde de Dieu éternellement et à jamais.</w:t>
      </w:r>
      <w:r>
        <w:rPr>
          <w:lang w:bidi="he-IL"/>
        </w:rPr>
        <w:t xml:space="preserve"> </w:t>
      </w:r>
    </w:p>
    <w:p w:rsidR="00CD1C2B" w:rsidRDefault="009E26B6" w:rsidP="009E26B6">
      <w:pPr>
        <w:pStyle w:val="i"/>
        <w:rPr>
          <w:lang w:bidi="he-IL"/>
        </w:rPr>
      </w:pPr>
      <w:r w:rsidRPr="000B0C52">
        <w:rPr>
          <w:lang w:bidi="he-IL"/>
        </w:rPr>
        <w:t>11. Je vous louerai sans fin</w:t>
      </w:r>
      <w:r>
        <w:rPr>
          <w:lang w:bidi="he-IL"/>
        </w:rPr>
        <w:t xml:space="preserve">, </w:t>
      </w:r>
      <w:r w:rsidRPr="000B0C52">
        <w:rPr>
          <w:lang w:bidi="he-IL"/>
        </w:rPr>
        <w:t>parce que vous avez fait</w:t>
      </w:r>
      <w:r w:rsidRPr="00290B1E">
        <w:rPr>
          <w:rStyle w:val="italicus"/>
        </w:rPr>
        <w:t xml:space="preserve"> cela ;</w:t>
      </w:r>
      <w:r w:rsidRPr="000B0C52">
        <w:rPr>
          <w:lang w:bidi="he-IL"/>
        </w:rPr>
        <w:t xml:space="preserve"> et j</w:t>
      </w:r>
      <w:r w:rsidR="00236459">
        <w:rPr>
          <w:lang w:bidi="he-IL"/>
        </w:rPr>
        <w:t>’</w:t>
      </w:r>
      <w:r w:rsidRPr="000B0C52">
        <w:rPr>
          <w:lang w:bidi="he-IL"/>
        </w:rPr>
        <w:t>attendrai votre nom</w:t>
      </w:r>
      <w:r>
        <w:rPr>
          <w:lang w:bidi="he-IL"/>
        </w:rPr>
        <w:t xml:space="preserve">, </w:t>
      </w:r>
      <w:r w:rsidRPr="000B0C52">
        <w:rPr>
          <w:lang w:bidi="he-IL"/>
        </w:rPr>
        <w:t>parce qu</w:t>
      </w:r>
      <w:r w:rsidR="00236459">
        <w:rPr>
          <w:lang w:bidi="he-IL"/>
        </w:rPr>
        <w:t>’</w:t>
      </w:r>
      <w:r w:rsidRPr="000B0C52">
        <w:rPr>
          <w:lang w:bidi="he-IL"/>
        </w:rPr>
        <w:t xml:space="preserve">il </w:t>
      </w:r>
      <w:r>
        <w:rPr>
          <w:lang w:bidi="he-IL"/>
        </w:rPr>
        <w:t>est</w:t>
      </w:r>
      <w:r w:rsidRPr="000B0C52">
        <w:rPr>
          <w:lang w:bidi="he-IL"/>
        </w:rPr>
        <w:t xml:space="preserve"> bon</w:t>
      </w:r>
      <w:r>
        <w:rPr>
          <w:lang w:bidi="he-IL"/>
        </w:rPr>
        <w:t xml:space="preserve">, </w:t>
      </w:r>
      <w:r w:rsidRPr="000B0C52">
        <w:rPr>
          <w:lang w:bidi="he-IL"/>
        </w:rPr>
        <w:t>en présence de vos saints</w:t>
      </w:r>
      <w:r>
        <w:rPr>
          <w:lang w:bidi="he-IL"/>
        </w:rPr>
        <w:t xml:space="preserve">. </w:t>
      </w:r>
    </w:p>
    <w:p w:rsidR="00CD1C2B" w:rsidRDefault="009E26B6" w:rsidP="009E26B6">
      <w:pPr>
        <w:pStyle w:val="i"/>
        <w:rPr>
          <w:lang w:bidi="he-IL"/>
        </w:rPr>
      </w:pPr>
      <w:r>
        <w:rPr>
          <w:lang w:bidi="he-IL"/>
        </w:rPr>
        <w:t xml:space="preserve">~ </w:t>
      </w:r>
    </w:p>
    <w:p w:rsidR="00CD1C2B" w:rsidRPr="00321925" w:rsidRDefault="009E26B6" w:rsidP="009E26B6">
      <w:pPr>
        <w:pStyle w:val="Titre4"/>
      </w:pPr>
      <w:r w:rsidRPr="00321925">
        <w:t xml:space="preserve">Ps 52 </w:t>
      </w:r>
    </w:p>
    <w:p w:rsidR="00CD1C2B" w:rsidRPr="00321925" w:rsidRDefault="009E26B6" w:rsidP="009E26B6">
      <w:pPr>
        <w:pStyle w:val="m1"/>
      </w:pPr>
      <w:r w:rsidRPr="00321925">
        <w:t xml:space="preserve">*ps052 </w:t>
      </w:r>
    </w:p>
    <w:p w:rsidR="00CD1C2B" w:rsidRPr="00321925" w:rsidRDefault="00D9056B" w:rsidP="009E26B6">
      <w:pPr>
        <w:pStyle w:val="caput"/>
      </w:pPr>
      <w:hyperlink w:anchor="ps_sum052" w:history="1">
        <w:r w:rsidR="009E26B6" w:rsidRPr="00321925">
          <w:rPr>
            <w:rStyle w:val="Lienhypertexte"/>
          </w:rPr>
          <w:t>PSAUME LII</w:t>
        </w:r>
      </w:hyperlink>
      <w:bookmarkStart w:id="54" w:name="ps052"/>
      <w:bookmarkEnd w:id="54"/>
      <w:r w:rsidR="009E26B6" w:rsidRPr="00321925">
        <w:t xml:space="preserve"> </w:t>
      </w:r>
    </w:p>
    <w:p w:rsidR="00CD1C2B" w:rsidRDefault="009E26B6" w:rsidP="009E26B6">
      <w:pPr>
        <w:pStyle w:val="i"/>
        <w:rPr>
          <w:lang w:bidi="he-IL"/>
        </w:rPr>
      </w:pPr>
      <w:r w:rsidRPr="000B0C52">
        <w:rPr>
          <w:lang w:bidi="he-IL"/>
        </w:rPr>
        <w:t>1. Pour la fin</w:t>
      </w:r>
      <w:r>
        <w:rPr>
          <w:lang w:bidi="he-IL"/>
        </w:rPr>
        <w:t xml:space="preserve">, </w:t>
      </w:r>
      <w:r w:rsidRPr="000B0C52">
        <w:rPr>
          <w:lang w:bidi="he-IL"/>
        </w:rPr>
        <w:t xml:space="preserve">sur </w:t>
      </w:r>
      <w:r w:rsidR="00721CAE" w:rsidRPr="000B0C52">
        <w:rPr>
          <w:lang w:bidi="he-IL"/>
        </w:rPr>
        <w:t>Maëléth</w:t>
      </w:r>
      <w:r>
        <w:rPr>
          <w:lang w:bidi="he-IL"/>
        </w:rPr>
        <w:t xml:space="preserve">, </w:t>
      </w:r>
      <w:r w:rsidRPr="000B0C52">
        <w:rPr>
          <w:lang w:bidi="he-IL"/>
        </w:rPr>
        <w:t>instruction de David.</w:t>
      </w:r>
      <w:r>
        <w:rPr>
          <w:lang w:bidi="he-IL"/>
        </w:rPr>
        <w:t xml:space="preserve"> </w:t>
      </w:r>
    </w:p>
    <w:p w:rsidR="00CD1C2B" w:rsidRDefault="009E26B6" w:rsidP="009E26B6">
      <w:pPr>
        <w:pStyle w:val="i"/>
        <w:rPr>
          <w:lang w:bidi="he-IL"/>
        </w:rPr>
      </w:pPr>
      <w:r w:rsidRPr="000B0C52">
        <w:rPr>
          <w:lang w:bidi="he-IL"/>
        </w:rPr>
        <w:t>L</w:t>
      </w:r>
      <w:r w:rsidR="00236459">
        <w:rPr>
          <w:lang w:bidi="he-IL"/>
        </w:rPr>
        <w:t>’</w:t>
      </w:r>
      <w:r w:rsidRPr="000B0C52">
        <w:rPr>
          <w:lang w:bidi="he-IL"/>
        </w:rPr>
        <w:t>insensé a dit dans son cœur </w:t>
      </w:r>
      <w:r>
        <w:rPr>
          <w:lang w:bidi="he-IL"/>
        </w:rPr>
        <w:t xml:space="preserve">: </w:t>
      </w:r>
      <w:r w:rsidRPr="000B0C52">
        <w:rPr>
          <w:lang w:bidi="he-IL"/>
        </w:rPr>
        <w:t>Il n</w:t>
      </w:r>
      <w:r w:rsidR="00236459">
        <w:rPr>
          <w:lang w:bidi="he-IL"/>
        </w:rPr>
        <w:t>’</w:t>
      </w:r>
      <w:r w:rsidRPr="000B0C52">
        <w:rPr>
          <w:lang w:bidi="he-IL"/>
        </w:rPr>
        <w:t>y a point de Dieu.</w:t>
      </w:r>
      <w:r>
        <w:rPr>
          <w:lang w:bidi="he-IL"/>
        </w:rPr>
        <w:t xml:space="preserve"> </w:t>
      </w:r>
    </w:p>
    <w:p w:rsidR="00CD1C2B" w:rsidRDefault="009E26B6" w:rsidP="009E26B6">
      <w:pPr>
        <w:pStyle w:val="i"/>
        <w:rPr>
          <w:lang w:bidi="he-IL"/>
        </w:rPr>
      </w:pPr>
      <w:r w:rsidRPr="000B0C52">
        <w:rPr>
          <w:lang w:bidi="he-IL"/>
        </w:rPr>
        <w:t>2. Ils se sont corrompus et sont devenus abominables dans leurs iniquités ; il n</w:t>
      </w:r>
      <w:r w:rsidR="00236459">
        <w:rPr>
          <w:lang w:bidi="he-IL"/>
        </w:rPr>
        <w:t>’</w:t>
      </w:r>
      <w:r w:rsidRPr="000B0C52">
        <w:rPr>
          <w:lang w:bidi="he-IL"/>
        </w:rPr>
        <w:t>y en a point qui fasse le bien.</w:t>
      </w:r>
      <w:r>
        <w:rPr>
          <w:lang w:bidi="he-IL"/>
        </w:rPr>
        <w:t xml:space="preserve"> </w:t>
      </w:r>
    </w:p>
    <w:p w:rsidR="00CD1C2B" w:rsidRDefault="009E26B6" w:rsidP="009E26B6">
      <w:pPr>
        <w:pStyle w:val="i"/>
        <w:rPr>
          <w:lang w:bidi="he-IL"/>
        </w:rPr>
      </w:pPr>
      <w:r w:rsidRPr="000B0C52">
        <w:rPr>
          <w:lang w:bidi="he-IL"/>
        </w:rPr>
        <w:t>3. Dieu a regardé du haut du ciel sur les enfants des hommes</w:t>
      </w:r>
      <w:r>
        <w:rPr>
          <w:lang w:bidi="he-IL"/>
        </w:rPr>
        <w:t xml:space="preserve">, </w:t>
      </w:r>
      <w:r w:rsidRPr="000B0C52">
        <w:rPr>
          <w:lang w:bidi="he-IL"/>
        </w:rPr>
        <w:t>pour voir s</w:t>
      </w:r>
      <w:r w:rsidR="00236459">
        <w:rPr>
          <w:lang w:bidi="he-IL"/>
        </w:rPr>
        <w:t>’</w:t>
      </w:r>
      <w:r w:rsidRPr="000B0C52">
        <w:rPr>
          <w:lang w:bidi="he-IL"/>
        </w:rPr>
        <w:t>il y a quelqu</w:t>
      </w:r>
      <w:r w:rsidR="00236459">
        <w:rPr>
          <w:lang w:bidi="he-IL"/>
        </w:rPr>
        <w:t>’</w:t>
      </w:r>
      <w:r w:rsidRPr="000B0C52">
        <w:rPr>
          <w:lang w:bidi="he-IL"/>
        </w:rPr>
        <w:t>un qui soit intelligent et qui cherche Dieu.</w:t>
      </w:r>
      <w:r>
        <w:rPr>
          <w:lang w:bidi="he-IL"/>
        </w:rPr>
        <w:t xml:space="preserve"> </w:t>
      </w:r>
    </w:p>
    <w:p w:rsidR="00CD1C2B" w:rsidRDefault="009E26B6" w:rsidP="00D539F2">
      <w:pPr>
        <w:pStyle w:val="i"/>
        <w:rPr>
          <w:lang w:bidi="he-IL"/>
        </w:rPr>
      </w:pPr>
      <w:r w:rsidRPr="000B0C52">
        <w:rPr>
          <w:lang w:bidi="he-IL"/>
        </w:rPr>
        <w:t>4. Tous</w:t>
      </w:r>
      <w:r w:rsidR="00D539F2">
        <w:rPr>
          <w:lang w:bidi="he-IL"/>
        </w:rPr>
        <w:t xml:space="preserve"> </w:t>
      </w:r>
      <w:r w:rsidRPr="000B0C52">
        <w:rPr>
          <w:lang w:bidi="he-IL"/>
        </w:rPr>
        <w:t>se sont détournés</w:t>
      </w:r>
      <w:r>
        <w:rPr>
          <w:lang w:bidi="he-IL"/>
        </w:rPr>
        <w:t xml:space="preserve">, </w:t>
      </w:r>
      <w:r w:rsidRPr="000B0C52">
        <w:rPr>
          <w:lang w:bidi="he-IL"/>
        </w:rPr>
        <w:t>ils sont tous devenus inutiles ; il n</w:t>
      </w:r>
      <w:r w:rsidR="00236459">
        <w:rPr>
          <w:lang w:bidi="he-IL"/>
        </w:rPr>
        <w:t>’</w:t>
      </w:r>
      <w:r w:rsidRPr="000B0C52">
        <w:rPr>
          <w:lang w:bidi="he-IL"/>
        </w:rPr>
        <w:t>y en a point qui fasse le bien</w:t>
      </w:r>
      <w:r>
        <w:rPr>
          <w:lang w:bidi="he-IL"/>
        </w:rPr>
        <w:t xml:space="preserve">, </w:t>
      </w:r>
      <w:r w:rsidRPr="000B0C52">
        <w:rPr>
          <w:lang w:bidi="he-IL"/>
        </w:rPr>
        <w:t>il n</w:t>
      </w:r>
      <w:r w:rsidR="00236459">
        <w:rPr>
          <w:lang w:bidi="he-IL"/>
        </w:rPr>
        <w:t>’</w:t>
      </w:r>
      <w:r w:rsidRPr="000B0C52">
        <w:rPr>
          <w:lang w:bidi="he-IL"/>
        </w:rPr>
        <w:t>y en a pas un seul.</w:t>
      </w:r>
      <w:r>
        <w:rPr>
          <w:lang w:bidi="he-IL"/>
        </w:rPr>
        <w:t xml:space="preserve"> </w:t>
      </w:r>
    </w:p>
    <w:p w:rsidR="00CD1C2B" w:rsidRDefault="009E26B6" w:rsidP="009E26B6">
      <w:pPr>
        <w:pStyle w:val="i"/>
        <w:rPr>
          <w:lang w:bidi="he-IL"/>
        </w:rPr>
      </w:pPr>
      <w:r w:rsidRPr="000B0C52">
        <w:rPr>
          <w:lang w:bidi="he-IL"/>
        </w:rPr>
        <w:t>5. Ne comprendront-ils pas</w:t>
      </w:r>
      <w:r>
        <w:rPr>
          <w:lang w:bidi="he-IL"/>
        </w:rPr>
        <w:t xml:space="preserve">, </w:t>
      </w:r>
      <w:r w:rsidRPr="000B0C52">
        <w:rPr>
          <w:lang w:bidi="he-IL"/>
        </w:rPr>
        <w:t>tous ces hommes qui commettent l</w:t>
      </w:r>
      <w:r w:rsidR="00236459">
        <w:rPr>
          <w:lang w:bidi="he-IL"/>
        </w:rPr>
        <w:t>’</w:t>
      </w:r>
      <w:r w:rsidRPr="000B0C52">
        <w:rPr>
          <w:lang w:bidi="he-IL"/>
        </w:rPr>
        <w:t>iniquité</w:t>
      </w:r>
      <w:r>
        <w:rPr>
          <w:lang w:bidi="he-IL"/>
        </w:rPr>
        <w:t xml:space="preserve">, </w:t>
      </w:r>
      <w:r w:rsidRPr="000B0C52">
        <w:rPr>
          <w:lang w:bidi="he-IL"/>
        </w:rPr>
        <w:t>qui dévorent mon peuple comme un morceau de pain ?</w:t>
      </w:r>
      <w:r>
        <w:rPr>
          <w:lang w:bidi="he-IL"/>
        </w:rPr>
        <w:t xml:space="preserve"> </w:t>
      </w:r>
    </w:p>
    <w:p w:rsidR="00CD1C2B" w:rsidRDefault="009E26B6" w:rsidP="009E26B6">
      <w:pPr>
        <w:pStyle w:val="i"/>
        <w:rPr>
          <w:lang w:bidi="he-IL"/>
        </w:rPr>
      </w:pPr>
      <w:r w:rsidRPr="000B0C52">
        <w:rPr>
          <w:lang w:bidi="he-IL"/>
        </w:rPr>
        <w:t>6. Ils n</w:t>
      </w:r>
      <w:r w:rsidR="00236459">
        <w:rPr>
          <w:lang w:bidi="he-IL"/>
        </w:rPr>
        <w:t>’</w:t>
      </w:r>
      <w:r w:rsidRPr="000B0C52">
        <w:rPr>
          <w:lang w:bidi="he-IL"/>
        </w:rPr>
        <w:t>ont pas invoqué Dieu ; ils ont tremblé de frayeur là où il n</w:t>
      </w:r>
      <w:r w:rsidR="00236459">
        <w:rPr>
          <w:lang w:bidi="he-IL"/>
        </w:rPr>
        <w:t>’</w:t>
      </w:r>
      <w:r w:rsidRPr="000B0C52">
        <w:rPr>
          <w:lang w:bidi="he-IL"/>
        </w:rPr>
        <w:t>y avait rien à craindre.</w:t>
      </w:r>
      <w:r>
        <w:rPr>
          <w:lang w:bidi="he-IL"/>
        </w:rPr>
        <w:t xml:space="preserve"> </w:t>
      </w:r>
    </w:p>
    <w:p w:rsidR="00CD1C2B" w:rsidRDefault="009E26B6" w:rsidP="009E26B6">
      <w:pPr>
        <w:pStyle w:val="i"/>
        <w:rPr>
          <w:lang w:bidi="he-IL"/>
        </w:rPr>
      </w:pPr>
      <w:r w:rsidRPr="000B0C52">
        <w:rPr>
          <w:lang w:bidi="he-IL"/>
        </w:rPr>
        <w:t>Car Dieu a brisé les os de ceux qui cherchent à plaire aux hommes ; ils ont été confondus</w:t>
      </w:r>
      <w:r>
        <w:rPr>
          <w:lang w:bidi="he-IL"/>
        </w:rPr>
        <w:t xml:space="preserve">, </w:t>
      </w:r>
      <w:r w:rsidRPr="000B0C52">
        <w:rPr>
          <w:lang w:bidi="he-IL"/>
        </w:rPr>
        <w:t>parce que Dieu les a méprisés.</w:t>
      </w:r>
      <w:r>
        <w:rPr>
          <w:lang w:bidi="he-IL"/>
        </w:rPr>
        <w:t xml:space="preserve"> </w:t>
      </w:r>
    </w:p>
    <w:p w:rsidR="00CD1C2B" w:rsidRDefault="009E26B6" w:rsidP="009E26B6">
      <w:pPr>
        <w:pStyle w:val="i"/>
        <w:rPr>
          <w:lang w:bidi="he-IL"/>
        </w:rPr>
      </w:pPr>
      <w:r w:rsidRPr="000B0C52">
        <w:rPr>
          <w:lang w:bidi="he-IL"/>
        </w:rPr>
        <w:t>7. Qui procurera de Sion le salut d</w:t>
      </w:r>
      <w:r w:rsidR="00236459">
        <w:rPr>
          <w:lang w:bidi="he-IL"/>
        </w:rPr>
        <w:t>’</w:t>
      </w:r>
      <w:r w:rsidRPr="000B0C52">
        <w:rPr>
          <w:lang w:bidi="he-IL"/>
        </w:rPr>
        <w:t>Israël ? Quand Dieu aura mis fin à la captivité de son peuple</w:t>
      </w:r>
      <w:r>
        <w:rPr>
          <w:lang w:bidi="he-IL"/>
        </w:rPr>
        <w:t xml:space="preserve">, </w:t>
      </w:r>
      <w:r w:rsidRPr="000B0C52">
        <w:rPr>
          <w:lang w:bidi="he-IL"/>
        </w:rPr>
        <w:t>Jacob sera dans l</w:t>
      </w:r>
      <w:r w:rsidR="00236459">
        <w:rPr>
          <w:lang w:bidi="he-IL"/>
        </w:rPr>
        <w:t>’</w:t>
      </w:r>
      <w:r w:rsidRPr="000B0C52">
        <w:rPr>
          <w:lang w:bidi="he-IL"/>
        </w:rPr>
        <w:t>allégresse et Israël dans la joie.</w:t>
      </w:r>
      <w:r>
        <w:rPr>
          <w:lang w:bidi="he-IL"/>
        </w:rPr>
        <w:t xml:space="preserve"> </w:t>
      </w:r>
    </w:p>
    <w:p w:rsidR="00CD1C2B" w:rsidRDefault="009E26B6" w:rsidP="009E26B6">
      <w:pPr>
        <w:pStyle w:val="i"/>
        <w:rPr>
          <w:lang w:bidi="he-IL"/>
        </w:rPr>
      </w:pPr>
      <w:r>
        <w:rPr>
          <w:lang w:bidi="he-IL"/>
        </w:rPr>
        <w:t xml:space="preserve">~ </w:t>
      </w:r>
    </w:p>
    <w:p w:rsidR="00CD1C2B" w:rsidRPr="00321925" w:rsidRDefault="009E26B6" w:rsidP="009E26B6">
      <w:pPr>
        <w:pStyle w:val="Titre4"/>
      </w:pPr>
      <w:r w:rsidRPr="00321925">
        <w:t xml:space="preserve">Ps 53 </w:t>
      </w:r>
    </w:p>
    <w:p w:rsidR="00CD1C2B" w:rsidRPr="00321925" w:rsidRDefault="009E26B6" w:rsidP="009E26B6">
      <w:pPr>
        <w:pStyle w:val="m1"/>
      </w:pPr>
      <w:r w:rsidRPr="00321925">
        <w:t xml:space="preserve">*ps053 </w:t>
      </w:r>
    </w:p>
    <w:p w:rsidR="00CD1C2B" w:rsidRPr="00321925" w:rsidRDefault="00D9056B" w:rsidP="009E26B6">
      <w:pPr>
        <w:pStyle w:val="caput"/>
      </w:pPr>
      <w:hyperlink w:anchor="ps_sum053" w:history="1">
        <w:r w:rsidR="009E26B6" w:rsidRPr="00321925">
          <w:rPr>
            <w:rStyle w:val="Lienhypertexte"/>
          </w:rPr>
          <w:t>PSAUME LIII</w:t>
        </w:r>
      </w:hyperlink>
      <w:bookmarkStart w:id="55" w:name="ps053"/>
      <w:bookmarkEnd w:id="55"/>
      <w:r w:rsidR="009E26B6" w:rsidRPr="00321925">
        <w:t xml:space="preserve"> </w:t>
      </w:r>
    </w:p>
    <w:p w:rsidR="00CD1C2B" w:rsidRDefault="009E26B6" w:rsidP="009E26B6">
      <w:pPr>
        <w:pStyle w:val="i"/>
        <w:rPr>
          <w:lang w:bidi="he-IL"/>
        </w:rPr>
      </w:pPr>
      <w:r>
        <w:rPr>
          <w:lang w:bidi="he-IL"/>
        </w:rPr>
        <w:t>1</w:t>
      </w:r>
      <w:r w:rsidRPr="000B0C52">
        <w:rPr>
          <w:lang w:bidi="he-IL"/>
        </w:rPr>
        <w:t>. Pour la fin</w:t>
      </w:r>
      <w:r>
        <w:rPr>
          <w:lang w:bidi="he-IL"/>
        </w:rPr>
        <w:t xml:space="preserve">, </w:t>
      </w:r>
      <w:r w:rsidRPr="000B0C52">
        <w:rPr>
          <w:lang w:bidi="he-IL"/>
        </w:rPr>
        <w:t>parmi les cantiques</w:t>
      </w:r>
      <w:r>
        <w:rPr>
          <w:lang w:bidi="he-IL"/>
        </w:rPr>
        <w:t xml:space="preserve">, </w:t>
      </w:r>
      <w:r w:rsidRPr="000B0C52">
        <w:rPr>
          <w:lang w:bidi="he-IL"/>
        </w:rPr>
        <w:t>instruction de David</w:t>
      </w:r>
      <w:r>
        <w:rPr>
          <w:lang w:bidi="he-IL"/>
        </w:rPr>
        <w:t xml:space="preserve">, </w:t>
      </w:r>
    </w:p>
    <w:p w:rsidR="00CD1C2B" w:rsidRDefault="009E26B6" w:rsidP="009A5179">
      <w:pPr>
        <w:pStyle w:val="i"/>
        <w:rPr>
          <w:lang w:bidi="he-IL"/>
        </w:rPr>
      </w:pPr>
      <w:r w:rsidRPr="000B0C52">
        <w:rPr>
          <w:lang w:bidi="he-IL"/>
        </w:rPr>
        <w:lastRenderedPageBreak/>
        <w:t xml:space="preserve">2. lorsque les habitants de Ziph vinrent dire à </w:t>
      </w:r>
      <w:r>
        <w:rPr>
          <w:lang w:bidi="he-IL"/>
        </w:rPr>
        <w:t>Saül</w:t>
      </w:r>
      <w:r w:rsidRPr="000B0C52">
        <w:rPr>
          <w:lang w:bidi="he-IL"/>
        </w:rPr>
        <w:t> </w:t>
      </w:r>
      <w:r>
        <w:rPr>
          <w:lang w:bidi="he-IL"/>
        </w:rPr>
        <w:t xml:space="preserve">: </w:t>
      </w:r>
      <w:r w:rsidRPr="000B0C52">
        <w:rPr>
          <w:lang w:bidi="he-IL"/>
        </w:rPr>
        <w:t>David n</w:t>
      </w:r>
      <w:r w:rsidR="00236459">
        <w:rPr>
          <w:lang w:bidi="he-IL"/>
        </w:rPr>
        <w:t>’</w:t>
      </w:r>
      <w:r w:rsidRPr="000B0C52">
        <w:rPr>
          <w:lang w:bidi="he-IL"/>
        </w:rPr>
        <w:t>est-il pas caché</w:t>
      </w:r>
      <w:r>
        <w:rPr>
          <w:lang w:bidi="he-IL"/>
        </w:rPr>
        <w:t xml:space="preserve"> </w:t>
      </w:r>
      <w:r w:rsidR="00721CAE">
        <w:rPr>
          <w:lang w:bidi="he-IL"/>
        </w:rPr>
        <w:t>p</w:t>
      </w:r>
      <w:r w:rsidR="00721CAE" w:rsidRPr="000B0C52">
        <w:rPr>
          <w:lang w:bidi="he-IL"/>
        </w:rPr>
        <w:t>armi</w:t>
      </w:r>
      <w:r w:rsidRPr="000B0C52">
        <w:rPr>
          <w:lang w:bidi="he-IL"/>
        </w:rPr>
        <w:t xml:space="preserve"> nous ?</w:t>
      </w:r>
      <w:r>
        <w:rPr>
          <w:lang w:bidi="he-IL"/>
        </w:rPr>
        <w:t xml:space="preserve"> </w:t>
      </w:r>
    </w:p>
    <w:p w:rsidR="00CD1C2B" w:rsidRDefault="009E26B6" w:rsidP="009E26B6">
      <w:pPr>
        <w:pStyle w:val="i"/>
        <w:rPr>
          <w:lang w:bidi="he-IL"/>
        </w:rPr>
      </w:pPr>
      <w:r w:rsidRPr="000B0C52">
        <w:rPr>
          <w:lang w:bidi="he-IL"/>
        </w:rPr>
        <w:t xml:space="preserve">3. </w:t>
      </w:r>
      <w:r>
        <w:rPr>
          <w:lang w:bidi="he-IL"/>
        </w:rPr>
        <w:t xml:space="preserve">Ô Dieu, </w:t>
      </w:r>
      <w:r w:rsidRPr="000B0C52">
        <w:rPr>
          <w:lang w:bidi="he-IL"/>
        </w:rPr>
        <w:t>sauvez-moi par votre nom</w:t>
      </w:r>
      <w:r>
        <w:rPr>
          <w:lang w:bidi="he-IL"/>
        </w:rPr>
        <w:t xml:space="preserve">, </w:t>
      </w:r>
      <w:r w:rsidRPr="000B0C52">
        <w:rPr>
          <w:lang w:bidi="he-IL"/>
        </w:rPr>
        <w:t>et rendez-moi justice par votre puissance.</w:t>
      </w:r>
      <w:r>
        <w:rPr>
          <w:lang w:bidi="he-IL"/>
        </w:rPr>
        <w:t xml:space="preserve"> </w:t>
      </w:r>
    </w:p>
    <w:p w:rsidR="00CD1C2B" w:rsidRDefault="009E26B6" w:rsidP="009E26B6">
      <w:pPr>
        <w:pStyle w:val="i"/>
        <w:rPr>
          <w:lang w:bidi="he-IL"/>
        </w:rPr>
      </w:pPr>
      <w:r w:rsidRPr="000B0C52">
        <w:rPr>
          <w:lang w:bidi="he-IL"/>
        </w:rPr>
        <w:t xml:space="preserve">4. </w:t>
      </w:r>
      <w:r>
        <w:rPr>
          <w:lang w:bidi="he-IL"/>
        </w:rPr>
        <w:t xml:space="preserve">Ô Dieu, </w:t>
      </w:r>
      <w:r w:rsidRPr="000B0C52">
        <w:rPr>
          <w:lang w:bidi="he-IL"/>
        </w:rPr>
        <w:t>exaucez ma prière ; prêtez l</w:t>
      </w:r>
      <w:r w:rsidR="00236459">
        <w:rPr>
          <w:lang w:bidi="he-IL"/>
        </w:rPr>
        <w:t>’</w:t>
      </w:r>
      <w:r w:rsidRPr="000B0C52">
        <w:rPr>
          <w:lang w:bidi="he-IL"/>
        </w:rPr>
        <w:t>oreille aux paroles de ma bouche.</w:t>
      </w:r>
      <w:r>
        <w:rPr>
          <w:lang w:bidi="he-IL"/>
        </w:rPr>
        <w:t xml:space="preserve"> </w:t>
      </w:r>
    </w:p>
    <w:p w:rsidR="00CD1C2B" w:rsidRDefault="009E26B6" w:rsidP="009E26B6">
      <w:pPr>
        <w:pStyle w:val="i"/>
        <w:rPr>
          <w:lang w:bidi="he-IL"/>
        </w:rPr>
      </w:pPr>
      <w:r w:rsidRPr="000B0C52">
        <w:rPr>
          <w:lang w:bidi="he-IL"/>
        </w:rPr>
        <w:t>5. Car des étrangers se sont élevés contre moi</w:t>
      </w:r>
      <w:r>
        <w:rPr>
          <w:lang w:bidi="he-IL"/>
        </w:rPr>
        <w:t xml:space="preserve">, </w:t>
      </w:r>
      <w:r w:rsidRPr="000B0C52">
        <w:rPr>
          <w:lang w:bidi="he-IL"/>
        </w:rPr>
        <w:t>et des hommes puissants ont cherché à m</w:t>
      </w:r>
      <w:r w:rsidR="00236459">
        <w:rPr>
          <w:lang w:bidi="he-IL"/>
        </w:rPr>
        <w:t>’</w:t>
      </w:r>
      <w:r w:rsidRPr="000B0C52">
        <w:rPr>
          <w:lang w:bidi="he-IL"/>
        </w:rPr>
        <w:t>ôter la vie ; et ils n</w:t>
      </w:r>
      <w:r w:rsidR="00236459">
        <w:rPr>
          <w:lang w:bidi="he-IL"/>
        </w:rPr>
        <w:t>’</w:t>
      </w:r>
      <w:r w:rsidRPr="000B0C52">
        <w:rPr>
          <w:lang w:bidi="he-IL"/>
        </w:rPr>
        <w:t>ont point placé Dieu devant leurs yeux.</w:t>
      </w:r>
      <w:r>
        <w:rPr>
          <w:lang w:bidi="he-IL"/>
        </w:rPr>
        <w:t xml:space="preserve"> </w:t>
      </w:r>
    </w:p>
    <w:p w:rsidR="00CD1C2B" w:rsidRDefault="009E26B6" w:rsidP="00C27F56">
      <w:pPr>
        <w:pStyle w:val="i"/>
        <w:rPr>
          <w:lang w:bidi="he-IL"/>
        </w:rPr>
      </w:pPr>
      <w:r w:rsidRPr="000B0C52">
        <w:rPr>
          <w:lang w:bidi="he-IL"/>
        </w:rPr>
        <w:t xml:space="preserve">6. Mais voici que Dieu vient </w:t>
      </w:r>
      <w:r w:rsidR="00C27F56">
        <w:rPr>
          <w:lang w:bidi="he-IL"/>
        </w:rPr>
        <w:t>à</w:t>
      </w:r>
      <w:r w:rsidRPr="000B0C52">
        <w:rPr>
          <w:lang w:bidi="he-IL"/>
        </w:rPr>
        <w:t xml:space="preserve"> mon aide</w:t>
      </w:r>
      <w:r>
        <w:rPr>
          <w:lang w:bidi="he-IL"/>
        </w:rPr>
        <w:t xml:space="preserve">, </w:t>
      </w:r>
      <w:r w:rsidRPr="000B0C52">
        <w:rPr>
          <w:lang w:bidi="he-IL"/>
        </w:rPr>
        <w:t xml:space="preserve">et que le Seigneur </w:t>
      </w:r>
      <w:r>
        <w:rPr>
          <w:lang w:bidi="he-IL"/>
        </w:rPr>
        <w:t>est</w:t>
      </w:r>
      <w:r w:rsidRPr="000B0C52">
        <w:rPr>
          <w:lang w:bidi="he-IL"/>
        </w:rPr>
        <w:t xml:space="preserve"> le protecteur de ma vie.</w:t>
      </w:r>
      <w:r>
        <w:rPr>
          <w:lang w:bidi="he-IL"/>
        </w:rPr>
        <w:t xml:space="preserve"> </w:t>
      </w:r>
    </w:p>
    <w:p w:rsidR="00CD1C2B" w:rsidRDefault="009E26B6" w:rsidP="009E26B6">
      <w:pPr>
        <w:pStyle w:val="i"/>
        <w:rPr>
          <w:lang w:bidi="he-IL"/>
        </w:rPr>
      </w:pPr>
      <w:r w:rsidRPr="000B0C52">
        <w:rPr>
          <w:lang w:bidi="he-IL"/>
        </w:rPr>
        <w:t>7. Faites retomber les maux sur mes ennemis</w:t>
      </w:r>
      <w:r>
        <w:rPr>
          <w:lang w:bidi="he-IL"/>
        </w:rPr>
        <w:t xml:space="preserve">, </w:t>
      </w:r>
      <w:r w:rsidRPr="000B0C52">
        <w:rPr>
          <w:lang w:bidi="he-IL"/>
        </w:rPr>
        <w:t>et exterminez-les dans votre vérité.</w:t>
      </w:r>
      <w:r>
        <w:rPr>
          <w:lang w:bidi="he-IL"/>
        </w:rPr>
        <w:t xml:space="preserve"> </w:t>
      </w:r>
    </w:p>
    <w:p w:rsidR="00CD1C2B" w:rsidRDefault="009E26B6" w:rsidP="009E26B6">
      <w:pPr>
        <w:pStyle w:val="i"/>
        <w:rPr>
          <w:lang w:bidi="he-IL"/>
        </w:rPr>
      </w:pPr>
      <w:r w:rsidRPr="000B0C52">
        <w:rPr>
          <w:lang w:bidi="he-IL"/>
        </w:rPr>
        <w:t>8. Je vous offrirai volontairement des sacrifices</w:t>
      </w:r>
      <w:r>
        <w:rPr>
          <w:lang w:bidi="he-IL"/>
        </w:rPr>
        <w:t xml:space="preserve">, </w:t>
      </w:r>
      <w:r w:rsidRPr="000B0C52">
        <w:rPr>
          <w:lang w:bidi="he-IL"/>
        </w:rPr>
        <w:t>et je célébrerai votre nom</w:t>
      </w:r>
      <w:r>
        <w:rPr>
          <w:lang w:bidi="he-IL"/>
        </w:rPr>
        <w:t xml:space="preserve">, </w:t>
      </w:r>
      <w:r w:rsidRPr="000B0C52">
        <w:rPr>
          <w:lang w:bidi="he-IL"/>
        </w:rPr>
        <w:t>Seigneur</w:t>
      </w:r>
      <w:r>
        <w:rPr>
          <w:lang w:bidi="he-IL"/>
        </w:rPr>
        <w:t xml:space="preserve">, </w:t>
      </w:r>
      <w:r w:rsidRPr="000B0C52">
        <w:rPr>
          <w:lang w:bidi="he-IL"/>
        </w:rPr>
        <w:t>parce qu</w:t>
      </w:r>
      <w:r w:rsidR="00236459">
        <w:rPr>
          <w:lang w:bidi="he-IL"/>
        </w:rPr>
        <w:t>’</w:t>
      </w:r>
      <w:r w:rsidRPr="000B0C52">
        <w:rPr>
          <w:lang w:bidi="he-IL"/>
        </w:rPr>
        <w:t xml:space="preserve">il </w:t>
      </w:r>
      <w:r>
        <w:rPr>
          <w:lang w:bidi="he-IL"/>
        </w:rPr>
        <w:t>est</w:t>
      </w:r>
      <w:r w:rsidRPr="000B0C52">
        <w:rPr>
          <w:lang w:bidi="he-IL"/>
        </w:rPr>
        <w:t xml:space="preserve"> bon.</w:t>
      </w:r>
      <w:r>
        <w:rPr>
          <w:lang w:bidi="he-IL"/>
        </w:rPr>
        <w:t xml:space="preserve"> </w:t>
      </w:r>
    </w:p>
    <w:p w:rsidR="00CD1C2B" w:rsidRDefault="009E26B6" w:rsidP="009E26B6">
      <w:pPr>
        <w:pStyle w:val="i"/>
        <w:rPr>
          <w:lang w:bidi="he-IL"/>
        </w:rPr>
      </w:pPr>
      <w:r w:rsidRPr="000B0C52">
        <w:rPr>
          <w:lang w:bidi="he-IL"/>
        </w:rPr>
        <w:t>9. Car vous m</w:t>
      </w:r>
      <w:r w:rsidR="00236459">
        <w:rPr>
          <w:lang w:bidi="he-IL"/>
        </w:rPr>
        <w:t>’</w:t>
      </w:r>
      <w:r w:rsidRPr="000B0C52">
        <w:rPr>
          <w:lang w:bidi="he-IL"/>
        </w:rPr>
        <w:t>avez délivré de toute affliction</w:t>
      </w:r>
      <w:r>
        <w:rPr>
          <w:lang w:bidi="he-IL"/>
        </w:rPr>
        <w:t xml:space="preserve">, </w:t>
      </w:r>
      <w:r w:rsidRPr="000B0C52">
        <w:rPr>
          <w:lang w:bidi="he-IL"/>
        </w:rPr>
        <w:t>et mon œil a regardé mes ennemis avec assurance</w:t>
      </w:r>
      <w:r>
        <w:rPr>
          <w:lang w:bidi="he-IL"/>
        </w:rPr>
        <w:t xml:space="preserve">. </w:t>
      </w:r>
    </w:p>
    <w:p w:rsidR="00CD1C2B" w:rsidRDefault="009E26B6" w:rsidP="009E26B6">
      <w:pPr>
        <w:pStyle w:val="i"/>
        <w:rPr>
          <w:lang w:bidi="he-IL"/>
        </w:rPr>
      </w:pPr>
      <w:r>
        <w:rPr>
          <w:lang w:bidi="he-IL"/>
        </w:rPr>
        <w:t xml:space="preserve">~ </w:t>
      </w:r>
    </w:p>
    <w:p w:rsidR="00CD1C2B" w:rsidRPr="00321925" w:rsidRDefault="009E26B6" w:rsidP="009E26B6">
      <w:pPr>
        <w:pStyle w:val="Titre4"/>
      </w:pPr>
      <w:r w:rsidRPr="00321925">
        <w:t xml:space="preserve">Ps 54 </w:t>
      </w:r>
    </w:p>
    <w:p w:rsidR="00CD1C2B" w:rsidRPr="00321925" w:rsidRDefault="009E26B6" w:rsidP="009E26B6">
      <w:pPr>
        <w:pStyle w:val="m1"/>
      </w:pPr>
      <w:r w:rsidRPr="00321925">
        <w:t xml:space="preserve">*ps054 </w:t>
      </w:r>
    </w:p>
    <w:p w:rsidR="00CD1C2B" w:rsidRPr="00321925" w:rsidRDefault="00D9056B" w:rsidP="009E26B6">
      <w:pPr>
        <w:pStyle w:val="caput"/>
      </w:pPr>
      <w:hyperlink w:anchor="ps_sum054" w:history="1">
        <w:r w:rsidR="009E26B6" w:rsidRPr="00321925">
          <w:rPr>
            <w:rStyle w:val="Lienhypertexte"/>
          </w:rPr>
          <w:t>PSAUME LIV</w:t>
        </w:r>
      </w:hyperlink>
      <w:bookmarkStart w:id="56" w:name="ps054"/>
      <w:bookmarkEnd w:id="56"/>
      <w:r w:rsidR="009E26B6" w:rsidRPr="00321925">
        <w:t xml:space="preserve"> </w:t>
      </w:r>
    </w:p>
    <w:p w:rsidR="00CD1C2B" w:rsidRDefault="009E26B6" w:rsidP="009E26B6">
      <w:pPr>
        <w:pStyle w:val="i"/>
        <w:rPr>
          <w:lang w:bidi="he-IL"/>
        </w:rPr>
      </w:pPr>
      <w:r>
        <w:rPr>
          <w:lang w:bidi="he-IL"/>
        </w:rPr>
        <w:t xml:space="preserve">1. Pour la fin, parmi les cantiques, </w:t>
      </w:r>
      <w:r w:rsidRPr="000B0C52">
        <w:rPr>
          <w:lang w:bidi="he-IL"/>
        </w:rPr>
        <w:t>instruction de David.</w:t>
      </w:r>
      <w:r>
        <w:rPr>
          <w:lang w:bidi="he-IL"/>
        </w:rPr>
        <w:t xml:space="preserve"> </w:t>
      </w:r>
    </w:p>
    <w:p w:rsidR="00CD1C2B" w:rsidRDefault="009E26B6" w:rsidP="009E26B6">
      <w:pPr>
        <w:pStyle w:val="i"/>
        <w:rPr>
          <w:lang w:bidi="he-IL"/>
        </w:rPr>
      </w:pPr>
      <w:r w:rsidRPr="000B0C52">
        <w:rPr>
          <w:lang w:bidi="he-IL"/>
        </w:rPr>
        <w:t>2. Exaucez</w:t>
      </w:r>
      <w:r>
        <w:rPr>
          <w:lang w:bidi="he-IL"/>
        </w:rPr>
        <w:t xml:space="preserve">, </w:t>
      </w:r>
      <w:r w:rsidRPr="000B0C52">
        <w:rPr>
          <w:lang w:bidi="he-IL"/>
        </w:rPr>
        <w:t>ô Dieu</w:t>
      </w:r>
      <w:r>
        <w:rPr>
          <w:lang w:bidi="he-IL"/>
        </w:rPr>
        <w:t xml:space="preserve">, </w:t>
      </w:r>
      <w:r w:rsidRPr="000B0C52">
        <w:rPr>
          <w:lang w:bidi="he-IL"/>
        </w:rPr>
        <w:t>ma prière</w:t>
      </w:r>
      <w:r>
        <w:rPr>
          <w:lang w:bidi="he-IL"/>
        </w:rPr>
        <w:t xml:space="preserve">, </w:t>
      </w:r>
      <w:r w:rsidRPr="000B0C52">
        <w:rPr>
          <w:lang w:bidi="he-IL"/>
        </w:rPr>
        <w:t>et ne méprisez pas ma supplication.</w:t>
      </w:r>
      <w:r>
        <w:rPr>
          <w:lang w:bidi="he-IL"/>
        </w:rPr>
        <w:t xml:space="preserve"> </w:t>
      </w:r>
    </w:p>
    <w:p w:rsidR="00CD1C2B" w:rsidRDefault="009E26B6" w:rsidP="009E26B6">
      <w:pPr>
        <w:pStyle w:val="i"/>
        <w:rPr>
          <w:lang w:bidi="he-IL"/>
        </w:rPr>
      </w:pPr>
      <w:r w:rsidRPr="000B0C52">
        <w:rPr>
          <w:lang w:bidi="he-IL"/>
        </w:rPr>
        <w:t xml:space="preserve">3. </w:t>
      </w:r>
      <w:r w:rsidR="00721CAE" w:rsidRPr="000B0C52">
        <w:rPr>
          <w:lang w:bidi="he-IL"/>
        </w:rPr>
        <w:t>Écoutez</w:t>
      </w:r>
      <w:r w:rsidRPr="000B0C52">
        <w:rPr>
          <w:lang w:bidi="he-IL"/>
        </w:rPr>
        <w:t>-moi</w:t>
      </w:r>
      <w:r>
        <w:rPr>
          <w:lang w:bidi="he-IL"/>
        </w:rPr>
        <w:t xml:space="preserve">, </w:t>
      </w:r>
      <w:r w:rsidRPr="000B0C52">
        <w:rPr>
          <w:lang w:bidi="he-IL"/>
        </w:rPr>
        <w:t>et exaucez-moi.</w:t>
      </w:r>
      <w:r>
        <w:rPr>
          <w:lang w:bidi="he-IL"/>
        </w:rPr>
        <w:t xml:space="preserve"> </w:t>
      </w:r>
    </w:p>
    <w:p w:rsidR="00CD1C2B" w:rsidRDefault="009E26B6" w:rsidP="00C27F56">
      <w:pPr>
        <w:pStyle w:val="i"/>
        <w:rPr>
          <w:lang w:bidi="he-IL"/>
        </w:rPr>
      </w:pPr>
      <w:r w:rsidRPr="000B0C52">
        <w:rPr>
          <w:lang w:bidi="he-IL"/>
        </w:rPr>
        <w:t>J</w:t>
      </w:r>
      <w:r w:rsidR="00236459">
        <w:rPr>
          <w:lang w:bidi="he-IL"/>
        </w:rPr>
        <w:t>’</w:t>
      </w:r>
      <w:r w:rsidRPr="000B0C52">
        <w:rPr>
          <w:lang w:bidi="he-IL"/>
        </w:rPr>
        <w:t>ai été rempli de tristesse dans mon</w:t>
      </w:r>
      <w:r>
        <w:rPr>
          <w:lang w:bidi="he-IL"/>
        </w:rPr>
        <w:t xml:space="preserve"> </w:t>
      </w:r>
      <w:r w:rsidRPr="000B0C52">
        <w:rPr>
          <w:lang w:bidi="he-IL"/>
        </w:rPr>
        <w:t>épreuve</w:t>
      </w:r>
      <w:r>
        <w:rPr>
          <w:lang w:bidi="he-IL"/>
        </w:rPr>
        <w:t xml:space="preserve">, </w:t>
      </w:r>
      <w:r w:rsidRPr="000B0C52">
        <w:rPr>
          <w:lang w:bidi="he-IL"/>
        </w:rPr>
        <w:t>et le trouble m</w:t>
      </w:r>
      <w:r w:rsidR="00236459">
        <w:rPr>
          <w:lang w:bidi="he-IL"/>
        </w:rPr>
        <w:t>’</w:t>
      </w:r>
      <w:r w:rsidRPr="000B0C52">
        <w:rPr>
          <w:lang w:bidi="he-IL"/>
        </w:rPr>
        <w:t>a saisi</w:t>
      </w:r>
      <w:r>
        <w:rPr>
          <w:lang w:bidi="he-IL"/>
        </w:rPr>
        <w:t xml:space="preserve"> </w:t>
      </w:r>
    </w:p>
    <w:p w:rsidR="00CD1C2B" w:rsidRDefault="009E26B6" w:rsidP="009E26B6">
      <w:pPr>
        <w:pStyle w:val="i"/>
        <w:rPr>
          <w:lang w:bidi="he-IL"/>
        </w:rPr>
      </w:pPr>
      <w:r w:rsidRPr="000B0C52">
        <w:rPr>
          <w:lang w:bidi="he-IL"/>
        </w:rPr>
        <w:t>4. à la voix de l</w:t>
      </w:r>
      <w:r w:rsidR="00236459">
        <w:rPr>
          <w:lang w:bidi="he-IL"/>
        </w:rPr>
        <w:t>’</w:t>
      </w:r>
      <w:r w:rsidRPr="000B0C52">
        <w:rPr>
          <w:lang w:bidi="he-IL"/>
        </w:rPr>
        <w:t>ennemi</w:t>
      </w:r>
      <w:r>
        <w:rPr>
          <w:lang w:bidi="he-IL"/>
        </w:rPr>
        <w:t xml:space="preserve">, </w:t>
      </w:r>
      <w:r w:rsidRPr="000B0C52">
        <w:rPr>
          <w:lang w:bidi="he-IL"/>
        </w:rPr>
        <w:t>et devant l</w:t>
      </w:r>
      <w:r w:rsidR="00236459">
        <w:rPr>
          <w:lang w:bidi="he-IL"/>
        </w:rPr>
        <w:t>’</w:t>
      </w:r>
      <w:r w:rsidRPr="000B0C52">
        <w:rPr>
          <w:lang w:bidi="he-IL"/>
        </w:rPr>
        <w:t>oppression du pécheur.</w:t>
      </w:r>
      <w:r>
        <w:rPr>
          <w:lang w:bidi="he-IL"/>
        </w:rPr>
        <w:t xml:space="preserve"> </w:t>
      </w:r>
    </w:p>
    <w:p w:rsidR="00CD1C2B" w:rsidRDefault="009E26B6" w:rsidP="009E26B6">
      <w:pPr>
        <w:pStyle w:val="i"/>
        <w:rPr>
          <w:lang w:bidi="he-IL"/>
        </w:rPr>
      </w:pPr>
      <w:r w:rsidRPr="000B0C52">
        <w:rPr>
          <w:lang w:bidi="he-IL"/>
        </w:rPr>
        <w:t>Car ils m</w:t>
      </w:r>
      <w:r w:rsidR="00236459">
        <w:rPr>
          <w:lang w:bidi="he-IL"/>
        </w:rPr>
        <w:t>’</w:t>
      </w:r>
      <w:r w:rsidRPr="000B0C52">
        <w:rPr>
          <w:lang w:bidi="he-IL"/>
        </w:rPr>
        <w:t>ont accusé de crimes</w:t>
      </w:r>
      <w:r>
        <w:rPr>
          <w:lang w:bidi="he-IL"/>
        </w:rPr>
        <w:t xml:space="preserve">, </w:t>
      </w:r>
      <w:r w:rsidRPr="000B0C52">
        <w:rPr>
          <w:lang w:bidi="he-IL"/>
        </w:rPr>
        <w:t>et dans leur colère ils m</w:t>
      </w:r>
      <w:r w:rsidR="00236459">
        <w:rPr>
          <w:lang w:bidi="he-IL"/>
        </w:rPr>
        <w:t>’</w:t>
      </w:r>
      <w:r w:rsidRPr="000B0C52">
        <w:rPr>
          <w:lang w:bidi="he-IL"/>
        </w:rPr>
        <w:t>ont affligé.</w:t>
      </w:r>
      <w:r>
        <w:rPr>
          <w:lang w:bidi="he-IL"/>
        </w:rPr>
        <w:t xml:space="preserve"> </w:t>
      </w:r>
    </w:p>
    <w:p w:rsidR="00CD1C2B" w:rsidRDefault="009E26B6" w:rsidP="009E26B6">
      <w:pPr>
        <w:pStyle w:val="i"/>
        <w:rPr>
          <w:lang w:bidi="he-IL"/>
        </w:rPr>
      </w:pPr>
      <w:r w:rsidRPr="000B0C52">
        <w:rPr>
          <w:lang w:bidi="he-IL"/>
        </w:rPr>
        <w:t>5. Mon cœur s</w:t>
      </w:r>
      <w:r w:rsidR="00236459">
        <w:rPr>
          <w:lang w:bidi="he-IL"/>
        </w:rPr>
        <w:t>’</w:t>
      </w:r>
      <w:r w:rsidRPr="000B0C52">
        <w:rPr>
          <w:lang w:bidi="he-IL"/>
        </w:rPr>
        <w:t>est troublé au dedans de moi</w:t>
      </w:r>
      <w:r>
        <w:rPr>
          <w:lang w:bidi="he-IL"/>
        </w:rPr>
        <w:t xml:space="preserve">, </w:t>
      </w:r>
      <w:r w:rsidRPr="000B0C52">
        <w:rPr>
          <w:lang w:bidi="he-IL"/>
        </w:rPr>
        <w:t>et les terreurs de la mort sont tombées sur moi.</w:t>
      </w:r>
      <w:r>
        <w:rPr>
          <w:lang w:bidi="he-IL"/>
        </w:rPr>
        <w:t xml:space="preserve"> </w:t>
      </w:r>
    </w:p>
    <w:p w:rsidR="00CD1C2B" w:rsidRDefault="009E26B6" w:rsidP="009E26B6">
      <w:pPr>
        <w:pStyle w:val="i"/>
        <w:rPr>
          <w:lang w:bidi="he-IL"/>
        </w:rPr>
      </w:pPr>
      <w:r w:rsidRPr="000B0C52">
        <w:rPr>
          <w:lang w:bidi="he-IL"/>
        </w:rPr>
        <w:t>6. La crainte et le tremblement m</w:t>
      </w:r>
      <w:r w:rsidR="00236459">
        <w:rPr>
          <w:lang w:bidi="he-IL"/>
        </w:rPr>
        <w:t>’</w:t>
      </w:r>
      <w:r w:rsidRPr="000B0C52">
        <w:rPr>
          <w:lang w:bidi="he-IL"/>
        </w:rPr>
        <w:t>ont saisi</w:t>
      </w:r>
      <w:r>
        <w:rPr>
          <w:lang w:bidi="he-IL"/>
        </w:rPr>
        <w:t xml:space="preserve">, </w:t>
      </w:r>
      <w:r w:rsidRPr="000B0C52">
        <w:rPr>
          <w:lang w:bidi="he-IL"/>
        </w:rPr>
        <w:t>et les ténèbres m</w:t>
      </w:r>
      <w:r w:rsidR="00236459">
        <w:rPr>
          <w:lang w:bidi="he-IL"/>
        </w:rPr>
        <w:t>’</w:t>
      </w:r>
      <w:r w:rsidRPr="000B0C52">
        <w:rPr>
          <w:lang w:bidi="he-IL"/>
        </w:rPr>
        <w:t>ont enveloppé.</w:t>
      </w:r>
      <w:r>
        <w:rPr>
          <w:lang w:bidi="he-IL"/>
        </w:rPr>
        <w:t xml:space="preserve"> </w:t>
      </w:r>
    </w:p>
    <w:p w:rsidR="00CD1C2B" w:rsidRDefault="009E26B6" w:rsidP="009E26B6">
      <w:pPr>
        <w:pStyle w:val="i"/>
        <w:rPr>
          <w:lang w:bidi="he-IL"/>
        </w:rPr>
      </w:pPr>
      <w:r w:rsidRPr="000B0C52">
        <w:rPr>
          <w:lang w:bidi="he-IL"/>
        </w:rPr>
        <w:t>7 Et j</w:t>
      </w:r>
      <w:r w:rsidR="00236459">
        <w:rPr>
          <w:lang w:bidi="he-IL"/>
        </w:rPr>
        <w:t>’</w:t>
      </w:r>
      <w:r w:rsidRPr="000B0C52">
        <w:rPr>
          <w:lang w:bidi="he-IL"/>
        </w:rPr>
        <w:t>ai dit </w:t>
      </w:r>
      <w:r>
        <w:rPr>
          <w:lang w:bidi="he-IL"/>
        </w:rPr>
        <w:t xml:space="preserve">: </w:t>
      </w:r>
      <w:r w:rsidRPr="000B0C52">
        <w:rPr>
          <w:lang w:bidi="he-IL"/>
        </w:rPr>
        <w:t>Qui me donnera des ailes comme à la colombe</w:t>
      </w:r>
      <w:r>
        <w:rPr>
          <w:lang w:bidi="he-IL"/>
        </w:rPr>
        <w:t xml:space="preserve">, </w:t>
      </w:r>
      <w:r w:rsidRPr="000B0C52">
        <w:rPr>
          <w:lang w:bidi="he-IL"/>
        </w:rPr>
        <w:t>pour que je puisse m</w:t>
      </w:r>
      <w:r w:rsidR="00236459">
        <w:rPr>
          <w:lang w:bidi="he-IL"/>
        </w:rPr>
        <w:t>’</w:t>
      </w:r>
      <w:r w:rsidRPr="000B0C52">
        <w:rPr>
          <w:lang w:bidi="he-IL"/>
        </w:rPr>
        <w:t>envoler et me reposer ?</w:t>
      </w:r>
      <w:r>
        <w:rPr>
          <w:lang w:bidi="he-IL"/>
        </w:rPr>
        <w:t xml:space="preserve"> </w:t>
      </w:r>
    </w:p>
    <w:p w:rsidR="00CD1C2B" w:rsidRDefault="009E26B6" w:rsidP="009E26B6">
      <w:pPr>
        <w:pStyle w:val="i"/>
        <w:rPr>
          <w:lang w:bidi="he-IL"/>
        </w:rPr>
      </w:pPr>
      <w:r w:rsidRPr="000B0C52">
        <w:rPr>
          <w:lang w:bidi="he-IL"/>
        </w:rPr>
        <w:t>8. Voici que je me suis éloigné en fuyant</w:t>
      </w:r>
      <w:r>
        <w:rPr>
          <w:lang w:bidi="he-IL"/>
        </w:rPr>
        <w:t xml:space="preserve">, </w:t>
      </w:r>
      <w:r w:rsidRPr="000B0C52">
        <w:rPr>
          <w:lang w:bidi="he-IL"/>
        </w:rPr>
        <w:t>et j</w:t>
      </w:r>
      <w:r w:rsidR="00236459">
        <w:rPr>
          <w:lang w:bidi="he-IL"/>
        </w:rPr>
        <w:t>’</w:t>
      </w:r>
      <w:r w:rsidRPr="000B0C52">
        <w:rPr>
          <w:lang w:bidi="he-IL"/>
        </w:rPr>
        <w:t>ai demeuré au désert.</w:t>
      </w:r>
      <w:r>
        <w:rPr>
          <w:lang w:bidi="he-IL"/>
        </w:rPr>
        <w:t xml:space="preserve"> </w:t>
      </w:r>
    </w:p>
    <w:p w:rsidR="00CD1C2B" w:rsidRDefault="009E26B6" w:rsidP="009E26B6">
      <w:pPr>
        <w:pStyle w:val="i"/>
        <w:rPr>
          <w:lang w:bidi="he-IL"/>
        </w:rPr>
      </w:pPr>
      <w:r w:rsidRPr="000B0C52">
        <w:rPr>
          <w:lang w:bidi="he-IL"/>
        </w:rPr>
        <w:t>9. J</w:t>
      </w:r>
      <w:r w:rsidR="00236459">
        <w:rPr>
          <w:lang w:bidi="he-IL"/>
        </w:rPr>
        <w:t>’</w:t>
      </w:r>
      <w:r w:rsidRPr="000B0C52">
        <w:rPr>
          <w:lang w:bidi="he-IL"/>
        </w:rPr>
        <w:t>attendais</w:t>
      </w:r>
      <w:r w:rsidRPr="00290B1E">
        <w:rPr>
          <w:rStyle w:val="italicus"/>
        </w:rPr>
        <w:t xml:space="preserve"> là</w:t>
      </w:r>
      <w:r w:rsidRPr="000B0C52">
        <w:rPr>
          <w:lang w:bidi="he-IL"/>
        </w:rPr>
        <w:t xml:space="preserve"> c</w:t>
      </w:r>
      <w:r>
        <w:rPr>
          <w:lang w:bidi="he-IL"/>
        </w:rPr>
        <w:t>e</w:t>
      </w:r>
      <w:r w:rsidRPr="000B0C52">
        <w:rPr>
          <w:lang w:bidi="he-IL"/>
        </w:rPr>
        <w:t>lui qui m</w:t>
      </w:r>
      <w:r w:rsidR="00236459">
        <w:rPr>
          <w:lang w:bidi="he-IL"/>
        </w:rPr>
        <w:t>’</w:t>
      </w:r>
      <w:r w:rsidRPr="000B0C52">
        <w:rPr>
          <w:lang w:bidi="he-IL"/>
        </w:rPr>
        <w:t>a sauvé de l</w:t>
      </w:r>
      <w:r w:rsidR="00236459">
        <w:rPr>
          <w:lang w:bidi="he-IL"/>
        </w:rPr>
        <w:t>’</w:t>
      </w:r>
      <w:r w:rsidRPr="000B0C52">
        <w:rPr>
          <w:lang w:bidi="he-IL"/>
        </w:rPr>
        <w:t>abattement de l</w:t>
      </w:r>
      <w:r w:rsidR="00236459">
        <w:rPr>
          <w:lang w:bidi="he-IL"/>
        </w:rPr>
        <w:t>’</w:t>
      </w:r>
      <w:r w:rsidRPr="000B0C52">
        <w:rPr>
          <w:lang w:bidi="he-IL"/>
        </w:rPr>
        <w:t>esprit et de la tempête.</w:t>
      </w:r>
      <w:r>
        <w:rPr>
          <w:lang w:bidi="he-IL"/>
        </w:rPr>
        <w:t xml:space="preserve"> </w:t>
      </w:r>
    </w:p>
    <w:p w:rsidR="00CD1C2B" w:rsidRDefault="009E26B6" w:rsidP="009E26B6">
      <w:pPr>
        <w:pStyle w:val="i"/>
        <w:rPr>
          <w:lang w:bidi="he-IL"/>
        </w:rPr>
      </w:pPr>
      <w:r w:rsidRPr="000B0C52">
        <w:rPr>
          <w:lang w:bidi="he-IL"/>
        </w:rPr>
        <w:t>10. Perdez-les</w:t>
      </w:r>
      <w:r>
        <w:rPr>
          <w:lang w:bidi="he-IL"/>
        </w:rPr>
        <w:t xml:space="preserve">, </w:t>
      </w:r>
      <w:r w:rsidRPr="000B0C52">
        <w:rPr>
          <w:lang w:bidi="he-IL"/>
        </w:rPr>
        <w:t>Seigneur</w:t>
      </w:r>
      <w:r>
        <w:rPr>
          <w:lang w:bidi="he-IL"/>
        </w:rPr>
        <w:t xml:space="preserve">, </w:t>
      </w:r>
      <w:r w:rsidRPr="000B0C52">
        <w:rPr>
          <w:lang w:bidi="he-IL"/>
        </w:rPr>
        <w:t>divisez leurs langues ; car j</w:t>
      </w:r>
      <w:r w:rsidR="00236459">
        <w:rPr>
          <w:lang w:bidi="he-IL"/>
        </w:rPr>
        <w:t>’</w:t>
      </w:r>
      <w:r w:rsidRPr="000B0C52">
        <w:rPr>
          <w:lang w:bidi="he-IL"/>
        </w:rPr>
        <w:t>ai vu l</w:t>
      </w:r>
      <w:r w:rsidR="00236459">
        <w:rPr>
          <w:lang w:bidi="he-IL"/>
        </w:rPr>
        <w:t>’</w:t>
      </w:r>
      <w:r w:rsidRPr="000B0C52">
        <w:rPr>
          <w:lang w:bidi="he-IL"/>
        </w:rPr>
        <w:t>iniquité et la contradiction dans la ville.</w:t>
      </w:r>
      <w:r>
        <w:rPr>
          <w:lang w:bidi="he-IL"/>
        </w:rPr>
        <w:t xml:space="preserve"> </w:t>
      </w:r>
    </w:p>
    <w:p w:rsidR="00CD1C2B" w:rsidRDefault="009E26B6" w:rsidP="009E26B6">
      <w:pPr>
        <w:pStyle w:val="i"/>
        <w:rPr>
          <w:lang w:bidi="he-IL"/>
        </w:rPr>
      </w:pPr>
      <w:r w:rsidRPr="000B0C52">
        <w:rPr>
          <w:lang w:bidi="he-IL"/>
        </w:rPr>
        <w:t xml:space="preserve">11. </w:t>
      </w:r>
      <w:r w:rsidR="00C27F56">
        <w:rPr>
          <w:lang w:bidi="he-IL"/>
        </w:rPr>
        <w:t>Jour</w:t>
      </w:r>
      <w:r w:rsidR="00C27F56" w:rsidRPr="000B0C52">
        <w:rPr>
          <w:lang w:bidi="he-IL"/>
        </w:rPr>
        <w:t xml:space="preserve"> </w:t>
      </w:r>
      <w:r w:rsidRPr="000B0C52">
        <w:rPr>
          <w:lang w:bidi="he-IL"/>
        </w:rPr>
        <w:t>et nuit l</w:t>
      </w:r>
      <w:r w:rsidR="00236459">
        <w:rPr>
          <w:lang w:bidi="he-IL"/>
        </w:rPr>
        <w:t>’</w:t>
      </w:r>
      <w:r w:rsidRPr="000B0C52">
        <w:rPr>
          <w:lang w:bidi="he-IL"/>
        </w:rPr>
        <w:t>iniquité fait le tour de ses murs ; au milieu d</w:t>
      </w:r>
      <w:r w:rsidR="00236459">
        <w:rPr>
          <w:lang w:bidi="he-IL"/>
        </w:rPr>
        <w:t>’</w:t>
      </w:r>
      <w:r w:rsidRPr="000B0C52">
        <w:rPr>
          <w:lang w:bidi="he-IL"/>
        </w:rPr>
        <w:t>elle sont le travail</w:t>
      </w:r>
      <w:r>
        <w:rPr>
          <w:lang w:bidi="he-IL"/>
        </w:rPr>
        <w:t xml:space="preserve"> </w:t>
      </w:r>
    </w:p>
    <w:p w:rsidR="00CD1C2B" w:rsidRDefault="009E26B6" w:rsidP="009E26B6">
      <w:pPr>
        <w:pStyle w:val="i"/>
        <w:rPr>
          <w:lang w:bidi="he-IL"/>
        </w:rPr>
      </w:pPr>
      <w:r w:rsidRPr="000B0C52">
        <w:rPr>
          <w:lang w:bidi="he-IL"/>
        </w:rPr>
        <w:t>12. et l</w:t>
      </w:r>
      <w:r w:rsidR="00236459">
        <w:rPr>
          <w:lang w:bidi="he-IL"/>
        </w:rPr>
        <w:t>’</w:t>
      </w:r>
      <w:r w:rsidRPr="000B0C52">
        <w:rPr>
          <w:lang w:bidi="he-IL"/>
        </w:rPr>
        <w:t>injustice.</w:t>
      </w:r>
      <w:r>
        <w:rPr>
          <w:lang w:bidi="he-IL"/>
        </w:rPr>
        <w:t xml:space="preserve"> </w:t>
      </w:r>
    </w:p>
    <w:p w:rsidR="00CD1C2B" w:rsidRDefault="009E26B6" w:rsidP="009E26B6">
      <w:pPr>
        <w:pStyle w:val="i"/>
        <w:rPr>
          <w:lang w:bidi="he-IL"/>
        </w:rPr>
      </w:pPr>
      <w:r w:rsidRPr="000B0C52">
        <w:rPr>
          <w:lang w:bidi="he-IL"/>
        </w:rPr>
        <w:t>L</w:t>
      </w:r>
      <w:r w:rsidR="00236459">
        <w:rPr>
          <w:lang w:bidi="he-IL"/>
        </w:rPr>
        <w:t>’</w:t>
      </w:r>
      <w:r w:rsidRPr="000B0C52">
        <w:rPr>
          <w:lang w:bidi="he-IL"/>
        </w:rPr>
        <w:t>usure et la tromperie ne quittent point ses places publiques.</w:t>
      </w:r>
      <w:r>
        <w:rPr>
          <w:lang w:bidi="he-IL"/>
        </w:rPr>
        <w:t xml:space="preserve"> </w:t>
      </w:r>
    </w:p>
    <w:p w:rsidR="00CD1C2B" w:rsidRDefault="009E26B6" w:rsidP="009E26B6">
      <w:pPr>
        <w:pStyle w:val="i"/>
        <w:rPr>
          <w:lang w:bidi="he-IL"/>
        </w:rPr>
      </w:pPr>
      <w:r w:rsidRPr="000B0C52">
        <w:rPr>
          <w:lang w:bidi="he-IL"/>
        </w:rPr>
        <w:t>13. Car</w:t>
      </w:r>
      <w:r>
        <w:rPr>
          <w:lang w:bidi="he-IL"/>
        </w:rPr>
        <w:t xml:space="preserve">, </w:t>
      </w:r>
      <w:r w:rsidRPr="000B0C52">
        <w:rPr>
          <w:lang w:bidi="he-IL"/>
        </w:rPr>
        <w:t>si mon ennemi m</w:t>
      </w:r>
      <w:r w:rsidR="00236459">
        <w:rPr>
          <w:lang w:bidi="he-IL"/>
        </w:rPr>
        <w:t>’</w:t>
      </w:r>
      <w:r w:rsidRPr="000B0C52">
        <w:rPr>
          <w:lang w:bidi="he-IL"/>
        </w:rPr>
        <w:t>avait maudit</w:t>
      </w:r>
      <w:r>
        <w:rPr>
          <w:lang w:bidi="he-IL"/>
        </w:rPr>
        <w:t xml:space="preserve">, </w:t>
      </w:r>
      <w:r w:rsidRPr="000B0C52">
        <w:rPr>
          <w:lang w:bidi="he-IL"/>
        </w:rPr>
        <w:t>je l</w:t>
      </w:r>
      <w:r w:rsidR="00236459">
        <w:rPr>
          <w:lang w:bidi="he-IL"/>
        </w:rPr>
        <w:t>’</w:t>
      </w:r>
      <w:r w:rsidRPr="000B0C52">
        <w:rPr>
          <w:lang w:bidi="he-IL"/>
        </w:rPr>
        <w:t>aurais supporté.</w:t>
      </w:r>
      <w:r>
        <w:rPr>
          <w:lang w:bidi="he-IL"/>
        </w:rPr>
        <w:t xml:space="preserve"> </w:t>
      </w:r>
    </w:p>
    <w:p w:rsidR="00CD1C2B" w:rsidRDefault="009E26B6" w:rsidP="009E26B6">
      <w:pPr>
        <w:pStyle w:val="i"/>
        <w:rPr>
          <w:lang w:bidi="he-IL"/>
        </w:rPr>
      </w:pPr>
      <w:r w:rsidRPr="000B0C52">
        <w:rPr>
          <w:lang w:bidi="he-IL"/>
        </w:rPr>
        <w:t>Et si c</w:t>
      </w:r>
      <w:r>
        <w:rPr>
          <w:lang w:bidi="he-IL"/>
        </w:rPr>
        <w:t>e</w:t>
      </w:r>
      <w:r w:rsidRPr="000B0C52">
        <w:rPr>
          <w:lang w:bidi="he-IL"/>
        </w:rPr>
        <w:t>lui qui me haïssait avait parlé de moi avec insolence</w:t>
      </w:r>
      <w:r>
        <w:rPr>
          <w:lang w:bidi="he-IL"/>
        </w:rPr>
        <w:t xml:space="preserve">, </w:t>
      </w:r>
      <w:r w:rsidRPr="000B0C52">
        <w:rPr>
          <w:lang w:bidi="he-IL"/>
        </w:rPr>
        <w:t>peut-être me serais-je caché de lui.</w:t>
      </w:r>
      <w:r>
        <w:rPr>
          <w:lang w:bidi="he-IL"/>
        </w:rPr>
        <w:t xml:space="preserve"> </w:t>
      </w:r>
    </w:p>
    <w:p w:rsidR="00CD1C2B" w:rsidRDefault="009E26B6" w:rsidP="009E26B6">
      <w:pPr>
        <w:pStyle w:val="i"/>
        <w:rPr>
          <w:lang w:bidi="he-IL"/>
        </w:rPr>
      </w:pPr>
      <w:r w:rsidRPr="000B0C52">
        <w:rPr>
          <w:lang w:bidi="he-IL"/>
        </w:rPr>
        <w:t>14. Mais toi</w:t>
      </w:r>
      <w:r>
        <w:rPr>
          <w:lang w:bidi="he-IL"/>
        </w:rPr>
        <w:t xml:space="preserve">, </w:t>
      </w:r>
      <w:r w:rsidRPr="000B0C52">
        <w:rPr>
          <w:lang w:bidi="he-IL"/>
        </w:rPr>
        <w:t>qui ne faisais qu</w:t>
      </w:r>
      <w:r w:rsidR="00236459">
        <w:rPr>
          <w:lang w:bidi="he-IL"/>
        </w:rPr>
        <w:t>’</w:t>
      </w:r>
      <w:r w:rsidRPr="000B0C52">
        <w:rPr>
          <w:lang w:bidi="he-IL"/>
        </w:rPr>
        <w:t>un avec moi</w:t>
      </w:r>
      <w:r>
        <w:rPr>
          <w:lang w:bidi="he-IL"/>
        </w:rPr>
        <w:t xml:space="preserve">, </w:t>
      </w:r>
      <w:r w:rsidRPr="000B0C52">
        <w:rPr>
          <w:lang w:bidi="he-IL"/>
        </w:rPr>
        <w:t>mon conseiller et mon ami ;</w:t>
      </w:r>
      <w:r>
        <w:rPr>
          <w:lang w:bidi="he-IL"/>
        </w:rPr>
        <w:t xml:space="preserve"> </w:t>
      </w:r>
    </w:p>
    <w:p w:rsidR="00CD1C2B" w:rsidRDefault="009E26B6" w:rsidP="009E26B6">
      <w:pPr>
        <w:pStyle w:val="i"/>
        <w:rPr>
          <w:lang w:bidi="he-IL"/>
        </w:rPr>
      </w:pPr>
      <w:r w:rsidRPr="000B0C52">
        <w:rPr>
          <w:lang w:bidi="he-IL"/>
        </w:rPr>
        <w:t>15. toi qui avec moi partageais les doux mets</w:t>
      </w:r>
      <w:r w:rsidRPr="00290B1E">
        <w:rPr>
          <w:rStyle w:val="italicus"/>
        </w:rPr>
        <w:t xml:space="preserve"> de ma table </w:t>
      </w:r>
      <w:r>
        <w:rPr>
          <w:rStyle w:val="italicus"/>
        </w:rPr>
        <w:t xml:space="preserve">: </w:t>
      </w:r>
      <w:r w:rsidRPr="000B0C52">
        <w:rPr>
          <w:lang w:bidi="he-IL"/>
        </w:rPr>
        <w:t>nous marchions avec tant d</w:t>
      </w:r>
      <w:r w:rsidR="00236459">
        <w:rPr>
          <w:lang w:bidi="he-IL"/>
        </w:rPr>
        <w:t>’</w:t>
      </w:r>
      <w:r w:rsidRPr="000B0C52">
        <w:rPr>
          <w:lang w:bidi="he-IL"/>
        </w:rPr>
        <w:t>union dans la maison de Dieu !</w:t>
      </w:r>
      <w:r>
        <w:rPr>
          <w:lang w:bidi="he-IL"/>
        </w:rPr>
        <w:t xml:space="preserve"> </w:t>
      </w:r>
    </w:p>
    <w:p w:rsidR="00CD1C2B" w:rsidRDefault="009E26B6" w:rsidP="009E26B6">
      <w:pPr>
        <w:pStyle w:val="i"/>
        <w:rPr>
          <w:lang w:bidi="he-IL"/>
        </w:rPr>
      </w:pPr>
      <w:r w:rsidRPr="000B0C52">
        <w:rPr>
          <w:lang w:bidi="he-IL"/>
        </w:rPr>
        <w:t>16. Que la mort fonde sur eux</w:t>
      </w:r>
      <w:r>
        <w:rPr>
          <w:lang w:bidi="he-IL"/>
        </w:rPr>
        <w:t xml:space="preserve">, </w:t>
      </w:r>
      <w:r w:rsidRPr="000B0C52">
        <w:rPr>
          <w:lang w:bidi="he-IL"/>
        </w:rPr>
        <w:t>et qu</w:t>
      </w:r>
      <w:r w:rsidR="00236459">
        <w:rPr>
          <w:lang w:bidi="he-IL"/>
        </w:rPr>
        <w:t>’</w:t>
      </w:r>
      <w:r w:rsidRPr="000B0C52">
        <w:rPr>
          <w:lang w:bidi="he-IL"/>
        </w:rPr>
        <w:t>ils descendent tout vivants dans l</w:t>
      </w:r>
      <w:r w:rsidR="00236459">
        <w:rPr>
          <w:lang w:bidi="he-IL"/>
        </w:rPr>
        <w:t>’</w:t>
      </w:r>
      <w:r w:rsidRPr="000B0C52">
        <w:rPr>
          <w:lang w:bidi="he-IL"/>
        </w:rPr>
        <w:t>enfer.</w:t>
      </w:r>
      <w:r>
        <w:rPr>
          <w:lang w:bidi="he-IL"/>
        </w:rPr>
        <w:t xml:space="preserve"> </w:t>
      </w:r>
    </w:p>
    <w:p w:rsidR="00CD1C2B" w:rsidRDefault="009E26B6" w:rsidP="009E26B6">
      <w:pPr>
        <w:pStyle w:val="i"/>
        <w:rPr>
          <w:lang w:bidi="he-IL"/>
        </w:rPr>
      </w:pPr>
      <w:r w:rsidRPr="000B0C52">
        <w:rPr>
          <w:lang w:bidi="he-IL"/>
        </w:rPr>
        <w:t>Car l</w:t>
      </w:r>
      <w:r w:rsidR="00236459">
        <w:rPr>
          <w:lang w:bidi="he-IL"/>
        </w:rPr>
        <w:t>’</w:t>
      </w:r>
      <w:r w:rsidRPr="000B0C52">
        <w:rPr>
          <w:lang w:bidi="he-IL"/>
        </w:rPr>
        <w:t xml:space="preserve">iniquité </w:t>
      </w:r>
      <w:r>
        <w:rPr>
          <w:lang w:bidi="he-IL"/>
        </w:rPr>
        <w:t>est</w:t>
      </w:r>
      <w:r w:rsidRPr="000B0C52">
        <w:rPr>
          <w:lang w:bidi="he-IL"/>
        </w:rPr>
        <w:t xml:space="preserve"> dans leurs demeures</w:t>
      </w:r>
      <w:r>
        <w:rPr>
          <w:lang w:bidi="he-IL"/>
        </w:rPr>
        <w:t xml:space="preserve">, </w:t>
      </w:r>
      <w:r w:rsidRPr="000B0C52">
        <w:rPr>
          <w:lang w:bidi="he-IL"/>
        </w:rPr>
        <w:t>en eux-mêmes.</w:t>
      </w:r>
      <w:r>
        <w:rPr>
          <w:lang w:bidi="he-IL"/>
        </w:rPr>
        <w:t xml:space="preserve"> </w:t>
      </w:r>
    </w:p>
    <w:p w:rsidR="00CD1C2B" w:rsidRDefault="009E26B6" w:rsidP="009E26B6">
      <w:pPr>
        <w:pStyle w:val="i"/>
        <w:rPr>
          <w:lang w:bidi="he-IL"/>
        </w:rPr>
      </w:pPr>
      <w:r w:rsidRPr="000B0C52">
        <w:rPr>
          <w:lang w:bidi="he-IL"/>
        </w:rPr>
        <w:t>17. Mais moi j</w:t>
      </w:r>
      <w:r w:rsidR="00236459">
        <w:rPr>
          <w:lang w:bidi="he-IL"/>
        </w:rPr>
        <w:t>’</w:t>
      </w:r>
      <w:r w:rsidRPr="000B0C52">
        <w:rPr>
          <w:lang w:bidi="he-IL"/>
        </w:rPr>
        <w:t>ai crié vers Dieu</w:t>
      </w:r>
      <w:r>
        <w:rPr>
          <w:lang w:bidi="he-IL"/>
        </w:rPr>
        <w:t xml:space="preserve">, </w:t>
      </w:r>
      <w:r w:rsidRPr="000B0C52">
        <w:rPr>
          <w:lang w:bidi="he-IL"/>
        </w:rPr>
        <w:t>et le Seigneur me sauvera.</w:t>
      </w:r>
      <w:r>
        <w:rPr>
          <w:lang w:bidi="he-IL"/>
        </w:rPr>
        <w:t xml:space="preserve"> </w:t>
      </w:r>
    </w:p>
    <w:p w:rsidR="00CD1C2B" w:rsidRDefault="009E26B6" w:rsidP="009E26B6">
      <w:pPr>
        <w:pStyle w:val="i"/>
        <w:rPr>
          <w:lang w:bidi="he-IL"/>
        </w:rPr>
      </w:pPr>
      <w:r w:rsidRPr="000B0C52">
        <w:rPr>
          <w:lang w:bidi="he-IL"/>
        </w:rPr>
        <w:t>18. Le soir</w:t>
      </w:r>
      <w:r>
        <w:rPr>
          <w:lang w:bidi="he-IL"/>
        </w:rPr>
        <w:t xml:space="preserve">, </w:t>
      </w:r>
      <w:r w:rsidRPr="000B0C52">
        <w:rPr>
          <w:lang w:bidi="he-IL"/>
        </w:rPr>
        <w:t>le matin et à midi</w:t>
      </w:r>
      <w:r>
        <w:rPr>
          <w:lang w:bidi="he-IL"/>
        </w:rPr>
        <w:t xml:space="preserve">, </w:t>
      </w:r>
      <w:r w:rsidRPr="000B0C52">
        <w:rPr>
          <w:lang w:bidi="he-IL"/>
        </w:rPr>
        <w:t>je raconterai et j</w:t>
      </w:r>
      <w:r w:rsidR="00236459">
        <w:rPr>
          <w:lang w:bidi="he-IL"/>
        </w:rPr>
        <w:t>’</w:t>
      </w:r>
      <w:r w:rsidRPr="000B0C52">
        <w:rPr>
          <w:lang w:bidi="he-IL"/>
        </w:rPr>
        <w:t>annoncerai</w:t>
      </w:r>
      <w:r w:rsidRPr="00290B1E">
        <w:rPr>
          <w:rStyle w:val="italicus"/>
        </w:rPr>
        <w:t xml:space="preserve"> mes misères</w:t>
      </w:r>
      <w:r>
        <w:rPr>
          <w:rStyle w:val="italicus"/>
        </w:rPr>
        <w:t xml:space="preserve">, </w:t>
      </w:r>
      <w:r w:rsidRPr="000B0C52">
        <w:rPr>
          <w:lang w:bidi="he-IL"/>
        </w:rPr>
        <w:t>et il exaucera ma voix.</w:t>
      </w:r>
      <w:r>
        <w:rPr>
          <w:lang w:bidi="he-IL"/>
        </w:rPr>
        <w:t xml:space="preserve"> </w:t>
      </w:r>
    </w:p>
    <w:p w:rsidR="00CD1C2B" w:rsidRDefault="009E26B6" w:rsidP="009E26B6">
      <w:pPr>
        <w:pStyle w:val="i"/>
        <w:rPr>
          <w:lang w:bidi="he-IL"/>
        </w:rPr>
      </w:pPr>
      <w:r w:rsidRPr="000B0C52">
        <w:rPr>
          <w:lang w:bidi="he-IL"/>
        </w:rPr>
        <w:t>19. Il délivrera en paix mon âme de ceux qui s</w:t>
      </w:r>
      <w:r w:rsidR="00236459">
        <w:rPr>
          <w:lang w:bidi="he-IL"/>
        </w:rPr>
        <w:t>’</w:t>
      </w:r>
      <w:r w:rsidRPr="000B0C52">
        <w:rPr>
          <w:lang w:bidi="he-IL"/>
        </w:rPr>
        <w:t>approchent</w:t>
      </w:r>
      <w:r w:rsidRPr="00290B1E">
        <w:rPr>
          <w:rStyle w:val="italicus"/>
        </w:rPr>
        <w:t xml:space="preserve"> pour</w:t>
      </w:r>
      <w:r w:rsidRPr="000B0C52">
        <w:rPr>
          <w:lang w:bidi="he-IL"/>
        </w:rPr>
        <w:t xml:space="preserve"> me</w:t>
      </w:r>
      <w:r w:rsidRPr="00290B1E">
        <w:rPr>
          <w:rStyle w:val="italicus"/>
        </w:rPr>
        <w:t xml:space="preserve"> perdre ; </w:t>
      </w:r>
      <w:r w:rsidRPr="000B0C52">
        <w:rPr>
          <w:lang w:bidi="he-IL"/>
        </w:rPr>
        <w:t>car ils étaient en grand nombre contre moi.</w:t>
      </w:r>
      <w:r>
        <w:rPr>
          <w:lang w:bidi="he-IL"/>
        </w:rPr>
        <w:t xml:space="preserve"> </w:t>
      </w:r>
    </w:p>
    <w:p w:rsidR="00CD1C2B" w:rsidRDefault="009E26B6" w:rsidP="00C27F56">
      <w:pPr>
        <w:pStyle w:val="i"/>
        <w:rPr>
          <w:lang w:bidi="he-IL"/>
        </w:rPr>
      </w:pPr>
      <w:r w:rsidRPr="000B0C52">
        <w:rPr>
          <w:lang w:bidi="he-IL"/>
        </w:rPr>
        <w:t>20. Dieu m</w:t>
      </w:r>
      <w:r w:rsidR="00236459">
        <w:rPr>
          <w:lang w:bidi="he-IL"/>
        </w:rPr>
        <w:t>’</w:t>
      </w:r>
      <w:r w:rsidRPr="000B0C52">
        <w:rPr>
          <w:lang w:bidi="he-IL"/>
        </w:rPr>
        <w:t>exaucera</w:t>
      </w:r>
      <w:r>
        <w:rPr>
          <w:lang w:bidi="he-IL"/>
        </w:rPr>
        <w:t xml:space="preserve">, </w:t>
      </w:r>
      <w:r w:rsidRPr="000B0C52">
        <w:rPr>
          <w:lang w:bidi="he-IL"/>
        </w:rPr>
        <w:t>et il les humiliera</w:t>
      </w:r>
      <w:r>
        <w:rPr>
          <w:lang w:bidi="he-IL"/>
        </w:rPr>
        <w:t xml:space="preserve">, </w:t>
      </w:r>
      <w:r w:rsidRPr="000B0C52">
        <w:rPr>
          <w:lang w:bidi="he-IL"/>
        </w:rPr>
        <w:t xml:space="preserve">lui qui </w:t>
      </w:r>
      <w:r>
        <w:rPr>
          <w:lang w:bidi="he-IL"/>
        </w:rPr>
        <w:t>est</w:t>
      </w:r>
      <w:r w:rsidRPr="000B0C52">
        <w:rPr>
          <w:lang w:bidi="he-IL"/>
        </w:rPr>
        <w:t xml:space="preserve"> avant tous les siècles.</w:t>
      </w:r>
      <w:r>
        <w:rPr>
          <w:lang w:bidi="he-IL"/>
        </w:rPr>
        <w:t xml:space="preserve"> </w:t>
      </w:r>
    </w:p>
    <w:p w:rsidR="00CD1C2B" w:rsidRDefault="009E26B6" w:rsidP="009E26B6">
      <w:pPr>
        <w:pStyle w:val="i"/>
        <w:rPr>
          <w:lang w:bidi="he-IL"/>
        </w:rPr>
      </w:pPr>
      <w:r w:rsidRPr="000B0C52">
        <w:rPr>
          <w:lang w:bidi="he-IL"/>
        </w:rPr>
        <w:t>Car il n</w:t>
      </w:r>
      <w:r w:rsidR="00236459">
        <w:rPr>
          <w:lang w:bidi="he-IL"/>
        </w:rPr>
        <w:t>’</w:t>
      </w:r>
      <w:r w:rsidRPr="000B0C52">
        <w:rPr>
          <w:lang w:bidi="he-IL"/>
        </w:rPr>
        <w:t>y a point de changement en eux</w:t>
      </w:r>
      <w:r>
        <w:rPr>
          <w:lang w:bidi="he-IL"/>
        </w:rPr>
        <w:t xml:space="preserve">, </w:t>
      </w:r>
      <w:r w:rsidRPr="000B0C52">
        <w:rPr>
          <w:lang w:bidi="he-IL"/>
        </w:rPr>
        <w:t>et ils ne craignent pas Dieu.</w:t>
      </w:r>
      <w:r>
        <w:rPr>
          <w:lang w:bidi="he-IL"/>
        </w:rPr>
        <w:t xml:space="preserve"> </w:t>
      </w:r>
    </w:p>
    <w:p w:rsidR="00CD1C2B" w:rsidRDefault="009E26B6" w:rsidP="009E26B6">
      <w:pPr>
        <w:pStyle w:val="i"/>
        <w:rPr>
          <w:lang w:bidi="he-IL"/>
        </w:rPr>
      </w:pPr>
      <w:r w:rsidRPr="000B0C52">
        <w:rPr>
          <w:lang w:bidi="he-IL"/>
        </w:rPr>
        <w:t>21. Il a étendu sa main pour leur rendre ce qu</w:t>
      </w:r>
      <w:r w:rsidR="00236459">
        <w:rPr>
          <w:lang w:bidi="he-IL"/>
        </w:rPr>
        <w:t>’</w:t>
      </w:r>
      <w:r w:rsidRPr="000B0C52">
        <w:rPr>
          <w:lang w:bidi="he-IL"/>
        </w:rPr>
        <w:t>ils méritaient.</w:t>
      </w:r>
      <w:r>
        <w:rPr>
          <w:lang w:bidi="he-IL"/>
        </w:rPr>
        <w:t xml:space="preserve"> </w:t>
      </w:r>
    </w:p>
    <w:p w:rsidR="00CD1C2B" w:rsidRDefault="009E26B6" w:rsidP="009E26B6">
      <w:pPr>
        <w:pStyle w:val="i"/>
        <w:rPr>
          <w:lang w:bidi="he-IL"/>
        </w:rPr>
      </w:pPr>
      <w:r w:rsidRPr="000B0C52">
        <w:rPr>
          <w:lang w:bidi="he-IL"/>
        </w:rPr>
        <w:t>Ils ont souillé son alliance ;</w:t>
      </w:r>
      <w:r>
        <w:rPr>
          <w:lang w:bidi="he-IL"/>
        </w:rPr>
        <w:t xml:space="preserve"> </w:t>
      </w:r>
    </w:p>
    <w:p w:rsidR="00CD1C2B" w:rsidRDefault="009E26B6" w:rsidP="009E26B6">
      <w:pPr>
        <w:pStyle w:val="i"/>
        <w:rPr>
          <w:lang w:bidi="he-IL"/>
        </w:rPr>
      </w:pPr>
      <w:r w:rsidRPr="000B0C52">
        <w:rPr>
          <w:lang w:bidi="he-IL"/>
        </w:rPr>
        <w:t>22. ils ont été dissipés par la colère de son visage</w:t>
      </w:r>
      <w:r>
        <w:rPr>
          <w:lang w:bidi="he-IL"/>
        </w:rPr>
        <w:t xml:space="preserve">, </w:t>
      </w:r>
      <w:r w:rsidRPr="000B0C52">
        <w:rPr>
          <w:lang w:bidi="he-IL"/>
        </w:rPr>
        <w:t>et son cœur s</w:t>
      </w:r>
      <w:r w:rsidR="00236459">
        <w:rPr>
          <w:lang w:bidi="he-IL"/>
        </w:rPr>
        <w:t>’</w:t>
      </w:r>
      <w:r w:rsidRPr="000B0C52">
        <w:rPr>
          <w:lang w:bidi="he-IL"/>
        </w:rPr>
        <w:t>est approché.</w:t>
      </w:r>
      <w:r>
        <w:rPr>
          <w:lang w:bidi="he-IL"/>
        </w:rPr>
        <w:t xml:space="preserve"> </w:t>
      </w:r>
    </w:p>
    <w:p w:rsidR="00CD1C2B" w:rsidRDefault="009E26B6" w:rsidP="009E26B6">
      <w:pPr>
        <w:pStyle w:val="i"/>
        <w:rPr>
          <w:lang w:bidi="he-IL"/>
        </w:rPr>
      </w:pPr>
      <w:r w:rsidRPr="000B0C52">
        <w:rPr>
          <w:lang w:bidi="he-IL"/>
        </w:rPr>
        <w:t>Ses discours sont plus doux que l</w:t>
      </w:r>
      <w:r w:rsidR="00236459">
        <w:rPr>
          <w:lang w:bidi="he-IL"/>
        </w:rPr>
        <w:t>’</w:t>
      </w:r>
      <w:r w:rsidRPr="000B0C52">
        <w:rPr>
          <w:lang w:bidi="he-IL"/>
        </w:rPr>
        <w:t>huile ; mais ils sont en même temps</w:t>
      </w:r>
      <w:r w:rsidR="00C27F56">
        <w:rPr>
          <w:rStyle w:val="italicus"/>
        </w:rPr>
        <w:t xml:space="preserve"> c</w:t>
      </w:r>
      <w:r w:rsidRPr="00290B1E">
        <w:rPr>
          <w:rStyle w:val="italicus"/>
        </w:rPr>
        <w:t>omme</w:t>
      </w:r>
      <w:r w:rsidRPr="000B0C52">
        <w:rPr>
          <w:lang w:bidi="he-IL"/>
        </w:rPr>
        <w:t xml:space="preserve"> des flèches.</w:t>
      </w:r>
      <w:r>
        <w:rPr>
          <w:lang w:bidi="he-IL"/>
        </w:rPr>
        <w:t xml:space="preserve"> </w:t>
      </w:r>
    </w:p>
    <w:p w:rsidR="00CD1C2B" w:rsidRDefault="009E26B6" w:rsidP="009E26B6">
      <w:pPr>
        <w:pStyle w:val="i"/>
        <w:rPr>
          <w:lang w:bidi="he-IL"/>
        </w:rPr>
      </w:pPr>
      <w:r w:rsidRPr="000B0C52">
        <w:rPr>
          <w:lang w:bidi="he-IL"/>
        </w:rPr>
        <w:lastRenderedPageBreak/>
        <w:t>23. Jette ton souci sur le Seigneur</w:t>
      </w:r>
      <w:r>
        <w:rPr>
          <w:lang w:bidi="he-IL"/>
        </w:rPr>
        <w:t xml:space="preserve">, </w:t>
      </w:r>
      <w:r w:rsidRPr="000B0C52">
        <w:rPr>
          <w:lang w:bidi="he-IL"/>
        </w:rPr>
        <w:t>et</w:t>
      </w:r>
      <w:r w:rsidRPr="004C2DB2">
        <w:rPr>
          <w:lang w:bidi="he-IL"/>
        </w:rPr>
        <w:t xml:space="preserve"> </w:t>
      </w:r>
      <w:r w:rsidRPr="000B0C52">
        <w:rPr>
          <w:lang w:bidi="he-IL"/>
        </w:rPr>
        <w:t>lui-même il te nourrira ; il ne laissera pas le juste dans une éternelle agitation.</w:t>
      </w:r>
      <w:r>
        <w:rPr>
          <w:lang w:bidi="he-IL"/>
        </w:rPr>
        <w:t xml:space="preserve"> </w:t>
      </w:r>
    </w:p>
    <w:p w:rsidR="00CD1C2B" w:rsidRDefault="009E26B6" w:rsidP="009E26B6">
      <w:pPr>
        <w:pStyle w:val="i"/>
        <w:rPr>
          <w:lang w:bidi="he-IL"/>
        </w:rPr>
      </w:pPr>
      <w:r w:rsidRPr="000B0C52">
        <w:rPr>
          <w:lang w:bidi="he-IL"/>
        </w:rPr>
        <w:t>24. Mais vous</w:t>
      </w:r>
      <w:r>
        <w:rPr>
          <w:lang w:bidi="he-IL"/>
        </w:rPr>
        <w:t xml:space="preserve">, </w:t>
      </w:r>
      <w:r w:rsidR="00C27F56">
        <w:rPr>
          <w:lang w:bidi="he-IL"/>
        </w:rPr>
        <w:t xml:space="preserve">ô </w:t>
      </w:r>
      <w:r>
        <w:rPr>
          <w:lang w:bidi="he-IL"/>
        </w:rPr>
        <w:t xml:space="preserve">Dieu, </w:t>
      </w:r>
      <w:r w:rsidRPr="000B0C52">
        <w:rPr>
          <w:lang w:bidi="he-IL"/>
        </w:rPr>
        <w:t xml:space="preserve">vous les conduirez jusque </w:t>
      </w:r>
      <w:r w:rsidR="00721CAE">
        <w:rPr>
          <w:lang w:bidi="he-IL"/>
        </w:rPr>
        <w:t>dan</w:t>
      </w:r>
      <w:r w:rsidR="00721CAE" w:rsidRPr="000B0C52">
        <w:rPr>
          <w:lang w:bidi="he-IL"/>
        </w:rPr>
        <w:t>s</w:t>
      </w:r>
      <w:r w:rsidRPr="000B0C52">
        <w:rPr>
          <w:lang w:bidi="he-IL"/>
        </w:rPr>
        <w:t xml:space="preserve"> l</w:t>
      </w:r>
      <w:r w:rsidR="00236459">
        <w:rPr>
          <w:lang w:bidi="he-IL"/>
        </w:rPr>
        <w:t>’</w:t>
      </w:r>
      <w:r w:rsidRPr="000B0C52">
        <w:rPr>
          <w:lang w:bidi="he-IL"/>
        </w:rPr>
        <w:t>abîme de la mort.</w:t>
      </w:r>
      <w:r>
        <w:rPr>
          <w:lang w:bidi="he-IL"/>
        </w:rPr>
        <w:t xml:space="preserve"> </w:t>
      </w:r>
    </w:p>
    <w:p w:rsidR="00CD1C2B" w:rsidRDefault="009E26B6" w:rsidP="009E26B6">
      <w:pPr>
        <w:pStyle w:val="i"/>
        <w:rPr>
          <w:lang w:bidi="he-IL"/>
        </w:rPr>
      </w:pPr>
      <w:r w:rsidRPr="000B0C52">
        <w:rPr>
          <w:lang w:bidi="he-IL"/>
        </w:rPr>
        <w:t>Les hommes sanguinaires et trompeurs n</w:t>
      </w:r>
      <w:r w:rsidR="00236459">
        <w:rPr>
          <w:lang w:bidi="he-IL"/>
        </w:rPr>
        <w:t>’</w:t>
      </w:r>
      <w:r w:rsidRPr="000B0C52">
        <w:rPr>
          <w:lang w:bidi="he-IL"/>
        </w:rPr>
        <w:t>arriveront point à la moitié de leurs jours ; mais moi</w:t>
      </w:r>
      <w:r>
        <w:rPr>
          <w:lang w:bidi="he-IL"/>
        </w:rPr>
        <w:t xml:space="preserve">, </w:t>
      </w:r>
      <w:r w:rsidRPr="000B0C52">
        <w:rPr>
          <w:lang w:bidi="he-IL"/>
        </w:rPr>
        <w:t>j</w:t>
      </w:r>
      <w:r w:rsidR="00236459">
        <w:rPr>
          <w:lang w:bidi="he-IL"/>
        </w:rPr>
        <w:t>’</w:t>
      </w:r>
      <w:r w:rsidRPr="000B0C52">
        <w:rPr>
          <w:lang w:bidi="he-IL"/>
        </w:rPr>
        <w:t>espérerai en vous</w:t>
      </w:r>
      <w:r>
        <w:rPr>
          <w:lang w:bidi="he-IL"/>
        </w:rPr>
        <w:t xml:space="preserve">, </w:t>
      </w:r>
      <w:r w:rsidRPr="000B0C52">
        <w:rPr>
          <w:lang w:bidi="he-IL"/>
        </w:rPr>
        <w:t>Seigneur</w:t>
      </w:r>
      <w:r>
        <w:rPr>
          <w:lang w:bidi="he-IL"/>
        </w:rPr>
        <w:t xml:space="preserve">. </w:t>
      </w:r>
    </w:p>
    <w:p w:rsidR="00CD1C2B" w:rsidRDefault="009E26B6" w:rsidP="009E26B6">
      <w:pPr>
        <w:pStyle w:val="i"/>
        <w:rPr>
          <w:lang w:bidi="he-IL"/>
        </w:rPr>
      </w:pPr>
      <w:r>
        <w:rPr>
          <w:lang w:bidi="he-IL"/>
        </w:rPr>
        <w:t xml:space="preserve">~ </w:t>
      </w:r>
    </w:p>
    <w:p w:rsidR="00CD1C2B" w:rsidRDefault="009E26B6" w:rsidP="009E26B6">
      <w:pPr>
        <w:pStyle w:val="Titre4"/>
      </w:pPr>
      <w:r w:rsidRPr="00305035">
        <w:t>Ps 55</w:t>
      </w:r>
      <w:r>
        <w:t xml:space="preserve"> </w:t>
      </w:r>
    </w:p>
    <w:p w:rsidR="00CD1C2B" w:rsidRDefault="009E26B6" w:rsidP="009E26B6">
      <w:pPr>
        <w:pStyle w:val="m1"/>
      </w:pPr>
      <w:r w:rsidRPr="00574E84">
        <w:t>*ps055</w:t>
      </w:r>
      <w:r>
        <w:t xml:space="preserve"> </w:t>
      </w:r>
    </w:p>
    <w:p w:rsidR="00CD1C2B" w:rsidRDefault="00D9056B" w:rsidP="009E26B6">
      <w:pPr>
        <w:pStyle w:val="caput"/>
      </w:pPr>
      <w:hyperlink w:anchor="ps_sum055" w:history="1">
        <w:r w:rsidR="009E26B6" w:rsidRPr="00285EA7">
          <w:rPr>
            <w:rStyle w:val="Lienhypertexte"/>
          </w:rPr>
          <w:t>PSAUME LV</w:t>
        </w:r>
      </w:hyperlink>
      <w:bookmarkStart w:id="57" w:name="ps055"/>
      <w:bookmarkEnd w:id="57"/>
      <w:r w:rsidR="009E26B6">
        <w:t xml:space="preserve"> </w:t>
      </w:r>
    </w:p>
    <w:p w:rsidR="00CD1C2B" w:rsidRDefault="009E26B6" w:rsidP="009E26B6">
      <w:pPr>
        <w:pStyle w:val="i"/>
        <w:rPr>
          <w:lang w:bidi="he-IL"/>
        </w:rPr>
      </w:pPr>
      <w:r w:rsidRPr="000B0C52">
        <w:rPr>
          <w:lang w:bidi="he-IL"/>
        </w:rPr>
        <w:t>Pour la fin</w:t>
      </w:r>
      <w:r>
        <w:rPr>
          <w:lang w:bidi="he-IL"/>
        </w:rPr>
        <w:t xml:space="preserve">, </w:t>
      </w:r>
    </w:p>
    <w:p w:rsidR="00CD1C2B" w:rsidRDefault="009E26B6" w:rsidP="009E26B6">
      <w:pPr>
        <w:pStyle w:val="i"/>
        <w:rPr>
          <w:lang w:bidi="he-IL"/>
        </w:rPr>
      </w:pPr>
      <w:r w:rsidRPr="000B0C52">
        <w:rPr>
          <w:lang w:bidi="he-IL"/>
        </w:rPr>
        <w:t>1. pour le peuple qui a été éloigné des Saints</w:t>
      </w:r>
      <w:r>
        <w:rPr>
          <w:lang w:bidi="he-IL"/>
        </w:rPr>
        <w:t xml:space="preserve">, </w:t>
      </w:r>
      <w:r w:rsidRPr="000B0C52">
        <w:rPr>
          <w:lang w:bidi="he-IL"/>
        </w:rPr>
        <w:t>de David</w:t>
      </w:r>
      <w:r>
        <w:rPr>
          <w:lang w:bidi="he-IL"/>
        </w:rPr>
        <w:t xml:space="preserve">, </w:t>
      </w:r>
      <w:r w:rsidRPr="000B0C52">
        <w:rPr>
          <w:lang w:bidi="he-IL"/>
        </w:rPr>
        <w:t>inscription du titre</w:t>
      </w:r>
      <w:r>
        <w:rPr>
          <w:lang w:bidi="he-IL"/>
        </w:rPr>
        <w:t xml:space="preserve">, </w:t>
      </w:r>
      <w:r w:rsidRPr="000B0C52">
        <w:rPr>
          <w:lang w:bidi="he-IL"/>
        </w:rPr>
        <w:t>lorsque les Philistins l</w:t>
      </w:r>
      <w:r w:rsidR="00236459">
        <w:rPr>
          <w:lang w:bidi="he-IL"/>
        </w:rPr>
        <w:t>’</w:t>
      </w:r>
      <w:r w:rsidRPr="000B0C52">
        <w:rPr>
          <w:lang w:bidi="he-IL"/>
        </w:rPr>
        <w:t>eurent arrêté à Geth.</w:t>
      </w:r>
      <w:r>
        <w:rPr>
          <w:lang w:bidi="he-IL"/>
        </w:rPr>
        <w:t xml:space="preserve"> </w:t>
      </w:r>
    </w:p>
    <w:p w:rsidR="00CD1C2B" w:rsidRDefault="009E26B6" w:rsidP="009E26B6">
      <w:pPr>
        <w:pStyle w:val="i"/>
        <w:rPr>
          <w:lang w:bidi="he-IL"/>
        </w:rPr>
      </w:pPr>
      <w:r w:rsidRPr="000B0C52">
        <w:rPr>
          <w:lang w:bidi="he-IL"/>
        </w:rPr>
        <w:t>2. Ayez pitié de moi</w:t>
      </w:r>
      <w:r>
        <w:rPr>
          <w:lang w:bidi="he-IL"/>
        </w:rPr>
        <w:t xml:space="preserve">, </w:t>
      </w:r>
      <w:r w:rsidRPr="000B0C52">
        <w:rPr>
          <w:lang w:bidi="he-IL"/>
        </w:rPr>
        <w:t>ô Dieu</w:t>
      </w:r>
      <w:r>
        <w:rPr>
          <w:lang w:bidi="he-IL"/>
        </w:rPr>
        <w:t xml:space="preserve">, </w:t>
      </w:r>
      <w:r w:rsidRPr="000B0C52">
        <w:rPr>
          <w:lang w:bidi="he-IL"/>
        </w:rPr>
        <w:t>car l</w:t>
      </w:r>
      <w:r w:rsidR="00236459">
        <w:rPr>
          <w:lang w:bidi="he-IL"/>
        </w:rPr>
        <w:t>’</w:t>
      </w:r>
      <w:r w:rsidRPr="000B0C52">
        <w:rPr>
          <w:lang w:bidi="he-IL"/>
        </w:rPr>
        <w:t>homme m</w:t>
      </w:r>
      <w:r w:rsidR="00236459">
        <w:rPr>
          <w:lang w:bidi="he-IL"/>
        </w:rPr>
        <w:t>’</w:t>
      </w:r>
      <w:r w:rsidRPr="000B0C52">
        <w:rPr>
          <w:lang w:bidi="he-IL"/>
        </w:rPr>
        <w:t>a foulé aux pieds ; m</w:t>
      </w:r>
      <w:r w:rsidR="00236459">
        <w:rPr>
          <w:lang w:bidi="he-IL"/>
        </w:rPr>
        <w:t>’</w:t>
      </w:r>
      <w:r w:rsidRPr="000B0C52">
        <w:rPr>
          <w:lang w:bidi="he-IL"/>
        </w:rPr>
        <w:t>attaquant tout le jour</w:t>
      </w:r>
      <w:r>
        <w:rPr>
          <w:lang w:bidi="he-IL"/>
        </w:rPr>
        <w:t xml:space="preserve">, </w:t>
      </w:r>
      <w:r w:rsidRPr="000B0C52">
        <w:rPr>
          <w:lang w:bidi="he-IL"/>
        </w:rPr>
        <w:t>il m</w:t>
      </w:r>
      <w:r w:rsidR="00236459">
        <w:rPr>
          <w:lang w:bidi="he-IL"/>
        </w:rPr>
        <w:t>’</w:t>
      </w:r>
      <w:r w:rsidRPr="000B0C52">
        <w:rPr>
          <w:lang w:bidi="he-IL"/>
        </w:rPr>
        <w:t>a tourmenté.</w:t>
      </w:r>
      <w:r>
        <w:rPr>
          <w:lang w:bidi="he-IL"/>
        </w:rPr>
        <w:t xml:space="preserve"> </w:t>
      </w:r>
    </w:p>
    <w:p w:rsidR="00CD1C2B" w:rsidRDefault="009E26B6" w:rsidP="009E26B6">
      <w:pPr>
        <w:pStyle w:val="i"/>
        <w:rPr>
          <w:lang w:bidi="he-IL"/>
        </w:rPr>
      </w:pPr>
      <w:r w:rsidRPr="000B0C52">
        <w:rPr>
          <w:lang w:bidi="he-IL"/>
        </w:rPr>
        <w:t>3. Mes ennemis m</w:t>
      </w:r>
      <w:r w:rsidR="00236459">
        <w:rPr>
          <w:lang w:bidi="he-IL"/>
        </w:rPr>
        <w:t>’</w:t>
      </w:r>
      <w:r w:rsidRPr="000B0C52">
        <w:rPr>
          <w:lang w:bidi="he-IL"/>
        </w:rPr>
        <w:t>ont foulé aux pieds tout le jour ; car il y en a beaucoup qui me font la guerre.</w:t>
      </w:r>
      <w:r>
        <w:rPr>
          <w:lang w:bidi="he-IL"/>
        </w:rPr>
        <w:t xml:space="preserve"> </w:t>
      </w:r>
    </w:p>
    <w:p w:rsidR="00CD1C2B" w:rsidRDefault="009E26B6" w:rsidP="009E26B6">
      <w:pPr>
        <w:pStyle w:val="i"/>
        <w:rPr>
          <w:lang w:bidi="he-IL"/>
        </w:rPr>
      </w:pPr>
      <w:r w:rsidRPr="000B0C52">
        <w:rPr>
          <w:lang w:bidi="he-IL"/>
        </w:rPr>
        <w:t>4. La hauteur du jour me donnera de la crainte ; mais j</w:t>
      </w:r>
      <w:r w:rsidR="00236459">
        <w:rPr>
          <w:lang w:bidi="he-IL"/>
        </w:rPr>
        <w:t>’</w:t>
      </w:r>
      <w:r w:rsidRPr="000B0C52">
        <w:rPr>
          <w:lang w:bidi="he-IL"/>
        </w:rPr>
        <w:t>espérerai en vous.</w:t>
      </w:r>
      <w:r>
        <w:rPr>
          <w:lang w:bidi="he-IL"/>
        </w:rPr>
        <w:t xml:space="preserve"> </w:t>
      </w:r>
    </w:p>
    <w:p w:rsidR="00CD1C2B" w:rsidRDefault="009E26B6" w:rsidP="009E26B6">
      <w:pPr>
        <w:pStyle w:val="i"/>
        <w:rPr>
          <w:lang w:bidi="he-IL"/>
        </w:rPr>
      </w:pPr>
      <w:r w:rsidRPr="000B0C52">
        <w:rPr>
          <w:lang w:bidi="he-IL"/>
        </w:rPr>
        <w:t>5. Je louerai en Dieu les paroles qu</w:t>
      </w:r>
      <w:r w:rsidR="00236459">
        <w:rPr>
          <w:lang w:bidi="he-IL"/>
        </w:rPr>
        <w:t>’</w:t>
      </w:r>
      <w:r w:rsidRPr="000B0C52">
        <w:rPr>
          <w:lang w:bidi="he-IL"/>
        </w:rPr>
        <w:t>il m</w:t>
      </w:r>
      <w:r w:rsidR="00236459">
        <w:rPr>
          <w:lang w:bidi="he-IL"/>
        </w:rPr>
        <w:t>’</w:t>
      </w:r>
      <w:r w:rsidRPr="000B0C52">
        <w:rPr>
          <w:lang w:bidi="he-IL"/>
        </w:rPr>
        <w:t>a fait entendre ; j</w:t>
      </w:r>
      <w:r w:rsidR="00236459">
        <w:rPr>
          <w:lang w:bidi="he-IL"/>
        </w:rPr>
        <w:t>’</w:t>
      </w:r>
      <w:r w:rsidRPr="000B0C52">
        <w:rPr>
          <w:lang w:bidi="he-IL"/>
        </w:rPr>
        <w:t>espère en Dieu ; je ne craindrai point ce que la chair peut me faire.</w:t>
      </w:r>
      <w:r>
        <w:rPr>
          <w:lang w:bidi="he-IL"/>
        </w:rPr>
        <w:t xml:space="preserve"> </w:t>
      </w:r>
    </w:p>
    <w:p w:rsidR="00CD1C2B" w:rsidRDefault="009E26B6" w:rsidP="009E26B6">
      <w:pPr>
        <w:pStyle w:val="i"/>
        <w:rPr>
          <w:lang w:bidi="he-IL"/>
        </w:rPr>
      </w:pPr>
      <w:r w:rsidRPr="000B0C52">
        <w:rPr>
          <w:lang w:bidi="he-IL"/>
        </w:rPr>
        <w:t>6. Tout le jour ils avaient mes paroles en exécration ; toutes leurs pensées tendaient à me faire du mal.</w:t>
      </w:r>
      <w:r>
        <w:rPr>
          <w:lang w:bidi="he-IL"/>
        </w:rPr>
        <w:t xml:space="preserve"> </w:t>
      </w:r>
    </w:p>
    <w:p w:rsidR="00CD1C2B" w:rsidRDefault="009E26B6" w:rsidP="009E26B6">
      <w:pPr>
        <w:pStyle w:val="i"/>
        <w:rPr>
          <w:lang w:bidi="he-IL"/>
        </w:rPr>
      </w:pPr>
      <w:r w:rsidRPr="000B0C52">
        <w:rPr>
          <w:lang w:bidi="he-IL"/>
        </w:rPr>
        <w:t>7. Ils s</w:t>
      </w:r>
      <w:r w:rsidR="00236459">
        <w:rPr>
          <w:lang w:bidi="he-IL"/>
        </w:rPr>
        <w:t>’</w:t>
      </w:r>
      <w:r w:rsidRPr="000B0C52">
        <w:rPr>
          <w:lang w:bidi="he-IL"/>
        </w:rPr>
        <w:t>assembleront</w:t>
      </w:r>
      <w:r>
        <w:rPr>
          <w:lang w:bidi="he-IL"/>
        </w:rPr>
        <w:t xml:space="preserve">, </w:t>
      </w:r>
      <w:r w:rsidRPr="000B0C52">
        <w:rPr>
          <w:lang w:bidi="he-IL"/>
        </w:rPr>
        <w:t>et se cacheront ; ils observeront mes démarches.</w:t>
      </w:r>
      <w:r>
        <w:rPr>
          <w:lang w:bidi="he-IL"/>
        </w:rPr>
        <w:t xml:space="preserve"> </w:t>
      </w:r>
    </w:p>
    <w:p w:rsidR="00CD1C2B" w:rsidRDefault="009E26B6" w:rsidP="009E26B6">
      <w:pPr>
        <w:pStyle w:val="i"/>
        <w:rPr>
          <w:lang w:bidi="he-IL"/>
        </w:rPr>
      </w:pPr>
      <w:r w:rsidRPr="000B0C52">
        <w:rPr>
          <w:lang w:bidi="he-IL"/>
        </w:rPr>
        <w:t>De même qu</w:t>
      </w:r>
      <w:r w:rsidR="00236459">
        <w:rPr>
          <w:lang w:bidi="he-IL"/>
        </w:rPr>
        <w:t>’</w:t>
      </w:r>
      <w:r w:rsidRPr="000B0C52">
        <w:rPr>
          <w:lang w:bidi="he-IL"/>
        </w:rPr>
        <w:t>ils en ont voulu à ma vie</w:t>
      </w:r>
      <w:r>
        <w:rPr>
          <w:lang w:bidi="he-IL"/>
        </w:rPr>
        <w:t xml:space="preserve">, </w:t>
      </w:r>
    </w:p>
    <w:p w:rsidR="00CD1C2B" w:rsidRDefault="009E26B6" w:rsidP="00727411">
      <w:pPr>
        <w:pStyle w:val="i"/>
        <w:rPr>
          <w:lang w:bidi="he-IL"/>
        </w:rPr>
      </w:pPr>
      <w:r w:rsidRPr="000B0C52">
        <w:rPr>
          <w:lang w:bidi="he-IL"/>
        </w:rPr>
        <w:t>8. vous ne les sauverez nullement ; dans votre colère vous briserez les peu</w:t>
      </w:r>
      <w:r w:rsidR="00727411">
        <w:rPr>
          <w:lang w:bidi="he-IL"/>
        </w:rPr>
        <w:t>pl</w:t>
      </w:r>
      <w:r w:rsidRPr="000B0C52">
        <w:rPr>
          <w:lang w:bidi="he-IL"/>
        </w:rPr>
        <w:t>es.</w:t>
      </w:r>
      <w:r>
        <w:rPr>
          <w:lang w:bidi="he-IL"/>
        </w:rPr>
        <w:t xml:space="preserve"> </w:t>
      </w:r>
    </w:p>
    <w:p w:rsidR="00CD1C2B" w:rsidRDefault="00727411" w:rsidP="009E26B6">
      <w:pPr>
        <w:pStyle w:val="i"/>
        <w:rPr>
          <w:lang w:bidi="he-IL"/>
        </w:rPr>
      </w:pPr>
      <w:r>
        <w:rPr>
          <w:lang w:bidi="he-IL"/>
        </w:rPr>
        <w:t>Ô</w:t>
      </w:r>
      <w:r w:rsidR="009E26B6" w:rsidRPr="00585C87">
        <w:rPr>
          <w:lang w:bidi="he-IL"/>
        </w:rPr>
        <w:t xml:space="preserve"> </w:t>
      </w:r>
      <w:r w:rsidR="009E26B6" w:rsidRPr="000B0C52">
        <w:rPr>
          <w:lang w:bidi="he-IL"/>
        </w:rPr>
        <w:t>Dieu</w:t>
      </w:r>
      <w:r w:rsidR="009E26B6">
        <w:rPr>
          <w:lang w:bidi="he-IL"/>
        </w:rPr>
        <w:t xml:space="preserve">, </w:t>
      </w:r>
    </w:p>
    <w:p w:rsidR="00CD1C2B" w:rsidRDefault="009E26B6" w:rsidP="009E26B6">
      <w:pPr>
        <w:pStyle w:val="i"/>
        <w:rPr>
          <w:lang w:bidi="he-IL"/>
        </w:rPr>
      </w:pPr>
      <w:r w:rsidRPr="000B0C52">
        <w:rPr>
          <w:lang w:bidi="he-IL"/>
        </w:rPr>
        <w:t>9. je vous ai exposé</w:t>
      </w:r>
      <w:r w:rsidRPr="00290B1E">
        <w:rPr>
          <w:rStyle w:val="italicus"/>
        </w:rPr>
        <w:t xml:space="preserve"> toute</w:t>
      </w:r>
      <w:r w:rsidRPr="000B0C52">
        <w:rPr>
          <w:lang w:bidi="he-IL"/>
        </w:rPr>
        <w:t xml:space="preserve"> ma vie ; vous avez mis mes larmes devant vous</w:t>
      </w:r>
      <w:r>
        <w:rPr>
          <w:lang w:bidi="he-IL"/>
        </w:rPr>
        <w:t xml:space="preserve">, </w:t>
      </w:r>
    </w:p>
    <w:p w:rsidR="00CD1C2B" w:rsidRDefault="009E26B6" w:rsidP="009E26B6">
      <w:pPr>
        <w:pStyle w:val="i"/>
        <w:rPr>
          <w:lang w:bidi="he-IL"/>
        </w:rPr>
      </w:pPr>
      <w:r w:rsidRPr="000B0C52">
        <w:rPr>
          <w:lang w:bidi="he-IL"/>
        </w:rPr>
        <w:t>selon votre promesse.</w:t>
      </w:r>
      <w:r>
        <w:rPr>
          <w:lang w:bidi="he-IL"/>
        </w:rPr>
        <w:t xml:space="preserve"> </w:t>
      </w:r>
    </w:p>
    <w:p w:rsidR="00CD1C2B" w:rsidRDefault="009E26B6" w:rsidP="009E26B6">
      <w:pPr>
        <w:pStyle w:val="i"/>
        <w:rPr>
          <w:lang w:bidi="he-IL"/>
        </w:rPr>
      </w:pPr>
      <w:r w:rsidRPr="000B0C52">
        <w:rPr>
          <w:lang w:bidi="he-IL"/>
        </w:rPr>
        <w:t>10. Alors mes ennemis devront retourner en arrière.</w:t>
      </w:r>
      <w:r>
        <w:rPr>
          <w:lang w:bidi="he-IL"/>
        </w:rPr>
        <w:t xml:space="preserve"> </w:t>
      </w:r>
    </w:p>
    <w:p w:rsidR="00CD1C2B" w:rsidRDefault="009E26B6" w:rsidP="009E26B6">
      <w:pPr>
        <w:pStyle w:val="i"/>
        <w:rPr>
          <w:lang w:bidi="he-IL"/>
        </w:rPr>
      </w:pPr>
      <w:r w:rsidRPr="000B0C52">
        <w:rPr>
          <w:lang w:bidi="he-IL"/>
        </w:rPr>
        <w:t>En quelque jour que je vous invoque</w:t>
      </w:r>
      <w:r>
        <w:rPr>
          <w:lang w:bidi="he-IL"/>
        </w:rPr>
        <w:t xml:space="preserve">, </w:t>
      </w:r>
      <w:r w:rsidRPr="000B0C52">
        <w:rPr>
          <w:lang w:bidi="he-IL"/>
        </w:rPr>
        <w:t>je connais que vous êtes mon Dieu.</w:t>
      </w:r>
      <w:r>
        <w:rPr>
          <w:lang w:bidi="he-IL"/>
        </w:rPr>
        <w:t xml:space="preserve"> </w:t>
      </w:r>
    </w:p>
    <w:p w:rsidR="00CD1C2B" w:rsidRDefault="009E26B6" w:rsidP="009E26B6">
      <w:pPr>
        <w:pStyle w:val="i"/>
        <w:rPr>
          <w:lang w:bidi="he-IL"/>
        </w:rPr>
      </w:pPr>
      <w:r w:rsidRPr="000B0C52">
        <w:rPr>
          <w:lang w:bidi="he-IL"/>
        </w:rPr>
        <w:t>11. Je louerai en Dieu la parole</w:t>
      </w:r>
      <w:r w:rsidRPr="00290B1E">
        <w:rPr>
          <w:rStyle w:val="italicus"/>
        </w:rPr>
        <w:t xml:space="preserve"> qu</w:t>
      </w:r>
      <w:r w:rsidR="00236459">
        <w:rPr>
          <w:rStyle w:val="italicus"/>
        </w:rPr>
        <w:t>’</w:t>
      </w:r>
      <w:r w:rsidRPr="00290B1E">
        <w:rPr>
          <w:rStyle w:val="italicus"/>
        </w:rPr>
        <w:t>il</w:t>
      </w:r>
      <w:r w:rsidRPr="000B0C52">
        <w:rPr>
          <w:rFonts w:eastAsia="MS Gothic"/>
          <w:lang w:bidi="he-IL"/>
        </w:rPr>
        <w:t xml:space="preserve"> </w:t>
      </w:r>
      <w:r w:rsidRPr="00290B1E">
        <w:rPr>
          <w:rStyle w:val="italicus"/>
        </w:rPr>
        <w:t>m</w:t>
      </w:r>
      <w:r w:rsidR="00236459">
        <w:rPr>
          <w:rStyle w:val="italicus"/>
        </w:rPr>
        <w:t>’</w:t>
      </w:r>
      <w:r w:rsidRPr="00290B1E">
        <w:rPr>
          <w:rStyle w:val="italicus"/>
        </w:rPr>
        <w:t>a donnée ;</w:t>
      </w:r>
      <w:r w:rsidRPr="000B0C52">
        <w:rPr>
          <w:lang w:bidi="he-IL"/>
        </w:rPr>
        <w:t xml:space="preserve"> je louerai dans le Seigneur sa promesse. J</w:t>
      </w:r>
      <w:r w:rsidR="00236459">
        <w:rPr>
          <w:lang w:bidi="he-IL"/>
        </w:rPr>
        <w:t>’</w:t>
      </w:r>
      <w:r w:rsidRPr="000B0C52">
        <w:rPr>
          <w:lang w:bidi="he-IL"/>
        </w:rPr>
        <w:t>espère en Dieu ; je ne craindrai point ce que l</w:t>
      </w:r>
      <w:r w:rsidR="00236459">
        <w:rPr>
          <w:lang w:bidi="he-IL"/>
        </w:rPr>
        <w:t>’</w:t>
      </w:r>
      <w:r w:rsidRPr="000B0C52">
        <w:rPr>
          <w:lang w:bidi="he-IL"/>
        </w:rPr>
        <w:t>homme peut me faire.</w:t>
      </w:r>
      <w:r>
        <w:rPr>
          <w:lang w:bidi="he-IL"/>
        </w:rPr>
        <w:t xml:space="preserve"> </w:t>
      </w:r>
    </w:p>
    <w:p w:rsidR="00CD1C2B" w:rsidRDefault="009E26B6" w:rsidP="009E26B6">
      <w:pPr>
        <w:pStyle w:val="i"/>
        <w:rPr>
          <w:lang w:bidi="he-IL"/>
        </w:rPr>
      </w:pPr>
      <w:r w:rsidRPr="000B0C52">
        <w:rPr>
          <w:lang w:bidi="he-IL"/>
        </w:rPr>
        <w:t>12. Je connais</w:t>
      </w:r>
      <w:r>
        <w:rPr>
          <w:lang w:bidi="he-IL"/>
        </w:rPr>
        <w:t xml:space="preserve">, </w:t>
      </w:r>
      <w:r w:rsidRPr="000B0C52">
        <w:rPr>
          <w:lang w:bidi="he-IL"/>
        </w:rPr>
        <w:t>ô Dieu</w:t>
      </w:r>
      <w:r>
        <w:rPr>
          <w:lang w:bidi="he-IL"/>
        </w:rPr>
        <w:t xml:space="preserve">, </w:t>
      </w:r>
      <w:r w:rsidRPr="000B0C52">
        <w:rPr>
          <w:lang w:bidi="he-IL"/>
        </w:rPr>
        <w:t>les vœux que je vous ai faits</w:t>
      </w:r>
      <w:r>
        <w:rPr>
          <w:lang w:bidi="he-IL"/>
        </w:rPr>
        <w:t xml:space="preserve">, </w:t>
      </w:r>
      <w:r w:rsidRPr="000B0C52">
        <w:rPr>
          <w:lang w:bidi="he-IL"/>
        </w:rPr>
        <w:t>et les louanges dont j</w:t>
      </w:r>
      <w:r w:rsidR="00236459">
        <w:rPr>
          <w:lang w:bidi="he-IL"/>
        </w:rPr>
        <w:t>’</w:t>
      </w:r>
      <w:r w:rsidRPr="000B0C52">
        <w:rPr>
          <w:lang w:bidi="he-IL"/>
        </w:rPr>
        <w:t>ai à m</w:t>
      </w:r>
      <w:r w:rsidR="00236459">
        <w:rPr>
          <w:lang w:bidi="he-IL"/>
        </w:rPr>
        <w:t>’</w:t>
      </w:r>
      <w:r w:rsidRPr="000B0C52">
        <w:rPr>
          <w:lang w:bidi="he-IL"/>
        </w:rPr>
        <w:t>acquitter envers vous.</w:t>
      </w:r>
      <w:r>
        <w:rPr>
          <w:lang w:bidi="he-IL"/>
        </w:rPr>
        <w:t xml:space="preserve"> </w:t>
      </w:r>
    </w:p>
    <w:p w:rsidR="00CD1C2B" w:rsidRDefault="009E26B6" w:rsidP="009E26B6">
      <w:pPr>
        <w:pStyle w:val="i"/>
        <w:rPr>
          <w:lang w:bidi="he-IL"/>
        </w:rPr>
      </w:pPr>
      <w:r w:rsidRPr="000B0C52">
        <w:rPr>
          <w:lang w:bidi="he-IL"/>
        </w:rPr>
        <w:t>13. Car vous avez délivré mon âme de la mort</w:t>
      </w:r>
      <w:r>
        <w:rPr>
          <w:lang w:bidi="he-IL"/>
        </w:rPr>
        <w:t xml:space="preserve">, </w:t>
      </w:r>
      <w:r w:rsidRPr="000B0C52">
        <w:rPr>
          <w:lang w:bidi="he-IL"/>
        </w:rPr>
        <w:t>et mes pieds de la chute</w:t>
      </w:r>
      <w:r>
        <w:rPr>
          <w:lang w:bidi="he-IL"/>
        </w:rPr>
        <w:t xml:space="preserve">, </w:t>
      </w:r>
      <w:r w:rsidRPr="000B0C52">
        <w:rPr>
          <w:lang w:bidi="he-IL"/>
        </w:rPr>
        <w:t>afin que je me rende agréable devant Dieu à la lumière des vivants</w:t>
      </w:r>
      <w:r>
        <w:rPr>
          <w:lang w:bidi="he-IL"/>
        </w:rPr>
        <w:t xml:space="preserve">. </w:t>
      </w:r>
    </w:p>
    <w:p w:rsidR="00CD1C2B" w:rsidRDefault="009E26B6" w:rsidP="009E26B6">
      <w:pPr>
        <w:pStyle w:val="i"/>
        <w:rPr>
          <w:lang w:bidi="he-IL"/>
        </w:rPr>
      </w:pPr>
      <w:r>
        <w:rPr>
          <w:rFonts w:eastAsia="MS Gothic"/>
          <w:lang w:bidi="he-IL"/>
        </w:rPr>
        <w:t>~</w:t>
      </w:r>
      <w:r>
        <w:rPr>
          <w:lang w:bidi="he-IL"/>
        </w:rPr>
        <w:t xml:space="preserve"> </w:t>
      </w:r>
    </w:p>
    <w:p w:rsidR="00CD1C2B" w:rsidRDefault="009E26B6" w:rsidP="009E26B6">
      <w:pPr>
        <w:pStyle w:val="Titre4"/>
      </w:pPr>
      <w:r w:rsidRPr="006C282D">
        <w:t>Ps 56</w:t>
      </w:r>
      <w:r>
        <w:t xml:space="preserve"> </w:t>
      </w:r>
    </w:p>
    <w:p w:rsidR="00CD1C2B" w:rsidRDefault="009E26B6" w:rsidP="009E26B6">
      <w:pPr>
        <w:pStyle w:val="m1"/>
      </w:pPr>
      <w:r w:rsidRPr="00574E84">
        <w:t>*ps056</w:t>
      </w:r>
      <w:r>
        <w:t xml:space="preserve"> </w:t>
      </w:r>
    </w:p>
    <w:p w:rsidR="00CD1C2B" w:rsidRDefault="00D9056B" w:rsidP="0098134B">
      <w:pPr>
        <w:pStyle w:val="caput"/>
      </w:pPr>
      <w:hyperlink w:anchor="ps_sum056" w:history="1">
        <w:r w:rsidR="0098134B">
          <w:rPr>
            <w:color w:val="9933FF"/>
            <w:u w:val="single"/>
          </w:rPr>
          <w:t>PSAUME LVI</w:t>
        </w:r>
      </w:hyperlink>
      <w:bookmarkStart w:id="58" w:name="ps056"/>
      <w:bookmarkEnd w:id="58"/>
      <w:r w:rsidR="0098134B">
        <w:t xml:space="preserve"> </w:t>
      </w:r>
    </w:p>
    <w:p w:rsidR="00CD1C2B" w:rsidRDefault="009E26B6" w:rsidP="009E26B6">
      <w:pPr>
        <w:pStyle w:val="i"/>
        <w:rPr>
          <w:lang w:bidi="he-IL"/>
        </w:rPr>
      </w:pPr>
      <w:r w:rsidRPr="000B0C52">
        <w:rPr>
          <w:lang w:bidi="he-IL"/>
        </w:rPr>
        <w:t>Pour la fin</w:t>
      </w:r>
      <w:r>
        <w:rPr>
          <w:lang w:bidi="he-IL"/>
        </w:rPr>
        <w:t xml:space="preserve">, </w:t>
      </w:r>
    </w:p>
    <w:p w:rsidR="00CD1C2B" w:rsidRDefault="009E26B6" w:rsidP="00F1393B">
      <w:pPr>
        <w:pStyle w:val="i"/>
        <w:rPr>
          <w:lang w:bidi="he-IL"/>
        </w:rPr>
      </w:pPr>
      <w:r w:rsidRPr="000B0C52">
        <w:rPr>
          <w:lang w:bidi="he-IL"/>
        </w:rPr>
        <w:t>1. n</w:t>
      </w:r>
      <w:r w:rsidR="00236459">
        <w:rPr>
          <w:lang w:bidi="he-IL"/>
        </w:rPr>
        <w:t>’</w:t>
      </w:r>
      <w:r w:rsidRPr="000B0C52">
        <w:rPr>
          <w:lang w:bidi="he-IL"/>
        </w:rPr>
        <w:t>exterminez pas ; de David</w:t>
      </w:r>
      <w:r>
        <w:rPr>
          <w:lang w:bidi="he-IL"/>
        </w:rPr>
        <w:t>, ins</w:t>
      </w:r>
      <w:r w:rsidRPr="000B0C52">
        <w:rPr>
          <w:lang w:bidi="he-IL"/>
        </w:rPr>
        <w:t>cription du titre</w:t>
      </w:r>
      <w:r>
        <w:rPr>
          <w:lang w:bidi="he-IL"/>
        </w:rPr>
        <w:t xml:space="preserve">, </w:t>
      </w:r>
      <w:r w:rsidRPr="000B0C52">
        <w:rPr>
          <w:lang w:bidi="he-IL"/>
        </w:rPr>
        <w:t>lorsqu</w:t>
      </w:r>
      <w:r w:rsidR="00236459">
        <w:rPr>
          <w:lang w:bidi="he-IL"/>
        </w:rPr>
        <w:t>’</w:t>
      </w:r>
      <w:r w:rsidRPr="000B0C52">
        <w:rPr>
          <w:lang w:bidi="he-IL"/>
        </w:rPr>
        <w:t>il s</w:t>
      </w:r>
      <w:r w:rsidR="00236459">
        <w:rPr>
          <w:lang w:bidi="he-IL"/>
        </w:rPr>
        <w:t>’</w:t>
      </w:r>
      <w:r w:rsidRPr="000B0C52">
        <w:rPr>
          <w:lang w:bidi="he-IL"/>
        </w:rPr>
        <w:t xml:space="preserve">enfuit de devant </w:t>
      </w:r>
      <w:r w:rsidR="00F1393B">
        <w:rPr>
          <w:lang w:bidi="he-IL"/>
        </w:rPr>
        <w:t>Saül</w:t>
      </w:r>
      <w:r w:rsidRPr="000B0C52">
        <w:rPr>
          <w:lang w:bidi="he-IL"/>
        </w:rPr>
        <w:t xml:space="preserve"> dans une caverne.</w:t>
      </w:r>
      <w:r>
        <w:rPr>
          <w:lang w:bidi="he-IL"/>
        </w:rPr>
        <w:t xml:space="preserve"> </w:t>
      </w:r>
    </w:p>
    <w:p w:rsidR="00CD1C2B" w:rsidRDefault="009E26B6" w:rsidP="009E26B6">
      <w:pPr>
        <w:pStyle w:val="i"/>
        <w:rPr>
          <w:lang w:bidi="he-IL"/>
        </w:rPr>
      </w:pPr>
      <w:r w:rsidRPr="000B0C52">
        <w:rPr>
          <w:lang w:bidi="he-IL"/>
        </w:rPr>
        <w:t>2. Ayez pitié de moi</w:t>
      </w:r>
      <w:r>
        <w:rPr>
          <w:lang w:bidi="he-IL"/>
        </w:rPr>
        <w:t xml:space="preserve">, </w:t>
      </w:r>
      <w:r w:rsidRPr="000B0C52">
        <w:rPr>
          <w:lang w:bidi="he-IL"/>
        </w:rPr>
        <w:t>ô Dieu</w:t>
      </w:r>
      <w:r>
        <w:rPr>
          <w:lang w:bidi="he-IL"/>
        </w:rPr>
        <w:t xml:space="preserve">, </w:t>
      </w:r>
      <w:r w:rsidRPr="000B0C52">
        <w:rPr>
          <w:lang w:bidi="he-IL"/>
        </w:rPr>
        <w:t>ayez pitié de moi</w:t>
      </w:r>
      <w:r>
        <w:rPr>
          <w:lang w:bidi="he-IL"/>
        </w:rPr>
        <w:t xml:space="preserve">, </w:t>
      </w:r>
      <w:r w:rsidRPr="000B0C52">
        <w:rPr>
          <w:lang w:bidi="he-IL"/>
        </w:rPr>
        <w:t>car mon âme a confiance en vous.</w:t>
      </w:r>
      <w:r>
        <w:rPr>
          <w:lang w:bidi="he-IL"/>
        </w:rPr>
        <w:t xml:space="preserve"> </w:t>
      </w:r>
    </w:p>
    <w:p w:rsidR="00CD1C2B" w:rsidRDefault="009E26B6" w:rsidP="009E26B6">
      <w:pPr>
        <w:pStyle w:val="i"/>
        <w:rPr>
          <w:lang w:bidi="he-IL"/>
        </w:rPr>
      </w:pPr>
      <w:r w:rsidRPr="000B0C52">
        <w:rPr>
          <w:lang w:bidi="he-IL"/>
        </w:rPr>
        <w:t>Et j</w:t>
      </w:r>
      <w:r w:rsidR="00236459">
        <w:rPr>
          <w:lang w:bidi="he-IL"/>
        </w:rPr>
        <w:t>’</w:t>
      </w:r>
      <w:r w:rsidRPr="000B0C52">
        <w:rPr>
          <w:lang w:bidi="he-IL"/>
        </w:rPr>
        <w:t xml:space="preserve">espérerai </w:t>
      </w:r>
      <w:r>
        <w:rPr>
          <w:lang w:bidi="he-IL"/>
        </w:rPr>
        <w:t>à</w:t>
      </w:r>
      <w:r w:rsidRPr="00585C87">
        <w:rPr>
          <w:lang w:bidi="he-IL"/>
        </w:rPr>
        <w:t xml:space="preserve"> </w:t>
      </w:r>
      <w:r w:rsidRPr="000B0C52">
        <w:rPr>
          <w:lang w:bidi="he-IL"/>
        </w:rPr>
        <w:t>l</w:t>
      </w:r>
      <w:r w:rsidR="00236459">
        <w:rPr>
          <w:lang w:bidi="he-IL"/>
        </w:rPr>
        <w:t>’</w:t>
      </w:r>
      <w:r w:rsidRPr="000B0C52">
        <w:rPr>
          <w:lang w:bidi="he-IL"/>
        </w:rPr>
        <w:t>ombre de vos ailes</w:t>
      </w:r>
      <w:r>
        <w:rPr>
          <w:lang w:bidi="he-IL"/>
        </w:rPr>
        <w:t xml:space="preserve">, </w:t>
      </w:r>
      <w:r w:rsidRPr="000B0C52">
        <w:rPr>
          <w:lang w:bidi="he-IL"/>
        </w:rPr>
        <w:t>jusqu</w:t>
      </w:r>
      <w:r w:rsidR="00236459">
        <w:rPr>
          <w:lang w:bidi="he-IL"/>
        </w:rPr>
        <w:t>’</w:t>
      </w:r>
      <w:r w:rsidRPr="000B0C52">
        <w:rPr>
          <w:lang w:bidi="he-IL"/>
        </w:rPr>
        <w:t>à ce que l</w:t>
      </w:r>
      <w:r w:rsidR="00236459">
        <w:rPr>
          <w:lang w:bidi="he-IL"/>
        </w:rPr>
        <w:t>’</w:t>
      </w:r>
      <w:r w:rsidRPr="000B0C52">
        <w:rPr>
          <w:lang w:bidi="he-IL"/>
        </w:rPr>
        <w:t>iniquité ait passé.</w:t>
      </w:r>
      <w:r>
        <w:rPr>
          <w:lang w:bidi="he-IL"/>
        </w:rPr>
        <w:t xml:space="preserve"> </w:t>
      </w:r>
    </w:p>
    <w:p w:rsidR="00CD1C2B" w:rsidRDefault="009E26B6" w:rsidP="009E26B6">
      <w:pPr>
        <w:pStyle w:val="i"/>
        <w:rPr>
          <w:lang w:bidi="he-IL"/>
        </w:rPr>
      </w:pPr>
      <w:r w:rsidRPr="000B0C52">
        <w:rPr>
          <w:lang w:bidi="he-IL"/>
        </w:rPr>
        <w:t>3. Je crierai vers le Dieu très haut</w:t>
      </w:r>
      <w:r>
        <w:rPr>
          <w:lang w:bidi="he-IL"/>
        </w:rPr>
        <w:t xml:space="preserve">, </w:t>
      </w:r>
      <w:r w:rsidRPr="000B0C52">
        <w:rPr>
          <w:lang w:bidi="he-IL"/>
        </w:rPr>
        <w:t>le Dieu qui m</w:t>
      </w:r>
      <w:r w:rsidR="00236459">
        <w:rPr>
          <w:lang w:bidi="he-IL"/>
        </w:rPr>
        <w:t>’</w:t>
      </w:r>
      <w:r w:rsidRPr="000B0C52">
        <w:rPr>
          <w:lang w:bidi="he-IL"/>
        </w:rPr>
        <w:t>a fait du bien.</w:t>
      </w:r>
      <w:r>
        <w:rPr>
          <w:lang w:bidi="he-IL"/>
        </w:rPr>
        <w:t xml:space="preserve"> </w:t>
      </w:r>
    </w:p>
    <w:p w:rsidR="00CD1C2B" w:rsidRDefault="009E26B6" w:rsidP="009E26B6">
      <w:pPr>
        <w:pStyle w:val="i"/>
        <w:rPr>
          <w:lang w:bidi="he-IL"/>
        </w:rPr>
      </w:pPr>
      <w:r w:rsidRPr="000B0C52">
        <w:rPr>
          <w:lang w:bidi="he-IL"/>
        </w:rPr>
        <w:t>4. Il a envoyé du ciel</w:t>
      </w:r>
      <w:r w:rsidRPr="00290B1E">
        <w:rPr>
          <w:rStyle w:val="italicus"/>
        </w:rPr>
        <w:t xml:space="preserve"> son secours</w:t>
      </w:r>
      <w:r>
        <w:rPr>
          <w:rStyle w:val="italicus"/>
        </w:rPr>
        <w:t xml:space="preserve">, </w:t>
      </w:r>
      <w:r w:rsidRPr="000B0C52">
        <w:rPr>
          <w:lang w:bidi="he-IL"/>
        </w:rPr>
        <w:t>et il m</w:t>
      </w:r>
      <w:r w:rsidR="00236459">
        <w:rPr>
          <w:lang w:bidi="he-IL"/>
        </w:rPr>
        <w:t>’</w:t>
      </w:r>
      <w:r w:rsidRPr="000B0C52">
        <w:rPr>
          <w:lang w:bidi="he-IL"/>
        </w:rPr>
        <w:t>a délivré ; il a couvert d</w:t>
      </w:r>
      <w:r w:rsidR="00236459">
        <w:rPr>
          <w:lang w:bidi="he-IL"/>
        </w:rPr>
        <w:t>’</w:t>
      </w:r>
      <w:r w:rsidRPr="000B0C52">
        <w:rPr>
          <w:lang w:bidi="he-IL"/>
        </w:rPr>
        <w:t>opprobre ceux qui me foulaient aux pieds.</w:t>
      </w:r>
      <w:r>
        <w:rPr>
          <w:lang w:bidi="he-IL"/>
        </w:rPr>
        <w:t xml:space="preserve"> </w:t>
      </w:r>
    </w:p>
    <w:p w:rsidR="00CD1C2B" w:rsidRDefault="009E26B6" w:rsidP="009E26B6">
      <w:pPr>
        <w:pStyle w:val="i"/>
        <w:rPr>
          <w:lang w:bidi="he-IL"/>
        </w:rPr>
      </w:pPr>
      <w:r w:rsidRPr="000B0C52">
        <w:rPr>
          <w:lang w:bidi="he-IL"/>
        </w:rPr>
        <w:t>Dieu a envoyé sa miséricorde et sa vérité</w:t>
      </w:r>
      <w:r>
        <w:rPr>
          <w:lang w:bidi="he-IL"/>
        </w:rPr>
        <w:t xml:space="preserve">, </w:t>
      </w:r>
    </w:p>
    <w:p w:rsidR="00CD1C2B" w:rsidRDefault="009E26B6" w:rsidP="009E26B6">
      <w:pPr>
        <w:pStyle w:val="i"/>
        <w:rPr>
          <w:lang w:bidi="he-IL"/>
        </w:rPr>
      </w:pPr>
      <w:r w:rsidRPr="000B0C52">
        <w:rPr>
          <w:lang w:bidi="he-IL"/>
        </w:rPr>
        <w:t>5. et il a arraché mon âme du milieu des petits des lions ; j</w:t>
      </w:r>
      <w:r w:rsidR="00236459">
        <w:rPr>
          <w:lang w:bidi="he-IL"/>
        </w:rPr>
        <w:t>’</w:t>
      </w:r>
      <w:r w:rsidRPr="000B0C52">
        <w:rPr>
          <w:lang w:bidi="he-IL"/>
        </w:rPr>
        <w:t>ai dormi plein de trouble.</w:t>
      </w:r>
      <w:r>
        <w:rPr>
          <w:lang w:bidi="he-IL"/>
        </w:rPr>
        <w:t xml:space="preserve"> </w:t>
      </w:r>
    </w:p>
    <w:p w:rsidR="00CD1C2B" w:rsidRDefault="009E26B6" w:rsidP="009E26B6">
      <w:pPr>
        <w:pStyle w:val="i"/>
        <w:rPr>
          <w:lang w:bidi="he-IL"/>
        </w:rPr>
      </w:pPr>
      <w:r w:rsidRPr="000B0C52">
        <w:rPr>
          <w:lang w:bidi="he-IL"/>
        </w:rPr>
        <w:t>Les enfants des hommes ont pour dents des armes et des flèches</w:t>
      </w:r>
      <w:r>
        <w:rPr>
          <w:lang w:bidi="he-IL"/>
        </w:rPr>
        <w:t xml:space="preserve">, </w:t>
      </w:r>
      <w:r w:rsidRPr="000B0C52">
        <w:rPr>
          <w:lang w:bidi="he-IL"/>
        </w:rPr>
        <w:t xml:space="preserve">et leur langue </w:t>
      </w:r>
      <w:r>
        <w:rPr>
          <w:lang w:bidi="he-IL"/>
        </w:rPr>
        <w:t>est</w:t>
      </w:r>
      <w:r w:rsidRPr="000B0C52">
        <w:rPr>
          <w:lang w:bidi="he-IL"/>
        </w:rPr>
        <w:t xml:space="preserve"> un glaive acéré.</w:t>
      </w:r>
      <w:r>
        <w:rPr>
          <w:lang w:bidi="he-IL"/>
        </w:rPr>
        <w:t xml:space="preserve"> </w:t>
      </w:r>
    </w:p>
    <w:p w:rsidR="00CD1C2B" w:rsidRDefault="009E26B6" w:rsidP="009E26B6">
      <w:pPr>
        <w:pStyle w:val="i"/>
        <w:rPr>
          <w:lang w:bidi="he-IL"/>
        </w:rPr>
      </w:pPr>
      <w:r w:rsidRPr="000B0C52">
        <w:rPr>
          <w:lang w:bidi="he-IL"/>
        </w:rPr>
        <w:t>6. Soyez exalté au-dessus des cieux</w:t>
      </w:r>
      <w:r>
        <w:rPr>
          <w:lang w:bidi="he-IL"/>
        </w:rPr>
        <w:t xml:space="preserve">, </w:t>
      </w:r>
      <w:r w:rsidRPr="000B0C52">
        <w:rPr>
          <w:lang w:bidi="he-IL"/>
        </w:rPr>
        <w:t>ô Dieu</w:t>
      </w:r>
      <w:r>
        <w:rPr>
          <w:lang w:bidi="he-IL"/>
        </w:rPr>
        <w:t xml:space="preserve">, </w:t>
      </w:r>
      <w:r w:rsidRPr="000B0C52">
        <w:rPr>
          <w:lang w:bidi="he-IL"/>
        </w:rPr>
        <w:t>et</w:t>
      </w:r>
      <w:r w:rsidRPr="00290B1E">
        <w:rPr>
          <w:rStyle w:val="italicus"/>
        </w:rPr>
        <w:t xml:space="preserve"> que</w:t>
      </w:r>
      <w:r w:rsidRPr="000B0C52">
        <w:rPr>
          <w:lang w:bidi="he-IL"/>
        </w:rPr>
        <w:t xml:space="preserve"> votre gloire</w:t>
      </w:r>
      <w:r w:rsidRPr="00290B1E">
        <w:rPr>
          <w:rStyle w:val="italicus"/>
        </w:rPr>
        <w:t xml:space="preserve"> brille</w:t>
      </w:r>
      <w:r w:rsidRPr="000B0C52">
        <w:rPr>
          <w:lang w:bidi="he-IL"/>
        </w:rPr>
        <w:t xml:space="preserve"> par toute la terre.</w:t>
      </w:r>
      <w:r>
        <w:rPr>
          <w:lang w:bidi="he-IL"/>
        </w:rPr>
        <w:t xml:space="preserve"> </w:t>
      </w:r>
    </w:p>
    <w:p w:rsidR="00CD1C2B" w:rsidRDefault="009E26B6" w:rsidP="009E26B6">
      <w:pPr>
        <w:pStyle w:val="i"/>
        <w:rPr>
          <w:lang w:bidi="he-IL"/>
        </w:rPr>
      </w:pPr>
      <w:r w:rsidRPr="000B0C52">
        <w:rPr>
          <w:lang w:bidi="he-IL"/>
        </w:rPr>
        <w:lastRenderedPageBreak/>
        <w:t>7</w:t>
      </w:r>
      <w:r>
        <w:rPr>
          <w:lang w:bidi="he-IL"/>
        </w:rPr>
        <w:t xml:space="preserve"> Ils </w:t>
      </w:r>
      <w:r w:rsidRPr="000B0C52">
        <w:rPr>
          <w:lang w:bidi="he-IL"/>
        </w:rPr>
        <w:t>ont préparé un filet pour mes pieds</w:t>
      </w:r>
      <w:r>
        <w:rPr>
          <w:lang w:bidi="he-IL"/>
        </w:rPr>
        <w:t>, et ils ont courbé mon â</w:t>
      </w:r>
      <w:r w:rsidRPr="000B0C52">
        <w:rPr>
          <w:lang w:bidi="he-IL"/>
        </w:rPr>
        <w:t>me.</w:t>
      </w:r>
      <w:r>
        <w:rPr>
          <w:lang w:bidi="he-IL"/>
        </w:rPr>
        <w:t xml:space="preserve"> </w:t>
      </w:r>
    </w:p>
    <w:p w:rsidR="00CD1C2B" w:rsidRDefault="009E26B6" w:rsidP="009E26B6">
      <w:pPr>
        <w:pStyle w:val="i"/>
        <w:rPr>
          <w:lang w:bidi="he-IL"/>
        </w:rPr>
      </w:pPr>
      <w:r w:rsidRPr="000B0C52">
        <w:rPr>
          <w:lang w:bidi="he-IL"/>
        </w:rPr>
        <w:t>Ils ont creusé une fosse devant moi</w:t>
      </w:r>
      <w:r>
        <w:rPr>
          <w:lang w:bidi="he-IL"/>
        </w:rPr>
        <w:t xml:space="preserve">, </w:t>
      </w:r>
      <w:r w:rsidRPr="000B0C52">
        <w:rPr>
          <w:lang w:bidi="he-IL"/>
        </w:rPr>
        <w:t>et ils y sont</w:t>
      </w:r>
      <w:r w:rsidRPr="00290B1E">
        <w:rPr>
          <w:rStyle w:val="italicus"/>
        </w:rPr>
        <w:t xml:space="preserve"> eux-mêmes</w:t>
      </w:r>
      <w:r w:rsidRPr="000B0C52">
        <w:rPr>
          <w:lang w:bidi="he-IL"/>
        </w:rPr>
        <w:t xml:space="preserve"> tombés.</w:t>
      </w:r>
      <w:r>
        <w:rPr>
          <w:lang w:bidi="he-IL"/>
        </w:rPr>
        <w:t xml:space="preserve"> </w:t>
      </w:r>
    </w:p>
    <w:p w:rsidR="00CD1C2B" w:rsidRDefault="009E26B6" w:rsidP="009E26B6">
      <w:pPr>
        <w:pStyle w:val="i"/>
        <w:rPr>
          <w:lang w:bidi="he-IL"/>
        </w:rPr>
      </w:pPr>
      <w:r w:rsidRPr="000B0C52">
        <w:rPr>
          <w:lang w:bidi="he-IL"/>
        </w:rPr>
        <w:t xml:space="preserve">8. Mon cœur </w:t>
      </w:r>
      <w:r>
        <w:rPr>
          <w:lang w:bidi="he-IL"/>
        </w:rPr>
        <w:t>est</w:t>
      </w:r>
      <w:r w:rsidRPr="000B0C52">
        <w:rPr>
          <w:lang w:bidi="he-IL"/>
        </w:rPr>
        <w:t xml:space="preserve"> préparé</w:t>
      </w:r>
      <w:r>
        <w:rPr>
          <w:lang w:bidi="he-IL"/>
        </w:rPr>
        <w:t xml:space="preserve">, </w:t>
      </w:r>
      <w:r w:rsidRPr="000B0C52">
        <w:rPr>
          <w:lang w:bidi="he-IL"/>
        </w:rPr>
        <w:t>ô Dieu</w:t>
      </w:r>
      <w:r>
        <w:rPr>
          <w:lang w:bidi="he-IL"/>
        </w:rPr>
        <w:t xml:space="preserve">, </w:t>
      </w:r>
      <w:r w:rsidRPr="000B0C52">
        <w:rPr>
          <w:lang w:bidi="he-IL"/>
        </w:rPr>
        <w:t xml:space="preserve">mon cœur </w:t>
      </w:r>
      <w:r>
        <w:rPr>
          <w:lang w:bidi="he-IL"/>
        </w:rPr>
        <w:t>est</w:t>
      </w:r>
      <w:r w:rsidRPr="000B0C52">
        <w:rPr>
          <w:lang w:bidi="he-IL"/>
        </w:rPr>
        <w:t xml:space="preserve"> préparé ; je chanterai</w:t>
      </w:r>
      <w:r>
        <w:rPr>
          <w:lang w:bidi="he-IL"/>
        </w:rPr>
        <w:t xml:space="preserve">, </w:t>
      </w:r>
      <w:r w:rsidRPr="000B0C52">
        <w:rPr>
          <w:lang w:bidi="he-IL"/>
        </w:rPr>
        <w:t>et je psalmodierai.</w:t>
      </w:r>
      <w:r>
        <w:rPr>
          <w:lang w:bidi="he-IL"/>
        </w:rPr>
        <w:t xml:space="preserve"> </w:t>
      </w:r>
    </w:p>
    <w:p w:rsidR="00CD1C2B" w:rsidRDefault="009E26B6" w:rsidP="009E26B6">
      <w:pPr>
        <w:pStyle w:val="i"/>
        <w:rPr>
          <w:lang w:bidi="he-IL"/>
        </w:rPr>
      </w:pPr>
      <w:r w:rsidRPr="000B0C52">
        <w:rPr>
          <w:lang w:bidi="he-IL"/>
        </w:rPr>
        <w:t>9. Levez-vous</w:t>
      </w:r>
      <w:r>
        <w:rPr>
          <w:lang w:bidi="he-IL"/>
        </w:rPr>
        <w:t xml:space="preserve">, </w:t>
      </w:r>
      <w:r w:rsidRPr="000B0C52">
        <w:rPr>
          <w:lang w:bidi="he-IL"/>
        </w:rPr>
        <w:t>ma gloire ; levez-vous mon luth et ma harpe ; je me lèvera</w:t>
      </w:r>
      <w:r>
        <w:rPr>
          <w:lang w:bidi="he-IL"/>
        </w:rPr>
        <w:t xml:space="preserve">i </w:t>
      </w:r>
      <w:r w:rsidRPr="000B0C52">
        <w:rPr>
          <w:lang w:bidi="he-IL"/>
        </w:rPr>
        <w:t>dès l</w:t>
      </w:r>
      <w:r w:rsidR="00236459">
        <w:rPr>
          <w:lang w:bidi="he-IL"/>
        </w:rPr>
        <w:t>’</w:t>
      </w:r>
      <w:r w:rsidRPr="000B0C52">
        <w:rPr>
          <w:lang w:bidi="he-IL"/>
        </w:rPr>
        <w:t>aurore.</w:t>
      </w:r>
      <w:r>
        <w:rPr>
          <w:lang w:bidi="he-IL"/>
        </w:rPr>
        <w:t xml:space="preserve"> </w:t>
      </w:r>
    </w:p>
    <w:p w:rsidR="00CD1C2B" w:rsidRDefault="009E26B6" w:rsidP="009E26B6">
      <w:pPr>
        <w:pStyle w:val="i"/>
        <w:rPr>
          <w:lang w:bidi="he-IL"/>
        </w:rPr>
      </w:pPr>
      <w:r w:rsidRPr="000B0C52">
        <w:rPr>
          <w:lang w:bidi="he-IL"/>
        </w:rPr>
        <w:t>10. Je vous célébrerai</w:t>
      </w:r>
      <w:r>
        <w:rPr>
          <w:lang w:bidi="he-IL"/>
        </w:rPr>
        <w:t xml:space="preserve">, </w:t>
      </w:r>
      <w:r w:rsidRPr="000B0C52">
        <w:rPr>
          <w:lang w:bidi="he-IL"/>
        </w:rPr>
        <w:t>Seigneur</w:t>
      </w:r>
      <w:r>
        <w:rPr>
          <w:lang w:bidi="he-IL"/>
        </w:rPr>
        <w:t xml:space="preserve">, </w:t>
      </w:r>
      <w:r w:rsidRPr="000B0C52">
        <w:rPr>
          <w:lang w:bidi="he-IL"/>
        </w:rPr>
        <w:t>au milieu des peuples</w:t>
      </w:r>
      <w:r>
        <w:rPr>
          <w:lang w:bidi="he-IL"/>
        </w:rPr>
        <w:t xml:space="preserve">, </w:t>
      </w:r>
      <w:r w:rsidRPr="000B0C52">
        <w:rPr>
          <w:lang w:bidi="he-IL"/>
        </w:rPr>
        <w:t>et je vous chanterai parmi les nations ;</w:t>
      </w:r>
      <w:r>
        <w:rPr>
          <w:lang w:bidi="he-IL"/>
        </w:rPr>
        <w:t xml:space="preserve"> </w:t>
      </w:r>
    </w:p>
    <w:p w:rsidR="00CD1C2B" w:rsidRDefault="009E26B6" w:rsidP="009E26B6">
      <w:pPr>
        <w:pStyle w:val="i"/>
        <w:rPr>
          <w:lang w:bidi="he-IL"/>
        </w:rPr>
      </w:pPr>
      <w:r w:rsidRPr="000B0C52">
        <w:rPr>
          <w:lang w:bidi="he-IL"/>
        </w:rPr>
        <w:t>11. car votre miséricorde s</w:t>
      </w:r>
      <w:r w:rsidR="00236459">
        <w:rPr>
          <w:lang w:bidi="he-IL"/>
        </w:rPr>
        <w:t>’</w:t>
      </w:r>
      <w:r w:rsidRPr="000B0C52">
        <w:rPr>
          <w:lang w:bidi="he-IL"/>
        </w:rPr>
        <w:t>est élevée jusqu</w:t>
      </w:r>
      <w:r w:rsidR="00236459">
        <w:rPr>
          <w:lang w:bidi="he-IL"/>
        </w:rPr>
        <w:t>’</w:t>
      </w:r>
      <w:r w:rsidRPr="000B0C52">
        <w:rPr>
          <w:lang w:bidi="he-IL"/>
        </w:rPr>
        <w:t>aux cieux</w:t>
      </w:r>
      <w:r>
        <w:rPr>
          <w:lang w:bidi="he-IL"/>
        </w:rPr>
        <w:t xml:space="preserve">, </w:t>
      </w:r>
      <w:r w:rsidRPr="000B0C52">
        <w:rPr>
          <w:lang w:bidi="he-IL"/>
        </w:rPr>
        <w:t>et votre vérité jusqu</w:t>
      </w:r>
      <w:r w:rsidR="00236459">
        <w:rPr>
          <w:lang w:bidi="he-IL"/>
        </w:rPr>
        <w:t>’</w:t>
      </w:r>
      <w:r w:rsidRPr="000B0C52">
        <w:rPr>
          <w:lang w:bidi="he-IL"/>
        </w:rPr>
        <w:t>aux nues.</w:t>
      </w:r>
      <w:r>
        <w:rPr>
          <w:lang w:bidi="he-IL"/>
        </w:rPr>
        <w:t xml:space="preserve"> </w:t>
      </w:r>
    </w:p>
    <w:p w:rsidR="00CD1C2B" w:rsidRDefault="009E26B6" w:rsidP="009E26B6">
      <w:pPr>
        <w:pStyle w:val="i"/>
        <w:rPr>
          <w:lang w:bidi="he-IL"/>
        </w:rPr>
      </w:pPr>
      <w:r w:rsidRPr="000B0C52">
        <w:rPr>
          <w:lang w:bidi="he-IL"/>
        </w:rPr>
        <w:t>12. Soyez exalté</w:t>
      </w:r>
      <w:r>
        <w:rPr>
          <w:lang w:bidi="he-IL"/>
        </w:rPr>
        <w:t xml:space="preserve">, </w:t>
      </w:r>
      <w:r w:rsidRPr="000B0C52">
        <w:rPr>
          <w:lang w:bidi="he-IL"/>
        </w:rPr>
        <w:t>ô Dieu</w:t>
      </w:r>
      <w:r>
        <w:rPr>
          <w:lang w:bidi="he-IL"/>
        </w:rPr>
        <w:t xml:space="preserve">, </w:t>
      </w:r>
      <w:r w:rsidRPr="000B0C52">
        <w:rPr>
          <w:lang w:bidi="he-IL"/>
        </w:rPr>
        <w:t>au-dessus des cieux</w:t>
      </w:r>
      <w:r>
        <w:rPr>
          <w:lang w:bidi="he-IL"/>
        </w:rPr>
        <w:t xml:space="preserve">, </w:t>
      </w:r>
      <w:r w:rsidRPr="000B0C52">
        <w:rPr>
          <w:lang w:bidi="he-IL"/>
        </w:rPr>
        <w:t>et</w:t>
      </w:r>
      <w:r w:rsidRPr="00290B1E">
        <w:rPr>
          <w:rStyle w:val="italicus"/>
        </w:rPr>
        <w:t xml:space="preserve"> que</w:t>
      </w:r>
      <w:r w:rsidRPr="000B0C52">
        <w:rPr>
          <w:lang w:bidi="he-IL"/>
        </w:rPr>
        <w:t xml:space="preserve"> votre gloire</w:t>
      </w:r>
      <w:r w:rsidRPr="00290B1E">
        <w:rPr>
          <w:rStyle w:val="italicus"/>
        </w:rPr>
        <w:t xml:space="preserve"> brille</w:t>
      </w:r>
      <w:r w:rsidRPr="000B0C52">
        <w:rPr>
          <w:lang w:bidi="he-IL"/>
        </w:rPr>
        <w:t xml:space="preserve"> par toute la terre</w:t>
      </w:r>
      <w:r>
        <w:rPr>
          <w:lang w:bidi="he-IL"/>
        </w:rPr>
        <w:t xml:space="preserve">. </w:t>
      </w:r>
    </w:p>
    <w:p w:rsidR="00CD1C2B" w:rsidRDefault="009E26B6" w:rsidP="009E26B6">
      <w:pPr>
        <w:pStyle w:val="i"/>
        <w:rPr>
          <w:lang w:bidi="he-IL"/>
        </w:rPr>
      </w:pPr>
      <w:r>
        <w:rPr>
          <w:lang w:bidi="he-IL"/>
        </w:rPr>
        <w:t xml:space="preserve">~ </w:t>
      </w:r>
    </w:p>
    <w:p w:rsidR="00CD1C2B" w:rsidRDefault="009E26B6" w:rsidP="009E26B6">
      <w:pPr>
        <w:pStyle w:val="Titre4"/>
      </w:pPr>
      <w:r w:rsidRPr="00DE24B8">
        <w:t>Ps 57</w:t>
      </w:r>
      <w:r>
        <w:t xml:space="preserve"> </w:t>
      </w:r>
    </w:p>
    <w:p w:rsidR="00CD1C2B" w:rsidRDefault="009E26B6" w:rsidP="009E26B6">
      <w:pPr>
        <w:pStyle w:val="m1"/>
      </w:pPr>
      <w:r w:rsidRPr="00DE24B8">
        <w:t>*ps057</w:t>
      </w:r>
      <w:r>
        <w:t xml:space="preserve"> </w:t>
      </w:r>
    </w:p>
    <w:p w:rsidR="00CD1C2B" w:rsidRDefault="00D9056B" w:rsidP="009E26B6">
      <w:pPr>
        <w:pStyle w:val="caput"/>
      </w:pPr>
      <w:hyperlink w:anchor="ps_sum057" w:history="1">
        <w:r w:rsidR="009E26B6" w:rsidRPr="00DE24B8">
          <w:rPr>
            <w:rStyle w:val="Lienhypertexte"/>
          </w:rPr>
          <w:t xml:space="preserve">PSAUME </w:t>
        </w:r>
        <w:r w:rsidR="009E26B6">
          <w:rPr>
            <w:rStyle w:val="Lienhypertexte"/>
          </w:rPr>
          <w:t>LVII</w:t>
        </w:r>
      </w:hyperlink>
      <w:bookmarkStart w:id="59" w:name="ps057"/>
      <w:bookmarkEnd w:id="59"/>
      <w:r w:rsidR="009E26B6">
        <w:t xml:space="preserve"> </w:t>
      </w:r>
    </w:p>
    <w:p w:rsidR="00CD1C2B" w:rsidRDefault="009E26B6" w:rsidP="009E26B6">
      <w:pPr>
        <w:pStyle w:val="i"/>
        <w:rPr>
          <w:lang w:bidi="he-IL"/>
        </w:rPr>
      </w:pPr>
      <w:r w:rsidRPr="000B0C52">
        <w:rPr>
          <w:lang w:bidi="he-IL"/>
        </w:rPr>
        <w:t>Pour la fin</w:t>
      </w:r>
      <w:r>
        <w:rPr>
          <w:lang w:bidi="he-IL"/>
        </w:rPr>
        <w:t xml:space="preserve">, </w:t>
      </w:r>
    </w:p>
    <w:p w:rsidR="00CD1C2B" w:rsidRDefault="009E26B6" w:rsidP="009E26B6">
      <w:pPr>
        <w:pStyle w:val="i"/>
        <w:rPr>
          <w:lang w:bidi="he-IL"/>
        </w:rPr>
      </w:pPr>
      <w:r w:rsidRPr="000B0C52">
        <w:rPr>
          <w:lang w:bidi="he-IL"/>
        </w:rPr>
        <w:t>1. n</w:t>
      </w:r>
      <w:r w:rsidR="00236459">
        <w:rPr>
          <w:lang w:bidi="he-IL"/>
        </w:rPr>
        <w:t>’</w:t>
      </w:r>
      <w:r w:rsidRPr="000B0C52">
        <w:rPr>
          <w:lang w:bidi="he-IL"/>
        </w:rPr>
        <w:t>exterminez pas ; de David</w:t>
      </w:r>
      <w:r>
        <w:rPr>
          <w:lang w:bidi="he-IL"/>
        </w:rPr>
        <w:t xml:space="preserve">, </w:t>
      </w:r>
      <w:r w:rsidRPr="000B0C52">
        <w:rPr>
          <w:lang w:bidi="he-IL"/>
        </w:rPr>
        <w:t>inscription du titre.</w:t>
      </w:r>
      <w:r>
        <w:rPr>
          <w:lang w:bidi="he-IL"/>
        </w:rPr>
        <w:t xml:space="preserve"> </w:t>
      </w:r>
    </w:p>
    <w:p w:rsidR="00CD1C2B" w:rsidRDefault="009E26B6" w:rsidP="009E26B6">
      <w:pPr>
        <w:pStyle w:val="i"/>
        <w:rPr>
          <w:lang w:bidi="he-IL"/>
        </w:rPr>
      </w:pPr>
      <w:r w:rsidRPr="000B0C52">
        <w:rPr>
          <w:lang w:bidi="he-IL"/>
        </w:rPr>
        <w:t>2. Parlez-vous vraiment selon la justice ? Jugez avec droiture</w:t>
      </w:r>
      <w:r>
        <w:rPr>
          <w:lang w:bidi="he-IL"/>
        </w:rPr>
        <w:t xml:space="preserve">, </w:t>
      </w:r>
      <w:r w:rsidRPr="000B0C52">
        <w:rPr>
          <w:lang w:bidi="he-IL"/>
        </w:rPr>
        <w:t>fils des hommes.</w:t>
      </w:r>
      <w:r>
        <w:rPr>
          <w:lang w:bidi="he-IL"/>
        </w:rPr>
        <w:t xml:space="preserve"> </w:t>
      </w:r>
    </w:p>
    <w:p w:rsidR="00CD1C2B" w:rsidRDefault="009E26B6" w:rsidP="009E26B6">
      <w:pPr>
        <w:pStyle w:val="i"/>
        <w:rPr>
          <w:lang w:bidi="he-IL"/>
        </w:rPr>
      </w:pPr>
      <w:r w:rsidRPr="000B0C52">
        <w:rPr>
          <w:lang w:bidi="he-IL"/>
        </w:rPr>
        <w:t>3. Mais dans votre cœur vous formez des desseins d</w:t>
      </w:r>
      <w:r w:rsidR="00236459">
        <w:rPr>
          <w:lang w:bidi="he-IL"/>
        </w:rPr>
        <w:t>’</w:t>
      </w:r>
      <w:r w:rsidRPr="000B0C52">
        <w:rPr>
          <w:lang w:bidi="he-IL"/>
        </w:rPr>
        <w:t>iniquité ; dans le pays vos mains ourdissent des injustices.</w:t>
      </w:r>
      <w:r>
        <w:rPr>
          <w:lang w:bidi="he-IL"/>
        </w:rPr>
        <w:t xml:space="preserve"> </w:t>
      </w:r>
    </w:p>
    <w:p w:rsidR="00CD1C2B" w:rsidRDefault="009E26B6" w:rsidP="009E26B6">
      <w:pPr>
        <w:pStyle w:val="i"/>
        <w:rPr>
          <w:lang w:bidi="he-IL"/>
        </w:rPr>
      </w:pPr>
      <w:r w:rsidRPr="000B0C52">
        <w:rPr>
          <w:lang w:bidi="he-IL"/>
        </w:rPr>
        <w:t xml:space="preserve">4. Les </w:t>
      </w:r>
      <w:r w:rsidR="00721CAE">
        <w:rPr>
          <w:lang w:bidi="he-IL"/>
        </w:rPr>
        <w:t>pécheurs sont pervertis dès le s</w:t>
      </w:r>
      <w:r w:rsidRPr="000B0C52">
        <w:rPr>
          <w:lang w:bidi="he-IL"/>
        </w:rPr>
        <w:t>ein</w:t>
      </w:r>
      <w:r w:rsidRPr="00290B1E">
        <w:rPr>
          <w:rStyle w:val="italicus"/>
        </w:rPr>
        <w:t xml:space="preserve"> maternel</w:t>
      </w:r>
      <w:r>
        <w:rPr>
          <w:rStyle w:val="italicus"/>
        </w:rPr>
        <w:t xml:space="preserve">, </w:t>
      </w:r>
      <w:r w:rsidRPr="000B0C52">
        <w:rPr>
          <w:lang w:bidi="he-IL"/>
        </w:rPr>
        <w:t>ils se sont égarés dès leur naissance ; ils ont dit des choses fausses.</w:t>
      </w:r>
      <w:r>
        <w:rPr>
          <w:lang w:bidi="he-IL"/>
        </w:rPr>
        <w:t xml:space="preserve"> </w:t>
      </w:r>
    </w:p>
    <w:p w:rsidR="00CD1C2B" w:rsidRDefault="009E26B6" w:rsidP="009E26B6">
      <w:pPr>
        <w:pStyle w:val="i"/>
        <w:rPr>
          <w:lang w:bidi="he-IL"/>
        </w:rPr>
      </w:pPr>
      <w:r w:rsidRPr="000B0C52">
        <w:rPr>
          <w:lang w:bidi="he-IL"/>
        </w:rPr>
        <w:t xml:space="preserve">5. Leur fureur </w:t>
      </w:r>
      <w:r>
        <w:rPr>
          <w:lang w:bidi="he-IL"/>
        </w:rPr>
        <w:t>est</w:t>
      </w:r>
      <w:r w:rsidRPr="000B0C52">
        <w:rPr>
          <w:lang w:bidi="he-IL"/>
        </w:rPr>
        <w:t xml:space="preserve"> semblable à celle du serpent</w:t>
      </w:r>
      <w:r>
        <w:rPr>
          <w:lang w:bidi="he-IL"/>
        </w:rPr>
        <w:t xml:space="preserve">, </w:t>
      </w:r>
      <w:r w:rsidRPr="000B0C52">
        <w:rPr>
          <w:lang w:bidi="he-IL"/>
        </w:rPr>
        <w:t xml:space="preserve">et </w:t>
      </w:r>
      <w:r>
        <w:rPr>
          <w:lang w:bidi="he-IL"/>
        </w:rPr>
        <w:t>de</w:t>
      </w:r>
      <w:r w:rsidRPr="000B0C52">
        <w:rPr>
          <w:lang w:bidi="he-IL"/>
        </w:rPr>
        <w:t xml:space="preserve"> l</w:t>
      </w:r>
      <w:r w:rsidR="00236459">
        <w:rPr>
          <w:lang w:bidi="he-IL"/>
        </w:rPr>
        <w:t>’</w:t>
      </w:r>
      <w:r w:rsidRPr="000B0C52">
        <w:rPr>
          <w:lang w:bidi="he-IL"/>
        </w:rPr>
        <w:t>aspic sourd</w:t>
      </w:r>
      <w:r>
        <w:rPr>
          <w:lang w:bidi="he-IL"/>
        </w:rPr>
        <w:t xml:space="preserve">, </w:t>
      </w:r>
      <w:r w:rsidRPr="000B0C52">
        <w:rPr>
          <w:lang w:bidi="he-IL"/>
        </w:rPr>
        <w:t>qui ferme ses oreilles</w:t>
      </w:r>
      <w:r>
        <w:rPr>
          <w:lang w:bidi="he-IL"/>
        </w:rPr>
        <w:t xml:space="preserve">, </w:t>
      </w:r>
    </w:p>
    <w:p w:rsidR="00CD1C2B" w:rsidRDefault="009E26B6" w:rsidP="009E26B6">
      <w:pPr>
        <w:pStyle w:val="i"/>
        <w:rPr>
          <w:lang w:bidi="he-IL"/>
        </w:rPr>
      </w:pPr>
      <w:r w:rsidRPr="000B0C52">
        <w:rPr>
          <w:lang w:bidi="he-IL"/>
        </w:rPr>
        <w:t>6. et qui n</w:t>
      </w:r>
      <w:r w:rsidR="00236459">
        <w:rPr>
          <w:lang w:bidi="he-IL"/>
        </w:rPr>
        <w:t>’</w:t>
      </w:r>
      <w:r w:rsidRPr="000B0C52">
        <w:rPr>
          <w:lang w:bidi="he-IL"/>
        </w:rPr>
        <w:t>entend pas la voix des enchanteurs</w:t>
      </w:r>
      <w:r>
        <w:rPr>
          <w:lang w:bidi="he-IL"/>
        </w:rPr>
        <w:t xml:space="preserve">, </w:t>
      </w:r>
      <w:r w:rsidRPr="000B0C52">
        <w:rPr>
          <w:lang w:bidi="he-IL"/>
        </w:rPr>
        <w:t>et du magicien qui use d</w:t>
      </w:r>
      <w:r w:rsidR="00236459">
        <w:rPr>
          <w:lang w:bidi="he-IL"/>
        </w:rPr>
        <w:t>’</w:t>
      </w:r>
      <w:r w:rsidRPr="000B0C52">
        <w:rPr>
          <w:lang w:bidi="he-IL"/>
        </w:rPr>
        <w:t>adresse pour le charmer.</w:t>
      </w:r>
      <w:r>
        <w:rPr>
          <w:lang w:bidi="he-IL"/>
        </w:rPr>
        <w:t xml:space="preserve"> </w:t>
      </w:r>
    </w:p>
    <w:p w:rsidR="00CD1C2B" w:rsidRDefault="009E26B6" w:rsidP="009E26B6">
      <w:pPr>
        <w:pStyle w:val="i"/>
        <w:rPr>
          <w:lang w:bidi="he-IL"/>
        </w:rPr>
      </w:pPr>
      <w:r w:rsidRPr="000B0C52">
        <w:rPr>
          <w:lang w:bidi="he-IL"/>
        </w:rPr>
        <w:t xml:space="preserve">7. Dieu </w:t>
      </w:r>
      <w:r w:rsidR="00721CAE">
        <w:rPr>
          <w:lang w:bidi="he-IL"/>
        </w:rPr>
        <w:t>brise</w:t>
      </w:r>
      <w:r w:rsidR="00721CAE" w:rsidRPr="000B0C52">
        <w:rPr>
          <w:lang w:bidi="he-IL"/>
        </w:rPr>
        <w:t>ra</w:t>
      </w:r>
      <w:r w:rsidRPr="000B0C52">
        <w:rPr>
          <w:lang w:bidi="he-IL"/>
        </w:rPr>
        <w:t xml:space="preserve"> leurs dents dans leur bouche ; le Seigneur mettra en pièces les mâchoires des lions.</w:t>
      </w:r>
      <w:r>
        <w:rPr>
          <w:lang w:bidi="he-IL"/>
        </w:rPr>
        <w:t xml:space="preserve"> </w:t>
      </w:r>
    </w:p>
    <w:p w:rsidR="00CD1C2B" w:rsidRDefault="009E26B6" w:rsidP="009E26B6">
      <w:pPr>
        <w:pStyle w:val="i"/>
        <w:rPr>
          <w:lang w:bidi="he-IL"/>
        </w:rPr>
      </w:pPr>
      <w:r w:rsidRPr="000B0C52">
        <w:rPr>
          <w:lang w:bidi="he-IL"/>
        </w:rPr>
        <w:t>8. Ils seront réduits à</w:t>
      </w:r>
      <w:r>
        <w:rPr>
          <w:lang w:bidi="he-IL"/>
        </w:rPr>
        <w:t xml:space="preserve">, </w:t>
      </w:r>
      <w:r w:rsidRPr="000B0C52">
        <w:rPr>
          <w:lang w:bidi="he-IL"/>
        </w:rPr>
        <w:t>rien</w:t>
      </w:r>
      <w:r>
        <w:rPr>
          <w:lang w:bidi="he-IL"/>
        </w:rPr>
        <w:t xml:space="preserve">, </w:t>
      </w:r>
      <w:r w:rsidRPr="000B0C52">
        <w:rPr>
          <w:lang w:bidi="he-IL"/>
        </w:rPr>
        <w:t>comme une eau qui s</w:t>
      </w:r>
      <w:r w:rsidR="00236459">
        <w:rPr>
          <w:lang w:bidi="he-IL"/>
        </w:rPr>
        <w:t>’</w:t>
      </w:r>
      <w:r w:rsidRPr="000B0C52">
        <w:rPr>
          <w:lang w:bidi="he-IL"/>
        </w:rPr>
        <w:t>écoule ; il a tendu son arc jusqu</w:t>
      </w:r>
      <w:r w:rsidR="00236459">
        <w:rPr>
          <w:lang w:bidi="he-IL"/>
        </w:rPr>
        <w:t>’</w:t>
      </w:r>
      <w:r w:rsidRPr="000B0C52">
        <w:rPr>
          <w:lang w:bidi="he-IL"/>
        </w:rPr>
        <w:t>à ce qu</w:t>
      </w:r>
      <w:r w:rsidR="00236459">
        <w:rPr>
          <w:lang w:bidi="he-IL"/>
        </w:rPr>
        <w:t>’</w:t>
      </w:r>
      <w:r w:rsidRPr="000B0C52">
        <w:rPr>
          <w:lang w:bidi="he-IL"/>
        </w:rPr>
        <w:t>ils devinssent impuissants.</w:t>
      </w:r>
      <w:r>
        <w:rPr>
          <w:lang w:bidi="he-IL"/>
        </w:rPr>
        <w:t xml:space="preserve"> </w:t>
      </w:r>
    </w:p>
    <w:p w:rsidR="00CD1C2B" w:rsidRDefault="009E26B6" w:rsidP="009E26B6">
      <w:pPr>
        <w:pStyle w:val="i"/>
        <w:rPr>
          <w:lang w:bidi="he-IL"/>
        </w:rPr>
      </w:pPr>
      <w:r w:rsidRPr="000B0C52">
        <w:rPr>
          <w:lang w:bidi="he-IL"/>
        </w:rPr>
        <w:t>9. Comme la cire qui coule</w:t>
      </w:r>
      <w:r>
        <w:rPr>
          <w:lang w:bidi="he-IL"/>
        </w:rPr>
        <w:t xml:space="preserve">, </w:t>
      </w:r>
      <w:r w:rsidRPr="000B0C52">
        <w:rPr>
          <w:lang w:bidi="he-IL"/>
        </w:rPr>
        <w:t xml:space="preserve">ils seront enlevés ; le feu </w:t>
      </w:r>
      <w:r>
        <w:rPr>
          <w:lang w:bidi="he-IL"/>
        </w:rPr>
        <w:t>est</w:t>
      </w:r>
      <w:r w:rsidRPr="000B0C52">
        <w:rPr>
          <w:lang w:bidi="he-IL"/>
        </w:rPr>
        <w:t xml:space="preserve"> tombé d</w:t>
      </w:r>
      <w:r w:rsidR="00236459">
        <w:rPr>
          <w:lang w:bidi="he-IL"/>
        </w:rPr>
        <w:t>’</w:t>
      </w:r>
      <w:r w:rsidRPr="000B0C52">
        <w:rPr>
          <w:lang w:bidi="he-IL"/>
        </w:rPr>
        <w:t>en haut</w:t>
      </w:r>
      <w:r w:rsidRPr="00290B1E">
        <w:rPr>
          <w:rStyle w:val="italicus"/>
        </w:rPr>
        <w:t xml:space="preserve"> sur eux</w:t>
      </w:r>
      <w:r>
        <w:rPr>
          <w:rStyle w:val="italicus"/>
        </w:rPr>
        <w:t xml:space="preserve">, </w:t>
      </w:r>
      <w:r w:rsidRPr="000B0C52">
        <w:rPr>
          <w:lang w:bidi="he-IL"/>
        </w:rPr>
        <w:t>et ils n</w:t>
      </w:r>
      <w:r w:rsidR="00236459">
        <w:rPr>
          <w:lang w:bidi="he-IL"/>
        </w:rPr>
        <w:t>’</w:t>
      </w:r>
      <w:r w:rsidRPr="000B0C52">
        <w:rPr>
          <w:lang w:bidi="he-IL"/>
        </w:rPr>
        <w:t>ont plus vu le soleil.</w:t>
      </w:r>
      <w:r>
        <w:rPr>
          <w:lang w:bidi="he-IL"/>
        </w:rPr>
        <w:t xml:space="preserve"> </w:t>
      </w:r>
    </w:p>
    <w:p w:rsidR="00CD1C2B" w:rsidRDefault="009E26B6" w:rsidP="009E26B6">
      <w:pPr>
        <w:pStyle w:val="i"/>
        <w:rPr>
          <w:lang w:bidi="he-IL"/>
        </w:rPr>
      </w:pPr>
      <w:r w:rsidRPr="000B0C52">
        <w:rPr>
          <w:lang w:bidi="he-IL"/>
        </w:rPr>
        <w:t>10. Avant qu</w:t>
      </w:r>
      <w:r w:rsidR="00236459">
        <w:rPr>
          <w:lang w:bidi="he-IL"/>
        </w:rPr>
        <w:t>’</w:t>
      </w:r>
      <w:r w:rsidRPr="000B0C52">
        <w:rPr>
          <w:lang w:bidi="he-IL"/>
        </w:rPr>
        <w:t>ils connaissent que leurs épines sont devenues un buisson</w:t>
      </w:r>
      <w:r>
        <w:rPr>
          <w:lang w:bidi="he-IL"/>
        </w:rPr>
        <w:t xml:space="preserve">, </w:t>
      </w:r>
      <w:r w:rsidRPr="000B0C52">
        <w:rPr>
          <w:lang w:bidi="he-IL"/>
        </w:rPr>
        <w:t>il les engloutit comme tout vivants dans sa colère.</w:t>
      </w:r>
      <w:r>
        <w:rPr>
          <w:lang w:bidi="he-IL"/>
        </w:rPr>
        <w:t xml:space="preserve"> </w:t>
      </w:r>
    </w:p>
    <w:p w:rsidR="00CD1C2B" w:rsidRDefault="009E26B6" w:rsidP="009E26B6">
      <w:pPr>
        <w:pStyle w:val="i"/>
        <w:rPr>
          <w:lang w:bidi="he-IL"/>
        </w:rPr>
      </w:pPr>
      <w:r w:rsidRPr="000B0C52">
        <w:rPr>
          <w:lang w:bidi="he-IL"/>
        </w:rPr>
        <w:t>11. Le juste se réjouira en voyant la vengeance ; il lavera ses mains dans le sang du pécheur.</w:t>
      </w:r>
      <w:r>
        <w:rPr>
          <w:lang w:bidi="he-IL"/>
        </w:rPr>
        <w:t xml:space="preserve"> </w:t>
      </w:r>
    </w:p>
    <w:p w:rsidR="00CD1C2B" w:rsidRDefault="009E26B6" w:rsidP="009E26B6">
      <w:pPr>
        <w:pStyle w:val="i"/>
        <w:rPr>
          <w:lang w:bidi="he-IL"/>
        </w:rPr>
      </w:pPr>
      <w:r w:rsidRPr="000B0C52">
        <w:rPr>
          <w:lang w:bidi="he-IL"/>
        </w:rPr>
        <w:t>12. Et les hommes diront </w:t>
      </w:r>
      <w:r>
        <w:rPr>
          <w:lang w:bidi="he-IL"/>
        </w:rPr>
        <w:t xml:space="preserve">: </w:t>
      </w:r>
      <w:r w:rsidRPr="000B0C52">
        <w:rPr>
          <w:lang w:bidi="he-IL"/>
        </w:rPr>
        <w:t>Oui</w:t>
      </w:r>
      <w:r>
        <w:rPr>
          <w:lang w:bidi="he-IL"/>
        </w:rPr>
        <w:t xml:space="preserve">, </w:t>
      </w:r>
      <w:r w:rsidRPr="000B0C52">
        <w:rPr>
          <w:lang w:bidi="he-IL"/>
        </w:rPr>
        <w:t>il y a une récompense pour le juste ; oui</w:t>
      </w:r>
      <w:r>
        <w:rPr>
          <w:lang w:bidi="he-IL"/>
        </w:rPr>
        <w:t xml:space="preserve">, </w:t>
      </w:r>
      <w:r w:rsidRPr="000B0C52">
        <w:rPr>
          <w:lang w:bidi="he-IL"/>
        </w:rPr>
        <w:t>il y a un Dieu qui les juge sur la terre.</w:t>
      </w:r>
      <w:r>
        <w:rPr>
          <w:lang w:bidi="he-IL"/>
        </w:rPr>
        <w:t xml:space="preserve"> </w:t>
      </w:r>
    </w:p>
    <w:p w:rsidR="00CD1C2B" w:rsidRDefault="009E26B6" w:rsidP="009E26B6">
      <w:pPr>
        <w:pStyle w:val="i"/>
        <w:rPr>
          <w:lang w:bidi="he-IL"/>
        </w:rPr>
      </w:pPr>
      <w:r>
        <w:rPr>
          <w:lang w:bidi="he-IL"/>
        </w:rPr>
        <w:t xml:space="preserve">~ </w:t>
      </w:r>
    </w:p>
    <w:p w:rsidR="00CD1C2B" w:rsidRDefault="009E26B6" w:rsidP="009E26B6">
      <w:pPr>
        <w:pStyle w:val="Titre4"/>
      </w:pPr>
      <w:r w:rsidRPr="00305035">
        <w:t>Ps 58</w:t>
      </w:r>
      <w:r>
        <w:t xml:space="preserve"> </w:t>
      </w:r>
    </w:p>
    <w:p w:rsidR="00CD1C2B" w:rsidRDefault="009E26B6" w:rsidP="009E26B6">
      <w:pPr>
        <w:pStyle w:val="m1"/>
      </w:pPr>
      <w:r w:rsidRPr="00574E84">
        <w:t>*ps058</w:t>
      </w:r>
      <w:r>
        <w:t xml:space="preserve"> </w:t>
      </w:r>
    </w:p>
    <w:p w:rsidR="00CD1C2B" w:rsidRDefault="00D9056B" w:rsidP="009E26B6">
      <w:pPr>
        <w:pStyle w:val="caput"/>
      </w:pPr>
      <w:hyperlink w:anchor="ps_sum058" w:history="1">
        <w:r w:rsidR="009E26B6" w:rsidRPr="001469F3">
          <w:rPr>
            <w:rStyle w:val="Lienhypertexte"/>
          </w:rPr>
          <w:t xml:space="preserve">PSAUME </w:t>
        </w:r>
        <w:r w:rsidR="009E26B6">
          <w:rPr>
            <w:rStyle w:val="Lienhypertexte"/>
          </w:rPr>
          <w:t>LVII</w:t>
        </w:r>
        <w:r w:rsidR="009E26B6" w:rsidRPr="001469F3">
          <w:rPr>
            <w:rStyle w:val="Lienhypertexte"/>
          </w:rPr>
          <w:t>I</w:t>
        </w:r>
      </w:hyperlink>
      <w:bookmarkStart w:id="60" w:name="ps058"/>
      <w:bookmarkEnd w:id="60"/>
      <w:r w:rsidR="009E26B6">
        <w:t xml:space="preserve"> </w:t>
      </w:r>
    </w:p>
    <w:p w:rsidR="00CD1C2B" w:rsidRDefault="009E26B6" w:rsidP="009E26B6">
      <w:pPr>
        <w:pStyle w:val="i"/>
        <w:rPr>
          <w:lang w:bidi="he-IL"/>
        </w:rPr>
      </w:pPr>
      <w:r w:rsidRPr="000B0C52">
        <w:rPr>
          <w:lang w:bidi="he-IL"/>
        </w:rPr>
        <w:t>Pour la fin</w:t>
      </w:r>
      <w:r>
        <w:rPr>
          <w:lang w:bidi="he-IL"/>
        </w:rPr>
        <w:t xml:space="preserve">, </w:t>
      </w:r>
    </w:p>
    <w:p w:rsidR="00CD1C2B" w:rsidRDefault="009E26B6" w:rsidP="009E26B6">
      <w:pPr>
        <w:pStyle w:val="i"/>
        <w:rPr>
          <w:lang w:bidi="he-IL"/>
        </w:rPr>
      </w:pPr>
      <w:r w:rsidRPr="000B0C52">
        <w:rPr>
          <w:lang w:bidi="he-IL"/>
        </w:rPr>
        <w:t>1. n</w:t>
      </w:r>
      <w:r w:rsidR="00236459">
        <w:rPr>
          <w:lang w:bidi="he-IL"/>
        </w:rPr>
        <w:t>’</w:t>
      </w:r>
      <w:r w:rsidRPr="000B0C52">
        <w:rPr>
          <w:lang w:bidi="he-IL"/>
        </w:rPr>
        <w:t>exterminez pas ; de David</w:t>
      </w:r>
      <w:r>
        <w:rPr>
          <w:lang w:bidi="he-IL"/>
        </w:rPr>
        <w:t xml:space="preserve">, </w:t>
      </w:r>
      <w:r w:rsidRPr="000B0C52">
        <w:rPr>
          <w:lang w:bidi="he-IL"/>
        </w:rPr>
        <w:t>pour l</w:t>
      </w:r>
      <w:r w:rsidR="00236459">
        <w:rPr>
          <w:lang w:bidi="he-IL"/>
        </w:rPr>
        <w:t>’</w:t>
      </w:r>
      <w:r w:rsidRPr="000B0C52">
        <w:rPr>
          <w:lang w:bidi="he-IL"/>
        </w:rPr>
        <w:t>inscription du titre</w:t>
      </w:r>
      <w:r>
        <w:rPr>
          <w:lang w:bidi="he-IL"/>
        </w:rPr>
        <w:t xml:space="preserve">, </w:t>
      </w:r>
      <w:r w:rsidRPr="000B0C52">
        <w:rPr>
          <w:lang w:bidi="he-IL"/>
        </w:rPr>
        <w:t xml:space="preserve">quand </w:t>
      </w:r>
      <w:r>
        <w:rPr>
          <w:lang w:bidi="he-IL"/>
        </w:rPr>
        <w:t>Saül</w:t>
      </w:r>
      <w:r w:rsidRPr="000B0C52">
        <w:rPr>
          <w:lang w:bidi="he-IL"/>
        </w:rPr>
        <w:t xml:space="preserve"> envoya garder sa maison pour le tuer.</w:t>
      </w:r>
      <w:r>
        <w:rPr>
          <w:lang w:bidi="he-IL"/>
        </w:rPr>
        <w:t xml:space="preserve"> </w:t>
      </w:r>
    </w:p>
    <w:p w:rsidR="00CD1C2B" w:rsidRDefault="009E26B6" w:rsidP="009E26B6">
      <w:pPr>
        <w:pStyle w:val="i"/>
        <w:rPr>
          <w:lang w:bidi="he-IL"/>
        </w:rPr>
      </w:pPr>
      <w:r w:rsidRPr="000B0C52">
        <w:rPr>
          <w:lang w:bidi="he-IL"/>
        </w:rPr>
        <w:t>2. Sauvez-moi des mains de mes ennemis</w:t>
      </w:r>
      <w:r>
        <w:rPr>
          <w:lang w:bidi="he-IL"/>
        </w:rPr>
        <w:t xml:space="preserve">, </w:t>
      </w:r>
      <w:r w:rsidRPr="000B0C52">
        <w:rPr>
          <w:lang w:bidi="he-IL"/>
        </w:rPr>
        <w:t>ô mon Dieu</w:t>
      </w:r>
      <w:r>
        <w:rPr>
          <w:lang w:bidi="he-IL"/>
        </w:rPr>
        <w:t xml:space="preserve">, </w:t>
      </w:r>
      <w:r w:rsidRPr="000B0C52">
        <w:rPr>
          <w:lang w:bidi="he-IL"/>
        </w:rPr>
        <w:t>et délivrez-moi de ceux qui se lèvent contre moi.</w:t>
      </w:r>
      <w:r>
        <w:rPr>
          <w:lang w:bidi="he-IL"/>
        </w:rPr>
        <w:t xml:space="preserve"> </w:t>
      </w:r>
    </w:p>
    <w:p w:rsidR="00CD1C2B" w:rsidRDefault="009E26B6" w:rsidP="009E26B6">
      <w:pPr>
        <w:pStyle w:val="i"/>
        <w:rPr>
          <w:lang w:bidi="he-IL"/>
        </w:rPr>
      </w:pPr>
      <w:r w:rsidRPr="000B0C52">
        <w:rPr>
          <w:lang w:bidi="he-IL"/>
        </w:rPr>
        <w:t>3. Délivrez-moi de ceux qui commettent l</w:t>
      </w:r>
      <w:r w:rsidR="00236459">
        <w:rPr>
          <w:lang w:bidi="he-IL"/>
        </w:rPr>
        <w:t>’</w:t>
      </w:r>
      <w:r w:rsidRPr="000B0C52">
        <w:rPr>
          <w:lang w:bidi="he-IL"/>
        </w:rPr>
        <w:t>iniquité</w:t>
      </w:r>
      <w:r>
        <w:rPr>
          <w:lang w:bidi="he-IL"/>
        </w:rPr>
        <w:t xml:space="preserve">, </w:t>
      </w:r>
      <w:r w:rsidRPr="000B0C52">
        <w:rPr>
          <w:lang w:bidi="he-IL"/>
        </w:rPr>
        <w:t>et sauvez-moi des hommes de sang.</w:t>
      </w:r>
      <w:r>
        <w:rPr>
          <w:lang w:bidi="he-IL"/>
        </w:rPr>
        <w:t xml:space="preserve"> </w:t>
      </w:r>
    </w:p>
    <w:p w:rsidR="00CD1C2B" w:rsidRDefault="009E26B6" w:rsidP="009E26B6">
      <w:pPr>
        <w:pStyle w:val="i"/>
        <w:rPr>
          <w:lang w:bidi="he-IL"/>
        </w:rPr>
      </w:pPr>
      <w:r w:rsidRPr="000B0C52">
        <w:rPr>
          <w:lang w:bidi="he-IL"/>
        </w:rPr>
        <w:t>4. Car voici qu</w:t>
      </w:r>
      <w:r w:rsidR="00236459">
        <w:rPr>
          <w:lang w:bidi="he-IL"/>
        </w:rPr>
        <w:t>’</w:t>
      </w:r>
      <w:r w:rsidRPr="000B0C52">
        <w:rPr>
          <w:lang w:bidi="he-IL"/>
        </w:rPr>
        <w:t>ils se sont rendus maîtres de ma vie ; des hommes puissants se sont précipités sur moi.</w:t>
      </w:r>
      <w:r>
        <w:rPr>
          <w:lang w:bidi="he-IL"/>
        </w:rPr>
        <w:t xml:space="preserve"> </w:t>
      </w:r>
    </w:p>
    <w:p w:rsidR="00CD1C2B" w:rsidRDefault="009E26B6" w:rsidP="009E26B6">
      <w:pPr>
        <w:pStyle w:val="i"/>
        <w:rPr>
          <w:lang w:bidi="he-IL"/>
        </w:rPr>
      </w:pPr>
      <w:r w:rsidRPr="000B0C52">
        <w:rPr>
          <w:lang w:bidi="he-IL"/>
        </w:rPr>
        <w:t>5. Il n</w:t>
      </w:r>
      <w:r w:rsidR="00236459">
        <w:rPr>
          <w:lang w:bidi="he-IL"/>
        </w:rPr>
        <w:t>’</w:t>
      </w:r>
      <w:r w:rsidRPr="000B0C52">
        <w:rPr>
          <w:lang w:bidi="he-IL"/>
        </w:rPr>
        <w:t>y a eu ni faute ni péché de ma part</w:t>
      </w:r>
      <w:r>
        <w:rPr>
          <w:lang w:bidi="he-IL"/>
        </w:rPr>
        <w:t xml:space="preserve">, </w:t>
      </w:r>
      <w:r w:rsidRPr="000B0C52">
        <w:rPr>
          <w:lang w:bidi="he-IL"/>
        </w:rPr>
        <w:t>Seigneur ; j</w:t>
      </w:r>
      <w:r w:rsidR="00236459">
        <w:rPr>
          <w:lang w:bidi="he-IL"/>
        </w:rPr>
        <w:t>’</w:t>
      </w:r>
      <w:r w:rsidRPr="000B0C52">
        <w:rPr>
          <w:lang w:bidi="he-IL"/>
        </w:rPr>
        <w:t>ai couru et j</w:t>
      </w:r>
      <w:r w:rsidR="00236459">
        <w:rPr>
          <w:lang w:bidi="he-IL"/>
        </w:rPr>
        <w:t>’</w:t>
      </w:r>
      <w:r w:rsidRPr="000B0C52">
        <w:rPr>
          <w:lang w:bidi="he-IL"/>
        </w:rPr>
        <w:t>ai conduit mes pas sans injustice.</w:t>
      </w:r>
      <w:r>
        <w:rPr>
          <w:lang w:bidi="he-IL"/>
        </w:rPr>
        <w:t xml:space="preserve"> </w:t>
      </w:r>
    </w:p>
    <w:p w:rsidR="00CD1C2B" w:rsidRDefault="009E26B6" w:rsidP="009E26B6">
      <w:pPr>
        <w:pStyle w:val="i"/>
        <w:rPr>
          <w:lang w:bidi="he-IL"/>
        </w:rPr>
      </w:pPr>
      <w:r w:rsidRPr="000B0C52">
        <w:rPr>
          <w:lang w:bidi="he-IL"/>
        </w:rPr>
        <w:t>6. Levez-vous au-devant de moi</w:t>
      </w:r>
      <w:r>
        <w:rPr>
          <w:lang w:bidi="he-IL"/>
        </w:rPr>
        <w:t xml:space="preserve">, </w:t>
      </w:r>
      <w:r w:rsidRPr="000B0C52">
        <w:rPr>
          <w:lang w:bidi="he-IL"/>
        </w:rPr>
        <w:t>et voyez. Et vous</w:t>
      </w:r>
      <w:r>
        <w:rPr>
          <w:lang w:bidi="he-IL"/>
        </w:rPr>
        <w:t xml:space="preserve">, </w:t>
      </w:r>
      <w:r w:rsidRPr="000B0C52">
        <w:rPr>
          <w:lang w:bidi="he-IL"/>
        </w:rPr>
        <w:t>Seigneur</w:t>
      </w:r>
      <w:r>
        <w:rPr>
          <w:lang w:bidi="he-IL"/>
        </w:rPr>
        <w:t xml:space="preserve">, </w:t>
      </w:r>
      <w:r w:rsidRPr="000B0C52">
        <w:rPr>
          <w:lang w:bidi="he-IL"/>
        </w:rPr>
        <w:t>Dieu des armées</w:t>
      </w:r>
      <w:r>
        <w:rPr>
          <w:lang w:bidi="he-IL"/>
        </w:rPr>
        <w:t xml:space="preserve">, </w:t>
      </w:r>
      <w:r w:rsidRPr="000B0C52">
        <w:rPr>
          <w:lang w:bidi="he-IL"/>
        </w:rPr>
        <w:t>Dieu d</w:t>
      </w:r>
      <w:r w:rsidR="00236459">
        <w:rPr>
          <w:lang w:bidi="he-IL"/>
        </w:rPr>
        <w:t>’</w:t>
      </w:r>
      <w:r w:rsidRPr="000B0C52">
        <w:rPr>
          <w:lang w:bidi="he-IL"/>
        </w:rPr>
        <w:t>Israël</w:t>
      </w:r>
      <w:r>
        <w:rPr>
          <w:lang w:bidi="he-IL"/>
        </w:rPr>
        <w:t xml:space="preserve">, </w:t>
      </w:r>
    </w:p>
    <w:p w:rsidR="00CD1C2B" w:rsidRDefault="009E26B6" w:rsidP="009E26B6">
      <w:pPr>
        <w:pStyle w:val="i"/>
        <w:rPr>
          <w:lang w:bidi="he-IL"/>
        </w:rPr>
      </w:pPr>
      <w:r w:rsidRPr="000B0C52">
        <w:rPr>
          <w:lang w:bidi="he-IL"/>
        </w:rPr>
        <w:t>appliquez-vous à visiter toutes les nations ; n</w:t>
      </w:r>
      <w:r w:rsidR="00236459">
        <w:rPr>
          <w:lang w:bidi="he-IL"/>
        </w:rPr>
        <w:t>’</w:t>
      </w:r>
      <w:r w:rsidRPr="000B0C52">
        <w:rPr>
          <w:lang w:bidi="he-IL"/>
        </w:rPr>
        <w:t>ayez pas pitié de tous ceux qui commettent l</w:t>
      </w:r>
      <w:r w:rsidR="00236459">
        <w:rPr>
          <w:lang w:bidi="he-IL"/>
        </w:rPr>
        <w:t>’</w:t>
      </w:r>
      <w:r w:rsidRPr="000B0C52">
        <w:rPr>
          <w:lang w:bidi="he-IL"/>
        </w:rPr>
        <w:t>iniquité.</w:t>
      </w:r>
      <w:r>
        <w:rPr>
          <w:lang w:bidi="he-IL"/>
        </w:rPr>
        <w:t xml:space="preserve"> </w:t>
      </w:r>
    </w:p>
    <w:p w:rsidR="00CD1C2B" w:rsidRDefault="009E26B6" w:rsidP="009E26B6">
      <w:pPr>
        <w:pStyle w:val="i"/>
        <w:rPr>
          <w:lang w:bidi="he-IL"/>
        </w:rPr>
      </w:pPr>
      <w:r w:rsidRPr="000B0C52">
        <w:rPr>
          <w:lang w:bidi="he-IL"/>
        </w:rPr>
        <w:t>7. Ils reviendront le soir</w:t>
      </w:r>
      <w:r>
        <w:rPr>
          <w:lang w:bidi="he-IL"/>
        </w:rPr>
        <w:t xml:space="preserve">, </w:t>
      </w:r>
      <w:r w:rsidRPr="000B0C52">
        <w:rPr>
          <w:lang w:bidi="he-IL"/>
        </w:rPr>
        <w:t>et ils seront affamés comme des chiens</w:t>
      </w:r>
      <w:r>
        <w:rPr>
          <w:lang w:bidi="he-IL"/>
        </w:rPr>
        <w:t xml:space="preserve">, </w:t>
      </w:r>
      <w:r w:rsidRPr="000B0C52">
        <w:rPr>
          <w:lang w:bidi="he-IL"/>
        </w:rPr>
        <w:t>et ils feront le tour de la ville.</w:t>
      </w:r>
      <w:r>
        <w:rPr>
          <w:lang w:bidi="he-IL"/>
        </w:rPr>
        <w:t xml:space="preserve"> </w:t>
      </w:r>
    </w:p>
    <w:p w:rsidR="00CD1C2B" w:rsidRDefault="009E26B6" w:rsidP="009E26B6">
      <w:pPr>
        <w:pStyle w:val="i"/>
        <w:rPr>
          <w:lang w:bidi="he-IL"/>
        </w:rPr>
      </w:pPr>
      <w:r w:rsidRPr="000B0C52">
        <w:rPr>
          <w:lang w:bidi="he-IL"/>
        </w:rPr>
        <w:t>8. Voici qu</w:t>
      </w:r>
      <w:r w:rsidR="00236459">
        <w:rPr>
          <w:lang w:bidi="he-IL"/>
        </w:rPr>
        <w:t>’</w:t>
      </w:r>
      <w:r w:rsidRPr="000B0C52">
        <w:rPr>
          <w:lang w:bidi="he-IL"/>
        </w:rPr>
        <w:t>ils parleront de leur bouche</w:t>
      </w:r>
      <w:r>
        <w:rPr>
          <w:lang w:bidi="he-IL"/>
        </w:rPr>
        <w:t xml:space="preserve">, </w:t>
      </w:r>
      <w:r w:rsidRPr="000B0C52">
        <w:rPr>
          <w:lang w:bidi="he-IL"/>
        </w:rPr>
        <w:t xml:space="preserve">et un glaive sera sur leurs lèvres ; car qui </w:t>
      </w:r>
      <w:r>
        <w:rPr>
          <w:lang w:bidi="he-IL"/>
        </w:rPr>
        <w:t>est</w:t>
      </w:r>
      <w:r w:rsidRPr="000B0C52">
        <w:rPr>
          <w:lang w:bidi="he-IL"/>
        </w:rPr>
        <w:t>-ce qui a entendu ?</w:t>
      </w:r>
      <w:r>
        <w:rPr>
          <w:lang w:bidi="he-IL"/>
        </w:rPr>
        <w:t xml:space="preserve"> </w:t>
      </w:r>
    </w:p>
    <w:p w:rsidR="00CD1C2B" w:rsidRDefault="009E26B6" w:rsidP="009E26B6">
      <w:pPr>
        <w:pStyle w:val="i"/>
        <w:rPr>
          <w:lang w:bidi="he-IL"/>
        </w:rPr>
      </w:pPr>
      <w:r w:rsidRPr="000B0C52">
        <w:rPr>
          <w:lang w:bidi="he-IL"/>
        </w:rPr>
        <w:t>9. Et vous</w:t>
      </w:r>
      <w:r>
        <w:rPr>
          <w:lang w:bidi="he-IL"/>
        </w:rPr>
        <w:t xml:space="preserve">, </w:t>
      </w:r>
      <w:r w:rsidRPr="000B0C52">
        <w:rPr>
          <w:lang w:bidi="he-IL"/>
        </w:rPr>
        <w:t>Seigneur</w:t>
      </w:r>
      <w:r>
        <w:rPr>
          <w:lang w:bidi="he-IL"/>
        </w:rPr>
        <w:t xml:space="preserve">, </w:t>
      </w:r>
      <w:r w:rsidRPr="000B0C52">
        <w:rPr>
          <w:lang w:bidi="he-IL"/>
        </w:rPr>
        <w:t>vous vous rirez d</w:t>
      </w:r>
      <w:r w:rsidR="00236459">
        <w:rPr>
          <w:lang w:bidi="he-IL"/>
        </w:rPr>
        <w:t>’</w:t>
      </w:r>
      <w:r w:rsidRPr="000B0C52">
        <w:rPr>
          <w:lang w:bidi="he-IL"/>
        </w:rPr>
        <w:t>eux ; vous réduirez à néant toutes les nations.</w:t>
      </w:r>
      <w:r>
        <w:rPr>
          <w:lang w:bidi="he-IL"/>
        </w:rPr>
        <w:t xml:space="preserve"> </w:t>
      </w:r>
    </w:p>
    <w:p w:rsidR="00CD1C2B" w:rsidRDefault="009E26B6" w:rsidP="009E26B6">
      <w:pPr>
        <w:pStyle w:val="i"/>
        <w:rPr>
          <w:lang w:bidi="he-IL"/>
        </w:rPr>
      </w:pPr>
      <w:r w:rsidRPr="000B0C52">
        <w:rPr>
          <w:lang w:bidi="he-IL"/>
        </w:rPr>
        <w:lastRenderedPageBreak/>
        <w:t>10. C</w:t>
      </w:r>
      <w:r w:rsidR="00236459">
        <w:rPr>
          <w:lang w:bidi="he-IL"/>
        </w:rPr>
        <w:t>’</w:t>
      </w:r>
      <w:r w:rsidRPr="000B0C52">
        <w:rPr>
          <w:lang w:bidi="he-IL"/>
        </w:rPr>
        <w:t>est</w:t>
      </w:r>
      <w:r>
        <w:rPr>
          <w:lang w:bidi="he-IL"/>
        </w:rPr>
        <w:t xml:space="preserve">, </w:t>
      </w:r>
      <w:r w:rsidRPr="000B0C52">
        <w:rPr>
          <w:lang w:bidi="he-IL"/>
        </w:rPr>
        <w:t>en vous que je conserverai ma force ; car</w:t>
      </w:r>
      <w:r>
        <w:rPr>
          <w:lang w:bidi="he-IL"/>
        </w:rPr>
        <w:t xml:space="preserve">, </w:t>
      </w:r>
      <w:r w:rsidRPr="000B0C52">
        <w:rPr>
          <w:lang w:bidi="he-IL"/>
        </w:rPr>
        <w:t>ô Dieu</w:t>
      </w:r>
      <w:r>
        <w:rPr>
          <w:lang w:bidi="he-IL"/>
        </w:rPr>
        <w:t xml:space="preserve">, </w:t>
      </w:r>
      <w:r w:rsidRPr="000B0C52">
        <w:rPr>
          <w:lang w:bidi="he-IL"/>
        </w:rPr>
        <w:t xml:space="preserve">vous </w:t>
      </w:r>
      <w:r w:rsidR="00721CAE" w:rsidRPr="000B0C52">
        <w:rPr>
          <w:lang w:bidi="he-IL"/>
        </w:rPr>
        <w:t>êtes</w:t>
      </w:r>
      <w:r w:rsidRPr="000B0C52">
        <w:rPr>
          <w:lang w:bidi="he-IL"/>
        </w:rPr>
        <w:t xml:space="preserve"> mon défenseur.</w:t>
      </w:r>
      <w:r>
        <w:rPr>
          <w:lang w:bidi="he-IL"/>
        </w:rPr>
        <w:t xml:space="preserve"> </w:t>
      </w:r>
    </w:p>
    <w:p w:rsidR="00CD1C2B" w:rsidRDefault="009E26B6" w:rsidP="009E26B6">
      <w:pPr>
        <w:pStyle w:val="i"/>
        <w:rPr>
          <w:lang w:bidi="he-IL"/>
        </w:rPr>
      </w:pPr>
      <w:r w:rsidRPr="000B0C52">
        <w:rPr>
          <w:lang w:bidi="he-IL"/>
        </w:rPr>
        <w:t>11. La miséricorde de mon Dieu me préviendra.</w:t>
      </w:r>
      <w:r>
        <w:rPr>
          <w:lang w:bidi="he-IL"/>
        </w:rPr>
        <w:t xml:space="preserve"> </w:t>
      </w:r>
    </w:p>
    <w:p w:rsidR="00CD1C2B" w:rsidRDefault="009E26B6" w:rsidP="001C4A9D">
      <w:pPr>
        <w:pStyle w:val="i"/>
        <w:rPr>
          <w:lang w:bidi="he-IL"/>
        </w:rPr>
      </w:pPr>
      <w:r w:rsidRPr="000B0C52">
        <w:rPr>
          <w:lang w:bidi="he-IL"/>
        </w:rPr>
        <w:t>12. Dieu me fera regarder par-dessus mes ennemis. Ne les tuez pas</w:t>
      </w:r>
      <w:r>
        <w:rPr>
          <w:lang w:bidi="he-IL"/>
        </w:rPr>
        <w:t xml:space="preserve">, </w:t>
      </w:r>
      <w:r w:rsidRPr="000B0C52">
        <w:rPr>
          <w:lang w:bidi="he-IL"/>
        </w:rPr>
        <w:t>de peu</w:t>
      </w:r>
      <w:r w:rsidR="001C4A9D">
        <w:rPr>
          <w:lang w:bidi="he-IL"/>
        </w:rPr>
        <w:t>r</w:t>
      </w:r>
      <w:r w:rsidRPr="000B0C52">
        <w:rPr>
          <w:lang w:bidi="he-IL"/>
        </w:rPr>
        <w:t xml:space="preserve"> qu</w:t>
      </w:r>
      <w:r w:rsidR="00236459">
        <w:rPr>
          <w:lang w:bidi="he-IL"/>
        </w:rPr>
        <w:t>’</w:t>
      </w:r>
      <w:r w:rsidRPr="000B0C52">
        <w:rPr>
          <w:lang w:bidi="he-IL"/>
        </w:rPr>
        <w:t>on n</w:t>
      </w:r>
      <w:r w:rsidR="00236459">
        <w:rPr>
          <w:lang w:bidi="he-IL"/>
        </w:rPr>
        <w:t>’</w:t>
      </w:r>
      <w:r w:rsidRPr="000B0C52">
        <w:rPr>
          <w:lang w:bidi="he-IL"/>
        </w:rPr>
        <w:t>oublie mon peuple.</w:t>
      </w:r>
      <w:r>
        <w:rPr>
          <w:lang w:bidi="he-IL"/>
        </w:rPr>
        <w:t xml:space="preserve"> </w:t>
      </w:r>
    </w:p>
    <w:p w:rsidR="00CD1C2B" w:rsidRDefault="009E26B6" w:rsidP="009E26B6">
      <w:pPr>
        <w:pStyle w:val="i"/>
        <w:rPr>
          <w:lang w:bidi="he-IL"/>
        </w:rPr>
      </w:pPr>
      <w:r w:rsidRPr="000B0C52">
        <w:rPr>
          <w:lang w:bidi="he-IL"/>
        </w:rPr>
        <w:t>Dispersez-les par votre puissance</w:t>
      </w:r>
      <w:r>
        <w:rPr>
          <w:lang w:bidi="he-IL"/>
        </w:rPr>
        <w:t xml:space="preserve">, </w:t>
      </w:r>
      <w:r w:rsidRPr="000B0C52">
        <w:rPr>
          <w:lang w:bidi="he-IL"/>
        </w:rPr>
        <w:t>et renversez-les</w:t>
      </w:r>
      <w:r>
        <w:rPr>
          <w:lang w:bidi="he-IL"/>
        </w:rPr>
        <w:t xml:space="preserve">, </w:t>
      </w:r>
      <w:r w:rsidRPr="000B0C52">
        <w:rPr>
          <w:lang w:bidi="he-IL"/>
        </w:rPr>
        <w:t>Seigneur</w:t>
      </w:r>
      <w:r>
        <w:rPr>
          <w:lang w:bidi="he-IL"/>
        </w:rPr>
        <w:t xml:space="preserve">, </w:t>
      </w:r>
      <w:r w:rsidRPr="000B0C52">
        <w:rPr>
          <w:lang w:bidi="he-IL"/>
        </w:rPr>
        <w:t>vous qui êtes mon protecteur</w:t>
      </w:r>
      <w:r>
        <w:rPr>
          <w:lang w:bidi="he-IL"/>
        </w:rPr>
        <w:t xml:space="preserve">, </w:t>
      </w:r>
    </w:p>
    <w:p w:rsidR="00CD1C2B" w:rsidRDefault="009E26B6" w:rsidP="009E26B6">
      <w:pPr>
        <w:pStyle w:val="i"/>
        <w:rPr>
          <w:lang w:bidi="he-IL"/>
        </w:rPr>
      </w:pPr>
      <w:r w:rsidRPr="000B0C52">
        <w:rPr>
          <w:lang w:bidi="he-IL"/>
        </w:rPr>
        <w:t xml:space="preserve">13. </w:t>
      </w:r>
      <w:r w:rsidRPr="00290B1E">
        <w:rPr>
          <w:rStyle w:val="italicus"/>
        </w:rPr>
        <w:t>à cause</w:t>
      </w:r>
      <w:r w:rsidRPr="000B0C52">
        <w:rPr>
          <w:lang w:bidi="he-IL"/>
        </w:rPr>
        <w:t xml:space="preserve"> du crime de leur bouche</w:t>
      </w:r>
      <w:r>
        <w:rPr>
          <w:lang w:bidi="he-IL"/>
        </w:rPr>
        <w:t xml:space="preserve">, </w:t>
      </w:r>
      <w:r w:rsidRPr="000B0C52">
        <w:rPr>
          <w:lang w:bidi="he-IL"/>
        </w:rPr>
        <w:t>des paroles de leurs lèvres ; et qu</w:t>
      </w:r>
      <w:r w:rsidR="00236459">
        <w:rPr>
          <w:lang w:bidi="he-IL"/>
        </w:rPr>
        <w:t>’</w:t>
      </w:r>
      <w:r w:rsidRPr="000B0C52">
        <w:rPr>
          <w:lang w:bidi="he-IL"/>
        </w:rPr>
        <w:t>ils soient pris dans leur orgueil.</w:t>
      </w:r>
      <w:r>
        <w:rPr>
          <w:lang w:bidi="he-IL"/>
        </w:rPr>
        <w:t xml:space="preserve"> </w:t>
      </w:r>
    </w:p>
    <w:p w:rsidR="00CD1C2B" w:rsidRDefault="009E26B6" w:rsidP="009E26B6">
      <w:pPr>
        <w:pStyle w:val="i"/>
        <w:rPr>
          <w:lang w:bidi="he-IL"/>
        </w:rPr>
      </w:pPr>
      <w:r w:rsidRPr="000B0C52">
        <w:rPr>
          <w:lang w:bidi="he-IL"/>
        </w:rPr>
        <w:t>Et l</w:t>
      </w:r>
      <w:r w:rsidR="00236459">
        <w:rPr>
          <w:lang w:bidi="he-IL"/>
        </w:rPr>
        <w:t>’</w:t>
      </w:r>
      <w:r w:rsidRPr="000B0C52">
        <w:rPr>
          <w:lang w:bidi="he-IL"/>
        </w:rPr>
        <w:t>on publiera leurs malédictions et leurs mensonges</w:t>
      </w:r>
      <w:r>
        <w:rPr>
          <w:lang w:bidi="he-IL"/>
        </w:rPr>
        <w:t xml:space="preserve">, </w:t>
      </w:r>
    </w:p>
    <w:p w:rsidR="00CD1C2B" w:rsidRDefault="009E26B6" w:rsidP="009E26B6">
      <w:pPr>
        <w:pStyle w:val="i"/>
        <w:rPr>
          <w:lang w:bidi="he-IL"/>
        </w:rPr>
      </w:pPr>
      <w:r w:rsidRPr="000B0C52">
        <w:rPr>
          <w:lang w:bidi="he-IL"/>
        </w:rPr>
        <w:t>14. au jour de la consommation</w:t>
      </w:r>
      <w:r>
        <w:rPr>
          <w:lang w:bidi="he-IL"/>
        </w:rPr>
        <w:t xml:space="preserve">, </w:t>
      </w:r>
      <w:r w:rsidRPr="000B0C52">
        <w:rPr>
          <w:lang w:bidi="he-IL"/>
        </w:rPr>
        <w:t>dans la colère de la consommation ; et ils ne seront plus.</w:t>
      </w:r>
      <w:r>
        <w:rPr>
          <w:lang w:bidi="he-IL"/>
        </w:rPr>
        <w:t xml:space="preserve"> </w:t>
      </w:r>
    </w:p>
    <w:p w:rsidR="00CD1C2B" w:rsidRDefault="009E26B6" w:rsidP="009E26B6">
      <w:pPr>
        <w:pStyle w:val="i"/>
        <w:rPr>
          <w:lang w:bidi="he-IL"/>
        </w:rPr>
      </w:pPr>
      <w:r w:rsidRPr="000B0C52">
        <w:rPr>
          <w:lang w:bidi="he-IL"/>
        </w:rPr>
        <w:t>Et ils sauront que Dieu régnera sur Jacob et jusqu</w:t>
      </w:r>
      <w:r w:rsidR="00236459">
        <w:rPr>
          <w:lang w:bidi="he-IL"/>
        </w:rPr>
        <w:t>’</w:t>
      </w:r>
      <w:r w:rsidRPr="000B0C52">
        <w:rPr>
          <w:lang w:bidi="he-IL"/>
        </w:rPr>
        <w:t>aux extrémités de la terre.</w:t>
      </w:r>
      <w:r>
        <w:rPr>
          <w:lang w:bidi="he-IL"/>
        </w:rPr>
        <w:t xml:space="preserve"> </w:t>
      </w:r>
    </w:p>
    <w:p w:rsidR="00CD1C2B" w:rsidRDefault="009E26B6" w:rsidP="009E26B6">
      <w:pPr>
        <w:pStyle w:val="i"/>
        <w:rPr>
          <w:lang w:bidi="he-IL"/>
        </w:rPr>
      </w:pPr>
      <w:r w:rsidRPr="000B0C52">
        <w:rPr>
          <w:lang w:bidi="he-IL"/>
        </w:rPr>
        <w:t>15. Ils reviendront le soir</w:t>
      </w:r>
      <w:r>
        <w:rPr>
          <w:lang w:bidi="he-IL"/>
        </w:rPr>
        <w:t xml:space="preserve">, </w:t>
      </w:r>
      <w:r w:rsidRPr="000B0C52">
        <w:rPr>
          <w:lang w:bidi="he-IL"/>
        </w:rPr>
        <w:t>et ils seront affamés comme des chiens</w:t>
      </w:r>
      <w:r>
        <w:rPr>
          <w:lang w:bidi="he-IL"/>
        </w:rPr>
        <w:t xml:space="preserve">, </w:t>
      </w:r>
      <w:r w:rsidRPr="000B0C52">
        <w:rPr>
          <w:lang w:bidi="he-IL"/>
        </w:rPr>
        <w:t>et ils feront le tour de la ville.</w:t>
      </w:r>
      <w:r>
        <w:rPr>
          <w:lang w:bidi="he-IL"/>
        </w:rPr>
        <w:t xml:space="preserve"> </w:t>
      </w:r>
    </w:p>
    <w:p w:rsidR="00CD1C2B" w:rsidRDefault="009E26B6" w:rsidP="009E26B6">
      <w:pPr>
        <w:pStyle w:val="i"/>
        <w:rPr>
          <w:lang w:bidi="he-IL"/>
        </w:rPr>
      </w:pPr>
      <w:r w:rsidRPr="000B0C52">
        <w:rPr>
          <w:lang w:bidi="he-IL"/>
        </w:rPr>
        <w:t>16. Ils se disperseront pour manger ; mais</w:t>
      </w:r>
      <w:r>
        <w:rPr>
          <w:lang w:bidi="he-IL"/>
        </w:rPr>
        <w:t xml:space="preserve">, </w:t>
      </w:r>
      <w:r w:rsidRPr="000B0C52">
        <w:rPr>
          <w:lang w:bidi="he-IL"/>
        </w:rPr>
        <w:t>s</w:t>
      </w:r>
      <w:r w:rsidR="00236459">
        <w:rPr>
          <w:lang w:bidi="he-IL"/>
        </w:rPr>
        <w:t>’</w:t>
      </w:r>
      <w:r w:rsidRPr="000B0C52">
        <w:rPr>
          <w:lang w:bidi="he-IL"/>
        </w:rPr>
        <w:t>ils ne sont point rassasiés</w:t>
      </w:r>
      <w:r>
        <w:rPr>
          <w:lang w:bidi="he-IL"/>
        </w:rPr>
        <w:t xml:space="preserve">, </w:t>
      </w:r>
      <w:r w:rsidRPr="000B0C52">
        <w:rPr>
          <w:lang w:bidi="he-IL"/>
        </w:rPr>
        <w:t>ils murmureront.</w:t>
      </w:r>
      <w:r>
        <w:rPr>
          <w:lang w:bidi="he-IL"/>
        </w:rPr>
        <w:t xml:space="preserve"> </w:t>
      </w:r>
    </w:p>
    <w:p w:rsidR="00CD1C2B" w:rsidRDefault="009E26B6" w:rsidP="009E26B6">
      <w:pPr>
        <w:pStyle w:val="i"/>
        <w:rPr>
          <w:lang w:bidi="he-IL"/>
        </w:rPr>
      </w:pPr>
      <w:r w:rsidRPr="000B0C52">
        <w:rPr>
          <w:lang w:bidi="he-IL"/>
        </w:rPr>
        <w:t>17. Mais moi je chanterai votre puis</w:t>
      </w:r>
      <w:r>
        <w:rPr>
          <w:lang w:bidi="he-IL"/>
        </w:rPr>
        <w:t>s</w:t>
      </w:r>
      <w:r w:rsidRPr="000B0C52">
        <w:rPr>
          <w:lang w:bidi="he-IL"/>
        </w:rPr>
        <w:t>ance</w:t>
      </w:r>
      <w:r>
        <w:rPr>
          <w:lang w:bidi="he-IL"/>
        </w:rPr>
        <w:t xml:space="preserve">, </w:t>
      </w:r>
      <w:r w:rsidRPr="000B0C52">
        <w:rPr>
          <w:lang w:bidi="he-IL"/>
        </w:rPr>
        <w:t>et le matin je célébrerai avec joie votre miséricorde.</w:t>
      </w:r>
      <w:r>
        <w:rPr>
          <w:lang w:bidi="he-IL"/>
        </w:rPr>
        <w:t xml:space="preserve"> </w:t>
      </w:r>
    </w:p>
    <w:p w:rsidR="00CD1C2B" w:rsidRDefault="009E26B6" w:rsidP="009E26B6">
      <w:pPr>
        <w:pStyle w:val="i"/>
        <w:rPr>
          <w:lang w:bidi="he-IL"/>
        </w:rPr>
      </w:pPr>
      <w:r w:rsidRPr="000B0C52">
        <w:rPr>
          <w:lang w:bidi="he-IL"/>
        </w:rPr>
        <w:t>Car vous vous êtes fait mon protecteur et mon refuge au jour de ma tribulation.</w:t>
      </w:r>
      <w:r>
        <w:rPr>
          <w:lang w:bidi="he-IL"/>
        </w:rPr>
        <w:t xml:space="preserve"> </w:t>
      </w:r>
    </w:p>
    <w:p w:rsidR="00CD1C2B" w:rsidRDefault="001C4A9D" w:rsidP="009E26B6">
      <w:pPr>
        <w:pStyle w:val="i"/>
        <w:rPr>
          <w:lang w:bidi="he-IL"/>
        </w:rPr>
      </w:pPr>
      <w:r>
        <w:rPr>
          <w:lang w:bidi="he-IL"/>
        </w:rPr>
        <w:t>18. Ô</w:t>
      </w:r>
      <w:r w:rsidR="009E26B6" w:rsidRPr="000B0C52">
        <w:rPr>
          <w:lang w:bidi="he-IL"/>
        </w:rPr>
        <w:t xml:space="preserve"> mon défenseur</w:t>
      </w:r>
      <w:r w:rsidR="009E26B6">
        <w:rPr>
          <w:lang w:bidi="he-IL"/>
        </w:rPr>
        <w:t xml:space="preserve">, </w:t>
      </w:r>
      <w:r w:rsidR="009E26B6" w:rsidRPr="000B0C52">
        <w:rPr>
          <w:lang w:bidi="he-IL"/>
        </w:rPr>
        <w:t>je vous célébrerai</w:t>
      </w:r>
      <w:r w:rsidR="009E26B6">
        <w:rPr>
          <w:lang w:bidi="he-IL"/>
        </w:rPr>
        <w:t xml:space="preserve">, </w:t>
      </w:r>
      <w:r w:rsidR="009E26B6" w:rsidRPr="000B0C52">
        <w:rPr>
          <w:lang w:bidi="he-IL"/>
        </w:rPr>
        <w:t>parce que vous êtes le Dieu qui me protégez</w:t>
      </w:r>
      <w:r w:rsidR="009E26B6">
        <w:rPr>
          <w:lang w:bidi="he-IL"/>
        </w:rPr>
        <w:t xml:space="preserve">, </w:t>
      </w:r>
      <w:r w:rsidR="009E26B6" w:rsidRPr="000B0C52">
        <w:rPr>
          <w:lang w:bidi="he-IL"/>
        </w:rPr>
        <w:t>mon Dieu</w:t>
      </w:r>
      <w:r w:rsidR="009E26B6">
        <w:rPr>
          <w:lang w:bidi="he-IL"/>
        </w:rPr>
        <w:t xml:space="preserve">, </w:t>
      </w:r>
      <w:r w:rsidR="009E26B6" w:rsidRPr="000B0C52">
        <w:rPr>
          <w:lang w:bidi="he-IL"/>
        </w:rPr>
        <w:t>ma miséricorde.</w:t>
      </w:r>
      <w:r w:rsidR="009E26B6">
        <w:rPr>
          <w:lang w:bidi="he-IL"/>
        </w:rPr>
        <w:t xml:space="preserve"> </w:t>
      </w:r>
    </w:p>
    <w:p w:rsidR="00CD1C2B" w:rsidRDefault="009E26B6" w:rsidP="009E26B6">
      <w:pPr>
        <w:pStyle w:val="i"/>
        <w:rPr>
          <w:lang w:bidi="he-IL"/>
        </w:rPr>
      </w:pPr>
      <w:r>
        <w:rPr>
          <w:lang w:bidi="he-IL"/>
        </w:rPr>
        <w:t xml:space="preserve">~ </w:t>
      </w:r>
    </w:p>
    <w:p w:rsidR="00CD1C2B" w:rsidRDefault="009E26B6" w:rsidP="009E26B6">
      <w:pPr>
        <w:pStyle w:val="Titre4"/>
      </w:pPr>
      <w:r w:rsidRPr="00305035">
        <w:t>Ps 59</w:t>
      </w:r>
      <w:r>
        <w:t xml:space="preserve"> </w:t>
      </w:r>
    </w:p>
    <w:p w:rsidR="00CD1C2B" w:rsidRDefault="009E26B6" w:rsidP="009E26B6">
      <w:pPr>
        <w:pStyle w:val="m1"/>
      </w:pPr>
      <w:r w:rsidRPr="00574E84">
        <w:t>*ps059</w:t>
      </w:r>
      <w:r>
        <w:t xml:space="preserve"> </w:t>
      </w:r>
    </w:p>
    <w:p w:rsidR="00CD1C2B" w:rsidRDefault="00D9056B" w:rsidP="009E26B6">
      <w:pPr>
        <w:pStyle w:val="caput"/>
      </w:pPr>
      <w:hyperlink w:anchor="ps_sum059" w:history="1">
        <w:r w:rsidR="009E26B6" w:rsidRPr="001469F3">
          <w:rPr>
            <w:rStyle w:val="Lienhypertexte"/>
          </w:rPr>
          <w:t>PSAUME LIX</w:t>
        </w:r>
      </w:hyperlink>
      <w:bookmarkStart w:id="61" w:name="ps059"/>
      <w:bookmarkEnd w:id="61"/>
      <w:r w:rsidR="009E26B6">
        <w:t xml:space="preserve"> </w:t>
      </w:r>
    </w:p>
    <w:p w:rsidR="00CD1C2B" w:rsidRDefault="009E26B6" w:rsidP="009E26B6">
      <w:pPr>
        <w:pStyle w:val="i"/>
        <w:rPr>
          <w:lang w:bidi="he-IL"/>
        </w:rPr>
      </w:pPr>
      <w:r w:rsidRPr="000B0C52">
        <w:rPr>
          <w:lang w:bidi="he-IL"/>
        </w:rPr>
        <w:t>Pour la fin</w:t>
      </w:r>
      <w:r>
        <w:rPr>
          <w:lang w:bidi="he-IL"/>
        </w:rPr>
        <w:t xml:space="preserve">, </w:t>
      </w:r>
    </w:p>
    <w:p w:rsidR="00CD1C2B" w:rsidRDefault="009E26B6" w:rsidP="009E26B6">
      <w:pPr>
        <w:pStyle w:val="i"/>
        <w:rPr>
          <w:lang w:bidi="he-IL"/>
        </w:rPr>
      </w:pPr>
      <w:r w:rsidRPr="000B0C52">
        <w:rPr>
          <w:lang w:bidi="he-IL"/>
        </w:rPr>
        <w:t>1. pour ceux qui seront changés</w:t>
      </w:r>
      <w:r>
        <w:rPr>
          <w:lang w:bidi="he-IL"/>
        </w:rPr>
        <w:t xml:space="preserve">, </w:t>
      </w:r>
      <w:r w:rsidR="00721CAE">
        <w:rPr>
          <w:lang w:bidi="he-IL"/>
        </w:rPr>
        <w:t>ins</w:t>
      </w:r>
      <w:r w:rsidRPr="000B0C52">
        <w:rPr>
          <w:lang w:bidi="he-IL"/>
        </w:rPr>
        <w:t>cription du titre</w:t>
      </w:r>
      <w:r>
        <w:rPr>
          <w:lang w:bidi="he-IL"/>
        </w:rPr>
        <w:t xml:space="preserve">, </w:t>
      </w:r>
      <w:r w:rsidRPr="000B0C52">
        <w:rPr>
          <w:lang w:bidi="he-IL"/>
        </w:rPr>
        <w:t>instruction de David</w:t>
      </w:r>
      <w:r>
        <w:rPr>
          <w:lang w:bidi="he-IL"/>
        </w:rPr>
        <w:t xml:space="preserve">, </w:t>
      </w:r>
    </w:p>
    <w:p w:rsidR="00721CAE" w:rsidRDefault="009E26B6" w:rsidP="009A5179">
      <w:pPr>
        <w:pStyle w:val="i"/>
        <w:rPr>
          <w:lang w:bidi="he-IL"/>
        </w:rPr>
      </w:pPr>
      <w:r w:rsidRPr="000B0C52">
        <w:rPr>
          <w:lang w:bidi="he-IL"/>
        </w:rPr>
        <w:t>2. lorsqu</w:t>
      </w:r>
      <w:r w:rsidR="00236459">
        <w:rPr>
          <w:lang w:bidi="he-IL"/>
        </w:rPr>
        <w:t>’</w:t>
      </w:r>
      <w:r w:rsidRPr="000B0C52">
        <w:rPr>
          <w:lang w:bidi="he-IL"/>
        </w:rPr>
        <w:t xml:space="preserve">il brûla la Mésopotamie de Syrie et </w:t>
      </w:r>
      <w:r w:rsidR="00721CAE" w:rsidRPr="000B0C52">
        <w:rPr>
          <w:lang w:bidi="he-IL"/>
        </w:rPr>
        <w:t>Sobál</w:t>
      </w:r>
      <w:r>
        <w:rPr>
          <w:lang w:bidi="he-IL"/>
        </w:rPr>
        <w:t xml:space="preserve">, </w:t>
      </w:r>
      <w:r w:rsidRPr="000B0C52">
        <w:rPr>
          <w:lang w:bidi="he-IL"/>
        </w:rPr>
        <w:t>et que Joab revint et</w:t>
      </w:r>
      <w:r w:rsidR="009A5179">
        <w:rPr>
          <w:lang w:bidi="he-IL"/>
        </w:rPr>
        <w:t xml:space="preserve"> frappa l</w:t>
      </w:r>
      <w:r w:rsidR="00236459">
        <w:rPr>
          <w:lang w:bidi="he-IL"/>
        </w:rPr>
        <w:t>’</w:t>
      </w:r>
      <w:r w:rsidR="009A5179">
        <w:rPr>
          <w:lang w:bidi="he-IL"/>
        </w:rPr>
        <w:t xml:space="preserve">Idumée dans la vallée des Salines, </w:t>
      </w:r>
      <w:r w:rsidR="009A5179" w:rsidRPr="009A5179">
        <w:rPr>
          <w:rStyle w:val="italicus"/>
        </w:rPr>
        <w:t>tuant</w:t>
      </w:r>
      <w:r w:rsidR="009A5179">
        <w:rPr>
          <w:lang w:bidi="he-IL"/>
        </w:rPr>
        <w:t xml:space="preserve"> douze mille homme. </w:t>
      </w:r>
    </w:p>
    <w:p w:rsidR="00CD1C2B" w:rsidRDefault="009E26B6" w:rsidP="009E26B6">
      <w:pPr>
        <w:pStyle w:val="i"/>
        <w:rPr>
          <w:lang w:bidi="he-IL"/>
        </w:rPr>
      </w:pPr>
      <w:r w:rsidRPr="000B0C52">
        <w:rPr>
          <w:lang w:bidi="he-IL"/>
        </w:rPr>
        <w:t xml:space="preserve">3. </w:t>
      </w:r>
      <w:r>
        <w:rPr>
          <w:lang w:bidi="he-IL"/>
        </w:rPr>
        <w:t xml:space="preserve">Ô Dieu, </w:t>
      </w:r>
      <w:r w:rsidRPr="000B0C52">
        <w:rPr>
          <w:lang w:bidi="he-IL"/>
        </w:rPr>
        <w:t>vous nous avez repoussés et vous nous avez détruits ; vous vous êtes irrité</w:t>
      </w:r>
      <w:r>
        <w:rPr>
          <w:lang w:bidi="he-IL"/>
        </w:rPr>
        <w:t xml:space="preserve">, </w:t>
      </w:r>
      <w:r w:rsidRPr="000B0C52">
        <w:rPr>
          <w:lang w:bidi="he-IL"/>
        </w:rPr>
        <w:t>et vous avez eu pitié de nous.</w:t>
      </w:r>
      <w:r>
        <w:rPr>
          <w:lang w:bidi="he-IL"/>
        </w:rPr>
        <w:t xml:space="preserve"> </w:t>
      </w:r>
    </w:p>
    <w:p w:rsidR="00CD1C2B" w:rsidRDefault="009E26B6" w:rsidP="009E26B6">
      <w:pPr>
        <w:pStyle w:val="i"/>
        <w:rPr>
          <w:lang w:bidi="he-IL"/>
        </w:rPr>
      </w:pPr>
      <w:r w:rsidRPr="000B0C52">
        <w:rPr>
          <w:lang w:bidi="he-IL"/>
        </w:rPr>
        <w:t>4. Vous avez ébranlé la terre</w:t>
      </w:r>
      <w:r>
        <w:rPr>
          <w:lang w:bidi="he-IL"/>
        </w:rPr>
        <w:t xml:space="preserve">, </w:t>
      </w:r>
      <w:r w:rsidRPr="000B0C52">
        <w:rPr>
          <w:lang w:bidi="he-IL"/>
        </w:rPr>
        <w:t>et vous l</w:t>
      </w:r>
      <w:r w:rsidR="00236459">
        <w:rPr>
          <w:lang w:bidi="he-IL"/>
        </w:rPr>
        <w:t>’</w:t>
      </w:r>
      <w:r w:rsidRPr="000B0C52">
        <w:rPr>
          <w:lang w:bidi="he-IL"/>
        </w:rPr>
        <w:t>avez troublée. Guérissez ses brisures</w:t>
      </w:r>
      <w:r>
        <w:rPr>
          <w:lang w:bidi="he-IL"/>
        </w:rPr>
        <w:t xml:space="preserve">, </w:t>
      </w:r>
      <w:r w:rsidRPr="000B0C52">
        <w:rPr>
          <w:lang w:bidi="he-IL"/>
        </w:rPr>
        <w:t xml:space="preserve">car elle </w:t>
      </w:r>
      <w:r>
        <w:rPr>
          <w:lang w:bidi="he-IL"/>
        </w:rPr>
        <w:t>est</w:t>
      </w:r>
      <w:r w:rsidRPr="000B0C52">
        <w:rPr>
          <w:lang w:bidi="he-IL"/>
        </w:rPr>
        <w:t xml:space="preserve"> ébranlée.</w:t>
      </w:r>
      <w:r>
        <w:rPr>
          <w:lang w:bidi="he-IL"/>
        </w:rPr>
        <w:t xml:space="preserve"> </w:t>
      </w:r>
    </w:p>
    <w:p w:rsidR="00CD1C2B" w:rsidRDefault="009E26B6" w:rsidP="009E26B6">
      <w:pPr>
        <w:pStyle w:val="i"/>
        <w:rPr>
          <w:lang w:bidi="he-IL"/>
        </w:rPr>
      </w:pPr>
      <w:r w:rsidRPr="000B0C52">
        <w:rPr>
          <w:lang w:bidi="he-IL"/>
        </w:rPr>
        <w:t xml:space="preserve">5. Vous avez fait voir à votre peuple des choses dures ; vous nous </w:t>
      </w:r>
      <w:r w:rsidR="00721CAE" w:rsidRPr="000B0C52">
        <w:rPr>
          <w:lang w:bidi="he-IL"/>
        </w:rPr>
        <w:t>avez abreuvés</w:t>
      </w:r>
      <w:r w:rsidRPr="000B0C52">
        <w:rPr>
          <w:lang w:bidi="he-IL"/>
        </w:rPr>
        <w:t xml:space="preserve"> d</w:t>
      </w:r>
      <w:r w:rsidR="00236459">
        <w:rPr>
          <w:lang w:bidi="he-IL"/>
        </w:rPr>
        <w:t>’</w:t>
      </w:r>
      <w:r w:rsidRPr="000B0C52">
        <w:rPr>
          <w:lang w:bidi="he-IL"/>
        </w:rPr>
        <w:t>un vin de douleur.</w:t>
      </w:r>
      <w:r>
        <w:rPr>
          <w:lang w:bidi="he-IL"/>
        </w:rPr>
        <w:t xml:space="preserve"> </w:t>
      </w:r>
    </w:p>
    <w:p w:rsidR="00CD1C2B" w:rsidRDefault="009E26B6" w:rsidP="009E26B6">
      <w:pPr>
        <w:pStyle w:val="i"/>
        <w:rPr>
          <w:lang w:bidi="he-IL"/>
        </w:rPr>
      </w:pPr>
      <w:r w:rsidRPr="000B0C52">
        <w:rPr>
          <w:lang w:bidi="he-IL"/>
        </w:rPr>
        <w:t>6. Vous avez donné à ceux qui vous craignent un signal</w:t>
      </w:r>
      <w:r>
        <w:rPr>
          <w:lang w:bidi="he-IL"/>
        </w:rPr>
        <w:t xml:space="preserve">, </w:t>
      </w:r>
      <w:r w:rsidRPr="000B0C52">
        <w:rPr>
          <w:lang w:bidi="he-IL"/>
        </w:rPr>
        <w:t>afin qu</w:t>
      </w:r>
      <w:r w:rsidR="00236459">
        <w:rPr>
          <w:lang w:bidi="he-IL"/>
        </w:rPr>
        <w:t>’</w:t>
      </w:r>
      <w:r w:rsidRPr="000B0C52">
        <w:rPr>
          <w:lang w:bidi="he-IL"/>
        </w:rPr>
        <w:t>ils fuient de devant l</w:t>
      </w:r>
      <w:r w:rsidR="00236459">
        <w:rPr>
          <w:lang w:bidi="he-IL"/>
        </w:rPr>
        <w:t>’</w:t>
      </w:r>
      <w:r w:rsidRPr="000B0C52">
        <w:rPr>
          <w:lang w:bidi="he-IL"/>
        </w:rPr>
        <w:t>arc.</w:t>
      </w:r>
      <w:r>
        <w:rPr>
          <w:lang w:bidi="he-IL"/>
        </w:rPr>
        <w:t xml:space="preserve"> </w:t>
      </w:r>
    </w:p>
    <w:p w:rsidR="00CD1C2B" w:rsidRDefault="009E26B6" w:rsidP="009E26B6">
      <w:pPr>
        <w:pStyle w:val="i"/>
        <w:rPr>
          <w:lang w:bidi="he-IL"/>
        </w:rPr>
      </w:pPr>
      <w:r w:rsidRPr="000B0C52">
        <w:rPr>
          <w:lang w:bidi="he-IL"/>
        </w:rPr>
        <w:t>Pour que vos bien-aimés soient délivrés</w:t>
      </w:r>
      <w:r>
        <w:rPr>
          <w:lang w:bidi="he-IL"/>
        </w:rPr>
        <w:t xml:space="preserve">, </w:t>
      </w:r>
    </w:p>
    <w:p w:rsidR="00CD1C2B" w:rsidRDefault="009E26B6" w:rsidP="009E26B6">
      <w:pPr>
        <w:pStyle w:val="i"/>
        <w:rPr>
          <w:lang w:bidi="he-IL"/>
        </w:rPr>
      </w:pPr>
      <w:r w:rsidRPr="000B0C52">
        <w:rPr>
          <w:lang w:bidi="he-IL"/>
        </w:rPr>
        <w:t>7. sauvez-nous par votre droite</w:t>
      </w:r>
      <w:r>
        <w:rPr>
          <w:lang w:bidi="he-IL"/>
        </w:rPr>
        <w:t xml:space="preserve">, </w:t>
      </w:r>
      <w:r w:rsidRPr="000B0C52">
        <w:rPr>
          <w:lang w:bidi="he-IL"/>
        </w:rPr>
        <w:t>et exaucez-moi.</w:t>
      </w:r>
      <w:r>
        <w:rPr>
          <w:lang w:bidi="he-IL"/>
        </w:rPr>
        <w:t xml:space="preserve"> </w:t>
      </w:r>
    </w:p>
    <w:p w:rsidR="00CD1C2B" w:rsidRDefault="009E26B6" w:rsidP="009E26B6">
      <w:pPr>
        <w:pStyle w:val="i"/>
        <w:rPr>
          <w:lang w:bidi="he-IL"/>
        </w:rPr>
      </w:pPr>
      <w:r w:rsidRPr="000B0C52">
        <w:rPr>
          <w:lang w:bidi="he-IL"/>
        </w:rPr>
        <w:t>8. Dieu a parlé dans son sanctuaire </w:t>
      </w:r>
      <w:r>
        <w:rPr>
          <w:lang w:bidi="he-IL"/>
        </w:rPr>
        <w:t xml:space="preserve">: </w:t>
      </w:r>
      <w:r w:rsidRPr="000B0C52">
        <w:rPr>
          <w:lang w:bidi="he-IL"/>
        </w:rPr>
        <w:t>Je me réjouirai</w:t>
      </w:r>
      <w:r>
        <w:rPr>
          <w:lang w:bidi="he-IL"/>
        </w:rPr>
        <w:t xml:space="preserve">, </w:t>
      </w:r>
      <w:r w:rsidRPr="000B0C52">
        <w:rPr>
          <w:lang w:bidi="he-IL"/>
        </w:rPr>
        <w:t>et je partagerai Sichem</w:t>
      </w:r>
      <w:r>
        <w:rPr>
          <w:lang w:bidi="he-IL"/>
        </w:rPr>
        <w:t xml:space="preserve">, </w:t>
      </w:r>
      <w:r w:rsidRPr="000B0C52">
        <w:rPr>
          <w:lang w:bidi="he-IL"/>
        </w:rPr>
        <w:t>et je mesurerai la vallée des Tentes.</w:t>
      </w:r>
      <w:r>
        <w:rPr>
          <w:lang w:bidi="he-IL"/>
        </w:rPr>
        <w:t xml:space="preserve"> </w:t>
      </w:r>
    </w:p>
    <w:p w:rsidR="00CD1C2B" w:rsidRDefault="009E26B6" w:rsidP="009E26B6">
      <w:pPr>
        <w:pStyle w:val="i"/>
        <w:rPr>
          <w:lang w:bidi="he-IL"/>
        </w:rPr>
      </w:pPr>
      <w:r w:rsidRPr="000B0C52">
        <w:rPr>
          <w:lang w:bidi="he-IL"/>
        </w:rPr>
        <w:t xml:space="preserve">9. Galaad </w:t>
      </w:r>
      <w:r>
        <w:rPr>
          <w:lang w:bidi="he-IL"/>
        </w:rPr>
        <w:t>est</w:t>
      </w:r>
      <w:r w:rsidRPr="000B0C52">
        <w:rPr>
          <w:lang w:bidi="he-IL"/>
        </w:rPr>
        <w:t xml:space="preserve"> à moi</w:t>
      </w:r>
      <w:r>
        <w:rPr>
          <w:lang w:bidi="he-IL"/>
        </w:rPr>
        <w:t xml:space="preserve">, </w:t>
      </w:r>
      <w:r w:rsidRPr="000B0C52">
        <w:rPr>
          <w:lang w:bidi="he-IL"/>
        </w:rPr>
        <w:t xml:space="preserve">et à moi Manassé ; et Ephraïm </w:t>
      </w:r>
      <w:r>
        <w:rPr>
          <w:lang w:bidi="he-IL"/>
        </w:rPr>
        <w:t>est</w:t>
      </w:r>
      <w:r w:rsidRPr="000B0C52">
        <w:rPr>
          <w:lang w:bidi="he-IL"/>
        </w:rPr>
        <w:t xml:space="preserve"> la force de ma tête.</w:t>
      </w:r>
      <w:r>
        <w:rPr>
          <w:lang w:bidi="he-IL"/>
        </w:rPr>
        <w:t xml:space="preserve"> </w:t>
      </w:r>
    </w:p>
    <w:p w:rsidR="00CD1C2B" w:rsidRDefault="009E26B6" w:rsidP="009E26B6">
      <w:pPr>
        <w:pStyle w:val="i"/>
        <w:rPr>
          <w:lang w:bidi="he-IL"/>
        </w:rPr>
      </w:pPr>
      <w:r w:rsidRPr="000B0C52">
        <w:rPr>
          <w:lang w:bidi="he-IL"/>
        </w:rPr>
        <w:t xml:space="preserve">Juda </w:t>
      </w:r>
      <w:r>
        <w:rPr>
          <w:lang w:bidi="he-IL"/>
        </w:rPr>
        <w:t>est</w:t>
      </w:r>
      <w:r w:rsidRPr="000B0C52">
        <w:rPr>
          <w:lang w:bidi="he-IL"/>
        </w:rPr>
        <w:t xml:space="preserve"> mon roi.</w:t>
      </w:r>
      <w:r>
        <w:rPr>
          <w:lang w:bidi="he-IL"/>
        </w:rPr>
        <w:t xml:space="preserve"> </w:t>
      </w:r>
    </w:p>
    <w:p w:rsidR="00CD1C2B" w:rsidRDefault="009E26B6" w:rsidP="009E26B6">
      <w:pPr>
        <w:pStyle w:val="i"/>
        <w:rPr>
          <w:lang w:bidi="he-IL"/>
        </w:rPr>
      </w:pPr>
      <w:r w:rsidRPr="000B0C52">
        <w:rPr>
          <w:lang w:bidi="he-IL"/>
        </w:rPr>
        <w:t xml:space="preserve">10. Moab </w:t>
      </w:r>
      <w:r>
        <w:rPr>
          <w:lang w:bidi="he-IL"/>
        </w:rPr>
        <w:t>est</w:t>
      </w:r>
      <w:r w:rsidRPr="00290B1E">
        <w:rPr>
          <w:rStyle w:val="italicus"/>
        </w:rPr>
        <w:t xml:space="preserve"> comme</w:t>
      </w:r>
      <w:r w:rsidRPr="000B0C52">
        <w:rPr>
          <w:lang w:bidi="he-IL"/>
        </w:rPr>
        <w:t xml:space="preserve"> le vase de mon espérance.</w:t>
      </w:r>
      <w:r>
        <w:rPr>
          <w:lang w:bidi="he-IL"/>
        </w:rPr>
        <w:t xml:space="preserve"> </w:t>
      </w:r>
    </w:p>
    <w:p w:rsidR="00CD1C2B" w:rsidRDefault="009E26B6" w:rsidP="009E26B6">
      <w:pPr>
        <w:pStyle w:val="i"/>
        <w:rPr>
          <w:lang w:bidi="he-IL"/>
        </w:rPr>
      </w:pPr>
      <w:r w:rsidRPr="000B0C52">
        <w:rPr>
          <w:lang w:bidi="he-IL"/>
        </w:rPr>
        <w:t>J</w:t>
      </w:r>
      <w:r w:rsidR="00236459">
        <w:rPr>
          <w:lang w:bidi="he-IL"/>
        </w:rPr>
        <w:t>’</w:t>
      </w:r>
      <w:r w:rsidRPr="000B0C52">
        <w:rPr>
          <w:lang w:bidi="he-IL"/>
        </w:rPr>
        <w:t>étendrai ma chaussure sur l</w:t>
      </w:r>
      <w:r w:rsidR="00236459">
        <w:rPr>
          <w:lang w:bidi="he-IL"/>
        </w:rPr>
        <w:t>’</w:t>
      </w:r>
      <w:r w:rsidRPr="000B0C52">
        <w:rPr>
          <w:lang w:bidi="he-IL"/>
        </w:rPr>
        <w:t>Idumée ; les étrangers me sont assujettis.</w:t>
      </w:r>
      <w:r>
        <w:rPr>
          <w:lang w:bidi="he-IL"/>
        </w:rPr>
        <w:t xml:space="preserve"> </w:t>
      </w:r>
    </w:p>
    <w:p w:rsidR="00CD1C2B" w:rsidRDefault="009E26B6" w:rsidP="009E26B6">
      <w:pPr>
        <w:pStyle w:val="i"/>
        <w:rPr>
          <w:lang w:bidi="he-IL"/>
        </w:rPr>
      </w:pPr>
      <w:r w:rsidRPr="000B0C52">
        <w:rPr>
          <w:lang w:bidi="he-IL"/>
        </w:rPr>
        <w:t>11. Qui me conduira à la ville fortifiée ? Qui me conduira jusqu</w:t>
      </w:r>
      <w:r w:rsidR="00236459">
        <w:rPr>
          <w:lang w:bidi="he-IL"/>
        </w:rPr>
        <w:t>’</w:t>
      </w:r>
      <w:r w:rsidRPr="000B0C52">
        <w:rPr>
          <w:lang w:bidi="he-IL"/>
        </w:rPr>
        <w:t>en Idumée ?</w:t>
      </w:r>
      <w:r>
        <w:rPr>
          <w:lang w:bidi="he-IL"/>
        </w:rPr>
        <w:t xml:space="preserve"> </w:t>
      </w:r>
    </w:p>
    <w:p w:rsidR="00CD1C2B" w:rsidRDefault="009E26B6" w:rsidP="009E26B6">
      <w:pPr>
        <w:pStyle w:val="i"/>
        <w:rPr>
          <w:lang w:bidi="he-IL"/>
        </w:rPr>
      </w:pPr>
      <w:r w:rsidRPr="000B0C52">
        <w:rPr>
          <w:lang w:bidi="he-IL"/>
        </w:rPr>
        <w:t>12. N</w:t>
      </w:r>
      <w:r w:rsidR="00236459">
        <w:rPr>
          <w:lang w:bidi="he-IL"/>
        </w:rPr>
        <w:t>’</w:t>
      </w:r>
      <w:r w:rsidRPr="000B0C52">
        <w:rPr>
          <w:lang w:bidi="he-IL"/>
        </w:rPr>
        <w:t>est-ce pas vous</w:t>
      </w:r>
      <w:r>
        <w:rPr>
          <w:lang w:bidi="he-IL"/>
        </w:rPr>
        <w:t xml:space="preserve">, </w:t>
      </w:r>
      <w:r w:rsidRPr="000B0C52">
        <w:rPr>
          <w:lang w:bidi="he-IL"/>
        </w:rPr>
        <w:t>ô Dieu</w:t>
      </w:r>
      <w:r>
        <w:rPr>
          <w:lang w:bidi="he-IL"/>
        </w:rPr>
        <w:t xml:space="preserve">, </w:t>
      </w:r>
      <w:r w:rsidRPr="000B0C52">
        <w:rPr>
          <w:lang w:bidi="he-IL"/>
        </w:rPr>
        <w:t>qui nous avez repoussés ? et ne sortir</w:t>
      </w:r>
      <w:r>
        <w:rPr>
          <w:lang w:bidi="he-IL"/>
        </w:rPr>
        <w:t>ez-vou</w:t>
      </w:r>
      <w:r w:rsidRPr="000B0C52">
        <w:rPr>
          <w:lang w:bidi="he-IL"/>
        </w:rPr>
        <w:t>s pas</w:t>
      </w:r>
      <w:r>
        <w:rPr>
          <w:lang w:bidi="he-IL"/>
        </w:rPr>
        <w:t xml:space="preserve">, </w:t>
      </w:r>
      <w:r w:rsidRPr="000B0C52">
        <w:rPr>
          <w:lang w:bidi="he-IL"/>
        </w:rPr>
        <w:t>ô Dieu</w:t>
      </w:r>
      <w:r>
        <w:rPr>
          <w:lang w:bidi="he-IL"/>
        </w:rPr>
        <w:t xml:space="preserve">, </w:t>
      </w:r>
      <w:r w:rsidRPr="000B0C52">
        <w:rPr>
          <w:lang w:bidi="he-IL"/>
        </w:rPr>
        <w:t>à la tête de nos armées ?</w:t>
      </w:r>
      <w:r>
        <w:rPr>
          <w:lang w:bidi="he-IL"/>
        </w:rPr>
        <w:t xml:space="preserve"> </w:t>
      </w:r>
    </w:p>
    <w:p w:rsidR="00CD1C2B" w:rsidRDefault="009E26B6" w:rsidP="009E26B6">
      <w:pPr>
        <w:pStyle w:val="i"/>
        <w:rPr>
          <w:lang w:bidi="he-IL"/>
        </w:rPr>
      </w:pPr>
      <w:r w:rsidRPr="000B0C52">
        <w:rPr>
          <w:lang w:bidi="he-IL"/>
        </w:rPr>
        <w:t xml:space="preserve">13. Donnez-nous du secours contre </w:t>
      </w:r>
      <w:r w:rsidR="00B30CBB">
        <w:rPr>
          <w:lang w:bidi="he-IL"/>
        </w:rPr>
        <w:t>l</w:t>
      </w:r>
      <w:r>
        <w:rPr>
          <w:lang w:bidi="he-IL"/>
        </w:rPr>
        <w:t>a</w:t>
      </w:r>
      <w:r w:rsidRPr="000B0C52">
        <w:rPr>
          <w:lang w:bidi="he-IL"/>
        </w:rPr>
        <w:t xml:space="preserve"> tribulation</w:t>
      </w:r>
      <w:r>
        <w:rPr>
          <w:lang w:bidi="he-IL"/>
        </w:rPr>
        <w:t xml:space="preserve">, </w:t>
      </w:r>
      <w:r w:rsidRPr="000B0C52">
        <w:rPr>
          <w:lang w:bidi="he-IL"/>
        </w:rPr>
        <w:t>car la protection de l</w:t>
      </w:r>
      <w:r w:rsidR="00236459">
        <w:rPr>
          <w:lang w:bidi="he-IL"/>
        </w:rPr>
        <w:t>’</w:t>
      </w:r>
      <w:r w:rsidRPr="000B0C52">
        <w:rPr>
          <w:lang w:bidi="he-IL"/>
        </w:rPr>
        <w:t xml:space="preserve">homme </w:t>
      </w:r>
      <w:r>
        <w:rPr>
          <w:lang w:bidi="he-IL"/>
        </w:rPr>
        <w:t>est</w:t>
      </w:r>
      <w:r w:rsidRPr="000B0C52">
        <w:rPr>
          <w:lang w:bidi="he-IL"/>
        </w:rPr>
        <w:t xml:space="preserve"> vaine.</w:t>
      </w:r>
      <w:r>
        <w:rPr>
          <w:lang w:bidi="he-IL"/>
        </w:rPr>
        <w:t xml:space="preserve"> </w:t>
      </w:r>
    </w:p>
    <w:p w:rsidR="00CD1C2B" w:rsidRDefault="009E26B6" w:rsidP="009E26B6">
      <w:pPr>
        <w:pStyle w:val="i"/>
        <w:rPr>
          <w:lang w:bidi="he-IL"/>
        </w:rPr>
      </w:pPr>
      <w:r w:rsidRPr="000B0C52">
        <w:rPr>
          <w:lang w:bidi="he-IL"/>
        </w:rPr>
        <w:t>14. Avec Dieu nous ferons des actes de courage</w:t>
      </w:r>
      <w:r>
        <w:rPr>
          <w:lang w:bidi="he-IL"/>
        </w:rPr>
        <w:t xml:space="preserve">, </w:t>
      </w:r>
      <w:r w:rsidRPr="000B0C52">
        <w:rPr>
          <w:lang w:bidi="he-IL"/>
        </w:rPr>
        <w:t>et lui-même réduira à néant ceux qui nous persécutent</w:t>
      </w:r>
      <w:r>
        <w:rPr>
          <w:lang w:bidi="he-IL"/>
        </w:rPr>
        <w:t xml:space="preserve">. </w:t>
      </w:r>
    </w:p>
    <w:p w:rsidR="00CD1C2B" w:rsidRDefault="009E26B6" w:rsidP="009E26B6">
      <w:pPr>
        <w:pStyle w:val="i"/>
        <w:rPr>
          <w:lang w:bidi="he-IL"/>
        </w:rPr>
      </w:pPr>
      <w:r>
        <w:rPr>
          <w:lang w:bidi="he-IL"/>
        </w:rPr>
        <w:t xml:space="preserve">~ </w:t>
      </w:r>
    </w:p>
    <w:p w:rsidR="00CD1C2B" w:rsidRDefault="009E26B6" w:rsidP="009E26B6">
      <w:pPr>
        <w:pStyle w:val="Titre4"/>
      </w:pPr>
      <w:r w:rsidRPr="00305035">
        <w:t>Ps 60</w:t>
      </w:r>
      <w:r>
        <w:t xml:space="preserve"> </w:t>
      </w:r>
    </w:p>
    <w:p w:rsidR="00CD1C2B" w:rsidRDefault="009E26B6" w:rsidP="009E26B6">
      <w:pPr>
        <w:pStyle w:val="m1"/>
      </w:pPr>
      <w:r w:rsidRPr="00574E84">
        <w:t>*ps060</w:t>
      </w:r>
      <w:r>
        <w:t xml:space="preserve"> </w:t>
      </w:r>
    </w:p>
    <w:p w:rsidR="00CD1C2B" w:rsidRDefault="00D9056B" w:rsidP="009E26B6">
      <w:pPr>
        <w:pStyle w:val="caput"/>
      </w:pPr>
      <w:hyperlink w:anchor="ps_sum060" w:history="1">
        <w:r w:rsidR="009E26B6" w:rsidRPr="00285EA7">
          <w:rPr>
            <w:rStyle w:val="Lienhypertexte"/>
          </w:rPr>
          <w:t>PSAUME LX</w:t>
        </w:r>
      </w:hyperlink>
      <w:bookmarkStart w:id="62" w:name="ps060"/>
      <w:bookmarkEnd w:id="62"/>
      <w:r w:rsidR="009E26B6">
        <w:t xml:space="preserve"> </w:t>
      </w:r>
    </w:p>
    <w:p w:rsidR="00CD1C2B" w:rsidRDefault="009E26B6" w:rsidP="009A5179">
      <w:pPr>
        <w:pStyle w:val="i"/>
        <w:rPr>
          <w:lang w:bidi="he-IL"/>
        </w:rPr>
      </w:pPr>
      <w:r w:rsidRPr="000B0C52">
        <w:rPr>
          <w:lang w:bidi="he-IL"/>
        </w:rPr>
        <w:t>1. Pour la fin</w:t>
      </w:r>
      <w:r>
        <w:rPr>
          <w:lang w:bidi="he-IL"/>
        </w:rPr>
        <w:t xml:space="preserve">, </w:t>
      </w:r>
      <w:r w:rsidRPr="000B0C52">
        <w:rPr>
          <w:lang w:bidi="he-IL"/>
        </w:rPr>
        <w:t>sur les cantiques</w:t>
      </w:r>
      <w:r>
        <w:rPr>
          <w:lang w:bidi="he-IL"/>
        </w:rPr>
        <w:t xml:space="preserve">, </w:t>
      </w:r>
      <w:r w:rsidRPr="000B0C52">
        <w:rPr>
          <w:lang w:bidi="he-IL"/>
        </w:rPr>
        <w:t>de</w:t>
      </w:r>
      <w:r>
        <w:rPr>
          <w:lang w:bidi="he-IL"/>
        </w:rPr>
        <w:t xml:space="preserve"> </w:t>
      </w:r>
      <w:r w:rsidRPr="000B0C52">
        <w:rPr>
          <w:lang w:bidi="he-IL"/>
        </w:rPr>
        <w:t>David.</w:t>
      </w:r>
      <w:r>
        <w:rPr>
          <w:lang w:bidi="he-IL"/>
        </w:rPr>
        <w:t xml:space="preserve"> </w:t>
      </w:r>
    </w:p>
    <w:p w:rsidR="00CD1C2B" w:rsidRDefault="009E26B6" w:rsidP="009E26B6">
      <w:pPr>
        <w:pStyle w:val="i"/>
        <w:rPr>
          <w:lang w:bidi="he-IL"/>
        </w:rPr>
      </w:pPr>
      <w:r w:rsidRPr="000B0C52">
        <w:rPr>
          <w:lang w:bidi="he-IL"/>
        </w:rPr>
        <w:t>2. Exaucez</w:t>
      </w:r>
      <w:r>
        <w:rPr>
          <w:lang w:bidi="he-IL"/>
        </w:rPr>
        <w:t xml:space="preserve">, </w:t>
      </w:r>
      <w:r w:rsidRPr="000B0C52">
        <w:rPr>
          <w:lang w:bidi="he-IL"/>
        </w:rPr>
        <w:t>ô Dieu</w:t>
      </w:r>
      <w:r>
        <w:rPr>
          <w:lang w:bidi="he-IL"/>
        </w:rPr>
        <w:t xml:space="preserve">, </w:t>
      </w:r>
      <w:r w:rsidRPr="000B0C52">
        <w:rPr>
          <w:lang w:bidi="he-IL"/>
        </w:rPr>
        <w:t>ma supplication ; soyez attentif à ma prière.</w:t>
      </w:r>
      <w:r>
        <w:rPr>
          <w:lang w:bidi="he-IL"/>
        </w:rPr>
        <w:t xml:space="preserve"> </w:t>
      </w:r>
    </w:p>
    <w:p w:rsidR="00CD1C2B" w:rsidRDefault="009E26B6" w:rsidP="009E26B6">
      <w:pPr>
        <w:pStyle w:val="i"/>
        <w:rPr>
          <w:lang w:bidi="he-IL"/>
        </w:rPr>
      </w:pPr>
      <w:r w:rsidRPr="000B0C52">
        <w:rPr>
          <w:lang w:bidi="he-IL"/>
        </w:rPr>
        <w:lastRenderedPageBreak/>
        <w:t>3. Des extrémités de la terre j</w:t>
      </w:r>
      <w:r w:rsidR="00236459">
        <w:rPr>
          <w:lang w:bidi="he-IL"/>
        </w:rPr>
        <w:t>’</w:t>
      </w:r>
      <w:r w:rsidRPr="000B0C52">
        <w:rPr>
          <w:lang w:bidi="he-IL"/>
        </w:rPr>
        <w:t>ai crié vers vous</w:t>
      </w:r>
      <w:r>
        <w:rPr>
          <w:lang w:bidi="he-IL"/>
        </w:rPr>
        <w:t xml:space="preserve">, </w:t>
      </w:r>
      <w:r w:rsidRPr="000B0C52">
        <w:rPr>
          <w:lang w:bidi="he-IL"/>
        </w:rPr>
        <w:t>lorsque mon cœur était dans l</w:t>
      </w:r>
      <w:r w:rsidR="00236459">
        <w:rPr>
          <w:lang w:bidi="he-IL"/>
        </w:rPr>
        <w:t>’</w:t>
      </w:r>
      <w:r w:rsidRPr="000B0C52">
        <w:rPr>
          <w:lang w:bidi="he-IL"/>
        </w:rPr>
        <w:t>angoisse ; vous m</w:t>
      </w:r>
      <w:r w:rsidR="00236459">
        <w:rPr>
          <w:lang w:bidi="he-IL"/>
        </w:rPr>
        <w:t>’</w:t>
      </w:r>
      <w:r w:rsidRPr="000B0C52">
        <w:rPr>
          <w:lang w:bidi="he-IL"/>
        </w:rPr>
        <w:t>avez élevé sur la pierre.</w:t>
      </w:r>
      <w:r>
        <w:rPr>
          <w:lang w:bidi="he-IL"/>
        </w:rPr>
        <w:t xml:space="preserve"> </w:t>
      </w:r>
    </w:p>
    <w:p w:rsidR="00CD1C2B" w:rsidRDefault="009E26B6" w:rsidP="009E26B6">
      <w:pPr>
        <w:pStyle w:val="i"/>
        <w:rPr>
          <w:lang w:bidi="he-IL"/>
        </w:rPr>
      </w:pPr>
      <w:r w:rsidRPr="000B0C52">
        <w:rPr>
          <w:lang w:bidi="he-IL"/>
        </w:rPr>
        <w:t>Vous m</w:t>
      </w:r>
      <w:r w:rsidR="00236459">
        <w:rPr>
          <w:lang w:bidi="he-IL"/>
        </w:rPr>
        <w:t>’</w:t>
      </w:r>
      <w:r w:rsidRPr="000B0C52">
        <w:rPr>
          <w:lang w:bidi="he-IL"/>
        </w:rPr>
        <w:t>avez conduit</w:t>
      </w:r>
      <w:r>
        <w:rPr>
          <w:lang w:bidi="he-IL"/>
        </w:rPr>
        <w:t xml:space="preserve">, </w:t>
      </w:r>
    </w:p>
    <w:p w:rsidR="00CD1C2B" w:rsidRDefault="009E26B6" w:rsidP="009E26B6">
      <w:pPr>
        <w:pStyle w:val="i"/>
        <w:rPr>
          <w:lang w:bidi="he-IL"/>
        </w:rPr>
      </w:pPr>
      <w:r w:rsidRPr="000B0C52">
        <w:rPr>
          <w:lang w:bidi="he-IL"/>
        </w:rPr>
        <w:t>4. parce que vous êtes devenu mon espérance</w:t>
      </w:r>
      <w:r>
        <w:rPr>
          <w:lang w:bidi="he-IL"/>
        </w:rPr>
        <w:t xml:space="preserve">, </w:t>
      </w:r>
      <w:r w:rsidRPr="000B0C52">
        <w:rPr>
          <w:lang w:bidi="he-IL"/>
        </w:rPr>
        <w:t>une tour solide contre l</w:t>
      </w:r>
      <w:r w:rsidR="00236459">
        <w:rPr>
          <w:lang w:bidi="he-IL"/>
        </w:rPr>
        <w:t>’</w:t>
      </w:r>
      <w:r w:rsidR="00721CAE" w:rsidRPr="000B0C52">
        <w:rPr>
          <w:lang w:bidi="he-IL"/>
        </w:rPr>
        <w:t>ennem</w:t>
      </w:r>
      <w:r w:rsidR="00721CAE">
        <w:rPr>
          <w:lang w:bidi="he-IL"/>
        </w:rPr>
        <w:t>i</w:t>
      </w:r>
      <w:r>
        <w:rPr>
          <w:lang w:bidi="he-IL"/>
        </w:rPr>
        <w:t xml:space="preserve">. </w:t>
      </w:r>
    </w:p>
    <w:p w:rsidR="00CD1C2B" w:rsidRDefault="009E26B6" w:rsidP="00366B3C">
      <w:pPr>
        <w:pStyle w:val="i"/>
        <w:rPr>
          <w:lang w:bidi="he-IL"/>
        </w:rPr>
      </w:pPr>
      <w:r w:rsidRPr="000B0C52">
        <w:rPr>
          <w:lang w:bidi="he-IL"/>
        </w:rPr>
        <w:t>5. J</w:t>
      </w:r>
      <w:r w:rsidR="00236459">
        <w:rPr>
          <w:lang w:bidi="he-IL"/>
        </w:rPr>
        <w:t>’</w:t>
      </w:r>
      <w:r w:rsidRPr="000B0C52">
        <w:rPr>
          <w:lang w:bidi="he-IL"/>
        </w:rPr>
        <w:t xml:space="preserve">habiterai à jamais dans votre tabernacle ; je trouverai un abri </w:t>
      </w:r>
      <w:r w:rsidR="00366B3C">
        <w:rPr>
          <w:lang w:bidi="he-IL"/>
        </w:rPr>
        <w:t>à</w:t>
      </w:r>
      <w:r w:rsidRPr="000B0C52">
        <w:rPr>
          <w:lang w:bidi="he-IL"/>
        </w:rPr>
        <w:t xml:space="preserve"> l</w:t>
      </w:r>
      <w:r w:rsidR="00236459">
        <w:rPr>
          <w:lang w:bidi="he-IL"/>
        </w:rPr>
        <w:t>’</w:t>
      </w:r>
      <w:r w:rsidRPr="000B0C52">
        <w:rPr>
          <w:lang w:bidi="he-IL"/>
        </w:rPr>
        <w:t>ombre de vos ailes.</w:t>
      </w:r>
      <w:r>
        <w:rPr>
          <w:lang w:bidi="he-IL"/>
        </w:rPr>
        <w:t xml:space="preserve"> </w:t>
      </w:r>
    </w:p>
    <w:p w:rsidR="00CD1C2B" w:rsidRDefault="009E26B6" w:rsidP="00366B3C">
      <w:pPr>
        <w:pStyle w:val="i"/>
        <w:rPr>
          <w:lang w:bidi="he-IL"/>
        </w:rPr>
      </w:pPr>
      <w:r w:rsidRPr="000B0C52">
        <w:rPr>
          <w:lang w:bidi="he-IL"/>
        </w:rPr>
        <w:t>6. Car vous</w:t>
      </w:r>
      <w:r>
        <w:rPr>
          <w:lang w:bidi="he-IL"/>
        </w:rPr>
        <w:t xml:space="preserve">, </w:t>
      </w:r>
      <w:r w:rsidRPr="000B0C52">
        <w:rPr>
          <w:lang w:bidi="he-IL"/>
        </w:rPr>
        <w:t>mon Dieu</w:t>
      </w:r>
      <w:r>
        <w:rPr>
          <w:lang w:bidi="he-IL"/>
        </w:rPr>
        <w:t xml:space="preserve">, </w:t>
      </w:r>
      <w:r w:rsidRPr="000B0C52">
        <w:rPr>
          <w:lang w:bidi="he-IL"/>
        </w:rPr>
        <w:t>vous avez exaucé ma prière ; vous avez donné un</w:t>
      </w:r>
      <w:r>
        <w:rPr>
          <w:lang w:bidi="he-IL"/>
        </w:rPr>
        <w:t xml:space="preserve"> </w:t>
      </w:r>
      <w:r w:rsidRPr="000B0C52">
        <w:rPr>
          <w:lang w:bidi="he-IL"/>
        </w:rPr>
        <w:t>héritage à ceux qui craignent votre nom.</w:t>
      </w:r>
      <w:r>
        <w:rPr>
          <w:lang w:bidi="he-IL"/>
        </w:rPr>
        <w:t xml:space="preserve"> </w:t>
      </w:r>
    </w:p>
    <w:p w:rsidR="00CD1C2B" w:rsidRDefault="009E26B6" w:rsidP="009E26B6">
      <w:pPr>
        <w:pStyle w:val="i"/>
        <w:rPr>
          <w:lang w:bidi="he-IL"/>
        </w:rPr>
      </w:pPr>
      <w:r w:rsidRPr="000B0C52">
        <w:rPr>
          <w:lang w:bidi="he-IL"/>
        </w:rPr>
        <w:t>7. Vous ajouterez des jours aux jours du roi ;</w:t>
      </w:r>
      <w:r w:rsidRPr="00290B1E">
        <w:rPr>
          <w:rStyle w:val="italicus"/>
        </w:rPr>
        <w:t xml:space="preserve"> vous étendrez</w:t>
      </w:r>
      <w:r w:rsidRPr="000B0C52">
        <w:rPr>
          <w:lang w:bidi="he-IL"/>
        </w:rPr>
        <w:t xml:space="preserve"> ses années de génération en génération.</w:t>
      </w:r>
      <w:r>
        <w:rPr>
          <w:lang w:bidi="he-IL"/>
        </w:rPr>
        <w:t xml:space="preserve"> </w:t>
      </w:r>
    </w:p>
    <w:p w:rsidR="00CD1C2B" w:rsidRDefault="009E26B6" w:rsidP="009E26B6">
      <w:pPr>
        <w:pStyle w:val="i"/>
        <w:rPr>
          <w:lang w:bidi="he-IL"/>
        </w:rPr>
      </w:pPr>
      <w:r w:rsidRPr="000B0C52">
        <w:rPr>
          <w:lang w:bidi="he-IL"/>
        </w:rPr>
        <w:t>8. Il demeure éternellement en pré</w:t>
      </w:r>
      <w:r w:rsidR="00BD63A8">
        <w:rPr>
          <w:lang w:bidi="he-IL"/>
        </w:rPr>
        <w:t>s</w:t>
      </w:r>
      <w:r w:rsidR="00BD63A8" w:rsidRPr="000B0C52">
        <w:rPr>
          <w:lang w:bidi="he-IL"/>
        </w:rPr>
        <w:t>e</w:t>
      </w:r>
      <w:r w:rsidRPr="000B0C52">
        <w:rPr>
          <w:lang w:bidi="he-IL"/>
        </w:rPr>
        <w:t>nce de Dieu. Qui scrutera sa miséricorde et sa vérité ?</w:t>
      </w:r>
      <w:r>
        <w:rPr>
          <w:lang w:bidi="he-IL"/>
        </w:rPr>
        <w:t xml:space="preserve"> </w:t>
      </w:r>
    </w:p>
    <w:p w:rsidR="00CD1C2B" w:rsidRDefault="009E26B6" w:rsidP="000655AB">
      <w:pPr>
        <w:pStyle w:val="i"/>
        <w:rPr>
          <w:lang w:bidi="he-IL"/>
        </w:rPr>
      </w:pPr>
      <w:r w:rsidRPr="000B0C52">
        <w:rPr>
          <w:lang w:bidi="he-IL"/>
        </w:rPr>
        <w:t xml:space="preserve">9. Ainsi je chanterai un cantique à </w:t>
      </w:r>
      <w:r w:rsidRPr="00290B1E">
        <w:rPr>
          <w:rStyle w:val="italicus"/>
        </w:rPr>
        <w:t>votre</w:t>
      </w:r>
      <w:r w:rsidRPr="000B0C52">
        <w:rPr>
          <w:lang w:bidi="he-IL"/>
        </w:rPr>
        <w:t xml:space="preserve"> nom dans les siècles des siècles</w:t>
      </w:r>
      <w:r>
        <w:rPr>
          <w:lang w:bidi="he-IL"/>
        </w:rPr>
        <w:t xml:space="preserve">, </w:t>
      </w:r>
      <w:r w:rsidRPr="000B0C52">
        <w:rPr>
          <w:lang w:bidi="he-IL"/>
        </w:rPr>
        <w:t>pour m</w:t>
      </w:r>
      <w:r w:rsidR="00236459">
        <w:rPr>
          <w:lang w:bidi="he-IL"/>
        </w:rPr>
        <w:t>’</w:t>
      </w:r>
      <w:r w:rsidRPr="000B0C52">
        <w:rPr>
          <w:lang w:bidi="he-IL"/>
        </w:rPr>
        <w:t>acquitter chaque jour de mes vœux.</w:t>
      </w:r>
      <w:r>
        <w:rPr>
          <w:lang w:bidi="he-IL"/>
        </w:rPr>
        <w:t xml:space="preserve"> </w:t>
      </w:r>
    </w:p>
    <w:p w:rsidR="00CD1C2B" w:rsidRDefault="009E26B6" w:rsidP="009E26B6">
      <w:pPr>
        <w:pStyle w:val="i"/>
        <w:rPr>
          <w:lang w:bidi="he-IL"/>
        </w:rPr>
      </w:pPr>
      <w:r>
        <w:rPr>
          <w:lang w:bidi="he-IL"/>
        </w:rPr>
        <w:t xml:space="preserve">~ </w:t>
      </w:r>
    </w:p>
    <w:p w:rsidR="00B979F3" w:rsidRDefault="00B979F3" w:rsidP="00B979F3">
      <w:r>
        <w:t>61 à 70</w:t>
      </w:r>
    </w:p>
    <w:p w:rsidR="00B979F3" w:rsidRDefault="00B979F3" w:rsidP="00976B1C">
      <w:pPr>
        <w:pStyle w:val="Titre4"/>
      </w:pPr>
      <w:r>
        <w:t>Ps 61</w:t>
      </w:r>
    </w:p>
    <w:p w:rsidR="00B979F3" w:rsidRDefault="00B979F3" w:rsidP="00B979F3">
      <w:pPr>
        <w:pStyle w:val="m1"/>
      </w:pPr>
      <w:r>
        <w:t xml:space="preserve">*ps061 </w:t>
      </w:r>
    </w:p>
    <w:p w:rsidR="00B979F3" w:rsidRDefault="00D9056B" w:rsidP="00B979F3">
      <w:pPr>
        <w:pStyle w:val="caput"/>
      </w:pPr>
      <w:hyperlink w:anchor="ps_sum061" w:history="1">
        <w:r w:rsidR="00B979F3">
          <w:rPr>
            <w:color w:val="9933FF"/>
            <w:u w:val="single"/>
          </w:rPr>
          <w:t>PSAUME LXI</w:t>
        </w:r>
      </w:hyperlink>
      <w:bookmarkStart w:id="63" w:name="ps061"/>
      <w:bookmarkEnd w:id="63"/>
      <w:r w:rsidR="00B979F3">
        <w:t xml:space="preserve"> </w:t>
      </w:r>
    </w:p>
    <w:p w:rsidR="00CD1C2B" w:rsidRDefault="00A06746" w:rsidP="00A06746">
      <w:pPr>
        <w:pStyle w:val="i"/>
      </w:pPr>
      <w:r>
        <w:t>Pour la fin, pour l</w:t>
      </w:r>
      <w:r w:rsidR="00236459">
        <w:t>’</w:t>
      </w:r>
      <w:r w:rsidR="00721CAE">
        <w:t>Idithún</w:t>
      </w:r>
      <w:r>
        <w:t xml:space="preserve">, Psaume de David. </w:t>
      </w:r>
    </w:p>
    <w:p w:rsidR="00CD1C2B" w:rsidRDefault="00A06746" w:rsidP="00A06746">
      <w:pPr>
        <w:pStyle w:val="i"/>
      </w:pPr>
      <w:r>
        <w:t>2. Mon âme ne sera-t-elle pas soumise à Dieu ? car</w:t>
      </w:r>
      <w:r w:rsidRPr="004D5811">
        <w:rPr>
          <w:rStyle w:val="italicus"/>
        </w:rPr>
        <w:t xml:space="preserve"> c</w:t>
      </w:r>
      <w:r w:rsidR="00236459">
        <w:rPr>
          <w:rStyle w:val="italicus"/>
        </w:rPr>
        <w:t>’</w:t>
      </w:r>
      <w:r w:rsidRPr="004D5811">
        <w:rPr>
          <w:rStyle w:val="italicus"/>
        </w:rPr>
        <w:t>est</w:t>
      </w:r>
      <w:r>
        <w:t xml:space="preserve"> de lui</w:t>
      </w:r>
      <w:r w:rsidRPr="004D5811">
        <w:rPr>
          <w:rStyle w:val="italicus"/>
        </w:rPr>
        <w:t xml:space="preserve"> que vient</w:t>
      </w:r>
      <w:r>
        <w:t xml:space="preserve"> mon salut. </w:t>
      </w:r>
    </w:p>
    <w:p w:rsidR="00CD1C2B" w:rsidRDefault="00A06746" w:rsidP="00A06746">
      <w:pPr>
        <w:pStyle w:val="i"/>
      </w:pPr>
      <w:r>
        <w:t>3. Car c</w:t>
      </w:r>
      <w:r w:rsidR="00236459">
        <w:t>’</w:t>
      </w:r>
      <w:r>
        <w:t xml:space="preserve">est lui qui est mon Dieu et mon sauveur ; il est mon protecteur, je ne serai plus ébranlé. </w:t>
      </w:r>
    </w:p>
    <w:p w:rsidR="00CD1C2B" w:rsidRDefault="00A06746" w:rsidP="00A06746">
      <w:pPr>
        <w:pStyle w:val="i"/>
      </w:pPr>
      <w:r>
        <w:t xml:space="preserve">4. Jusques à quand vous jetterez-vous sur un homme ? Vous le tuez tous ensemble, comme une muraille qui penche, et une masure tout ébranlée. </w:t>
      </w:r>
    </w:p>
    <w:p w:rsidR="00CD1C2B" w:rsidRDefault="00A06746" w:rsidP="00A06746">
      <w:pPr>
        <w:pStyle w:val="i"/>
      </w:pPr>
      <w:r>
        <w:t>5. Cependant ils ont entrepris de me dépouiller de ma dignité ; j</w:t>
      </w:r>
      <w:r w:rsidR="00236459">
        <w:t>’</w:t>
      </w:r>
      <w:r>
        <w:t xml:space="preserve">ai couru altéré ; de leur bouche ils bénissaient, et dans leur cœur ils maudissaient. </w:t>
      </w:r>
    </w:p>
    <w:p w:rsidR="00CD1C2B" w:rsidRDefault="00A06746" w:rsidP="00A06746">
      <w:pPr>
        <w:pStyle w:val="i"/>
      </w:pPr>
      <w:r>
        <w:t>6. Cependant sois soumise à Dieu, mon âme, car</w:t>
      </w:r>
      <w:r w:rsidRPr="004D5811">
        <w:rPr>
          <w:rStyle w:val="italicus"/>
        </w:rPr>
        <w:t xml:space="preserve"> c</w:t>
      </w:r>
      <w:r w:rsidR="00236459">
        <w:rPr>
          <w:rStyle w:val="italicus"/>
        </w:rPr>
        <w:t>’</w:t>
      </w:r>
      <w:r w:rsidRPr="004D5811">
        <w:rPr>
          <w:rStyle w:val="italicus"/>
        </w:rPr>
        <w:t>est</w:t>
      </w:r>
      <w:r>
        <w:t xml:space="preserve"> de lui</w:t>
      </w:r>
      <w:r w:rsidRPr="004D5811">
        <w:rPr>
          <w:rStyle w:val="italicus"/>
        </w:rPr>
        <w:t xml:space="preserve"> que vient</w:t>
      </w:r>
      <w:r>
        <w:t xml:space="preserve"> ma patience. </w:t>
      </w:r>
    </w:p>
    <w:p w:rsidR="00CD1C2B" w:rsidRDefault="00C111F1" w:rsidP="00A06746">
      <w:pPr>
        <w:pStyle w:val="i"/>
      </w:pPr>
      <w:r>
        <w:t xml:space="preserve">7. </w:t>
      </w:r>
      <w:r w:rsidR="00A06746">
        <w:t>Car c</w:t>
      </w:r>
      <w:r w:rsidR="00236459">
        <w:t>’</w:t>
      </w:r>
      <w:r w:rsidR="00A06746">
        <w:t xml:space="preserve">est lui qui est mon Dieu et mon sauveur ; il est mon protecteur, et je ne fuirai point. </w:t>
      </w:r>
    </w:p>
    <w:p w:rsidR="00CD1C2B" w:rsidRDefault="00C111F1" w:rsidP="00A06746">
      <w:pPr>
        <w:pStyle w:val="i"/>
      </w:pPr>
      <w:r>
        <w:t xml:space="preserve">8. </w:t>
      </w:r>
      <w:r w:rsidR="00A06746">
        <w:t xml:space="preserve">En Dieu est mon salut et ma gloire ; il est le Dieu qui me secourt, et mon espérance est en Dieu. </w:t>
      </w:r>
    </w:p>
    <w:p w:rsidR="00CD1C2B" w:rsidRDefault="00C26C95" w:rsidP="00A06746">
      <w:pPr>
        <w:pStyle w:val="i"/>
      </w:pPr>
      <w:r>
        <w:t xml:space="preserve">9. </w:t>
      </w:r>
      <w:r w:rsidR="00A06746">
        <w:t xml:space="preserve">Espérez en lui, vous tous qui composez le peuple ; répandez devant lui vos cœurs ; Dieu est notre défenseur à jamais. </w:t>
      </w:r>
    </w:p>
    <w:p w:rsidR="00CD1C2B" w:rsidRDefault="00C26C95" w:rsidP="00A06746">
      <w:pPr>
        <w:pStyle w:val="i"/>
      </w:pPr>
      <w:r>
        <w:t xml:space="preserve">10. </w:t>
      </w:r>
      <w:r w:rsidR="00C111F1">
        <w:t>Mais les fils d</w:t>
      </w:r>
      <w:r w:rsidR="00A06746">
        <w:t xml:space="preserve">es hommes sont vains ; les fils des hommes sont des menteurs dans leurs balances, afin de tromper ensemble pour des choses vaines. </w:t>
      </w:r>
    </w:p>
    <w:p w:rsidR="00CD1C2B" w:rsidRDefault="00C26C95" w:rsidP="00A06746">
      <w:pPr>
        <w:pStyle w:val="i"/>
      </w:pPr>
      <w:r>
        <w:t xml:space="preserve">11. </w:t>
      </w:r>
      <w:r w:rsidR="00A06746">
        <w:t>Ne mettez pas votre espérance dans l</w:t>
      </w:r>
      <w:r w:rsidR="00236459">
        <w:t>’</w:t>
      </w:r>
      <w:r w:rsidR="00A06746">
        <w:t>iniquité, et ne désirez point les rapines. Si les richesses affluent, n</w:t>
      </w:r>
      <w:r w:rsidR="00236459">
        <w:t>’</w:t>
      </w:r>
      <w:r w:rsidR="00A06746">
        <w:t xml:space="preserve">y attachez pas votre cœur. </w:t>
      </w:r>
    </w:p>
    <w:p w:rsidR="00CD1C2B" w:rsidRDefault="00C26C95" w:rsidP="00A06746">
      <w:pPr>
        <w:pStyle w:val="i"/>
      </w:pPr>
      <w:r>
        <w:t xml:space="preserve">12. </w:t>
      </w:r>
      <w:r w:rsidR="00A06746">
        <w:t>Dieu a parlé une fois ; j</w:t>
      </w:r>
      <w:r w:rsidR="00236459">
        <w:t>’</w:t>
      </w:r>
      <w:r w:rsidR="00A06746">
        <w:t xml:space="preserve">ai entendu ces deux choses : La puissance est à Dieu, </w:t>
      </w:r>
    </w:p>
    <w:p w:rsidR="00CD1C2B" w:rsidRDefault="00C26C95" w:rsidP="00A06746">
      <w:pPr>
        <w:pStyle w:val="i"/>
      </w:pPr>
      <w:r>
        <w:t xml:space="preserve">13. </w:t>
      </w:r>
      <w:r w:rsidR="00A06746">
        <w:t xml:space="preserve">et à vous, Seigneur, la miséricorde ; car vous rendrez à chacun selon ses œuvres. </w:t>
      </w:r>
    </w:p>
    <w:p w:rsidR="00CD1C2B" w:rsidRDefault="00B14EB9" w:rsidP="00A06746">
      <w:pPr>
        <w:pStyle w:val="i"/>
      </w:pPr>
      <w:r>
        <w:t xml:space="preserve">~ </w:t>
      </w:r>
    </w:p>
    <w:p w:rsidR="00B979F3" w:rsidRDefault="00B979F3" w:rsidP="00976B1C">
      <w:pPr>
        <w:pStyle w:val="Titre4"/>
      </w:pPr>
      <w:r>
        <w:t>Ps 62</w:t>
      </w:r>
    </w:p>
    <w:p w:rsidR="00B979F3" w:rsidRDefault="00B979F3" w:rsidP="00B979F3">
      <w:pPr>
        <w:pStyle w:val="m1"/>
      </w:pPr>
      <w:r>
        <w:t xml:space="preserve">*ps062 </w:t>
      </w:r>
    </w:p>
    <w:p w:rsidR="00B979F3" w:rsidRDefault="00D9056B" w:rsidP="00B979F3">
      <w:pPr>
        <w:pStyle w:val="caput"/>
      </w:pPr>
      <w:hyperlink w:anchor="ps_sum062" w:history="1">
        <w:r w:rsidR="00B979F3">
          <w:rPr>
            <w:color w:val="9933FF"/>
            <w:u w:val="single"/>
          </w:rPr>
          <w:t>PSAUME LXII</w:t>
        </w:r>
      </w:hyperlink>
      <w:bookmarkStart w:id="64" w:name="ps062"/>
      <w:bookmarkEnd w:id="64"/>
      <w:r w:rsidR="00B979F3">
        <w:t xml:space="preserve"> </w:t>
      </w:r>
    </w:p>
    <w:p w:rsidR="00CD1C2B" w:rsidRDefault="00A06746" w:rsidP="00A06746">
      <w:pPr>
        <w:pStyle w:val="i"/>
      </w:pPr>
      <w:r>
        <w:t>1. Psaume de David, lorsqu</w:t>
      </w:r>
      <w:r w:rsidR="00236459">
        <w:t>’</w:t>
      </w:r>
      <w:r>
        <w:t>il était dans le désert d</w:t>
      </w:r>
      <w:r w:rsidR="00236459">
        <w:t>’</w:t>
      </w:r>
      <w:r>
        <w:t xml:space="preserve">Idumée. </w:t>
      </w:r>
    </w:p>
    <w:p w:rsidR="00CD1C2B" w:rsidRDefault="00A06746" w:rsidP="00A06746">
      <w:pPr>
        <w:pStyle w:val="i"/>
      </w:pPr>
      <w:r>
        <w:t>2. Ô Dieu, mon Dieu, je veille</w:t>
      </w:r>
      <w:r w:rsidRPr="004D5811">
        <w:rPr>
          <w:rStyle w:val="italicus"/>
        </w:rPr>
        <w:t xml:space="preserve"> aspirant</w:t>
      </w:r>
      <w:r>
        <w:t xml:space="preserve"> à vous dès l</w:t>
      </w:r>
      <w:r w:rsidR="00236459">
        <w:t>’</w:t>
      </w:r>
      <w:r>
        <w:t xml:space="preserve">aurore. </w:t>
      </w:r>
    </w:p>
    <w:p w:rsidR="00CD1C2B" w:rsidRDefault="00A06746" w:rsidP="00A06746">
      <w:pPr>
        <w:pStyle w:val="i"/>
      </w:pPr>
      <w:r>
        <w:t xml:space="preserve">Mon âme a soif de vous. Et combien ma chair aussi est altérée de vous ! </w:t>
      </w:r>
    </w:p>
    <w:p w:rsidR="00CD1C2B" w:rsidRDefault="00A06746" w:rsidP="00A06746">
      <w:pPr>
        <w:pStyle w:val="i"/>
      </w:pPr>
      <w:r>
        <w:t>3. Dans cette terre déserte, et sans chemin, et sans eau, c</w:t>
      </w:r>
      <w:r w:rsidR="00236459">
        <w:t>’</w:t>
      </w:r>
      <w:r>
        <w:t xml:space="preserve">est ainsi que je me suis présenté devant vous dans le sanctuaire, pour contempler votre puissance et votre gloire. </w:t>
      </w:r>
    </w:p>
    <w:p w:rsidR="00CD1C2B" w:rsidRDefault="00A06746" w:rsidP="001E43FE">
      <w:pPr>
        <w:pStyle w:val="i"/>
      </w:pPr>
      <w:r>
        <w:t xml:space="preserve">4. Car </w:t>
      </w:r>
      <w:r w:rsidR="001E43FE">
        <w:t>votre</w:t>
      </w:r>
      <w:r>
        <w:t xml:space="preserve"> miséricorde est meilleure que</w:t>
      </w:r>
      <w:r w:rsidRPr="004D5811">
        <w:rPr>
          <w:rStyle w:val="italicus"/>
        </w:rPr>
        <w:t xml:space="preserve"> toutes</w:t>
      </w:r>
      <w:r>
        <w:t xml:space="preserve"> les vies ; mes lèvres vous loueront. </w:t>
      </w:r>
    </w:p>
    <w:p w:rsidR="00CD1C2B" w:rsidRDefault="00A06746" w:rsidP="00A06746">
      <w:pPr>
        <w:pStyle w:val="i"/>
      </w:pPr>
      <w:r>
        <w:t xml:space="preserve">5. Ainsi je vous bénirai toute ma vie, et je lèverai mes mains en votre nom. </w:t>
      </w:r>
    </w:p>
    <w:p w:rsidR="00CD1C2B" w:rsidRDefault="00A06746" w:rsidP="00A06746">
      <w:pPr>
        <w:pStyle w:val="i"/>
      </w:pPr>
      <w:r>
        <w:t>6. Que mon âme soit comme rassasiée et engraissée, et ma bouche vous louera avec des lèvres d</w:t>
      </w:r>
      <w:r w:rsidR="00236459">
        <w:t>’</w:t>
      </w:r>
      <w:r>
        <w:t xml:space="preserve">allégresse. </w:t>
      </w:r>
    </w:p>
    <w:p w:rsidR="00CD1C2B" w:rsidRDefault="00A06746" w:rsidP="00A06746">
      <w:pPr>
        <w:pStyle w:val="i"/>
      </w:pPr>
      <w:r>
        <w:lastRenderedPageBreak/>
        <w:t xml:space="preserve">7. Si je me souviens de vous sur ma couche, dès le matin je méditerai sur vous. </w:t>
      </w:r>
    </w:p>
    <w:p w:rsidR="00CD1C2B" w:rsidRDefault="00A06746" w:rsidP="00721CAE">
      <w:pPr>
        <w:pStyle w:val="i"/>
      </w:pPr>
      <w:r>
        <w:t>8. Car vous avez été mon défenseur, et je me réjouirai à l</w:t>
      </w:r>
      <w:r w:rsidR="00236459">
        <w:t>’</w:t>
      </w:r>
      <w:r>
        <w:t xml:space="preserve">ombre de vos ailes. </w:t>
      </w:r>
    </w:p>
    <w:p w:rsidR="00CD1C2B" w:rsidRDefault="00A06746" w:rsidP="00A06746">
      <w:pPr>
        <w:pStyle w:val="i"/>
      </w:pPr>
      <w:r>
        <w:t>9. Mon âme s</w:t>
      </w:r>
      <w:r w:rsidR="00236459">
        <w:t>’</w:t>
      </w:r>
      <w:r>
        <w:t>est attachée à votre suite, et votre droite m</w:t>
      </w:r>
      <w:r w:rsidR="00236459">
        <w:t>’</w:t>
      </w:r>
      <w:r>
        <w:t xml:space="preserve">a soutenu. </w:t>
      </w:r>
    </w:p>
    <w:p w:rsidR="00CD1C2B" w:rsidRDefault="00A06746" w:rsidP="00A06746">
      <w:pPr>
        <w:pStyle w:val="i"/>
      </w:pPr>
      <w:r>
        <w:t>10. Quant à eux, c</w:t>
      </w:r>
      <w:r w:rsidR="00236459">
        <w:t>’</w:t>
      </w:r>
      <w:r>
        <w:t>est en vain qu</w:t>
      </w:r>
      <w:r w:rsidR="00236459">
        <w:t>’</w:t>
      </w:r>
      <w:r>
        <w:t>ils ont cherché à m</w:t>
      </w:r>
      <w:r w:rsidR="00236459">
        <w:t>’</w:t>
      </w:r>
      <w:r>
        <w:t xml:space="preserve">ôter la vie. Ils entreront dans les profondeurs de la terre ; </w:t>
      </w:r>
    </w:p>
    <w:p w:rsidR="00CD1C2B" w:rsidRDefault="00A06746" w:rsidP="00A06746">
      <w:pPr>
        <w:pStyle w:val="i"/>
      </w:pPr>
      <w:r>
        <w:t xml:space="preserve">11. ils seront livrés au pouvoir du glaive ; ils deviendront la proie des renards. </w:t>
      </w:r>
    </w:p>
    <w:p w:rsidR="00CD1C2B" w:rsidRDefault="00A06746" w:rsidP="00A06746">
      <w:pPr>
        <w:pStyle w:val="i"/>
      </w:pPr>
      <w:r>
        <w:t>12. Mais le roi se réjouira en Dieu ; tous ceux qui jurent par lui se féliciteront, car la bouche de ceux qui profèrent l</w:t>
      </w:r>
      <w:r w:rsidR="00236459">
        <w:t>’</w:t>
      </w:r>
      <w:r>
        <w:t xml:space="preserve">iniquité a été fermée. </w:t>
      </w:r>
    </w:p>
    <w:p w:rsidR="00CD1C2B" w:rsidRDefault="00B14EB9" w:rsidP="00A06746">
      <w:pPr>
        <w:pStyle w:val="i"/>
      </w:pPr>
      <w:r>
        <w:t xml:space="preserve">~ </w:t>
      </w:r>
    </w:p>
    <w:p w:rsidR="00B979F3" w:rsidRDefault="00B979F3" w:rsidP="00976B1C">
      <w:pPr>
        <w:pStyle w:val="Titre4"/>
      </w:pPr>
      <w:r>
        <w:t>Ps 63</w:t>
      </w:r>
    </w:p>
    <w:p w:rsidR="00B979F3" w:rsidRDefault="00B979F3" w:rsidP="00B979F3">
      <w:pPr>
        <w:pStyle w:val="m1"/>
      </w:pPr>
      <w:r>
        <w:t xml:space="preserve">*ps063 </w:t>
      </w:r>
    </w:p>
    <w:p w:rsidR="00B979F3" w:rsidRDefault="00D9056B" w:rsidP="00B979F3">
      <w:pPr>
        <w:pStyle w:val="caput"/>
      </w:pPr>
      <w:hyperlink w:anchor="ps_sum063" w:history="1">
        <w:r w:rsidR="00B979F3">
          <w:rPr>
            <w:color w:val="9933FF"/>
            <w:u w:val="single"/>
          </w:rPr>
          <w:t>PSAUME LXIII</w:t>
        </w:r>
      </w:hyperlink>
      <w:bookmarkStart w:id="65" w:name="ps063"/>
      <w:bookmarkEnd w:id="65"/>
      <w:r w:rsidR="00B979F3">
        <w:t xml:space="preserve"> </w:t>
      </w:r>
    </w:p>
    <w:p w:rsidR="00CD1C2B" w:rsidRDefault="00A06746" w:rsidP="00A06746">
      <w:pPr>
        <w:pStyle w:val="i"/>
      </w:pPr>
      <w:r>
        <w:t xml:space="preserve">1. Pour la fin, Psaume de David. </w:t>
      </w:r>
    </w:p>
    <w:p w:rsidR="00CD1C2B" w:rsidRDefault="00A06746" w:rsidP="00A06746">
      <w:pPr>
        <w:pStyle w:val="i"/>
      </w:pPr>
      <w:r>
        <w:t>2. Exaucez, ô Dieu, ma prière lorsque je vous implore ; délivrez mon âme de la crainte de l</w:t>
      </w:r>
      <w:r w:rsidR="00236459">
        <w:t>’</w:t>
      </w:r>
      <w:r>
        <w:t xml:space="preserve">ennemi. </w:t>
      </w:r>
    </w:p>
    <w:p w:rsidR="00CD1C2B" w:rsidRDefault="00A06746" w:rsidP="00A06746">
      <w:pPr>
        <w:pStyle w:val="i"/>
      </w:pPr>
      <w:r>
        <w:t>3. Vous m</w:t>
      </w:r>
      <w:r w:rsidR="00236459">
        <w:t>’</w:t>
      </w:r>
      <w:r>
        <w:t xml:space="preserve">avez </w:t>
      </w:r>
      <w:r w:rsidR="00721CAE">
        <w:t>protégé</w:t>
      </w:r>
      <w:r>
        <w:t xml:space="preserve"> contre l</w:t>
      </w:r>
      <w:r w:rsidR="00236459">
        <w:t>’</w:t>
      </w:r>
      <w:r>
        <w:t>assemblée des méchants, contre la multitude de ceux qui commettent l</w:t>
      </w:r>
      <w:r w:rsidR="00236459">
        <w:t>’</w:t>
      </w:r>
      <w:r>
        <w:t xml:space="preserve">iniquité. </w:t>
      </w:r>
    </w:p>
    <w:p w:rsidR="00CD1C2B" w:rsidRDefault="00A06746" w:rsidP="00A06746">
      <w:pPr>
        <w:pStyle w:val="i"/>
      </w:pPr>
      <w:r>
        <w:t xml:space="preserve">4. Car ils ont aiguisé leurs langues comme un glaive, et ils ont tendu leur arc, chose amère, </w:t>
      </w:r>
    </w:p>
    <w:p w:rsidR="00CD1C2B" w:rsidRDefault="00A06746" w:rsidP="00A06746">
      <w:pPr>
        <w:pStyle w:val="i"/>
      </w:pPr>
      <w:r>
        <w:t>5. pour percer de flèches l</w:t>
      </w:r>
      <w:r w:rsidR="00236459">
        <w:t>’</w:t>
      </w:r>
      <w:r>
        <w:t>innocent dans l</w:t>
      </w:r>
      <w:r w:rsidR="00236459">
        <w:t>’</w:t>
      </w:r>
      <w:r>
        <w:t xml:space="preserve">obscurité. </w:t>
      </w:r>
    </w:p>
    <w:p w:rsidR="00CD1C2B" w:rsidRDefault="00A06746" w:rsidP="00A06746">
      <w:pPr>
        <w:pStyle w:val="i"/>
      </w:pPr>
      <w:r>
        <w:t>6. Ils le perceront soudain, et ils n</w:t>
      </w:r>
      <w:r w:rsidR="00236459">
        <w:t>’</w:t>
      </w:r>
      <w:r>
        <w:t xml:space="preserve">éprouveront aucune crainte ; ils se sont affermis dans leur résolution perverse. </w:t>
      </w:r>
    </w:p>
    <w:p w:rsidR="00CD1C2B" w:rsidRDefault="00A06746" w:rsidP="00A06746">
      <w:pPr>
        <w:pStyle w:val="i"/>
      </w:pPr>
      <w:r>
        <w:t xml:space="preserve">Ils se sont concertés pour cacher des pièges ; ils ont dit : Qui les verra ? </w:t>
      </w:r>
    </w:p>
    <w:p w:rsidR="00CD1C2B" w:rsidRDefault="00721CAE" w:rsidP="00A06746">
      <w:pPr>
        <w:pStyle w:val="i"/>
      </w:pPr>
      <w:r>
        <w:t xml:space="preserve">7. Ils ont inventé des crimes ; ils se sont épuisés dans une profonde recherche. </w:t>
      </w:r>
    </w:p>
    <w:p w:rsidR="00CD1C2B" w:rsidRDefault="00A06746" w:rsidP="00A06746">
      <w:pPr>
        <w:pStyle w:val="i"/>
      </w:pPr>
      <w:r>
        <w:t>L</w:t>
      </w:r>
      <w:r w:rsidR="00236459">
        <w:t>’</w:t>
      </w:r>
      <w:r>
        <w:t xml:space="preserve">homme pénétrera au fond de son cœur, </w:t>
      </w:r>
    </w:p>
    <w:p w:rsidR="00CD1C2B" w:rsidRDefault="00A06746" w:rsidP="00A06746">
      <w:pPr>
        <w:pStyle w:val="i"/>
      </w:pPr>
      <w:r>
        <w:t xml:space="preserve">8. et Dieu sera exalté. </w:t>
      </w:r>
    </w:p>
    <w:p w:rsidR="00CD1C2B" w:rsidRDefault="00721CAE" w:rsidP="00A06746">
      <w:pPr>
        <w:pStyle w:val="i"/>
      </w:pPr>
      <w:r>
        <w:t>Les</w:t>
      </w:r>
      <w:r w:rsidR="00A06746">
        <w:t xml:space="preserve"> blessures qu</w:t>
      </w:r>
      <w:r w:rsidR="00236459">
        <w:t>’</w:t>
      </w:r>
      <w:r w:rsidR="00A06746">
        <w:t xml:space="preserve">ils font sont comme celles des flèches des petits enfants, </w:t>
      </w:r>
    </w:p>
    <w:p w:rsidR="00CD1C2B" w:rsidRDefault="00A06746" w:rsidP="00A06746">
      <w:pPr>
        <w:pStyle w:val="i"/>
      </w:pPr>
      <w:r>
        <w:t xml:space="preserve">9. et leurs langues ont perdu leur force en se tournant contre eux-mêmes. </w:t>
      </w:r>
    </w:p>
    <w:p w:rsidR="00CD1C2B" w:rsidRDefault="00A06746" w:rsidP="00A06746">
      <w:pPr>
        <w:pStyle w:val="i"/>
      </w:pPr>
      <w:r>
        <w:t>Tous ceux qui les voyaient o</w:t>
      </w:r>
      <w:r w:rsidR="00CD1C2B">
        <w:t>nt été r</w:t>
      </w:r>
      <w:r>
        <w:t xml:space="preserve">emplis de trouble, </w:t>
      </w:r>
    </w:p>
    <w:p w:rsidR="00CD1C2B" w:rsidRDefault="00A06746" w:rsidP="00A06746">
      <w:pPr>
        <w:pStyle w:val="i"/>
      </w:pPr>
      <w:r>
        <w:t xml:space="preserve">10. et tout homme a été saisi de frayeur. </w:t>
      </w:r>
    </w:p>
    <w:p w:rsidR="00CD1C2B" w:rsidRDefault="00A06746" w:rsidP="00A06746">
      <w:pPr>
        <w:pStyle w:val="i"/>
      </w:pPr>
      <w:r>
        <w:t xml:space="preserve">Et ils ont annoncé les œuvres de Dieu, et ils ont compris ses actes. </w:t>
      </w:r>
    </w:p>
    <w:p w:rsidR="00CD1C2B" w:rsidRDefault="00A06746" w:rsidP="00A06746">
      <w:pPr>
        <w:pStyle w:val="i"/>
      </w:pPr>
      <w:r>
        <w:t xml:space="preserve">11. Le juste se réjouira dans le Seigneur, et espérera en lui ; et tous ceux qui ont le cœur droit se féliciteront. </w:t>
      </w:r>
    </w:p>
    <w:p w:rsidR="00CD1C2B" w:rsidRDefault="00B14EB9" w:rsidP="00A06746">
      <w:pPr>
        <w:pStyle w:val="i"/>
      </w:pPr>
      <w:r>
        <w:t xml:space="preserve">~ </w:t>
      </w:r>
    </w:p>
    <w:p w:rsidR="00B979F3" w:rsidRDefault="00B979F3" w:rsidP="00976B1C">
      <w:pPr>
        <w:pStyle w:val="Titre4"/>
      </w:pPr>
      <w:r>
        <w:t>Ps 64</w:t>
      </w:r>
    </w:p>
    <w:p w:rsidR="00B979F3" w:rsidRDefault="00B979F3" w:rsidP="00B979F3">
      <w:pPr>
        <w:pStyle w:val="m1"/>
      </w:pPr>
      <w:r>
        <w:t xml:space="preserve">*ps064 </w:t>
      </w:r>
    </w:p>
    <w:p w:rsidR="00B979F3" w:rsidRDefault="00D9056B" w:rsidP="00B979F3">
      <w:pPr>
        <w:pStyle w:val="caput"/>
      </w:pPr>
      <w:hyperlink w:anchor="ps_sum064" w:history="1">
        <w:r w:rsidR="00B979F3">
          <w:rPr>
            <w:color w:val="9933FF"/>
            <w:u w:val="single"/>
          </w:rPr>
          <w:t>PSAUME LXIV</w:t>
        </w:r>
      </w:hyperlink>
      <w:bookmarkStart w:id="66" w:name="ps064"/>
      <w:bookmarkEnd w:id="66"/>
      <w:r w:rsidR="00B979F3">
        <w:t xml:space="preserve"> </w:t>
      </w:r>
    </w:p>
    <w:p w:rsidR="00CD1C2B" w:rsidRDefault="00A06746" w:rsidP="00A06746">
      <w:pPr>
        <w:pStyle w:val="i"/>
      </w:pPr>
      <w:r>
        <w:t>1. Pour la fin, Psaume de David, cantique de Jérémie et d</w:t>
      </w:r>
      <w:r w:rsidR="00236459">
        <w:t>’</w:t>
      </w:r>
      <w:r>
        <w:t>Ézéchiel, pour le peuple de la captivité, lorsqu</w:t>
      </w:r>
      <w:r w:rsidR="00236459">
        <w:t>’</w:t>
      </w:r>
      <w:r>
        <w:t xml:space="preserve">il commençait à partir. </w:t>
      </w:r>
    </w:p>
    <w:p w:rsidR="00CD1C2B" w:rsidRDefault="00A06746" w:rsidP="00926DA7">
      <w:pPr>
        <w:pStyle w:val="i"/>
      </w:pPr>
      <w:r>
        <w:t>2. L</w:t>
      </w:r>
      <w:r w:rsidR="00236459">
        <w:t>’</w:t>
      </w:r>
      <w:r>
        <w:t>hymne de louange vous est due, ô Dieu, dans Sion, et on vous</w:t>
      </w:r>
      <w:r w:rsidR="00926DA7">
        <w:t xml:space="preserve"> r</w:t>
      </w:r>
      <w:r>
        <w:t xml:space="preserve">endra des vœux dans Jérusalem. </w:t>
      </w:r>
    </w:p>
    <w:p w:rsidR="00CD1C2B" w:rsidRDefault="00A06746" w:rsidP="00A06746">
      <w:pPr>
        <w:pStyle w:val="i"/>
      </w:pPr>
      <w:r>
        <w:t xml:space="preserve">3. Exaucez ma prière ; à vous viendra toute chair. </w:t>
      </w:r>
    </w:p>
    <w:p w:rsidR="00CD1C2B" w:rsidRDefault="00A06746" w:rsidP="00A06746">
      <w:pPr>
        <w:pStyle w:val="i"/>
      </w:pPr>
      <w:r>
        <w:t xml:space="preserve">4. Les paroles des méchants ont prévalu sur nous, mais vous nous pardonnerez nos impiétés. </w:t>
      </w:r>
    </w:p>
    <w:p w:rsidR="00CD1C2B" w:rsidRDefault="00A06746" w:rsidP="00A06746">
      <w:pPr>
        <w:pStyle w:val="i"/>
      </w:pPr>
      <w:r>
        <w:t xml:space="preserve">5. Heureux celui que vous avez choisi et pris avec vous ; il habitera dans vos parvis. </w:t>
      </w:r>
    </w:p>
    <w:p w:rsidR="00CD1C2B" w:rsidRDefault="00A06746" w:rsidP="00A06746">
      <w:pPr>
        <w:pStyle w:val="i"/>
      </w:pPr>
      <w:r>
        <w:t xml:space="preserve">Nous serons remplis des biens de votre maison ; votre temple est saint, </w:t>
      </w:r>
    </w:p>
    <w:p w:rsidR="00CD1C2B" w:rsidRDefault="00A06746" w:rsidP="00A06746">
      <w:pPr>
        <w:pStyle w:val="i"/>
      </w:pPr>
      <w:r>
        <w:t xml:space="preserve">6. il est admirable en équité. </w:t>
      </w:r>
    </w:p>
    <w:p w:rsidR="00CD1C2B" w:rsidRDefault="00A06746" w:rsidP="0049352D">
      <w:pPr>
        <w:pStyle w:val="i"/>
      </w:pPr>
      <w:r>
        <w:t>Exaucez-nous, ô Dieu, notre sauveur, espérance de tous les confins de la terre et des lointains</w:t>
      </w:r>
      <w:r w:rsidRPr="004D5811">
        <w:rPr>
          <w:rStyle w:val="italicus"/>
        </w:rPr>
        <w:t xml:space="preserve"> rivages</w:t>
      </w:r>
      <w:r>
        <w:t xml:space="preserve"> de la mer. </w:t>
      </w:r>
    </w:p>
    <w:p w:rsidR="00CD1C2B" w:rsidRDefault="00A06746" w:rsidP="00A06746">
      <w:pPr>
        <w:pStyle w:val="i"/>
      </w:pPr>
      <w:r>
        <w:t xml:space="preserve">7. Vous affermissez les montagnes par votre force, vous qui êtes ceint de puissance, </w:t>
      </w:r>
    </w:p>
    <w:p w:rsidR="00CD1C2B" w:rsidRDefault="00A06746" w:rsidP="00A06746">
      <w:pPr>
        <w:pStyle w:val="i"/>
      </w:pPr>
      <w:r>
        <w:t>8. qui troublez les profondeurs de la mer, et</w:t>
      </w:r>
      <w:r w:rsidR="0049352D">
        <w:rPr>
          <w:rStyle w:val="italicus"/>
        </w:rPr>
        <w:t xml:space="preserve"> qui fait</w:t>
      </w:r>
      <w:r w:rsidRPr="004D5811">
        <w:rPr>
          <w:rStyle w:val="italicus"/>
        </w:rPr>
        <w:t>es retentir</w:t>
      </w:r>
      <w:r>
        <w:t xml:space="preserve"> le bruit de ses flots. </w:t>
      </w:r>
    </w:p>
    <w:p w:rsidR="00CD1C2B" w:rsidRDefault="00A06746" w:rsidP="00A06746">
      <w:pPr>
        <w:pStyle w:val="i"/>
      </w:pPr>
      <w:r>
        <w:lastRenderedPageBreak/>
        <w:t xml:space="preserve">Les nations seront troublées. </w:t>
      </w:r>
    </w:p>
    <w:p w:rsidR="00CD1C2B" w:rsidRDefault="00A06746" w:rsidP="00A06746">
      <w:pPr>
        <w:pStyle w:val="i"/>
      </w:pPr>
      <w:r>
        <w:t xml:space="preserve">9. et ceux qui habitent les extrémités </w:t>
      </w:r>
      <w:r w:rsidRPr="004D5811">
        <w:rPr>
          <w:rStyle w:val="italicus"/>
        </w:rPr>
        <w:t>de la terre</w:t>
      </w:r>
      <w:r>
        <w:t xml:space="preserve"> seront effrayés par vos prodiges ; vous réjouirez les contrées de l</w:t>
      </w:r>
      <w:r w:rsidR="00236459">
        <w:t>’</w:t>
      </w:r>
      <w:r>
        <w:t>orient et de l</w:t>
      </w:r>
      <w:r w:rsidR="00236459">
        <w:t>’</w:t>
      </w:r>
      <w:r>
        <w:t xml:space="preserve">occident. </w:t>
      </w:r>
    </w:p>
    <w:p w:rsidR="00CD1C2B" w:rsidRDefault="00A06746" w:rsidP="00A06746">
      <w:pPr>
        <w:pStyle w:val="i"/>
      </w:pPr>
      <w:r>
        <w:t>10. Vous avez visité la terre, et vous l</w:t>
      </w:r>
      <w:r w:rsidR="00236459">
        <w:t>’</w:t>
      </w:r>
      <w:r>
        <w:t>avez enivrée</w:t>
      </w:r>
      <w:r w:rsidRPr="004D5811">
        <w:rPr>
          <w:rStyle w:val="italicus"/>
        </w:rPr>
        <w:t xml:space="preserve"> de vos pluies ;</w:t>
      </w:r>
      <w:r>
        <w:t xml:space="preserve"> vous l</w:t>
      </w:r>
      <w:r w:rsidR="00236459">
        <w:t>’</w:t>
      </w:r>
      <w:r>
        <w:t xml:space="preserve">avez comblée de richesses. </w:t>
      </w:r>
    </w:p>
    <w:p w:rsidR="00CD1C2B" w:rsidRDefault="00A06746" w:rsidP="00A06746">
      <w:pPr>
        <w:pStyle w:val="i"/>
      </w:pPr>
      <w:r>
        <w:t>Le fleuve de Dieu a été rempli d</w:t>
      </w:r>
      <w:r w:rsidR="00236459">
        <w:t>’</w:t>
      </w:r>
      <w:r>
        <w:t>eaux ; vous avez préparé la nourriture de votre peuple ; car c</w:t>
      </w:r>
      <w:r w:rsidR="00236459">
        <w:t>’</w:t>
      </w:r>
      <w:r>
        <w:t xml:space="preserve">est ainsi que vous préparez la terre. </w:t>
      </w:r>
    </w:p>
    <w:p w:rsidR="00CD1C2B" w:rsidRDefault="00A06746" w:rsidP="00A06746">
      <w:pPr>
        <w:pStyle w:val="i"/>
      </w:pPr>
      <w:r>
        <w:t>11. Enivrez</w:t>
      </w:r>
      <w:r w:rsidRPr="004D5811">
        <w:rPr>
          <w:rStyle w:val="italicus"/>
        </w:rPr>
        <w:t xml:space="preserve"> d</w:t>
      </w:r>
      <w:r w:rsidR="00236459">
        <w:rPr>
          <w:rStyle w:val="italicus"/>
        </w:rPr>
        <w:t>’</w:t>
      </w:r>
      <w:r w:rsidRPr="004D5811">
        <w:rPr>
          <w:rStyle w:val="italicus"/>
        </w:rPr>
        <w:t>eau</w:t>
      </w:r>
      <w:r>
        <w:t xml:space="preserve"> ses ruisseaux, multipliez ses germes ; sous ses ondées elle se réjouira, donnant ses fruits. </w:t>
      </w:r>
    </w:p>
    <w:p w:rsidR="00CD1C2B" w:rsidRDefault="00A06746" w:rsidP="00A06746">
      <w:pPr>
        <w:pStyle w:val="i"/>
      </w:pPr>
      <w:r>
        <w:t>12. Vous bénirez la couronne de l</w:t>
      </w:r>
      <w:r w:rsidR="00236459">
        <w:t>’</w:t>
      </w:r>
      <w:r>
        <w:t>année de votre bonté, et vos champs seront remplis d</w:t>
      </w:r>
      <w:r w:rsidR="00236459">
        <w:t>’</w:t>
      </w:r>
      <w:r w:rsidR="0049352D">
        <w:t>abondantes récolt</w:t>
      </w:r>
      <w:r>
        <w:t xml:space="preserve">es. </w:t>
      </w:r>
    </w:p>
    <w:p w:rsidR="00CD1C2B" w:rsidRDefault="00A06746" w:rsidP="00A06746">
      <w:pPr>
        <w:pStyle w:val="i"/>
      </w:pPr>
      <w:r>
        <w:t>13. Les gracieux</w:t>
      </w:r>
      <w:r w:rsidRPr="004D5811">
        <w:rPr>
          <w:rStyle w:val="italicus"/>
        </w:rPr>
        <w:t xml:space="preserve"> pâturages</w:t>
      </w:r>
      <w:r>
        <w:t xml:space="preserve"> du désert seront engraissés, et les collines seront ceintes d</w:t>
      </w:r>
      <w:r w:rsidR="00236459">
        <w:t>’</w:t>
      </w:r>
      <w:r>
        <w:t xml:space="preserve">allégresse. </w:t>
      </w:r>
    </w:p>
    <w:p w:rsidR="00CD1C2B" w:rsidRDefault="00A06746" w:rsidP="00A06746">
      <w:pPr>
        <w:pStyle w:val="i"/>
      </w:pPr>
      <w:r>
        <w:t xml:space="preserve">14. Les béliers des brebis se revêtiront, et les vallées seront pleines de blé ; tout chantera et fera entendre des hymnes. </w:t>
      </w:r>
    </w:p>
    <w:p w:rsidR="00CD1C2B" w:rsidRDefault="00B14EB9" w:rsidP="00A06746">
      <w:pPr>
        <w:pStyle w:val="i"/>
      </w:pPr>
      <w:r>
        <w:t xml:space="preserve">~ </w:t>
      </w:r>
    </w:p>
    <w:p w:rsidR="00B979F3" w:rsidRDefault="00B979F3" w:rsidP="00976B1C">
      <w:pPr>
        <w:pStyle w:val="Titre4"/>
      </w:pPr>
      <w:r>
        <w:t>Ps 65</w:t>
      </w:r>
    </w:p>
    <w:p w:rsidR="00B979F3" w:rsidRDefault="00B979F3" w:rsidP="00B979F3">
      <w:pPr>
        <w:pStyle w:val="m1"/>
      </w:pPr>
      <w:r>
        <w:t xml:space="preserve">*ps065 </w:t>
      </w:r>
    </w:p>
    <w:p w:rsidR="00B979F3" w:rsidRDefault="00D9056B" w:rsidP="00B979F3">
      <w:pPr>
        <w:pStyle w:val="caput"/>
      </w:pPr>
      <w:hyperlink w:anchor="ps_sum065" w:history="1">
        <w:r w:rsidR="00B979F3">
          <w:rPr>
            <w:color w:val="9933FF"/>
            <w:u w:val="single"/>
          </w:rPr>
          <w:t>PSAUME LXV</w:t>
        </w:r>
      </w:hyperlink>
      <w:bookmarkStart w:id="67" w:name="ps065"/>
      <w:bookmarkEnd w:id="67"/>
      <w:r w:rsidR="00B979F3">
        <w:t xml:space="preserve"> </w:t>
      </w:r>
    </w:p>
    <w:p w:rsidR="00CD1C2B" w:rsidRDefault="00A06746" w:rsidP="00A06746">
      <w:pPr>
        <w:pStyle w:val="i"/>
      </w:pPr>
      <w:r>
        <w:t xml:space="preserve">1. Pour la fin, cantique, Psaume de la résurrection. </w:t>
      </w:r>
    </w:p>
    <w:p w:rsidR="00CD1C2B" w:rsidRDefault="00A06746" w:rsidP="00A06746">
      <w:pPr>
        <w:pStyle w:val="i"/>
      </w:pPr>
      <w:r>
        <w:t xml:space="preserve">Poussez vers Dieu des cris de joie, ô terre entière ; </w:t>
      </w:r>
    </w:p>
    <w:p w:rsidR="00CD1C2B" w:rsidRDefault="00A06746" w:rsidP="00A06746">
      <w:pPr>
        <w:pStyle w:val="i"/>
      </w:pPr>
      <w:r>
        <w:t xml:space="preserve">2. chantez un hymne à son nom ; rendez glorieuse sa louange. </w:t>
      </w:r>
    </w:p>
    <w:p w:rsidR="00CD1C2B" w:rsidRDefault="00A06746" w:rsidP="00A06746">
      <w:pPr>
        <w:pStyle w:val="i"/>
      </w:pPr>
      <w:r>
        <w:t>3. Dites à Dieu : Que vos œuv</w:t>
      </w:r>
      <w:r w:rsidR="00B96D62">
        <w:t>res sont terribles, Seigneur ! À</w:t>
      </w:r>
      <w:r>
        <w:t xml:space="preserve"> cause de la grandeur de votre puissance, vos ennemis vous adressent des hommages menteurs. </w:t>
      </w:r>
    </w:p>
    <w:p w:rsidR="00CD1C2B" w:rsidRDefault="00A06746" w:rsidP="00A06746">
      <w:pPr>
        <w:pStyle w:val="i"/>
      </w:pPr>
      <w:r>
        <w:t>4. Que la terre vous adore et chante en votre honneur, qu</w:t>
      </w:r>
      <w:r w:rsidR="00236459">
        <w:t>’</w:t>
      </w:r>
      <w:r>
        <w:t xml:space="preserve">elle dise un hymne à votre nom. </w:t>
      </w:r>
    </w:p>
    <w:p w:rsidR="00CD1C2B" w:rsidRDefault="00A06746" w:rsidP="00A06746">
      <w:pPr>
        <w:pStyle w:val="i"/>
      </w:pPr>
      <w:r>
        <w:t xml:space="preserve">5. Venez et voyez les œuvres de Dieu ; il est terrible dans ses desseins sur les enfants des hommes. </w:t>
      </w:r>
    </w:p>
    <w:p w:rsidR="00CD1C2B" w:rsidRDefault="00926DA7" w:rsidP="00926DA7">
      <w:pPr>
        <w:pStyle w:val="i"/>
      </w:pPr>
      <w:r>
        <w:t>6. Il</w:t>
      </w:r>
      <w:r w:rsidR="00A06746">
        <w:t xml:space="preserve"> a changé la mer en une terre </w:t>
      </w:r>
      <w:r>
        <w:t>sèche</w:t>
      </w:r>
      <w:r w:rsidR="00A06746">
        <w:t> ; ils ont passé le fleuve à pied ; c</w:t>
      </w:r>
      <w:r w:rsidR="00236459">
        <w:t>’</w:t>
      </w:r>
      <w:r w:rsidR="00A06746">
        <w:t xml:space="preserve">est là que nous nous réjouirons en lui. </w:t>
      </w:r>
    </w:p>
    <w:p w:rsidR="00CD1C2B" w:rsidRDefault="00A06746" w:rsidP="00A06746">
      <w:pPr>
        <w:pStyle w:val="i"/>
      </w:pPr>
      <w:r>
        <w:t>7. Il règne à jamais par sa puissance, ses yeux contemplent les nations ; que ceux-là qui l</w:t>
      </w:r>
      <w:r w:rsidR="00236459">
        <w:t>’</w:t>
      </w:r>
      <w:r>
        <w:t>irritent ne s</w:t>
      </w:r>
      <w:r w:rsidR="00236459">
        <w:t>’</w:t>
      </w:r>
      <w:r>
        <w:t xml:space="preserve">élèvent point en eux-mêmes. </w:t>
      </w:r>
    </w:p>
    <w:p w:rsidR="00CD1C2B" w:rsidRDefault="00A06746" w:rsidP="00A06746">
      <w:pPr>
        <w:pStyle w:val="i"/>
      </w:pPr>
      <w:r>
        <w:t xml:space="preserve">8. Nations, bénissez notre Dieu, et faites entendre les accents de sa louange. </w:t>
      </w:r>
    </w:p>
    <w:p w:rsidR="00CD1C2B" w:rsidRDefault="00A06746" w:rsidP="00A06746">
      <w:pPr>
        <w:pStyle w:val="i"/>
      </w:pPr>
      <w:r>
        <w:t>9. C</w:t>
      </w:r>
      <w:r w:rsidR="00236459">
        <w:t>’</w:t>
      </w:r>
      <w:r>
        <w:t>est lui qui a conservé la vie à mon âme, et qui n</w:t>
      </w:r>
      <w:r w:rsidR="00236459">
        <w:t>’</w:t>
      </w:r>
      <w:r>
        <w:t xml:space="preserve">a point permis que mes pieds soient ébranlés. </w:t>
      </w:r>
    </w:p>
    <w:p w:rsidR="00CD1C2B" w:rsidRDefault="00A06746" w:rsidP="00A06746">
      <w:pPr>
        <w:pStyle w:val="i"/>
      </w:pPr>
      <w:r>
        <w:t>10. Car vous nous avez éprouvés, ô Dieu ; vous nous avez fait passer par le feu, comme on y fait passer l</w:t>
      </w:r>
      <w:r w:rsidR="00236459">
        <w:t>’</w:t>
      </w:r>
      <w:r>
        <w:t xml:space="preserve">argent. </w:t>
      </w:r>
    </w:p>
    <w:p w:rsidR="00CD1C2B" w:rsidRDefault="00A06746" w:rsidP="00A06746">
      <w:pPr>
        <w:pStyle w:val="i"/>
      </w:pPr>
      <w:r>
        <w:t xml:space="preserve">11. Vous nous avez fait tomber dans le piège ; vous avez chargé nos épaules de tribulations ; </w:t>
      </w:r>
    </w:p>
    <w:p w:rsidR="00CD1C2B" w:rsidRDefault="00A06746" w:rsidP="00A06746">
      <w:pPr>
        <w:pStyle w:val="i"/>
      </w:pPr>
      <w:r>
        <w:t xml:space="preserve">12. vous avez mis des hommes sur nos têtes. </w:t>
      </w:r>
    </w:p>
    <w:p w:rsidR="00CD1C2B" w:rsidRDefault="00A06746" w:rsidP="00A06746">
      <w:pPr>
        <w:pStyle w:val="i"/>
      </w:pPr>
      <w:r>
        <w:t>Nous avons passé par le feu et par l</w:t>
      </w:r>
      <w:r w:rsidR="00236459">
        <w:t>’</w:t>
      </w:r>
      <w:r>
        <w:t xml:space="preserve">eau ; et vous nous en avez tirés pour </w:t>
      </w:r>
      <w:r w:rsidRPr="004D5811">
        <w:rPr>
          <w:rStyle w:val="italicus"/>
        </w:rPr>
        <w:t>nous mettre en un lieu</w:t>
      </w:r>
      <w:r>
        <w:t xml:space="preserve"> de rafraîchissement. </w:t>
      </w:r>
    </w:p>
    <w:p w:rsidR="00CD1C2B" w:rsidRDefault="00A06746" w:rsidP="00A06746">
      <w:pPr>
        <w:pStyle w:val="i"/>
      </w:pPr>
      <w:r>
        <w:t>13. J</w:t>
      </w:r>
      <w:r w:rsidR="00236459">
        <w:t>’</w:t>
      </w:r>
      <w:r>
        <w:t>entrerai dans votre maison avec des holocaustes ; je m</w:t>
      </w:r>
      <w:r w:rsidR="00236459">
        <w:t>’</w:t>
      </w:r>
      <w:r>
        <w:t>acqu</w:t>
      </w:r>
      <w:r w:rsidR="00B96D62">
        <w:t>itterai envers vous de mes vœux</w:t>
      </w:r>
      <w:r>
        <w:t xml:space="preserve"> </w:t>
      </w:r>
    </w:p>
    <w:p w:rsidR="00CD1C2B" w:rsidRDefault="00A06746" w:rsidP="00A06746">
      <w:pPr>
        <w:pStyle w:val="i"/>
      </w:pPr>
      <w:r>
        <w:t xml:space="preserve">14. que mes lèvres ont proférés, </w:t>
      </w:r>
    </w:p>
    <w:p w:rsidR="00CD1C2B" w:rsidRDefault="00A06746" w:rsidP="00A06746">
      <w:pPr>
        <w:pStyle w:val="i"/>
      </w:pPr>
      <w:r>
        <w:t xml:space="preserve">et que ma bouche a prononcés pendant ma tribulation. </w:t>
      </w:r>
    </w:p>
    <w:p w:rsidR="00CD1C2B" w:rsidRDefault="00A06746" w:rsidP="00A06746">
      <w:pPr>
        <w:pStyle w:val="i"/>
      </w:pPr>
      <w:r>
        <w:t xml:space="preserve">15. Je vous offrirai de gras holocaustes. avec la fumée des béliers ; je vous offrirai des bœufs avec des boucs. </w:t>
      </w:r>
    </w:p>
    <w:p w:rsidR="00CD1C2B" w:rsidRDefault="00A06746" w:rsidP="00A06746">
      <w:pPr>
        <w:pStyle w:val="i"/>
      </w:pPr>
      <w:r>
        <w:t>16. Venez, entendez, vous tous qui craignez Dieu, et je vous raconterai tout ce qu</w:t>
      </w:r>
      <w:r w:rsidR="00236459">
        <w:t>’</w:t>
      </w:r>
      <w:r>
        <w:t xml:space="preserve">il a fait à mon âme. </w:t>
      </w:r>
    </w:p>
    <w:p w:rsidR="00CD1C2B" w:rsidRDefault="00A06746" w:rsidP="00A06746">
      <w:pPr>
        <w:pStyle w:val="i"/>
      </w:pPr>
      <w:r>
        <w:t xml:space="preserve">17. Ma </w:t>
      </w:r>
      <w:r w:rsidR="00926DA7">
        <w:t>bouche a</w:t>
      </w:r>
      <w:r>
        <w:t xml:space="preserve"> crié vers lui, et ma langue l</w:t>
      </w:r>
      <w:r w:rsidR="00236459">
        <w:t>’</w:t>
      </w:r>
      <w:r>
        <w:t xml:space="preserve">a exalté. </w:t>
      </w:r>
    </w:p>
    <w:p w:rsidR="00CD1C2B" w:rsidRDefault="00A06746" w:rsidP="00A06746">
      <w:pPr>
        <w:pStyle w:val="i"/>
      </w:pPr>
      <w:r>
        <w:t>18. Si j</w:t>
      </w:r>
      <w:r w:rsidR="00236459">
        <w:t>’</w:t>
      </w:r>
      <w:r>
        <w:t>avais vu l</w:t>
      </w:r>
      <w:r w:rsidR="00236459">
        <w:t>’</w:t>
      </w:r>
      <w:r>
        <w:t>iniquité dans mon cœur, le Seigneur ne m</w:t>
      </w:r>
      <w:r w:rsidR="00236459">
        <w:t>’</w:t>
      </w:r>
      <w:r w:rsidR="00926DA7">
        <w:t>aurait pas</w:t>
      </w:r>
      <w:r>
        <w:t xml:space="preserve"> exaucé, </w:t>
      </w:r>
    </w:p>
    <w:p w:rsidR="00CD1C2B" w:rsidRDefault="00A06746" w:rsidP="00A06746">
      <w:pPr>
        <w:pStyle w:val="i"/>
      </w:pPr>
      <w:r>
        <w:t>19. C</w:t>
      </w:r>
      <w:r w:rsidR="00236459">
        <w:t>’</w:t>
      </w:r>
      <w:r>
        <w:t>est pourquoi Dieu m</w:t>
      </w:r>
      <w:r w:rsidR="00236459">
        <w:t>’</w:t>
      </w:r>
      <w:r>
        <w:t xml:space="preserve">a exaucé, et a été attentif à la voix de ma supplication. </w:t>
      </w:r>
    </w:p>
    <w:p w:rsidR="00CD1C2B" w:rsidRDefault="00A06746" w:rsidP="00A06746">
      <w:pPr>
        <w:pStyle w:val="i"/>
      </w:pPr>
      <w:r>
        <w:t>20. Béni soit Dieu, qui n</w:t>
      </w:r>
      <w:r w:rsidR="00236459">
        <w:t>’</w:t>
      </w:r>
      <w:r>
        <w:t>a pas rejeté ma prière, ni</w:t>
      </w:r>
      <w:r w:rsidRPr="004D5811">
        <w:rPr>
          <w:rStyle w:val="italicus"/>
        </w:rPr>
        <w:t xml:space="preserve"> éloigné</w:t>
      </w:r>
      <w:r>
        <w:t xml:space="preserve"> de moi sa miséricorde. </w:t>
      </w:r>
    </w:p>
    <w:p w:rsidR="00CD1C2B" w:rsidRDefault="00B14EB9" w:rsidP="00A06746">
      <w:pPr>
        <w:pStyle w:val="i"/>
      </w:pPr>
      <w:r>
        <w:t xml:space="preserve">~ </w:t>
      </w:r>
    </w:p>
    <w:p w:rsidR="00B979F3" w:rsidRDefault="00B979F3" w:rsidP="00976B1C">
      <w:pPr>
        <w:pStyle w:val="Titre4"/>
      </w:pPr>
      <w:r>
        <w:lastRenderedPageBreak/>
        <w:t>Ps 66</w:t>
      </w:r>
    </w:p>
    <w:p w:rsidR="00B979F3" w:rsidRDefault="00B979F3" w:rsidP="00B979F3">
      <w:pPr>
        <w:pStyle w:val="m1"/>
      </w:pPr>
      <w:r>
        <w:t xml:space="preserve">*ps066 </w:t>
      </w:r>
    </w:p>
    <w:p w:rsidR="00B979F3" w:rsidRDefault="00D9056B" w:rsidP="00B979F3">
      <w:pPr>
        <w:pStyle w:val="caput"/>
      </w:pPr>
      <w:hyperlink w:anchor="ps_sum066" w:history="1">
        <w:r w:rsidR="00B979F3">
          <w:rPr>
            <w:color w:val="9933FF"/>
            <w:u w:val="single"/>
          </w:rPr>
          <w:t>PSAUME LXVI</w:t>
        </w:r>
      </w:hyperlink>
      <w:bookmarkStart w:id="68" w:name="ps066"/>
      <w:bookmarkEnd w:id="68"/>
      <w:r w:rsidR="00B979F3">
        <w:t xml:space="preserve"> </w:t>
      </w:r>
    </w:p>
    <w:p w:rsidR="00CD1C2B" w:rsidRDefault="00A06746" w:rsidP="00A06746">
      <w:pPr>
        <w:pStyle w:val="i"/>
      </w:pPr>
      <w:r>
        <w:t xml:space="preserve">1. Pour la fin, parmi les hymnes, Psaume, cantique de David. </w:t>
      </w:r>
    </w:p>
    <w:p w:rsidR="00CD1C2B" w:rsidRDefault="00A06746" w:rsidP="00A06746">
      <w:pPr>
        <w:pStyle w:val="i"/>
      </w:pPr>
      <w:r>
        <w:t>2. Que Dieu ait pitié de nous, et nous bénisse ; qu</w:t>
      </w:r>
      <w:r w:rsidR="00236459">
        <w:t>’</w:t>
      </w:r>
      <w:r>
        <w:t>il fasse briller son visage sur nous, et qu</w:t>
      </w:r>
      <w:r w:rsidR="00236459">
        <w:t>’</w:t>
      </w:r>
      <w:r>
        <w:t xml:space="preserve">il ait pitié de nous. </w:t>
      </w:r>
    </w:p>
    <w:p w:rsidR="00CD1C2B" w:rsidRDefault="00A06746" w:rsidP="00A06746">
      <w:pPr>
        <w:pStyle w:val="i"/>
      </w:pPr>
      <w:r>
        <w:t xml:space="preserve">3. Afin que nous connaissions votre voie sur la terre, et votre salut parmi toutes les nations. </w:t>
      </w:r>
    </w:p>
    <w:p w:rsidR="00CD1C2B" w:rsidRDefault="00A06746" w:rsidP="00A06746">
      <w:pPr>
        <w:pStyle w:val="i"/>
      </w:pPr>
      <w:r>
        <w:t xml:space="preserve">4. Que les peuples vous glorifient, ô Dieu ; que tous les peuples vous glorifient ! </w:t>
      </w:r>
    </w:p>
    <w:p w:rsidR="00CD1C2B" w:rsidRDefault="00A06746" w:rsidP="00A06746">
      <w:pPr>
        <w:pStyle w:val="i"/>
      </w:pPr>
      <w:r>
        <w:t>5. Que les nations soient dans la joie et l</w:t>
      </w:r>
      <w:r w:rsidR="00236459">
        <w:t>’</w:t>
      </w:r>
      <w:r>
        <w:t>allégresse, parce que vous jugez les peuples dans l</w:t>
      </w:r>
      <w:r w:rsidR="00236459">
        <w:t>’</w:t>
      </w:r>
      <w:r>
        <w:t xml:space="preserve">équité, et que vous dirigez les nations sur la terre. </w:t>
      </w:r>
    </w:p>
    <w:p w:rsidR="00CD1C2B" w:rsidRDefault="00A06746" w:rsidP="00A06746">
      <w:pPr>
        <w:pStyle w:val="i"/>
      </w:pPr>
      <w:r>
        <w:t xml:space="preserve">6. Que les peuples vous glorifient, ô Dieu ; que tous les peuples vous glorifient ! </w:t>
      </w:r>
    </w:p>
    <w:p w:rsidR="00CD1C2B" w:rsidRDefault="00A06746" w:rsidP="00A06746">
      <w:pPr>
        <w:pStyle w:val="i"/>
      </w:pPr>
      <w:r>
        <w:t xml:space="preserve">7. La terre a donné son fruit. </w:t>
      </w:r>
    </w:p>
    <w:p w:rsidR="00CD1C2B" w:rsidRDefault="00A06746" w:rsidP="00A06746">
      <w:pPr>
        <w:pStyle w:val="i"/>
      </w:pPr>
      <w:r>
        <w:t xml:space="preserve">Que Dieu, notre Dieu, nous bénisse ! </w:t>
      </w:r>
    </w:p>
    <w:p w:rsidR="00CD1C2B" w:rsidRDefault="00A06746" w:rsidP="00A06746">
      <w:pPr>
        <w:pStyle w:val="i"/>
      </w:pPr>
      <w:r>
        <w:t xml:space="preserve">8. Que Dieu nous bénisse, et que tous les confins de la terre le craignent ! </w:t>
      </w:r>
    </w:p>
    <w:p w:rsidR="00CD1C2B" w:rsidRDefault="00B14EB9" w:rsidP="00A06746">
      <w:pPr>
        <w:pStyle w:val="i"/>
      </w:pPr>
      <w:r>
        <w:t xml:space="preserve">~ </w:t>
      </w:r>
    </w:p>
    <w:p w:rsidR="00B979F3" w:rsidRDefault="00B979F3" w:rsidP="00976B1C">
      <w:pPr>
        <w:pStyle w:val="Titre4"/>
      </w:pPr>
      <w:r>
        <w:t>Ps 67</w:t>
      </w:r>
    </w:p>
    <w:p w:rsidR="00B979F3" w:rsidRDefault="00B979F3" w:rsidP="00B979F3">
      <w:pPr>
        <w:pStyle w:val="m1"/>
      </w:pPr>
      <w:r>
        <w:t xml:space="preserve">*ps067 </w:t>
      </w:r>
    </w:p>
    <w:p w:rsidR="00B979F3" w:rsidRDefault="00D9056B" w:rsidP="00B979F3">
      <w:pPr>
        <w:pStyle w:val="caput"/>
      </w:pPr>
      <w:hyperlink w:anchor="ps_sum067" w:history="1">
        <w:r w:rsidR="00B979F3">
          <w:rPr>
            <w:color w:val="9933FF"/>
            <w:u w:val="single"/>
          </w:rPr>
          <w:t>PSAUME LXVII</w:t>
        </w:r>
      </w:hyperlink>
      <w:bookmarkStart w:id="69" w:name="ps067"/>
      <w:bookmarkEnd w:id="69"/>
      <w:r w:rsidR="00B979F3">
        <w:t xml:space="preserve"> </w:t>
      </w:r>
    </w:p>
    <w:p w:rsidR="00CD1C2B" w:rsidRDefault="00A06746" w:rsidP="00A06746">
      <w:pPr>
        <w:pStyle w:val="i"/>
      </w:pPr>
      <w:r>
        <w:t xml:space="preserve">1. Pour la fin, Psaume, cantique de David lui-même. </w:t>
      </w:r>
    </w:p>
    <w:p w:rsidR="00CD1C2B" w:rsidRDefault="00221B00" w:rsidP="00A06746">
      <w:pPr>
        <w:pStyle w:val="i"/>
      </w:pPr>
      <w:r>
        <w:t>2</w:t>
      </w:r>
      <w:r w:rsidR="00A06746">
        <w:t xml:space="preserve">. Que Dieu se lève, et que ses ennemis soient dissipés ; et que ceux qui le haïssent fuient devant sa face. </w:t>
      </w:r>
    </w:p>
    <w:p w:rsidR="00CD1C2B" w:rsidRDefault="00A06746" w:rsidP="00A06746">
      <w:pPr>
        <w:pStyle w:val="i"/>
      </w:pPr>
      <w:r>
        <w:t>3. Comme la fumée disparaît, qu</w:t>
      </w:r>
      <w:r w:rsidR="00236459">
        <w:t>’</w:t>
      </w:r>
      <w:r>
        <w:t>ils disparaissent ; comme la cire se fond devant le feu, qu</w:t>
      </w:r>
      <w:r w:rsidR="00236459">
        <w:t>’</w:t>
      </w:r>
      <w:r>
        <w:t xml:space="preserve">ainsi périssent les pécheurs devant la face de Dieu. </w:t>
      </w:r>
    </w:p>
    <w:p w:rsidR="00CD1C2B" w:rsidRDefault="00A06746" w:rsidP="00734706">
      <w:pPr>
        <w:pStyle w:val="i"/>
      </w:pPr>
      <w:r>
        <w:t>4. Mais que les justes soient</w:t>
      </w:r>
      <w:r w:rsidRPr="004D5811">
        <w:rPr>
          <w:rStyle w:val="italicus"/>
        </w:rPr>
        <w:t xml:space="preserve"> comme</w:t>
      </w:r>
      <w:r>
        <w:t xml:space="preserve"> dans un festin, et qu</w:t>
      </w:r>
      <w:r w:rsidR="00236459">
        <w:t>’</w:t>
      </w:r>
      <w:r>
        <w:t>ils tressaillent en la présence de Dieu, et qu</w:t>
      </w:r>
      <w:r w:rsidR="00236459">
        <w:t>’</w:t>
      </w:r>
      <w:r>
        <w:t xml:space="preserve">ils soient dans des transports de joie. </w:t>
      </w:r>
    </w:p>
    <w:p w:rsidR="00CD1C2B" w:rsidRDefault="00A06746" w:rsidP="00A06746">
      <w:pPr>
        <w:pStyle w:val="i"/>
      </w:pPr>
      <w:r>
        <w:t xml:space="preserve">5. Chantez à Dieu, célébrez son nom par un cantique ; frayez le chemin à celui qui monte vers le couchant. Le Seigneur est son nom. </w:t>
      </w:r>
    </w:p>
    <w:p w:rsidR="00CD1C2B" w:rsidRDefault="00A06746" w:rsidP="00A06746">
      <w:pPr>
        <w:pStyle w:val="i"/>
      </w:pPr>
      <w:r>
        <w:t xml:space="preserve">Tressaillez de joie en sa présence. On tremblera devant lui. </w:t>
      </w:r>
    </w:p>
    <w:p w:rsidR="00CD1C2B" w:rsidRDefault="00A06746" w:rsidP="00A06746">
      <w:pPr>
        <w:pStyle w:val="i"/>
      </w:pPr>
      <w:r>
        <w:t xml:space="preserve">6. Il est le père des orphelins et le juge des veuves. </w:t>
      </w:r>
    </w:p>
    <w:p w:rsidR="00CD1C2B" w:rsidRDefault="00A06746" w:rsidP="00A06746">
      <w:pPr>
        <w:pStyle w:val="i"/>
      </w:pPr>
      <w:r>
        <w:t xml:space="preserve">Dieu est dans son lieu saint. </w:t>
      </w:r>
    </w:p>
    <w:p w:rsidR="00CD1C2B" w:rsidRDefault="00A06746" w:rsidP="00A06746">
      <w:pPr>
        <w:pStyle w:val="i"/>
      </w:pPr>
      <w:r>
        <w:t>7. C</w:t>
      </w:r>
      <w:r w:rsidR="00236459">
        <w:t>’</w:t>
      </w:r>
      <w:r>
        <w:t>est le Dieu qui fait habiter dans une</w:t>
      </w:r>
      <w:r w:rsidRPr="004D5811">
        <w:rPr>
          <w:rStyle w:val="italicus"/>
        </w:rPr>
        <w:t xml:space="preserve"> même</w:t>
      </w:r>
      <w:r>
        <w:t xml:space="preserve"> maison ceux qui ont un même esprit ; </w:t>
      </w:r>
    </w:p>
    <w:p w:rsidR="00CD1C2B" w:rsidRDefault="00A06746" w:rsidP="00A06746">
      <w:pPr>
        <w:pStyle w:val="i"/>
      </w:pPr>
      <w:r>
        <w:t>qui délivre les captifs par sa puissance, aussi bien que ceux qui l</w:t>
      </w:r>
      <w:r w:rsidR="00236459">
        <w:t>’</w:t>
      </w:r>
      <w:r>
        <w:t xml:space="preserve">irritent, qui habitent dans les sépulcres. </w:t>
      </w:r>
    </w:p>
    <w:p w:rsidR="00CD1C2B" w:rsidRDefault="00A06746" w:rsidP="00734706">
      <w:pPr>
        <w:pStyle w:val="i"/>
      </w:pPr>
      <w:r>
        <w:t xml:space="preserve">8. Ô Dieu, quand vous marchiez à la tête de votre peuple, quand vous traversiez le désert, </w:t>
      </w:r>
    </w:p>
    <w:p w:rsidR="00CD1C2B" w:rsidRDefault="00A06746" w:rsidP="00A06746">
      <w:pPr>
        <w:pStyle w:val="i"/>
      </w:pPr>
      <w:r>
        <w:t xml:space="preserve">9. la terre fut ébranlée, les cieux eux-mêmes se fondirent devant le Dieu du </w:t>
      </w:r>
      <w:r w:rsidR="00926DA7">
        <w:t>Sinaï</w:t>
      </w:r>
      <w:r>
        <w:t>, devant le Dieu d</w:t>
      </w:r>
      <w:r w:rsidR="00236459">
        <w:t>’</w:t>
      </w:r>
      <w:r>
        <w:t xml:space="preserve">Israël. </w:t>
      </w:r>
    </w:p>
    <w:p w:rsidR="00CD1C2B" w:rsidRDefault="00A06746" w:rsidP="00734706">
      <w:pPr>
        <w:pStyle w:val="i"/>
      </w:pPr>
      <w:r>
        <w:t xml:space="preserve">10. </w:t>
      </w:r>
      <w:r w:rsidR="00734706">
        <w:t>V</w:t>
      </w:r>
      <w:r>
        <w:t>ous avez mis en réserve un pluie toute volontaire, ô Dieu, pour votre héritage ; et lorsqu</w:t>
      </w:r>
      <w:r w:rsidR="00236459">
        <w:t>’</w:t>
      </w:r>
      <w:r>
        <w:t>il a été affaibli, vous l</w:t>
      </w:r>
      <w:r w:rsidR="00236459">
        <w:t>’</w:t>
      </w:r>
      <w:r>
        <w:t xml:space="preserve">avez réconforté. </w:t>
      </w:r>
    </w:p>
    <w:p w:rsidR="00CD1C2B" w:rsidRDefault="00A06746" w:rsidP="00A06746">
      <w:pPr>
        <w:pStyle w:val="i"/>
      </w:pPr>
      <w:r>
        <w:t xml:space="preserve">11. Vos animaux y habiteront : vous avez dans votre bonté, ô Dieu, préparé </w:t>
      </w:r>
      <w:r w:rsidRPr="004D5811">
        <w:rPr>
          <w:rStyle w:val="italicus"/>
        </w:rPr>
        <w:t>de la nourriture</w:t>
      </w:r>
      <w:r>
        <w:t xml:space="preserve"> pour le pauvre. </w:t>
      </w:r>
    </w:p>
    <w:p w:rsidR="00CD1C2B" w:rsidRDefault="00A06746" w:rsidP="00A06746">
      <w:pPr>
        <w:pStyle w:val="i"/>
      </w:pPr>
      <w:r>
        <w:t xml:space="preserve">12. Le Seigneur donne ses ordres à ses messagers avec une grande puissance. </w:t>
      </w:r>
    </w:p>
    <w:p w:rsidR="00CD1C2B" w:rsidRDefault="00A06746" w:rsidP="00A06746">
      <w:pPr>
        <w:pStyle w:val="i"/>
      </w:pPr>
      <w:r>
        <w:t>13. Le roi des armées est au pouvoir du bien-aimé, du bien-aimé ; et</w:t>
      </w:r>
      <w:r w:rsidRPr="004D5811">
        <w:rPr>
          <w:rStyle w:val="italicus"/>
        </w:rPr>
        <w:t xml:space="preserve"> celle qui est</w:t>
      </w:r>
      <w:r>
        <w:t xml:space="preserve"> l</w:t>
      </w:r>
      <w:r w:rsidR="00236459">
        <w:t>’</w:t>
      </w:r>
      <w:r>
        <w:t xml:space="preserve">ornement de la maison partage les dépouilles. </w:t>
      </w:r>
    </w:p>
    <w:p w:rsidR="00CD1C2B" w:rsidRDefault="00A06746" w:rsidP="00A06746">
      <w:pPr>
        <w:pStyle w:val="i"/>
      </w:pPr>
      <w:r>
        <w:t>14. Quand vous dormez au milieu de vos héritages, les ailes de la colombe sont argentées, et l</w:t>
      </w:r>
      <w:r w:rsidR="00236459">
        <w:t>’</w:t>
      </w:r>
      <w:r>
        <w:t>extrémité de son dos a le pâle éclat de l</w:t>
      </w:r>
      <w:r w:rsidR="00236459">
        <w:t>’</w:t>
      </w:r>
      <w:r>
        <w:t xml:space="preserve">or. </w:t>
      </w:r>
    </w:p>
    <w:p w:rsidR="00CD1C2B" w:rsidRDefault="00A06746" w:rsidP="00A06746">
      <w:pPr>
        <w:pStyle w:val="i"/>
      </w:pPr>
      <w:r>
        <w:t xml:space="preserve">15. Lorsque le Très-Haut disperse les rois dans le pays, tout est blanchi par les neiges sur le </w:t>
      </w:r>
      <w:r w:rsidR="00926DA7">
        <w:t>Selmón</w:t>
      </w:r>
      <w:r>
        <w:t xml:space="preserve">. </w:t>
      </w:r>
    </w:p>
    <w:p w:rsidR="00CD1C2B" w:rsidRDefault="00A06746" w:rsidP="00A06746">
      <w:pPr>
        <w:pStyle w:val="i"/>
      </w:pPr>
      <w:r>
        <w:t>16</w:t>
      </w:r>
      <w:r w:rsidR="00734706">
        <w:t>. La montagne de Dieu est une gr</w:t>
      </w:r>
      <w:r>
        <w:t xml:space="preserve">asse montagne. </w:t>
      </w:r>
    </w:p>
    <w:p w:rsidR="00CD1C2B" w:rsidRDefault="00A06746" w:rsidP="00A06746">
      <w:pPr>
        <w:pStyle w:val="i"/>
      </w:pPr>
      <w:r>
        <w:t>C</w:t>
      </w:r>
      <w:r w:rsidR="00236459">
        <w:t>’</w:t>
      </w:r>
      <w:r>
        <w:t xml:space="preserve">est une montagne massive, une grasse montagne. </w:t>
      </w:r>
    </w:p>
    <w:p w:rsidR="00CD1C2B" w:rsidRDefault="00A06746" w:rsidP="00A06746">
      <w:pPr>
        <w:pStyle w:val="i"/>
      </w:pPr>
      <w:r>
        <w:lastRenderedPageBreak/>
        <w:t xml:space="preserve">17. Pourquoi regardez-vous avec admiration les montagnes massives ? </w:t>
      </w:r>
    </w:p>
    <w:p w:rsidR="00CD1C2B" w:rsidRDefault="00A06746" w:rsidP="00734706">
      <w:pPr>
        <w:pStyle w:val="i"/>
      </w:pPr>
      <w:r>
        <w:t>Il est une montagne où il a plu à Dieu d</w:t>
      </w:r>
      <w:r w:rsidR="00236459">
        <w:t>’</w:t>
      </w:r>
      <w:r>
        <w:t xml:space="preserve">habiter ; et le Seigneur y habitera à jamais. </w:t>
      </w:r>
    </w:p>
    <w:p w:rsidR="00CD1C2B" w:rsidRDefault="00A06746" w:rsidP="00A06746">
      <w:pPr>
        <w:pStyle w:val="i"/>
      </w:pPr>
      <w:r>
        <w:t xml:space="preserve">18. Le char de Dieu est environné de plus de dix mille ; ce sont des milliers </w:t>
      </w:r>
      <w:r w:rsidRPr="004D5811">
        <w:rPr>
          <w:rStyle w:val="italicus"/>
        </w:rPr>
        <w:t>d</w:t>
      </w:r>
      <w:r w:rsidR="00236459">
        <w:rPr>
          <w:rStyle w:val="italicus"/>
        </w:rPr>
        <w:t>’</w:t>
      </w:r>
      <w:r w:rsidRPr="004D5811">
        <w:rPr>
          <w:rStyle w:val="italicus"/>
        </w:rPr>
        <w:t>anges</w:t>
      </w:r>
      <w:r>
        <w:t xml:space="preserve"> qui se réjouissent ; le Seigneur est au milieu d</w:t>
      </w:r>
      <w:r w:rsidR="00236459">
        <w:t>’</w:t>
      </w:r>
      <w:r>
        <w:t xml:space="preserve">eux dans son sanctuaire, </w:t>
      </w:r>
      <w:r w:rsidRPr="004D5811">
        <w:rPr>
          <w:rStyle w:val="italicus"/>
        </w:rPr>
        <w:t>comme</w:t>
      </w:r>
      <w:r>
        <w:t xml:space="preserve"> au Sinaï. </w:t>
      </w:r>
    </w:p>
    <w:p w:rsidR="00CD1C2B" w:rsidRDefault="00A06746" w:rsidP="00A06746">
      <w:pPr>
        <w:pStyle w:val="i"/>
      </w:pPr>
      <w:r>
        <w:t xml:space="preserve">19. Vous êtes monté en haut ; vous avez emmené des captifs ; vous avez reçu des présents parmi les hommes. </w:t>
      </w:r>
    </w:p>
    <w:p w:rsidR="00CD1C2B" w:rsidRDefault="00A06746" w:rsidP="00A06746">
      <w:pPr>
        <w:pStyle w:val="i"/>
      </w:pPr>
      <w:r>
        <w:t xml:space="preserve">et même de ceux qui ne croient pas que le Seigneur Dieu habite avec nous. </w:t>
      </w:r>
    </w:p>
    <w:p w:rsidR="00CD1C2B" w:rsidRDefault="00A06746" w:rsidP="00A06746">
      <w:pPr>
        <w:pStyle w:val="i"/>
      </w:pPr>
      <w:r>
        <w:t xml:space="preserve">20. Que le Seigneur soit béni chaque jour ! Le Dieu qui nous a si souvent sauvés rendra notre voie prospère. </w:t>
      </w:r>
    </w:p>
    <w:p w:rsidR="00CD1C2B" w:rsidRDefault="00A06746" w:rsidP="00A06746">
      <w:pPr>
        <w:pStyle w:val="i"/>
      </w:pPr>
      <w:r>
        <w:t xml:space="preserve">21. Notre Dieu est le Dieu qui a la vertu de sauver ; au Seigneur, au Seigneur appartiennent les issues de la mort. </w:t>
      </w:r>
    </w:p>
    <w:p w:rsidR="00CD1C2B" w:rsidRDefault="00A06746" w:rsidP="00A06746">
      <w:pPr>
        <w:pStyle w:val="i"/>
      </w:pPr>
      <w:r>
        <w:t xml:space="preserve">22. Mais Dieu brisera la tête de ses ennemis, le front superbe de ceux qui marchent dans leurs iniquités. </w:t>
      </w:r>
    </w:p>
    <w:p w:rsidR="00CD1C2B" w:rsidRDefault="00A06746" w:rsidP="00A06746">
      <w:pPr>
        <w:pStyle w:val="i"/>
      </w:pPr>
      <w:r>
        <w:t xml:space="preserve">23. Le Seigneur a dit : Je les ramènerai de </w:t>
      </w:r>
      <w:r w:rsidR="00926DA7">
        <w:t>Basán</w:t>
      </w:r>
      <w:r>
        <w:t xml:space="preserve">, et je les ramènerai du fond de la mer ; </w:t>
      </w:r>
    </w:p>
    <w:p w:rsidR="00CD1C2B" w:rsidRDefault="00A06746" w:rsidP="00A06746">
      <w:pPr>
        <w:pStyle w:val="i"/>
      </w:pPr>
      <w:r>
        <w:t xml:space="preserve">24. afin que ton pied trempe dans le sang, et que la langue de tes chiens ait aussi sa part des ennemis. </w:t>
      </w:r>
    </w:p>
    <w:p w:rsidR="00CD1C2B" w:rsidRDefault="00A06746" w:rsidP="00A06746">
      <w:pPr>
        <w:pStyle w:val="i"/>
      </w:pPr>
      <w:r>
        <w:t>25. Ils ont vu votre entrée, ô Dieu, l</w:t>
      </w:r>
      <w:r w:rsidR="00236459">
        <w:t>’</w:t>
      </w:r>
      <w:r>
        <w:t xml:space="preserve">entrée de mon Dieu, de mon roi, qui réside dans le sanctuaire. </w:t>
      </w:r>
    </w:p>
    <w:p w:rsidR="00CD1C2B" w:rsidRDefault="00A06746" w:rsidP="00A06746">
      <w:pPr>
        <w:pStyle w:val="i"/>
      </w:pPr>
      <w:r>
        <w:t xml:space="preserve">26. En avant marchaient les princes, associés aux chanteurs, au milieu des jeunes filles qui jouaient du tambourin. </w:t>
      </w:r>
    </w:p>
    <w:p w:rsidR="00CD1C2B" w:rsidRDefault="00A06746" w:rsidP="00A06746">
      <w:pPr>
        <w:pStyle w:val="i"/>
      </w:pPr>
      <w:r>
        <w:t>27. Bénissez le Seigneur Dieu dans les assemblées,</w:t>
      </w:r>
      <w:r w:rsidRPr="004D5811">
        <w:rPr>
          <w:rStyle w:val="italicus"/>
        </w:rPr>
        <w:t xml:space="preserve"> vous qui sortez</w:t>
      </w:r>
      <w:r>
        <w:t xml:space="preserve"> des sources d</w:t>
      </w:r>
      <w:r w:rsidR="00236459">
        <w:t>’</w:t>
      </w:r>
      <w:r>
        <w:t xml:space="preserve">Israël. </w:t>
      </w:r>
    </w:p>
    <w:p w:rsidR="00CD1C2B" w:rsidRDefault="00A06746" w:rsidP="00A06746">
      <w:pPr>
        <w:pStyle w:val="i"/>
      </w:pPr>
      <w:r>
        <w:t xml:space="preserve">28. Là est Benjamin, le plus jeune, en de saints transports ; </w:t>
      </w:r>
    </w:p>
    <w:p w:rsidR="00CD1C2B" w:rsidRDefault="00A06746" w:rsidP="00A06746">
      <w:pPr>
        <w:pStyle w:val="i"/>
      </w:pPr>
      <w:r>
        <w:t xml:space="preserve">là sont les princes de Juda, leurs chefs ; les princes de Zabulon, les princes de </w:t>
      </w:r>
      <w:r w:rsidR="00926DA7">
        <w:t>Nephthali</w:t>
      </w:r>
      <w:r>
        <w:t xml:space="preserve">. </w:t>
      </w:r>
    </w:p>
    <w:p w:rsidR="00CD1C2B" w:rsidRDefault="00A06746" w:rsidP="00A06746">
      <w:pPr>
        <w:pStyle w:val="i"/>
      </w:pPr>
      <w:r>
        <w:t xml:space="preserve">29. Ô Dieu, commandez à votre puissance ; affermissez, ô Dieu, ce que vous avez fait parmi nous. </w:t>
      </w:r>
    </w:p>
    <w:p w:rsidR="00CD1C2B" w:rsidRDefault="00A06746" w:rsidP="00A06746">
      <w:pPr>
        <w:pStyle w:val="i"/>
      </w:pPr>
      <w:r>
        <w:t xml:space="preserve">30. Dans votre temple de Jérusalem, les rois vous offriront des présents. </w:t>
      </w:r>
    </w:p>
    <w:p w:rsidR="00CD1C2B" w:rsidRDefault="00A06746" w:rsidP="00CD1C2B">
      <w:pPr>
        <w:pStyle w:val="i"/>
      </w:pPr>
      <w:r>
        <w:t xml:space="preserve">31. </w:t>
      </w:r>
      <w:r w:rsidR="00926DA7">
        <w:t>Réprimez</w:t>
      </w:r>
      <w:r>
        <w:t xml:space="preserve"> les bêtes sauvages des roseaux, la troupe des taureaux et les troupeaux des peuples, pour </w:t>
      </w:r>
      <w:r w:rsidR="00926DA7">
        <w:t>chasser ceux</w:t>
      </w:r>
      <w:r>
        <w:t xml:space="preserve"> qui ont été éprouvés comme l</w:t>
      </w:r>
      <w:r w:rsidR="00236459">
        <w:t>’</w:t>
      </w:r>
      <w:r>
        <w:t xml:space="preserve">argent. </w:t>
      </w:r>
    </w:p>
    <w:p w:rsidR="00CD1C2B" w:rsidRDefault="00A06746" w:rsidP="00A06746">
      <w:pPr>
        <w:pStyle w:val="i"/>
      </w:pPr>
      <w:r>
        <w:t xml:space="preserve">Dissipez les nations qui veulent la guerre. </w:t>
      </w:r>
    </w:p>
    <w:p w:rsidR="00CD1C2B" w:rsidRDefault="00A06746" w:rsidP="00A06746">
      <w:pPr>
        <w:pStyle w:val="i"/>
      </w:pPr>
      <w:r>
        <w:t>32. Des ambassadeurs viendront de l</w:t>
      </w:r>
      <w:r w:rsidR="00236459">
        <w:t>’</w:t>
      </w:r>
      <w:r>
        <w:t>Égypte ; l</w:t>
      </w:r>
      <w:r w:rsidR="00236459">
        <w:t>’</w:t>
      </w:r>
      <w:r>
        <w:t>Éthiopie s</w:t>
      </w:r>
      <w:r w:rsidR="00236459">
        <w:t>’</w:t>
      </w:r>
      <w:r>
        <w:t xml:space="preserve">empressera de tendre ses mains vers Dieu. </w:t>
      </w:r>
    </w:p>
    <w:p w:rsidR="00CD1C2B" w:rsidRDefault="00A06746" w:rsidP="00A06746">
      <w:pPr>
        <w:pStyle w:val="i"/>
      </w:pPr>
      <w:r>
        <w:t xml:space="preserve">33. Royaumes de la terre, chantez à Dieu ; célébrez le Seigneur, célébrez Dieu, </w:t>
      </w:r>
    </w:p>
    <w:p w:rsidR="00CD1C2B" w:rsidRDefault="00A06746" w:rsidP="00A06746">
      <w:pPr>
        <w:pStyle w:val="i"/>
      </w:pPr>
      <w:r>
        <w:t>34. qui s</w:t>
      </w:r>
      <w:r w:rsidR="00236459">
        <w:t>’</w:t>
      </w:r>
      <w:r>
        <w:t>élève au plus haut des cieux, vers l</w:t>
      </w:r>
      <w:r w:rsidR="00236459">
        <w:t>’</w:t>
      </w:r>
      <w:r>
        <w:t xml:space="preserve">orient. </w:t>
      </w:r>
    </w:p>
    <w:p w:rsidR="00CD1C2B" w:rsidRDefault="00A06746" w:rsidP="00A06746">
      <w:pPr>
        <w:pStyle w:val="i"/>
      </w:pPr>
      <w:r>
        <w:t>Voici qu</w:t>
      </w:r>
      <w:r w:rsidR="00236459">
        <w:t>’</w:t>
      </w:r>
      <w:r>
        <w:t xml:space="preserve">il va donner à sa voix un puissant éclat. </w:t>
      </w:r>
    </w:p>
    <w:p w:rsidR="00CD1C2B" w:rsidRDefault="00A06746" w:rsidP="00A06746">
      <w:pPr>
        <w:pStyle w:val="i"/>
      </w:pPr>
      <w:r>
        <w:t>35. Rendez gloire à Dieu au sujet d</w:t>
      </w:r>
      <w:r w:rsidR="00236459">
        <w:t>’</w:t>
      </w:r>
      <w:r>
        <w:t xml:space="preserve">Israël. Sa magnificence et sa force paraissent dans les nuées. </w:t>
      </w:r>
    </w:p>
    <w:p w:rsidR="00CD1C2B" w:rsidRDefault="00A06746" w:rsidP="00A06746">
      <w:pPr>
        <w:pStyle w:val="i"/>
      </w:pPr>
      <w:r>
        <w:t>36. Dieu est admirable dans ses saints ; le Dieu d</w:t>
      </w:r>
      <w:r w:rsidR="00236459">
        <w:t>’</w:t>
      </w:r>
      <w:r>
        <w:t xml:space="preserve">Israël donnera lui-même à son peuple la puissance et la force. Dieu soit béni ! </w:t>
      </w:r>
    </w:p>
    <w:p w:rsidR="00CD1C2B" w:rsidRDefault="00B14EB9" w:rsidP="00A06746">
      <w:pPr>
        <w:pStyle w:val="i"/>
      </w:pPr>
      <w:r>
        <w:t xml:space="preserve">~ </w:t>
      </w:r>
    </w:p>
    <w:p w:rsidR="00B979F3" w:rsidRDefault="00B979F3" w:rsidP="00976B1C">
      <w:pPr>
        <w:pStyle w:val="Titre4"/>
      </w:pPr>
      <w:r>
        <w:t>Ps 68</w:t>
      </w:r>
    </w:p>
    <w:p w:rsidR="00B979F3" w:rsidRDefault="00B979F3" w:rsidP="00B979F3">
      <w:pPr>
        <w:pStyle w:val="m1"/>
      </w:pPr>
      <w:r>
        <w:t xml:space="preserve">*ps068 </w:t>
      </w:r>
    </w:p>
    <w:p w:rsidR="00B979F3" w:rsidRDefault="00D9056B" w:rsidP="00B979F3">
      <w:pPr>
        <w:pStyle w:val="caput"/>
      </w:pPr>
      <w:hyperlink w:anchor="ps_sum068" w:history="1">
        <w:r w:rsidR="00B979F3">
          <w:rPr>
            <w:color w:val="9933FF"/>
            <w:u w:val="single"/>
          </w:rPr>
          <w:t>PSAUME LXVIII</w:t>
        </w:r>
      </w:hyperlink>
      <w:bookmarkStart w:id="70" w:name="ps068"/>
      <w:bookmarkEnd w:id="70"/>
      <w:r w:rsidR="00B979F3">
        <w:t xml:space="preserve"> </w:t>
      </w:r>
    </w:p>
    <w:p w:rsidR="00CD1C2B" w:rsidRDefault="00A06746" w:rsidP="00CD1C2B">
      <w:pPr>
        <w:pStyle w:val="i"/>
      </w:pPr>
      <w:r>
        <w:t>1. Pour la fin, pour ceux qui seront changés,</w:t>
      </w:r>
      <w:r w:rsidRPr="004D5811">
        <w:rPr>
          <w:rStyle w:val="italicus"/>
        </w:rPr>
        <w:t xml:space="preserve"> Psaume</w:t>
      </w:r>
      <w:r>
        <w:t xml:space="preserve"> de David. </w:t>
      </w:r>
    </w:p>
    <w:p w:rsidR="00CD1C2B" w:rsidRDefault="00A06746" w:rsidP="00A06746">
      <w:pPr>
        <w:pStyle w:val="i"/>
      </w:pPr>
      <w:r>
        <w:t xml:space="preserve">2. Sauvez-moi, ô Dieu, car les eaux </w:t>
      </w:r>
      <w:r w:rsidR="00926DA7">
        <w:t>sont</w:t>
      </w:r>
      <w:r>
        <w:t xml:space="preserve"> entrées jusqu</w:t>
      </w:r>
      <w:r w:rsidR="00236459">
        <w:t>’</w:t>
      </w:r>
      <w:r>
        <w:t xml:space="preserve">à mon âme. </w:t>
      </w:r>
    </w:p>
    <w:p w:rsidR="00CD1C2B" w:rsidRDefault="00A06746" w:rsidP="00A06746">
      <w:pPr>
        <w:pStyle w:val="i"/>
      </w:pPr>
      <w:r>
        <w:t>3. Je suis enfoncé dans une boue profonde, où il n</w:t>
      </w:r>
      <w:r w:rsidR="00236459">
        <w:t>’</w:t>
      </w:r>
      <w:r>
        <w:t xml:space="preserve">y a pas de consistance. </w:t>
      </w:r>
    </w:p>
    <w:p w:rsidR="00CD1C2B" w:rsidRDefault="00A06746" w:rsidP="00A06746">
      <w:pPr>
        <w:pStyle w:val="i"/>
      </w:pPr>
      <w:r>
        <w:t>Je suis descendu au fond de la mer, et la tempête m</w:t>
      </w:r>
      <w:r w:rsidR="00236459">
        <w:t>’</w:t>
      </w:r>
      <w:r>
        <w:t xml:space="preserve">a submergé. </w:t>
      </w:r>
    </w:p>
    <w:p w:rsidR="00CD1C2B" w:rsidRDefault="00A06746" w:rsidP="00A06746">
      <w:pPr>
        <w:pStyle w:val="i"/>
      </w:pPr>
      <w:r>
        <w:t>4. Je me suis fatigué à crier, ma gorge en a été enrouée ; mes yeux se sont épuisés, tandis que j</w:t>
      </w:r>
      <w:r w:rsidR="00236459">
        <w:t>’</w:t>
      </w:r>
      <w:r>
        <w:t xml:space="preserve">attends mon Dieu. </w:t>
      </w:r>
    </w:p>
    <w:p w:rsidR="00CD1C2B" w:rsidRDefault="00A06746" w:rsidP="00A06746">
      <w:pPr>
        <w:pStyle w:val="i"/>
      </w:pPr>
      <w:r>
        <w:t xml:space="preserve">5. Ils sont devenus plus nombreux que les cheveux de ma tête, ceux qui me haïssent sans cause. </w:t>
      </w:r>
    </w:p>
    <w:p w:rsidR="00CD1C2B" w:rsidRDefault="00A06746" w:rsidP="00A06746">
      <w:pPr>
        <w:pStyle w:val="i"/>
      </w:pPr>
      <w:r>
        <w:t>Ils sont devenus forts, mes ennemis qui me persécutent injustement ; j</w:t>
      </w:r>
      <w:r w:rsidR="00236459">
        <w:t>’</w:t>
      </w:r>
      <w:r>
        <w:t xml:space="preserve">ai </w:t>
      </w:r>
      <w:r w:rsidR="00926DA7">
        <w:t>dû</w:t>
      </w:r>
      <w:r>
        <w:t xml:space="preserve"> payer ce que je n</w:t>
      </w:r>
      <w:r w:rsidR="00236459">
        <w:t>’</w:t>
      </w:r>
      <w:r>
        <w:t xml:space="preserve">avais pas pris. </w:t>
      </w:r>
    </w:p>
    <w:p w:rsidR="00CD1C2B" w:rsidRDefault="00A06746" w:rsidP="00A06746">
      <w:pPr>
        <w:pStyle w:val="i"/>
      </w:pPr>
      <w:r>
        <w:t xml:space="preserve">6. Ô Dieu, vous connaissez ma folie, et mes péchés ne vous sont point cachés. </w:t>
      </w:r>
    </w:p>
    <w:p w:rsidR="00CD1C2B" w:rsidRDefault="00A06746" w:rsidP="00A06746">
      <w:pPr>
        <w:pStyle w:val="i"/>
      </w:pPr>
      <w:r>
        <w:t xml:space="preserve">7. Que ceux qui espèrent en vous ne rougissent pas à cause de moi, Seigneur, Seigneur des armées. </w:t>
      </w:r>
    </w:p>
    <w:p w:rsidR="00CD1C2B" w:rsidRDefault="00A06746" w:rsidP="00A06746">
      <w:pPr>
        <w:pStyle w:val="i"/>
      </w:pPr>
      <w:r>
        <w:t>Qu</w:t>
      </w:r>
      <w:r w:rsidR="00236459">
        <w:t>’</w:t>
      </w:r>
      <w:r>
        <w:t>ils ne soient pas confondus à mon sujet, ceux qui vous cherchent, Dieu d</w:t>
      </w:r>
      <w:r w:rsidR="00236459">
        <w:t>’</w:t>
      </w:r>
      <w:r>
        <w:t xml:space="preserve">Israël. </w:t>
      </w:r>
    </w:p>
    <w:p w:rsidR="00CD1C2B" w:rsidRDefault="00A06746" w:rsidP="00A06746">
      <w:pPr>
        <w:pStyle w:val="i"/>
      </w:pPr>
      <w:r>
        <w:lastRenderedPageBreak/>
        <w:t>8. Car c</w:t>
      </w:r>
      <w:r w:rsidR="00236459">
        <w:t>’</w:t>
      </w:r>
      <w:r>
        <w:t>est à cause de vous que j</w:t>
      </w:r>
      <w:r w:rsidR="00236459">
        <w:t>’</w:t>
      </w:r>
      <w:r>
        <w:t xml:space="preserve">ai </w:t>
      </w:r>
      <w:r w:rsidR="00926DA7">
        <w:t>souffert</w:t>
      </w:r>
      <w:r>
        <w:t xml:space="preserve"> l</w:t>
      </w:r>
      <w:r w:rsidR="00236459">
        <w:t>’</w:t>
      </w:r>
      <w:r>
        <w:t xml:space="preserve">opprobre, et que la confusion a couvert mon visage. </w:t>
      </w:r>
    </w:p>
    <w:p w:rsidR="00CD1C2B" w:rsidRDefault="00A06746" w:rsidP="00A06746">
      <w:pPr>
        <w:pStyle w:val="i"/>
      </w:pPr>
      <w:r>
        <w:t xml:space="preserve">9. Je suis devenu un étranger pour mes frères, et un inconnu pour les fils de ma mère. </w:t>
      </w:r>
    </w:p>
    <w:p w:rsidR="00CD1C2B" w:rsidRDefault="00A06746" w:rsidP="00A06746">
      <w:pPr>
        <w:pStyle w:val="i"/>
      </w:pPr>
      <w:r>
        <w:t>10. Car le zèle de votre maison m</w:t>
      </w:r>
      <w:r w:rsidR="00236459">
        <w:t>’</w:t>
      </w:r>
      <w:r>
        <w:t xml:space="preserve">a dévoré, et les outrages de ceux qui vous insultaient sont tombés sur moi. </w:t>
      </w:r>
    </w:p>
    <w:p w:rsidR="00CD1C2B" w:rsidRDefault="00A06746" w:rsidP="00A06746">
      <w:pPr>
        <w:pStyle w:val="i"/>
      </w:pPr>
      <w:r>
        <w:t>11. J</w:t>
      </w:r>
      <w:r w:rsidR="00236459">
        <w:t>’</w:t>
      </w:r>
      <w:r>
        <w:t>ai affligé mon âme par le jeûne, et l</w:t>
      </w:r>
      <w:r w:rsidR="00236459">
        <w:t>’</w:t>
      </w:r>
      <w:r>
        <w:t>on m</w:t>
      </w:r>
      <w:r w:rsidR="00236459">
        <w:t>’</w:t>
      </w:r>
      <w:r>
        <w:t>en a fait un sujet d</w:t>
      </w:r>
      <w:r w:rsidR="00236459">
        <w:t>’</w:t>
      </w:r>
      <w:r>
        <w:t xml:space="preserve">opprobre. </w:t>
      </w:r>
    </w:p>
    <w:p w:rsidR="00CD1C2B" w:rsidRDefault="00A06746" w:rsidP="00A06746">
      <w:pPr>
        <w:pStyle w:val="i"/>
      </w:pPr>
      <w:r>
        <w:t>12. J</w:t>
      </w:r>
      <w:r w:rsidR="00236459">
        <w:t>’</w:t>
      </w:r>
      <w:r>
        <w:t xml:space="preserve">ai pris pour vêtement un cilice, et je suis devenu leur fable. </w:t>
      </w:r>
    </w:p>
    <w:p w:rsidR="00CD1C2B" w:rsidRDefault="00A06746" w:rsidP="00A06746">
      <w:pPr>
        <w:pStyle w:val="i"/>
      </w:pPr>
      <w:r>
        <w:t xml:space="preserve">13. Ceux qui étaient assis à la porte parlaient contre moi, et ceux qui buvaient du vin me raillaient par leurs chansons. </w:t>
      </w:r>
    </w:p>
    <w:p w:rsidR="00CD1C2B" w:rsidRDefault="00A06746" w:rsidP="00A06746">
      <w:pPr>
        <w:pStyle w:val="i"/>
      </w:pPr>
      <w:r>
        <w:t>14. Mais moi</w:t>
      </w:r>
      <w:r w:rsidRPr="004D5811">
        <w:rPr>
          <w:rStyle w:val="italicus"/>
        </w:rPr>
        <w:t xml:space="preserve"> je vous adresse,</w:t>
      </w:r>
      <w:r>
        <w:t xml:space="preserve"> Seigneur, ma prière. Voici le temps favorable, ô Dieu. </w:t>
      </w:r>
    </w:p>
    <w:p w:rsidR="00CD1C2B" w:rsidRDefault="00A06746" w:rsidP="00A06746">
      <w:pPr>
        <w:pStyle w:val="i"/>
      </w:pPr>
      <w:r>
        <w:t>Selon la grandeur de votre miséricorde exaucez-moi, selon la vérité de vos</w:t>
      </w:r>
      <w:r w:rsidRPr="004D5811">
        <w:rPr>
          <w:rStyle w:val="italicus"/>
        </w:rPr>
        <w:t xml:space="preserve"> promesses de</w:t>
      </w:r>
      <w:r>
        <w:t xml:space="preserve"> salut. </w:t>
      </w:r>
    </w:p>
    <w:p w:rsidR="00CD1C2B" w:rsidRDefault="00A06746" w:rsidP="00A06746">
      <w:pPr>
        <w:pStyle w:val="i"/>
      </w:pPr>
      <w:r>
        <w:t>15. Retirez-moi de la boue, afin que je n</w:t>
      </w:r>
      <w:r w:rsidR="00236459">
        <w:t>’</w:t>
      </w:r>
      <w:r>
        <w:t xml:space="preserve">y enfonce pas ; délivrez-moi de ceux qui me haïssent et des eaux profondes. </w:t>
      </w:r>
    </w:p>
    <w:p w:rsidR="00CD1C2B" w:rsidRDefault="00A06746" w:rsidP="00A06746">
      <w:pPr>
        <w:pStyle w:val="i"/>
      </w:pPr>
      <w:r>
        <w:t>16. Que</w:t>
      </w:r>
      <w:r w:rsidR="00CD1C2B">
        <w:t xml:space="preserve"> les flots en fureur ne me sub</w:t>
      </w:r>
      <w:r>
        <w:t>mergent</w:t>
      </w:r>
      <w:r w:rsidR="00CD1C2B">
        <w:t xml:space="preserve"> </w:t>
      </w:r>
      <w:r>
        <w:t>point ; que l</w:t>
      </w:r>
      <w:r w:rsidR="00236459">
        <w:t>’</w:t>
      </w:r>
      <w:r>
        <w:t>abîme ne m</w:t>
      </w:r>
      <w:r w:rsidR="00236459">
        <w:t>’</w:t>
      </w:r>
      <w:r>
        <w:t xml:space="preserve">engloutisse pas, et que le puits ne ferme pas sa bouche sur moi. </w:t>
      </w:r>
    </w:p>
    <w:p w:rsidR="00CD1C2B" w:rsidRDefault="00A06746" w:rsidP="00A06746">
      <w:pPr>
        <w:pStyle w:val="i"/>
      </w:pPr>
      <w:r>
        <w:t>17. Exaucez-moi, Seigneur, car votre miséricorde est toute suave ; regardez-moi selon l</w:t>
      </w:r>
      <w:r w:rsidR="00236459">
        <w:t>’</w:t>
      </w:r>
      <w:r>
        <w:t xml:space="preserve">abondance de vos bontés. </w:t>
      </w:r>
    </w:p>
    <w:p w:rsidR="00CD1C2B" w:rsidRDefault="00A06746" w:rsidP="00A06746">
      <w:pPr>
        <w:pStyle w:val="i"/>
      </w:pPr>
      <w:r>
        <w:t>18. Et ne détournez pas votre visage de votre serviteur ; parce que je suis dans l</w:t>
      </w:r>
      <w:r w:rsidR="00236459">
        <w:t>’</w:t>
      </w:r>
      <w:r>
        <w:t xml:space="preserve">angoisse, exaucez-moi promptement. </w:t>
      </w:r>
    </w:p>
    <w:p w:rsidR="00CD1C2B" w:rsidRDefault="00A06746" w:rsidP="00C67D7F">
      <w:pPr>
        <w:pStyle w:val="i"/>
      </w:pPr>
      <w:r>
        <w:t xml:space="preserve">19. Soyez attentif sur mon âme, et délivrez-la à cause de </w:t>
      </w:r>
      <w:r w:rsidR="00C67D7F">
        <w:t>mes</w:t>
      </w:r>
      <w:r>
        <w:t xml:space="preserve"> ennemis. </w:t>
      </w:r>
    </w:p>
    <w:p w:rsidR="00CD1C2B" w:rsidRDefault="00A06746" w:rsidP="00A06746">
      <w:pPr>
        <w:pStyle w:val="i"/>
      </w:pPr>
      <w:r>
        <w:t xml:space="preserve">20. Vous connaissez mon opprobre, et ma confusion, et ma honte. </w:t>
      </w:r>
    </w:p>
    <w:p w:rsidR="00CD1C2B" w:rsidRDefault="00A06746" w:rsidP="00A06746">
      <w:pPr>
        <w:pStyle w:val="i"/>
      </w:pPr>
      <w:r>
        <w:t>21. Tout ceux qui me persécutent sont devant vous ; mon cœur s</w:t>
      </w:r>
      <w:r w:rsidR="00236459">
        <w:t>’</w:t>
      </w:r>
      <w:r>
        <w:t>attend à l</w:t>
      </w:r>
      <w:r w:rsidR="00236459">
        <w:t>’</w:t>
      </w:r>
      <w:r>
        <w:t xml:space="preserve">insulte et à la misère. </w:t>
      </w:r>
    </w:p>
    <w:p w:rsidR="00CD1C2B" w:rsidRDefault="00A06746" w:rsidP="00C67D7F">
      <w:pPr>
        <w:pStyle w:val="i"/>
      </w:pPr>
      <w:r>
        <w:t>Et j</w:t>
      </w:r>
      <w:r w:rsidR="00236459">
        <w:t>’</w:t>
      </w:r>
      <w:r>
        <w:t>ai attendu que quelqu</w:t>
      </w:r>
      <w:r w:rsidR="00236459">
        <w:t>’</w:t>
      </w:r>
      <w:r>
        <w:t>un s</w:t>
      </w:r>
      <w:r w:rsidR="00236459">
        <w:t>’</w:t>
      </w:r>
      <w:r>
        <w:t>attristât avec moi,</w:t>
      </w:r>
      <w:r w:rsidR="00C67D7F">
        <w:t xml:space="preserve"> </w:t>
      </w:r>
      <w:r>
        <w:t>mais nul ne l</w:t>
      </w:r>
      <w:r w:rsidR="00236459">
        <w:t>’</w:t>
      </w:r>
      <w:r>
        <w:t>a fait ; et que quelqu</w:t>
      </w:r>
      <w:r w:rsidR="00236459">
        <w:t>’</w:t>
      </w:r>
      <w:r>
        <w:t>un me consolât, mais je n</w:t>
      </w:r>
      <w:r w:rsidR="00236459">
        <w:t>’</w:t>
      </w:r>
      <w:r>
        <w:t xml:space="preserve">ai trouvé personne. </w:t>
      </w:r>
    </w:p>
    <w:p w:rsidR="00CD1C2B" w:rsidRDefault="00A06746" w:rsidP="00A06746">
      <w:pPr>
        <w:pStyle w:val="i"/>
      </w:pPr>
      <w:r>
        <w:t>22. Et ils m</w:t>
      </w:r>
      <w:r w:rsidR="00236459">
        <w:t>’</w:t>
      </w:r>
      <w:r>
        <w:t>ont donné du fiel pour nourriture, et dans ma soif ils m</w:t>
      </w:r>
      <w:r w:rsidR="00236459">
        <w:t>’</w:t>
      </w:r>
      <w:r>
        <w:t xml:space="preserve">ont abreuvé de vinaigre. </w:t>
      </w:r>
    </w:p>
    <w:p w:rsidR="00CD1C2B" w:rsidRDefault="00A06746" w:rsidP="00A06746">
      <w:pPr>
        <w:pStyle w:val="i"/>
      </w:pPr>
      <w:r>
        <w:t xml:space="preserve">23. Que leur table soit devant eux </w:t>
      </w:r>
      <w:r w:rsidRPr="004D5811">
        <w:rPr>
          <w:rStyle w:val="italicus"/>
        </w:rPr>
        <w:t>comme</w:t>
      </w:r>
      <w:r>
        <w:t xml:space="preserve"> un filet, un juste châtiment et une pierre de scandale. </w:t>
      </w:r>
    </w:p>
    <w:p w:rsidR="00CD1C2B" w:rsidRDefault="00A06746" w:rsidP="00A06746">
      <w:pPr>
        <w:pStyle w:val="i"/>
      </w:pPr>
      <w:r>
        <w:t>24. Que leurs yeux soient obscurcis, pour qu</w:t>
      </w:r>
      <w:r w:rsidR="00236459">
        <w:t>’</w:t>
      </w:r>
      <w:r>
        <w:t xml:space="preserve">ils cessent de voir, et courbez à jamais leur dos. </w:t>
      </w:r>
    </w:p>
    <w:p w:rsidR="00CD1C2B" w:rsidRDefault="00A06746" w:rsidP="00A06746">
      <w:pPr>
        <w:pStyle w:val="i"/>
      </w:pPr>
      <w:r>
        <w:t xml:space="preserve">25. Déversez sur eux votre colère, et que la fureur de votre courroux les saisisse. </w:t>
      </w:r>
    </w:p>
    <w:p w:rsidR="00CD1C2B" w:rsidRDefault="00BD63A8" w:rsidP="00A06746">
      <w:pPr>
        <w:pStyle w:val="i"/>
      </w:pPr>
      <w:r>
        <w:t>26</w:t>
      </w:r>
      <w:r w:rsidR="00A06746">
        <w:t>. Que leur demeure devienne déserte, et qu</w:t>
      </w:r>
      <w:r w:rsidR="00236459">
        <w:t>’</w:t>
      </w:r>
      <w:r w:rsidR="00A06746">
        <w:t>il n</w:t>
      </w:r>
      <w:r w:rsidR="00236459">
        <w:t>’</w:t>
      </w:r>
      <w:r w:rsidR="00A06746">
        <w:t xml:space="preserve">y ait personne qui habite dans leurs tentes. </w:t>
      </w:r>
    </w:p>
    <w:p w:rsidR="00CD1C2B" w:rsidRDefault="00A06746" w:rsidP="00A06746">
      <w:pPr>
        <w:pStyle w:val="i"/>
      </w:pPr>
      <w:r>
        <w:t>27. Parce qu</w:t>
      </w:r>
      <w:r w:rsidR="00236459">
        <w:t>’</w:t>
      </w:r>
      <w:r>
        <w:t>ils ont persécuté celui que vous avez frappé, et qu</w:t>
      </w:r>
      <w:r w:rsidR="00236459">
        <w:t>’</w:t>
      </w:r>
      <w:r>
        <w:t xml:space="preserve">ils ont </w:t>
      </w:r>
      <w:r w:rsidR="00926DA7">
        <w:t>ajouté</w:t>
      </w:r>
      <w:r>
        <w:t xml:space="preserve"> à la douleur de mes blessures. </w:t>
      </w:r>
    </w:p>
    <w:p w:rsidR="00CD1C2B" w:rsidRDefault="00A06746" w:rsidP="00A06746">
      <w:pPr>
        <w:pStyle w:val="i"/>
      </w:pPr>
      <w:r>
        <w:t>28. Ajoutez l</w:t>
      </w:r>
      <w:r w:rsidR="00236459">
        <w:t>’</w:t>
      </w:r>
      <w:r>
        <w:t>iniquité à leur iniquité, et qu</w:t>
      </w:r>
      <w:r w:rsidR="00236459">
        <w:t>’</w:t>
      </w:r>
      <w:r>
        <w:t>ils n</w:t>
      </w:r>
      <w:r w:rsidR="00236459">
        <w:t>’</w:t>
      </w:r>
      <w:r>
        <w:t xml:space="preserve">entrent pas dans votre justice. </w:t>
      </w:r>
    </w:p>
    <w:p w:rsidR="00CD1C2B" w:rsidRDefault="00A06746" w:rsidP="00A06746">
      <w:pPr>
        <w:pStyle w:val="i"/>
      </w:pPr>
      <w:r>
        <w:t>29. Qu</w:t>
      </w:r>
      <w:r w:rsidR="00236459">
        <w:t>’</w:t>
      </w:r>
      <w:r>
        <w:t>ils soient effacés du livre des vivants, et qu</w:t>
      </w:r>
      <w:r w:rsidR="00236459">
        <w:t>’</w:t>
      </w:r>
      <w:r>
        <w:t xml:space="preserve">ils ne soient point inscrits avec les justes. </w:t>
      </w:r>
    </w:p>
    <w:p w:rsidR="00CD1C2B" w:rsidRDefault="00A06746" w:rsidP="00A06746">
      <w:pPr>
        <w:pStyle w:val="i"/>
      </w:pPr>
      <w:r>
        <w:t>30. Pour moi, je suis pauvre et dans la douleur ; votre salut, ô Dieu, m</w:t>
      </w:r>
      <w:r w:rsidR="00236459">
        <w:t>’</w:t>
      </w:r>
      <w:r>
        <w:t xml:space="preserve">a relevé. </w:t>
      </w:r>
    </w:p>
    <w:p w:rsidR="00CD1C2B" w:rsidRDefault="00A06746" w:rsidP="00A06746">
      <w:pPr>
        <w:pStyle w:val="i"/>
      </w:pPr>
      <w:r>
        <w:t xml:space="preserve">31. Je louerai le nom de Dieu par des cantiques, et je le glorifierai par des louanges ; </w:t>
      </w:r>
    </w:p>
    <w:p w:rsidR="00CD1C2B" w:rsidRDefault="00A06746" w:rsidP="00A06746">
      <w:pPr>
        <w:pStyle w:val="i"/>
      </w:pPr>
      <w:r>
        <w:t xml:space="preserve">32. et ce sera plus agréable à Dieu que le jeune veau, à qui poussent les cornes et les ongles. </w:t>
      </w:r>
    </w:p>
    <w:p w:rsidR="00CD1C2B" w:rsidRDefault="00A06746" w:rsidP="00A06746">
      <w:pPr>
        <w:pStyle w:val="i"/>
      </w:pPr>
      <w:r>
        <w:t xml:space="preserve">33. Que les pauvres le voient et se réjouissent. Cherchez Dieu, et votre âme vivra ; </w:t>
      </w:r>
    </w:p>
    <w:p w:rsidR="00CD1C2B" w:rsidRDefault="00A06746" w:rsidP="00A06746">
      <w:pPr>
        <w:pStyle w:val="i"/>
      </w:pPr>
      <w:r>
        <w:t>34. car le Seigneur a exaucé les pauvres, et il n</w:t>
      </w:r>
      <w:r w:rsidR="00236459">
        <w:t>’</w:t>
      </w:r>
      <w:r>
        <w:t xml:space="preserve">a pas méprisé ses captifs. </w:t>
      </w:r>
    </w:p>
    <w:p w:rsidR="00CD1C2B" w:rsidRDefault="00A06746" w:rsidP="00A06746">
      <w:pPr>
        <w:pStyle w:val="i"/>
      </w:pPr>
      <w:r>
        <w:t>35. Que les cieux et la terre le louent ; la mer, et tout ce qui s</w:t>
      </w:r>
      <w:r w:rsidR="00236459">
        <w:t>’</w:t>
      </w:r>
      <w:r>
        <w:t xml:space="preserve">y meut. </w:t>
      </w:r>
    </w:p>
    <w:p w:rsidR="00CD1C2B" w:rsidRDefault="00A06746" w:rsidP="00A06746">
      <w:pPr>
        <w:pStyle w:val="i"/>
      </w:pPr>
      <w:r>
        <w:t xml:space="preserve">36. Car Dieu sauvera Sion, et les villes de Juda seront bâties. </w:t>
      </w:r>
    </w:p>
    <w:p w:rsidR="00CD1C2B" w:rsidRDefault="00A06746" w:rsidP="00A06746">
      <w:pPr>
        <w:pStyle w:val="i"/>
      </w:pPr>
      <w:r>
        <w:t>Ils y habiteront, et ils l</w:t>
      </w:r>
      <w:r w:rsidR="00236459">
        <w:t>’</w:t>
      </w:r>
      <w:r>
        <w:t xml:space="preserve">acquerront en héritage. </w:t>
      </w:r>
    </w:p>
    <w:p w:rsidR="00CD1C2B" w:rsidRDefault="00A06746" w:rsidP="00A06746">
      <w:pPr>
        <w:pStyle w:val="i"/>
      </w:pPr>
      <w:r>
        <w:t xml:space="preserve">37. Et la race de ses serviteurs la possédera, et ceux qui aiment son nom y habiteront. </w:t>
      </w:r>
    </w:p>
    <w:p w:rsidR="00CD1C2B" w:rsidRDefault="00B14EB9" w:rsidP="00A06746">
      <w:pPr>
        <w:pStyle w:val="i"/>
      </w:pPr>
      <w:r>
        <w:t xml:space="preserve">~ </w:t>
      </w:r>
    </w:p>
    <w:p w:rsidR="00B979F3" w:rsidRDefault="00B979F3" w:rsidP="00976B1C">
      <w:pPr>
        <w:pStyle w:val="Titre4"/>
      </w:pPr>
      <w:r>
        <w:t>Ps 69</w:t>
      </w:r>
    </w:p>
    <w:p w:rsidR="00B979F3" w:rsidRDefault="00B979F3" w:rsidP="00B979F3">
      <w:pPr>
        <w:pStyle w:val="m1"/>
      </w:pPr>
      <w:r>
        <w:t xml:space="preserve">*ps069 </w:t>
      </w:r>
    </w:p>
    <w:p w:rsidR="00B979F3" w:rsidRDefault="00D9056B" w:rsidP="00B979F3">
      <w:pPr>
        <w:pStyle w:val="caput"/>
      </w:pPr>
      <w:hyperlink w:anchor="ps_sum069" w:history="1">
        <w:r w:rsidR="00B979F3">
          <w:rPr>
            <w:color w:val="9933FF"/>
            <w:u w:val="single"/>
          </w:rPr>
          <w:t>PSAUME LXIX</w:t>
        </w:r>
      </w:hyperlink>
      <w:bookmarkStart w:id="71" w:name="ps069"/>
      <w:bookmarkEnd w:id="71"/>
      <w:r w:rsidR="00B979F3">
        <w:t xml:space="preserve"> </w:t>
      </w:r>
    </w:p>
    <w:p w:rsidR="00CD1C2B" w:rsidRDefault="00A06746" w:rsidP="00A06746">
      <w:pPr>
        <w:pStyle w:val="i"/>
      </w:pPr>
      <w:r>
        <w:t>1. Pour la fin. Psaume de David, en souvenir de ce que Dieu l</w:t>
      </w:r>
      <w:r w:rsidR="00236459">
        <w:t>’</w:t>
      </w:r>
      <w:r>
        <w:t xml:space="preserve">avait sauvé. </w:t>
      </w:r>
    </w:p>
    <w:p w:rsidR="00CD1C2B" w:rsidRDefault="00A06746" w:rsidP="00A06746">
      <w:pPr>
        <w:pStyle w:val="i"/>
      </w:pPr>
      <w:r>
        <w:t xml:space="preserve">2. Ô Dieu, venez à mon aide ; Seigneur, hâtez-vous de me secourir. </w:t>
      </w:r>
    </w:p>
    <w:p w:rsidR="00CD1C2B" w:rsidRDefault="00A06746" w:rsidP="00A06746">
      <w:pPr>
        <w:pStyle w:val="i"/>
      </w:pPr>
      <w:r>
        <w:t>3. Qu</w:t>
      </w:r>
      <w:r w:rsidR="00236459">
        <w:t>’</w:t>
      </w:r>
      <w:r>
        <w:t>ils soient confondus et couverts de honte, ceux qui cherchent à m</w:t>
      </w:r>
      <w:r w:rsidR="00236459">
        <w:t>’</w:t>
      </w:r>
      <w:r>
        <w:t xml:space="preserve">ôter la vie. </w:t>
      </w:r>
    </w:p>
    <w:p w:rsidR="00CD1C2B" w:rsidRDefault="00A06746" w:rsidP="00A06746">
      <w:pPr>
        <w:pStyle w:val="i"/>
      </w:pPr>
      <w:r>
        <w:lastRenderedPageBreak/>
        <w:t>4. Qu</w:t>
      </w:r>
      <w:r w:rsidR="00236459">
        <w:t>’</w:t>
      </w:r>
      <w:r>
        <w:t xml:space="preserve">ils reculent en arrière et soient dans la confusion, ceux qui me veulent du mal. </w:t>
      </w:r>
    </w:p>
    <w:p w:rsidR="00CD1C2B" w:rsidRDefault="00A06746" w:rsidP="00A06746">
      <w:pPr>
        <w:pStyle w:val="i"/>
      </w:pPr>
      <w:r>
        <w:t>Qu</w:t>
      </w:r>
      <w:r w:rsidR="00236459">
        <w:t>’</w:t>
      </w:r>
      <w:r>
        <w:t xml:space="preserve">ils reculent aussitôt, rougissant de honte, ceux qui me disent : Va ! va ! </w:t>
      </w:r>
    </w:p>
    <w:p w:rsidR="00CD1C2B" w:rsidRDefault="00A06746" w:rsidP="00A06746">
      <w:pPr>
        <w:pStyle w:val="i"/>
      </w:pPr>
      <w:r>
        <w:t>5. Mais que tous ceux qui vous cherchent tressaillent d</w:t>
      </w:r>
      <w:r w:rsidR="00236459">
        <w:t>’</w:t>
      </w:r>
      <w:r>
        <w:t xml:space="preserve">allégresse et de joie ; et que ceux qui aiment votre salut disent sans cesse : Que le Seigneur soit glorifié ! </w:t>
      </w:r>
    </w:p>
    <w:p w:rsidR="00CD1C2B" w:rsidRDefault="00A06746" w:rsidP="00A06746">
      <w:pPr>
        <w:pStyle w:val="i"/>
      </w:pPr>
      <w:r>
        <w:t xml:space="preserve">6. Pour moi, je suis pauvre et indigent ; ô Dieu, aidez-moi. </w:t>
      </w:r>
    </w:p>
    <w:p w:rsidR="00CD1C2B" w:rsidRDefault="00A06746" w:rsidP="00A06746">
      <w:pPr>
        <w:pStyle w:val="i"/>
      </w:pPr>
      <w:r>
        <w:t xml:space="preserve">Vous êtes mon aide et mon libérateur. Seigneur, ne tardez pas. </w:t>
      </w:r>
    </w:p>
    <w:p w:rsidR="00CD1C2B" w:rsidRDefault="00B14EB9" w:rsidP="00A06746">
      <w:pPr>
        <w:pStyle w:val="i"/>
      </w:pPr>
      <w:r>
        <w:t xml:space="preserve">~ </w:t>
      </w:r>
    </w:p>
    <w:p w:rsidR="00B979F3" w:rsidRDefault="00B979F3" w:rsidP="00976B1C">
      <w:pPr>
        <w:pStyle w:val="Titre4"/>
      </w:pPr>
      <w:r>
        <w:t>Ps 70</w:t>
      </w:r>
    </w:p>
    <w:p w:rsidR="00B979F3" w:rsidRDefault="00B979F3" w:rsidP="00B979F3">
      <w:pPr>
        <w:pStyle w:val="m1"/>
      </w:pPr>
      <w:r>
        <w:t xml:space="preserve">*ps070 </w:t>
      </w:r>
    </w:p>
    <w:p w:rsidR="00B979F3" w:rsidRDefault="00D9056B" w:rsidP="00B979F3">
      <w:pPr>
        <w:pStyle w:val="caput"/>
      </w:pPr>
      <w:hyperlink w:anchor="ps_sum070" w:history="1">
        <w:r w:rsidR="00B979F3">
          <w:rPr>
            <w:color w:val="9933FF"/>
            <w:u w:val="single"/>
          </w:rPr>
          <w:t>PSAUME LXX</w:t>
        </w:r>
      </w:hyperlink>
      <w:bookmarkStart w:id="72" w:name="ps070"/>
      <w:bookmarkEnd w:id="72"/>
      <w:r w:rsidR="00B979F3">
        <w:t xml:space="preserve"> </w:t>
      </w:r>
    </w:p>
    <w:p w:rsidR="00CD1C2B" w:rsidRDefault="00A06746" w:rsidP="00A06746">
      <w:pPr>
        <w:pStyle w:val="i"/>
      </w:pPr>
      <w:r>
        <w:t>1 Psa</w:t>
      </w:r>
      <w:r w:rsidR="00221B00">
        <w:t xml:space="preserve">ume de David, des fils de </w:t>
      </w:r>
      <w:r w:rsidR="00926DA7">
        <w:t>Jonadáb</w:t>
      </w:r>
      <w:r>
        <w:t xml:space="preserve">, et des premiers captifs. </w:t>
      </w:r>
    </w:p>
    <w:p w:rsidR="00CD1C2B" w:rsidRDefault="00A06746" w:rsidP="00A06746">
      <w:pPr>
        <w:pStyle w:val="i"/>
      </w:pPr>
      <w:r>
        <w:t>C</w:t>
      </w:r>
      <w:r w:rsidR="00236459">
        <w:t>’</w:t>
      </w:r>
      <w:r>
        <w:t>est en vous, Seigneur, que j</w:t>
      </w:r>
      <w:r w:rsidR="00236459">
        <w:t>’</w:t>
      </w:r>
      <w:r>
        <w:t xml:space="preserve">ai espéré ; que je ne sois pas à jamais confondu. </w:t>
      </w:r>
    </w:p>
    <w:p w:rsidR="00CD1C2B" w:rsidRDefault="00A06746" w:rsidP="00A06746">
      <w:pPr>
        <w:pStyle w:val="i"/>
      </w:pPr>
      <w:r>
        <w:t>2. Dans votre justice, délivrez-</w:t>
      </w:r>
      <w:r w:rsidR="00926DA7">
        <w:t>moi</w:t>
      </w:r>
      <w:r>
        <w:t xml:space="preserve"> et secourez-moi. </w:t>
      </w:r>
    </w:p>
    <w:p w:rsidR="00CD1C2B" w:rsidRDefault="00A06746" w:rsidP="00A06746">
      <w:pPr>
        <w:pStyle w:val="i"/>
      </w:pPr>
      <w:r>
        <w:t xml:space="preserve">Inclinez vers moi votre oreille, et sauvez-moi. </w:t>
      </w:r>
    </w:p>
    <w:p w:rsidR="00CD1C2B" w:rsidRDefault="00A06746" w:rsidP="00A06746">
      <w:pPr>
        <w:pStyle w:val="i"/>
      </w:pPr>
      <w:r>
        <w:t xml:space="preserve">3. Soyez-moi un Dieu protecteur et un asile fortifié, afin de me sauver ; </w:t>
      </w:r>
    </w:p>
    <w:p w:rsidR="00CD1C2B" w:rsidRDefault="00A06746" w:rsidP="00A06746">
      <w:pPr>
        <w:pStyle w:val="i"/>
      </w:pPr>
      <w:r>
        <w:t xml:space="preserve">car vous êtes ma force et mon refuge. </w:t>
      </w:r>
    </w:p>
    <w:p w:rsidR="00CD1C2B" w:rsidRDefault="00A06746" w:rsidP="00A06746">
      <w:pPr>
        <w:pStyle w:val="i"/>
      </w:pPr>
      <w:r>
        <w:t xml:space="preserve">4. Mon Dieu, tirez-moi de la main du pécheur, et de la main de celui qui agit contre la loi, et du pervers ; </w:t>
      </w:r>
    </w:p>
    <w:p w:rsidR="00CD1C2B" w:rsidRDefault="00A06746" w:rsidP="00A06746">
      <w:pPr>
        <w:pStyle w:val="i"/>
      </w:pPr>
      <w:r>
        <w:t xml:space="preserve">5. car vous êtes mon attente, Seigneur ; Seigneur, vous êtes mon espérance depuis ma jeunesse. </w:t>
      </w:r>
    </w:p>
    <w:p w:rsidR="00CD1C2B" w:rsidRDefault="00A06746" w:rsidP="00A06746">
      <w:pPr>
        <w:pStyle w:val="i"/>
      </w:pPr>
      <w:r>
        <w:t xml:space="preserve">6. Sur vous je me suis appuyé dès ma naissance ; dès le sein de ma mère vous êtes mon protecteur. </w:t>
      </w:r>
    </w:p>
    <w:p w:rsidR="00CD1C2B" w:rsidRDefault="00A06746" w:rsidP="00A06746">
      <w:pPr>
        <w:pStyle w:val="i"/>
      </w:pPr>
      <w:r>
        <w:t xml:space="preserve">Vous serez toujours le sujet de mes chants. </w:t>
      </w:r>
    </w:p>
    <w:p w:rsidR="00CD1C2B" w:rsidRDefault="00A06746" w:rsidP="00A06746">
      <w:pPr>
        <w:pStyle w:val="i"/>
      </w:pPr>
      <w:r>
        <w:t xml:space="preserve">7. Je suis devenu pour beaucoup comme un prodige ; et vous, vous êtes un puissant secours. </w:t>
      </w:r>
    </w:p>
    <w:p w:rsidR="00CD1C2B" w:rsidRDefault="00A06746" w:rsidP="00A06746">
      <w:pPr>
        <w:pStyle w:val="i"/>
      </w:pPr>
      <w:r>
        <w:t xml:space="preserve">8. Que ma bouche soit remplie de louanges, pour que je chante votre gloire, et chaque jour votre grandeur. </w:t>
      </w:r>
    </w:p>
    <w:p w:rsidR="00CD1C2B" w:rsidRDefault="00A06746" w:rsidP="00A06746">
      <w:pPr>
        <w:pStyle w:val="i"/>
      </w:pPr>
      <w:r>
        <w:t>9. Ne me rejetez pas au temps de la vieillesse ; lorsque ma force se sera épuisée, ne m</w:t>
      </w:r>
      <w:r w:rsidR="00236459">
        <w:t>’</w:t>
      </w:r>
      <w:r>
        <w:t xml:space="preserve">abandonnez pas. </w:t>
      </w:r>
    </w:p>
    <w:p w:rsidR="00CD1C2B" w:rsidRDefault="00A06746" w:rsidP="00A06746">
      <w:pPr>
        <w:pStyle w:val="i"/>
      </w:pPr>
      <w:r>
        <w:t xml:space="preserve">10. Car mes ennemis ont parlé contre moi, et ceux qui épiaient ma vie ont tenu conseil ensemble, </w:t>
      </w:r>
    </w:p>
    <w:p w:rsidR="00CD1C2B" w:rsidRDefault="00A06746" w:rsidP="00A06746">
      <w:pPr>
        <w:pStyle w:val="i"/>
      </w:pPr>
      <w:r>
        <w:t>11. disant : Dieu l</w:t>
      </w:r>
      <w:r w:rsidR="00236459">
        <w:t>’</w:t>
      </w:r>
      <w:r>
        <w:t>a abandonné ; poursuivez-le et saisissez-le ; il n</w:t>
      </w:r>
      <w:r w:rsidR="00236459">
        <w:t>’</w:t>
      </w:r>
      <w:r>
        <w:t xml:space="preserve">y a personne pour le délivrer. </w:t>
      </w:r>
    </w:p>
    <w:p w:rsidR="00CD1C2B" w:rsidRDefault="00A06746" w:rsidP="00A06746">
      <w:pPr>
        <w:pStyle w:val="i"/>
      </w:pPr>
      <w:r>
        <w:t xml:space="preserve">12. Ô Dieu, ne vous éloignez pas de moi ; mon Dieu, voyez à me secourir. </w:t>
      </w:r>
    </w:p>
    <w:p w:rsidR="00CD1C2B" w:rsidRDefault="00A06746" w:rsidP="00A06746">
      <w:pPr>
        <w:pStyle w:val="i"/>
      </w:pPr>
      <w:r>
        <w:t>13. Qu</w:t>
      </w:r>
      <w:r w:rsidR="00236459">
        <w:t>’</w:t>
      </w:r>
      <w:r>
        <w:t>ils soient confondus et réduits à néant, ceux qui en veulent à ma vie ; qu</w:t>
      </w:r>
      <w:r w:rsidR="00236459">
        <w:t>’</w:t>
      </w:r>
      <w:r>
        <w:t xml:space="preserve">ils soient couverts de confusion et de honte, ceux qui cherchent mon mal. </w:t>
      </w:r>
    </w:p>
    <w:p w:rsidR="00CD1C2B" w:rsidRDefault="00A06746" w:rsidP="00A06746">
      <w:pPr>
        <w:pStyle w:val="i"/>
      </w:pPr>
      <w:r>
        <w:t>14. Mais moi, j</w:t>
      </w:r>
      <w:r w:rsidR="00236459">
        <w:t>’</w:t>
      </w:r>
      <w:r>
        <w:t>espérais toujours, et j</w:t>
      </w:r>
      <w:r w:rsidR="00236459">
        <w:t>’</w:t>
      </w:r>
      <w:r>
        <w:t xml:space="preserve">ajouterai à toutes vos louanges. </w:t>
      </w:r>
    </w:p>
    <w:p w:rsidR="00CD1C2B" w:rsidRDefault="00A06746" w:rsidP="00A06746">
      <w:pPr>
        <w:pStyle w:val="i"/>
      </w:pPr>
      <w:r>
        <w:t xml:space="preserve">15. Ma bouche publiera votre justice, et tout le jour votre assistance salutaire. </w:t>
      </w:r>
    </w:p>
    <w:p w:rsidR="00CD1C2B" w:rsidRDefault="00A06746" w:rsidP="00A06746">
      <w:pPr>
        <w:pStyle w:val="i"/>
      </w:pPr>
      <w:r>
        <w:t>Ne connaissant pas la science</w:t>
      </w:r>
      <w:r w:rsidRPr="004D5811">
        <w:rPr>
          <w:rStyle w:val="italicus"/>
        </w:rPr>
        <w:t xml:space="preserve"> humaine,</w:t>
      </w:r>
      <w:r>
        <w:t xml:space="preserve"> </w:t>
      </w:r>
    </w:p>
    <w:p w:rsidR="00CD1C2B" w:rsidRDefault="00A06746" w:rsidP="00A06746">
      <w:pPr>
        <w:pStyle w:val="i"/>
      </w:pPr>
      <w:r>
        <w:t xml:space="preserve">16. je contemplerai les œuvres puissantes du Seigneur ; Seigneur, je me rappellerai votre justice, la vôtre seule. </w:t>
      </w:r>
    </w:p>
    <w:p w:rsidR="00CD1C2B" w:rsidRDefault="00A06746" w:rsidP="00AB4D11">
      <w:pPr>
        <w:pStyle w:val="i"/>
      </w:pPr>
      <w:r>
        <w:t>17. Ô Dieu, vous m</w:t>
      </w:r>
      <w:r w:rsidR="00236459">
        <w:t>’</w:t>
      </w:r>
      <w:r>
        <w:t>avez instruit dès ma jeunesse, et jusqu</w:t>
      </w:r>
      <w:r w:rsidR="00236459">
        <w:t>’</w:t>
      </w:r>
      <w:r>
        <w:t xml:space="preserve">à </w:t>
      </w:r>
      <w:r w:rsidR="00926DA7">
        <w:t>ce</w:t>
      </w:r>
      <w:r>
        <w:t xml:space="preserve"> jour je proclamerai vos merveilles. </w:t>
      </w:r>
    </w:p>
    <w:p w:rsidR="00CD1C2B" w:rsidRDefault="00A06746" w:rsidP="00A06746">
      <w:pPr>
        <w:pStyle w:val="i"/>
      </w:pPr>
      <w:r>
        <w:t>18 Et jusqu</w:t>
      </w:r>
      <w:r w:rsidR="00236459">
        <w:t>’</w:t>
      </w:r>
      <w:r>
        <w:t>à la vieillesse et aux cheveux blancs, ô Dieu, ne m</w:t>
      </w:r>
      <w:r w:rsidR="00236459">
        <w:t>’</w:t>
      </w:r>
      <w:r>
        <w:t xml:space="preserve">abandonnez pas, </w:t>
      </w:r>
    </w:p>
    <w:p w:rsidR="00CD1C2B" w:rsidRDefault="00A06746" w:rsidP="00A06746">
      <w:pPr>
        <w:pStyle w:val="i"/>
      </w:pPr>
      <w:r>
        <w:t>jusqu</w:t>
      </w:r>
      <w:r w:rsidR="00236459">
        <w:t>’</w:t>
      </w:r>
      <w:r>
        <w:t>à ce que j</w:t>
      </w:r>
      <w:r w:rsidR="00236459">
        <w:t>’</w:t>
      </w:r>
      <w:r>
        <w:t>aie annoncé</w:t>
      </w:r>
      <w:r w:rsidRPr="004D5811">
        <w:rPr>
          <w:rStyle w:val="italicus"/>
        </w:rPr>
        <w:t xml:space="preserve"> In foire de</w:t>
      </w:r>
      <w:r>
        <w:t xml:space="preserve"> votre bras à toutes les générations à venir ; </w:t>
      </w:r>
    </w:p>
    <w:p w:rsidR="00CD1C2B" w:rsidRDefault="00A06746" w:rsidP="00A06746">
      <w:pPr>
        <w:pStyle w:val="i"/>
      </w:pPr>
      <w:r>
        <w:t xml:space="preserve">votre puissance, </w:t>
      </w:r>
    </w:p>
    <w:p w:rsidR="00CD1C2B" w:rsidRDefault="00A06746" w:rsidP="00A06746">
      <w:pPr>
        <w:pStyle w:val="i"/>
      </w:pPr>
      <w:r>
        <w:t xml:space="preserve">19. et votre justice qui </w:t>
      </w:r>
      <w:r w:rsidR="00926DA7">
        <w:t>atteint, ô</w:t>
      </w:r>
      <w:r>
        <w:t xml:space="preserve"> Dieu, jusqu</w:t>
      </w:r>
      <w:r w:rsidR="00236459">
        <w:t>’</w:t>
      </w:r>
      <w:r>
        <w:t xml:space="preserve">aux cieux. Dans les grandes choses que vous avez faites, ô Dieu, qui est semblable à vous ? </w:t>
      </w:r>
    </w:p>
    <w:p w:rsidR="00CD1C2B" w:rsidRDefault="00A06746" w:rsidP="00A06746">
      <w:pPr>
        <w:pStyle w:val="i"/>
      </w:pPr>
      <w:r>
        <w:t>20. Que de tribulations nombreuses et cruelles vous m</w:t>
      </w:r>
      <w:r w:rsidR="00236459">
        <w:t>’</w:t>
      </w:r>
      <w:r>
        <w:t>avez fait éprouver ! Et vous retournant, vous m</w:t>
      </w:r>
      <w:r w:rsidR="00236459">
        <w:t>’</w:t>
      </w:r>
      <w:r>
        <w:t>avez rendu la vie, et vous m</w:t>
      </w:r>
      <w:r w:rsidR="00236459">
        <w:t>’</w:t>
      </w:r>
      <w:r>
        <w:t xml:space="preserve">avez retiré des abîmes de la terre. </w:t>
      </w:r>
    </w:p>
    <w:p w:rsidR="00CD1C2B" w:rsidRDefault="00A06746" w:rsidP="00A06746">
      <w:pPr>
        <w:pStyle w:val="i"/>
      </w:pPr>
      <w:r>
        <w:t>21. Vous avez fait éclater votre magnificence, et, vous retournant, vous m</w:t>
      </w:r>
      <w:r w:rsidR="00236459">
        <w:t>’</w:t>
      </w:r>
      <w:r>
        <w:t xml:space="preserve">avez consolé. </w:t>
      </w:r>
    </w:p>
    <w:p w:rsidR="00CD1C2B" w:rsidRDefault="00A06746" w:rsidP="00A06746">
      <w:pPr>
        <w:pStyle w:val="i"/>
      </w:pPr>
      <w:r>
        <w:t>22. Car je célébrerai encore, ô Dieu, votre vérité au son des instruments ; je vous chanterai sur la harpe, ô Saint d</w:t>
      </w:r>
      <w:r w:rsidR="00236459">
        <w:t>’</w:t>
      </w:r>
      <w:r>
        <w:t xml:space="preserve">Israël. </w:t>
      </w:r>
    </w:p>
    <w:p w:rsidR="00CD1C2B" w:rsidRDefault="00A06746" w:rsidP="00A06746">
      <w:pPr>
        <w:pStyle w:val="i"/>
      </w:pPr>
      <w:r>
        <w:t>23.. L</w:t>
      </w:r>
      <w:r w:rsidR="00236459">
        <w:t>’</w:t>
      </w:r>
      <w:r>
        <w:t xml:space="preserve">allégresse sera sur mes lèvres lorsque je vous chanterai, et dans mon âme, que vous avez rachetée. </w:t>
      </w:r>
    </w:p>
    <w:p w:rsidR="00CD1C2B" w:rsidRDefault="00A06746" w:rsidP="00A06746">
      <w:pPr>
        <w:pStyle w:val="i"/>
      </w:pPr>
      <w:r>
        <w:lastRenderedPageBreak/>
        <w:t xml:space="preserve">24. Et ma langue annoncera tout le jour votre justice, lorsque ceux qui cherchent mon mal seront couverts de confusion et de honte. </w:t>
      </w:r>
    </w:p>
    <w:p w:rsidR="00CD1C2B" w:rsidRDefault="00B14EB9" w:rsidP="00A06746">
      <w:pPr>
        <w:pStyle w:val="i"/>
      </w:pPr>
      <w:r>
        <w:t xml:space="preserve">~ </w:t>
      </w:r>
    </w:p>
    <w:p w:rsidR="00CD1C2B" w:rsidRDefault="009D4105" w:rsidP="009D4105">
      <w:r>
        <w:t>71 à 80</w:t>
      </w:r>
    </w:p>
    <w:p w:rsidR="00CD1C2B" w:rsidRDefault="009D4105" w:rsidP="00976B1C">
      <w:pPr>
        <w:pStyle w:val="Titre4"/>
      </w:pPr>
      <w:r>
        <w:t>Ps 71</w:t>
      </w:r>
    </w:p>
    <w:p w:rsidR="00CD1C2B" w:rsidRDefault="009D4105" w:rsidP="009D4105">
      <w:pPr>
        <w:pStyle w:val="m1"/>
      </w:pPr>
      <w:r>
        <w:t xml:space="preserve">*ps071 </w:t>
      </w:r>
    </w:p>
    <w:p w:rsidR="00CD1C2B" w:rsidRDefault="00D9056B" w:rsidP="009D4105">
      <w:pPr>
        <w:pStyle w:val="caput"/>
      </w:pPr>
      <w:hyperlink w:anchor="ps_sum071" w:history="1">
        <w:r w:rsidR="009D4105">
          <w:rPr>
            <w:color w:val="9933FF"/>
            <w:u w:val="single"/>
          </w:rPr>
          <w:t>PSAUME LXXI</w:t>
        </w:r>
      </w:hyperlink>
      <w:bookmarkStart w:id="73" w:name="ps071"/>
      <w:bookmarkEnd w:id="73"/>
      <w:r w:rsidR="009D4105">
        <w:t xml:space="preserve"> </w:t>
      </w:r>
    </w:p>
    <w:p w:rsidR="00CD1C2B" w:rsidRDefault="00A06746" w:rsidP="00A06746">
      <w:pPr>
        <w:pStyle w:val="i"/>
      </w:pPr>
      <w:r>
        <w:t xml:space="preserve">1. Psaume sur Salomon </w:t>
      </w:r>
    </w:p>
    <w:p w:rsidR="00CD1C2B" w:rsidRDefault="00A06746" w:rsidP="00A06746">
      <w:pPr>
        <w:pStyle w:val="i"/>
      </w:pPr>
      <w:r>
        <w:t>2. Ô Dieu, donnez</w:t>
      </w:r>
      <w:r w:rsidR="000057DC">
        <w:t xml:space="preserve"> au roi votre jugement, et au fil</w:t>
      </w:r>
      <w:r>
        <w:t xml:space="preserve">s du roi votre justice ; </w:t>
      </w:r>
    </w:p>
    <w:p w:rsidR="00CD1C2B" w:rsidRDefault="00A06746" w:rsidP="00A06746">
      <w:pPr>
        <w:pStyle w:val="i"/>
      </w:pPr>
      <w:r>
        <w:t>pour qu</w:t>
      </w:r>
      <w:r w:rsidR="00236459">
        <w:t>’</w:t>
      </w:r>
      <w:r>
        <w:t>il juge votre peuple avec justice, et vos pauvres selon l</w:t>
      </w:r>
      <w:r w:rsidR="00236459">
        <w:t>’</w:t>
      </w:r>
      <w:r>
        <w:t xml:space="preserve">équité. </w:t>
      </w:r>
    </w:p>
    <w:p w:rsidR="00CD1C2B" w:rsidRDefault="00A06746" w:rsidP="00A06746">
      <w:pPr>
        <w:pStyle w:val="i"/>
      </w:pPr>
      <w:r>
        <w:t>3 Que l</w:t>
      </w:r>
      <w:r w:rsidR="000057DC">
        <w:t>es montagnes reçoivent la paix p</w:t>
      </w:r>
      <w:r>
        <w:t xml:space="preserve">our le peuple, et les collines la justice ! </w:t>
      </w:r>
    </w:p>
    <w:p w:rsidR="00CD1C2B" w:rsidRDefault="00A06746" w:rsidP="00A06746">
      <w:pPr>
        <w:pStyle w:val="i"/>
      </w:pPr>
      <w:r>
        <w:t xml:space="preserve">4. Il jugera les pauvres du peuple, et sauvera les enfants des pauvres, et humiliera le calomniateur. </w:t>
      </w:r>
    </w:p>
    <w:p w:rsidR="00CD1C2B" w:rsidRDefault="00A06746" w:rsidP="00A06746">
      <w:pPr>
        <w:pStyle w:val="i"/>
      </w:pPr>
      <w:r>
        <w:t xml:space="preserve">5. Et il durera autant que le soleil et que la lune, de génération en génération. </w:t>
      </w:r>
    </w:p>
    <w:p w:rsidR="00CD1C2B" w:rsidRDefault="00A06746" w:rsidP="00A06746">
      <w:pPr>
        <w:pStyle w:val="i"/>
      </w:pPr>
      <w:r>
        <w:t xml:space="preserve">6. Il descendra comme la pluie sur une toison, et comme les eaux qui tombent goutte à goutte sur la terre. </w:t>
      </w:r>
    </w:p>
    <w:p w:rsidR="00CD1C2B" w:rsidRDefault="00A06746" w:rsidP="00A06746">
      <w:pPr>
        <w:pStyle w:val="i"/>
      </w:pPr>
      <w:r>
        <w:t>7. En ses jours apparaîtra la justice et l</w:t>
      </w:r>
      <w:r w:rsidR="00236459">
        <w:t>’</w:t>
      </w:r>
      <w:r>
        <w:t>abondance de la paix, jusqu</w:t>
      </w:r>
      <w:r w:rsidR="00236459">
        <w:t>’</w:t>
      </w:r>
      <w:r>
        <w:t xml:space="preserve">à ce que la lune soit détruite. </w:t>
      </w:r>
    </w:p>
    <w:p w:rsidR="00CD1C2B" w:rsidRDefault="00A06746" w:rsidP="00A06746">
      <w:pPr>
        <w:pStyle w:val="i"/>
      </w:pPr>
      <w:r>
        <w:t>8. Et</w:t>
      </w:r>
      <w:r w:rsidR="000057DC">
        <w:t xml:space="preserve"> il dominera de la mer à la mer,</w:t>
      </w:r>
      <w:r>
        <w:t xml:space="preserve"> et depuis le fleuve jusqu</w:t>
      </w:r>
      <w:r w:rsidR="00236459">
        <w:t>’</w:t>
      </w:r>
      <w:r>
        <w:t xml:space="preserve">aux extrémités de la terre. </w:t>
      </w:r>
    </w:p>
    <w:p w:rsidR="00CD1C2B" w:rsidRDefault="00A06746" w:rsidP="00A06746">
      <w:pPr>
        <w:pStyle w:val="i"/>
      </w:pPr>
      <w:r>
        <w:t xml:space="preserve">9. Devant lui se prosterneront les Éthiopiens, et ses ennemis lécheront la terre. </w:t>
      </w:r>
    </w:p>
    <w:p w:rsidR="00CD1C2B" w:rsidRDefault="00A06746" w:rsidP="00A06746">
      <w:pPr>
        <w:pStyle w:val="i"/>
      </w:pPr>
      <w:r>
        <w:t>10. Les rois de Tharsis et les îles lui offriront des présents ; les rois d</w:t>
      </w:r>
      <w:r w:rsidR="00236459">
        <w:t>’</w:t>
      </w:r>
      <w:r>
        <w:t xml:space="preserve">Arabie et de Saba apporteront des dons ; </w:t>
      </w:r>
    </w:p>
    <w:p w:rsidR="00CD1C2B" w:rsidRDefault="00A06746" w:rsidP="00A06746">
      <w:pPr>
        <w:pStyle w:val="i"/>
      </w:pPr>
      <w:r>
        <w:t>11. et tous les rois de la terre l</w:t>
      </w:r>
      <w:r w:rsidR="00236459">
        <w:t>’</w:t>
      </w:r>
      <w:r>
        <w:t xml:space="preserve">adoreront, toutes les nations lui seront assujetties. </w:t>
      </w:r>
    </w:p>
    <w:p w:rsidR="00CD1C2B" w:rsidRDefault="00A06746" w:rsidP="00A06746">
      <w:pPr>
        <w:pStyle w:val="i"/>
      </w:pPr>
      <w:r>
        <w:t>12. car il délivrera le pauvre</w:t>
      </w:r>
      <w:r w:rsidRPr="004D5811">
        <w:rPr>
          <w:rStyle w:val="italicus"/>
        </w:rPr>
        <w:t xml:space="preserve"> des mains </w:t>
      </w:r>
      <w:r>
        <w:t>du puissant, et l</w:t>
      </w:r>
      <w:r w:rsidR="00236459">
        <w:t>’</w:t>
      </w:r>
      <w:r>
        <w:t>indigent qui n</w:t>
      </w:r>
      <w:r w:rsidR="00236459">
        <w:t>’</w:t>
      </w:r>
      <w:r>
        <w:t>avait personne pour l</w:t>
      </w:r>
      <w:r w:rsidR="00236459">
        <w:t>’</w:t>
      </w:r>
      <w:r>
        <w:t xml:space="preserve">assister. </w:t>
      </w:r>
    </w:p>
    <w:p w:rsidR="00CD1C2B" w:rsidRDefault="00A06746" w:rsidP="00A06746">
      <w:pPr>
        <w:pStyle w:val="i"/>
      </w:pPr>
      <w:r>
        <w:t>13</w:t>
      </w:r>
      <w:r w:rsidR="00CE159A">
        <w:t xml:space="preserve">. Il </w:t>
      </w:r>
      <w:r>
        <w:t>aura compassion du pauvre et de l</w:t>
      </w:r>
      <w:r w:rsidR="00236459">
        <w:t>’</w:t>
      </w:r>
      <w:r>
        <w:t xml:space="preserve">indigent, et il sauvera les âmes des pauvres. </w:t>
      </w:r>
    </w:p>
    <w:p w:rsidR="00CD1C2B" w:rsidRDefault="00A06746" w:rsidP="00A06746">
      <w:pPr>
        <w:pStyle w:val="i"/>
      </w:pPr>
      <w:r>
        <w:t>14. Il affranchira leurs âmes de l</w:t>
      </w:r>
      <w:r w:rsidR="00236459">
        <w:t>’</w:t>
      </w:r>
      <w:r>
        <w:t>usure et de l</w:t>
      </w:r>
      <w:r w:rsidR="00236459">
        <w:t>’</w:t>
      </w:r>
      <w:r>
        <w:t xml:space="preserve">iniquité, et leur nom sera en honneur devant lui. </w:t>
      </w:r>
    </w:p>
    <w:p w:rsidR="00CD1C2B" w:rsidRDefault="00A06746" w:rsidP="00A06746">
      <w:pPr>
        <w:pStyle w:val="i"/>
      </w:pPr>
      <w:r>
        <w:t>15. Et il vivra, et on lui donnera de l</w:t>
      </w:r>
      <w:r w:rsidR="00236459">
        <w:t>’</w:t>
      </w:r>
      <w:r>
        <w:t>or d</w:t>
      </w:r>
      <w:r w:rsidR="00236459">
        <w:t>’</w:t>
      </w:r>
      <w:r>
        <w:t>Arabie ; on l</w:t>
      </w:r>
      <w:r w:rsidR="00236459">
        <w:t>’</w:t>
      </w:r>
      <w:r>
        <w:t xml:space="preserve">adorera sans cesse, tout le jour on le bénira. </w:t>
      </w:r>
    </w:p>
    <w:p w:rsidR="00CD1C2B" w:rsidRDefault="00A06746" w:rsidP="00B824D0">
      <w:pPr>
        <w:pStyle w:val="i"/>
      </w:pPr>
      <w:r>
        <w:t>16. Et le blé sera sur la terre au sommet des montagnes ; son fruit s</w:t>
      </w:r>
      <w:r w:rsidR="00236459">
        <w:t>’</w:t>
      </w:r>
      <w:r>
        <w:t xml:space="preserve">élèvera </w:t>
      </w:r>
      <w:r w:rsidR="00B824D0">
        <w:t>plus hau</w:t>
      </w:r>
      <w:r>
        <w:t xml:space="preserve">t que le Liban, et on fleurira dans la </w:t>
      </w:r>
      <w:r w:rsidR="00926DA7">
        <w:t>cité</w:t>
      </w:r>
      <w:r>
        <w:t xml:space="preserve"> comme l</w:t>
      </w:r>
      <w:r w:rsidR="00236459">
        <w:t>’</w:t>
      </w:r>
      <w:r>
        <w:t xml:space="preserve">herbe des champs. </w:t>
      </w:r>
    </w:p>
    <w:p w:rsidR="00CD1C2B" w:rsidRDefault="00A06746" w:rsidP="00B824D0">
      <w:pPr>
        <w:pStyle w:val="i"/>
      </w:pPr>
      <w:r>
        <w:t>17. Que son nom soit béni dans</w:t>
      </w:r>
      <w:r w:rsidRPr="004D5811">
        <w:rPr>
          <w:rStyle w:val="italicus"/>
        </w:rPr>
        <w:t xml:space="preserve"> tous </w:t>
      </w:r>
      <w:r w:rsidR="00B824D0">
        <w:t>les siècle</w:t>
      </w:r>
      <w:r>
        <w:t xml:space="preserve">s : son nom durera autant que le </w:t>
      </w:r>
      <w:r w:rsidR="00926DA7">
        <w:t>soleil</w:t>
      </w:r>
      <w:r>
        <w:t xml:space="preserve">. </w:t>
      </w:r>
    </w:p>
    <w:p w:rsidR="00CD1C2B" w:rsidRDefault="00A06746" w:rsidP="00A06746">
      <w:pPr>
        <w:pStyle w:val="i"/>
      </w:pPr>
      <w:r>
        <w:t xml:space="preserve">Et toutes les tribus de la terre seront bénies en lui ; toutes les nations le glorifieront. </w:t>
      </w:r>
    </w:p>
    <w:p w:rsidR="00CD1C2B" w:rsidRDefault="00A06746" w:rsidP="00A06746">
      <w:pPr>
        <w:pStyle w:val="i"/>
      </w:pPr>
      <w:r>
        <w:t>18. Béni soit le Seigneur, Dieu d</w:t>
      </w:r>
      <w:r w:rsidR="00236459">
        <w:t>’</w:t>
      </w:r>
      <w:r>
        <w:t xml:space="preserve">Israël, qui opère seul des merveilles. </w:t>
      </w:r>
    </w:p>
    <w:p w:rsidR="00CD1C2B" w:rsidRDefault="00A06746" w:rsidP="00A06746">
      <w:pPr>
        <w:pStyle w:val="i"/>
      </w:pPr>
      <w:r>
        <w:t xml:space="preserve">19. Et béni soit éternellement le nom de sa majesté et que toute la terre soit remplie de sa majesté. Ainsi soit-il, ainsi soit-il. </w:t>
      </w:r>
    </w:p>
    <w:p w:rsidR="00CD1C2B" w:rsidRDefault="00A06746" w:rsidP="00A06746">
      <w:pPr>
        <w:pStyle w:val="i"/>
      </w:pPr>
      <w:r>
        <w:t xml:space="preserve">20. Ici finissent les louanges de David, fils de Jessé. </w:t>
      </w:r>
    </w:p>
    <w:p w:rsidR="00CD1C2B" w:rsidRDefault="00B14EB9" w:rsidP="00A06746">
      <w:pPr>
        <w:pStyle w:val="i"/>
      </w:pPr>
      <w:r>
        <w:t xml:space="preserve">~ </w:t>
      </w:r>
    </w:p>
    <w:p w:rsidR="00CD1C2B" w:rsidRDefault="009D4105" w:rsidP="00976B1C">
      <w:pPr>
        <w:pStyle w:val="Titre4"/>
      </w:pPr>
      <w:r>
        <w:t>Ps 72</w:t>
      </w:r>
    </w:p>
    <w:p w:rsidR="00CD1C2B" w:rsidRDefault="009D4105" w:rsidP="009D4105">
      <w:pPr>
        <w:pStyle w:val="m1"/>
      </w:pPr>
      <w:r>
        <w:t xml:space="preserve">*ps072 </w:t>
      </w:r>
    </w:p>
    <w:p w:rsidR="00CD1C2B" w:rsidRDefault="00D9056B" w:rsidP="009D4105">
      <w:pPr>
        <w:pStyle w:val="caput"/>
      </w:pPr>
      <w:hyperlink w:anchor="ps_sum072" w:history="1">
        <w:r w:rsidR="009D4105">
          <w:rPr>
            <w:color w:val="9933FF"/>
            <w:u w:val="single"/>
          </w:rPr>
          <w:t>PSAUME LXXII</w:t>
        </w:r>
      </w:hyperlink>
      <w:bookmarkStart w:id="74" w:name="ps072"/>
      <w:bookmarkEnd w:id="74"/>
      <w:r w:rsidR="009D4105">
        <w:t xml:space="preserve"> </w:t>
      </w:r>
    </w:p>
    <w:p w:rsidR="009A5179" w:rsidRDefault="00A06746" w:rsidP="00A06746">
      <w:pPr>
        <w:pStyle w:val="i"/>
      </w:pPr>
      <w:r>
        <w:t>1. Psaume d</w:t>
      </w:r>
      <w:r w:rsidR="00236459">
        <w:t>’</w:t>
      </w:r>
      <w:r w:rsidR="00926DA7">
        <w:t>Asáph</w:t>
      </w:r>
      <w:r>
        <w:t xml:space="preserve">. </w:t>
      </w:r>
    </w:p>
    <w:p w:rsidR="00CD1C2B" w:rsidRDefault="00A06746" w:rsidP="00A06746">
      <w:pPr>
        <w:pStyle w:val="i"/>
      </w:pPr>
      <w:r>
        <w:t xml:space="preserve">Que Dieu est bon pour Israël, pour ceux qui ont le cœur droit ! </w:t>
      </w:r>
    </w:p>
    <w:p w:rsidR="00CD1C2B" w:rsidRDefault="00A06746" w:rsidP="00A06746">
      <w:pPr>
        <w:pStyle w:val="i"/>
      </w:pPr>
      <w:r>
        <w:t xml:space="preserve">2. Mes pieds ont été presque ébranlés, mes pas presque renversés, </w:t>
      </w:r>
    </w:p>
    <w:p w:rsidR="00CD1C2B" w:rsidRDefault="00A06746" w:rsidP="00A06746">
      <w:pPr>
        <w:pStyle w:val="i"/>
      </w:pPr>
      <w:r>
        <w:t>3. parce que j</w:t>
      </w:r>
      <w:r w:rsidR="00236459">
        <w:t>’</w:t>
      </w:r>
      <w:r>
        <w:t xml:space="preserve">ai porté envie aux méchants, en voyant la paix des pécheurs. </w:t>
      </w:r>
    </w:p>
    <w:p w:rsidR="00CD1C2B" w:rsidRDefault="00A06746" w:rsidP="00A06746">
      <w:pPr>
        <w:pStyle w:val="i"/>
      </w:pPr>
      <w:r>
        <w:t xml:space="preserve">4. Car la mort paraît les oublier, et leurs blessures ne durent pas. </w:t>
      </w:r>
    </w:p>
    <w:p w:rsidR="00CD1C2B" w:rsidRDefault="00A06746" w:rsidP="00A06746">
      <w:pPr>
        <w:pStyle w:val="i"/>
      </w:pPr>
      <w:r>
        <w:t>5. Ils n</w:t>
      </w:r>
      <w:r w:rsidR="00236459">
        <w:t>’</w:t>
      </w:r>
      <w:r>
        <w:t xml:space="preserve">ont point de part au labeur des mortels, et ils ne sont pas frappés comme les autres hommes. </w:t>
      </w:r>
    </w:p>
    <w:p w:rsidR="00CD1C2B" w:rsidRDefault="00A06746" w:rsidP="00A06746">
      <w:pPr>
        <w:pStyle w:val="i"/>
      </w:pPr>
      <w:r>
        <w:t>6. Aussi l</w:t>
      </w:r>
      <w:r w:rsidR="00236459">
        <w:t>’</w:t>
      </w:r>
      <w:r>
        <w:t xml:space="preserve">orgueil les a-t-il saisis ; ils sont couverts de leur iniquité et de leur impiété. </w:t>
      </w:r>
    </w:p>
    <w:p w:rsidR="00CD1C2B" w:rsidRDefault="00F45395" w:rsidP="00A06746">
      <w:pPr>
        <w:pStyle w:val="i"/>
      </w:pPr>
      <w:r>
        <w:t>7. L’</w:t>
      </w:r>
      <w:r w:rsidR="00A06746">
        <w:t xml:space="preserve">iniquité sort comme de leur graisse : ils se sont abandonnés aux passions de leur cœur. </w:t>
      </w:r>
    </w:p>
    <w:p w:rsidR="00CD1C2B" w:rsidRDefault="00A06746" w:rsidP="00A06746">
      <w:pPr>
        <w:pStyle w:val="i"/>
      </w:pPr>
      <w:r>
        <w:t>8. Leurs pensées et leurs paroles n</w:t>
      </w:r>
      <w:r w:rsidR="00236459">
        <w:t>’</w:t>
      </w:r>
      <w:r>
        <w:t>ont été que malice ; ils ont proféré hautement l</w:t>
      </w:r>
      <w:r w:rsidR="00236459">
        <w:t>’</w:t>
      </w:r>
      <w:r>
        <w:t xml:space="preserve">iniquité. </w:t>
      </w:r>
    </w:p>
    <w:p w:rsidR="00CD1C2B" w:rsidRDefault="00A06746" w:rsidP="00A06746">
      <w:pPr>
        <w:pStyle w:val="i"/>
      </w:pPr>
      <w:r>
        <w:t xml:space="preserve">9. Ils ont ouvert leur bouche contre le ciel, et leur langue a parcouru la terre. </w:t>
      </w:r>
    </w:p>
    <w:p w:rsidR="00CD1C2B" w:rsidRDefault="00A06746" w:rsidP="00A06746">
      <w:pPr>
        <w:pStyle w:val="i"/>
      </w:pPr>
      <w:r>
        <w:lastRenderedPageBreak/>
        <w:t>10. C</w:t>
      </w:r>
      <w:r w:rsidR="00236459">
        <w:t>’</w:t>
      </w:r>
      <w:r>
        <w:t xml:space="preserve">est pourquoi mon peuple se tourne de ce côté, et on trouve en eux des jours pleins. </w:t>
      </w:r>
    </w:p>
    <w:p w:rsidR="00CD1C2B" w:rsidRDefault="00A06746" w:rsidP="00A06746">
      <w:pPr>
        <w:pStyle w:val="i"/>
      </w:pPr>
      <w:r>
        <w:t>11. Et ils ont dit : Comment Dieu le sait-il ? et le Très-</w:t>
      </w:r>
      <w:r w:rsidR="00926DA7">
        <w:t>Haut</w:t>
      </w:r>
      <w:r>
        <w:t xml:space="preserve"> en a-t-il connaissance ? </w:t>
      </w:r>
    </w:p>
    <w:p w:rsidR="00CD1C2B" w:rsidRDefault="00A06746" w:rsidP="00A06746">
      <w:pPr>
        <w:pStyle w:val="i"/>
      </w:pPr>
      <w:r>
        <w:t xml:space="preserve">12. Voyez ces pécheurs qui abondent de tout, en ce monde : ils ont acquis de </w:t>
      </w:r>
      <w:r w:rsidRPr="004D5811">
        <w:rPr>
          <w:rStyle w:val="italicus"/>
        </w:rPr>
        <w:t>nouvelles</w:t>
      </w:r>
      <w:r>
        <w:t xml:space="preserve"> richesses. </w:t>
      </w:r>
    </w:p>
    <w:p w:rsidR="00CD1C2B" w:rsidRDefault="00A06746" w:rsidP="00A06746">
      <w:pPr>
        <w:pStyle w:val="i"/>
      </w:pPr>
      <w:r>
        <w:t>13. Et j</w:t>
      </w:r>
      <w:r w:rsidR="00236459">
        <w:t>’</w:t>
      </w:r>
      <w:r>
        <w:t>ai dit : C</w:t>
      </w:r>
      <w:r w:rsidR="00236459">
        <w:t>’</w:t>
      </w:r>
      <w:r>
        <w:t>est en vain que j</w:t>
      </w:r>
      <w:r w:rsidR="00236459">
        <w:t>’</w:t>
      </w:r>
      <w:r>
        <w:t>ai purifié mon cœur, et que j</w:t>
      </w:r>
      <w:r w:rsidR="00236459">
        <w:t>’</w:t>
      </w:r>
      <w:r>
        <w:t xml:space="preserve">ai lavé mes mains parmi les innocents, </w:t>
      </w:r>
    </w:p>
    <w:p w:rsidR="00CD1C2B" w:rsidRDefault="00A06746" w:rsidP="00A06746">
      <w:pPr>
        <w:pStyle w:val="i"/>
      </w:pPr>
      <w:r>
        <w:t>14. puisque j</w:t>
      </w:r>
      <w:r w:rsidR="00236459">
        <w:t>’</w:t>
      </w:r>
      <w:r>
        <w:t xml:space="preserve">ai été affligé tout le jour et châtié dés le matin. </w:t>
      </w:r>
    </w:p>
    <w:p w:rsidR="00CD1C2B" w:rsidRDefault="00A06746" w:rsidP="00A06746">
      <w:pPr>
        <w:pStyle w:val="i"/>
      </w:pPr>
      <w:r>
        <w:t>15. Si j</w:t>
      </w:r>
      <w:r w:rsidR="00236459">
        <w:t>’</w:t>
      </w:r>
      <w:r>
        <w:t>avais dit : Je parlerai en ce sens, j</w:t>
      </w:r>
      <w:r w:rsidR="00236459">
        <w:t>’</w:t>
      </w:r>
      <w:r>
        <w:t xml:space="preserve">aurais condamné la race de vos enfants. </w:t>
      </w:r>
    </w:p>
    <w:p w:rsidR="00CD1C2B" w:rsidRDefault="00A06746" w:rsidP="00A06746">
      <w:pPr>
        <w:pStyle w:val="i"/>
      </w:pPr>
      <w:r>
        <w:t>16. Je songeais à pénétrer ce</w:t>
      </w:r>
      <w:r w:rsidRPr="004D5811">
        <w:rPr>
          <w:rStyle w:val="italicus"/>
        </w:rPr>
        <w:t xml:space="preserve"> secret ; </w:t>
      </w:r>
      <w:r>
        <w:t xml:space="preserve">la difficulté fut grande devant moi, </w:t>
      </w:r>
    </w:p>
    <w:p w:rsidR="00CD1C2B" w:rsidRDefault="00A06746" w:rsidP="00A06746">
      <w:pPr>
        <w:pStyle w:val="i"/>
      </w:pPr>
      <w:r>
        <w:t>17. jusqu</w:t>
      </w:r>
      <w:r w:rsidR="00236459">
        <w:t>’</w:t>
      </w:r>
      <w:r>
        <w:t>à ce que je fusse entré dans le sanctuaire de Dieu, et que j</w:t>
      </w:r>
      <w:r w:rsidR="00236459">
        <w:t>’</w:t>
      </w:r>
      <w:r>
        <w:t xml:space="preserve">eusse compris ce que sera leur fin. </w:t>
      </w:r>
    </w:p>
    <w:p w:rsidR="00CD1C2B" w:rsidRDefault="00A06746" w:rsidP="00A06746">
      <w:pPr>
        <w:pStyle w:val="i"/>
      </w:pPr>
      <w:r>
        <w:t>18. En vérité, ce sont des pièges que vous avez placés devant eux ; vous les avez renversés au moment même où ils s</w:t>
      </w:r>
      <w:r w:rsidR="00236459">
        <w:t>’</w:t>
      </w:r>
      <w:r>
        <w:t xml:space="preserve">élevaient. </w:t>
      </w:r>
    </w:p>
    <w:p w:rsidR="00CD1C2B" w:rsidRDefault="00A06746" w:rsidP="00A06746">
      <w:pPr>
        <w:pStyle w:val="i"/>
      </w:pPr>
      <w:r>
        <w:t xml:space="preserve">19. Comment sont-ils tombés dans la désolation ? Ils ont disparu soudain ; ils ont péri à cause de leur iniquité. </w:t>
      </w:r>
    </w:p>
    <w:p w:rsidR="00CD1C2B" w:rsidRDefault="00A06746" w:rsidP="00A06746">
      <w:pPr>
        <w:pStyle w:val="i"/>
      </w:pPr>
      <w:r>
        <w:t>20. Comme le songe de ceux qui s</w:t>
      </w:r>
      <w:r w:rsidR="00236459">
        <w:t>’</w:t>
      </w:r>
      <w:r>
        <w:t xml:space="preserve">éveillent, Seigneur, vous réduirez au néant dans votre cité leur image. </w:t>
      </w:r>
    </w:p>
    <w:p w:rsidR="00CD1C2B" w:rsidRDefault="00A06746" w:rsidP="00A06746">
      <w:pPr>
        <w:pStyle w:val="i"/>
      </w:pPr>
      <w:r>
        <w:t>21. Parce que mon cœur s</w:t>
      </w:r>
      <w:r w:rsidR="00236459">
        <w:t>’</w:t>
      </w:r>
      <w:r>
        <w:t xml:space="preserve">est enflammé, et que mes reins ont été altérés. </w:t>
      </w:r>
    </w:p>
    <w:p w:rsidR="00CD1C2B" w:rsidRDefault="00A06746" w:rsidP="00A06746">
      <w:pPr>
        <w:pStyle w:val="i"/>
      </w:pPr>
      <w:r>
        <w:t>22. j</w:t>
      </w:r>
      <w:r w:rsidR="00236459">
        <w:t>’</w:t>
      </w:r>
      <w:r>
        <w:t xml:space="preserve">ai été réduit au néant, et plongé </w:t>
      </w:r>
    </w:p>
    <w:p w:rsidR="00CD1C2B" w:rsidRDefault="00A06746" w:rsidP="00A06746">
      <w:pPr>
        <w:pStyle w:val="i"/>
      </w:pPr>
      <w:r>
        <w:t>dans l</w:t>
      </w:r>
      <w:r w:rsidR="00236459">
        <w:t>’</w:t>
      </w:r>
      <w:r>
        <w:t xml:space="preserve">ignorance. </w:t>
      </w:r>
    </w:p>
    <w:p w:rsidR="00CD1C2B" w:rsidRDefault="00A06746" w:rsidP="00A06746">
      <w:pPr>
        <w:pStyle w:val="i"/>
      </w:pPr>
      <w:r>
        <w:t xml:space="preserve">23. Je suis devenu devant vous comme une bête de somme, et cependant je suis toujours avec vous. </w:t>
      </w:r>
    </w:p>
    <w:p w:rsidR="00CD1C2B" w:rsidRDefault="00A06746" w:rsidP="00A06746">
      <w:pPr>
        <w:pStyle w:val="i"/>
      </w:pPr>
      <w:r>
        <w:t>24. Vous avez tenu ma main droite, et vous m</w:t>
      </w:r>
      <w:r w:rsidR="00236459">
        <w:t>’</w:t>
      </w:r>
      <w:r>
        <w:t>avez conduit selon votre volonté, et vous m</w:t>
      </w:r>
      <w:r w:rsidR="00236459">
        <w:t>’</w:t>
      </w:r>
      <w:r>
        <w:t xml:space="preserve">avez reçu avec gloire. </w:t>
      </w:r>
    </w:p>
    <w:p w:rsidR="00CD1C2B" w:rsidRDefault="00A06746" w:rsidP="00A06746">
      <w:pPr>
        <w:pStyle w:val="i"/>
      </w:pPr>
      <w:r>
        <w:t>25. Car qu</w:t>
      </w:r>
      <w:r w:rsidR="00236459">
        <w:t>’</w:t>
      </w:r>
      <w:r>
        <w:t>y a-t-il pour moi dans le ciel ? et qu</w:t>
      </w:r>
      <w:r w:rsidR="00236459">
        <w:t>’</w:t>
      </w:r>
      <w:r>
        <w:t xml:space="preserve">ai-je désiré de vous sur la terre ? </w:t>
      </w:r>
    </w:p>
    <w:p w:rsidR="00CD1C2B" w:rsidRDefault="00A06746" w:rsidP="00A06746">
      <w:pPr>
        <w:pStyle w:val="i"/>
      </w:pPr>
      <w:r>
        <w:t>20. Ma chair et mon cœur ont défailli, ô Dieu, qui êtes le Dieu de mon cœur, et mon partage pour l</w:t>
      </w:r>
      <w:r w:rsidR="00236459">
        <w:t>’</w:t>
      </w:r>
      <w:r>
        <w:t xml:space="preserve">éternité. </w:t>
      </w:r>
    </w:p>
    <w:p w:rsidR="00CD1C2B" w:rsidRDefault="00A06746" w:rsidP="00A06746">
      <w:pPr>
        <w:pStyle w:val="i"/>
      </w:pPr>
      <w:r>
        <w:t>27. Car voici que ceux qui s</w:t>
      </w:r>
      <w:r w:rsidR="00236459">
        <w:t>’</w:t>
      </w:r>
      <w:r>
        <w:t>éloignent de vous périront ; vous avez résolu de perdre tous ceux qui se prostituent en s</w:t>
      </w:r>
      <w:r w:rsidR="00236459">
        <w:t>’</w:t>
      </w:r>
      <w:r>
        <w:t xml:space="preserve">éloignant de vous. </w:t>
      </w:r>
    </w:p>
    <w:p w:rsidR="00CD1C2B" w:rsidRDefault="00A06746" w:rsidP="00A06746">
      <w:pPr>
        <w:pStyle w:val="i"/>
      </w:pPr>
      <w:r>
        <w:t>28. Pour moi, c</w:t>
      </w:r>
      <w:r w:rsidR="00236459">
        <w:t>’</w:t>
      </w:r>
      <w:r>
        <w:t>est mon bonheur de m</w:t>
      </w:r>
      <w:r w:rsidR="00236459">
        <w:t>’</w:t>
      </w:r>
      <w:r>
        <w:t xml:space="preserve">attacher à Dieu, de mettre mon espérance dans le Seigneur Dieu ; </w:t>
      </w:r>
    </w:p>
    <w:p w:rsidR="00CD1C2B" w:rsidRDefault="00A06746" w:rsidP="00A06746">
      <w:pPr>
        <w:pStyle w:val="i"/>
      </w:pPr>
      <w:r>
        <w:t xml:space="preserve">afin de publier toutes vos louanges aux portes de la fille de Sion. </w:t>
      </w:r>
    </w:p>
    <w:p w:rsidR="00CD1C2B" w:rsidRDefault="00B14EB9" w:rsidP="00A06746">
      <w:pPr>
        <w:pStyle w:val="i"/>
      </w:pPr>
      <w:r>
        <w:t xml:space="preserve">~ </w:t>
      </w:r>
    </w:p>
    <w:p w:rsidR="00CD1C2B" w:rsidRDefault="009D4105" w:rsidP="00976B1C">
      <w:pPr>
        <w:pStyle w:val="Titre4"/>
      </w:pPr>
      <w:r>
        <w:t>Ps 73</w:t>
      </w:r>
    </w:p>
    <w:p w:rsidR="00CD1C2B" w:rsidRDefault="009D4105" w:rsidP="009D4105">
      <w:pPr>
        <w:pStyle w:val="m1"/>
      </w:pPr>
      <w:r>
        <w:t xml:space="preserve">*ps073 </w:t>
      </w:r>
    </w:p>
    <w:p w:rsidR="00CD1C2B" w:rsidRDefault="00D9056B" w:rsidP="009D4105">
      <w:pPr>
        <w:pStyle w:val="caput"/>
      </w:pPr>
      <w:hyperlink w:anchor="ps_sum073" w:history="1">
        <w:r w:rsidR="009D4105">
          <w:rPr>
            <w:color w:val="9933FF"/>
            <w:u w:val="single"/>
          </w:rPr>
          <w:t>PSAUME LXXIII</w:t>
        </w:r>
      </w:hyperlink>
      <w:bookmarkStart w:id="75" w:name="ps073"/>
      <w:bookmarkEnd w:id="75"/>
      <w:r w:rsidR="009D4105">
        <w:t xml:space="preserve"> </w:t>
      </w:r>
    </w:p>
    <w:p w:rsidR="00CD1C2B" w:rsidRDefault="00A06746" w:rsidP="00A06746">
      <w:pPr>
        <w:pStyle w:val="i"/>
      </w:pPr>
      <w:r>
        <w:t>1. Instruction d</w:t>
      </w:r>
      <w:r w:rsidR="00236459">
        <w:t>’</w:t>
      </w:r>
      <w:r w:rsidR="00926DA7">
        <w:t>Asáph</w:t>
      </w:r>
      <w:r>
        <w:t xml:space="preserve">. </w:t>
      </w:r>
    </w:p>
    <w:p w:rsidR="00CD1C2B" w:rsidRDefault="00A06746" w:rsidP="004E6E36">
      <w:pPr>
        <w:pStyle w:val="i"/>
      </w:pPr>
      <w:r>
        <w:t>Pourquoi, ô Dieu, nous avez-vous rejetés pour toujours ?</w:t>
      </w:r>
      <w:r w:rsidRPr="004D5811">
        <w:rPr>
          <w:rStyle w:val="italicus"/>
        </w:rPr>
        <w:t xml:space="preserve"> pourquoi</w:t>
      </w:r>
      <w:r>
        <w:t xml:space="preserve"> votre fureur s</w:t>
      </w:r>
      <w:r w:rsidR="00236459">
        <w:t>’</w:t>
      </w:r>
      <w:r>
        <w:t xml:space="preserve">est-elle allumée contre les brebis de votre pâturage ? </w:t>
      </w:r>
    </w:p>
    <w:p w:rsidR="00CD1C2B" w:rsidRDefault="00A06746" w:rsidP="00A06746">
      <w:pPr>
        <w:pStyle w:val="i"/>
      </w:pPr>
      <w:r>
        <w:t xml:space="preserve">2. Souvenez-vous de votre famille, que vous avez possédée dès le commencement. </w:t>
      </w:r>
    </w:p>
    <w:p w:rsidR="00CD1C2B" w:rsidRDefault="00A06746" w:rsidP="00A06746">
      <w:pPr>
        <w:pStyle w:val="i"/>
      </w:pPr>
      <w:r>
        <w:t>Vous avez racheté le sceptre de votre héritage : c</w:t>
      </w:r>
      <w:r w:rsidR="00236459">
        <w:t>’</w:t>
      </w:r>
      <w:r>
        <w:t xml:space="preserve">est le mont Sion, où vous avez habité. </w:t>
      </w:r>
    </w:p>
    <w:p w:rsidR="00CD1C2B" w:rsidRDefault="00A06746" w:rsidP="00A06746">
      <w:pPr>
        <w:pStyle w:val="i"/>
      </w:pPr>
      <w:r>
        <w:t>3. Levez vos mains contre leur insolence sans bornes. Que de forfaits l</w:t>
      </w:r>
      <w:r w:rsidR="00236459">
        <w:t>’</w:t>
      </w:r>
      <w:r>
        <w:t xml:space="preserve">ennemi a commis dans le sanctuaire ! </w:t>
      </w:r>
    </w:p>
    <w:p w:rsidR="00CD1C2B" w:rsidRDefault="00A06746" w:rsidP="00A06746">
      <w:pPr>
        <w:pStyle w:val="i"/>
      </w:pPr>
      <w:r>
        <w:t>4. Ceux qui vous haïssent ont fait leur gloire</w:t>
      </w:r>
      <w:r w:rsidRPr="004D5811">
        <w:rPr>
          <w:rStyle w:val="italicus"/>
        </w:rPr>
        <w:t xml:space="preserve"> de vous insulter</w:t>
      </w:r>
      <w:r>
        <w:t xml:space="preserve"> au milieu de votre solennité. </w:t>
      </w:r>
    </w:p>
    <w:p w:rsidR="00CD1C2B" w:rsidRDefault="00A06746" w:rsidP="00A06746">
      <w:pPr>
        <w:pStyle w:val="i"/>
      </w:pPr>
      <w:r>
        <w:t xml:space="preserve">Ils ont placé leurs étendards comme étendards, </w:t>
      </w:r>
    </w:p>
    <w:p w:rsidR="00CD1C2B" w:rsidRDefault="00A06746" w:rsidP="00A06746">
      <w:pPr>
        <w:pStyle w:val="i"/>
      </w:pPr>
      <w:r>
        <w:t>5. et ils n</w:t>
      </w:r>
      <w:r w:rsidR="00236459">
        <w:t>’</w:t>
      </w:r>
      <w:r>
        <w:t xml:space="preserve">ont pas plus respecté le sommet que les issues. </w:t>
      </w:r>
    </w:p>
    <w:p w:rsidR="00CD1C2B" w:rsidRDefault="00A06746" w:rsidP="00A06746">
      <w:pPr>
        <w:pStyle w:val="i"/>
      </w:pPr>
      <w:r>
        <w:t>Comme dans une forêt d</w:t>
      </w:r>
      <w:r w:rsidR="00236459">
        <w:t>’</w:t>
      </w:r>
      <w:r>
        <w:t xml:space="preserve">arbres, à coups de hache, </w:t>
      </w:r>
    </w:p>
    <w:p w:rsidR="00CD1C2B" w:rsidRDefault="00A06746" w:rsidP="00A06746">
      <w:pPr>
        <w:pStyle w:val="i"/>
      </w:pPr>
      <w:r>
        <w:t xml:space="preserve">6. ils ont brisé les portes à </w:t>
      </w:r>
      <w:r w:rsidR="005E22C6">
        <w:t>l</w:t>
      </w:r>
      <w:r w:rsidR="00236459">
        <w:t>’</w:t>
      </w:r>
      <w:r>
        <w:t xml:space="preserve">envi. Avec la hache et la cognée ils ont tout renversé. </w:t>
      </w:r>
    </w:p>
    <w:p w:rsidR="00CD1C2B" w:rsidRDefault="00A06746" w:rsidP="00A06746">
      <w:pPr>
        <w:pStyle w:val="i"/>
      </w:pPr>
      <w:r>
        <w:t xml:space="preserve">7. Ils ont mis le feu à votre sanctuaire ; ils ont renversé et profané le tabernacle de votre nom. </w:t>
      </w:r>
    </w:p>
    <w:p w:rsidR="00CD1C2B" w:rsidRDefault="00A06746" w:rsidP="00A06746">
      <w:pPr>
        <w:pStyle w:val="i"/>
      </w:pPr>
      <w:r>
        <w:t xml:space="preserve">8. Ils ont dit dans leur cœur, eux et toute leur bande : Faisons cesser dans le pays tous les jours de fête consacrés à Dieu. </w:t>
      </w:r>
    </w:p>
    <w:p w:rsidR="00CD1C2B" w:rsidRDefault="00A06746" w:rsidP="00A06746">
      <w:pPr>
        <w:pStyle w:val="i"/>
      </w:pPr>
      <w:r>
        <w:t>9. Nous ne voyons plus nos étendards ; il n</w:t>
      </w:r>
      <w:r w:rsidR="00236459">
        <w:t>’</w:t>
      </w:r>
      <w:r>
        <w:t xml:space="preserve">y a plus de prophète, et on ne nous connaîtra plus. </w:t>
      </w:r>
    </w:p>
    <w:p w:rsidR="00CD1C2B" w:rsidRDefault="00A06746" w:rsidP="001E43FE">
      <w:pPr>
        <w:pStyle w:val="i"/>
      </w:pPr>
      <w:r>
        <w:lastRenderedPageBreak/>
        <w:t>10. Jusques à quand, ô Dieu, l</w:t>
      </w:r>
      <w:r w:rsidR="00236459">
        <w:t>’</w:t>
      </w:r>
      <w:r>
        <w:t>ennemi insultera-t-il ? l</w:t>
      </w:r>
      <w:r w:rsidR="00236459">
        <w:t>’</w:t>
      </w:r>
      <w:r>
        <w:t>adversaire outragera-</w:t>
      </w:r>
      <w:r w:rsidR="001E43FE">
        <w:t>t-</w:t>
      </w:r>
      <w:r>
        <w:t xml:space="preserve">il sans fin </w:t>
      </w:r>
      <w:r w:rsidR="001E43FE">
        <w:t>votre</w:t>
      </w:r>
      <w:r>
        <w:t xml:space="preserve"> nom ? </w:t>
      </w:r>
    </w:p>
    <w:p w:rsidR="00CD1C2B" w:rsidRDefault="00A06746" w:rsidP="00A06746">
      <w:pPr>
        <w:pStyle w:val="i"/>
      </w:pPr>
      <w:r>
        <w:t xml:space="preserve">11. Pourquoi retirez-vous sans cesse votre main et votre droite de votre sein ? </w:t>
      </w:r>
    </w:p>
    <w:p w:rsidR="00CD1C2B" w:rsidRDefault="00A06746" w:rsidP="00A06746">
      <w:pPr>
        <w:pStyle w:val="i"/>
      </w:pPr>
      <w:r>
        <w:t xml:space="preserve">12. Cependant Dieu est notre roi depuis des siècles ; il a opéré notre salut au milieu de la terre. </w:t>
      </w:r>
    </w:p>
    <w:p w:rsidR="00CD1C2B" w:rsidRDefault="00A06746" w:rsidP="00A06746">
      <w:pPr>
        <w:pStyle w:val="i"/>
      </w:pPr>
      <w:r>
        <w:t>13. C</w:t>
      </w:r>
      <w:r w:rsidR="00236459">
        <w:t>’</w:t>
      </w:r>
      <w:r>
        <w:t xml:space="preserve">est vous qui avez affermi la mer par votre puissance, qui avez brisé les têtes des dragons dans les eaux. </w:t>
      </w:r>
    </w:p>
    <w:p w:rsidR="00CD1C2B" w:rsidRDefault="00A06746" w:rsidP="00A06746">
      <w:pPr>
        <w:pStyle w:val="i"/>
      </w:pPr>
      <w:r>
        <w:t>14. C</w:t>
      </w:r>
      <w:r w:rsidR="00236459">
        <w:t>’</w:t>
      </w:r>
      <w:r>
        <w:t>est vous qui avez écrasé les têtes du dragon, qui l</w:t>
      </w:r>
      <w:r w:rsidR="00236459">
        <w:t>’</w:t>
      </w:r>
      <w:r>
        <w:t>avez donné en nourriture aux peuples d</w:t>
      </w:r>
      <w:r w:rsidR="00236459">
        <w:t>’</w:t>
      </w:r>
      <w:r>
        <w:t xml:space="preserve">Éthiopie. </w:t>
      </w:r>
    </w:p>
    <w:p w:rsidR="00CD1C2B" w:rsidRDefault="00A06746" w:rsidP="00A06746">
      <w:pPr>
        <w:pStyle w:val="i"/>
      </w:pPr>
      <w:r>
        <w:t>15. C</w:t>
      </w:r>
      <w:r w:rsidR="00236459">
        <w:t>’</w:t>
      </w:r>
      <w:r>
        <w:t>est</w:t>
      </w:r>
      <w:r w:rsidR="004E6E36">
        <w:t>, vous qui avez fait jaillir de</w:t>
      </w:r>
      <w:r>
        <w:t>s fontaines et des t</w:t>
      </w:r>
      <w:r w:rsidR="004E6E36">
        <w:t>orrents, qui avez desséché les fleuv</w:t>
      </w:r>
      <w:r>
        <w:t xml:space="preserve">es intarissables. </w:t>
      </w:r>
    </w:p>
    <w:p w:rsidR="00CD1C2B" w:rsidRDefault="00926DA7" w:rsidP="00A06746">
      <w:pPr>
        <w:pStyle w:val="i"/>
      </w:pPr>
      <w:r>
        <w:t xml:space="preserve">16. </w:t>
      </w:r>
      <w:r w:rsidR="004E6E36">
        <w:t>À</w:t>
      </w:r>
      <w:r w:rsidR="00A06746">
        <w:t xml:space="preserve"> vous est le jour, et à vous est la nuit ; c</w:t>
      </w:r>
      <w:r w:rsidR="00236459">
        <w:t>’</w:t>
      </w:r>
      <w:r w:rsidR="00A06746">
        <w:t xml:space="preserve">est vous qui avez </w:t>
      </w:r>
      <w:r>
        <w:t>créé</w:t>
      </w:r>
      <w:r w:rsidR="00A06746">
        <w:t xml:space="preserve"> l</w:t>
      </w:r>
      <w:r w:rsidR="00236459">
        <w:t>’</w:t>
      </w:r>
      <w:r>
        <w:t>aurore</w:t>
      </w:r>
      <w:r w:rsidR="00A06746">
        <w:t xml:space="preserve"> et le soleil. </w:t>
      </w:r>
    </w:p>
    <w:p w:rsidR="00CD1C2B" w:rsidRDefault="00A06746" w:rsidP="004E6E36">
      <w:pPr>
        <w:pStyle w:val="i"/>
      </w:pPr>
      <w:r>
        <w:t>17. C</w:t>
      </w:r>
      <w:r w:rsidR="00236459">
        <w:t>’</w:t>
      </w:r>
      <w:r>
        <w:t>est vous qui avez établi toutes les limites de la terre, vous qui avez formé l</w:t>
      </w:r>
      <w:r w:rsidR="00236459">
        <w:t>’</w:t>
      </w:r>
      <w:r>
        <w:t xml:space="preserve">été et le printemps. </w:t>
      </w:r>
    </w:p>
    <w:p w:rsidR="00CD1C2B" w:rsidRDefault="00A06746" w:rsidP="004E6E36">
      <w:pPr>
        <w:pStyle w:val="i"/>
      </w:pPr>
      <w:r>
        <w:t>18. Souvenez-vous-en : l</w:t>
      </w:r>
      <w:r w:rsidR="00236459">
        <w:t>’</w:t>
      </w:r>
      <w:r>
        <w:t xml:space="preserve">ennemi a outragé le Seigneur, et un peuple insensé a irrité votre nom, </w:t>
      </w:r>
    </w:p>
    <w:p w:rsidR="00CD1C2B" w:rsidRDefault="004E6E36" w:rsidP="00A06746">
      <w:pPr>
        <w:pStyle w:val="i"/>
      </w:pPr>
      <w:r>
        <w:t>19. Ne livrez pa</w:t>
      </w:r>
      <w:r w:rsidR="00A06746">
        <w:t>s aux bêtes les âmes qui vous louent, et n</w:t>
      </w:r>
      <w:r w:rsidR="00236459">
        <w:t>’</w:t>
      </w:r>
      <w:r w:rsidR="00A06746">
        <w:t xml:space="preserve">oubliez pas pour toujours les âmes de vos pauvres. </w:t>
      </w:r>
    </w:p>
    <w:p w:rsidR="00CD1C2B" w:rsidRDefault="00A06746" w:rsidP="004E6E36">
      <w:pPr>
        <w:pStyle w:val="i"/>
      </w:pPr>
      <w:r>
        <w:t>20. Ayez égard à votre alliance, car les lieux sombres du pays sont remplis de repaires d</w:t>
      </w:r>
      <w:r w:rsidR="00236459">
        <w:t>’</w:t>
      </w:r>
      <w:r>
        <w:t xml:space="preserve">iniquité. </w:t>
      </w:r>
    </w:p>
    <w:p w:rsidR="00CD1C2B" w:rsidRPr="004E6E36" w:rsidRDefault="00A06746" w:rsidP="00A06746">
      <w:pPr>
        <w:pStyle w:val="i"/>
      </w:pPr>
      <w:r>
        <w:t>21. Que l</w:t>
      </w:r>
      <w:r w:rsidR="00236459">
        <w:t>’</w:t>
      </w:r>
      <w:r>
        <w:t>humble ne s</w:t>
      </w:r>
      <w:r w:rsidR="00236459">
        <w:t>’</w:t>
      </w:r>
      <w:r>
        <w:t>en retourne pas couve</w:t>
      </w:r>
      <w:r w:rsidR="004E6E36">
        <w:t xml:space="preserve">rt de confusion ; le pauvre </w:t>
      </w:r>
      <w:r w:rsidR="004E6E36" w:rsidRPr="004E6E36">
        <w:t>et l’</w:t>
      </w:r>
      <w:r w:rsidRPr="004E6E36">
        <w:t xml:space="preserve">indigent loueront votre nom </w:t>
      </w:r>
    </w:p>
    <w:p w:rsidR="00CD1C2B" w:rsidRDefault="00A06746" w:rsidP="00A06746">
      <w:pPr>
        <w:pStyle w:val="i"/>
      </w:pPr>
      <w:r>
        <w:t>22. Levez-vous, ô Dieu, jugez votre cause ; souvenez-vous des outrages qui vous viennent tout le jour de l</w:t>
      </w:r>
      <w:r w:rsidR="00236459">
        <w:t>’</w:t>
      </w:r>
      <w:r>
        <w:t xml:space="preserve">insensé. </w:t>
      </w:r>
    </w:p>
    <w:p w:rsidR="00CD1C2B" w:rsidRDefault="00A06746" w:rsidP="00A06746">
      <w:pPr>
        <w:pStyle w:val="i"/>
      </w:pPr>
      <w:r>
        <w:t>23. N</w:t>
      </w:r>
      <w:r w:rsidR="00236459">
        <w:t>’</w:t>
      </w:r>
      <w:r>
        <w:t>oubliez pas les clameurs de vos ennemis. L</w:t>
      </w:r>
      <w:r w:rsidR="00236459">
        <w:t>’</w:t>
      </w:r>
      <w:r>
        <w:t xml:space="preserve">orgueil de ceux qui vous haïssent monte toujours. </w:t>
      </w:r>
    </w:p>
    <w:p w:rsidR="00CD1C2B" w:rsidRDefault="00B14EB9" w:rsidP="00A06746">
      <w:pPr>
        <w:pStyle w:val="i"/>
      </w:pPr>
      <w:r>
        <w:t xml:space="preserve">~ </w:t>
      </w:r>
    </w:p>
    <w:p w:rsidR="00CD1C2B" w:rsidRDefault="009D4105" w:rsidP="00976B1C">
      <w:pPr>
        <w:pStyle w:val="Titre4"/>
      </w:pPr>
      <w:r>
        <w:t>Ps 74</w:t>
      </w:r>
    </w:p>
    <w:p w:rsidR="00CD1C2B" w:rsidRDefault="009D4105" w:rsidP="009D4105">
      <w:pPr>
        <w:pStyle w:val="m1"/>
      </w:pPr>
      <w:r>
        <w:t xml:space="preserve">*ps074 </w:t>
      </w:r>
    </w:p>
    <w:p w:rsidR="00CD1C2B" w:rsidRDefault="00D9056B" w:rsidP="009D4105">
      <w:pPr>
        <w:pStyle w:val="caput"/>
      </w:pPr>
      <w:hyperlink w:anchor="ps_sum074" w:history="1">
        <w:r w:rsidR="009D4105">
          <w:rPr>
            <w:color w:val="9933FF"/>
            <w:u w:val="single"/>
          </w:rPr>
          <w:t>PSAUME LXXIV</w:t>
        </w:r>
      </w:hyperlink>
      <w:bookmarkStart w:id="76" w:name="ps074"/>
      <w:bookmarkEnd w:id="76"/>
      <w:r w:rsidR="009D4105">
        <w:t xml:space="preserve"> </w:t>
      </w:r>
    </w:p>
    <w:p w:rsidR="00CD1C2B" w:rsidRDefault="00A06746" w:rsidP="00A06746">
      <w:pPr>
        <w:pStyle w:val="i"/>
      </w:pPr>
      <w:r>
        <w:t>1. Pour la fin, Ne détruis pas, Psaume cantique d</w:t>
      </w:r>
      <w:r w:rsidR="00236459">
        <w:t>’</w:t>
      </w:r>
      <w:r w:rsidR="00926DA7">
        <w:t>Asáph</w:t>
      </w:r>
      <w:r>
        <w:t xml:space="preserve">. </w:t>
      </w:r>
    </w:p>
    <w:p w:rsidR="00CD1C2B" w:rsidRDefault="00A06746" w:rsidP="00A06746">
      <w:pPr>
        <w:pStyle w:val="i"/>
      </w:pPr>
      <w:r>
        <w:t xml:space="preserve">2. Nous vous louerons, ô Dieu, nous vous louerons, et nous invoquerons votre nom ; </w:t>
      </w:r>
    </w:p>
    <w:p w:rsidR="00CD1C2B" w:rsidRDefault="00A06746" w:rsidP="00A06746">
      <w:pPr>
        <w:pStyle w:val="i"/>
      </w:pPr>
      <w:r>
        <w:t xml:space="preserve">nous raconterons vos merveilles. </w:t>
      </w:r>
    </w:p>
    <w:p w:rsidR="00CD1C2B" w:rsidRDefault="00A06746" w:rsidP="00A06746">
      <w:pPr>
        <w:pStyle w:val="i"/>
      </w:pPr>
      <w:r>
        <w:t>3. Au temps que j</w:t>
      </w:r>
      <w:r w:rsidR="00236459">
        <w:t>’</w:t>
      </w:r>
      <w:r>
        <w:t xml:space="preserve">aurai fixé, je ferai parfaite justice. </w:t>
      </w:r>
    </w:p>
    <w:p w:rsidR="00CD1C2B" w:rsidRDefault="00661D85" w:rsidP="00661D85">
      <w:pPr>
        <w:pStyle w:val="i"/>
      </w:pPr>
      <w:r>
        <w:t>4</w:t>
      </w:r>
      <w:r w:rsidR="00A06746">
        <w:t>. La terre s</w:t>
      </w:r>
      <w:r w:rsidR="00236459">
        <w:t>’</w:t>
      </w:r>
      <w:r w:rsidR="00A06746">
        <w:t>est dissoute, avec tous ceux qui l</w:t>
      </w:r>
      <w:r w:rsidR="00236459">
        <w:t>’</w:t>
      </w:r>
      <w:r w:rsidR="00A06746">
        <w:t>habitent. Moi j</w:t>
      </w:r>
      <w:r w:rsidR="00236459">
        <w:t>’</w:t>
      </w:r>
      <w:r w:rsidR="00A06746">
        <w:t xml:space="preserve">ai affermi ses colonnes </w:t>
      </w:r>
    </w:p>
    <w:p w:rsidR="00CD1C2B" w:rsidRDefault="00A06746" w:rsidP="00A06746">
      <w:pPr>
        <w:pStyle w:val="i"/>
      </w:pPr>
      <w:r>
        <w:t>5. J</w:t>
      </w:r>
      <w:r w:rsidR="00236459">
        <w:t>’</w:t>
      </w:r>
      <w:r>
        <w:t>ai dit aux méchants : Ne commettez plus d</w:t>
      </w:r>
      <w:r w:rsidR="00236459">
        <w:t>’</w:t>
      </w:r>
      <w:r>
        <w:t>iniquité ; et aux pécheurs : N</w:t>
      </w:r>
      <w:r w:rsidR="00236459">
        <w:t>’</w:t>
      </w:r>
      <w:r>
        <w:t xml:space="preserve">élevez plus un front superbe. </w:t>
      </w:r>
    </w:p>
    <w:p w:rsidR="00CD1C2B" w:rsidRDefault="00A06746" w:rsidP="00A06746">
      <w:pPr>
        <w:pStyle w:val="i"/>
      </w:pPr>
      <w:r>
        <w:t xml:space="preserve">6. Ne levez plus si haut la tête ; cessez de proférer des blasphèmes contre Dieu. </w:t>
      </w:r>
    </w:p>
    <w:p w:rsidR="00CD1C2B" w:rsidRDefault="00A06746" w:rsidP="007806A1">
      <w:pPr>
        <w:pStyle w:val="i"/>
      </w:pPr>
      <w:r>
        <w:t>7. Car ce n</w:t>
      </w:r>
      <w:r w:rsidR="00236459">
        <w:t>’</w:t>
      </w:r>
      <w:r>
        <w:t>est ni de l</w:t>
      </w:r>
      <w:r w:rsidR="00236459">
        <w:t>’</w:t>
      </w:r>
      <w:r>
        <w:t xml:space="preserve">orient, ni de </w:t>
      </w:r>
      <w:r w:rsidR="007806A1">
        <w:t>l’</w:t>
      </w:r>
      <w:r>
        <w:t xml:space="preserve">occident, ni des montagnes désertes, </w:t>
      </w:r>
      <w:r w:rsidRPr="004D5811">
        <w:rPr>
          <w:rStyle w:val="italicus"/>
        </w:rPr>
        <w:t>que vous viendra le secours,</w:t>
      </w:r>
      <w:r>
        <w:t xml:space="preserve"> </w:t>
      </w:r>
    </w:p>
    <w:p w:rsidR="00CD1C2B" w:rsidRDefault="00A06746" w:rsidP="00A06746">
      <w:pPr>
        <w:pStyle w:val="i"/>
      </w:pPr>
      <w:r>
        <w:t>8 parce que c</w:t>
      </w:r>
      <w:r w:rsidR="00236459">
        <w:t>’</w:t>
      </w:r>
      <w:r>
        <w:t xml:space="preserve">est Dieu qui est juge. </w:t>
      </w:r>
    </w:p>
    <w:p w:rsidR="00CD1C2B" w:rsidRDefault="00A06746" w:rsidP="00A06746">
      <w:pPr>
        <w:pStyle w:val="i"/>
      </w:pPr>
      <w:r>
        <w:t xml:space="preserve">Il humilie celui-ci, et il élève celui-là ; </w:t>
      </w:r>
    </w:p>
    <w:p w:rsidR="00CD1C2B" w:rsidRDefault="00A06746" w:rsidP="00A06746">
      <w:pPr>
        <w:pStyle w:val="i"/>
      </w:pPr>
      <w:r>
        <w:t>9. car il y a dans la main du Seigneur une coupe de vin pur, pleine d</w:t>
      </w:r>
      <w:r w:rsidR="00236459">
        <w:t>’</w:t>
      </w:r>
      <w:r>
        <w:t xml:space="preserve">aromates. </w:t>
      </w:r>
    </w:p>
    <w:p w:rsidR="00CD1C2B" w:rsidRDefault="00A06746" w:rsidP="00A06746">
      <w:pPr>
        <w:pStyle w:val="i"/>
      </w:pPr>
      <w:r>
        <w:t>Il en verse de côté et d</w:t>
      </w:r>
      <w:r w:rsidR="00236459">
        <w:t>’</w:t>
      </w:r>
      <w:r>
        <w:t>autre, et pourtant la lie n</w:t>
      </w:r>
      <w:r w:rsidR="00236459">
        <w:t>’</w:t>
      </w:r>
      <w:r>
        <w:t xml:space="preserve">en est pas encore épuisée ; </w:t>
      </w:r>
      <w:r w:rsidR="00926DA7">
        <w:t>tous les</w:t>
      </w:r>
      <w:r>
        <w:t xml:space="preserve"> pécheurs de la terre en boiront. </w:t>
      </w:r>
    </w:p>
    <w:p w:rsidR="00CD1C2B" w:rsidRDefault="00621F4A" w:rsidP="00621F4A">
      <w:pPr>
        <w:pStyle w:val="i"/>
      </w:pPr>
      <w:r>
        <w:t>10. Pour mo</w:t>
      </w:r>
      <w:r w:rsidR="00A06746">
        <w:t>i, j</w:t>
      </w:r>
      <w:r w:rsidR="00236459">
        <w:t>’</w:t>
      </w:r>
      <w:r w:rsidR="00A06746">
        <w:t>annoncerai ces choses à jamais ; je chanterai à</w:t>
      </w:r>
      <w:r w:rsidR="00A06746" w:rsidRPr="004D5811">
        <w:rPr>
          <w:rStyle w:val="italicus"/>
        </w:rPr>
        <w:t xml:space="preserve"> la gloire du </w:t>
      </w:r>
      <w:r w:rsidR="00A06746">
        <w:t xml:space="preserve">Dieu de Jacob. </w:t>
      </w:r>
    </w:p>
    <w:p w:rsidR="00CD1C2B" w:rsidRDefault="00A06746" w:rsidP="00A06746">
      <w:pPr>
        <w:pStyle w:val="i"/>
      </w:pPr>
      <w:r>
        <w:t xml:space="preserve">11. Et je briserai toutes les cornes des pécheurs, et les cornes du juste se redresseront. </w:t>
      </w:r>
    </w:p>
    <w:p w:rsidR="00CD1C2B" w:rsidRDefault="00B14EB9" w:rsidP="00A06746">
      <w:pPr>
        <w:pStyle w:val="i"/>
      </w:pPr>
      <w:r>
        <w:t xml:space="preserve">~ </w:t>
      </w:r>
    </w:p>
    <w:p w:rsidR="00CD1C2B" w:rsidRDefault="009D4105" w:rsidP="00976B1C">
      <w:pPr>
        <w:pStyle w:val="Titre4"/>
      </w:pPr>
      <w:r>
        <w:t>Ps 75</w:t>
      </w:r>
    </w:p>
    <w:p w:rsidR="00CD1C2B" w:rsidRDefault="009D4105" w:rsidP="009D4105">
      <w:pPr>
        <w:pStyle w:val="m1"/>
      </w:pPr>
      <w:r>
        <w:t xml:space="preserve">*ps075 </w:t>
      </w:r>
    </w:p>
    <w:p w:rsidR="00CD1C2B" w:rsidRDefault="00D9056B" w:rsidP="009D4105">
      <w:pPr>
        <w:pStyle w:val="caput"/>
      </w:pPr>
      <w:hyperlink w:anchor="ps_sum075" w:history="1">
        <w:r w:rsidR="009D4105">
          <w:rPr>
            <w:color w:val="9933FF"/>
            <w:u w:val="single"/>
          </w:rPr>
          <w:t>PSAUME LXXV</w:t>
        </w:r>
      </w:hyperlink>
      <w:bookmarkStart w:id="77" w:name="ps075"/>
      <w:bookmarkEnd w:id="77"/>
      <w:r w:rsidR="009D4105">
        <w:t xml:space="preserve"> </w:t>
      </w:r>
    </w:p>
    <w:p w:rsidR="00CD1C2B" w:rsidRDefault="00A06746" w:rsidP="00926DA7">
      <w:pPr>
        <w:pStyle w:val="i"/>
      </w:pPr>
      <w:r>
        <w:t>1. Pour la fin, parmi les louanges</w:t>
      </w:r>
      <w:r w:rsidR="00426DEC">
        <w:t>,</w:t>
      </w:r>
      <w:r>
        <w:t xml:space="preserve"> Psaume d</w:t>
      </w:r>
      <w:r w:rsidR="00236459">
        <w:t>’</w:t>
      </w:r>
      <w:r w:rsidR="00926DA7">
        <w:t>Asáph</w:t>
      </w:r>
      <w:r>
        <w:t>, cantique sur les Ass</w:t>
      </w:r>
      <w:r w:rsidR="00926DA7">
        <w:t>y</w:t>
      </w:r>
      <w:r>
        <w:t xml:space="preserve">riens. </w:t>
      </w:r>
    </w:p>
    <w:p w:rsidR="00CD1C2B" w:rsidRDefault="00A06746" w:rsidP="00A06746">
      <w:pPr>
        <w:pStyle w:val="i"/>
      </w:pPr>
      <w:r>
        <w:t>2. Dieu s</w:t>
      </w:r>
      <w:r w:rsidR="00236459">
        <w:t>’</w:t>
      </w:r>
      <w:r>
        <w:t xml:space="preserve">est </w:t>
      </w:r>
      <w:r w:rsidR="0089767B">
        <w:t>fait</w:t>
      </w:r>
      <w:r>
        <w:t xml:space="preserve"> connaître en Judée ; son nom est grand dans Israël. </w:t>
      </w:r>
    </w:p>
    <w:p w:rsidR="00CD1C2B" w:rsidRDefault="00A06746" w:rsidP="00A06746">
      <w:pPr>
        <w:pStyle w:val="i"/>
      </w:pPr>
      <w:r>
        <w:t>3. Il a fixé son séjour dans la</w:t>
      </w:r>
      <w:r w:rsidRPr="004D5811">
        <w:rPr>
          <w:rStyle w:val="italicus"/>
        </w:rPr>
        <w:t xml:space="preserve"> ville de </w:t>
      </w:r>
      <w:r>
        <w:t xml:space="preserve">paix, et sa demeure dans Sion. </w:t>
      </w:r>
    </w:p>
    <w:p w:rsidR="00CD1C2B" w:rsidRDefault="00A06746" w:rsidP="00A06746">
      <w:pPr>
        <w:pStyle w:val="i"/>
      </w:pPr>
      <w:r>
        <w:t>C</w:t>
      </w:r>
      <w:r w:rsidR="00236459">
        <w:t>’</w:t>
      </w:r>
      <w:r>
        <w:t>est là qu</w:t>
      </w:r>
      <w:r w:rsidR="00236459">
        <w:t>’</w:t>
      </w:r>
      <w:r>
        <w:t xml:space="preserve">il a brisé toute la force des arcs, le bouclier, le glaive et la guerre. </w:t>
      </w:r>
    </w:p>
    <w:p w:rsidR="00CD1C2B" w:rsidRDefault="00A06746" w:rsidP="00A06746">
      <w:pPr>
        <w:pStyle w:val="i"/>
      </w:pPr>
      <w:r>
        <w:lastRenderedPageBreak/>
        <w:t xml:space="preserve">5. Vous projetez un merveilleux éclat du haut des montagnes éternelles ; </w:t>
      </w:r>
    </w:p>
    <w:p w:rsidR="00CD1C2B" w:rsidRDefault="00A06746" w:rsidP="00A06746">
      <w:pPr>
        <w:pStyle w:val="i"/>
      </w:pPr>
      <w:r>
        <w:t xml:space="preserve">6. tous ceux dont le cœur était rempli de folie ont été consternés. </w:t>
      </w:r>
    </w:p>
    <w:p w:rsidR="00CD1C2B" w:rsidRDefault="00A06746" w:rsidP="00A06746">
      <w:pPr>
        <w:pStyle w:val="i"/>
      </w:pPr>
      <w:r>
        <w:t>Ils ont dormi leur sommeil, et tous ces hommes de richesses n</w:t>
      </w:r>
      <w:r w:rsidR="00236459">
        <w:t>’</w:t>
      </w:r>
      <w:r>
        <w:t xml:space="preserve">ont rien trouvé dans leurs mains. </w:t>
      </w:r>
    </w:p>
    <w:p w:rsidR="00CD1C2B" w:rsidRDefault="00A06746" w:rsidP="00A06746">
      <w:pPr>
        <w:pStyle w:val="i"/>
      </w:pPr>
      <w:r>
        <w:t>7</w:t>
      </w:r>
      <w:r w:rsidR="004E6E36">
        <w:t xml:space="preserve">. À </w:t>
      </w:r>
      <w:r>
        <w:t xml:space="preserve">votre menace, ô Dieu de Jacob, se sont endormis ceux qui étaient montés sur des chevaux. </w:t>
      </w:r>
    </w:p>
    <w:p w:rsidR="00CD1C2B" w:rsidRDefault="00A06746" w:rsidP="00A06746">
      <w:pPr>
        <w:pStyle w:val="i"/>
      </w:pPr>
      <w:r>
        <w:t xml:space="preserve">8. Vous êtes terrible, et qui pourra vous résister au moment de votre </w:t>
      </w:r>
      <w:r w:rsidR="00926DA7">
        <w:t>colère</w:t>
      </w:r>
      <w:r>
        <w:t xml:space="preserve"> ? </w:t>
      </w:r>
    </w:p>
    <w:p w:rsidR="00CD1C2B" w:rsidRDefault="00A06746" w:rsidP="00A06746">
      <w:pPr>
        <w:pStyle w:val="i"/>
      </w:pPr>
      <w:r>
        <w:t>9. Du ciel, vous avez fait entendre la sentence ; la terre a tremblé et s</w:t>
      </w:r>
      <w:r w:rsidR="00236459">
        <w:t>’</w:t>
      </w:r>
      <w:r>
        <w:t xml:space="preserve">est tue, </w:t>
      </w:r>
    </w:p>
    <w:p w:rsidR="00CD1C2B" w:rsidRDefault="00A06746" w:rsidP="00A06746">
      <w:pPr>
        <w:pStyle w:val="i"/>
      </w:pPr>
      <w:r>
        <w:t>10. lorsque Dieu s</w:t>
      </w:r>
      <w:r w:rsidR="00236459">
        <w:t>’</w:t>
      </w:r>
      <w:r>
        <w:t xml:space="preserve">est levé pour rendre justice, afin de sauver tous ceux qui sont doux sur la terre. </w:t>
      </w:r>
    </w:p>
    <w:p w:rsidR="00CD1C2B" w:rsidRDefault="00A06746" w:rsidP="00426DEC">
      <w:pPr>
        <w:pStyle w:val="i"/>
      </w:pPr>
      <w:r>
        <w:t>11. Aussi la pensée de l</w:t>
      </w:r>
      <w:r w:rsidR="00236459">
        <w:t>’</w:t>
      </w:r>
      <w:r>
        <w:t xml:space="preserve">homme vous louera, et le souvenir qui lui restera vous fera fête. </w:t>
      </w:r>
    </w:p>
    <w:p w:rsidR="00CD1C2B" w:rsidRDefault="00926DA7" w:rsidP="00A06746">
      <w:pPr>
        <w:pStyle w:val="i"/>
      </w:pPr>
      <w:r>
        <w:t>12. Faites des vœux, et acquittez-les au Seigneur votre Dieu, vous tous qui des alentours apportez des présents à ce</w:t>
      </w:r>
      <w:r w:rsidRPr="004D5811">
        <w:rPr>
          <w:rStyle w:val="italicus"/>
        </w:rPr>
        <w:t xml:space="preserve"> Dieu</w:t>
      </w:r>
      <w:r>
        <w:t xml:space="preserve"> terrible. </w:t>
      </w:r>
    </w:p>
    <w:p w:rsidR="00CD1C2B" w:rsidRDefault="00A06746" w:rsidP="00A06746">
      <w:pPr>
        <w:pStyle w:val="i"/>
      </w:pPr>
      <w:r>
        <w:t xml:space="preserve">13 . </w:t>
      </w:r>
      <w:r w:rsidR="00926DA7">
        <w:t xml:space="preserve">qui ôte la vie aux princes, qui est terrible aux rois de la terre. </w:t>
      </w:r>
    </w:p>
    <w:p w:rsidR="00CD1C2B" w:rsidRDefault="00B14EB9" w:rsidP="00A06746">
      <w:pPr>
        <w:pStyle w:val="i"/>
      </w:pPr>
      <w:r>
        <w:t xml:space="preserve">~ </w:t>
      </w:r>
    </w:p>
    <w:p w:rsidR="00CD1C2B" w:rsidRDefault="009D4105" w:rsidP="00976B1C">
      <w:pPr>
        <w:pStyle w:val="Titre4"/>
      </w:pPr>
      <w:r>
        <w:t>Ps 76</w:t>
      </w:r>
    </w:p>
    <w:p w:rsidR="00CD1C2B" w:rsidRDefault="009D4105" w:rsidP="009D4105">
      <w:pPr>
        <w:pStyle w:val="m1"/>
      </w:pPr>
      <w:r>
        <w:t xml:space="preserve">*ps076 </w:t>
      </w:r>
    </w:p>
    <w:p w:rsidR="00CD1C2B" w:rsidRDefault="00D9056B" w:rsidP="009D4105">
      <w:pPr>
        <w:pStyle w:val="caput"/>
      </w:pPr>
      <w:hyperlink w:anchor="ps_sum076" w:history="1">
        <w:r w:rsidR="009D4105">
          <w:rPr>
            <w:color w:val="9933FF"/>
            <w:u w:val="single"/>
          </w:rPr>
          <w:t>PSAUME LXXVI</w:t>
        </w:r>
      </w:hyperlink>
      <w:bookmarkStart w:id="78" w:name="ps076"/>
      <w:bookmarkEnd w:id="78"/>
      <w:r w:rsidR="009D4105">
        <w:t xml:space="preserve"> </w:t>
      </w:r>
    </w:p>
    <w:p w:rsidR="00CD1C2B" w:rsidRDefault="009A5179" w:rsidP="00A06746">
      <w:pPr>
        <w:pStyle w:val="i"/>
      </w:pPr>
      <w:r>
        <w:t xml:space="preserve">1. Pour la fin, à </w:t>
      </w:r>
      <w:r w:rsidR="00926DA7">
        <w:t>Idithún</w:t>
      </w:r>
      <w:r w:rsidR="00A06746">
        <w:t>, Psaume d</w:t>
      </w:r>
      <w:r w:rsidR="00236459">
        <w:t>’</w:t>
      </w:r>
      <w:r w:rsidR="00926DA7">
        <w:t>Asáph</w:t>
      </w:r>
      <w:r w:rsidR="00A06746">
        <w:t xml:space="preserve">. </w:t>
      </w:r>
    </w:p>
    <w:p w:rsidR="00CD1C2B" w:rsidRDefault="00A06746" w:rsidP="00A06746">
      <w:pPr>
        <w:pStyle w:val="i"/>
      </w:pPr>
      <w:r>
        <w:t>2. J</w:t>
      </w:r>
      <w:r w:rsidR="00236459">
        <w:t>’</w:t>
      </w:r>
      <w:r>
        <w:t>ai élevé ma voix, et j</w:t>
      </w:r>
      <w:r w:rsidR="00236459">
        <w:t>’</w:t>
      </w:r>
      <w:r w:rsidR="00731692">
        <w:t>ai crié vers le Seigneur ; j</w:t>
      </w:r>
      <w:r w:rsidR="00236459">
        <w:t>’</w:t>
      </w:r>
      <w:r>
        <w:t>ai élevé ma voix vers Dieu, et il m</w:t>
      </w:r>
      <w:r w:rsidR="00236459">
        <w:t>’</w:t>
      </w:r>
      <w:r>
        <w:t xml:space="preserve">a entendu. </w:t>
      </w:r>
    </w:p>
    <w:p w:rsidR="00CD1C2B" w:rsidRDefault="00926DA7" w:rsidP="00A06746">
      <w:pPr>
        <w:pStyle w:val="i"/>
      </w:pPr>
      <w:r>
        <w:t>3. Au jour de ma tribulation, j</w:t>
      </w:r>
      <w:r w:rsidR="00236459">
        <w:t>’</w:t>
      </w:r>
      <w:r>
        <w:t>ai cherché Dieu ; la nuit, j</w:t>
      </w:r>
      <w:r w:rsidR="00236459">
        <w:t>’</w:t>
      </w:r>
      <w:r>
        <w:t>ai tendu mes mains vers lui, et je n</w:t>
      </w:r>
      <w:r w:rsidR="00236459">
        <w:t>’</w:t>
      </w:r>
      <w:r>
        <w:t xml:space="preserve">ai pas été déçu. </w:t>
      </w:r>
    </w:p>
    <w:p w:rsidR="00CD1C2B" w:rsidRDefault="00A06746" w:rsidP="00A06746">
      <w:pPr>
        <w:pStyle w:val="i"/>
      </w:pPr>
      <w:r>
        <w:t xml:space="preserve">Mon âme a refusé toute consolation ; </w:t>
      </w:r>
    </w:p>
    <w:p w:rsidR="00CD1C2B" w:rsidRDefault="00A06746" w:rsidP="00A06746">
      <w:pPr>
        <w:pStyle w:val="i"/>
      </w:pPr>
      <w:r>
        <w:t>4. je me suis souvenu de Dieu, et j</w:t>
      </w:r>
      <w:r w:rsidR="00236459">
        <w:t>’</w:t>
      </w:r>
      <w:r>
        <w:t xml:space="preserve">en ai été ravi ; je me suis troublé, et mon esprit a défailli. </w:t>
      </w:r>
    </w:p>
    <w:p w:rsidR="00CD1C2B" w:rsidRDefault="00926DA7" w:rsidP="00A06746">
      <w:pPr>
        <w:pStyle w:val="i"/>
      </w:pPr>
      <w:r>
        <w:t>5. Mes yeux</w:t>
      </w:r>
      <w:r w:rsidR="00A06746">
        <w:t xml:space="preserve"> ont devancé les veilles </w:t>
      </w:r>
      <w:r w:rsidR="00A06746" w:rsidRPr="004D5811">
        <w:rPr>
          <w:rStyle w:val="italicus"/>
        </w:rPr>
        <w:t>de la nuit ;</w:t>
      </w:r>
      <w:r w:rsidR="00A06746">
        <w:t xml:space="preserve"> j</w:t>
      </w:r>
      <w:r w:rsidR="00236459">
        <w:t>’</w:t>
      </w:r>
      <w:r w:rsidR="00A06746">
        <w:t xml:space="preserve">ai été dans le trouble, et je ne pouvais parler. </w:t>
      </w:r>
    </w:p>
    <w:p w:rsidR="00CD1C2B" w:rsidRDefault="00A06746" w:rsidP="00A06746">
      <w:pPr>
        <w:pStyle w:val="i"/>
      </w:pPr>
      <w:r>
        <w:t>6. Je pensais aux jours anciens, et j</w:t>
      </w:r>
      <w:r w:rsidR="00236459">
        <w:t>’</w:t>
      </w:r>
      <w:r>
        <w:t>avais dans l</w:t>
      </w:r>
      <w:r w:rsidR="00236459">
        <w:t>’</w:t>
      </w:r>
      <w:r>
        <w:t xml:space="preserve">esprit les années éternelles. </w:t>
      </w:r>
    </w:p>
    <w:p w:rsidR="00CD1C2B" w:rsidRDefault="00A06746" w:rsidP="00A06746">
      <w:pPr>
        <w:pStyle w:val="i"/>
      </w:pPr>
      <w:r>
        <w:t xml:space="preserve">7. Et je méditais la nuit dans mon cœur, et je réfléchissais, et je tourmentais mon esprit. </w:t>
      </w:r>
    </w:p>
    <w:p w:rsidR="00CD1C2B" w:rsidRDefault="00731692" w:rsidP="00A06746">
      <w:pPr>
        <w:pStyle w:val="i"/>
      </w:pPr>
      <w:r>
        <w:t>8. Dieu nous rejettera-t-il p</w:t>
      </w:r>
      <w:r w:rsidR="00A06746">
        <w:t>our toujours ? ou ne pourra-t-</w:t>
      </w:r>
      <w:r w:rsidR="00926DA7">
        <w:t xml:space="preserve">il plus nous être favorable ? </w:t>
      </w:r>
    </w:p>
    <w:p w:rsidR="00CD1C2B" w:rsidRDefault="00926DA7" w:rsidP="00A06746">
      <w:pPr>
        <w:pStyle w:val="i"/>
      </w:pPr>
      <w:r>
        <w:t>9. Nous prive</w:t>
      </w:r>
      <w:r w:rsidR="00A06746">
        <w:t>ra-t-il à jamais de sa miséricord</w:t>
      </w:r>
      <w:r>
        <w:t>e, de génération en génératio</w:t>
      </w:r>
      <w:r w:rsidR="00A06746">
        <w:t xml:space="preserve">n ? </w:t>
      </w:r>
    </w:p>
    <w:p w:rsidR="00CD1C2B" w:rsidRDefault="00A06746" w:rsidP="00A06746">
      <w:pPr>
        <w:pStyle w:val="i"/>
      </w:pPr>
      <w:r>
        <w:t>10. Dieu o</w:t>
      </w:r>
      <w:r w:rsidR="00926DA7">
        <w:t>ubliera-t-il d</w:t>
      </w:r>
      <w:r w:rsidR="00236459">
        <w:t>’</w:t>
      </w:r>
      <w:r w:rsidR="00926DA7">
        <w:t>avoir pitié ? et,</w:t>
      </w:r>
      <w:r>
        <w:t xml:space="preserve"> dans sa colère, </w:t>
      </w:r>
      <w:r w:rsidR="00926DA7">
        <w:t>arrêtera</w:t>
      </w:r>
      <w:r>
        <w:t xml:space="preserve">-t-il ses miséricordes ? </w:t>
      </w:r>
    </w:p>
    <w:p w:rsidR="00CD1C2B" w:rsidRDefault="00926DA7" w:rsidP="00926DA7">
      <w:pPr>
        <w:pStyle w:val="i"/>
      </w:pPr>
      <w:r>
        <w:t>11. Et</w:t>
      </w:r>
      <w:r w:rsidR="00A06746">
        <w:t xml:space="preserve"> j</w:t>
      </w:r>
      <w:r w:rsidR="00236459">
        <w:t>’</w:t>
      </w:r>
      <w:r w:rsidR="00A06746">
        <w:t xml:space="preserve">ai dit : Maintenant je commence. Ce changement vient </w:t>
      </w:r>
      <w:r w:rsidR="00741155">
        <w:t>de</w:t>
      </w:r>
      <w:r>
        <w:t xml:space="preserve"> la droite du Très</w:t>
      </w:r>
      <w:r w:rsidR="00A06746">
        <w:t xml:space="preserve">-Haut. </w:t>
      </w:r>
    </w:p>
    <w:p w:rsidR="00CD1C2B" w:rsidRDefault="00A06746" w:rsidP="00A06746">
      <w:pPr>
        <w:pStyle w:val="i"/>
      </w:pPr>
      <w:r>
        <w:t xml:space="preserve">12. Je me suis souvenu des œuvres du Seigneur ; car je me souviendrai de vos </w:t>
      </w:r>
      <w:r w:rsidR="00926DA7">
        <w:t>merveilles</w:t>
      </w:r>
      <w:r>
        <w:t xml:space="preserve"> d</w:t>
      </w:r>
      <w:r w:rsidR="00236459">
        <w:t>’</w:t>
      </w:r>
      <w:r>
        <w:t xml:space="preserve">autrefois. </w:t>
      </w:r>
    </w:p>
    <w:p w:rsidR="00CD1C2B" w:rsidRDefault="00A06746" w:rsidP="00A06746">
      <w:pPr>
        <w:pStyle w:val="i"/>
      </w:pPr>
      <w:r>
        <w:t xml:space="preserve">13. Et je méditerai sur toutes vos œuvres, et je réfléchirai sur vos desseins. </w:t>
      </w:r>
    </w:p>
    <w:p w:rsidR="00CD1C2B" w:rsidRDefault="00A06746" w:rsidP="00A06746">
      <w:pPr>
        <w:pStyle w:val="i"/>
      </w:pPr>
      <w:r>
        <w:t xml:space="preserve">14. Ô Dieu, votre voie est sainte. </w:t>
      </w:r>
      <w:r w:rsidR="00926DA7">
        <w:t xml:space="preserve">Quel Dieu est grand comme notre Dieu ? </w:t>
      </w:r>
    </w:p>
    <w:p w:rsidR="00CD1C2B" w:rsidRDefault="00A06746" w:rsidP="00A06746">
      <w:pPr>
        <w:pStyle w:val="i"/>
      </w:pPr>
      <w:r>
        <w:t xml:space="preserve">15. Vous êtes le Dieu qui opérez des merveilles. </w:t>
      </w:r>
    </w:p>
    <w:p w:rsidR="00CD1C2B" w:rsidRDefault="00A06746" w:rsidP="00A06746">
      <w:pPr>
        <w:pStyle w:val="i"/>
      </w:pPr>
      <w:r>
        <w:t xml:space="preserve">Vous avez fait connaître parmi les peuples votre puissance. </w:t>
      </w:r>
    </w:p>
    <w:p w:rsidR="00CD1C2B" w:rsidRDefault="00A06746" w:rsidP="00A06746">
      <w:pPr>
        <w:pStyle w:val="i"/>
      </w:pPr>
      <w:r>
        <w:t xml:space="preserve">16. Vous avez racheté par votre bras </w:t>
      </w:r>
      <w:r w:rsidR="00926DA7">
        <w:t>votre</w:t>
      </w:r>
      <w:r>
        <w:t xml:space="preserve"> peuple, les fils de Jacob et de Joseph. </w:t>
      </w:r>
    </w:p>
    <w:p w:rsidR="00CD1C2B" w:rsidRDefault="00A06746" w:rsidP="00A06746">
      <w:pPr>
        <w:pStyle w:val="i"/>
      </w:pPr>
      <w:r>
        <w:t xml:space="preserve">17. Les eaux vous ont vu, ô Dieu ; les eaux vous ont vu, et elles, ont eu peur, et les abîmes ont été troublés. </w:t>
      </w:r>
    </w:p>
    <w:p w:rsidR="00CD1C2B" w:rsidRDefault="00A06746" w:rsidP="00A06746">
      <w:pPr>
        <w:pStyle w:val="i"/>
      </w:pPr>
      <w:r>
        <w:t xml:space="preserve">18. Redoublement du fracas des eaux ; les nuées ont fait retentir leur voix. </w:t>
      </w:r>
    </w:p>
    <w:p w:rsidR="00CD1C2B" w:rsidRDefault="00A06746" w:rsidP="00A06746">
      <w:pPr>
        <w:pStyle w:val="i"/>
      </w:pPr>
      <w:r>
        <w:t xml:space="preserve">Vos flèches aussi ont été lancées ; </w:t>
      </w:r>
    </w:p>
    <w:p w:rsidR="00CD1C2B" w:rsidRDefault="00A06746" w:rsidP="00A06746">
      <w:pPr>
        <w:pStyle w:val="i"/>
      </w:pPr>
      <w:r>
        <w:t xml:space="preserve">19. voix </w:t>
      </w:r>
      <w:r w:rsidR="00CD4FFA">
        <w:t>de</w:t>
      </w:r>
      <w:r>
        <w:t xml:space="preserve"> votre tonnerre tout autour. </w:t>
      </w:r>
    </w:p>
    <w:p w:rsidR="00CD1C2B" w:rsidRDefault="00A06746" w:rsidP="00A06746">
      <w:pPr>
        <w:pStyle w:val="i"/>
      </w:pPr>
      <w:r>
        <w:t xml:space="preserve">Vos éclairs ont illuminé le monde ; la terre a été émue et a tremblé. </w:t>
      </w:r>
    </w:p>
    <w:p w:rsidR="00CD1C2B" w:rsidRDefault="00A06746" w:rsidP="00A06746">
      <w:pPr>
        <w:pStyle w:val="i"/>
      </w:pPr>
      <w:r>
        <w:t xml:space="preserve">20. La mer fut votre chemin, les grandes eaux furent vos sentiers, et vos traces ne seront point connues. </w:t>
      </w:r>
    </w:p>
    <w:p w:rsidR="00CD1C2B" w:rsidRDefault="00A06746" w:rsidP="00A06746">
      <w:pPr>
        <w:pStyle w:val="i"/>
      </w:pPr>
      <w:r>
        <w:t>21. Vous avez conduit votre peuple comme des brebis, par la main de Moïse et d</w:t>
      </w:r>
      <w:r w:rsidR="00236459">
        <w:t>’</w:t>
      </w:r>
      <w:r>
        <w:t xml:space="preserve">Aaron. </w:t>
      </w:r>
    </w:p>
    <w:p w:rsidR="00CD1C2B" w:rsidRDefault="00B14EB9" w:rsidP="00A06746">
      <w:pPr>
        <w:pStyle w:val="i"/>
      </w:pPr>
      <w:r>
        <w:t xml:space="preserve">~ </w:t>
      </w:r>
    </w:p>
    <w:p w:rsidR="00CD1C2B" w:rsidRDefault="009D4105" w:rsidP="00976B1C">
      <w:pPr>
        <w:pStyle w:val="Titre4"/>
      </w:pPr>
      <w:r>
        <w:t>Ps 77</w:t>
      </w:r>
    </w:p>
    <w:p w:rsidR="00CD1C2B" w:rsidRDefault="009D4105" w:rsidP="009D4105">
      <w:pPr>
        <w:pStyle w:val="m1"/>
      </w:pPr>
      <w:r>
        <w:t xml:space="preserve">*ps077 </w:t>
      </w:r>
    </w:p>
    <w:p w:rsidR="00CD1C2B" w:rsidRDefault="00D9056B" w:rsidP="009D4105">
      <w:pPr>
        <w:pStyle w:val="caput"/>
      </w:pPr>
      <w:hyperlink w:anchor="ps_sum077" w:history="1">
        <w:r w:rsidR="009D4105">
          <w:rPr>
            <w:color w:val="9933FF"/>
            <w:u w:val="single"/>
          </w:rPr>
          <w:t>PSAUME LXXVII</w:t>
        </w:r>
      </w:hyperlink>
      <w:bookmarkStart w:id="79" w:name="ps077"/>
      <w:bookmarkEnd w:id="79"/>
      <w:r w:rsidR="009D4105">
        <w:t xml:space="preserve"> </w:t>
      </w:r>
    </w:p>
    <w:p w:rsidR="00CD1C2B" w:rsidRDefault="00A06746" w:rsidP="00A06746">
      <w:pPr>
        <w:pStyle w:val="i"/>
      </w:pPr>
      <w:r>
        <w:t>1. Instruction d</w:t>
      </w:r>
      <w:r w:rsidR="00236459">
        <w:t>’</w:t>
      </w:r>
      <w:r w:rsidR="00926DA7">
        <w:t>Asáph</w:t>
      </w:r>
      <w:r>
        <w:t xml:space="preserve">. </w:t>
      </w:r>
    </w:p>
    <w:p w:rsidR="00CD1C2B" w:rsidRDefault="00A06746" w:rsidP="00A06746">
      <w:pPr>
        <w:pStyle w:val="i"/>
      </w:pPr>
      <w:r>
        <w:lastRenderedPageBreak/>
        <w:t>Mon peuple, écoutez ma loi ; prêtez l</w:t>
      </w:r>
      <w:r w:rsidR="00236459">
        <w:t>’</w:t>
      </w:r>
      <w:r>
        <w:t xml:space="preserve">oreille aux paroles de ma bouche. </w:t>
      </w:r>
    </w:p>
    <w:p w:rsidR="00CD1C2B" w:rsidRDefault="00A06746" w:rsidP="00A06746">
      <w:pPr>
        <w:pStyle w:val="i"/>
      </w:pPr>
      <w:r>
        <w:t>2. Je vais ouvrir la bouche</w:t>
      </w:r>
      <w:r w:rsidRPr="004D5811">
        <w:rPr>
          <w:rStyle w:val="italicus"/>
        </w:rPr>
        <w:t xml:space="preserve"> pour parler </w:t>
      </w:r>
      <w:r>
        <w:t>en paraboles ; je dirai ce qui s</w:t>
      </w:r>
      <w:r w:rsidR="00236459">
        <w:t>’</w:t>
      </w:r>
      <w:r>
        <w:t xml:space="preserve">est fait dès le commencement ; </w:t>
      </w:r>
    </w:p>
    <w:p w:rsidR="00CD1C2B" w:rsidRDefault="00A06746" w:rsidP="00A06746">
      <w:pPr>
        <w:pStyle w:val="i"/>
      </w:pPr>
      <w:r>
        <w:t xml:space="preserve">3. ce que nous avons entendu et appris, et ce que nos pères nous ont raconté. </w:t>
      </w:r>
    </w:p>
    <w:p w:rsidR="00CD1C2B" w:rsidRDefault="00A06746" w:rsidP="00A06746">
      <w:pPr>
        <w:pStyle w:val="i"/>
      </w:pPr>
      <w:r>
        <w:t>4. Ils ne l</w:t>
      </w:r>
      <w:r w:rsidR="00236459">
        <w:t>’</w:t>
      </w:r>
      <w:r>
        <w:t xml:space="preserve">ont point caché à leurs enfants, ni à leur postérité. </w:t>
      </w:r>
    </w:p>
    <w:p w:rsidR="00CD1C2B" w:rsidRDefault="00A06746" w:rsidP="00A06746">
      <w:pPr>
        <w:pStyle w:val="i"/>
      </w:pPr>
      <w:r>
        <w:t>Ils ont publié les louanges du Seigneur, les actes de sa puissance, et les merveilles qu</w:t>
      </w:r>
      <w:r w:rsidR="00236459">
        <w:t>’</w:t>
      </w:r>
      <w:r>
        <w:t xml:space="preserve">il a accomplies. </w:t>
      </w:r>
    </w:p>
    <w:p w:rsidR="00CD1C2B" w:rsidRDefault="00A06746" w:rsidP="00A06746">
      <w:pPr>
        <w:pStyle w:val="i"/>
      </w:pPr>
      <w:r>
        <w:t>5</w:t>
      </w:r>
      <w:r w:rsidR="00CE159A">
        <w:t xml:space="preserve">. Il </w:t>
      </w:r>
      <w:r>
        <w:t xml:space="preserve">a fait une ordonnance dans Jacob, et établi une loi dans Israël ; </w:t>
      </w:r>
    </w:p>
    <w:p w:rsidR="00CD1C2B" w:rsidRDefault="00A06746" w:rsidP="00A06746">
      <w:pPr>
        <w:pStyle w:val="i"/>
      </w:pPr>
      <w:r>
        <w:t>c</w:t>
      </w:r>
      <w:r w:rsidR="00236459">
        <w:t>’</w:t>
      </w:r>
      <w:r>
        <w:t>est ce qu</w:t>
      </w:r>
      <w:r w:rsidR="00236459">
        <w:t>’</w:t>
      </w:r>
      <w:r>
        <w:t xml:space="preserve">il a commandé à nos pères de faire connaître à leurs enfants, </w:t>
      </w:r>
    </w:p>
    <w:p w:rsidR="00CD1C2B" w:rsidRDefault="00A06746" w:rsidP="00A06746">
      <w:pPr>
        <w:pStyle w:val="i"/>
      </w:pPr>
      <w:r>
        <w:t>6. afin que la génération suivante l</w:t>
      </w:r>
      <w:r w:rsidR="00236459">
        <w:t>’</w:t>
      </w:r>
      <w:r>
        <w:t xml:space="preserve">apprît ; </w:t>
      </w:r>
    </w:p>
    <w:p w:rsidR="00CD1C2B" w:rsidRDefault="00A06746" w:rsidP="00A06746">
      <w:pPr>
        <w:pStyle w:val="i"/>
      </w:pPr>
      <w:r>
        <w:t>les enfants qui naîtront, et s</w:t>
      </w:r>
      <w:r w:rsidR="00236459">
        <w:t>’</w:t>
      </w:r>
      <w:r>
        <w:t xml:space="preserve">élèveront après eux, le raconteront aussi à leurs enfants. </w:t>
      </w:r>
    </w:p>
    <w:p w:rsidR="00CD1C2B" w:rsidRDefault="00A06746" w:rsidP="00A06746">
      <w:pPr>
        <w:pStyle w:val="i"/>
      </w:pPr>
      <w:r>
        <w:t>7. pour qu</w:t>
      </w:r>
      <w:r w:rsidR="00236459">
        <w:t>’</w:t>
      </w:r>
      <w:r>
        <w:t>ils mettent en Dieu leur espérance, qu</w:t>
      </w:r>
      <w:r w:rsidR="00236459">
        <w:t>’</w:t>
      </w:r>
      <w:r>
        <w:t>ils n</w:t>
      </w:r>
      <w:r w:rsidR="00236459">
        <w:t>’</w:t>
      </w:r>
      <w:r>
        <w:t>oublient pas les œuvres de Dieu, et qu</w:t>
      </w:r>
      <w:r w:rsidR="00236459">
        <w:t>’</w:t>
      </w:r>
      <w:r>
        <w:t xml:space="preserve">ils recherchent ses commandements ; </w:t>
      </w:r>
    </w:p>
    <w:p w:rsidR="00CD1C2B" w:rsidRDefault="00A06746" w:rsidP="00A06746">
      <w:pPr>
        <w:pStyle w:val="i"/>
      </w:pPr>
      <w:r>
        <w:t>8. de peur qu</w:t>
      </w:r>
      <w:r w:rsidR="00236459">
        <w:t>’</w:t>
      </w:r>
      <w:r>
        <w:t xml:space="preserve">ils ne deviennent, comme leurs pères, une race mauvaise et exaspérante ; </w:t>
      </w:r>
    </w:p>
    <w:p w:rsidR="00CD1C2B" w:rsidRDefault="00A06746" w:rsidP="00A06746">
      <w:pPr>
        <w:pStyle w:val="i"/>
      </w:pPr>
      <w:r>
        <w:t>une race qui n</w:t>
      </w:r>
      <w:r w:rsidR="00236459">
        <w:t>’</w:t>
      </w:r>
      <w:r>
        <w:t>a pas gardé son cœur droit, et dont l</w:t>
      </w:r>
      <w:r w:rsidR="00236459">
        <w:t>’</w:t>
      </w:r>
      <w:r>
        <w:t>esprit n</w:t>
      </w:r>
      <w:r w:rsidR="00236459">
        <w:t>’</w:t>
      </w:r>
      <w:r>
        <w:t xml:space="preserve">est pas resté fidèle à Dieu. </w:t>
      </w:r>
    </w:p>
    <w:p w:rsidR="00CD1C2B" w:rsidRDefault="00A06746" w:rsidP="00A06746">
      <w:pPr>
        <w:pStyle w:val="i"/>
      </w:pPr>
      <w:r>
        <w:t>9. Les fils d</w:t>
      </w:r>
      <w:r w:rsidR="00236459">
        <w:t>’</w:t>
      </w:r>
      <w:r>
        <w:t>Ephraïm, habiles à tendre l</w:t>
      </w:r>
      <w:r w:rsidR="00236459">
        <w:t>’</w:t>
      </w:r>
      <w:r>
        <w:t xml:space="preserve">arc et à en tirer, ont tourné le dos au jour du combat. </w:t>
      </w:r>
    </w:p>
    <w:p w:rsidR="00CD1C2B" w:rsidRDefault="00A06746" w:rsidP="00A06746">
      <w:pPr>
        <w:pStyle w:val="i"/>
      </w:pPr>
      <w:r>
        <w:t>10. Ils n</w:t>
      </w:r>
      <w:r w:rsidR="00236459">
        <w:t>’</w:t>
      </w:r>
      <w:r>
        <w:t>ont point gardé l</w:t>
      </w:r>
      <w:r w:rsidR="00236459">
        <w:t>’</w:t>
      </w:r>
      <w:r>
        <w:t>alliance faite avec Dieu, et n</w:t>
      </w:r>
      <w:r w:rsidR="00236459">
        <w:t>’</w:t>
      </w:r>
      <w:r>
        <w:t xml:space="preserve">ont pas voulu marcher dans sa loi. </w:t>
      </w:r>
    </w:p>
    <w:p w:rsidR="00CD1C2B" w:rsidRDefault="00A06746" w:rsidP="00A06746">
      <w:pPr>
        <w:pStyle w:val="i"/>
      </w:pPr>
      <w:r>
        <w:t>11. Ils ont oublié ses bienfaits, et les merveilles qu</w:t>
      </w:r>
      <w:r w:rsidR="00236459">
        <w:t>’</w:t>
      </w:r>
      <w:r>
        <w:t xml:space="preserve">il leur avait manifestées. </w:t>
      </w:r>
    </w:p>
    <w:p w:rsidR="00CD1C2B" w:rsidRDefault="00A06746" w:rsidP="00A06746">
      <w:pPr>
        <w:pStyle w:val="i"/>
      </w:pPr>
      <w:r>
        <w:t>12. Devant leurs pères il a fait des merveilles dans la terre d</w:t>
      </w:r>
      <w:r w:rsidR="00236459">
        <w:t>’</w:t>
      </w:r>
      <w:r>
        <w:t xml:space="preserve">Égypte, dans la plaine de Tanis. </w:t>
      </w:r>
    </w:p>
    <w:p w:rsidR="00CD1C2B" w:rsidRDefault="00A06746" w:rsidP="00A06746">
      <w:pPr>
        <w:pStyle w:val="i"/>
      </w:pPr>
      <w:r>
        <w:t>13</w:t>
      </w:r>
      <w:r w:rsidR="00CE159A">
        <w:t xml:space="preserve">. Il </w:t>
      </w:r>
      <w:r>
        <w:t xml:space="preserve">divisa la mer et les fit passer, et il tint les eaux immobiles comme dans une outre. </w:t>
      </w:r>
    </w:p>
    <w:p w:rsidR="00CD1C2B" w:rsidRDefault="00A06746" w:rsidP="00A06746">
      <w:pPr>
        <w:pStyle w:val="i"/>
      </w:pPr>
      <w:r>
        <w:t xml:space="preserve">14. Il les conduisit le jour avec la nuée, et toute la nuit avec un feu brillant. </w:t>
      </w:r>
    </w:p>
    <w:p w:rsidR="00CD1C2B" w:rsidRDefault="00A06746" w:rsidP="00A06746">
      <w:pPr>
        <w:pStyle w:val="i"/>
      </w:pPr>
      <w:r>
        <w:t>15. Il fendit le rocher dans le désert, et il les abreuva, comme s</w:t>
      </w:r>
      <w:r w:rsidR="00236459">
        <w:t>’</w:t>
      </w:r>
      <w:r>
        <w:t>il y avait eu là des abîmes d</w:t>
      </w:r>
      <w:r w:rsidR="00236459">
        <w:t>’</w:t>
      </w:r>
      <w:r>
        <w:t xml:space="preserve">eaux. </w:t>
      </w:r>
    </w:p>
    <w:p w:rsidR="00CD1C2B" w:rsidRDefault="00A06746" w:rsidP="00A06746">
      <w:pPr>
        <w:pStyle w:val="i"/>
      </w:pPr>
      <w:r>
        <w:t>16. Il fit sortir l</w:t>
      </w:r>
      <w:r w:rsidR="00236459">
        <w:t>’</w:t>
      </w:r>
      <w:r>
        <w:t xml:space="preserve">eau du </w:t>
      </w:r>
      <w:r w:rsidR="00926DA7">
        <w:t>rocher</w:t>
      </w:r>
      <w:r>
        <w:t xml:space="preserve">, et la fit couler comme des fleuves. </w:t>
      </w:r>
    </w:p>
    <w:p w:rsidR="00CD1C2B" w:rsidRDefault="00A06746" w:rsidP="00A06746">
      <w:pPr>
        <w:pStyle w:val="i"/>
      </w:pPr>
      <w:r>
        <w:t xml:space="preserve">17. Et ils continuèrent de pécher encore contre lui, et ils excitèrent la colère du Très-Haut dans ce lieu aride. </w:t>
      </w:r>
    </w:p>
    <w:p w:rsidR="00CD1C2B" w:rsidRDefault="00A06746" w:rsidP="00A06746">
      <w:pPr>
        <w:pStyle w:val="i"/>
      </w:pPr>
      <w:r>
        <w:t xml:space="preserve">38. Et ils tentèrent Dieu dans leurs cœurs, en lui demandant des viandes selon leur convoitise. </w:t>
      </w:r>
    </w:p>
    <w:p w:rsidR="00CD1C2B" w:rsidRDefault="00A06746" w:rsidP="00A06746">
      <w:pPr>
        <w:pStyle w:val="i"/>
      </w:pPr>
      <w:r>
        <w:t xml:space="preserve">19. Et ils parlèrent mal de Dieu, et ils dirent : Dieu pourra-t-il bien préparer une table dans le désert ? </w:t>
      </w:r>
    </w:p>
    <w:p w:rsidR="00CD1C2B" w:rsidRDefault="00A06746" w:rsidP="00A06746">
      <w:pPr>
        <w:pStyle w:val="i"/>
      </w:pPr>
      <w:r>
        <w:t>20. Sans doute, il a frappé la pierre, et les eaux ont coulé, et des torrents ont inondé</w:t>
      </w:r>
      <w:r w:rsidRPr="004D5811">
        <w:rPr>
          <w:rStyle w:val="italicus"/>
        </w:rPr>
        <w:t xml:space="preserve"> la terre.</w:t>
      </w:r>
      <w:r>
        <w:t xml:space="preserve"> </w:t>
      </w:r>
    </w:p>
    <w:p w:rsidR="00CD1C2B" w:rsidRDefault="00A06746" w:rsidP="00A06746">
      <w:pPr>
        <w:pStyle w:val="i"/>
      </w:pPr>
      <w:r>
        <w:t xml:space="preserve">Pourra-t-il aussi donner du pain, ou préparer une table à son peuple ? </w:t>
      </w:r>
    </w:p>
    <w:p w:rsidR="00CD1C2B" w:rsidRDefault="00A06746" w:rsidP="00A06746">
      <w:pPr>
        <w:pStyle w:val="i"/>
      </w:pPr>
      <w:r>
        <w:t>21. Lorsque le Seigneur eut entendu, il attendit ; et un feu s</w:t>
      </w:r>
      <w:r w:rsidR="00236459">
        <w:t>’</w:t>
      </w:r>
      <w:r>
        <w:t xml:space="preserve">alluma contre Jacob, et la colère monta contre Israël ; </w:t>
      </w:r>
    </w:p>
    <w:p w:rsidR="00CD1C2B" w:rsidRDefault="00A06746" w:rsidP="00A06746">
      <w:pPr>
        <w:pStyle w:val="i"/>
      </w:pPr>
      <w:r>
        <w:t>22. parce qu</w:t>
      </w:r>
      <w:r w:rsidR="00236459">
        <w:t>’</w:t>
      </w:r>
      <w:r>
        <w:t>ils n</w:t>
      </w:r>
      <w:r w:rsidR="00236459">
        <w:t>’</w:t>
      </w:r>
      <w:r>
        <w:t>avaient pas eu foi en Dieu, et qu</w:t>
      </w:r>
      <w:r w:rsidR="00236459">
        <w:t>’</w:t>
      </w:r>
      <w:r>
        <w:t>ils n</w:t>
      </w:r>
      <w:r w:rsidR="00236459">
        <w:t>’</w:t>
      </w:r>
      <w:r>
        <w:t xml:space="preserve">avaient pas espéré en son secours. </w:t>
      </w:r>
    </w:p>
    <w:p w:rsidR="00CD1C2B" w:rsidRDefault="00A06746" w:rsidP="00A06746">
      <w:pPr>
        <w:pStyle w:val="i"/>
      </w:pPr>
      <w:r>
        <w:t>23. Et il commanda aux nuées d</w:t>
      </w:r>
      <w:r w:rsidR="00236459">
        <w:t>’</w:t>
      </w:r>
      <w:r>
        <w:t xml:space="preserve">en haut, et il ouvrit les portes du ciel. </w:t>
      </w:r>
    </w:p>
    <w:p w:rsidR="00CD1C2B" w:rsidRDefault="00A06746" w:rsidP="00A06746">
      <w:pPr>
        <w:pStyle w:val="i"/>
      </w:pPr>
      <w:r>
        <w:t xml:space="preserve">24. Et il fit pleuvoir sur eux la manne pour les nourrir, et il leur donna un pain du ciel. </w:t>
      </w:r>
    </w:p>
    <w:p w:rsidR="00CD1C2B" w:rsidRDefault="00A06746" w:rsidP="00A06746">
      <w:pPr>
        <w:pStyle w:val="i"/>
      </w:pPr>
      <w:r>
        <w:t>25. L</w:t>
      </w:r>
      <w:r w:rsidR="00236459">
        <w:t>’</w:t>
      </w:r>
      <w:r>
        <w:t xml:space="preserve">homme mangea le pain des anges ; il leur envoya des vivres en abondance. </w:t>
      </w:r>
    </w:p>
    <w:p w:rsidR="00CD1C2B" w:rsidRDefault="000F3A28" w:rsidP="00200025">
      <w:pPr>
        <w:pStyle w:val="i"/>
      </w:pPr>
      <w:r>
        <w:t>26</w:t>
      </w:r>
      <w:r w:rsidR="00A06746">
        <w:t xml:space="preserve">. Il </w:t>
      </w:r>
      <w:r w:rsidR="00200025">
        <w:t>fit</w:t>
      </w:r>
      <w:r w:rsidR="00A06746">
        <w:t xml:space="preserve"> tourner dans le ciel, le vent du midi, et il envoya par sa puissance le vent d</w:t>
      </w:r>
      <w:r w:rsidR="00236459">
        <w:t>’</w:t>
      </w:r>
      <w:r w:rsidR="00A06746">
        <w:t xml:space="preserve">Afrique. </w:t>
      </w:r>
    </w:p>
    <w:p w:rsidR="00CD1C2B" w:rsidRDefault="00A06746" w:rsidP="00A06746">
      <w:pPr>
        <w:pStyle w:val="i"/>
      </w:pPr>
      <w:r>
        <w:t xml:space="preserve">27. Et il fit pleuvoir sur eux des viandes comme la poussière, et les oiseaux ailés comme le sable de la mer. </w:t>
      </w:r>
    </w:p>
    <w:p w:rsidR="00CD1C2B" w:rsidRDefault="00A06746" w:rsidP="00A06746">
      <w:pPr>
        <w:pStyle w:val="i"/>
      </w:pPr>
      <w:r>
        <w:t xml:space="preserve">28. Ils tombèrent au milieu de leur camp, autour de leurs tentes. </w:t>
      </w:r>
    </w:p>
    <w:p w:rsidR="00CD1C2B" w:rsidRDefault="00A06746" w:rsidP="00A06746">
      <w:pPr>
        <w:pStyle w:val="i"/>
      </w:pPr>
      <w:r>
        <w:t>20. Et ils mangèrent, et furent rassasiés à l</w:t>
      </w:r>
      <w:r w:rsidR="00236459">
        <w:t>’</w:t>
      </w:r>
      <w:r>
        <w:t>excès, et il leur accorda ce qu</w:t>
      </w:r>
      <w:r w:rsidR="00236459">
        <w:t>’</w:t>
      </w:r>
      <w:r>
        <w:t xml:space="preserve">ils désiraient : </w:t>
      </w:r>
    </w:p>
    <w:p w:rsidR="00CD1C2B" w:rsidRDefault="00A06746" w:rsidP="00A06746">
      <w:pPr>
        <w:pStyle w:val="i"/>
      </w:pPr>
      <w:r>
        <w:t xml:space="preserve">30. ils ne furent point frustrés de leur désir. </w:t>
      </w:r>
    </w:p>
    <w:p w:rsidR="00CD1C2B" w:rsidRDefault="00A06746" w:rsidP="00A06746">
      <w:pPr>
        <w:pStyle w:val="i"/>
      </w:pPr>
      <w:r>
        <w:t xml:space="preserve">Les viandes étaient encore dans leur bouche, </w:t>
      </w:r>
    </w:p>
    <w:p w:rsidR="00CD1C2B" w:rsidRDefault="00A06746" w:rsidP="00A06746">
      <w:pPr>
        <w:pStyle w:val="i"/>
      </w:pPr>
      <w:r>
        <w:t>31. lorsque la colère de Dieu s</w:t>
      </w:r>
      <w:r w:rsidR="00236459">
        <w:t>’</w:t>
      </w:r>
      <w:r>
        <w:t xml:space="preserve">éleva contre eux. </w:t>
      </w:r>
    </w:p>
    <w:p w:rsidR="00CD1C2B" w:rsidRDefault="00A06746" w:rsidP="00A06746">
      <w:pPr>
        <w:pStyle w:val="i"/>
      </w:pPr>
      <w:r>
        <w:t>El il tua les plus robustes d</w:t>
      </w:r>
      <w:r w:rsidR="00236459">
        <w:t>’</w:t>
      </w:r>
      <w:r>
        <w:t>entre eux, et il fit tomber l</w:t>
      </w:r>
      <w:r w:rsidR="00236459">
        <w:t>’</w:t>
      </w:r>
      <w:r>
        <w:t>élite d</w:t>
      </w:r>
      <w:r w:rsidR="00236459">
        <w:t>’</w:t>
      </w:r>
      <w:r>
        <w:t xml:space="preserve">Israël. </w:t>
      </w:r>
    </w:p>
    <w:p w:rsidR="00CD1C2B" w:rsidRDefault="00A06746" w:rsidP="00A06746">
      <w:pPr>
        <w:pStyle w:val="i"/>
      </w:pPr>
      <w:r>
        <w:t>32. Après tout cela ils péchèrent encore. et ils n</w:t>
      </w:r>
      <w:r w:rsidR="00236459">
        <w:t>’</w:t>
      </w:r>
      <w:r>
        <w:t xml:space="preserve">eurent pas foi en ses merveilles. </w:t>
      </w:r>
    </w:p>
    <w:p w:rsidR="00CD1C2B" w:rsidRDefault="00A06746" w:rsidP="00A06746">
      <w:pPr>
        <w:pStyle w:val="i"/>
      </w:pPr>
      <w:r>
        <w:t xml:space="preserve">33. Alors leurs jours passèrent comme un souffle, et leurs années précipitèrent leur cours. </w:t>
      </w:r>
    </w:p>
    <w:p w:rsidR="00CD1C2B" w:rsidRDefault="00A06746" w:rsidP="00A06746">
      <w:pPr>
        <w:pStyle w:val="i"/>
      </w:pPr>
      <w:r>
        <w:t>34. Lorsqu</w:t>
      </w:r>
      <w:r w:rsidR="00236459">
        <w:t>’</w:t>
      </w:r>
      <w:r>
        <w:t xml:space="preserve">il les faisait mourir, ils le cherchaient, et ils se retournaient, et ils se hâtaient de revenir à lui. </w:t>
      </w:r>
    </w:p>
    <w:p w:rsidR="00CD1C2B" w:rsidRDefault="00A06746" w:rsidP="00A06746">
      <w:pPr>
        <w:pStyle w:val="i"/>
      </w:pPr>
      <w:r>
        <w:t xml:space="preserve">35. Ils se souvenaient que Dieu était leur défenseur, et que le Dieu très haut était leur sauveur. </w:t>
      </w:r>
    </w:p>
    <w:p w:rsidR="00CD1C2B" w:rsidRDefault="00A06746" w:rsidP="000F3A28">
      <w:pPr>
        <w:pStyle w:val="i"/>
      </w:pPr>
      <w:r>
        <w:t>36. Mais ils ne l</w:t>
      </w:r>
      <w:r w:rsidR="00236459">
        <w:t>’</w:t>
      </w:r>
      <w:r>
        <w:t xml:space="preserve">aimaient que de bouche et de leur langue ils lui mentaient. </w:t>
      </w:r>
    </w:p>
    <w:p w:rsidR="00CD1C2B" w:rsidRDefault="00A06746" w:rsidP="00A06746">
      <w:pPr>
        <w:pStyle w:val="i"/>
      </w:pPr>
      <w:r>
        <w:t>37. Car leur cœur n</w:t>
      </w:r>
      <w:r w:rsidR="00236459">
        <w:t>’</w:t>
      </w:r>
      <w:r>
        <w:t xml:space="preserve">était pas droit avec lui, et ils ne furent pas fidèles à son alliance. </w:t>
      </w:r>
    </w:p>
    <w:p w:rsidR="00CD1C2B" w:rsidRDefault="00A06746" w:rsidP="00A06746">
      <w:pPr>
        <w:pStyle w:val="i"/>
      </w:pPr>
      <w:r>
        <w:t xml:space="preserve">38. Mais il est miséricordieux ; il pardonnait leurs péchés, et ne les anéantissait pas. </w:t>
      </w:r>
    </w:p>
    <w:p w:rsidR="00CD1C2B" w:rsidRDefault="00A06746" w:rsidP="00A06746">
      <w:pPr>
        <w:pStyle w:val="i"/>
      </w:pPr>
      <w:r>
        <w:lastRenderedPageBreak/>
        <w:t>Et très souvent il détourna son courroux, et n</w:t>
      </w:r>
      <w:r w:rsidR="00236459">
        <w:t>’</w:t>
      </w:r>
      <w:r>
        <w:t xml:space="preserve">alluma point toute sa colère. </w:t>
      </w:r>
    </w:p>
    <w:p w:rsidR="00CD1C2B" w:rsidRDefault="00A06746" w:rsidP="00A06746">
      <w:pPr>
        <w:pStyle w:val="i"/>
      </w:pPr>
      <w:r>
        <w:t>39. Il se souvint qu</w:t>
      </w:r>
      <w:r w:rsidR="00236459">
        <w:t>’</w:t>
      </w:r>
      <w:r>
        <w:t>ils n</w:t>
      </w:r>
      <w:r w:rsidR="00236459">
        <w:t>’</w:t>
      </w:r>
      <w:r>
        <w:t xml:space="preserve">étaient que chair, un souffle qui passe et ne revient plus. </w:t>
      </w:r>
    </w:p>
    <w:p w:rsidR="00CD1C2B" w:rsidRDefault="00A06746" w:rsidP="00A06746">
      <w:pPr>
        <w:pStyle w:val="i"/>
      </w:pPr>
      <w:r>
        <w:t>40. Combien de fois ils l</w:t>
      </w:r>
      <w:r w:rsidR="00236459">
        <w:t>’</w:t>
      </w:r>
      <w:r>
        <w:t xml:space="preserve">irritèrent dans le désert, et excitèrent son courroux dans la plaine aride ! </w:t>
      </w:r>
    </w:p>
    <w:p w:rsidR="00CD1C2B" w:rsidRDefault="00A06746" w:rsidP="00A06746">
      <w:pPr>
        <w:pStyle w:val="i"/>
      </w:pPr>
      <w:r>
        <w:t>41. Et ils recommençaient à tenter Dieu, et à irriter le saint d</w:t>
      </w:r>
      <w:r w:rsidR="00236459">
        <w:t>’</w:t>
      </w:r>
      <w:r>
        <w:t xml:space="preserve">Israël. </w:t>
      </w:r>
    </w:p>
    <w:p w:rsidR="00CD1C2B" w:rsidRDefault="00A06746" w:rsidP="00A06746">
      <w:pPr>
        <w:pStyle w:val="i"/>
      </w:pPr>
      <w:r>
        <w:t>42. Ils ne se souvinrent point de ce que sa main avait fait au jour où il les délivra des mains de l</w:t>
      </w:r>
      <w:r w:rsidR="00236459">
        <w:t>’</w:t>
      </w:r>
      <w:r>
        <w:t xml:space="preserve">oppresseur, </w:t>
      </w:r>
    </w:p>
    <w:p w:rsidR="00CD1C2B" w:rsidRDefault="00A06746" w:rsidP="00A06746">
      <w:pPr>
        <w:pStyle w:val="i"/>
      </w:pPr>
      <w:r>
        <w:t>43. lorsqu</w:t>
      </w:r>
      <w:r w:rsidR="00236459">
        <w:t>’</w:t>
      </w:r>
      <w:r>
        <w:t xml:space="preserve">il fît éclater ses signes en Égypte, et ses prodiges dans la plaine de Tanis. </w:t>
      </w:r>
    </w:p>
    <w:p w:rsidR="00CD1C2B" w:rsidRDefault="00A06746" w:rsidP="00A06746">
      <w:pPr>
        <w:pStyle w:val="i"/>
      </w:pPr>
      <w:r>
        <w:t>44. Il changea en sang leurs fleuves et leurs eaux, afin qu</w:t>
      </w:r>
      <w:r w:rsidR="00236459">
        <w:t>’</w:t>
      </w:r>
      <w:r>
        <w:t>ils n</w:t>
      </w:r>
      <w:r w:rsidR="00236459">
        <w:t>’</w:t>
      </w:r>
      <w:r>
        <w:t xml:space="preserve">en pussent boire. </w:t>
      </w:r>
    </w:p>
    <w:p w:rsidR="00CD1C2B" w:rsidRDefault="00A06746" w:rsidP="00A06746">
      <w:pPr>
        <w:pStyle w:val="i"/>
      </w:pPr>
      <w:r>
        <w:t xml:space="preserve">45. Il envoya contre eux des mouches qui les dévorèrent, et des grenouilles qui les détruisirent. </w:t>
      </w:r>
    </w:p>
    <w:p w:rsidR="00CD1C2B" w:rsidRDefault="00A06746" w:rsidP="000F3A28">
      <w:pPr>
        <w:pStyle w:val="i"/>
      </w:pPr>
      <w:r>
        <w:t xml:space="preserve">46. </w:t>
      </w:r>
      <w:r w:rsidR="000F3A28">
        <w:t>Il</w:t>
      </w:r>
      <w:r>
        <w:t xml:space="preserve"> livra leurs récoltes à la rouille, et leurs travaux aux sauterelles. </w:t>
      </w:r>
    </w:p>
    <w:p w:rsidR="00CD1C2B" w:rsidRDefault="00200025" w:rsidP="00A06746">
      <w:pPr>
        <w:pStyle w:val="i"/>
      </w:pPr>
      <w:r>
        <w:t>47. Il f</w:t>
      </w:r>
      <w:r w:rsidR="00A06746">
        <w:t xml:space="preserve">it périr leurs vignes par la grêle, et leurs mûriers par le givre. </w:t>
      </w:r>
    </w:p>
    <w:p w:rsidR="00CD1C2B" w:rsidRDefault="00A06746" w:rsidP="00A06746">
      <w:pPr>
        <w:pStyle w:val="i"/>
      </w:pPr>
      <w:r>
        <w:t xml:space="preserve">48. Il livra leur bétail à la grêle, et leurs possessions au feu. </w:t>
      </w:r>
    </w:p>
    <w:p w:rsidR="00CD1C2B" w:rsidRDefault="00A06746" w:rsidP="00A06746">
      <w:pPr>
        <w:pStyle w:val="i"/>
      </w:pPr>
      <w:r>
        <w:t>49. Il lança contre eux la fureur de sa colère, l</w:t>
      </w:r>
      <w:r w:rsidR="00236459">
        <w:t>’</w:t>
      </w:r>
      <w:r>
        <w:t xml:space="preserve">indignation, et le courroux, et les tribulations, les fléaux envoyés par des anges de malheur. </w:t>
      </w:r>
    </w:p>
    <w:p w:rsidR="00CD1C2B" w:rsidRDefault="00A06746" w:rsidP="00A06746">
      <w:pPr>
        <w:pStyle w:val="i"/>
      </w:pPr>
      <w:r>
        <w:t>50. Il ouvrit un</w:t>
      </w:r>
      <w:r w:rsidRPr="004D5811">
        <w:rPr>
          <w:rStyle w:val="italicus"/>
        </w:rPr>
        <w:t xml:space="preserve"> large</w:t>
      </w:r>
      <w:r>
        <w:t xml:space="preserve"> chemin à sa colère ; il n</w:t>
      </w:r>
      <w:r w:rsidR="00236459">
        <w:t>’</w:t>
      </w:r>
      <w:r>
        <w:t xml:space="preserve">épargna pas leur vie, et il enveloppa leurs troupeaux dans une mort commune. </w:t>
      </w:r>
    </w:p>
    <w:p w:rsidR="00CD1C2B" w:rsidRDefault="00A06746" w:rsidP="000F3A28">
      <w:pPr>
        <w:pStyle w:val="i"/>
      </w:pPr>
      <w:r>
        <w:t>51. Il frappa tous les premiers-nés dans la terre d</w:t>
      </w:r>
      <w:r w:rsidR="00236459">
        <w:t>’</w:t>
      </w:r>
      <w:r>
        <w:t xml:space="preserve">Égypte, et les prémices de toute leur peine dans les tentes de Cham. </w:t>
      </w:r>
    </w:p>
    <w:p w:rsidR="00CD1C2B" w:rsidRDefault="00A06746" w:rsidP="00A06746">
      <w:pPr>
        <w:pStyle w:val="i"/>
      </w:pPr>
      <w:r>
        <w:t xml:space="preserve">52. Et il enleva son peuple comme des brebis, et il les conduisit comme un troupeau dans le désert, </w:t>
      </w:r>
    </w:p>
    <w:p w:rsidR="00CD1C2B" w:rsidRDefault="00A06746" w:rsidP="00926DA7">
      <w:pPr>
        <w:pStyle w:val="i"/>
      </w:pPr>
      <w:r>
        <w:t xml:space="preserve">53. et il les mena pleins </w:t>
      </w:r>
      <w:r w:rsidR="00926DA7">
        <w:t>d</w:t>
      </w:r>
      <w:r w:rsidR="00236459">
        <w:t>’</w:t>
      </w:r>
      <w:r w:rsidR="00F23D3F">
        <w:t>espérance</w:t>
      </w:r>
      <w:r w:rsidR="00926DA7">
        <w:t xml:space="preserve"> et leur ôta</w:t>
      </w:r>
      <w:r>
        <w:t xml:space="preserve"> toute crainte, et la mer engloutit leurs ennemis. </w:t>
      </w:r>
    </w:p>
    <w:p w:rsidR="00CD1C2B" w:rsidRDefault="00A06746" w:rsidP="00A06746">
      <w:pPr>
        <w:pStyle w:val="i"/>
      </w:pPr>
      <w:r>
        <w:t xml:space="preserve">54. Et il les amena sur la montagne de sa sainteté, sur la montagne que sa droite avait acquise. </w:t>
      </w:r>
    </w:p>
    <w:p w:rsidR="00CD1C2B" w:rsidRDefault="00A06746" w:rsidP="00A06746">
      <w:pPr>
        <w:pStyle w:val="i"/>
      </w:pPr>
      <w:r>
        <w:t>Et il chassa les nations devant eux, et il leur distribua au sort la terre</w:t>
      </w:r>
      <w:r w:rsidRPr="004D5811">
        <w:rPr>
          <w:rStyle w:val="italicus"/>
        </w:rPr>
        <w:t xml:space="preserve"> promise,</w:t>
      </w:r>
      <w:r>
        <w:t xml:space="preserve"> après l</w:t>
      </w:r>
      <w:r w:rsidR="00236459">
        <w:t>’</w:t>
      </w:r>
      <w:r>
        <w:t xml:space="preserve">avoir partagée avec le cordeau ; </w:t>
      </w:r>
    </w:p>
    <w:p w:rsidR="00CD1C2B" w:rsidRDefault="00A06746" w:rsidP="00A06746">
      <w:pPr>
        <w:pStyle w:val="i"/>
      </w:pPr>
      <w:r>
        <w:t>55. et il fit habiter dans leurs tentes les tribus d</w:t>
      </w:r>
      <w:r w:rsidR="00236459">
        <w:t>’</w:t>
      </w:r>
      <w:r>
        <w:t xml:space="preserve">Israël. </w:t>
      </w:r>
    </w:p>
    <w:p w:rsidR="00CD1C2B" w:rsidRDefault="00A06746" w:rsidP="00A06746">
      <w:pPr>
        <w:pStyle w:val="i"/>
      </w:pPr>
      <w:r>
        <w:t xml:space="preserve">56. Mais ils tentèrent et irritèrent le Dieu très haut, et ils ne gardèrent point ses préceptes. </w:t>
      </w:r>
    </w:p>
    <w:p w:rsidR="00CD1C2B" w:rsidRDefault="00A06746" w:rsidP="00A06746">
      <w:pPr>
        <w:pStyle w:val="i"/>
      </w:pPr>
      <w:r>
        <w:t>57. Ils se détournèrent, et n</w:t>
      </w:r>
      <w:r w:rsidR="00236459">
        <w:t>’</w:t>
      </w:r>
      <w:r>
        <w:t>observèrent point l</w:t>
      </w:r>
      <w:r w:rsidR="00236459">
        <w:t>’</w:t>
      </w:r>
      <w:r>
        <w:t xml:space="preserve">alliance ; comme leurs pères, ils devinrent un arc mauvais. </w:t>
      </w:r>
    </w:p>
    <w:p w:rsidR="00CD1C2B" w:rsidRDefault="00A06746" w:rsidP="00A06746">
      <w:pPr>
        <w:pStyle w:val="i"/>
      </w:pPr>
      <w:r>
        <w:t xml:space="preserve">58. Ils irritèrent sa colère sur leurs collines, et ils provoquèrent sa jalousie par leurs idoles. </w:t>
      </w:r>
    </w:p>
    <w:p w:rsidR="00CD1C2B" w:rsidRDefault="00A06746" w:rsidP="00A06746">
      <w:pPr>
        <w:pStyle w:val="i"/>
      </w:pPr>
      <w:r>
        <w:t xml:space="preserve">59. Dieu entendit, et il méprisa Israël, et il le réduisit à la dernière humiliation. </w:t>
      </w:r>
    </w:p>
    <w:p w:rsidR="00CD1C2B" w:rsidRDefault="00A06746" w:rsidP="00926DA7">
      <w:pPr>
        <w:pStyle w:val="i"/>
      </w:pPr>
      <w:r>
        <w:t>60. Et il reje</w:t>
      </w:r>
      <w:r w:rsidR="00926DA7">
        <w:t>ta le tabernacle de Silo,</w:t>
      </w:r>
      <w:r>
        <w:t xml:space="preserve"> s</w:t>
      </w:r>
      <w:r w:rsidR="00926DA7">
        <w:t>o</w:t>
      </w:r>
      <w:r>
        <w:t xml:space="preserve">n tabernacle où il avait habité parmi les hommes. </w:t>
      </w:r>
    </w:p>
    <w:p w:rsidR="00CD1C2B" w:rsidRDefault="00A06746" w:rsidP="00926DA7">
      <w:pPr>
        <w:pStyle w:val="i"/>
      </w:pPr>
      <w:r>
        <w:t xml:space="preserve">61. </w:t>
      </w:r>
      <w:r w:rsidR="00926DA7">
        <w:t>E</w:t>
      </w:r>
      <w:r>
        <w:t>t il livra leur force à la captivité, et le</w:t>
      </w:r>
      <w:r w:rsidR="00926DA7">
        <w:t>u</w:t>
      </w:r>
      <w:r>
        <w:t>r</w:t>
      </w:r>
      <w:r w:rsidR="00926DA7">
        <w:t xml:space="preserve"> gloire aux mains de l</w:t>
      </w:r>
      <w:r w:rsidR="00236459">
        <w:t>’</w:t>
      </w:r>
      <w:r w:rsidR="00926DA7">
        <w:t>ennem</w:t>
      </w:r>
      <w:r>
        <w:t xml:space="preserve">i. </w:t>
      </w:r>
    </w:p>
    <w:p w:rsidR="00CD1C2B" w:rsidRDefault="00A06746" w:rsidP="00926DA7">
      <w:pPr>
        <w:pStyle w:val="i"/>
      </w:pPr>
      <w:r>
        <w:t xml:space="preserve">62. </w:t>
      </w:r>
      <w:r w:rsidR="00926DA7">
        <w:t>E</w:t>
      </w:r>
      <w:r>
        <w:t>t il livra so</w:t>
      </w:r>
      <w:r w:rsidR="00926DA7">
        <w:t>n peuple au glaive, et il mép</w:t>
      </w:r>
      <w:r>
        <w:t xml:space="preserve">risa son héritage. </w:t>
      </w:r>
    </w:p>
    <w:p w:rsidR="00CD1C2B" w:rsidRDefault="00A06746" w:rsidP="00A06746">
      <w:pPr>
        <w:pStyle w:val="i"/>
      </w:pPr>
      <w:r>
        <w:t>63. Le feu</w:t>
      </w:r>
      <w:r w:rsidR="00926DA7">
        <w:t xml:space="preserve"> </w:t>
      </w:r>
      <w:r>
        <w:t>dévora</w:t>
      </w:r>
      <w:r w:rsidR="00926DA7">
        <w:t xml:space="preserve"> </w:t>
      </w:r>
      <w:r>
        <w:t xml:space="preserve">leurs jeunes hommes, et leurs vierges ne furent point pleurées. </w:t>
      </w:r>
    </w:p>
    <w:p w:rsidR="00CD1C2B" w:rsidRDefault="00A06746" w:rsidP="00A06746">
      <w:pPr>
        <w:pStyle w:val="i"/>
      </w:pPr>
      <w:r>
        <w:t xml:space="preserve">64. Leurs prêtres tombèrent par le glaive, et on ne versa pas de larmes sur leur </w:t>
      </w:r>
      <w:r w:rsidR="00926DA7">
        <w:t>veuves</w:t>
      </w:r>
      <w:r>
        <w:t xml:space="preserve">. </w:t>
      </w:r>
    </w:p>
    <w:p w:rsidR="00CD1C2B" w:rsidRDefault="00BD63A8" w:rsidP="00A06746">
      <w:pPr>
        <w:pStyle w:val="i"/>
      </w:pPr>
      <w:r>
        <w:t>65</w:t>
      </w:r>
      <w:r w:rsidR="00A06746">
        <w:t xml:space="preserve">. Et le Seigneur se réveilla comme un homme endormi, et comme un héros surexcité par le vin. </w:t>
      </w:r>
    </w:p>
    <w:p w:rsidR="00CD1C2B" w:rsidRDefault="00A06746" w:rsidP="00A06746">
      <w:pPr>
        <w:pStyle w:val="i"/>
      </w:pPr>
      <w:r>
        <w:t>66</w:t>
      </w:r>
      <w:r w:rsidR="00CE159A">
        <w:t xml:space="preserve">. Il </w:t>
      </w:r>
      <w:r>
        <w:t>frappa se</w:t>
      </w:r>
      <w:r w:rsidR="000F3A28">
        <w:t>s ennemis par derrière, et les</w:t>
      </w:r>
      <w:r>
        <w:t xml:space="preserve"> </w:t>
      </w:r>
      <w:r w:rsidR="000F3A28">
        <w:t>c</w:t>
      </w:r>
      <w:r>
        <w:t>ouvrit d</w:t>
      </w:r>
      <w:r w:rsidR="00236459">
        <w:t>’</w:t>
      </w:r>
      <w:r>
        <w:t xml:space="preserve">une honte éternelle. </w:t>
      </w:r>
    </w:p>
    <w:p w:rsidR="00CD1C2B" w:rsidRDefault="00A06746" w:rsidP="00A06746">
      <w:pPr>
        <w:pStyle w:val="i"/>
      </w:pPr>
      <w:r>
        <w:t>67. Et il rejeta le tabernacle de Joseph et ne choisit point la tribu d</w:t>
      </w:r>
      <w:r w:rsidR="00236459">
        <w:t>’</w:t>
      </w:r>
      <w:r w:rsidR="00926DA7">
        <w:t>Ephraïm</w:t>
      </w:r>
      <w:r>
        <w:t xml:space="preserve">. </w:t>
      </w:r>
    </w:p>
    <w:p w:rsidR="00CD1C2B" w:rsidRDefault="00A06746" w:rsidP="00A06746">
      <w:pPr>
        <w:pStyle w:val="i"/>
      </w:pPr>
      <w:r>
        <w:t>68. Mais il choisit la tribu de Juda, la montagne de Sion qu</w:t>
      </w:r>
      <w:r w:rsidR="00236459">
        <w:t>’</w:t>
      </w:r>
      <w:r>
        <w:t xml:space="preserve">il a aimée. </w:t>
      </w:r>
    </w:p>
    <w:p w:rsidR="00CD1C2B" w:rsidRDefault="00A06746" w:rsidP="000F3A28">
      <w:pPr>
        <w:pStyle w:val="i"/>
      </w:pPr>
      <w:r>
        <w:t>69. Et il bâtit son sanctuaire pareil à la licorne, dans la terre qu</w:t>
      </w:r>
      <w:r w:rsidR="00236459">
        <w:t>’</w:t>
      </w:r>
      <w:r>
        <w:t xml:space="preserve">il a affermie pour toujours. </w:t>
      </w:r>
    </w:p>
    <w:p w:rsidR="00CD1C2B" w:rsidRDefault="00926DA7" w:rsidP="00926DA7">
      <w:pPr>
        <w:pStyle w:val="i"/>
      </w:pPr>
      <w:r>
        <w:t>70. Il a choisi David son serviteur, et l</w:t>
      </w:r>
      <w:r w:rsidR="00236459">
        <w:t>’</w:t>
      </w:r>
      <w:r>
        <w:t>a tiré du milieu des troupeaux de brebis ; il l</w:t>
      </w:r>
      <w:r w:rsidR="00236459">
        <w:t>’</w:t>
      </w:r>
      <w:r>
        <w:t xml:space="preserve">a pris de derrière les brebis mères, </w:t>
      </w:r>
    </w:p>
    <w:p w:rsidR="00CD1C2B" w:rsidRDefault="00A06746" w:rsidP="00A06746">
      <w:pPr>
        <w:pStyle w:val="i"/>
      </w:pPr>
      <w:r>
        <w:t>71. pour qu</w:t>
      </w:r>
      <w:r w:rsidR="00236459">
        <w:t>’</w:t>
      </w:r>
      <w:r>
        <w:t>il fût le pasteur de son serviteur Ja</w:t>
      </w:r>
      <w:r w:rsidR="00926DA7">
        <w:t>cob, et d</w:t>
      </w:r>
      <w:r w:rsidR="00236459">
        <w:t>’</w:t>
      </w:r>
      <w:r w:rsidR="00926DA7">
        <w:t>Israël son héritage</w:t>
      </w:r>
      <w:r>
        <w:t xml:space="preserve">. </w:t>
      </w:r>
    </w:p>
    <w:p w:rsidR="00CD1C2B" w:rsidRDefault="00A06746" w:rsidP="00A06746">
      <w:pPr>
        <w:pStyle w:val="i"/>
      </w:pPr>
      <w:r>
        <w:t>72. El il les fit paître dans l</w:t>
      </w:r>
      <w:r w:rsidR="00236459">
        <w:t>’</w:t>
      </w:r>
      <w:r>
        <w:t>innocence de so</w:t>
      </w:r>
      <w:r w:rsidR="000F3A28">
        <w:t>n cœur, et les conduisit avec de</w:t>
      </w:r>
      <w:r>
        <w:t xml:space="preserve">s mains intelligentes. </w:t>
      </w:r>
    </w:p>
    <w:p w:rsidR="00CD1C2B" w:rsidRDefault="00B14EB9" w:rsidP="00A06746">
      <w:pPr>
        <w:pStyle w:val="i"/>
      </w:pPr>
      <w:r>
        <w:t xml:space="preserve">~ </w:t>
      </w:r>
    </w:p>
    <w:p w:rsidR="00CD1C2B" w:rsidRDefault="009D4105" w:rsidP="00976B1C">
      <w:pPr>
        <w:pStyle w:val="Titre4"/>
      </w:pPr>
      <w:r>
        <w:t>Ps 78</w:t>
      </w:r>
    </w:p>
    <w:p w:rsidR="00CD1C2B" w:rsidRDefault="009D4105" w:rsidP="009D4105">
      <w:pPr>
        <w:pStyle w:val="m1"/>
      </w:pPr>
      <w:r>
        <w:t xml:space="preserve">*ps078 </w:t>
      </w:r>
    </w:p>
    <w:p w:rsidR="00CD1C2B" w:rsidRDefault="00D9056B" w:rsidP="009D4105">
      <w:pPr>
        <w:pStyle w:val="caput"/>
      </w:pPr>
      <w:hyperlink w:anchor="ps_sum078" w:history="1">
        <w:r w:rsidR="009D4105">
          <w:rPr>
            <w:color w:val="9933FF"/>
            <w:u w:val="single"/>
          </w:rPr>
          <w:t>PSAUME LXXVIII</w:t>
        </w:r>
      </w:hyperlink>
      <w:bookmarkStart w:id="80" w:name="ps078"/>
      <w:bookmarkEnd w:id="80"/>
      <w:r w:rsidR="009D4105">
        <w:t xml:space="preserve"> </w:t>
      </w:r>
    </w:p>
    <w:p w:rsidR="00CD1C2B" w:rsidRDefault="00A06746" w:rsidP="00A06746">
      <w:pPr>
        <w:pStyle w:val="i"/>
      </w:pPr>
      <w:r>
        <w:t>1. Psaume d</w:t>
      </w:r>
      <w:r w:rsidR="00236459">
        <w:t>’</w:t>
      </w:r>
      <w:r w:rsidR="00926DA7">
        <w:t>Asáph</w:t>
      </w:r>
      <w:r>
        <w:t xml:space="preserve">. </w:t>
      </w:r>
    </w:p>
    <w:p w:rsidR="00CD1C2B" w:rsidRDefault="00A06746" w:rsidP="00EE5C4B">
      <w:pPr>
        <w:pStyle w:val="i"/>
      </w:pPr>
      <w:r>
        <w:lastRenderedPageBreak/>
        <w:t xml:space="preserve">Ô Dieu, les nations sont venues dans votre héritage ; elles ont souillé votre saint temple ; elles ont fait de Jérusalem une cabane à garder les fruits. </w:t>
      </w:r>
    </w:p>
    <w:p w:rsidR="00CD1C2B" w:rsidRDefault="00A06746" w:rsidP="00A06746">
      <w:pPr>
        <w:pStyle w:val="i"/>
      </w:pPr>
      <w:r>
        <w:t xml:space="preserve">2. Elles ont exposé les cadavres de vos serviteurs en pâture aux oiseaux du ciel, les chairs de vos saints aux bêtes de la terre. </w:t>
      </w:r>
    </w:p>
    <w:p w:rsidR="00CD1C2B" w:rsidRDefault="00A06746" w:rsidP="00A06746">
      <w:pPr>
        <w:pStyle w:val="i"/>
      </w:pPr>
      <w:r>
        <w:t>3. Elles ont répandu leur sang comme l</w:t>
      </w:r>
      <w:r w:rsidR="00236459">
        <w:t>’</w:t>
      </w:r>
      <w:r>
        <w:t>eau autour de Jérusalem, et il n</w:t>
      </w:r>
      <w:r w:rsidR="00236459">
        <w:t>’</w:t>
      </w:r>
      <w:r>
        <w:t xml:space="preserve">y avait personne pour les ensevelir. </w:t>
      </w:r>
    </w:p>
    <w:p w:rsidR="00CD1C2B" w:rsidRDefault="00A06746" w:rsidP="00A06746">
      <w:pPr>
        <w:pStyle w:val="i"/>
      </w:pPr>
      <w:r>
        <w:t>4. Nous sommes devenus un sujet d</w:t>
      </w:r>
      <w:r w:rsidR="00236459">
        <w:t>’</w:t>
      </w:r>
      <w:r>
        <w:t xml:space="preserve">opprobre pour nos voisins, la risée et la moquerie de ceux qui nous environnent. </w:t>
      </w:r>
    </w:p>
    <w:p w:rsidR="00CD1C2B" w:rsidRDefault="00A06746" w:rsidP="00A06746">
      <w:pPr>
        <w:pStyle w:val="i"/>
      </w:pPr>
      <w:r>
        <w:t>5. Jusques à quand Seigneur, serez-vous irrité pour toujours ? jusques à quand votre fureur s</w:t>
      </w:r>
      <w:r w:rsidR="00236459">
        <w:t>’</w:t>
      </w:r>
      <w:r>
        <w:t xml:space="preserve">allumera-t-elle comme un feu ? </w:t>
      </w:r>
    </w:p>
    <w:p w:rsidR="00CD1C2B" w:rsidRDefault="00A06746" w:rsidP="00A06746">
      <w:pPr>
        <w:pStyle w:val="i"/>
      </w:pPr>
      <w:r>
        <w:t>6. Répandez votre colère sur les nations qui ne vous connaissent pas, et sur les royaumes qui n</w:t>
      </w:r>
      <w:r w:rsidR="00236459">
        <w:t>’</w:t>
      </w:r>
      <w:r>
        <w:t xml:space="preserve">invoquent point votre nom ; </w:t>
      </w:r>
    </w:p>
    <w:p w:rsidR="00CD1C2B" w:rsidRDefault="00A06746" w:rsidP="00A06746">
      <w:pPr>
        <w:pStyle w:val="i"/>
      </w:pPr>
      <w:r>
        <w:t xml:space="preserve">7. car ils ont dévoré Jacob, et désolé sa demeure. </w:t>
      </w:r>
    </w:p>
    <w:p w:rsidR="00CD1C2B" w:rsidRDefault="00A06746" w:rsidP="00A06746">
      <w:pPr>
        <w:pStyle w:val="i"/>
      </w:pPr>
      <w:r>
        <w:t xml:space="preserve">8. Ne vous souvenez plus de nos anciennes iniquités ; que vos miséricordes viennent en </w:t>
      </w:r>
      <w:r w:rsidR="00926DA7">
        <w:t>hâte</w:t>
      </w:r>
      <w:r>
        <w:t xml:space="preserve"> au-devant de nous, car nous sommes réduits à la dernière misère. </w:t>
      </w:r>
    </w:p>
    <w:p w:rsidR="00CD1C2B" w:rsidRDefault="00A06746" w:rsidP="00A06746">
      <w:pPr>
        <w:pStyle w:val="i"/>
      </w:pPr>
      <w:r>
        <w:t xml:space="preserve">9. Aidez-nous ô Dieu, notre sauveur, et pour la gloire de votre nom, Seigneur, délivrez-nous, et pardonnez-nous nos </w:t>
      </w:r>
      <w:r w:rsidR="00926DA7">
        <w:t>péchés, à</w:t>
      </w:r>
      <w:r>
        <w:t xml:space="preserve"> cause de votre nom. </w:t>
      </w:r>
    </w:p>
    <w:p w:rsidR="00CD1C2B" w:rsidRDefault="00A06746" w:rsidP="0069197C">
      <w:pPr>
        <w:pStyle w:val="i"/>
      </w:pPr>
      <w:r>
        <w:t>10. De peur qu</w:t>
      </w:r>
      <w:r w:rsidR="00236459">
        <w:t>’</w:t>
      </w:r>
      <w:r>
        <w:t xml:space="preserve">on ne dise parmi les nations : Où est leur Dieu ? Faites éclater parmi les nations, sous nos yeux, </w:t>
      </w:r>
    </w:p>
    <w:p w:rsidR="00CD1C2B" w:rsidRDefault="00A06746" w:rsidP="00A06746">
      <w:pPr>
        <w:pStyle w:val="i"/>
      </w:pPr>
      <w:r>
        <w:t xml:space="preserve">la vengeance pour le sang de vos serviteurs qui a été répandu. </w:t>
      </w:r>
    </w:p>
    <w:p w:rsidR="00CD1C2B" w:rsidRDefault="00A06746" w:rsidP="00A06746">
      <w:pPr>
        <w:pStyle w:val="i"/>
      </w:pPr>
      <w:r>
        <w:t>11. Que le gémissement des captifs pénètre jusqu</w:t>
      </w:r>
      <w:r w:rsidR="00236459">
        <w:t>’</w:t>
      </w:r>
      <w:r>
        <w:t xml:space="preserve">à vous. </w:t>
      </w:r>
    </w:p>
    <w:p w:rsidR="00CD1C2B" w:rsidRDefault="00A06746" w:rsidP="00A06746">
      <w:pPr>
        <w:pStyle w:val="i"/>
      </w:pPr>
      <w:r>
        <w:t xml:space="preserve">Selon la puissance de </w:t>
      </w:r>
      <w:r w:rsidR="001E43FE">
        <w:t>votre</w:t>
      </w:r>
      <w:r>
        <w:t xml:space="preserve"> bras, gardez les enfants de ceux qu</w:t>
      </w:r>
      <w:r w:rsidR="00236459">
        <w:t>’</w:t>
      </w:r>
      <w:r>
        <w:t xml:space="preserve">on a fait mourir. </w:t>
      </w:r>
    </w:p>
    <w:p w:rsidR="00CD1C2B" w:rsidRDefault="00A06746" w:rsidP="0069197C">
      <w:pPr>
        <w:pStyle w:val="i"/>
      </w:pPr>
      <w:r>
        <w:t>12. Et faites retomber dans le sein le nos voisins sept fois l</w:t>
      </w:r>
      <w:r w:rsidR="00236459">
        <w:t>’</w:t>
      </w:r>
      <w:r>
        <w:t>opprobre qu</w:t>
      </w:r>
      <w:r w:rsidR="00236459">
        <w:t>’</w:t>
      </w:r>
      <w:r>
        <w:t xml:space="preserve">ils </w:t>
      </w:r>
      <w:r w:rsidR="00926DA7">
        <w:t>nous</w:t>
      </w:r>
      <w:r>
        <w:t xml:space="preserve"> ont fait, Seigneur. </w:t>
      </w:r>
    </w:p>
    <w:p w:rsidR="00CD1C2B" w:rsidRDefault="00A06746" w:rsidP="00A06746">
      <w:pPr>
        <w:pStyle w:val="i"/>
      </w:pPr>
      <w:r>
        <w:t xml:space="preserve">13. Mais nous, votre peuple et les </w:t>
      </w:r>
      <w:r w:rsidR="00926DA7">
        <w:t>brebis</w:t>
      </w:r>
      <w:r>
        <w:t xml:space="preserve"> de votre pâturage, nous vous louerons à jamais ; </w:t>
      </w:r>
    </w:p>
    <w:p w:rsidR="00CD1C2B" w:rsidRDefault="00A06746" w:rsidP="00A06746">
      <w:pPr>
        <w:pStyle w:val="i"/>
      </w:pPr>
      <w:r>
        <w:t xml:space="preserve">nous publierons vos louanges de génération en génération. </w:t>
      </w:r>
    </w:p>
    <w:p w:rsidR="00CD1C2B" w:rsidRDefault="00B14EB9" w:rsidP="00A06746">
      <w:pPr>
        <w:pStyle w:val="i"/>
      </w:pPr>
      <w:r>
        <w:t xml:space="preserve">~ </w:t>
      </w:r>
    </w:p>
    <w:p w:rsidR="00CD1C2B" w:rsidRDefault="009D4105" w:rsidP="00976B1C">
      <w:pPr>
        <w:pStyle w:val="Titre4"/>
      </w:pPr>
      <w:r>
        <w:t>Ps 79</w:t>
      </w:r>
    </w:p>
    <w:p w:rsidR="00CD1C2B" w:rsidRDefault="009D4105" w:rsidP="009D4105">
      <w:pPr>
        <w:pStyle w:val="m1"/>
      </w:pPr>
      <w:r>
        <w:t xml:space="preserve">*ps079 </w:t>
      </w:r>
    </w:p>
    <w:p w:rsidR="00CD1C2B" w:rsidRDefault="00D9056B" w:rsidP="009D4105">
      <w:pPr>
        <w:pStyle w:val="caput"/>
      </w:pPr>
      <w:hyperlink w:anchor="ps_sum079" w:history="1">
        <w:r w:rsidR="009D4105">
          <w:rPr>
            <w:color w:val="9933FF"/>
            <w:u w:val="single"/>
          </w:rPr>
          <w:t>PSAUME LXXIX</w:t>
        </w:r>
      </w:hyperlink>
      <w:bookmarkStart w:id="81" w:name="ps079"/>
      <w:bookmarkEnd w:id="81"/>
      <w:r w:rsidR="009D4105">
        <w:t xml:space="preserve"> </w:t>
      </w:r>
    </w:p>
    <w:p w:rsidR="00CD1C2B" w:rsidRDefault="00A06746" w:rsidP="00A06746">
      <w:pPr>
        <w:pStyle w:val="i"/>
      </w:pPr>
      <w:r>
        <w:t>1. Pour la fin, pour ceux qui seront changés, témoignage d</w:t>
      </w:r>
      <w:r w:rsidR="00236459">
        <w:t>’</w:t>
      </w:r>
      <w:r w:rsidR="00926DA7">
        <w:t>Asáph</w:t>
      </w:r>
      <w:r>
        <w:t xml:space="preserve">, Psaume. </w:t>
      </w:r>
    </w:p>
    <w:p w:rsidR="00CD1C2B" w:rsidRDefault="004C4607" w:rsidP="00A06746">
      <w:pPr>
        <w:pStyle w:val="i"/>
      </w:pPr>
      <w:r>
        <w:t xml:space="preserve">2. </w:t>
      </w:r>
      <w:r w:rsidR="00A06746">
        <w:t>Vous qui conduisez Israël, prêtez l</w:t>
      </w:r>
      <w:r w:rsidR="00236459">
        <w:t>’</w:t>
      </w:r>
      <w:r w:rsidR="00A06746">
        <w:t xml:space="preserve">oreille ; vous qui menez Joseph comme une brebis. </w:t>
      </w:r>
    </w:p>
    <w:p w:rsidR="00CD1C2B" w:rsidRDefault="00A06746" w:rsidP="00A06746">
      <w:pPr>
        <w:pStyle w:val="i"/>
      </w:pPr>
      <w:r>
        <w:t xml:space="preserve">Vous qui êtes assis sur les chérubins manifestez-vous </w:t>
      </w:r>
    </w:p>
    <w:p w:rsidR="00CD1C2B" w:rsidRDefault="00926DA7" w:rsidP="00A06746">
      <w:pPr>
        <w:pStyle w:val="i"/>
      </w:pPr>
      <w:r>
        <w:t xml:space="preserve">3. devant Ephraïm, Benjamin et Manassé. </w:t>
      </w:r>
    </w:p>
    <w:p w:rsidR="00CD1C2B" w:rsidRDefault="00A06746" w:rsidP="00A06746">
      <w:pPr>
        <w:pStyle w:val="i"/>
      </w:pPr>
      <w:r>
        <w:t xml:space="preserve">Excitez votre puissance, et venez pour nous sauver. </w:t>
      </w:r>
    </w:p>
    <w:p w:rsidR="00CD1C2B" w:rsidRDefault="00A06746" w:rsidP="00A06746">
      <w:pPr>
        <w:pStyle w:val="i"/>
      </w:pPr>
      <w:r>
        <w:t xml:space="preserve">4. Ô Dieu, rétablissez-nous ; montrez votre visage, et nous serons sauvés. </w:t>
      </w:r>
    </w:p>
    <w:p w:rsidR="00CD1C2B" w:rsidRDefault="00A06746" w:rsidP="00A06746">
      <w:pPr>
        <w:pStyle w:val="i"/>
      </w:pPr>
      <w:r>
        <w:t xml:space="preserve">5. Seigneur, Dieu des armées, jusques à quand </w:t>
      </w:r>
      <w:r w:rsidR="00926DA7">
        <w:t>serez</w:t>
      </w:r>
      <w:r>
        <w:t xml:space="preserve">-vous irrité contre la prière de votre serviteur ? </w:t>
      </w:r>
    </w:p>
    <w:p w:rsidR="00CD1C2B" w:rsidRDefault="00A06746" w:rsidP="00A06746">
      <w:pPr>
        <w:pStyle w:val="i"/>
      </w:pPr>
      <w:r>
        <w:t xml:space="preserve">6. </w:t>
      </w:r>
      <w:r w:rsidRPr="004D5811">
        <w:rPr>
          <w:rStyle w:val="italicus"/>
        </w:rPr>
        <w:t>Jusques à quand</w:t>
      </w:r>
      <w:r>
        <w:t xml:space="preserve"> nous nourrirez-vous d</w:t>
      </w:r>
      <w:r w:rsidR="00236459">
        <w:t>’</w:t>
      </w:r>
      <w:r>
        <w:t>un pain de larmes, et nous abreuverez-vous de pleurs à</w:t>
      </w:r>
      <w:r w:rsidRPr="004D5811">
        <w:rPr>
          <w:rStyle w:val="italicus"/>
        </w:rPr>
        <w:t xml:space="preserve"> pleine</w:t>
      </w:r>
      <w:r>
        <w:t xml:space="preserve"> mesure ? </w:t>
      </w:r>
    </w:p>
    <w:p w:rsidR="00CD1C2B" w:rsidRDefault="00A06746" w:rsidP="00A06746">
      <w:pPr>
        <w:pStyle w:val="i"/>
      </w:pPr>
      <w:r>
        <w:t xml:space="preserve">7. Vous avez fait de nous un sujet de dispute pour nos voisins, et nos ennemis se sont moqués de nous. </w:t>
      </w:r>
    </w:p>
    <w:p w:rsidR="00CD1C2B" w:rsidRDefault="00A06746" w:rsidP="00A06746">
      <w:pPr>
        <w:pStyle w:val="i"/>
      </w:pPr>
      <w:r>
        <w:t xml:space="preserve">8. Dieu des armées, rétablissez-nous ; montrez-nous votre visage, et nous serons sauvés. </w:t>
      </w:r>
    </w:p>
    <w:p w:rsidR="00CD1C2B" w:rsidRDefault="00A06746" w:rsidP="00A06746">
      <w:pPr>
        <w:pStyle w:val="i"/>
      </w:pPr>
      <w:r>
        <w:t>9. Vous avez transporté votre vigne de l</w:t>
      </w:r>
      <w:r w:rsidR="00236459">
        <w:t>’</w:t>
      </w:r>
      <w:r>
        <w:t>Égypte ; vous avez chassé les nations, et vous l</w:t>
      </w:r>
      <w:r w:rsidR="00236459">
        <w:t>’</w:t>
      </w:r>
      <w:r>
        <w:t xml:space="preserve">avez plantée. </w:t>
      </w:r>
    </w:p>
    <w:p w:rsidR="00CD1C2B" w:rsidRDefault="00A06746" w:rsidP="00A06746">
      <w:pPr>
        <w:pStyle w:val="i"/>
      </w:pPr>
      <w:r>
        <w:t xml:space="preserve">10. Vous avez été un guide devant elle dans le chemin ; vous avez planté ses racines, et elle a rempli la terre. </w:t>
      </w:r>
    </w:p>
    <w:p w:rsidR="00CD1C2B" w:rsidRDefault="00A06746" w:rsidP="00A06746">
      <w:pPr>
        <w:pStyle w:val="i"/>
      </w:pPr>
      <w:r>
        <w:t xml:space="preserve">11. Son ombre a couvert les montagnes, et ses rameaux les cèdres de Dieu. </w:t>
      </w:r>
    </w:p>
    <w:p w:rsidR="00CD1C2B" w:rsidRDefault="00A06746" w:rsidP="00A06746">
      <w:pPr>
        <w:pStyle w:val="i"/>
      </w:pPr>
      <w:r>
        <w:t>12. Elle a étendu ses branches jusqu</w:t>
      </w:r>
      <w:r w:rsidR="00236459">
        <w:t>’</w:t>
      </w:r>
      <w:r>
        <w:t>à la mer, et ses rejetons jusqu</w:t>
      </w:r>
      <w:r w:rsidR="00236459">
        <w:t>’</w:t>
      </w:r>
      <w:r>
        <w:t xml:space="preserve">au fleuve. </w:t>
      </w:r>
    </w:p>
    <w:p w:rsidR="00CD1C2B" w:rsidRDefault="00A06746" w:rsidP="00A06746">
      <w:pPr>
        <w:pStyle w:val="i"/>
      </w:pPr>
      <w:r>
        <w:t xml:space="preserve">13. Pourquoi avez-vous détruit sa clôture, de sorte que tous ceux qui passent dans le chemin la pillent ? </w:t>
      </w:r>
    </w:p>
    <w:p w:rsidR="00CD1C2B" w:rsidRDefault="00A06746" w:rsidP="00A06746">
      <w:pPr>
        <w:pStyle w:val="i"/>
      </w:pPr>
      <w:r>
        <w:t>14. Le sanglier de la forêt l</w:t>
      </w:r>
      <w:r w:rsidR="00236459">
        <w:t>’</w:t>
      </w:r>
      <w:r>
        <w:t>a ravagée, et la bête sauvage l</w:t>
      </w:r>
      <w:r w:rsidR="00236459">
        <w:t>’</w:t>
      </w:r>
      <w:r>
        <w:t xml:space="preserve">a dévorée. </w:t>
      </w:r>
    </w:p>
    <w:p w:rsidR="00CD1C2B" w:rsidRDefault="004C4607" w:rsidP="00A06746">
      <w:pPr>
        <w:pStyle w:val="i"/>
      </w:pPr>
      <w:r>
        <w:t>15</w:t>
      </w:r>
      <w:r w:rsidR="00926DA7">
        <w:t xml:space="preserve">. Dieu des armées, retournez-vous ; regardez du haut du ciel, et voyez, et visitez cette vigne, </w:t>
      </w:r>
    </w:p>
    <w:p w:rsidR="00CD1C2B" w:rsidRDefault="00A06746" w:rsidP="00A06746">
      <w:pPr>
        <w:pStyle w:val="i"/>
      </w:pPr>
      <w:r>
        <w:lastRenderedPageBreak/>
        <w:t>16. et protégez celle que votre droite a plantée, et le fils de l</w:t>
      </w:r>
      <w:r w:rsidR="00236459">
        <w:t>’</w:t>
      </w:r>
      <w:r>
        <w:t xml:space="preserve">homme que vous avez établi pour vous. </w:t>
      </w:r>
    </w:p>
    <w:p w:rsidR="00CD1C2B" w:rsidRDefault="00A06746" w:rsidP="00A06746">
      <w:pPr>
        <w:pStyle w:val="i"/>
      </w:pPr>
      <w:r>
        <w:t>17. Elle a été brûlée par le feu, et arrachée ; devant votre visage menaçant l</w:t>
      </w:r>
      <w:r w:rsidR="00236459">
        <w:t>’</w:t>
      </w:r>
      <w:r>
        <w:t xml:space="preserve">on va périr. </w:t>
      </w:r>
    </w:p>
    <w:p w:rsidR="00CD1C2B" w:rsidRDefault="00A06746" w:rsidP="000F7EBE">
      <w:pPr>
        <w:pStyle w:val="i"/>
      </w:pPr>
      <w:r>
        <w:t xml:space="preserve">18. </w:t>
      </w:r>
      <w:r w:rsidR="00926DA7">
        <w:t>Étendez</w:t>
      </w:r>
      <w:r>
        <w:t xml:space="preserve"> votr</w:t>
      </w:r>
      <w:r w:rsidR="000F7EBE">
        <w:t>e main sur l</w:t>
      </w:r>
      <w:r w:rsidR="00236459">
        <w:t>’</w:t>
      </w:r>
      <w:r w:rsidR="000F7EBE">
        <w:t>homme de votre droite</w:t>
      </w:r>
      <w:r>
        <w:t>, et sur le fils de l</w:t>
      </w:r>
      <w:r w:rsidR="00236459">
        <w:t>’</w:t>
      </w:r>
      <w:r>
        <w:t xml:space="preserve">homme que vous avez établi pour vous. </w:t>
      </w:r>
    </w:p>
    <w:p w:rsidR="00CD1C2B" w:rsidRDefault="00A06746" w:rsidP="00A06746">
      <w:pPr>
        <w:pStyle w:val="i"/>
      </w:pPr>
      <w:r>
        <w:t xml:space="preserve">19. Et nous ne nous éloignerons plus de vous ; vous nous rendrez la vie, et nous invoquerons votre nom. </w:t>
      </w:r>
    </w:p>
    <w:p w:rsidR="00CD1C2B" w:rsidRDefault="000F7EBE" w:rsidP="00A06746">
      <w:pPr>
        <w:pStyle w:val="i"/>
      </w:pPr>
      <w:r>
        <w:t xml:space="preserve">20. Seigneur, Dieu des armées, rétablissez-nous, et montrez-nous votre visage, et nous serons sauvés. </w:t>
      </w:r>
    </w:p>
    <w:p w:rsidR="00CD1C2B" w:rsidRDefault="00B14EB9" w:rsidP="00A06746">
      <w:pPr>
        <w:pStyle w:val="i"/>
      </w:pPr>
      <w:r>
        <w:t xml:space="preserve">~ </w:t>
      </w:r>
    </w:p>
    <w:p w:rsidR="00CD1C2B" w:rsidRDefault="009D4105" w:rsidP="00976B1C">
      <w:pPr>
        <w:pStyle w:val="Titre4"/>
      </w:pPr>
      <w:r>
        <w:t>Ps 80</w:t>
      </w:r>
    </w:p>
    <w:p w:rsidR="00CD1C2B" w:rsidRDefault="009D4105" w:rsidP="009D4105">
      <w:pPr>
        <w:pStyle w:val="m1"/>
      </w:pPr>
      <w:r>
        <w:t xml:space="preserve">*ps080 </w:t>
      </w:r>
    </w:p>
    <w:p w:rsidR="00CD1C2B" w:rsidRDefault="00D9056B" w:rsidP="009D4105">
      <w:pPr>
        <w:pStyle w:val="caput"/>
      </w:pPr>
      <w:hyperlink w:anchor="ps_sum080" w:history="1">
        <w:r w:rsidR="009D4105">
          <w:rPr>
            <w:color w:val="9933FF"/>
            <w:u w:val="single"/>
          </w:rPr>
          <w:t>PSAUME LXXX</w:t>
        </w:r>
      </w:hyperlink>
      <w:bookmarkStart w:id="82" w:name="ps080"/>
      <w:bookmarkEnd w:id="82"/>
      <w:r w:rsidR="009D4105">
        <w:t xml:space="preserve"> </w:t>
      </w:r>
    </w:p>
    <w:p w:rsidR="00CD1C2B" w:rsidRDefault="00A06746" w:rsidP="00A06746">
      <w:pPr>
        <w:pStyle w:val="i"/>
      </w:pPr>
      <w:r>
        <w:t>1. Pour la fin, pour les pressoirs, Psaume d</w:t>
      </w:r>
      <w:r w:rsidR="00236459">
        <w:t>’</w:t>
      </w:r>
      <w:r w:rsidR="000F7EBE">
        <w:t>Asáph</w:t>
      </w:r>
      <w:r>
        <w:t xml:space="preserve">. </w:t>
      </w:r>
    </w:p>
    <w:p w:rsidR="00CD1C2B" w:rsidRDefault="00A06746" w:rsidP="00A06746">
      <w:pPr>
        <w:pStyle w:val="i"/>
      </w:pPr>
      <w:r>
        <w:t>2. Tressaillez d</w:t>
      </w:r>
      <w:r w:rsidR="00236459">
        <w:t>’</w:t>
      </w:r>
      <w:r>
        <w:t>allégresse en Dieu notre protecteur ; chantez avec transport en l</w:t>
      </w:r>
      <w:r w:rsidR="00236459">
        <w:t>’</w:t>
      </w:r>
      <w:r>
        <w:t xml:space="preserve">honneur du Dieu de Jacob. </w:t>
      </w:r>
    </w:p>
    <w:p w:rsidR="00CD1C2B" w:rsidRDefault="00A06746" w:rsidP="00A06746">
      <w:pPr>
        <w:pStyle w:val="i"/>
      </w:pPr>
      <w:r>
        <w:t xml:space="preserve">3. Entonnez le cantique, et faites résonner le tambourin, le psaltérion harmonieux, avec la harpe. </w:t>
      </w:r>
    </w:p>
    <w:p w:rsidR="00CD1C2B" w:rsidRDefault="000F7EBE" w:rsidP="00A06746">
      <w:pPr>
        <w:pStyle w:val="i"/>
      </w:pPr>
      <w:r>
        <w:t xml:space="preserve">4. Sonnez de la trompette à la néoménie, au jour insigne de votre solennité ; </w:t>
      </w:r>
    </w:p>
    <w:p w:rsidR="00CD1C2B" w:rsidRDefault="00A06746" w:rsidP="00A06746">
      <w:pPr>
        <w:pStyle w:val="i"/>
      </w:pPr>
      <w:r>
        <w:t>5. Car c</w:t>
      </w:r>
      <w:r w:rsidR="00236459">
        <w:t>’</w:t>
      </w:r>
      <w:r>
        <w:t xml:space="preserve">est un précepte pour Israël, et une ordonnance du Dieu de Jacob. </w:t>
      </w:r>
    </w:p>
    <w:p w:rsidR="00CD1C2B" w:rsidRDefault="00A06746" w:rsidP="00A06746">
      <w:pPr>
        <w:pStyle w:val="i"/>
      </w:pPr>
      <w:r>
        <w:t>6. Il en fit un statut pour Joseph, lorsqu</w:t>
      </w:r>
      <w:r w:rsidR="00236459">
        <w:t>’</w:t>
      </w:r>
      <w:r>
        <w:t>il sortait de la terre d</w:t>
      </w:r>
      <w:r w:rsidR="00236459">
        <w:t>’</w:t>
      </w:r>
      <w:r>
        <w:t>Égypte ; il entendit une langue qu</w:t>
      </w:r>
      <w:r w:rsidR="00236459">
        <w:t>’</w:t>
      </w:r>
      <w:r>
        <w:t xml:space="preserve">il ne connaissait pas. </w:t>
      </w:r>
    </w:p>
    <w:p w:rsidR="00CD1C2B" w:rsidRDefault="00A06746" w:rsidP="00A06746">
      <w:pPr>
        <w:pStyle w:val="i"/>
      </w:pPr>
      <w:r>
        <w:t xml:space="preserve">7. Il a déchargé ses épaules des fardeaux ; ses mains portèrent la corbeille. </w:t>
      </w:r>
    </w:p>
    <w:p w:rsidR="00CD1C2B" w:rsidRDefault="00A06746" w:rsidP="00A06746">
      <w:pPr>
        <w:pStyle w:val="i"/>
      </w:pPr>
      <w:r>
        <w:t>8. Dans la tribulation tu m</w:t>
      </w:r>
      <w:r w:rsidR="00236459">
        <w:t>’</w:t>
      </w:r>
      <w:r>
        <w:t>as invoqué, et je t</w:t>
      </w:r>
      <w:r w:rsidR="00236459">
        <w:t>’</w:t>
      </w:r>
      <w:r>
        <w:t>ai délivré. Je t</w:t>
      </w:r>
      <w:r w:rsidR="00236459">
        <w:t>’</w:t>
      </w:r>
      <w:r>
        <w:t>ai exaucé du sein de la tempête ; je t</w:t>
      </w:r>
      <w:r w:rsidR="00236459">
        <w:t>’</w:t>
      </w:r>
      <w:r>
        <w:t xml:space="preserve">ai éprouvé auprès des eaux de contradiction. </w:t>
      </w:r>
    </w:p>
    <w:p w:rsidR="009D5926" w:rsidRDefault="00A06746" w:rsidP="00A06746">
      <w:pPr>
        <w:pStyle w:val="i"/>
      </w:pPr>
      <w:r>
        <w:t xml:space="preserve">9. </w:t>
      </w:r>
      <w:r w:rsidR="000F7EBE">
        <w:t>Écoute</w:t>
      </w:r>
      <w:r>
        <w:t>, mon peuple, et je t</w:t>
      </w:r>
      <w:r w:rsidR="00236459">
        <w:t>’</w:t>
      </w:r>
      <w:r>
        <w:t>avertirai. Israël, si tu m</w:t>
      </w:r>
      <w:r w:rsidR="00236459">
        <w:t>’</w:t>
      </w:r>
      <w:r>
        <w:t xml:space="preserve">écoutes, </w:t>
      </w:r>
    </w:p>
    <w:p w:rsidR="00CD1C2B" w:rsidRDefault="009D5926" w:rsidP="00A06746">
      <w:pPr>
        <w:pStyle w:val="i"/>
      </w:pPr>
      <w:r>
        <w:t xml:space="preserve">10. </w:t>
      </w:r>
      <w:r w:rsidR="00A06746">
        <w:t>il n</w:t>
      </w:r>
      <w:r w:rsidR="00236459">
        <w:t>’</w:t>
      </w:r>
      <w:r w:rsidR="00A06746">
        <w:t>y aura pas chez toi de dieu nouveau, et tu n</w:t>
      </w:r>
      <w:r w:rsidR="00236459">
        <w:t>’</w:t>
      </w:r>
      <w:r w:rsidR="00A06746">
        <w:t xml:space="preserve">adoreras pas de dieu étranger. </w:t>
      </w:r>
    </w:p>
    <w:p w:rsidR="00CD1C2B" w:rsidRDefault="009D5926" w:rsidP="00A06746">
      <w:pPr>
        <w:pStyle w:val="i"/>
      </w:pPr>
      <w:r>
        <w:t xml:space="preserve">11. </w:t>
      </w:r>
      <w:r w:rsidR="00A06746">
        <w:t>Car je suis le Seigneur ton Dieu, qui t</w:t>
      </w:r>
      <w:r w:rsidR="00236459">
        <w:t>’</w:t>
      </w:r>
      <w:r w:rsidR="00A06746">
        <w:t>ai fait sortir de la terre d</w:t>
      </w:r>
      <w:r w:rsidR="00236459">
        <w:t>’</w:t>
      </w:r>
      <w:r w:rsidR="00A06746">
        <w:t xml:space="preserve">Égypte. </w:t>
      </w:r>
      <w:r w:rsidR="000F7EBE">
        <w:t>Élargis</w:t>
      </w:r>
      <w:r w:rsidR="00A06746">
        <w:t xml:space="preserve"> ta bouche, et je la remplirai. </w:t>
      </w:r>
    </w:p>
    <w:p w:rsidR="00CD1C2B" w:rsidRDefault="009D5926" w:rsidP="00A06746">
      <w:pPr>
        <w:pStyle w:val="i"/>
      </w:pPr>
      <w:r>
        <w:t xml:space="preserve">12. </w:t>
      </w:r>
      <w:r w:rsidR="00A06746">
        <w:t>Mais mon peuple n</w:t>
      </w:r>
      <w:r w:rsidR="00236459">
        <w:t>’</w:t>
      </w:r>
      <w:r w:rsidR="00A06746">
        <w:t>a pas écouté ma voix, et Israël ne m</w:t>
      </w:r>
      <w:r w:rsidR="00236459">
        <w:t>’</w:t>
      </w:r>
      <w:r w:rsidR="00A06746">
        <w:t xml:space="preserve">a point obéi. </w:t>
      </w:r>
    </w:p>
    <w:p w:rsidR="00CD1C2B" w:rsidRDefault="009D5926" w:rsidP="00A06746">
      <w:pPr>
        <w:pStyle w:val="i"/>
      </w:pPr>
      <w:r>
        <w:t xml:space="preserve">13. </w:t>
      </w:r>
      <w:r w:rsidR="00A06746">
        <w:t xml:space="preserve">Et je les ai abandonnés aux désirs de leur cœur ; ils marcheront au gré de leurs conseils. </w:t>
      </w:r>
    </w:p>
    <w:p w:rsidR="00CD1C2B" w:rsidRDefault="009D5926" w:rsidP="00A06746">
      <w:pPr>
        <w:pStyle w:val="i"/>
      </w:pPr>
      <w:r>
        <w:t xml:space="preserve">14. </w:t>
      </w:r>
      <w:r w:rsidR="00A06746">
        <w:t>Si mon peuple m</w:t>
      </w:r>
      <w:r w:rsidR="00236459">
        <w:t>’</w:t>
      </w:r>
      <w:r w:rsidR="00A06746">
        <w:t xml:space="preserve">avait écouté, si Israël avait marché dans mes voies </w:t>
      </w:r>
    </w:p>
    <w:p w:rsidR="00CD1C2B" w:rsidRDefault="009D5926" w:rsidP="00A06746">
      <w:pPr>
        <w:pStyle w:val="i"/>
      </w:pPr>
      <w:r>
        <w:t xml:space="preserve">15. </w:t>
      </w:r>
      <w:r w:rsidR="00A06746">
        <w:t>j</w:t>
      </w:r>
      <w:r w:rsidR="00236459">
        <w:t>’</w:t>
      </w:r>
      <w:r w:rsidR="00A06746">
        <w:t>aurais pu facilement humilier leurs ennemis, et j</w:t>
      </w:r>
      <w:r w:rsidR="00236459">
        <w:t>’</w:t>
      </w:r>
      <w:r w:rsidR="00A06746">
        <w:t xml:space="preserve">aurais appesanti ma main sur leurs oppresseurs. </w:t>
      </w:r>
    </w:p>
    <w:p w:rsidR="00CD1C2B" w:rsidRDefault="009D5926" w:rsidP="00A06746">
      <w:pPr>
        <w:pStyle w:val="i"/>
      </w:pPr>
      <w:r>
        <w:t xml:space="preserve">16. </w:t>
      </w:r>
      <w:r w:rsidR="00A06746">
        <w:t>Les ennemis du Seigneur lui ont menti, et le temps de leur</w:t>
      </w:r>
      <w:r w:rsidR="00A06746" w:rsidRPr="004D5811">
        <w:rPr>
          <w:rStyle w:val="italicus"/>
        </w:rPr>
        <w:t xml:space="preserve"> misère</w:t>
      </w:r>
      <w:r w:rsidR="00A06746">
        <w:t xml:space="preserve"> durera sans fin. </w:t>
      </w:r>
    </w:p>
    <w:p w:rsidR="00CD1C2B" w:rsidRDefault="009D5926" w:rsidP="00A06746">
      <w:pPr>
        <w:pStyle w:val="i"/>
      </w:pPr>
      <w:r>
        <w:t xml:space="preserve">17. </w:t>
      </w:r>
      <w:r w:rsidR="00A06746">
        <w:t>Et</w:t>
      </w:r>
      <w:r w:rsidR="00A06746" w:rsidRPr="004D5811">
        <w:rPr>
          <w:rStyle w:val="italicus"/>
        </w:rPr>
        <w:t xml:space="preserve"> cependant</w:t>
      </w:r>
      <w:r w:rsidR="00A06746">
        <w:t xml:space="preserve"> il les a nourris de la fleur du froment, et il les a rassasiés du miel sorti du rocher. </w:t>
      </w:r>
    </w:p>
    <w:p w:rsidR="00CD1C2B" w:rsidRDefault="00B14EB9" w:rsidP="00A06746">
      <w:pPr>
        <w:pStyle w:val="i"/>
      </w:pPr>
      <w:r>
        <w:t xml:space="preserve">~ </w:t>
      </w:r>
    </w:p>
    <w:p w:rsidR="00CD1C2B" w:rsidRDefault="009D4105" w:rsidP="009D4105">
      <w:r>
        <w:t>81 à 90</w:t>
      </w:r>
    </w:p>
    <w:p w:rsidR="00CD1C2B" w:rsidRDefault="009D4105" w:rsidP="00976B1C">
      <w:pPr>
        <w:pStyle w:val="Titre4"/>
      </w:pPr>
      <w:r>
        <w:t>Ps 81</w:t>
      </w:r>
    </w:p>
    <w:p w:rsidR="00CD1C2B" w:rsidRDefault="009D4105" w:rsidP="009D4105">
      <w:pPr>
        <w:pStyle w:val="m1"/>
      </w:pPr>
      <w:r>
        <w:t xml:space="preserve">*ps081 </w:t>
      </w:r>
    </w:p>
    <w:p w:rsidR="00CD1C2B" w:rsidRDefault="00D9056B" w:rsidP="009D4105">
      <w:pPr>
        <w:pStyle w:val="caput"/>
      </w:pPr>
      <w:hyperlink w:anchor="ps_sum081" w:history="1">
        <w:r w:rsidR="009D4105">
          <w:rPr>
            <w:color w:val="9933FF"/>
            <w:u w:val="single"/>
          </w:rPr>
          <w:t>PSAUME LXXXI</w:t>
        </w:r>
      </w:hyperlink>
      <w:bookmarkStart w:id="83" w:name="ps081"/>
      <w:bookmarkEnd w:id="83"/>
      <w:r w:rsidR="009D4105">
        <w:t xml:space="preserve"> </w:t>
      </w:r>
    </w:p>
    <w:p w:rsidR="009A5179" w:rsidRDefault="00A06746" w:rsidP="00A06746">
      <w:pPr>
        <w:pStyle w:val="i"/>
      </w:pPr>
      <w:r>
        <w:t>1. Psaume d</w:t>
      </w:r>
      <w:r w:rsidR="00236459">
        <w:t>’</w:t>
      </w:r>
      <w:r w:rsidR="000F7EBE">
        <w:t>Asáph</w:t>
      </w:r>
      <w:r>
        <w:t xml:space="preserve">. </w:t>
      </w:r>
    </w:p>
    <w:p w:rsidR="00CD1C2B" w:rsidRDefault="00A06746" w:rsidP="00A06746">
      <w:pPr>
        <w:pStyle w:val="i"/>
      </w:pPr>
      <w:r>
        <w:t>Dieu s</w:t>
      </w:r>
      <w:r w:rsidR="00236459">
        <w:t>’</w:t>
      </w:r>
      <w:r>
        <w:t>est tenu dans l</w:t>
      </w:r>
      <w:r w:rsidR="00236459">
        <w:t>’</w:t>
      </w:r>
      <w:r>
        <w:t>assemblée des dieux, et au milieu d</w:t>
      </w:r>
      <w:r w:rsidR="00236459">
        <w:t>’</w:t>
      </w:r>
      <w:r>
        <w:t xml:space="preserve">eux il juge les dieux. </w:t>
      </w:r>
    </w:p>
    <w:p w:rsidR="00CD1C2B" w:rsidRDefault="00A06746" w:rsidP="00A06746">
      <w:pPr>
        <w:pStyle w:val="i"/>
      </w:pPr>
      <w:r>
        <w:t xml:space="preserve">2. </w:t>
      </w:r>
      <w:r w:rsidR="000F7EBE">
        <w:t>Jusques</w:t>
      </w:r>
      <w:r>
        <w:t xml:space="preserve"> à quand jugerez-vous injustement, et aurez-vous égard à la personne des pécheurs ? </w:t>
      </w:r>
    </w:p>
    <w:p w:rsidR="00CD1C2B" w:rsidRDefault="000F7EBE" w:rsidP="00A06746">
      <w:pPr>
        <w:pStyle w:val="i"/>
      </w:pPr>
      <w:r>
        <w:t>3. Faites droit à l</w:t>
      </w:r>
      <w:r w:rsidR="00236459">
        <w:t>’</w:t>
      </w:r>
      <w:r>
        <w:t>indigent et à l</w:t>
      </w:r>
      <w:r w:rsidR="00236459">
        <w:t>’</w:t>
      </w:r>
      <w:r>
        <w:t xml:space="preserve">orphelin ; rendez justice au petit et au pauvre. </w:t>
      </w:r>
    </w:p>
    <w:p w:rsidR="00CD1C2B" w:rsidRDefault="00A06746" w:rsidP="00A06746">
      <w:pPr>
        <w:pStyle w:val="i"/>
      </w:pPr>
      <w:r>
        <w:t>4. Arrachez le pauvre, et délivrez l</w:t>
      </w:r>
      <w:r w:rsidR="00236459">
        <w:t>’</w:t>
      </w:r>
      <w:r>
        <w:t xml:space="preserve">indigent des mains du pécheur. </w:t>
      </w:r>
    </w:p>
    <w:p w:rsidR="00CD1C2B" w:rsidRDefault="00A06746" w:rsidP="00A06746">
      <w:pPr>
        <w:pStyle w:val="i"/>
      </w:pPr>
      <w:r>
        <w:t>5. Ils n</w:t>
      </w:r>
      <w:r w:rsidR="00236459">
        <w:t>’</w:t>
      </w:r>
      <w:r>
        <w:t xml:space="preserve">ont ni savoir ni intelligence ; ils marchent dans les ténèbres ; tous les fondements de la terre seront ébranlés. </w:t>
      </w:r>
    </w:p>
    <w:p w:rsidR="00CD1C2B" w:rsidRDefault="00A06746" w:rsidP="00A06746">
      <w:pPr>
        <w:pStyle w:val="i"/>
      </w:pPr>
      <w:r>
        <w:t>6. J</w:t>
      </w:r>
      <w:r w:rsidR="00236459">
        <w:t>’</w:t>
      </w:r>
      <w:r>
        <w:t xml:space="preserve">ai dit : Vous êtes des dieux ; vous êtes tous fils du Très-Haut. </w:t>
      </w:r>
    </w:p>
    <w:p w:rsidR="00CD1C2B" w:rsidRDefault="00A06746" w:rsidP="00A06746">
      <w:pPr>
        <w:pStyle w:val="i"/>
      </w:pPr>
      <w:r>
        <w:t xml:space="preserve">7. Cependant vous mourrez comme des hommes, et vous tomberez comme un prince quelconque. </w:t>
      </w:r>
    </w:p>
    <w:p w:rsidR="00CD1C2B" w:rsidRDefault="00A06746" w:rsidP="00A06746">
      <w:pPr>
        <w:pStyle w:val="i"/>
      </w:pPr>
      <w:r>
        <w:t xml:space="preserve">8. Levez-vous, ô Dieu, jugez la terre ; car vous devez avoir toutes les nations pour héritage. </w:t>
      </w:r>
    </w:p>
    <w:p w:rsidR="00CD1C2B" w:rsidRDefault="00B14EB9" w:rsidP="00A06746">
      <w:pPr>
        <w:pStyle w:val="i"/>
      </w:pPr>
      <w:r>
        <w:t xml:space="preserve">~ </w:t>
      </w:r>
    </w:p>
    <w:p w:rsidR="00CD1C2B" w:rsidRDefault="009D4105" w:rsidP="00976B1C">
      <w:pPr>
        <w:pStyle w:val="Titre4"/>
      </w:pPr>
      <w:r>
        <w:lastRenderedPageBreak/>
        <w:t>Ps 82</w:t>
      </w:r>
    </w:p>
    <w:p w:rsidR="00CD1C2B" w:rsidRDefault="009D4105" w:rsidP="009D4105">
      <w:pPr>
        <w:pStyle w:val="m1"/>
      </w:pPr>
      <w:r>
        <w:t xml:space="preserve">*ps082 </w:t>
      </w:r>
    </w:p>
    <w:p w:rsidR="00CD1C2B" w:rsidRDefault="00D9056B" w:rsidP="009D4105">
      <w:pPr>
        <w:pStyle w:val="caput"/>
      </w:pPr>
      <w:hyperlink w:anchor="ps_sum082" w:history="1">
        <w:r w:rsidR="009D4105">
          <w:rPr>
            <w:color w:val="9933FF"/>
            <w:u w:val="single"/>
          </w:rPr>
          <w:t>PSAUME LXXXII</w:t>
        </w:r>
      </w:hyperlink>
      <w:bookmarkStart w:id="84" w:name="ps082"/>
      <w:bookmarkEnd w:id="84"/>
      <w:r w:rsidR="009D4105">
        <w:t xml:space="preserve"> </w:t>
      </w:r>
    </w:p>
    <w:p w:rsidR="00CD1C2B" w:rsidRDefault="00A06746" w:rsidP="00A06746">
      <w:pPr>
        <w:pStyle w:val="i"/>
      </w:pPr>
      <w:r>
        <w:t>1. Cantique psaume d</w:t>
      </w:r>
      <w:r w:rsidR="00236459">
        <w:t>’</w:t>
      </w:r>
      <w:r w:rsidR="000F7EBE">
        <w:t>Asáph</w:t>
      </w:r>
      <w:r>
        <w:t xml:space="preserve">. </w:t>
      </w:r>
    </w:p>
    <w:p w:rsidR="00CD1C2B" w:rsidRDefault="00A06746" w:rsidP="00A06746">
      <w:pPr>
        <w:pStyle w:val="i"/>
      </w:pPr>
      <w:r>
        <w:t xml:space="preserve">2. Ô Dieu, qui sera semblable à vous ? Ne vous taisez pas, ô Dieu, et ne vous reposez pas. </w:t>
      </w:r>
    </w:p>
    <w:p w:rsidR="00CD1C2B" w:rsidRDefault="00A06746" w:rsidP="00A06746">
      <w:pPr>
        <w:pStyle w:val="i"/>
      </w:pPr>
      <w:r>
        <w:t xml:space="preserve">3. Car voici que vos ennemis font un grand bruit, et ceux qui vous haïssent ont levé la tête. </w:t>
      </w:r>
    </w:p>
    <w:p w:rsidR="00CD1C2B" w:rsidRDefault="00A06746" w:rsidP="00A06746">
      <w:pPr>
        <w:pStyle w:val="i"/>
      </w:pPr>
      <w:r>
        <w:t xml:space="preserve">4. Ils ont formé un dessein plein de malice contre votre peuple, et ils ont conspiré contre vos saints. </w:t>
      </w:r>
    </w:p>
    <w:p w:rsidR="00CD1C2B" w:rsidRDefault="00A06746" w:rsidP="00A06746">
      <w:pPr>
        <w:pStyle w:val="i"/>
      </w:pPr>
      <w:r>
        <w:t>5. Ils ont dit : Venez et exterminons-les du milieu des nations, et qu</w:t>
      </w:r>
      <w:r w:rsidR="00236459">
        <w:t>’</w:t>
      </w:r>
      <w:r>
        <w:t>on ne se souvienne plus jamais du nom d</w:t>
      </w:r>
      <w:r w:rsidR="00236459">
        <w:t>’</w:t>
      </w:r>
      <w:r>
        <w:t xml:space="preserve">Israël </w:t>
      </w:r>
    </w:p>
    <w:p w:rsidR="000F7EBE" w:rsidRDefault="00A06746" w:rsidP="00A06746">
      <w:pPr>
        <w:pStyle w:val="i"/>
      </w:pPr>
      <w:r>
        <w:t>6. Ils ont comploté d</w:t>
      </w:r>
      <w:r w:rsidR="00236459">
        <w:t>’</w:t>
      </w:r>
      <w:r>
        <w:t>un même cœur, et ensemble ils ont fait alliance contre vous :</w:t>
      </w:r>
    </w:p>
    <w:p w:rsidR="00CD1C2B" w:rsidRDefault="000F7EBE" w:rsidP="00A06746">
      <w:pPr>
        <w:pStyle w:val="i"/>
      </w:pPr>
      <w:r>
        <w:t xml:space="preserve">7. </w:t>
      </w:r>
      <w:r w:rsidR="00A06746">
        <w:t xml:space="preserve">les tentes des Iduméens et les Ismaélites ; Moab et les </w:t>
      </w:r>
      <w:r>
        <w:t>Agaréniens</w:t>
      </w:r>
      <w:r w:rsidR="00A06746">
        <w:t xml:space="preserve"> ; </w:t>
      </w:r>
    </w:p>
    <w:p w:rsidR="00CD1C2B" w:rsidRDefault="000F7EBE" w:rsidP="00A06746">
      <w:pPr>
        <w:pStyle w:val="i"/>
      </w:pPr>
      <w:r>
        <w:t>8. Gebál</w:t>
      </w:r>
      <w:r w:rsidR="00A06746">
        <w:t xml:space="preserve">, et Ammon, et </w:t>
      </w:r>
      <w:r>
        <w:t>Amaléc</w:t>
      </w:r>
      <w:r w:rsidR="00A06746">
        <w:t xml:space="preserve"> ; les étrangers avec les habitants de Tyr. </w:t>
      </w:r>
    </w:p>
    <w:p w:rsidR="00CD1C2B" w:rsidRDefault="008E0716" w:rsidP="00A06746">
      <w:pPr>
        <w:pStyle w:val="i"/>
      </w:pPr>
      <w:r>
        <w:t xml:space="preserve">9. </w:t>
      </w:r>
      <w:r w:rsidR="000F7EBE">
        <w:t>Assur aussi est venu avec eux, et s</w:t>
      </w:r>
      <w:r w:rsidR="00236459">
        <w:t>’</w:t>
      </w:r>
      <w:r w:rsidR="000F7EBE">
        <w:t>est fait l</w:t>
      </w:r>
      <w:r w:rsidR="00236459">
        <w:t>’</w:t>
      </w:r>
      <w:r w:rsidR="000F7EBE">
        <w:t xml:space="preserve">auxiliaire des fils de Lot. </w:t>
      </w:r>
    </w:p>
    <w:p w:rsidR="00CD1C2B" w:rsidRDefault="008E0716" w:rsidP="00A06746">
      <w:pPr>
        <w:pStyle w:val="i"/>
      </w:pPr>
      <w:r>
        <w:t xml:space="preserve">10. </w:t>
      </w:r>
      <w:r w:rsidR="000F7EBE">
        <w:t xml:space="preserve">Traitez-les comme Madian et Sisará, comme Jabín au torrent de Cissón. </w:t>
      </w:r>
    </w:p>
    <w:p w:rsidR="00CD1C2B" w:rsidRDefault="008E0716" w:rsidP="00A06746">
      <w:pPr>
        <w:pStyle w:val="i"/>
      </w:pPr>
      <w:r>
        <w:t xml:space="preserve">11. </w:t>
      </w:r>
      <w:r w:rsidR="00A06746">
        <w:t xml:space="preserve">Ils </w:t>
      </w:r>
      <w:r w:rsidR="000F7EBE">
        <w:t>ont</w:t>
      </w:r>
      <w:r w:rsidR="00A06746">
        <w:t xml:space="preserve"> été détruits à Endor, ils sont devenus comme le fumier de la terre. </w:t>
      </w:r>
    </w:p>
    <w:p w:rsidR="00CD1C2B" w:rsidRDefault="008E0716" w:rsidP="00A06746">
      <w:pPr>
        <w:pStyle w:val="i"/>
      </w:pPr>
      <w:r>
        <w:t xml:space="preserve">12. </w:t>
      </w:r>
      <w:r w:rsidR="00A06746">
        <w:t xml:space="preserve">Traitez leurs princes comme </w:t>
      </w:r>
      <w:r w:rsidR="000F7EBE">
        <w:t>Oréb</w:t>
      </w:r>
      <w:r w:rsidR="00A06746">
        <w:t xml:space="preserve">, et </w:t>
      </w:r>
      <w:r w:rsidR="000F7EBE">
        <w:t>Zeb</w:t>
      </w:r>
      <w:r w:rsidR="00A06746">
        <w:t xml:space="preserve">, et </w:t>
      </w:r>
      <w:r w:rsidR="000F7EBE">
        <w:t>Zebeé</w:t>
      </w:r>
      <w:r w:rsidR="00A06746">
        <w:t xml:space="preserve">, et </w:t>
      </w:r>
      <w:r w:rsidR="000F7EBE">
        <w:t>Salmaná</w:t>
      </w:r>
      <w:r w:rsidR="00A06746">
        <w:t xml:space="preserve"> ; </w:t>
      </w:r>
    </w:p>
    <w:p w:rsidR="00CD1C2B" w:rsidRDefault="00A06746" w:rsidP="00A06746">
      <w:pPr>
        <w:pStyle w:val="i"/>
      </w:pPr>
      <w:r>
        <w:t xml:space="preserve">tous leurs princes </w:t>
      </w:r>
    </w:p>
    <w:p w:rsidR="00CD1C2B" w:rsidRDefault="00A06746" w:rsidP="00A06746">
      <w:pPr>
        <w:pStyle w:val="i"/>
      </w:pPr>
      <w:r>
        <w:t xml:space="preserve">13. qui avaient dit : Emparons-nous du sanctuaire de Dieu comme de notre héritage. </w:t>
      </w:r>
    </w:p>
    <w:p w:rsidR="00CD1C2B" w:rsidRDefault="00A06746" w:rsidP="00A06746">
      <w:pPr>
        <w:pStyle w:val="i"/>
      </w:pPr>
      <w:r>
        <w:t xml:space="preserve">14. Mon Dieu, rendez-les semblables à une roue, et à la paille emportée par le vent. </w:t>
      </w:r>
    </w:p>
    <w:p w:rsidR="00CD1C2B" w:rsidRDefault="00A06746" w:rsidP="00A06746">
      <w:pPr>
        <w:pStyle w:val="i"/>
      </w:pPr>
      <w:r>
        <w:t xml:space="preserve">15. Comme le feu qui brûle la forêt, et comme la flamme qui consume les montagnes, </w:t>
      </w:r>
    </w:p>
    <w:p w:rsidR="00CD1C2B" w:rsidRDefault="00A06746" w:rsidP="00A06746">
      <w:pPr>
        <w:pStyle w:val="i"/>
      </w:pPr>
      <w:r>
        <w:t xml:space="preserve">16. ainsi vous les poursuivrez par votre tempête, et vous les épouvanterez dans votre colère. </w:t>
      </w:r>
    </w:p>
    <w:p w:rsidR="00CD1C2B" w:rsidRDefault="00A06746" w:rsidP="00A06746">
      <w:pPr>
        <w:pStyle w:val="i"/>
      </w:pPr>
      <w:r>
        <w:t xml:space="preserve">17. Couvrez leurs visages de confusion et ils chercheront votre nom, Seigneur. </w:t>
      </w:r>
    </w:p>
    <w:p w:rsidR="00CD1C2B" w:rsidRDefault="00A06746" w:rsidP="00A06746">
      <w:pPr>
        <w:pStyle w:val="i"/>
      </w:pPr>
      <w:r>
        <w:t>18. Qu</w:t>
      </w:r>
      <w:r w:rsidR="00236459">
        <w:t>’</w:t>
      </w:r>
      <w:r>
        <w:t>ils rougissent et soient dans le trouble à jamais ; qu</w:t>
      </w:r>
      <w:r w:rsidR="00236459">
        <w:t>’</w:t>
      </w:r>
      <w:r>
        <w:t>ils soient confondus et qu</w:t>
      </w:r>
      <w:r w:rsidR="00236459">
        <w:t>’</w:t>
      </w:r>
      <w:r>
        <w:t xml:space="preserve">ils périssent. </w:t>
      </w:r>
    </w:p>
    <w:p w:rsidR="00CD1C2B" w:rsidRDefault="00A06746" w:rsidP="00A06746">
      <w:pPr>
        <w:pStyle w:val="i"/>
      </w:pPr>
      <w:r>
        <w:t>19. Et qu</w:t>
      </w:r>
      <w:r w:rsidR="00236459">
        <w:t>’</w:t>
      </w:r>
      <w:r>
        <w:t xml:space="preserve">ils connaissent que votre nom est le Seigneur, et que vous êtes seul le Très-Haut dans toute la terre. </w:t>
      </w:r>
    </w:p>
    <w:p w:rsidR="00CD1C2B" w:rsidRDefault="00B14EB9" w:rsidP="00A06746">
      <w:pPr>
        <w:pStyle w:val="i"/>
      </w:pPr>
      <w:r>
        <w:t xml:space="preserve">~ </w:t>
      </w:r>
    </w:p>
    <w:p w:rsidR="00CD1C2B" w:rsidRDefault="009D4105" w:rsidP="00976B1C">
      <w:pPr>
        <w:pStyle w:val="Titre4"/>
      </w:pPr>
      <w:r>
        <w:t>Ps 83</w:t>
      </w:r>
    </w:p>
    <w:p w:rsidR="00CD1C2B" w:rsidRDefault="009D4105" w:rsidP="009D4105">
      <w:pPr>
        <w:pStyle w:val="m1"/>
      </w:pPr>
      <w:r>
        <w:t xml:space="preserve">*ps083 </w:t>
      </w:r>
    </w:p>
    <w:p w:rsidR="00CD1C2B" w:rsidRDefault="00D9056B" w:rsidP="009D4105">
      <w:pPr>
        <w:pStyle w:val="caput"/>
      </w:pPr>
      <w:hyperlink w:anchor="ps_sum083" w:history="1">
        <w:r w:rsidR="009D4105">
          <w:rPr>
            <w:color w:val="9933FF"/>
            <w:u w:val="single"/>
          </w:rPr>
          <w:t>PSAUME LXXXIII</w:t>
        </w:r>
      </w:hyperlink>
      <w:bookmarkStart w:id="85" w:name="ps083"/>
      <w:bookmarkEnd w:id="85"/>
      <w:r w:rsidR="009D4105">
        <w:t xml:space="preserve"> </w:t>
      </w:r>
    </w:p>
    <w:p w:rsidR="00CD1C2B" w:rsidRDefault="00A06746" w:rsidP="00A06746">
      <w:pPr>
        <w:pStyle w:val="i"/>
      </w:pPr>
      <w:r>
        <w:t xml:space="preserve">1. Pour la fin, pour les pressoirs, Psaume des fils de Coré. </w:t>
      </w:r>
    </w:p>
    <w:p w:rsidR="00F5756F" w:rsidRDefault="00A06746" w:rsidP="00A06746">
      <w:pPr>
        <w:pStyle w:val="i"/>
      </w:pPr>
      <w:r>
        <w:t>2. Que vos tabernacles sont aimables, Seigneur des armées !</w:t>
      </w:r>
      <w:r w:rsidR="00F5756F">
        <w:t xml:space="preserve"> </w:t>
      </w:r>
    </w:p>
    <w:p w:rsidR="00CD1C2B" w:rsidRDefault="00F5756F" w:rsidP="00A06746">
      <w:pPr>
        <w:pStyle w:val="i"/>
      </w:pPr>
      <w:r>
        <w:t xml:space="preserve">3. </w:t>
      </w:r>
      <w:r w:rsidR="00A06746">
        <w:t xml:space="preserve">Mon âme soupire et languit après les parvis du Seigneur. </w:t>
      </w:r>
    </w:p>
    <w:p w:rsidR="00CD1C2B" w:rsidRDefault="00A06746" w:rsidP="00A06746">
      <w:pPr>
        <w:pStyle w:val="i"/>
      </w:pPr>
      <w:r>
        <w:t>Mon cœur et ma chair tressaillent d</w:t>
      </w:r>
      <w:r w:rsidR="00236459">
        <w:t>’</w:t>
      </w:r>
      <w:r>
        <w:t xml:space="preserve">amour pour le Dieu vivant. </w:t>
      </w:r>
    </w:p>
    <w:p w:rsidR="00CD1C2B" w:rsidRDefault="00A06746" w:rsidP="00A06746">
      <w:pPr>
        <w:pStyle w:val="i"/>
      </w:pPr>
      <w:r>
        <w:t xml:space="preserve">4. Car le passereau se trouve une maison, et la tourterelle un nid pour y placer ses petits. </w:t>
      </w:r>
    </w:p>
    <w:p w:rsidR="00CD1C2B" w:rsidRDefault="00A06746" w:rsidP="00A06746">
      <w:pPr>
        <w:pStyle w:val="i"/>
      </w:pPr>
      <w:r>
        <w:t xml:space="preserve">Vos autels, Seigneur des armées, mon roi et mon Dieu. </w:t>
      </w:r>
    </w:p>
    <w:p w:rsidR="00CD1C2B" w:rsidRDefault="00A06746" w:rsidP="00A06746">
      <w:pPr>
        <w:pStyle w:val="i"/>
      </w:pPr>
      <w:r>
        <w:t xml:space="preserve">5. Heureux ceux qui habitent dans votre maison, Seigneur ; ils vous loueront dans les siècles des siècles. </w:t>
      </w:r>
    </w:p>
    <w:p w:rsidR="00CD1C2B" w:rsidRDefault="00A06746" w:rsidP="00A06746">
      <w:pPr>
        <w:pStyle w:val="i"/>
      </w:pPr>
      <w:r>
        <w:t>6. Heureux l</w:t>
      </w:r>
      <w:r w:rsidR="00236459">
        <w:t>’</w:t>
      </w:r>
      <w:r>
        <w:t xml:space="preserve">homme qui attend de vous son secours ; en son cœur il a disposé des ascensions, </w:t>
      </w:r>
    </w:p>
    <w:p w:rsidR="00CD1C2B" w:rsidRDefault="00A06746" w:rsidP="00A06746">
      <w:pPr>
        <w:pStyle w:val="i"/>
      </w:pPr>
      <w:r>
        <w:t>7. dans la vallée des larmes, jusqu</w:t>
      </w:r>
      <w:r w:rsidR="00236459">
        <w:t>’</w:t>
      </w:r>
      <w:r>
        <w:t>au lieu qu</w:t>
      </w:r>
      <w:r w:rsidR="00236459">
        <w:t>’</w:t>
      </w:r>
      <w:r>
        <w:t xml:space="preserve">il a déterminé. </w:t>
      </w:r>
    </w:p>
    <w:p w:rsidR="00CD1C2B" w:rsidRDefault="00A06746" w:rsidP="00A06746">
      <w:pPr>
        <w:pStyle w:val="i"/>
      </w:pPr>
      <w:r>
        <w:t>8. Car le</w:t>
      </w:r>
      <w:r w:rsidRPr="004D5811">
        <w:rPr>
          <w:rStyle w:val="italicus"/>
        </w:rPr>
        <w:t xml:space="preserve"> divin</w:t>
      </w:r>
      <w:r>
        <w:t xml:space="preserve"> législateur donnera sa bénédiction ; ils iront de vertu en vertu, et ils verront le Dieu des dieux dans Sion. </w:t>
      </w:r>
    </w:p>
    <w:p w:rsidR="00CD1C2B" w:rsidRDefault="00A06746" w:rsidP="00A06746">
      <w:pPr>
        <w:pStyle w:val="i"/>
      </w:pPr>
      <w:r>
        <w:t>9. Seigneur, Dieu des armées, exaucez ma prière ; prêtez l</w:t>
      </w:r>
      <w:r w:rsidR="00236459">
        <w:t>’</w:t>
      </w:r>
      <w:r>
        <w:t xml:space="preserve">oreille, ô Dieu de Jacob. </w:t>
      </w:r>
    </w:p>
    <w:p w:rsidR="00CD1C2B" w:rsidRDefault="00A06746" w:rsidP="00A06746">
      <w:pPr>
        <w:pStyle w:val="i"/>
      </w:pPr>
      <w:r>
        <w:t xml:space="preserve">10. Vous qui êtes notre protecteur, regardez, ô Dieu, et jetez les yeux sur le visage de votre christ. </w:t>
      </w:r>
    </w:p>
    <w:p w:rsidR="00CD1C2B" w:rsidRDefault="00A06746" w:rsidP="00A06746">
      <w:pPr>
        <w:pStyle w:val="i"/>
      </w:pPr>
      <w:r>
        <w:t xml:space="preserve">11. Car un seul jour passé dans vos tabernacles vaut mieux que mille. </w:t>
      </w:r>
    </w:p>
    <w:p w:rsidR="00CD1C2B" w:rsidRDefault="00A06746" w:rsidP="00A06746">
      <w:pPr>
        <w:pStyle w:val="i"/>
      </w:pPr>
      <w:r>
        <w:t>J</w:t>
      </w:r>
      <w:r w:rsidR="00236459">
        <w:t>’</w:t>
      </w:r>
      <w:r>
        <w:t>ai choisi d</w:t>
      </w:r>
      <w:r w:rsidR="00236459">
        <w:t>’</w:t>
      </w:r>
      <w:r>
        <w:t>être des derniers dans la maison de mon Dieu, plutôt que d</w:t>
      </w:r>
      <w:r w:rsidR="00236459">
        <w:t>’</w:t>
      </w:r>
      <w:r>
        <w:t xml:space="preserve">habiter dans les tentes des pécheurs. </w:t>
      </w:r>
    </w:p>
    <w:p w:rsidR="00CD1C2B" w:rsidRDefault="00A06746" w:rsidP="00F5756F">
      <w:pPr>
        <w:pStyle w:val="i"/>
      </w:pPr>
      <w:r>
        <w:t xml:space="preserve">12. Car Dieu aime la miséricorde et la vérité ; le Seigneur donnera la grâce et la gloire. </w:t>
      </w:r>
    </w:p>
    <w:p w:rsidR="00CD1C2B" w:rsidRDefault="00A06746" w:rsidP="00A06746">
      <w:pPr>
        <w:pStyle w:val="i"/>
      </w:pPr>
      <w:r>
        <w:lastRenderedPageBreak/>
        <w:t>13. Il ne privera pas de ses biens ceux qui marchent dans l</w:t>
      </w:r>
      <w:r w:rsidR="00236459">
        <w:t>’</w:t>
      </w:r>
      <w:r>
        <w:t xml:space="preserve">innocence, </w:t>
      </w:r>
      <w:r w:rsidR="00CD4FFA">
        <w:t>Seigneur</w:t>
      </w:r>
      <w:r>
        <w:t xml:space="preserve"> des armées, heureux l</w:t>
      </w:r>
      <w:r w:rsidR="00236459">
        <w:t>’</w:t>
      </w:r>
      <w:r>
        <w:t xml:space="preserve">homme qui espère en vous. </w:t>
      </w:r>
    </w:p>
    <w:p w:rsidR="00CD1C2B" w:rsidRDefault="00B14EB9" w:rsidP="00A06746">
      <w:pPr>
        <w:pStyle w:val="i"/>
      </w:pPr>
      <w:r>
        <w:t xml:space="preserve">~ </w:t>
      </w:r>
    </w:p>
    <w:p w:rsidR="00CD1C2B" w:rsidRDefault="009D4105" w:rsidP="00976B1C">
      <w:pPr>
        <w:pStyle w:val="Titre4"/>
      </w:pPr>
      <w:r>
        <w:t>Ps 84</w:t>
      </w:r>
    </w:p>
    <w:p w:rsidR="00CD1C2B" w:rsidRDefault="009D4105" w:rsidP="009D4105">
      <w:pPr>
        <w:pStyle w:val="m1"/>
      </w:pPr>
      <w:r>
        <w:t xml:space="preserve">*ps084 </w:t>
      </w:r>
    </w:p>
    <w:p w:rsidR="00CD1C2B" w:rsidRDefault="00D9056B" w:rsidP="009D4105">
      <w:pPr>
        <w:pStyle w:val="caput"/>
      </w:pPr>
      <w:hyperlink w:anchor="ps_sum084" w:history="1">
        <w:r w:rsidR="009D4105">
          <w:rPr>
            <w:color w:val="9933FF"/>
            <w:u w:val="single"/>
          </w:rPr>
          <w:t>PSAUME LXXXIV</w:t>
        </w:r>
      </w:hyperlink>
      <w:bookmarkStart w:id="86" w:name="ps084"/>
      <w:bookmarkEnd w:id="86"/>
      <w:r w:rsidR="009D4105">
        <w:t xml:space="preserve"> </w:t>
      </w:r>
    </w:p>
    <w:p w:rsidR="00CD1C2B" w:rsidRDefault="00A06746" w:rsidP="00A06746">
      <w:pPr>
        <w:pStyle w:val="i"/>
      </w:pPr>
      <w:r>
        <w:t xml:space="preserve">1. Pour la fin, Psaume des fils de Coré. </w:t>
      </w:r>
    </w:p>
    <w:p w:rsidR="00CD1C2B" w:rsidRDefault="00A06746" w:rsidP="00A06746">
      <w:pPr>
        <w:pStyle w:val="i"/>
      </w:pPr>
      <w:r>
        <w:t xml:space="preserve">2. Vous avez béni, Seigneur, votre terre ; vous avez délivré Jacob </w:t>
      </w:r>
      <w:r w:rsidR="00CD4FFA">
        <w:t>de</w:t>
      </w:r>
      <w:r>
        <w:t xml:space="preserve"> la captivité. </w:t>
      </w:r>
    </w:p>
    <w:p w:rsidR="00CD1C2B" w:rsidRDefault="00A06746" w:rsidP="00A06746">
      <w:pPr>
        <w:pStyle w:val="i"/>
      </w:pPr>
      <w:r>
        <w:t>3. Vous avez remis l</w:t>
      </w:r>
      <w:r w:rsidR="00236459">
        <w:t>’</w:t>
      </w:r>
      <w:r>
        <w:t xml:space="preserve">iniquité de votre peuple ; vous avez couvert tous leurs péchés. </w:t>
      </w:r>
    </w:p>
    <w:p w:rsidR="00CD1C2B" w:rsidRDefault="00A06746" w:rsidP="00A06746">
      <w:pPr>
        <w:pStyle w:val="i"/>
      </w:pPr>
      <w:r>
        <w:t xml:space="preserve">4. Vous avez adouci </w:t>
      </w:r>
      <w:r w:rsidR="000F7EBE">
        <w:t>toute</w:t>
      </w:r>
      <w:r>
        <w:t xml:space="preserve"> votre colère, vous </w:t>
      </w:r>
      <w:r w:rsidR="000F7EBE">
        <w:t>êtes</w:t>
      </w:r>
      <w:r>
        <w:t xml:space="preserve"> revenu de l</w:t>
      </w:r>
      <w:r w:rsidR="00236459">
        <w:t>’</w:t>
      </w:r>
      <w:r>
        <w:t xml:space="preserve">ardeur de votre indignation. </w:t>
      </w:r>
    </w:p>
    <w:p w:rsidR="00CD1C2B" w:rsidRDefault="00A06746" w:rsidP="00A06746">
      <w:pPr>
        <w:pStyle w:val="i"/>
      </w:pPr>
      <w:r>
        <w:t xml:space="preserve">5. Rétablissez-nous, ô Dieu, notre sauveur, et détournez de nous votre colère. </w:t>
      </w:r>
    </w:p>
    <w:p w:rsidR="00CD1C2B" w:rsidRDefault="00A06746" w:rsidP="00A06746">
      <w:pPr>
        <w:pStyle w:val="i"/>
      </w:pPr>
      <w:r>
        <w:t xml:space="preserve">6. </w:t>
      </w:r>
      <w:r w:rsidR="000F7EBE">
        <w:t>Serez</w:t>
      </w:r>
      <w:r>
        <w:t xml:space="preserve">-vous éternellement irrité contre nous ? ou étendrez-vous votre colère de génération en génération ? </w:t>
      </w:r>
    </w:p>
    <w:p w:rsidR="00CD1C2B" w:rsidRDefault="00A06746" w:rsidP="00A06746">
      <w:pPr>
        <w:pStyle w:val="i"/>
      </w:pPr>
      <w:r>
        <w:t xml:space="preserve">7. Ô Dieu, vous nous donnerez de nouveau la vie, et votre peuple se réjouira en vous. </w:t>
      </w:r>
    </w:p>
    <w:p w:rsidR="00CD1C2B" w:rsidRDefault="00A06746" w:rsidP="00A06746">
      <w:pPr>
        <w:pStyle w:val="i"/>
      </w:pPr>
      <w:r>
        <w:t xml:space="preserve">8. Montrez-nous, Seigneur, votre miséricorde, et accordez-nous votre salut. </w:t>
      </w:r>
    </w:p>
    <w:p w:rsidR="00CD1C2B" w:rsidRDefault="00A06746" w:rsidP="00A06746">
      <w:pPr>
        <w:pStyle w:val="i"/>
      </w:pPr>
      <w:r>
        <w:t>9. J</w:t>
      </w:r>
      <w:r w:rsidR="00236459">
        <w:t>’</w:t>
      </w:r>
      <w:r>
        <w:t xml:space="preserve">écouterai ce que dira au dedans de moi le Seigneur Dieu ; car il annoncera la paix pour son peuple, </w:t>
      </w:r>
    </w:p>
    <w:p w:rsidR="00CD1C2B" w:rsidRDefault="00A06746" w:rsidP="00A06746">
      <w:pPr>
        <w:pStyle w:val="i"/>
      </w:pPr>
      <w:r>
        <w:t xml:space="preserve">et pour ses saints, et pour ceux qui rentrent au fond de leur cœur. </w:t>
      </w:r>
    </w:p>
    <w:p w:rsidR="00CD1C2B" w:rsidRDefault="00A06746" w:rsidP="00A06746">
      <w:pPr>
        <w:pStyle w:val="i"/>
      </w:pPr>
      <w:r>
        <w:t xml:space="preserve">10. Oui, son salut est près de ceux qui le craignent, et la gloire habitera dans notre terre. </w:t>
      </w:r>
    </w:p>
    <w:p w:rsidR="00CD1C2B" w:rsidRDefault="00621F4A" w:rsidP="00621F4A">
      <w:pPr>
        <w:pStyle w:val="i"/>
      </w:pPr>
      <w:r>
        <w:t>11. La miséricorde et la véri</w:t>
      </w:r>
      <w:r w:rsidR="00A06746">
        <w:t>t</w:t>
      </w:r>
      <w:r>
        <w:t xml:space="preserve">é </w:t>
      </w:r>
      <w:r w:rsidR="00A06746">
        <w:t xml:space="preserve">se sont rencontrées ; la </w:t>
      </w:r>
      <w:r w:rsidR="00E61AA5">
        <w:t>justice et la paix se sont donné</w:t>
      </w:r>
      <w:r w:rsidR="00A06746">
        <w:t xml:space="preserve"> le baiser. </w:t>
      </w:r>
    </w:p>
    <w:p w:rsidR="00CD1C2B" w:rsidRDefault="00E61AA5" w:rsidP="00A06746">
      <w:pPr>
        <w:pStyle w:val="i"/>
      </w:pPr>
      <w:r>
        <w:t>12. La vérité a fermé de la</w:t>
      </w:r>
      <w:r w:rsidR="00A06746">
        <w:t xml:space="preserve"> terre, et la justice a regardé du haut du ciel. </w:t>
      </w:r>
    </w:p>
    <w:p w:rsidR="00CD1C2B" w:rsidRDefault="00A06746" w:rsidP="00A06746">
      <w:pPr>
        <w:pStyle w:val="i"/>
      </w:pPr>
      <w:r>
        <w:t xml:space="preserve">13. Car le Seigneur donnera sa faveur, et notre terre donnera son fruit. </w:t>
      </w:r>
    </w:p>
    <w:p w:rsidR="00CD1C2B" w:rsidRDefault="000F7EBE" w:rsidP="00A06746">
      <w:pPr>
        <w:pStyle w:val="i"/>
      </w:pPr>
      <w:r>
        <w:t xml:space="preserve">14. La justice marchera devant lui, et il imprimera ses pas sur le chemin. </w:t>
      </w:r>
    </w:p>
    <w:p w:rsidR="00CD1C2B" w:rsidRDefault="00B14EB9" w:rsidP="00A06746">
      <w:pPr>
        <w:pStyle w:val="i"/>
      </w:pPr>
      <w:r>
        <w:t xml:space="preserve">~ </w:t>
      </w:r>
    </w:p>
    <w:p w:rsidR="00CD1C2B" w:rsidRDefault="009D4105" w:rsidP="00976B1C">
      <w:pPr>
        <w:pStyle w:val="Titre4"/>
      </w:pPr>
      <w:r>
        <w:t>Ps 85</w:t>
      </w:r>
    </w:p>
    <w:p w:rsidR="00CD1C2B" w:rsidRDefault="009D4105" w:rsidP="009D4105">
      <w:pPr>
        <w:pStyle w:val="m1"/>
      </w:pPr>
      <w:r>
        <w:t xml:space="preserve">*ps085 </w:t>
      </w:r>
    </w:p>
    <w:p w:rsidR="00CD1C2B" w:rsidRDefault="00D9056B" w:rsidP="009D4105">
      <w:pPr>
        <w:pStyle w:val="caput"/>
      </w:pPr>
      <w:hyperlink w:anchor="ps_sum085" w:history="1">
        <w:r w:rsidR="009D4105">
          <w:rPr>
            <w:color w:val="9933FF"/>
            <w:u w:val="single"/>
          </w:rPr>
          <w:t>PSAUME LXXXV</w:t>
        </w:r>
      </w:hyperlink>
      <w:bookmarkStart w:id="87" w:name="ps085"/>
      <w:bookmarkEnd w:id="87"/>
      <w:r w:rsidR="009D4105">
        <w:t xml:space="preserve"> </w:t>
      </w:r>
    </w:p>
    <w:p w:rsidR="00CD1C2B" w:rsidRDefault="00A06746" w:rsidP="00A06746">
      <w:pPr>
        <w:pStyle w:val="i"/>
      </w:pPr>
      <w:r>
        <w:t xml:space="preserve">Prière de David. </w:t>
      </w:r>
    </w:p>
    <w:p w:rsidR="00CD1C2B" w:rsidRDefault="00A06746" w:rsidP="00A06746">
      <w:pPr>
        <w:pStyle w:val="i"/>
      </w:pPr>
      <w:r>
        <w:t xml:space="preserve">1. Penchez, Seigneur, votre oreille, et exaucez-moi, car je suis indigent et pauvre. </w:t>
      </w:r>
    </w:p>
    <w:p w:rsidR="00CD1C2B" w:rsidRDefault="00A06746" w:rsidP="00A06746">
      <w:pPr>
        <w:pStyle w:val="i"/>
      </w:pPr>
      <w:r>
        <w:t xml:space="preserve">2. Gardez mon âme, car je suis saint ; sauvez, mon Dieu ; votre serviteur qui espère en vous. </w:t>
      </w:r>
    </w:p>
    <w:p w:rsidR="00CD1C2B" w:rsidRDefault="00A06746" w:rsidP="00A06746">
      <w:pPr>
        <w:pStyle w:val="i"/>
      </w:pPr>
      <w:r>
        <w:t>3. Ayez pitié de moi, Seigneur, car j</w:t>
      </w:r>
      <w:r w:rsidR="00236459">
        <w:t>’</w:t>
      </w:r>
      <w:r>
        <w:t xml:space="preserve">ai crié vers vous tout le jour ; </w:t>
      </w:r>
    </w:p>
    <w:p w:rsidR="00CD1C2B" w:rsidRDefault="00A06746" w:rsidP="00A06746">
      <w:pPr>
        <w:pStyle w:val="i"/>
      </w:pPr>
      <w:r>
        <w:t>4. réjouissez l</w:t>
      </w:r>
      <w:r w:rsidR="00236459">
        <w:t>’</w:t>
      </w:r>
      <w:r>
        <w:t>âme de votre serviteur, car j</w:t>
      </w:r>
      <w:r w:rsidR="00236459">
        <w:t>’</w:t>
      </w:r>
      <w:r>
        <w:t xml:space="preserve">ai élevé mon âme vers vous, Seigneur. </w:t>
      </w:r>
    </w:p>
    <w:p w:rsidR="00CD1C2B" w:rsidRDefault="00A06746" w:rsidP="00A06746">
      <w:pPr>
        <w:pStyle w:val="i"/>
      </w:pPr>
      <w:r>
        <w:t xml:space="preserve">5. Car vous êtes, Seigneur, suave et doux, et plein de miséricorde pour tous ceux qui vous invoquent. </w:t>
      </w:r>
    </w:p>
    <w:p w:rsidR="00CD1C2B" w:rsidRDefault="00A06746" w:rsidP="00A06746">
      <w:pPr>
        <w:pStyle w:val="i"/>
      </w:pPr>
      <w:r>
        <w:t>6. Prêtez l</w:t>
      </w:r>
      <w:r w:rsidR="00236459">
        <w:t>’</w:t>
      </w:r>
      <w:r>
        <w:t xml:space="preserve">oreille, Seigneur, à ma prière, et soyez attentif à la voix de ma supplication. </w:t>
      </w:r>
    </w:p>
    <w:p w:rsidR="00CD1C2B" w:rsidRDefault="00E61AA5" w:rsidP="00A06746">
      <w:pPr>
        <w:pStyle w:val="i"/>
      </w:pPr>
      <w:r>
        <w:t xml:space="preserve">7. </w:t>
      </w:r>
      <w:r w:rsidR="00A06746">
        <w:t>Au jour de ma tribulation j</w:t>
      </w:r>
      <w:r w:rsidR="00236459">
        <w:t>’</w:t>
      </w:r>
      <w:r w:rsidR="00A06746">
        <w:t>ai crié vers vous, parce que vous m</w:t>
      </w:r>
      <w:r w:rsidR="00236459">
        <w:t>’</w:t>
      </w:r>
      <w:r w:rsidR="00A06746">
        <w:t xml:space="preserve">avez exaucé. </w:t>
      </w:r>
    </w:p>
    <w:p w:rsidR="00CD1C2B" w:rsidRDefault="00E61AA5" w:rsidP="000F7EBE">
      <w:pPr>
        <w:pStyle w:val="i"/>
      </w:pPr>
      <w:r>
        <w:t xml:space="preserve">8. </w:t>
      </w:r>
      <w:r w:rsidR="00F23D3F">
        <w:t>Seigneur</w:t>
      </w:r>
      <w:r w:rsidR="00A06746">
        <w:t xml:space="preserve">, parmi les </w:t>
      </w:r>
      <w:r w:rsidR="000F7EBE">
        <w:t>d</w:t>
      </w:r>
      <w:r w:rsidR="00A06746">
        <w:t>ieux nul ne vous est semblable, et rien n</w:t>
      </w:r>
      <w:r w:rsidR="00236459">
        <w:t>’</w:t>
      </w:r>
      <w:r w:rsidR="00A06746">
        <w:t xml:space="preserve">est comparable à vos œuvres. </w:t>
      </w:r>
    </w:p>
    <w:p w:rsidR="00CD1C2B" w:rsidRDefault="00E61AA5" w:rsidP="00A06746">
      <w:pPr>
        <w:pStyle w:val="i"/>
      </w:pPr>
      <w:r>
        <w:t xml:space="preserve">9. </w:t>
      </w:r>
      <w:r w:rsidR="00A06746">
        <w:t xml:space="preserve">Toutes les nations que vous avez créées viendront, et se prosterneront devant vous, Seigneur, et elles rendront gloire à votre nom. </w:t>
      </w:r>
    </w:p>
    <w:p w:rsidR="00CD1C2B" w:rsidRDefault="00E61AA5" w:rsidP="00A06746">
      <w:pPr>
        <w:pStyle w:val="i"/>
      </w:pPr>
      <w:r>
        <w:t xml:space="preserve">10. </w:t>
      </w:r>
      <w:r w:rsidR="00A06746">
        <w:t xml:space="preserve">Car vous êtes grand, et vous faites des prodiges ; vous seul êtes Dieu. </w:t>
      </w:r>
    </w:p>
    <w:p w:rsidR="00CD1C2B" w:rsidRDefault="00E61AA5" w:rsidP="00A06746">
      <w:pPr>
        <w:pStyle w:val="i"/>
      </w:pPr>
      <w:r>
        <w:t xml:space="preserve">11. </w:t>
      </w:r>
      <w:r w:rsidR="00A06746">
        <w:t>Conduisez-moi, Seigneur, dans votre voie, et faites que j</w:t>
      </w:r>
      <w:r w:rsidR="00236459">
        <w:t>’</w:t>
      </w:r>
      <w:r w:rsidR="00A06746">
        <w:t xml:space="preserve">entre dans votre vérité ; que mon cœur mette sa joie à craindre votre nom. </w:t>
      </w:r>
    </w:p>
    <w:p w:rsidR="00CD1C2B" w:rsidRDefault="00E61AA5" w:rsidP="00A06746">
      <w:pPr>
        <w:pStyle w:val="i"/>
      </w:pPr>
      <w:r>
        <w:t xml:space="preserve">12. </w:t>
      </w:r>
      <w:r w:rsidR="00A06746">
        <w:t xml:space="preserve">Je vous louerai, Seigneur mon Dieu, de tout mon cœur, et je glorifierai éternellement votre nom ; </w:t>
      </w:r>
    </w:p>
    <w:p w:rsidR="00CD1C2B" w:rsidRDefault="00E61AA5" w:rsidP="00A06746">
      <w:pPr>
        <w:pStyle w:val="i"/>
      </w:pPr>
      <w:r>
        <w:t xml:space="preserve">13. </w:t>
      </w:r>
      <w:r w:rsidR="00A06746">
        <w:t>car votre miséricorde est grande envers moi. et vous avez retiré mon âme de l</w:t>
      </w:r>
      <w:r w:rsidR="00236459">
        <w:t>’</w:t>
      </w:r>
      <w:r w:rsidR="00A06746">
        <w:t xml:space="preserve">enfer le plus profond, </w:t>
      </w:r>
    </w:p>
    <w:p w:rsidR="00CD1C2B" w:rsidRDefault="00E61AA5" w:rsidP="00A06746">
      <w:pPr>
        <w:pStyle w:val="i"/>
      </w:pPr>
      <w:r>
        <w:t xml:space="preserve">14. </w:t>
      </w:r>
      <w:r w:rsidR="00A06746">
        <w:t>Ô Dieu, les méchants se sont élevés contre moi, et une troupe d</w:t>
      </w:r>
      <w:r w:rsidR="00236459">
        <w:t>’</w:t>
      </w:r>
      <w:r w:rsidR="00A06746">
        <w:t>hommes puissants en a voulu à ma vie, sans qu</w:t>
      </w:r>
      <w:r w:rsidR="00236459">
        <w:t>’</w:t>
      </w:r>
      <w:r w:rsidR="00A06746">
        <w:t xml:space="preserve">ils vous aient eu présent devant leurs yeux, </w:t>
      </w:r>
    </w:p>
    <w:p w:rsidR="00CD1C2B" w:rsidRDefault="00E61AA5" w:rsidP="00A06746">
      <w:pPr>
        <w:pStyle w:val="i"/>
      </w:pPr>
      <w:r>
        <w:t xml:space="preserve">15. </w:t>
      </w:r>
      <w:r w:rsidR="00A06746">
        <w:t xml:space="preserve">Mais vous, Seigneur Dieu, vous êtes compatissant et clément, patient, plein de miséricorde, et fidèle. </w:t>
      </w:r>
    </w:p>
    <w:p w:rsidR="00CD1C2B" w:rsidRDefault="00E61AA5" w:rsidP="00A06746">
      <w:pPr>
        <w:pStyle w:val="i"/>
      </w:pPr>
      <w:r>
        <w:lastRenderedPageBreak/>
        <w:t xml:space="preserve">16. </w:t>
      </w:r>
      <w:r w:rsidR="00A06746">
        <w:t xml:space="preserve">Regardez-moi, et ayez pitié de moi ; donnez votre force à votre serviteur, et sauvez le fils de votre servante. </w:t>
      </w:r>
    </w:p>
    <w:p w:rsidR="00CD1C2B" w:rsidRDefault="00A06746" w:rsidP="000F7EBE">
      <w:pPr>
        <w:pStyle w:val="i"/>
      </w:pPr>
      <w:r>
        <w:t xml:space="preserve">17. </w:t>
      </w:r>
      <w:r w:rsidR="000F7EBE">
        <w:t>Opérez un signe en ma faveur afi</w:t>
      </w:r>
      <w:r>
        <w:t>n que ceux qui me haïssent</w:t>
      </w:r>
      <w:r w:rsidR="000F7EBE">
        <w:t xml:space="preserve"> l</w:t>
      </w:r>
      <w:r>
        <w:t>e voient et soient confondus ; car c</w:t>
      </w:r>
      <w:r w:rsidR="00236459">
        <w:t>’</w:t>
      </w:r>
      <w:r>
        <w:t>est vous, Seigneur, qui m</w:t>
      </w:r>
      <w:r w:rsidR="00236459">
        <w:t>’</w:t>
      </w:r>
      <w:r>
        <w:t xml:space="preserve">avez aidé et consolé. </w:t>
      </w:r>
    </w:p>
    <w:p w:rsidR="00CD1C2B" w:rsidRDefault="00B14EB9" w:rsidP="00A06746">
      <w:pPr>
        <w:pStyle w:val="i"/>
      </w:pPr>
      <w:r>
        <w:t xml:space="preserve">~ </w:t>
      </w:r>
    </w:p>
    <w:p w:rsidR="00CD1C2B" w:rsidRDefault="009D4105" w:rsidP="00976B1C">
      <w:pPr>
        <w:pStyle w:val="Titre4"/>
      </w:pPr>
      <w:r>
        <w:t>Ps 86</w:t>
      </w:r>
    </w:p>
    <w:p w:rsidR="00CD1C2B" w:rsidRDefault="009D4105" w:rsidP="009D4105">
      <w:pPr>
        <w:pStyle w:val="m1"/>
      </w:pPr>
      <w:r>
        <w:t xml:space="preserve">*ps086 </w:t>
      </w:r>
    </w:p>
    <w:p w:rsidR="00CD1C2B" w:rsidRDefault="00D9056B" w:rsidP="009D4105">
      <w:pPr>
        <w:pStyle w:val="caput"/>
      </w:pPr>
      <w:hyperlink w:anchor="ps_sum086" w:history="1">
        <w:r w:rsidR="009D4105">
          <w:rPr>
            <w:color w:val="9933FF"/>
            <w:u w:val="single"/>
          </w:rPr>
          <w:t>PSAUME LXXXVI</w:t>
        </w:r>
      </w:hyperlink>
      <w:bookmarkStart w:id="88" w:name="ps086"/>
      <w:bookmarkEnd w:id="88"/>
      <w:r w:rsidR="009D4105">
        <w:t xml:space="preserve"> </w:t>
      </w:r>
    </w:p>
    <w:p w:rsidR="0027578A" w:rsidRDefault="00A06746" w:rsidP="00A06746">
      <w:pPr>
        <w:pStyle w:val="i"/>
      </w:pPr>
      <w:r>
        <w:t xml:space="preserve">1. Des fils de Coré, Psaume cantique. </w:t>
      </w:r>
    </w:p>
    <w:p w:rsidR="00CD1C2B" w:rsidRDefault="00A06746" w:rsidP="0027578A">
      <w:pPr>
        <w:pStyle w:val="i"/>
      </w:pPr>
      <w:r>
        <w:t xml:space="preserve">Ses fondements sont sur les saintes </w:t>
      </w:r>
      <w:r w:rsidR="000F7EBE">
        <w:t xml:space="preserve">montagnes. </w:t>
      </w:r>
    </w:p>
    <w:p w:rsidR="00CD1C2B" w:rsidRDefault="00A06746" w:rsidP="00A06746">
      <w:pPr>
        <w:pStyle w:val="i"/>
      </w:pPr>
      <w:r>
        <w:t xml:space="preserve">2. Le Seigneur aime les portes de Sion plus que toutes les tentes de Jacob. </w:t>
      </w:r>
    </w:p>
    <w:p w:rsidR="00CD1C2B" w:rsidRDefault="00A06746" w:rsidP="00A06746">
      <w:pPr>
        <w:pStyle w:val="i"/>
      </w:pPr>
      <w:r>
        <w:t xml:space="preserve">3. On a dit de toi des choses glorieuses, ô cité de Dieu. </w:t>
      </w:r>
    </w:p>
    <w:p w:rsidR="00CD1C2B" w:rsidRDefault="00A06746" w:rsidP="00A06746">
      <w:pPr>
        <w:pStyle w:val="i"/>
      </w:pPr>
      <w:r>
        <w:t xml:space="preserve">4. Je me souviendrai de </w:t>
      </w:r>
      <w:r w:rsidR="000F7EBE">
        <w:t>Rahab</w:t>
      </w:r>
      <w:r>
        <w:t xml:space="preserve"> et de Babylone, qui me connaissent. </w:t>
      </w:r>
    </w:p>
    <w:p w:rsidR="00CD1C2B" w:rsidRDefault="00A06746" w:rsidP="00A06746">
      <w:pPr>
        <w:pStyle w:val="i"/>
      </w:pPr>
      <w:r>
        <w:t>Voici que les étrangers, et Tyr, et le peuple d</w:t>
      </w:r>
      <w:r w:rsidR="00236459">
        <w:t>’</w:t>
      </w:r>
      <w:r>
        <w:t xml:space="preserve">Éthiopie sont là, eux aussi. </w:t>
      </w:r>
    </w:p>
    <w:p w:rsidR="00CD1C2B" w:rsidRDefault="00A06746" w:rsidP="0027578A">
      <w:pPr>
        <w:pStyle w:val="i"/>
      </w:pPr>
      <w:r>
        <w:t xml:space="preserve">5. Ne </w:t>
      </w:r>
      <w:r w:rsidR="0027578A">
        <w:t>d</w:t>
      </w:r>
      <w:r>
        <w:t>ira-t-on pas à Sion : Un grand nombre d</w:t>
      </w:r>
      <w:r w:rsidR="00236459">
        <w:t>’</w:t>
      </w:r>
      <w:r>
        <w:t>hommes sont nés en elle, et le Très-Haut lui-même l</w:t>
      </w:r>
      <w:r w:rsidR="00236459">
        <w:t>’</w:t>
      </w:r>
      <w:r>
        <w:t xml:space="preserve">a fondée ? </w:t>
      </w:r>
    </w:p>
    <w:p w:rsidR="00CD1C2B" w:rsidRDefault="00CD1C2B" w:rsidP="00A06746">
      <w:pPr>
        <w:pStyle w:val="i"/>
      </w:pPr>
      <w:r>
        <w:t>6.</w:t>
      </w:r>
      <w:r w:rsidR="0027578A">
        <w:t xml:space="preserve"> Le Seigneur not</w:t>
      </w:r>
      <w:r w:rsidR="00A06746">
        <w:t xml:space="preserve">era dans la description des peuples et des princes ceux qui auront été en elle. </w:t>
      </w:r>
    </w:p>
    <w:p w:rsidR="00CD1C2B" w:rsidRDefault="00A06746" w:rsidP="00A06746">
      <w:pPr>
        <w:pStyle w:val="i"/>
      </w:pPr>
      <w:r>
        <w:t xml:space="preserve">7. Ils sont tous dans la joie, ceux qui habitent en toi. </w:t>
      </w:r>
    </w:p>
    <w:p w:rsidR="00CD1C2B" w:rsidRDefault="00B14EB9" w:rsidP="00A06746">
      <w:pPr>
        <w:pStyle w:val="i"/>
      </w:pPr>
      <w:r>
        <w:t xml:space="preserve">~ </w:t>
      </w:r>
    </w:p>
    <w:p w:rsidR="00CD1C2B" w:rsidRDefault="009D4105" w:rsidP="00976B1C">
      <w:pPr>
        <w:pStyle w:val="Titre4"/>
      </w:pPr>
      <w:r>
        <w:t>Ps 87</w:t>
      </w:r>
    </w:p>
    <w:p w:rsidR="00CD1C2B" w:rsidRDefault="009D4105" w:rsidP="009D4105">
      <w:pPr>
        <w:pStyle w:val="m1"/>
      </w:pPr>
      <w:r>
        <w:t xml:space="preserve">*ps087 </w:t>
      </w:r>
    </w:p>
    <w:p w:rsidR="00CD1C2B" w:rsidRDefault="00D9056B" w:rsidP="009D4105">
      <w:pPr>
        <w:pStyle w:val="caput"/>
      </w:pPr>
      <w:hyperlink w:anchor="ps_sum087" w:history="1">
        <w:r w:rsidR="009D4105">
          <w:rPr>
            <w:color w:val="9933FF"/>
            <w:u w:val="single"/>
          </w:rPr>
          <w:t>PSAUME LXXXVII</w:t>
        </w:r>
      </w:hyperlink>
      <w:bookmarkStart w:id="89" w:name="ps087"/>
      <w:bookmarkEnd w:id="89"/>
      <w:r w:rsidR="009D4105">
        <w:t xml:space="preserve"> </w:t>
      </w:r>
    </w:p>
    <w:p w:rsidR="00CD1C2B" w:rsidRDefault="00A06746" w:rsidP="00A06746">
      <w:pPr>
        <w:pStyle w:val="i"/>
      </w:pPr>
      <w:r>
        <w:t xml:space="preserve">1. Cantique psaume des </w:t>
      </w:r>
      <w:r w:rsidR="00C41A64">
        <w:t>fils</w:t>
      </w:r>
      <w:r>
        <w:t xml:space="preserve"> de Coré, pour la fin, sur </w:t>
      </w:r>
      <w:r w:rsidR="000F7EBE">
        <w:t>Maheléth</w:t>
      </w:r>
      <w:r>
        <w:t>, pour répondre, instruction d</w:t>
      </w:r>
      <w:r w:rsidR="00236459">
        <w:t>’</w:t>
      </w:r>
      <w:r w:rsidR="000F7EBE">
        <w:t>Emán</w:t>
      </w:r>
      <w:r>
        <w:t xml:space="preserve"> l</w:t>
      </w:r>
      <w:r w:rsidR="00236459">
        <w:t>’</w:t>
      </w:r>
      <w:r>
        <w:t xml:space="preserve">Ezrahite. </w:t>
      </w:r>
    </w:p>
    <w:p w:rsidR="00CD1C2B" w:rsidRDefault="00A06746" w:rsidP="00A06746">
      <w:pPr>
        <w:pStyle w:val="i"/>
      </w:pPr>
      <w:r>
        <w:t>2. Seigneur, Dieu de mon salut, devant vous, la nuit, j</w:t>
      </w:r>
      <w:r w:rsidR="00236459">
        <w:t>’</w:t>
      </w:r>
      <w:r>
        <w:t xml:space="preserve">ai crié. </w:t>
      </w:r>
    </w:p>
    <w:p w:rsidR="00CD1C2B" w:rsidRDefault="00A06746" w:rsidP="00A06746">
      <w:pPr>
        <w:pStyle w:val="i"/>
      </w:pPr>
      <w:r>
        <w:t>3. Que ma prière pénètre jusqu</w:t>
      </w:r>
      <w:r w:rsidR="00236459">
        <w:t>’</w:t>
      </w:r>
      <w:r>
        <w:t>à vous ; prêtez l</w:t>
      </w:r>
      <w:r w:rsidR="00236459">
        <w:t>’</w:t>
      </w:r>
      <w:r>
        <w:t xml:space="preserve">oreille à ma supplication. </w:t>
      </w:r>
    </w:p>
    <w:p w:rsidR="00CD1C2B" w:rsidRDefault="000F7EBE" w:rsidP="00A06746">
      <w:pPr>
        <w:pStyle w:val="i"/>
      </w:pPr>
      <w:r>
        <w:t>4. Car mon âme est remplie de maux, et ma vie s</w:t>
      </w:r>
      <w:r w:rsidR="00236459">
        <w:t>’</w:t>
      </w:r>
      <w:r>
        <w:t xml:space="preserve">approche du séjour des morts. </w:t>
      </w:r>
    </w:p>
    <w:p w:rsidR="00CD1C2B" w:rsidRDefault="00A06746" w:rsidP="00A06746">
      <w:pPr>
        <w:pStyle w:val="i"/>
      </w:pPr>
      <w:r>
        <w:t xml:space="preserve">5. On me compte parmi ceux qui descendent dans la fosse ; je suis devenu comme un homme dénué de tout secours, </w:t>
      </w:r>
    </w:p>
    <w:p w:rsidR="00CD1C2B" w:rsidRDefault="00A06746" w:rsidP="00A06746">
      <w:pPr>
        <w:pStyle w:val="i"/>
      </w:pPr>
      <w:r>
        <w:t xml:space="preserve">6. abandonné parmi les morts ; </w:t>
      </w:r>
    </w:p>
    <w:p w:rsidR="00CD1C2B" w:rsidRDefault="00A06746" w:rsidP="00A06746">
      <w:pPr>
        <w:pStyle w:val="i"/>
      </w:pPr>
      <w:r>
        <w:t xml:space="preserve">comme les blessés qui dorment dans les sépulcres, dont vous ne vous souvenez plus, et qui ont été repoussés de votre main. </w:t>
      </w:r>
    </w:p>
    <w:p w:rsidR="00CD1C2B" w:rsidRDefault="00A06746" w:rsidP="00A06746">
      <w:pPr>
        <w:pStyle w:val="i"/>
      </w:pPr>
      <w:r>
        <w:t>7. Ils m</w:t>
      </w:r>
      <w:r w:rsidR="00236459">
        <w:t>’</w:t>
      </w:r>
      <w:r>
        <w:t>ont mis dans une fosse profonde, dans des lieux ténébreux et à l</w:t>
      </w:r>
      <w:r w:rsidR="00236459">
        <w:t>’</w:t>
      </w:r>
      <w:r>
        <w:t xml:space="preserve">ombre de la mort. </w:t>
      </w:r>
    </w:p>
    <w:p w:rsidR="00CD1C2B" w:rsidRDefault="00A06746" w:rsidP="00A06746">
      <w:pPr>
        <w:pStyle w:val="i"/>
      </w:pPr>
      <w:r>
        <w:t>8. Votre fureur s</w:t>
      </w:r>
      <w:r w:rsidR="00236459">
        <w:t>’</w:t>
      </w:r>
      <w:r>
        <w:t xml:space="preserve">est appesantie sur moi, et vous avez fait passer sur moi tous vos flots. </w:t>
      </w:r>
    </w:p>
    <w:p w:rsidR="00CD1C2B" w:rsidRDefault="00A06746" w:rsidP="00A06746">
      <w:pPr>
        <w:pStyle w:val="i"/>
      </w:pPr>
      <w:r>
        <w:t xml:space="preserve">9. Vous avez éloigné </w:t>
      </w:r>
      <w:r w:rsidR="00CD4FFA">
        <w:t>de</w:t>
      </w:r>
      <w:r>
        <w:t xml:space="preserve"> moi ceux qui me connaissaient ; ils ont fait de moi l</w:t>
      </w:r>
      <w:r w:rsidR="00236459">
        <w:t>’</w:t>
      </w:r>
      <w:r>
        <w:t xml:space="preserve">objet de leur abomination. </w:t>
      </w:r>
    </w:p>
    <w:p w:rsidR="00CD1C2B" w:rsidRDefault="00A06746" w:rsidP="00A06746">
      <w:pPr>
        <w:pStyle w:val="i"/>
      </w:pPr>
      <w:r>
        <w:t>J</w:t>
      </w:r>
      <w:r w:rsidR="00236459">
        <w:t>’</w:t>
      </w:r>
      <w:r>
        <w:t xml:space="preserve">ai été livré, et sans pouvoir sortir ; </w:t>
      </w:r>
    </w:p>
    <w:p w:rsidR="00CD1C2B" w:rsidRDefault="00A06746" w:rsidP="00A06746">
      <w:pPr>
        <w:pStyle w:val="i"/>
      </w:pPr>
      <w:r>
        <w:t>10. mes yeux se sont affaiblis par l</w:t>
      </w:r>
      <w:r w:rsidR="00236459">
        <w:t>’</w:t>
      </w:r>
      <w:r>
        <w:t xml:space="preserve">affliction. </w:t>
      </w:r>
    </w:p>
    <w:p w:rsidR="00CD1C2B" w:rsidRDefault="00A06746" w:rsidP="00A06746">
      <w:pPr>
        <w:pStyle w:val="i"/>
      </w:pPr>
      <w:r>
        <w:t>J</w:t>
      </w:r>
      <w:r w:rsidR="00236459">
        <w:t>’</w:t>
      </w:r>
      <w:r>
        <w:t>ai crié vers vous, Seigneur, tout le jour ; j</w:t>
      </w:r>
      <w:r w:rsidR="00236459">
        <w:t>’</w:t>
      </w:r>
      <w:r>
        <w:t xml:space="preserve">ai étendu vers vous mes mains. </w:t>
      </w:r>
    </w:p>
    <w:p w:rsidR="00CD1C2B" w:rsidRDefault="00A06746" w:rsidP="00A06746">
      <w:pPr>
        <w:pStyle w:val="i"/>
      </w:pPr>
      <w:r>
        <w:t xml:space="preserve">11. Ferez-vous des miracles pour les morts ? </w:t>
      </w:r>
      <w:r w:rsidR="00F23D3F">
        <w:t>ou les médecins les ressusciteront-ils, afin qu</w:t>
      </w:r>
      <w:r w:rsidR="00236459">
        <w:t>’</w:t>
      </w:r>
      <w:r w:rsidR="00F23D3F">
        <w:t xml:space="preserve">ils vous louent ? </w:t>
      </w:r>
    </w:p>
    <w:p w:rsidR="00CD1C2B" w:rsidRDefault="00A06746" w:rsidP="00A06746">
      <w:pPr>
        <w:pStyle w:val="i"/>
      </w:pPr>
      <w:r>
        <w:t>12. Quelqu</w:t>
      </w:r>
      <w:r w:rsidR="00236459">
        <w:t>’</w:t>
      </w:r>
      <w:r>
        <w:t xml:space="preserve">un racontera-t-il dans le sépulcre votre miséricorde, et votre vérité dans le tombeau ? </w:t>
      </w:r>
    </w:p>
    <w:p w:rsidR="00CD1C2B" w:rsidRDefault="00A06746" w:rsidP="00A06746">
      <w:pPr>
        <w:pStyle w:val="i"/>
      </w:pPr>
      <w:r>
        <w:t>13. Vos merveilles seront-elles connues dans les ténèbres, et votre justice dans la terre de l</w:t>
      </w:r>
      <w:r w:rsidR="00236459">
        <w:t>’</w:t>
      </w:r>
      <w:r>
        <w:t xml:space="preserve">oubli ? </w:t>
      </w:r>
    </w:p>
    <w:p w:rsidR="00CD1C2B" w:rsidRDefault="00A06746" w:rsidP="00A06746">
      <w:pPr>
        <w:pStyle w:val="i"/>
      </w:pPr>
      <w:r>
        <w:t xml:space="preserve">14. Et moi, Seigneur, je crie vers vous, et le matin ma prière va au-devant de vous. </w:t>
      </w:r>
    </w:p>
    <w:p w:rsidR="00CD1C2B" w:rsidRDefault="00A06746" w:rsidP="00A06746">
      <w:pPr>
        <w:pStyle w:val="i"/>
      </w:pPr>
      <w:r>
        <w:t xml:space="preserve">15. Pourquoi, Seigneur, rejetez-vous ma prière, et détournez-vous de moi votre visage ? </w:t>
      </w:r>
    </w:p>
    <w:p w:rsidR="00CD1C2B" w:rsidRDefault="00A06746" w:rsidP="00A06746">
      <w:pPr>
        <w:pStyle w:val="i"/>
      </w:pPr>
      <w:r>
        <w:t>16. Je suis pauvre et dans les travaux depuis ma jeunesse ; et, après avoir été exalté, j</w:t>
      </w:r>
      <w:r w:rsidR="00236459">
        <w:t>’</w:t>
      </w:r>
      <w:r>
        <w:t xml:space="preserve">ai été humilié et troublé. </w:t>
      </w:r>
    </w:p>
    <w:p w:rsidR="00CD1C2B" w:rsidRDefault="00A06746" w:rsidP="00A06746">
      <w:pPr>
        <w:pStyle w:val="i"/>
      </w:pPr>
      <w:r>
        <w:t>17. Votre colère a passé sur moi, et vos terreurs m</w:t>
      </w:r>
      <w:r w:rsidR="00236459">
        <w:t>’</w:t>
      </w:r>
      <w:r>
        <w:t xml:space="preserve">ont épouvanté. </w:t>
      </w:r>
    </w:p>
    <w:p w:rsidR="00CD1C2B" w:rsidRDefault="00A06746" w:rsidP="00A06746">
      <w:pPr>
        <w:pStyle w:val="i"/>
      </w:pPr>
      <w:r>
        <w:lastRenderedPageBreak/>
        <w:t>18. Elles m</w:t>
      </w:r>
      <w:r w:rsidR="00236459">
        <w:t>’</w:t>
      </w:r>
      <w:r>
        <w:t>ont environné comme l</w:t>
      </w:r>
      <w:r w:rsidR="00236459">
        <w:t>’</w:t>
      </w:r>
      <w:r>
        <w:t>eau tout le jour ; elles m</w:t>
      </w:r>
      <w:r w:rsidR="00236459">
        <w:t>’</w:t>
      </w:r>
      <w:r>
        <w:t xml:space="preserve">ont environné toutes ensemble. </w:t>
      </w:r>
    </w:p>
    <w:p w:rsidR="00CD1C2B" w:rsidRDefault="00A06746" w:rsidP="00A06746">
      <w:pPr>
        <w:pStyle w:val="i"/>
      </w:pPr>
      <w:r>
        <w:t xml:space="preserve">19. Vous avez éloigné de moi mes amis et mes proches, et ceux qui me connaissaient, à cause de ma misère. </w:t>
      </w:r>
    </w:p>
    <w:p w:rsidR="00CD1C2B" w:rsidRDefault="00B14EB9" w:rsidP="00A06746">
      <w:pPr>
        <w:pStyle w:val="i"/>
      </w:pPr>
      <w:r>
        <w:t xml:space="preserve">~ </w:t>
      </w:r>
    </w:p>
    <w:p w:rsidR="00CD1C2B" w:rsidRDefault="009D4105" w:rsidP="00976B1C">
      <w:pPr>
        <w:pStyle w:val="Titre4"/>
      </w:pPr>
      <w:r>
        <w:t>Ps 88</w:t>
      </w:r>
    </w:p>
    <w:p w:rsidR="00CD1C2B" w:rsidRDefault="009D4105" w:rsidP="009D4105">
      <w:pPr>
        <w:pStyle w:val="m1"/>
      </w:pPr>
      <w:r>
        <w:t xml:space="preserve">*ps088 </w:t>
      </w:r>
    </w:p>
    <w:p w:rsidR="00CD1C2B" w:rsidRDefault="00D9056B" w:rsidP="009D4105">
      <w:pPr>
        <w:pStyle w:val="caput"/>
      </w:pPr>
      <w:hyperlink w:anchor="ps_sum088" w:history="1">
        <w:r w:rsidR="009D4105">
          <w:rPr>
            <w:color w:val="9933FF"/>
            <w:u w:val="single"/>
          </w:rPr>
          <w:t>PSAUME LXXXVIII</w:t>
        </w:r>
      </w:hyperlink>
      <w:bookmarkStart w:id="90" w:name="ps088"/>
      <w:bookmarkEnd w:id="90"/>
      <w:r w:rsidR="009D4105">
        <w:t xml:space="preserve"> </w:t>
      </w:r>
    </w:p>
    <w:p w:rsidR="00CD1C2B" w:rsidRDefault="00A06746" w:rsidP="00A06746">
      <w:pPr>
        <w:pStyle w:val="i"/>
      </w:pPr>
      <w:r>
        <w:t>1. Instruction d</w:t>
      </w:r>
      <w:r w:rsidR="00236459">
        <w:t>’</w:t>
      </w:r>
      <w:r>
        <w:t>Ethan l</w:t>
      </w:r>
      <w:r w:rsidR="00236459">
        <w:t>’</w:t>
      </w:r>
      <w:r w:rsidR="00F23D3F">
        <w:t>Ezrahite</w:t>
      </w:r>
      <w:r>
        <w:t xml:space="preserve">. </w:t>
      </w:r>
    </w:p>
    <w:p w:rsidR="00CD1C2B" w:rsidRDefault="00A06746" w:rsidP="00A06746">
      <w:pPr>
        <w:pStyle w:val="i"/>
      </w:pPr>
      <w:r>
        <w:t xml:space="preserve">2. Je chanterai éternellement les miséricordes du Seigneur ; </w:t>
      </w:r>
    </w:p>
    <w:p w:rsidR="00CD1C2B" w:rsidRDefault="00A06746" w:rsidP="00A06746">
      <w:pPr>
        <w:pStyle w:val="i"/>
      </w:pPr>
      <w:r>
        <w:t xml:space="preserve">de génération en génération ma bouche annoncera votre vérité. </w:t>
      </w:r>
    </w:p>
    <w:p w:rsidR="00CD1C2B" w:rsidRDefault="00A06746" w:rsidP="00A06746">
      <w:pPr>
        <w:pStyle w:val="i"/>
      </w:pPr>
      <w:r>
        <w:t>3. Car vous avez dit : La miséricorde s</w:t>
      </w:r>
      <w:r w:rsidR="00236459">
        <w:t>’</w:t>
      </w:r>
      <w:r>
        <w:t>élèvera comme un édifice éternel dans les cieux ; vot</w:t>
      </w:r>
      <w:r w:rsidR="00630CEF">
        <w:t>re vérité y se</w:t>
      </w:r>
      <w:r>
        <w:t xml:space="preserve">ra solidement établie. </w:t>
      </w:r>
    </w:p>
    <w:p w:rsidR="00CD1C2B" w:rsidRDefault="00A06746" w:rsidP="00A06746">
      <w:pPr>
        <w:pStyle w:val="i"/>
      </w:pPr>
      <w:r>
        <w:t>4. J</w:t>
      </w:r>
      <w:r w:rsidR="00236459">
        <w:t>’</w:t>
      </w:r>
      <w:r>
        <w:t>ai contracté une alliance avec mes élus ; j</w:t>
      </w:r>
      <w:r w:rsidR="00236459">
        <w:t>’</w:t>
      </w:r>
      <w:r>
        <w:t xml:space="preserve">ai fait ce serment à David, mon serviteur ; </w:t>
      </w:r>
    </w:p>
    <w:p w:rsidR="00CD1C2B" w:rsidRDefault="00A06746" w:rsidP="00A06746">
      <w:pPr>
        <w:pStyle w:val="i"/>
      </w:pPr>
      <w:r>
        <w:t xml:space="preserve">5. Je conserverai éternellement ta race, </w:t>
      </w:r>
    </w:p>
    <w:p w:rsidR="00CD1C2B" w:rsidRDefault="00A06746" w:rsidP="00A06746">
      <w:pPr>
        <w:pStyle w:val="i"/>
      </w:pPr>
      <w:r>
        <w:t>et j</w:t>
      </w:r>
      <w:r w:rsidR="00236459">
        <w:t>’</w:t>
      </w:r>
      <w:r>
        <w:t xml:space="preserve">affermirai ton trône pour toutes les générations. </w:t>
      </w:r>
    </w:p>
    <w:p w:rsidR="00CD1C2B" w:rsidRDefault="00A06746" w:rsidP="00A06746">
      <w:pPr>
        <w:pStyle w:val="i"/>
      </w:pPr>
      <w:r>
        <w:t>6. Les cieux publieront vos merveilles, Seigneur, et votre vérité dans l</w:t>
      </w:r>
      <w:r w:rsidR="00236459">
        <w:t>’</w:t>
      </w:r>
      <w:r>
        <w:t xml:space="preserve">assemblée des saints. </w:t>
      </w:r>
    </w:p>
    <w:p w:rsidR="00CD1C2B" w:rsidRDefault="00A06746" w:rsidP="00A06746">
      <w:pPr>
        <w:pStyle w:val="i"/>
      </w:pPr>
      <w:r>
        <w:t xml:space="preserve">7. Car qui, dans les cieux, sera égal au Seigneur ? et qui sera semblable à Dieu parmi les fils de Dieu ? </w:t>
      </w:r>
    </w:p>
    <w:p w:rsidR="00CD1C2B" w:rsidRDefault="00A06746" w:rsidP="00F23D3F">
      <w:pPr>
        <w:pStyle w:val="i"/>
      </w:pPr>
      <w:r>
        <w:t>8. Dieu, qui est glorifié dans l</w:t>
      </w:r>
      <w:r w:rsidR="00236459">
        <w:t>’</w:t>
      </w:r>
      <w:r>
        <w:t>assem</w:t>
      </w:r>
      <w:r w:rsidR="00F23D3F">
        <w:t>bl</w:t>
      </w:r>
      <w:r>
        <w:t>ée des saints, est plus grand et plus redoutable que tous ceux qui l</w:t>
      </w:r>
      <w:r w:rsidR="00236459">
        <w:t>’</w:t>
      </w:r>
      <w:r>
        <w:t xml:space="preserve">environnent. </w:t>
      </w:r>
    </w:p>
    <w:p w:rsidR="00CD1C2B" w:rsidRDefault="00A06746" w:rsidP="00A06746">
      <w:pPr>
        <w:pStyle w:val="i"/>
      </w:pPr>
      <w:r>
        <w:t xml:space="preserve">9. Seigneur, Dieu des armées, qui est semblable à vous ? Vous êtes puissant, Seigneur, et votre vérité vous environne. </w:t>
      </w:r>
    </w:p>
    <w:p w:rsidR="00CD1C2B" w:rsidRDefault="00A06746" w:rsidP="00A06746">
      <w:pPr>
        <w:pStyle w:val="i"/>
      </w:pPr>
      <w:r>
        <w:t xml:space="preserve">10. Vous dominez sur la puissance de la mer, et vous apaisez le mouvement de ses flots. </w:t>
      </w:r>
    </w:p>
    <w:p w:rsidR="00CD1C2B" w:rsidRDefault="00A06746" w:rsidP="00A06746">
      <w:pPr>
        <w:pStyle w:val="i"/>
      </w:pPr>
      <w:r>
        <w:t>11. Vous avez humilié l</w:t>
      </w:r>
      <w:r w:rsidR="00236459">
        <w:t>’</w:t>
      </w:r>
      <w:r>
        <w:t xml:space="preserve">orgueilleux, comme un blessé ; vous avez, par la force de votre bras, dispersé vos ennemis. </w:t>
      </w:r>
    </w:p>
    <w:p w:rsidR="00CD1C2B" w:rsidRDefault="00A06746" w:rsidP="00A06746">
      <w:pPr>
        <w:pStyle w:val="i"/>
      </w:pPr>
      <w:r>
        <w:t>12</w:t>
      </w:r>
      <w:r w:rsidR="004E6E36">
        <w:t xml:space="preserve">. À </w:t>
      </w:r>
      <w:r>
        <w:t xml:space="preserve">vous sont les </w:t>
      </w:r>
      <w:r w:rsidR="00F23D3F">
        <w:t>cieux</w:t>
      </w:r>
      <w:r>
        <w:t>, et à vous la terre ; c</w:t>
      </w:r>
      <w:r w:rsidR="00236459">
        <w:t>’</w:t>
      </w:r>
      <w:r>
        <w:t>est vous qui avez fondé l</w:t>
      </w:r>
      <w:r w:rsidR="00236459">
        <w:t>’</w:t>
      </w:r>
      <w:r>
        <w:t>univers et tout ce qu</w:t>
      </w:r>
      <w:r w:rsidR="00236459">
        <w:t>’</w:t>
      </w:r>
      <w:r>
        <w:t xml:space="preserve">il contient ; </w:t>
      </w:r>
    </w:p>
    <w:p w:rsidR="00CD1C2B" w:rsidRDefault="00A06746" w:rsidP="00A06746">
      <w:pPr>
        <w:pStyle w:val="i"/>
      </w:pPr>
      <w:r>
        <w:t>13. vous avez créé l</w:t>
      </w:r>
      <w:r w:rsidR="00236459">
        <w:t>’</w:t>
      </w:r>
      <w:r>
        <w:t xml:space="preserve">aquilon et la mer. </w:t>
      </w:r>
    </w:p>
    <w:p w:rsidR="00CD1C2B" w:rsidRDefault="00A06746" w:rsidP="00630CEF">
      <w:pPr>
        <w:pStyle w:val="i"/>
      </w:pPr>
      <w:r>
        <w:t>Le Thabor et l</w:t>
      </w:r>
      <w:r w:rsidR="00236459">
        <w:t>’</w:t>
      </w:r>
      <w:r>
        <w:t>Hermon tressaillent d</w:t>
      </w:r>
      <w:r w:rsidR="00236459">
        <w:t>’</w:t>
      </w:r>
      <w:r>
        <w:t xml:space="preserve">allégresse à votre nom ; </w:t>
      </w:r>
    </w:p>
    <w:p w:rsidR="00CD1C2B" w:rsidRDefault="00A06746" w:rsidP="00A06746">
      <w:pPr>
        <w:pStyle w:val="i"/>
      </w:pPr>
      <w:r>
        <w:t>14. votre bras s</w:t>
      </w:r>
      <w:r w:rsidR="00236459">
        <w:t>’</w:t>
      </w:r>
      <w:r>
        <w:t xml:space="preserve">est armé de puissance. </w:t>
      </w:r>
    </w:p>
    <w:p w:rsidR="00CD1C2B" w:rsidRDefault="00A06746" w:rsidP="00630CEF">
      <w:pPr>
        <w:pStyle w:val="i"/>
      </w:pPr>
      <w:r>
        <w:t>Que votre main s</w:t>
      </w:r>
      <w:r w:rsidR="00236459">
        <w:t>’</w:t>
      </w:r>
      <w:r>
        <w:t>affermisse, et que votre droite s</w:t>
      </w:r>
      <w:r w:rsidR="00236459">
        <w:t>’</w:t>
      </w:r>
      <w:r>
        <w:t xml:space="preserve">élève. </w:t>
      </w:r>
    </w:p>
    <w:p w:rsidR="00CD1C2B" w:rsidRDefault="00A06746" w:rsidP="00A06746">
      <w:pPr>
        <w:pStyle w:val="i"/>
      </w:pPr>
      <w:r>
        <w:t>15. La justice et l</w:t>
      </w:r>
      <w:r w:rsidR="00236459">
        <w:t>’</w:t>
      </w:r>
      <w:r>
        <w:t>équité sont l</w:t>
      </w:r>
      <w:r w:rsidR="00236459">
        <w:t>’</w:t>
      </w:r>
      <w:r>
        <w:t xml:space="preserve">appui de votre trône. </w:t>
      </w:r>
    </w:p>
    <w:p w:rsidR="00CD1C2B" w:rsidRDefault="00A06746" w:rsidP="00A06746">
      <w:pPr>
        <w:pStyle w:val="i"/>
      </w:pPr>
      <w:r>
        <w:t xml:space="preserve">La miséricorde et la vérité marcheront devant votre face. </w:t>
      </w:r>
    </w:p>
    <w:p w:rsidR="00CD1C2B" w:rsidRDefault="00A06746" w:rsidP="00A06746">
      <w:pPr>
        <w:pStyle w:val="i"/>
      </w:pPr>
      <w:r>
        <w:t xml:space="preserve">16. Heureux le peuple qui connaît les acclamations joyeuses. </w:t>
      </w:r>
    </w:p>
    <w:p w:rsidR="00CD1C2B" w:rsidRDefault="00A06746" w:rsidP="00A06746">
      <w:pPr>
        <w:pStyle w:val="i"/>
      </w:pPr>
      <w:r>
        <w:t xml:space="preserve">Seigneur, ils marcheront à la lumière de votre visage ; </w:t>
      </w:r>
    </w:p>
    <w:p w:rsidR="00CD1C2B" w:rsidRDefault="00A06746" w:rsidP="00A06746">
      <w:pPr>
        <w:pStyle w:val="i"/>
      </w:pPr>
      <w:r>
        <w:t xml:space="preserve">17. ils se réjouiront tout le jour en votre nom, et ils seront élevés par votre justice. </w:t>
      </w:r>
    </w:p>
    <w:p w:rsidR="00CD1C2B" w:rsidRDefault="00A06746" w:rsidP="00A06746">
      <w:pPr>
        <w:pStyle w:val="i"/>
      </w:pPr>
      <w:r>
        <w:t>18. Car vous êtes la gloire de leur force, et c</w:t>
      </w:r>
      <w:r w:rsidR="00236459">
        <w:t>’</w:t>
      </w:r>
      <w:r>
        <w:t>est sur votre bonté que s</w:t>
      </w:r>
      <w:r w:rsidR="00236459">
        <w:t>’</w:t>
      </w:r>
      <w:r>
        <w:t xml:space="preserve">élèvera notre puissance. </w:t>
      </w:r>
    </w:p>
    <w:p w:rsidR="00CD1C2B" w:rsidRDefault="00A06746" w:rsidP="00A06746">
      <w:pPr>
        <w:pStyle w:val="i"/>
      </w:pPr>
      <w:r>
        <w:t>19. Car c</w:t>
      </w:r>
      <w:r w:rsidR="00236459">
        <w:t>’</w:t>
      </w:r>
      <w:r>
        <w:t>est le Seigneur qui nous soutient ; c</w:t>
      </w:r>
      <w:r w:rsidR="00236459">
        <w:t>’</w:t>
      </w:r>
      <w:r>
        <w:t xml:space="preserve">est le Saint Israël, notre roi. </w:t>
      </w:r>
    </w:p>
    <w:p w:rsidR="00CD1C2B" w:rsidRDefault="00A06746" w:rsidP="00A06746">
      <w:pPr>
        <w:pStyle w:val="i"/>
      </w:pPr>
      <w:r>
        <w:t>20. Alors vous avez parlé dans une vision à vos saints, et vous avez dit : J</w:t>
      </w:r>
      <w:r w:rsidR="00236459">
        <w:t>’</w:t>
      </w:r>
      <w:r>
        <w:t>ai prêté mon secours à un homme puissant, et j</w:t>
      </w:r>
      <w:r w:rsidR="00236459">
        <w:t>’</w:t>
      </w:r>
      <w:r>
        <w:t>ai élevé celui que j</w:t>
      </w:r>
      <w:r w:rsidR="00236459">
        <w:t>’</w:t>
      </w:r>
      <w:r>
        <w:t xml:space="preserve">ai choisi du milieu de mon peuple. </w:t>
      </w:r>
    </w:p>
    <w:p w:rsidR="00CD1C2B" w:rsidRDefault="00A06746" w:rsidP="00A06746">
      <w:pPr>
        <w:pStyle w:val="i"/>
      </w:pPr>
      <w:r>
        <w:t>21. J</w:t>
      </w:r>
      <w:r w:rsidR="00236459">
        <w:t>’</w:t>
      </w:r>
      <w:r>
        <w:t>ai trouvé David, mon serviteur ; je l</w:t>
      </w:r>
      <w:r w:rsidR="00236459">
        <w:t>’</w:t>
      </w:r>
      <w:r>
        <w:t xml:space="preserve">ai oint de mon huile sainte. </w:t>
      </w:r>
    </w:p>
    <w:p w:rsidR="00CD1C2B" w:rsidRDefault="00A06746" w:rsidP="00A06746">
      <w:pPr>
        <w:pStyle w:val="i"/>
      </w:pPr>
      <w:r>
        <w:t>22. Car ma main l</w:t>
      </w:r>
      <w:r w:rsidR="00236459">
        <w:t>’</w:t>
      </w:r>
      <w:r>
        <w:t xml:space="preserve">assistera, et mon bras le fortifiera. </w:t>
      </w:r>
    </w:p>
    <w:p w:rsidR="00CD1C2B" w:rsidRDefault="00A06746" w:rsidP="00A06746">
      <w:pPr>
        <w:pStyle w:val="i"/>
      </w:pPr>
      <w:r>
        <w:t>23. L</w:t>
      </w:r>
      <w:r w:rsidR="00236459">
        <w:t>’</w:t>
      </w:r>
      <w:r>
        <w:t>ennemi n</w:t>
      </w:r>
      <w:r w:rsidR="00236459">
        <w:t>’</w:t>
      </w:r>
      <w:r>
        <w:t>aura jamais l</w:t>
      </w:r>
      <w:r w:rsidR="00236459">
        <w:t>’</w:t>
      </w:r>
      <w:r>
        <w:t>avantage sur lui, et le fils d</w:t>
      </w:r>
      <w:r w:rsidR="00236459">
        <w:t>’</w:t>
      </w:r>
      <w:r>
        <w:t xml:space="preserve">iniquité ne pourra lui nuire. </w:t>
      </w:r>
    </w:p>
    <w:p w:rsidR="00CD1C2B" w:rsidRDefault="00A06746" w:rsidP="00A06746">
      <w:pPr>
        <w:pStyle w:val="i"/>
      </w:pPr>
      <w:r>
        <w:t xml:space="preserve">24. Et je taillerai ses ennemis en pièces devant lui, et je mettrai en fuite ceux qui le haïssent. </w:t>
      </w:r>
    </w:p>
    <w:p w:rsidR="00CD1C2B" w:rsidRDefault="00A06746" w:rsidP="00A06746">
      <w:pPr>
        <w:pStyle w:val="i"/>
      </w:pPr>
      <w:r>
        <w:t>25. Ma vérité et ma miséricorde seront avec lui, et par mon nom s</w:t>
      </w:r>
      <w:r w:rsidR="00236459">
        <w:t>’</w:t>
      </w:r>
      <w:r>
        <w:t xml:space="preserve">élèvera sa puissance. </w:t>
      </w:r>
    </w:p>
    <w:p w:rsidR="00CD1C2B" w:rsidRDefault="00A06746" w:rsidP="00A06746">
      <w:pPr>
        <w:pStyle w:val="i"/>
      </w:pPr>
      <w:r>
        <w:t>26. Et j</w:t>
      </w:r>
      <w:r w:rsidR="00236459">
        <w:t>’</w:t>
      </w:r>
      <w:r>
        <w:t xml:space="preserve">étendrai sa main sur la mer, et sa droite sur les fleuves. </w:t>
      </w:r>
    </w:p>
    <w:p w:rsidR="00CD1C2B" w:rsidRDefault="00A06746" w:rsidP="00A06746">
      <w:pPr>
        <w:pStyle w:val="i"/>
      </w:pPr>
      <w:r>
        <w:t>27. Il m</w:t>
      </w:r>
      <w:r w:rsidR="00236459">
        <w:t>’</w:t>
      </w:r>
      <w:r>
        <w:t>invoquera : Vous êtes mon Père, mon Dieu, et l</w:t>
      </w:r>
      <w:r w:rsidR="00236459">
        <w:t>’</w:t>
      </w:r>
      <w:r>
        <w:t xml:space="preserve">auteur de mon salut. </w:t>
      </w:r>
    </w:p>
    <w:p w:rsidR="00CD1C2B" w:rsidRDefault="00A06746" w:rsidP="00630CEF">
      <w:pPr>
        <w:pStyle w:val="i"/>
      </w:pPr>
      <w:r>
        <w:t xml:space="preserve">28. Et moi, je ferai de lui le premier-né, le plus élevé des rois de la terre. </w:t>
      </w:r>
    </w:p>
    <w:p w:rsidR="00CD1C2B" w:rsidRDefault="00A06746" w:rsidP="00A06746">
      <w:pPr>
        <w:pStyle w:val="i"/>
      </w:pPr>
      <w:r>
        <w:t xml:space="preserve">29. Je lui conserverai éternellement ma miséricorde, et mon alliance avec lui sera inviolable. </w:t>
      </w:r>
    </w:p>
    <w:p w:rsidR="00CD1C2B" w:rsidRDefault="00A06746" w:rsidP="00A06746">
      <w:pPr>
        <w:pStyle w:val="i"/>
      </w:pPr>
      <w:r>
        <w:lastRenderedPageBreak/>
        <w:t xml:space="preserve">30. Et je ferai subsister sa race durant tous les siècles, et son trône autant que les cieux. </w:t>
      </w:r>
    </w:p>
    <w:p w:rsidR="00CD1C2B" w:rsidRDefault="00A06746" w:rsidP="00A06746">
      <w:pPr>
        <w:pStyle w:val="i"/>
      </w:pPr>
      <w:r>
        <w:t>31. Que si ses enfants abandonnent ma loi, et s</w:t>
      </w:r>
      <w:r w:rsidR="00236459">
        <w:t>’</w:t>
      </w:r>
      <w:r>
        <w:t xml:space="preserve">ils ne marchent point dans mes préceptes ; </w:t>
      </w:r>
    </w:p>
    <w:p w:rsidR="00CD1C2B" w:rsidRDefault="00A06746" w:rsidP="00A06746">
      <w:pPr>
        <w:pStyle w:val="i"/>
      </w:pPr>
      <w:r>
        <w:t>32. s</w:t>
      </w:r>
      <w:r w:rsidR="00236459">
        <w:t>’</w:t>
      </w:r>
      <w:r>
        <w:t xml:space="preserve">ils violent mes ordonnances, et ne gardent point mes commandements : </w:t>
      </w:r>
    </w:p>
    <w:p w:rsidR="00CD1C2B" w:rsidRDefault="00A06746" w:rsidP="00A06746">
      <w:pPr>
        <w:pStyle w:val="i"/>
      </w:pPr>
      <w:r>
        <w:t xml:space="preserve">33. je visiterai avec la verge leurs iniquités, et leurs péchés par des coups ; </w:t>
      </w:r>
    </w:p>
    <w:p w:rsidR="00CD1C2B" w:rsidRDefault="00A06746" w:rsidP="00A06746">
      <w:pPr>
        <w:pStyle w:val="i"/>
      </w:pPr>
      <w:r>
        <w:t xml:space="preserve">34. mais je ne lui retirerai pas ma miséricorde, et je ne trahirai pas ma vérité. </w:t>
      </w:r>
    </w:p>
    <w:p w:rsidR="00CD1C2B" w:rsidRDefault="00A06746" w:rsidP="00630CEF">
      <w:pPr>
        <w:pStyle w:val="i"/>
      </w:pPr>
      <w:r>
        <w:t xml:space="preserve">35. Et je ne violerai pas mon alliance, </w:t>
      </w:r>
      <w:r w:rsidR="00630CEF">
        <w:t>et je ne rendrai pas vaine</w:t>
      </w:r>
      <w:r>
        <w:t xml:space="preserve">s les paroles sorties de mes lèvres. </w:t>
      </w:r>
    </w:p>
    <w:p w:rsidR="00CD1C2B" w:rsidRDefault="00A06746" w:rsidP="00A06746">
      <w:pPr>
        <w:pStyle w:val="i"/>
      </w:pPr>
      <w:r>
        <w:t>36. Je l</w:t>
      </w:r>
      <w:r w:rsidR="00236459">
        <w:t>’</w:t>
      </w:r>
      <w:r>
        <w:t xml:space="preserve">ai une fois juré par ma sainteté, et je ne mentirai point à David : </w:t>
      </w:r>
    </w:p>
    <w:p w:rsidR="00CD1C2B" w:rsidRDefault="00A06746" w:rsidP="00A06746">
      <w:pPr>
        <w:pStyle w:val="i"/>
      </w:pPr>
      <w:r>
        <w:t xml:space="preserve">37. Sa race demeurera éternellement. </w:t>
      </w:r>
    </w:p>
    <w:p w:rsidR="00CD1C2B" w:rsidRDefault="00A06746" w:rsidP="00A06746">
      <w:pPr>
        <w:pStyle w:val="i"/>
      </w:pPr>
      <w:r>
        <w:t xml:space="preserve">38. Et son trône sera comme le soleil en ma présence, et comme la lune qui subsistera à jamais, et le témoin qui est au ciel est fidèle. </w:t>
      </w:r>
    </w:p>
    <w:p w:rsidR="00CD1C2B" w:rsidRDefault="00A06746" w:rsidP="00630CEF">
      <w:pPr>
        <w:pStyle w:val="i"/>
      </w:pPr>
      <w:r>
        <w:t xml:space="preserve">39. Et pourtant vous avez rejeté et méprisé ; vous avez repoussé votre oint. </w:t>
      </w:r>
    </w:p>
    <w:p w:rsidR="00CD1C2B" w:rsidRDefault="00A06746" w:rsidP="00A06746">
      <w:pPr>
        <w:pStyle w:val="i"/>
      </w:pPr>
      <w:r>
        <w:t>40. Vous avez détruit l</w:t>
      </w:r>
      <w:r w:rsidR="00236459">
        <w:t>’</w:t>
      </w:r>
      <w:r>
        <w:t xml:space="preserve">alliance faite avec votre serviteur ; vous avez profané </w:t>
      </w:r>
      <w:r w:rsidRPr="004D5811">
        <w:rPr>
          <w:rStyle w:val="italicus"/>
        </w:rPr>
        <w:t xml:space="preserve">en le </w:t>
      </w:r>
      <w:r w:rsidR="00F23D3F">
        <w:rPr>
          <w:rStyle w:val="italicus"/>
        </w:rPr>
        <w:t>jetant</w:t>
      </w:r>
      <w:r>
        <w:t xml:space="preserve"> à terre son diadème sacré. </w:t>
      </w:r>
    </w:p>
    <w:p w:rsidR="00CD1C2B" w:rsidRDefault="00A06746" w:rsidP="00A06746">
      <w:pPr>
        <w:pStyle w:val="i"/>
      </w:pPr>
      <w:r>
        <w:t xml:space="preserve">41. Vous avez abattu toutes ses clôtures ; vous avez rempli de frayeur ses forteresses. </w:t>
      </w:r>
    </w:p>
    <w:p w:rsidR="00CD1C2B" w:rsidRDefault="00A06746" w:rsidP="00A06746">
      <w:pPr>
        <w:pStyle w:val="i"/>
      </w:pPr>
      <w:r>
        <w:t>42. Tous ceux qui passaient par le chemin l</w:t>
      </w:r>
      <w:r w:rsidR="00236459">
        <w:t>’</w:t>
      </w:r>
      <w:r>
        <w:t>ont pillé, et il est devenu l</w:t>
      </w:r>
      <w:r w:rsidR="00236459">
        <w:t>’</w:t>
      </w:r>
      <w:r>
        <w:t xml:space="preserve">opprobre de ses voisins. </w:t>
      </w:r>
    </w:p>
    <w:p w:rsidR="00CD1C2B" w:rsidRDefault="00A06746" w:rsidP="00A06746">
      <w:pPr>
        <w:pStyle w:val="i"/>
      </w:pPr>
      <w:r>
        <w:t xml:space="preserve">43. Vous avez élevé la droite de ses oppresseurs ; vous avez réjoui tous ses ennemis. </w:t>
      </w:r>
    </w:p>
    <w:p w:rsidR="00CD1C2B" w:rsidRDefault="00A06746" w:rsidP="00A06746">
      <w:pPr>
        <w:pStyle w:val="i"/>
      </w:pPr>
      <w:r>
        <w:t>44. Vous avez enlevé toute force à son glaive, et vous ne l</w:t>
      </w:r>
      <w:r w:rsidR="00236459">
        <w:t>’</w:t>
      </w:r>
      <w:r>
        <w:t xml:space="preserve">avez pas secouru dans la guerre. </w:t>
      </w:r>
    </w:p>
    <w:p w:rsidR="00CD1C2B" w:rsidRDefault="00A06746" w:rsidP="00A06746">
      <w:pPr>
        <w:pStyle w:val="i"/>
      </w:pPr>
      <w:r>
        <w:t>45. Vous l</w:t>
      </w:r>
      <w:r w:rsidR="00236459">
        <w:t>’</w:t>
      </w:r>
      <w:r>
        <w:t xml:space="preserve">avez dépouillé de son éclat, et vous avez brisé son trône contre la terre. </w:t>
      </w:r>
    </w:p>
    <w:p w:rsidR="00CD1C2B" w:rsidRDefault="00A06746" w:rsidP="00A06746">
      <w:pPr>
        <w:pStyle w:val="i"/>
      </w:pPr>
      <w:r>
        <w:t>46. Vous avez abrégé les jours de son règne ; vous l</w:t>
      </w:r>
      <w:r w:rsidR="00236459">
        <w:t>’</w:t>
      </w:r>
      <w:r>
        <w:t>avez couvert d</w:t>
      </w:r>
      <w:r w:rsidR="00236459">
        <w:t>’</w:t>
      </w:r>
      <w:r>
        <w:t xml:space="preserve">ignominie. </w:t>
      </w:r>
    </w:p>
    <w:p w:rsidR="00CD1C2B" w:rsidRDefault="00A06746" w:rsidP="00A06746">
      <w:pPr>
        <w:pStyle w:val="i"/>
      </w:pPr>
      <w:r>
        <w:t>47. Jusques à quand, Seigneur, vous détournerez-vous à jamais ? Jusques à quand votre colère s</w:t>
      </w:r>
      <w:r w:rsidR="00236459">
        <w:t>’</w:t>
      </w:r>
      <w:r>
        <w:t xml:space="preserve">embrasera-t-elle comme le feu ? </w:t>
      </w:r>
    </w:p>
    <w:p w:rsidR="00CD1C2B" w:rsidRDefault="00A06746" w:rsidP="00A06746">
      <w:pPr>
        <w:pStyle w:val="i"/>
      </w:pPr>
      <w:r>
        <w:t>48. Rappelez-vous ce qu</w:t>
      </w:r>
      <w:r w:rsidR="00236459">
        <w:t>’</w:t>
      </w:r>
      <w:r>
        <w:t xml:space="preserve">est ma vie ; car est-ce pour le néant que vous avez créé tous les enfants des hommes ? </w:t>
      </w:r>
    </w:p>
    <w:p w:rsidR="00CD1C2B" w:rsidRDefault="00A06746" w:rsidP="00A06746">
      <w:pPr>
        <w:pStyle w:val="i"/>
      </w:pPr>
      <w:r>
        <w:t>49. Quel est l</w:t>
      </w:r>
      <w:r w:rsidR="00236459">
        <w:t>’</w:t>
      </w:r>
      <w:r>
        <w:t>homme qui pourra vivre sans voir la mort, et qui arrachera son âme à la puissance de l</w:t>
      </w:r>
      <w:r w:rsidR="00236459">
        <w:t>’</w:t>
      </w:r>
      <w:r>
        <w:t xml:space="preserve">enfer ? </w:t>
      </w:r>
    </w:p>
    <w:p w:rsidR="00CD1C2B" w:rsidRDefault="00A06746" w:rsidP="00A06746">
      <w:pPr>
        <w:pStyle w:val="i"/>
      </w:pPr>
      <w:r>
        <w:t xml:space="preserve">50. Où sont, Seigneur, vos anciennes miséricordes, que vous avez jurées à David au nom de votre vérité ? </w:t>
      </w:r>
    </w:p>
    <w:p w:rsidR="00CD1C2B" w:rsidRDefault="00A06746" w:rsidP="00A06746">
      <w:pPr>
        <w:pStyle w:val="i"/>
      </w:pPr>
      <w:r>
        <w:t>51. Souvenez-vous, Seigneur, de l</w:t>
      </w:r>
      <w:r w:rsidR="00236459">
        <w:t>’</w:t>
      </w:r>
      <w:r>
        <w:t xml:space="preserve">opprobre </w:t>
      </w:r>
      <w:r w:rsidR="00CD4FFA">
        <w:t>de</w:t>
      </w:r>
      <w:r>
        <w:t xml:space="preserve"> vos serviteurs ; je l</w:t>
      </w:r>
      <w:r w:rsidR="00236459">
        <w:t>’</w:t>
      </w:r>
      <w:r>
        <w:t xml:space="preserve">ai tenu caché dans mon sein ; il venait de nations nombreuses. </w:t>
      </w:r>
    </w:p>
    <w:p w:rsidR="00CD1C2B" w:rsidRDefault="00A06746" w:rsidP="00A06746">
      <w:pPr>
        <w:pStyle w:val="i"/>
      </w:pPr>
      <w:r>
        <w:t xml:space="preserve">52. </w:t>
      </w:r>
      <w:r w:rsidRPr="004D5811">
        <w:rPr>
          <w:rStyle w:val="italicus"/>
        </w:rPr>
        <w:t>Souvenez-vous</w:t>
      </w:r>
      <w:r>
        <w:t xml:space="preserve"> du reproche de vos ennemis, Seigneur, du reproche qu</w:t>
      </w:r>
      <w:r w:rsidR="00236459">
        <w:t>’</w:t>
      </w:r>
      <w:r>
        <w:t>ils ont fait au sujet de votre changement à l</w:t>
      </w:r>
      <w:r w:rsidR="00236459">
        <w:t>’</w:t>
      </w:r>
      <w:r>
        <w:t xml:space="preserve">égard de votre oint. </w:t>
      </w:r>
    </w:p>
    <w:p w:rsidR="00CD1C2B" w:rsidRDefault="00A06746" w:rsidP="00A06746">
      <w:pPr>
        <w:pStyle w:val="i"/>
      </w:pPr>
      <w:r>
        <w:t xml:space="preserve">53. Béni soit le Seigneur à jamais. Ainsi soit-il, ainsi soit-il. </w:t>
      </w:r>
    </w:p>
    <w:p w:rsidR="00CD1C2B" w:rsidRDefault="00B14EB9" w:rsidP="00A06746">
      <w:pPr>
        <w:pStyle w:val="i"/>
      </w:pPr>
      <w:r>
        <w:t xml:space="preserve">~ </w:t>
      </w:r>
    </w:p>
    <w:p w:rsidR="00CD1C2B" w:rsidRDefault="009D4105" w:rsidP="00976B1C">
      <w:pPr>
        <w:pStyle w:val="Titre4"/>
      </w:pPr>
      <w:r>
        <w:t>Ps 89</w:t>
      </w:r>
    </w:p>
    <w:p w:rsidR="00CD1C2B" w:rsidRDefault="009D4105" w:rsidP="009D4105">
      <w:pPr>
        <w:pStyle w:val="m1"/>
      </w:pPr>
      <w:r>
        <w:t xml:space="preserve">*ps089 </w:t>
      </w:r>
    </w:p>
    <w:p w:rsidR="00CD1C2B" w:rsidRDefault="00D9056B" w:rsidP="009D4105">
      <w:pPr>
        <w:pStyle w:val="caput"/>
      </w:pPr>
      <w:hyperlink w:anchor="ps_sum089" w:history="1">
        <w:r w:rsidR="009D4105">
          <w:rPr>
            <w:color w:val="9933FF"/>
            <w:u w:val="single"/>
          </w:rPr>
          <w:t>PSAUME LXXXIX</w:t>
        </w:r>
      </w:hyperlink>
      <w:bookmarkStart w:id="91" w:name="ps089"/>
      <w:bookmarkEnd w:id="91"/>
      <w:r w:rsidR="009D4105">
        <w:t xml:space="preserve"> </w:t>
      </w:r>
    </w:p>
    <w:p w:rsidR="00CD1C2B" w:rsidRDefault="00A06746" w:rsidP="00A06746">
      <w:pPr>
        <w:pStyle w:val="i"/>
      </w:pPr>
      <w:r>
        <w:t xml:space="preserve">1. Prière de Moïse, homme de Dieu. </w:t>
      </w:r>
    </w:p>
    <w:p w:rsidR="00CD1C2B" w:rsidRDefault="00A06746" w:rsidP="00C369E1">
      <w:pPr>
        <w:pStyle w:val="i"/>
      </w:pPr>
      <w:r>
        <w:t xml:space="preserve">Seigneur, vous avez été pour nous un refuge, de génération en génération. </w:t>
      </w:r>
    </w:p>
    <w:p w:rsidR="00CD1C2B" w:rsidRDefault="00A06746" w:rsidP="00A06746">
      <w:pPr>
        <w:pStyle w:val="i"/>
      </w:pPr>
      <w:r>
        <w:t xml:space="preserve">2. Avant que les montagnes eussent été faites, ou que la terre et le monde eussent été formés, vous êtes Dieu de toute éternité, et dans tous les siècles. </w:t>
      </w:r>
    </w:p>
    <w:p w:rsidR="00CD1C2B" w:rsidRDefault="00A06746" w:rsidP="00A06746">
      <w:pPr>
        <w:pStyle w:val="i"/>
      </w:pPr>
      <w:r>
        <w:t>3. Ne réduisez pas l</w:t>
      </w:r>
      <w:r w:rsidR="00236459">
        <w:t>’</w:t>
      </w:r>
      <w:r>
        <w:t>homme à l</w:t>
      </w:r>
      <w:r w:rsidR="00236459">
        <w:t>’</w:t>
      </w:r>
      <w:r>
        <w:t xml:space="preserve">abaissement, vous qui avez dit : Revenez, enfants des hommes. </w:t>
      </w:r>
    </w:p>
    <w:p w:rsidR="00CD1C2B" w:rsidRDefault="00A06746" w:rsidP="00A06746">
      <w:pPr>
        <w:pStyle w:val="i"/>
      </w:pPr>
      <w:r>
        <w:t>4. Car mille ans sont à vos yeux comme le jour d</w:t>
      </w:r>
      <w:r w:rsidR="00236459">
        <w:t>’</w:t>
      </w:r>
      <w:r>
        <w:t>hier qui n</w:t>
      </w:r>
      <w:r w:rsidR="00236459">
        <w:t>’</w:t>
      </w:r>
      <w:r>
        <w:t xml:space="preserve">est plus, </w:t>
      </w:r>
    </w:p>
    <w:p w:rsidR="00CD1C2B" w:rsidRDefault="00A06746" w:rsidP="00A06746">
      <w:pPr>
        <w:pStyle w:val="i"/>
      </w:pPr>
      <w:r>
        <w:t xml:space="preserve">et comme une veille de la nuit ; </w:t>
      </w:r>
    </w:p>
    <w:p w:rsidR="00CD1C2B" w:rsidRDefault="00A06746" w:rsidP="00A06746">
      <w:pPr>
        <w:pStyle w:val="i"/>
      </w:pPr>
      <w:r>
        <w:t>5. on les compte pour rien ; tel est le cas que l</w:t>
      </w:r>
      <w:r w:rsidR="00236459">
        <w:t>’</w:t>
      </w:r>
      <w:r>
        <w:t xml:space="preserve">on fait de leurs années. </w:t>
      </w:r>
    </w:p>
    <w:p w:rsidR="00CD1C2B" w:rsidRDefault="00A06746" w:rsidP="00C369E1">
      <w:pPr>
        <w:pStyle w:val="i"/>
      </w:pPr>
      <w:r>
        <w:t>6. Comme l</w:t>
      </w:r>
      <w:r w:rsidR="00236459">
        <w:t>’</w:t>
      </w:r>
      <w:r>
        <w:t>herbe, il passe en un matin ; le matin elle fleurit, et elle passe</w:t>
      </w:r>
      <w:r w:rsidR="00C369E1">
        <w:t> ;</w:t>
      </w:r>
      <w:r>
        <w:t xml:space="preserve"> le soir elle tombe, se durcit et se dessèche. </w:t>
      </w:r>
    </w:p>
    <w:p w:rsidR="00CD1C2B" w:rsidRDefault="00A06746" w:rsidP="00A06746">
      <w:pPr>
        <w:pStyle w:val="i"/>
      </w:pPr>
      <w:r>
        <w:t xml:space="preserve">7. Car nous sommes consumés par votre colère, et nous avons été troublés par votre fureur. </w:t>
      </w:r>
    </w:p>
    <w:p w:rsidR="00CD1C2B" w:rsidRDefault="00A06746" w:rsidP="00A06746">
      <w:pPr>
        <w:pStyle w:val="i"/>
      </w:pPr>
      <w:r>
        <w:t xml:space="preserve">8. Vous avez mis nos iniquités en votre présence, et notre vie à la lumière de votre visage. </w:t>
      </w:r>
    </w:p>
    <w:p w:rsidR="00CD1C2B" w:rsidRDefault="00A06746" w:rsidP="00A06746">
      <w:pPr>
        <w:pStyle w:val="i"/>
      </w:pPr>
      <w:r>
        <w:lastRenderedPageBreak/>
        <w:t>9. C</w:t>
      </w:r>
      <w:r w:rsidR="00236459">
        <w:t>’</w:t>
      </w:r>
      <w:r>
        <w:t xml:space="preserve">est pourquoi tous nos jours se sont évanouis, et nous avons été consumés par votre colère. </w:t>
      </w:r>
    </w:p>
    <w:p w:rsidR="00CD1C2B" w:rsidRDefault="00A06746" w:rsidP="00A06746">
      <w:pPr>
        <w:pStyle w:val="i"/>
      </w:pPr>
      <w:r>
        <w:t>Nos années se passent en de vains soucis, comme pour l</w:t>
      </w:r>
      <w:r w:rsidR="00236459">
        <w:t>’</w:t>
      </w:r>
      <w:r>
        <w:t xml:space="preserve">araignée. </w:t>
      </w:r>
    </w:p>
    <w:p w:rsidR="00CD1C2B" w:rsidRDefault="00A06746" w:rsidP="00A06746">
      <w:pPr>
        <w:pStyle w:val="i"/>
      </w:pPr>
      <w:r>
        <w:t xml:space="preserve">10. Les </w:t>
      </w:r>
      <w:r w:rsidR="00F23D3F">
        <w:t>jours</w:t>
      </w:r>
      <w:r>
        <w:t xml:space="preserve"> de nos années sont en tout de soixante-dix ans ; </w:t>
      </w:r>
    </w:p>
    <w:p w:rsidR="00CD1C2B" w:rsidRDefault="00A06746" w:rsidP="00A06746">
      <w:pPr>
        <w:pStyle w:val="i"/>
      </w:pPr>
      <w:r>
        <w:t>pour les plus forts, de quatre-vingts ans. Le surplus n</w:t>
      </w:r>
      <w:r w:rsidR="00236459">
        <w:t>’</w:t>
      </w:r>
      <w:r>
        <w:t xml:space="preserve">est que peine et que douleur ; </w:t>
      </w:r>
    </w:p>
    <w:p w:rsidR="00CD1C2B" w:rsidRDefault="00A06746" w:rsidP="00A06746">
      <w:pPr>
        <w:pStyle w:val="i"/>
      </w:pPr>
      <w:r>
        <w:t xml:space="preserve">car alors survient la faiblesse, et nous somme affligés. </w:t>
      </w:r>
    </w:p>
    <w:p w:rsidR="00CD1C2B" w:rsidRDefault="00F23D3F" w:rsidP="00F23D3F">
      <w:pPr>
        <w:pStyle w:val="i"/>
      </w:pPr>
      <w:r>
        <w:t>11. Qui connaît la pu</w:t>
      </w:r>
      <w:r w:rsidR="00A06746">
        <w:t>issance de vot</w:t>
      </w:r>
      <w:r>
        <w:t>re</w:t>
      </w:r>
      <w:r w:rsidR="00A06746">
        <w:t xml:space="preserve"> colère, et qui comprend combien votre colère est redoutable ? </w:t>
      </w:r>
    </w:p>
    <w:p w:rsidR="00CD1C2B" w:rsidRDefault="00A06746" w:rsidP="00A06746">
      <w:pPr>
        <w:pStyle w:val="i"/>
      </w:pPr>
      <w:r>
        <w:t xml:space="preserve">12. Apprenez-nous à reconnaître votre droite, et instruisez notre cœur dans la sagesse. </w:t>
      </w:r>
    </w:p>
    <w:p w:rsidR="00CD1C2B" w:rsidRDefault="00A06746" w:rsidP="00A06746">
      <w:pPr>
        <w:pStyle w:val="i"/>
      </w:pPr>
      <w:r>
        <w:t>13. Revenez, Seigneur ; jusques à quand</w:t>
      </w:r>
      <w:r w:rsidRPr="004D5811">
        <w:rPr>
          <w:rStyle w:val="italicus"/>
        </w:rPr>
        <w:t xml:space="preserve"> nous </w:t>
      </w:r>
      <w:r w:rsidR="00F23D3F">
        <w:rPr>
          <w:rStyle w:val="italicus"/>
        </w:rPr>
        <w:t>rejett</w:t>
      </w:r>
      <w:r w:rsidR="00F23D3F" w:rsidRPr="004D5811">
        <w:rPr>
          <w:rStyle w:val="italicus"/>
        </w:rPr>
        <w:t>erez</w:t>
      </w:r>
      <w:r w:rsidRPr="004D5811">
        <w:rPr>
          <w:rStyle w:val="italicus"/>
        </w:rPr>
        <w:t>-vous ?</w:t>
      </w:r>
      <w:r>
        <w:t xml:space="preserve"> Laissez-vous fléchir en faveur de vos serviteurs. </w:t>
      </w:r>
    </w:p>
    <w:p w:rsidR="00CD1C2B" w:rsidRDefault="00A06746" w:rsidP="00A06746">
      <w:pPr>
        <w:pStyle w:val="i"/>
      </w:pPr>
      <w:r>
        <w:t xml:space="preserve">14. Nous avons été comblés, dès le matin, </w:t>
      </w:r>
      <w:r w:rsidR="00CD4FFA">
        <w:t>de</w:t>
      </w:r>
      <w:r>
        <w:t xml:space="preserve"> votre miséricorde ; nous avons tressailli d</w:t>
      </w:r>
      <w:r w:rsidR="00236459">
        <w:t>’</w:t>
      </w:r>
      <w:r>
        <w:t xml:space="preserve">allégresse et de bonheur tous les jours de notre vie. </w:t>
      </w:r>
    </w:p>
    <w:p w:rsidR="00CD1C2B" w:rsidRDefault="00A06746" w:rsidP="00C369E1">
      <w:pPr>
        <w:pStyle w:val="i"/>
      </w:pPr>
      <w:r>
        <w:t>15. Nous nous sommes réjouis à proportion des jours où vous nous avez humiliés, et des a</w:t>
      </w:r>
      <w:r w:rsidR="00C369E1">
        <w:t>nn</w:t>
      </w:r>
      <w:r>
        <w:t>ées</w:t>
      </w:r>
      <w:r w:rsidR="00C369E1">
        <w:t xml:space="preserve"> où nous avons vu le malheur. </w:t>
      </w:r>
    </w:p>
    <w:p w:rsidR="00CD1C2B" w:rsidRDefault="00A06746" w:rsidP="00A06746">
      <w:pPr>
        <w:pStyle w:val="i"/>
      </w:pPr>
      <w:r>
        <w:t xml:space="preserve">16. Jetez un regard sur vos serviteurs et sur vos œuvres, et guidez leurs enfants. </w:t>
      </w:r>
    </w:p>
    <w:p w:rsidR="00CD1C2B" w:rsidRDefault="00A06746" w:rsidP="00C369E1">
      <w:pPr>
        <w:pStyle w:val="i"/>
      </w:pPr>
      <w:r>
        <w:t>17</w:t>
      </w:r>
      <w:r w:rsidR="00C369E1">
        <w:t>. Que la lumière du Seigneur notre</w:t>
      </w:r>
      <w:r>
        <w:t xml:space="preserve"> Dieu brille sur nous ; dirigez d</w:t>
      </w:r>
      <w:r w:rsidR="00236459">
        <w:t>’</w:t>
      </w:r>
      <w:r>
        <w:t>en ha</w:t>
      </w:r>
      <w:r w:rsidR="00C369E1">
        <w:t>ut les ouvrages de nos mains ;</w:t>
      </w:r>
      <w:r>
        <w:t xml:space="preserve"> oui, dirigez l</w:t>
      </w:r>
      <w:r w:rsidR="00236459">
        <w:t>’</w:t>
      </w:r>
      <w:r>
        <w:t xml:space="preserve">œuvre de nos mains. </w:t>
      </w:r>
    </w:p>
    <w:p w:rsidR="00CD1C2B" w:rsidRDefault="00B14EB9" w:rsidP="00A06746">
      <w:pPr>
        <w:pStyle w:val="i"/>
      </w:pPr>
      <w:r>
        <w:t xml:space="preserve">~ </w:t>
      </w:r>
    </w:p>
    <w:p w:rsidR="00CD1C2B" w:rsidRDefault="009D4105" w:rsidP="00976B1C">
      <w:pPr>
        <w:pStyle w:val="Titre4"/>
      </w:pPr>
      <w:r>
        <w:t>Ps 90</w:t>
      </w:r>
    </w:p>
    <w:p w:rsidR="00CD1C2B" w:rsidRDefault="009D4105" w:rsidP="009D4105">
      <w:pPr>
        <w:pStyle w:val="m1"/>
      </w:pPr>
      <w:r>
        <w:t xml:space="preserve">*ps090 </w:t>
      </w:r>
    </w:p>
    <w:p w:rsidR="00CD1C2B" w:rsidRDefault="00D9056B" w:rsidP="009D4105">
      <w:pPr>
        <w:pStyle w:val="caput"/>
      </w:pPr>
      <w:hyperlink w:anchor="ps_sum090" w:history="1">
        <w:r w:rsidR="009D4105">
          <w:rPr>
            <w:color w:val="9933FF"/>
            <w:u w:val="single"/>
          </w:rPr>
          <w:t>PSAUME XC</w:t>
        </w:r>
      </w:hyperlink>
      <w:bookmarkStart w:id="92" w:name="ps090"/>
      <w:bookmarkEnd w:id="92"/>
      <w:r w:rsidR="009D4105">
        <w:t xml:space="preserve"> </w:t>
      </w:r>
    </w:p>
    <w:p w:rsidR="002429E7" w:rsidRDefault="00A06746" w:rsidP="00A06746">
      <w:pPr>
        <w:pStyle w:val="i"/>
      </w:pPr>
      <w:r>
        <w:t xml:space="preserve">1. Cantique de louange de David. </w:t>
      </w:r>
    </w:p>
    <w:p w:rsidR="00CD1C2B" w:rsidRDefault="00A06746" w:rsidP="002429E7">
      <w:pPr>
        <w:pStyle w:val="i"/>
      </w:pPr>
      <w:r>
        <w:t>Celui qui habite sous l</w:t>
      </w:r>
      <w:r w:rsidR="00236459">
        <w:t>’</w:t>
      </w:r>
      <w:r>
        <w:t xml:space="preserve">assistance du Très-Haut demeurera sous la protection du Dieu du ciel. </w:t>
      </w:r>
    </w:p>
    <w:p w:rsidR="00CD1C2B" w:rsidRDefault="00A06746" w:rsidP="00A06746">
      <w:pPr>
        <w:pStyle w:val="i"/>
      </w:pPr>
      <w:r>
        <w:t>2. Il dira au Seigneur : Vous êtes mon défenseur et mon refuge. Il est mon Dieu ; j</w:t>
      </w:r>
      <w:r w:rsidR="00236459">
        <w:t>’</w:t>
      </w:r>
      <w:r>
        <w:t xml:space="preserve">espérerai en lui. </w:t>
      </w:r>
    </w:p>
    <w:p w:rsidR="00CD1C2B" w:rsidRDefault="00A06746" w:rsidP="00A06746">
      <w:pPr>
        <w:pStyle w:val="i"/>
      </w:pPr>
      <w:r>
        <w:t>3. Car c</w:t>
      </w:r>
      <w:r w:rsidR="00236459">
        <w:t>’</w:t>
      </w:r>
      <w:r>
        <w:t>est lui qui m</w:t>
      </w:r>
      <w:r w:rsidR="00236459">
        <w:t>’</w:t>
      </w:r>
      <w:r>
        <w:t xml:space="preserve">a délivré du piège du chasseur, et de la parole âpre </w:t>
      </w:r>
      <w:r w:rsidRPr="004D5811">
        <w:rPr>
          <w:rStyle w:val="italicus"/>
        </w:rPr>
        <w:t>et piquante.</w:t>
      </w:r>
      <w:r>
        <w:t xml:space="preserve"> </w:t>
      </w:r>
    </w:p>
    <w:p w:rsidR="00CD1C2B" w:rsidRDefault="00A06746" w:rsidP="00A06746">
      <w:pPr>
        <w:pStyle w:val="i"/>
      </w:pPr>
      <w:r>
        <w:t>4. Il te mettra à l</w:t>
      </w:r>
      <w:r w:rsidR="00236459">
        <w:t>’</w:t>
      </w:r>
      <w:r>
        <w:t>ombre sous ses épaules, et sous ses ailes tu seras plein d</w:t>
      </w:r>
      <w:r w:rsidR="00236459">
        <w:t>’</w:t>
      </w:r>
      <w:r>
        <w:t xml:space="preserve">espoir. </w:t>
      </w:r>
    </w:p>
    <w:p w:rsidR="00CD1C2B" w:rsidRDefault="00A06746" w:rsidP="00A06746">
      <w:pPr>
        <w:pStyle w:val="i"/>
      </w:pPr>
      <w:r>
        <w:t>5. Sa vérité t</w:t>
      </w:r>
      <w:r w:rsidR="00236459">
        <w:t>’</w:t>
      </w:r>
      <w:r>
        <w:t xml:space="preserve">environnera comme un bouclier ; tu ne craindras pas les frayeurs de la nuit, </w:t>
      </w:r>
    </w:p>
    <w:p w:rsidR="00CD1C2B" w:rsidRDefault="00A06746" w:rsidP="00A06746">
      <w:pPr>
        <w:pStyle w:val="i"/>
      </w:pPr>
      <w:r>
        <w:t>6. ni la flèche qui vole pendant le jour, ni les maux qui s</w:t>
      </w:r>
      <w:r w:rsidR="00236459">
        <w:t>’</w:t>
      </w:r>
      <w:r>
        <w:t xml:space="preserve">avancent dans les ténèbres, ni les attaques du démon de midi. </w:t>
      </w:r>
    </w:p>
    <w:p w:rsidR="00CD1C2B" w:rsidRDefault="00A06746" w:rsidP="00A06746">
      <w:pPr>
        <w:pStyle w:val="i"/>
      </w:pPr>
      <w:r>
        <w:t>7. Mille tomberont à ton côté, et dix mille à ta droite ; mais</w:t>
      </w:r>
      <w:r w:rsidRPr="004D5811">
        <w:rPr>
          <w:rStyle w:val="italicus"/>
        </w:rPr>
        <w:t xml:space="preserve"> la mort</w:t>
      </w:r>
      <w:r>
        <w:t xml:space="preserve"> n</w:t>
      </w:r>
      <w:r w:rsidR="00236459">
        <w:t>’</w:t>
      </w:r>
      <w:r>
        <w:t xml:space="preserve">approchera pas de toi. </w:t>
      </w:r>
    </w:p>
    <w:p w:rsidR="00CD1C2B" w:rsidRDefault="00A06746" w:rsidP="00A06746">
      <w:pPr>
        <w:pStyle w:val="i"/>
      </w:pPr>
      <w:r>
        <w:t xml:space="preserve">8. Et même tu contempleras de tes yeux, et tu verras le châtiment des pécheurs. </w:t>
      </w:r>
    </w:p>
    <w:p w:rsidR="00CD1C2B" w:rsidRDefault="00A06746" w:rsidP="00A06746">
      <w:pPr>
        <w:pStyle w:val="i"/>
      </w:pPr>
      <w:r>
        <w:t>9. Car</w:t>
      </w:r>
      <w:r w:rsidRPr="004D5811">
        <w:rPr>
          <w:rStyle w:val="italicus"/>
        </w:rPr>
        <w:t xml:space="preserve"> </w:t>
      </w:r>
      <w:r w:rsidR="0089767B">
        <w:rPr>
          <w:rStyle w:val="italicus"/>
        </w:rPr>
        <w:t>tu</w:t>
      </w:r>
      <w:r w:rsidRPr="004D5811">
        <w:rPr>
          <w:rStyle w:val="italicus"/>
        </w:rPr>
        <w:t xml:space="preserve"> as dit :</w:t>
      </w:r>
      <w:r>
        <w:t xml:space="preserve"> Vous êtes, Seigneur, mon espérance. Tu as fait du Très-Haut ton refuge. </w:t>
      </w:r>
    </w:p>
    <w:p w:rsidR="00CD1C2B" w:rsidRDefault="00A06746" w:rsidP="00A06746">
      <w:pPr>
        <w:pStyle w:val="i"/>
      </w:pPr>
      <w:r>
        <w:t>10. Le mal ne viendra pas jusqu</w:t>
      </w:r>
      <w:r w:rsidR="00236459">
        <w:t>’</w:t>
      </w:r>
      <w:r>
        <w:t>à toi, et les fléaux ne s</w:t>
      </w:r>
      <w:r w:rsidR="00236459">
        <w:t>’</w:t>
      </w:r>
      <w:r>
        <w:t xml:space="preserve">approcheront pas de ta tente. </w:t>
      </w:r>
    </w:p>
    <w:p w:rsidR="00CD1C2B" w:rsidRDefault="00A06746" w:rsidP="00A06746">
      <w:pPr>
        <w:pStyle w:val="i"/>
      </w:pPr>
      <w:r>
        <w:t xml:space="preserve">11. Car il a commandé pour toi à ses anges de te garder dans toutes tes voies. </w:t>
      </w:r>
    </w:p>
    <w:p w:rsidR="00CD1C2B" w:rsidRDefault="002429E7" w:rsidP="00A06746">
      <w:pPr>
        <w:pStyle w:val="i"/>
      </w:pPr>
      <w:r>
        <w:t xml:space="preserve">12. </w:t>
      </w:r>
      <w:r w:rsidR="00A06746">
        <w:t xml:space="preserve">Ils te porteront dans leurs mains, de peur que tu heurtes le pied contre la pierre. </w:t>
      </w:r>
    </w:p>
    <w:p w:rsidR="00CD1C2B" w:rsidRDefault="002429E7" w:rsidP="00A06746">
      <w:pPr>
        <w:pStyle w:val="i"/>
      </w:pPr>
      <w:r>
        <w:t xml:space="preserve">13. </w:t>
      </w:r>
      <w:r w:rsidR="00A06746">
        <w:t>Tu marcheras sur l</w:t>
      </w:r>
      <w:r w:rsidR="00236459">
        <w:t>’</w:t>
      </w:r>
      <w:r w:rsidR="00A06746">
        <w:t xml:space="preserve">aspic et sur le basilic, et tu fouleras aux pieds le lion et le dragon. </w:t>
      </w:r>
    </w:p>
    <w:p w:rsidR="00CD1C2B" w:rsidRDefault="002429E7" w:rsidP="00A06746">
      <w:pPr>
        <w:pStyle w:val="i"/>
      </w:pPr>
      <w:r>
        <w:t xml:space="preserve">14. </w:t>
      </w:r>
      <w:r w:rsidR="00A06746">
        <w:t>Parce qu</w:t>
      </w:r>
      <w:r w:rsidR="00236459">
        <w:t>’</w:t>
      </w:r>
      <w:r w:rsidR="00A06746">
        <w:t>il a espéré en moi, je le délivrerai ; je le protégerai, parce qu</w:t>
      </w:r>
      <w:r w:rsidR="00236459">
        <w:t>’</w:t>
      </w:r>
      <w:r w:rsidR="00A06746">
        <w:t xml:space="preserve">il a connu mon nom. </w:t>
      </w:r>
    </w:p>
    <w:p w:rsidR="00CD1C2B" w:rsidRDefault="002429E7" w:rsidP="00A06746">
      <w:pPr>
        <w:pStyle w:val="i"/>
      </w:pPr>
      <w:r>
        <w:t xml:space="preserve">15. </w:t>
      </w:r>
      <w:r w:rsidR="00A06746">
        <w:t>Il criera vers moi, et je l</w:t>
      </w:r>
      <w:r w:rsidR="00236459">
        <w:t>’</w:t>
      </w:r>
      <w:r w:rsidR="00A06746">
        <w:t xml:space="preserve">exaucerai ; je suis avec lui dans la tribulation ; je le sauverai et je le glorifierai. </w:t>
      </w:r>
    </w:p>
    <w:p w:rsidR="00CD1C2B" w:rsidRDefault="002429E7" w:rsidP="00A06746">
      <w:pPr>
        <w:pStyle w:val="i"/>
      </w:pPr>
      <w:r>
        <w:t xml:space="preserve">16. </w:t>
      </w:r>
      <w:r w:rsidR="00A06746">
        <w:t xml:space="preserve">Je le comblerai de jours, et je lui ferai voir mon salut. </w:t>
      </w:r>
    </w:p>
    <w:p w:rsidR="00CD1C2B" w:rsidRDefault="00B14EB9" w:rsidP="00A06746">
      <w:pPr>
        <w:pStyle w:val="i"/>
      </w:pPr>
      <w:r>
        <w:t xml:space="preserve">~ </w:t>
      </w:r>
    </w:p>
    <w:p w:rsidR="00CD1C2B" w:rsidRDefault="009D4105" w:rsidP="009D4105">
      <w:r>
        <w:t>91 à 100</w:t>
      </w:r>
    </w:p>
    <w:p w:rsidR="00CD1C2B" w:rsidRDefault="009D4105" w:rsidP="00976B1C">
      <w:pPr>
        <w:pStyle w:val="Titre4"/>
      </w:pPr>
      <w:r>
        <w:t>Ps 91</w:t>
      </w:r>
    </w:p>
    <w:p w:rsidR="00CD1C2B" w:rsidRDefault="009D4105" w:rsidP="009D4105">
      <w:pPr>
        <w:pStyle w:val="m1"/>
      </w:pPr>
      <w:r>
        <w:t xml:space="preserve">*ps091 </w:t>
      </w:r>
    </w:p>
    <w:p w:rsidR="00CD1C2B" w:rsidRDefault="00D9056B" w:rsidP="009D4105">
      <w:pPr>
        <w:pStyle w:val="caput"/>
      </w:pPr>
      <w:hyperlink w:anchor="ps_sum091" w:history="1">
        <w:r w:rsidR="009D4105">
          <w:rPr>
            <w:color w:val="9933FF"/>
            <w:u w:val="single"/>
          </w:rPr>
          <w:t>PSAUME XCI</w:t>
        </w:r>
      </w:hyperlink>
      <w:bookmarkStart w:id="93" w:name="ps091"/>
      <w:bookmarkEnd w:id="93"/>
      <w:r w:rsidR="009D4105">
        <w:t xml:space="preserve"> </w:t>
      </w:r>
    </w:p>
    <w:p w:rsidR="00CD1C2B" w:rsidRDefault="00A06746" w:rsidP="00A06746">
      <w:pPr>
        <w:pStyle w:val="i"/>
      </w:pPr>
      <w:r>
        <w:t xml:space="preserve">1. Psaume cantique, pour le jour du sabbat. </w:t>
      </w:r>
    </w:p>
    <w:p w:rsidR="00CD1C2B" w:rsidRDefault="00A06746" w:rsidP="00A06746">
      <w:pPr>
        <w:pStyle w:val="i"/>
      </w:pPr>
      <w:r>
        <w:t xml:space="preserve">2. Il est bon de louer le Seigneur et de chanter </w:t>
      </w:r>
      <w:r w:rsidR="001E43FE">
        <w:t>votre</w:t>
      </w:r>
      <w:r>
        <w:t xml:space="preserve"> nom, ô Très-Haut ; </w:t>
      </w:r>
    </w:p>
    <w:p w:rsidR="00CD1C2B" w:rsidRDefault="00A06746" w:rsidP="00A06746">
      <w:pPr>
        <w:pStyle w:val="i"/>
      </w:pPr>
      <w:r>
        <w:t xml:space="preserve">3. pour annoncer le matin votre miséricorde, et votre vérité durant la nuit, </w:t>
      </w:r>
    </w:p>
    <w:p w:rsidR="00CD1C2B" w:rsidRDefault="00A06746" w:rsidP="00A06746">
      <w:pPr>
        <w:pStyle w:val="i"/>
      </w:pPr>
      <w:r>
        <w:lastRenderedPageBreak/>
        <w:t>4. sur l</w:t>
      </w:r>
      <w:r w:rsidR="00236459">
        <w:t>’</w:t>
      </w:r>
      <w:r>
        <w:t xml:space="preserve">instrument à dix cordes, joint au chant, et sur la harpe. </w:t>
      </w:r>
    </w:p>
    <w:p w:rsidR="00CD1C2B" w:rsidRDefault="00A06746" w:rsidP="00A06746">
      <w:pPr>
        <w:pStyle w:val="i"/>
      </w:pPr>
      <w:r>
        <w:t>5. Car vous m</w:t>
      </w:r>
      <w:r w:rsidR="00236459">
        <w:t>’</w:t>
      </w:r>
      <w:r>
        <w:t>avez réjoui, Seigneur, par vos œuvres, et je tressaille d</w:t>
      </w:r>
      <w:r w:rsidR="00236459">
        <w:t>’</w:t>
      </w:r>
      <w:r>
        <w:t xml:space="preserve">allégresse au sujet des ouvrages de vos mains. </w:t>
      </w:r>
    </w:p>
    <w:p w:rsidR="00CD1C2B" w:rsidRDefault="00A06746" w:rsidP="00A06746">
      <w:pPr>
        <w:pStyle w:val="i"/>
      </w:pPr>
      <w:r>
        <w:t xml:space="preserve">6. Que vos œuvres sont magnifiques, Seigneur ! que vos pensées sont profondes et impénétrables ! </w:t>
      </w:r>
    </w:p>
    <w:p w:rsidR="00CD1C2B" w:rsidRDefault="00A06746" w:rsidP="00A06746">
      <w:pPr>
        <w:pStyle w:val="i"/>
      </w:pPr>
      <w:r>
        <w:t>7. L</w:t>
      </w:r>
      <w:r w:rsidR="00236459">
        <w:t>’</w:t>
      </w:r>
      <w:r>
        <w:t>homme stupide ne les connaîtra pas, et l</w:t>
      </w:r>
      <w:r w:rsidR="00236459">
        <w:t>’</w:t>
      </w:r>
      <w:r>
        <w:t xml:space="preserve">insensé ne les comprendra pas. </w:t>
      </w:r>
    </w:p>
    <w:p w:rsidR="00CD1C2B" w:rsidRDefault="00A06746" w:rsidP="00A06746">
      <w:pPr>
        <w:pStyle w:val="i"/>
      </w:pPr>
      <w:r>
        <w:t>8. Lorsque les pécheurs auront germé comme l</w:t>
      </w:r>
      <w:r w:rsidR="00236459">
        <w:t>’</w:t>
      </w:r>
      <w:r>
        <w:t>herbe, et que tous ceux qui commettent l</w:t>
      </w:r>
      <w:r w:rsidR="00236459">
        <w:t>’</w:t>
      </w:r>
      <w:r>
        <w:t xml:space="preserve">iniquité se seront manifestés, </w:t>
      </w:r>
    </w:p>
    <w:p w:rsidR="00CD1C2B" w:rsidRDefault="00A06746" w:rsidP="00A06746">
      <w:pPr>
        <w:pStyle w:val="i"/>
      </w:pPr>
      <w:r>
        <w:t xml:space="preserve">ce sera pour périr à jamais. </w:t>
      </w:r>
    </w:p>
    <w:p w:rsidR="00CD1C2B" w:rsidRDefault="00A06746" w:rsidP="00A06746">
      <w:pPr>
        <w:pStyle w:val="i"/>
      </w:pPr>
      <w:r>
        <w:t xml:space="preserve">9. Mais vous, Seigneur, vous êtes éternellement le Très-Haut. </w:t>
      </w:r>
    </w:p>
    <w:p w:rsidR="00CD1C2B" w:rsidRDefault="00A06746" w:rsidP="00A06746">
      <w:pPr>
        <w:pStyle w:val="i"/>
      </w:pPr>
      <w:r>
        <w:t>10. Car voici, Seigneur, que vos ennemis, voici que vos ennemis vont périr, et tous ceux qui commettent l</w:t>
      </w:r>
      <w:r w:rsidR="00236459">
        <w:t>’</w:t>
      </w:r>
      <w:r>
        <w:t xml:space="preserve">iniquité seront dispersés. </w:t>
      </w:r>
    </w:p>
    <w:p w:rsidR="00CD1C2B" w:rsidRDefault="00A06746" w:rsidP="00A06746">
      <w:pPr>
        <w:pStyle w:val="i"/>
      </w:pPr>
      <w:r>
        <w:t>11. Et ma corne s</w:t>
      </w:r>
      <w:r w:rsidR="00236459">
        <w:t>’</w:t>
      </w:r>
      <w:r>
        <w:t>élèvera comme celle de la licorne, et ma vieillesse</w:t>
      </w:r>
      <w:r w:rsidRPr="004D5811">
        <w:rPr>
          <w:rStyle w:val="italicus"/>
        </w:rPr>
        <w:t xml:space="preserve"> se renouvellera</w:t>
      </w:r>
      <w:r>
        <w:t xml:space="preserve"> par votre abondante miséricorde. </w:t>
      </w:r>
    </w:p>
    <w:p w:rsidR="00CD1C2B" w:rsidRDefault="00F23D3F" w:rsidP="00A06746">
      <w:pPr>
        <w:pStyle w:val="i"/>
      </w:pPr>
      <w:r>
        <w:t xml:space="preserve">12. Et mon œil a regardé mes ennemis avec mépris, et mon oreille entendra </w:t>
      </w:r>
      <w:r w:rsidRPr="004D5811">
        <w:rPr>
          <w:rStyle w:val="italicus"/>
        </w:rPr>
        <w:t>les cris d</w:t>
      </w:r>
      <w:r w:rsidR="00236459">
        <w:rPr>
          <w:rStyle w:val="italicus"/>
        </w:rPr>
        <w:t>’</w:t>
      </w:r>
      <w:r w:rsidRPr="004D5811">
        <w:rPr>
          <w:rStyle w:val="italicus"/>
        </w:rPr>
        <w:t>angoisse</w:t>
      </w:r>
      <w:r>
        <w:t xml:space="preserve"> des méchants qui s</w:t>
      </w:r>
      <w:r w:rsidR="00236459">
        <w:t>’</w:t>
      </w:r>
      <w:r>
        <w:t xml:space="preserve">élèvent contre moi. </w:t>
      </w:r>
    </w:p>
    <w:p w:rsidR="00CD1C2B" w:rsidRDefault="00A06746" w:rsidP="00A06746">
      <w:pPr>
        <w:pStyle w:val="i"/>
      </w:pPr>
      <w:r>
        <w:t xml:space="preserve">13. Le juste fleurira comme le palmier, et il se multipliera comme le cèdre du Liban. </w:t>
      </w:r>
    </w:p>
    <w:p w:rsidR="00CD1C2B" w:rsidRDefault="00A06746" w:rsidP="00A06746">
      <w:pPr>
        <w:pStyle w:val="i"/>
      </w:pPr>
      <w:r>
        <w:t xml:space="preserve">14. Plantés dans la maison du Seigneur, ils fleuriront dans les parvis de la maison de notre Dieu. </w:t>
      </w:r>
    </w:p>
    <w:p w:rsidR="00CD1C2B" w:rsidRDefault="00A06746" w:rsidP="00A06746">
      <w:pPr>
        <w:pStyle w:val="i"/>
      </w:pPr>
      <w:r>
        <w:t xml:space="preserve">15. Ils se multiplieront de </w:t>
      </w:r>
      <w:r w:rsidR="00F23D3F">
        <w:t>nouveau</w:t>
      </w:r>
      <w:r>
        <w:t xml:space="preserve"> dans une vieillesse comblée de biens, et ils seront remplis de vigueur. </w:t>
      </w:r>
    </w:p>
    <w:p w:rsidR="00CD1C2B" w:rsidRDefault="00A06746" w:rsidP="00A06746">
      <w:pPr>
        <w:pStyle w:val="i"/>
      </w:pPr>
      <w:r>
        <w:t xml:space="preserve">16. pour publier </w:t>
      </w:r>
    </w:p>
    <w:p w:rsidR="00CD1C2B" w:rsidRDefault="00A06746" w:rsidP="00A06746">
      <w:pPr>
        <w:pStyle w:val="i"/>
      </w:pPr>
      <w:r>
        <w:t>que le Seigneur notre Dieu est juste, et qu</w:t>
      </w:r>
      <w:r w:rsidR="00236459">
        <w:t>’</w:t>
      </w:r>
      <w:r>
        <w:t>il n</w:t>
      </w:r>
      <w:r w:rsidR="00236459">
        <w:t>’</w:t>
      </w:r>
      <w:r>
        <w:t>y a point d</w:t>
      </w:r>
      <w:r w:rsidR="00236459">
        <w:t>’</w:t>
      </w:r>
      <w:r>
        <w:t xml:space="preserve">iniquité en lui. </w:t>
      </w:r>
    </w:p>
    <w:p w:rsidR="00CD1C2B" w:rsidRDefault="00B14EB9" w:rsidP="00A06746">
      <w:pPr>
        <w:pStyle w:val="i"/>
      </w:pPr>
      <w:r>
        <w:t xml:space="preserve">~ </w:t>
      </w:r>
    </w:p>
    <w:p w:rsidR="00CD1C2B" w:rsidRDefault="009D4105" w:rsidP="00976B1C">
      <w:pPr>
        <w:pStyle w:val="Titre4"/>
      </w:pPr>
      <w:r>
        <w:t>Ps 92</w:t>
      </w:r>
    </w:p>
    <w:p w:rsidR="00CD1C2B" w:rsidRDefault="009D4105" w:rsidP="009D4105">
      <w:pPr>
        <w:pStyle w:val="m1"/>
      </w:pPr>
      <w:r>
        <w:t xml:space="preserve">*ps092 </w:t>
      </w:r>
    </w:p>
    <w:p w:rsidR="00CD1C2B" w:rsidRDefault="00D9056B" w:rsidP="009D4105">
      <w:pPr>
        <w:pStyle w:val="caput"/>
      </w:pPr>
      <w:hyperlink w:anchor="ps_sum092" w:history="1">
        <w:r w:rsidR="009D4105">
          <w:rPr>
            <w:color w:val="9933FF"/>
            <w:u w:val="single"/>
          </w:rPr>
          <w:t>PSAUME XCII</w:t>
        </w:r>
      </w:hyperlink>
      <w:bookmarkStart w:id="94" w:name="ps092"/>
      <w:bookmarkEnd w:id="94"/>
      <w:r w:rsidR="009D4105">
        <w:t xml:space="preserve"> </w:t>
      </w:r>
    </w:p>
    <w:p w:rsidR="00CD1C2B" w:rsidRDefault="00A06746" w:rsidP="00A06746">
      <w:pPr>
        <w:pStyle w:val="i"/>
      </w:pPr>
      <w:r>
        <w:t>Cantique de louange, de David, pour le jour qui précède le sabbat, lorsque la terre fut</w:t>
      </w:r>
      <w:r w:rsidRPr="004D5811">
        <w:rPr>
          <w:rStyle w:val="italicus"/>
        </w:rPr>
        <w:t xml:space="preserve"> entièrement</w:t>
      </w:r>
      <w:r>
        <w:t xml:space="preserve"> créée. </w:t>
      </w:r>
    </w:p>
    <w:p w:rsidR="00CD1C2B" w:rsidRDefault="00A06746" w:rsidP="00A06746">
      <w:pPr>
        <w:pStyle w:val="i"/>
      </w:pPr>
      <w:r>
        <w:t>1. Le Seigneur a régné, et a été revêtu de gloire ; le Seigneur a été revêtu et s</w:t>
      </w:r>
      <w:r w:rsidR="00236459">
        <w:t>’</w:t>
      </w:r>
      <w:r>
        <w:t xml:space="preserve">est ceint de force. </w:t>
      </w:r>
    </w:p>
    <w:p w:rsidR="00CD1C2B" w:rsidRDefault="00A06746" w:rsidP="00A06746">
      <w:pPr>
        <w:pStyle w:val="i"/>
      </w:pPr>
      <w:r>
        <w:t xml:space="preserve">2. Car il a affermi le globe de la terre, qui ne sera point ébranlé. </w:t>
      </w:r>
    </w:p>
    <w:p w:rsidR="00CD1C2B" w:rsidRDefault="00A06746" w:rsidP="00A06746">
      <w:pPr>
        <w:pStyle w:val="i"/>
      </w:pPr>
      <w:r>
        <w:t xml:space="preserve">3. Votre trône, ô Dieu, est établi depuis longtemps ; vous êtes de toute éternité. </w:t>
      </w:r>
    </w:p>
    <w:p w:rsidR="00CD1C2B" w:rsidRDefault="00A06746" w:rsidP="00A06746">
      <w:pPr>
        <w:pStyle w:val="i"/>
      </w:pPr>
      <w:r>
        <w:t xml:space="preserve">Les fleuves, Seigneur, ont élevé, les fleuves ont élevé leur voix. </w:t>
      </w:r>
    </w:p>
    <w:p w:rsidR="00CD1C2B" w:rsidRDefault="00A06746" w:rsidP="00A06746">
      <w:pPr>
        <w:pStyle w:val="i"/>
      </w:pPr>
      <w:r>
        <w:t xml:space="preserve">Les fleuves ont élevé leurs flots, </w:t>
      </w:r>
    </w:p>
    <w:p w:rsidR="00CD1C2B" w:rsidRDefault="00A06746" w:rsidP="00A06746">
      <w:pPr>
        <w:pStyle w:val="i"/>
      </w:pPr>
      <w:r>
        <w:t xml:space="preserve">4. plus retentissants que la voix des grandes eaux. </w:t>
      </w:r>
    </w:p>
    <w:p w:rsidR="00CD1C2B" w:rsidRDefault="00A06746" w:rsidP="00A06746">
      <w:pPr>
        <w:pStyle w:val="i"/>
      </w:pPr>
      <w:r>
        <w:t>Les soulèvements de la mer sont admirables ; plus admirable est le Seigneur dans les hauteurs</w:t>
      </w:r>
      <w:r w:rsidRPr="004D5811">
        <w:rPr>
          <w:rStyle w:val="italicus"/>
        </w:rPr>
        <w:t xml:space="preserve"> des cieux.</w:t>
      </w:r>
      <w:r>
        <w:t xml:space="preserve"> </w:t>
      </w:r>
    </w:p>
    <w:p w:rsidR="00CD1C2B" w:rsidRDefault="00A06746" w:rsidP="00A06746">
      <w:pPr>
        <w:pStyle w:val="i"/>
      </w:pPr>
      <w:r>
        <w:t xml:space="preserve">5. Vos témoignages sont tout à fait dignes de créance. La sainteté convient à votre maison, Seigneur, dans toute la durée des jours. </w:t>
      </w:r>
    </w:p>
    <w:p w:rsidR="00CD1C2B" w:rsidRDefault="00B14EB9" w:rsidP="00A06746">
      <w:pPr>
        <w:pStyle w:val="i"/>
      </w:pPr>
      <w:r>
        <w:t xml:space="preserve">~ </w:t>
      </w:r>
    </w:p>
    <w:p w:rsidR="00CD1C2B" w:rsidRDefault="009D4105" w:rsidP="00976B1C">
      <w:pPr>
        <w:pStyle w:val="Titre4"/>
      </w:pPr>
      <w:r>
        <w:t>Ps 93</w:t>
      </w:r>
    </w:p>
    <w:p w:rsidR="00CD1C2B" w:rsidRDefault="009D4105" w:rsidP="009D4105">
      <w:pPr>
        <w:pStyle w:val="m1"/>
      </w:pPr>
      <w:r>
        <w:t xml:space="preserve">*ps093 </w:t>
      </w:r>
    </w:p>
    <w:p w:rsidR="00CD1C2B" w:rsidRDefault="00D9056B" w:rsidP="009D4105">
      <w:pPr>
        <w:pStyle w:val="caput"/>
      </w:pPr>
      <w:hyperlink w:anchor="ps_sum093" w:history="1">
        <w:r w:rsidR="009D4105">
          <w:rPr>
            <w:color w:val="9933FF"/>
            <w:u w:val="single"/>
          </w:rPr>
          <w:t>PSAUME XCIII</w:t>
        </w:r>
      </w:hyperlink>
      <w:bookmarkStart w:id="95" w:name="ps093"/>
      <w:bookmarkEnd w:id="95"/>
      <w:r w:rsidR="009D4105">
        <w:t xml:space="preserve"> </w:t>
      </w:r>
    </w:p>
    <w:p w:rsidR="00CD1C2B" w:rsidRDefault="00A06746" w:rsidP="00A06746">
      <w:pPr>
        <w:pStyle w:val="i"/>
      </w:pPr>
      <w:r>
        <w:t xml:space="preserve">Psaume de David, pour le quatrième jour après le sabbat. </w:t>
      </w:r>
    </w:p>
    <w:p w:rsidR="00CD1C2B" w:rsidRDefault="00A06746" w:rsidP="00A06746">
      <w:pPr>
        <w:pStyle w:val="i"/>
      </w:pPr>
      <w:r>
        <w:t>1. Le Seigneur est le Dieu des vengeances ; le Dieu des vengeances a agi avec</w:t>
      </w:r>
      <w:r w:rsidRPr="004D5811">
        <w:rPr>
          <w:rStyle w:val="italicus"/>
        </w:rPr>
        <w:t xml:space="preserve"> une entière</w:t>
      </w:r>
      <w:r>
        <w:t xml:space="preserve"> liberté. </w:t>
      </w:r>
    </w:p>
    <w:p w:rsidR="00CD1C2B" w:rsidRDefault="00A06746" w:rsidP="00A06746">
      <w:pPr>
        <w:pStyle w:val="i"/>
      </w:pPr>
      <w:r>
        <w:t>2. Levez-vous,</w:t>
      </w:r>
      <w:r w:rsidR="00D7196A">
        <w:rPr>
          <w:rStyle w:val="italicus"/>
        </w:rPr>
        <w:t xml:space="preserve"> ô</w:t>
      </w:r>
      <w:r w:rsidRPr="004D5811">
        <w:rPr>
          <w:rStyle w:val="italicus"/>
        </w:rPr>
        <w:t xml:space="preserve"> Dieu,</w:t>
      </w:r>
      <w:r>
        <w:t xml:space="preserve"> qui jugez la terre ; rendez aux superbes ce qui leur est dû. </w:t>
      </w:r>
    </w:p>
    <w:p w:rsidR="00CD1C2B" w:rsidRDefault="00A06746" w:rsidP="00A06746">
      <w:pPr>
        <w:pStyle w:val="i"/>
      </w:pPr>
      <w:r>
        <w:t xml:space="preserve">3. Jusques à quand, Seigneur, les pécheurs, jusques à quand les pécheurs se glorifieront-ils ? </w:t>
      </w:r>
    </w:p>
    <w:p w:rsidR="00CD1C2B" w:rsidRDefault="00A06746" w:rsidP="00A06746">
      <w:pPr>
        <w:pStyle w:val="i"/>
      </w:pPr>
      <w:r>
        <w:t xml:space="preserve">4. </w:t>
      </w:r>
      <w:r w:rsidRPr="004D5811">
        <w:rPr>
          <w:rStyle w:val="italicus"/>
        </w:rPr>
        <w:t>Jusques à quand</w:t>
      </w:r>
      <w:r>
        <w:t xml:space="preserve"> tous ceux qui commettent des injustices se répandront-ils en des discours</w:t>
      </w:r>
      <w:r w:rsidRPr="004D5811">
        <w:rPr>
          <w:rStyle w:val="italicus"/>
        </w:rPr>
        <w:t xml:space="preserve"> insolents,</w:t>
      </w:r>
      <w:r>
        <w:t xml:space="preserve"> et proféreront-ils l</w:t>
      </w:r>
      <w:r w:rsidR="00236459">
        <w:t>’</w:t>
      </w:r>
      <w:r>
        <w:t xml:space="preserve">iniquité ? </w:t>
      </w:r>
    </w:p>
    <w:p w:rsidR="00CD1C2B" w:rsidRDefault="00A06746" w:rsidP="00A06746">
      <w:pPr>
        <w:pStyle w:val="i"/>
      </w:pPr>
      <w:r>
        <w:t xml:space="preserve">5. Ils ont humilié votre peuple, Seigneur ; ils ont opprimé votre héritage. </w:t>
      </w:r>
    </w:p>
    <w:p w:rsidR="00CD1C2B" w:rsidRDefault="00CD1C2B" w:rsidP="00A06746">
      <w:pPr>
        <w:pStyle w:val="i"/>
      </w:pPr>
      <w:r>
        <w:lastRenderedPageBreak/>
        <w:t>6.</w:t>
      </w:r>
      <w:r w:rsidR="00A06746">
        <w:t xml:space="preserve"> Ils ont mis à mort la veuve et l</w:t>
      </w:r>
      <w:r w:rsidR="00236459">
        <w:t>’</w:t>
      </w:r>
      <w:r w:rsidR="00A06746">
        <w:t xml:space="preserve">étranger, et ils ont tué les orphelins. </w:t>
      </w:r>
    </w:p>
    <w:p w:rsidR="00CD1C2B" w:rsidRDefault="00A06746" w:rsidP="00A06746">
      <w:pPr>
        <w:pStyle w:val="i"/>
      </w:pPr>
      <w:r>
        <w:t>7. Et ils ont dit : Le Seigneur ne le verra pas, et le Dieu de Jacob n</w:t>
      </w:r>
      <w:r w:rsidR="00236459">
        <w:t>’</w:t>
      </w:r>
      <w:r>
        <w:t xml:space="preserve">en saura rien. </w:t>
      </w:r>
    </w:p>
    <w:p w:rsidR="00CD1C2B" w:rsidRDefault="00A06746" w:rsidP="00A06746">
      <w:pPr>
        <w:pStyle w:val="i"/>
      </w:pPr>
      <w:r>
        <w:t xml:space="preserve">8. Comprenez, vous qui êtes stupides parmi le peuple ; insensés, apprenez enfin la sagesse. </w:t>
      </w:r>
    </w:p>
    <w:p w:rsidR="00CD1C2B" w:rsidRDefault="00A06746" w:rsidP="00A06746">
      <w:pPr>
        <w:pStyle w:val="i"/>
      </w:pPr>
      <w:r>
        <w:t>9. Celui qui a planté l</w:t>
      </w:r>
      <w:r w:rsidR="00236459">
        <w:t>’</w:t>
      </w:r>
      <w:r>
        <w:t>oreille n</w:t>
      </w:r>
      <w:r w:rsidR="00236459">
        <w:t>’</w:t>
      </w:r>
      <w:r>
        <w:t>entendrait-il pas ? ou celui qui a formé l</w:t>
      </w:r>
      <w:r w:rsidR="00236459">
        <w:t>’</w:t>
      </w:r>
      <w:r>
        <w:t xml:space="preserve">œil ne verrait-il pas ? </w:t>
      </w:r>
    </w:p>
    <w:p w:rsidR="00CD1C2B" w:rsidRDefault="00A06746" w:rsidP="00A06746">
      <w:pPr>
        <w:pStyle w:val="i"/>
      </w:pPr>
      <w:r>
        <w:t>10. Celui qui reprend les nations ne vous convaincra-t-il pas</w:t>
      </w:r>
      <w:r w:rsidRPr="004D5811">
        <w:rPr>
          <w:rStyle w:val="italicus"/>
        </w:rPr>
        <w:t xml:space="preserve"> de péché,</w:t>
      </w:r>
      <w:r>
        <w:t xml:space="preserve"> lui qui enseigne la science à l</w:t>
      </w:r>
      <w:r w:rsidR="00236459">
        <w:t>’</w:t>
      </w:r>
      <w:r>
        <w:t xml:space="preserve">homme ? </w:t>
      </w:r>
    </w:p>
    <w:p w:rsidR="00CD1C2B" w:rsidRDefault="00A06746" w:rsidP="00D7196A">
      <w:pPr>
        <w:pStyle w:val="i"/>
      </w:pPr>
      <w:r>
        <w:t>11. Le Seigneur connaît les pensées des hommes ;</w:t>
      </w:r>
      <w:r w:rsidRPr="004D5811">
        <w:rPr>
          <w:rStyle w:val="italicus"/>
        </w:rPr>
        <w:t xml:space="preserve"> il sait</w:t>
      </w:r>
      <w:r>
        <w:t xml:space="preserve"> qu</w:t>
      </w:r>
      <w:r w:rsidR="00236459">
        <w:t>’</w:t>
      </w:r>
      <w:r>
        <w:t xml:space="preserve">elles sont vaines. </w:t>
      </w:r>
    </w:p>
    <w:p w:rsidR="00CD1C2B" w:rsidRDefault="00A06746" w:rsidP="00A06746">
      <w:pPr>
        <w:pStyle w:val="i"/>
      </w:pPr>
      <w:r>
        <w:t>12. Heureux l</w:t>
      </w:r>
      <w:r w:rsidR="00236459">
        <w:t>’</w:t>
      </w:r>
      <w:r>
        <w:t xml:space="preserve">homme que vous avez vous-même instruit, Seigneur, et à qui vous avez enseigné votre loi, </w:t>
      </w:r>
    </w:p>
    <w:p w:rsidR="00CD1C2B" w:rsidRDefault="00A06746" w:rsidP="00A06746">
      <w:pPr>
        <w:pStyle w:val="i"/>
      </w:pPr>
      <w:r>
        <w:t>13. pour lui adoucir les jours mauvais, jusqu</w:t>
      </w:r>
      <w:r w:rsidR="00236459">
        <w:t>’</w:t>
      </w:r>
      <w:r>
        <w:t>à ce qu</w:t>
      </w:r>
      <w:r w:rsidR="00236459">
        <w:t>’</w:t>
      </w:r>
      <w:r>
        <w:t xml:space="preserve">on ait creusé une fosse pour le pécheur. </w:t>
      </w:r>
    </w:p>
    <w:p w:rsidR="00CD1C2B" w:rsidRDefault="00A06746" w:rsidP="00A06746">
      <w:pPr>
        <w:pStyle w:val="i"/>
      </w:pPr>
      <w:r>
        <w:t>14. Car le Seigneur ne rejettera pas son peuple, et il n</w:t>
      </w:r>
      <w:r w:rsidR="00236459">
        <w:t>’</w:t>
      </w:r>
      <w:r>
        <w:t xml:space="preserve">abandonnera pas son héritage ; </w:t>
      </w:r>
    </w:p>
    <w:p w:rsidR="00CD1C2B" w:rsidRDefault="00A06746" w:rsidP="00A06746">
      <w:pPr>
        <w:pStyle w:val="i"/>
      </w:pPr>
      <w:r>
        <w:t>15. jusqu</w:t>
      </w:r>
      <w:r w:rsidR="00236459">
        <w:t>’</w:t>
      </w:r>
      <w:r>
        <w:t>à ce que la justice fasse éclater son jugement, et que tous ceux qui ont le cœur droit se tiennent auprès d</w:t>
      </w:r>
      <w:r w:rsidR="00236459">
        <w:t>’</w:t>
      </w:r>
      <w:r>
        <w:t xml:space="preserve">elle. </w:t>
      </w:r>
    </w:p>
    <w:p w:rsidR="00CD1C2B" w:rsidRDefault="00A06746" w:rsidP="00A06746">
      <w:pPr>
        <w:pStyle w:val="i"/>
      </w:pPr>
      <w:r>
        <w:t>16. Qui se lèvera pour moi contre les méchants ? ou qui se tiendra auprès de moi contre ceux qui commettent l</w:t>
      </w:r>
      <w:r w:rsidR="00236459">
        <w:t>’</w:t>
      </w:r>
      <w:r>
        <w:t xml:space="preserve">iniquité ? </w:t>
      </w:r>
    </w:p>
    <w:p w:rsidR="00CD1C2B" w:rsidRDefault="00A06746" w:rsidP="00A06746">
      <w:pPr>
        <w:pStyle w:val="i"/>
      </w:pPr>
      <w:r>
        <w:t>17. Si Dieu ne m</w:t>
      </w:r>
      <w:r w:rsidR="00236459">
        <w:t>’</w:t>
      </w:r>
      <w:r>
        <w:t>eût assisté, il s</w:t>
      </w:r>
      <w:r w:rsidR="00236459">
        <w:t>’</w:t>
      </w:r>
      <w:r>
        <w:t>en serait peu fallu que mon âme n</w:t>
      </w:r>
      <w:r w:rsidR="00236459">
        <w:t>’</w:t>
      </w:r>
      <w:r>
        <w:t xml:space="preserve">habitât le séjour des morts. </w:t>
      </w:r>
    </w:p>
    <w:p w:rsidR="00CD1C2B" w:rsidRDefault="00A06746" w:rsidP="00A06746">
      <w:pPr>
        <w:pStyle w:val="i"/>
      </w:pPr>
      <w:r>
        <w:t xml:space="preserve">18. Si je disais : Mon pied a été ébranlé, votre miséricorde, Seigneur, me soutenait. </w:t>
      </w:r>
    </w:p>
    <w:p w:rsidR="00CD1C2B" w:rsidRDefault="00A06746" w:rsidP="00A06746">
      <w:pPr>
        <w:pStyle w:val="i"/>
      </w:pPr>
      <w:r>
        <w:t xml:space="preserve">19. Selon la multitude des douleurs de mon cœur, vos consolations ont rempli de joie mon âme. </w:t>
      </w:r>
    </w:p>
    <w:p w:rsidR="00CD1C2B" w:rsidRDefault="00A06746" w:rsidP="00A06746">
      <w:pPr>
        <w:pStyle w:val="i"/>
      </w:pPr>
      <w:r>
        <w:t>20. Le trône de l</w:t>
      </w:r>
      <w:r w:rsidR="00236459">
        <w:t>’</w:t>
      </w:r>
      <w:r>
        <w:t xml:space="preserve">iniquité vous est-il attaché, à vous qui rendez vos commandements pénibles ? </w:t>
      </w:r>
    </w:p>
    <w:p w:rsidR="00CD1C2B" w:rsidRDefault="00A06746" w:rsidP="00A06746">
      <w:pPr>
        <w:pStyle w:val="i"/>
      </w:pPr>
      <w:r>
        <w:t>21. Les méchants tendront des pièges à l</w:t>
      </w:r>
      <w:r w:rsidR="00236459">
        <w:t>’</w:t>
      </w:r>
      <w:r>
        <w:t xml:space="preserve">âme du juste, et condamneront le sang innocent. </w:t>
      </w:r>
    </w:p>
    <w:p w:rsidR="00CD1C2B" w:rsidRDefault="00A06746" w:rsidP="00A06746">
      <w:pPr>
        <w:pStyle w:val="i"/>
      </w:pPr>
      <w:r>
        <w:t>22. Mais le Seigneur s</w:t>
      </w:r>
      <w:r w:rsidR="00236459">
        <w:t>’</w:t>
      </w:r>
      <w:r>
        <w:t>est fait mon refuge, et mon Dieu l</w:t>
      </w:r>
      <w:r w:rsidR="00236459">
        <w:t>’</w:t>
      </w:r>
      <w:r>
        <w:t xml:space="preserve">appui de mon espérance. </w:t>
      </w:r>
    </w:p>
    <w:p w:rsidR="00CD1C2B" w:rsidRDefault="00A06746" w:rsidP="00A06746">
      <w:pPr>
        <w:pStyle w:val="i"/>
      </w:pPr>
      <w:r>
        <w:t xml:space="preserve">23. Et il fera retomber sur eux leur iniquité, et il les perdra par leur propre malice ; le Seigneur notre Dieu les perdra. </w:t>
      </w:r>
    </w:p>
    <w:p w:rsidR="00CD1C2B" w:rsidRDefault="00B14EB9" w:rsidP="00A06746">
      <w:pPr>
        <w:pStyle w:val="i"/>
      </w:pPr>
      <w:r>
        <w:t xml:space="preserve">~ </w:t>
      </w:r>
    </w:p>
    <w:p w:rsidR="00CD1C2B" w:rsidRDefault="009D4105" w:rsidP="00976B1C">
      <w:pPr>
        <w:pStyle w:val="Titre4"/>
      </w:pPr>
      <w:r>
        <w:t>Ps 94</w:t>
      </w:r>
    </w:p>
    <w:p w:rsidR="00CD1C2B" w:rsidRDefault="009D4105" w:rsidP="009D4105">
      <w:pPr>
        <w:pStyle w:val="m1"/>
      </w:pPr>
      <w:r>
        <w:t xml:space="preserve">*ps094 </w:t>
      </w:r>
    </w:p>
    <w:p w:rsidR="00CD1C2B" w:rsidRDefault="00D9056B" w:rsidP="009D4105">
      <w:pPr>
        <w:pStyle w:val="caput"/>
      </w:pPr>
      <w:hyperlink w:anchor="ps_sum094" w:history="1">
        <w:r w:rsidR="009D4105">
          <w:rPr>
            <w:color w:val="9933FF"/>
            <w:u w:val="single"/>
          </w:rPr>
          <w:t>PSAUME XCIV</w:t>
        </w:r>
      </w:hyperlink>
      <w:bookmarkStart w:id="96" w:name="ps094"/>
      <w:bookmarkEnd w:id="96"/>
      <w:r w:rsidR="009D4105">
        <w:t xml:space="preserve"> </w:t>
      </w:r>
    </w:p>
    <w:p w:rsidR="00CD1C2B" w:rsidRDefault="00A06746" w:rsidP="00A06746">
      <w:pPr>
        <w:pStyle w:val="i"/>
      </w:pPr>
      <w:r>
        <w:t xml:space="preserve">Cantique de louange, de David. </w:t>
      </w:r>
    </w:p>
    <w:p w:rsidR="00CD1C2B" w:rsidRDefault="00A06746" w:rsidP="00A06746">
      <w:pPr>
        <w:pStyle w:val="i"/>
      </w:pPr>
      <w:r>
        <w:t xml:space="preserve">1. Venez, réjouissons-nous devant le Seigneur ; poussons des cris de joie vers Dieu, notre Sauveur. </w:t>
      </w:r>
    </w:p>
    <w:p w:rsidR="00CD1C2B" w:rsidRDefault="00A06746" w:rsidP="00A06746">
      <w:pPr>
        <w:pStyle w:val="i"/>
      </w:pPr>
      <w:r>
        <w:t xml:space="preserve">2. Allons au-devant de lui avec des louanges, et chantons des cantiques à sa gloire. </w:t>
      </w:r>
    </w:p>
    <w:p w:rsidR="00CD1C2B" w:rsidRDefault="00A06746" w:rsidP="00A06746">
      <w:pPr>
        <w:pStyle w:val="i"/>
      </w:pPr>
      <w:r>
        <w:t xml:space="preserve">3. Car le Seigneur est le grand Dieu, et le grand roi au-dessus de tous les dieux. </w:t>
      </w:r>
    </w:p>
    <w:p w:rsidR="00CD1C2B" w:rsidRDefault="00A06746" w:rsidP="00A06746">
      <w:pPr>
        <w:pStyle w:val="i"/>
      </w:pPr>
      <w:r>
        <w:t xml:space="preserve">4. Dans sa main sont tous les confins de la terre, et les sommets des montagnes lui appartiennent. </w:t>
      </w:r>
    </w:p>
    <w:p w:rsidR="00CD1C2B" w:rsidRDefault="00A06746" w:rsidP="00A06746">
      <w:pPr>
        <w:pStyle w:val="i"/>
      </w:pPr>
      <w:r>
        <w:t>5</w:t>
      </w:r>
      <w:r w:rsidR="004E6E36">
        <w:t xml:space="preserve">. À </w:t>
      </w:r>
      <w:r>
        <w:t>lui est la mer, et c</w:t>
      </w:r>
      <w:r w:rsidR="00236459">
        <w:t>’</w:t>
      </w:r>
      <w:r>
        <w:t>est lui qui l</w:t>
      </w:r>
      <w:r w:rsidR="00236459">
        <w:t>’</w:t>
      </w:r>
      <w:r>
        <w:t xml:space="preserve">a faite, et ses mains ont formé le continent. </w:t>
      </w:r>
    </w:p>
    <w:p w:rsidR="00CD1C2B" w:rsidRDefault="00A06746" w:rsidP="00A06746">
      <w:pPr>
        <w:pStyle w:val="i"/>
      </w:pPr>
      <w:r>
        <w:t xml:space="preserve">6. Venez, adorons et prosternons-nous, et pleurons devant le Seigneur qui nous a faits ; </w:t>
      </w:r>
    </w:p>
    <w:p w:rsidR="00CD1C2B" w:rsidRDefault="00A06746" w:rsidP="00DA35D7">
      <w:pPr>
        <w:pStyle w:val="i"/>
      </w:pPr>
      <w:r>
        <w:t xml:space="preserve">car il est le Seigneur notre Dieu, et nous, nous sommes le peuple de son pâturage, et les brebis de sa main. </w:t>
      </w:r>
    </w:p>
    <w:p w:rsidR="00CD1C2B" w:rsidRDefault="00A06746" w:rsidP="00A06746">
      <w:pPr>
        <w:pStyle w:val="i"/>
      </w:pPr>
      <w:r>
        <w:t>8. Aujourd</w:t>
      </w:r>
      <w:r w:rsidR="00236459">
        <w:t>’</w:t>
      </w:r>
      <w:r>
        <w:t>hui, si vous entendez sa voix, gardez-vous d</w:t>
      </w:r>
      <w:r w:rsidR="00236459">
        <w:t>’</w:t>
      </w:r>
      <w:r>
        <w:t xml:space="preserve">endurcir vos cœurs, </w:t>
      </w:r>
    </w:p>
    <w:p w:rsidR="00CD1C2B" w:rsidRDefault="00A06746" w:rsidP="00A06746">
      <w:pPr>
        <w:pStyle w:val="i"/>
      </w:pPr>
      <w:r>
        <w:t>9. comme lorsqu</w:t>
      </w:r>
      <w:r w:rsidR="00236459">
        <w:t>’</w:t>
      </w:r>
      <w:r>
        <w:t>ils excitèrent ma colère, au jour de la tentation dans le désert, où vos pères m</w:t>
      </w:r>
      <w:r w:rsidR="00236459">
        <w:t>’</w:t>
      </w:r>
      <w:r>
        <w:t>ont tenté, m</w:t>
      </w:r>
      <w:r w:rsidR="00236459">
        <w:t>’</w:t>
      </w:r>
      <w:r>
        <w:t>ont mis à l</w:t>
      </w:r>
      <w:r w:rsidR="00236459">
        <w:t>’</w:t>
      </w:r>
      <w:r>
        <w:t xml:space="preserve">épreuve, et ont vu mes œuvres. </w:t>
      </w:r>
    </w:p>
    <w:p w:rsidR="00CD1C2B" w:rsidRDefault="00A06746" w:rsidP="00A06746">
      <w:pPr>
        <w:pStyle w:val="i"/>
      </w:pPr>
      <w:r>
        <w:t>10. Pendant quarante ans je fus irrité contre cette génération ; et je dis : Leur cœur ne cesse de s</w:t>
      </w:r>
      <w:r w:rsidR="00236459">
        <w:t>’</w:t>
      </w:r>
      <w:r>
        <w:t xml:space="preserve">égarer. </w:t>
      </w:r>
    </w:p>
    <w:p w:rsidR="00CD1C2B" w:rsidRDefault="00A06746" w:rsidP="00A06746">
      <w:pPr>
        <w:pStyle w:val="i"/>
      </w:pPr>
      <w:r>
        <w:t>11. Et ils n</w:t>
      </w:r>
      <w:r w:rsidR="00236459">
        <w:t>’</w:t>
      </w:r>
      <w:r>
        <w:t>ont point connu mes voies ; de sorte que j</w:t>
      </w:r>
      <w:r w:rsidR="00236459">
        <w:t>’</w:t>
      </w:r>
      <w:r>
        <w:t>ai juré dans ma colère : Ils n</w:t>
      </w:r>
      <w:r w:rsidR="00236459">
        <w:t>’</w:t>
      </w:r>
      <w:r>
        <w:t xml:space="preserve">entreront point dans mon repos. </w:t>
      </w:r>
    </w:p>
    <w:p w:rsidR="00CD1C2B" w:rsidRDefault="00B14EB9" w:rsidP="00A06746">
      <w:pPr>
        <w:pStyle w:val="i"/>
      </w:pPr>
      <w:r>
        <w:t xml:space="preserve">~ </w:t>
      </w:r>
    </w:p>
    <w:p w:rsidR="00CD1C2B" w:rsidRDefault="009D4105" w:rsidP="00976B1C">
      <w:pPr>
        <w:pStyle w:val="Titre4"/>
      </w:pPr>
      <w:r>
        <w:t>Ps 95</w:t>
      </w:r>
    </w:p>
    <w:p w:rsidR="00CD1C2B" w:rsidRDefault="009D4105" w:rsidP="009D4105">
      <w:pPr>
        <w:pStyle w:val="m1"/>
      </w:pPr>
      <w:r>
        <w:t xml:space="preserve">*ps095 </w:t>
      </w:r>
    </w:p>
    <w:p w:rsidR="00CD1C2B" w:rsidRDefault="00D9056B" w:rsidP="009D4105">
      <w:pPr>
        <w:pStyle w:val="caput"/>
      </w:pPr>
      <w:hyperlink w:anchor="ps_sum095" w:history="1">
        <w:r w:rsidR="009D4105">
          <w:rPr>
            <w:color w:val="9933FF"/>
            <w:u w:val="single"/>
          </w:rPr>
          <w:t>PSAUME XCV</w:t>
        </w:r>
      </w:hyperlink>
      <w:bookmarkStart w:id="97" w:name="ps095"/>
      <w:bookmarkEnd w:id="97"/>
      <w:r w:rsidR="009D4105">
        <w:t xml:space="preserve"> </w:t>
      </w:r>
    </w:p>
    <w:p w:rsidR="00CD1C2B" w:rsidRDefault="00A06746" w:rsidP="00A06746">
      <w:pPr>
        <w:pStyle w:val="i"/>
      </w:pPr>
      <w:r>
        <w:t xml:space="preserve">Cantique de David. </w:t>
      </w:r>
    </w:p>
    <w:p w:rsidR="00CD1C2B" w:rsidRDefault="00A06746" w:rsidP="00A06746">
      <w:pPr>
        <w:pStyle w:val="i"/>
      </w:pPr>
      <w:r>
        <w:lastRenderedPageBreak/>
        <w:t>1. lorsqu</w:t>
      </w:r>
      <w:r w:rsidR="00236459">
        <w:t>’</w:t>
      </w:r>
      <w:r>
        <w:t xml:space="preserve">on bâtissait la maison après la captivité. </w:t>
      </w:r>
    </w:p>
    <w:p w:rsidR="00CD1C2B" w:rsidRDefault="00A06746" w:rsidP="00F23D3F">
      <w:pPr>
        <w:pStyle w:val="i"/>
      </w:pPr>
      <w:r>
        <w:t>Chantez au Seigneur un cantiqu</w:t>
      </w:r>
      <w:r w:rsidR="00F23D3F">
        <w:t>e nou</w:t>
      </w:r>
      <w:r>
        <w:t xml:space="preserve">veau ; chantez au Seigneur, toute la terre. </w:t>
      </w:r>
    </w:p>
    <w:p w:rsidR="00CD1C2B" w:rsidRDefault="00A06746" w:rsidP="00A06746">
      <w:pPr>
        <w:pStyle w:val="i"/>
      </w:pPr>
      <w:r>
        <w:t xml:space="preserve">2. Chantez au Seigneur, et bénissez son nom, annoncez de jour en jour son salut. </w:t>
      </w:r>
    </w:p>
    <w:p w:rsidR="00CD1C2B" w:rsidRDefault="00F23D3F" w:rsidP="00A06746">
      <w:pPr>
        <w:pStyle w:val="i"/>
      </w:pPr>
      <w:r>
        <w:t xml:space="preserve">3. Annoncez sa gloire parmi les nations, ses merveilles parmi tous les peuples. </w:t>
      </w:r>
    </w:p>
    <w:p w:rsidR="00CD1C2B" w:rsidRDefault="00A06746" w:rsidP="00A06746">
      <w:pPr>
        <w:pStyle w:val="i"/>
      </w:pPr>
      <w:r>
        <w:t xml:space="preserve">4. Car le Seigneur est grand et infiniment louable ; il est plus redoutable que tous les dieux. </w:t>
      </w:r>
    </w:p>
    <w:p w:rsidR="00CD1C2B" w:rsidRDefault="00A06746" w:rsidP="00A06746">
      <w:pPr>
        <w:pStyle w:val="i"/>
      </w:pPr>
      <w:r>
        <w:t xml:space="preserve">5. Car tous les dieux des nations sont des démons ; mais le Seigneur a fait les cieux. </w:t>
      </w:r>
    </w:p>
    <w:p w:rsidR="00CD1C2B" w:rsidRDefault="00A06746" w:rsidP="00A06746">
      <w:pPr>
        <w:pStyle w:val="i"/>
      </w:pPr>
      <w:r>
        <w:t xml:space="preserve">6. La </w:t>
      </w:r>
      <w:r w:rsidR="00F23D3F">
        <w:t>louange</w:t>
      </w:r>
      <w:r>
        <w:t xml:space="preserve"> et la splendeur sont devant lui ; la sainteté et la magnificence dans son sanctuaire. </w:t>
      </w:r>
    </w:p>
    <w:p w:rsidR="00CD1C2B" w:rsidRDefault="00A06746" w:rsidP="00A06746">
      <w:pPr>
        <w:pStyle w:val="i"/>
      </w:pPr>
      <w:r>
        <w:t>7. Offrez au Seigneur, familles des nations, offrez au Seigneur la gloire et l</w:t>
      </w:r>
      <w:r w:rsidR="00236459">
        <w:t>’</w:t>
      </w:r>
      <w:r>
        <w:t xml:space="preserve">honneur ; </w:t>
      </w:r>
    </w:p>
    <w:p w:rsidR="00CD1C2B" w:rsidRDefault="00A06746" w:rsidP="00A06746">
      <w:pPr>
        <w:pStyle w:val="i"/>
      </w:pPr>
      <w:r>
        <w:t xml:space="preserve">8. offrez au Seigneur la gloire due à son nom. </w:t>
      </w:r>
    </w:p>
    <w:p w:rsidR="00CD1C2B" w:rsidRDefault="00A06746" w:rsidP="00A06746">
      <w:pPr>
        <w:pStyle w:val="i"/>
      </w:pPr>
      <w:r>
        <w:t xml:space="preserve">Prenez des victimes et entrez dans ses parvis ; </w:t>
      </w:r>
    </w:p>
    <w:p w:rsidR="00CD1C2B" w:rsidRDefault="00A06746" w:rsidP="00A06746">
      <w:pPr>
        <w:pStyle w:val="i"/>
      </w:pPr>
      <w:r>
        <w:t xml:space="preserve">9. adorez le Seigneur dans son saint tabernacle. </w:t>
      </w:r>
    </w:p>
    <w:p w:rsidR="00CD1C2B" w:rsidRDefault="00A06746" w:rsidP="00A06746">
      <w:pPr>
        <w:pStyle w:val="i"/>
      </w:pPr>
      <w:r>
        <w:t xml:space="preserve">Que toute la terre tremble devant sa face. </w:t>
      </w:r>
    </w:p>
    <w:p w:rsidR="00CD1C2B" w:rsidRDefault="00A06746" w:rsidP="00A06746">
      <w:pPr>
        <w:pStyle w:val="i"/>
      </w:pPr>
      <w:r>
        <w:t xml:space="preserve">10. Dites parmi les nations que le Seigneur a rétabli son règne. </w:t>
      </w:r>
    </w:p>
    <w:p w:rsidR="00CD1C2B" w:rsidRDefault="00A06746" w:rsidP="00A06746">
      <w:pPr>
        <w:pStyle w:val="i"/>
      </w:pPr>
      <w:r>
        <w:t>Car il a affermi toute la terre, qui ne sera point ébranlée ; il jugera les peuples selon l</w:t>
      </w:r>
      <w:r w:rsidR="00236459">
        <w:t>’</w:t>
      </w:r>
      <w:r>
        <w:t xml:space="preserve">équité. </w:t>
      </w:r>
    </w:p>
    <w:p w:rsidR="00CD1C2B" w:rsidRDefault="00A06746" w:rsidP="00A06746">
      <w:pPr>
        <w:pStyle w:val="i"/>
      </w:pPr>
      <w:r>
        <w:t>11. Que les cieux se réjouissent, et que la terre tressaille d</w:t>
      </w:r>
      <w:r w:rsidR="00236459">
        <w:t>’</w:t>
      </w:r>
      <w:r>
        <w:t>allégresse ; que la mer s</w:t>
      </w:r>
      <w:r w:rsidR="00236459">
        <w:t>’</w:t>
      </w:r>
      <w:r>
        <w:t>agite avec ce qu</w:t>
      </w:r>
      <w:r w:rsidR="00236459">
        <w:t>’</w:t>
      </w:r>
      <w:r>
        <w:t xml:space="preserve">elle renferme. </w:t>
      </w:r>
    </w:p>
    <w:p w:rsidR="00CD1C2B" w:rsidRDefault="00A06746" w:rsidP="00A06746">
      <w:pPr>
        <w:pStyle w:val="i"/>
      </w:pPr>
      <w:r>
        <w:t>12. Les champs seront dans la joie avec tout ce qu</w:t>
      </w:r>
      <w:r w:rsidR="00236459">
        <w:t>’</w:t>
      </w:r>
      <w:r>
        <w:t xml:space="preserve">ils contiennent. </w:t>
      </w:r>
    </w:p>
    <w:p w:rsidR="00CD1C2B" w:rsidRDefault="00A06746" w:rsidP="00A06746">
      <w:pPr>
        <w:pStyle w:val="i"/>
      </w:pPr>
      <w:r>
        <w:t xml:space="preserve">Alors tous les arbres des forêts tressailliront </w:t>
      </w:r>
    </w:p>
    <w:p w:rsidR="00CD1C2B" w:rsidRDefault="00A06746" w:rsidP="00A06746">
      <w:pPr>
        <w:pStyle w:val="i"/>
      </w:pPr>
      <w:r>
        <w:t xml:space="preserve">13. en présence du Seigneur, car il vient ; il vient pour juger la terre. </w:t>
      </w:r>
    </w:p>
    <w:p w:rsidR="00CD1C2B" w:rsidRDefault="00A06746" w:rsidP="00A06746">
      <w:pPr>
        <w:pStyle w:val="i"/>
      </w:pPr>
      <w:r>
        <w:t xml:space="preserve">Il jugera toute la terre avec équité et les peuples selon la vérité. </w:t>
      </w:r>
    </w:p>
    <w:p w:rsidR="00CD1C2B" w:rsidRDefault="00B14EB9" w:rsidP="00A06746">
      <w:pPr>
        <w:pStyle w:val="i"/>
      </w:pPr>
      <w:r>
        <w:t xml:space="preserve">~ </w:t>
      </w:r>
    </w:p>
    <w:p w:rsidR="00CD1C2B" w:rsidRDefault="009D4105" w:rsidP="00976B1C">
      <w:pPr>
        <w:pStyle w:val="Titre4"/>
      </w:pPr>
      <w:r>
        <w:t>Ps 96</w:t>
      </w:r>
    </w:p>
    <w:p w:rsidR="00CD1C2B" w:rsidRDefault="009D4105" w:rsidP="009D4105">
      <w:pPr>
        <w:pStyle w:val="m1"/>
      </w:pPr>
      <w:r>
        <w:t xml:space="preserve">*ps096 </w:t>
      </w:r>
    </w:p>
    <w:p w:rsidR="00CD1C2B" w:rsidRDefault="00D9056B" w:rsidP="009D4105">
      <w:pPr>
        <w:pStyle w:val="caput"/>
      </w:pPr>
      <w:hyperlink w:anchor="ps_sum096" w:history="1">
        <w:r w:rsidR="009D4105">
          <w:rPr>
            <w:color w:val="9933FF"/>
            <w:u w:val="single"/>
          </w:rPr>
          <w:t>PSAUME XCVI</w:t>
        </w:r>
      </w:hyperlink>
      <w:bookmarkStart w:id="98" w:name="ps096"/>
      <w:bookmarkEnd w:id="98"/>
      <w:r w:rsidR="009D4105">
        <w:t xml:space="preserve"> </w:t>
      </w:r>
    </w:p>
    <w:p w:rsidR="00CD1C2B" w:rsidRDefault="00A06746" w:rsidP="00A06746">
      <w:pPr>
        <w:pStyle w:val="i"/>
      </w:pPr>
      <w:r>
        <w:t xml:space="preserve">1. De David quand sa terre lui fut rendue. </w:t>
      </w:r>
    </w:p>
    <w:p w:rsidR="00CD1C2B" w:rsidRDefault="00A06746" w:rsidP="00A06746">
      <w:pPr>
        <w:pStyle w:val="i"/>
      </w:pPr>
      <w:r>
        <w:t xml:space="preserve">Le Seigneur est roi : que la terre tressaille de joie, que toutes les îles se réjouissent. </w:t>
      </w:r>
    </w:p>
    <w:p w:rsidR="00CD1C2B" w:rsidRDefault="00F23D3F" w:rsidP="00A06746">
      <w:pPr>
        <w:pStyle w:val="i"/>
      </w:pPr>
      <w:r>
        <w:t>2. La nuit et l</w:t>
      </w:r>
      <w:r w:rsidR="00236459">
        <w:t>’</w:t>
      </w:r>
      <w:r>
        <w:t>obscurité sont autour de lui ; la justice et l</w:t>
      </w:r>
      <w:r w:rsidR="00236459">
        <w:t>’</w:t>
      </w:r>
      <w:r>
        <w:t xml:space="preserve">équité sont le soutien de son trône. </w:t>
      </w:r>
    </w:p>
    <w:p w:rsidR="00CD1C2B" w:rsidRDefault="00A06746" w:rsidP="00A06746">
      <w:pPr>
        <w:pStyle w:val="i"/>
      </w:pPr>
      <w:r>
        <w:t xml:space="preserve">3. Le feu marche devant lui, et embrase autour de lui ses ennemis. </w:t>
      </w:r>
    </w:p>
    <w:p w:rsidR="00CD1C2B" w:rsidRDefault="00A06746" w:rsidP="00A06746">
      <w:pPr>
        <w:pStyle w:val="i"/>
      </w:pPr>
      <w:r>
        <w:t xml:space="preserve">4. Ses éclairs ont brillé sur le monde ; la terre a vu, et a tremblé. </w:t>
      </w:r>
    </w:p>
    <w:p w:rsidR="00CD1C2B" w:rsidRDefault="00A06746" w:rsidP="00C3027C">
      <w:pPr>
        <w:pStyle w:val="i"/>
      </w:pPr>
      <w:r>
        <w:t xml:space="preserve">5. Les montagnes se sont fondues </w:t>
      </w:r>
      <w:r w:rsidR="00C3027C">
        <w:t>comme</w:t>
      </w:r>
      <w:r>
        <w:t xml:space="preserve"> la cire à la face du Seigneur ; à </w:t>
      </w:r>
      <w:r w:rsidR="00C3027C">
        <w:t>f</w:t>
      </w:r>
      <w:r>
        <w:t xml:space="preserve">ace du Seigneur, toute la terre. </w:t>
      </w:r>
    </w:p>
    <w:p w:rsidR="00CD1C2B" w:rsidRDefault="00A06746" w:rsidP="00A06746">
      <w:pPr>
        <w:pStyle w:val="i"/>
      </w:pPr>
      <w:r>
        <w:t xml:space="preserve">6. Les cieux ont proclamé sa justice, et tous les peuples ont vu sa gloire. </w:t>
      </w:r>
    </w:p>
    <w:p w:rsidR="00CD1C2B" w:rsidRDefault="00A06746" w:rsidP="00A06746">
      <w:pPr>
        <w:pStyle w:val="i"/>
      </w:pPr>
      <w:r>
        <w:t>7. Qu</w:t>
      </w:r>
      <w:r w:rsidR="00236459">
        <w:t>’</w:t>
      </w:r>
      <w:r>
        <w:t xml:space="preserve">ils soient confondus tous ceux qui adorent les images sculptées, et qui se glorifient dans leurs idoles. </w:t>
      </w:r>
    </w:p>
    <w:p w:rsidR="00CD1C2B" w:rsidRDefault="00A06746" w:rsidP="00A06746">
      <w:pPr>
        <w:pStyle w:val="i"/>
      </w:pPr>
      <w:r>
        <w:t xml:space="preserve">Adorez-le, vous tous ses anges. </w:t>
      </w:r>
    </w:p>
    <w:p w:rsidR="00CD1C2B" w:rsidRDefault="00A06746" w:rsidP="00A06746">
      <w:pPr>
        <w:pStyle w:val="i"/>
      </w:pPr>
      <w:r>
        <w:t>8. Sion a entendu et s</w:t>
      </w:r>
      <w:r w:rsidR="00236459">
        <w:t>’</w:t>
      </w:r>
      <w:r>
        <w:t xml:space="preserve">est réjouie, </w:t>
      </w:r>
    </w:p>
    <w:p w:rsidR="00CD1C2B" w:rsidRDefault="00A06746" w:rsidP="00A06746">
      <w:pPr>
        <w:pStyle w:val="i"/>
      </w:pPr>
      <w:r>
        <w:t xml:space="preserve">et les filles de Juda ont tressailli de joie, à cause de vos jugements, Seigneur. </w:t>
      </w:r>
    </w:p>
    <w:p w:rsidR="00CD1C2B" w:rsidRDefault="00A06746" w:rsidP="00A06746">
      <w:pPr>
        <w:pStyle w:val="i"/>
      </w:pPr>
      <w:r>
        <w:t xml:space="preserve">9. Car vous êtes le Seigneur Très-Haut sur toute la terre ; vous êtes infiniment élevé au-dessus de tous les dieux. </w:t>
      </w:r>
    </w:p>
    <w:p w:rsidR="00CD1C2B" w:rsidRDefault="00A06746" w:rsidP="00A06746">
      <w:pPr>
        <w:pStyle w:val="i"/>
      </w:pPr>
      <w:r>
        <w:t xml:space="preserve">10. Vous qui aimez le Seigneur, haïssez le mal ; le Seigneur garde les âmes de ses saints, il les délivrera de la main du pécheur. </w:t>
      </w:r>
    </w:p>
    <w:p w:rsidR="00CD1C2B" w:rsidRDefault="00A06746" w:rsidP="00A06746">
      <w:pPr>
        <w:pStyle w:val="i"/>
      </w:pPr>
      <w:r>
        <w:t>11. La lumière s</w:t>
      </w:r>
      <w:r w:rsidR="00236459">
        <w:t>’</w:t>
      </w:r>
      <w:r>
        <w:t xml:space="preserve">est levée pour le juste, et la joie pour ceux qui ont le cœur droit. </w:t>
      </w:r>
    </w:p>
    <w:p w:rsidR="00CD1C2B" w:rsidRDefault="00A06746" w:rsidP="00C3027C">
      <w:pPr>
        <w:pStyle w:val="i"/>
      </w:pPr>
      <w:r>
        <w:t xml:space="preserve">12. Réjouissez-vous, justes, dans </w:t>
      </w:r>
      <w:r w:rsidR="00C3027C">
        <w:t>le</w:t>
      </w:r>
      <w:r>
        <w:t xml:space="preserve"> Seigneur, et célébrez la mémoire de sa sainteté. </w:t>
      </w:r>
    </w:p>
    <w:p w:rsidR="00CD1C2B" w:rsidRDefault="00B14EB9" w:rsidP="00A06746">
      <w:pPr>
        <w:pStyle w:val="i"/>
      </w:pPr>
      <w:r>
        <w:t xml:space="preserve">~ </w:t>
      </w:r>
    </w:p>
    <w:p w:rsidR="00CD1C2B" w:rsidRDefault="009D4105" w:rsidP="00976B1C">
      <w:pPr>
        <w:pStyle w:val="Titre4"/>
      </w:pPr>
      <w:r>
        <w:lastRenderedPageBreak/>
        <w:t>Ps 97</w:t>
      </w:r>
    </w:p>
    <w:p w:rsidR="00CD1C2B" w:rsidRDefault="009D4105" w:rsidP="009D4105">
      <w:pPr>
        <w:pStyle w:val="m1"/>
      </w:pPr>
      <w:r>
        <w:t xml:space="preserve">*ps097 </w:t>
      </w:r>
    </w:p>
    <w:p w:rsidR="00CD1C2B" w:rsidRDefault="00D9056B" w:rsidP="009D4105">
      <w:pPr>
        <w:pStyle w:val="caput"/>
      </w:pPr>
      <w:hyperlink w:anchor="ps_sum097" w:history="1">
        <w:r w:rsidR="009D4105">
          <w:rPr>
            <w:color w:val="9933FF"/>
            <w:u w:val="single"/>
          </w:rPr>
          <w:t>PSAUME XCVII</w:t>
        </w:r>
      </w:hyperlink>
      <w:bookmarkStart w:id="99" w:name="ps097"/>
      <w:bookmarkEnd w:id="99"/>
      <w:r w:rsidR="009D4105">
        <w:t xml:space="preserve"> </w:t>
      </w:r>
    </w:p>
    <w:p w:rsidR="00CD1C2B" w:rsidRDefault="00A06746" w:rsidP="00A06746">
      <w:pPr>
        <w:pStyle w:val="i"/>
      </w:pPr>
      <w:r>
        <w:t xml:space="preserve">1. Psaume de David. </w:t>
      </w:r>
    </w:p>
    <w:p w:rsidR="00CD1C2B" w:rsidRDefault="00A06746" w:rsidP="00A06746">
      <w:pPr>
        <w:pStyle w:val="i"/>
      </w:pPr>
      <w:r>
        <w:t xml:space="preserve">Chantez au Seigneur un cantique nouveau, car il a opéré des merveilles. </w:t>
      </w:r>
    </w:p>
    <w:p w:rsidR="00CD1C2B" w:rsidRDefault="00A06746" w:rsidP="00A06746">
      <w:pPr>
        <w:pStyle w:val="i"/>
      </w:pPr>
      <w:r>
        <w:t>Sa droite et son saint bras l</w:t>
      </w:r>
      <w:r w:rsidR="00236459">
        <w:t>’</w:t>
      </w:r>
      <w:r>
        <w:t xml:space="preserve">ont fait triompher. </w:t>
      </w:r>
    </w:p>
    <w:p w:rsidR="00CD1C2B" w:rsidRDefault="00A06746" w:rsidP="00A06746">
      <w:pPr>
        <w:pStyle w:val="i"/>
      </w:pPr>
      <w:r>
        <w:t xml:space="preserve">2. Le Seigneur a fait connaîtra son salut ; il a révélé sa justice aux yeux des nations. </w:t>
      </w:r>
    </w:p>
    <w:p w:rsidR="00CD1C2B" w:rsidRDefault="00A06746" w:rsidP="00A06746">
      <w:pPr>
        <w:pStyle w:val="i"/>
      </w:pPr>
      <w:r>
        <w:t>3. Il s</w:t>
      </w:r>
      <w:r w:rsidR="00236459">
        <w:t>’</w:t>
      </w:r>
      <w:r>
        <w:t>est souvenu de sa miséricorde et de sa fidélité envers la maison d</w:t>
      </w:r>
      <w:r w:rsidR="00236459">
        <w:t>’</w:t>
      </w:r>
      <w:r>
        <w:t xml:space="preserve">Israël. </w:t>
      </w:r>
    </w:p>
    <w:p w:rsidR="00CD1C2B" w:rsidRDefault="00A06746" w:rsidP="00A06746">
      <w:pPr>
        <w:pStyle w:val="i"/>
      </w:pPr>
      <w:r>
        <w:t xml:space="preserve">Tous les confins de la terre ont vu le salut de notre Dieu. </w:t>
      </w:r>
    </w:p>
    <w:p w:rsidR="00CD1C2B" w:rsidRDefault="00A06746" w:rsidP="00A06746">
      <w:pPr>
        <w:pStyle w:val="i"/>
      </w:pPr>
      <w:r>
        <w:t xml:space="preserve">4. Acclamez Dieu, terre entière ; chantez, et tressaillez de joie, et jouez des instruments. </w:t>
      </w:r>
    </w:p>
    <w:p w:rsidR="00CD1C2B" w:rsidRDefault="00A06746" w:rsidP="00A06746">
      <w:pPr>
        <w:pStyle w:val="i"/>
      </w:pPr>
      <w:r>
        <w:t xml:space="preserve">5. Jouez sur la harpe au Seigneur ; sur la harpe, et en chantant des hymnes ; </w:t>
      </w:r>
    </w:p>
    <w:p w:rsidR="00CD1C2B" w:rsidRDefault="00A06746" w:rsidP="00A06746">
      <w:pPr>
        <w:pStyle w:val="i"/>
      </w:pPr>
      <w:r>
        <w:t xml:space="preserve">6. avec les trompettes de métal, et avec la trompette de corne. </w:t>
      </w:r>
    </w:p>
    <w:p w:rsidR="00CD1C2B" w:rsidRDefault="00A06746" w:rsidP="00A06746">
      <w:pPr>
        <w:pStyle w:val="i"/>
      </w:pPr>
      <w:r>
        <w:t>Poussez des cris de joie en présence du Seigneur</w:t>
      </w:r>
      <w:r w:rsidRPr="004D5811">
        <w:rPr>
          <w:rStyle w:val="italicus"/>
        </w:rPr>
        <w:t xml:space="preserve"> votre</w:t>
      </w:r>
      <w:r>
        <w:t xml:space="preserve"> roi. </w:t>
      </w:r>
    </w:p>
    <w:p w:rsidR="00CD1C2B" w:rsidRDefault="00A06746" w:rsidP="00A06746">
      <w:pPr>
        <w:pStyle w:val="i"/>
      </w:pPr>
      <w:r>
        <w:t>7. Que la mer se soulève avec ce qu</w:t>
      </w:r>
      <w:r w:rsidR="00236459">
        <w:t>’</w:t>
      </w:r>
      <w:r>
        <w:t>elle renferme ; le globe de la terre, et ceux qui l</w:t>
      </w:r>
      <w:r w:rsidR="00236459">
        <w:t>’</w:t>
      </w:r>
      <w:r>
        <w:t xml:space="preserve">habitent. </w:t>
      </w:r>
    </w:p>
    <w:p w:rsidR="00CD1C2B" w:rsidRDefault="00A06746" w:rsidP="00A06746">
      <w:pPr>
        <w:pStyle w:val="i"/>
      </w:pPr>
      <w:r>
        <w:t xml:space="preserve">8. Les fleuves battront des mains ; en même temps les montagnes tressailliront de joie </w:t>
      </w:r>
    </w:p>
    <w:p w:rsidR="00CD1C2B" w:rsidRDefault="00A06746" w:rsidP="00A06746">
      <w:pPr>
        <w:pStyle w:val="i"/>
      </w:pPr>
      <w:r>
        <w:t>9. à la présence du Seigneur, parce qu</w:t>
      </w:r>
      <w:r w:rsidR="00236459">
        <w:t>’</w:t>
      </w:r>
      <w:r>
        <w:t xml:space="preserve">il vient juger la terre. </w:t>
      </w:r>
    </w:p>
    <w:p w:rsidR="00CD1C2B" w:rsidRDefault="00A06746" w:rsidP="00A06746">
      <w:pPr>
        <w:pStyle w:val="i"/>
      </w:pPr>
      <w:r>
        <w:t xml:space="preserve">Il jugera toute la terre avec justice, et les peuples avec équité. </w:t>
      </w:r>
    </w:p>
    <w:p w:rsidR="00CD1C2B" w:rsidRDefault="00B14EB9" w:rsidP="00A06746">
      <w:pPr>
        <w:pStyle w:val="i"/>
      </w:pPr>
      <w:r>
        <w:t xml:space="preserve">~ </w:t>
      </w:r>
    </w:p>
    <w:p w:rsidR="00CD1C2B" w:rsidRDefault="009D4105" w:rsidP="00976B1C">
      <w:pPr>
        <w:pStyle w:val="Titre4"/>
      </w:pPr>
      <w:r>
        <w:t>Ps 98</w:t>
      </w:r>
    </w:p>
    <w:p w:rsidR="00CD1C2B" w:rsidRDefault="009D4105" w:rsidP="009D4105">
      <w:pPr>
        <w:pStyle w:val="m1"/>
      </w:pPr>
      <w:r>
        <w:t xml:space="preserve">*ps098 </w:t>
      </w:r>
    </w:p>
    <w:p w:rsidR="00CD1C2B" w:rsidRDefault="00D9056B" w:rsidP="009D4105">
      <w:pPr>
        <w:pStyle w:val="caput"/>
      </w:pPr>
      <w:hyperlink w:anchor="ps_sum098" w:history="1">
        <w:r w:rsidR="009D4105">
          <w:rPr>
            <w:color w:val="9933FF"/>
            <w:u w:val="single"/>
          </w:rPr>
          <w:t>PSAUME XCVIII</w:t>
        </w:r>
      </w:hyperlink>
      <w:bookmarkStart w:id="100" w:name="ps098"/>
      <w:bookmarkEnd w:id="100"/>
      <w:r w:rsidR="009D4105">
        <w:t xml:space="preserve"> </w:t>
      </w:r>
    </w:p>
    <w:p w:rsidR="00CD1C2B" w:rsidRDefault="00A06746" w:rsidP="00A06746">
      <w:pPr>
        <w:pStyle w:val="i"/>
      </w:pPr>
      <w:r>
        <w:t xml:space="preserve">1. Psaume de David. </w:t>
      </w:r>
    </w:p>
    <w:p w:rsidR="00CD1C2B" w:rsidRDefault="00A06746" w:rsidP="00A06746">
      <w:pPr>
        <w:pStyle w:val="i"/>
      </w:pPr>
      <w:r>
        <w:t>Le Seigneur règne : que les peuples s</w:t>
      </w:r>
      <w:r w:rsidR="00236459">
        <w:t>’</w:t>
      </w:r>
      <w:r>
        <w:t xml:space="preserve">irritent. Il est assis sur les chérubins : que la terre soit ébranlée. </w:t>
      </w:r>
    </w:p>
    <w:p w:rsidR="00CD1C2B" w:rsidRDefault="00A06746" w:rsidP="00A06746">
      <w:pPr>
        <w:pStyle w:val="i"/>
      </w:pPr>
      <w:r>
        <w:t xml:space="preserve">2. Le Seigneur est grand dans Sion, et il est élevé au-dessus de tous les peuples. </w:t>
      </w:r>
    </w:p>
    <w:p w:rsidR="00CD1C2B" w:rsidRDefault="00A06746" w:rsidP="00A06746">
      <w:pPr>
        <w:pStyle w:val="i"/>
      </w:pPr>
      <w:r>
        <w:t>3. Qu</w:t>
      </w:r>
      <w:r w:rsidR="00236459">
        <w:t>’</w:t>
      </w:r>
      <w:r>
        <w:t xml:space="preserve">on rende gloire à votre grand nom, car il est terrible et saint, </w:t>
      </w:r>
    </w:p>
    <w:p w:rsidR="00CD1C2B" w:rsidRDefault="00A06746" w:rsidP="00A06746">
      <w:pPr>
        <w:pStyle w:val="i"/>
      </w:pPr>
      <w:r>
        <w:t>4. et l</w:t>
      </w:r>
      <w:r w:rsidR="00236459">
        <w:t>’</w:t>
      </w:r>
      <w:r>
        <w:t>honneur du roi est d</w:t>
      </w:r>
      <w:r w:rsidR="00236459">
        <w:t>’</w:t>
      </w:r>
      <w:r>
        <w:t xml:space="preserve">aimer la justice. </w:t>
      </w:r>
    </w:p>
    <w:p w:rsidR="00CD1C2B" w:rsidRDefault="00A06746" w:rsidP="00A06746">
      <w:pPr>
        <w:pStyle w:val="i"/>
      </w:pPr>
      <w:r>
        <w:t xml:space="preserve">Vous avez marqué les directions à suivre ; vous avez exercé la justice et le jugement dans Jacob. </w:t>
      </w:r>
    </w:p>
    <w:p w:rsidR="00CD1C2B" w:rsidRDefault="00A06746" w:rsidP="00A06746">
      <w:pPr>
        <w:pStyle w:val="i"/>
      </w:pPr>
      <w:r>
        <w:t>5. Exaltez le Seigneur notre Dieu, et adorez l</w:t>
      </w:r>
      <w:r w:rsidR="00236459">
        <w:t>’</w:t>
      </w:r>
      <w:r>
        <w:t xml:space="preserve">escabeau de ses pieds, car il est saint. </w:t>
      </w:r>
    </w:p>
    <w:p w:rsidR="00CD1C2B" w:rsidRDefault="00A06746" w:rsidP="00A06746">
      <w:pPr>
        <w:pStyle w:val="i"/>
      </w:pPr>
      <w:r>
        <w:t xml:space="preserve">6. Moïse et Aaron étaient parmi ses prêtres, et Samuel parmi ceux qui invoquent son nom. </w:t>
      </w:r>
    </w:p>
    <w:p w:rsidR="00CD1C2B" w:rsidRDefault="00A06746" w:rsidP="00A06746">
      <w:pPr>
        <w:pStyle w:val="i"/>
      </w:pPr>
      <w:r>
        <w:t xml:space="preserve">Ils invoquaient le Seigneur, et il les exauçait ; </w:t>
      </w:r>
    </w:p>
    <w:p w:rsidR="00CD1C2B" w:rsidRDefault="00A06746" w:rsidP="00A06746">
      <w:pPr>
        <w:pStyle w:val="i"/>
      </w:pPr>
      <w:r>
        <w:t xml:space="preserve">7. il leur parlait dans la colonne de nuée. </w:t>
      </w:r>
    </w:p>
    <w:p w:rsidR="00CD1C2B" w:rsidRDefault="00A06746" w:rsidP="00A06746">
      <w:pPr>
        <w:pStyle w:val="i"/>
      </w:pPr>
      <w:r>
        <w:t>Ils gardaient ses ordonnances, et le précepte qu</w:t>
      </w:r>
      <w:r w:rsidR="00236459">
        <w:t>’</w:t>
      </w:r>
      <w:r>
        <w:t xml:space="preserve">il leur avait donné. </w:t>
      </w:r>
    </w:p>
    <w:p w:rsidR="00CD1C2B" w:rsidRDefault="00A06746" w:rsidP="00A06746">
      <w:pPr>
        <w:pStyle w:val="i"/>
      </w:pPr>
      <w:r>
        <w:t xml:space="preserve">8. Seigneur notre Dieu, vous les exauciez ; ô Dieu, vous leur avez été propice, et vous punissiez toutes leurs fautes. </w:t>
      </w:r>
    </w:p>
    <w:p w:rsidR="00CD1C2B" w:rsidRDefault="00A06746" w:rsidP="00A06746">
      <w:pPr>
        <w:pStyle w:val="i"/>
      </w:pPr>
      <w:r>
        <w:t xml:space="preserve">9. Exaltez le Seigneur notre Dieu, et adorez-le sur sa montagne sainte, car le Seigneur notre Dieu est saint. </w:t>
      </w:r>
    </w:p>
    <w:p w:rsidR="00CD1C2B" w:rsidRDefault="00B14EB9" w:rsidP="00A06746">
      <w:pPr>
        <w:pStyle w:val="i"/>
      </w:pPr>
      <w:r>
        <w:t xml:space="preserve">~ </w:t>
      </w:r>
    </w:p>
    <w:p w:rsidR="00CD1C2B" w:rsidRDefault="009D4105" w:rsidP="00976B1C">
      <w:pPr>
        <w:pStyle w:val="Titre4"/>
      </w:pPr>
      <w:r>
        <w:t>Ps 99</w:t>
      </w:r>
    </w:p>
    <w:p w:rsidR="00CD1C2B" w:rsidRDefault="009D4105" w:rsidP="009D4105">
      <w:pPr>
        <w:pStyle w:val="m1"/>
      </w:pPr>
      <w:r>
        <w:t xml:space="preserve">*ps099 </w:t>
      </w:r>
    </w:p>
    <w:p w:rsidR="00CD1C2B" w:rsidRDefault="00D9056B" w:rsidP="009D4105">
      <w:pPr>
        <w:pStyle w:val="caput"/>
      </w:pPr>
      <w:hyperlink w:anchor="ps_sum099" w:history="1">
        <w:r w:rsidR="009D4105">
          <w:rPr>
            <w:color w:val="9933FF"/>
            <w:u w:val="single"/>
          </w:rPr>
          <w:t>PSAUME XCIX</w:t>
        </w:r>
      </w:hyperlink>
      <w:bookmarkStart w:id="101" w:name="ps099"/>
      <w:bookmarkEnd w:id="101"/>
      <w:r w:rsidR="009D4105">
        <w:t xml:space="preserve"> </w:t>
      </w:r>
    </w:p>
    <w:p w:rsidR="00CD1C2B" w:rsidRDefault="00A06746" w:rsidP="00A06746">
      <w:pPr>
        <w:pStyle w:val="i"/>
      </w:pPr>
      <w:r>
        <w:t xml:space="preserve">1. Psaume pour la louange. </w:t>
      </w:r>
    </w:p>
    <w:p w:rsidR="00CD1C2B" w:rsidRDefault="00A06746" w:rsidP="00A06746">
      <w:pPr>
        <w:pStyle w:val="i"/>
      </w:pPr>
      <w:r>
        <w:t xml:space="preserve">2. Acclamez Dieu, toute la terre ; servez le Seigneur avec joie. </w:t>
      </w:r>
    </w:p>
    <w:p w:rsidR="00CD1C2B" w:rsidRDefault="00A06746" w:rsidP="00A06746">
      <w:pPr>
        <w:pStyle w:val="i"/>
      </w:pPr>
      <w:r>
        <w:t xml:space="preserve">Entrez en sa présence avec allégresse. </w:t>
      </w:r>
    </w:p>
    <w:p w:rsidR="00CD1C2B" w:rsidRDefault="00A06746" w:rsidP="00AA447D">
      <w:pPr>
        <w:pStyle w:val="i"/>
      </w:pPr>
      <w:r>
        <w:t>3. Sachez que c</w:t>
      </w:r>
      <w:r w:rsidR="00236459">
        <w:t>’</w:t>
      </w:r>
      <w:r>
        <w:t>est le Seigneur qui est Dieu ; c</w:t>
      </w:r>
      <w:r w:rsidR="00236459">
        <w:t>’</w:t>
      </w:r>
      <w:r>
        <w:t xml:space="preserve">est lui qui nous a </w:t>
      </w:r>
      <w:r w:rsidR="00AA447D">
        <w:t>f</w:t>
      </w:r>
      <w:r>
        <w:t xml:space="preserve">aits, et non pas nous-mêmes. </w:t>
      </w:r>
    </w:p>
    <w:p w:rsidR="00CD1C2B" w:rsidRDefault="00A06746" w:rsidP="00A06746">
      <w:pPr>
        <w:pStyle w:val="i"/>
      </w:pPr>
      <w:r>
        <w:t xml:space="preserve">Nous sommes son peuple, et les brebis de son pâturage. </w:t>
      </w:r>
    </w:p>
    <w:p w:rsidR="00CD1C2B" w:rsidRDefault="00A06746" w:rsidP="00A06746">
      <w:pPr>
        <w:pStyle w:val="i"/>
      </w:pPr>
      <w:r>
        <w:t xml:space="preserve">4. Franchissez ses portes avec des louanges ; ses parvis en chantant des hymnes ; célébrez-le. </w:t>
      </w:r>
    </w:p>
    <w:p w:rsidR="00CD1C2B" w:rsidRDefault="00A06746" w:rsidP="00A06746">
      <w:pPr>
        <w:pStyle w:val="i"/>
      </w:pPr>
      <w:r>
        <w:lastRenderedPageBreak/>
        <w:t xml:space="preserve">Louez son nom, </w:t>
      </w:r>
    </w:p>
    <w:p w:rsidR="00CD1C2B" w:rsidRDefault="00A06746" w:rsidP="00A06746">
      <w:pPr>
        <w:pStyle w:val="i"/>
      </w:pPr>
      <w:r>
        <w:t xml:space="preserve">5. car le Seigneur est suave ; sa miséricorde est éternelle, et sa vérité demeure de génération en génération. </w:t>
      </w:r>
    </w:p>
    <w:p w:rsidR="00CD1C2B" w:rsidRDefault="00B14EB9" w:rsidP="00A06746">
      <w:pPr>
        <w:pStyle w:val="i"/>
      </w:pPr>
      <w:r>
        <w:t xml:space="preserve">~ </w:t>
      </w:r>
    </w:p>
    <w:p w:rsidR="00CD1C2B" w:rsidRDefault="009D4105" w:rsidP="00976B1C">
      <w:pPr>
        <w:pStyle w:val="Titre4"/>
      </w:pPr>
      <w:r>
        <w:t>Ps 100</w:t>
      </w:r>
    </w:p>
    <w:p w:rsidR="00CD1C2B" w:rsidRDefault="009D4105" w:rsidP="009D4105">
      <w:pPr>
        <w:pStyle w:val="m1"/>
      </w:pPr>
      <w:r>
        <w:t xml:space="preserve">*ps100 </w:t>
      </w:r>
    </w:p>
    <w:p w:rsidR="00CD1C2B" w:rsidRDefault="00D9056B" w:rsidP="009D4105">
      <w:pPr>
        <w:pStyle w:val="caput"/>
      </w:pPr>
      <w:hyperlink w:anchor="ps_sum100" w:history="1">
        <w:r w:rsidR="009D4105">
          <w:rPr>
            <w:color w:val="9933FF"/>
            <w:u w:val="single"/>
          </w:rPr>
          <w:t>PSAUME C</w:t>
        </w:r>
      </w:hyperlink>
      <w:bookmarkStart w:id="102" w:name="ps100"/>
      <w:bookmarkEnd w:id="102"/>
      <w:r w:rsidR="009D4105">
        <w:t xml:space="preserve"> </w:t>
      </w:r>
    </w:p>
    <w:p w:rsidR="00CD1C2B" w:rsidRDefault="00A06746" w:rsidP="00A06746">
      <w:pPr>
        <w:pStyle w:val="i"/>
      </w:pPr>
      <w:r>
        <w:t xml:space="preserve">1. Psaume de David lui-même. </w:t>
      </w:r>
    </w:p>
    <w:p w:rsidR="00CD1C2B" w:rsidRDefault="00A06746" w:rsidP="00A06746">
      <w:pPr>
        <w:pStyle w:val="i"/>
      </w:pPr>
      <w:r>
        <w:t xml:space="preserve">Je chanterai, Seigneur, devant vous votre miséricorde et votre justice. </w:t>
      </w:r>
    </w:p>
    <w:p w:rsidR="00CD1C2B" w:rsidRDefault="00A06746" w:rsidP="00A06746">
      <w:pPr>
        <w:pStyle w:val="i"/>
      </w:pPr>
      <w:r>
        <w:t xml:space="preserve">Je les chanterai au son des instruments, </w:t>
      </w:r>
    </w:p>
    <w:p w:rsidR="00CD1C2B" w:rsidRDefault="00A06746" w:rsidP="00A06746">
      <w:pPr>
        <w:pStyle w:val="i"/>
      </w:pPr>
      <w:r>
        <w:t>2. et je m</w:t>
      </w:r>
      <w:r w:rsidR="00236459">
        <w:t>’</w:t>
      </w:r>
      <w:r>
        <w:t xml:space="preserve">appliquerai à connaître la voie sans tache. Quand viendrez-vous à moi ? </w:t>
      </w:r>
    </w:p>
    <w:p w:rsidR="00CD1C2B" w:rsidRDefault="00A06746" w:rsidP="00A06746">
      <w:pPr>
        <w:pStyle w:val="i"/>
      </w:pPr>
      <w:r>
        <w:t>Je marchais dans l</w:t>
      </w:r>
      <w:r w:rsidR="00236459">
        <w:t>’</w:t>
      </w:r>
      <w:r>
        <w:t xml:space="preserve">innocence de mon cœur, au milieu de ma maison. </w:t>
      </w:r>
    </w:p>
    <w:p w:rsidR="00CD1C2B" w:rsidRDefault="00A06746" w:rsidP="00A06746">
      <w:pPr>
        <w:pStyle w:val="i"/>
      </w:pPr>
      <w:r>
        <w:t>3. Je ne plaçais devant mes yeux rien d</w:t>
      </w:r>
      <w:r w:rsidR="00236459">
        <w:t>’</w:t>
      </w:r>
      <w:r>
        <w:t xml:space="preserve">injuste ; je haïssais ceux qui commettaient la prévarication. </w:t>
      </w:r>
    </w:p>
    <w:p w:rsidR="00CD1C2B" w:rsidRDefault="00A06746" w:rsidP="00A06746">
      <w:pPr>
        <w:pStyle w:val="i"/>
      </w:pPr>
      <w:r>
        <w:t>J</w:t>
      </w:r>
      <w:r w:rsidR="00236459">
        <w:t>’</w:t>
      </w:r>
      <w:r>
        <w:t xml:space="preserve">éloignais de moi </w:t>
      </w:r>
    </w:p>
    <w:p w:rsidR="00CD1C2B" w:rsidRDefault="00A06746" w:rsidP="00514DFF">
      <w:pPr>
        <w:pStyle w:val="i"/>
      </w:pPr>
      <w:r>
        <w:t>4. le cœur corrompu ; le méchant s</w:t>
      </w:r>
      <w:r w:rsidR="00236459">
        <w:t>’</w:t>
      </w:r>
      <w:r>
        <w:t xml:space="preserve">écartait de moi, et je ne le connaissais pas. </w:t>
      </w:r>
    </w:p>
    <w:p w:rsidR="00CD1C2B" w:rsidRDefault="00A06746" w:rsidP="00A06746">
      <w:pPr>
        <w:pStyle w:val="i"/>
      </w:pPr>
      <w:r>
        <w:t xml:space="preserve">5. Celui qui médisait en secret de son prochain, je le poursuivais. </w:t>
      </w:r>
    </w:p>
    <w:p w:rsidR="00CD1C2B" w:rsidRDefault="00A06746" w:rsidP="00A06746">
      <w:pPr>
        <w:pStyle w:val="i"/>
      </w:pPr>
      <w:r>
        <w:t>Celui dont l</w:t>
      </w:r>
      <w:r w:rsidR="00236459">
        <w:t>’</w:t>
      </w:r>
      <w:r>
        <w:t xml:space="preserve">œil est superbe et le cœur insatiable, je ne mangeais pas avec lui. </w:t>
      </w:r>
    </w:p>
    <w:p w:rsidR="00CD1C2B" w:rsidRDefault="00A06746" w:rsidP="00514DFF">
      <w:pPr>
        <w:pStyle w:val="i"/>
      </w:pPr>
      <w:r>
        <w:t xml:space="preserve">6. Mes yeux se tournaient vers les hommes fidèles de la terre, pour les </w:t>
      </w:r>
      <w:r w:rsidR="00514DFF">
        <w:t>f</w:t>
      </w:r>
      <w:r>
        <w:t xml:space="preserve">aire asseoir près de moi ; celui qui marchait dans une voie innocente était mon serviteur. </w:t>
      </w:r>
    </w:p>
    <w:p w:rsidR="00CD1C2B" w:rsidRDefault="00A06746" w:rsidP="00A06746">
      <w:pPr>
        <w:pStyle w:val="i"/>
      </w:pPr>
      <w:r>
        <w:t>7. Celui qui agit avec orgueil n</w:t>
      </w:r>
      <w:r w:rsidR="00236459">
        <w:t>’</w:t>
      </w:r>
      <w:r>
        <w:t>habitera point dans ma maison. Celui qui profère des choses injustes n</w:t>
      </w:r>
      <w:r w:rsidR="00236459">
        <w:t>’</w:t>
      </w:r>
      <w:r>
        <w:t xml:space="preserve">a pu se rendre agréable à mes yeux. </w:t>
      </w:r>
    </w:p>
    <w:p w:rsidR="00CD1C2B" w:rsidRDefault="00A06746" w:rsidP="00A06746">
      <w:pPr>
        <w:pStyle w:val="i"/>
      </w:pPr>
      <w:r>
        <w:t>8. Je mettais à mort dès le matin tous les pécheurs de la terre, afin d</w:t>
      </w:r>
      <w:r w:rsidR="00236459">
        <w:t>’</w:t>
      </w:r>
      <w:r>
        <w:t>extirper de la ville du Seigneur tous ceux qui commettent l</w:t>
      </w:r>
      <w:r w:rsidR="00236459">
        <w:t>’</w:t>
      </w:r>
      <w:r>
        <w:t xml:space="preserve">iniquité. </w:t>
      </w:r>
    </w:p>
    <w:p w:rsidR="00CD1C2B" w:rsidRDefault="00B14EB9" w:rsidP="00A06746">
      <w:pPr>
        <w:pStyle w:val="i"/>
      </w:pPr>
      <w:r>
        <w:t xml:space="preserve">~ </w:t>
      </w:r>
    </w:p>
    <w:p w:rsidR="00CD1C2B" w:rsidRDefault="009D4105" w:rsidP="009D4105">
      <w:r>
        <w:t>101 à 110</w:t>
      </w:r>
    </w:p>
    <w:p w:rsidR="00CD1C2B" w:rsidRDefault="009D4105" w:rsidP="00976B1C">
      <w:pPr>
        <w:pStyle w:val="Titre4"/>
      </w:pPr>
      <w:r>
        <w:t>Ps 101</w:t>
      </w:r>
    </w:p>
    <w:p w:rsidR="00CD1C2B" w:rsidRDefault="009D4105" w:rsidP="009D4105">
      <w:pPr>
        <w:pStyle w:val="m1"/>
      </w:pPr>
      <w:r>
        <w:t xml:space="preserve">*ps101 </w:t>
      </w:r>
    </w:p>
    <w:p w:rsidR="00CD1C2B" w:rsidRDefault="00D9056B" w:rsidP="009D4105">
      <w:pPr>
        <w:pStyle w:val="caput"/>
      </w:pPr>
      <w:hyperlink w:anchor="ps_sum101" w:history="1">
        <w:r w:rsidR="009D4105">
          <w:rPr>
            <w:color w:val="9933FF"/>
            <w:u w:val="single"/>
          </w:rPr>
          <w:t>PSAUME CI</w:t>
        </w:r>
      </w:hyperlink>
      <w:bookmarkStart w:id="103" w:name="ps101"/>
      <w:bookmarkEnd w:id="103"/>
      <w:r w:rsidR="009D4105">
        <w:t xml:space="preserve"> </w:t>
      </w:r>
    </w:p>
    <w:p w:rsidR="00CD1C2B" w:rsidRDefault="00A06746" w:rsidP="00A06746">
      <w:pPr>
        <w:pStyle w:val="i"/>
      </w:pPr>
      <w:r>
        <w:t>1. Prière du pauvre, lorsqu</w:t>
      </w:r>
      <w:r w:rsidR="00236459">
        <w:t>’</w:t>
      </w:r>
      <w:r>
        <w:t>il sera dans l</w:t>
      </w:r>
      <w:r w:rsidR="00236459">
        <w:t>’</w:t>
      </w:r>
      <w:r>
        <w:t>affliction, et qu</w:t>
      </w:r>
      <w:r w:rsidR="00236459">
        <w:t>’</w:t>
      </w:r>
      <w:r>
        <w:t xml:space="preserve">il répandra sa supplication en présence du Seigneur. </w:t>
      </w:r>
    </w:p>
    <w:p w:rsidR="00CD1C2B" w:rsidRDefault="00A06746" w:rsidP="00A06746">
      <w:pPr>
        <w:pStyle w:val="i"/>
      </w:pPr>
      <w:r>
        <w:t>2. Seigneur exaucez ma prière, et que mon cri aille jusqu</w:t>
      </w:r>
      <w:r w:rsidR="00236459">
        <w:t>’</w:t>
      </w:r>
      <w:r>
        <w:t xml:space="preserve">à vous. </w:t>
      </w:r>
    </w:p>
    <w:p w:rsidR="00CD1C2B" w:rsidRDefault="00A06746" w:rsidP="00A06746">
      <w:pPr>
        <w:pStyle w:val="i"/>
      </w:pPr>
      <w:r>
        <w:t xml:space="preserve">3. Ne détournez pas de moi votre visage ; en quelque jour que je sois affligé, inclinez vers moi votre oreille. </w:t>
      </w:r>
    </w:p>
    <w:p w:rsidR="00CD1C2B" w:rsidRDefault="00A06746" w:rsidP="00A06746">
      <w:pPr>
        <w:pStyle w:val="i"/>
      </w:pPr>
      <w:r>
        <w:t xml:space="preserve">En quelque jour que je vous invoque, exaucez-moi promptement. </w:t>
      </w:r>
    </w:p>
    <w:p w:rsidR="00CD1C2B" w:rsidRDefault="00A06746" w:rsidP="00A06746">
      <w:pPr>
        <w:pStyle w:val="i"/>
      </w:pPr>
      <w:r>
        <w:t>4. Car mes jours se sont évanouis comme la fumée, et mes os se sont desséchés comme le</w:t>
      </w:r>
      <w:r w:rsidRPr="004D5811">
        <w:rPr>
          <w:rStyle w:val="italicus"/>
        </w:rPr>
        <w:t xml:space="preserve"> bois du</w:t>
      </w:r>
      <w:r>
        <w:t xml:space="preserve"> foyer. </w:t>
      </w:r>
    </w:p>
    <w:p w:rsidR="00CD1C2B" w:rsidRDefault="00A06746" w:rsidP="00A06746">
      <w:pPr>
        <w:pStyle w:val="i"/>
      </w:pPr>
      <w:r>
        <w:t>5. J</w:t>
      </w:r>
      <w:r w:rsidR="00236459">
        <w:t>’</w:t>
      </w:r>
      <w:r>
        <w:t>ai été frappé comme l</w:t>
      </w:r>
      <w:r w:rsidR="00236459">
        <w:t>’</w:t>
      </w:r>
      <w:r>
        <w:t>herbe, et mon cœur s</w:t>
      </w:r>
      <w:r w:rsidR="00236459">
        <w:t>’</w:t>
      </w:r>
      <w:r>
        <w:t>est desséché, parce que j</w:t>
      </w:r>
      <w:r w:rsidR="00236459">
        <w:t>’</w:t>
      </w:r>
      <w:r>
        <w:t xml:space="preserve">ai oublié de manger mon pain. </w:t>
      </w:r>
    </w:p>
    <w:p w:rsidR="00CD1C2B" w:rsidRDefault="00A06746" w:rsidP="00A06746">
      <w:pPr>
        <w:pStyle w:val="i"/>
      </w:pPr>
      <w:r>
        <w:t>6</w:t>
      </w:r>
      <w:r w:rsidR="004E6E36">
        <w:t xml:space="preserve">. À </w:t>
      </w:r>
      <w:r>
        <w:t xml:space="preserve">force de pousser des gémissements, mes os se sont attachés à ma peau. </w:t>
      </w:r>
    </w:p>
    <w:p w:rsidR="00CD1C2B" w:rsidRDefault="00A06746" w:rsidP="00A06746">
      <w:pPr>
        <w:pStyle w:val="i"/>
      </w:pPr>
      <w:r>
        <w:t xml:space="preserve">7. Je suis devenu semblable au pélican du désert ; je suis devenu comme le hibou des maisons. </w:t>
      </w:r>
    </w:p>
    <w:p w:rsidR="00CD1C2B" w:rsidRDefault="00A06746" w:rsidP="00A06746">
      <w:pPr>
        <w:pStyle w:val="i"/>
      </w:pPr>
      <w:r>
        <w:t>8. J</w:t>
      </w:r>
      <w:r w:rsidR="00236459">
        <w:t>’</w:t>
      </w:r>
      <w:r>
        <w:t>ai veillé, et je suis devenu comme le passereau</w:t>
      </w:r>
      <w:r w:rsidRPr="004D5811">
        <w:rPr>
          <w:rStyle w:val="italicus"/>
        </w:rPr>
        <w:t xml:space="preserve"> qui se tient</w:t>
      </w:r>
      <w:r>
        <w:t xml:space="preserve"> seul sur le toit. </w:t>
      </w:r>
    </w:p>
    <w:p w:rsidR="00CD1C2B" w:rsidRDefault="00A06746" w:rsidP="00A06746">
      <w:pPr>
        <w:pStyle w:val="i"/>
      </w:pPr>
      <w:r>
        <w:t xml:space="preserve">9. Tout le jour mes ennemis me faisaient des reproches, et ceux qui me louaient conspiraient avec serment contre moi. </w:t>
      </w:r>
    </w:p>
    <w:p w:rsidR="00CD1C2B" w:rsidRDefault="00A06746" w:rsidP="00A06746">
      <w:pPr>
        <w:pStyle w:val="i"/>
      </w:pPr>
      <w:r>
        <w:t xml:space="preserve">10. Parce que mangeais la cendre comme du pain, et que je mêlais mon breuvage avec mes larmes ; </w:t>
      </w:r>
    </w:p>
    <w:p w:rsidR="00CD1C2B" w:rsidRDefault="00A06746" w:rsidP="00A06746">
      <w:pPr>
        <w:pStyle w:val="i"/>
      </w:pPr>
      <w:r>
        <w:t>11. à cause de votre colère et de votre indignation, car après m</w:t>
      </w:r>
      <w:r w:rsidR="00236459">
        <w:t>’</w:t>
      </w:r>
      <w:r>
        <w:t>avoir élevé vous m</w:t>
      </w:r>
      <w:r w:rsidR="00236459">
        <w:t>’</w:t>
      </w:r>
      <w:r>
        <w:t xml:space="preserve">avez écrasé. </w:t>
      </w:r>
    </w:p>
    <w:p w:rsidR="00CD1C2B" w:rsidRDefault="00A06746" w:rsidP="00A06746">
      <w:pPr>
        <w:pStyle w:val="i"/>
      </w:pPr>
      <w:r>
        <w:t>12. Mes jours se sont évanouis comme l</w:t>
      </w:r>
      <w:r w:rsidR="00236459">
        <w:t>’</w:t>
      </w:r>
      <w:r>
        <w:t>ombre, et je me suis desséché comme l</w:t>
      </w:r>
      <w:r w:rsidR="00236459">
        <w:t>’</w:t>
      </w:r>
      <w:r>
        <w:t xml:space="preserve">herbe. </w:t>
      </w:r>
    </w:p>
    <w:p w:rsidR="00CD1C2B" w:rsidRDefault="00A06746" w:rsidP="00A06746">
      <w:pPr>
        <w:pStyle w:val="i"/>
      </w:pPr>
      <w:r>
        <w:t>13. Mais vous, Seigneur, vous subsistez éternellement, et la mémoire de votre nom s</w:t>
      </w:r>
      <w:r w:rsidR="00236459">
        <w:t>’</w:t>
      </w:r>
      <w:r>
        <w:t xml:space="preserve">étend de race en race. </w:t>
      </w:r>
    </w:p>
    <w:p w:rsidR="00CD1C2B" w:rsidRDefault="00A06746" w:rsidP="00F23D3F">
      <w:pPr>
        <w:pStyle w:val="i"/>
      </w:pPr>
      <w:r>
        <w:lastRenderedPageBreak/>
        <w:t>14. Vous</w:t>
      </w:r>
      <w:r>
        <w:rPr>
          <w:smallCaps/>
        </w:rPr>
        <w:t xml:space="preserve"> </w:t>
      </w:r>
      <w:r w:rsidRPr="00F23D3F">
        <w:t>v</w:t>
      </w:r>
      <w:r w:rsidR="00F23D3F">
        <w:t>o</w:t>
      </w:r>
      <w:r w:rsidRPr="00F23D3F">
        <w:t>us</w:t>
      </w:r>
      <w:r>
        <w:t xml:space="preserve"> lèverez, et vous aurez </w:t>
      </w:r>
      <w:r w:rsidR="00F23D3F">
        <w:t>pitié</w:t>
      </w:r>
      <w:r>
        <w:t xml:space="preserve"> de Sion, car il est temps d</w:t>
      </w:r>
      <w:r w:rsidR="00236459">
        <w:t>’</w:t>
      </w:r>
      <w:r>
        <w:t>avoir pitié d</w:t>
      </w:r>
      <w:r w:rsidR="00236459">
        <w:t>’</w:t>
      </w:r>
      <w:r>
        <w:t xml:space="preserve">elle, et le temps est venu. </w:t>
      </w:r>
    </w:p>
    <w:p w:rsidR="00CD1C2B" w:rsidRDefault="00A06746" w:rsidP="00A06746">
      <w:pPr>
        <w:pStyle w:val="i"/>
      </w:pPr>
      <w:r>
        <w:t xml:space="preserve">15. Car ses pierres sont aimées de vos serviteurs, et sa terre les attendrit. </w:t>
      </w:r>
    </w:p>
    <w:p w:rsidR="00CD1C2B" w:rsidRDefault="00A06746" w:rsidP="00A06746">
      <w:pPr>
        <w:pStyle w:val="i"/>
      </w:pPr>
      <w:r>
        <w:t xml:space="preserve">16. Et les nations craindront votre nom, Seigneur, et tous les rois de la terre votre gloire, </w:t>
      </w:r>
    </w:p>
    <w:p w:rsidR="00CD1C2B" w:rsidRDefault="00A06746" w:rsidP="00A06746">
      <w:pPr>
        <w:pStyle w:val="i"/>
      </w:pPr>
      <w:r>
        <w:t>17. parce que le Seigneur a bâti Sion, et qu</w:t>
      </w:r>
      <w:r w:rsidR="00236459">
        <w:t>’</w:t>
      </w:r>
      <w:r>
        <w:t xml:space="preserve">il sera vu dans sa gloire. </w:t>
      </w:r>
    </w:p>
    <w:p w:rsidR="00CD1C2B" w:rsidRDefault="00A06746" w:rsidP="00A06746">
      <w:pPr>
        <w:pStyle w:val="i"/>
      </w:pPr>
      <w:r>
        <w:t>18. Il a regardé la prière des humbles, et il n</w:t>
      </w:r>
      <w:r w:rsidR="00236459">
        <w:t>’</w:t>
      </w:r>
      <w:r>
        <w:t xml:space="preserve">a point méprisé leur prière. </w:t>
      </w:r>
    </w:p>
    <w:p w:rsidR="00CD1C2B" w:rsidRDefault="00A06746" w:rsidP="00A06746">
      <w:pPr>
        <w:pStyle w:val="i"/>
      </w:pPr>
      <w:r>
        <w:t xml:space="preserve">19. Que ces choses soient écrites pour la génération future, et le peuple qui sera créé louera le Seigneur, </w:t>
      </w:r>
    </w:p>
    <w:p w:rsidR="00CD1C2B" w:rsidRDefault="00A06746" w:rsidP="00A06746">
      <w:pPr>
        <w:pStyle w:val="i"/>
      </w:pPr>
      <w:r>
        <w:t>20. parce qu</w:t>
      </w:r>
      <w:r w:rsidR="00236459">
        <w:t>’</w:t>
      </w:r>
      <w:r>
        <w:t xml:space="preserve">il a regardé du haut de son lieu saint. Le Seigneur a regardé du ciel sur la terre, </w:t>
      </w:r>
    </w:p>
    <w:p w:rsidR="00CD1C2B" w:rsidRDefault="00A06746" w:rsidP="00A06746">
      <w:pPr>
        <w:pStyle w:val="i"/>
      </w:pPr>
      <w:r>
        <w:t xml:space="preserve">21. pour entendre les gémissements des captifs, pour délivrer les fils de ceux qui avaient été tués, </w:t>
      </w:r>
    </w:p>
    <w:p w:rsidR="00CD1C2B" w:rsidRDefault="00A06746" w:rsidP="00A06746">
      <w:pPr>
        <w:pStyle w:val="i"/>
      </w:pPr>
      <w:r>
        <w:t>22. afin qu</w:t>
      </w:r>
      <w:r w:rsidR="00236459">
        <w:t>’</w:t>
      </w:r>
      <w:r>
        <w:t xml:space="preserve">ils annoncent dans Sion le nom du Seigneur, et sa louange dans Jérusalem, </w:t>
      </w:r>
    </w:p>
    <w:p w:rsidR="00CD1C2B" w:rsidRDefault="00A06746" w:rsidP="00A06746">
      <w:pPr>
        <w:pStyle w:val="i"/>
      </w:pPr>
      <w:r>
        <w:t>23. lorsque les peuples et les rois s</w:t>
      </w:r>
      <w:r w:rsidR="00236459">
        <w:t>’</w:t>
      </w:r>
      <w:r>
        <w:t xml:space="preserve">assembleront pour servir conjointement le Seigneur. </w:t>
      </w:r>
    </w:p>
    <w:p w:rsidR="00CD1C2B" w:rsidRDefault="00A06746" w:rsidP="00A06746">
      <w:pPr>
        <w:pStyle w:val="i"/>
      </w:pPr>
      <w:r>
        <w:t xml:space="preserve">24. Il lui dit dans sa force : Faites-moi connaître le petit nombre de mes jours. </w:t>
      </w:r>
    </w:p>
    <w:p w:rsidR="00CD1C2B" w:rsidRDefault="00A06746" w:rsidP="00BD63A8">
      <w:pPr>
        <w:pStyle w:val="i"/>
      </w:pPr>
      <w:r>
        <w:t xml:space="preserve">25. Ne </w:t>
      </w:r>
      <w:r w:rsidR="00BD63A8">
        <w:t>m</w:t>
      </w:r>
      <w:r>
        <w:t>e rappelez pas au milieu de mes jours ; vos années durent d</w:t>
      </w:r>
      <w:r w:rsidR="00236459">
        <w:t>’</w:t>
      </w:r>
      <w:r>
        <w:t xml:space="preserve">âge en âge. </w:t>
      </w:r>
    </w:p>
    <w:p w:rsidR="00CD1C2B" w:rsidRDefault="00A06746" w:rsidP="00A06746">
      <w:pPr>
        <w:pStyle w:val="i"/>
      </w:pPr>
      <w:r>
        <w:t>26. Dès le commencement, Seigneur, vous avez fondé la terre, et les cieux sont l</w:t>
      </w:r>
      <w:r w:rsidR="00236459">
        <w:t>’</w:t>
      </w:r>
      <w:r>
        <w:t xml:space="preserve">œuvre de vos mains. </w:t>
      </w:r>
    </w:p>
    <w:p w:rsidR="00CD1C2B" w:rsidRDefault="00A06746" w:rsidP="00A06746">
      <w:pPr>
        <w:pStyle w:val="i"/>
      </w:pPr>
      <w:r>
        <w:t xml:space="preserve">27. Ils périront, mais vous, vous demeurez, et ils vieilliront tous comme un vêtement. </w:t>
      </w:r>
    </w:p>
    <w:p w:rsidR="00CD1C2B" w:rsidRDefault="00A06746" w:rsidP="00A06746">
      <w:pPr>
        <w:pStyle w:val="i"/>
      </w:pPr>
      <w:r>
        <w:t xml:space="preserve">Vous les changerez comme un manteau, et ils seront changés ; </w:t>
      </w:r>
    </w:p>
    <w:p w:rsidR="00CD1C2B" w:rsidRDefault="00A06746" w:rsidP="00A06746">
      <w:pPr>
        <w:pStyle w:val="i"/>
      </w:pPr>
      <w:r>
        <w:t xml:space="preserve">28. mais vous, vous êtes toujours le même, et vos années ne passeront point. </w:t>
      </w:r>
    </w:p>
    <w:p w:rsidR="00CD1C2B" w:rsidRDefault="00A06746" w:rsidP="00A06746">
      <w:pPr>
        <w:pStyle w:val="i"/>
      </w:pPr>
      <w:r>
        <w:t>29. Les fils de vos serviteurs auront une demeure</w:t>
      </w:r>
      <w:r w:rsidRPr="004D5811">
        <w:rPr>
          <w:rStyle w:val="italicus"/>
        </w:rPr>
        <w:t xml:space="preserve"> permanente,</w:t>
      </w:r>
      <w:r>
        <w:t xml:space="preserve"> et leur postérité sera stable à jamais. </w:t>
      </w:r>
    </w:p>
    <w:p w:rsidR="00CD1C2B" w:rsidRDefault="00B14EB9" w:rsidP="00A06746">
      <w:pPr>
        <w:pStyle w:val="i"/>
      </w:pPr>
      <w:r>
        <w:t xml:space="preserve">~ </w:t>
      </w:r>
    </w:p>
    <w:p w:rsidR="00CD1C2B" w:rsidRDefault="009D4105" w:rsidP="00976B1C">
      <w:pPr>
        <w:pStyle w:val="Titre4"/>
      </w:pPr>
      <w:r>
        <w:t>Ps 102</w:t>
      </w:r>
    </w:p>
    <w:p w:rsidR="00CD1C2B" w:rsidRDefault="009D4105" w:rsidP="009D4105">
      <w:pPr>
        <w:pStyle w:val="m1"/>
      </w:pPr>
      <w:r>
        <w:t xml:space="preserve">*ps102 </w:t>
      </w:r>
    </w:p>
    <w:p w:rsidR="00CD1C2B" w:rsidRDefault="00D9056B" w:rsidP="009D4105">
      <w:pPr>
        <w:pStyle w:val="caput"/>
      </w:pPr>
      <w:hyperlink w:anchor="ps_sum102" w:history="1">
        <w:r w:rsidR="009D4105">
          <w:rPr>
            <w:color w:val="9933FF"/>
            <w:u w:val="single"/>
          </w:rPr>
          <w:t>PSAUME CII</w:t>
        </w:r>
      </w:hyperlink>
      <w:bookmarkStart w:id="104" w:name="ps102"/>
      <w:bookmarkEnd w:id="104"/>
      <w:r w:rsidR="009D4105">
        <w:t xml:space="preserve"> </w:t>
      </w:r>
    </w:p>
    <w:p w:rsidR="005A6C1C" w:rsidRDefault="00A06746" w:rsidP="00A06746">
      <w:pPr>
        <w:pStyle w:val="i"/>
      </w:pPr>
      <w:r>
        <w:t xml:space="preserve">1. De David lui-même. </w:t>
      </w:r>
    </w:p>
    <w:p w:rsidR="00CD1C2B" w:rsidRDefault="00A06746" w:rsidP="00A06746">
      <w:pPr>
        <w:pStyle w:val="i"/>
      </w:pPr>
      <w:r>
        <w:t>Mon âme, bénis le Seigneur, et que tout ce qui est au dedans de moi</w:t>
      </w:r>
      <w:r w:rsidRPr="004D5811">
        <w:rPr>
          <w:rStyle w:val="italicus"/>
        </w:rPr>
        <w:t xml:space="preserve"> bénisse </w:t>
      </w:r>
      <w:r>
        <w:t xml:space="preserve">son saint nom. </w:t>
      </w:r>
    </w:p>
    <w:p w:rsidR="00CD1C2B" w:rsidRDefault="00A06746" w:rsidP="00A06746">
      <w:pPr>
        <w:pStyle w:val="i"/>
      </w:pPr>
      <w:r>
        <w:t>2. Mon âme, bénis le Seigneur, et n</w:t>
      </w:r>
      <w:r w:rsidR="00236459">
        <w:t>’</w:t>
      </w:r>
      <w:r>
        <w:t xml:space="preserve">oublie jamais tous ses bienfaits. </w:t>
      </w:r>
    </w:p>
    <w:p w:rsidR="00CD1C2B" w:rsidRDefault="00A06746" w:rsidP="00A06746">
      <w:pPr>
        <w:pStyle w:val="i"/>
      </w:pPr>
      <w:r>
        <w:t>3. C</w:t>
      </w:r>
      <w:r w:rsidR="00236459">
        <w:t>’</w:t>
      </w:r>
      <w:r>
        <w:t xml:space="preserve">est lui qui pardonne toutes tes iniquités, et qui guérit toutes tes maladies. </w:t>
      </w:r>
    </w:p>
    <w:p w:rsidR="00CD1C2B" w:rsidRDefault="00A06746" w:rsidP="00A06746">
      <w:pPr>
        <w:pStyle w:val="i"/>
      </w:pPr>
      <w:r>
        <w:t>4. C</w:t>
      </w:r>
      <w:r w:rsidR="00236459">
        <w:t>’</w:t>
      </w:r>
      <w:r>
        <w:t xml:space="preserve">est lui qui rachète ta vie de la mort, qui te couronne de miséricorde et de grâces. </w:t>
      </w:r>
    </w:p>
    <w:p w:rsidR="00CD1C2B" w:rsidRDefault="00A06746" w:rsidP="00A06746">
      <w:pPr>
        <w:pStyle w:val="i"/>
      </w:pPr>
      <w:r>
        <w:t>5. C</w:t>
      </w:r>
      <w:r w:rsidR="00236459">
        <w:t>’</w:t>
      </w:r>
      <w:r>
        <w:t>est lui qui remplit tes désirs en te comblant de biens ; ta jeunesse sera renouvelée comme celle de l</w:t>
      </w:r>
      <w:r w:rsidR="00236459">
        <w:t>’</w:t>
      </w:r>
      <w:r>
        <w:t xml:space="preserve">aigle. </w:t>
      </w:r>
    </w:p>
    <w:p w:rsidR="00CD1C2B" w:rsidRDefault="00A06746" w:rsidP="005A6C1C">
      <w:pPr>
        <w:pStyle w:val="i"/>
      </w:pPr>
      <w:r>
        <w:t>6. Le Seigneur fait miséricorde, et il rend justice à tous ceux qui sou</w:t>
      </w:r>
      <w:r w:rsidR="005A6C1C">
        <w:t>ff</w:t>
      </w:r>
      <w:r>
        <w:t xml:space="preserve">rent la violence. </w:t>
      </w:r>
    </w:p>
    <w:p w:rsidR="00CD1C2B" w:rsidRDefault="00A06746" w:rsidP="00A06746">
      <w:pPr>
        <w:pStyle w:val="i"/>
      </w:pPr>
      <w:r>
        <w:t>7. Il a fait connaître ses voies à Moïse, et ses volontés aux enfants d</w:t>
      </w:r>
      <w:r w:rsidR="00236459">
        <w:t>’</w:t>
      </w:r>
      <w:r>
        <w:t xml:space="preserve">Israël. </w:t>
      </w:r>
    </w:p>
    <w:p w:rsidR="00CD1C2B" w:rsidRDefault="00A06746" w:rsidP="00A06746">
      <w:pPr>
        <w:pStyle w:val="i"/>
      </w:pPr>
      <w:r>
        <w:t xml:space="preserve">8. Le Seigneur est compatissant et miséricordieux, patient et très miséricordieux. </w:t>
      </w:r>
    </w:p>
    <w:p w:rsidR="00CD1C2B" w:rsidRDefault="00A06746" w:rsidP="00A06746">
      <w:pPr>
        <w:pStyle w:val="i"/>
      </w:pPr>
      <w:r>
        <w:t>9. Il ne s</w:t>
      </w:r>
      <w:r w:rsidR="00236459">
        <w:t>’</w:t>
      </w:r>
      <w:r>
        <w:t xml:space="preserve">irritera pas perpétuellement, et ne menacera pas sans fin. </w:t>
      </w:r>
    </w:p>
    <w:p w:rsidR="00CD1C2B" w:rsidRDefault="00A06746" w:rsidP="00A06746">
      <w:pPr>
        <w:pStyle w:val="i"/>
      </w:pPr>
      <w:r>
        <w:t xml:space="preserve">10. Il ne nous a pas traités selon nos péchés, et il ne nous a pas punis selon nos iniquités. </w:t>
      </w:r>
    </w:p>
    <w:p w:rsidR="00CD1C2B" w:rsidRDefault="00A06746" w:rsidP="00A06746">
      <w:pPr>
        <w:pStyle w:val="i"/>
      </w:pPr>
      <w:r>
        <w:t xml:space="preserve">11. Car autant le ciel est élevé au-dessus de la terre, autant il a affermi sa miséricorde sur ceux qui le craignent. </w:t>
      </w:r>
    </w:p>
    <w:p w:rsidR="00CD1C2B" w:rsidRDefault="00A06746" w:rsidP="00A06746">
      <w:pPr>
        <w:pStyle w:val="i"/>
      </w:pPr>
      <w:r>
        <w:t>12. Autant l</w:t>
      </w:r>
      <w:r w:rsidR="00236459">
        <w:t>’</w:t>
      </w:r>
      <w:r w:rsidR="005A6C1C">
        <w:t>orient est éloigné du couchant,</w:t>
      </w:r>
      <w:r>
        <w:t xml:space="preserve"> autant il a éloigné de nous nos iniquités. </w:t>
      </w:r>
    </w:p>
    <w:p w:rsidR="00CD1C2B" w:rsidRDefault="00A06746" w:rsidP="00A06746">
      <w:pPr>
        <w:pStyle w:val="i"/>
      </w:pPr>
      <w:r>
        <w:t xml:space="preserve">13. Comme un père a compassion de ses enfants, ainsi le Seigneur a compassion de ceux qui le craignent. </w:t>
      </w:r>
    </w:p>
    <w:p w:rsidR="00CD1C2B" w:rsidRDefault="00A06746" w:rsidP="00A06746">
      <w:pPr>
        <w:pStyle w:val="i"/>
      </w:pPr>
      <w:r>
        <w:t xml:space="preserve">14. Car il sait de quoi nous sommes formés ; </w:t>
      </w:r>
    </w:p>
    <w:p w:rsidR="00CD1C2B" w:rsidRDefault="00A06746" w:rsidP="00A06746">
      <w:pPr>
        <w:pStyle w:val="i"/>
      </w:pPr>
      <w:r>
        <w:t>il s</w:t>
      </w:r>
      <w:r w:rsidR="00236459">
        <w:t>’</w:t>
      </w:r>
      <w:r>
        <w:t xml:space="preserve">est souvenu que nous ne sommes que poussière. </w:t>
      </w:r>
    </w:p>
    <w:p w:rsidR="00CD1C2B" w:rsidRDefault="00A06746" w:rsidP="00A06746">
      <w:pPr>
        <w:pStyle w:val="i"/>
      </w:pPr>
      <w:r>
        <w:t>15. Les jours de l</w:t>
      </w:r>
      <w:r w:rsidR="00236459">
        <w:t>’</w:t>
      </w:r>
      <w:r>
        <w:t>homme passent comme l</w:t>
      </w:r>
      <w:r w:rsidR="00236459">
        <w:t>’</w:t>
      </w:r>
      <w:r>
        <w:t xml:space="preserve">herbe ; il fleurit comme la fleur des champs. </w:t>
      </w:r>
    </w:p>
    <w:p w:rsidR="00CD1C2B" w:rsidRDefault="00A06746" w:rsidP="00A06746">
      <w:pPr>
        <w:pStyle w:val="i"/>
      </w:pPr>
      <w:r>
        <w:t>16. Qu</w:t>
      </w:r>
      <w:r w:rsidR="00236459">
        <w:t>’</w:t>
      </w:r>
      <w:r>
        <w:t>un souffle passe sur lui, et il n</w:t>
      </w:r>
      <w:r w:rsidR="00236459">
        <w:t>’</w:t>
      </w:r>
      <w:r>
        <w:t>est plus, et le lieu qu</w:t>
      </w:r>
      <w:r w:rsidR="00236459">
        <w:t>’</w:t>
      </w:r>
      <w:r>
        <w:t xml:space="preserve">il occupait ne le reconnaît plus. </w:t>
      </w:r>
    </w:p>
    <w:p w:rsidR="00CD1C2B" w:rsidRDefault="00A06746" w:rsidP="00A06746">
      <w:pPr>
        <w:pStyle w:val="i"/>
      </w:pPr>
      <w:r>
        <w:t>17. Mais la miséricorde du Seigneur s</w:t>
      </w:r>
      <w:r w:rsidR="00236459">
        <w:t>’</w:t>
      </w:r>
      <w:r>
        <w:t>étend de l</w:t>
      </w:r>
      <w:r w:rsidR="00236459">
        <w:t>’</w:t>
      </w:r>
      <w:r>
        <w:t>éternité à l</w:t>
      </w:r>
      <w:r w:rsidR="00236459">
        <w:t>’</w:t>
      </w:r>
      <w:r>
        <w:t xml:space="preserve">éternité sur ceux qui le craignent. </w:t>
      </w:r>
    </w:p>
    <w:p w:rsidR="00CD1C2B" w:rsidRDefault="00A06746" w:rsidP="00A06746">
      <w:pPr>
        <w:pStyle w:val="i"/>
      </w:pPr>
      <w:r>
        <w:t xml:space="preserve">Et sa justice se répand sur les enfants des enfants </w:t>
      </w:r>
    </w:p>
    <w:p w:rsidR="00CD1C2B" w:rsidRDefault="00A06746" w:rsidP="00A06746">
      <w:pPr>
        <w:pStyle w:val="i"/>
      </w:pPr>
      <w:r>
        <w:t xml:space="preserve">18. de ceux qui gardent son alliance, </w:t>
      </w:r>
    </w:p>
    <w:p w:rsidR="00CD1C2B" w:rsidRDefault="00A06746" w:rsidP="00885AD2">
      <w:pPr>
        <w:pStyle w:val="i"/>
      </w:pPr>
      <w:r>
        <w:t xml:space="preserve">et qui se souviennent </w:t>
      </w:r>
      <w:r w:rsidR="00CD4FFA">
        <w:t>de</w:t>
      </w:r>
      <w:r>
        <w:t xml:space="preserve"> ses préceptes, pour les accomplir. </w:t>
      </w:r>
    </w:p>
    <w:p w:rsidR="00CD1C2B" w:rsidRDefault="00A06746" w:rsidP="00A06746">
      <w:pPr>
        <w:pStyle w:val="i"/>
      </w:pPr>
      <w:r>
        <w:t xml:space="preserve">19. Le Seigneur a préparé son trône dans le ciel, et tout sera assujetti à son empire. </w:t>
      </w:r>
    </w:p>
    <w:p w:rsidR="00CD1C2B" w:rsidRDefault="00A06746" w:rsidP="00885AD2">
      <w:pPr>
        <w:pStyle w:val="i"/>
      </w:pPr>
      <w:r>
        <w:lastRenderedPageBreak/>
        <w:t xml:space="preserve">20. Bénissez le Seigneur, vous tous, ses anges, qui êtes puissants et forts ; qui exécutez sa parole, pour obéir à la voix de ses ordres. </w:t>
      </w:r>
    </w:p>
    <w:p w:rsidR="00CD1C2B" w:rsidRDefault="00A06746" w:rsidP="00A06746">
      <w:pPr>
        <w:pStyle w:val="i"/>
      </w:pPr>
      <w:r>
        <w:t xml:space="preserve">21. Bénissez le Seigneur, vous toutes, ses armées ; vous, ses ministres, qui faites sa volonté. </w:t>
      </w:r>
    </w:p>
    <w:p w:rsidR="00CD1C2B" w:rsidRDefault="00A06746" w:rsidP="00A06746">
      <w:pPr>
        <w:pStyle w:val="i"/>
      </w:pPr>
      <w:r>
        <w:t xml:space="preserve">22. Bénissez le Seigneur, </w:t>
      </w:r>
      <w:r w:rsidR="00F23D3F">
        <w:t>vous</w:t>
      </w:r>
      <w:r>
        <w:t xml:space="preserve"> toutes, ses œuvres, dans tous les lieux de sa domination. Mon âme, bénis le Seigneur. </w:t>
      </w:r>
    </w:p>
    <w:p w:rsidR="00CD1C2B" w:rsidRDefault="00B14EB9" w:rsidP="00A06746">
      <w:pPr>
        <w:pStyle w:val="i"/>
      </w:pPr>
      <w:r>
        <w:t xml:space="preserve">~ </w:t>
      </w:r>
    </w:p>
    <w:p w:rsidR="00CD1C2B" w:rsidRDefault="009D4105" w:rsidP="00976B1C">
      <w:pPr>
        <w:pStyle w:val="Titre4"/>
      </w:pPr>
      <w:r>
        <w:t>Ps 103</w:t>
      </w:r>
    </w:p>
    <w:p w:rsidR="00CD1C2B" w:rsidRDefault="009D4105" w:rsidP="009D4105">
      <w:pPr>
        <w:pStyle w:val="m1"/>
      </w:pPr>
      <w:r>
        <w:t xml:space="preserve">*ps103 </w:t>
      </w:r>
    </w:p>
    <w:p w:rsidR="00CD1C2B" w:rsidRDefault="00D9056B" w:rsidP="009D4105">
      <w:pPr>
        <w:pStyle w:val="caput"/>
      </w:pPr>
      <w:hyperlink w:anchor="ps_sum103" w:history="1">
        <w:r w:rsidR="009D4105">
          <w:rPr>
            <w:color w:val="9933FF"/>
            <w:u w:val="single"/>
          </w:rPr>
          <w:t>PSAUME CIII</w:t>
        </w:r>
      </w:hyperlink>
      <w:bookmarkStart w:id="105" w:name="ps103"/>
      <w:bookmarkEnd w:id="105"/>
      <w:r w:rsidR="009D4105">
        <w:t xml:space="preserve"> </w:t>
      </w:r>
    </w:p>
    <w:p w:rsidR="00CD1C2B" w:rsidRDefault="00A06746" w:rsidP="00A06746">
      <w:pPr>
        <w:pStyle w:val="i"/>
      </w:pPr>
      <w:r>
        <w:t xml:space="preserve">1. De David. </w:t>
      </w:r>
    </w:p>
    <w:p w:rsidR="00CD1C2B" w:rsidRDefault="00BB3570" w:rsidP="00A06746">
      <w:pPr>
        <w:pStyle w:val="i"/>
      </w:pPr>
      <w:r>
        <w:t>Mon âme, bénis le Seigneur.</w:t>
      </w:r>
      <w:r w:rsidR="00A06746">
        <w:t xml:space="preserve"> Seigneur mon Dieu, vous avez fait paraître magnifiquement votre grandeur. </w:t>
      </w:r>
    </w:p>
    <w:p w:rsidR="00CD1C2B" w:rsidRDefault="00A06746" w:rsidP="00A06746">
      <w:pPr>
        <w:pStyle w:val="i"/>
      </w:pPr>
      <w:r>
        <w:t xml:space="preserve">Vous vous êtes revêtu de majesté et de splendeur, </w:t>
      </w:r>
    </w:p>
    <w:p w:rsidR="00CD1C2B" w:rsidRDefault="00A06746" w:rsidP="00A06746">
      <w:pPr>
        <w:pStyle w:val="i"/>
      </w:pPr>
      <w:r>
        <w:t>2. enveloppé de lumière comme d</w:t>
      </w:r>
      <w:r w:rsidR="00236459">
        <w:t>’</w:t>
      </w:r>
      <w:r>
        <w:t xml:space="preserve">un vêtement. </w:t>
      </w:r>
    </w:p>
    <w:p w:rsidR="00CD1C2B" w:rsidRDefault="00A06746" w:rsidP="00A06746">
      <w:pPr>
        <w:pStyle w:val="i"/>
      </w:pPr>
      <w:r>
        <w:t xml:space="preserve">Vous étendez le ciel comme une tente ; </w:t>
      </w:r>
    </w:p>
    <w:p w:rsidR="00CD1C2B" w:rsidRDefault="00BB3570" w:rsidP="00A06746">
      <w:pPr>
        <w:pStyle w:val="i"/>
      </w:pPr>
      <w:r>
        <w:t>3</w:t>
      </w:r>
      <w:r w:rsidR="00A06746">
        <w:t>. vous couvrez d</w:t>
      </w:r>
      <w:r w:rsidR="00236459">
        <w:t>’</w:t>
      </w:r>
      <w:r w:rsidR="00A06746">
        <w:t xml:space="preserve">eaux les parties supérieures ; </w:t>
      </w:r>
    </w:p>
    <w:p w:rsidR="00CD1C2B" w:rsidRDefault="00A06746" w:rsidP="00A06746">
      <w:pPr>
        <w:pStyle w:val="i"/>
      </w:pPr>
      <w:r>
        <w:t xml:space="preserve">vous montez sur les nuées, et vous marchez sur les ailes des vents ; </w:t>
      </w:r>
    </w:p>
    <w:p w:rsidR="00CD1C2B" w:rsidRDefault="00A06746" w:rsidP="00A06746">
      <w:pPr>
        <w:pStyle w:val="i"/>
      </w:pPr>
      <w:r>
        <w:t xml:space="preserve">4. vous faites de vos anges des vents rapides, et de vos ministres un feu brûlant. </w:t>
      </w:r>
    </w:p>
    <w:p w:rsidR="00CD1C2B" w:rsidRDefault="00A06746" w:rsidP="00A06746">
      <w:pPr>
        <w:pStyle w:val="i"/>
      </w:pPr>
      <w:r>
        <w:t xml:space="preserve">5. Vous avez fondé la terre sur sa base solide, elle ne sera jamais renversée. </w:t>
      </w:r>
    </w:p>
    <w:p w:rsidR="00CD1C2B" w:rsidRDefault="00F23D3F" w:rsidP="00A06746">
      <w:pPr>
        <w:pStyle w:val="i"/>
      </w:pPr>
      <w:r>
        <w:t>6. L</w:t>
      </w:r>
      <w:r w:rsidR="00236459">
        <w:t>’</w:t>
      </w:r>
      <w:r>
        <w:t>abîme l</w:t>
      </w:r>
      <w:r w:rsidR="00236459">
        <w:t>’</w:t>
      </w:r>
      <w:r>
        <w:t>enveloppe comme un vêtement ; les eaux s</w:t>
      </w:r>
      <w:r w:rsidR="00236459">
        <w:t>’</w:t>
      </w:r>
      <w:r>
        <w:t xml:space="preserve">élèvent au-dessus des montagnes. </w:t>
      </w:r>
    </w:p>
    <w:p w:rsidR="00CD1C2B" w:rsidRDefault="00A06746" w:rsidP="00A06746">
      <w:pPr>
        <w:pStyle w:val="i"/>
      </w:pPr>
      <w:r>
        <w:t xml:space="preserve">7. Mais devant votre menace elles fuiront ; la voix de votre tonnerre les épouvantera. </w:t>
      </w:r>
    </w:p>
    <w:p w:rsidR="00CD1C2B" w:rsidRDefault="00F23D3F" w:rsidP="00A06746">
      <w:pPr>
        <w:pStyle w:val="i"/>
      </w:pPr>
      <w:r>
        <w:t>8. Les montagnes s</w:t>
      </w:r>
      <w:r w:rsidR="00236459">
        <w:t>’</w:t>
      </w:r>
      <w:r>
        <w:t xml:space="preserve">élèvent et les vallées descendent au lieu que vous leur avez fixé. </w:t>
      </w:r>
    </w:p>
    <w:p w:rsidR="00CD1C2B" w:rsidRDefault="00A06746" w:rsidP="00A06746">
      <w:pPr>
        <w:pStyle w:val="i"/>
      </w:pPr>
      <w:r>
        <w:t>9. Vous leur avez prescrit des bornes qu</w:t>
      </w:r>
      <w:r w:rsidR="00236459">
        <w:t>’</w:t>
      </w:r>
      <w:r>
        <w:t xml:space="preserve">elles ne passeront point, et elles ne reviendront pas couvrir la terre. </w:t>
      </w:r>
    </w:p>
    <w:p w:rsidR="00CD1C2B" w:rsidRDefault="00A06746" w:rsidP="00A06746">
      <w:pPr>
        <w:pStyle w:val="i"/>
      </w:pPr>
      <w:r>
        <w:t>10. Vous faites jaillir les sources dans les vallées ; les eaux s</w:t>
      </w:r>
      <w:r w:rsidR="00236459">
        <w:t>’</w:t>
      </w:r>
      <w:r>
        <w:t xml:space="preserve">écoulent entre les montagnes. </w:t>
      </w:r>
    </w:p>
    <w:p w:rsidR="00CD1C2B" w:rsidRDefault="00A06746" w:rsidP="00A06746">
      <w:pPr>
        <w:pStyle w:val="i"/>
      </w:pPr>
      <w:r>
        <w:t>11. Toutes les bêtes des champs s</w:t>
      </w:r>
      <w:r w:rsidR="00236459">
        <w:t>’</w:t>
      </w:r>
      <w:r>
        <w:t xml:space="preserve">y abreuvent ; les ânes sauvages soupirent après elles dans leur soif. </w:t>
      </w:r>
    </w:p>
    <w:p w:rsidR="00CD1C2B" w:rsidRDefault="00A06746" w:rsidP="00A06746">
      <w:pPr>
        <w:pStyle w:val="i"/>
      </w:pPr>
      <w:r>
        <w:t>12. Au-dessus d</w:t>
      </w:r>
      <w:r w:rsidR="00236459">
        <w:t>’</w:t>
      </w:r>
      <w:r>
        <w:t xml:space="preserve">elles habitent les oiseaux du ciel ; ils font entendre leurs voix du milieu des rochers. </w:t>
      </w:r>
    </w:p>
    <w:p w:rsidR="00CD1C2B" w:rsidRDefault="00A06746" w:rsidP="00A06746">
      <w:pPr>
        <w:pStyle w:val="i"/>
      </w:pPr>
      <w:r>
        <w:t>13. Vous arrosez les montagnes des eaux qui tombent d</w:t>
      </w:r>
      <w:r w:rsidR="00236459">
        <w:t>’</w:t>
      </w:r>
      <w:r>
        <w:t xml:space="preserve">en haut ; la terre sera rassasiée du fruit de vos œuvres. </w:t>
      </w:r>
    </w:p>
    <w:p w:rsidR="00CD1C2B" w:rsidRDefault="00A06746" w:rsidP="00A06746">
      <w:pPr>
        <w:pStyle w:val="i"/>
      </w:pPr>
      <w:r>
        <w:t>14. Vous faites croître l</w:t>
      </w:r>
      <w:r w:rsidR="00236459">
        <w:t>’</w:t>
      </w:r>
      <w:r>
        <w:t>herbe pour les bêtes, et les plantes pour l</w:t>
      </w:r>
      <w:r w:rsidR="00236459">
        <w:t>’</w:t>
      </w:r>
      <w:r>
        <w:t>usage de l</w:t>
      </w:r>
      <w:r w:rsidR="00236459">
        <w:t>’</w:t>
      </w:r>
      <w:r>
        <w:t xml:space="preserve">homme. </w:t>
      </w:r>
    </w:p>
    <w:p w:rsidR="00CD1C2B" w:rsidRDefault="00A06746" w:rsidP="00A06746">
      <w:pPr>
        <w:pStyle w:val="i"/>
      </w:pPr>
      <w:r>
        <w:t xml:space="preserve">Vous faites sortir le pain de la terre, </w:t>
      </w:r>
    </w:p>
    <w:p w:rsidR="00CD1C2B" w:rsidRDefault="00A06746" w:rsidP="00A06746">
      <w:pPr>
        <w:pStyle w:val="i"/>
      </w:pPr>
      <w:r>
        <w:t>15. et le vin qui réjouit le cœur de l</w:t>
      </w:r>
      <w:r w:rsidR="00236459">
        <w:t>’</w:t>
      </w:r>
      <w:r>
        <w:t xml:space="preserve">homme. </w:t>
      </w:r>
    </w:p>
    <w:p w:rsidR="00CD1C2B" w:rsidRDefault="00BB3570" w:rsidP="00A06746">
      <w:pPr>
        <w:pStyle w:val="i"/>
      </w:pPr>
      <w:r w:rsidRPr="00BB3570">
        <w:rPr>
          <w:rStyle w:val="italicus"/>
        </w:rPr>
        <w:t>V</w:t>
      </w:r>
      <w:r w:rsidR="00A06746" w:rsidRPr="00BB3570">
        <w:rPr>
          <w:rStyle w:val="italicus"/>
        </w:rPr>
        <w:t>ous lui donnez</w:t>
      </w:r>
      <w:r w:rsidR="00A06746">
        <w:t xml:space="preserve"> l</w:t>
      </w:r>
      <w:r w:rsidR="00236459">
        <w:t>’</w:t>
      </w:r>
      <w:r w:rsidR="00A06746">
        <w:t>huile, pour qu</w:t>
      </w:r>
      <w:r w:rsidR="00236459">
        <w:t>’</w:t>
      </w:r>
      <w:r w:rsidR="00A06746">
        <w:t>elle répande la joie sur son visage ; et le pain, pour qu</w:t>
      </w:r>
      <w:r w:rsidR="00236459">
        <w:t>’</w:t>
      </w:r>
      <w:r w:rsidR="00A06746">
        <w:t xml:space="preserve">il fortifie son cœur. </w:t>
      </w:r>
    </w:p>
    <w:p w:rsidR="00CD1C2B" w:rsidRDefault="00A06746" w:rsidP="00A06746">
      <w:pPr>
        <w:pStyle w:val="i"/>
      </w:pPr>
      <w:r>
        <w:t>16. Les arbres de la campagne se rassasient, aussi bien que les cèdres du Liban, qu</w:t>
      </w:r>
      <w:r w:rsidR="00236459">
        <w:t>’</w:t>
      </w:r>
      <w:r>
        <w:t xml:space="preserve">il a plantés. </w:t>
      </w:r>
    </w:p>
    <w:p w:rsidR="00CD1C2B" w:rsidRDefault="00A06746" w:rsidP="00A06746">
      <w:pPr>
        <w:pStyle w:val="i"/>
      </w:pPr>
      <w:r>
        <w:t>17. C</w:t>
      </w:r>
      <w:r w:rsidR="00236459">
        <w:t>’</w:t>
      </w:r>
      <w:r>
        <w:t xml:space="preserve">est là que les oiseaux font leurs nids. </w:t>
      </w:r>
    </w:p>
    <w:p w:rsidR="00CD1C2B" w:rsidRDefault="00A06746" w:rsidP="00A06746">
      <w:pPr>
        <w:pStyle w:val="i"/>
      </w:pPr>
      <w:r>
        <w:t xml:space="preserve">La demeure du héron domine les autres. </w:t>
      </w:r>
    </w:p>
    <w:p w:rsidR="00CD1C2B" w:rsidRDefault="00A06746" w:rsidP="00A06746">
      <w:pPr>
        <w:pStyle w:val="i"/>
      </w:pPr>
      <w:r>
        <w:t xml:space="preserve">18. Les hautes montagnes sont pour les cerfs, et les rochers pour les hérissons. </w:t>
      </w:r>
    </w:p>
    <w:p w:rsidR="00CD1C2B" w:rsidRDefault="00A06746" w:rsidP="00A06746">
      <w:pPr>
        <w:pStyle w:val="i"/>
      </w:pPr>
      <w:r>
        <w:t>19. Il a fait la lune pour marquer les temps ; le soleil connaît l</w:t>
      </w:r>
      <w:r w:rsidR="00236459">
        <w:t>’</w:t>
      </w:r>
      <w:r>
        <w:t xml:space="preserve">heure de son coucher. </w:t>
      </w:r>
    </w:p>
    <w:p w:rsidR="00CD1C2B" w:rsidRDefault="00A06746" w:rsidP="00A06746">
      <w:pPr>
        <w:pStyle w:val="i"/>
      </w:pPr>
      <w:r>
        <w:t>20. Vous avez répandu les ténèbres, et la nuit est venue ; c</w:t>
      </w:r>
      <w:r w:rsidR="00236459">
        <w:t>’</w:t>
      </w:r>
      <w:r>
        <w:t xml:space="preserve">est alors que toutes les </w:t>
      </w:r>
      <w:r w:rsidR="00F23D3F">
        <w:t>bêtes</w:t>
      </w:r>
      <w:r>
        <w:t xml:space="preserve"> de la forêt se mettent en mouvement. </w:t>
      </w:r>
    </w:p>
    <w:p w:rsidR="00CD1C2B" w:rsidRDefault="00A06746" w:rsidP="00A06746">
      <w:pPr>
        <w:pStyle w:val="i"/>
      </w:pPr>
      <w:r>
        <w:t xml:space="preserve">21. Les petits des lions rugissent après leur proie, et demandent à Dieu leur nourriture. </w:t>
      </w:r>
    </w:p>
    <w:p w:rsidR="00CD1C2B" w:rsidRDefault="00A06746" w:rsidP="00A06746">
      <w:pPr>
        <w:pStyle w:val="i"/>
      </w:pPr>
      <w:r>
        <w:t xml:space="preserve">22. Le soleil se lève, et ils se rassemblent, et vont se coucher dans leurs tanières. </w:t>
      </w:r>
    </w:p>
    <w:p w:rsidR="00CD1C2B" w:rsidRDefault="00A06746" w:rsidP="00A06746">
      <w:pPr>
        <w:pStyle w:val="i"/>
      </w:pPr>
      <w:r>
        <w:t>23. L</w:t>
      </w:r>
      <w:r w:rsidR="00236459">
        <w:t>’</w:t>
      </w:r>
      <w:r>
        <w:t>homme sort pour son ouvrage et pour son travail jusqu</w:t>
      </w:r>
      <w:r w:rsidR="00236459">
        <w:t>’</w:t>
      </w:r>
      <w:r>
        <w:t xml:space="preserve">au soir. </w:t>
      </w:r>
    </w:p>
    <w:p w:rsidR="00CD1C2B" w:rsidRDefault="00A06746" w:rsidP="00A06746">
      <w:pPr>
        <w:pStyle w:val="i"/>
      </w:pPr>
      <w:r>
        <w:t xml:space="preserve">24. Que vos œuvres sont grandes, Seigneur ! Vous avez fait toutes choses avec sagesse ; la terre est toute remplie de vos biens. </w:t>
      </w:r>
    </w:p>
    <w:p w:rsidR="00CD1C2B" w:rsidRDefault="00A06746" w:rsidP="00A06746">
      <w:pPr>
        <w:pStyle w:val="i"/>
      </w:pPr>
      <w:r>
        <w:t xml:space="preserve">25. Voici la vaste mer, aux bras immenses : là sont les reptiles sans nombre, </w:t>
      </w:r>
    </w:p>
    <w:p w:rsidR="00CD1C2B" w:rsidRDefault="00A06746" w:rsidP="00A06746">
      <w:pPr>
        <w:pStyle w:val="i"/>
      </w:pPr>
      <w:r>
        <w:t xml:space="preserve">les animaux grands et petits. </w:t>
      </w:r>
    </w:p>
    <w:p w:rsidR="00CD1C2B" w:rsidRDefault="00A06746" w:rsidP="00A06746">
      <w:pPr>
        <w:pStyle w:val="i"/>
      </w:pPr>
      <w:r>
        <w:lastRenderedPageBreak/>
        <w:t>20. C</w:t>
      </w:r>
      <w:r w:rsidR="00236459">
        <w:t>’</w:t>
      </w:r>
      <w:r>
        <w:t xml:space="preserve">est là que passent les navires, </w:t>
      </w:r>
    </w:p>
    <w:p w:rsidR="00CD1C2B" w:rsidRDefault="00A06746" w:rsidP="00BB3570">
      <w:pPr>
        <w:pStyle w:val="i"/>
      </w:pPr>
      <w:r>
        <w:t xml:space="preserve">ce monstre </w:t>
      </w:r>
      <w:r w:rsidR="00BB3570">
        <w:t>qu</w:t>
      </w:r>
      <w:r>
        <w:t>e vous avez formé pour s</w:t>
      </w:r>
      <w:r w:rsidR="00236459">
        <w:t>’</w:t>
      </w:r>
      <w:r>
        <w:t xml:space="preserve">y jouer. </w:t>
      </w:r>
    </w:p>
    <w:p w:rsidR="00CD1C2B" w:rsidRDefault="00A06746" w:rsidP="00A06746">
      <w:pPr>
        <w:pStyle w:val="i"/>
      </w:pPr>
      <w:r>
        <w:t xml:space="preserve">27. Tous attendent de vous que vous leur donniez leur nourriture en son temps. </w:t>
      </w:r>
    </w:p>
    <w:p w:rsidR="00CD1C2B" w:rsidRDefault="00A06746" w:rsidP="00A06746">
      <w:pPr>
        <w:pStyle w:val="i"/>
      </w:pPr>
      <w:r>
        <w:t xml:space="preserve">28. Lorsque vous la leur donnez, ils la recueillent ; lorsque vous ouvrez votre main, ils sont tous remplis de vos biens. </w:t>
      </w:r>
    </w:p>
    <w:p w:rsidR="00CD1C2B" w:rsidRDefault="00A06746" w:rsidP="00A06746">
      <w:pPr>
        <w:pStyle w:val="i"/>
      </w:pPr>
      <w:r>
        <w:t xml:space="preserve">29. Mais si vous détournez votre visage, ils seront troublés ; vous leur retirerez le souffle et ils tomberont en défaillance et retourneront dans leur poussière. </w:t>
      </w:r>
    </w:p>
    <w:p w:rsidR="00CD1C2B" w:rsidRDefault="00A06746" w:rsidP="00A06746">
      <w:pPr>
        <w:pStyle w:val="i"/>
      </w:pPr>
      <w:r>
        <w:t xml:space="preserve">30. Vous enverrez votre souffle, et ils seront créés, et vous renouvellerez la face de la terre. </w:t>
      </w:r>
    </w:p>
    <w:p w:rsidR="00CD1C2B" w:rsidRDefault="00A06746" w:rsidP="00A06746">
      <w:pPr>
        <w:pStyle w:val="i"/>
      </w:pPr>
      <w:r>
        <w:t xml:space="preserve">31. Que la gloire du Seigneur soit célébrée à jamais ; le Seigneur se réjouira dans ses œuvres. </w:t>
      </w:r>
    </w:p>
    <w:p w:rsidR="00CD1C2B" w:rsidRDefault="00A06746" w:rsidP="00A06746">
      <w:pPr>
        <w:pStyle w:val="i"/>
      </w:pPr>
      <w:r>
        <w:t xml:space="preserve">32. Il regarde la terre et la fait trembler ; il touche les montagnes, et elles fument. </w:t>
      </w:r>
    </w:p>
    <w:p w:rsidR="00CD1C2B" w:rsidRDefault="00A06746" w:rsidP="00A06746">
      <w:pPr>
        <w:pStyle w:val="i"/>
      </w:pPr>
      <w:r>
        <w:t xml:space="preserve">33. Je chanterai le Seigneur toute ma vie ; je célébrerai mon Dieu tant que je serai. </w:t>
      </w:r>
    </w:p>
    <w:p w:rsidR="00CD1C2B" w:rsidRDefault="00A06746" w:rsidP="00A06746">
      <w:pPr>
        <w:pStyle w:val="i"/>
      </w:pPr>
      <w:r>
        <w:t xml:space="preserve">34. Puissent mes paroles lui être agréables ; pour moi je me délecterai dans le Seigneur. </w:t>
      </w:r>
    </w:p>
    <w:p w:rsidR="00CD1C2B" w:rsidRDefault="00A06746" w:rsidP="003D37B0">
      <w:pPr>
        <w:pStyle w:val="i"/>
      </w:pPr>
      <w:r>
        <w:t>35. Que les pécheurs et les impies disparaissent de la terre, en sort</w:t>
      </w:r>
      <w:r w:rsidR="003D37B0">
        <w:t>e</w:t>
      </w:r>
      <w:r>
        <w:t xml:space="preserve"> qu</w:t>
      </w:r>
      <w:r w:rsidR="00236459">
        <w:t>’</w:t>
      </w:r>
      <w:r>
        <w:t xml:space="preserve">ils ne soient plus. Mon âme, bénis le Seigneur. </w:t>
      </w:r>
    </w:p>
    <w:p w:rsidR="00CD1C2B" w:rsidRDefault="00A06746" w:rsidP="00A06746">
      <w:pPr>
        <w:pStyle w:val="i"/>
      </w:pPr>
      <w:r>
        <w:t xml:space="preserve">Alléluia. </w:t>
      </w:r>
    </w:p>
    <w:p w:rsidR="00CD1C2B" w:rsidRDefault="00B14EB9" w:rsidP="00A06746">
      <w:pPr>
        <w:pStyle w:val="i"/>
      </w:pPr>
      <w:r>
        <w:t xml:space="preserve">~ </w:t>
      </w:r>
    </w:p>
    <w:p w:rsidR="00CD1C2B" w:rsidRDefault="009D4105" w:rsidP="00976B1C">
      <w:pPr>
        <w:pStyle w:val="Titre4"/>
      </w:pPr>
      <w:r>
        <w:t>Ps 104</w:t>
      </w:r>
    </w:p>
    <w:p w:rsidR="00CD1C2B" w:rsidRDefault="009D4105" w:rsidP="009D4105">
      <w:pPr>
        <w:pStyle w:val="m1"/>
      </w:pPr>
      <w:r>
        <w:t xml:space="preserve">*ps104 </w:t>
      </w:r>
    </w:p>
    <w:p w:rsidR="00CD1C2B" w:rsidRDefault="00D9056B" w:rsidP="009D4105">
      <w:pPr>
        <w:pStyle w:val="caput"/>
      </w:pPr>
      <w:hyperlink w:anchor="ps_sum104" w:history="1">
        <w:r w:rsidR="009D4105">
          <w:rPr>
            <w:color w:val="9933FF"/>
            <w:u w:val="single"/>
          </w:rPr>
          <w:t>PSAUME CIV</w:t>
        </w:r>
      </w:hyperlink>
      <w:bookmarkStart w:id="106" w:name="ps104"/>
      <w:bookmarkEnd w:id="106"/>
      <w:r w:rsidR="009D4105">
        <w:t xml:space="preserve"> </w:t>
      </w:r>
    </w:p>
    <w:p w:rsidR="00CD1C2B" w:rsidRDefault="00F23D3F" w:rsidP="00F23D3F">
      <w:pPr>
        <w:pStyle w:val="i"/>
      </w:pPr>
      <w:r>
        <w:t>Alléluia</w:t>
      </w:r>
      <w:r w:rsidR="00A06746">
        <w:t xml:space="preserve">. </w:t>
      </w:r>
    </w:p>
    <w:p w:rsidR="00CD1C2B" w:rsidRDefault="00A06746" w:rsidP="00A06746">
      <w:pPr>
        <w:pStyle w:val="i"/>
      </w:pPr>
      <w:r>
        <w:t xml:space="preserve">1. Célébrez le Seigneur et invoquez son nom ; annoncez ses œuvres parmi les nations. </w:t>
      </w:r>
    </w:p>
    <w:p w:rsidR="00CD1C2B" w:rsidRDefault="00A06746" w:rsidP="00A06746">
      <w:pPr>
        <w:pStyle w:val="i"/>
      </w:pPr>
      <w:r>
        <w:t xml:space="preserve">2. Chantez et jouez des instruments en son honneur ; racontez toutes ses merveilles. </w:t>
      </w:r>
    </w:p>
    <w:p w:rsidR="00CD1C2B" w:rsidRDefault="00A06746" w:rsidP="00A06746">
      <w:pPr>
        <w:pStyle w:val="i"/>
      </w:pPr>
      <w:r>
        <w:t xml:space="preserve">3. Glorifiez-vous dans son saint nom ; que le cœur de ceux qui cherchent le Seigneur se réjouisse. </w:t>
      </w:r>
    </w:p>
    <w:p w:rsidR="00CD1C2B" w:rsidRDefault="00A06746" w:rsidP="00586394">
      <w:pPr>
        <w:pStyle w:val="i"/>
      </w:pPr>
      <w:r>
        <w:t xml:space="preserve">4. Cherchez le Seigneur, et soyez remplis de force, cherchez sans cesse son visage. </w:t>
      </w:r>
    </w:p>
    <w:p w:rsidR="00CD1C2B" w:rsidRDefault="00A06746" w:rsidP="00A06746">
      <w:pPr>
        <w:pStyle w:val="i"/>
      </w:pPr>
      <w:r>
        <w:t>5. Souvenez-vous des merveilles qu</w:t>
      </w:r>
      <w:r w:rsidR="00236459">
        <w:t>’</w:t>
      </w:r>
      <w:r>
        <w:t xml:space="preserve">il a accomplies, de ses prodiges et des jugements sortis de sa bouche ; </w:t>
      </w:r>
    </w:p>
    <w:p w:rsidR="00CD1C2B" w:rsidRDefault="00A06746" w:rsidP="00A06746">
      <w:pPr>
        <w:pStyle w:val="i"/>
      </w:pPr>
      <w:r>
        <w:t>6. ô vous, race d</w:t>
      </w:r>
      <w:r w:rsidR="00236459">
        <w:t>’</w:t>
      </w:r>
      <w:r>
        <w:t xml:space="preserve">Abraham, son serviteur ; vous, enfants de Jacob, ses élus. </w:t>
      </w:r>
    </w:p>
    <w:p w:rsidR="00CD1C2B" w:rsidRDefault="00A06746" w:rsidP="00A06746">
      <w:pPr>
        <w:pStyle w:val="i"/>
      </w:pPr>
      <w:r>
        <w:t>7. C</w:t>
      </w:r>
      <w:r w:rsidR="00236459">
        <w:t>’</w:t>
      </w:r>
      <w:r>
        <w:t>est lui qui est le Seigneur notre Dieu ; ses jugements s</w:t>
      </w:r>
      <w:r w:rsidR="00236459">
        <w:t>’</w:t>
      </w:r>
      <w:r>
        <w:t xml:space="preserve">exercent dans toute la terre. </w:t>
      </w:r>
    </w:p>
    <w:p w:rsidR="00CD1C2B" w:rsidRDefault="00A06746" w:rsidP="00A06746">
      <w:pPr>
        <w:pStyle w:val="i"/>
      </w:pPr>
      <w:r>
        <w:t>8. Il s</w:t>
      </w:r>
      <w:r w:rsidR="00236459">
        <w:t>’</w:t>
      </w:r>
      <w:r>
        <w:t>est souvenu pour toujours de son alliance, de la parole qu</w:t>
      </w:r>
      <w:r w:rsidR="00236459">
        <w:t>’</w:t>
      </w:r>
      <w:r>
        <w:t xml:space="preserve">il a prononcée pour mille générations ; </w:t>
      </w:r>
    </w:p>
    <w:p w:rsidR="00CD1C2B" w:rsidRDefault="00A06746" w:rsidP="00A06746">
      <w:pPr>
        <w:pStyle w:val="i"/>
      </w:pPr>
      <w:r>
        <w:t>9. de ce qu</w:t>
      </w:r>
      <w:r w:rsidR="00236459">
        <w:t>’</w:t>
      </w:r>
      <w:r>
        <w:t xml:space="preserve">il a promis à Abraham, et de son serment à Isaac ; </w:t>
      </w:r>
    </w:p>
    <w:p w:rsidR="00CD1C2B" w:rsidRDefault="00A06746" w:rsidP="00A06746">
      <w:pPr>
        <w:pStyle w:val="i"/>
      </w:pPr>
      <w:r>
        <w:t xml:space="preserve">10. et il en a fait une loi pour Jacob, et une alliance éternelle pour Israël, </w:t>
      </w:r>
    </w:p>
    <w:p w:rsidR="00CD1C2B" w:rsidRDefault="00F23D3F" w:rsidP="00A06746">
      <w:pPr>
        <w:pStyle w:val="i"/>
      </w:pPr>
      <w:r>
        <w:t xml:space="preserve">11. en disant : Je te donnerai la terre de Chanaan, pour la part de ton héritage. </w:t>
      </w:r>
    </w:p>
    <w:p w:rsidR="00CD1C2B" w:rsidRDefault="00A06746" w:rsidP="00A06746">
      <w:pPr>
        <w:pStyle w:val="i"/>
      </w:pPr>
      <w:r>
        <w:t xml:space="preserve">12. Et ils étaient alors en petit nombre, et étrangers dans le pays. </w:t>
      </w:r>
    </w:p>
    <w:p w:rsidR="00CD1C2B" w:rsidRDefault="00A06746" w:rsidP="00A06746">
      <w:pPr>
        <w:pStyle w:val="i"/>
      </w:pPr>
      <w:r>
        <w:t>13. Et ils voyageaient de nation en nation, et d</w:t>
      </w:r>
      <w:r w:rsidR="00236459">
        <w:t>’</w:t>
      </w:r>
      <w:r>
        <w:t xml:space="preserve">un royaume à un autre peuple. </w:t>
      </w:r>
    </w:p>
    <w:p w:rsidR="00CD1C2B" w:rsidRDefault="00A06746" w:rsidP="00586394">
      <w:pPr>
        <w:pStyle w:val="i"/>
      </w:pPr>
      <w:r>
        <w:t>14. Il ne permit point qu</w:t>
      </w:r>
      <w:r w:rsidR="00236459">
        <w:t>’</w:t>
      </w:r>
      <w:r>
        <w:t>aucun homme leur fît du mal, et il réprimanda des rois à cause d</w:t>
      </w:r>
      <w:r w:rsidR="00236459">
        <w:t>’</w:t>
      </w:r>
      <w:r>
        <w:t xml:space="preserve">eux. </w:t>
      </w:r>
    </w:p>
    <w:p w:rsidR="00CD1C2B" w:rsidRDefault="00A06746" w:rsidP="00A06746">
      <w:pPr>
        <w:pStyle w:val="i"/>
      </w:pPr>
      <w:r>
        <w:t xml:space="preserve">15. Gardez-vous de toucher à mes oints, et ne maltraitez pas mes prophètes. </w:t>
      </w:r>
    </w:p>
    <w:p w:rsidR="00CD1C2B" w:rsidRDefault="00A06746" w:rsidP="00200025">
      <w:pPr>
        <w:pStyle w:val="i"/>
      </w:pPr>
      <w:r>
        <w:t xml:space="preserve">16. </w:t>
      </w:r>
      <w:r w:rsidR="00200025">
        <w:t>Il</w:t>
      </w:r>
      <w:r>
        <w:t xml:space="preserve"> appela la famine sur la terre, et il brisa toute la force que procure le pain. </w:t>
      </w:r>
    </w:p>
    <w:p w:rsidR="00CD1C2B" w:rsidRDefault="00A06746" w:rsidP="00A06746">
      <w:pPr>
        <w:pStyle w:val="i"/>
      </w:pPr>
      <w:r>
        <w:t xml:space="preserve">17. Il envoya devant eux un homme ; Joseph fut vendu comme </w:t>
      </w:r>
      <w:r w:rsidR="00F23D3F">
        <w:t>esclave</w:t>
      </w:r>
      <w:r>
        <w:t xml:space="preserve">. </w:t>
      </w:r>
    </w:p>
    <w:p w:rsidR="00CD1C2B" w:rsidRDefault="00A06746" w:rsidP="00A06746">
      <w:pPr>
        <w:pStyle w:val="i"/>
      </w:pPr>
      <w:r>
        <w:t>18. On l</w:t>
      </w:r>
      <w:r w:rsidR="00236459">
        <w:t>’</w:t>
      </w:r>
      <w:r>
        <w:t xml:space="preserve">humilia en enchaînant ses pieds ; le fer transperça son âme, </w:t>
      </w:r>
    </w:p>
    <w:p w:rsidR="00CD1C2B" w:rsidRDefault="00A06746" w:rsidP="00A06746">
      <w:pPr>
        <w:pStyle w:val="i"/>
      </w:pPr>
      <w:r>
        <w:t>19. jusqu</w:t>
      </w:r>
      <w:r w:rsidR="00236459">
        <w:t>’</w:t>
      </w:r>
      <w:r>
        <w:t xml:space="preserve">à ce que sa parole fût accomplie. </w:t>
      </w:r>
    </w:p>
    <w:p w:rsidR="00CD1C2B" w:rsidRDefault="00A06746" w:rsidP="00A06746">
      <w:pPr>
        <w:pStyle w:val="i"/>
      </w:pPr>
      <w:r>
        <w:t>La parole du Seigneur l</w:t>
      </w:r>
      <w:r w:rsidR="00236459">
        <w:t>’</w:t>
      </w:r>
      <w:r>
        <w:t xml:space="preserve">enflamma. </w:t>
      </w:r>
    </w:p>
    <w:p w:rsidR="00CD1C2B" w:rsidRDefault="00A06746" w:rsidP="00A06746">
      <w:pPr>
        <w:pStyle w:val="i"/>
      </w:pPr>
      <w:r>
        <w:t xml:space="preserve">20. Le roi envoya et le délia ; le prince des peuples le renvoya libre. </w:t>
      </w:r>
    </w:p>
    <w:p w:rsidR="00CD1C2B" w:rsidRDefault="00A06746" w:rsidP="00A06746">
      <w:pPr>
        <w:pStyle w:val="i"/>
      </w:pPr>
      <w:r>
        <w:t>21. Il l</w:t>
      </w:r>
      <w:r w:rsidR="00236459">
        <w:t>’</w:t>
      </w:r>
      <w:r>
        <w:t>établit le maître de la maison, et le prince de tout ce qu</w:t>
      </w:r>
      <w:r w:rsidR="00236459">
        <w:t>’</w:t>
      </w:r>
      <w:r>
        <w:t xml:space="preserve">il possédait, </w:t>
      </w:r>
    </w:p>
    <w:p w:rsidR="00CD1C2B" w:rsidRDefault="00A06746" w:rsidP="00A06746">
      <w:pPr>
        <w:pStyle w:val="i"/>
      </w:pPr>
      <w:r>
        <w:t>22. afin qu</w:t>
      </w:r>
      <w:r w:rsidR="00236459">
        <w:t>’</w:t>
      </w:r>
      <w:r>
        <w:t>il instruisît ses princes comme lui-même, et qu</w:t>
      </w:r>
      <w:r w:rsidR="00236459">
        <w:t>’</w:t>
      </w:r>
      <w:r>
        <w:t xml:space="preserve">il apprît la sagesse à ses vieillards. </w:t>
      </w:r>
    </w:p>
    <w:p w:rsidR="00CD1C2B" w:rsidRDefault="00A06746" w:rsidP="00A06746">
      <w:pPr>
        <w:pStyle w:val="i"/>
      </w:pPr>
      <w:r>
        <w:t xml:space="preserve">23. Et Israël entra en Égypte, et Jacob séjourna dans la terre de Cham. </w:t>
      </w:r>
    </w:p>
    <w:p w:rsidR="00CD1C2B" w:rsidRDefault="00A06746" w:rsidP="00A06746">
      <w:pPr>
        <w:pStyle w:val="i"/>
      </w:pPr>
      <w:r>
        <w:t>24. Et</w:t>
      </w:r>
      <w:r w:rsidR="0081670B">
        <w:t xml:space="preserve"> Dieu multiplia extraordinaire</w:t>
      </w:r>
      <w:r>
        <w:t xml:space="preserve">ment son peuple, et le rendit plus puissant que ses ennemis. </w:t>
      </w:r>
    </w:p>
    <w:p w:rsidR="00CD1C2B" w:rsidRDefault="00A06746" w:rsidP="00A06746">
      <w:pPr>
        <w:pStyle w:val="i"/>
      </w:pPr>
      <w:r>
        <w:t>25. Il changea leur cœur, de sorte qu</w:t>
      </w:r>
      <w:r w:rsidR="00236459">
        <w:t>’</w:t>
      </w:r>
      <w:r>
        <w:t>ils haïrent son peuple, et qu</w:t>
      </w:r>
      <w:r w:rsidR="00236459">
        <w:t>’</w:t>
      </w:r>
      <w:r>
        <w:t xml:space="preserve">ils usèrent de perfidie envers ses serviteurs. </w:t>
      </w:r>
    </w:p>
    <w:p w:rsidR="00CD1C2B" w:rsidRDefault="00A06746" w:rsidP="00A06746">
      <w:pPr>
        <w:pStyle w:val="i"/>
      </w:pPr>
      <w:r>
        <w:lastRenderedPageBreak/>
        <w:t>26. Il envoya Moïse son serviteur, et Aaron qu</w:t>
      </w:r>
      <w:r w:rsidR="00236459">
        <w:t>’</w:t>
      </w:r>
      <w:r>
        <w:t xml:space="preserve">il avait choisi. </w:t>
      </w:r>
    </w:p>
    <w:p w:rsidR="00CD1C2B" w:rsidRDefault="00A06746" w:rsidP="00A06746">
      <w:pPr>
        <w:pStyle w:val="i"/>
      </w:pPr>
      <w:r>
        <w:t xml:space="preserve">27. Il mit en eux sa puissance, pour accomplir des signes et des prodiges dans la terre de Cham. </w:t>
      </w:r>
    </w:p>
    <w:p w:rsidR="00CD1C2B" w:rsidRDefault="00A06746" w:rsidP="00A06746">
      <w:pPr>
        <w:pStyle w:val="i"/>
      </w:pPr>
      <w:r>
        <w:t>28. Il envoya les ténèbres, et fit l</w:t>
      </w:r>
      <w:r w:rsidR="00236459">
        <w:t>’</w:t>
      </w:r>
      <w:r>
        <w:t xml:space="preserve">obscurité ; et ils ne résistèrent point à ses ordres. </w:t>
      </w:r>
    </w:p>
    <w:p w:rsidR="00CD1C2B" w:rsidRDefault="00A06746" w:rsidP="00A06746">
      <w:pPr>
        <w:pStyle w:val="i"/>
      </w:pPr>
      <w:r>
        <w:t xml:space="preserve">29. Il changea leurs eaux en sang, et fit périr leurs poissons. </w:t>
      </w:r>
    </w:p>
    <w:p w:rsidR="00CD1C2B" w:rsidRDefault="00A06746" w:rsidP="00A06746">
      <w:pPr>
        <w:pStyle w:val="i"/>
      </w:pPr>
      <w:r>
        <w:t xml:space="preserve">30. Leur terre produisit des grenouilles jusque dans les chambres des rois eux-mêmes. </w:t>
      </w:r>
    </w:p>
    <w:p w:rsidR="00CD1C2B" w:rsidRDefault="00A06746" w:rsidP="00A06746">
      <w:pPr>
        <w:pStyle w:val="i"/>
      </w:pPr>
      <w:r>
        <w:t xml:space="preserve">31. Il parla, et les mouches et les moucherons envahirent tout leur territoire. </w:t>
      </w:r>
    </w:p>
    <w:p w:rsidR="00CD1C2B" w:rsidRDefault="00A06746" w:rsidP="00A06746">
      <w:pPr>
        <w:pStyle w:val="i"/>
      </w:pPr>
      <w:r>
        <w:t>32. Il leur donna pour pluies de la grêle, et un feu qui brûlait</w:t>
      </w:r>
      <w:r w:rsidRPr="004D5811">
        <w:rPr>
          <w:rStyle w:val="italicus"/>
        </w:rPr>
        <w:t xml:space="preserve"> tout</w:t>
      </w:r>
      <w:r>
        <w:t xml:space="preserve"> dans leur pays. </w:t>
      </w:r>
    </w:p>
    <w:p w:rsidR="00CD1C2B" w:rsidRDefault="00A06746" w:rsidP="00A06746">
      <w:pPr>
        <w:pStyle w:val="i"/>
      </w:pPr>
      <w:r>
        <w:t xml:space="preserve">33. Et il frappa leurs vignes et leurs figuiers, et il brisa tous les arbres de leurs contrées. </w:t>
      </w:r>
    </w:p>
    <w:p w:rsidR="00CD1C2B" w:rsidRDefault="00A06746" w:rsidP="00A06746">
      <w:pPr>
        <w:pStyle w:val="i"/>
      </w:pPr>
      <w:r>
        <w:t xml:space="preserve">34. Il parla, et la sauterelle arriva, des sauterelles sans nombre ; </w:t>
      </w:r>
    </w:p>
    <w:p w:rsidR="00CD1C2B" w:rsidRDefault="00A06746" w:rsidP="00A06746">
      <w:pPr>
        <w:pStyle w:val="i"/>
      </w:pPr>
      <w:r>
        <w:t>35. et elles mangèrent toute l</w:t>
      </w:r>
      <w:r w:rsidR="00236459">
        <w:t>’</w:t>
      </w:r>
      <w:r>
        <w:t xml:space="preserve">herbe de leur terre, et elles dévorèrent tous les fruits de leur pays. </w:t>
      </w:r>
    </w:p>
    <w:p w:rsidR="00CD1C2B" w:rsidRDefault="00A06746" w:rsidP="00A06746">
      <w:pPr>
        <w:pStyle w:val="i"/>
      </w:pPr>
      <w:r>
        <w:t xml:space="preserve">36. Et il frappa tous les premiers-nés de leur contrée, les prémices de tout leur travail. </w:t>
      </w:r>
    </w:p>
    <w:p w:rsidR="00CD1C2B" w:rsidRDefault="00A06746" w:rsidP="00A06746">
      <w:pPr>
        <w:pStyle w:val="i"/>
      </w:pPr>
      <w:r>
        <w:t xml:space="preserve">37. El il fit </w:t>
      </w:r>
      <w:r w:rsidR="00F23D3F">
        <w:t>sortir</w:t>
      </w:r>
      <w:r>
        <w:t xml:space="preserve"> les Hébreux avec de l</w:t>
      </w:r>
      <w:r w:rsidR="00236459">
        <w:t>’</w:t>
      </w:r>
      <w:r>
        <w:t>argent et de l</w:t>
      </w:r>
      <w:r w:rsidR="00236459">
        <w:t>’</w:t>
      </w:r>
      <w:r>
        <w:t>or, et il n</w:t>
      </w:r>
      <w:r w:rsidR="00236459">
        <w:t>’</w:t>
      </w:r>
      <w:r>
        <w:t xml:space="preserve">y avait pas de malades dans leurs tribus. </w:t>
      </w:r>
    </w:p>
    <w:p w:rsidR="00CD1C2B" w:rsidRDefault="00A06746" w:rsidP="00A06746">
      <w:pPr>
        <w:pStyle w:val="i"/>
      </w:pPr>
      <w:r>
        <w:t>38. L</w:t>
      </w:r>
      <w:r w:rsidR="00236459">
        <w:t>’</w:t>
      </w:r>
      <w:r>
        <w:t>Égypte fut réjouie de leur départ, car la frayeur qu</w:t>
      </w:r>
      <w:r w:rsidR="00236459">
        <w:t>’</w:t>
      </w:r>
      <w:r>
        <w:t>elle avait d</w:t>
      </w:r>
      <w:r w:rsidR="00236459">
        <w:t>’</w:t>
      </w:r>
      <w:r>
        <w:t>eux l</w:t>
      </w:r>
      <w:r w:rsidR="00236459">
        <w:t>’</w:t>
      </w:r>
      <w:r>
        <w:t xml:space="preserve">avait saisie. </w:t>
      </w:r>
    </w:p>
    <w:p w:rsidR="00CD1C2B" w:rsidRDefault="00F23D3F" w:rsidP="00A06746">
      <w:pPr>
        <w:pStyle w:val="i"/>
      </w:pPr>
      <w:r>
        <w:t>39</w:t>
      </w:r>
      <w:r w:rsidR="00CE159A">
        <w:t xml:space="preserve">. Il </w:t>
      </w:r>
      <w:r>
        <w:t xml:space="preserve">étendit une nuée pour les mettre à couvert, et un feu pour les éclairer pendant la nuit. </w:t>
      </w:r>
    </w:p>
    <w:p w:rsidR="00CD1C2B" w:rsidRDefault="00A06746" w:rsidP="00A06746">
      <w:pPr>
        <w:pStyle w:val="i"/>
      </w:pPr>
      <w:r>
        <w:t xml:space="preserve">40. Ils demandèrent, et les cailles arrivèrent, et il les rassasia du pain du ciel. </w:t>
      </w:r>
    </w:p>
    <w:p w:rsidR="00CD1C2B" w:rsidRDefault="00A06746" w:rsidP="00A06746">
      <w:pPr>
        <w:pStyle w:val="i"/>
      </w:pPr>
      <w:r>
        <w:t xml:space="preserve">41. Il fendit la pierre, et les eaux jaillirent ; des fleuves se répandirent dans le désert. </w:t>
      </w:r>
    </w:p>
    <w:p w:rsidR="00CD1C2B" w:rsidRDefault="00A06746" w:rsidP="00A06746">
      <w:pPr>
        <w:pStyle w:val="i"/>
      </w:pPr>
      <w:r>
        <w:t>42. Car il se souvint de sa sainte parole, qu</w:t>
      </w:r>
      <w:r w:rsidR="00236459">
        <w:t>’</w:t>
      </w:r>
      <w:r>
        <w:t xml:space="preserve">il avait donnée à Abraham son serviteur. </w:t>
      </w:r>
    </w:p>
    <w:p w:rsidR="00CD1C2B" w:rsidRDefault="00A06746" w:rsidP="00A06746">
      <w:pPr>
        <w:pStyle w:val="i"/>
      </w:pPr>
      <w:r>
        <w:t xml:space="preserve">43. Et il fit </w:t>
      </w:r>
      <w:r w:rsidR="00F23D3F">
        <w:t>sortir</w:t>
      </w:r>
      <w:r>
        <w:t xml:space="preserve"> son peuple avec allégresse, et ses élus avec des transports de joie. </w:t>
      </w:r>
    </w:p>
    <w:p w:rsidR="00CD1C2B" w:rsidRDefault="00A06746" w:rsidP="00A06746">
      <w:pPr>
        <w:pStyle w:val="i"/>
      </w:pPr>
      <w:r>
        <w:t xml:space="preserve">44. Il leur donna les pays des nations, et ils possédèrent les travaux des peuples, </w:t>
      </w:r>
    </w:p>
    <w:p w:rsidR="00CD1C2B" w:rsidRDefault="00A06746" w:rsidP="00A06746">
      <w:pPr>
        <w:pStyle w:val="i"/>
      </w:pPr>
      <w:r>
        <w:t>45. afin qu</w:t>
      </w:r>
      <w:r w:rsidR="00236459">
        <w:t>’</w:t>
      </w:r>
      <w:r>
        <w:t>ils gardassent ses préceptes, et qu</w:t>
      </w:r>
      <w:r w:rsidR="00236459">
        <w:t>’</w:t>
      </w:r>
      <w:r>
        <w:t xml:space="preserve">ils recherchassent sa loi. </w:t>
      </w:r>
    </w:p>
    <w:p w:rsidR="00CD1C2B" w:rsidRDefault="00B14EB9" w:rsidP="00A06746">
      <w:pPr>
        <w:pStyle w:val="i"/>
      </w:pPr>
      <w:r>
        <w:t xml:space="preserve">~ </w:t>
      </w:r>
    </w:p>
    <w:p w:rsidR="00CD1C2B" w:rsidRDefault="009D4105" w:rsidP="00976B1C">
      <w:pPr>
        <w:pStyle w:val="Titre4"/>
      </w:pPr>
      <w:r>
        <w:t>Ps 105</w:t>
      </w:r>
    </w:p>
    <w:p w:rsidR="00CD1C2B" w:rsidRDefault="009D4105" w:rsidP="009D4105">
      <w:pPr>
        <w:pStyle w:val="m1"/>
      </w:pPr>
      <w:r>
        <w:t xml:space="preserve">*ps105 </w:t>
      </w:r>
    </w:p>
    <w:p w:rsidR="00CD1C2B" w:rsidRDefault="00D9056B" w:rsidP="009D4105">
      <w:pPr>
        <w:pStyle w:val="caput"/>
      </w:pPr>
      <w:hyperlink w:anchor="ps_sum105" w:history="1">
        <w:r w:rsidR="009D4105">
          <w:rPr>
            <w:color w:val="9933FF"/>
            <w:u w:val="single"/>
          </w:rPr>
          <w:t>PSAUME CV</w:t>
        </w:r>
      </w:hyperlink>
      <w:bookmarkStart w:id="107" w:name="ps105"/>
      <w:bookmarkEnd w:id="107"/>
      <w:r w:rsidR="009D4105">
        <w:t xml:space="preserve"> </w:t>
      </w:r>
    </w:p>
    <w:p w:rsidR="00CD1C2B" w:rsidRDefault="00A06746" w:rsidP="00A06746">
      <w:pPr>
        <w:pStyle w:val="i"/>
      </w:pPr>
      <w:r>
        <w:t xml:space="preserve">Alléluia. </w:t>
      </w:r>
    </w:p>
    <w:p w:rsidR="00CD1C2B" w:rsidRDefault="00A06746" w:rsidP="00A06746">
      <w:pPr>
        <w:pStyle w:val="i"/>
      </w:pPr>
      <w:r>
        <w:t>1. Célébrez le Seigneur, parce qu</w:t>
      </w:r>
      <w:r w:rsidR="00236459">
        <w:t>’</w:t>
      </w:r>
      <w:r>
        <w:t xml:space="preserve">il est bon et que sa miséricorde est éternelle. </w:t>
      </w:r>
    </w:p>
    <w:p w:rsidR="00CD1C2B" w:rsidRDefault="00A06746" w:rsidP="00A06746">
      <w:pPr>
        <w:pStyle w:val="i"/>
      </w:pPr>
      <w:r>
        <w:t xml:space="preserve">2. Qui racontera les œuvres de puissance du Seigneur ? qui fera entendre toutes ses louanges ? </w:t>
      </w:r>
    </w:p>
    <w:p w:rsidR="00CD1C2B" w:rsidRDefault="00A06746" w:rsidP="00A06746">
      <w:pPr>
        <w:pStyle w:val="i"/>
      </w:pPr>
      <w:r>
        <w:t>3. Heureux ceux qui gardent l</w:t>
      </w:r>
      <w:r w:rsidR="00236459">
        <w:t>’</w:t>
      </w:r>
      <w:r>
        <w:t xml:space="preserve">équité, et qui pratiquent la justice en tout temps. </w:t>
      </w:r>
    </w:p>
    <w:p w:rsidR="00CD1C2B" w:rsidRDefault="00A06746" w:rsidP="00A06746">
      <w:pPr>
        <w:pStyle w:val="i"/>
      </w:pPr>
      <w:r>
        <w:t xml:space="preserve">4. Souvenez-vous de nous, Seigneur, dans votre bienveillance pour votre peuple ; visitez-nous par votre salut : </w:t>
      </w:r>
    </w:p>
    <w:p w:rsidR="00CD1C2B" w:rsidRDefault="00A06746" w:rsidP="00432F6D">
      <w:pPr>
        <w:pStyle w:val="i"/>
      </w:pPr>
      <w:r>
        <w:t xml:space="preserve">5. afin que nous voyions le bonheur de vos élus, que nous nous réjouissions de la joie de votre peuple, et que vous soyiez loué avec votre héritage. </w:t>
      </w:r>
    </w:p>
    <w:p w:rsidR="00CD1C2B" w:rsidRDefault="00A06746" w:rsidP="00A06746">
      <w:pPr>
        <w:pStyle w:val="i"/>
      </w:pPr>
      <w:r>
        <w:t>6. Nous avons péché avec nos pères, nous avons agi injustement, nous avons commis l</w:t>
      </w:r>
      <w:r w:rsidR="00236459">
        <w:t>’</w:t>
      </w:r>
      <w:r>
        <w:t xml:space="preserve">iniquité. </w:t>
      </w:r>
    </w:p>
    <w:p w:rsidR="00CD1C2B" w:rsidRDefault="00A06746" w:rsidP="00A06746">
      <w:pPr>
        <w:pStyle w:val="i"/>
      </w:pPr>
      <w:r>
        <w:t>7. Nos pères n</w:t>
      </w:r>
      <w:r w:rsidR="00236459">
        <w:t>’</w:t>
      </w:r>
      <w:r>
        <w:t xml:space="preserve">ont pas compris vos merveilles en Égypte ; ils ne se sont pas souvenus de la multitude de vos miséricordes. </w:t>
      </w:r>
    </w:p>
    <w:p w:rsidR="00CD1C2B" w:rsidRDefault="00A06746" w:rsidP="00A06746">
      <w:pPr>
        <w:pStyle w:val="i"/>
      </w:pPr>
      <w:r>
        <w:t>Et ils vous ont irrité lorsqu</w:t>
      </w:r>
      <w:r w:rsidR="00236459">
        <w:t>’</w:t>
      </w:r>
      <w:r>
        <w:t xml:space="preserve">ils montèrent vers la mer, la mer Rouge. </w:t>
      </w:r>
    </w:p>
    <w:p w:rsidR="00CD1C2B" w:rsidRDefault="00A06746" w:rsidP="00A06746">
      <w:pPr>
        <w:pStyle w:val="i"/>
      </w:pPr>
      <w:r>
        <w:t xml:space="preserve">8. Mais Dieu les sauva à cause de son nom, afin de faire connaître sa puissance. </w:t>
      </w:r>
    </w:p>
    <w:p w:rsidR="00CD1C2B" w:rsidRDefault="00A06746" w:rsidP="00A06746">
      <w:pPr>
        <w:pStyle w:val="i"/>
      </w:pPr>
      <w:r>
        <w:t xml:space="preserve">9. Il menaça la mer Rouge, et elle se dessécha ; il les fit marcher au milieu des abîmes, comme dans le désert. </w:t>
      </w:r>
    </w:p>
    <w:p w:rsidR="00CD1C2B" w:rsidRDefault="00A06746" w:rsidP="00A06746">
      <w:pPr>
        <w:pStyle w:val="i"/>
      </w:pPr>
      <w:r>
        <w:t>10. Et il les sauva des mains de ceux qui les haïssaient, et il les délivra des mains de l</w:t>
      </w:r>
      <w:r w:rsidR="00236459">
        <w:t>’</w:t>
      </w:r>
      <w:r>
        <w:t xml:space="preserve">ennemi. </w:t>
      </w:r>
    </w:p>
    <w:p w:rsidR="00CD1C2B" w:rsidRDefault="00F23D3F" w:rsidP="00A06746">
      <w:pPr>
        <w:pStyle w:val="i"/>
      </w:pPr>
      <w:r>
        <w:t>11. Et l</w:t>
      </w:r>
      <w:r w:rsidR="00236459">
        <w:t>’</w:t>
      </w:r>
      <w:r>
        <w:t>eau engloutit leurs oppresseurs, il n</w:t>
      </w:r>
      <w:r w:rsidR="00236459">
        <w:t>’</w:t>
      </w:r>
      <w:r>
        <w:t xml:space="preserve">en resta pas un seul. </w:t>
      </w:r>
    </w:p>
    <w:p w:rsidR="00CD1C2B" w:rsidRDefault="00A06746" w:rsidP="00A06746">
      <w:pPr>
        <w:pStyle w:val="i"/>
      </w:pPr>
      <w:r>
        <w:t xml:space="preserve">12. Alors ils crurent à ses paroles, et ils firent retentir sa louange. </w:t>
      </w:r>
    </w:p>
    <w:p w:rsidR="00CD1C2B" w:rsidRDefault="00A06746" w:rsidP="00A06746">
      <w:pPr>
        <w:pStyle w:val="i"/>
      </w:pPr>
      <w:r>
        <w:t>13. Mais bientôt ils oublièrent ses œuvres, et ils n</w:t>
      </w:r>
      <w:r w:rsidR="00236459">
        <w:t>’</w:t>
      </w:r>
      <w:r>
        <w:t>attendirent pas l</w:t>
      </w:r>
      <w:r w:rsidR="00236459">
        <w:t>’</w:t>
      </w:r>
      <w:r>
        <w:t xml:space="preserve">accomplissement de ses desseins. </w:t>
      </w:r>
    </w:p>
    <w:p w:rsidR="00CD1C2B" w:rsidRDefault="00A06746" w:rsidP="00A06746">
      <w:pPr>
        <w:pStyle w:val="i"/>
      </w:pPr>
      <w:r>
        <w:t xml:space="preserve">14. Ils se livrèrent à la convoitise dans le désert, et tentèrent Dieu dans la contrée sans eau. </w:t>
      </w:r>
    </w:p>
    <w:p w:rsidR="00CD1C2B" w:rsidRDefault="00A06746" w:rsidP="00A06746">
      <w:pPr>
        <w:pStyle w:val="i"/>
      </w:pPr>
      <w:r>
        <w:t>15</w:t>
      </w:r>
      <w:r w:rsidR="00CE159A">
        <w:t xml:space="preserve">. Il </w:t>
      </w:r>
      <w:r>
        <w:t xml:space="preserve">leur accorda leur demande, et envoya de quoi se rassasier. </w:t>
      </w:r>
    </w:p>
    <w:p w:rsidR="00CD1C2B" w:rsidRDefault="00A06746" w:rsidP="00A06746">
      <w:pPr>
        <w:pStyle w:val="i"/>
      </w:pPr>
      <w:r>
        <w:t xml:space="preserve">16. Et ils irritèrent Moïse dans le camp, et Aaron, le saint du Seigneur. </w:t>
      </w:r>
    </w:p>
    <w:p w:rsidR="00CD1C2B" w:rsidRDefault="00A06746" w:rsidP="00A06746">
      <w:pPr>
        <w:pStyle w:val="i"/>
      </w:pPr>
      <w:r>
        <w:t>17. La terre s</w:t>
      </w:r>
      <w:r w:rsidR="00236459">
        <w:t>’</w:t>
      </w:r>
      <w:r w:rsidR="00F23D3F">
        <w:t>entrouvrit</w:t>
      </w:r>
      <w:r>
        <w:t xml:space="preserve"> et engloutit </w:t>
      </w:r>
      <w:r w:rsidR="00F23D3F">
        <w:t>Dathán</w:t>
      </w:r>
      <w:r>
        <w:t>, et couvrit la troupe d</w:t>
      </w:r>
      <w:r w:rsidR="00236459">
        <w:t>’</w:t>
      </w:r>
      <w:r w:rsidR="00F23D3F">
        <w:t>Abirón</w:t>
      </w:r>
      <w:r>
        <w:t xml:space="preserve">. </w:t>
      </w:r>
    </w:p>
    <w:p w:rsidR="00CD1C2B" w:rsidRDefault="00A06746" w:rsidP="00A06746">
      <w:pPr>
        <w:pStyle w:val="i"/>
      </w:pPr>
      <w:r>
        <w:t>18. Un feu s</w:t>
      </w:r>
      <w:r w:rsidR="00236459">
        <w:t>’</w:t>
      </w:r>
      <w:r>
        <w:t xml:space="preserve">alluma contre leur bande ; la flamme consuma les méchants. </w:t>
      </w:r>
    </w:p>
    <w:p w:rsidR="00CD1C2B" w:rsidRDefault="00A06746" w:rsidP="00A06746">
      <w:pPr>
        <w:pStyle w:val="i"/>
      </w:pPr>
      <w:r>
        <w:lastRenderedPageBreak/>
        <w:t xml:space="preserve">19. Et ils firent un veau à Horeb, et adorèrent une image sculptée. </w:t>
      </w:r>
    </w:p>
    <w:p w:rsidR="00CD1C2B" w:rsidRDefault="00A06746" w:rsidP="00A06746">
      <w:pPr>
        <w:pStyle w:val="i"/>
      </w:pPr>
      <w:r>
        <w:t>20. Et ils échangèrent leur gloire contre la figure d</w:t>
      </w:r>
      <w:r w:rsidR="00236459">
        <w:t>’</w:t>
      </w:r>
      <w:r>
        <w:t>un veau qui broute l</w:t>
      </w:r>
      <w:r w:rsidR="00236459">
        <w:t>’</w:t>
      </w:r>
      <w:r>
        <w:t xml:space="preserve">herbe. </w:t>
      </w:r>
    </w:p>
    <w:p w:rsidR="00CD1C2B" w:rsidRDefault="00A06746" w:rsidP="00A06746">
      <w:pPr>
        <w:pStyle w:val="i"/>
      </w:pPr>
      <w:r>
        <w:t xml:space="preserve">21. Ils oublièrent le Dieu qui les avait sauvés, qui avait fait de grandes choses en Égypte, </w:t>
      </w:r>
    </w:p>
    <w:p w:rsidR="00CD1C2B" w:rsidRDefault="00A06746" w:rsidP="00A06746">
      <w:pPr>
        <w:pStyle w:val="i"/>
      </w:pPr>
      <w:r>
        <w:t xml:space="preserve">22. des prodiges dans la terre de Cham, des choses terribles dans la mer </w:t>
      </w:r>
      <w:r w:rsidR="00F23D3F">
        <w:t>Rouge</w:t>
      </w:r>
      <w:r>
        <w:t xml:space="preserve">. </w:t>
      </w:r>
    </w:p>
    <w:p w:rsidR="00CD1C2B" w:rsidRDefault="00A06746" w:rsidP="00A06746">
      <w:pPr>
        <w:pStyle w:val="i"/>
      </w:pPr>
      <w:r>
        <w:t xml:space="preserve">23. Et il parlait de les exterminer, si Moïse, son élu, ne se fût tenu sur la brèche, devant lui, </w:t>
      </w:r>
    </w:p>
    <w:p w:rsidR="00CD1C2B" w:rsidRDefault="00A06746" w:rsidP="00A06746">
      <w:pPr>
        <w:pStyle w:val="i"/>
      </w:pPr>
      <w:r>
        <w:t>pour détourner sa colère, et empêcher qu</w:t>
      </w:r>
      <w:r w:rsidR="00236459">
        <w:t>’</w:t>
      </w:r>
      <w:r>
        <w:t xml:space="preserve">il ne les exterminât. </w:t>
      </w:r>
    </w:p>
    <w:p w:rsidR="00CD1C2B" w:rsidRDefault="00A06746" w:rsidP="00A06746">
      <w:pPr>
        <w:pStyle w:val="i"/>
      </w:pPr>
      <w:r>
        <w:t>24. Et ils n</w:t>
      </w:r>
      <w:r w:rsidR="00236459">
        <w:t>’</w:t>
      </w:r>
      <w:r>
        <w:t xml:space="preserve">eurent que du mépris pour sa terre si désirable. </w:t>
      </w:r>
    </w:p>
    <w:p w:rsidR="00CD1C2B" w:rsidRDefault="00A06746" w:rsidP="00A06746">
      <w:pPr>
        <w:pStyle w:val="i"/>
      </w:pPr>
      <w:r>
        <w:t xml:space="preserve">Ils ne crurent point à sa parole. </w:t>
      </w:r>
    </w:p>
    <w:p w:rsidR="00CD1C2B" w:rsidRDefault="00A06746" w:rsidP="00A06746">
      <w:pPr>
        <w:pStyle w:val="i"/>
      </w:pPr>
      <w:r>
        <w:t>25. Ils murmurèrent dans leurs tentes, et n</w:t>
      </w:r>
      <w:r w:rsidR="00236459">
        <w:t>’</w:t>
      </w:r>
      <w:r>
        <w:t xml:space="preserve">écoutèrent point la voix du Seigneur, </w:t>
      </w:r>
    </w:p>
    <w:p w:rsidR="00CD1C2B" w:rsidRDefault="00A06746" w:rsidP="00A06746">
      <w:pPr>
        <w:pStyle w:val="i"/>
      </w:pPr>
      <w:r>
        <w:t xml:space="preserve">26. Et il leva sa main sur eux, pour les exterminer dans le désert, </w:t>
      </w:r>
    </w:p>
    <w:p w:rsidR="00CD1C2B" w:rsidRDefault="00A06746" w:rsidP="00A06746">
      <w:pPr>
        <w:pStyle w:val="i"/>
      </w:pPr>
      <w:r>
        <w:t xml:space="preserve">27. pour </w:t>
      </w:r>
      <w:r w:rsidR="00F23D3F">
        <w:t>rejeter</w:t>
      </w:r>
      <w:r>
        <w:t xml:space="preserve"> leur race parmi les nations, et les disperser en divers pays. </w:t>
      </w:r>
    </w:p>
    <w:p w:rsidR="00CD1C2B" w:rsidRDefault="00A06746" w:rsidP="00A06746">
      <w:pPr>
        <w:pStyle w:val="i"/>
      </w:pPr>
      <w:r>
        <w:t xml:space="preserve">28. Ils se consacrèrent à </w:t>
      </w:r>
      <w:r w:rsidR="00F23D3F">
        <w:t>Beelphegór</w:t>
      </w:r>
      <w:r>
        <w:t xml:space="preserve">, et mangèrent des sacrifices offerts à des </w:t>
      </w:r>
      <w:r w:rsidRPr="004D5811">
        <w:rPr>
          <w:rStyle w:val="italicus"/>
        </w:rPr>
        <w:t>dieux</w:t>
      </w:r>
      <w:r>
        <w:t xml:space="preserve"> sans vie. </w:t>
      </w:r>
    </w:p>
    <w:p w:rsidR="00CD1C2B" w:rsidRDefault="00A06746" w:rsidP="00A06746">
      <w:pPr>
        <w:pStyle w:val="i"/>
      </w:pPr>
      <w:r>
        <w:t>29. Et ils irritèrent le Seigneur par leurs œuvres criminelles, et la ruine s</w:t>
      </w:r>
      <w:r w:rsidR="00236459">
        <w:t>’</w:t>
      </w:r>
      <w:r>
        <w:t xml:space="preserve">accumula parmi eux. </w:t>
      </w:r>
    </w:p>
    <w:p w:rsidR="00CD1C2B" w:rsidRDefault="00F23D3F" w:rsidP="00A06746">
      <w:pPr>
        <w:pStyle w:val="i"/>
      </w:pPr>
      <w:r>
        <w:t>30. Phineés se leva et apaisa</w:t>
      </w:r>
      <w:r w:rsidRPr="004D5811">
        <w:rPr>
          <w:rStyle w:val="italicus"/>
        </w:rPr>
        <w:t xml:space="preserve"> le Seigneur,</w:t>
      </w:r>
      <w:r>
        <w:t xml:space="preserve"> et le fléau cessa. </w:t>
      </w:r>
    </w:p>
    <w:p w:rsidR="00CD1C2B" w:rsidRDefault="00A06746" w:rsidP="00200025">
      <w:pPr>
        <w:pStyle w:val="i"/>
      </w:pPr>
      <w:r>
        <w:t xml:space="preserve">31. </w:t>
      </w:r>
      <w:r w:rsidR="00200025">
        <w:t>E</w:t>
      </w:r>
      <w:r>
        <w:t>t</w:t>
      </w:r>
      <w:r w:rsidRPr="004D5811">
        <w:rPr>
          <w:rStyle w:val="italicus"/>
        </w:rPr>
        <w:t xml:space="preserve"> ce zèle</w:t>
      </w:r>
      <w:r>
        <w:t xml:space="preserve"> lui a été imputé à justice, de génération en génération à jamais </w:t>
      </w:r>
    </w:p>
    <w:p w:rsidR="00CD1C2B" w:rsidRDefault="00A06746" w:rsidP="00A06746">
      <w:pPr>
        <w:pStyle w:val="i"/>
      </w:pPr>
      <w:r>
        <w:t>32. Ils irritèrent</w:t>
      </w:r>
      <w:r w:rsidRPr="004D5811">
        <w:rPr>
          <w:rStyle w:val="italicus"/>
        </w:rPr>
        <w:t xml:space="preserve"> le Seigneur</w:t>
      </w:r>
      <w:r>
        <w:t xml:space="preserve"> aux Eaux de contradiction, et Moïse fut affligé à cause d</w:t>
      </w:r>
      <w:r w:rsidR="00236459">
        <w:t>’</w:t>
      </w:r>
      <w:r>
        <w:t xml:space="preserve">eux, </w:t>
      </w:r>
    </w:p>
    <w:p w:rsidR="00CD1C2B" w:rsidRDefault="00A06746" w:rsidP="00A06746">
      <w:pPr>
        <w:pStyle w:val="i"/>
      </w:pPr>
      <w:r>
        <w:t xml:space="preserve">33. car ils aigrirent son esprit, </w:t>
      </w:r>
    </w:p>
    <w:p w:rsidR="00CD1C2B" w:rsidRDefault="00A06746" w:rsidP="00200025">
      <w:pPr>
        <w:pStyle w:val="i"/>
      </w:pPr>
      <w:r>
        <w:t xml:space="preserve">et il </w:t>
      </w:r>
      <w:r w:rsidR="00200025">
        <w:t>fit</w:t>
      </w:r>
      <w:r>
        <w:t xml:space="preserve"> paraître de la défiance dans ses paroles. </w:t>
      </w:r>
    </w:p>
    <w:p w:rsidR="00CD1C2B" w:rsidRDefault="00A06746" w:rsidP="00A06746">
      <w:pPr>
        <w:pStyle w:val="i"/>
      </w:pPr>
      <w:r>
        <w:t>34. Ils n</w:t>
      </w:r>
      <w:r w:rsidR="00236459">
        <w:t>’</w:t>
      </w:r>
      <w:r>
        <w:t xml:space="preserve">exterminèrent pas les peuples que le Seigneur leur avait marqués ; </w:t>
      </w:r>
    </w:p>
    <w:p w:rsidR="00CD1C2B" w:rsidRDefault="00A06746" w:rsidP="00A06746">
      <w:pPr>
        <w:pStyle w:val="i"/>
      </w:pPr>
      <w:r>
        <w:t xml:space="preserve">35. mais ils se mêlèrent aux nations et ils apprirent leurs œuvres. </w:t>
      </w:r>
    </w:p>
    <w:p w:rsidR="00CD1C2B" w:rsidRDefault="00A06746" w:rsidP="00A06746">
      <w:pPr>
        <w:pStyle w:val="i"/>
      </w:pPr>
      <w:r>
        <w:t xml:space="preserve">36. Et ils adorèrent leurs idoles sculptées, qui leur devinrent une occasion de chute. </w:t>
      </w:r>
    </w:p>
    <w:p w:rsidR="00CD1C2B" w:rsidRDefault="00A06746" w:rsidP="00A06746">
      <w:pPr>
        <w:pStyle w:val="i"/>
      </w:pPr>
      <w:r>
        <w:t xml:space="preserve">37. Ils immolèrent </w:t>
      </w:r>
      <w:r w:rsidR="00F23D3F">
        <w:t>leurs</w:t>
      </w:r>
      <w:r>
        <w:t xml:space="preserve"> fils et leurs </w:t>
      </w:r>
      <w:r w:rsidR="00F23D3F">
        <w:t>filles</w:t>
      </w:r>
      <w:r>
        <w:t xml:space="preserve"> aux démons. </w:t>
      </w:r>
    </w:p>
    <w:p w:rsidR="00CD1C2B" w:rsidRDefault="00A06746" w:rsidP="00A06746">
      <w:pPr>
        <w:pStyle w:val="i"/>
      </w:pPr>
      <w:r>
        <w:t>38. Ils répandirent le sang innocent, le sang de leurs fils et de leurs filles, qu</w:t>
      </w:r>
      <w:r w:rsidR="00236459">
        <w:t>’</w:t>
      </w:r>
      <w:r>
        <w:t xml:space="preserve">ils sacrifièrent aux idoles de Chanaan. </w:t>
      </w:r>
    </w:p>
    <w:p w:rsidR="00CD1C2B" w:rsidRDefault="00A06746" w:rsidP="00A06746">
      <w:pPr>
        <w:pStyle w:val="i"/>
      </w:pPr>
      <w:r>
        <w:t xml:space="preserve">Et la terre fut infectée de meurtres, </w:t>
      </w:r>
    </w:p>
    <w:p w:rsidR="00CD1C2B" w:rsidRDefault="00AB22B5" w:rsidP="00A06746">
      <w:pPr>
        <w:pStyle w:val="i"/>
      </w:pPr>
      <w:r>
        <w:t xml:space="preserve">39. et elle </w:t>
      </w:r>
      <w:r w:rsidR="00432F6D">
        <w:t>f</w:t>
      </w:r>
      <w:r w:rsidR="00A06746">
        <w:t xml:space="preserve">ut souillée par leurs œuvres, et ils se prostituèrent à leurs passions. </w:t>
      </w:r>
    </w:p>
    <w:p w:rsidR="00CD1C2B" w:rsidRDefault="00A06746" w:rsidP="00A06746">
      <w:pPr>
        <w:pStyle w:val="i"/>
      </w:pPr>
      <w:r>
        <w:t xml:space="preserve">40. Et le Seigneur entra dans une violente colère contre son peuple, et il eut en abomination son héritage. </w:t>
      </w:r>
    </w:p>
    <w:p w:rsidR="00CD1C2B" w:rsidRDefault="00A06746" w:rsidP="00A06746">
      <w:pPr>
        <w:pStyle w:val="i"/>
      </w:pPr>
      <w:r>
        <w:t xml:space="preserve">41. Et il les livra aux mains des nations, et ceux qui les haïssaient les assujettirent. </w:t>
      </w:r>
    </w:p>
    <w:p w:rsidR="00CD1C2B" w:rsidRDefault="00A06746" w:rsidP="00A06746">
      <w:pPr>
        <w:pStyle w:val="i"/>
      </w:pPr>
      <w:r>
        <w:t xml:space="preserve">42. Leurs ennemis les tourmentèrent, et ils furent humiliés sous leurs mains. </w:t>
      </w:r>
    </w:p>
    <w:p w:rsidR="00CD1C2B" w:rsidRDefault="00A06746" w:rsidP="00F23D3F">
      <w:pPr>
        <w:pStyle w:val="i"/>
      </w:pPr>
      <w:r>
        <w:t>43. Souvent Dieu les délivra ; mais ils l</w:t>
      </w:r>
      <w:r w:rsidR="00236459">
        <w:t>’</w:t>
      </w:r>
      <w:r>
        <w:t>irritèrent par</w:t>
      </w:r>
      <w:r w:rsidR="00F23D3F">
        <w:rPr>
          <w:rStyle w:val="italicus"/>
        </w:rPr>
        <w:t xml:space="preserve"> l</w:t>
      </w:r>
      <w:r w:rsidR="00236459">
        <w:rPr>
          <w:rStyle w:val="italicus"/>
        </w:rPr>
        <w:t>’</w:t>
      </w:r>
      <w:r w:rsidR="00F23D3F">
        <w:rPr>
          <w:rStyle w:val="italicus"/>
        </w:rPr>
        <w:t>impiété</w:t>
      </w:r>
      <w:r w:rsidRPr="004D5811">
        <w:rPr>
          <w:rStyle w:val="italicus"/>
        </w:rPr>
        <w:t xml:space="preserve"> de </w:t>
      </w:r>
      <w:r>
        <w:t xml:space="preserve">leurs desseins, et ils furent humiliés par leurs iniquités mêmes. </w:t>
      </w:r>
    </w:p>
    <w:p w:rsidR="00CD1C2B" w:rsidRDefault="00A06746" w:rsidP="00A06746">
      <w:pPr>
        <w:pStyle w:val="i"/>
      </w:pPr>
      <w:r>
        <w:t xml:space="preserve">44. Et il les vit dans leur détresse, et il écouta leur prière. </w:t>
      </w:r>
    </w:p>
    <w:p w:rsidR="00CD1C2B" w:rsidRDefault="00A06746" w:rsidP="00A06746">
      <w:pPr>
        <w:pStyle w:val="i"/>
      </w:pPr>
      <w:r>
        <w:t xml:space="preserve">45. Il se souvint de son alliance, et se repentit selon la grandeur de sa miséricorde, </w:t>
      </w:r>
    </w:p>
    <w:p w:rsidR="00CD1C2B" w:rsidRDefault="00A06746" w:rsidP="00A06746">
      <w:pPr>
        <w:pStyle w:val="i"/>
      </w:pPr>
      <w:r>
        <w:t>46. et il fit d</w:t>
      </w:r>
      <w:r w:rsidR="00236459">
        <w:t>’</w:t>
      </w:r>
      <w:r>
        <w:t>eux l</w:t>
      </w:r>
      <w:r w:rsidR="00236459">
        <w:t>’</w:t>
      </w:r>
      <w:r>
        <w:t xml:space="preserve">objet de ses miséricordes, à la vue de tous ceux qui les avaient asservis. </w:t>
      </w:r>
    </w:p>
    <w:p w:rsidR="00CD1C2B" w:rsidRDefault="00A06746" w:rsidP="00432F6D">
      <w:pPr>
        <w:pStyle w:val="i"/>
      </w:pPr>
      <w:r>
        <w:t xml:space="preserve">47. Sauvez-nous, Seigneur notre Dieu et rassemblez-nous du milieu des nations, </w:t>
      </w:r>
    </w:p>
    <w:p w:rsidR="00CD1C2B" w:rsidRDefault="00A06746" w:rsidP="00A06746">
      <w:pPr>
        <w:pStyle w:val="i"/>
      </w:pPr>
      <w:r>
        <w:t xml:space="preserve">afin que nous célébrions votre saint nom, et que nous mettions notre gloire à vous louer. </w:t>
      </w:r>
    </w:p>
    <w:p w:rsidR="00CD1C2B" w:rsidRDefault="00A06746" w:rsidP="00A06746">
      <w:pPr>
        <w:pStyle w:val="i"/>
      </w:pPr>
      <w:r>
        <w:t>48. Béni soit le Seigneur, le Dieu d</w:t>
      </w:r>
      <w:r w:rsidR="00236459">
        <w:t>’</w:t>
      </w:r>
      <w:r>
        <w:t xml:space="preserve">Israël, dans les siècles des siècles. Et tout le peuple dira : Ainsi soit-il, ainsi soit-il. </w:t>
      </w:r>
    </w:p>
    <w:p w:rsidR="00CD1C2B" w:rsidRDefault="00B14EB9" w:rsidP="00A06746">
      <w:pPr>
        <w:pStyle w:val="i"/>
      </w:pPr>
      <w:r>
        <w:t xml:space="preserve">~ </w:t>
      </w:r>
    </w:p>
    <w:p w:rsidR="00CD1C2B" w:rsidRDefault="009D4105" w:rsidP="00976B1C">
      <w:pPr>
        <w:pStyle w:val="Titre4"/>
      </w:pPr>
      <w:r>
        <w:t>Ps 106</w:t>
      </w:r>
    </w:p>
    <w:p w:rsidR="00CD1C2B" w:rsidRDefault="009D4105" w:rsidP="009D4105">
      <w:pPr>
        <w:pStyle w:val="m1"/>
      </w:pPr>
      <w:r>
        <w:t xml:space="preserve">*ps106 </w:t>
      </w:r>
    </w:p>
    <w:p w:rsidR="00CD1C2B" w:rsidRDefault="00D9056B" w:rsidP="009D4105">
      <w:pPr>
        <w:pStyle w:val="caput"/>
      </w:pPr>
      <w:hyperlink w:anchor="ps_sum106" w:history="1">
        <w:r w:rsidR="009D4105">
          <w:rPr>
            <w:color w:val="9933FF"/>
            <w:u w:val="single"/>
          </w:rPr>
          <w:t>PSAUME CVI</w:t>
        </w:r>
      </w:hyperlink>
      <w:bookmarkStart w:id="108" w:name="ps106"/>
      <w:bookmarkEnd w:id="108"/>
      <w:r w:rsidR="009D4105">
        <w:t xml:space="preserve"> </w:t>
      </w:r>
    </w:p>
    <w:p w:rsidR="00CD1C2B" w:rsidRDefault="00A06746" w:rsidP="00A06746">
      <w:pPr>
        <w:pStyle w:val="i"/>
      </w:pPr>
      <w:r>
        <w:t xml:space="preserve">Alléluia. </w:t>
      </w:r>
    </w:p>
    <w:p w:rsidR="00CD1C2B" w:rsidRDefault="00A06746" w:rsidP="009D7988">
      <w:pPr>
        <w:pStyle w:val="i"/>
      </w:pPr>
      <w:r>
        <w:t>1. Célébrez le Seigneur, parce qu</w:t>
      </w:r>
      <w:r w:rsidR="00236459">
        <w:t>’</w:t>
      </w:r>
      <w:r>
        <w:t xml:space="preserve">il est bon et parce que sa miséricorde est éternelle. </w:t>
      </w:r>
    </w:p>
    <w:p w:rsidR="00CD1C2B" w:rsidRDefault="00A06746" w:rsidP="00A06746">
      <w:pPr>
        <w:pStyle w:val="i"/>
      </w:pPr>
      <w:r>
        <w:t>2. Qu</w:t>
      </w:r>
      <w:r w:rsidR="00236459">
        <w:t>’</w:t>
      </w:r>
      <w:r>
        <w:t>ils le disent ceux qui ont été rachetés par le Seigneur, ceux qu</w:t>
      </w:r>
      <w:r w:rsidR="00236459">
        <w:t>’</w:t>
      </w:r>
      <w:r>
        <w:t>il a rachetés de la main de l</w:t>
      </w:r>
      <w:r w:rsidR="00236459">
        <w:t>’</w:t>
      </w:r>
      <w:r>
        <w:t xml:space="preserve">ennemi et rassemblés de tous les pays. </w:t>
      </w:r>
    </w:p>
    <w:p w:rsidR="00CD1C2B" w:rsidRDefault="00A06746" w:rsidP="00A06746">
      <w:pPr>
        <w:pStyle w:val="i"/>
      </w:pPr>
      <w:r>
        <w:t>3. de l</w:t>
      </w:r>
      <w:r w:rsidR="00236459">
        <w:t>’</w:t>
      </w:r>
      <w:r>
        <w:t xml:space="preserve">orient et </w:t>
      </w:r>
      <w:r w:rsidR="009D7988">
        <w:t>du couchant, du nord et de la m</w:t>
      </w:r>
      <w:r>
        <w:t xml:space="preserve">er. </w:t>
      </w:r>
    </w:p>
    <w:p w:rsidR="00CD1C2B" w:rsidRDefault="00A06746" w:rsidP="00A06746">
      <w:pPr>
        <w:pStyle w:val="i"/>
      </w:pPr>
      <w:r>
        <w:lastRenderedPageBreak/>
        <w:t xml:space="preserve">4. Ils ont erré dans le désert, dans les lieux arides, sans trouver une ville où ils pourraient habiter. </w:t>
      </w:r>
    </w:p>
    <w:p w:rsidR="00CD1C2B" w:rsidRDefault="00A06746" w:rsidP="009D7988">
      <w:pPr>
        <w:pStyle w:val="i"/>
      </w:pPr>
      <w:r>
        <w:t>5. Sou</w:t>
      </w:r>
      <w:r w:rsidR="009D7988">
        <w:t>ffr</w:t>
      </w:r>
      <w:r>
        <w:t xml:space="preserve">ant de la faim et de la soif, leur âme était tombée en défaillance. </w:t>
      </w:r>
    </w:p>
    <w:p w:rsidR="00CD1C2B" w:rsidRDefault="00A06746" w:rsidP="00A06746">
      <w:pPr>
        <w:pStyle w:val="i"/>
      </w:pPr>
      <w:r>
        <w:t xml:space="preserve">6. Ils crièrent au Seigneur dans leurs tribulations, et il les tira de leurs nécessités, </w:t>
      </w:r>
    </w:p>
    <w:p w:rsidR="00CD1C2B" w:rsidRDefault="00A06746" w:rsidP="00A06746">
      <w:pPr>
        <w:pStyle w:val="i"/>
      </w:pPr>
      <w:r>
        <w:t>7. et il les conduisit dans le droit chemin, pour les faire arriver à une ville qu</w:t>
      </w:r>
      <w:r w:rsidR="00236459">
        <w:t>’</w:t>
      </w:r>
      <w:r>
        <w:t xml:space="preserve">ils pussent habiter. </w:t>
      </w:r>
    </w:p>
    <w:p w:rsidR="00CD1C2B" w:rsidRDefault="00A06746" w:rsidP="00A06746">
      <w:pPr>
        <w:pStyle w:val="i"/>
      </w:pPr>
      <w:r>
        <w:t>8. Qu</w:t>
      </w:r>
      <w:r w:rsidR="00236459">
        <w:t>’</w:t>
      </w:r>
      <w:r>
        <w:t xml:space="preserve">ils célèbrent le Seigneur pour sa miséricorde, et pour ses merveilles en faveur des enfants des hommes, </w:t>
      </w:r>
    </w:p>
    <w:p w:rsidR="00CD1C2B" w:rsidRDefault="00A06746" w:rsidP="00A06746">
      <w:pPr>
        <w:pStyle w:val="i"/>
      </w:pPr>
      <w:r>
        <w:t>9. car il a rassasié l</w:t>
      </w:r>
      <w:r w:rsidR="00236459">
        <w:t>’</w:t>
      </w:r>
      <w:r>
        <w:t>âme épuisée, et il a rempli de biens l</w:t>
      </w:r>
      <w:r w:rsidR="00236459">
        <w:t>’</w:t>
      </w:r>
      <w:r>
        <w:t xml:space="preserve">âme affamée. </w:t>
      </w:r>
    </w:p>
    <w:p w:rsidR="00CD1C2B" w:rsidRDefault="00A06746" w:rsidP="00A06746">
      <w:pPr>
        <w:pStyle w:val="i"/>
      </w:pPr>
      <w:r>
        <w:t xml:space="preserve">10. Ils étaient assis </w:t>
      </w:r>
      <w:r w:rsidR="00F23D3F">
        <w:t>dans les</w:t>
      </w:r>
      <w:r>
        <w:t xml:space="preserve"> ténèbres et dans l</w:t>
      </w:r>
      <w:r w:rsidR="00236459">
        <w:t>’</w:t>
      </w:r>
      <w:r>
        <w:t>ombre de la mort, captifs, dans l</w:t>
      </w:r>
      <w:r w:rsidR="00236459">
        <w:t>’</w:t>
      </w:r>
      <w:r>
        <w:t xml:space="preserve">indigence et dans les fers, </w:t>
      </w:r>
    </w:p>
    <w:p w:rsidR="00CD1C2B" w:rsidRDefault="00A06746" w:rsidP="00A06746">
      <w:pPr>
        <w:pStyle w:val="i"/>
      </w:pPr>
      <w:r>
        <w:t>11. parce qu</w:t>
      </w:r>
      <w:r w:rsidR="00236459">
        <w:t>’</w:t>
      </w:r>
      <w:r>
        <w:t xml:space="preserve">ils étaient révoltés contre les ordres de Dieu, et avaient méprisé le conseil du Très-Haut. </w:t>
      </w:r>
    </w:p>
    <w:p w:rsidR="00CD1C2B" w:rsidRDefault="00A06746" w:rsidP="00A06746">
      <w:pPr>
        <w:pStyle w:val="i"/>
      </w:pPr>
      <w:r>
        <w:t>12. Leur cœur fut humilié par les travaux ; ils furent épuisés, et il n</w:t>
      </w:r>
      <w:r w:rsidR="00236459">
        <w:t>’</w:t>
      </w:r>
      <w:r>
        <w:t xml:space="preserve">y avait personne qui les secourût. </w:t>
      </w:r>
    </w:p>
    <w:p w:rsidR="00CD1C2B" w:rsidRDefault="00A06746" w:rsidP="00A06746">
      <w:pPr>
        <w:pStyle w:val="i"/>
      </w:pPr>
      <w:r>
        <w:t xml:space="preserve">13. Ils crièrent au Seigneur dans leur </w:t>
      </w:r>
      <w:r w:rsidR="00F23D3F">
        <w:t>tribulation</w:t>
      </w:r>
      <w:r>
        <w:t xml:space="preserve">, et il les tira de leurs nécessités, </w:t>
      </w:r>
    </w:p>
    <w:p w:rsidR="00CD1C2B" w:rsidRDefault="00A06746" w:rsidP="00200025">
      <w:pPr>
        <w:pStyle w:val="i"/>
      </w:pPr>
      <w:r>
        <w:t xml:space="preserve">14. et il les </w:t>
      </w:r>
      <w:r w:rsidR="00200025">
        <w:t>fit</w:t>
      </w:r>
      <w:r>
        <w:t xml:space="preserve"> sortir des ténèbres et de l</w:t>
      </w:r>
      <w:r w:rsidR="00236459">
        <w:t>’</w:t>
      </w:r>
      <w:r>
        <w:t xml:space="preserve">ombre de la mort, et il rompit leurs liens. </w:t>
      </w:r>
    </w:p>
    <w:p w:rsidR="00CD1C2B" w:rsidRDefault="00A06746" w:rsidP="00A06746">
      <w:pPr>
        <w:pStyle w:val="i"/>
      </w:pPr>
      <w:r>
        <w:t>15. Qu</w:t>
      </w:r>
      <w:r w:rsidR="00236459">
        <w:t>’</w:t>
      </w:r>
      <w:r>
        <w:t xml:space="preserve">ils célèbrent le Seigneur pour sa miséricorde, et pour ses merveilles en faveur des enfants des hommes ; </w:t>
      </w:r>
    </w:p>
    <w:p w:rsidR="00CD1C2B" w:rsidRDefault="00A06746" w:rsidP="00A06746">
      <w:pPr>
        <w:pStyle w:val="i"/>
      </w:pPr>
      <w:r>
        <w:t>16. car il a brisé les portes d</w:t>
      </w:r>
      <w:r w:rsidR="00236459">
        <w:t>’</w:t>
      </w:r>
      <w:r>
        <w:t xml:space="preserve">airain, et rompu les verrous de fer. </w:t>
      </w:r>
    </w:p>
    <w:p w:rsidR="00CD1C2B" w:rsidRDefault="00A06746" w:rsidP="00A06746">
      <w:pPr>
        <w:pStyle w:val="i"/>
      </w:pPr>
      <w:r>
        <w:t>17</w:t>
      </w:r>
      <w:r w:rsidR="00CE159A">
        <w:t xml:space="preserve">. Il </w:t>
      </w:r>
      <w:r>
        <w:t xml:space="preserve">les a retirés de la voie de leur iniquité ; car ils avaient été humiliés à cause de leurs injustices. </w:t>
      </w:r>
    </w:p>
    <w:p w:rsidR="00CD1C2B" w:rsidRDefault="00A06746" w:rsidP="00A06746">
      <w:pPr>
        <w:pStyle w:val="i"/>
      </w:pPr>
      <w:r>
        <w:t xml:space="preserve">18. Leur âme avait en horreur toute nourriture, et ils étaient près des portes de la mort. </w:t>
      </w:r>
    </w:p>
    <w:p w:rsidR="00CD1C2B" w:rsidRDefault="00A06746" w:rsidP="00A06746">
      <w:pPr>
        <w:pStyle w:val="i"/>
      </w:pPr>
      <w:r>
        <w:t xml:space="preserve">19. Et ils crièrent au Seigneur dans leur tribulation, et il les tira de leurs nécessités. </w:t>
      </w:r>
    </w:p>
    <w:p w:rsidR="00CD1C2B" w:rsidRDefault="00A06746" w:rsidP="00A06746">
      <w:pPr>
        <w:pStyle w:val="i"/>
      </w:pPr>
      <w:r>
        <w:t xml:space="preserve">20. Il envoya sa parole, et il les guérit, et les arracha à la mort. </w:t>
      </w:r>
    </w:p>
    <w:p w:rsidR="00CD1C2B" w:rsidRDefault="00A06746" w:rsidP="00A06746">
      <w:pPr>
        <w:pStyle w:val="i"/>
      </w:pPr>
      <w:r>
        <w:t>21. Qu</w:t>
      </w:r>
      <w:r w:rsidR="00236459">
        <w:t>’</w:t>
      </w:r>
      <w:r>
        <w:t xml:space="preserve">ils louent le Seigneur pour sa miséricorde, et pour ses merveilles en faveur des enfants des hommes. </w:t>
      </w:r>
    </w:p>
    <w:p w:rsidR="00CD1C2B" w:rsidRDefault="00A06746" w:rsidP="00A06746">
      <w:pPr>
        <w:pStyle w:val="i"/>
      </w:pPr>
      <w:r>
        <w:t>22. Qu</w:t>
      </w:r>
      <w:r w:rsidR="00236459">
        <w:t>’</w:t>
      </w:r>
      <w:r>
        <w:t>ils lui offrent un sacrifice de louange, et qu</w:t>
      </w:r>
      <w:r w:rsidR="00236459">
        <w:t>’</w:t>
      </w:r>
      <w:r>
        <w:t xml:space="preserve">ils publient ses œuvres avec allégresse. </w:t>
      </w:r>
    </w:p>
    <w:p w:rsidR="00CD1C2B" w:rsidRDefault="00A06746" w:rsidP="00A06746">
      <w:pPr>
        <w:pStyle w:val="i"/>
      </w:pPr>
      <w:r>
        <w:t xml:space="preserve">23. Ceux qui descendent sur la mer dans des navires, et qui travaillent sur les vastes eaux, </w:t>
      </w:r>
    </w:p>
    <w:p w:rsidR="00CD1C2B" w:rsidRDefault="00A06746" w:rsidP="00A06746">
      <w:pPr>
        <w:pStyle w:val="i"/>
      </w:pPr>
      <w:r>
        <w:t>24. ceux-là ont vu les œuvres du Seigneur, et ses merveilles au milieu de l</w:t>
      </w:r>
      <w:r w:rsidR="00236459">
        <w:t>’</w:t>
      </w:r>
      <w:r>
        <w:t xml:space="preserve">abîme. </w:t>
      </w:r>
    </w:p>
    <w:p w:rsidR="00CD1C2B" w:rsidRDefault="00A06746" w:rsidP="00A06746">
      <w:pPr>
        <w:pStyle w:val="i"/>
      </w:pPr>
      <w:r>
        <w:t xml:space="preserve">25. Il dit, et le souffle de la tempête se leva, et les flots de la mer fuient soulevés. </w:t>
      </w:r>
    </w:p>
    <w:p w:rsidR="00CD1C2B" w:rsidRDefault="00A06746" w:rsidP="00A06746">
      <w:pPr>
        <w:pStyle w:val="i"/>
      </w:pPr>
      <w:r>
        <w:t>26. Ils montent jusqu</w:t>
      </w:r>
      <w:r w:rsidR="00236459">
        <w:t>’</w:t>
      </w:r>
      <w:r>
        <w:t>au ciel, et descendent jusqu</w:t>
      </w:r>
      <w:r w:rsidR="00236459">
        <w:t>’</w:t>
      </w:r>
      <w:r>
        <w:t xml:space="preserve">aux abîmes ; leur âme défaillait parmi leurs maux. </w:t>
      </w:r>
    </w:p>
    <w:p w:rsidR="00CD1C2B" w:rsidRDefault="00A06746" w:rsidP="00A06746">
      <w:pPr>
        <w:pStyle w:val="i"/>
      </w:pPr>
      <w:r>
        <w:t xml:space="preserve">27. Ils étaient troublés et agités comme un homme ivre, et toute leur sagesse était anéantie. </w:t>
      </w:r>
    </w:p>
    <w:p w:rsidR="00CD1C2B" w:rsidRDefault="00A06746" w:rsidP="00A06746">
      <w:pPr>
        <w:pStyle w:val="i"/>
      </w:pPr>
      <w:r>
        <w:t xml:space="preserve">28. Et ils crièrent au Seigneur dans leur tribulation, et il les tira de leurs nécessités. </w:t>
      </w:r>
    </w:p>
    <w:p w:rsidR="00CD1C2B" w:rsidRDefault="00A06746" w:rsidP="00A06746">
      <w:pPr>
        <w:pStyle w:val="i"/>
      </w:pPr>
      <w:r>
        <w:t>29</w:t>
      </w:r>
      <w:r w:rsidR="00CE159A">
        <w:t xml:space="preserve">. Il </w:t>
      </w:r>
      <w:r>
        <w:t>changea la tempête en un vent léger, et les flots de la mer s</w:t>
      </w:r>
      <w:r w:rsidR="00236459">
        <w:t>’</w:t>
      </w:r>
      <w:r>
        <w:t xml:space="preserve">apaisèrent. </w:t>
      </w:r>
    </w:p>
    <w:p w:rsidR="00CD1C2B" w:rsidRDefault="009D7988" w:rsidP="00A06746">
      <w:pPr>
        <w:pStyle w:val="i"/>
      </w:pPr>
      <w:r>
        <w:t>30. Il</w:t>
      </w:r>
      <w:r w:rsidR="00A06746">
        <w:t xml:space="preserve">s se réjouirent de les voir apaisés, et Dieu les conduisit au port où ils voulaient arriver. </w:t>
      </w:r>
    </w:p>
    <w:p w:rsidR="00CD1C2B" w:rsidRDefault="00A06746" w:rsidP="00A06746">
      <w:pPr>
        <w:pStyle w:val="i"/>
      </w:pPr>
      <w:r>
        <w:t>31. Qu</w:t>
      </w:r>
      <w:r w:rsidR="00236459">
        <w:t>’</w:t>
      </w:r>
      <w:r>
        <w:t xml:space="preserve">ils louent le Seigneur pour ses miséricordes, et pour ses merveilles en faveur des enfants des hommes. </w:t>
      </w:r>
    </w:p>
    <w:p w:rsidR="00CD1C2B" w:rsidRDefault="00A06746" w:rsidP="00A06746">
      <w:pPr>
        <w:pStyle w:val="i"/>
      </w:pPr>
      <w:r>
        <w:t>32. Qu</w:t>
      </w:r>
      <w:r w:rsidR="00236459">
        <w:t>’</w:t>
      </w:r>
      <w:r>
        <w:t>ils l</w:t>
      </w:r>
      <w:r w:rsidR="00236459">
        <w:t>’</w:t>
      </w:r>
      <w:r>
        <w:t>exaltent dans l</w:t>
      </w:r>
      <w:r w:rsidR="00236459">
        <w:t>’</w:t>
      </w:r>
      <w:r>
        <w:t>assemblée du peuple, et qu</w:t>
      </w:r>
      <w:r w:rsidR="00236459">
        <w:t>’</w:t>
      </w:r>
      <w:r>
        <w:t xml:space="preserve">ils le louent dans le conseil des vieillards. </w:t>
      </w:r>
    </w:p>
    <w:p w:rsidR="00CD1C2B" w:rsidRDefault="00A06746" w:rsidP="00A06746">
      <w:pPr>
        <w:pStyle w:val="i"/>
      </w:pPr>
      <w:r>
        <w:t>33. Il a changé les fleuves en désert, et les sources d</w:t>
      </w:r>
      <w:r w:rsidR="00236459">
        <w:t>’</w:t>
      </w:r>
      <w:r>
        <w:t xml:space="preserve">eaux en un sol desséché, </w:t>
      </w:r>
    </w:p>
    <w:p w:rsidR="00CD1C2B" w:rsidRDefault="00A06746" w:rsidP="00A06746">
      <w:pPr>
        <w:pStyle w:val="i"/>
      </w:pPr>
      <w:r>
        <w:t xml:space="preserve">34. et la terre fertile en plaine de sel, à cause de la malice de ses habitants. </w:t>
      </w:r>
    </w:p>
    <w:p w:rsidR="00CD1C2B" w:rsidRDefault="00A06746" w:rsidP="00A06746">
      <w:pPr>
        <w:pStyle w:val="i"/>
      </w:pPr>
      <w:r>
        <w:t>35. Il a changé les déserts en nappes d</w:t>
      </w:r>
      <w:r w:rsidR="00236459">
        <w:t>’</w:t>
      </w:r>
      <w:r>
        <w:t xml:space="preserve">eaux, et la terre aride en eaux courantes. </w:t>
      </w:r>
    </w:p>
    <w:p w:rsidR="00CD1C2B" w:rsidRDefault="00A06746" w:rsidP="00A06746">
      <w:pPr>
        <w:pStyle w:val="i"/>
      </w:pPr>
      <w:r>
        <w:t xml:space="preserve">36. Et il y a établi les affamés, et ils y ont bâti une ville pour y habiter ; </w:t>
      </w:r>
    </w:p>
    <w:p w:rsidR="00CD1C2B" w:rsidRDefault="00A06746" w:rsidP="00A06746">
      <w:pPr>
        <w:pStyle w:val="i"/>
      </w:pPr>
      <w:r>
        <w:t xml:space="preserve">37. ils ont semé des champs et planté des vignes, et recueilli des fruits abondants. </w:t>
      </w:r>
    </w:p>
    <w:p w:rsidR="00CD1C2B" w:rsidRDefault="00A06746" w:rsidP="00A06746">
      <w:pPr>
        <w:pStyle w:val="i"/>
      </w:pPr>
      <w:r>
        <w:t>38</w:t>
      </w:r>
      <w:r w:rsidR="00CE159A">
        <w:t xml:space="preserve">. Il </w:t>
      </w:r>
      <w:r>
        <w:t>les a bénis, et ils se sont multipliés extrêmement ; il n</w:t>
      </w:r>
      <w:r w:rsidR="00236459">
        <w:t>’</w:t>
      </w:r>
      <w:r>
        <w:t xml:space="preserve">a pas laissé amoindrir leurs troupeaux. </w:t>
      </w:r>
    </w:p>
    <w:p w:rsidR="00CD1C2B" w:rsidRDefault="00A06746" w:rsidP="00A06746">
      <w:pPr>
        <w:pStyle w:val="i"/>
      </w:pPr>
      <w:r>
        <w:t>39. Puis ils ont été réduits à un petit nombre, et accablés par l</w:t>
      </w:r>
      <w:r w:rsidR="00236459">
        <w:t>’</w:t>
      </w:r>
      <w:r>
        <w:t xml:space="preserve">affliction de leurs maux et de la douleur. </w:t>
      </w:r>
    </w:p>
    <w:p w:rsidR="00CD1C2B" w:rsidRDefault="00A06746" w:rsidP="00A06746">
      <w:pPr>
        <w:pStyle w:val="i"/>
      </w:pPr>
      <w:r>
        <w:t xml:space="preserve">40. Le mépris a été répandu sur les princes, et il les a fait errer hors de la voie et en des lieux sans chemin. </w:t>
      </w:r>
    </w:p>
    <w:p w:rsidR="00CD1C2B" w:rsidRDefault="00A06746" w:rsidP="00A06746">
      <w:pPr>
        <w:pStyle w:val="i"/>
      </w:pPr>
      <w:r>
        <w:t xml:space="preserve">41. Et il a secouru le pauvre dans son indigence et multiplié les familles comme des troupeaux. </w:t>
      </w:r>
    </w:p>
    <w:p w:rsidR="00CD1C2B" w:rsidRDefault="00A06746" w:rsidP="00A06746">
      <w:pPr>
        <w:pStyle w:val="i"/>
      </w:pPr>
      <w:r>
        <w:t>42. Les justes le verront et se réjouiront, et l</w:t>
      </w:r>
      <w:r w:rsidR="00236459">
        <w:t>’</w:t>
      </w:r>
      <w:r>
        <w:t xml:space="preserve">iniquité devra fermer la bouche. </w:t>
      </w:r>
    </w:p>
    <w:p w:rsidR="00CD1C2B" w:rsidRDefault="00A06746" w:rsidP="009D7988">
      <w:pPr>
        <w:pStyle w:val="i"/>
      </w:pPr>
      <w:r>
        <w:t xml:space="preserve">43. Qui est sage pour prendre garde à ces choses, et pour comprendre les </w:t>
      </w:r>
      <w:r w:rsidR="009D7988">
        <w:t xml:space="preserve">miséricordes du Seigneur ? </w:t>
      </w:r>
    </w:p>
    <w:p w:rsidR="00CD1C2B" w:rsidRDefault="00B14EB9" w:rsidP="00A06746">
      <w:pPr>
        <w:pStyle w:val="i"/>
      </w:pPr>
      <w:r>
        <w:t xml:space="preserve">~ </w:t>
      </w:r>
    </w:p>
    <w:p w:rsidR="00CD1C2B" w:rsidRDefault="009D4105" w:rsidP="00976B1C">
      <w:pPr>
        <w:pStyle w:val="Titre4"/>
      </w:pPr>
      <w:r>
        <w:lastRenderedPageBreak/>
        <w:t>Ps 107</w:t>
      </w:r>
    </w:p>
    <w:p w:rsidR="00CD1C2B" w:rsidRDefault="009D4105" w:rsidP="009D4105">
      <w:pPr>
        <w:pStyle w:val="m1"/>
      </w:pPr>
      <w:r>
        <w:t xml:space="preserve">*ps107 </w:t>
      </w:r>
    </w:p>
    <w:p w:rsidR="00CD1C2B" w:rsidRDefault="00D9056B" w:rsidP="009D4105">
      <w:pPr>
        <w:pStyle w:val="caput"/>
      </w:pPr>
      <w:hyperlink w:anchor="ps_sum107" w:history="1">
        <w:r w:rsidR="009D4105">
          <w:rPr>
            <w:color w:val="9933FF"/>
            <w:u w:val="single"/>
          </w:rPr>
          <w:t>PSAUME CVII</w:t>
        </w:r>
      </w:hyperlink>
      <w:bookmarkStart w:id="109" w:name="ps107"/>
      <w:bookmarkEnd w:id="109"/>
      <w:r w:rsidR="009D4105">
        <w:t xml:space="preserve"> </w:t>
      </w:r>
    </w:p>
    <w:p w:rsidR="00CD1C2B" w:rsidRDefault="00A06746" w:rsidP="00A06746">
      <w:pPr>
        <w:pStyle w:val="i"/>
      </w:pPr>
      <w:r>
        <w:t xml:space="preserve">1. Cantique psaume, de David. </w:t>
      </w:r>
    </w:p>
    <w:p w:rsidR="00CD1C2B" w:rsidRDefault="00A06746" w:rsidP="00A06746">
      <w:pPr>
        <w:pStyle w:val="i"/>
      </w:pPr>
      <w:r w:rsidRPr="004D5811">
        <w:rPr>
          <w:rStyle w:val="italicus"/>
        </w:rPr>
        <w:t>2.</w:t>
      </w:r>
      <w:r w:rsidR="00EC24D9">
        <w:t xml:space="preserve"> Mon cœur est préparé, ô Dieu, mon cœur est préparé</w:t>
      </w:r>
      <w:r>
        <w:t xml:space="preserve"> ; je chanterai et je psalmodierai dans ma gloire. </w:t>
      </w:r>
    </w:p>
    <w:p w:rsidR="00CD1C2B" w:rsidRDefault="00A06746" w:rsidP="00A06746">
      <w:pPr>
        <w:pStyle w:val="i"/>
      </w:pPr>
      <w:r>
        <w:t>3. Levez-vous, ma gloire ; levez-vous, mon luth et ma harpe ; je me lèverai dès l</w:t>
      </w:r>
      <w:r w:rsidR="00236459">
        <w:t>’</w:t>
      </w:r>
      <w:r>
        <w:t xml:space="preserve">aurore. </w:t>
      </w:r>
    </w:p>
    <w:p w:rsidR="00CD1C2B" w:rsidRDefault="00A06746" w:rsidP="00A06746">
      <w:pPr>
        <w:pStyle w:val="i"/>
      </w:pPr>
      <w:r>
        <w:t xml:space="preserve">4. Je vous célébrerai, Seigneur, au milieu des peuples, et je vous chanterai parmi les nations ; </w:t>
      </w:r>
    </w:p>
    <w:p w:rsidR="00CD1C2B" w:rsidRDefault="00A06746" w:rsidP="00A06746">
      <w:pPr>
        <w:pStyle w:val="i"/>
      </w:pPr>
      <w:r>
        <w:t>5. car votre miséricorde s</w:t>
      </w:r>
      <w:r w:rsidR="00236459">
        <w:t>’</w:t>
      </w:r>
      <w:r>
        <w:t>est élevée plus haut que les cieux, et votre vérité jusqu</w:t>
      </w:r>
      <w:r w:rsidR="00236459">
        <w:t>’</w:t>
      </w:r>
      <w:r>
        <w:t xml:space="preserve">aux nues. </w:t>
      </w:r>
    </w:p>
    <w:p w:rsidR="00CD1C2B" w:rsidRDefault="00CD1C2B" w:rsidP="00A06746">
      <w:pPr>
        <w:pStyle w:val="i"/>
      </w:pPr>
      <w:r>
        <w:t>6.</w:t>
      </w:r>
      <w:r w:rsidR="00A06746">
        <w:t xml:space="preserve"> Soyez exalté, ô Dieu, au-dessus des cieux, et</w:t>
      </w:r>
      <w:r w:rsidR="00A06746" w:rsidRPr="004D5811">
        <w:rPr>
          <w:rStyle w:val="italicus"/>
        </w:rPr>
        <w:t xml:space="preserve"> que</w:t>
      </w:r>
      <w:r w:rsidR="00A06746">
        <w:t xml:space="preserve"> votre gloire</w:t>
      </w:r>
      <w:r w:rsidR="00A06746" w:rsidRPr="004D5811">
        <w:rPr>
          <w:rStyle w:val="italicus"/>
        </w:rPr>
        <w:t xml:space="preserve"> brille</w:t>
      </w:r>
      <w:r w:rsidR="00A06746">
        <w:t xml:space="preserve"> sur toute la terre ; </w:t>
      </w:r>
    </w:p>
    <w:p w:rsidR="00CD1C2B" w:rsidRDefault="00A06746" w:rsidP="00A06746">
      <w:pPr>
        <w:pStyle w:val="i"/>
      </w:pPr>
      <w:r>
        <w:t xml:space="preserve">7. pour que vos bien-aimés soient délivrés, </w:t>
      </w:r>
    </w:p>
    <w:p w:rsidR="00CD1C2B" w:rsidRDefault="00A06746" w:rsidP="00A06746">
      <w:pPr>
        <w:pStyle w:val="i"/>
      </w:pPr>
      <w:r>
        <w:t xml:space="preserve">sauvez-moi par votre droite et exaucez-moi. </w:t>
      </w:r>
    </w:p>
    <w:p w:rsidR="00CD1C2B" w:rsidRDefault="00A06746" w:rsidP="00A06746">
      <w:pPr>
        <w:pStyle w:val="i"/>
      </w:pPr>
      <w:r>
        <w:t xml:space="preserve">8. Dieu a parlé dans son sanctuaire : </w:t>
      </w:r>
    </w:p>
    <w:p w:rsidR="00CD1C2B" w:rsidRDefault="00A06746" w:rsidP="00F23D3F">
      <w:pPr>
        <w:pStyle w:val="i"/>
      </w:pPr>
      <w:r>
        <w:t xml:space="preserve">Je me </w:t>
      </w:r>
      <w:r w:rsidR="00F23D3F">
        <w:t>réjouirai, et je partagerai Sichem</w:t>
      </w:r>
      <w:r>
        <w:t xml:space="preserve">, et je mesurerai la vallée des Tentes. </w:t>
      </w:r>
    </w:p>
    <w:p w:rsidR="00CD1C2B" w:rsidRDefault="00F23D3F" w:rsidP="00A06746">
      <w:pPr>
        <w:pStyle w:val="i"/>
      </w:pPr>
      <w:r>
        <w:t xml:space="preserve">9. Galaad est à moi, et à moi Manassé, et Ephraïm est le soutien de ma tête. </w:t>
      </w:r>
    </w:p>
    <w:p w:rsidR="00CD1C2B" w:rsidRDefault="00A06746" w:rsidP="00A06746">
      <w:pPr>
        <w:pStyle w:val="i"/>
      </w:pPr>
      <w:r>
        <w:t xml:space="preserve">Juda est mon roi ; </w:t>
      </w:r>
    </w:p>
    <w:p w:rsidR="00CD1C2B" w:rsidRDefault="00A06746" w:rsidP="00A06746">
      <w:pPr>
        <w:pStyle w:val="i"/>
      </w:pPr>
      <w:r>
        <w:t>10. Moab est</w:t>
      </w:r>
      <w:r w:rsidRPr="004D5811">
        <w:rPr>
          <w:rStyle w:val="italicus"/>
        </w:rPr>
        <w:t xml:space="preserve"> comme</w:t>
      </w:r>
      <w:r>
        <w:t xml:space="preserve"> le vase de mon espérance. </w:t>
      </w:r>
    </w:p>
    <w:p w:rsidR="00CD1C2B" w:rsidRDefault="00A06746" w:rsidP="00A06746">
      <w:pPr>
        <w:pStyle w:val="i"/>
      </w:pPr>
      <w:r>
        <w:t>J</w:t>
      </w:r>
      <w:r w:rsidR="00236459">
        <w:t>’</w:t>
      </w:r>
      <w:r>
        <w:t xml:space="preserve">étendrai ma chaussure </w:t>
      </w:r>
      <w:r w:rsidR="00F23D3F">
        <w:t>sur l</w:t>
      </w:r>
      <w:r w:rsidR="00236459">
        <w:t>’</w:t>
      </w:r>
      <w:r w:rsidR="00F23D3F">
        <w:t>Idumée</w:t>
      </w:r>
      <w:r>
        <w:t xml:space="preserve">, </w:t>
      </w:r>
    </w:p>
    <w:p w:rsidR="00CD1C2B" w:rsidRDefault="00A06746" w:rsidP="00A06746">
      <w:pPr>
        <w:pStyle w:val="i"/>
      </w:pPr>
      <w:r>
        <w:t xml:space="preserve">les étrangers sont devenus mes amis. </w:t>
      </w:r>
    </w:p>
    <w:p w:rsidR="00CD1C2B" w:rsidRDefault="00A06746" w:rsidP="00A06746">
      <w:pPr>
        <w:pStyle w:val="i"/>
      </w:pPr>
      <w:r>
        <w:t>11. Qui me conduira à la ville fortifiée ? qui me conduira jusqu</w:t>
      </w:r>
      <w:r w:rsidR="00236459">
        <w:t>’</w:t>
      </w:r>
      <w:r>
        <w:t xml:space="preserve">en Idumée ? </w:t>
      </w:r>
    </w:p>
    <w:p w:rsidR="00CD1C2B" w:rsidRDefault="00A06746" w:rsidP="00A06746">
      <w:pPr>
        <w:pStyle w:val="i"/>
      </w:pPr>
      <w:r>
        <w:t>12. N</w:t>
      </w:r>
      <w:r w:rsidR="00236459">
        <w:t>’</w:t>
      </w:r>
      <w:r>
        <w:t xml:space="preserve">est-ce pas vous, ô Dieu, qui nous avez repoussés ? </w:t>
      </w:r>
      <w:r w:rsidR="00F23D3F">
        <w:t xml:space="preserve">et ne sortirez-vous pas, ô Dieu, à la tête de nos armées ? </w:t>
      </w:r>
    </w:p>
    <w:p w:rsidR="00CD1C2B" w:rsidRDefault="00F23D3F" w:rsidP="00A06746">
      <w:pPr>
        <w:pStyle w:val="i"/>
      </w:pPr>
      <w:r>
        <w:t>13. Donnez-nous du secours contre la tribulation, car la protection de l</w:t>
      </w:r>
      <w:r w:rsidR="00236459">
        <w:t>’</w:t>
      </w:r>
      <w:r w:rsidR="00EC24D9">
        <w:t>homme est vaine</w:t>
      </w:r>
      <w:r>
        <w:t xml:space="preserve">. </w:t>
      </w:r>
    </w:p>
    <w:p w:rsidR="00CD1C2B" w:rsidRDefault="00A06746" w:rsidP="00A06746">
      <w:pPr>
        <w:pStyle w:val="i"/>
      </w:pPr>
      <w:r>
        <w:t xml:space="preserve">14. Avec Dieu nous ferons des actes de courage, et lui-même réduira à néant nos ennemis. </w:t>
      </w:r>
    </w:p>
    <w:p w:rsidR="00CD1C2B" w:rsidRDefault="00B14EB9" w:rsidP="00A06746">
      <w:pPr>
        <w:pStyle w:val="i"/>
      </w:pPr>
      <w:r>
        <w:t xml:space="preserve">~ </w:t>
      </w:r>
    </w:p>
    <w:p w:rsidR="00CD1C2B" w:rsidRDefault="009D4105" w:rsidP="00976B1C">
      <w:pPr>
        <w:pStyle w:val="Titre4"/>
      </w:pPr>
      <w:r>
        <w:t>Ps 108</w:t>
      </w:r>
    </w:p>
    <w:p w:rsidR="00CD1C2B" w:rsidRDefault="009D4105" w:rsidP="009D4105">
      <w:pPr>
        <w:pStyle w:val="m1"/>
      </w:pPr>
      <w:r>
        <w:t xml:space="preserve">*ps108 </w:t>
      </w:r>
    </w:p>
    <w:p w:rsidR="00CD1C2B" w:rsidRDefault="00D9056B" w:rsidP="009D4105">
      <w:pPr>
        <w:pStyle w:val="caput"/>
      </w:pPr>
      <w:hyperlink w:anchor="ps_sum108" w:history="1">
        <w:r w:rsidR="009D4105">
          <w:rPr>
            <w:color w:val="9933FF"/>
            <w:u w:val="single"/>
          </w:rPr>
          <w:t>PSAUME CVIII</w:t>
        </w:r>
      </w:hyperlink>
      <w:bookmarkStart w:id="110" w:name="ps108"/>
      <w:bookmarkEnd w:id="110"/>
      <w:r w:rsidR="009D4105">
        <w:t xml:space="preserve"> </w:t>
      </w:r>
    </w:p>
    <w:p w:rsidR="00CD1C2B" w:rsidRDefault="00CF0618" w:rsidP="00A06746">
      <w:pPr>
        <w:pStyle w:val="i"/>
      </w:pPr>
      <w:r>
        <w:t>1. Pour ln fin, psaume d</w:t>
      </w:r>
      <w:r w:rsidR="00A06746">
        <w:t xml:space="preserve">e David. </w:t>
      </w:r>
    </w:p>
    <w:p w:rsidR="00CD1C2B" w:rsidRDefault="00A06746" w:rsidP="00A06746">
      <w:pPr>
        <w:pStyle w:val="i"/>
      </w:pPr>
      <w:r>
        <w:t xml:space="preserve">2. Ô Dieu, ne vous taisez pas sur ma louange, car la bouche du pécheur et la </w:t>
      </w:r>
      <w:r w:rsidR="00F23D3F">
        <w:t>bouche</w:t>
      </w:r>
      <w:r>
        <w:t xml:space="preserve"> de l</w:t>
      </w:r>
      <w:r w:rsidR="00236459">
        <w:t>’</w:t>
      </w:r>
      <w:r>
        <w:t xml:space="preserve">homme fourbe sont ouvertes contre moi. </w:t>
      </w:r>
    </w:p>
    <w:p w:rsidR="00CD1C2B" w:rsidRDefault="00A06746" w:rsidP="00A06746">
      <w:pPr>
        <w:pStyle w:val="i"/>
      </w:pPr>
      <w:r>
        <w:t xml:space="preserve">3. Ils ont parlé contre moi avec une langue </w:t>
      </w:r>
      <w:r w:rsidR="00F23D3F">
        <w:t>perfide</w:t>
      </w:r>
      <w:r>
        <w:t>, ils m</w:t>
      </w:r>
      <w:r w:rsidR="00236459">
        <w:t>’</w:t>
      </w:r>
      <w:r>
        <w:t>ont comme assiégé par leurs discours haineux, et ils m</w:t>
      </w:r>
      <w:r w:rsidR="00236459">
        <w:t>’</w:t>
      </w:r>
      <w:r>
        <w:t xml:space="preserve">ont fait la guerre sans sujet. </w:t>
      </w:r>
    </w:p>
    <w:p w:rsidR="00CD1C2B" w:rsidRDefault="00CF0618" w:rsidP="00A06746">
      <w:pPr>
        <w:pStyle w:val="i"/>
      </w:pPr>
      <w:r>
        <w:t>4. Au lieu de m’</w:t>
      </w:r>
      <w:r w:rsidR="00A06746">
        <w:t>aimer, ils me ca</w:t>
      </w:r>
      <w:r>
        <w:t>lomniaient ; mais moi, je demeurais</w:t>
      </w:r>
      <w:r w:rsidR="00A06746">
        <w:t xml:space="preserve"> en prière. </w:t>
      </w:r>
    </w:p>
    <w:p w:rsidR="00CD1C2B" w:rsidRDefault="00A06746" w:rsidP="00A06746">
      <w:pPr>
        <w:pStyle w:val="i"/>
      </w:pPr>
      <w:r>
        <w:t>5. Ils m</w:t>
      </w:r>
      <w:r w:rsidR="00236459">
        <w:t>’</w:t>
      </w:r>
      <w:r>
        <w:t xml:space="preserve">ont rendu le mal pour le bien, et la haine pour mon amour. </w:t>
      </w:r>
    </w:p>
    <w:p w:rsidR="00CD1C2B" w:rsidRDefault="00A06746" w:rsidP="00A06746">
      <w:pPr>
        <w:pStyle w:val="i"/>
      </w:pPr>
      <w:r>
        <w:t xml:space="preserve">6. Livrez-le au pouvoir du pécheur, et que le démon se tienne à sa droite. </w:t>
      </w:r>
    </w:p>
    <w:p w:rsidR="00CD1C2B" w:rsidRDefault="00A06746" w:rsidP="00A06746">
      <w:pPr>
        <w:pStyle w:val="i"/>
      </w:pPr>
      <w:r>
        <w:t>7. Lorsqu</w:t>
      </w:r>
      <w:r w:rsidR="00236459">
        <w:t>’</w:t>
      </w:r>
      <w:r>
        <w:t>on le jugera, qu</w:t>
      </w:r>
      <w:r w:rsidR="00236459">
        <w:t>’</w:t>
      </w:r>
      <w:r>
        <w:t xml:space="preserve">il </w:t>
      </w:r>
      <w:r w:rsidR="00F23D3F">
        <w:t>sorte</w:t>
      </w:r>
      <w:r>
        <w:t xml:space="preserve"> condamné, et que sa prière</w:t>
      </w:r>
      <w:r w:rsidRPr="004D5811">
        <w:rPr>
          <w:rStyle w:val="italicus"/>
        </w:rPr>
        <w:t xml:space="preserve"> même</w:t>
      </w:r>
      <w:r>
        <w:t xml:space="preserve"> soit imputée à </w:t>
      </w:r>
      <w:r w:rsidR="00F23D3F">
        <w:t>péché</w:t>
      </w:r>
      <w:r>
        <w:t xml:space="preserve">. </w:t>
      </w:r>
    </w:p>
    <w:p w:rsidR="00CD1C2B" w:rsidRDefault="00A06746" w:rsidP="00A06746">
      <w:pPr>
        <w:pStyle w:val="i"/>
      </w:pPr>
      <w:r>
        <w:t>8. Que ses jours soient abrégés, et qu</w:t>
      </w:r>
      <w:r w:rsidR="00236459">
        <w:t>’</w:t>
      </w:r>
      <w:r w:rsidR="00F23D3F">
        <w:t>un</w:t>
      </w:r>
      <w:r>
        <w:t xml:space="preserve"> autre reçoive sa charge. </w:t>
      </w:r>
    </w:p>
    <w:p w:rsidR="00CD1C2B" w:rsidRDefault="00A06746" w:rsidP="00A06746">
      <w:pPr>
        <w:pStyle w:val="i"/>
      </w:pPr>
      <w:r>
        <w:t xml:space="preserve">9. Que ses enfants deviennent orphelins, et sa femme veuve. </w:t>
      </w:r>
    </w:p>
    <w:p w:rsidR="00CD1C2B" w:rsidRDefault="00A06746" w:rsidP="00A06746">
      <w:pPr>
        <w:pStyle w:val="i"/>
      </w:pPr>
      <w:r>
        <w:t>10. Que ses enfants errent vagabonds et qu</w:t>
      </w:r>
      <w:r w:rsidR="00236459">
        <w:t>’</w:t>
      </w:r>
      <w:r>
        <w:t>ils mendient, et qu</w:t>
      </w:r>
      <w:r w:rsidR="00236459">
        <w:t>’</w:t>
      </w:r>
      <w:r>
        <w:t xml:space="preserve">ils soient chassés de leurs demeures. </w:t>
      </w:r>
    </w:p>
    <w:p w:rsidR="00CD1C2B" w:rsidRDefault="00A06746" w:rsidP="00A06746">
      <w:pPr>
        <w:pStyle w:val="i"/>
      </w:pPr>
      <w:r>
        <w:t>11. Que l</w:t>
      </w:r>
      <w:r w:rsidR="00236459">
        <w:t>’</w:t>
      </w:r>
      <w:r>
        <w:t>usurier recherche</w:t>
      </w:r>
      <w:r w:rsidRPr="004D5811">
        <w:rPr>
          <w:rStyle w:val="italicus"/>
        </w:rPr>
        <w:t xml:space="preserve"> et enlève </w:t>
      </w:r>
      <w:r>
        <w:t>tout son bien, et que les étrangers ravissent</w:t>
      </w:r>
      <w:r w:rsidRPr="004D5811">
        <w:rPr>
          <w:rStyle w:val="italicus"/>
        </w:rPr>
        <w:t xml:space="preserve"> le fruit</w:t>
      </w:r>
      <w:r>
        <w:t xml:space="preserve"> de ses travaux. </w:t>
      </w:r>
    </w:p>
    <w:p w:rsidR="00CD1C2B" w:rsidRDefault="00A06746" w:rsidP="00CF0618">
      <w:pPr>
        <w:pStyle w:val="i"/>
      </w:pPr>
      <w:r>
        <w:t>12. Que personne ne l</w:t>
      </w:r>
      <w:r w:rsidR="00236459">
        <w:t>’</w:t>
      </w:r>
      <w:r>
        <w:t xml:space="preserve">assiste, et </w:t>
      </w:r>
      <w:r w:rsidR="00CF0618">
        <w:t>que</w:t>
      </w:r>
      <w:r>
        <w:t xml:space="preserve"> nul n</w:t>
      </w:r>
      <w:r w:rsidR="00236459">
        <w:t>’</w:t>
      </w:r>
      <w:r>
        <w:t xml:space="preserve">ait compassion de ses orphelins. </w:t>
      </w:r>
    </w:p>
    <w:p w:rsidR="00CD1C2B" w:rsidRDefault="00A06746" w:rsidP="00A06746">
      <w:pPr>
        <w:pStyle w:val="i"/>
      </w:pPr>
      <w:r>
        <w:t>13. Que tous ses enfants périssent, et que son nom soit effacé au cours d</w:t>
      </w:r>
      <w:r w:rsidR="00236459">
        <w:t>’</w:t>
      </w:r>
      <w:r>
        <w:t xml:space="preserve">une seule génération. </w:t>
      </w:r>
    </w:p>
    <w:p w:rsidR="00CD1C2B" w:rsidRDefault="00A06746" w:rsidP="00A06746">
      <w:pPr>
        <w:pStyle w:val="i"/>
      </w:pPr>
      <w:r>
        <w:t>14. Que l</w:t>
      </w:r>
      <w:r w:rsidR="00236459">
        <w:t>’</w:t>
      </w:r>
      <w:r>
        <w:t xml:space="preserve">iniquité de ses pères revive dans le souvenir du Seigneur, et que le péché de sa mère ne soit point effacé. </w:t>
      </w:r>
    </w:p>
    <w:p w:rsidR="00CD1C2B" w:rsidRDefault="00A06746" w:rsidP="00A06746">
      <w:pPr>
        <w:pStyle w:val="i"/>
      </w:pPr>
      <w:r>
        <w:t>15. Qu</w:t>
      </w:r>
      <w:r w:rsidR="00236459">
        <w:t>’</w:t>
      </w:r>
      <w:r>
        <w:t xml:space="preserve">ils soient toujours présents devant le Seigneur, et que leur mémoire disparaisse de dessus la terre ; </w:t>
      </w:r>
    </w:p>
    <w:p w:rsidR="00CD1C2B" w:rsidRDefault="00A06746" w:rsidP="00A06746">
      <w:pPr>
        <w:pStyle w:val="i"/>
      </w:pPr>
      <w:r>
        <w:t>16. parce qu</w:t>
      </w:r>
      <w:r w:rsidR="00236459">
        <w:t>’</w:t>
      </w:r>
      <w:r>
        <w:t>il ne s</w:t>
      </w:r>
      <w:r w:rsidR="00236459">
        <w:t>’</w:t>
      </w:r>
      <w:r>
        <w:t xml:space="preserve">est point souvenu de faire miséricorde, </w:t>
      </w:r>
    </w:p>
    <w:p w:rsidR="00CD1C2B" w:rsidRDefault="00A06746" w:rsidP="00A06746">
      <w:pPr>
        <w:pStyle w:val="i"/>
      </w:pPr>
      <w:r>
        <w:lastRenderedPageBreak/>
        <w:t>17. qu</w:t>
      </w:r>
      <w:r w:rsidR="00236459">
        <w:t>’</w:t>
      </w:r>
      <w:r>
        <w:t>il a poursuivi l</w:t>
      </w:r>
      <w:r w:rsidR="00236459">
        <w:t>’</w:t>
      </w:r>
      <w:r>
        <w:t>homme pauvre et indigent, et l</w:t>
      </w:r>
      <w:r w:rsidR="00236459">
        <w:t>’</w:t>
      </w:r>
      <w:r>
        <w:t xml:space="preserve">homme au cœur brisé, pour le faire mourir. </w:t>
      </w:r>
    </w:p>
    <w:p w:rsidR="00CF0618" w:rsidRDefault="00A06746" w:rsidP="00A06746">
      <w:pPr>
        <w:pStyle w:val="i"/>
      </w:pPr>
      <w:r>
        <w:t>18. Il a aimé la malédiction, et elle tombera sur lui ; il n</w:t>
      </w:r>
      <w:r w:rsidR="00236459">
        <w:t>’</w:t>
      </w:r>
      <w:r>
        <w:t xml:space="preserve">a pas voulu de la bénédiction, et elle sera éloignée de lui. </w:t>
      </w:r>
    </w:p>
    <w:p w:rsidR="00CD1C2B" w:rsidRDefault="00A06746" w:rsidP="00A06746">
      <w:pPr>
        <w:pStyle w:val="i"/>
      </w:pPr>
      <w:r>
        <w:t>Et il s</w:t>
      </w:r>
      <w:r w:rsidR="00236459">
        <w:t>’</w:t>
      </w:r>
      <w:r>
        <w:t>est revêtu de la malédiction comme d</w:t>
      </w:r>
      <w:r w:rsidR="00236459">
        <w:t>’</w:t>
      </w:r>
      <w:r>
        <w:t>un vêtement ; elle a pénétré comme l</w:t>
      </w:r>
      <w:r w:rsidR="00236459">
        <w:t>’</w:t>
      </w:r>
      <w:r>
        <w:t>eau au dedans de lui, et comme l</w:t>
      </w:r>
      <w:r w:rsidR="00236459">
        <w:t>’</w:t>
      </w:r>
      <w:r>
        <w:t xml:space="preserve">huile dans ses os. </w:t>
      </w:r>
    </w:p>
    <w:p w:rsidR="00CD1C2B" w:rsidRDefault="00A06746" w:rsidP="00A06746">
      <w:pPr>
        <w:pStyle w:val="i"/>
      </w:pPr>
      <w:r>
        <w:t>19. Qu</w:t>
      </w:r>
      <w:r w:rsidR="00236459">
        <w:t>’</w:t>
      </w:r>
      <w:r>
        <w:t>elle lui soit comme le vêtement qui le couv</w:t>
      </w:r>
      <w:r w:rsidR="00CF0618">
        <w:t>re, et comme la ceinture dont il</w:t>
      </w:r>
      <w:r>
        <w:t xml:space="preserve"> est toujours ceint. </w:t>
      </w:r>
    </w:p>
    <w:p w:rsidR="00CD1C2B" w:rsidRDefault="00A06746" w:rsidP="00A06746">
      <w:pPr>
        <w:pStyle w:val="i"/>
      </w:pPr>
      <w:r>
        <w:t>20. C</w:t>
      </w:r>
      <w:r w:rsidR="00236459">
        <w:t>’</w:t>
      </w:r>
      <w:r>
        <w:t xml:space="preserve">est ainsi que le Seigneur punira ceux qui me calomnient, et qui profèrent le mal contre mon âme. </w:t>
      </w:r>
    </w:p>
    <w:p w:rsidR="00CD1C2B" w:rsidRDefault="00A06746" w:rsidP="00A06746">
      <w:pPr>
        <w:pStyle w:val="i"/>
      </w:pPr>
      <w:r>
        <w:t xml:space="preserve">21. Et vous, Seigneur, Seigneur, prenez ma défense à cause de votre nom, parce que votre </w:t>
      </w:r>
      <w:r w:rsidR="00F23D3F">
        <w:t>miséricorde</w:t>
      </w:r>
      <w:r>
        <w:t xml:space="preserve"> est pleine de douceur. </w:t>
      </w:r>
    </w:p>
    <w:p w:rsidR="00CD1C2B" w:rsidRDefault="00A06746" w:rsidP="00A06746">
      <w:pPr>
        <w:pStyle w:val="i"/>
      </w:pPr>
      <w:r>
        <w:t xml:space="preserve">Délivrez-moi, </w:t>
      </w:r>
    </w:p>
    <w:p w:rsidR="00CD1C2B" w:rsidRDefault="00A06746" w:rsidP="00A06746">
      <w:pPr>
        <w:pStyle w:val="i"/>
      </w:pPr>
      <w:r>
        <w:t xml:space="preserve">22. car je suis pauvre et indigent, et mon cœur est tout troublé au dedans de moi. </w:t>
      </w:r>
    </w:p>
    <w:p w:rsidR="00CD1C2B" w:rsidRDefault="00A06746" w:rsidP="00A06746">
      <w:pPr>
        <w:pStyle w:val="i"/>
      </w:pPr>
      <w:r>
        <w:t>23. Je disparais comme l</w:t>
      </w:r>
      <w:r w:rsidR="00236459">
        <w:t>’</w:t>
      </w:r>
      <w:r>
        <w:t xml:space="preserve">ombre à son déclin, et je suis secoué comme les sauterelles. </w:t>
      </w:r>
    </w:p>
    <w:p w:rsidR="00CD1C2B" w:rsidRDefault="00A06746" w:rsidP="00A06746">
      <w:pPr>
        <w:pStyle w:val="i"/>
      </w:pPr>
      <w:r>
        <w:t>24. Mes genoux se sont affaiblis par le jeûne, et ma chair est</w:t>
      </w:r>
      <w:r w:rsidRPr="004D5811">
        <w:rPr>
          <w:rStyle w:val="italicus"/>
        </w:rPr>
        <w:t xml:space="preserve"> toute</w:t>
      </w:r>
      <w:r>
        <w:t xml:space="preserve"> changée, parce qu</w:t>
      </w:r>
      <w:r w:rsidR="00236459">
        <w:t>’</w:t>
      </w:r>
      <w:r>
        <w:t>elle est privée d</w:t>
      </w:r>
      <w:r w:rsidR="00236459">
        <w:t>’</w:t>
      </w:r>
      <w:r>
        <w:t xml:space="preserve">huile. </w:t>
      </w:r>
    </w:p>
    <w:p w:rsidR="00CD1C2B" w:rsidRDefault="00A06746" w:rsidP="00A06746">
      <w:pPr>
        <w:pStyle w:val="i"/>
      </w:pPr>
      <w:r>
        <w:t>25. Je suis devenu pour eux un sujet d</w:t>
      </w:r>
      <w:r w:rsidR="00236459">
        <w:t>’</w:t>
      </w:r>
      <w:r>
        <w:t>opprobre ; ils m</w:t>
      </w:r>
      <w:r w:rsidR="00236459">
        <w:t>’</w:t>
      </w:r>
      <w:r>
        <w:t xml:space="preserve">ont vu, et ils ont </w:t>
      </w:r>
      <w:r w:rsidR="00F23D3F">
        <w:t>branlé</w:t>
      </w:r>
      <w:r>
        <w:t xml:space="preserve"> la tête. </w:t>
      </w:r>
    </w:p>
    <w:p w:rsidR="00CD1C2B" w:rsidRDefault="00A06746" w:rsidP="00A06746">
      <w:pPr>
        <w:pStyle w:val="i"/>
      </w:pPr>
      <w:r>
        <w:t xml:space="preserve">26. Secourez-moi, Seigneur </w:t>
      </w:r>
      <w:r w:rsidR="00F23D3F">
        <w:t>mon Dieu</w:t>
      </w:r>
      <w:r>
        <w:t xml:space="preserve"> ; sauvez-moi selon votre miséricorde. </w:t>
      </w:r>
    </w:p>
    <w:p w:rsidR="00CD1C2B" w:rsidRDefault="00A06746" w:rsidP="00A06746">
      <w:pPr>
        <w:pStyle w:val="i"/>
      </w:pPr>
      <w:r>
        <w:t>27. Et qu</w:t>
      </w:r>
      <w:r w:rsidR="00236459">
        <w:t>’</w:t>
      </w:r>
      <w:r>
        <w:t>ils sachent que c</w:t>
      </w:r>
      <w:r w:rsidR="00236459">
        <w:t>’</w:t>
      </w:r>
      <w:r>
        <w:t>est votre main, et que c</w:t>
      </w:r>
      <w:r w:rsidR="00236459">
        <w:t>’</w:t>
      </w:r>
      <w:r>
        <w:t xml:space="preserve">est vous, Seigneur, qui faites ces choses. </w:t>
      </w:r>
    </w:p>
    <w:p w:rsidR="00CD1C2B" w:rsidRDefault="00A06746" w:rsidP="00A06746">
      <w:pPr>
        <w:pStyle w:val="i"/>
      </w:pPr>
      <w:r>
        <w:t xml:space="preserve">28. Ils maudiront, mais vous, vous bénirez. Que ceux qui se lèvent contre moi soient confondus, tandis que votre serviteur se réjouira. </w:t>
      </w:r>
    </w:p>
    <w:p w:rsidR="00CD1C2B" w:rsidRDefault="00A06746" w:rsidP="00A06746">
      <w:pPr>
        <w:pStyle w:val="i"/>
      </w:pPr>
      <w:r>
        <w:t>29. Que ceux qui me calomnient soient couverts de honte, et qu</w:t>
      </w:r>
      <w:r w:rsidR="00236459">
        <w:t>’</w:t>
      </w:r>
      <w:r>
        <w:t>ils soient revêtus de leur confusion comme d</w:t>
      </w:r>
      <w:r w:rsidR="00236459">
        <w:t>’</w:t>
      </w:r>
      <w:r>
        <w:t xml:space="preserve">un manteau double. </w:t>
      </w:r>
    </w:p>
    <w:p w:rsidR="00CD1C2B" w:rsidRDefault="00A06746" w:rsidP="00A06746">
      <w:pPr>
        <w:pStyle w:val="i"/>
      </w:pPr>
      <w:r>
        <w:t>30. Ma bouche célébrera le Seigneur de toute sa force, et je le louerai au milieu d</w:t>
      </w:r>
      <w:r w:rsidR="00236459">
        <w:t>’</w:t>
      </w:r>
      <w:r>
        <w:t xml:space="preserve">une grande assemblée. </w:t>
      </w:r>
    </w:p>
    <w:p w:rsidR="00CD1C2B" w:rsidRDefault="00A06746" w:rsidP="00A06746">
      <w:pPr>
        <w:pStyle w:val="i"/>
      </w:pPr>
      <w:r>
        <w:t>31. parce qu</w:t>
      </w:r>
      <w:r w:rsidR="00236459">
        <w:t>’</w:t>
      </w:r>
      <w:r>
        <w:t>il s</w:t>
      </w:r>
      <w:r w:rsidR="00236459">
        <w:t>’</w:t>
      </w:r>
      <w:r>
        <w:t xml:space="preserve">est tenu à la droite du pauvre, pour sauver mon âme de ceux qui la persécutent. </w:t>
      </w:r>
    </w:p>
    <w:p w:rsidR="00CD1C2B" w:rsidRDefault="00B14EB9" w:rsidP="00A06746">
      <w:pPr>
        <w:pStyle w:val="i"/>
      </w:pPr>
      <w:r>
        <w:t xml:space="preserve">~ </w:t>
      </w:r>
    </w:p>
    <w:p w:rsidR="00CD1C2B" w:rsidRDefault="009D4105" w:rsidP="00976B1C">
      <w:pPr>
        <w:pStyle w:val="Titre4"/>
      </w:pPr>
      <w:r>
        <w:t>Ps 109</w:t>
      </w:r>
    </w:p>
    <w:p w:rsidR="00CD1C2B" w:rsidRDefault="009D4105" w:rsidP="009D4105">
      <w:pPr>
        <w:pStyle w:val="m1"/>
      </w:pPr>
      <w:r>
        <w:t xml:space="preserve">*ps109 </w:t>
      </w:r>
    </w:p>
    <w:p w:rsidR="00CD1C2B" w:rsidRDefault="00D9056B" w:rsidP="009D4105">
      <w:pPr>
        <w:pStyle w:val="caput"/>
      </w:pPr>
      <w:hyperlink w:anchor="ps_sum109" w:history="1">
        <w:r w:rsidR="009D4105">
          <w:rPr>
            <w:color w:val="9933FF"/>
            <w:u w:val="single"/>
          </w:rPr>
          <w:t>PSAUME CIX</w:t>
        </w:r>
      </w:hyperlink>
      <w:bookmarkStart w:id="111" w:name="ps109"/>
      <w:bookmarkEnd w:id="111"/>
      <w:r w:rsidR="009D4105">
        <w:t xml:space="preserve"> </w:t>
      </w:r>
    </w:p>
    <w:p w:rsidR="00CD1C2B" w:rsidRDefault="00A06746" w:rsidP="00A06746">
      <w:pPr>
        <w:pStyle w:val="i"/>
        <w:rPr>
          <w:lang w:bidi="he-IL"/>
        </w:rPr>
      </w:pPr>
      <w:r w:rsidRPr="000B0C52">
        <w:rPr>
          <w:lang w:bidi="he-IL"/>
        </w:rPr>
        <w:t>1. Psaume de David.</w:t>
      </w:r>
      <w:r>
        <w:rPr>
          <w:lang w:bidi="he-IL"/>
        </w:rPr>
        <w:t xml:space="preserve"> </w:t>
      </w:r>
    </w:p>
    <w:p w:rsidR="00CD1C2B" w:rsidRDefault="00A06746" w:rsidP="00A06746">
      <w:pPr>
        <w:pStyle w:val="i"/>
        <w:rPr>
          <w:lang w:bidi="he-IL"/>
        </w:rPr>
      </w:pPr>
      <w:r w:rsidRPr="000B0C52">
        <w:rPr>
          <w:lang w:bidi="he-IL"/>
        </w:rPr>
        <w:t>Le Seigneur a dit à mon Seigneur Asseyez-vous à ma droite</w:t>
      </w:r>
      <w:r>
        <w:rPr>
          <w:lang w:bidi="he-IL"/>
        </w:rPr>
        <w:t xml:space="preserve">, </w:t>
      </w:r>
    </w:p>
    <w:p w:rsidR="00CD1C2B" w:rsidRDefault="00A06746" w:rsidP="00A06746">
      <w:pPr>
        <w:pStyle w:val="i"/>
        <w:rPr>
          <w:lang w:bidi="he-IL"/>
        </w:rPr>
      </w:pPr>
      <w:r w:rsidRPr="000B0C52">
        <w:rPr>
          <w:lang w:bidi="he-IL"/>
        </w:rPr>
        <w:t>jusqu</w:t>
      </w:r>
      <w:r w:rsidR="00236459">
        <w:rPr>
          <w:lang w:bidi="he-IL"/>
        </w:rPr>
        <w:t>’</w:t>
      </w:r>
      <w:r w:rsidRPr="000B0C52">
        <w:rPr>
          <w:lang w:bidi="he-IL"/>
        </w:rPr>
        <w:t>à ce que je fasse de vos ennemis l</w:t>
      </w:r>
      <w:r w:rsidR="00236459">
        <w:rPr>
          <w:lang w:bidi="he-IL"/>
        </w:rPr>
        <w:t>’</w:t>
      </w:r>
      <w:r w:rsidRPr="000B0C52">
        <w:rPr>
          <w:lang w:bidi="he-IL"/>
        </w:rPr>
        <w:t>escabeau de vos pieds.</w:t>
      </w:r>
      <w:r>
        <w:rPr>
          <w:lang w:bidi="he-IL"/>
        </w:rPr>
        <w:t xml:space="preserve"> </w:t>
      </w:r>
    </w:p>
    <w:p w:rsidR="00CD1C2B" w:rsidRDefault="00A06746" w:rsidP="00A06746">
      <w:pPr>
        <w:pStyle w:val="i"/>
        <w:rPr>
          <w:lang w:bidi="he-IL"/>
        </w:rPr>
      </w:pPr>
      <w:r w:rsidRPr="000B0C52">
        <w:rPr>
          <w:lang w:bidi="he-IL"/>
        </w:rPr>
        <w:t>2. Le S</w:t>
      </w:r>
      <w:r>
        <w:rPr>
          <w:lang w:bidi="he-IL"/>
        </w:rPr>
        <w:t>eigneur fera sortir de Sion le s</w:t>
      </w:r>
      <w:r w:rsidRPr="000B0C52">
        <w:rPr>
          <w:lang w:bidi="he-IL"/>
        </w:rPr>
        <w:t>ceptre de votre puissance ; dominez au milieu de vos ennemis.</w:t>
      </w:r>
      <w:r>
        <w:rPr>
          <w:lang w:bidi="he-IL"/>
        </w:rPr>
        <w:t xml:space="preserve"> </w:t>
      </w:r>
    </w:p>
    <w:p w:rsidR="00CD1C2B" w:rsidRDefault="00A06746" w:rsidP="00A06746">
      <w:pPr>
        <w:pStyle w:val="i"/>
        <w:rPr>
          <w:lang w:bidi="he-IL"/>
        </w:rPr>
      </w:pPr>
      <w:r w:rsidRPr="000B0C52">
        <w:rPr>
          <w:lang w:bidi="he-IL"/>
        </w:rPr>
        <w:t>3. Avec vous sera l</w:t>
      </w:r>
      <w:r w:rsidR="00236459">
        <w:rPr>
          <w:lang w:bidi="he-IL"/>
        </w:rPr>
        <w:t>’</w:t>
      </w:r>
      <w:r w:rsidRPr="000B0C52">
        <w:rPr>
          <w:lang w:bidi="he-IL"/>
        </w:rPr>
        <w:t>empire</w:t>
      </w:r>
      <w:r>
        <w:rPr>
          <w:rStyle w:val="italicus"/>
        </w:rPr>
        <w:t xml:space="preserve"> souverain</w:t>
      </w:r>
      <w:r w:rsidRPr="00290B1E">
        <w:rPr>
          <w:rStyle w:val="italicus"/>
        </w:rPr>
        <w:t xml:space="preserve"> </w:t>
      </w:r>
      <w:r w:rsidRPr="000B0C52">
        <w:rPr>
          <w:lang w:bidi="he-IL"/>
        </w:rPr>
        <w:t>au jour de votre puissance</w:t>
      </w:r>
      <w:r>
        <w:rPr>
          <w:lang w:bidi="he-IL"/>
        </w:rPr>
        <w:t xml:space="preserve">, </w:t>
      </w:r>
      <w:r w:rsidRPr="000B0C52">
        <w:rPr>
          <w:lang w:bidi="he-IL"/>
        </w:rPr>
        <w:t xml:space="preserve">parmi les </w:t>
      </w:r>
      <w:r>
        <w:rPr>
          <w:lang w:bidi="he-IL"/>
        </w:rPr>
        <w:t>splendeurs des saint</w:t>
      </w:r>
      <w:r w:rsidRPr="000B0C52">
        <w:rPr>
          <w:lang w:bidi="he-IL"/>
        </w:rPr>
        <w:t>s. Je vous ai engendré de mon sein avant l</w:t>
      </w:r>
      <w:r w:rsidR="00236459">
        <w:rPr>
          <w:lang w:bidi="he-IL"/>
        </w:rPr>
        <w:t>’</w:t>
      </w:r>
      <w:r w:rsidRPr="000B0C52">
        <w:rPr>
          <w:lang w:bidi="he-IL"/>
        </w:rPr>
        <w:t>aurore.</w:t>
      </w:r>
      <w:r>
        <w:rPr>
          <w:lang w:bidi="he-IL"/>
        </w:rPr>
        <w:t xml:space="preserve"> </w:t>
      </w:r>
    </w:p>
    <w:p w:rsidR="00CD1C2B" w:rsidRDefault="00A06746" w:rsidP="00A06746">
      <w:pPr>
        <w:pStyle w:val="i"/>
        <w:rPr>
          <w:lang w:bidi="he-IL"/>
        </w:rPr>
      </w:pPr>
      <w:r w:rsidRPr="000B0C52">
        <w:rPr>
          <w:lang w:bidi="he-IL"/>
        </w:rPr>
        <w:t>4. Le Seigneur a juré</w:t>
      </w:r>
      <w:r>
        <w:rPr>
          <w:lang w:bidi="he-IL"/>
        </w:rPr>
        <w:t xml:space="preserve">, </w:t>
      </w:r>
      <w:r w:rsidRPr="000B0C52">
        <w:rPr>
          <w:lang w:bidi="he-IL"/>
        </w:rPr>
        <w:t>et il ne s</w:t>
      </w:r>
      <w:r w:rsidR="00236459">
        <w:rPr>
          <w:lang w:bidi="he-IL"/>
        </w:rPr>
        <w:t>’</w:t>
      </w:r>
      <w:r w:rsidRPr="000B0C52">
        <w:rPr>
          <w:lang w:bidi="he-IL"/>
        </w:rPr>
        <w:t>en repentira point </w:t>
      </w:r>
      <w:r>
        <w:rPr>
          <w:lang w:bidi="he-IL"/>
        </w:rPr>
        <w:t xml:space="preserve">: </w:t>
      </w:r>
      <w:r w:rsidRPr="000B0C52">
        <w:rPr>
          <w:lang w:bidi="he-IL"/>
        </w:rPr>
        <w:t>Vous êtes p</w:t>
      </w:r>
      <w:r>
        <w:rPr>
          <w:lang w:bidi="he-IL"/>
        </w:rPr>
        <w:t>rêtre</w:t>
      </w:r>
      <w:r w:rsidRPr="000B0C52">
        <w:rPr>
          <w:lang w:bidi="he-IL"/>
        </w:rPr>
        <w:t xml:space="preserve"> </w:t>
      </w:r>
      <w:r>
        <w:rPr>
          <w:lang w:bidi="he-IL"/>
        </w:rPr>
        <w:t>à jamais selon l</w:t>
      </w:r>
      <w:r w:rsidR="00236459">
        <w:rPr>
          <w:lang w:bidi="he-IL"/>
        </w:rPr>
        <w:t>’</w:t>
      </w:r>
      <w:r>
        <w:rPr>
          <w:lang w:bidi="he-IL"/>
        </w:rPr>
        <w:t>ordre de Melch</w:t>
      </w:r>
      <w:r w:rsidRPr="000B0C52">
        <w:rPr>
          <w:lang w:bidi="he-IL"/>
        </w:rPr>
        <w:t>isédech.</w:t>
      </w:r>
      <w:r>
        <w:rPr>
          <w:lang w:bidi="he-IL"/>
        </w:rPr>
        <w:t xml:space="preserve"> </w:t>
      </w:r>
    </w:p>
    <w:p w:rsidR="00CD1C2B" w:rsidRDefault="00A06746" w:rsidP="00A06746">
      <w:pPr>
        <w:pStyle w:val="i"/>
        <w:rPr>
          <w:lang w:bidi="he-IL"/>
        </w:rPr>
      </w:pPr>
      <w:r w:rsidRPr="000B0C52">
        <w:rPr>
          <w:lang w:bidi="he-IL"/>
        </w:rPr>
        <w:t xml:space="preserve">5. Le Seigneur </w:t>
      </w:r>
      <w:r>
        <w:rPr>
          <w:lang w:bidi="he-IL"/>
        </w:rPr>
        <w:t>est</w:t>
      </w:r>
      <w:r w:rsidRPr="000B0C52">
        <w:rPr>
          <w:lang w:bidi="he-IL"/>
        </w:rPr>
        <w:t xml:space="preserve"> à votre droite ; il a brisé les rois au jour de sa colère.</w:t>
      </w:r>
      <w:r>
        <w:rPr>
          <w:lang w:bidi="he-IL"/>
        </w:rPr>
        <w:t xml:space="preserve"> </w:t>
      </w:r>
    </w:p>
    <w:p w:rsidR="00CD1C2B" w:rsidRDefault="00A06746" w:rsidP="00A06746">
      <w:pPr>
        <w:pStyle w:val="i"/>
        <w:rPr>
          <w:lang w:bidi="he-IL"/>
        </w:rPr>
      </w:pPr>
      <w:r>
        <w:rPr>
          <w:lang w:bidi="he-IL"/>
        </w:rPr>
        <w:t>6.</w:t>
      </w:r>
      <w:r w:rsidRPr="000B0C52">
        <w:rPr>
          <w:lang w:bidi="he-IL"/>
        </w:rPr>
        <w:t xml:space="preserve"> Il jugera les nations ; il remplira </w:t>
      </w:r>
      <w:r w:rsidRPr="00290B1E">
        <w:rPr>
          <w:rStyle w:val="italicus"/>
        </w:rPr>
        <w:t>tout</w:t>
      </w:r>
      <w:r w:rsidRPr="000B0C52">
        <w:rPr>
          <w:lang w:bidi="he-IL"/>
        </w:rPr>
        <w:t xml:space="preserve"> de rui</w:t>
      </w:r>
      <w:r>
        <w:rPr>
          <w:lang w:bidi="he-IL"/>
        </w:rPr>
        <w:t>nes ; il écrasera sur la terre l</w:t>
      </w:r>
      <w:r w:rsidRPr="000B0C52">
        <w:rPr>
          <w:lang w:bidi="he-IL"/>
        </w:rPr>
        <w:t>es têtes d</w:t>
      </w:r>
      <w:r w:rsidR="00236459">
        <w:rPr>
          <w:lang w:bidi="he-IL"/>
        </w:rPr>
        <w:t>’</w:t>
      </w:r>
      <w:r w:rsidRPr="000B0C52">
        <w:rPr>
          <w:lang w:bidi="he-IL"/>
        </w:rPr>
        <w:t>un grand nombre.</w:t>
      </w:r>
      <w:r>
        <w:rPr>
          <w:lang w:bidi="he-IL"/>
        </w:rPr>
        <w:t xml:space="preserve"> </w:t>
      </w:r>
    </w:p>
    <w:p w:rsidR="00CD1C2B" w:rsidRDefault="00A06746" w:rsidP="00A06746">
      <w:pPr>
        <w:pStyle w:val="i"/>
        <w:rPr>
          <w:lang w:bidi="he-IL"/>
        </w:rPr>
      </w:pPr>
      <w:r w:rsidRPr="000B0C52">
        <w:rPr>
          <w:lang w:bidi="he-IL"/>
        </w:rPr>
        <w:t xml:space="preserve">7. Il boira </w:t>
      </w:r>
      <w:r>
        <w:rPr>
          <w:lang w:bidi="he-IL"/>
        </w:rPr>
        <w:t>de</w:t>
      </w:r>
      <w:r w:rsidRPr="000B0C52">
        <w:rPr>
          <w:lang w:bidi="he-IL"/>
        </w:rPr>
        <w:t xml:space="preserve"> l</w:t>
      </w:r>
      <w:r w:rsidR="00236459">
        <w:rPr>
          <w:lang w:bidi="he-IL"/>
        </w:rPr>
        <w:t>’</w:t>
      </w:r>
      <w:r w:rsidRPr="000B0C52">
        <w:rPr>
          <w:lang w:bidi="he-IL"/>
        </w:rPr>
        <w:t>eau du torrent dans le chemin ; c</w:t>
      </w:r>
      <w:r w:rsidR="00236459">
        <w:rPr>
          <w:lang w:bidi="he-IL"/>
        </w:rPr>
        <w:t>’</w:t>
      </w:r>
      <w:r w:rsidRPr="000B0C52">
        <w:rPr>
          <w:lang w:bidi="he-IL"/>
        </w:rPr>
        <w:t>est pourquoi il relèvera la tête.</w:t>
      </w:r>
      <w:r>
        <w:rPr>
          <w:lang w:bidi="he-IL"/>
        </w:rPr>
        <w:t xml:space="preserve"> </w:t>
      </w:r>
    </w:p>
    <w:p w:rsidR="00CD1C2B" w:rsidRDefault="00B14EB9" w:rsidP="00A06746">
      <w:pPr>
        <w:pStyle w:val="i"/>
        <w:rPr>
          <w:lang w:bidi="he-IL"/>
        </w:rPr>
      </w:pPr>
      <w:r>
        <w:rPr>
          <w:lang w:bidi="he-IL"/>
        </w:rPr>
        <w:t xml:space="preserve">~ </w:t>
      </w:r>
    </w:p>
    <w:p w:rsidR="00CD1C2B" w:rsidRDefault="009D4105" w:rsidP="00976B1C">
      <w:pPr>
        <w:pStyle w:val="Titre4"/>
      </w:pPr>
      <w:r>
        <w:t>Ps 110</w:t>
      </w:r>
    </w:p>
    <w:p w:rsidR="00CD1C2B" w:rsidRDefault="009D4105" w:rsidP="009D4105">
      <w:pPr>
        <w:pStyle w:val="m1"/>
      </w:pPr>
      <w:r>
        <w:t xml:space="preserve">*ps110 </w:t>
      </w:r>
    </w:p>
    <w:p w:rsidR="00CD1C2B" w:rsidRDefault="00D9056B" w:rsidP="009D4105">
      <w:pPr>
        <w:pStyle w:val="caput"/>
      </w:pPr>
      <w:hyperlink w:anchor="ps_sum110" w:history="1">
        <w:r w:rsidR="009D4105">
          <w:rPr>
            <w:color w:val="9933FF"/>
            <w:u w:val="single"/>
          </w:rPr>
          <w:t>PSAUME CX</w:t>
        </w:r>
      </w:hyperlink>
      <w:bookmarkStart w:id="112" w:name="ps110"/>
      <w:bookmarkEnd w:id="112"/>
      <w:r w:rsidR="009D4105">
        <w:t xml:space="preserve"> </w:t>
      </w:r>
    </w:p>
    <w:p w:rsidR="00CD1C2B" w:rsidRDefault="00A06746" w:rsidP="00A06746">
      <w:pPr>
        <w:pStyle w:val="i"/>
      </w:pPr>
      <w:r>
        <w:t xml:space="preserve">Alléluia. </w:t>
      </w:r>
    </w:p>
    <w:p w:rsidR="00CD1C2B" w:rsidRDefault="00A06746" w:rsidP="00A06746">
      <w:pPr>
        <w:pStyle w:val="i"/>
      </w:pPr>
      <w:r>
        <w:t>1. Seigneur, je vous célébrerai de tout mon cœur dans la réunion et dans l</w:t>
      </w:r>
      <w:r w:rsidR="00236459">
        <w:t>’</w:t>
      </w:r>
      <w:r>
        <w:t xml:space="preserve">assemblée des justes. </w:t>
      </w:r>
    </w:p>
    <w:p w:rsidR="00CD1C2B" w:rsidRDefault="00A06746" w:rsidP="00A06746">
      <w:pPr>
        <w:pStyle w:val="i"/>
      </w:pPr>
      <w:r>
        <w:t xml:space="preserve">2. Les œuvres du Seigneur sont grandes, proportionnées à toutes ses volontés. </w:t>
      </w:r>
    </w:p>
    <w:p w:rsidR="00CD1C2B" w:rsidRDefault="00A06746" w:rsidP="00A06746">
      <w:pPr>
        <w:pStyle w:val="i"/>
      </w:pPr>
      <w:r>
        <w:t xml:space="preserve">3. Son œuvre est splendeur et magnificence, et sa justice demeure dans tous les siècles. </w:t>
      </w:r>
    </w:p>
    <w:p w:rsidR="00CD1C2B" w:rsidRDefault="00A06746" w:rsidP="00A06746">
      <w:pPr>
        <w:pStyle w:val="i"/>
      </w:pPr>
      <w:r>
        <w:lastRenderedPageBreak/>
        <w:t xml:space="preserve">4. Le Seigneur a institué un mémorial de ses merveilles, lui qui est miséricordieux et compatissant ; </w:t>
      </w:r>
    </w:p>
    <w:p w:rsidR="00CD1C2B" w:rsidRDefault="00A06746" w:rsidP="00A06746">
      <w:pPr>
        <w:pStyle w:val="i"/>
      </w:pPr>
      <w:r>
        <w:t xml:space="preserve">5. il a donné une nourriture à ceux qui le craignent. </w:t>
      </w:r>
    </w:p>
    <w:p w:rsidR="00CD1C2B" w:rsidRDefault="00A06746" w:rsidP="00A06746">
      <w:pPr>
        <w:pStyle w:val="i"/>
      </w:pPr>
      <w:r>
        <w:t xml:space="preserve">Il se souviendra éternellement de son alliance. </w:t>
      </w:r>
    </w:p>
    <w:p w:rsidR="00CD1C2B" w:rsidRDefault="00CD1C2B" w:rsidP="0080180C">
      <w:pPr>
        <w:pStyle w:val="i"/>
      </w:pPr>
      <w:r>
        <w:t>6.</w:t>
      </w:r>
      <w:r w:rsidR="00A06746">
        <w:t xml:space="preserve"> Il fera connaître à son peuple la puissance de ses œuvres, </w:t>
      </w:r>
    </w:p>
    <w:p w:rsidR="00CD1C2B" w:rsidRDefault="00A06746" w:rsidP="0080180C">
      <w:pPr>
        <w:pStyle w:val="i"/>
      </w:pPr>
      <w:r>
        <w:t>7. en leur donnant l</w:t>
      </w:r>
      <w:r w:rsidR="00236459">
        <w:t>’</w:t>
      </w:r>
      <w:r>
        <w:t xml:space="preserve">héritage des </w:t>
      </w:r>
      <w:r w:rsidR="0080180C">
        <w:t>na</w:t>
      </w:r>
      <w:r>
        <w:t xml:space="preserve">tions. Les œuvres de ses mains sont vérité et justice. </w:t>
      </w:r>
    </w:p>
    <w:p w:rsidR="00CD1C2B" w:rsidRDefault="00A06746" w:rsidP="00A06746">
      <w:pPr>
        <w:pStyle w:val="i"/>
      </w:pPr>
      <w:r>
        <w:t>8. Tous ses préceptes sont immuables, affermis pour les siècles des siècles, fondés sur la vérité et l</w:t>
      </w:r>
      <w:r w:rsidR="00236459">
        <w:t>’</w:t>
      </w:r>
      <w:r w:rsidR="00F23D3F">
        <w:t>équité</w:t>
      </w:r>
      <w:r>
        <w:t xml:space="preserve">. </w:t>
      </w:r>
    </w:p>
    <w:p w:rsidR="00CD1C2B" w:rsidRDefault="00A06746" w:rsidP="00A06746">
      <w:pPr>
        <w:pStyle w:val="i"/>
      </w:pPr>
      <w:r>
        <w:t xml:space="preserve">9. Il a envoyé la délivrance à son peuple ; il a établi pour toujours son alliance. </w:t>
      </w:r>
    </w:p>
    <w:p w:rsidR="00CD1C2B" w:rsidRDefault="00A06746" w:rsidP="00A06746">
      <w:pPr>
        <w:pStyle w:val="i"/>
      </w:pPr>
      <w:r>
        <w:t xml:space="preserve">Son nom est saint et terrible. </w:t>
      </w:r>
    </w:p>
    <w:p w:rsidR="00CD1C2B" w:rsidRDefault="00A06746" w:rsidP="00A06746">
      <w:pPr>
        <w:pStyle w:val="i"/>
      </w:pPr>
      <w:r>
        <w:t xml:space="preserve">10. La crainte du Seigneur est le commencement </w:t>
      </w:r>
      <w:r w:rsidR="00CD4FFA">
        <w:t>de</w:t>
      </w:r>
      <w:r>
        <w:t xml:space="preserve"> la sagesse. </w:t>
      </w:r>
    </w:p>
    <w:p w:rsidR="00CD1C2B" w:rsidRDefault="00A06746" w:rsidP="00A06746">
      <w:pPr>
        <w:pStyle w:val="i"/>
      </w:pPr>
      <w:r>
        <w:t xml:space="preserve">La vraie intelligence est en tous ceux qui agissent selon cette crainte. Sa louange subsiste </w:t>
      </w:r>
      <w:r w:rsidR="0080180C">
        <w:t xml:space="preserve">dans les siècles des siècles. </w:t>
      </w:r>
    </w:p>
    <w:p w:rsidR="00CD1C2B" w:rsidRDefault="00B14EB9" w:rsidP="00A06746">
      <w:pPr>
        <w:pStyle w:val="i"/>
      </w:pPr>
      <w:r>
        <w:t xml:space="preserve">~ </w:t>
      </w:r>
    </w:p>
    <w:p w:rsidR="00CD1C2B" w:rsidRDefault="009D4105" w:rsidP="009D4105">
      <w:r>
        <w:t>111 à 120</w:t>
      </w:r>
    </w:p>
    <w:p w:rsidR="00CD1C2B" w:rsidRDefault="009D4105" w:rsidP="00976B1C">
      <w:pPr>
        <w:pStyle w:val="Titre4"/>
      </w:pPr>
      <w:r>
        <w:t>Ps 111</w:t>
      </w:r>
    </w:p>
    <w:p w:rsidR="00CD1C2B" w:rsidRDefault="009D4105" w:rsidP="009D4105">
      <w:pPr>
        <w:pStyle w:val="m1"/>
      </w:pPr>
      <w:r>
        <w:t xml:space="preserve">*ps111 </w:t>
      </w:r>
    </w:p>
    <w:p w:rsidR="00CD1C2B" w:rsidRDefault="00D9056B" w:rsidP="009D4105">
      <w:pPr>
        <w:pStyle w:val="caput"/>
      </w:pPr>
      <w:hyperlink w:anchor="ps_sum111" w:history="1">
        <w:r w:rsidR="009D4105">
          <w:rPr>
            <w:color w:val="9933FF"/>
            <w:u w:val="single"/>
          </w:rPr>
          <w:t>PSAUME CXI</w:t>
        </w:r>
      </w:hyperlink>
      <w:bookmarkStart w:id="113" w:name="ps111"/>
      <w:bookmarkEnd w:id="113"/>
      <w:r w:rsidR="009D4105">
        <w:t xml:space="preserve"> </w:t>
      </w:r>
    </w:p>
    <w:p w:rsidR="00CD1C2B" w:rsidRDefault="00F23D3F" w:rsidP="00A06746">
      <w:pPr>
        <w:pStyle w:val="i"/>
      </w:pPr>
      <w:r>
        <w:t>Alléluia, a</w:t>
      </w:r>
      <w:r w:rsidR="00A06746">
        <w:t xml:space="preserve">u </w:t>
      </w:r>
      <w:r>
        <w:t>retour</w:t>
      </w:r>
      <w:r w:rsidR="00A06746">
        <w:t xml:space="preserve"> d</w:t>
      </w:r>
      <w:r w:rsidR="00236459">
        <w:t>’</w:t>
      </w:r>
      <w:r>
        <w:t>Aggée</w:t>
      </w:r>
      <w:r w:rsidR="00A06746">
        <w:t xml:space="preserve"> et de </w:t>
      </w:r>
      <w:r>
        <w:t>Zacharie</w:t>
      </w:r>
      <w:r w:rsidR="00A06746">
        <w:t xml:space="preserve">. </w:t>
      </w:r>
    </w:p>
    <w:p w:rsidR="00CD1C2B" w:rsidRDefault="00A06746" w:rsidP="00A06746">
      <w:pPr>
        <w:pStyle w:val="i"/>
      </w:pPr>
      <w:r>
        <w:t>1. Heureux l</w:t>
      </w:r>
      <w:r w:rsidR="00236459">
        <w:t>’</w:t>
      </w:r>
      <w:r>
        <w:t xml:space="preserve">homme qui craint le Seigneur, et qui met ses délices dans ses commandements. </w:t>
      </w:r>
    </w:p>
    <w:p w:rsidR="00CD1C2B" w:rsidRDefault="00CD1C2B" w:rsidP="00A06746">
      <w:pPr>
        <w:pStyle w:val="i"/>
      </w:pPr>
      <w:r>
        <w:t>2</w:t>
      </w:r>
      <w:r w:rsidR="00A06746">
        <w:t xml:space="preserve">. Sa race sera puissante sur la terre, la postérité des justes sera bénie. </w:t>
      </w:r>
    </w:p>
    <w:p w:rsidR="00CD1C2B" w:rsidRDefault="00A06746" w:rsidP="00A06746">
      <w:pPr>
        <w:pStyle w:val="i"/>
      </w:pPr>
      <w:r>
        <w:t xml:space="preserve">3. La gloire et les richesses sont dans sa maison, et sa justice demeure dans tous les siècles. </w:t>
      </w:r>
    </w:p>
    <w:p w:rsidR="00CD1C2B" w:rsidRDefault="00A06746" w:rsidP="00A06746">
      <w:pPr>
        <w:pStyle w:val="i"/>
      </w:pPr>
      <w:r>
        <w:t>4. Une lumière s</w:t>
      </w:r>
      <w:r w:rsidR="00236459">
        <w:t>’</w:t>
      </w:r>
      <w:r>
        <w:t xml:space="preserve">est levée dans les ténèbres pour les hommes droits ; il est miséricordieux, et compatissant, et juste. </w:t>
      </w:r>
    </w:p>
    <w:p w:rsidR="00CD1C2B" w:rsidRDefault="00A06746" w:rsidP="00A06746">
      <w:pPr>
        <w:pStyle w:val="i"/>
      </w:pPr>
      <w:r>
        <w:t>5. Heureux l</w:t>
      </w:r>
      <w:r w:rsidR="00236459">
        <w:t>’</w:t>
      </w:r>
      <w:r>
        <w:t xml:space="preserve">homme qui compatit et qui prête, qui règle ses discours avec jugement, </w:t>
      </w:r>
    </w:p>
    <w:p w:rsidR="00CD1C2B" w:rsidRDefault="001828B9" w:rsidP="00A06746">
      <w:pPr>
        <w:pStyle w:val="i"/>
      </w:pPr>
      <w:r>
        <w:t>6</w:t>
      </w:r>
      <w:r w:rsidR="00A06746">
        <w:t xml:space="preserve">. car il ne sera jamais ébranlé. </w:t>
      </w:r>
    </w:p>
    <w:p w:rsidR="00CD1C2B" w:rsidRDefault="00A06746" w:rsidP="00A06746">
      <w:pPr>
        <w:pStyle w:val="i"/>
      </w:pPr>
      <w:r>
        <w:t>7. Le souvenir du juste sera éternel ; il ne craindra pas d</w:t>
      </w:r>
      <w:r w:rsidR="00236459">
        <w:t>’</w:t>
      </w:r>
      <w:r>
        <w:t>entendre rien d</w:t>
      </w:r>
      <w:r w:rsidR="00236459">
        <w:t>’</w:t>
      </w:r>
      <w:r>
        <w:t xml:space="preserve">affligeant. </w:t>
      </w:r>
    </w:p>
    <w:p w:rsidR="00CD1C2B" w:rsidRDefault="00A06746" w:rsidP="00A06746">
      <w:pPr>
        <w:pStyle w:val="i"/>
      </w:pPr>
      <w:r>
        <w:t xml:space="preserve">Son cœur est disposé à espérer au Seigneur. </w:t>
      </w:r>
    </w:p>
    <w:p w:rsidR="00CD1C2B" w:rsidRDefault="00A06746" w:rsidP="00A06746">
      <w:pPr>
        <w:pStyle w:val="i"/>
      </w:pPr>
      <w:r>
        <w:t>8. Son cœur est affermi ; il ne sera point ébranlé, jusqu</w:t>
      </w:r>
      <w:r w:rsidR="00236459">
        <w:t>’</w:t>
      </w:r>
      <w:r>
        <w:t>à ce qu</w:t>
      </w:r>
      <w:r w:rsidR="00236459">
        <w:t>’</w:t>
      </w:r>
      <w:r>
        <w:t xml:space="preserve">il contemple ses ennemis avec mépris. </w:t>
      </w:r>
    </w:p>
    <w:p w:rsidR="00CD1C2B" w:rsidRDefault="00CD1C2B" w:rsidP="00A06746">
      <w:pPr>
        <w:pStyle w:val="i"/>
      </w:pPr>
      <w:r>
        <w:t>9</w:t>
      </w:r>
      <w:r w:rsidR="00A06746">
        <w:t xml:space="preserve">. Il répand ses largesses, il donne aux pauvres. Sa justice demeure dans tous les siècles. Sa puissance sera élevée dans la gloire. </w:t>
      </w:r>
    </w:p>
    <w:p w:rsidR="00CD1C2B" w:rsidRDefault="00A06746" w:rsidP="00A06746">
      <w:pPr>
        <w:pStyle w:val="i"/>
      </w:pPr>
      <w:r>
        <w:t>10. Le pécheur le verra et s</w:t>
      </w:r>
      <w:r w:rsidR="00236459">
        <w:t>’</w:t>
      </w:r>
      <w:r>
        <w:t xml:space="preserve">irritera ; il grincera des dents et séchera de dépit ; le désir des pécheurs périra. </w:t>
      </w:r>
    </w:p>
    <w:p w:rsidR="00CD1C2B" w:rsidRDefault="00B14EB9" w:rsidP="00A06746">
      <w:pPr>
        <w:pStyle w:val="i"/>
      </w:pPr>
      <w:r>
        <w:t xml:space="preserve">~ </w:t>
      </w:r>
    </w:p>
    <w:p w:rsidR="00CD1C2B" w:rsidRDefault="009D4105" w:rsidP="00976B1C">
      <w:pPr>
        <w:pStyle w:val="Titre4"/>
      </w:pPr>
      <w:r>
        <w:t>Ps 112</w:t>
      </w:r>
    </w:p>
    <w:p w:rsidR="00CD1C2B" w:rsidRDefault="009D4105" w:rsidP="009D4105">
      <w:pPr>
        <w:pStyle w:val="m1"/>
      </w:pPr>
      <w:r>
        <w:t xml:space="preserve">*ps112 </w:t>
      </w:r>
    </w:p>
    <w:p w:rsidR="00CD1C2B" w:rsidRDefault="00D9056B" w:rsidP="009D4105">
      <w:pPr>
        <w:pStyle w:val="caput"/>
      </w:pPr>
      <w:hyperlink w:anchor="ps_sum112" w:history="1">
        <w:r w:rsidR="009D4105">
          <w:rPr>
            <w:color w:val="9933FF"/>
            <w:u w:val="single"/>
          </w:rPr>
          <w:t>PSAUME CXII</w:t>
        </w:r>
      </w:hyperlink>
      <w:bookmarkStart w:id="114" w:name="ps112"/>
      <w:bookmarkEnd w:id="114"/>
      <w:r w:rsidR="009D4105">
        <w:t xml:space="preserve"> </w:t>
      </w:r>
    </w:p>
    <w:p w:rsidR="00CD1C2B" w:rsidRDefault="00A06746" w:rsidP="00A06746">
      <w:pPr>
        <w:pStyle w:val="i"/>
      </w:pPr>
      <w:r>
        <w:t xml:space="preserve">Alléluia. </w:t>
      </w:r>
    </w:p>
    <w:p w:rsidR="00CD1C2B" w:rsidRDefault="00A06746" w:rsidP="00CE159A">
      <w:pPr>
        <w:pStyle w:val="i"/>
      </w:pPr>
      <w:r>
        <w:t xml:space="preserve">1. Louez </w:t>
      </w:r>
      <w:r w:rsidR="00CE159A">
        <w:t>l</w:t>
      </w:r>
      <w:r>
        <w:t xml:space="preserve">e Seigneur, </w:t>
      </w:r>
      <w:r w:rsidR="00CE159A">
        <w:t>vous ses serviteurs ; louez</w:t>
      </w:r>
      <w:r>
        <w:t xml:space="preserve"> le nom du Seigneur. </w:t>
      </w:r>
    </w:p>
    <w:p w:rsidR="00CD1C2B" w:rsidRDefault="00A06746" w:rsidP="00A06746">
      <w:pPr>
        <w:pStyle w:val="i"/>
      </w:pPr>
      <w:r>
        <w:t xml:space="preserve">2. Que le nom du Seigneur soit béni, dès maintenant et dans tous les siècles. </w:t>
      </w:r>
    </w:p>
    <w:p w:rsidR="00CD1C2B" w:rsidRDefault="00A06746" w:rsidP="00A06746">
      <w:pPr>
        <w:pStyle w:val="i"/>
      </w:pPr>
      <w:r>
        <w:t xml:space="preserve">3. Du lever du soleil à son couchant, le nom du Seigneur est digne de louange. </w:t>
      </w:r>
    </w:p>
    <w:p w:rsidR="00CD1C2B" w:rsidRDefault="00A06746" w:rsidP="00A06746">
      <w:pPr>
        <w:pStyle w:val="i"/>
      </w:pPr>
      <w:r>
        <w:t xml:space="preserve">4. Le Seigneur est élevé au-dessus de toutes les nations, et sa gloire est au-dessus des cieux. </w:t>
      </w:r>
    </w:p>
    <w:p w:rsidR="00CD1C2B" w:rsidRDefault="00A06746" w:rsidP="00A06746">
      <w:pPr>
        <w:pStyle w:val="i"/>
      </w:pPr>
      <w:r>
        <w:t xml:space="preserve">5. Qui est semblable au Seigneur notre Dieu, qui habite dans les hauteurs, </w:t>
      </w:r>
    </w:p>
    <w:p w:rsidR="00CD1C2B" w:rsidRDefault="00A06746" w:rsidP="00A06746">
      <w:pPr>
        <w:pStyle w:val="i"/>
      </w:pPr>
      <w:r>
        <w:t xml:space="preserve">6. et qui regarde ce qui est humble au ciel et sur la terre ? </w:t>
      </w:r>
    </w:p>
    <w:p w:rsidR="00CD1C2B" w:rsidRDefault="00A06746" w:rsidP="00A06746">
      <w:pPr>
        <w:pStyle w:val="i"/>
      </w:pPr>
      <w:r>
        <w:t>7. Il tire l</w:t>
      </w:r>
      <w:r w:rsidR="00236459">
        <w:t>’</w:t>
      </w:r>
      <w:r>
        <w:t xml:space="preserve">indigent de la poussière, et relève le pauvre du fumier, </w:t>
      </w:r>
    </w:p>
    <w:p w:rsidR="00CD1C2B" w:rsidRDefault="00A06746" w:rsidP="00C81BE6">
      <w:pPr>
        <w:pStyle w:val="i"/>
      </w:pPr>
      <w:r>
        <w:t xml:space="preserve">8. pour le placer avec les princes, avec les princes </w:t>
      </w:r>
      <w:r w:rsidR="00C81BE6">
        <w:t>d</w:t>
      </w:r>
      <w:r>
        <w:t xml:space="preserve">e son peuple. </w:t>
      </w:r>
    </w:p>
    <w:p w:rsidR="00CD1C2B" w:rsidRDefault="00A06746" w:rsidP="00A06746">
      <w:pPr>
        <w:pStyle w:val="i"/>
      </w:pPr>
      <w:r>
        <w:t xml:space="preserve">9. Il fait habiter celle qui était stérile dans la maison, comme une </w:t>
      </w:r>
      <w:r w:rsidR="00CE159A">
        <w:t>mère</w:t>
      </w:r>
      <w:r>
        <w:t xml:space="preserve"> joyeuse au milieu de ses enfants. </w:t>
      </w:r>
    </w:p>
    <w:p w:rsidR="00CD1C2B" w:rsidRDefault="00B14EB9" w:rsidP="00A06746">
      <w:pPr>
        <w:pStyle w:val="i"/>
      </w:pPr>
      <w:r>
        <w:t xml:space="preserve">~ </w:t>
      </w:r>
    </w:p>
    <w:p w:rsidR="00CD1C2B" w:rsidRDefault="009D4105" w:rsidP="00976B1C">
      <w:pPr>
        <w:pStyle w:val="Titre4"/>
      </w:pPr>
      <w:r>
        <w:lastRenderedPageBreak/>
        <w:t>Ps 113</w:t>
      </w:r>
    </w:p>
    <w:p w:rsidR="00CD1C2B" w:rsidRDefault="009D4105" w:rsidP="009D4105">
      <w:pPr>
        <w:pStyle w:val="m1"/>
      </w:pPr>
      <w:r>
        <w:t xml:space="preserve">*ps113 </w:t>
      </w:r>
    </w:p>
    <w:p w:rsidR="00CD1C2B" w:rsidRDefault="00D9056B" w:rsidP="009D4105">
      <w:pPr>
        <w:pStyle w:val="caput"/>
      </w:pPr>
      <w:hyperlink w:anchor="ps_sum113" w:history="1">
        <w:r w:rsidR="009D4105">
          <w:rPr>
            <w:color w:val="9933FF"/>
            <w:u w:val="single"/>
          </w:rPr>
          <w:t>PSAUME CXIII</w:t>
        </w:r>
      </w:hyperlink>
      <w:bookmarkStart w:id="115" w:name="ps113"/>
      <w:bookmarkEnd w:id="115"/>
      <w:r w:rsidR="009D4105">
        <w:t xml:space="preserve"> </w:t>
      </w:r>
    </w:p>
    <w:p w:rsidR="00CD1C2B" w:rsidRDefault="00A06746" w:rsidP="00A06746">
      <w:pPr>
        <w:pStyle w:val="i"/>
      </w:pPr>
      <w:r>
        <w:t xml:space="preserve">Alléluia. </w:t>
      </w:r>
    </w:p>
    <w:p w:rsidR="00CD1C2B" w:rsidRDefault="00A06746" w:rsidP="00A06746">
      <w:pPr>
        <w:pStyle w:val="i"/>
      </w:pPr>
      <w:r>
        <w:t>1. Lorsque Israël sortit d</w:t>
      </w:r>
      <w:r w:rsidR="00236459">
        <w:t>’</w:t>
      </w:r>
      <w:r w:rsidR="00CE159A">
        <w:t>Égypte</w:t>
      </w:r>
      <w:r>
        <w:t>, et la maison de Jacob du milieu d</w:t>
      </w:r>
      <w:r w:rsidR="00236459">
        <w:t>’</w:t>
      </w:r>
      <w:r>
        <w:t xml:space="preserve">un peuple barbare, </w:t>
      </w:r>
    </w:p>
    <w:p w:rsidR="00CD1C2B" w:rsidRDefault="00A06746" w:rsidP="00A06746">
      <w:pPr>
        <w:pStyle w:val="i"/>
      </w:pPr>
      <w:r>
        <w:t xml:space="preserve">2. Dieu consacra Juda à son service, et établit son empire dans Israël. </w:t>
      </w:r>
    </w:p>
    <w:p w:rsidR="00CD1C2B" w:rsidRDefault="00A06746" w:rsidP="00A06746">
      <w:pPr>
        <w:pStyle w:val="i"/>
      </w:pPr>
      <w:r>
        <w:t>3. La mer le vit et s</w:t>
      </w:r>
      <w:r w:rsidR="00236459">
        <w:t>’</w:t>
      </w:r>
      <w:r>
        <w:t xml:space="preserve">enfuit ; le Jourdain retourna en arrière. </w:t>
      </w:r>
    </w:p>
    <w:p w:rsidR="00CD1C2B" w:rsidRDefault="00A06746" w:rsidP="00A06746">
      <w:pPr>
        <w:pStyle w:val="i"/>
      </w:pPr>
      <w:r>
        <w:t xml:space="preserve">4. Les montagnes bondirent comme des béliers, et les collines comme des agneaux. </w:t>
      </w:r>
    </w:p>
    <w:p w:rsidR="00CD1C2B" w:rsidRDefault="00A06746" w:rsidP="00A06746">
      <w:pPr>
        <w:pStyle w:val="i"/>
      </w:pPr>
      <w:r>
        <w:t>5. Qu</w:t>
      </w:r>
      <w:r w:rsidR="00236459">
        <w:t>’</w:t>
      </w:r>
      <w:r>
        <w:t>as-tu, ô mer, pour t</w:t>
      </w:r>
      <w:r w:rsidR="00236459">
        <w:t>’</w:t>
      </w:r>
      <w:r>
        <w:t xml:space="preserve">enfuir ? Et toi, Jourdain, pour retourner en arrière ? </w:t>
      </w:r>
    </w:p>
    <w:p w:rsidR="00CD1C2B" w:rsidRDefault="00CD1C2B" w:rsidP="00A06746">
      <w:pPr>
        <w:pStyle w:val="i"/>
      </w:pPr>
      <w:r>
        <w:t>6</w:t>
      </w:r>
      <w:r w:rsidR="00A06746">
        <w:t xml:space="preserve">. Pourquoi, montagnes, avez-vous bondi comme des béliers ? et vous, collines, comme des agneaux ? </w:t>
      </w:r>
    </w:p>
    <w:p w:rsidR="00CD1C2B" w:rsidRDefault="00A06746" w:rsidP="00A06746">
      <w:pPr>
        <w:pStyle w:val="i"/>
      </w:pPr>
      <w:r>
        <w:t xml:space="preserve">7. La terre a été ébranlée devant la face du Seigneur, devant la face du Dieu de Jacob, </w:t>
      </w:r>
    </w:p>
    <w:p w:rsidR="00CD1C2B" w:rsidRDefault="00A06746" w:rsidP="00A06746">
      <w:pPr>
        <w:pStyle w:val="i"/>
      </w:pPr>
      <w:r>
        <w:t>8. qui a changé la pierre en des torrents d</w:t>
      </w:r>
      <w:r w:rsidR="00236459">
        <w:t>’</w:t>
      </w:r>
      <w:r>
        <w:t xml:space="preserve">eaux, et la roche en fontaines abondantes. </w:t>
      </w:r>
    </w:p>
    <w:p w:rsidR="00CD1C2B" w:rsidRDefault="00F63231" w:rsidP="00A06746">
      <w:pPr>
        <w:pStyle w:val="i"/>
      </w:pPr>
      <w:r>
        <w:t xml:space="preserve">1. </w:t>
      </w:r>
      <w:r w:rsidR="00A06746">
        <w:t xml:space="preserve">Que ce ne soit pas à nous, Seigneur, que ce ne soit pas à nous ; que ce soit à votre nom que vous donniez la gloire. </w:t>
      </w:r>
    </w:p>
    <w:p w:rsidR="00CD1C2B" w:rsidRDefault="00F63231" w:rsidP="00A06746">
      <w:pPr>
        <w:pStyle w:val="i"/>
      </w:pPr>
      <w:r>
        <w:t xml:space="preserve">2. </w:t>
      </w:r>
      <w:r w:rsidR="00A06746">
        <w:t xml:space="preserve">pour faire éclater votre miséricorde et votre vérité ; de peur que les nations ne disent : Où est leur Dieu ? </w:t>
      </w:r>
    </w:p>
    <w:p w:rsidR="00CD1C2B" w:rsidRDefault="00F63231" w:rsidP="00A06746">
      <w:pPr>
        <w:pStyle w:val="i"/>
      </w:pPr>
      <w:r>
        <w:t xml:space="preserve">3. </w:t>
      </w:r>
      <w:r w:rsidR="00A06746">
        <w:t>Notre Dieu est dans le ciel ; tout ce qu</w:t>
      </w:r>
      <w:r w:rsidR="00236459">
        <w:t>’</w:t>
      </w:r>
      <w:r w:rsidR="00A06746">
        <w:t>il a voulu, il l</w:t>
      </w:r>
      <w:r w:rsidR="00236459">
        <w:t>’</w:t>
      </w:r>
      <w:r w:rsidR="00A06746">
        <w:t xml:space="preserve">a fait. </w:t>
      </w:r>
    </w:p>
    <w:p w:rsidR="00CD1C2B" w:rsidRDefault="00F63231" w:rsidP="00A06746">
      <w:pPr>
        <w:pStyle w:val="i"/>
      </w:pPr>
      <w:r>
        <w:t xml:space="preserve">4. </w:t>
      </w:r>
      <w:r w:rsidR="00A06746">
        <w:t>Les idoles des nations sont de l</w:t>
      </w:r>
      <w:r w:rsidR="00236459">
        <w:t>’</w:t>
      </w:r>
      <w:r w:rsidR="00A06746">
        <w:t>argent et de l</w:t>
      </w:r>
      <w:r w:rsidR="00236459">
        <w:t>’</w:t>
      </w:r>
      <w:r w:rsidR="00A06746">
        <w:t>or, et l</w:t>
      </w:r>
      <w:r w:rsidR="00236459">
        <w:t>’</w:t>
      </w:r>
      <w:r w:rsidR="00A06746">
        <w:t xml:space="preserve">ouvrage des mains des hommes. </w:t>
      </w:r>
    </w:p>
    <w:p w:rsidR="00CD1C2B" w:rsidRDefault="00F63231" w:rsidP="00A06746">
      <w:pPr>
        <w:pStyle w:val="i"/>
      </w:pPr>
      <w:r>
        <w:t xml:space="preserve">5. </w:t>
      </w:r>
      <w:r w:rsidR="00A06746">
        <w:t xml:space="preserve">Elles ont une bouche, et ne parlent point ; elles ont des yeux, et ne voient point. </w:t>
      </w:r>
    </w:p>
    <w:p w:rsidR="00CD1C2B" w:rsidRDefault="00F63231" w:rsidP="00A06746">
      <w:pPr>
        <w:pStyle w:val="i"/>
      </w:pPr>
      <w:r>
        <w:t xml:space="preserve">6. </w:t>
      </w:r>
      <w:r w:rsidR="00A06746">
        <w:t>Elles ont des oreilles, et n</w:t>
      </w:r>
      <w:r w:rsidR="00236459">
        <w:t>’</w:t>
      </w:r>
      <w:r w:rsidR="00A06746">
        <w:t xml:space="preserve">entendent pas ; elles ont des narines, et ne sentent pas. </w:t>
      </w:r>
    </w:p>
    <w:p w:rsidR="00CD1C2B" w:rsidRDefault="00F63231" w:rsidP="00A06746">
      <w:pPr>
        <w:pStyle w:val="i"/>
      </w:pPr>
      <w:r>
        <w:t xml:space="preserve">7. </w:t>
      </w:r>
      <w:r w:rsidR="00A06746">
        <w:t xml:space="preserve">Elles ont des mains, et ne touchent pas ; elles ont des pieds, et ne marchent pas ; </w:t>
      </w:r>
      <w:r w:rsidR="00CE159A">
        <w:t>avec leur</w:t>
      </w:r>
      <w:r w:rsidR="00A06746">
        <w:t xml:space="preserve"> gorge, elles ne peuvent crier. </w:t>
      </w:r>
    </w:p>
    <w:p w:rsidR="00CD1C2B" w:rsidRDefault="00F63231" w:rsidP="00A06746">
      <w:pPr>
        <w:pStyle w:val="i"/>
      </w:pPr>
      <w:r>
        <w:t xml:space="preserve">8. </w:t>
      </w:r>
      <w:r w:rsidR="00A06746">
        <w:t xml:space="preserve">Que ceux qui les font leur deviennent semblables, avec tous ceux qui mettent en elles leur confiance. </w:t>
      </w:r>
    </w:p>
    <w:p w:rsidR="00CD1C2B" w:rsidRDefault="00F63231" w:rsidP="00A06746">
      <w:pPr>
        <w:pStyle w:val="i"/>
      </w:pPr>
      <w:r>
        <w:t xml:space="preserve">9. </w:t>
      </w:r>
      <w:r w:rsidR="00A06746">
        <w:t>La maison d</w:t>
      </w:r>
      <w:r w:rsidR="00236459">
        <w:t>’</w:t>
      </w:r>
      <w:r w:rsidR="00A06746">
        <w:t xml:space="preserve">Israël a espéré au Seigneur ; il est leur secours et leur protecteur. </w:t>
      </w:r>
    </w:p>
    <w:p w:rsidR="00CD1C2B" w:rsidRDefault="00F63231" w:rsidP="00A06746">
      <w:pPr>
        <w:pStyle w:val="i"/>
      </w:pPr>
      <w:r>
        <w:t xml:space="preserve">10. </w:t>
      </w:r>
      <w:r w:rsidR="00A06746">
        <w:t>La maison d</w:t>
      </w:r>
      <w:r w:rsidR="00236459">
        <w:t>’</w:t>
      </w:r>
      <w:r w:rsidR="00A06746">
        <w:t xml:space="preserve">Aaron a espéré au Seigneur ; il est leur secours et leur protecteur. </w:t>
      </w:r>
    </w:p>
    <w:p w:rsidR="00CD1C2B" w:rsidRDefault="00F63231" w:rsidP="00A06746">
      <w:pPr>
        <w:pStyle w:val="i"/>
      </w:pPr>
      <w:r>
        <w:t xml:space="preserve">11. </w:t>
      </w:r>
      <w:r w:rsidR="00A06746">
        <w:t xml:space="preserve">Ceux qui craignent le Seigneur ont mis en lui leur espérance ; il est leur secours et leur protecteur. </w:t>
      </w:r>
    </w:p>
    <w:p w:rsidR="00CD1C2B" w:rsidRDefault="00F63231" w:rsidP="00A06746">
      <w:pPr>
        <w:pStyle w:val="i"/>
      </w:pPr>
      <w:r>
        <w:t xml:space="preserve">12. </w:t>
      </w:r>
      <w:r w:rsidR="00A06746">
        <w:t>Seigneur s</w:t>
      </w:r>
      <w:r w:rsidR="00236459">
        <w:t>’</w:t>
      </w:r>
      <w:r>
        <w:t>est souvenu d</w:t>
      </w:r>
      <w:r w:rsidR="00A06746">
        <w:t xml:space="preserve">e nous, et il nous a bénis. </w:t>
      </w:r>
    </w:p>
    <w:p w:rsidR="00CD1C2B" w:rsidRDefault="00A06746" w:rsidP="00A06746">
      <w:pPr>
        <w:pStyle w:val="i"/>
      </w:pPr>
      <w:r>
        <w:t>Il a béni la maison d</w:t>
      </w:r>
      <w:r w:rsidR="00236459">
        <w:t>’</w:t>
      </w:r>
      <w:r>
        <w:t>Israël ; il a béni la maison d</w:t>
      </w:r>
      <w:r w:rsidR="00236459">
        <w:t>’</w:t>
      </w:r>
      <w:r>
        <w:t xml:space="preserve">Aaron. </w:t>
      </w:r>
    </w:p>
    <w:p w:rsidR="00CD1C2B" w:rsidRDefault="00A06746" w:rsidP="00A06746">
      <w:pPr>
        <w:pStyle w:val="i"/>
      </w:pPr>
      <w:r>
        <w:t xml:space="preserve">13. Il a béni tous ceux qui craignent le Seigneur, les petits et les grands. </w:t>
      </w:r>
    </w:p>
    <w:p w:rsidR="00CD1C2B" w:rsidRDefault="00A06746" w:rsidP="00A06746">
      <w:pPr>
        <w:pStyle w:val="i"/>
      </w:pPr>
      <w:r>
        <w:t xml:space="preserve">14. Que le Seigneur vous comble de nouveaux biens, vous et vos enfants </w:t>
      </w:r>
    </w:p>
    <w:p w:rsidR="00CD1C2B" w:rsidRDefault="00A06746" w:rsidP="00A06746">
      <w:pPr>
        <w:pStyle w:val="i"/>
      </w:pPr>
      <w:r>
        <w:t xml:space="preserve">15. Soyez bénis du Seigneur, qui a fait le ciel et la terre. </w:t>
      </w:r>
    </w:p>
    <w:p w:rsidR="00CD1C2B" w:rsidRDefault="00A06746" w:rsidP="00A06746">
      <w:pPr>
        <w:pStyle w:val="i"/>
      </w:pPr>
      <w:r>
        <w:t xml:space="preserve">16. Le ciel des cieux est au Seigneur, mais il a donné la terre aux enfants des hommes. </w:t>
      </w:r>
    </w:p>
    <w:p w:rsidR="00CD1C2B" w:rsidRDefault="00F63231" w:rsidP="00A06746">
      <w:pPr>
        <w:pStyle w:val="i"/>
      </w:pPr>
      <w:r>
        <w:t>17. Les morts ne vo</w:t>
      </w:r>
      <w:r w:rsidR="00A06746">
        <w:t>us loueront point, Seigneur, ni tous ceux qui descendent dans l</w:t>
      </w:r>
      <w:r w:rsidR="00236459">
        <w:t>’</w:t>
      </w:r>
      <w:r w:rsidR="00A06746">
        <w:t xml:space="preserve">enfer. </w:t>
      </w:r>
    </w:p>
    <w:p w:rsidR="00CD1C2B" w:rsidRDefault="00A06746" w:rsidP="00A06746">
      <w:pPr>
        <w:pStyle w:val="i"/>
      </w:pPr>
      <w:r>
        <w:t xml:space="preserve">18. Mais nous qui vivons, nous bénissons le Seigneur, dès maintenant et dans tous les siècles. </w:t>
      </w:r>
    </w:p>
    <w:p w:rsidR="00CD1C2B" w:rsidRDefault="00B14EB9" w:rsidP="00A06746">
      <w:pPr>
        <w:pStyle w:val="i"/>
      </w:pPr>
      <w:r>
        <w:t xml:space="preserve">~ </w:t>
      </w:r>
    </w:p>
    <w:p w:rsidR="00CD1C2B" w:rsidRDefault="009D4105" w:rsidP="00976B1C">
      <w:pPr>
        <w:pStyle w:val="Titre4"/>
      </w:pPr>
      <w:r>
        <w:t>Ps 114</w:t>
      </w:r>
    </w:p>
    <w:p w:rsidR="00CD1C2B" w:rsidRDefault="009D4105" w:rsidP="009D4105">
      <w:pPr>
        <w:pStyle w:val="m1"/>
      </w:pPr>
      <w:r>
        <w:t xml:space="preserve">*ps114 </w:t>
      </w:r>
    </w:p>
    <w:p w:rsidR="00CD1C2B" w:rsidRDefault="00D9056B" w:rsidP="009D4105">
      <w:pPr>
        <w:pStyle w:val="caput"/>
      </w:pPr>
      <w:hyperlink w:anchor="ps_sum114" w:history="1">
        <w:r w:rsidR="009D4105">
          <w:rPr>
            <w:color w:val="9933FF"/>
            <w:u w:val="single"/>
          </w:rPr>
          <w:t>PSAUME CXIV</w:t>
        </w:r>
      </w:hyperlink>
      <w:bookmarkStart w:id="116" w:name="ps114"/>
      <w:bookmarkEnd w:id="116"/>
      <w:r w:rsidR="009D4105">
        <w:t xml:space="preserve"> </w:t>
      </w:r>
    </w:p>
    <w:p w:rsidR="00CD1C2B" w:rsidRDefault="00A06746" w:rsidP="00A06746">
      <w:pPr>
        <w:pStyle w:val="i"/>
      </w:pPr>
      <w:r>
        <w:t xml:space="preserve">Alléluia. </w:t>
      </w:r>
    </w:p>
    <w:p w:rsidR="00CD1C2B" w:rsidRDefault="00A06746" w:rsidP="00A06746">
      <w:pPr>
        <w:pStyle w:val="i"/>
      </w:pPr>
      <w:r>
        <w:t>1. J</w:t>
      </w:r>
      <w:r w:rsidR="00236459">
        <w:t>’</w:t>
      </w:r>
      <w:r>
        <w:t>aime le Seigneur, parce qu</w:t>
      </w:r>
      <w:r w:rsidR="00236459">
        <w:t>’</w:t>
      </w:r>
      <w:r>
        <w:t xml:space="preserve">il exaucera la voix de ma prière. </w:t>
      </w:r>
    </w:p>
    <w:p w:rsidR="00CD1C2B" w:rsidRDefault="00A06746" w:rsidP="00A06746">
      <w:pPr>
        <w:pStyle w:val="i"/>
      </w:pPr>
      <w:r>
        <w:t>2. Parce qu</w:t>
      </w:r>
      <w:r w:rsidR="00236459">
        <w:t>’</w:t>
      </w:r>
      <w:r>
        <w:t>il a incliné vers moi son oreille, je l</w:t>
      </w:r>
      <w:r w:rsidR="00236459">
        <w:t>’</w:t>
      </w:r>
      <w:r w:rsidR="002708E1">
        <w:t>invoquerai tous les jours de</w:t>
      </w:r>
      <w:r>
        <w:t xml:space="preserve"> ma vie. </w:t>
      </w:r>
    </w:p>
    <w:p w:rsidR="00CD1C2B" w:rsidRDefault="00A06746" w:rsidP="00A06746">
      <w:pPr>
        <w:pStyle w:val="i"/>
      </w:pPr>
      <w:r>
        <w:t>3. Les douleurs de la mort m</w:t>
      </w:r>
      <w:r w:rsidR="00236459">
        <w:t>’</w:t>
      </w:r>
      <w:r>
        <w:t>ont environné, et les périls de l</w:t>
      </w:r>
      <w:r w:rsidR="00236459">
        <w:t>’</w:t>
      </w:r>
      <w:r>
        <w:t>enfer m</w:t>
      </w:r>
      <w:r w:rsidR="00236459">
        <w:t>’</w:t>
      </w:r>
      <w:r>
        <w:t xml:space="preserve">ont surpris. </w:t>
      </w:r>
    </w:p>
    <w:p w:rsidR="00CD1C2B" w:rsidRDefault="00A06746" w:rsidP="00A06746">
      <w:pPr>
        <w:pStyle w:val="i"/>
      </w:pPr>
      <w:r>
        <w:t>J</w:t>
      </w:r>
      <w:r w:rsidR="00236459">
        <w:t>’</w:t>
      </w:r>
      <w:r>
        <w:t>ai trouvé l</w:t>
      </w:r>
      <w:r w:rsidR="00236459">
        <w:t>’</w:t>
      </w:r>
      <w:r>
        <w:t xml:space="preserve">affliction et la douleur </w:t>
      </w:r>
    </w:p>
    <w:p w:rsidR="00CD1C2B" w:rsidRDefault="00A06746" w:rsidP="00A06746">
      <w:pPr>
        <w:pStyle w:val="i"/>
      </w:pPr>
      <w:r>
        <w:t>4. et j</w:t>
      </w:r>
      <w:r w:rsidR="00236459">
        <w:t>’</w:t>
      </w:r>
      <w:r>
        <w:t>ai invoqué le nom du Seigneur</w:t>
      </w:r>
      <w:r w:rsidR="002708E1">
        <w:t> :</w:t>
      </w:r>
      <w:r>
        <w:t xml:space="preserve"> </w:t>
      </w:r>
    </w:p>
    <w:p w:rsidR="00CD1C2B" w:rsidRDefault="00A06746" w:rsidP="00A06746">
      <w:pPr>
        <w:pStyle w:val="i"/>
      </w:pPr>
      <w:r>
        <w:t xml:space="preserve">Ô Seigneur, délivrez mon âme. </w:t>
      </w:r>
    </w:p>
    <w:p w:rsidR="00CD1C2B" w:rsidRDefault="00A06746" w:rsidP="00A06746">
      <w:pPr>
        <w:pStyle w:val="i"/>
      </w:pPr>
      <w:r>
        <w:t xml:space="preserve">5. Le Seigneur est miséricordieux et juste, et notre Dieu est compatissant. </w:t>
      </w:r>
    </w:p>
    <w:p w:rsidR="00CD1C2B" w:rsidRDefault="00CD1C2B" w:rsidP="00A06746">
      <w:pPr>
        <w:pStyle w:val="i"/>
      </w:pPr>
      <w:r>
        <w:t>6</w:t>
      </w:r>
      <w:r w:rsidR="00A06746">
        <w:t>. Le Seigneur garde les petits ; j</w:t>
      </w:r>
      <w:r w:rsidR="00236459">
        <w:t>’</w:t>
      </w:r>
      <w:r w:rsidR="00A06746">
        <w:t>ai été humilié, et il m</w:t>
      </w:r>
      <w:r w:rsidR="00236459">
        <w:t>’</w:t>
      </w:r>
      <w:r w:rsidR="00A06746">
        <w:t xml:space="preserve">a délivré. </w:t>
      </w:r>
    </w:p>
    <w:p w:rsidR="00CD1C2B" w:rsidRDefault="00A06746" w:rsidP="00A06746">
      <w:pPr>
        <w:pStyle w:val="i"/>
      </w:pPr>
      <w:r>
        <w:lastRenderedPageBreak/>
        <w:t>7. Rentre, ô mon âme, dans ton repos, car le Seigneur t</w:t>
      </w:r>
      <w:r w:rsidR="00236459">
        <w:t>’</w:t>
      </w:r>
      <w:r>
        <w:t xml:space="preserve">a comblée de biens. </w:t>
      </w:r>
    </w:p>
    <w:p w:rsidR="00CD1C2B" w:rsidRDefault="00A06746" w:rsidP="00A06746">
      <w:pPr>
        <w:pStyle w:val="i"/>
      </w:pPr>
      <w:r>
        <w:t xml:space="preserve">8. Car il a délivré mon âme de la mort, mes yeux des larmes, mes pieds de la chute. </w:t>
      </w:r>
    </w:p>
    <w:p w:rsidR="00CD1C2B" w:rsidRDefault="00A06746" w:rsidP="00A06746">
      <w:pPr>
        <w:pStyle w:val="i"/>
      </w:pPr>
      <w:r>
        <w:t xml:space="preserve">9. Je plairai au Seigneur dans la terre des vivants, </w:t>
      </w:r>
    </w:p>
    <w:p w:rsidR="00CD1C2B" w:rsidRDefault="00B14EB9" w:rsidP="00A06746">
      <w:pPr>
        <w:pStyle w:val="i"/>
      </w:pPr>
      <w:r>
        <w:t xml:space="preserve">~ </w:t>
      </w:r>
    </w:p>
    <w:p w:rsidR="00CD1C2B" w:rsidRDefault="009D4105" w:rsidP="00976B1C">
      <w:pPr>
        <w:pStyle w:val="Titre4"/>
      </w:pPr>
      <w:r>
        <w:t>Ps 115</w:t>
      </w:r>
    </w:p>
    <w:p w:rsidR="00CD1C2B" w:rsidRDefault="009D4105" w:rsidP="009D4105">
      <w:pPr>
        <w:pStyle w:val="m1"/>
      </w:pPr>
      <w:r>
        <w:t xml:space="preserve">*ps115 </w:t>
      </w:r>
    </w:p>
    <w:p w:rsidR="00CD1C2B" w:rsidRDefault="00D9056B" w:rsidP="009D4105">
      <w:pPr>
        <w:pStyle w:val="caput"/>
      </w:pPr>
      <w:hyperlink w:anchor="ps_sum115" w:history="1">
        <w:r w:rsidR="009D4105">
          <w:rPr>
            <w:color w:val="9933FF"/>
            <w:u w:val="single"/>
          </w:rPr>
          <w:t>PSAUME CXV</w:t>
        </w:r>
      </w:hyperlink>
      <w:bookmarkStart w:id="117" w:name="ps115"/>
      <w:bookmarkEnd w:id="117"/>
      <w:r w:rsidR="009D4105">
        <w:t xml:space="preserve"> </w:t>
      </w:r>
    </w:p>
    <w:p w:rsidR="00CD1C2B" w:rsidRDefault="00A06746" w:rsidP="00A06746">
      <w:pPr>
        <w:pStyle w:val="i"/>
      </w:pPr>
      <w:r>
        <w:t xml:space="preserve">Alléluia. </w:t>
      </w:r>
    </w:p>
    <w:p w:rsidR="00CD1C2B" w:rsidRDefault="00A06746" w:rsidP="00A06746">
      <w:pPr>
        <w:pStyle w:val="i"/>
      </w:pPr>
      <w:r>
        <w:t>10. J</w:t>
      </w:r>
      <w:r w:rsidR="00236459">
        <w:t>’</w:t>
      </w:r>
      <w:r>
        <w:t>ai cru, c</w:t>
      </w:r>
      <w:r w:rsidR="00236459">
        <w:t>’</w:t>
      </w:r>
      <w:r>
        <w:t>est pourquoi j</w:t>
      </w:r>
      <w:r w:rsidR="00236459">
        <w:t>’</w:t>
      </w:r>
      <w:r>
        <w:t>ai parlé ; mais j</w:t>
      </w:r>
      <w:r w:rsidR="00236459">
        <w:t>’</w:t>
      </w:r>
      <w:r>
        <w:t xml:space="preserve">ai été dans une profonde humiliation. </w:t>
      </w:r>
    </w:p>
    <w:p w:rsidR="00CD1C2B" w:rsidRDefault="00A06746" w:rsidP="00A06746">
      <w:pPr>
        <w:pStyle w:val="i"/>
      </w:pPr>
      <w:r>
        <w:t>11. J</w:t>
      </w:r>
      <w:r w:rsidR="00236459">
        <w:t>’</w:t>
      </w:r>
      <w:r>
        <w:t xml:space="preserve">ai dit dans mon abattement extrême : Tout homme est menteur. </w:t>
      </w:r>
    </w:p>
    <w:p w:rsidR="00CD1C2B" w:rsidRDefault="00A06746" w:rsidP="00A06746">
      <w:pPr>
        <w:pStyle w:val="i"/>
      </w:pPr>
      <w:r>
        <w:t>12. Que rendrai-je au Seigneur pour tous les biens qu</w:t>
      </w:r>
      <w:r w:rsidR="00236459">
        <w:t>’</w:t>
      </w:r>
      <w:r>
        <w:t>il m</w:t>
      </w:r>
      <w:r w:rsidR="00236459">
        <w:t>’</w:t>
      </w:r>
      <w:r>
        <w:t xml:space="preserve">a faits ? </w:t>
      </w:r>
    </w:p>
    <w:p w:rsidR="00CD1C2B" w:rsidRDefault="00A06746" w:rsidP="00A06746">
      <w:pPr>
        <w:pStyle w:val="i"/>
      </w:pPr>
      <w:r>
        <w:t>13. Je prendrai le calice du salut, et j</w:t>
      </w:r>
      <w:r w:rsidR="00236459">
        <w:t>’</w:t>
      </w:r>
      <w:r>
        <w:t xml:space="preserve">invoquerai le nom du Seigneur. </w:t>
      </w:r>
    </w:p>
    <w:p w:rsidR="00CD1C2B" w:rsidRDefault="00CD1C2B" w:rsidP="00CD1C2B">
      <w:pPr>
        <w:pStyle w:val="i"/>
      </w:pPr>
      <w:r>
        <w:t>12.</w:t>
      </w:r>
      <w:r w:rsidR="00A06746">
        <w:t xml:space="preserve">. Je rendrai mes vœux au Seigneur devant tout son peuple. </w:t>
      </w:r>
    </w:p>
    <w:p w:rsidR="00CD1C2B" w:rsidRDefault="00A06746" w:rsidP="00A06746">
      <w:pPr>
        <w:pStyle w:val="i"/>
      </w:pPr>
      <w:r>
        <w:t xml:space="preserve">15. La mort de ses saints est précieuse aux yeux du Seigneur. </w:t>
      </w:r>
    </w:p>
    <w:p w:rsidR="00CD1C2B" w:rsidRDefault="00A06746" w:rsidP="00A06746">
      <w:pPr>
        <w:pStyle w:val="i"/>
      </w:pPr>
      <w:r>
        <w:t>1</w:t>
      </w:r>
      <w:r w:rsidR="00CD1C2B">
        <w:t>6.</w:t>
      </w:r>
      <w:r>
        <w:t xml:space="preserve"> Ô Seigneur, je suis votre serviteur ; je suis votre serviteur, et le </w:t>
      </w:r>
      <w:r w:rsidR="00C41A64">
        <w:t>fils</w:t>
      </w:r>
      <w:r>
        <w:t xml:space="preserve"> de votre servante. </w:t>
      </w:r>
    </w:p>
    <w:p w:rsidR="00CD1C2B" w:rsidRDefault="00A06746" w:rsidP="00A06746">
      <w:pPr>
        <w:pStyle w:val="i"/>
      </w:pPr>
      <w:r>
        <w:t xml:space="preserve">Vous avez rompu mes liens ; </w:t>
      </w:r>
    </w:p>
    <w:p w:rsidR="00CD1C2B" w:rsidRDefault="00A06746" w:rsidP="00A06746">
      <w:pPr>
        <w:pStyle w:val="i"/>
      </w:pPr>
      <w:r>
        <w:t>17. je vous sacrifierai une hostie de louanges, et j</w:t>
      </w:r>
      <w:r w:rsidR="00236459">
        <w:t>’</w:t>
      </w:r>
      <w:r>
        <w:t xml:space="preserve">invoquerai le nom du Seigneur. </w:t>
      </w:r>
    </w:p>
    <w:p w:rsidR="00CD1C2B" w:rsidRDefault="00A06746" w:rsidP="00A06746">
      <w:pPr>
        <w:pStyle w:val="i"/>
      </w:pPr>
      <w:r>
        <w:t xml:space="preserve">18. Je rendrai mes vœux au Seigneur en présence de tout son peuple, </w:t>
      </w:r>
    </w:p>
    <w:p w:rsidR="00CD1C2B" w:rsidRDefault="002708E1" w:rsidP="00A06746">
      <w:pPr>
        <w:pStyle w:val="i"/>
      </w:pPr>
      <w:r>
        <w:t>19</w:t>
      </w:r>
      <w:r w:rsidR="00A06746">
        <w:t xml:space="preserve">. dans les parvis de la maison du Seigneur, au milieu de toi, Jérusalem. </w:t>
      </w:r>
    </w:p>
    <w:p w:rsidR="00CD1C2B" w:rsidRDefault="00B14EB9" w:rsidP="00A06746">
      <w:pPr>
        <w:pStyle w:val="i"/>
      </w:pPr>
      <w:r>
        <w:t xml:space="preserve">~ </w:t>
      </w:r>
    </w:p>
    <w:p w:rsidR="00CD1C2B" w:rsidRDefault="009D4105" w:rsidP="00976B1C">
      <w:pPr>
        <w:pStyle w:val="Titre4"/>
      </w:pPr>
      <w:r>
        <w:t>Ps 116</w:t>
      </w:r>
    </w:p>
    <w:p w:rsidR="00CD1C2B" w:rsidRDefault="009D4105" w:rsidP="009D4105">
      <w:pPr>
        <w:pStyle w:val="m1"/>
      </w:pPr>
      <w:r>
        <w:t xml:space="preserve">*ps116 </w:t>
      </w:r>
    </w:p>
    <w:p w:rsidR="00CD1C2B" w:rsidRDefault="00D9056B" w:rsidP="009D4105">
      <w:pPr>
        <w:pStyle w:val="caput"/>
      </w:pPr>
      <w:hyperlink w:anchor="ps_sum116" w:history="1">
        <w:r w:rsidR="009D4105">
          <w:rPr>
            <w:color w:val="9933FF"/>
            <w:u w:val="single"/>
          </w:rPr>
          <w:t>PSAUME CXVI</w:t>
        </w:r>
      </w:hyperlink>
      <w:bookmarkStart w:id="118" w:name="ps116"/>
      <w:bookmarkEnd w:id="118"/>
      <w:r w:rsidR="009D4105">
        <w:t xml:space="preserve"> </w:t>
      </w:r>
    </w:p>
    <w:p w:rsidR="00CD1C2B" w:rsidRDefault="00A06746" w:rsidP="0098134B">
      <w:pPr>
        <w:pStyle w:val="i"/>
      </w:pPr>
      <w:r>
        <w:t xml:space="preserve">Alléluia. </w:t>
      </w:r>
    </w:p>
    <w:p w:rsidR="00CD1C2B" w:rsidRDefault="00A06746" w:rsidP="00A06746">
      <w:pPr>
        <w:pStyle w:val="i"/>
      </w:pPr>
      <w:r>
        <w:t xml:space="preserve">1. Nations, louez toutes le Seigneur ; peuples, louez-le tous. </w:t>
      </w:r>
    </w:p>
    <w:p w:rsidR="00CD1C2B" w:rsidRDefault="00A06746" w:rsidP="00A06746">
      <w:pPr>
        <w:pStyle w:val="i"/>
      </w:pPr>
      <w:r>
        <w:t xml:space="preserve">2. Car sa miséricorde a été </w:t>
      </w:r>
      <w:r w:rsidR="00CE159A">
        <w:t>affermie</w:t>
      </w:r>
      <w:r>
        <w:t xml:space="preserve"> sur nous, et la vérité du Seigneur demeure éternellement. </w:t>
      </w:r>
    </w:p>
    <w:p w:rsidR="00CD1C2B" w:rsidRDefault="00B14EB9" w:rsidP="00A06746">
      <w:pPr>
        <w:pStyle w:val="i"/>
      </w:pPr>
      <w:r>
        <w:t xml:space="preserve">~ </w:t>
      </w:r>
    </w:p>
    <w:p w:rsidR="00CD1C2B" w:rsidRDefault="009D4105" w:rsidP="00976B1C">
      <w:pPr>
        <w:pStyle w:val="Titre4"/>
      </w:pPr>
      <w:r>
        <w:t>Ps 117</w:t>
      </w:r>
    </w:p>
    <w:p w:rsidR="00CD1C2B" w:rsidRDefault="009D4105" w:rsidP="009D4105">
      <w:pPr>
        <w:pStyle w:val="m1"/>
      </w:pPr>
      <w:r>
        <w:t xml:space="preserve">*ps117 </w:t>
      </w:r>
    </w:p>
    <w:p w:rsidR="00CD1C2B" w:rsidRDefault="00D9056B" w:rsidP="009D4105">
      <w:pPr>
        <w:pStyle w:val="caput"/>
      </w:pPr>
      <w:hyperlink w:anchor="ps_sum1177" w:history="1">
        <w:r w:rsidR="009D4105">
          <w:rPr>
            <w:color w:val="9933FF"/>
            <w:u w:val="single"/>
          </w:rPr>
          <w:t>PSAUME CXVII</w:t>
        </w:r>
      </w:hyperlink>
      <w:bookmarkStart w:id="119" w:name="ps117"/>
      <w:bookmarkEnd w:id="119"/>
      <w:r w:rsidR="009D4105">
        <w:t xml:space="preserve"> </w:t>
      </w:r>
    </w:p>
    <w:p w:rsidR="00CD1C2B" w:rsidRDefault="00A06746" w:rsidP="00A06746">
      <w:pPr>
        <w:pStyle w:val="i"/>
      </w:pPr>
      <w:r>
        <w:t xml:space="preserve">Alléluia. </w:t>
      </w:r>
    </w:p>
    <w:p w:rsidR="00CD1C2B" w:rsidRDefault="00A06746" w:rsidP="00A06746">
      <w:pPr>
        <w:pStyle w:val="i"/>
      </w:pPr>
      <w:r>
        <w:t>1. Célébrez le Seigneur, parce qu</w:t>
      </w:r>
      <w:r w:rsidR="00236459">
        <w:t>’</w:t>
      </w:r>
      <w:r>
        <w:t xml:space="preserve">il est bon, parce que sa miséricorde est éternelle. </w:t>
      </w:r>
    </w:p>
    <w:p w:rsidR="00CD1C2B" w:rsidRDefault="00A06746" w:rsidP="00A06746">
      <w:pPr>
        <w:pStyle w:val="i"/>
      </w:pPr>
      <w:r>
        <w:t>2. Qu</w:t>
      </w:r>
      <w:r w:rsidR="00236459">
        <w:t>’</w:t>
      </w:r>
      <w:r>
        <w:t>Israël dise maintenant qu</w:t>
      </w:r>
      <w:r w:rsidR="00236459">
        <w:t>’</w:t>
      </w:r>
      <w:r>
        <w:t xml:space="preserve">il est bon, et que sa miséricorde est éternelle, </w:t>
      </w:r>
    </w:p>
    <w:p w:rsidR="00CD1C2B" w:rsidRDefault="00A06746" w:rsidP="00A06746">
      <w:pPr>
        <w:pStyle w:val="i"/>
      </w:pPr>
      <w:r>
        <w:t>3. Que la maison d</w:t>
      </w:r>
      <w:r w:rsidR="00236459">
        <w:t>’</w:t>
      </w:r>
      <w:r>
        <w:t xml:space="preserve">Aaron dise maintenant que sa miséricorde est éternelle. </w:t>
      </w:r>
    </w:p>
    <w:p w:rsidR="00CD1C2B" w:rsidRDefault="00A06746" w:rsidP="00A06746">
      <w:pPr>
        <w:pStyle w:val="i"/>
      </w:pPr>
      <w:r>
        <w:t xml:space="preserve">4. Que ceux qui craignent le Seigneur disent maintenant que sa miséricorde est éternelle. </w:t>
      </w:r>
    </w:p>
    <w:p w:rsidR="00CD1C2B" w:rsidRDefault="00A06746" w:rsidP="00A06746">
      <w:pPr>
        <w:pStyle w:val="i"/>
      </w:pPr>
      <w:r>
        <w:t>5. Du sein de la tribulation j</w:t>
      </w:r>
      <w:r w:rsidR="00236459">
        <w:t>’</w:t>
      </w:r>
      <w:r>
        <w:t>ai invoqué le Seigneur, et le Seigneur m</w:t>
      </w:r>
      <w:r w:rsidR="00236459">
        <w:t>’</w:t>
      </w:r>
      <w:r>
        <w:t xml:space="preserve">a exaucé et mis au large. </w:t>
      </w:r>
    </w:p>
    <w:p w:rsidR="00CD1C2B" w:rsidRDefault="00A06746" w:rsidP="00A06746">
      <w:pPr>
        <w:pStyle w:val="i"/>
      </w:pPr>
      <w:r>
        <w:t>6. Le Seigneur est mon secours ; je ne craindrai pas ce que l</w:t>
      </w:r>
      <w:r w:rsidR="00236459">
        <w:t>’</w:t>
      </w:r>
      <w:r>
        <w:t xml:space="preserve">homme pourra me faire. </w:t>
      </w:r>
    </w:p>
    <w:p w:rsidR="00CD1C2B" w:rsidRDefault="00A06746" w:rsidP="00A06746">
      <w:pPr>
        <w:pStyle w:val="i"/>
      </w:pPr>
      <w:r>
        <w:t xml:space="preserve">7. Le Seigneur est mon secours, et je mépriserai mes ennemis. </w:t>
      </w:r>
    </w:p>
    <w:p w:rsidR="00CD1C2B" w:rsidRDefault="00A06746" w:rsidP="00A06746">
      <w:pPr>
        <w:pStyle w:val="i"/>
      </w:pPr>
      <w:r>
        <w:t>8. Il vaut mieux se confier au Seigneur que de se confier dans l</w:t>
      </w:r>
      <w:r w:rsidR="00236459">
        <w:t>’</w:t>
      </w:r>
      <w:r>
        <w:t xml:space="preserve">homme. </w:t>
      </w:r>
    </w:p>
    <w:p w:rsidR="00CD1C2B" w:rsidRDefault="00A06746" w:rsidP="00A06746">
      <w:pPr>
        <w:pStyle w:val="i"/>
      </w:pPr>
      <w:r>
        <w:t>9. Il vaut mieux espérer au Seigneur, plutôt que d</w:t>
      </w:r>
      <w:r w:rsidR="00236459">
        <w:t>’</w:t>
      </w:r>
      <w:r>
        <w:t xml:space="preserve">espérer dans les princes. </w:t>
      </w:r>
    </w:p>
    <w:p w:rsidR="00CD1C2B" w:rsidRDefault="00A06746" w:rsidP="00A06746">
      <w:pPr>
        <w:pStyle w:val="i"/>
      </w:pPr>
      <w:r>
        <w:t>10. Toutes les nations m</w:t>
      </w:r>
      <w:r w:rsidR="00236459">
        <w:t>’</w:t>
      </w:r>
      <w:r>
        <w:t>ont entouré, et au nom du Seigneur je me suis vengé d</w:t>
      </w:r>
      <w:r w:rsidR="00236459">
        <w:t>’</w:t>
      </w:r>
      <w:r>
        <w:t xml:space="preserve">elles. </w:t>
      </w:r>
    </w:p>
    <w:p w:rsidR="00CD1C2B" w:rsidRDefault="00A06746" w:rsidP="00A06746">
      <w:pPr>
        <w:pStyle w:val="i"/>
      </w:pPr>
      <w:r>
        <w:t>11. Elles m</w:t>
      </w:r>
      <w:r w:rsidR="00236459">
        <w:t>’</w:t>
      </w:r>
      <w:r>
        <w:t>ont environné et assiégé, et au nom du Seigneur je me suis vengé d</w:t>
      </w:r>
      <w:r w:rsidR="00236459">
        <w:t>’</w:t>
      </w:r>
      <w:r>
        <w:t xml:space="preserve">elles. </w:t>
      </w:r>
    </w:p>
    <w:p w:rsidR="00CD1C2B" w:rsidRDefault="00A06746" w:rsidP="00A06746">
      <w:pPr>
        <w:pStyle w:val="i"/>
      </w:pPr>
      <w:r>
        <w:t>12. Elles m</w:t>
      </w:r>
      <w:r w:rsidR="00236459">
        <w:t>’</w:t>
      </w:r>
      <w:r>
        <w:t>ont environné comme des abeilles, et elles se sont embrasées comme un feu d</w:t>
      </w:r>
      <w:r w:rsidR="00236459">
        <w:t>’</w:t>
      </w:r>
      <w:r>
        <w:t>épines ; et au nom du Seigneur je me suis vengé d</w:t>
      </w:r>
      <w:r w:rsidR="00236459">
        <w:t>’</w:t>
      </w:r>
      <w:r>
        <w:t xml:space="preserve">elles. </w:t>
      </w:r>
    </w:p>
    <w:p w:rsidR="00CD1C2B" w:rsidRDefault="00A06746" w:rsidP="00A06746">
      <w:pPr>
        <w:pStyle w:val="i"/>
      </w:pPr>
      <w:r>
        <w:t>13. J</w:t>
      </w:r>
      <w:r w:rsidR="00236459">
        <w:t>’</w:t>
      </w:r>
      <w:r>
        <w:t>ai été poussé, heurté et prêt à tomber, et le Seigneur m</w:t>
      </w:r>
      <w:r w:rsidR="00236459">
        <w:t>’</w:t>
      </w:r>
      <w:r>
        <w:t xml:space="preserve">a soutenu. </w:t>
      </w:r>
    </w:p>
    <w:p w:rsidR="00CD1C2B" w:rsidRDefault="00A06746" w:rsidP="00A06746">
      <w:pPr>
        <w:pStyle w:val="i"/>
      </w:pPr>
      <w:r>
        <w:lastRenderedPageBreak/>
        <w:t>14. Le Seigneur est ma force et ma gloire, et il s</w:t>
      </w:r>
      <w:r w:rsidR="00236459">
        <w:t>’</w:t>
      </w:r>
      <w:r>
        <w:t xml:space="preserve">est fait mon salut. </w:t>
      </w:r>
    </w:p>
    <w:p w:rsidR="00CD1C2B" w:rsidRDefault="00A06746" w:rsidP="00A06746">
      <w:pPr>
        <w:pStyle w:val="i"/>
      </w:pPr>
      <w:r>
        <w:t>15. Le cri de l</w:t>
      </w:r>
      <w:r w:rsidR="00236459">
        <w:t>’</w:t>
      </w:r>
      <w:r>
        <w:t>allégresse et de la délivrance</w:t>
      </w:r>
      <w:r w:rsidRPr="004D5811">
        <w:rPr>
          <w:rStyle w:val="italicus"/>
        </w:rPr>
        <w:t xml:space="preserve"> retentit</w:t>
      </w:r>
      <w:r>
        <w:t xml:space="preserve"> dans les tentes des justes. </w:t>
      </w:r>
    </w:p>
    <w:p w:rsidR="00CD1C2B" w:rsidRDefault="00A06746" w:rsidP="00A06746">
      <w:pPr>
        <w:pStyle w:val="i"/>
      </w:pPr>
      <w:r>
        <w:t>16. La droite du Seigneur a fait éclater sa puissance, la droite du Seigneur m</w:t>
      </w:r>
      <w:r w:rsidR="00236459">
        <w:t>’</w:t>
      </w:r>
      <w:r>
        <w:t xml:space="preserve">a exalté ; la droite du Seigneur a fait éclater sa puissance. </w:t>
      </w:r>
    </w:p>
    <w:p w:rsidR="00CD1C2B" w:rsidRDefault="00A06746" w:rsidP="00A06746">
      <w:pPr>
        <w:pStyle w:val="i"/>
      </w:pPr>
      <w:r>
        <w:t xml:space="preserve">17. Je ne mourrai point, mais je vivrai, et je raconterai les œuvres du Seigneur. </w:t>
      </w:r>
    </w:p>
    <w:p w:rsidR="00CD1C2B" w:rsidRDefault="00A06746" w:rsidP="00A06746">
      <w:pPr>
        <w:pStyle w:val="i"/>
      </w:pPr>
      <w:r>
        <w:t>18. Le Seigneur m</w:t>
      </w:r>
      <w:r w:rsidR="00236459">
        <w:t>’</w:t>
      </w:r>
      <w:r>
        <w:t>a rudement châtié, mais il ne m</w:t>
      </w:r>
      <w:r w:rsidR="00236459">
        <w:t>’</w:t>
      </w:r>
      <w:r>
        <w:t xml:space="preserve">a pas livré à la mort. </w:t>
      </w:r>
    </w:p>
    <w:p w:rsidR="00CD1C2B" w:rsidRDefault="00A06746" w:rsidP="00A06746">
      <w:pPr>
        <w:pStyle w:val="i"/>
      </w:pPr>
      <w:r>
        <w:t>19. Ouvrez-moi les portes de la justice, afin que j</w:t>
      </w:r>
      <w:r w:rsidR="00236459">
        <w:t>’</w:t>
      </w:r>
      <w:r>
        <w:t xml:space="preserve">y entre et que je célèbre le Seigneur. </w:t>
      </w:r>
    </w:p>
    <w:p w:rsidR="00CD1C2B" w:rsidRDefault="00A06746" w:rsidP="00A06746">
      <w:pPr>
        <w:pStyle w:val="i"/>
      </w:pPr>
      <w:r>
        <w:t>20. C</w:t>
      </w:r>
      <w:r w:rsidR="00236459">
        <w:t>’</w:t>
      </w:r>
      <w:r>
        <w:t xml:space="preserve">est, là la porte du Seigneur, et les justes entreront par elle. </w:t>
      </w:r>
    </w:p>
    <w:p w:rsidR="00CD1C2B" w:rsidRDefault="00A06746" w:rsidP="00A06746">
      <w:pPr>
        <w:pStyle w:val="i"/>
      </w:pPr>
      <w:r>
        <w:t>21. Je vous rendrai grâces de ce que vous m</w:t>
      </w:r>
      <w:r w:rsidR="00236459">
        <w:t>’</w:t>
      </w:r>
      <w:r>
        <w:t xml:space="preserve">avez exaucé, et que vous vous êtes fait mon salut. </w:t>
      </w:r>
    </w:p>
    <w:p w:rsidR="00CD1C2B" w:rsidRDefault="00A06746" w:rsidP="00A06746">
      <w:pPr>
        <w:pStyle w:val="i"/>
      </w:pPr>
      <w:r>
        <w:t xml:space="preserve">22. La pierre rejetée par ceux qui bâtissaient est devenue la pierre angulaire. </w:t>
      </w:r>
    </w:p>
    <w:p w:rsidR="00CD1C2B" w:rsidRDefault="00A06746" w:rsidP="00A06746">
      <w:pPr>
        <w:pStyle w:val="i"/>
      </w:pPr>
      <w:r>
        <w:t>23. C</w:t>
      </w:r>
      <w:r w:rsidR="00236459">
        <w:t>’</w:t>
      </w:r>
      <w:r>
        <w:t>est le Seigneur qui a fait cela, et c</w:t>
      </w:r>
      <w:r w:rsidR="00236459">
        <w:t>’</w:t>
      </w:r>
      <w:r>
        <w:t xml:space="preserve">est une chose merveilleuse à nos yeux. </w:t>
      </w:r>
    </w:p>
    <w:p w:rsidR="00CD1C2B" w:rsidRDefault="00A06746" w:rsidP="00A06746">
      <w:pPr>
        <w:pStyle w:val="i"/>
      </w:pPr>
      <w:r>
        <w:t>24. Voici le jour que le Seigneur a fait ; passons-le dans l</w:t>
      </w:r>
      <w:r w:rsidR="00236459">
        <w:t>’</w:t>
      </w:r>
      <w:r>
        <w:t xml:space="preserve">allégresse et dans la joie. </w:t>
      </w:r>
    </w:p>
    <w:p w:rsidR="00CD1C2B" w:rsidRDefault="00A06746" w:rsidP="00A06746">
      <w:pPr>
        <w:pStyle w:val="i"/>
      </w:pPr>
      <w:r>
        <w:t xml:space="preserve">25. Ô Seigneur, sauvez-moi ; ô Seigneur, faites-nous prospérer. </w:t>
      </w:r>
    </w:p>
    <w:p w:rsidR="00CD1C2B" w:rsidRDefault="00A06746" w:rsidP="00A06746">
      <w:pPr>
        <w:pStyle w:val="i"/>
      </w:pPr>
      <w:r>
        <w:t>2</w:t>
      </w:r>
      <w:r w:rsidR="00CD1C2B">
        <w:t>6.</w:t>
      </w:r>
      <w:r>
        <w:t xml:space="preserve"> Béni soit celui qui vient au nom du </w:t>
      </w:r>
      <w:r w:rsidR="00CE159A">
        <w:t>Seigneur</w:t>
      </w:r>
      <w:r>
        <w:t xml:space="preserve">. </w:t>
      </w:r>
    </w:p>
    <w:p w:rsidR="00CD1C2B" w:rsidRDefault="00A06746" w:rsidP="00A06746">
      <w:pPr>
        <w:pStyle w:val="i"/>
      </w:pPr>
      <w:r>
        <w:t xml:space="preserve">Nous vous bénissons de la maison du Seigneur. </w:t>
      </w:r>
    </w:p>
    <w:p w:rsidR="00CD1C2B" w:rsidRDefault="00342682" w:rsidP="00A06746">
      <w:pPr>
        <w:pStyle w:val="i"/>
      </w:pPr>
      <w:r>
        <w:t>27. Le Seigneur est D</w:t>
      </w:r>
      <w:r w:rsidR="00A06746">
        <w:t xml:space="preserve">ieu, et il a fait briller sur nous sa lumière. </w:t>
      </w:r>
    </w:p>
    <w:p w:rsidR="00CD1C2B" w:rsidRDefault="00A06746" w:rsidP="00A06746">
      <w:pPr>
        <w:pStyle w:val="i"/>
      </w:pPr>
      <w:r>
        <w:t>Rendez ce jour solennel en couvrant tout de feuillage, jusqu</w:t>
      </w:r>
      <w:r w:rsidR="00236459">
        <w:t>’</w:t>
      </w:r>
      <w:r>
        <w:t>à la corne de l</w:t>
      </w:r>
      <w:r w:rsidR="00236459">
        <w:t>’</w:t>
      </w:r>
      <w:r>
        <w:t xml:space="preserve">autel. </w:t>
      </w:r>
    </w:p>
    <w:p w:rsidR="00CD1C2B" w:rsidRDefault="00A06746" w:rsidP="00A06746">
      <w:pPr>
        <w:pStyle w:val="i"/>
      </w:pPr>
      <w:r>
        <w:t xml:space="preserve">28. Vous </w:t>
      </w:r>
      <w:r w:rsidR="00CE159A">
        <w:t>êtes</w:t>
      </w:r>
      <w:r>
        <w:t xml:space="preserve"> mon Dieu, et je vous célébrerai ; vous êtes mon Dieu, et je vous exalterai. </w:t>
      </w:r>
    </w:p>
    <w:p w:rsidR="00CD1C2B" w:rsidRDefault="00A06746" w:rsidP="00A06746">
      <w:pPr>
        <w:pStyle w:val="i"/>
      </w:pPr>
      <w:r>
        <w:t>Je vous célébrerai parce que vous m</w:t>
      </w:r>
      <w:r w:rsidR="00236459">
        <w:t>’</w:t>
      </w:r>
      <w:r>
        <w:t xml:space="preserve">avez exaucé, et que vous vous êtes fait mon salut. </w:t>
      </w:r>
    </w:p>
    <w:p w:rsidR="00CD1C2B" w:rsidRDefault="00A06746" w:rsidP="00A06746">
      <w:pPr>
        <w:pStyle w:val="i"/>
      </w:pPr>
      <w:r>
        <w:t>29. Louez le Seigneur, parce qu</w:t>
      </w:r>
      <w:r w:rsidR="00236459">
        <w:t>’</w:t>
      </w:r>
      <w:r>
        <w:t xml:space="preserve">il est bon, parce que sa </w:t>
      </w:r>
      <w:r w:rsidR="00CE159A">
        <w:t>miséricorde</w:t>
      </w:r>
      <w:r>
        <w:t xml:space="preserve"> est éternelle. </w:t>
      </w:r>
    </w:p>
    <w:p w:rsidR="00CD1C2B" w:rsidRDefault="00B14EB9" w:rsidP="00A06746">
      <w:pPr>
        <w:pStyle w:val="i"/>
      </w:pPr>
      <w:r>
        <w:t xml:space="preserve">~ </w:t>
      </w:r>
    </w:p>
    <w:p w:rsidR="00CD1C2B" w:rsidRDefault="009D4105" w:rsidP="00976B1C">
      <w:pPr>
        <w:pStyle w:val="Titre4"/>
      </w:pPr>
      <w:r>
        <w:t>Ps 118</w:t>
      </w:r>
    </w:p>
    <w:p w:rsidR="00CD1C2B" w:rsidRDefault="009D4105" w:rsidP="009D4105">
      <w:pPr>
        <w:pStyle w:val="m1"/>
      </w:pPr>
      <w:r>
        <w:t xml:space="preserve">*ps118 </w:t>
      </w:r>
    </w:p>
    <w:p w:rsidR="00CD1C2B" w:rsidRDefault="00D9056B" w:rsidP="009D4105">
      <w:pPr>
        <w:pStyle w:val="caput"/>
      </w:pPr>
      <w:hyperlink w:anchor="ps_sum118" w:history="1">
        <w:r w:rsidR="009D4105">
          <w:rPr>
            <w:color w:val="9933FF"/>
            <w:u w:val="single"/>
          </w:rPr>
          <w:t>PSAUME CXVIII</w:t>
        </w:r>
      </w:hyperlink>
      <w:bookmarkStart w:id="120" w:name="ps118"/>
      <w:bookmarkEnd w:id="120"/>
      <w:r w:rsidR="009D4105">
        <w:t xml:space="preserve"> </w:t>
      </w:r>
    </w:p>
    <w:p w:rsidR="00CD1C2B" w:rsidRDefault="00A06746" w:rsidP="00A06746">
      <w:pPr>
        <w:pStyle w:val="i"/>
      </w:pPr>
      <w:r>
        <w:t xml:space="preserve">Alléluia. </w:t>
      </w:r>
    </w:p>
    <w:p w:rsidR="00CD1C2B" w:rsidRDefault="00A06746" w:rsidP="00A06746">
      <w:pPr>
        <w:pStyle w:val="i"/>
      </w:pPr>
      <w:r>
        <w:rPr>
          <w:smallCaps/>
        </w:rPr>
        <w:t>Ale</w:t>
      </w:r>
      <w:r w:rsidR="00CE159A">
        <w:rPr>
          <w:smallCaps/>
        </w:rPr>
        <w:t>ph</w:t>
      </w:r>
      <w:r>
        <w:t xml:space="preserve"> </w:t>
      </w:r>
    </w:p>
    <w:p w:rsidR="00CD1C2B" w:rsidRDefault="00A06746" w:rsidP="00A06746">
      <w:pPr>
        <w:pStyle w:val="i"/>
      </w:pPr>
      <w:r>
        <w:t xml:space="preserve">1. Heureux ceux qui sont immaculés dans la voie, qui marchent dans la loi du Seigneur. </w:t>
      </w:r>
    </w:p>
    <w:p w:rsidR="00CD1C2B" w:rsidRDefault="00A06746" w:rsidP="00A06746">
      <w:pPr>
        <w:pStyle w:val="i"/>
      </w:pPr>
      <w:r>
        <w:t xml:space="preserve">2. Heureux ceux qui étudient ses ordonnances, et qui le cherchent de tout leur cœur. </w:t>
      </w:r>
    </w:p>
    <w:p w:rsidR="00CD1C2B" w:rsidRDefault="00A06746" w:rsidP="00A06746">
      <w:pPr>
        <w:pStyle w:val="i"/>
      </w:pPr>
      <w:r>
        <w:t>3. Car ceux qui commettent l</w:t>
      </w:r>
      <w:r w:rsidR="00236459">
        <w:t>’</w:t>
      </w:r>
      <w:r>
        <w:t xml:space="preserve">iniquité ne marchent pas dans ses voies. </w:t>
      </w:r>
    </w:p>
    <w:p w:rsidR="00CD1C2B" w:rsidRDefault="00A06746" w:rsidP="00A06746">
      <w:pPr>
        <w:pStyle w:val="i"/>
      </w:pPr>
      <w:r>
        <w:t xml:space="preserve">4. Vous avez ordonné que vos commandements soient très exactement gardés. </w:t>
      </w:r>
    </w:p>
    <w:p w:rsidR="00CD1C2B" w:rsidRDefault="00A06746" w:rsidP="00A06746">
      <w:pPr>
        <w:pStyle w:val="i"/>
      </w:pPr>
      <w:r>
        <w:t xml:space="preserve">5. Puissent mes voies être dirigées de telle sorte, que je garde vos ordonnances ! </w:t>
      </w:r>
    </w:p>
    <w:p w:rsidR="00CD1C2B" w:rsidRDefault="00A06746" w:rsidP="00A06746">
      <w:pPr>
        <w:pStyle w:val="i"/>
      </w:pPr>
      <w:r>
        <w:t>6. Je ne serai point confondu, lorsque j</w:t>
      </w:r>
      <w:r w:rsidR="00236459">
        <w:t>’</w:t>
      </w:r>
      <w:r>
        <w:t xml:space="preserve">aurai sous les yeux tous vos préceptes. </w:t>
      </w:r>
    </w:p>
    <w:p w:rsidR="00CD1C2B" w:rsidRDefault="00A06746" w:rsidP="00A06746">
      <w:pPr>
        <w:pStyle w:val="i"/>
      </w:pPr>
      <w:r>
        <w:t xml:space="preserve">7. Je vous louerai dans la </w:t>
      </w:r>
      <w:r w:rsidR="00CE159A">
        <w:t>droiture</w:t>
      </w:r>
      <w:r>
        <w:t xml:space="preserve"> de mon cœur, de ce que j</w:t>
      </w:r>
      <w:r w:rsidR="00236459">
        <w:t>’</w:t>
      </w:r>
      <w:r>
        <w:t xml:space="preserve">ai appris les préceptes de votre justice. </w:t>
      </w:r>
    </w:p>
    <w:p w:rsidR="00CD1C2B" w:rsidRDefault="00A06746" w:rsidP="00A06746">
      <w:pPr>
        <w:pStyle w:val="i"/>
      </w:pPr>
      <w:r>
        <w:t>8. Je garderai vos ordonnances ; ne m</w:t>
      </w:r>
      <w:r w:rsidR="00236459">
        <w:t>’</w:t>
      </w:r>
      <w:r>
        <w:t xml:space="preserve">abandonnez pas entièrement. </w:t>
      </w:r>
    </w:p>
    <w:p w:rsidR="00CD1C2B" w:rsidRDefault="00CE159A" w:rsidP="00A06746">
      <w:pPr>
        <w:pStyle w:val="i"/>
      </w:pPr>
      <w:r>
        <w:rPr>
          <w:smallCaps/>
        </w:rPr>
        <w:t>Beth</w:t>
      </w:r>
      <w:r w:rsidR="00A06746">
        <w:t xml:space="preserve"> </w:t>
      </w:r>
    </w:p>
    <w:p w:rsidR="00CD1C2B" w:rsidRDefault="00CE159A" w:rsidP="00A06746">
      <w:pPr>
        <w:pStyle w:val="i"/>
      </w:pPr>
      <w:r>
        <w:t xml:space="preserve">9. Comment le jeune homme corrigera-t-il sa voie ? </w:t>
      </w:r>
      <w:r w:rsidR="00A06746">
        <w:t xml:space="preserve">En accomplissant vos paroles. </w:t>
      </w:r>
    </w:p>
    <w:p w:rsidR="00CD1C2B" w:rsidRDefault="00A06746" w:rsidP="00C81BE6">
      <w:pPr>
        <w:pStyle w:val="i"/>
      </w:pPr>
      <w:r>
        <w:t>10. Je vous ai cherché de tout mon cœur ; ne me rejetez pas de</w:t>
      </w:r>
      <w:r w:rsidRPr="004D5811">
        <w:rPr>
          <w:rStyle w:val="italicus"/>
        </w:rPr>
        <w:t xml:space="preserve"> la voie </w:t>
      </w:r>
      <w:r w:rsidR="00C81BE6">
        <w:rPr>
          <w:rStyle w:val="italicus"/>
        </w:rPr>
        <w:t>d</w:t>
      </w:r>
      <w:r w:rsidRPr="004D5811">
        <w:rPr>
          <w:rStyle w:val="italicus"/>
        </w:rPr>
        <w:t xml:space="preserve">e </w:t>
      </w:r>
      <w:r>
        <w:t xml:space="preserve">vos préceptes. </w:t>
      </w:r>
    </w:p>
    <w:p w:rsidR="00CD1C2B" w:rsidRDefault="00A06746" w:rsidP="00A06746">
      <w:pPr>
        <w:pStyle w:val="i"/>
      </w:pPr>
      <w:r>
        <w:t>11. J</w:t>
      </w:r>
      <w:r w:rsidR="00236459">
        <w:t>’</w:t>
      </w:r>
      <w:r>
        <w:t xml:space="preserve">ai caché vos paroles dans mon cœur, pour ne pas pécher contre vous. </w:t>
      </w:r>
    </w:p>
    <w:p w:rsidR="00CD1C2B" w:rsidRDefault="00A06746" w:rsidP="00A06746">
      <w:pPr>
        <w:pStyle w:val="i"/>
      </w:pPr>
      <w:r>
        <w:t xml:space="preserve">12. Vous êtes béni, Seigneur ; enseignez-moi vos commandements. </w:t>
      </w:r>
    </w:p>
    <w:p w:rsidR="00CD1C2B" w:rsidRDefault="00A06746" w:rsidP="00A06746">
      <w:pPr>
        <w:pStyle w:val="i"/>
      </w:pPr>
      <w:r>
        <w:t>13. J</w:t>
      </w:r>
      <w:r w:rsidR="00236459">
        <w:t>’</w:t>
      </w:r>
      <w:r>
        <w:t xml:space="preserve">ai prononcé de mes lèvres tous les préceptes de votre bouche. </w:t>
      </w:r>
    </w:p>
    <w:p w:rsidR="00CD1C2B" w:rsidRDefault="00A06746" w:rsidP="00A06746">
      <w:pPr>
        <w:pStyle w:val="i"/>
      </w:pPr>
      <w:r>
        <w:t xml:space="preserve">14. Je me suis complu dans la voie de vos ordres, autant que dans toutes les richesses. </w:t>
      </w:r>
    </w:p>
    <w:p w:rsidR="00CD1C2B" w:rsidRDefault="00A06746" w:rsidP="00A06746">
      <w:pPr>
        <w:pStyle w:val="i"/>
      </w:pPr>
      <w:r>
        <w:t>15. Je m</w:t>
      </w:r>
      <w:r w:rsidR="00236459">
        <w:t>’</w:t>
      </w:r>
      <w:r>
        <w:t xml:space="preserve">exercerai dans vos commandements, et je considérerai vos voies. </w:t>
      </w:r>
    </w:p>
    <w:p w:rsidR="00CD1C2B" w:rsidRDefault="00A06746" w:rsidP="00A06746">
      <w:pPr>
        <w:pStyle w:val="i"/>
      </w:pPr>
      <w:r>
        <w:t>16. Je méditerai sur vos ordonnances ; je n</w:t>
      </w:r>
      <w:r w:rsidR="00236459">
        <w:t>’</w:t>
      </w:r>
      <w:r>
        <w:t xml:space="preserve">oublierai point vos paroles. </w:t>
      </w:r>
    </w:p>
    <w:p w:rsidR="00CD1C2B" w:rsidRDefault="00CE159A" w:rsidP="00A06746">
      <w:pPr>
        <w:pStyle w:val="i"/>
      </w:pPr>
      <w:r>
        <w:rPr>
          <w:smallCaps/>
        </w:rPr>
        <w:t>Ghimel</w:t>
      </w:r>
      <w:r w:rsidR="00A06746">
        <w:t xml:space="preserve"> </w:t>
      </w:r>
    </w:p>
    <w:p w:rsidR="00CD1C2B" w:rsidRDefault="00A06746" w:rsidP="00A06746">
      <w:pPr>
        <w:pStyle w:val="i"/>
      </w:pPr>
      <w:r>
        <w:t xml:space="preserve">17. Bénissez votre serviteur ; faites-moi vivre, et je garderai vos paroles. </w:t>
      </w:r>
    </w:p>
    <w:p w:rsidR="00CD1C2B" w:rsidRDefault="00A06746" w:rsidP="00A06746">
      <w:pPr>
        <w:pStyle w:val="i"/>
      </w:pPr>
      <w:r>
        <w:t xml:space="preserve">18. Dévoilez mes yeux, et je considérerai les merveilles de votre loi. </w:t>
      </w:r>
    </w:p>
    <w:p w:rsidR="00CD1C2B" w:rsidRDefault="00A06746" w:rsidP="00A06746">
      <w:pPr>
        <w:pStyle w:val="i"/>
      </w:pPr>
      <w:r>
        <w:t xml:space="preserve">19. Je suis étranger sur la terre ; ne </w:t>
      </w:r>
      <w:r w:rsidR="00CE159A">
        <w:t>me</w:t>
      </w:r>
      <w:r>
        <w:t xml:space="preserve"> cachez pas vos commandements. </w:t>
      </w:r>
    </w:p>
    <w:p w:rsidR="00CD1C2B" w:rsidRDefault="00A06746" w:rsidP="00A06746">
      <w:pPr>
        <w:pStyle w:val="i"/>
      </w:pPr>
      <w:r>
        <w:t xml:space="preserve">20. Mon âme a désiré en tout temps vos ordonnances avec une grande ardeur. </w:t>
      </w:r>
    </w:p>
    <w:p w:rsidR="00CD1C2B" w:rsidRDefault="00A06746" w:rsidP="00A06746">
      <w:pPr>
        <w:pStyle w:val="i"/>
      </w:pPr>
      <w:r>
        <w:lastRenderedPageBreak/>
        <w:t xml:space="preserve">21. Vous avez menacé les superbes ; ceux qui se détournent de vos préceptes sont maudits. </w:t>
      </w:r>
    </w:p>
    <w:p w:rsidR="00CD1C2B" w:rsidRDefault="00A06746" w:rsidP="00A06746">
      <w:pPr>
        <w:pStyle w:val="i"/>
      </w:pPr>
      <w:r>
        <w:t>22. Éloignez de moi l</w:t>
      </w:r>
      <w:r w:rsidR="00236459">
        <w:t>’</w:t>
      </w:r>
      <w:r>
        <w:t>opprobre et le mépris, car j</w:t>
      </w:r>
      <w:r w:rsidR="00236459">
        <w:t>’</w:t>
      </w:r>
      <w:r>
        <w:t xml:space="preserve">ai recherché vos commandements. </w:t>
      </w:r>
    </w:p>
    <w:p w:rsidR="00CD1C2B" w:rsidRDefault="00A06746" w:rsidP="00A06746">
      <w:pPr>
        <w:pStyle w:val="i"/>
      </w:pPr>
      <w:r>
        <w:t xml:space="preserve">23. Car les princes se sont assis et ont parlé contre moi ; mais votre serviteur méditait sur vos lois. </w:t>
      </w:r>
    </w:p>
    <w:p w:rsidR="00CD1C2B" w:rsidRDefault="00A06746" w:rsidP="00A06746">
      <w:pPr>
        <w:pStyle w:val="i"/>
      </w:pPr>
      <w:r>
        <w:t xml:space="preserve">24. Car vos préceptes sont le sujet de ma méditation, et vos ordonnances me servent de conseil. </w:t>
      </w:r>
    </w:p>
    <w:p w:rsidR="00CD1C2B" w:rsidRDefault="00A06746" w:rsidP="00A06746">
      <w:pPr>
        <w:pStyle w:val="i"/>
      </w:pPr>
      <w:r>
        <w:rPr>
          <w:smallCaps/>
        </w:rPr>
        <w:t>Daleth</w:t>
      </w:r>
      <w:r>
        <w:t xml:space="preserve"> </w:t>
      </w:r>
    </w:p>
    <w:p w:rsidR="00CD1C2B" w:rsidRDefault="00A06746" w:rsidP="00A06746">
      <w:pPr>
        <w:pStyle w:val="i"/>
      </w:pPr>
      <w:r>
        <w:t xml:space="preserve">25. Mon âme est prosternée contre terre ; rendez-moi la vie selon votre parole. </w:t>
      </w:r>
    </w:p>
    <w:p w:rsidR="00CD1C2B" w:rsidRDefault="00A06746" w:rsidP="00A06746">
      <w:pPr>
        <w:pStyle w:val="i"/>
      </w:pPr>
      <w:r>
        <w:t>26. Je vous ai exposé mes voies, et vous m</w:t>
      </w:r>
      <w:r w:rsidR="00236459">
        <w:t>’</w:t>
      </w:r>
      <w:r>
        <w:t xml:space="preserve">avez exaucé ; enseignez-moi vos préceptes. </w:t>
      </w:r>
    </w:p>
    <w:p w:rsidR="00CD1C2B" w:rsidRDefault="00A06746" w:rsidP="00A06746">
      <w:pPr>
        <w:pStyle w:val="i"/>
      </w:pPr>
      <w:r>
        <w:t>27. Instruisez-moi de la voie de vos ordonnances, et je m</w:t>
      </w:r>
      <w:r w:rsidR="00236459">
        <w:t>’</w:t>
      </w:r>
      <w:r>
        <w:t xml:space="preserve">exercerai dans vos merveilles. </w:t>
      </w:r>
    </w:p>
    <w:p w:rsidR="00CD1C2B" w:rsidRDefault="00A06746" w:rsidP="00A06746">
      <w:pPr>
        <w:pStyle w:val="i"/>
      </w:pPr>
      <w:r>
        <w:t>28. Mon âme s</w:t>
      </w:r>
      <w:r w:rsidR="00236459">
        <w:t>’</w:t>
      </w:r>
      <w:r>
        <w:t>est assoupie d</w:t>
      </w:r>
      <w:r w:rsidR="00236459">
        <w:t>’</w:t>
      </w:r>
      <w:r w:rsidR="008D37C5">
        <w:t>ennui ; fortifiez</w:t>
      </w:r>
      <w:r>
        <w:t xml:space="preserve">-moi par vos paroles. </w:t>
      </w:r>
    </w:p>
    <w:p w:rsidR="00CD1C2B" w:rsidRDefault="00A06746" w:rsidP="00A06746">
      <w:pPr>
        <w:pStyle w:val="i"/>
      </w:pPr>
      <w:r>
        <w:t>29. Éloignez de moi la voie de l</w:t>
      </w:r>
      <w:r w:rsidR="00236459">
        <w:t>’</w:t>
      </w:r>
      <w:r>
        <w:t xml:space="preserve">iniquité, et faites-moi miséricorde selon votre loi. </w:t>
      </w:r>
    </w:p>
    <w:p w:rsidR="00CD1C2B" w:rsidRDefault="00A06746" w:rsidP="00A06746">
      <w:pPr>
        <w:pStyle w:val="i"/>
      </w:pPr>
      <w:r>
        <w:t>30. J</w:t>
      </w:r>
      <w:r w:rsidR="00236459">
        <w:t>’</w:t>
      </w:r>
      <w:r>
        <w:t>ai choisi la voie de la vérité ; je n</w:t>
      </w:r>
      <w:r w:rsidR="00236459">
        <w:t>’</w:t>
      </w:r>
      <w:r>
        <w:t xml:space="preserve">ai point oublié vos jugements. </w:t>
      </w:r>
    </w:p>
    <w:p w:rsidR="00CD1C2B" w:rsidRDefault="00A06746" w:rsidP="00A06746">
      <w:pPr>
        <w:pStyle w:val="i"/>
      </w:pPr>
      <w:r>
        <w:t xml:space="preserve">31. Seigneur, je me suis attaché à vos préceptes ; ne permettez pas que je sois confondu. </w:t>
      </w:r>
    </w:p>
    <w:p w:rsidR="00CD1C2B" w:rsidRDefault="008D37C5" w:rsidP="00A06746">
      <w:pPr>
        <w:pStyle w:val="i"/>
      </w:pPr>
      <w:r>
        <w:t>32. J</w:t>
      </w:r>
      <w:r w:rsidR="00236459">
        <w:t>’</w:t>
      </w:r>
      <w:r w:rsidR="00A06746">
        <w:t xml:space="preserve">ai couru dans la voie de vos commandements, lorsque vous avez dilaté mon cœur. </w:t>
      </w:r>
    </w:p>
    <w:p w:rsidR="00CD1C2B" w:rsidRDefault="00A06746" w:rsidP="00A06746">
      <w:pPr>
        <w:pStyle w:val="i"/>
      </w:pPr>
      <w:r>
        <w:t xml:space="preserve">33. Imposez-moi pour loi, Seigneur, la voie de vos ordonnances, et je la rechercherai sans cesse. </w:t>
      </w:r>
    </w:p>
    <w:p w:rsidR="00CD1C2B" w:rsidRDefault="00A06746" w:rsidP="00A06746">
      <w:pPr>
        <w:pStyle w:val="i"/>
      </w:pPr>
      <w:r>
        <w:t>34. Donnez-moi l</w:t>
      </w:r>
      <w:r w:rsidR="00236459">
        <w:t>’</w:t>
      </w:r>
      <w:r>
        <w:t>intelligence, et j</w:t>
      </w:r>
      <w:r w:rsidR="00236459">
        <w:t>’</w:t>
      </w:r>
      <w:r>
        <w:t xml:space="preserve">étudierai votre loi, et je la garderai de tout mon cœur. </w:t>
      </w:r>
    </w:p>
    <w:p w:rsidR="00CD1C2B" w:rsidRDefault="00A06746" w:rsidP="00A06746">
      <w:pPr>
        <w:pStyle w:val="i"/>
      </w:pPr>
      <w:r>
        <w:t>35. Conduisez-moi dans le sentier de vos commandements, car j</w:t>
      </w:r>
      <w:r w:rsidR="00236459">
        <w:t>’</w:t>
      </w:r>
      <w:r>
        <w:t xml:space="preserve">y ai mis mon affection. </w:t>
      </w:r>
    </w:p>
    <w:p w:rsidR="00CD1C2B" w:rsidRDefault="00A06746" w:rsidP="00A06746">
      <w:pPr>
        <w:pStyle w:val="i"/>
      </w:pPr>
      <w:r>
        <w:t>36. Faites pencher mon cœur vers vos préceptes, et non vers l</w:t>
      </w:r>
      <w:r w:rsidR="00236459">
        <w:t>’</w:t>
      </w:r>
      <w:r>
        <w:t xml:space="preserve">avarice. </w:t>
      </w:r>
    </w:p>
    <w:p w:rsidR="00CD1C2B" w:rsidRDefault="00A06746" w:rsidP="00A06746">
      <w:pPr>
        <w:pStyle w:val="i"/>
      </w:pPr>
      <w:r>
        <w:t>37. Détournez mes yeux, pour qu</w:t>
      </w:r>
      <w:r w:rsidR="00236459">
        <w:t>’</w:t>
      </w:r>
      <w:r w:rsidR="008D37C5">
        <w:t>ils ne voient pas la vanité ;</w:t>
      </w:r>
      <w:r>
        <w:t xml:space="preserve"> faites-moi vivre dans votre voie. </w:t>
      </w:r>
    </w:p>
    <w:p w:rsidR="00CD1C2B" w:rsidRDefault="00A06746" w:rsidP="00A06746">
      <w:pPr>
        <w:pStyle w:val="i"/>
      </w:pPr>
      <w:r>
        <w:t xml:space="preserve">38. </w:t>
      </w:r>
      <w:r w:rsidR="00CE159A">
        <w:t>Établissez</w:t>
      </w:r>
      <w:r>
        <w:t xml:space="preserve"> fortement </w:t>
      </w:r>
      <w:r w:rsidR="001E43FE">
        <w:t>votre</w:t>
      </w:r>
      <w:r>
        <w:t xml:space="preserve"> parole dans votre serviteur par votre crainte. </w:t>
      </w:r>
    </w:p>
    <w:p w:rsidR="00CD1C2B" w:rsidRDefault="00A06746" w:rsidP="00A06746">
      <w:pPr>
        <w:pStyle w:val="i"/>
      </w:pPr>
      <w:r>
        <w:t xml:space="preserve">39. </w:t>
      </w:r>
      <w:r w:rsidR="00CE159A">
        <w:t>Éloignez</w:t>
      </w:r>
      <w:r>
        <w:t xml:space="preserve"> de moi l</w:t>
      </w:r>
      <w:r w:rsidR="00236459">
        <w:t>’</w:t>
      </w:r>
      <w:r>
        <w:t>opprobre que j</w:t>
      </w:r>
      <w:r w:rsidR="00236459">
        <w:t>’</w:t>
      </w:r>
      <w:r>
        <w:t xml:space="preserve">appréhende, car vos jugements sont pleins de douceur. </w:t>
      </w:r>
    </w:p>
    <w:p w:rsidR="00CD1C2B" w:rsidRDefault="00A06746" w:rsidP="00A06746">
      <w:pPr>
        <w:pStyle w:val="i"/>
      </w:pPr>
      <w:r>
        <w:t>40. J</w:t>
      </w:r>
      <w:r w:rsidR="00236459">
        <w:t>’</w:t>
      </w:r>
      <w:r>
        <w:t xml:space="preserve">ai beaucoup désiré vos commandements, faites-moi vivre dans votre justice. </w:t>
      </w:r>
    </w:p>
    <w:p w:rsidR="00CD1C2B" w:rsidRDefault="00A06746" w:rsidP="00A06746">
      <w:pPr>
        <w:pStyle w:val="i"/>
      </w:pPr>
      <w:r>
        <w:rPr>
          <w:smallCaps/>
        </w:rPr>
        <w:t>Vau</w:t>
      </w:r>
      <w:r>
        <w:t xml:space="preserve"> </w:t>
      </w:r>
    </w:p>
    <w:p w:rsidR="00CD1C2B" w:rsidRDefault="00A06746" w:rsidP="00A06746">
      <w:pPr>
        <w:pStyle w:val="i"/>
      </w:pPr>
      <w:r>
        <w:t xml:space="preserve">41. Que votre miséricorde vienne sur moi, Seigneur, et votre assistance salutaire, selon votre parole. </w:t>
      </w:r>
    </w:p>
    <w:p w:rsidR="00CD1C2B" w:rsidRDefault="00A06746" w:rsidP="00A06746">
      <w:pPr>
        <w:pStyle w:val="i"/>
      </w:pPr>
      <w:r>
        <w:t>42. Et je pourrai répondre à ceux qui m</w:t>
      </w:r>
      <w:r w:rsidR="00236459">
        <w:t>’</w:t>
      </w:r>
      <w:r>
        <w:t>insultent que j</w:t>
      </w:r>
      <w:r w:rsidR="00236459">
        <w:t>’</w:t>
      </w:r>
      <w:r>
        <w:t xml:space="preserve">espère en vos promesses. </w:t>
      </w:r>
    </w:p>
    <w:p w:rsidR="00CD1C2B" w:rsidRDefault="00A06746" w:rsidP="00A06746">
      <w:pPr>
        <w:pStyle w:val="i"/>
      </w:pPr>
      <w:r>
        <w:t>43. Et n</w:t>
      </w:r>
      <w:r w:rsidR="00236459">
        <w:t>’</w:t>
      </w:r>
      <w:r w:rsidR="00CE159A">
        <w:t>ôtez</w:t>
      </w:r>
      <w:r>
        <w:t xml:space="preserve"> pas entièrement de ma </w:t>
      </w:r>
      <w:r w:rsidR="00CE159A">
        <w:t>bouche</w:t>
      </w:r>
      <w:r>
        <w:t xml:space="preserve"> la parole de la vérité, car j</w:t>
      </w:r>
      <w:r w:rsidR="00236459">
        <w:t>’</w:t>
      </w:r>
      <w:r>
        <w:t xml:space="preserve">espère en vos jugements. </w:t>
      </w:r>
    </w:p>
    <w:p w:rsidR="00CD1C2B" w:rsidRDefault="00A06746" w:rsidP="008D37C5">
      <w:pPr>
        <w:pStyle w:val="i"/>
      </w:pPr>
      <w:r>
        <w:t xml:space="preserve">44. Et je garderai toujours votre loi, dans les siècles et dans les siècles des siècles. </w:t>
      </w:r>
    </w:p>
    <w:p w:rsidR="00CD1C2B" w:rsidRDefault="00A06746" w:rsidP="00A06746">
      <w:pPr>
        <w:pStyle w:val="i"/>
      </w:pPr>
      <w:r>
        <w:t>45. Je marchais au large, car j</w:t>
      </w:r>
      <w:r w:rsidR="00236459">
        <w:t>’</w:t>
      </w:r>
      <w:r>
        <w:t xml:space="preserve">ai cherché vos commandements. </w:t>
      </w:r>
    </w:p>
    <w:p w:rsidR="00CD1C2B" w:rsidRDefault="00A06746" w:rsidP="00A06746">
      <w:pPr>
        <w:pStyle w:val="i"/>
      </w:pPr>
      <w:r>
        <w:t>46. Je parlais de vos préceptes devant les rois, et je n</w:t>
      </w:r>
      <w:r w:rsidR="00236459">
        <w:t>’</w:t>
      </w:r>
      <w:r>
        <w:t xml:space="preserve">en avais pas de confusion. </w:t>
      </w:r>
    </w:p>
    <w:p w:rsidR="00CD1C2B" w:rsidRDefault="00A06746" w:rsidP="00A06746">
      <w:pPr>
        <w:pStyle w:val="i"/>
      </w:pPr>
      <w:r>
        <w:t xml:space="preserve">47. Et je méditais sur vos commandements, car je les aime. </w:t>
      </w:r>
    </w:p>
    <w:p w:rsidR="00CD1C2B" w:rsidRDefault="008D37C5" w:rsidP="00A06746">
      <w:pPr>
        <w:pStyle w:val="i"/>
      </w:pPr>
      <w:r>
        <w:t>4</w:t>
      </w:r>
      <w:r w:rsidR="00A06746">
        <w:t>8. J</w:t>
      </w:r>
      <w:r w:rsidR="00236459">
        <w:t>’</w:t>
      </w:r>
      <w:r w:rsidR="00A06746">
        <w:t>ai levé mes mains vers vos commandements que j</w:t>
      </w:r>
      <w:r w:rsidR="00236459">
        <w:t>’</w:t>
      </w:r>
      <w:r w:rsidR="00A06746">
        <w:t>aime, et je m</w:t>
      </w:r>
      <w:r w:rsidR="00236459">
        <w:t>’</w:t>
      </w:r>
      <w:r w:rsidR="00A06746">
        <w:t xml:space="preserve">exerçais dans vos ordonnances. </w:t>
      </w:r>
    </w:p>
    <w:p w:rsidR="00CD1C2B" w:rsidRDefault="00A06746" w:rsidP="00A06746">
      <w:pPr>
        <w:pStyle w:val="i"/>
      </w:pPr>
      <w:r>
        <w:rPr>
          <w:smallCaps/>
        </w:rPr>
        <w:t>Zain</w:t>
      </w:r>
      <w:r>
        <w:t xml:space="preserve"> </w:t>
      </w:r>
    </w:p>
    <w:p w:rsidR="00CD1C2B" w:rsidRDefault="00A06746" w:rsidP="00A06746">
      <w:pPr>
        <w:pStyle w:val="i"/>
      </w:pPr>
      <w:r>
        <w:t>49. Souvenez-vous de la parole que vous avez dite à votre serviteur ; par elle vous m</w:t>
      </w:r>
      <w:r w:rsidR="00236459">
        <w:t>’</w:t>
      </w:r>
      <w:r>
        <w:t>avez donné de l</w:t>
      </w:r>
      <w:r w:rsidR="00236459">
        <w:t>’</w:t>
      </w:r>
      <w:r>
        <w:t xml:space="preserve">espérance. </w:t>
      </w:r>
    </w:p>
    <w:p w:rsidR="00CD1C2B" w:rsidRDefault="00A06746" w:rsidP="00A06746">
      <w:pPr>
        <w:pStyle w:val="i"/>
      </w:pPr>
      <w:r>
        <w:t>50. C</w:t>
      </w:r>
      <w:r w:rsidR="00236459">
        <w:t>’</w:t>
      </w:r>
      <w:r>
        <w:t>est ce qui m</w:t>
      </w:r>
      <w:r w:rsidR="00236459">
        <w:t>’</w:t>
      </w:r>
      <w:r>
        <w:t>a consolé dans mon humiliation, parce que votre parole m</w:t>
      </w:r>
      <w:r w:rsidR="00236459">
        <w:t>’</w:t>
      </w:r>
      <w:r>
        <w:t xml:space="preserve">a donné la vie. </w:t>
      </w:r>
    </w:p>
    <w:p w:rsidR="00CD1C2B" w:rsidRDefault="00A06746" w:rsidP="00A06746">
      <w:pPr>
        <w:pStyle w:val="i"/>
      </w:pPr>
      <w:r>
        <w:t xml:space="preserve">51. Les superbes agissaient constamment avec injustice ; mais je </w:t>
      </w:r>
      <w:r w:rsidR="00BD63A8">
        <w:t>ne</w:t>
      </w:r>
      <w:r>
        <w:t xml:space="preserve"> me suis point détourné de votre loi. </w:t>
      </w:r>
    </w:p>
    <w:p w:rsidR="00CD1C2B" w:rsidRDefault="00A06746" w:rsidP="00A06746">
      <w:pPr>
        <w:pStyle w:val="i"/>
      </w:pPr>
      <w:r>
        <w:t>52. Seigneur, je me suis souvenu de vos jugements antiques, et j</w:t>
      </w:r>
      <w:r w:rsidR="00236459">
        <w:t>’</w:t>
      </w:r>
      <w:r>
        <w:t xml:space="preserve">ai été consolé. </w:t>
      </w:r>
    </w:p>
    <w:p w:rsidR="00CD1C2B" w:rsidRDefault="00A06746" w:rsidP="00A06746">
      <w:pPr>
        <w:pStyle w:val="i"/>
      </w:pPr>
      <w:r>
        <w:t xml:space="preserve">53. Je suis tombé en défaillance, à cause des pécheurs qui abandonnent votre loi. </w:t>
      </w:r>
    </w:p>
    <w:p w:rsidR="00CD1C2B" w:rsidRDefault="00A06746" w:rsidP="00A06746">
      <w:pPr>
        <w:pStyle w:val="i"/>
      </w:pPr>
      <w:r>
        <w:t xml:space="preserve">54. Vos préceptes sont le sujet de mes cantiques dans le lieu de mon exil. </w:t>
      </w:r>
    </w:p>
    <w:p w:rsidR="00CD1C2B" w:rsidRDefault="00A06746" w:rsidP="00A06746">
      <w:pPr>
        <w:pStyle w:val="i"/>
      </w:pPr>
      <w:r>
        <w:t xml:space="preserve">55. La nuit je me suis souvenu de votre nom, Seigneur, </w:t>
      </w:r>
      <w:r w:rsidR="00CE159A">
        <w:t>et j</w:t>
      </w:r>
      <w:r w:rsidR="00236459">
        <w:t>’</w:t>
      </w:r>
      <w:r w:rsidR="00CE159A">
        <w:t>ai</w:t>
      </w:r>
      <w:r>
        <w:t xml:space="preserve"> gardé votre loi. </w:t>
      </w:r>
    </w:p>
    <w:p w:rsidR="00CD1C2B" w:rsidRDefault="00A06746" w:rsidP="00A06746">
      <w:pPr>
        <w:pStyle w:val="i"/>
      </w:pPr>
      <w:r>
        <w:t>56. Cela m</w:t>
      </w:r>
      <w:r w:rsidR="00236459">
        <w:t>’</w:t>
      </w:r>
      <w:r>
        <w:t>est arrivé, parce que j</w:t>
      </w:r>
      <w:r w:rsidR="00236459">
        <w:t>’</w:t>
      </w:r>
      <w:r>
        <w:t xml:space="preserve">ai recherché vos préceptes. </w:t>
      </w:r>
    </w:p>
    <w:p w:rsidR="00CD1C2B" w:rsidRDefault="00CE159A" w:rsidP="00CE159A">
      <w:pPr>
        <w:pStyle w:val="i"/>
      </w:pPr>
      <w:r>
        <w:rPr>
          <w:smallCaps/>
        </w:rPr>
        <w:t>Heth</w:t>
      </w:r>
      <w:r w:rsidR="00A06746">
        <w:t xml:space="preserve"> </w:t>
      </w:r>
    </w:p>
    <w:p w:rsidR="00CD1C2B" w:rsidRDefault="00A06746" w:rsidP="00A06746">
      <w:pPr>
        <w:pStyle w:val="i"/>
      </w:pPr>
      <w:r>
        <w:t>57. Vous êtes mon partage, Seigneur ; j</w:t>
      </w:r>
      <w:r w:rsidR="00236459">
        <w:t>’</w:t>
      </w:r>
      <w:r>
        <w:t xml:space="preserve">ai résolu de garder votre loi. </w:t>
      </w:r>
    </w:p>
    <w:p w:rsidR="00CD1C2B" w:rsidRDefault="00A06746" w:rsidP="00A06746">
      <w:pPr>
        <w:pStyle w:val="i"/>
      </w:pPr>
      <w:r>
        <w:t>58. J</w:t>
      </w:r>
      <w:r w:rsidR="00236459">
        <w:t>’</w:t>
      </w:r>
      <w:r>
        <w:t xml:space="preserve">ai imploré votre face de tout mon cœur ; ayez pitié de moi selon votre parole. </w:t>
      </w:r>
    </w:p>
    <w:p w:rsidR="00CD1C2B" w:rsidRDefault="00A06746" w:rsidP="00A06746">
      <w:pPr>
        <w:pStyle w:val="i"/>
      </w:pPr>
      <w:r>
        <w:t>59. J</w:t>
      </w:r>
      <w:r w:rsidR="00236459">
        <w:t>’</w:t>
      </w:r>
      <w:r>
        <w:t>ai réfléchi à mes voies, et j</w:t>
      </w:r>
      <w:r w:rsidR="00236459">
        <w:t>’</w:t>
      </w:r>
      <w:r>
        <w:t xml:space="preserve">ai tourné mes pas vers vos préceptes. </w:t>
      </w:r>
    </w:p>
    <w:p w:rsidR="00CD1C2B" w:rsidRDefault="00A06746" w:rsidP="00A06746">
      <w:pPr>
        <w:pStyle w:val="i"/>
      </w:pPr>
      <w:r>
        <w:t xml:space="preserve">60. Je suis prêt, sans que rien puisse me troubler, à garder vos commandements. </w:t>
      </w:r>
    </w:p>
    <w:p w:rsidR="00CD1C2B" w:rsidRDefault="00A06746" w:rsidP="00A06746">
      <w:pPr>
        <w:pStyle w:val="i"/>
      </w:pPr>
      <w:r>
        <w:t xml:space="preserve">61. Les </w:t>
      </w:r>
      <w:r w:rsidR="00CE159A">
        <w:t>filets</w:t>
      </w:r>
      <w:r>
        <w:t xml:space="preserve"> des pécheurs m</w:t>
      </w:r>
      <w:r w:rsidR="00236459">
        <w:t>’</w:t>
      </w:r>
      <w:r>
        <w:t>ont enveloppé, mais je n</w:t>
      </w:r>
      <w:r w:rsidR="00236459">
        <w:t>’</w:t>
      </w:r>
      <w:r>
        <w:t xml:space="preserve">ai pas oublié votre loi. </w:t>
      </w:r>
    </w:p>
    <w:p w:rsidR="00CD1C2B" w:rsidRDefault="00A06746" w:rsidP="00A06746">
      <w:pPr>
        <w:pStyle w:val="i"/>
      </w:pPr>
      <w:r>
        <w:t xml:space="preserve">62. Au milieu de la nuit, je me levais pour vous louer sur les jugements de votre justice. </w:t>
      </w:r>
    </w:p>
    <w:p w:rsidR="00CD1C2B" w:rsidRDefault="00A06746" w:rsidP="00A06746">
      <w:pPr>
        <w:pStyle w:val="i"/>
      </w:pPr>
      <w:r>
        <w:t>63. Je suis l</w:t>
      </w:r>
      <w:r w:rsidR="00236459">
        <w:t>’</w:t>
      </w:r>
      <w:r>
        <w:t xml:space="preserve">associé de tous ceux qui vous craignent, et qui gardent vos commandements. </w:t>
      </w:r>
    </w:p>
    <w:p w:rsidR="00CD1C2B" w:rsidRDefault="00A06746" w:rsidP="00A06746">
      <w:pPr>
        <w:pStyle w:val="i"/>
      </w:pPr>
      <w:r>
        <w:t xml:space="preserve">64. La terre, Seigneur, est pleine de votre miséricorde ; enseignez-moi vos ordonnances. </w:t>
      </w:r>
    </w:p>
    <w:p w:rsidR="00CD1C2B" w:rsidRDefault="00A06746" w:rsidP="00A06746">
      <w:pPr>
        <w:pStyle w:val="i"/>
      </w:pPr>
      <w:r>
        <w:rPr>
          <w:smallCaps/>
        </w:rPr>
        <w:lastRenderedPageBreak/>
        <w:t>Teth</w:t>
      </w:r>
      <w:r>
        <w:t xml:space="preserve"> </w:t>
      </w:r>
    </w:p>
    <w:p w:rsidR="00CD1C2B" w:rsidRDefault="00A06746" w:rsidP="00A06746">
      <w:pPr>
        <w:pStyle w:val="i"/>
      </w:pPr>
      <w:r>
        <w:t xml:space="preserve">65. Seigneur, vous avez usé de bonté envers votre serviteur, selon votre parole. </w:t>
      </w:r>
    </w:p>
    <w:p w:rsidR="00CD1C2B" w:rsidRDefault="00A06746" w:rsidP="00A06746">
      <w:pPr>
        <w:pStyle w:val="i"/>
      </w:pPr>
      <w:r>
        <w:t>66. Enseignez-moi la bonté, la discipline et la science, parce que j</w:t>
      </w:r>
      <w:r w:rsidR="00236459">
        <w:t>’</w:t>
      </w:r>
      <w:r>
        <w:t xml:space="preserve">ai cru à vos commandements. </w:t>
      </w:r>
    </w:p>
    <w:p w:rsidR="00CD1C2B" w:rsidRDefault="00A06746" w:rsidP="00A06746">
      <w:pPr>
        <w:pStyle w:val="i"/>
      </w:pPr>
      <w:r>
        <w:t>67. Avant d</w:t>
      </w:r>
      <w:r w:rsidR="00236459">
        <w:t>’</w:t>
      </w:r>
      <w:r>
        <w:t>être humilié, j</w:t>
      </w:r>
      <w:r w:rsidR="00236459">
        <w:t>’</w:t>
      </w:r>
      <w:r>
        <w:t>ai péché ; c</w:t>
      </w:r>
      <w:r w:rsidR="00236459">
        <w:t>’</w:t>
      </w:r>
      <w:r w:rsidR="00CE159A">
        <w:t>est pour</w:t>
      </w:r>
      <w:r>
        <w:t xml:space="preserve"> cela que j</w:t>
      </w:r>
      <w:r w:rsidR="00236459">
        <w:t>’</w:t>
      </w:r>
      <w:r>
        <w:t xml:space="preserve">ai gardé votre parole. </w:t>
      </w:r>
    </w:p>
    <w:p w:rsidR="00CD1C2B" w:rsidRDefault="00A06746" w:rsidP="00A06746">
      <w:pPr>
        <w:pStyle w:val="i"/>
      </w:pPr>
      <w:r>
        <w:t xml:space="preserve">68. Vous êtes bons, et dans votre bonté enseignez-moi vos préceptes. </w:t>
      </w:r>
    </w:p>
    <w:p w:rsidR="00CD1C2B" w:rsidRDefault="00CE159A" w:rsidP="00A06746">
      <w:pPr>
        <w:pStyle w:val="i"/>
      </w:pPr>
      <w:r>
        <w:t>69. L</w:t>
      </w:r>
      <w:r w:rsidR="00236459">
        <w:t>’</w:t>
      </w:r>
      <w:r>
        <w:t>iniquité des superbes s</w:t>
      </w:r>
      <w:r w:rsidR="00236459">
        <w:t>’</w:t>
      </w:r>
      <w:r>
        <w:t>est multipliée contre moi ; et moi, j</w:t>
      </w:r>
      <w:r w:rsidR="00236459">
        <w:t>’</w:t>
      </w:r>
      <w:r>
        <w:t xml:space="preserve">étudie de tout mon cœur vos commandements. </w:t>
      </w:r>
    </w:p>
    <w:p w:rsidR="00CD1C2B" w:rsidRDefault="00A06746" w:rsidP="00A06746">
      <w:pPr>
        <w:pStyle w:val="i"/>
      </w:pPr>
      <w:r>
        <w:t>70. Leur cœur s</w:t>
      </w:r>
      <w:r w:rsidR="00236459">
        <w:t>’</w:t>
      </w:r>
      <w:r>
        <w:t xml:space="preserve">est épaissi comme le lait ; mais moi, je me suis appliqué à méditer votre loi. </w:t>
      </w:r>
    </w:p>
    <w:p w:rsidR="00CD1C2B" w:rsidRDefault="00A06746" w:rsidP="00A06746">
      <w:pPr>
        <w:pStyle w:val="i"/>
      </w:pPr>
      <w:r>
        <w:t>71. Il m</w:t>
      </w:r>
      <w:r w:rsidR="00236459">
        <w:t>’</w:t>
      </w:r>
      <w:r>
        <w:t>est bon que vous m</w:t>
      </w:r>
      <w:r w:rsidR="00236459">
        <w:t>’</w:t>
      </w:r>
      <w:r>
        <w:t>ayez humilié, afin que j</w:t>
      </w:r>
      <w:r w:rsidR="00236459">
        <w:t>’</w:t>
      </w:r>
      <w:r>
        <w:t xml:space="preserve">apprenne vos préceptes. </w:t>
      </w:r>
    </w:p>
    <w:p w:rsidR="00CD1C2B" w:rsidRDefault="00A06746" w:rsidP="00A06746">
      <w:pPr>
        <w:pStyle w:val="i"/>
      </w:pPr>
      <w:r>
        <w:t xml:space="preserve">72. Mieux vaut pour moi la loi </w:t>
      </w:r>
      <w:r w:rsidR="00CE159A">
        <w:t>sortie</w:t>
      </w:r>
      <w:r>
        <w:t xml:space="preserve"> de votre bouche, que des millions d</w:t>
      </w:r>
      <w:r w:rsidR="00236459">
        <w:t>’</w:t>
      </w:r>
      <w:r>
        <w:t>or et d</w:t>
      </w:r>
      <w:r w:rsidR="00236459">
        <w:t>’</w:t>
      </w:r>
      <w:r>
        <w:t xml:space="preserve">argent. </w:t>
      </w:r>
    </w:p>
    <w:p w:rsidR="00CD1C2B" w:rsidRPr="008D37C5" w:rsidRDefault="008D37C5" w:rsidP="00A06746">
      <w:pPr>
        <w:pStyle w:val="i"/>
        <w:rPr>
          <w:smallCaps/>
        </w:rPr>
      </w:pPr>
      <w:r w:rsidRPr="008D37C5">
        <w:rPr>
          <w:smallCaps/>
        </w:rPr>
        <w:t>Iod</w:t>
      </w:r>
      <w:r w:rsidR="00A06746" w:rsidRPr="008D37C5">
        <w:rPr>
          <w:smallCaps/>
        </w:rPr>
        <w:t xml:space="preserve"> </w:t>
      </w:r>
    </w:p>
    <w:p w:rsidR="00CD1C2B" w:rsidRDefault="00A06746" w:rsidP="00A06746">
      <w:pPr>
        <w:pStyle w:val="i"/>
      </w:pPr>
      <w:r>
        <w:t>73. Vos mains m</w:t>
      </w:r>
      <w:r w:rsidR="00236459">
        <w:t>’</w:t>
      </w:r>
      <w:r>
        <w:t>ont fait et m</w:t>
      </w:r>
      <w:r w:rsidR="00236459">
        <w:t>’</w:t>
      </w:r>
      <w:r>
        <w:t>ont formé ; donnez-moi l</w:t>
      </w:r>
      <w:r w:rsidR="00236459">
        <w:t>’</w:t>
      </w:r>
      <w:r>
        <w:t>intelligence, afin que j</w:t>
      </w:r>
      <w:r w:rsidR="00236459">
        <w:t>’</w:t>
      </w:r>
      <w:r>
        <w:t xml:space="preserve">apprenne vos commandements. </w:t>
      </w:r>
    </w:p>
    <w:p w:rsidR="00CD1C2B" w:rsidRDefault="00A06746" w:rsidP="00A06746">
      <w:pPr>
        <w:pStyle w:val="i"/>
      </w:pPr>
      <w:r>
        <w:t>74. Ceux qui vous craignent me verront et se réjouiront, parce que j</w:t>
      </w:r>
      <w:r w:rsidR="00236459">
        <w:t>’</w:t>
      </w:r>
      <w:r w:rsidR="008D37C5">
        <w:t xml:space="preserve">ai mis </w:t>
      </w:r>
      <w:r>
        <w:t xml:space="preserve">mon espérance dans vos paroles. </w:t>
      </w:r>
    </w:p>
    <w:p w:rsidR="00CD1C2B" w:rsidRPr="00CE159A" w:rsidRDefault="00A06746" w:rsidP="00A06746">
      <w:pPr>
        <w:pStyle w:val="i"/>
      </w:pPr>
      <w:r w:rsidRPr="00CE159A">
        <w:t>75. J</w:t>
      </w:r>
      <w:r w:rsidR="00236459">
        <w:t>’</w:t>
      </w:r>
      <w:r w:rsidRPr="00CE159A">
        <w:t>ai reconnu, Seigneur, que vos jugements sont équitables, et que vous m</w:t>
      </w:r>
      <w:r w:rsidR="00236459">
        <w:t>’</w:t>
      </w:r>
      <w:r w:rsidRPr="00CE159A">
        <w:t xml:space="preserve">avez humilié selon votre justice. </w:t>
      </w:r>
    </w:p>
    <w:p w:rsidR="00CD1C2B" w:rsidRPr="00CE159A" w:rsidRDefault="00A06746" w:rsidP="00A06746">
      <w:pPr>
        <w:pStyle w:val="i"/>
      </w:pPr>
      <w:r w:rsidRPr="00CE159A">
        <w:t xml:space="preserve">76. Que votre miséricorde soit ma consolation, selon la parole que vous avez donnée à votre serviteur. </w:t>
      </w:r>
    </w:p>
    <w:p w:rsidR="00CD1C2B" w:rsidRPr="00CE159A" w:rsidRDefault="00A06746" w:rsidP="00A06746">
      <w:pPr>
        <w:pStyle w:val="i"/>
      </w:pPr>
      <w:r w:rsidRPr="00CE159A">
        <w:t xml:space="preserve">77. Que vos compassions viennent sur moi, afin que je vive ; car votre loi est ma méditation. </w:t>
      </w:r>
    </w:p>
    <w:p w:rsidR="00CD1C2B" w:rsidRPr="00CE159A" w:rsidRDefault="00A06746" w:rsidP="00CE159A">
      <w:pPr>
        <w:pStyle w:val="i"/>
      </w:pPr>
      <w:r w:rsidRPr="00CE159A">
        <w:t>78. Que les superbes soient confondus, pour m</w:t>
      </w:r>
      <w:r w:rsidR="00236459">
        <w:t>’</w:t>
      </w:r>
      <w:r w:rsidRPr="00CE159A">
        <w:t>a</w:t>
      </w:r>
      <w:r w:rsidR="00CE159A">
        <w:t>v</w:t>
      </w:r>
      <w:r w:rsidRPr="00CE159A">
        <w:t>oir maltraité injustement ; mais moi, je m</w:t>
      </w:r>
      <w:r w:rsidR="00236459">
        <w:t>’</w:t>
      </w:r>
      <w:r w:rsidRPr="00CE159A">
        <w:t xml:space="preserve">exercerai dans vos commandements. </w:t>
      </w:r>
    </w:p>
    <w:p w:rsidR="00CD1C2B" w:rsidRPr="00CE159A" w:rsidRDefault="00A06746" w:rsidP="00A06746">
      <w:pPr>
        <w:pStyle w:val="i"/>
      </w:pPr>
      <w:r w:rsidRPr="00CE159A">
        <w:t xml:space="preserve">79. Que ceux qui vous craignent se tournent vers moi, et ceux qui connaissent vos préceptes. </w:t>
      </w:r>
    </w:p>
    <w:p w:rsidR="00CD1C2B" w:rsidRPr="00CE159A" w:rsidRDefault="00A06746" w:rsidP="00A06746">
      <w:pPr>
        <w:pStyle w:val="i"/>
      </w:pPr>
      <w:r w:rsidRPr="00CE159A">
        <w:t xml:space="preserve">80. Que mon cœur soit pur envers vos lois, afin que je ne sois pas confondu. </w:t>
      </w:r>
    </w:p>
    <w:p w:rsidR="00CD1C2B" w:rsidRDefault="00A06746" w:rsidP="00A06746">
      <w:pPr>
        <w:pStyle w:val="i"/>
      </w:pPr>
      <w:r>
        <w:rPr>
          <w:smallCaps/>
        </w:rPr>
        <w:t>cap</w:t>
      </w:r>
      <w:r w:rsidR="00CE159A">
        <w:rPr>
          <w:smallCaps/>
        </w:rPr>
        <w:t>h</w:t>
      </w:r>
      <w:r>
        <w:t xml:space="preserve"> </w:t>
      </w:r>
    </w:p>
    <w:p w:rsidR="00CD1C2B" w:rsidRDefault="00CE159A" w:rsidP="00A06746">
      <w:pPr>
        <w:pStyle w:val="i"/>
      </w:pPr>
      <w:r>
        <w:t>81. Mon âme languit dans l</w:t>
      </w:r>
      <w:r w:rsidR="00236459">
        <w:t>’</w:t>
      </w:r>
      <w:r>
        <w:t>attente de votre salut, et j</w:t>
      </w:r>
      <w:r w:rsidR="00236459">
        <w:t>’</w:t>
      </w:r>
      <w:r>
        <w:t xml:space="preserve">espère fermement en votre parole. </w:t>
      </w:r>
    </w:p>
    <w:p w:rsidR="00CD1C2B" w:rsidRDefault="00CE159A" w:rsidP="00A06746">
      <w:pPr>
        <w:pStyle w:val="i"/>
      </w:pPr>
      <w:r>
        <w:t xml:space="preserve">82. Mes yeux languissent après votre parole, vous disant : Quand me consolerez-vous ? </w:t>
      </w:r>
    </w:p>
    <w:p w:rsidR="00CD1C2B" w:rsidRDefault="00A06746" w:rsidP="008D37C5">
      <w:pPr>
        <w:pStyle w:val="i"/>
      </w:pPr>
      <w:r>
        <w:t>83. Car je suis devenu comme une outre exposée</w:t>
      </w:r>
      <w:r w:rsidR="008D37C5">
        <w:t xml:space="preserve"> </w:t>
      </w:r>
      <w:r>
        <w:t>à la gelée ; je n</w:t>
      </w:r>
      <w:r w:rsidR="00236459">
        <w:t>’</w:t>
      </w:r>
      <w:r>
        <w:t xml:space="preserve">ai point oublié vos ordonnances. </w:t>
      </w:r>
    </w:p>
    <w:p w:rsidR="00CD1C2B" w:rsidRDefault="00A06746" w:rsidP="00A06746">
      <w:pPr>
        <w:pStyle w:val="i"/>
      </w:pPr>
      <w:r>
        <w:t xml:space="preserve">84. Quel est le nombre des jours de votre serviteur ? Quand ferez-vous justice de ceux qui me persécutent ? </w:t>
      </w:r>
    </w:p>
    <w:p w:rsidR="00CD1C2B" w:rsidRDefault="00A06746" w:rsidP="00A06746">
      <w:pPr>
        <w:pStyle w:val="i"/>
      </w:pPr>
      <w:r>
        <w:t>85. Les méchants m</w:t>
      </w:r>
      <w:r w:rsidR="00236459">
        <w:t>’</w:t>
      </w:r>
      <w:r>
        <w:t>ont entretenu de choses vaines ; mais ce n</w:t>
      </w:r>
      <w:r w:rsidR="00236459">
        <w:t>’</w:t>
      </w:r>
      <w:r>
        <w:t xml:space="preserve">était pas comme votre loi. </w:t>
      </w:r>
    </w:p>
    <w:p w:rsidR="00CD1C2B" w:rsidRDefault="00A06746" w:rsidP="00A06746">
      <w:pPr>
        <w:pStyle w:val="i"/>
      </w:pPr>
      <w:r>
        <w:t>86. Tous vos commandements sont la vérité même. Ils m</w:t>
      </w:r>
      <w:r w:rsidR="00236459">
        <w:t>’</w:t>
      </w:r>
      <w:r>
        <w:t xml:space="preserve">ont persécuté injustement ; secourez-moi. </w:t>
      </w:r>
    </w:p>
    <w:p w:rsidR="00CD1C2B" w:rsidRDefault="00A06746" w:rsidP="00A06746">
      <w:pPr>
        <w:pStyle w:val="i"/>
      </w:pPr>
      <w:r>
        <w:t>87. Peu s</w:t>
      </w:r>
      <w:r w:rsidR="00236459">
        <w:t>’</w:t>
      </w:r>
      <w:r>
        <w:t>en est fallu qu</w:t>
      </w:r>
      <w:r w:rsidR="00236459">
        <w:t>’</w:t>
      </w:r>
      <w:r>
        <w:t>ils ne m</w:t>
      </w:r>
      <w:r w:rsidR="00236459">
        <w:t>’</w:t>
      </w:r>
      <w:r>
        <w:t>anéantissent dans le pays ; mais je n</w:t>
      </w:r>
      <w:r w:rsidR="00236459">
        <w:t>’</w:t>
      </w:r>
      <w:r>
        <w:t xml:space="preserve">ai pas abandonné vos commandements. </w:t>
      </w:r>
    </w:p>
    <w:p w:rsidR="00CD1C2B" w:rsidRDefault="00A06746" w:rsidP="00A06746">
      <w:pPr>
        <w:pStyle w:val="i"/>
      </w:pPr>
      <w:r>
        <w:t xml:space="preserve">88. Faites-moi vivre selon votre miséricorde, et je garderai les témoignages de votre bouche. </w:t>
      </w:r>
    </w:p>
    <w:p w:rsidR="00CD1C2B" w:rsidRDefault="00A06746" w:rsidP="00A06746">
      <w:pPr>
        <w:pStyle w:val="i"/>
      </w:pPr>
      <w:r>
        <w:rPr>
          <w:smallCaps/>
        </w:rPr>
        <w:t>Lamed</w:t>
      </w:r>
      <w:r>
        <w:t xml:space="preserve"> </w:t>
      </w:r>
    </w:p>
    <w:p w:rsidR="00CD1C2B" w:rsidRDefault="00A06746" w:rsidP="00A06746">
      <w:pPr>
        <w:pStyle w:val="i"/>
      </w:pPr>
      <w:r>
        <w:t xml:space="preserve">89. Votre parole, Seigneur, subsiste éternellement dans le ciel. </w:t>
      </w:r>
    </w:p>
    <w:p w:rsidR="00CD1C2B" w:rsidRDefault="00A06746" w:rsidP="00A06746">
      <w:pPr>
        <w:pStyle w:val="i"/>
      </w:pPr>
      <w:r>
        <w:t>90. Votre vérité</w:t>
      </w:r>
      <w:r w:rsidRPr="004D5811">
        <w:rPr>
          <w:rStyle w:val="italicus"/>
        </w:rPr>
        <w:t xml:space="preserve"> se transmet</w:t>
      </w:r>
      <w:r>
        <w:t xml:space="preserve"> de génération en génération ; vous avez </w:t>
      </w:r>
      <w:r w:rsidR="00CE159A">
        <w:t>affermi</w:t>
      </w:r>
      <w:r>
        <w:t xml:space="preserve"> la terre et elle demeure. </w:t>
      </w:r>
    </w:p>
    <w:p w:rsidR="00CD1C2B" w:rsidRDefault="00A06746" w:rsidP="00A06746">
      <w:pPr>
        <w:pStyle w:val="i"/>
      </w:pPr>
      <w:r>
        <w:t xml:space="preserve">91. Le jour subsiste par votre ordre, car toutes choses vous obéissent. </w:t>
      </w:r>
    </w:p>
    <w:p w:rsidR="00CD1C2B" w:rsidRDefault="00A06746" w:rsidP="00A06746">
      <w:pPr>
        <w:pStyle w:val="i"/>
      </w:pPr>
      <w:r>
        <w:t>92. Si je n</w:t>
      </w:r>
      <w:r w:rsidR="00236459">
        <w:t>’</w:t>
      </w:r>
      <w:r>
        <w:t>avais fait ma méditation de votre loi, j</w:t>
      </w:r>
      <w:r w:rsidR="00236459">
        <w:t>’</w:t>
      </w:r>
      <w:r>
        <w:t xml:space="preserve">aurais peut-être péri dans mon humiliation. </w:t>
      </w:r>
    </w:p>
    <w:p w:rsidR="00CD1C2B" w:rsidRDefault="00A06746" w:rsidP="00A06746">
      <w:pPr>
        <w:pStyle w:val="i"/>
      </w:pPr>
      <w:r>
        <w:t>93. Je n</w:t>
      </w:r>
      <w:r w:rsidR="00236459">
        <w:t>’</w:t>
      </w:r>
      <w:r>
        <w:t>oublierai jamais vos préceptes, car c</w:t>
      </w:r>
      <w:r w:rsidR="00236459">
        <w:t>’</w:t>
      </w:r>
      <w:r>
        <w:t>est par eux que vous m</w:t>
      </w:r>
      <w:r w:rsidR="00236459">
        <w:t>’</w:t>
      </w:r>
      <w:r>
        <w:t xml:space="preserve">avez donné la vie. </w:t>
      </w:r>
    </w:p>
    <w:p w:rsidR="00CD1C2B" w:rsidRDefault="00A06746" w:rsidP="00A06746">
      <w:pPr>
        <w:pStyle w:val="i"/>
      </w:pPr>
      <w:r>
        <w:t>94. Je suis à vous ; sauvez-moi, parce que j</w:t>
      </w:r>
      <w:r w:rsidR="00236459">
        <w:t>’</w:t>
      </w:r>
      <w:r>
        <w:t xml:space="preserve">ai recherché vos préceptes. </w:t>
      </w:r>
    </w:p>
    <w:p w:rsidR="00CD1C2B" w:rsidRDefault="00A06746" w:rsidP="00A06746">
      <w:pPr>
        <w:pStyle w:val="i"/>
      </w:pPr>
      <w:r>
        <w:t>95. Les pécheurs m</w:t>
      </w:r>
      <w:r w:rsidR="00236459">
        <w:t>’</w:t>
      </w:r>
      <w:r>
        <w:t>ont attendu pour me perdre ; mais j</w:t>
      </w:r>
      <w:r w:rsidR="00236459">
        <w:t>’</w:t>
      </w:r>
      <w:r>
        <w:t xml:space="preserve">ai compris vos enseignements. </w:t>
      </w:r>
    </w:p>
    <w:p w:rsidR="00CD1C2B" w:rsidRDefault="00A06746" w:rsidP="00A06746">
      <w:pPr>
        <w:pStyle w:val="i"/>
      </w:pPr>
      <w:r>
        <w:t>96. J</w:t>
      </w:r>
      <w:r w:rsidR="00236459">
        <w:t>’</w:t>
      </w:r>
      <w:r>
        <w:t xml:space="preserve">ai vu la fin de toute perfection ; votre loi a une étendue </w:t>
      </w:r>
      <w:r w:rsidR="00CE159A">
        <w:t>infinie</w:t>
      </w:r>
      <w:r>
        <w:t xml:space="preserve">. </w:t>
      </w:r>
    </w:p>
    <w:p w:rsidR="00CD1C2B" w:rsidRDefault="00A06746" w:rsidP="00A06746">
      <w:pPr>
        <w:pStyle w:val="i"/>
      </w:pPr>
      <w:r>
        <w:rPr>
          <w:smallCaps/>
        </w:rPr>
        <w:t>Mem</w:t>
      </w:r>
      <w:r>
        <w:t xml:space="preserve"> </w:t>
      </w:r>
    </w:p>
    <w:p w:rsidR="00CD1C2B" w:rsidRDefault="00A06746" w:rsidP="00A06746">
      <w:pPr>
        <w:pStyle w:val="i"/>
      </w:pPr>
      <w:r>
        <w:t>97. Que j</w:t>
      </w:r>
      <w:r w:rsidR="00236459">
        <w:t>’</w:t>
      </w:r>
      <w:r>
        <w:t xml:space="preserve">aime votre loi, Seigneur ! Elle est tout le jour le sujet de ma méditation. </w:t>
      </w:r>
    </w:p>
    <w:p w:rsidR="00CD1C2B" w:rsidRDefault="00A06746" w:rsidP="00A06746">
      <w:pPr>
        <w:pStyle w:val="i"/>
      </w:pPr>
      <w:r>
        <w:t>98. Vous m</w:t>
      </w:r>
      <w:r w:rsidR="00236459">
        <w:t>’</w:t>
      </w:r>
      <w:r>
        <w:t>avez rendu plus sage que mes ennemis par vos commandements, car ils s</w:t>
      </w:r>
      <w:r w:rsidR="008D37C5">
        <w:t xml:space="preserve">ont perpétuellement avec moi. </w:t>
      </w:r>
    </w:p>
    <w:p w:rsidR="00CD1C2B" w:rsidRDefault="00A06746" w:rsidP="00A06746">
      <w:pPr>
        <w:pStyle w:val="i"/>
      </w:pPr>
      <w:r>
        <w:t>99. J</w:t>
      </w:r>
      <w:r w:rsidR="00236459">
        <w:t>’</w:t>
      </w:r>
      <w:r>
        <w:t>ai eu plus d</w:t>
      </w:r>
      <w:r w:rsidR="00236459">
        <w:t>’</w:t>
      </w:r>
      <w:r>
        <w:t>intelligence que tous ceux qui m</w:t>
      </w:r>
      <w:r w:rsidR="00236459">
        <w:t>’</w:t>
      </w:r>
      <w:r>
        <w:t xml:space="preserve">instruisaient, car vos témoignages sont ma méditation. </w:t>
      </w:r>
    </w:p>
    <w:p w:rsidR="00CD1C2B" w:rsidRDefault="00A06746" w:rsidP="00A06746">
      <w:pPr>
        <w:pStyle w:val="i"/>
      </w:pPr>
      <w:r>
        <w:lastRenderedPageBreak/>
        <w:t>100. J</w:t>
      </w:r>
      <w:r w:rsidR="00236459">
        <w:t>’</w:t>
      </w:r>
      <w:r>
        <w:t>ai été plus intelligent que les vieillards, parce que j</w:t>
      </w:r>
      <w:r w:rsidR="00236459">
        <w:t>’</w:t>
      </w:r>
      <w:r>
        <w:t xml:space="preserve">ai recherché vos commandements. </w:t>
      </w:r>
    </w:p>
    <w:p w:rsidR="00CD1C2B" w:rsidRDefault="00A06746" w:rsidP="00A06746">
      <w:pPr>
        <w:pStyle w:val="i"/>
      </w:pPr>
      <w:r>
        <w:t>101. J</w:t>
      </w:r>
      <w:r w:rsidR="00236459">
        <w:t>’</w:t>
      </w:r>
      <w:r>
        <w:t xml:space="preserve">ai détourné mes pieds de </w:t>
      </w:r>
      <w:r w:rsidR="00CE159A">
        <w:t>toute</w:t>
      </w:r>
      <w:r>
        <w:t xml:space="preserve"> voie mauvaise, afin de garder vos paroles. </w:t>
      </w:r>
    </w:p>
    <w:p w:rsidR="00CD1C2B" w:rsidRDefault="00A06746" w:rsidP="00A06746">
      <w:pPr>
        <w:pStyle w:val="i"/>
      </w:pPr>
      <w:r>
        <w:t>102. Je ne me suis point écarté de vos jugements, parce que c</w:t>
      </w:r>
      <w:r w:rsidR="00236459">
        <w:t>’</w:t>
      </w:r>
      <w:r>
        <w:t>est vous qui m</w:t>
      </w:r>
      <w:r w:rsidR="00236459">
        <w:t>’</w:t>
      </w:r>
      <w:r>
        <w:t xml:space="preserve">axez prescrit une loi. </w:t>
      </w:r>
    </w:p>
    <w:p w:rsidR="00CD1C2B" w:rsidRDefault="00A06746" w:rsidP="00A06746">
      <w:pPr>
        <w:pStyle w:val="i"/>
      </w:pPr>
      <w:r>
        <w:t>103. Que vos paroles sont douces à mon palais</w:t>
      </w:r>
      <w:r w:rsidR="008D37C5">
        <w:t> !</w:t>
      </w:r>
      <w:r>
        <w:t xml:space="preserve"> Elles le sont plus que le miel ne l</w:t>
      </w:r>
      <w:r w:rsidR="00236459">
        <w:t>’</w:t>
      </w:r>
      <w:r>
        <w:t xml:space="preserve">est à ma bouche. </w:t>
      </w:r>
    </w:p>
    <w:p w:rsidR="00CD1C2B" w:rsidRDefault="00A06746" w:rsidP="00A06746">
      <w:pPr>
        <w:pStyle w:val="i"/>
      </w:pPr>
      <w:r>
        <w:t>104. Vos préceptes m</w:t>
      </w:r>
      <w:r w:rsidR="00236459">
        <w:t>’</w:t>
      </w:r>
      <w:r>
        <w:t>ont donné l</w:t>
      </w:r>
      <w:r w:rsidR="00236459">
        <w:t>’</w:t>
      </w:r>
      <w:r>
        <w:t>intelligence ; c</w:t>
      </w:r>
      <w:r w:rsidR="00236459">
        <w:t>’</w:t>
      </w:r>
      <w:r>
        <w:t>est pourquoi je hais toute voie d</w:t>
      </w:r>
      <w:r w:rsidR="00236459">
        <w:t>’</w:t>
      </w:r>
      <w:r>
        <w:t xml:space="preserve">iniquité. </w:t>
      </w:r>
    </w:p>
    <w:p w:rsidR="00CD1C2B" w:rsidRDefault="00A06746" w:rsidP="00A06746">
      <w:pPr>
        <w:pStyle w:val="i"/>
      </w:pPr>
      <w:r>
        <w:t>N</w:t>
      </w:r>
      <w:r>
        <w:rPr>
          <w:smallCaps/>
        </w:rPr>
        <w:t>un</w:t>
      </w:r>
      <w:r>
        <w:t xml:space="preserve"> </w:t>
      </w:r>
    </w:p>
    <w:p w:rsidR="00CD1C2B" w:rsidRDefault="00CE159A" w:rsidP="00A06746">
      <w:pPr>
        <w:pStyle w:val="i"/>
      </w:pPr>
      <w:r>
        <w:t xml:space="preserve">105. Votre parole est une lampe devant mes pas, et une lumière sur mon sentier. </w:t>
      </w:r>
    </w:p>
    <w:p w:rsidR="00CD1C2B" w:rsidRDefault="00A06746" w:rsidP="00A06746">
      <w:pPr>
        <w:pStyle w:val="i"/>
      </w:pPr>
      <w:r>
        <w:t>106. J</w:t>
      </w:r>
      <w:r w:rsidR="00236459">
        <w:t>’</w:t>
      </w:r>
      <w:r>
        <w:t xml:space="preserve">ai juré et résolu de garder les jugements de votre justice. </w:t>
      </w:r>
    </w:p>
    <w:p w:rsidR="00CD1C2B" w:rsidRDefault="00A06746" w:rsidP="00A06746">
      <w:pPr>
        <w:pStyle w:val="i"/>
      </w:pPr>
      <w:r>
        <w:t>107. J</w:t>
      </w:r>
      <w:r w:rsidR="00236459">
        <w:t>’</w:t>
      </w:r>
      <w:r>
        <w:t xml:space="preserve">ai été profondément humilié, Seigneur ; faites-moi vivre selon votre parole. </w:t>
      </w:r>
    </w:p>
    <w:p w:rsidR="00CD1C2B" w:rsidRDefault="00A06746" w:rsidP="00A06746">
      <w:pPr>
        <w:pStyle w:val="i"/>
      </w:pPr>
      <w:r>
        <w:t>108. Agréez, Seigneur, l</w:t>
      </w:r>
      <w:r w:rsidR="00236459">
        <w:t>’</w:t>
      </w:r>
      <w:r>
        <w:t xml:space="preserve">offrande volontaire de ma bouche, et enseignez-moi vos jugements. </w:t>
      </w:r>
    </w:p>
    <w:p w:rsidR="00CD1C2B" w:rsidRDefault="00A06746" w:rsidP="00A06746">
      <w:pPr>
        <w:pStyle w:val="i"/>
      </w:pPr>
      <w:r>
        <w:t>109. Mon âme est toujours entre mes mains, et je n</w:t>
      </w:r>
      <w:r w:rsidR="00236459">
        <w:t>’</w:t>
      </w:r>
      <w:r>
        <w:t xml:space="preserve">ai pas oublié votre loi. </w:t>
      </w:r>
    </w:p>
    <w:p w:rsidR="00CD1C2B" w:rsidRDefault="00A06746" w:rsidP="00A06746">
      <w:pPr>
        <w:pStyle w:val="i"/>
      </w:pPr>
      <w:r>
        <w:t>110. Les pécheurs m</w:t>
      </w:r>
      <w:r w:rsidR="00236459">
        <w:t>’</w:t>
      </w:r>
      <w:r>
        <w:t xml:space="preserve">ont tendu un piège, et je ne me suis point écarté de vos commandements. </w:t>
      </w:r>
    </w:p>
    <w:p w:rsidR="00CD1C2B" w:rsidRDefault="00A06746" w:rsidP="00A06746">
      <w:pPr>
        <w:pStyle w:val="i"/>
      </w:pPr>
      <w:r>
        <w:t>111. J</w:t>
      </w:r>
      <w:r w:rsidR="00236459">
        <w:t>’</w:t>
      </w:r>
      <w:r>
        <w:t>ai acquis vos enseignements comme un éternel héritage, car ils sont l</w:t>
      </w:r>
      <w:r w:rsidR="00236459">
        <w:t>’</w:t>
      </w:r>
      <w:r>
        <w:t xml:space="preserve">allégresse de mon cœur. </w:t>
      </w:r>
    </w:p>
    <w:p w:rsidR="00CD1C2B" w:rsidRDefault="00A06746" w:rsidP="00A06746">
      <w:pPr>
        <w:pStyle w:val="i"/>
      </w:pPr>
      <w:r>
        <w:t>112. J</w:t>
      </w:r>
      <w:r w:rsidR="00236459">
        <w:t>’</w:t>
      </w:r>
      <w:r>
        <w:t xml:space="preserve">ai porté mon cœur à pratiquer toujours vos lois, à cause de la récompense. </w:t>
      </w:r>
    </w:p>
    <w:p w:rsidR="00CD1C2B" w:rsidRDefault="00A06746" w:rsidP="00A06746">
      <w:pPr>
        <w:pStyle w:val="i"/>
      </w:pPr>
      <w:r>
        <w:t>S</w:t>
      </w:r>
      <w:r>
        <w:rPr>
          <w:smallCaps/>
        </w:rPr>
        <w:t>amech</w:t>
      </w:r>
      <w:r>
        <w:t xml:space="preserve"> </w:t>
      </w:r>
    </w:p>
    <w:p w:rsidR="00CD1C2B" w:rsidRDefault="00A06746" w:rsidP="00621F4A">
      <w:pPr>
        <w:pStyle w:val="i"/>
      </w:pPr>
      <w:r>
        <w:t>113. J</w:t>
      </w:r>
      <w:r w:rsidR="00236459">
        <w:t>’</w:t>
      </w:r>
      <w:r>
        <w:t>ai haï les hommes injustes, et j</w:t>
      </w:r>
      <w:r w:rsidR="00236459">
        <w:t>’</w:t>
      </w:r>
      <w:r>
        <w:t xml:space="preserve">ai aimé votre loi. </w:t>
      </w:r>
    </w:p>
    <w:p w:rsidR="00CD1C2B" w:rsidRDefault="00621F4A" w:rsidP="00A06746">
      <w:pPr>
        <w:pStyle w:val="i"/>
      </w:pPr>
      <w:r>
        <w:t>114. Vous êtes mon défenseur e</w:t>
      </w:r>
      <w:r w:rsidR="00A06746">
        <w:t>t mon soutien, et j</w:t>
      </w:r>
      <w:r w:rsidR="00236459">
        <w:t>’</w:t>
      </w:r>
      <w:r w:rsidR="00A06746">
        <w:t xml:space="preserve">ai mis toute mon espérance en votre parole. </w:t>
      </w:r>
    </w:p>
    <w:p w:rsidR="00CD1C2B" w:rsidRDefault="00A06746" w:rsidP="00A06746">
      <w:pPr>
        <w:pStyle w:val="i"/>
      </w:pPr>
      <w:r>
        <w:t xml:space="preserve">115. </w:t>
      </w:r>
      <w:r w:rsidR="00CE159A">
        <w:t>Éloignez</w:t>
      </w:r>
      <w:r>
        <w:t>-vous de moi, méchants, et j</w:t>
      </w:r>
      <w:r w:rsidR="00236459">
        <w:t>’</w:t>
      </w:r>
      <w:r>
        <w:t xml:space="preserve">étudierai les commandements de mon Dieu. </w:t>
      </w:r>
    </w:p>
    <w:p w:rsidR="00CD1C2B" w:rsidRDefault="00A06746" w:rsidP="00A06746">
      <w:pPr>
        <w:pStyle w:val="i"/>
      </w:pPr>
      <w:r>
        <w:t xml:space="preserve">116. Soutenez-moi selon votre parole, et je vivrai ; ne permettez pas que je sois confondu dans mon attente. </w:t>
      </w:r>
    </w:p>
    <w:p w:rsidR="00CD1C2B" w:rsidRDefault="00A06746" w:rsidP="00A06746">
      <w:pPr>
        <w:pStyle w:val="i"/>
      </w:pPr>
      <w:r>
        <w:t xml:space="preserve">117. Aidez-moi, et je serai sauvé, et je méditerai sans cesse vos lois. </w:t>
      </w:r>
    </w:p>
    <w:p w:rsidR="00CD1C2B" w:rsidRDefault="00A06746" w:rsidP="00A06746">
      <w:pPr>
        <w:pStyle w:val="i"/>
      </w:pPr>
      <w:r>
        <w:t>118. Vous méprisez tous ceux qui s</w:t>
      </w:r>
      <w:r w:rsidR="00236459">
        <w:t>’</w:t>
      </w:r>
      <w:r>
        <w:t xml:space="preserve">éloignent de vos jugements, car leur pensée est injuste. </w:t>
      </w:r>
    </w:p>
    <w:p w:rsidR="00CD1C2B" w:rsidRDefault="00A06746" w:rsidP="00A06746">
      <w:pPr>
        <w:pStyle w:val="i"/>
      </w:pPr>
      <w:r>
        <w:t>119. J</w:t>
      </w:r>
      <w:r w:rsidR="00236459">
        <w:t>’</w:t>
      </w:r>
      <w:r>
        <w:t>ai regardé comme des prévaricateurs tous les pécheurs de la terre ; c</w:t>
      </w:r>
      <w:r w:rsidR="00236459">
        <w:t>’</w:t>
      </w:r>
      <w:r w:rsidR="00CE159A">
        <w:t>est pourquoi</w:t>
      </w:r>
      <w:r>
        <w:t xml:space="preserve"> j</w:t>
      </w:r>
      <w:r w:rsidR="00236459">
        <w:t>’</w:t>
      </w:r>
      <w:r>
        <w:t xml:space="preserve">ai aimé vos témoignages. </w:t>
      </w:r>
    </w:p>
    <w:p w:rsidR="00CD1C2B" w:rsidRDefault="00A06746" w:rsidP="00A06746">
      <w:pPr>
        <w:pStyle w:val="i"/>
      </w:pPr>
      <w:r>
        <w:t xml:space="preserve">120. Transpercez ma chair par votre crainte ; je redoute vos jugements. </w:t>
      </w:r>
    </w:p>
    <w:p w:rsidR="00CD1C2B" w:rsidRPr="007417F7" w:rsidRDefault="00A06746" w:rsidP="00A06746">
      <w:pPr>
        <w:pStyle w:val="i"/>
        <w:rPr>
          <w:smallCaps/>
        </w:rPr>
      </w:pPr>
      <w:r w:rsidRPr="007417F7">
        <w:rPr>
          <w:smallCaps/>
        </w:rPr>
        <w:t xml:space="preserve">Aïn </w:t>
      </w:r>
    </w:p>
    <w:p w:rsidR="00CD1C2B" w:rsidRDefault="00A06746" w:rsidP="00A06746">
      <w:pPr>
        <w:pStyle w:val="i"/>
      </w:pPr>
      <w:r>
        <w:t>121. J</w:t>
      </w:r>
      <w:r w:rsidR="00236459">
        <w:t>’</w:t>
      </w:r>
      <w:r>
        <w:t xml:space="preserve">ai accompli le droit et la justice ; ne me livrez pas à ceux qui me calomnient. </w:t>
      </w:r>
    </w:p>
    <w:p w:rsidR="00CD1C2B" w:rsidRDefault="00A06746" w:rsidP="00A06746">
      <w:pPr>
        <w:pStyle w:val="i"/>
      </w:pPr>
      <w:r>
        <w:t xml:space="preserve">122. Prenez votre serviteur sous votre garde pour son bien ; que les superbes cessent de me calomnier. </w:t>
      </w:r>
    </w:p>
    <w:p w:rsidR="00CD1C2B" w:rsidRDefault="00A06746" w:rsidP="00A06746">
      <w:pPr>
        <w:pStyle w:val="i"/>
      </w:pPr>
      <w:r>
        <w:t>123. Mes yeux languissent dans l</w:t>
      </w:r>
      <w:r w:rsidR="00236459">
        <w:t>’</w:t>
      </w:r>
      <w:r>
        <w:t xml:space="preserve">attente de votre salut, et après les promesses de votre justice. </w:t>
      </w:r>
    </w:p>
    <w:p w:rsidR="00CD1C2B" w:rsidRDefault="00A06746" w:rsidP="00A06746">
      <w:pPr>
        <w:pStyle w:val="i"/>
      </w:pPr>
      <w:r>
        <w:t xml:space="preserve">124. Traitez votre serviteur selon votre miséricorde, et enseignez-moi vos préceptes. </w:t>
      </w:r>
    </w:p>
    <w:p w:rsidR="00CD1C2B" w:rsidRDefault="00A06746" w:rsidP="00A06746">
      <w:pPr>
        <w:pStyle w:val="i"/>
      </w:pPr>
      <w:r>
        <w:t>125. Je suis votre serviteur ; donnez-moi l</w:t>
      </w:r>
      <w:r w:rsidR="00236459">
        <w:t>’</w:t>
      </w:r>
      <w:r>
        <w:t xml:space="preserve">intelligence, afin que je connaisse vos témoignages. </w:t>
      </w:r>
    </w:p>
    <w:p w:rsidR="00CD1C2B" w:rsidRDefault="00A06746" w:rsidP="00A06746">
      <w:pPr>
        <w:pStyle w:val="i"/>
      </w:pPr>
      <w:r>
        <w:t>126</w:t>
      </w:r>
      <w:r w:rsidR="00CE159A">
        <w:t xml:space="preserve">. Il </w:t>
      </w:r>
      <w:r>
        <w:t xml:space="preserve">est temps que vous agissiez, Seigneur ; ils ont renversé votre loi. </w:t>
      </w:r>
    </w:p>
    <w:p w:rsidR="00CD1C2B" w:rsidRDefault="00A06746" w:rsidP="00A06746">
      <w:pPr>
        <w:pStyle w:val="i"/>
      </w:pPr>
      <w:r>
        <w:t>127. C</w:t>
      </w:r>
      <w:r w:rsidR="00236459">
        <w:t>’</w:t>
      </w:r>
      <w:r>
        <w:t>est pourquoi j</w:t>
      </w:r>
      <w:r w:rsidR="00236459">
        <w:t>’</w:t>
      </w:r>
      <w:r>
        <w:t>ai aimé vos commandements plus que l</w:t>
      </w:r>
      <w:r w:rsidR="00236459">
        <w:t>’</w:t>
      </w:r>
      <w:r>
        <w:t xml:space="preserve">or et la topaze. </w:t>
      </w:r>
    </w:p>
    <w:p w:rsidR="00CD1C2B" w:rsidRDefault="00A06746" w:rsidP="007417F7">
      <w:pPr>
        <w:pStyle w:val="i"/>
      </w:pPr>
      <w:r>
        <w:t>128. C</w:t>
      </w:r>
      <w:r w:rsidR="00236459">
        <w:t>’</w:t>
      </w:r>
      <w:r>
        <w:t>est pourquoi je me suis conformé à tous vos commandements ; j</w:t>
      </w:r>
      <w:r w:rsidR="00236459">
        <w:t>’</w:t>
      </w:r>
      <w:r>
        <w:t xml:space="preserve">ai haï toute voie injuste. </w:t>
      </w:r>
    </w:p>
    <w:p w:rsidR="00CD1C2B" w:rsidRPr="00CE159A" w:rsidRDefault="00CE159A" w:rsidP="00A06746">
      <w:pPr>
        <w:pStyle w:val="i"/>
        <w:rPr>
          <w:smallCaps/>
        </w:rPr>
      </w:pPr>
      <w:r w:rsidRPr="00CE159A">
        <w:rPr>
          <w:smallCaps/>
        </w:rPr>
        <w:t>Ph</w:t>
      </w:r>
      <w:r w:rsidR="00A06746" w:rsidRPr="00CE159A">
        <w:rPr>
          <w:smallCaps/>
        </w:rPr>
        <w:t xml:space="preserve">é </w:t>
      </w:r>
    </w:p>
    <w:p w:rsidR="00CD1C2B" w:rsidRDefault="00A06746" w:rsidP="00A06746">
      <w:pPr>
        <w:pStyle w:val="i"/>
      </w:pPr>
      <w:r>
        <w:t xml:space="preserve">129. Vos témoignages sont admirables aussi mon âme les étudie avec soin. </w:t>
      </w:r>
    </w:p>
    <w:p w:rsidR="00CD1C2B" w:rsidRDefault="00A06746" w:rsidP="00A06746">
      <w:pPr>
        <w:pStyle w:val="i"/>
      </w:pPr>
      <w:r>
        <w:t>130. L</w:t>
      </w:r>
      <w:r w:rsidR="00236459">
        <w:t>’</w:t>
      </w:r>
      <w:r>
        <w:t>explication de vos paroles éclaire et donne l</w:t>
      </w:r>
      <w:r w:rsidR="00236459">
        <w:t>’</w:t>
      </w:r>
      <w:r>
        <w:t xml:space="preserve">intelligence aux petits. </w:t>
      </w:r>
    </w:p>
    <w:p w:rsidR="00CD1C2B" w:rsidRDefault="00A06746" w:rsidP="00A06746">
      <w:pPr>
        <w:pStyle w:val="i"/>
      </w:pPr>
      <w:r>
        <w:t>131. J</w:t>
      </w:r>
      <w:r w:rsidR="00236459">
        <w:t>’</w:t>
      </w:r>
      <w:r>
        <w:t>ai ouvert la bouche, et j</w:t>
      </w:r>
      <w:r w:rsidR="00236459">
        <w:t>’</w:t>
      </w:r>
      <w:r>
        <w:t>ai attiré l</w:t>
      </w:r>
      <w:r w:rsidR="00236459">
        <w:t>’</w:t>
      </w:r>
      <w:r>
        <w:t xml:space="preserve">air, parce que je désirais vos commandements. </w:t>
      </w:r>
    </w:p>
    <w:p w:rsidR="00CD1C2B" w:rsidRDefault="00CE159A" w:rsidP="00A06746">
      <w:pPr>
        <w:pStyle w:val="i"/>
      </w:pPr>
      <w:r>
        <w:t>132. Regardez-moi, et ayez pitié de moi ; c</w:t>
      </w:r>
      <w:r w:rsidR="00236459">
        <w:t>’</w:t>
      </w:r>
      <w:r>
        <w:t xml:space="preserve">est justice envers ceux qui aiment votre nom. </w:t>
      </w:r>
    </w:p>
    <w:p w:rsidR="00CD1C2B" w:rsidRDefault="00A06746" w:rsidP="00A06746">
      <w:pPr>
        <w:pStyle w:val="i"/>
      </w:pPr>
      <w:r>
        <w:t xml:space="preserve">133. Conduisez mes pas selon votre parole, et que nulle injustice ne domine sur moi. </w:t>
      </w:r>
    </w:p>
    <w:p w:rsidR="00CD1C2B" w:rsidRDefault="00A06746" w:rsidP="00A06746">
      <w:pPr>
        <w:pStyle w:val="i"/>
      </w:pPr>
      <w:r>
        <w:t xml:space="preserve">134. Délivrez-moi des calomnies des hommes, afin que je garde vos commandements. </w:t>
      </w:r>
    </w:p>
    <w:p w:rsidR="00CD1C2B" w:rsidRDefault="00A06746" w:rsidP="007417F7">
      <w:pPr>
        <w:pStyle w:val="i"/>
      </w:pPr>
      <w:r>
        <w:t xml:space="preserve">135. Faites luire votre </w:t>
      </w:r>
      <w:r w:rsidR="007417F7">
        <w:t>vi</w:t>
      </w:r>
      <w:r>
        <w:t xml:space="preserve">sage sur votre serviteur, et enseignez-moi vos préceptes. </w:t>
      </w:r>
    </w:p>
    <w:p w:rsidR="00CD1C2B" w:rsidRDefault="00A06746" w:rsidP="00A06746">
      <w:pPr>
        <w:pStyle w:val="i"/>
      </w:pPr>
      <w:r>
        <w:t>136. Mes yeux ont répandu des ruisseaux de larmes, parce qu</w:t>
      </w:r>
      <w:r w:rsidR="00236459">
        <w:t>’</w:t>
      </w:r>
      <w:r>
        <w:t>on n</w:t>
      </w:r>
      <w:r w:rsidR="00236459">
        <w:t>’</w:t>
      </w:r>
      <w:r>
        <w:t xml:space="preserve">observe pas votre loi. </w:t>
      </w:r>
    </w:p>
    <w:p w:rsidR="00CD1C2B" w:rsidRDefault="00A06746" w:rsidP="00A06746">
      <w:pPr>
        <w:pStyle w:val="i"/>
      </w:pPr>
      <w:r>
        <w:rPr>
          <w:smallCaps/>
        </w:rPr>
        <w:t>Tsadé</w:t>
      </w:r>
      <w:r>
        <w:t xml:space="preserve"> </w:t>
      </w:r>
    </w:p>
    <w:p w:rsidR="00CD1C2B" w:rsidRDefault="00A06746" w:rsidP="00A06746">
      <w:pPr>
        <w:pStyle w:val="i"/>
      </w:pPr>
      <w:r>
        <w:t xml:space="preserve">137. Vous êtes juste, Seigneur, et votre jugement est droit. </w:t>
      </w:r>
    </w:p>
    <w:p w:rsidR="00CD1C2B" w:rsidRDefault="00A06746" w:rsidP="00A06746">
      <w:pPr>
        <w:pStyle w:val="i"/>
      </w:pPr>
      <w:r w:rsidRPr="007417F7">
        <w:t>138. Les lois que</w:t>
      </w:r>
      <w:r w:rsidR="007417F7" w:rsidRPr="007417F7">
        <w:t xml:space="preserve"> v</w:t>
      </w:r>
      <w:r w:rsidRPr="007417F7">
        <w:t xml:space="preserve">ous avez prescrites sont remplies de justice et de </w:t>
      </w:r>
      <w:r>
        <w:t xml:space="preserve">votre vérité. </w:t>
      </w:r>
    </w:p>
    <w:p w:rsidR="00CD1C2B" w:rsidRDefault="00A06746" w:rsidP="00A06746">
      <w:pPr>
        <w:pStyle w:val="i"/>
      </w:pPr>
      <w:r>
        <w:t>139. Mon zèle m</w:t>
      </w:r>
      <w:r w:rsidR="00236459">
        <w:t>’</w:t>
      </w:r>
      <w:r>
        <w:t>a fait sécher</w:t>
      </w:r>
      <w:r w:rsidRPr="004D5811">
        <w:rPr>
          <w:rStyle w:val="italicus"/>
        </w:rPr>
        <w:t xml:space="preserve"> de douleur</w:t>
      </w:r>
      <w:r>
        <w:t>, par</w:t>
      </w:r>
      <w:r w:rsidR="007417F7">
        <w:t>ce que mes ennemis ont oublié v</w:t>
      </w:r>
      <w:r>
        <w:t xml:space="preserve">os paroles. </w:t>
      </w:r>
    </w:p>
    <w:p w:rsidR="00CD1C2B" w:rsidRDefault="00A06746" w:rsidP="00A06746">
      <w:pPr>
        <w:pStyle w:val="i"/>
      </w:pPr>
      <w:r>
        <w:t>140. Votre parole est tout enflammée, et votre serviteur l</w:t>
      </w:r>
      <w:r w:rsidR="00236459">
        <w:t>’</w:t>
      </w:r>
      <w:r>
        <w:t xml:space="preserve">aime uniquement. </w:t>
      </w:r>
    </w:p>
    <w:p w:rsidR="00CD1C2B" w:rsidRDefault="00A06746" w:rsidP="00A06746">
      <w:pPr>
        <w:pStyle w:val="i"/>
      </w:pPr>
      <w:r>
        <w:t>141. Je suis jeune et méprisé, mais je n</w:t>
      </w:r>
      <w:r w:rsidR="00236459">
        <w:t>’</w:t>
      </w:r>
      <w:r>
        <w:t xml:space="preserve">ai point oublié vos ordonnances. </w:t>
      </w:r>
    </w:p>
    <w:p w:rsidR="00CD1C2B" w:rsidRDefault="00CE159A" w:rsidP="00A06746">
      <w:pPr>
        <w:pStyle w:val="i"/>
      </w:pPr>
      <w:r>
        <w:lastRenderedPageBreak/>
        <w:t>142. Votre justice est la justice éternelle, et votre loi est la vérité</w:t>
      </w:r>
      <w:r w:rsidRPr="004D5811">
        <w:rPr>
          <w:rStyle w:val="italicus"/>
        </w:rPr>
        <w:t xml:space="preserve"> même.</w:t>
      </w:r>
      <w:r>
        <w:t xml:space="preserve"> </w:t>
      </w:r>
    </w:p>
    <w:p w:rsidR="00CD1C2B" w:rsidRDefault="00A06746" w:rsidP="00A06746">
      <w:pPr>
        <w:pStyle w:val="i"/>
      </w:pPr>
      <w:r>
        <w:t>143. La tribulation et l</w:t>
      </w:r>
      <w:r w:rsidR="00236459">
        <w:t>’</w:t>
      </w:r>
      <w:r>
        <w:t>angoisse m</w:t>
      </w:r>
      <w:r w:rsidR="00236459">
        <w:t>’</w:t>
      </w:r>
      <w:r>
        <w:t xml:space="preserve">ont saisi ; vos commandements sont ma méditation. </w:t>
      </w:r>
    </w:p>
    <w:p w:rsidR="00CD1C2B" w:rsidRDefault="00A06746" w:rsidP="00A06746">
      <w:pPr>
        <w:pStyle w:val="i"/>
      </w:pPr>
      <w:r>
        <w:t>144. Vos préceptes sont éternellement justes ; donnez-moi l</w:t>
      </w:r>
      <w:r w:rsidR="00236459">
        <w:t>’</w:t>
      </w:r>
      <w:r>
        <w:t xml:space="preserve">intelligence, et je vivrai. </w:t>
      </w:r>
    </w:p>
    <w:p w:rsidR="00CD1C2B" w:rsidRDefault="00CE159A" w:rsidP="00A06746">
      <w:pPr>
        <w:pStyle w:val="i"/>
      </w:pPr>
      <w:r>
        <w:t>C</w:t>
      </w:r>
      <w:r>
        <w:rPr>
          <w:smallCaps/>
        </w:rPr>
        <w:t>aph</w:t>
      </w:r>
      <w:r w:rsidR="00A06746">
        <w:t xml:space="preserve"> </w:t>
      </w:r>
    </w:p>
    <w:p w:rsidR="00CD1C2B" w:rsidRDefault="00A06746" w:rsidP="00A06746">
      <w:pPr>
        <w:pStyle w:val="i"/>
      </w:pPr>
      <w:r>
        <w:t>145. J</w:t>
      </w:r>
      <w:r w:rsidR="00236459">
        <w:t>’</w:t>
      </w:r>
      <w:r>
        <w:t xml:space="preserve">ai crié de tout mon cœur ; exaucez-moi, Seigneur ; je rechercherai vos ordres. </w:t>
      </w:r>
    </w:p>
    <w:p w:rsidR="00CD1C2B" w:rsidRDefault="00A06746" w:rsidP="007417F7">
      <w:pPr>
        <w:pStyle w:val="i"/>
      </w:pPr>
      <w:r>
        <w:t>146. J</w:t>
      </w:r>
      <w:r w:rsidR="00236459">
        <w:t>’</w:t>
      </w:r>
      <w:r>
        <w:t xml:space="preserve">ai crié vers vous ; sauvez-moi, afin que je garde vos commandements. </w:t>
      </w:r>
    </w:p>
    <w:p w:rsidR="00CD1C2B" w:rsidRDefault="00A06746" w:rsidP="00A06746">
      <w:pPr>
        <w:pStyle w:val="i"/>
      </w:pPr>
      <w:r>
        <w:t>147. J</w:t>
      </w:r>
      <w:r w:rsidR="00236459">
        <w:t>’</w:t>
      </w:r>
      <w:r>
        <w:t>ai devancé l</w:t>
      </w:r>
      <w:r w:rsidR="00236459">
        <w:t>’</w:t>
      </w:r>
      <w:r>
        <w:t>aurore, et j</w:t>
      </w:r>
      <w:r w:rsidR="00236459">
        <w:t>’</w:t>
      </w:r>
      <w:r>
        <w:t xml:space="preserve">ai crié </w:t>
      </w:r>
      <w:r w:rsidR="00CE159A">
        <w:rPr>
          <w:rStyle w:val="italicus"/>
        </w:rPr>
        <w:t>v</w:t>
      </w:r>
      <w:r w:rsidR="00CE159A" w:rsidRPr="004D5811">
        <w:rPr>
          <w:rStyle w:val="italicus"/>
        </w:rPr>
        <w:t>ers</w:t>
      </w:r>
      <w:r w:rsidRPr="004D5811">
        <w:rPr>
          <w:rStyle w:val="italicus"/>
        </w:rPr>
        <w:t xml:space="preserve"> vous,</w:t>
      </w:r>
      <w:r>
        <w:t xml:space="preserve"> parce que j</w:t>
      </w:r>
      <w:r w:rsidR="00236459">
        <w:t>’</w:t>
      </w:r>
      <w:r>
        <w:t xml:space="preserve">ai beaucoup espéré en vos promesses. </w:t>
      </w:r>
    </w:p>
    <w:p w:rsidR="00CD1C2B" w:rsidRDefault="00A06746" w:rsidP="00A06746">
      <w:pPr>
        <w:pStyle w:val="i"/>
      </w:pPr>
      <w:r>
        <w:t>148. Mes yeux ont devancé l</w:t>
      </w:r>
      <w:r w:rsidR="00236459">
        <w:t>’</w:t>
      </w:r>
      <w:r>
        <w:t xml:space="preserve">aurore, se tournant vers vous, afin de méditer vos paroles </w:t>
      </w:r>
    </w:p>
    <w:p w:rsidR="00CD1C2B" w:rsidRDefault="00A06746" w:rsidP="00A06746">
      <w:pPr>
        <w:pStyle w:val="i"/>
      </w:pPr>
      <w:r>
        <w:t xml:space="preserve">149. Écoutez ma voix, </w:t>
      </w:r>
      <w:r w:rsidR="00CE159A">
        <w:t>Seigneur</w:t>
      </w:r>
      <w:r>
        <w:t xml:space="preserve">, selon votre miséricorde, et faites-moi vivre selon votre justice. </w:t>
      </w:r>
    </w:p>
    <w:p w:rsidR="00CD1C2B" w:rsidRDefault="00A06746" w:rsidP="00A06746">
      <w:pPr>
        <w:pStyle w:val="i"/>
      </w:pPr>
      <w:r>
        <w:t>150. Mes persécuteurs se sont approchés de l</w:t>
      </w:r>
      <w:r w:rsidR="00236459">
        <w:t>’</w:t>
      </w:r>
      <w:r>
        <w:t xml:space="preserve">iniquité, et ils se sont éloignés de votre loi. </w:t>
      </w:r>
    </w:p>
    <w:p w:rsidR="00CD1C2B" w:rsidRDefault="00A06746" w:rsidP="00A06746">
      <w:pPr>
        <w:pStyle w:val="i"/>
      </w:pPr>
      <w:r>
        <w:t xml:space="preserve">151. Vous êtes proche, Seigneur, et toutes vos </w:t>
      </w:r>
      <w:r w:rsidR="00CE159A">
        <w:t>voies sont inventé</w:t>
      </w:r>
      <w:r w:rsidR="00CE159A" w:rsidRPr="004D5811">
        <w:rPr>
          <w:rStyle w:val="italicus"/>
        </w:rPr>
        <w:t xml:space="preserve"> </w:t>
      </w:r>
      <w:r w:rsidRPr="004D5811">
        <w:rPr>
          <w:rStyle w:val="italicus"/>
        </w:rPr>
        <w:t>même.</w:t>
      </w:r>
      <w:r>
        <w:t xml:space="preserve"> </w:t>
      </w:r>
    </w:p>
    <w:p w:rsidR="00CD1C2B" w:rsidRDefault="00A06746" w:rsidP="00A06746">
      <w:pPr>
        <w:pStyle w:val="i"/>
      </w:pPr>
      <w:r>
        <w:t>152. J</w:t>
      </w:r>
      <w:r w:rsidR="00236459">
        <w:t>’</w:t>
      </w:r>
      <w:r>
        <w:t xml:space="preserve">ai reconnu dès le commencement que vous avez établi à jamais vos témoignages. </w:t>
      </w:r>
    </w:p>
    <w:p w:rsidR="00CD1C2B" w:rsidRPr="00CE159A" w:rsidRDefault="00CE159A" w:rsidP="00A06746">
      <w:pPr>
        <w:pStyle w:val="i"/>
        <w:rPr>
          <w:smallCaps/>
        </w:rPr>
      </w:pPr>
      <w:r w:rsidRPr="00CE159A">
        <w:rPr>
          <w:smallCaps/>
        </w:rPr>
        <w:t>Res</w:t>
      </w:r>
      <w:r w:rsidR="00A06746" w:rsidRPr="00CE159A">
        <w:rPr>
          <w:smallCaps/>
        </w:rPr>
        <w:t xml:space="preserve"> </w:t>
      </w:r>
    </w:p>
    <w:p w:rsidR="00CD1C2B" w:rsidRDefault="00A06746" w:rsidP="00A06746">
      <w:pPr>
        <w:pStyle w:val="i"/>
      </w:pPr>
      <w:r>
        <w:t>153. Voyez mon humiliation, et délivrez-moi, car je n</w:t>
      </w:r>
      <w:r w:rsidR="00236459">
        <w:t>’</w:t>
      </w:r>
      <w:r>
        <w:t xml:space="preserve">ai point oublié votre loi. </w:t>
      </w:r>
    </w:p>
    <w:p w:rsidR="00CD1C2B" w:rsidRDefault="00A06746" w:rsidP="00A06746">
      <w:pPr>
        <w:pStyle w:val="i"/>
      </w:pPr>
      <w:r>
        <w:t xml:space="preserve">154. Jugez ma cause, et rachetez-moi ; rendez-moi la vie selon votre parole. </w:t>
      </w:r>
    </w:p>
    <w:p w:rsidR="00CD1C2B" w:rsidRDefault="00A06746" w:rsidP="00A06746">
      <w:pPr>
        <w:pStyle w:val="i"/>
      </w:pPr>
      <w:r>
        <w:t>155. Le salut est loin des pécheurs, parce qu</w:t>
      </w:r>
      <w:r w:rsidR="00236459">
        <w:t>’</w:t>
      </w:r>
      <w:r>
        <w:t>ils n</w:t>
      </w:r>
      <w:r w:rsidR="00236459">
        <w:t>’</w:t>
      </w:r>
      <w:r>
        <w:t xml:space="preserve">ont pas recherché vos lois. </w:t>
      </w:r>
    </w:p>
    <w:p w:rsidR="00CD1C2B" w:rsidRDefault="00A06746" w:rsidP="00A06746">
      <w:pPr>
        <w:pStyle w:val="i"/>
      </w:pPr>
      <w:r>
        <w:t xml:space="preserve">156. Vos miséricordes sont nombreuses, Seigneur ; rendez-moi la vie selon votre jugement. </w:t>
      </w:r>
    </w:p>
    <w:p w:rsidR="00CD1C2B" w:rsidRDefault="00A06746" w:rsidP="00A06746">
      <w:pPr>
        <w:pStyle w:val="i"/>
      </w:pPr>
      <w:r>
        <w:t>157. Ceux qui me persécutent et qui m</w:t>
      </w:r>
      <w:r w:rsidR="00236459">
        <w:t>’</w:t>
      </w:r>
      <w:r>
        <w:t xml:space="preserve">affligent sont nombreux ; mais je ne me suis pas détourné de vos témoignages. </w:t>
      </w:r>
    </w:p>
    <w:p w:rsidR="00CD1C2B" w:rsidRDefault="00A06746" w:rsidP="00A06746">
      <w:pPr>
        <w:pStyle w:val="i"/>
      </w:pPr>
      <w:r>
        <w:t>158. J</w:t>
      </w:r>
      <w:r w:rsidR="00236459">
        <w:t>’</w:t>
      </w:r>
      <w:r>
        <w:t>ai vu les prévaricateurs, et je séchais</w:t>
      </w:r>
      <w:r w:rsidRPr="004D5811">
        <w:rPr>
          <w:rStyle w:val="italicus"/>
        </w:rPr>
        <w:t xml:space="preserve"> de douleur,</w:t>
      </w:r>
      <w:r>
        <w:t xml:space="preserve"> parce qu</w:t>
      </w:r>
      <w:r w:rsidR="00236459">
        <w:t>’</w:t>
      </w:r>
      <w:r>
        <w:t>ils n</w:t>
      </w:r>
      <w:r w:rsidR="00236459">
        <w:t>’</w:t>
      </w:r>
      <w:r>
        <w:t xml:space="preserve">ont point gardé vos paroles. </w:t>
      </w:r>
    </w:p>
    <w:p w:rsidR="00CD1C2B" w:rsidRPr="00CE159A" w:rsidRDefault="00A06746" w:rsidP="00CE159A">
      <w:pPr>
        <w:pStyle w:val="i"/>
      </w:pPr>
      <w:r w:rsidRPr="00CE159A">
        <w:t>159. Voyez, Seigneur, combien j</w:t>
      </w:r>
      <w:r w:rsidR="00236459">
        <w:t>’</w:t>
      </w:r>
      <w:r w:rsidRPr="00CE159A">
        <w:t xml:space="preserve">ai aimé vos préceptes ; rendez-moi la vie par votre miséricorde. </w:t>
      </w:r>
    </w:p>
    <w:p w:rsidR="00CD1C2B" w:rsidRPr="00CE159A" w:rsidRDefault="00A06746" w:rsidP="00CE159A">
      <w:pPr>
        <w:pStyle w:val="i"/>
      </w:pPr>
      <w:r w:rsidRPr="00CE159A">
        <w:t>1</w:t>
      </w:r>
      <w:r w:rsidR="00CE159A">
        <w:t>6</w:t>
      </w:r>
      <w:r w:rsidRPr="00CE159A">
        <w:t xml:space="preserve">0. La vérité est le principe de vos paroles ; tous les jugements de votre justice sont éternels. </w:t>
      </w:r>
    </w:p>
    <w:p w:rsidR="00CD1C2B" w:rsidRDefault="00CE159A" w:rsidP="00CE159A">
      <w:pPr>
        <w:pStyle w:val="i"/>
      </w:pPr>
      <w:r>
        <w:t>161</w:t>
      </w:r>
      <w:r w:rsidR="00A06746">
        <w:t>. Les princes m</w:t>
      </w:r>
      <w:r w:rsidR="00236459">
        <w:t>’</w:t>
      </w:r>
      <w:r w:rsidR="00A06746">
        <w:t>ont persécuté sans raison, et mon cœur</w:t>
      </w:r>
      <w:r w:rsidR="00A06746" w:rsidRPr="004D5811">
        <w:rPr>
          <w:rStyle w:val="italicus"/>
        </w:rPr>
        <w:t xml:space="preserve"> n</w:t>
      </w:r>
      <w:r w:rsidR="00236459">
        <w:rPr>
          <w:rStyle w:val="italicus"/>
        </w:rPr>
        <w:t>’</w:t>
      </w:r>
      <w:r w:rsidR="00A06746" w:rsidRPr="00CE159A">
        <w:t>a été</w:t>
      </w:r>
      <w:r w:rsidR="00A06746">
        <w:t xml:space="preserve"> e</w:t>
      </w:r>
      <w:r>
        <w:t>ff</w:t>
      </w:r>
      <w:r w:rsidR="00A06746">
        <w:t>rayé</w:t>
      </w:r>
      <w:r w:rsidR="00A06746" w:rsidRPr="004D5811">
        <w:rPr>
          <w:rStyle w:val="italicus"/>
        </w:rPr>
        <w:t xml:space="preserve"> que </w:t>
      </w:r>
      <w:r w:rsidR="00A06746">
        <w:t xml:space="preserve">de vos paroles. </w:t>
      </w:r>
    </w:p>
    <w:p w:rsidR="00CD1C2B" w:rsidRDefault="00A06746" w:rsidP="00A06746">
      <w:pPr>
        <w:pStyle w:val="i"/>
      </w:pPr>
      <w:r>
        <w:t xml:space="preserve">162. Je mets ma joie dans vos ordres, comme celui qui a trouvé de riches dépouilles. </w:t>
      </w:r>
    </w:p>
    <w:p w:rsidR="00CD1C2B" w:rsidRDefault="00A06746" w:rsidP="00A06746">
      <w:pPr>
        <w:pStyle w:val="i"/>
      </w:pPr>
      <w:r>
        <w:t>163. J</w:t>
      </w:r>
      <w:r w:rsidR="00236459">
        <w:t>’</w:t>
      </w:r>
      <w:r>
        <w:t>ai haï l</w:t>
      </w:r>
      <w:r w:rsidR="00236459">
        <w:t>’</w:t>
      </w:r>
      <w:r>
        <w:t>iniquité, et je l</w:t>
      </w:r>
      <w:r w:rsidR="00236459">
        <w:t>’</w:t>
      </w:r>
      <w:r>
        <w:t>ai eue en horreur ; mais j</w:t>
      </w:r>
      <w:r w:rsidR="00236459">
        <w:t>’</w:t>
      </w:r>
      <w:r>
        <w:t xml:space="preserve">ai aimé votre loi. </w:t>
      </w:r>
    </w:p>
    <w:p w:rsidR="00CD1C2B" w:rsidRDefault="00A06746" w:rsidP="00A06746">
      <w:pPr>
        <w:pStyle w:val="i"/>
      </w:pPr>
      <w:r>
        <w:t>164. Sept fois le jour j</w:t>
      </w:r>
      <w:r w:rsidR="00236459">
        <w:t>’</w:t>
      </w:r>
      <w:r>
        <w:t xml:space="preserve">ai dit votre louange, au sujet des jugements de votre justice. </w:t>
      </w:r>
    </w:p>
    <w:p w:rsidR="00CD1C2B" w:rsidRDefault="00A06746" w:rsidP="007417F7">
      <w:pPr>
        <w:pStyle w:val="i"/>
      </w:pPr>
      <w:r>
        <w:t>165</w:t>
      </w:r>
      <w:r w:rsidR="00CE159A">
        <w:t xml:space="preserve">. Il </w:t>
      </w:r>
      <w:r>
        <w:t>y a une grande paix pour ceux qui aiment votre loi, et rien n</w:t>
      </w:r>
      <w:r w:rsidR="00236459">
        <w:t>’</w:t>
      </w:r>
      <w:r>
        <w:t xml:space="preserve">est pour eux une occasion de chute. </w:t>
      </w:r>
    </w:p>
    <w:p w:rsidR="00CD1C2B" w:rsidRDefault="00A06746" w:rsidP="00A06746">
      <w:pPr>
        <w:pStyle w:val="i"/>
      </w:pPr>
      <w:r>
        <w:t>166. J</w:t>
      </w:r>
      <w:r w:rsidR="00236459">
        <w:t>’</w:t>
      </w:r>
      <w:r>
        <w:t>ai tendais votre salut, Seigneur, et j</w:t>
      </w:r>
      <w:r w:rsidR="00236459">
        <w:t>’</w:t>
      </w:r>
      <w:r>
        <w:t xml:space="preserve">ai aimé vos commandements. </w:t>
      </w:r>
    </w:p>
    <w:p w:rsidR="00CD1C2B" w:rsidRDefault="00A06746" w:rsidP="00A06746">
      <w:pPr>
        <w:pStyle w:val="i"/>
      </w:pPr>
      <w:r>
        <w:t xml:space="preserve">167. Mon âme a gardé vos témoignages, et les a aimés ardemment. </w:t>
      </w:r>
    </w:p>
    <w:p w:rsidR="00CD1C2B" w:rsidRDefault="00A06746" w:rsidP="00A06746">
      <w:pPr>
        <w:pStyle w:val="i"/>
      </w:pPr>
      <w:r>
        <w:t>168. J</w:t>
      </w:r>
      <w:r w:rsidR="00236459">
        <w:t>’</w:t>
      </w:r>
      <w:r>
        <w:t xml:space="preserve">ai observé vos commandements et vos témoignages, car toutes mes voies sont devant vous. </w:t>
      </w:r>
    </w:p>
    <w:p w:rsidR="00CD1C2B" w:rsidRDefault="00CE159A" w:rsidP="00A06746">
      <w:pPr>
        <w:pStyle w:val="i"/>
      </w:pPr>
      <w:r>
        <w:rPr>
          <w:smallCaps/>
        </w:rPr>
        <w:t>thav</w:t>
      </w:r>
      <w:r w:rsidR="00A06746">
        <w:t xml:space="preserve"> </w:t>
      </w:r>
    </w:p>
    <w:p w:rsidR="00CD1C2B" w:rsidRDefault="00A06746" w:rsidP="00A06746">
      <w:pPr>
        <w:pStyle w:val="i"/>
      </w:pPr>
      <w:r>
        <w:t>169. Que ma prière s</w:t>
      </w:r>
      <w:r w:rsidR="00236459">
        <w:t>’</w:t>
      </w:r>
      <w:r>
        <w:t>approche jusqu</w:t>
      </w:r>
      <w:r w:rsidR="00236459">
        <w:t>’</w:t>
      </w:r>
      <w:r>
        <w:t>à vous, Seigneur, donnez-moi l</w:t>
      </w:r>
      <w:r w:rsidR="00236459">
        <w:t>’</w:t>
      </w:r>
      <w:r>
        <w:t xml:space="preserve">intelligence selon votre parole. </w:t>
      </w:r>
    </w:p>
    <w:p w:rsidR="00CD1C2B" w:rsidRDefault="00A06746" w:rsidP="00A06746">
      <w:pPr>
        <w:pStyle w:val="i"/>
      </w:pPr>
      <w:r>
        <w:t xml:space="preserve">170. Que ma demande pénètre en votre présence ; délivrez-moi selon votre promesse. </w:t>
      </w:r>
    </w:p>
    <w:p w:rsidR="00CD1C2B" w:rsidRDefault="00A06746" w:rsidP="00A06746">
      <w:pPr>
        <w:pStyle w:val="i"/>
      </w:pPr>
      <w:r>
        <w:t>171. Mes lèvres feront retentir un hymne</w:t>
      </w:r>
      <w:r w:rsidRPr="004D5811">
        <w:rPr>
          <w:rStyle w:val="italicus"/>
        </w:rPr>
        <w:t xml:space="preserve"> à votre gloire,</w:t>
      </w:r>
      <w:r>
        <w:t xml:space="preserve"> lorsque vous m</w:t>
      </w:r>
      <w:r w:rsidR="00236459">
        <w:t>’</w:t>
      </w:r>
      <w:r>
        <w:t xml:space="preserve">aurez enseigné vos préceptes. </w:t>
      </w:r>
    </w:p>
    <w:p w:rsidR="00CD1C2B" w:rsidRDefault="00A06746" w:rsidP="00A06746">
      <w:pPr>
        <w:pStyle w:val="i"/>
      </w:pPr>
      <w:r>
        <w:t xml:space="preserve">172. Ma langue publiera votre parole, car tous vos commandements sont équitables. </w:t>
      </w:r>
    </w:p>
    <w:p w:rsidR="00CD1C2B" w:rsidRDefault="00A06746" w:rsidP="00A06746">
      <w:pPr>
        <w:pStyle w:val="i"/>
      </w:pPr>
      <w:r>
        <w:t>173. Que votre main s</w:t>
      </w:r>
      <w:r w:rsidR="00236459">
        <w:t>’</w:t>
      </w:r>
      <w:r>
        <w:t>étende pour me sauver, car j</w:t>
      </w:r>
      <w:r w:rsidR="00236459">
        <w:t>’</w:t>
      </w:r>
      <w:r>
        <w:t xml:space="preserve">ai choisi vos commandements. </w:t>
      </w:r>
    </w:p>
    <w:p w:rsidR="00CD1C2B" w:rsidRDefault="00A06746" w:rsidP="00A06746">
      <w:pPr>
        <w:pStyle w:val="i"/>
      </w:pPr>
      <w:r>
        <w:t>174. J</w:t>
      </w:r>
      <w:r w:rsidR="00236459">
        <w:t>’</w:t>
      </w:r>
      <w:r>
        <w:t xml:space="preserve">ai désiré votre salut, Seigneur, et votre loi est ma méditation. </w:t>
      </w:r>
    </w:p>
    <w:p w:rsidR="00CD1C2B" w:rsidRPr="00CE159A" w:rsidRDefault="00A06746" w:rsidP="00A06746">
      <w:pPr>
        <w:pStyle w:val="i"/>
      </w:pPr>
      <w:r w:rsidRPr="00CE159A">
        <w:t xml:space="preserve">175. Mon âme vivra et vous louera, et vos jugements seront mon secours. </w:t>
      </w:r>
    </w:p>
    <w:p w:rsidR="00CD1C2B" w:rsidRPr="00CE159A" w:rsidRDefault="00A06746" w:rsidP="00A06746">
      <w:pPr>
        <w:pStyle w:val="i"/>
      </w:pPr>
      <w:r w:rsidRPr="00CE159A">
        <w:t>176. J</w:t>
      </w:r>
      <w:r w:rsidR="00236459">
        <w:t>’</w:t>
      </w:r>
      <w:r w:rsidRPr="00CE159A">
        <w:t>ai erré comme une brebis qui s</w:t>
      </w:r>
      <w:r w:rsidR="00236459">
        <w:t>’</w:t>
      </w:r>
      <w:r w:rsidRPr="00CE159A">
        <w:t xml:space="preserve">est perdue ; cherchez votre </w:t>
      </w:r>
      <w:r w:rsidR="00CE159A" w:rsidRPr="00CE159A">
        <w:t>serviteur</w:t>
      </w:r>
      <w:r w:rsidRPr="00CE159A">
        <w:t>, car je n</w:t>
      </w:r>
      <w:r w:rsidR="00236459">
        <w:t>’</w:t>
      </w:r>
      <w:r w:rsidRPr="00CE159A">
        <w:t xml:space="preserve">ai point oublié vos commandements. </w:t>
      </w:r>
    </w:p>
    <w:p w:rsidR="00CD1C2B" w:rsidRPr="00CE159A" w:rsidRDefault="00B14EB9" w:rsidP="00A06746">
      <w:pPr>
        <w:pStyle w:val="i"/>
      </w:pPr>
      <w:r w:rsidRPr="00CE159A">
        <w:t xml:space="preserve">~ </w:t>
      </w:r>
    </w:p>
    <w:p w:rsidR="00CD1C2B" w:rsidRDefault="009D4105" w:rsidP="00976B1C">
      <w:pPr>
        <w:pStyle w:val="Titre4"/>
      </w:pPr>
      <w:r>
        <w:t>Ps 119</w:t>
      </w:r>
    </w:p>
    <w:p w:rsidR="00CD1C2B" w:rsidRDefault="009D4105" w:rsidP="009D4105">
      <w:pPr>
        <w:pStyle w:val="m1"/>
      </w:pPr>
      <w:r>
        <w:t xml:space="preserve">*ps119 </w:t>
      </w:r>
    </w:p>
    <w:p w:rsidR="00CD1C2B" w:rsidRDefault="00D9056B" w:rsidP="009D4105">
      <w:pPr>
        <w:pStyle w:val="caput"/>
      </w:pPr>
      <w:hyperlink w:anchor="ps_sum119" w:history="1">
        <w:r w:rsidR="009D4105">
          <w:rPr>
            <w:color w:val="9933FF"/>
            <w:u w:val="single"/>
          </w:rPr>
          <w:t>PSAUME CXIX</w:t>
        </w:r>
      </w:hyperlink>
      <w:bookmarkStart w:id="121" w:name="ps119"/>
      <w:bookmarkEnd w:id="121"/>
      <w:r w:rsidR="009D4105">
        <w:t xml:space="preserve"> </w:t>
      </w:r>
    </w:p>
    <w:p w:rsidR="00CD1C2B" w:rsidRDefault="00A06746" w:rsidP="00A06746">
      <w:pPr>
        <w:pStyle w:val="i"/>
      </w:pPr>
      <w:r>
        <w:t xml:space="preserve">1. Cantique des degrés. </w:t>
      </w:r>
    </w:p>
    <w:p w:rsidR="00CD1C2B" w:rsidRDefault="00A06746" w:rsidP="00A06746">
      <w:pPr>
        <w:pStyle w:val="i"/>
      </w:pPr>
      <w:r>
        <w:t>Dans ma tribulation j</w:t>
      </w:r>
      <w:r w:rsidR="00236459">
        <w:t>’</w:t>
      </w:r>
      <w:r>
        <w:t>ai crié vers le Seigneur, et il m</w:t>
      </w:r>
      <w:r w:rsidR="00236459">
        <w:t>’</w:t>
      </w:r>
      <w:r>
        <w:t xml:space="preserve">a exaucé. </w:t>
      </w:r>
    </w:p>
    <w:p w:rsidR="00CD1C2B" w:rsidRDefault="00A06746" w:rsidP="00A06746">
      <w:pPr>
        <w:pStyle w:val="i"/>
      </w:pPr>
      <w:r>
        <w:t>2. Se</w:t>
      </w:r>
      <w:r w:rsidR="00CE159A">
        <w:t>igneur, délivrez mon âme des lè</w:t>
      </w:r>
      <w:r>
        <w:t xml:space="preserve">vres injustes et de la langue trompeuse. </w:t>
      </w:r>
    </w:p>
    <w:p w:rsidR="00CD1C2B" w:rsidRDefault="00A06746" w:rsidP="00A06746">
      <w:pPr>
        <w:pStyle w:val="i"/>
      </w:pPr>
      <w:r>
        <w:t xml:space="preserve">3. Que te sera-t-il donné, et quel fruit te reviendra-t-il pour la langue trompeuse ? </w:t>
      </w:r>
    </w:p>
    <w:p w:rsidR="00CD1C2B" w:rsidRDefault="00A06746" w:rsidP="00A06746">
      <w:pPr>
        <w:pStyle w:val="i"/>
      </w:pPr>
      <w:r>
        <w:lastRenderedPageBreak/>
        <w:t xml:space="preserve">4. Les flèches aiguës du puissant, avec des charbons dévorants. </w:t>
      </w:r>
    </w:p>
    <w:p w:rsidR="00CD1C2B" w:rsidRDefault="00A06746" w:rsidP="00A06746">
      <w:pPr>
        <w:pStyle w:val="i"/>
      </w:pPr>
      <w:r>
        <w:t>5. Hélas ! mon exil s</w:t>
      </w:r>
      <w:r w:rsidR="00236459">
        <w:t>’</w:t>
      </w:r>
      <w:r>
        <w:t>est prolongé. J</w:t>
      </w:r>
      <w:r w:rsidR="00236459">
        <w:t>’</w:t>
      </w:r>
      <w:r>
        <w:t xml:space="preserve">ai demeuré avec les habitants de Cédar ; </w:t>
      </w:r>
    </w:p>
    <w:p w:rsidR="00CD1C2B" w:rsidRDefault="00CD1C2B" w:rsidP="00A06746">
      <w:pPr>
        <w:pStyle w:val="i"/>
      </w:pPr>
      <w:r>
        <w:t>6.</w:t>
      </w:r>
      <w:r w:rsidR="00A06746">
        <w:t xml:space="preserve"> mon âme a été longtemps exilée. </w:t>
      </w:r>
    </w:p>
    <w:p w:rsidR="00CD1C2B" w:rsidRDefault="00A06746" w:rsidP="00A06746">
      <w:pPr>
        <w:pStyle w:val="i"/>
      </w:pPr>
      <w:r>
        <w:t>7. Avec ceux qui haïssent la paix, j</w:t>
      </w:r>
      <w:r w:rsidR="00236459">
        <w:t>’</w:t>
      </w:r>
      <w:r>
        <w:t>étais pacifique ; quand je leur parlais, ils m</w:t>
      </w:r>
      <w:r w:rsidR="00236459">
        <w:t>’</w:t>
      </w:r>
      <w:r>
        <w:t xml:space="preserve">attaquaient sans sujet. </w:t>
      </w:r>
    </w:p>
    <w:p w:rsidR="00CD1C2B" w:rsidRDefault="00B14EB9" w:rsidP="00A06746">
      <w:pPr>
        <w:pStyle w:val="i"/>
      </w:pPr>
      <w:r>
        <w:t xml:space="preserve">~ </w:t>
      </w:r>
    </w:p>
    <w:p w:rsidR="00CD1C2B" w:rsidRDefault="009D4105" w:rsidP="00976B1C">
      <w:pPr>
        <w:pStyle w:val="Titre4"/>
      </w:pPr>
      <w:r>
        <w:t>Ps 120</w:t>
      </w:r>
    </w:p>
    <w:p w:rsidR="00CD1C2B" w:rsidRDefault="009D4105" w:rsidP="009D4105">
      <w:pPr>
        <w:pStyle w:val="m1"/>
      </w:pPr>
      <w:r>
        <w:t xml:space="preserve">*ps120 </w:t>
      </w:r>
    </w:p>
    <w:p w:rsidR="00CD1C2B" w:rsidRDefault="00D9056B" w:rsidP="009D4105">
      <w:pPr>
        <w:pStyle w:val="caput"/>
      </w:pPr>
      <w:hyperlink w:anchor="ps_sum120" w:history="1">
        <w:r w:rsidR="009D4105">
          <w:rPr>
            <w:color w:val="9933FF"/>
            <w:u w:val="single"/>
          </w:rPr>
          <w:t>PSAUME CXX</w:t>
        </w:r>
      </w:hyperlink>
      <w:bookmarkStart w:id="122" w:name="ps120"/>
      <w:bookmarkEnd w:id="122"/>
      <w:r w:rsidR="009D4105">
        <w:t xml:space="preserve"> </w:t>
      </w:r>
    </w:p>
    <w:p w:rsidR="00CD1C2B" w:rsidRDefault="00A06746" w:rsidP="00A06746">
      <w:pPr>
        <w:pStyle w:val="i"/>
      </w:pPr>
      <w:r>
        <w:t xml:space="preserve">1. Cantique des degrés. </w:t>
      </w:r>
    </w:p>
    <w:p w:rsidR="00CD1C2B" w:rsidRDefault="00A06746" w:rsidP="00A06746">
      <w:pPr>
        <w:pStyle w:val="i"/>
      </w:pPr>
      <w:r>
        <w:t>J</w:t>
      </w:r>
      <w:r w:rsidR="00236459">
        <w:t>’</w:t>
      </w:r>
      <w:r>
        <w:t>ai élevé mes yeux vers les montagnes, d</w:t>
      </w:r>
      <w:r w:rsidR="00236459">
        <w:t>’</w:t>
      </w:r>
      <w:r>
        <w:t xml:space="preserve">où me viendra le secours. </w:t>
      </w:r>
    </w:p>
    <w:p w:rsidR="00CD1C2B" w:rsidRPr="00CE159A" w:rsidRDefault="00A06746" w:rsidP="00A06746">
      <w:pPr>
        <w:pStyle w:val="i"/>
      </w:pPr>
      <w:r w:rsidRPr="00CE159A">
        <w:t xml:space="preserve">2. Mon secours vient du Seigneur, qui a fait le ciel et la terre. </w:t>
      </w:r>
    </w:p>
    <w:p w:rsidR="00CD1C2B" w:rsidRPr="00CE159A" w:rsidRDefault="00A06746" w:rsidP="00A06746">
      <w:pPr>
        <w:pStyle w:val="i"/>
      </w:pPr>
      <w:r w:rsidRPr="00CE159A">
        <w:t>3. Qu</w:t>
      </w:r>
      <w:r w:rsidR="00236459">
        <w:t>’</w:t>
      </w:r>
      <w:r w:rsidRPr="00CE159A">
        <w:t>il ne permette pas que ton pied chancelle, et que celui qui te garde ne s</w:t>
      </w:r>
      <w:r w:rsidR="00236459">
        <w:t>’</w:t>
      </w:r>
      <w:r w:rsidRPr="00CE159A">
        <w:t xml:space="preserve">endorme point. </w:t>
      </w:r>
    </w:p>
    <w:p w:rsidR="00CD1C2B" w:rsidRPr="00CE159A" w:rsidRDefault="00A06746" w:rsidP="00A06746">
      <w:pPr>
        <w:pStyle w:val="i"/>
      </w:pPr>
      <w:r w:rsidRPr="00CE159A">
        <w:t xml:space="preserve">4. Non, il ne sommeille ni ne dort, celui qui garde Israël. </w:t>
      </w:r>
    </w:p>
    <w:p w:rsidR="00CD1C2B" w:rsidRDefault="008611B2" w:rsidP="00A06746">
      <w:pPr>
        <w:pStyle w:val="i"/>
      </w:pPr>
      <w:r>
        <w:t>5. Le Seigneur te garde, l</w:t>
      </w:r>
      <w:r w:rsidR="00A06746" w:rsidRPr="00CE159A">
        <w:t xml:space="preserve">e Seigneur te protège, se tenant à ta droite. </w:t>
      </w:r>
    </w:p>
    <w:p w:rsidR="00CD1C2B" w:rsidRPr="00CE159A" w:rsidRDefault="00CD1C2B" w:rsidP="00A06746">
      <w:pPr>
        <w:pStyle w:val="i"/>
      </w:pPr>
      <w:r w:rsidRPr="00CE159A">
        <w:t>6.</w:t>
      </w:r>
      <w:r w:rsidR="00A06746" w:rsidRPr="00CE159A">
        <w:t xml:space="preserve"> Pendant le jour le soleil ne te brûlera pas, ni la lune pendant la nuit. </w:t>
      </w:r>
    </w:p>
    <w:p w:rsidR="00CD1C2B" w:rsidRDefault="00A06746" w:rsidP="00A06746">
      <w:pPr>
        <w:pStyle w:val="i"/>
      </w:pPr>
      <w:r>
        <w:t xml:space="preserve">7. Le Seigneur te garde de tout mal ; que le Seigneur garde ton âme. </w:t>
      </w:r>
    </w:p>
    <w:p w:rsidR="00CD1C2B" w:rsidRDefault="00A06746" w:rsidP="00A06746">
      <w:pPr>
        <w:pStyle w:val="i"/>
      </w:pPr>
      <w:r>
        <w:t xml:space="preserve">8. Que le Seigneur garde ton entrée et ta sortie, dès maintenant et à jamais. </w:t>
      </w:r>
    </w:p>
    <w:p w:rsidR="00CD1C2B" w:rsidRDefault="00B14EB9" w:rsidP="00A06746">
      <w:pPr>
        <w:pStyle w:val="i"/>
      </w:pPr>
      <w:r>
        <w:t xml:space="preserve">~ </w:t>
      </w:r>
    </w:p>
    <w:p w:rsidR="00CD1C2B" w:rsidRDefault="009D4105" w:rsidP="009D4105">
      <w:r>
        <w:t>121 à 130</w:t>
      </w:r>
    </w:p>
    <w:p w:rsidR="00CD1C2B" w:rsidRDefault="009D4105" w:rsidP="00976B1C">
      <w:pPr>
        <w:pStyle w:val="Titre4"/>
      </w:pPr>
      <w:r>
        <w:t>Ps 121</w:t>
      </w:r>
    </w:p>
    <w:p w:rsidR="00CD1C2B" w:rsidRDefault="009D4105" w:rsidP="009D4105">
      <w:pPr>
        <w:pStyle w:val="m1"/>
      </w:pPr>
      <w:r>
        <w:t xml:space="preserve">*ps121 </w:t>
      </w:r>
    </w:p>
    <w:p w:rsidR="00CD1C2B" w:rsidRDefault="00D9056B" w:rsidP="009D4105">
      <w:pPr>
        <w:pStyle w:val="caput"/>
      </w:pPr>
      <w:hyperlink w:anchor="ps_sum121" w:history="1">
        <w:r w:rsidR="009D4105">
          <w:rPr>
            <w:color w:val="9933FF"/>
            <w:u w:val="single"/>
          </w:rPr>
          <w:t>PSAUME CXXI</w:t>
        </w:r>
      </w:hyperlink>
      <w:bookmarkStart w:id="123" w:name="ps121"/>
      <w:bookmarkEnd w:id="123"/>
      <w:r w:rsidR="009D4105">
        <w:t xml:space="preserve"> </w:t>
      </w:r>
    </w:p>
    <w:p w:rsidR="00CD1C2B" w:rsidRDefault="00A06746" w:rsidP="00A06746">
      <w:pPr>
        <w:pStyle w:val="i"/>
      </w:pPr>
      <w:r>
        <w:t xml:space="preserve">1. Cantique des degrés. </w:t>
      </w:r>
    </w:p>
    <w:p w:rsidR="00CD1C2B" w:rsidRDefault="00A06746" w:rsidP="00A06746">
      <w:pPr>
        <w:pStyle w:val="i"/>
      </w:pPr>
      <w:r>
        <w:t>Je me suis réjoui de ce qui m</w:t>
      </w:r>
      <w:r w:rsidR="00236459">
        <w:t>’</w:t>
      </w:r>
      <w:r>
        <w:t xml:space="preserve">a été </w:t>
      </w:r>
      <w:r w:rsidR="00CE159A">
        <w:t>dit</w:t>
      </w:r>
      <w:r>
        <w:t xml:space="preserve"> : Nous irons dans la maison du Seigneur. </w:t>
      </w:r>
    </w:p>
    <w:p w:rsidR="00CD1C2B" w:rsidRDefault="00A06746" w:rsidP="00A06746">
      <w:pPr>
        <w:pStyle w:val="i"/>
      </w:pPr>
      <w:r>
        <w:t xml:space="preserve">2. Nos pieds se sont arrêtés à tes portes, ô Jérusalem. </w:t>
      </w:r>
    </w:p>
    <w:p w:rsidR="00CD1C2B" w:rsidRDefault="00A06746" w:rsidP="00A06746">
      <w:pPr>
        <w:pStyle w:val="i"/>
        <w:rPr>
          <w:lang w:bidi="he-IL"/>
        </w:rPr>
      </w:pPr>
      <w:r w:rsidRPr="000B0C52">
        <w:rPr>
          <w:lang w:bidi="he-IL"/>
        </w:rPr>
        <w:t>3. Jérusalem</w:t>
      </w:r>
      <w:r>
        <w:rPr>
          <w:lang w:bidi="he-IL"/>
        </w:rPr>
        <w:t xml:space="preserve">, </w:t>
      </w:r>
      <w:r w:rsidRPr="000B0C52">
        <w:rPr>
          <w:lang w:bidi="he-IL"/>
        </w:rPr>
        <w:t xml:space="preserve">qui </w:t>
      </w:r>
      <w:r>
        <w:rPr>
          <w:lang w:bidi="he-IL"/>
        </w:rPr>
        <w:t>est</w:t>
      </w:r>
      <w:r w:rsidRPr="000B0C52">
        <w:rPr>
          <w:lang w:bidi="he-IL"/>
        </w:rPr>
        <w:t xml:space="preserve"> bâtie comme une ville</w:t>
      </w:r>
      <w:r>
        <w:rPr>
          <w:lang w:bidi="he-IL"/>
        </w:rPr>
        <w:t xml:space="preserve">, </w:t>
      </w:r>
      <w:r w:rsidRPr="000B0C52">
        <w:rPr>
          <w:lang w:bidi="he-IL"/>
        </w:rPr>
        <w:t xml:space="preserve">dont toutes les parties se tiennent ensemble. </w:t>
      </w:r>
    </w:p>
    <w:p w:rsidR="00CD1C2B" w:rsidRDefault="00A06746" w:rsidP="00A06746">
      <w:pPr>
        <w:pStyle w:val="i"/>
        <w:rPr>
          <w:lang w:bidi="he-IL"/>
        </w:rPr>
      </w:pPr>
      <w:r w:rsidRPr="000B0C52">
        <w:rPr>
          <w:lang w:bidi="he-IL"/>
        </w:rPr>
        <w:t>4. Car c</w:t>
      </w:r>
      <w:r w:rsidR="00236459">
        <w:rPr>
          <w:lang w:bidi="he-IL"/>
        </w:rPr>
        <w:t>’</w:t>
      </w:r>
      <w:r w:rsidRPr="000B0C52">
        <w:rPr>
          <w:lang w:bidi="he-IL"/>
        </w:rPr>
        <w:t>est là que montaient les tribus</w:t>
      </w:r>
      <w:r>
        <w:rPr>
          <w:lang w:bidi="he-IL"/>
        </w:rPr>
        <w:t xml:space="preserve">, </w:t>
      </w:r>
      <w:r w:rsidRPr="000B0C52">
        <w:rPr>
          <w:lang w:bidi="he-IL"/>
        </w:rPr>
        <w:t>les tribus du Seigneur</w:t>
      </w:r>
      <w:r>
        <w:rPr>
          <w:lang w:bidi="he-IL"/>
        </w:rPr>
        <w:t xml:space="preserve">, </w:t>
      </w:r>
      <w:r w:rsidRPr="000B0C52">
        <w:rPr>
          <w:lang w:bidi="he-IL"/>
        </w:rPr>
        <w:t>selon le précepte donné</w:t>
      </w:r>
      <w:r>
        <w:rPr>
          <w:lang w:bidi="he-IL"/>
        </w:rPr>
        <w:t xml:space="preserve"> à </w:t>
      </w:r>
      <w:r w:rsidRPr="000B0C52">
        <w:rPr>
          <w:lang w:bidi="he-IL"/>
        </w:rPr>
        <w:t>Israël</w:t>
      </w:r>
      <w:r>
        <w:rPr>
          <w:lang w:bidi="he-IL"/>
        </w:rPr>
        <w:t xml:space="preserve">, </w:t>
      </w:r>
      <w:r w:rsidRPr="000B0C52">
        <w:rPr>
          <w:lang w:bidi="he-IL"/>
        </w:rPr>
        <w:t xml:space="preserve">pour célébrer le nom du Seigneur. </w:t>
      </w:r>
    </w:p>
    <w:p w:rsidR="00CD1C2B" w:rsidRDefault="00A06746" w:rsidP="008611B2">
      <w:pPr>
        <w:pStyle w:val="i"/>
        <w:rPr>
          <w:lang w:bidi="he-IL"/>
        </w:rPr>
      </w:pPr>
      <w:r w:rsidRPr="000B0C52">
        <w:rPr>
          <w:lang w:bidi="he-IL"/>
        </w:rPr>
        <w:t xml:space="preserve">5. </w:t>
      </w:r>
      <w:r w:rsidR="008611B2">
        <w:rPr>
          <w:lang w:bidi="he-IL"/>
        </w:rPr>
        <w:t>Là</w:t>
      </w:r>
      <w:r w:rsidRPr="000B0C52">
        <w:rPr>
          <w:lang w:bidi="he-IL"/>
        </w:rPr>
        <w:t xml:space="preserve"> ont été établis les trônes de la justice</w:t>
      </w:r>
      <w:r>
        <w:rPr>
          <w:lang w:bidi="he-IL"/>
        </w:rPr>
        <w:t xml:space="preserve">, </w:t>
      </w:r>
      <w:r w:rsidRPr="000B0C52">
        <w:rPr>
          <w:lang w:bidi="he-IL"/>
        </w:rPr>
        <w:t xml:space="preserve">les trônes de la maison de David. </w:t>
      </w:r>
    </w:p>
    <w:p w:rsidR="00CD1C2B" w:rsidRDefault="00A06746" w:rsidP="00A06746">
      <w:pPr>
        <w:pStyle w:val="i"/>
        <w:rPr>
          <w:lang w:bidi="he-IL"/>
        </w:rPr>
      </w:pPr>
      <w:r w:rsidRPr="000B0C52">
        <w:rPr>
          <w:lang w:bidi="he-IL"/>
        </w:rPr>
        <w:t>6. Demandez des grâces de paix pour Jérusalem</w:t>
      </w:r>
      <w:r>
        <w:rPr>
          <w:lang w:bidi="he-IL"/>
        </w:rPr>
        <w:t xml:space="preserve">, </w:t>
      </w:r>
      <w:r w:rsidRPr="000B0C52">
        <w:rPr>
          <w:lang w:bidi="he-IL"/>
        </w:rPr>
        <w:t>et que ceux qui t</w:t>
      </w:r>
      <w:r w:rsidR="00236459">
        <w:rPr>
          <w:lang w:bidi="he-IL"/>
        </w:rPr>
        <w:t>’</w:t>
      </w:r>
      <w:r w:rsidRPr="000B0C52">
        <w:rPr>
          <w:lang w:bidi="he-IL"/>
        </w:rPr>
        <w:t>aiment</w:t>
      </w:r>
      <w:r>
        <w:rPr>
          <w:lang w:bidi="he-IL"/>
        </w:rPr>
        <w:t xml:space="preserve">, </w:t>
      </w:r>
      <w:r w:rsidRPr="00290B1E">
        <w:rPr>
          <w:rStyle w:val="italicus"/>
        </w:rPr>
        <w:t>ô cité sainte</w:t>
      </w:r>
      <w:r>
        <w:rPr>
          <w:lang w:bidi="he-IL"/>
        </w:rPr>
        <w:t xml:space="preserve">, </w:t>
      </w:r>
      <w:r w:rsidRPr="000B0C52">
        <w:rPr>
          <w:lang w:bidi="he-IL"/>
        </w:rPr>
        <w:t>soient dans l</w:t>
      </w:r>
      <w:r w:rsidR="00236459">
        <w:rPr>
          <w:lang w:bidi="he-IL"/>
        </w:rPr>
        <w:t>’</w:t>
      </w:r>
      <w:r w:rsidRPr="000B0C52">
        <w:rPr>
          <w:lang w:bidi="he-IL"/>
        </w:rPr>
        <w:t xml:space="preserve">abondance. </w:t>
      </w:r>
    </w:p>
    <w:p w:rsidR="00CD1C2B" w:rsidRDefault="00A06746" w:rsidP="00A06746">
      <w:pPr>
        <w:pStyle w:val="i"/>
        <w:rPr>
          <w:lang w:bidi="he-IL"/>
        </w:rPr>
      </w:pPr>
      <w:r w:rsidRPr="000B0C52">
        <w:rPr>
          <w:lang w:bidi="he-IL"/>
        </w:rPr>
        <w:t>7. Que la paix soit dans tes forteresses</w:t>
      </w:r>
      <w:r>
        <w:rPr>
          <w:lang w:bidi="he-IL"/>
        </w:rPr>
        <w:t xml:space="preserve">, </w:t>
      </w:r>
      <w:r w:rsidRPr="000B0C52">
        <w:rPr>
          <w:lang w:bidi="he-IL"/>
        </w:rPr>
        <w:t>et l</w:t>
      </w:r>
      <w:r w:rsidR="00236459">
        <w:rPr>
          <w:lang w:bidi="he-IL"/>
        </w:rPr>
        <w:t>’</w:t>
      </w:r>
      <w:r w:rsidRPr="000B0C52">
        <w:rPr>
          <w:lang w:bidi="he-IL"/>
        </w:rPr>
        <w:t xml:space="preserve">abondance dans tes tours. </w:t>
      </w:r>
    </w:p>
    <w:p w:rsidR="00CD1C2B" w:rsidRDefault="00A06746" w:rsidP="00A06746">
      <w:pPr>
        <w:pStyle w:val="i"/>
        <w:rPr>
          <w:lang w:bidi="he-IL"/>
        </w:rPr>
      </w:pPr>
      <w:r w:rsidRPr="000B0C52">
        <w:rPr>
          <w:lang w:bidi="he-IL"/>
        </w:rPr>
        <w:t>8</w:t>
      </w:r>
      <w:r w:rsidR="004E6E36">
        <w:rPr>
          <w:lang w:bidi="he-IL"/>
        </w:rPr>
        <w:t>. À Ca</w:t>
      </w:r>
      <w:r w:rsidRPr="000B0C52">
        <w:rPr>
          <w:lang w:bidi="he-IL"/>
        </w:rPr>
        <w:t>use de mes frères et de mes proches</w:t>
      </w:r>
      <w:r>
        <w:rPr>
          <w:lang w:bidi="he-IL"/>
        </w:rPr>
        <w:t xml:space="preserve">, </w:t>
      </w:r>
      <w:r w:rsidRPr="000B0C52">
        <w:rPr>
          <w:lang w:bidi="he-IL"/>
        </w:rPr>
        <w:t>j</w:t>
      </w:r>
      <w:r w:rsidR="00236459">
        <w:rPr>
          <w:lang w:bidi="he-IL"/>
        </w:rPr>
        <w:t>’</w:t>
      </w:r>
      <w:r w:rsidRPr="000B0C52">
        <w:rPr>
          <w:lang w:bidi="he-IL"/>
        </w:rPr>
        <w:t xml:space="preserve">ai demandé pour toi la paix. </w:t>
      </w:r>
    </w:p>
    <w:p w:rsidR="00CD1C2B" w:rsidRDefault="00A06746" w:rsidP="00A06746">
      <w:pPr>
        <w:pStyle w:val="i"/>
        <w:rPr>
          <w:lang w:bidi="he-IL"/>
        </w:rPr>
      </w:pPr>
      <w:r w:rsidRPr="000B0C52">
        <w:rPr>
          <w:lang w:bidi="he-IL"/>
        </w:rPr>
        <w:t>9.</w:t>
      </w:r>
      <w:r>
        <w:rPr>
          <w:lang w:bidi="he-IL"/>
        </w:rPr>
        <w:t xml:space="preserve"> À cause</w:t>
      </w:r>
      <w:r w:rsidRPr="000B0C52">
        <w:rPr>
          <w:lang w:bidi="he-IL"/>
        </w:rPr>
        <w:t xml:space="preserve"> de la maison du Seigneur notre Dieu</w:t>
      </w:r>
      <w:r>
        <w:rPr>
          <w:lang w:bidi="he-IL"/>
        </w:rPr>
        <w:t xml:space="preserve">, </w:t>
      </w:r>
      <w:r w:rsidRPr="000B0C52">
        <w:rPr>
          <w:lang w:bidi="he-IL"/>
        </w:rPr>
        <w:t>j</w:t>
      </w:r>
      <w:r w:rsidR="00236459">
        <w:rPr>
          <w:lang w:bidi="he-IL"/>
        </w:rPr>
        <w:t>’</w:t>
      </w:r>
      <w:r w:rsidRPr="000B0C52">
        <w:rPr>
          <w:lang w:bidi="he-IL"/>
        </w:rPr>
        <w:t xml:space="preserve">ai cherché pour toi le bonheur. </w:t>
      </w:r>
    </w:p>
    <w:p w:rsidR="00CD1C2B" w:rsidRDefault="00B14EB9" w:rsidP="00A06746">
      <w:pPr>
        <w:pStyle w:val="i"/>
        <w:rPr>
          <w:lang w:bidi="he-IL"/>
        </w:rPr>
      </w:pPr>
      <w:r>
        <w:rPr>
          <w:lang w:bidi="he-IL"/>
        </w:rPr>
        <w:t xml:space="preserve">~ </w:t>
      </w:r>
    </w:p>
    <w:p w:rsidR="00CD1C2B" w:rsidRDefault="009D4105" w:rsidP="00976B1C">
      <w:pPr>
        <w:pStyle w:val="Titre4"/>
      </w:pPr>
      <w:r>
        <w:t>Ps 122</w:t>
      </w:r>
    </w:p>
    <w:p w:rsidR="00CD1C2B" w:rsidRDefault="009D4105" w:rsidP="009D4105">
      <w:pPr>
        <w:pStyle w:val="m1"/>
      </w:pPr>
      <w:r>
        <w:t xml:space="preserve">*ps122 </w:t>
      </w:r>
    </w:p>
    <w:p w:rsidR="00CD1C2B" w:rsidRDefault="00D9056B" w:rsidP="009D4105">
      <w:pPr>
        <w:pStyle w:val="caput"/>
      </w:pPr>
      <w:hyperlink w:anchor="ps_sum122" w:history="1">
        <w:r w:rsidR="009D4105">
          <w:rPr>
            <w:color w:val="9933FF"/>
            <w:u w:val="single"/>
          </w:rPr>
          <w:t>PSAUME CXXII</w:t>
        </w:r>
      </w:hyperlink>
      <w:bookmarkStart w:id="124" w:name="ps122"/>
      <w:bookmarkEnd w:id="124"/>
      <w:r w:rsidR="009D4105">
        <w:t xml:space="preserve"> </w:t>
      </w:r>
    </w:p>
    <w:p w:rsidR="00CD1C2B" w:rsidRDefault="00A06746" w:rsidP="00A06746">
      <w:pPr>
        <w:pStyle w:val="i"/>
        <w:rPr>
          <w:lang w:bidi="he-IL"/>
        </w:rPr>
      </w:pPr>
      <w:r w:rsidRPr="000B0C52">
        <w:rPr>
          <w:lang w:bidi="he-IL"/>
        </w:rPr>
        <w:t xml:space="preserve">Cantique des degrés. </w:t>
      </w:r>
    </w:p>
    <w:p w:rsidR="00CD1C2B" w:rsidRDefault="00A06746" w:rsidP="00A06746">
      <w:pPr>
        <w:pStyle w:val="i"/>
        <w:rPr>
          <w:lang w:bidi="he-IL"/>
        </w:rPr>
      </w:pPr>
      <w:r w:rsidRPr="000B0C52">
        <w:rPr>
          <w:lang w:bidi="he-IL"/>
        </w:rPr>
        <w:t>1. J</w:t>
      </w:r>
      <w:r w:rsidR="00236459">
        <w:rPr>
          <w:lang w:bidi="he-IL"/>
        </w:rPr>
        <w:t>’</w:t>
      </w:r>
      <w:r w:rsidRPr="000B0C52">
        <w:rPr>
          <w:lang w:bidi="he-IL"/>
        </w:rPr>
        <w:t>ai élevé mes yeux vers vous</w:t>
      </w:r>
      <w:r>
        <w:rPr>
          <w:lang w:bidi="he-IL"/>
        </w:rPr>
        <w:t xml:space="preserve">, </w:t>
      </w:r>
      <w:r w:rsidRPr="000B0C52">
        <w:rPr>
          <w:lang w:bidi="he-IL"/>
        </w:rPr>
        <w:t xml:space="preserve">ô </w:t>
      </w:r>
      <w:r w:rsidRPr="00290B1E">
        <w:rPr>
          <w:rStyle w:val="italicus"/>
        </w:rPr>
        <w:t>Dieu</w:t>
      </w:r>
      <w:r>
        <w:rPr>
          <w:rStyle w:val="italicus"/>
        </w:rPr>
        <w:t xml:space="preserve">, </w:t>
      </w:r>
      <w:r w:rsidRPr="000B0C52">
        <w:rPr>
          <w:lang w:bidi="he-IL"/>
        </w:rPr>
        <w:t xml:space="preserve">qui habitez dans les cieux. </w:t>
      </w:r>
    </w:p>
    <w:p w:rsidR="00CD1C2B" w:rsidRDefault="00A06746" w:rsidP="00A06746">
      <w:pPr>
        <w:pStyle w:val="i"/>
        <w:rPr>
          <w:lang w:bidi="he-IL"/>
        </w:rPr>
      </w:pPr>
      <w:r w:rsidRPr="000B0C52">
        <w:rPr>
          <w:lang w:bidi="he-IL"/>
        </w:rPr>
        <w:t>2. Comme les yeux des serviteurs sont fixés sur les mains de leurs maîtres</w:t>
      </w:r>
      <w:r>
        <w:rPr>
          <w:lang w:bidi="he-IL"/>
        </w:rPr>
        <w:t xml:space="preserve">, </w:t>
      </w:r>
    </w:p>
    <w:p w:rsidR="00CD1C2B" w:rsidRDefault="00A06746" w:rsidP="00A06746">
      <w:pPr>
        <w:pStyle w:val="i"/>
        <w:rPr>
          <w:lang w:bidi="he-IL"/>
        </w:rPr>
      </w:pPr>
      <w:r w:rsidRPr="000B0C52">
        <w:rPr>
          <w:lang w:bidi="he-IL"/>
        </w:rPr>
        <w:t>et comme les yeux de a servante sont fixés sur les mains de sa maîtresse</w:t>
      </w:r>
      <w:r>
        <w:rPr>
          <w:lang w:bidi="he-IL"/>
        </w:rPr>
        <w:t xml:space="preserve">, </w:t>
      </w:r>
      <w:r w:rsidRPr="000B0C52">
        <w:rPr>
          <w:lang w:bidi="he-IL"/>
        </w:rPr>
        <w:t>ainsi nos yeux sont tournés vers le Seigneur notre Dieu</w:t>
      </w:r>
      <w:r>
        <w:rPr>
          <w:lang w:bidi="he-IL"/>
        </w:rPr>
        <w:t xml:space="preserve">, </w:t>
      </w:r>
      <w:r w:rsidRPr="000B0C52">
        <w:rPr>
          <w:lang w:bidi="he-IL"/>
        </w:rPr>
        <w:t>jusqu</w:t>
      </w:r>
      <w:r w:rsidR="00236459">
        <w:rPr>
          <w:lang w:bidi="he-IL"/>
        </w:rPr>
        <w:t>’</w:t>
      </w:r>
      <w:r w:rsidRPr="000B0C52">
        <w:rPr>
          <w:lang w:bidi="he-IL"/>
        </w:rPr>
        <w:t>à ce qu</w:t>
      </w:r>
      <w:r w:rsidR="00236459">
        <w:rPr>
          <w:lang w:bidi="he-IL"/>
        </w:rPr>
        <w:t>’</w:t>
      </w:r>
      <w:r w:rsidRPr="000B0C52">
        <w:rPr>
          <w:lang w:bidi="he-IL"/>
        </w:rPr>
        <w:t xml:space="preserve">il ait pitié de nous. </w:t>
      </w:r>
    </w:p>
    <w:p w:rsidR="00CD1C2B" w:rsidRDefault="00A06746" w:rsidP="00A06746">
      <w:pPr>
        <w:pStyle w:val="i"/>
        <w:rPr>
          <w:lang w:bidi="he-IL"/>
        </w:rPr>
      </w:pPr>
      <w:r w:rsidRPr="000B0C52">
        <w:rPr>
          <w:lang w:bidi="he-IL"/>
        </w:rPr>
        <w:t>3. Ayez pitié de nous</w:t>
      </w:r>
      <w:r>
        <w:rPr>
          <w:lang w:bidi="he-IL"/>
        </w:rPr>
        <w:t xml:space="preserve">, </w:t>
      </w:r>
      <w:r w:rsidRPr="000B0C52">
        <w:rPr>
          <w:lang w:bidi="he-IL"/>
        </w:rPr>
        <w:t>Seigneur</w:t>
      </w:r>
      <w:r>
        <w:rPr>
          <w:lang w:bidi="he-IL"/>
        </w:rPr>
        <w:t xml:space="preserve">, </w:t>
      </w:r>
      <w:r w:rsidRPr="000B0C52">
        <w:rPr>
          <w:lang w:bidi="he-IL"/>
        </w:rPr>
        <w:t>ayez pitié de nous</w:t>
      </w:r>
      <w:r>
        <w:rPr>
          <w:lang w:bidi="he-IL"/>
        </w:rPr>
        <w:t xml:space="preserve">, </w:t>
      </w:r>
      <w:r w:rsidRPr="000B0C52">
        <w:rPr>
          <w:lang w:bidi="he-IL"/>
        </w:rPr>
        <w:t xml:space="preserve">car nous sommes rassasiés de mépris ; </w:t>
      </w:r>
    </w:p>
    <w:p w:rsidR="00CD1C2B" w:rsidRDefault="00A06746" w:rsidP="00A06746">
      <w:pPr>
        <w:pStyle w:val="i"/>
        <w:rPr>
          <w:lang w:bidi="he-IL"/>
        </w:rPr>
      </w:pPr>
      <w:r w:rsidRPr="000B0C52">
        <w:rPr>
          <w:lang w:bidi="he-IL"/>
        </w:rPr>
        <w:lastRenderedPageBreak/>
        <w:t>4. car notre âme</w:t>
      </w:r>
      <w:r>
        <w:rPr>
          <w:lang w:bidi="he-IL"/>
        </w:rPr>
        <w:t xml:space="preserve">, </w:t>
      </w:r>
      <w:r w:rsidR="00DF2D32">
        <w:rPr>
          <w:lang w:bidi="he-IL"/>
        </w:rPr>
        <w:t>n</w:t>
      </w:r>
      <w:r w:rsidR="00236459">
        <w:rPr>
          <w:lang w:bidi="he-IL"/>
        </w:rPr>
        <w:t>’</w:t>
      </w:r>
      <w:r w:rsidRPr="000B0C52">
        <w:rPr>
          <w:lang w:bidi="he-IL"/>
        </w:rPr>
        <w:t>est que trop rassasiée d</w:t>
      </w:r>
      <w:r w:rsidR="00236459">
        <w:rPr>
          <w:lang w:bidi="he-IL"/>
        </w:rPr>
        <w:t>’</w:t>
      </w:r>
      <w:r w:rsidRPr="000B0C52">
        <w:rPr>
          <w:lang w:bidi="he-IL"/>
        </w:rPr>
        <w:t>être un sujet d</w:t>
      </w:r>
      <w:r w:rsidR="00236459">
        <w:rPr>
          <w:lang w:bidi="he-IL"/>
        </w:rPr>
        <w:t>’</w:t>
      </w:r>
      <w:r w:rsidRPr="000B0C52">
        <w:rPr>
          <w:lang w:bidi="he-IL"/>
        </w:rPr>
        <w:t>opprobre pour les riches</w:t>
      </w:r>
      <w:r>
        <w:rPr>
          <w:lang w:bidi="he-IL"/>
        </w:rPr>
        <w:t xml:space="preserve">, </w:t>
      </w:r>
      <w:r w:rsidRPr="000B0C52">
        <w:rPr>
          <w:lang w:bidi="he-IL"/>
        </w:rPr>
        <w:t xml:space="preserve">et de mépris pour les superbes. </w:t>
      </w:r>
    </w:p>
    <w:p w:rsidR="00CD1C2B" w:rsidRDefault="00B14EB9" w:rsidP="00A06746">
      <w:pPr>
        <w:pStyle w:val="i"/>
        <w:rPr>
          <w:lang w:bidi="he-IL"/>
        </w:rPr>
      </w:pPr>
      <w:r>
        <w:rPr>
          <w:lang w:bidi="he-IL"/>
        </w:rPr>
        <w:t xml:space="preserve">~ </w:t>
      </w:r>
    </w:p>
    <w:p w:rsidR="00CD1C2B" w:rsidRDefault="009D4105" w:rsidP="00976B1C">
      <w:pPr>
        <w:pStyle w:val="Titre4"/>
      </w:pPr>
      <w:r>
        <w:t>Ps 123</w:t>
      </w:r>
    </w:p>
    <w:p w:rsidR="00CD1C2B" w:rsidRDefault="009D4105" w:rsidP="009D4105">
      <w:pPr>
        <w:pStyle w:val="m1"/>
      </w:pPr>
      <w:r>
        <w:t xml:space="preserve">*ps123 </w:t>
      </w:r>
    </w:p>
    <w:p w:rsidR="00CD1C2B" w:rsidRDefault="00D9056B" w:rsidP="009D4105">
      <w:pPr>
        <w:pStyle w:val="caput"/>
      </w:pPr>
      <w:hyperlink w:anchor="ps_sum123" w:history="1">
        <w:r w:rsidR="009D4105">
          <w:rPr>
            <w:color w:val="9933FF"/>
            <w:u w:val="single"/>
          </w:rPr>
          <w:t>PSAUME CXXIII</w:t>
        </w:r>
      </w:hyperlink>
      <w:bookmarkStart w:id="125" w:name="ps123"/>
      <w:bookmarkEnd w:id="125"/>
      <w:r w:rsidR="009D4105">
        <w:t xml:space="preserve"> </w:t>
      </w:r>
    </w:p>
    <w:p w:rsidR="00DF2D32" w:rsidRDefault="00A06746" w:rsidP="00A06746">
      <w:pPr>
        <w:pStyle w:val="i"/>
        <w:rPr>
          <w:lang w:bidi="he-IL"/>
        </w:rPr>
      </w:pPr>
      <w:r w:rsidRPr="000B0C52">
        <w:rPr>
          <w:lang w:bidi="he-IL"/>
        </w:rPr>
        <w:t xml:space="preserve">1. Cantique des degrés. </w:t>
      </w:r>
    </w:p>
    <w:p w:rsidR="00CD1C2B" w:rsidRDefault="00A06746" w:rsidP="00A06746">
      <w:pPr>
        <w:pStyle w:val="i"/>
        <w:rPr>
          <w:lang w:bidi="he-IL"/>
        </w:rPr>
      </w:pPr>
      <w:r w:rsidRPr="000B0C52">
        <w:rPr>
          <w:lang w:bidi="he-IL"/>
        </w:rPr>
        <w:t>Si le Seigneur n</w:t>
      </w:r>
      <w:r w:rsidR="00236459">
        <w:rPr>
          <w:lang w:bidi="he-IL"/>
        </w:rPr>
        <w:t>’</w:t>
      </w:r>
      <w:r w:rsidRPr="000B0C52">
        <w:rPr>
          <w:lang w:bidi="he-IL"/>
        </w:rPr>
        <w:t>avait été avec nous</w:t>
      </w:r>
      <w:r>
        <w:rPr>
          <w:lang w:bidi="he-IL"/>
        </w:rPr>
        <w:t xml:space="preserve">, </w:t>
      </w:r>
      <w:r w:rsidRPr="000B0C52">
        <w:rPr>
          <w:lang w:bidi="he-IL"/>
        </w:rPr>
        <w:t>qu</w:t>
      </w:r>
      <w:r w:rsidR="00236459">
        <w:rPr>
          <w:lang w:bidi="he-IL"/>
        </w:rPr>
        <w:t>’</w:t>
      </w:r>
      <w:r w:rsidRPr="000B0C52">
        <w:rPr>
          <w:lang w:bidi="he-IL"/>
        </w:rPr>
        <w:t>Israël maintenant le dise</w:t>
      </w:r>
      <w:r>
        <w:rPr>
          <w:lang w:bidi="he-IL"/>
        </w:rPr>
        <w:t xml:space="preserve">, </w:t>
      </w:r>
    </w:p>
    <w:p w:rsidR="00CD1C2B" w:rsidRDefault="00A06746" w:rsidP="00A06746">
      <w:pPr>
        <w:pStyle w:val="i"/>
      </w:pPr>
      <w:r>
        <w:t>2. si le Seigneur n</w:t>
      </w:r>
      <w:r w:rsidR="00236459">
        <w:t>’</w:t>
      </w:r>
      <w:r>
        <w:t>avait été avec nous, lorsque les hommes s</w:t>
      </w:r>
      <w:r w:rsidR="00236459">
        <w:t>’</w:t>
      </w:r>
      <w:r>
        <w:t xml:space="preserve">élevaient contre nous, </w:t>
      </w:r>
    </w:p>
    <w:p w:rsidR="00CD1C2B" w:rsidRDefault="00A06746" w:rsidP="00A06746">
      <w:pPr>
        <w:pStyle w:val="i"/>
      </w:pPr>
      <w:r>
        <w:t xml:space="preserve">3. ils auraient pu nous dévorer tout vivants ; </w:t>
      </w:r>
    </w:p>
    <w:p w:rsidR="00CD1C2B" w:rsidRDefault="00A06746" w:rsidP="00A06746">
      <w:pPr>
        <w:pStyle w:val="i"/>
      </w:pPr>
      <w:r>
        <w:t>lorsque leur fureur s</w:t>
      </w:r>
      <w:r w:rsidR="00236459">
        <w:t>’</w:t>
      </w:r>
      <w:r>
        <w:t xml:space="preserve">est irritée contre nous, </w:t>
      </w:r>
    </w:p>
    <w:p w:rsidR="00CD1C2B" w:rsidRDefault="00A06746" w:rsidP="00A06746">
      <w:pPr>
        <w:pStyle w:val="i"/>
      </w:pPr>
      <w:r>
        <w:t xml:space="preserve">4. les eaux auraient pu nous engloutir. </w:t>
      </w:r>
    </w:p>
    <w:p w:rsidR="00CD1C2B" w:rsidRDefault="00A06746" w:rsidP="00A06746">
      <w:pPr>
        <w:pStyle w:val="i"/>
      </w:pPr>
      <w:r>
        <w:t xml:space="preserve">5. Notre âme a traversé le torrent ; mais notre âme aurait pu pénétrer dans une eau infranchissable. </w:t>
      </w:r>
    </w:p>
    <w:p w:rsidR="00CD1C2B" w:rsidRDefault="00A06746" w:rsidP="00A06746">
      <w:pPr>
        <w:pStyle w:val="i"/>
      </w:pPr>
      <w:r>
        <w:t xml:space="preserve">6. Béni soit le Seigneur, qui ne nous a point donnés en proie à leurs dents. </w:t>
      </w:r>
    </w:p>
    <w:p w:rsidR="00CD1C2B" w:rsidRDefault="00A06746" w:rsidP="00A06746">
      <w:pPr>
        <w:pStyle w:val="i"/>
      </w:pPr>
      <w:r>
        <w:t>7. Notre âme s</w:t>
      </w:r>
      <w:r w:rsidR="00236459">
        <w:t>’</w:t>
      </w:r>
      <w:r>
        <w:t xml:space="preserve">est échappée, comme un passereau, du filet des chasseurs ; le filet a été brisé, et nous avons été délivrés. </w:t>
      </w:r>
    </w:p>
    <w:p w:rsidR="00CD1C2B" w:rsidRDefault="00A06746" w:rsidP="00A06746">
      <w:pPr>
        <w:pStyle w:val="i"/>
      </w:pPr>
      <w:r>
        <w:t xml:space="preserve">8. Notre secours est dans le nom du Seigneur, qui a fait le ciel et la terre. </w:t>
      </w:r>
    </w:p>
    <w:p w:rsidR="00CD1C2B" w:rsidRDefault="00B14EB9" w:rsidP="00A06746">
      <w:pPr>
        <w:pStyle w:val="i"/>
      </w:pPr>
      <w:r>
        <w:t xml:space="preserve">~ </w:t>
      </w:r>
    </w:p>
    <w:p w:rsidR="00CD1C2B" w:rsidRDefault="009D4105" w:rsidP="00976B1C">
      <w:pPr>
        <w:pStyle w:val="Titre4"/>
      </w:pPr>
      <w:r>
        <w:t>Ps 124</w:t>
      </w:r>
    </w:p>
    <w:p w:rsidR="00CD1C2B" w:rsidRDefault="009D4105" w:rsidP="009D4105">
      <w:pPr>
        <w:pStyle w:val="m1"/>
      </w:pPr>
      <w:r>
        <w:t xml:space="preserve">*ps124 </w:t>
      </w:r>
    </w:p>
    <w:p w:rsidR="00CD1C2B" w:rsidRDefault="00D9056B" w:rsidP="009D4105">
      <w:pPr>
        <w:pStyle w:val="caput"/>
      </w:pPr>
      <w:hyperlink w:anchor="ps_sum124" w:history="1">
        <w:r w:rsidR="009D4105">
          <w:rPr>
            <w:color w:val="9933FF"/>
            <w:u w:val="single"/>
          </w:rPr>
          <w:t>PSAUME CXXIV</w:t>
        </w:r>
      </w:hyperlink>
      <w:bookmarkStart w:id="126" w:name="ps124"/>
      <w:bookmarkEnd w:id="126"/>
      <w:r w:rsidR="009D4105">
        <w:t xml:space="preserve"> </w:t>
      </w:r>
    </w:p>
    <w:p w:rsidR="00CD1C2B" w:rsidRDefault="00A06746" w:rsidP="00A06746">
      <w:pPr>
        <w:pStyle w:val="i"/>
      </w:pPr>
      <w:r>
        <w:t xml:space="preserve">1. Cantique des degrés. </w:t>
      </w:r>
    </w:p>
    <w:p w:rsidR="00CD1C2B" w:rsidRDefault="00A06746" w:rsidP="00A06746">
      <w:pPr>
        <w:pStyle w:val="i"/>
      </w:pPr>
      <w:r>
        <w:t xml:space="preserve">Ceux qui se confient dans le Seigneur sont comme la montagne de Sion. Il ne sera jamais ébranlé, celui qui habite </w:t>
      </w:r>
    </w:p>
    <w:p w:rsidR="00CD1C2B" w:rsidRDefault="00A06746" w:rsidP="00A06746">
      <w:pPr>
        <w:pStyle w:val="i"/>
      </w:pPr>
      <w:r>
        <w:t xml:space="preserve">2. dans Jérusalem. </w:t>
      </w:r>
    </w:p>
    <w:p w:rsidR="00CD1C2B" w:rsidRDefault="00A06746" w:rsidP="00A06746">
      <w:pPr>
        <w:pStyle w:val="i"/>
      </w:pPr>
      <w:r>
        <w:t>Des montagnes sont autour d</w:t>
      </w:r>
      <w:r w:rsidR="00236459">
        <w:t>’</w:t>
      </w:r>
      <w:r>
        <w:t xml:space="preserve">elle ; et le Seigneur est autour de son peuple, dès maintenant et à jamais. </w:t>
      </w:r>
    </w:p>
    <w:p w:rsidR="00CD1C2B" w:rsidRDefault="00A06746" w:rsidP="00A06746">
      <w:pPr>
        <w:pStyle w:val="i"/>
      </w:pPr>
      <w:r>
        <w:t>3. Car le Seigneur ne laissera pas toujours la verge des pécheurs sur l</w:t>
      </w:r>
      <w:r w:rsidR="00236459">
        <w:t>’</w:t>
      </w:r>
      <w:r>
        <w:t>héritage des justes, de peur que les justes n</w:t>
      </w:r>
      <w:r w:rsidR="00236459">
        <w:t>’</w:t>
      </w:r>
      <w:r>
        <w:t>étendent leurs mains vers l</w:t>
      </w:r>
      <w:r w:rsidR="00236459">
        <w:t>’</w:t>
      </w:r>
      <w:r>
        <w:t xml:space="preserve">iniquité. </w:t>
      </w:r>
    </w:p>
    <w:p w:rsidR="00CD1C2B" w:rsidRDefault="00A06746" w:rsidP="00A06746">
      <w:pPr>
        <w:pStyle w:val="i"/>
      </w:pPr>
      <w:r>
        <w:t xml:space="preserve">4. Faites du bien aux bons, Seigneur, et à ceux dont le cœur est droit. </w:t>
      </w:r>
    </w:p>
    <w:p w:rsidR="00CD1C2B" w:rsidRDefault="00A06746" w:rsidP="00A06746">
      <w:pPr>
        <w:pStyle w:val="i"/>
      </w:pPr>
      <w:r>
        <w:t>5. Quant à ceux qui se détournent en des voies tortueuses, le Seigneur les emmènera avec ceux qui commettent l</w:t>
      </w:r>
      <w:r w:rsidR="00236459">
        <w:t>’</w:t>
      </w:r>
      <w:r>
        <w:t xml:space="preserve">iniquité. Que la paix soit sur Israël ! </w:t>
      </w:r>
    </w:p>
    <w:p w:rsidR="00CD1C2B" w:rsidRDefault="00B14EB9" w:rsidP="00A06746">
      <w:pPr>
        <w:pStyle w:val="i"/>
      </w:pPr>
      <w:r>
        <w:t xml:space="preserve">~ </w:t>
      </w:r>
    </w:p>
    <w:p w:rsidR="00CD1C2B" w:rsidRDefault="009D4105" w:rsidP="00976B1C">
      <w:pPr>
        <w:pStyle w:val="Titre4"/>
      </w:pPr>
      <w:r>
        <w:t>Ps 125</w:t>
      </w:r>
    </w:p>
    <w:p w:rsidR="00CD1C2B" w:rsidRDefault="009D4105" w:rsidP="009D4105">
      <w:pPr>
        <w:pStyle w:val="m1"/>
      </w:pPr>
      <w:r>
        <w:t xml:space="preserve">*ps125 </w:t>
      </w:r>
    </w:p>
    <w:p w:rsidR="00CD1C2B" w:rsidRDefault="00D9056B" w:rsidP="009D4105">
      <w:pPr>
        <w:pStyle w:val="caput"/>
      </w:pPr>
      <w:hyperlink w:anchor="ps_sum125" w:history="1">
        <w:r w:rsidR="009D4105">
          <w:rPr>
            <w:color w:val="9933FF"/>
            <w:u w:val="single"/>
          </w:rPr>
          <w:t>PSAUME CXXV</w:t>
        </w:r>
      </w:hyperlink>
      <w:bookmarkStart w:id="127" w:name="ps125"/>
      <w:bookmarkEnd w:id="127"/>
      <w:r w:rsidR="009D4105">
        <w:t xml:space="preserve"> </w:t>
      </w:r>
    </w:p>
    <w:p w:rsidR="00CD1C2B" w:rsidRDefault="00A06746" w:rsidP="00A06746">
      <w:pPr>
        <w:pStyle w:val="i"/>
      </w:pPr>
      <w:r>
        <w:t xml:space="preserve">1. Cantique des degrés. </w:t>
      </w:r>
    </w:p>
    <w:p w:rsidR="00CD1C2B" w:rsidRDefault="00A06746" w:rsidP="00A06746">
      <w:pPr>
        <w:pStyle w:val="i"/>
      </w:pPr>
      <w:r>
        <w:t xml:space="preserve">Quand le Seigneur ramena les captifs de Sion, nous fûmes tout à fait consolés. </w:t>
      </w:r>
    </w:p>
    <w:p w:rsidR="00CD1C2B" w:rsidRDefault="00A06746" w:rsidP="00A06746">
      <w:pPr>
        <w:pStyle w:val="i"/>
      </w:pPr>
      <w:r>
        <w:t>2. Alors notre bouche fut remplie</w:t>
      </w:r>
      <w:r w:rsidRPr="004D5811">
        <w:rPr>
          <w:rStyle w:val="italicus"/>
        </w:rPr>
        <w:t xml:space="preserve"> de chants</w:t>
      </w:r>
      <w:r>
        <w:t xml:space="preserve"> de joie, et notre langue</w:t>
      </w:r>
      <w:r w:rsidRPr="004D5811">
        <w:rPr>
          <w:rStyle w:val="italicus"/>
        </w:rPr>
        <w:t xml:space="preserve"> de </w:t>
      </w:r>
      <w:r w:rsidR="00CE159A">
        <w:rPr>
          <w:rStyle w:val="italicus"/>
        </w:rPr>
        <w:t>c</w:t>
      </w:r>
      <w:r w:rsidR="00CE159A" w:rsidRPr="004D5811">
        <w:rPr>
          <w:rStyle w:val="italicus"/>
        </w:rPr>
        <w:t>ris</w:t>
      </w:r>
      <w:r w:rsidRPr="004D5811">
        <w:rPr>
          <w:rStyle w:val="italicus"/>
        </w:rPr>
        <w:t xml:space="preserve"> </w:t>
      </w:r>
      <w:r>
        <w:t>d</w:t>
      </w:r>
      <w:r w:rsidR="00236459">
        <w:t>’</w:t>
      </w:r>
      <w:r>
        <w:t xml:space="preserve">allégresse. </w:t>
      </w:r>
    </w:p>
    <w:p w:rsidR="00CD1C2B" w:rsidRDefault="00A06746" w:rsidP="00A06746">
      <w:pPr>
        <w:pStyle w:val="i"/>
      </w:pPr>
      <w:r>
        <w:t xml:space="preserve">Alors on disait parmi les nations : Le Seigneur a fait de grandes choses pour eux. </w:t>
      </w:r>
    </w:p>
    <w:p w:rsidR="00CD1C2B" w:rsidRDefault="00A06746" w:rsidP="00A06746">
      <w:pPr>
        <w:pStyle w:val="i"/>
      </w:pPr>
      <w:r>
        <w:t xml:space="preserve">3. Le Seigneur a fait pour nous de grandes choses ; nous en avons été remplis de joie. </w:t>
      </w:r>
    </w:p>
    <w:p w:rsidR="00CD1C2B" w:rsidRDefault="00A06746" w:rsidP="00A06746">
      <w:pPr>
        <w:pStyle w:val="i"/>
      </w:pPr>
      <w:r>
        <w:t xml:space="preserve">4. Ramenez, Seigneur, nos captifs, comme un torrent dans le pays du midi. </w:t>
      </w:r>
    </w:p>
    <w:p w:rsidR="00CD1C2B" w:rsidRDefault="00A06746" w:rsidP="00A06746">
      <w:pPr>
        <w:pStyle w:val="i"/>
      </w:pPr>
      <w:r>
        <w:t>5. Ceux qui sèment dans les larmes moissonneront dans l</w:t>
      </w:r>
      <w:r w:rsidR="00236459">
        <w:t>’</w:t>
      </w:r>
      <w:r>
        <w:t xml:space="preserve">allégresse. </w:t>
      </w:r>
    </w:p>
    <w:p w:rsidR="00CD1C2B" w:rsidRDefault="00A06746" w:rsidP="00A06746">
      <w:pPr>
        <w:pStyle w:val="i"/>
      </w:pPr>
      <w:r>
        <w:t>6. Ils allaient et venaient en pleurant, tandis qu</w:t>
      </w:r>
      <w:r w:rsidR="00236459">
        <w:t>’</w:t>
      </w:r>
      <w:r>
        <w:t xml:space="preserve">ils jetaient leurs semences. </w:t>
      </w:r>
    </w:p>
    <w:p w:rsidR="00CD1C2B" w:rsidRDefault="00A06746" w:rsidP="00A06746">
      <w:pPr>
        <w:pStyle w:val="i"/>
      </w:pPr>
      <w:r>
        <w:t xml:space="preserve">Mais ils reviendront avec allégresse, chargés de leurs gerbes. </w:t>
      </w:r>
    </w:p>
    <w:p w:rsidR="00CD1C2B" w:rsidRDefault="00B14EB9" w:rsidP="00A06746">
      <w:pPr>
        <w:pStyle w:val="i"/>
      </w:pPr>
      <w:r>
        <w:t xml:space="preserve">~ </w:t>
      </w:r>
    </w:p>
    <w:p w:rsidR="00CD1C2B" w:rsidRDefault="009D4105" w:rsidP="00976B1C">
      <w:pPr>
        <w:pStyle w:val="Titre4"/>
      </w:pPr>
      <w:r>
        <w:lastRenderedPageBreak/>
        <w:t>Ps 126</w:t>
      </w:r>
    </w:p>
    <w:p w:rsidR="00CD1C2B" w:rsidRDefault="009D4105" w:rsidP="009D4105">
      <w:pPr>
        <w:pStyle w:val="m1"/>
      </w:pPr>
      <w:r>
        <w:t xml:space="preserve">*ps126 </w:t>
      </w:r>
    </w:p>
    <w:p w:rsidR="00CD1C2B" w:rsidRDefault="00D9056B" w:rsidP="009D4105">
      <w:pPr>
        <w:pStyle w:val="caput"/>
      </w:pPr>
      <w:hyperlink w:anchor="ps_sum126" w:history="1">
        <w:r w:rsidR="009D4105">
          <w:rPr>
            <w:color w:val="9933FF"/>
            <w:u w:val="single"/>
          </w:rPr>
          <w:t>PSAUME CXXVI</w:t>
        </w:r>
      </w:hyperlink>
      <w:bookmarkStart w:id="128" w:name="ps126"/>
      <w:bookmarkEnd w:id="128"/>
      <w:r w:rsidR="009D4105">
        <w:t xml:space="preserve"> </w:t>
      </w:r>
    </w:p>
    <w:p w:rsidR="00CD1C2B" w:rsidRDefault="00A06746" w:rsidP="00A06746">
      <w:pPr>
        <w:pStyle w:val="i"/>
      </w:pPr>
      <w:r>
        <w:t xml:space="preserve">1. Cantique des degrés, de Salomon. </w:t>
      </w:r>
    </w:p>
    <w:p w:rsidR="00CD1C2B" w:rsidRDefault="00A06746" w:rsidP="00A06746">
      <w:pPr>
        <w:pStyle w:val="i"/>
      </w:pPr>
      <w:r>
        <w:t>Si le Seigneur ne bâtit la maison, c</w:t>
      </w:r>
      <w:r w:rsidR="00236459">
        <w:t>’</w:t>
      </w:r>
      <w:r>
        <w:t xml:space="preserve">est en vain que travaillent ceux qui la bâtissent. </w:t>
      </w:r>
    </w:p>
    <w:p w:rsidR="00CD1C2B" w:rsidRDefault="00A06746" w:rsidP="00A06746">
      <w:pPr>
        <w:pStyle w:val="i"/>
      </w:pPr>
      <w:r>
        <w:t>Si le Seigneur ne garde la cité, c</w:t>
      </w:r>
      <w:r w:rsidR="00236459">
        <w:t>’</w:t>
      </w:r>
      <w:r>
        <w:t xml:space="preserve">est en vain que veille celui qui la garde. </w:t>
      </w:r>
    </w:p>
    <w:p w:rsidR="00CD1C2B" w:rsidRDefault="00645BED" w:rsidP="00A06746">
      <w:pPr>
        <w:pStyle w:val="i"/>
      </w:pPr>
      <w:r>
        <w:t>2</w:t>
      </w:r>
      <w:r w:rsidR="00A06746">
        <w:t>. C</w:t>
      </w:r>
      <w:r w:rsidR="00236459">
        <w:t>’</w:t>
      </w:r>
      <w:r w:rsidR="00A06746">
        <w:t xml:space="preserve">est en vain que vous vous levez avant le jour. Levez-vous après vous </w:t>
      </w:r>
      <w:r w:rsidR="00CE159A">
        <w:t>être</w:t>
      </w:r>
      <w:r w:rsidR="00A06746">
        <w:t xml:space="preserve"> reposés vous qui mangez le pain de la douleur, </w:t>
      </w:r>
    </w:p>
    <w:p w:rsidR="00CD1C2B" w:rsidRDefault="00A06746" w:rsidP="00A06746">
      <w:pPr>
        <w:pStyle w:val="i"/>
      </w:pPr>
      <w:r>
        <w:t>car c</w:t>
      </w:r>
      <w:r w:rsidR="00236459">
        <w:t>’</w:t>
      </w:r>
      <w:r>
        <w:t xml:space="preserve">est Dieu qui donne le sommeil à ses </w:t>
      </w:r>
      <w:r w:rsidR="00CE159A">
        <w:t>bien-aimés</w:t>
      </w:r>
      <w:r>
        <w:t xml:space="preserve">. </w:t>
      </w:r>
    </w:p>
    <w:p w:rsidR="00CD1C2B" w:rsidRDefault="00A06746" w:rsidP="00A06746">
      <w:pPr>
        <w:pStyle w:val="i"/>
      </w:pPr>
      <w:r>
        <w:t>3. C</w:t>
      </w:r>
      <w:r w:rsidR="00236459">
        <w:t>’</w:t>
      </w:r>
      <w:r>
        <w:t xml:space="preserve">est un héritage du Seigneur que des enfants ; le fruit des entrailles est une récompense. </w:t>
      </w:r>
    </w:p>
    <w:p w:rsidR="00CD1C2B" w:rsidRDefault="00A06746" w:rsidP="00A06746">
      <w:pPr>
        <w:pStyle w:val="i"/>
      </w:pPr>
      <w:r>
        <w:t>4. Comme les flèches dans la main d</w:t>
      </w:r>
      <w:r w:rsidR="00236459">
        <w:t>’</w:t>
      </w:r>
      <w:r>
        <w:t xml:space="preserve">un homme vaillant, ainsi sont les fils des hommes opprimés. </w:t>
      </w:r>
    </w:p>
    <w:p w:rsidR="00CD1C2B" w:rsidRDefault="00A06746" w:rsidP="00A06746">
      <w:pPr>
        <w:pStyle w:val="i"/>
      </w:pPr>
      <w:r>
        <w:t>5. Heureux l</w:t>
      </w:r>
      <w:r w:rsidR="00236459">
        <w:t>’</w:t>
      </w:r>
      <w:r>
        <w:t>homme qui en a rempli son désir. Il ne sera point confondu lorsqu</w:t>
      </w:r>
      <w:r w:rsidR="00236459">
        <w:t>’</w:t>
      </w:r>
      <w:r>
        <w:t>il parlera à ses ennemis à la porte</w:t>
      </w:r>
      <w:r w:rsidRPr="004D5811">
        <w:rPr>
          <w:rStyle w:val="italicus"/>
        </w:rPr>
        <w:t xml:space="preserve"> de la ville.</w:t>
      </w:r>
      <w:r>
        <w:t xml:space="preserve"> </w:t>
      </w:r>
    </w:p>
    <w:p w:rsidR="00CD1C2B" w:rsidRDefault="00B14EB9" w:rsidP="00A06746">
      <w:pPr>
        <w:pStyle w:val="i"/>
      </w:pPr>
      <w:r>
        <w:t xml:space="preserve">~ </w:t>
      </w:r>
    </w:p>
    <w:p w:rsidR="00CD1C2B" w:rsidRDefault="009D4105" w:rsidP="00976B1C">
      <w:pPr>
        <w:pStyle w:val="Titre4"/>
      </w:pPr>
      <w:r>
        <w:t>Ps 127</w:t>
      </w:r>
    </w:p>
    <w:p w:rsidR="00CD1C2B" w:rsidRDefault="009D4105" w:rsidP="009D4105">
      <w:pPr>
        <w:pStyle w:val="m1"/>
      </w:pPr>
      <w:r>
        <w:t xml:space="preserve">*ps127 </w:t>
      </w:r>
    </w:p>
    <w:p w:rsidR="00CD1C2B" w:rsidRDefault="00D9056B" w:rsidP="009D4105">
      <w:pPr>
        <w:pStyle w:val="caput"/>
      </w:pPr>
      <w:hyperlink w:anchor="ps_sum127" w:history="1">
        <w:r w:rsidR="009D4105">
          <w:rPr>
            <w:color w:val="9933FF"/>
            <w:u w:val="single"/>
          </w:rPr>
          <w:t>PSAUME CXXVII</w:t>
        </w:r>
      </w:hyperlink>
      <w:bookmarkStart w:id="129" w:name="ps127"/>
      <w:bookmarkEnd w:id="129"/>
      <w:r w:rsidR="009D4105">
        <w:t xml:space="preserve"> </w:t>
      </w:r>
    </w:p>
    <w:p w:rsidR="00CD1C2B" w:rsidRDefault="00A06746" w:rsidP="00A06746">
      <w:pPr>
        <w:pStyle w:val="i"/>
      </w:pPr>
      <w:r>
        <w:t xml:space="preserve">1. Cantique des degrés. </w:t>
      </w:r>
    </w:p>
    <w:p w:rsidR="00CD1C2B" w:rsidRDefault="00A06746" w:rsidP="00A06746">
      <w:pPr>
        <w:pStyle w:val="i"/>
      </w:pPr>
      <w:r>
        <w:t xml:space="preserve">Heureux tous ceux qui craignent le Seigneur, et qui marchent dans ses voies. </w:t>
      </w:r>
    </w:p>
    <w:p w:rsidR="00CD1C2B" w:rsidRDefault="00A06746" w:rsidP="000710DE">
      <w:pPr>
        <w:pStyle w:val="i"/>
      </w:pPr>
      <w:r>
        <w:t>2. Parce que tu te nourriras des travaux d</w:t>
      </w:r>
      <w:r w:rsidR="000710DE">
        <w:t>e</w:t>
      </w:r>
      <w:r>
        <w:t xml:space="preserve"> tes mains, tu es heureux et tu prospéreras. </w:t>
      </w:r>
    </w:p>
    <w:p w:rsidR="00CD1C2B" w:rsidRDefault="00A06746" w:rsidP="00A06746">
      <w:pPr>
        <w:pStyle w:val="i"/>
      </w:pPr>
      <w:r>
        <w:t>3. Ta femme sera comme une vigne féconde dans l</w:t>
      </w:r>
      <w:r w:rsidR="00236459">
        <w:t>’</w:t>
      </w:r>
      <w:r>
        <w:t xml:space="preserve">intérieur de ta maison. </w:t>
      </w:r>
    </w:p>
    <w:p w:rsidR="00CD1C2B" w:rsidRDefault="00A06746" w:rsidP="00A06746">
      <w:pPr>
        <w:pStyle w:val="i"/>
      </w:pPr>
      <w:r>
        <w:t>Tes enfants seront autour de ta table comme de jeunes plants d</w:t>
      </w:r>
      <w:r w:rsidR="00236459">
        <w:t>’</w:t>
      </w:r>
      <w:r>
        <w:t xml:space="preserve">olivier. </w:t>
      </w:r>
    </w:p>
    <w:p w:rsidR="00CD1C2B" w:rsidRDefault="00A06746" w:rsidP="00A06746">
      <w:pPr>
        <w:pStyle w:val="i"/>
      </w:pPr>
      <w:r>
        <w:t>4. C</w:t>
      </w:r>
      <w:r w:rsidR="00236459">
        <w:t>’</w:t>
      </w:r>
      <w:r>
        <w:t>est ainsi que sera béni l</w:t>
      </w:r>
      <w:r w:rsidR="00236459">
        <w:t>’</w:t>
      </w:r>
      <w:r>
        <w:t xml:space="preserve">homme qui craint le Seigneur. </w:t>
      </w:r>
    </w:p>
    <w:p w:rsidR="00CD1C2B" w:rsidRDefault="00A06746" w:rsidP="00A06746">
      <w:pPr>
        <w:pStyle w:val="i"/>
      </w:pPr>
      <w:r>
        <w:t xml:space="preserve">5. Que le Seigneur te bénisse de Sion, et puisses-tu voir la prospérité de Jérusalem tous les jours de la vie ! </w:t>
      </w:r>
    </w:p>
    <w:p w:rsidR="00CD1C2B" w:rsidRDefault="00A06746" w:rsidP="00A06746">
      <w:pPr>
        <w:pStyle w:val="i"/>
      </w:pPr>
      <w:r>
        <w:t xml:space="preserve">6. Et puisses-tu voir les enfants de tes enfants, et la paix en Israël ! </w:t>
      </w:r>
    </w:p>
    <w:p w:rsidR="00CD1C2B" w:rsidRDefault="00B14EB9" w:rsidP="00A06746">
      <w:pPr>
        <w:pStyle w:val="i"/>
      </w:pPr>
      <w:r>
        <w:t xml:space="preserve">~ </w:t>
      </w:r>
    </w:p>
    <w:p w:rsidR="00CD1C2B" w:rsidRDefault="009D4105" w:rsidP="00976B1C">
      <w:pPr>
        <w:pStyle w:val="Titre4"/>
      </w:pPr>
      <w:r>
        <w:t>Ps 128</w:t>
      </w:r>
    </w:p>
    <w:p w:rsidR="00CD1C2B" w:rsidRDefault="009D4105" w:rsidP="009D4105">
      <w:pPr>
        <w:pStyle w:val="m1"/>
      </w:pPr>
      <w:r>
        <w:t xml:space="preserve">*ps128 </w:t>
      </w:r>
    </w:p>
    <w:p w:rsidR="00CD1C2B" w:rsidRDefault="00D9056B" w:rsidP="009D4105">
      <w:pPr>
        <w:pStyle w:val="caput"/>
      </w:pPr>
      <w:hyperlink w:anchor="ps_sum128" w:history="1">
        <w:r w:rsidR="009D4105">
          <w:rPr>
            <w:color w:val="9933FF"/>
            <w:u w:val="single"/>
          </w:rPr>
          <w:t>PSAUME CXXVIII</w:t>
        </w:r>
      </w:hyperlink>
      <w:bookmarkStart w:id="130" w:name="ps128"/>
      <w:bookmarkEnd w:id="130"/>
      <w:r w:rsidR="009D4105">
        <w:t xml:space="preserve"> </w:t>
      </w:r>
    </w:p>
    <w:p w:rsidR="00CD1C2B" w:rsidRDefault="00A06746" w:rsidP="00A06746">
      <w:pPr>
        <w:pStyle w:val="i"/>
      </w:pPr>
      <w:r>
        <w:t xml:space="preserve">1. Cantique des degrés. </w:t>
      </w:r>
    </w:p>
    <w:p w:rsidR="00CD1C2B" w:rsidRDefault="00A06746" w:rsidP="00A06746">
      <w:pPr>
        <w:pStyle w:val="i"/>
      </w:pPr>
      <w:r>
        <w:t>Ils m</w:t>
      </w:r>
      <w:r w:rsidR="00236459">
        <w:t>’</w:t>
      </w:r>
      <w:r>
        <w:t>ont, souvent attaqué depuis ma jeunesse, qu</w:t>
      </w:r>
      <w:r w:rsidR="00236459">
        <w:t>’</w:t>
      </w:r>
      <w:r>
        <w:t xml:space="preserve">Israël le dise maintenant ; </w:t>
      </w:r>
    </w:p>
    <w:p w:rsidR="00CD1C2B" w:rsidRDefault="00A06746" w:rsidP="00A06746">
      <w:pPr>
        <w:pStyle w:val="i"/>
      </w:pPr>
      <w:r>
        <w:t>2. ils m</w:t>
      </w:r>
      <w:r w:rsidR="00236459">
        <w:t>’</w:t>
      </w:r>
      <w:r>
        <w:t>ont souvent attaqué depuis ma jeunesse, mais ils n</w:t>
      </w:r>
      <w:r w:rsidR="00236459">
        <w:t>’</w:t>
      </w:r>
      <w:r>
        <w:t xml:space="preserve">ont pas prévalu contre moi. </w:t>
      </w:r>
    </w:p>
    <w:p w:rsidR="00CD1C2B" w:rsidRDefault="00A06746" w:rsidP="00A06746">
      <w:pPr>
        <w:pStyle w:val="i"/>
      </w:pPr>
      <w:r>
        <w:t>3. Les pécheurs ont travaillé sur mon dos ; ils m</w:t>
      </w:r>
      <w:r w:rsidR="00236459">
        <w:t>’</w:t>
      </w:r>
      <w:r>
        <w:t xml:space="preserve">ont fait sentir longtemps leur injustice. </w:t>
      </w:r>
    </w:p>
    <w:p w:rsidR="00CD1C2B" w:rsidRDefault="00A06746" w:rsidP="00A06746">
      <w:pPr>
        <w:pStyle w:val="i"/>
      </w:pPr>
      <w:r>
        <w:t xml:space="preserve">4. Le Seigneur est juste, il tranchera la tête des pécheurs. </w:t>
      </w:r>
    </w:p>
    <w:p w:rsidR="00CD1C2B" w:rsidRDefault="00A06746" w:rsidP="00A06746">
      <w:pPr>
        <w:pStyle w:val="i"/>
      </w:pPr>
      <w:r>
        <w:t>5. Qu</w:t>
      </w:r>
      <w:r w:rsidR="00236459">
        <w:t>’</w:t>
      </w:r>
      <w:r>
        <w:t>ils soient confondus et qu</w:t>
      </w:r>
      <w:r w:rsidR="00236459">
        <w:t>’</w:t>
      </w:r>
      <w:r>
        <w:t xml:space="preserve">ils reculent en arrière, tous ceux qui haïssent Sion. </w:t>
      </w:r>
    </w:p>
    <w:p w:rsidR="00CD1C2B" w:rsidRDefault="00A06746" w:rsidP="00A06746">
      <w:pPr>
        <w:pStyle w:val="i"/>
      </w:pPr>
      <w:r>
        <w:t>6. Qu</w:t>
      </w:r>
      <w:r w:rsidR="00236459">
        <w:t>’</w:t>
      </w:r>
      <w:r>
        <w:t>ils deviennent comme l</w:t>
      </w:r>
      <w:r w:rsidR="00236459">
        <w:t>’</w:t>
      </w:r>
      <w:r>
        <w:t>herbe des toits, qui se sèche avant qu</w:t>
      </w:r>
      <w:r w:rsidR="00236459">
        <w:t>’</w:t>
      </w:r>
      <w:r>
        <w:t>on l</w:t>
      </w:r>
      <w:r w:rsidR="00236459">
        <w:t>’</w:t>
      </w:r>
      <w:r>
        <w:t xml:space="preserve">arrache ; </w:t>
      </w:r>
    </w:p>
    <w:p w:rsidR="00CD1C2B" w:rsidRDefault="00A06746" w:rsidP="00A06746">
      <w:pPr>
        <w:pStyle w:val="i"/>
      </w:pPr>
      <w:r>
        <w:t>7. le moissonneur n</w:t>
      </w:r>
      <w:r w:rsidR="00236459">
        <w:t>’</w:t>
      </w:r>
      <w:r>
        <w:t xml:space="preserve">en remplit pas sa main, et celui qui ramasse les gerbes </w:t>
      </w:r>
      <w:r w:rsidRPr="004D5811">
        <w:rPr>
          <w:rStyle w:val="italicus"/>
        </w:rPr>
        <w:t>n</w:t>
      </w:r>
      <w:r w:rsidR="00236459">
        <w:rPr>
          <w:rStyle w:val="italicus"/>
        </w:rPr>
        <w:t>’</w:t>
      </w:r>
      <w:r w:rsidRPr="004D5811">
        <w:rPr>
          <w:rStyle w:val="italicus"/>
        </w:rPr>
        <w:t>en remplit pas</w:t>
      </w:r>
      <w:r>
        <w:t xml:space="preserve"> son sein. </w:t>
      </w:r>
    </w:p>
    <w:p w:rsidR="00CD1C2B" w:rsidRDefault="00A06746" w:rsidP="00A06746">
      <w:pPr>
        <w:pStyle w:val="i"/>
      </w:pPr>
      <w:r>
        <w:t>8. Et les passants n</w:t>
      </w:r>
      <w:r w:rsidR="00236459">
        <w:t>’</w:t>
      </w:r>
      <w:r>
        <w:t xml:space="preserve">ont point dit : Que la bénédiction du Seigneur soit sur nous. Nous vous bénissons au nom du Seigneur. </w:t>
      </w:r>
    </w:p>
    <w:p w:rsidR="00CD1C2B" w:rsidRDefault="00B14EB9" w:rsidP="00A06746">
      <w:pPr>
        <w:pStyle w:val="i"/>
      </w:pPr>
      <w:r>
        <w:t xml:space="preserve">~ </w:t>
      </w:r>
    </w:p>
    <w:p w:rsidR="00CD1C2B" w:rsidRDefault="009D4105" w:rsidP="00976B1C">
      <w:pPr>
        <w:pStyle w:val="Titre4"/>
      </w:pPr>
      <w:r>
        <w:t>Ps 129</w:t>
      </w:r>
    </w:p>
    <w:p w:rsidR="00CD1C2B" w:rsidRDefault="009D4105" w:rsidP="009D4105">
      <w:pPr>
        <w:pStyle w:val="m1"/>
      </w:pPr>
      <w:r>
        <w:t xml:space="preserve">*ps129 </w:t>
      </w:r>
    </w:p>
    <w:p w:rsidR="00CD1C2B" w:rsidRDefault="00D9056B" w:rsidP="009D4105">
      <w:pPr>
        <w:pStyle w:val="caput"/>
      </w:pPr>
      <w:hyperlink w:anchor="ps_sum129" w:history="1">
        <w:r w:rsidR="009D4105">
          <w:rPr>
            <w:color w:val="9933FF"/>
            <w:u w:val="single"/>
          </w:rPr>
          <w:t>PSAUME CXXIX</w:t>
        </w:r>
      </w:hyperlink>
      <w:bookmarkStart w:id="131" w:name="ps129"/>
      <w:bookmarkEnd w:id="131"/>
      <w:r w:rsidR="009D4105">
        <w:t xml:space="preserve"> </w:t>
      </w:r>
    </w:p>
    <w:p w:rsidR="00CD1C2B" w:rsidRDefault="00A06746" w:rsidP="00A06746">
      <w:pPr>
        <w:pStyle w:val="i"/>
      </w:pPr>
      <w:r>
        <w:t xml:space="preserve">1. Cantique des degrés. </w:t>
      </w:r>
    </w:p>
    <w:p w:rsidR="00CD1C2B" w:rsidRDefault="00A06746" w:rsidP="00A06746">
      <w:pPr>
        <w:pStyle w:val="i"/>
      </w:pPr>
      <w:r>
        <w:lastRenderedPageBreak/>
        <w:t xml:space="preserve">Du fond des abîmes je crie vers vous, Seigneur ; </w:t>
      </w:r>
    </w:p>
    <w:p w:rsidR="00CD1C2B" w:rsidRDefault="00A06746" w:rsidP="00A06746">
      <w:pPr>
        <w:pStyle w:val="i"/>
      </w:pPr>
      <w:r>
        <w:t xml:space="preserve">2. Seigneur, exaucez ma voix. </w:t>
      </w:r>
    </w:p>
    <w:p w:rsidR="00CD1C2B" w:rsidRDefault="00A06746" w:rsidP="00A06746">
      <w:pPr>
        <w:pStyle w:val="i"/>
      </w:pPr>
      <w:r>
        <w:t xml:space="preserve">Que vos oreilles soient attentives à la voix de ma supplication. </w:t>
      </w:r>
    </w:p>
    <w:p w:rsidR="00CD1C2B" w:rsidRDefault="00A06746" w:rsidP="00A06746">
      <w:pPr>
        <w:pStyle w:val="i"/>
      </w:pPr>
      <w:r>
        <w:t>3. Si vous examinez nos iniquités, Seigneur, Seigneur, qui subsistera</w:t>
      </w:r>
      <w:r w:rsidRPr="004D5811">
        <w:rPr>
          <w:rStyle w:val="italicus"/>
        </w:rPr>
        <w:t xml:space="preserve"> devant vous ?</w:t>
      </w:r>
      <w:r>
        <w:t xml:space="preserve"> </w:t>
      </w:r>
    </w:p>
    <w:p w:rsidR="00CD1C2B" w:rsidRDefault="00A06746" w:rsidP="00A06746">
      <w:pPr>
        <w:pStyle w:val="i"/>
      </w:pPr>
      <w:r>
        <w:t>4. Mais auprès de vous est la miséricorde, et à cause de votre loi j</w:t>
      </w:r>
      <w:r w:rsidR="00236459">
        <w:t>’</w:t>
      </w:r>
      <w:r>
        <w:t xml:space="preserve">ai espéré en vous. </w:t>
      </w:r>
    </w:p>
    <w:p w:rsidR="00CD1C2B" w:rsidRDefault="00A06746" w:rsidP="00A06746">
      <w:pPr>
        <w:pStyle w:val="i"/>
      </w:pPr>
      <w:r>
        <w:t>Mon âme s</w:t>
      </w:r>
      <w:r w:rsidR="00236459">
        <w:t>’</w:t>
      </w:r>
      <w:r>
        <w:t xml:space="preserve">est soutenue par sa parole ; </w:t>
      </w:r>
    </w:p>
    <w:p w:rsidR="00CD1C2B" w:rsidRDefault="00A06746" w:rsidP="00A06746">
      <w:pPr>
        <w:pStyle w:val="i"/>
      </w:pPr>
      <w:r>
        <w:t xml:space="preserve">5. mon âme a espéré au Seigneur. </w:t>
      </w:r>
    </w:p>
    <w:p w:rsidR="00CD1C2B" w:rsidRDefault="00A06746" w:rsidP="00A06746">
      <w:pPr>
        <w:pStyle w:val="i"/>
      </w:pPr>
      <w:r>
        <w:t>6. Depuis la veille du matin jusqu</w:t>
      </w:r>
      <w:r w:rsidR="00236459">
        <w:t>’</w:t>
      </w:r>
      <w:r>
        <w:t>à la nuit, qu</w:t>
      </w:r>
      <w:r w:rsidR="00236459">
        <w:t>’</w:t>
      </w:r>
      <w:r>
        <w:t xml:space="preserve">Israël espère au Seigneur ; </w:t>
      </w:r>
    </w:p>
    <w:p w:rsidR="00CD1C2B" w:rsidRDefault="00A06746" w:rsidP="00A06746">
      <w:pPr>
        <w:pStyle w:val="i"/>
      </w:pPr>
      <w:r>
        <w:t xml:space="preserve">7. car auprès du Seigneur est la miséricorde, et on trouve en lui une rédemption abondante. </w:t>
      </w:r>
    </w:p>
    <w:p w:rsidR="00CD1C2B" w:rsidRDefault="00A06746" w:rsidP="00A06746">
      <w:pPr>
        <w:pStyle w:val="i"/>
      </w:pPr>
      <w:r>
        <w:t xml:space="preserve">8. Il rachètera lui-même Israël de toutes ses iniquités. </w:t>
      </w:r>
    </w:p>
    <w:p w:rsidR="00CD1C2B" w:rsidRDefault="00B14EB9" w:rsidP="00A06746">
      <w:pPr>
        <w:pStyle w:val="i"/>
      </w:pPr>
      <w:r>
        <w:t xml:space="preserve">~ </w:t>
      </w:r>
    </w:p>
    <w:p w:rsidR="00CD1C2B" w:rsidRDefault="009D4105" w:rsidP="00976B1C">
      <w:pPr>
        <w:pStyle w:val="Titre4"/>
      </w:pPr>
      <w:r>
        <w:t>Ps 130</w:t>
      </w:r>
    </w:p>
    <w:p w:rsidR="00CD1C2B" w:rsidRDefault="009D4105" w:rsidP="009D4105">
      <w:pPr>
        <w:pStyle w:val="m1"/>
      </w:pPr>
      <w:r>
        <w:t xml:space="preserve">*ps130 </w:t>
      </w:r>
    </w:p>
    <w:p w:rsidR="00CD1C2B" w:rsidRDefault="00D9056B" w:rsidP="009D4105">
      <w:pPr>
        <w:pStyle w:val="caput"/>
      </w:pPr>
      <w:hyperlink w:anchor="ps_sum130" w:history="1">
        <w:r w:rsidR="009D4105">
          <w:rPr>
            <w:color w:val="9933FF"/>
            <w:u w:val="single"/>
          </w:rPr>
          <w:t>PSAUME CXXX</w:t>
        </w:r>
      </w:hyperlink>
      <w:bookmarkStart w:id="132" w:name="ps130"/>
      <w:bookmarkEnd w:id="132"/>
      <w:r w:rsidR="009D4105">
        <w:t xml:space="preserve"> </w:t>
      </w:r>
    </w:p>
    <w:p w:rsidR="00CD1C2B" w:rsidRDefault="00A06746" w:rsidP="00A06746">
      <w:pPr>
        <w:pStyle w:val="i"/>
      </w:pPr>
      <w:r>
        <w:t xml:space="preserve">1. Cantique des degrés, de David. </w:t>
      </w:r>
    </w:p>
    <w:p w:rsidR="00CD1C2B" w:rsidRDefault="00A06746" w:rsidP="00A06746">
      <w:pPr>
        <w:pStyle w:val="i"/>
      </w:pPr>
      <w:r>
        <w:t>Seigneur, mon cœur ne s</w:t>
      </w:r>
      <w:r w:rsidR="00236459">
        <w:t>’</w:t>
      </w:r>
      <w:r>
        <w:t xml:space="preserve">est pas enorgueilli, et mes yeux ne se sont point élevés. </w:t>
      </w:r>
    </w:p>
    <w:p w:rsidR="00CD1C2B" w:rsidRDefault="00A06746" w:rsidP="00A06746">
      <w:pPr>
        <w:pStyle w:val="i"/>
      </w:pPr>
      <w:r>
        <w:t>Je n</w:t>
      </w:r>
      <w:r w:rsidR="00236459">
        <w:t>’</w:t>
      </w:r>
      <w:r>
        <w:t xml:space="preserve">ai pas non plus recherché de grandes choses, ni ce qui est placé au-dessus de moi. </w:t>
      </w:r>
    </w:p>
    <w:p w:rsidR="00CD1C2B" w:rsidRDefault="00A06746" w:rsidP="00A06746">
      <w:pPr>
        <w:pStyle w:val="i"/>
      </w:pPr>
      <w:r>
        <w:t>2. Si je n</w:t>
      </w:r>
      <w:r w:rsidR="00236459">
        <w:t>’</w:t>
      </w:r>
      <w:r>
        <w:t>avais pas d</w:t>
      </w:r>
      <w:r w:rsidR="00236459">
        <w:t>’</w:t>
      </w:r>
      <w:r>
        <w:t>humbles sentiments, et si au contraire j</w:t>
      </w:r>
      <w:r w:rsidR="00236459">
        <w:t>’</w:t>
      </w:r>
      <w:r>
        <w:t xml:space="preserve">ai élevé mon âme, </w:t>
      </w:r>
    </w:p>
    <w:p w:rsidR="00CD1C2B" w:rsidRDefault="00A06746" w:rsidP="00A06746">
      <w:pPr>
        <w:pStyle w:val="i"/>
      </w:pPr>
      <w:r>
        <w:t>que mon âme soit traitée comme l</w:t>
      </w:r>
      <w:r w:rsidR="00236459">
        <w:t>’</w:t>
      </w:r>
      <w:r>
        <w:t xml:space="preserve">enfant que sa mère a sevré. </w:t>
      </w:r>
    </w:p>
    <w:p w:rsidR="00CD1C2B" w:rsidRDefault="00A06746" w:rsidP="00A06746">
      <w:pPr>
        <w:pStyle w:val="i"/>
      </w:pPr>
      <w:r>
        <w:t>3. Qu</w:t>
      </w:r>
      <w:r w:rsidR="00236459">
        <w:t>’</w:t>
      </w:r>
      <w:r>
        <w:t xml:space="preserve">Israël espère au Seigneur, dès maintenant et dans tous les siècles. </w:t>
      </w:r>
    </w:p>
    <w:p w:rsidR="00CD1C2B" w:rsidRDefault="00B14EB9" w:rsidP="00A06746">
      <w:pPr>
        <w:pStyle w:val="i"/>
      </w:pPr>
      <w:r>
        <w:t xml:space="preserve">~ </w:t>
      </w:r>
    </w:p>
    <w:p w:rsidR="00CD1C2B" w:rsidRDefault="009D4105" w:rsidP="009D4105">
      <w:r>
        <w:t>131 à 140</w:t>
      </w:r>
    </w:p>
    <w:p w:rsidR="00CD1C2B" w:rsidRDefault="009D4105" w:rsidP="00976B1C">
      <w:pPr>
        <w:pStyle w:val="Titre4"/>
      </w:pPr>
      <w:r>
        <w:t>Ps 131</w:t>
      </w:r>
    </w:p>
    <w:p w:rsidR="00CD1C2B" w:rsidRDefault="009D4105" w:rsidP="009D4105">
      <w:pPr>
        <w:pStyle w:val="m1"/>
      </w:pPr>
      <w:r>
        <w:t xml:space="preserve">*ps131 </w:t>
      </w:r>
    </w:p>
    <w:p w:rsidR="00CD1C2B" w:rsidRDefault="00D9056B" w:rsidP="009D4105">
      <w:pPr>
        <w:pStyle w:val="caput"/>
      </w:pPr>
      <w:hyperlink w:anchor="ps_sum131" w:history="1">
        <w:r w:rsidR="009D4105">
          <w:rPr>
            <w:color w:val="9933FF"/>
            <w:u w:val="single"/>
          </w:rPr>
          <w:t>PSAUME CXXXI</w:t>
        </w:r>
      </w:hyperlink>
      <w:bookmarkStart w:id="133" w:name="ps131"/>
      <w:bookmarkEnd w:id="133"/>
      <w:r w:rsidR="009D4105">
        <w:t xml:space="preserve"> </w:t>
      </w:r>
    </w:p>
    <w:p w:rsidR="00CD1C2B" w:rsidRDefault="00A06746" w:rsidP="00A06746">
      <w:pPr>
        <w:pStyle w:val="i"/>
      </w:pPr>
      <w:r>
        <w:t xml:space="preserve">1. Cantique des degrés. </w:t>
      </w:r>
    </w:p>
    <w:p w:rsidR="00CD1C2B" w:rsidRDefault="00A06746" w:rsidP="00A06746">
      <w:pPr>
        <w:pStyle w:val="i"/>
      </w:pPr>
      <w:r>
        <w:t xml:space="preserve">Souvenez-vous Seigneur, </w:t>
      </w:r>
      <w:r w:rsidR="00CD4FFA">
        <w:t>de</w:t>
      </w:r>
      <w:r>
        <w:t xml:space="preserve"> David et de toute sa douceur. </w:t>
      </w:r>
    </w:p>
    <w:p w:rsidR="00CD1C2B" w:rsidRDefault="00A06746" w:rsidP="00A06746">
      <w:pPr>
        <w:pStyle w:val="i"/>
      </w:pPr>
      <w:r>
        <w:t xml:space="preserve">2. </w:t>
      </w:r>
      <w:r w:rsidRPr="004D5811">
        <w:rPr>
          <w:rStyle w:val="italicus"/>
        </w:rPr>
        <w:t>Souvenez-vous</w:t>
      </w:r>
      <w:r>
        <w:t xml:space="preserve"> qu</w:t>
      </w:r>
      <w:r w:rsidR="00236459">
        <w:t>’</w:t>
      </w:r>
      <w:r>
        <w:t xml:space="preserve">il </w:t>
      </w:r>
      <w:r w:rsidR="0039428D">
        <w:t>a fa</w:t>
      </w:r>
      <w:r>
        <w:t xml:space="preserve">it ce serment au Seigneur, ce vœu au Dieu de Jacob : </w:t>
      </w:r>
    </w:p>
    <w:p w:rsidR="00CD1C2B" w:rsidRDefault="00A06746" w:rsidP="00A06746">
      <w:pPr>
        <w:pStyle w:val="i"/>
      </w:pPr>
      <w:r>
        <w:t>3. Je n</w:t>
      </w:r>
      <w:r w:rsidR="00236459">
        <w:t>’</w:t>
      </w:r>
      <w:r>
        <w:t xml:space="preserve">entrerai pas dans </w:t>
      </w:r>
      <w:r w:rsidR="00CE159A">
        <w:t>ma</w:t>
      </w:r>
      <w:r>
        <w:t xml:space="preserve"> maison, et ne monterai pas sur ma couche, </w:t>
      </w:r>
    </w:p>
    <w:p w:rsidR="00CD1C2B" w:rsidRDefault="0039428D" w:rsidP="00C67D7F">
      <w:pPr>
        <w:pStyle w:val="i"/>
      </w:pPr>
      <w:r>
        <w:t>4</w:t>
      </w:r>
      <w:r w:rsidR="00A06746">
        <w:t>. je n</w:t>
      </w:r>
      <w:r w:rsidR="00236459">
        <w:t>’</w:t>
      </w:r>
      <w:r w:rsidR="00A06746">
        <w:t xml:space="preserve">accorderai pas de sommeil à </w:t>
      </w:r>
      <w:r w:rsidR="00C67D7F">
        <w:t>mes</w:t>
      </w:r>
      <w:r w:rsidR="00A06746">
        <w:t xml:space="preserve"> yeux, ni d</w:t>
      </w:r>
      <w:r w:rsidR="00236459">
        <w:t>’</w:t>
      </w:r>
      <w:r w:rsidR="00A06746">
        <w:t xml:space="preserve">assoupissement à mes paupières, </w:t>
      </w:r>
    </w:p>
    <w:p w:rsidR="00CD1C2B" w:rsidRDefault="0039428D" w:rsidP="0039428D">
      <w:pPr>
        <w:pStyle w:val="i"/>
      </w:pPr>
      <w:r>
        <w:t>5</w:t>
      </w:r>
      <w:r w:rsidR="00A06746">
        <w:t>. ni de repos à mes tempes, jusqu</w:t>
      </w:r>
      <w:r w:rsidR="00236459">
        <w:t>’</w:t>
      </w:r>
      <w:r w:rsidR="00A06746">
        <w:t xml:space="preserve">à ce que je trouve un lieu pour le Seigneur, un tabernacle pour le Dieu de Jacob. </w:t>
      </w:r>
    </w:p>
    <w:p w:rsidR="00CD1C2B" w:rsidRDefault="00A06746" w:rsidP="00A06746">
      <w:pPr>
        <w:pStyle w:val="i"/>
      </w:pPr>
      <w:r>
        <w:t>6. Nous avons entendu dire que l</w:t>
      </w:r>
      <w:r w:rsidR="00236459">
        <w:t>’</w:t>
      </w:r>
      <w:r>
        <w:t>arche était à Ephrata ; nous l</w:t>
      </w:r>
      <w:r w:rsidR="00236459">
        <w:t>’</w:t>
      </w:r>
      <w:r>
        <w:t xml:space="preserve">avons trouvée dans les champs de la forêt. </w:t>
      </w:r>
    </w:p>
    <w:p w:rsidR="00CD1C2B" w:rsidRDefault="00A06746" w:rsidP="00A06746">
      <w:pPr>
        <w:pStyle w:val="i"/>
      </w:pPr>
      <w:r>
        <w:t>7. Nous entrerons dans son tabernacle ; nous l</w:t>
      </w:r>
      <w:r w:rsidR="00236459">
        <w:t>’</w:t>
      </w:r>
      <w:r>
        <w:t xml:space="preserve">adorerons au lieu où il a posé ses pieds. </w:t>
      </w:r>
    </w:p>
    <w:p w:rsidR="00CD1C2B" w:rsidRDefault="00CE159A" w:rsidP="0039428D">
      <w:pPr>
        <w:pStyle w:val="i"/>
      </w:pPr>
      <w:r>
        <w:t>8. Levez</w:t>
      </w:r>
      <w:r w:rsidR="00A06746">
        <w:t>-vou</w:t>
      </w:r>
      <w:r w:rsidR="0039428D">
        <w:t>s, Seigneur, pour entrer dans vot</w:t>
      </w:r>
      <w:r w:rsidR="00A06746">
        <w:t>re repos, vous et l</w:t>
      </w:r>
      <w:r w:rsidR="00236459">
        <w:t>’</w:t>
      </w:r>
      <w:r w:rsidR="00A06746">
        <w:t xml:space="preserve">arche </w:t>
      </w:r>
      <w:r>
        <w:t>d</w:t>
      </w:r>
      <w:r w:rsidR="00A06746">
        <w:t xml:space="preserve">e votre sainteté. </w:t>
      </w:r>
    </w:p>
    <w:p w:rsidR="00CD1C2B" w:rsidRDefault="00A06746" w:rsidP="00A06746">
      <w:pPr>
        <w:pStyle w:val="i"/>
      </w:pPr>
      <w:r>
        <w:t xml:space="preserve">9 Que vos prêtres soient revêtus de justice, et que vos saints tressaillent de joie. </w:t>
      </w:r>
    </w:p>
    <w:p w:rsidR="00CD1C2B" w:rsidRDefault="00A06746" w:rsidP="00A06746">
      <w:pPr>
        <w:pStyle w:val="i"/>
      </w:pPr>
      <w:r>
        <w:t xml:space="preserve">10. En considération de David votre </w:t>
      </w:r>
      <w:r w:rsidR="00CE159A">
        <w:t>serviteur</w:t>
      </w:r>
      <w:r>
        <w:t xml:space="preserve">, ne repoussez pas la face de votre Christ. </w:t>
      </w:r>
    </w:p>
    <w:p w:rsidR="00CD1C2B" w:rsidRDefault="00A06746" w:rsidP="00A06746">
      <w:pPr>
        <w:pStyle w:val="i"/>
      </w:pPr>
      <w:r>
        <w:t>11. Le Seigneur a fait à David un serment véridique, et il ne le trompera point : J</w:t>
      </w:r>
      <w:r w:rsidR="00236459">
        <w:t>’</w:t>
      </w:r>
      <w:r>
        <w:t xml:space="preserve">établirai sur ton trône le fruit de ton sein. </w:t>
      </w:r>
    </w:p>
    <w:p w:rsidR="00CD1C2B" w:rsidRDefault="00A06746" w:rsidP="00A06746">
      <w:pPr>
        <w:pStyle w:val="i"/>
      </w:pPr>
      <w:r>
        <w:t xml:space="preserve">12. Si tes </w:t>
      </w:r>
      <w:r w:rsidR="00C41A64">
        <w:t>fils</w:t>
      </w:r>
      <w:r>
        <w:t xml:space="preserve"> gardent mon alliance et les préceptes que je leur enseignerai, </w:t>
      </w:r>
    </w:p>
    <w:p w:rsidR="00CD1C2B" w:rsidRDefault="00A06746" w:rsidP="00A06746">
      <w:pPr>
        <w:pStyle w:val="i"/>
      </w:pPr>
      <w:r>
        <w:t xml:space="preserve">à tout jamais aussi leurs enfants seront assis sur ton trône. </w:t>
      </w:r>
    </w:p>
    <w:p w:rsidR="00CD1C2B" w:rsidRDefault="00A06746" w:rsidP="00A06746">
      <w:pPr>
        <w:pStyle w:val="i"/>
      </w:pPr>
      <w:r>
        <w:t>13. Car le Seigneur a choisi Sion, il l</w:t>
      </w:r>
      <w:r w:rsidR="00236459">
        <w:t>’</w:t>
      </w:r>
      <w:r>
        <w:t xml:space="preserve">a choisie pour sa demeure. </w:t>
      </w:r>
    </w:p>
    <w:p w:rsidR="00CD1C2B" w:rsidRDefault="00A06746" w:rsidP="00A06746">
      <w:pPr>
        <w:pStyle w:val="i"/>
      </w:pPr>
      <w:r>
        <w:t>14. C</w:t>
      </w:r>
      <w:r w:rsidR="00236459">
        <w:t>’</w:t>
      </w:r>
      <w:r>
        <w:t>est là pour toujours le lieu de mon repos ; j</w:t>
      </w:r>
      <w:r w:rsidR="00236459">
        <w:t>’</w:t>
      </w:r>
      <w:r>
        <w:t>y habiterai, car je l</w:t>
      </w:r>
      <w:r w:rsidR="00236459">
        <w:t>’</w:t>
      </w:r>
      <w:r>
        <w:t xml:space="preserve">ai choisie. </w:t>
      </w:r>
    </w:p>
    <w:p w:rsidR="00CD1C2B" w:rsidRDefault="00A06746" w:rsidP="00A06746">
      <w:pPr>
        <w:pStyle w:val="i"/>
      </w:pPr>
      <w:r>
        <w:t xml:space="preserve">15. Je donnerai à sa veuve une bénédiction abondante ; je rassasierai de pain ses pauvres. </w:t>
      </w:r>
    </w:p>
    <w:p w:rsidR="00CD1C2B" w:rsidRDefault="00A06746" w:rsidP="00C81BE6">
      <w:pPr>
        <w:pStyle w:val="i"/>
      </w:pPr>
      <w:r>
        <w:t xml:space="preserve">16. Je revêtirai ses prêtres </w:t>
      </w:r>
      <w:r w:rsidR="00C81BE6">
        <w:t>d</w:t>
      </w:r>
      <w:r>
        <w:t xml:space="preserve">e salut, et ses saints seront ravis de joie. </w:t>
      </w:r>
    </w:p>
    <w:p w:rsidR="00CD1C2B" w:rsidRDefault="00A06746" w:rsidP="00A06746">
      <w:pPr>
        <w:pStyle w:val="i"/>
      </w:pPr>
      <w:r>
        <w:t>17. Là je ferai paraître la puissance de David ; j</w:t>
      </w:r>
      <w:r w:rsidR="00236459">
        <w:t>’</w:t>
      </w:r>
      <w:r>
        <w:t xml:space="preserve">ai préparé une lampe pour mon Christ. </w:t>
      </w:r>
    </w:p>
    <w:p w:rsidR="00CD1C2B" w:rsidRDefault="00A06746" w:rsidP="00A06746">
      <w:pPr>
        <w:pStyle w:val="i"/>
      </w:pPr>
      <w:r>
        <w:lastRenderedPageBreak/>
        <w:t xml:space="preserve">18. Je couvrirai ses ennemis de confusion ; mais ma sainteté fleurira sur lui. </w:t>
      </w:r>
    </w:p>
    <w:p w:rsidR="00CD1C2B" w:rsidRDefault="00B14EB9" w:rsidP="00A06746">
      <w:pPr>
        <w:pStyle w:val="i"/>
      </w:pPr>
      <w:r>
        <w:t xml:space="preserve">~ </w:t>
      </w:r>
    </w:p>
    <w:p w:rsidR="00CD1C2B" w:rsidRDefault="009D4105" w:rsidP="00976B1C">
      <w:pPr>
        <w:pStyle w:val="Titre4"/>
      </w:pPr>
      <w:r>
        <w:t>Ps 132</w:t>
      </w:r>
    </w:p>
    <w:p w:rsidR="00CD1C2B" w:rsidRDefault="009D4105" w:rsidP="009D4105">
      <w:pPr>
        <w:pStyle w:val="m1"/>
      </w:pPr>
      <w:r>
        <w:t xml:space="preserve">*ps132 </w:t>
      </w:r>
    </w:p>
    <w:p w:rsidR="00CD1C2B" w:rsidRDefault="00D9056B" w:rsidP="009D4105">
      <w:pPr>
        <w:pStyle w:val="caput"/>
      </w:pPr>
      <w:hyperlink w:anchor="ps_sum132" w:history="1">
        <w:r w:rsidR="009D4105">
          <w:rPr>
            <w:color w:val="9933FF"/>
            <w:u w:val="single"/>
          </w:rPr>
          <w:t>PSAUME CXXXII</w:t>
        </w:r>
      </w:hyperlink>
      <w:bookmarkStart w:id="134" w:name="ps132"/>
      <w:bookmarkEnd w:id="134"/>
      <w:r w:rsidR="009D4105">
        <w:t xml:space="preserve"> </w:t>
      </w:r>
    </w:p>
    <w:p w:rsidR="007D1226" w:rsidRDefault="00A06746" w:rsidP="007D1226">
      <w:pPr>
        <w:pStyle w:val="i"/>
      </w:pPr>
      <w:r>
        <w:t xml:space="preserve">1. Cantique des degrés, de David. </w:t>
      </w:r>
    </w:p>
    <w:p w:rsidR="00CD1C2B" w:rsidRDefault="00A06746" w:rsidP="007D1226">
      <w:pPr>
        <w:pStyle w:val="i"/>
      </w:pPr>
      <w:r>
        <w:t>Ah ! qu</w:t>
      </w:r>
      <w:r w:rsidR="00236459">
        <w:t>’</w:t>
      </w:r>
      <w:r>
        <w:t>il est bon et agréable pour des frères d</w:t>
      </w:r>
      <w:r w:rsidR="00236459">
        <w:t>’</w:t>
      </w:r>
      <w:r>
        <w:t xml:space="preserve">habiter ensemble ! </w:t>
      </w:r>
    </w:p>
    <w:p w:rsidR="00CD1C2B" w:rsidRDefault="00A06746" w:rsidP="007D1226">
      <w:pPr>
        <w:pStyle w:val="i"/>
      </w:pPr>
      <w:r>
        <w:t>2. C</w:t>
      </w:r>
      <w:r w:rsidR="00236459">
        <w:t>’</w:t>
      </w:r>
      <w:r>
        <w:t>est comme le parfum répandu sur la tête, qui descend sur la barbe, la barbe d</w:t>
      </w:r>
      <w:r w:rsidR="00236459">
        <w:t>’</w:t>
      </w:r>
      <w:r>
        <w:t xml:space="preserve">Aaron ; </w:t>
      </w:r>
    </w:p>
    <w:p w:rsidR="00CD1C2B" w:rsidRDefault="00A06746" w:rsidP="00A06746">
      <w:pPr>
        <w:pStyle w:val="i"/>
      </w:pPr>
      <w:r>
        <w:t xml:space="preserve">qui descend sur le bord de son vêtement. </w:t>
      </w:r>
    </w:p>
    <w:p w:rsidR="00CD1C2B" w:rsidRDefault="00A06746" w:rsidP="00A06746">
      <w:pPr>
        <w:pStyle w:val="i"/>
      </w:pPr>
      <w:r>
        <w:t>3. C</w:t>
      </w:r>
      <w:r w:rsidR="00236459">
        <w:t>’</w:t>
      </w:r>
      <w:r>
        <w:t>est comme la rosée de l</w:t>
      </w:r>
      <w:r w:rsidR="00236459">
        <w:t>’</w:t>
      </w:r>
      <w:r>
        <w:t xml:space="preserve">Hermon, qui descend sur la montagne de Sion. </w:t>
      </w:r>
    </w:p>
    <w:p w:rsidR="00CD1C2B" w:rsidRDefault="00A06746" w:rsidP="00A06746">
      <w:pPr>
        <w:pStyle w:val="i"/>
      </w:pPr>
      <w:r>
        <w:t>Car c</w:t>
      </w:r>
      <w:r w:rsidR="00236459">
        <w:t>’</w:t>
      </w:r>
      <w:r>
        <w:t xml:space="preserve">est là que le Seigneur a envoyé sa bénédiction et la vie à jamais. </w:t>
      </w:r>
    </w:p>
    <w:p w:rsidR="00CD1C2B" w:rsidRDefault="00B14EB9" w:rsidP="00A06746">
      <w:pPr>
        <w:pStyle w:val="i"/>
      </w:pPr>
      <w:r>
        <w:t xml:space="preserve">~ </w:t>
      </w:r>
    </w:p>
    <w:p w:rsidR="00CD1C2B" w:rsidRDefault="009D4105" w:rsidP="00976B1C">
      <w:pPr>
        <w:pStyle w:val="Titre4"/>
      </w:pPr>
      <w:r>
        <w:t>Ps 133</w:t>
      </w:r>
    </w:p>
    <w:p w:rsidR="00CD1C2B" w:rsidRDefault="009D4105" w:rsidP="009D4105">
      <w:pPr>
        <w:pStyle w:val="m1"/>
      </w:pPr>
      <w:r>
        <w:t xml:space="preserve">*ps133 </w:t>
      </w:r>
    </w:p>
    <w:p w:rsidR="00CD1C2B" w:rsidRDefault="00D9056B" w:rsidP="009D4105">
      <w:pPr>
        <w:pStyle w:val="caput"/>
      </w:pPr>
      <w:hyperlink w:anchor="ps_sum133" w:history="1">
        <w:r w:rsidR="009D4105">
          <w:rPr>
            <w:color w:val="9933FF"/>
            <w:u w:val="single"/>
          </w:rPr>
          <w:t>PSAUME CXXXIII</w:t>
        </w:r>
      </w:hyperlink>
      <w:bookmarkStart w:id="135" w:name="ps133"/>
      <w:bookmarkEnd w:id="135"/>
      <w:r w:rsidR="009D4105">
        <w:t xml:space="preserve"> </w:t>
      </w:r>
    </w:p>
    <w:p w:rsidR="00FD5C52" w:rsidRDefault="00A06746" w:rsidP="00A06746">
      <w:pPr>
        <w:pStyle w:val="i"/>
      </w:pPr>
      <w:r>
        <w:t xml:space="preserve">1. Cantique des degrés. </w:t>
      </w:r>
    </w:p>
    <w:p w:rsidR="00CD1C2B" w:rsidRDefault="00A06746" w:rsidP="00A06746">
      <w:pPr>
        <w:pStyle w:val="i"/>
      </w:pPr>
      <w:r>
        <w:t xml:space="preserve">Maintenant donc bénissez le Seigneur, vous tous, les serviteurs du Seigneur, </w:t>
      </w:r>
    </w:p>
    <w:p w:rsidR="00CD1C2B" w:rsidRDefault="00A06746" w:rsidP="00A06746">
      <w:pPr>
        <w:pStyle w:val="i"/>
      </w:pPr>
      <w:r>
        <w:t xml:space="preserve">qui demeurez dans la maison du Seigneur, dans les parvis de la maison de notre Dieu. </w:t>
      </w:r>
    </w:p>
    <w:p w:rsidR="00CD1C2B" w:rsidRDefault="00A06746" w:rsidP="00A06746">
      <w:pPr>
        <w:pStyle w:val="i"/>
      </w:pPr>
      <w:r>
        <w:t xml:space="preserve">2. Pendant les nuits levez vos mains vers le sanctuaire, et bénissez le Seigneur. </w:t>
      </w:r>
    </w:p>
    <w:p w:rsidR="00CD1C2B" w:rsidRDefault="00A06746" w:rsidP="00A06746">
      <w:pPr>
        <w:pStyle w:val="i"/>
      </w:pPr>
      <w:r>
        <w:t xml:space="preserve">3. Que le Seigneur te bénisse de Sion, lui qui a fait le ciel et la terre. </w:t>
      </w:r>
    </w:p>
    <w:p w:rsidR="00CD1C2B" w:rsidRDefault="00B14EB9" w:rsidP="00A06746">
      <w:pPr>
        <w:pStyle w:val="i"/>
      </w:pPr>
      <w:r>
        <w:t xml:space="preserve">~ </w:t>
      </w:r>
    </w:p>
    <w:p w:rsidR="00CD1C2B" w:rsidRDefault="009D4105" w:rsidP="00976B1C">
      <w:pPr>
        <w:pStyle w:val="Titre4"/>
      </w:pPr>
      <w:r>
        <w:t>Ps 134</w:t>
      </w:r>
    </w:p>
    <w:p w:rsidR="00CD1C2B" w:rsidRDefault="009D4105" w:rsidP="009D4105">
      <w:pPr>
        <w:pStyle w:val="m1"/>
      </w:pPr>
      <w:r>
        <w:t xml:space="preserve">*ps134 </w:t>
      </w:r>
    </w:p>
    <w:p w:rsidR="00CD1C2B" w:rsidRDefault="00D9056B" w:rsidP="009D4105">
      <w:pPr>
        <w:pStyle w:val="caput"/>
      </w:pPr>
      <w:hyperlink w:anchor="ps_sum134" w:history="1">
        <w:r w:rsidR="009D4105">
          <w:rPr>
            <w:color w:val="9933FF"/>
            <w:u w:val="single"/>
          </w:rPr>
          <w:t>PSAUME CXXXIV</w:t>
        </w:r>
      </w:hyperlink>
      <w:bookmarkStart w:id="136" w:name="ps134"/>
      <w:bookmarkEnd w:id="136"/>
      <w:r w:rsidR="009D4105">
        <w:t xml:space="preserve"> </w:t>
      </w:r>
    </w:p>
    <w:p w:rsidR="00CD1C2B" w:rsidRDefault="00A06746" w:rsidP="00A06746">
      <w:pPr>
        <w:pStyle w:val="i"/>
      </w:pPr>
      <w:r>
        <w:t xml:space="preserve">1. Alléluia. </w:t>
      </w:r>
    </w:p>
    <w:p w:rsidR="00CD1C2B" w:rsidRDefault="00A06746" w:rsidP="00A06746">
      <w:pPr>
        <w:pStyle w:val="i"/>
      </w:pPr>
      <w:r>
        <w:t xml:space="preserve">Louez le nom du Seigneur ; louez le Seigneur, vous ses serviteurs, </w:t>
      </w:r>
    </w:p>
    <w:p w:rsidR="00CD1C2B" w:rsidRDefault="00A06746" w:rsidP="00A06746">
      <w:pPr>
        <w:pStyle w:val="i"/>
      </w:pPr>
      <w:r>
        <w:t xml:space="preserve">2. qui demeurez dans la maison du Seigneur, dans les parvis de la maison de notre Dieu. </w:t>
      </w:r>
    </w:p>
    <w:p w:rsidR="00CD1C2B" w:rsidRDefault="00A06746" w:rsidP="00A06746">
      <w:pPr>
        <w:pStyle w:val="i"/>
      </w:pPr>
      <w:r>
        <w:t xml:space="preserve">3. Louez le Seigneur, car le Seigneur est bon ; </w:t>
      </w:r>
      <w:r w:rsidR="00CE159A">
        <w:t>chantez</w:t>
      </w:r>
      <w:r>
        <w:t xml:space="preserve"> à</w:t>
      </w:r>
      <w:r w:rsidRPr="004D5811">
        <w:rPr>
          <w:rStyle w:val="italicus"/>
        </w:rPr>
        <w:t xml:space="preserve"> </w:t>
      </w:r>
      <w:r w:rsidRPr="00FD5C52">
        <w:rPr>
          <w:rStyle w:val="italicus"/>
        </w:rPr>
        <w:t>la gloire de</w:t>
      </w:r>
      <w:r>
        <w:t xml:space="preserve"> son nom, car il est doux. </w:t>
      </w:r>
    </w:p>
    <w:p w:rsidR="00CD1C2B" w:rsidRDefault="00CE159A" w:rsidP="00A06746">
      <w:pPr>
        <w:pStyle w:val="i"/>
      </w:pPr>
      <w:r>
        <w:t>4. Car le Seigneur s</w:t>
      </w:r>
      <w:r w:rsidR="00236459">
        <w:t>’</w:t>
      </w:r>
      <w:r>
        <w:t xml:space="preserve">est choisi Jacob, et Israël pour sa possession. </w:t>
      </w:r>
    </w:p>
    <w:p w:rsidR="00CD1C2B" w:rsidRDefault="00FD5C52" w:rsidP="00A06746">
      <w:pPr>
        <w:pStyle w:val="i"/>
      </w:pPr>
      <w:r>
        <w:t>5. Pour moi,</w:t>
      </w:r>
      <w:r w:rsidR="00A06746">
        <w:t xml:space="preserve"> j</w:t>
      </w:r>
      <w:r w:rsidR="00236459">
        <w:t>’</w:t>
      </w:r>
      <w:r w:rsidR="00A06746">
        <w:t xml:space="preserve">ai reconnu que le Seigneur est grand, et que notre Dieu est au-dessus de tous les dieux. </w:t>
      </w:r>
    </w:p>
    <w:p w:rsidR="00CD1C2B" w:rsidRDefault="00A06746" w:rsidP="00A06746">
      <w:pPr>
        <w:pStyle w:val="i"/>
      </w:pPr>
      <w:r>
        <w:t>6. Tout ce qu</w:t>
      </w:r>
      <w:r w:rsidR="00236459">
        <w:t>’</w:t>
      </w:r>
      <w:r>
        <w:t>il a voulu, le Seigneur l</w:t>
      </w:r>
      <w:r w:rsidR="00236459">
        <w:t>’</w:t>
      </w:r>
      <w:r>
        <w:t xml:space="preserve">a fait, au ciel et sur la terre, dans la mer et dans tous les abîmes. </w:t>
      </w:r>
    </w:p>
    <w:p w:rsidR="00CD1C2B" w:rsidRDefault="00A06746" w:rsidP="00A06746">
      <w:pPr>
        <w:pStyle w:val="i"/>
      </w:pPr>
      <w:r>
        <w:t>7</w:t>
      </w:r>
      <w:r w:rsidR="00CE159A">
        <w:t xml:space="preserve">. Il </w:t>
      </w:r>
      <w:r>
        <w:t>fait venir les nues de l</w:t>
      </w:r>
      <w:r w:rsidR="00236459">
        <w:t>’</w:t>
      </w:r>
      <w:r>
        <w:t xml:space="preserve">extrémité de la terre ; il change les foudres en pluie. </w:t>
      </w:r>
    </w:p>
    <w:p w:rsidR="00CD1C2B" w:rsidRDefault="00A06746" w:rsidP="00A06746">
      <w:pPr>
        <w:pStyle w:val="i"/>
      </w:pPr>
      <w:r>
        <w:t xml:space="preserve">Il fait </w:t>
      </w:r>
      <w:r w:rsidR="00CE159A">
        <w:t>sortir les</w:t>
      </w:r>
      <w:r>
        <w:t xml:space="preserve"> vents de ses trésors. </w:t>
      </w:r>
    </w:p>
    <w:p w:rsidR="00CD1C2B" w:rsidRDefault="00A06746" w:rsidP="00A06746">
      <w:pPr>
        <w:pStyle w:val="i"/>
      </w:pPr>
      <w:r>
        <w:t>8</w:t>
      </w:r>
      <w:r w:rsidR="00CE159A">
        <w:t xml:space="preserve">. Il </w:t>
      </w:r>
      <w:r>
        <w:t>a frappé les premiers-nés de l</w:t>
      </w:r>
      <w:r w:rsidR="00236459">
        <w:t>’</w:t>
      </w:r>
      <w:r>
        <w:t>Égypte, depuis l</w:t>
      </w:r>
      <w:r w:rsidR="00236459">
        <w:t>’</w:t>
      </w:r>
      <w:r>
        <w:t>homme jusqu</w:t>
      </w:r>
      <w:r w:rsidR="00236459">
        <w:t>’</w:t>
      </w:r>
      <w:r>
        <w:t xml:space="preserve">à la bête. </w:t>
      </w:r>
    </w:p>
    <w:p w:rsidR="00CD1C2B" w:rsidRDefault="00A06746" w:rsidP="00A06746">
      <w:pPr>
        <w:pStyle w:val="i"/>
      </w:pPr>
      <w:r>
        <w:t xml:space="preserve">9. Et il a envoyé ses signes et ses prodiges au milieu de toi, ô Égypte, contre le Pharaon et contre tous ses serviteurs. </w:t>
      </w:r>
    </w:p>
    <w:p w:rsidR="00CD1C2B" w:rsidRDefault="00A06746" w:rsidP="00A06746">
      <w:pPr>
        <w:pStyle w:val="i"/>
      </w:pPr>
      <w:r>
        <w:t>10</w:t>
      </w:r>
      <w:r w:rsidR="00CE159A">
        <w:t xml:space="preserve">. Il </w:t>
      </w:r>
      <w:r>
        <w:t xml:space="preserve">a frappé des nations nombreuses, et il a tué des rois puissants. </w:t>
      </w:r>
    </w:p>
    <w:p w:rsidR="00CD1C2B" w:rsidRDefault="00A06746" w:rsidP="00A06746">
      <w:pPr>
        <w:pStyle w:val="i"/>
      </w:pPr>
      <w:r>
        <w:t xml:space="preserve">11. </w:t>
      </w:r>
      <w:r w:rsidR="00CE159A">
        <w:t>Sehón</w:t>
      </w:r>
      <w:r>
        <w:t xml:space="preserve">, roi des Amorrhéens, et Og, roi de </w:t>
      </w:r>
      <w:r w:rsidR="00CE159A">
        <w:t>Basán</w:t>
      </w:r>
      <w:r>
        <w:t xml:space="preserve">, et tous les royaumes de </w:t>
      </w:r>
      <w:r w:rsidR="00CE159A">
        <w:t>Chanaan</w:t>
      </w:r>
      <w:r>
        <w:t xml:space="preserve">. </w:t>
      </w:r>
    </w:p>
    <w:p w:rsidR="00CD1C2B" w:rsidRDefault="00A06746" w:rsidP="00A06746">
      <w:pPr>
        <w:pStyle w:val="i"/>
      </w:pPr>
      <w:r>
        <w:t xml:space="preserve">12. Et il a donné leur terre en héritage, en héritage à Israël son peuple. </w:t>
      </w:r>
    </w:p>
    <w:p w:rsidR="00CD1C2B" w:rsidRPr="00CE159A" w:rsidRDefault="00A06746" w:rsidP="00A06746">
      <w:pPr>
        <w:pStyle w:val="i"/>
      </w:pPr>
      <w:r w:rsidRPr="00CE159A">
        <w:t xml:space="preserve">13. Seigneur, votre nom subsistera éternellement ; Seigneur, </w:t>
      </w:r>
      <w:r w:rsidR="00CE159A" w:rsidRPr="00CE159A">
        <w:t>votre</w:t>
      </w:r>
      <w:r w:rsidRPr="00CE159A">
        <w:t xml:space="preserve"> souvenir s</w:t>
      </w:r>
      <w:r w:rsidR="00236459">
        <w:t>’</w:t>
      </w:r>
      <w:r w:rsidRPr="00CE159A">
        <w:t xml:space="preserve">étendra de génération en génération. </w:t>
      </w:r>
    </w:p>
    <w:p w:rsidR="00CD1C2B" w:rsidRDefault="00A06746" w:rsidP="00A06746">
      <w:pPr>
        <w:pStyle w:val="i"/>
      </w:pPr>
      <w:r>
        <w:t xml:space="preserve">14. Car le Seigneur jugera son peuple, et il aura pitié de ses serviteurs. </w:t>
      </w:r>
    </w:p>
    <w:p w:rsidR="00CD1C2B" w:rsidRDefault="00FD5C52" w:rsidP="00FD5C52">
      <w:pPr>
        <w:pStyle w:val="i"/>
      </w:pPr>
      <w:r>
        <w:t>15. Les id</w:t>
      </w:r>
      <w:r w:rsidR="00A06746">
        <w:t xml:space="preserve">oles </w:t>
      </w:r>
      <w:r>
        <w:t>des nations sont d</w:t>
      </w:r>
      <w:r w:rsidR="00A06746">
        <w:t>e l</w:t>
      </w:r>
      <w:r w:rsidR="00236459">
        <w:t>’</w:t>
      </w:r>
      <w:r w:rsidR="00A06746">
        <w:t xml:space="preserve">argent et </w:t>
      </w:r>
      <w:r w:rsidR="00741155">
        <w:t>de</w:t>
      </w:r>
      <w:r w:rsidR="00A06746">
        <w:t xml:space="preserve"> l</w:t>
      </w:r>
      <w:r w:rsidR="00236459">
        <w:t>’</w:t>
      </w:r>
      <w:r w:rsidR="00A06746">
        <w:t>or, et l</w:t>
      </w:r>
      <w:r w:rsidR="00236459">
        <w:t>’</w:t>
      </w:r>
      <w:r w:rsidR="00A06746">
        <w:t xml:space="preserve">ouvrage des mains des hommes. </w:t>
      </w:r>
    </w:p>
    <w:p w:rsidR="00CD1C2B" w:rsidRDefault="00A06746" w:rsidP="00A06746">
      <w:pPr>
        <w:pStyle w:val="i"/>
      </w:pPr>
      <w:r>
        <w:t>1</w:t>
      </w:r>
      <w:r w:rsidR="00CD1C2B">
        <w:t>6.</w:t>
      </w:r>
      <w:r>
        <w:t xml:space="preserve"> </w:t>
      </w:r>
      <w:r w:rsidR="00CE159A">
        <w:t>Elles</w:t>
      </w:r>
      <w:r>
        <w:t xml:space="preserve"> ont une bouche, et ne parlent pas ; elles ont des yeux, et elles ne voient point. </w:t>
      </w:r>
    </w:p>
    <w:p w:rsidR="00CD1C2B" w:rsidRDefault="00A06746" w:rsidP="00FD5C52">
      <w:pPr>
        <w:pStyle w:val="i"/>
      </w:pPr>
      <w:r>
        <w:t>17. Elles ont des oreilles, et elles n</w:t>
      </w:r>
      <w:r w:rsidR="00236459">
        <w:t>’</w:t>
      </w:r>
      <w:r>
        <w:t>entendent pas ; car il n</w:t>
      </w:r>
      <w:r w:rsidR="00236459">
        <w:t>’</w:t>
      </w:r>
      <w:r>
        <w:t>y a point de sou</w:t>
      </w:r>
      <w:r w:rsidR="00FD5C52">
        <w:t>ff</w:t>
      </w:r>
      <w:r>
        <w:t xml:space="preserve">le dans leur bouche. </w:t>
      </w:r>
    </w:p>
    <w:p w:rsidR="00CD1C2B" w:rsidRDefault="00CE159A" w:rsidP="00A06746">
      <w:pPr>
        <w:pStyle w:val="i"/>
      </w:pPr>
      <w:r>
        <w:lastRenderedPageBreak/>
        <w:t xml:space="preserve">18. Que ceux qui les font </w:t>
      </w:r>
      <w:r w:rsidR="00A06746">
        <w:t xml:space="preserve">leur deviennent semblables, et tous ceux aussi qui se confient en elles. </w:t>
      </w:r>
    </w:p>
    <w:p w:rsidR="00CD1C2B" w:rsidRDefault="00A06746" w:rsidP="00FD5C52">
      <w:pPr>
        <w:pStyle w:val="i"/>
      </w:pPr>
      <w:r>
        <w:t>19. Maison d</w:t>
      </w:r>
      <w:r w:rsidR="00236459">
        <w:t>’</w:t>
      </w:r>
      <w:r>
        <w:t>Israël, bénissez le Seigneur ; maison d</w:t>
      </w:r>
      <w:r w:rsidR="00236459">
        <w:t>’</w:t>
      </w:r>
      <w:r>
        <w:t xml:space="preserve">Aaron, bénissez le Seigneur. </w:t>
      </w:r>
    </w:p>
    <w:p w:rsidR="00CD1C2B" w:rsidRDefault="00A06746" w:rsidP="00A06746">
      <w:pPr>
        <w:pStyle w:val="i"/>
      </w:pPr>
      <w:r>
        <w:t xml:space="preserve">20. Maison de Lévi, bénissez le Seigneur ; vous qui craignez le Seigneur, bénissez le Seigneur. </w:t>
      </w:r>
    </w:p>
    <w:p w:rsidR="00CD1C2B" w:rsidRDefault="00A06746" w:rsidP="00A06746">
      <w:pPr>
        <w:pStyle w:val="i"/>
      </w:pPr>
      <w:r>
        <w:t xml:space="preserve">21. Que le Seigneur soit béni de Sion, </w:t>
      </w:r>
      <w:r w:rsidR="00CE159A">
        <w:t>lui</w:t>
      </w:r>
      <w:r>
        <w:t xml:space="preserve"> qui habite à Jérusalem. </w:t>
      </w:r>
    </w:p>
    <w:p w:rsidR="00CD1C2B" w:rsidRDefault="00B14EB9" w:rsidP="00A06746">
      <w:pPr>
        <w:pStyle w:val="i"/>
      </w:pPr>
      <w:r>
        <w:t xml:space="preserve">~ </w:t>
      </w:r>
    </w:p>
    <w:p w:rsidR="00CD1C2B" w:rsidRDefault="009D4105" w:rsidP="00976B1C">
      <w:pPr>
        <w:pStyle w:val="Titre4"/>
      </w:pPr>
      <w:r>
        <w:t>Ps 135</w:t>
      </w:r>
    </w:p>
    <w:p w:rsidR="00CD1C2B" w:rsidRDefault="009D4105" w:rsidP="009D4105">
      <w:pPr>
        <w:pStyle w:val="m1"/>
      </w:pPr>
      <w:r>
        <w:t xml:space="preserve">*ps135 </w:t>
      </w:r>
    </w:p>
    <w:p w:rsidR="00CD1C2B" w:rsidRDefault="00D9056B" w:rsidP="009D4105">
      <w:pPr>
        <w:pStyle w:val="caput"/>
      </w:pPr>
      <w:hyperlink w:anchor="ps_sum135" w:history="1">
        <w:r w:rsidR="009D4105">
          <w:rPr>
            <w:color w:val="9933FF"/>
            <w:u w:val="single"/>
          </w:rPr>
          <w:t>PSAUME CXXXV</w:t>
        </w:r>
      </w:hyperlink>
      <w:bookmarkStart w:id="137" w:name="ps135"/>
      <w:bookmarkEnd w:id="137"/>
      <w:r w:rsidR="009D4105">
        <w:t xml:space="preserve"> </w:t>
      </w:r>
    </w:p>
    <w:p w:rsidR="00CD1C2B" w:rsidRDefault="00A06746" w:rsidP="00A06746">
      <w:pPr>
        <w:pStyle w:val="i"/>
      </w:pPr>
      <w:r>
        <w:t xml:space="preserve">1. Alléluia. </w:t>
      </w:r>
    </w:p>
    <w:p w:rsidR="00CD1C2B" w:rsidRDefault="00A06746" w:rsidP="00A06746">
      <w:pPr>
        <w:pStyle w:val="i"/>
      </w:pPr>
      <w:r>
        <w:t xml:space="preserve">Célébrez le Seigneur, car il est bon, car sa miséricorde est éternelle. </w:t>
      </w:r>
    </w:p>
    <w:p w:rsidR="00CD1C2B" w:rsidRDefault="00CE159A" w:rsidP="00A06746">
      <w:pPr>
        <w:pStyle w:val="i"/>
      </w:pPr>
      <w:r>
        <w:t xml:space="preserve">2. Célébrez le Dieu des dieux, car sa miséricorde est éternelle. </w:t>
      </w:r>
    </w:p>
    <w:p w:rsidR="00CD1C2B" w:rsidRDefault="00A06746" w:rsidP="00A06746">
      <w:pPr>
        <w:pStyle w:val="i"/>
      </w:pPr>
      <w:r>
        <w:t xml:space="preserve">3. Célébrez le Seigneur des seigneurs, car sa miséricorde est éternelle. </w:t>
      </w:r>
    </w:p>
    <w:p w:rsidR="00CD1C2B" w:rsidRDefault="00A06746" w:rsidP="00A06746">
      <w:pPr>
        <w:pStyle w:val="i"/>
      </w:pPr>
      <w:r>
        <w:t>4. C</w:t>
      </w:r>
      <w:r w:rsidR="00236459">
        <w:t>’</w:t>
      </w:r>
      <w:r>
        <w:t xml:space="preserve">est lui qui fait seul de grands prodiges, car sa miséricorde est éternelle. </w:t>
      </w:r>
    </w:p>
    <w:p w:rsidR="00CD1C2B" w:rsidRDefault="00A06746" w:rsidP="00CE159A">
      <w:pPr>
        <w:pStyle w:val="i"/>
      </w:pPr>
      <w:r>
        <w:t>5</w:t>
      </w:r>
      <w:r w:rsidR="00CE159A">
        <w:t xml:space="preserve">. Il </w:t>
      </w:r>
      <w:r>
        <w:t xml:space="preserve">a fait les </w:t>
      </w:r>
      <w:r w:rsidR="00CE159A">
        <w:t>cieux</w:t>
      </w:r>
      <w:r>
        <w:t xml:space="preserve"> ave</w:t>
      </w:r>
      <w:r w:rsidR="00CE159A">
        <w:t>c</w:t>
      </w:r>
      <w:r>
        <w:t xml:space="preserve"> intelligence, car sa miséricorde est éternelle. </w:t>
      </w:r>
    </w:p>
    <w:p w:rsidR="00CD1C2B" w:rsidRDefault="00A06746" w:rsidP="00A06746">
      <w:pPr>
        <w:pStyle w:val="i"/>
      </w:pPr>
      <w:r>
        <w:t xml:space="preserve">6. Il a affermi la terre sur les eaux, car sa miséricorde est éternelle. </w:t>
      </w:r>
    </w:p>
    <w:p w:rsidR="00CD1C2B" w:rsidRDefault="00A06746" w:rsidP="00A06746">
      <w:pPr>
        <w:pStyle w:val="i"/>
      </w:pPr>
      <w:r>
        <w:t xml:space="preserve">7. Il a fait les grands luminaires, car sa miséricorde est éternelle : </w:t>
      </w:r>
    </w:p>
    <w:p w:rsidR="00CD1C2B" w:rsidRDefault="00A06746" w:rsidP="00A06746">
      <w:pPr>
        <w:pStyle w:val="i"/>
      </w:pPr>
      <w:r>
        <w:t xml:space="preserve">8. le soleil pour présider au jour, car sa miséricorde est éternelle ; </w:t>
      </w:r>
    </w:p>
    <w:p w:rsidR="00CD1C2B" w:rsidRDefault="00A06746" w:rsidP="00A06746">
      <w:pPr>
        <w:pStyle w:val="i"/>
      </w:pPr>
      <w:r>
        <w:t xml:space="preserve">9. la lune et les étoiles, pour présider à la nuit, car sa miséricorde est éternelle. </w:t>
      </w:r>
    </w:p>
    <w:p w:rsidR="00CD1C2B" w:rsidRDefault="00A06746" w:rsidP="00A06746">
      <w:pPr>
        <w:pStyle w:val="i"/>
      </w:pPr>
      <w:r>
        <w:t>10</w:t>
      </w:r>
      <w:r w:rsidR="00CE159A">
        <w:t xml:space="preserve">. Il </w:t>
      </w:r>
      <w:r>
        <w:t>a frappé l</w:t>
      </w:r>
      <w:r w:rsidR="00236459">
        <w:t>’</w:t>
      </w:r>
      <w:r>
        <w:t xml:space="preserve">Égypte avec ses premiers-nés, car sa miséricorde est éternelle. </w:t>
      </w:r>
    </w:p>
    <w:p w:rsidR="00CD1C2B" w:rsidRDefault="00A06746" w:rsidP="00A06746">
      <w:pPr>
        <w:pStyle w:val="i"/>
      </w:pPr>
      <w:r>
        <w:t>11. Il a fait sortir Israël du milieu d</w:t>
      </w:r>
      <w:r w:rsidR="00236459">
        <w:t>’</w:t>
      </w:r>
      <w:r>
        <w:t xml:space="preserve">eux, car sa miséricorde est éternelle ; </w:t>
      </w:r>
    </w:p>
    <w:p w:rsidR="00CD1C2B" w:rsidRDefault="00A06746" w:rsidP="00A06746">
      <w:pPr>
        <w:pStyle w:val="i"/>
      </w:pPr>
      <w:r>
        <w:t xml:space="preserve">12. avec une main puissante et un bras élevé, car sa miséricorde est éternelle. </w:t>
      </w:r>
    </w:p>
    <w:p w:rsidR="00CD1C2B" w:rsidRDefault="00A06746" w:rsidP="00A06746">
      <w:pPr>
        <w:pStyle w:val="i"/>
      </w:pPr>
      <w:r>
        <w:t xml:space="preserve">13. Il a divisé en deux la mer Rouge, car sa miséricorde est éternelle. </w:t>
      </w:r>
    </w:p>
    <w:p w:rsidR="00CD1C2B" w:rsidRDefault="00A06746" w:rsidP="00A06746">
      <w:pPr>
        <w:pStyle w:val="i"/>
      </w:pPr>
      <w:r>
        <w:t xml:space="preserve">14. Il a fait passer Israël par le milieu, car sa miséricorde est éternelle. </w:t>
      </w:r>
    </w:p>
    <w:p w:rsidR="00CD1C2B" w:rsidRDefault="00A06746" w:rsidP="00A06746">
      <w:pPr>
        <w:pStyle w:val="i"/>
      </w:pPr>
      <w:r>
        <w:t>15</w:t>
      </w:r>
      <w:r w:rsidR="00CE159A">
        <w:t xml:space="preserve">. Il </w:t>
      </w:r>
      <w:r>
        <w:t xml:space="preserve">a </w:t>
      </w:r>
      <w:r w:rsidR="00CE159A">
        <w:t>renversé</w:t>
      </w:r>
      <w:r>
        <w:t xml:space="preserve"> le Pharaon et son armée dans la mer Rouge, car sa miséricorde est éternelle. </w:t>
      </w:r>
    </w:p>
    <w:p w:rsidR="00CD1C2B" w:rsidRDefault="00A06746" w:rsidP="00A06746">
      <w:pPr>
        <w:pStyle w:val="i"/>
      </w:pPr>
      <w:r>
        <w:t>1</w:t>
      </w:r>
      <w:r w:rsidR="00CD1C2B">
        <w:t>6.</w:t>
      </w:r>
      <w:r>
        <w:t xml:space="preserve"> Il a conduit son peuple à travers le désert, car sa miséricorde est éternelle. </w:t>
      </w:r>
    </w:p>
    <w:p w:rsidR="00CD1C2B" w:rsidRDefault="00A06746" w:rsidP="00690F0E">
      <w:pPr>
        <w:pStyle w:val="i"/>
      </w:pPr>
      <w:r>
        <w:t xml:space="preserve">17. Il a frappé les grands rois, car sa miséricorde est éternelle. </w:t>
      </w:r>
    </w:p>
    <w:p w:rsidR="00CD1C2B" w:rsidRDefault="00690F0E" w:rsidP="00A06746">
      <w:pPr>
        <w:pStyle w:val="i"/>
      </w:pPr>
      <w:r>
        <w:t>18</w:t>
      </w:r>
      <w:r w:rsidR="00A06746">
        <w:t xml:space="preserve">. Il a fait mourir les rois puissants, car sa miséricorde est éternelle : </w:t>
      </w:r>
    </w:p>
    <w:p w:rsidR="00CD1C2B" w:rsidRDefault="00690F0E" w:rsidP="00A06746">
      <w:pPr>
        <w:pStyle w:val="i"/>
      </w:pPr>
      <w:r>
        <w:t>19</w:t>
      </w:r>
      <w:r w:rsidR="00A06746">
        <w:t xml:space="preserve">. </w:t>
      </w:r>
      <w:r w:rsidR="00CE159A">
        <w:t>Sehón</w:t>
      </w:r>
      <w:r w:rsidR="00A06746">
        <w:t xml:space="preserve">. roi des </w:t>
      </w:r>
      <w:r w:rsidR="00CE159A">
        <w:t>Amorrhéens</w:t>
      </w:r>
      <w:r w:rsidR="00A06746">
        <w:t xml:space="preserve">, car sa </w:t>
      </w:r>
      <w:r w:rsidR="00CE159A">
        <w:t>miséricorde</w:t>
      </w:r>
      <w:r w:rsidR="00A06746">
        <w:t xml:space="preserve"> est éternelle ; </w:t>
      </w:r>
    </w:p>
    <w:p w:rsidR="00CD1C2B" w:rsidRDefault="00CE159A" w:rsidP="00A06746">
      <w:pPr>
        <w:pStyle w:val="i"/>
      </w:pPr>
      <w:r>
        <w:t>20. et O</w:t>
      </w:r>
      <w:r w:rsidR="00A06746">
        <w:t>g, ro</w:t>
      </w:r>
      <w:r>
        <w:t>i de Basán, car sa miséricor</w:t>
      </w:r>
      <w:r w:rsidR="00A06746">
        <w:t xml:space="preserve">de est éternelle. </w:t>
      </w:r>
    </w:p>
    <w:p w:rsidR="00CD1C2B" w:rsidRDefault="00A06746" w:rsidP="00A06746">
      <w:pPr>
        <w:pStyle w:val="i"/>
      </w:pPr>
      <w:r>
        <w:t xml:space="preserve">21. Et il a donné leur terre en héritage, car sa miséricorde est éternelle, </w:t>
      </w:r>
    </w:p>
    <w:p w:rsidR="00CD1C2B" w:rsidRDefault="00A06746" w:rsidP="00A06746">
      <w:pPr>
        <w:pStyle w:val="i"/>
      </w:pPr>
      <w:r>
        <w:t xml:space="preserve">22. en héritage à Israël son serviteur, car sa miséricorde est éternelle. </w:t>
      </w:r>
    </w:p>
    <w:p w:rsidR="00CD1C2B" w:rsidRDefault="00A06746" w:rsidP="00A06746">
      <w:pPr>
        <w:pStyle w:val="i"/>
      </w:pPr>
      <w:r>
        <w:t>23. Il s</w:t>
      </w:r>
      <w:r w:rsidR="00236459">
        <w:t>’</w:t>
      </w:r>
      <w:r>
        <w:t xml:space="preserve">est souvenu de nous dans notre humiliation, car sa miséricorde est éternelle : </w:t>
      </w:r>
    </w:p>
    <w:p w:rsidR="00CD1C2B" w:rsidRDefault="00A06746" w:rsidP="00A06746">
      <w:pPr>
        <w:pStyle w:val="i"/>
      </w:pPr>
      <w:r w:rsidRPr="00690F0E">
        <w:t>2</w:t>
      </w:r>
      <w:r w:rsidR="00690F0E" w:rsidRPr="00690F0E">
        <w:t>4</w:t>
      </w:r>
      <w:r w:rsidRPr="00690F0E">
        <w:t xml:space="preserve">. et il nous a délivrés de nos </w:t>
      </w:r>
      <w:r>
        <w:t xml:space="preserve">ennemis, car sa miséricorde est éternelle. </w:t>
      </w:r>
    </w:p>
    <w:p w:rsidR="00CD1C2B" w:rsidRDefault="00A06746" w:rsidP="00A06746">
      <w:pPr>
        <w:pStyle w:val="i"/>
      </w:pPr>
      <w:r>
        <w:t xml:space="preserve">25. Il donne la nourriture à toute chair, car sa miséricorde est éternelle. </w:t>
      </w:r>
    </w:p>
    <w:p w:rsidR="00CD1C2B" w:rsidRDefault="00A06746" w:rsidP="00A06746">
      <w:pPr>
        <w:pStyle w:val="i"/>
      </w:pPr>
      <w:r>
        <w:t xml:space="preserve">20. Célébrez le Dieu du ciel, car sa miséricorde est éternelle. </w:t>
      </w:r>
    </w:p>
    <w:p w:rsidR="00CD1C2B" w:rsidRDefault="00A06746" w:rsidP="00A06746">
      <w:pPr>
        <w:pStyle w:val="i"/>
      </w:pPr>
      <w:r>
        <w:t xml:space="preserve">Célébrez le Seigneur des seigneurs, car sa miséricorde est éternelle. </w:t>
      </w:r>
    </w:p>
    <w:p w:rsidR="00CD1C2B" w:rsidRDefault="00B14EB9" w:rsidP="00A06746">
      <w:pPr>
        <w:pStyle w:val="i"/>
      </w:pPr>
      <w:r>
        <w:t xml:space="preserve">~ </w:t>
      </w:r>
    </w:p>
    <w:p w:rsidR="00CD1C2B" w:rsidRDefault="009D4105" w:rsidP="00976B1C">
      <w:pPr>
        <w:pStyle w:val="Titre4"/>
      </w:pPr>
      <w:r>
        <w:t>Ps 136</w:t>
      </w:r>
    </w:p>
    <w:p w:rsidR="00CD1C2B" w:rsidRDefault="009D4105" w:rsidP="009D4105">
      <w:pPr>
        <w:pStyle w:val="m1"/>
      </w:pPr>
      <w:r>
        <w:t xml:space="preserve">*ps136 </w:t>
      </w:r>
    </w:p>
    <w:p w:rsidR="00CD1C2B" w:rsidRDefault="00D9056B" w:rsidP="009D4105">
      <w:pPr>
        <w:pStyle w:val="caput"/>
      </w:pPr>
      <w:hyperlink w:anchor="ps_sum136" w:history="1">
        <w:r w:rsidR="009D4105">
          <w:rPr>
            <w:color w:val="9933FF"/>
            <w:u w:val="single"/>
          </w:rPr>
          <w:t>PSAUME CXXXVI</w:t>
        </w:r>
      </w:hyperlink>
      <w:bookmarkStart w:id="138" w:name="ps136"/>
      <w:bookmarkEnd w:id="138"/>
      <w:r w:rsidR="009D4105">
        <w:t xml:space="preserve"> </w:t>
      </w:r>
    </w:p>
    <w:p w:rsidR="00CD1C2B" w:rsidRDefault="00A06746" w:rsidP="00A06746">
      <w:pPr>
        <w:pStyle w:val="i"/>
      </w:pPr>
      <w:r>
        <w:t xml:space="preserve">Psaume de David, par Jérémie. </w:t>
      </w:r>
    </w:p>
    <w:p w:rsidR="00CD1C2B" w:rsidRDefault="00A06746" w:rsidP="00A06746">
      <w:pPr>
        <w:pStyle w:val="i"/>
      </w:pPr>
      <w:r>
        <w:t xml:space="preserve">1. Au bord des fleuves de </w:t>
      </w:r>
      <w:r w:rsidR="00CE159A">
        <w:t>Babylone</w:t>
      </w:r>
      <w:r>
        <w:t xml:space="preserve"> nous nous sommes assis, et nous avons pleuré, en nous souvenant de Sion. </w:t>
      </w:r>
    </w:p>
    <w:p w:rsidR="00CD1C2B" w:rsidRDefault="00A06746" w:rsidP="00A06746">
      <w:pPr>
        <w:pStyle w:val="i"/>
      </w:pPr>
      <w:r>
        <w:t xml:space="preserve">2. Aux saules qui étaient là nous avons suspendu nos instruments. </w:t>
      </w:r>
    </w:p>
    <w:p w:rsidR="00CD1C2B" w:rsidRDefault="00A06746" w:rsidP="00A06746">
      <w:pPr>
        <w:pStyle w:val="i"/>
      </w:pPr>
      <w:r>
        <w:t xml:space="preserve">3. Car ceux qui nous avaient emmenés captifs nous demandaient de chanter des cantiques ; </w:t>
      </w:r>
    </w:p>
    <w:p w:rsidR="00CD1C2B" w:rsidRDefault="00A06746" w:rsidP="00A06746">
      <w:pPr>
        <w:pStyle w:val="i"/>
      </w:pPr>
      <w:r>
        <w:t>ceux qui nous avaient enlevés</w:t>
      </w:r>
      <w:r w:rsidRPr="004D5811">
        <w:rPr>
          <w:rStyle w:val="italicus"/>
        </w:rPr>
        <w:t xml:space="preserve"> disaient : </w:t>
      </w:r>
      <w:r>
        <w:t>Chantez-nous quelqu</w:t>
      </w:r>
      <w:r w:rsidR="00236459">
        <w:t>’</w:t>
      </w:r>
      <w:r>
        <w:t xml:space="preserve">un des hymnes de Sion. </w:t>
      </w:r>
    </w:p>
    <w:p w:rsidR="00CD1C2B" w:rsidRDefault="00A06746" w:rsidP="00A06746">
      <w:pPr>
        <w:pStyle w:val="i"/>
      </w:pPr>
      <w:r>
        <w:t xml:space="preserve">4. Comment chanterons-nous le cantique du Seigneur dans une terre étrangère ? </w:t>
      </w:r>
    </w:p>
    <w:p w:rsidR="00CD1C2B" w:rsidRDefault="00A06746" w:rsidP="00A06746">
      <w:pPr>
        <w:pStyle w:val="i"/>
      </w:pPr>
      <w:r>
        <w:lastRenderedPageBreak/>
        <w:t>5. Si je t</w:t>
      </w:r>
      <w:r w:rsidR="00236459">
        <w:t>’</w:t>
      </w:r>
      <w:r>
        <w:t xml:space="preserve">oublie, ô Jérusalem, que ma main droite soit mise en oubli. </w:t>
      </w:r>
    </w:p>
    <w:p w:rsidR="00CD1C2B" w:rsidRDefault="00A06746" w:rsidP="00A06746">
      <w:pPr>
        <w:pStyle w:val="i"/>
      </w:pPr>
      <w:r>
        <w:t>6. Que ma langue s</w:t>
      </w:r>
      <w:r w:rsidR="00236459">
        <w:t>’</w:t>
      </w:r>
      <w:r>
        <w:t xml:space="preserve">attache à mon palais, si je ne me souviens point de toi, </w:t>
      </w:r>
    </w:p>
    <w:p w:rsidR="00CD1C2B" w:rsidRDefault="00A06746" w:rsidP="00A06746">
      <w:pPr>
        <w:pStyle w:val="i"/>
      </w:pPr>
      <w:r>
        <w:t xml:space="preserve">si je ne place pas Jérusalem au premier rang de mes joies. </w:t>
      </w:r>
    </w:p>
    <w:p w:rsidR="00CD1C2B" w:rsidRDefault="00A06746" w:rsidP="00A06746">
      <w:pPr>
        <w:pStyle w:val="i"/>
      </w:pPr>
      <w:r>
        <w:t xml:space="preserve">7. </w:t>
      </w:r>
      <w:r w:rsidR="00CE159A">
        <w:t>Souvenez</w:t>
      </w:r>
      <w:r>
        <w:t>-vous, Sei</w:t>
      </w:r>
      <w:r w:rsidR="00CD4FFA">
        <w:t>gneur, des enfants d</w:t>
      </w:r>
      <w:r w:rsidR="00236459">
        <w:t>’</w:t>
      </w:r>
      <w:r w:rsidR="004B2E95">
        <w:t>Édom</w:t>
      </w:r>
      <w:r w:rsidR="00CD4FFA">
        <w:t>, qu</w:t>
      </w:r>
      <w:r>
        <w:t>i, au jour de</w:t>
      </w:r>
      <w:r w:rsidRPr="004D5811">
        <w:rPr>
          <w:rStyle w:val="italicus"/>
        </w:rPr>
        <w:t xml:space="preserve"> la ruine de</w:t>
      </w:r>
      <w:r>
        <w:t xml:space="preserve"> Jérusalem, </w:t>
      </w:r>
    </w:p>
    <w:p w:rsidR="00CD1C2B" w:rsidRDefault="00A06746" w:rsidP="00A06746">
      <w:pPr>
        <w:pStyle w:val="i"/>
      </w:pPr>
      <w:r>
        <w:t>disaient : Exterminez, exterminez jusqu</w:t>
      </w:r>
      <w:r w:rsidR="00236459">
        <w:t>’</w:t>
      </w:r>
      <w:r>
        <w:t xml:space="preserve">à ses fondements. </w:t>
      </w:r>
    </w:p>
    <w:p w:rsidR="00CD1C2B" w:rsidRDefault="00A06746" w:rsidP="00A06746">
      <w:pPr>
        <w:pStyle w:val="i"/>
      </w:pPr>
      <w:r>
        <w:t xml:space="preserve">8. Malheur à toi, fille de Babylone ! Heureux celui qui te rendra le mal que tu nous as fait. </w:t>
      </w:r>
    </w:p>
    <w:p w:rsidR="00CD1C2B" w:rsidRDefault="00CE159A" w:rsidP="00A06746">
      <w:pPr>
        <w:pStyle w:val="i"/>
      </w:pPr>
      <w:r>
        <w:t>9</w:t>
      </w:r>
      <w:r w:rsidR="00A06746">
        <w:t xml:space="preserve">. Heureux celui qui saisira tes petits enfants, et les brisera contre la pierre. </w:t>
      </w:r>
    </w:p>
    <w:p w:rsidR="00CD1C2B" w:rsidRDefault="00B14EB9" w:rsidP="00A06746">
      <w:pPr>
        <w:pStyle w:val="i"/>
      </w:pPr>
      <w:r>
        <w:t xml:space="preserve">~ </w:t>
      </w:r>
    </w:p>
    <w:p w:rsidR="00CD1C2B" w:rsidRDefault="009D4105" w:rsidP="00976B1C">
      <w:pPr>
        <w:pStyle w:val="Titre4"/>
      </w:pPr>
      <w:r>
        <w:t>Ps 137</w:t>
      </w:r>
    </w:p>
    <w:p w:rsidR="00CD1C2B" w:rsidRDefault="009D4105" w:rsidP="009D4105">
      <w:pPr>
        <w:pStyle w:val="m1"/>
      </w:pPr>
      <w:r>
        <w:t xml:space="preserve">*ps137 </w:t>
      </w:r>
    </w:p>
    <w:p w:rsidR="00CD1C2B" w:rsidRDefault="00D9056B" w:rsidP="009D4105">
      <w:pPr>
        <w:pStyle w:val="caput"/>
      </w:pPr>
      <w:hyperlink w:anchor="ps_sum137" w:history="1">
        <w:r w:rsidR="009D4105">
          <w:rPr>
            <w:color w:val="9933FF"/>
            <w:u w:val="single"/>
          </w:rPr>
          <w:t>PSAUME CXXXVII</w:t>
        </w:r>
      </w:hyperlink>
      <w:bookmarkStart w:id="139" w:name="ps137"/>
      <w:bookmarkEnd w:id="139"/>
      <w:r w:rsidR="009D4105">
        <w:t xml:space="preserve"> </w:t>
      </w:r>
    </w:p>
    <w:p w:rsidR="00CD1C2B" w:rsidRDefault="00A06746" w:rsidP="00A06746">
      <w:pPr>
        <w:pStyle w:val="i"/>
      </w:pPr>
      <w:r>
        <w:t xml:space="preserve">1. De David. </w:t>
      </w:r>
    </w:p>
    <w:p w:rsidR="00CD1C2B" w:rsidRDefault="00A06746" w:rsidP="00A06746">
      <w:pPr>
        <w:pStyle w:val="i"/>
      </w:pPr>
      <w:r>
        <w:t xml:space="preserve">Je vous célébrerai, Seigneur, de tout mon cœur, parce que vous avez écouté les paroles de ma bouche. </w:t>
      </w:r>
    </w:p>
    <w:p w:rsidR="00CD1C2B" w:rsidRDefault="00A06746" w:rsidP="00A06746">
      <w:pPr>
        <w:pStyle w:val="i"/>
      </w:pPr>
      <w:r>
        <w:t xml:space="preserve">Je vous chanterai des hymnes en présence des anges ; </w:t>
      </w:r>
    </w:p>
    <w:p w:rsidR="00CD1C2B" w:rsidRPr="00CD4FFA" w:rsidRDefault="00A06746" w:rsidP="00A06746">
      <w:pPr>
        <w:pStyle w:val="i"/>
      </w:pPr>
      <w:r w:rsidRPr="00CD4FFA">
        <w:t>2. j</w:t>
      </w:r>
      <w:r w:rsidR="00236459">
        <w:t>’</w:t>
      </w:r>
      <w:r w:rsidRPr="00CD4FFA">
        <w:t xml:space="preserve">adorerai dans votre saint </w:t>
      </w:r>
      <w:r w:rsidR="00CD4FFA" w:rsidRPr="00CD4FFA">
        <w:t>temple</w:t>
      </w:r>
      <w:r w:rsidRPr="00CD4FFA">
        <w:t xml:space="preserve"> et je célébrerai votre nom, </w:t>
      </w:r>
    </w:p>
    <w:p w:rsidR="00CD1C2B" w:rsidRPr="00CD4FFA" w:rsidRDefault="00A06746" w:rsidP="00CD4FFA">
      <w:pPr>
        <w:pStyle w:val="i"/>
      </w:pPr>
      <w:r w:rsidRPr="00CD4FFA">
        <w:t>à cause de votre miséricorde et de votre v</w:t>
      </w:r>
      <w:r w:rsidR="00CD4FFA">
        <w:t>é</w:t>
      </w:r>
      <w:r w:rsidRPr="00CD4FFA">
        <w:t xml:space="preserve">rité, car vous avez glorifié votre saint nom au-dessus de tout. </w:t>
      </w:r>
    </w:p>
    <w:p w:rsidR="00CD1C2B" w:rsidRDefault="00A06746" w:rsidP="00A06746">
      <w:pPr>
        <w:pStyle w:val="i"/>
      </w:pPr>
      <w:r>
        <w:t xml:space="preserve">3. En quelque jour que je vous invoque, exaucez-moi ; vous augmenterez la force de mon âme. </w:t>
      </w:r>
    </w:p>
    <w:p w:rsidR="00CD1C2B" w:rsidRDefault="00A06746" w:rsidP="00A06746">
      <w:pPr>
        <w:pStyle w:val="i"/>
      </w:pPr>
      <w:r>
        <w:t>4. Que tous les rois de la terre vous célèbrent, Seigneur, parce qu</w:t>
      </w:r>
      <w:r w:rsidR="00236459">
        <w:t>’</w:t>
      </w:r>
      <w:r>
        <w:t xml:space="preserve">ils ont </w:t>
      </w:r>
      <w:r w:rsidR="00CD4FFA">
        <w:t>entendu toutes les paroles de v</w:t>
      </w:r>
      <w:r>
        <w:t xml:space="preserve">otre bouche. </w:t>
      </w:r>
    </w:p>
    <w:p w:rsidR="00CD1C2B" w:rsidRDefault="00A06746" w:rsidP="00A06746">
      <w:pPr>
        <w:pStyle w:val="i"/>
      </w:pPr>
      <w:r>
        <w:t>5. Et qu</w:t>
      </w:r>
      <w:r w:rsidR="00236459">
        <w:t>’</w:t>
      </w:r>
      <w:r>
        <w:t xml:space="preserve">ils chantent les voies du Seigneur, car la gloire du Seigneur est grande. </w:t>
      </w:r>
    </w:p>
    <w:p w:rsidR="00CD1C2B" w:rsidRDefault="00CD4FFA" w:rsidP="00CD4FFA">
      <w:pPr>
        <w:pStyle w:val="i"/>
      </w:pPr>
      <w:r>
        <w:t>6</w:t>
      </w:r>
      <w:r w:rsidR="00A06746">
        <w:t xml:space="preserve">. Car le Seigneur est très élevé, et il </w:t>
      </w:r>
      <w:r>
        <w:t>regarde</w:t>
      </w:r>
      <w:r w:rsidR="00A06746">
        <w:t xml:space="preserve"> les choses basses, et </w:t>
      </w:r>
      <w:r>
        <w:t>de</w:t>
      </w:r>
      <w:r w:rsidR="00A06746">
        <w:t xml:space="preserve"> loin il connaît les choses hautes. </w:t>
      </w:r>
    </w:p>
    <w:p w:rsidR="00CD1C2B" w:rsidRPr="00CD4FFA" w:rsidRDefault="00CD4FFA" w:rsidP="00A06746">
      <w:pPr>
        <w:pStyle w:val="i"/>
      </w:pPr>
      <w:r w:rsidRPr="00CD4FFA">
        <w:t xml:space="preserve">7. Si je marche au milieu de la tribulation, vous me rendrez la vie ; vous avez étendu votre main contre la fureur de mes ennemis, et </w:t>
      </w:r>
      <w:r w:rsidR="001E43FE">
        <w:t>votre</w:t>
      </w:r>
      <w:r w:rsidRPr="00CD4FFA">
        <w:t xml:space="preserve"> droite m</w:t>
      </w:r>
      <w:r w:rsidR="00236459">
        <w:t>’</w:t>
      </w:r>
      <w:r w:rsidRPr="00CD4FFA">
        <w:t xml:space="preserve">a sauvé. </w:t>
      </w:r>
    </w:p>
    <w:p w:rsidR="00CD1C2B" w:rsidRDefault="00A06746" w:rsidP="00A06746">
      <w:pPr>
        <w:pStyle w:val="i"/>
      </w:pPr>
      <w:r>
        <w:t xml:space="preserve">8. Le Seigneur me vengera. Seigneur, </w:t>
      </w:r>
      <w:r w:rsidR="001E43FE">
        <w:t>votre</w:t>
      </w:r>
      <w:r>
        <w:t xml:space="preserve"> miséricorde est éternelle ; ne méprisez pas les œuvres de vos mains. </w:t>
      </w:r>
    </w:p>
    <w:p w:rsidR="00CD1C2B" w:rsidRDefault="00B14EB9" w:rsidP="00A06746">
      <w:pPr>
        <w:pStyle w:val="i"/>
      </w:pPr>
      <w:r>
        <w:t xml:space="preserve">~ </w:t>
      </w:r>
    </w:p>
    <w:p w:rsidR="00CD1C2B" w:rsidRDefault="009D4105" w:rsidP="00976B1C">
      <w:pPr>
        <w:pStyle w:val="Titre4"/>
      </w:pPr>
      <w:r>
        <w:t>Ps 138</w:t>
      </w:r>
    </w:p>
    <w:p w:rsidR="00CD1C2B" w:rsidRDefault="009D4105" w:rsidP="009D4105">
      <w:pPr>
        <w:pStyle w:val="m1"/>
      </w:pPr>
      <w:r>
        <w:t xml:space="preserve">*ps138 </w:t>
      </w:r>
    </w:p>
    <w:p w:rsidR="00CD1C2B" w:rsidRDefault="00D9056B" w:rsidP="009D4105">
      <w:pPr>
        <w:pStyle w:val="caput"/>
      </w:pPr>
      <w:hyperlink w:anchor="ps_sum138" w:history="1">
        <w:r w:rsidR="009D4105">
          <w:rPr>
            <w:color w:val="9933FF"/>
            <w:u w:val="single"/>
          </w:rPr>
          <w:t>PSAUME CXXXVIII</w:t>
        </w:r>
      </w:hyperlink>
      <w:bookmarkStart w:id="140" w:name="ps138"/>
      <w:bookmarkEnd w:id="140"/>
      <w:r w:rsidR="009D4105">
        <w:t xml:space="preserve"> </w:t>
      </w:r>
    </w:p>
    <w:p w:rsidR="00B274DB" w:rsidRDefault="00A06746" w:rsidP="00A06746">
      <w:pPr>
        <w:pStyle w:val="i"/>
      </w:pPr>
      <w:r>
        <w:t xml:space="preserve">1. Pour la fin, psaume de David. </w:t>
      </w:r>
    </w:p>
    <w:p w:rsidR="00CD1C2B" w:rsidRDefault="00A06746" w:rsidP="00B274DB">
      <w:pPr>
        <w:pStyle w:val="i"/>
      </w:pPr>
      <w:r>
        <w:t>Seigneur, vous m</w:t>
      </w:r>
      <w:r w:rsidR="00236459">
        <w:t>’</w:t>
      </w:r>
      <w:r>
        <w:t xml:space="preserve">avez sondé et vous me connaissez ; </w:t>
      </w:r>
    </w:p>
    <w:p w:rsidR="00CD1C2B" w:rsidRDefault="00A06746" w:rsidP="00A06746">
      <w:pPr>
        <w:pStyle w:val="i"/>
      </w:pPr>
      <w:r>
        <w:t>2. vous savez quand je m</w:t>
      </w:r>
      <w:r w:rsidR="00236459">
        <w:t>’</w:t>
      </w:r>
      <w:r>
        <w:t xml:space="preserve">assieds et quand je me lève. </w:t>
      </w:r>
    </w:p>
    <w:p w:rsidR="00CD1C2B" w:rsidRDefault="00A06746" w:rsidP="00B274DB">
      <w:pPr>
        <w:pStyle w:val="i"/>
      </w:pPr>
      <w:r>
        <w:t>3. Vous avez discerné de loin mes pensées ; vous ave</w:t>
      </w:r>
      <w:r w:rsidR="00B274DB">
        <w:t>z</w:t>
      </w:r>
      <w:r>
        <w:t xml:space="preserve"> remarqué mon sentier et mes démarches, </w:t>
      </w:r>
    </w:p>
    <w:p w:rsidR="00CD1C2B" w:rsidRDefault="00CD4FFA" w:rsidP="00A06746">
      <w:pPr>
        <w:pStyle w:val="i"/>
      </w:pPr>
      <w:r>
        <w:t>4. et vous avez prévu toutes mes voies et avant même qu</w:t>
      </w:r>
      <w:r w:rsidR="00236459">
        <w:t>’</w:t>
      </w:r>
      <w:r>
        <w:t>une parole soit sur ma langue,</w:t>
      </w:r>
      <w:r w:rsidRPr="004D5811">
        <w:rPr>
          <w:rStyle w:val="italicus"/>
        </w:rPr>
        <w:t xml:space="preserve"> vous la savez.</w:t>
      </w:r>
      <w:r>
        <w:t xml:space="preserve"> </w:t>
      </w:r>
    </w:p>
    <w:p w:rsidR="00CD1C2B" w:rsidRDefault="00A06746" w:rsidP="00A06746">
      <w:pPr>
        <w:pStyle w:val="i"/>
      </w:pPr>
      <w:r>
        <w:t>5. Voici, Seigneur, que vous connaissez toutes choses, les nouvelles et les anciennes. C</w:t>
      </w:r>
      <w:r w:rsidR="00236459">
        <w:t>’</w:t>
      </w:r>
      <w:r>
        <w:t>est vous qui m</w:t>
      </w:r>
      <w:r w:rsidR="00236459">
        <w:t>’</w:t>
      </w:r>
      <w:r>
        <w:t xml:space="preserve">avez formé, et vous avez mis votre main sur moi. </w:t>
      </w:r>
    </w:p>
    <w:p w:rsidR="00CD1C2B" w:rsidRDefault="00B274DB" w:rsidP="00B274DB">
      <w:pPr>
        <w:pStyle w:val="i"/>
      </w:pPr>
      <w:r>
        <w:t>6</w:t>
      </w:r>
      <w:r w:rsidR="00A06746">
        <w:t>. Votre science merveilleuse est au-dessus de moi ; elle me surpasse, et je ne saurais l</w:t>
      </w:r>
      <w:r w:rsidR="00236459">
        <w:t>’</w:t>
      </w:r>
      <w:r w:rsidR="00A06746">
        <w:t xml:space="preserve">atteindre </w:t>
      </w:r>
    </w:p>
    <w:p w:rsidR="00CD1C2B" w:rsidRDefault="00CD4FFA" w:rsidP="00A06746">
      <w:pPr>
        <w:pStyle w:val="i"/>
      </w:pPr>
      <w:r>
        <w:t>7. Où irai-je pour me dérober à votre esprit, et où m</w:t>
      </w:r>
      <w:r w:rsidR="00236459">
        <w:t>’</w:t>
      </w:r>
      <w:r>
        <w:t xml:space="preserve">enfuirai-je de devant votre face ? </w:t>
      </w:r>
    </w:p>
    <w:p w:rsidR="00CD1C2B" w:rsidRDefault="00A06746" w:rsidP="00A06746">
      <w:pPr>
        <w:pStyle w:val="i"/>
      </w:pPr>
      <w:r>
        <w:t>8. Si je monte au ciel, vous y êtes ; si je descends dans l</w:t>
      </w:r>
      <w:r w:rsidR="00236459">
        <w:t>’</w:t>
      </w:r>
      <w:r>
        <w:t xml:space="preserve">enfer, vous y êtes présent. </w:t>
      </w:r>
    </w:p>
    <w:p w:rsidR="00CD1C2B" w:rsidRDefault="00B274DB" w:rsidP="00A06746">
      <w:pPr>
        <w:pStyle w:val="i"/>
      </w:pPr>
      <w:r>
        <w:t>9</w:t>
      </w:r>
      <w:r w:rsidR="00A06746">
        <w:t>. Si je prends des ailes dès l</w:t>
      </w:r>
      <w:r w:rsidR="00236459">
        <w:t>’</w:t>
      </w:r>
      <w:r w:rsidR="00A06746">
        <w:t>aurore, et que j</w:t>
      </w:r>
      <w:r w:rsidR="00236459">
        <w:t>’</w:t>
      </w:r>
      <w:r w:rsidR="00A06746">
        <w:t xml:space="preserve">aille habiter aux extrémités de la mer, </w:t>
      </w:r>
    </w:p>
    <w:p w:rsidR="00CD1C2B" w:rsidRDefault="00A06746" w:rsidP="00A06746">
      <w:pPr>
        <w:pStyle w:val="i"/>
      </w:pPr>
      <w:r>
        <w:t>10. c</w:t>
      </w:r>
      <w:r w:rsidR="00236459">
        <w:t>’</w:t>
      </w:r>
      <w:r>
        <w:t>est votre main qui m</w:t>
      </w:r>
      <w:r w:rsidR="00236459">
        <w:t>’</w:t>
      </w:r>
      <w:r>
        <w:t xml:space="preserve">y conduira, et votre droite me saisira. </w:t>
      </w:r>
    </w:p>
    <w:p w:rsidR="00CD1C2B" w:rsidRDefault="00A06746" w:rsidP="00A06746">
      <w:pPr>
        <w:pStyle w:val="i"/>
      </w:pPr>
      <w:r>
        <w:t>11. Et j</w:t>
      </w:r>
      <w:r w:rsidR="00236459">
        <w:t>’</w:t>
      </w:r>
      <w:r>
        <w:t xml:space="preserve">ai dit : Peut-être que les ténèbres me couvriront ; mais la nuit même devient ma lumière dans mes délices. </w:t>
      </w:r>
    </w:p>
    <w:p w:rsidR="00CD1C2B" w:rsidRDefault="00CD4FFA" w:rsidP="00A06746">
      <w:pPr>
        <w:pStyle w:val="i"/>
      </w:pPr>
      <w:r>
        <w:t>12. Car les ténèbres n</w:t>
      </w:r>
      <w:r w:rsidR="00236459">
        <w:t>’</w:t>
      </w:r>
      <w:r>
        <w:t>ont pas d</w:t>
      </w:r>
      <w:r w:rsidR="00236459">
        <w:t>’</w:t>
      </w:r>
      <w:r>
        <w:t xml:space="preserve">obscurité pour vous ; la nuit brille comme le jour, et ses ténèbres sont comme la lumière du jour. </w:t>
      </w:r>
    </w:p>
    <w:p w:rsidR="00CD1C2B" w:rsidRPr="00B274DB" w:rsidRDefault="00A06746" w:rsidP="00A06746">
      <w:pPr>
        <w:pStyle w:val="i"/>
      </w:pPr>
      <w:r w:rsidRPr="00B274DB">
        <w:t>13. Car</w:t>
      </w:r>
      <w:r w:rsidR="00B274DB">
        <w:t xml:space="preserve"> v</w:t>
      </w:r>
      <w:r w:rsidRPr="00B274DB">
        <w:t>ous avez formé mes reins ; vous m</w:t>
      </w:r>
      <w:r w:rsidR="00236459" w:rsidRPr="00B274DB">
        <w:t>’</w:t>
      </w:r>
      <w:r w:rsidRPr="00B274DB">
        <w:t xml:space="preserve">avez reçu dès le sein de ma mère. </w:t>
      </w:r>
    </w:p>
    <w:p w:rsidR="00CD1C2B" w:rsidRDefault="00A06746" w:rsidP="00CD4FFA">
      <w:pPr>
        <w:pStyle w:val="i"/>
      </w:pPr>
      <w:r w:rsidRPr="00CD4FFA">
        <w:lastRenderedPageBreak/>
        <w:t xml:space="preserve">14. Je </w:t>
      </w:r>
      <w:r w:rsidR="00CD4FFA">
        <w:t>v</w:t>
      </w:r>
      <w:r w:rsidRPr="00CD4FFA">
        <w:t xml:space="preserve">ous louerai de ce que votre </w:t>
      </w:r>
      <w:r>
        <w:t>grandeur a éclaté d</w:t>
      </w:r>
      <w:r w:rsidR="00236459">
        <w:t>’</w:t>
      </w:r>
      <w:r>
        <w:t xml:space="preserve">une manière étonnante ; vos œuvres sont admirables, et mon âme en est toute pénétrée. </w:t>
      </w:r>
    </w:p>
    <w:p w:rsidR="00CD1C2B" w:rsidRDefault="00A06746" w:rsidP="00A06746">
      <w:pPr>
        <w:pStyle w:val="i"/>
      </w:pPr>
      <w:r>
        <w:t xml:space="preserve">15. Mes os ne vous sont point </w:t>
      </w:r>
      <w:r w:rsidR="00CD4FFA">
        <w:t>cachés</w:t>
      </w:r>
      <w:r>
        <w:t>, à vous qui les avez faits dans le secret ; non plus que ma substance,</w:t>
      </w:r>
      <w:r w:rsidRPr="004D5811">
        <w:rPr>
          <w:rStyle w:val="italicus"/>
        </w:rPr>
        <w:t xml:space="preserve"> formée </w:t>
      </w:r>
      <w:r>
        <w:t xml:space="preserve">comme au fond de la terre. </w:t>
      </w:r>
    </w:p>
    <w:p w:rsidR="00CD1C2B" w:rsidRDefault="00A06746" w:rsidP="00B274DB">
      <w:pPr>
        <w:pStyle w:val="i"/>
      </w:pPr>
      <w:r>
        <w:t>1</w:t>
      </w:r>
      <w:r w:rsidR="00B274DB">
        <w:t>6</w:t>
      </w:r>
      <w:r>
        <w:t>. Vos yeux m</w:t>
      </w:r>
      <w:r w:rsidR="00236459">
        <w:t>’</w:t>
      </w:r>
      <w:r>
        <w:t>ont vu lorsque j</w:t>
      </w:r>
      <w:r w:rsidR="00236459">
        <w:t>’</w:t>
      </w:r>
      <w:r>
        <w:t>étais encore informe, et tous les hommes sont écrits dans votre livre. Vous déterminez leurs jours avant qu</w:t>
      </w:r>
      <w:r w:rsidR="00236459">
        <w:t>’</w:t>
      </w:r>
      <w:r>
        <w:t>aucun d</w:t>
      </w:r>
      <w:r w:rsidR="00236459">
        <w:t>’</w:t>
      </w:r>
      <w:r>
        <w:t>eux n</w:t>
      </w:r>
      <w:r w:rsidR="00236459">
        <w:t>’</w:t>
      </w:r>
      <w:r>
        <w:t xml:space="preserve">existe. </w:t>
      </w:r>
    </w:p>
    <w:p w:rsidR="00CD1C2B" w:rsidRDefault="00A06746" w:rsidP="00A06746">
      <w:pPr>
        <w:pStyle w:val="i"/>
      </w:pPr>
      <w:r>
        <w:t>17. Ô Dieu, que vos amis sont singulièrement honorés à mes yeux ! Leur empire s</w:t>
      </w:r>
      <w:r w:rsidR="00236459">
        <w:t>’</w:t>
      </w:r>
      <w:r>
        <w:t xml:space="preserve">est extraordinairement affermi. </w:t>
      </w:r>
    </w:p>
    <w:p w:rsidR="00CD1C2B" w:rsidRDefault="00A06746" w:rsidP="00A06746">
      <w:pPr>
        <w:pStyle w:val="i"/>
      </w:pPr>
      <w:r>
        <w:t>18. Si j</w:t>
      </w:r>
      <w:r w:rsidR="00236459">
        <w:t>’</w:t>
      </w:r>
      <w:r>
        <w:t>entreprends de les compter, leur nombre surpasse celui du sable</w:t>
      </w:r>
      <w:r w:rsidR="00B274DB">
        <w:rPr>
          <w:rStyle w:val="italicus"/>
        </w:rPr>
        <w:t xml:space="preserve"> de la</w:t>
      </w:r>
      <w:r w:rsidRPr="004D5811">
        <w:rPr>
          <w:rStyle w:val="italicus"/>
        </w:rPr>
        <w:t xml:space="preserve"> mer.</w:t>
      </w:r>
      <w:r>
        <w:t xml:space="preserve"> Et quand je m</w:t>
      </w:r>
      <w:r w:rsidR="00236459">
        <w:t>’</w:t>
      </w:r>
      <w:r>
        <w:t xml:space="preserve">éveille, je suis encore n ce vous. </w:t>
      </w:r>
    </w:p>
    <w:p w:rsidR="00CD1C2B" w:rsidRDefault="00A06746" w:rsidP="00A06746">
      <w:pPr>
        <w:pStyle w:val="i"/>
      </w:pPr>
      <w:r>
        <w:t xml:space="preserve">19. Ô Dieu, si vous tuez les pécheurs, hommes de sang, éloignez-vous </w:t>
      </w:r>
      <w:r w:rsidR="00CD4FFA">
        <w:t>de</w:t>
      </w:r>
      <w:r>
        <w:t xml:space="preserve"> moi ; </w:t>
      </w:r>
    </w:p>
    <w:p w:rsidR="00CD1C2B" w:rsidRDefault="00A06746" w:rsidP="00A06746">
      <w:pPr>
        <w:pStyle w:val="i"/>
      </w:pPr>
      <w:r>
        <w:t>20. vous qui dites dans votre pensée : C</w:t>
      </w:r>
      <w:r w:rsidR="00236459">
        <w:t>’</w:t>
      </w:r>
      <w:r>
        <w:t>est en vain,</w:t>
      </w:r>
      <w:r w:rsidRPr="004D5811">
        <w:rPr>
          <w:rStyle w:val="italicus"/>
        </w:rPr>
        <w:t xml:space="preserve"> Seigneur,</w:t>
      </w:r>
      <w:r>
        <w:t xml:space="preserve"> que</w:t>
      </w:r>
      <w:r w:rsidRPr="004D5811">
        <w:rPr>
          <w:rStyle w:val="italicus"/>
        </w:rPr>
        <w:t xml:space="preserve"> les justes </w:t>
      </w:r>
      <w:r>
        <w:t xml:space="preserve">posséderont vos villes. </w:t>
      </w:r>
    </w:p>
    <w:p w:rsidR="00CD1C2B" w:rsidRDefault="00A06746" w:rsidP="00A06746">
      <w:pPr>
        <w:pStyle w:val="i"/>
      </w:pPr>
      <w:r>
        <w:t>21. Seigneur, n</w:t>
      </w:r>
      <w:r w:rsidR="00236459">
        <w:t>’</w:t>
      </w:r>
      <w:r>
        <w:t>ai-je pas haï ceux qui vous haïssaient ? et n</w:t>
      </w:r>
      <w:r w:rsidR="00236459">
        <w:t>’</w:t>
      </w:r>
      <w:r>
        <w:t>ai-je pas séché d</w:t>
      </w:r>
      <w:r w:rsidR="00236459">
        <w:t>’</w:t>
      </w:r>
      <w:r>
        <w:t xml:space="preserve">horreur à cause de vos ennemis ? </w:t>
      </w:r>
    </w:p>
    <w:p w:rsidR="00CD1C2B" w:rsidRDefault="00A06746" w:rsidP="00B274DB">
      <w:pPr>
        <w:pStyle w:val="i"/>
      </w:pPr>
      <w:r>
        <w:t>22. Je les haïssais d</w:t>
      </w:r>
      <w:r w:rsidR="00236459">
        <w:t>’</w:t>
      </w:r>
      <w:r>
        <w:t xml:space="preserve">une haine parfaite, et ils sont </w:t>
      </w:r>
      <w:r w:rsidR="00B274DB">
        <w:t>de</w:t>
      </w:r>
      <w:r>
        <w:t xml:space="preserve">venus mes ennemis. </w:t>
      </w:r>
    </w:p>
    <w:p w:rsidR="00CD1C2B" w:rsidRDefault="00CD4FFA" w:rsidP="00A06746">
      <w:pPr>
        <w:pStyle w:val="i"/>
      </w:pPr>
      <w:r>
        <w:t xml:space="preserve">23. Ô Dieu, éprouvez-moi, et connaissez mon cœur ; interrogez-moi, et connaissez mes sentiers. </w:t>
      </w:r>
    </w:p>
    <w:p w:rsidR="00CD1C2B" w:rsidRDefault="00A06746" w:rsidP="00A06746">
      <w:pPr>
        <w:pStyle w:val="i"/>
      </w:pPr>
      <w:r>
        <w:t>24. Voyez si la voie de l</w:t>
      </w:r>
      <w:r w:rsidR="00236459">
        <w:t>’</w:t>
      </w:r>
      <w:r>
        <w:t xml:space="preserve">iniquité se trouve en </w:t>
      </w:r>
      <w:r w:rsidR="007D3E22">
        <w:t xml:space="preserve">moi, et conduisez-moi dans la </w:t>
      </w:r>
      <w:r>
        <w:t xml:space="preserve">voie éternelle ! </w:t>
      </w:r>
    </w:p>
    <w:p w:rsidR="00CD1C2B" w:rsidRDefault="00B14EB9" w:rsidP="00A06746">
      <w:pPr>
        <w:pStyle w:val="i"/>
      </w:pPr>
      <w:r>
        <w:t xml:space="preserve">~ </w:t>
      </w:r>
    </w:p>
    <w:p w:rsidR="00CD1C2B" w:rsidRDefault="009D4105" w:rsidP="00976B1C">
      <w:pPr>
        <w:pStyle w:val="Titre4"/>
      </w:pPr>
      <w:r>
        <w:t>Ps 139</w:t>
      </w:r>
    </w:p>
    <w:p w:rsidR="00CD1C2B" w:rsidRDefault="009D4105" w:rsidP="009D4105">
      <w:pPr>
        <w:pStyle w:val="m1"/>
      </w:pPr>
      <w:r>
        <w:t xml:space="preserve">*ps139 </w:t>
      </w:r>
    </w:p>
    <w:p w:rsidR="00CD1C2B" w:rsidRDefault="00D9056B" w:rsidP="009D4105">
      <w:pPr>
        <w:pStyle w:val="caput"/>
      </w:pPr>
      <w:hyperlink w:anchor="ps_sum139" w:history="1">
        <w:r w:rsidR="009D4105">
          <w:rPr>
            <w:color w:val="9933FF"/>
            <w:u w:val="single"/>
          </w:rPr>
          <w:t>PSAUME CXXXIX</w:t>
        </w:r>
      </w:hyperlink>
      <w:bookmarkStart w:id="141" w:name="ps139"/>
      <w:bookmarkEnd w:id="141"/>
      <w:r w:rsidR="009D4105">
        <w:t xml:space="preserve"> </w:t>
      </w:r>
    </w:p>
    <w:p w:rsidR="00CD1C2B" w:rsidRDefault="00A06746" w:rsidP="00A06746">
      <w:pPr>
        <w:pStyle w:val="i"/>
      </w:pPr>
      <w:r>
        <w:t xml:space="preserve">1. Pour la fin, psaume de David. </w:t>
      </w:r>
    </w:p>
    <w:p w:rsidR="00CD1C2B" w:rsidRDefault="00A06746" w:rsidP="00A06746">
      <w:pPr>
        <w:pStyle w:val="i"/>
      </w:pPr>
      <w:r>
        <w:t>2. Délivrez-moi, Seigneur, de l</w:t>
      </w:r>
      <w:r w:rsidR="00236459">
        <w:t>’</w:t>
      </w:r>
      <w:r>
        <w:t xml:space="preserve">homme méchant ; </w:t>
      </w:r>
      <w:r w:rsidR="00CD4FFA">
        <w:t>délivrez</w:t>
      </w:r>
      <w:r>
        <w:t>-moi de l</w:t>
      </w:r>
      <w:r w:rsidR="00236459">
        <w:t>’</w:t>
      </w:r>
      <w:r>
        <w:t xml:space="preserve">homme injuste. </w:t>
      </w:r>
    </w:p>
    <w:p w:rsidR="00CD1C2B" w:rsidRDefault="00A06746" w:rsidP="00A06746">
      <w:pPr>
        <w:pStyle w:val="i"/>
      </w:pPr>
      <w:r>
        <w:t>3. Ils méditent l</w:t>
      </w:r>
      <w:r w:rsidR="00236459">
        <w:t>’</w:t>
      </w:r>
      <w:r>
        <w:t xml:space="preserve">iniquité dans leur cœur ; tous les jours ils entreprennent des combats. </w:t>
      </w:r>
    </w:p>
    <w:p w:rsidR="00CD1C2B" w:rsidRDefault="00A06746" w:rsidP="00A06746">
      <w:pPr>
        <w:pStyle w:val="i"/>
      </w:pPr>
      <w:r>
        <w:t xml:space="preserve">4. Ils ont aiguisé leurs langues comme celle du serpent ; le venin des aspics est sous leurs lèvres. </w:t>
      </w:r>
    </w:p>
    <w:p w:rsidR="00CD1C2B" w:rsidRDefault="00A06746" w:rsidP="00A06746">
      <w:pPr>
        <w:pStyle w:val="i"/>
      </w:pPr>
      <w:r>
        <w:t xml:space="preserve">5. Seigneur, préservez-moi </w:t>
      </w:r>
      <w:r w:rsidR="00CD4FFA">
        <w:t>de</w:t>
      </w:r>
      <w:r>
        <w:t xml:space="preserve"> la main du pêcheur, et délivrez-moi des hommes injustes, </w:t>
      </w:r>
    </w:p>
    <w:p w:rsidR="00CD1C2B" w:rsidRDefault="00A06746" w:rsidP="00A06746">
      <w:pPr>
        <w:pStyle w:val="i"/>
      </w:pPr>
      <w:r>
        <w:t>qui ne pensent qu</w:t>
      </w:r>
      <w:r w:rsidR="00236459">
        <w:t>’</w:t>
      </w:r>
      <w:r>
        <w:t xml:space="preserve">à me renverser. </w:t>
      </w:r>
    </w:p>
    <w:p w:rsidR="00CD1C2B" w:rsidRDefault="00A06746" w:rsidP="00A06746">
      <w:pPr>
        <w:pStyle w:val="i"/>
      </w:pPr>
      <w:r>
        <w:t>6. Les superbes m</w:t>
      </w:r>
      <w:r w:rsidR="00236459">
        <w:t>’</w:t>
      </w:r>
      <w:r>
        <w:t xml:space="preserve">ont dressé des pièges en secret, </w:t>
      </w:r>
    </w:p>
    <w:p w:rsidR="00CD1C2B" w:rsidRDefault="00A06746" w:rsidP="00A06746">
      <w:pPr>
        <w:pStyle w:val="i"/>
      </w:pPr>
      <w:r>
        <w:t xml:space="preserve">et ils ont tendu </w:t>
      </w:r>
      <w:r w:rsidR="00976416">
        <w:t>des</w:t>
      </w:r>
      <w:r>
        <w:t xml:space="preserve"> filets pour </w:t>
      </w:r>
      <w:r w:rsidR="00976416">
        <w:t>me</w:t>
      </w:r>
      <w:r>
        <w:t xml:space="preserve"> prendre ; près du chemin ils ont mis de quoi me faire tomber. </w:t>
      </w:r>
    </w:p>
    <w:p w:rsidR="00CD1C2B" w:rsidRDefault="00A06746" w:rsidP="00A06746">
      <w:pPr>
        <w:pStyle w:val="i"/>
      </w:pPr>
      <w:r>
        <w:t>7. J</w:t>
      </w:r>
      <w:r w:rsidR="00236459">
        <w:t>’</w:t>
      </w:r>
      <w:r>
        <w:t xml:space="preserve">ai dit au Seigneur : Vous êtes mon Dieu ; exaucez, Seigneur, la voix de ma supplication. </w:t>
      </w:r>
    </w:p>
    <w:p w:rsidR="00CD1C2B" w:rsidRDefault="00A06746" w:rsidP="00A06746">
      <w:pPr>
        <w:pStyle w:val="i"/>
      </w:pPr>
      <w:r>
        <w:t xml:space="preserve">8. Seigneur, Seigneur, qui êtes la force de mon salut, vous avez mis ma tête à couvert au jour du combat. </w:t>
      </w:r>
    </w:p>
    <w:p w:rsidR="00CD1C2B" w:rsidRDefault="00A06746" w:rsidP="00A06746">
      <w:pPr>
        <w:pStyle w:val="i"/>
      </w:pPr>
      <w:r>
        <w:t>9. Seigneur, ne me livrez pas au pécheur contre mon désir ; ils ont formé des desseins contre moi ; ne m</w:t>
      </w:r>
      <w:r w:rsidR="00236459">
        <w:t>’</w:t>
      </w:r>
      <w:r>
        <w:t>abandonnez pas, de peur qu</w:t>
      </w:r>
      <w:r w:rsidR="00236459">
        <w:t>’</w:t>
      </w:r>
      <w:r>
        <w:t>ils ne s</w:t>
      </w:r>
      <w:r w:rsidR="00236459">
        <w:t>’</w:t>
      </w:r>
      <w:r>
        <w:t xml:space="preserve">en glorifient. </w:t>
      </w:r>
    </w:p>
    <w:p w:rsidR="00CD1C2B" w:rsidRDefault="00A06746" w:rsidP="00A06746">
      <w:pPr>
        <w:pStyle w:val="i"/>
      </w:pPr>
      <w:r>
        <w:t>10. Sur la tête de ceux qui m</w:t>
      </w:r>
      <w:r w:rsidR="00236459">
        <w:t>’</w:t>
      </w:r>
      <w:r>
        <w:t>environnent retombera l</w:t>
      </w:r>
      <w:r w:rsidR="00236459">
        <w:t>’</w:t>
      </w:r>
      <w:r>
        <w:t xml:space="preserve">iniquité de leurs lèvres. </w:t>
      </w:r>
    </w:p>
    <w:p w:rsidR="00CD1C2B" w:rsidRDefault="00A06746" w:rsidP="00A06746">
      <w:pPr>
        <w:pStyle w:val="i"/>
      </w:pPr>
      <w:r>
        <w:t xml:space="preserve">11. Des charbons ardents tomberont sur eux ; vous les précipiterez dans le feu ; ils ne pourront subsister dans leurs misères. </w:t>
      </w:r>
    </w:p>
    <w:p w:rsidR="00CD1C2B" w:rsidRDefault="00A06746" w:rsidP="00A06746">
      <w:pPr>
        <w:pStyle w:val="i"/>
      </w:pPr>
      <w:r>
        <w:t>12. L</w:t>
      </w:r>
      <w:r w:rsidR="00236459">
        <w:t>’</w:t>
      </w:r>
      <w:r>
        <w:t>homme qui se laisse emporter par sa langue ne prospérera point sur la terre ; les maux accableront l</w:t>
      </w:r>
      <w:r w:rsidR="00236459">
        <w:t>’</w:t>
      </w:r>
      <w:r>
        <w:t xml:space="preserve">homme injuste, de manière à le perdre. </w:t>
      </w:r>
    </w:p>
    <w:p w:rsidR="00CD1C2B" w:rsidRDefault="00A06746" w:rsidP="00CD4FFA">
      <w:pPr>
        <w:pStyle w:val="i"/>
      </w:pPr>
      <w:r>
        <w:t>13. Je</w:t>
      </w:r>
      <w:r w:rsidR="00CD4FFA">
        <w:t xml:space="preserve"> sais que le Seigneur fera jus</w:t>
      </w:r>
      <w:r>
        <w:t>tice à l</w:t>
      </w:r>
      <w:r w:rsidR="00236459">
        <w:t>’</w:t>
      </w:r>
      <w:r>
        <w:t>indigent, et qu</w:t>
      </w:r>
      <w:r w:rsidR="00236459">
        <w:t>’</w:t>
      </w:r>
      <w:r>
        <w:t xml:space="preserve">il vengera les pauvres. </w:t>
      </w:r>
    </w:p>
    <w:p w:rsidR="00CD1C2B" w:rsidRDefault="00A06746" w:rsidP="00CD4FFA">
      <w:pPr>
        <w:pStyle w:val="i"/>
      </w:pPr>
      <w:r>
        <w:t xml:space="preserve">11. Mais les justes célébreront votre nom, et les hommes droits habiteront devant votre visage. </w:t>
      </w:r>
    </w:p>
    <w:p w:rsidR="00CD1C2B" w:rsidRDefault="00B14EB9" w:rsidP="00A06746">
      <w:pPr>
        <w:pStyle w:val="i"/>
      </w:pPr>
      <w:r>
        <w:t xml:space="preserve">~ </w:t>
      </w:r>
    </w:p>
    <w:p w:rsidR="00CD1C2B" w:rsidRDefault="009D4105" w:rsidP="00976B1C">
      <w:pPr>
        <w:pStyle w:val="Titre4"/>
      </w:pPr>
      <w:r>
        <w:t>Ps 140</w:t>
      </w:r>
    </w:p>
    <w:p w:rsidR="00CD1C2B" w:rsidRDefault="009D4105" w:rsidP="009D4105">
      <w:pPr>
        <w:pStyle w:val="m1"/>
      </w:pPr>
      <w:r>
        <w:t xml:space="preserve">*ps140 </w:t>
      </w:r>
    </w:p>
    <w:p w:rsidR="00CD1C2B" w:rsidRDefault="00D9056B" w:rsidP="009D4105">
      <w:pPr>
        <w:pStyle w:val="caput"/>
      </w:pPr>
      <w:hyperlink w:anchor="ps_sum140" w:history="1">
        <w:r w:rsidR="009D4105">
          <w:rPr>
            <w:color w:val="9933FF"/>
            <w:u w:val="single"/>
          </w:rPr>
          <w:t>PSAUME CXL</w:t>
        </w:r>
      </w:hyperlink>
      <w:bookmarkStart w:id="142" w:name="ps140"/>
      <w:bookmarkEnd w:id="142"/>
      <w:r w:rsidR="009D4105">
        <w:t xml:space="preserve"> </w:t>
      </w:r>
    </w:p>
    <w:p w:rsidR="00CD1C2B" w:rsidRDefault="00A06746" w:rsidP="00A06746">
      <w:pPr>
        <w:pStyle w:val="i"/>
      </w:pPr>
      <w:r>
        <w:t xml:space="preserve">1. Psaume de David. </w:t>
      </w:r>
    </w:p>
    <w:p w:rsidR="00CD1C2B" w:rsidRDefault="00A06746" w:rsidP="00A06746">
      <w:pPr>
        <w:pStyle w:val="i"/>
      </w:pPr>
      <w:r>
        <w:t>Seigneur, j</w:t>
      </w:r>
      <w:r w:rsidR="00236459">
        <w:t>’</w:t>
      </w:r>
      <w:r>
        <w:t xml:space="preserve">ai crié vers vous, exaucez-moi ; écoutez ma prière, lorsque je crierai vers vous. </w:t>
      </w:r>
    </w:p>
    <w:p w:rsidR="00CD1C2B" w:rsidRDefault="00A06746" w:rsidP="00A06746">
      <w:pPr>
        <w:pStyle w:val="i"/>
      </w:pPr>
      <w:r>
        <w:lastRenderedPageBreak/>
        <w:t>2. Que ma prière s</w:t>
      </w:r>
      <w:r w:rsidR="00236459">
        <w:t>’</w:t>
      </w:r>
      <w:r>
        <w:t>élève devant vous comme l</w:t>
      </w:r>
      <w:r w:rsidR="00236459">
        <w:t>’</w:t>
      </w:r>
      <w:r>
        <w:t>encens ; que l</w:t>
      </w:r>
      <w:r w:rsidR="00236459">
        <w:t>’</w:t>
      </w:r>
      <w:r>
        <w:t xml:space="preserve">élévation de mes mains vous soit comme le sacrifice du soir. </w:t>
      </w:r>
    </w:p>
    <w:p w:rsidR="00CD1C2B" w:rsidRDefault="00A06746" w:rsidP="00A06746">
      <w:pPr>
        <w:pStyle w:val="i"/>
      </w:pPr>
      <w:r>
        <w:t xml:space="preserve">3. Mettez, Seigneur, une garde à ma bouche, et une porte de défense à mes lèvres. </w:t>
      </w:r>
    </w:p>
    <w:p w:rsidR="00CD1C2B" w:rsidRDefault="00A06746" w:rsidP="00A06746">
      <w:pPr>
        <w:pStyle w:val="i"/>
      </w:pPr>
      <w:r>
        <w:t xml:space="preserve">4. Ne laissez pas mon cœur se livrer à des paroles de malice, pour chercher des excuses au péché, </w:t>
      </w:r>
    </w:p>
    <w:p w:rsidR="00CD1C2B" w:rsidRDefault="00A06746" w:rsidP="00A06746">
      <w:pPr>
        <w:pStyle w:val="i"/>
      </w:pPr>
      <w:r>
        <w:t>comme les hommes qui commettent l</w:t>
      </w:r>
      <w:r w:rsidR="00236459">
        <w:t>’</w:t>
      </w:r>
      <w:r>
        <w:t>iniquité ; et je n</w:t>
      </w:r>
      <w:r w:rsidR="00236459">
        <w:t>’</w:t>
      </w:r>
      <w:r>
        <w:t xml:space="preserve">aurai aucune part à leurs délices. </w:t>
      </w:r>
    </w:p>
    <w:p w:rsidR="00CD1C2B" w:rsidRDefault="00A06746" w:rsidP="00A06746">
      <w:pPr>
        <w:pStyle w:val="i"/>
      </w:pPr>
      <w:r>
        <w:t xml:space="preserve">5. Que le juste me reprenne et </w:t>
      </w:r>
      <w:r w:rsidR="00CD4FFA">
        <w:t>me</w:t>
      </w:r>
      <w:r>
        <w:t xml:space="preserve"> corrige avec charité ; mais l</w:t>
      </w:r>
      <w:r w:rsidR="00236459">
        <w:t>’</w:t>
      </w:r>
      <w:r>
        <w:t xml:space="preserve">huile du pécheur ne parfumera point ma tête, </w:t>
      </w:r>
    </w:p>
    <w:p w:rsidR="00CD1C2B" w:rsidRDefault="00A06746" w:rsidP="00A06746">
      <w:pPr>
        <w:pStyle w:val="i"/>
      </w:pPr>
      <w:r>
        <w:t>car j</w:t>
      </w:r>
      <w:r w:rsidR="00236459">
        <w:t>’</w:t>
      </w:r>
      <w:r>
        <w:t xml:space="preserve">opposerai encore ma prière à tout ce qui flatte leur cupidité. </w:t>
      </w:r>
    </w:p>
    <w:p w:rsidR="00CD1C2B" w:rsidRDefault="00CD1C2B" w:rsidP="00A06746">
      <w:pPr>
        <w:pStyle w:val="i"/>
      </w:pPr>
      <w:r>
        <w:t>6.</w:t>
      </w:r>
      <w:r w:rsidR="00A06746">
        <w:t xml:space="preserve"> Leurs juges ont été précipités le long du rocher. </w:t>
      </w:r>
    </w:p>
    <w:p w:rsidR="00CD1C2B" w:rsidRDefault="00A06746" w:rsidP="00A06746">
      <w:pPr>
        <w:pStyle w:val="i"/>
      </w:pPr>
      <w:r>
        <w:t>Ils écouteront</w:t>
      </w:r>
      <w:r w:rsidRPr="004D5811">
        <w:rPr>
          <w:rStyle w:val="italicus"/>
        </w:rPr>
        <w:t xml:space="preserve"> enfin</w:t>
      </w:r>
      <w:r>
        <w:t xml:space="preserve"> mes paroles, car elles sont puissantes. </w:t>
      </w:r>
    </w:p>
    <w:p w:rsidR="00CD1C2B" w:rsidRDefault="00A06746" w:rsidP="00A06746">
      <w:pPr>
        <w:pStyle w:val="i"/>
      </w:pPr>
      <w:r>
        <w:t xml:space="preserve">7. De même que la motte de terre est renversée sur le sol, </w:t>
      </w:r>
    </w:p>
    <w:p w:rsidR="00CD1C2B" w:rsidRDefault="00A06746" w:rsidP="00A06746">
      <w:pPr>
        <w:pStyle w:val="i"/>
      </w:pPr>
      <w:r>
        <w:t xml:space="preserve">nos os ont été dispersés auprès du sépulcre. </w:t>
      </w:r>
    </w:p>
    <w:p w:rsidR="00CD1C2B" w:rsidRDefault="00CD4FFA" w:rsidP="00A06746">
      <w:pPr>
        <w:pStyle w:val="i"/>
      </w:pPr>
      <w:r>
        <w:t>8. Mais, Seigneur, Seigneur, mes yeux s</w:t>
      </w:r>
      <w:r w:rsidR="00236459">
        <w:t>’</w:t>
      </w:r>
      <w:r>
        <w:t xml:space="preserve">élèvent </w:t>
      </w:r>
      <w:r w:rsidR="00A06746">
        <w:t>vers vous ; j</w:t>
      </w:r>
      <w:r w:rsidR="00236459">
        <w:t>’</w:t>
      </w:r>
      <w:r w:rsidR="00A06746">
        <w:t>ai espéré eu vous, ne m</w:t>
      </w:r>
      <w:r w:rsidR="00236459">
        <w:t>’</w:t>
      </w:r>
      <w:r w:rsidR="00A06746">
        <w:t xml:space="preserve">ôtez pas la vie. </w:t>
      </w:r>
    </w:p>
    <w:p w:rsidR="00CD1C2B" w:rsidRDefault="00A06746" w:rsidP="00A06746">
      <w:pPr>
        <w:pStyle w:val="i"/>
      </w:pPr>
      <w:r>
        <w:t>9. Gardez-moi du piège qu</w:t>
      </w:r>
      <w:r w:rsidR="00236459">
        <w:t>’</w:t>
      </w:r>
      <w:r>
        <w:t>ils m</w:t>
      </w:r>
      <w:r w:rsidR="00236459">
        <w:t>’</w:t>
      </w:r>
      <w:r>
        <w:t>ont dressé, et des embûches de ceux qui commettent l</w:t>
      </w:r>
      <w:r w:rsidR="00236459">
        <w:t>’</w:t>
      </w:r>
      <w:r>
        <w:t xml:space="preserve">iniquité. </w:t>
      </w:r>
    </w:p>
    <w:p w:rsidR="00CD1C2B" w:rsidRDefault="00A06746" w:rsidP="00A06746">
      <w:pPr>
        <w:pStyle w:val="i"/>
      </w:pPr>
      <w:r>
        <w:t>10. Les pécheurs tomberont dans le filet ; pour moi, je suis seul, jusqu</w:t>
      </w:r>
      <w:r w:rsidR="00236459">
        <w:t>’</w:t>
      </w:r>
      <w:r>
        <w:t xml:space="preserve">à ce que je passe. </w:t>
      </w:r>
    </w:p>
    <w:p w:rsidR="00CD1C2B" w:rsidRDefault="00B14EB9" w:rsidP="00A06746">
      <w:pPr>
        <w:pStyle w:val="i"/>
      </w:pPr>
      <w:r>
        <w:t xml:space="preserve">~ </w:t>
      </w:r>
    </w:p>
    <w:p w:rsidR="00CD1C2B" w:rsidRDefault="009D4105" w:rsidP="009D4105">
      <w:r>
        <w:t>141 à 150</w:t>
      </w:r>
    </w:p>
    <w:p w:rsidR="00CD1C2B" w:rsidRDefault="009D4105" w:rsidP="00976B1C">
      <w:pPr>
        <w:pStyle w:val="Titre4"/>
      </w:pPr>
      <w:r>
        <w:t>Ps 141</w:t>
      </w:r>
    </w:p>
    <w:p w:rsidR="00CD1C2B" w:rsidRDefault="009D4105" w:rsidP="009D4105">
      <w:pPr>
        <w:pStyle w:val="m1"/>
      </w:pPr>
      <w:r>
        <w:t xml:space="preserve">*ps141 </w:t>
      </w:r>
    </w:p>
    <w:p w:rsidR="00CD1C2B" w:rsidRDefault="00D9056B" w:rsidP="009D4105">
      <w:pPr>
        <w:pStyle w:val="caput"/>
      </w:pPr>
      <w:hyperlink w:anchor="ps_sum141" w:history="1">
        <w:r w:rsidR="009D4105">
          <w:rPr>
            <w:color w:val="9933FF"/>
            <w:u w:val="single"/>
          </w:rPr>
          <w:t>PSAUME CXLI</w:t>
        </w:r>
      </w:hyperlink>
      <w:bookmarkStart w:id="143" w:name="ps141"/>
      <w:bookmarkEnd w:id="143"/>
      <w:r w:rsidR="009D4105">
        <w:t xml:space="preserve"> </w:t>
      </w:r>
    </w:p>
    <w:p w:rsidR="00CD1C2B" w:rsidRDefault="00A06746" w:rsidP="00351AC4">
      <w:pPr>
        <w:pStyle w:val="i"/>
      </w:pPr>
      <w:r>
        <w:t>1. Instruction de David, lorsqu</w:t>
      </w:r>
      <w:r w:rsidR="00236459">
        <w:t>’</w:t>
      </w:r>
      <w:r>
        <w:t xml:space="preserve">il était </w:t>
      </w:r>
      <w:r w:rsidR="00351AC4">
        <w:t>d</w:t>
      </w:r>
      <w:r>
        <w:t xml:space="preserve">ans la caverne, prière. </w:t>
      </w:r>
    </w:p>
    <w:p w:rsidR="00CD1C2B" w:rsidRDefault="00A06746" w:rsidP="00611B35">
      <w:pPr>
        <w:pStyle w:val="i"/>
      </w:pPr>
      <w:r>
        <w:t>2. De ma voix j</w:t>
      </w:r>
      <w:r w:rsidR="00236459">
        <w:t>’</w:t>
      </w:r>
      <w:r w:rsidR="00611B35">
        <w:t>ai crié vers le Seigneur ; de m</w:t>
      </w:r>
      <w:r>
        <w:t>a voix j</w:t>
      </w:r>
      <w:r w:rsidR="00236459">
        <w:t>’</w:t>
      </w:r>
      <w:r>
        <w:t xml:space="preserve">ai supplié le Seigneur. </w:t>
      </w:r>
    </w:p>
    <w:p w:rsidR="00CD1C2B" w:rsidRDefault="00CD4FFA" w:rsidP="00A06746">
      <w:pPr>
        <w:pStyle w:val="i"/>
      </w:pPr>
      <w:r>
        <w:t>3. Je répands ma prière en sa présence, et j</w:t>
      </w:r>
      <w:r w:rsidR="00236459">
        <w:t>’</w:t>
      </w:r>
      <w:r>
        <w:t xml:space="preserve">expose devant lui ma tribulation. </w:t>
      </w:r>
    </w:p>
    <w:p w:rsidR="00CD1C2B" w:rsidRDefault="00A06746" w:rsidP="00A06746">
      <w:pPr>
        <w:pStyle w:val="i"/>
      </w:pPr>
      <w:r>
        <w:t xml:space="preserve">4. Quand mon espoir est défaillant en moi, vous connaissez </w:t>
      </w:r>
      <w:r w:rsidRPr="00611B35">
        <w:t xml:space="preserve">mes voies, </w:t>
      </w:r>
      <w:r w:rsidRPr="004D5811">
        <w:rPr>
          <w:rStyle w:val="italicus"/>
        </w:rPr>
        <w:t>Seigneur.</w:t>
      </w:r>
      <w:r>
        <w:t xml:space="preserve"> </w:t>
      </w:r>
    </w:p>
    <w:p w:rsidR="00CD1C2B" w:rsidRDefault="00A06746" w:rsidP="00A06746">
      <w:pPr>
        <w:pStyle w:val="i"/>
      </w:pPr>
      <w:r>
        <w:t>Dans la voie où je marchais ils m</w:t>
      </w:r>
      <w:r w:rsidR="00236459">
        <w:t>’</w:t>
      </w:r>
      <w:r>
        <w:t xml:space="preserve">ont tendu un piège en secret. </w:t>
      </w:r>
    </w:p>
    <w:p w:rsidR="00CD1C2B" w:rsidRDefault="00A06746" w:rsidP="00A06746">
      <w:pPr>
        <w:pStyle w:val="i"/>
      </w:pPr>
      <w:r>
        <w:t xml:space="preserve">5. Je considérais à ma droite, et je </w:t>
      </w:r>
      <w:r w:rsidR="00CD4FFA">
        <w:t>regardais</w:t>
      </w:r>
      <w:r>
        <w:t>, et il n</w:t>
      </w:r>
      <w:r w:rsidR="00236459">
        <w:t>’</w:t>
      </w:r>
      <w:r>
        <w:t xml:space="preserve">y avait personne qui me connût. </w:t>
      </w:r>
    </w:p>
    <w:p w:rsidR="00CD1C2B" w:rsidRDefault="00A06746" w:rsidP="00A06746">
      <w:pPr>
        <w:pStyle w:val="i"/>
      </w:pPr>
      <w:r>
        <w:t>Tout moyen de m</w:t>
      </w:r>
      <w:r w:rsidR="00236459">
        <w:t>’</w:t>
      </w:r>
      <w:r>
        <w:t>enfuir m</w:t>
      </w:r>
      <w:r w:rsidR="00236459">
        <w:t>’</w:t>
      </w:r>
      <w:r>
        <w:t xml:space="preserve">est </w:t>
      </w:r>
      <w:r w:rsidR="00CD4FFA">
        <w:t>ôté</w:t>
      </w:r>
      <w:r>
        <w:t xml:space="preserve">, et nul ne cherche à sauver ma vie. </w:t>
      </w:r>
    </w:p>
    <w:p w:rsidR="00CD1C2B" w:rsidRDefault="00A06746" w:rsidP="00A06746">
      <w:pPr>
        <w:pStyle w:val="i"/>
      </w:pPr>
      <w:r>
        <w:t>6. J</w:t>
      </w:r>
      <w:r w:rsidR="00236459">
        <w:t>’</w:t>
      </w:r>
      <w:r>
        <w:t>ai crié vers vous, Seigneur ; j</w:t>
      </w:r>
      <w:r w:rsidR="00236459">
        <w:t>’</w:t>
      </w:r>
      <w:r>
        <w:t xml:space="preserve">ai dit : Vous êtes mon espérance, et mon partage dans la terre des vivants. </w:t>
      </w:r>
    </w:p>
    <w:p w:rsidR="00CD1C2B" w:rsidRDefault="00A06746" w:rsidP="00A06746">
      <w:pPr>
        <w:pStyle w:val="i"/>
      </w:pPr>
      <w:r>
        <w:t xml:space="preserve">7. Soyez attentif à ma prière, car je suis extrêmement humilié. </w:t>
      </w:r>
    </w:p>
    <w:p w:rsidR="00CD1C2B" w:rsidRDefault="00A06746" w:rsidP="00A06746">
      <w:pPr>
        <w:pStyle w:val="i"/>
      </w:pPr>
      <w:r>
        <w:t>Délivrez-moi de ceux qui me persécutent, parce qu</w:t>
      </w:r>
      <w:r w:rsidR="00236459">
        <w:t>’</w:t>
      </w:r>
      <w:r>
        <w:t xml:space="preserve">il sont devenus plus </w:t>
      </w:r>
      <w:r w:rsidR="00CD4FFA">
        <w:t>forts</w:t>
      </w:r>
      <w:r>
        <w:t xml:space="preserve"> que moi. </w:t>
      </w:r>
    </w:p>
    <w:p w:rsidR="00CD1C2B" w:rsidRDefault="00A06746" w:rsidP="00A06746">
      <w:pPr>
        <w:pStyle w:val="i"/>
      </w:pPr>
      <w:r>
        <w:t>8. Tirez mon âme de cette prison, afin que je célèbre votre nom. Les justes sont dans l</w:t>
      </w:r>
      <w:r w:rsidR="00236459">
        <w:t>’</w:t>
      </w:r>
      <w:r>
        <w:t>attente, jusqu</w:t>
      </w:r>
      <w:r w:rsidR="00236459">
        <w:t>’</w:t>
      </w:r>
      <w:r>
        <w:t xml:space="preserve">à ce que vous me rendiez justice. </w:t>
      </w:r>
    </w:p>
    <w:p w:rsidR="00CD1C2B" w:rsidRDefault="00B14EB9" w:rsidP="00A06746">
      <w:pPr>
        <w:pStyle w:val="i"/>
      </w:pPr>
      <w:r>
        <w:t xml:space="preserve">~ </w:t>
      </w:r>
    </w:p>
    <w:p w:rsidR="00CD1C2B" w:rsidRDefault="009D4105" w:rsidP="00976B1C">
      <w:pPr>
        <w:pStyle w:val="Titre4"/>
      </w:pPr>
      <w:r>
        <w:t>Ps 142</w:t>
      </w:r>
    </w:p>
    <w:p w:rsidR="00CD1C2B" w:rsidRDefault="009D4105" w:rsidP="009D4105">
      <w:pPr>
        <w:pStyle w:val="m1"/>
      </w:pPr>
      <w:r>
        <w:t xml:space="preserve">*ps142 </w:t>
      </w:r>
    </w:p>
    <w:p w:rsidR="00CD1C2B" w:rsidRDefault="00D9056B" w:rsidP="009D4105">
      <w:pPr>
        <w:pStyle w:val="caput"/>
      </w:pPr>
      <w:hyperlink w:anchor="ps_sum142" w:history="1">
        <w:r w:rsidR="009D4105">
          <w:rPr>
            <w:color w:val="9933FF"/>
            <w:u w:val="single"/>
          </w:rPr>
          <w:t>PSAUME CXLII</w:t>
        </w:r>
      </w:hyperlink>
      <w:bookmarkStart w:id="144" w:name="ps142"/>
      <w:bookmarkEnd w:id="144"/>
      <w:r w:rsidR="009D4105">
        <w:t xml:space="preserve"> </w:t>
      </w:r>
    </w:p>
    <w:p w:rsidR="00611B35" w:rsidRDefault="00A06746" w:rsidP="00A06746">
      <w:pPr>
        <w:pStyle w:val="i"/>
      </w:pPr>
      <w:r>
        <w:t xml:space="preserve">1. Psaume de David, lorsque son fils Absalon le poursuivait. </w:t>
      </w:r>
    </w:p>
    <w:p w:rsidR="00CD1C2B" w:rsidRDefault="00A06746" w:rsidP="00611B35">
      <w:pPr>
        <w:pStyle w:val="i"/>
      </w:pPr>
      <w:r>
        <w:t>Seigneur, exaucez ma prière ; prêtez l</w:t>
      </w:r>
      <w:r w:rsidR="00236459">
        <w:t>’</w:t>
      </w:r>
      <w:r>
        <w:t xml:space="preserve">oreille à ma supplication selon votre vérité ; exaucez-moi selon votre justice. </w:t>
      </w:r>
    </w:p>
    <w:p w:rsidR="00CD1C2B" w:rsidRDefault="00A06746" w:rsidP="00CD4FFA">
      <w:pPr>
        <w:pStyle w:val="i"/>
      </w:pPr>
      <w:r>
        <w:t>2. Et n</w:t>
      </w:r>
      <w:r w:rsidR="00236459">
        <w:t>’</w:t>
      </w:r>
      <w:r>
        <w:t>entrez pas en jugement avec votre serviteur, parce que nul homme v</w:t>
      </w:r>
      <w:r w:rsidR="00CD4FFA">
        <w:t>ivant ne sera trouvé juste dev</w:t>
      </w:r>
      <w:r>
        <w:t xml:space="preserve">ant </w:t>
      </w:r>
      <w:r w:rsidR="00CD4FFA">
        <w:t>v</w:t>
      </w:r>
      <w:r>
        <w:t xml:space="preserve">ous. </w:t>
      </w:r>
    </w:p>
    <w:p w:rsidR="00CD1C2B" w:rsidRDefault="00CD4FFA" w:rsidP="00CD4FFA">
      <w:pPr>
        <w:pStyle w:val="i"/>
      </w:pPr>
      <w:r>
        <w:t>3. Car l</w:t>
      </w:r>
      <w:r w:rsidR="00236459">
        <w:t>’</w:t>
      </w:r>
      <w:r>
        <w:t>e</w:t>
      </w:r>
      <w:r w:rsidR="00A06746">
        <w:t>nnemi a poursuivi mon âme ; il a humili</w:t>
      </w:r>
      <w:r>
        <w:t>é</w:t>
      </w:r>
      <w:r w:rsidR="00A06746">
        <w:t xml:space="preserve"> ma vie jusqu</w:t>
      </w:r>
      <w:r w:rsidR="00236459">
        <w:t>’</w:t>
      </w:r>
      <w:r w:rsidR="00A06746">
        <w:t xml:space="preserve">à terre. </w:t>
      </w:r>
    </w:p>
    <w:p w:rsidR="00CD1C2B" w:rsidRDefault="00A06746" w:rsidP="00A06746">
      <w:pPr>
        <w:pStyle w:val="i"/>
      </w:pPr>
      <w:r>
        <w:t>Il m</w:t>
      </w:r>
      <w:r w:rsidR="00236459">
        <w:t>’</w:t>
      </w:r>
      <w:r>
        <w:t xml:space="preserve">a placé dans les lieux obscurs, comme ceux qui sont morts depuis longtemps. </w:t>
      </w:r>
    </w:p>
    <w:p w:rsidR="00CD1C2B" w:rsidRDefault="00A06746" w:rsidP="00611B35">
      <w:pPr>
        <w:pStyle w:val="i"/>
      </w:pPr>
      <w:r>
        <w:t>4. Mon esprit s</w:t>
      </w:r>
      <w:r w:rsidR="00236459">
        <w:t>’</w:t>
      </w:r>
      <w:r>
        <w:t xml:space="preserve">est replié sur moi dans son angoisse ; mon cœur a été troublé au dedans de moi. </w:t>
      </w:r>
    </w:p>
    <w:p w:rsidR="00CD1C2B" w:rsidRDefault="00A06746" w:rsidP="00A06746">
      <w:pPr>
        <w:pStyle w:val="i"/>
      </w:pPr>
      <w:r>
        <w:t>5. Je me suis souvenu des jours anciens ; j</w:t>
      </w:r>
      <w:r w:rsidR="00236459">
        <w:t>’</w:t>
      </w:r>
      <w:r>
        <w:t>ai médité sur toutes vos œuvres ; j</w:t>
      </w:r>
      <w:r w:rsidR="00236459">
        <w:t>’</w:t>
      </w:r>
      <w:r w:rsidR="00611B35">
        <w:t>ai médité sur les ouv</w:t>
      </w:r>
      <w:r>
        <w:t xml:space="preserve">rages de vos mains. </w:t>
      </w:r>
    </w:p>
    <w:p w:rsidR="00CD1C2B" w:rsidRDefault="00A06746" w:rsidP="00611B35">
      <w:pPr>
        <w:pStyle w:val="i"/>
      </w:pPr>
      <w:r>
        <w:lastRenderedPageBreak/>
        <w:t>6. J</w:t>
      </w:r>
      <w:r w:rsidR="00236459">
        <w:t>’</w:t>
      </w:r>
      <w:r>
        <w:t xml:space="preserve">ai étendu mes mains </w:t>
      </w:r>
      <w:r w:rsidR="00611B35">
        <w:t>vers</w:t>
      </w:r>
      <w:r>
        <w:t xml:space="preserve"> vous ; mon âme est devant vous comme une terre sans eau. </w:t>
      </w:r>
    </w:p>
    <w:p w:rsidR="00CD1C2B" w:rsidRDefault="00CD4FFA" w:rsidP="00A06746">
      <w:pPr>
        <w:pStyle w:val="i"/>
      </w:pPr>
      <w:r>
        <w:t>7. Hâtez-vous, Seigneur, m</w:t>
      </w:r>
      <w:r w:rsidR="00236459">
        <w:t>’</w:t>
      </w:r>
      <w:r>
        <w:t xml:space="preserve">exaucer, mon esprit est tombé en défaillance. </w:t>
      </w:r>
    </w:p>
    <w:p w:rsidR="00CD1C2B" w:rsidRDefault="00A06746" w:rsidP="00A06746">
      <w:pPr>
        <w:pStyle w:val="i"/>
      </w:pPr>
      <w:r>
        <w:t xml:space="preserve">Ne détournez pas de moi votre visage, de peur que je ne sois semblable à ceux qui descendent dans la fosse. </w:t>
      </w:r>
    </w:p>
    <w:p w:rsidR="00CD1C2B" w:rsidRDefault="00611B35" w:rsidP="00A06746">
      <w:pPr>
        <w:pStyle w:val="i"/>
      </w:pPr>
      <w:r>
        <w:t xml:space="preserve">8. </w:t>
      </w:r>
      <w:r w:rsidR="00A06746">
        <w:t>Faites-moi sentir dès le matin votre miséricorde, parce que j</w:t>
      </w:r>
      <w:r w:rsidR="00236459">
        <w:t>’</w:t>
      </w:r>
      <w:r w:rsidR="00A06746">
        <w:t xml:space="preserve">ai espéré en vous. </w:t>
      </w:r>
    </w:p>
    <w:p w:rsidR="00CD1C2B" w:rsidRDefault="00A06746" w:rsidP="00A06746">
      <w:pPr>
        <w:pStyle w:val="i"/>
      </w:pPr>
      <w:r>
        <w:t>Faites-moi connaître la voie où je dois marcher, parce que j</w:t>
      </w:r>
      <w:r w:rsidR="00236459">
        <w:t>’</w:t>
      </w:r>
      <w:r>
        <w:t xml:space="preserve">ai élevé mon âme vers vous. </w:t>
      </w:r>
    </w:p>
    <w:p w:rsidR="00CD1C2B" w:rsidRDefault="00CD4FFA" w:rsidP="00A06746">
      <w:pPr>
        <w:pStyle w:val="i"/>
      </w:pPr>
      <w:r>
        <w:t xml:space="preserve">9. Délivrez-moi de mes ennemis, Seigneur ; je </w:t>
      </w:r>
      <w:r w:rsidR="00976416">
        <w:t>me</w:t>
      </w:r>
      <w:r>
        <w:t xml:space="preserve"> réfugie auprès de vous. </w:t>
      </w:r>
    </w:p>
    <w:p w:rsidR="00CD1C2B" w:rsidRDefault="00A06746" w:rsidP="00A06746">
      <w:pPr>
        <w:pStyle w:val="i"/>
      </w:pPr>
      <w:r>
        <w:t xml:space="preserve">10. Enseignez-moi à faire votre volonté, parce que vous êtes mon Dieu. </w:t>
      </w:r>
    </w:p>
    <w:p w:rsidR="00CD1C2B" w:rsidRDefault="00611B35" w:rsidP="00A06746">
      <w:pPr>
        <w:pStyle w:val="i"/>
      </w:pPr>
      <w:r>
        <w:t>Votre b</w:t>
      </w:r>
      <w:r w:rsidR="00A06746">
        <w:t>on esprit me conduira dans une terre droite</w:t>
      </w:r>
      <w:r w:rsidR="00A06746" w:rsidRPr="004D5811">
        <w:rPr>
          <w:rStyle w:val="italicus"/>
        </w:rPr>
        <w:t xml:space="preserve"> et unie.</w:t>
      </w:r>
      <w:r w:rsidR="00A06746">
        <w:t xml:space="preserve"> </w:t>
      </w:r>
    </w:p>
    <w:p w:rsidR="00CD1C2B" w:rsidRDefault="00A06746" w:rsidP="00A06746">
      <w:pPr>
        <w:pStyle w:val="i"/>
      </w:pPr>
      <w:r>
        <w:t xml:space="preserve">11. Seigneur, à cause de votre nom </w:t>
      </w:r>
      <w:r w:rsidR="00CD4FFA">
        <w:t>v</w:t>
      </w:r>
      <w:r>
        <w:t xml:space="preserve">ous me ferez vivre dans votre justice. </w:t>
      </w:r>
    </w:p>
    <w:p w:rsidR="00CD1C2B" w:rsidRDefault="00A06746" w:rsidP="00CD4FFA">
      <w:pPr>
        <w:pStyle w:val="i"/>
      </w:pPr>
      <w:r>
        <w:t xml:space="preserve">Vous </w:t>
      </w:r>
      <w:r w:rsidR="00CD4FFA">
        <w:t>ferez sortir mon âme de la tribulation</w:t>
      </w:r>
      <w:r>
        <w:t xml:space="preserve">, </w:t>
      </w:r>
    </w:p>
    <w:p w:rsidR="00CD1C2B" w:rsidRDefault="00A06746" w:rsidP="00A06746">
      <w:pPr>
        <w:pStyle w:val="i"/>
      </w:pPr>
      <w:r>
        <w:t xml:space="preserve">12. et, dans votre miséricorde, vous détruirez mes ennemis, </w:t>
      </w:r>
    </w:p>
    <w:p w:rsidR="00CD1C2B" w:rsidRDefault="00A06746" w:rsidP="00A06746">
      <w:pPr>
        <w:pStyle w:val="i"/>
      </w:pPr>
      <w:r>
        <w:t xml:space="preserve">et vous perdrez tous ceux qui persécutent mon âme, car je suis </w:t>
      </w:r>
      <w:r w:rsidR="001E43FE">
        <w:t>votre</w:t>
      </w:r>
      <w:r>
        <w:t xml:space="preserve"> serviteur. </w:t>
      </w:r>
    </w:p>
    <w:p w:rsidR="00CD1C2B" w:rsidRDefault="00B14EB9" w:rsidP="00A06746">
      <w:pPr>
        <w:pStyle w:val="i"/>
      </w:pPr>
      <w:r>
        <w:t xml:space="preserve">~ </w:t>
      </w:r>
    </w:p>
    <w:p w:rsidR="00CD1C2B" w:rsidRDefault="009D4105" w:rsidP="00976B1C">
      <w:pPr>
        <w:pStyle w:val="Titre4"/>
      </w:pPr>
      <w:r>
        <w:t>Ps 143</w:t>
      </w:r>
    </w:p>
    <w:p w:rsidR="00CD1C2B" w:rsidRDefault="009D4105" w:rsidP="009D4105">
      <w:pPr>
        <w:pStyle w:val="m1"/>
      </w:pPr>
      <w:r>
        <w:t xml:space="preserve">*ps143 </w:t>
      </w:r>
    </w:p>
    <w:p w:rsidR="00CD1C2B" w:rsidRDefault="00D9056B" w:rsidP="009D4105">
      <w:pPr>
        <w:pStyle w:val="caput"/>
      </w:pPr>
      <w:hyperlink w:anchor="ps_sum143" w:history="1">
        <w:r w:rsidR="009D4105">
          <w:rPr>
            <w:color w:val="9933FF"/>
            <w:u w:val="single"/>
          </w:rPr>
          <w:t>PSAUME CXLIII</w:t>
        </w:r>
      </w:hyperlink>
      <w:bookmarkStart w:id="145" w:name="ps143"/>
      <w:bookmarkEnd w:id="145"/>
      <w:r w:rsidR="009D4105">
        <w:t xml:space="preserve"> </w:t>
      </w:r>
    </w:p>
    <w:p w:rsidR="00CD4FFA" w:rsidRDefault="00CD4FFA" w:rsidP="00CD4FFA">
      <w:pPr>
        <w:pStyle w:val="i"/>
      </w:pPr>
      <w:r>
        <w:t>1. Psaume de David, contre</w:t>
      </w:r>
      <w:r w:rsidR="00A06746">
        <w:t xml:space="preserve"> </w:t>
      </w:r>
      <w:r>
        <w:t>Goliath.</w:t>
      </w:r>
      <w:r w:rsidR="00A06746">
        <w:t xml:space="preserve"> </w:t>
      </w:r>
    </w:p>
    <w:p w:rsidR="00CD1C2B" w:rsidRDefault="00CD4FFA" w:rsidP="00CD4FFA">
      <w:pPr>
        <w:pStyle w:val="i"/>
      </w:pPr>
      <w:r>
        <w:t>Béni soit le</w:t>
      </w:r>
      <w:r w:rsidR="00A06746">
        <w:t xml:space="preserve"> </w:t>
      </w:r>
      <w:r>
        <w:t>Seigneur</w:t>
      </w:r>
      <w:r w:rsidR="00A06746">
        <w:t xml:space="preserve"> mon Dieu, qui enseigne à mes mains le combat, et à mes doigts la guerre. </w:t>
      </w:r>
    </w:p>
    <w:p w:rsidR="00CD1C2B" w:rsidRDefault="00A06746" w:rsidP="00A06746">
      <w:pPr>
        <w:pStyle w:val="i"/>
      </w:pPr>
      <w:r>
        <w:t xml:space="preserve">2. Il est ma miséricorde et mon refuge, </w:t>
      </w:r>
      <w:r w:rsidR="00CD4FFA">
        <w:t>mon défenseur et mon libérateur.</w:t>
      </w:r>
      <w:r>
        <w:t xml:space="preserve"> </w:t>
      </w:r>
    </w:p>
    <w:p w:rsidR="00CD1C2B" w:rsidRDefault="00CD4FFA" w:rsidP="00A06746">
      <w:pPr>
        <w:pStyle w:val="i"/>
      </w:pPr>
      <w:r>
        <w:t>I</w:t>
      </w:r>
      <w:r w:rsidR="00A06746">
        <w:t>l est mon protecteur, et c</w:t>
      </w:r>
      <w:r w:rsidR="00236459">
        <w:t>’</w:t>
      </w:r>
      <w:r w:rsidR="00A06746">
        <w:t>est en lui que j</w:t>
      </w:r>
      <w:r w:rsidR="00236459">
        <w:t>’</w:t>
      </w:r>
      <w:r w:rsidR="00A06746">
        <w:t>espère ; c</w:t>
      </w:r>
      <w:r w:rsidR="00236459">
        <w:t>’</w:t>
      </w:r>
      <w:r w:rsidR="00A06746">
        <w:t xml:space="preserve">est lui qui assujettit mon peuple sous moi. </w:t>
      </w:r>
    </w:p>
    <w:p w:rsidR="00CD1C2B" w:rsidRDefault="00A06746" w:rsidP="00A06746">
      <w:pPr>
        <w:pStyle w:val="i"/>
      </w:pPr>
      <w:r>
        <w:t>3. Seigneur, qu</w:t>
      </w:r>
      <w:r w:rsidR="00236459">
        <w:t>’</w:t>
      </w:r>
      <w:r>
        <w:t>est-ce que l</w:t>
      </w:r>
      <w:r w:rsidR="00236459">
        <w:t>’</w:t>
      </w:r>
      <w:r>
        <w:t>homme, pour que vous vous soyez fait connaître à lui ? ou le fils de l</w:t>
      </w:r>
      <w:r w:rsidR="00236459">
        <w:t>’</w:t>
      </w:r>
      <w:r>
        <w:t xml:space="preserve">homme, pour que vous preniez garde à lui ? </w:t>
      </w:r>
    </w:p>
    <w:p w:rsidR="00CD1C2B" w:rsidRDefault="00A06746" w:rsidP="00A06746">
      <w:pPr>
        <w:pStyle w:val="i"/>
      </w:pPr>
      <w:r>
        <w:t>4. L</w:t>
      </w:r>
      <w:r w:rsidR="00236459">
        <w:t>’</w:t>
      </w:r>
      <w:r>
        <w:t>homme est devenu semblable au néant ; ses jours passent comme l</w:t>
      </w:r>
      <w:r w:rsidR="00236459">
        <w:t>’</w:t>
      </w:r>
      <w:r>
        <w:t xml:space="preserve">ombre. </w:t>
      </w:r>
    </w:p>
    <w:p w:rsidR="00CD1C2B" w:rsidRDefault="00A06746" w:rsidP="00A06746">
      <w:pPr>
        <w:pStyle w:val="i"/>
      </w:pPr>
      <w:r>
        <w:t xml:space="preserve">5. Seigneur, abaissez vos cieux et descendez ; touchez les montagnes, et elles seront fumantes. </w:t>
      </w:r>
    </w:p>
    <w:p w:rsidR="00CD1C2B" w:rsidRDefault="00A06746" w:rsidP="00A06746">
      <w:pPr>
        <w:pStyle w:val="i"/>
      </w:pPr>
      <w:r>
        <w:t xml:space="preserve">6. Faites briller vos éclairs, et vous les disperserez ; lancez vos flèches, et vous les mettrez en déroute. </w:t>
      </w:r>
    </w:p>
    <w:p w:rsidR="00CD1C2B" w:rsidRDefault="00A06746" w:rsidP="001E43FE">
      <w:pPr>
        <w:pStyle w:val="i"/>
      </w:pPr>
      <w:r>
        <w:t xml:space="preserve">7. </w:t>
      </w:r>
      <w:r w:rsidR="00CD4FFA">
        <w:t>Étendez</w:t>
      </w:r>
      <w:r>
        <w:t xml:space="preserve"> </w:t>
      </w:r>
      <w:r w:rsidR="001E43FE">
        <w:t>votre</w:t>
      </w:r>
      <w:r>
        <w:t xml:space="preserve"> main d</w:t>
      </w:r>
      <w:r w:rsidR="00236459">
        <w:t>’</w:t>
      </w:r>
      <w:r>
        <w:t xml:space="preserve">en haut, délivrez-moi, et sauvez-moi des grandes </w:t>
      </w:r>
      <w:r w:rsidR="001E43FE">
        <w:t>e</w:t>
      </w:r>
      <w:r>
        <w:t xml:space="preserve">aux, de la main des fils des étrangers, </w:t>
      </w:r>
    </w:p>
    <w:p w:rsidR="00CD1C2B" w:rsidRDefault="00A06746" w:rsidP="00A06746">
      <w:pPr>
        <w:pStyle w:val="i"/>
      </w:pPr>
      <w:r>
        <w:t>8. dont la bouche a proféré la vanité, et dont la droite est une droite d</w:t>
      </w:r>
      <w:r w:rsidR="00236459">
        <w:t>’</w:t>
      </w:r>
      <w:r>
        <w:t xml:space="preserve">iniquité. </w:t>
      </w:r>
    </w:p>
    <w:p w:rsidR="00CD1C2B" w:rsidRDefault="00A06746" w:rsidP="00A06746">
      <w:pPr>
        <w:pStyle w:val="i"/>
      </w:pPr>
      <w:r>
        <w:t xml:space="preserve">9. Ô Dieu, je vous chanterai un cantique nouveau ; je vous célébrerai sur la lyre à dix cordes. </w:t>
      </w:r>
    </w:p>
    <w:p w:rsidR="00CD1C2B" w:rsidRDefault="00A06746" w:rsidP="00A06746">
      <w:pPr>
        <w:pStyle w:val="i"/>
      </w:pPr>
      <w:r>
        <w:t xml:space="preserve">10. Ô vous qui procurez le salut aux rois, qui avez sauvé David, votre serviteur, du glaive meurtrier. </w:t>
      </w:r>
    </w:p>
    <w:p w:rsidR="00CD1C2B" w:rsidRDefault="00A06746" w:rsidP="00A06746">
      <w:pPr>
        <w:pStyle w:val="i"/>
      </w:pPr>
      <w:r>
        <w:t xml:space="preserve">11. Délivrez-moi, </w:t>
      </w:r>
    </w:p>
    <w:p w:rsidR="00CD1C2B" w:rsidRDefault="00A06746" w:rsidP="00A06746">
      <w:pPr>
        <w:pStyle w:val="i"/>
      </w:pPr>
      <w:r>
        <w:t>et retirez-moi d</w:t>
      </w:r>
      <w:r w:rsidR="00236459">
        <w:t>’</w:t>
      </w:r>
      <w:r>
        <w:t>entre les mains des fils des étrangers, dont la bouche a proféré la vanité, et dont la droite est une droite d</w:t>
      </w:r>
      <w:r w:rsidR="00236459">
        <w:t>’</w:t>
      </w:r>
      <w:r>
        <w:t xml:space="preserve">iniquité. </w:t>
      </w:r>
    </w:p>
    <w:p w:rsidR="00CD1C2B" w:rsidRDefault="00A06746" w:rsidP="00A06746">
      <w:pPr>
        <w:pStyle w:val="i"/>
      </w:pPr>
      <w:r>
        <w:t xml:space="preserve">12. Leurs </w:t>
      </w:r>
      <w:r w:rsidR="00C41A64">
        <w:t>fils</w:t>
      </w:r>
      <w:r>
        <w:t xml:space="preserve"> sont comme de nouvelles plantes dans leur jeunesse. </w:t>
      </w:r>
    </w:p>
    <w:p w:rsidR="00CD1C2B" w:rsidRDefault="00A06746" w:rsidP="00A06746">
      <w:pPr>
        <w:pStyle w:val="i"/>
      </w:pPr>
      <w:r>
        <w:t xml:space="preserve">Leurs </w:t>
      </w:r>
      <w:r w:rsidR="00CD4FFA">
        <w:t>filles</w:t>
      </w:r>
      <w:r>
        <w:t xml:space="preserve"> sont parées et ornées à la manière d</w:t>
      </w:r>
      <w:r w:rsidR="00236459">
        <w:t>’</w:t>
      </w:r>
      <w:r>
        <w:t xml:space="preserve">un temple. </w:t>
      </w:r>
    </w:p>
    <w:p w:rsidR="00CD1C2B" w:rsidRDefault="00A06746" w:rsidP="00A06746">
      <w:pPr>
        <w:pStyle w:val="i"/>
      </w:pPr>
      <w:r>
        <w:t>13. Leurs greniers sont remplis, et débordent de l</w:t>
      </w:r>
      <w:r w:rsidR="00236459">
        <w:t>’</w:t>
      </w:r>
      <w:r>
        <w:t>un dans l</w:t>
      </w:r>
      <w:r w:rsidR="00236459">
        <w:t>’</w:t>
      </w:r>
      <w:r>
        <w:t xml:space="preserve">autre, </w:t>
      </w:r>
    </w:p>
    <w:p w:rsidR="00CD1C2B" w:rsidRDefault="00A06746" w:rsidP="00A06746">
      <w:pPr>
        <w:pStyle w:val="i"/>
      </w:pPr>
      <w:r>
        <w:t xml:space="preserve">Leurs brebis sont fécondes et innombrables quand elles vont aux pâturages. </w:t>
      </w:r>
    </w:p>
    <w:p w:rsidR="00CD1C2B" w:rsidRDefault="00A06746" w:rsidP="00A06746">
      <w:pPr>
        <w:pStyle w:val="i"/>
      </w:pPr>
      <w:r>
        <w:t xml:space="preserve">14. Leurs génisses sont grasses. </w:t>
      </w:r>
    </w:p>
    <w:p w:rsidR="00CD1C2B" w:rsidRDefault="00CD4FFA" w:rsidP="00A06746">
      <w:pPr>
        <w:pStyle w:val="i"/>
      </w:pPr>
      <w:r>
        <w:t>Il n</w:t>
      </w:r>
      <w:r w:rsidR="00236459">
        <w:t>’</w:t>
      </w:r>
      <w:r>
        <w:t>y a pas de brèche ni d</w:t>
      </w:r>
      <w:r w:rsidR="00236459">
        <w:t>’</w:t>
      </w:r>
      <w:r>
        <w:t xml:space="preserve">ouverture dans leurs murailles, et jamais un cri sur leurs places publiques. </w:t>
      </w:r>
    </w:p>
    <w:p w:rsidR="00CD1C2B" w:rsidRDefault="00A06746" w:rsidP="00A06746">
      <w:pPr>
        <w:pStyle w:val="i"/>
      </w:pPr>
      <w:r>
        <w:t xml:space="preserve">15. Ils ont proclamé heureux le peuple qui jouit de ces biens ; heureux le peuple qui a le Seigneur pour son Dieu. </w:t>
      </w:r>
    </w:p>
    <w:p w:rsidR="00CD1C2B" w:rsidRDefault="00B14EB9" w:rsidP="00A06746">
      <w:pPr>
        <w:pStyle w:val="i"/>
      </w:pPr>
      <w:r>
        <w:t xml:space="preserve">~ </w:t>
      </w:r>
    </w:p>
    <w:p w:rsidR="00CD1C2B" w:rsidRDefault="009D4105" w:rsidP="00976B1C">
      <w:pPr>
        <w:pStyle w:val="Titre4"/>
      </w:pPr>
      <w:r>
        <w:t>Ps 144</w:t>
      </w:r>
    </w:p>
    <w:p w:rsidR="00CD1C2B" w:rsidRDefault="009D4105" w:rsidP="009D4105">
      <w:pPr>
        <w:pStyle w:val="m1"/>
      </w:pPr>
      <w:r>
        <w:t xml:space="preserve">*ps144 </w:t>
      </w:r>
    </w:p>
    <w:p w:rsidR="00CD1C2B" w:rsidRDefault="00D9056B" w:rsidP="009D4105">
      <w:pPr>
        <w:pStyle w:val="caput"/>
      </w:pPr>
      <w:hyperlink w:anchor="ps_sum144" w:history="1">
        <w:r w:rsidR="009D4105">
          <w:rPr>
            <w:color w:val="9933FF"/>
            <w:u w:val="single"/>
          </w:rPr>
          <w:t>PSAUME CXLIV</w:t>
        </w:r>
      </w:hyperlink>
      <w:bookmarkStart w:id="146" w:name="ps144"/>
      <w:bookmarkEnd w:id="146"/>
      <w:r w:rsidR="009D4105">
        <w:t xml:space="preserve"> </w:t>
      </w:r>
    </w:p>
    <w:p w:rsidR="00CD1C2B" w:rsidRDefault="00A06746" w:rsidP="00A06746">
      <w:pPr>
        <w:pStyle w:val="i"/>
      </w:pPr>
      <w:r>
        <w:t xml:space="preserve">1. Louange de David. </w:t>
      </w:r>
    </w:p>
    <w:p w:rsidR="00CD1C2B" w:rsidRDefault="00A06746" w:rsidP="00A06746">
      <w:pPr>
        <w:pStyle w:val="i"/>
      </w:pPr>
      <w:r>
        <w:lastRenderedPageBreak/>
        <w:t>Je vous exalterai, ô</w:t>
      </w:r>
      <w:r w:rsidR="00CD4FFA">
        <w:t xml:space="preserve"> Dieu mon roi, et je bénirai vo</w:t>
      </w:r>
      <w:r>
        <w:t xml:space="preserve">tre nom à jamais et dans les siècles des siècles. </w:t>
      </w:r>
    </w:p>
    <w:p w:rsidR="00CD1C2B" w:rsidRDefault="00A06746" w:rsidP="00A06746">
      <w:pPr>
        <w:pStyle w:val="i"/>
      </w:pPr>
      <w:r>
        <w:t xml:space="preserve">2. Chaque jour je vous bénirai, et je louerai votre nom à jamais, et dans les siècles des siècles. </w:t>
      </w:r>
    </w:p>
    <w:p w:rsidR="00CD1C2B" w:rsidRDefault="00A06746" w:rsidP="00AF2EF8">
      <w:pPr>
        <w:pStyle w:val="i"/>
      </w:pPr>
      <w:r>
        <w:t xml:space="preserve">3. Le Seigneur est grand et très digne </w:t>
      </w:r>
      <w:r w:rsidR="00AF2EF8">
        <w:t>de louange, et sa</w:t>
      </w:r>
      <w:r>
        <w:t xml:space="preserve"> grandeur n</w:t>
      </w:r>
      <w:r w:rsidR="00236459">
        <w:t>’</w:t>
      </w:r>
      <w:r>
        <w:t xml:space="preserve">a pas de bornes. </w:t>
      </w:r>
    </w:p>
    <w:p w:rsidR="00CD1C2B" w:rsidRDefault="00AF2EF8" w:rsidP="00A06746">
      <w:pPr>
        <w:pStyle w:val="i"/>
      </w:pPr>
      <w:r>
        <w:t>4</w:t>
      </w:r>
      <w:r w:rsidR="00A06746">
        <w:t xml:space="preserve">. Chaque génération louera vos œuvres et publiera votre puissance. </w:t>
      </w:r>
    </w:p>
    <w:p w:rsidR="00CD1C2B" w:rsidRDefault="00A06746" w:rsidP="00AF2EF8">
      <w:pPr>
        <w:pStyle w:val="i"/>
      </w:pPr>
      <w:r>
        <w:t xml:space="preserve">5. On parlera de la magnificence glorieuse de votre sainteté, et on racontera </w:t>
      </w:r>
      <w:r w:rsidR="00AF2EF8">
        <w:t>v</w:t>
      </w:r>
      <w:r>
        <w:t xml:space="preserve">os mer cilles. </w:t>
      </w:r>
    </w:p>
    <w:p w:rsidR="00CD1C2B" w:rsidRDefault="00A06746" w:rsidP="00A06746">
      <w:pPr>
        <w:pStyle w:val="i"/>
      </w:pPr>
      <w:r>
        <w:t xml:space="preserve">6. On dira quelle est la puissance de vos œuvres terribles, et on racontera votre grandeur. </w:t>
      </w:r>
    </w:p>
    <w:p w:rsidR="00CD1C2B" w:rsidRDefault="00CD4FFA" w:rsidP="00A06746">
      <w:pPr>
        <w:pStyle w:val="i"/>
      </w:pPr>
      <w:r>
        <w:t xml:space="preserve">7. On proclamera le souvenir de votre immense bonté, et on se réjouira de votre justice. </w:t>
      </w:r>
    </w:p>
    <w:p w:rsidR="00CD1C2B" w:rsidRDefault="00A06746" w:rsidP="00A06746">
      <w:pPr>
        <w:pStyle w:val="i"/>
      </w:pPr>
      <w:r>
        <w:t xml:space="preserve">8. Le Seigneur est clément et miséricordieux, patient et tout à fait miséricordieux. </w:t>
      </w:r>
    </w:p>
    <w:p w:rsidR="00CD1C2B" w:rsidRDefault="00CD4FFA" w:rsidP="00A06746">
      <w:pPr>
        <w:pStyle w:val="i"/>
      </w:pPr>
      <w:r>
        <w:t>9. Le Seigneur est bon envers tous, et ses miséricordes s</w:t>
      </w:r>
      <w:r w:rsidR="00236459">
        <w:t>’</w:t>
      </w:r>
      <w:r>
        <w:t xml:space="preserve">étendent sur toutes ses œuvres. </w:t>
      </w:r>
    </w:p>
    <w:p w:rsidR="00CD1C2B" w:rsidRDefault="00A06746" w:rsidP="00A06746">
      <w:pPr>
        <w:pStyle w:val="i"/>
      </w:pPr>
      <w:r>
        <w:t xml:space="preserve">10. Que toutes vos œuvres vous célèbrent, Seigneur, et que vos saints vous bénissent. </w:t>
      </w:r>
    </w:p>
    <w:p w:rsidR="00CD1C2B" w:rsidRDefault="00A06746" w:rsidP="00A06746">
      <w:pPr>
        <w:pStyle w:val="i"/>
      </w:pPr>
      <w:r>
        <w:t xml:space="preserve">11. Ils diront la gloire de votre règne, et ils parleront de votre puissance ; </w:t>
      </w:r>
    </w:p>
    <w:p w:rsidR="00CD1C2B" w:rsidRDefault="00CD4FFA" w:rsidP="00A06746">
      <w:pPr>
        <w:pStyle w:val="i"/>
      </w:pPr>
      <w:r>
        <w:t xml:space="preserve">12. afin de faire connaître aux enfants des hommes votre puissance, et la glorieuse magnificence de votre règne. </w:t>
      </w:r>
    </w:p>
    <w:p w:rsidR="00CD1C2B" w:rsidRDefault="00A06746" w:rsidP="00A06746">
      <w:pPr>
        <w:pStyle w:val="i"/>
      </w:pPr>
      <w:r>
        <w:t>10. Votre règne est un règne de tous les siècles, et votre empire s</w:t>
      </w:r>
      <w:r w:rsidR="00236459">
        <w:t>’</w:t>
      </w:r>
      <w:r>
        <w:t xml:space="preserve">étend de génération en génération. </w:t>
      </w:r>
    </w:p>
    <w:p w:rsidR="00CD1C2B" w:rsidRDefault="00A06746" w:rsidP="00A06746">
      <w:pPr>
        <w:pStyle w:val="i"/>
      </w:pPr>
      <w:r>
        <w:t xml:space="preserve">Le Seigneur est fidèle dans toutes ses paroles, et saint dans toutes ses œuvres. </w:t>
      </w:r>
    </w:p>
    <w:p w:rsidR="00CD1C2B" w:rsidRDefault="00A06746" w:rsidP="00A06746">
      <w:pPr>
        <w:pStyle w:val="i"/>
      </w:pPr>
      <w:r>
        <w:t xml:space="preserve">14. Le Seigneur soutient tous ceux qui tombent, et il relève tous ceux qui sont brisés. </w:t>
      </w:r>
    </w:p>
    <w:p w:rsidR="00CD1C2B" w:rsidRDefault="00A06746" w:rsidP="00AF2EF8">
      <w:pPr>
        <w:pStyle w:val="i"/>
      </w:pPr>
      <w:r>
        <w:t>15. Les yeux de tous, Seigneur, attendent</w:t>
      </w:r>
      <w:r w:rsidRPr="004D5811">
        <w:rPr>
          <w:rStyle w:val="italicus"/>
        </w:rPr>
        <w:t xml:space="preserve"> tournés</w:t>
      </w:r>
      <w:r>
        <w:t xml:space="preserve"> vers vous, et vous leur donnez leur nourriture en son temps. </w:t>
      </w:r>
    </w:p>
    <w:p w:rsidR="00CD1C2B" w:rsidRDefault="00CD4FFA" w:rsidP="00A06746">
      <w:pPr>
        <w:pStyle w:val="i"/>
      </w:pPr>
      <w:r>
        <w:t xml:space="preserve">16. Vous ouvrez votre main, et vous comblez de bénédictions tout ce qui a vie. </w:t>
      </w:r>
    </w:p>
    <w:p w:rsidR="00CD1C2B" w:rsidRDefault="00A06746" w:rsidP="00A06746">
      <w:pPr>
        <w:pStyle w:val="i"/>
      </w:pPr>
      <w:r>
        <w:t xml:space="preserve">17. Le Seigneur est juste dans toutes ses voies, et saint dans toutes ses œuvres. </w:t>
      </w:r>
    </w:p>
    <w:p w:rsidR="00CD1C2B" w:rsidRDefault="00A06746" w:rsidP="00A06746">
      <w:pPr>
        <w:pStyle w:val="i"/>
      </w:pPr>
      <w:r>
        <w:t>18. Le Seigneur est près de tous ceux qui l</w:t>
      </w:r>
      <w:r w:rsidR="00236459">
        <w:t>’</w:t>
      </w:r>
      <w:r>
        <w:t xml:space="preserve">invoquent avec sincérité. </w:t>
      </w:r>
    </w:p>
    <w:p w:rsidR="00CD1C2B" w:rsidRDefault="00A06746" w:rsidP="00A06746">
      <w:pPr>
        <w:pStyle w:val="i"/>
      </w:pPr>
      <w:r>
        <w:t xml:space="preserve">19. Il fera la volonté de ceux qui le craignent ; il exaucera leurs prières, et il les sauvera. </w:t>
      </w:r>
    </w:p>
    <w:p w:rsidR="00CD1C2B" w:rsidRDefault="00A06746" w:rsidP="00A06746">
      <w:pPr>
        <w:pStyle w:val="i"/>
      </w:pPr>
      <w:r>
        <w:t>20. Le Seigneur garde tous ceux qui l</w:t>
      </w:r>
      <w:r w:rsidR="00236459">
        <w:t>’</w:t>
      </w:r>
      <w:r>
        <w:t xml:space="preserve">aiment, et il perdra tous les pécheurs. </w:t>
      </w:r>
    </w:p>
    <w:p w:rsidR="00CD1C2B" w:rsidRDefault="00A06746" w:rsidP="00A06746">
      <w:pPr>
        <w:pStyle w:val="i"/>
      </w:pPr>
      <w:r>
        <w:t xml:space="preserve">21. Ma bouche publiera la louange du Seigneur, </w:t>
      </w:r>
      <w:r w:rsidR="00CD4FFA">
        <w:t>et</w:t>
      </w:r>
      <w:r>
        <w:t xml:space="preserve"> que toute chair bénisse son saint nom à jamais, et dans les siècles des siècles. </w:t>
      </w:r>
    </w:p>
    <w:p w:rsidR="00CD1C2B" w:rsidRDefault="00B14EB9" w:rsidP="00A06746">
      <w:pPr>
        <w:pStyle w:val="i"/>
      </w:pPr>
      <w:r>
        <w:t xml:space="preserve">~ </w:t>
      </w:r>
    </w:p>
    <w:p w:rsidR="00CD1C2B" w:rsidRDefault="009D4105" w:rsidP="00976B1C">
      <w:pPr>
        <w:pStyle w:val="Titre4"/>
      </w:pPr>
      <w:r>
        <w:t>Ps 145</w:t>
      </w:r>
    </w:p>
    <w:p w:rsidR="00CD1C2B" w:rsidRDefault="009D4105" w:rsidP="009D4105">
      <w:pPr>
        <w:pStyle w:val="m1"/>
      </w:pPr>
      <w:r>
        <w:t xml:space="preserve">*ps145 </w:t>
      </w:r>
    </w:p>
    <w:p w:rsidR="00CD1C2B" w:rsidRDefault="00D9056B" w:rsidP="009D4105">
      <w:pPr>
        <w:pStyle w:val="caput"/>
      </w:pPr>
      <w:hyperlink w:anchor="ps_sum145" w:history="1">
        <w:r w:rsidR="009D4105">
          <w:rPr>
            <w:color w:val="9933FF"/>
            <w:u w:val="single"/>
          </w:rPr>
          <w:t>PSAUME CXLV</w:t>
        </w:r>
      </w:hyperlink>
      <w:bookmarkStart w:id="147" w:name="ps145"/>
      <w:bookmarkEnd w:id="147"/>
      <w:r w:rsidR="009D4105">
        <w:t xml:space="preserve"> </w:t>
      </w:r>
    </w:p>
    <w:p w:rsidR="00CD1C2B" w:rsidRDefault="00A06746" w:rsidP="00A06746">
      <w:pPr>
        <w:pStyle w:val="i"/>
      </w:pPr>
      <w:r>
        <w:t>1. Alléluia, d</w:t>
      </w:r>
      <w:r w:rsidR="00236459">
        <w:t>’</w:t>
      </w:r>
      <w:r>
        <w:t xml:space="preserve">Aggée et de Zacharie. </w:t>
      </w:r>
    </w:p>
    <w:p w:rsidR="00CD1C2B" w:rsidRDefault="00A06746" w:rsidP="00A06746">
      <w:pPr>
        <w:pStyle w:val="i"/>
      </w:pPr>
      <w:r>
        <w:t xml:space="preserve">2. Ô mon âme, loue le Seigneur. Je louerai le Seigneur pendant ma vie ; je chanterai mon Dieu tant que je serai. </w:t>
      </w:r>
    </w:p>
    <w:p w:rsidR="00CD1C2B" w:rsidRDefault="00A06746" w:rsidP="00A06746">
      <w:pPr>
        <w:pStyle w:val="i"/>
      </w:pPr>
      <w:r>
        <w:t xml:space="preserve">Ne mettez pas votre confiance dans les princes, </w:t>
      </w:r>
    </w:p>
    <w:p w:rsidR="00CD1C2B" w:rsidRDefault="00A06746" w:rsidP="00A06746">
      <w:pPr>
        <w:pStyle w:val="i"/>
      </w:pPr>
      <w:r>
        <w:t xml:space="preserve">3. ni dans les enfants des hommes, qui ne peuvent sauver. </w:t>
      </w:r>
    </w:p>
    <w:p w:rsidR="00CD1C2B" w:rsidRDefault="00A06746" w:rsidP="00A06746">
      <w:pPr>
        <w:pStyle w:val="i"/>
      </w:pPr>
      <w:r>
        <w:t xml:space="preserve">4. Leur âme se retirera, et ils retourneront à leur poussière, en ce jour toutes leurs pensées périront. </w:t>
      </w:r>
    </w:p>
    <w:p w:rsidR="00CD1C2B" w:rsidRDefault="00A06746" w:rsidP="00A06746">
      <w:pPr>
        <w:pStyle w:val="i"/>
      </w:pPr>
      <w:r>
        <w:t>5. Heureux celui dont le Dieu de Jacob est le protecteur, et dont l</w:t>
      </w:r>
      <w:r w:rsidR="00236459">
        <w:t>’</w:t>
      </w:r>
      <w:r>
        <w:t xml:space="preserve">espérance est dans le Seigneur son Dieu, </w:t>
      </w:r>
    </w:p>
    <w:p w:rsidR="00CD1C2B" w:rsidRDefault="00D77161" w:rsidP="00A06746">
      <w:pPr>
        <w:pStyle w:val="i"/>
      </w:pPr>
      <w:r>
        <w:t>6</w:t>
      </w:r>
      <w:r w:rsidR="00A06746">
        <w:t>. qui a fait le cie</w:t>
      </w:r>
      <w:r>
        <w:t>l et la terre, la mer et tout c</w:t>
      </w:r>
      <w:r w:rsidR="00AB22B5">
        <w:t>e</w:t>
      </w:r>
      <w:r w:rsidR="00A06746">
        <w:t xml:space="preserve"> qu</w:t>
      </w:r>
      <w:r w:rsidR="00236459">
        <w:t>’</w:t>
      </w:r>
      <w:r w:rsidR="00A06746">
        <w:t xml:space="preserve">ils contiennent. </w:t>
      </w:r>
    </w:p>
    <w:p w:rsidR="00CD1C2B" w:rsidRDefault="00A06746" w:rsidP="00A06746">
      <w:pPr>
        <w:pStyle w:val="i"/>
      </w:pPr>
      <w:r>
        <w:t>7. Il garde à jamais la vérité</w:t>
      </w:r>
      <w:r w:rsidRPr="004D5811">
        <w:rPr>
          <w:rStyle w:val="italicus"/>
        </w:rPr>
        <w:t xml:space="preserve"> de ses promesses,</w:t>
      </w:r>
      <w:r>
        <w:t xml:space="preserve"> il fait justice aux opprimés, il donne la nourriture à ceux qui ont faim. </w:t>
      </w:r>
    </w:p>
    <w:p w:rsidR="00CD1C2B" w:rsidRDefault="00A06746" w:rsidP="00A06746">
      <w:pPr>
        <w:pStyle w:val="i"/>
      </w:pPr>
      <w:r>
        <w:t xml:space="preserve">Le Seigneur délivre les captifs ; </w:t>
      </w:r>
    </w:p>
    <w:p w:rsidR="00CD1C2B" w:rsidRDefault="00A06746" w:rsidP="00A06746">
      <w:pPr>
        <w:pStyle w:val="i"/>
      </w:pPr>
      <w:r>
        <w:t xml:space="preserve">8. Le Seigneur éclaire les aveugles. </w:t>
      </w:r>
    </w:p>
    <w:p w:rsidR="00CD1C2B" w:rsidRDefault="00A06746" w:rsidP="00D77161">
      <w:pPr>
        <w:pStyle w:val="i"/>
      </w:pPr>
      <w:r>
        <w:t xml:space="preserve">Le Seigneur relève ceux qui sont brisés ; le Seigneur aime les justes. </w:t>
      </w:r>
    </w:p>
    <w:p w:rsidR="00CD1C2B" w:rsidRPr="00CD4FFA" w:rsidRDefault="00A06746" w:rsidP="00A06746">
      <w:pPr>
        <w:pStyle w:val="i"/>
      </w:pPr>
      <w:r w:rsidRPr="00CD4FFA">
        <w:t>9. Le Seigneur protège les étrangers : il soutient l</w:t>
      </w:r>
      <w:r w:rsidR="00236459">
        <w:t>’</w:t>
      </w:r>
      <w:r w:rsidRPr="00CD4FFA">
        <w:t xml:space="preserve">orphelin et la veuve, et il détruira les voies des pécheurs. </w:t>
      </w:r>
    </w:p>
    <w:p w:rsidR="00CD1C2B" w:rsidRDefault="00A06746" w:rsidP="00A06746">
      <w:pPr>
        <w:pStyle w:val="i"/>
      </w:pPr>
      <w:r>
        <w:t>10. Le Seigneur régnera à jamais : ton Dieu, Sion,</w:t>
      </w:r>
      <w:r w:rsidRPr="004D5811">
        <w:rPr>
          <w:rStyle w:val="italicus"/>
        </w:rPr>
        <w:t xml:space="preserve"> régnera</w:t>
      </w:r>
      <w:r>
        <w:t xml:space="preserve"> de génération en génération. </w:t>
      </w:r>
    </w:p>
    <w:p w:rsidR="00CD1C2B" w:rsidRDefault="00B14EB9" w:rsidP="00A06746">
      <w:pPr>
        <w:pStyle w:val="i"/>
      </w:pPr>
      <w:r>
        <w:t xml:space="preserve">~ </w:t>
      </w:r>
    </w:p>
    <w:p w:rsidR="00CD1C2B" w:rsidRDefault="009D4105" w:rsidP="00976B1C">
      <w:pPr>
        <w:pStyle w:val="Titre4"/>
      </w:pPr>
      <w:r>
        <w:lastRenderedPageBreak/>
        <w:t>Ps 146</w:t>
      </w:r>
    </w:p>
    <w:p w:rsidR="00CD1C2B" w:rsidRDefault="009D4105" w:rsidP="009D4105">
      <w:pPr>
        <w:pStyle w:val="m1"/>
      </w:pPr>
      <w:r>
        <w:t xml:space="preserve">*ps146 </w:t>
      </w:r>
    </w:p>
    <w:p w:rsidR="00CD1C2B" w:rsidRDefault="00D9056B" w:rsidP="009D4105">
      <w:pPr>
        <w:pStyle w:val="caput"/>
      </w:pPr>
      <w:hyperlink w:anchor="ps_sum146" w:history="1">
        <w:r w:rsidR="009D4105">
          <w:rPr>
            <w:color w:val="9933FF"/>
            <w:u w:val="single"/>
          </w:rPr>
          <w:t>PSAUME CXLVI</w:t>
        </w:r>
      </w:hyperlink>
      <w:bookmarkStart w:id="148" w:name="ps146"/>
      <w:bookmarkEnd w:id="148"/>
      <w:r w:rsidR="009D4105">
        <w:t xml:space="preserve"> </w:t>
      </w:r>
    </w:p>
    <w:p w:rsidR="00CD1C2B" w:rsidRDefault="00A06746" w:rsidP="00A06746">
      <w:pPr>
        <w:pStyle w:val="i"/>
      </w:pPr>
      <w:r>
        <w:t xml:space="preserve">1. Alléluia. </w:t>
      </w:r>
    </w:p>
    <w:p w:rsidR="00CD1C2B" w:rsidRDefault="00A06746" w:rsidP="00A06746">
      <w:pPr>
        <w:pStyle w:val="i"/>
      </w:pPr>
      <w:r>
        <w:t xml:space="preserve">Louez le Seigneur, car il est bon de le chanter ; que la louange soit agréable à notre Dieu et digne de lui. </w:t>
      </w:r>
    </w:p>
    <w:p w:rsidR="00CD1C2B" w:rsidRDefault="00A06746" w:rsidP="00CD4FFA">
      <w:pPr>
        <w:pStyle w:val="i"/>
      </w:pPr>
      <w:r>
        <w:t>2. C</w:t>
      </w:r>
      <w:r w:rsidR="00236459">
        <w:t>’</w:t>
      </w:r>
      <w:r>
        <w:t xml:space="preserve">est le Seigneur qui bâtit Jérusalem, </w:t>
      </w:r>
      <w:r w:rsidR="00CD4FFA">
        <w:t>et qui doit rassembler les disper</w:t>
      </w:r>
      <w:r>
        <w:t>sés d</w:t>
      </w:r>
      <w:r w:rsidR="00236459">
        <w:t>’</w:t>
      </w:r>
      <w:r>
        <w:t xml:space="preserve">Israël. </w:t>
      </w:r>
    </w:p>
    <w:p w:rsidR="00CD1C2B" w:rsidRDefault="00CD4FFA" w:rsidP="00CD4FFA">
      <w:pPr>
        <w:pStyle w:val="i"/>
      </w:pPr>
      <w:r>
        <w:t>3. Il gu</w:t>
      </w:r>
      <w:r w:rsidR="00A06746">
        <w:t xml:space="preserve">érit ceux dont le cœur est </w:t>
      </w:r>
      <w:r>
        <w:t>bris</w:t>
      </w:r>
      <w:r w:rsidR="00A06746">
        <w:t xml:space="preserve">é, et il bande leurs plaies : </w:t>
      </w:r>
    </w:p>
    <w:p w:rsidR="00CD1C2B" w:rsidRDefault="00CD4FFA" w:rsidP="00A06746">
      <w:pPr>
        <w:pStyle w:val="i"/>
      </w:pPr>
      <w:r>
        <w:t>4</w:t>
      </w:r>
      <w:r w:rsidR="00A06746">
        <w:t xml:space="preserve">. Il compte la multitude des étoiles, et il leur donne des noms à toutes. </w:t>
      </w:r>
    </w:p>
    <w:p w:rsidR="00CD1C2B" w:rsidRDefault="00A06746" w:rsidP="00A06746">
      <w:pPr>
        <w:pStyle w:val="i"/>
      </w:pPr>
      <w:r>
        <w:t>5. Notre Seigneur est grand et sa puissance est grande, et sa sagesse n</w:t>
      </w:r>
      <w:r w:rsidR="00236459">
        <w:t>’</w:t>
      </w:r>
      <w:r>
        <w:t xml:space="preserve">a point de bornes. </w:t>
      </w:r>
    </w:p>
    <w:p w:rsidR="00CD1C2B" w:rsidRDefault="00A06746" w:rsidP="00A06746">
      <w:pPr>
        <w:pStyle w:val="i"/>
      </w:pPr>
      <w:r>
        <w:t>6. Le Seigneur protège ceux qui sont doux ; mais il abaisse les pécheurs jusqu</w:t>
      </w:r>
      <w:r w:rsidR="00236459">
        <w:t>’</w:t>
      </w:r>
      <w:r>
        <w:t xml:space="preserve">à terre. </w:t>
      </w:r>
    </w:p>
    <w:p w:rsidR="00CD1C2B" w:rsidRDefault="00A06746" w:rsidP="00A06746">
      <w:pPr>
        <w:pStyle w:val="i"/>
      </w:pPr>
      <w:r>
        <w:t xml:space="preserve">7. Chantez au Seigneur une action de grâces, célébrez notre Dieu sur la harpe. </w:t>
      </w:r>
    </w:p>
    <w:p w:rsidR="00CD1C2B" w:rsidRDefault="00A06746" w:rsidP="00A06746">
      <w:pPr>
        <w:pStyle w:val="i"/>
      </w:pPr>
      <w:r>
        <w:t>8. C</w:t>
      </w:r>
      <w:r w:rsidR="00236459">
        <w:t>’</w:t>
      </w:r>
      <w:r>
        <w:t xml:space="preserve">est lui qui couvre le ciel de nuages et qui prépare la pluie pour la terre ; </w:t>
      </w:r>
    </w:p>
    <w:p w:rsidR="00CD1C2B" w:rsidRDefault="00A06746" w:rsidP="00A06746">
      <w:pPr>
        <w:pStyle w:val="i"/>
      </w:pPr>
      <w:r>
        <w:t>qui fait croître l</w:t>
      </w:r>
      <w:r w:rsidR="00236459">
        <w:t>’</w:t>
      </w:r>
      <w:r>
        <w:t>herbe sur les montagnes, et les plantes pour l</w:t>
      </w:r>
      <w:r w:rsidR="00236459">
        <w:t>’</w:t>
      </w:r>
      <w:r>
        <w:t xml:space="preserve">usage des hommes ; </w:t>
      </w:r>
    </w:p>
    <w:p w:rsidR="00CD1C2B" w:rsidRDefault="00A06746" w:rsidP="00A06746">
      <w:pPr>
        <w:pStyle w:val="i"/>
      </w:pPr>
      <w:r>
        <w:t xml:space="preserve">9. qui donne leur nourriture aux bêtes et aux petits des corbeaux qui crient vers lui. </w:t>
      </w:r>
    </w:p>
    <w:p w:rsidR="00CD1C2B" w:rsidRDefault="00A06746" w:rsidP="00A06746">
      <w:pPr>
        <w:pStyle w:val="i"/>
      </w:pPr>
      <w:r>
        <w:t>10. Ce n</w:t>
      </w:r>
      <w:r w:rsidR="00236459">
        <w:t>’</w:t>
      </w:r>
      <w:r>
        <w:t>est pas dans la force du cheval qu</w:t>
      </w:r>
      <w:r w:rsidR="00236459">
        <w:t>’</w:t>
      </w:r>
      <w:r>
        <w:t>il se complaît, et il ne met pas son plaisir dans les jambes de l</w:t>
      </w:r>
      <w:r w:rsidR="00236459">
        <w:t>’</w:t>
      </w:r>
      <w:r>
        <w:t xml:space="preserve">homme. </w:t>
      </w:r>
    </w:p>
    <w:p w:rsidR="00CD1C2B" w:rsidRDefault="00A06746" w:rsidP="00A06746">
      <w:pPr>
        <w:pStyle w:val="i"/>
      </w:pPr>
      <w:r>
        <w:t xml:space="preserve">11. Le Seigneur met son plaisir en ceux qui le craignent, et en ceux qui espèrent en sa miséricorde. </w:t>
      </w:r>
    </w:p>
    <w:p w:rsidR="00CD1C2B" w:rsidRDefault="00B14EB9" w:rsidP="00A06746">
      <w:pPr>
        <w:pStyle w:val="i"/>
      </w:pPr>
      <w:r>
        <w:t xml:space="preserve">~ </w:t>
      </w:r>
    </w:p>
    <w:p w:rsidR="00CD1C2B" w:rsidRDefault="009D4105" w:rsidP="00976B1C">
      <w:pPr>
        <w:pStyle w:val="Titre4"/>
      </w:pPr>
      <w:r>
        <w:t>Ps 147</w:t>
      </w:r>
    </w:p>
    <w:p w:rsidR="00CD1C2B" w:rsidRDefault="009D4105" w:rsidP="009D4105">
      <w:pPr>
        <w:pStyle w:val="m1"/>
      </w:pPr>
      <w:r>
        <w:t xml:space="preserve">*ps147 </w:t>
      </w:r>
    </w:p>
    <w:p w:rsidR="00CD1C2B" w:rsidRDefault="00D9056B" w:rsidP="009D4105">
      <w:pPr>
        <w:pStyle w:val="caput"/>
      </w:pPr>
      <w:hyperlink w:anchor="ps_sum147" w:history="1">
        <w:r w:rsidR="009D4105">
          <w:rPr>
            <w:color w:val="9933FF"/>
            <w:u w:val="single"/>
          </w:rPr>
          <w:t>PSAUME CXLVII</w:t>
        </w:r>
      </w:hyperlink>
      <w:bookmarkStart w:id="149" w:name="ps147"/>
      <w:bookmarkEnd w:id="149"/>
      <w:r w:rsidR="009D4105">
        <w:t xml:space="preserve"> </w:t>
      </w:r>
    </w:p>
    <w:p w:rsidR="00CD1C2B" w:rsidRDefault="00A06746" w:rsidP="00A06746">
      <w:pPr>
        <w:pStyle w:val="i"/>
      </w:pPr>
      <w:r>
        <w:t xml:space="preserve">Alléluia. </w:t>
      </w:r>
    </w:p>
    <w:p w:rsidR="00CD1C2B" w:rsidRDefault="00A06746" w:rsidP="00A06746">
      <w:pPr>
        <w:pStyle w:val="i"/>
      </w:pPr>
      <w:r>
        <w:t xml:space="preserve">12. Jérusalem, loue le Seigneur : loue ton Dieu, ô Sion. </w:t>
      </w:r>
    </w:p>
    <w:p w:rsidR="00CD1C2B" w:rsidRDefault="00A06746" w:rsidP="00A06746">
      <w:pPr>
        <w:pStyle w:val="i"/>
      </w:pPr>
      <w:r>
        <w:t xml:space="preserve">13. Car il a consolidé les verrous de </w:t>
      </w:r>
      <w:r w:rsidR="00084196">
        <w:t>t</w:t>
      </w:r>
      <w:r>
        <w:t xml:space="preserve">es portes ; il a béni les fils au milieu de toi. </w:t>
      </w:r>
    </w:p>
    <w:p w:rsidR="00CD1C2B" w:rsidRDefault="00A06746" w:rsidP="00A06746">
      <w:pPr>
        <w:pStyle w:val="i"/>
      </w:pPr>
      <w:r>
        <w:t xml:space="preserve">14. Il a établi la paix sur tes frontières, et il te rassasie de la fleur du froment. </w:t>
      </w:r>
    </w:p>
    <w:p w:rsidR="00CD1C2B" w:rsidRDefault="00A06746" w:rsidP="00A06746">
      <w:pPr>
        <w:pStyle w:val="i"/>
      </w:pPr>
      <w:r>
        <w:t xml:space="preserve">15. Il envoie ses ordres à la terre, et sa parole court avec vitesse. </w:t>
      </w:r>
    </w:p>
    <w:p w:rsidR="00CD1C2B" w:rsidRDefault="00A06746" w:rsidP="00A06746">
      <w:pPr>
        <w:pStyle w:val="i"/>
      </w:pPr>
      <w:r>
        <w:t xml:space="preserve">16. Il fait tomber la neige comme de la laine ; il répand la gelée blanche comme de la cendre. </w:t>
      </w:r>
    </w:p>
    <w:p w:rsidR="00CD1C2B" w:rsidRDefault="00A06746" w:rsidP="00A06746">
      <w:pPr>
        <w:pStyle w:val="i"/>
      </w:pPr>
      <w:r>
        <w:t xml:space="preserve">17. Il lance sa glace par morceaux ; qui peut résister devant son froid ? </w:t>
      </w:r>
    </w:p>
    <w:p w:rsidR="00CD1C2B" w:rsidRDefault="00A06746" w:rsidP="00084196">
      <w:pPr>
        <w:pStyle w:val="i"/>
      </w:pPr>
      <w:r>
        <w:t>18</w:t>
      </w:r>
      <w:r w:rsidR="00CE159A">
        <w:t xml:space="preserve">. Il </w:t>
      </w:r>
      <w:r>
        <w:t xml:space="preserve">envoie sa parole et il fond ces glaces ; son vent </w:t>
      </w:r>
      <w:r w:rsidR="00084196">
        <w:t>souffle</w:t>
      </w:r>
      <w:r>
        <w:t xml:space="preserve">, et les eaux coulent. </w:t>
      </w:r>
    </w:p>
    <w:p w:rsidR="00CD1C2B" w:rsidRDefault="00A06746" w:rsidP="00A06746">
      <w:pPr>
        <w:pStyle w:val="i"/>
      </w:pPr>
      <w:r>
        <w:t xml:space="preserve">19. Il annonce sa parole à Jacob, ses jugements et ses préceptes à Israël. </w:t>
      </w:r>
    </w:p>
    <w:p w:rsidR="00CD1C2B" w:rsidRDefault="00A06746" w:rsidP="00A06746">
      <w:pPr>
        <w:pStyle w:val="i"/>
      </w:pPr>
      <w:r>
        <w:t>20</w:t>
      </w:r>
      <w:r w:rsidR="00CE159A">
        <w:t xml:space="preserve">. Il </w:t>
      </w:r>
      <w:r>
        <w:t>n</w:t>
      </w:r>
      <w:r w:rsidR="00236459">
        <w:t>’</w:t>
      </w:r>
      <w:r>
        <w:t xml:space="preserve">a pas agi de même pour toutes les nations, et il ne leur a pas manifesté ses préceptes. </w:t>
      </w:r>
    </w:p>
    <w:p w:rsidR="00CD1C2B" w:rsidRDefault="00B14EB9" w:rsidP="00A06746">
      <w:pPr>
        <w:pStyle w:val="i"/>
      </w:pPr>
      <w:r>
        <w:t xml:space="preserve">~ </w:t>
      </w:r>
    </w:p>
    <w:p w:rsidR="00CD1C2B" w:rsidRDefault="009D4105" w:rsidP="00976B1C">
      <w:pPr>
        <w:pStyle w:val="Titre4"/>
      </w:pPr>
      <w:r>
        <w:t>Ps 148</w:t>
      </w:r>
    </w:p>
    <w:p w:rsidR="00CD1C2B" w:rsidRDefault="009D4105" w:rsidP="009D4105">
      <w:pPr>
        <w:pStyle w:val="m1"/>
      </w:pPr>
      <w:r>
        <w:t xml:space="preserve">*ps148 </w:t>
      </w:r>
    </w:p>
    <w:p w:rsidR="00CD1C2B" w:rsidRDefault="00D9056B" w:rsidP="009D4105">
      <w:pPr>
        <w:pStyle w:val="caput"/>
      </w:pPr>
      <w:hyperlink w:anchor="ps_sum148" w:history="1">
        <w:r w:rsidR="009D4105">
          <w:rPr>
            <w:color w:val="9933FF"/>
            <w:u w:val="single"/>
          </w:rPr>
          <w:t>PSAUME CXLVIII</w:t>
        </w:r>
      </w:hyperlink>
      <w:bookmarkStart w:id="150" w:name="ps148"/>
      <w:bookmarkEnd w:id="150"/>
      <w:r w:rsidR="009D4105">
        <w:t xml:space="preserve"> </w:t>
      </w:r>
    </w:p>
    <w:p w:rsidR="00CD1C2B" w:rsidRDefault="00A06746" w:rsidP="00A06746">
      <w:pPr>
        <w:pStyle w:val="i"/>
      </w:pPr>
      <w:r>
        <w:t xml:space="preserve">1. Alléluia. </w:t>
      </w:r>
    </w:p>
    <w:p w:rsidR="00CD1C2B" w:rsidRDefault="00A06746" w:rsidP="00A06746">
      <w:pPr>
        <w:pStyle w:val="i"/>
      </w:pPr>
      <w:r>
        <w:t xml:space="preserve">Louez le Seigneur du haut des </w:t>
      </w:r>
      <w:r w:rsidR="00CD4FFA">
        <w:t>cieux</w:t>
      </w:r>
      <w:r>
        <w:t xml:space="preserve"> ; </w:t>
      </w:r>
      <w:r w:rsidR="00CD4FFA">
        <w:t>louez</w:t>
      </w:r>
      <w:r>
        <w:t xml:space="preserve">-le dans les hauteurs. </w:t>
      </w:r>
    </w:p>
    <w:p w:rsidR="00CD1C2B" w:rsidRDefault="00A06746" w:rsidP="00A06746">
      <w:pPr>
        <w:pStyle w:val="i"/>
      </w:pPr>
      <w:r>
        <w:t xml:space="preserve">2. Louez-le tous, vous ses anges ; louez-le, toutes ses puissances. </w:t>
      </w:r>
    </w:p>
    <w:p w:rsidR="00CD1C2B" w:rsidRDefault="00A06746" w:rsidP="00A06746">
      <w:pPr>
        <w:pStyle w:val="i"/>
      </w:pPr>
      <w:r>
        <w:t xml:space="preserve">3. Louez-le soleil et lune ; louez-le toutes, étoiles et lumière. </w:t>
      </w:r>
    </w:p>
    <w:p w:rsidR="00CD1C2B" w:rsidRDefault="00A06746" w:rsidP="00A06746">
      <w:pPr>
        <w:pStyle w:val="i"/>
      </w:pPr>
      <w:r>
        <w:t xml:space="preserve">4. Louez-le, cieux des cieux, et que toutes les eaux qui sont au-dessus des cieux </w:t>
      </w:r>
    </w:p>
    <w:p w:rsidR="00CD1C2B" w:rsidRDefault="00A06746" w:rsidP="00A06746">
      <w:pPr>
        <w:pStyle w:val="i"/>
      </w:pPr>
      <w:r>
        <w:t xml:space="preserve">5. louent le nom du Seigneur. </w:t>
      </w:r>
    </w:p>
    <w:p w:rsidR="00CD1C2B" w:rsidRDefault="00A06746" w:rsidP="00CC006C">
      <w:pPr>
        <w:pStyle w:val="i"/>
      </w:pPr>
      <w:r>
        <w:t>Car il parlé, et</w:t>
      </w:r>
      <w:r w:rsidRPr="004D5811">
        <w:rPr>
          <w:rStyle w:val="italicus"/>
        </w:rPr>
        <w:t xml:space="preserve"> ces choses</w:t>
      </w:r>
      <w:r>
        <w:t xml:space="preserve"> ont été faites ; il a commandé, et elles ont été créées. </w:t>
      </w:r>
    </w:p>
    <w:p w:rsidR="00CD1C2B" w:rsidRDefault="00A06746" w:rsidP="00A06746">
      <w:pPr>
        <w:pStyle w:val="i"/>
      </w:pPr>
      <w:r>
        <w:t xml:space="preserve">6. Il les a établies à jamais dans les siècles des siècles ; il leur a prescrit une loi qui ne sera pas violée. </w:t>
      </w:r>
    </w:p>
    <w:p w:rsidR="00CD1C2B" w:rsidRDefault="00A06746" w:rsidP="00A06746">
      <w:pPr>
        <w:pStyle w:val="i"/>
      </w:pPr>
      <w:r>
        <w:t xml:space="preserve">7. Louez le Seigneur de dessus la terre : dragons, et vous tous, abîmes, </w:t>
      </w:r>
    </w:p>
    <w:p w:rsidR="00CD1C2B" w:rsidRDefault="00A06746" w:rsidP="00A06746">
      <w:pPr>
        <w:pStyle w:val="i"/>
      </w:pPr>
      <w:r>
        <w:t xml:space="preserve">8. feu, grêle, neige, glace, vents des tempêtes, qui exécutez sa parole ; </w:t>
      </w:r>
    </w:p>
    <w:p w:rsidR="00CD1C2B" w:rsidRDefault="00A06746" w:rsidP="00A06746">
      <w:pPr>
        <w:pStyle w:val="i"/>
      </w:pPr>
      <w:r>
        <w:t xml:space="preserve">9. montagnes avec toutes les collines, arbres à fruit et tous les cèdres, </w:t>
      </w:r>
    </w:p>
    <w:p w:rsidR="00CD1C2B" w:rsidRDefault="00A06746" w:rsidP="00A06746">
      <w:pPr>
        <w:pStyle w:val="i"/>
      </w:pPr>
      <w:r>
        <w:lastRenderedPageBreak/>
        <w:t xml:space="preserve">10. bêtes sauvages et tous les troupeaux, serpents et oiseaux ailés. </w:t>
      </w:r>
    </w:p>
    <w:p w:rsidR="00CD1C2B" w:rsidRDefault="00A06746" w:rsidP="00A06746">
      <w:pPr>
        <w:pStyle w:val="i"/>
      </w:pPr>
      <w:r>
        <w:t xml:space="preserve">11. Que les rois de la terre et tous les peuples, que les princes et tous les juges de la terre, </w:t>
      </w:r>
    </w:p>
    <w:p w:rsidR="00CD1C2B" w:rsidRDefault="00A06746" w:rsidP="00A06746">
      <w:pPr>
        <w:pStyle w:val="i"/>
      </w:pPr>
      <w:r>
        <w:t xml:space="preserve">12. que les jeunes gens et les jeunes filles, les vieillards et les enfants louent le nom du Seigneur, </w:t>
      </w:r>
    </w:p>
    <w:p w:rsidR="00CD1C2B" w:rsidRDefault="00A06746" w:rsidP="00A06746">
      <w:pPr>
        <w:pStyle w:val="i"/>
      </w:pPr>
      <w:r>
        <w:t>13. parce qu</w:t>
      </w:r>
      <w:r w:rsidR="00236459">
        <w:t>’</w:t>
      </w:r>
      <w:r>
        <w:t>il n</w:t>
      </w:r>
      <w:r w:rsidR="00236459">
        <w:t>’</w:t>
      </w:r>
      <w:r>
        <w:t xml:space="preserve">y a que lui dont le nom est élevé. </w:t>
      </w:r>
    </w:p>
    <w:p w:rsidR="00CD1C2B" w:rsidRDefault="00A06746" w:rsidP="00A06746">
      <w:pPr>
        <w:pStyle w:val="i"/>
      </w:pPr>
      <w:r>
        <w:t xml:space="preserve">14. Sa louange est au-dessus du ciel et de la terre ; il a élevé la puissance de son peuple. </w:t>
      </w:r>
    </w:p>
    <w:p w:rsidR="00CD1C2B" w:rsidRDefault="00A06746" w:rsidP="00A06746">
      <w:pPr>
        <w:pStyle w:val="i"/>
      </w:pPr>
      <w:r>
        <w:t>Qu</w:t>
      </w:r>
      <w:r w:rsidR="00236459">
        <w:t>’</w:t>
      </w:r>
      <w:r>
        <w:t>il soit loué par tous ses saints, par les enfants d</w:t>
      </w:r>
      <w:r w:rsidR="00236459">
        <w:t>’</w:t>
      </w:r>
      <w:r>
        <w:t>Israël, le peuple qui s</w:t>
      </w:r>
      <w:r w:rsidR="00236459">
        <w:t>’</w:t>
      </w:r>
      <w:r>
        <w:t xml:space="preserve">approche de lui. Alléluia. </w:t>
      </w:r>
    </w:p>
    <w:p w:rsidR="00CD1C2B" w:rsidRDefault="00B14EB9" w:rsidP="00A06746">
      <w:pPr>
        <w:pStyle w:val="i"/>
      </w:pPr>
      <w:r>
        <w:t xml:space="preserve">~ </w:t>
      </w:r>
    </w:p>
    <w:p w:rsidR="00CD1C2B" w:rsidRDefault="009D4105" w:rsidP="00976B1C">
      <w:pPr>
        <w:pStyle w:val="Titre4"/>
      </w:pPr>
      <w:r>
        <w:t>Ps 149</w:t>
      </w:r>
    </w:p>
    <w:p w:rsidR="00CD1C2B" w:rsidRDefault="009D4105" w:rsidP="009D4105">
      <w:pPr>
        <w:pStyle w:val="m1"/>
      </w:pPr>
      <w:r>
        <w:t xml:space="preserve">*ps149 </w:t>
      </w:r>
    </w:p>
    <w:p w:rsidR="00CD1C2B" w:rsidRDefault="00D9056B" w:rsidP="009D4105">
      <w:pPr>
        <w:pStyle w:val="caput"/>
      </w:pPr>
      <w:hyperlink w:anchor="ps_sum149" w:history="1">
        <w:r w:rsidR="009D4105">
          <w:rPr>
            <w:color w:val="9933FF"/>
            <w:u w:val="single"/>
          </w:rPr>
          <w:t>PSAUME CXLIX</w:t>
        </w:r>
      </w:hyperlink>
      <w:bookmarkStart w:id="151" w:name="ps149"/>
      <w:bookmarkEnd w:id="151"/>
      <w:r w:rsidR="009D4105">
        <w:t xml:space="preserve"> </w:t>
      </w:r>
    </w:p>
    <w:p w:rsidR="00CD1C2B" w:rsidRDefault="00A06746" w:rsidP="00A06746">
      <w:pPr>
        <w:pStyle w:val="i"/>
      </w:pPr>
      <w:r>
        <w:t xml:space="preserve">1. Alléluia. </w:t>
      </w:r>
    </w:p>
    <w:p w:rsidR="00CD1C2B" w:rsidRDefault="00A06746" w:rsidP="00A06746">
      <w:pPr>
        <w:pStyle w:val="i"/>
      </w:pPr>
      <w:r>
        <w:t>Chantez au Seigneur un cantique nouveau ; que sa louange retentisse dans l</w:t>
      </w:r>
      <w:r w:rsidR="00236459">
        <w:t>’</w:t>
      </w:r>
      <w:r>
        <w:t xml:space="preserve">assemblée des saints. </w:t>
      </w:r>
    </w:p>
    <w:p w:rsidR="00CD1C2B" w:rsidRDefault="00A06746" w:rsidP="00A06746">
      <w:pPr>
        <w:pStyle w:val="i"/>
      </w:pPr>
      <w:r>
        <w:t>2. Qu</w:t>
      </w:r>
      <w:r w:rsidR="00236459">
        <w:t>’</w:t>
      </w:r>
      <w:r>
        <w:t>Israël se réjouisse en celui qui l</w:t>
      </w:r>
      <w:r w:rsidR="00236459">
        <w:t>’</w:t>
      </w:r>
      <w:r>
        <w:t xml:space="preserve">a créé, et que les enfants de Sion tressaillent de joie en leur roi. </w:t>
      </w:r>
    </w:p>
    <w:p w:rsidR="00CD1C2B" w:rsidRDefault="00A06746" w:rsidP="00A06746">
      <w:pPr>
        <w:pStyle w:val="i"/>
      </w:pPr>
      <w:r>
        <w:t>3. Qu</w:t>
      </w:r>
      <w:r w:rsidR="00236459">
        <w:t>’</w:t>
      </w:r>
      <w:r>
        <w:t>ils louent son nom avec des danses ; qu</w:t>
      </w:r>
      <w:r w:rsidR="00236459">
        <w:t>’</w:t>
      </w:r>
      <w:r>
        <w:t xml:space="preserve">ils le célèbrent avec le tambour et la harpe. </w:t>
      </w:r>
    </w:p>
    <w:p w:rsidR="00CD1C2B" w:rsidRDefault="00A06746" w:rsidP="00A06746">
      <w:pPr>
        <w:pStyle w:val="i"/>
      </w:pPr>
      <w:r>
        <w:t xml:space="preserve">4. Car le Seigneur se complaît dans son peuple, et il exaltera ceux qui sont doux et les sauvera. </w:t>
      </w:r>
    </w:p>
    <w:p w:rsidR="00CD1C2B" w:rsidRDefault="00A06746" w:rsidP="00A06746">
      <w:pPr>
        <w:pStyle w:val="i"/>
      </w:pPr>
      <w:r>
        <w:t xml:space="preserve">5. Les saints tressailliront dans la gloire ; ils se réjouiront sur leurs couches. </w:t>
      </w:r>
    </w:p>
    <w:p w:rsidR="00CD1C2B" w:rsidRDefault="00CD1C2B" w:rsidP="00A06746">
      <w:pPr>
        <w:pStyle w:val="i"/>
      </w:pPr>
      <w:r>
        <w:t>6.</w:t>
      </w:r>
      <w:r w:rsidR="00A06746">
        <w:t xml:space="preserve"> Les louanges de Dieu seront dans leur bouche, et des glaives à deux tranchants dans leurs mains, </w:t>
      </w:r>
    </w:p>
    <w:p w:rsidR="00CD1C2B" w:rsidRDefault="00A06746" w:rsidP="00A06746">
      <w:pPr>
        <w:pStyle w:val="i"/>
      </w:pPr>
      <w:r>
        <w:t xml:space="preserve">7. pour exercer la vengeance parmi les nations, le châtiment parmi les peuples ; </w:t>
      </w:r>
    </w:p>
    <w:p w:rsidR="00CD1C2B" w:rsidRDefault="00A06746" w:rsidP="00A06746">
      <w:pPr>
        <w:pStyle w:val="i"/>
      </w:pPr>
      <w:r>
        <w:t>8. pour</w:t>
      </w:r>
      <w:r w:rsidR="00356369">
        <w:t xml:space="preserve"> lier leurs rois avec des entrav</w:t>
      </w:r>
      <w:r>
        <w:t xml:space="preserve">es, et leurs princes avec des chaînes de fer, </w:t>
      </w:r>
    </w:p>
    <w:p w:rsidR="00CD1C2B" w:rsidRDefault="00A06746" w:rsidP="00A06746">
      <w:pPr>
        <w:pStyle w:val="i"/>
      </w:pPr>
      <w:r>
        <w:t>9. pour exécuter contre eux l</w:t>
      </w:r>
      <w:r w:rsidR="00236459">
        <w:t>’</w:t>
      </w:r>
      <w:r>
        <w:t xml:space="preserve">arrêt qui est écrit. Telle est la gloire réservée à tous ses saints. Alléluia, </w:t>
      </w:r>
    </w:p>
    <w:p w:rsidR="00CD1C2B" w:rsidRDefault="00B14EB9" w:rsidP="00A06746">
      <w:pPr>
        <w:pStyle w:val="i"/>
      </w:pPr>
      <w:r>
        <w:t xml:space="preserve">~ </w:t>
      </w:r>
    </w:p>
    <w:p w:rsidR="00CD1C2B" w:rsidRDefault="009D4105" w:rsidP="00976B1C">
      <w:pPr>
        <w:pStyle w:val="Titre4"/>
      </w:pPr>
      <w:r>
        <w:t>Ps 150</w:t>
      </w:r>
    </w:p>
    <w:p w:rsidR="00CD1C2B" w:rsidRDefault="009D4105" w:rsidP="009D4105">
      <w:pPr>
        <w:pStyle w:val="m1"/>
      </w:pPr>
      <w:r>
        <w:t xml:space="preserve">*ps150 </w:t>
      </w:r>
    </w:p>
    <w:p w:rsidR="00CD1C2B" w:rsidRDefault="00D9056B" w:rsidP="009D4105">
      <w:pPr>
        <w:pStyle w:val="caput"/>
      </w:pPr>
      <w:hyperlink w:anchor="ps_sum150" w:history="1">
        <w:r w:rsidR="009D4105">
          <w:rPr>
            <w:color w:val="9933FF"/>
            <w:u w:val="single"/>
          </w:rPr>
          <w:t>PSAUME CL</w:t>
        </w:r>
      </w:hyperlink>
      <w:bookmarkStart w:id="152" w:name="ps150"/>
      <w:bookmarkEnd w:id="152"/>
      <w:r w:rsidR="009D4105">
        <w:t xml:space="preserve"> </w:t>
      </w:r>
    </w:p>
    <w:p w:rsidR="00CD1C2B" w:rsidRDefault="00A06746" w:rsidP="00A06746">
      <w:pPr>
        <w:pStyle w:val="i"/>
      </w:pPr>
      <w:r>
        <w:t xml:space="preserve">1. Alléluia. </w:t>
      </w:r>
    </w:p>
    <w:p w:rsidR="00CD1C2B" w:rsidRDefault="00A06746" w:rsidP="00A06746">
      <w:pPr>
        <w:pStyle w:val="i"/>
      </w:pPr>
      <w:r>
        <w:t xml:space="preserve">Louez le Seigneur dans son sanctuaire ; louez-le dans le firmament de sa puissance. </w:t>
      </w:r>
    </w:p>
    <w:p w:rsidR="00CD1C2B" w:rsidRDefault="00A06746" w:rsidP="00A06746">
      <w:pPr>
        <w:pStyle w:val="i"/>
      </w:pPr>
      <w:r>
        <w:t>2. Louez-le pour ses actes éclatants ; louez-le selon l</w:t>
      </w:r>
      <w:r w:rsidR="00236459">
        <w:t>’</w:t>
      </w:r>
      <w:r>
        <w:t xml:space="preserve">immensité de sa grandeur. </w:t>
      </w:r>
    </w:p>
    <w:p w:rsidR="00CD1C2B" w:rsidRDefault="00A06746" w:rsidP="00A06746">
      <w:pPr>
        <w:pStyle w:val="i"/>
      </w:pPr>
      <w:r>
        <w:t xml:space="preserve">3. Louez-le au son de la trompette ; louez-le sur le luth et la harpe. </w:t>
      </w:r>
    </w:p>
    <w:p w:rsidR="00CD1C2B" w:rsidRDefault="00A06746" w:rsidP="00A06746">
      <w:pPr>
        <w:pStyle w:val="i"/>
      </w:pPr>
      <w:r>
        <w:t>4. Louez-le avec le tambourin et en chœur ; louez-le avec les instruments à cordes et avec l</w:t>
      </w:r>
      <w:r w:rsidR="00236459">
        <w:t>’</w:t>
      </w:r>
      <w:r>
        <w:t xml:space="preserve">orgue. </w:t>
      </w:r>
    </w:p>
    <w:p w:rsidR="00CD1C2B" w:rsidRDefault="00A06746" w:rsidP="00A06746">
      <w:pPr>
        <w:pStyle w:val="i"/>
      </w:pPr>
      <w:r>
        <w:t>5. Louez-le avec des cymbales retentissantes ; louez-le avec des cymbales d</w:t>
      </w:r>
      <w:r w:rsidR="00236459">
        <w:t>’</w:t>
      </w:r>
      <w:r>
        <w:t xml:space="preserve">allégresse. </w:t>
      </w:r>
    </w:p>
    <w:p w:rsidR="00CD1C2B" w:rsidRDefault="00CD1C2B" w:rsidP="00A06746">
      <w:pPr>
        <w:pStyle w:val="i"/>
      </w:pPr>
      <w:r>
        <w:t>6.</w:t>
      </w:r>
      <w:r w:rsidR="00A06746">
        <w:t xml:space="preserve"> Que tout ce qui respire loue le Seigneur. Alléluia. </w:t>
      </w:r>
    </w:p>
    <w:p w:rsidR="00CD1C2B" w:rsidRDefault="009E26B6" w:rsidP="009E26B6">
      <w:pPr>
        <w:pStyle w:val="i"/>
        <w:rPr>
          <w:lang w:bidi="he-IL"/>
        </w:rPr>
      </w:pPr>
      <w:r>
        <w:rPr>
          <w:lang w:bidi="he-IL"/>
        </w:rPr>
        <w:t xml:space="preserve">~ </w:t>
      </w:r>
    </w:p>
    <w:p w:rsidR="00CD1C2B" w:rsidRDefault="009E26B6" w:rsidP="009E26B6">
      <w:pPr>
        <w:pStyle w:val="m2"/>
      </w:pPr>
      <w:r w:rsidRPr="00A94F9A">
        <w:t>&amp;pr</w:t>
      </w:r>
      <w:r>
        <w:t xml:space="preserve"> </w:t>
      </w:r>
    </w:p>
    <w:p w:rsidR="00CD1C2B" w:rsidRDefault="009E26B6" w:rsidP="009E26B6">
      <w:pPr>
        <w:pStyle w:val="Titre2"/>
      </w:pPr>
      <w:r w:rsidRPr="00F276A7">
        <w:t>PROVERBES</w:t>
      </w:r>
      <w:bookmarkStart w:id="153" w:name="pr00"/>
      <w:bookmarkEnd w:id="153"/>
      <w:r>
        <w:t xml:space="preserve"> </w:t>
      </w:r>
    </w:p>
    <w:p w:rsidR="00CD1C2B" w:rsidRDefault="009E26B6" w:rsidP="009E26B6">
      <w:pPr>
        <w:pStyle w:val="w1"/>
      </w:pPr>
      <w:r w:rsidRPr="00F276A7">
        <w:t>LE LIVRE DES PROVERBES</w:t>
      </w:r>
      <w:r>
        <w:t xml:space="preserve"> </w:t>
      </w:r>
    </w:p>
    <w:p w:rsidR="00CD1C2B" w:rsidRDefault="009E26B6" w:rsidP="009E26B6">
      <w:pPr>
        <w:pStyle w:val="Titre3"/>
      </w:pPr>
      <w:r w:rsidRPr="006C282D">
        <w:t>1 à 10</w:t>
      </w:r>
      <w:r>
        <w:t xml:space="preserve"> </w:t>
      </w:r>
    </w:p>
    <w:p w:rsidR="00CD1C2B" w:rsidRDefault="009E26B6" w:rsidP="009E26B6">
      <w:pPr>
        <w:pStyle w:val="Titre4"/>
      </w:pPr>
      <w:r>
        <w:t xml:space="preserve">Pr 1 </w:t>
      </w:r>
    </w:p>
    <w:p w:rsidR="00CD1C2B" w:rsidRDefault="009E26B6" w:rsidP="009E26B6">
      <w:pPr>
        <w:pStyle w:val="m1"/>
      </w:pPr>
      <w:r w:rsidRPr="00574E84">
        <w:t>*pr01</w:t>
      </w:r>
      <w:r>
        <w:t xml:space="preserve"> </w:t>
      </w:r>
    </w:p>
    <w:p w:rsidR="00CD1C2B" w:rsidRDefault="00D9056B" w:rsidP="009E26B6">
      <w:pPr>
        <w:pStyle w:val="caput"/>
      </w:pPr>
      <w:hyperlink w:anchor="pr_sum01" w:history="1">
        <w:r w:rsidR="009E26B6" w:rsidRPr="00453A2F">
          <w:rPr>
            <w:rStyle w:val="Lienhypertexte"/>
          </w:rPr>
          <w:t>CHAPITRE PREMIER</w:t>
        </w:r>
      </w:hyperlink>
      <w:bookmarkStart w:id="154" w:name="pr01"/>
      <w:bookmarkEnd w:id="154"/>
      <w:r w:rsidR="009E26B6">
        <w:t xml:space="preserve"> </w:t>
      </w:r>
    </w:p>
    <w:p w:rsidR="00CD1C2B" w:rsidRDefault="009E26B6" w:rsidP="009E26B6">
      <w:pPr>
        <w:pStyle w:val="i"/>
        <w:rPr>
          <w:lang w:bidi="he-IL"/>
        </w:rPr>
      </w:pPr>
      <w:r w:rsidRPr="000B0C52">
        <w:rPr>
          <w:lang w:bidi="he-IL"/>
        </w:rPr>
        <w:t>1. Paraboles de Salomon</w:t>
      </w:r>
      <w:r>
        <w:rPr>
          <w:lang w:bidi="he-IL"/>
        </w:rPr>
        <w:t xml:space="preserve">, </w:t>
      </w:r>
      <w:r w:rsidRPr="000B0C52">
        <w:rPr>
          <w:lang w:bidi="he-IL"/>
        </w:rPr>
        <w:t>fils de David</w:t>
      </w:r>
      <w:r>
        <w:rPr>
          <w:lang w:bidi="he-IL"/>
        </w:rPr>
        <w:t xml:space="preserve">, </w:t>
      </w:r>
      <w:r w:rsidRPr="000B0C52">
        <w:rPr>
          <w:lang w:bidi="he-IL"/>
        </w:rPr>
        <w:t>roi d</w:t>
      </w:r>
      <w:r w:rsidR="00236459">
        <w:rPr>
          <w:lang w:bidi="he-IL"/>
        </w:rPr>
        <w:t>’</w:t>
      </w:r>
      <w:r w:rsidRPr="000B0C52">
        <w:rPr>
          <w:lang w:bidi="he-IL"/>
        </w:rPr>
        <w:t>Israël</w:t>
      </w:r>
      <w:r>
        <w:rPr>
          <w:lang w:bidi="he-IL"/>
        </w:rPr>
        <w:t xml:space="preserve">, </w:t>
      </w:r>
    </w:p>
    <w:p w:rsidR="00CD1C2B" w:rsidRDefault="009E26B6" w:rsidP="009E26B6">
      <w:pPr>
        <w:pStyle w:val="i"/>
        <w:rPr>
          <w:lang w:bidi="he-IL"/>
        </w:rPr>
      </w:pPr>
      <w:r w:rsidRPr="000B0C52">
        <w:rPr>
          <w:lang w:bidi="he-IL"/>
        </w:rPr>
        <w:t>2. pour connaître la sagesse et la discipline ;</w:t>
      </w:r>
      <w:r>
        <w:rPr>
          <w:lang w:bidi="he-IL"/>
        </w:rPr>
        <w:t xml:space="preserve"> </w:t>
      </w:r>
    </w:p>
    <w:p w:rsidR="00CD1C2B" w:rsidRDefault="009E26B6" w:rsidP="009E26B6">
      <w:pPr>
        <w:pStyle w:val="i"/>
        <w:rPr>
          <w:lang w:bidi="he-IL"/>
        </w:rPr>
      </w:pPr>
      <w:r w:rsidRPr="000B0C52">
        <w:rPr>
          <w:lang w:bidi="he-IL"/>
        </w:rPr>
        <w:t>3. pour comprendre les paroles de la prudence</w:t>
      </w:r>
      <w:r>
        <w:rPr>
          <w:lang w:bidi="he-IL"/>
        </w:rPr>
        <w:t xml:space="preserve">, </w:t>
      </w:r>
      <w:r w:rsidRPr="000B0C52">
        <w:rPr>
          <w:lang w:bidi="he-IL"/>
        </w:rPr>
        <w:t>et pour recevoir les instructions de la doctrine</w:t>
      </w:r>
      <w:r>
        <w:rPr>
          <w:lang w:bidi="he-IL"/>
        </w:rPr>
        <w:t xml:space="preserve">, </w:t>
      </w:r>
      <w:r w:rsidRPr="000B0C52">
        <w:rPr>
          <w:lang w:bidi="he-IL"/>
        </w:rPr>
        <w:t>la justice</w:t>
      </w:r>
      <w:r>
        <w:rPr>
          <w:lang w:bidi="he-IL"/>
        </w:rPr>
        <w:t xml:space="preserve">, </w:t>
      </w:r>
      <w:r w:rsidRPr="000B0C52">
        <w:rPr>
          <w:lang w:bidi="he-IL"/>
        </w:rPr>
        <w:t>et le jugement</w:t>
      </w:r>
      <w:r>
        <w:rPr>
          <w:lang w:bidi="he-IL"/>
        </w:rPr>
        <w:t xml:space="preserve">, </w:t>
      </w:r>
      <w:r w:rsidRPr="000B0C52">
        <w:rPr>
          <w:lang w:bidi="he-IL"/>
        </w:rPr>
        <w:t>et l</w:t>
      </w:r>
      <w:r w:rsidR="00236459">
        <w:rPr>
          <w:lang w:bidi="he-IL"/>
        </w:rPr>
        <w:t>’</w:t>
      </w:r>
      <w:r w:rsidRPr="000B0C52">
        <w:rPr>
          <w:lang w:bidi="he-IL"/>
        </w:rPr>
        <w:t>équité ;</w:t>
      </w:r>
      <w:r>
        <w:rPr>
          <w:lang w:bidi="he-IL"/>
        </w:rPr>
        <w:t xml:space="preserve"> </w:t>
      </w:r>
    </w:p>
    <w:p w:rsidR="00CD1C2B" w:rsidRDefault="009E26B6" w:rsidP="009E26B6">
      <w:pPr>
        <w:pStyle w:val="i"/>
        <w:rPr>
          <w:lang w:bidi="he-IL"/>
        </w:rPr>
      </w:pPr>
      <w:r w:rsidRPr="000B0C52">
        <w:rPr>
          <w:lang w:bidi="he-IL"/>
        </w:rPr>
        <w:t>4. pour donner de l</w:t>
      </w:r>
      <w:r w:rsidR="00236459">
        <w:rPr>
          <w:lang w:bidi="he-IL"/>
        </w:rPr>
        <w:t>’</w:t>
      </w:r>
      <w:r w:rsidRPr="000B0C52">
        <w:rPr>
          <w:lang w:bidi="he-IL"/>
        </w:rPr>
        <w:t>habileté aux simples</w:t>
      </w:r>
      <w:r>
        <w:rPr>
          <w:lang w:bidi="he-IL"/>
        </w:rPr>
        <w:t xml:space="preserve">, </w:t>
      </w:r>
      <w:r w:rsidRPr="000B0C52">
        <w:rPr>
          <w:lang w:bidi="he-IL"/>
        </w:rPr>
        <w:t>la science et l</w:t>
      </w:r>
      <w:r w:rsidR="00236459">
        <w:rPr>
          <w:lang w:bidi="he-IL"/>
        </w:rPr>
        <w:t>’</w:t>
      </w:r>
      <w:r w:rsidRPr="000B0C52">
        <w:rPr>
          <w:lang w:bidi="he-IL"/>
        </w:rPr>
        <w:t>intelligence au jeune homme.</w:t>
      </w:r>
      <w:r>
        <w:rPr>
          <w:lang w:bidi="he-IL"/>
        </w:rPr>
        <w:t xml:space="preserve"> </w:t>
      </w:r>
    </w:p>
    <w:p w:rsidR="00CD1C2B" w:rsidRDefault="009E26B6" w:rsidP="009E26B6">
      <w:pPr>
        <w:pStyle w:val="i"/>
        <w:rPr>
          <w:lang w:bidi="he-IL"/>
        </w:rPr>
      </w:pPr>
      <w:r>
        <w:rPr>
          <w:lang w:bidi="he-IL"/>
        </w:rPr>
        <w:lastRenderedPageBreak/>
        <w:t>5</w:t>
      </w:r>
      <w:r w:rsidRPr="00F746B6">
        <w:rPr>
          <w:lang w:bidi="he-IL"/>
        </w:rPr>
        <w:t xml:space="preserve">. </w:t>
      </w:r>
      <w:r w:rsidRPr="000B0C52">
        <w:rPr>
          <w:lang w:bidi="he-IL"/>
        </w:rPr>
        <w:t>En</w:t>
      </w:r>
      <w:r w:rsidRPr="00290B1E">
        <w:rPr>
          <w:rStyle w:val="italicus"/>
        </w:rPr>
        <w:t xml:space="preserve"> les</w:t>
      </w:r>
      <w:r w:rsidRPr="000B0C52">
        <w:rPr>
          <w:lang w:bidi="he-IL"/>
        </w:rPr>
        <w:t xml:space="preserve"> écoutant</w:t>
      </w:r>
      <w:r>
        <w:rPr>
          <w:lang w:bidi="he-IL"/>
        </w:rPr>
        <w:t xml:space="preserve">, </w:t>
      </w:r>
      <w:r w:rsidRPr="000B0C52">
        <w:rPr>
          <w:lang w:bidi="he-IL"/>
        </w:rPr>
        <w:t>le sage deviendra plus sage</w:t>
      </w:r>
      <w:r>
        <w:rPr>
          <w:lang w:bidi="he-IL"/>
        </w:rPr>
        <w:t xml:space="preserve">, </w:t>
      </w:r>
      <w:r w:rsidRPr="000B0C52">
        <w:rPr>
          <w:lang w:bidi="he-IL"/>
        </w:rPr>
        <w:t>et c</w:t>
      </w:r>
      <w:r>
        <w:rPr>
          <w:lang w:bidi="he-IL"/>
        </w:rPr>
        <w:t>e</w:t>
      </w:r>
      <w:r w:rsidRPr="000B0C52">
        <w:rPr>
          <w:lang w:bidi="he-IL"/>
        </w:rPr>
        <w:t xml:space="preserve">lui qui </w:t>
      </w:r>
      <w:r>
        <w:rPr>
          <w:lang w:bidi="he-IL"/>
        </w:rPr>
        <w:t>est</w:t>
      </w:r>
      <w:r w:rsidRPr="000B0C52">
        <w:rPr>
          <w:lang w:bidi="he-IL"/>
        </w:rPr>
        <w:t xml:space="preserve"> intelligent acquerra l</w:t>
      </w:r>
      <w:r w:rsidR="00236459">
        <w:rPr>
          <w:lang w:bidi="he-IL"/>
        </w:rPr>
        <w:t>’</w:t>
      </w:r>
      <w:r w:rsidRPr="000B0C52">
        <w:rPr>
          <w:lang w:bidi="he-IL"/>
        </w:rPr>
        <w:t>art de gouverner.</w:t>
      </w:r>
      <w:r>
        <w:rPr>
          <w:lang w:bidi="he-IL"/>
        </w:rPr>
        <w:t xml:space="preserve"> </w:t>
      </w:r>
    </w:p>
    <w:p w:rsidR="00CD1C2B" w:rsidRDefault="009E26B6" w:rsidP="009E26B6">
      <w:pPr>
        <w:pStyle w:val="i"/>
        <w:rPr>
          <w:lang w:bidi="he-IL"/>
        </w:rPr>
      </w:pPr>
      <w:r w:rsidRPr="000B0C52">
        <w:rPr>
          <w:lang w:bidi="he-IL"/>
        </w:rPr>
        <w:t>6. Il pénétrera les paraboles et leur sens mystérieux</w:t>
      </w:r>
      <w:r>
        <w:rPr>
          <w:lang w:bidi="he-IL"/>
        </w:rPr>
        <w:t xml:space="preserve">, </w:t>
      </w:r>
      <w:r w:rsidRPr="000B0C52">
        <w:rPr>
          <w:lang w:bidi="he-IL"/>
        </w:rPr>
        <w:t>les paroles des sages et leurs énigmes.</w:t>
      </w:r>
      <w:r>
        <w:rPr>
          <w:lang w:bidi="he-IL"/>
        </w:rPr>
        <w:t xml:space="preserve"> </w:t>
      </w:r>
    </w:p>
    <w:p w:rsidR="00CD1C2B" w:rsidRDefault="009E26B6" w:rsidP="009E26B6">
      <w:pPr>
        <w:pStyle w:val="i"/>
        <w:rPr>
          <w:lang w:bidi="he-IL"/>
        </w:rPr>
      </w:pPr>
      <w:r w:rsidRPr="000B0C52">
        <w:rPr>
          <w:lang w:bidi="he-IL"/>
        </w:rPr>
        <w:t xml:space="preserve">7. La crainte du Seigneur </w:t>
      </w:r>
      <w:r>
        <w:rPr>
          <w:lang w:bidi="he-IL"/>
        </w:rPr>
        <w:t>est</w:t>
      </w:r>
      <w:r w:rsidRPr="000B0C52">
        <w:rPr>
          <w:lang w:bidi="he-IL"/>
        </w:rPr>
        <w:t xml:space="preserve"> le principe de la sagesse. Les insensés méprisent la sagesse et la doctrine.</w:t>
      </w:r>
      <w:r>
        <w:rPr>
          <w:lang w:bidi="he-IL"/>
        </w:rPr>
        <w:t xml:space="preserve"> </w:t>
      </w:r>
    </w:p>
    <w:p w:rsidR="00CD1C2B" w:rsidRDefault="009E26B6" w:rsidP="009E26B6">
      <w:pPr>
        <w:pStyle w:val="i"/>
        <w:rPr>
          <w:lang w:bidi="he-IL"/>
        </w:rPr>
      </w:pPr>
      <w:r w:rsidRPr="000B0C52">
        <w:rPr>
          <w:lang w:bidi="he-IL"/>
        </w:rPr>
        <w:t>8. Écoute</w:t>
      </w:r>
      <w:r>
        <w:rPr>
          <w:lang w:bidi="he-IL"/>
        </w:rPr>
        <w:t xml:space="preserve">, </w:t>
      </w:r>
      <w:r w:rsidRPr="000B0C52">
        <w:rPr>
          <w:lang w:bidi="he-IL"/>
        </w:rPr>
        <w:t>mon fils</w:t>
      </w:r>
      <w:r>
        <w:rPr>
          <w:lang w:bidi="he-IL"/>
        </w:rPr>
        <w:t xml:space="preserve">, </w:t>
      </w:r>
      <w:r w:rsidRPr="000B0C52">
        <w:rPr>
          <w:lang w:bidi="he-IL"/>
        </w:rPr>
        <w:t>les instructions de ton père</w:t>
      </w:r>
      <w:r>
        <w:rPr>
          <w:lang w:bidi="he-IL"/>
        </w:rPr>
        <w:t xml:space="preserve">, </w:t>
      </w:r>
      <w:r w:rsidRPr="000B0C52">
        <w:rPr>
          <w:lang w:bidi="he-IL"/>
        </w:rPr>
        <w:t>et n</w:t>
      </w:r>
      <w:r w:rsidR="00236459">
        <w:rPr>
          <w:lang w:bidi="he-IL"/>
        </w:rPr>
        <w:t>’</w:t>
      </w:r>
      <w:r w:rsidRPr="000B0C52">
        <w:rPr>
          <w:lang w:bidi="he-IL"/>
        </w:rPr>
        <w:t xml:space="preserve">abandonne pas la loi de ta </w:t>
      </w:r>
      <w:r>
        <w:rPr>
          <w:lang w:bidi="he-IL"/>
        </w:rPr>
        <w:t>mère</w:t>
      </w:r>
      <w:r w:rsidRPr="000B0C52">
        <w:rPr>
          <w:lang w:bidi="he-IL"/>
        </w:rPr>
        <w:t>.</w:t>
      </w:r>
      <w:r>
        <w:rPr>
          <w:lang w:bidi="he-IL"/>
        </w:rPr>
        <w:t xml:space="preserve"> </w:t>
      </w:r>
    </w:p>
    <w:p w:rsidR="00CD1C2B" w:rsidRDefault="009E26B6" w:rsidP="009E26B6">
      <w:pPr>
        <w:pStyle w:val="i"/>
        <w:rPr>
          <w:lang w:bidi="he-IL"/>
        </w:rPr>
      </w:pPr>
      <w:r w:rsidRPr="000B0C52">
        <w:rPr>
          <w:lang w:bidi="he-IL"/>
        </w:rPr>
        <w:t>9. Ce sera un ornement pour ta tête</w:t>
      </w:r>
      <w:r>
        <w:rPr>
          <w:lang w:bidi="he-IL"/>
        </w:rPr>
        <w:t xml:space="preserve">, </w:t>
      </w:r>
      <w:r w:rsidRPr="000B0C52">
        <w:rPr>
          <w:lang w:bidi="he-IL"/>
        </w:rPr>
        <w:t>et un collier autour de ton cou.</w:t>
      </w:r>
      <w:r>
        <w:rPr>
          <w:lang w:bidi="he-IL"/>
        </w:rPr>
        <w:t xml:space="preserve"> </w:t>
      </w:r>
    </w:p>
    <w:p w:rsidR="00CD1C2B" w:rsidRDefault="009E26B6" w:rsidP="009E26B6">
      <w:pPr>
        <w:pStyle w:val="i"/>
        <w:rPr>
          <w:lang w:bidi="he-IL"/>
        </w:rPr>
      </w:pPr>
      <w:r w:rsidRPr="000B0C52">
        <w:rPr>
          <w:lang w:bidi="he-IL"/>
        </w:rPr>
        <w:t>10. Mon fils</w:t>
      </w:r>
      <w:r>
        <w:rPr>
          <w:lang w:bidi="he-IL"/>
        </w:rPr>
        <w:t xml:space="preserve">, </w:t>
      </w:r>
      <w:r w:rsidRPr="000B0C52">
        <w:rPr>
          <w:lang w:bidi="he-IL"/>
        </w:rPr>
        <w:t>si les pécheurs t</w:t>
      </w:r>
      <w:r w:rsidR="00236459">
        <w:rPr>
          <w:lang w:bidi="he-IL"/>
        </w:rPr>
        <w:t>’</w:t>
      </w:r>
      <w:r w:rsidRPr="000B0C52">
        <w:rPr>
          <w:lang w:bidi="he-IL"/>
        </w:rPr>
        <w:t>attirent par leurs caresses</w:t>
      </w:r>
      <w:r>
        <w:rPr>
          <w:lang w:bidi="he-IL"/>
        </w:rPr>
        <w:t xml:space="preserve">, </w:t>
      </w:r>
      <w:r w:rsidRPr="000B0C52">
        <w:rPr>
          <w:lang w:bidi="he-IL"/>
        </w:rPr>
        <w:t>ne te laisse pas gagner par eux.</w:t>
      </w:r>
      <w:r>
        <w:rPr>
          <w:lang w:bidi="he-IL"/>
        </w:rPr>
        <w:t xml:space="preserve"> </w:t>
      </w:r>
    </w:p>
    <w:p w:rsidR="00CD1C2B" w:rsidRDefault="009E26B6" w:rsidP="009E26B6">
      <w:pPr>
        <w:pStyle w:val="i"/>
        <w:rPr>
          <w:lang w:bidi="he-IL"/>
        </w:rPr>
      </w:pPr>
      <w:r w:rsidRPr="000B0C52">
        <w:rPr>
          <w:lang w:bidi="he-IL"/>
        </w:rPr>
        <w:t>11. S</w:t>
      </w:r>
      <w:r w:rsidR="00236459">
        <w:rPr>
          <w:lang w:bidi="he-IL"/>
        </w:rPr>
        <w:t>’</w:t>
      </w:r>
      <w:r w:rsidRPr="000B0C52">
        <w:rPr>
          <w:lang w:bidi="he-IL"/>
        </w:rPr>
        <w:t>ils disent </w:t>
      </w:r>
      <w:r>
        <w:rPr>
          <w:lang w:bidi="he-IL"/>
        </w:rPr>
        <w:t xml:space="preserve">: </w:t>
      </w:r>
      <w:r w:rsidRPr="000B0C52">
        <w:rPr>
          <w:lang w:bidi="he-IL"/>
        </w:rPr>
        <w:t>Viens avec noue</w:t>
      </w:r>
      <w:r>
        <w:rPr>
          <w:lang w:bidi="he-IL"/>
        </w:rPr>
        <w:t xml:space="preserve">, </w:t>
      </w:r>
      <w:r w:rsidRPr="000B0C52">
        <w:rPr>
          <w:lang w:bidi="he-IL"/>
        </w:rPr>
        <w:t>dressons des embûches pour répandre le sang ; cachons des</w:t>
      </w:r>
      <w:r>
        <w:rPr>
          <w:lang w:bidi="he-IL"/>
        </w:rPr>
        <w:t xml:space="preserve"> pièges contre l</w:t>
      </w:r>
      <w:r w:rsidR="00236459">
        <w:rPr>
          <w:lang w:bidi="he-IL"/>
        </w:rPr>
        <w:t>’</w:t>
      </w:r>
      <w:r>
        <w:rPr>
          <w:lang w:bidi="he-IL"/>
        </w:rPr>
        <w:t>innocent qui ne</w:t>
      </w:r>
      <w:r w:rsidRPr="000B0C52">
        <w:rPr>
          <w:lang w:bidi="he-IL"/>
        </w:rPr>
        <w:t xml:space="preserve"> nous a fait aucun mal ;</w:t>
      </w:r>
      <w:r>
        <w:rPr>
          <w:lang w:bidi="he-IL"/>
        </w:rPr>
        <w:t xml:space="preserve"> </w:t>
      </w:r>
    </w:p>
    <w:p w:rsidR="00CD1C2B" w:rsidRDefault="009E26B6" w:rsidP="009E26B6">
      <w:pPr>
        <w:pStyle w:val="i"/>
        <w:rPr>
          <w:lang w:bidi="he-IL"/>
        </w:rPr>
      </w:pPr>
      <w:r w:rsidRPr="000B0C52">
        <w:rPr>
          <w:lang w:bidi="he-IL"/>
        </w:rPr>
        <w:t>12. dévorons-le tout vivant</w:t>
      </w:r>
      <w:r>
        <w:rPr>
          <w:lang w:bidi="he-IL"/>
        </w:rPr>
        <w:t xml:space="preserve">, </w:t>
      </w:r>
      <w:r w:rsidRPr="000B0C52">
        <w:rPr>
          <w:lang w:bidi="he-IL"/>
        </w:rPr>
        <w:t xml:space="preserve">comme </w:t>
      </w:r>
      <w:r w:rsidRPr="00290B1E">
        <w:rPr>
          <w:rStyle w:val="italicus"/>
        </w:rPr>
        <w:t>fait</w:t>
      </w:r>
      <w:r w:rsidRPr="000B0C52">
        <w:rPr>
          <w:lang w:bidi="he-IL"/>
        </w:rPr>
        <w:t xml:space="preserve"> l</w:t>
      </w:r>
      <w:r w:rsidR="00236459">
        <w:rPr>
          <w:lang w:bidi="he-IL"/>
        </w:rPr>
        <w:t>’</w:t>
      </w:r>
      <w:r w:rsidRPr="000B0C52">
        <w:rPr>
          <w:lang w:bidi="he-IL"/>
        </w:rPr>
        <w:t>enfer</w:t>
      </w:r>
      <w:r>
        <w:rPr>
          <w:lang w:bidi="he-IL"/>
        </w:rPr>
        <w:t xml:space="preserve">, </w:t>
      </w:r>
      <w:r w:rsidRPr="000B0C52">
        <w:rPr>
          <w:lang w:bidi="he-IL"/>
        </w:rPr>
        <w:t>et tout entier comme c</w:t>
      </w:r>
      <w:r>
        <w:rPr>
          <w:lang w:bidi="he-IL"/>
        </w:rPr>
        <w:t>e</w:t>
      </w:r>
      <w:r w:rsidRPr="000B0C52">
        <w:rPr>
          <w:lang w:bidi="he-IL"/>
        </w:rPr>
        <w:t>lui qui descend dans la fosse.</w:t>
      </w:r>
      <w:r>
        <w:rPr>
          <w:lang w:bidi="he-IL"/>
        </w:rPr>
        <w:t xml:space="preserve"> </w:t>
      </w:r>
    </w:p>
    <w:p w:rsidR="00CD1C2B" w:rsidRDefault="009E26B6" w:rsidP="009E26B6">
      <w:pPr>
        <w:pStyle w:val="i"/>
        <w:rPr>
          <w:lang w:bidi="he-IL"/>
        </w:rPr>
      </w:pPr>
      <w:r w:rsidRPr="000B0C52">
        <w:rPr>
          <w:lang w:bidi="he-IL"/>
        </w:rPr>
        <w:t>13. Nous trouverons toute sorte de biens précieux ; nous remplirons nos maisons de dépouilles.</w:t>
      </w:r>
      <w:r>
        <w:rPr>
          <w:lang w:bidi="he-IL"/>
        </w:rPr>
        <w:t xml:space="preserve"> </w:t>
      </w:r>
    </w:p>
    <w:p w:rsidR="00CD1C2B" w:rsidRDefault="009E26B6" w:rsidP="009E26B6">
      <w:pPr>
        <w:pStyle w:val="i"/>
        <w:rPr>
          <w:lang w:bidi="he-IL"/>
        </w:rPr>
      </w:pPr>
      <w:r w:rsidRPr="000B0C52">
        <w:rPr>
          <w:lang w:bidi="he-IL"/>
        </w:rPr>
        <w:t>14. Entre en société avec nous</w:t>
      </w:r>
      <w:r>
        <w:rPr>
          <w:lang w:bidi="he-IL"/>
        </w:rPr>
        <w:t xml:space="preserve">, </w:t>
      </w:r>
      <w:r w:rsidRPr="000B0C52">
        <w:rPr>
          <w:lang w:bidi="he-IL"/>
        </w:rPr>
        <w:t>n</w:t>
      </w:r>
      <w:r w:rsidR="00236459">
        <w:rPr>
          <w:lang w:bidi="he-IL"/>
        </w:rPr>
        <w:t>’</w:t>
      </w:r>
      <w:r w:rsidRPr="000B0C52">
        <w:rPr>
          <w:lang w:bidi="he-IL"/>
        </w:rPr>
        <w:t>ayons qu</w:t>
      </w:r>
      <w:r w:rsidR="00236459">
        <w:rPr>
          <w:lang w:bidi="he-IL"/>
        </w:rPr>
        <w:t>’</w:t>
      </w:r>
      <w:r w:rsidRPr="000B0C52">
        <w:rPr>
          <w:lang w:bidi="he-IL"/>
        </w:rPr>
        <w:t>une même bourse pour nous tous.</w:t>
      </w:r>
      <w:r>
        <w:rPr>
          <w:lang w:bidi="he-IL"/>
        </w:rPr>
        <w:t xml:space="preserve"> </w:t>
      </w:r>
    </w:p>
    <w:p w:rsidR="00CD1C2B" w:rsidRDefault="009E26B6" w:rsidP="009E26B6">
      <w:pPr>
        <w:pStyle w:val="i"/>
        <w:rPr>
          <w:lang w:bidi="he-IL"/>
        </w:rPr>
      </w:pPr>
      <w:r w:rsidRPr="000B0C52">
        <w:rPr>
          <w:lang w:bidi="he-IL"/>
        </w:rPr>
        <w:t>15. Mon fils</w:t>
      </w:r>
      <w:r>
        <w:rPr>
          <w:lang w:bidi="he-IL"/>
        </w:rPr>
        <w:t xml:space="preserve">, </w:t>
      </w:r>
      <w:r w:rsidRPr="000B0C52">
        <w:rPr>
          <w:lang w:bidi="he-IL"/>
        </w:rPr>
        <w:t>ne va</w:t>
      </w:r>
      <w:r>
        <w:rPr>
          <w:lang w:bidi="he-IL"/>
        </w:rPr>
        <w:t xml:space="preserve"> point avec eux ; préserve ton p</w:t>
      </w:r>
      <w:r w:rsidRPr="000B0C52">
        <w:rPr>
          <w:lang w:bidi="he-IL"/>
        </w:rPr>
        <w:t>ied de leurs sentiers.</w:t>
      </w:r>
      <w:r>
        <w:rPr>
          <w:lang w:bidi="he-IL"/>
        </w:rPr>
        <w:t xml:space="preserve"> </w:t>
      </w:r>
    </w:p>
    <w:p w:rsidR="00CD1C2B" w:rsidRDefault="009E26B6" w:rsidP="009E26B6">
      <w:pPr>
        <w:pStyle w:val="i"/>
        <w:rPr>
          <w:lang w:bidi="he-IL"/>
        </w:rPr>
      </w:pPr>
      <w:r w:rsidRPr="000B0C52">
        <w:rPr>
          <w:lang w:bidi="he-IL"/>
        </w:rPr>
        <w:t>16. Car leurs pieds courent au mal</w:t>
      </w:r>
      <w:r>
        <w:rPr>
          <w:lang w:bidi="he-IL"/>
        </w:rPr>
        <w:t xml:space="preserve">, </w:t>
      </w:r>
      <w:r w:rsidRPr="000B0C52">
        <w:rPr>
          <w:lang w:bidi="he-IL"/>
        </w:rPr>
        <w:t>et ils se hâtent de répandre le sang.</w:t>
      </w:r>
      <w:r>
        <w:rPr>
          <w:lang w:bidi="he-IL"/>
        </w:rPr>
        <w:t xml:space="preserve"> </w:t>
      </w:r>
    </w:p>
    <w:p w:rsidR="00CD1C2B" w:rsidRDefault="009E26B6" w:rsidP="009E26B6">
      <w:pPr>
        <w:pStyle w:val="i"/>
        <w:rPr>
          <w:lang w:bidi="he-IL"/>
        </w:rPr>
      </w:pPr>
      <w:r w:rsidRPr="000B0C52">
        <w:rPr>
          <w:lang w:bidi="he-IL"/>
        </w:rPr>
        <w:t>17. Mais c</w:t>
      </w:r>
      <w:r w:rsidR="00236459">
        <w:rPr>
          <w:lang w:bidi="he-IL"/>
        </w:rPr>
        <w:t>’</w:t>
      </w:r>
      <w:r w:rsidRPr="000B0C52">
        <w:rPr>
          <w:lang w:bidi="he-IL"/>
        </w:rPr>
        <w:t>est en vain qu</w:t>
      </w:r>
      <w:r w:rsidR="00236459">
        <w:rPr>
          <w:lang w:bidi="he-IL"/>
        </w:rPr>
        <w:t>’</w:t>
      </w:r>
      <w:r w:rsidRPr="000B0C52">
        <w:rPr>
          <w:lang w:bidi="he-IL"/>
        </w:rPr>
        <w:t>on jette le filet devant les yeux de ceux qui ont des ailes.</w:t>
      </w:r>
      <w:r>
        <w:rPr>
          <w:lang w:bidi="he-IL"/>
        </w:rPr>
        <w:t xml:space="preserve"> </w:t>
      </w:r>
    </w:p>
    <w:p w:rsidR="00CD1C2B" w:rsidRDefault="009E26B6" w:rsidP="009E26B6">
      <w:pPr>
        <w:pStyle w:val="i"/>
        <w:rPr>
          <w:lang w:bidi="he-IL"/>
        </w:rPr>
      </w:pPr>
      <w:r w:rsidRPr="000B0C52">
        <w:rPr>
          <w:lang w:bidi="he-IL"/>
        </w:rPr>
        <w:t>18. Ils dressent eux aussi des embûches à leur propre sang</w:t>
      </w:r>
      <w:r>
        <w:rPr>
          <w:lang w:bidi="he-IL"/>
        </w:rPr>
        <w:t xml:space="preserve">, </w:t>
      </w:r>
      <w:r w:rsidRPr="000B0C52">
        <w:rPr>
          <w:lang w:bidi="he-IL"/>
        </w:rPr>
        <w:t>et ils trament des complots contre leurs âmes.</w:t>
      </w:r>
      <w:r>
        <w:rPr>
          <w:lang w:bidi="he-IL"/>
        </w:rPr>
        <w:t xml:space="preserve"> </w:t>
      </w:r>
    </w:p>
    <w:p w:rsidR="00CD1C2B" w:rsidRDefault="009E26B6" w:rsidP="009E26B6">
      <w:pPr>
        <w:pStyle w:val="i"/>
        <w:rPr>
          <w:lang w:bidi="he-IL"/>
        </w:rPr>
      </w:pPr>
      <w:r w:rsidRPr="000B0C52">
        <w:rPr>
          <w:lang w:bidi="he-IL"/>
        </w:rPr>
        <w:t>10. Telles sont les voies de tout</w:t>
      </w:r>
      <w:r w:rsidRPr="00290B1E">
        <w:rPr>
          <w:rStyle w:val="italicus"/>
        </w:rPr>
        <w:t xml:space="preserve"> homme </w:t>
      </w:r>
      <w:r>
        <w:rPr>
          <w:lang w:bidi="he-IL"/>
        </w:rPr>
        <w:t>cupid</w:t>
      </w:r>
      <w:r w:rsidRPr="000B0C52">
        <w:rPr>
          <w:lang w:bidi="he-IL"/>
        </w:rPr>
        <w:t>e ; elles perdent les âmes de ceux qui les</w:t>
      </w:r>
      <w:r>
        <w:rPr>
          <w:lang w:bidi="he-IL"/>
        </w:rPr>
        <w:t xml:space="preserve"> </w:t>
      </w:r>
      <w:r w:rsidRPr="000B0C52">
        <w:rPr>
          <w:lang w:bidi="he-IL"/>
        </w:rPr>
        <w:t>suivent.</w:t>
      </w:r>
      <w:r>
        <w:rPr>
          <w:lang w:bidi="he-IL"/>
        </w:rPr>
        <w:t xml:space="preserve"> </w:t>
      </w:r>
    </w:p>
    <w:p w:rsidR="00CD1C2B" w:rsidRDefault="009E26B6" w:rsidP="009E26B6">
      <w:pPr>
        <w:pStyle w:val="i"/>
        <w:rPr>
          <w:lang w:bidi="he-IL"/>
        </w:rPr>
      </w:pPr>
      <w:r w:rsidRPr="000B0C52">
        <w:rPr>
          <w:lang w:bidi="he-IL"/>
        </w:rPr>
        <w:t>20. La sagesse crie au dehors ; elle fait entendre sa voix dans les places publiques.</w:t>
      </w:r>
      <w:r>
        <w:rPr>
          <w:lang w:bidi="he-IL"/>
        </w:rPr>
        <w:t xml:space="preserve"> </w:t>
      </w:r>
    </w:p>
    <w:p w:rsidR="00CD1C2B" w:rsidRDefault="009E26B6" w:rsidP="009E26B6">
      <w:pPr>
        <w:pStyle w:val="i"/>
        <w:rPr>
          <w:lang w:bidi="he-IL"/>
        </w:rPr>
      </w:pPr>
      <w:r w:rsidRPr="000B0C52">
        <w:rPr>
          <w:lang w:bidi="he-IL"/>
        </w:rPr>
        <w:t>21. Elle pousse des cris à la tête des foules ; elle fait retentir ses paroles aux portes de la ville</w:t>
      </w:r>
      <w:r>
        <w:rPr>
          <w:lang w:bidi="he-IL"/>
        </w:rPr>
        <w:t xml:space="preserve">, </w:t>
      </w:r>
      <w:r w:rsidRPr="000B0C52">
        <w:rPr>
          <w:lang w:bidi="he-IL"/>
        </w:rPr>
        <w:t>et elle dit </w:t>
      </w:r>
      <w:r>
        <w:rPr>
          <w:lang w:bidi="he-IL"/>
        </w:rPr>
        <w:t xml:space="preserve">: </w:t>
      </w:r>
    </w:p>
    <w:p w:rsidR="00CD1C2B" w:rsidRDefault="009E26B6" w:rsidP="009E26B6">
      <w:pPr>
        <w:pStyle w:val="i"/>
        <w:rPr>
          <w:lang w:bidi="he-IL"/>
        </w:rPr>
      </w:pPr>
      <w:r w:rsidRPr="000B0C52">
        <w:rPr>
          <w:lang w:bidi="he-IL"/>
        </w:rPr>
        <w:t>22. Jusques à quand</w:t>
      </w:r>
      <w:r>
        <w:rPr>
          <w:lang w:bidi="he-IL"/>
        </w:rPr>
        <w:t xml:space="preserve">, </w:t>
      </w:r>
      <w:r w:rsidRPr="000B0C52">
        <w:rPr>
          <w:lang w:bidi="he-IL"/>
        </w:rPr>
        <w:t>ô enfants</w:t>
      </w:r>
      <w:r>
        <w:rPr>
          <w:lang w:bidi="he-IL"/>
        </w:rPr>
        <w:t>, aimerez</w:t>
      </w:r>
      <w:r w:rsidRPr="003B377B">
        <w:t>-</w:t>
      </w:r>
      <w:r>
        <w:rPr>
          <w:lang w:bidi="he-IL"/>
        </w:rPr>
        <w:t>vous</w:t>
      </w:r>
      <w:r w:rsidRPr="000B0C52">
        <w:rPr>
          <w:lang w:bidi="he-IL"/>
        </w:rPr>
        <w:t xml:space="preserve"> l</w:t>
      </w:r>
      <w:r w:rsidR="00236459">
        <w:rPr>
          <w:lang w:bidi="he-IL"/>
        </w:rPr>
        <w:t>’</w:t>
      </w:r>
      <w:r w:rsidRPr="000B0C52">
        <w:rPr>
          <w:lang w:bidi="he-IL"/>
        </w:rPr>
        <w:t>enfance ?</w:t>
      </w:r>
      <w:r w:rsidRPr="00290B1E">
        <w:rPr>
          <w:rStyle w:val="italicus"/>
        </w:rPr>
        <w:t xml:space="preserve"> Jusques à quand</w:t>
      </w:r>
      <w:r w:rsidRPr="000B0C52">
        <w:rPr>
          <w:lang w:bidi="he-IL"/>
        </w:rPr>
        <w:t xml:space="preserve"> les insensés désireront-ils ce qui leur </w:t>
      </w:r>
      <w:r>
        <w:rPr>
          <w:lang w:bidi="he-IL"/>
        </w:rPr>
        <w:t>est</w:t>
      </w:r>
      <w:r w:rsidRPr="000B0C52">
        <w:rPr>
          <w:lang w:bidi="he-IL"/>
        </w:rPr>
        <w:t xml:space="preserve"> pernicieux</w:t>
      </w:r>
      <w:r>
        <w:rPr>
          <w:lang w:bidi="he-IL"/>
        </w:rPr>
        <w:t xml:space="preserve">, </w:t>
      </w:r>
      <w:r w:rsidRPr="000B0C52">
        <w:rPr>
          <w:lang w:bidi="he-IL"/>
        </w:rPr>
        <w:t>et les imprudents haïr</w:t>
      </w:r>
      <w:r>
        <w:rPr>
          <w:lang w:bidi="he-IL"/>
        </w:rPr>
        <w:t>ont-ils</w:t>
      </w:r>
      <w:r w:rsidRPr="000B0C52">
        <w:rPr>
          <w:lang w:bidi="he-IL"/>
        </w:rPr>
        <w:t xml:space="preserve"> la science ?</w:t>
      </w:r>
      <w:r>
        <w:rPr>
          <w:lang w:bidi="he-IL"/>
        </w:rPr>
        <w:t xml:space="preserve"> </w:t>
      </w:r>
    </w:p>
    <w:p w:rsidR="00CD1C2B" w:rsidRDefault="009E26B6" w:rsidP="009E26B6">
      <w:pPr>
        <w:pStyle w:val="i"/>
        <w:rPr>
          <w:lang w:bidi="he-IL"/>
        </w:rPr>
      </w:pPr>
      <w:r w:rsidRPr="000B0C52">
        <w:rPr>
          <w:lang w:bidi="he-IL"/>
        </w:rPr>
        <w:t xml:space="preserve">23. Convertissez-vous à mes remontrances. Je </w:t>
      </w:r>
      <w:r>
        <w:rPr>
          <w:lang w:bidi="he-IL"/>
        </w:rPr>
        <w:t>vais répandre sur vous mon</w:t>
      </w:r>
      <w:r w:rsidRPr="000B0C52">
        <w:rPr>
          <w:lang w:bidi="he-IL"/>
        </w:rPr>
        <w:t xml:space="preserve"> esprit</w:t>
      </w:r>
      <w:r>
        <w:rPr>
          <w:lang w:bidi="he-IL"/>
        </w:rPr>
        <w:t xml:space="preserve">, </w:t>
      </w:r>
      <w:r w:rsidRPr="000B0C52">
        <w:rPr>
          <w:lang w:bidi="he-IL"/>
        </w:rPr>
        <w:t>et je vous ferai entendre mes paroles.</w:t>
      </w:r>
      <w:r>
        <w:rPr>
          <w:lang w:bidi="he-IL"/>
        </w:rPr>
        <w:t xml:space="preserve"> </w:t>
      </w:r>
    </w:p>
    <w:p w:rsidR="00CD1C2B" w:rsidRDefault="009E26B6" w:rsidP="009E26B6">
      <w:pPr>
        <w:pStyle w:val="i"/>
        <w:rPr>
          <w:lang w:bidi="he-IL"/>
        </w:rPr>
      </w:pPr>
      <w:r w:rsidRPr="000B0C52">
        <w:rPr>
          <w:lang w:bidi="he-IL"/>
        </w:rPr>
        <w:t>24. Puisque j</w:t>
      </w:r>
      <w:r w:rsidR="00236459">
        <w:rPr>
          <w:lang w:bidi="he-IL"/>
        </w:rPr>
        <w:t>’</w:t>
      </w:r>
      <w:r w:rsidRPr="000B0C52">
        <w:rPr>
          <w:lang w:bidi="he-IL"/>
        </w:rPr>
        <w:t>ai appelé</w:t>
      </w:r>
      <w:r>
        <w:rPr>
          <w:lang w:bidi="he-IL"/>
        </w:rPr>
        <w:t xml:space="preserve">, </w:t>
      </w:r>
      <w:r w:rsidRPr="000B0C52">
        <w:rPr>
          <w:lang w:bidi="he-IL"/>
        </w:rPr>
        <w:t>et que vous avez refusé</w:t>
      </w:r>
      <w:r>
        <w:rPr>
          <w:rStyle w:val="italicus"/>
        </w:rPr>
        <w:t xml:space="preserve"> d</w:t>
      </w:r>
      <w:r w:rsidR="00236459">
        <w:rPr>
          <w:rStyle w:val="italicus"/>
        </w:rPr>
        <w:t>’</w:t>
      </w:r>
      <w:r>
        <w:rPr>
          <w:rStyle w:val="italicus"/>
        </w:rPr>
        <w:t>écout</w:t>
      </w:r>
      <w:r w:rsidRPr="00290B1E">
        <w:rPr>
          <w:rStyle w:val="italicus"/>
        </w:rPr>
        <w:t>er ;</w:t>
      </w:r>
      <w:r>
        <w:rPr>
          <w:lang w:bidi="he-IL"/>
        </w:rPr>
        <w:t xml:space="preserve"> puisque j</w:t>
      </w:r>
      <w:r w:rsidR="00236459">
        <w:rPr>
          <w:lang w:bidi="he-IL"/>
        </w:rPr>
        <w:t>’</w:t>
      </w:r>
      <w:r w:rsidRPr="000B0C52">
        <w:rPr>
          <w:lang w:bidi="he-IL"/>
        </w:rPr>
        <w:t>ai tendu ma main</w:t>
      </w:r>
      <w:r>
        <w:rPr>
          <w:lang w:bidi="he-IL"/>
        </w:rPr>
        <w:t xml:space="preserve">, </w:t>
      </w:r>
      <w:r w:rsidRPr="000B0C52">
        <w:rPr>
          <w:lang w:bidi="he-IL"/>
        </w:rPr>
        <w:t>et que personne n</w:t>
      </w:r>
      <w:r w:rsidR="00236459">
        <w:rPr>
          <w:lang w:bidi="he-IL"/>
        </w:rPr>
        <w:t>’</w:t>
      </w:r>
      <w:r w:rsidRPr="000B0C52">
        <w:rPr>
          <w:lang w:bidi="he-IL"/>
        </w:rPr>
        <w:t>y a pris garde ;</w:t>
      </w:r>
      <w:r>
        <w:rPr>
          <w:lang w:bidi="he-IL"/>
        </w:rPr>
        <w:t xml:space="preserve"> </w:t>
      </w:r>
    </w:p>
    <w:p w:rsidR="00CD1C2B" w:rsidRDefault="009E26B6" w:rsidP="009E26B6">
      <w:pPr>
        <w:pStyle w:val="i"/>
        <w:rPr>
          <w:lang w:bidi="he-IL"/>
        </w:rPr>
      </w:pPr>
      <w:r w:rsidRPr="000B0C52">
        <w:rPr>
          <w:lang w:bidi="he-IL"/>
        </w:rPr>
        <w:t>25. puisque vous avez méprisé tous mes conseils</w:t>
      </w:r>
      <w:r>
        <w:rPr>
          <w:lang w:bidi="he-IL"/>
        </w:rPr>
        <w:t xml:space="preserve">, </w:t>
      </w:r>
      <w:r w:rsidRPr="000B0C52">
        <w:rPr>
          <w:lang w:bidi="he-IL"/>
        </w:rPr>
        <w:t>et que vous avez négligé mes réprimandes </w:t>
      </w:r>
      <w:r>
        <w:rPr>
          <w:lang w:bidi="he-IL"/>
        </w:rPr>
        <w:t xml:space="preserve">: </w:t>
      </w:r>
    </w:p>
    <w:p w:rsidR="00CD1C2B" w:rsidRDefault="009E26B6" w:rsidP="009E26B6">
      <w:pPr>
        <w:pStyle w:val="i"/>
        <w:rPr>
          <w:lang w:bidi="he-IL"/>
        </w:rPr>
      </w:pPr>
      <w:r w:rsidRPr="000B0C52">
        <w:rPr>
          <w:lang w:bidi="he-IL"/>
        </w:rPr>
        <w:t>26. moi aussi je rirai de votre ruine ; et je me moquerai</w:t>
      </w:r>
      <w:r>
        <w:rPr>
          <w:lang w:bidi="he-IL"/>
        </w:rPr>
        <w:t>, lorsque ce que vous</w:t>
      </w:r>
      <w:r w:rsidRPr="000B0C52">
        <w:rPr>
          <w:lang w:bidi="he-IL"/>
        </w:rPr>
        <w:t xml:space="preserve"> redoutiez sera arrivé.</w:t>
      </w:r>
      <w:r>
        <w:rPr>
          <w:lang w:bidi="he-IL"/>
        </w:rPr>
        <w:t xml:space="preserve"> </w:t>
      </w:r>
    </w:p>
    <w:p w:rsidR="00CD1C2B" w:rsidRDefault="009E26B6" w:rsidP="009E26B6">
      <w:pPr>
        <w:pStyle w:val="i"/>
        <w:rPr>
          <w:lang w:bidi="he-IL"/>
        </w:rPr>
      </w:pPr>
      <w:r w:rsidRPr="000B0C52">
        <w:rPr>
          <w:lang w:bidi="he-IL"/>
        </w:rPr>
        <w:t>27. Lorsque soudain se précipitera le malheur</w:t>
      </w:r>
      <w:r>
        <w:rPr>
          <w:lang w:bidi="he-IL"/>
        </w:rPr>
        <w:t xml:space="preserve">, </w:t>
      </w:r>
      <w:r w:rsidRPr="000B0C52">
        <w:rPr>
          <w:lang w:bidi="he-IL"/>
        </w:rPr>
        <w:t>et que la ruine fondra comme la tempête ; lorsque la tribulation et l</w:t>
      </w:r>
      <w:r w:rsidR="00236459">
        <w:rPr>
          <w:lang w:bidi="he-IL"/>
        </w:rPr>
        <w:t>’</w:t>
      </w:r>
      <w:r w:rsidRPr="000B0C52">
        <w:rPr>
          <w:lang w:bidi="he-IL"/>
        </w:rPr>
        <w:t>angoisse viendront sur vous</w:t>
      </w:r>
      <w:r>
        <w:rPr>
          <w:lang w:bidi="he-IL"/>
        </w:rPr>
        <w:t xml:space="preserve">, </w:t>
      </w:r>
    </w:p>
    <w:p w:rsidR="00CD1C2B" w:rsidRDefault="009E26B6" w:rsidP="009E26B6">
      <w:pPr>
        <w:pStyle w:val="i"/>
        <w:rPr>
          <w:lang w:bidi="he-IL"/>
        </w:rPr>
      </w:pPr>
      <w:r w:rsidRPr="000B0C52">
        <w:rPr>
          <w:lang w:bidi="he-IL"/>
        </w:rPr>
        <w:t>28. alors ils m</w:t>
      </w:r>
      <w:r w:rsidR="00236459">
        <w:rPr>
          <w:lang w:bidi="he-IL"/>
        </w:rPr>
        <w:t>’</w:t>
      </w:r>
      <w:r w:rsidRPr="000B0C52">
        <w:rPr>
          <w:lang w:bidi="he-IL"/>
        </w:rPr>
        <w:t>invoqueront</w:t>
      </w:r>
      <w:r>
        <w:rPr>
          <w:lang w:bidi="he-IL"/>
        </w:rPr>
        <w:t xml:space="preserve">, </w:t>
      </w:r>
      <w:r w:rsidRPr="000B0C52">
        <w:rPr>
          <w:lang w:bidi="he-IL"/>
        </w:rPr>
        <w:t>et je n</w:t>
      </w:r>
      <w:r w:rsidR="00236459">
        <w:rPr>
          <w:lang w:bidi="he-IL"/>
        </w:rPr>
        <w:t>’</w:t>
      </w:r>
      <w:r w:rsidRPr="000B0C52">
        <w:rPr>
          <w:lang w:bidi="he-IL"/>
        </w:rPr>
        <w:t>écouterai pas ; ils se lèveront dès le matin</w:t>
      </w:r>
      <w:r>
        <w:rPr>
          <w:lang w:bidi="he-IL"/>
        </w:rPr>
        <w:t xml:space="preserve">, </w:t>
      </w:r>
      <w:r w:rsidRPr="000B0C52">
        <w:rPr>
          <w:lang w:bidi="he-IL"/>
        </w:rPr>
        <w:t>et ils ne me trouveront point </w:t>
      </w:r>
      <w:r>
        <w:rPr>
          <w:lang w:bidi="he-IL"/>
        </w:rPr>
        <w:t xml:space="preserve">: </w:t>
      </w:r>
    </w:p>
    <w:p w:rsidR="00CD1C2B" w:rsidRDefault="009E26B6" w:rsidP="009E26B6">
      <w:pPr>
        <w:pStyle w:val="i"/>
        <w:rPr>
          <w:lang w:bidi="he-IL"/>
        </w:rPr>
      </w:pPr>
      <w:r w:rsidRPr="000B0C52">
        <w:rPr>
          <w:lang w:bidi="he-IL"/>
        </w:rPr>
        <w:t>29. parce qu</w:t>
      </w:r>
      <w:r w:rsidR="00236459">
        <w:rPr>
          <w:lang w:bidi="he-IL"/>
        </w:rPr>
        <w:t>’</w:t>
      </w:r>
      <w:r w:rsidRPr="000B0C52">
        <w:rPr>
          <w:lang w:bidi="he-IL"/>
        </w:rPr>
        <w:t>ils ont haï l</w:t>
      </w:r>
      <w:r w:rsidR="00236459">
        <w:rPr>
          <w:lang w:bidi="he-IL"/>
        </w:rPr>
        <w:t>’</w:t>
      </w:r>
      <w:r w:rsidRPr="000B0C52">
        <w:rPr>
          <w:lang w:bidi="he-IL"/>
        </w:rPr>
        <w:t>instruction</w:t>
      </w:r>
      <w:r>
        <w:rPr>
          <w:lang w:bidi="he-IL"/>
        </w:rPr>
        <w:t xml:space="preserve">, </w:t>
      </w:r>
      <w:r w:rsidRPr="000B0C52">
        <w:rPr>
          <w:lang w:bidi="he-IL"/>
        </w:rPr>
        <w:t>et qu</w:t>
      </w:r>
      <w:r w:rsidR="00236459">
        <w:rPr>
          <w:lang w:bidi="he-IL"/>
        </w:rPr>
        <w:t>’</w:t>
      </w:r>
      <w:r w:rsidRPr="000B0C52">
        <w:rPr>
          <w:lang w:bidi="he-IL"/>
        </w:rPr>
        <w:t>ils n</w:t>
      </w:r>
      <w:r w:rsidR="00236459">
        <w:rPr>
          <w:lang w:bidi="he-IL"/>
        </w:rPr>
        <w:t>’</w:t>
      </w:r>
      <w:r w:rsidRPr="000B0C52">
        <w:rPr>
          <w:lang w:bidi="he-IL"/>
        </w:rPr>
        <w:t>ont point accueilli la crainte du Seigneur</w:t>
      </w:r>
      <w:r>
        <w:rPr>
          <w:lang w:bidi="he-IL"/>
        </w:rPr>
        <w:t xml:space="preserve">, </w:t>
      </w:r>
    </w:p>
    <w:p w:rsidR="00CD1C2B" w:rsidRDefault="009E26B6" w:rsidP="009E26B6">
      <w:pPr>
        <w:pStyle w:val="i"/>
        <w:rPr>
          <w:lang w:bidi="he-IL"/>
        </w:rPr>
      </w:pPr>
      <w:r w:rsidRPr="000B0C52">
        <w:rPr>
          <w:lang w:bidi="he-IL"/>
        </w:rPr>
        <w:t>30. et qu</w:t>
      </w:r>
      <w:r w:rsidR="00236459">
        <w:rPr>
          <w:lang w:bidi="he-IL"/>
        </w:rPr>
        <w:t>’</w:t>
      </w:r>
      <w:r w:rsidRPr="000B0C52">
        <w:rPr>
          <w:lang w:bidi="he-IL"/>
        </w:rPr>
        <w:t>ils ne se sont point soumis à mes conseils</w:t>
      </w:r>
      <w:r>
        <w:rPr>
          <w:lang w:bidi="he-IL"/>
        </w:rPr>
        <w:t xml:space="preserve">, </w:t>
      </w:r>
      <w:r w:rsidRPr="000B0C52">
        <w:rPr>
          <w:lang w:bidi="he-IL"/>
        </w:rPr>
        <w:t>et qu</w:t>
      </w:r>
      <w:r w:rsidR="00236459">
        <w:rPr>
          <w:lang w:bidi="he-IL"/>
        </w:rPr>
        <w:t>’</w:t>
      </w:r>
      <w:r w:rsidRPr="000B0C52">
        <w:rPr>
          <w:lang w:bidi="he-IL"/>
        </w:rPr>
        <w:t>ils ont méprisé toutes mes remontrances.</w:t>
      </w:r>
      <w:r>
        <w:rPr>
          <w:lang w:bidi="he-IL"/>
        </w:rPr>
        <w:t xml:space="preserve"> </w:t>
      </w:r>
    </w:p>
    <w:p w:rsidR="00CD1C2B" w:rsidRDefault="009E26B6" w:rsidP="009E26B6">
      <w:pPr>
        <w:pStyle w:val="i"/>
        <w:rPr>
          <w:lang w:bidi="he-IL"/>
        </w:rPr>
      </w:pPr>
      <w:r>
        <w:rPr>
          <w:lang w:bidi="he-IL"/>
        </w:rPr>
        <w:t>31. Ils mangeront d</w:t>
      </w:r>
      <w:r w:rsidRPr="000B0C52">
        <w:rPr>
          <w:lang w:bidi="he-IL"/>
        </w:rPr>
        <w:t>onc les fruits de leur voie</w:t>
      </w:r>
      <w:r>
        <w:rPr>
          <w:lang w:bidi="he-IL"/>
        </w:rPr>
        <w:t xml:space="preserve">, </w:t>
      </w:r>
      <w:r w:rsidRPr="000B0C52">
        <w:rPr>
          <w:lang w:bidi="he-IL"/>
        </w:rPr>
        <w:t>et ils seront rassasiés de leurs conseils.</w:t>
      </w:r>
      <w:r>
        <w:rPr>
          <w:lang w:bidi="he-IL"/>
        </w:rPr>
        <w:t xml:space="preserve"> </w:t>
      </w:r>
    </w:p>
    <w:p w:rsidR="00CD1C2B" w:rsidRDefault="009E26B6" w:rsidP="009E26B6">
      <w:pPr>
        <w:pStyle w:val="i"/>
        <w:rPr>
          <w:lang w:bidi="he-IL"/>
        </w:rPr>
      </w:pPr>
      <w:r w:rsidRPr="000B0C52">
        <w:rPr>
          <w:lang w:bidi="he-IL"/>
        </w:rPr>
        <w:t>32. L</w:t>
      </w:r>
      <w:r w:rsidR="00236459">
        <w:rPr>
          <w:lang w:bidi="he-IL"/>
        </w:rPr>
        <w:t>’</w:t>
      </w:r>
      <w:r w:rsidRPr="000B0C52">
        <w:rPr>
          <w:lang w:bidi="he-IL"/>
        </w:rPr>
        <w:t>égarement d</w:t>
      </w:r>
      <w:r>
        <w:rPr>
          <w:lang w:bidi="he-IL"/>
        </w:rPr>
        <w:t>es enfants</w:t>
      </w:r>
      <w:r w:rsidRPr="000B0C52">
        <w:rPr>
          <w:lang w:bidi="he-IL"/>
        </w:rPr>
        <w:t xml:space="preserve"> les tuera</w:t>
      </w:r>
      <w:r>
        <w:rPr>
          <w:lang w:bidi="he-IL"/>
        </w:rPr>
        <w:t>, et la prospérité de</w:t>
      </w:r>
      <w:r w:rsidRPr="000B0C52">
        <w:rPr>
          <w:lang w:bidi="he-IL"/>
        </w:rPr>
        <w:t>s insensés les perdra.</w:t>
      </w:r>
      <w:r>
        <w:rPr>
          <w:lang w:bidi="he-IL"/>
        </w:rPr>
        <w:t xml:space="preserve"> </w:t>
      </w:r>
    </w:p>
    <w:p w:rsidR="00CD1C2B" w:rsidRDefault="009E26B6" w:rsidP="009E26B6">
      <w:pPr>
        <w:pStyle w:val="i"/>
        <w:rPr>
          <w:lang w:bidi="he-IL"/>
        </w:rPr>
      </w:pPr>
      <w:r w:rsidRPr="000B0C52">
        <w:rPr>
          <w:lang w:bidi="he-IL"/>
        </w:rPr>
        <w:t>33. Mais c</w:t>
      </w:r>
      <w:r>
        <w:rPr>
          <w:lang w:bidi="he-IL"/>
        </w:rPr>
        <w:t>e</w:t>
      </w:r>
      <w:r w:rsidRPr="000B0C52">
        <w:rPr>
          <w:lang w:bidi="he-IL"/>
        </w:rPr>
        <w:t>lui qui m</w:t>
      </w:r>
      <w:r w:rsidR="00236459">
        <w:rPr>
          <w:lang w:bidi="he-IL"/>
        </w:rPr>
        <w:t>’</w:t>
      </w:r>
      <w:r w:rsidRPr="000B0C52">
        <w:rPr>
          <w:lang w:bidi="he-IL"/>
        </w:rPr>
        <w:t>écoute reposera en assurance</w:t>
      </w:r>
      <w:r>
        <w:rPr>
          <w:lang w:bidi="he-IL"/>
        </w:rPr>
        <w:t xml:space="preserve">, </w:t>
      </w:r>
      <w:r w:rsidRPr="000B0C52">
        <w:rPr>
          <w:lang w:bidi="he-IL"/>
        </w:rPr>
        <w:t>et il jouira de l</w:t>
      </w:r>
      <w:r w:rsidR="00236459">
        <w:rPr>
          <w:lang w:bidi="he-IL"/>
        </w:rPr>
        <w:t>’</w:t>
      </w:r>
      <w:r w:rsidRPr="000B0C52">
        <w:rPr>
          <w:lang w:bidi="he-IL"/>
        </w:rPr>
        <w:t>abondance sans craindre aucun mal.</w:t>
      </w:r>
      <w:r>
        <w:rPr>
          <w:lang w:bidi="he-IL"/>
        </w:rPr>
        <w:t xml:space="preserve"> </w:t>
      </w:r>
    </w:p>
    <w:p w:rsidR="00CD1C2B" w:rsidRDefault="009E26B6" w:rsidP="009E26B6">
      <w:pPr>
        <w:pStyle w:val="i"/>
        <w:rPr>
          <w:lang w:bidi="he-IL"/>
        </w:rPr>
      </w:pPr>
      <w:r>
        <w:rPr>
          <w:lang w:bidi="he-IL"/>
        </w:rPr>
        <w:t xml:space="preserve">~ </w:t>
      </w:r>
    </w:p>
    <w:p w:rsidR="00CD1C2B" w:rsidRDefault="009E26B6" w:rsidP="009E26B6">
      <w:pPr>
        <w:pStyle w:val="Titre4"/>
      </w:pPr>
      <w:r w:rsidRPr="006C282D">
        <w:t>Pr 2</w:t>
      </w:r>
      <w:r>
        <w:t xml:space="preserve"> </w:t>
      </w:r>
    </w:p>
    <w:p w:rsidR="00CD1C2B" w:rsidRDefault="009E26B6" w:rsidP="009E26B6">
      <w:pPr>
        <w:pStyle w:val="m1"/>
      </w:pPr>
      <w:r w:rsidRPr="00574E84">
        <w:t>*pr02</w:t>
      </w:r>
      <w:r>
        <w:t xml:space="preserve"> </w:t>
      </w:r>
    </w:p>
    <w:p w:rsidR="00CD1C2B" w:rsidRDefault="00D9056B" w:rsidP="009E26B6">
      <w:pPr>
        <w:pStyle w:val="caput"/>
      </w:pPr>
      <w:hyperlink w:anchor="pr_sum01" w:history="1">
        <w:r w:rsidR="009E26B6" w:rsidRPr="00285EA7">
          <w:rPr>
            <w:rStyle w:val="Lienhypertexte"/>
          </w:rPr>
          <w:t xml:space="preserve">CHAPITRE </w:t>
        </w:r>
        <w:r w:rsidR="009E26B6">
          <w:rPr>
            <w:rStyle w:val="Lienhypertexte"/>
          </w:rPr>
          <w:t>II</w:t>
        </w:r>
      </w:hyperlink>
      <w:bookmarkStart w:id="155" w:name="pr02"/>
      <w:bookmarkEnd w:id="155"/>
      <w:r w:rsidR="009E26B6">
        <w:t xml:space="preserve"> </w:t>
      </w:r>
    </w:p>
    <w:p w:rsidR="00CD1C2B" w:rsidRDefault="009E26B6" w:rsidP="009E26B6">
      <w:pPr>
        <w:pStyle w:val="i"/>
        <w:rPr>
          <w:lang w:bidi="he-IL"/>
        </w:rPr>
      </w:pPr>
      <w:r>
        <w:rPr>
          <w:lang w:bidi="he-IL"/>
        </w:rPr>
        <w:t>1</w:t>
      </w:r>
      <w:r w:rsidRPr="000B0C52">
        <w:rPr>
          <w:lang w:bidi="he-IL"/>
        </w:rPr>
        <w:t>. Mon fils</w:t>
      </w:r>
      <w:r>
        <w:rPr>
          <w:lang w:bidi="he-IL"/>
        </w:rPr>
        <w:t>, si tu</w:t>
      </w:r>
      <w:r w:rsidRPr="000B0C52">
        <w:rPr>
          <w:lang w:bidi="he-IL"/>
        </w:rPr>
        <w:t xml:space="preserve"> reçois mes paroles</w:t>
      </w:r>
      <w:r>
        <w:rPr>
          <w:lang w:bidi="he-IL"/>
        </w:rPr>
        <w:t xml:space="preserve">, </w:t>
      </w:r>
      <w:r w:rsidRPr="000B0C52">
        <w:rPr>
          <w:lang w:bidi="he-IL"/>
        </w:rPr>
        <w:t>et si tu gardes mes préceptes cachée sur toi</w:t>
      </w:r>
      <w:r>
        <w:rPr>
          <w:lang w:bidi="he-IL"/>
        </w:rPr>
        <w:t xml:space="preserve">, </w:t>
      </w:r>
    </w:p>
    <w:p w:rsidR="00CD1C2B" w:rsidRDefault="009E26B6" w:rsidP="009E26B6">
      <w:pPr>
        <w:pStyle w:val="i"/>
        <w:rPr>
          <w:lang w:bidi="he-IL"/>
        </w:rPr>
      </w:pPr>
      <w:r w:rsidRPr="000B0C52">
        <w:rPr>
          <w:lang w:bidi="he-IL"/>
        </w:rPr>
        <w:t>2. de sorte que ton oreille soit attentive à la sagesse</w:t>
      </w:r>
      <w:r>
        <w:rPr>
          <w:lang w:bidi="he-IL"/>
        </w:rPr>
        <w:t xml:space="preserve">, </w:t>
      </w:r>
      <w:r w:rsidRPr="000B0C52">
        <w:rPr>
          <w:lang w:bidi="he-IL"/>
        </w:rPr>
        <w:t>incline ton cœur pour connaître la prudence.</w:t>
      </w:r>
      <w:r>
        <w:rPr>
          <w:lang w:bidi="he-IL"/>
        </w:rPr>
        <w:t xml:space="preserve"> </w:t>
      </w:r>
    </w:p>
    <w:p w:rsidR="00CD1C2B" w:rsidRDefault="009E26B6" w:rsidP="009E26B6">
      <w:pPr>
        <w:pStyle w:val="i"/>
        <w:rPr>
          <w:lang w:bidi="he-IL"/>
        </w:rPr>
      </w:pPr>
      <w:r w:rsidRPr="000B0C52">
        <w:rPr>
          <w:lang w:bidi="he-IL"/>
        </w:rPr>
        <w:t>3. Car si tu invoquée la sagesse</w:t>
      </w:r>
      <w:r>
        <w:rPr>
          <w:lang w:bidi="he-IL"/>
        </w:rPr>
        <w:t xml:space="preserve">, </w:t>
      </w:r>
      <w:r w:rsidRPr="000B0C52">
        <w:rPr>
          <w:lang w:bidi="he-IL"/>
        </w:rPr>
        <w:t>et que tu inclines ton cœur à la prudence ;</w:t>
      </w:r>
      <w:r>
        <w:rPr>
          <w:lang w:bidi="he-IL"/>
        </w:rPr>
        <w:t xml:space="preserve"> </w:t>
      </w:r>
    </w:p>
    <w:p w:rsidR="00CD1C2B" w:rsidRDefault="009E26B6" w:rsidP="009E26B6">
      <w:pPr>
        <w:pStyle w:val="i"/>
        <w:rPr>
          <w:lang w:bidi="he-IL"/>
        </w:rPr>
      </w:pPr>
      <w:r w:rsidRPr="000B0C52">
        <w:rPr>
          <w:lang w:bidi="he-IL"/>
        </w:rPr>
        <w:t>4. si tu la recherches comme l</w:t>
      </w:r>
      <w:r w:rsidR="00236459">
        <w:rPr>
          <w:lang w:bidi="he-IL"/>
        </w:rPr>
        <w:t>’</w:t>
      </w:r>
      <w:r w:rsidRPr="000B0C52">
        <w:rPr>
          <w:lang w:bidi="he-IL"/>
        </w:rPr>
        <w:t>argent</w:t>
      </w:r>
      <w:r>
        <w:rPr>
          <w:lang w:bidi="he-IL"/>
        </w:rPr>
        <w:t xml:space="preserve">, </w:t>
      </w:r>
      <w:r w:rsidRPr="000B0C52">
        <w:rPr>
          <w:lang w:bidi="he-IL"/>
        </w:rPr>
        <w:t>et que tu creuses</w:t>
      </w:r>
      <w:r w:rsidRPr="00290B1E">
        <w:rPr>
          <w:rStyle w:val="italicus"/>
        </w:rPr>
        <w:t xml:space="preserve"> pour la trouver</w:t>
      </w:r>
      <w:r>
        <w:rPr>
          <w:rStyle w:val="italicus"/>
        </w:rPr>
        <w:t xml:space="preserve">, </w:t>
      </w:r>
      <w:r w:rsidRPr="000B0C52">
        <w:rPr>
          <w:lang w:bidi="he-IL"/>
        </w:rPr>
        <w:t xml:space="preserve">comme </w:t>
      </w:r>
      <w:r w:rsidRPr="00290B1E">
        <w:rPr>
          <w:rStyle w:val="italicus"/>
        </w:rPr>
        <w:t>on fait</w:t>
      </w:r>
      <w:r w:rsidRPr="000B0C52">
        <w:rPr>
          <w:lang w:bidi="he-IL"/>
        </w:rPr>
        <w:t xml:space="preserve"> pour les trésors ;</w:t>
      </w:r>
      <w:r>
        <w:rPr>
          <w:lang w:bidi="he-IL"/>
        </w:rPr>
        <w:t xml:space="preserve"> </w:t>
      </w:r>
    </w:p>
    <w:p w:rsidR="00CD1C2B" w:rsidRDefault="009E26B6" w:rsidP="009E26B6">
      <w:pPr>
        <w:pStyle w:val="i"/>
        <w:rPr>
          <w:lang w:bidi="he-IL"/>
        </w:rPr>
      </w:pPr>
      <w:r w:rsidRPr="000B0C52">
        <w:rPr>
          <w:lang w:bidi="he-IL"/>
        </w:rPr>
        <w:t>5. alors tu comprendras la crainte du Seigneur</w:t>
      </w:r>
      <w:r>
        <w:rPr>
          <w:lang w:bidi="he-IL"/>
        </w:rPr>
        <w:t xml:space="preserve">, </w:t>
      </w:r>
      <w:r w:rsidRPr="000B0C52">
        <w:rPr>
          <w:lang w:bidi="he-IL"/>
        </w:rPr>
        <w:t>et tu trouveras la science de Dieu</w:t>
      </w:r>
      <w:r>
        <w:rPr>
          <w:lang w:bidi="he-IL"/>
        </w:rPr>
        <w:t xml:space="preserve">, </w:t>
      </w:r>
    </w:p>
    <w:p w:rsidR="00CD1C2B" w:rsidRDefault="009E26B6" w:rsidP="009E26B6">
      <w:pPr>
        <w:pStyle w:val="i"/>
        <w:rPr>
          <w:lang w:bidi="he-IL"/>
        </w:rPr>
      </w:pPr>
      <w:r w:rsidRPr="000B0C52">
        <w:rPr>
          <w:lang w:bidi="he-IL"/>
        </w:rPr>
        <w:t>6. car c</w:t>
      </w:r>
      <w:r w:rsidR="00236459">
        <w:rPr>
          <w:lang w:bidi="he-IL"/>
        </w:rPr>
        <w:t>’</w:t>
      </w:r>
      <w:r w:rsidRPr="000B0C52">
        <w:rPr>
          <w:lang w:bidi="he-IL"/>
        </w:rPr>
        <w:t>est le Seigneur qui donn</w:t>
      </w:r>
      <w:r>
        <w:rPr>
          <w:lang w:bidi="he-IL"/>
        </w:rPr>
        <w:t>e l</w:t>
      </w:r>
      <w:r w:rsidRPr="000B0C52">
        <w:rPr>
          <w:lang w:bidi="he-IL"/>
        </w:rPr>
        <w:t>a sagesse</w:t>
      </w:r>
      <w:r>
        <w:rPr>
          <w:lang w:bidi="he-IL"/>
        </w:rPr>
        <w:t>, et c</w:t>
      </w:r>
      <w:r w:rsidR="00236459">
        <w:rPr>
          <w:lang w:bidi="he-IL"/>
        </w:rPr>
        <w:t>’</w:t>
      </w:r>
      <w:r>
        <w:rPr>
          <w:lang w:bidi="he-IL"/>
        </w:rPr>
        <w:t>est de s</w:t>
      </w:r>
      <w:r w:rsidRPr="000B0C52">
        <w:rPr>
          <w:lang w:bidi="he-IL"/>
        </w:rPr>
        <w:t>a bouche que sortent la prudence et la science.</w:t>
      </w:r>
      <w:r>
        <w:rPr>
          <w:lang w:bidi="he-IL"/>
        </w:rPr>
        <w:t xml:space="preserve"> </w:t>
      </w:r>
    </w:p>
    <w:p w:rsidR="00CD1C2B" w:rsidRDefault="009E26B6" w:rsidP="009E26B6">
      <w:pPr>
        <w:pStyle w:val="i"/>
        <w:rPr>
          <w:lang w:bidi="he-IL"/>
        </w:rPr>
      </w:pPr>
      <w:r w:rsidRPr="000B0C52">
        <w:rPr>
          <w:lang w:bidi="he-IL"/>
        </w:rPr>
        <w:t>7. Il réservera le salut pour les hommes droits</w:t>
      </w:r>
      <w:r>
        <w:rPr>
          <w:lang w:bidi="he-IL"/>
        </w:rPr>
        <w:t xml:space="preserve">, </w:t>
      </w:r>
      <w:r w:rsidRPr="000B0C52">
        <w:rPr>
          <w:lang w:bidi="he-IL"/>
        </w:rPr>
        <w:t>et il protégera ceux qui marchent dans la simplicité</w:t>
      </w:r>
      <w:r>
        <w:rPr>
          <w:lang w:bidi="he-IL"/>
        </w:rPr>
        <w:t xml:space="preserve">, </w:t>
      </w:r>
    </w:p>
    <w:p w:rsidR="00CD1C2B" w:rsidRDefault="009E26B6" w:rsidP="009E26B6">
      <w:pPr>
        <w:pStyle w:val="i"/>
        <w:rPr>
          <w:lang w:bidi="he-IL"/>
        </w:rPr>
      </w:pPr>
      <w:r w:rsidRPr="000B0C52">
        <w:rPr>
          <w:lang w:bidi="he-IL"/>
        </w:rPr>
        <w:lastRenderedPageBreak/>
        <w:t>8. préservant les sentiers de la justice</w:t>
      </w:r>
      <w:r>
        <w:rPr>
          <w:lang w:bidi="he-IL"/>
        </w:rPr>
        <w:t xml:space="preserve">, </w:t>
      </w:r>
      <w:r w:rsidRPr="000B0C52">
        <w:rPr>
          <w:lang w:bidi="he-IL"/>
        </w:rPr>
        <w:t>et gardant les voies des saints.</w:t>
      </w:r>
      <w:r>
        <w:rPr>
          <w:lang w:bidi="he-IL"/>
        </w:rPr>
        <w:t xml:space="preserve"> </w:t>
      </w:r>
    </w:p>
    <w:p w:rsidR="00CD1C2B" w:rsidRDefault="009E26B6" w:rsidP="009E26B6">
      <w:pPr>
        <w:pStyle w:val="i"/>
        <w:rPr>
          <w:lang w:bidi="he-IL"/>
        </w:rPr>
      </w:pPr>
      <w:r w:rsidRPr="000B0C52">
        <w:rPr>
          <w:lang w:bidi="he-IL"/>
        </w:rPr>
        <w:t>9. Alors tu comprendras la justice</w:t>
      </w:r>
      <w:r>
        <w:rPr>
          <w:lang w:bidi="he-IL"/>
        </w:rPr>
        <w:t xml:space="preserve">, </w:t>
      </w:r>
      <w:r w:rsidRPr="000B0C52">
        <w:rPr>
          <w:lang w:bidi="he-IL"/>
        </w:rPr>
        <w:t>et le jugement</w:t>
      </w:r>
      <w:r>
        <w:rPr>
          <w:lang w:bidi="he-IL"/>
        </w:rPr>
        <w:t xml:space="preserve">, </w:t>
      </w:r>
      <w:r w:rsidRPr="000B0C52">
        <w:rPr>
          <w:lang w:bidi="he-IL"/>
        </w:rPr>
        <w:t>et l</w:t>
      </w:r>
      <w:r w:rsidR="00236459">
        <w:rPr>
          <w:lang w:bidi="he-IL"/>
        </w:rPr>
        <w:t>’</w:t>
      </w:r>
      <w:r w:rsidRPr="000B0C52">
        <w:rPr>
          <w:lang w:bidi="he-IL"/>
        </w:rPr>
        <w:t>équité</w:t>
      </w:r>
      <w:r>
        <w:rPr>
          <w:lang w:bidi="he-IL"/>
        </w:rPr>
        <w:t xml:space="preserve">, </w:t>
      </w:r>
      <w:r w:rsidRPr="000B0C52">
        <w:rPr>
          <w:lang w:bidi="he-IL"/>
        </w:rPr>
        <w:t>et tout bon sentier.</w:t>
      </w:r>
      <w:r>
        <w:rPr>
          <w:lang w:bidi="he-IL"/>
        </w:rPr>
        <w:t xml:space="preserve"> </w:t>
      </w:r>
    </w:p>
    <w:p w:rsidR="00CD1C2B" w:rsidRDefault="009E26B6" w:rsidP="009E26B6">
      <w:pPr>
        <w:pStyle w:val="i"/>
        <w:rPr>
          <w:lang w:bidi="he-IL"/>
        </w:rPr>
      </w:pPr>
      <w:r w:rsidRPr="000B0C52">
        <w:rPr>
          <w:lang w:bidi="he-IL"/>
        </w:rPr>
        <w:t>10. Si la sagesse entre dans ton cœur</w:t>
      </w:r>
      <w:r>
        <w:rPr>
          <w:lang w:bidi="he-IL"/>
        </w:rPr>
        <w:t xml:space="preserve">, </w:t>
      </w:r>
      <w:r w:rsidRPr="000B0C52">
        <w:rPr>
          <w:lang w:bidi="he-IL"/>
        </w:rPr>
        <w:t>et que la science plaise à ton âme</w:t>
      </w:r>
      <w:r>
        <w:rPr>
          <w:lang w:bidi="he-IL"/>
        </w:rPr>
        <w:t xml:space="preserve">, </w:t>
      </w:r>
    </w:p>
    <w:p w:rsidR="00CD1C2B" w:rsidRDefault="009E26B6" w:rsidP="009E26B6">
      <w:pPr>
        <w:pStyle w:val="i"/>
        <w:rPr>
          <w:lang w:bidi="he-IL"/>
        </w:rPr>
      </w:pPr>
      <w:r w:rsidRPr="000B0C52">
        <w:rPr>
          <w:lang w:bidi="he-IL"/>
        </w:rPr>
        <w:t>11. le conseil te gardera</w:t>
      </w:r>
      <w:r>
        <w:rPr>
          <w:lang w:bidi="he-IL"/>
        </w:rPr>
        <w:t xml:space="preserve">, </w:t>
      </w:r>
      <w:r w:rsidRPr="000B0C52">
        <w:rPr>
          <w:lang w:bidi="he-IL"/>
        </w:rPr>
        <w:t>et la prudence te conservera</w:t>
      </w:r>
      <w:r>
        <w:rPr>
          <w:lang w:bidi="he-IL"/>
        </w:rPr>
        <w:t xml:space="preserve">, </w:t>
      </w:r>
    </w:p>
    <w:p w:rsidR="00CD1C2B" w:rsidRDefault="009E26B6" w:rsidP="009E26B6">
      <w:pPr>
        <w:pStyle w:val="i"/>
        <w:rPr>
          <w:lang w:bidi="he-IL"/>
        </w:rPr>
      </w:pPr>
      <w:r w:rsidRPr="000B0C52">
        <w:rPr>
          <w:lang w:bidi="he-IL"/>
        </w:rPr>
        <w:t>12. pour que tu sois délivré de la voie mauvaise</w:t>
      </w:r>
      <w:r>
        <w:rPr>
          <w:lang w:bidi="he-IL"/>
        </w:rPr>
        <w:t xml:space="preserve">, </w:t>
      </w:r>
      <w:r w:rsidRPr="000B0C52">
        <w:rPr>
          <w:lang w:bidi="he-IL"/>
        </w:rPr>
        <w:t>et de l</w:t>
      </w:r>
      <w:r w:rsidR="00236459">
        <w:rPr>
          <w:lang w:bidi="he-IL"/>
        </w:rPr>
        <w:t>’</w:t>
      </w:r>
      <w:r w:rsidRPr="000B0C52">
        <w:rPr>
          <w:lang w:bidi="he-IL"/>
        </w:rPr>
        <w:t>homme qui tient des discours pervers ;</w:t>
      </w:r>
      <w:r>
        <w:rPr>
          <w:lang w:bidi="he-IL"/>
        </w:rPr>
        <w:t xml:space="preserve"> </w:t>
      </w:r>
    </w:p>
    <w:p w:rsidR="00CD1C2B" w:rsidRDefault="009E26B6" w:rsidP="009E26B6">
      <w:pPr>
        <w:pStyle w:val="i"/>
        <w:rPr>
          <w:lang w:bidi="he-IL"/>
        </w:rPr>
      </w:pPr>
      <w:r w:rsidRPr="000B0C52">
        <w:rPr>
          <w:lang w:bidi="he-IL"/>
        </w:rPr>
        <w:t>13. de ceux qui abandonnent le droit chemin</w:t>
      </w:r>
      <w:r>
        <w:rPr>
          <w:lang w:bidi="he-IL"/>
        </w:rPr>
        <w:t xml:space="preserve">, </w:t>
      </w:r>
      <w:r w:rsidRPr="000B0C52">
        <w:rPr>
          <w:lang w:bidi="he-IL"/>
        </w:rPr>
        <w:t>et qui marchent par des voies ténébreuses ;</w:t>
      </w:r>
      <w:r>
        <w:rPr>
          <w:lang w:bidi="he-IL"/>
        </w:rPr>
        <w:t xml:space="preserve"> </w:t>
      </w:r>
    </w:p>
    <w:p w:rsidR="00CD1C2B" w:rsidRDefault="009E26B6" w:rsidP="009E26B6">
      <w:pPr>
        <w:pStyle w:val="i"/>
        <w:rPr>
          <w:lang w:bidi="he-IL"/>
        </w:rPr>
      </w:pPr>
      <w:r w:rsidRPr="000B0C52">
        <w:rPr>
          <w:lang w:bidi="he-IL"/>
        </w:rPr>
        <w:t>14. qui se réjouissent lorsqu</w:t>
      </w:r>
      <w:r w:rsidR="00236459">
        <w:rPr>
          <w:lang w:bidi="he-IL"/>
        </w:rPr>
        <w:t>’</w:t>
      </w:r>
      <w:r w:rsidRPr="000B0C52">
        <w:rPr>
          <w:lang w:bidi="he-IL"/>
        </w:rPr>
        <w:t>ils ont fait le mal</w:t>
      </w:r>
      <w:r>
        <w:rPr>
          <w:lang w:bidi="he-IL"/>
        </w:rPr>
        <w:t xml:space="preserve">, </w:t>
      </w:r>
      <w:r w:rsidRPr="000B0C52">
        <w:rPr>
          <w:lang w:bidi="he-IL"/>
        </w:rPr>
        <w:t>et qui mettent leurs délices dans les choses les plus criminelles ;</w:t>
      </w:r>
      <w:r>
        <w:rPr>
          <w:lang w:bidi="he-IL"/>
        </w:rPr>
        <w:t xml:space="preserve"> </w:t>
      </w:r>
    </w:p>
    <w:p w:rsidR="00CD1C2B" w:rsidRDefault="009E26B6" w:rsidP="009E26B6">
      <w:pPr>
        <w:pStyle w:val="i"/>
        <w:rPr>
          <w:lang w:bidi="he-IL"/>
        </w:rPr>
      </w:pPr>
      <w:r w:rsidRPr="000B0C52">
        <w:rPr>
          <w:lang w:bidi="he-IL"/>
        </w:rPr>
        <w:t>15. leurs voies sont perverses</w:t>
      </w:r>
      <w:r>
        <w:rPr>
          <w:lang w:bidi="he-IL"/>
        </w:rPr>
        <w:t xml:space="preserve">, </w:t>
      </w:r>
      <w:r w:rsidRPr="000B0C52">
        <w:rPr>
          <w:lang w:bidi="he-IL"/>
        </w:rPr>
        <w:t>et leurs démarches infâmes.</w:t>
      </w:r>
      <w:r>
        <w:rPr>
          <w:lang w:bidi="he-IL"/>
        </w:rPr>
        <w:t xml:space="preserve"> </w:t>
      </w:r>
    </w:p>
    <w:p w:rsidR="00CD1C2B" w:rsidRDefault="009E26B6" w:rsidP="009E26B6">
      <w:pPr>
        <w:pStyle w:val="i"/>
        <w:rPr>
          <w:lang w:bidi="he-IL"/>
        </w:rPr>
      </w:pPr>
      <w:r w:rsidRPr="000B0C52">
        <w:rPr>
          <w:lang w:bidi="he-IL"/>
        </w:rPr>
        <w:t>16. Pour que tu sois délivré de la femme étrangère</w:t>
      </w:r>
      <w:r>
        <w:rPr>
          <w:lang w:bidi="he-IL"/>
        </w:rPr>
        <w:t xml:space="preserve">, </w:t>
      </w:r>
      <w:r w:rsidRPr="000B0C52">
        <w:rPr>
          <w:lang w:bidi="he-IL"/>
        </w:rPr>
        <w:t>de l</w:t>
      </w:r>
      <w:r w:rsidR="00236459">
        <w:rPr>
          <w:lang w:bidi="he-IL"/>
        </w:rPr>
        <w:t>’</w:t>
      </w:r>
      <w:r w:rsidRPr="000B0C52">
        <w:rPr>
          <w:lang w:bidi="he-IL"/>
        </w:rPr>
        <w:t>étrangère qui rend ses paroles doucereuses</w:t>
      </w:r>
      <w:r>
        <w:rPr>
          <w:lang w:bidi="he-IL"/>
        </w:rPr>
        <w:t xml:space="preserve">, </w:t>
      </w:r>
    </w:p>
    <w:p w:rsidR="00CD1C2B" w:rsidRDefault="009E26B6" w:rsidP="009E26B6">
      <w:pPr>
        <w:pStyle w:val="i"/>
        <w:rPr>
          <w:lang w:bidi="he-IL"/>
        </w:rPr>
      </w:pPr>
      <w:r w:rsidRPr="000B0C52">
        <w:rPr>
          <w:lang w:bidi="he-IL"/>
        </w:rPr>
        <w:t>17</w:t>
      </w:r>
      <w:r>
        <w:rPr>
          <w:lang w:bidi="he-IL"/>
        </w:rPr>
        <w:t>. et qui abandonne le guide de s</w:t>
      </w:r>
      <w:r w:rsidRPr="000B0C52">
        <w:rPr>
          <w:lang w:bidi="he-IL"/>
        </w:rPr>
        <w:t>a jeunesse</w:t>
      </w:r>
      <w:r>
        <w:rPr>
          <w:lang w:bidi="he-IL"/>
        </w:rPr>
        <w:t xml:space="preserve">, </w:t>
      </w:r>
    </w:p>
    <w:p w:rsidR="00CD1C2B" w:rsidRDefault="009E26B6" w:rsidP="009E26B6">
      <w:pPr>
        <w:pStyle w:val="i"/>
        <w:rPr>
          <w:lang w:bidi="he-IL"/>
        </w:rPr>
      </w:pPr>
      <w:r w:rsidRPr="000B0C52">
        <w:rPr>
          <w:lang w:bidi="he-IL"/>
        </w:rPr>
        <w:t>18. et qui oublie l</w:t>
      </w:r>
      <w:r w:rsidR="00236459">
        <w:rPr>
          <w:lang w:bidi="he-IL"/>
        </w:rPr>
        <w:t>’</w:t>
      </w:r>
      <w:r w:rsidRPr="000B0C52">
        <w:rPr>
          <w:lang w:bidi="he-IL"/>
        </w:rPr>
        <w:t>alliance de son Dieu. Sa maison penche vers la mort</w:t>
      </w:r>
      <w:r>
        <w:rPr>
          <w:lang w:bidi="he-IL"/>
        </w:rPr>
        <w:t>, et ses s</w:t>
      </w:r>
      <w:r w:rsidRPr="000B0C52">
        <w:rPr>
          <w:lang w:bidi="he-IL"/>
        </w:rPr>
        <w:t>entiers mènent aux enfers.</w:t>
      </w:r>
      <w:r>
        <w:rPr>
          <w:lang w:bidi="he-IL"/>
        </w:rPr>
        <w:t xml:space="preserve"> </w:t>
      </w:r>
    </w:p>
    <w:p w:rsidR="00CD1C2B" w:rsidRDefault="009E26B6" w:rsidP="009E26B6">
      <w:pPr>
        <w:pStyle w:val="i"/>
        <w:rPr>
          <w:lang w:bidi="he-IL"/>
        </w:rPr>
      </w:pPr>
      <w:r w:rsidRPr="000B0C52">
        <w:rPr>
          <w:lang w:bidi="he-IL"/>
        </w:rPr>
        <w:t>19. Aucun de c</w:t>
      </w:r>
      <w:r>
        <w:rPr>
          <w:lang w:bidi="he-IL"/>
        </w:rPr>
        <w:t>eux qui entrent auprès d</w:t>
      </w:r>
      <w:r w:rsidR="00236459">
        <w:rPr>
          <w:lang w:bidi="he-IL"/>
        </w:rPr>
        <w:t>’</w:t>
      </w:r>
      <w:r>
        <w:rPr>
          <w:lang w:bidi="he-IL"/>
        </w:rPr>
        <w:t>elle n</w:t>
      </w:r>
      <w:r w:rsidRPr="000B0C52">
        <w:rPr>
          <w:lang w:bidi="he-IL"/>
        </w:rPr>
        <w:t>e reviendra</w:t>
      </w:r>
      <w:r>
        <w:rPr>
          <w:lang w:bidi="he-IL"/>
        </w:rPr>
        <w:t>, et ne ressaisira les s</w:t>
      </w:r>
      <w:r w:rsidRPr="000B0C52">
        <w:rPr>
          <w:lang w:bidi="he-IL"/>
        </w:rPr>
        <w:t xml:space="preserve">entiers </w:t>
      </w:r>
      <w:r>
        <w:rPr>
          <w:lang w:bidi="he-IL"/>
        </w:rPr>
        <w:t>de</w:t>
      </w:r>
      <w:r w:rsidRPr="000B0C52">
        <w:rPr>
          <w:lang w:bidi="he-IL"/>
        </w:rPr>
        <w:t xml:space="preserve"> la vie.</w:t>
      </w:r>
      <w:r>
        <w:rPr>
          <w:lang w:bidi="he-IL"/>
        </w:rPr>
        <w:t xml:space="preserve"> </w:t>
      </w:r>
    </w:p>
    <w:p w:rsidR="00CD1C2B" w:rsidRDefault="009E26B6" w:rsidP="009E26B6">
      <w:pPr>
        <w:pStyle w:val="i"/>
        <w:rPr>
          <w:lang w:bidi="he-IL"/>
        </w:rPr>
      </w:pPr>
      <w:r w:rsidRPr="000B0C52">
        <w:rPr>
          <w:lang w:bidi="he-IL"/>
        </w:rPr>
        <w:t>20. Pour que tu marches dans la bonne voie</w:t>
      </w:r>
      <w:r>
        <w:rPr>
          <w:lang w:bidi="he-IL"/>
        </w:rPr>
        <w:t xml:space="preserve">, </w:t>
      </w:r>
      <w:r w:rsidRPr="000B0C52">
        <w:rPr>
          <w:lang w:bidi="he-IL"/>
        </w:rPr>
        <w:t xml:space="preserve">et </w:t>
      </w:r>
      <w:r>
        <w:rPr>
          <w:lang w:bidi="he-IL"/>
        </w:rPr>
        <w:t xml:space="preserve">que tu gardes les sentiers des </w:t>
      </w:r>
      <w:r w:rsidRPr="000B0C52">
        <w:rPr>
          <w:lang w:bidi="he-IL"/>
        </w:rPr>
        <w:t>justes.</w:t>
      </w:r>
      <w:r>
        <w:rPr>
          <w:lang w:bidi="he-IL"/>
        </w:rPr>
        <w:t xml:space="preserve"> </w:t>
      </w:r>
    </w:p>
    <w:p w:rsidR="00CD1C2B" w:rsidRDefault="009E26B6" w:rsidP="009E26B6">
      <w:pPr>
        <w:pStyle w:val="i"/>
        <w:rPr>
          <w:lang w:bidi="he-IL"/>
        </w:rPr>
      </w:pPr>
      <w:r w:rsidRPr="000B0C52">
        <w:rPr>
          <w:lang w:bidi="he-IL"/>
        </w:rPr>
        <w:t>21. Car ceux qui sont droits habiteront sur la terre</w:t>
      </w:r>
      <w:r>
        <w:rPr>
          <w:lang w:bidi="he-IL"/>
        </w:rPr>
        <w:t xml:space="preserve">, </w:t>
      </w:r>
      <w:r w:rsidRPr="000B0C52">
        <w:rPr>
          <w:lang w:bidi="he-IL"/>
        </w:rPr>
        <w:t>et les simples y demeureront ;</w:t>
      </w:r>
      <w:r>
        <w:rPr>
          <w:lang w:bidi="he-IL"/>
        </w:rPr>
        <w:t xml:space="preserve"> </w:t>
      </w:r>
    </w:p>
    <w:p w:rsidR="00CD1C2B" w:rsidRDefault="009E26B6" w:rsidP="009E26B6">
      <w:pPr>
        <w:pStyle w:val="i"/>
        <w:rPr>
          <w:lang w:bidi="he-IL"/>
        </w:rPr>
      </w:pPr>
      <w:r>
        <w:rPr>
          <w:lang w:bidi="he-IL"/>
        </w:rPr>
        <w:t>22. mais les impies s</w:t>
      </w:r>
      <w:r w:rsidRPr="000B0C52">
        <w:rPr>
          <w:lang w:bidi="he-IL"/>
        </w:rPr>
        <w:t>eront exterminés de dessus la terre</w:t>
      </w:r>
      <w:r>
        <w:rPr>
          <w:lang w:bidi="he-IL"/>
        </w:rPr>
        <w:t xml:space="preserve">, </w:t>
      </w:r>
      <w:r w:rsidRPr="000B0C52">
        <w:rPr>
          <w:lang w:bidi="he-IL"/>
        </w:rPr>
        <w:t>et ceux qui commettent l</w:t>
      </w:r>
      <w:r w:rsidR="00236459">
        <w:rPr>
          <w:lang w:bidi="he-IL"/>
        </w:rPr>
        <w:t>’</w:t>
      </w:r>
      <w:r w:rsidRPr="000B0C52">
        <w:rPr>
          <w:lang w:bidi="he-IL"/>
        </w:rPr>
        <w:t>injustice en seront arrachés.</w:t>
      </w:r>
      <w:r>
        <w:rPr>
          <w:lang w:bidi="he-IL"/>
        </w:rPr>
        <w:t xml:space="preserve"> </w:t>
      </w:r>
    </w:p>
    <w:p w:rsidR="00CD1C2B" w:rsidRDefault="009E26B6" w:rsidP="009E26B6">
      <w:pPr>
        <w:pStyle w:val="i"/>
        <w:rPr>
          <w:lang w:bidi="he-IL"/>
        </w:rPr>
      </w:pPr>
      <w:r>
        <w:rPr>
          <w:lang w:bidi="he-IL"/>
        </w:rPr>
        <w:t xml:space="preserve">~ </w:t>
      </w:r>
    </w:p>
    <w:p w:rsidR="00CD1C2B" w:rsidRDefault="009E26B6" w:rsidP="009E26B6">
      <w:pPr>
        <w:pStyle w:val="Titre4"/>
      </w:pPr>
      <w:r w:rsidRPr="006C282D">
        <w:t>Pr 3</w:t>
      </w:r>
      <w:r>
        <w:t xml:space="preserve"> </w:t>
      </w:r>
    </w:p>
    <w:p w:rsidR="00CD1C2B" w:rsidRDefault="009E26B6" w:rsidP="009E26B6">
      <w:pPr>
        <w:pStyle w:val="m1"/>
      </w:pPr>
      <w:r w:rsidRPr="00574E84">
        <w:t>*pr03</w:t>
      </w:r>
      <w:r>
        <w:t xml:space="preserve"> </w:t>
      </w:r>
    </w:p>
    <w:p w:rsidR="00CD1C2B" w:rsidRDefault="00D9056B" w:rsidP="009E26B6">
      <w:pPr>
        <w:pStyle w:val="caput"/>
      </w:pPr>
      <w:hyperlink w:anchor="pr_sum03" w:history="1">
        <w:r w:rsidR="009E26B6" w:rsidRPr="00285EA7">
          <w:rPr>
            <w:rStyle w:val="Lienhypertexte"/>
          </w:rPr>
          <w:t xml:space="preserve">CHAPITRE </w:t>
        </w:r>
        <w:r w:rsidR="009E26B6">
          <w:rPr>
            <w:rStyle w:val="Lienhypertexte"/>
          </w:rPr>
          <w:t>III</w:t>
        </w:r>
      </w:hyperlink>
      <w:bookmarkStart w:id="156" w:name="pr03"/>
      <w:bookmarkEnd w:id="156"/>
      <w:r w:rsidR="009E26B6">
        <w:t xml:space="preserve"> </w:t>
      </w:r>
    </w:p>
    <w:p w:rsidR="00CD1C2B" w:rsidRDefault="009E26B6" w:rsidP="009E26B6">
      <w:pPr>
        <w:pStyle w:val="i"/>
        <w:rPr>
          <w:lang w:bidi="he-IL"/>
        </w:rPr>
      </w:pPr>
      <w:r w:rsidRPr="000B0C52">
        <w:rPr>
          <w:lang w:bidi="he-IL"/>
        </w:rPr>
        <w:t>1. Mon fils</w:t>
      </w:r>
      <w:r>
        <w:rPr>
          <w:lang w:bidi="he-IL"/>
        </w:rPr>
        <w:t xml:space="preserve">, </w:t>
      </w:r>
      <w:r w:rsidRPr="000B0C52">
        <w:rPr>
          <w:lang w:bidi="he-IL"/>
        </w:rPr>
        <w:t>n</w:t>
      </w:r>
      <w:r w:rsidR="00236459">
        <w:rPr>
          <w:lang w:bidi="he-IL"/>
        </w:rPr>
        <w:t>’</w:t>
      </w:r>
      <w:r w:rsidRPr="000B0C52">
        <w:rPr>
          <w:lang w:bidi="he-IL"/>
        </w:rPr>
        <w:t>oublie pas ma loi</w:t>
      </w:r>
      <w:r>
        <w:rPr>
          <w:lang w:bidi="he-IL"/>
        </w:rPr>
        <w:t xml:space="preserve">, </w:t>
      </w:r>
      <w:r w:rsidRPr="000B0C52">
        <w:rPr>
          <w:lang w:bidi="he-IL"/>
        </w:rPr>
        <w:t>et que ton cœur garde mes préceptes ;</w:t>
      </w:r>
      <w:r>
        <w:rPr>
          <w:lang w:bidi="he-IL"/>
        </w:rPr>
        <w:t xml:space="preserve"> </w:t>
      </w:r>
    </w:p>
    <w:p w:rsidR="00CD1C2B" w:rsidRDefault="009E26B6" w:rsidP="009E26B6">
      <w:pPr>
        <w:pStyle w:val="i"/>
        <w:rPr>
          <w:lang w:bidi="he-IL"/>
        </w:rPr>
      </w:pPr>
      <w:r w:rsidRPr="000B0C52">
        <w:rPr>
          <w:lang w:bidi="he-IL"/>
        </w:rPr>
        <w:t>2. car c</w:t>
      </w:r>
      <w:r w:rsidR="00236459">
        <w:rPr>
          <w:lang w:bidi="he-IL"/>
        </w:rPr>
        <w:t>’</w:t>
      </w:r>
      <w:r w:rsidRPr="000B0C52">
        <w:rPr>
          <w:lang w:bidi="he-IL"/>
        </w:rPr>
        <w:t>est la longueur des jours et des années de vie</w:t>
      </w:r>
      <w:r>
        <w:rPr>
          <w:lang w:bidi="he-IL"/>
        </w:rPr>
        <w:t xml:space="preserve">, </w:t>
      </w:r>
      <w:r w:rsidRPr="000B0C52">
        <w:rPr>
          <w:lang w:bidi="he-IL"/>
        </w:rPr>
        <w:t>et la paix qu</w:t>
      </w:r>
      <w:r w:rsidR="00236459">
        <w:rPr>
          <w:lang w:bidi="he-IL"/>
        </w:rPr>
        <w:t>’</w:t>
      </w:r>
      <w:r w:rsidRPr="000B0C52">
        <w:rPr>
          <w:lang w:bidi="he-IL"/>
        </w:rPr>
        <w:t>ils te procureront.</w:t>
      </w:r>
      <w:r>
        <w:rPr>
          <w:lang w:bidi="he-IL"/>
        </w:rPr>
        <w:t xml:space="preserve"> </w:t>
      </w:r>
    </w:p>
    <w:p w:rsidR="00CD1C2B" w:rsidRDefault="009E26B6" w:rsidP="009E26B6">
      <w:pPr>
        <w:pStyle w:val="i"/>
        <w:rPr>
          <w:lang w:bidi="he-IL"/>
        </w:rPr>
      </w:pPr>
      <w:r w:rsidRPr="000B0C52">
        <w:rPr>
          <w:lang w:bidi="he-IL"/>
        </w:rPr>
        <w:t>3. Que la miséricorde et la vérité ne t</w:t>
      </w:r>
      <w:r w:rsidR="00236459">
        <w:rPr>
          <w:lang w:bidi="he-IL"/>
        </w:rPr>
        <w:t>’</w:t>
      </w:r>
      <w:r w:rsidRPr="000B0C52">
        <w:rPr>
          <w:lang w:bidi="he-IL"/>
        </w:rPr>
        <w:t>abandonnent pas. Li</w:t>
      </w:r>
      <w:r>
        <w:rPr>
          <w:lang w:bidi="he-IL"/>
        </w:rPr>
        <w:t>e-l</w:t>
      </w:r>
      <w:r w:rsidRPr="000B0C52">
        <w:rPr>
          <w:lang w:bidi="he-IL"/>
        </w:rPr>
        <w:t>es autour de ton cou</w:t>
      </w:r>
      <w:r>
        <w:rPr>
          <w:lang w:bidi="he-IL"/>
        </w:rPr>
        <w:t xml:space="preserve">, </w:t>
      </w:r>
      <w:r w:rsidRPr="000B0C52">
        <w:rPr>
          <w:lang w:bidi="he-IL"/>
        </w:rPr>
        <w:t>et grave-les sur les tables de ton cœur</w:t>
      </w:r>
      <w:r>
        <w:rPr>
          <w:lang w:bidi="he-IL"/>
        </w:rPr>
        <w:t xml:space="preserve">, </w:t>
      </w:r>
    </w:p>
    <w:p w:rsidR="00CD1C2B" w:rsidRDefault="009E26B6" w:rsidP="009E26B6">
      <w:pPr>
        <w:pStyle w:val="i"/>
        <w:rPr>
          <w:lang w:bidi="he-IL"/>
        </w:rPr>
      </w:pPr>
      <w:r w:rsidRPr="000B0C52">
        <w:rPr>
          <w:lang w:bidi="he-IL"/>
        </w:rPr>
        <w:t>4. et tu trouveras grâce et bonne instruction devant Dieu et devan</w:t>
      </w:r>
      <w:r>
        <w:rPr>
          <w:lang w:bidi="he-IL"/>
        </w:rPr>
        <w:t>t les</w:t>
      </w:r>
      <w:r w:rsidRPr="000B0C52">
        <w:rPr>
          <w:lang w:bidi="he-IL"/>
        </w:rPr>
        <w:t xml:space="preserve"> hommes.</w:t>
      </w:r>
      <w:r>
        <w:rPr>
          <w:lang w:bidi="he-IL"/>
        </w:rPr>
        <w:t xml:space="preserve"> </w:t>
      </w:r>
    </w:p>
    <w:p w:rsidR="00CD1C2B" w:rsidRDefault="009E26B6" w:rsidP="009E26B6">
      <w:pPr>
        <w:pStyle w:val="i"/>
        <w:rPr>
          <w:lang w:bidi="he-IL"/>
        </w:rPr>
      </w:pPr>
      <w:r w:rsidRPr="000B0C52">
        <w:rPr>
          <w:lang w:bidi="he-IL"/>
        </w:rPr>
        <w:t>5. A</w:t>
      </w:r>
      <w:r>
        <w:rPr>
          <w:lang w:bidi="he-IL"/>
        </w:rPr>
        <w:t>ie confiance en Dieu de tout ton</w:t>
      </w:r>
      <w:r w:rsidRPr="000B0C52">
        <w:rPr>
          <w:lang w:bidi="he-IL"/>
        </w:rPr>
        <w:t xml:space="preserve"> cœur</w:t>
      </w:r>
      <w:r>
        <w:rPr>
          <w:lang w:bidi="he-IL"/>
        </w:rPr>
        <w:t xml:space="preserve">, </w:t>
      </w:r>
      <w:r w:rsidRPr="000B0C52">
        <w:rPr>
          <w:lang w:bidi="he-IL"/>
        </w:rPr>
        <w:t>et ne t</w:t>
      </w:r>
      <w:r w:rsidR="00236459">
        <w:rPr>
          <w:lang w:bidi="he-IL"/>
        </w:rPr>
        <w:t>’</w:t>
      </w:r>
      <w:r w:rsidRPr="000B0C52">
        <w:rPr>
          <w:lang w:bidi="he-IL"/>
        </w:rPr>
        <w:t>appuie pas sur t</w:t>
      </w:r>
      <w:r>
        <w:rPr>
          <w:lang w:bidi="he-IL"/>
        </w:rPr>
        <w:t>a prudence</w:t>
      </w:r>
      <w:r w:rsidRPr="000B0C52">
        <w:rPr>
          <w:lang w:bidi="he-IL"/>
        </w:rPr>
        <w:t>.</w:t>
      </w:r>
      <w:r>
        <w:rPr>
          <w:lang w:bidi="he-IL"/>
        </w:rPr>
        <w:t xml:space="preserve"> </w:t>
      </w:r>
    </w:p>
    <w:p w:rsidR="00CD1C2B" w:rsidRDefault="009E26B6" w:rsidP="009E26B6">
      <w:pPr>
        <w:pStyle w:val="i"/>
        <w:rPr>
          <w:lang w:bidi="he-IL"/>
        </w:rPr>
      </w:pPr>
      <w:r>
        <w:rPr>
          <w:lang w:bidi="he-IL"/>
        </w:rPr>
        <w:t>6</w:t>
      </w:r>
      <w:r w:rsidRPr="000B0C52">
        <w:rPr>
          <w:lang w:bidi="he-IL"/>
        </w:rPr>
        <w:t>. Pense à lui dans toutes tes voies</w:t>
      </w:r>
      <w:r>
        <w:rPr>
          <w:lang w:bidi="he-IL"/>
        </w:rPr>
        <w:t xml:space="preserve">, </w:t>
      </w:r>
      <w:r w:rsidRPr="000B0C52">
        <w:rPr>
          <w:lang w:bidi="he-IL"/>
        </w:rPr>
        <w:t>et il conduira lui-même tes pas.</w:t>
      </w:r>
      <w:r>
        <w:rPr>
          <w:lang w:bidi="he-IL"/>
        </w:rPr>
        <w:t xml:space="preserve"> </w:t>
      </w:r>
    </w:p>
    <w:p w:rsidR="00CD1C2B" w:rsidRDefault="009E26B6" w:rsidP="009E26B6">
      <w:pPr>
        <w:pStyle w:val="i"/>
        <w:rPr>
          <w:lang w:bidi="he-IL"/>
        </w:rPr>
      </w:pPr>
      <w:r w:rsidRPr="000B0C52">
        <w:rPr>
          <w:lang w:bidi="he-IL"/>
        </w:rPr>
        <w:t>7. Ne sois point sage à tes propres yeux ; crains Dieu</w:t>
      </w:r>
      <w:r>
        <w:rPr>
          <w:lang w:bidi="he-IL"/>
        </w:rPr>
        <w:t xml:space="preserve">, </w:t>
      </w:r>
      <w:r w:rsidRPr="000B0C52">
        <w:rPr>
          <w:lang w:bidi="he-IL"/>
        </w:rPr>
        <w:t>et éloigne-toi du mal ;</w:t>
      </w:r>
      <w:r>
        <w:rPr>
          <w:lang w:bidi="he-IL"/>
        </w:rPr>
        <w:t xml:space="preserve"> </w:t>
      </w:r>
    </w:p>
    <w:p w:rsidR="00CD1C2B" w:rsidRDefault="009E26B6" w:rsidP="009E26B6">
      <w:pPr>
        <w:pStyle w:val="i"/>
        <w:rPr>
          <w:lang w:bidi="he-IL"/>
        </w:rPr>
      </w:pPr>
      <w:r w:rsidRPr="000B0C52">
        <w:rPr>
          <w:lang w:bidi="he-IL"/>
        </w:rPr>
        <w:t>8. car ce sera la santé pour ta chair</w:t>
      </w:r>
      <w:r>
        <w:rPr>
          <w:lang w:bidi="he-IL"/>
        </w:rPr>
        <w:t xml:space="preserve">, </w:t>
      </w:r>
      <w:r w:rsidRPr="000B0C52">
        <w:rPr>
          <w:lang w:bidi="he-IL"/>
        </w:rPr>
        <w:t>et le rafraîchissement de tes os.</w:t>
      </w:r>
      <w:r>
        <w:rPr>
          <w:lang w:bidi="he-IL"/>
        </w:rPr>
        <w:t xml:space="preserve"> </w:t>
      </w:r>
    </w:p>
    <w:p w:rsidR="00CD1C2B" w:rsidRDefault="009E26B6" w:rsidP="009E26B6">
      <w:pPr>
        <w:pStyle w:val="i"/>
        <w:rPr>
          <w:lang w:bidi="he-IL"/>
        </w:rPr>
      </w:pPr>
      <w:r w:rsidRPr="000B0C52">
        <w:rPr>
          <w:lang w:bidi="he-IL"/>
        </w:rPr>
        <w:t>9. Honore le Seigneur avec tes biens</w:t>
      </w:r>
      <w:r>
        <w:rPr>
          <w:lang w:bidi="he-IL"/>
        </w:rPr>
        <w:t xml:space="preserve">, </w:t>
      </w:r>
      <w:r w:rsidRPr="000B0C52">
        <w:rPr>
          <w:lang w:bidi="he-IL"/>
        </w:rPr>
        <w:t>et donne-lui les prémices de tous tes fruits ;</w:t>
      </w:r>
      <w:r>
        <w:rPr>
          <w:lang w:bidi="he-IL"/>
        </w:rPr>
        <w:t xml:space="preserve"> </w:t>
      </w:r>
    </w:p>
    <w:p w:rsidR="00CD1C2B" w:rsidRDefault="009E26B6" w:rsidP="009E26B6">
      <w:pPr>
        <w:pStyle w:val="i"/>
        <w:rPr>
          <w:lang w:bidi="he-IL"/>
        </w:rPr>
      </w:pPr>
      <w:r w:rsidRPr="000B0C52">
        <w:rPr>
          <w:lang w:bidi="he-IL"/>
        </w:rPr>
        <w:t>10. et</w:t>
      </w:r>
      <w:r>
        <w:rPr>
          <w:lang w:bidi="he-IL"/>
        </w:rPr>
        <w:t xml:space="preserve"> tes greniers seront remplis d</w:t>
      </w:r>
      <w:r w:rsidR="00236459">
        <w:rPr>
          <w:lang w:bidi="he-IL"/>
        </w:rPr>
        <w:t>’</w:t>
      </w:r>
      <w:r>
        <w:rPr>
          <w:lang w:bidi="he-IL"/>
        </w:rPr>
        <w:t>a</w:t>
      </w:r>
      <w:r w:rsidRPr="000B0C52">
        <w:rPr>
          <w:lang w:bidi="he-IL"/>
        </w:rPr>
        <w:t>bondance</w:t>
      </w:r>
      <w:r>
        <w:rPr>
          <w:lang w:bidi="he-IL"/>
        </w:rPr>
        <w:t xml:space="preserve">, </w:t>
      </w:r>
      <w:r w:rsidRPr="000B0C52">
        <w:rPr>
          <w:lang w:bidi="he-IL"/>
        </w:rPr>
        <w:t>et tes pressoirs regorgeront de vin.</w:t>
      </w:r>
      <w:r>
        <w:rPr>
          <w:lang w:bidi="he-IL"/>
        </w:rPr>
        <w:t xml:space="preserve"> </w:t>
      </w:r>
    </w:p>
    <w:p w:rsidR="00CD1C2B" w:rsidRDefault="009E26B6" w:rsidP="009E26B6">
      <w:pPr>
        <w:pStyle w:val="i"/>
        <w:rPr>
          <w:lang w:bidi="he-IL"/>
        </w:rPr>
      </w:pPr>
      <w:r w:rsidRPr="000B0C52">
        <w:rPr>
          <w:lang w:bidi="he-IL"/>
        </w:rPr>
        <w:t>11. Mon fils</w:t>
      </w:r>
      <w:r>
        <w:rPr>
          <w:lang w:bidi="he-IL"/>
        </w:rPr>
        <w:t xml:space="preserve">, </w:t>
      </w:r>
      <w:r w:rsidRPr="000B0C52">
        <w:rPr>
          <w:lang w:bidi="he-IL"/>
        </w:rPr>
        <w:t>ne rejette pas la correction du Seigneur</w:t>
      </w:r>
      <w:r>
        <w:rPr>
          <w:lang w:bidi="he-IL"/>
        </w:rPr>
        <w:t xml:space="preserve">, </w:t>
      </w:r>
      <w:r w:rsidRPr="000B0C52">
        <w:rPr>
          <w:lang w:bidi="he-IL"/>
        </w:rPr>
        <w:t>et ne perds pas courage lorsqu</w:t>
      </w:r>
      <w:r w:rsidR="00236459">
        <w:rPr>
          <w:lang w:bidi="he-IL"/>
        </w:rPr>
        <w:t>’</w:t>
      </w:r>
      <w:r w:rsidRPr="000B0C52">
        <w:rPr>
          <w:lang w:bidi="he-IL"/>
        </w:rPr>
        <w:t>il te châtie ;</w:t>
      </w:r>
      <w:r>
        <w:rPr>
          <w:lang w:bidi="he-IL"/>
        </w:rPr>
        <w:t xml:space="preserve"> </w:t>
      </w:r>
    </w:p>
    <w:p w:rsidR="00CD1C2B" w:rsidRDefault="009E26B6" w:rsidP="009E26B6">
      <w:pPr>
        <w:pStyle w:val="i"/>
        <w:rPr>
          <w:lang w:bidi="he-IL"/>
        </w:rPr>
      </w:pPr>
      <w:r w:rsidRPr="000B0C52">
        <w:rPr>
          <w:lang w:bidi="he-IL"/>
        </w:rPr>
        <w:t>12. car le Seigneur châtie c</w:t>
      </w:r>
      <w:r>
        <w:rPr>
          <w:lang w:bidi="he-IL"/>
        </w:rPr>
        <w:t>e</w:t>
      </w:r>
      <w:r w:rsidRPr="000B0C52">
        <w:rPr>
          <w:lang w:bidi="he-IL"/>
        </w:rPr>
        <w:t>lui qu</w:t>
      </w:r>
      <w:r w:rsidR="00236459">
        <w:rPr>
          <w:lang w:bidi="he-IL"/>
        </w:rPr>
        <w:t>’</w:t>
      </w:r>
      <w:r w:rsidRPr="000B0C52">
        <w:rPr>
          <w:lang w:bidi="he-IL"/>
        </w:rPr>
        <w:t>il aime</w:t>
      </w:r>
      <w:r>
        <w:rPr>
          <w:lang w:bidi="he-IL"/>
        </w:rPr>
        <w:t xml:space="preserve">, </w:t>
      </w:r>
      <w:r w:rsidRPr="000B0C52">
        <w:rPr>
          <w:lang w:bidi="he-IL"/>
        </w:rPr>
        <w:t>et il se complaît en lui comme un père dans son fils.</w:t>
      </w:r>
      <w:r>
        <w:rPr>
          <w:lang w:bidi="he-IL"/>
        </w:rPr>
        <w:t xml:space="preserve"> </w:t>
      </w:r>
    </w:p>
    <w:p w:rsidR="00CD1C2B" w:rsidRDefault="009E26B6" w:rsidP="009E26B6">
      <w:pPr>
        <w:pStyle w:val="i"/>
        <w:rPr>
          <w:lang w:bidi="he-IL"/>
        </w:rPr>
      </w:pPr>
      <w:r w:rsidRPr="000B0C52">
        <w:rPr>
          <w:lang w:bidi="he-IL"/>
        </w:rPr>
        <w:t>13. Heureux l</w:t>
      </w:r>
      <w:r w:rsidR="00236459">
        <w:rPr>
          <w:lang w:bidi="he-IL"/>
        </w:rPr>
        <w:t>’</w:t>
      </w:r>
      <w:r w:rsidRPr="000B0C52">
        <w:rPr>
          <w:lang w:bidi="he-IL"/>
        </w:rPr>
        <w:t>homme qui a trouvé la sagesse</w:t>
      </w:r>
      <w:r>
        <w:rPr>
          <w:lang w:bidi="he-IL"/>
        </w:rPr>
        <w:t xml:space="preserve">, </w:t>
      </w:r>
      <w:r w:rsidRPr="000B0C52">
        <w:rPr>
          <w:lang w:bidi="he-IL"/>
        </w:rPr>
        <w:t xml:space="preserve">et qui </w:t>
      </w:r>
      <w:r>
        <w:rPr>
          <w:lang w:bidi="he-IL"/>
        </w:rPr>
        <w:t>est</w:t>
      </w:r>
      <w:r w:rsidRPr="000B0C52">
        <w:rPr>
          <w:lang w:bidi="he-IL"/>
        </w:rPr>
        <w:t xml:space="preserve"> riche en prudence.</w:t>
      </w:r>
      <w:r>
        <w:rPr>
          <w:lang w:bidi="he-IL"/>
        </w:rPr>
        <w:t xml:space="preserve"> </w:t>
      </w:r>
    </w:p>
    <w:p w:rsidR="00CD1C2B" w:rsidRDefault="009E26B6" w:rsidP="009E26B6">
      <w:pPr>
        <w:pStyle w:val="i"/>
        <w:rPr>
          <w:lang w:bidi="he-IL"/>
        </w:rPr>
      </w:pPr>
      <w:r w:rsidRPr="000B0C52">
        <w:rPr>
          <w:lang w:bidi="he-IL"/>
        </w:rPr>
        <w:t>14. Son acquisition vaut mieux que celle de l</w:t>
      </w:r>
      <w:r w:rsidR="00236459">
        <w:rPr>
          <w:lang w:bidi="he-IL"/>
        </w:rPr>
        <w:t>’</w:t>
      </w:r>
      <w:r w:rsidRPr="000B0C52">
        <w:rPr>
          <w:lang w:bidi="he-IL"/>
        </w:rPr>
        <w:t>argent</w:t>
      </w:r>
      <w:r>
        <w:rPr>
          <w:lang w:bidi="he-IL"/>
        </w:rPr>
        <w:t xml:space="preserve">, </w:t>
      </w:r>
      <w:r w:rsidRPr="000B0C52">
        <w:rPr>
          <w:lang w:bidi="he-IL"/>
        </w:rPr>
        <w:t>et ses fruits</w:t>
      </w:r>
      <w:r w:rsidRPr="00290B1E">
        <w:rPr>
          <w:rStyle w:val="italicus"/>
        </w:rPr>
        <w:t xml:space="preserve"> sont préférables</w:t>
      </w:r>
      <w:r w:rsidRPr="005031B9">
        <w:t xml:space="preserve"> à </w:t>
      </w:r>
      <w:r w:rsidRPr="000B0C52">
        <w:rPr>
          <w:lang w:bidi="he-IL"/>
        </w:rPr>
        <w:t>l</w:t>
      </w:r>
      <w:r w:rsidR="00236459">
        <w:rPr>
          <w:lang w:bidi="he-IL"/>
        </w:rPr>
        <w:t>’</w:t>
      </w:r>
      <w:r w:rsidRPr="000B0C52">
        <w:rPr>
          <w:lang w:bidi="he-IL"/>
        </w:rPr>
        <w:t>or le plus fin et le plus pur.</w:t>
      </w:r>
      <w:r>
        <w:rPr>
          <w:lang w:bidi="he-IL"/>
        </w:rPr>
        <w:t xml:space="preserve"> </w:t>
      </w:r>
    </w:p>
    <w:p w:rsidR="00CD1C2B" w:rsidRDefault="009E26B6" w:rsidP="009E26B6">
      <w:pPr>
        <w:pStyle w:val="i"/>
        <w:rPr>
          <w:lang w:bidi="he-IL"/>
        </w:rPr>
      </w:pPr>
      <w:r w:rsidRPr="000B0C52">
        <w:rPr>
          <w:lang w:bidi="he-IL"/>
        </w:rPr>
        <w:t xml:space="preserve">15. Elle </w:t>
      </w:r>
      <w:r>
        <w:rPr>
          <w:lang w:bidi="he-IL"/>
        </w:rPr>
        <w:t>est</w:t>
      </w:r>
      <w:r w:rsidRPr="000B0C52">
        <w:rPr>
          <w:lang w:bidi="he-IL"/>
        </w:rPr>
        <w:t xml:space="preserve"> plus précieuse que toutes les richesses</w:t>
      </w:r>
      <w:r>
        <w:rPr>
          <w:lang w:bidi="he-IL"/>
        </w:rPr>
        <w:t xml:space="preserve">, </w:t>
      </w:r>
      <w:r w:rsidRPr="000B0C52">
        <w:rPr>
          <w:lang w:bidi="he-IL"/>
        </w:rPr>
        <w:t>et tout ce qu</w:t>
      </w:r>
      <w:r w:rsidR="00236459">
        <w:rPr>
          <w:lang w:bidi="he-IL"/>
        </w:rPr>
        <w:t>’</w:t>
      </w:r>
      <w:r w:rsidRPr="000B0C52">
        <w:rPr>
          <w:lang w:bidi="he-IL"/>
        </w:rPr>
        <w:t>on désire</w:t>
      </w:r>
      <w:r w:rsidRPr="00290B1E">
        <w:rPr>
          <w:rStyle w:val="italicus"/>
        </w:rPr>
        <w:t xml:space="preserve"> le plus</w:t>
      </w:r>
      <w:r w:rsidRPr="000B0C52">
        <w:rPr>
          <w:lang w:bidi="he-IL"/>
        </w:rPr>
        <w:t xml:space="preserve"> ne mérite pas de lui être comparé.</w:t>
      </w:r>
      <w:r>
        <w:rPr>
          <w:lang w:bidi="he-IL"/>
        </w:rPr>
        <w:t xml:space="preserve"> </w:t>
      </w:r>
    </w:p>
    <w:p w:rsidR="00CD1C2B" w:rsidRDefault="009E26B6" w:rsidP="009E26B6">
      <w:pPr>
        <w:pStyle w:val="i"/>
        <w:rPr>
          <w:lang w:bidi="he-IL"/>
        </w:rPr>
      </w:pPr>
      <w:r w:rsidRPr="000B0C52">
        <w:rPr>
          <w:lang w:bidi="he-IL"/>
        </w:rPr>
        <w:t>16. Ell</w:t>
      </w:r>
      <w:r>
        <w:rPr>
          <w:lang w:bidi="he-IL"/>
        </w:rPr>
        <w:t xml:space="preserve">e a la longueur des jours dans </w:t>
      </w:r>
      <w:r w:rsidRPr="000B0C52">
        <w:rPr>
          <w:lang w:bidi="he-IL"/>
        </w:rPr>
        <w:t>a droite</w:t>
      </w:r>
      <w:r>
        <w:rPr>
          <w:lang w:bidi="he-IL"/>
        </w:rPr>
        <w:t xml:space="preserve">, </w:t>
      </w:r>
      <w:r w:rsidRPr="000B0C52">
        <w:rPr>
          <w:lang w:bidi="he-IL"/>
        </w:rPr>
        <w:t>et dans sa gauche les richesses et la gloire.</w:t>
      </w:r>
      <w:r>
        <w:rPr>
          <w:lang w:bidi="he-IL"/>
        </w:rPr>
        <w:t xml:space="preserve"> </w:t>
      </w:r>
    </w:p>
    <w:p w:rsidR="00CD1C2B" w:rsidRDefault="009E26B6" w:rsidP="009E26B6">
      <w:pPr>
        <w:pStyle w:val="i"/>
        <w:rPr>
          <w:lang w:bidi="he-IL"/>
        </w:rPr>
      </w:pPr>
      <w:r w:rsidRPr="000B0C52">
        <w:rPr>
          <w:lang w:bidi="he-IL"/>
        </w:rPr>
        <w:t>17. Ses voies sont de belles voies</w:t>
      </w:r>
      <w:r>
        <w:rPr>
          <w:lang w:bidi="he-IL"/>
        </w:rPr>
        <w:t xml:space="preserve">, </w:t>
      </w:r>
      <w:r w:rsidRPr="000B0C52">
        <w:rPr>
          <w:lang w:bidi="he-IL"/>
        </w:rPr>
        <w:t>et tous ses sentiers sont paisibles.</w:t>
      </w:r>
      <w:r>
        <w:rPr>
          <w:lang w:bidi="he-IL"/>
        </w:rPr>
        <w:t xml:space="preserve"> </w:t>
      </w:r>
    </w:p>
    <w:p w:rsidR="00CD1C2B" w:rsidRDefault="009E26B6" w:rsidP="009E26B6">
      <w:pPr>
        <w:pStyle w:val="i"/>
        <w:rPr>
          <w:lang w:bidi="he-IL"/>
        </w:rPr>
      </w:pPr>
      <w:r w:rsidRPr="000B0C52">
        <w:rPr>
          <w:lang w:bidi="he-IL"/>
        </w:rPr>
        <w:t xml:space="preserve">18. Elle </w:t>
      </w:r>
      <w:r>
        <w:rPr>
          <w:lang w:bidi="he-IL"/>
        </w:rPr>
        <w:t>est</w:t>
      </w:r>
      <w:r w:rsidRPr="000B0C52">
        <w:rPr>
          <w:lang w:bidi="he-IL"/>
        </w:rPr>
        <w:t xml:space="preserve"> un arbre de vie pour ceux qui la saisissent</w:t>
      </w:r>
      <w:r>
        <w:rPr>
          <w:lang w:bidi="he-IL"/>
        </w:rPr>
        <w:t xml:space="preserve">, </w:t>
      </w:r>
      <w:r w:rsidRPr="000B0C52">
        <w:rPr>
          <w:lang w:bidi="he-IL"/>
        </w:rPr>
        <w:t>et c</w:t>
      </w:r>
      <w:r>
        <w:rPr>
          <w:lang w:bidi="he-IL"/>
        </w:rPr>
        <w:t>e</w:t>
      </w:r>
      <w:r w:rsidRPr="000B0C52">
        <w:rPr>
          <w:lang w:bidi="he-IL"/>
        </w:rPr>
        <w:t>lui qui s</w:t>
      </w:r>
      <w:r w:rsidR="00236459">
        <w:rPr>
          <w:lang w:bidi="he-IL"/>
        </w:rPr>
        <w:t>’</w:t>
      </w:r>
      <w:r w:rsidRPr="000B0C52">
        <w:rPr>
          <w:lang w:bidi="he-IL"/>
        </w:rPr>
        <w:t xml:space="preserve">attache à elle </w:t>
      </w:r>
      <w:r>
        <w:rPr>
          <w:lang w:bidi="he-IL"/>
        </w:rPr>
        <w:t>est</w:t>
      </w:r>
      <w:r w:rsidRPr="000B0C52">
        <w:rPr>
          <w:lang w:bidi="he-IL"/>
        </w:rPr>
        <w:t xml:space="preserve"> bienheureux.</w:t>
      </w:r>
      <w:r>
        <w:rPr>
          <w:lang w:bidi="he-IL"/>
        </w:rPr>
        <w:t xml:space="preserve"> </w:t>
      </w:r>
    </w:p>
    <w:p w:rsidR="00CD1C2B" w:rsidRDefault="009E26B6" w:rsidP="009E26B6">
      <w:pPr>
        <w:pStyle w:val="i"/>
        <w:rPr>
          <w:lang w:bidi="he-IL"/>
        </w:rPr>
      </w:pPr>
      <w:r w:rsidRPr="000B0C52">
        <w:rPr>
          <w:lang w:bidi="he-IL"/>
        </w:rPr>
        <w:t>19. Le Seigneur a fondé la terre par la sagesse ; il a établi les cieux par la prudence.</w:t>
      </w:r>
      <w:r>
        <w:rPr>
          <w:lang w:bidi="he-IL"/>
        </w:rPr>
        <w:t xml:space="preserve"> </w:t>
      </w:r>
    </w:p>
    <w:p w:rsidR="00CD1C2B" w:rsidRDefault="009E26B6" w:rsidP="009E26B6">
      <w:pPr>
        <w:pStyle w:val="i"/>
        <w:rPr>
          <w:lang w:bidi="he-IL"/>
        </w:rPr>
      </w:pPr>
      <w:r w:rsidRPr="000B0C52">
        <w:rPr>
          <w:lang w:bidi="he-IL"/>
        </w:rPr>
        <w:t>20. C</w:t>
      </w:r>
      <w:r w:rsidR="00236459">
        <w:rPr>
          <w:lang w:bidi="he-IL"/>
        </w:rPr>
        <w:t>’</w:t>
      </w:r>
      <w:r>
        <w:rPr>
          <w:lang w:bidi="he-IL"/>
        </w:rPr>
        <w:t>est par sa sagesse que les abîmes</w:t>
      </w:r>
      <w:r w:rsidRPr="000B0C52">
        <w:rPr>
          <w:lang w:bidi="he-IL"/>
        </w:rPr>
        <w:t xml:space="preserve"> ont débordé</w:t>
      </w:r>
      <w:r>
        <w:rPr>
          <w:lang w:bidi="he-IL"/>
        </w:rPr>
        <w:t xml:space="preserve">, </w:t>
      </w:r>
      <w:r w:rsidRPr="000B0C52">
        <w:rPr>
          <w:lang w:bidi="he-IL"/>
        </w:rPr>
        <w:t>et que les nuées se chargent de rosée.</w:t>
      </w:r>
      <w:r>
        <w:rPr>
          <w:lang w:bidi="he-IL"/>
        </w:rPr>
        <w:t xml:space="preserve"> </w:t>
      </w:r>
    </w:p>
    <w:p w:rsidR="00CD1C2B" w:rsidRDefault="009E26B6" w:rsidP="009E26B6">
      <w:pPr>
        <w:pStyle w:val="i"/>
        <w:rPr>
          <w:lang w:bidi="he-IL"/>
        </w:rPr>
      </w:pPr>
      <w:r w:rsidRPr="000B0C52">
        <w:rPr>
          <w:lang w:bidi="he-IL"/>
        </w:rPr>
        <w:t>21. Mon fils</w:t>
      </w:r>
      <w:r>
        <w:rPr>
          <w:lang w:bidi="he-IL"/>
        </w:rPr>
        <w:t xml:space="preserve">, </w:t>
      </w:r>
      <w:r w:rsidRPr="000B0C52">
        <w:rPr>
          <w:lang w:bidi="he-IL"/>
        </w:rPr>
        <w:t>que ces choses ne s</w:t>
      </w:r>
      <w:r w:rsidR="00236459">
        <w:rPr>
          <w:lang w:bidi="he-IL"/>
        </w:rPr>
        <w:t>’</w:t>
      </w:r>
      <w:r w:rsidRPr="000B0C52">
        <w:rPr>
          <w:lang w:bidi="he-IL"/>
        </w:rPr>
        <w:t>éloignent pas de tes yeux. Garde la loi et le conseil ;</w:t>
      </w:r>
      <w:r>
        <w:rPr>
          <w:lang w:bidi="he-IL"/>
        </w:rPr>
        <w:t xml:space="preserve"> </w:t>
      </w:r>
    </w:p>
    <w:p w:rsidR="00CD1C2B" w:rsidRDefault="009E26B6" w:rsidP="009E26B6">
      <w:pPr>
        <w:pStyle w:val="i"/>
        <w:rPr>
          <w:lang w:bidi="he-IL"/>
        </w:rPr>
      </w:pPr>
      <w:r w:rsidRPr="000B0C52">
        <w:rPr>
          <w:lang w:bidi="he-IL"/>
        </w:rPr>
        <w:t xml:space="preserve">22. et ils seront la vie </w:t>
      </w:r>
      <w:r>
        <w:rPr>
          <w:lang w:bidi="he-IL"/>
        </w:rPr>
        <w:t>de</w:t>
      </w:r>
      <w:r w:rsidRPr="000B0C52">
        <w:rPr>
          <w:lang w:bidi="he-IL"/>
        </w:rPr>
        <w:t xml:space="preserve"> ton âme</w:t>
      </w:r>
      <w:r>
        <w:rPr>
          <w:lang w:bidi="he-IL"/>
        </w:rPr>
        <w:t xml:space="preserve">, </w:t>
      </w:r>
      <w:r w:rsidRPr="000B0C52">
        <w:rPr>
          <w:lang w:bidi="he-IL"/>
        </w:rPr>
        <w:t>et un ornement à ton cou.</w:t>
      </w:r>
      <w:r>
        <w:rPr>
          <w:lang w:bidi="he-IL"/>
        </w:rPr>
        <w:t xml:space="preserve"> </w:t>
      </w:r>
    </w:p>
    <w:p w:rsidR="00CD1C2B" w:rsidRDefault="009E26B6" w:rsidP="009E26B6">
      <w:pPr>
        <w:pStyle w:val="i"/>
        <w:rPr>
          <w:lang w:bidi="he-IL"/>
        </w:rPr>
      </w:pPr>
      <w:r w:rsidRPr="000B0C52">
        <w:rPr>
          <w:lang w:bidi="he-IL"/>
        </w:rPr>
        <w:t>23. Alors tu marcheras avec confiance dans ta voie</w:t>
      </w:r>
      <w:r>
        <w:rPr>
          <w:lang w:bidi="he-IL"/>
        </w:rPr>
        <w:t xml:space="preserve">, </w:t>
      </w:r>
      <w:r w:rsidRPr="000B0C52">
        <w:rPr>
          <w:lang w:bidi="he-IL"/>
        </w:rPr>
        <w:t>et ton pied ne se heurtera point.</w:t>
      </w:r>
      <w:r>
        <w:rPr>
          <w:lang w:bidi="he-IL"/>
        </w:rPr>
        <w:t xml:space="preserve"> </w:t>
      </w:r>
    </w:p>
    <w:p w:rsidR="00CD1C2B" w:rsidRDefault="009E26B6" w:rsidP="009E26B6">
      <w:pPr>
        <w:pStyle w:val="i"/>
        <w:rPr>
          <w:lang w:bidi="he-IL"/>
        </w:rPr>
      </w:pPr>
      <w:r w:rsidRPr="000B0C52">
        <w:rPr>
          <w:lang w:bidi="he-IL"/>
        </w:rPr>
        <w:lastRenderedPageBreak/>
        <w:t>24. Si tu dors</w:t>
      </w:r>
      <w:r>
        <w:rPr>
          <w:lang w:bidi="he-IL"/>
        </w:rPr>
        <w:t xml:space="preserve">, </w:t>
      </w:r>
      <w:r w:rsidRPr="000B0C52">
        <w:rPr>
          <w:lang w:bidi="he-IL"/>
        </w:rPr>
        <w:t>tu ne craindras point ; tu te reposeras</w:t>
      </w:r>
      <w:r>
        <w:rPr>
          <w:lang w:bidi="he-IL"/>
        </w:rPr>
        <w:t xml:space="preserve">, </w:t>
      </w:r>
      <w:r w:rsidRPr="000B0C52">
        <w:rPr>
          <w:lang w:bidi="he-IL"/>
        </w:rPr>
        <w:t>et ton sommeil sera doux.</w:t>
      </w:r>
      <w:r>
        <w:rPr>
          <w:lang w:bidi="he-IL"/>
        </w:rPr>
        <w:t xml:space="preserve"> </w:t>
      </w:r>
    </w:p>
    <w:p w:rsidR="00CD1C2B" w:rsidRDefault="009E26B6" w:rsidP="009E26B6">
      <w:pPr>
        <w:pStyle w:val="i"/>
        <w:rPr>
          <w:lang w:bidi="he-IL"/>
        </w:rPr>
      </w:pPr>
      <w:r w:rsidRPr="000B0C52">
        <w:rPr>
          <w:lang w:bidi="he-IL"/>
        </w:rPr>
        <w:t>25. Ne redoute pas la frayeur soudaine</w:t>
      </w:r>
      <w:r>
        <w:rPr>
          <w:lang w:bidi="he-IL"/>
        </w:rPr>
        <w:t xml:space="preserve">, </w:t>
      </w:r>
      <w:r w:rsidRPr="000B0C52">
        <w:rPr>
          <w:lang w:bidi="he-IL"/>
        </w:rPr>
        <w:t>ni les assauts de la tyrannie des impies.</w:t>
      </w:r>
      <w:r>
        <w:rPr>
          <w:lang w:bidi="he-IL"/>
        </w:rPr>
        <w:t xml:space="preserve"> </w:t>
      </w:r>
    </w:p>
    <w:p w:rsidR="00CD1C2B" w:rsidRDefault="009E26B6" w:rsidP="009E26B6">
      <w:pPr>
        <w:pStyle w:val="i"/>
        <w:rPr>
          <w:lang w:bidi="he-IL"/>
        </w:rPr>
      </w:pPr>
      <w:r w:rsidRPr="000B0C52">
        <w:rPr>
          <w:lang w:bidi="he-IL"/>
        </w:rPr>
        <w:t>26. Car le Seigneur sera à ton côté</w:t>
      </w:r>
      <w:r>
        <w:rPr>
          <w:lang w:bidi="he-IL"/>
        </w:rPr>
        <w:t xml:space="preserve">, </w:t>
      </w:r>
      <w:r w:rsidRPr="000B0C52">
        <w:rPr>
          <w:lang w:bidi="he-IL"/>
        </w:rPr>
        <w:t>et il gardera ton pied</w:t>
      </w:r>
      <w:r>
        <w:rPr>
          <w:lang w:bidi="he-IL"/>
        </w:rPr>
        <w:t xml:space="preserve">, </w:t>
      </w:r>
      <w:r w:rsidRPr="000B0C52">
        <w:rPr>
          <w:lang w:bidi="he-IL"/>
        </w:rPr>
        <w:t>pour que tu ne sois pas pris</w:t>
      </w:r>
      <w:r w:rsidRPr="00290B1E">
        <w:rPr>
          <w:rStyle w:val="italicus"/>
        </w:rPr>
        <w:t xml:space="preserve"> dans le piège.</w:t>
      </w:r>
      <w:r>
        <w:rPr>
          <w:lang w:bidi="he-IL"/>
        </w:rPr>
        <w:t xml:space="preserve"> </w:t>
      </w:r>
    </w:p>
    <w:p w:rsidR="00CD1C2B" w:rsidRDefault="009E26B6" w:rsidP="009E26B6">
      <w:pPr>
        <w:pStyle w:val="i"/>
        <w:rPr>
          <w:lang w:bidi="he-IL"/>
        </w:rPr>
      </w:pPr>
      <w:r w:rsidRPr="000B0C52">
        <w:rPr>
          <w:lang w:bidi="he-IL"/>
        </w:rPr>
        <w:t>27. N</w:t>
      </w:r>
      <w:r w:rsidR="00236459">
        <w:rPr>
          <w:lang w:bidi="he-IL"/>
        </w:rPr>
        <w:t>’</w:t>
      </w:r>
      <w:r w:rsidRPr="000B0C52">
        <w:rPr>
          <w:lang w:bidi="he-IL"/>
        </w:rPr>
        <w:t>empêche pas de bien faire c</w:t>
      </w:r>
      <w:r>
        <w:rPr>
          <w:lang w:bidi="he-IL"/>
        </w:rPr>
        <w:t>e</w:t>
      </w:r>
      <w:r w:rsidRPr="000B0C52">
        <w:rPr>
          <w:lang w:bidi="he-IL"/>
        </w:rPr>
        <w:t>lui qui le peut ; si cela t</w:t>
      </w:r>
      <w:r w:rsidR="00236459">
        <w:rPr>
          <w:lang w:bidi="he-IL"/>
        </w:rPr>
        <w:t>’</w:t>
      </w:r>
      <w:r w:rsidRPr="000B0C52">
        <w:rPr>
          <w:lang w:bidi="he-IL"/>
        </w:rPr>
        <w:t>est possible</w:t>
      </w:r>
      <w:r>
        <w:rPr>
          <w:lang w:bidi="he-IL"/>
        </w:rPr>
        <w:t xml:space="preserve">, </w:t>
      </w:r>
      <w:r w:rsidRPr="000B0C52">
        <w:rPr>
          <w:lang w:bidi="he-IL"/>
        </w:rPr>
        <w:t>toi-même fais le bien.</w:t>
      </w:r>
      <w:r>
        <w:rPr>
          <w:lang w:bidi="he-IL"/>
        </w:rPr>
        <w:t xml:space="preserve"> </w:t>
      </w:r>
    </w:p>
    <w:p w:rsidR="00CD1C2B" w:rsidRDefault="009E26B6" w:rsidP="009E26B6">
      <w:pPr>
        <w:pStyle w:val="i"/>
        <w:rPr>
          <w:lang w:bidi="he-IL"/>
        </w:rPr>
      </w:pPr>
      <w:r w:rsidRPr="000B0C52">
        <w:rPr>
          <w:lang w:bidi="he-IL"/>
        </w:rPr>
        <w:t>28. Ne dis pas à ton ami </w:t>
      </w:r>
      <w:r>
        <w:rPr>
          <w:lang w:bidi="he-IL"/>
        </w:rPr>
        <w:t xml:space="preserve">: </w:t>
      </w:r>
      <w:r w:rsidRPr="000B0C52">
        <w:rPr>
          <w:lang w:bidi="he-IL"/>
        </w:rPr>
        <w:t>Va et reviens</w:t>
      </w:r>
      <w:r>
        <w:rPr>
          <w:lang w:bidi="he-IL"/>
        </w:rPr>
        <w:t xml:space="preserve">, </w:t>
      </w:r>
      <w:r w:rsidRPr="000B0C52">
        <w:rPr>
          <w:lang w:bidi="he-IL"/>
        </w:rPr>
        <w:t>je te donnerai demain</w:t>
      </w:r>
      <w:r>
        <w:rPr>
          <w:lang w:bidi="he-IL"/>
        </w:rPr>
        <w:t>, lorsque t</w:t>
      </w:r>
      <w:r w:rsidRPr="000B0C52">
        <w:rPr>
          <w:lang w:bidi="he-IL"/>
        </w:rPr>
        <w:t>u peux donner à l</w:t>
      </w:r>
      <w:r w:rsidR="00236459">
        <w:rPr>
          <w:lang w:bidi="he-IL"/>
        </w:rPr>
        <w:t>’</w:t>
      </w:r>
      <w:r w:rsidRPr="000B0C52">
        <w:rPr>
          <w:lang w:bidi="he-IL"/>
        </w:rPr>
        <w:t>instant même.</w:t>
      </w:r>
      <w:r>
        <w:rPr>
          <w:lang w:bidi="he-IL"/>
        </w:rPr>
        <w:t xml:space="preserve"> </w:t>
      </w:r>
    </w:p>
    <w:p w:rsidR="00CD1C2B" w:rsidRDefault="009E26B6" w:rsidP="009E26B6">
      <w:pPr>
        <w:pStyle w:val="i"/>
        <w:rPr>
          <w:lang w:bidi="he-IL"/>
        </w:rPr>
      </w:pPr>
      <w:r w:rsidRPr="000B0C52">
        <w:rPr>
          <w:lang w:bidi="he-IL"/>
        </w:rPr>
        <w:t>29. Ne médite pas le mal contre ton ami lorsqu</w:t>
      </w:r>
      <w:r w:rsidR="00236459">
        <w:rPr>
          <w:lang w:bidi="he-IL"/>
        </w:rPr>
        <w:t>’</w:t>
      </w:r>
      <w:r w:rsidRPr="000B0C52">
        <w:rPr>
          <w:lang w:bidi="he-IL"/>
        </w:rPr>
        <w:t>il a confiance en toi.</w:t>
      </w:r>
      <w:r>
        <w:rPr>
          <w:lang w:bidi="he-IL"/>
        </w:rPr>
        <w:t xml:space="preserve"> </w:t>
      </w:r>
    </w:p>
    <w:p w:rsidR="00CD1C2B" w:rsidRDefault="009E26B6" w:rsidP="009E26B6">
      <w:pPr>
        <w:pStyle w:val="i"/>
        <w:rPr>
          <w:lang w:bidi="he-IL"/>
        </w:rPr>
      </w:pPr>
      <w:r w:rsidRPr="000B0C52">
        <w:rPr>
          <w:lang w:bidi="he-IL"/>
        </w:rPr>
        <w:t>30. N</w:t>
      </w:r>
      <w:r w:rsidR="00236459">
        <w:rPr>
          <w:lang w:bidi="he-IL"/>
        </w:rPr>
        <w:t>’</w:t>
      </w:r>
      <w:r w:rsidRPr="000B0C52">
        <w:rPr>
          <w:lang w:bidi="he-IL"/>
        </w:rPr>
        <w:t>entre pas sans sujet en contestation contre un homme</w:t>
      </w:r>
      <w:r>
        <w:rPr>
          <w:lang w:bidi="he-IL"/>
        </w:rPr>
        <w:t xml:space="preserve">, </w:t>
      </w:r>
      <w:r w:rsidRPr="000B0C52">
        <w:rPr>
          <w:lang w:bidi="he-IL"/>
        </w:rPr>
        <w:t>lorsqu</w:t>
      </w:r>
      <w:r w:rsidR="00236459">
        <w:rPr>
          <w:lang w:bidi="he-IL"/>
        </w:rPr>
        <w:t>’</w:t>
      </w:r>
      <w:r w:rsidRPr="000B0C52">
        <w:rPr>
          <w:lang w:bidi="he-IL"/>
        </w:rPr>
        <w:t>il ne t</w:t>
      </w:r>
      <w:r w:rsidR="00236459">
        <w:rPr>
          <w:lang w:bidi="he-IL"/>
        </w:rPr>
        <w:t>’</w:t>
      </w:r>
      <w:r w:rsidRPr="000B0C52">
        <w:rPr>
          <w:lang w:bidi="he-IL"/>
        </w:rPr>
        <w:t>a fait aucun mal.</w:t>
      </w:r>
      <w:r>
        <w:rPr>
          <w:lang w:bidi="he-IL"/>
        </w:rPr>
        <w:t xml:space="preserve"> </w:t>
      </w:r>
    </w:p>
    <w:p w:rsidR="00CD1C2B" w:rsidRDefault="009E26B6" w:rsidP="009E26B6">
      <w:pPr>
        <w:pStyle w:val="i"/>
        <w:rPr>
          <w:lang w:bidi="he-IL"/>
        </w:rPr>
      </w:pPr>
      <w:r w:rsidRPr="000B0C52">
        <w:rPr>
          <w:lang w:bidi="he-IL"/>
        </w:rPr>
        <w:t>31 Ne porte pas envie à l</w:t>
      </w:r>
      <w:r w:rsidR="00236459">
        <w:rPr>
          <w:lang w:bidi="he-IL"/>
        </w:rPr>
        <w:t>’</w:t>
      </w:r>
      <w:r w:rsidRPr="000B0C52">
        <w:rPr>
          <w:lang w:bidi="he-IL"/>
        </w:rPr>
        <w:t>injuste</w:t>
      </w:r>
      <w:r>
        <w:rPr>
          <w:lang w:bidi="he-IL"/>
        </w:rPr>
        <w:t xml:space="preserve">, </w:t>
      </w:r>
      <w:r w:rsidRPr="000B0C52">
        <w:rPr>
          <w:lang w:bidi="he-IL"/>
        </w:rPr>
        <w:t>et n</w:t>
      </w:r>
      <w:r w:rsidR="00236459">
        <w:rPr>
          <w:lang w:bidi="he-IL"/>
        </w:rPr>
        <w:t>’</w:t>
      </w:r>
      <w:r w:rsidRPr="000B0C52">
        <w:rPr>
          <w:lang w:bidi="he-IL"/>
        </w:rPr>
        <w:t>imite point ses voies</w:t>
      </w:r>
      <w:r>
        <w:rPr>
          <w:lang w:bidi="he-IL"/>
        </w:rPr>
        <w:t xml:space="preserve">, </w:t>
      </w:r>
    </w:p>
    <w:p w:rsidR="00CD1C2B" w:rsidRDefault="009E26B6" w:rsidP="009E26B6">
      <w:pPr>
        <w:pStyle w:val="i"/>
        <w:rPr>
          <w:lang w:bidi="he-IL"/>
        </w:rPr>
      </w:pPr>
      <w:r>
        <w:t>32</w:t>
      </w:r>
      <w:r w:rsidRPr="008D270B">
        <w:t>.</w:t>
      </w:r>
      <w:r w:rsidRPr="000B0C52">
        <w:rPr>
          <w:lang w:bidi="he-IL"/>
        </w:rPr>
        <w:t xml:space="preserve"> parce</w:t>
      </w:r>
      <w:r>
        <w:rPr>
          <w:lang w:bidi="he-IL"/>
        </w:rPr>
        <w:t xml:space="preserve"> que le Seigneur a tout trompe</w:t>
      </w:r>
      <w:r w:rsidRPr="000B0C52">
        <w:rPr>
          <w:lang w:bidi="he-IL"/>
        </w:rPr>
        <w:t>u</w:t>
      </w:r>
      <w:r>
        <w:rPr>
          <w:lang w:bidi="he-IL"/>
        </w:rPr>
        <w:t>r e</w:t>
      </w:r>
      <w:r w:rsidRPr="000B0C52">
        <w:rPr>
          <w:lang w:bidi="he-IL"/>
        </w:rPr>
        <w:t>n abomination</w:t>
      </w:r>
      <w:r>
        <w:rPr>
          <w:lang w:bidi="he-IL"/>
        </w:rPr>
        <w:t xml:space="preserve">, </w:t>
      </w:r>
      <w:r w:rsidRPr="000B0C52">
        <w:rPr>
          <w:lang w:bidi="he-IL"/>
        </w:rPr>
        <w:t>et qu</w:t>
      </w:r>
      <w:r w:rsidR="00236459">
        <w:rPr>
          <w:lang w:bidi="he-IL"/>
        </w:rPr>
        <w:t>’</w:t>
      </w:r>
      <w:r w:rsidRPr="000B0C52">
        <w:rPr>
          <w:lang w:bidi="he-IL"/>
        </w:rPr>
        <w:t xml:space="preserve">il converse </w:t>
      </w:r>
      <w:r>
        <w:rPr>
          <w:lang w:bidi="he-IL"/>
        </w:rPr>
        <w:t>ave</w:t>
      </w:r>
      <w:r w:rsidRPr="000B0C52">
        <w:rPr>
          <w:lang w:bidi="he-IL"/>
        </w:rPr>
        <w:t>c les simples.</w:t>
      </w:r>
      <w:r>
        <w:rPr>
          <w:lang w:bidi="he-IL"/>
        </w:rPr>
        <w:t xml:space="preserve"> </w:t>
      </w:r>
    </w:p>
    <w:p w:rsidR="00CD1C2B" w:rsidRDefault="009E26B6" w:rsidP="009E26B6">
      <w:pPr>
        <w:pStyle w:val="i"/>
        <w:rPr>
          <w:lang w:bidi="he-IL"/>
        </w:rPr>
      </w:pPr>
      <w:r w:rsidRPr="000B0C52">
        <w:rPr>
          <w:lang w:bidi="he-IL"/>
        </w:rPr>
        <w:t>33. Le Seigneur frappera d</w:t>
      </w:r>
      <w:r w:rsidR="00236459">
        <w:rPr>
          <w:lang w:bidi="he-IL"/>
        </w:rPr>
        <w:t>’</w:t>
      </w:r>
      <w:r w:rsidRPr="000B0C52">
        <w:rPr>
          <w:lang w:bidi="he-IL"/>
        </w:rPr>
        <w:t>indigence la maison de l</w:t>
      </w:r>
      <w:r w:rsidR="00236459">
        <w:rPr>
          <w:lang w:bidi="he-IL"/>
        </w:rPr>
        <w:t>’</w:t>
      </w:r>
      <w:r w:rsidRPr="000B0C52">
        <w:rPr>
          <w:lang w:bidi="he-IL"/>
        </w:rPr>
        <w:t>impie</w:t>
      </w:r>
      <w:r>
        <w:rPr>
          <w:lang w:bidi="he-IL"/>
        </w:rPr>
        <w:t xml:space="preserve">, </w:t>
      </w:r>
      <w:r w:rsidRPr="000B0C52">
        <w:rPr>
          <w:lang w:bidi="he-IL"/>
        </w:rPr>
        <w:t>mais les maisons des justes seront bénies.</w:t>
      </w:r>
      <w:r>
        <w:rPr>
          <w:lang w:bidi="he-IL"/>
        </w:rPr>
        <w:t xml:space="preserve"> </w:t>
      </w:r>
    </w:p>
    <w:p w:rsidR="00CD1C2B" w:rsidRDefault="009E26B6" w:rsidP="009E26B6">
      <w:pPr>
        <w:pStyle w:val="i"/>
        <w:rPr>
          <w:lang w:bidi="he-IL"/>
        </w:rPr>
      </w:pPr>
      <w:r w:rsidRPr="000B0C52">
        <w:rPr>
          <w:lang w:bidi="he-IL"/>
        </w:rPr>
        <w:t>34. Il se moquera des moqueurs</w:t>
      </w:r>
      <w:r>
        <w:rPr>
          <w:lang w:bidi="he-IL"/>
        </w:rPr>
        <w:t xml:space="preserve">, </w:t>
      </w:r>
      <w:r w:rsidRPr="000B0C52">
        <w:rPr>
          <w:lang w:bidi="he-IL"/>
        </w:rPr>
        <w:t>et il donnera sa grâce aux doux.</w:t>
      </w:r>
      <w:r>
        <w:rPr>
          <w:lang w:bidi="he-IL"/>
        </w:rPr>
        <w:t xml:space="preserve"> </w:t>
      </w:r>
    </w:p>
    <w:p w:rsidR="00CD1C2B" w:rsidRDefault="009E26B6" w:rsidP="009E26B6">
      <w:pPr>
        <w:pStyle w:val="i"/>
        <w:rPr>
          <w:lang w:bidi="he-IL"/>
        </w:rPr>
      </w:pPr>
      <w:r w:rsidRPr="000B0C52">
        <w:rPr>
          <w:lang w:bidi="he-IL"/>
        </w:rPr>
        <w:t>35. Les sages posséderont la gloire ; l</w:t>
      </w:r>
      <w:r w:rsidR="00236459">
        <w:rPr>
          <w:lang w:bidi="he-IL"/>
        </w:rPr>
        <w:t>’</w:t>
      </w:r>
      <w:r w:rsidRPr="000B0C52">
        <w:rPr>
          <w:lang w:bidi="he-IL"/>
        </w:rPr>
        <w:t>élévation des insensés sera leur confusion.</w:t>
      </w:r>
      <w:r>
        <w:rPr>
          <w:lang w:bidi="he-IL"/>
        </w:rPr>
        <w:t xml:space="preserve"> </w:t>
      </w:r>
    </w:p>
    <w:p w:rsidR="00CD1C2B" w:rsidRDefault="009E26B6" w:rsidP="009E26B6">
      <w:pPr>
        <w:pStyle w:val="i"/>
        <w:rPr>
          <w:lang w:bidi="he-IL"/>
        </w:rPr>
      </w:pPr>
      <w:r>
        <w:rPr>
          <w:lang w:bidi="he-IL"/>
        </w:rPr>
        <w:t>~</w:t>
      </w:r>
    </w:p>
    <w:p w:rsidR="00CD1C2B" w:rsidRDefault="009E26B6" w:rsidP="009E26B6">
      <w:pPr>
        <w:pStyle w:val="Titre4"/>
      </w:pPr>
      <w:r w:rsidRPr="006C282D">
        <w:t>Pr 4</w:t>
      </w:r>
      <w:r>
        <w:t xml:space="preserve"> </w:t>
      </w:r>
    </w:p>
    <w:p w:rsidR="00CD1C2B" w:rsidRDefault="009E26B6" w:rsidP="009E26B6">
      <w:pPr>
        <w:pStyle w:val="m1"/>
      </w:pPr>
      <w:r w:rsidRPr="00574E84">
        <w:t>*pr04</w:t>
      </w:r>
      <w:r>
        <w:t xml:space="preserve"> </w:t>
      </w:r>
    </w:p>
    <w:p w:rsidR="00CD1C2B" w:rsidRDefault="00D9056B" w:rsidP="009E26B6">
      <w:pPr>
        <w:pStyle w:val="caput"/>
      </w:pPr>
      <w:hyperlink w:anchor="pr_sum04" w:history="1">
        <w:r w:rsidR="009E26B6" w:rsidRPr="00285EA7">
          <w:rPr>
            <w:rStyle w:val="Lienhypertexte"/>
          </w:rPr>
          <w:t xml:space="preserve">CHAPITRE </w:t>
        </w:r>
        <w:r w:rsidR="009E26B6">
          <w:rPr>
            <w:rStyle w:val="Lienhypertexte"/>
          </w:rPr>
          <w:t>IV</w:t>
        </w:r>
      </w:hyperlink>
      <w:bookmarkStart w:id="157" w:name="pr04"/>
      <w:bookmarkEnd w:id="157"/>
      <w:r w:rsidR="009E26B6">
        <w:t xml:space="preserve"> </w:t>
      </w:r>
    </w:p>
    <w:p w:rsidR="00CD1C2B" w:rsidRDefault="009E26B6" w:rsidP="009E26B6">
      <w:pPr>
        <w:pStyle w:val="i"/>
        <w:rPr>
          <w:lang w:bidi="he-IL"/>
        </w:rPr>
      </w:pPr>
      <w:r w:rsidRPr="000B0C52">
        <w:rPr>
          <w:lang w:bidi="he-IL"/>
        </w:rPr>
        <w:t>1. Écoutez</w:t>
      </w:r>
      <w:r>
        <w:rPr>
          <w:lang w:bidi="he-IL"/>
        </w:rPr>
        <w:t xml:space="preserve">, </w:t>
      </w:r>
      <w:r w:rsidRPr="000B0C52">
        <w:rPr>
          <w:lang w:bidi="he-IL"/>
        </w:rPr>
        <w:t>mes fils</w:t>
      </w:r>
      <w:r>
        <w:rPr>
          <w:lang w:bidi="he-IL"/>
        </w:rPr>
        <w:t xml:space="preserve">, </w:t>
      </w:r>
      <w:r w:rsidRPr="000B0C52">
        <w:rPr>
          <w:lang w:bidi="he-IL"/>
        </w:rPr>
        <w:t>l</w:t>
      </w:r>
      <w:r w:rsidR="00236459">
        <w:rPr>
          <w:lang w:bidi="he-IL"/>
        </w:rPr>
        <w:t>’</w:t>
      </w:r>
      <w:r w:rsidRPr="000B0C52">
        <w:rPr>
          <w:lang w:bidi="he-IL"/>
        </w:rPr>
        <w:t>instruction de votre père</w:t>
      </w:r>
      <w:r>
        <w:rPr>
          <w:lang w:bidi="he-IL"/>
        </w:rPr>
        <w:t xml:space="preserve">, </w:t>
      </w:r>
      <w:r w:rsidRPr="000B0C52">
        <w:rPr>
          <w:lang w:bidi="he-IL"/>
        </w:rPr>
        <w:t>et soyez attentifs pour connaître la prudence.</w:t>
      </w:r>
      <w:r>
        <w:rPr>
          <w:lang w:bidi="he-IL"/>
        </w:rPr>
        <w:t xml:space="preserve"> </w:t>
      </w:r>
    </w:p>
    <w:p w:rsidR="00CD1C2B" w:rsidRDefault="009E26B6" w:rsidP="009E26B6">
      <w:pPr>
        <w:pStyle w:val="i"/>
        <w:rPr>
          <w:lang w:bidi="he-IL"/>
        </w:rPr>
      </w:pPr>
      <w:r w:rsidRPr="000B0C52">
        <w:rPr>
          <w:lang w:bidi="he-IL"/>
        </w:rPr>
        <w:t>2.</w:t>
      </w:r>
      <w:r>
        <w:rPr>
          <w:lang w:bidi="he-IL"/>
        </w:rPr>
        <w:t xml:space="preserve"> Je vous ferai un excellent don ;</w:t>
      </w:r>
      <w:r w:rsidRPr="000B0C52">
        <w:rPr>
          <w:lang w:bidi="he-IL"/>
        </w:rPr>
        <w:t xml:space="preserve"> n</w:t>
      </w:r>
      <w:r w:rsidR="00236459">
        <w:rPr>
          <w:lang w:bidi="he-IL"/>
        </w:rPr>
        <w:t>’</w:t>
      </w:r>
      <w:r w:rsidRPr="000B0C52">
        <w:rPr>
          <w:lang w:bidi="he-IL"/>
        </w:rPr>
        <w:t>abandonnez pas ma loi.</w:t>
      </w:r>
      <w:r>
        <w:rPr>
          <w:lang w:bidi="he-IL"/>
        </w:rPr>
        <w:t xml:space="preserve"> </w:t>
      </w:r>
    </w:p>
    <w:p w:rsidR="00CD1C2B" w:rsidRDefault="009E26B6" w:rsidP="009E26B6">
      <w:pPr>
        <w:pStyle w:val="i"/>
        <w:rPr>
          <w:lang w:bidi="he-IL"/>
        </w:rPr>
      </w:pPr>
      <w:r w:rsidRPr="000B0C52">
        <w:rPr>
          <w:lang w:bidi="he-IL"/>
        </w:rPr>
        <w:t>3. Car moi aussi</w:t>
      </w:r>
      <w:r>
        <w:rPr>
          <w:lang w:bidi="he-IL"/>
        </w:rPr>
        <w:t xml:space="preserve">, </w:t>
      </w:r>
      <w:r w:rsidRPr="000B0C52">
        <w:rPr>
          <w:lang w:bidi="he-IL"/>
        </w:rPr>
        <w:t>j</w:t>
      </w:r>
      <w:r w:rsidR="00236459">
        <w:rPr>
          <w:lang w:bidi="he-IL"/>
        </w:rPr>
        <w:t>’</w:t>
      </w:r>
      <w:r w:rsidRPr="000B0C52">
        <w:rPr>
          <w:lang w:bidi="he-IL"/>
        </w:rPr>
        <w:t>ai été le fils d</w:t>
      </w:r>
      <w:r w:rsidR="00236459">
        <w:rPr>
          <w:lang w:bidi="he-IL"/>
        </w:rPr>
        <w:t>’</w:t>
      </w:r>
      <w:r w:rsidRPr="000B0C52">
        <w:rPr>
          <w:lang w:bidi="he-IL"/>
        </w:rPr>
        <w:t>un père</w:t>
      </w:r>
      <w:r>
        <w:rPr>
          <w:lang w:bidi="he-IL"/>
        </w:rPr>
        <w:t xml:space="preserve">, </w:t>
      </w:r>
      <w:r w:rsidRPr="000B0C52">
        <w:rPr>
          <w:lang w:bidi="he-IL"/>
        </w:rPr>
        <w:t>le tendre enfant</w:t>
      </w:r>
      <w:r>
        <w:rPr>
          <w:lang w:bidi="he-IL"/>
        </w:rPr>
        <w:t xml:space="preserve">, </w:t>
      </w:r>
      <w:r w:rsidRPr="000B0C52">
        <w:rPr>
          <w:lang w:bidi="he-IL"/>
        </w:rPr>
        <w:t>et comme le fils unique de ma mère.</w:t>
      </w:r>
      <w:r>
        <w:rPr>
          <w:lang w:bidi="he-IL"/>
        </w:rPr>
        <w:t xml:space="preserve"> </w:t>
      </w:r>
    </w:p>
    <w:p w:rsidR="00CD1C2B" w:rsidRDefault="009E26B6" w:rsidP="009E26B6">
      <w:pPr>
        <w:pStyle w:val="i"/>
        <w:rPr>
          <w:lang w:bidi="he-IL"/>
        </w:rPr>
      </w:pPr>
      <w:r w:rsidRPr="000B0C52">
        <w:rPr>
          <w:lang w:bidi="he-IL"/>
        </w:rPr>
        <w:t>4. Et il m</w:t>
      </w:r>
      <w:r w:rsidR="00236459">
        <w:rPr>
          <w:lang w:bidi="he-IL"/>
        </w:rPr>
        <w:t>’</w:t>
      </w:r>
      <w:r w:rsidRPr="000B0C52">
        <w:rPr>
          <w:lang w:bidi="he-IL"/>
        </w:rPr>
        <w:t>instruisait</w:t>
      </w:r>
      <w:r>
        <w:rPr>
          <w:lang w:bidi="he-IL"/>
        </w:rPr>
        <w:t xml:space="preserve">, </w:t>
      </w:r>
      <w:r w:rsidRPr="000B0C52">
        <w:rPr>
          <w:lang w:bidi="he-IL"/>
        </w:rPr>
        <w:t>et disait </w:t>
      </w:r>
      <w:r>
        <w:rPr>
          <w:lang w:bidi="he-IL"/>
        </w:rPr>
        <w:t xml:space="preserve">: </w:t>
      </w:r>
      <w:r w:rsidRPr="000B0C52">
        <w:rPr>
          <w:lang w:bidi="he-IL"/>
        </w:rPr>
        <w:t>Que ton cœur reçoive mes paroles ; garde me</w:t>
      </w:r>
      <w:r>
        <w:rPr>
          <w:lang w:bidi="he-IL"/>
        </w:rPr>
        <w:t>s</w:t>
      </w:r>
      <w:r w:rsidRPr="000B0C52">
        <w:rPr>
          <w:lang w:bidi="he-IL"/>
        </w:rPr>
        <w:t xml:space="preserve"> préceptes</w:t>
      </w:r>
      <w:r>
        <w:rPr>
          <w:lang w:bidi="he-IL"/>
        </w:rPr>
        <w:t xml:space="preserve">, </w:t>
      </w:r>
      <w:r w:rsidRPr="000B0C52">
        <w:rPr>
          <w:lang w:bidi="he-IL"/>
        </w:rPr>
        <w:t>et tu vivras.</w:t>
      </w:r>
      <w:r>
        <w:rPr>
          <w:lang w:bidi="he-IL"/>
        </w:rPr>
        <w:t xml:space="preserve"> </w:t>
      </w:r>
    </w:p>
    <w:p w:rsidR="00CD1C2B" w:rsidRDefault="009E26B6" w:rsidP="009E26B6">
      <w:pPr>
        <w:pStyle w:val="i"/>
        <w:rPr>
          <w:lang w:bidi="he-IL"/>
        </w:rPr>
      </w:pPr>
      <w:r w:rsidRPr="000B0C52">
        <w:rPr>
          <w:lang w:bidi="he-IL"/>
        </w:rPr>
        <w:t>5. Acquiers la sagesse</w:t>
      </w:r>
      <w:r>
        <w:rPr>
          <w:lang w:bidi="he-IL"/>
        </w:rPr>
        <w:t xml:space="preserve">, </w:t>
      </w:r>
      <w:r w:rsidRPr="000B0C52">
        <w:rPr>
          <w:lang w:bidi="he-IL"/>
        </w:rPr>
        <w:t>acquiers la prudence. N</w:t>
      </w:r>
      <w:r w:rsidR="00236459">
        <w:rPr>
          <w:lang w:bidi="he-IL"/>
        </w:rPr>
        <w:t>’</w:t>
      </w:r>
      <w:r w:rsidRPr="000B0C52">
        <w:rPr>
          <w:lang w:bidi="he-IL"/>
        </w:rPr>
        <w:t>oublie pas les paroles de ma bouche</w:t>
      </w:r>
      <w:r>
        <w:rPr>
          <w:lang w:bidi="he-IL"/>
        </w:rPr>
        <w:t xml:space="preserve">, </w:t>
      </w:r>
      <w:r w:rsidRPr="000B0C52">
        <w:rPr>
          <w:lang w:bidi="he-IL"/>
        </w:rPr>
        <w:t>et ne t</w:t>
      </w:r>
      <w:r w:rsidR="00236459">
        <w:rPr>
          <w:lang w:bidi="he-IL"/>
        </w:rPr>
        <w:t>’</w:t>
      </w:r>
      <w:r w:rsidRPr="000B0C52">
        <w:rPr>
          <w:lang w:bidi="he-IL"/>
        </w:rPr>
        <w:t>en détourne pas.</w:t>
      </w:r>
      <w:r>
        <w:rPr>
          <w:lang w:bidi="he-IL"/>
        </w:rPr>
        <w:t xml:space="preserve"> </w:t>
      </w:r>
    </w:p>
    <w:p w:rsidR="00CD1C2B" w:rsidRDefault="009E26B6" w:rsidP="009E26B6">
      <w:pPr>
        <w:pStyle w:val="i"/>
        <w:rPr>
          <w:lang w:bidi="he-IL"/>
        </w:rPr>
      </w:pPr>
      <w:r w:rsidRPr="000B0C52">
        <w:rPr>
          <w:lang w:bidi="he-IL"/>
        </w:rPr>
        <w:t>6. N</w:t>
      </w:r>
      <w:r w:rsidR="00236459">
        <w:rPr>
          <w:lang w:bidi="he-IL"/>
        </w:rPr>
        <w:t>’</w:t>
      </w:r>
      <w:r w:rsidRPr="000B0C52">
        <w:rPr>
          <w:lang w:bidi="he-IL"/>
        </w:rPr>
        <w:t>abandonne point la sagesse</w:t>
      </w:r>
      <w:r>
        <w:rPr>
          <w:lang w:bidi="he-IL"/>
        </w:rPr>
        <w:t xml:space="preserve">, </w:t>
      </w:r>
      <w:r w:rsidRPr="000B0C52">
        <w:rPr>
          <w:lang w:bidi="he-IL"/>
        </w:rPr>
        <w:t>et elle te gardera ; aime-la</w:t>
      </w:r>
      <w:r>
        <w:rPr>
          <w:lang w:bidi="he-IL"/>
        </w:rPr>
        <w:t xml:space="preserve">, </w:t>
      </w:r>
      <w:r w:rsidRPr="000B0C52">
        <w:rPr>
          <w:lang w:bidi="he-IL"/>
        </w:rPr>
        <w:t>et elle te conservera.</w:t>
      </w:r>
      <w:r>
        <w:rPr>
          <w:lang w:bidi="he-IL"/>
        </w:rPr>
        <w:t xml:space="preserve"> </w:t>
      </w:r>
    </w:p>
    <w:p w:rsidR="00CD1C2B" w:rsidRDefault="009E26B6" w:rsidP="009E26B6">
      <w:pPr>
        <w:pStyle w:val="i"/>
        <w:rPr>
          <w:lang w:bidi="he-IL"/>
        </w:rPr>
      </w:pPr>
      <w:r w:rsidRPr="000B0C52">
        <w:rPr>
          <w:lang w:bidi="he-IL"/>
        </w:rPr>
        <w:t>7. Le commencement de la sagesse</w:t>
      </w:r>
      <w:r>
        <w:rPr>
          <w:lang w:bidi="he-IL"/>
        </w:rPr>
        <w:t xml:space="preserve">, </w:t>
      </w:r>
      <w:r w:rsidRPr="000B0C52">
        <w:rPr>
          <w:lang w:bidi="he-IL"/>
        </w:rPr>
        <w:t>c</w:t>
      </w:r>
      <w:r w:rsidR="00236459">
        <w:rPr>
          <w:lang w:bidi="he-IL"/>
        </w:rPr>
        <w:t>’</w:t>
      </w:r>
      <w:r w:rsidRPr="000B0C52">
        <w:rPr>
          <w:lang w:bidi="he-IL"/>
        </w:rPr>
        <w:t>est </w:t>
      </w:r>
      <w:r>
        <w:rPr>
          <w:lang w:bidi="he-IL"/>
        </w:rPr>
        <w:t xml:space="preserve">: </w:t>
      </w:r>
      <w:r w:rsidRPr="000B0C52">
        <w:rPr>
          <w:lang w:bidi="he-IL"/>
        </w:rPr>
        <w:t>Acquiers la sagesse ; au prix de tous tes biens</w:t>
      </w:r>
      <w:r>
        <w:rPr>
          <w:lang w:bidi="he-IL"/>
        </w:rPr>
        <w:t xml:space="preserve">, </w:t>
      </w:r>
      <w:r w:rsidRPr="000B0C52">
        <w:rPr>
          <w:lang w:bidi="he-IL"/>
        </w:rPr>
        <w:t>acquiers la prudence.</w:t>
      </w:r>
      <w:r>
        <w:rPr>
          <w:lang w:bidi="he-IL"/>
        </w:rPr>
        <w:t xml:space="preserve"> </w:t>
      </w:r>
    </w:p>
    <w:p w:rsidR="00CD1C2B" w:rsidRDefault="009E26B6" w:rsidP="009E26B6">
      <w:pPr>
        <w:pStyle w:val="i"/>
        <w:rPr>
          <w:lang w:bidi="he-IL"/>
        </w:rPr>
      </w:pPr>
      <w:r w:rsidRPr="000B0C52">
        <w:rPr>
          <w:lang w:bidi="he-IL"/>
        </w:rPr>
        <w:t>8. Saisis-la de force</w:t>
      </w:r>
      <w:r>
        <w:rPr>
          <w:lang w:bidi="he-IL"/>
        </w:rPr>
        <w:t xml:space="preserve">, </w:t>
      </w:r>
      <w:r w:rsidRPr="000B0C52">
        <w:rPr>
          <w:lang w:bidi="he-IL"/>
        </w:rPr>
        <w:t>et elle t</w:t>
      </w:r>
      <w:r w:rsidR="00236459">
        <w:rPr>
          <w:lang w:bidi="he-IL"/>
        </w:rPr>
        <w:t>’</w:t>
      </w:r>
      <w:r w:rsidR="00CD4FFA" w:rsidRPr="000B0C52">
        <w:rPr>
          <w:lang w:bidi="he-IL"/>
        </w:rPr>
        <w:t>ex</w:t>
      </w:r>
      <w:r w:rsidR="00CD4FFA">
        <w:rPr>
          <w:lang w:bidi="he-IL"/>
        </w:rPr>
        <w:t>a</w:t>
      </w:r>
      <w:r w:rsidR="00CD4FFA" w:rsidRPr="000B0C52">
        <w:rPr>
          <w:lang w:bidi="he-IL"/>
        </w:rPr>
        <w:t>ltera</w:t>
      </w:r>
      <w:r w:rsidRPr="000B0C52">
        <w:rPr>
          <w:lang w:bidi="he-IL"/>
        </w:rPr>
        <w:t> ; elle sera ta gloire</w:t>
      </w:r>
      <w:r>
        <w:rPr>
          <w:lang w:bidi="he-IL"/>
        </w:rPr>
        <w:t xml:space="preserve">, </w:t>
      </w:r>
      <w:r w:rsidRPr="000B0C52">
        <w:rPr>
          <w:lang w:bidi="he-IL"/>
        </w:rPr>
        <w:t>lorsque tu l</w:t>
      </w:r>
      <w:r w:rsidR="00236459">
        <w:rPr>
          <w:lang w:bidi="he-IL"/>
        </w:rPr>
        <w:t>’</w:t>
      </w:r>
      <w:r w:rsidRPr="000B0C52">
        <w:rPr>
          <w:lang w:bidi="he-IL"/>
        </w:rPr>
        <w:t>aura</w:t>
      </w:r>
      <w:r>
        <w:rPr>
          <w:lang w:bidi="he-IL"/>
        </w:rPr>
        <w:t>s</w:t>
      </w:r>
      <w:r w:rsidRPr="000B0C52">
        <w:rPr>
          <w:lang w:bidi="he-IL"/>
        </w:rPr>
        <w:t xml:space="preserve"> embrassée.</w:t>
      </w:r>
      <w:r>
        <w:rPr>
          <w:lang w:bidi="he-IL"/>
        </w:rPr>
        <w:t xml:space="preserve"> </w:t>
      </w:r>
    </w:p>
    <w:p w:rsidR="00CD1C2B" w:rsidRDefault="009E26B6" w:rsidP="009E26B6">
      <w:pPr>
        <w:pStyle w:val="i"/>
        <w:rPr>
          <w:lang w:bidi="he-IL"/>
        </w:rPr>
      </w:pPr>
      <w:r w:rsidRPr="000B0C52">
        <w:rPr>
          <w:lang w:bidi="he-IL"/>
        </w:rPr>
        <w:t>9. Elle mettra sur ta tête un accrois</w:t>
      </w:r>
      <w:r>
        <w:rPr>
          <w:lang w:bidi="he-IL"/>
        </w:rPr>
        <w:t>sem</w:t>
      </w:r>
      <w:r w:rsidRPr="000B0C52">
        <w:rPr>
          <w:lang w:bidi="he-IL"/>
        </w:rPr>
        <w:t>ent de grâces</w:t>
      </w:r>
      <w:r>
        <w:rPr>
          <w:lang w:bidi="he-IL"/>
        </w:rPr>
        <w:t xml:space="preserve">, </w:t>
      </w:r>
      <w:r w:rsidRPr="000B0C52">
        <w:rPr>
          <w:lang w:bidi="he-IL"/>
        </w:rPr>
        <w:t>et elle te couvrira d</w:t>
      </w:r>
      <w:r w:rsidR="00236459">
        <w:rPr>
          <w:lang w:bidi="he-IL"/>
        </w:rPr>
        <w:t>’</w:t>
      </w:r>
      <w:r w:rsidRPr="000B0C52">
        <w:rPr>
          <w:lang w:bidi="he-IL"/>
        </w:rPr>
        <w:t>une couronne éclatante.</w:t>
      </w:r>
      <w:r>
        <w:rPr>
          <w:lang w:bidi="he-IL"/>
        </w:rPr>
        <w:t xml:space="preserve"> </w:t>
      </w:r>
    </w:p>
    <w:p w:rsidR="00CD1C2B" w:rsidRDefault="009E26B6" w:rsidP="009E26B6">
      <w:pPr>
        <w:pStyle w:val="i"/>
        <w:rPr>
          <w:lang w:bidi="he-IL"/>
        </w:rPr>
      </w:pPr>
      <w:r w:rsidRPr="000B0C52">
        <w:rPr>
          <w:lang w:bidi="he-IL"/>
        </w:rPr>
        <w:t>10. Écoute</w:t>
      </w:r>
      <w:r>
        <w:rPr>
          <w:lang w:bidi="he-IL"/>
        </w:rPr>
        <w:t xml:space="preserve">, </w:t>
      </w:r>
      <w:r w:rsidRPr="000B0C52">
        <w:rPr>
          <w:lang w:bidi="he-IL"/>
        </w:rPr>
        <w:t>mon fils</w:t>
      </w:r>
      <w:r>
        <w:rPr>
          <w:lang w:bidi="he-IL"/>
        </w:rPr>
        <w:t xml:space="preserve">, </w:t>
      </w:r>
      <w:r w:rsidRPr="000B0C52">
        <w:rPr>
          <w:lang w:bidi="he-IL"/>
        </w:rPr>
        <w:t>et reçois mes paroles</w:t>
      </w:r>
      <w:r>
        <w:rPr>
          <w:lang w:bidi="he-IL"/>
        </w:rPr>
        <w:t xml:space="preserve">, </w:t>
      </w:r>
      <w:r w:rsidRPr="000B0C52">
        <w:rPr>
          <w:lang w:bidi="he-IL"/>
        </w:rPr>
        <w:t>afin que les années de ta vie se multiplient.</w:t>
      </w:r>
      <w:r>
        <w:rPr>
          <w:lang w:bidi="he-IL"/>
        </w:rPr>
        <w:t xml:space="preserve"> </w:t>
      </w:r>
    </w:p>
    <w:p w:rsidR="00CD1C2B" w:rsidRDefault="009E26B6" w:rsidP="009E26B6">
      <w:pPr>
        <w:pStyle w:val="i"/>
        <w:rPr>
          <w:lang w:bidi="he-IL"/>
        </w:rPr>
      </w:pPr>
      <w:r w:rsidRPr="000B0C52">
        <w:rPr>
          <w:lang w:bidi="he-IL"/>
        </w:rPr>
        <w:t>11. Je te montrerai la voie de la sagesse ; je te conduirai par les sentiers de l</w:t>
      </w:r>
      <w:r w:rsidR="00236459">
        <w:rPr>
          <w:lang w:bidi="he-IL"/>
        </w:rPr>
        <w:t>’</w:t>
      </w:r>
      <w:r w:rsidRPr="000B0C52">
        <w:rPr>
          <w:lang w:bidi="he-IL"/>
        </w:rPr>
        <w:t>équité.</w:t>
      </w:r>
      <w:r>
        <w:rPr>
          <w:lang w:bidi="he-IL"/>
        </w:rPr>
        <w:t xml:space="preserve"> </w:t>
      </w:r>
    </w:p>
    <w:p w:rsidR="00CD1C2B" w:rsidRDefault="009E26B6" w:rsidP="009E26B6">
      <w:pPr>
        <w:pStyle w:val="i"/>
        <w:rPr>
          <w:lang w:bidi="he-IL"/>
        </w:rPr>
      </w:pPr>
      <w:r w:rsidRPr="000B0C52">
        <w:rPr>
          <w:lang w:bidi="he-IL"/>
        </w:rPr>
        <w:t>12. Lorsque tu y seras entré</w:t>
      </w:r>
      <w:r>
        <w:rPr>
          <w:lang w:bidi="he-IL"/>
        </w:rPr>
        <w:t xml:space="preserve">, </w:t>
      </w:r>
      <w:r w:rsidRPr="000B0C52">
        <w:rPr>
          <w:lang w:bidi="he-IL"/>
        </w:rPr>
        <w:t>tes pas ne seront point gênés</w:t>
      </w:r>
      <w:r>
        <w:rPr>
          <w:lang w:bidi="he-IL"/>
        </w:rPr>
        <w:t xml:space="preserve">, </w:t>
      </w:r>
      <w:r w:rsidRPr="000B0C52">
        <w:rPr>
          <w:lang w:bidi="he-IL"/>
        </w:rPr>
        <w:t>et si tu cours</w:t>
      </w:r>
      <w:r>
        <w:rPr>
          <w:lang w:bidi="he-IL"/>
        </w:rPr>
        <w:t xml:space="preserve">, </w:t>
      </w:r>
      <w:r w:rsidRPr="000B0C52">
        <w:rPr>
          <w:lang w:bidi="he-IL"/>
        </w:rPr>
        <w:t>rien ne te fera tomber.</w:t>
      </w:r>
      <w:r>
        <w:rPr>
          <w:lang w:bidi="he-IL"/>
        </w:rPr>
        <w:t xml:space="preserve"> </w:t>
      </w:r>
    </w:p>
    <w:p w:rsidR="00CD1C2B" w:rsidRDefault="009E26B6" w:rsidP="009E26B6">
      <w:pPr>
        <w:pStyle w:val="i"/>
        <w:rPr>
          <w:lang w:bidi="he-IL"/>
        </w:rPr>
      </w:pPr>
      <w:r w:rsidRPr="000B0C52">
        <w:rPr>
          <w:lang w:bidi="he-IL"/>
        </w:rPr>
        <w:t xml:space="preserve">13. Tiens-toi </w:t>
      </w:r>
      <w:r>
        <w:rPr>
          <w:lang w:bidi="he-IL"/>
        </w:rPr>
        <w:t>à</w:t>
      </w:r>
      <w:r w:rsidRPr="00F746B6">
        <w:rPr>
          <w:lang w:bidi="he-IL"/>
        </w:rPr>
        <w:t xml:space="preserve"> </w:t>
      </w:r>
      <w:r w:rsidRPr="000B0C52">
        <w:rPr>
          <w:lang w:bidi="he-IL"/>
        </w:rPr>
        <w:t>la discipline</w:t>
      </w:r>
      <w:r>
        <w:rPr>
          <w:lang w:bidi="he-IL"/>
        </w:rPr>
        <w:t>, ne la quitte pas ; garde</w:t>
      </w:r>
      <w:r w:rsidRPr="000B0C52">
        <w:rPr>
          <w:lang w:bidi="he-IL"/>
        </w:rPr>
        <w:t>-la</w:t>
      </w:r>
      <w:r>
        <w:rPr>
          <w:lang w:bidi="he-IL"/>
        </w:rPr>
        <w:t xml:space="preserve">, </w:t>
      </w:r>
      <w:r w:rsidRPr="000B0C52">
        <w:rPr>
          <w:lang w:bidi="he-IL"/>
        </w:rPr>
        <w:t>parce qu</w:t>
      </w:r>
      <w:r w:rsidR="00236459">
        <w:rPr>
          <w:lang w:bidi="he-IL"/>
        </w:rPr>
        <w:t>’</w:t>
      </w:r>
      <w:r w:rsidRPr="000B0C52">
        <w:rPr>
          <w:lang w:bidi="he-IL"/>
        </w:rPr>
        <w:t xml:space="preserve">elle </w:t>
      </w:r>
      <w:r>
        <w:rPr>
          <w:lang w:bidi="he-IL"/>
        </w:rPr>
        <w:t>est</w:t>
      </w:r>
      <w:r w:rsidRPr="000B0C52">
        <w:rPr>
          <w:lang w:bidi="he-IL"/>
        </w:rPr>
        <w:t xml:space="preserve"> ta vie.</w:t>
      </w:r>
      <w:r>
        <w:rPr>
          <w:lang w:bidi="he-IL"/>
        </w:rPr>
        <w:t xml:space="preserve"> </w:t>
      </w:r>
    </w:p>
    <w:p w:rsidR="00CD1C2B" w:rsidRDefault="009E26B6" w:rsidP="009E26B6">
      <w:pPr>
        <w:pStyle w:val="i"/>
        <w:rPr>
          <w:lang w:bidi="he-IL"/>
        </w:rPr>
      </w:pPr>
      <w:r w:rsidRPr="000B0C52">
        <w:rPr>
          <w:lang w:bidi="he-IL"/>
        </w:rPr>
        <w:t>14. Ne mets pas tes délices dans les sentiers des impies</w:t>
      </w:r>
      <w:r>
        <w:rPr>
          <w:lang w:bidi="he-IL"/>
        </w:rPr>
        <w:t xml:space="preserve">, </w:t>
      </w:r>
      <w:r w:rsidRPr="000B0C52">
        <w:rPr>
          <w:lang w:bidi="he-IL"/>
        </w:rPr>
        <w:t>et que la voie des méchants ne te plaise pas.</w:t>
      </w:r>
      <w:r>
        <w:rPr>
          <w:lang w:bidi="he-IL"/>
        </w:rPr>
        <w:t xml:space="preserve"> </w:t>
      </w:r>
    </w:p>
    <w:p w:rsidR="00CD1C2B" w:rsidRDefault="009E26B6" w:rsidP="009E26B6">
      <w:pPr>
        <w:pStyle w:val="i"/>
        <w:rPr>
          <w:lang w:bidi="he-IL"/>
        </w:rPr>
      </w:pPr>
      <w:r w:rsidRPr="000B0C52">
        <w:rPr>
          <w:lang w:bidi="he-IL"/>
        </w:rPr>
        <w:t>15. Fuis-la</w:t>
      </w:r>
      <w:r>
        <w:rPr>
          <w:lang w:bidi="he-IL"/>
        </w:rPr>
        <w:t xml:space="preserve">, </w:t>
      </w:r>
      <w:r w:rsidRPr="000B0C52">
        <w:rPr>
          <w:lang w:bidi="he-IL"/>
        </w:rPr>
        <w:t>n</w:t>
      </w:r>
      <w:r w:rsidR="00236459">
        <w:rPr>
          <w:lang w:bidi="he-IL"/>
        </w:rPr>
        <w:t>’</w:t>
      </w:r>
      <w:r w:rsidRPr="000B0C52">
        <w:rPr>
          <w:lang w:bidi="he-IL"/>
        </w:rPr>
        <w:t>y passe point ; détourne</w:t>
      </w:r>
      <w:r>
        <w:rPr>
          <w:lang w:bidi="he-IL"/>
        </w:rPr>
        <w:t>-</w:t>
      </w:r>
      <w:r w:rsidRPr="000B0C52">
        <w:rPr>
          <w:lang w:bidi="he-IL"/>
        </w:rPr>
        <w:t>t</w:t>
      </w:r>
      <w:r w:rsidR="00236459">
        <w:rPr>
          <w:lang w:bidi="he-IL"/>
        </w:rPr>
        <w:t>’</w:t>
      </w:r>
      <w:r w:rsidRPr="000B0C52">
        <w:rPr>
          <w:lang w:bidi="he-IL"/>
        </w:rPr>
        <w:t>en</w:t>
      </w:r>
      <w:r>
        <w:rPr>
          <w:lang w:bidi="he-IL"/>
        </w:rPr>
        <w:t xml:space="preserve">, </w:t>
      </w:r>
      <w:r w:rsidRPr="000B0C52">
        <w:rPr>
          <w:lang w:bidi="he-IL"/>
        </w:rPr>
        <w:t>et quitte-la.</w:t>
      </w:r>
      <w:r>
        <w:rPr>
          <w:lang w:bidi="he-IL"/>
        </w:rPr>
        <w:t xml:space="preserve"> </w:t>
      </w:r>
    </w:p>
    <w:p w:rsidR="00CD1C2B" w:rsidRDefault="009E26B6" w:rsidP="009E26B6">
      <w:pPr>
        <w:pStyle w:val="i"/>
        <w:rPr>
          <w:lang w:bidi="he-IL"/>
        </w:rPr>
      </w:pPr>
      <w:r w:rsidRPr="000B0C52">
        <w:rPr>
          <w:lang w:bidi="he-IL"/>
        </w:rPr>
        <w:t>16. Car ils ne dorment point s</w:t>
      </w:r>
      <w:r w:rsidR="00236459">
        <w:rPr>
          <w:lang w:bidi="he-IL"/>
        </w:rPr>
        <w:t>’</w:t>
      </w:r>
      <w:r w:rsidRPr="000B0C52">
        <w:rPr>
          <w:lang w:bidi="he-IL"/>
        </w:rPr>
        <w:t>ils n</w:t>
      </w:r>
      <w:r w:rsidR="00236459">
        <w:rPr>
          <w:lang w:bidi="he-IL"/>
        </w:rPr>
        <w:t>’</w:t>
      </w:r>
      <w:r w:rsidRPr="000B0C52">
        <w:rPr>
          <w:lang w:bidi="he-IL"/>
        </w:rPr>
        <w:t>ont fait du mal</w:t>
      </w:r>
      <w:r>
        <w:rPr>
          <w:lang w:bidi="he-IL"/>
        </w:rPr>
        <w:t xml:space="preserve">, </w:t>
      </w:r>
      <w:r w:rsidRPr="000B0C52">
        <w:rPr>
          <w:lang w:bidi="he-IL"/>
        </w:rPr>
        <w:t xml:space="preserve">et le sommeil leur </w:t>
      </w:r>
      <w:r>
        <w:rPr>
          <w:lang w:bidi="he-IL"/>
        </w:rPr>
        <w:t>est</w:t>
      </w:r>
      <w:r w:rsidRPr="000B0C52">
        <w:rPr>
          <w:lang w:bidi="he-IL"/>
        </w:rPr>
        <w:t xml:space="preserve"> ravi</w:t>
      </w:r>
      <w:r>
        <w:rPr>
          <w:lang w:bidi="he-IL"/>
        </w:rPr>
        <w:t xml:space="preserve">, </w:t>
      </w:r>
      <w:r w:rsidRPr="000B0C52">
        <w:rPr>
          <w:lang w:bidi="he-IL"/>
        </w:rPr>
        <w:t>s</w:t>
      </w:r>
      <w:r w:rsidR="00236459">
        <w:rPr>
          <w:lang w:bidi="he-IL"/>
        </w:rPr>
        <w:t>’</w:t>
      </w:r>
      <w:r w:rsidRPr="000B0C52">
        <w:rPr>
          <w:lang w:bidi="he-IL"/>
        </w:rPr>
        <w:t>ils n</w:t>
      </w:r>
      <w:r w:rsidR="00236459">
        <w:rPr>
          <w:lang w:bidi="he-IL"/>
        </w:rPr>
        <w:t>’</w:t>
      </w:r>
      <w:r w:rsidRPr="000B0C52">
        <w:rPr>
          <w:lang w:bidi="he-IL"/>
        </w:rPr>
        <w:t>ont fait tomber quelqu</w:t>
      </w:r>
      <w:r w:rsidR="00236459">
        <w:rPr>
          <w:lang w:bidi="he-IL"/>
        </w:rPr>
        <w:t>’</w:t>
      </w:r>
      <w:r w:rsidRPr="000B0C52">
        <w:rPr>
          <w:lang w:bidi="he-IL"/>
        </w:rPr>
        <w:t>un</w:t>
      </w:r>
      <w:r w:rsidRPr="00290B1E">
        <w:rPr>
          <w:rStyle w:val="italicus"/>
        </w:rPr>
        <w:t xml:space="preserve"> dans leurs pièges.</w:t>
      </w:r>
      <w:r>
        <w:rPr>
          <w:lang w:bidi="he-IL"/>
        </w:rPr>
        <w:t xml:space="preserve"> </w:t>
      </w:r>
    </w:p>
    <w:p w:rsidR="00CD1C2B" w:rsidRDefault="009E26B6" w:rsidP="009E26B6">
      <w:pPr>
        <w:pStyle w:val="i"/>
        <w:rPr>
          <w:lang w:bidi="he-IL"/>
        </w:rPr>
      </w:pPr>
      <w:r>
        <w:rPr>
          <w:lang w:bidi="he-IL"/>
        </w:rPr>
        <w:t>17. I</w:t>
      </w:r>
      <w:r w:rsidRPr="000B0C52">
        <w:rPr>
          <w:lang w:bidi="he-IL"/>
        </w:rPr>
        <w:t>ls mangent le pain de l</w:t>
      </w:r>
      <w:r w:rsidR="00236459">
        <w:rPr>
          <w:lang w:bidi="he-IL"/>
        </w:rPr>
        <w:t>’</w:t>
      </w:r>
      <w:r w:rsidRPr="000B0C52">
        <w:rPr>
          <w:lang w:bidi="he-IL"/>
        </w:rPr>
        <w:t>impiété</w:t>
      </w:r>
      <w:r>
        <w:rPr>
          <w:lang w:bidi="he-IL"/>
        </w:rPr>
        <w:t xml:space="preserve">, </w:t>
      </w:r>
      <w:r w:rsidRPr="000B0C52">
        <w:rPr>
          <w:lang w:bidi="he-IL"/>
        </w:rPr>
        <w:t>et ils boivent le vin de l</w:t>
      </w:r>
      <w:r w:rsidR="00236459">
        <w:rPr>
          <w:lang w:bidi="he-IL"/>
        </w:rPr>
        <w:t>’</w:t>
      </w:r>
      <w:r w:rsidRPr="000B0C52">
        <w:rPr>
          <w:lang w:bidi="he-IL"/>
        </w:rPr>
        <w:t>iniquité.</w:t>
      </w:r>
      <w:r>
        <w:rPr>
          <w:lang w:bidi="he-IL"/>
        </w:rPr>
        <w:t xml:space="preserve"> </w:t>
      </w:r>
    </w:p>
    <w:p w:rsidR="00CD1C2B" w:rsidRDefault="009E26B6" w:rsidP="009E26B6">
      <w:pPr>
        <w:pStyle w:val="i"/>
        <w:rPr>
          <w:lang w:bidi="he-IL"/>
        </w:rPr>
      </w:pPr>
      <w:r w:rsidRPr="000B0C52">
        <w:rPr>
          <w:lang w:bidi="he-IL"/>
        </w:rPr>
        <w:t>18. Mais le sentier des justes s</w:t>
      </w:r>
      <w:r w:rsidR="00236459">
        <w:rPr>
          <w:lang w:bidi="he-IL"/>
        </w:rPr>
        <w:t>’</w:t>
      </w:r>
      <w:r w:rsidRPr="000B0C52">
        <w:rPr>
          <w:lang w:bidi="he-IL"/>
        </w:rPr>
        <w:t>avance comme une lumière brillante et qui croît jusqu</w:t>
      </w:r>
      <w:r w:rsidR="00236459">
        <w:rPr>
          <w:lang w:bidi="he-IL"/>
        </w:rPr>
        <w:t>’</w:t>
      </w:r>
      <w:r w:rsidRPr="000B0C52">
        <w:rPr>
          <w:lang w:bidi="he-IL"/>
        </w:rPr>
        <w:t>au jour parfait.</w:t>
      </w:r>
      <w:r>
        <w:rPr>
          <w:lang w:bidi="he-IL"/>
        </w:rPr>
        <w:t xml:space="preserve"> </w:t>
      </w:r>
    </w:p>
    <w:p w:rsidR="00CD1C2B" w:rsidRDefault="009E26B6" w:rsidP="009E26B6">
      <w:pPr>
        <w:pStyle w:val="i"/>
        <w:rPr>
          <w:lang w:bidi="he-IL"/>
        </w:rPr>
      </w:pPr>
      <w:r>
        <w:rPr>
          <w:lang w:bidi="he-IL"/>
        </w:rPr>
        <w:t>19. La voie des impies est ténébreuse ; ils ne</w:t>
      </w:r>
      <w:r w:rsidRPr="000B0C52">
        <w:rPr>
          <w:lang w:bidi="he-IL"/>
        </w:rPr>
        <w:t xml:space="preserve"> savent où ils tomberont.</w:t>
      </w:r>
      <w:r>
        <w:rPr>
          <w:lang w:bidi="he-IL"/>
        </w:rPr>
        <w:t xml:space="preserve"> </w:t>
      </w:r>
    </w:p>
    <w:p w:rsidR="00CD1C2B" w:rsidRDefault="009E26B6" w:rsidP="009E26B6">
      <w:pPr>
        <w:pStyle w:val="i"/>
        <w:rPr>
          <w:lang w:bidi="he-IL"/>
        </w:rPr>
      </w:pPr>
      <w:r w:rsidRPr="000B0C52">
        <w:rPr>
          <w:lang w:bidi="he-IL"/>
        </w:rPr>
        <w:t>20. Mon fils</w:t>
      </w:r>
      <w:r>
        <w:rPr>
          <w:lang w:bidi="he-IL"/>
        </w:rPr>
        <w:t xml:space="preserve">, </w:t>
      </w:r>
      <w:r w:rsidRPr="000B0C52">
        <w:rPr>
          <w:lang w:bidi="he-IL"/>
        </w:rPr>
        <w:t>écoute mes discours</w:t>
      </w:r>
      <w:r>
        <w:rPr>
          <w:lang w:bidi="he-IL"/>
        </w:rPr>
        <w:t xml:space="preserve">, </w:t>
      </w:r>
      <w:r w:rsidRPr="000B0C52">
        <w:rPr>
          <w:lang w:bidi="he-IL"/>
        </w:rPr>
        <w:t>et prête l</w:t>
      </w:r>
      <w:r w:rsidR="00236459">
        <w:rPr>
          <w:lang w:bidi="he-IL"/>
        </w:rPr>
        <w:t>’</w:t>
      </w:r>
      <w:r w:rsidRPr="000B0C52">
        <w:rPr>
          <w:lang w:bidi="he-IL"/>
        </w:rPr>
        <w:t>oreille à mes paroles.</w:t>
      </w:r>
      <w:r>
        <w:rPr>
          <w:lang w:bidi="he-IL"/>
        </w:rPr>
        <w:t xml:space="preserve"> </w:t>
      </w:r>
    </w:p>
    <w:p w:rsidR="00CD1C2B" w:rsidRDefault="009E26B6" w:rsidP="009E26B6">
      <w:pPr>
        <w:pStyle w:val="i"/>
        <w:rPr>
          <w:lang w:bidi="he-IL"/>
        </w:rPr>
      </w:pPr>
      <w:r w:rsidRPr="000B0C52">
        <w:rPr>
          <w:lang w:bidi="he-IL"/>
        </w:rPr>
        <w:t>21. Qu</w:t>
      </w:r>
      <w:r w:rsidR="00236459">
        <w:rPr>
          <w:lang w:bidi="he-IL"/>
        </w:rPr>
        <w:t>’</w:t>
      </w:r>
      <w:r w:rsidRPr="000B0C52">
        <w:rPr>
          <w:lang w:bidi="he-IL"/>
        </w:rPr>
        <w:t>elles ne s</w:t>
      </w:r>
      <w:r w:rsidR="00236459">
        <w:rPr>
          <w:lang w:bidi="he-IL"/>
        </w:rPr>
        <w:t>’</w:t>
      </w:r>
      <w:r w:rsidRPr="000B0C52">
        <w:rPr>
          <w:lang w:bidi="he-IL"/>
        </w:rPr>
        <w:t>éloignent point de tes yeux ; conserve-les au milieu de ton cœur ;</w:t>
      </w:r>
      <w:r>
        <w:rPr>
          <w:lang w:bidi="he-IL"/>
        </w:rPr>
        <w:t xml:space="preserve"> </w:t>
      </w:r>
    </w:p>
    <w:p w:rsidR="00CD1C2B" w:rsidRDefault="009E26B6" w:rsidP="009E26B6">
      <w:pPr>
        <w:pStyle w:val="i"/>
        <w:rPr>
          <w:lang w:bidi="he-IL"/>
        </w:rPr>
      </w:pPr>
      <w:r w:rsidRPr="000B0C52">
        <w:rPr>
          <w:lang w:bidi="he-IL"/>
        </w:rPr>
        <w:t>22. car elles sont la vie de ceux qui les trouvent</w:t>
      </w:r>
      <w:r>
        <w:rPr>
          <w:lang w:bidi="he-IL"/>
        </w:rPr>
        <w:t xml:space="preserve">, </w:t>
      </w:r>
      <w:r w:rsidRPr="000B0C52">
        <w:rPr>
          <w:lang w:bidi="he-IL"/>
        </w:rPr>
        <w:t>et la santé de toute chair.</w:t>
      </w:r>
      <w:r>
        <w:rPr>
          <w:lang w:bidi="he-IL"/>
        </w:rPr>
        <w:t xml:space="preserve"> </w:t>
      </w:r>
    </w:p>
    <w:p w:rsidR="00CD1C2B" w:rsidRDefault="009E26B6" w:rsidP="009E26B6">
      <w:pPr>
        <w:pStyle w:val="i"/>
        <w:rPr>
          <w:lang w:bidi="he-IL"/>
        </w:rPr>
      </w:pPr>
      <w:r>
        <w:rPr>
          <w:lang w:bidi="he-IL"/>
        </w:rPr>
        <w:t>23. Mets tout le soin possible à</w:t>
      </w:r>
      <w:r w:rsidRPr="000B0C52">
        <w:rPr>
          <w:lang w:bidi="he-IL"/>
        </w:rPr>
        <w:t xml:space="preserve"> garder ton cœur</w:t>
      </w:r>
      <w:r>
        <w:rPr>
          <w:lang w:bidi="he-IL"/>
        </w:rPr>
        <w:t xml:space="preserve">, </w:t>
      </w:r>
      <w:r w:rsidRPr="000B0C52">
        <w:rPr>
          <w:lang w:bidi="he-IL"/>
        </w:rPr>
        <w:t xml:space="preserve">car il </w:t>
      </w:r>
      <w:r>
        <w:rPr>
          <w:lang w:bidi="he-IL"/>
        </w:rPr>
        <w:t>est</w:t>
      </w:r>
      <w:r w:rsidRPr="000B0C52">
        <w:rPr>
          <w:lang w:bidi="he-IL"/>
        </w:rPr>
        <w:t xml:space="preserve"> la source de la vie.</w:t>
      </w:r>
      <w:r>
        <w:rPr>
          <w:lang w:bidi="he-IL"/>
        </w:rPr>
        <w:t xml:space="preserve"> </w:t>
      </w:r>
    </w:p>
    <w:p w:rsidR="00CD1C2B" w:rsidRDefault="009E26B6" w:rsidP="009E26B6">
      <w:pPr>
        <w:pStyle w:val="i"/>
        <w:rPr>
          <w:lang w:bidi="he-IL"/>
        </w:rPr>
      </w:pPr>
      <w:r w:rsidRPr="000B0C52">
        <w:rPr>
          <w:lang w:bidi="he-IL"/>
        </w:rPr>
        <w:t>24. Écarte de toi la bouche maligne</w:t>
      </w:r>
      <w:r>
        <w:rPr>
          <w:lang w:bidi="he-IL"/>
        </w:rPr>
        <w:t xml:space="preserve">, </w:t>
      </w:r>
      <w:r w:rsidRPr="000B0C52">
        <w:rPr>
          <w:lang w:bidi="he-IL"/>
        </w:rPr>
        <w:t>et que les lèvres médisantes soient bien loin de toi.</w:t>
      </w:r>
      <w:r>
        <w:rPr>
          <w:lang w:bidi="he-IL"/>
        </w:rPr>
        <w:t xml:space="preserve"> </w:t>
      </w:r>
    </w:p>
    <w:p w:rsidR="00CD1C2B" w:rsidRDefault="009E26B6" w:rsidP="009E26B6">
      <w:pPr>
        <w:pStyle w:val="i"/>
        <w:rPr>
          <w:lang w:bidi="he-IL"/>
        </w:rPr>
      </w:pPr>
      <w:r w:rsidRPr="000B0C52">
        <w:rPr>
          <w:lang w:bidi="he-IL"/>
        </w:rPr>
        <w:t>25. Que tes yeux regardent droit</w:t>
      </w:r>
      <w:r w:rsidRPr="00290B1E">
        <w:rPr>
          <w:rStyle w:val="italicus"/>
        </w:rPr>
        <w:t xml:space="preserve"> devant toi</w:t>
      </w:r>
      <w:r>
        <w:rPr>
          <w:rStyle w:val="italicus"/>
        </w:rPr>
        <w:t xml:space="preserve">, </w:t>
      </w:r>
      <w:r w:rsidRPr="000B0C52">
        <w:rPr>
          <w:lang w:bidi="he-IL"/>
        </w:rPr>
        <w:t>et que tes paupières précèdent tes pas.</w:t>
      </w:r>
      <w:r>
        <w:rPr>
          <w:lang w:bidi="he-IL"/>
        </w:rPr>
        <w:t xml:space="preserve"> </w:t>
      </w:r>
    </w:p>
    <w:p w:rsidR="00CD1C2B" w:rsidRDefault="009E26B6" w:rsidP="009E26B6">
      <w:pPr>
        <w:pStyle w:val="i"/>
        <w:rPr>
          <w:lang w:bidi="he-IL"/>
        </w:rPr>
      </w:pPr>
      <w:r w:rsidRPr="000B0C52">
        <w:rPr>
          <w:lang w:bidi="he-IL"/>
        </w:rPr>
        <w:t>26. Fais à tes pieds un droit sentier</w:t>
      </w:r>
      <w:r>
        <w:rPr>
          <w:lang w:bidi="he-IL"/>
        </w:rPr>
        <w:t xml:space="preserve">, </w:t>
      </w:r>
      <w:r w:rsidRPr="000B0C52">
        <w:rPr>
          <w:lang w:bidi="he-IL"/>
        </w:rPr>
        <w:t>et toutes tes voies seront affermies.</w:t>
      </w:r>
      <w:r>
        <w:rPr>
          <w:lang w:bidi="he-IL"/>
        </w:rPr>
        <w:t xml:space="preserve"> </w:t>
      </w:r>
    </w:p>
    <w:p w:rsidR="00CD1C2B" w:rsidRDefault="009E26B6" w:rsidP="009E26B6">
      <w:pPr>
        <w:pStyle w:val="i"/>
        <w:rPr>
          <w:lang w:bidi="he-IL"/>
        </w:rPr>
      </w:pPr>
      <w:r w:rsidRPr="000B0C52">
        <w:rPr>
          <w:lang w:bidi="he-IL"/>
        </w:rPr>
        <w:t xml:space="preserve">27. Ne te détourne ni à droite ni </w:t>
      </w:r>
      <w:r w:rsidRPr="000B0C52">
        <w:rPr>
          <w:lang w:val="el-GR" w:bidi="he-IL"/>
        </w:rPr>
        <w:t>Λ</w:t>
      </w:r>
      <w:r w:rsidRPr="00F746B6">
        <w:rPr>
          <w:lang w:bidi="he-IL"/>
        </w:rPr>
        <w:t xml:space="preserve"> </w:t>
      </w:r>
      <w:r w:rsidRPr="000B0C52">
        <w:rPr>
          <w:lang w:bidi="he-IL"/>
        </w:rPr>
        <w:t>gauche</w:t>
      </w:r>
      <w:r>
        <w:rPr>
          <w:lang w:bidi="he-IL"/>
        </w:rPr>
        <w:t xml:space="preserve">, </w:t>
      </w:r>
      <w:r w:rsidRPr="000B0C52">
        <w:rPr>
          <w:lang w:bidi="he-IL"/>
        </w:rPr>
        <w:t>re</w:t>
      </w:r>
      <w:r>
        <w:rPr>
          <w:lang w:bidi="he-IL"/>
        </w:rPr>
        <w:t>tire ton p</w:t>
      </w:r>
      <w:r w:rsidRPr="000B0C52">
        <w:rPr>
          <w:lang w:bidi="he-IL"/>
        </w:rPr>
        <w:t>ied du mal ; car le</w:t>
      </w:r>
      <w:r>
        <w:rPr>
          <w:lang w:bidi="he-IL"/>
        </w:rPr>
        <w:t xml:space="preserve"> </w:t>
      </w:r>
    </w:p>
    <w:p w:rsidR="00CD1C2B" w:rsidRDefault="009E26B6" w:rsidP="009E26B6">
      <w:pPr>
        <w:pStyle w:val="i"/>
        <w:rPr>
          <w:lang w:bidi="he-IL"/>
        </w:rPr>
      </w:pPr>
      <w:r w:rsidRPr="000B0C52">
        <w:rPr>
          <w:lang w:bidi="he-IL"/>
        </w:rPr>
        <w:t>Seigneur connaît les voies qui sont à droite</w:t>
      </w:r>
      <w:r>
        <w:rPr>
          <w:lang w:bidi="he-IL"/>
        </w:rPr>
        <w:t xml:space="preserve">, </w:t>
      </w:r>
      <w:r w:rsidRPr="000B0C52">
        <w:rPr>
          <w:lang w:bidi="he-IL"/>
        </w:rPr>
        <w:t>mais ce sont les</w:t>
      </w:r>
      <w:r w:rsidRPr="00290B1E">
        <w:rPr>
          <w:rStyle w:val="italicus"/>
        </w:rPr>
        <w:t xml:space="preserve"> voies</w:t>
      </w:r>
      <w:r w:rsidRPr="000B0C52">
        <w:rPr>
          <w:lang w:bidi="he-IL"/>
        </w:rPr>
        <w:t xml:space="preserve"> perverses qui sont à gauche. Lui-même il redressera ta course</w:t>
      </w:r>
      <w:r>
        <w:rPr>
          <w:lang w:bidi="he-IL"/>
        </w:rPr>
        <w:t xml:space="preserve">, </w:t>
      </w:r>
      <w:r w:rsidRPr="000B0C52">
        <w:rPr>
          <w:lang w:bidi="he-IL"/>
        </w:rPr>
        <w:t>et il te conduira en paix sur ton chemin.</w:t>
      </w:r>
      <w:r>
        <w:rPr>
          <w:lang w:bidi="he-IL"/>
        </w:rPr>
        <w:t xml:space="preserve"> </w:t>
      </w:r>
    </w:p>
    <w:p w:rsidR="00CD1C2B" w:rsidRDefault="009E26B6" w:rsidP="009E26B6">
      <w:pPr>
        <w:pStyle w:val="i"/>
        <w:rPr>
          <w:lang w:bidi="he-IL"/>
        </w:rPr>
      </w:pPr>
      <w:r>
        <w:rPr>
          <w:lang w:bidi="he-IL"/>
        </w:rPr>
        <w:lastRenderedPageBreak/>
        <w:t>~</w:t>
      </w:r>
    </w:p>
    <w:p w:rsidR="00CD1C2B" w:rsidRDefault="009E26B6" w:rsidP="009E26B6">
      <w:pPr>
        <w:pStyle w:val="Titre4"/>
      </w:pPr>
      <w:r w:rsidRPr="006C282D">
        <w:t>Pr 5</w:t>
      </w:r>
      <w:r>
        <w:t xml:space="preserve"> </w:t>
      </w:r>
    </w:p>
    <w:p w:rsidR="00CD1C2B" w:rsidRDefault="009E26B6" w:rsidP="009E26B6">
      <w:pPr>
        <w:pStyle w:val="m1"/>
      </w:pPr>
      <w:r w:rsidRPr="00574E84">
        <w:t>*pr05</w:t>
      </w:r>
      <w:r>
        <w:t xml:space="preserve"> </w:t>
      </w:r>
    </w:p>
    <w:p w:rsidR="00CD1C2B" w:rsidRDefault="00D9056B" w:rsidP="009E26B6">
      <w:pPr>
        <w:pStyle w:val="caput"/>
      </w:pPr>
      <w:hyperlink w:anchor="pr_sum05" w:history="1">
        <w:r w:rsidR="009E26B6" w:rsidRPr="00285EA7">
          <w:rPr>
            <w:rStyle w:val="Lienhypertexte"/>
          </w:rPr>
          <w:t>CHAPITRE V</w:t>
        </w:r>
      </w:hyperlink>
      <w:bookmarkStart w:id="158" w:name="pr05"/>
      <w:bookmarkEnd w:id="158"/>
      <w:r w:rsidR="009E26B6">
        <w:t xml:space="preserve"> </w:t>
      </w:r>
    </w:p>
    <w:p w:rsidR="00CD1C2B" w:rsidRDefault="009E26B6" w:rsidP="009E26B6">
      <w:pPr>
        <w:pStyle w:val="i"/>
        <w:rPr>
          <w:lang w:bidi="he-IL"/>
        </w:rPr>
      </w:pPr>
      <w:r>
        <w:rPr>
          <w:lang w:bidi="he-IL"/>
        </w:rPr>
        <w:t>1</w:t>
      </w:r>
      <w:r w:rsidRPr="000B0C52">
        <w:rPr>
          <w:lang w:bidi="he-IL"/>
        </w:rPr>
        <w:t>. Mon fils</w:t>
      </w:r>
      <w:r>
        <w:rPr>
          <w:lang w:bidi="he-IL"/>
        </w:rPr>
        <w:t xml:space="preserve">, </w:t>
      </w:r>
      <w:r w:rsidRPr="000B0C52">
        <w:rPr>
          <w:lang w:bidi="he-IL"/>
        </w:rPr>
        <w:t>sois attentif à ma sagesse</w:t>
      </w:r>
      <w:r>
        <w:rPr>
          <w:lang w:bidi="he-IL"/>
        </w:rPr>
        <w:t xml:space="preserve">, </w:t>
      </w:r>
      <w:r w:rsidRPr="000B0C52">
        <w:rPr>
          <w:lang w:bidi="he-IL"/>
        </w:rPr>
        <w:t>et prête l</w:t>
      </w:r>
      <w:r w:rsidR="00236459">
        <w:rPr>
          <w:lang w:bidi="he-IL"/>
        </w:rPr>
        <w:t>’</w:t>
      </w:r>
      <w:r w:rsidRPr="000B0C52">
        <w:rPr>
          <w:lang w:bidi="he-IL"/>
        </w:rPr>
        <w:t>oreille à ma prudence</w:t>
      </w:r>
      <w:r>
        <w:rPr>
          <w:lang w:bidi="he-IL"/>
        </w:rPr>
        <w:t xml:space="preserve">, </w:t>
      </w:r>
    </w:p>
    <w:p w:rsidR="00CD1C2B" w:rsidRDefault="009E26B6" w:rsidP="009E26B6">
      <w:pPr>
        <w:pStyle w:val="i"/>
        <w:rPr>
          <w:lang w:bidi="he-IL"/>
        </w:rPr>
      </w:pPr>
      <w:r w:rsidRPr="000B0C52">
        <w:rPr>
          <w:lang w:bidi="he-IL"/>
        </w:rPr>
        <w:t>2. afin de retenir</w:t>
      </w:r>
      <w:r w:rsidRPr="00290B1E">
        <w:rPr>
          <w:rStyle w:val="italicus"/>
        </w:rPr>
        <w:t xml:space="preserve"> mes</w:t>
      </w:r>
      <w:r w:rsidRPr="000B0C52">
        <w:rPr>
          <w:lang w:bidi="he-IL"/>
        </w:rPr>
        <w:t xml:space="preserve"> pensées</w:t>
      </w:r>
      <w:r>
        <w:rPr>
          <w:lang w:bidi="he-IL"/>
        </w:rPr>
        <w:t xml:space="preserve">, </w:t>
      </w:r>
      <w:r w:rsidRPr="000B0C52">
        <w:rPr>
          <w:lang w:bidi="he-IL"/>
        </w:rPr>
        <w:t>et pour que tes lèvres conservent</w:t>
      </w:r>
      <w:r w:rsidRPr="00290B1E">
        <w:rPr>
          <w:rStyle w:val="italicus"/>
        </w:rPr>
        <w:t xml:space="preserve"> mon</w:t>
      </w:r>
      <w:r w:rsidRPr="000B0C52">
        <w:rPr>
          <w:lang w:bidi="he-IL"/>
        </w:rPr>
        <w:t xml:space="preserve"> instruction. Ne fais pas attention aux artifices de la femme ;</w:t>
      </w:r>
      <w:r>
        <w:rPr>
          <w:lang w:bidi="he-IL"/>
        </w:rPr>
        <w:t xml:space="preserve"> </w:t>
      </w:r>
    </w:p>
    <w:p w:rsidR="00CD1C2B" w:rsidRDefault="009E26B6" w:rsidP="009E26B6">
      <w:pPr>
        <w:pStyle w:val="i"/>
        <w:rPr>
          <w:lang w:bidi="he-IL"/>
        </w:rPr>
      </w:pPr>
      <w:r w:rsidRPr="000B0C52">
        <w:rPr>
          <w:lang w:bidi="he-IL"/>
        </w:rPr>
        <w:t>3. car les lèvres de la prostituée sont comme le rayon d</w:t>
      </w:r>
      <w:r w:rsidR="00236459">
        <w:rPr>
          <w:lang w:bidi="he-IL"/>
        </w:rPr>
        <w:t>’</w:t>
      </w:r>
      <w:r w:rsidRPr="000B0C52">
        <w:rPr>
          <w:lang w:bidi="he-IL"/>
        </w:rPr>
        <w:t>où coule le miel</w:t>
      </w:r>
      <w:r>
        <w:rPr>
          <w:lang w:bidi="he-IL"/>
        </w:rPr>
        <w:t xml:space="preserve">, </w:t>
      </w:r>
      <w:r w:rsidRPr="000B0C52">
        <w:rPr>
          <w:lang w:bidi="he-IL"/>
        </w:rPr>
        <w:t xml:space="preserve">et sa gorge </w:t>
      </w:r>
      <w:r>
        <w:rPr>
          <w:lang w:bidi="he-IL"/>
        </w:rPr>
        <w:t>est</w:t>
      </w:r>
      <w:r w:rsidRPr="000B0C52">
        <w:rPr>
          <w:lang w:bidi="he-IL"/>
        </w:rPr>
        <w:t xml:space="preserve"> plus douce que l</w:t>
      </w:r>
      <w:r w:rsidR="00236459">
        <w:rPr>
          <w:lang w:bidi="he-IL"/>
        </w:rPr>
        <w:t>’</w:t>
      </w:r>
      <w:r w:rsidRPr="000B0C52">
        <w:rPr>
          <w:lang w:bidi="he-IL"/>
        </w:rPr>
        <w:t>huile ;</w:t>
      </w:r>
      <w:r>
        <w:rPr>
          <w:lang w:bidi="he-IL"/>
        </w:rPr>
        <w:t xml:space="preserve"> </w:t>
      </w:r>
    </w:p>
    <w:p w:rsidR="00CD1C2B" w:rsidRDefault="009E26B6" w:rsidP="009E26B6">
      <w:pPr>
        <w:pStyle w:val="i"/>
        <w:rPr>
          <w:lang w:bidi="he-IL"/>
        </w:rPr>
      </w:pPr>
      <w:r w:rsidRPr="000B0C52">
        <w:rPr>
          <w:lang w:bidi="he-IL"/>
        </w:rPr>
        <w:t xml:space="preserve">4. mais la fin en </w:t>
      </w:r>
      <w:r>
        <w:rPr>
          <w:lang w:bidi="he-IL"/>
        </w:rPr>
        <w:t>est</w:t>
      </w:r>
      <w:r w:rsidRPr="000B0C52">
        <w:rPr>
          <w:lang w:bidi="he-IL"/>
        </w:rPr>
        <w:t xml:space="preserve"> amère comme l</w:t>
      </w:r>
      <w:r w:rsidR="00236459">
        <w:rPr>
          <w:lang w:bidi="he-IL"/>
        </w:rPr>
        <w:t>’</w:t>
      </w:r>
      <w:r w:rsidRPr="000B0C52">
        <w:rPr>
          <w:lang w:bidi="he-IL"/>
        </w:rPr>
        <w:t>absinthe</w:t>
      </w:r>
      <w:r>
        <w:rPr>
          <w:lang w:bidi="he-IL"/>
        </w:rPr>
        <w:t xml:space="preserve">, </w:t>
      </w:r>
      <w:r w:rsidRPr="000B0C52">
        <w:rPr>
          <w:lang w:bidi="he-IL"/>
        </w:rPr>
        <w:t>et perçante comme un glaive à deux tranchants.</w:t>
      </w:r>
      <w:r>
        <w:rPr>
          <w:lang w:bidi="he-IL"/>
        </w:rPr>
        <w:t xml:space="preserve"> </w:t>
      </w:r>
    </w:p>
    <w:p w:rsidR="00CD1C2B" w:rsidRDefault="009E26B6" w:rsidP="009E26B6">
      <w:pPr>
        <w:pStyle w:val="i"/>
        <w:rPr>
          <w:lang w:bidi="he-IL"/>
        </w:rPr>
      </w:pPr>
      <w:r w:rsidRPr="000B0C52">
        <w:rPr>
          <w:lang w:bidi="he-IL"/>
        </w:rPr>
        <w:t>5. Ses pieds descendent à la mort</w:t>
      </w:r>
      <w:r>
        <w:rPr>
          <w:lang w:bidi="he-IL"/>
        </w:rPr>
        <w:t xml:space="preserve">, </w:t>
      </w:r>
      <w:r w:rsidRPr="000B0C52">
        <w:rPr>
          <w:lang w:bidi="he-IL"/>
        </w:rPr>
        <w:t>et ses pas pénètrent aux enfers.</w:t>
      </w:r>
      <w:r>
        <w:rPr>
          <w:lang w:bidi="he-IL"/>
        </w:rPr>
        <w:t xml:space="preserve"> </w:t>
      </w:r>
    </w:p>
    <w:p w:rsidR="00CD1C2B" w:rsidRDefault="009E26B6" w:rsidP="009E26B6">
      <w:pPr>
        <w:pStyle w:val="i"/>
        <w:rPr>
          <w:lang w:bidi="he-IL"/>
        </w:rPr>
      </w:pPr>
      <w:r w:rsidRPr="000B0C52">
        <w:rPr>
          <w:lang w:bidi="he-IL"/>
        </w:rPr>
        <w:t>6.</w:t>
      </w:r>
      <w:r>
        <w:rPr>
          <w:lang w:bidi="he-IL"/>
        </w:rPr>
        <w:t xml:space="preserve"> Ils </w:t>
      </w:r>
      <w:r w:rsidRPr="000B0C52">
        <w:rPr>
          <w:lang w:bidi="he-IL"/>
        </w:rPr>
        <w:t>ne vont point par le sentier de la vie. Ses démarches sont vagabondes et impénétrables.</w:t>
      </w:r>
      <w:r>
        <w:rPr>
          <w:lang w:bidi="he-IL"/>
        </w:rPr>
        <w:t xml:space="preserve"> </w:t>
      </w:r>
    </w:p>
    <w:p w:rsidR="00CD1C2B" w:rsidRDefault="009E26B6" w:rsidP="009E26B6">
      <w:pPr>
        <w:pStyle w:val="i"/>
        <w:rPr>
          <w:lang w:bidi="he-IL"/>
        </w:rPr>
      </w:pPr>
      <w:r w:rsidRPr="000B0C52">
        <w:rPr>
          <w:lang w:bidi="he-IL"/>
        </w:rPr>
        <w:t>7. Maintenant donc</w:t>
      </w:r>
      <w:r>
        <w:rPr>
          <w:lang w:bidi="he-IL"/>
        </w:rPr>
        <w:t xml:space="preserve">, </w:t>
      </w:r>
      <w:r w:rsidRPr="000B0C52">
        <w:rPr>
          <w:lang w:bidi="he-IL"/>
        </w:rPr>
        <w:t>mon fils</w:t>
      </w:r>
      <w:r>
        <w:rPr>
          <w:lang w:bidi="he-IL"/>
        </w:rPr>
        <w:t xml:space="preserve">, </w:t>
      </w:r>
      <w:r w:rsidRPr="000B0C52">
        <w:rPr>
          <w:lang w:bidi="he-IL"/>
        </w:rPr>
        <w:t>écoute</w:t>
      </w:r>
      <w:r>
        <w:rPr>
          <w:lang w:bidi="he-IL"/>
        </w:rPr>
        <w:t>-</w:t>
      </w:r>
      <w:r w:rsidRPr="000B0C52">
        <w:rPr>
          <w:lang w:bidi="he-IL"/>
        </w:rPr>
        <w:t>moi</w:t>
      </w:r>
      <w:r>
        <w:rPr>
          <w:lang w:bidi="he-IL"/>
        </w:rPr>
        <w:t xml:space="preserve">, </w:t>
      </w:r>
      <w:r w:rsidRPr="000B0C52">
        <w:rPr>
          <w:lang w:bidi="he-IL"/>
        </w:rPr>
        <w:t>et ne t</w:t>
      </w:r>
      <w:r w:rsidR="00236459">
        <w:rPr>
          <w:lang w:bidi="he-IL"/>
        </w:rPr>
        <w:t>’</w:t>
      </w:r>
      <w:r w:rsidRPr="000B0C52">
        <w:rPr>
          <w:lang w:bidi="he-IL"/>
        </w:rPr>
        <w:t>écarte pas des paroles de ma bouche.</w:t>
      </w:r>
      <w:r>
        <w:rPr>
          <w:lang w:bidi="he-IL"/>
        </w:rPr>
        <w:t xml:space="preserve"> </w:t>
      </w:r>
    </w:p>
    <w:p w:rsidR="00CD1C2B" w:rsidRDefault="009E26B6" w:rsidP="009E26B6">
      <w:pPr>
        <w:pStyle w:val="i"/>
        <w:rPr>
          <w:lang w:bidi="he-IL"/>
        </w:rPr>
      </w:pPr>
      <w:r w:rsidRPr="000B0C52">
        <w:rPr>
          <w:lang w:bidi="he-IL"/>
        </w:rPr>
        <w:t>8. Éloigne d</w:t>
      </w:r>
      <w:r w:rsidR="00236459">
        <w:rPr>
          <w:lang w:bidi="he-IL"/>
        </w:rPr>
        <w:t>’</w:t>
      </w:r>
      <w:r w:rsidRPr="000B0C52">
        <w:rPr>
          <w:lang w:bidi="he-IL"/>
        </w:rPr>
        <w:t>elle ta voie</w:t>
      </w:r>
      <w:r>
        <w:rPr>
          <w:lang w:bidi="he-IL"/>
        </w:rPr>
        <w:t xml:space="preserve">, </w:t>
      </w:r>
      <w:r w:rsidRPr="000B0C52">
        <w:rPr>
          <w:lang w:bidi="he-IL"/>
        </w:rPr>
        <w:t>et n</w:t>
      </w:r>
      <w:r w:rsidR="00236459">
        <w:rPr>
          <w:lang w:bidi="he-IL"/>
        </w:rPr>
        <w:t>’</w:t>
      </w:r>
      <w:r w:rsidRPr="000B0C52">
        <w:rPr>
          <w:lang w:bidi="he-IL"/>
        </w:rPr>
        <w:t>approche point de la porte de sa maison.</w:t>
      </w:r>
      <w:r>
        <w:rPr>
          <w:lang w:bidi="he-IL"/>
        </w:rPr>
        <w:t xml:space="preserve"> </w:t>
      </w:r>
    </w:p>
    <w:p w:rsidR="00CD1C2B" w:rsidRDefault="009E26B6" w:rsidP="009E26B6">
      <w:pPr>
        <w:pStyle w:val="i"/>
        <w:rPr>
          <w:lang w:bidi="he-IL"/>
        </w:rPr>
      </w:pPr>
      <w:r w:rsidRPr="000B0C52">
        <w:rPr>
          <w:lang w:bidi="he-IL"/>
        </w:rPr>
        <w:t>9. Ne livre pas ton honneur à des étrangers</w:t>
      </w:r>
      <w:r>
        <w:rPr>
          <w:lang w:bidi="he-IL"/>
        </w:rPr>
        <w:t xml:space="preserve">, </w:t>
      </w:r>
      <w:r w:rsidRPr="000B0C52">
        <w:rPr>
          <w:lang w:bidi="he-IL"/>
        </w:rPr>
        <w:t>ni tes années à un cruel ;</w:t>
      </w:r>
      <w:r>
        <w:rPr>
          <w:lang w:bidi="he-IL"/>
        </w:rPr>
        <w:t xml:space="preserve"> </w:t>
      </w:r>
    </w:p>
    <w:p w:rsidR="00CD1C2B" w:rsidRDefault="009E26B6" w:rsidP="009E26B6">
      <w:pPr>
        <w:pStyle w:val="i"/>
        <w:rPr>
          <w:lang w:bidi="he-IL"/>
        </w:rPr>
      </w:pPr>
      <w:r w:rsidRPr="000B0C52">
        <w:rPr>
          <w:lang w:bidi="he-IL"/>
        </w:rPr>
        <w:t>10. de peur que ces étrangers ne s</w:t>
      </w:r>
      <w:r w:rsidR="00236459">
        <w:rPr>
          <w:lang w:bidi="he-IL"/>
        </w:rPr>
        <w:t>’</w:t>
      </w:r>
      <w:r w:rsidRPr="000B0C52">
        <w:rPr>
          <w:lang w:bidi="he-IL"/>
        </w:rPr>
        <w:t>enrichissent de tes biens</w:t>
      </w:r>
      <w:r>
        <w:rPr>
          <w:lang w:bidi="he-IL"/>
        </w:rPr>
        <w:t xml:space="preserve">, </w:t>
      </w:r>
      <w:r w:rsidRPr="000B0C52">
        <w:rPr>
          <w:lang w:bidi="he-IL"/>
        </w:rPr>
        <w:t>et que</w:t>
      </w:r>
      <w:r w:rsidRPr="00290B1E">
        <w:rPr>
          <w:rStyle w:val="italicus"/>
        </w:rPr>
        <w:t xml:space="preserve"> le fruit de</w:t>
      </w:r>
      <w:r w:rsidRPr="000B0C52">
        <w:rPr>
          <w:lang w:bidi="he-IL"/>
        </w:rPr>
        <w:t xml:space="preserve"> tes travaux ne passe dans la maison d</w:t>
      </w:r>
      <w:r w:rsidR="00236459">
        <w:rPr>
          <w:lang w:bidi="he-IL"/>
        </w:rPr>
        <w:t>’</w:t>
      </w:r>
      <w:r w:rsidRPr="000B0C52">
        <w:rPr>
          <w:lang w:bidi="he-IL"/>
        </w:rPr>
        <w:t xml:space="preserve">un </w:t>
      </w:r>
      <w:r>
        <w:rPr>
          <w:lang w:bidi="he-IL"/>
        </w:rPr>
        <w:t xml:space="preserve">autre, </w:t>
      </w:r>
    </w:p>
    <w:p w:rsidR="00CD1C2B" w:rsidRDefault="009E26B6" w:rsidP="009E26B6">
      <w:pPr>
        <w:pStyle w:val="i"/>
        <w:rPr>
          <w:lang w:bidi="he-IL"/>
        </w:rPr>
      </w:pPr>
      <w:r w:rsidRPr="000B0C52">
        <w:rPr>
          <w:lang w:bidi="he-IL"/>
        </w:rPr>
        <w:t>11. et que tu ne gémisses à la fin</w:t>
      </w:r>
      <w:r>
        <w:rPr>
          <w:lang w:bidi="he-IL"/>
        </w:rPr>
        <w:t xml:space="preserve">, </w:t>
      </w:r>
      <w:r w:rsidRPr="000B0C52">
        <w:rPr>
          <w:lang w:bidi="he-IL"/>
        </w:rPr>
        <w:t>quand tu auras consumé ta vigueur et ton corps</w:t>
      </w:r>
      <w:r>
        <w:rPr>
          <w:lang w:bidi="he-IL"/>
        </w:rPr>
        <w:t>, et que tu ne dises</w:t>
      </w:r>
      <w:r w:rsidRPr="000B0C52">
        <w:rPr>
          <w:lang w:bidi="he-IL"/>
        </w:rPr>
        <w:t> </w:t>
      </w:r>
      <w:r>
        <w:rPr>
          <w:lang w:bidi="he-IL"/>
        </w:rPr>
        <w:t xml:space="preserve">: </w:t>
      </w:r>
    </w:p>
    <w:p w:rsidR="00CD1C2B" w:rsidRDefault="009E26B6" w:rsidP="009E26B6">
      <w:pPr>
        <w:pStyle w:val="i"/>
        <w:rPr>
          <w:lang w:bidi="he-IL"/>
        </w:rPr>
      </w:pPr>
      <w:r w:rsidRPr="000B0C52">
        <w:rPr>
          <w:lang w:bidi="he-IL"/>
        </w:rPr>
        <w:t>12. Pourquoi ai-je détesté la discipline</w:t>
      </w:r>
      <w:r>
        <w:rPr>
          <w:lang w:bidi="he-IL"/>
        </w:rPr>
        <w:t xml:space="preserve">, </w:t>
      </w:r>
      <w:r w:rsidRPr="000B0C52">
        <w:rPr>
          <w:lang w:bidi="he-IL"/>
        </w:rPr>
        <w:t>et pourquoi mon cœur n</w:t>
      </w:r>
      <w:r w:rsidR="00236459">
        <w:rPr>
          <w:lang w:bidi="he-IL"/>
        </w:rPr>
        <w:t>’</w:t>
      </w:r>
      <w:r w:rsidRPr="000B0C52">
        <w:rPr>
          <w:lang w:bidi="he-IL"/>
        </w:rPr>
        <w:t>a-</w:t>
      </w:r>
      <w:r>
        <w:rPr>
          <w:lang w:bidi="he-IL"/>
        </w:rPr>
        <w:t>t-i</w:t>
      </w:r>
      <w:r w:rsidRPr="000B0C52">
        <w:rPr>
          <w:lang w:bidi="he-IL"/>
        </w:rPr>
        <w:t>l pas accepté les reproches ?</w:t>
      </w:r>
      <w:r>
        <w:rPr>
          <w:lang w:bidi="he-IL"/>
        </w:rPr>
        <w:t xml:space="preserve"> </w:t>
      </w:r>
    </w:p>
    <w:p w:rsidR="00CD1C2B" w:rsidRDefault="009E26B6" w:rsidP="009E26B6">
      <w:pPr>
        <w:pStyle w:val="i"/>
        <w:rPr>
          <w:lang w:bidi="he-IL"/>
        </w:rPr>
      </w:pPr>
      <w:r w:rsidRPr="000B0C52">
        <w:rPr>
          <w:lang w:bidi="he-IL"/>
        </w:rPr>
        <w:t>13. Pourquoi n</w:t>
      </w:r>
      <w:r w:rsidR="00236459">
        <w:rPr>
          <w:lang w:bidi="he-IL"/>
        </w:rPr>
        <w:t>’</w:t>
      </w:r>
      <w:r w:rsidRPr="000B0C52">
        <w:rPr>
          <w:lang w:bidi="he-IL"/>
        </w:rPr>
        <w:t>ai-je pas écouté la voix de ceux qui m</w:t>
      </w:r>
      <w:r w:rsidR="00236459">
        <w:rPr>
          <w:lang w:bidi="he-IL"/>
        </w:rPr>
        <w:t>’</w:t>
      </w:r>
      <w:r w:rsidRPr="000B0C52">
        <w:rPr>
          <w:lang w:bidi="he-IL"/>
        </w:rPr>
        <w:t>enseignaient</w:t>
      </w:r>
      <w:r>
        <w:rPr>
          <w:lang w:bidi="he-IL"/>
        </w:rPr>
        <w:t xml:space="preserve">, </w:t>
      </w:r>
      <w:r w:rsidRPr="000B0C52">
        <w:rPr>
          <w:lang w:bidi="he-IL"/>
        </w:rPr>
        <w:t>ni prêté l</w:t>
      </w:r>
      <w:r w:rsidR="00236459">
        <w:rPr>
          <w:lang w:bidi="he-IL"/>
        </w:rPr>
        <w:t>’</w:t>
      </w:r>
      <w:r w:rsidRPr="000B0C52">
        <w:rPr>
          <w:lang w:bidi="he-IL"/>
        </w:rPr>
        <w:t>oreille à mes maîtres ?</w:t>
      </w:r>
      <w:r>
        <w:rPr>
          <w:lang w:bidi="he-IL"/>
        </w:rPr>
        <w:t xml:space="preserve"> </w:t>
      </w:r>
    </w:p>
    <w:p w:rsidR="00CD1C2B" w:rsidRDefault="009E26B6" w:rsidP="009E26B6">
      <w:pPr>
        <w:pStyle w:val="i"/>
        <w:rPr>
          <w:lang w:bidi="he-IL"/>
        </w:rPr>
      </w:pPr>
      <w:r w:rsidRPr="000B0C52">
        <w:rPr>
          <w:lang w:bidi="he-IL"/>
        </w:rPr>
        <w:t>14. J</w:t>
      </w:r>
      <w:r w:rsidR="00236459">
        <w:rPr>
          <w:lang w:bidi="he-IL"/>
        </w:rPr>
        <w:t>’</w:t>
      </w:r>
      <w:r w:rsidRPr="000B0C52">
        <w:rPr>
          <w:lang w:bidi="he-IL"/>
        </w:rPr>
        <w:t>en suis presque arrivé au comble du malheur</w:t>
      </w:r>
      <w:r>
        <w:rPr>
          <w:lang w:bidi="he-IL"/>
        </w:rPr>
        <w:t xml:space="preserve">, </w:t>
      </w:r>
      <w:r w:rsidRPr="000B0C52">
        <w:rPr>
          <w:lang w:bidi="he-IL"/>
        </w:rPr>
        <w:t xml:space="preserve">au milieu </w:t>
      </w:r>
      <w:r>
        <w:rPr>
          <w:lang w:bidi="he-IL"/>
        </w:rPr>
        <w:t>de</w:t>
      </w:r>
      <w:r w:rsidRPr="000B0C52">
        <w:rPr>
          <w:lang w:bidi="he-IL"/>
        </w:rPr>
        <w:t xml:space="preserve"> l</w:t>
      </w:r>
      <w:r w:rsidR="00236459">
        <w:rPr>
          <w:lang w:bidi="he-IL"/>
        </w:rPr>
        <w:t>’</w:t>
      </w:r>
      <w:r w:rsidRPr="000B0C52">
        <w:rPr>
          <w:lang w:bidi="he-IL"/>
        </w:rPr>
        <w:t>assemblée du peuple et des anciens.</w:t>
      </w:r>
      <w:r>
        <w:rPr>
          <w:lang w:bidi="he-IL"/>
        </w:rPr>
        <w:t xml:space="preserve"> </w:t>
      </w:r>
    </w:p>
    <w:p w:rsidR="00CD1C2B" w:rsidRDefault="009E26B6" w:rsidP="009E26B6">
      <w:pPr>
        <w:pStyle w:val="i"/>
        <w:rPr>
          <w:lang w:bidi="he-IL"/>
        </w:rPr>
      </w:pPr>
      <w:r w:rsidRPr="000B0C52">
        <w:rPr>
          <w:lang w:bidi="he-IL"/>
        </w:rPr>
        <w:t>15. Bois l</w:t>
      </w:r>
      <w:r w:rsidR="00236459">
        <w:rPr>
          <w:lang w:bidi="he-IL"/>
        </w:rPr>
        <w:t>’</w:t>
      </w:r>
      <w:r w:rsidRPr="000B0C52">
        <w:rPr>
          <w:lang w:bidi="he-IL"/>
        </w:rPr>
        <w:t xml:space="preserve">eau </w:t>
      </w:r>
      <w:r>
        <w:rPr>
          <w:lang w:bidi="he-IL"/>
        </w:rPr>
        <w:t>de</w:t>
      </w:r>
      <w:r w:rsidRPr="000B0C52">
        <w:rPr>
          <w:lang w:bidi="he-IL"/>
        </w:rPr>
        <w:t xml:space="preserve"> ta citerne</w:t>
      </w:r>
      <w:r>
        <w:rPr>
          <w:lang w:bidi="he-IL"/>
        </w:rPr>
        <w:t xml:space="preserve">, </w:t>
      </w:r>
      <w:r w:rsidRPr="000B0C52">
        <w:rPr>
          <w:lang w:bidi="he-IL"/>
        </w:rPr>
        <w:t>et les eaux</w:t>
      </w:r>
      <w:r w:rsidRPr="00290B1E">
        <w:rPr>
          <w:rStyle w:val="italicus"/>
        </w:rPr>
        <w:t xml:space="preserve"> qui </w:t>
      </w:r>
      <w:r>
        <w:rPr>
          <w:rStyle w:val="italicus"/>
        </w:rPr>
        <w:t>s</w:t>
      </w:r>
      <w:r w:rsidR="00236459">
        <w:rPr>
          <w:rStyle w:val="italicus"/>
        </w:rPr>
        <w:t>’</w:t>
      </w:r>
      <w:r w:rsidRPr="00290B1E">
        <w:rPr>
          <w:rStyle w:val="italicus"/>
        </w:rPr>
        <w:t>échappent</w:t>
      </w:r>
      <w:r w:rsidRPr="000B0C52">
        <w:rPr>
          <w:lang w:bidi="he-IL"/>
        </w:rPr>
        <w:t xml:space="preserve"> de ton puits.</w:t>
      </w:r>
      <w:r>
        <w:rPr>
          <w:lang w:bidi="he-IL"/>
        </w:rPr>
        <w:t xml:space="preserve"> </w:t>
      </w:r>
    </w:p>
    <w:p w:rsidR="00CD1C2B" w:rsidRDefault="009E26B6" w:rsidP="009E26B6">
      <w:pPr>
        <w:pStyle w:val="i"/>
        <w:rPr>
          <w:lang w:bidi="he-IL"/>
        </w:rPr>
      </w:pPr>
      <w:r w:rsidRPr="000B0C52">
        <w:rPr>
          <w:lang w:bidi="he-IL"/>
        </w:rPr>
        <w:t>16. Que tes sources se déversent dehors</w:t>
      </w:r>
      <w:r>
        <w:rPr>
          <w:lang w:bidi="he-IL"/>
        </w:rPr>
        <w:t xml:space="preserve">, </w:t>
      </w:r>
      <w:r w:rsidRPr="000B0C52">
        <w:rPr>
          <w:lang w:bidi="he-IL"/>
        </w:rPr>
        <w:t>et répands tes eaux sur les places publiques.</w:t>
      </w:r>
      <w:r>
        <w:rPr>
          <w:lang w:bidi="he-IL"/>
        </w:rPr>
        <w:t xml:space="preserve"> </w:t>
      </w:r>
    </w:p>
    <w:p w:rsidR="00CD1C2B" w:rsidRDefault="009E26B6" w:rsidP="009E26B6">
      <w:pPr>
        <w:pStyle w:val="i"/>
        <w:rPr>
          <w:lang w:bidi="he-IL"/>
        </w:rPr>
      </w:pPr>
      <w:r w:rsidRPr="000B0C52">
        <w:rPr>
          <w:lang w:bidi="he-IL"/>
        </w:rPr>
        <w:t>17. Possède-les seul</w:t>
      </w:r>
      <w:r>
        <w:rPr>
          <w:lang w:bidi="he-IL"/>
        </w:rPr>
        <w:t>, et que les étrangers n</w:t>
      </w:r>
      <w:r w:rsidR="00236459">
        <w:rPr>
          <w:lang w:bidi="he-IL"/>
        </w:rPr>
        <w:t>’</w:t>
      </w:r>
      <w:r>
        <w:rPr>
          <w:lang w:bidi="he-IL"/>
        </w:rPr>
        <w:t>y aie</w:t>
      </w:r>
      <w:r w:rsidRPr="000B0C52">
        <w:rPr>
          <w:lang w:bidi="he-IL"/>
        </w:rPr>
        <w:t>nt point de part avec toi.</w:t>
      </w:r>
      <w:r>
        <w:rPr>
          <w:lang w:bidi="he-IL"/>
        </w:rPr>
        <w:t xml:space="preserve"> </w:t>
      </w:r>
    </w:p>
    <w:p w:rsidR="00CD1C2B" w:rsidRDefault="009E26B6" w:rsidP="009E26B6">
      <w:pPr>
        <w:pStyle w:val="i"/>
        <w:rPr>
          <w:lang w:bidi="he-IL"/>
        </w:rPr>
      </w:pPr>
      <w:r w:rsidRPr="000B0C52">
        <w:rPr>
          <w:lang w:bidi="he-IL"/>
        </w:rPr>
        <w:t>18. Que ta source soit bénie</w:t>
      </w:r>
      <w:r>
        <w:rPr>
          <w:lang w:bidi="he-IL"/>
        </w:rPr>
        <w:t xml:space="preserve">, </w:t>
      </w:r>
      <w:r w:rsidRPr="000B0C52">
        <w:rPr>
          <w:lang w:bidi="he-IL"/>
        </w:rPr>
        <w:t xml:space="preserve">et mets ta joie dans la femme </w:t>
      </w:r>
      <w:r>
        <w:rPr>
          <w:lang w:bidi="he-IL"/>
        </w:rPr>
        <w:t>de</w:t>
      </w:r>
      <w:r w:rsidRPr="000B0C52">
        <w:rPr>
          <w:lang w:bidi="he-IL"/>
        </w:rPr>
        <w:t xml:space="preserve"> ta jeunesse.</w:t>
      </w:r>
      <w:r>
        <w:rPr>
          <w:lang w:bidi="he-IL"/>
        </w:rPr>
        <w:t xml:space="preserve"> </w:t>
      </w:r>
    </w:p>
    <w:p w:rsidR="00CD1C2B" w:rsidRDefault="009E26B6" w:rsidP="009E26B6">
      <w:pPr>
        <w:pStyle w:val="i"/>
        <w:rPr>
          <w:lang w:bidi="he-IL"/>
        </w:rPr>
      </w:pPr>
      <w:r w:rsidRPr="000B0C52">
        <w:rPr>
          <w:lang w:bidi="he-IL"/>
        </w:rPr>
        <w:t xml:space="preserve">19. </w:t>
      </w:r>
      <w:r>
        <w:rPr>
          <w:rStyle w:val="italicus"/>
        </w:rPr>
        <w:t>Qu</w:t>
      </w:r>
      <w:r w:rsidR="00236459">
        <w:rPr>
          <w:rStyle w:val="italicus"/>
        </w:rPr>
        <w:t>’</w:t>
      </w:r>
      <w:r>
        <w:rPr>
          <w:rStyle w:val="italicus"/>
        </w:rPr>
        <w:t>elle te so</w:t>
      </w:r>
      <w:r w:rsidRPr="00290B1E">
        <w:rPr>
          <w:rStyle w:val="italicus"/>
        </w:rPr>
        <w:t>it comme</w:t>
      </w:r>
      <w:r w:rsidRPr="000B0C52">
        <w:rPr>
          <w:lang w:bidi="he-IL"/>
        </w:rPr>
        <w:t xml:space="preserve"> une biche très chère</w:t>
      </w:r>
      <w:r>
        <w:rPr>
          <w:lang w:bidi="he-IL"/>
        </w:rPr>
        <w:t xml:space="preserve">, </w:t>
      </w:r>
      <w:r w:rsidRPr="000B0C52">
        <w:rPr>
          <w:lang w:bidi="he-IL"/>
        </w:rPr>
        <w:t>et</w:t>
      </w:r>
      <w:r w:rsidRPr="00290B1E">
        <w:rPr>
          <w:rStyle w:val="italicus"/>
        </w:rPr>
        <w:t xml:space="preserve"> comme</w:t>
      </w:r>
      <w:r w:rsidRPr="000B0C52">
        <w:rPr>
          <w:lang w:bidi="he-IL"/>
        </w:rPr>
        <w:t xml:space="preserve"> un faon plein de grâce. Que ses mamelles t</w:t>
      </w:r>
      <w:r w:rsidR="00236459">
        <w:rPr>
          <w:lang w:bidi="he-IL"/>
        </w:rPr>
        <w:t>’</w:t>
      </w:r>
      <w:r w:rsidRPr="000B0C52">
        <w:rPr>
          <w:lang w:bidi="he-IL"/>
        </w:rPr>
        <w:t>enivrent on tout temps ; que son amour fasse à jamais tes délices.</w:t>
      </w:r>
      <w:r>
        <w:rPr>
          <w:lang w:bidi="he-IL"/>
        </w:rPr>
        <w:t xml:space="preserve"> </w:t>
      </w:r>
    </w:p>
    <w:p w:rsidR="00CD1C2B" w:rsidRDefault="009E26B6" w:rsidP="009E26B6">
      <w:pPr>
        <w:pStyle w:val="i"/>
        <w:rPr>
          <w:lang w:bidi="he-IL"/>
        </w:rPr>
      </w:pPr>
      <w:r w:rsidRPr="000B0C52">
        <w:rPr>
          <w:lang w:bidi="he-IL"/>
        </w:rPr>
        <w:t>20. Pourquoi</w:t>
      </w:r>
      <w:r>
        <w:rPr>
          <w:lang w:bidi="he-IL"/>
        </w:rPr>
        <w:t xml:space="preserve">, </w:t>
      </w:r>
      <w:r w:rsidRPr="000B0C52">
        <w:rPr>
          <w:lang w:bidi="he-IL"/>
        </w:rPr>
        <w:t>mon fils</w:t>
      </w:r>
      <w:r>
        <w:rPr>
          <w:lang w:bidi="he-IL"/>
        </w:rPr>
        <w:t xml:space="preserve">, </w:t>
      </w:r>
      <w:r w:rsidRPr="000B0C52">
        <w:rPr>
          <w:lang w:bidi="he-IL"/>
        </w:rPr>
        <w:t>te laisser séduire par une étrangère</w:t>
      </w:r>
      <w:r>
        <w:rPr>
          <w:lang w:bidi="he-IL"/>
        </w:rPr>
        <w:t xml:space="preserve">, </w:t>
      </w:r>
      <w:r w:rsidRPr="000B0C52">
        <w:rPr>
          <w:lang w:bidi="he-IL"/>
        </w:rPr>
        <w:t>et te reposer dans le sein d</w:t>
      </w:r>
      <w:r w:rsidR="00236459">
        <w:rPr>
          <w:lang w:bidi="he-IL"/>
        </w:rPr>
        <w:t>’</w:t>
      </w:r>
      <w:r w:rsidRPr="000B0C52">
        <w:rPr>
          <w:lang w:bidi="he-IL"/>
        </w:rPr>
        <w:t>une inconnue ?</w:t>
      </w:r>
      <w:r>
        <w:rPr>
          <w:lang w:bidi="he-IL"/>
        </w:rPr>
        <w:t xml:space="preserve"> </w:t>
      </w:r>
    </w:p>
    <w:p w:rsidR="00CD1C2B" w:rsidRDefault="009E26B6" w:rsidP="009E26B6">
      <w:pPr>
        <w:pStyle w:val="i"/>
        <w:rPr>
          <w:lang w:bidi="he-IL"/>
        </w:rPr>
      </w:pPr>
      <w:r w:rsidRPr="000B0C52">
        <w:rPr>
          <w:lang w:bidi="he-IL"/>
        </w:rPr>
        <w:t xml:space="preserve">21. </w:t>
      </w:r>
      <w:r>
        <w:rPr>
          <w:lang w:bidi="he-IL"/>
        </w:rPr>
        <w:t xml:space="preserve">Le Seigneur contemple les voies </w:t>
      </w:r>
      <w:r w:rsidRPr="000B0C52">
        <w:rPr>
          <w:lang w:bidi="he-IL"/>
        </w:rPr>
        <w:t>de l</w:t>
      </w:r>
      <w:r w:rsidR="00236459">
        <w:rPr>
          <w:lang w:bidi="he-IL"/>
        </w:rPr>
        <w:t>’</w:t>
      </w:r>
      <w:r w:rsidRPr="000B0C52">
        <w:rPr>
          <w:lang w:bidi="he-IL"/>
        </w:rPr>
        <w:t>homme</w:t>
      </w:r>
      <w:r>
        <w:rPr>
          <w:lang w:bidi="he-IL"/>
        </w:rPr>
        <w:t xml:space="preserve">, </w:t>
      </w:r>
      <w:r w:rsidRPr="000B0C52">
        <w:rPr>
          <w:lang w:bidi="he-IL"/>
        </w:rPr>
        <w:t>et il co</w:t>
      </w:r>
      <w:r>
        <w:rPr>
          <w:lang w:bidi="he-IL"/>
        </w:rPr>
        <w:t>nsidère toutes ses</w:t>
      </w:r>
      <w:r w:rsidRPr="000B0C52">
        <w:rPr>
          <w:lang w:bidi="he-IL"/>
        </w:rPr>
        <w:t xml:space="preserve"> démarches.</w:t>
      </w:r>
      <w:r>
        <w:rPr>
          <w:lang w:bidi="he-IL"/>
        </w:rPr>
        <w:t xml:space="preserve"> </w:t>
      </w:r>
    </w:p>
    <w:p w:rsidR="00CD1C2B" w:rsidRDefault="009E26B6" w:rsidP="009E26B6">
      <w:pPr>
        <w:pStyle w:val="i"/>
        <w:rPr>
          <w:lang w:bidi="he-IL"/>
        </w:rPr>
      </w:pPr>
      <w:r>
        <w:rPr>
          <w:lang w:bidi="he-IL"/>
        </w:rPr>
        <w:t>22. L</w:t>
      </w:r>
      <w:r w:rsidR="00236459">
        <w:rPr>
          <w:lang w:bidi="he-IL"/>
        </w:rPr>
        <w:t>’</w:t>
      </w:r>
      <w:r>
        <w:rPr>
          <w:lang w:bidi="he-IL"/>
        </w:rPr>
        <w:t>impie est pris dans ses</w:t>
      </w:r>
      <w:r w:rsidRPr="000B0C52">
        <w:rPr>
          <w:lang w:bidi="he-IL"/>
        </w:rPr>
        <w:t xml:space="preserve"> iniquités</w:t>
      </w:r>
      <w:r>
        <w:rPr>
          <w:lang w:bidi="he-IL"/>
        </w:rPr>
        <w:t xml:space="preserve">, </w:t>
      </w:r>
      <w:r w:rsidRPr="000B0C52">
        <w:rPr>
          <w:lang w:bidi="he-IL"/>
        </w:rPr>
        <w:t xml:space="preserve">et il </w:t>
      </w:r>
      <w:r>
        <w:rPr>
          <w:lang w:bidi="he-IL"/>
        </w:rPr>
        <w:t>est</w:t>
      </w:r>
      <w:r w:rsidRPr="000B0C52">
        <w:rPr>
          <w:lang w:bidi="he-IL"/>
        </w:rPr>
        <w:t xml:space="preserve"> lié par les chaînes de ses péchés.</w:t>
      </w:r>
      <w:r>
        <w:rPr>
          <w:lang w:bidi="he-IL"/>
        </w:rPr>
        <w:t xml:space="preserve"> </w:t>
      </w:r>
    </w:p>
    <w:p w:rsidR="00CD1C2B" w:rsidRDefault="009E26B6" w:rsidP="009E26B6">
      <w:pPr>
        <w:pStyle w:val="i"/>
        <w:rPr>
          <w:lang w:bidi="he-IL"/>
        </w:rPr>
      </w:pPr>
      <w:r w:rsidRPr="000B0C52">
        <w:rPr>
          <w:lang w:bidi="he-IL"/>
        </w:rPr>
        <w:t>23. Il mourra</w:t>
      </w:r>
      <w:r>
        <w:rPr>
          <w:lang w:bidi="he-IL"/>
        </w:rPr>
        <w:t xml:space="preserve">, </w:t>
      </w:r>
      <w:r w:rsidRPr="000B0C52">
        <w:rPr>
          <w:lang w:bidi="he-IL"/>
        </w:rPr>
        <w:t>parce qu</w:t>
      </w:r>
      <w:r w:rsidR="00236459">
        <w:rPr>
          <w:lang w:bidi="he-IL"/>
        </w:rPr>
        <w:t>’</w:t>
      </w:r>
      <w:r w:rsidRPr="000B0C52">
        <w:rPr>
          <w:lang w:bidi="he-IL"/>
        </w:rPr>
        <w:t>il n</w:t>
      </w:r>
      <w:r w:rsidR="00236459">
        <w:rPr>
          <w:lang w:bidi="he-IL"/>
        </w:rPr>
        <w:t>’</w:t>
      </w:r>
      <w:r w:rsidRPr="000B0C52">
        <w:rPr>
          <w:lang w:bidi="he-IL"/>
        </w:rPr>
        <w:t>a pas reçu l</w:t>
      </w:r>
      <w:r w:rsidR="00236459">
        <w:rPr>
          <w:lang w:bidi="he-IL"/>
        </w:rPr>
        <w:t>’</w:t>
      </w:r>
      <w:r w:rsidRPr="000B0C52">
        <w:rPr>
          <w:lang w:bidi="he-IL"/>
        </w:rPr>
        <w:t>instruction</w:t>
      </w:r>
      <w:r>
        <w:rPr>
          <w:lang w:bidi="he-IL"/>
        </w:rPr>
        <w:t xml:space="preserve">, </w:t>
      </w:r>
      <w:r w:rsidRPr="000B0C52">
        <w:rPr>
          <w:lang w:bidi="he-IL"/>
        </w:rPr>
        <w:t>et il sera trompé par l</w:t>
      </w:r>
      <w:r w:rsidR="00236459">
        <w:rPr>
          <w:lang w:bidi="he-IL"/>
        </w:rPr>
        <w:t>’</w:t>
      </w:r>
      <w:r w:rsidRPr="000B0C52">
        <w:rPr>
          <w:lang w:bidi="he-IL"/>
        </w:rPr>
        <w:t>excès de sa folie.</w:t>
      </w:r>
      <w:r>
        <w:rPr>
          <w:lang w:bidi="he-IL"/>
        </w:rPr>
        <w:t xml:space="preserve"> </w:t>
      </w:r>
    </w:p>
    <w:p w:rsidR="00CD1C2B" w:rsidRDefault="009E26B6" w:rsidP="009E26B6">
      <w:pPr>
        <w:pStyle w:val="i"/>
        <w:rPr>
          <w:lang w:bidi="he-IL"/>
        </w:rPr>
      </w:pPr>
      <w:r>
        <w:rPr>
          <w:lang w:bidi="he-IL"/>
        </w:rPr>
        <w:t>~</w:t>
      </w:r>
    </w:p>
    <w:p w:rsidR="00CD1C2B" w:rsidRDefault="009E26B6" w:rsidP="009E26B6">
      <w:pPr>
        <w:pStyle w:val="Titre4"/>
      </w:pPr>
      <w:r w:rsidRPr="006C282D">
        <w:t>Pr 6</w:t>
      </w:r>
      <w:r>
        <w:t xml:space="preserve"> </w:t>
      </w:r>
    </w:p>
    <w:p w:rsidR="00CD1C2B" w:rsidRDefault="009E26B6" w:rsidP="009E26B6">
      <w:pPr>
        <w:pStyle w:val="m1"/>
      </w:pPr>
      <w:r w:rsidRPr="00574E84">
        <w:t>*pr06</w:t>
      </w:r>
      <w:r>
        <w:t xml:space="preserve"> </w:t>
      </w:r>
    </w:p>
    <w:p w:rsidR="00CD1C2B" w:rsidRDefault="00D9056B" w:rsidP="009E26B6">
      <w:pPr>
        <w:pStyle w:val="caput"/>
      </w:pPr>
      <w:hyperlink w:anchor="pr_sum06" w:history="1">
        <w:r w:rsidR="009E26B6" w:rsidRPr="00285EA7">
          <w:rPr>
            <w:rStyle w:val="Lienhypertexte"/>
          </w:rPr>
          <w:t>CHAPITRE VI</w:t>
        </w:r>
      </w:hyperlink>
      <w:bookmarkStart w:id="159" w:name="pr06"/>
      <w:bookmarkEnd w:id="159"/>
      <w:r w:rsidR="009E26B6">
        <w:t xml:space="preserve"> </w:t>
      </w:r>
    </w:p>
    <w:p w:rsidR="00CD1C2B" w:rsidRDefault="009E26B6" w:rsidP="009E26B6">
      <w:pPr>
        <w:pStyle w:val="i"/>
        <w:rPr>
          <w:lang w:bidi="he-IL"/>
        </w:rPr>
      </w:pPr>
      <w:r w:rsidRPr="000B0C52">
        <w:rPr>
          <w:lang w:bidi="he-IL"/>
        </w:rPr>
        <w:t>1. Mon fils</w:t>
      </w:r>
      <w:r>
        <w:rPr>
          <w:lang w:bidi="he-IL"/>
        </w:rPr>
        <w:t xml:space="preserve">, </w:t>
      </w:r>
      <w:r w:rsidRPr="000B0C52">
        <w:rPr>
          <w:lang w:bidi="he-IL"/>
        </w:rPr>
        <w:t>si tu as répondu pour ton ami</w:t>
      </w:r>
      <w:r>
        <w:rPr>
          <w:lang w:bidi="he-IL"/>
        </w:rPr>
        <w:t xml:space="preserve">, </w:t>
      </w:r>
      <w:r w:rsidRPr="000B0C52">
        <w:rPr>
          <w:lang w:bidi="he-IL"/>
        </w:rPr>
        <w:t>si tu as engagé ta main à un étranger</w:t>
      </w:r>
      <w:r>
        <w:rPr>
          <w:lang w:bidi="he-IL"/>
        </w:rPr>
        <w:t xml:space="preserve">, </w:t>
      </w:r>
    </w:p>
    <w:p w:rsidR="00CD1C2B" w:rsidRDefault="009E26B6" w:rsidP="009E26B6">
      <w:pPr>
        <w:pStyle w:val="i"/>
        <w:rPr>
          <w:lang w:bidi="he-IL"/>
        </w:rPr>
      </w:pPr>
      <w:r w:rsidRPr="000B0C52">
        <w:rPr>
          <w:lang w:bidi="he-IL"/>
        </w:rPr>
        <w:t>2. tu es enlacé par les paroles de ta bouche</w:t>
      </w:r>
      <w:r>
        <w:rPr>
          <w:lang w:bidi="he-IL"/>
        </w:rPr>
        <w:t xml:space="preserve">, </w:t>
      </w:r>
      <w:r w:rsidRPr="000B0C52">
        <w:rPr>
          <w:lang w:bidi="he-IL"/>
        </w:rPr>
        <w:t>et pris par ton propre langage.</w:t>
      </w:r>
      <w:r>
        <w:rPr>
          <w:lang w:bidi="he-IL"/>
        </w:rPr>
        <w:t xml:space="preserve"> </w:t>
      </w:r>
    </w:p>
    <w:p w:rsidR="00CD1C2B" w:rsidRDefault="009E26B6" w:rsidP="009E26B6">
      <w:pPr>
        <w:pStyle w:val="i"/>
        <w:rPr>
          <w:lang w:bidi="he-IL"/>
        </w:rPr>
      </w:pPr>
      <w:r w:rsidRPr="000B0C52">
        <w:rPr>
          <w:lang w:bidi="he-IL"/>
        </w:rPr>
        <w:t>3. Fais donc ce que je te dis</w:t>
      </w:r>
      <w:r>
        <w:rPr>
          <w:lang w:bidi="he-IL"/>
        </w:rPr>
        <w:t xml:space="preserve">, </w:t>
      </w:r>
      <w:r w:rsidRPr="000B0C52">
        <w:rPr>
          <w:lang w:bidi="he-IL"/>
        </w:rPr>
        <w:t>mon fils</w:t>
      </w:r>
      <w:r>
        <w:rPr>
          <w:lang w:bidi="he-IL"/>
        </w:rPr>
        <w:t xml:space="preserve">, </w:t>
      </w:r>
      <w:r w:rsidRPr="000B0C52">
        <w:rPr>
          <w:lang w:bidi="he-IL"/>
        </w:rPr>
        <w:t>et délivre-toi toi-même</w:t>
      </w:r>
      <w:r>
        <w:rPr>
          <w:lang w:bidi="he-IL"/>
        </w:rPr>
        <w:t xml:space="preserve">, </w:t>
      </w:r>
      <w:r w:rsidRPr="000B0C52">
        <w:rPr>
          <w:lang w:bidi="he-IL"/>
        </w:rPr>
        <w:t>car tu es tombé entre les mains de ton prochain. Cours</w:t>
      </w:r>
      <w:r>
        <w:rPr>
          <w:lang w:bidi="he-IL"/>
        </w:rPr>
        <w:t xml:space="preserve">, </w:t>
      </w:r>
      <w:r w:rsidRPr="000B0C52">
        <w:rPr>
          <w:lang w:bidi="he-IL"/>
        </w:rPr>
        <w:t>hâte-toi</w:t>
      </w:r>
      <w:r>
        <w:rPr>
          <w:lang w:bidi="he-IL"/>
        </w:rPr>
        <w:t xml:space="preserve">, </w:t>
      </w:r>
      <w:r w:rsidRPr="000B0C52">
        <w:rPr>
          <w:lang w:bidi="he-IL"/>
        </w:rPr>
        <w:t>excite ton ami.</w:t>
      </w:r>
      <w:r>
        <w:rPr>
          <w:lang w:bidi="he-IL"/>
        </w:rPr>
        <w:t xml:space="preserve"> </w:t>
      </w:r>
    </w:p>
    <w:p w:rsidR="00CD1C2B" w:rsidRDefault="009E26B6" w:rsidP="009E26B6">
      <w:pPr>
        <w:pStyle w:val="i"/>
        <w:rPr>
          <w:lang w:bidi="he-IL"/>
        </w:rPr>
      </w:pPr>
      <w:r>
        <w:rPr>
          <w:lang w:bidi="he-IL"/>
        </w:rPr>
        <w:t>4. N</w:t>
      </w:r>
      <w:r w:rsidR="00236459">
        <w:rPr>
          <w:lang w:bidi="he-IL"/>
        </w:rPr>
        <w:t>’</w:t>
      </w:r>
      <w:r>
        <w:rPr>
          <w:lang w:bidi="he-IL"/>
        </w:rPr>
        <w:t>accorde pas de sommeil à</w:t>
      </w:r>
      <w:r w:rsidRPr="000B0C52">
        <w:rPr>
          <w:lang w:bidi="he-IL"/>
        </w:rPr>
        <w:t xml:space="preserve"> tes yeux</w:t>
      </w:r>
      <w:r>
        <w:rPr>
          <w:lang w:bidi="he-IL"/>
        </w:rPr>
        <w:t xml:space="preserve">, </w:t>
      </w:r>
      <w:r w:rsidRPr="000B0C52">
        <w:rPr>
          <w:lang w:bidi="he-IL"/>
        </w:rPr>
        <w:t>et que tes paupières ne s</w:t>
      </w:r>
      <w:r w:rsidR="00236459">
        <w:rPr>
          <w:lang w:bidi="he-IL"/>
        </w:rPr>
        <w:t>’</w:t>
      </w:r>
      <w:r w:rsidRPr="000B0C52">
        <w:rPr>
          <w:lang w:bidi="he-IL"/>
        </w:rPr>
        <w:t>assoupissent point.</w:t>
      </w:r>
      <w:r>
        <w:rPr>
          <w:lang w:bidi="he-IL"/>
        </w:rPr>
        <w:t xml:space="preserve"> </w:t>
      </w:r>
    </w:p>
    <w:p w:rsidR="00CD1C2B" w:rsidRDefault="009E26B6" w:rsidP="009E26B6">
      <w:pPr>
        <w:pStyle w:val="i"/>
        <w:rPr>
          <w:lang w:bidi="he-IL"/>
        </w:rPr>
      </w:pPr>
      <w:r w:rsidRPr="000B0C52">
        <w:rPr>
          <w:lang w:bidi="he-IL"/>
        </w:rPr>
        <w:t>5. Dégage-toi</w:t>
      </w:r>
      <w:r>
        <w:rPr>
          <w:lang w:bidi="he-IL"/>
        </w:rPr>
        <w:t xml:space="preserve">, </w:t>
      </w:r>
      <w:r w:rsidRPr="000B0C52">
        <w:rPr>
          <w:lang w:bidi="he-IL"/>
        </w:rPr>
        <w:t>comme un daim</w:t>
      </w:r>
      <w:r>
        <w:rPr>
          <w:lang w:bidi="he-IL"/>
        </w:rPr>
        <w:t xml:space="preserve">, </w:t>
      </w:r>
      <w:r w:rsidRPr="000B0C52">
        <w:rPr>
          <w:lang w:bidi="he-IL"/>
        </w:rPr>
        <w:t>de la main</w:t>
      </w:r>
      <w:r w:rsidRPr="00290B1E">
        <w:rPr>
          <w:rStyle w:val="italicus"/>
        </w:rPr>
        <w:t xml:space="preserve"> du chasseur</w:t>
      </w:r>
      <w:r>
        <w:rPr>
          <w:rStyle w:val="italicus"/>
        </w:rPr>
        <w:t xml:space="preserve">, </w:t>
      </w:r>
      <w:r w:rsidRPr="000B0C52">
        <w:rPr>
          <w:lang w:bidi="he-IL"/>
        </w:rPr>
        <w:t>et comme un oiseau de la main de l</w:t>
      </w:r>
      <w:r w:rsidR="00236459">
        <w:rPr>
          <w:lang w:bidi="he-IL"/>
        </w:rPr>
        <w:t>’</w:t>
      </w:r>
      <w:r w:rsidRPr="000B0C52">
        <w:rPr>
          <w:lang w:bidi="he-IL"/>
        </w:rPr>
        <w:t>oiseleur.</w:t>
      </w:r>
      <w:r>
        <w:rPr>
          <w:lang w:bidi="he-IL"/>
        </w:rPr>
        <w:t xml:space="preserve"> </w:t>
      </w:r>
    </w:p>
    <w:p w:rsidR="00CD1C2B" w:rsidRDefault="009E26B6" w:rsidP="009E26B6">
      <w:pPr>
        <w:pStyle w:val="i"/>
        <w:rPr>
          <w:lang w:bidi="he-IL"/>
        </w:rPr>
      </w:pPr>
      <w:r w:rsidRPr="000B0C52">
        <w:rPr>
          <w:lang w:bidi="he-IL"/>
        </w:rPr>
        <w:t>6. Va vers la fourmi</w:t>
      </w:r>
      <w:r>
        <w:rPr>
          <w:lang w:bidi="he-IL"/>
        </w:rPr>
        <w:t xml:space="preserve">, </w:t>
      </w:r>
      <w:r w:rsidRPr="000B0C52">
        <w:rPr>
          <w:lang w:bidi="he-IL"/>
        </w:rPr>
        <w:t>ô paresseux</w:t>
      </w:r>
      <w:r>
        <w:rPr>
          <w:lang w:bidi="he-IL"/>
        </w:rPr>
        <w:t xml:space="preserve">, </w:t>
      </w:r>
      <w:r w:rsidRPr="000B0C52">
        <w:rPr>
          <w:lang w:bidi="he-IL"/>
        </w:rPr>
        <w:t>et considère sa conduite</w:t>
      </w:r>
      <w:r>
        <w:rPr>
          <w:lang w:bidi="he-IL"/>
        </w:rPr>
        <w:t xml:space="preserve">, </w:t>
      </w:r>
      <w:r w:rsidRPr="000B0C52">
        <w:rPr>
          <w:lang w:bidi="he-IL"/>
        </w:rPr>
        <w:t>et apprends la sagesse.</w:t>
      </w:r>
      <w:r>
        <w:rPr>
          <w:lang w:bidi="he-IL"/>
        </w:rPr>
        <w:t xml:space="preserve"> </w:t>
      </w:r>
    </w:p>
    <w:p w:rsidR="00CD1C2B" w:rsidRDefault="009E26B6" w:rsidP="009E26B6">
      <w:pPr>
        <w:pStyle w:val="i"/>
        <w:rPr>
          <w:lang w:bidi="he-IL"/>
        </w:rPr>
      </w:pPr>
      <w:r w:rsidRPr="000B0C52">
        <w:rPr>
          <w:lang w:bidi="he-IL"/>
        </w:rPr>
        <w:t>7. N</w:t>
      </w:r>
      <w:r w:rsidR="00236459">
        <w:rPr>
          <w:lang w:bidi="he-IL"/>
        </w:rPr>
        <w:t>’</w:t>
      </w:r>
      <w:r w:rsidRPr="000B0C52">
        <w:rPr>
          <w:lang w:bidi="he-IL"/>
        </w:rPr>
        <w:t>ayant ni chef</w:t>
      </w:r>
      <w:r>
        <w:rPr>
          <w:lang w:bidi="he-IL"/>
        </w:rPr>
        <w:t xml:space="preserve">, </w:t>
      </w:r>
      <w:r w:rsidRPr="000B0C52">
        <w:rPr>
          <w:lang w:bidi="he-IL"/>
        </w:rPr>
        <w:t>ni maître</w:t>
      </w:r>
      <w:r>
        <w:rPr>
          <w:lang w:bidi="he-IL"/>
        </w:rPr>
        <w:t xml:space="preserve">, </w:t>
      </w:r>
      <w:r w:rsidRPr="000B0C52">
        <w:rPr>
          <w:lang w:bidi="he-IL"/>
        </w:rPr>
        <w:t>ni prince</w:t>
      </w:r>
      <w:r>
        <w:rPr>
          <w:lang w:bidi="he-IL"/>
        </w:rPr>
        <w:t xml:space="preserve">, </w:t>
      </w:r>
    </w:p>
    <w:p w:rsidR="00CD1C2B" w:rsidRDefault="009E26B6" w:rsidP="009E26B6">
      <w:pPr>
        <w:pStyle w:val="i"/>
        <w:rPr>
          <w:lang w:bidi="he-IL"/>
        </w:rPr>
      </w:pPr>
      <w:r w:rsidRPr="000B0C52">
        <w:rPr>
          <w:lang w:bidi="he-IL"/>
        </w:rPr>
        <w:t>8. elle prépare durant l</w:t>
      </w:r>
      <w:r w:rsidR="00236459">
        <w:rPr>
          <w:lang w:bidi="he-IL"/>
        </w:rPr>
        <w:t>’</w:t>
      </w:r>
      <w:r w:rsidRPr="000B0C52">
        <w:rPr>
          <w:lang w:bidi="he-IL"/>
        </w:rPr>
        <w:t>été sa nourriture</w:t>
      </w:r>
      <w:r>
        <w:rPr>
          <w:lang w:bidi="he-IL"/>
        </w:rPr>
        <w:t xml:space="preserve">, </w:t>
      </w:r>
      <w:r w:rsidRPr="000B0C52">
        <w:rPr>
          <w:lang w:bidi="he-IL"/>
        </w:rPr>
        <w:t>et amasse pendant la moisson de quoi se nourrir.</w:t>
      </w:r>
      <w:r>
        <w:rPr>
          <w:lang w:bidi="he-IL"/>
        </w:rPr>
        <w:t xml:space="preserve"> </w:t>
      </w:r>
    </w:p>
    <w:p w:rsidR="00CD1C2B" w:rsidRDefault="009E26B6" w:rsidP="009E26B6">
      <w:pPr>
        <w:pStyle w:val="i"/>
        <w:rPr>
          <w:lang w:bidi="he-IL"/>
        </w:rPr>
      </w:pPr>
      <w:r w:rsidRPr="000B0C52">
        <w:rPr>
          <w:lang w:bidi="he-IL"/>
        </w:rPr>
        <w:t>9. Jusques</w:t>
      </w:r>
      <w:r>
        <w:rPr>
          <w:lang w:bidi="he-IL"/>
        </w:rPr>
        <w:t xml:space="preserve"> à </w:t>
      </w:r>
      <w:r w:rsidRPr="000B0C52">
        <w:rPr>
          <w:lang w:bidi="he-IL"/>
        </w:rPr>
        <w:t>quand dormiras-tu</w:t>
      </w:r>
      <w:r>
        <w:rPr>
          <w:lang w:bidi="he-IL"/>
        </w:rPr>
        <w:t xml:space="preserve">, </w:t>
      </w:r>
      <w:r w:rsidRPr="000B0C52">
        <w:rPr>
          <w:lang w:bidi="he-IL"/>
        </w:rPr>
        <w:t>paresseux ? Quand te lèveras-tu de ton sommeil ?</w:t>
      </w:r>
      <w:r>
        <w:rPr>
          <w:lang w:bidi="he-IL"/>
        </w:rPr>
        <w:t xml:space="preserve"> </w:t>
      </w:r>
    </w:p>
    <w:p w:rsidR="00CD1C2B" w:rsidRDefault="009E26B6" w:rsidP="009E26B6">
      <w:pPr>
        <w:pStyle w:val="i"/>
        <w:rPr>
          <w:lang w:bidi="he-IL"/>
        </w:rPr>
      </w:pPr>
      <w:r>
        <w:rPr>
          <w:lang w:bidi="he-IL"/>
        </w:rPr>
        <w:t>10. Tu dormiras un peu, tu sommeilleras</w:t>
      </w:r>
      <w:r w:rsidRPr="000B0C52">
        <w:rPr>
          <w:lang w:bidi="he-IL"/>
        </w:rPr>
        <w:t xml:space="preserve"> un peu</w:t>
      </w:r>
      <w:r>
        <w:rPr>
          <w:lang w:bidi="he-IL"/>
        </w:rPr>
        <w:t xml:space="preserve">, </w:t>
      </w:r>
      <w:r w:rsidRPr="000B0C52">
        <w:rPr>
          <w:lang w:bidi="he-IL"/>
        </w:rPr>
        <w:t>tu croiseras un peu les mains pour dormir</w:t>
      </w:r>
      <w:r>
        <w:rPr>
          <w:lang w:bidi="he-IL"/>
        </w:rPr>
        <w:t xml:space="preserve">, </w:t>
      </w:r>
    </w:p>
    <w:p w:rsidR="00CD1C2B" w:rsidRDefault="009E26B6" w:rsidP="009E26B6">
      <w:pPr>
        <w:pStyle w:val="i"/>
        <w:rPr>
          <w:lang w:bidi="he-IL"/>
        </w:rPr>
      </w:pPr>
      <w:r w:rsidRPr="000B0C52">
        <w:rPr>
          <w:lang w:bidi="he-IL"/>
        </w:rPr>
        <w:lastRenderedPageBreak/>
        <w:t>11. et l</w:t>
      </w:r>
      <w:r w:rsidR="00236459">
        <w:rPr>
          <w:lang w:bidi="he-IL"/>
        </w:rPr>
        <w:t>’</w:t>
      </w:r>
      <w:r w:rsidRPr="000B0C52">
        <w:rPr>
          <w:lang w:bidi="he-IL"/>
        </w:rPr>
        <w:t>indigence viendra à toi comme un voyageur</w:t>
      </w:r>
      <w:r>
        <w:rPr>
          <w:lang w:bidi="he-IL"/>
        </w:rPr>
        <w:t xml:space="preserve">, </w:t>
      </w:r>
      <w:r w:rsidRPr="000B0C52">
        <w:rPr>
          <w:lang w:bidi="he-IL"/>
        </w:rPr>
        <w:t>et la pauvreté comme un homme armé. Mais si tu es diligent</w:t>
      </w:r>
      <w:r>
        <w:rPr>
          <w:lang w:bidi="he-IL"/>
        </w:rPr>
        <w:t xml:space="preserve">, </w:t>
      </w:r>
      <w:r w:rsidRPr="000B0C52">
        <w:rPr>
          <w:lang w:bidi="he-IL"/>
        </w:rPr>
        <w:t>ta moisson jaillira comme une source</w:t>
      </w:r>
      <w:r>
        <w:rPr>
          <w:lang w:bidi="he-IL"/>
        </w:rPr>
        <w:t xml:space="preserve">, </w:t>
      </w:r>
      <w:r w:rsidRPr="000B0C52">
        <w:rPr>
          <w:lang w:bidi="he-IL"/>
        </w:rPr>
        <w:t>et l</w:t>
      </w:r>
      <w:r w:rsidR="00236459">
        <w:rPr>
          <w:lang w:bidi="he-IL"/>
        </w:rPr>
        <w:t>’</w:t>
      </w:r>
      <w:r w:rsidRPr="000B0C52">
        <w:rPr>
          <w:lang w:bidi="he-IL"/>
        </w:rPr>
        <w:t>indigence fuira loin de toi.</w:t>
      </w:r>
      <w:r>
        <w:rPr>
          <w:lang w:bidi="he-IL"/>
        </w:rPr>
        <w:t xml:space="preserve"> </w:t>
      </w:r>
    </w:p>
    <w:p w:rsidR="00CD1C2B" w:rsidRDefault="009E26B6" w:rsidP="009E26B6">
      <w:pPr>
        <w:pStyle w:val="i"/>
        <w:rPr>
          <w:lang w:bidi="he-IL"/>
        </w:rPr>
      </w:pPr>
      <w:r>
        <w:rPr>
          <w:lang w:bidi="he-IL"/>
        </w:rPr>
        <w:t>12. L</w:t>
      </w:r>
      <w:r w:rsidR="00236459">
        <w:rPr>
          <w:lang w:bidi="he-IL"/>
        </w:rPr>
        <w:t>’</w:t>
      </w:r>
      <w:r>
        <w:rPr>
          <w:lang w:bidi="he-IL"/>
        </w:rPr>
        <w:t>homme apostat est un homme</w:t>
      </w:r>
      <w:r w:rsidRPr="000B0C52">
        <w:rPr>
          <w:lang w:bidi="he-IL"/>
        </w:rPr>
        <w:t xml:space="preserve"> inutile</w:t>
      </w:r>
      <w:r>
        <w:rPr>
          <w:lang w:bidi="he-IL"/>
        </w:rPr>
        <w:t xml:space="preserve">, </w:t>
      </w:r>
      <w:r w:rsidRPr="000B0C52">
        <w:rPr>
          <w:lang w:bidi="he-IL"/>
        </w:rPr>
        <w:t>il s</w:t>
      </w:r>
      <w:r w:rsidR="00236459">
        <w:rPr>
          <w:lang w:bidi="he-IL"/>
        </w:rPr>
        <w:t>’</w:t>
      </w:r>
      <w:r w:rsidRPr="000B0C52">
        <w:rPr>
          <w:lang w:bidi="he-IL"/>
        </w:rPr>
        <w:t>avance avec une bouche perverse.</w:t>
      </w:r>
      <w:r>
        <w:rPr>
          <w:lang w:bidi="he-IL"/>
        </w:rPr>
        <w:t xml:space="preserve"> </w:t>
      </w:r>
    </w:p>
    <w:p w:rsidR="00CD1C2B" w:rsidRDefault="009E26B6" w:rsidP="009E26B6">
      <w:pPr>
        <w:pStyle w:val="i"/>
        <w:rPr>
          <w:lang w:bidi="he-IL"/>
        </w:rPr>
      </w:pPr>
      <w:r w:rsidRPr="000B0C52">
        <w:rPr>
          <w:lang w:bidi="he-IL"/>
        </w:rPr>
        <w:t>13. Il fait signe des yeux</w:t>
      </w:r>
      <w:r>
        <w:rPr>
          <w:lang w:bidi="he-IL"/>
        </w:rPr>
        <w:t xml:space="preserve">, </w:t>
      </w:r>
      <w:r w:rsidRPr="000B0C52">
        <w:rPr>
          <w:lang w:bidi="he-IL"/>
        </w:rPr>
        <w:t>il frappe du pied</w:t>
      </w:r>
      <w:r>
        <w:rPr>
          <w:lang w:bidi="he-IL"/>
        </w:rPr>
        <w:t xml:space="preserve">, </w:t>
      </w:r>
      <w:r w:rsidRPr="000B0C52">
        <w:rPr>
          <w:lang w:bidi="he-IL"/>
        </w:rPr>
        <w:t>il parle avec les doigts ;</w:t>
      </w:r>
      <w:r>
        <w:rPr>
          <w:lang w:bidi="he-IL"/>
        </w:rPr>
        <w:t xml:space="preserve"> </w:t>
      </w:r>
    </w:p>
    <w:p w:rsidR="00CD1C2B" w:rsidRDefault="009E26B6" w:rsidP="009E26B6">
      <w:pPr>
        <w:pStyle w:val="i"/>
        <w:rPr>
          <w:lang w:bidi="he-IL"/>
        </w:rPr>
      </w:pPr>
      <w:r w:rsidRPr="000B0C52">
        <w:rPr>
          <w:lang w:bidi="he-IL"/>
        </w:rPr>
        <w:t>14. il trame le mal dans son cœur méchant</w:t>
      </w:r>
      <w:r>
        <w:rPr>
          <w:lang w:bidi="he-IL"/>
        </w:rPr>
        <w:t xml:space="preserve">, </w:t>
      </w:r>
      <w:r w:rsidRPr="000B0C52">
        <w:rPr>
          <w:lang w:bidi="he-IL"/>
        </w:rPr>
        <w:t>et en tout temps il sème des querelles.</w:t>
      </w:r>
      <w:r>
        <w:rPr>
          <w:lang w:bidi="he-IL"/>
        </w:rPr>
        <w:t xml:space="preserve"> </w:t>
      </w:r>
    </w:p>
    <w:p w:rsidR="00CD1C2B" w:rsidRDefault="009E26B6" w:rsidP="009E26B6">
      <w:pPr>
        <w:pStyle w:val="i"/>
        <w:rPr>
          <w:lang w:bidi="he-IL"/>
        </w:rPr>
      </w:pPr>
      <w:r w:rsidRPr="000B0C52">
        <w:rPr>
          <w:lang w:bidi="he-IL"/>
        </w:rPr>
        <w:t>15. Sa ruine viendra soudain sur lui</w:t>
      </w:r>
      <w:r>
        <w:rPr>
          <w:lang w:bidi="he-IL"/>
        </w:rPr>
        <w:t xml:space="preserve">, </w:t>
      </w:r>
      <w:r w:rsidRPr="000B0C52">
        <w:rPr>
          <w:lang w:bidi="he-IL"/>
        </w:rPr>
        <w:t>et il sera brisé tout d</w:t>
      </w:r>
      <w:r w:rsidR="00236459">
        <w:rPr>
          <w:lang w:bidi="he-IL"/>
        </w:rPr>
        <w:t>’</w:t>
      </w:r>
      <w:r w:rsidRPr="000B0C52">
        <w:rPr>
          <w:lang w:bidi="he-IL"/>
        </w:rPr>
        <w:t>un coup</w:t>
      </w:r>
      <w:r>
        <w:rPr>
          <w:lang w:bidi="he-IL"/>
        </w:rPr>
        <w:t xml:space="preserve">, </w:t>
      </w:r>
      <w:r w:rsidRPr="000B0C52">
        <w:rPr>
          <w:lang w:bidi="he-IL"/>
        </w:rPr>
        <w:t>et il n</w:t>
      </w:r>
      <w:r w:rsidR="00236459">
        <w:rPr>
          <w:lang w:bidi="he-IL"/>
        </w:rPr>
        <w:t>’</w:t>
      </w:r>
      <w:r w:rsidRPr="000B0C52">
        <w:rPr>
          <w:lang w:bidi="he-IL"/>
        </w:rPr>
        <w:t>aura plus de remède.</w:t>
      </w:r>
      <w:r>
        <w:rPr>
          <w:lang w:bidi="he-IL"/>
        </w:rPr>
        <w:t xml:space="preserve"> </w:t>
      </w:r>
    </w:p>
    <w:p w:rsidR="00CD1C2B" w:rsidRDefault="009E26B6" w:rsidP="009E26B6">
      <w:pPr>
        <w:pStyle w:val="i"/>
        <w:rPr>
          <w:lang w:bidi="he-IL"/>
        </w:rPr>
      </w:pPr>
      <w:r>
        <w:rPr>
          <w:lang w:bidi="he-IL"/>
        </w:rPr>
        <w:t>16. Il</w:t>
      </w:r>
      <w:r w:rsidRPr="000B0C52">
        <w:rPr>
          <w:lang w:bidi="he-IL"/>
        </w:rPr>
        <w:t xml:space="preserve"> y a six choses que hait le Seigneur</w:t>
      </w:r>
      <w:r>
        <w:rPr>
          <w:lang w:bidi="he-IL"/>
        </w:rPr>
        <w:t xml:space="preserve">, </w:t>
      </w:r>
      <w:r w:rsidRPr="000B0C52">
        <w:rPr>
          <w:lang w:bidi="he-IL"/>
        </w:rPr>
        <w:t>et une septième que son âme déteste </w:t>
      </w:r>
      <w:r>
        <w:rPr>
          <w:lang w:bidi="he-IL"/>
        </w:rPr>
        <w:t xml:space="preserve">: </w:t>
      </w:r>
    </w:p>
    <w:p w:rsidR="00CD1C2B" w:rsidRDefault="009E26B6" w:rsidP="009E26B6">
      <w:pPr>
        <w:pStyle w:val="i"/>
        <w:rPr>
          <w:lang w:bidi="he-IL"/>
        </w:rPr>
      </w:pPr>
      <w:r w:rsidRPr="000B0C52">
        <w:rPr>
          <w:lang w:bidi="he-IL"/>
        </w:rPr>
        <w:t>17. les yeux altiers</w:t>
      </w:r>
      <w:r>
        <w:rPr>
          <w:lang w:bidi="he-IL"/>
        </w:rPr>
        <w:t xml:space="preserve">, </w:t>
      </w:r>
      <w:r w:rsidRPr="000B0C52">
        <w:rPr>
          <w:lang w:bidi="he-IL"/>
        </w:rPr>
        <w:t>la langue menteuse</w:t>
      </w:r>
      <w:r>
        <w:rPr>
          <w:lang w:bidi="he-IL"/>
        </w:rPr>
        <w:t>, les mains qui répandent le sang</w:t>
      </w:r>
      <w:r w:rsidRPr="000B0C52">
        <w:rPr>
          <w:lang w:bidi="he-IL"/>
        </w:rPr>
        <w:t xml:space="preserve"> innocent</w:t>
      </w:r>
      <w:r>
        <w:rPr>
          <w:lang w:bidi="he-IL"/>
        </w:rPr>
        <w:t xml:space="preserve">, </w:t>
      </w:r>
    </w:p>
    <w:p w:rsidR="00CD1C2B" w:rsidRDefault="009E26B6" w:rsidP="009E26B6">
      <w:pPr>
        <w:pStyle w:val="i"/>
        <w:rPr>
          <w:lang w:bidi="he-IL"/>
        </w:rPr>
      </w:pPr>
      <w:r w:rsidRPr="000B0C52">
        <w:rPr>
          <w:lang w:bidi="he-IL"/>
        </w:rPr>
        <w:t>18. le cœur qui médite des desseins très coupables</w:t>
      </w:r>
      <w:r>
        <w:rPr>
          <w:lang w:bidi="he-IL"/>
        </w:rPr>
        <w:t xml:space="preserve">, </w:t>
      </w:r>
      <w:r w:rsidRPr="000B0C52">
        <w:rPr>
          <w:lang w:bidi="he-IL"/>
        </w:rPr>
        <w:t>les pieds agiles pour courir au mal</w:t>
      </w:r>
      <w:r>
        <w:rPr>
          <w:lang w:bidi="he-IL"/>
        </w:rPr>
        <w:t xml:space="preserve">, </w:t>
      </w:r>
    </w:p>
    <w:p w:rsidR="00CD1C2B" w:rsidRDefault="009E26B6" w:rsidP="009E26B6">
      <w:pPr>
        <w:pStyle w:val="i"/>
        <w:rPr>
          <w:lang w:bidi="he-IL"/>
        </w:rPr>
      </w:pPr>
      <w:r w:rsidRPr="000B0C52">
        <w:rPr>
          <w:lang w:bidi="he-IL"/>
        </w:rPr>
        <w:t>19. le témoin trompeur qui profère des mensonges</w:t>
      </w:r>
      <w:r>
        <w:rPr>
          <w:lang w:bidi="he-IL"/>
        </w:rPr>
        <w:t xml:space="preserve">, </w:t>
      </w:r>
      <w:r w:rsidRPr="000B0C52">
        <w:rPr>
          <w:lang w:bidi="he-IL"/>
        </w:rPr>
        <w:t>et c</w:t>
      </w:r>
      <w:r>
        <w:rPr>
          <w:lang w:bidi="he-IL"/>
        </w:rPr>
        <w:t>e</w:t>
      </w:r>
      <w:r w:rsidRPr="000B0C52">
        <w:rPr>
          <w:lang w:bidi="he-IL"/>
        </w:rPr>
        <w:t>lui qui sème des dissensions entre les frères.</w:t>
      </w:r>
      <w:r>
        <w:rPr>
          <w:lang w:bidi="he-IL"/>
        </w:rPr>
        <w:t xml:space="preserve"> </w:t>
      </w:r>
    </w:p>
    <w:p w:rsidR="00CD1C2B" w:rsidRDefault="009E26B6" w:rsidP="009E26B6">
      <w:pPr>
        <w:pStyle w:val="i"/>
        <w:rPr>
          <w:lang w:bidi="he-IL"/>
        </w:rPr>
      </w:pPr>
      <w:r w:rsidRPr="000B0C52">
        <w:rPr>
          <w:lang w:bidi="he-IL"/>
        </w:rPr>
        <w:t>20. Observe</w:t>
      </w:r>
      <w:r>
        <w:rPr>
          <w:lang w:bidi="he-IL"/>
        </w:rPr>
        <w:t xml:space="preserve">, </w:t>
      </w:r>
      <w:r w:rsidRPr="000B0C52">
        <w:rPr>
          <w:lang w:bidi="he-IL"/>
        </w:rPr>
        <w:t>mon fils</w:t>
      </w:r>
      <w:r>
        <w:rPr>
          <w:lang w:bidi="he-IL"/>
        </w:rPr>
        <w:t xml:space="preserve">, </w:t>
      </w:r>
      <w:r w:rsidRPr="000B0C52">
        <w:rPr>
          <w:lang w:bidi="he-IL"/>
        </w:rPr>
        <w:t>les préceptes de ton père</w:t>
      </w:r>
      <w:r>
        <w:rPr>
          <w:lang w:bidi="he-IL"/>
        </w:rPr>
        <w:t xml:space="preserve">, </w:t>
      </w:r>
      <w:r w:rsidRPr="000B0C52">
        <w:rPr>
          <w:lang w:bidi="he-IL"/>
        </w:rPr>
        <w:t>et n</w:t>
      </w:r>
      <w:r w:rsidR="00236459">
        <w:rPr>
          <w:lang w:bidi="he-IL"/>
        </w:rPr>
        <w:t>’</w:t>
      </w:r>
      <w:r w:rsidRPr="000B0C52">
        <w:rPr>
          <w:lang w:bidi="he-IL"/>
        </w:rPr>
        <w:t>abandonne pas la loi de ta mère.</w:t>
      </w:r>
      <w:r>
        <w:rPr>
          <w:lang w:bidi="he-IL"/>
        </w:rPr>
        <w:t xml:space="preserve"> </w:t>
      </w:r>
    </w:p>
    <w:p w:rsidR="00CD1C2B" w:rsidRDefault="009E26B6" w:rsidP="009E26B6">
      <w:pPr>
        <w:pStyle w:val="i"/>
        <w:rPr>
          <w:lang w:bidi="he-IL"/>
        </w:rPr>
      </w:pPr>
      <w:r w:rsidRPr="000B0C52">
        <w:rPr>
          <w:lang w:bidi="he-IL"/>
        </w:rPr>
        <w:t>21. Tiens-les sans cesse liés dans ton cœur</w:t>
      </w:r>
      <w:r>
        <w:rPr>
          <w:lang w:bidi="he-IL"/>
        </w:rPr>
        <w:t xml:space="preserve">, </w:t>
      </w:r>
      <w:r w:rsidRPr="000B0C52">
        <w:rPr>
          <w:lang w:bidi="he-IL"/>
        </w:rPr>
        <w:t>et attache-les autour de ton cou.</w:t>
      </w:r>
      <w:r>
        <w:rPr>
          <w:lang w:bidi="he-IL"/>
        </w:rPr>
        <w:t xml:space="preserve"> </w:t>
      </w:r>
    </w:p>
    <w:p w:rsidR="00CD1C2B" w:rsidRDefault="009E26B6" w:rsidP="009E26B6">
      <w:pPr>
        <w:pStyle w:val="i"/>
        <w:rPr>
          <w:lang w:bidi="he-IL"/>
        </w:rPr>
      </w:pPr>
      <w:r w:rsidRPr="000B0C52">
        <w:rPr>
          <w:lang w:bidi="he-IL"/>
        </w:rPr>
        <w:t>22. Lorsque tu marches</w:t>
      </w:r>
      <w:r>
        <w:rPr>
          <w:lang w:bidi="he-IL"/>
        </w:rPr>
        <w:t xml:space="preserve">, </w:t>
      </w:r>
      <w:r w:rsidRPr="000B0C52">
        <w:rPr>
          <w:lang w:bidi="he-IL"/>
        </w:rPr>
        <w:t>qu</w:t>
      </w:r>
      <w:r w:rsidR="00236459">
        <w:rPr>
          <w:lang w:bidi="he-IL"/>
        </w:rPr>
        <w:t>’</w:t>
      </w:r>
      <w:r w:rsidRPr="000B0C52">
        <w:rPr>
          <w:lang w:bidi="he-IL"/>
        </w:rPr>
        <w:t>ils t</w:t>
      </w:r>
      <w:r w:rsidR="00236459">
        <w:rPr>
          <w:lang w:bidi="he-IL"/>
        </w:rPr>
        <w:t>’</w:t>
      </w:r>
      <w:r w:rsidRPr="000B0C52">
        <w:rPr>
          <w:lang w:bidi="he-IL"/>
        </w:rPr>
        <w:t>accompagnent ; lorsque tu dors</w:t>
      </w:r>
      <w:r>
        <w:rPr>
          <w:lang w:bidi="he-IL"/>
        </w:rPr>
        <w:t xml:space="preserve">, </w:t>
      </w:r>
      <w:r w:rsidRPr="000B0C52">
        <w:rPr>
          <w:lang w:bidi="he-IL"/>
        </w:rPr>
        <w:t>qu</w:t>
      </w:r>
      <w:r w:rsidR="00236459">
        <w:rPr>
          <w:lang w:bidi="he-IL"/>
        </w:rPr>
        <w:t>’</w:t>
      </w:r>
      <w:r w:rsidRPr="000B0C52">
        <w:rPr>
          <w:lang w:bidi="he-IL"/>
        </w:rPr>
        <w:t>ils te gardent</w:t>
      </w:r>
      <w:r>
        <w:rPr>
          <w:lang w:bidi="he-IL"/>
        </w:rPr>
        <w:t xml:space="preserve">, et à ton réveil entretiens-toi </w:t>
      </w:r>
      <w:r w:rsidRPr="000B0C52">
        <w:rPr>
          <w:lang w:bidi="he-IL"/>
        </w:rPr>
        <w:t>avec eux.</w:t>
      </w:r>
      <w:r>
        <w:rPr>
          <w:lang w:bidi="he-IL"/>
        </w:rPr>
        <w:t xml:space="preserve"> </w:t>
      </w:r>
    </w:p>
    <w:p w:rsidR="00CD1C2B" w:rsidRDefault="009E26B6" w:rsidP="009E26B6">
      <w:pPr>
        <w:pStyle w:val="i"/>
        <w:rPr>
          <w:lang w:bidi="he-IL"/>
        </w:rPr>
      </w:pPr>
      <w:r w:rsidRPr="000B0C52">
        <w:rPr>
          <w:lang w:bidi="he-IL"/>
        </w:rPr>
        <w:t xml:space="preserve">23. Car le précepte </w:t>
      </w:r>
      <w:r>
        <w:rPr>
          <w:lang w:bidi="he-IL"/>
        </w:rPr>
        <w:t>est</w:t>
      </w:r>
      <w:r w:rsidRPr="000B0C52">
        <w:rPr>
          <w:lang w:bidi="he-IL"/>
        </w:rPr>
        <w:t xml:space="preserve"> une lampe</w:t>
      </w:r>
      <w:r>
        <w:rPr>
          <w:lang w:bidi="he-IL"/>
        </w:rPr>
        <w:t xml:space="preserve">, </w:t>
      </w:r>
      <w:r w:rsidRPr="000B0C52">
        <w:rPr>
          <w:lang w:bidi="he-IL"/>
        </w:rPr>
        <w:t>et la loi une lumière</w:t>
      </w:r>
      <w:r>
        <w:rPr>
          <w:lang w:bidi="he-IL"/>
        </w:rPr>
        <w:t xml:space="preserve">, </w:t>
      </w:r>
      <w:r w:rsidRPr="000B0C52">
        <w:rPr>
          <w:lang w:bidi="he-IL"/>
        </w:rPr>
        <w:t xml:space="preserve">et la réprimande qui retient dans la discipline </w:t>
      </w:r>
      <w:r>
        <w:rPr>
          <w:lang w:bidi="he-IL"/>
        </w:rPr>
        <w:t>est</w:t>
      </w:r>
      <w:r w:rsidRPr="000B0C52">
        <w:rPr>
          <w:lang w:bidi="he-IL"/>
        </w:rPr>
        <w:t xml:space="preserve"> la voie de la vie ;</w:t>
      </w:r>
      <w:r>
        <w:rPr>
          <w:lang w:bidi="he-IL"/>
        </w:rPr>
        <w:t xml:space="preserve"> </w:t>
      </w:r>
    </w:p>
    <w:p w:rsidR="00CD1C2B" w:rsidRDefault="009E26B6" w:rsidP="009E26B6">
      <w:pPr>
        <w:pStyle w:val="i"/>
        <w:rPr>
          <w:lang w:bidi="he-IL"/>
        </w:rPr>
      </w:pPr>
      <w:r w:rsidRPr="000B0C52">
        <w:rPr>
          <w:lang w:bidi="he-IL"/>
        </w:rPr>
        <w:t>24. pour te préserver de la femme corrompue</w:t>
      </w:r>
      <w:r>
        <w:rPr>
          <w:lang w:bidi="he-IL"/>
        </w:rPr>
        <w:t xml:space="preserve">, </w:t>
      </w:r>
      <w:r w:rsidRPr="000B0C52">
        <w:rPr>
          <w:lang w:bidi="he-IL"/>
        </w:rPr>
        <w:t>et de la langue flatteuse de</w:t>
      </w:r>
      <w:r>
        <w:rPr>
          <w:lang w:bidi="he-IL"/>
        </w:rPr>
        <w:t xml:space="preserve"> l</w:t>
      </w:r>
      <w:r w:rsidR="00236459">
        <w:rPr>
          <w:lang w:bidi="he-IL"/>
        </w:rPr>
        <w:t>’</w:t>
      </w:r>
      <w:r w:rsidRPr="000B0C52">
        <w:rPr>
          <w:lang w:bidi="he-IL"/>
        </w:rPr>
        <w:t>étrangère.</w:t>
      </w:r>
      <w:r>
        <w:rPr>
          <w:lang w:bidi="he-IL"/>
        </w:rPr>
        <w:t xml:space="preserve"> </w:t>
      </w:r>
    </w:p>
    <w:p w:rsidR="00CD1C2B" w:rsidRDefault="009E26B6" w:rsidP="009E26B6">
      <w:pPr>
        <w:pStyle w:val="i"/>
        <w:rPr>
          <w:lang w:bidi="he-IL"/>
        </w:rPr>
      </w:pPr>
      <w:r w:rsidRPr="000B0C52">
        <w:rPr>
          <w:lang w:bidi="he-IL"/>
        </w:rPr>
        <w:t>25. Que ton cœur ne convoite pas sa beauté</w:t>
      </w:r>
      <w:r>
        <w:rPr>
          <w:lang w:bidi="he-IL"/>
        </w:rPr>
        <w:t xml:space="preserve">, </w:t>
      </w:r>
      <w:r w:rsidRPr="000B0C52">
        <w:rPr>
          <w:lang w:bidi="he-IL"/>
        </w:rPr>
        <w:t>et ne te laisse pas prendre par ses regards ;</w:t>
      </w:r>
      <w:r>
        <w:rPr>
          <w:lang w:bidi="he-IL"/>
        </w:rPr>
        <w:t xml:space="preserve"> </w:t>
      </w:r>
    </w:p>
    <w:p w:rsidR="00CD1C2B" w:rsidRDefault="009E26B6" w:rsidP="009E26B6">
      <w:pPr>
        <w:pStyle w:val="i"/>
        <w:rPr>
          <w:lang w:bidi="he-IL"/>
        </w:rPr>
      </w:pPr>
      <w:r w:rsidRPr="000B0C52">
        <w:rPr>
          <w:lang w:bidi="he-IL"/>
        </w:rPr>
        <w:t>26. ca</w:t>
      </w:r>
      <w:r>
        <w:rPr>
          <w:lang w:bidi="he-IL"/>
        </w:rPr>
        <w:t>r le prix de la courtisane est à peine</w:t>
      </w:r>
      <w:r w:rsidRPr="000B0C52">
        <w:rPr>
          <w:lang w:bidi="he-IL"/>
        </w:rPr>
        <w:t xml:space="preserve"> d</w:t>
      </w:r>
      <w:r w:rsidR="00236459">
        <w:rPr>
          <w:lang w:bidi="he-IL"/>
        </w:rPr>
        <w:t>’</w:t>
      </w:r>
      <w:r w:rsidRPr="000B0C52">
        <w:rPr>
          <w:lang w:bidi="he-IL"/>
        </w:rPr>
        <w:t>un pain</w:t>
      </w:r>
      <w:r>
        <w:rPr>
          <w:lang w:bidi="he-IL"/>
        </w:rPr>
        <w:t xml:space="preserve">, </w:t>
      </w:r>
      <w:r w:rsidRPr="000B0C52">
        <w:rPr>
          <w:lang w:bidi="he-IL"/>
        </w:rPr>
        <w:t>mais la femme rend captive l</w:t>
      </w:r>
      <w:r w:rsidR="00236459">
        <w:rPr>
          <w:lang w:bidi="he-IL"/>
        </w:rPr>
        <w:t>’</w:t>
      </w:r>
      <w:r w:rsidRPr="000B0C52">
        <w:rPr>
          <w:lang w:bidi="he-IL"/>
        </w:rPr>
        <w:t>âme précieuse de l</w:t>
      </w:r>
      <w:r w:rsidR="00236459">
        <w:rPr>
          <w:lang w:bidi="he-IL"/>
        </w:rPr>
        <w:t>’</w:t>
      </w:r>
      <w:r w:rsidRPr="000B0C52">
        <w:rPr>
          <w:lang w:bidi="he-IL"/>
        </w:rPr>
        <w:t>homme.</w:t>
      </w:r>
      <w:r>
        <w:rPr>
          <w:lang w:bidi="he-IL"/>
        </w:rPr>
        <w:t xml:space="preserve"> </w:t>
      </w:r>
    </w:p>
    <w:p w:rsidR="00CD1C2B" w:rsidRDefault="009E26B6" w:rsidP="009E26B6">
      <w:pPr>
        <w:pStyle w:val="i"/>
        <w:rPr>
          <w:lang w:bidi="he-IL"/>
        </w:rPr>
      </w:pPr>
      <w:r>
        <w:rPr>
          <w:lang w:bidi="he-IL"/>
        </w:rPr>
        <w:t>27. Un homme peut-</w:t>
      </w:r>
      <w:r w:rsidRPr="000B0C52">
        <w:rPr>
          <w:lang w:bidi="he-IL"/>
        </w:rPr>
        <w:t>il cacher le feu dans son sein</w:t>
      </w:r>
      <w:r>
        <w:rPr>
          <w:lang w:bidi="he-IL"/>
        </w:rPr>
        <w:t xml:space="preserve">, </w:t>
      </w:r>
      <w:r w:rsidRPr="000B0C52">
        <w:rPr>
          <w:lang w:bidi="he-IL"/>
        </w:rPr>
        <w:t>sans que ses vêtements soient consumés ?</w:t>
      </w:r>
      <w:r>
        <w:rPr>
          <w:lang w:bidi="he-IL"/>
        </w:rPr>
        <w:t xml:space="preserve"> </w:t>
      </w:r>
    </w:p>
    <w:p w:rsidR="00CD1C2B" w:rsidRDefault="009E26B6" w:rsidP="009E26B6">
      <w:pPr>
        <w:pStyle w:val="i"/>
        <w:rPr>
          <w:lang w:bidi="he-IL"/>
        </w:rPr>
      </w:pPr>
      <w:r w:rsidRPr="000B0C52">
        <w:rPr>
          <w:lang w:bidi="he-IL"/>
        </w:rPr>
        <w:t>28. ou marcher sur des charbons ardents sans se brûler la plante des pieds ?</w:t>
      </w:r>
      <w:r>
        <w:rPr>
          <w:lang w:bidi="he-IL"/>
        </w:rPr>
        <w:t xml:space="preserve"> </w:t>
      </w:r>
    </w:p>
    <w:p w:rsidR="00CD1C2B" w:rsidRDefault="009E26B6" w:rsidP="009E26B6">
      <w:pPr>
        <w:pStyle w:val="i"/>
        <w:rPr>
          <w:lang w:bidi="he-IL"/>
        </w:rPr>
      </w:pPr>
      <w:r w:rsidRPr="000B0C52">
        <w:rPr>
          <w:lang w:bidi="he-IL"/>
        </w:rPr>
        <w:t>29. Ainsi c</w:t>
      </w:r>
      <w:r>
        <w:rPr>
          <w:lang w:bidi="he-IL"/>
        </w:rPr>
        <w:t>e</w:t>
      </w:r>
      <w:r w:rsidRPr="000B0C52">
        <w:rPr>
          <w:lang w:bidi="he-IL"/>
        </w:rPr>
        <w:t>lui qui s</w:t>
      </w:r>
      <w:r w:rsidR="00236459">
        <w:rPr>
          <w:lang w:bidi="he-IL"/>
        </w:rPr>
        <w:t>’</w:t>
      </w:r>
      <w:r w:rsidRPr="000B0C52">
        <w:rPr>
          <w:lang w:bidi="he-IL"/>
        </w:rPr>
        <w:t>approche de la femme de son prochain ne sera pas pur lorsqu</w:t>
      </w:r>
      <w:r w:rsidR="00236459">
        <w:rPr>
          <w:lang w:bidi="he-IL"/>
        </w:rPr>
        <w:t>’</w:t>
      </w:r>
      <w:r w:rsidRPr="000B0C52">
        <w:rPr>
          <w:lang w:bidi="he-IL"/>
        </w:rPr>
        <w:t>il l</w:t>
      </w:r>
      <w:r w:rsidR="00236459">
        <w:rPr>
          <w:lang w:bidi="he-IL"/>
        </w:rPr>
        <w:t>’</w:t>
      </w:r>
      <w:r w:rsidRPr="000B0C52">
        <w:rPr>
          <w:lang w:bidi="he-IL"/>
        </w:rPr>
        <w:t>aura touchée.</w:t>
      </w:r>
      <w:r>
        <w:rPr>
          <w:lang w:bidi="he-IL"/>
        </w:rPr>
        <w:t xml:space="preserve"> </w:t>
      </w:r>
    </w:p>
    <w:p w:rsidR="00CD1C2B" w:rsidRDefault="009E26B6" w:rsidP="009E26B6">
      <w:pPr>
        <w:pStyle w:val="i"/>
        <w:rPr>
          <w:lang w:bidi="he-IL"/>
        </w:rPr>
      </w:pPr>
      <w:r w:rsidRPr="000B0C52">
        <w:rPr>
          <w:lang w:bidi="he-IL"/>
        </w:rPr>
        <w:t>30. Ce n</w:t>
      </w:r>
      <w:r w:rsidR="00236459">
        <w:rPr>
          <w:lang w:bidi="he-IL"/>
        </w:rPr>
        <w:t>’</w:t>
      </w:r>
      <w:r w:rsidRPr="000B0C52">
        <w:rPr>
          <w:lang w:bidi="he-IL"/>
        </w:rPr>
        <w:t>est pas un</w:t>
      </w:r>
      <w:r>
        <w:rPr>
          <w:lang w:bidi="he-IL"/>
        </w:rPr>
        <w:t>e</w:t>
      </w:r>
      <w:r w:rsidRPr="000B0C52">
        <w:rPr>
          <w:lang w:bidi="he-IL"/>
        </w:rPr>
        <w:t xml:space="preserve"> grande faute qu</w:t>
      </w:r>
      <w:r w:rsidR="00236459">
        <w:rPr>
          <w:lang w:bidi="he-IL"/>
        </w:rPr>
        <w:t>’</w:t>
      </w:r>
      <w:r w:rsidRPr="000B0C52">
        <w:rPr>
          <w:lang w:bidi="he-IL"/>
        </w:rPr>
        <w:t>un homme dérobe</w:t>
      </w:r>
      <w:r>
        <w:rPr>
          <w:lang w:bidi="he-IL"/>
        </w:rPr>
        <w:t xml:space="preserve">, </w:t>
      </w:r>
      <w:r w:rsidRPr="000B0C52">
        <w:rPr>
          <w:lang w:bidi="he-IL"/>
        </w:rPr>
        <w:t>s</w:t>
      </w:r>
      <w:r w:rsidR="00236459">
        <w:rPr>
          <w:lang w:bidi="he-IL"/>
        </w:rPr>
        <w:t>’</w:t>
      </w:r>
      <w:r w:rsidRPr="000B0C52">
        <w:rPr>
          <w:lang w:bidi="he-IL"/>
        </w:rPr>
        <w:t>il dérobe pour rassasier sa faim.</w:t>
      </w:r>
      <w:r>
        <w:rPr>
          <w:lang w:bidi="he-IL"/>
        </w:rPr>
        <w:t xml:space="preserve"> </w:t>
      </w:r>
    </w:p>
    <w:p w:rsidR="00CD1C2B" w:rsidRDefault="009E26B6" w:rsidP="009E26B6">
      <w:pPr>
        <w:pStyle w:val="i"/>
        <w:rPr>
          <w:lang w:bidi="he-IL"/>
        </w:rPr>
      </w:pPr>
      <w:r w:rsidRPr="000B0C52">
        <w:rPr>
          <w:lang w:bidi="he-IL"/>
        </w:rPr>
        <w:t>31. Et</w:t>
      </w:r>
      <w:r w:rsidRPr="00290B1E">
        <w:rPr>
          <w:rStyle w:val="italicus"/>
        </w:rPr>
        <w:t xml:space="preserve"> pourtant</w:t>
      </w:r>
      <w:r>
        <w:rPr>
          <w:rStyle w:val="italicus"/>
        </w:rPr>
        <w:t xml:space="preserve">, </w:t>
      </w:r>
      <w:r w:rsidRPr="000B0C52">
        <w:rPr>
          <w:lang w:bidi="he-IL"/>
        </w:rPr>
        <w:t>s</w:t>
      </w:r>
      <w:r w:rsidR="00236459">
        <w:rPr>
          <w:lang w:bidi="he-IL"/>
        </w:rPr>
        <w:t>’</w:t>
      </w:r>
      <w:r w:rsidRPr="000B0C52">
        <w:rPr>
          <w:lang w:bidi="he-IL"/>
        </w:rPr>
        <w:t xml:space="preserve">il </w:t>
      </w:r>
      <w:r>
        <w:rPr>
          <w:lang w:bidi="he-IL"/>
        </w:rPr>
        <w:t>est</w:t>
      </w:r>
      <w:r w:rsidRPr="000B0C52">
        <w:rPr>
          <w:lang w:bidi="he-IL"/>
        </w:rPr>
        <w:t xml:space="preserve"> pris</w:t>
      </w:r>
      <w:r>
        <w:rPr>
          <w:lang w:bidi="he-IL"/>
        </w:rPr>
        <w:t xml:space="preserve">, </w:t>
      </w:r>
      <w:r w:rsidRPr="000B0C52">
        <w:rPr>
          <w:lang w:bidi="he-IL"/>
        </w:rPr>
        <w:t>il en rendra sept fois autant</w:t>
      </w:r>
      <w:r>
        <w:rPr>
          <w:lang w:bidi="he-IL"/>
        </w:rPr>
        <w:t xml:space="preserve">, </w:t>
      </w:r>
      <w:r w:rsidRPr="000B0C52">
        <w:rPr>
          <w:lang w:bidi="he-IL"/>
        </w:rPr>
        <w:t>et il donnera tout ce qu</w:t>
      </w:r>
      <w:r w:rsidR="00236459">
        <w:rPr>
          <w:lang w:bidi="he-IL"/>
        </w:rPr>
        <w:t>’</w:t>
      </w:r>
      <w:r w:rsidRPr="000B0C52">
        <w:rPr>
          <w:lang w:bidi="he-IL"/>
        </w:rPr>
        <w:t>il a dans sa maison.</w:t>
      </w:r>
      <w:r>
        <w:rPr>
          <w:lang w:bidi="he-IL"/>
        </w:rPr>
        <w:t xml:space="preserve"> </w:t>
      </w:r>
    </w:p>
    <w:p w:rsidR="00CD1C2B" w:rsidRDefault="009E26B6" w:rsidP="009E26B6">
      <w:pPr>
        <w:pStyle w:val="i"/>
        <w:rPr>
          <w:lang w:bidi="he-IL"/>
        </w:rPr>
      </w:pPr>
      <w:r w:rsidRPr="000B0C52">
        <w:rPr>
          <w:lang w:bidi="he-IL"/>
        </w:rPr>
        <w:t>32. Mais c</w:t>
      </w:r>
      <w:r>
        <w:rPr>
          <w:lang w:bidi="he-IL"/>
        </w:rPr>
        <w:t>e</w:t>
      </w:r>
      <w:r w:rsidRPr="000B0C52">
        <w:rPr>
          <w:lang w:bidi="he-IL"/>
        </w:rPr>
        <w:t xml:space="preserve">lui qui </w:t>
      </w:r>
      <w:r>
        <w:rPr>
          <w:lang w:bidi="he-IL"/>
        </w:rPr>
        <w:t>est</w:t>
      </w:r>
      <w:r w:rsidRPr="000B0C52">
        <w:rPr>
          <w:lang w:bidi="he-IL"/>
        </w:rPr>
        <w:t xml:space="preserve"> adultère perdra son âme par la folie de son cœur.</w:t>
      </w:r>
      <w:r>
        <w:rPr>
          <w:lang w:bidi="he-IL"/>
        </w:rPr>
        <w:t xml:space="preserve"> </w:t>
      </w:r>
    </w:p>
    <w:p w:rsidR="00CD1C2B" w:rsidRDefault="009E26B6" w:rsidP="009E26B6">
      <w:pPr>
        <w:pStyle w:val="i"/>
        <w:rPr>
          <w:lang w:bidi="he-IL"/>
        </w:rPr>
      </w:pPr>
      <w:r>
        <w:rPr>
          <w:lang w:bidi="he-IL"/>
        </w:rPr>
        <w:t>33. Il</w:t>
      </w:r>
      <w:r w:rsidRPr="000B0C52">
        <w:rPr>
          <w:lang w:bidi="he-IL"/>
        </w:rPr>
        <w:t xml:space="preserve"> amasse sur lui la honte et l</w:t>
      </w:r>
      <w:r w:rsidR="00236459">
        <w:rPr>
          <w:lang w:bidi="he-IL"/>
        </w:rPr>
        <w:t>’</w:t>
      </w:r>
      <w:r w:rsidR="00CD4FFA" w:rsidRPr="000B0C52">
        <w:rPr>
          <w:lang w:bidi="he-IL"/>
        </w:rPr>
        <w:t>ign</w:t>
      </w:r>
      <w:r w:rsidR="00CD4FFA">
        <w:rPr>
          <w:lang w:bidi="he-IL"/>
        </w:rPr>
        <w:t>o</w:t>
      </w:r>
      <w:r w:rsidR="00CD4FFA" w:rsidRPr="000B0C52">
        <w:rPr>
          <w:lang w:bidi="he-IL"/>
        </w:rPr>
        <w:t>minie</w:t>
      </w:r>
      <w:r>
        <w:rPr>
          <w:lang w:bidi="he-IL"/>
        </w:rPr>
        <w:t xml:space="preserve">, </w:t>
      </w:r>
      <w:r w:rsidRPr="000B0C52">
        <w:rPr>
          <w:lang w:bidi="he-IL"/>
        </w:rPr>
        <w:t>et son opprobre ne s</w:t>
      </w:r>
      <w:r w:rsidR="00236459">
        <w:rPr>
          <w:lang w:bidi="he-IL"/>
        </w:rPr>
        <w:t>’</w:t>
      </w:r>
      <w:r w:rsidRPr="000B0C52">
        <w:rPr>
          <w:lang w:bidi="he-IL"/>
        </w:rPr>
        <w:t>effacera pas ;</w:t>
      </w:r>
      <w:r>
        <w:rPr>
          <w:lang w:bidi="he-IL"/>
        </w:rPr>
        <w:t xml:space="preserve"> </w:t>
      </w:r>
    </w:p>
    <w:p w:rsidR="00CD1C2B" w:rsidRDefault="009E26B6" w:rsidP="009E26B6">
      <w:pPr>
        <w:pStyle w:val="i"/>
        <w:rPr>
          <w:lang w:bidi="he-IL"/>
        </w:rPr>
      </w:pPr>
      <w:r w:rsidRPr="000B0C52">
        <w:rPr>
          <w:lang w:bidi="he-IL"/>
        </w:rPr>
        <w:t>34. car la jalousie et la fureur du mari ne pardonnera point au jour de la vengeance ;</w:t>
      </w:r>
      <w:r>
        <w:rPr>
          <w:lang w:bidi="he-IL"/>
        </w:rPr>
        <w:t xml:space="preserve"> </w:t>
      </w:r>
    </w:p>
    <w:p w:rsidR="00CD1C2B" w:rsidRDefault="009E26B6" w:rsidP="009E26B6">
      <w:pPr>
        <w:pStyle w:val="i"/>
        <w:rPr>
          <w:lang w:bidi="he-IL"/>
        </w:rPr>
      </w:pPr>
      <w:r w:rsidRPr="000B0C52">
        <w:rPr>
          <w:lang w:bidi="he-IL"/>
        </w:rPr>
        <w:t>35. et il ne se rendra aux prières de personne</w:t>
      </w:r>
      <w:r>
        <w:rPr>
          <w:lang w:bidi="he-IL"/>
        </w:rPr>
        <w:t xml:space="preserve">, </w:t>
      </w:r>
      <w:r w:rsidRPr="000B0C52">
        <w:rPr>
          <w:lang w:bidi="he-IL"/>
        </w:rPr>
        <w:t>et il ne recevra pas comme compensation des présents</w:t>
      </w:r>
      <w:r>
        <w:rPr>
          <w:lang w:bidi="he-IL"/>
        </w:rPr>
        <w:t xml:space="preserve">, </w:t>
      </w:r>
      <w:r w:rsidRPr="000B0C52">
        <w:rPr>
          <w:lang w:bidi="he-IL"/>
        </w:rPr>
        <w:t>même très nombreux.</w:t>
      </w:r>
      <w:r>
        <w:rPr>
          <w:lang w:bidi="he-IL"/>
        </w:rPr>
        <w:t xml:space="preserve"> </w:t>
      </w:r>
    </w:p>
    <w:p w:rsidR="00CD1C2B" w:rsidRDefault="009E26B6" w:rsidP="009E26B6">
      <w:pPr>
        <w:pStyle w:val="i"/>
        <w:rPr>
          <w:lang w:bidi="he-IL"/>
        </w:rPr>
      </w:pPr>
      <w:r>
        <w:rPr>
          <w:lang w:bidi="he-IL"/>
        </w:rPr>
        <w:t>~</w:t>
      </w:r>
    </w:p>
    <w:p w:rsidR="00CD1C2B" w:rsidRDefault="009E26B6" w:rsidP="009E26B6">
      <w:pPr>
        <w:pStyle w:val="Titre4"/>
      </w:pPr>
      <w:r w:rsidRPr="006C282D">
        <w:t>Pr 7</w:t>
      </w:r>
      <w:r>
        <w:t xml:space="preserve"> </w:t>
      </w:r>
    </w:p>
    <w:p w:rsidR="00CD1C2B" w:rsidRDefault="009E26B6" w:rsidP="009E26B6">
      <w:pPr>
        <w:pStyle w:val="m1"/>
      </w:pPr>
      <w:r w:rsidRPr="00574E84">
        <w:t>*pr07</w:t>
      </w:r>
      <w:r>
        <w:t xml:space="preserve"> </w:t>
      </w:r>
    </w:p>
    <w:p w:rsidR="00CD1C2B" w:rsidRDefault="00D9056B" w:rsidP="009E26B6">
      <w:pPr>
        <w:pStyle w:val="caput"/>
      </w:pPr>
      <w:hyperlink w:anchor="pr_sum07" w:history="1">
        <w:r w:rsidR="009E26B6" w:rsidRPr="00285EA7">
          <w:rPr>
            <w:rStyle w:val="Lienhypertexte"/>
          </w:rPr>
          <w:t xml:space="preserve">CHAPITRE </w:t>
        </w:r>
        <w:r w:rsidR="009E26B6">
          <w:rPr>
            <w:rStyle w:val="Lienhypertexte"/>
          </w:rPr>
          <w:t>VII</w:t>
        </w:r>
      </w:hyperlink>
      <w:bookmarkStart w:id="160" w:name="pr07"/>
      <w:bookmarkEnd w:id="160"/>
      <w:r w:rsidR="009E26B6">
        <w:t xml:space="preserve"> </w:t>
      </w:r>
    </w:p>
    <w:p w:rsidR="00CD1C2B" w:rsidRDefault="009E26B6" w:rsidP="009E26B6">
      <w:pPr>
        <w:pStyle w:val="i"/>
        <w:rPr>
          <w:lang w:bidi="he-IL"/>
        </w:rPr>
      </w:pPr>
      <w:r>
        <w:rPr>
          <w:lang w:bidi="he-IL"/>
        </w:rPr>
        <w:t>1</w:t>
      </w:r>
      <w:r w:rsidRPr="000B0C52">
        <w:rPr>
          <w:lang w:bidi="he-IL"/>
        </w:rPr>
        <w:t>. Mon fils</w:t>
      </w:r>
      <w:r>
        <w:rPr>
          <w:lang w:bidi="he-IL"/>
        </w:rPr>
        <w:t xml:space="preserve">, </w:t>
      </w:r>
      <w:r w:rsidRPr="000B0C52">
        <w:rPr>
          <w:lang w:bidi="he-IL"/>
        </w:rPr>
        <w:t>garde mes paroles</w:t>
      </w:r>
      <w:r>
        <w:rPr>
          <w:lang w:bidi="he-IL"/>
        </w:rPr>
        <w:t xml:space="preserve">, </w:t>
      </w:r>
      <w:r w:rsidRPr="000B0C52">
        <w:rPr>
          <w:lang w:bidi="he-IL"/>
        </w:rPr>
        <w:t>et cache mes préceptes dans ton cœur.</w:t>
      </w:r>
      <w:r>
        <w:rPr>
          <w:lang w:bidi="he-IL"/>
        </w:rPr>
        <w:t xml:space="preserve"> </w:t>
      </w:r>
    </w:p>
    <w:p w:rsidR="00CD1C2B" w:rsidRDefault="009E26B6" w:rsidP="009E26B6">
      <w:pPr>
        <w:pStyle w:val="i"/>
        <w:rPr>
          <w:lang w:bidi="he-IL"/>
        </w:rPr>
      </w:pPr>
      <w:r w:rsidRPr="000B0C52">
        <w:rPr>
          <w:lang w:bidi="he-IL"/>
        </w:rPr>
        <w:t>2. Mon fils</w:t>
      </w:r>
      <w:r>
        <w:rPr>
          <w:lang w:bidi="he-IL"/>
        </w:rPr>
        <w:t xml:space="preserve">, </w:t>
      </w:r>
      <w:r w:rsidRPr="000B0C52">
        <w:rPr>
          <w:lang w:bidi="he-IL"/>
        </w:rPr>
        <w:t>observe mes commandements</w:t>
      </w:r>
      <w:r>
        <w:rPr>
          <w:lang w:bidi="he-IL"/>
        </w:rPr>
        <w:t xml:space="preserve">, </w:t>
      </w:r>
      <w:r w:rsidRPr="000B0C52">
        <w:rPr>
          <w:lang w:bidi="he-IL"/>
        </w:rPr>
        <w:t>et tu vivras ;</w:t>
      </w:r>
      <w:r w:rsidRPr="00290B1E">
        <w:rPr>
          <w:rStyle w:val="italicus"/>
        </w:rPr>
        <w:t xml:space="preserve"> garde</w:t>
      </w:r>
      <w:r w:rsidRPr="000B0C52">
        <w:rPr>
          <w:lang w:bidi="he-IL"/>
        </w:rPr>
        <w:t xml:space="preserve"> ma loi comme la prunelle de ton œil.</w:t>
      </w:r>
      <w:r>
        <w:rPr>
          <w:lang w:bidi="he-IL"/>
        </w:rPr>
        <w:t xml:space="preserve"> </w:t>
      </w:r>
    </w:p>
    <w:p w:rsidR="00CD1C2B" w:rsidRDefault="009E26B6" w:rsidP="009E26B6">
      <w:pPr>
        <w:pStyle w:val="i"/>
        <w:rPr>
          <w:lang w:bidi="he-IL"/>
        </w:rPr>
      </w:pPr>
      <w:r w:rsidRPr="000B0C52">
        <w:rPr>
          <w:lang w:bidi="he-IL"/>
        </w:rPr>
        <w:t>3. Lie-la à tes doigts ; écris-la sur les tables de ton cœur.</w:t>
      </w:r>
      <w:r>
        <w:rPr>
          <w:lang w:bidi="he-IL"/>
        </w:rPr>
        <w:t xml:space="preserve"> </w:t>
      </w:r>
    </w:p>
    <w:p w:rsidR="00CD1C2B" w:rsidRDefault="009E26B6" w:rsidP="009E26B6">
      <w:pPr>
        <w:pStyle w:val="i"/>
        <w:rPr>
          <w:lang w:bidi="he-IL"/>
        </w:rPr>
      </w:pPr>
      <w:r w:rsidRPr="000B0C52">
        <w:rPr>
          <w:lang w:bidi="he-IL"/>
        </w:rPr>
        <w:t>4. Dis à la sagesse </w:t>
      </w:r>
      <w:r>
        <w:rPr>
          <w:lang w:bidi="he-IL"/>
        </w:rPr>
        <w:t xml:space="preserve">: </w:t>
      </w:r>
      <w:r w:rsidRPr="000B0C52">
        <w:rPr>
          <w:lang w:bidi="he-IL"/>
        </w:rPr>
        <w:t>Tu es ma sœur ; et appelle la prudence ton amie</w:t>
      </w:r>
      <w:r>
        <w:rPr>
          <w:lang w:bidi="he-IL"/>
        </w:rPr>
        <w:t xml:space="preserve">, </w:t>
      </w:r>
    </w:p>
    <w:p w:rsidR="00CD1C2B" w:rsidRDefault="009E26B6" w:rsidP="009E26B6">
      <w:pPr>
        <w:pStyle w:val="i"/>
        <w:rPr>
          <w:lang w:bidi="he-IL"/>
        </w:rPr>
      </w:pPr>
      <w:r w:rsidRPr="000B0C52">
        <w:rPr>
          <w:lang w:bidi="he-IL"/>
        </w:rPr>
        <w:t>5. pour quelle te préserve de la femme étrangère</w:t>
      </w:r>
      <w:r>
        <w:rPr>
          <w:lang w:bidi="he-IL"/>
        </w:rPr>
        <w:t xml:space="preserve">, </w:t>
      </w:r>
      <w:r w:rsidRPr="000B0C52">
        <w:rPr>
          <w:lang w:bidi="he-IL"/>
        </w:rPr>
        <w:t>de l</w:t>
      </w:r>
      <w:r w:rsidR="00236459">
        <w:rPr>
          <w:lang w:bidi="he-IL"/>
        </w:rPr>
        <w:t>’</w:t>
      </w:r>
      <w:r w:rsidRPr="000B0C52">
        <w:rPr>
          <w:lang w:bidi="he-IL"/>
        </w:rPr>
        <w:t>étrangère qui rend ses paroles doucereuses.</w:t>
      </w:r>
      <w:r>
        <w:rPr>
          <w:lang w:bidi="he-IL"/>
        </w:rPr>
        <w:t xml:space="preserve"> </w:t>
      </w:r>
    </w:p>
    <w:p w:rsidR="00CD1C2B" w:rsidRDefault="009E26B6" w:rsidP="009E26B6">
      <w:pPr>
        <w:pStyle w:val="i"/>
        <w:rPr>
          <w:lang w:bidi="he-IL"/>
        </w:rPr>
      </w:pPr>
      <w:r w:rsidRPr="000B0C52">
        <w:rPr>
          <w:lang w:bidi="he-IL"/>
        </w:rPr>
        <w:t>6. Car de la fenêtre de ma maison je regardais par le treillis</w:t>
      </w:r>
      <w:r>
        <w:rPr>
          <w:lang w:bidi="he-IL"/>
        </w:rPr>
        <w:t xml:space="preserve">, </w:t>
      </w:r>
    </w:p>
    <w:p w:rsidR="00CD1C2B" w:rsidRDefault="009E26B6" w:rsidP="009E26B6">
      <w:pPr>
        <w:pStyle w:val="i"/>
        <w:rPr>
          <w:lang w:bidi="he-IL"/>
        </w:rPr>
      </w:pPr>
      <w:r w:rsidRPr="000B0C52">
        <w:rPr>
          <w:lang w:bidi="he-IL"/>
        </w:rPr>
        <w:t>7. et j</w:t>
      </w:r>
      <w:r w:rsidR="00236459">
        <w:rPr>
          <w:lang w:bidi="he-IL"/>
        </w:rPr>
        <w:t>’</w:t>
      </w:r>
      <w:r w:rsidRPr="000B0C52">
        <w:rPr>
          <w:lang w:bidi="he-IL"/>
        </w:rPr>
        <w:t>aperçois des insensés</w:t>
      </w:r>
      <w:r>
        <w:rPr>
          <w:lang w:bidi="he-IL"/>
        </w:rPr>
        <w:t xml:space="preserve">, </w:t>
      </w:r>
      <w:r w:rsidRPr="000B0C52">
        <w:rPr>
          <w:lang w:bidi="he-IL"/>
        </w:rPr>
        <w:t>et</w:t>
      </w:r>
      <w:r w:rsidRPr="00290B1E">
        <w:rPr>
          <w:rStyle w:val="italicus"/>
        </w:rPr>
        <w:t xml:space="preserve"> parmi eux</w:t>
      </w:r>
      <w:r w:rsidRPr="000B0C52">
        <w:rPr>
          <w:lang w:bidi="he-IL"/>
        </w:rPr>
        <w:t xml:space="preserve"> je remarque un jeune homme dépourvu de sens</w:t>
      </w:r>
      <w:r>
        <w:rPr>
          <w:lang w:bidi="he-IL"/>
        </w:rPr>
        <w:t xml:space="preserve">, </w:t>
      </w:r>
    </w:p>
    <w:p w:rsidR="00CD1C2B" w:rsidRDefault="009E26B6" w:rsidP="009E26B6">
      <w:pPr>
        <w:pStyle w:val="i"/>
        <w:rPr>
          <w:lang w:bidi="he-IL"/>
        </w:rPr>
      </w:pPr>
      <w:r w:rsidRPr="000B0C52">
        <w:rPr>
          <w:lang w:bidi="he-IL"/>
        </w:rPr>
        <w:t>8. qui traverse la place</w:t>
      </w:r>
      <w:r>
        <w:rPr>
          <w:lang w:bidi="he-IL"/>
        </w:rPr>
        <w:t xml:space="preserve">, </w:t>
      </w:r>
      <w:r w:rsidRPr="000B0C52">
        <w:rPr>
          <w:lang w:bidi="he-IL"/>
        </w:rPr>
        <w:t>près de l</w:t>
      </w:r>
      <w:r w:rsidR="00236459">
        <w:rPr>
          <w:lang w:bidi="he-IL"/>
        </w:rPr>
        <w:t>’</w:t>
      </w:r>
      <w:r w:rsidRPr="000B0C52">
        <w:rPr>
          <w:lang w:bidi="he-IL"/>
        </w:rPr>
        <w:t>angle</w:t>
      </w:r>
      <w:r>
        <w:rPr>
          <w:lang w:bidi="he-IL"/>
        </w:rPr>
        <w:t xml:space="preserve">, </w:t>
      </w:r>
      <w:r w:rsidRPr="000B0C52">
        <w:rPr>
          <w:lang w:bidi="he-IL"/>
        </w:rPr>
        <w:t>et se dirige vers la rue qui conduit à la maison de cette femme</w:t>
      </w:r>
      <w:r>
        <w:rPr>
          <w:lang w:bidi="he-IL"/>
        </w:rPr>
        <w:t xml:space="preserve">, </w:t>
      </w:r>
    </w:p>
    <w:p w:rsidR="00CD1C2B" w:rsidRDefault="009E26B6" w:rsidP="009E26B6">
      <w:pPr>
        <w:pStyle w:val="i"/>
        <w:rPr>
          <w:lang w:bidi="he-IL"/>
        </w:rPr>
      </w:pPr>
      <w:r w:rsidRPr="000B0C52">
        <w:rPr>
          <w:lang w:bidi="he-IL"/>
        </w:rPr>
        <w:t>9. dans l</w:t>
      </w:r>
      <w:r w:rsidR="00236459">
        <w:rPr>
          <w:lang w:bidi="he-IL"/>
        </w:rPr>
        <w:t>’</w:t>
      </w:r>
      <w:r w:rsidRPr="000B0C52">
        <w:rPr>
          <w:lang w:bidi="he-IL"/>
        </w:rPr>
        <w:t>obscurité</w:t>
      </w:r>
      <w:r>
        <w:rPr>
          <w:lang w:bidi="he-IL"/>
        </w:rPr>
        <w:t xml:space="preserve">, </w:t>
      </w:r>
      <w:r w:rsidRPr="000B0C52">
        <w:rPr>
          <w:lang w:bidi="he-IL"/>
        </w:rPr>
        <w:t>au déclin du jour</w:t>
      </w:r>
      <w:r>
        <w:rPr>
          <w:lang w:bidi="he-IL"/>
        </w:rPr>
        <w:t xml:space="preserve">, </w:t>
      </w:r>
      <w:r w:rsidRPr="000B0C52">
        <w:rPr>
          <w:lang w:bidi="he-IL"/>
        </w:rPr>
        <w:t>dans les ténèbres et les ombres de la nuit.</w:t>
      </w:r>
      <w:r>
        <w:rPr>
          <w:lang w:bidi="he-IL"/>
        </w:rPr>
        <w:t xml:space="preserve"> </w:t>
      </w:r>
    </w:p>
    <w:p w:rsidR="00CD1C2B" w:rsidRDefault="009E26B6" w:rsidP="009E26B6">
      <w:pPr>
        <w:pStyle w:val="i"/>
        <w:rPr>
          <w:lang w:bidi="he-IL"/>
        </w:rPr>
      </w:pPr>
      <w:r w:rsidRPr="000B0C52">
        <w:rPr>
          <w:lang w:bidi="he-IL"/>
        </w:rPr>
        <w:t>10. Et voici que vient au-devant de lui cette femme parée comme une courtisane</w:t>
      </w:r>
      <w:r>
        <w:rPr>
          <w:lang w:bidi="he-IL"/>
        </w:rPr>
        <w:t xml:space="preserve">, </w:t>
      </w:r>
      <w:r w:rsidRPr="000B0C52">
        <w:rPr>
          <w:lang w:bidi="he-IL"/>
        </w:rPr>
        <w:t>prête à surprendre les âmes</w:t>
      </w:r>
      <w:r>
        <w:rPr>
          <w:lang w:bidi="he-IL"/>
        </w:rPr>
        <w:t xml:space="preserve">, </w:t>
      </w:r>
      <w:r w:rsidRPr="000B0C52">
        <w:rPr>
          <w:lang w:bidi="he-IL"/>
        </w:rPr>
        <w:t>bruyante</w:t>
      </w:r>
      <w:r>
        <w:rPr>
          <w:lang w:bidi="he-IL"/>
        </w:rPr>
        <w:t xml:space="preserve">, </w:t>
      </w:r>
      <w:r w:rsidRPr="000B0C52">
        <w:rPr>
          <w:lang w:bidi="he-IL"/>
        </w:rPr>
        <w:t>et allant deçà</w:t>
      </w:r>
      <w:r>
        <w:rPr>
          <w:lang w:bidi="he-IL"/>
        </w:rPr>
        <w:t xml:space="preserve">, </w:t>
      </w:r>
      <w:r w:rsidRPr="000B0C52">
        <w:rPr>
          <w:lang w:bidi="he-IL"/>
        </w:rPr>
        <w:t>delà</w:t>
      </w:r>
      <w:r>
        <w:rPr>
          <w:lang w:bidi="he-IL"/>
        </w:rPr>
        <w:t xml:space="preserve">, </w:t>
      </w:r>
    </w:p>
    <w:p w:rsidR="00CD1C2B" w:rsidRDefault="009E26B6" w:rsidP="009E26B6">
      <w:pPr>
        <w:pStyle w:val="i"/>
        <w:rPr>
          <w:lang w:bidi="he-IL"/>
        </w:rPr>
      </w:pPr>
      <w:r w:rsidRPr="000B0C52">
        <w:rPr>
          <w:lang w:bidi="he-IL"/>
        </w:rPr>
        <w:t xml:space="preserve">11. </w:t>
      </w:r>
      <w:r>
        <w:rPr>
          <w:lang w:bidi="he-IL"/>
        </w:rPr>
        <w:t>inquiète</w:t>
      </w:r>
      <w:r w:rsidRPr="000B0C52">
        <w:rPr>
          <w:lang w:bidi="he-IL"/>
        </w:rPr>
        <w:t xml:space="preserve"> et impatiente</w:t>
      </w:r>
      <w:r>
        <w:rPr>
          <w:lang w:bidi="he-IL"/>
        </w:rPr>
        <w:t xml:space="preserve">, </w:t>
      </w:r>
      <w:r w:rsidRPr="000B0C52">
        <w:rPr>
          <w:lang w:bidi="he-IL"/>
        </w:rPr>
        <w:t>et ne pouvant demeurer en repos dans sa maison ;</w:t>
      </w:r>
      <w:r>
        <w:rPr>
          <w:lang w:bidi="he-IL"/>
        </w:rPr>
        <w:t xml:space="preserve"> </w:t>
      </w:r>
    </w:p>
    <w:p w:rsidR="00CD1C2B" w:rsidRDefault="009E26B6" w:rsidP="009E26B6">
      <w:pPr>
        <w:pStyle w:val="i"/>
        <w:rPr>
          <w:lang w:bidi="he-IL"/>
        </w:rPr>
      </w:pPr>
      <w:r w:rsidRPr="000B0C52">
        <w:rPr>
          <w:lang w:bidi="he-IL"/>
        </w:rPr>
        <w:t>12. elle tend ses pièges tantôt dans la rue</w:t>
      </w:r>
      <w:r>
        <w:rPr>
          <w:lang w:bidi="he-IL"/>
        </w:rPr>
        <w:t xml:space="preserve">, </w:t>
      </w:r>
      <w:r w:rsidRPr="000B0C52">
        <w:rPr>
          <w:lang w:bidi="he-IL"/>
        </w:rPr>
        <w:t>tantôt sur les places publiques</w:t>
      </w:r>
      <w:r>
        <w:rPr>
          <w:lang w:bidi="he-IL"/>
        </w:rPr>
        <w:t xml:space="preserve">, </w:t>
      </w:r>
      <w:r w:rsidRPr="000B0C52">
        <w:rPr>
          <w:lang w:bidi="he-IL"/>
        </w:rPr>
        <w:t>tantôt dans les coins.</w:t>
      </w:r>
      <w:r>
        <w:rPr>
          <w:lang w:bidi="he-IL"/>
        </w:rPr>
        <w:t xml:space="preserve"> </w:t>
      </w:r>
    </w:p>
    <w:p w:rsidR="00CD1C2B" w:rsidRDefault="009E26B6" w:rsidP="009E26B6">
      <w:pPr>
        <w:pStyle w:val="i"/>
        <w:rPr>
          <w:lang w:bidi="he-IL"/>
        </w:rPr>
      </w:pPr>
      <w:r w:rsidRPr="000B0C52">
        <w:rPr>
          <w:lang w:bidi="he-IL"/>
        </w:rPr>
        <w:t>13. Elle saisit ce jeune homme et l</w:t>
      </w:r>
      <w:r w:rsidR="00236459">
        <w:rPr>
          <w:lang w:bidi="he-IL"/>
        </w:rPr>
        <w:t>’</w:t>
      </w:r>
      <w:r w:rsidRPr="000B0C52">
        <w:rPr>
          <w:lang w:bidi="he-IL"/>
        </w:rPr>
        <w:t>embrasse</w:t>
      </w:r>
      <w:r>
        <w:rPr>
          <w:lang w:bidi="he-IL"/>
        </w:rPr>
        <w:t xml:space="preserve">, </w:t>
      </w:r>
      <w:r w:rsidRPr="000B0C52">
        <w:rPr>
          <w:lang w:bidi="he-IL"/>
        </w:rPr>
        <w:t>et</w:t>
      </w:r>
      <w:r>
        <w:rPr>
          <w:lang w:bidi="he-IL"/>
        </w:rPr>
        <w:t xml:space="preserve">, </w:t>
      </w:r>
      <w:r w:rsidRPr="000B0C52">
        <w:rPr>
          <w:lang w:bidi="he-IL"/>
        </w:rPr>
        <w:t>le caressant avec un visage effronté</w:t>
      </w:r>
      <w:r>
        <w:rPr>
          <w:lang w:bidi="he-IL"/>
        </w:rPr>
        <w:t xml:space="preserve">, </w:t>
      </w:r>
      <w:r w:rsidRPr="000B0C52">
        <w:rPr>
          <w:lang w:bidi="he-IL"/>
        </w:rPr>
        <w:t>elle lui dit </w:t>
      </w:r>
      <w:r>
        <w:rPr>
          <w:lang w:bidi="he-IL"/>
        </w:rPr>
        <w:t xml:space="preserve">: </w:t>
      </w:r>
    </w:p>
    <w:p w:rsidR="00CD1C2B" w:rsidRDefault="009E26B6" w:rsidP="009E26B6">
      <w:pPr>
        <w:pStyle w:val="i"/>
        <w:rPr>
          <w:lang w:bidi="he-IL"/>
        </w:rPr>
      </w:pPr>
      <w:r w:rsidRPr="000B0C52">
        <w:rPr>
          <w:lang w:bidi="he-IL"/>
        </w:rPr>
        <w:lastRenderedPageBreak/>
        <w:t>14. J</w:t>
      </w:r>
      <w:r w:rsidR="00236459">
        <w:rPr>
          <w:lang w:bidi="he-IL"/>
        </w:rPr>
        <w:t>’</w:t>
      </w:r>
      <w:r w:rsidRPr="000B0C52">
        <w:rPr>
          <w:lang w:bidi="he-IL"/>
        </w:rPr>
        <w:t>avais fait vœu d</w:t>
      </w:r>
      <w:r w:rsidR="00236459">
        <w:rPr>
          <w:lang w:bidi="he-IL"/>
        </w:rPr>
        <w:t>’</w:t>
      </w:r>
      <w:r w:rsidRPr="000B0C52">
        <w:rPr>
          <w:lang w:bidi="he-IL"/>
        </w:rPr>
        <w:t>offrir des victimes pacifiques</w:t>
      </w:r>
      <w:r>
        <w:rPr>
          <w:lang w:bidi="he-IL"/>
        </w:rPr>
        <w:t xml:space="preserve">, </w:t>
      </w:r>
      <w:r w:rsidRPr="000B0C52">
        <w:rPr>
          <w:lang w:bidi="he-IL"/>
        </w:rPr>
        <w:t>et aujourd</w:t>
      </w:r>
      <w:r w:rsidR="00236459">
        <w:rPr>
          <w:lang w:bidi="he-IL"/>
        </w:rPr>
        <w:t>’</w:t>
      </w:r>
      <w:r w:rsidRPr="000B0C52">
        <w:rPr>
          <w:lang w:bidi="he-IL"/>
        </w:rPr>
        <w:t>hui j</w:t>
      </w:r>
      <w:r w:rsidR="00236459">
        <w:rPr>
          <w:lang w:bidi="he-IL"/>
        </w:rPr>
        <w:t>’</w:t>
      </w:r>
      <w:r w:rsidRPr="000B0C52">
        <w:rPr>
          <w:lang w:bidi="he-IL"/>
        </w:rPr>
        <w:t>ai accompli mes vœux ;</w:t>
      </w:r>
      <w:r>
        <w:rPr>
          <w:lang w:bidi="he-IL"/>
        </w:rPr>
        <w:t xml:space="preserve"> </w:t>
      </w:r>
    </w:p>
    <w:p w:rsidR="00CD1C2B" w:rsidRDefault="009E26B6" w:rsidP="009E26B6">
      <w:pPr>
        <w:pStyle w:val="i"/>
        <w:rPr>
          <w:lang w:bidi="he-IL"/>
        </w:rPr>
      </w:pPr>
      <w:r w:rsidRPr="000B0C52">
        <w:rPr>
          <w:lang w:bidi="he-IL"/>
        </w:rPr>
        <w:t>15. c</w:t>
      </w:r>
      <w:r w:rsidR="00236459">
        <w:rPr>
          <w:lang w:bidi="he-IL"/>
        </w:rPr>
        <w:t>’</w:t>
      </w:r>
      <w:r w:rsidRPr="000B0C52">
        <w:rPr>
          <w:lang w:bidi="he-IL"/>
        </w:rPr>
        <w:t>est pourquoi je suis sortie à ta rencontre</w:t>
      </w:r>
      <w:r>
        <w:rPr>
          <w:lang w:bidi="he-IL"/>
        </w:rPr>
        <w:t xml:space="preserve">, </w:t>
      </w:r>
      <w:r w:rsidRPr="000B0C52">
        <w:rPr>
          <w:lang w:bidi="he-IL"/>
        </w:rPr>
        <w:t>désirant te voir</w:t>
      </w:r>
      <w:r>
        <w:rPr>
          <w:lang w:bidi="he-IL"/>
        </w:rPr>
        <w:t xml:space="preserve">, </w:t>
      </w:r>
      <w:r w:rsidRPr="000B0C52">
        <w:rPr>
          <w:lang w:bidi="he-IL"/>
        </w:rPr>
        <w:t>et je t</w:t>
      </w:r>
      <w:r w:rsidR="00236459">
        <w:rPr>
          <w:lang w:bidi="he-IL"/>
        </w:rPr>
        <w:t>’</w:t>
      </w:r>
      <w:r w:rsidRPr="000B0C52">
        <w:rPr>
          <w:lang w:bidi="he-IL"/>
        </w:rPr>
        <w:t>ai trouvé.</w:t>
      </w:r>
      <w:r>
        <w:rPr>
          <w:lang w:bidi="he-IL"/>
        </w:rPr>
        <w:t xml:space="preserve"> </w:t>
      </w:r>
    </w:p>
    <w:p w:rsidR="00CD1C2B" w:rsidRDefault="009E26B6" w:rsidP="009E26B6">
      <w:pPr>
        <w:pStyle w:val="i"/>
        <w:rPr>
          <w:lang w:bidi="he-IL"/>
        </w:rPr>
      </w:pPr>
      <w:r w:rsidRPr="000B0C52">
        <w:rPr>
          <w:lang w:bidi="he-IL"/>
        </w:rPr>
        <w:t>16. J</w:t>
      </w:r>
      <w:r w:rsidR="00236459">
        <w:rPr>
          <w:lang w:bidi="he-IL"/>
        </w:rPr>
        <w:t>’</w:t>
      </w:r>
      <w:r w:rsidRPr="000B0C52">
        <w:rPr>
          <w:lang w:bidi="he-IL"/>
        </w:rPr>
        <w:t>ai suspendu mon lit avec des sangles ; j</w:t>
      </w:r>
      <w:r>
        <w:rPr>
          <w:lang w:bidi="he-IL"/>
        </w:rPr>
        <w:t>e l</w:t>
      </w:r>
      <w:r w:rsidR="00236459">
        <w:rPr>
          <w:lang w:bidi="he-IL"/>
        </w:rPr>
        <w:t>’</w:t>
      </w:r>
      <w:r>
        <w:rPr>
          <w:lang w:bidi="he-IL"/>
        </w:rPr>
        <w:t>ai couvert de courtepointes d</w:t>
      </w:r>
      <w:r w:rsidR="00236459">
        <w:rPr>
          <w:lang w:bidi="he-IL"/>
        </w:rPr>
        <w:t>’</w:t>
      </w:r>
      <w:r>
        <w:rPr>
          <w:lang w:bidi="he-IL"/>
        </w:rPr>
        <w:t>É</w:t>
      </w:r>
      <w:r w:rsidRPr="000B0C52">
        <w:rPr>
          <w:lang w:bidi="he-IL"/>
        </w:rPr>
        <w:t>gypte en broderie ;</w:t>
      </w:r>
      <w:r>
        <w:rPr>
          <w:lang w:bidi="he-IL"/>
        </w:rPr>
        <w:t xml:space="preserve"> </w:t>
      </w:r>
    </w:p>
    <w:p w:rsidR="00CD1C2B" w:rsidRDefault="009E26B6" w:rsidP="009E26B6">
      <w:pPr>
        <w:pStyle w:val="i"/>
        <w:rPr>
          <w:lang w:bidi="he-IL"/>
        </w:rPr>
      </w:pPr>
      <w:r w:rsidRPr="000B0C52">
        <w:rPr>
          <w:lang w:bidi="he-IL"/>
        </w:rPr>
        <w:t>17. j</w:t>
      </w:r>
      <w:r w:rsidR="00236459">
        <w:rPr>
          <w:lang w:bidi="he-IL"/>
        </w:rPr>
        <w:t>’</w:t>
      </w:r>
      <w:r w:rsidRPr="000B0C52">
        <w:rPr>
          <w:lang w:bidi="he-IL"/>
        </w:rPr>
        <w:t>ai parfumé mon lit de myrrhe</w:t>
      </w:r>
      <w:r>
        <w:rPr>
          <w:lang w:bidi="he-IL"/>
        </w:rPr>
        <w:t xml:space="preserve">, </w:t>
      </w:r>
      <w:r w:rsidRPr="000B0C52">
        <w:rPr>
          <w:lang w:bidi="he-IL"/>
        </w:rPr>
        <w:t>d</w:t>
      </w:r>
      <w:r w:rsidR="00236459">
        <w:rPr>
          <w:lang w:bidi="he-IL"/>
        </w:rPr>
        <w:t>’</w:t>
      </w:r>
      <w:r w:rsidRPr="000B0C52">
        <w:rPr>
          <w:lang w:bidi="he-IL"/>
        </w:rPr>
        <w:t>aloès et de cinnamome.</w:t>
      </w:r>
      <w:r>
        <w:rPr>
          <w:lang w:bidi="he-IL"/>
        </w:rPr>
        <w:t xml:space="preserve"> </w:t>
      </w:r>
    </w:p>
    <w:p w:rsidR="00CD1C2B" w:rsidRDefault="009E26B6" w:rsidP="009E26B6">
      <w:pPr>
        <w:pStyle w:val="i"/>
        <w:rPr>
          <w:lang w:bidi="he-IL"/>
        </w:rPr>
      </w:pPr>
      <w:r>
        <w:rPr>
          <w:lang w:bidi="he-IL"/>
        </w:rPr>
        <w:t>18. Vien</w:t>
      </w:r>
      <w:r w:rsidRPr="000B0C52">
        <w:rPr>
          <w:lang w:bidi="he-IL"/>
        </w:rPr>
        <w:t>s</w:t>
      </w:r>
      <w:r>
        <w:rPr>
          <w:lang w:bidi="he-IL"/>
        </w:rPr>
        <w:t xml:space="preserve">, </w:t>
      </w:r>
      <w:r w:rsidRPr="000B0C52">
        <w:rPr>
          <w:lang w:bidi="he-IL"/>
        </w:rPr>
        <w:t>enivrons-nous de délices</w:t>
      </w:r>
      <w:r>
        <w:rPr>
          <w:lang w:bidi="he-IL"/>
        </w:rPr>
        <w:t xml:space="preserve">, </w:t>
      </w:r>
      <w:r w:rsidRPr="000B0C52">
        <w:rPr>
          <w:lang w:bidi="he-IL"/>
        </w:rPr>
        <w:t>et jouissons des embrassements que nous avons désirés</w:t>
      </w:r>
      <w:r>
        <w:rPr>
          <w:lang w:bidi="he-IL"/>
        </w:rPr>
        <w:t xml:space="preserve">, </w:t>
      </w:r>
      <w:r w:rsidRPr="000B0C52">
        <w:rPr>
          <w:lang w:bidi="he-IL"/>
        </w:rPr>
        <w:t>jusqu</w:t>
      </w:r>
      <w:r w:rsidR="00236459">
        <w:rPr>
          <w:lang w:bidi="he-IL"/>
        </w:rPr>
        <w:t>’</w:t>
      </w:r>
      <w:r w:rsidRPr="000B0C52">
        <w:rPr>
          <w:lang w:bidi="he-IL"/>
        </w:rPr>
        <w:t>au point du jour.</w:t>
      </w:r>
      <w:r>
        <w:rPr>
          <w:lang w:bidi="he-IL"/>
        </w:rPr>
        <w:t xml:space="preserve"> </w:t>
      </w:r>
    </w:p>
    <w:p w:rsidR="00CD1C2B" w:rsidRDefault="009E26B6" w:rsidP="009E26B6">
      <w:pPr>
        <w:pStyle w:val="i"/>
        <w:rPr>
          <w:lang w:bidi="he-IL"/>
        </w:rPr>
      </w:pPr>
      <w:r w:rsidRPr="000B0C52">
        <w:rPr>
          <w:lang w:bidi="he-IL"/>
        </w:rPr>
        <w:t>19. Car le mari n</w:t>
      </w:r>
      <w:r w:rsidR="00236459">
        <w:rPr>
          <w:lang w:bidi="he-IL"/>
        </w:rPr>
        <w:t>’</w:t>
      </w:r>
      <w:r w:rsidRPr="000B0C52">
        <w:rPr>
          <w:lang w:bidi="he-IL"/>
        </w:rPr>
        <w:t xml:space="preserve">est point à la maison ; il </w:t>
      </w:r>
      <w:r>
        <w:rPr>
          <w:lang w:bidi="he-IL"/>
        </w:rPr>
        <w:t>est</w:t>
      </w:r>
      <w:r w:rsidRPr="000B0C52">
        <w:rPr>
          <w:lang w:bidi="he-IL"/>
        </w:rPr>
        <w:t xml:space="preserve"> parti pour un très long voyage.</w:t>
      </w:r>
      <w:r>
        <w:rPr>
          <w:lang w:bidi="he-IL"/>
        </w:rPr>
        <w:t xml:space="preserve"> </w:t>
      </w:r>
    </w:p>
    <w:p w:rsidR="00CD1C2B" w:rsidRDefault="009E26B6" w:rsidP="009E26B6">
      <w:pPr>
        <w:pStyle w:val="i"/>
        <w:rPr>
          <w:lang w:bidi="he-IL"/>
        </w:rPr>
      </w:pPr>
      <w:r w:rsidRPr="000B0C52">
        <w:rPr>
          <w:lang w:bidi="he-IL"/>
        </w:rPr>
        <w:t>20</w:t>
      </w:r>
      <w:r>
        <w:rPr>
          <w:lang w:bidi="he-IL"/>
        </w:rPr>
        <w:t xml:space="preserve">. Il </w:t>
      </w:r>
      <w:r w:rsidRPr="000B0C52">
        <w:rPr>
          <w:lang w:bidi="he-IL"/>
        </w:rPr>
        <w:t>a emporté avec lui un sac d</w:t>
      </w:r>
      <w:r w:rsidR="00236459">
        <w:rPr>
          <w:lang w:bidi="he-IL"/>
        </w:rPr>
        <w:t>’</w:t>
      </w:r>
      <w:r w:rsidRPr="000B0C52">
        <w:rPr>
          <w:lang w:bidi="he-IL"/>
        </w:rPr>
        <w:t>argent </w:t>
      </w:r>
      <w:r>
        <w:rPr>
          <w:lang w:bidi="he-IL"/>
        </w:rPr>
        <w:t xml:space="preserve">: </w:t>
      </w:r>
      <w:r w:rsidRPr="000B0C52">
        <w:rPr>
          <w:lang w:bidi="he-IL"/>
        </w:rPr>
        <w:t>il ne doit revenir à sa maison qu</w:t>
      </w:r>
      <w:r w:rsidR="00236459">
        <w:rPr>
          <w:lang w:bidi="he-IL"/>
        </w:rPr>
        <w:t>’</w:t>
      </w:r>
      <w:r w:rsidRPr="000B0C52">
        <w:rPr>
          <w:lang w:bidi="he-IL"/>
        </w:rPr>
        <w:t>au jour de la pleine lune.</w:t>
      </w:r>
      <w:r>
        <w:rPr>
          <w:lang w:bidi="he-IL"/>
        </w:rPr>
        <w:t xml:space="preserve"> </w:t>
      </w:r>
    </w:p>
    <w:p w:rsidR="00CD1C2B" w:rsidRDefault="009E26B6" w:rsidP="009E26B6">
      <w:pPr>
        <w:pStyle w:val="i"/>
        <w:rPr>
          <w:lang w:bidi="he-IL"/>
        </w:rPr>
      </w:pPr>
      <w:r w:rsidRPr="000B0C52">
        <w:rPr>
          <w:lang w:bidi="he-IL"/>
        </w:rPr>
        <w:t>21. Elle l</w:t>
      </w:r>
      <w:r w:rsidR="00236459">
        <w:rPr>
          <w:lang w:bidi="he-IL"/>
        </w:rPr>
        <w:t>’</w:t>
      </w:r>
      <w:r w:rsidRPr="000B0C52">
        <w:rPr>
          <w:lang w:bidi="he-IL"/>
        </w:rPr>
        <w:t>enlaça</w:t>
      </w:r>
      <w:r w:rsidRPr="00290B1E">
        <w:rPr>
          <w:rStyle w:val="italicus"/>
        </w:rPr>
        <w:t xml:space="preserve"> ainsi</w:t>
      </w:r>
      <w:r w:rsidRPr="000B0C52">
        <w:rPr>
          <w:lang w:bidi="he-IL"/>
        </w:rPr>
        <w:t xml:space="preserve"> par de longs discours</w:t>
      </w:r>
      <w:r>
        <w:rPr>
          <w:lang w:bidi="he-IL"/>
        </w:rPr>
        <w:t xml:space="preserve">, </w:t>
      </w:r>
      <w:r w:rsidRPr="000B0C52">
        <w:rPr>
          <w:lang w:bidi="he-IL"/>
        </w:rPr>
        <w:t>et l</w:t>
      </w:r>
      <w:r w:rsidR="00236459">
        <w:rPr>
          <w:lang w:bidi="he-IL"/>
        </w:rPr>
        <w:t>’</w:t>
      </w:r>
      <w:r w:rsidRPr="000B0C52">
        <w:rPr>
          <w:lang w:bidi="he-IL"/>
        </w:rPr>
        <w:t>entraîna par les caresses de ses lèvres.</w:t>
      </w:r>
      <w:r>
        <w:rPr>
          <w:lang w:bidi="he-IL"/>
        </w:rPr>
        <w:t xml:space="preserve"> </w:t>
      </w:r>
    </w:p>
    <w:p w:rsidR="00CD1C2B" w:rsidRDefault="009E26B6" w:rsidP="009E26B6">
      <w:pPr>
        <w:pStyle w:val="i"/>
        <w:rPr>
          <w:lang w:bidi="he-IL"/>
        </w:rPr>
      </w:pPr>
      <w:r w:rsidRPr="000B0C52">
        <w:rPr>
          <w:lang w:bidi="he-IL"/>
        </w:rPr>
        <w:t>22. Aussitôt il la suit comme un bœuf qu</w:t>
      </w:r>
      <w:r w:rsidR="00236459">
        <w:rPr>
          <w:lang w:bidi="he-IL"/>
        </w:rPr>
        <w:t>’</w:t>
      </w:r>
      <w:r w:rsidRPr="000B0C52">
        <w:rPr>
          <w:lang w:bidi="he-IL"/>
        </w:rPr>
        <w:t>on mène pour l</w:t>
      </w:r>
      <w:r w:rsidR="00236459">
        <w:rPr>
          <w:lang w:bidi="he-IL"/>
        </w:rPr>
        <w:t>’</w:t>
      </w:r>
      <w:r w:rsidRPr="000B0C52">
        <w:rPr>
          <w:lang w:bidi="he-IL"/>
        </w:rPr>
        <w:t>immoler</w:t>
      </w:r>
      <w:r>
        <w:rPr>
          <w:lang w:bidi="he-IL"/>
        </w:rPr>
        <w:t xml:space="preserve">, </w:t>
      </w:r>
      <w:r w:rsidRPr="000B0C52">
        <w:rPr>
          <w:lang w:bidi="he-IL"/>
        </w:rPr>
        <w:t>et comme un agneau</w:t>
      </w:r>
      <w:r w:rsidRPr="00290B1E">
        <w:rPr>
          <w:rStyle w:val="italicus"/>
        </w:rPr>
        <w:t xml:space="preserve"> qui va à la mort</w:t>
      </w:r>
      <w:r w:rsidRPr="000B0C52">
        <w:rPr>
          <w:lang w:bidi="he-IL"/>
        </w:rPr>
        <w:t xml:space="preserve"> en bondissant</w:t>
      </w:r>
      <w:r>
        <w:rPr>
          <w:lang w:bidi="he-IL"/>
        </w:rPr>
        <w:t xml:space="preserve">, </w:t>
      </w:r>
      <w:r w:rsidRPr="000B0C52">
        <w:rPr>
          <w:lang w:bidi="he-IL"/>
        </w:rPr>
        <w:t>et ignorant</w:t>
      </w:r>
      <w:r>
        <w:rPr>
          <w:lang w:bidi="he-IL"/>
        </w:rPr>
        <w:t>, l</w:t>
      </w:r>
      <w:r w:rsidR="00236459">
        <w:rPr>
          <w:lang w:bidi="he-IL"/>
        </w:rPr>
        <w:t>’</w:t>
      </w:r>
      <w:r>
        <w:rPr>
          <w:lang w:bidi="he-IL"/>
        </w:rPr>
        <w:t>insensé, q</w:t>
      </w:r>
      <w:r w:rsidRPr="000B0C52">
        <w:rPr>
          <w:lang w:bidi="he-IL"/>
        </w:rPr>
        <w:t>u</w:t>
      </w:r>
      <w:r w:rsidR="00236459">
        <w:rPr>
          <w:lang w:bidi="he-IL"/>
        </w:rPr>
        <w:t>’</w:t>
      </w:r>
      <w:r w:rsidRPr="000B0C52">
        <w:rPr>
          <w:lang w:bidi="he-IL"/>
        </w:rPr>
        <w:t>on l</w:t>
      </w:r>
      <w:r w:rsidR="00236459">
        <w:rPr>
          <w:lang w:bidi="he-IL"/>
        </w:rPr>
        <w:t>’</w:t>
      </w:r>
      <w:r w:rsidRPr="000B0C52">
        <w:rPr>
          <w:lang w:bidi="he-IL"/>
        </w:rPr>
        <w:t>entraîne pour le lier</w:t>
      </w:r>
      <w:r>
        <w:rPr>
          <w:lang w:bidi="he-IL"/>
        </w:rPr>
        <w:t xml:space="preserve">, </w:t>
      </w:r>
    </w:p>
    <w:p w:rsidR="00CD1C2B" w:rsidRDefault="009E26B6" w:rsidP="009E26B6">
      <w:pPr>
        <w:pStyle w:val="i"/>
        <w:rPr>
          <w:lang w:bidi="he-IL"/>
        </w:rPr>
      </w:pPr>
      <w:r w:rsidRPr="000B0C52">
        <w:rPr>
          <w:lang w:bidi="he-IL"/>
        </w:rPr>
        <w:t>23. jusqu</w:t>
      </w:r>
      <w:r w:rsidR="00236459">
        <w:rPr>
          <w:lang w:bidi="he-IL"/>
        </w:rPr>
        <w:t>’</w:t>
      </w:r>
      <w:r w:rsidRPr="000B0C52">
        <w:rPr>
          <w:lang w:bidi="he-IL"/>
        </w:rPr>
        <w:t>à ce que la flèche lui ait percé le cœur ; comme un oiseau qui se précipite dans le filet</w:t>
      </w:r>
      <w:r>
        <w:rPr>
          <w:lang w:bidi="he-IL"/>
        </w:rPr>
        <w:t xml:space="preserve">, </w:t>
      </w:r>
      <w:r w:rsidRPr="000B0C52">
        <w:rPr>
          <w:lang w:bidi="he-IL"/>
        </w:rPr>
        <w:t>ne sachant pas qu</w:t>
      </w:r>
      <w:r w:rsidR="00236459">
        <w:rPr>
          <w:lang w:bidi="he-IL"/>
        </w:rPr>
        <w:t>’</w:t>
      </w:r>
      <w:r w:rsidRPr="000B0C52">
        <w:rPr>
          <w:lang w:bidi="he-IL"/>
        </w:rPr>
        <w:t>il y va pour lui de la vie.</w:t>
      </w:r>
      <w:r>
        <w:rPr>
          <w:lang w:bidi="he-IL"/>
        </w:rPr>
        <w:t xml:space="preserve"> </w:t>
      </w:r>
    </w:p>
    <w:p w:rsidR="00CD1C2B" w:rsidRDefault="009E26B6" w:rsidP="009E26B6">
      <w:pPr>
        <w:pStyle w:val="i"/>
        <w:rPr>
          <w:lang w:bidi="he-IL"/>
        </w:rPr>
      </w:pPr>
      <w:r w:rsidRPr="000B0C52">
        <w:rPr>
          <w:lang w:bidi="he-IL"/>
        </w:rPr>
        <w:t>24. Maintenant donc</w:t>
      </w:r>
      <w:r>
        <w:rPr>
          <w:lang w:bidi="he-IL"/>
        </w:rPr>
        <w:t xml:space="preserve">, </w:t>
      </w:r>
      <w:r w:rsidRPr="000B0C52">
        <w:rPr>
          <w:lang w:bidi="he-IL"/>
        </w:rPr>
        <w:t>mon fils</w:t>
      </w:r>
      <w:r>
        <w:rPr>
          <w:lang w:bidi="he-IL"/>
        </w:rPr>
        <w:t xml:space="preserve">, </w:t>
      </w:r>
      <w:r w:rsidRPr="000B0C52">
        <w:rPr>
          <w:lang w:bidi="he-IL"/>
        </w:rPr>
        <w:t>écoute</w:t>
      </w:r>
      <w:r>
        <w:rPr>
          <w:lang w:bidi="he-IL"/>
        </w:rPr>
        <w:t>-</w:t>
      </w:r>
      <w:r w:rsidRPr="000B0C52">
        <w:rPr>
          <w:lang w:bidi="he-IL"/>
        </w:rPr>
        <w:t>moi</w:t>
      </w:r>
      <w:r>
        <w:rPr>
          <w:lang w:bidi="he-IL"/>
        </w:rPr>
        <w:t xml:space="preserve">, </w:t>
      </w:r>
      <w:r w:rsidRPr="000B0C52">
        <w:rPr>
          <w:lang w:bidi="he-IL"/>
        </w:rPr>
        <w:t>et sois attentif aux paroles de ma bouche.</w:t>
      </w:r>
      <w:r>
        <w:rPr>
          <w:lang w:bidi="he-IL"/>
        </w:rPr>
        <w:t xml:space="preserve"> </w:t>
      </w:r>
    </w:p>
    <w:p w:rsidR="00CD1C2B" w:rsidRDefault="009E26B6" w:rsidP="009E26B6">
      <w:pPr>
        <w:pStyle w:val="i"/>
        <w:rPr>
          <w:lang w:bidi="he-IL"/>
        </w:rPr>
      </w:pPr>
      <w:r w:rsidRPr="000B0C52">
        <w:rPr>
          <w:lang w:bidi="he-IL"/>
        </w:rPr>
        <w:t xml:space="preserve">25. Que ton esprit ne se laisse pas entraîner dans les voies </w:t>
      </w:r>
      <w:r>
        <w:rPr>
          <w:lang w:bidi="he-IL"/>
        </w:rPr>
        <w:t>de</w:t>
      </w:r>
      <w:r w:rsidRPr="000B0C52">
        <w:rPr>
          <w:lang w:bidi="he-IL"/>
        </w:rPr>
        <w:t xml:space="preserve"> cette femme</w:t>
      </w:r>
      <w:r>
        <w:rPr>
          <w:lang w:bidi="he-IL"/>
        </w:rPr>
        <w:t xml:space="preserve">, </w:t>
      </w:r>
      <w:r w:rsidRPr="000B0C52">
        <w:rPr>
          <w:lang w:bidi="he-IL"/>
        </w:rPr>
        <w:t>et ne t</w:t>
      </w:r>
      <w:r w:rsidR="00236459">
        <w:rPr>
          <w:lang w:bidi="he-IL"/>
        </w:rPr>
        <w:t>’</w:t>
      </w:r>
      <w:r w:rsidRPr="000B0C52">
        <w:rPr>
          <w:lang w:bidi="he-IL"/>
        </w:rPr>
        <w:t>égare point dans ses sentiers ;</w:t>
      </w:r>
      <w:r>
        <w:rPr>
          <w:lang w:bidi="he-IL"/>
        </w:rPr>
        <w:t xml:space="preserve"> </w:t>
      </w:r>
    </w:p>
    <w:p w:rsidR="00CD1C2B" w:rsidRDefault="009E26B6" w:rsidP="009E26B6">
      <w:pPr>
        <w:pStyle w:val="i"/>
        <w:rPr>
          <w:lang w:bidi="he-IL"/>
        </w:rPr>
      </w:pPr>
      <w:r w:rsidRPr="000B0C52">
        <w:rPr>
          <w:lang w:bidi="he-IL"/>
        </w:rPr>
        <w:t xml:space="preserve">26. car il en </w:t>
      </w:r>
      <w:r>
        <w:rPr>
          <w:lang w:bidi="he-IL"/>
        </w:rPr>
        <w:t>est</w:t>
      </w:r>
      <w:r w:rsidRPr="000B0C52">
        <w:rPr>
          <w:lang w:bidi="he-IL"/>
        </w:rPr>
        <w:t xml:space="preserve"> beaucoup qu</w:t>
      </w:r>
      <w:r w:rsidR="00236459">
        <w:rPr>
          <w:lang w:bidi="he-IL"/>
        </w:rPr>
        <w:t>’</w:t>
      </w:r>
      <w:r w:rsidRPr="000B0C52">
        <w:rPr>
          <w:lang w:bidi="he-IL"/>
        </w:rPr>
        <w:t>elle a blessés et renversés</w:t>
      </w:r>
      <w:r>
        <w:rPr>
          <w:lang w:bidi="he-IL"/>
        </w:rPr>
        <w:t xml:space="preserve">, </w:t>
      </w:r>
      <w:r w:rsidRPr="000B0C52">
        <w:rPr>
          <w:lang w:bidi="he-IL"/>
        </w:rPr>
        <w:t>et les plus forts ont été tués par elle.</w:t>
      </w:r>
      <w:r>
        <w:rPr>
          <w:lang w:bidi="he-IL"/>
        </w:rPr>
        <w:t xml:space="preserve"> </w:t>
      </w:r>
    </w:p>
    <w:p w:rsidR="00CD1C2B" w:rsidRDefault="009E26B6" w:rsidP="009E26B6">
      <w:pPr>
        <w:pStyle w:val="i"/>
        <w:rPr>
          <w:lang w:bidi="he-IL"/>
        </w:rPr>
      </w:pPr>
      <w:r w:rsidRPr="000B0C52">
        <w:rPr>
          <w:lang w:bidi="he-IL"/>
        </w:rPr>
        <w:t xml:space="preserve">27. Sa maison </w:t>
      </w:r>
      <w:r>
        <w:rPr>
          <w:lang w:bidi="he-IL"/>
        </w:rPr>
        <w:t>est</w:t>
      </w:r>
      <w:r w:rsidRPr="000B0C52">
        <w:rPr>
          <w:lang w:bidi="he-IL"/>
        </w:rPr>
        <w:t xml:space="preserve"> le chemin de l</w:t>
      </w:r>
      <w:r w:rsidR="00236459">
        <w:rPr>
          <w:lang w:bidi="he-IL"/>
        </w:rPr>
        <w:t>’</w:t>
      </w:r>
      <w:r w:rsidRPr="000B0C52">
        <w:rPr>
          <w:lang w:bidi="he-IL"/>
        </w:rPr>
        <w:t>enfer</w:t>
      </w:r>
      <w:r>
        <w:rPr>
          <w:lang w:bidi="he-IL"/>
        </w:rPr>
        <w:t xml:space="preserve">, </w:t>
      </w:r>
      <w:r w:rsidRPr="000B0C52">
        <w:rPr>
          <w:lang w:bidi="he-IL"/>
        </w:rPr>
        <w:t>et il pénètre jusque dans les profondeurs de la mort.</w:t>
      </w:r>
      <w:r>
        <w:rPr>
          <w:lang w:bidi="he-IL"/>
        </w:rPr>
        <w:t xml:space="preserve"> </w:t>
      </w:r>
    </w:p>
    <w:p w:rsidR="00CD1C2B" w:rsidRDefault="009E26B6" w:rsidP="009E26B6">
      <w:pPr>
        <w:pStyle w:val="i"/>
        <w:rPr>
          <w:lang w:bidi="he-IL"/>
        </w:rPr>
      </w:pPr>
      <w:r>
        <w:rPr>
          <w:lang w:bidi="he-IL"/>
        </w:rPr>
        <w:t>~</w:t>
      </w:r>
    </w:p>
    <w:p w:rsidR="00CD1C2B" w:rsidRDefault="009E26B6" w:rsidP="009E26B6">
      <w:pPr>
        <w:pStyle w:val="Titre4"/>
      </w:pPr>
      <w:r w:rsidRPr="006C282D">
        <w:t>Pr 8</w:t>
      </w:r>
      <w:r>
        <w:t xml:space="preserve"> </w:t>
      </w:r>
    </w:p>
    <w:p w:rsidR="00CD1C2B" w:rsidRDefault="009E26B6" w:rsidP="009E26B6">
      <w:pPr>
        <w:pStyle w:val="m1"/>
      </w:pPr>
      <w:r w:rsidRPr="00574E84">
        <w:t>*pr08</w:t>
      </w:r>
      <w:r>
        <w:t xml:space="preserve"> </w:t>
      </w:r>
    </w:p>
    <w:p w:rsidR="00CD1C2B" w:rsidRDefault="00D9056B" w:rsidP="009E26B6">
      <w:pPr>
        <w:pStyle w:val="caput"/>
      </w:pPr>
      <w:hyperlink w:anchor="pr_sum08" w:history="1">
        <w:r w:rsidR="009E26B6" w:rsidRPr="00285EA7">
          <w:rPr>
            <w:rStyle w:val="Lienhypertexte"/>
          </w:rPr>
          <w:t xml:space="preserve">CHAPITRE </w:t>
        </w:r>
        <w:r w:rsidR="009E26B6">
          <w:rPr>
            <w:rStyle w:val="Lienhypertexte"/>
          </w:rPr>
          <w:t>VIII</w:t>
        </w:r>
      </w:hyperlink>
      <w:bookmarkStart w:id="161" w:name="pr08"/>
      <w:bookmarkEnd w:id="161"/>
      <w:r w:rsidR="009E26B6" w:rsidRPr="00EB78E5">
        <w:t xml:space="preserve"> </w:t>
      </w:r>
    </w:p>
    <w:p w:rsidR="00CD1C2B" w:rsidRDefault="009E26B6" w:rsidP="009E26B6">
      <w:pPr>
        <w:pStyle w:val="i"/>
        <w:rPr>
          <w:lang w:bidi="he-IL"/>
        </w:rPr>
      </w:pPr>
      <w:r w:rsidRPr="00EB78E5">
        <w:t>1</w:t>
      </w:r>
      <w:r w:rsidRPr="000B0C52">
        <w:rPr>
          <w:lang w:bidi="he-IL"/>
        </w:rPr>
        <w:t>. La sagesse ne crie-t-elle pas</w:t>
      </w:r>
      <w:r>
        <w:rPr>
          <w:lang w:bidi="he-IL"/>
        </w:rPr>
        <w:t xml:space="preserve">, </w:t>
      </w:r>
      <w:r w:rsidRPr="000B0C52">
        <w:rPr>
          <w:lang w:bidi="he-IL"/>
        </w:rPr>
        <w:t>et la prudence ne fait-elle pas entendre sa voix ?</w:t>
      </w:r>
      <w:r>
        <w:rPr>
          <w:lang w:bidi="he-IL"/>
        </w:rPr>
        <w:t xml:space="preserve"> </w:t>
      </w:r>
    </w:p>
    <w:p w:rsidR="00CD1C2B" w:rsidRDefault="009E26B6" w:rsidP="009E26B6">
      <w:pPr>
        <w:pStyle w:val="i"/>
        <w:rPr>
          <w:lang w:bidi="he-IL"/>
        </w:rPr>
      </w:pPr>
      <w:r w:rsidRPr="000B0C52">
        <w:rPr>
          <w:lang w:bidi="he-IL"/>
        </w:rPr>
        <w:t>2. Elle se tient sur les sommets les plus hauts et les plus élevés</w:t>
      </w:r>
      <w:r>
        <w:rPr>
          <w:lang w:bidi="he-IL"/>
        </w:rPr>
        <w:t xml:space="preserve">, </w:t>
      </w:r>
      <w:r w:rsidRPr="000B0C52">
        <w:rPr>
          <w:lang w:bidi="he-IL"/>
        </w:rPr>
        <w:t>sur le chemin</w:t>
      </w:r>
      <w:r>
        <w:rPr>
          <w:lang w:bidi="he-IL"/>
        </w:rPr>
        <w:t xml:space="preserve">, </w:t>
      </w:r>
      <w:r w:rsidRPr="000B0C52">
        <w:rPr>
          <w:lang w:bidi="he-IL"/>
        </w:rPr>
        <w:t>au milieu des sentiers</w:t>
      </w:r>
      <w:r>
        <w:rPr>
          <w:lang w:bidi="he-IL"/>
        </w:rPr>
        <w:t xml:space="preserve">, </w:t>
      </w:r>
    </w:p>
    <w:p w:rsidR="00CD1C2B" w:rsidRDefault="009E26B6" w:rsidP="009E26B6">
      <w:pPr>
        <w:pStyle w:val="i"/>
        <w:rPr>
          <w:lang w:bidi="he-IL"/>
        </w:rPr>
      </w:pPr>
      <w:r w:rsidRPr="000B0C52">
        <w:rPr>
          <w:lang w:bidi="he-IL"/>
        </w:rPr>
        <w:t>3. près des portes de la ville</w:t>
      </w:r>
      <w:r>
        <w:rPr>
          <w:lang w:bidi="he-IL"/>
        </w:rPr>
        <w:t>, à l</w:t>
      </w:r>
      <w:r w:rsidR="00236459">
        <w:rPr>
          <w:lang w:bidi="he-IL"/>
        </w:rPr>
        <w:t>’</w:t>
      </w:r>
      <w:r>
        <w:rPr>
          <w:lang w:bidi="he-IL"/>
        </w:rPr>
        <w:t>entrée</w:t>
      </w:r>
      <w:r w:rsidRPr="000B0C52">
        <w:rPr>
          <w:lang w:bidi="he-IL"/>
        </w:rPr>
        <w:t xml:space="preserve"> même</w:t>
      </w:r>
      <w:r>
        <w:rPr>
          <w:lang w:bidi="he-IL"/>
        </w:rPr>
        <w:t xml:space="preserve">, </w:t>
      </w:r>
      <w:r w:rsidRPr="000B0C52">
        <w:rPr>
          <w:lang w:bidi="he-IL"/>
        </w:rPr>
        <w:t>et elle parle en ces termes </w:t>
      </w:r>
      <w:r>
        <w:rPr>
          <w:lang w:bidi="he-IL"/>
        </w:rPr>
        <w:t xml:space="preserve">: </w:t>
      </w:r>
    </w:p>
    <w:p w:rsidR="00CD1C2B" w:rsidRDefault="009E26B6" w:rsidP="009E26B6">
      <w:pPr>
        <w:pStyle w:val="i"/>
        <w:rPr>
          <w:lang w:bidi="he-IL"/>
        </w:rPr>
      </w:pPr>
      <w:r w:rsidRPr="000B0C52">
        <w:rPr>
          <w:lang w:bidi="he-IL"/>
        </w:rPr>
        <w:t xml:space="preserve">4. </w:t>
      </w:r>
      <w:r w:rsidRPr="000B0C52">
        <w:rPr>
          <w:lang w:val="el-GR" w:bidi="he-IL"/>
        </w:rPr>
        <w:t>Ο</w:t>
      </w:r>
      <w:r w:rsidRPr="00F746B6">
        <w:rPr>
          <w:lang w:bidi="he-IL"/>
        </w:rPr>
        <w:t xml:space="preserve"> </w:t>
      </w:r>
      <w:r w:rsidRPr="000B0C52">
        <w:rPr>
          <w:lang w:bidi="he-IL"/>
        </w:rPr>
        <w:t>hommes</w:t>
      </w:r>
      <w:r>
        <w:rPr>
          <w:lang w:bidi="he-IL"/>
        </w:rPr>
        <w:t xml:space="preserve">, </w:t>
      </w:r>
      <w:r w:rsidRPr="000B0C52">
        <w:rPr>
          <w:lang w:bidi="he-IL"/>
        </w:rPr>
        <w:t>c</w:t>
      </w:r>
      <w:r w:rsidR="00236459">
        <w:rPr>
          <w:lang w:bidi="he-IL"/>
        </w:rPr>
        <w:t>’</w:t>
      </w:r>
      <w:r w:rsidRPr="000B0C52">
        <w:rPr>
          <w:lang w:bidi="he-IL"/>
        </w:rPr>
        <w:t>est vous que je crie ; et ma voix s</w:t>
      </w:r>
      <w:r w:rsidR="00236459">
        <w:rPr>
          <w:lang w:bidi="he-IL"/>
        </w:rPr>
        <w:t>’</w:t>
      </w:r>
      <w:r w:rsidRPr="000B0C52">
        <w:rPr>
          <w:lang w:bidi="he-IL"/>
        </w:rPr>
        <w:t>adresse aux enfants des hommes.</w:t>
      </w:r>
      <w:r>
        <w:rPr>
          <w:lang w:bidi="he-IL"/>
        </w:rPr>
        <w:t xml:space="preserve"> </w:t>
      </w:r>
    </w:p>
    <w:p w:rsidR="00CD1C2B" w:rsidRDefault="009E26B6" w:rsidP="009E26B6">
      <w:pPr>
        <w:pStyle w:val="i"/>
        <w:rPr>
          <w:lang w:bidi="he-IL"/>
        </w:rPr>
      </w:pPr>
      <w:r w:rsidRPr="000B0C52">
        <w:rPr>
          <w:lang w:bidi="he-IL"/>
        </w:rPr>
        <w:t>5. Vous</w:t>
      </w:r>
      <w:r>
        <w:rPr>
          <w:lang w:bidi="he-IL"/>
        </w:rPr>
        <w:t xml:space="preserve">, </w:t>
      </w:r>
      <w:r w:rsidRPr="000B0C52">
        <w:rPr>
          <w:lang w:bidi="he-IL"/>
        </w:rPr>
        <w:t>petits</w:t>
      </w:r>
      <w:r>
        <w:rPr>
          <w:lang w:bidi="he-IL"/>
        </w:rPr>
        <w:t xml:space="preserve">, </w:t>
      </w:r>
      <w:r w:rsidRPr="000B0C52">
        <w:rPr>
          <w:lang w:bidi="he-IL"/>
        </w:rPr>
        <w:t>apprenez la sagesse ; et vous</w:t>
      </w:r>
      <w:r>
        <w:rPr>
          <w:lang w:bidi="he-IL"/>
        </w:rPr>
        <w:t xml:space="preserve">, </w:t>
      </w:r>
      <w:r w:rsidRPr="000B0C52">
        <w:rPr>
          <w:lang w:bidi="he-IL"/>
        </w:rPr>
        <w:t>insensés</w:t>
      </w:r>
      <w:r>
        <w:rPr>
          <w:lang w:bidi="he-IL"/>
        </w:rPr>
        <w:t xml:space="preserve">, </w:t>
      </w:r>
      <w:r w:rsidRPr="000B0C52">
        <w:rPr>
          <w:lang w:bidi="he-IL"/>
        </w:rPr>
        <w:t>faites attention.</w:t>
      </w:r>
      <w:r>
        <w:rPr>
          <w:lang w:bidi="he-IL"/>
        </w:rPr>
        <w:t xml:space="preserve"> </w:t>
      </w:r>
    </w:p>
    <w:p w:rsidR="00CD1C2B" w:rsidRDefault="009E26B6" w:rsidP="009E26B6">
      <w:pPr>
        <w:pStyle w:val="i"/>
        <w:rPr>
          <w:lang w:bidi="he-IL"/>
        </w:rPr>
      </w:pPr>
      <w:r w:rsidRPr="000B0C52">
        <w:rPr>
          <w:lang w:bidi="he-IL"/>
        </w:rPr>
        <w:t>6. Écoutez</w:t>
      </w:r>
      <w:r>
        <w:rPr>
          <w:lang w:bidi="he-IL"/>
        </w:rPr>
        <w:t xml:space="preserve">, </w:t>
      </w:r>
      <w:r w:rsidRPr="000B0C52">
        <w:rPr>
          <w:lang w:bidi="he-IL"/>
        </w:rPr>
        <w:t>car je vais parler de grandes choses</w:t>
      </w:r>
      <w:r>
        <w:rPr>
          <w:lang w:bidi="he-IL"/>
        </w:rPr>
        <w:t xml:space="preserve">, </w:t>
      </w:r>
      <w:r w:rsidRPr="000B0C52">
        <w:rPr>
          <w:lang w:bidi="he-IL"/>
        </w:rPr>
        <w:t>et mes lèvres s</w:t>
      </w:r>
      <w:r w:rsidR="00236459">
        <w:rPr>
          <w:lang w:bidi="he-IL"/>
        </w:rPr>
        <w:t>’</w:t>
      </w:r>
      <w:r w:rsidRPr="000B0C52">
        <w:rPr>
          <w:lang w:bidi="he-IL"/>
        </w:rPr>
        <w:t xml:space="preserve">ouvriront pour annoncer ce qui </w:t>
      </w:r>
      <w:r>
        <w:rPr>
          <w:lang w:bidi="he-IL"/>
        </w:rPr>
        <w:t>est</w:t>
      </w:r>
      <w:r w:rsidRPr="000B0C52">
        <w:rPr>
          <w:lang w:bidi="he-IL"/>
        </w:rPr>
        <w:t xml:space="preserve"> droit.</w:t>
      </w:r>
      <w:r>
        <w:rPr>
          <w:lang w:bidi="he-IL"/>
        </w:rPr>
        <w:t xml:space="preserve"> </w:t>
      </w:r>
    </w:p>
    <w:p w:rsidR="00CD1C2B" w:rsidRDefault="009E26B6" w:rsidP="009E26B6">
      <w:pPr>
        <w:pStyle w:val="i"/>
        <w:rPr>
          <w:lang w:bidi="he-IL"/>
        </w:rPr>
      </w:pPr>
      <w:r w:rsidRPr="000B0C52">
        <w:rPr>
          <w:lang w:bidi="he-IL"/>
        </w:rPr>
        <w:t>7. Ma bouche publiera la vérité</w:t>
      </w:r>
      <w:r>
        <w:rPr>
          <w:lang w:bidi="he-IL"/>
        </w:rPr>
        <w:t xml:space="preserve">, </w:t>
      </w:r>
      <w:r w:rsidRPr="000B0C52">
        <w:rPr>
          <w:lang w:bidi="he-IL"/>
        </w:rPr>
        <w:t>et mes lèvres détesteront l</w:t>
      </w:r>
      <w:r w:rsidR="00236459">
        <w:rPr>
          <w:lang w:bidi="he-IL"/>
        </w:rPr>
        <w:t>’</w:t>
      </w:r>
      <w:r w:rsidRPr="000B0C52">
        <w:rPr>
          <w:lang w:bidi="he-IL"/>
        </w:rPr>
        <w:t>impie.</w:t>
      </w:r>
      <w:r>
        <w:rPr>
          <w:lang w:bidi="he-IL"/>
        </w:rPr>
        <w:t xml:space="preserve"> </w:t>
      </w:r>
    </w:p>
    <w:p w:rsidR="00CD1C2B" w:rsidRDefault="009E26B6" w:rsidP="009E26B6">
      <w:pPr>
        <w:pStyle w:val="i"/>
        <w:rPr>
          <w:lang w:bidi="he-IL"/>
        </w:rPr>
      </w:pPr>
      <w:r w:rsidRPr="000B0C52">
        <w:rPr>
          <w:lang w:bidi="he-IL"/>
        </w:rPr>
        <w:t>8. Tous mes discours sont justes ; il n</w:t>
      </w:r>
      <w:r w:rsidR="00236459">
        <w:rPr>
          <w:lang w:bidi="he-IL"/>
        </w:rPr>
        <w:t>’</w:t>
      </w:r>
      <w:r w:rsidRPr="000B0C52">
        <w:rPr>
          <w:lang w:bidi="he-IL"/>
        </w:rPr>
        <w:t>y a en eux rien de mauvais ni de pervers.</w:t>
      </w:r>
      <w:r>
        <w:rPr>
          <w:lang w:bidi="he-IL"/>
        </w:rPr>
        <w:t xml:space="preserve"> </w:t>
      </w:r>
    </w:p>
    <w:p w:rsidR="00CD1C2B" w:rsidRDefault="009E26B6" w:rsidP="009E26B6">
      <w:pPr>
        <w:pStyle w:val="i"/>
        <w:rPr>
          <w:lang w:bidi="he-IL"/>
        </w:rPr>
      </w:pPr>
      <w:r w:rsidRPr="000B0C52">
        <w:rPr>
          <w:lang w:bidi="he-IL"/>
        </w:rPr>
        <w:t>9.</w:t>
      </w:r>
      <w:r>
        <w:rPr>
          <w:lang w:bidi="he-IL"/>
        </w:rPr>
        <w:t xml:space="preserve"> Ils </w:t>
      </w:r>
      <w:r w:rsidRPr="000B0C52">
        <w:rPr>
          <w:lang w:bidi="he-IL"/>
        </w:rPr>
        <w:t>sont droits pour ceux qui sont intelligents</w:t>
      </w:r>
      <w:r>
        <w:rPr>
          <w:lang w:bidi="he-IL"/>
        </w:rPr>
        <w:t xml:space="preserve">, </w:t>
      </w:r>
      <w:r w:rsidRPr="000B0C52">
        <w:rPr>
          <w:lang w:bidi="he-IL"/>
        </w:rPr>
        <w:t>et équitables pour ceux qui ont trouvé la science.</w:t>
      </w:r>
      <w:r>
        <w:rPr>
          <w:lang w:bidi="he-IL"/>
        </w:rPr>
        <w:t xml:space="preserve"> </w:t>
      </w:r>
    </w:p>
    <w:p w:rsidR="00CD1C2B" w:rsidRDefault="009E26B6" w:rsidP="009E26B6">
      <w:pPr>
        <w:pStyle w:val="i"/>
        <w:rPr>
          <w:lang w:bidi="he-IL"/>
        </w:rPr>
      </w:pPr>
      <w:r w:rsidRPr="000B0C52">
        <w:rPr>
          <w:lang w:bidi="he-IL"/>
        </w:rPr>
        <w:t>10. Recevez mes instructions de préférence à l</w:t>
      </w:r>
      <w:r w:rsidR="00236459">
        <w:rPr>
          <w:lang w:bidi="he-IL"/>
        </w:rPr>
        <w:t>’</w:t>
      </w:r>
      <w:r w:rsidRPr="000B0C52">
        <w:rPr>
          <w:lang w:bidi="he-IL"/>
        </w:rPr>
        <w:t>argent ; choisissez la doctrine plutôt que l</w:t>
      </w:r>
      <w:r w:rsidR="00236459">
        <w:rPr>
          <w:lang w:bidi="he-IL"/>
        </w:rPr>
        <w:t>’</w:t>
      </w:r>
      <w:r w:rsidRPr="000B0C52">
        <w:rPr>
          <w:lang w:bidi="he-IL"/>
        </w:rPr>
        <w:t>or.</w:t>
      </w:r>
      <w:r>
        <w:rPr>
          <w:lang w:bidi="he-IL"/>
        </w:rPr>
        <w:t xml:space="preserve"> </w:t>
      </w:r>
    </w:p>
    <w:p w:rsidR="00CD1C2B" w:rsidRDefault="009E26B6" w:rsidP="009E26B6">
      <w:pPr>
        <w:pStyle w:val="i"/>
        <w:rPr>
          <w:lang w:bidi="he-IL"/>
        </w:rPr>
      </w:pPr>
      <w:r w:rsidRPr="000B0C52">
        <w:rPr>
          <w:lang w:bidi="he-IL"/>
        </w:rPr>
        <w:t>11. Car la sagesse vaut mieux que tout ce qu</w:t>
      </w:r>
      <w:r w:rsidR="00236459">
        <w:rPr>
          <w:lang w:bidi="he-IL"/>
        </w:rPr>
        <w:t>’</w:t>
      </w:r>
      <w:r w:rsidRPr="000B0C52">
        <w:rPr>
          <w:lang w:bidi="he-IL"/>
        </w:rPr>
        <w:t>il y a de plus précieux</w:t>
      </w:r>
      <w:r>
        <w:rPr>
          <w:lang w:bidi="he-IL"/>
        </w:rPr>
        <w:t xml:space="preserve">, </w:t>
      </w:r>
      <w:r w:rsidRPr="000B0C52">
        <w:rPr>
          <w:lang w:bidi="he-IL"/>
        </w:rPr>
        <w:t>et tout ce qu</w:t>
      </w:r>
      <w:r w:rsidR="00236459">
        <w:rPr>
          <w:lang w:bidi="he-IL"/>
        </w:rPr>
        <w:t>’</w:t>
      </w:r>
      <w:r w:rsidRPr="000B0C52">
        <w:rPr>
          <w:lang w:bidi="he-IL"/>
        </w:rPr>
        <w:t>on désire le plus ne peut lui être comparé.</w:t>
      </w:r>
      <w:r>
        <w:rPr>
          <w:lang w:bidi="he-IL"/>
        </w:rPr>
        <w:t xml:space="preserve"> </w:t>
      </w:r>
    </w:p>
    <w:p w:rsidR="00CD1C2B" w:rsidRDefault="009E26B6" w:rsidP="009E26B6">
      <w:pPr>
        <w:pStyle w:val="i"/>
        <w:rPr>
          <w:lang w:bidi="he-IL"/>
        </w:rPr>
      </w:pPr>
      <w:r w:rsidRPr="000B0C52">
        <w:rPr>
          <w:lang w:bidi="he-IL"/>
        </w:rPr>
        <w:t>12. Moi</w:t>
      </w:r>
      <w:r>
        <w:rPr>
          <w:lang w:bidi="he-IL"/>
        </w:rPr>
        <w:t xml:space="preserve">, </w:t>
      </w:r>
      <w:r w:rsidRPr="000B0C52">
        <w:rPr>
          <w:lang w:bidi="he-IL"/>
        </w:rPr>
        <w:t>la sagesse</w:t>
      </w:r>
      <w:r>
        <w:rPr>
          <w:lang w:bidi="he-IL"/>
        </w:rPr>
        <w:t xml:space="preserve">, </w:t>
      </w:r>
      <w:r w:rsidRPr="000B0C52">
        <w:rPr>
          <w:lang w:bidi="he-IL"/>
        </w:rPr>
        <w:t>j</w:t>
      </w:r>
      <w:r w:rsidR="00236459">
        <w:rPr>
          <w:lang w:bidi="he-IL"/>
        </w:rPr>
        <w:t>’</w:t>
      </w:r>
      <w:r w:rsidRPr="000B0C52">
        <w:rPr>
          <w:lang w:bidi="he-IL"/>
        </w:rPr>
        <w:t>habite dans le conseil</w:t>
      </w:r>
      <w:r>
        <w:rPr>
          <w:lang w:bidi="he-IL"/>
        </w:rPr>
        <w:t xml:space="preserve">, </w:t>
      </w:r>
      <w:r w:rsidRPr="000B0C52">
        <w:rPr>
          <w:lang w:bidi="he-IL"/>
        </w:rPr>
        <w:t>et je suis présente parmi les pensées judicieuses.</w:t>
      </w:r>
      <w:r>
        <w:rPr>
          <w:lang w:bidi="he-IL"/>
        </w:rPr>
        <w:t xml:space="preserve"> </w:t>
      </w:r>
    </w:p>
    <w:p w:rsidR="00CD1C2B" w:rsidRDefault="009E26B6" w:rsidP="009E26B6">
      <w:pPr>
        <w:pStyle w:val="i"/>
        <w:rPr>
          <w:lang w:bidi="he-IL"/>
        </w:rPr>
      </w:pPr>
      <w:r w:rsidRPr="000B0C52">
        <w:rPr>
          <w:lang w:bidi="he-IL"/>
        </w:rPr>
        <w:t>13. La crainte du Seigneur hait le mal. Je déteste l</w:t>
      </w:r>
      <w:r w:rsidR="00236459">
        <w:rPr>
          <w:lang w:bidi="he-IL"/>
        </w:rPr>
        <w:t>’</w:t>
      </w:r>
      <w:r w:rsidRPr="000B0C52">
        <w:rPr>
          <w:lang w:bidi="he-IL"/>
        </w:rPr>
        <w:t>insolence</w:t>
      </w:r>
      <w:r>
        <w:rPr>
          <w:lang w:bidi="he-IL"/>
        </w:rPr>
        <w:t xml:space="preserve">, </w:t>
      </w:r>
      <w:r w:rsidRPr="000B0C52">
        <w:rPr>
          <w:lang w:bidi="he-IL"/>
        </w:rPr>
        <w:t>et l</w:t>
      </w:r>
      <w:r w:rsidR="00236459">
        <w:rPr>
          <w:lang w:bidi="he-IL"/>
        </w:rPr>
        <w:t>’</w:t>
      </w:r>
      <w:r w:rsidRPr="000B0C52">
        <w:rPr>
          <w:lang w:bidi="he-IL"/>
        </w:rPr>
        <w:t>orgueil</w:t>
      </w:r>
      <w:r>
        <w:rPr>
          <w:lang w:bidi="he-IL"/>
        </w:rPr>
        <w:t xml:space="preserve">, </w:t>
      </w:r>
      <w:r w:rsidRPr="000B0C52">
        <w:rPr>
          <w:lang w:bidi="he-IL"/>
        </w:rPr>
        <w:t>et la voie mauvaise</w:t>
      </w:r>
      <w:r>
        <w:rPr>
          <w:lang w:bidi="he-IL"/>
        </w:rPr>
        <w:t xml:space="preserve">, </w:t>
      </w:r>
      <w:r w:rsidRPr="000B0C52">
        <w:rPr>
          <w:lang w:bidi="he-IL"/>
        </w:rPr>
        <w:t>et la langue double.</w:t>
      </w:r>
      <w:r>
        <w:rPr>
          <w:lang w:bidi="he-IL"/>
        </w:rPr>
        <w:t xml:space="preserve"> </w:t>
      </w:r>
    </w:p>
    <w:p w:rsidR="00CD1C2B" w:rsidRDefault="009E26B6" w:rsidP="009E26B6">
      <w:pPr>
        <w:pStyle w:val="i"/>
        <w:rPr>
          <w:lang w:bidi="he-IL"/>
        </w:rPr>
      </w:pPr>
      <w:r>
        <w:rPr>
          <w:lang w:bidi="he-IL"/>
        </w:rPr>
        <w:t>14. À</w:t>
      </w:r>
      <w:r w:rsidRPr="000B0C52">
        <w:rPr>
          <w:lang w:bidi="he-IL"/>
        </w:rPr>
        <w:t xml:space="preserve"> moi </w:t>
      </w:r>
      <w:r>
        <w:rPr>
          <w:lang w:bidi="he-IL"/>
        </w:rPr>
        <w:t>est</w:t>
      </w:r>
      <w:r w:rsidRPr="000B0C52">
        <w:rPr>
          <w:lang w:bidi="he-IL"/>
        </w:rPr>
        <w:t xml:space="preserve"> le conseil et l</w:t>
      </w:r>
      <w:r w:rsidR="00236459">
        <w:rPr>
          <w:lang w:bidi="he-IL"/>
        </w:rPr>
        <w:t>’</w:t>
      </w:r>
      <w:r w:rsidRPr="000B0C52">
        <w:rPr>
          <w:lang w:bidi="he-IL"/>
        </w:rPr>
        <w:t xml:space="preserve">équité ; à moi </w:t>
      </w:r>
      <w:r>
        <w:rPr>
          <w:lang w:bidi="he-IL"/>
        </w:rPr>
        <w:t>est</w:t>
      </w:r>
      <w:r w:rsidRPr="000B0C52">
        <w:rPr>
          <w:lang w:bidi="he-IL"/>
        </w:rPr>
        <w:t xml:space="preserve"> la prudence</w:t>
      </w:r>
      <w:r>
        <w:rPr>
          <w:lang w:bidi="he-IL"/>
        </w:rPr>
        <w:t xml:space="preserve">, </w:t>
      </w:r>
      <w:r w:rsidRPr="000B0C52">
        <w:rPr>
          <w:lang w:bidi="he-IL"/>
        </w:rPr>
        <w:t xml:space="preserve">à moi </w:t>
      </w:r>
      <w:r>
        <w:rPr>
          <w:lang w:bidi="he-IL"/>
        </w:rPr>
        <w:t>est</w:t>
      </w:r>
      <w:r w:rsidRPr="000B0C52">
        <w:rPr>
          <w:lang w:bidi="he-IL"/>
        </w:rPr>
        <w:t xml:space="preserve"> la force.</w:t>
      </w:r>
      <w:r>
        <w:rPr>
          <w:lang w:bidi="he-IL"/>
        </w:rPr>
        <w:t xml:space="preserve"> </w:t>
      </w:r>
    </w:p>
    <w:p w:rsidR="00CD1C2B" w:rsidRDefault="009E26B6" w:rsidP="009E26B6">
      <w:pPr>
        <w:pStyle w:val="i"/>
        <w:rPr>
          <w:lang w:bidi="he-IL"/>
        </w:rPr>
      </w:pPr>
      <w:r w:rsidRPr="000B0C52">
        <w:rPr>
          <w:lang w:bidi="he-IL"/>
        </w:rPr>
        <w:t>15. C</w:t>
      </w:r>
      <w:r w:rsidR="00236459">
        <w:rPr>
          <w:lang w:bidi="he-IL"/>
        </w:rPr>
        <w:t>’</w:t>
      </w:r>
      <w:r w:rsidRPr="000B0C52">
        <w:rPr>
          <w:lang w:bidi="he-IL"/>
        </w:rPr>
        <w:t>est par moi que règnent</w:t>
      </w:r>
      <w:r>
        <w:rPr>
          <w:lang w:bidi="he-IL"/>
        </w:rPr>
        <w:t xml:space="preserve"> les rois,</w:t>
      </w:r>
      <w:r w:rsidRPr="000B0C52">
        <w:rPr>
          <w:lang w:bidi="he-IL"/>
        </w:rPr>
        <w:t xml:space="preserve"> et que les législateurs ordonnent ce qui </w:t>
      </w:r>
      <w:r>
        <w:rPr>
          <w:lang w:bidi="he-IL"/>
        </w:rPr>
        <w:t>est</w:t>
      </w:r>
      <w:r w:rsidRPr="000B0C52">
        <w:rPr>
          <w:lang w:bidi="he-IL"/>
        </w:rPr>
        <w:t xml:space="preserve"> juste.</w:t>
      </w:r>
      <w:r>
        <w:rPr>
          <w:lang w:bidi="he-IL"/>
        </w:rPr>
        <w:t xml:space="preserve"> </w:t>
      </w:r>
    </w:p>
    <w:p w:rsidR="00CD1C2B" w:rsidRDefault="009E26B6" w:rsidP="009E26B6">
      <w:pPr>
        <w:pStyle w:val="i"/>
        <w:rPr>
          <w:lang w:bidi="he-IL"/>
        </w:rPr>
      </w:pPr>
      <w:r w:rsidRPr="000B0C52">
        <w:rPr>
          <w:lang w:bidi="he-IL"/>
        </w:rPr>
        <w:t>16. C</w:t>
      </w:r>
      <w:r w:rsidR="00236459">
        <w:rPr>
          <w:lang w:bidi="he-IL"/>
        </w:rPr>
        <w:t>’</w:t>
      </w:r>
      <w:r w:rsidRPr="000B0C52">
        <w:rPr>
          <w:lang w:bidi="he-IL"/>
        </w:rPr>
        <w:t>est par moi que les princes commandent</w:t>
      </w:r>
      <w:r>
        <w:rPr>
          <w:lang w:bidi="he-IL"/>
        </w:rPr>
        <w:t xml:space="preserve">, </w:t>
      </w:r>
      <w:r w:rsidRPr="000B0C52">
        <w:rPr>
          <w:lang w:bidi="he-IL"/>
        </w:rPr>
        <w:t>et que les puissants rendent la justice.</w:t>
      </w:r>
      <w:r>
        <w:rPr>
          <w:lang w:bidi="he-IL"/>
        </w:rPr>
        <w:t xml:space="preserve"> </w:t>
      </w:r>
    </w:p>
    <w:p w:rsidR="00CD1C2B" w:rsidRDefault="009E26B6" w:rsidP="009E26B6">
      <w:pPr>
        <w:pStyle w:val="i"/>
        <w:rPr>
          <w:lang w:bidi="he-IL"/>
        </w:rPr>
      </w:pPr>
      <w:r w:rsidRPr="000B0C52">
        <w:rPr>
          <w:lang w:bidi="he-IL"/>
        </w:rPr>
        <w:t>17. J</w:t>
      </w:r>
      <w:r w:rsidR="00236459">
        <w:rPr>
          <w:lang w:bidi="he-IL"/>
        </w:rPr>
        <w:t>’</w:t>
      </w:r>
      <w:r w:rsidRPr="000B0C52">
        <w:rPr>
          <w:lang w:bidi="he-IL"/>
        </w:rPr>
        <w:t>aime ceux qui m</w:t>
      </w:r>
      <w:r w:rsidR="00236459">
        <w:rPr>
          <w:lang w:bidi="he-IL"/>
        </w:rPr>
        <w:t>’</w:t>
      </w:r>
      <w:r w:rsidRPr="000B0C52">
        <w:rPr>
          <w:lang w:bidi="he-IL"/>
        </w:rPr>
        <w:t>aiment</w:t>
      </w:r>
      <w:r>
        <w:rPr>
          <w:lang w:bidi="he-IL"/>
        </w:rPr>
        <w:t xml:space="preserve">, </w:t>
      </w:r>
      <w:r w:rsidRPr="000B0C52">
        <w:rPr>
          <w:lang w:bidi="he-IL"/>
        </w:rPr>
        <w:t xml:space="preserve">et ceux qui veillent </w:t>
      </w:r>
      <w:r>
        <w:rPr>
          <w:lang w:bidi="he-IL"/>
        </w:rPr>
        <w:t>dès le matin pour me chercher me</w:t>
      </w:r>
      <w:r w:rsidRPr="000B0C52">
        <w:rPr>
          <w:lang w:bidi="he-IL"/>
        </w:rPr>
        <w:t xml:space="preserve"> trouveront.</w:t>
      </w:r>
      <w:r>
        <w:rPr>
          <w:lang w:bidi="he-IL"/>
        </w:rPr>
        <w:t xml:space="preserve"> </w:t>
      </w:r>
    </w:p>
    <w:p w:rsidR="00CD1C2B" w:rsidRDefault="009E26B6" w:rsidP="009E26B6">
      <w:pPr>
        <w:pStyle w:val="i"/>
        <w:rPr>
          <w:lang w:bidi="he-IL"/>
        </w:rPr>
      </w:pPr>
      <w:r w:rsidRPr="000B0C52">
        <w:rPr>
          <w:lang w:bidi="he-IL"/>
        </w:rPr>
        <w:t>18. Avec moi sont les richesses et la gloire</w:t>
      </w:r>
      <w:r>
        <w:rPr>
          <w:lang w:bidi="he-IL"/>
        </w:rPr>
        <w:t xml:space="preserve">, </w:t>
      </w:r>
      <w:r w:rsidRPr="000B0C52">
        <w:rPr>
          <w:lang w:bidi="he-IL"/>
        </w:rPr>
        <w:t>les biens superbes et la justice.</w:t>
      </w:r>
      <w:r>
        <w:rPr>
          <w:lang w:bidi="he-IL"/>
        </w:rPr>
        <w:t xml:space="preserve"> </w:t>
      </w:r>
    </w:p>
    <w:p w:rsidR="00CD1C2B" w:rsidRDefault="009E26B6" w:rsidP="009E26B6">
      <w:pPr>
        <w:pStyle w:val="i"/>
        <w:rPr>
          <w:lang w:bidi="he-IL"/>
        </w:rPr>
      </w:pPr>
      <w:r w:rsidRPr="000B0C52">
        <w:rPr>
          <w:lang w:bidi="he-IL"/>
        </w:rPr>
        <w:t>19. Car mes fruits valent mieux que l</w:t>
      </w:r>
      <w:r w:rsidR="00236459">
        <w:rPr>
          <w:lang w:bidi="he-IL"/>
        </w:rPr>
        <w:t>’</w:t>
      </w:r>
      <w:r w:rsidRPr="000B0C52">
        <w:rPr>
          <w:lang w:bidi="he-IL"/>
        </w:rPr>
        <w:t>or et les pierres précieuses</w:t>
      </w:r>
      <w:r>
        <w:rPr>
          <w:lang w:bidi="he-IL"/>
        </w:rPr>
        <w:t xml:space="preserve">, </w:t>
      </w:r>
      <w:r w:rsidRPr="000B0C52">
        <w:rPr>
          <w:lang w:bidi="he-IL"/>
        </w:rPr>
        <w:t>et mes produits sont meilleurs que l</w:t>
      </w:r>
      <w:r w:rsidR="00236459">
        <w:rPr>
          <w:lang w:bidi="he-IL"/>
        </w:rPr>
        <w:t>’</w:t>
      </w:r>
      <w:r w:rsidRPr="000B0C52">
        <w:rPr>
          <w:lang w:bidi="he-IL"/>
        </w:rPr>
        <w:t>argent le plus pur.</w:t>
      </w:r>
      <w:r>
        <w:rPr>
          <w:lang w:bidi="he-IL"/>
        </w:rPr>
        <w:t xml:space="preserve"> </w:t>
      </w:r>
    </w:p>
    <w:p w:rsidR="00CD1C2B" w:rsidRDefault="009E26B6" w:rsidP="009E26B6">
      <w:pPr>
        <w:pStyle w:val="i"/>
        <w:rPr>
          <w:lang w:bidi="he-IL"/>
        </w:rPr>
      </w:pPr>
      <w:r w:rsidRPr="000B0C52">
        <w:rPr>
          <w:lang w:bidi="he-IL"/>
        </w:rPr>
        <w:t>20. Je marche dans les voies de la justice</w:t>
      </w:r>
      <w:r>
        <w:rPr>
          <w:lang w:bidi="he-IL"/>
        </w:rPr>
        <w:t xml:space="preserve">, </w:t>
      </w:r>
      <w:r w:rsidRPr="000B0C52">
        <w:rPr>
          <w:lang w:bidi="he-IL"/>
        </w:rPr>
        <w:t>au milieu des sentiers de la prudence</w:t>
      </w:r>
      <w:r>
        <w:rPr>
          <w:lang w:bidi="he-IL"/>
        </w:rPr>
        <w:t xml:space="preserve">, </w:t>
      </w:r>
    </w:p>
    <w:p w:rsidR="00CD1C2B" w:rsidRDefault="009E26B6" w:rsidP="009E26B6">
      <w:pPr>
        <w:pStyle w:val="i"/>
        <w:rPr>
          <w:lang w:bidi="he-IL"/>
        </w:rPr>
      </w:pPr>
      <w:r w:rsidRPr="000B0C52">
        <w:rPr>
          <w:lang w:bidi="he-IL"/>
        </w:rPr>
        <w:t>21. pour enrichir ceux qui m</w:t>
      </w:r>
      <w:r w:rsidR="00236459">
        <w:rPr>
          <w:lang w:bidi="he-IL"/>
        </w:rPr>
        <w:t>’</w:t>
      </w:r>
      <w:r w:rsidRPr="000B0C52">
        <w:rPr>
          <w:lang w:bidi="he-IL"/>
        </w:rPr>
        <w:t>aiment</w:t>
      </w:r>
      <w:r>
        <w:rPr>
          <w:lang w:bidi="he-IL"/>
        </w:rPr>
        <w:t xml:space="preserve">, </w:t>
      </w:r>
      <w:r w:rsidRPr="000B0C52">
        <w:rPr>
          <w:lang w:bidi="he-IL"/>
        </w:rPr>
        <w:t>et pour remplir leurs trésors.</w:t>
      </w:r>
      <w:r>
        <w:rPr>
          <w:lang w:bidi="he-IL"/>
        </w:rPr>
        <w:t xml:space="preserve"> </w:t>
      </w:r>
    </w:p>
    <w:p w:rsidR="00CD1C2B" w:rsidRDefault="009E26B6" w:rsidP="009E26B6">
      <w:pPr>
        <w:pStyle w:val="i"/>
        <w:rPr>
          <w:lang w:bidi="he-IL"/>
        </w:rPr>
      </w:pPr>
      <w:r w:rsidRPr="000B0C52">
        <w:rPr>
          <w:lang w:bidi="he-IL"/>
        </w:rPr>
        <w:t>22. Le Seigneur m</w:t>
      </w:r>
      <w:r w:rsidR="00236459">
        <w:rPr>
          <w:lang w:bidi="he-IL"/>
        </w:rPr>
        <w:t>’</w:t>
      </w:r>
      <w:r w:rsidRPr="000B0C52">
        <w:rPr>
          <w:lang w:bidi="he-IL"/>
        </w:rPr>
        <w:t>a possédée au commencement de ses voies</w:t>
      </w:r>
      <w:r>
        <w:rPr>
          <w:lang w:bidi="he-IL"/>
        </w:rPr>
        <w:t xml:space="preserve">, </w:t>
      </w:r>
      <w:r w:rsidRPr="000B0C52">
        <w:rPr>
          <w:lang w:bidi="he-IL"/>
        </w:rPr>
        <w:t>avant de faire quoi que ce soit</w:t>
      </w:r>
      <w:r>
        <w:rPr>
          <w:lang w:bidi="he-IL"/>
        </w:rPr>
        <w:t xml:space="preserve">, </w:t>
      </w:r>
      <w:r w:rsidRPr="000B0C52">
        <w:rPr>
          <w:lang w:bidi="he-IL"/>
        </w:rPr>
        <w:t>dès le principe.</w:t>
      </w:r>
      <w:r>
        <w:rPr>
          <w:lang w:bidi="he-IL"/>
        </w:rPr>
        <w:t xml:space="preserve"> </w:t>
      </w:r>
    </w:p>
    <w:p w:rsidR="00CD1C2B" w:rsidRDefault="009E26B6" w:rsidP="009E26B6">
      <w:pPr>
        <w:pStyle w:val="i"/>
        <w:rPr>
          <w:lang w:bidi="he-IL"/>
        </w:rPr>
      </w:pPr>
      <w:r w:rsidRPr="000B0C52">
        <w:rPr>
          <w:lang w:bidi="he-IL"/>
        </w:rPr>
        <w:lastRenderedPageBreak/>
        <w:t>23. J</w:t>
      </w:r>
      <w:r w:rsidR="00236459">
        <w:rPr>
          <w:lang w:bidi="he-IL"/>
        </w:rPr>
        <w:t>’</w:t>
      </w:r>
      <w:r w:rsidRPr="000B0C52">
        <w:rPr>
          <w:lang w:bidi="he-IL"/>
        </w:rPr>
        <w:t>ai été établie dès l</w:t>
      </w:r>
      <w:r w:rsidR="00236459">
        <w:rPr>
          <w:lang w:bidi="he-IL"/>
        </w:rPr>
        <w:t>’</w:t>
      </w:r>
      <w:r w:rsidRPr="000B0C52">
        <w:rPr>
          <w:lang w:bidi="he-IL"/>
        </w:rPr>
        <w:t>éternité</w:t>
      </w:r>
      <w:r>
        <w:rPr>
          <w:lang w:bidi="he-IL"/>
        </w:rPr>
        <w:t xml:space="preserve">, </w:t>
      </w:r>
      <w:r w:rsidRPr="000B0C52">
        <w:rPr>
          <w:lang w:bidi="he-IL"/>
        </w:rPr>
        <w:t>et</w:t>
      </w:r>
      <w:r>
        <w:rPr>
          <w:lang w:bidi="he-IL"/>
        </w:rPr>
        <w:t xml:space="preserve"> d</w:t>
      </w:r>
      <w:r w:rsidRPr="000B0C52">
        <w:rPr>
          <w:lang w:bidi="he-IL"/>
        </w:rPr>
        <w:t>ès les temps anciens</w:t>
      </w:r>
      <w:r>
        <w:rPr>
          <w:lang w:bidi="he-IL"/>
        </w:rPr>
        <w:t xml:space="preserve">, </w:t>
      </w:r>
      <w:r w:rsidRPr="000B0C52">
        <w:rPr>
          <w:lang w:bidi="he-IL"/>
        </w:rPr>
        <w:t>avant que la terre fût créée.</w:t>
      </w:r>
      <w:r>
        <w:rPr>
          <w:lang w:bidi="he-IL"/>
        </w:rPr>
        <w:t xml:space="preserve"> </w:t>
      </w:r>
    </w:p>
    <w:p w:rsidR="00CD1C2B" w:rsidRDefault="009E26B6" w:rsidP="009E26B6">
      <w:pPr>
        <w:pStyle w:val="i"/>
        <w:rPr>
          <w:lang w:bidi="he-IL"/>
        </w:rPr>
      </w:pPr>
      <w:r w:rsidRPr="000B0C52">
        <w:rPr>
          <w:lang w:bidi="he-IL"/>
        </w:rPr>
        <w:t>24. Les abîmes n</w:t>
      </w:r>
      <w:r w:rsidR="00236459">
        <w:rPr>
          <w:lang w:bidi="he-IL"/>
        </w:rPr>
        <w:t>’</w:t>
      </w:r>
      <w:r w:rsidRPr="000B0C52">
        <w:rPr>
          <w:lang w:bidi="he-IL"/>
        </w:rPr>
        <w:t>étaient pas encore</w:t>
      </w:r>
      <w:r>
        <w:rPr>
          <w:lang w:bidi="he-IL"/>
        </w:rPr>
        <w:t xml:space="preserve">, </w:t>
      </w:r>
      <w:r w:rsidRPr="000B0C52">
        <w:rPr>
          <w:lang w:bidi="he-IL"/>
        </w:rPr>
        <w:t>et déjà j</w:t>
      </w:r>
      <w:r w:rsidR="00236459">
        <w:rPr>
          <w:lang w:bidi="he-IL"/>
        </w:rPr>
        <w:t>’</w:t>
      </w:r>
      <w:r w:rsidRPr="000B0C52">
        <w:rPr>
          <w:lang w:bidi="he-IL"/>
        </w:rPr>
        <w:t>étais conçue ; les sources des eaux n</w:t>
      </w:r>
      <w:r w:rsidR="00236459">
        <w:rPr>
          <w:lang w:bidi="he-IL"/>
        </w:rPr>
        <w:t>’</w:t>
      </w:r>
      <w:r w:rsidRPr="000B0C52">
        <w:rPr>
          <w:lang w:bidi="he-IL"/>
        </w:rPr>
        <w:t>avaient pas encore jailli ;</w:t>
      </w:r>
      <w:r>
        <w:rPr>
          <w:lang w:bidi="he-IL"/>
        </w:rPr>
        <w:t xml:space="preserve"> </w:t>
      </w:r>
    </w:p>
    <w:p w:rsidR="00CD1C2B" w:rsidRDefault="009E26B6" w:rsidP="009E26B6">
      <w:pPr>
        <w:pStyle w:val="i"/>
        <w:rPr>
          <w:lang w:bidi="he-IL"/>
        </w:rPr>
      </w:pPr>
      <w:r w:rsidRPr="000B0C52">
        <w:rPr>
          <w:lang w:bidi="he-IL"/>
        </w:rPr>
        <w:t>25. les montagnes ne s</w:t>
      </w:r>
      <w:r w:rsidR="00236459">
        <w:rPr>
          <w:lang w:bidi="he-IL"/>
        </w:rPr>
        <w:t>’</w:t>
      </w:r>
      <w:r w:rsidRPr="000B0C52">
        <w:rPr>
          <w:lang w:bidi="he-IL"/>
        </w:rPr>
        <w:t>étaient pas encore dressées avec leur pesante masse ;</w:t>
      </w:r>
      <w:r>
        <w:rPr>
          <w:lang w:bidi="he-IL"/>
        </w:rPr>
        <w:t xml:space="preserve"> </w:t>
      </w:r>
      <w:r w:rsidRPr="000B0C52">
        <w:rPr>
          <w:lang w:bidi="he-IL"/>
        </w:rPr>
        <w:t>j</w:t>
      </w:r>
      <w:r w:rsidR="00236459">
        <w:rPr>
          <w:lang w:bidi="he-IL"/>
        </w:rPr>
        <w:t>’</w:t>
      </w:r>
      <w:r w:rsidRPr="000B0C52">
        <w:rPr>
          <w:lang w:bidi="he-IL"/>
        </w:rPr>
        <w:t>étais enfantée avant les collines.</w:t>
      </w:r>
      <w:r>
        <w:rPr>
          <w:lang w:bidi="he-IL"/>
        </w:rPr>
        <w:t xml:space="preserve"> </w:t>
      </w:r>
    </w:p>
    <w:p w:rsidR="00CD1C2B" w:rsidRDefault="009E26B6" w:rsidP="009E26B6">
      <w:pPr>
        <w:pStyle w:val="i"/>
        <w:rPr>
          <w:lang w:bidi="he-IL"/>
        </w:rPr>
      </w:pPr>
      <w:r w:rsidRPr="000B0C52">
        <w:rPr>
          <w:lang w:bidi="he-IL"/>
        </w:rPr>
        <w:t>26. Il n</w:t>
      </w:r>
      <w:r w:rsidR="00236459">
        <w:rPr>
          <w:lang w:bidi="he-IL"/>
        </w:rPr>
        <w:t>’</w:t>
      </w:r>
      <w:r w:rsidRPr="000B0C52">
        <w:rPr>
          <w:lang w:bidi="he-IL"/>
        </w:rPr>
        <w:t>avait pas encore fait la terre</w:t>
      </w:r>
      <w:r>
        <w:rPr>
          <w:lang w:bidi="he-IL"/>
        </w:rPr>
        <w:t xml:space="preserve">, </w:t>
      </w:r>
      <w:r w:rsidRPr="000B0C52">
        <w:rPr>
          <w:lang w:bidi="he-IL"/>
        </w:rPr>
        <w:t>ni les fleuves</w:t>
      </w:r>
      <w:r>
        <w:rPr>
          <w:lang w:bidi="he-IL"/>
        </w:rPr>
        <w:t xml:space="preserve">, </w:t>
      </w:r>
      <w:r w:rsidRPr="000B0C52">
        <w:rPr>
          <w:lang w:bidi="he-IL"/>
        </w:rPr>
        <w:t>ni les bases du globe terrestre.</w:t>
      </w:r>
      <w:r>
        <w:rPr>
          <w:lang w:bidi="he-IL"/>
        </w:rPr>
        <w:t xml:space="preserve"> </w:t>
      </w:r>
    </w:p>
    <w:p w:rsidR="00CD1C2B" w:rsidRDefault="009E26B6" w:rsidP="009E26B6">
      <w:pPr>
        <w:pStyle w:val="i"/>
        <w:rPr>
          <w:lang w:bidi="he-IL"/>
        </w:rPr>
      </w:pPr>
      <w:r w:rsidRPr="000B0C52">
        <w:rPr>
          <w:lang w:bidi="he-IL"/>
        </w:rPr>
        <w:t>27. Lorsqu</w:t>
      </w:r>
      <w:r w:rsidR="00236459">
        <w:rPr>
          <w:lang w:bidi="he-IL"/>
        </w:rPr>
        <w:t>’</w:t>
      </w:r>
      <w:r w:rsidRPr="000B0C52">
        <w:rPr>
          <w:lang w:bidi="he-IL"/>
        </w:rPr>
        <w:t>il préparait les deux</w:t>
      </w:r>
      <w:r>
        <w:rPr>
          <w:lang w:bidi="he-IL"/>
        </w:rPr>
        <w:t xml:space="preserve">, </w:t>
      </w:r>
      <w:r w:rsidRPr="000B0C52">
        <w:rPr>
          <w:lang w:bidi="he-IL"/>
        </w:rPr>
        <w:t>j</w:t>
      </w:r>
      <w:r w:rsidR="00236459">
        <w:rPr>
          <w:lang w:bidi="he-IL"/>
        </w:rPr>
        <w:t>’</w:t>
      </w:r>
      <w:r w:rsidRPr="000B0C52">
        <w:rPr>
          <w:lang w:bidi="he-IL"/>
        </w:rPr>
        <w:t>étais là ; lorsqu</w:t>
      </w:r>
      <w:r w:rsidR="00236459">
        <w:rPr>
          <w:lang w:bidi="he-IL"/>
        </w:rPr>
        <w:t>’</w:t>
      </w:r>
      <w:r w:rsidRPr="000B0C52">
        <w:rPr>
          <w:lang w:bidi="he-IL"/>
        </w:rPr>
        <w:t>il environnait les abîmes de leurs bornes</w:t>
      </w:r>
      <w:r>
        <w:rPr>
          <w:lang w:bidi="he-IL"/>
        </w:rPr>
        <w:t xml:space="preserve">, </w:t>
      </w:r>
      <w:r w:rsidRPr="000B0C52">
        <w:rPr>
          <w:lang w:bidi="he-IL"/>
        </w:rPr>
        <w:t>par une loi inviolable ;</w:t>
      </w:r>
      <w:r>
        <w:rPr>
          <w:lang w:bidi="he-IL"/>
        </w:rPr>
        <w:t xml:space="preserve"> </w:t>
      </w:r>
    </w:p>
    <w:p w:rsidR="00CD1C2B" w:rsidRDefault="009E26B6" w:rsidP="009E26B6">
      <w:pPr>
        <w:pStyle w:val="i"/>
        <w:rPr>
          <w:lang w:bidi="he-IL"/>
        </w:rPr>
      </w:pPr>
      <w:r w:rsidRPr="000B0C52">
        <w:rPr>
          <w:lang w:bidi="he-IL"/>
        </w:rPr>
        <w:t>28. lorsqu</w:t>
      </w:r>
      <w:r w:rsidR="00236459">
        <w:rPr>
          <w:lang w:bidi="he-IL"/>
        </w:rPr>
        <w:t>’</w:t>
      </w:r>
      <w:r>
        <w:rPr>
          <w:lang w:bidi="he-IL"/>
        </w:rPr>
        <w:t>il affermissait l</w:t>
      </w:r>
      <w:r w:rsidR="00236459">
        <w:rPr>
          <w:lang w:bidi="he-IL"/>
        </w:rPr>
        <w:t>’</w:t>
      </w:r>
      <w:r>
        <w:rPr>
          <w:lang w:bidi="he-IL"/>
        </w:rPr>
        <w:t xml:space="preserve">air dans les </w:t>
      </w:r>
      <w:r w:rsidRPr="000B0C52">
        <w:rPr>
          <w:lang w:bidi="he-IL"/>
        </w:rPr>
        <w:t>régions supérieures</w:t>
      </w:r>
      <w:r>
        <w:rPr>
          <w:lang w:bidi="he-IL"/>
        </w:rPr>
        <w:t xml:space="preserve">, </w:t>
      </w:r>
      <w:r w:rsidRPr="000B0C52">
        <w:rPr>
          <w:lang w:bidi="he-IL"/>
        </w:rPr>
        <w:t>et qu</w:t>
      </w:r>
      <w:r w:rsidR="00236459">
        <w:rPr>
          <w:lang w:bidi="he-IL"/>
        </w:rPr>
        <w:t>’</w:t>
      </w:r>
      <w:r w:rsidRPr="000B0C52">
        <w:rPr>
          <w:lang w:bidi="he-IL"/>
        </w:rPr>
        <w:t>il équilibrait les sources des eaux ;</w:t>
      </w:r>
      <w:r>
        <w:rPr>
          <w:lang w:bidi="he-IL"/>
        </w:rPr>
        <w:t xml:space="preserve"> </w:t>
      </w:r>
    </w:p>
    <w:p w:rsidR="00CD1C2B" w:rsidRDefault="009E26B6" w:rsidP="009E26B6">
      <w:pPr>
        <w:pStyle w:val="i"/>
        <w:rPr>
          <w:lang w:bidi="he-IL"/>
        </w:rPr>
      </w:pPr>
      <w:r w:rsidRPr="000B0C52">
        <w:rPr>
          <w:lang w:bidi="he-IL"/>
        </w:rPr>
        <w:t>29. l</w:t>
      </w:r>
      <w:r>
        <w:rPr>
          <w:lang w:bidi="he-IL"/>
        </w:rPr>
        <w:t>orsqu</w:t>
      </w:r>
      <w:r w:rsidR="00236459">
        <w:rPr>
          <w:lang w:bidi="he-IL"/>
        </w:rPr>
        <w:t>’</w:t>
      </w:r>
      <w:r>
        <w:rPr>
          <w:lang w:bidi="he-IL"/>
        </w:rPr>
        <w:t xml:space="preserve">il entourait la mer de ses </w:t>
      </w:r>
      <w:r w:rsidRPr="000B0C52">
        <w:rPr>
          <w:lang w:bidi="he-IL"/>
        </w:rPr>
        <w:t>limites</w:t>
      </w:r>
      <w:r>
        <w:rPr>
          <w:lang w:bidi="he-IL"/>
        </w:rPr>
        <w:t xml:space="preserve">, </w:t>
      </w:r>
      <w:r w:rsidRPr="000B0C52">
        <w:rPr>
          <w:lang w:bidi="he-IL"/>
        </w:rPr>
        <w:t>et qu</w:t>
      </w:r>
      <w:r w:rsidR="00236459">
        <w:rPr>
          <w:lang w:bidi="he-IL"/>
        </w:rPr>
        <w:t>’</w:t>
      </w:r>
      <w:r w:rsidRPr="000B0C52">
        <w:rPr>
          <w:lang w:bidi="he-IL"/>
        </w:rPr>
        <w:t>il imposait une loi aux eaux</w:t>
      </w:r>
      <w:r>
        <w:rPr>
          <w:lang w:bidi="he-IL"/>
        </w:rPr>
        <w:t xml:space="preserve">, </w:t>
      </w:r>
      <w:r w:rsidRPr="000B0C52">
        <w:rPr>
          <w:lang w:bidi="he-IL"/>
        </w:rPr>
        <w:t>pour qu</w:t>
      </w:r>
      <w:r w:rsidR="00236459">
        <w:rPr>
          <w:lang w:bidi="he-IL"/>
        </w:rPr>
        <w:t>’</w:t>
      </w:r>
      <w:r w:rsidRPr="000B0C52">
        <w:rPr>
          <w:lang w:bidi="he-IL"/>
        </w:rPr>
        <w:t>elles ne franchissent point leurs bornes</w:t>
      </w:r>
      <w:r>
        <w:rPr>
          <w:lang w:bidi="he-IL"/>
        </w:rPr>
        <w:t>, lorsqu</w:t>
      </w:r>
      <w:r w:rsidR="00236459">
        <w:rPr>
          <w:lang w:bidi="he-IL"/>
        </w:rPr>
        <w:t>’</w:t>
      </w:r>
      <w:r>
        <w:rPr>
          <w:lang w:bidi="he-IL"/>
        </w:rPr>
        <w:t>il posait les fondements</w:t>
      </w:r>
      <w:r w:rsidRPr="000B0C52">
        <w:rPr>
          <w:lang w:bidi="he-IL"/>
        </w:rPr>
        <w:t xml:space="preserve"> de la terre</w:t>
      </w:r>
      <w:r>
        <w:rPr>
          <w:lang w:bidi="he-IL"/>
        </w:rPr>
        <w:t xml:space="preserve">, </w:t>
      </w:r>
    </w:p>
    <w:p w:rsidR="00CD1C2B" w:rsidRDefault="009E26B6" w:rsidP="009E26B6">
      <w:pPr>
        <w:pStyle w:val="i"/>
        <w:rPr>
          <w:lang w:bidi="he-IL"/>
        </w:rPr>
      </w:pPr>
      <w:r w:rsidRPr="000B0C52">
        <w:rPr>
          <w:lang w:bidi="he-IL"/>
        </w:rPr>
        <w:t>30. j</w:t>
      </w:r>
      <w:r w:rsidR="00236459">
        <w:rPr>
          <w:lang w:bidi="he-IL"/>
        </w:rPr>
        <w:t>’</w:t>
      </w:r>
      <w:r w:rsidRPr="000B0C52">
        <w:rPr>
          <w:lang w:bidi="he-IL"/>
        </w:rPr>
        <w:t>étais avec lui</w:t>
      </w:r>
      <w:r>
        <w:rPr>
          <w:lang w:bidi="he-IL"/>
        </w:rPr>
        <w:t xml:space="preserve">, </w:t>
      </w:r>
      <w:r w:rsidRPr="000B0C52">
        <w:rPr>
          <w:lang w:bidi="he-IL"/>
        </w:rPr>
        <w:t>réglant toutes choses</w:t>
      </w:r>
      <w:r>
        <w:rPr>
          <w:lang w:bidi="he-IL"/>
        </w:rPr>
        <w:t xml:space="preserve">, </w:t>
      </w:r>
      <w:r w:rsidRPr="000B0C52">
        <w:rPr>
          <w:lang w:bidi="he-IL"/>
        </w:rPr>
        <w:t>et j</w:t>
      </w:r>
      <w:r w:rsidR="00236459">
        <w:rPr>
          <w:lang w:bidi="he-IL"/>
        </w:rPr>
        <w:t>’</w:t>
      </w:r>
      <w:r w:rsidRPr="000B0C52">
        <w:rPr>
          <w:lang w:bidi="he-IL"/>
        </w:rPr>
        <w:t>étais chaque jour dans les délices</w:t>
      </w:r>
      <w:r>
        <w:rPr>
          <w:lang w:bidi="he-IL"/>
        </w:rPr>
        <w:t>, me</w:t>
      </w:r>
      <w:r w:rsidRPr="000B0C52">
        <w:rPr>
          <w:lang w:bidi="he-IL"/>
        </w:rPr>
        <w:t xml:space="preserve"> jouant sans cesse devant lui</w:t>
      </w:r>
      <w:r>
        <w:rPr>
          <w:lang w:bidi="he-IL"/>
        </w:rPr>
        <w:t xml:space="preserve">, </w:t>
      </w:r>
    </w:p>
    <w:p w:rsidR="00CD1C2B" w:rsidRDefault="009E26B6" w:rsidP="009E26B6">
      <w:pPr>
        <w:pStyle w:val="i"/>
        <w:rPr>
          <w:lang w:bidi="he-IL"/>
        </w:rPr>
      </w:pPr>
      <w:r w:rsidRPr="000B0C52">
        <w:rPr>
          <w:lang w:bidi="he-IL"/>
        </w:rPr>
        <w:t>31. me jouant sur le globe de la terre</w:t>
      </w:r>
      <w:r>
        <w:rPr>
          <w:lang w:bidi="he-IL"/>
        </w:rPr>
        <w:t xml:space="preserve">, </w:t>
      </w:r>
      <w:r w:rsidRPr="000B0C52">
        <w:rPr>
          <w:lang w:bidi="he-IL"/>
        </w:rPr>
        <w:t>et mes délices sont d</w:t>
      </w:r>
      <w:r w:rsidR="00236459">
        <w:rPr>
          <w:lang w:bidi="he-IL"/>
        </w:rPr>
        <w:t>’</w:t>
      </w:r>
      <w:r w:rsidRPr="000B0C52">
        <w:rPr>
          <w:lang w:bidi="he-IL"/>
        </w:rPr>
        <w:t>être avec les enfants des hommes.</w:t>
      </w:r>
      <w:r>
        <w:rPr>
          <w:lang w:bidi="he-IL"/>
        </w:rPr>
        <w:t xml:space="preserve"> </w:t>
      </w:r>
    </w:p>
    <w:p w:rsidR="00CD1C2B" w:rsidRDefault="009E26B6" w:rsidP="009E26B6">
      <w:pPr>
        <w:pStyle w:val="i"/>
        <w:rPr>
          <w:lang w:bidi="he-IL"/>
        </w:rPr>
      </w:pPr>
      <w:r w:rsidRPr="000B0C52">
        <w:rPr>
          <w:lang w:bidi="he-IL"/>
        </w:rPr>
        <w:t>32. Maintenant donc</w:t>
      </w:r>
      <w:r>
        <w:rPr>
          <w:lang w:bidi="he-IL"/>
        </w:rPr>
        <w:t xml:space="preserve">, </w:t>
      </w:r>
      <w:r w:rsidRPr="000B0C52">
        <w:rPr>
          <w:lang w:bidi="he-IL"/>
        </w:rPr>
        <w:t>mes fils</w:t>
      </w:r>
      <w:r>
        <w:rPr>
          <w:lang w:bidi="he-IL"/>
        </w:rPr>
        <w:t xml:space="preserve">, </w:t>
      </w:r>
      <w:r w:rsidRPr="000B0C52">
        <w:rPr>
          <w:lang w:bidi="he-IL"/>
        </w:rPr>
        <w:t>écoutez-moi </w:t>
      </w:r>
      <w:r>
        <w:rPr>
          <w:lang w:bidi="he-IL"/>
        </w:rPr>
        <w:t xml:space="preserve">: </w:t>
      </w:r>
      <w:r w:rsidRPr="000B0C52">
        <w:rPr>
          <w:lang w:bidi="he-IL"/>
        </w:rPr>
        <w:t>Heureux ceux qui gardent mes voies.</w:t>
      </w:r>
      <w:r>
        <w:rPr>
          <w:lang w:bidi="he-IL"/>
        </w:rPr>
        <w:t xml:space="preserve"> </w:t>
      </w:r>
    </w:p>
    <w:p w:rsidR="00CD1C2B" w:rsidRDefault="009E26B6" w:rsidP="009E26B6">
      <w:pPr>
        <w:pStyle w:val="i"/>
        <w:rPr>
          <w:lang w:bidi="he-IL"/>
        </w:rPr>
      </w:pPr>
      <w:r w:rsidRPr="000B0C52">
        <w:rPr>
          <w:lang w:bidi="he-IL"/>
        </w:rPr>
        <w:t>33. Écoutez mes instructions et soyez</w:t>
      </w:r>
      <w:r>
        <w:rPr>
          <w:lang w:bidi="he-IL"/>
        </w:rPr>
        <w:t xml:space="preserve">, </w:t>
      </w:r>
      <w:r w:rsidRPr="000B0C52">
        <w:rPr>
          <w:lang w:bidi="he-IL"/>
        </w:rPr>
        <w:t>sages</w:t>
      </w:r>
      <w:r>
        <w:rPr>
          <w:lang w:bidi="he-IL"/>
        </w:rPr>
        <w:t xml:space="preserve">, </w:t>
      </w:r>
      <w:r w:rsidRPr="000B0C52">
        <w:rPr>
          <w:lang w:bidi="he-IL"/>
        </w:rPr>
        <w:t>et ne les rejetez pas.</w:t>
      </w:r>
      <w:r>
        <w:rPr>
          <w:lang w:bidi="he-IL"/>
        </w:rPr>
        <w:t xml:space="preserve"> </w:t>
      </w:r>
    </w:p>
    <w:p w:rsidR="00CD1C2B" w:rsidRDefault="009E26B6" w:rsidP="009E26B6">
      <w:pPr>
        <w:pStyle w:val="i"/>
        <w:rPr>
          <w:lang w:bidi="he-IL"/>
        </w:rPr>
      </w:pPr>
      <w:r w:rsidRPr="000B0C52">
        <w:rPr>
          <w:lang w:bidi="he-IL"/>
        </w:rPr>
        <w:t>34. Heureux l</w:t>
      </w:r>
      <w:r w:rsidR="00236459">
        <w:rPr>
          <w:lang w:bidi="he-IL"/>
        </w:rPr>
        <w:t>’</w:t>
      </w:r>
      <w:r w:rsidRPr="000B0C52">
        <w:rPr>
          <w:lang w:bidi="he-IL"/>
        </w:rPr>
        <w:t>homme qui m</w:t>
      </w:r>
      <w:r w:rsidR="00236459">
        <w:rPr>
          <w:lang w:bidi="he-IL"/>
        </w:rPr>
        <w:t>’</w:t>
      </w:r>
      <w:r w:rsidRPr="000B0C52">
        <w:rPr>
          <w:lang w:bidi="he-IL"/>
        </w:rPr>
        <w:t>écoute</w:t>
      </w:r>
      <w:r>
        <w:rPr>
          <w:lang w:bidi="he-IL"/>
        </w:rPr>
        <w:t xml:space="preserve">, </w:t>
      </w:r>
      <w:r w:rsidRPr="000B0C52">
        <w:rPr>
          <w:lang w:bidi="he-IL"/>
        </w:rPr>
        <w:t>et qui veille tous les jours à ma porte</w:t>
      </w:r>
      <w:r>
        <w:rPr>
          <w:lang w:bidi="he-IL"/>
        </w:rPr>
        <w:t xml:space="preserve">, </w:t>
      </w:r>
      <w:r w:rsidRPr="000B0C52">
        <w:rPr>
          <w:lang w:bidi="he-IL"/>
        </w:rPr>
        <w:t>et qui se tient à la porte de ma maison.</w:t>
      </w:r>
      <w:r>
        <w:rPr>
          <w:lang w:bidi="he-IL"/>
        </w:rPr>
        <w:t xml:space="preserve"> </w:t>
      </w:r>
    </w:p>
    <w:p w:rsidR="00CD1C2B" w:rsidRDefault="009E26B6" w:rsidP="009E26B6">
      <w:pPr>
        <w:pStyle w:val="i"/>
        <w:rPr>
          <w:lang w:bidi="he-IL"/>
        </w:rPr>
      </w:pPr>
      <w:r w:rsidRPr="000B0C52">
        <w:rPr>
          <w:lang w:bidi="he-IL"/>
        </w:rPr>
        <w:t>35. C</w:t>
      </w:r>
      <w:r>
        <w:rPr>
          <w:lang w:bidi="he-IL"/>
        </w:rPr>
        <w:t>e</w:t>
      </w:r>
      <w:r w:rsidRPr="000B0C52">
        <w:rPr>
          <w:lang w:bidi="he-IL"/>
        </w:rPr>
        <w:t>lui qui me trouvera</w:t>
      </w:r>
      <w:r>
        <w:rPr>
          <w:lang w:bidi="he-IL"/>
        </w:rPr>
        <w:t xml:space="preserve">, </w:t>
      </w:r>
      <w:r w:rsidRPr="000B0C52">
        <w:rPr>
          <w:lang w:bidi="he-IL"/>
        </w:rPr>
        <w:t>trouvera la vie</w:t>
      </w:r>
      <w:r>
        <w:rPr>
          <w:lang w:bidi="he-IL"/>
        </w:rPr>
        <w:t xml:space="preserve">, </w:t>
      </w:r>
      <w:r w:rsidRPr="000B0C52">
        <w:rPr>
          <w:lang w:bidi="he-IL"/>
        </w:rPr>
        <w:t>et puisera le salut dans le Seigneur.</w:t>
      </w:r>
      <w:r>
        <w:rPr>
          <w:lang w:bidi="he-IL"/>
        </w:rPr>
        <w:t xml:space="preserve"> </w:t>
      </w:r>
    </w:p>
    <w:p w:rsidR="00CD1C2B" w:rsidRDefault="009E26B6" w:rsidP="009E26B6">
      <w:pPr>
        <w:pStyle w:val="i"/>
        <w:rPr>
          <w:lang w:bidi="he-IL"/>
        </w:rPr>
      </w:pPr>
      <w:r w:rsidRPr="000B0C52">
        <w:rPr>
          <w:lang w:bidi="he-IL"/>
        </w:rPr>
        <w:t>36 Mai</w:t>
      </w:r>
      <w:r>
        <w:rPr>
          <w:lang w:bidi="he-IL"/>
        </w:rPr>
        <w:t>s celui qui péchera contre moi bl</w:t>
      </w:r>
      <w:r w:rsidRPr="000B0C52">
        <w:rPr>
          <w:lang w:bidi="he-IL"/>
        </w:rPr>
        <w:t>essera son âme ; tous ceux qui haïssent aiment la mort.</w:t>
      </w:r>
      <w:r>
        <w:rPr>
          <w:lang w:bidi="he-IL"/>
        </w:rPr>
        <w:t xml:space="preserve"> </w:t>
      </w:r>
    </w:p>
    <w:p w:rsidR="00CD1C2B" w:rsidRDefault="009E26B6" w:rsidP="009E26B6">
      <w:pPr>
        <w:pStyle w:val="i"/>
        <w:rPr>
          <w:lang w:bidi="he-IL"/>
        </w:rPr>
      </w:pPr>
      <w:r>
        <w:rPr>
          <w:lang w:bidi="he-IL"/>
        </w:rPr>
        <w:t>~</w:t>
      </w:r>
    </w:p>
    <w:p w:rsidR="00CD1C2B" w:rsidRDefault="00A06746" w:rsidP="00A06746">
      <w:pPr>
        <w:pStyle w:val="Titre4"/>
      </w:pPr>
      <w:r w:rsidRPr="006C282D">
        <w:t>Pr 9</w:t>
      </w:r>
    </w:p>
    <w:p w:rsidR="00CD1C2B" w:rsidRDefault="00A06746" w:rsidP="00A06746">
      <w:pPr>
        <w:pStyle w:val="m1"/>
      </w:pPr>
      <w:r w:rsidRPr="00574E84">
        <w:t xml:space="preserve">*pr09 </w:t>
      </w:r>
    </w:p>
    <w:p w:rsidR="00CD1C2B" w:rsidRDefault="00D9056B" w:rsidP="00A06746">
      <w:pPr>
        <w:pStyle w:val="caput"/>
      </w:pPr>
      <w:hyperlink w:anchor="pr_sum09" w:history="1">
        <w:r w:rsidR="00A06746" w:rsidRPr="00285EA7">
          <w:rPr>
            <w:rStyle w:val="Lienhypertexte"/>
          </w:rPr>
          <w:t>CHAPITRE IX</w:t>
        </w:r>
      </w:hyperlink>
      <w:r w:rsidR="00A06746" w:rsidRPr="00664482">
        <w:t xml:space="preserve"> </w:t>
      </w:r>
    </w:p>
    <w:p w:rsidR="00CD1C2B" w:rsidRDefault="00A06746" w:rsidP="00C42955">
      <w:pPr>
        <w:pStyle w:val="i"/>
        <w:rPr>
          <w:lang w:bidi="he-IL"/>
        </w:rPr>
      </w:pPr>
      <w:r w:rsidRPr="000B0C52">
        <w:rPr>
          <w:lang w:bidi="he-IL"/>
        </w:rPr>
        <w:t>1. La sagesse s</w:t>
      </w:r>
      <w:r w:rsidR="00236459">
        <w:rPr>
          <w:lang w:bidi="he-IL"/>
        </w:rPr>
        <w:t>’</w:t>
      </w:r>
      <w:r w:rsidRPr="000B0C52">
        <w:rPr>
          <w:lang w:bidi="he-IL"/>
        </w:rPr>
        <w:t xml:space="preserve">est bâti une maison ; elle a taillé sept colonnes. </w:t>
      </w:r>
    </w:p>
    <w:p w:rsidR="00CD1C2B" w:rsidRDefault="00A06746" w:rsidP="00C42955">
      <w:pPr>
        <w:pStyle w:val="i"/>
        <w:rPr>
          <w:lang w:bidi="he-IL"/>
        </w:rPr>
      </w:pPr>
      <w:r w:rsidRPr="000B0C52">
        <w:rPr>
          <w:lang w:bidi="he-IL"/>
        </w:rPr>
        <w:t>2. Elle a immolé ses victimes</w:t>
      </w:r>
      <w:r>
        <w:rPr>
          <w:lang w:bidi="he-IL"/>
        </w:rPr>
        <w:t xml:space="preserve">, </w:t>
      </w:r>
      <w:r w:rsidRPr="000B0C52">
        <w:rPr>
          <w:lang w:bidi="he-IL"/>
        </w:rPr>
        <w:t>mêlé son</w:t>
      </w:r>
      <w:r>
        <w:rPr>
          <w:lang w:bidi="he-IL"/>
        </w:rPr>
        <w:t xml:space="preserve"> vin, </w:t>
      </w:r>
      <w:r w:rsidRPr="000B0C52">
        <w:rPr>
          <w:lang w:bidi="he-IL"/>
        </w:rPr>
        <w:t xml:space="preserve">et disposé sa table. </w:t>
      </w:r>
    </w:p>
    <w:p w:rsidR="00CD1C2B" w:rsidRDefault="00A06746" w:rsidP="00C42955">
      <w:pPr>
        <w:pStyle w:val="i"/>
        <w:rPr>
          <w:lang w:bidi="he-IL"/>
        </w:rPr>
      </w:pPr>
      <w:r w:rsidRPr="000B0C52">
        <w:rPr>
          <w:lang w:bidi="he-IL"/>
        </w:rPr>
        <w:t>3. Elle a env</w:t>
      </w:r>
      <w:r>
        <w:rPr>
          <w:lang w:bidi="he-IL"/>
        </w:rPr>
        <w:t>oyé ses servantes pour appeler à</w:t>
      </w:r>
      <w:r w:rsidRPr="000B0C52">
        <w:rPr>
          <w:lang w:bidi="he-IL"/>
        </w:rPr>
        <w:t xml:space="preserve"> la citadelle et aux remparts de la ville </w:t>
      </w:r>
      <w:r>
        <w:rPr>
          <w:lang w:bidi="he-IL"/>
        </w:rPr>
        <w:t xml:space="preserve">: </w:t>
      </w:r>
    </w:p>
    <w:p w:rsidR="00CD1C2B" w:rsidRDefault="00A06746" w:rsidP="00C42955">
      <w:pPr>
        <w:pStyle w:val="i"/>
        <w:rPr>
          <w:lang w:bidi="he-IL"/>
        </w:rPr>
      </w:pPr>
      <w:r w:rsidRPr="000B0C52">
        <w:rPr>
          <w:lang w:bidi="he-IL"/>
        </w:rPr>
        <w:t xml:space="preserve">4. Que quiconque </w:t>
      </w:r>
      <w:r>
        <w:rPr>
          <w:lang w:bidi="he-IL"/>
        </w:rPr>
        <w:t>est</w:t>
      </w:r>
      <w:r w:rsidRPr="000B0C52">
        <w:rPr>
          <w:lang w:bidi="he-IL"/>
        </w:rPr>
        <w:t xml:space="preserve"> petit vienne à moi. Et elle a dit aux insensés </w:t>
      </w:r>
      <w:r>
        <w:rPr>
          <w:lang w:bidi="he-IL"/>
        </w:rPr>
        <w:t xml:space="preserve">: </w:t>
      </w:r>
    </w:p>
    <w:p w:rsidR="00CD1C2B" w:rsidRDefault="00A06746" w:rsidP="00C42955">
      <w:pPr>
        <w:pStyle w:val="i"/>
        <w:rPr>
          <w:lang w:bidi="he-IL"/>
        </w:rPr>
      </w:pPr>
      <w:r w:rsidRPr="000B0C52">
        <w:rPr>
          <w:lang w:bidi="he-IL"/>
        </w:rPr>
        <w:t>5. Venez</w:t>
      </w:r>
      <w:r>
        <w:rPr>
          <w:lang w:bidi="he-IL"/>
        </w:rPr>
        <w:t xml:space="preserve">, </w:t>
      </w:r>
      <w:r w:rsidRPr="000B0C52">
        <w:rPr>
          <w:lang w:bidi="he-IL"/>
        </w:rPr>
        <w:t>mangez mon pain</w:t>
      </w:r>
      <w:r>
        <w:rPr>
          <w:lang w:bidi="he-IL"/>
        </w:rPr>
        <w:t xml:space="preserve">, </w:t>
      </w:r>
      <w:r w:rsidRPr="000B0C52">
        <w:rPr>
          <w:lang w:bidi="he-IL"/>
        </w:rPr>
        <w:t xml:space="preserve">et buvez le vin que je vous ai préparé. </w:t>
      </w:r>
    </w:p>
    <w:p w:rsidR="00CD1C2B" w:rsidRDefault="00A06746" w:rsidP="00C42955">
      <w:pPr>
        <w:pStyle w:val="i"/>
        <w:rPr>
          <w:lang w:bidi="he-IL"/>
        </w:rPr>
      </w:pPr>
      <w:r w:rsidRPr="000B0C52">
        <w:rPr>
          <w:lang w:bidi="he-IL"/>
        </w:rPr>
        <w:t>6. Quittez l</w:t>
      </w:r>
      <w:r w:rsidR="00236459">
        <w:rPr>
          <w:lang w:bidi="he-IL"/>
        </w:rPr>
        <w:t>’</w:t>
      </w:r>
      <w:r w:rsidRPr="000B0C52">
        <w:rPr>
          <w:lang w:bidi="he-IL"/>
        </w:rPr>
        <w:t>enfance</w:t>
      </w:r>
      <w:r>
        <w:rPr>
          <w:lang w:bidi="he-IL"/>
        </w:rPr>
        <w:t xml:space="preserve">, </w:t>
      </w:r>
      <w:r w:rsidRPr="000B0C52">
        <w:rPr>
          <w:lang w:bidi="he-IL"/>
        </w:rPr>
        <w:t>et vivez</w:t>
      </w:r>
      <w:r>
        <w:rPr>
          <w:lang w:bidi="he-IL"/>
        </w:rPr>
        <w:t xml:space="preserve">, </w:t>
      </w:r>
      <w:r w:rsidRPr="000B0C52">
        <w:rPr>
          <w:lang w:bidi="he-IL"/>
        </w:rPr>
        <w:t xml:space="preserve">et marchez par les voies de la prudence. </w:t>
      </w:r>
    </w:p>
    <w:p w:rsidR="00CD1C2B" w:rsidRDefault="00A06746" w:rsidP="00C42955">
      <w:pPr>
        <w:pStyle w:val="i"/>
        <w:rPr>
          <w:lang w:bidi="he-IL"/>
        </w:rPr>
      </w:pPr>
      <w:r w:rsidRPr="000B0C52">
        <w:rPr>
          <w:lang w:bidi="he-IL"/>
        </w:rPr>
        <w:t>7. C</w:t>
      </w:r>
      <w:r>
        <w:rPr>
          <w:lang w:bidi="he-IL"/>
        </w:rPr>
        <w:t>e</w:t>
      </w:r>
      <w:r w:rsidRPr="000B0C52">
        <w:rPr>
          <w:lang w:bidi="he-IL"/>
        </w:rPr>
        <w:t>lui qui instruit le moqueur se fait injure à lui-même</w:t>
      </w:r>
      <w:r>
        <w:rPr>
          <w:lang w:bidi="he-IL"/>
        </w:rPr>
        <w:t xml:space="preserve">, </w:t>
      </w:r>
      <w:r w:rsidRPr="000B0C52">
        <w:rPr>
          <w:lang w:bidi="he-IL"/>
        </w:rPr>
        <w:t>et c</w:t>
      </w:r>
      <w:r>
        <w:rPr>
          <w:lang w:bidi="he-IL"/>
        </w:rPr>
        <w:t>e</w:t>
      </w:r>
      <w:r w:rsidRPr="000B0C52">
        <w:rPr>
          <w:lang w:bidi="he-IL"/>
        </w:rPr>
        <w:t>lui qui reprend l</w:t>
      </w:r>
      <w:r w:rsidR="00236459">
        <w:rPr>
          <w:lang w:bidi="he-IL"/>
        </w:rPr>
        <w:t>’</w:t>
      </w:r>
      <w:r w:rsidRPr="000B0C52">
        <w:rPr>
          <w:lang w:bidi="he-IL"/>
        </w:rPr>
        <w:t>impie s</w:t>
      </w:r>
      <w:r w:rsidR="00236459">
        <w:rPr>
          <w:lang w:bidi="he-IL"/>
        </w:rPr>
        <w:t>’</w:t>
      </w:r>
      <w:r w:rsidRPr="000B0C52">
        <w:rPr>
          <w:lang w:bidi="he-IL"/>
        </w:rPr>
        <w:t>attire l</w:t>
      </w:r>
      <w:r w:rsidR="00236459">
        <w:rPr>
          <w:lang w:bidi="he-IL"/>
        </w:rPr>
        <w:t>’</w:t>
      </w:r>
      <w:r w:rsidRPr="000B0C52">
        <w:rPr>
          <w:lang w:bidi="he-IL"/>
        </w:rPr>
        <w:t xml:space="preserve">outrage. </w:t>
      </w:r>
    </w:p>
    <w:p w:rsidR="00CD1C2B" w:rsidRDefault="00A06746" w:rsidP="00C42955">
      <w:pPr>
        <w:pStyle w:val="i"/>
        <w:rPr>
          <w:lang w:bidi="he-IL"/>
        </w:rPr>
      </w:pPr>
      <w:r w:rsidRPr="000B0C52">
        <w:rPr>
          <w:lang w:bidi="he-IL"/>
        </w:rPr>
        <w:t>8. Ne reprends pas le moqueur</w:t>
      </w:r>
      <w:r>
        <w:rPr>
          <w:lang w:bidi="he-IL"/>
        </w:rPr>
        <w:t>, de peur qu</w:t>
      </w:r>
      <w:r w:rsidR="00236459">
        <w:rPr>
          <w:lang w:bidi="he-IL"/>
        </w:rPr>
        <w:t>’</w:t>
      </w:r>
      <w:r>
        <w:rPr>
          <w:lang w:bidi="he-IL"/>
        </w:rPr>
        <w:t>il ne te</w:t>
      </w:r>
      <w:r w:rsidRPr="000B0C52">
        <w:rPr>
          <w:lang w:bidi="he-IL"/>
        </w:rPr>
        <w:t xml:space="preserve"> haïsse ; reprends le sage</w:t>
      </w:r>
      <w:r>
        <w:rPr>
          <w:lang w:bidi="he-IL"/>
        </w:rPr>
        <w:t xml:space="preserve">, </w:t>
      </w:r>
      <w:r w:rsidRPr="000B0C52">
        <w:rPr>
          <w:lang w:bidi="he-IL"/>
        </w:rPr>
        <w:t>et il t</w:t>
      </w:r>
      <w:r w:rsidR="00236459">
        <w:rPr>
          <w:lang w:bidi="he-IL"/>
        </w:rPr>
        <w:t>’</w:t>
      </w:r>
      <w:r w:rsidRPr="000B0C52">
        <w:rPr>
          <w:lang w:bidi="he-IL"/>
        </w:rPr>
        <w:t xml:space="preserve">aimera. </w:t>
      </w:r>
    </w:p>
    <w:p w:rsidR="00CD1C2B" w:rsidRDefault="00A06746" w:rsidP="00C42955">
      <w:pPr>
        <w:pStyle w:val="i"/>
        <w:rPr>
          <w:lang w:bidi="he-IL"/>
        </w:rPr>
      </w:pPr>
      <w:r w:rsidRPr="000B0C52">
        <w:rPr>
          <w:lang w:bidi="he-IL"/>
        </w:rPr>
        <w:t>9. Donne une occasion au sage</w:t>
      </w:r>
      <w:r>
        <w:rPr>
          <w:lang w:bidi="he-IL"/>
        </w:rPr>
        <w:t xml:space="preserve">, </w:t>
      </w:r>
      <w:r w:rsidRPr="000B0C52">
        <w:rPr>
          <w:lang w:bidi="he-IL"/>
        </w:rPr>
        <w:t>et il deviendra encore plus sage ; enseigne le juste</w:t>
      </w:r>
      <w:r>
        <w:rPr>
          <w:lang w:bidi="he-IL"/>
        </w:rPr>
        <w:t xml:space="preserve">, </w:t>
      </w:r>
      <w:r w:rsidRPr="000B0C52">
        <w:rPr>
          <w:lang w:bidi="he-IL"/>
        </w:rPr>
        <w:t>et il recevra</w:t>
      </w:r>
      <w:r w:rsidRPr="00290B1E">
        <w:rPr>
          <w:rStyle w:val="italicus"/>
        </w:rPr>
        <w:t xml:space="preserve"> l</w:t>
      </w:r>
      <w:r w:rsidR="00236459">
        <w:rPr>
          <w:rStyle w:val="italicus"/>
        </w:rPr>
        <w:t>’</w:t>
      </w:r>
      <w:r w:rsidRPr="00290B1E">
        <w:rPr>
          <w:rStyle w:val="italicus"/>
        </w:rPr>
        <w:t>instruction</w:t>
      </w:r>
      <w:r w:rsidRPr="000B0C52">
        <w:rPr>
          <w:lang w:bidi="he-IL"/>
        </w:rPr>
        <w:t xml:space="preserve"> avec empressement. </w:t>
      </w:r>
    </w:p>
    <w:p w:rsidR="00CD1C2B" w:rsidRDefault="00A06746" w:rsidP="00C42955">
      <w:pPr>
        <w:pStyle w:val="i"/>
        <w:rPr>
          <w:lang w:bidi="he-IL"/>
        </w:rPr>
      </w:pPr>
      <w:r w:rsidRPr="000B0C52">
        <w:rPr>
          <w:lang w:bidi="he-IL"/>
        </w:rPr>
        <w:t xml:space="preserve">10. La crainte du Seigneur </w:t>
      </w:r>
      <w:r>
        <w:rPr>
          <w:lang w:bidi="he-IL"/>
        </w:rPr>
        <w:t>est</w:t>
      </w:r>
      <w:r w:rsidRPr="000B0C52">
        <w:rPr>
          <w:lang w:bidi="he-IL"/>
        </w:rPr>
        <w:t xml:space="preserve"> le commencement </w:t>
      </w:r>
      <w:r>
        <w:rPr>
          <w:lang w:bidi="he-IL"/>
        </w:rPr>
        <w:t>de</w:t>
      </w:r>
      <w:r w:rsidRPr="000B0C52">
        <w:rPr>
          <w:lang w:bidi="he-IL"/>
        </w:rPr>
        <w:t xml:space="preserve"> la sagesse</w:t>
      </w:r>
      <w:r>
        <w:rPr>
          <w:lang w:bidi="he-IL"/>
        </w:rPr>
        <w:t xml:space="preserve">, </w:t>
      </w:r>
      <w:r w:rsidRPr="000B0C52">
        <w:rPr>
          <w:lang w:bidi="he-IL"/>
        </w:rPr>
        <w:t xml:space="preserve">et la science des saints </w:t>
      </w:r>
      <w:r>
        <w:rPr>
          <w:lang w:bidi="he-IL"/>
        </w:rPr>
        <w:t>est</w:t>
      </w:r>
      <w:r w:rsidRPr="000B0C52">
        <w:rPr>
          <w:lang w:bidi="he-IL"/>
        </w:rPr>
        <w:t xml:space="preserve"> la prudence. </w:t>
      </w:r>
    </w:p>
    <w:p w:rsidR="00CD1C2B" w:rsidRDefault="00A06746" w:rsidP="00C42955">
      <w:pPr>
        <w:pStyle w:val="i"/>
        <w:rPr>
          <w:lang w:bidi="he-IL"/>
        </w:rPr>
      </w:pPr>
      <w:r w:rsidRPr="000B0C52">
        <w:rPr>
          <w:lang w:bidi="he-IL"/>
        </w:rPr>
        <w:t>11. Car par moi se multiplieront tes jours</w:t>
      </w:r>
      <w:r>
        <w:rPr>
          <w:lang w:bidi="he-IL"/>
        </w:rPr>
        <w:t xml:space="preserve">, </w:t>
      </w:r>
      <w:r w:rsidRPr="000B0C52">
        <w:rPr>
          <w:lang w:bidi="he-IL"/>
        </w:rPr>
        <w:t xml:space="preserve">et les années de ta vie seront augmentées. </w:t>
      </w:r>
    </w:p>
    <w:p w:rsidR="00CD1C2B" w:rsidRDefault="00A06746" w:rsidP="00C42955">
      <w:pPr>
        <w:pStyle w:val="i"/>
        <w:rPr>
          <w:lang w:bidi="he-IL"/>
        </w:rPr>
      </w:pPr>
      <w:r w:rsidRPr="000B0C52">
        <w:rPr>
          <w:lang w:bidi="he-IL"/>
        </w:rPr>
        <w:t>12. Si tu es sage</w:t>
      </w:r>
      <w:r>
        <w:rPr>
          <w:lang w:bidi="he-IL"/>
        </w:rPr>
        <w:t xml:space="preserve">, </w:t>
      </w:r>
      <w:r w:rsidRPr="000B0C52">
        <w:rPr>
          <w:lang w:bidi="he-IL"/>
        </w:rPr>
        <w:t>c</w:t>
      </w:r>
      <w:r w:rsidR="00236459">
        <w:rPr>
          <w:lang w:bidi="he-IL"/>
        </w:rPr>
        <w:t>’</w:t>
      </w:r>
      <w:r w:rsidRPr="000B0C52">
        <w:rPr>
          <w:lang w:bidi="he-IL"/>
        </w:rPr>
        <w:t>est pour toi-même que tu le seras</w:t>
      </w:r>
      <w:r>
        <w:rPr>
          <w:lang w:bidi="he-IL"/>
        </w:rPr>
        <w:t xml:space="preserve">, </w:t>
      </w:r>
      <w:r w:rsidRPr="000B0C52">
        <w:rPr>
          <w:lang w:bidi="he-IL"/>
        </w:rPr>
        <w:t>et si tu es un moqueur</w:t>
      </w:r>
      <w:r>
        <w:rPr>
          <w:lang w:bidi="he-IL"/>
        </w:rPr>
        <w:t xml:space="preserve">, </w:t>
      </w:r>
      <w:r w:rsidRPr="000B0C52">
        <w:rPr>
          <w:lang w:bidi="he-IL"/>
        </w:rPr>
        <w:t xml:space="preserve">seul tu en porteras la peine. </w:t>
      </w:r>
    </w:p>
    <w:p w:rsidR="00CD1C2B" w:rsidRDefault="00A06746" w:rsidP="00C42955">
      <w:pPr>
        <w:pStyle w:val="i"/>
        <w:rPr>
          <w:lang w:bidi="he-IL"/>
        </w:rPr>
      </w:pPr>
      <w:r w:rsidRPr="000B0C52">
        <w:rPr>
          <w:lang w:bidi="he-IL"/>
        </w:rPr>
        <w:t>13. La femme insensée et bruyante</w:t>
      </w:r>
      <w:r>
        <w:rPr>
          <w:lang w:bidi="he-IL"/>
        </w:rPr>
        <w:t xml:space="preserve">, </w:t>
      </w:r>
      <w:r w:rsidRPr="000B0C52">
        <w:rPr>
          <w:lang w:bidi="he-IL"/>
        </w:rPr>
        <w:t>pleine d</w:t>
      </w:r>
      <w:r w:rsidR="00236459">
        <w:rPr>
          <w:lang w:bidi="he-IL"/>
        </w:rPr>
        <w:t>’</w:t>
      </w:r>
      <w:r w:rsidRPr="000B0C52">
        <w:rPr>
          <w:lang w:bidi="he-IL"/>
        </w:rPr>
        <w:t>attraits</w:t>
      </w:r>
      <w:r>
        <w:rPr>
          <w:lang w:bidi="he-IL"/>
        </w:rPr>
        <w:t xml:space="preserve">, </w:t>
      </w:r>
      <w:r w:rsidRPr="000B0C52">
        <w:rPr>
          <w:lang w:bidi="he-IL"/>
        </w:rPr>
        <w:t>et ne sachant absolument rien</w:t>
      </w:r>
      <w:r>
        <w:rPr>
          <w:lang w:bidi="he-IL"/>
        </w:rPr>
        <w:t xml:space="preserve">, </w:t>
      </w:r>
    </w:p>
    <w:p w:rsidR="00CD1C2B" w:rsidRDefault="00A06746" w:rsidP="00C42955">
      <w:pPr>
        <w:pStyle w:val="i"/>
        <w:rPr>
          <w:lang w:bidi="he-IL"/>
        </w:rPr>
      </w:pPr>
      <w:r w:rsidRPr="000B0C52">
        <w:rPr>
          <w:lang w:bidi="he-IL"/>
        </w:rPr>
        <w:t>14. s</w:t>
      </w:r>
      <w:r w:rsidR="00236459">
        <w:rPr>
          <w:lang w:bidi="he-IL"/>
        </w:rPr>
        <w:t>’</w:t>
      </w:r>
      <w:r w:rsidRPr="000B0C52">
        <w:rPr>
          <w:lang w:bidi="he-IL"/>
        </w:rPr>
        <w:t>est assise à la porte de sa maison</w:t>
      </w:r>
      <w:r>
        <w:rPr>
          <w:lang w:bidi="he-IL"/>
        </w:rPr>
        <w:t xml:space="preserve">, </w:t>
      </w:r>
      <w:r w:rsidRPr="000B0C52">
        <w:rPr>
          <w:lang w:bidi="he-IL"/>
        </w:rPr>
        <w:t>sur un siège</w:t>
      </w:r>
      <w:r>
        <w:rPr>
          <w:lang w:bidi="he-IL"/>
        </w:rPr>
        <w:t xml:space="preserve">, </w:t>
      </w:r>
      <w:r w:rsidRPr="000B0C52">
        <w:rPr>
          <w:lang w:bidi="he-IL"/>
        </w:rPr>
        <w:t>dans un lieu élevé de la ville</w:t>
      </w:r>
      <w:r>
        <w:rPr>
          <w:lang w:bidi="he-IL"/>
        </w:rPr>
        <w:t xml:space="preserve">, </w:t>
      </w:r>
    </w:p>
    <w:p w:rsidR="00CD1C2B" w:rsidRDefault="00A06746" w:rsidP="00C42955">
      <w:pPr>
        <w:pStyle w:val="i"/>
        <w:rPr>
          <w:lang w:bidi="he-IL"/>
        </w:rPr>
      </w:pPr>
      <w:r w:rsidRPr="000B0C52">
        <w:rPr>
          <w:lang w:bidi="he-IL"/>
        </w:rPr>
        <w:t>15. pour appeler ceux qui passaient par le chemin et qui poursuivaient leur route </w:t>
      </w:r>
      <w:r>
        <w:rPr>
          <w:lang w:bidi="he-IL"/>
        </w:rPr>
        <w:t xml:space="preserve">: </w:t>
      </w:r>
    </w:p>
    <w:p w:rsidR="00CD1C2B" w:rsidRDefault="00A06746" w:rsidP="00C42955">
      <w:pPr>
        <w:pStyle w:val="i"/>
        <w:rPr>
          <w:lang w:bidi="he-IL"/>
        </w:rPr>
      </w:pPr>
      <w:r w:rsidRPr="000B0C52">
        <w:rPr>
          <w:lang w:bidi="he-IL"/>
        </w:rPr>
        <w:t>16. Que c</w:t>
      </w:r>
      <w:r>
        <w:rPr>
          <w:lang w:bidi="he-IL"/>
        </w:rPr>
        <w:t>e</w:t>
      </w:r>
      <w:r w:rsidRPr="000B0C52">
        <w:rPr>
          <w:lang w:bidi="he-IL"/>
        </w:rPr>
        <w:t xml:space="preserve">lui qui </w:t>
      </w:r>
      <w:r>
        <w:rPr>
          <w:lang w:bidi="he-IL"/>
        </w:rPr>
        <w:t>est</w:t>
      </w:r>
      <w:r w:rsidRPr="000B0C52">
        <w:rPr>
          <w:lang w:bidi="he-IL"/>
        </w:rPr>
        <w:t xml:space="preserve"> petit se détourne vers moi. Et elle a dit à l</w:t>
      </w:r>
      <w:r w:rsidR="00236459">
        <w:rPr>
          <w:lang w:bidi="he-IL"/>
        </w:rPr>
        <w:t>’</w:t>
      </w:r>
      <w:r w:rsidRPr="000B0C52">
        <w:rPr>
          <w:lang w:bidi="he-IL"/>
        </w:rPr>
        <w:t>insensé </w:t>
      </w:r>
      <w:r>
        <w:rPr>
          <w:lang w:bidi="he-IL"/>
        </w:rPr>
        <w:t xml:space="preserve">: </w:t>
      </w:r>
    </w:p>
    <w:p w:rsidR="00CD1C2B" w:rsidRDefault="00A06746" w:rsidP="00C42955">
      <w:pPr>
        <w:pStyle w:val="i"/>
        <w:rPr>
          <w:lang w:bidi="he-IL"/>
        </w:rPr>
      </w:pPr>
      <w:r w:rsidRPr="000B0C52">
        <w:rPr>
          <w:lang w:bidi="he-IL"/>
        </w:rPr>
        <w:t>17. Les eaux dérobées sont plus douces</w:t>
      </w:r>
      <w:r>
        <w:rPr>
          <w:lang w:bidi="he-IL"/>
        </w:rPr>
        <w:t xml:space="preserve">, </w:t>
      </w:r>
      <w:r w:rsidRPr="000B0C52">
        <w:rPr>
          <w:lang w:bidi="he-IL"/>
        </w:rPr>
        <w:t xml:space="preserve">et le pain pris en cachette </w:t>
      </w:r>
      <w:r>
        <w:rPr>
          <w:lang w:bidi="he-IL"/>
        </w:rPr>
        <w:t>est</w:t>
      </w:r>
      <w:r w:rsidRPr="000B0C52">
        <w:rPr>
          <w:lang w:bidi="he-IL"/>
        </w:rPr>
        <w:t xml:space="preserve"> plus agréable. </w:t>
      </w:r>
    </w:p>
    <w:p w:rsidR="00CD1C2B" w:rsidRDefault="00A06746" w:rsidP="00C42955">
      <w:pPr>
        <w:pStyle w:val="i"/>
        <w:rPr>
          <w:lang w:bidi="he-IL"/>
        </w:rPr>
      </w:pPr>
      <w:r w:rsidRPr="000B0C52">
        <w:rPr>
          <w:lang w:bidi="he-IL"/>
        </w:rPr>
        <w:t>18. Mais il ignore que les géants sont avec elle</w:t>
      </w:r>
      <w:r>
        <w:rPr>
          <w:lang w:bidi="he-IL"/>
        </w:rPr>
        <w:t xml:space="preserve">, </w:t>
      </w:r>
      <w:r w:rsidRPr="000B0C52">
        <w:rPr>
          <w:lang w:bidi="he-IL"/>
        </w:rPr>
        <w:t>et que ses convives sont au fond de l</w:t>
      </w:r>
      <w:r w:rsidR="00236459">
        <w:rPr>
          <w:lang w:bidi="he-IL"/>
        </w:rPr>
        <w:t>’</w:t>
      </w:r>
      <w:r w:rsidRPr="000B0C52">
        <w:rPr>
          <w:lang w:bidi="he-IL"/>
        </w:rPr>
        <w:t xml:space="preserve">enfer. </w:t>
      </w:r>
    </w:p>
    <w:p w:rsidR="00CD1C2B" w:rsidRDefault="00A06746" w:rsidP="009E26B6">
      <w:pPr>
        <w:pStyle w:val="i"/>
        <w:rPr>
          <w:lang w:bidi="he-IL"/>
        </w:rPr>
      </w:pPr>
      <w:r>
        <w:rPr>
          <w:lang w:bidi="he-IL"/>
        </w:rPr>
        <w:t>~</w:t>
      </w:r>
    </w:p>
    <w:p w:rsidR="00CD1C2B" w:rsidRDefault="00A06746" w:rsidP="00A06746">
      <w:pPr>
        <w:pStyle w:val="Titre4"/>
      </w:pPr>
      <w:r w:rsidRPr="006C282D">
        <w:lastRenderedPageBreak/>
        <w:t>Pr 10</w:t>
      </w:r>
    </w:p>
    <w:p w:rsidR="00CD1C2B" w:rsidRDefault="00A06746" w:rsidP="00A06746">
      <w:pPr>
        <w:pStyle w:val="m1"/>
      </w:pPr>
      <w:r w:rsidRPr="00574E84">
        <w:t xml:space="preserve">*pr10 </w:t>
      </w:r>
    </w:p>
    <w:p w:rsidR="00CD1C2B" w:rsidRDefault="00D9056B" w:rsidP="00A06746">
      <w:pPr>
        <w:pStyle w:val="caput"/>
      </w:pPr>
      <w:hyperlink w:anchor="pr_sum10" w:history="1">
        <w:r w:rsidR="00A06746" w:rsidRPr="00285EA7">
          <w:rPr>
            <w:rStyle w:val="Lienhypertexte"/>
          </w:rPr>
          <w:t xml:space="preserve">CHAPITRE </w:t>
        </w:r>
        <w:r w:rsidR="00A06746">
          <w:rPr>
            <w:rStyle w:val="Lienhypertexte"/>
          </w:rPr>
          <w:t>X</w:t>
        </w:r>
      </w:hyperlink>
      <w:r w:rsidR="00A06746" w:rsidRPr="00664482">
        <w:t xml:space="preserve"> </w:t>
      </w:r>
    </w:p>
    <w:p w:rsidR="00CD1C2B" w:rsidRDefault="00A06746" w:rsidP="00C42955">
      <w:pPr>
        <w:pStyle w:val="i"/>
        <w:rPr>
          <w:lang w:bidi="he-IL"/>
        </w:rPr>
      </w:pPr>
      <w:r w:rsidRPr="000B0C52">
        <w:rPr>
          <w:lang w:bidi="he-IL"/>
        </w:rPr>
        <w:t xml:space="preserve">Les paraboles de Salomon. </w:t>
      </w:r>
    </w:p>
    <w:p w:rsidR="00CD1C2B" w:rsidRDefault="00A06746" w:rsidP="00C42955">
      <w:pPr>
        <w:pStyle w:val="i"/>
        <w:rPr>
          <w:lang w:bidi="he-IL"/>
        </w:rPr>
      </w:pPr>
      <w:r w:rsidRPr="000B0C52">
        <w:rPr>
          <w:lang w:bidi="he-IL"/>
        </w:rPr>
        <w:t>1. Le fils sage réjouit son père</w:t>
      </w:r>
      <w:r>
        <w:rPr>
          <w:lang w:bidi="he-IL"/>
        </w:rPr>
        <w:t xml:space="preserve">, </w:t>
      </w:r>
      <w:r w:rsidRPr="000B0C52">
        <w:rPr>
          <w:lang w:bidi="he-IL"/>
        </w:rPr>
        <w:t xml:space="preserve">mais le fils insensé </w:t>
      </w:r>
      <w:r>
        <w:rPr>
          <w:lang w:bidi="he-IL"/>
        </w:rPr>
        <w:t>est</w:t>
      </w:r>
      <w:r w:rsidRPr="000B0C52">
        <w:rPr>
          <w:lang w:bidi="he-IL"/>
        </w:rPr>
        <w:t xml:space="preserve"> la tristesse de sa mère. </w:t>
      </w:r>
    </w:p>
    <w:p w:rsidR="00CD1C2B" w:rsidRDefault="00A06746" w:rsidP="00C42955">
      <w:pPr>
        <w:pStyle w:val="i"/>
        <w:rPr>
          <w:lang w:bidi="he-IL"/>
        </w:rPr>
      </w:pPr>
      <w:r>
        <w:rPr>
          <w:lang w:bidi="he-IL"/>
        </w:rPr>
        <w:t>2. Les trésors de l</w:t>
      </w:r>
      <w:r w:rsidR="00236459">
        <w:rPr>
          <w:lang w:bidi="he-IL"/>
        </w:rPr>
        <w:t>’</w:t>
      </w:r>
      <w:r>
        <w:rPr>
          <w:lang w:bidi="he-IL"/>
        </w:rPr>
        <w:t>impiété ne</w:t>
      </w:r>
      <w:r w:rsidRPr="000B0C52">
        <w:rPr>
          <w:lang w:bidi="he-IL"/>
        </w:rPr>
        <w:t xml:space="preserve"> serviront de rien ; mais la justice délivrera de la mort. </w:t>
      </w:r>
    </w:p>
    <w:p w:rsidR="00CD1C2B" w:rsidRDefault="00A06746" w:rsidP="00C42955">
      <w:pPr>
        <w:pStyle w:val="i"/>
        <w:rPr>
          <w:lang w:bidi="he-IL"/>
        </w:rPr>
      </w:pPr>
      <w:r w:rsidRPr="000B0C52">
        <w:rPr>
          <w:lang w:bidi="he-IL"/>
        </w:rPr>
        <w:t>3. Le Seigneur n</w:t>
      </w:r>
      <w:r w:rsidR="00236459">
        <w:rPr>
          <w:lang w:bidi="he-IL"/>
        </w:rPr>
        <w:t>’</w:t>
      </w:r>
      <w:r w:rsidRPr="000B0C52">
        <w:rPr>
          <w:lang w:bidi="he-IL"/>
        </w:rPr>
        <w:t>affligera pas l</w:t>
      </w:r>
      <w:r w:rsidR="00236459">
        <w:rPr>
          <w:lang w:bidi="he-IL"/>
        </w:rPr>
        <w:t>’</w:t>
      </w:r>
      <w:r w:rsidRPr="000B0C52">
        <w:rPr>
          <w:lang w:bidi="he-IL"/>
        </w:rPr>
        <w:t>âme du juste par la faim</w:t>
      </w:r>
      <w:r>
        <w:rPr>
          <w:lang w:bidi="he-IL"/>
        </w:rPr>
        <w:t xml:space="preserve">, </w:t>
      </w:r>
      <w:r w:rsidRPr="000B0C52">
        <w:rPr>
          <w:lang w:bidi="he-IL"/>
        </w:rPr>
        <w:t xml:space="preserve">et il renversera les complots des méchants. </w:t>
      </w:r>
    </w:p>
    <w:p w:rsidR="00CD1C2B" w:rsidRDefault="00A06746" w:rsidP="00C42955">
      <w:pPr>
        <w:pStyle w:val="i"/>
        <w:rPr>
          <w:lang w:bidi="he-IL"/>
        </w:rPr>
      </w:pPr>
      <w:r w:rsidRPr="000B0C52">
        <w:rPr>
          <w:lang w:bidi="he-IL"/>
        </w:rPr>
        <w:t>4. La main lâche produit l</w:t>
      </w:r>
      <w:r w:rsidR="00236459">
        <w:rPr>
          <w:lang w:bidi="he-IL"/>
        </w:rPr>
        <w:t>’</w:t>
      </w:r>
      <w:r w:rsidRPr="000B0C52">
        <w:rPr>
          <w:lang w:bidi="he-IL"/>
        </w:rPr>
        <w:t xml:space="preserve">indigence ; mais </w:t>
      </w:r>
      <w:r>
        <w:rPr>
          <w:lang w:bidi="he-IL"/>
        </w:rPr>
        <w:t>la main des forts acquiert les r</w:t>
      </w:r>
      <w:r w:rsidRPr="000B0C52">
        <w:rPr>
          <w:lang w:bidi="he-IL"/>
        </w:rPr>
        <w:t xml:space="preserve">ichesses. </w:t>
      </w:r>
    </w:p>
    <w:p w:rsidR="00CD1C2B" w:rsidRDefault="00A06746" w:rsidP="00C42955">
      <w:pPr>
        <w:pStyle w:val="i"/>
        <w:rPr>
          <w:lang w:bidi="he-IL"/>
        </w:rPr>
      </w:pPr>
      <w:r w:rsidRPr="000B0C52">
        <w:rPr>
          <w:lang w:bidi="he-IL"/>
        </w:rPr>
        <w:t>C</w:t>
      </w:r>
      <w:r>
        <w:rPr>
          <w:lang w:bidi="he-IL"/>
        </w:rPr>
        <w:t>e</w:t>
      </w:r>
      <w:r w:rsidRPr="000B0C52">
        <w:rPr>
          <w:lang w:bidi="he-IL"/>
        </w:rPr>
        <w:t>lui qui s</w:t>
      </w:r>
      <w:r w:rsidR="00236459">
        <w:rPr>
          <w:lang w:bidi="he-IL"/>
        </w:rPr>
        <w:t>’</w:t>
      </w:r>
      <w:r w:rsidRPr="000B0C52">
        <w:rPr>
          <w:lang w:bidi="he-IL"/>
        </w:rPr>
        <w:t>appuie sur des mensonges se repaît de vents</w:t>
      </w:r>
      <w:r>
        <w:rPr>
          <w:lang w:bidi="he-IL"/>
        </w:rPr>
        <w:t xml:space="preserve">, </w:t>
      </w:r>
      <w:r w:rsidRPr="000B0C52">
        <w:rPr>
          <w:lang w:bidi="he-IL"/>
        </w:rPr>
        <w:t>et il court aussi après des oiseaux qui s</w:t>
      </w:r>
      <w:r w:rsidR="00236459">
        <w:rPr>
          <w:lang w:bidi="he-IL"/>
        </w:rPr>
        <w:t>’</w:t>
      </w:r>
      <w:r w:rsidRPr="000B0C52">
        <w:rPr>
          <w:lang w:bidi="he-IL"/>
        </w:rPr>
        <w:t xml:space="preserve">envolent. </w:t>
      </w:r>
    </w:p>
    <w:p w:rsidR="00CD1C2B" w:rsidRDefault="00A06746" w:rsidP="00C42955">
      <w:pPr>
        <w:pStyle w:val="i"/>
        <w:rPr>
          <w:lang w:bidi="he-IL"/>
        </w:rPr>
      </w:pPr>
      <w:r w:rsidRPr="000B0C52">
        <w:rPr>
          <w:lang w:bidi="he-IL"/>
        </w:rPr>
        <w:t>5. C</w:t>
      </w:r>
      <w:r>
        <w:rPr>
          <w:lang w:bidi="he-IL"/>
        </w:rPr>
        <w:t>e</w:t>
      </w:r>
      <w:r w:rsidRPr="000B0C52">
        <w:rPr>
          <w:lang w:bidi="he-IL"/>
        </w:rPr>
        <w:t xml:space="preserve">lui qui amasse pendant la moisson </w:t>
      </w:r>
      <w:r>
        <w:rPr>
          <w:lang w:bidi="he-IL"/>
        </w:rPr>
        <w:t>est</w:t>
      </w:r>
      <w:r w:rsidRPr="000B0C52">
        <w:rPr>
          <w:lang w:bidi="he-IL"/>
        </w:rPr>
        <w:t xml:space="preserve"> un fils sage ; mais c</w:t>
      </w:r>
      <w:r>
        <w:rPr>
          <w:lang w:bidi="he-IL"/>
        </w:rPr>
        <w:t>e</w:t>
      </w:r>
      <w:r w:rsidRPr="000B0C52">
        <w:rPr>
          <w:lang w:bidi="he-IL"/>
        </w:rPr>
        <w:t>lui qui dort pendant l</w:t>
      </w:r>
      <w:r w:rsidR="00236459">
        <w:rPr>
          <w:lang w:bidi="he-IL"/>
        </w:rPr>
        <w:t>’</w:t>
      </w:r>
      <w:r w:rsidRPr="000B0C52">
        <w:rPr>
          <w:lang w:bidi="he-IL"/>
        </w:rPr>
        <w:t xml:space="preserve">été </w:t>
      </w:r>
      <w:r>
        <w:rPr>
          <w:lang w:bidi="he-IL"/>
        </w:rPr>
        <w:t>est</w:t>
      </w:r>
      <w:r w:rsidRPr="000B0C52">
        <w:rPr>
          <w:lang w:bidi="he-IL"/>
        </w:rPr>
        <w:t xml:space="preserve"> un enfant de confusion. </w:t>
      </w:r>
    </w:p>
    <w:p w:rsidR="00CD1C2B" w:rsidRDefault="00A06746" w:rsidP="00C42955">
      <w:pPr>
        <w:pStyle w:val="i"/>
        <w:rPr>
          <w:lang w:bidi="he-IL"/>
        </w:rPr>
      </w:pPr>
      <w:r w:rsidRPr="000B0C52">
        <w:rPr>
          <w:lang w:bidi="he-IL"/>
        </w:rPr>
        <w:t xml:space="preserve">6. La bénédiction du Seigneur </w:t>
      </w:r>
      <w:r>
        <w:rPr>
          <w:lang w:bidi="he-IL"/>
        </w:rPr>
        <w:t>est</w:t>
      </w:r>
      <w:r w:rsidRPr="000B0C52">
        <w:rPr>
          <w:lang w:bidi="he-IL"/>
        </w:rPr>
        <w:t xml:space="preserve"> sur la tête du juste ; mais l</w:t>
      </w:r>
      <w:r w:rsidR="00236459">
        <w:rPr>
          <w:lang w:bidi="he-IL"/>
        </w:rPr>
        <w:t>’</w:t>
      </w:r>
      <w:r w:rsidRPr="000B0C52">
        <w:rPr>
          <w:lang w:bidi="he-IL"/>
        </w:rPr>
        <w:t xml:space="preserve">iniquité couvre la bouche des impies. </w:t>
      </w:r>
    </w:p>
    <w:p w:rsidR="00CD1C2B" w:rsidRDefault="00A06746" w:rsidP="00C42955">
      <w:pPr>
        <w:pStyle w:val="i"/>
        <w:rPr>
          <w:lang w:bidi="he-IL"/>
        </w:rPr>
      </w:pPr>
      <w:r w:rsidRPr="000B0C52">
        <w:rPr>
          <w:lang w:bidi="he-IL"/>
        </w:rPr>
        <w:t>7. La mémoire du juste sera a</w:t>
      </w:r>
      <w:r>
        <w:rPr>
          <w:lang w:bidi="he-IL"/>
        </w:rPr>
        <w:t>ccompagnée de louanges ; mais le</w:t>
      </w:r>
      <w:r w:rsidRPr="000B0C52">
        <w:rPr>
          <w:lang w:bidi="he-IL"/>
        </w:rPr>
        <w:t xml:space="preserve"> nom des impies pourrira. </w:t>
      </w:r>
    </w:p>
    <w:p w:rsidR="00CD1C2B" w:rsidRDefault="00A06746" w:rsidP="00C42955">
      <w:pPr>
        <w:pStyle w:val="i"/>
        <w:rPr>
          <w:lang w:bidi="he-IL"/>
        </w:rPr>
      </w:pPr>
      <w:r w:rsidRPr="000B0C52">
        <w:rPr>
          <w:lang w:bidi="he-IL"/>
        </w:rPr>
        <w:t>8. C</w:t>
      </w:r>
      <w:r>
        <w:rPr>
          <w:lang w:bidi="he-IL"/>
        </w:rPr>
        <w:t>e</w:t>
      </w:r>
      <w:r w:rsidRPr="000B0C52">
        <w:rPr>
          <w:lang w:bidi="he-IL"/>
        </w:rPr>
        <w:t xml:space="preserve">lui qui </w:t>
      </w:r>
      <w:r>
        <w:rPr>
          <w:lang w:bidi="he-IL"/>
        </w:rPr>
        <w:t>est</w:t>
      </w:r>
      <w:r w:rsidRPr="000B0C52">
        <w:rPr>
          <w:lang w:bidi="he-IL"/>
        </w:rPr>
        <w:t xml:space="preserve"> sage de cœur reçoit les préceptes ; l</w:t>
      </w:r>
      <w:r w:rsidR="00236459">
        <w:rPr>
          <w:lang w:bidi="he-IL"/>
        </w:rPr>
        <w:t>’</w:t>
      </w:r>
      <w:r w:rsidRPr="000B0C52">
        <w:rPr>
          <w:lang w:bidi="he-IL"/>
        </w:rPr>
        <w:t xml:space="preserve">insensé </w:t>
      </w:r>
      <w:r>
        <w:rPr>
          <w:lang w:bidi="he-IL"/>
        </w:rPr>
        <w:t>est</w:t>
      </w:r>
      <w:r w:rsidRPr="000B0C52">
        <w:rPr>
          <w:lang w:bidi="he-IL"/>
        </w:rPr>
        <w:t xml:space="preserve"> châtié par ses lèvres. </w:t>
      </w:r>
    </w:p>
    <w:p w:rsidR="00CD1C2B" w:rsidRDefault="00A06746" w:rsidP="00C42955">
      <w:pPr>
        <w:pStyle w:val="i"/>
        <w:rPr>
          <w:lang w:bidi="he-IL"/>
        </w:rPr>
      </w:pPr>
      <w:r w:rsidRPr="000B0C52">
        <w:rPr>
          <w:lang w:bidi="he-IL"/>
        </w:rPr>
        <w:t>9. C</w:t>
      </w:r>
      <w:r>
        <w:rPr>
          <w:lang w:bidi="he-IL"/>
        </w:rPr>
        <w:t>e</w:t>
      </w:r>
      <w:r w:rsidRPr="000B0C52">
        <w:rPr>
          <w:lang w:bidi="he-IL"/>
        </w:rPr>
        <w:t>lui qui marche simplement marche en assurance ; mais c</w:t>
      </w:r>
      <w:r>
        <w:rPr>
          <w:lang w:bidi="he-IL"/>
        </w:rPr>
        <w:t>e</w:t>
      </w:r>
      <w:r w:rsidRPr="000B0C52">
        <w:rPr>
          <w:lang w:bidi="he-IL"/>
        </w:rPr>
        <w:t xml:space="preserve">lui qui pervertit ses voies sera découvert. </w:t>
      </w:r>
    </w:p>
    <w:p w:rsidR="00CD1C2B" w:rsidRDefault="00A06746" w:rsidP="00C42955">
      <w:pPr>
        <w:pStyle w:val="i"/>
        <w:rPr>
          <w:lang w:bidi="he-IL"/>
        </w:rPr>
      </w:pPr>
      <w:r w:rsidRPr="000B0C52">
        <w:rPr>
          <w:lang w:bidi="he-IL"/>
        </w:rPr>
        <w:t>10.</w:t>
      </w:r>
      <w:r>
        <w:rPr>
          <w:lang w:bidi="he-IL"/>
        </w:rPr>
        <w:t xml:space="preserve"> Celui qui fait signe de l</w:t>
      </w:r>
      <w:r w:rsidR="00236459">
        <w:rPr>
          <w:lang w:bidi="he-IL"/>
        </w:rPr>
        <w:t>’</w:t>
      </w:r>
      <w:r>
        <w:rPr>
          <w:lang w:bidi="he-IL"/>
        </w:rPr>
        <w:t>œil c</w:t>
      </w:r>
      <w:r w:rsidRPr="000B0C52">
        <w:rPr>
          <w:lang w:bidi="he-IL"/>
        </w:rPr>
        <w:t>ausera de la douleur</w:t>
      </w:r>
      <w:r>
        <w:rPr>
          <w:lang w:bidi="he-IL"/>
        </w:rPr>
        <w:t xml:space="preserve">, </w:t>
      </w:r>
      <w:r w:rsidRPr="000B0C52">
        <w:rPr>
          <w:lang w:bidi="he-IL"/>
        </w:rPr>
        <w:t>et l</w:t>
      </w:r>
      <w:r w:rsidR="00236459">
        <w:rPr>
          <w:lang w:bidi="he-IL"/>
        </w:rPr>
        <w:t>’</w:t>
      </w:r>
      <w:r w:rsidRPr="000B0C52">
        <w:rPr>
          <w:lang w:bidi="he-IL"/>
        </w:rPr>
        <w:t xml:space="preserve">insensé de lèvres sera frappé. </w:t>
      </w:r>
    </w:p>
    <w:p w:rsidR="00CD1C2B" w:rsidRDefault="00A06746" w:rsidP="00C42955">
      <w:pPr>
        <w:pStyle w:val="i"/>
        <w:rPr>
          <w:lang w:bidi="he-IL"/>
        </w:rPr>
      </w:pPr>
      <w:r w:rsidRPr="000B0C52">
        <w:rPr>
          <w:lang w:bidi="he-IL"/>
        </w:rPr>
        <w:t>11. La bouch</w:t>
      </w:r>
      <w:r>
        <w:rPr>
          <w:lang w:bidi="he-IL"/>
        </w:rPr>
        <w:t xml:space="preserve">e du juste est une source de vie, </w:t>
      </w:r>
      <w:r w:rsidRPr="000B0C52">
        <w:rPr>
          <w:lang w:bidi="he-IL"/>
        </w:rPr>
        <w:t>et la bouche des impies cache l</w:t>
      </w:r>
      <w:r w:rsidR="00236459">
        <w:rPr>
          <w:lang w:bidi="he-IL"/>
        </w:rPr>
        <w:t>’</w:t>
      </w:r>
      <w:r w:rsidRPr="000B0C52">
        <w:rPr>
          <w:lang w:bidi="he-IL"/>
        </w:rPr>
        <w:t xml:space="preserve">iniquité. </w:t>
      </w:r>
    </w:p>
    <w:p w:rsidR="00CD1C2B" w:rsidRDefault="00A06746" w:rsidP="00C42955">
      <w:pPr>
        <w:pStyle w:val="i"/>
        <w:rPr>
          <w:lang w:bidi="he-IL"/>
        </w:rPr>
      </w:pPr>
      <w:r w:rsidRPr="000B0C52">
        <w:rPr>
          <w:lang w:bidi="he-IL"/>
        </w:rPr>
        <w:t>12. La haine excite les querelles</w:t>
      </w:r>
      <w:r>
        <w:rPr>
          <w:lang w:bidi="he-IL"/>
        </w:rPr>
        <w:t xml:space="preserve">, </w:t>
      </w:r>
      <w:r w:rsidRPr="000B0C52">
        <w:rPr>
          <w:lang w:bidi="he-IL"/>
        </w:rPr>
        <w:t xml:space="preserve">et la charité couvre toutes les fautes. </w:t>
      </w:r>
    </w:p>
    <w:p w:rsidR="00CD1C2B" w:rsidRDefault="00A06746" w:rsidP="00C42955">
      <w:pPr>
        <w:pStyle w:val="i"/>
        <w:rPr>
          <w:lang w:bidi="he-IL"/>
        </w:rPr>
      </w:pPr>
      <w:r w:rsidRPr="000B0C52">
        <w:rPr>
          <w:lang w:bidi="he-IL"/>
        </w:rPr>
        <w:t>13. La sagesse se trouve sur les lèvres du sage</w:t>
      </w:r>
      <w:r>
        <w:rPr>
          <w:lang w:bidi="he-IL"/>
        </w:rPr>
        <w:t xml:space="preserve">, </w:t>
      </w:r>
      <w:r w:rsidRPr="000B0C52">
        <w:rPr>
          <w:lang w:bidi="he-IL"/>
        </w:rPr>
        <w:t>et la verge sur le dos de c</w:t>
      </w:r>
      <w:r>
        <w:rPr>
          <w:lang w:bidi="he-IL"/>
        </w:rPr>
        <w:t>e</w:t>
      </w:r>
      <w:r w:rsidRPr="000B0C52">
        <w:rPr>
          <w:lang w:bidi="he-IL"/>
        </w:rPr>
        <w:t xml:space="preserve">lui qui manque de cœur. </w:t>
      </w:r>
    </w:p>
    <w:p w:rsidR="00CD1C2B" w:rsidRDefault="00A06746" w:rsidP="00C42955">
      <w:pPr>
        <w:pStyle w:val="i"/>
        <w:rPr>
          <w:lang w:bidi="he-IL"/>
        </w:rPr>
      </w:pPr>
      <w:r w:rsidRPr="000B0C52">
        <w:rPr>
          <w:lang w:bidi="he-IL"/>
        </w:rPr>
        <w:t xml:space="preserve">14. Les sages cachent leur science ; mais la bouche </w:t>
      </w:r>
      <w:r>
        <w:rPr>
          <w:lang w:bidi="he-IL"/>
        </w:rPr>
        <w:t>de l</w:t>
      </w:r>
      <w:r w:rsidR="00236459">
        <w:rPr>
          <w:lang w:bidi="he-IL"/>
        </w:rPr>
        <w:t>’</w:t>
      </w:r>
      <w:r>
        <w:rPr>
          <w:lang w:bidi="he-IL"/>
        </w:rPr>
        <w:t>insensé est</w:t>
      </w:r>
      <w:r w:rsidRPr="000B0C52">
        <w:rPr>
          <w:lang w:bidi="he-IL"/>
        </w:rPr>
        <w:t xml:space="preserve"> proche de la confusion. </w:t>
      </w:r>
    </w:p>
    <w:p w:rsidR="00CD1C2B" w:rsidRDefault="00A06746" w:rsidP="00C42955">
      <w:pPr>
        <w:pStyle w:val="i"/>
        <w:rPr>
          <w:lang w:bidi="he-IL"/>
        </w:rPr>
      </w:pPr>
      <w:r w:rsidRPr="000B0C52">
        <w:rPr>
          <w:lang w:bidi="he-IL"/>
        </w:rPr>
        <w:t xml:space="preserve">15. La richesse du riche </w:t>
      </w:r>
      <w:r>
        <w:rPr>
          <w:lang w:bidi="he-IL"/>
        </w:rPr>
        <w:t>est sa ville forte ; l</w:t>
      </w:r>
      <w:r w:rsidR="00236459">
        <w:rPr>
          <w:lang w:bidi="he-IL"/>
        </w:rPr>
        <w:t>’</w:t>
      </w:r>
      <w:r>
        <w:rPr>
          <w:lang w:bidi="he-IL"/>
        </w:rPr>
        <w:t>indigence de</w:t>
      </w:r>
      <w:r w:rsidRPr="000B0C52">
        <w:rPr>
          <w:lang w:bidi="he-IL"/>
        </w:rPr>
        <w:t xml:space="preserve">s pauvres </w:t>
      </w:r>
      <w:r>
        <w:rPr>
          <w:lang w:bidi="he-IL"/>
        </w:rPr>
        <w:t>est</w:t>
      </w:r>
      <w:r w:rsidRPr="000B0C52">
        <w:rPr>
          <w:lang w:bidi="he-IL"/>
        </w:rPr>
        <w:t xml:space="preserve"> leur effroi. </w:t>
      </w:r>
    </w:p>
    <w:p w:rsidR="00CD1C2B" w:rsidRDefault="00A06746" w:rsidP="00C42955">
      <w:pPr>
        <w:pStyle w:val="i"/>
        <w:rPr>
          <w:lang w:bidi="he-IL"/>
        </w:rPr>
      </w:pPr>
      <w:r w:rsidRPr="000B0C52">
        <w:rPr>
          <w:lang w:bidi="he-IL"/>
        </w:rPr>
        <w:t>16. L</w:t>
      </w:r>
      <w:r w:rsidR="00236459">
        <w:rPr>
          <w:lang w:bidi="he-IL"/>
        </w:rPr>
        <w:t>’</w:t>
      </w:r>
      <w:r w:rsidRPr="000B0C52">
        <w:rPr>
          <w:lang w:bidi="he-IL"/>
        </w:rPr>
        <w:t xml:space="preserve">œuvre du juste </w:t>
      </w:r>
      <w:r>
        <w:rPr>
          <w:lang w:bidi="he-IL"/>
        </w:rPr>
        <w:t>est</w:t>
      </w:r>
      <w:r w:rsidRPr="000B0C52">
        <w:rPr>
          <w:lang w:bidi="he-IL"/>
        </w:rPr>
        <w:t xml:space="preserve"> pour la vie ; les fruits de l</w:t>
      </w:r>
      <w:r w:rsidR="00236459">
        <w:rPr>
          <w:lang w:bidi="he-IL"/>
        </w:rPr>
        <w:t>’</w:t>
      </w:r>
      <w:r w:rsidRPr="000B0C52">
        <w:rPr>
          <w:lang w:bidi="he-IL"/>
        </w:rPr>
        <w:t>impie</w:t>
      </w:r>
      <w:r>
        <w:rPr>
          <w:lang w:bidi="he-IL"/>
        </w:rPr>
        <w:t xml:space="preserve">, </w:t>
      </w:r>
      <w:r w:rsidRPr="000B0C52">
        <w:rPr>
          <w:lang w:bidi="he-IL"/>
        </w:rPr>
        <w:t xml:space="preserve">pour le péché. </w:t>
      </w:r>
    </w:p>
    <w:p w:rsidR="00CD1C2B" w:rsidRDefault="00A06746" w:rsidP="00C42955">
      <w:pPr>
        <w:pStyle w:val="i"/>
        <w:rPr>
          <w:lang w:bidi="he-IL"/>
        </w:rPr>
      </w:pPr>
      <w:r w:rsidRPr="000B0C52">
        <w:rPr>
          <w:lang w:bidi="he-IL"/>
        </w:rPr>
        <w:t>17. C</w:t>
      </w:r>
      <w:r>
        <w:rPr>
          <w:lang w:bidi="he-IL"/>
        </w:rPr>
        <w:t>e</w:t>
      </w:r>
      <w:r w:rsidRPr="000B0C52">
        <w:rPr>
          <w:lang w:bidi="he-IL"/>
        </w:rPr>
        <w:t>lui qui</w:t>
      </w:r>
      <w:r>
        <w:rPr>
          <w:lang w:bidi="he-IL"/>
        </w:rPr>
        <w:t xml:space="preserve"> garde la discipline est dans le</w:t>
      </w:r>
      <w:r w:rsidRPr="000B0C52">
        <w:rPr>
          <w:lang w:bidi="he-IL"/>
        </w:rPr>
        <w:t xml:space="preserve"> chemin de la vie ; mais c</w:t>
      </w:r>
      <w:r>
        <w:rPr>
          <w:lang w:bidi="he-IL"/>
        </w:rPr>
        <w:t>e</w:t>
      </w:r>
      <w:r w:rsidRPr="000B0C52">
        <w:rPr>
          <w:lang w:bidi="he-IL"/>
        </w:rPr>
        <w:t>lui qui néglige les réprimandes s</w:t>
      </w:r>
      <w:r w:rsidR="00236459">
        <w:rPr>
          <w:lang w:bidi="he-IL"/>
        </w:rPr>
        <w:t>’</w:t>
      </w:r>
      <w:r w:rsidRPr="000B0C52">
        <w:rPr>
          <w:lang w:bidi="he-IL"/>
        </w:rPr>
        <w:t xml:space="preserve">égare. </w:t>
      </w:r>
    </w:p>
    <w:p w:rsidR="00CD1C2B" w:rsidRDefault="00A06746" w:rsidP="00C42955">
      <w:pPr>
        <w:pStyle w:val="i"/>
        <w:rPr>
          <w:lang w:bidi="he-IL"/>
        </w:rPr>
      </w:pPr>
      <w:r w:rsidRPr="000B0C52">
        <w:rPr>
          <w:lang w:bidi="he-IL"/>
        </w:rPr>
        <w:t>18. Les lèvres menteuses cachent la haine ; c</w:t>
      </w:r>
      <w:r>
        <w:rPr>
          <w:lang w:bidi="he-IL"/>
        </w:rPr>
        <w:t>e</w:t>
      </w:r>
      <w:r w:rsidRPr="000B0C52">
        <w:rPr>
          <w:lang w:bidi="he-IL"/>
        </w:rPr>
        <w:t>lui qui profère l</w:t>
      </w:r>
      <w:r w:rsidR="00236459">
        <w:rPr>
          <w:lang w:bidi="he-IL"/>
        </w:rPr>
        <w:t>’</w:t>
      </w:r>
      <w:r w:rsidRPr="000B0C52">
        <w:rPr>
          <w:lang w:bidi="he-IL"/>
        </w:rPr>
        <w:t xml:space="preserve">outrage </w:t>
      </w:r>
      <w:r>
        <w:rPr>
          <w:lang w:bidi="he-IL"/>
        </w:rPr>
        <w:t>est</w:t>
      </w:r>
      <w:r w:rsidRPr="000B0C52">
        <w:rPr>
          <w:lang w:bidi="he-IL"/>
        </w:rPr>
        <w:t xml:space="preserve"> un insensé. </w:t>
      </w:r>
    </w:p>
    <w:p w:rsidR="00CD1C2B" w:rsidRDefault="00A06746" w:rsidP="00C42955">
      <w:pPr>
        <w:pStyle w:val="i"/>
        <w:rPr>
          <w:lang w:bidi="he-IL"/>
        </w:rPr>
      </w:pPr>
      <w:r w:rsidRPr="000B0C52">
        <w:rPr>
          <w:lang w:bidi="he-IL"/>
        </w:rPr>
        <w:t>19. C</w:t>
      </w:r>
      <w:r>
        <w:rPr>
          <w:lang w:bidi="he-IL"/>
        </w:rPr>
        <w:t>e</w:t>
      </w:r>
      <w:r w:rsidRPr="000B0C52">
        <w:rPr>
          <w:lang w:bidi="he-IL"/>
        </w:rPr>
        <w:t>lui qui parle beaucoup ne saurait manquer de pécher ; mais c</w:t>
      </w:r>
      <w:r>
        <w:rPr>
          <w:lang w:bidi="he-IL"/>
        </w:rPr>
        <w:t>e</w:t>
      </w:r>
      <w:r w:rsidRPr="000B0C52">
        <w:rPr>
          <w:lang w:bidi="he-IL"/>
        </w:rPr>
        <w:t xml:space="preserve">lui qui modère ses lèvres </w:t>
      </w:r>
      <w:r>
        <w:rPr>
          <w:lang w:bidi="he-IL"/>
        </w:rPr>
        <w:t>est</w:t>
      </w:r>
      <w:r w:rsidRPr="000B0C52">
        <w:rPr>
          <w:lang w:bidi="he-IL"/>
        </w:rPr>
        <w:t xml:space="preserve"> très prudent. </w:t>
      </w:r>
    </w:p>
    <w:p w:rsidR="00CD1C2B" w:rsidRDefault="00A06746" w:rsidP="00C42955">
      <w:pPr>
        <w:pStyle w:val="i"/>
        <w:rPr>
          <w:lang w:bidi="he-IL"/>
        </w:rPr>
      </w:pPr>
      <w:r w:rsidRPr="000B0C52">
        <w:rPr>
          <w:lang w:bidi="he-IL"/>
        </w:rPr>
        <w:t xml:space="preserve">20. La langue du juste </w:t>
      </w:r>
      <w:r>
        <w:rPr>
          <w:lang w:bidi="he-IL"/>
        </w:rPr>
        <w:t>est</w:t>
      </w:r>
      <w:r w:rsidRPr="000B0C52">
        <w:rPr>
          <w:lang w:bidi="he-IL"/>
        </w:rPr>
        <w:t xml:space="preserve"> un argent de choix ; mais le cœur des méchants </w:t>
      </w:r>
      <w:r>
        <w:rPr>
          <w:lang w:bidi="he-IL"/>
        </w:rPr>
        <w:t>est</w:t>
      </w:r>
      <w:r w:rsidRPr="000B0C52">
        <w:rPr>
          <w:lang w:bidi="he-IL"/>
        </w:rPr>
        <w:t xml:space="preserve"> de nul prix. </w:t>
      </w:r>
    </w:p>
    <w:p w:rsidR="00CD1C2B" w:rsidRDefault="00A06746" w:rsidP="00C42955">
      <w:pPr>
        <w:pStyle w:val="i"/>
        <w:rPr>
          <w:lang w:bidi="he-IL"/>
        </w:rPr>
      </w:pPr>
      <w:r w:rsidRPr="000B0C52">
        <w:rPr>
          <w:lang w:bidi="he-IL"/>
        </w:rPr>
        <w:t>21. Les lèvres du juste en instruisent un grand nombre ; mais les ignorants mourront dans l</w:t>
      </w:r>
      <w:r w:rsidR="00236459">
        <w:rPr>
          <w:lang w:bidi="he-IL"/>
        </w:rPr>
        <w:t>’</w:t>
      </w:r>
      <w:r w:rsidRPr="000B0C52">
        <w:rPr>
          <w:lang w:bidi="he-IL"/>
        </w:rPr>
        <w:t xml:space="preserve">indigence de cœur. </w:t>
      </w:r>
    </w:p>
    <w:p w:rsidR="00CD1C2B" w:rsidRDefault="00A06746" w:rsidP="00C42955">
      <w:pPr>
        <w:pStyle w:val="i"/>
        <w:rPr>
          <w:lang w:bidi="he-IL"/>
        </w:rPr>
      </w:pPr>
      <w:r w:rsidRPr="000B0C52">
        <w:rPr>
          <w:lang w:bidi="he-IL"/>
        </w:rPr>
        <w:t>22. C</w:t>
      </w:r>
      <w:r w:rsidR="00236459">
        <w:rPr>
          <w:lang w:bidi="he-IL"/>
        </w:rPr>
        <w:t>’</w:t>
      </w:r>
      <w:r w:rsidRPr="000B0C52">
        <w:rPr>
          <w:lang w:bidi="he-IL"/>
        </w:rPr>
        <w:t>est la bénédiction du Seigneur qui donne la richesse</w:t>
      </w:r>
      <w:r>
        <w:rPr>
          <w:lang w:bidi="he-IL"/>
        </w:rPr>
        <w:t xml:space="preserve">, </w:t>
      </w:r>
      <w:r w:rsidRPr="000B0C52">
        <w:rPr>
          <w:lang w:bidi="he-IL"/>
        </w:rPr>
        <w:t>et l</w:t>
      </w:r>
      <w:r w:rsidR="00236459">
        <w:rPr>
          <w:lang w:bidi="he-IL"/>
        </w:rPr>
        <w:t>’</w:t>
      </w:r>
      <w:r w:rsidRPr="000B0C52">
        <w:rPr>
          <w:lang w:bidi="he-IL"/>
        </w:rPr>
        <w:t>af</w:t>
      </w:r>
      <w:r>
        <w:rPr>
          <w:lang w:bidi="he-IL"/>
        </w:rPr>
        <w:t>fliction n</w:t>
      </w:r>
      <w:r w:rsidR="00236459">
        <w:rPr>
          <w:lang w:bidi="he-IL"/>
        </w:rPr>
        <w:t>’</w:t>
      </w:r>
      <w:r>
        <w:rPr>
          <w:lang w:bidi="he-IL"/>
        </w:rPr>
        <w:t>y sera pas mê</w:t>
      </w:r>
      <w:r w:rsidRPr="000B0C52">
        <w:rPr>
          <w:lang w:bidi="he-IL"/>
        </w:rPr>
        <w:t xml:space="preserve">lée. </w:t>
      </w:r>
    </w:p>
    <w:p w:rsidR="00CD1C2B" w:rsidRDefault="00A06746" w:rsidP="00C42955">
      <w:pPr>
        <w:pStyle w:val="i"/>
        <w:rPr>
          <w:lang w:bidi="he-IL"/>
        </w:rPr>
      </w:pPr>
      <w:r w:rsidRPr="000B0C52">
        <w:rPr>
          <w:lang w:bidi="he-IL"/>
        </w:rPr>
        <w:t>23. L</w:t>
      </w:r>
      <w:r w:rsidR="00236459">
        <w:rPr>
          <w:lang w:bidi="he-IL"/>
        </w:rPr>
        <w:t>’</w:t>
      </w:r>
      <w:r w:rsidRPr="000B0C52">
        <w:rPr>
          <w:lang w:bidi="he-IL"/>
        </w:rPr>
        <w:t xml:space="preserve">insensé commet le crime comme en se jouant ; mais la sagesse </w:t>
      </w:r>
      <w:r>
        <w:rPr>
          <w:lang w:bidi="he-IL"/>
        </w:rPr>
        <w:t>est</w:t>
      </w:r>
      <w:r w:rsidRPr="000B0C52">
        <w:rPr>
          <w:lang w:bidi="he-IL"/>
        </w:rPr>
        <w:t xml:space="preserve"> la prudence de l</w:t>
      </w:r>
      <w:r w:rsidR="00236459">
        <w:rPr>
          <w:lang w:bidi="he-IL"/>
        </w:rPr>
        <w:t>’</w:t>
      </w:r>
      <w:r w:rsidRPr="000B0C52">
        <w:rPr>
          <w:lang w:bidi="he-IL"/>
        </w:rPr>
        <w:t xml:space="preserve">homme. </w:t>
      </w:r>
    </w:p>
    <w:p w:rsidR="00CD1C2B" w:rsidRDefault="00A06746" w:rsidP="00C42955">
      <w:pPr>
        <w:pStyle w:val="i"/>
        <w:rPr>
          <w:lang w:bidi="he-IL"/>
        </w:rPr>
      </w:pPr>
      <w:r w:rsidRPr="000B0C52">
        <w:rPr>
          <w:lang w:bidi="he-IL"/>
        </w:rPr>
        <w:t>24. Ce que craint l</w:t>
      </w:r>
      <w:r w:rsidR="00236459">
        <w:rPr>
          <w:lang w:bidi="he-IL"/>
        </w:rPr>
        <w:t>’</w:t>
      </w:r>
      <w:r w:rsidRPr="000B0C52">
        <w:rPr>
          <w:lang w:bidi="he-IL"/>
        </w:rPr>
        <w:t>impie lui arrivera ; les justes obtiendront ce qu</w:t>
      </w:r>
      <w:r w:rsidR="00236459">
        <w:rPr>
          <w:lang w:bidi="he-IL"/>
        </w:rPr>
        <w:t>’</w:t>
      </w:r>
      <w:r w:rsidRPr="000B0C52">
        <w:rPr>
          <w:lang w:bidi="he-IL"/>
        </w:rPr>
        <w:t xml:space="preserve">ils désirent. </w:t>
      </w:r>
    </w:p>
    <w:p w:rsidR="00CD1C2B" w:rsidRDefault="00A06746" w:rsidP="00C42955">
      <w:pPr>
        <w:pStyle w:val="i"/>
        <w:rPr>
          <w:lang w:bidi="he-IL"/>
        </w:rPr>
      </w:pPr>
      <w:r w:rsidRPr="000B0C52">
        <w:rPr>
          <w:lang w:bidi="he-IL"/>
        </w:rPr>
        <w:t>25. L</w:t>
      </w:r>
      <w:r w:rsidR="00236459">
        <w:rPr>
          <w:lang w:bidi="he-IL"/>
        </w:rPr>
        <w:t>’</w:t>
      </w:r>
      <w:r w:rsidRPr="000B0C52">
        <w:rPr>
          <w:lang w:bidi="he-IL"/>
        </w:rPr>
        <w:t xml:space="preserve">impie disparaîtra comme une tempête qui passe ; mais le juste sera comme un fondement éternel. </w:t>
      </w:r>
    </w:p>
    <w:p w:rsidR="00CD1C2B" w:rsidRDefault="00A06746" w:rsidP="00C42955">
      <w:pPr>
        <w:pStyle w:val="i"/>
        <w:rPr>
          <w:lang w:bidi="he-IL"/>
        </w:rPr>
      </w:pPr>
      <w:r w:rsidRPr="000B0C52">
        <w:rPr>
          <w:lang w:bidi="he-IL"/>
        </w:rPr>
        <w:t>26. Ce qu</w:t>
      </w:r>
      <w:r w:rsidR="00236459">
        <w:rPr>
          <w:lang w:bidi="he-IL"/>
        </w:rPr>
        <w:t>’</w:t>
      </w:r>
      <w:r w:rsidRPr="000B0C52">
        <w:rPr>
          <w:lang w:bidi="he-IL"/>
        </w:rPr>
        <w:t>est le vinaigre aux dents et la fumée aux yeux</w:t>
      </w:r>
      <w:r>
        <w:rPr>
          <w:lang w:bidi="he-IL"/>
        </w:rPr>
        <w:t xml:space="preserve">, </w:t>
      </w:r>
      <w:r w:rsidRPr="000B0C52">
        <w:rPr>
          <w:lang w:bidi="he-IL"/>
        </w:rPr>
        <w:t>le paresseux l</w:t>
      </w:r>
      <w:r w:rsidR="00236459">
        <w:rPr>
          <w:lang w:bidi="he-IL"/>
        </w:rPr>
        <w:t>’</w:t>
      </w:r>
      <w:r w:rsidRPr="000B0C52">
        <w:rPr>
          <w:lang w:bidi="he-IL"/>
        </w:rPr>
        <w:t>est à ceux qui l</w:t>
      </w:r>
      <w:r w:rsidR="00236459">
        <w:rPr>
          <w:lang w:bidi="he-IL"/>
        </w:rPr>
        <w:t>’</w:t>
      </w:r>
      <w:r w:rsidRPr="000B0C52">
        <w:rPr>
          <w:lang w:bidi="he-IL"/>
        </w:rPr>
        <w:t xml:space="preserve">ont envoyé. </w:t>
      </w:r>
    </w:p>
    <w:p w:rsidR="00CD1C2B" w:rsidRDefault="00A06746" w:rsidP="00C42955">
      <w:pPr>
        <w:pStyle w:val="i"/>
        <w:rPr>
          <w:lang w:bidi="he-IL"/>
        </w:rPr>
      </w:pPr>
      <w:r w:rsidRPr="000B0C52">
        <w:rPr>
          <w:lang w:bidi="he-IL"/>
        </w:rPr>
        <w:t>27. La crainte du Seigneur augmente les jours</w:t>
      </w:r>
      <w:r>
        <w:rPr>
          <w:lang w:bidi="he-IL"/>
        </w:rPr>
        <w:t xml:space="preserve">, </w:t>
      </w:r>
      <w:r w:rsidRPr="000B0C52">
        <w:rPr>
          <w:lang w:bidi="he-IL"/>
        </w:rPr>
        <w:t xml:space="preserve">et les années des impies seront abrégées. </w:t>
      </w:r>
    </w:p>
    <w:p w:rsidR="00CD1C2B" w:rsidRDefault="00A06746" w:rsidP="00C42955">
      <w:pPr>
        <w:pStyle w:val="i"/>
        <w:rPr>
          <w:lang w:bidi="he-IL"/>
        </w:rPr>
      </w:pPr>
      <w:r w:rsidRPr="000B0C52">
        <w:rPr>
          <w:lang w:bidi="he-IL"/>
        </w:rPr>
        <w:t>28. L</w:t>
      </w:r>
      <w:r w:rsidR="00236459">
        <w:rPr>
          <w:lang w:bidi="he-IL"/>
        </w:rPr>
        <w:t>’</w:t>
      </w:r>
      <w:r w:rsidRPr="000B0C52">
        <w:rPr>
          <w:lang w:bidi="he-IL"/>
        </w:rPr>
        <w:t>attente des justes c</w:t>
      </w:r>
      <w:r w:rsidR="00236459">
        <w:rPr>
          <w:lang w:bidi="he-IL"/>
        </w:rPr>
        <w:t>’</w:t>
      </w:r>
      <w:r w:rsidRPr="000B0C52">
        <w:rPr>
          <w:lang w:bidi="he-IL"/>
        </w:rPr>
        <w:t>est la joie ; mais l</w:t>
      </w:r>
      <w:r w:rsidR="00236459">
        <w:rPr>
          <w:lang w:bidi="he-IL"/>
        </w:rPr>
        <w:t>’</w:t>
      </w:r>
      <w:r w:rsidRPr="000B0C52">
        <w:rPr>
          <w:lang w:bidi="he-IL"/>
        </w:rPr>
        <w:t xml:space="preserve">espérance des méchants périra. </w:t>
      </w:r>
    </w:p>
    <w:p w:rsidR="00CD1C2B" w:rsidRDefault="00A06746" w:rsidP="00C42955">
      <w:pPr>
        <w:pStyle w:val="i"/>
        <w:rPr>
          <w:lang w:bidi="he-IL"/>
        </w:rPr>
      </w:pPr>
      <w:r w:rsidRPr="000B0C52">
        <w:rPr>
          <w:lang w:bidi="he-IL"/>
        </w:rPr>
        <w:t xml:space="preserve">29. La voie du Seigneur </w:t>
      </w:r>
      <w:r>
        <w:rPr>
          <w:lang w:bidi="he-IL"/>
        </w:rPr>
        <w:t>est</w:t>
      </w:r>
      <w:r w:rsidRPr="000B0C52">
        <w:rPr>
          <w:lang w:bidi="he-IL"/>
        </w:rPr>
        <w:t xml:space="preserve"> la force du simple</w:t>
      </w:r>
      <w:r>
        <w:rPr>
          <w:lang w:bidi="he-IL"/>
        </w:rPr>
        <w:t xml:space="preserve">, </w:t>
      </w:r>
      <w:r w:rsidRPr="000B0C52">
        <w:rPr>
          <w:lang w:bidi="he-IL"/>
        </w:rPr>
        <w:t>et ceux qui font le mal sont dans l</w:t>
      </w:r>
      <w:r w:rsidR="00236459">
        <w:rPr>
          <w:lang w:bidi="he-IL"/>
        </w:rPr>
        <w:t>’</w:t>
      </w:r>
      <w:r w:rsidRPr="000B0C52">
        <w:rPr>
          <w:lang w:bidi="he-IL"/>
        </w:rPr>
        <w:t xml:space="preserve">effroi. </w:t>
      </w:r>
    </w:p>
    <w:p w:rsidR="00CD1C2B" w:rsidRDefault="00A06746" w:rsidP="00C42955">
      <w:pPr>
        <w:pStyle w:val="i"/>
        <w:rPr>
          <w:lang w:bidi="he-IL"/>
        </w:rPr>
      </w:pPr>
      <w:r w:rsidRPr="000B0C52">
        <w:rPr>
          <w:lang w:bidi="he-IL"/>
        </w:rPr>
        <w:t>30. Le juste ne sera jamais ébranlé</w:t>
      </w:r>
      <w:r>
        <w:rPr>
          <w:lang w:bidi="he-IL"/>
        </w:rPr>
        <w:t xml:space="preserve">, </w:t>
      </w:r>
      <w:r w:rsidRPr="000B0C52">
        <w:rPr>
          <w:lang w:bidi="he-IL"/>
        </w:rPr>
        <w:t>mais les impies n</w:t>
      </w:r>
      <w:r w:rsidR="00236459">
        <w:rPr>
          <w:lang w:bidi="he-IL"/>
        </w:rPr>
        <w:t>’</w:t>
      </w:r>
      <w:r w:rsidRPr="000B0C52">
        <w:rPr>
          <w:lang w:bidi="he-IL"/>
        </w:rPr>
        <w:t xml:space="preserve">habiteront point sur la terre. </w:t>
      </w:r>
    </w:p>
    <w:p w:rsidR="00CD1C2B" w:rsidRDefault="00A06746" w:rsidP="00C42955">
      <w:pPr>
        <w:pStyle w:val="i"/>
        <w:rPr>
          <w:lang w:bidi="he-IL"/>
        </w:rPr>
      </w:pPr>
      <w:r w:rsidRPr="000B0C52">
        <w:rPr>
          <w:lang w:bidi="he-IL"/>
        </w:rPr>
        <w:t xml:space="preserve">31. La bouche du juste enfantera la sagesse ; la langue des pervers périra. </w:t>
      </w:r>
    </w:p>
    <w:p w:rsidR="00CD1C2B" w:rsidRDefault="00A06746" w:rsidP="00C42955">
      <w:pPr>
        <w:pStyle w:val="i"/>
        <w:rPr>
          <w:lang w:bidi="he-IL"/>
        </w:rPr>
      </w:pPr>
      <w:r w:rsidRPr="000B0C52">
        <w:rPr>
          <w:lang w:bidi="he-IL"/>
        </w:rPr>
        <w:t>32. Les lèvres du juste considèrent ce qui plaît</w:t>
      </w:r>
      <w:r>
        <w:rPr>
          <w:lang w:bidi="he-IL"/>
        </w:rPr>
        <w:t xml:space="preserve">, </w:t>
      </w:r>
      <w:r w:rsidRPr="000B0C52">
        <w:rPr>
          <w:lang w:bidi="he-IL"/>
        </w:rPr>
        <w:t>et la bouche des impies n</w:t>
      </w:r>
      <w:r w:rsidR="00236459">
        <w:rPr>
          <w:lang w:bidi="he-IL"/>
        </w:rPr>
        <w:t>’</w:t>
      </w:r>
      <w:r w:rsidRPr="000B0C52">
        <w:rPr>
          <w:lang w:bidi="he-IL"/>
        </w:rPr>
        <w:t>a que des paroles malignes.</w:t>
      </w:r>
    </w:p>
    <w:p w:rsidR="00CD1C2B" w:rsidRDefault="00A06746" w:rsidP="009E26B6">
      <w:pPr>
        <w:pStyle w:val="i"/>
        <w:rPr>
          <w:lang w:bidi="he-IL"/>
        </w:rPr>
      </w:pPr>
      <w:r>
        <w:rPr>
          <w:lang w:bidi="he-IL"/>
        </w:rPr>
        <w:t>~</w:t>
      </w:r>
    </w:p>
    <w:p w:rsidR="00CD1C2B" w:rsidRDefault="00A06746" w:rsidP="00A06746">
      <w:pPr>
        <w:pStyle w:val="Titre3"/>
      </w:pPr>
      <w:r>
        <w:rPr>
          <w:rFonts w:eastAsia="Arial Unicode MS"/>
          <w:lang w:bidi="he-IL"/>
        </w:rPr>
        <w:lastRenderedPageBreak/>
        <w:t xml:space="preserve">11 </w:t>
      </w:r>
      <w:r w:rsidRPr="006C282D">
        <w:t>à 20</w:t>
      </w:r>
    </w:p>
    <w:p w:rsidR="00CD1C2B" w:rsidRDefault="00A06746" w:rsidP="00A06746">
      <w:pPr>
        <w:pStyle w:val="Titre4"/>
      </w:pPr>
      <w:r>
        <w:t>Pr 11</w:t>
      </w:r>
    </w:p>
    <w:p w:rsidR="00CD1C2B" w:rsidRDefault="00A06746" w:rsidP="00A06746">
      <w:pPr>
        <w:pStyle w:val="m1"/>
      </w:pPr>
      <w:r w:rsidRPr="00574E84">
        <w:t xml:space="preserve">*pr11 </w:t>
      </w:r>
    </w:p>
    <w:p w:rsidR="00CD1C2B" w:rsidRDefault="00D9056B" w:rsidP="00A06746">
      <w:pPr>
        <w:pStyle w:val="caput"/>
      </w:pPr>
      <w:hyperlink w:anchor="pr_sum11" w:history="1">
        <w:r w:rsidR="00A06746" w:rsidRPr="00285EA7">
          <w:rPr>
            <w:rStyle w:val="Lienhypertexte"/>
          </w:rPr>
          <w:t>CHAPITRE XI</w:t>
        </w:r>
      </w:hyperlink>
      <w:r w:rsidR="00A06746" w:rsidRPr="00664482">
        <w:t xml:space="preserve"> </w:t>
      </w:r>
    </w:p>
    <w:p w:rsidR="00CD1C2B" w:rsidRDefault="00A06746" w:rsidP="00C42955">
      <w:pPr>
        <w:pStyle w:val="i"/>
        <w:rPr>
          <w:lang w:bidi="he-IL"/>
        </w:rPr>
      </w:pPr>
      <w:r w:rsidRPr="000B0C52">
        <w:rPr>
          <w:lang w:bidi="he-IL"/>
        </w:rPr>
        <w:t xml:space="preserve">1. La balance trompeuse </w:t>
      </w:r>
      <w:r>
        <w:rPr>
          <w:lang w:bidi="he-IL"/>
        </w:rPr>
        <w:t>est</w:t>
      </w:r>
      <w:r w:rsidRPr="000B0C52">
        <w:rPr>
          <w:lang w:bidi="he-IL"/>
        </w:rPr>
        <w:t xml:space="preserve"> en abomination devant le Seigneur ; mais le poids juste lui </w:t>
      </w:r>
      <w:r>
        <w:rPr>
          <w:lang w:bidi="he-IL"/>
        </w:rPr>
        <w:t>est</w:t>
      </w:r>
      <w:r w:rsidRPr="000B0C52">
        <w:rPr>
          <w:lang w:bidi="he-IL"/>
        </w:rPr>
        <w:t xml:space="preserve"> agréable. </w:t>
      </w:r>
    </w:p>
    <w:p w:rsidR="00CD1C2B" w:rsidRDefault="00A06746" w:rsidP="00C42955">
      <w:pPr>
        <w:pStyle w:val="i"/>
        <w:rPr>
          <w:lang w:bidi="he-IL"/>
        </w:rPr>
      </w:pPr>
      <w:r w:rsidRPr="000B0C52">
        <w:rPr>
          <w:lang w:bidi="he-IL"/>
        </w:rPr>
        <w:t>2. Où sera l</w:t>
      </w:r>
      <w:r w:rsidR="00236459">
        <w:rPr>
          <w:lang w:bidi="he-IL"/>
        </w:rPr>
        <w:t>’</w:t>
      </w:r>
      <w:r w:rsidRPr="000B0C52">
        <w:rPr>
          <w:lang w:bidi="he-IL"/>
        </w:rPr>
        <w:t>orgueil</w:t>
      </w:r>
      <w:r>
        <w:rPr>
          <w:lang w:bidi="he-IL"/>
        </w:rPr>
        <w:t xml:space="preserve">, </w:t>
      </w:r>
      <w:r w:rsidRPr="000B0C52">
        <w:rPr>
          <w:lang w:bidi="he-IL"/>
        </w:rPr>
        <w:t xml:space="preserve">là sera aussi la confusion ; mais où </w:t>
      </w:r>
      <w:r>
        <w:rPr>
          <w:lang w:bidi="he-IL"/>
        </w:rPr>
        <w:t>est</w:t>
      </w:r>
      <w:r w:rsidRPr="000B0C52">
        <w:rPr>
          <w:lang w:bidi="he-IL"/>
        </w:rPr>
        <w:t xml:space="preserve"> l</w:t>
      </w:r>
      <w:r w:rsidR="00236459">
        <w:rPr>
          <w:lang w:bidi="he-IL"/>
        </w:rPr>
        <w:t>’</w:t>
      </w:r>
      <w:r w:rsidRPr="000B0C52">
        <w:rPr>
          <w:lang w:bidi="he-IL"/>
        </w:rPr>
        <w:t>humilité</w:t>
      </w:r>
      <w:r>
        <w:rPr>
          <w:lang w:bidi="he-IL"/>
        </w:rPr>
        <w:t xml:space="preserve">, </w:t>
      </w:r>
      <w:r w:rsidRPr="000B0C52">
        <w:rPr>
          <w:lang w:bidi="he-IL"/>
        </w:rPr>
        <w:t xml:space="preserve">là </w:t>
      </w:r>
      <w:r>
        <w:rPr>
          <w:lang w:bidi="he-IL"/>
        </w:rPr>
        <w:t>est</w:t>
      </w:r>
      <w:r w:rsidRPr="000B0C52">
        <w:rPr>
          <w:lang w:bidi="he-IL"/>
        </w:rPr>
        <w:t xml:space="preserve"> pareillement la sagesse. </w:t>
      </w:r>
    </w:p>
    <w:p w:rsidR="00CD1C2B" w:rsidRDefault="00A06746" w:rsidP="00C42955">
      <w:pPr>
        <w:pStyle w:val="i"/>
        <w:rPr>
          <w:lang w:bidi="he-IL"/>
        </w:rPr>
      </w:pPr>
      <w:r w:rsidRPr="000B0C52">
        <w:rPr>
          <w:lang w:bidi="he-IL"/>
        </w:rPr>
        <w:t>3. La simplicité des justes les dirigera</w:t>
      </w:r>
      <w:r>
        <w:rPr>
          <w:lang w:bidi="he-IL"/>
        </w:rPr>
        <w:t xml:space="preserve">, </w:t>
      </w:r>
      <w:r w:rsidRPr="000B0C52">
        <w:rPr>
          <w:lang w:bidi="he-IL"/>
        </w:rPr>
        <w:t xml:space="preserve">et les tromperies des méchants causeront leur ruine. </w:t>
      </w:r>
    </w:p>
    <w:p w:rsidR="00CD1C2B" w:rsidRDefault="00A06746" w:rsidP="00C42955">
      <w:pPr>
        <w:pStyle w:val="i"/>
        <w:rPr>
          <w:lang w:bidi="he-IL"/>
        </w:rPr>
      </w:pPr>
      <w:r w:rsidRPr="000B0C52">
        <w:rPr>
          <w:lang w:bidi="he-IL"/>
        </w:rPr>
        <w:t xml:space="preserve">4. Les richesses ne serviront de rien au jour de la vengeance ; mais la justice délivrera de la mort. </w:t>
      </w:r>
    </w:p>
    <w:p w:rsidR="00CD1C2B" w:rsidRDefault="00A06746" w:rsidP="00C42955">
      <w:pPr>
        <w:pStyle w:val="i"/>
        <w:rPr>
          <w:lang w:bidi="he-IL"/>
        </w:rPr>
      </w:pPr>
      <w:r w:rsidRPr="000B0C52">
        <w:rPr>
          <w:lang w:bidi="he-IL"/>
        </w:rPr>
        <w:t>5. La justice du simple dirigera sa voie</w:t>
      </w:r>
      <w:r>
        <w:rPr>
          <w:lang w:bidi="he-IL"/>
        </w:rPr>
        <w:t xml:space="preserve">, </w:t>
      </w:r>
      <w:r w:rsidRPr="000B0C52">
        <w:rPr>
          <w:lang w:bidi="he-IL"/>
        </w:rPr>
        <w:t>et l</w:t>
      </w:r>
      <w:r w:rsidR="00236459">
        <w:rPr>
          <w:lang w:bidi="he-IL"/>
        </w:rPr>
        <w:t>’</w:t>
      </w:r>
      <w:r w:rsidRPr="000B0C52">
        <w:rPr>
          <w:lang w:bidi="he-IL"/>
        </w:rPr>
        <w:t xml:space="preserve">impie périra par son impiété. </w:t>
      </w:r>
    </w:p>
    <w:p w:rsidR="00CD1C2B" w:rsidRDefault="00A06746" w:rsidP="00C42955">
      <w:pPr>
        <w:pStyle w:val="i"/>
        <w:rPr>
          <w:lang w:bidi="he-IL"/>
        </w:rPr>
      </w:pPr>
      <w:r>
        <w:rPr>
          <w:lang w:bidi="he-IL"/>
        </w:rPr>
        <w:t>6</w:t>
      </w:r>
      <w:r w:rsidRPr="000B0C52">
        <w:rPr>
          <w:lang w:bidi="he-IL"/>
        </w:rPr>
        <w:t>. La justice des justes les délivrera</w:t>
      </w:r>
      <w:r>
        <w:rPr>
          <w:lang w:bidi="he-IL"/>
        </w:rPr>
        <w:t xml:space="preserve">, </w:t>
      </w:r>
      <w:r w:rsidRPr="000B0C52">
        <w:rPr>
          <w:lang w:bidi="he-IL"/>
        </w:rPr>
        <w:t xml:space="preserve">et les méchants seront pris dans leurs propres pièges. </w:t>
      </w:r>
    </w:p>
    <w:p w:rsidR="00CD1C2B" w:rsidRDefault="00A06746" w:rsidP="00C42955">
      <w:pPr>
        <w:pStyle w:val="i"/>
        <w:rPr>
          <w:lang w:bidi="he-IL"/>
        </w:rPr>
      </w:pPr>
      <w:r>
        <w:rPr>
          <w:lang w:bidi="he-IL"/>
        </w:rPr>
        <w:t>7. À</w:t>
      </w:r>
      <w:r w:rsidRPr="000B0C52">
        <w:rPr>
          <w:lang w:bidi="he-IL"/>
        </w:rPr>
        <w:t xml:space="preserve"> la mort de l</w:t>
      </w:r>
      <w:r w:rsidR="00236459">
        <w:rPr>
          <w:lang w:bidi="he-IL"/>
        </w:rPr>
        <w:t>’</w:t>
      </w:r>
      <w:r w:rsidRPr="000B0C52">
        <w:rPr>
          <w:lang w:bidi="he-IL"/>
        </w:rPr>
        <w:t>impie</w:t>
      </w:r>
      <w:r>
        <w:rPr>
          <w:lang w:bidi="he-IL"/>
        </w:rPr>
        <w:t>, il ne restera p</w:t>
      </w:r>
      <w:r w:rsidRPr="000B0C52">
        <w:rPr>
          <w:lang w:bidi="he-IL"/>
        </w:rPr>
        <w:t>lus d</w:t>
      </w:r>
      <w:r w:rsidR="00236459">
        <w:rPr>
          <w:lang w:bidi="he-IL"/>
        </w:rPr>
        <w:t>’</w:t>
      </w:r>
      <w:r w:rsidRPr="000B0C52">
        <w:rPr>
          <w:lang w:bidi="he-IL"/>
        </w:rPr>
        <w:t>espérance</w:t>
      </w:r>
      <w:r>
        <w:rPr>
          <w:lang w:bidi="he-IL"/>
        </w:rPr>
        <w:t xml:space="preserve">, </w:t>
      </w:r>
      <w:r w:rsidRPr="000B0C52">
        <w:rPr>
          <w:lang w:bidi="he-IL"/>
        </w:rPr>
        <w:t>et l</w:t>
      </w:r>
      <w:r w:rsidR="00236459">
        <w:rPr>
          <w:lang w:bidi="he-IL"/>
        </w:rPr>
        <w:t>’</w:t>
      </w:r>
      <w:r w:rsidRPr="000B0C52">
        <w:rPr>
          <w:lang w:bidi="he-IL"/>
        </w:rPr>
        <w:t xml:space="preserve">attente des ambitieux périra. </w:t>
      </w:r>
    </w:p>
    <w:p w:rsidR="00CD1C2B" w:rsidRDefault="00A06746" w:rsidP="00C42955">
      <w:pPr>
        <w:pStyle w:val="i"/>
        <w:rPr>
          <w:lang w:bidi="he-IL"/>
        </w:rPr>
      </w:pPr>
      <w:r w:rsidRPr="000B0C52">
        <w:rPr>
          <w:lang w:bidi="he-IL"/>
        </w:rPr>
        <w:t>8. Le juste a été délivré de l</w:t>
      </w:r>
      <w:r w:rsidR="00236459">
        <w:rPr>
          <w:lang w:bidi="he-IL"/>
        </w:rPr>
        <w:t>’</w:t>
      </w:r>
      <w:r w:rsidRPr="000B0C52">
        <w:rPr>
          <w:lang w:bidi="he-IL"/>
        </w:rPr>
        <w:t>angoisse</w:t>
      </w:r>
      <w:r>
        <w:rPr>
          <w:lang w:bidi="he-IL"/>
        </w:rPr>
        <w:t xml:space="preserve">, </w:t>
      </w:r>
      <w:r w:rsidRPr="000B0C52">
        <w:rPr>
          <w:lang w:bidi="he-IL"/>
        </w:rPr>
        <w:t xml:space="preserve">et le méchant sera livré à sa place. </w:t>
      </w:r>
    </w:p>
    <w:p w:rsidR="00CD1C2B" w:rsidRDefault="00A06746" w:rsidP="00C42955">
      <w:pPr>
        <w:pStyle w:val="i"/>
        <w:rPr>
          <w:lang w:bidi="he-IL"/>
        </w:rPr>
      </w:pPr>
      <w:r w:rsidRPr="000B0C52">
        <w:rPr>
          <w:lang w:bidi="he-IL"/>
        </w:rPr>
        <w:t>9. L</w:t>
      </w:r>
      <w:r w:rsidR="00236459">
        <w:rPr>
          <w:lang w:bidi="he-IL"/>
        </w:rPr>
        <w:t>’</w:t>
      </w:r>
      <w:r w:rsidRPr="000B0C52">
        <w:rPr>
          <w:lang w:bidi="he-IL"/>
        </w:rPr>
        <w:t xml:space="preserve">hypocrite trompe son ami par ses paroles ; mais les justes seront délivrés par la science. </w:t>
      </w:r>
    </w:p>
    <w:p w:rsidR="00CD1C2B" w:rsidRDefault="00A06746" w:rsidP="00C42955">
      <w:pPr>
        <w:pStyle w:val="i"/>
        <w:rPr>
          <w:lang w:bidi="he-IL"/>
        </w:rPr>
      </w:pPr>
      <w:r w:rsidRPr="000B0C52">
        <w:rPr>
          <w:lang w:bidi="he-IL"/>
        </w:rPr>
        <w:t>10. Le bonheur des justes mettra la ville dans l</w:t>
      </w:r>
      <w:r w:rsidR="00236459">
        <w:rPr>
          <w:lang w:bidi="he-IL"/>
        </w:rPr>
        <w:t>’</w:t>
      </w:r>
      <w:r w:rsidRPr="000B0C52">
        <w:rPr>
          <w:lang w:bidi="he-IL"/>
        </w:rPr>
        <w:t>allégresse</w:t>
      </w:r>
      <w:r>
        <w:rPr>
          <w:lang w:bidi="he-IL"/>
        </w:rPr>
        <w:t xml:space="preserve">, </w:t>
      </w:r>
      <w:r w:rsidRPr="000B0C52">
        <w:rPr>
          <w:lang w:bidi="he-IL"/>
        </w:rPr>
        <w:t xml:space="preserve">et à la ruine des méchants on se félicitera. </w:t>
      </w:r>
    </w:p>
    <w:p w:rsidR="00CD1C2B" w:rsidRDefault="00A06746" w:rsidP="00C42955">
      <w:pPr>
        <w:pStyle w:val="i"/>
        <w:rPr>
          <w:lang w:bidi="he-IL"/>
        </w:rPr>
      </w:pPr>
      <w:r w:rsidRPr="000B0C52">
        <w:rPr>
          <w:lang w:bidi="he-IL"/>
        </w:rPr>
        <w:t>11. La ville s</w:t>
      </w:r>
      <w:r w:rsidR="00236459">
        <w:rPr>
          <w:lang w:bidi="he-IL"/>
        </w:rPr>
        <w:t>’</w:t>
      </w:r>
      <w:r w:rsidRPr="000B0C52">
        <w:rPr>
          <w:lang w:bidi="he-IL"/>
        </w:rPr>
        <w:t>élèvera par la bénédiction des justes</w:t>
      </w:r>
      <w:r>
        <w:rPr>
          <w:lang w:bidi="he-IL"/>
        </w:rPr>
        <w:t xml:space="preserve">, </w:t>
      </w:r>
      <w:r w:rsidRPr="000B0C52">
        <w:rPr>
          <w:lang w:bidi="he-IL"/>
        </w:rPr>
        <w:t xml:space="preserve">et elle sera renversée par la bouche des méchants. </w:t>
      </w:r>
    </w:p>
    <w:p w:rsidR="00CD1C2B" w:rsidRDefault="00A06746" w:rsidP="00C42955">
      <w:pPr>
        <w:pStyle w:val="i"/>
        <w:rPr>
          <w:lang w:bidi="he-IL"/>
        </w:rPr>
      </w:pPr>
      <w:r w:rsidRPr="000B0C52">
        <w:rPr>
          <w:lang w:bidi="he-IL"/>
        </w:rPr>
        <w:t>12. C</w:t>
      </w:r>
      <w:r>
        <w:rPr>
          <w:lang w:bidi="he-IL"/>
        </w:rPr>
        <w:t>e</w:t>
      </w:r>
      <w:r w:rsidRPr="000B0C52">
        <w:rPr>
          <w:lang w:bidi="he-IL"/>
        </w:rPr>
        <w:t>lui qui méprise son ami manque de sens ; mais l</w:t>
      </w:r>
      <w:r w:rsidR="00236459">
        <w:rPr>
          <w:lang w:bidi="he-IL"/>
        </w:rPr>
        <w:t>’</w:t>
      </w:r>
      <w:r w:rsidRPr="000B0C52">
        <w:rPr>
          <w:lang w:bidi="he-IL"/>
        </w:rPr>
        <w:t xml:space="preserve">homme prudent se tiendra en silence. </w:t>
      </w:r>
    </w:p>
    <w:p w:rsidR="00CD1C2B" w:rsidRDefault="00A06746" w:rsidP="00C42955">
      <w:pPr>
        <w:pStyle w:val="i"/>
        <w:rPr>
          <w:lang w:bidi="he-IL"/>
        </w:rPr>
      </w:pPr>
      <w:r w:rsidRPr="000B0C52">
        <w:rPr>
          <w:lang w:bidi="he-IL"/>
        </w:rPr>
        <w:t>13. C</w:t>
      </w:r>
      <w:r>
        <w:rPr>
          <w:lang w:bidi="he-IL"/>
        </w:rPr>
        <w:t>e</w:t>
      </w:r>
      <w:r w:rsidRPr="000B0C52">
        <w:rPr>
          <w:lang w:bidi="he-IL"/>
        </w:rPr>
        <w:t>lui qui agit avec déloyauté révélera les secrets ; mais c</w:t>
      </w:r>
      <w:r>
        <w:rPr>
          <w:lang w:bidi="he-IL"/>
        </w:rPr>
        <w:t>e</w:t>
      </w:r>
      <w:r w:rsidRPr="000B0C52">
        <w:rPr>
          <w:lang w:bidi="he-IL"/>
        </w:rPr>
        <w:t xml:space="preserve">lui dont le cœur </w:t>
      </w:r>
      <w:r>
        <w:rPr>
          <w:lang w:bidi="he-IL"/>
        </w:rPr>
        <w:t>est</w:t>
      </w:r>
      <w:r w:rsidRPr="000B0C52">
        <w:rPr>
          <w:lang w:bidi="he-IL"/>
        </w:rPr>
        <w:t xml:space="preserve"> fidèle cache ce que son ami lui a confié. </w:t>
      </w:r>
    </w:p>
    <w:p w:rsidR="00CD1C2B" w:rsidRDefault="00A06746" w:rsidP="00C42955">
      <w:pPr>
        <w:pStyle w:val="i"/>
        <w:rPr>
          <w:lang w:bidi="he-IL"/>
        </w:rPr>
      </w:pPr>
      <w:r>
        <w:rPr>
          <w:lang w:bidi="he-IL"/>
        </w:rPr>
        <w:t>14. O</w:t>
      </w:r>
      <w:r w:rsidRPr="000B0C52">
        <w:rPr>
          <w:lang w:bidi="he-IL"/>
        </w:rPr>
        <w:t>ù il n</w:t>
      </w:r>
      <w:r w:rsidR="00236459">
        <w:rPr>
          <w:lang w:bidi="he-IL"/>
        </w:rPr>
        <w:t>’</w:t>
      </w:r>
      <w:r w:rsidRPr="000B0C52">
        <w:rPr>
          <w:lang w:bidi="he-IL"/>
        </w:rPr>
        <w:t>y a personne pour gouverner</w:t>
      </w:r>
      <w:r>
        <w:rPr>
          <w:lang w:bidi="he-IL"/>
        </w:rPr>
        <w:t xml:space="preserve">, </w:t>
      </w:r>
      <w:r w:rsidRPr="000B0C52">
        <w:rPr>
          <w:lang w:bidi="he-IL"/>
        </w:rPr>
        <w:t>le peuple périt ; c</w:t>
      </w:r>
      <w:r w:rsidR="00236459">
        <w:rPr>
          <w:lang w:bidi="he-IL"/>
        </w:rPr>
        <w:t>’</w:t>
      </w:r>
      <w:r w:rsidRPr="000B0C52">
        <w:rPr>
          <w:lang w:bidi="he-IL"/>
        </w:rPr>
        <w:t>est le salut</w:t>
      </w:r>
      <w:r>
        <w:rPr>
          <w:lang w:bidi="he-IL"/>
        </w:rPr>
        <w:t xml:space="preserve">, </w:t>
      </w:r>
      <w:r w:rsidRPr="000B0C52">
        <w:rPr>
          <w:lang w:bidi="he-IL"/>
        </w:rPr>
        <w:t>lorsqu</w:t>
      </w:r>
      <w:r w:rsidR="00236459">
        <w:rPr>
          <w:lang w:bidi="he-IL"/>
        </w:rPr>
        <w:t>’</w:t>
      </w:r>
      <w:r w:rsidRPr="000B0C52">
        <w:rPr>
          <w:lang w:bidi="he-IL"/>
        </w:rPr>
        <w:t xml:space="preserve">il y a beaucoup de conseils. </w:t>
      </w:r>
    </w:p>
    <w:p w:rsidR="00CD1C2B" w:rsidRDefault="00A06746" w:rsidP="00C42955">
      <w:pPr>
        <w:pStyle w:val="i"/>
        <w:rPr>
          <w:lang w:bidi="he-IL"/>
        </w:rPr>
      </w:pPr>
      <w:r w:rsidRPr="000B0C52">
        <w:rPr>
          <w:lang w:bidi="he-IL"/>
        </w:rPr>
        <w:t>15. C</w:t>
      </w:r>
      <w:r>
        <w:rPr>
          <w:lang w:bidi="he-IL"/>
        </w:rPr>
        <w:t>e</w:t>
      </w:r>
      <w:r w:rsidRPr="000B0C52">
        <w:rPr>
          <w:lang w:bidi="he-IL"/>
        </w:rPr>
        <w:t>lui qui se fait caution pour un étranger tombera dans le malheur ; mais c</w:t>
      </w:r>
      <w:r>
        <w:rPr>
          <w:lang w:bidi="he-IL"/>
        </w:rPr>
        <w:t>e</w:t>
      </w:r>
      <w:r w:rsidRPr="000B0C52">
        <w:rPr>
          <w:lang w:bidi="he-IL"/>
        </w:rPr>
        <w:t xml:space="preserve">lui qui évite les pièges sera en sûreté. </w:t>
      </w:r>
    </w:p>
    <w:p w:rsidR="00CD1C2B" w:rsidRDefault="00A06746" w:rsidP="00C42955">
      <w:pPr>
        <w:pStyle w:val="i"/>
        <w:rPr>
          <w:lang w:bidi="he-IL"/>
        </w:rPr>
      </w:pPr>
      <w:r w:rsidRPr="000B0C52">
        <w:rPr>
          <w:lang w:bidi="he-IL"/>
        </w:rPr>
        <w:t>16. La femme qui a de la grâce trouvera la gloire</w:t>
      </w:r>
      <w:r>
        <w:rPr>
          <w:lang w:bidi="he-IL"/>
        </w:rPr>
        <w:t xml:space="preserve">, </w:t>
      </w:r>
      <w:r w:rsidRPr="000B0C52">
        <w:rPr>
          <w:lang w:bidi="he-IL"/>
        </w:rPr>
        <w:t xml:space="preserve">et les forts auront les richesses. </w:t>
      </w:r>
    </w:p>
    <w:p w:rsidR="00CD1C2B" w:rsidRDefault="00A06746" w:rsidP="00C42955">
      <w:pPr>
        <w:pStyle w:val="i"/>
        <w:rPr>
          <w:lang w:bidi="he-IL"/>
        </w:rPr>
      </w:pPr>
      <w:r w:rsidRPr="000B0C52">
        <w:rPr>
          <w:lang w:bidi="he-IL"/>
        </w:rPr>
        <w:t>17. L</w:t>
      </w:r>
      <w:r w:rsidR="00236459">
        <w:rPr>
          <w:lang w:bidi="he-IL"/>
        </w:rPr>
        <w:t>’</w:t>
      </w:r>
      <w:r w:rsidRPr="000B0C52">
        <w:rPr>
          <w:lang w:bidi="he-IL"/>
        </w:rPr>
        <w:t>homme charitable fait du bien il son âme ; mais c</w:t>
      </w:r>
      <w:r>
        <w:rPr>
          <w:lang w:bidi="he-IL"/>
        </w:rPr>
        <w:t>e</w:t>
      </w:r>
      <w:r w:rsidRPr="000B0C52">
        <w:rPr>
          <w:lang w:bidi="he-IL"/>
        </w:rPr>
        <w:t xml:space="preserve">lui qui </w:t>
      </w:r>
      <w:r>
        <w:rPr>
          <w:lang w:bidi="he-IL"/>
        </w:rPr>
        <w:t>est</w:t>
      </w:r>
      <w:r w:rsidRPr="000B0C52">
        <w:rPr>
          <w:lang w:bidi="he-IL"/>
        </w:rPr>
        <w:t xml:space="preserve"> cruel rejette ses proches eux-mêmes. </w:t>
      </w:r>
    </w:p>
    <w:p w:rsidR="00CD1C2B" w:rsidRDefault="00A06746" w:rsidP="00C42955">
      <w:pPr>
        <w:pStyle w:val="i"/>
        <w:rPr>
          <w:lang w:bidi="he-IL"/>
        </w:rPr>
      </w:pPr>
      <w:r w:rsidRPr="000B0C52">
        <w:rPr>
          <w:lang w:bidi="he-IL"/>
        </w:rPr>
        <w:t>18. L</w:t>
      </w:r>
      <w:r w:rsidR="00236459">
        <w:rPr>
          <w:lang w:bidi="he-IL"/>
        </w:rPr>
        <w:t>’</w:t>
      </w:r>
      <w:r w:rsidRPr="000B0C52">
        <w:rPr>
          <w:lang w:bidi="he-IL"/>
        </w:rPr>
        <w:t>œuvre que fait l</w:t>
      </w:r>
      <w:r w:rsidR="00236459">
        <w:rPr>
          <w:lang w:bidi="he-IL"/>
        </w:rPr>
        <w:t>’</w:t>
      </w:r>
      <w:r w:rsidRPr="000B0C52">
        <w:rPr>
          <w:lang w:bidi="he-IL"/>
        </w:rPr>
        <w:t xml:space="preserve">impie ne subsistera pas ; mais la récompense </w:t>
      </w:r>
      <w:r>
        <w:rPr>
          <w:lang w:bidi="he-IL"/>
        </w:rPr>
        <w:t>est</w:t>
      </w:r>
      <w:r w:rsidRPr="000B0C52">
        <w:rPr>
          <w:lang w:bidi="he-IL"/>
        </w:rPr>
        <w:t xml:space="preserve"> assurée </w:t>
      </w:r>
      <w:r>
        <w:rPr>
          <w:lang w:bidi="he-IL"/>
        </w:rPr>
        <w:t>à</w:t>
      </w:r>
      <w:r w:rsidRPr="00F746B6">
        <w:rPr>
          <w:lang w:bidi="he-IL"/>
        </w:rPr>
        <w:t xml:space="preserve"> </w:t>
      </w:r>
      <w:r w:rsidRPr="000B0C52">
        <w:rPr>
          <w:lang w:bidi="he-IL"/>
        </w:rPr>
        <w:t>c</w:t>
      </w:r>
      <w:r>
        <w:rPr>
          <w:lang w:bidi="he-IL"/>
        </w:rPr>
        <w:t>e</w:t>
      </w:r>
      <w:r w:rsidRPr="000B0C52">
        <w:rPr>
          <w:lang w:bidi="he-IL"/>
        </w:rPr>
        <w:t xml:space="preserve">lui qui sème la justice. </w:t>
      </w:r>
    </w:p>
    <w:p w:rsidR="00CD1C2B" w:rsidRDefault="00A06746" w:rsidP="00C42955">
      <w:pPr>
        <w:pStyle w:val="i"/>
        <w:rPr>
          <w:lang w:bidi="he-IL"/>
        </w:rPr>
      </w:pPr>
      <w:r w:rsidRPr="000B0C52">
        <w:rPr>
          <w:lang w:bidi="he-IL"/>
        </w:rPr>
        <w:t>19. La clémence prépare la vie</w:t>
      </w:r>
      <w:r>
        <w:rPr>
          <w:lang w:bidi="he-IL"/>
        </w:rPr>
        <w:t xml:space="preserve">, </w:t>
      </w:r>
      <w:r w:rsidRPr="000B0C52">
        <w:rPr>
          <w:lang w:bidi="he-IL"/>
        </w:rPr>
        <w:t>et la recherche du mal</w:t>
      </w:r>
      <w:r w:rsidRPr="00290B1E">
        <w:rPr>
          <w:rStyle w:val="italicus"/>
        </w:rPr>
        <w:t xml:space="preserve"> conduit</w:t>
      </w:r>
      <w:r w:rsidRPr="000B0C52">
        <w:rPr>
          <w:lang w:bidi="he-IL"/>
        </w:rPr>
        <w:t xml:space="preserve"> à la mort. </w:t>
      </w:r>
    </w:p>
    <w:p w:rsidR="00CD1C2B" w:rsidRDefault="00A06746" w:rsidP="00C42955">
      <w:pPr>
        <w:pStyle w:val="i"/>
        <w:rPr>
          <w:lang w:bidi="he-IL"/>
        </w:rPr>
      </w:pPr>
      <w:r w:rsidRPr="000B0C52">
        <w:rPr>
          <w:lang w:bidi="he-IL"/>
        </w:rPr>
        <w:t>20. Le Seigneur a en abomination le cœur mauvais</w:t>
      </w:r>
      <w:r>
        <w:rPr>
          <w:lang w:bidi="he-IL"/>
        </w:rPr>
        <w:t xml:space="preserve">, </w:t>
      </w:r>
      <w:r w:rsidRPr="000B0C52">
        <w:rPr>
          <w:lang w:bidi="he-IL"/>
        </w:rPr>
        <w:t xml:space="preserve">et il mot son affection en ceux qui marchent simplement. </w:t>
      </w:r>
    </w:p>
    <w:p w:rsidR="00CD1C2B" w:rsidRDefault="00A06746" w:rsidP="00C42955">
      <w:pPr>
        <w:pStyle w:val="i"/>
        <w:rPr>
          <w:lang w:bidi="he-IL"/>
        </w:rPr>
      </w:pPr>
      <w:r w:rsidRPr="000B0C52">
        <w:rPr>
          <w:lang w:bidi="he-IL"/>
        </w:rPr>
        <w:t>21. La main dans la main</w:t>
      </w:r>
      <w:r>
        <w:rPr>
          <w:lang w:bidi="he-IL"/>
        </w:rPr>
        <w:t xml:space="preserve">, </w:t>
      </w:r>
      <w:r w:rsidRPr="000B0C52">
        <w:rPr>
          <w:lang w:bidi="he-IL"/>
        </w:rPr>
        <w:t xml:space="preserve">le méchant ne restera pas impuni ; mais la race des justes sera sauvée. </w:t>
      </w:r>
    </w:p>
    <w:p w:rsidR="00CD1C2B" w:rsidRDefault="00A06746" w:rsidP="00C42955">
      <w:pPr>
        <w:pStyle w:val="i"/>
        <w:rPr>
          <w:lang w:bidi="he-IL"/>
        </w:rPr>
      </w:pPr>
      <w:r w:rsidRPr="000B0C52">
        <w:rPr>
          <w:lang w:bidi="he-IL"/>
        </w:rPr>
        <w:t>22. Un anneau d</w:t>
      </w:r>
      <w:r w:rsidR="00236459">
        <w:rPr>
          <w:lang w:bidi="he-IL"/>
        </w:rPr>
        <w:t>’</w:t>
      </w:r>
      <w:r w:rsidRPr="000B0C52">
        <w:rPr>
          <w:lang w:bidi="he-IL"/>
        </w:rPr>
        <w:t>or aux narines d</w:t>
      </w:r>
      <w:r w:rsidR="00236459">
        <w:rPr>
          <w:lang w:bidi="he-IL"/>
        </w:rPr>
        <w:t>’</w:t>
      </w:r>
      <w:r w:rsidRPr="000B0C52">
        <w:rPr>
          <w:lang w:bidi="he-IL"/>
        </w:rPr>
        <w:t>une truie</w:t>
      </w:r>
      <w:r>
        <w:rPr>
          <w:lang w:bidi="he-IL"/>
        </w:rPr>
        <w:t xml:space="preserve">, </w:t>
      </w:r>
      <w:r w:rsidRPr="000B0C52">
        <w:rPr>
          <w:lang w:bidi="he-IL"/>
        </w:rPr>
        <w:t xml:space="preserve">telle </w:t>
      </w:r>
      <w:r>
        <w:rPr>
          <w:lang w:bidi="he-IL"/>
        </w:rPr>
        <w:t>est</w:t>
      </w:r>
      <w:r w:rsidRPr="000B0C52">
        <w:rPr>
          <w:lang w:bidi="he-IL"/>
        </w:rPr>
        <w:t xml:space="preserve"> une femme belle et insensée. </w:t>
      </w:r>
    </w:p>
    <w:p w:rsidR="00CD1C2B" w:rsidRDefault="00A06746" w:rsidP="00C42955">
      <w:pPr>
        <w:pStyle w:val="i"/>
        <w:rPr>
          <w:lang w:bidi="he-IL"/>
        </w:rPr>
      </w:pPr>
      <w:r w:rsidRPr="000B0C52">
        <w:rPr>
          <w:lang w:bidi="he-IL"/>
        </w:rPr>
        <w:t xml:space="preserve">23. Le désir des justes se porte à tout ce qui </w:t>
      </w:r>
      <w:r>
        <w:rPr>
          <w:lang w:bidi="he-IL"/>
        </w:rPr>
        <w:t>est</w:t>
      </w:r>
      <w:r w:rsidRPr="000B0C52">
        <w:rPr>
          <w:lang w:bidi="he-IL"/>
        </w:rPr>
        <w:t xml:space="preserve"> bien ; l</w:t>
      </w:r>
      <w:r w:rsidR="00236459">
        <w:rPr>
          <w:lang w:bidi="he-IL"/>
        </w:rPr>
        <w:t>’</w:t>
      </w:r>
      <w:r w:rsidRPr="000B0C52">
        <w:rPr>
          <w:lang w:bidi="he-IL"/>
        </w:rPr>
        <w:t>attente des méchants c</w:t>
      </w:r>
      <w:r w:rsidR="00236459">
        <w:rPr>
          <w:lang w:bidi="he-IL"/>
        </w:rPr>
        <w:t>’</w:t>
      </w:r>
      <w:r w:rsidRPr="000B0C52">
        <w:rPr>
          <w:lang w:bidi="he-IL"/>
        </w:rPr>
        <w:t xml:space="preserve">est la fureur. </w:t>
      </w:r>
    </w:p>
    <w:p w:rsidR="00CD1C2B" w:rsidRDefault="00A06746" w:rsidP="00C42955">
      <w:pPr>
        <w:pStyle w:val="i"/>
        <w:rPr>
          <w:lang w:bidi="he-IL"/>
        </w:rPr>
      </w:pPr>
      <w:r w:rsidRPr="000B0C52">
        <w:rPr>
          <w:lang w:bidi="he-IL"/>
        </w:rPr>
        <w:t xml:space="preserve">24. Les uns donnent ce qui </w:t>
      </w:r>
      <w:r>
        <w:rPr>
          <w:lang w:bidi="he-IL"/>
        </w:rPr>
        <w:t>est</w:t>
      </w:r>
      <w:r w:rsidRPr="000B0C52">
        <w:rPr>
          <w:lang w:bidi="he-IL"/>
        </w:rPr>
        <w:t xml:space="preserve"> à eux</w:t>
      </w:r>
      <w:r>
        <w:rPr>
          <w:lang w:bidi="he-IL"/>
        </w:rPr>
        <w:t xml:space="preserve">, </w:t>
      </w:r>
      <w:r w:rsidRPr="000B0C52">
        <w:rPr>
          <w:lang w:bidi="he-IL"/>
        </w:rPr>
        <w:t>et deviennent plus riches ; les autres ravissent le bien d</w:t>
      </w:r>
      <w:r w:rsidR="00236459">
        <w:rPr>
          <w:lang w:bidi="he-IL"/>
        </w:rPr>
        <w:t>’</w:t>
      </w:r>
      <w:r w:rsidRPr="000B0C52">
        <w:rPr>
          <w:lang w:bidi="he-IL"/>
        </w:rPr>
        <w:t>autrui</w:t>
      </w:r>
      <w:r>
        <w:rPr>
          <w:lang w:bidi="he-IL"/>
        </w:rPr>
        <w:t xml:space="preserve">, </w:t>
      </w:r>
      <w:r w:rsidRPr="000B0C52">
        <w:rPr>
          <w:lang w:bidi="he-IL"/>
        </w:rPr>
        <w:t>et sont toujours dans l</w:t>
      </w:r>
      <w:r w:rsidR="00236459">
        <w:rPr>
          <w:lang w:bidi="he-IL"/>
        </w:rPr>
        <w:t>’</w:t>
      </w:r>
      <w:r w:rsidRPr="000B0C52">
        <w:rPr>
          <w:lang w:bidi="he-IL"/>
        </w:rPr>
        <w:t xml:space="preserve">indigence. </w:t>
      </w:r>
    </w:p>
    <w:p w:rsidR="00CD1C2B" w:rsidRDefault="00A06746" w:rsidP="00C42955">
      <w:pPr>
        <w:pStyle w:val="i"/>
        <w:rPr>
          <w:lang w:bidi="he-IL"/>
        </w:rPr>
      </w:pPr>
      <w:r>
        <w:rPr>
          <w:lang w:bidi="he-IL"/>
        </w:rPr>
        <w:t>25. L</w:t>
      </w:r>
      <w:r w:rsidR="00236459">
        <w:rPr>
          <w:lang w:bidi="he-IL"/>
        </w:rPr>
        <w:t>’</w:t>
      </w:r>
      <w:r>
        <w:rPr>
          <w:lang w:bidi="he-IL"/>
        </w:rPr>
        <w:t>â</w:t>
      </w:r>
      <w:r w:rsidRPr="000B0C52">
        <w:rPr>
          <w:lang w:bidi="he-IL"/>
        </w:rPr>
        <w:t>me qui répand les bénédictions sera elle-même engraissée</w:t>
      </w:r>
      <w:r>
        <w:rPr>
          <w:lang w:bidi="he-IL"/>
        </w:rPr>
        <w:t xml:space="preserve">, </w:t>
      </w:r>
      <w:r w:rsidRPr="000B0C52">
        <w:rPr>
          <w:lang w:bidi="he-IL"/>
        </w:rPr>
        <w:t>et c</w:t>
      </w:r>
      <w:r>
        <w:rPr>
          <w:lang w:bidi="he-IL"/>
        </w:rPr>
        <w:t>e</w:t>
      </w:r>
      <w:r w:rsidRPr="000B0C52">
        <w:rPr>
          <w:lang w:bidi="he-IL"/>
        </w:rPr>
        <w:t xml:space="preserve">lui qui enivre sera lui-même enivré. </w:t>
      </w:r>
    </w:p>
    <w:p w:rsidR="00CD1C2B" w:rsidRDefault="00A06746" w:rsidP="00C42955">
      <w:pPr>
        <w:pStyle w:val="i"/>
        <w:rPr>
          <w:lang w:bidi="he-IL"/>
        </w:rPr>
      </w:pPr>
      <w:r>
        <w:rPr>
          <w:lang w:bidi="he-IL"/>
        </w:rPr>
        <w:t>26</w:t>
      </w:r>
      <w:r w:rsidRPr="000B0C52">
        <w:rPr>
          <w:lang w:bidi="he-IL"/>
        </w:rPr>
        <w:t>. C</w:t>
      </w:r>
      <w:r>
        <w:rPr>
          <w:lang w:bidi="he-IL"/>
        </w:rPr>
        <w:t>e</w:t>
      </w:r>
      <w:r w:rsidRPr="000B0C52">
        <w:rPr>
          <w:lang w:bidi="he-IL"/>
        </w:rPr>
        <w:t xml:space="preserve">lui qui cache le blé sera maudit des peuples ; mais la bénédiction viendra sur la tête de ceux qui le vendent. </w:t>
      </w:r>
    </w:p>
    <w:p w:rsidR="00CD1C2B" w:rsidRDefault="00A06746" w:rsidP="00C42955">
      <w:pPr>
        <w:pStyle w:val="i"/>
        <w:rPr>
          <w:lang w:bidi="he-IL"/>
        </w:rPr>
      </w:pPr>
      <w:r>
        <w:rPr>
          <w:lang w:bidi="he-IL"/>
        </w:rPr>
        <w:t>27. Il</w:t>
      </w:r>
      <w:r w:rsidRPr="000B0C52">
        <w:rPr>
          <w:lang w:bidi="he-IL"/>
        </w:rPr>
        <w:t xml:space="preserve"> y a avantage à se lever dès l</w:t>
      </w:r>
      <w:r w:rsidR="00236459">
        <w:rPr>
          <w:lang w:bidi="he-IL"/>
        </w:rPr>
        <w:t>’</w:t>
      </w:r>
      <w:r w:rsidRPr="000B0C52">
        <w:rPr>
          <w:lang w:bidi="he-IL"/>
        </w:rPr>
        <w:t>aurore pour chercher le bien ; mais c</w:t>
      </w:r>
      <w:r>
        <w:rPr>
          <w:lang w:bidi="he-IL"/>
        </w:rPr>
        <w:t>e</w:t>
      </w:r>
      <w:r w:rsidRPr="000B0C52">
        <w:rPr>
          <w:lang w:bidi="he-IL"/>
        </w:rPr>
        <w:t>lui qui po</w:t>
      </w:r>
      <w:r>
        <w:rPr>
          <w:lang w:bidi="he-IL"/>
        </w:rPr>
        <w:t>u</w:t>
      </w:r>
      <w:r w:rsidRPr="000B0C52">
        <w:rPr>
          <w:lang w:bidi="he-IL"/>
        </w:rPr>
        <w:t xml:space="preserve">rsuit le mal en sera accablé. </w:t>
      </w:r>
    </w:p>
    <w:p w:rsidR="00CD1C2B" w:rsidRDefault="00A06746" w:rsidP="00C42955">
      <w:pPr>
        <w:pStyle w:val="i"/>
        <w:rPr>
          <w:lang w:bidi="he-IL"/>
        </w:rPr>
      </w:pPr>
      <w:r w:rsidRPr="000B0C52">
        <w:rPr>
          <w:lang w:bidi="he-IL"/>
        </w:rPr>
        <w:t>28. C</w:t>
      </w:r>
      <w:r>
        <w:rPr>
          <w:lang w:bidi="he-IL"/>
        </w:rPr>
        <w:t>e</w:t>
      </w:r>
      <w:r w:rsidRPr="000B0C52">
        <w:rPr>
          <w:lang w:bidi="he-IL"/>
        </w:rPr>
        <w:t xml:space="preserve">lui qui se confie en ses richesses tombera ; mais les justes germeront comme un feuillage verdoyant. </w:t>
      </w:r>
    </w:p>
    <w:p w:rsidR="00CD1C2B" w:rsidRDefault="00A06746" w:rsidP="00C42955">
      <w:pPr>
        <w:pStyle w:val="i"/>
        <w:rPr>
          <w:lang w:bidi="he-IL"/>
        </w:rPr>
      </w:pPr>
      <w:r w:rsidRPr="000B0C52">
        <w:rPr>
          <w:lang w:bidi="he-IL"/>
        </w:rPr>
        <w:t>29. C</w:t>
      </w:r>
      <w:r>
        <w:rPr>
          <w:lang w:bidi="he-IL"/>
        </w:rPr>
        <w:t>e</w:t>
      </w:r>
      <w:r w:rsidRPr="000B0C52">
        <w:rPr>
          <w:lang w:bidi="he-IL"/>
        </w:rPr>
        <w:t>lui qui trouble sa maison ne possédera que du vent</w:t>
      </w:r>
      <w:r>
        <w:rPr>
          <w:lang w:bidi="he-IL"/>
        </w:rPr>
        <w:t xml:space="preserve">, </w:t>
      </w:r>
      <w:r w:rsidRPr="000B0C52">
        <w:rPr>
          <w:lang w:bidi="he-IL"/>
        </w:rPr>
        <w:t>et l</w:t>
      </w:r>
      <w:r w:rsidR="00236459">
        <w:rPr>
          <w:lang w:bidi="he-IL"/>
        </w:rPr>
        <w:t>’</w:t>
      </w:r>
      <w:r w:rsidRPr="000B0C52">
        <w:rPr>
          <w:lang w:bidi="he-IL"/>
        </w:rPr>
        <w:t xml:space="preserve">insensé sera assujetti au sage. </w:t>
      </w:r>
    </w:p>
    <w:p w:rsidR="00CD1C2B" w:rsidRDefault="00A06746" w:rsidP="00C42955">
      <w:pPr>
        <w:pStyle w:val="i"/>
        <w:rPr>
          <w:lang w:bidi="he-IL"/>
        </w:rPr>
      </w:pPr>
      <w:r w:rsidRPr="000B0C52">
        <w:rPr>
          <w:lang w:bidi="he-IL"/>
        </w:rPr>
        <w:t xml:space="preserve">30. Le fruit du juste </w:t>
      </w:r>
      <w:r>
        <w:rPr>
          <w:lang w:bidi="he-IL"/>
        </w:rPr>
        <w:t>est</w:t>
      </w:r>
      <w:r w:rsidRPr="000B0C52">
        <w:rPr>
          <w:lang w:bidi="he-IL"/>
        </w:rPr>
        <w:t xml:space="preserve"> un arbre de vie</w:t>
      </w:r>
      <w:r>
        <w:rPr>
          <w:lang w:bidi="he-IL"/>
        </w:rPr>
        <w:t xml:space="preserve">, </w:t>
      </w:r>
      <w:r w:rsidRPr="000B0C52">
        <w:rPr>
          <w:lang w:bidi="he-IL"/>
        </w:rPr>
        <w:t>et c</w:t>
      </w:r>
      <w:r>
        <w:rPr>
          <w:lang w:bidi="he-IL"/>
        </w:rPr>
        <w:t>e</w:t>
      </w:r>
      <w:r w:rsidRPr="000B0C52">
        <w:rPr>
          <w:lang w:bidi="he-IL"/>
        </w:rPr>
        <w:t xml:space="preserve">lui qui assiste les âmes </w:t>
      </w:r>
      <w:r>
        <w:rPr>
          <w:lang w:bidi="he-IL"/>
        </w:rPr>
        <w:t>est</w:t>
      </w:r>
      <w:r w:rsidRPr="000B0C52">
        <w:rPr>
          <w:lang w:bidi="he-IL"/>
        </w:rPr>
        <w:t xml:space="preserve"> sage. </w:t>
      </w:r>
    </w:p>
    <w:p w:rsidR="00CD1C2B" w:rsidRDefault="00A06746" w:rsidP="00C42955">
      <w:pPr>
        <w:pStyle w:val="i"/>
        <w:rPr>
          <w:lang w:bidi="he-IL"/>
        </w:rPr>
      </w:pPr>
      <w:r w:rsidRPr="000B0C52">
        <w:rPr>
          <w:lang w:bidi="he-IL"/>
        </w:rPr>
        <w:t xml:space="preserve">31. Si le juste </w:t>
      </w:r>
      <w:r>
        <w:rPr>
          <w:lang w:bidi="he-IL"/>
        </w:rPr>
        <w:t>est</w:t>
      </w:r>
      <w:r w:rsidRPr="000B0C52">
        <w:rPr>
          <w:lang w:bidi="he-IL"/>
        </w:rPr>
        <w:t xml:space="preserve"> puni sur la terre</w:t>
      </w:r>
      <w:r>
        <w:rPr>
          <w:lang w:bidi="he-IL"/>
        </w:rPr>
        <w:t xml:space="preserve">, </w:t>
      </w:r>
      <w:r w:rsidRPr="000B0C52">
        <w:rPr>
          <w:lang w:bidi="he-IL"/>
        </w:rPr>
        <w:t>combien plus le sera l</w:t>
      </w:r>
      <w:r w:rsidR="00236459">
        <w:rPr>
          <w:lang w:bidi="he-IL"/>
        </w:rPr>
        <w:t>’</w:t>
      </w:r>
      <w:r w:rsidRPr="000B0C52">
        <w:rPr>
          <w:lang w:bidi="he-IL"/>
        </w:rPr>
        <w:t>impie et le pécheur !</w:t>
      </w:r>
    </w:p>
    <w:p w:rsidR="00CD1C2B" w:rsidRDefault="00A06746" w:rsidP="009E26B6">
      <w:pPr>
        <w:pStyle w:val="i"/>
        <w:rPr>
          <w:lang w:bidi="he-IL"/>
        </w:rPr>
      </w:pPr>
      <w:r>
        <w:rPr>
          <w:lang w:bidi="he-IL"/>
        </w:rPr>
        <w:t>~</w:t>
      </w:r>
    </w:p>
    <w:p w:rsidR="00CD1C2B" w:rsidRDefault="00A06746" w:rsidP="00A06746">
      <w:pPr>
        <w:pStyle w:val="Titre4"/>
      </w:pPr>
      <w:r w:rsidRPr="006C282D">
        <w:lastRenderedPageBreak/>
        <w:t>Pr 12</w:t>
      </w:r>
    </w:p>
    <w:p w:rsidR="00CD1C2B" w:rsidRDefault="00A06746" w:rsidP="00A06746">
      <w:pPr>
        <w:pStyle w:val="m1"/>
      </w:pPr>
      <w:r w:rsidRPr="00574E84">
        <w:t xml:space="preserve">*pr12 </w:t>
      </w:r>
    </w:p>
    <w:p w:rsidR="00CD1C2B" w:rsidRDefault="00D9056B" w:rsidP="00A06746">
      <w:pPr>
        <w:pStyle w:val="caput"/>
      </w:pPr>
      <w:hyperlink w:anchor="pr_sum12" w:history="1">
        <w:r w:rsidR="00A06746" w:rsidRPr="00285EA7">
          <w:rPr>
            <w:rStyle w:val="Lienhypertexte"/>
          </w:rPr>
          <w:t>CHAPITRE X</w:t>
        </w:r>
        <w:r w:rsidR="00A06746">
          <w:rPr>
            <w:rStyle w:val="Lienhypertexte"/>
          </w:rPr>
          <w:t>II</w:t>
        </w:r>
      </w:hyperlink>
      <w:r w:rsidR="00A06746" w:rsidRPr="00664482">
        <w:t xml:space="preserve"> </w:t>
      </w:r>
    </w:p>
    <w:p w:rsidR="00CD1C2B" w:rsidRDefault="00A06746" w:rsidP="00C42955">
      <w:pPr>
        <w:pStyle w:val="i"/>
        <w:rPr>
          <w:lang w:bidi="he-IL"/>
        </w:rPr>
      </w:pPr>
      <w:r w:rsidRPr="000B0C52">
        <w:rPr>
          <w:lang w:bidi="he-IL"/>
        </w:rPr>
        <w:t>1. C</w:t>
      </w:r>
      <w:r>
        <w:rPr>
          <w:lang w:bidi="he-IL"/>
        </w:rPr>
        <w:t>e</w:t>
      </w:r>
      <w:r w:rsidRPr="000B0C52">
        <w:rPr>
          <w:lang w:bidi="he-IL"/>
        </w:rPr>
        <w:t>lui qui aime la correction aime la science ; mais c</w:t>
      </w:r>
      <w:r>
        <w:rPr>
          <w:lang w:bidi="he-IL"/>
        </w:rPr>
        <w:t>e</w:t>
      </w:r>
      <w:r w:rsidRPr="000B0C52">
        <w:rPr>
          <w:lang w:bidi="he-IL"/>
        </w:rPr>
        <w:t xml:space="preserve">lui qui hait les réprimandes </w:t>
      </w:r>
      <w:r>
        <w:rPr>
          <w:lang w:bidi="he-IL"/>
        </w:rPr>
        <w:t>est</w:t>
      </w:r>
      <w:r w:rsidRPr="000B0C52">
        <w:rPr>
          <w:lang w:bidi="he-IL"/>
        </w:rPr>
        <w:t xml:space="preserve"> un insensé. </w:t>
      </w:r>
    </w:p>
    <w:p w:rsidR="00CD1C2B" w:rsidRDefault="00A06746" w:rsidP="00C42955">
      <w:pPr>
        <w:pStyle w:val="i"/>
        <w:rPr>
          <w:lang w:bidi="he-IL"/>
        </w:rPr>
      </w:pPr>
      <w:r>
        <w:rPr>
          <w:lang w:bidi="he-IL"/>
        </w:rPr>
        <w:t>2. Celu</w:t>
      </w:r>
      <w:r w:rsidRPr="000B0C52">
        <w:rPr>
          <w:lang w:bidi="he-IL"/>
        </w:rPr>
        <w:t xml:space="preserve">i qui </w:t>
      </w:r>
      <w:r>
        <w:rPr>
          <w:lang w:bidi="he-IL"/>
        </w:rPr>
        <w:t>est</w:t>
      </w:r>
      <w:r w:rsidRPr="000B0C52">
        <w:rPr>
          <w:lang w:bidi="he-IL"/>
        </w:rPr>
        <w:t xml:space="preserve"> bon puisera la grâce </w:t>
      </w:r>
      <w:r>
        <w:rPr>
          <w:lang w:bidi="he-IL"/>
        </w:rPr>
        <w:t>de</w:t>
      </w:r>
      <w:r w:rsidRPr="000B0C52">
        <w:rPr>
          <w:lang w:bidi="he-IL"/>
        </w:rPr>
        <w:t xml:space="preserve"> Seigneur ; mais c</w:t>
      </w:r>
      <w:r>
        <w:rPr>
          <w:lang w:bidi="he-IL"/>
        </w:rPr>
        <w:t>e</w:t>
      </w:r>
      <w:r w:rsidRPr="000B0C52">
        <w:rPr>
          <w:lang w:bidi="he-IL"/>
        </w:rPr>
        <w:t xml:space="preserve">lui qui met sa confiance eu ses propres pensées agit en impie. </w:t>
      </w:r>
    </w:p>
    <w:p w:rsidR="00CD1C2B" w:rsidRDefault="00A06746" w:rsidP="00C42955">
      <w:pPr>
        <w:pStyle w:val="i"/>
        <w:rPr>
          <w:lang w:bidi="he-IL"/>
        </w:rPr>
      </w:pPr>
      <w:r w:rsidRPr="000B0C52">
        <w:rPr>
          <w:lang w:bidi="he-IL"/>
        </w:rPr>
        <w:t>3. L</w:t>
      </w:r>
      <w:r w:rsidR="00236459">
        <w:rPr>
          <w:lang w:bidi="he-IL"/>
        </w:rPr>
        <w:t>’</w:t>
      </w:r>
      <w:r w:rsidRPr="000B0C52">
        <w:rPr>
          <w:lang w:bidi="he-IL"/>
        </w:rPr>
        <w:t>homme ne s</w:t>
      </w:r>
      <w:r w:rsidR="00236459">
        <w:rPr>
          <w:lang w:bidi="he-IL"/>
        </w:rPr>
        <w:t>’</w:t>
      </w:r>
      <w:r w:rsidRPr="000B0C52">
        <w:rPr>
          <w:lang w:bidi="he-IL"/>
        </w:rPr>
        <w:t>affermira point par l</w:t>
      </w:r>
      <w:r w:rsidR="00236459">
        <w:rPr>
          <w:lang w:bidi="he-IL"/>
        </w:rPr>
        <w:t>’</w:t>
      </w:r>
      <w:r w:rsidRPr="000B0C52">
        <w:rPr>
          <w:lang w:bidi="he-IL"/>
        </w:rPr>
        <w:t xml:space="preserve">impiété ; mais la racine des justes sera inébranlable. </w:t>
      </w:r>
    </w:p>
    <w:p w:rsidR="00CD1C2B" w:rsidRDefault="00A06746" w:rsidP="00C42955">
      <w:pPr>
        <w:pStyle w:val="i"/>
        <w:rPr>
          <w:lang w:bidi="he-IL"/>
        </w:rPr>
      </w:pPr>
      <w:r w:rsidRPr="000B0C52">
        <w:rPr>
          <w:lang w:bidi="he-IL"/>
        </w:rPr>
        <w:t xml:space="preserve">4. La femme diligente </w:t>
      </w:r>
      <w:r>
        <w:rPr>
          <w:lang w:bidi="he-IL"/>
        </w:rPr>
        <w:t>est</w:t>
      </w:r>
      <w:r w:rsidRPr="000B0C52">
        <w:rPr>
          <w:lang w:bidi="he-IL"/>
        </w:rPr>
        <w:t xml:space="preserve"> la couronne de son mari ; mais celle qui fait des choses dignes de confusion </w:t>
      </w:r>
      <w:r>
        <w:rPr>
          <w:lang w:bidi="he-IL"/>
        </w:rPr>
        <w:t>est</w:t>
      </w:r>
      <w:r w:rsidRPr="00290B1E">
        <w:rPr>
          <w:rStyle w:val="italicus"/>
        </w:rPr>
        <w:t xml:space="preserve"> comme</w:t>
      </w:r>
      <w:r w:rsidRPr="000B0C52">
        <w:rPr>
          <w:lang w:bidi="he-IL"/>
        </w:rPr>
        <w:t xml:space="preserve"> la pourriture dans ses os. </w:t>
      </w:r>
    </w:p>
    <w:p w:rsidR="00CD1C2B" w:rsidRDefault="00A06746" w:rsidP="00C42955">
      <w:pPr>
        <w:pStyle w:val="i"/>
        <w:rPr>
          <w:lang w:bidi="he-IL"/>
        </w:rPr>
      </w:pPr>
      <w:r w:rsidRPr="000B0C52">
        <w:rPr>
          <w:lang w:bidi="he-IL"/>
        </w:rPr>
        <w:t>5. Les pensées des justes ne sont qu</w:t>
      </w:r>
      <w:r w:rsidR="00236459">
        <w:rPr>
          <w:lang w:bidi="he-IL"/>
        </w:rPr>
        <w:t>’</w:t>
      </w:r>
      <w:r w:rsidRPr="000B0C52">
        <w:rPr>
          <w:lang w:bidi="he-IL"/>
        </w:rPr>
        <w:t xml:space="preserve">équité ; mais les desseins des impies ne sont que malice. </w:t>
      </w:r>
    </w:p>
    <w:p w:rsidR="00CD1C2B" w:rsidRDefault="00A06746" w:rsidP="00C42955">
      <w:pPr>
        <w:pStyle w:val="i"/>
        <w:rPr>
          <w:lang w:bidi="he-IL"/>
        </w:rPr>
      </w:pPr>
      <w:r w:rsidRPr="000B0C52">
        <w:rPr>
          <w:lang w:bidi="he-IL"/>
        </w:rPr>
        <w:t xml:space="preserve">6. Les paroles des impies sont des embûches pour verser le sang ; la bouche des justes les délivrera. </w:t>
      </w:r>
    </w:p>
    <w:p w:rsidR="00CD1C2B" w:rsidRDefault="00A06746" w:rsidP="00C42955">
      <w:pPr>
        <w:pStyle w:val="i"/>
        <w:rPr>
          <w:lang w:bidi="he-IL"/>
        </w:rPr>
      </w:pPr>
      <w:r w:rsidRPr="000B0C52">
        <w:rPr>
          <w:lang w:bidi="he-IL"/>
        </w:rPr>
        <w:t>7. Retourne les impies</w:t>
      </w:r>
      <w:r>
        <w:rPr>
          <w:lang w:bidi="he-IL"/>
        </w:rPr>
        <w:t xml:space="preserve">, </w:t>
      </w:r>
      <w:r w:rsidRPr="000B0C52">
        <w:rPr>
          <w:lang w:bidi="he-IL"/>
        </w:rPr>
        <w:t xml:space="preserve">et ils ne sont plus ; mais la maison des justes demeurera. </w:t>
      </w:r>
    </w:p>
    <w:p w:rsidR="00CD1C2B" w:rsidRDefault="00A06746" w:rsidP="00C42955">
      <w:pPr>
        <w:pStyle w:val="i"/>
      </w:pPr>
      <w:r w:rsidRPr="000B0C52">
        <w:rPr>
          <w:lang w:bidi="he-IL"/>
        </w:rPr>
        <w:t>8. L</w:t>
      </w:r>
      <w:r w:rsidR="00236459">
        <w:rPr>
          <w:lang w:bidi="he-IL"/>
        </w:rPr>
        <w:t>’</w:t>
      </w:r>
      <w:r w:rsidRPr="000B0C52">
        <w:rPr>
          <w:lang w:bidi="he-IL"/>
        </w:rPr>
        <w:t>homme</w:t>
      </w:r>
      <w:r w:rsidRPr="009B622D">
        <w:t xml:space="preserve"> sera connu par sa doctrine ; mais c</w:t>
      </w:r>
      <w:r>
        <w:t>e</w:t>
      </w:r>
      <w:r w:rsidRPr="009B622D">
        <w:t xml:space="preserve">lui qui </w:t>
      </w:r>
      <w:r>
        <w:t>est</w:t>
      </w:r>
      <w:r w:rsidRPr="009B622D">
        <w:t xml:space="preserve"> vain et dénué de sens sera un objet de mépris. </w:t>
      </w:r>
    </w:p>
    <w:p w:rsidR="00CD1C2B" w:rsidRDefault="00A06746" w:rsidP="00C42955">
      <w:pPr>
        <w:pStyle w:val="i"/>
        <w:rPr>
          <w:lang w:bidi="he-IL"/>
        </w:rPr>
      </w:pPr>
      <w:r w:rsidRPr="000B0C52">
        <w:rPr>
          <w:lang w:bidi="he-IL"/>
        </w:rPr>
        <w:t>9. Mieux vaut le pauvre qui se suffit</w:t>
      </w:r>
      <w:r>
        <w:rPr>
          <w:lang w:bidi="he-IL"/>
        </w:rPr>
        <w:t xml:space="preserve">, </w:t>
      </w:r>
      <w:r w:rsidRPr="000B0C52">
        <w:rPr>
          <w:lang w:bidi="he-IL"/>
        </w:rPr>
        <w:t xml:space="preserve">que le glorieux qui manque de pain. </w:t>
      </w:r>
    </w:p>
    <w:p w:rsidR="00CD1C2B" w:rsidRDefault="00A06746" w:rsidP="00C42955">
      <w:pPr>
        <w:pStyle w:val="i"/>
        <w:rPr>
          <w:lang w:bidi="he-IL"/>
        </w:rPr>
      </w:pPr>
      <w:r w:rsidRPr="000B0C52">
        <w:rPr>
          <w:lang w:bidi="he-IL"/>
        </w:rPr>
        <w:t xml:space="preserve">10. Le juste se met en peine de la vie </w:t>
      </w:r>
      <w:r>
        <w:rPr>
          <w:lang w:bidi="he-IL"/>
        </w:rPr>
        <w:t>de son bétail ; mais les entrailles des impie</w:t>
      </w:r>
      <w:r w:rsidRPr="000B0C52">
        <w:rPr>
          <w:lang w:bidi="he-IL"/>
        </w:rPr>
        <w:t xml:space="preserve">s sont cruelles. </w:t>
      </w:r>
    </w:p>
    <w:p w:rsidR="00CD1C2B" w:rsidRDefault="00A06746" w:rsidP="00C42955">
      <w:pPr>
        <w:pStyle w:val="i"/>
        <w:rPr>
          <w:lang w:bidi="he-IL"/>
        </w:rPr>
      </w:pPr>
      <w:r w:rsidRPr="000B0C52">
        <w:rPr>
          <w:lang w:bidi="he-IL"/>
        </w:rPr>
        <w:t>11. C</w:t>
      </w:r>
      <w:r>
        <w:rPr>
          <w:lang w:bidi="he-IL"/>
        </w:rPr>
        <w:t>e</w:t>
      </w:r>
      <w:r w:rsidRPr="000B0C52">
        <w:rPr>
          <w:lang w:bidi="he-IL"/>
        </w:rPr>
        <w:t>lui qui cultive sa terre sera rassasié de pain ; mai</w:t>
      </w:r>
      <w:r>
        <w:rPr>
          <w:lang w:bidi="he-IL"/>
        </w:rPr>
        <w:t>s celui qui recherche le repos est</w:t>
      </w:r>
      <w:r w:rsidRPr="000B0C52">
        <w:rPr>
          <w:lang w:bidi="he-IL"/>
        </w:rPr>
        <w:t xml:space="preserve"> très insensé. </w:t>
      </w:r>
    </w:p>
    <w:p w:rsidR="00CD1C2B" w:rsidRDefault="00A06746" w:rsidP="00C42955">
      <w:pPr>
        <w:pStyle w:val="i"/>
        <w:rPr>
          <w:lang w:bidi="he-IL"/>
        </w:rPr>
      </w:pPr>
      <w:r w:rsidRPr="000B0C52">
        <w:rPr>
          <w:lang w:bidi="he-IL"/>
        </w:rPr>
        <w:t>C</w:t>
      </w:r>
      <w:r>
        <w:rPr>
          <w:lang w:bidi="he-IL"/>
        </w:rPr>
        <w:t>e</w:t>
      </w:r>
      <w:r w:rsidRPr="000B0C52">
        <w:rPr>
          <w:lang w:bidi="he-IL"/>
        </w:rPr>
        <w:t>lui qui met ses délices dans les réunions</w:t>
      </w:r>
      <w:r w:rsidRPr="00290B1E">
        <w:rPr>
          <w:rStyle w:val="italicus"/>
        </w:rPr>
        <w:t xml:space="preserve"> où l</w:t>
      </w:r>
      <w:r w:rsidR="00236459">
        <w:rPr>
          <w:rStyle w:val="italicus"/>
        </w:rPr>
        <w:t>’</w:t>
      </w:r>
      <w:r w:rsidRPr="00290B1E">
        <w:rPr>
          <w:rStyle w:val="italicus"/>
        </w:rPr>
        <w:t>on boit</w:t>
      </w:r>
      <w:r w:rsidRPr="000B0C52">
        <w:rPr>
          <w:lang w:bidi="he-IL"/>
        </w:rPr>
        <w:t xml:space="preserve"> du</w:t>
      </w:r>
      <w:r>
        <w:rPr>
          <w:lang w:bidi="he-IL"/>
        </w:rPr>
        <w:t xml:space="preserve"> vin, </w:t>
      </w:r>
      <w:r w:rsidRPr="000B0C52">
        <w:rPr>
          <w:lang w:bidi="he-IL"/>
        </w:rPr>
        <w:t xml:space="preserve">laissera la honte dans ses places fortes. </w:t>
      </w:r>
    </w:p>
    <w:p w:rsidR="00CD1C2B" w:rsidRDefault="00A06746" w:rsidP="00C42955">
      <w:pPr>
        <w:pStyle w:val="i"/>
        <w:rPr>
          <w:lang w:bidi="he-IL"/>
        </w:rPr>
      </w:pPr>
      <w:r w:rsidRPr="000B0C52">
        <w:rPr>
          <w:lang w:bidi="he-IL"/>
        </w:rPr>
        <w:t>12.</w:t>
      </w:r>
      <w:r>
        <w:rPr>
          <w:lang w:bidi="he-IL"/>
        </w:rPr>
        <w:t xml:space="preserve"> Le désir de l</w:t>
      </w:r>
      <w:r w:rsidR="00236459">
        <w:rPr>
          <w:lang w:bidi="he-IL"/>
        </w:rPr>
        <w:t>’</w:t>
      </w:r>
      <w:r>
        <w:rPr>
          <w:lang w:bidi="he-IL"/>
        </w:rPr>
        <w:t>impie c</w:t>
      </w:r>
      <w:r w:rsidR="00236459">
        <w:rPr>
          <w:lang w:bidi="he-IL"/>
        </w:rPr>
        <w:t>’</w:t>
      </w:r>
      <w:r>
        <w:rPr>
          <w:lang w:bidi="he-IL"/>
        </w:rPr>
        <w:t>est l</w:t>
      </w:r>
      <w:r w:rsidR="00236459">
        <w:rPr>
          <w:lang w:bidi="he-IL"/>
        </w:rPr>
        <w:t>’</w:t>
      </w:r>
      <w:r>
        <w:rPr>
          <w:lang w:bidi="he-IL"/>
        </w:rPr>
        <w:t>aff</w:t>
      </w:r>
      <w:r w:rsidRPr="000B0C52">
        <w:rPr>
          <w:lang w:bidi="he-IL"/>
        </w:rPr>
        <w:t>ranchisseme</w:t>
      </w:r>
      <w:r>
        <w:rPr>
          <w:lang w:bidi="he-IL"/>
        </w:rPr>
        <w:t>nt des méchants ; mais la racine</w:t>
      </w:r>
      <w:r w:rsidRPr="000B0C52">
        <w:rPr>
          <w:lang w:bidi="he-IL"/>
        </w:rPr>
        <w:t xml:space="preserve"> des justes prospérera. </w:t>
      </w:r>
    </w:p>
    <w:p w:rsidR="00CD1C2B" w:rsidRDefault="00A06746" w:rsidP="00C42955">
      <w:pPr>
        <w:pStyle w:val="i"/>
        <w:rPr>
          <w:lang w:bidi="he-IL"/>
        </w:rPr>
      </w:pPr>
      <w:r w:rsidRPr="000B0C52">
        <w:rPr>
          <w:lang w:bidi="he-IL"/>
        </w:rPr>
        <w:t>13. Par les péchés de ses lèvres le méchant s</w:t>
      </w:r>
      <w:r w:rsidR="00236459">
        <w:rPr>
          <w:lang w:bidi="he-IL"/>
        </w:rPr>
        <w:t>’</w:t>
      </w:r>
      <w:r w:rsidRPr="000B0C52">
        <w:rPr>
          <w:lang w:bidi="he-IL"/>
        </w:rPr>
        <w:t>attire la ruine ; mais le juste échappera à l</w:t>
      </w:r>
      <w:r w:rsidR="00236459">
        <w:rPr>
          <w:lang w:bidi="he-IL"/>
        </w:rPr>
        <w:t>’</w:t>
      </w:r>
      <w:r w:rsidRPr="000B0C52">
        <w:rPr>
          <w:lang w:bidi="he-IL"/>
        </w:rPr>
        <w:t xml:space="preserve">angoisse. </w:t>
      </w:r>
    </w:p>
    <w:p w:rsidR="00CD1C2B" w:rsidRDefault="00A06746" w:rsidP="00C42955">
      <w:pPr>
        <w:pStyle w:val="i"/>
        <w:rPr>
          <w:lang w:bidi="he-IL"/>
        </w:rPr>
      </w:pPr>
      <w:r w:rsidRPr="000B0C52">
        <w:rPr>
          <w:lang w:bidi="he-IL"/>
        </w:rPr>
        <w:t>14. C</w:t>
      </w:r>
      <w:r w:rsidR="00236459">
        <w:rPr>
          <w:lang w:bidi="he-IL"/>
        </w:rPr>
        <w:t>’</w:t>
      </w:r>
      <w:r w:rsidRPr="000B0C52">
        <w:rPr>
          <w:lang w:bidi="he-IL"/>
        </w:rPr>
        <w:t>est par le fruit de sa bouche que l</w:t>
      </w:r>
      <w:r w:rsidR="00236459">
        <w:rPr>
          <w:lang w:bidi="he-IL"/>
        </w:rPr>
        <w:t>’</w:t>
      </w:r>
      <w:r w:rsidRPr="000B0C52">
        <w:rPr>
          <w:lang w:bidi="he-IL"/>
        </w:rPr>
        <w:t>homme sera rempli de biens</w:t>
      </w:r>
      <w:r>
        <w:rPr>
          <w:lang w:bidi="he-IL"/>
        </w:rPr>
        <w:t xml:space="preserve">, </w:t>
      </w:r>
      <w:r w:rsidRPr="000B0C52">
        <w:rPr>
          <w:lang w:bidi="he-IL"/>
        </w:rPr>
        <w:t xml:space="preserve">et il lui sera rendu selon les œuvres de ses mains. </w:t>
      </w:r>
    </w:p>
    <w:p w:rsidR="00CD1C2B" w:rsidRDefault="00A06746" w:rsidP="00C42955">
      <w:pPr>
        <w:pStyle w:val="i"/>
        <w:rPr>
          <w:lang w:bidi="he-IL"/>
        </w:rPr>
      </w:pPr>
      <w:r w:rsidRPr="000B0C52">
        <w:rPr>
          <w:lang w:bidi="he-IL"/>
        </w:rPr>
        <w:t>15. La voie de l</w:t>
      </w:r>
      <w:r w:rsidR="00236459">
        <w:rPr>
          <w:lang w:bidi="he-IL"/>
        </w:rPr>
        <w:t>’</w:t>
      </w:r>
      <w:r w:rsidRPr="000B0C52">
        <w:rPr>
          <w:lang w:bidi="he-IL"/>
        </w:rPr>
        <w:t xml:space="preserve">insensé </w:t>
      </w:r>
      <w:r>
        <w:rPr>
          <w:lang w:bidi="he-IL"/>
        </w:rPr>
        <w:t>est</w:t>
      </w:r>
      <w:r w:rsidRPr="000B0C52">
        <w:rPr>
          <w:lang w:bidi="he-IL"/>
        </w:rPr>
        <w:t xml:space="preserve"> droite à ses yeux ; mais c</w:t>
      </w:r>
      <w:r>
        <w:rPr>
          <w:lang w:bidi="he-IL"/>
        </w:rPr>
        <w:t>e</w:t>
      </w:r>
      <w:r w:rsidRPr="000B0C52">
        <w:rPr>
          <w:lang w:bidi="he-IL"/>
        </w:rPr>
        <w:t xml:space="preserve">lui qui </w:t>
      </w:r>
      <w:r>
        <w:rPr>
          <w:lang w:bidi="he-IL"/>
        </w:rPr>
        <w:t>est</w:t>
      </w:r>
      <w:r w:rsidRPr="000B0C52">
        <w:rPr>
          <w:lang w:bidi="he-IL"/>
        </w:rPr>
        <w:t xml:space="preserve"> sage écoute les conseils. </w:t>
      </w:r>
    </w:p>
    <w:p w:rsidR="00CD1C2B" w:rsidRDefault="00A06746" w:rsidP="00C42955">
      <w:pPr>
        <w:pStyle w:val="i"/>
        <w:rPr>
          <w:lang w:bidi="he-IL"/>
        </w:rPr>
      </w:pPr>
      <w:r w:rsidRPr="000B0C52">
        <w:rPr>
          <w:lang w:bidi="he-IL"/>
        </w:rPr>
        <w:t>16. L</w:t>
      </w:r>
      <w:r w:rsidR="00236459">
        <w:rPr>
          <w:lang w:bidi="he-IL"/>
        </w:rPr>
        <w:t>’</w:t>
      </w:r>
      <w:r w:rsidRPr="000B0C52">
        <w:rPr>
          <w:lang w:bidi="he-IL"/>
        </w:rPr>
        <w:t>insensé manifeste aussitôt sa colère ; mais c</w:t>
      </w:r>
      <w:r>
        <w:rPr>
          <w:lang w:bidi="he-IL"/>
        </w:rPr>
        <w:t>e</w:t>
      </w:r>
      <w:r w:rsidRPr="000B0C52">
        <w:rPr>
          <w:lang w:bidi="he-IL"/>
        </w:rPr>
        <w:t>lui qui dissimule l</w:t>
      </w:r>
      <w:r w:rsidR="00236459">
        <w:rPr>
          <w:lang w:bidi="he-IL"/>
        </w:rPr>
        <w:t>’</w:t>
      </w:r>
      <w:r w:rsidRPr="000B0C52">
        <w:rPr>
          <w:lang w:bidi="he-IL"/>
        </w:rPr>
        <w:t xml:space="preserve">injure </w:t>
      </w:r>
      <w:r>
        <w:rPr>
          <w:lang w:bidi="he-IL"/>
        </w:rPr>
        <w:t>est</w:t>
      </w:r>
      <w:r w:rsidRPr="000B0C52">
        <w:rPr>
          <w:lang w:bidi="he-IL"/>
        </w:rPr>
        <w:t xml:space="preserve"> habile. </w:t>
      </w:r>
    </w:p>
    <w:p w:rsidR="00CD1C2B" w:rsidRDefault="00A06746" w:rsidP="00C42955">
      <w:pPr>
        <w:pStyle w:val="i"/>
        <w:rPr>
          <w:lang w:bidi="he-IL"/>
        </w:rPr>
      </w:pPr>
      <w:r w:rsidRPr="000B0C52">
        <w:rPr>
          <w:lang w:bidi="he-IL"/>
        </w:rPr>
        <w:t>17. C</w:t>
      </w:r>
      <w:r>
        <w:rPr>
          <w:lang w:bidi="he-IL"/>
        </w:rPr>
        <w:t>e</w:t>
      </w:r>
      <w:r w:rsidRPr="000B0C52">
        <w:rPr>
          <w:lang w:bidi="he-IL"/>
        </w:rPr>
        <w:t>lui qui parle de ce qu</w:t>
      </w:r>
      <w:r w:rsidR="00236459">
        <w:rPr>
          <w:lang w:bidi="he-IL"/>
        </w:rPr>
        <w:t>’</w:t>
      </w:r>
      <w:r w:rsidRPr="000B0C52">
        <w:rPr>
          <w:lang w:bidi="he-IL"/>
        </w:rPr>
        <w:t>il sait proclame la justice ; mais c</w:t>
      </w:r>
      <w:r>
        <w:rPr>
          <w:lang w:bidi="he-IL"/>
        </w:rPr>
        <w:t>e</w:t>
      </w:r>
      <w:r w:rsidRPr="000B0C52">
        <w:rPr>
          <w:lang w:bidi="he-IL"/>
        </w:rPr>
        <w:t xml:space="preserve">lui qui ment </w:t>
      </w:r>
      <w:r>
        <w:rPr>
          <w:lang w:bidi="he-IL"/>
        </w:rPr>
        <w:t>est</w:t>
      </w:r>
      <w:r w:rsidRPr="000B0C52">
        <w:rPr>
          <w:lang w:bidi="he-IL"/>
        </w:rPr>
        <w:t xml:space="preserve"> un témoin trompeur. </w:t>
      </w:r>
    </w:p>
    <w:p w:rsidR="00CD1C2B" w:rsidRDefault="00A06746" w:rsidP="00C42955">
      <w:pPr>
        <w:pStyle w:val="i"/>
        <w:rPr>
          <w:lang w:bidi="he-IL"/>
        </w:rPr>
      </w:pPr>
      <w:r w:rsidRPr="000B0C52">
        <w:rPr>
          <w:lang w:bidi="he-IL"/>
        </w:rPr>
        <w:t xml:space="preserve">18. Tel promet qui </w:t>
      </w:r>
      <w:r>
        <w:rPr>
          <w:lang w:bidi="he-IL"/>
        </w:rPr>
        <w:t>est</w:t>
      </w:r>
      <w:r w:rsidRPr="000B0C52">
        <w:rPr>
          <w:lang w:bidi="he-IL"/>
        </w:rPr>
        <w:t xml:space="preserve"> ensuite percé comme d</w:t>
      </w:r>
      <w:r w:rsidR="00236459">
        <w:rPr>
          <w:lang w:bidi="he-IL"/>
        </w:rPr>
        <w:t>’</w:t>
      </w:r>
      <w:r w:rsidRPr="000B0C52">
        <w:rPr>
          <w:lang w:bidi="he-IL"/>
        </w:rPr>
        <w:t xml:space="preserve">un glaive par sa conscience ; mais la langue des sages </w:t>
      </w:r>
      <w:r>
        <w:rPr>
          <w:lang w:bidi="he-IL"/>
        </w:rPr>
        <w:t>est</w:t>
      </w:r>
      <w:r w:rsidRPr="000B0C52">
        <w:rPr>
          <w:lang w:bidi="he-IL"/>
        </w:rPr>
        <w:t xml:space="preserve"> une</w:t>
      </w:r>
      <w:r w:rsidRPr="00290B1E">
        <w:rPr>
          <w:rStyle w:val="italicus"/>
        </w:rPr>
        <w:t xml:space="preserve"> source de</w:t>
      </w:r>
      <w:r w:rsidRPr="000B0C52">
        <w:rPr>
          <w:lang w:bidi="he-IL"/>
        </w:rPr>
        <w:t xml:space="preserve"> santé. </w:t>
      </w:r>
    </w:p>
    <w:p w:rsidR="00CD1C2B" w:rsidRDefault="00A06746" w:rsidP="00C42955">
      <w:pPr>
        <w:pStyle w:val="i"/>
        <w:rPr>
          <w:lang w:bidi="he-IL"/>
        </w:rPr>
      </w:pPr>
      <w:r w:rsidRPr="000B0C52">
        <w:rPr>
          <w:lang w:bidi="he-IL"/>
        </w:rPr>
        <w:t xml:space="preserve">19. La bouche véridique sera toujours ferme ; mais le témoin précipité se fait une langue de mensonge. </w:t>
      </w:r>
    </w:p>
    <w:p w:rsidR="00CD1C2B" w:rsidRDefault="00A06746" w:rsidP="00C42955">
      <w:pPr>
        <w:pStyle w:val="i"/>
        <w:rPr>
          <w:lang w:bidi="he-IL"/>
        </w:rPr>
      </w:pPr>
      <w:r w:rsidRPr="000B0C52">
        <w:rPr>
          <w:lang w:bidi="he-IL"/>
        </w:rPr>
        <w:t xml:space="preserve">20. La fourberie </w:t>
      </w:r>
      <w:r>
        <w:rPr>
          <w:lang w:bidi="he-IL"/>
        </w:rPr>
        <w:t>est</w:t>
      </w:r>
      <w:r w:rsidRPr="000B0C52">
        <w:rPr>
          <w:lang w:bidi="he-IL"/>
        </w:rPr>
        <w:t xml:space="preserve"> au cœur de ceux qui méditent le mal ; mais ceux qui forment des conseils de paix seront dans la joie. </w:t>
      </w:r>
    </w:p>
    <w:p w:rsidR="00CD1C2B" w:rsidRDefault="00A06746" w:rsidP="00C42955">
      <w:pPr>
        <w:pStyle w:val="i"/>
        <w:rPr>
          <w:lang w:bidi="he-IL"/>
        </w:rPr>
      </w:pPr>
      <w:r w:rsidRPr="000B0C52">
        <w:rPr>
          <w:lang w:bidi="he-IL"/>
        </w:rPr>
        <w:t>21. Quoi qu</w:t>
      </w:r>
      <w:r w:rsidR="00236459">
        <w:rPr>
          <w:lang w:bidi="he-IL"/>
        </w:rPr>
        <w:t>’</w:t>
      </w:r>
      <w:r w:rsidRPr="000B0C52">
        <w:rPr>
          <w:lang w:bidi="he-IL"/>
        </w:rPr>
        <w:t>il lui arrive</w:t>
      </w:r>
      <w:r>
        <w:rPr>
          <w:lang w:bidi="he-IL"/>
        </w:rPr>
        <w:t xml:space="preserve">, </w:t>
      </w:r>
      <w:r w:rsidRPr="000B0C52">
        <w:rPr>
          <w:lang w:bidi="he-IL"/>
        </w:rPr>
        <w:t>le juste n</w:t>
      </w:r>
      <w:r w:rsidR="00236459">
        <w:rPr>
          <w:lang w:bidi="he-IL"/>
        </w:rPr>
        <w:t>’</w:t>
      </w:r>
      <w:r w:rsidRPr="000B0C52">
        <w:rPr>
          <w:lang w:bidi="he-IL"/>
        </w:rPr>
        <w:t xml:space="preserve">en </w:t>
      </w:r>
      <w:r>
        <w:rPr>
          <w:lang w:bidi="he-IL"/>
        </w:rPr>
        <w:t>est</w:t>
      </w:r>
      <w:r w:rsidRPr="000B0C52">
        <w:rPr>
          <w:lang w:bidi="he-IL"/>
        </w:rPr>
        <w:t xml:space="preserve"> point attristé ; mais les impies seront remplis de maux. </w:t>
      </w:r>
    </w:p>
    <w:p w:rsidR="00CD1C2B" w:rsidRDefault="00A06746" w:rsidP="00C42955">
      <w:pPr>
        <w:pStyle w:val="i"/>
        <w:rPr>
          <w:lang w:bidi="he-IL"/>
        </w:rPr>
      </w:pPr>
      <w:r w:rsidRPr="000B0C52">
        <w:rPr>
          <w:lang w:bidi="he-IL"/>
        </w:rPr>
        <w:t xml:space="preserve">22. Les lèvres menteuses sont en abomination au Seigneur ; mais ceux qui agissent sincèrement lui sont agréables. </w:t>
      </w:r>
    </w:p>
    <w:p w:rsidR="00CD1C2B" w:rsidRDefault="00A06746" w:rsidP="00C42955">
      <w:pPr>
        <w:pStyle w:val="i"/>
        <w:rPr>
          <w:lang w:bidi="he-IL"/>
        </w:rPr>
      </w:pPr>
      <w:r w:rsidRPr="000B0C52">
        <w:rPr>
          <w:lang w:bidi="he-IL"/>
        </w:rPr>
        <w:t>23. L</w:t>
      </w:r>
      <w:r w:rsidR="00236459">
        <w:rPr>
          <w:lang w:bidi="he-IL"/>
        </w:rPr>
        <w:t>’</w:t>
      </w:r>
      <w:r w:rsidRPr="000B0C52">
        <w:rPr>
          <w:lang w:bidi="he-IL"/>
        </w:rPr>
        <w:t>homme habile cache sa science</w:t>
      </w:r>
      <w:r>
        <w:rPr>
          <w:lang w:bidi="he-IL"/>
        </w:rPr>
        <w:t xml:space="preserve">, </w:t>
      </w:r>
      <w:r w:rsidRPr="000B0C52">
        <w:rPr>
          <w:lang w:bidi="he-IL"/>
        </w:rPr>
        <w:t>et le cœur de l</w:t>
      </w:r>
      <w:r w:rsidR="00236459">
        <w:rPr>
          <w:lang w:bidi="he-IL"/>
        </w:rPr>
        <w:t>’</w:t>
      </w:r>
      <w:r w:rsidRPr="000B0C52">
        <w:rPr>
          <w:lang w:bidi="he-IL"/>
        </w:rPr>
        <w:t xml:space="preserve">insensé proclame la folie. </w:t>
      </w:r>
    </w:p>
    <w:p w:rsidR="00CD1C2B" w:rsidRDefault="00A06746" w:rsidP="00C42955">
      <w:pPr>
        <w:pStyle w:val="i"/>
        <w:rPr>
          <w:lang w:bidi="he-IL"/>
        </w:rPr>
      </w:pPr>
      <w:r w:rsidRPr="000B0C52">
        <w:rPr>
          <w:lang w:bidi="he-IL"/>
        </w:rPr>
        <w:t xml:space="preserve">24. La main des forts dominera ; mais celle qui </w:t>
      </w:r>
      <w:r>
        <w:rPr>
          <w:lang w:bidi="he-IL"/>
        </w:rPr>
        <w:t>est</w:t>
      </w:r>
      <w:r w:rsidRPr="000B0C52">
        <w:rPr>
          <w:lang w:bidi="he-IL"/>
        </w:rPr>
        <w:t xml:space="preserve"> relâchée sera tributaire. </w:t>
      </w:r>
    </w:p>
    <w:p w:rsidR="00CD1C2B" w:rsidRDefault="00A06746" w:rsidP="00C42955">
      <w:pPr>
        <w:pStyle w:val="i"/>
        <w:rPr>
          <w:lang w:bidi="he-IL"/>
        </w:rPr>
      </w:pPr>
      <w:r w:rsidRPr="000B0C52">
        <w:rPr>
          <w:lang w:bidi="he-IL"/>
        </w:rPr>
        <w:t>25. La tristesse qu</w:t>
      </w:r>
      <w:r w:rsidR="00236459">
        <w:rPr>
          <w:lang w:bidi="he-IL"/>
        </w:rPr>
        <w:t>’</w:t>
      </w:r>
      <w:r w:rsidRPr="000B0C52">
        <w:rPr>
          <w:lang w:bidi="he-IL"/>
        </w:rPr>
        <w:t>il a au cœur humiliera l</w:t>
      </w:r>
      <w:r w:rsidR="00236459">
        <w:rPr>
          <w:lang w:bidi="he-IL"/>
        </w:rPr>
        <w:t>’</w:t>
      </w:r>
      <w:r w:rsidRPr="000B0C52">
        <w:rPr>
          <w:lang w:bidi="he-IL"/>
        </w:rPr>
        <w:t>homme</w:t>
      </w:r>
      <w:r>
        <w:rPr>
          <w:lang w:bidi="he-IL"/>
        </w:rPr>
        <w:t xml:space="preserve">, </w:t>
      </w:r>
      <w:r w:rsidRPr="000B0C52">
        <w:rPr>
          <w:lang w:bidi="he-IL"/>
        </w:rPr>
        <w:t xml:space="preserve">et une bonne parole le réjouira. </w:t>
      </w:r>
    </w:p>
    <w:p w:rsidR="00CD1C2B" w:rsidRDefault="00A06746" w:rsidP="00C42955">
      <w:pPr>
        <w:pStyle w:val="i"/>
        <w:rPr>
          <w:lang w:bidi="he-IL"/>
        </w:rPr>
      </w:pPr>
      <w:r w:rsidRPr="000B0C52">
        <w:rPr>
          <w:lang w:bidi="he-IL"/>
        </w:rPr>
        <w:t>26. C</w:t>
      </w:r>
      <w:r>
        <w:rPr>
          <w:lang w:bidi="he-IL"/>
        </w:rPr>
        <w:t>e</w:t>
      </w:r>
      <w:r w:rsidRPr="000B0C52">
        <w:rPr>
          <w:lang w:bidi="he-IL"/>
        </w:rPr>
        <w:t>lui qui</w:t>
      </w:r>
      <w:r>
        <w:rPr>
          <w:lang w:bidi="he-IL"/>
        </w:rPr>
        <w:t xml:space="preserve">, </w:t>
      </w:r>
      <w:r w:rsidRPr="000B0C52">
        <w:rPr>
          <w:lang w:bidi="he-IL"/>
        </w:rPr>
        <w:t xml:space="preserve">pour </w:t>
      </w:r>
      <w:r>
        <w:rPr>
          <w:lang w:bidi="he-IL"/>
        </w:rPr>
        <w:t>son</w:t>
      </w:r>
      <w:r w:rsidRPr="000B0C52">
        <w:rPr>
          <w:lang w:bidi="he-IL"/>
        </w:rPr>
        <w:t xml:space="preserve"> ami</w:t>
      </w:r>
      <w:r>
        <w:rPr>
          <w:lang w:bidi="he-IL"/>
        </w:rPr>
        <w:t>, s</w:t>
      </w:r>
      <w:r w:rsidR="00236459">
        <w:rPr>
          <w:lang w:bidi="he-IL"/>
        </w:rPr>
        <w:t>’</w:t>
      </w:r>
      <w:r w:rsidRPr="000B0C52">
        <w:rPr>
          <w:lang w:bidi="he-IL"/>
        </w:rPr>
        <w:t>inquiète peu d</w:t>
      </w:r>
      <w:r w:rsidR="00236459">
        <w:rPr>
          <w:lang w:bidi="he-IL"/>
        </w:rPr>
        <w:t>’</w:t>
      </w:r>
      <w:r w:rsidRPr="000B0C52">
        <w:rPr>
          <w:lang w:bidi="he-IL"/>
        </w:rPr>
        <w:t>une perte</w:t>
      </w:r>
      <w:r>
        <w:rPr>
          <w:lang w:bidi="he-IL"/>
        </w:rPr>
        <w:t>, est</w:t>
      </w:r>
      <w:r w:rsidRPr="000B0C52">
        <w:rPr>
          <w:lang w:bidi="he-IL"/>
        </w:rPr>
        <w:t xml:space="preserve"> juste ; mais le chemin des impies les égarera. </w:t>
      </w:r>
    </w:p>
    <w:p w:rsidR="00CD1C2B" w:rsidRDefault="00A06746" w:rsidP="00C42955">
      <w:pPr>
        <w:pStyle w:val="i"/>
        <w:rPr>
          <w:lang w:bidi="he-IL"/>
        </w:rPr>
      </w:pPr>
      <w:r w:rsidRPr="000B0C52">
        <w:rPr>
          <w:lang w:bidi="he-IL"/>
        </w:rPr>
        <w:t>27. Le trompeur ne trouvera pas de profit</w:t>
      </w:r>
      <w:r>
        <w:rPr>
          <w:lang w:bidi="he-IL"/>
        </w:rPr>
        <w:t xml:space="preserve">, </w:t>
      </w:r>
      <w:r w:rsidRPr="000B0C52">
        <w:rPr>
          <w:lang w:bidi="he-IL"/>
        </w:rPr>
        <w:t xml:space="preserve">et </w:t>
      </w:r>
      <w:r>
        <w:rPr>
          <w:lang w:bidi="he-IL"/>
        </w:rPr>
        <w:t xml:space="preserve">ses </w:t>
      </w:r>
      <w:r w:rsidRPr="000B0C52">
        <w:rPr>
          <w:lang w:bidi="he-IL"/>
        </w:rPr>
        <w:t>richesses de l</w:t>
      </w:r>
      <w:r w:rsidR="00236459">
        <w:rPr>
          <w:lang w:bidi="he-IL"/>
        </w:rPr>
        <w:t>’</w:t>
      </w:r>
      <w:r w:rsidRPr="000B0C52">
        <w:rPr>
          <w:lang w:bidi="he-IL"/>
        </w:rPr>
        <w:t>homme</w:t>
      </w:r>
      <w:r w:rsidRPr="00290B1E">
        <w:rPr>
          <w:rStyle w:val="italicus"/>
        </w:rPr>
        <w:t xml:space="preserve"> juste </w:t>
      </w:r>
      <w:r w:rsidRPr="000B0C52">
        <w:rPr>
          <w:lang w:bidi="he-IL"/>
        </w:rPr>
        <w:t>auront le prix de l</w:t>
      </w:r>
      <w:r w:rsidR="00236459">
        <w:rPr>
          <w:lang w:bidi="he-IL"/>
        </w:rPr>
        <w:t>’</w:t>
      </w:r>
      <w:r w:rsidRPr="000B0C52">
        <w:rPr>
          <w:lang w:bidi="he-IL"/>
        </w:rPr>
        <w:t xml:space="preserve">or. </w:t>
      </w:r>
    </w:p>
    <w:p w:rsidR="00CD1C2B" w:rsidRDefault="00A06746" w:rsidP="00C42955">
      <w:pPr>
        <w:pStyle w:val="i"/>
        <w:rPr>
          <w:lang w:bidi="he-IL"/>
        </w:rPr>
      </w:pPr>
      <w:r w:rsidRPr="000B0C52">
        <w:rPr>
          <w:lang w:bidi="he-IL"/>
        </w:rPr>
        <w:t xml:space="preserve">28. Dans le sentier de la justice </w:t>
      </w:r>
      <w:r>
        <w:rPr>
          <w:lang w:bidi="he-IL"/>
        </w:rPr>
        <w:t>est</w:t>
      </w:r>
      <w:r w:rsidRPr="000B0C52">
        <w:rPr>
          <w:lang w:bidi="he-IL"/>
        </w:rPr>
        <w:t xml:space="preserve"> la vie ; mais le chemin détourné conduit à la mort.</w:t>
      </w:r>
    </w:p>
    <w:p w:rsidR="00CD1C2B" w:rsidRDefault="00A06746" w:rsidP="009E26B6">
      <w:pPr>
        <w:pStyle w:val="i"/>
        <w:rPr>
          <w:lang w:bidi="he-IL"/>
        </w:rPr>
      </w:pPr>
      <w:r>
        <w:rPr>
          <w:lang w:bidi="he-IL"/>
        </w:rPr>
        <w:t>~</w:t>
      </w:r>
    </w:p>
    <w:p w:rsidR="00CD1C2B" w:rsidRDefault="00A06746" w:rsidP="00A06746">
      <w:pPr>
        <w:pStyle w:val="Titre4"/>
      </w:pPr>
      <w:r w:rsidRPr="006C282D">
        <w:t>Pr 13</w:t>
      </w:r>
    </w:p>
    <w:p w:rsidR="00CD1C2B" w:rsidRDefault="00A06746" w:rsidP="00A06746">
      <w:pPr>
        <w:pStyle w:val="m1"/>
      </w:pPr>
      <w:r w:rsidRPr="00574E84">
        <w:t xml:space="preserve">*pr13 </w:t>
      </w:r>
    </w:p>
    <w:p w:rsidR="00CD1C2B" w:rsidRDefault="00D9056B" w:rsidP="00A06746">
      <w:pPr>
        <w:pStyle w:val="caput"/>
      </w:pPr>
      <w:hyperlink w:anchor="pr_sum13" w:history="1">
        <w:r w:rsidR="00A06746" w:rsidRPr="00285EA7">
          <w:rPr>
            <w:rStyle w:val="Lienhypertexte"/>
          </w:rPr>
          <w:t xml:space="preserve">CHAPITRE </w:t>
        </w:r>
        <w:r w:rsidR="00A06746">
          <w:rPr>
            <w:rStyle w:val="Lienhypertexte"/>
          </w:rPr>
          <w:t>XIII</w:t>
        </w:r>
      </w:hyperlink>
      <w:r w:rsidR="00A06746" w:rsidRPr="00664482">
        <w:t xml:space="preserve"> </w:t>
      </w:r>
    </w:p>
    <w:p w:rsidR="00CD1C2B" w:rsidRDefault="00A06746" w:rsidP="00C42955">
      <w:pPr>
        <w:pStyle w:val="i"/>
        <w:rPr>
          <w:lang w:bidi="he-IL"/>
        </w:rPr>
      </w:pPr>
      <w:r w:rsidRPr="000B0C52">
        <w:rPr>
          <w:lang w:bidi="he-IL"/>
        </w:rPr>
        <w:t xml:space="preserve">1. Le fils sage </w:t>
      </w:r>
      <w:r>
        <w:rPr>
          <w:lang w:bidi="he-IL"/>
        </w:rPr>
        <w:t>est</w:t>
      </w:r>
      <w:r w:rsidRPr="00290B1E">
        <w:rPr>
          <w:rStyle w:val="italicus"/>
        </w:rPr>
        <w:t xml:space="preserve"> attentif à</w:t>
      </w:r>
      <w:r w:rsidRPr="000B0C52">
        <w:rPr>
          <w:lang w:bidi="he-IL"/>
        </w:rPr>
        <w:t xml:space="preserve"> la doctrine de son père ; mais c</w:t>
      </w:r>
      <w:r>
        <w:rPr>
          <w:lang w:bidi="he-IL"/>
        </w:rPr>
        <w:t>e</w:t>
      </w:r>
      <w:r w:rsidRPr="000B0C52">
        <w:rPr>
          <w:lang w:bidi="he-IL"/>
        </w:rPr>
        <w:t xml:space="preserve">lui qui </w:t>
      </w:r>
      <w:r>
        <w:rPr>
          <w:lang w:bidi="he-IL"/>
        </w:rPr>
        <w:t>est</w:t>
      </w:r>
      <w:r w:rsidRPr="000B0C52">
        <w:rPr>
          <w:lang w:bidi="he-IL"/>
        </w:rPr>
        <w:t xml:space="preserve"> moqueur n</w:t>
      </w:r>
      <w:r w:rsidR="00236459">
        <w:rPr>
          <w:lang w:bidi="he-IL"/>
        </w:rPr>
        <w:t>’</w:t>
      </w:r>
      <w:r w:rsidRPr="000B0C52">
        <w:rPr>
          <w:lang w:bidi="he-IL"/>
        </w:rPr>
        <w:t xml:space="preserve">écoute pas quand on le reprend. </w:t>
      </w:r>
    </w:p>
    <w:p w:rsidR="00CD1C2B" w:rsidRDefault="00A06746" w:rsidP="00C42955">
      <w:pPr>
        <w:pStyle w:val="i"/>
        <w:rPr>
          <w:lang w:bidi="he-IL"/>
        </w:rPr>
      </w:pPr>
      <w:r w:rsidRPr="000B0C52">
        <w:rPr>
          <w:lang w:bidi="he-IL"/>
        </w:rPr>
        <w:t>2. Par le fruit de sa bouche l</w:t>
      </w:r>
      <w:r w:rsidR="00236459">
        <w:rPr>
          <w:lang w:bidi="he-IL"/>
        </w:rPr>
        <w:t>’</w:t>
      </w:r>
      <w:r w:rsidRPr="000B0C52">
        <w:rPr>
          <w:lang w:bidi="he-IL"/>
        </w:rPr>
        <w:t>homme sera rassasié de biens ; mais l</w:t>
      </w:r>
      <w:r w:rsidR="00236459">
        <w:rPr>
          <w:lang w:bidi="he-IL"/>
        </w:rPr>
        <w:t>’</w:t>
      </w:r>
      <w:r w:rsidRPr="000B0C52">
        <w:rPr>
          <w:lang w:bidi="he-IL"/>
        </w:rPr>
        <w:t xml:space="preserve">âme des prévaricateurs </w:t>
      </w:r>
      <w:r>
        <w:rPr>
          <w:lang w:bidi="he-IL"/>
        </w:rPr>
        <w:t>est</w:t>
      </w:r>
      <w:r w:rsidRPr="000B0C52">
        <w:rPr>
          <w:lang w:bidi="he-IL"/>
        </w:rPr>
        <w:t xml:space="preserve"> inique. </w:t>
      </w:r>
    </w:p>
    <w:p w:rsidR="00CD1C2B" w:rsidRDefault="00A06746" w:rsidP="00C42955">
      <w:pPr>
        <w:pStyle w:val="i"/>
        <w:rPr>
          <w:lang w:bidi="he-IL"/>
        </w:rPr>
      </w:pPr>
      <w:r w:rsidRPr="000B0C52">
        <w:rPr>
          <w:lang w:bidi="he-IL"/>
        </w:rPr>
        <w:lastRenderedPageBreak/>
        <w:t>3. C</w:t>
      </w:r>
      <w:r>
        <w:rPr>
          <w:lang w:bidi="he-IL"/>
        </w:rPr>
        <w:t>e</w:t>
      </w:r>
      <w:r w:rsidRPr="000B0C52">
        <w:rPr>
          <w:lang w:bidi="he-IL"/>
        </w:rPr>
        <w:t xml:space="preserve">lui qui garde sa bouche garde </w:t>
      </w:r>
      <w:r>
        <w:rPr>
          <w:lang w:bidi="he-IL"/>
        </w:rPr>
        <w:t>so</w:t>
      </w:r>
      <w:r w:rsidRPr="000B0C52">
        <w:rPr>
          <w:lang w:bidi="he-IL"/>
        </w:rPr>
        <w:t>n âme ; mais c</w:t>
      </w:r>
      <w:r>
        <w:rPr>
          <w:lang w:bidi="he-IL"/>
        </w:rPr>
        <w:t>e</w:t>
      </w:r>
      <w:r w:rsidRPr="000B0C52">
        <w:rPr>
          <w:lang w:bidi="he-IL"/>
        </w:rPr>
        <w:t xml:space="preserve">lui qui </w:t>
      </w:r>
      <w:r>
        <w:rPr>
          <w:lang w:bidi="he-IL"/>
        </w:rPr>
        <w:t>est</w:t>
      </w:r>
      <w:r w:rsidRPr="000B0C52">
        <w:rPr>
          <w:lang w:bidi="he-IL"/>
        </w:rPr>
        <w:t xml:space="preserve"> inconsidéré dans ses paroles ressentira beaucoup de maux. </w:t>
      </w:r>
    </w:p>
    <w:p w:rsidR="00CD1C2B" w:rsidRDefault="00A06746" w:rsidP="00C42955">
      <w:pPr>
        <w:pStyle w:val="i"/>
        <w:rPr>
          <w:lang w:bidi="he-IL"/>
        </w:rPr>
      </w:pPr>
      <w:r w:rsidRPr="000B0C52">
        <w:rPr>
          <w:lang w:bidi="he-IL"/>
        </w:rPr>
        <w:t>4. Le paresseux veut et ne veut pas ; mais l</w:t>
      </w:r>
      <w:r w:rsidR="00236459">
        <w:rPr>
          <w:lang w:bidi="he-IL"/>
        </w:rPr>
        <w:t>’</w:t>
      </w:r>
      <w:r>
        <w:rPr>
          <w:lang w:bidi="he-IL"/>
        </w:rPr>
        <w:t>â</w:t>
      </w:r>
      <w:r w:rsidRPr="000B0C52">
        <w:rPr>
          <w:lang w:bidi="he-IL"/>
        </w:rPr>
        <w:t>me de ceux qui travaillent s</w:t>
      </w:r>
      <w:r w:rsidR="00236459">
        <w:rPr>
          <w:lang w:bidi="he-IL"/>
        </w:rPr>
        <w:t>’</w:t>
      </w:r>
      <w:r w:rsidRPr="000B0C52">
        <w:rPr>
          <w:lang w:bidi="he-IL"/>
        </w:rPr>
        <w:t xml:space="preserve">engraissera. </w:t>
      </w:r>
    </w:p>
    <w:p w:rsidR="00CD1C2B" w:rsidRDefault="00A06746" w:rsidP="00C42955">
      <w:pPr>
        <w:pStyle w:val="i"/>
        <w:rPr>
          <w:lang w:bidi="he-IL"/>
        </w:rPr>
      </w:pPr>
      <w:r w:rsidRPr="000B0C52">
        <w:rPr>
          <w:lang w:bidi="he-IL"/>
        </w:rPr>
        <w:t>5. Le juste déteste la parole de mensonge ; mais l</w:t>
      </w:r>
      <w:r w:rsidR="00236459">
        <w:rPr>
          <w:lang w:bidi="he-IL"/>
        </w:rPr>
        <w:t>’</w:t>
      </w:r>
      <w:r w:rsidRPr="000B0C52">
        <w:rPr>
          <w:lang w:bidi="he-IL"/>
        </w:rPr>
        <w:t>impie confond</w:t>
      </w:r>
      <w:r w:rsidRPr="00290B1E">
        <w:rPr>
          <w:rStyle w:val="italicus"/>
        </w:rPr>
        <w:t xml:space="preserve"> les autres</w:t>
      </w:r>
      <w:r>
        <w:rPr>
          <w:rStyle w:val="italicus"/>
        </w:rPr>
        <w:t xml:space="preserve">, </w:t>
      </w:r>
      <w:r w:rsidRPr="000B0C52">
        <w:rPr>
          <w:lang w:bidi="he-IL"/>
        </w:rPr>
        <w:t>et sera</w:t>
      </w:r>
      <w:r w:rsidRPr="00290B1E">
        <w:rPr>
          <w:rStyle w:val="italicus"/>
        </w:rPr>
        <w:t xml:space="preserve"> lui-même</w:t>
      </w:r>
      <w:r w:rsidRPr="000B0C52">
        <w:rPr>
          <w:lang w:bidi="he-IL"/>
        </w:rPr>
        <w:t xml:space="preserve"> confondu. </w:t>
      </w:r>
    </w:p>
    <w:p w:rsidR="00CD1C2B" w:rsidRDefault="00A06746" w:rsidP="00C42955">
      <w:pPr>
        <w:pStyle w:val="i"/>
        <w:rPr>
          <w:lang w:bidi="he-IL"/>
        </w:rPr>
      </w:pPr>
      <w:r w:rsidRPr="000B0C52">
        <w:rPr>
          <w:lang w:bidi="he-IL"/>
        </w:rPr>
        <w:t>6. La justice garde la voie de l</w:t>
      </w:r>
      <w:r w:rsidR="00236459">
        <w:rPr>
          <w:lang w:bidi="he-IL"/>
        </w:rPr>
        <w:t>’</w:t>
      </w:r>
      <w:r w:rsidRPr="000B0C52">
        <w:rPr>
          <w:lang w:bidi="he-IL"/>
        </w:rPr>
        <w:t>innocent ; mais l</w:t>
      </w:r>
      <w:r w:rsidR="00236459">
        <w:rPr>
          <w:lang w:bidi="he-IL"/>
        </w:rPr>
        <w:t>’</w:t>
      </w:r>
      <w:r w:rsidRPr="000B0C52">
        <w:rPr>
          <w:lang w:bidi="he-IL"/>
        </w:rPr>
        <w:t xml:space="preserve">impiété cause la ruine du pécheur. </w:t>
      </w:r>
    </w:p>
    <w:p w:rsidR="00CD1C2B" w:rsidRDefault="00A06746" w:rsidP="00C42955">
      <w:pPr>
        <w:pStyle w:val="i"/>
        <w:rPr>
          <w:lang w:bidi="he-IL"/>
        </w:rPr>
      </w:pPr>
      <w:r w:rsidRPr="000B0C52">
        <w:rPr>
          <w:lang w:bidi="he-IL"/>
        </w:rPr>
        <w:t>7. Tel paraît riche qui n</w:t>
      </w:r>
      <w:r w:rsidR="00236459">
        <w:rPr>
          <w:lang w:bidi="he-IL"/>
        </w:rPr>
        <w:t>’</w:t>
      </w:r>
      <w:r w:rsidRPr="000B0C52">
        <w:rPr>
          <w:lang w:bidi="he-IL"/>
        </w:rPr>
        <w:t>a rien</w:t>
      </w:r>
      <w:r>
        <w:rPr>
          <w:lang w:bidi="he-IL"/>
        </w:rPr>
        <w:t xml:space="preserve">, </w:t>
      </w:r>
      <w:r w:rsidRPr="000B0C52">
        <w:rPr>
          <w:lang w:bidi="he-IL"/>
        </w:rPr>
        <w:t xml:space="preserve">et tel paraît pauvre qui a de grandes richesses. </w:t>
      </w:r>
    </w:p>
    <w:p w:rsidR="00CD1C2B" w:rsidRDefault="00A06746" w:rsidP="00C42955">
      <w:pPr>
        <w:pStyle w:val="i"/>
        <w:rPr>
          <w:lang w:bidi="he-IL"/>
        </w:rPr>
      </w:pPr>
      <w:r w:rsidRPr="000B0C52">
        <w:rPr>
          <w:lang w:bidi="he-IL"/>
        </w:rPr>
        <w:t>8. Les richesses de l</w:t>
      </w:r>
      <w:r w:rsidR="00236459">
        <w:rPr>
          <w:lang w:bidi="he-IL"/>
        </w:rPr>
        <w:t>’</w:t>
      </w:r>
      <w:r w:rsidRPr="000B0C52">
        <w:rPr>
          <w:lang w:bidi="he-IL"/>
        </w:rPr>
        <w:t>homme sont la rançon de son âme ; mais c</w:t>
      </w:r>
      <w:r>
        <w:rPr>
          <w:lang w:bidi="he-IL"/>
        </w:rPr>
        <w:t>e</w:t>
      </w:r>
      <w:r w:rsidRPr="000B0C52">
        <w:rPr>
          <w:lang w:bidi="he-IL"/>
        </w:rPr>
        <w:t xml:space="preserve">lui qui </w:t>
      </w:r>
      <w:r>
        <w:rPr>
          <w:lang w:bidi="he-IL"/>
        </w:rPr>
        <w:t>est</w:t>
      </w:r>
      <w:r w:rsidRPr="000B0C52">
        <w:rPr>
          <w:lang w:bidi="he-IL"/>
        </w:rPr>
        <w:t xml:space="preserve"> pauvre n</w:t>
      </w:r>
      <w:r w:rsidR="00236459">
        <w:rPr>
          <w:lang w:bidi="he-IL"/>
        </w:rPr>
        <w:t>’</w:t>
      </w:r>
      <w:r w:rsidRPr="000B0C52">
        <w:rPr>
          <w:lang w:bidi="he-IL"/>
        </w:rPr>
        <w:t xml:space="preserve">entend pas de menaces. </w:t>
      </w:r>
    </w:p>
    <w:p w:rsidR="00CD1C2B" w:rsidRDefault="00A06746" w:rsidP="00C42955">
      <w:pPr>
        <w:pStyle w:val="i"/>
        <w:rPr>
          <w:lang w:bidi="he-IL"/>
        </w:rPr>
      </w:pPr>
      <w:r w:rsidRPr="000B0C52">
        <w:rPr>
          <w:lang w:bidi="he-IL"/>
        </w:rPr>
        <w:t xml:space="preserve">9. La lumière des justes procure la joie ; mais la lampe des impies sera éteinte. </w:t>
      </w:r>
    </w:p>
    <w:p w:rsidR="00CD1C2B" w:rsidRDefault="00A06746" w:rsidP="00C42955">
      <w:pPr>
        <w:pStyle w:val="i"/>
        <w:rPr>
          <w:lang w:bidi="he-IL"/>
        </w:rPr>
      </w:pPr>
      <w:r w:rsidRPr="000B0C52">
        <w:rPr>
          <w:lang w:bidi="he-IL"/>
        </w:rPr>
        <w:t>10. Entre les orgueill</w:t>
      </w:r>
      <w:r>
        <w:rPr>
          <w:lang w:bidi="he-IL"/>
        </w:rPr>
        <w:t>eux il y a tou</w:t>
      </w:r>
      <w:r w:rsidRPr="000B0C52">
        <w:rPr>
          <w:lang w:bidi="he-IL"/>
        </w:rPr>
        <w:t xml:space="preserve">jours des querelles ; mais ceux qui font tout avec conseil sont conduits par la sagesse. </w:t>
      </w:r>
    </w:p>
    <w:p w:rsidR="00CD1C2B" w:rsidRDefault="00A06746" w:rsidP="00C42955">
      <w:pPr>
        <w:pStyle w:val="i"/>
        <w:rPr>
          <w:lang w:bidi="he-IL"/>
        </w:rPr>
      </w:pPr>
      <w:r w:rsidRPr="000B0C52">
        <w:rPr>
          <w:lang w:bidi="he-IL"/>
        </w:rPr>
        <w:t>11. La fortune amass</w:t>
      </w:r>
      <w:r>
        <w:rPr>
          <w:lang w:bidi="he-IL"/>
        </w:rPr>
        <w:t>ée</w:t>
      </w:r>
      <w:r w:rsidRPr="000B0C52">
        <w:rPr>
          <w:lang w:bidi="he-IL"/>
        </w:rPr>
        <w:t xml:space="preserve"> à la hâte sera amoindrie ; mais </w:t>
      </w:r>
      <w:r>
        <w:rPr>
          <w:lang w:bidi="he-IL"/>
        </w:rPr>
        <w:t>celle qui se recueille à</w:t>
      </w:r>
      <w:r w:rsidRPr="000B0C52">
        <w:rPr>
          <w:lang w:bidi="he-IL"/>
        </w:rPr>
        <w:t xml:space="preserve"> la main</w:t>
      </w:r>
      <w:r>
        <w:rPr>
          <w:lang w:bidi="he-IL"/>
        </w:rPr>
        <w:t xml:space="preserve">, </w:t>
      </w:r>
      <w:r w:rsidRPr="000B0C52">
        <w:rPr>
          <w:lang w:bidi="he-IL"/>
        </w:rPr>
        <w:t>peu à peu</w:t>
      </w:r>
      <w:r>
        <w:rPr>
          <w:lang w:bidi="he-IL"/>
        </w:rPr>
        <w:t xml:space="preserve">, </w:t>
      </w:r>
      <w:r w:rsidRPr="000B0C52">
        <w:rPr>
          <w:lang w:bidi="he-IL"/>
        </w:rPr>
        <w:t xml:space="preserve">se multipliera. </w:t>
      </w:r>
    </w:p>
    <w:p w:rsidR="00CD1C2B" w:rsidRDefault="00A06746" w:rsidP="00C42955">
      <w:pPr>
        <w:pStyle w:val="i"/>
        <w:rPr>
          <w:lang w:bidi="he-IL"/>
        </w:rPr>
      </w:pPr>
      <w:r>
        <w:rPr>
          <w:lang w:bidi="he-IL"/>
        </w:rPr>
        <w:t>12. L</w:t>
      </w:r>
      <w:r w:rsidR="00236459">
        <w:rPr>
          <w:lang w:bidi="he-IL"/>
        </w:rPr>
        <w:t>’</w:t>
      </w:r>
      <w:r>
        <w:rPr>
          <w:lang w:bidi="he-IL"/>
        </w:rPr>
        <w:t>espérance différée af</w:t>
      </w:r>
      <w:r w:rsidRPr="000B0C52">
        <w:rPr>
          <w:lang w:bidi="he-IL"/>
        </w:rPr>
        <w:t>flige l</w:t>
      </w:r>
      <w:r w:rsidR="00236459">
        <w:rPr>
          <w:lang w:bidi="he-IL"/>
        </w:rPr>
        <w:t>’</w:t>
      </w:r>
      <w:r w:rsidRPr="000B0C52">
        <w:rPr>
          <w:lang w:bidi="he-IL"/>
        </w:rPr>
        <w:t>âme ; le désir qui s</w:t>
      </w:r>
      <w:r w:rsidR="00236459">
        <w:rPr>
          <w:lang w:bidi="he-IL"/>
        </w:rPr>
        <w:t>’</w:t>
      </w:r>
      <w:r w:rsidRPr="000B0C52">
        <w:rPr>
          <w:lang w:bidi="he-IL"/>
        </w:rPr>
        <w:t xml:space="preserve">accomplit </w:t>
      </w:r>
      <w:r>
        <w:rPr>
          <w:lang w:bidi="he-IL"/>
        </w:rPr>
        <w:t>est</w:t>
      </w:r>
      <w:r w:rsidRPr="000B0C52">
        <w:rPr>
          <w:lang w:bidi="he-IL"/>
        </w:rPr>
        <w:t xml:space="preserve"> un arbre de vie. </w:t>
      </w:r>
    </w:p>
    <w:p w:rsidR="00CD1C2B" w:rsidRDefault="00A06746" w:rsidP="00C42955">
      <w:pPr>
        <w:pStyle w:val="i"/>
        <w:rPr>
          <w:lang w:bidi="he-IL"/>
        </w:rPr>
      </w:pPr>
      <w:r w:rsidRPr="000B0C52">
        <w:rPr>
          <w:lang w:bidi="he-IL"/>
        </w:rPr>
        <w:t>13. C</w:t>
      </w:r>
      <w:r>
        <w:rPr>
          <w:lang w:bidi="he-IL"/>
        </w:rPr>
        <w:t>e</w:t>
      </w:r>
      <w:r w:rsidRPr="000B0C52">
        <w:rPr>
          <w:lang w:bidi="he-IL"/>
        </w:rPr>
        <w:t>lui qui dénigre une chose s</w:t>
      </w:r>
      <w:r w:rsidR="00236459">
        <w:rPr>
          <w:lang w:bidi="he-IL"/>
        </w:rPr>
        <w:t>’</w:t>
      </w:r>
      <w:r w:rsidRPr="000B0C52">
        <w:rPr>
          <w:lang w:bidi="he-IL"/>
        </w:rPr>
        <w:t>engage pour l</w:t>
      </w:r>
      <w:r w:rsidR="00236459">
        <w:rPr>
          <w:lang w:bidi="he-IL"/>
        </w:rPr>
        <w:t>’</w:t>
      </w:r>
      <w:r w:rsidRPr="000B0C52">
        <w:rPr>
          <w:lang w:bidi="he-IL"/>
        </w:rPr>
        <w:t>avenir ; mais c</w:t>
      </w:r>
      <w:r>
        <w:rPr>
          <w:lang w:bidi="he-IL"/>
        </w:rPr>
        <w:t>e</w:t>
      </w:r>
      <w:r w:rsidRPr="000B0C52">
        <w:rPr>
          <w:lang w:bidi="he-IL"/>
        </w:rPr>
        <w:t xml:space="preserve">lui qui craint le précepte demeurera en paix. </w:t>
      </w:r>
    </w:p>
    <w:p w:rsidR="00CD1C2B" w:rsidRDefault="00A06746" w:rsidP="00C42955">
      <w:pPr>
        <w:pStyle w:val="i"/>
        <w:rPr>
          <w:lang w:bidi="he-IL"/>
        </w:rPr>
      </w:pPr>
      <w:r w:rsidRPr="000B0C52">
        <w:rPr>
          <w:lang w:bidi="he-IL"/>
        </w:rPr>
        <w:t xml:space="preserve">Les âmes trompeuses errent dans les péchés ; mais les justes sont compatissants et miséricordieux. </w:t>
      </w:r>
    </w:p>
    <w:p w:rsidR="00CD1C2B" w:rsidRDefault="00A06746" w:rsidP="00C42955">
      <w:pPr>
        <w:pStyle w:val="i"/>
        <w:rPr>
          <w:lang w:bidi="he-IL"/>
        </w:rPr>
      </w:pPr>
      <w:r w:rsidRPr="000B0C52">
        <w:rPr>
          <w:lang w:bidi="he-IL"/>
        </w:rPr>
        <w:t xml:space="preserve">14. La loi du sage </w:t>
      </w:r>
      <w:r>
        <w:rPr>
          <w:lang w:bidi="he-IL"/>
        </w:rPr>
        <w:t>est</w:t>
      </w:r>
      <w:r w:rsidRPr="000B0C52">
        <w:rPr>
          <w:lang w:bidi="he-IL"/>
        </w:rPr>
        <w:t xml:space="preserve"> une source de vie</w:t>
      </w:r>
      <w:r>
        <w:rPr>
          <w:lang w:bidi="he-IL"/>
        </w:rPr>
        <w:t xml:space="preserve">, </w:t>
      </w:r>
      <w:r w:rsidRPr="000B0C52">
        <w:rPr>
          <w:lang w:bidi="he-IL"/>
        </w:rPr>
        <w:t xml:space="preserve">pour éviter la ruine de la mort. </w:t>
      </w:r>
    </w:p>
    <w:p w:rsidR="00CD1C2B" w:rsidRDefault="00A06746" w:rsidP="00C42955">
      <w:pPr>
        <w:pStyle w:val="i"/>
        <w:rPr>
          <w:lang w:bidi="he-IL"/>
        </w:rPr>
      </w:pPr>
      <w:r w:rsidRPr="000B0C52">
        <w:rPr>
          <w:lang w:bidi="he-IL"/>
        </w:rPr>
        <w:t xml:space="preserve">15. La bonne doctrine produit la grâce ; mais le précipice </w:t>
      </w:r>
      <w:r>
        <w:rPr>
          <w:lang w:bidi="he-IL"/>
        </w:rPr>
        <w:t>est</w:t>
      </w:r>
      <w:r w:rsidRPr="000B0C52">
        <w:rPr>
          <w:lang w:bidi="he-IL"/>
        </w:rPr>
        <w:t xml:space="preserve"> sur le chemin des moqueurs. </w:t>
      </w:r>
    </w:p>
    <w:p w:rsidR="00CD1C2B" w:rsidRDefault="00A06746" w:rsidP="00C42955">
      <w:pPr>
        <w:pStyle w:val="i"/>
        <w:rPr>
          <w:lang w:bidi="he-IL"/>
        </w:rPr>
      </w:pPr>
      <w:r>
        <w:rPr>
          <w:lang w:bidi="he-IL"/>
        </w:rPr>
        <w:t>16</w:t>
      </w:r>
      <w:r w:rsidRPr="000B0C52">
        <w:rPr>
          <w:lang w:bidi="he-IL"/>
        </w:rPr>
        <w:t>. L</w:t>
      </w:r>
      <w:r w:rsidR="00236459">
        <w:rPr>
          <w:lang w:bidi="he-IL"/>
        </w:rPr>
        <w:t>’</w:t>
      </w:r>
      <w:r w:rsidRPr="000B0C52">
        <w:rPr>
          <w:lang w:bidi="he-IL"/>
        </w:rPr>
        <w:t>homme habile fait tout avec conseil ; mais l</w:t>
      </w:r>
      <w:r w:rsidR="00236459">
        <w:rPr>
          <w:lang w:bidi="he-IL"/>
        </w:rPr>
        <w:t>’</w:t>
      </w:r>
      <w:r w:rsidRPr="000B0C52">
        <w:rPr>
          <w:lang w:bidi="he-IL"/>
        </w:rPr>
        <w:t xml:space="preserve">insensé étale sa folie. </w:t>
      </w:r>
    </w:p>
    <w:p w:rsidR="00CD1C2B" w:rsidRDefault="00A06746" w:rsidP="00C42955">
      <w:pPr>
        <w:pStyle w:val="i"/>
        <w:rPr>
          <w:lang w:bidi="he-IL"/>
        </w:rPr>
      </w:pPr>
      <w:r w:rsidRPr="000B0C52">
        <w:rPr>
          <w:lang w:bidi="he-IL"/>
        </w:rPr>
        <w:t>17. Le messager de l</w:t>
      </w:r>
      <w:r w:rsidR="00236459">
        <w:rPr>
          <w:lang w:bidi="he-IL"/>
        </w:rPr>
        <w:t>’</w:t>
      </w:r>
      <w:r w:rsidRPr="000B0C52">
        <w:rPr>
          <w:lang w:bidi="he-IL"/>
        </w:rPr>
        <w:t>impie tombera dans le malheur ; mais l</w:t>
      </w:r>
      <w:r w:rsidR="00236459">
        <w:rPr>
          <w:lang w:bidi="he-IL"/>
        </w:rPr>
        <w:t>’</w:t>
      </w:r>
      <w:r w:rsidRPr="000B0C52">
        <w:rPr>
          <w:lang w:bidi="he-IL"/>
        </w:rPr>
        <w:t xml:space="preserve">envoyé fidèle </w:t>
      </w:r>
      <w:r>
        <w:rPr>
          <w:lang w:bidi="he-IL"/>
        </w:rPr>
        <w:t>est</w:t>
      </w:r>
      <w:r w:rsidRPr="000B0C52">
        <w:rPr>
          <w:lang w:bidi="he-IL"/>
        </w:rPr>
        <w:t xml:space="preserve"> une source de santé. </w:t>
      </w:r>
    </w:p>
    <w:p w:rsidR="00CD1C2B" w:rsidRDefault="00A06746" w:rsidP="00C42955">
      <w:pPr>
        <w:pStyle w:val="i"/>
        <w:rPr>
          <w:lang w:bidi="he-IL"/>
        </w:rPr>
      </w:pPr>
      <w:r w:rsidRPr="000B0C52">
        <w:rPr>
          <w:lang w:bidi="he-IL"/>
        </w:rPr>
        <w:t>18.</w:t>
      </w:r>
      <w:r>
        <w:rPr>
          <w:lang w:bidi="he-IL"/>
        </w:rPr>
        <w:t xml:space="preserve"> L</w:t>
      </w:r>
      <w:r w:rsidR="00236459">
        <w:rPr>
          <w:lang w:bidi="he-IL"/>
        </w:rPr>
        <w:t>’</w:t>
      </w:r>
      <w:r>
        <w:rPr>
          <w:lang w:bidi="he-IL"/>
        </w:rPr>
        <w:t>indigence et la honte sont le</w:t>
      </w:r>
      <w:r w:rsidRPr="000B0C52">
        <w:rPr>
          <w:lang w:bidi="he-IL"/>
        </w:rPr>
        <w:t xml:space="preserve"> partage </w:t>
      </w:r>
      <w:r>
        <w:rPr>
          <w:lang w:bidi="he-IL"/>
        </w:rPr>
        <w:t>de celui qui abandonne la disci</w:t>
      </w:r>
      <w:r w:rsidRPr="000B0C52">
        <w:rPr>
          <w:lang w:bidi="he-IL"/>
        </w:rPr>
        <w:t>pline ; mais c</w:t>
      </w:r>
      <w:r>
        <w:rPr>
          <w:lang w:bidi="he-IL"/>
        </w:rPr>
        <w:t>e</w:t>
      </w:r>
      <w:r w:rsidRPr="000B0C52">
        <w:rPr>
          <w:lang w:bidi="he-IL"/>
        </w:rPr>
        <w:t>lui qui reçoit bien les réprimandes sera glorifié.</w:t>
      </w:r>
    </w:p>
    <w:p w:rsidR="00CD1C2B" w:rsidRDefault="00A06746" w:rsidP="00C42955">
      <w:pPr>
        <w:pStyle w:val="i"/>
        <w:rPr>
          <w:lang w:bidi="he-IL"/>
        </w:rPr>
      </w:pPr>
      <w:r w:rsidRPr="000B0C52">
        <w:rPr>
          <w:lang w:bidi="he-IL"/>
        </w:rPr>
        <w:t>19. Le désir</w:t>
      </w:r>
      <w:r>
        <w:rPr>
          <w:lang w:bidi="he-IL"/>
        </w:rPr>
        <w:t xml:space="preserve">, </w:t>
      </w:r>
      <w:r w:rsidRPr="000B0C52">
        <w:rPr>
          <w:lang w:bidi="he-IL"/>
        </w:rPr>
        <w:t>lorsqu</w:t>
      </w:r>
      <w:r w:rsidR="00236459">
        <w:rPr>
          <w:lang w:bidi="he-IL"/>
        </w:rPr>
        <w:t>’</w:t>
      </w:r>
      <w:r w:rsidRPr="000B0C52">
        <w:rPr>
          <w:lang w:bidi="he-IL"/>
        </w:rPr>
        <w:t>il s</w:t>
      </w:r>
      <w:r w:rsidR="00236459">
        <w:rPr>
          <w:lang w:bidi="he-IL"/>
        </w:rPr>
        <w:t>’</w:t>
      </w:r>
      <w:r w:rsidRPr="000B0C52">
        <w:rPr>
          <w:lang w:bidi="he-IL"/>
        </w:rPr>
        <w:t>accomplit</w:t>
      </w:r>
      <w:r>
        <w:rPr>
          <w:lang w:bidi="he-IL"/>
        </w:rPr>
        <w:t>, est</w:t>
      </w:r>
      <w:r w:rsidRPr="000B0C52">
        <w:rPr>
          <w:lang w:bidi="he-IL"/>
        </w:rPr>
        <w:t xml:space="preserve"> la joie </w:t>
      </w:r>
      <w:r>
        <w:rPr>
          <w:lang w:bidi="he-IL"/>
        </w:rPr>
        <w:t>de l</w:t>
      </w:r>
      <w:r w:rsidR="00236459">
        <w:rPr>
          <w:lang w:bidi="he-IL"/>
        </w:rPr>
        <w:t>’</w:t>
      </w:r>
      <w:r>
        <w:rPr>
          <w:lang w:bidi="he-IL"/>
        </w:rPr>
        <w:t>âme ; les insensés déteste</w:t>
      </w:r>
      <w:r w:rsidRPr="000B0C52">
        <w:rPr>
          <w:lang w:bidi="he-IL"/>
        </w:rPr>
        <w:t xml:space="preserve">nt ceux qui fuient </w:t>
      </w:r>
      <w:r>
        <w:rPr>
          <w:lang w:bidi="he-IL"/>
        </w:rPr>
        <w:t>le</w:t>
      </w:r>
      <w:r w:rsidRPr="000B0C52">
        <w:rPr>
          <w:lang w:bidi="he-IL"/>
        </w:rPr>
        <w:t xml:space="preserve"> mal. </w:t>
      </w:r>
    </w:p>
    <w:p w:rsidR="00CD1C2B" w:rsidRDefault="00A06746" w:rsidP="00C42955">
      <w:pPr>
        <w:pStyle w:val="i"/>
        <w:rPr>
          <w:lang w:bidi="he-IL"/>
        </w:rPr>
      </w:pPr>
      <w:r w:rsidRPr="000B0C52">
        <w:rPr>
          <w:lang w:bidi="he-IL"/>
        </w:rPr>
        <w:t>20. C</w:t>
      </w:r>
      <w:r>
        <w:rPr>
          <w:lang w:bidi="he-IL"/>
        </w:rPr>
        <w:t>e</w:t>
      </w:r>
      <w:r w:rsidRPr="000B0C52">
        <w:rPr>
          <w:lang w:bidi="he-IL"/>
        </w:rPr>
        <w:t>lui qui marche avec les sages s</w:t>
      </w:r>
      <w:r>
        <w:rPr>
          <w:lang w:bidi="he-IL"/>
        </w:rPr>
        <w:t>era sage ; l</w:t>
      </w:r>
      <w:r w:rsidR="00236459">
        <w:rPr>
          <w:lang w:bidi="he-IL"/>
        </w:rPr>
        <w:t>’</w:t>
      </w:r>
      <w:r>
        <w:rPr>
          <w:lang w:bidi="he-IL"/>
        </w:rPr>
        <w:t>ami des insensés le</w:t>
      </w:r>
      <w:r w:rsidRPr="000B0C52">
        <w:rPr>
          <w:lang w:bidi="he-IL"/>
        </w:rPr>
        <w:t xml:space="preserve">ur deviendra semblable. </w:t>
      </w:r>
    </w:p>
    <w:p w:rsidR="00CD1C2B" w:rsidRDefault="00A06746" w:rsidP="00C42955">
      <w:pPr>
        <w:pStyle w:val="i"/>
        <w:rPr>
          <w:lang w:bidi="he-IL"/>
        </w:rPr>
      </w:pPr>
      <w:r w:rsidRPr="000B0C52">
        <w:rPr>
          <w:lang w:bidi="he-IL"/>
        </w:rPr>
        <w:t>21. Le malheur po</w:t>
      </w:r>
      <w:r>
        <w:rPr>
          <w:lang w:bidi="he-IL"/>
        </w:rPr>
        <w:t>u</w:t>
      </w:r>
      <w:r w:rsidRPr="000B0C52">
        <w:rPr>
          <w:lang w:bidi="he-IL"/>
        </w:rPr>
        <w:t>rsuit les pécheurs</w:t>
      </w:r>
      <w:r>
        <w:rPr>
          <w:lang w:bidi="he-IL"/>
        </w:rPr>
        <w:t xml:space="preserve">, </w:t>
      </w:r>
      <w:r w:rsidRPr="000B0C52">
        <w:rPr>
          <w:lang w:bidi="he-IL"/>
        </w:rPr>
        <w:t xml:space="preserve">et les biens seront la récompense des justes. </w:t>
      </w:r>
    </w:p>
    <w:p w:rsidR="00CD1C2B" w:rsidRDefault="00A06746" w:rsidP="00C42955">
      <w:pPr>
        <w:pStyle w:val="i"/>
      </w:pPr>
      <w:r w:rsidRPr="000B0C52">
        <w:rPr>
          <w:lang w:bidi="he-IL"/>
        </w:rPr>
        <w:t>22. L</w:t>
      </w:r>
      <w:r w:rsidR="00236459">
        <w:rPr>
          <w:lang w:bidi="he-IL"/>
        </w:rPr>
        <w:t>’</w:t>
      </w:r>
      <w:r w:rsidRPr="000B0C52">
        <w:rPr>
          <w:lang w:bidi="he-IL"/>
        </w:rPr>
        <w:t>homme vertueux laisse des fils et des petits</w:t>
      </w:r>
      <w:r w:rsidRPr="00621E39">
        <w:t xml:space="preserve">-fils pour héritiers, et la richesse du pécheur </w:t>
      </w:r>
      <w:r>
        <w:t>est</w:t>
      </w:r>
      <w:r w:rsidRPr="00621E39">
        <w:t xml:space="preserve"> réservée pour le juste. </w:t>
      </w:r>
    </w:p>
    <w:p w:rsidR="00CD1C2B" w:rsidRDefault="00A06746" w:rsidP="00C42955">
      <w:pPr>
        <w:pStyle w:val="i"/>
        <w:rPr>
          <w:lang w:bidi="he-IL"/>
        </w:rPr>
      </w:pPr>
      <w:r w:rsidRPr="00621E39">
        <w:t>23.</w:t>
      </w:r>
      <w:r w:rsidRPr="000B0C52">
        <w:rPr>
          <w:lang w:bidi="he-IL"/>
        </w:rPr>
        <w:t xml:space="preserve"> Les aliments abondent dans les champs paternels ; dans d</w:t>
      </w:r>
      <w:r w:rsidR="00236459">
        <w:rPr>
          <w:lang w:bidi="he-IL"/>
        </w:rPr>
        <w:t>’</w:t>
      </w:r>
      <w:r w:rsidRPr="000B0C52">
        <w:rPr>
          <w:lang w:bidi="he-IL"/>
        </w:rPr>
        <w:t>autres ils s</w:t>
      </w:r>
      <w:r w:rsidR="00236459">
        <w:rPr>
          <w:lang w:bidi="he-IL"/>
        </w:rPr>
        <w:t>’</w:t>
      </w:r>
      <w:r w:rsidRPr="000B0C52">
        <w:rPr>
          <w:lang w:bidi="he-IL"/>
        </w:rPr>
        <w:t xml:space="preserve">amassent sans justice. </w:t>
      </w:r>
    </w:p>
    <w:p w:rsidR="00CD1C2B" w:rsidRDefault="00A06746" w:rsidP="00C42955">
      <w:pPr>
        <w:pStyle w:val="i"/>
        <w:rPr>
          <w:lang w:bidi="he-IL"/>
        </w:rPr>
      </w:pPr>
      <w:r w:rsidRPr="000B0C52">
        <w:rPr>
          <w:lang w:bidi="he-IL"/>
        </w:rPr>
        <w:t>24. C</w:t>
      </w:r>
      <w:r>
        <w:rPr>
          <w:lang w:bidi="he-IL"/>
        </w:rPr>
        <w:t>e</w:t>
      </w:r>
      <w:r w:rsidRPr="000B0C52">
        <w:rPr>
          <w:lang w:bidi="he-IL"/>
        </w:rPr>
        <w:t xml:space="preserve">lui qui épargne la verge hait son fils ; </w:t>
      </w:r>
      <w:r w:rsidR="00C42955">
        <w:rPr>
          <w:lang w:bidi="he-IL"/>
        </w:rPr>
        <w:t>mais</w:t>
      </w:r>
      <w:r w:rsidRPr="000B0C52">
        <w:rPr>
          <w:lang w:bidi="he-IL"/>
        </w:rPr>
        <w:t xml:space="preserve"> c</w:t>
      </w:r>
      <w:r>
        <w:rPr>
          <w:lang w:bidi="he-IL"/>
        </w:rPr>
        <w:t>e</w:t>
      </w:r>
      <w:r w:rsidRPr="000B0C52">
        <w:rPr>
          <w:lang w:bidi="he-IL"/>
        </w:rPr>
        <w:t>lui qui l</w:t>
      </w:r>
      <w:r w:rsidR="00236459">
        <w:rPr>
          <w:lang w:bidi="he-IL"/>
        </w:rPr>
        <w:t>’</w:t>
      </w:r>
      <w:r w:rsidRPr="000B0C52">
        <w:rPr>
          <w:lang w:bidi="he-IL"/>
        </w:rPr>
        <w:t xml:space="preserve">aime le corrige sans cesse. </w:t>
      </w:r>
    </w:p>
    <w:p w:rsidR="00CD1C2B" w:rsidRDefault="00A06746" w:rsidP="00C42955">
      <w:pPr>
        <w:pStyle w:val="i"/>
        <w:rPr>
          <w:lang w:bidi="he-IL"/>
        </w:rPr>
      </w:pPr>
      <w:r w:rsidRPr="000B0C52">
        <w:rPr>
          <w:lang w:bidi="he-IL"/>
        </w:rPr>
        <w:t>25. Le juste mange</w:t>
      </w:r>
      <w:r>
        <w:rPr>
          <w:lang w:bidi="he-IL"/>
        </w:rPr>
        <w:t xml:space="preserve">, </w:t>
      </w:r>
      <w:r w:rsidRPr="000B0C52">
        <w:rPr>
          <w:lang w:bidi="he-IL"/>
        </w:rPr>
        <w:t xml:space="preserve">et rassasie son âme ; mais le ventre des méchants </w:t>
      </w:r>
      <w:r>
        <w:rPr>
          <w:lang w:bidi="he-IL"/>
        </w:rPr>
        <w:t>est</w:t>
      </w:r>
      <w:r w:rsidRPr="000B0C52">
        <w:rPr>
          <w:lang w:bidi="he-IL"/>
        </w:rPr>
        <w:t xml:space="preserve"> insatiable. </w:t>
      </w:r>
    </w:p>
    <w:p w:rsidR="00C42955" w:rsidRDefault="00C42955" w:rsidP="00A06746">
      <w:pPr>
        <w:rPr>
          <w:lang w:bidi="he-IL"/>
        </w:rPr>
      </w:pPr>
      <w:r>
        <w:rPr>
          <w:lang w:bidi="he-IL"/>
        </w:rPr>
        <w:t>~</w:t>
      </w:r>
    </w:p>
    <w:p w:rsidR="00CD1C2B" w:rsidRDefault="00A06746" w:rsidP="00A06746">
      <w:pPr>
        <w:pStyle w:val="Titre4"/>
      </w:pPr>
      <w:r w:rsidRPr="006C282D">
        <w:t>Pr 14</w:t>
      </w:r>
    </w:p>
    <w:p w:rsidR="00CD1C2B" w:rsidRDefault="00A06746" w:rsidP="00A06746">
      <w:pPr>
        <w:pStyle w:val="m1"/>
      </w:pPr>
      <w:r w:rsidRPr="00574E84">
        <w:t xml:space="preserve">*pr14 </w:t>
      </w:r>
    </w:p>
    <w:p w:rsidR="00CD1C2B" w:rsidRDefault="00D9056B" w:rsidP="009E26B6">
      <w:pPr>
        <w:pStyle w:val="caput"/>
      </w:pPr>
      <w:hyperlink w:anchor="pr_sum14" w:history="1">
        <w:r w:rsidR="009E26B6" w:rsidRPr="00285EA7">
          <w:rPr>
            <w:rStyle w:val="Lienhypertexte"/>
          </w:rPr>
          <w:t xml:space="preserve">CHAPITRE </w:t>
        </w:r>
        <w:r w:rsidR="009E26B6">
          <w:rPr>
            <w:rStyle w:val="Lienhypertexte"/>
          </w:rPr>
          <w:t>XIV</w:t>
        </w:r>
      </w:hyperlink>
      <w:bookmarkStart w:id="162" w:name="pr14"/>
      <w:bookmarkEnd w:id="162"/>
      <w:r w:rsidR="009E26B6">
        <w:t xml:space="preserve"> </w:t>
      </w:r>
    </w:p>
    <w:p w:rsidR="00CD1C2B" w:rsidRDefault="009E26B6" w:rsidP="009E26B6">
      <w:pPr>
        <w:pStyle w:val="i"/>
        <w:rPr>
          <w:lang w:bidi="he-IL"/>
        </w:rPr>
      </w:pPr>
      <w:r>
        <w:rPr>
          <w:lang w:bidi="he-IL"/>
        </w:rPr>
        <w:t>1</w:t>
      </w:r>
      <w:r w:rsidRPr="000B0C52">
        <w:rPr>
          <w:lang w:bidi="he-IL"/>
        </w:rPr>
        <w:t>. La femme sage bâtit sa maison ; l</w:t>
      </w:r>
      <w:r w:rsidR="00236459">
        <w:rPr>
          <w:lang w:bidi="he-IL"/>
        </w:rPr>
        <w:t>’</w:t>
      </w:r>
      <w:r w:rsidRPr="000B0C52">
        <w:rPr>
          <w:lang w:bidi="he-IL"/>
        </w:rPr>
        <w:t xml:space="preserve">insensée détruit de ses propres mains celle qui </w:t>
      </w:r>
      <w:r>
        <w:rPr>
          <w:lang w:bidi="he-IL"/>
        </w:rPr>
        <w:t>est</w:t>
      </w:r>
      <w:r w:rsidRPr="000B0C52">
        <w:rPr>
          <w:lang w:bidi="he-IL"/>
        </w:rPr>
        <w:t xml:space="preserve"> déjà bâtie.</w:t>
      </w:r>
      <w:r>
        <w:rPr>
          <w:lang w:bidi="he-IL"/>
        </w:rPr>
        <w:t xml:space="preserve"> </w:t>
      </w:r>
    </w:p>
    <w:p w:rsidR="00CD1C2B" w:rsidRDefault="009E26B6" w:rsidP="009E26B6">
      <w:pPr>
        <w:pStyle w:val="i"/>
        <w:rPr>
          <w:lang w:bidi="he-IL"/>
        </w:rPr>
      </w:pPr>
      <w:r w:rsidRPr="000B0C52">
        <w:rPr>
          <w:lang w:bidi="he-IL"/>
        </w:rPr>
        <w:t>2. C</w:t>
      </w:r>
      <w:r>
        <w:rPr>
          <w:lang w:bidi="he-IL"/>
        </w:rPr>
        <w:t>e</w:t>
      </w:r>
      <w:r w:rsidRPr="000B0C52">
        <w:rPr>
          <w:lang w:bidi="he-IL"/>
        </w:rPr>
        <w:t>lui qui marche par le droit chemin et qui craint Dieu</w:t>
      </w:r>
      <w:r>
        <w:rPr>
          <w:lang w:bidi="he-IL"/>
        </w:rPr>
        <w:t>, est méprisé</w:t>
      </w:r>
      <w:r w:rsidRPr="000B0C52">
        <w:rPr>
          <w:lang w:bidi="he-IL"/>
        </w:rPr>
        <w:t xml:space="preserve"> par c</w:t>
      </w:r>
      <w:r>
        <w:rPr>
          <w:lang w:bidi="he-IL"/>
        </w:rPr>
        <w:t>e</w:t>
      </w:r>
      <w:r w:rsidRPr="000B0C52">
        <w:rPr>
          <w:lang w:bidi="he-IL"/>
        </w:rPr>
        <w:t>lui qui marche dans une voie infâme.</w:t>
      </w:r>
      <w:r>
        <w:rPr>
          <w:lang w:bidi="he-IL"/>
        </w:rPr>
        <w:t xml:space="preserve"> </w:t>
      </w:r>
    </w:p>
    <w:p w:rsidR="00CD1C2B" w:rsidRDefault="009E26B6" w:rsidP="009E26B6">
      <w:pPr>
        <w:pStyle w:val="i"/>
        <w:rPr>
          <w:lang w:bidi="he-IL"/>
        </w:rPr>
      </w:pPr>
      <w:r w:rsidRPr="000B0C52">
        <w:rPr>
          <w:lang w:bidi="he-IL"/>
        </w:rPr>
        <w:t>3. Dans la bouche de l</w:t>
      </w:r>
      <w:r w:rsidR="00236459">
        <w:rPr>
          <w:lang w:bidi="he-IL"/>
        </w:rPr>
        <w:t>’</w:t>
      </w:r>
      <w:r w:rsidRPr="000B0C52">
        <w:rPr>
          <w:lang w:bidi="he-IL"/>
        </w:rPr>
        <w:t xml:space="preserve">insensé </w:t>
      </w:r>
      <w:r>
        <w:rPr>
          <w:lang w:bidi="he-IL"/>
        </w:rPr>
        <w:t>est</w:t>
      </w:r>
      <w:r w:rsidRPr="000B0C52">
        <w:rPr>
          <w:lang w:bidi="he-IL"/>
        </w:rPr>
        <w:t xml:space="preserve"> une verge d</w:t>
      </w:r>
      <w:r w:rsidR="00236459">
        <w:rPr>
          <w:lang w:bidi="he-IL"/>
        </w:rPr>
        <w:t>’</w:t>
      </w:r>
      <w:r w:rsidRPr="000B0C52">
        <w:rPr>
          <w:lang w:bidi="he-IL"/>
        </w:rPr>
        <w:t>orgueil ; mais les lèvres des sages les conservent.</w:t>
      </w:r>
      <w:r>
        <w:rPr>
          <w:lang w:bidi="he-IL"/>
        </w:rPr>
        <w:t xml:space="preserve"> </w:t>
      </w:r>
    </w:p>
    <w:p w:rsidR="00CD1C2B" w:rsidRDefault="009E26B6" w:rsidP="009E26B6">
      <w:pPr>
        <w:pStyle w:val="i"/>
        <w:rPr>
          <w:lang w:bidi="he-IL"/>
        </w:rPr>
      </w:pPr>
      <w:r w:rsidRPr="000B0C52">
        <w:rPr>
          <w:lang w:bidi="he-IL"/>
        </w:rPr>
        <w:t>4. Où il n</w:t>
      </w:r>
      <w:r w:rsidR="00236459">
        <w:rPr>
          <w:lang w:bidi="he-IL"/>
        </w:rPr>
        <w:t>’</w:t>
      </w:r>
      <w:r w:rsidRPr="000B0C52">
        <w:rPr>
          <w:lang w:bidi="he-IL"/>
        </w:rPr>
        <w:t xml:space="preserve">y a point </w:t>
      </w:r>
      <w:r>
        <w:rPr>
          <w:lang w:bidi="he-IL"/>
        </w:rPr>
        <w:t>de</w:t>
      </w:r>
      <w:r w:rsidRPr="000B0C52">
        <w:rPr>
          <w:lang w:bidi="he-IL"/>
        </w:rPr>
        <w:t xml:space="preserve"> bœufs</w:t>
      </w:r>
      <w:r>
        <w:rPr>
          <w:lang w:bidi="he-IL"/>
        </w:rPr>
        <w:t xml:space="preserve">, </w:t>
      </w:r>
      <w:r w:rsidRPr="000B0C52">
        <w:rPr>
          <w:lang w:bidi="he-IL"/>
        </w:rPr>
        <w:t xml:space="preserve">la grange </w:t>
      </w:r>
      <w:r>
        <w:rPr>
          <w:lang w:bidi="he-IL"/>
        </w:rPr>
        <w:t>est</w:t>
      </w:r>
      <w:r w:rsidRPr="000B0C52">
        <w:rPr>
          <w:lang w:bidi="he-IL"/>
        </w:rPr>
        <w:t xml:space="preserve"> vide ; mais les récoltes abondantes manifestent la force du bœuf.</w:t>
      </w:r>
      <w:r>
        <w:rPr>
          <w:lang w:bidi="he-IL"/>
        </w:rPr>
        <w:t xml:space="preserve"> </w:t>
      </w:r>
    </w:p>
    <w:p w:rsidR="00CD1C2B" w:rsidRDefault="009E26B6" w:rsidP="009E26B6">
      <w:pPr>
        <w:pStyle w:val="i"/>
        <w:rPr>
          <w:lang w:bidi="he-IL"/>
        </w:rPr>
      </w:pPr>
      <w:r w:rsidRPr="000B0C52">
        <w:rPr>
          <w:lang w:bidi="he-IL"/>
        </w:rPr>
        <w:t>5. Le témoin fidèle ne ment pas ; mais le faux témoin profère le mensonge.</w:t>
      </w:r>
      <w:r>
        <w:rPr>
          <w:lang w:bidi="he-IL"/>
        </w:rPr>
        <w:t xml:space="preserve"> </w:t>
      </w:r>
    </w:p>
    <w:p w:rsidR="00CD1C2B" w:rsidRDefault="009E26B6" w:rsidP="009E26B6">
      <w:pPr>
        <w:pStyle w:val="i"/>
        <w:rPr>
          <w:lang w:bidi="he-IL"/>
        </w:rPr>
      </w:pPr>
      <w:r w:rsidRPr="000B0C52">
        <w:rPr>
          <w:lang w:bidi="he-IL"/>
        </w:rPr>
        <w:t>6. Le moqueur cherche la sagesse</w:t>
      </w:r>
      <w:r>
        <w:rPr>
          <w:lang w:bidi="he-IL"/>
        </w:rPr>
        <w:t xml:space="preserve">, </w:t>
      </w:r>
      <w:r w:rsidRPr="000B0C52">
        <w:rPr>
          <w:lang w:bidi="he-IL"/>
        </w:rPr>
        <w:t>et il ne la trouve pas ; pour les hommes prudents</w:t>
      </w:r>
      <w:r>
        <w:rPr>
          <w:lang w:bidi="he-IL"/>
        </w:rPr>
        <w:t xml:space="preserve">, </w:t>
      </w:r>
      <w:r w:rsidRPr="000B0C52">
        <w:rPr>
          <w:lang w:bidi="he-IL"/>
        </w:rPr>
        <w:t xml:space="preserve">la science </w:t>
      </w:r>
      <w:r>
        <w:rPr>
          <w:lang w:bidi="he-IL"/>
        </w:rPr>
        <w:t>est</w:t>
      </w:r>
      <w:r w:rsidRPr="00290B1E">
        <w:rPr>
          <w:rStyle w:val="italicus"/>
        </w:rPr>
        <w:t xml:space="preserve"> chose</w:t>
      </w:r>
      <w:r w:rsidRPr="000B0C52">
        <w:rPr>
          <w:lang w:bidi="he-IL"/>
        </w:rPr>
        <w:t xml:space="preserve"> facile.</w:t>
      </w:r>
      <w:r>
        <w:rPr>
          <w:lang w:bidi="he-IL"/>
        </w:rPr>
        <w:t xml:space="preserve"> </w:t>
      </w:r>
    </w:p>
    <w:p w:rsidR="00CD1C2B" w:rsidRDefault="009E26B6" w:rsidP="009E26B6">
      <w:pPr>
        <w:pStyle w:val="i"/>
        <w:rPr>
          <w:lang w:bidi="he-IL"/>
        </w:rPr>
      </w:pPr>
      <w:r w:rsidRPr="000B0C52">
        <w:rPr>
          <w:lang w:bidi="he-IL"/>
        </w:rPr>
        <w:t>7. Marche à l</w:t>
      </w:r>
      <w:r w:rsidR="00236459">
        <w:rPr>
          <w:lang w:bidi="he-IL"/>
        </w:rPr>
        <w:t>’</w:t>
      </w:r>
      <w:r w:rsidRPr="000B0C52">
        <w:rPr>
          <w:lang w:bidi="he-IL"/>
        </w:rPr>
        <w:t>opposé de l</w:t>
      </w:r>
      <w:r w:rsidR="00236459">
        <w:rPr>
          <w:lang w:bidi="he-IL"/>
        </w:rPr>
        <w:t>’</w:t>
      </w:r>
      <w:r w:rsidRPr="000B0C52">
        <w:rPr>
          <w:lang w:bidi="he-IL"/>
        </w:rPr>
        <w:t>homme insensé</w:t>
      </w:r>
      <w:r>
        <w:rPr>
          <w:lang w:bidi="he-IL"/>
        </w:rPr>
        <w:t xml:space="preserve">, </w:t>
      </w:r>
      <w:r w:rsidRPr="000B0C52">
        <w:rPr>
          <w:lang w:bidi="he-IL"/>
        </w:rPr>
        <w:t>car il ne connaît pas les paroles de prudence.</w:t>
      </w:r>
      <w:r>
        <w:rPr>
          <w:lang w:bidi="he-IL"/>
        </w:rPr>
        <w:t xml:space="preserve"> </w:t>
      </w:r>
    </w:p>
    <w:p w:rsidR="00CD1C2B" w:rsidRDefault="009E26B6" w:rsidP="009E26B6">
      <w:pPr>
        <w:pStyle w:val="i"/>
        <w:rPr>
          <w:lang w:bidi="he-IL"/>
        </w:rPr>
      </w:pPr>
      <w:r w:rsidRPr="000B0C52">
        <w:rPr>
          <w:lang w:bidi="he-IL"/>
        </w:rPr>
        <w:t>8. La sagesse de l</w:t>
      </w:r>
      <w:r w:rsidR="00236459">
        <w:rPr>
          <w:lang w:bidi="he-IL"/>
        </w:rPr>
        <w:t>’</w:t>
      </w:r>
      <w:r w:rsidRPr="000B0C52">
        <w:rPr>
          <w:lang w:bidi="he-IL"/>
        </w:rPr>
        <w:t xml:space="preserve">homme habile </w:t>
      </w:r>
      <w:r>
        <w:rPr>
          <w:lang w:bidi="he-IL"/>
        </w:rPr>
        <w:t>est</w:t>
      </w:r>
      <w:r w:rsidRPr="000B0C52">
        <w:rPr>
          <w:lang w:bidi="he-IL"/>
        </w:rPr>
        <w:t xml:space="preserve"> de comprendre sa voie</w:t>
      </w:r>
      <w:r>
        <w:rPr>
          <w:lang w:bidi="he-IL"/>
        </w:rPr>
        <w:t xml:space="preserve">, </w:t>
      </w:r>
      <w:r w:rsidRPr="000B0C52">
        <w:rPr>
          <w:lang w:bidi="he-IL"/>
        </w:rPr>
        <w:t>et l</w:t>
      </w:r>
      <w:r w:rsidR="00236459">
        <w:rPr>
          <w:lang w:bidi="he-IL"/>
        </w:rPr>
        <w:t>’</w:t>
      </w:r>
      <w:r w:rsidRPr="000B0C52">
        <w:rPr>
          <w:lang w:bidi="he-IL"/>
        </w:rPr>
        <w:t>imprudence des insensés s</w:t>
      </w:r>
      <w:r w:rsidR="00236459">
        <w:rPr>
          <w:lang w:bidi="he-IL"/>
        </w:rPr>
        <w:t>’</w:t>
      </w:r>
      <w:r w:rsidRPr="000B0C52">
        <w:rPr>
          <w:lang w:bidi="he-IL"/>
        </w:rPr>
        <w:t>égare.</w:t>
      </w:r>
      <w:r>
        <w:rPr>
          <w:lang w:bidi="he-IL"/>
        </w:rPr>
        <w:t xml:space="preserve"> </w:t>
      </w:r>
    </w:p>
    <w:p w:rsidR="00CD1C2B" w:rsidRDefault="009E26B6" w:rsidP="009E26B6">
      <w:pPr>
        <w:pStyle w:val="i"/>
        <w:rPr>
          <w:lang w:bidi="he-IL"/>
        </w:rPr>
      </w:pPr>
      <w:r w:rsidRPr="000B0C52">
        <w:rPr>
          <w:lang w:bidi="he-IL"/>
        </w:rPr>
        <w:t>9. L</w:t>
      </w:r>
      <w:r w:rsidR="00236459">
        <w:rPr>
          <w:lang w:bidi="he-IL"/>
        </w:rPr>
        <w:t>’</w:t>
      </w:r>
      <w:r w:rsidRPr="000B0C52">
        <w:rPr>
          <w:lang w:bidi="he-IL"/>
        </w:rPr>
        <w:t>insensé se fait un jeu du péché</w:t>
      </w:r>
      <w:r>
        <w:rPr>
          <w:lang w:bidi="he-IL"/>
        </w:rPr>
        <w:t xml:space="preserve">, </w:t>
      </w:r>
      <w:r w:rsidRPr="000B0C52">
        <w:rPr>
          <w:lang w:bidi="he-IL"/>
        </w:rPr>
        <w:t>et la grâce demeurera parmi les justes.</w:t>
      </w:r>
      <w:r>
        <w:rPr>
          <w:lang w:bidi="he-IL"/>
        </w:rPr>
        <w:t xml:space="preserve"> </w:t>
      </w:r>
    </w:p>
    <w:p w:rsidR="00CD1C2B" w:rsidRDefault="009E26B6" w:rsidP="009E26B6">
      <w:pPr>
        <w:pStyle w:val="i"/>
        <w:rPr>
          <w:lang w:bidi="he-IL"/>
        </w:rPr>
      </w:pPr>
      <w:r w:rsidRPr="000B0C52">
        <w:rPr>
          <w:lang w:bidi="he-IL"/>
        </w:rPr>
        <w:t>10. Le cœur connaît l</w:t>
      </w:r>
      <w:r w:rsidR="00236459">
        <w:rPr>
          <w:lang w:bidi="he-IL"/>
        </w:rPr>
        <w:t>’</w:t>
      </w:r>
      <w:r w:rsidRPr="000B0C52">
        <w:rPr>
          <w:lang w:bidi="he-IL"/>
        </w:rPr>
        <w:t>amertume de son âme ; l</w:t>
      </w:r>
      <w:r w:rsidR="00236459">
        <w:rPr>
          <w:lang w:bidi="he-IL"/>
        </w:rPr>
        <w:t>’</w:t>
      </w:r>
      <w:r w:rsidRPr="000B0C52">
        <w:rPr>
          <w:lang w:bidi="he-IL"/>
        </w:rPr>
        <w:t>étranger ne se mêlera point à sa joie</w:t>
      </w:r>
      <w:r>
        <w:rPr>
          <w:lang w:bidi="he-IL"/>
        </w:rPr>
        <w:t xml:space="preserve">. </w:t>
      </w:r>
    </w:p>
    <w:p w:rsidR="00CD1C2B" w:rsidRDefault="009E26B6" w:rsidP="009E26B6">
      <w:pPr>
        <w:pStyle w:val="i"/>
        <w:rPr>
          <w:lang w:bidi="he-IL"/>
        </w:rPr>
      </w:pPr>
      <w:r w:rsidRPr="000B0C52">
        <w:rPr>
          <w:lang w:bidi="he-IL"/>
        </w:rPr>
        <w:lastRenderedPageBreak/>
        <w:t>20.</w:t>
      </w:r>
      <w:r>
        <w:rPr>
          <w:lang w:bidi="he-IL"/>
        </w:rPr>
        <w:t xml:space="preserve"> Le pauvre</w:t>
      </w:r>
      <w:r w:rsidRPr="000B0C52">
        <w:rPr>
          <w:lang w:bidi="he-IL"/>
        </w:rPr>
        <w:t xml:space="preserve"> sera odieux </w:t>
      </w:r>
      <w:r>
        <w:rPr>
          <w:lang w:bidi="he-IL"/>
        </w:rPr>
        <w:t>même</w:t>
      </w:r>
      <w:r w:rsidRPr="000B0C52">
        <w:rPr>
          <w:lang w:bidi="he-IL"/>
        </w:rPr>
        <w:t xml:space="preserve"> à ses proches ; mais les riches ont des </w:t>
      </w:r>
      <w:r>
        <w:rPr>
          <w:lang w:bidi="he-IL"/>
        </w:rPr>
        <w:t>amis</w:t>
      </w:r>
      <w:r w:rsidRPr="000B0C52">
        <w:rPr>
          <w:lang w:bidi="he-IL"/>
        </w:rPr>
        <w:t xml:space="preserve"> nombreux.</w:t>
      </w:r>
      <w:r>
        <w:rPr>
          <w:lang w:bidi="he-IL"/>
        </w:rPr>
        <w:t xml:space="preserve"> </w:t>
      </w:r>
    </w:p>
    <w:p w:rsidR="00CD1C2B" w:rsidRDefault="009E26B6" w:rsidP="009E26B6">
      <w:pPr>
        <w:pStyle w:val="i"/>
        <w:rPr>
          <w:lang w:bidi="he-IL"/>
        </w:rPr>
      </w:pPr>
      <w:r w:rsidRPr="000B0C52">
        <w:rPr>
          <w:lang w:bidi="he-IL"/>
        </w:rPr>
        <w:t>21. C</w:t>
      </w:r>
      <w:r>
        <w:rPr>
          <w:lang w:bidi="he-IL"/>
        </w:rPr>
        <w:t>e</w:t>
      </w:r>
      <w:r w:rsidRPr="000B0C52">
        <w:rPr>
          <w:lang w:bidi="he-IL"/>
        </w:rPr>
        <w:t>lui qui méprise son prochain pèche ; mais c</w:t>
      </w:r>
      <w:r>
        <w:rPr>
          <w:lang w:bidi="he-IL"/>
        </w:rPr>
        <w:t>e</w:t>
      </w:r>
      <w:r w:rsidRPr="000B0C52">
        <w:rPr>
          <w:lang w:bidi="he-IL"/>
        </w:rPr>
        <w:t>lui qui a compassion du pauvre sera bienheureux.</w:t>
      </w:r>
      <w:r>
        <w:rPr>
          <w:lang w:bidi="he-IL"/>
        </w:rPr>
        <w:t xml:space="preserve"> </w:t>
      </w:r>
    </w:p>
    <w:p w:rsidR="00CD1C2B" w:rsidRDefault="009E26B6" w:rsidP="009E26B6">
      <w:pPr>
        <w:pStyle w:val="i"/>
        <w:rPr>
          <w:lang w:bidi="he-IL"/>
        </w:rPr>
      </w:pPr>
      <w:r w:rsidRPr="000B0C52">
        <w:rPr>
          <w:lang w:bidi="he-IL"/>
        </w:rPr>
        <w:t>C</w:t>
      </w:r>
      <w:r>
        <w:rPr>
          <w:lang w:bidi="he-IL"/>
        </w:rPr>
        <w:t>e</w:t>
      </w:r>
      <w:r w:rsidRPr="000B0C52">
        <w:rPr>
          <w:lang w:bidi="he-IL"/>
        </w:rPr>
        <w:t>lui qui croit au Seigneur aime la miséricorde.</w:t>
      </w:r>
      <w:r>
        <w:rPr>
          <w:lang w:bidi="he-IL"/>
        </w:rPr>
        <w:t xml:space="preserve"> </w:t>
      </w:r>
    </w:p>
    <w:p w:rsidR="00CD1C2B" w:rsidRDefault="009E26B6" w:rsidP="009E26B6">
      <w:pPr>
        <w:pStyle w:val="i"/>
        <w:rPr>
          <w:lang w:bidi="he-IL"/>
        </w:rPr>
      </w:pPr>
      <w:r w:rsidRPr="000B0C52">
        <w:rPr>
          <w:lang w:bidi="he-IL"/>
        </w:rPr>
        <w:t>22. Ceux qui font le mal se trompent ; c</w:t>
      </w:r>
      <w:r w:rsidR="00236459">
        <w:rPr>
          <w:lang w:bidi="he-IL"/>
        </w:rPr>
        <w:t>’</w:t>
      </w:r>
      <w:r w:rsidRPr="000B0C52">
        <w:rPr>
          <w:lang w:bidi="he-IL"/>
        </w:rPr>
        <w:t>est la miséricorde et la vérité qui procurent les biens.</w:t>
      </w:r>
      <w:r>
        <w:rPr>
          <w:lang w:bidi="he-IL"/>
        </w:rPr>
        <w:t xml:space="preserve"> </w:t>
      </w:r>
    </w:p>
    <w:p w:rsidR="00CD1C2B" w:rsidRDefault="009E26B6" w:rsidP="009E26B6">
      <w:pPr>
        <w:pStyle w:val="i"/>
        <w:rPr>
          <w:lang w:bidi="he-IL"/>
        </w:rPr>
      </w:pPr>
      <w:r w:rsidRPr="000B0C52">
        <w:rPr>
          <w:lang w:bidi="he-IL"/>
        </w:rPr>
        <w:t>23. Partout où l</w:t>
      </w:r>
      <w:r w:rsidR="00236459">
        <w:rPr>
          <w:lang w:bidi="he-IL"/>
        </w:rPr>
        <w:t>’</w:t>
      </w:r>
      <w:r w:rsidRPr="000B0C52">
        <w:rPr>
          <w:lang w:bidi="he-IL"/>
        </w:rPr>
        <w:t>on travaille il y a l</w:t>
      </w:r>
      <w:r w:rsidR="00236459">
        <w:rPr>
          <w:lang w:bidi="he-IL"/>
        </w:rPr>
        <w:t>’</w:t>
      </w:r>
      <w:r w:rsidRPr="000B0C52">
        <w:rPr>
          <w:lang w:bidi="he-IL"/>
        </w:rPr>
        <w:t>abondance ; mais où l</w:t>
      </w:r>
      <w:r w:rsidR="00236459">
        <w:rPr>
          <w:lang w:bidi="he-IL"/>
        </w:rPr>
        <w:t>’</w:t>
      </w:r>
      <w:r w:rsidRPr="000B0C52">
        <w:rPr>
          <w:lang w:bidi="he-IL"/>
        </w:rPr>
        <w:t>on parle beaucoup l</w:t>
      </w:r>
      <w:r w:rsidR="00236459">
        <w:rPr>
          <w:lang w:bidi="he-IL"/>
        </w:rPr>
        <w:t>’</w:t>
      </w:r>
      <w:r w:rsidRPr="000B0C52">
        <w:rPr>
          <w:lang w:bidi="he-IL"/>
        </w:rPr>
        <w:t>indigence sera fréquemment.</w:t>
      </w:r>
      <w:r>
        <w:rPr>
          <w:lang w:bidi="he-IL"/>
        </w:rPr>
        <w:t xml:space="preserve"> </w:t>
      </w:r>
    </w:p>
    <w:p w:rsidR="00CD1C2B" w:rsidRDefault="009E26B6" w:rsidP="009E26B6">
      <w:pPr>
        <w:pStyle w:val="i"/>
        <w:rPr>
          <w:lang w:bidi="he-IL"/>
        </w:rPr>
      </w:pPr>
      <w:r w:rsidRPr="000B0C52">
        <w:rPr>
          <w:lang w:bidi="he-IL"/>
        </w:rPr>
        <w:t>24. La couronne des sages</w:t>
      </w:r>
      <w:r>
        <w:rPr>
          <w:lang w:bidi="he-IL"/>
        </w:rPr>
        <w:t xml:space="preserve">, </w:t>
      </w:r>
      <w:r w:rsidRPr="000B0C52">
        <w:rPr>
          <w:lang w:bidi="he-IL"/>
        </w:rPr>
        <w:t>ce sont leurs richesses ; la folie des insensés n</w:t>
      </w:r>
      <w:r w:rsidR="00236459">
        <w:rPr>
          <w:lang w:bidi="he-IL"/>
        </w:rPr>
        <w:t>’</w:t>
      </w:r>
      <w:r w:rsidRPr="000B0C52">
        <w:rPr>
          <w:lang w:bidi="he-IL"/>
        </w:rPr>
        <w:t>est qu</w:t>
      </w:r>
      <w:r w:rsidR="00236459">
        <w:rPr>
          <w:lang w:bidi="he-IL"/>
        </w:rPr>
        <w:t>’</w:t>
      </w:r>
      <w:r w:rsidRPr="000B0C52">
        <w:rPr>
          <w:lang w:bidi="he-IL"/>
        </w:rPr>
        <w:t>imprudence.</w:t>
      </w:r>
      <w:r>
        <w:rPr>
          <w:lang w:bidi="he-IL"/>
        </w:rPr>
        <w:t xml:space="preserve"> </w:t>
      </w:r>
    </w:p>
    <w:p w:rsidR="00CD1C2B" w:rsidRDefault="009E26B6" w:rsidP="009E26B6">
      <w:pPr>
        <w:pStyle w:val="i"/>
        <w:rPr>
          <w:lang w:bidi="he-IL"/>
        </w:rPr>
      </w:pPr>
      <w:r w:rsidRPr="000B0C52">
        <w:rPr>
          <w:lang w:bidi="he-IL"/>
        </w:rPr>
        <w:t>25. Le témoin fidèle délivre les âmes</w:t>
      </w:r>
      <w:r>
        <w:rPr>
          <w:lang w:bidi="he-IL"/>
        </w:rPr>
        <w:t xml:space="preserve">, </w:t>
      </w:r>
      <w:r w:rsidRPr="000B0C52">
        <w:rPr>
          <w:lang w:bidi="he-IL"/>
        </w:rPr>
        <w:t>et le trompeur profère des mensonges.</w:t>
      </w:r>
      <w:r>
        <w:rPr>
          <w:lang w:bidi="he-IL"/>
        </w:rPr>
        <w:t xml:space="preserve"> </w:t>
      </w:r>
    </w:p>
    <w:p w:rsidR="00CD1C2B" w:rsidRDefault="009E26B6" w:rsidP="009E26B6">
      <w:pPr>
        <w:pStyle w:val="i"/>
        <w:rPr>
          <w:lang w:bidi="he-IL"/>
        </w:rPr>
      </w:pPr>
      <w:r w:rsidRPr="000B0C52">
        <w:rPr>
          <w:lang w:bidi="he-IL"/>
        </w:rPr>
        <w:t>26. C</w:t>
      </w:r>
      <w:r>
        <w:rPr>
          <w:lang w:bidi="he-IL"/>
        </w:rPr>
        <w:t>e</w:t>
      </w:r>
      <w:r w:rsidRPr="000B0C52">
        <w:rPr>
          <w:lang w:bidi="he-IL"/>
        </w:rPr>
        <w:t xml:space="preserve">lui qui craint le Seigneur </w:t>
      </w:r>
      <w:r>
        <w:rPr>
          <w:lang w:bidi="he-IL"/>
        </w:rPr>
        <w:t>est</w:t>
      </w:r>
      <w:r w:rsidRPr="000B0C52">
        <w:rPr>
          <w:lang w:bidi="he-IL"/>
        </w:rPr>
        <w:t xml:space="preserve"> dans une confiance pleine de force</w:t>
      </w:r>
      <w:r>
        <w:rPr>
          <w:lang w:bidi="he-IL"/>
        </w:rPr>
        <w:t xml:space="preserve">, </w:t>
      </w:r>
      <w:r w:rsidRPr="000B0C52">
        <w:rPr>
          <w:lang w:bidi="he-IL"/>
        </w:rPr>
        <w:t>et il y a de l</w:t>
      </w:r>
      <w:r w:rsidR="00236459">
        <w:rPr>
          <w:lang w:bidi="he-IL"/>
        </w:rPr>
        <w:t>’</w:t>
      </w:r>
      <w:r w:rsidRPr="000B0C52">
        <w:rPr>
          <w:lang w:bidi="he-IL"/>
        </w:rPr>
        <w:t>espoir pour ses enfants.</w:t>
      </w:r>
      <w:r>
        <w:rPr>
          <w:lang w:bidi="he-IL"/>
        </w:rPr>
        <w:t xml:space="preserve"> </w:t>
      </w:r>
    </w:p>
    <w:p w:rsidR="00CD1C2B" w:rsidRDefault="009E26B6" w:rsidP="009E26B6">
      <w:pPr>
        <w:pStyle w:val="i"/>
        <w:rPr>
          <w:lang w:bidi="he-IL"/>
        </w:rPr>
      </w:pPr>
      <w:r w:rsidRPr="000B0C52">
        <w:rPr>
          <w:lang w:bidi="he-IL"/>
        </w:rPr>
        <w:t xml:space="preserve">27. La crainte du Seigneur </w:t>
      </w:r>
      <w:r>
        <w:rPr>
          <w:lang w:bidi="he-IL"/>
        </w:rPr>
        <w:t>est</w:t>
      </w:r>
      <w:r w:rsidRPr="000B0C52">
        <w:rPr>
          <w:lang w:bidi="he-IL"/>
        </w:rPr>
        <w:t xml:space="preserve"> une source de vie</w:t>
      </w:r>
      <w:r>
        <w:rPr>
          <w:lang w:bidi="he-IL"/>
        </w:rPr>
        <w:t xml:space="preserve">, </w:t>
      </w:r>
      <w:r w:rsidRPr="000B0C52">
        <w:rPr>
          <w:lang w:bidi="he-IL"/>
        </w:rPr>
        <w:t>pour faire éviter la ruine de la mort.</w:t>
      </w:r>
      <w:r>
        <w:rPr>
          <w:lang w:bidi="he-IL"/>
        </w:rPr>
        <w:t xml:space="preserve"> </w:t>
      </w:r>
    </w:p>
    <w:p w:rsidR="00CD1C2B" w:rsidRDefault="009E26B6" w:rsidP="009E26B6">
      <w:pPr>
        <w:pStyle w:val="i"/>
        <w:rPr>
          <w:lang w:bidi="he-IL"/>
        </w:rPr>
      </w:pPr>
      <w:r w:rsidRPr="000B0C52">
        <w:rPr>
          <w:lang w:bidi="he-IL"/>
        </w:rPr>
        <w:t xml:space="preserve">28. La multitude du peuple </w:t>
      </w:r>
      <w:r>
        <w:rPr>
          <w:lang w:bidi="he-IL"/>
        </w:rPr>
        <w:t>est</w:t>
      </w:r>
      <w:r w:rsidRPr="000B0C52">
        <w:rPr>
          <w:lang w:bidi="he-IL"/>
        </w:rPr>
        <w:t xml:space="preserve"> l</w:t>
      </w:r>
      <w:r w:rsidR="00236459">
        <w:rPr>
          <w:lang w:bidi="he-IL"/>
        </w:rPr>
        <w:t>’</w:t>
      </w:r>
      <w:r w:rsidRPr="000B0C52">
        <w:rPr>
          <w:lang w:bidi="he-IL"/>
        </w:rPr>
        <w:t>honneur du roi</w:t>
      </w:r>
      <w:r>
        <w:rPr>
          <w:lang w:bidi="he-IL"/>
        </w:rPr>
        <w:t xml:space="preserve">, </w:t>
      </w:r>
      <w:r w:rsidRPr="000B0C52">
        <w:rPr>
          <w:lang w:bidi="he-IL"/>
        </w:rPr>
        <w:t xml:space="preserve">et le petit nombre des sujets </w:t>
      </w:r>
      <w:r>
        <w:rPr>
          <w:lang w:bidi="he-IL"/>
        </w:rPr>
        <w:t>est</w:t>
      </w:r>
      <w:r w:rsidRPr="000B0C52">
        <w:rPr>
          <w:lang w:bidi="he-IL"/>
        </w:rPr>
        <w:t xml:space="preserve"> la honte du prince.</w:t>
      </w:r>
      <w:r>
        <w:rPr>
          <w:lang w:bidi="he-IL"/>
        </w:rPr>
        <w:t xml:space="preserve"> </w:t>
      </w:r>
    </w:p>
    <w:p w:rsidR="00CD1C2B" w:rsidRDefault="009E26B6" w:rsidP="009E26B6">
      <w:pPr>
        <w:pStyle w:val="i"/>
        <w:rPr>
          <w:lang w:bidi="he-IL"/>
        </w:rPr>
      </w:pPr>
      <w:r w:rsidRPr="000B0C52">
        <w:rPr>
          <w:lang w:bidi="he-IL"/>
        </w:rPr>
        <w:t>29. C</w:t>
      </w:r>
      <w:r>
        <w:rPr>
          <w:lang w:bidi="he-IL"/>
        </w:rPr>
        <w:t>e</w:t>
      </w:r>
      <w:r w:rsidRPr="000B0C52">
        <w:rPr>
          <w:lang w:bidi="he-IL"/>
        </w:rPr>
        <w:t xml:space="preserve">lui qui </w:t>
      </w:r>
      <w:r>
        <w:rPr>
          <w:lang w:bidi="he-IL"/>
        </w:rPr>
        <w:t>est</w:t>
      </w:r>
      <w:r w:rsidRPr="000B0C52">
        <w:rPr>
          <w:lang w:bidi="he-IL"/>
        </w:rPr>
        <w:t xml:space="preserve"> patient se gouverne avec une grande prudence ; mais l</w:t>
      </w:r>
      <w:r w:rsidR="00236459">
        <w:rPr>
          <w:lang w:bidi="he-IL"/>
        </w:rPr>
        <w:t>’</w:t>
      </w:r>
      <w:r w:rsidRPr="000B0C52">
        <w:rPr>
          <w:lang w:bidi="he-IL"/>
        </w:rPr>
        <w:t>impatient signale sa folie.</w:t>
      </w:r>
      <w:r>
        <w:rPr>
          <w:lang w:bidi="he-IL"/>
        </w:rPr>
        <w:t xml:space="preserve"> </w:t>
      </w:r>
    </w:p>
    <w:p w:rsidR="00CD1C2B" w:rsidRDefault="009E26B6" w:rsidP="009E26B6">
      <w:pPr>
        <w:pStyle w:val="i"/>
        <w:rPr>
          <w:lang w:bidi="he-IL"/>
        </w:rPr>
      </w:pPr>
      <w:r w:rsidRPr="000B0C52">
        <w:rPr>
          <w:lang w:bidi="he-IL"/>
        </w:rPr>
        <w:t>30. La vie de la chair</w:t>
      </w:r>
      <w:r>
        <w:rPr>
          <w:lang w:bidi="he-IL"/>
        </w:rPr>
        <w:t xml:space="preserve">, </w:t>
      </w:r>
      <w:r w:rsidRPr="000B0C52">
        <w:rPr>
          <w:lang w:bidi="he-IL"/>
        </w:rPr>
        <w:t>c</w:t>
      </w:r>
      <w:r w:rsidR="00236459">
        <w:rPr>
          <w:lang w:bidi="he-IL"/>
        </w:rPr>
        <w:t>’</w:t>
      </w:r>
      <w:r w:rsidRPr="000B0C52">
        <w:rPr>
          <w:lang w:bidi="he-IL"/>
        </w:rPr>
        <w:t>est la santé du cœur ; l</w:t>
      </w:r>
      <w:r w:rsidR="00236459">
        <w:rPr>
          <w:lang w:bidi="he-IL"/>
        </w:rPr>
        <w:t>’</w:t>
      </w:r>
      <w:r w:rsidRPr="000B0C52">
        <w:rPr>
          <w:lang w:bidi="he-IL"/>
        </w:rPr>
        <w:t xml:space="preserve">envie </w:t>
      </w:r>
      <w:r>
        <w:rPr>
          <w:lang w:bidi="he-IL"/>
        </w:rPr>
        <w:t>est</w:t>
      </w:r>
      <w:r w:rsidRPr="000B0C52">
        <w:rPr>
          <w:lang w:bidi="he-IL"/>
        </w:rPr>
        <w:t xml:space="preserve"> la pourriture des os.</w:t>
      </w:r>
      <w:r>
        <w:rPr>
          <w:lang w:bidi="he-IL"/>
        </w:rPr>
        <w:t xml:space="preserve"> </w:t>
      </w:r>
    </w:p>
    <w:p w:rsidR="00CD1C2B" w:rsidRDefault="009E26B6" w:rsidP="009E26B6">
      <w:pPr>
        <w:pStyle w:val="i"/>
        <w:rPr>
          <w:lang w:bidi="he-IL"/>
        </w:rPr>
      </w:pPr>
      <w:r w:rsidRPr="000B0C52">
        <w:rPr>
          <w:lang w:bidi="he-IL"/>
        </w:rPr>
        <w:t>31. C</w:t>
      </w:r>
      <w:r>
        <w:rPr>
          <w:lang w:bidi="he-IL"/>
        </w:rPr>
        <w:t>e</w:t>
      </w:r>
      <w:r w:rsidRPr="000B0C52">
        <w:rPr>
          <w:lang w:bidi="he-IL"/>
        </w:rPr>
        <w:t>lui qui opprime l</w:t>
      </w:r>
      <w:r w:rsidR="00236459">
        <w:rPr>
          <w:lang w:bidi="he-IL"/>
        </w:rPr>
        <w:t>’</w:t>
      </w:r>
      <w:r w:rsidRPr="000B0C52">
        <w:rPr>
          <w:lang w:bidi="he-IL"/>
        </w:rPr>
        <w:t>indigent fait injure à c</w:t>
      </w:r>
      <w:r>
        <w:rPr>
          <w:lang w:bidi="he-IL"/>
        </w:rPr>
        <w:t>e</w:t>
      </w:r>
      <w:r w:rsidRPr="000B0C52">
        <w:rPr>
          <w:lang w:bidi="he-IL"/>
        </w:rPr>
        <w:t>lui qui l</w:t>
      </w:r>
      <w:r w:rsidR="00236459">
        <w:rPr>
          <w:lang w:bidi="he-IL"/>
        </w:rPr>
        <w:t>’</w:t>
      </w:r>
      <w:r w:rsidRPr="000B0C52">
        <w:rPr>
          <w:lang w:bidi="he-IL"/>
        </w:rPr>
        <w:t>a créé ; mais c</w:t>
      </w:r>
      <w:r>
        <w:rPr>
          <w:lang w:bidi="he-IL"/>
        </w:rPr>
        <w:t>e</w:t>
      </w:r>
      <w:r w:rsidRPr="000B0C52">
        <w:rPr>
          <w:lang w:bidi="he-IL"/>
        </w:rPr>
        <w:t>lui qui a pitié du pauvre honore Dieu.</w:t>
      </w:r>
      <w:r>
        <w:rPr>
          <w:lang w:bidi="he-IL"/>
        </w:rPr>
        <w:t xml:space="preserve"> </w:t>
      </w:r>
    </w:p>
    <w:p w:rsidR="00CD1C2B" w:rsidRDefault="009E26B6" w:rsidP="009E26B6">
      <w:pPr>
        <w:pStyle w:val="i"/>
        <w:rPr>
          <w:lang w:bidi="he-IL"/>
        </w:rPr>
      </w:pPr>
      <w:r>
        <w:rPr>
          <w:lang w:bidi="he-IL"/>
        </w:rPr>
        <w:t>32. L</w:t>
      </w:r>
      <w:r w:rsidR="00236459">
        <w:rPr>
          <w:lang w:bidi="he-IL"/>
        </w:rPr>
        <w:t>’</w:t>
      </w:r>
      <w:r>
        <w:rPr>
          <w:lang w:bidi="he-IL"/>
        </w:rPr>
        <w:t>impie sera renversé par sa m</w:t>
      </w:r>
      <w:r w:rsidRPr="000B0C52">
        <w:rPr>
          <w:lang w:bidi="he-IL"/>
        </w:rPr>
        <w:t>alice ; mais le juste espère</w:t>
      </w:r>
      <w:r w:rsidRPr="00290B1E">
        <w:rPr>
          <w:rStyle w:val="italicus"/>
        </w:rPr>
        <w:t xml:space="preserve"> même</w:t>
      </w:r>
      <w:r w:rsidRPr="000B0C52">
        <w:rPr>
          <w:lang w:bidi="he-IL"/>
        </w:rPr>
        <w:t xml:space="preserve"> en sa mort.</w:t>
      </w:r>
      <w:r>
        <w:rPr>
          <w:lang w:bidi="he-IL"/>
        </w:rPr>
        <w:t xml:space="preserve"> </w:t>
      </w:r>
    </w:p>
    <w:p w:rsidR="00CD1C2B" w:rsidRDefault="009E26B6" w:rsidP="009E26B6">
      <w:pPr>
        <w:pStyle w:val="i"/>
        <w:rPr>
          <w:lang w:bidi="he-IL"/>
        </w:rPr>
      </w:pPr>
      <w:r w:rsidRPr="000B0C52">
        <w:rPr>
          <w:lang w:bidi="he-IL"/>
        </w:rPr>
        <w:t>33. La sagesse repose dans le cœur de l</w:t>
      </w:r>
      <w:r w:rsidR="00236459">
        <w:rPr>
          <w:lang w:bidi="he-IL"/>
        </w:rPr>
        <w:t>’</w:t>
      </w:r>
      <w:r w:rsidRPr="000B0C52">
        <w:rPr>
          <w:lang w:bidi="he-IL"/>
        </w:rPr>
        <w:t>homme prudent</w:t>
      </w:r>
      <w:r>
        <w:rPr>
          <w:lang w:bidi="he-IL"/>
        </w:rPr>
        <w:t xml:space="preserve">, </w:t>
      </w:r>
      <w:r w:rsidRPr="000B0C52">
        <w:rPr>
          <w:lang w:bidi="he-IL"/>
        </w:rPr>
        <w:t>et il instruira tous les ignorants.</w:t>
      </w:r>
      <w:r>
        <w:rPr>
          <w:lang w:bidi="he-IL"/>
        </w:rPr>
        <w:t xml:space="preserve"> </w:t>
      </w:r>
    </w:p>
    <w:p w:rsidR="00CD1C2B" w:rsidRDefault="009E26B6" w:rsidP="009E26B6">
      <w:pPr>
        <w:pStyle w:val="i"/>
        <w:rPr>
          <w:lang w:bidi="he-IL"/>
        </w:rPr>
      </w:pPr>
      <w:r w:rsidRPr="000B0C52">
        <w:rPr>
          <w:lang w:bidi="he-IL"/>
        </w:rPr>
        <w:t>34. La justice élève une nation ; mais le péché rend les peuples misérables.</w:t>
      </w:r>
      <w:r>
        <w:rPr>
          <w:lang w:bidi="he-IL"/>
        </w:rPr>
        <w:t xml:space="preserve"> </w:t>
      </w:r>
    </w:p>
    <w:p w:rsidR="00CD1C2B" w:rsidRDefault="009E26B6" w:rsidP="009E26B6">
      <w:pPr>
        <w:pStyle w:val="i"/>
        <w:rPr>
          <w:lang w:bidi="he-IL"/>
        </w:rPr>
      </w:pPr>
      <w:r w:rsidRPr="000B0C52">
        <w:rPr>
          <w:lang w:bidi="he-IL"/>
        </w:rPr>
        <w:t>3</w:t>
      </w:r>
      <w:r>
        <w:rPr>
          <w:lang w:bidi="he-IL"/>
        </w:rPr>
        <w:t>5. Le ministre intelligent est</w:t>
      </w:r>
      <w:r w:rsidRPr="000B0C52">
        <w:rPr>
          <w:lang w:bidi="he-IL"/>
        </w:rPr>
        <w:t xml:space="preserve"> agréable au roi ; l</w:t>
      </w:r>
      <w:r w:rsidR="00236459">
        <w:rPr>
          <w:lang w:bidi="he-IL"/>
        </w:rPr>
        <w:t>’</w:t>
      </w:r>
      <w:r w:rsidRPr="000B0C52">
        <w:rPr>
          <w:lang w:bidi="he-IL"/>
        </w:rPr>
        <w:t>inutile ressentira sa colère.</w:t>
      </w:r>
      <w:r>
        <w:rPr>
          <w:lang w:bidi="he-IL"/>
        </w:rPr>
        <w:t xml:space="preserve"> </w:t>
      </w:r>
    </w:p>
    <w:p w:rsidR="00CD1C2B" w:rsidRDefault="00675382" w:rsidP="009E26B6">
      <w:pPr>
        <w:pStyle w:val="i"/>
        <w:rPr>
          <w:lang w:bidi="he-IL"/>
        </w:rPr>
      </w:pPr>
      <w:r>
        <w:rPr>
          <w:lang w:bidi="he-IL"/>
        </w:rPr>
        <w:t>~</w:t>
      </w:r>
    </w:p>
    <w:p w:rsidR="00CD1C2B" w:rsidRDefault="009D4105" w:rsidP="00976B1C">
      <w:pPr>
        <w:pStyle w:val="Titre4"/>
      </w:pPr>
      <w:r>
        <w:t>Pr 15</w:t>
      </w:r>
    </w:p>
    <w:p w:rsidR="00CD1C2B" w:rsidRDefault="009D4105" w:rsidP="009D4105">
      <w:pPr>
        <w:pStyle w:val="m1"/>
      </w:pPr>
      <w:r>
        <w:t xml:space="preserve">*pr15 </w:t>
      </w:r>
    </w:p>
    <w:p w:rsidR="00CD1C2B" w:rsidRDefault="00D9056B" w:rsidP="009D4105">
      <w:pPr>
        <w:pStyle w:val="caput"/>
      </w:pPr>
      <w:hyperlink w:anchor="pr_sum15" w:history="1">
        <w:r w:rsidR="009D4105">
          <w:rPr>
            <w:color w:val="9933FF"/>
            <w:u w:val="single"/>
          </w:rPr>
          <w:t>CHAPITRE XV</w:t>
        </w:r>
      </w:hyperlink>
      <w:bookmarkStart w:id="163" w:name="pr15"/>
      <w:bookmarkEnd w:id="163"/>
      <w:r w:rsidR="009D4105">
        <w:t xml:space="preserve"> </w:t>
      </w:r>
    </w:p>
    <w:p w:rsidR="00CD1C2B" w:rsidRDefault="00A06746" w:rsidP="00A06746">
      <w:pPr>
        <w:pStyle w:val="i"/>
      </w:pPr>
      <w:r>
        <w:t xml:space="preserve">1. Une réponse douce rompt la colère ; la parole dure excite la fureur. </w:t>
      </w:r>
    </w:p>
    <w:p w:rsidR="00CD1C2B" w:rsidRDefault="00A06746" w:rsidP="00A06746">
      <w:pPr>
        <w:pStyle w:val="i"/>
      </w:pPr>
      <w:r>
        <w:t xml:space="preserve">2. La langue des sages orne la science ; la bouche des insensés se répand en folies. </w:t>
      </w:r>
    </w:p>
    <w:p w:rsidR="00CD1C2B" w:rsidRDefault="00A06746" w:rsidP="00A06746">
      <w:pPr>
        <w:pStyle w:val="i"/>
      </w:pPr>
      <w:r>
        <w:t xml:space="preserve">3. En tout lieu les yeux du Seigneur contemplent les bons et les méchants. </w:t>
      </w:r>
    </w:p>
    <w:p w:rsidR="00CD1C2B" w:rsidRDefault="00A06746" w:rsidP="00A06746">
      <w:pPr>
        <w:pStyle w:val="i"/>
      </w:pPr>
      <w:r>
        <w:t>4. La langue pacifique est un arbre de vie ; mais celle qui est immodérée brise l</w:t>
      </w:r>
      <w:r w:rsidR="00236459">
        <w:t>’</w:t>
      </w:r>
      <w:r>
        <w:t xml:space="preserve">esprit. </w:t>
      </w:r>
    </w:p>
    <w:p w:rsidR="00CD1C2B" w:rsidRDefault="00A06746" w:rsidP="00A06746">
      <w:pPr>
        <w:pStyle w:val="i"/>
      </w:pPr>
      <w:r>
        <w:t>5. L</w:t>
      </w:r>
      <w:r w:rsidR="00236459">
        <w:t>’</w:t>
      </w:r>
      <w:r>
        <w:t xml:space="preserve">insensé se rit de la correction de son père ; mais celui qui tient compte des réprimandes deviendra plus habile. </w:t>
      </w:r>
    </w:p>
    <w:p w:rsidR="00CD1C2B" w:rsidRDefault="00A06746" w:rsidP="00A06746">
      <w:pPr>
        <w:pStyle w:val="i"/>
      </w:pPr>
      <w:r>
        <w:t>Dans l</w:t>
      </w:r>
      <w:r w:rsidR="00236459">
        <w:t>’</w:t>
      </w:r>
      <w:r>
        <w:t xml:space="preserve">abondance de la justice se trouve une très grande force ; mais les pensées des impies seront déracinées. </w:t>
      </w:r>
    </w:p>
    <w:p w:rsidR="00CD1C2B" w:rsidRDefault="00A06746" w:rsidP="00A06746">
      <w:pPr>
        <w:pStyle w:val="i"/>
      </w:pPr>
      <w:r>
        <w:t>6. La maison du juste est une force étonnante, et il n</w:t>
      </w:r>
      <w:r w:rsidR="00236459">
        <w:t>’</w:t>
      </w:r>
      <w:r>
        <w:t>y a que trouble dans les fruits de l</w:t>
      </w:r>
      <w:r w:rsidR="00236459">
        <w:t>’</w:t>
      </w:r>
      <w:r>
        <w:t xml:space="preserve">impie. </w:t>
      </w:r>
    </w:p>
    <w:p w:rsidR="00CD1C2B" w:rsidRDefault="00A06746" w:rsidP="00A06746">
      <w:pPr>
        <w:pStyle w:val="i"/>
      </w:pPr>
      <w:r>
        <w:t>7. Les lèvres des sages sèmeront la science ; il n</w:t>
      </w:r>
      <w:r w:rsidR="00236459">
        <w:t>’</w:t>
      </w:r>
      <w:r>
        <w:t xml:space="preserve">en est pas de même du cœur des insensés. </w:t>
      </w:r>
    </w:p>
    <w:p w:rsidR="00CD1C2B" w:rsidRDefault="00A06746" w:rsidP="00A06746">
      <w:pPr>
        <w:pStyle w:val="i"/>
      </w:pPr>
      <w:r>
        <w:t>8. Les victimes des impies sont abominables</w:t>
      </w:r>
      <w:r w:rsidR="005B2410">
        <w:t xml:space="preserve"> au Seigneur ; les vœux des just</w:t>
      </w:r>
      <w:r>
        <w:t>es l</w:t>
      </w:r>
      <w:r w:rsidR="00236459">
        <w:t>’</w:t>
      </w:r>
      <w:r>
        <w:t xml:space="preserve">apaisent. </w:t>
      </w:r>
    </w:p>
    <w:p w:rsidR="00CD1C2B" w:rsidRDefault="00A06746" w:rsidP="00A06746">
      <w:pPr>
        <w:pStyle w:val="i"/>
      </w:pPr>
      <w:r>
        <w:t>9. La voie de l</w:t>
      </w:r>
      <w:r w:rsidR="00236459">
        <w:t>’</w:t>
      </w:r>
      <w:r>
        <w:t xml:space="preserve">impie est en abomination au Seigneur ; celui qui suit la justice est aimé de lui. </w:t>
      </w:r>
    </w:p>
    <w:p w:rsidR="00CD1C2B" w:rsidRDefault="00A06746" w:rsidP="00A06746">
      <w:pPr>
        <w:pStyle w:val="i"/>
      </w:pPr>
      <w:r>
        <w:t xml:space="preserve">10. La doctrine est mauvaise pour celui qui abandonne la voie de la vie ; celui qui hait les réprimandes mourra. </w:t>
      </w:r>
    </w:p>
    <w:p w:rsidR="00CD1C2B" w:rsidRDefault="00A06746" w:rsidP="00A06746">
      <w:pPr>
        <w:pStyle w:val="i"/>
      </w:pPr>
      <w:r>
        <w:t>11. L</w:t>
      </w:r>
      <w:r w:rsidR="00236459">
        <w:t>’</w:t>
      </w:r>
      <w:r>
        <w:t>enfer et la perdition sont</w:t>
      </w:r>
      <w:r w:rsidRPr="004D5811">
        <w:rPr>
          <w:rStyle w:val="italicus"/>
        </w:rPr>
        <w:t xml:space="preserve"> à nu </w:t>
      </w:r>
      <w:r>
        <w:t xml:space="preserve">devant le Seigneur : combien plus les cœurs des enfants des hommes ! </w:t>
      </w:r>
    </w:p>
    <w:p w:rsidR="00CD1C2B" w:rsidRDefault="00A06746" w:rsidP="00A06746">
      <w:pPr>
        <w:pStyle w:val="i"/>
      </w:pPr>
      <w:r>
        <w:t>12. L</w:t>
      </w:r>
      <w:r w:rsidR="00236459">
        <w:t>’</w:t>
      </w:r>
      <w:r>
        <w:t>homme corrompu n</w:t>
      </w:r>
      <w:r w:rsidR="00236459">
        <w:t>’</w:t>
      </w:r>
      <w:r>
        <w:t xml:space="preserve">aime pas celui qui le reprend, et il ne va point vers les sages. </w:t>
      </w:r>
    </w:p>
    <w:p w:rsidR="00CD1C2B" w:rsidRDefault="00A06746" w:rsidP="00A06746">
      <w:pPr>
        <w:pStyle w:val="i"/>
      </w:pPr>
      <w:r>
        <w:t xml:space="preserve">13. </w:t>
      </w:r>
      <w:r w:rsidR="005B2410">
        <w:t xml:space="preserve">Un cœur joyeux rend le visage </w:t>
      </w:r>
      <w:r>
        <w:t>serein ; la tristesse de l</w:t>
      </w:r>
      <w:r w:rsidR="00236459">
        <w:t>’</w:t>
      </w:r>
      <w:r>
        <w:t>âme abat l</w:t>
      </w:r>
      <w:r w:rsidR="00236459">
        <w:t>’</w:t>
      </w:r>
      <w:r>
        <w:t xml:space="preserve">esprit. </w:t>
      </w:r>
    </w:p>
    <w:p w:rsidR="00CD1C2B" w:rsidRDefault="00A06746" w:rsidP="00A06746">
      <w:pPr>
        <w:pStyle w:val="i"/>
      </w:pPr>
      <w:r>
        <w:t>14. Le cœur du sage cherche l</w:t>
      </w:r>
      <w:r w:rsidR="00236459">
        <w:t>’</w:t>
      </w:r>
      <w:r>
        <w:t>instruction, et la bouche des insensés se repaît d</w:t>
      </w:r>
      <w:r w:rsidR="00236459">
        <w:t>’</w:t>
      </w:r>
      <w:r>
        <w:t xml:space="preserve">ignorance. </w:t>
      </w:r>
    </w:p>
    <w:p w:rsidR="00CD1C2B" w:rsidRDefault="00A06746" w:rsidP="00A06746">
      <w:pPr>
        <w:pStyle w:val="i"/>
      </w:pPr>
      <w:r>
        <w:t>15. Tous les jours du pauvre sont mauvais ; l</w:t>
      </w:r>
      <w:r w:rsidR="00236459">
        <w:t>’</w:t>
      </w:r>
      <w:r>
        <w:t xml:space="preserve">âme tranquille est comme un festin continuel. </w:t>
      </w:r>
    </w:p>
    <w:p w:rsidR="00CD1C2B" w:rsidRDefault="00A06746" w:rsidP="00A06746">
      <w:pPr>
        <w:pStyle w:val="i"/>
      </w:pPr>
      <w:r>
        <w:t xml:space="preserve">16. Peu, avec la crainte de Dieu, vaut mieux que de grands trésors qui ne rassasient point. </w:t>
      </w:r>
    </w:p>
    <w:p w:rsidR="00CD1C2B" w:rsidRDefault="00A06746" w:rsidP="00A06746">
      <w:pPr>
        <w:pStyle w:val="i"/>
      </w:pPr>
      <w:r>
        <w:t>17. Il vaut mieux être invité avec affection à manger des légumes, qu</w:t>
      </w:r>
      <w:r w:rsidR="00236459">
        <w:t>’</w:t>
      </w:r>
      <w:r>
        <w:t xml:space="preserve">avec haine à manger le veau gras. </w:t>
      </w:r>
    </w:p>
    <w:p w:rsidR="00CD1C2B" w:rsidRDefault="00A06746" w:rsidP="00A06746">
      <w:pPr>
        <w:pStyle w:val="i"/>
      </w:pPr>
      <w:r>
        <w:t>18. L</w:t>
      </w:r>
      <w:r w:rsidR="00236459">
        <w:t>’</w:t>
      </w:r>
      <w:r>
        <w:t xml:space="preserve">homme colère excite des querelles ; celui qui est patient apaise celles qui étaient déjà suscitées. </w:t>
      </w:r>
    </w:p>
    <w:p w:rsidR="00CD1C2B" w:rsidRDefault="00A06746" w:rsidP="00A06746">
      <w:pPr>
        <w:pStyle w:val="i"/>
      </w:pPr>
      <w:r>
        <w:t>19. Le chemin des paresseux est comme une haie d</w:t>
      </w:r>
      <w:r w:rsidR="00236459">
        <w:t>’</w:t>
      </w:r>
      <w:r>
        <w:t xml:space="preserve">épines ; la voie des justes est sans obstacle. </w:t>
      </w:r>
    </w:p>
    <w:p w:rsidR="00CD1C2B" w:rsidRDefault="00A06746" w:rsidP="00A06746">
      <w:pPr>
        <w:pStyle w:val="i"/>
      </w:pPr>
      <w:r>
        <w:lastRenderedPageBreak/>
        <w:t>20. L</w:t>
      </w:r>
      <w:r w:rsidR="00236459">
        <w:t>’</w:t>
      </w:r>
      <w:r>
        <w:t>enfant sage réjouit son père, et l</w:t>
      </w:r>
      <w:r w:rsidR="00236459">
        <w:t>’</w:t>
      </w:r>
      <w:r>
        <w:t xml:space="preserve">homme insensé méprise sa mère. </w:t>
      </w:r>
    </w:p>
    <w:p w:rsidR="00CD1C2B" w:rsidRDefault="00A06746" w:rsidP="00A06746">
      <w:pPr>
        <w:pStyle w:val="i"/>
      </w:pPr>
      <w:r>
        <w:t>21. La folie est la joie de l</w:t>
      </w:r>
      <w:r w:rsidR="00236459">
        <w:t>’</w:t>
      </w:r>
      <w:r>
        <w:t>insensé ; mais l</w:t>
      </w:r>
      <w:r w:rsidR="00236459">
        <w:t>’</w:t>
      </w:r>
      <w:r>
        <w:t xml:space="preserve">homme prudent règle ses pas. </w:t>
      </w:r>
    </w:p>
    <w:p w:rsidR="00CD1C2B" w:rsidRDefault="00A06746" w:rsidP="00C42955">
      <w:pPr>
        <w:pStyle w:val="i"/>
      </w:pPr>
      <w:r>
        <w:t>22. Les projets échouent là où il n</w:t>
      </w:r>
      <w:r w:rsidR="00236459">
        <w:t>’</w:t>
      </w:r>
      <w:r>
        <w:t xml:space="preserve">y a </w:t>
      </w:r>
      <w:r w:rsidRPr="00321925">
        <w:t xml:space="preserve">pas de </w:t>
      </w:r>
      <w:r>
        <w:t xml:space="preserve">conseils ; </w:t>
      </w:r>
      <w:r w:rsidR="00C42955">
        <w:t>mais</w:t>
      </w:r>
      <w:r>
        <w:t xml:space="preserve"> lorsque les conse</w:t>
      </w:r>
      <w:r w:rsidR="00C42955">
        <w:t>illeurs sont nombreux, ils s</w:t>
      </w:r>
      <w:r w:rsidR="00236459">
        <w:t>’</w:t>
      </w:r>
      <w:r w:rsidR="00C42955">
        <w:t>aff</w:t>
      </w:r>
      <w:r>
        <w:t xml:space="preserve">ermissent. </w:t>
      </w:r>
    </w:p>
    <w:p w:rsidR="00CD1C2B" w:rsidRDefault="00A06746" w:rsidP="00A06746">
      <w:pPr>
        <w:pStyle w:val="i"/>
      </w:pPr>
      <w:r>
        <w:t>23. Chacun se complaît dans le sentiment qu</w:t>
      </w:r>
      <w:r w:rsidR="00236459">
        <w:t>’</w:t>
      </w:r>
      <w:r>
        <w:t xml:space="preserve">il a émis, et la parole dite à propos est la meilleure de toutes. </w:t>
      </w:r>
    </w:p>
    <w:p w:rsidR="00CD1C2B" w:rsidRDefault="00A06746" w:rsidP="00A06746">
      <w:pPr>
        <w:pStyle w:val="i"/>
      </w:pPr>
      <w:r>
        <w:t>24. Le sentier de la vie mène en haut l</w:t>
      </w:r>
      <w:r w:rsidR="00236459">
        <w:t>’</w:t>
      </w:r>
      <w:r>
        <w:t>homme instruit, pour lui faire éviter le plus profond de l</w:t>
      </w:r>
      <w:r w:rsidR="00236459">
        <w:t>’</w:t>
      </w:r>
      <w:r>
        <w:t xml:space="preserve">enfer. </w:t>
      </w:r>
    </w:p>
    <w:p w:rsidR="00CD1C2B" w:rsidRDefault="00A06746" w:rsidP="00A06746">
      <w:pPr>
        <w:pStyle w:val="i"/>
      </w:pPr>
      <w:r>
        <w:t xml:space="preserve">25. Le Seigneur détruira la maison des superbes, et il affermira les limites de la veuve. </w:t>
      </w:r>
    </w:p>
    <w:p w:rsidR="00CD1C2B" w:rsidRDefault="00A06746" w:rsidP="00A06746">
      <w:pPr>
        <w:pStyle w:val="i"/>
      </w:pPr>
      <w:r>
        <w:t xml:space="preserve">20. Les pensées mauvaises sont en abomination au Seigneur, et la parole pure lui sera très agréable. </w:t>
      </w:r>
    </w:p>
    <w:p w:rsidR="00CD1C2B" w:rsidRDefault="00A06746" w:rsidP="00A06746">
      <w:pPr>
        <w:pStyle w:val="i"/>
      </w:pPr>
      <w:r>
        <w:t>27. Celui qui se livre à l</w:t>
      </w:r>
      <w:r w:rsidR="00236459">
        <w:t>’</w:t>
      </w:r>
      <w:r>
        <w:t xml:space="preserve">avarice met le trouble dans sa maison ; mais celui qui hait les présents vivra. </w:t>
      </w:r>
    </w:p>
    <w:p w:rsidR="00CD1C2B" w:rsidRDefault="00C42955" w:rsidP="00A06746">
      <w:pPr>
        <w:pStyle w:val="i"/>
      </w:pPr>
      <w:r>
        <w:t xml:space="preserve">28. </w:t>
      </w:r>
      <w:r w:rsidR="00A06746">
        <w:t>C</w:t>
      </w:r>
      <w:r w:rsidR="00236459">
        <w:t>’</w:t>
      </w:r>
      <w:r w:rsidR="00A06746">
        <w:t>est par la miséricorde et par la foi que les péchés sont purifiés, et c</w:t>
      </w:r>
      <w:r w:rsidR="00236459">
        <w:t>’</w:t>
      </w:r>
      <w:r w:rsidR="00A06746">
        <w:t xml:space="preserve">est par la crainte du Seigneur que tout homme se détourne du mal. </w:t>
      </w:r>
    </w:p>
    <w:p w:rsidR="00CD1C2B" w:rsidRDefault="00A06746" w:rsidP="00A06746">
      <w:pPr>
        <w:pStyle w:val="i"/>
      </w:pPr>
      <w:r>
        <w:t>28. L</w:t>
      </w:r>
      <w:r w:rsidR="00236459">
        <w:t>’</w:t>
      </w:r>
      <w:r>
        <w:t>âme du juste médite l</w:t>
      </w:r>
      <w:r w:rsidR="00236459">
        <w:t>’</w:t>
      </w:r>
      <w:r>
        <w:t xml:space="preserve">obéissance ; la bouche des impies se répand en méchancetés. </w:t>
      </w:r>
    </w:p>
    <w:p w:rsidR="00CD1C2B" w:rsidRDefault="00A06746" w:rsidP="00A06746">
      <w:pPr>
        <w:pStyle w:val="i"/>
      </w:pPr>
      <w:r>
        <w:t xml:space="preserve">29. Le Seigneur est loin des impies, et il exauce les prières des justes. </w:t>
      </w:r>
    </w:p>
    <w:p w:rsidR="00CD1C2B" w:rsidRDefault="00A06746" w:rsidP="00A06746">
      <w:pPr>
        <w:pStyle w:val="i"/>
      </w:pPr>
      <w:r>
        <w:t>30. La lumière des yeux est la joie de l</w:t>
      </w:r>
      <w:r w:rsidR="00236459">
        <w:t>’</w:t>
      </w:r>
      <w:r>
        <w:t xml:space="preserve">âme ; la bonne réputation engraisse les os. </w:t>
      </w:r>
    </w:p>
    <w:p w:rsidR="00CD1C2B" w:rsidRDefault="00A06746" w:rsidP="00C42955">
      <w:pPr>
        <w:pStyle w:val="i"/>
      </w:pPr>
      <w:r>
        <w:t xml:space="preserve">31. </w:t>
      </w:r>
      <w:r w:rsidR="00C42955">
        <w:t>L</w:t>
      </w:r>
      <w:r w:rsidR="00236459">
        <w:t>’</w:t>
      </w:r>
      <w:r w:rsidR="00C42955">
        <w:t>oreille qui écoute les répri</w:t>
      </w:r>
      <w:r>
        <w:t xml:space="preserve">mandes salutaires demeurera au milieu des sages. </w:t>
      </w:r>
    </w:p>
    <w:p w:rsidR="00CD1C2B" w:rsidRDefault="00A06746" w:rsidP="00A06746">
      <w:pPr>
        <w:pStyle w:val="i"/>
      </w:pPr>
      <w:r>
        <w:t xml:space="preserve">32. Celui qui rejette la correction méprise son âme ; mais celui qui se rend aux réprimandes possède son cœur. </w:t>
      </w:r>
    </w:p>
    <w:p w:rsidR="00CD1C2B" w:rsidRDefault="00A06746" w:rsidP="00A06746">
      <w:pPr>
        <w:pStyle w:val="i"/>
      </w:pPr>
      <w:r>
        <w:t>33. La crainte du Seigneur enseigne la sagesse, et l</w:t>
      </w:r>
      <w:r w:rsidR="00236459">
        <w:t>’</w:t>
      </w:r>
      <w:r>
        <w:t xml:space="preserve">humilité précède la gloire. </w:t>
      </w:r>
    </w:p>
    <w:p w:rsidR="00CD1C2B" w:rsidRDefault="00B14EB9" w:rsidP="00A06746">
      <w:pPr>
        <w:pStyle w:val="i"/>
      </w:pPr>
      <w:r>
        <w:t xml:space="preserve">~ </w:t>
      </w:r>
    </w:p>
    <w:p w:rsidR="00CD1C2B" w:rsidRDefault="009D4105" w:rsidP="00976B1C">
      <w:pPr>
        <w:pStyle w:val="Titre4"/>
      </w:pPr>
      <w:r>
        <w:t>Pr 16</w:t>
      </w:r>
    </w:p>
    <w:p w:rsidR="00CD1C2B" w:rsidRDefault="009D4105" w:rsidP="009D4105">
      <w:pPr>
        <w:pStyle w:val="m1"/>
      </w:pPr>
      <w:r>
        <w:t xml:space="preserve">*pr16 </w:t>
      </w:r>
    </w:p>
    <w:p w:rsidR="00CD1C2B" w:rsidRDefault="00D9056B" w:rsidP="009D4105">
      <w:pPr>
        <w:pStyle w:val="caput"/>
      </w:pPr>
      <w:hyperlink w:anchor="pr_sum16" w:history="1">
        <w:r w:rsidR="009D4105">
          <w:rPr>
            <w:color w:val="9933FF"/>
            <w:u w:val="single"/>
          </w:rPr>
          <w:t>CHAPITRE XVI</w:t>
        </w:r>
      </w:hyperlink>
      <w:bookmarkStart w:id="164" w:name="pr16"/>
      <w:bookmarkEnd w:id="164"/>
      <w:r w:rsidR="009D4105">
        <w:t xml:space="preserve"> </w:t>
      </w:r>
    </w:p>
    <w:p w:rsidR="00CD1C2B" w:rsidRDefault="00A06746" w:rsidP="00A06746">
      <w:pPr>
        <w:pStyle w:val="i"/>
      </w:pPr>
      <w:r>
        <w:t>1. C</w:t>
      </w:r>
      <w:r w:rsidR="00236459">
        <w:t>’</w:t>
      </w:r>
      <w:r>
        <w:t>est à l</w:t>
      </w:r>
      <w:r w:rsidR="00236459">
        <w:t>’</w:t>
      </w:r>
      <w:r>
        <w:t xml:space="preserve">homme de préparer son âme, et au Seigneur de gouverner la langue. </w:t>
      </w:r>
    </w:p>
    <w:p w:rsidR="00CD1C2B" w:rsidRDefault="00A06746" w:rsidP="00146C2B">
      <w:pPr>
        <w:pStyle w:val="i"/>
      </w:pPr>
      <w:r>
        <w:t xml:space="preserve">2. Toutes les voies de </w:t>
      </w:r>
      <w:r w:rsidR="00146C2B">
        <w:t>l</w:t>
      </w:r>
      <w:r w:rsidR="00236459">
        <w:t>’</w:t>
      </w:r>
      <w:r>
        <w:t xml:space="preserve">homme sont exposées à ses yeux, mais le Seigneur pèse les esprits. </w:t>
      </w:r>
    </w:p>
    <w:p w:rsidR="00CD1C2B" w:rsidRDefault="00A06746" w:rsidP="00A06746">
      <w:pPr>
        <w:pStyle w:val="i"/>
      </w:pPr>
      <w:r>
        <w:t xml:space="preserve">3. Révèle tes œuvres au Seigneur, et tes projets réussiront. </w:t>
      </w:r>
    </w:p>
    <w:p w:rsidR="00CD1C2B" w:rsidRDefault="00146C2B" w:rsidP="00A06746">
      <w:pPr>
        <w:pStyle w:val="i"/>
      </w:pPr>
      <w:r w:rsidRPr="00146C2B">
        <w:t>4</w:t>
      </w:r>
      <w:r w:rsidR="00A06746" w:rsidRPr="00146C2B">
        <w:t>. Le Seigneur a tout fait pour lui-</w:t>
      </w:r>
      <w:r w:rsidR="00A06746">
        <w:t>même, et l</w:t>
      </w:r>
      <w:r w:rsidR="00236459">
        <w:t>’</w:t>
      </w:r>
      <w:r w:rsidR="00A06746">
        <w:t xml:space="preserve">impie pour le jour mauvais. </w:t>
      </w:r>
    </w:p>
    <w:p w:rsidR="00CD1C2B" w:rsidRDefault="00A06746" w:rsidP="00A06746">
      <w:pPr>
        <w:pStyle w:val="i"/>
      </w:pPr>
      <w:r>
        <w:t>5. Tout arrogant est en abomination au Seigneur, et, la main sur la main, il n</w:t>
      </w:r>
      <w:r w:rsidR="00236459">
        <w:t>’</w:t>
      </w:r>
      <w:r>
        <w:t xml:space="preserve">est point innocent. </w:t>
      </w:r>
    </w:p>
    <w:p w:rsidR="00CD1C2B" w:rsidRDefault="00A06746" w:rsidP="00A06746">
      <w:pPr>
        <w:pStyle w:val="i"/>
      </w:pPr>
      <w:r>
        <w:t>Le commencement de la bonne voie c</w:t>
      </w:r>
      <w:r w:rsidR="00236459">
        <w:t>’</w:t>
      </w:r>
      <w:r>
        <w:t>est de pratiquer la justice, et elle est plus agréable à Dieu que l</w:t>
      </w:r>
      <w:r w:rsidR="00236459">
        <w:t>’</w:t>
      </w:r>
      <w:r>
        <w:t xml:space="preserve">immolation des victimes. </w:t>
      </w:r>
    </w:p>
    <w:p w:rsidR="00CD1C2B" w:rsidRDefault="00CD1C2B" w:rsidP="00A06746">
      <w:pPr>
        <w:pStyle w:val="i"/>
      </w:pPr>
      <w:r>
        <w:t>6.</w:t>
      </w:r>
      <w:r w:rsidR="00A06746">
        <w:t xml:space="preserve"> C</w:t>
      </w:r>
      <w:r w:rsidR="00236459">
        <w:t>’</w:t>
      </w:r>
      <w:r w:rsidR="00A06746">
        <w:t>est par la miséricorde et la vérité que l</w:t>
      </w:r>
      <w:r w:rsidR="00236459">
        <w:t>’</w:t>
      </w:r>
      <w:r w:rsidR="00A06746">
        <w:t>on rachète l</w:t>
      </w:r>
      <w:r w:rsidR="00236459">
        <w:t>’</w:t>
      </w:r>
      <w:r w:rsidR="00A06746">
        <w:t>iniquité, et par la crainte du Seigneur qu</w:t>
      </w:r>
      <w:r w:rsidR="00236459">
        <w:t>’</w:t>
      </w:r>
      <w:r w:rsidR="00A06746">
        <w:t xml:space="preserve">on évite le mal. </w:t>
      </w:r>
    </w:p>
    <w:p w:rsidR="00CD1C2B" w:rsidRDefault="00A06746" w:rsidP="00A06746">
      <w:pPr>
        <w:pStyle w:val="i"/>
      </w:pPr>
      <w:r>
        <w:t>7. Lorsque les voies de l</w:t>
      </w:r>
      <w:r w:rsidR="00236459">
        <w:t>’</w:t>
      </w:r>
      <w:r>
        <w:t xml:space="preserve">homme plairont à Dieu, il réduira à la paix ses ennemis eux-mêmes. </w:t>
      </w:r>
    </w:p>
    <w:p w:rsidR="00CD1C2B" w:rsidRDefault="00A06746" w:rsidP="00A06746">
      <w:pPr>
        <w:pStyle w:val="i"/>
      </w:pPr>
      <w:r>
        <w:t>8. Mieux vaut peu avec la justice, que de grands biens avec l</w:t>
      </w:r>
      <w:r w:rsidR="00236459">
        <w:t>’</w:t>
      </w:r>
      <w:r>
        <w:t xml:space="preserve">iniquité. </w:t>
      </w:r>
    </w:p>
    <w:p w:rsidR="00CD1C2B" w:rsidRDefault="00A06746" w:rsidP="00A06746">
      <w:pPr>
        <w:pStyle w:val="i"/>
      </w:pPr>
      <w:r>
        <w:t>9. Le cœur de l</w:t>
      </w:r>
      <w:r w:rsidR="00236459">
        <w:t>’</w:t>
      </w:r>
      <w:r>
        <w:t>homme prépare sa voie, mais c</w:t>
      </w:r>
      <w:r w:rsidR="00236459">
        <w:t>’</w:t>
      </w:r>
      <w:r>
        <w:t xml:space="preserve">est le Seigneur qui dirige ses pas. </w:t>
      </w:r>
    </w:p>
    <w:p w:rsidR="00CD1C2B" w:rsidRDefault="00A06746" w:rsidP="00A06746">
      <w:pPr>
        <w:pStyle w:val="i"/>
      </w:pPr>
      <w:r>
        <w:t xml:space="preserve">10. Il y a des oracles sur les lèvres du roi ; sa bouche ne se trompera point dans les jugements. </w:t>
      </w:r>
    </w:p>
    <w:p w:rsidR="00CD1C2B" w:rsidRDefault="00A06746" w:rsidP="00A06746">
      <w:pPr>
        <w:pStyle w:val="i"/>
      </w:pPr>
      <w:r>
        <w:t xml:space="preserve">11. Le poids et la balance sont les jugements du Seigneur, et toutes les pierres du sac sont son œuvre. </w:t>
      </w:r>
    </w:p>
    <w:p w:rsidR="00CD1C2B" w:rsidRDefault="00A06746" w:rsidP="00A06746">
      <w:pPr>
        <w:pStyle w:val="i"/>
      </w:pPr>
      <w:r>
        <w:t xml:space="preserve">12. Ceux qui agissent avec impiété sont abominables au roi, parce que le trône est affermi par la justice. </w:t>
      </w:r>
    </w:p>
    <w:p w:rsidR="00CD1C2B" w:rsidRDefault="00A06746" w:rsidP="00A06746">
      <w:pPr>
        <w:pStyle w:val="i"/>
      </w:pPr>
      <w:r>
        <w:t xml:space="preserve">13. Les lèvres justes sont les délices des rois ; celui qui parle avec droiture sera aimé. </w:t>
      </w:r>
    </w:p>
    <w:p w:rsidR="00CD1C2B" w:rsidRDefault="00A06746" w:rsidP="00A06746">
      <w:pPr>
        <w:pStyle w:val="i"/>
      </w:pPr>
      <w:r>
        <w:t>14. La colère du roi est un avant- coureur de mort, et l</w:t>
      </w:r>
      <w:r w:rsidR="00236459">
        <w:t>’</w:t>
      </w:r>
      <w:r>
        <w:t>homme sage l</w:t>
      </w:r>
      <w:r w:rsidR="00236459">
        <w:t>’</w:t>
      </w:r>
      <w:r>
        <w:t xml:space="preserve">apaisera. </w:t>
      </w:r>
    </w:p>
    <w:p w:rsidR="00CD1C2B" w:rsidRDefault="00A06746" w:rsidP="00A06746">
      <w:pPr>
        <w:pStyle w:val="i"/>
      </w:pPr>
      <w:r>
        <w:t>15. La sérénité du visage du roi c</w:t>
      </w:r>
      <w:r w:rsidR="00236459">
        <w:t>’</w:t>
      </w:r>
      <w:r>
        <w:t>est la vie, et sa clémence est comme la pluie de l</w:t>
      </w:r>
      <w:r w:rsidR="00236459">
        <w:t>’</w:t>
      </w:r>
      <w:r>
        <w:t xml:space="preserve">arrière-saison. </w:t>
      </w:r>
    </w:p>
    <w:p w:rsidR="00CD1C2B" w:rsidRDefault="00146C2B" w:rsidP="00146C2B">
      <w:pPr>
        <w:pStyle w:val="i"/>
      </w:pPr>
      <w:r>
        <w:t>16. Possède la</w:t>
      </w:r>
      <w:r w:rsidR="00A06746">
        <w:t xml:space="preserve"> sagesse, car elle est meilleure que l</w:t>
      </w:r>
      <w:r w:rsidR="00236459">
        <w:t>’</w:t>
      </w:r>
      <w:r w:rsidR="00A06746">
        <w:t>or ; et acquiers la prudence, car elle est plus précieuse que l</w:t>
      </w:r>
      <w:r w:rsidR="00236459">
        <w:t>’</w:t>
      </w:r>
      <w:r w:rsidR="00A06746">
        <w:t xml:space="preserve">argent. </w:t>
      </w:r>
    </w:p>
    <w:p w:rsidR="00CD1C2B" w:rsidRDefault="00A06746" w:rsidP="00A06746">
      <w:pPr>
        <w:pStyle w:val="i"/>
      </w:pPr>
      <w:r>
        <w:t>17. Le sentier des justes s</w:t>
      </w:r>
      <w:r w:rsidR="00236459">
        <w:t>’</w:t>
      </w:r>
      <w:r>
        <w:t xml:space="preserve">écarte des maux ; celui qui garde son âme se tient dans sa voie. </w:t>
      </w:r>
    </w:p>
    <w:p w:rsidR="00CD1C2B" w:rsidRDefault="00A06746" w:rsidP="00A06746">
      <w:pPr>
        <w:pStyle w:val="i"/>
      </w:pPr>
      <w:r>
        <w:t>18. L</w:t>
      </w:r>
      <w:r w:rsidR="00236459">
        <w:t>’</w:t>
      </w:r>
      <w:r>
        <w:t xml:space="preserve">orgueil précède la ruine, et avant la </w:t>
      </w:r>
      <w:r w:rsidR="00CD4FFA">
        <w:t>chute</w:t>
      </w:r>
      <w:r>
        <w:t xml:space="preserve"> l</w:t>
      </w:r>
      <w:r w:rsidR="00236459">
        <w:t>’</w:t>
      </w:r>
      <w:r>
        <w:t xml:space="preserve">esprit devient superbe. </w:t>
      </w:r>
    </w:p>
    <w:p w:rsidR="00CD1C2B" w:rsidRDefault="00146C2B" w:rsidP="00A06746">
      <w:pPr>
        <w:pStyle w:val="i"/>
      </w:pPr>
      <w:r>
        <w:t>19</w:t>
      </w:r>
      <w:r w:rsidR="00A06746">
        <w:t xml:space="preserve">. Il vaut mieux être humilié avec les humbles que de partager les dépouilles avec les orgueilleux. </w:t>
      </w:r>
    </w:p>
    <w:p w:rsidR="00CD1C2B" w:rsidRDefault="00A06746" w:rsidP="00A06746">
      <w:pPr>
        <w:pStyle w:val="i"/>
      </w:pPr>
      <w:r>
        <w:t xml:space="preserve">20. Celui qui est habile dans les choses trouvera le bonheur, et celui qui espère au Seigneur est heureux. </w:t>
      </w:r>
    </w:p>
    <w:p w:rsidR="00CD1C2B" w:rsidRDefault="00A06746" w:rsidP="00A06746">
      <w:pPr>
        <w:pStyle w:val="i"/>
      </w:pPr>
      <w:r>
        <w:lastRenderedPageBreak/>
        <w:t xml:space="preserve">21. Celui qui a la sagesse du cœur sera appelé prudent, et celui qui est doux en paroles recevra de plus grands dons. </w:t>
      </w:r>
    </w:p>
    <w:p w:rsidR="00CD1C2B" w:rsidRDefault="00A06746" w:rsidP="00A06746">
      <w:pPr>
        <w:pStyle w:val="i"/>
      </w:pPr>
      <w:r>
        <w:t>22. L</w:t>
      </w:r>
      <w:r w:rsidR="00236459">
        <w:t>’</w:t>
      </w:r>
      <w:r>
        <w:t>instruction, dans celui qui la possède, est une source de vie ; la science des insensés, c</w:t>
      </w:r>
      <w:r w:rsidR="00236459">
        <w:t>’</w:t>
      </w:r>
      <w:r>
        <w:t xml:space="preserve">est la folie. </w:t>
      </w:r>
    </w:p>
    <w:p w:rsidR="00CD1C2B" w:rsidRDefault="00A06746" w:rsidP="00A06746">
      <w:pPr>
        <w:pStyle w:val="i"/>
      </w:pPr>
      <w:r>
        <w:t xml:space="preserve">23. Le cœur du sage instruira sa bouche, et il répandra une nouvelle grâce sur ses lèvres. </w:t>
      </w:r>
    </w:p>
    <w:p w:rsidR="00CD1C2B" w:rsidRDefault="00A06746" w:rsidP="00A06746">
      <w:pPr>
        <w:pStyle w:val="i"/>
      </w:pPr>
      <w:r>
        <w:t>24. Les paroles agréables sont un rayon de miel ; la douceur de l</w:t>
      </w:r>
      <w:r w:rsidR="00236459">
        <w:t>’</w:t>
      </w:r>
      <w:r>
        <w:t xml:space="preserve">âme est a santé des os. </w:t>
      </w:r>
    </w:p>
    <w:p w:rsidR="00CD1C2B" w:rsidRDefault="00A06746" w:rsidP="00A06746">
      <w:pPr>
        <w:pStyle w:val="i"/>
      </w:pPr>
      <w:r>
        <w:t>25. Il est une, voie qui paraît droite à l</w:t>
      </w:r>
      <w:r w:rsidR="00236459">
        <w:t>’</w:t>
      </w:r>
      <w:r>
        <w:t xml:space="preserve">homme, et dont les issues conduisent à la mort. </w:t>
      </w:r>
    </w:p>
    <w:p w:rsidR="00CD1C2B" w:rsidRDefault="00A06746" w:rsidP="00A06746">
      <w:pPr>
        <w:pStyle w:val="i"/>
      </w:pPr>
      <w:r>
        <w:t>26. L</w:t>
      </w:r>
      <w:r w:rsidR="00236459">
        <w:t>’</w:t>
      </w:r>
      <w:r>
        <w:t>âme de celui qui travaille travaille pour lui-même, parce que sa bouche l</w:t>
      </w:r>
      <w:r w:rsidR="00236459">
        <w:t>’</w:t>
      </w:r>
      <w:r>
        <w:t xml:space="preserve">y a contraint. </w:t>
      </w:r>
    </w:p>
    <w:p w:rsidR="00CD1C2B" w:rsidRDefault="00A06746" w:rsidP="00A06746">
      <w:pPr>
        <w:pStyle w:val="i"/>
      </w:pPr>
      <w:r>
        <w:t>27. L</w:t>
      </w:r>
      <w:r w:rsidR="00236459">
        <w:t>’</w:t>
      </w:r>
      <w:r>
        <w:t xml:space="preserve">impie creuse pour trouver le mal et le feu brûle sur ses lèvres. </w:t>
      </w:r>
    </w:p>
    <w:p w:rsidR="00CD1C2B" w:rsidRDefault="00A06746" w:rsidP="00A06746">
      <w:pPr>
        <w:pStyle w:val="i"/>
      </w:pPr>
      <w:r>
        <w:t>28. L</w:t>
      </w:r>
      <w:r w:rsidR="00236459">
        <w:t>’</w:t>
      </w:r>
      <w:r>
        <w:t xml:space="preserve">homme pervers excite des querelles, et le grand parleur divise les princes. </w:t>
      </w:r>
    </w:p>
    <w:p w:rsidR="00CD1C2B" w:rsidRDefault="00A06746" w:rsidP="00A06746">
      <w:pPr>
        <w:pStyle w:val="i"/>
      </w:pPr>
      <w:r>
        <w:t>29. L</w:t>
      </w:r>
      <w:r w:rsidR="00236459">
        <w:t>’</w:t>
      </w:r>
      <w:r>
        <w:t>homme inique séduit son ami, et il le conduit par une voie qui n</w:t>
      </w:r>
      <w:r w:rsidR="00236459">
        <w:t>’</w:t>
      </w:r>
      <w:r>
        <w:t xml:space="preserve">est pas bonne. </w:t>
      </w:r>
    </w:p>
    <w:p w:rsidR="00CD1C2B" w:rsidRDefault="00A06746" w:rsidP="00A06746">
      <w:pPr>
        <w:pStyle w:val="i"/>
      </w:pPr>
      <w:r>
        <w:t xml:space="preserve">30. Celui qui pense à de mauvais desseins avec des yeux hagards, exécute le mal en se mordant les lèvres. </w:t>
      </w:r>
    </w:p>
    <w:p w:rsidR="00CD1C2B" w:rsidRDefault="00A06746" w:rsidP="00A06746">
      <w:pPr>
        <w:pStyle w:val="i"/>
      </w:pPr>
      <w:r>
        <w:t>31. La vieillesse est une couronne d</w:t>
      </w:r>
      <w:r w:rsidR="00236459">
        <w:t>’</w:t>
      </w:r>
      <w:r>
        <w:t>honneur, lorsqu</w:t>
      </w:r>
      <w:r w:rsidR="00236459">
        <w:t>’</w:t>
      </w:r>
      <w:r>
        <w:t xml:space="preserve">elle se trouve dans les voies de la justice. </w:t>
      </w:r>
    </w:p>
    <w:p w:rsidR="00CD1C2B" w:rsidRDefault="00A06746" w:rsidP="00A06746">
      <w:pPr>
        <w:pStyle w:val="i"/>
      </w:pPr>
      <w:r>
        <w:t>32. L</w:t>
      </w:r>
      <w:r w:rsidR="00236459">
        <w:t>’</w:t>
      </w:r>
      <w:r>
        <w:t>homme patient vaut mieux que le vaillant, et celui qui domine son esprit l</w:t>
      </w:r>
      <w:r w:rsidR="00236459">
        <w:t>’</w:t>
      </w:r>
      <w:r>
        <w:t xml:space="preserve">emporte sur celui qui force les villes. </w:t>
      </w:r>
    </w:p>
    <w:p w:rsidR="00CD1C2B" w:rsidRDefault="00A06746" w:rsidP="00A06746">
      <w:pPr>
        <w:pStyle w:val="i"/>
      </w:pPr>
      <w:r>
        <w:t>33. On met les pierres du sort dans le pan de la robe ; mais c</w:t>
      </w:r>
      <w:r w:rsidR="00236459">
        <w:t>’</w:t>
      </w:r>
      <w:r>
        <w:t xml:space="preserve">est le Seigneur qui en dispose. </w:t>
      </w:r>
    </w:p>
    <w:p w:rsidR="00CD1C2B" w:rsidRDefault="00B14EB9" w:rsidP="00A06746">
      <w:pPr>
        <w:pStyle w:val="i"/>
      </w:pPr>
      <w:r>
        <w:t xml:space="preserve">~ </w:t>
      </w:r>
    </w:p>
    <w:p w:rsidR="00CD1C2B" w:rsidRDefault="009D4105" w:rsidP="00976B1C">
      <w:pPr>
        <w:pStyle w:val="Titre4"/>
      </w:pPr>
      <w:r>
        <w:t>Pr 17</w:t>
      </w:r>
    </w:p>
    <w:p w:rsidR="00CD1C2B" w:rsidRDefault="009D4105" w:rsidP="009D4105">
      <w:pPr>
        <w:pStyle w:val="m1"/>
      </w:pPr>
      <w:r>
        <w:t xml:space="preserve">*pr17 </w:t>
      </w:r>
    </w:p>
    <w:p w:rsidR="00CD1C2B" w:rsidRDefault="00D9056B" w:rsidP="009D4105">
      <w:pPr>
        <w:pStyle w:val="caput"/>
      </w:pPr>
      <w:hyperlink w:anchor="pr_sum17" w:history="1">
        <w:r w:rsidR="009D4105">
          <w:rPr>
            <w:color w:val="9933FF"/>
            <w:u w:val="single"/>
          </w:rPr>
          <w:t>CHAPITRE XVII</w:t>
        </w:r>
      </w:hyperlink>
      <w:bookmarkStart w:id="165" w:name="pr17"/>
      <w:bookmarkEnd w:id="165"/>
      <w:r w:rsidR="009D4105">
        <w:t xml:space="preserve"> </w:t>
      </w:r>
    </w:p>
    <w:p w:rsidR="00CD1C2B" w:rsidRDefault="00A06746" w:rsidP="009F2542">
      <w:pPr>
        <w:pStyle w:val="i"/>
      </w:pPr>
      <w:r>
        <w:t>1. Mieux vaut une bouchée de pain sec avec la joie, qu</w:t>
      </w:r>
      <w:r w:rsidR="00236459">
        <w:t>’</w:t>
      </w:r>
      <w:r>
        <w:t xml:space="preserve">une maison pleine de victimes avec la discorde. </w:t>
      </w:r>
    </w:p>
    <w:p w:rsidR="00CD1C2B" w:rsidRDefault="00A06746" w:rsidP="009F2542">
      <w:pPr>
        <w:pStyle w:val="i"/>
      </w:pPr>
      <w:r>
        <w:t>2. Le se</w:t>
      </w:r>
      <w:r w:rsidR="009F2542">
        <w:t>rviteur sage dominera sur les les</w:t>
      </w:r>
      <w:r>
        <w:t xml:space="preserve"> insensés,</w:t>
      </w:r>
      <w:r w:rsidR="009F2542">
        <w:t xml:space="preserve"> et il partagera l</w:t>
      </w:r>
      <w:r w:rsidR="00236459">
        <w:t>’</w:t>
      </w:r>
      <w:r w:rsidR="009F2542">
        <w:t>héritage ent</w:t>
      </w:r>
      <w:r>
        <w:t xml:space="preserve">re les frères. </w:t>
      </w:r>
    </w:p>
    <w:p w:rsidR="00CD1C2B" w:rsidRDefault="009F2542" w:rsidP="00A06746">
      <w:pPr>
        <w:pStyle w:val="i"/>
      </w:pPr>
      <w:r>
        <w:t>3</w:t>
      </w:r>
      <w:r w:rsidR="00A06746">
        <w:t>. Comme l</w:t>
      </w:r>
      <w:r w:rsidR="00236459">
        <w:t>’</w:t>
      </w:r>
      <w:r w:rsidR="00A06746">
        <w:t>argent est éprouvé par le feu et l</w:t>
      </w:r>
      <w:r w:rsidR="00236459">
        <w:t>’</w:t>
      </w:r>
      <w:r w:rsidR="00A06746">
        <w:t xml:space="preserve">or dans le creuset, ainsi le Seigneur éprouve les cœurs. </w:t>
      </w:r>
    </w:p>
    <w:p w:rsidR="00CD1C2B" w:rsidRDefault="00A06746" w:rsidP="00A06746">
      <w:pPr>
        <w:pStyle w:val="i"/>
      </w:pPr>
      <w:r>
        <w:t xml:space="preserve">4. Le méchant obéit à la langue injuste, et le trompeur écoute les lèvres mensongères. </w:t>
      </w:r>
    </w:p>
    <w:p w:rsidR="00CD1C2B" w:rsidRDefault="00A06746" w:rsidP="00A06746">
      <w:pPr>
        <w:pStyle w:val="i"/>
      </w:pPr>
      <w:r>
        <w:t>5. Celui qui méprise le pauvre fait injure à celui qui l</w:t>
      </w:r>
      <w:r w:rsidR="00236459">
        <w:t>’</w:t>
      </w:r>
      <w:r>
        <w:t>a créé, et celui qui se réjouit de la ruine d</w:t>
      </w:r>
      <w:r w:rsidR="00236459">
        <w:t>’</w:t>
      </w:r>
      <w:r>
        <w:t xml:space="preserve">autrui ne demeurera point impuni. </w:t>
      </w:r>
    </w:p>
    <w:p w:rsidR="00CD1C2B" w:rsidRDefault="00CD1C2B" w:rsidP="00A06746">
      <w:pPr>
        <w:pStyle w:val="i"/>
      </w:pPr>
      <w:r>
        <w:t>6.</w:t>
      </w:r>
      <w:r w:rsidR="00A06746">
        <w:t xml:space="preserve"> La couronne des vieillards ce sont les enfants des enfants, et la gloire des enfants ce sont leurs pères. </w:t>
      </w:r>
    </w:p>
    <w:p w:rsidR="00CD1C2B" w:rsidRDefault="00A06746" w:rsidP="009F2542">
      <w:pPr>
        <w:pStyle w:val="i"/>
      </w:pPr>
      <w:r>
        <w:t xml:space="preserve">7. Les paroles graves </w:t>
      </w:r>
      <w:r w:rsidR="009F2542">
        <w:t>n</w:t>
      </w:r>
      <w:r>
        <w:t>e conviennent pas à l</w:t>
      </w:r>
      <w:r w:rsidR="00236459">
        <w:t>’</w:t>
      </w:r>
      <w:r>
        <w:t xml:space="preserve">insensé, ni au prince la langue menteuse. </w:t>
      </w:r>
    </w:p>
    <w:p w:rsidR="00CD1C2B" w:rsidRDefault="00A06746" w:rsidP="00A06746">
      <w:pPr>
        <w:pStyle w:val="i"/>
      </w:pPr>
      <w:r>
        <w:t>8. L</w:t>
      </w:r>
      <w:r w:rsidR="00236459">
        <w:t>’</w:t>
      </w:r>
      <w:r>
        <w:t>attente de celui qui espère est une perle très agréable ; de quelque côté qu</w:t>
      </w:r>
      <w:r w:rsidR="00236459">
        <w:t>’</w:t>
      </w:r>
      <w:r>
        <w:t xml:space="preserve">il se tourne, il agira avec intelligence. </w:t>
      </w:r>
    </w:p>
    <w:p w:rsidR="00CD1C2B" w:rsidRDefault="00A06746" w:rsidP="00A06746">
      <w:pPr>
        <w:pStyle w:val="i"/>
      </w:pPr>
      <w:r>
        <w:t>9. Celui qui cache les fautes cherche l</w:t>
      </w:r>
      <w:r w:rsidR="00236459">
        <w:t>’</w:t>
      </w:r>
      <w:r>
        <w:t xml:space="preserve">amitié ; celui qui les rappelle sans cesse sépare ceux qui étaient unis. </w:t>
      </w:r>
    </w:p>
    <w:p w:rsidR="00CD1C2B" w:rsidRDefault="00A06746" w:rsidP="00A06746">
      <w:pPr>
        <w:pStyle w:val="i"/>
      </w:pPr>
      <w:r>
        <w:t>10. Une réprimande est plus utile à un homme prudent que cent coups à l</w:t>
      </w:r>
      <w:r w:rsidR="00236459">
        <w:t>’</w:t>
      </w:r>
      <w:r>
        <w:t xml:space="preserve">insensé. </w:t>
      </w:r>
    </w:p>
    <w:p w:rsidR="00CD1C2B" w:rsidRDefault="00A06746" w:rsidP="00A06746">
      <w:pPr>
        <w:pStyle w:val="i"/>
      </w:pPr>
      <w:r>
        <w:t xml:space="preserve">11. Le méchant cherche toujours des querelles ; mais un ange cruel sera envoyé contre lui. </w:t>
      </w:r>
    </w:p>
    <w:p w:rsidR="00CD1C2B" w:rsidRDefault="00A06746" w:rsidP="009F2542">
      <w:pPr>
        <w:pStyle w:val="i"/>
      </w:pPr>
      <w:r>
        <w:t xml:space="preserve">12. </w:t>
      </w:r>
      <w:r w:rsidR="009F2542">
        <w:t>Il</w:t>
      </w:r>
      <w:r>
        <w:t xml:space="preserve"> vaut mieux rencontrer une ourse à qui on a ravi ses petits, qu</w:t>
      </w:r>
      <w:r w:rsidR="00236459">
        <w:t>’</w:t>
      </w:r>
      <w:r>
        <w:t xml:space="preserve">un insensé qui se confie en sa folie. </w:t>
      </w:r>
    </w:p>
    <w:p w:rsidR="00CD1C2B" w:rsidRDefault="009F2542" w:rsidP="009F2542">
      <w:pPr>
        <w:pStyle w:val="i"/>
      </w:pPr>
      <w:r>
        <w:t>13. Celui qu</w:t>
      </w:r>
      <w:r w:rsidR="00A06746">
        <w:t xml:space="preserve">i rend le mal pour le bien ne verra jamais le malheur sortir </w:t>
      </w:r>
      <w:r>
        <w:t>d</w:t>
      </w:r>
      <w:r w:rsidR="00A06746">
        <w:t xml:space="preserve">e sa maison. </w:t>
      </w:r>
    </w:p>
    <w:p w:rsidR="00CD1C2B" w:rsidRDefault="00A06746" w:rsidP="009F2542">
      <w:pPr>
        <w:pStyle w:val="i"/>
      </w:pPr>
      <w:r>
        <w:t>14. Celui qui laisse écouler l</w:t>
      </w:r>
      <w:r w:rsidR="00236459">
        <w:t>’</w:t>
      </w:r>
      <w:r>
        <w:t>eau occasionne des querelles, et il abandonne le jugement avant même d</w:t>
      </w:r>
      <w:r w:rsidR="00236459">
        <w:t>’</w:t>
      </w:r>
      <w:r>
        <w:t>avoir sou</w:t>
      </w:r>
      <w:r w:rsidR="009F2542">
        <w:t>ff</w:t>
      </w:r>
      <w:r>
        <w:t xml:space="preserve">ert quelque injure. </w:t>
      </w:r>
    </w:p>
    <w:p w:rsidR="00CD1C2B" w:rsidRDefault="00A06746" w:rsidP="00A06746">
      <w:pPr>
        <w:pStyle w:val="i"/>
      </w:pPr>
      <w:r>
        <w:t>15. Celui qui justifie l</w:t>
      </w:r>
      <w:r w:rsidR="00236459">
        <w:t>’</w:t>
      </w:r>
      <w:r>
        <w:t xml:space="preserve">injuste, et celui qui condamne le juste, sont tous deux abominables devant Dieu. </w:t>
      </w:r>
    </w:p>
    <w:p w:rsidR="00CD1C2B" w:rsidRDefault="00A06746" w:rsidP="00A06746">
      <w:pPr>
        <w:pStyle w:val="i"/>
      </w:pPr>
      <w:r>
        <w:t>16. Que sert à l</w:t>
      </w:r>
      <w:r w:rsidR="00236459">
        <w:t>’</w:t>
      </w:r>
      <w:r>
        <w:t>insensé d</w:t>
      </w:r>
      <w:r w:rsidR="00236459">
        <w:t>’</w:t>
      </w:r>
      <w:r>
        <w:t>avoir des richesses, puisqu</w:t>
      </w:r>
      <w:r w:rsidR="00236459">
        <w:t>’</w:t>
      </w:r>
      <w:r>
        <w:t xml:space="preserve">il ne peut pas acheter la sagesse ? </w:t>
      </w:r>
    </w:p>
    <w:p w:rsidR="00CD1C2B" w:rsidRDefault="00A06746" w:rsidP="00A06746">
      <w:pPr>
        <w:pStyle w:val="i"/>
      </w:pPr>
      <w:r>
        <w:t>Celui qui élève bien haut sa maison cherche la ruine, et celui qui néglige d</w:t>
      </w:r>
      <w:r w:rsidR="00236459">
        <w:t>’</w:t>
      </w:r>
      <w:r>
        <w:t xml:space="preserve">apprendre tombera dans les maux. </w:t>
      </w:r>
    </w:p>
    <w:p w:rsidR="00CD1C2B" w:rsidRDefault="00A06746" w:rsidP="00A06746">
      <w:pPr>
        <w:pStyle w:val="i"/>
      </w:pPr>
      <w:r>
        <w:t>17. Celui qui est ami aime e</w:t>
      </w:r>
      <w:r w:rsidR="009F2542">
        <w:t>n</w:t>
      </w:r>
      <w:r>
        <w:t xml:space="preserve"> tout temps, et c</w:t>
      </w:r>
      <w:r w:rsidR="00236459">
        <w:t>’</w:t>
      </w:r>
      <w:r>
        <w:t>est dans l</w:t>
      </w:r>
      <w:r w:rsidR="00236459">
        <w:t>’</w:t>
      </w:r>
      <w:r>
        <w:t>affliction qu</w:t>
      </w:r>
      <w:r w:rsidR="00236459">
        <w:t>’</w:t>
      </w:r>
      <w:r>
        <w:t xml:space="preserve">il se montre frère. </w:t>
      </w:r>
    </w:p>
    <w:p w:rsidR="00CD1C2B" w:rsidRDefault="00A06746" w:rsidP="00A06746">
      <w:pPr>
        <w:pStyle w:val="i"/>
      </w:pPr>
      <w:r>
        <w:t>18. L</w:t>
      </w:r>
      <w:r w:rsidR="00236459">
        <w:t>’</w:t>
      </w:r>
      <w:r>
        <w:t>insensé battra des mains après qu</w:t>
      </w:r>
      <w:r w:rsidR="00236459">
        <w:t>’</w:t>
      </w:r>
      <w:r>
        <w:t xml:space="preserve">il aura répondu pour son ami. </w:t>
      </w:r>
    </w:p>
    <w:p w:rsidR="00CD1C2B" w:rsidRDefault="00A06746" w:rsidP="00A06746">
      <w:pPr>
        <w:pStyle w:val="i"/>
      </w:pPr>
      <w:r>
        <w:t xml:space="preserve">19. Celui qui médite des dissensions aime les querelles, et celui qui élève sa porte cherche la ruine. </w:t>
      </w:r>
    </w:p>
    <w:p w:rsidR="00CD1C2B" w:rsidRDefault="00A06746" w:rsidP="00A06746">
      <w:pPr>
        <w:pStyle w:val="i"/>
      </w:pPr>
      <w:r>
        <w:t xml:space="preserve">20. Celui dont le cœur est corrompu ne trouvera pas le bien, et celui qui a la langue double tombera dans le mal. </w:t>
      </w:r>
    </w:p>
    <w:p w:rsidR="00CD1C2B" w:rsidRDefault="00A06746" w:rsidP="00A06746">
      <w:pPr>
        <w:pStyle w:val="i"/>
      </w:pPr>
      <w:r>
        <w:t>21. L</w:t>
      </w:r>
      <w:r w:rsidR="00236459">
        <w:t>’</w:t>
      </w:r>
      <w:r>
        <w:t>insensé est né pour sa honte, et le père d</w:t>
      </w:r>
      <w:r w:rsidR="00236459">
        <w:t>’</w:t>
      </w:r>
      <w:r>
        <w:t>un fou n</w:t>
      </w:r>
      <w:r w:rsidR="00236459">
        <w:t>’</w:t>
      </w:r>
      <w:r>
        <w:t xml:space="preserve">en aura pas de joie. </w:t>
      </w:r>
    </w:p>
    <w:p w:rsidR="00CD1C2B" w:rsidRDefault="00A06746" w:rsidP="00A06746">
      <w:pPr>
        <w:pStyle w:val="i"/>
      </w:pPr>
      <w:r>
        <w:lastRenderedPageBreak/>
        <w:t>22. La joie de l</w:t>
      </w:r>
      <w:r w:rsidR="00236459">
        <w:t>’</w:t>
      </w:r>
      <w:r>
        <w:t xml:space="preserve">esprit rend la santé florissante ; la tristesse du cœur dessèche les os. </w:t>
      </w:r>
    </w:p>
    <w:p w:rsidR="00CD1C2B" w:rsidRDefault="00A06746" w:rsidP="00A06746">
      <w:pPr>
        <w:pStyle w:val="i"/>
      </w:pPr>
      <w:r>
        <w:t xml:space="preserve">23. Le méchant reçoit des présents en secret, pour pervertir les voies de la justice. </w:t>
      </w:r>
    </w:p>
    <w:p w:rsidR="00CD1C2B" w:rsidRDefault="00A06746" w:rsidP="009F2542">
      <w:pPr>
        <w:pStyle w:val="i"/>
      </w:pPr>
      <w:r>
        <w:t>2</w:t>
      </w:r>
      <w:r w:rsidR="009F2542">
        <w:t>4</w:t>
      </w:r>
      <w:r>
        <w:t>. La sagesse brille sur le visage de l</w:t>
      </w:r>
      <w:r w:rsidR="00236459">
        <w:t>’</w:t>
      </w:r>
      <w:r w:rsidR="009F2542">
        <w:t>homme prudent ; les yeux des sot</w:t>
      </w:r>
      <w:r>
        <w:t xml:space="preserve">s sont aux extrémités de la terre. </w:t>
      </w:r>
    </w:p>
    <w:p w:rsidR="00CD1C2B" w:rsidRDefault="00A06746" w:rsidP="00A06746">
      <w:pPr>
        <w:pStyle w:val="i"/>
      </w:pPr>
      <w:r>
        <w:t>25. Le fils insensé est l</w:t>
      </w:r>
      <w:r w:rsidR="00236459">
        <w:t>’</w:t>
      </w:r>
      <w:r>
        <w:t>indignation de son père, et la douleur de la mère qui l</w:t>
      </w:r>
      <w:r w:rsidR="00236459">
        <w:t>’</w:t>
      </w:r>
      <w:r>
        <w:t xml:space="preserve">a enfanté. </w:t>
      </w:r>
    </w:p>
    <w:p w:rsidR="00CD1C2B" w:rsidRDefault="00A06746" w:rsidP="00A06746">
      <w:pPr>
        <w:pStyle w:val="i"/>
      </w:pPr>
      <w:r>
        <w:t>26. Il n</w:t>
      </w:r>
      <w:r w:rsidR="00236459">
        <w:t>’</w:t>
      </w:r>
      <w:r>
        <w:t xml:space="preserve">est pas bon de faire tort au juste, ni de frapper le prince qui juge selon la justice. </w:t>
      </w:r>
    </w:p>
    <w:p w:rsidR="00CD1C2B" w:rsidRDefault="00A06746" w:rsidP="00A06746">
      <w:pPr>
        <w:pStyle w:val="i"/>
      </w:pPr>
      <w:r>
        <w:t>27. Celui qui est modéré dans ses discours est docte et prudent, et l</w:t>
      </w:r>
      <w:r w:rsidR="00236459">
        <w:t>’</w:t>
      </w:r>
      <w:r>
        <w:t>homme instruit a l</w:t>
      </w:r>
      <w:r w:rsidR="00236459">
        <w:t>’</w:t>
      </w:r>
      <w:r>
        <w:t xml:space="preserve">esprit précieux. </w:t>
      </w:r>
    </w:p>
    <w:p w:rsidR="00CD1C2B" w:rsidRDefault="00A06746" w:rsidP="009F2542">
      <w:pPr>
        <w:pStyle w:val="i"/>
      </w:pPr>
      <w:r>
        <w:t>28. L</w:t>
      </w:r>
      <w:r w:rsidR="00236459">
        <w:t>’</w:t>
      </w:r>
      <w:r>
        <w:t>insensé lui-même, lorsqu</w:t>
      </w:r>
      <w:r w:rsidR="00236459">
        <w:t>’</w:t>
      </w:r>
      <w:r>
        <w:t xml:space="preserve">il se tait, passe pour </w:t>
      </w:r>
      <w:r w:rsidR="009F2542">
        <w:t>sage, et pour intelligent s</w:t>
      </w:r>
      <w:r w:rsidR="00236459">
        <w:t>’</w:t>
      </w:r>
      <w:r w:rsidR="009F2542">
        <w:t>il t</w:t>
      </w:r>
      <w:r>
        <w:t xml:space="preserve">ient ses lèvres closes. </w:t>
      </w:r>
    </w:p>
    <w:p w:rsidR="00CD1C2B" w:rsidRDefault="00B14EB9" w:rsidP="00A06746">
      <w:pPr>
        <w:pStyle w:val="i"/>
      </w:pPr>
      <w:r>
        <w:t xml:space="preserve">~ </w:t>
      </w:r>
    </w:p>
    <w:p w:rsidR="00CD1C2B" w:rsidRDefault="009D4105" w:rsidP="00976B1C">
      <w:pPr>
        <w:pStyle w:val="Titre4"/>
      </w:pPr>
      <w:r>
        <w:t>Pr 18</w:t>
      </w:r>
    </w:p>
    <w:p w:rsidR="00CD1C2B" w:rsidRDefault="009D4105" w:rsidP="009D4105">
      <w:pPr>
        <w:pStyle w:val="m1"/>
      </w:pPr>
      <w:r>
        <w:t xml:space="preserve">*pr18 </w:t>
      </w:r>
    </w:p>
    <w:p w:rsidR="00CD1C2B" w:rsidRDefault="00D9056B" w:rsidP="009D4105">
      <w:pPr>
        <w:pStyle w:val="caput"/>
      </w:pPr>
      <w:hyperlink w:anchor="pr_sum18" w:history="1">
        <w:r w:rsidR="009D4105">
          <w:rPr>
            <w:color w:val="9933FF"/>
            <w:u w:val="single"/>
          </w:rPr>
          <w:t>CHAPITRE XVIII</w:t>
        </w:r>
      </w:hyperlink>
      <w:bookmarkStart w:id="166" w:name="pr18"/>
      <w:bookmarkEnd w:id="166"/>
      <w:r w:rsidR="009D4105">
        <w:t xml:space="preserve"> </w:t>
      </w:r>
    </w:p>
    <w:p w:rsidR="00CD1C2B" w:rsidRDefault="00A06746" w:rsidP="00A06746">
      <w:pPr>
        <w:pStyle w:val="i"/>
      </w:pPr>
      <w:r>
        <w:t>1. Celui qui veut s</w:t>
      </w:r>
      <w:r w:rsidR="00236459">
        <w:t>’</w:t>
      </w:r>
      <w:r>
        <w:t>éloigner de son ami cherche des occasions ; en tout temps il sera digne d</w:t>
      </w:r>
      <w:r w:rsidR="00236459">
        <w:t>’</w:t>
      </w:r>
      <w:r>
        <w:t xml:space="preserve">opprobre. </w:t>
      </w:r>
    </w:p>
    <w:p w:rsidR="00CD1C2B" w:rsidRDefault="00A06746" w:rsidP="00A06746">
      <w:pPr>
        <w:pStyle w:val="i"/>
      </w:pPr>
      <w:r>
        <w:t>2. L</w:t>
      </w:r>
      <w:r w:rsidR="00236459">
        <w:t>’</w:t>
      </w:r>
      <w:r>
        <w:t>insensé</w:t>
      </w:r>
      <w:r w:rsidR="00741155">
        <w:t xml:space="preserve"> ne reçoit pas les paroles de prudence</w:t>
      </w:r>
      <w:r>
        <w:t xml:space="preserve">, </w:t>
      </w:r>
      <w:r w:rsidR="00741155">
        <w:t>à moins que vous ne lui parliez</w:t>
      </w:r>
      <w:r>
        <w:t>, selon ce qu</w:t>
      </w:r>
      <w:r w:rsidR="00236459">
        <w:t>’</w:t>
      </w:r>
      <w:r>
        <w:t xml:space="preserve">il a dans le cœur. </w:t>
      </w:r>
    </w:p>
    <w:p w:rsidR="00CD1C2B" w:rsidRDefault="00A06746" w:rsidP="00A06746">
      <w:pPr>
        <w:pStyle w:val="i"/>
      </w:pPr>
      <w:r>
        <w:t>3. Lorsqu</w:t>
      </w:r>
      <w:r w:rsidR="00236459">
        <w:t>’</w:t>
      </w:r>
      <w:r>
        <w:t>il est tombé dans l</w:t>
      </w:r>
      <w:r w:rsidR="00236459">
        <w:t>’</w:t>
      </w:r>
      <w:r>
        <w:t>abîme des péchés, l</w:t>
      </w:r>
      <w:r w:rsidR="00236459">
        <w:t>’</w:t>
      </w:r>
      <w:r>
        <w:t>impie se moque ; ma</w:t>
      </w:r>
      <w:r w:rsidR="00741155">
        <w:t>is l</w:t>
      </w:r>
      <w:r w:rsidR="00236459">
        <w:t>’</w:t>
      </w:r>
      <w:r w:rsidR="00741155">
        <w:t>ignominie et l</w:t>
      </w:r>
      <w:r w:rsidR="00236459">
        <w:t>’</w:t>
      </w:r>
      <w:r w:rsidR="00741155">
        <w:t>opprobre le</w:t>
      </w:r>
      <w:r>
        <w:t xml:space="preserve"> suivent. </w:t>
      </w:r>
    </w:p>
    <w:p w:rsidR="00CD1C2B" w:rsidRDefault="00A06746" w:rsidP="00A06746">
      <w:pPr>
        <w:pStyle w:val="i"/>
      </w:pPr>
      <w:r>
        <w:t xml:space="preserve">4. Les paroles qui sortent de la bouche </w:t>
      </w:r>
      <w:r w:rsidR="00741155">
        <w:t>de</w:t>
      </w:r>
      <w:r>
        <w:t xml:space="preserve"> l</w:t>
      </w:r>
      <w:r w:rsidR="00236459">
        <w:t>’</w:t>
      </w:r>
      <w:r>
        <w:t xml:space="preserve">homme sont une eau profonde, et la source de la sagesse est un torrent qui déborde. </w:t>
      </w:r>
    </w:p>
    <w:p w:rsidR="00CD1C2B" w:rsidRDefault="00A06746" w:rsidP="00A06746">
      <w:pPr>
        <w:pStyle w:val="i"/>
      </w:pPr>
      <w:r>
        <w:t>5. Il n</w:t>
      </w:r>
      <w:r w:rsidR="00236459">
        <w:t>’</w:t>
      </w:r>
      <w:r>
        <w:t>est pas bon d</w:t>
      </w:r>
      <w:r w:rsidR="00236459">
        <w:t>’</w:t>
      </w:r>
      <w:r>
        <w:t>avoir égard à la personne de l</w:t>
      </w:r>
      <w:r w:rsidR="00236459">
        <w:t>’</w:t>
      </w:r>
      <w:r>
        <w:t xml:space="preserve">impie, pour se détourner de la vérité du jugement. </w:t>
      </w:r>
    </w:p>
    <w:p w:rsidR="00CD1C2B" w:rsidRDefault="00A06746" w:rsidP="00A06746">
      <w:pPr>
        <w:pStyle w:val="i"/>
      </w:pPr>
      <w:r>
        <w:t>6. Les lèvres de l</w:t>
      </w:r>
      <w:r w:rsidR="00236459">
        <w:t>’</w:t>
      </w:r>
      <w:r>
        <w:t xml:space="preserve">insensé se mêlent aux disputes, et sa bouche provoque les querelles. </w:t>
      </w:r>
    </w:p>
    <w:p w:rsidR="00CD1C2B" w:rsidRDefault="00A06746" w:rsidP="00A06746">
      <w:pPr>
        <w:pStyle w:val="i"/>
      </w:pPr>
      <w:r>
        <w:t>7. La bouche de l</w:t>
      </w:r>
      <w:r w:rsidR="00236459">
        <w:t>’</w:t>
      </w:r>
      <w:r>
        <w:t xml:space="preserve">insensé cause sa perte, et ses lèvres sont la ruine de son âme. </w:t>
      </w:r>
    </w:p>
    <w:p w:rsidR="00CD1C2B" w:rsidRDefault="00A06746" w:rsidP="00A06746">
      <w:pPr>
        <w:pStyle w:val="i"/>
      </w:pPr>
      <w:r>
        <w:t>8. Les paroles de la langue double paraissent simples, et elles pénètrent jusqu</w:t>
      </w:r>
      <w:r w:rsidR="00236459">
        <w:t>’</w:t>
      </w:r>
      <w:r>
        <w:t xml:space="preserve">au fond des entrailles. </w:t>
      </w:r>
    </w:p>
    <w:p w:rsidR="00CD1C2B" w:rsidRDefault="00A06746" w:rsidP="00A06746">
      <w:pPr>
        <w:pStyle w:val="i"/>
      </w:pPr>
      <w:r>
        <w:t xml:space="preserve">La crainte abat le paresseux ; mais les âmes des efféminés auront faim. </w:t>
      </w:r>
    </w:p>
    <w:p w:rsidR="00CD1C2B" w:rsidRDefault="00A06746" w:rsidP="00A06746">
      <w:pPr>
        <w:pStyle w:val="i"/>
      </w:pPr>
      <w:r>
        <w:t>9. Celui qui est mou et lâche dans son ouvrage est frère de celui qui détruit ce qu</w:t>
      </w:r>
      <w:r w:rsidR="00236459">
        <w:t>’</w:t>
      </w:r>
      <w:r>
        <w:t xml:space="preserve">il fait. </w:t>
      </w:r>
    </w:p>
    <w:p w:rsidR="00CD1C2B" w:rsidRDefault="00A06746" w:rsidP="00A06746">
      <w:pPr>
        <w:pStyle w:val="i"/>
      </w:pPr>
      <w:r>
        <w:t xml:space="preserve">10. Le nom du Seigneur est une tour très forte ; le juste y court et y trouve un abri élevé. </w:t>
      </w:r>
    </w:p>
    <w:p w:rsidR="00CD1C2B" w:rsidRDefault="00A06746" w:rsidP="00A06746">
      <w:pPr>
        <w:pStyle w:val="i"/>
      </w:pPr>
      <w:r>
        <w:t>11. La fortune du riche est sa ville forte, et comme une puissante muraille qui l</w:t>
      </w:r>
      <w:r w:rsidR="00236459">
        <w:t>’</w:t>
      </w:r>
      <w:r>
        <w:t xml:space="preserve">environne. </w:t>
      </w:r>
    </w:p>
    <w:p w:rsidR="00CD1C2B" w:rsidRDefault="00A06746" w:rsidP="00741155">
      <w:pPr>
        <w:pStyle w:val="i"/>
      </w:pPr>
      <w:r>
        <w:t>12. Avant d</w:t>
      </w:r>
      <w:r w:rsidR="00236459">
        <w:t>’</w:t>
      </w:r>
      <w:r>
        <w:t>être brisé le cœur de l</w:t>
      </w:r>
      <w:r w:rsidR="00236459">
        <w:t>’</w:t>
      </w:r>
      <w:r>
        <w:t>homme s</w:t>
      </w:r>
      <w:r w:rsidR="00236459">
        <w:t>’</w:t>
      </w:r>
      <w:r>
        <w:t>élèv</w:t>
      </w:r>
      <w:r w:rsidR="00741155">
        <w:t>e</w:t>
      </w:r>
      <w:r>
        <w:t>, et avant d</w:t>
      </w:r>
      <w:r w:rsidR="00236459">
        <w:t>’</w:t>
      </w:r>
      <w:r>
        <w:t xml:space="preserve">être glorifié il est humilié : </w:t>
      </w:r>
    </w:p>
    <w:p w:rsidR="00CD1C2B" w:rsidRDefault="00A06746" w:rsidP="00741155">
      <w:pPr>
        <w:pStyle w:val="i"/>
      </w:pPr>
      <w:r>
        <w:t>13. Celui qui répond avant d</w:t>
      </w:r>
      <w:r w:rsidR="00236459">
        <w:t>’</w:t>
      </w:r>
      <w:r>
        <w:t>écouter montre qu</w:t>
      </w:r>
      <w:r w:rsidR="00236459">
        <w:t>’</w:t>
      </w:r>
      <w:r>
        <w:t xml:space="preserve">il est insensé et digne de confusion. </w:t>
      </w:r>
    </w:p>
    <w:p w:rsidR="00CD1C2B" w:rsidRDefault="00A06746" w:rsidP="00A06746">
      <w:pPr>
        <w:pStyle w:val="i"/>
      </w:pPr>
      <w:r>
        <w:t>14. L</w:t>
      </w:r>
      <w:r w:rsidR="00236459">
        <w:t>’</w:t>
      </w:r>
      <w:r>
        <w:t>esprit de l</w:t>
      </w:r>
      <w:r w:rsidR="00236459">
        <w:t>’</w:t>
      </w:r>
      <w:r>
        <w:t>homme soutient sa faiblesse ; mais qui pourra soutenir un esprit qui s</w:t>
      </w:r>
      <w:r w:rsidR="00236459">
        <w:t>’</w:t>
      </w:r>
      <w:r>
        <w:t xml:space="preserve">emporte aisément ? </w:t>
      </w:r>
    </w:p>
    <w:p w:rsidR="00CD1C2B" w:rsidRDefault="00A06746" w:rsidP="00A06746">
      <w:pPr>
        <w:pStyle w:val="i"/>
      </w:pPr>
      <w:r>
        <w:t>15. Le cœur prudent possédera la science, et l</w:t>
      </w:r>
      <w:r w:rsidR="00236459">
        <w:t>’</w:t>
      </w:r>
      <w:r>
        <w:t xml:space="preserve">oreille des sages cherche la doctrine. </w:t>
      </w:r>
    </w:p>
    <w:p w:rsidR="00CD1C2B" w:rsidRDefault="00A06746" w:rsidP="00A06746">
      <w:pPr>
        <w:pStyle w:val="i"/>
      </w:pPr>
      <w:r>
        <w:t>16. Les présents d</w:t>
      </w:r>
      <w:r w:rsidR="00236459">
        <w:t>’</w:t>
      </w:r>
      <w:r>
        <w:t xml:space="preserve">un homme élargissent sa voie, ils lui font faire place devant les princes. </w:t>
      </w:r>
    </w:p>
    <w:p w:rsidR="00CD1C2B" w:rsidRDefault="00A06746" w:rsidP="00A06746">
      <w:pPr>
        <w:pStyle w:val="i"/>
      </w:pPr>
      <w:r>
        <w:t>17. Le juste s</w:t>
      </w:r>
      <w:r w:rsidR="00236459">
        <w:t>’</w:t>
      </w:r>
      <w:r>
        <w:t xml:space="preserve">accuse lui-même le premier ; survient son ami, qui sondera son cœur. </w:t>
      </w:r>
    </w:p>
    <w:p w:rsidR="00CD1C2B" w:rsidRDefault="00A06746" w:rsidP="00A06746">
      <w:pPr>
        <w:pStyle w:val="i"/>
      </w:pPr>
      <w:r>
        <w:t>18. Le sort apaise les différends, et il est l</w:t>
      </w:r>
      <w:r w:rsidR="00236459">
        <w:t>’</w:t>
      </w:r>
      <w:r>
        <w:t xml:space="preserve">arbitre entre les grands eux-mêmes. </w:t>
      </w:r>
    </w:p>
    <w:p w:rsidR="00CD1C2B" w:rsidRDefault="00A06746" w:rsidP="00A06746">
      <w:pPr>
        <w:pStyle w:val="i"/>
      </w:pPr>
      <w:r>
        <w:t xml:space="preserve">19. Le frère qui est aidé par son frère est comme une ville forte, et leurs décisions sont comme les </w:t>
      </w:r>
      <w:r w:rsidR="00CD4FFA">
        <w:t>verrous</w:t>
      </w:r>
      <w:r>
        <w:t xml:space="preserve"> des cités. </w:t>
      </w:r>
    </w:p>
    <w:p w:rsidR="00CD1C2B" w:rsidRDefault="00A06746" w:rsidP="00A06746">
      <w:pPr>
        <w:pStyle w:val="i"/>
      </w:pPr>
      <w:r>
        <w:t>20. Les entrailles de l</w:t>
      </w:r>
      <w:r w:rsidR="00236459">
        <w:t>’</w:t>
      </w:r>
      <w:r>
        <w:t xml:space="preserve">homme seront remplies du fruit de sa bouche, et il sera rassasié de ce que ses lèvres auront produit. </w:t>
      </w:r>
    </w:p>
    <w:p w:rsidR="00CD1C2B" w:rsidRDefault="00A06746" w:rsidP="00A06746">
      <w:pPr>
        <w:pStyle w:val="i"/>
      </w:pPr>
      <w:r>
        <w:t>21. La mort et la vie sont au pouvoir de la langue ; ceux qui l</w:t>
      </w:r>
      <w:r w:rsidR="00236459">
        <w:t>’</w:t>
      </w:r>
      <w:r>
        <w:t xml:space="preserve">aiment mangeront de ses fruits. </w:t>
      </w:r>
    </w:p>
    <w:p w:rsidR="00CD1C2B" w:rsidRDefault="00A06746" w:rsidP="00A06746">
      <w:pPr>
        <w:pStyle w:val="i"/>
      </w:pPr>
      <w:r>
        <w:t>22. Celui qui a trouvé une femme vertueuse a trouvé le bien, et il a reçu du Seigneur une</w:t>
      </w:r>
      <w:r w:rsidRPr="004D5811">
        <w:rPr>
          <w:rStyle w:val="italicus"/>
        </w:rPr>
        <w:t xml:space="preserve"> source de</w:t>
      </w:r>
      <w:r>
        <w:t xml:space="preserve"> joie. </w:t>
      </w:r>
    </w:p>
    <w:p w:rsidR="00CD1C2B" w:rsidRDefault="00A06746" w:rsidP="00A06746">
      <w:pPr>
        <w:pStyle w:val="i"/>
      </w:pPr>
      <w:r>
        <w:t xml:space="preserve">Celui qui chasse une femme vertueuse rejette le bien ; mais celui qui retient une adultère est insensé et impie. </w:t>
      </w:r>
    </w:p>
    <w:p w:rsidR="00CD1C2B" w:rsidRDefault="00A06746" w:rsidP="00A06746">
      <w:pPr>
        <w:pStyle w:val="i"/>
      </w:pPr>
      <w:r>
        <w:t>23. L</w:t>
      </w:r>
      <w:r w:rsidR="00741155">
        <w:t xml:space="preserve">e pauvre parle en suppliant, </w:t>
      </w:r>
      <w:r>
        <w:t xml:space="preserve">le riche répond avec dureté. </w:t>
      </w:r>
    </w:p>
    <w:p w:rsidR="00CD1C2B" w:rsidRDefault="00A06746" w:rsidP="00741155">
      <w:pPr>
        <w:pStyle w:val="i"/>
      </w:pPr>
      <w:r>
        <w:t>24. L</w:t>
      </w:r>
      <w:r w:rsidR="00236459">
        <w:t>’</w:t>
      </w:r>
      <w:r>
        <w:t>homme dont la société es</w:t>
      </w:r>
      <w:r w:rsidR="00741155">
        <w:t>t</w:t>
      </w:r>
      <w:r>
        <w:t xml:space="preserve"> agréable sera plus aimé qu</w:t>
      </w:r>
      <w:r w:rsidR="00236459">
        <w:t>’</w:t>
      </w:r>
      <w:r>
        <w:t xml:space="preserve">un frère. </w:t>
      </w:r>
    </w:p>
    <w:p w:rsidR="00CD1C2B" w:rsidRDefault="00B14EB9" w:rsidP="00A06746">
      <w:pPr>
        <w:pStyle w:val="i"/>
      </w:pPr>
      <w:r>
        <w:t xml:space="preserve">~ </w:t>
      </w:r>
    </w:p>
    <w:p w:rsidR="00CD1C2B" w:rsidRDefault="009D4105" w:rsidP="00976B1C">
      <w:pPr>
        <w:pStyle w:val="Titre4"/>
      </w:pPr>
      <w:r>
        <w:lastRenderedPageBreak/>
        <w:t>Pr 19</w:t>
      </w:r>
    </w:p>
    <w:p w:rsidR="00CD1C2B" w:rsidRDefault="009D4105" w:rsidP="009D4105">
      <w:pPr>
        <w:pStyle w:val="m1"/>
      </w:pPr>
      <w:r>
        <w:t xml:space="preserve">*pr19 </w:t>
      </w:r>
    </w:p>
    <w:p w:rsidR="00CD1C2B" w:rsidRDefault="00D9056B" w:rsidP="009D4105">
      <w:pPr>
        <w:pStyle w:val="caput"/>
      </w:pPr>
      <w:hyperlink w:anchor="pr_sum19" w:history="1">
        <w:r w:rsidR="009D4105">
          <w:rPr>
            <w:color w:val="9933FF"/>
            <w:u w:val="single"/>
          </w:rPr>
          <w:t>CHAPITRE XIX</w:t>
        </w:r>
      </w:hyperlink>
      <w:bookmarkStart w:id="167" w:name="pr19"/>
      <w:bookmarkEnd w:id="167"/>
      <w:r w:rsidR="009D4105">
        <w:t xml:space="preserve"> </w:t>
      </w:r>
    </w:p>
    <w:p w:rsidR="00CD1C2B" w:rsidRDefault="00A06746" w:rsidP="00A06746">
      <w:pPr>
        <w:pStyle w:val="i"/>
      </w:pPr>
      <w:r>
        <w:t xml:space="preserve">1. Mieux vaut le pauvre qui marche dans la simplicité que le riche qui a les lèvres perverses et qui est insensé. </w:t>
      </w:r>
    </w:p>
    <w:p w:rsidR="00CD1C2B" w:rsidRDefault="00A06746" w:rsidP="00A06746">
      <w:pPr>
        <w:pStyle w:val="i"/>
      </w:pPr>
      <w:r>
        <w:t>2. Lorsque la science manque à l</w:t>
      </w:r>
      <w:r w:rsidR="00236459">
        <w:t>’</w:t>
      </w:r>
      <w:r>
        <w:t>âme, il n</w:t>
      </w:r>
      <w:r w:rsidR="00236459">
        <w:t>’</w:t>
      </w:r>
      <w:r>
        <w:t xml:space="preserve">y a pas de bien, et celui dont les pieds se précipitent tombera. </w:t>
      </w:r>
    </w:p>
    <w:p w:rsidR="00CD1C2B" w:rsidRDefault="00A06746" w:rsidP="00A06746">
      <w:pPr>
        <w:pStyle w:val="i"/>
      </w:pPr>
      <w:r>
        <w:t>3. La folie de l</w:t>
      </w:r>
      <w:r w:rsidR="00236459">
        <w:t>’</w:t>
      </w:r>
      <w:r>
        <w:t xml:space="preserve">homme pervertit ses démarches, et il brûle en son cœur de colère contre Dieu. </w:t>
      </w:r>
    </w:p>
    <w:p w:rsidR="00CD1C2B" w:rsidRDefault="00A06746" w:rsidP="00A06746">
      <w:pPr>
        <w:pStyle w:val="i"/>
      </w:pPr>
      <w:r>
        <w:t>4. Les richesses donnent beaucoup de nouveaux amis ; mais ceux même qu</w:t>
      </w:r>
      <w:r w:rsidR="00236459">
        <w:t>’</w:t>
      </w:r>
      <w:r>
        <w:t xml:space="preserve">avait le pauvre se séparent de lui. </w:t>
      </w:r>
    </w:p>
    <w:p w:rsidR="00CD1C2B" w:rsidRDefault="00A06746" w:rsidP="00A06746">
      <w:pPr>
        <w:pStyle w:val="i"/>
      </w:pPr>
      <w:r>
        <w:t>5. Le faux témoin ne demeurera pas impuni, et celui qui dit des mensonges n</w:t>
      </w:r>
      <w:r w:rsidR="00236459">
        <w:t>’</w:t>
      </w:r>
      <w:r>
        <w:t xml:space="preserve">échappera pas. </w:t>
      </w:r>
    </w:p>
    <w:p w:rsidR="00CD1C2B" w:rsidRDefault="00CD1C2B" w:rsidP="00A06746">
      <w:pPr>
        <w:pStyle w:val="i"/>
      </w:pPr>
      <w:r>
        <w:t>6.</w:t>
      </w:r>
      <w:r w:rsidR="00A06746">
        <w:t xml:space="preserve"> Beaucoup honorent la personne de l</w:t>
      </w:r>
      <w:r w:rsidR="00236459">
        <w:t>’</w:t>
      </w:r>
      <w:r w:rsidR="00A06746">
        <w:t xml:space="preserve">homme puissant, et sont amis de celui qui donne des présents. </w:t>
      </w:r>
    </w:p>
    <w:p w:rsidR="00CD1C2B" w:rsidRDefault="005E22C6" w:rsidP="005E22C6">
      <w:pPr>
        <w:pStyle w:val="i"/>
      </w:pPr>
      <w:r>
        <w:t>7. Les</w:t>
      </w:r>
      <w:r w:rsidR="00A06746">
        <w:t xml:space="preserve"> frères </w:t>
      </w:r>
      <w:r>
        <w:t>du</w:t>
      </w:r>
      <w:r w:rsidR="00A06746">
        <w:t xml:space="preserve"> pauvre le </w:t>
      </w:r>
      <w:r>
        <w:t>haïssent</w:t>
      </w:r>
      <w:r w:rsidR="00A06746">
        <w:t xml:space="preserve">, et de plus ses amis se retirent loin de lui. </w:t>
      </w:r>
    </w:p>
    <w:p w:rsidR="00AC275B" w:rsidRDefault="00A06746" w:rsidP="00A06746">
      <w:pPr>
        <w:pStyle w:val="i"/>
      </w:pPr>
      <w:r>
        <w:t>Celui qui ne cherche que des paroles n</w:t>
      </w:r>
      <w:r w:rsidR="00236459">
        <w:t>’</w:t>
      </w:r>
      <w:r>
        <w:t xml:space="preserve">aura rien : </w:t>
      </w:r>
    </w:p>
    <w:p w:rsidR="00CD1C2B" w:rsidRDefault="00AC275B" w:rsidP="00A06746">
      <w:pPr>
        <w:pStyle w:val="i"/>
      </w:pPr>
      <w:r>
        <w:t xml:space="preserve">8. </w:t>
      </w:r>
      <w:r w:rsidR="00A06746">
        <w:t xml:space="preserve">mais celui qui possède son cœur aime son âme, et celui qui conserve la prudence trouvera le bien. </w:t>
      </w:r>
    </w:p>
    <w:p w:rsidR="00CD1C2B" w:rsidRDefault="005E22C6" w:rsidP="005E22C6">
      <w:pPr>
        <w:pStyle w:val="i"/>
      </w:pPr>
      <w:r>
        <w:t>9.</w:t>
      </w:r>
      <w:r w:rsidR="00A06746">
        <w:t xml:space="preserve"> Le faux témoin ne sera pas impuni, et celui qui dit des mensonges périra. </w:t>
      </w:r>
    </w:p>
    <w:p w:rsidR="00CD1C2B" w:rsidRDefault="00A06746" w:rsidP="00A06746">
      <w:pPr>
        <w:pStyle w:val="i"/>
      </w:pPr>
      <w:r>
        <w:t>10. Les délices siéent mal à l</w:t>
      </w:r>
      <w:r w:rsidR="00236459">
        <w:t>’</w:t>
      </w:r>
      <w:r>
        <w:t>insensé, et ce n</w:t>
      </w:r>
      <w:r w:rsidR="00236459">
        <w:t>’</w:t>
      </w:r>
      <w:r>
        <w:t>est pas à l</w:t>
      </w:r>
      <w:r w:rsidR="00236459">
        <w:t>’</w:t>
      </w:r>
      <w:r>
        <w:t xml:space="preserve">esclave à dominer sur les princes. </w:t>
      </w:r>
    </w:p>
    <w:p w:rsidR="00CD1C2B" w:rsidRDefault="00A06746" w:rsidP="00A06746">
      <w:pPr>
        <w:pStyle w:val="i"/>
      </w:pPr>
      <w:r>
        <w:t>11. La science d</w:t>
      </w:r>
      <w:r w:rsidR="00236459">
        <w:t>’</w:t>
      </w:r>
      <w:r>
        <w:t>un homme se connaît par sa patience, et c</w:t>
      </w:r>
      <w:r w:rsidR="00236459">
        <w:t>’</w:t>
      </w:r>
      <w:r>
        <w:t xml:space="preserve">est sa gloire de ne pas tenir compte des injustices. </w:t>
      </w:r>
    </w:p>
    <w:p w:rsidR="00CD1C2B" w:rsidRDefault="00A06746" w:rsidP="00A06746">
      <w:pPr>
        <w:pStyle w:val="i"/>
      </w:pPr>
      <w:r>
        <w:t>12. La colère du roi est comme le rugissement du lion, et la sérénité de son visage est comme la rosée sur l</w:t>
      </w:r>
      <w:r w:rsidR="00236459">
        <w:t>’</w:t>
      </w:r>
      <w:r>
        <w:t xml:space="preserve">herbe. </w:t>
      </w:r>
    </w:p>
    <w:p w:rsidR="00CD1C2B" w:rsidRDefault="00A06746" w:rsidP="00A06746">
      <w:pPr>
        <w:pStyle w:val="i"/>
      </w:pPr>
      <w:r>
        <w:t>13. Un insensé est la douleur de son père, et la femme querelleuse est</w:t>
      </w:r>
      <w:r w:rsidRPr="004D5811">
        <w:rPr>
          <w:rStyle w:val="italicus"/>
        </w:rPr>
        <w:t xml:space="preserve"> comme </w:t>
      </w:r>
      <w:r>
        <w:t xml:space="preserve">un toit qui dégoutte toujours. </w:t>
      </w:r>
    </w:p>
    <w:p w:rsidR="00CD1C2B" w:rsidRDefault="005E22C6" w:rsidP="00A06746">
      <w:pPr>
        <w:pStyle w:val="i"/>
      </w:pPr>
      <w:r>
        <w:t>14</w:t>
      </w:r>
      <w:r w:rsidR="00A06746">
        <w:t>. La maison et les richesses sont données par les parents ; mais c</w:t>
      </w:r>
      <w:r w:rsidR="00236459">
        <w:t>’</w:t>
      </w:r>
      <w:r w:rsidR="00A06746">
        <w:t>est spécialement du Seigneur que vient l</w:t>
      </w:r>
      <w:r w:rsidR="00236459">
        <w:t>’</w:t>
      </w:r>
      <w:r w:rsidR="00A06746">
        <w:t xml:space="preserve">épouse prudente. </w:t>
      </w:r>
    </w:p>
    <w:p w:rsidR="00CD1C2B" w:rsidRDefault="00A06746" w:rsidP="00A06746">
      <w:pPr>
        <w:pStyle w:val="i"/>
      </w:pPr>
      <w:r>
        <w:t>15. La paresse produit l</w:t>
      </w:r>
      <w:r w:rsidR="00236459">
        <w:t>’</w:t>
      </w:r>
      <w:r>
        <w:t>assoupissement, et l</w:t>
      </w:r>
      <w:r w:rsidR="00236459">
        <w:t>’</w:t>
      </w:r>
      <w:r>
        <w:t xml:space="preserve">âme lâche aura faim. </w:t>
      </w:r>
    </w:p>
    <w:p w:rsidR="00CD1C2B" w:rsidRDefault="00A06746" w:rsidP="00A06746">
      <w:pPr>
        <w:pStyle w:val="i"/>
      </w:pPr>
      <w:r>
        <w:t xml:space="preserve">16. Celui qui garde le commandement garde son âme ; mais celui qui néglige sa voie sera frappé de mort. </w:t>
      </w:r>
    </w:p>
    <w:p w:rsidR="00CD1C2B" w:rsidRDefault="00A06746" w:rsidP="00A06746">
      <w:pPr>
        <w:pStyle w:val="i"/>
      </w:pPr>
      <w:r>
        <w:t>17. Celui qui a pitié du pauvre prête au Seigneur, qui lui rendra ce qu</w:t>
      </w:r>
      <w:r w:rsidR="00236459">
        <w:t>’</w:t>
      </w:r>
      <w:r>
        <w:t xml:space="preserve">il lui aura prêté. </w:t>
      </w:r>
    </w:p>
    <w:p w:rsidR="00CD1C2B" w:rsidRDefault="00A06746" w:rsidP="00A06746">
      <w:pPr>
        <w:pStyle w:val="i"/>
      </w:pPr>
      <w:r>
        <w:t>18. Corrige ton fils, et n</w:t>
      </w:r>
      <w:r w:rsidR="00236459">
        <w:t>’</w:t>
      </w:r>
      <w:r>
        <w:t xml:space="preserve">en désespère pas ; mais ne prends pas de résolution qui aille à sa mort. </w:t>
      </w:r>
    </w:p>
    <w:p w:rsidR="00CD1C2B" w:rsidRDefault="00A06746" w:rsidP="00A06746">
      <w:pPr>
        <w:pStyle w:val="i"/>
      </w:pPr>
      <w:r>
        <w:t>19. Celui qui est impatient en subira la peine, et lorsqu</w:t>
      </w:r>
      <w:r w:rsidR="00236459">
        <w:t>’</w:t>
      </w:r>
      <w:r>
        <w:t xml:space="preserve">il aura ravi quelque objet, il le rendra au double. </w:t>
      </w:r>
    </w:p>
    <w:p w:rsidR="00CD1C2B" w:rsidRDefault="00A06746" w:rsidP="00A06746">
      <w:pPr>
        <w:pStyle w:val="i"/>
      </w:pPr>
      <w:r>
        <w:t xml:space="preserve">20. </w:t>
      </w:r>
      <w:r w:rsidR="005E22C6">
        <w:t>Écoute</w:t>
      </w:r>
      <w:r>
        <w:t xml:space="preserve"> le conseil et reçois l</w:t>
      </w:r>
      <w:r w:rsidR="00236459">
        <w:t>’</w:t>
      </w:r>
      <w:r>
        <w:t>instruction, afin d</w:t>
      </w:r>
      <w:r w:rsidR="00236459">
        <w:t>’</w:t>
      </w:r>
      <w:r>
        <w:t xml:space="preserve">être sage dans la suite de ta vie. </w:t>
      </w:r>
    </w:p>
    <w:p w:rsidR="00CD1C2B" w:rsidRDefault="00A06746" w:rsidP="00A06746">
      <w:pPr>
        <w:pStyle w:val="i"/>
      </w:pPr>
      <w:r>
        <w:t>21. Beaucoup de pensées</w:t>
      </w:r>
      <w:r w:rsidR="005E22C6">
        <w:rPr>
          <w:rStyle w:val="italicus"/>
        </w:rPr>
        <w:t xml:space="preserve"> s</w:t>
      </w:r>
      <w:r w:rsidR="00236459">
        <w:rPr>
          <w:rStyle w:val="italicus"/>
        </w:rPr>
        <w:t>’</w:t>
      </w:r>
      <w:r w:rsidR="005E22C6">
        <w:rPr>
          <w:rStyle w:val="italicus"/>
        </w:rPr>
        <w:t>agit</w:t>
      </w:r>
      <w:r w:rsidRPr="004D5811">
        <w:rPr>
          <w:rStyle w:val="italicus"/>
        </w:rPr>
        <w:t>en</w:t>
      </w:r>
      <w:r w:rsidR="005E22C6">
        <w:rPr>
          <w:rStyle w:val="italicus"/>
        </w:rPr>
        <w:t>t</w:t>
      </w:r>
      <w:r>
        <w:t xml:space="preserve"> dans le cœur de l</w:t>
      </w:r>
      <w:r w:rsidR="00236459">
        <w:t>’</w:t>
      </w:r>
      <w:r>
        <w:t>homm</w:t>
      </w:r>
      <w:r w:rsidR="00BD6927">
        <w:t>e ; mais la volonté du Seigneur</w:t>
      </w:r>
      <w:r>
        <w:t xml:space="preserve"> demeure ferme. </w:t>
      </w:r>
    </w:p>
    <w:p w:rsidR="00CD1C2B" w:rsidRDefault="00A06746" w:rsidP="00A06746">
      <w:pPr>
        <w:pStyle w:val="i"/>
      </w:pPr>
      <w:r>
        <w:t>22. L</w:t>
      </w:r>
      <w:r w:rsidR="00236459">
        <w:t>’</w:t>
      </w:r>
      <w:r>
        <w:t xml:space="preserve">indigent a de la compassion, et le pauvre vaut mieux que le menteur. </w:t>
      </w:r>
    </w:p>
    <w:p w:rsidR="00CD1C2B" w:rsidRDefault="00A06746" w:rsidP="00A06746">
      <w:pPr>
        <w:pStyle w:val="i"/>
      </w:pPr>
      <w:r>
        <w:t>23. La crainte du Seigneur conduit à la vie, et elle demeurera dans l</w:t>
      </w:r>
      <w:r w:rsidR="00236459">
        <w:t>’</w:t>
      </w:r>
      <w:r>
        <w:t xml:space="preserve">abondance sans recevoir la visite du malheur. </w:t>
      </w:r>
    </w:p>
    <w:p w:rsidR="00CD1C2B" w:rsidRDefault="00A06746" w:rsidP="00A06746">
      <w:pPr>
        <w:pStyle w:val="i"/>
      </w:pPr>
      <w:r>
        <w:t xml:space="preserve">24. Le paresseux cache sa main sous son aisselle, et il ne la porte pas même à sa bouche. </w:t>
      </w:r>
    </w:p>
    <w:p w:rsidR="00CD1C2B" w:rsidRDefault="00A06746" w:rsidP="00A06746">
      <w:pPr>
        <w:pStyle w:val="i"/>
      </w:pPr>
      <w:r>
        <w:t>25. Quand l</w:t>
      </w:r>
      <w:r w:rsidR="00236459">
        <w:t>’</w:t>
      </w:r>
      <w:r>
        <w:t>homme corrompu aura été châtié, l</w:t>
      </w:r>
      <w:r w:rsidR="00236459">
        <w:t>’</w:t>
      </w:r>
      <w:r>
        <w:t xml:space="preserve">insensé deviendra plus sage ; mais si vous reprenez le sage, il comprendra sa réprimande. </w:t>
      </w:r>
    </w:p>
    <w:p w:rsidR="00CD1C2B" w:rsidRDefault="00A06746" w:rsidP="00A06746">
      <w:pPr>
        <w:pStyle w:val="i"/>
      </w:pPr>
      <w:r>
        <w:t xml:space="preserve">26. Celui qui afflige son père et met en fuite sa mère est infâme et malheureux. </w:t>
      </w:r>
    </w:p>
    <w:p w:rsidR="00CD1C2B" w:rsidRDefault="005E22C6" w:rsidP="00A06746">
      <w:pPr>
        <w:pStyle w:val="i"/>
      </w:pPr>
      <w:r>
        <w:t>27. Ne cesse pas, mon fil</w:t>
      </w:r>
      <w:r w:rsidR="00A06746">
        <w:t>s, d</w:t>
      </w:r>
      <w:r w:rsidR="00236459">
        <w:t>’</w:t>
      </w:r>
      <w:r w:rsidR="00A06746">
        <w:t>écouter l</w:t>
      </w:r>
      <w:r w:rsidR="00236459">
        <w:t>’</w:t>
      </w:r>
      <w:r w:rsidR="00A06746">
        <w:t>enseignement, et n</w:t>
      </w:r>
      <w:r w:rsidR="00236459">
        <w:t>’</w:t>
      </w:r>
      <w:r w:rsidR="00A06746">
        <w:t xml:space="preserve">ignore point les paroles de la science. </w:t>
      </w:r>
    </w:p>
    <w:p w:rsidR="00CD1C2B" w:rsidRDefault="00A06746" w:rsidP="00A06746">
      <w:pPr>
        <w:pStyle w:val="i"/>
      </w:pPr>
      <w:r>
        <w:t>28. Le témoin injuste se rit de la justice, et la bouc</w:t>
      </w:r>
      <w:r w:rsidR="005E22C6">
        <w:t>he des impies dévore l</w:t>
      </w:r>
      <w:r w:rsidR="00236459">
        <w:t>’</w:t>
      </w:r>
      <w:r w:rsidR="005E22C6">
        <w:t>iniquit</w:t>
      </w:r>
      <w:r>
        <w:t xml:space="preserve">é. </w:t>
      </w:r>
    </w:p>
    <w:p w:rsidR="00CD1C2B" w:rsidRDefault="00A06746" w:rsidP="00A06746">
      <w:pPr>
        <w:pStyle w:val="i"/>
      </w:pPr>
      <w:r>
        <w:t xml:space="preserve">29. Les jugements sont préparés pour les moqueurs, et les marteaux pour frapper le corps des insensés. </w:t>
      </w:r>
    </w:p>
    <w:p w:rsidR="00CD1C2B" w:rsidRDefault="00B14EB9" w:rsidP="00A06746">
      <w:pPr>
        <w:pStyle w:val="i"/>
      </w:pPr>
      <w:r>
        <w:t xml:space="preserve">~ </w:t>
      </w:r>
    </w:p>
    <w:p w:rsidR="00CD1C2B" w:rsidRDefault="009D4105" w:rsidP="00976B1C">
      <w:pPr>
        <w:pStyle w:val="Titre4"/>
      </w:pPr>
      <w:r>
        <w:lastRenderedPageBreak/>
        <w:t>Pr 20</w:t>
      </w:r>
    </w:p>
    <w:p w:rsidR="00CD1C2B" w:rsidRDefault="009D4105" w:rsidP="009D4105">
      <w:pPr>
        <w:pStyle w:val="m1"/>
      </w:pPr>
      <w:r>
        <w:t xml:space="preserve">*pr20 </w:t>
      </w:r>
    </w:p>
    <w:p w:rsidR="00CD1C2B" w:rsidRDefault="00D9056B" w:rsidP="009D4105">
      <w:pPr>
        <w:pStyle w:val="caput"/>
      </w:pPr>
      <w:hyperlink w:anchor="pr_sum20" w:history="1">
        <w:r w:rsidR="009D4105">
          <w:rPr>
            <w:color w:val="9933FF"/>
            <w:u w:val="single"/>
          </w:rPr>
          <w:t>CHAPITRE XX</w:t>
        </w:r>
      </w:hyperlink>
      <w:bookmarkStart w:id="168" w:name="pr20"/>
      <w:bookmarkEnd w:id="168"/>
      <w:r w:rsidR="009D4105">
        <w:t xml:space="preserve"> </w:t>
      </w:r>
    </w:p>
    <w:p w:rsidR="00CD1C2B" w:rsidRDefault="00A06746" w:rsidP="00A06746">
      <w:pPr>
        <w:pStyle w:val="i"/>
      </w:pPr>
      <w:r>
        <w:t>1. Le vin est une source de luxure, et l</w:t>
      </w:r>
      <w:r w:rsidR="00236459">
        <w:t>’</w:t>
      </w:r>
      <w:r>
        <w:t xml:space="preserve">ivrognerie est tumultueuse ; quiconque y met son plaisir ne sera pas sage. </w:t>
      </w:r>
    </w:p>
    <w:p w:rsidR="00CD1C2B" w:rsidRDefault="00A06746" w:rsidP="00A06746">
      <w:pPr>
        <w:pStyle w:val="i"/>
      </w:pPr>
      <w:r>
        <w:t>2. La terreur qu</w:t>
      </w:r>
      <w:r w:rsidR="00236459">
        <w:t>’</w:t>
      </w:r>
      <w:r>
        <w:t xml:space="preserve">inspire le roi est comme le rugissement du lion ; celui qui le provoque </w:t>
      </w:r>
      <w:r w:rsidR="005E22C6">
        <w:t>pèche</w:t>
      </w:r>
      <w:r>
        <w:t xml:space="preserve"> contre son âme. </w:t>
      </w:r>
    </w:p>
    <w:p w:rsidR="00CD1C2B" w:rsidRDefault="00A06746" w:rsidP="00A06746">
      <w:pPr>
        <w:pStyle w:val="i"/>
      </w:pPr>
      <w:r>
        <w:t>3. C</w:t>
      </w:r>
      <w:r w:rsidR="00236459">
        <w:t>’</w:t>
      </w:r>
      <w:r>
        <w:t>est une gloire pour l</w:t>
      </w:r>
      <w:r w:rsidR="00236459">
        <w:t>’</w:t>
      </w:r>
      <w:r>
        <w:t>homme de s</w:t>
      </w:r>
      <w:r w:rsidR="00236459">
        <w:t>’</w:t>
      </w:r>
      <w:r>
        <w:t xml:space="preserve">écarter des contestations ; mais tous les insensés se mêlent aux propos outrageants. </w:t>
      </w:r>
    </w:p>
    <w:p w:rsidR="00CD1C2B" w:rsidRDefault="00223549" w:rsidP="00223549">
      <w:pPr>
        <w:pStyle w:val="i"/>
      </w:pPr>
      <w:r>
        <w:t>4. À</w:t>
      </w:r>
      <w:r w:rsidR="00A06746">
        <w:t xml:space="preserve"> cause du froid le paresseux n</w:t>
      </w:r>
      <w:r w:rsidR="00236459">
        <w:t>’</w:t>
      </w:r>
      <w:r w:rsidR="00A06746">
        <w:t>a pas voulu labourer ; il mendiera donc pendant l</w:t>
      </w:r>
      <w:r w:rsidR="00236459">
        <w:t>’</w:t>
      </w:r>
      <w:r w:rsidR="00A06746">
        <w:t xml:space="preserve">été, et on ne lui donnera rien. </w:t>
      </w:r>
    </w:p>
    <w:p w:rsidR="00CD1C2B" w:rsidRDefault="00A06746" w:rsidP="00A06746">
      <w:pPr>
        <w:pStyle w:val="i"/>
      </w:pPr>
      <w:r>
        <w:t>5. Le conseil est dans le cœur de l</w:t>
      </w:r>
      <w:r w:rsidR="00236459">
        <w:t>’</w:t>
      </w:r>
      <w:r>
        <w:t>homme comme une eau profonde ; mais le sage l</w:t>
      </w:r>
      <w:r w:rsidR="00236459">
        <w:t>’</w:t>
      </w:r>
      <w:r>
        <w:t xml:space="preserve">y puisera. </w:t>
      </w:r>
    </w:p>
    <w:p w:rsidR="00CD1C2B" w:rsidRDefault="00A06746" w:rsidP="00A06746">
      <w:pPr>
        <w:pStyle w:val="i"/>
      </w:pPr>
      <w:r>
        <w:t>6. Beaucoup d</w:t>
      </w:r>
      <w:r w:rsidR="00236459">
        <w:t>’</w:t>
      </w:r>
      <w:r>
        <w:t xml:space="preserve">hommes sont appelés miséricordieux ; mais qui trouvera un homme fidèle ? </w:t>
      </w:r>
    </w:p>
    <w:p w:rsidR="00CD1C2B" w:rsidRDefault="00A06746" w:rsidP="00A06746">
      <w:pPr>
        <w:pStyle w:val="i"/>
      </w:pPr>
      <w:r>
        <w:t xml:space="preserve">7. Le juste qui marche dans sa simplicité laissera après lui ses enfants heureux. </w:t>
      </w:r>
    </w:p>
    <w:p w:rsidR="00CD1C2B" w:rsidRDefault="00A06746" w:rsidP="00A06746">
      <w:pPr>
        <w:pStyle w:val="i"/>
      </w:pPr>
      <w:r>
        <w:t>8. Le roi qui siège sur un trône de justice dissipe tout le mal par son</w:t>
      </w:r>
      <w:r w:rsidRPr="004D5811">
        <w:rPr>
          <w:rStyle w:val="italicus"/>
        </w:rPr>
        <w:t xml:space="preserve"> seul </w:t>
      </w:r>
      <w:r>
        <w:t xml:space="preserve">regard. </w:t>
      </w:r>
    </w:p>
    <w:p w:rsidR="00CD1C2B" w:rsidRDefault="00A06746" w:rsidP="00A06746">
      <w:pPr>
        <w:pStyle w:val="i"/>
      </w:pPr>
      <w:r>
        <w:t xml:space="preserve">9. Qui peut dire : Mon cœur est sans tache, je suis pur de péché ? </w:t>
      </w:r>
    </w:p>
    <w:p w:rsidR="00CD1C2B" w:rsidRDefault="00A06746" w:rsidP="00A06746">
      <w:pPr>
        <w:pStyle w:val="i"/>
      </w:pPr>
      <w:r>
        <w:t xml:space="preserve">10. Le double poids et la double mesure sont deux choses abominables devant Dieu. </w:t>
      </w:r>
    </w:p>
    <w:p w:rsidR="00CD1C2B" w:rsidRDefault="00A06746" w:rsidP="00A06746">
      <w:pPr>
        <w:pStyle w:val="i"/>
      </w:pPr>
      <w:r>
        <w:t>11. On juge par les inclinations de l</w:t>
      </w:r>
      <w:r w:rsidR="00236459">
        <w:t>’</w:t>
      </w:r>
      <w:r>
        <w:t xml:space="preserve">enfant si ses œuvres seront pures et droites. </w:t>
      </w:r>
    </w:p>
    <w:p w:rsidR="00CD1C2B" w:rsidRDefault="00A06746" w:rsidP="005E22C6">
      <w:pPr>
        <w:pStyle w:val="i"/>
      </w:pPr>
      <w:r>
        <w:t>12. L</w:t>
      </w:r>
      <w:r w:rsidR="00236459">
        <w:t>’</w:t>
      </w:r>
      <w:r>
        <w:t>oreille qui écoute et l</w:t>
      </w:r>
      <w:r w:rsidR="00236459">
        <w:t>’</w:t>
      </w:r>
      <w:r>
        <w:t>œil qui voit : le Seigneur les a faits l</w:t>
      </w:r>
      <w:r w:rsidR="00236459">
        <w:t>’</w:t>
      </w:r>
      <w:r>
        <w:t xml:space="preserve">un et </w:t>
      </w:r>
      <w:r w:rsidR="005E22C6">
        <w:t>l</w:t>
      </w:r>
      <w:r w:rsidR="00236459">
        <w:t>’</w:t>
      </w:r>
      <w:r>
        <w:t xml:space="preserve">autre. </w:t>
      </w:r>
    </w:p>
    <w:p w:rsidR="00CD1C2B" w:rsidRDefault="00A06746" w:rsidP="00A06746">
      <w:pPr>
        <w:pStyle w:val="i"/>
      </w:pPr>
      <w:r>
        <w:t>13. N</w:t>
      </w:r>
      <w:r w:rsidR="00236459">
        <w:t>’</w:t>
      </w:r>
      <w:r>
        <w:t>aime point le sommeil, de peur que la pauvreté ne t</w:t>
      </w:r>
      <w:r w:rsidR="00236459">
        <w:t>’</w:t>
      </w:r>
      <w:r>
        <w:t xml:space="preserve">accable ; ouvre les yeux, et rassasie-toi de pain. </w:t>
      </w:r>
    </w:p>
    <w:p w:rsidR="00CD1C2B" w:rsidRDefault="00A06746" w:rsidP="00A06746">
      <w:pPr>
        <w:pStyle w:val="i"/>
      </w:pPr>
      <w:r>
        <w:t>14. Cela ne vaut rien, cela ne vaut rien, dit tout acheteur ; puis, lorsqu</w:t>
      </w:r>
      <w:r w:rsidR="00236459">
        <w:t>’</w:t>
      </w:r>
      <w:r>
        <w:t xml:space="preserve">il se sera retiré, il se glorifiera. </w:t>
      </w:r>
    </w:p>
    <w:p w:rsidR="00CD1C2B" w:rsidRDefault="00A06746" w:rsidP="00A06746">
      <w:pPr>
        <w:pStyle w:val="i"/>
      </w:pPr>
      <w:r>
        <w:t>15. Il y a de l</w:t>
      </w:r>
      <w:r w:rsidR="00236459">
        <w:t>’</w:t>
      </w:r>
      <w:r>
        <w:t xml:space="preserve">or et beaucoup de perles ; mais les lèvres savantes sont un vase précieux. </w:t>
      </w:r>
    </w:p>
    <w:p w:rsidR="00CD1C2B" w:rsidRDefault="00A06746" w:rsidP="00A06746">
      <w:pPr>
        <w:pStyle w:val="i"/>
      </w:pPr>
      <w:r>
        <w:t>16. Prends le vêtement de celui qui s</w:t>
      </w:r>
      <w:r w:rsidR="00236459">
        <w:t>’</w:t>
      </w:r>
      <w:r>
        <w:t xml:space="preserve">est fait caution pour autrui, et enlève-lui des gages à cause des étrangers. </w:t>
      </w:r>
    </w:p>
    <w:p w:rsidR="00CD1C2B" w:rsidRDefault="00A06746" w:rsidP="00A06746">
      <w:pPr>
        <w:pStyle w:val="i"/>
      </w:pPr>
      <w:r>
        <w:t>17. Le pain de mensonge est doux à l</w:t>
      </w:r>
      <w:r w:rsidR="00236459">
        <w:t>’</w:t>
      </w:r>
      <w:r>
        <w:t xml:space="preserve">homme ; et ensuite sa bouche sera pleine de gravier. </w:t>
      </w:r>
    </w:p>
    <w:p w:rsidR="00CD1C2B" w:rsidRDefault="00A06746" w:rsidP="00A06746">
      <w:pPr>
        <w:pStyle w:val="i"/>
      </w:pPr>
      <w:r>
        <w:t>18. Les projets s</w:t>
      </w:r>
      <w:r w:rsidR="00236459">
        <w:t>’</w:t>
      </w:r>
      <w:r>
        <w:t xml:space="preserve">affermissent par les conseils, et les guerres doivent être conduites avec </w:t>
      </w:r>
      <w:r w:rsidR="005E22C6">
        <w:t>prudence</w:t>
      </w:r>
      <w:r>
        <w:t xml:space="preserve">. </w:t>
      </w:r>
    </w:p>
    <w:p w:rsidR="00CD1C2B" w:rsidRDefault="00A06746" w:rsidP="00A06746">
      <w:pPr>
        <w:pStyle w:val="i"/>
      </w:pPr>
      <w:r>
        <w:t>19. Si quelqu</w:t>
      </w:r>
      <w:r w:rsidR="00236459">
        <w:t>’</w:t>
      </w:r>
      <w:r>
        <w:t xml:space="preserve">un dévoile les secrets, agit avec duplicité et a les lèvres toujours ouvertes, ne te mêle pas avec lui. </w:t>
      </w:r>
    </w:p>
    <w:p w:rsidR="00CD1C2B" w:rsidRDefault="00A06746" w:rsidP="00A06746">
      <w:pPr>
        <w:pStyle w:val="i"/>
      </w:pPr>
      <w:r>
        <w:t>20. Si quelqu</w:t>
      </w:r>
      <w:r w:rsidR="00236459">
        <w:t>’</w:t>
      </w:r>
      <w:r>
        <w:t>un maudit son père et sa mère, sa lampe s</w:t>
      </w:r>
      <w:r w:rsidR="00236459">
        <w:t>’</w:t>
      </w:r>
      <w:r>
        <w:t xml:space="preserve">éteindra au milieu des ténèbres. </w:t>
      </w:r>
    </w:p>
    <w:p w:rsidR="00CD1C2B" w:rsidRDefault="00A06746" w:rsidP="00A06746">
      <w:pPr>
        <w:pStyle w:val="i"/>
      </w:pPr>
      <w:r>
        <w:t>21. L</w:t>
      </w:r>
      <w:r w:rsidR="00236459">
        <w:t>’</w:t>
      </w:r>
      <w:r>
        <w:t>héritage que l</w:t>
      </w:r>
      <w:r w:rsidR="00236459">
        <w:t>’</w:t>
      </w:r>
      <w:r>
        <w:t>on se hâte tout d</w:t>
      </w:r>
      <w:r w:rsidR="00236459">
        <w:t>’</w:t>
      </w:r>
      <w:r>
        <w:t>abord d</w:t>
      </w:r>
      <w:r w:rsidR="00236459">
        <w:t>’</w:t>
      </w:r>
      <w:r>
        <w:t xml:space="preserve">acquérir, ne sera pas béni à la fin. </w:t>
      </w:r>
    </w:p>
    <w:p w:rsidR="00CD1C2B" w:rsidRDefault="00A06746" w:rsidP="00A06746">
      <w:pPr>
        <w:pStyle w:val="i"/>
      </w:pPr>
      <w:r>
        <w:t xml:space="preserve">22. Ne dis pas : Je rendrai le mal ; attends le Seigneur, et il te délivrera. </w:t>
      </w:r>
    </w:p>
    <w:p w:rsidR="00CD1C2B" w:rsidRDefault="00A06746" w:rsidP="00A06746">
      <w:pPr>
        <w:pStyle w:val="i"/>
      </w:pPr>
      <w:r>
        <w:t>23. Avoir deux poids est en abomination devant le Seigneur ; la balance trompeuse n</w:t>
      </w:r>
      <w:r w:rsidR="00236459">
        <w:t>’</w:t>
      </w:r>
      <w:r>
        <w:t xml:space="preserve">est pas bonne. </w:t>
      </w:r>
    </w:p>
    <w:p w:rsidR="00CD1C2B" w:rsidRDefault="00A06746" w:rsidP="00A06746">
      <w:pPr>
        <w:pStyle w:val="i"/>
      </w:pPr>
      <w:r>
        <w:t>24. Le Seigneur dirige les pas de l</w:t>
      </w:r>
      <w:r w:rsidR="00236459">
        <w:t>’</w:t>
      </w:r>
      <w:r>
        <w:t>homme ; mais quel est l</w:t>
      </w:r>
      <w:r w:rsidR="00236459">
        <w:t>’</w:t>
      </w:r>
      <w:r>
        <w:t xml:space="preserve">homme qui puisse comprendre sa voie ? </w:t>
      </w:r>
    </w:p>
    <w:p w:rsidR="00CD1C2B" w:rsidRDefault="00A06746" w:rsidP="00A06746">
      <w:pPr>
        <w:pStyle w:val="i"/>
      </w:pPr>
      <w:r>
        <w:t>25. C</w:t>
      </w:r>
      <w:r w:rsidR="00236459">
        <w:t>’</w:t>
      </w:r>
      <w:r>
        <w:t>est une ruine pour l</w:t>
      </w:r>
      <w:r w:rsidR="00236459">
        <w:t>’</w:t>
      </w:r>
      <w:r>
        <w:t xml:space="preserve">homme de dévorer les saints, et de se rétracter après avoir fait des vœux. </w:t>
      </w:r>
    </w:p>
    <w:p w:rsidR="00CD1C2B" w:rsidRDefault="00A06746" w:rsidP="00A06746">
      <w:pPr>
        <w:pStyle w:val="i"/>
      </w:pPr>
      <w:r>
        <w:t xml:space="preserve">26. Le roi sage dissipe les méchants, et il courbe sur eux la roue. </w:t>
      </w:r>
    </w:p>
    <w:p w:rsidR="00CD1C2B" w:rsidRDefault="00A06746" w:rsidP="00A06746">
      <w:pPr>
        <w:pStyle w:val="i"/>
      </w:pPr>
      <w:r>
        <w:t>27. Le souffle de l</w:t>
      </w:r>
      <w:r w:rsidR="00236459">
        <w:t>’</w:t>
      </w:r>
      <w:r>
        <w:t xml:space="preserve">homme est une lampe divine, qui découvre tous les secrets du cœur. </w:t>
      </w:r>
    </w:p>
    <w:p w:rsidR="00CD1C2B" w:rsidRDefault="00A06746" w:rsidP="00A06746">
      <w:pPr>
        <w:pStyle w:val="i"/>
      </w:pPr>
      <w:r>
        <w:t xml:space="preserve">28. La miséricorde et la vérité gardent le roi, et la clémence affermit son trône. </w:t>
      </w:r>
    </w:p>
    <w:p w:rsidR="00CD1C2B" w:rsidRDefault="00A06746" w:rsidP="00A06746">
      <w:pPr>
        <w:pStyle w:val="i"/>
      </w:pPr>
      <w:r>
        <w:t>29. La joie des jeunes gens, c</w:t>
      </w:r>
      <w:r w:rsidR="00236459">
        <w:t>’</w:t>
      </w:r>
      <w:r>
        <w:t xml:space="preserve">est leur force ; et la gloire des vieillards, ce sont les cheveux blancs. </w:t>
      </w:r>
    </w:p>
    <w:p w:rsidR="00CD1C2B" w:rsidRDefault="00A06746" w:rsidP="00A06746">
      <w:pPr>
        <w:pStyle w:val="i"/>
      </w:pPr>
      <w:r>
        <w:t xml:space="preserve">30. Le mal se guérira par les meurtrissures livides et par les plaies les plus profondes. </w:t>
      </w:r>
    </w:p>
    <w:p w:rsidR="00CD1C2B" w:rsidRDefault="00B14EB9" w:rsidP="00A06746">
      <w:pPr>
        <w:pStyle w:val="i"/>
      </w:pPr>
      <w:r>
        <w:t xml:space="preserve">~ </w:t>
      </w:r>
    </w:p>
    <w:p w:rsidR="00CD1C2B" w:rsidRDefault="009D4105" w:rsidP="009D4105">
      <w:r>
        <w:t>21 à 30</w:t>
      </w:r>
    </w:p>
    <w:p w:rsidR="00CD1C2B" w:rsidRDefault="009D4105" w:rsidP="00976B1C">
      <w:pPr>
        <w:pStyle w:val="Titre4"/>
      </w:pPr>
      <w:r>
        <w:t>Pr 21</w:t>
      </w:r>
    </w:p>
    <w:p w:rsidR="00CD1C2B" w:rsidRDefault="009D4105" w:rsidP="009D4105">
      <w:pPr>
        <w:pStyle w:val="m1"/>
      </w:pPr>
      <w:r>
        <w:t xml:space="preserve">*pr21 </w:t>
      </w:r>
    </w:p>
    <w:p w:rsidR="00CD1C2B" w:rsidRDefault="00D9056B" w:rsidP="009D4105">
      <w:pPr>
        <w:pStyle w:val="caput"/>
      </w:pPr>
      <w:hyperlink w:anchor="pr_sum21" w:history="1">
        <w:r w:rsidR="009D4105">
          <w:rPr>
            <w:color w:val="9933FF"/>
            <w:u w:val="single"/>
          </w:rPr>
          <w:t>CHAPITRE XXI</w:t>
        </w:r>
      </w:hyperlink>
      <w:bookmarkStart w:id="169" w:name="pr21"/>
      <w:bookmarkEnd w:id="169"/>
      <w:r w:rsidR="009D4105">
        <w:t xml:space="preserve"> </w:t>
      </w:r>
    </w:p>
    <w:p w:rsidR="00CD1C2B" w:rsidRDefault="00A06746" w:rsidP="00A06746">
      <w:pPr>
        <w:pStyle w:val="i"/>
      </w:pPr>
      <w:r>
        <w:t>1. Le cœur du roi est dans la main du Seigneur comme des eaux courantes ; il l</w:t>
      </w:r>
      <w:r w:rsidR="00236459">
        <w:t>’</w:t>
      </w:r>
      <w:r>
        <w:t xml:space="preserve">incline partout où il veut. </w:t>
      </w:r>
    </w:p>
    <w:p w:rsidR="00CD1C2B" w:rsidRDefault="00A06746" w:rsidP="00A06746">
      <w:pPr>
        <w:pStyle w:val="i"/>
      </w:pPr>
      <w:r>
        <w:lastRenderedPageBreak/>
        <w:t>2. Toutes les voies de l</w:t>
      </w:r>
      <w:r w:rsidR="00236459">
        <w:t>’</w:t>
      </w:r>
      <w:r>
        <w:t xml:space="preserve">homme lui paraissent droites à lui-même ; mais le Seigneur pèse les cœurs. </w:t>
      </w:r>
    </w:p>
    <w:p w:rsidR="00CD1C2B" w:rsidRDefault="00A06746" w:rsidP="00A06746">
      <w:pPr>
        <w:pStyle w:val="i"/>
      </w:pPr>
      <w:r>
        <w:t xml:space="preserve">3. Faire miséricorde et justice est plus agréable au Seigneur que les victimes. </w:t>
      </w:r>
    </w:p>
    <w:p w:rsidR="00CD1C2B" w:rsidRDefault="00A06746" w:rsidP="00A06746">
      <w:pPr>
        <w:pStyle w:val="i"/>
      </w:pPr>
      <w:r>
        <w:t>4. L</w:t>
      </w:r>
      <w:r w:rsidR="00236459">
        <w:t>’</w:t>
      </w:r>
      <w:r>
        <w:t>orgueil du cœur rend les yeux altiers ; la lampe des impies c</w:t>
      </w:r>
      <w:r w:rsidR="00236459">
        <w:t>’</w:t>
      </w:r>
      <w:r>
        <w:t xml:space="preserve">est le péché. </w:t>
      </w:r>
    </w:p>
    <w:p w:rsidR="00CD1C2B" w:rsidRDefault="00A06746" w:rsidP="00A06746">
      <w:pPr>
        <w:pStyle w:val="i"/>
      </w:pPr>
      <w:r>
        <w:t>5. Les projets de l</w:t>
      </w:r>
      <w:r w:rsidR="00236459">
        <w:t>’</w:t>
      </w:r>
      <w:r>
        <w:t>homme fort produisent toujours l</w:t>
      </w:r>
      <w:r w:rsidR="00236459">
        <w:t>’</w:t>
      </w:r>
      <w:r>
        <w:t>abondance ; mais tout paresseux est toujours dans l</w:t>
      </w:r>
      <w:r w:rsidR="00236459">
        <w:t>’</w:t>
      </w:r>
      <w:r>
        <w:t xml:space="preserve">indigence. </w:t>
      </w:r>
    </w:p>
    <w:p w:rsidR="00CD1C2B" w:rsidRDefault="00A06746" w:rsidP="00A06746">
      <w:pPr>
        <w:pStyle w:val="i"/>
      </w:pPr>
      <w:r>
        <w:t>6. Celui qui amasse des trésors avec une langue de mensonge est vain et sans jugement, et il s</w:t>
      </w:r>
      <w:r w:rsidR="00236459">
        <w:t>’</w:t>
      </w:r>
      <w:r>
        <w:t xml:space="preserve">engagera dans les filets de la mort. </w:t>
      </w:r>
    </w:p>
    <w:p w:rsidR="00CD1C2B" w:rsidRDefault="00A06746" w:rsidP="00A06746">
      <w:pPr>
        <w:pStyle w:val="i"/>
      </w:pPr>
      <w:r>
        <w:t>7. Les rapines des impies seront leur ruine, parce qu</w:t>
      </w:r>
      <w:r w:rsidR="00236459">
        <w:t>’</w:t>
      </w:r>
      <w:r>
        <w:t>ils n</w:t>
      </w:r>
      <w:r w:rsidR="00236459">
        <w:t>’</w:t>
      </w:r>
      <w:r>
        <w:t xml:space="preserve">ont pas voulu pratiquer la justice. </w:t>
      </w:r>
    </w:p>
    <w:p w:rsidR="00CD1C2B" w:rsidRDefault="00A06746" w:rsidP="008D3656">
      <w:pPr>
        <w:pStyle w:val="i"/>
      </w:pPr>
      <w:r>
        <w:t>8. La voie corrompue de l</w:t>
      </w:r>
      <w:r w:rsidR="00236459">
        <w:t>’</w:t>
      </w:r>
      <w:r>
        <w:t xml:space="preserve">homme est une voie détournée ; mais quand il est pur, ses </w:t>
      </w:r>
      <w:r w:rsidR="008D3656">
        <w:t>œ</w:t>
      </w:r>
      <w:r>
        <w:t xml:space="preserve">uvres sont droites. </w:t>
      </w:r>
    </w:p>
    <w:p w:rsidR="00CD1C2B" w:rsidRDefault="00A06746" w:rsidP="00A06746">
      <w:pPr>
        <w:pStyle w:val="i"/>
      </w:pPr>
      <w:r>
        <w:t>9. Mieux vaut demeurer dans un coin du toit que d</w:t>
      </w:r>
      <w:r w:rsidR="00236459">
        <w:t>’</w:t>
      </w:r>
      <w:r>
        <w:t xml:space="preserve">habiter avec une femme querelleuse dans une maison commune. </w:t>
      </w:r>
    </w:p>
    <w:p w:rsidR="00CD1C2B" w:rsidRDefault="00A06746" w:rsidP="00A06746">
      <w:pPr>
        <w:pStyle w:val="i"/>
      </w:pPr>
      <w:r>
        <w:t>10. L</w:t>
      </w:r>
      <w:r w:rsidR="00236459">
        <w:t>’</w:t>
      </w:r>
      <w:r>
        <w:t>âme de l</w:t>
      </w:r>
      <w:r w:rsidR="00236459">
        <w:t>’</w:t>
      </w:r>
      <w:r>
        <w:t>impie désire le mal ; il n</w:t>
      </w:r>
      <w:r w:rsidR="00236459">
        <w:t>’</w:t>
      </w:r>
      <w:r>
        <w:t xml:space="preserve">aura pas pitié de son prochain. </w:t>
      </w:r>
    </w:p>
    <w:p w:rsidR="00CD1C2B" w:rsidRDefault="00A06746" w:rsidP="00A06746">
      <w:pPr>
        <w:pStyle w:val="i"/>
      </w:pPr>
      <w:r>
        <w:t>11. Si l</w:t>
      </w:r>
      <w:r w:rsidR="00236459">
        <w:t>’</w:t>
      </w:r>
      <w:r>
        <w:t>on châtie l</w:t>
      </w:r>
      <w:r w:rsidR="00236459">
        <w:t>’</w:t>
      </w:r>
      <w:r>
        <w:t>homme contagieux, le simple deviendra plus sage ; et s</w:t>
      </w:r>
      <w:r w:rsidR="00236459">
        <w:t>’</w:t>
      </w:r>
      <w:r>
        <w:t>il s</w:t>
      </w:r>
      <w:r w:rsidR="00236459">
        <w:t>’</w:t>
      </w:r>
      <w:r>
        <w:t xml:space="preserve">attache au sage, il acquerra la science. </w:t>
      </w:r>
    </w:p>
    <w:p w:rsidR="00CD1C2B" w:rsidRDefault="00A06746" w:rsidP="00A06746">
      <w:pPr>
        <w:pStyle w:val="i"/>
      </w:pPr>
      <w:r>
        <w:t>12. Le juste réfléchit mûrement à la maison de l</w:t>
      </w:r>
      <w:r w:rsidR="00236459">
        <w:t>’</w:t>
      </w:r>
      <w:r>
        <w:t xml:space="preserve">impie, pour retirer les impies du mal. </w:t>
      </w:r>
    </w:p>
    <w:p w:rsidR="00CD1C2B" w:rsidRDefault="00A06746" w:rsidP="00A06746">
      <w:pPr>
        <w:pStyle w:val="i"/>
      </w:pPr>
      <w:r>
        <w:t>13. Celui qui ferme l</w:t>
      </w:r>
      <w:r w:rsidR="00236459">
        <w:t>’</w:t>
      </w:r>
      <w:r>
        <w:t xml:space="preserve">oreille au cri du pauvre criera lui-même et ne sera point exaucé. </w:t>
      </w:r>
    </w:p>
    <w:p w:rsidR="00CD1C2B" w:rsidRDefault="00A06746" w:rsidP="00A06746">
      <w:pPr>
        <w:pStyle w:val="i"/>
      </w:pPr>
      <w:r>
        <w:t>14. Un présent secret éteint la colère, et un don caché dans le sein apaise l</w:t>
      </w:r>
      <w:r w:rsidR="00236459">
        <w:t>’</w:t>
      </w:r>
      <w:r>
        <w:t xml:space="preserve">indignation la plus vive. </w:t>
      </w:r>
    </w:p>
    <w:p w:rsidR="00CD1C2B" w:rsidRDefault="00A06746" w:rsidP="00A06746">
      <w:pPr>
        <w:pStyle w:val="i"/>
      </w:pPr>
      <w:r>
        <w:t>15. C</w:t>
      </w:r>
      <w:r w:rsidR="00236459">
        <w:t>’</w:t>
      </w:r>
      <w:r>
        <w:t>est une joie pour le juste de pratiquer la justice, et l</w:t>
      </w:r>
      <w:r w:rsidR="00236459">
        <w:t>’</w:t>
      </w:r>
      <w:r>
        <w:t>effroi est pour ceux qui commettent l</w:t>
      </w:r>
      <w:r w:rsidR="00236459">
        <w:t>’</w:t>
      </w:r>
      <w:r>
        <w:t xml:space="preserve">iniquité. </w:t>
      </w:r>
    </w:p>
    <w:p w:rsidR="00CD1C2B" w:rsidRDefault="00A06746" w:rsidP="00A06746">
      <w:pPr>
        <w:pStyle w:val="i"/>
      </w:pPr>
      <w:r>
        <w:t>16. L</w:t>
      </w:r>
      <w:r w:rsidR="00236459">
        <w:t>’</w:t>
      </w:r>
      <w:r>
        <w:t>homme qui s</w:t>
      </w:r>
      <w:r w:rsidR="00236459">
        <w:t>’</w:t>
      </w:r>
      <w:r>
        <w:t>écarte de la voie de la doctrine demeurera dans l</w:t>
      </w:r>
      <w:r w:rsidR="00236459">
        <w:t>’</w:t>
      </w:r>
      <w:r>
        <w:t xml:space="preserve">assemblée des géants. </w:t>
      </w:r>
    </w:p>
    <w:p w:rsidR="00CD1C2B" w:rsidRDefault="00A06746" w:rsidP="00A06746">
      <w:pPr>
        <w:pStyle w:val="i"/>
      </w:pPr>
      <w:r>
        <w:t>17. Celui qui aime les festins sera dans l</w:t>
      </w:r>
      <w:r w:rsidR="00236459">
        <w:t>’</w:t>
      </w:r>
      <w:r>
        <w:t>indigence ; celui qui aime le vin et la bonne chère ne s</w:t>
      </w:r>
      <w:r w:rsidR="00236459">
        <w:t>’</w:t>
      </w:r>
      <w:r>
        <w:t xml:space="preserve">enrichira pas. </w:t>
      </w:r>
    </w:p>
    <w:p w:rsidR="00CD1C2B" w:rsidRDefault="00A06746" w:rsidP="00A06746">
      <w:pPr>
        <w:pStyle w:val="i"/>
      </w:pPr>
      <w:r>
        <w:t>18. Le méchant est livré pour le juste, et l</w:t>
      </w:r>
      <w:r w:rsidR="00236459">
        <w:t>’</w:t>
      </w:r>
      <w:r>
        <w:t xml:space="preserve">injuste pour les hommes droits. </w:t>
      </w:r>
    </w:p>
    <w:p w:rsidR="00CD1C2B" w:rsidRDefault="00A06746" w:rsidP="00A06746">
      <w:pPr>
        <w:pStyle w:val="i"/>
      </w:pPr>
      <w:r>
        <w:t>19. Mieux vaut habiter dans une terre déserte qu</w:t>
      </w:r>
      <w:r w:rsidR="00236459">
        <w:t>’</w:t>
      </w:r>
      <w:r>
        <w:t xml:space="preserve">avec une femme querelleuse et colère. </w:t>
      </w:r>
    </w:p>
    <w:p w:rsidR="00CD1C2B" w:rsidRDefault="008D3656" w:rsidP="008D3656">
      <w:pPr>
        <w:pStyle w:val="i"/>
      </w:pPr>
      <w:r>
        <w:t>20. Il y a u</w:t>
      </w:r>
      <w:r w:rsidR="00A06746">
        <w:t xml:space="preserve">n trésor précieux et de </w:t>
      </w:r>
      <w:r>
        <w:t>l</w:t>
      </w:r>
      <w:r w:rsidR="00236459">
        <w:t>’</w:t>
      </w:r>
      <w:r w:rsidR="00A06746">
        <w:t>huile dans la maison du juste, et l</w:t>
      </w:r>
      <w:r w:rsidR="00236459">
        <w:t>’</w:t>
      </w:r>
      <w:r w:rsidR="00A06746">
        <w:t xml:space="preserve">homme imprudent dissipera le tout. </w:t>
      </w:r>
    </w:p>
    <w:p w:rsidR="00CD1C2B" w:rsidRDefault="00A06746" w:rsidP="00A06746">
      <w:pPr>
        <w:pStyle w:val="i"/>
      </w:pPr>
      <w:r>
        <w:t xml:space="preserve">21. Celui qui exerce la justice et la miséricorde trouvera la vie, la justice et la gloire. </w:t>
      </w:r>
    </w:p>
    <w:p w:rsidR="00CD1C2B" w:rsidRDefault="00A06746" w:rsidP="00A06746">
      <w:pPr>
        <w:pStyle w:val="i"/>
      </w:pPr>
      <w:r>
        <w:t>22. La sage a pris d</w:t>
      </w:r>
      <w:r w:rsidR="00236459">
        <w:t>’</w:t>
      </w:r>
      <w:r>
        <w:t xml:space="preserve">assaut la ville </w:t>
      </w:r>
      <w:r w:rsidR="008D3656">
        <w:t>de</w:t>
      </w:r>
      <w:r>
        <w:t xml:space="preserve">s forts, et il a détruit la force où elle mettait sa confiance. </w:t>
      </w:r>
    </w:p>
    <w:p w:rsidR="00CD1C2B" w:rsidRDefault="00A06746" w:rsidP="00A06746">
      <w:pPr>
        <w:pStyle w:val="i"/>
      </w:pPr>
      <w:r>
        <w:t xml:space="preserve">23. Celui qui garde sa bouche et sa </w:t>
      </w:r>
      <w:r w:rsidR="005E22C6">
        <w:t>langue</w:t>
      </w:r>
      <w:r>
        <w:t xml:space="preserve"> préserve son âme des angoisses. </w:t>
      </w:r>
    </w:p>
    <w:p w:rsidR="00CD1C2B" w:rsidRDefault="00A06746" w:rsidP="008D3656">
      <w:pPr>
        <w:pStyle w:val="i"/>
      </w:pPr>
      <w:r>
        <w:t xml:space="preserve">24. On nomme ignorant le superbe et </w:t>
      </w:r>
      <w:r w:rsidR="008D3656">
        <w:t>le</w:t>
      </w:r>
      <w:r>
        <w:t xml:space="preserve"> présomptueux, qui dans sa colère</w:t>
      </w:r>
      <w:r w:rsidRPr="004D5811">
        <w:rPr>
          <w:rStyle w:val="italicus"/>
        </w:rPr>
        <w:t xml:space="preserve"> ne </w:t>
      </w:r>
      <w:r>
        <w:t>produit</w:t>
      </w:r>
      <w:r w:rsidRPr="004D5811">
        <w:rPr>
          <w:rStyle w:val="italicus"/>
        </w:rPr>
        <w:t xml:space="preserve"> que</w:t>
      </w:r>
      <w:r>
        <w:t xml:space="preserve"> l</w:t>
      </w:r>
      <w:r w:rsidR="00236459">
        <w:t>’</w:t>
      </w:r>
      <w:r>
        <w:t xml:space="preserve">orgueil. </w:t>
      </w:r>
    </w:p>
    <w:p w:rsidR="00CD1C2B" w:rsidRDefault="00A06746" w:rsidP="008D3656">
      <w:pPr>
        <w:pStyle w:val="i"/>
      </w:pPr>
      <w:r>
        <w:t xml:space="preserve">25. Les désirs tuent le paresseux, car ses mains ne veulent rien faire. </w:t>
      </w:r>
    </w:p>
    <w:p w:rsidR="00CD1C2B" w:rsidRDefault="00A06746" w:rsidP="00A06746">
      <w:pPr>
        <w:pStyle w:val="i"/>
      </w:pPr>
      <w:r>
        <w:t xml:space="preserve">26. Tout le jour il convoite et il désire, mais le juste donne sans cesse. </w:t>
      </w:r>
    </w:p>
    <w:p w:rsidR="00CD1C2B" w:rsidRDefault="00A06746" w:rsidP="00A06746">
      <w:pPr>
        <w:pStyle w:val="i"/>
      </w:pPr>
      <w:r>
        <w:t>27. Les victimes des impies sont abominables, parce qu</w:t>
      </w:r>
      <w:r w:rsidR="00236459">
        <w:t>’</w:t>
      </w:r>
      <w:r>
        <w:t xml:space="preserve">ils les </w:t>
      </w:r>
      <w:r w:rsidR="005E22C6">
        <w:t>offrent</w:t>
      </w:r>
      <w:r w:rsidRPr="004D5811">
        <w:rPr>
          <w:rStyle w:val="italicus"/>
        </w:rPr>
        <w:t xml:space="preserve"> du fruit </w:t>
      </w:r>
      <w:r>
        <w:t xml:space="preserve">de leurs crimes. </w:t>
      </w:r>
    </w:p>
    <w:p w:rsidR="00CD1C2B" w:rsidRDefault="00A06746" w:rsidP="00A06746">
      <w:pPr>
        <w:pStyle w:val="i"/>
      </w:pPr>
      <w:r>
        <w:t>28. Le témoin menteur périra ; l</w:t>
      </w:r>
      <w:r w:rsidR="00236459">
        <w:t>’</w:t>
      </w:r>
      <w:r>
        <w:t xml:space="preserve">homme obéissant racontera des victoires. </w:t>
      </w:r>
    </w:p>
    <w:p w:rsidR="00CD1C2B" w:rsidRDefault="00A06746" w:rsidP="008D3656">
      <w:pPr>
        <w:pStyle w:val="i"/>
      </w:pPr>
      <w:r>
        <w:t>29. L</w:t>
      </w:r>
      <w:r w:rsidR="00236459">
        <w:t>’</w:t>
      </w:r>
      <w:r>
        <w:t xml:space="preserve">impie </w:t>
      </w:r>
      <w:r w:rsidR="005E22C6">
        <w:t>fait</w:t>
      </w:r>
      <w:r>
        <w:t xml:space="preserve"> paraître sur son visage une assurance effrontée ; mais celui qui est droit corrige sa voie. </w:t>
      </w:r>
    </w:p>
    <w:p w:rsidR="00CD1C2B" w:rsidRDefault="00A06746" w:rsidP="00A06746">
      <w:pPr>
        <w:pStyle w:val="i"/>
      </w:pPr>
      <w:r>
        <w:t>30. Il n</w:t>
      </w:r>
      <w:r w:rsidR="00236459">
        <w:t>’</w:t>
      </w:r>
      <w:r>
        <w:t>y a pas de sagesse, il n</w:t>
      </w:r>
      <w:r w:rsidR="00236459">
        <w:t>’</w:t>
      </w:r>
      <w:r>
        <w:t>y a pas de prudence, il n</w:t>
      </w:r>
      <w:r w:rsidR="00236459">
        <w:t>’</w:t>
      </w:r>
      <w:r>
        <w:t xml:space="preserve">y a pas de conseil contre le Seigneur. </w:t>
      </w:r>
    </w:p>
    <w:p w:rsidR="00CD1C2B" w:rsidRDefault="00A06746" w:rsidP="00A06746">
      <w:pPr>
        <w:pStyle w:val="i"/>
      </w:pPr>
      <w:r>
        <w:t>31. O</w:t>
      </w:r>
      <w:r w:rsidR="008D3656">
        <w:t>n prépare le cheval pour le jour</w:t>
      </w:r>
      <w:r>
        <w:t xml:space="preserve"> du combat ; mais c</w:t>
      </w:r>
      <w:r w:rsidR="00236459">
        <w:t>’</w:t>
      </w:r>
      <w:r>
        <w:t xml:space="preserve">est le Seigneur qui donne le salut. </w:t>
      </w:r>
    </w:p>
    <w:p w:rsidR="00CD1C2B" w:rsidRDefault="00B14EB9" w:rsidP="00A06746">
      <w:pPr>
        <w:pStyle w:val="i"/>
      </w:pPr>
      <w:r>
        <w:t xml:space="preserve">~ </w:t>
      </w:r>
    </w:p>
    <w:p w:rsidR="00CD1C2B" w:rsidRDefault="009D4105" w:rsidP="00976B1C">
      <w:pPr>
        <w:pStyle w:val="Titre4"/>
      </w:pPr>
      <w:r>
        <w:t>Pr 22</w:t>
      </w:r>
    </w:p>
    <w:p w:rsidR="00CD1C2B" w:rsidRDefault="009D4105" w:rsidP="009D4105">
      <w:pPr>
        <w:pStyle w:val="m1"/>
      </w:pPr>
      <w:r>
        <w:t xml:space="preserve">*pr22 </w:t>
      </w:r>
    </w:p>
    <w:p w:rsidR="00CD1C2B" w:rsidRDefault="00D9056B" w:rsidP="009D4105">
      <w:pPr>
        <w:pStyle w:val="caput"/>
      </w:pPr>
      <w:hyperlink w:anchor="pr_sum22" w:history="1">
        <w:r w:rsidR="009D4105">
          <w:rPr>
            <w:color w:val="9933FF"/>
            <w:u w:val="single"/>
          </w:rPr>
          <w:t>CHAPITRE XXII</w:t>
        </w:r>
      </w:hyperlink>
      <w:bookmarkStart w:id="170" w:name="pr22"/>
      <w:bookmarkEnd w:id="170"/>
      <w:r w:rsidR="009D4105">
        <w:t xml:space="preserve"> </w:t>
      </w:r>
    </w:p>
    <w:p w:rsidR="00CD1C2B" w:rsidRDefault="00A06746" w:rsidP="00A06746">
      <w:pPr>
        <w:pStyle w:val="i"/>
      </w:pPr>
      <w:r>
        <w:t>1. Une bonne renommée vaut mieux que de grandes richesses, et la grâce est plus estimable que l</w:t>
      </w:r>
      <w:r w:rsidR="00236459">
        <w:t>’</w:t>
      </w:r>
      <w:r>
        <w:t>argent et l</w:t>
      </w:r>
      <w:r w:rsidR="00236459">
        <w:t>’</w:t>
      </w:r>
      <w:r>
        <w:t xml:space="preserve">or. </w:t>
      </w:r>
    </w:p>
    <w:p w:rsidR="00CD1C2B" w:rsidRDefault="00A06746" w:rsidP="00A06746">
      <w:pPr>
        <w:pStyle w:val="i"/>
      </w:pPr>
      <w:r>
        <w:t>2. Le riche et le pauvre se sont rencontrés ; c</w:t>
      </w:r>
      <w:r w:rsidR="00236459">
        <w:t>’</w:t>
      </w:r>
      <w:r>
        <w:t>est le Seigneur qui les a créés l</w:t>
      </w:r>
      <w:r w:rsidR="00236459">
        <w:t>’</w:t>
      </w:r>
      <w:r>
        <w:t>un et l</w:t>
      </w:r>
      <w:r w:rsidR="00236459">
        <w:t>’</w:t>
      </w:r>
      <w:r>
        <w:t xml:space="preserve">autre. </w:t>
      </w:r>
    </w:p>
    <w:p w:rsidR="00CD1C2B" w:rsidRDefault="00A06746" w:rsidP="005E22C6">
      <w:pPr>
        <w:pStyle w:val="i"/>
      </w:pPr>
      <w:r>
        <w:t>3. L</w:t>
      </w:r>
      <w:r w:rsidR="00236459">
        <w:t>’</w:t>
      </w:r>
      <w:r>
        <w:t>homme habile voit le mal et se cache ; l</w:t>
      </w:r>
      <w:r w:rsidR="00236459">
        <w:t>’</w:t>
      </w:r>
      <w:r>
        <w:t xml:space="preserve">imprudent passe outre, </w:t>
      </w:r>
      <w:r w:rsidR="005E22C6">
        <w:t>et souffre</w:t>
      </w:r>
      <w:r>
        <w:t xml:space="preserve"> du dommage. </w:t>
      </w:r>
    </w:p>
    <w:p w:rsidR="00CD1C2B" w:rsidRDefault="00A06746" w:rsidP="00A06746">
      <w:pPr>
        <w:pStyle w:val="i"/>
      </w:pPr>
      <w:r>
        <w:t>4. Le fruit de la modestie, c</w:t>
      </w:r>
      <w:r w:rsidR="00236459">
        <w:t>’</w:t>
      </w:r>
      <w:r>
        <w:t xml:space="preserve">est la crainte du Seigneur, les richesses, et la gloire et la vie. </w:t>
      </w:r>
    </w:p>
    <w:p w:rsidR="00CD1C2B" w:rsidRDefault="00A06746" w:rsidP="00A06746">
      <w:pPr>
        <w:pStyle w:val="i"/>
      </w:pPr>
      <w:r>
        <w:t>5. Les armes et les glaives sont sur la voie des pervers ; mais celui qui garde son âme se retire loin d</w:t>
      </w:r>
      <w:r w:rsidR="00236459">
        <w:t>’</w:t>
      </w:r>
      <w:r>
        <w:t xml:space="preserve">eux. </w:t>
      </w:r>
    </w:p>
    <w:p w:rsidR="00CD1C2B" w:rsidRDefault="00CD1C2B" w:rsidP="00A06746">
      <w:pPr>
        <w:pStyle w:val="i"/>
      </w:pPr>
      <w:r>
        <w:lastRenderedPageBreak/>
        <w:t>6.</w:t>
      </w:r>
      <w:r w:rsidR="00A06746">
        <w:t xml:space="preserve"> On dit en proverbe : Le jeune homme suit sa voie ; même lorsqu</w:t>
      </w:r>
      <w:r w:rsidR="00236459">
        <w:t>’</w:t>
      </w:r>
      <w:r w:rsidR="00A06746">
        <w:t xml:space="preserve">il aura vieilli, il ne la quittera pas. </w:t>
      </w:r>
    </w:p>
    <w:p w:rsidR="00CD1C2B" w:rsidRDefault="00A06746" w:rsidP="00A06746">
      <w:pPr>
        <w:pStyle w:val="i"/>
      </w:pPr>
      <w:r>
        <w:t>7. Le riche commande aux pauvres, et celui qui emprunte devient l</w:t>
      </w:r>
      <w:r w:rsidR="00236459">
        <w:t>’</w:t>
      </w:r>
      <w:r>
        <w:t xml:space="preserve">esclave du prêteur. </w:t>
      </w:r>
    </w:p>
    <w:p w:rsidR="00CD1C2B" w:rsidRDefault="00A06746" w:rsidP="00A06746">
      <w:pPr>
        <w:pStyle w:val="i"/>
      </w:pPr>
      <w:r>
        <w:t>8. Celui qui sème l</w:t>
      </w:r>
      <w:r w:rsidR="00236459">
        <w:t>’</w:t>
      </w:r>
      <w:r>
        <w:t xml:space="preserve">injustice moissonnera les maux, et il sera brisé par la verge de sa colère. </w:t>
      </w:r>
    </w:p>
    <w:p w:rsidR="00CD1C2B" w:rsidRDefault="00A06746" w:rsidP="00A06746">
      <w:pPr>
        <w:pStyle w:val="i"/>
      </w:pPr>
      <w:r>
        <w:t xml:space="preserve">9. Celui qui est porté à la miséricorde sera béni, car il a donné de ses pains aux pauvres. </w:t>
      </w:r>
    </w:p>
    <w:p w:rsidR="00CD1C2B" w:rsidRDefault="00A06746" w:rsidP="00A06746">
      <w:pPr>
        <w:pStyle w:val="i"/>
      </w:pPr>
      <w:r>
        <w:t>Celui qui fait des présents acquerra la victoire et l</w:t>
      </w:r>
      <w:r w:rsidR="00236459">
        <w:t>’</w:t>
      </w:r>
      <w:r>
        <w:t>honneur ; mais il ravit l</w:t>
      </w:r>
      <w:r w:rsidR="00236459">
        <w:t>’</w:t>
      </w:r>
      <w:r>
        <w:t xml:space="preserve">âme de ceux qui les reçoivent. </w:t>
      </w:r>
    </w:p>
    <w:p w:rsidR="00CD1C2B" w:rsidRDefault="00A06746" w:rsidP="00A06746">
      <w:pPr>
        <w:pStyle w:val="i"/>
      </w:pPr>
      <w:r>
        <w:t xml:space="preserve">10. Chasse le railleur, et la dispute sortira avec lui ; alors les plaintes et les outrages cesseront. </w:t>
      </w:r>
    </w:p>
    <w:p w:rsidR="00CD1C2B" w:rsidRDefault="00A06746" w:rsidP="00A06746">
      <w:pPr>
        <w:pStyle w:val="i"/>
      </w:pPr>
      <w:r>
        <w:t xml:space="preserve">11. Celui qui aime la pureté du cœur, à cause de la grâce de ses lèvres aura le roi pour ami. </w:t>
      </w:r>
    </w:p>
    <w:p w:rsidR="00CD1C2B" w:rsidRDefault="00A06746" w:rsidP="00A06746">
      <w:pPr>
        <w:pStyle w:val="i"/>
      </w:pPr>
      <w:r>
        <w:t xml:space="preserve">12. Les yeux du Seigneur gardent la science, et les paroles du perfide sont confondues. </w:t>
      </w:r>
    </w:p>
    <w:p w:rsidR="00CD1C2B" w:rsidRDefault="00A06746" w:rsidP="00A06746">
      <w:pPr>
        <w:pStyle w:val="i"/>
      </w:pPr>
      <w:r>
        <w:t xml:space="preserve">13. Le paresseux dit : Il y a un lion dehors ; je serai tué au milieu des rues. </w:t>
      </w:r>
    </w:p>
    <w:p w:rsidR="00CD1C2B" w:rsidRDefault="00A06746" w:rsidP="00A06746">
      <w:pPr>
        <w:pStyle w:val="i"/>
      </w:pPr>
      <w:r>
        <w:t>14. La bouche de l</w:t>
      </w:r>
      <w:r w:rsidR="00236459">
        <w:t>’</w:t>
      </w:r>
      <w:r>
        <w:t xml:space="preserve">étrangère est une fosse profonde ; celui contre qui le Seigneur est irrité y tombera. </w:t>
      </w:r>
    </w:p>
    <w:p w:rsidR="00CD1C2B" w:rsidRDefault="00A06746" w:rsidP="00A06746">
      <w:pPr>
        <w:pStyle w:val="i"/>
      </w:pPr>
      <w:r>
        <w:t>15. La folie est liée au cœur de l</w:t>
      </w:r>
      <w:r w:rsidR="00236459">
        <w:t>’</w:t>
      </w:r>
      <w:r>
        <w:t>enfant, et la verge de la discipline l</w:t>
      </w:r>
      <w:r w:rsidR="00236459">
        <w:t>’</w:t>
      </w:r>
      <w:r>
        <w:t xml:space="preserve">en chassera. </w:t>
      </w:r>
    </w:p>
    <w:p w:rsidR="00CD1C2B" w:rsidRDefault="00A06746" w:rsidP="00A06746">
      <w:pPr>
        <w:pStyle w:val="i"/>
      </w:pPr>
      <w:r>
        <w:t>1</w:t>
      </w:r>
      <w:r w:rsidR="00CD1C2B">
        <w:t>6.</w:t>
      </w:r>
      <w:r>
        <w:t xml:space="preserve"> Celui qui calomnie le pauvre pour accroître ses richesses, donnera lui-même à un plus riche que lui, et sera dans l</w:t>
      </w:r>
      <w:r w:rsidR="00236459">
        <w:t>’</w:t>
      </w:r>
      <w:r>
        <w:t xml:space="preserve">indigence. </w:t>
      </w:r>
    </w:p>
    <w:p w:rsidR="00CD1C2B" w:rsidRDefault="00A06746" w:rsidP="00A06746">
      <w:pPr>
        <w:pStyle w:val="i"/>
      </w:pPr>
      <w:r>
        <w:t>17. Prête l</w:t>
      </w:r>
      <w:r w:rsidR="00236459">
        <w:t>’</w:t>
      </w:r>
      <w:r>
        <w:t xml:space="preserve">oreille, et écoute les paroles des sages, et applique ton cœur à ma doctrine. </w:t>
      </w:r>
    </w:p>
    <w:p w:rsidR="00CD1C2B" w:rsidRDefault="00A06746" w:rsidP="00A902B0">
      <w:pPr>
        <w:pStyle w:val="i"/>
      </w:pPr>
      <w:r>
        <w:t>18. E</w:t>
      </w:r>
      <w:r w:rsidR="00A902B0">
        <w:t>lle te paraîtra belle, lorsque t</w:t>
      </w:r>
      <w:r>
        <w:t xml:space="preserve">u la garderas au fond de ton cœur, et elle se répandra sur tes lèvres, </w:t>
      </w:r>
    </w:p>
    <w:p w:rsidR="00CD1C2B" w:rsidRDefault="00A902B0" w:rsidP="00A06746">
      <w:pPr>
        <w:pStyle w:val="i"/>
      </w:pPr>
      <w:r>
        <w:t>19. afin que tu mettes t</w:t>
      </w:r>
      <w:r w:rsidR="00A06746">
        <w:t>a confiance dans le Seigneur : c</w:t>
      </w:r>
      <w:r w:rsidR="00236459">
        <w:t>’</w:t>
      </w:r>
      <w:r w:rsidR="00A06746">
        <w:t>est pour cela que je te l</w:t>
      </w:r>
      <w:r w:rsidR="00236459">
        <w:t>’</w:t>
      </w:r>
      <w:r w:rsidR="00A06746">
        <w:t>ai montrée aujourd</w:t>
      </w:r>
      <w:r w:rsidR="00236459">
        <w:t>’</w:t>
      </w:r>
      <w:r w:rsidR="00A06746">
        <w:t xml:space="preserve">hui. </w:t>
      </w:r>
    </w:p>
    <w:p w:rsidR="00CD1C2B" w:rsidRDefault="00A06746" w:rsidP="00A06746">
      <w:pPr>
        <w:pStyle w:val="i"/>
      </w:pPr>
      <w:r>
        <w:t>20. Je te l</w:t>
      </w:r>
      <w:r w:rsidR="00236459">
        <w:t>’</w:t>
      </w:r>
      <w:r>
        <w:t xml:space="preserve">ai décrite triplement, avec conseils et avec science, </w:t>
      </w:r>
    </w:p>
    <w:p w:rsidR="00CD1C2B" w:rsidRDefault="00A06746" w:rsidP="00A06746">
      <w:pPr>
        <w:pStyle w:val="i"/>
      </w:pPr>
      <w:r>
        <w:t>21. pour te faire voir la certitude des paroles de la vérité, afin qu</w:t>
      </w:r>
      <w:r w:rsidR="00236459">
        <w:t>’</w:t>
      </w:r>
      <w:r>
        <w:t>elles te servent à répondre à ceux qui t</w:t>
      </w:r>
      <w:r w:rsidR="00236459">
        <w:t>’</w:t>
      </w:r>
      <w:r>
        <w:t xml:space="preserve">ont envoyé. </w:t>
      </w:r>
    </w:p>
    <w:p w:rsidR="00CD1C2B" w:rsidRDefault="00A06746" w:rsidP="00A06746">
      <w:pPr>
        <w:pStyle w:val="i"/>
      </w:pPr>
      <w:r>
        <w:t>22. Ne fais point violence au pauvre parce qu</w:t>
      </w:r>
      <w:r w:rsidR="00236459">
        <w:t>’</w:t>
      </w:r>
      <w:r>
        <w:t>il est pauvre, et n</w:t>
      </w:r>
      <w:r w:rsidR="00236459">
        <w:t>’</w:t>
      </w:r>
      <w:r>
        <w:t>opprime pas l</w:t>
      </w:r>
      <w:r w:rsidR="00236459">
        <w:t>’</w:t>
      </w:r>
      <w:r>
        <w:t>indigent à la porte</w:t>
      </w:r>
      <w:r w:rsidRPr="004D5811">
        <w:rPr>
          <w:rStyle w:val="italicus"/>
        </w:rPr>
        <w:t xml:space="preserve"> de la ville ;</w:t>
      </w:r>
      <w:r>
        <w:t xml:space="preserve"> </w:t>
      </w:r>
    </w:p>
    <w:p w:rsidR="00CD1C2B" w:rsidRDefault="005E22C6" w:rsidP="00A06746">
      <w:pPr>
        <w:pStyle w:val="i"/>
      </w:pPr>
      <w:r>
        <w:t xml:space="preserve">23. car le Seigneur défendra sa cause, et il transpercera ceux qui auront transpercé son âme. </w:t>
      </w:r>
    </w:p>
    <w:p w:rsidR="00CD1C2B" w:rsidRDefault="00A06746" w:rsidP="00A06746">
      <w:pPr>
        <w:pStyle w:val="i"/>
      </w:pPr>
      <w:r>
        <w:t>24. Ne sois pas l</w:t>
      </w:r>
      <w:r w:rsidR="00236459">
        <w:t>’</w:t>
      </w:r>
      <w:r>
        <w:t>ami de l</w:t>
      </w:r>
      <w:r w:rsidR="00236459">
        <w:t>’</w:t>
      </w:r>
      <w:r>
        <w:t xml:space="preserve">homme emporté, et ne va point avec le furieux ; </w:t>
      </w:r>
    </w:p>
    <w:p w:rsidR="00CD1C2B" w:rsidRDefault="00A06746" w:rsidP="00A06746">
      <w:pPr>
        <w:pStyle w:val="i"/>
      </w:pPr>
      <w:r>
        <w:t>25. de peur que tu n</w:t>
      </w:r>
      <w:r w:rsidR="00236459">
        <w:t>’</w:t>
      </w:r>
      <w:r>
        <w:t xml:space="preserve">apprennes à </w:t>
      </w:r>
      <w:r w:rsidR="00A902B0">
        <w:rPr>
          <w:rStyle w:val="italicus"/>
        </w:rPr>
        <w:t>suivr</w:t>
      </w:r>
      <w:r w:rsidRPr="004D5811">
        <w:rPr>
          <w:rStyle w:val="italicus"/>
        </w:rPr>
        <w:t>e</w:t>
      </w:r>
      <w:r>
        <w:t xml:space="preserve"> ses sentiers, et que tu ne trouves du scandale pour ton âme. </w:t>
      </w:r>
    </w:p>
    <w:p w:rsidR="00CD1C2B" w:rsidRDefault="00A902B0" w:rsidP="00A06746">
      <w:pPr>
        <w:pStyle w:val="i"/>
      </w:pPr>
      <w:r>
        <w:t>26. Ne</w:t>
      </w:r>
      <w:r w:rsidR="00A06746">
        <w:t xml:space="preserve"> va point avec ceux qui frappent dans la main, et qui s</w:t>
      </w:r>
      <w:r w:rsidR="00236459">
        <w:t>’</w:t>
      </w:r>
      <w:r w:rsidR="00A06746">
        <w:t xml:space="preserve">offrent comme garants pour ceux qui doivent ; </w:t>
      </w:r>
    </w:p>
    <w:p w:rsidR="00CD1C2B" w:rsidRDefault="00A06746" w:rsidP="00A06746">
      <w:pPr>
        <w:pStyle w:val="i"/>
      </w:pPr>
      <w:r>
        <w:t>27. car si tu n</w:t>
      </w:r>
      <w:r w:rsidR="00236459">
        <w:t>’</w:t>
      </w:r>
      <w:r>
        <w:t>as pas de quoi restituer, qui empêchera qu</w:t>
      </w:r>
      <w:r w:rsidR="00236459">
        <w:t>’</w:t>
      </w:r>
      <w:r>
        <w:t xml:space="preserve">on emporte la couverture de ton lit ? </w:t>
      </w:r>
    </w:p>
    <w:p w:rsidR="00CD1C2B" w:rsidRDefault="00A06746" w:rsidP="00A06746">
      <w:pPr>
        <w:pStyle w:val="i"/>
      </w:pPr>
      <w:r>
        <w:t>28. Ne dépasse point les anciennes bornes qu</w:t>
      </w:r>
      <w:r w:rsidR="00236459">
        <w:t>’</w:t>
      </w:r>
      <w:r>
        <w:t xml:space="preserve">ont posées tes pères. </w:t>
      </w:r>
    </w:p>
    <w:p w:rsidR="00CD1C2B" w:rsidRDefault="00A06746" w:rsidP="00A06746">
      <w:pPr>
        <w:pStyle w:val="i"/>
      </w:pPr>
      <w:r>
        <w:t xml:space="preserve">29. As-tu vu un homme prompt en son œuvre ? Il se tiendra devant les rois, et non auprès des hommes obscurs. </w:t>
      </w:r>
    </w:p>
    <w:p w:rsidR="00CD1C2B" w:rsidRDefault="00B14EB9" w:rsidP="00A06746">
      <w:pPr>
        <w:pStyle w:val="i"/>
      </w:pPr>
      <w:r>
        <w:t xml:space="preserve">~ </w:t>
      </w:r>
    </w:p>
    <w:p w:rsidR="00CD1C2B" w:rsidRDefault="009D4105" w:rsidP="00976B1C">
      <w:pPr>
        <w:pStyle w:val="Titre4"/>
      </w:pPr>
      <w:r>
        <w:t>Pr 23</w:t>
      </w:r>
    </w:p>
    <w:p w:rsidR="00CD1C2B" w:rsidRDefault="009D4105" w:rsidP="009D4105">
      <w:pPr>
        <w:pStyle w:val="m1"/>
      </w:pPr>
      <w:r>
        <w:t xml:space="preserve">*pr23 </w:t>
      </w:r>
    </w:p>
    <w:p w:rsidR="00CD1C2B" w:rsidRDefault="00D9056B" w:rsidP="009D4105">
      <w:pPr>
        <w:pStyle w:val="caput"/>
      </w:pPr>
      <w:hyperlink w:anchor="pr_sum23" w:history="1">
        <w:r w:rsidR="009D4105">
          <w:rPr>
            <w:color w:val="9933FF"/>
            <w:u w:val="single"/>
          </w:rPr>
          <w:t>CHAPITRE XXIII</w:t>
        </w:r>
      </w:hyperlink>
      <w:bookmarkStart w:id="171" w:name="pr23"/>
      <w:bookmarkEnd w:id="171"/>
      <w:r w:rsidR="009D4105">
        <w:t xml:space="preserve"> </w:t>
      </w:r>
    </w:p>
    <w:p w:rsidR="00CD1C2B" w:rsidRDefault="00A06746" w:rsidP="00A06746">
      <w:pPr>
        <w:pStyle w:val="i"/>
      </w:pPr>
      <w:r>
        <w:t xml:space="preserve">1. Lorsque tu seras assis pour manger avec le prince, considère avec attention ce qui est servi devant toi. </w:t>
      </w:r>
    </w:p>
    <w:p w:rsidR="00CD1C2B" w:rsidRDefault="00A06746" w:rsidP="00A06746">
      <w:pPr>
        <w:pStyle w:val="i"/>
      </w:pPr>
      <w:r>
        <w:t xml:space="preserve">2. et mets-toi un couteau à la gorge, si toutefois tu es maître de ton âme. </w:t>
      </w:r>
    </w:p>
    <w:p w:rsidR="00CD1C2B" w:rsidRDefault="00A06746" w:rsidP="00A06746">
      <w:pPr>
        <w:pStyle w:val="i"/>
      </w:pPr>
      <w:r>
        <w:t>3. Ne désire pas ses mets, car c</w:t>
      </w:r>
      <w:r w:rsidR="00236459">
        <w:t>’</w:t>
      </w:r>
      <w:r>
        <w:t xml:space="preserve">est un pain de mensonge. </w:t>
      </w:r>
    </w:p>
    <w:p w:rsidR="00CD1C2B" w:rsidRDefault="00A06746" w:rsidP="00A06746">
      <w:pPr>
        <w:pStyle w:val="i"/>
      </w:pPr>
      <w:r>
        <w:t>4. Ne travaille point à t</w:t>
      </w:r>
      <w:r w:rsidR="00236459">
        <w:t>’</w:t>
      </w:r>
      <w:r>
        <w:t xml:space="preserve">enrichir ; mais mets des bornes à ta prudence. </w:t>
      </w:r>
    </w:p>
    <w:p w:rsidR="00CD1C2B" w:rsidRDefault="00A06746" w:rsidP="00A06746">
      <w:pPr>
        <w:pStyle w:val="i"/>
      </w:pPr>
      <w:r>
        <w:t xml:space="preserve">5. Ne lève pas les yeux vers des biens que tu </w:t>
      </w:r>
      <w:r w:rsidR="00485E71">
        <w:t>n</w:t>
      </w:r>
      <w:r>
        <w:t>e peux avoir ; car ils prendront des ailes comme l</w:t>
      </w:r>
      <w:r w:rsidR="00236459">
        <w:t>’</w:t>
      </w:r>
      <w:r>
        <w:t>aigle, et s</w:t>
      </w:r>
      <w:r w:rsidR="00236459">
        <w:t>’</w:t>
      </w:r>
      <w:r>
        <w:t xml:space="preserve">envoleront au ciel. </w:t>
      </w:r>
    </w:p>
    <w:p w:rsidR="00CD1C2B" w:rsidRDefault="00A06746" w:rsidP="00A06746">
      <w:pPr>
        <w:pStyle w:val="i"/>
      </w:pPr>
      <w:r>
        <w:t>6. Ne mange point avec l</w:t>
      </w:r>
      <w:r w:rsidR="00236459">
        <w:t>’</w:t>
      </w:r>
      <w:r>
        <w:t xml:space="preserve">homme envieux, et ne désire pas ses mets ; </w:t>
      </w:r>
    </w:p>
    <w:p w:rsidR="00CD1C2B" w:rsidRDefault="00A06746" w:rsidP="00A06746">
      <w:pPr>
        <w:pStyle w:val="i"/>
      </w:pPr>
      <w:r>
        <w:t>7. car, à la manière du devin et de celui qui interprète les songes, il conjecture ce qu</w:t>
      </w:r>
      <w:r w:rsidR="00236459">
        <w:t>’</w:t>
      </w:r>
      <w:r>
        <w:t xml:space="preserve">il ignore. </w:t>
      </w:r>
    </w:p>
    <w:p w:rsidR="00CD1C2B" w:rsidRDefault="00A06746" w:rsidP="00A06746">
      <w:pPr>
        <w:pStyle w:val="i"/>
      </w:pPr>
      <w:r>
        <w:t>Bois et mange, te dira-t-il ; mais son cœur n</w:t>
      </w:r>
      <w:r w:rsidR="00236459">
        <w:t>’</w:t>
      </w:r>
      <w:r>
        <w:t xml:space="preserve">est point avec toi. </w:t>
      </w:r>
    </w:p>
    <w:p w:rsidR="00CD1C2B" w:rsidRDefault="00485E71" w:rsidP="005E22C6">
      <w:pPr>
        <w:pStyle w:val="i"/>
      </w:pPr>
      <w:r>
        <w:t xml:space="preserve">8. </w:t>
      </w:r>
      <w:r w:rsidR="005E22C6">
        <w:t xml:space="preserve">Tu </w:t>
      </w:r>
      <w:r w:rsidR="00CD4FFA">
        <w:t>rejetteras</w:t>
      </w:r>
      <w:r>
        <w:t xml:space="preserve"> les me</w:t>
      </w:r>
      <w:r w:rsidR="005E22C6">
        <w:t>ts que tu auras mangés, et t</w:t>
      </w:r>
      <w:r w:rsidR="00A06746">
        <w:t xml:space="preserve">u perdras les beaux discours. </w:t>
      </w:r>
    </w:p>
    <w:p w:rsidR="00CD1C2B" w:rsidRDefault="00485E71" w:rsidP="0015516F">
      <w:pPr>
        <w:pStyle w:val="i"/>
      </w:pPr>
      <w:r>
        <w:t xml:space="preserve">9. </w:t>
      </w:r>
      <w:r w:rsidR="00A06746">
        <w:t>Ne parle po</w:t>
      </w:r>
      <w:r w:rsidR="0015516F">
        <w:t>int</w:t>
      </w:r>
      <w:r w:rsidR="00A06746">
        <w:t xml:space="preserve"> aux oreilles</w:t>
      </w:r>
      <w:r w:rsidR="0015516F">
        <w:t xml:space="preserve"> d</w:t>
      </w:r>
      <w:r w:rsidR="00A06746">
        <w:t>es insensés, par ce qu</w:t>
      </w:r>
      <w:r w:rsidR="00236459">
        <w:t>’</w:t>
      </w:r>
      <w:r w:rsidR="00A06746">
        <w:t>ils</w:t>
      </w:r>
      <w:r>
        <w:t xml:space="preserve"> mépriseront l</w:t>
      </w:r>
      <w:r w:rsidR="00236459">
        <w:t>’</w:t>
      </w:r>
      <w:r>
        <w:t>enseignement de t</w:t>
      </w:r>
      <w:r w:rsidR="00A06746">
        <w:t xml:space="preserve">es paroles. </w:t>
      </w:r>
    </w:p>
    <w:p w:rsidR="00CD1C2B" w:rsidRDefault="00485E71" w:rsidP="00A06746">
      <w:pPr>
        <w:pStyle w:val="i"/>
      </w:pPr>
      <w:r>
        <w:t xml:space="preserve">10. </w:t>
      </w:r>
      <w:r w:rsidR="0015516F">
        <w:t>Ne touche point aux bornes des petits, et n</w:t>
      </w:r>
      <w:r w:rsidR="00236459">
        <w:t>’</w:t>
      </w:r>
      <w:r w:rsidR="0015516F">
        <w:t xml:space="preserve">entre pas dans le champ des orphelins ; </w:t>
      </w:r>
    </w:p>
    <w:p w:rsidR="00CD1C2B" w:rsidRDefault="00485E71" w:rsidP="00485E71">
      <w:pPr>
        <w:pStyle w:val="i"/>
      </w:pPr>
      <w:r>
        <w:t xml:space="preserve">11. </w:t>
      </w:r>
      <w:r w:rsidR="00A06746">
        <w:t xml:space="preserve">car leur proche est puissant, et il défendra lui-même leur cause contre toi. </w:t>
      </w:r>
    </w:p>
    <w:p w:rsidR="00CD1C2B" w:rsidRDefault="00485E71" w:rsidP="00A06746">
      <w:pPr>
        <w:pStyle w:val="i"/>
      </w:pPr>
      <w:r>
        <w:lastRenderedPageBreak/>
        <w:t xml:space="preserve">12. </w:t>
      </w:r>
      <w:r w:rsidR="00A06746">
        <w:t xml:space="preserve">Que ton cœur pénètre dans la doctrine, et tes oreilles dans les paroles de la science. </w:t>
      </w:r>
    </w:p>
    <w:p w:rsidR="00CD1C2B" w:rsidRDefault="00485E71" w:rsidP="00A06746">
      <w:pPr>
        <w:pStyle w:val="i"/>
      </w:pPr>
      <w:r>
        <w:t xml:space="preserve">13. </w:t>
      </w:r>
      <w:r w:rsidR="00A06746">
        <w:t>N</w:t>
      </w:r>
      <w:r w:rsidR="00236459">
        <w:t>’</w:t>
      </w:r>
      <w:r w:rsidR="00A06746">
        <w:t>épargne pas la correction à l</w:t>
      </w:r>
      <w:r w:rsidR="00236459">
        <w:t>’</w:t>
      </w:r>
      <w:r w:rsidR="00A06746">
        <w:t>enfant ; car si tu</w:t>
      </w:r>
      <w:r>
        <w:t xml:space="preserve"> le frappes avec la verge, il n</w:t>
      </w:r>
      <w:r w:rsidR="00A06746">
        <w:t xml:space="preserve">e mourra point. </w:t>
      </w:r>
    </w:p>
    <w:p w:rsidR="00CD1C2B" w:rsidRDefault="00485E71" w:rsidP="00A06746">
      <w:pPr>
        <w:pStyle w:val="i"/>
      </w:pPr>
      <w:r>
        <w:t xml:space="preserve">14. </w:t>
      </w:r>
      <w:r w:rsidR="00A06746">
        <w:t>Tu le frapperas avec la verge, et tu délivreras son âme de l</w:t>
      </w:r>
      <w:r w:rsidR="00236459">
        <w:t>’</w:t>
      </w:r>
      <w:r w:rsidR="00A06746">
        <w:t xml:space="preserve">enfer. </w:t>
      </w:r>
    </w:p>
    <w:p w:rsidR="00CD1C2B" w:rsidRDefault="00485E71" w:rsidP="00485E71">
      <w:pPr>
        <w:pStyle w:val="i"/>
      </w:pPr>
      <w:r>
        <w:t xml:space="preserve">15. </w:t>
      </w:r>
      <w:r w:rsidR="00A06746">
        <w:t xml:space="preserve">Mon fils, si </w:t>
      </w:r>
      <w:r>
        <w:t>t</w:t>
      </w:r>
      <w:r w:rsidR="00A06746">
        <w:t xml:space="preserve">on esprit est sage, mon cœur se réjouira avec toi ; </w:t>
      </w:r>
    </w:p>
    <w:p w:rsidR="00CD1C2B" w:rsidRDefault="00485E71" w:rsidP="00A06746">
      <w:pPr>
        <w:pStyle w:val="i"/>
      </w:pPr>
      <w:r>
        <w:t xml:space="preserve">16. </w:t>
      </w:r>
      <w:r w:rsidR="00A06746">
        <w:t xml:space="preserve">et mes entrailles tressailliront de joie, lorsque tes lèvres auront proféré des paroles droites. </w:t>
      </w:r>
    </w:p>
    <w:p w:rsidR="00CD1C2B" w:rsidRDefault="00485E71" w:rsidP="00485E71">
      <w:pPr>
        <w:pStyle w:val="i"/>
      </w:pPr>
      <w:r>
        <w:t xml:space="preserve">17. </w:t>
      </w:r>
      <w:r w:rsidR="0015516F">
        <w:t>Que ton cœur ne port</w:t>
      </w:r>
      <w:r w:rsidR="00A06746">
        <w:t xml:space="preserve">e pas envie aux pécheurs, mais demeure tout le jour dans la crainte du Seigneur ; </w:t>
      </w:r>
    </w:p>
    <w:p w:rsidR="00CD1C2B" w:rsidRDefault="00485E71" w:rsidP="00A06746">
      <w:pPr>
        <w:pStyle w:val="i"/>
      </w:pPr>
      <w:r>
        <w:t xml:space="preserve">18. </w:t>
      </w:r>
      <w:r w:rsidR="00A06746">
        <w:t xml:space="preserve">car tu auras de la confiance à la dernière heure, et ton attente ne te sera pas ravie. </w:t>
      </w:r>
    </w:p>
    <w:p w:rsidR="00CD1C2B" w:rsidRDefault="00485E71" w:rsidP="00A06746">
      <w:pPr>
        <w:pStyle w:val="i"/>
      </w:pPr>
      <w:r>
        <w:t xml:space="preserve">19. </w:t>
      </w:r>
      <w:r w:rsidR="0015516F">
        <w:t>Écoute</w:t>
      </w:r>
      <w:r w:rsidR="00A06746">
        <w:t xml:space="preserve">, mon fils, et sois sage, et dirige ton âme dans la droite voie. </w:t>
      </w:r>
    </w:p>
    <w:p w:rsidR="00CD1C2B" w:rsidRDefault="00485E71" w:rsidP="00A06746">
      <w:pPr>
        <w:pStyle w:val="i"/>
      </w:pPr>
      <w:r>
        <w:t xml:space="preserve">20. </w:t>
      </w:r>
      <w:r w:rsidR="00A06746">
        <w:t>Ne sois point dans les festins des buveurs, ni dans les débauches de ceux qui apportent des viand</w:t>
      </w:r>
      <w:r>
        <w:t xml:space="preserve">es pour les manger ensemble ; </w:t>
      </w:r>
    </w:p>
    <w:p w:rsidR="00CD1C2B" w:rsidRDefault="00485E71" w:rsidP="00A06746">
      <w:pPr>
        <w:pStyle w:val="i"/>
      </w:pPr>
      <w:r>
        <w:t xml:space="preserve">21. </w:t>
      </w:r>
      <w:r w:rsidR="00A06746">
        <w:t>car ceux qui passent le temps à boire et à se traiter ainsi se ruineront ; et l</w:t>
      </w:r>
      <w:r w:rsidR="00236459">
        <w:t>’</w:t>
      </w:r>
      <w:r w:rsidR="00A06746">
        <w:t xml:space="preserve">assoupissement sera vêtu de haillons. </w:t>
      </w:r>
    </w:p>
    <w:p w:rsidR="00CD1C2B" w:rsidRDefault="00485E71" w:rsidP="00A06746">
      <w:pPr>
        <w:pStyle w:val="i"/>
      </w:pPr>
      <w:r>
        <w:t xml:space="preserve">22. </w:t>
      </w:r>
      <w:r w:rsidR="0015516F">
        <w:t>Écoute</w:t>
      </w:r>
      <w:r w:rsidR="00A06746">
        <w:t xml:space="preserve"> ton père qui t</w:t>
      </w:r>
      <w:r w:rsidR="00236459">
        <w:t>’</w:t>
      </w:r>
      <w:r w:rsidR="00A06746">
        <w:t xml:space="preserve">a </w:t>
      </w:r>
      <w:r w:rsidR="00A06746" w:rsidRPr="0015516F">
        <w:t>engendré, et ne méprise pas ta m</w:t>
      </w:r>
      <w:r w:rsidR="0015516F">
        <w:t>èr</w:t>
      </w:r>
      <w:r w:rsidR="00A06746" w:rsidRPr="0015516F">
        <w:t xml:space="preserve">e </w:t>
      </w:r>
      <w:r w:rsidR="00A06746">
        <w:t>lorsqu</w:t>
      </w:r>
      <w:r w:rsidR="00236459">
        <w:t>’</w:t>
      </w:r>
      <w:r w:rsidR="00A06746">
        <w:t xml:space="preserve">elle aura vieilli. </w:t>
      </w:r>
    </w:p>
    <w:p w:rsidR="00CD1C2B" w:rsidRDefault="00485E71" w:rsidP="00A06746">
      <w:pPr>
        <w:pStyle w:val="i"/>
      </w:pPr>
      <w:r>
        <w:t xml:space="preserve">23. </w:t>
      </w:r>
      <w:r w:rsidR="00A06746">
        <w:t>Achète la vérité, et ne vends pas la sagesse, ni la doctrine, ni l</w:t>
      </w:r>
      <w:r w:rsidR="00236459">
        <w:t>’</w:t>
      </w:r>
      <w:r w:rsidR="00A06746">
        <w:t xml:space="preserve">intelligence. </w:t>
      </w:r>
    </w:p>
    <w:p w:rsidR="00CD1C2B" w:rsidRDefault="00485E71" w:rsidP="00A06746">
      <w:pPr>
        <w:pStyle w:val="i"/>
      </w:pPr>
      <w:r>
        <w:t xml:space="preserve">24. </w:t>
      </w:r>
      <w:r w:rsidR="00A06746">
        <w:t>Le père du juste tressaille d</w:t>
      </w:r>
      <w:r w:rsidR="00236459">
        <w:t>’</w:t>
      </w:r>
      <w:r w:rsidR="00A06746">
        <w:t xml:space="preserve">allégresse ; celui qui a donné la vie à un sage trouvera sa joie en lui. </w:t>
      </w:r>
    </w:p>
    <w:p w:rsidR="00CD1C2B" w:rsidRDefault="00485E71" w:rsidP="00A06746">
      <w:pPr>
        <w:pStyle w:val="i"/>
      </w:pPr>
      <w:r>
        <w:t xml:space="preserve">25. </w:t>
      </w:r>
      <w:r w:rsidR="00A06746">
        <w:t>Que ton père et ta mère se réjouissent, et que celle qui t</w:t>
      </w:r>
      <w:r w:rsidR="00236459">
        <w:t>’</w:t>
      </w:r>
      <w:r w:rsidR="00A06746">
        <w:t>a enfanté tressaille d</w:t>
      </w:r>
      <w:r w:rsidR="00236459">
        <w:t>’</w:t>
      </w:r>
      <w:r w:rsidR="00A06746">
        <w:t xml:space="preserve">allégresse. </w:t>
      </w:r>
    </w:p>
    <w:p w:rsidR="00CD1C2B" w:rsidRDefault="00485E71" w:rsidP="00A06746">
      <w:pPr>
        <w:pStyle w:val="i"/>
      </w:pPr>
      <w:r>
        <w:t xml:space="preserve">26. </w:t>
      </w:r>
      <w:r w:rsidR="00A06746">
        <w:t>Mon fils, donne-moi ton cœur, et que tes yeux s</w:t>
      </w:r>
      <w:r w:rsidR="00236459">
        <w:t>’</w:t>
      </w:r>
      <w:r w:rsidR="00A06746">
        <w:t xml:space="preserve">attachent à mes voies. </w:t>
      </w:r>
    </w:p>
    <w:p w:rsidR="00CD1C2B" w:rsidRDefault="00485E71" w:rsidP="00A06746">
      <w:pPr>
        <w:pStyle w:val="i"/>
      </w:pPr>
      <w:r>
        <w:t xml:space="preserve">27. </w:t>
      </w:r>
      <w:r w:rsidR="00A06746">
        <w:t>Car la courtisane est une fosse profonde, et l</w:t>
      </w:r>
      <w:r w:rsidR="00236459">
        <w:t>’</w:t>
      </w:r>
      <w:r w:rsidR="00A06746">
        <w:t xml:space="preserve">étrangère un puits étroit. </w:t>
      </w:r>
    </w:p>
    <w:p w:rsidR="00CD1C2B" w:rsidRDefault="00485E71" w:rsidP="00485E71">
      <w:pPr>
        <w:pStyle w:val="i"/>
      </w:pPr>
      <w:r>
        <w:t xml:space="preserve">28. </w:t>
      </w:r>
      <w:r w:rsidR="00A06746">
        <w:t xml:space="preserve">Elle dresse des embûches sur le chemin comme un voleur, et elle </w:t>
      </w:r>
      <w:r>
        <w:t>t</w:t>
      </w:r>
      <w:r w:rsidR="00A06746">
        <w:t>ue ceux qu</w:t>
      </w:r>
      <w:r w:rsidR="00236459">
        <w:t>’</w:t>
      </w:r>
      <w:r w:rsidR="00A06746">
        <w:t>elle voit n</w:t>
      </w:r>
      <w:r w:rsidR="00236459">
        <w:t>’</w:t>
      </w:r>
      <w:r w:rsidR="00A06746">
        <w:t xml:space="preserve">être pas sur leurs gardes. </w:t>
      </w:r>
    </w:p>
    <w:p w:rsidR="00CD1C2B" w:rsidRDefault="00485E71" w:rsidP="00485E71">
      <w:pPr>
        <w:pStyle w:val="i"/>
      </w:pPr>
      <w:r>
        <w:t>29. À</w:t>
      </w:r>
      <w:r w:rsidR="00A06746">
        <w:t xml:space="preserve"> qui : Malheur ? Au père de qui : Malheur ? Pour qui les querelles ? pour qui les précipices ? pour qui les blessures sans sujet ? pour qui la rougeur des yeux ? </w:t>
      </w:r>
    </w:p>
    <w:p w:rsidR="00CD1C2B" w:rsidRDefault="00A06746" w:rsidP="00A06746">
      <w:pPr>
        <w:pStyle w:val="i"/>
      </w:pPr>
      <w:r>
        <w:t>30. N</w:t>
      </w:r>
      <w:r w:rsidR="00236459">
        <w:t>’</w:t>
      </w:r>
      <w:r w:rsidR="00485E71">
        <w:t>est-ce pas pour ceux qui s</w:t>
      </w:r>
      <w:r w:rsidR="00236459">
        <w:t>’</w:t>
      </w:r>
      <w:r w:rsidR="00485E71">
        <w:t>att</w:t>
      </w:r>
      <w:r>
        <w:t xml:space="preserve">ardent auprès du vin, et qui </w:t>
      </w:r>
      <w:r w:rsidR="0015516F">
        <w:t>mettent</w:t>
      </w:r>
      <w:r>
        <w:t xml:space="preserve"> leur plaisir à vider les coupes ? </w:t>
      </w:r>
    </w:p>
    <w:p w:rsidR="00CD1C2B" w:rsidRDefault="00A06746" w:rsidP="00485E71">
      <w:pPr>
        <w:pStyle w:val="i"/>
      </w:pPr>
      <w:r>
        <w:t>31. Ne regarde pas le vin lorsqu</w:t>
      </w:r>
      <w:r w:rsidR="00236459">
        <w:t>’</w:t>
      </w:r>
      <w:r>
        <w:t>il se dore, lorsque sa couleur brille dans le verre. Il en</w:t>
      </w:r>
      <w:r w:rsidR="00485E71">
        <w:t>t</w:t>
      </w:r>
      <w:r>
        <w:t xml:space="preserve">re agréablement ; </w:t>
      </w:r>
    </w:p>
    <w:p w:rsidR="00CD1C2B" w:rsidRDefault="00A06746" w:rsidP="00A06746">
      <w:pPr>
        <w:pStyle w:val="i"/>
      </w:pPr>
      <w:r>
        <w:t xml:space="preserve">32. mais à la fin il mord comme un serpent, et il répand son venin comme un basilic. </w:t>
      </w:r>
    </w:p>
    <w:p w:rsidR="00CD1C2B" w:rsidRDefault="0015516F" w:rsidP="00A06746">
      <w:pPr>
        <w:pStyle w:val="i"/>
      </w:pPr>
      <w:r>
        <w:t xml:space="preserve">33. Tes yeux regarderont les étrangères, et ton cœur dira des paroles déréglées. </w:t>
      </w:r>
    </w:p>
    <w:p w:rsidR="00CD1C2B" w:rsidRDefault="00A06746" w:rsidP="00485E71">
      <w:pPr>
        <w:pStyle w:val="i"/>
      </w:pPr>
      <w:r>
        <w:t xml:space="preserve">34. Et </w:t>
      </w:r>
      <w:r w:rsidR="00485E71">
        <w:t>t</w:t>
      </w:r>
      <w:r>
        <w:t xml:space="preserve">u seras comme un homme endormi au milieu de la mer, et comme un pilote assoupi qui a perdu le gouvernail. </w:t>
      </w:r>
    </w:p>
    <w:p w:rsidR="00CD1C2B" w:rsidRDefault="00A06746" w:rsidP="00A06746">
      <w:pPr>
        <w:pStyle w:val="i"/>
      </w:pPr>
      <w:r>
        <w:t>35. Et tu diras : Ils m</w:t>
      </w:r>
      <w:r w:rsidR="00236459">
        <w:t>’</w:t>
      </w:r>
      <w:r>
        <w:t>ont battu, mais je n</w:t>
      </w:r>
      <w:r w:rsidR="00236459">
        <w:t>’</w:t>
      </w:r>
      <w:r>
        <w:t xml:space="preserve">ai pas </w:t>
      </w:r>
      <w:r w:rsidR="0015516F">
        <w:t>souffert</w:t>
      </w:r>
      <w:r>
        <w:t> ; ils m</w:t>
      </w:r>
      <w:r w:rsidR="00236459">
        <w:t>’</w:t>
      </w:r>
      <w:r>
        <w:t xml:space="preserve">ont entraîné, mais je </w:t>
      </w:r>
      <w:r w:rsidR="00485E71">
        <w:t>ne l</w:t>
      </w:r>
      <w:r w:rsidR="00236459">
        <w:t>’</w:t>
      </w:r>
      <w:r w:rsidR="00485E71">
        <w:t>ai pas senti. Quand me ré</w:t>
      </w:r>
      <w:r>
        <w:t xml:space="preserve">veillerai-je, et quand trouverai-je encore du vin ? </w:t>
      </w:r>
    </w:p>
    <w:p w:rsidR="00CD1C2B" w:rsidRDefault="00B14EB9" w:rsidP="00A06746">
      <w:pPr>
        <w:pStyle w:val="i"/>
      </w:pPr>
      <w:r>
        <w:t xml:space="preserve">~ </w:t>
      </w:r>
    </w:p>
    <w:p w:rsidR="00CD1C2B" w:rsidRDefault="009D4105" w:rsidP="00976B1C">
      <w:pPr>
        <w:pStyle w:val="Titre4"/>
      </w:pPr>
      <w:r>
        <w:t>Pr 24</w:t>
      </w:r>
    </w:p>
    <w:p w:rsidR="00CD1C2B" w:rsidRDefault="009D4105" w:rsidP="009D4105">
      <w:pPr>
        <w:pStyle w:val="m1"/>
      </w:pPr>
      <w:r>
        <w:t xml:space="preserve">*pr24 </w:t>
      </w:r>
    </w:p>
    <w:p w:rsidR="00CD1C2B" w:rsidRDefault="00D9056B" w:rsidP="009D4105">
      <w:pPr>
        <w:pStyle w:val="caput"/>
      </w:pPr>
      <w:hyperlink w:anchor="pr_sum24" w:history="1">
        <w:r w:rsidR="009D4105">
          <w:rPr>
            <w:color w:val="9933FF"/>
            <w:u w:val="single"/>
          </w:rPr>
          <w:t>CHAPITRE XXIV</w:t>
        </w:r>
      </w:hyperlink>
      <w:bookmarkStart w:id="172" w:name="pr24"/>
      <w:bookmarkEnd w:id="172"/>
      <w:r w:rsidR="009D4105">
        <w:t xml:space="preserve"> </w:t>
      </w:r>
    </w:p>
    <w:p w:rsidR="00CD1C2B" w:rsidRDefault="00A06746" w:rsidP="00A06746">
      <w:pPr>
        <w:pStyle w:val="i"/>
      </w:pPr>
      <w:r>
        <w:t>1. Ne porte pas envie aux méchants, et ne désire point d</w:t>
      </w:r>
      <w:r w:rsidR="00236459">
        <w:t>’</w:t>
      </w:r>
      <w:r>
        <w:t xml:space="preserve">être avec eux, </w:t>
      </w:r>
    </w:p>
    <w:p w:rsidR="00CD1C2B" w:rsidRDefault="00A06746" w:rsidP="00A06746">
      <w:pPr>
        <w:pStyle w:val="i"/>
      </w:pPr>
      <w:r>
        <w:t xml:space="preserve">2. car leur esprit médite les rapines, et leurs lèvres ne profèrent que tromperies. </w:t>
      </w:r>
    </w:p>
    <w:p w:rsidR="00CD1C2B" w:rsidRDefault="00A06746" w:rsidP="00A06746">
      <w:pPr>
        <w:pStyle w:val="i"/>
      </w:pPr>
      <w:r>
        <w:t>3. C</w:t>
      </w:r>
      <w:r w:rsidR="00236459">
        <w:t>’</w:t>
      </w:r>
      <w:r>
        <w:t>est par la sagesse que la maison sera bâtie, et par la prudence qu</w:t>
      </w:r>
      <w:r w:rsidR="00236459">
        <w:t>’</w:t>
      </w:r>
      <w:r>
        <w:t>elle s</w:t>
      </w:r>
      <w:r w:rsidR="00236459">
        <w:t>’</w:t>
      </w:r>
      <w:r>
        <w:t xml:space="preserve">affermira. </w:t>
      </w:r>
    </w:p>
    <w:p w:rsidR="00CD1C2B" w:rsidRDefault="00A06746" w:rsidP="00A06746">
      <w:pPr>
        <w:pStyle w:val="i"/>
      </w:pPr>
      <w:r>
        <w:t>4. C</w:t>
      </w:r>
      <w:r w:rsidR="00236459">
        <w:t>’</w:t>
      </w:r>
      <w:r>
        <w:t xml:space="preserve">est par la science </w:t>
      </w:r>
      <w:r w:rsidR="0015516F">
        <w:t>que</w:t>
      </w:r>
      <w:r>
        <w:t xml:space="preserve"> les celliers se rempliront de tout ce qu</w:t>
      </w:r>
      <w:r w:rsidR="00236459">
        <w:t>’</w:t>
      </w:r>
      <w:r>
        <w:t xml:space="preserve">il y a de précieux et de très beau. </w:t>
      </w:r>
    </w:p>
    <w:p w:rsidR="00CD1C2B" w:rsidRDefault="00A06746" w:rsidP="00A06746">
      <w:pPr>
        <w:pStyle w:val="i"/>
      </w:pPr>
      <w:r>
        <w:t>5. L</w:t>
      </w:r>
      <w:r w:rsidR="00236459">
        <w:t>’</w:t>
      </w:r>
      <w:r>
        <w:t>homme sage est fort, et l</w:t>
      </w:r>
      <w:r w:rsidR="00236459">
        <w:t>’</w:t>
      </w:r>
      <w:r>
        <w:t xml:space="preserve">homme savant est robuste et puissant ; </w:t>
      </w:r>
    </w:p>
    <w:p w:rsidR="00CD1C2B" w:rsidRDefault="00CD1C2B" w:rsidP="00A06746">
      <w:pPr>
        <w:pStyle w:val="i"/>
      </w:pPr>
      <w:r>
        <w:t>6.</w:t>
      </w:r>
      <w:r w:rsidR="00A06746">
        <w:t xml:space="preserve"> car c</w:t>
      </w:r>
      <w:r w:rsidR="00236459">
        <w:t>’</w:t>
      </w:r>
      <w:r w:rsidR="00A06746">
        <w:t>est par la prudence qu</w:t>
      </w:r>
      <w:r w:rsidR="00236459">
        <w:t>’</w:t>
      </w:r>
      <w:r w:rsidR="00A06746">
        <w:t xml:space="preserve">on entreprend la guerre, et le salut sera là où il y a beaucoup de conseils. </w:t>
      </w:r>
    </w:p>
    <w:p w:rsidR="00CD1C2B" w:rsidRDefault="00A06746" w:rsidP="00A06746">
      <w:pPr>
        <w:pStyle w:val="i"/>
      </w:pPr>
      <w:r>
        <w:t>7. La sagesse est trop élevée pour l</w:t>
      </w:r>
      <w:r w:rsidR="00236459">
        <w:t>’</w:t>
      </w:r>
      <w:r>
        <w:t>insensé ; il n</w:t>
      </w:r>
      <w:r w:rsidR="00236459">
        <w:t>’</w:t>
      </w:r>
      <w:r>
        <w:t>ouvrira point la bouche à la porte</w:t>
      </w:r>
      <w:r w:rsidRPr="004D5811">
        <w:rPr>
          <w:rStyle w:val="italicus"/>
        </w:rPr>
        <w:t xml:space="preserve"> de la ville.</w:t>
      </w:r>
      <w:r>
        <w:t xml:space="preserve"> </w:t>
      </w:r>
    </w:p>
    <w:p w:rsidR="00CD1C2B" w:rsidRDefault="00A06746" w:rsidP="00A06746">
      <w:pPr>
        <w:pStyle w:val="i"/>
      </w:pPr>
      <w:r>
        <w:t xml:space="preserve">8. Celui qui pense à faire le mal sera appelé insensé. </w:t>
      </w:r>
    </w:p>
    <w:p w:rsidR="00CD1C2B" w:rsidRDefault="00A06746" w:rsidP="00A06746">
      <w:pPr>
        <w:pStyle w:val="i"/>
      </w:pPr>
      <w:r>
        <w:t>9. La pensée de l</w:t>
      </w:r>
      <w:r w:rsidR="00236459">
        <w:t>’</w:t>
      </w:r>
      <w:r>
        <w:t>insensé c</w:t>
      </w:r>
      <w:r w:rsidR="00236459">
        <w:t>’</w:t>
      </w:r>
      <w:r>
        <w:t>est le péché, et le médisant est l</w:t>
      </w:r>
      <w:r w:rsidR="00236459">
        <w:t>’</w:t>
      </w:r>
      <w:r>
        <w:t xml:space="preserve">abomination des hommes. </w:t>
      </w:r>
    </w:p>
    <w:p w:rsidR="00CD1C2B" w:rsidRDefault="00A06746" w:rsidP="00A06746">
      <w:pPr>
        <w:pStyle w:val="i"/>
      </w:pPr>
      <w:r>
        <w:t>10. Si tu désespères, sans courage, au jour de l</w:t>
      </w:r>
      <w:r w:rsidR="00236459">
        <w:t>’</w:t>
      </w:r>
      <w:r w:rsidR="0015516F">
        <w:t>affliction</w:t>
      </w:r>
      <w:r>
        <w:t xml:space="preserve">, ta force en sera affaiblie. </w:t>
      </w:r>
    </w:p>
    <w:p w:rsidR="00CD1C2B" w:rsidRDefault="00A06746" w:rsidP="00A06746">
      <w:pPr>
        <w:pStyle w:val="i"/>
      </w:pPr>
      <w:r>
        <w:t>11. Sauve ceux que l</w:t>
      </w:r>
      <w:r w:rsidR="00236459">
        <w:t>’</w:t>
      </w:r>
      <w:r>
        <w:t>on mène à la mort, et ne cesse pas de délivrer ceux qu</w:t>
      </w:r>
      <w:r w:rsidR="00236459">
        <w:t>’</w:t>
      </w:r>
      <w:r>
        <w:t xml:space="preserve">on traîne au supplice. </w:t>
      </w:r>
    </w:p>
    <w:p w:rsidR="00CD1C2B" w:rsidRDefault="00A06746" w:rsidP="00A06746">
      <w:pPr>
        <w:pStyle w:val="i"/>
      </w:pPr>
      <w:r>
        <w:lastRenderedPageBreak/>
        <w:t>12. Si tu dis : Les forces me manquent, celui qui voit le fond du cœur le discernera ; car rien n</w:t>
      </w:r>
      <w:r w:rsidR="00236459">
        <w:t>’</w:t>
      </w:r>
      <w:r>
        <w:t>échappe à l</w:t>
      </w:r>
      <w:r w:rsidR="00236459">
        <w:t>’</w:t>
      </w:r>
      <w:r>
        <w:t>observateur de ton âme, et il rendra à l</w:t>
      </w:r>
      <w:r w:rsidR="00236459">
        <w:t>’</w:t>
      </w:r>
      <w:r>
        <w:t xml:space="preserve">homme selon ses œuvres. </w:t>
      </w:r>
    </w:p>
    <w:p w:rsidR="00CD1C2B" w:rsidRDefault="00A06746" w:rsidP="00A06746">
      <w:pPr>
        <w:pStyle w:val="i"/>
      </w:pPr>
      <w:r>
        <w:t xml:space="preserve">13. Mon fils, mange le miel, car il est bon, et le rayon de miel est très doux à ta bouche. </w:t>
      </w:r>
    </w:p>
    <w:p w:rsidR="00CD1C2B" w:rsidRDefault="00A06746" w:rsidP="00A06746">
      <w:pPr>
        <w:pStyle w:val="i"/>
      </w:pPr>
      <w:r>
        <w:t>14. Telle est pour ton âme la doctrine de la sagesse ; quand tu l</w:t>
      </w:r>
      <w:r w:rsidR="00236459">
        <w:t>’</w:t>
      </w:r>
      <w:r>
        <w:t>auras trouvée, tu auras de l</w:t>
      </w:r>
      <w:r w:rsidR="00236459">
        <w:t>’</w:t>
      </w:r>
      <w:r>
        <w:t xml:space="preserve">espoir pour ta dernière heure, et </w:t>
      </w:r>
      <w:r w:rsidR="00962C27">
        <w:t>cette</w:t>
      </w:r>
      <w:r>
        <w:t xml:space="preserve"> espérance ne périra point. </w:t>
      </w:r>
    </w:p>
    <w:p w:rsidR="00CD1C2B" w:rsidRDefault="00A06746" w:rsidP="00A06746">
      <w:pPr>
        <w:pStyle w:val="i"/>
      </w:pPr>
      <w:r>
        <w:t>15. Ne dresse pas d</w:t>
      </w:r>
      <w:r w:rsidR="00236459">
        <w:t>’</w:t>
      </w:r>
      <w:r>
        <w:t>embûche au juste, et ne cherche pas l</w:t>
      </w:r>
      <w:r w:rsidR="00236459">
        <w:t>’</w:t>
      </w:r>
      <w:r>
        <w:t xml:space="preserve">impiété dans ta maison ; ne trouble pas son repos. </w:t>
      </w:r>
    </w:p>
    <w:p w:rsidR="00CD1C2B" w:rsidRDefault="00A06746" w:rsidP="00A06746">
      <w:pPr>
        <w:pStyle w:val="i"/>
      </w:pPr>
      <w:r>
        <w:t xml:space="preserve">16. Car le juste tombera sept fois et se relèvera ; mais les impies seront précipités dans le mal. </w:t>
      </w:r>
    </w:p>
    <w:p w:rsidR="00CD1C2B" w:rsidRDefault="00A06746" w:rsidP="00A06746">
      <w:pPr>
        <w:pStyle w:val="i"/>
      </w:pPr>
      <w:r>
        <w:t xml:space="preserve">17. Lorsque ton ennemi sera tombé, ne te réjouis point, et que ton cœur ne tressaille pas de joie au sujet de sa ruine ; </w:t>
      </w:r>
    </w:p>
    <w:p w:rsidR="00CD1C2B" w:rsidRDefault="00A06746" w:rsidP="00A06746">
      <w:pPr>
        <w:pStyle w:val="i"/>
      </w:pPr>
      <w:r>
        <w:t xml:space="preserve">18. de peur que le Seigneur ne le voie, et que cela </w:t>
      </w:r>
      <w:r w:rsidR="00962C27">
        <w:t>ne lui déplaise, et qu</w:t>
      </w:r>
      <w:r w:rsidR="00236459">
        <w:t>’</w:t>
      </w:r>
      <w:r w:rsidR="00962C27">
        <w:t>il ne ret</w:t>
      </w:r>
      <w:r>
        <w:t xml:space="preserve">ire de lui sa colère. </w:t>
      </w:r>
    </w:p>
    <w:p w:rsidR="00CD1C2B" w:rsidRDefault="0015516F" w:rsidP="0015516F">
      <w:pPr>
        <w:pStyle w:val="i"/>
      </w:pPr>
      <w:r>
        <w:t>19</w:t>
      </w:r>
      <w:r w:rsidR="00A06746">
        <w:t>. N</w:t>
      </w:r>
      <w:r w:rsidR="00236459">
        <w:t>’</w:t>
      </w:r>
      <w:r w:rsidR="00A06746">
        <w:t>aie pas de jalousie à l</w:t>
      </w:r>
      <w:r w:rsidR="00236459">
        <w:t>’</w:t>
      </w:r>
      <w:r w:rsidR="00A06746">
        <w:t>égard des mé</w:t>
      </w:r>
      <w:r>
        <w:t>chants</w:t>
      </w:r>
      <w:r w:rsidR="00A06746">
        <w:t xml:space="preserve">, et ne porte pas envie aux impies ; </w:t>
      </w:r>
    </w:p>
    <w:p w:rsidR="00CD1C2B" w:rsidRDefault="00A06746" w:rsidP="0015516F">
      <w:pPr>
        <w:pStyle w:val="i"/>
      </w:pPr>
      <w:r>
        <w:t>20. c</w:t>
      </w:r>
      <w:r w:rsidR="0015516F">
        <w:t>ar les méchants n</w:t>
      </w:r>
      <w:r w:rsidR="00236459">
        <w:t>’</w:t>
      </w:r>
      <w:r w:rsidR="0015516F">
        <w:t>ont pas d</w:t>
      </w:r>
      <w:r w:rsidR="00236459">
        <w:t>’</w:t>
      </w:r>
      <w:r w:rsidR="0015516F">
        <w:t>espérance</w:t>
      </w:r>
      <w:r>
        <w:t xml:space="preserve"> pour l</w:t>
      </w:r>
      <w:r w:rsidR="00236459">
        <w:t>’</w:t>
      </w:r>
      <w:r>
        <w:t>avenir, et la lampe des impies s</w:t>
      </w:r>
      <w:r w:rsidR="00236459">
        <w:t>’</w:t>
      </w:r>
      <w:r>
        <w:t xml:space="preserve">éteindra. </w:t>
      </w:r>
    </w:p>
    <w:p w:rsidR="00CD1C2B" w:rsidRDefault="00A06746" w:rsidP="00962C27">
      <w:pPr>
        <w:pStyle w:val="i"/>
      </w:pPr>
      <w:r>
        <w:t xml:space="preserve">21. Mon fils, crains le Seigneur et </w:t>
      </w:r>
      <w:r w:rsidR="00962C27">
        <w:t>le</w:t>
      </w:r>
      <w:r>
        <w:t xml:space="preserve"> roi, et n</w:t>
      </w:r>
      <w:r w:rsidR="00236459">
        <w:t>’</w:t>
      </w:r>
      <w:r>
        <w:t xml:space="preserve">aie pas de commerce avec les médisants ; </w:t>
      </w:r>
    </w:p>
    <w:p w:rsidR="00CD1C2B" w:rsidRDefault="00A06746" w:rsidP="00A06746">
      <w:pPr>
        <w:pStyle w:val="i"/>
      </w:pPr>
      <w:r>
        <w:t xml:space="preserve">22. car leur perdition se dressera tout à coup, et </w:t>
      </w:r>
      <w:r w:rsidR="00962C27">
        <w:t>qui pourra connaître la ruine d</w:t>
      </w:r>
      <w:r>
        <w:t>e l</w:t>
      </w:r>
      <w:r w:rsidR="00236459">
        <w:t>’</w:t>
      </w:r>
      <w:r>
        <w:t>un et de l</w:t>
      </w:r>
      <w:r w:rsidR="00236459">
        <w:t>’</w:t>
      </w:r>
      <w:r>
        <w:t xml:space="preserve">autre ? </w:t>
      </w:r>
    </w:p>
    <w:p w:rsidR="00CD1C2B" w:rsidRDefault="00A06746" w:rsidP="00962C27">
      <w:pPr>
        <w:pStyle w:val="i"/>
      </w:pPr>
      <w:r>
        <w:t>23. Ce qui suit est aussi pour les sages. Il n</w:t>
      </w:r>
      <w:r w:rsidR="00236459">
        <w:t>’</w:t>
      </w:r>
      <w:r>
        <w:t xml:space="preserve">est pas </w:t>
      </w:r>
      <w:r w:rsidR="00962C27">
        <w:t>bon</w:t>
      </w:r>
      <w:r>
        <w:t xml:space="preserve"> de </w:t>
      </w:r>
      <w:r w:rsidR="00962C27">
        <w:t>f</w:t>
      </w:r>
      <w:r>
        <w:t xml:space="preserve">aire acception des personnes dans le jugement. </w:t>
      </w:r>
    </w:p>
    <w:p w:rsidR="00CD1C2B" w:rsidRDefault="00A06746" w:rsidP="00A06746">
      <w:pPr>
        <w:pStyle w:val="i"/>
      </w:pPr>
      <w:r>
        <w:t>24. Ceux qui disent à l</w:t>
      </w:r>
      <w:r w:rsidR="00236459">
        <w:t>’</w:t>
      </w:r>
      <w:r>
        <w:t xml:space="preserve">impie : Tu es juste, seront maudits des peuples et détestés des nations. </w:t>
      </w:r>
    </w:p>
    <w:p w:rsidR="00CD1C2B" w:rsidRDefault="00962C27" w:rsidP="00A06746">
      <w:pPr>
        <w:pStyle w:val="i"/>
      </w:pPr>
      <w:r>
        <w:t>25. Ceux qu</w:t>
      </w:r>
      <w:r w:rsidR="00A06746">
        <w:t xml:space="preserve">i le condamnent seront loués, et la bénédiction viendra sur eux. </w:t>
      </w:r>
    </w:p>
    <w:p w:rsidR="00CD1C2B" w:rsidRDefault="00A06746" w:rsidP="00A06746">
      <w:pPr>
        <w:pStyle w:val="i"/>
      </w:pPr>
      <w:r>
        <w:t>2</w:t>
      </w:r>
      <w:r w:rsidR="00CD1C2B">
        <w:t>6.</w:t>
      </w:r>
      <w:r>
        <w:t xml:space="preserve"> Il baise les lèvres, celui qui répond des paroles justes. </w:t>
      </w:r>
    </w:p>
    <w:p w:rsidR="00CD1C2B" w:rsidRDefault="00A06746" w:rsidP="00A06746">
      <w:pPr>
        <w:pStyle w:val="i"/>
      </w:pPr>
      <w:r>
        <w:t xml:space="preserve">27. Prépare ton ouvrage au dehors, et remue ton champ avec soin : tu bâtiras ensuite ta maison. </w:t>
      </w:r>
    </w:p>
    <w:p w:rsidR="00CD1C2B" w:rsidRDefault="00A06746" w:rsidP="00962C27">
      <w:pPr>
        <w:pStyle w:val="i"/>
      </w:pPr>
      <w:r>
        <w:t>28. Ne témoigne pas à la légère contre ton prochain, et ne séduis personne par t</w:t>
      </w:r>
      <w:r w:rsidR="00962C27">
        <w:t>es</w:t>
      </w:r>
      <w:r>
        <w:t xml:space="preserve"> lèvres. </w:t>
      </w:r>
    </w:p>
    <w:p w:rsidR="00CD1C2B" w:rsidRDefault="0015516F" w:rsidP="0015516F">
      <w:pPr>
        <w:pStyle w:val="i"/>
      </w:pPr>
      <w:r>
        <w:t>29. Ne d</w:t>
      </w:r>
      <w:r w:rsidR="00A06746">
        <w:t xml:space="preserve">is pas : </w:t>
      </w:r>
      <w:r>
        <w:t>Ce</w:t>
      </w:r>
      <w:r w:rsidR="00A06746">
        <w:t xml:space="preserve"> qu</w:t>
      </w:r>
      <w:r w:rsidR="00236459">
        <w:t>’</w:t>
      </w:r>
      <w:r w:rsidR="00A06746">
        <w:t>il m</w:t>
      </w:r>
      <w:r w:rsidR="00236459">
        <w:t>’</w:t>
      </w:r>
      <w:r w:rsidR="00A06746">
        <w:t xml:space="preserve">a fait, je le lui ferai ; je rendrai à chacun selon ses </w:t>
      </w:r>
      <w:r>
        <w:t>œuvres</w:t>
      </w:r>
      <w:r w:rsidR="00A06746">
        <w:t xml:space="preserve">. </w:t>
      </w:r>
    </w:p>
    <w:p w:rsidR="00CD1C2B" w:rsidRDefault="00A06746" w:rsidP="00A06746">
      <w:pPr>
        <w:pStyle w:val="i"/>
      </w:pPr>
      <w:r>
        <w:t>30. J</w:t>
      </w:r>
      <w:r w:rsidR="00236459">
        <w:t>’</w:t>
      </w:r>
      <w:r>
        <w:t>ai passé par le champ du paresseux, et par la vigne de l</w:t>
      </w:r>
      <w:r w:rsidR="00236459">
        <w:t>’</w:t>
      </w:r>
      <w:r>
        <w:t xml:space="preserve">homme insensé ; </w:t>
      </w:r>
    </w:p>
    <w:p w:rsidR="00CD1C2B" w:rsidRDefault="00A06746" w:rsidP="00A06746">
      <w:pPr>
        <w:pStyle w:val="i"/>
      </w:pPr>
      <w:r>
        <w:t xml:space="preserve">31. et voici que les orties avaient tout rempli, et que les épines en couvraient la surface, et le mur de pierres était abattu. </w:t>
      </w:r>
    </w:p>
    <w:p w:rsidR="00CD1C2B" w:rsidRDefault="00A06746" w:rsidP="00962C27">
      <w:pPr>
        <w:pStyle w:val="i"/>
      </w:pPr>
      <w:r>
        <w:t xml:space="preserve">32. </w:t>
      </w:r>
      <w:r w:rsidR="00962C27">
        <w:t>À</w:t>
      </w:r>
      <w:r>
        <w:t xml:space="preserve"> cette vue, j</w:t>
      </w:r>
      <w:r w:rsidR="00236459">
        <w:t>’</w:t>
      </w:r>
      <w:r>
        <w:t xml:space="preserve">ai réfléchi dans mon cœur, et je me suis instruit par cet exemple. </w:t>
      </w:r>
    </w:p>
    <w:p w:rsidR="00CD1C2B" w:rsidRDefault="00A06746" w:rsidP="00A06746">
      <w:pPr>
        <w:pStyle w:val="i"/>
      </w:pPr>
      <w:r>
        <w:t xml:space="preserve">33. Tu dormiras un peu, ai-je dit ; tu sommeilleras un peu ; tu croiseras un peu tes mains pour te reposer, </w:t>
      </w:r>
    </w:p>
    <w:p w:rsidR="00CD1C2B" w:rsidRDefault="00A06746" w:rsidP="00A06746">
      <w:pPr>
        <w:pStyle w:val="i"/>
      </w:pPr>
      <w:r>
        <w:t>34. et l</w:t>
      </w:r>
      <w:r w:rsidR="00236459">
        <w:t>’</w:t>
      </w:r>
      <w:r>
        <w:t xml:space="preserve">indigence viendra sur toi comme un courrier, et la mendicité comme un homme armé. </w:t>
      </w:r>
    </w:p>
    <w:p w:rsidR="00CD1C2B" w:rsidRDefault="00B14EB9" w:rsidP="00A06746">
      <w:pPr>
        <w:pStyle w:val="i"/>
      </w:pPr>
      <w:r>
        <w:t xml:space="preserve">~ </w:t>
      </w:r>
    </w:p>
    <w:p w:rsidR="00CD1C2B" w:rsidRDefault="009D4105" w:rsidP="00976B1C">
      <w:pPr>
        <w:pStyle w:val="Titre4"/>
      </w:pPr>
      <w:r>
        <w:t>Pr 25</w:t>
      </w:r>
    </w:p>
    <w:p w:rsidR="00CD1C2B" w:rsidRDefault="009D4105" w:rsidP="009D4105">
      <w:pPr>
        <w:pStyle w:val="m1"/>
      </w:pPr>
      <w:r>
        <w:t xml:space="preserve">*pr25 </w:t>
      </w:r>
    </w:p>
    <w:p w:rsidR="00CD1C2B" w:rsidRDefault="00D9056B" w:rsidP="009D4105">
      <w:pPr>
        <w:pStyle w:val="caput"/>
      </w:pPr>
      <w:hyperlink w:anchor="pr_sum25" w:history="1">
        <w:r w:rsidR="009D4105">
          <w:rPr>
            <w:color w:val="9933FF"/>
            <w:u w:val="single"/>
          </w:rPr>
          <w:t>CHAPITRE XXV</w:t>
        </w:r>
      </w:hyperlink>
      <w:bookmarkStart w:id="173" w:name="pr25"/>
      <w:bookmarkEnd w:id="173"/>
      <w:r w:rsidR="009D4105">
        <w:t xml:space="preserve"> </w:t>
      </w:r>
    </w:p>
    <w:p w:rsidR="00CD1C2B" w:rsidRDefault="0015516F" w:rsidP="00A06746">
      <w:pPr>
        <w:pStyle w:val="i"/>
      </w:pPr>
      <w:r>
        <w:t>1. Voici encore des paraboles de Salomon, recueillies par les hommes d</w:t>
      </w:r>
      <w:r w:rsidR="00236459">
        <w:t>’</w:t>
      </w:r>
      <w:r>
        <w:t xml:space="preserve">Ézéchias, roi de Juda. </w:t>
      </w:r>
    </w:p>
    <w:p w:rsidR="00CD1C2B" w:rsidRDefault="00A06746" w:rsidP="00A06746">
      <w:pPr>
        <w:pStyle w:val="i"/>
      </w:pPr>
      <w:r>
        <w:t xml:space="preserve">2. La gloire de Dieu est de cacher la parole, et </w:t>
      </w:r>
      <w:r w:rsidR="0015516F">
        <w:t>la gloire</w:t>
      </w:r>
      <w:r>
        <w:t xml:space="preserve"> des rois de la découvrir. </w:t>
      </w:r>
    </w:p>
    <w:p w:rsidR="00CD1C2B" w:rsidRDefault="00A06746" w:rsidP="00A06746">
      <w:pPr>
        <w:pStyle w:val="i"/>
      </w:pPr>
      <w:r>
        <w:t xml:space="preserve">3. Le ciel dans sa hauteur, la terre dans sa profondeur, et le cœur des rois, sont impénétrables. </w:t>
      </w:r>
    </w:p>
    <w:p w:rsidR="00CD1C2B" w:rsidRDefault="00A06746" w:rsidP="00A06746">
      <w:pPr>
        <w:pStyle w:val="i"/>
      </w:pPr>
      <w:r>
        <w:t xml:space="preserve">4. </w:t>
      </w:r>
      <w:r w:rsidR="0015516F">
        <w:t>Ôte</w:t>
      </w:r>
      <w:r>
        <w:t xml:space="preserve"> la rouille de l</w:t>
      </w:r>
      <w:r w:rsidR="00236459">
        <w:t>’</w:t>
      </w:r>
      <w:r>
        <w:t>argen</w:t>
      </w:r>
      <w:r w:rsidR="00486973">
        <w:t>t, et il en sortira un vase très</w:t>
      </w:r>
      <w:r>
        <w:t xml:space="preserve"> pur. </w:t>
      </w:r>
    </w:p>
    <w:p w:rsidR="00CD1C2B" w:rsidRDefault="00A06746" w:rsidP="00A06746">
      <w:pPr>
        <w:pStyle w:val="i"/>
      </w:pPr>
      <w:r>
        <w:t xml:space="preserve">5. </w:t>
      </w:r>
      <w:r w:rsidR="0015516F">
        <w:t>Ôte</w:t>
      </w:r>
      <w:r>
        <w:t xml:space="preserve"> l</w:t>
      </w:r>
      <w:r w:rsidR="00236459">
        <w:t>’</w:t>
      </w:r>
      <w:r>
        <w:t>impiété de devant le roi, et son trône s</w:t>
      </w:r>
      <w:r w:rsidR="00236459">
        <w:t>’</w:t>
      </w:r>
      <w:r w:rsidR="0015516F">
        <w:t>affermira</w:t>
      </w:r>
      <w:r>
        <w:t xml:space="preserve"> par la justice. </w:t>
      </w:r>
    </w:p>
    <w:p w:rsidR="00CD1C2B" w:rsidRDefault="00A06746" w:rsidP="00A06746">
      <w:pPr>
        <w:pStyle w:val="i"/>
      </w:pPr>
      <w:r>
        <w:t xml:space="preserve">6. Ne sois pas orgueilleux devant le roi, et ne te mets pas au rang des grands. </w:t>
      </w:r>
    </w:p>
    <w:p w:rsidR="00CD1C2B" w:rsidRDefault="00A06746" w:rsidP="00A06746">
      <w:pPr>
        <w:pStyle w:val="i"/>
      </w:pPr>
      <w:r>
        <w:t>7. Car il vaut mieux que l</w:t>
      </w:r>
      <w:r w:rsidR="00236459">
        <w:t>’</w:t>
      </w:r>
      <w:r>
        <w:t>on te dise : Monte ici, que d</w:t>
      </w:r>
      <w:r w:rsidR="00236459">
        <w:t>’</w:t>
      </w:r>
      <w:r>
        <w:t xml:space="preserve">être humilié devant le prince. </w:t>
      </w:r>
    </w:p>
    <w:p w:rsidR="00CD1C2B" w:rsidRDefault="00A06746" w:rsidP="00A06746">
      <w:pPr>
        <w:pStyle w:val="i"/>
      </w:pPr>
      <w:r>
        <w:t>8. Ce que tes yeux ont vu, ne le révèle pas avec précipitation dans une querelle, de peur qu</w:t>
      </w:r>
      <w:r w:rsidR="00236459">
        <w:t>’</w:t>
      </w:r>
      <w:r>
        <w:t>ensuite tu ne puisses plus réparer</w:t>
      </w:r>
      <w:r w:rsidR="00486973">
        <w:rPr>
          <w:rStyle w:val="italicus"/>
        </w:rPr>
        <w:t xml:space="preserve"> le</w:t>
      </w:r>
      <w:r w:rsidRPr="004D5811">
        <w:rPr>
          <w:rStyle w:val="italicus"/>
        </w:rPr>
        <w:t xml:space="preserve"> mal,</w:t>
      </w:r>
      <w:r>
        <w:t xml:space="preserve"> lorsque tu auras déshonoré ton ami. </w:t>
      </w:r>
    </w:p>
    <w:p w:rsidR="00CD1C2B" w:rsidRDefault="00A06746" w:rsidP="00A06746">
      <w:pPr>
        <w:pStyle w:val="i"/>
      </w:pPr>
      <w:r>
        <w:t xml:space="preserve">9. Traite ton affaire avec ton ami, et ne révèle point le secret à un étranger ; </w:t>
      </w:r>
    </w:p>
    <w:p w:rsidR="00CD1C2B" w:rsidRDefault="00A06746" w:rsidP="00A06746">
      <w:pPr>
        <w:pStyle w:val="i"/>
      </w:pPr>
      <w:r>
        <w:t>10. de peur qu</w:t>
      </w:r>
      <w:r w:rsidR="00236459">
        <w:t>’</w:t>
      </w:r>
      <w:r>
        <w:t>il ne t</w:t>
      </w:r>
      <w:r w:rsidR="00236459">
        <w:t>’</w:t>
      </w:r>
      <w:r>
        <w:t>insulte après l</w:t>
      </w:r>
      <w:r w:rsidR="00236459">
        <w:t>’</w:t>
      </w:r>
      <w:r>
        <w:t>avoir entendu, et qu</w:t>
      </w:r>
      <w:r w:rsidR="00236459">
        <w:t>’</w:t>
      </w:r>
      <w:r>
        <w:t xml:space="preserve">il ne cesse de te faire des reproches. </w:t>
      </w:r>
    </w:p>
    <w:p w:rsidR="00CD1C2B" w:rsidRDefault="00486973" w:rsidP="00A06746">
      <w:pPr>
        <w:pStyle w:val="i"/>
      </w:pPr>
      <w:r>
        <w:t>L</w:t>
      </w:r>
      <w:r w:rsidR="00A06746">
        <w:t xml:space="preserve">a grâce </w:t>
      </w:r>
      <w:r>
        <w:t>et l</w:t>
      </w:r>
      <w:r w:rsidR="00236459">
        <w:t>’</w:t>
      </w:r>
      <w:r>
        <w:t>amitié délivrent ; assure-</w:t>
      </w:r>
      <w:r w:rsidR="00A06746">
        <w:t>les-toi, de peur d</w:t>
      </w:r>
      <w:r w:rsidR="00236459">
        <w:t>’</w:t>
      </w:r>
      <w:r w:rsidR="00A06746">
        <w:t xml:space="preserve">être en butte au mépris. </w:t>
      </w:r>
    </w:p>
    <w:p w:rsidR="00CD1C2B" w:rsidRDefault="00A06746" w:rsidP="00A06746">
      <w:pPr>
        <w:pStyle w:val="i"/>
      </w:pPr>
      <w:r>
        <w:t>11. Comme des pommes d</w:t>
      </w:r>
      <w:r w:rsidR="00236459">
        <w:t>’</w:t>
      </w:r>
      <w:r>
        <w:t>or sur des lits d</w:t>
      </w:r>
      <w:r w:rsidR="00236459">
        <w:t>’</w:t>
      </w:r>
      <w:r>
        <w:t xml:space="preserve">argent, ainsi est la parole dite en son temps. </w:t>
      </w:r>
    </w:p>
    <w:p w:rsidR="00CD1C2B" w:rsidRDefault="00A06746" w:rsidP="00486973">
      <w:pPr>
        <w:pStyle w:val="i"/>
      </w:pPr>
      <w:r>
        <w:lastRenderedPageBreak/>
        <w:t>12. Comme un boucle d</w:t>
      </w:r>
      <w:r w:rsidR="00236459">
        <w:t>’</w:t>
      </w:r>
      <w:r>
        <w:t>or avec une perle brillante, ainsi est la réprimande faite à un sage et à une oreille obéissa</w:t>
      </w:r>
      <w:r w:rsidR="00486973">
        <w:t>n</w:t>
      </w:r>
      <w:r>
        <w:t xml:space="preserve">te. </w:t>
      </w:r>
    </w:p>
    <w:p w:rsidR="00CD1C2B" w:rsidRDefault="00A06746" w:rsidP="00A06746">
      <w:pPr>
        <w:pStyle w:val="i"/>
      </w:pPr>
      <w:r>
        <w:t>13. Comme la fraîcheur de la neige au jour de la moisson, ainsi est un messager fidèle pour celui qui l</w:t>
      </w:r>
      <w:r w:rsidR="00236459">
        <w:t>’</w:t>
      </w:r>
      <w:r>
        <w:t xml:space="preserve">a envoyé ; il </w:t>
      </w:r>
      <w:r w:rsidR="0015516F">
        <w:t>donne</w:t>
      </w:r>
      <w:r>
        <w:t xml:space="preserve"> le repos à son âme. </w:t>
      </w:r>
    </w:p>
    <w:p w:rsidR="00CD1C2B" w:rsidRDefault="00A06746" w:rsidP="00A06746">
      <w:pPr>
        <w:pStyle w:val="i"/>
      </w:pPr>
      <w:r>
        <w:t>14. Comme des nuages et le vent qui ne sont pas suivis de pluie, ainsi est l</w:t>
      </w:r>
      <w:r w:rsidR="00236459">
        <w:t>’</w:t>
      </w:r>
      <w:r>
        <w:t xml:space="preserve">homme qui se vante et qui ne tient pas ses promesses. </w:t>
      </w:r>
    </w:p>
    <w:p w:rsidR="00CD1C2B" w:rsidRDefault="00A06746" w:rsidP="00A06746">
      <w:pPr>
        <w:pStyle w:val="i"/>
      </w:pPr>
      <w:r>
        <w:t xml:space="preserve">15. La patience fléchit le prince, et la langue douce brise ce qui est dur. </w:t>
      </w:r>
    </w:p>
    <w:p w:rsidR="00CD1C2B" w:rsidRDefault="00A06746" w:rsidP="00A06746">
      <w:pPr>
        <w:pStyle w:val="i"/>
      </w:pPr>
      <w:r>
        <w:t xml:space="preserve">16. </w:t>
      </w:r>
      <w:r w:rsidR="0015516F">
        <w:t>As-tu</w:t>
      </w:r>
      <w:r>
        <w:t xml:space="preserve"> trouvé du miel ? N</w:t>
      </w:r>
      <w:r w:rsidR="00236459">
        <w:t>’</w:t>
      </w:r>
      <w:r>
        <w:t>en mange que ce qui te suffit, de peur qu</w:t>
      </w:r>
      <w:r w:rsidR="00236459">
        <w:t>’</w:t>
      </w:r>
      <w:r>
        <w:t xml:space="preserve">en étant rassasié tu ne le vomisses. </w:t>
      </w:r>
    </w:p>
    <w:p w:rsidR="00CD1C2B" w:rsidRDefault="00A06746" w:rsidP="00A06746">
      <w:pPr>
        <w:pStyle w:val="i"/>
      </w:pPr>
      <w:r>
        <w:t>17. Retire ton pied de la maison de ton prochain, de peur qu</w:t>
      </w:r>
      <w:r w:rsidR="00236459">
        <w:t>’</w:t>
      </w:r>
      <w:r>
        <w:t xml:space="preserve">étant rassasié il ne te haïsse. </w:t>
      </w:r>
    </w:p>
    <w:p w:rsidR="00CD1C2B" w:rsidRDefault="00A06746" w:rsidP="00A06746">
      <w:pPr>
        <w:pStyle w:val="i"/>
      </w:pPr>
      <w:r>
        <w:t>18. Un dard, et un glaive, et une flèche aiguë, tel est l</w:t>
      </w:r>
      <w:r w:rsidR="00236459">
        <w:t>’</w:t>
      </w:r>
      <w:r>
        <w:t xml:space="preserve">homme qui porte un faux témoignage contre son prochain. </w:t>
      </w:r>
    </w:p>
    <w:p w:rsidR="00934986" w:rsidRDefault="00A06746" w:rsidP="00A06746">
      <w:pPr>
        <w:pStyle w:val="i"/>
      </w:pPr>
      <w:r>
        <w:t>19. Comme une dent gâtée et un pied fatigué, ainsi est l</w:t>
      </w:r>
      <w:r w:rsidR="00236459">
        <w:t>’</w:t>
      </w:r>
      <w:r>
        <w:t>espoir en un perfide au jour de l</w:t>
      </w:r>
      <w:r w:rsidR="00236459">
        <w:t>’</w:t>
      </w:r>
      <w:r>
        <w:t xml:space="preserve">angoisse ; </w:t>
      </w:r>
    </w:p>
    <w:p w:rsidR="00CD1C2B" w:rsidRDefault="00934986" w:rsidP="00A06746">
      <w:pPr>
        <w:pStyle w:val="i"/>
      </w:pPr>
      <w:r>
        <w:t xml:space="preserve">20. </w:t>
      </w:r>
      <w:r w:rsidR="00A06746">
        <w:t>c</w:t>
      </w:r>
      <w:r w:rsidR="00236459">
        <w:t>’</w:t>
      </w:r>
      <w:r w:rsidR="00A06746">
        <w:t xml:space="preserve">est perdre son manteau au jour du froid. </w:t>
      </w:r>
    </w:p>
    <w:p w:rsidR="00CD1C2B" w:rsidRDefault="00A06746" w:rsidP="00A06746">
      <w:pPr>
        <w:pStyle w:val="i"/>
      </w:pPr>
      <w:r>
        <w:t>Comme du vinaigre</w:t>
      </w:r>
      <w:r w:rsidRPr="004D5811">
        <w:rPr>
          <w:rStyle w:val="italicus"/>
        </w:rPr>
        <w:t xml:space="preserve"> vers</w:t>
      </w:r>
      <w:r w:rsidR="00486973">
        <w:rPr>
          <w:rStyle w:val="italicus"/>
        </w:rPr>
        <w:t>é</w:t>
      </w:r>
      <w:r>
        <w:t xml:space="preserve"> sur du </w:t>
      </w:r>
      <w:r w:rsidR="0015516F">
        <w:t>nitre</w:t>
      </w:r>
      <w:r>
        <w:t xml:space="preserve">, ainsi sont les cantiques chantés devant un cœur attristé. </w:t>
      </w:r>
    </w:p>
    <w:p w:rsidR="00CD1C2B" w:rsidRDefault="00486973" w:rsidP="00A06746">
      <w:pPr>
        <w:pStyle w:val="i"/>
      </w:pPr>
      <w:r>
        <w:t>Comme la teigne au vêt</w:t>
      </w:r>
      <w:r w:rsidR="00A06746">
        <w:t>ement, et le ver au bois, ainsi la tristesse de l</w:t>
      </w:r>
      <w:r w:rsidR="00236459">
        <w:t>’</w:t>
      </w:r>
      <w:r w:rsidR="00A06746">
        <w:t xml:space="preserve">homme nuit à son cœur. </w:t>
      </w:r>
    </w:p>
    <w:p w:rsidR="00CD1C2B" w:rsidRDefault="00A06746" w:rsidP="00A06746">
      <w:pPr>
        <w:pStyle w:val="i"/>
      </w:pPr>
      <w:r>
        <w:t>21. Si ton ennemi a faim, donne-lui à manger ; s</w:t>
      </w:r>
      <w:r w:rsidR="00236459">
        <w:t>’</w:t>
      </w:r>
      <w:r>
        <w:t>il a soif, donne-lui de l</w:t>
      </w:r>
      <w:r w:rsidR="00236459">
        <w:t>’</w:t>
      </w:r>
      <w:r>
        <w:t xml:space="preserve">eau à boire ; </w:t>
      </w:r>
    </w:p>
    <w:p w:rsidR="00CD1C2B" w:rsidRDefault="00A06746" w:rsidP="00A06746">
      <w:pPr>
        <w:pStyle w:val="i"/>
      </w:pPr>
      <w:r>
        <w:t>22. car tu amasseras</w:t>
      </w:r>
      <w:r w:rsidRPr="004D5811">
        <w:rPr>
          <w:rStyle w:val="italicus"/>
        </w:rPr>
        <w:t xml:space="preserve"> ainsi</w:t>
      </w:r>
      <w:r>
        <w:t xml:space="preserve"> des charbons sur sa tête, et le Seigneur te le rendra. </w:t>
      </w:r>
    </w:p>
    <w:p w:rsidR="00CD1C2B" w:rsidRDefault="00A06746" w:rsidP="00A06746">
      <w:pPr>
        <w:pStyle w:val="i"/>
      </w:pPr>
      <w:r>
        <w:t>23. Le vent d</w:t>
      </w:r>
      <w:r w:rsidR="00236459">
        <w:t>’</w:t>
      </w:r>
      <w:r>
        <w:t xml:space="preserve">aquilon dissipe les pluies, et le visage triste la langue médisante. </w:t>
      </w:r>
    </w:p>
    <w:p w:rsidR="00CD1C2B" w:rsidRDefault="00A06746" w:rsidP="00A06746">
      <w:pPr>
        <w:pStyle w:val="i"/>
      </w:pPr>
      <w:r>
        <w:t>24. Mieux vaut habiter en un coin du toit, qu</w:t>
      </w:r>
      <w:r w:rsidR="00236459">
        <w:t>’</w:t>
      </w:r>
      <w:r>
        <w:t xml:space="preserve">avec une femme querelleuse, dans une maison commune. </w:t>
      </w:r>
    </w:p>
    <w:p w:rsidR="00CD1C2B" w:rsidRDefault="00A06746" w:rsidP="00A06746">
      <w:pPr>
        <w:pStyle w:val="i"/>
      </w:pPr>
      <w:r>
        <w:t>25. Comme de l</w:t>
      </w:r>
      <w:r w:rsidR="00236459">
        <w:t>’</w:t>
      </w:r>
      <w:r>
        <w:t>eau fraîche à celui qui a soif, ainsi est une bonne nouvelle qui vient d</w:t>
      </w:r>
      <w:r w:rsidR="00236459">
        <w:t>’</w:t>
      </w:r>
      <w:r>
        <w:t xml:space="preserve">un pays éloigné. </w:t>
      </w:r>
    </w:p>
    <w:p w:rsidR="00CD1C2B" w:rsidRDefault="00A06746" w:rsidP="00A06746">
      <w:pPr>
        <w:pStyle w:val="i"/>
      </w:pPr>
      <w:r>
        <w:t>26. Comme une fontaine troublée avec le pied et une source corrompue, ainsi est le juste qui tombe devant l</w:t>
      </w:r>
      <w:r w:rsidR="00236459">
        <w:t>’</w:t>
      </w:r>
      <w:r>
        <w:t xml:space="preserve">impie. </w:t>
      </w:r>
    </w:p>
    <w:p w:rsidR="00CD1C2B" w:rsidRDefault="00A06746" w:rsidP="00A06746">
      <w:pPr>
        <w:pStyle w:val="i"/>
      </w:pPr>
      <w:r>
        <w:t>27. Celui qui mange beaucoup de miel ne s</w:t>
      </w:r>
      <w:r w:rsidR="00236459">
        <w:t>’</w:t>
      </w:r>
      <w:r>
        <w:t>en trouve pas bien ; de même celui qui veut sonder la majesté</w:t>
      </w:r>
      <w:r w:rsidRPr="004D5811">
        <w:rPr>
          <w:rStyle w:val="italicus"/>
        </w:rPr>
        <w:t xml:space="preserve"> divine </w:t>
      </w:r>
      <w:r>
        <w:t xml:space="preserve">sera accablé de sa gloire. </w:t>
      </w:r>
    </w:p>
    <w:p w:rsidR="00CD1C2B" w:rsidRDefault="00A06746" w:rsidP="00A06746">
      <w:pPr>
        <w:pStyle w:val="i"/>
      </w:pPr>
      <w:r>
        <w:t xml:space="preserve">28. Comme une ville ouverte et sans enceinte de murailles, ainsi est celui qui ne peut retenir son esprit en parlant. </w:t>
      </w:r>
    </w:p>
    <w:p w:rsidR="00CD1C2B" w:rsidRDefault="00B14EB9" w:rsidP="00A06746">
      <w:pPr>
        <w:pStyle w:val="i"/>
      </w:pPr>
      <w:r>
        <w:t xml:space="preserve">~ </w:t>
      </w:r>
    </w:p>
    <w:p w:rsidR="00CD1C2B" w:rsidRDefault="009D4105" w:rsidP="00976B1C">
      <w:pPr>
        <w:pStyle w:val="Titre4"/>
      </w:pPr>
      <w:r>
        <w:t>Pr 26</w:t>
      </w:r>
    </w:p>
    <w:p w:rsidR="00CD1C2B" w:rsidRDefault="009D4105" w:rsidP="009D4105">
      <w:pPr>
        <w:pStyle w:val="m1"/>
      </w:pPr>
      <w:r>
        <w:t xml:space="preserve">*pr26 </w:t>
      </w:r>
    </w:p>
    <w:p w:rsidR="00CD1C2B" w:rsidRDefault="00D9056B" w:rsidP="009D4105">
      <w:pPr>
        <w:pStyle w:val="caput"/>
      </w:pPr>
      <w:hyperlink w:anchor="pr_sum26" w:history="1">
        <w:r w:rsidR="009D4105">
          <w:rPr>
            <w:color w:val="9933FF"/>
            <w:u w:val="single"/>
          </w:rPr>
          <w:t>CHAPITRE XXVI</w:t>
        </w:r>
      </w:hyperlink>
      <w:bookmarkStart w:id="174" w:name="pr26"/>
      <w:bookmarkEnd w:id="174"/>
      <w:r w:rsidR="009D4105">
        <w:t xml:space="preserve"> </w:t>
      </w:r>
    </w:p>
    <w:p w:rsidR="00CD1C2B" w:rsidRDefault="00A06746" w:rsidP="00A06746">
      <w:pPr>
        <w:pStyle w:val="i"/>
      </w:pPr>
      <w:r>
        <w:t xml:space="preserve">1. Comme la neige en </w:t>
      </w:r>
      <w:r w:rsidR="0015516F">
        <w:t>été</w:t>
      </w:r>
      <w:r>
        <w:t xml:space="preserve"> et la pluie pendant la moisson, ainsi la gloire sied mal à l</w:t>
      </w:r>
      <w:r w:rsidR="00236459">
        <w:t>’</w:t>
      </w:r>
      <w:r>
        <w:t xml:space="preserve">insensé. </w:t>
      </w:r>
    </w:p>
    <w:p w:rsidR="00CD1C2B" w:rsidRDefault="00A06746" w:rsidP="00A06746">
      <w:pPr>
        <w:pStyle w:val="i"/>
      </w:pPr>
      <w:r>
        <w:t>2. Comme l</w:t>
      </w:r>
      <w:r w:rsidR="00236459">
        <w:t>’</w:t>
      </w:r>
      <w:r>
        <w:t>oiseau qui s</w:t>
      </w:r>
      <w:r w:rsidR="00236459">
        <w:t>’</w:t>
      </w:r>
      <w:r>
        <w:t>envole d</w:t>
      </w:r>
      <w:r w:rsidR="00236459">
        <w:t>’</w:t>
      </w:r>
      <w:r>
        <w:t>un lieu à l</w:t>
      </w:r>
      <w:r w:rsidR="00236459">
        <w:t>’</w:t>
      </w:r>
      <w:r>
        <w:t>autre, et le passereau qui va de tous côtés, ainsi la malédiction prononcée sans sujet retombera sur quelqu</w:t>
      </w:r>
      <w:r w:rsidR="00236459">
        <w:t>’</w:t>
      </w:r>
      <w:r>
        <w:t xml:space="preserve">un. </w:t>
      </w:r>
    </w:p>
    <w:p w:rsidR="00CD1C2B" w:rsidRDefault="00A06746" w:rsidP="00A06746">
      <w:pPr>
        <w:pStyle w:val="i"/>
      </w:pPr>
      <w:r>
        <w:t>3. Le fouet est pour le cheval, et le mors pour l</w:t>
      </w:r>
      <w:r w:rsidR="00236459">
        <w:t>’</w:t>
      </w:r>
      <w:r>
        <w:t xml:space="preserve">âne, et la verge pour le dos des insensés. </w:t>
      </w:r>
    </w:p>
    <w:p w:rsidR="00CD1C2B" w:rsidRDefault="00A06746" w:rsidP="00A06746">
      <w:pPr>
        <w:pStyle w:val="i"/>
      </w:pPr>
      <w:r>
        <w:t>4. Ne réponds point à l</w:t>
      </w:r>
      <w:r w:rsidR="00236459">
        <w:t>’</w:t>
      </w:r>
      <w:r>
        <w:t xml:space="preserve">insensé selon sa folie, de peur que tu ne lui deviennes semblable. </w:t>
      </w:r>
    </w:p>
    <w:p w:rsidR="00CD1C2B" w:rsidRDefault="00A06746" w:rsidP="00A06746">
      <w:pPr>
        <w:pStyle w:val="i"/>
      </w:pPr>
      <w:r>
        <w:t>5. Réponds à l</w:t>
      </w:r>
      <w:r w:rsidR="00236459">
        <w:t>’</w:t>
      </w:r>
      <w:r>
        <w:t>insensé selon sa folie, de peur qu</w:t>
      </w:r>
      <w:r w:rsidR="00236459">
        <w:t>’</w:t>
      </w:r>
      <w:r>
        <w:t>il ne s</w:t>
      </w:r>
      <w:r w:rsidR="00236459">
        <w:t>’</w:t>
      </w:r>
      <w:r>
        <w:t>imagine qu</w:t>
      </w:r>
      <w:r w:rsidR="00236459">
        <w:t>’</w:t>
      </w:r>
      <w:r>
        <w:t xml:space="preserve">il est sage. </w:t>
      </w:r>
    </w:p>
    <w:p w:rsidR="00CD1C2B" w:rsidRDefault="00A06746" w:rsidP="00A06746">
      <w:pPr>
        <w:pStyle w:val="i"/>
      </w:pPr>
      <w:r>
        <w:t>6</w:t>
      </w:r>
      <w:r w:rsidR="00CE159A">
        <w:t xml:space="preserve">. Il </w:t>
      </w:r>
      <w:r>
        <w:t>se rend boiteux, et il boit l</w:t>
      </w:r>
      <w:r w:rsidR="00236459">
        <w:t>’</w:t>
      </w:r>
      <w:r>
        <w:t xml:space="preserve">iniquité, celui qui envoie des messages par un insensé. </w:t>
      </w:r>
    </w:p>
    <w:p w:rsidR="00CD1C2B" w:rsidRDefault="00980DB3" w:rsidP="00A06746">
      <w:pPr>
        <w:pStyle w:val="i"/>
      </w:pPr>
      <w:r>
        <w:t>7. De même que le boiteux a e</w:t>
      </w:r>
      <w:r w:rsidR="00A06746">
        <w:t xml:space="preserve">n vain </w:t>
      </w:r>
      <w:r w:rsidR="00CD4FFA">
        <w:t>de</w:t>
      </w:r>
      <w:r w:rsidR="00A06746">
        <w:t xml:space="preserve"> belles jambes, ainsi la sentence grave est c</w:t>
      </w:r>
      <w:r>
        <w:t>hoquante dans la bouche de l</w:t>
      </w:r>
      <w:r w:rsidR="00236459">
        <w:t>’</w:t>
      </w:r>
      <w:r>
        <w:t>in</w:t>
      </w:r>
      <w:r w:rsidR="00A06746">
        <w:t xml:space="preserve">sensé. </w:t>
      </w:r>
    </w:p>
    <w:p w:rsidR="00CD1C2B" w:rsidRDefault="00A06746" w:rsidP="00A06746">
      <w:pPr>
        <w:pStyle w:val="i"/>
      </w:pPr>
      <w:r>
        <w:t xml:space="preserve">8. Comme celui qui jette une </w:t>
      </w:r>
      <w:r w:rsidR="0015516F">
        <w:t>pierre</w:t>
      </w:r>
      <w:r>
        <w:t xml:space="preserve"> dans le monceau de Mercure, ainsi es</w:t>
      </w:r>
      <w:r w:rsidR="00980DB3">
        <w:t>t</w:t>
      </w:r>
      <w:r>
        <w:t xml:space="preserve"> celui qui rend honneur à un insensé. </w:t>
      </w:r>
    </w:p>
    <w:p w:rsidR="00CD1C2B" w:rsidRDefault="00A06746" w:rsidP="00A06746">
      <w:pPr>
        <w:pStyle w:val="i"/>
      </w:pPr>
      <w:r>
        <w:t>9. Comme un épine qui naîtrait dan</w:t>
      </w:r>
      <w:r w:rsidR="00980DB3">
        <w:t>s</w:t>
      </w:r>
      <w:r>
        <w:t xml:space="preserve"> la m</w:t>
      </w:r>
      <w:r w:rsidR="00980DB3">
        <w:t>ain d</w:t>
      </w:r>
      <w:r w:rsidR="00236459">
        <w:t>’</w:t>
      </w:r>
      <w:r w:rsidR="00980DB3">
        <w:t>un homme ivre, ainsi est</w:t>
      </w:r>
      <w:r>
        <w:t xml:space="preserve"> parabole dans la bouche des insensés. </w:t>
      </w:r>
    </w:p>
    <w:p w:rsidR="00CD1C2B" w:rsidRDefault="00A06746" w:rsidP="00A06746">
      <w:pPr>
        <w:pStyle w:val="i"/>
      </w:pPr>
      <w:r>
        <w:t>10. La sentence décide les procès, et celui qui impose silence à l</w:t>
      </w:r>
      <w:r w:rsidR="00236459">
        <w:t>’</w:t>
      </w:r>
      <w:r>
        <w:t xml:space="preserve">insensé apaise les colères. </w:t>
      </w:r>
    </w:p>
    <w:p w:rsidR="00CD1C2B" w:rsidRDefault="00A06746" w:rsidP="00A06746">
      <w:pPr>
        <w:pStyle w:val="i"/>
      </w:pPr>
      <w:r>
        <w:t>11. Comme le chien qui retourne à ce qu</w:t>
      </w:r>
      <w:r w:rsidR="00236459">
        <w:t>’</w:t>
      </w:r>
      <w:r>
        <w:t>il a vomi, ainsi est l</w:t>
      </w:r>
      <w:r w:rsidR="00236459">
        <w:t>’</w:t>
      </w:r>
      <w:r>
        <w:t xml:space="preserve">imprudent qui retombe dans sa folie. </w:t>
      </w:r>
    </w:p>
    <w:p w:rsidR="00CD1C2B" w:rsidRDefault="00A06746" w:rsidP="00A06746">
      <w:pPr>
        <w:pStyle w:val="i"/>
      </w:pPr>
      <w:r>
        <w:t>12. As-tu vu un homme qui se croit sage ? Il y a plus à espérer de l</w:t>
      </w:r>
      <w:r w:rsidR="00236459">
        <w:t>’</w:t>
      </w:r>
      <w:r>
        <w:t xml:space="preserve">insensé que de lui. </w:t>
      </w:r>
    </w:p>
    <w:p w:rsidR="00CD1C2B" w:rsidRDefault="00A06746" w:rsidP="00A06746">
      <w:pPr>
        <w:pStyle w:val="i"/>
      </w:pPr>
      <w:r>
        <w:t xml:space="preserve">13. Le paresseux dit : Il y a un lion sur la route, et une lionne dans les chemins. </w:t>
      </w:r>
    </w:p>
    <w:p w:rsidR="00CD1C2B" w:rsidRDefault="00A06746" w:rsidP="00A06746">
      <w:pPr>
        <w:pStyle w:val="i"/>
      </w:pPr>
      <w:r>
        <w:lastRenderedPageBreak/>
        <w:t xml:space="preserve">14. Comme une porte roule sur ses gonds, ainsi le paresseux dans son lit. </w:t>
      </w:r>
    </w:p>
    <w:p w:rsidR="00CD1C2B" w:rsidRDefault="00A06746" w:rsidP="00A06746">
      <w:pPr>
        <w:pStyle w:val="i"/>
      </w:pPr>
      <w:r>
        <w:t>15. Le paresseux cache sa main sous son aisselle, et c</w:t>
      </w:r>
      <w:r w:rsidR="00236459">
        <w:t>’</w:t>
      </w:r>
      <w:r>
        <w:t xml:space="preserve">est un travail pour lui de la porter à sa bouche. </w:t>
      </w:r>
    </w:p>
    <w:p w:rsidR="00CD1C2B" w:rsidRDefault="00A06746" w:rsidP="00980DB3">
      <w:pPr>
        <w:pStyle w:val="i"/>
      </w:pPr>
      <w:r>
        <w:t xml:space="preserve">16. Le paresseux se croit plus sage que sept hommes qui disent des choses sensées. </w:t>
      </w:r>
    </w:p>
    <w:p w:rsidR="00CD1C2B" w:rsidRDefault="00A06746" w:rsidP="00A06746">
      <w:pPr>
        <w:pStyle w:val="i"/>
      </w:pPr>
      <w:r>
        <w:t>17. Comme celui qui saisit un chien par les oreilles, ainsi est celui qui en passant se mêle avec impatience à la querelle d</w:t>
      </w:r>
      <w:r w:rsidR="00236459">
        <w:t>’</w:t>
      </w:r>
      <w:r>
        <w:t xml:space="preserve">un autre. </w:t>
      </w:r>
    </w:p>
    <w:p w:rsidR="00CD1C2B" w:rsidRDefault="00A06746" w:rsidP="00980DB3">
      <w:pPr>
        <w:pStyle w:val="i"/>
      </w:pPr>
      <w:r>
        <w:t xml:space="preserve">18. De même que celui-là est coupable qui lance des flèches et des dards pour donner la mort, </w:t>
      </w:r>
    </w:p>
    <w:p w:rsidR="00CD1C2B" w:rsidRDefault="0015516F" w:rsidP="00980DB3">
      <w:pPr>
        <w:pStyle w:val="i"/>
      </w:pPr>
      <w:r>
        <w:t>19. ainsi l</w:t>
      </w:r>
      <w:r w:rsidR="00236459">
        <w:t>’</w:t>
      </w:r>
      <w:r>
        <w:t>est celui qui nuit frauduleusement à son ami, et qui dit, lorsqu</w:t>
      </w:r>
      <w:r w:rsidR="00236459">
        <w:t>’</w:t>
      </w:r>
      <w:r>
        <w:t>il est surpris : Je l</w:t>
      </w:r>
      <w:r w:rsidR="00236459">
        <w:t>’</w:t>
      </w:r>
      <w:r>
        <w:t xml:space="preserve">ai </w:t>
      </w:r>
      <w:r w:rsidR="00980DB3">
        <w:t>f</w:t>
      </w:r>
      <w:r>
        <w:t xml:space="preserve">ait en jouant. </w:t>
      </w:r>
    </w:p>
    <w:p w:rsidR="00CD1C2B" w:rsidRDefault="00A06746" w:rsidP="00A06746">
      <w:pPr>
        <w:pStyle w:val="i"/>
      </w:pPr>
      <w:r>
        <w:t>20. Quand il n</w:t>
      </w:r>
      <w:r w:rsidR="00236459">
        <w:t>’</w:t>
      </w:r>
      <w:r>
        <w:t>y aura plus de bois, le feu s</w:t>
      </w:r>
      <w:r w:rsidR="00236459">
        <w:t>’</w:t>
      </w:r>
      <w:r>
        <w:t>éteindra, et quand il n</w:t>
      </w:r>
      <w:r w:rsidR="00236459">
        <w:t>’</w:t>
      </w:r>
      <w:r>
        <w:t>y aura plus de rapporteurs, les querelles s</w:t>
      </w:r>
      <w:r w:rsidR="00236459">
        <w:t>’</w:t>
      </w:r>
      <w:r>
        <w:t xml:space="preserve">apaiseront. </w:t>
      </w:r>
    </w:p>
    <w:p w:rsidR="00CD1C2B" w:rsidRDefault="00A06746" w:rsidP="00A06746">
      <w:pPr>
        <w:pStyle w:val="i"/>
      </w:pPr>
      <w:r>
        <w:t>21. Comme le charbon produit un brasier et le bois du feu, ainsi l</w:t>
      </w:r>
      <w:r w:rsidR="00236459">
        <w:t>’</w:t>
      </w:r>
      <w:r>
        <w:t xml:space="preserve">homme emporté suscite des disputes. </w:t>
      </w:r>
    </w:p>
    <w:p w:rsidR="00CD1C2B" w:rsidRDefault="00A06746" w:rsidP="00A06746">
      <w:pPr>
        <w:pStyle w:val="i"/>
      </w:pPr>
      <w:r>
        <w:t>22. Les par</w:t>
      </w:r>
      <w:r w:rsidR="00980DB3">
        <w:t>oles du rapporteur paraissent simpl</w:t>
      </w:r>
      <w:r>
        <w:t>es, mais elles pénètrent jusqu</w:t>
      </w:r>
      <w:r w:rsidR="00236459">
        <w:t>’</w:t>
      </w:r>
      <w:r>
        <w:t xml:space="preserve">au fond des entrailles. </w:t>
      </w:r>
    </w:p>
    <w:p w:rsidR="00CD1C2B" w:rsidRDefault="00A06746" w:rsidP="00A06746">
      <w:pPr>
        <w:pStyle w:val="i"/>
      </w:pPr>
      <w:r>
        <w:t>23. Comme de l</w:t>
      </w:r>
      <w:r w:rsidR="00236459">
        <w:t>’</w:t>
      </w:r>
      <w:r>
        <w:t xml:space="preserve">argent impur, dont on voudrait orner un vase </w:t>
      </w:r>
      <w:r w:rsidR="00741155">
        <w:t>de</w:t>
      </w:r>
      <w:r>
        <w:t xml:space="preserve"> terre, telles sont les lèvres superbes jointes à un cœur corrompu. </w:t>
      </w:r>
    </w:p>
    <w:p w:rsidR="00CD1C2B" w:rsidRDefault="00A06746" w:rsidP="00A06746">
      <w:pPr>
        <w:pStyle w:val="i"/>
      </w:pPr>
      <w:r>
        <w:t>24. L</w:t>
      </w:r>
      <w:r w:rsidR="00236459">
        <w:t>’</w:t>
      </w:r>
      <w:r>
        <w:t>ennemi se fait connaître par ses lèvres, lorsqu</w:t>
      </w:r>
      <w:r w:rsidR="00236459">
        <w:t>’</w:t>
      </w:r>
      <w:r>
        <w:t xml:space="preserve">au fond du cœur il médite la tromperie. </w:t>
      </w:r>
    </w:p>
    <w:p w:rsidR="00CD1C2B" w:rsidRDefault="00A06746" w:rsidP="00A06746">
      <w:pPr>
        <w:pStyle w:val="i"/>
      </w:pPr>
      <w:r>
        <w:t>25. Quand il te parlerait d</w:t>
      </w:r>
      <w:r w:rsidR="00236459">
        <w:t>’</w:t>
      </w:r>
      <w:r>
        <w:t xml:space="preserve">une voix humble, ne le crois point, car il y a sept méchancetés dans son cœur. </w:t>
      </w:r>
    </w:p>
    <w:p w:rsidR="00CD1C2B" w:rsidRDefault="00A06746" w:rsidP="00A06746">
      <w:pPr>
        <w:pStyle w:val="i"/>
      </w:pPr>
      <w:r>
        <w:t>2</w:t>
      </w:r>
      <w:r w:rsidR="00CD1C2B">
        <w:t>6.</w:t>
      </w:r>
      <w:r>
        <w:t xml:space="preserve"> Celui qui cache hypocritement la haine, verra sa malice révélée dans l</w:t>
      </w:r>
      <w:r w:rsidR="00236459">
        <w:t>’</w:t>
      </w:r>
      <w:r>
        <w:t xml:space="preserve">assemblée. </w:t>
      </w:r>
    </w:p>
    <w:p w:rsidR="00CD1C2B" w:rsidRDefault="00A06746" w:rsidP="00A06746">
      <w:pPr>
        <w:pStyle w:val="i"/>
      </w:pPr>
      <w:r>
        <w:t>27. Celui qui creuse une fosse y tombera, et la pierre reviendra sur celui qui l</w:t>
      </w:r>
      <w:r w:rsidR="00236459">
        <w:t>’</w:t>
      </w:r>
      <w:r>
        <w:t xml:space="preserve">a roulée. </w:t>
      </w:r>
    </w:p>
    <w:p w:rsidR="00CD1C2B" w:rsidRDefault="00A06746" w:rsidP="00A06746">
      <w:pPr>
        <w:pStyle w:val="i"/>
      </w:pPr>
      <w:r>
        <w:t>28. La langue trompeuse n</w:t>
      </w:r>
      <w:r w:rsidR="00236459">
        <w:t>’</w:t>
      </w:r>
      <w:r>
        <w:t xml:space="preserve">aime pas </w:t>
      </w:r>
      <w:r w:rsidR="00BD63A8">
        <w:t>la</w:t>
      </w:r>
      <w:r>
        <w:t xml:space="preserve"> vérité, et la bouche flatteuse cause des ruines. </w:t>
      </w:r>
    </w:p>
    <w:p w:rsidR="00CD1C2B" w:rsidRDefault="00B14EB9" w:rsidP="00A06746">
      <w:pPr>
        <w:pStyle w:val="i"/>
      </w:pPr>
      <w:r>
        <w:t xml:space="preserve">~ </w:t>
      </w:r>
    </w:p>
    <w:p w:rsidR="00CD1C2B" w:rsidRDefault="009D4105" w:rsidP="00976B1C">
      <w:pPr>
        <w:pStyle w:val="Titre4"/>
      </w:pPr>
      <w:r>
        <w:t>Pr 27</w:t>
      </w:r>
    </w:p>
    <w:p w:rsidR="00CD1C2B" w:rsidRDefault="009D4105" w:rsidP="009D4105">
      <w:pPr>
        <w:pStyle w:val="m1"/>
      </w:pPr>
      <w:r>
        <w:t xml:space="preserve">*pr27 </w:t>
      </w:r>
    </w:p>
    <w:p w:rsidR="00CD1C2B" w:rsidRDefault="00D9056B" w:rsidP="009D4105">
      <w:pPr>
        <w:pStyle w:val="caput"/>
      </w:pPr>
      <w:hyperlink w:anchor="pr_sum27" w:history="1">
        <w:r w:rsidR="009D4105">
          <w:rPr>
            <w:color w:val="9933FF"/>
            <w:u w:val="single"/>
          </w:rPr>
          <w:t>CHAPITRE XXVII</w:t>
        </w:r>
      </w:hyperlink>
      <w:bookmarkStart w:id="175" w:name="pr27"/>
      <w:bookmarkEnd w:id="175"/>
      <w:r w:rsidR="009D4105">
        <w:t xml:space="preserve"> </w:t>
      </w:r>
    </w:p>
    <w:p w:rsidR="00CD1C2B" w:rsidRDefault="00A06746" w:rsidP="00A06746">
      <w:pPr>
        <w:pStyle w:val="i"/>
      </w:pPr>
      <w:r>
        <w:t>1. Ne te glorif</w:t>
      </w:r>
      <w:r w:rsidR="00232BF9">
        <w:t>ie pas au sujet du lendemain ; t</w:t>
      </w:r>
      <w:r>
        <w:t>u ignores ce qu</w:t>
      </w:r>
      <w:r w:rsidR="00236459">
        <w:t>’</w:t>
      </w:r>
      <w:r>
        <w:t xml:space="preserve">enfantera le jour suivant. </w:t>
      </w:r>
    </w:p>
    <w:p w:rsidR="00CD1C2B" w:rsidRDefault="00A06746" w:rsidP="00A06746">
      <w:pPr>
        <w:pStyle w:val="i"/>
      </w:pPr>
      <w:r>
        <w:t>2. Qu</w:t>
      </w:r>
      <w:r w:rsidR="00236459">
        <w:t>’</w:t>
      </w:r>
      <w:r>
        <w:t xml:space="preserve">un autre te loue, et non ta propre bouche ; un étranger, et non tes lèvres. </w:t>
      </w:r>
    </w:p>
    <w:p w:rsidR="00CD1C2B" w:rsidRDefault="00A06746" w:rsidP="00A06746">
      <w:pPr>
        <w:pStyle w:val="i"/>
      </w:pPr>
      <w:r>
        <w:t>3. La pierre est lourde et le sable pesant ; mais la colère de l</w:t>
      </w:r>
      <w:r w:rsidR="00236459">
        <w:t>’</w:t>
      </w:r>
      <w:r>
        <w:t>insensé pèse plus que l</w:t>
      </w:r>
      <w:r w:rsidR="00236459">
        <w:t>’</w:t>
      </w:r>
      <w:r>
        <w:t>une et l</w:t>
      </w:r>
      <w:r w:rsidR="00236459">
        <w:t>’</w:t>
      </w:r>
      <w:r>
        <w:t xml:space="preserve">autre. </w:t>
      </w:r>
    </w:p>
    <w:p w:rsidR="00CD1C2B" w:rsidRDefault="00A06746" w:rsidP="00342890">
      <w:pPr>
        <w:pStyle w:val="i"/>
      </w:pPr>
      <w:r>
        <w:t>4. La colère et la fureur qui éclate sont sans pitié, et qui pourra soutenir la violence d</w:t>
      </w:r>
      <w:r w:rsidR="00236459">
        <w:t>’</w:t>
      </w:r>
      <w:r>
        <w:t xml:space="preserve">un homme emporté ? </w:t>
      </w:r>
    </w:p>
    <w:p w:rsidR="00CD1C2B" w:rsidRDefault="00342890" w:rsidP="00A06746">
      <w:pPr>
        <w:pStyle w:val="i"/>
      </w:pPr>
      <w:r>
        <w:t>5. Une</w:t>
      </w:r>
      <w:r w:rsidR="00A06746">
        <w:t xml:space="preserve"> réprimande ouverte vaut mieux qu</w:t>
      </w:r>
      <w:r w:rsidR="00236459">
        <w:t>’</w:t>
      </w:r>
      <w:r w:rsidR="00A06746">
        <w:t xml:space="preserve">un amour caché. </w:t>
      </w:r>
    </w:p>
    <w:p w:rsidR="00CD1C2B" w:rsidRDefault="00A06746" w:rsidP="00A06746">
      <w:pPr>
        <w:pStyle w:val="i"/>
      </w:pPr>
      <w:r>
        <w:t xml:space="preserve">6. Les blessures faites par celui qui aime valent mieux que les baisers trompeurs de celui qui hait. </w:t>
      </w:r>
    </w:p>
    <w:p w:rsidR="00CD1C2B" w:rsidRDefault="00A06746" w:rsidP="00A06746">
      <w:pPr>
        <w:pStyle w:val="i"/>
      </w:pPr>
      <w:r>
        <w:t xml:space="preserve">7. Celui qui est rassasié foulera aux pieds le rayon de miel, et celui qui a faim trouvera doux même ce qui est amer. </w:t>
      </w:r>
    </w:p>
    <w:p w:rsidR="00CD1C2B" w:rsidRDefault="00A06746" w:rsidP="00A06746">
      <w:pPr>
        <w:pStyle w:val="i"/>
      </w:pPr>
      <w:r>
        <w:t>8. Comme l</w:t>
      </w:r>
      <w:r w:rsidR="00236459">
        <w:t>’</w:t>
      </w:r>
      <w:r>
        <w:t>oiseau qui émigré de son nid, ainsi est l</w:t>
      </w:r>
      <w:r w:rsidR="00236459">
        <w:t>’</w:t>
      </w:r>
      <w:r>
        <w:t xml:space="preserve">homme qui abandonne son lieu. </w:t>
      </w:r>
    </w:p>
    <w:p w:rsidR="00CD1C2B" w:rsidRDefault="00A06746" w:rsidP="00A06746">
      <w:pPr>
        <w:pStyle w:val="i"/>
      </w:pPr>
      <w:r>
        <w:t>9. Le parfum et la variété des odeurs réjouissent le cœur, et les bons conseils d</w:t>
      </w:r>
      <w:r w:rsidR="00236459">
        <w:t>’</w:t>
      </w:r>
      <w:r>
        <w:t>un ami font les délices de l</w:t>
      </w:r>
      <w:r w:rsidR="00236459">
        <w:t>’</w:t>
      </w:r>
      <w:r>
        <w:t xml:space="preserve">âme. </w:t>
      </w:r>
    </w:p>
    <w:p w:rsidR="00CD1C2B" w:rsidRDefault="00A06746" w:rsidP="00A06746">
      <w:pPr>
        <w:pStyle w:val="i"/>
      </w:pPr>
      <w:r>
        <w:t>10. N</w:t>
      </w:r>
      <w:r w:rsidR="00236459">
        <w:t>’</w:t>
      </w:r>
      <w:r>
        <w:t>abandonne pas ton ami, ni l</w:t>
      </w:r>
      <w:r w:rsidR="00236459">
        <w:t>’</w:t>
      </w:r>
      <w:r>
        <w:t>ami de ton père ; et n</w:t>
      </w:r>
      <w:r w:rsidR="00236459">
        <w:t>’</w:t>
      </w:r>
      <w:r>
        <w:t xml:space="preserve">entre point dans la maison de ton frère au jour de ton affliction. </w:t>
      </w:r>
    </w:p>
    <w:p w:rsidR="00CD1C2B" w:rsidRDefault="00A06746" w:rsidP="00A06746">
      <w:pPr>
        <w:pStyle w:val="i"/>
      </w:pPr>
      <w:r>
        <w:t>Un voisin qui est proche vaut mieux qu</w:t>
      </w:r>
      <w:r w:rsidR="00236459">
        <w:t>’</w:t>
      </w:r>
      <w:r>
        <w:t xml:space="preserve">un frère qui est loin. </w:t>
      </w:r>
    </w:p>
    <w:p w:rsidR="00CD1C2B" w:rsidRDefault="00A06746" w:rsidP="00A06746">
      <w:pPr>
        <w:pStyle w:val="i"/>
      </w:pPr>
      <w:r>
        <w:t xml:space="preserve">11. Applique-toi à la sagesse, mon fils, et réjouis mon cœur, afin que tu puisses répondre à celui qui te fera des reproches. </w:t>
      </w:r>
    </w:p>
    <w:p w:rsidR="00CD1C2B" w:rsidRDefault="00A06746" w:rsidP="00A06746">
      <w:pPr>
        <w:pStyle w:val="i"/>
      </w:pPr>
      <w:r>
        <w:t>12. L</w:t>
      </w:r>
      <w:r w:rsidR="00236459">
        <w:t>’</w:t>
      </w:r>
      <w:r>
        <w:t>homme habile a vu le mal, et s</w:t>
      </w:r>
      <w:r w:rsidR="00236459">
        <w:t>’</w:t>
      </w:r>
      <w:r>
        <w:t xml:space="preserve">est caché ; les imprudents ont passé outre, et ont souffert le dommage. </w:t>
      </w:r>
    </w:p>
    <w:p w:rsidR="00CD1C2B" w:rsidRDefault="00A06746" w:rsidP="00A06746">
      <w:pPr>
        <w:pStyle w:val="i"/>
      </w:pPr>
      <w:r>
        <w:t>13. Prends le vêtement de celui qui a répondu pour autrui, et enlève-lui le gage qu</w:t>
      </w:r>
      <w:r w:rsidR="00236459">
        <w:t>’</w:t>
      </w:r>
      <w:r>
        <w:t xml:space="preserve">il doit pour les étrangers. </w:t>
      </w:r>
    </w:p>
    <w:p w:rsidR="00CD1C2B" w:rsidRDefault="00A06746" w:rsidP="00A06746">
      <w:pPr>
        <w:pStyle w:val="i"/>
      </w:pPr>
      <w:r>
        <w:t xml:space="preserve">14. Celui qui bénit son prochain à haute voix dès le matin, sera semblable à celui qui maudit. </w:t>
      </w:r>
    </w:p>
    <w:p w:rsidR="00CD1C2B" w:rsidRDefault="00A06746" w:rsidP="00A06746">
      <w:pPr>
        <w:pStyle w:val="i"/>
      </w:pPr>
      <w:r>
        <w:t>15. Un toit d</w:t>
      </w:r>
      <w:r w:rsidR="00236459">
        <w:t>’</w:t>
      </w:r>
      <w:r>
        <w:t>où l</w:t>
      </w:r>
      <w:r w:rsidR="00236459">
        <w:t>’</w:t>
      </w:r>
      <w:r>
        <w:t>eau dégoutte sans cesse pendant l</w:t>
      </w:r>
      <w:r w:rsidR="00236459">
        <w:t>’</w:t>
      </w:r>
      <w:r>
        <w:t xml:space="preserve">hiver et une femme querelleuse se ressemblent. </w:t>
      </w:r>
    </w:p>
    <w:p w:rsidR="00CD1C2B" w:rsidRDefault="0015516F" w:rsidP="00A06746">
      <w:pPr>
        <w:pStyle w:val="i"/>
      </w:pPr>
      <w:r>
        <w:t>16. Celui qui la retient est comme celui qui voudrait retenir le vent, et sa main saisit de l</w:t>
      </w:r>
      <w:r w:rsidR="00236459">
        <w:t>’</w:t>
      </w:r>
      <w:r>
        <w:t xml:space="preserve">huile. </w:t>
      </w:r>
    </w:p>
    <w:p w:rsidR="00CD1C2B" w:rsidRDefault="00A06746" w:rsidP="00A06746">
      <w:pPr>
        <w:pStyle w:val="i"/>
      </w:pPr>
      <w:r>
        <w:t>17. Le fer aiguise le fer, et l</w:t>
      </w:r>
      <w:r w:rsidR="00236459">
        <w:t>’</w:t>
      </w:r>
      <w:r>
        <w:t xml:space="preserve">homme aiguise la personne de son ami. </w:t>
      </w:r>
    </w:p>
    <w:p w:rsidR="00CD1C2B" w:rsidRDefault="00A06746" w:rsidP="00A06746">
      <w:pPr>
        <w:pStyle w:val="i"/>
      </w:pPr>
      <w:r>
        <w:lastRenderedPageBreak/>
        <w:t xml:space="preserve">18. Celui qui garde le figuier mangera de ses fruits, et celui qui garde son maître sera glorifié. </w:t>
      </w:r>
    </w:p>
    <w:p w:rsidR="00CD1C2B" w:rsidRDefault="0015516F" w:rsidP="00A06746">
      <w:pPr>
        <w:pStyle w:val="i"/>
      </w:pPr>
      <w:r>
        <w:t>19. Comme on voit briller dans l</w:t>
      </w:r>
      <w:r w:rsidR="00236459">
        <w:t>’</w:t>
      </w:r>
      <w:r>
        <w:t xml:space="preserve">eau le visage de ceux qui y regardent, ainsi les cœurs des hommes sont dévoilés aux sages. </w:t>
      </w:r>
    </w:p>
    <w:p w:rsidR="00CD1C2B" w:rsidRDefault="00A06746" w:rsidP="00A06746">
      <w:pPr>
        <w:pStyle w:val="i"/>
      </w:pPr>
      <w:r>
        <w:t>20. L</w:t>
      </w:r>
      <w:r w:rsidR="00236459">
        <w:t>’</w:t>
      </w:r>
      <w:r>
        <w:t>enfer et l</w:t>
      </w:r>
      <w:r w:rsidR="00236459">
        <w:t>’</w:t>
      </w:r>
      <w:r>
        <w:t>abîme de perdition ne sont jamais remplis ;</w:t>
      </w:r>
      <w:r w:rsidR="004B5F10">
        <w:t xml:space="preserve"> le</w:t>
      </w:r>
      <w:r>
        <w:t xml:space="preserve">s yeux des hommes sont de même insatiables. </w:t>
      </w:r>
    </w:p>
    <w:p w:rsidR="00CD1C2B" w:rsidRDefault="00A06746" w:rsidP="00A06746">
      <w:pPr>
        <w:pStyle w:val="i"/>
      </w:pPr>
      <w:r>
        <w:t>21. Comme l</w:t>
      </w:r>
      <w:r w:rsidR="00236459">
        <w:t>’</w:t>
      </w:r>
      <w:r>
        <w:t>argent s</w:t>
      </w:r>
      <w:r w:rsidR="00236459">
        <w:t>’</w:t>
      </w:r>
      <w:r>
        <w:t>éprouve dans le creuset et l</w:t>
      </w:r>
      <w:r w:rsidR="00236459">
        <w:t>’</w:t>
      </w:r>
      <w:r>
        <w:t>or dans le fourneau, ainsi l</w:t>
      </w:r>
      <w:r w:rsidR="00236459">
        <w:t>’</w:t>
      </w:r>
      <w:r>
        <w:t xml:space="preserve">homme est éprouvé par la bouche de celui qui le loue. </w:t>
      </w:r>
    </w:p>
    <w:p w:rsidR="00CD1C2B" w:rsidRDefault="00A06746" w:rsidP="00A06746">
      <w:pPr>
        <w:pStyle w:val="i"/>
      </w:pPr>
      <w:r>
        <w:t xml:space="preserve">Le cœur du méchant recherche le mal, mais le </w:t>
      </w:r>
      <w:r w:rsidR="0015516F">
        <w:t>cœur</w:t>
      </w:r>
      <w:r>
        <w:t xml:space="preserve"> droit cherche la science. </w:t>
      </w:r>
    </w:p>
    <w:p w:rsidR="00CD1C2B" w:rsidRDefault="00A06746" w:rsidP="00A06746">
      <w:pPr>
        <w:pStyle w:val="i"/>
      </w:pPr>
      <w:r>
        <w:t>22. Quand tu pilerais l</w:t>
      </w:r>
      <w:r w:rsidR="00236459">
        <w:t>’</w:t>
      </w:r>
      <w:r>
        <w:t>insensé dans un mor</w:t>
      </w:r>
      <w:r w:rsidR="004B5F10">
        <w:t>tier, comme des grains sur les</w:t>
      </w:r>
      <w:r>
        <w:t xml:space="preserve">quels frappe le pilon, sa folie ne se séparera pas de lui. </w:t>
      </w:r>
    </w:p>
    <w:p w:rsidR="00CD1C2B" w:rsidRDefault="00A06746" w:rsidP="00A06746">
      <w:pPr>
        <w:pStyle w:val="i"/>
      </w:pPr>
      <w:r>
        <w:t>23. Reconnais avec soin l</w:t>
      </w:r>
      <w:r w:rsidR="00236459">
        <w:t>’</w:t>
      </w:r>
      <w:r>
        <w:t xml:space="preserve">état de tes brebis, et </w:t>
      </w:r>
      <w:r w:rsidR="0015516F">
        <w:t>considère</w:t>
      </w:r>
      <w:r>
        <w:t xml:space="preserve"> tes troupeaux. </w:t>
      </w:r>
    </w:p>
    <w:p w:rsidR="00CD1C2B" w:rsidRDefault="00A06746" w:rsidP="00A06746">
      <w:pPr>
        <w:pStyle w:val="i"/>
      </w:pPr>
      <w:r>
        <w:t>24. Car tu n</w:t>
      </w:r>
      <w:r w:rsidR="00236459">
        <w:t>’</w:t>
      </w:r>
      <w:r>
        <w:t xml:space="preserve">auras pas toujours la puissance ; mais ta couronne passera de génération en génération. </w:t>
      </w:r>
    </w:p>
    <w:p w:rsidR="00CD1C2B" w:rsidRDefault="00A06746" w:rsidP="00A06746">
      <w:pPr>
        <w:pStyle w:val="i"/>
      </w:pPr>
      <w:r>
        <w:t xml:space="preserve">25. Les prés sont ouverts, et les herbes verdoyantes ont paru, et on a recueilli le foin des montagnes. </w:t>
      </w:r>
    </w:p>
    <w:p w:rsidR="00CD1C2B" w:rsidRDefault="00A06746" w:rsidP="00A06746">
      <w:pPr>
        <w:pStyle w:val="i"/>
      </w:pPr>
      <w:r>
        <w:t xml:space="preserve">20. Les agneaux sont pour te vêtir ; et les chevreaux pour acheter un champ. </w:t>
      </w:r>
    </w:p>
    <w:p w:rsidR="00CD1C2B" w:rsidRDefault="00A06746" w:rsidP="00A06746">
      <w:pPr>
        <w:pStyle w:val="i"/>
      </w:pPr>
      <w:r>
        <w:t>27. Que le lait des chèvres te suffise pour la nourriture, et pour ce qui est nécessaire à ta maison, et pour l</w:t>
      </w:r>
      <w:r w:rsidR="00236459">
        <w:t>’</w:t>
      </w:r>
      <w:r>
        <w:t xml:space="preserve">entretien de tes servantes. </w:t>
      </w:r>
    </w:p>
    <w:p w:rsidR="00CD1C2B" w:rsidRDefault="00B14EB9" w:rsidP="00A06746">
      <w:pPr>
        <w:pStyle w:val="i"/>
      </w:pPr>
      <w:r>
        <w:t xml:space="preserve">~ </w:t>
      </w:r>
    </w:p>
    <w:p w:rsidR="00CD1C2B" w:rsidRDefault="009D4105" w:rsidP="00976B1C">
      <w:pPr>
        <w:pStyle w:val="Titre4"/>
      </w:pPr>
      <w:r>
        <w:t>Pr 28</w:t>
      </w:r>
    </w:p>
    <w:p w:rsidR="00CD1C2B" w:rsidRDefault="009D4105" w:rsidP="009D4105">
      <w:pPr>
        <w:pStyle w:val="m1"/>
      </w:pPr>
      <w:r>
        <w:t xml:space="preserve">*pr28 </w:t>
      </w:r>
    </w:p>
    <w:p w:rsidR="00CD1C2B" w:rsidRDefault="00D9056B" w:rsidP="009D4105">
      <w:pPr>
        <w:pStyle w:val="caput"/>
      </w:pPr>
      <w:hyperlink w:anchor="pr_sum28" w:history="1">
        <w:r w:rsidR="009D4105">
          <w:rPr>
            <w:color w:val="9933FF"/>
            <w:u w:val="single"/>
          </w:rPr>
          <w:t>CHAPITRE XXVIII</w:t>
        </w:r>
      </w:hyperlink>
      <w:bookmarkStart w:id="176" w:name="pr28"/>
      <w:bookmarkEnd w:id="176"/>
      <w:r w:rsidR="009D4105">
        <w:t xml:space="preserve"> </w:t>
      </w:r>
    </w:p>
    <w:p w:rsidR="00CD1C2B" w:rsidRDefault="00A06746" w:rsidP="00A06746">
      <w:pPr>
        <w:pStyle w:val="i"/>
      </w:pPr>
      <w:r>
        <w:t>1. L</w:t>
      </w:r>
      <w:r w:rsidR="00236459">
        <w:t>’</w:t>
      </w:r>
      <w:r>
        <w:t>impie prend la fuite sans que personne le poursuive ; mais le juste a l</w:t>
      </w:r>
      <w:r w:rsidR="00236459">
        <w:t>’</w:t>
      </w:r>
      <w:r>
        <w:t>assurance d</w:t>
      </w:r>
      <w:r w:rsidR="00236459">
        <w:t>’</w:t>
      </w:r>
      <w:r>
        <w:t xml:space="preserve">un lion, et ne redoute rien. </w:t>
      </w:r>
    </w:p>
    <w:p w:rsidR="00CD1C2B" w:rsidRDefault="00D8738C" w:rsidP="00A06746">
      <w:pPr>
        <w:pStyle w:val="i"/>
      </w:pPr>
      <w:r>
        <w:t>2. À</w:t>
      </w:r>
      <w:r w:rsidR="00A06746">
        <w:t xml:space="preserve"> cause des péchés d</w:t>
      </w:r>
      <w:r w:rsidR="00236459">
        <w:t>’</w:t>
      </w:r>
      <w:r w:rsidR="00A06746">
        <w:t>un pays, les princes se multiplient ; mais si l</w:t>
      </w:r>
      <w:r w:rsidR="00236459">
        <w:t>’</w:t>
      </w:r>
      <w:r w:rsidR="00A06746">
        <w:t xml:space="preserve">homme possède la sagesse et la science de ce qui se dit, la vie du chef se prolongera. </w:t>
      </w:r>
    </w:p>
    <w:p w:rsidR="00CD1C2B" w:rsidRDefault="00A06746" w:rsidP="00A06746">
      <w:pPr>
        <w:pStyle w:val="i"/>
      </w:pPr>
      <w:r>
        <w:t xml:space="preserve">3. Le pauvre qui opprime les pauvres est semblable à une pluie violente qui prépare la famine. </w:t>
      </w:r>
    </w:p>
    <w:p w:rsidR="00CD1C2B" w:rsidRDefault="0015516F" w:rsidP="00A06746">
      <w:pPr>
        <w:pStyle w:val="i"/>
      </w:pPr>
      <w:r>
        <w:t>4</w:t>
      </w:r>
      <w:r w:rsidR="00A06746">
        <w:t>. Ceux qui abandonnent la loi louent l</w:t>
      </w:r>
      <w:r w:rsidR="00236459">
        <w:t>’</w:t>
      </w:r>
      <w:r w:rsidR="00A06746">
        <w:t>impie ; ceux qui la gardent s</w:t>
      </w:r>
      <w:r w:rsidR="00236459">
        <w:t>’</w:t>
      </w:r>
      <w:r w:rsidR="00A06746">
        <w:t xml:space="preserve">enflamment contre lui. </w:t>
      </w:r>
    </w:p>
    <w:p w:rsidR="00CD1C2B" w:rsidRDefault="00A06746" w:rsidP="00A06746">
      <w:pPr>
        <w:pStyle w:val="i"/>
      </w:pPr>
      <w:r>
        <w:t xml:space="preserve">5. Les méchants ne pensent point à ce qui est juste ; mais ceux qui recherchent le Seigneur prennent garde à tout. </w:t>
      </w:r>
    </w:p>
    <w:p w:rsidR="00CD1C2B" w:rsidRDefault="0015516F" w:rsidP="00A06746">
      <w:pPr>
        <w:pStyle w:val="i"/>
      </w:pPr>
      <w:r>
        <w:t>6. Mieux vaut un p</w:t>
      </w:r>
      <w:r w:rsidR="00A06746">
        <w:t>auvre qui marc</w:t>
      </w:r>
      <w:r>
        <w:t>he dans sa simplicité, qu</w:t>
      </w:r>
      <w:r w:rsidR="00236459">
        <w:t>’</w:t>
      </w:r>
      <w:r>
        <w:t xml:space="preserve">un </w:t>
      </w:r>
      <w:r w:rsidR="00A06746">
        <w:t>riche</w:t>
      </w:r>
      <w:r w:rsidR="00A06746" w:rsidRPr="004D5811">
        <w:rPr>
          <w:rStyle w:val="italicus"/>
        </w:rPr>
        <w:t xml:space="preserve"> qui va </w:t>
      </w:r>
      <w:r w:rsidR="00A06746">
        <w:t xml:space="preserve">dans des voies dépravées. </w:t>
      </w:r>
    </w:p>
    <w:p w:rsidR="00CD1C2B" w:rsidRDefault="00A06746" w:rsidP="00A06746">
      <w:pPr>
        <w:pStyle w:val="i"/>
      </w:pPr>
      <w:r>
        <w:t xml:space="preserve">7. Celui qui garde la loi est un fils sage ; mais celui qui nourrit des débauchés fait honte à son père. </w:t>
      </w:r>
    </w:p>
    <w:p w:rsidR="00CD1C2B" w:rsidRDefault="00A06746" w:rsidP="00A06746">
      <w:pPr>
        <w:pStyle w:val="i"/>
      </w:pPr>
      <w:r>
        <w:t>8. Celui qui accumule les richesses par l</w:t>
      </w:r>
      <w:r w:rsidR="00236459">
        <w:t>’</w:t>
      </w:r>
      <w:r>
        <w:t>usure et l</w:t>
      </w:r>
      <w:r w:rsidR="00236459">
        <w:t>’</w:t>
      </w:r>
      <w:r>
        <w:t xml:space="preserve">intérêt, les amasse pour un homme qui sera libéral envers les pauvres. </w:t>
      </w:r>
    </w:p>
    <w:p w:rsidR="00CD1C2B" w:rsidRDefault="00A06746" w:rsidP="00A06746">
      <w:pPr>
        <w:pStyle w:val="i"/>
      </w:pPr>
      <w:r>
        <w:t>9. Si quelqu</w:t>
      </w:r>
      <w:r w:rsidR="00236459">
        <w:t>’</w:t>
      </w:r>
      <w:r>
        <w:t>un détourn</w:t>
      </w:r>
      <w:r w:rsidR="00D8738C">
        <w:t>e les oreilles pour ne pas écout</w:t>
      </w:r>
      <w:r>
        <w:t xml:space="preserve">er la loi, sa prière sera exécrable. </w:t>
      </w:r>
    </w:p>
    <w:p w:rsidR="00CD1C2B" w:rsidRDefault="0015516F" w:rsidP="00A06746">
      <w:pPr>
        <w:pStyle w:val="i"/>
      </w:pPr>
      <w:r>
        <w:t>10</w:t>
      </w:r>
      <w:r w:rsidR="00A06746">
        <w:t>. Celui qui égare les justes dans la mauvaise voie tombera dans la fosse qu</w:t>
      </w:r>
      <w:r w:rsidR="00236459">
        <w:t>’</w:t>
      </w:r>
      <w:r w:rsidR="00A06746">
        <w:t xml:space="preserve">il avait creusée, et les simples posséderont ses biens. </w:t>
      </w:r>
    </w:p>
    <w:p w:rsidR="00CD1C2B" w:rsidRDefault="00A06746" w:rsidP="00A06746">
      <w:pPr>
        <w:pStyle w:val="i"/>
      </w:pPr>
      <w:r>
        <w:t>11. L</w:t>
      </w:r>
      <w:r w:rsidR="00236459">
        <w:t>’</w:t>
      </w:r>
      <w:r>
        <w:t xml:space="preserve">homme riche se croit sage ; mais le pauvre qui est intelligent le sonde. </w:t>
      </w:r>
    </w:p>
    <w:p w:rsidR="00CD1C2B" w:rsidRDefault="00A06746" w:rsidP="00A06746">
      <w:pPr>
        <w:pStyle w:val="i"/>
      </w:pPr>
      <w:r>
        <w:t>12. Il y a une grande gloire dans la prospéri</w:t>
      </w:r>
      <w:r w:rsidR="00D8738C">
        <w:t xml:space="preserve">té des justes ; mais quand </w:t>
      </w:r>
      <w:r w:rsidR="004B2E95">
        <w:t>règnent</w:t>
      </w:r>
      <w:r>
        <w:t xml:space="preserve"> les impies, c</w:t>
      </w:r>
      <w:r w:rsidR="00236459">
        <w:t>’</w:t>
      </w:r>
      <w:r>
        <w:t xml:space="preserve">est la ruine des hommes. </w:t>
      </w:r>
    </w:p>
    <w:p w:rsidR="00CD1C2B" w:rsidRDefault="00A06746" w:rsidP="00A06746">
      <w:pPr>
        <w:pStyle w:val="i"/>
      </w:pPr>
      <w:r>
        <w:t>13. Celui qui cache ses crimes ne réussira point ; mais ce</w:t>
      </w:r>
      <w:r w:rsidR="00D8738C">
        <w:t>lui qui les confesse et s</w:t>
      </w:r>
      <w:r w:rsidR="00236459">
        <w:t>’</w:t>
      </w:r>
      <w:r w:rsidR="00D8738C">
        <w:t>en ret</w:t>
      </w:r>
      <w:r>
        <w:t xml:space="preserve">ire, obtiendra miséricorde. </w:t>
      </w:r>
    </w:p>
    <w:p w:rsidR="00CD1C2B" w:rsidRDefault="00A06746" w:rsidP="0015516F">
      <w:pPr>
        <w:pStyle w:val="i"/>
      </w:pPr>
      <w:r>
        <w:t xml:space="preserve">14. </w:t>
      </w:r>
      <w:r w:rsidR="0015516F">
        <w:t>Heureux</w:t>
      </w:r>
      <w:r>
        <w:t xml:space="preserve"> l</w:t>
      </w:r>
      <w:r w:rsidR="00236459">
        <w:t>’</w:t>
      </w:r>
      <w:r>
        <w:t xml:space="preserve">homme qui est toujours dans la crainte ; mais celui qui a le cœur dur tombera dans le mal. </w:t>
      </w:r>
    </w:p>
    <w:p w:rsidR="00CD1C2B" w:rsidRDefault="00A06746" w:rsidP="00A06746">
      <w:pPr>
        <w:pStyle w:val="i"/>
      </w:pPr>
      <w:r>
        <w:t xml:space="preserve">15. Comme un </w:t>
      </w:r>
      <w:r w:rsidR="00D8738C">
        <w:t>lion rugissant et un ours affamé</w:t>
      </w:r>
      <w:r>
        <w:t>, ainsi est l</w:t>
      </w:r>
      <w:r w:rsidR="00236459">
        <w:t>’</w:t>
      </w:r>
      <w:r>
        <w:t xml:space="preserve">impie qui domine sur un peuple pauvre. </w:t>
      </w:r>
    </w:p>
    <w:p w:rsidR="00CD1C2B" w:rsidRDefault="0015516F" w:rsidP="00A06746">
      <w:pPr>
        <w:pStyle w:val="i"/>
      </w:pPr>
      <w:r>
        <w:t>10. Un prince qui manque de prudence opprimera beaucoup d</w:t>
      </w:r>
      <w:r w:rsidR="00236459">
        <w:t>’</w:t>
      </w:r>
      <w:r>
        <w:t>hommes par ses violences ; mais celui qui hait l</w:t>
      </w:r>
      <w:r w:rsidR="00236459">
        <w:t>’</w:t>
      </w:r>
      <w:r>
        <w:t xml:space="preserve">avarice prolongera ses jours. </w:t>
      </w:r>
    </w:p>
    <w:p w:rsidR="00CD1C2B" w:rsidRDefault="00A06746" w:rsidP="00A06746">
      <w:pPr>
        <w:pStyle w:val="i"/>
      </w:pPr>
      <w:r>
        <w:t>17. Quand celui qui a versé le sang innocent s</w:t>
      </w:r>
      <w:r w:rsidR="00236459">
        <w:t>’</w:t>
      </w:r>
      <w:r>
        <w:t xml:space="preserve">enfuit vers la fosse, personne ne le retient. </w:t>
      </w:r>
    </w:p>
    <w:p w:rsidR="00CD1C2B" w:rsidRDefault="00A06746" w:rsidP="00A06746">
      <w:pPr>
        <w:pStyle w:val="i"/>
      </w:pPr>
      <w:r>
        <w:t xml:space="preserve">18. Celui qui marche simplement sera sauvé ; celui qui va par des voies corrompues tombera sans ressource. </w:t>
      </w:r>
    </w:p>
    <w:p w:rsidR="00CD1C2B" w:rsidRDefault="00A06746" w:rsidP="00A06746">
      <w:pPr>
        <w:pStyle w:val="i"/>
      </w:pPr>
      <w:r>
        <w:lastRenderedPageBreak/>
        <w:t>19. Celui qui cultive sa terre sera rassasié de pains ; mais celui qui recherche l</w:t>
      </w:r>
      <w:r w:rsidR="00236459">
        <w:t>’</w:t>
      </w:r>
      <w:r>
        <w:t xml:space="preserve">oisiveté sera rassasié de misère. </w:t>
      </w:r>
    </w:p>
    <w:p w:rsidR="00CD1C2B" w:rsidRDefault="00A06746" w:rsidP="00A06746">
      <w:pPr>
        <w:pStyle w:val="i"/>
      </w:pPr>
      <w:r>
        <w:t>20. L</w:t>
      </w:r>
      <w:r w:rsidR="00236459">
        <w:t>’</w:t>
      </w:r>
      <w:r>
        <w:t>homme fidèle sera comblé de bénédictions ; mais celui qui se hâte de s</w:t>
      </w:r>
      <w:r w:rsidR="00236459">
        <w:t>’</w:t>
      </w:r>
      <w:r>
        <w:t xml:space="preserve">enrichir ne sera pas innocent. </w:t>
      </w:r>
    </w:p>
    <w:p w:rsidR="00CD1C2B" w:rsidRDefault="00A06746" w:rsidP="00A06746">
      <w:pPr>
        <w:pStyle w:val="i"/>
      </w:pPr>
      <w:r>
        <w:t xml:space="preserve">21. Celui qui, en justice, a égard à la personne, ne fait pas bien ; un tel homme pour une simple bouchée de pain abandonne la vérité. </w:t>
      </w:r>
    </w:p>
    <w:p w:rsidR="00CD1C2B" w:rsidRDefault="00A06746" w:rsidP="00D8738C">
      <w:pPr>
        <w:pStyle w:val="i"/>
      </w:pPr>
      <w:r>
        <w:t>22. L</w:t>
      </w:r>
      <w:r w:rsidR="00236459">
        <w:t>’</w:t>
      </w:r>
      <w:r>
        <w:t>homme qui se hâte de s</w:t>
      </w:r>
      <w:r w:rsidR="00236459">
        <w:t>’</w:t>
      </w:r>
      <w:r>
        <w:t xml:space="preserve">enrichir, </w:t>
      </w:r>
      <w:r w:rsidR="00D8738C">
        <w:t>et</w:t>
      </w:r>
      <w:r>
        <w:t xml:space="preserve"> qui porte envie aux autres, ignore que la disette viendra sur lui. </w:t>
      </w:r>
    </w:p>
    <w:p w:rsidR="00CD1C2B" w:rsidRDefault="00A06746" w:rsidP="00A06746">
      <w:pPr>
        <w:pStyle w:val="i"/>
      </w:pPr>
      <w:r>
        <w:t>23. Celui qui reprend quelqu</w:t>
      </w:r>
      <w:r w:rsidR="00236459">
        <w:t>’</w:t>
      </w:r>
      <w:r>
        <w:t>un trouvera ensuite grâce aupr</w:t>
      </w:r>
      <w:r w:rsidR="0015516F">
        <w:t>ès de lui, plus que</w:t>
      </w:r>
      <w:r>
        <w:t xml:space="preserve"> celui qui </w:t>
      </w:r>
      <w:r w:rsidR="0015516F">
        <w:t>le trompe par des paroles flatteuses</w:t>
      </w:r>
      <w:r>
        <w:t xml:space="preserve">. </w:t>
      </w:r>
    </w:p>
    <w:p w:rsidR="00CD1C2B" w:rsidRDefault="00A06746" w:rsidP="00D8738C">
      <w:pPr>
        <w:pStyle w:val="i"/>
      </w:pPr>
      <w:r>
        <w:t xml:space="preserve">24. </w:t>
      </w:r>
      <w:r w:rsidR="00D8738C">
        <w:t>Celui qui dérobe quelque chose à</w:t>
      </w:r>
      <w:r>
        <w:t xml:space="preserve"> son père et à sa mère, et qui dit que c</w:t>
      </w:r>
      <w:r w:rsidR="00D8738C">
        <w:t xml:space="preserve">e </w:t>
      </w:r>
      <w:r>
        <w:t>n</w:t>
      </w:r>
      <w:r w:rsidR="00236459">
        <w:t>’</w:t>
      </w:r>
      <w:r>
        <w:t xml:space="preserve">est pas un péché est le compagnon </w:t>
      </w:r>
      <w:r w:rsidR="00D8738C">
        <w:t>d</w:t>
      </w:r>
      <w:r>
        <w:t>e l</w:t>
      </w:r>
      <w:r w:rsidR="00236459">
        <w:t>’</w:t>
      </w:r>
      <w:r>
        <w:t xml:space="preserve">homicide. </w:t>
      </w:r>
    </w:p>
    <w:p w:rsidR="00CD1C2B" w:rsidRDefault="00A06746" w:rsidP="00A06746">
      <w:pPr>
        <w:pStyle w:val="i"/>
      </w:pPr>
      <w:r>
        <w:t>25. Celui qui se vante et s</w:t>
      </w:r>
      <w:r w:rsidR="00236459">
        <w:t>’</w:t>
      </w:r>
      <w:r>
        <w:t>enfle d</w:t>
      </w:r>
      <w:r w:rsidR="00236459">
        <w:t>’</w:t>
      </w:r>
      <w:r>
        <w:t xml:space="preserve">orgueil excite des querelles ; mais celui qui espère au Seigneur sera guéri. </w:t>
      </w:r>
    </w:p>
    <w:p w:rsidR="00CD1C2B" w:rsidRDefault="00A06746" w:rsidP="00A06746">
      <w:pPr>
        <w:pStyle w:val="i"/>
      </w:pPr>
      <w:r>
        <w:t xml:space="preserve">26. Celui qui se confie en son propre cœur est un insensé ; mais celui qui marche sagement sera sauvé. </w:t>
      </w:r>
    </w:p>
    <w:p w:rsidR="00CD1C2B" w:rsidRDefault="00A06746" w:rsidP="00A06746">
      <w:pPr>
        <w:pStyle w:val="i"/>
      </w:pPr>
      <w:r>
        <w:t>27. Celui qui donne au pauvre n</w:t>
      </w:r>
      <w:r w:rsidR="00236459">
        <w:t>’</w:t>
      </w:r>
      <w:r>
        <w:t xml:space="preserve">aura besoin de rien ; celui qui dédaigne sa prière éprouvera la pénurie. </w:t>
      </w:r>
    </w:p>
    <w:p w:rsidR="00CD1C2B" w:rsidRDefault="00A06746" w:rsidP="00A06746">
      <w:pPr>
        <w:pStyle w:val="i"/>
      </w:pPr>
      <w:r>
        <w:t xml:space="preserve">28. </w:t>
      </w:r>
      <w:r w:rsidR="0015516F">
        <w:t>Quand</w:t>
      </w:r>
      <w:r>
        <w:t xml:space="preserve"> les impies sont élevés, les hommes se cachent ; quand ils périssent, les justes se multiplient. </w:t>
      </w:r>
    </w:p>
    <w:p w:rsidR="00CD1C2B" w:rsidRDefault="00B14EB9" w:rsidP="00A06746">
      <w:pPr>
        <w:pStyle w:val="i"/>
      </w:pPr>
      <w:r>
        <w:t xml:space="preserve">~ </w:t>
      </w:r>
    </w:p>
    <w:p w:rsidR="00CD1C2B" w:rsidRDefault="009D4105" w:rsidP="00976B1C">
      <w:pPr>
        <w:pStyle w:val="Titre4"/>
      </w:pPr>
      <w:r>
        <w:t>Pr 29</w:t>
      </w:r>
    </w:p>
    <w:p w:rsidR="00CD1C2B" w:rsidRDefault="009D4105" w:rsidP="009D4105">
      <w:pPr>
        <w:pStyle w:val="m1"/>
      </w:pPr>
      <w:r>
        <w:t xml:space="preserve">*pr29 </w:t>
      </w:r>
    </w:p>
    <w:p w:rsidR="00CD1C2B" w:rsidRDefault="00D9056B" w:rsidP="009D4105">
      <w:pPr>
        <w:pStyle w:val="caput"/>
      </w:pPr>
      <w:hyperlink w:anchor="pr_sum29" w:history="1">
        <w:r w:rsidR="009D4105">
          <w:rPr>
            <w:color w:val="9933FF"/>
            <w:u w:val="single"/>
          </w:rPr>
          <w:t>CHAPITRE XXIX</w:t>
        </w:r>
      </w:hyperlink>
      <w:bookmarkStart w:id="177" w:name="pr29"/>
      <w:bookmarkEnd w:id="177"/>
      <w:r w:rsidR="009D4105">
        <w:t xml:space="preserve"> </w:t>
      </w:r>
    </w:p>
    <w:p w:rsidR="00CD1C2B" w:rsidRDefault="007A6063" w:rsidP="00A06746">
      <w:pPr>
        <w:pStyle w:val="i"/>
      </w:pPr>
      <w:r>
        <w:t>1. L</w:t>
      </w:r>
      <w:r w:rsidR="00236459">
        <w:t>’</w:t>
      </w:r>
      <w:r>
        <w:t>homme qui méprise ave</w:t>
      </w:r>
      <w:r w:rsidR="00A06746">
        <w:t xml:space="preserve">c entêtement celui qui le reprend recevra soudain un coup mortel, et il </w:t>
      </w:r>
      <w:r w:rsidR="00485E71">
        <w:t>ne</w:t>
      </w:r>
      <w:r w:rsidR="00A06746">
        <w:t xml:space="preserve"> guérira jamais. </w:t>
      </w:r>
    </w:p>
    <w:p w:rsidR="00CD1C2B" w:rsidRDefault="00A06746" w:rsidP="007A6063">
      <w:pPr>
        <w:pStyle w:val="i"/>
      </w:pPr>
      <w:r>
        <w:t xml:space="preserve">2. Quand les justes se multiplient, le peuple est dans la joie ; quand les impies prennent le gouvernement, le peuple gémit. </w:t>
      </w:r>
    </w:p>
    <w:p w:rsidR="00CD1C2B" w:rsidRDefault="00A06746" w:rsidP="00A06746">
      <w:pPr>
        <w:pStyle w:val="i"/>
      </w:pPr>
      <w:r>
        <w:t>3. L</w:t>
      </w:r>
      <w:r w:rsidR="00236459">
        <w:t>’</w:t>
      </w:r>
      <w:r>
        <w:t xml:space="preserve">homme qui aime la sagesse réjouit son père ; mais celui qui nourrit des prostituées perdra sa fortune. </w:t>
      </w:r>
    </w:p>
    <w:p w:rsidR="00CD1C2B" w:rsidRDefault="00A06746" w:rsidP="00A06746">
      <w:pPr>
        <w:pStyle w:val="i"/>
      </w:pPr>
      <w:r>
        <w:t>4. Le roi juste fait prospérer le pays ; l</w:t>
      </w:r>
      <w:r w:rsidR="00236459">
        <w:t>’</w:t>
      </w:r>
      <w:r>
        <w:t xml:space="preserve">homme </w:t>
      </w:r>
      <w:r w:rsidR="0015516F">
        <w:t>avare</w:t>
      </w:r>
      <w:r>
        <w:t xml:space="preserve"> le détruira. </w:t>
      </w:r>
    </w:p>
    <w:p w:rsidR="00CD1C2B" w:rsidRDefault="00A06746" w:rsidP="00A06746">
      <w:pPr>
        <w:pStyle w:val="i"/>
      </w:pPr>
      <w:r>
        <w:t>5. L</w:t>
      </w:r>
      <w:r w:rsidR="00236459">
        <w:t>’</w:t>
      </w:r>
      <w:r>
        <w:t xml:space="preserve">homme qui tient à son ami un langage flatteur et hypocrite tend un </w:t>
      </w:r>
      <w:r w:rsidR="0015516F">
        <w:t>filet</w:t>
      </w:r>
      <w:r>
        <w:t xml:space="preserve"> devant ses pieds. </w:t>
      </w:r>
    </w:p>
    <w:p w:rsidR="00CD1C2B" w:rsidRDefault="00CD1C2B" w:rsidP="00A06746">
      <w:pPr>
        <w:pStyle w:val="i"/>
      </w:pPr>
      <w:r>
        <w:t>6.</w:t>
      </w:r>
      <w:r w:rsidR="00A06746">
        <w:t xml:space="preserve"> Le lacet enveloppera le méchant qui pèche, et le juste louera</w:t>
      </w:r>
      <w:r w:rsidR="00A06746" w:rsidRPr="004D5811">
        <w:rPr>
          <w:rStyle w:val="italicus"/>
        </w:rPr>
        <w:t xml:space="preserve"> Dieu</w:t>
      </w:r>
      <w:r w:rsidR="00A06746">
        <w:t xml:space="preserve"> et se réjouira. </w:t>
      </w:r>
    </w:p>
    <w:p w:rsidR="00CD1C2B" w:rsidRDefault="00A06746" w:rsidP="00A06746">
      <w:pPr>
        <w:pStyle w:val="i"/>
      </w:pPr>
      <w:r>
        <w:t>7. Le juste connaît la cause des pauvres ; mais l</w:t>
      </w:r>
      <w:r w:rsidR="00236459">
        <w:t>’</w:t>
      </w:r>
      <w:r>
        <w:t xml:space="preserve">impie ignore la science. </w:t>
      </w:r>
    </w:p>
    <w:p w:rsidR="00CD1C2B" w:rsidRDefault="00A06746" w:rsidP="00A06746">
      <w:pPr>
        <w:pStyle w:val="i"/>
      </w:pPr>
      <w:r>
        <w:t xml:space="preserve">8. Les hommes corrompus détruisent la ville ; mais les sages détournent la fureur. </w:t>
      </w:r>
    </w:p>
    <w:p w:rsidR="00CD1C2B" w:rsidRDefault="00A06746" w:rsidP="00A06746">
      <w:pPr>
        <w:pStyle w:val="i"/>
      </w:pPr>
      <w:r>
        <w:t>9. Si le sage dispute avec l</w:t>
      </w:r>
      <w:r w:rsidR="00236459">
        <w:t>’</w:t>
      </w:r>
      <w:r>
        <w:t>insensé, soit qu</w:t>
      </w:r>
      <w:r w:rsidR="00236459">
        <w:t>’</w:t>
      </w:r>
      <w:r>
        <w:t>il s</w:t>
      </w:r>
      <w:r w:rsidR="00236459">
        <w:t>’</w:t>
      </w:r>
      <w:r>
        <w:t>irrite, soit qu</w:t>
      </w:r>
      <w:r w:rsidR="00236459">
        <w:t>’</w:t>
      </w:r>
      <w:r>
        <w:t xml:space="preserve">il rie, il ne trouvera pas de repos. </w:t>
      </w:r>
    </w:p>
    <w:p w:rsidR="00CD1C2B" w:rsidRDefault="00A06746" w:rsidP="00A06746">
      <w:pPr>
        <w:pStyle w:val="i"/>
      </w:pPr>
      <w:r>
        <w:t xml:space="preserve">10. Les hommes de sang haïssent le simple ; mais les justes cherchent à lui conserver la vie. </w:t>
      </w:r>
    </w:p>
    <w:p w:rsidR="00CD1C2B" w:rsidRDefault="00A06746" w:rsidP="00A06746">
      <w:pPr>
        <w:pStyle w:val="i"/>
      </w:pPr>
      <w:r>
        <w:t>11. L</w:t>
      </w:r>
      <w:r w:rsidR="00236459">
        <w:t>’</w:t>
      </w:r>
      <w:r>
        <w:t xml:space="preserve">insensé répand hors de </w:t>
      </w:r>
      <w:r w:rsidR="0015516F">
        <w:t>lui</w:t>
      </w:r>
      <w:r>
        <w:t xml:space="preserve"> tout son esprit ; le sage attend et se réserve pour l</w:t>
      </w:r>
      <w:r w:rsidR="00236459">
        <w:t>’</w:t>
      </w:r>
      <w:r>
        <w:t xml:space="preserve">avenir. </w:t>
      </w:r>
    </w:p>
    <w:p w:rsidR="00CD1C2B" w:rsidRDefault="00A06746" w:rsidP="00A06746">
      <w:pPr>
        <w:pStyle w:val="i"/>
      </w:pPr>
      <w:r>
        <w:t>12. Le prince qui écoute favorablement les paroles de mensonge n</w:t>
      </w:r>
      <w:r w:rsidR="00236459">
        <w:t>’</w:t>
      </w:r>
      <w:r>
        <w:t xml:space="preserve">a que des impies pour ministres. </w:t>
      </w:r>
    </w:p>
    <w:p w:rsidR="00CD1C2B" w:rsidRDefault="00A06746" w:rsidP="00A06746">
      <w:pPr>
        <w:pStyle w:val="i"/>
      </w:pPr>
      <w:r>
        <w:t>13. Le pauvre et le créancier se sont rencontrés ; c</w:t>
      </w:r>
      <w:r w:rsidR="00236459">
        <w:t>’</w:t>
      </w:r>
      <w:r>
        <w:t>est le Seigneur qui les éclaire l</w:t>
      </w:r>
      <w:r w:rsidR="00236459">
        <w:t>’</w:t>
      </w:r>
      <w:r>
        <w:t>un et l</w:t>
      </w:r>
      <w:r w:rsidR="00236459">
        <w:t>’</w:t>
      </w:r>
      <w:r>
        <w:t xml:space="preserve">autre. </w:t>
      </w:r>
    </w:p>
    <w:p w:rsidR="00CD1C2B" w:rsidRDefault="007A6063" w:rsidP="00A06746">
      <w:pPr>
        <w:pStyle w:val="i"/>
      </w:pPr>
      <w:r>
        <w:t>14</w:t>
      </w:r>
      <w:r w:rsidR="00A06746">
        <w:t>. Lorsqu</w:t>
      </w:r>
      <w:r w:rsidR="00236459">
        <w:t>’</w:t>
      </w:r>
      <w:r w:rsidR="00A06746">
        <w:t>un roi juge les pauvres selon la vérité, son trône s</w:t>
      </w:r>
      <w:r w:rsidR="00236459">
        <w:t>’</w:t>
      </w:r>
      <w:r w:rsidR="0015516F">
        <w:t>affermira</w:t>
      </w:r>
      <w:r w:rsidR="00A06746">
        <w:t xml:space="preserve"> pour jamais. </w:t>
      </w:r>
    </w:p>
    <w:p w:rsidR="00CD1C2B" w:rsidRDefault="00A06746" w:rsidP="00A06746">
      <w:pPr>
        <w:pStyle w:val="i"/>
      </w:pPr>
      <w:r>
        <w:t>15. La verge et la correction donnent la sagesse ; mais l</w:t>
      </w:r>
      <w:r w:rsidR="00236459">
        <w:t>’</w:t>
      </w:r>
      <w:r>
        <w:t xml:space="preserve">enfant qui est abandonné à sa volonté fait honte à sa mère. </w:t>
      </w:r>
    </w:p>
    <w:p w:rsidR="00CD1C2B" w:rsidRDefault="00A06746" w:rsidP="00A06746">
      <w:pPr>
        <w:pStyle w:val="i"/>
      </w:pPr>
      <w:r>
        <w:t xml:space="preserve">10. Les crimes se multiplieront, dans la multiplication des </w:t>
      </w:r>
      <w:r w:rsidR="0015516F">
        <w:t>impies</w:t>
      </w:r>
      <w:r>
        <w:t xml:space="preserve">, et les justes en verront, la ruine. </w:t>
      </w:r>
    </w:p>
    <w:p w:rsidR="00CD1C2B" w:rsidRDefault="00A06746" w:rsidP="00A06746">
      <w:pPr>
        <w:pStyle w:val="i"/>
      </w:pPr>
      <w:r>
        <w:t xml:space="preserve">17. Instruis ton fils, et il te consolera, et il procurera des délices à ton </w:t>
      </w:r>
      <w:r w:rsidR="0015516F">
        <w:t>âme</w:t>
      </w:r>
      <w:r>
        <w:t xml:space="preserve">. </w:t>
      </w:r>
    </w:p>
    <w:p w:rsidR="00CD1C2B" w:rsidRDefault="00A06746" w:rsidP="00A06746">
      <w:pPr>
        <w:pStyle w:val="i"/>
      </w:pPr>
      <w:r>
        <w:t xml:space="preserve">18. Lorsque la prophétie disparaîtra, le peuple sera renversé ; mais heureux celui qui garde la loi. </w:t>
      </w:r>
    </w:p>
    <w:p w:rsidR="00CD1C2B" w:rsidRDefault="00A06746" w:rsidP="00A06746">
      <w:pPr>
        <w:pStyle w:val="i"/>
      </w:pPr>
      <w:r>
        <w:t>19. Ce n</w:t>
      </w:r>
      <w:r w:rsidR="00236459">
        <w:t>’</w:t>
      </w:r>
      <w:r>
        <w:t>est point par des paroles que l</w:t>
      </w:r>
      <w:r w:rsidR="00236459">
        <w:t>’</w:t>
      </w:r>
      <w:r>
        <w:t>on peut former un esclave ; car il comprend ce que tu dis, et il néglige d</w:t>
      </w:r>
      <w:r w:rsidR="00236459">
        <w:t>’</w:t>
      </w:r>
      <w:r>
        <w:t xml:space="preserve">y répondre. </w:t>
      </w:r>
    </w:p>
    <w:p w:rsidR="00CD1C2B" w:rsidRDefault="00A06746" w:rsidP="00A06746">
      <w:pPr>
        <w:pStyle w:val="i"/>
      </w:pPr>
      <w:r>
        <w:t xml:space="preserve">20. As-tu vu un homme prompt à parler ? Il faut plutôt attendre de lui la folie que sa correction. </w:t>
      </w:r>
    </w:p>
    <w:p w:rsidR="00CD1C2B" w:rsidRDefault="00A06746" w:rsidP="00A06746">
      <w:pPr>
        <w:pStyle w:val="i"/>
      </w:pPr>
      <w:r>
        <w:t>21. Celui qui nourrit délicatement son serviteur dès l</w:t>
      </w:r>
      <w:r w:rsidR="00236459">
        <w:t>’</w:t>
      </w:r>
      <w:r>
        <w:t xml:space="preserve">enfance le verra </w:t>
      </w:r>
      <w:r w:rsidR="0015516F">
        <w:t>ensuite</w:t>
      </w:r>
      <w:r>
        <w:t xml:space="preserve"> se révolter. </w:t>
      </w:r>
    </w:p>
    <w:p w:rsidR="00CD1C2B" w:rsidRDefault="00A06746" w:rsidP="00A06746">
      <w:pPr>
        <w:pStyle w:val="i"/>
      </w:pPr>
      <w:r>
        <w:t>22. L</w:t>
      </w:r>
      <w:r w:rsidR="00236459">
        <w:t>’</w:t>
      </w:r>
      <w:r>
        <w:t>homme emporté excite des querelles, et celui qui s</w:t>
      </w:r>
      <w:r w:rsidR="00236459">
        <w:t>’</w:t>
      </w:r>
      <w:r>
        <w:t xml:space="preserve">irrite facilement sera plus prompt à pécher. </w:t>
      </w:r>
    </w:p>
    <w:p w:rsidR="00CD1C2B" w:rsidRDefault="00A06746" w:rsidP="00A06746">
      <w:pPr>
        <w:pStyle w:val="i"/>
      </w:pPr>
      <w:r>
        <w:lastRenderedPageBreak/>
        <w:t>23. L</w:t>
      </w:r>
      <w:r w:rsidR="00236459">
        <w:t>’</w:t>
      </w:r>
      <w:r>
        <w:t>humiliation suit l</w:t>
      </w:r>
      <w:r w:rsidR="00236459">
        <w:t>’</w:t>
      </w:r>
      <w:r>
        <w:t>orgueilleux, et la gloire sera le partage de l</w:t>
      </w:r>
      <w:r w:rsidR="00236459">
        <w:t>’</w:t>
      </w:r>
      <w:r>
        <w:t>humble d</w:t>
      </w:r>
      <w:r w:rsidR="00236459">
        <w:t>’</w:t>
      </w:r>
      <w:r>
        <w:t xml:space="preserve">esprit. </w:t>
      </w:r>
    </w:p>
    <w:p w:rsidR="00CD1C2B" w:rsidRDefault="00A06746" w:rsidP="00A06746">
      <w:pPr>
        <w:pStyle w:val="i"/>
      </w:pPr>
      <w:r>
        <w:t>24. Celui qui s</w:t>
      </w:r>
      <w:r w:rsidR="00236459">
        <w:t>’</w:t>
      </w:r>
      <w:r>
        <w:t>associe avec un voleur hait son âme ; il entend l</w:t>
      </w:r>
      <w:r w:rsidR="00236459">
        <w:t>’</w:t>
      </w:r>
      <w:r>
        <w:t xml:space="preserve">adjuration, et il ne révèle rien. </w:t>
      </w:r>
    </w:p>
    <w:p w:rsidR="00CD1C2B" w:rsidRDefault="00A06746" w:rsidP="00A06746">
      <w:pPr>
        <w:pStyle w:val="i"/>
      </w:pPr>
      <w:r>
        <w:t xml:space="preserve">25. Celui qui craint les hommes tombera bientôt ; celui qui espère au Seigneur sera élevé. </w:t>
      </w:r>
    </w:p>
    <w:p w:rsidR="00CD1C2B" w:rsidRDefault="007A6063" w:rsidP="00A06746">
      <w:pPr>
        <w:pStyle w:val="i"/>
      </w:pPr>
      <w:r>
        <w:t>26</w:t>
      </w:r>
      <w:r w:rsidR="00A06746">
        <w:t>. Beaucoup recherchent le visage du prince, et c</w:t>
      </w:r>
      <w:r w:rsidR="00236459">
        <w:t>’</w:t>
      </w:r>
      <w:r w:rsidR="00A06746">
        <w:t xml:space="preserve">est du Seigneur que procède le jugement de chacun des hommes. </w:t>
      </w:r>
    </w:p>
    <w:p w:rsidR="00CD1C2B" w:rsidRDefault="00A06746" w:rsidP="007A6063">
      <w:pPr>
        <w:pStyle w:val="i"/>
      </w:pPr>
      <w:r>
        <w:t>27. Les justes ont en abomination l</w:t>
      </w:r>
      <w:r w:rsidR="00236459">
        <w:t>’</w:t>
      </w:r>
      <w:r>
        <w:t>homme impie, et</w:t>
      </w:r>
      <w:r w:rsidR="007A6063">
        <w:t xml:space="preserve"> le</w:t>
      </w:r>
      <w:r>
        <w:t xml:space="preserve">s impies ont en abomination ceux qui sont dans la </w:t>
      </w:r>
      <w:r w:rsidR="0015516F">
        <w:t>droite</w:t>
      </w:r>
      <w:r>
        <w:t xml:space="preserve"> voie. </w:t>
      </w:r>
    </w:p>
    <w:p w:rsidR="00CD1C2B" w:rsidRDefault="00A06746" w:rsidP="00A06746">
      <w:pPr>
        <w:pStyle w:val="i"/>
      </w:pPr>
      <w:r>
        <w:t>L</w:t>
      </w:r>
      <w:r w:rsidR="00236459">
        <w:t>’</w:t>
      </w:r>
      <w:r>
        <w:t xml:space="preserve">entant qui garde la parole sera préservé de la perdition. </w:t>
      </w:r>
    </w:p>
    <w:p w:rsidR="00CD1C2B" w:rsidRDefault="00B14EB9" w:rsidP="00A06746">
      <w:pPr>
        <w:pStyle w:val="i"/>
      </w:pPr>
      <w:r>
        <w:t xml:space="preserve">~ </w:t>
      </w:r>
    </w:p>
    <w:p w:rsidR="00CD1C2B" w:rsidRDefault="009D4105" w:rsidP="00976B1C">
      <w:pPr>
        <w:pStyle w:val="Titre4"/>
      </w:pPr>
      <w:r>
        <w:t>Pr 30</w:t>
      </w:r>
    </w:p>
    <w:p w:rsidR="00CD1C2B" w:rsidRDefault="009D4105" w:rsidP="009D4105">
      <w:pPr>
        <w:pStyle w:val="m1"/>
      </w:pPr>
      <w:r>
        <w:t xml:space="preserve">*pr30 </w:t>
      </w:r>
    </w:p>
    <w:p w:rsidR="00CD1C2B" w:rsidRDefault="00D9056B" w:rsidP="009D4105">
      <w:pPr>
        <w:pStyle w:val="caput"/>
      </w:pPr>
      <w:hyperlink w:anchor="pr_sum30" w:history="1">
        <w:r w:rsidR="009D4105">
          <w:rPr>
            <w:color w:val="9933FF"/>
            <w:u w:val="single"/>
          </w:rPr>
          <w:t>CHAPITRE XXX</w:t>
        </w:r>
      </w:hyperlink>
      <w:bookmarkStart w:id="178" w:name="pr30"/>
      <w:bookmarkEnd w:id="178"/>
      <w:r w:rsidR="009D4105">
        <w:t xml:space="preserve"> </w:t>
      </w:r>
    </w:p>
    <w:p w:rsidR="00CD1C2B" w:rsidRDefault="00A06746" w:rsidP="00A06746">
      <w:pPr>
        <w:pStyle w:val="i"/>
      </w:pPr>
      <w:r>
        <w:t xml:space="preserve">1. Paroles de Celui qui assemble, fils de Celui qui répand les vérités. </w:t>
      </w:r>
    </w:p>
    <w:p w:rsidR="00CD1C2B" w:rsidRDefault="00A06746" w:rsidP="00A06746">
      <w:pPr>
        <w:pStyle w:val="i"/>
      </w:pPr>
      <w:r>
        <w:t xml:space="preserve">Vision racontée par un homme qui est avec Dieu, et qui, fortifié par la présence de Dieu, a dit : </w:t>
      </w:r>
    </w:p>
    <w:p w:rsidR="00CD1C2B" w:rsidRDefault="00A06746" w:rsidP="00A06746">
      <w:pPr>
        <w:pStyle w:val="i"/>
      </w:pPr>
      <w:r>
        <w:t>2. Je suis le plus insensé des hommes, et la sagesse des hommes n</w:t>
      </w:r>
      <w:r w:rsidR="00236459">
        <w:t>’</w:t>
      </w:r>
      <w:r>
        <w:t xml:space="preserve">est point en moi. </w:t>
      </w:r>
    </w:p>
    <w:p w:rsidR="00CD1C2B" w:rsidRDefault="00A06746" w:rsidP="00A06746">
      <w:pPr>
        <w:pStyle w:val="i"/>
      </w:pPr>
      <w:r>
        <w:t>3. Je n</w:t>
      </w:r>
      <w:r w:rsidR="00236459">
        <w:t>’</w:t>
      </w:r>
      <w:r>
        <w:t xml:space="preserve">ai pas appris la sagesse, et je ne connais pas la science des saints. </w:t>
      </w:r>
    </w:p>
    <w:p w:rsidR="00CD1C2B" w:rsidRDefault="00A06746" w:rsidP="0015516F">
      <w:pPr>
        <w:pStyle w:val="i"/>
      </w:pPr>
      <w:r>
        <w:t>4. Qui est monté au ciel, et en est descendu</w:t>
      </w:r>
      <w:r w:rsidR="0015516F">
        <w:t> ? Qui a rete</w:t>
      </w:r>
      <w:r>
        <w:t xml:space="preserve">nu le vent dans ses mains ? Qui a lié les eaux comme dans un vêtement ? Qui a affermi toutes les extrémités de la terre ? Quel est son nom, et quel est le nom de son fils, si </w:t>
      </w:r>
      <w:r w:rsidR="0089767B">
        <w:t>tu</w:t>
      </w:r>
      <w:r>
        <w:t xml:space="preserve"> le sais ? </w:t>
      </w:r>
    </w:p>
    <w:p w:rsidR="00CD1C2B" w:rsidRDefault="00A06746" w:rsidP="00A06746">
      <w:pPr>
        <w:pStyle w:val="i"/>
      </w:pPr>
      <w:r>
        <w:t>5. Toute</w:t>
      </w:r>
      <w:r w:rsidR="00B15BF9">
        <w:t xml:space="preserve"> parole de Dieu est passée au f</w:t>
      </w:r>
      <w:r>
        <w:t xml:space="preserve">eu ; il est un bouclier pour ceux qui espèrent en lui. </w:t>
      </w:r>
    </w:p>
    <w:p w:rsidR="00CD1C2B" w:rsidRDefault="00A06746" w:rsidP="00A06746">
      <w:pPr>
        <w:pStyle w:val="i"/>
      </w:pPr>
      <w:r>
        <w:t>6. N</w:t>
      </w:r>
      <w:r w:rsidR="00236459">
        <w:t>’</w:t>
      </w:r>
      <w:r>
        <w:t xml:space="preserve">ajoute rien à ses paroles, de peur que tu ne sois repris et trouvé menteur. </w:t>
      </w:r>
    </w:p>
    <w:p w:rsidR="00CD1C2B" w:rsidRPr="00B15BF9" w:rsidRDefault="00A06746" w:rsidP="00A06746">
      <w:pPr>
        <w:pStyle w:val="i"/>
      </w:pPr>
      <w:r>
        <w:t>7. Je vous ai demandé deux chos</w:t>
      </w:r>
      <w:r w:rsidRPr="00B15BF9">
        <w:t xml:space="preserve">es ; ne me les refusez pas avant que je meure ; </w:t>
      </w:r>
    </w:p>
    <w:p w:rsidR="00CD1C2B" w:rsidRDefault="00A06746" w:rsidP="00A06746">
      <w:pPr>
        <w:pStyle w:val="i"/>
      </w:pPr>
      <w:r w:rsidRPr="00B15BF9">
        <w:t xml:space="preserve">8. </w:t>
      </w:r>
      <w:r w:rsidR="0015516F" w:rsidRPr="00B15BF9">
        <w:t>Éloignez</w:t>
      </w:r>
      <w:r w:rsidRPr="00B15BF9">
        <w:t xml:space="preserve"> de moi la vanité et les paro</w:t>
      </w:r>
      <w:r>
        <w:t xml:space="preserve">les mensongères. </w:t>
      </w:r>
    </w:p>
    <w:p w:rsidR="00CD1C2B" w:rsidRDefault="00A06746" w:rsidP="00A06746">
      <w:pPr>
        <w:pStyle w:val="i"/>
      </w:pPr>
      <w:r>
        <w:t>Ne me donnez ni la pauvreté ni les richesses ; accordez-moi seulement ce qui m</w:t>
      </w:r>
      <w:r w:rsidR="00236459">
        <w:t>’</w:t>
      </w:r>
      <w:r>
        <w:t xml:space="preserve">est nécessaire pour vivre ; </w:t>
      </w:r>
    </w:p>
    <w:p w:rsidR="00CD1C2B" w:rsidRDefault="00A06746" w:rsidP="00B15BF9">
      <w:pPr>
        <w:pStyle w:val="i"/>
      </w:pPr>
      <w:r>
        <w:t>9. de peur qu</w:t>
      </w:r>
      <w:r w:rsidR="00236459">
        <w:t>’</w:t>
      </w:r>
      <w:r>
        <w:t xml:space="preserve">étant rassasié, je ne sois </w:t>
      </w:r>
      <w:r w:rsidR="00B15BF9">
        <w:t>tenté</w:t>
      </w:r>
      <w:r>
        <w:t xml:space="preserve"> de vous renier, et de dire : Qui est le Seigneur ? ou que, pressé par la pauvreté je ne dérobé, et que je ne parjure le nom de mon Dieu. </w:t>
      </w:r>
    </w:p>
    <w:p w:rsidR="00CD1C2B" w:rsidRDefault="00A06746" w:rsidP="00B15BF9">
      <w:pPr>
        <w:pStyle w:val="i"/>
      </w:pPr>
      <w:r>
        <w:t>10. N</w:t>
      </w:r>
      <w:r w:rsidR="00236459">
        <w:t>’</w:t>
      </w:r>
      <w:r>
        <w:t>accuse pas le serviteur auprès de son maître, de peur qu</w:t>
      </w:r>
      <w:r w:rsidR="00236459">
        <w:t>’</w:t>
      </w:r>
      <w:r>
        <w:t>il ne te m</w:t>
      </w:r>
      <w:r w:rsidR="00B15BF9">
        <w:t>audisse et que tu n</w:t>
      </w:r>
      <w:r w:rsidR="00236459">
        <w:t>’</w:t>
      </w:r>
      <w:r w:rsidR="00B15BF9">
        <w:t>en souff</w:t>
      </w:r>
      <w:r>
        <w:t xml:space="preserve">res. </w:t>
      </w:r>
    </w:p>
    <w:p w:rsidR="00CD1C2B" w:rsidRDefault="00A06746" w:rsidP="00A06746">
      <w:pPr>
        <w:pStyle w:val="i"/>
      </w:pPr>
      <w:r>
        <w:t xml:space="preserve">11. Il est une race qui maudit son père, et qui ne bénit pas sa mère. </w:t>
      </w:r>
    </w:p>
    <w:p w:rsidR="00CD1C2B" w:rsidRDefault="00A06746" w:rsidP="00A06746">
      <w:pPr>
        <w:pStyle w:val="i"/>
      </w:pPr>
      <w:r>
        <w:t>12. Il est une race qui se croit pure, et qui cependant n</w:t>
      </w:r>
      <w:r w:rsidR="00236459">
        <w:t>’</w:t>
      </w:r>
      <w:r>
        <w:t xml:space="preserve">a pas été lavée de ses souillures. </w:t>
      </w:r>
    </w:p>
    <w:p w:rsidR="00CD1C2B" w:rsidRDefault="00A06746" w:rsidP="00A06746">
      <w:pPr>
        <w:pStyle w:val="i"/>
      </w:pPr>
      <w:r>
        <w:t>13. Il est</w:t>
      </w:r>
      <w:r w:rsidR="00B15BF9">
        <w:t xml:space="preserve"> une race dont les yeux sont alt</w:t>
      </w:r>
      <w:r>
        <w:t xml:space="preserve">iers et les paupières élevées. </w:t>
      </w:r>
    </w:p>
    <w:p w:rsidR="00CD1C2B" w:rsidRDefault="00A06746" w:rsidP="00A06746">
      <w:pPr>
        <w:pStyle w:val="i"/>
      </w:pPr>
      <w:r>
        <w:t>14</w:t>
      </w:r>
      <w:r w:rsidR="00CE159A">
        <w:t xml:space="preserve">. Il </w:t>
      </w:r>
      <w:r>
        <w:t>est une race qui a des glaives pour dents et qui déchire avec ses mâchoires, pour dévorer ceux qui n</w:t>
      </w:r>
      <w:r w:rsidR="00236459">
        <w:t>’</w:t>
      </w:r>
      <w:r>
        <w:t xml:space="preserve">ont rien sur la terre, et qui sont pauvres parmi les hommes. </w:t>
      </w:r>
    </w:p>
    <w:p w:rsidR="00CD1C2B" w:rsidRDefault="00A06746" w:rsidP="00A06746">
      <w:pPr>
        <w:pStyle w:val="i"/>
      </w:pPr>
      <w:r>
        <w:t xml:space="preserve">15. La sangsue a deux filles, qui disent : Apporte, apporte. </w:t>
      </w:r>
    </w:p>
    <w:p w:rsidR="00CD1C2B" w:rsidRDefault="00A06746" w:rsidP="00A06746">
      <w:pPr>
        <w:pStyle w:val="i"/>
      </w:pPr>
      <w:r>
        <w:t xml:space="preserve">Il y a trois choses insatiables, et une quatrième qui </w:t>
      </w:r>
      <w:r w:rsidR="00485E71">
        <w:t>ne</w:t>
      </w:r>
      <w:r>
        <w:t xml:space="preserve"> dit jamais : C</w:t>
      </w:r>
      <w:r w:rsidR="00236459">
        <w:t>’</w:t>
      </w:r>
      <w:r>
        <w:t xml:space="preserve">est assez. </w:t>
      </w:r>
    </w:p>
    <w:p w:rsidR="00CD1C2B" w:rsidRDefault="00A06746" w:rsidP="00A06746">
      <w:pPr>
        <w:pStyle w:val="i"/>
      </w:pPr>
      <w:r>
        <w:t>1</w:t>
      </w:r>
      <w:r w:rsidR="00CD1C2B">
        <w:t>6.</w:t>
      </w:r>
      <w:r>
        <w:t xml:space="preserve"> L</w:t>
      </w:r>
      <w:r w:rsidR="00236459">
        <w:t>’</w:t>
      </w:r>
      <w:r>
        <w:t>enfer, la femme</w:t>
      </w:r>
      <w:r w:rsidRPr="004D5811">
        <w:rPr>
          <w:rStyle w:val="italicus"/>
        </w:rPr>
        <w:t xml:space="preserve"> stérile,</w:t>
      </w:r>
      <w:r>
        <w:t xml:space="preserve"> la terre qui ne se rassasie pas d</w:t>
      </w:r>
      <w:r w:rsidR="00236459">
        <w:t>’</w:t>
      </w:r>
      <w:r>
        <w:t>eau, et le feu qui ne dit jamais : C</w:t>
      </w:r>
      <w:r w:rsidR="00236459">
        <w:t>’</w:t>
      </w:r>
      <w:r>
        <w:t xml:space="preserve">est assez. </w:t>
      </w:r>
    </w:p>
    <w:p w:rsidR="00CD1C2B" w:rsidRDefault="00A06746" w:rsidP="00B15BF9">
      <w:pPr>
        <w:pStyle w:val="i"/>
      </w:pPr>
      <w:r>
        <w:t>17. Que l</w:t>
      </w:r>
      <w:r w:rsidR="00236459">
        <w:t>’</w:t>
      </w:r>
      <w:r>
        <w:t>œil</w:t>
      </w:r>
      <w:r w:rsidRPr="004D5811">
        <w:rPr>
          <w:rStyle w:val="italicus"/>
        </w:rPr>
        <w:t xml:space="preserve"> de celui</w:t>
      </w:r>
      <w:r>
        <w:t xml:space="preserve"> qui insulte son père, et qui méprise la mère qui l</w:t>
      </w:r>
      <w:r w:rsidR="00236459">
        <w:t>’</w:t>
      </w:r>
      <w:r>
        <w:t>a enfanté, soit arraché par les corbeaux des torrents et dévoré par les petits de l</w:t>
      </w:r>
      <w:r w:rsidR="00236459">
        <w:t>’</w:t>
      </w:r>
      <w:r>
        <w:t xml:space="preserve">aigle ! </w:t>
      </w:r>
    </w:p>
    <w:p w:rsidR="00CD1C2B" w:rsidRDefault="00A06746" w:rsidP="00A06746">
      <w:pPr>
        <w:pStyle w:val="i"/>
      </w:pPr>
      <w:r>
        <w:t>18. Trois choses me sont difficiles</w:t>
      </w:r>
      <w:r w:rsidRPr="004D5811">
        <w:rPr>
          <w:rStyle w:val="italicus"/>
        </w:rPr>
        <w:t xml:space="preserve"> à comprendre,</w:t>
      </w:r>
      <w:r w:rsidR="00B15BF9">
        <w:t xml:space="preserve"> et l</w:t>
      </w:r>
      <w:r>
        <w:t>a quatrième m</w:t>
      </w:r>
      <w:r w:rsidR="00236459">
        <w:t>’</w:t>
      </w:r>
      <w:r>
        <w:t xml:space="preserve">est entièrement inconnue : </w:t>
      </w:r>
    </w:p>
    <w:p w:rsidR="00CD1C2B" w:rsidRDefault="00A06746" w:rsidP="00B15BF9">
      <w:pPr>
        <w:pStyle w:val="i"/>
      </w:pPr>
      <w:r>
        <w:t>1</w:t>
      </w:r>
      <w:r w:rsidR="00B15BF9">
        <w:t>9</w:t>
      </w:r>
      <w:r>
        <w:t>. la trace de l</w:t>
      </w:r>
      <w:r w:rsidR="00236459">
        <w:t>’</w:t>
      </w:r>
      <w:r>
        <w:t>aigle dans le ciel, la trace du serpent sur le rocher, la trace d</w:t>
      </w:r>
      <w:r w:rsidR="00236459">
        <w:t>’</w:t>
      </w:r>
      <w:r>
        <w:t>un navire au milieu de la mer, et la voie de l</w:t>
      </w:r>
      <w:r w:rsidR="00236459">
        <w:t>’</w:t>
      </w:r>
      <w:r>
        <w:t xml:space="preserve">homme dans sa jeunesse. </w:t>
      </w:r>
    </w:p>
    <w:p w:rsidR="00CD1C2B" w:rsidRDefault="00A06746" w:rsidP="00A06746">
      <w:pPr>
        <w:pStyle w:val="i"/>
      </w:pPr>
      <w:r>
        <w:t>20. Telle est aussi la voie de la femme adultère, qui mange, et dit en s</w:t>
      </w:r>
      <w:r w:rsidR="00236459">
        <w:t>’</w:t>
      </w:r>
      <w:r>
        <w:t>essuyant la bouche : Je n</w:t>
      </w:r>
      <w:r w:rsidR="00236459">
        <w:t>’</w:t>
      </w:r>
      <w:r>
        <w:t xml:space="preserve">ai pas fait de mal. </w:t>
      </w:r>
    </w:p>
    <w:p w:rsidR="00CD1C2B" w:rsidRDefault="00A06746" w:rsidP="00A06746">
      <w:pPr>
        <w:pStyle w:val="i"/>
      </w:pPr>
      <w:r>
        <w:t xml:space="preserve">21. Trois choses font trembler la terre, et elle ne peut supporter la quatrième : </w:t>
      </w:r>
    </w:p>
    <w:p w:rsidR="00CD1C2B" w:rsidRDefault="00A06746" w:rsidP="00A06746">
      <w:pPr>
        <w:pStyle w:val="i"/>
      </w:pPr>
      <w:r>
        <w:t xml:space="preserve">22. un esclave qui vient à régner, un insensé qui est rassasié de pain ; </w:t>
      </w:r>
    </w:p>
    <w:p w:rsidR="00CD1C2B" w:rsidRDefault="00A06746" w:rsidP="00A06746">
      <w:pPr>
        <w:pStyle w:val="i"/>
      </w:pPr>
      <w:r>
        <w:t>23. une femme digne de haine, qu</w:t>
      </w:r>
      <w:r w:rsidR="00236459">
        <w:t>’</w:t>
      </w:r>
      <w:r>
        <w:t>un homme a épousée, et une servante qui est devenue l</w:t>
      </w:r>
      <w:r w:rsidR="00236459">
        <w:t>’</w:t>
      </w:r>
      <w:r>
        <w:t xml:space="preserve">héritière de sa maîtresse. </w:t>
      </w:r>
    </w:p>
    <w:p w:rsidR="00CD1C2B" w:rsidRDefault="00A06746" w:rsidP="00A06746">
      <w:pPr>
        <w:pStyle w:val="i"/>
      </w:pPr>
      <w:r>
        <w:lastRenderedPageBreak/>
        <w:t>24</w:t>
      </w:r>
      <w:r w:rsidR="00CE159A">
        <w:t xml:space="preserve">. Il </w:t>
      </w:r>
      <w:r>
        <w:t xml:space="preserve">y </w:t>
      </w:r>
      <w:r w:rsidR="00A87D47">
        <w:t xml:space="preserve">a </w:t>
      </w:r>
      <w:r>
        <w:t>sur la terre quatre choses très petites, et qui sont plus sages que les sages</w:t>
      </w:r>
      <w:r w:rsidRPr="004D5811">
        <w:rPr>
          <w:rStyle w:val="italicus"/>
        </w:rPr>
        <w:t xml:space="preserve"> mêmes :</w:t>
      </w:r>
      <w:r>
        <w:t xml:space="preserve"> </w:t>
      </w:r>
    </w:p>
    <w:p w:rsidR="00CD1C2B" w:rsidRDefault="00A06746" w:rsidP="00A06746">
      <w:pPr>
        <w:pStyle w:val="i"/>
      </w:pPr>
      <w:r>
        <w:t xml:space="preserve">25. les fourmis, peuple faible, qui fait sa provision pendant la moisson ; </w:t>
      </w:r>
    </w:p>
    <w:p w:rsidR="00CD1C2B" w:rsidRDefault="00A06746" w:rsidP="00A06746">
      <w:pPr>
        <w:pStyle w:val="i"/>
      </w:pPr>
      <w:r>
        <w:t xml:space="preserve">26. les lapins, nation sans puissance, qui établit sa demeure dans les roches ; </w:t>
      </w:r>
    </w:p>
    <w:p w:rsidR="00CD1C2B" w:rsidRDefault="00A06746" w:rsidP="00A06746">
      <w:pPr>
        <w:pStyle w:val="i"/>
      </w:pPr>
      <w:r>
        <w:t>27. les sauterelles qui n</w:t>
      </w:r>
      <w:r w:rsidR="00236459">
        <w:t>’</w:t>
      </w:r>
      <w:r>
        <w:t xml:space="preserve">ont pas de roi, et qui sortent toutes par bandes ; </w:t>
      </w:r>
    </w:p>
    <w:p w:rsidR="00CD1C2B" w:rsidRDefault="00A06746" w:rsidP="00A06746">
      <w:pPr>
        <w:pStyle w:val="i"/>
      </w:pPr>
      <w:r>
        <w:t xml:space="preserve">28. le lézard, qui se soutient avec ses mains, et qui demeure dans les palais du roi. </w:t>
      </w:r>
    </w:p>
    <w:p w:rsidR="00CD1C2B" w:rsidRDefault="00A06746" w:rsidP="00A06746">
      <w:pPr>
        <w:pStyle w:val="i"/>
      </w:pPr>
      <w:r>
        <w:t>29. Il</w:t>
      </w:r>
      <w:r w:rsidR="00A87D47">
        <w:t xml:space="preserve"> y a trois choses qui ont une </w:t>
      </w:r>
      <w:r>
        <w:t>belle allure et une quatrième qui s</w:t>
      </w:r>
      <w:r w:rsidR="00236459">
        <w:t>’</w:t>
      </w:r>
      <w:r>
        <w:t xml:space="preserve">avance magnifiquement : </w:t>
      </w:r>
    </w:p>
    <w:p w:rsidR="00CD1C2B" w:rsidRDefault="00A06746" w:rsidP="00A06746">
      <w:pPr>
        <w:pStyle w:val="i"/>
      </w:pPr>
      <w:r>
        <w:t>30. le lion, le plus fort des animaux, qui ne craint rien de tout ce qu</w:t>
      </w:r>
      <w:r w:rsidR="00236459">
        <w:t>’</w:t>
      </w:r>
      <w:r>
        <w:t xml:space="preserve">il rencontre ; </w:t>
      </w:r>
    </w:p>
    <w:p w:rsidR="00CD1C2B" w:rsidRDefault="00A06746" w:rsidP="00A06746">
      <w:pPr>
        <w:pStyle w:val="i"/>
      </w:pPr>
      <w:r>
        <w:t xml:space="preserve">31. le coq, dont la démarche est hardie, et le bélier, et le roi à qui rien ne résiste. </w:t>
      </w:r>
    </w:p>
    <w:p w:rsidR="00CD1C2B" w:rsidRDefault="00A06746" w:rsidP="00A06746">
      <w:pPr>
        <w:pStyle w:val="i"/>
      </w:pPr>
      <w:r>
        <w:t>32. Tel s</w:t>
      </w:r>
      <w:r w:rsidR="00236459">
        <w:t>’</w:t>
      </w:r>
      <w:r>
        <w:t>est montré insensé, après avoir été élevé à un rang sublime ; car, s</w:t>
      </w:r>
      <w:r w:rsidR="00236459">
        <w:t>’</w:t>
      </w:r>
      <w:r>
        <w:t xml:space="preserve">il avait été intelligent, il aurait mis sa main sur sa bouche. </w:t>
      </w:r>
    </w:p>
    <w:p w:rsidR="00CD1C2B" w:rsidRDefault="00A06746" w:rsidP="00A06746">
      <w:pPr>
        <w:pStyle w:val="i"/>
      </w:pPr>
      <w:r>
        <w:t xml:space="preserve">33. Celui qui presse trop fort les mamelles pour en tirer du lait en fait sortir un suc épais ; celui qui se mouche violemment tire le sang, et celui qui excite la colère produit les querelles. </w:t>
      </w:r>
    </w:p>
    <w:p w:rsidR="00CD1C2B" w:rsidRDefault="00B14EB9" w:rsidP="00A06746">
      <w:pPr>
        <w:pStyle w:val="i"/>
      </w:pPr>
      <w:r>
        <w:t xml:space="preserve">~ </w:t>
      </w:r>
    </w:p>
    <w:p w:rsidR="00CD1C2B" w:rsidRDefault="009D4105" w:rsidP="009D4105">
      <w:r>
        <w:t>Pr 31</w:t>
      </w:r>
    </w:p>
    <w:p w:rsidR="00CD1C2B" w:rsidRDefault="009D4105" w:rsidP="009D4105">
      <w:pPr>
        <w:pStyle w:val="m1"/>
      </w:pPr>
      <w:r>
        <w:t xml:space="preserve">*pr31 </w:t>
      </w:r>
    </w:p>
    <w:p w:rsidR="00CD1C2B" w:rsidRDefault="00D9056B" w:rsidP="009D4105">
      <w:pPr>
        <w:pStyle w:val="caput"/>
      </w:pPr>
      <w:hyperlink w:anchor="pr_sum31" w:history="1">
        <w:r w:rsidR="009D4105">
          <w:rPr>
            <w:color w:val="9933FF"/>
            <w:u w:val="single"/>
          </w:rPr>
          <w:t>CHAPITRE XXXI</w:t>
        </w:r>
      </w:hyperlink>
      <w:bookmarkStart w:id="179" w:name="pr31"/>
      <w:bookmarkEnd w:id="179"/>
      <w:r w:rsidR="009D4105">
        <w:t xml:space="preserve"> </w:t>
      </w:r>
    </w:p>
    <w:p w:rsidR="00CD1C2B" w:rsidRDefault="00A06746" w:rsidP="00A06746">
      <w:pPr>
        <w:pStyle w:val="i"/>
      </w:pPr>
      <w:r>
        <w:t xml:space="preserve">1. Paroles du roi </w:t>
      </w:r>
      <w:r w:rsidR="0015516F">
        <w:t>Lamuél</w:t>
      </w:r>
      <w:r>
        <w:t>. Vision par laquelle sa mère l</w:t>
      </w:r>
      <w:r w:rsidR="00236459">
        <w:t>’</w:t>
      </w:r>
      <w:r>
        <w:t xml:space="preserve">a instruit. </w:t>
      </w:r>
    </w:p>
    <w:p w:rsidR="00CD1C2B" w:rsidRDefault="00A06746" w:rsidP="0089767B">
      <w:pPr>
        <w:pStyle w:val="i"/>
      </w:pPr>
      <w:r>
        <w:t>2. Que</w:t>
      </w:r>
      <w:r w:rsidR="0089767B">
        <w:rPr>
          <w:rStyle w:val="italicus"/>
        </w:rPr>
        <w:t xml:space="preserve"> t</w:t>
      </w:r>
      <w:r w:rsidRPr="004D5811">
        <w:rPr>
          <w:rStyle w:val="italicus"/>
        </w:rPr>
        <w:t>e dirai-je,</w:t>
      </w:r>
      <w:r>
        <w:t xml:space="preserve"> mon bien-aimé ? Que</w:t>
      </w:r>
      <w:r w:rsidRPr="004D5811">
        <w:rPr>
          <w:rStyle w:val="italicus"/>
        </w:rPr>
        <w:t xml:space="preserve"> </w:t>
      </w:r>
      <w:r w:rsidR="0089767B">
        <w:rPr>
          <w:rStyle w:val="italicus"/>
        </w:rPr>
        <w:t>t</w:t>
      </w:r>
      <w:r w:rsidRPr="004D5811">
        <w:rPr>
          <w:rStyle w:val="italicus"/>
        </w:rPr>
        <w:t>e dirai-je</w:t>
      </w:r>
      <w:r>
        <w:t xml:space="preserve"> cher fruit de mes entrailles ? Que</w:t>
      </w:r>
      <w:r w:rsidRPr="004D5811">
        <w:rPr>
          <w:rStyle w:val="italicus"/>
        </w:rPr>
        <w:t xml:space="preserve"> </w:t>
      </w:r>
      <w:r w:rsidR="0089767B">
        <w:rPr>
          <w:rStyle w:val="italicus"/>
        </w:rPr>
        <w:t>t</w:t>
      </w:r>
      <w:r w:rsidRPr="004D5811">
        <w:rPr>
          <w:rStyle w:val="italicus"/>
        </w:rPr>
        <w:t>e dirai-je,</w:t>
      </w:r>
      <w:r>
        <w:t xml:space="preserve"> tendre objet de mes vœux ? </w:t>
      </w:r>
    </w:p>
    <w:p w:rsidR="00CD1C2B" w:rsidRDefault="00A06746" w:rsidP="00A06746">
      <w:pPr>
        <w:pStyle w:val="i"/>
      </w:pPr>
      <w:r>
        <w:t xml:space="preserve">3. Ne donne pas tes biens aux femmes, ni les richesses pour perdre les rois. </w:t>
      </w:r>
    </w:p>
    <w:p w:rsidR="00CD1C2B" w:rsidRDefault="00A06746" w:rsidP="00A06746">
      <w:pPr>
        <w:pStyle w:val="i"/>
      </w:pPr>
      <w:r>
        <w:t>4. Ce n</w:t>
      </w:r>
      <w:r w:rsidR="00236459">
        <w:t>’</w:t>
      </w:r>
      <w:r>
        <w:t>est pas aux rois, ô Lamuel, ce n</w:t>
      </w:r>
      <w:r w:rsidR="00236459">
        <w:t>’</w:t>
      </w:r>
      <w:r>
        <w:t>est pas aux rois qu</w:t>
      </w:r>
      <w:r w:rsidR="00236459">
        <w:t>’</w:t>
      </w:r>
      <w:r>
        <w:t>il faut donner du vin, car il n</w:t>
      </w:r>
      <w:r w:rsidR="00236459">
        <w:t>’</w:t>
      </w:r>
      <w:r>
        <w:t>y a pas de secret là où règne l</w:t>
      </w:r>
      <w:r w:rsidR="00236459">
        <w:t>’</w:t>
      </w:r>
      <w:r>
        <w:t xml:space="preserve">ivrognerie. </w:t>
      </w:r>
    </w:p>
    <w:p w:rsidR="00CD1C2B" w:rsidRDefault="00A06746" w:rsidP="00A06746">
      <w:pPr>
        <w:pStyle w:val="i"/>
      </w:pPr>
      <w:r>
        <w:t>5. Peut-être, s</w:t>
      </w:r>
      <w:r w:rsidR="00236459">
        <w:t>’</w:t>
      </w:r>
      <w:r>
        <w:t xml:space="preserve">ils buvaient, oublieraient-ils la justice, et méconnaîtraient-ils la cause des enfants du pauvre. </w:t>
      </w:r>
    </w:p>
    <w:p w:rsidR="00CD1C2B" w:rsidRDefault="00A06746" w:rsidP="00A06746">
      <w:pPr>
        <w:pStyle w:val="i"/>
      </w:pPr>
      <w:r>
        <w:t>6. Donnez la liqueur forte aux affligés, et le vin à ceux qui ont de l</w:t>
      </w:r>
      <w:r w:rsidR="00236459">
        <w:t>’</w:t>
      </w:r>
      <w:r>
        <w:t xml:space="preserve">amertume au cœur. </w:t>
      </w:r>
    </w:p>
    <w:p w:rsidR="00CD1C2B" w:rsidRDefault="00A06746" w:rsidP="00A06746">
      <w:pPr>
        <w:pStyle w:val="i"/>
      </w:pPr>
      <w:r>
        <w:t>7. Qu</w:t>
      </w:r>
      <w:r w:rsidR="00236459">
        <w:t>’</w:t>
      </w:r>
      <w:r>
        <w:t>ils boivent, et qu</w:t>
      </w:r>
      <w:r w:rsidR="00236459">
        <w:t>’</w:t>
      </w:r>
      <w:r>
        <w:t>ils oublient leur pauvreté, et qu</w:t>
      </w:r>
      <w:r w:rsidR="00236459">
        <w:t>’</w:t>
      </w:r>
      <w:r>
        <w:t xml:space="preserve">ils ne se souviennent plus de leur douleur. </w:t>
      </w:r>
    </w:p>
    <w:p w:rsidR="00CD1C2B" w:rsidRDefault="00A06746" w:rsidP="00A06746">
      <w:pPr>
        <w:pStyle w:val="i"/>
      </w:pPr>
      <w:r>
        <w:t xml:space="preserve">8. Ouvre ta bouche pour le muet, et pour soutenir la cause de tous les fils délaissés. </w:t>
      </w:r>
    </w:p>
    <w:p w:rsidR="00CD1C2B" w:rsidRDefault="00A06746" w:rsidP="00A06746">
      <w:pPr>
        <w:pStyle w:val="i"/>
      </w:pPr>
      <w:r>
        <w:t>9. Ouvre ta bouche, ordonne ce qui est juste, et rends justice au pauvre et à l</w:t>
      </w:r>
      <w:r w:rsidR="00236459">
        <w:t>’</w:t>
      </w:r>
      <w:r>
        <w:t xml:space="preserve">indigent. </w:t>
      </w:r>
    </w:p>
    <w:p w:rsidR="00CD1C2B" w:rsidRDefault="00A06746" w:rsidP="00A06746">
      <w:pPr>
        <w:pStyle w:val="i"/>
      </w:pPr>
      <w:r>
        <w:t>10. Qui trouvera la femme forte ? C</w:t>
      </w:r>
      <w:r w:rsidR="00236459">
        <w:t>’</w:t>
      </w:r>
      <w:r>
        <w:t>est au loin et aux extrémités du monde qu</w:t>
      </w:r>
      <w:r w:rsidR="00236459">
        <w:t>’</w:t>
      </w:r>
      <w:r>
        <w:t xml:space="preserve">on doit chercher son prix. </w:t>
      </w:r>
    </w:p>
    <w:p w:rsidR="00CD1C2B" w:rsidRDefault="00A06746" w:rsidP="00A06746">
      <w:pPr>
        <w:pStyle w:val="i"/>
      </w:pPr>
      <w:r>
        <w:t xml:space="preserve">11. Le cœur de son mari se confie en elle, et il ne manquera point de dépouilles. </w:t>
      </w:r>
    </w:p>
    <w:p w:rsidR="00CD1C2B" w:rsidRDefault="00A06746" w:rsidP="00A06746">
      <w:pPr>
        <w:pStyle w:val="i"/>
      </w:pPr>
      <w:r>
        <w:t xml:space="preserve">12. Elle lui rendra le bien, et non le mal, </w:t>
      </w:r>
      <w:r w:rsidR="0015516F">
        <w:t>tous</w:t>
      </w:r>
      <w:r>
        <w:t xml:space="preserve"> les jours de sa vie. </w:t>
      </w:r>
    </w:p>
    <w:p w:rsidR="00CD1C2B" w:rsidRDefault="00A06746" w:rsidP="00A06746">
      <w:pPr>
        <w:pStyle w:val="i"/>
      </w:pPr>
      <w:r>
        <w:t xml:space="preserve">13. Elle a cherché la laine et le lin, et elle a travaillé avec des mains ingénieuses. </w:t>
      </w:r>
    </w:p>
    <w:p w:rsidR="00CD1C2B" w:rsidRDefault="0089767B" w:rsidP="00A06746">
      <w:pPr>
        <w:pStyle w:val="i"/>
      </w:pPr>
      <w:r>
        <w:t xml:space="preserve">14. Elle est </w:t>
      </w:r>
      <w:r w:rsidR="004B2E95">
        <w:t>comme</w:t>
      </w:r>
      <w:r w:rsidR="00A06746">
        <w:t xml:space="preserve"> le vaisseau d</w:t>
      </w:r>
      <w:r w:rsidR="00236459">
        <w:t>’</w:t>
      </w:r>
      <w:r w:rsidR="00A06746">
        <w:t xml:space="preserve">un marchand, qui apporte son pain de loin, </w:t>
      </w:r>
    </w:p>
    <w:p w:rsidR="00CD1C2B" w:rsidRDefault="00A06746" w:rsidP="00A06746">
      <w:pPr>
        <w:pStyle w:val="i"/>
      </w:pPr>
      <w:r>
        <w:t>15. Elle se lève lorsqu</w:t>
      </w:r>
      <w:r w:rsidR="00236459">
        <w:t>’</w:t>
      </w:r>
      <w:r>
        <w:t xml:space="preserve">il est encore nuit, et elle donne la nourriture à ses domestiques, et les vivres à ses servantes. </w:t>
      </w:r>
    </w:p>
    <w:p w:rsidR="00CD1C2B" w:rsidRDefault="00A06746" w:rsidP="00A06746">
      <w:pPr>
        <w:pStyle w:val="i"/>
      </w:pPr>
      <w:r>
        <w:t xml:space="preserve">16. </w:t>
      </w:r>
      <w:r w:rsidR="0015516F">
        <w:t>Elle</w:t>
      </w:r>
      <w:r>
        <w:t xml:space="preserve"> a considéré un champ, et elle l</w:t>
      </w:r>
      <w:r w:rsidR="00236459">
        <w:t>’</w:t>
      </w:r>
      <w:r>
        <w:t xml:space="preserve">a acheté ; du fruit de ses mains elle a planté une vigne. </w:t>
      </w:r>
    </w:p>
    <w:p w:rsidR="00CD1C2B" w:rsidRDefault="00A06746" w:rsidP="00A06746">
      <w:pPr>
        <w:pStyle w:val="i"/>
      </w:pPr>
      <w:r>
        <w:t xml:space="preserve">17. Elle a </w:t>
      </w:r>
      <w:r w:rsidR="0089767B">
        <w:t>ceint ses reins de force, et el</w:t>
      </w:r>
      <w:r>
        <w:t xml:space="preserve">le a affermi son bras. </w:t>
      </w:r>
    </w:p>
    <w:p w:rsidR="00CD1C2B" w:rsidRDefault="00A06746" w:rsidP="0089767B">
      <w:pPr>
        <w:pStyle w:val="i"/>
      </w:pPr>
      <w:r>
        <w:t xml:space="preserve">18. Elle a goûté, et </w:t>
      </w:r>
      <w:r w:rsidR="0089767B">
        <w:t>elle</w:t>
      </w:r>
      <w:r>
        <w:t xml:space="preserve"> a vu que son trafic est bon ; sa lampe ne s</w:t>
      </w:r>
      <w:r w:rsidR="00236459">
        <w:t>’</w:t>
      </w:r>
      <w:r>
        <w:t xml:space="preserve">éteindra point pendant la nuit. </w:t>
      </w:r>
    </w:p>
    <w:p w:rsidR="00CD1C2B" w:rsidRDefault="00A06746" w:rsidP="00A06746">
      <w:pPr>
        <w:pStyle w:val="i"/>
      </w:pPr>
      <w:r>
        <w:t xml:space="preserve">19. Elle a porté sa main à des choses fortes, et ses doigts ont saisi le fuseau. </w:t>
      </w:r>
    </w:p>
    <w:p w:rsidR="00CD1C2B" w:rsidRDefault="00A06746" w:rsidP="0089767B">
      <w:pPr>
        <w:pStyle w:val="i"/>
      </w:pPr>
      <w:r>
        <w:t>20. Elle a ouvert sa main à l</w:t>
      </w:r>
      <w:r w:rsidR="00236459">
        <w:t>’</w:t>
      </w:r>
      <w:r>
        <w:t>indigent, et</w:t>
      </w:r>
      <w:r w:rsidR="0089767B">
        <w:t xml:space="preserve"> elle</w:t>
      </w:r>
      <w:r>
        <w:t xml:space="preserve"> a étendu ses bras vers le pauvre. </w:t>
      </w:r>
    </w:p>
    <w:p w:rsidR="00CD1C2B" w:rsidRDefault="00A06746" w:rsidP="0089767B">
      <w:pPr>
        <w:pStyle w:val="i"/>
      </w:pPr>
      <w:r>
        <w:t xml:space="preserve">21. Elle ne craindra point pour sa maison le froid de la neige, car tous ses domestiques ont un double vêlement. </w:t>
      </w:r>
    </w:p>
    <w:p w:rsidR="00CD1C2B" w:rsidRDefault="0089767B" w:rsidP="00A06746">
      <w:pPr>
        <w:pStyle w:val="i"/>
      </w:pPr>
      <w:r>
        <w:t>22. Elle s</w:t>
      </w:r>
      <w:r w:rsidR="00236459">
        <w:t>’</w:t>
      </w:r>
      <w:r>
        <w:t>est fait un vêt</w:t>
      </w:r>
      <w:r w:rsidR="00A06746">
        <w:t xml:space="preserve">ement de tapisserie ; elle se couvre de lin et de pourpre. </w:t>
      </w:r>
    </w:p>
    <w:p w:rsidR="00CD1C2B" w:rsidRDefault="00A06746" w:rsidP="00A06746">
      <w:pPr>
        <w:pStyle w:val="i"/>
      </w:pPr>
      <w:r>
        <w:t xml:space="preserve">23. Son mari est illustre aux portes </w:t>
      </w:r>
      <w:r w:rsidRPr="004D5811">
        <w:rPr>
          <w:rStyle w:val="italicus"/>
        </w:rPr>
        <w:t>de la ville,</w:t>
      </w:r>
      <w:r>
        <w:t xml:space="preserve"> lorsqu</w:t>
      </w:r>
      <w:r w:rsidR="00236459">
        <w:t>’</w:t>
      </w:r>
      <w:r>
        <w:t xml:space="preserve">il est assis avec les anciens du pays. </w:t>
      </w:r>
    </w:p>
    <w:p w:rsidR="00CD1C2B" w:rsidRDefault="00A06746" w:rsidP="00A06746">
      <w:pPr>
        <w:pStyle w:val="i"/>
      </w:pPr>
      <w:r>
        <w:t>24. Elle a fait une tunique de lin et elle l</w:t>
      </w:r>
      <w:r w:rsidR="00236459">
        <w:t>’</w:t>
      </w:r>
      <w:r>
        <w:t xml:space="preserve">a vendue, et elle a livré une ceinture au Chananéen </w:t>
      </w:r>
    </w:p>
    <w:p w:rsidR="00CD1C2B" w:rsidRDefault="00A06746" w:rsidP="00A06746">
      <w:pPr>
        <w:pStyle w:val="i"/>
      </w:pPr>
      <w:r>
        <w:t xml:space="preserve">25. Elle est revêtue de force et de beauté, et elle rira au dernier jour. </w:t>
      </w:r>
    </w:p>
    <w:p w:rsidR="00CD1C2B" w:rsidRDefault="00A06746" w:rsidP="00A06746">
      <w:pPr>
        <w:pStyle w:val="i"/>
      </w:pPr>
      <w:r>
        <w:t>2</w:t>
      </w:r>
      <w:r w:rsidR="00CD1C2B">
        <w:t>6.</w:t>
      </w:r>
      <w:r>
        <w:t xml:space="preserve"> Elle a ouvert sa </w:t>
      </w:r>
      <w:r w:rsidR="0015516F">
        <w:t>bouche</w:t>
      </w:r>
      <w:r>
        <w:t xml:space="preserve"> à la sagesse, et la loi de la clémence est sur sa langue. </w:t>
      </w:r>
    </w:p>
    <w:p w:rsidR="00CD1C2B" w:rsidRDefault="00A06746" w:rsidP="00A06746">
      <w:pPr>
        <w:pStyle w:val="i"/>
      </w:pPr>
      <w:r>
        <w:lastRenderedPageBreak/>
        <w:t>27. Elle a considéré les sentiers de sa maison, et elle n</w:t>
      </w:r>
      <w:r w:rsidR="00236459">
        <w:t>’</w:t>
      </w:r>
      <w:r>
        <w:t>a pas mangé son pain dans l</w:t>
      </w:r>
      <w:r w:rsidR="00236459">
        <w:t>’</w:t>
      </w:r>
      <w:r w:rsidR="0015516F">
        <w:t>oisiveté</w:t>
      </w:r>
      <w:r>
        <w:t xml:space="preserve">. </w:t>
      </w:r>
    </w:p>
    <w:p w:rsidR="00CD1C2B" w:rsidRDefault="0015516F" w:rsidP="00A06746">
      <w:pPr>
        <w:pStyle w:val="i"/>
      </w:pPr>
      <w:r>
        <w:t>28. Ses fils se sont levés, et l</w:t>
      </w:r>
      <w:r w:rsidR="00236459">
        <w:t>’</w:t>
      </w:r>
      <w:r>
        <w:t>ont proclamée bienheureuse ; son mari</w:t>
      </w:r>
      <w:r w:rsidRPr="004D5811">
        <w:rPr>
          <w:rStyle w:val="italicus"/>
        </w:rPr>
        <w:t xml:space="preserve"> s</w:t>
      </w:r>
      <w:r w:rsidR="00236459">
        <w:rPr>
          <w:rStyle w:val="italicus"/>
        </w:rPr>
        <w:t>’</w:t>
      </w:r>
      <w:r w:rsidRPr="004D5811">
        <w:rPr>
          <w:rStyle w:val="italicus"/>
        </w:rPr>
        <w:t>est levé aussi,</w:t>
      </w:r>
      <w:r>
        <w:t xml:space="preserve"> et l</w:t>
      </w:r>
      <w:r w:rsidR="00236459">
        <w:t>’</w:t>
      </w:r>
      <w:r>
        <w:t xml:space="preserve">a louée. </w:t>
      </w:r>
    </w:p>
    <w:p w:rsidR="00CD1C2B" w:rsidRDefault="00A06746" w:rsidP="00A06746">
      <w:pPr>
        <w:pStyle w:val="i"/>
      </w:pPr>
      <w:r w:rsidRPr="008B2E71">
        <w:t>2</w:t>
      </w:r>
      <w:r w:rsidR="008B2E71" w:rsidRPr="008B2E71">
        <w:t>9</w:t>
      </w:r>
      <w:r w:rsidR="008B2E71">
        <w:t>. B</w:t>
      </w:r>
      <w:r w:rsidRPr="008B2E71">
        <w:t xml:space="preserve">eaucoup de filles ont amassé des richesses ; toi, </w:t>
      </w:r>
      <w:r w:rsidR="0089767B">
        <w:t>tu</w:t>
      </w:r>
      <w:r w:rsidRPr="008B2E71">
        <w:t xml:space="preserve"> les as toutes surpassées. </w:t>
      </w:r>
    </w:p>
    <w:p w:rsidR="00CD1C2B" w:rsidRDefault="00A06746" w:rsidP="00A06746">
      <w:pPr>
        <w:pStyle w:val="i"/>
      </w:pPr>
      <w:r>
        <w:t xml:space="preserve">30. La grâce est trompeuse, et la beauté est vaine ; la femme qui craint le Seigneur est celle qui sera louée. </w:t>
      </w:r>
    </w:p>
    <w:p w:rsidR="00CD1C2B" w:rsidRDefault="00A06746" w:rsidP="00A06746">
      <w:pPr>
        <w:pStyle w:val="i"/>
      </w:pPr>
      <w:r>
        <w:t xml:space="preserve">31. Donnez-lui du fruit de ses mains, et que ses œuvres la louent aux portes </w:t>
      </w:r>
      <w:r w:rsidRPr="004D5811">
        <w:rPr>
          <w:rStyle w:val="italicus"/>
        </w:rPr>
        <w:t>de la ville.</w:t>
      </w:r>
      <w:r>
        <w:t xml:space="preserve"> </w:t>
      </w:r>
    </w:p>
    <w:p w:rsidR="00CD1C2B" w:rsidRDefault="00A06746" w:rsidP="009E26B6">
      <w:pPr>
        <w:pStyle w:val="i"/>
        <w:rPr>
          <w:lang w:bidi="he-IL"/>
        </w:rPr>
      </w:pPr>
      <w:r>
        <w:rPr>
          <w:lang w:bidi="he-IL"/>
        </w:rPr>
        <w:t>~</w:t>
      </w:r>
    </w:p>
    <w:p w:rsidR="00CD1C2B" w:rsidRDefault="009E26B6" w:rsidP="009E26B6">
      <w:pPr>
        <w:pStyle w:val="m2"/>
      </w:pPr>
      <w:r w:rsidRPr="00A94F9A">
        <w:t>&amp;qo</w:t>
      </w:r>
      <w:r>
        <w:t xml:space="preserve"> </w:t>
      </w:r>
    </w:p>
    <w:p w:rsidR="00CD1C2B" w:rsidRDefault="009E26B6" w:rsidP="009E26B6">
      <w:pPr>
        <w:pStyle w:val="Titre2"/>
      </w:pPr>
      <w:r w:rsidRPr="006C282D">
        <w:t>QOHÉLET</w:t>
      </w:r>
      <w:bookmarkStart w:id="180" w:name="qo00"/>
      <w:bookmarkEnd w:id="180"/>
      <w:r>
        <w:t xml:space="preserve"> </w:t>
      </w:r>
    </w:p>
    <w:p w:rsidR="00CD1C2B" w:rsidRDefault="009E26B6" w:rsidP="009E26B6">
      <w:pPr>
        <w:pStyle w:val="w1"/>
        <w:rPr>
          <w:lang w:bidi="he-IL"/>
        </w:rPr>
      </w:pPr>
      <w:r w:rsidRPr="000B0C52">
        <w:rPr>
          <w:lang w:bidi="he-IL"/>
        </w:rPr>
        <w:t>LE LIVRE DE L</w:t>
      </w:r>
      <w:r w:rsidR="00236459">
        <w:rPr>
          <w:lang w:bidi="he-IL"/>
        </w:rPr>
        <w:t>’</w:t>
      </w:r>
      <w:r w:rsidRPr="000B0C52">
        <w:rPr>
          <w:lang w:bidi="he-IL"/>
        </w:rPr>
        <w:t>ECCLÉSIASTE</w:t>
      </w:r>
      <w:r>
        <w:rPr>
          <w:lang w:bidi="he-IL"/>
        </w:rPr>
        <w:t xml:space="preserve"> </w:t>
      </w:r>
    </w:p>
    <w:p w:rsidR="00CD1C2B" w:rsidRDefault="009D4105" w:rsidP="00F250B3">
      <w:pPr>
        <w:pStyle w:val="Titre4"/>
      </w:pPr>
      <w:r>
        <w:t>Qo 1</w:t>
      </w:r>
    </w:p>
    <w:p w:rsidR="00CD1C2B" w:rsidRDefault="009D4105" w:rsidP="009D4105">
      <w:pPr>
        <w:pStyle w:val="m1"/>
      </w:pPr>
      <w:r>
        <w:t xml:space="preserve">*qo01 </w:t>
      </w:r>
    </w:p>
    <w:p w:rsidR="00CD1C2B" w:rsidRDefault="00D9056B" w:rsidP="009D4105">
      <w:pPr>
        <w:pStyle w:val="caput"/>
      </w:pPr>
      <w:hyperlink w:anchor="qo_sum01" w:history="1">
        <w:r w:rsidR="009D4105">
          <w:rPr>
            <w:color w:val="9933FF"/>
            <w:u w:val="single"/>
          </w:rPr>
          <w:t>CHAPITRE PREMIER</w:t>
        </w:r>
      </w:hyperlink>
      <w:bookmarkStart w:id="181" w:name="qo01"/>
      <w:bookmarkEnd w:id="181"/>
      <w:r w:rsidR="009D4105">
        <w:t xml:space="preserve"> </w:t>
      </w:r>
    </w:p>
    <w:p w:rsidR="00CD1C2B" w:rsidRDefault="00A06746" w:rsidP="00A06746">
      <w:pPr>
        <w:pStyle w:val="i"/>
      </w:pPr>
      <w:r>
        <w:t>1. Paroles de l</w:t>
      </w:r>
      <w:r w:rsidR="00236459">
        <w:t>’</w:t>
      </w:r>
      <w:r>
        <w:t xml:space="preserve">Ecclésiaste, fils de David, roi de Jérusalem. </w:t>
      </w:r>
    </w:p>
    <w:p w:rsidR="00CD1C2B" w:rsidRDefault="00A06746" w:rsidP="00A06746">
      <w:pPr>
        <w:pStyle w:val="i"/>
      </w:pPr>
      <w:r>
        <w:t>2. Vanité des vanités, dit l</w:t>
      </w:r>
      <w:r w:rsidR="00236459">
        <w:t>’</w:t>
      </w:r>
      <w:r w:rsidR="0015516F">
        <w:t>Ecclésiaste</w:t>
      </w:r>
      <w:r>
        <w:t xml:space="preserve"> ; vanité des vanités, et tout est vanité. </w:t>
      </w:r>
    </w:p>
    <w:p w:rsidR="00CD1C2B" w:rsidRDefault="00A06746" w:rsidP="00A06746">
      <w:pPr>
        <w:pStyle w:val="i"/>
      </w:pPr>
      <w:r>
        <w:t>3. Quel profit revient-il à l</w:t>
      </w:r>
      <w:r w:rsidR="00236459">
        <w:t>’</w:t>
      </w:r>
      <w:r>
        <w:t>homme de tout le travail qui l</w:t>
      </w:r>
      <w:r w:rsidR="00236459">
        <w:t>’</w:t>
      </w:r>
      <w:r>
        <w:t xml:space="preserve">occupe sous le soleil ? </w:t>
      </w:r>
    </w:p>
    <w:p w:rsidR="00CD1C2B" w:rsidRDefault="000F4913" w:rsidP="00A06746">
      <w:pPr>
        <w:pStyle w:val="i"/>
      </w:pPr>
      <w:r>
        <w:t xml:space="preserve">4. Une </w:t>
      </w:r>
      <w:r w:rsidR="00A06746">
        <w:t xml:space="preserve">génération passe, et une génération vient ; mais la terre subsiste à jamais. </w:t>
      </w:r>
    </w:p>
    <w:p w:rsidR="00CD1C2B" w:rsidRDefault="00A06746" w:rsidP="00A06746">
      <w:pPr>
        <w:pStyle w:val="i"/>
      </w:pPr>
      <w:r>
        <w:t xml:space="preserve">5. Le soleil se lève et se couche, et il revient à son point de départ ; et là, renaissant, </w:t>
      </w:r>
    </w:p>
    <w:p w:rsidR="00CD1C2B" w:rsidRDefault="00A06746" w:rsidP="00A06746">
      <w:pPr>
        <w:pStyle w:val="i"/>
      </w:pPr>
      <w:r>
        <w:t>6. il tourne vers le midi, et se dirige vers le nord. Parcourant tous les lieux, le vent s</w:t>
      </w:r>
      <w:r w:rsidR="00236459">
        <w:t>’</w:t>
      </w:r>
      <w:r>
        <w:t xml:space="preserve">élance en tournant, et il revient sur ses circuits. </w:t>
      </w:r>
    </w:p>
    <w:p w:rsidR="00CD1C2B" w:rsidRDefault="0015516F" w:rsidP="00A06746">
      <w:pPr>
        <w:pStyle w:val="i"/>
      </w:pPr>
      <w:r>
        <w:t>7. Tous les fleuves entrent dans la mer, et la mer ne déborde pas ; les fleuves retournent au lieu d</w:t>
      </w:r>
      <w:r w:rsidR="00236459">
        <w:t>’</w:t>
      </w:r>
      <w:r>
        <w:t xml:space="preserve">où ils étaient sortis, pour couler de nouveau. </w:t>
      </w:r>
    </w:p>
    <w:p w:rsidR="00CD1C2B" w:rsidRDefault="0015516F" w:rsidP="00A06746">
      <w:pPr>
        <w:pStyle w:val="i"/>
      </w:pPr>
      <w:r>
        <w:t>8. Toutes choses sont difficiles ; l</w:t>
      </w:r>
      <w:r w:rsidR="00236459">
        <w:t>’</w:t>
      </w:r>
      <w:r>
        <w:t xml:space="preserve">homme ne peut les expliquer par la parole. </w:t>
      </w:r>
      <w:r w:rsidR="00A06746">
        <w:t>L</w:t>
      </w:r>
      <w:r w:rsidR="00236459">
        <w:t>’</w:t>
      </w:r>
      <w:r w:rsidR="00A06746">
        <w:t>œil ne se rassasie pas de voir, et l</w:t>
      </w:r>
      <w:r w:rsidR="00236459">
        <w:t>’</w:t>
      </w:r>
      <w:r w:rsidR="00A06746">
        <w:t>oreille ne se lasse pas d</w:t>
      </w:r>
      <w:r w:rsidR="00236459">
        <w:t>’</w:t>
      </w:r>
      <w:r w:rsidR="00A06746">
        <w:t xml:space="preserve">entendre. </w:t>
      </w:r>
    </w:p>
    <w:p w:rsidR="00CD1C2B" w:rsidRDefault="00A06746" w:rsidP="00A06746">
      <w:pPr>
        <w:pStyle w:val="i"/>
      </w:pPr>
      <w:r>
        <w:t>9. Qu</w:t>
      </w:r>
      <w:r w:rsidR="00236459">
        <w:t>’</w:t>
      </w:r>
      <w:r>
        <w:t>est-ce qui a été ? C</w:t>
      </w:r>
      <w:r w:rsidR="00236459">
        <w:t>’</w:t>
      </w:r>
      <w:r>
        <w:t>est ce qui sera plus tard. Qu</w:t>
      </w:r>
      <w:r w:rsidR="00236459">
        <w:t>’</w:t>
      </w:r>
      <w:r>
        <w:t>est-ce qui s</w:t>
      </w:r>
      <w:r w:rsidR="00236459">
        <w:t>’</w:t>
      </w:r>
      <w:r>
        <w:t>est fait ? C</w:t>
      </w:r>
      <w:r w:rsidR="00236459">
        <w:t>’</w:t>
      </w:r>
      <w:r>
        <w:t xml:space="preserve">est ce qui doit se faire encore. </w:t>
      </w:r>
    </w:p>
    <w:p w:rsidR="00CD1C2B" w:rsidRDefault="00A06746" w:rsidP="00485E71">
      <w:pPr>
        <w:pStyle w:val="i"/>
      </w:pPr>
      <w:r>
        <w:t>10. Il n</w:t>
      </w:r>
      <w:r w:rsidR="00236459">
        <w:t>’</w:t>
      </w:r>
      <w:r>
        <w:t xml:space="preserve">y a rien de nouveau sous le </w:t>
      </w:r>
      <w:r w:rsidR="00485E71">
        <w:t>soleil</w:t>
      </w:r>
      <w:r w:rsidR="00F250B3">
        <w:t>,</w:t>
      </w:r>
      <w:r w:rsidR="00485E71">
        <w:t xml:space="preserve"> et nul</w:t>
      </w:r>
      <w:r>
        <w:t xml:space="preserve"> </w:t>
      </w:r>
      <w:r w:rsidR="00485E71">
        <w:t>ne</w:t>
      </w:r>
      <w:r>
        <w:t xml:space="preserve"> peut dire : Voici une chose nouvelle ; car elle a déjà existé dans les siècles qui étaient avant nous. </w:t>
      </w:r>
    </w:p>
    <w:p w:rsidR="00CD1C2B" w:rsidRDefault="00A06746" w:rsidP="00A06746">
      <w:pPr>
        <w:pStyle w:val="i"/>
      </w:pPr>
      <w:r>
        <w:t xml:space="preserve">11. On ne se souvient pas des choses anciennes, et ce qui arrivera dans la suite ne </w:t>
      </w:r>
      <w:r w:rsidR="0015516F">
        <w:t>laissera</w:t>
      </w:r>
      <w:r>
        <w:t xml:space="preserve"> pas non plus de souvenir chez ceux qui vivront plus tard. </w:t>
      </w:r>
    </w:p>
    <w:p w:rsidR="00CD1C2B" w:rsidRDefault="00A06746" w:rsidP="00A06746">
      <w:pPr>
        <w:pStyle w:val="i"/>
      </w:pPr>
      <w:r>
        <w:t>12. Moi l</w:t>
      </w:r>
      <w:r w:rsidR="00236459">
        <w:t>’</w:t>
      </w:r>
      <w:r w:rsidR="0015516F">
        <w:t>Ecclésiaste</w:t>
      </w:r>
      <w:r>
        <w:t>, j</w:t>
      </w:r>
      <w:r w:rsidR="00236459">
        <w:t>’</w:t>
      </w:r>
      <w:r w:rsidR="00F250B3">
        <w:t>ai été roi</w:t>
      </w:r>
      <w:r>
        <w:t xml:space="preserve"> d</w:t>
      </w:r>
      <w:r w:rsidR="00236459">
        <w:t>’</w:t>
      </w:r>
      <w:r>
        <w:t xml:space="preserve">Israël à Jérusalem ; </w:t>
      </w:r>
    </w:p>
    <w:p w:rsidR="00CD1C2B" w:rsidRDefault="00A06746" w:rsidP="00A06746">
      <w:pPr>
        <w:pStyle w:val="i"/>
      </w:pPr>
      <w:r>
        <w:t>13. et je résolus en moi-même de chercher et d</w:t>
      </w:r>
      <w:r w:rsidR="00236459">
        <w:t>’</w:t>
      </w:r>
      <w:r>
        <w:t>examiner avec sagesse tout ce qui se passe sous le soleil. Dieu a donné aux fils des hommes cette fâcheuse occupation, afin qu</w:t>
      </w:r>
      <w:r w:rsidR="00236459">
        <w:t>’</w:t>
      </w:r>
      <w:r>
        <w:t>ils s</w:t>
      </w:r>
      <w:r w:rsidR="00236459">
        <w:t>’</w:t>
      </w:r>
      <w:r>
        <w:t xml:space="preserve">y exercent. </w:t>
      </w:r>
    </w:p>
    <w:p w:rsidR="00CD1C2B" w:rsidRDefault="00A06746" w:rsidP="00F250B3">
      <w:pPr>
        <w:pStyle w:val="i"/>
      </w:pPr>
      <w:r>
        <w:t>1</w:t>
      </w:r>
      <w:r w:rsidR="00F250B3">
        <w:t>4</w:t>
      </w:r>
      <w:r>
        <w:t>. J</w:t>
      </w:r>
      <w:r w:rsidR="00236459">
        <w:t>’</w:t>
      </w:r>
      <w:r>
        <w:t>ai vu tout ce qui se fait sous le soleil, et voici que tout est vanité et affliction d</w:t>
      </w:r>
      <w:r w:rsidR="00236459">
        <w:t>’</w:t>
      </w:r>
      <w:r>
        <w:t xml:space="preserve">esprit. </w:t>
      </w:r>
    </w:p>
    <w:p w:rsidR="00CD1C2B" w:rsidRDefault="00A06746" w:rsidP="00A06746">
      <w:pPr>
        <w:pStyle w:val="i"/>
      </w:pPr>
      <w:r>
        <w:t xml:space="preserve">15. Les pervers se corrigent difficilement, et le nombre des insensés est infini. </w:t>
      </w:r>
    </w:p>
    <w:p w:rsidR="00CD1C2B" w:rsidRDefault="00F250B3" w:rsidP="00A06746">
      <w:pPr>
        <w:pStyle w:val="i"/>
      </w:pPr>
      <w:r>
        <w:t>16</w:t>
      </w:r>
      <w:r w:rsidR="00A06746">
        <w:t>. J</w:t>
      </w:r>
      <w:r w:rsidR="00236459">
        <w:t>’</w:t>
      </w:r>
      <w:r w:rsidR="00A06746">
        <w:t xml:space="preserve">ai </w:t>
      </w:r>
      <w:r w:rsidR="0015516F">
        <w:t>dit</w:t>
      </w:r>
      <w:r w:rsidR="00A06746">
        <w:t xml:space="preserve"> dans mon cœur : Voici que je suis devenu grand, et j</w:t>
      </w:r>
      <w:r w:rsidR="00236459">
        <w:t>’</w:t>
      </w:r>
      <w:r w:rsidR="00A06746">
        <w:t xml:space="preserve">ai surpassé en sagesse tous ceux qui ont été avant moi à Jérusalem, et mon esprit a contemplé beaucoup de choses avec sagesse, et je </w:t>
      </w:r>
      <w:r w:rsidR="00976416">
        <w:t>me</w:t>
      </w:r>
      <w:r w:rsidR="00A06746">
        <w:t xml:space="preserve"> suis instruit. </w:t>
      </w:r>
    </w:p>
    <w:p w:rsidR="00CD1C2B" w:rsidRDefault="0015516F" w:rsidP="00F250B3">
      <w:pPr>
        <w:pStyle w:val="i"/>
      </w:pPr>
      <w:r>
        <w:t xml:space="preserve">17. </w:t>
      </w:r>
      <w:r w:rsidR="00200025">
        <w:t>E</w:t>
      </w:r>
      <w:r>
        <w:t>t j</w:t>
      </w:r>
      <w:r w:rsidR="00236459">
        <w:t>’</w:t>
      </w:r>
      <w:r>
        <w:t>ai appliqué mon cœur à connaître la prudence et la doctrine, les erreurs et la folie, et j</w:t>
      </w:r>
      <w:r w:rsidR="00236459">
        <w:t>’</w:t>
      </w:r>
      <w:r>
        <w:t>ai reconnu qu</w:t>
      </w:r>
      <w:r w:rsidR="00236459">
        <w:t>’</w:t>
      </w:r>
      <w:r>
        <w:t>en cela aussi il y a peine et affliction d</w:t>
      </w:r>
      <w:r w:rsidR="00236459">
        <w:t>’</w:t>
      </w:r>
      <w:r>
        <w:t xml:space="preserve">esprit, </w:t>
      </w:r>
    </w:p>
    <w:p w:rsidR="00CD1C2B" w:rsidRDefault="00A06746" w:rsidP="00A06746">
      <w:pPr>
        <w:pStyle w:val="i"/>
      </w:pPr>
      <w:r>
        <w:t>18. car avec beaucoup de sagesse il y a beaucoup d</w:t>
      </w:r>
      <w:r w:rsidR="00236459">
        <w:t>’</w:t>
      </w:r>
      <w:r>
        <w:t xml:space="preserve">indignation, et celui qui augmente sa science augmente aussi sa peine. </w:t>
      </w:r>
    </w:p>
    <w:p w:rsidR="00CD1C2B" w:rsidRDefault="00B14EB9" w:rsidP="00A06746">
      <w:pPr>
        <w:pStyle w:val="i"/>
      </w:pPr>
      <w:r>
        <w:t xml:space="preserve">~ </w:t>
      </w:r>
    </w:p>
    <w:p w:rsidR="00CD1C2B" w:rsidRDefault="009D4105" w:rsidP="00F250B3">
      <w:pPr>
        <w:pStyle w:val="Titre4"/>
      </w:pPr>
      <w:r>
        <w:lastRenderedPageBreak/>
        <w:t>Qo 2</w:t>
      </w:r>
    </w:p>
    <w:p w:rsidR="00CD1C2B" w:rsidRDefault="009D4105" w:rsidP="009D4105">
      <w:pPr>
        <w:pStyle w:val="m1"/>
      </w:pPr>
      <w:r>
        <w:t xml:space="preserve">*qo02 </w:t>
      </w:r>
    </w:p>
    <w:p w:rsidR="00CD1C2B" w:rsidRDefault="00D9056B" w:rsidP="009D4105">
      <w:pPr>
        <w:pStyle w:val="caput"/>
      </w:pPr>
      <w:hyperlink w:anchor="qo_sum02" w:history="1">
        <w:r w:rsidR="009D4105">
          <w:rPr>
            <w:color w:val="9933FF"/>
            <w:u w:val="single"/>
          </w:rPr>
          <w:t>CHAPITRE II</w:t>
        </w:r>
      </w:hyperlink>
      <w:bookmarkStart w:id="182" w:name="qo02"/>
      <w:bookmarkEnd w:id="182"/>
      <w:r w:rsidR="009D4105">
        <w:t xml:space="preserve"> </w:t>
      </w:r>
    </w:p>
    <w:p w:rsidR="00CD1C2B" w:rsidRDefault="00A06746" w:rsidP="00A06746">
      <w:pPr>
        <w:pStyle w:val="i"/>
      </w:pPr>
      <w:r>
        <w:t>1. J</w:t>
      </w:r>
      <w:r w:rsidR="00236459">
        <w:t>’</w:t>
      </w:r>
      <w:r>
        <w:t>ai dit en mon cœur : J</w:t>
      </w:r>
      <w:r w:rsidR="00236459">
        <w:t>’</w:t>
      </w:r>
      <w:r>
        <w:t>irai, et je regorgerai de délices, et je jouirai des biens et j</w:t>
      </w:r>
      <w:r w:rsidR="00236459">
        <w:t>’</w:t>
      </w:r>
      <w:r>
        <w:t xml:space="preserve">ai vu que cela aussi, était une vanité. </w:t>
      </w:r>
    </w:p>
    <w:p w:rsidR="00CD1C2B" w:rsidRDefault="00A06746" w:rsidP="00A06746">
      <w:pPr>
        <w:pStyle w:val="i"/>
      </w:pPr>
      <w:r>
        <w:t>2. J</w:t>
      </w:r>
      <w:r w:rsidR="00236459">
        <w:t>’</w:t>
      </w:r>
      <w:r>
        <w:t>ai regardé le rire comme une folie, et j</w:t>
      </w:r>
      <w:r w:rsidR="00236459">
        <w:t>’</w:t>
      </w:r>
      <w:r>
        <w:t xml:space="preserve">ai dit à la joie : Pourquoi te trompes-tu vainement ? </w:t>
      </w:r>
    </w:p>
    <w:p w:rsidR="00CD1C2B" w:rsidRDefault="00A06746" w:rsidP="001516AD">
      <w:pPr>
        <w:pStyle w:val="i"/>
      </w:pPr>
      <w:r>
        <w:t>3. Je résolus en mon cœur de retirer ma chair du vin, pour porter mon esprit à la sagesse, et pour éviter la folie, jusqu</w:t>
      </w:r>
      <w:r w:rsidR="00236459">
        <w:t>’</w:t>
      </w:r>
      <w:r>
        <w:t>à ce que je visse ce qui est utile aux fils des hommes, et ce qu</w:t>
      </w:r>
      <w:r w:rsidR="00236459">
        <w:t>’</w:t>
      </w:r>
      <w:r>
        <w:t xml:space="preserve">ils doivent faire sous le soleil pendant les jours de leur vie. </w:t>
      </w:r>
    </w:p>
    <w:p w:rsidR="00CD1C2B" w:rsidRDefault="00A06746" w:rsidP="00A06746">
      <w:pPr>
        <w:pStyle w:val="i"/>
      </w:pPr>
      <w:r>
        <w:t>4. J</w:t>
      </w:r>
      <w:r w:rsidR="00236459">
        <w:t>’</w:t>
      </w:r>
      <w:r>
        <w:t>exécut</w:t>
      </w:r>
      <w:r w:rsidR="001516AD">
        <w:t>ai de grands ouvrages, je me bât</w:t>
      </w:r>
      <w:r>
        <w:t xml:space="preserve">is des maisons, et je plantai des vignes ; </w:t>
      </w:r>
    </w:p>
    <w:p w:rsidR="00CD1C2B" w:rsidRDefault="009D7988" w:rsidP="00A06746">
      <w:pPr>
        <w:pStyle w:val="i"/>
      </w:pPr>
      <w:r>
        <w:t>5. je f</w:t>
      </w:r>
      <w:r w:rsidR="00A06746">
        <w:t>is des jardins et des vergers, et j</w:t>
      </w:r>
      <w:r w:rsidR="00236459">
        <w:t>’</w:t>
      </w:r>
      <w:r w:rsidR="00A06746">
        <w:t>y plantai toutes sortes d</w:t>
      </w:r>
      <w:r w:rsidR="00236459">
        <w:t>’</w:t>
      </w:r>
      <w:r w:rsidR="00A06746">
        <w:t xml:space="preserve">arbres, </w:t>
      </w:r>
    </w:p>
    <w:p w:rsidR="00CD1C2B" w:rsidRDefault="001516AD" w:rsidP="00A06746">
      <w:pPr>
        <w:pStyle w:val="i"/>
      </w:pPr>
      <w:r>
        <w:t>6. et je construisis des réserver- d</w:t>
      </w:r>
      <w:r w:rsidR="00236459">
        <w:t>’</w:t>
      </w:r>
      <w:r>
        <w:t xml:space="preserve">eaux, pour arroser la forêt où croissaient les arbres ; </w:t>
      </w:r>
    </w:p>
    <w:p w:rsidR="00CD1C2B" w:rsidRDefault="00A06746" w:rsidP="00A06746">
      <w:pPr>
        <w:pStyle w:val="i"/>
      </w:pPr>
      <w:r>
        <w:t>7. j</w:t>
      </w:r>
      <w:r w:rsidR="00236459">
        <w:t>’</w:t>
      </w:r>
      <w:r>
        <w:t>achetai des serviteurs et des servantes, et j</w:t>
      </w:r>
      <w:r w:rsidR="00236459">
        <w:t>’</w:t>
      </w:r>
      <w:r>
        <w:t>eus de nombreux esclaves nés à la maison, et des troupeaux de bœufs, et de grands troupeaux de brebis, plus que</w:t>
      </w:r>
      <w:r w:rsidR="00F250B3">
        <w:t xml:space="preserve"> tous ceux qui ont été avant mo</w:t>
      </w:r>
      <w:r>
        <w:t xml:space="preserve">i dans Jérusalem. </w:t>
      </w:r>
    </w:p>
    <w:p w:rsidR="00CD1C2B" w:rsidRDefault="00A06746" w:rsidP="00F250B3">
      <w:pPr>
        <w:pStyle w:val="i"/>
      </w:pPr>
      <w:r>
        <w:t>8. Je m</w:t>
      </w:r>
      <w:r w:rsidR="00236459">
        <w:t>’</w:t>
      </w:r>
      <w:r>
        <w:t>amassai de l</w:t>
      </w:r>
      <w:r w:rsidR="00236459">
        <w:t>’</w:t>
      </w:r>
      <w:r>
        <w:t>argent et de l</w:t>
      </w:r>
      <w:r w:rsidR="00236459">
        <w:t>’</w:t>
      </w:r>
      <w:r>
        <w:t>or et les richesses des rois et des provinces : je me procurai des chanteurs et de</w:t>
      </w:r>
      <w:r w:rsidR="00F250B3">
        <w:t>s</w:t>
      </w:r>
      <w:r>
        <w:t xml:space="preserve"> chanteuses, et les délices des fils des hommes, des </w:t>
      </w:r>
      <w:r w:rsidR="004B2E95">
        <w:t>gobelets et des coupes pour ser</w:t>
      </w:r>
      <w:r>
        <w:t xml:space="preserve">vir à verser le vin ; </w:t>
      </w:r>
    </w:p>
    <w:p w:rsidR="00CD1C2B" w:rsidRDefault="004B2E95" w:rsidP="00A06746">
      <w:pPr>
        <w:pStyle w:val="i"/>
      </w:pPr>
      <w:r>
        <w:t>9</w:t>
      </w:r>
      <w:r w:rsidR="00A06746">
        <w:t xml:space="preserve">. et je surpassai en richesses tous ceux qui ont été avant moi dans Jérusalem ; la sagesse aussi demeura avec moi. </w:t>
      </w:r>
    </w:p>
    <w:p w:rsidR="00CD1C2B" w:rsidRDefault="00A06746" w:rsidP="001516AD">
      <w:pPr>
        <w:pStyle w:val="i"/>
      </w:pPr>
      <w:r>
        <w:t>10. Je n</w:t>
      </w:r>
      <w:r w:rsidR="00236459">
        <w:t>’</w:t>
      </w:r>
      <w:r>
        <w:t>ai rien refusé à mes yeux de tout ce qu</w:t>
      </w:r>
      <w:r w:rsidR="00236459">
        <w:t>’</w:t>
      </w:r>
      <w:r>
        <w:t>ils ont désiré, et j</w:t>
      </w:r>
      <w:r w:rsidR="00236459">
        <w:t>’</w:t>
      </w:r>
      <w:r>
        <w:t xml:space="preserve">ai permis à mon </w:t>
      </w:r>
      <w:r w:rsidR="001516AD">
        <w:t>cœur de</w:t>
      </w:r>
      <w:r>
        <w:t xml:space="preserve"> jouir de tous les plaisirs, et de pre</w:t>
      </w:r>
      <w:r w:rsidR="001516AD">
        <w:t>ndre ses délices dans tout ce q</w:t>
      </w:r>
      <w:r>
        <w:t>ue j</w:t>
      </w:r>
      <w:r w:rsidR="00236459">
        <w:t>’</w:t>
      </w:r>
      <w:r>
        <w:t>avais préparé, et j</w:t>
      </w:r>
      <w:r w:rsidR="00236459">
        <w:t>’</w:t>
      </w:r>
      <w:r>
        <w:t xml:space="preserve">ai cru que mon partage était de jouir de mes travaux. </w:t>
      </w:r>
    </w:p>
    <w:p w:rsidR="00CD1C2B" w:rsidRDefault="00A06746" w:rsidP="00A06746">
      <w:pPr>
        <w:pStyle w:val="i"/>
      </w:pPr>
      <w:r>
        <w:t>11. Puis, m</w:t>
      </w:r>
      <w:r w:rsidR="00236459">
        <w:t>’</w:t>
      </w:r>
      <w:r>
        <w:t>étant retourné vers tous les</w:t>
      </w:r>
      <w:r w:rsidR="001516AD">
        <w:t xml:space="preserve"> ouvr</w:t>
      </w:r>
      <w:r>
        <w:t>ages que mes mains avaient faits et vers les travaux où j</w:t>
      </w:r>
      <w:r w:rsidR="00236459">
        <w:t>’</w:t>
      </w:r>
      <w:r>
        <w:t>avais pris une peine inutile, j</w:t>
      </w:r>
      <w:r w:rsidR="00236459">
        <w:t>’</w:t>
      </w:r>
      <w:r>
        <w:t>ai vu en tout vanité et affliction d</w:t>
      </w:r>
      <w:r w:rsidR="00236459">
        <w:t>’</w:t>
      </w:r>
      <w:r>
        <w:t>esprit, et</w:t>
      </w:r>
      <w:r w:rsidRPr="004D5811">
        <w:rPr>
          <w:rStyle w:val="italicus"/>
        </w:rPr>
        <w:t xml:space="preserve"> j</w:t>
      </w:r>
      <w:r w:rsidR="00236459">
        <w:rPr>
          <w:rStyle w:val="italicus"/>
        </w:rPr>
        <w:t>’</w:t>
      </w:r>
      <w:r w:rsidRPr="004D5811">
        <w:rPr>
          <w:rStyle w:val="italicus"/>
        </w:rPr>
        <w:t>ai reconnu</w:t>
      </w:r>
      <w:r>
        <w:t xml:space="preserve"> que rien n</w:t>
      </w:r>
      <w:r w:rsidR="00236459">
        <w:t>’</w:t>
      </w:r>
      <w:r>
        <w:t xml:space="preserve">est stable sous le soleil. </w:t>
      </w:r>
    </w:p>
    <w:p w:rsidR="00CD1C2B" w:rsidRDefault="00A06746" w:rsidP="00F250B3">
      <w:pPr>
        <w:pStyle w:val="i"/>
      </w:pPr>
      <w:r>
        <w:t>12. J</w:t>
      </w:r>
      <w:r w:rsidR="00236459">
        <w:t>’</w:t>
      </w:r>
      <w:r>
        <w:t>ai passé à la c</w:t>
      </w:r>
      <w:r w:rsidR="00F250B3">
        <w:t>ontemplation de la sagesse et d</w:t>
      </w:r>
      <w:r>
        <w:t xml:space="preserve">es erreurs, et </w:t>
      </w:r>
      <w:r w:rsidR="00CE159A">
        <w:t>d</w:t>
      </w:r>
      <w:r>
        <w:t>e la folie. Qu</w:t>
      </w:r>
      <w:r w:rsidR="00236459">
        <w:t>’</w:t>
      </w:r>
      <w:r>
        <w:t>est l</w:t>
      </w:r>
      <w:r w:rsidR="00236459">
        <w:t>’</w:t>
      </w:r>
      <w:r>
        <w:t>homme, dis-je, pour qu</w:t>
      </w:r>
      <w:r w:rsidR="00236459">
        <w:t>’</w:t>
      </w:r>
      <w:r>
        <w:t xml:space="preserve">il puisse suivre le roi qui </w:t>
      </w:r>
      <w:r w:rsidR="00F250B3">
        <w:t>l’a créé ?</w:t>
      </w:r>
      <w:r>
        <w:t xml:space="preserve"> </w:t>
      </w:r>
    </w:p>
    <w:p w:rsidR="00CD1C2B" w:rsidRDefault="00A06746" w:rsidP="00200025">
      <w:pPr>
        <w:pStyle w:val="i"/>
      </w:pPr>
      <w:r>
        <w:t xml:space="preserve">13. </w:t>
      </w:r>
      <w:r w:rsidR="00200025">
        <w:t>E</w:t>
      </w:r>
      <w:r>
        <w:t>t j</w:t>
      </w:r>
      <w:r w:rsidR="00236459">
        <w:t>’</w:t>
      </w:r>
      <w:r>
        <w:t>ai vu que la sagesse a autant d</w:t>
      </w:r>
      <w:r w:rsidR="00236459">
        <w:t>’</w:t>
      </w:r>
      <w:r>
        <w:t xml:space="preserve">avantage sur la folie que la lumière diffère des ténèbres. </w:t>
      </w:r>
    </w:p>
    <w:p w:rsidR="00CD1C2B" w:rsidRDefault="00A06746" w:rsidP="00A06746">
      <w:pPr>
        <w:pStyle w:val="i"/>
      </w:pPr>
      <w:r>
        <w:t>14. Les yeux du sage sont à sa tête ; l</w:t>
      </w:r>
      <w:r w:rsidR="00236459">
        <w:t>’</w:t>
      </w:r>
      <w:r>
        <w:t>insensé marche dans les ténèbres ; et j</w:t>
      </w:r>
      <w:r w:rsidR="00236459">
        <w:t>’</w:t>
      </w:r>
      <w:r>
        <w:t>ai reconnu qu</w:t>
      </w:r>
      <w:r w:rsidR="00236459">
        <w:t>’</w:t>
      </w:r>
      <w:r>
        <w:t>ils meurent tous deux l</w:t>
      </w:r>
      <w:r w:rsidR="00236459">
        <w:t>’</w:t>
      </w:r>
      <w:r>
        <w:t>un comme l</w:t>
      </w:r>
      <w:r w:rsidR="00236459">
        <w:t>’</w:t>
      </w:r>
      <w:r>
        <w:t xml:space="preserve">autre. </w:t>
      </w:r>
    </w:p>
    <w:p w:rsidR="00CD1C2B" w:rsidRDefault="00A06746" w:rsidP="001516AD">
      <w:pPr>
        <w:pStyle w:val="i"/>
      </w:pPr>
      <w:r>
        <w:t>15. Et j</w:t>
      </w:r>
      <w:r w:rsidR="00236459">
        <w:t>’</w:t>
      </w:r>
      <w:r>
        <w:t>ai dit en mon cœur : Si moi et l</w:t>
      </w:r>
      <w:r w:rsidR="00236459">
        <w:t>’</w:t>
      </w:r>
      <w:r>
        <w:t>insensé devons mourir également, que me sert de m</w:t>
      </w:r>
      <w:r w:rsidR="00236459">
        <w:t>’</w:t>
      </w:r>
      <w:r>
        <w:t>être appliqué davantage à la sagesse ? Et me parlant à moi-mê</w:t>
      </w:r>
      <w:r w:rsidR="001516AD">
        <w:t>m</w:t>
      </w:r>
      <w:r>
        <w:t>e, j</w:t>
      </w:r>
      <w:r w:rsidR="00236459">
        <w:t>’</w:t>
      </w:r>
      <w:r>
        <w:t xml:space="preserve">ai reconnu que cela aussi était vanité. </w:t>
      </w:r>
    </w:p>
    <w:p w:rsidR="00CD1C2B" w:rsidRDefault="00A06746" w:rsidP="00A06746">
      <w:pPr>
        <w:pStyle w:val="i"/>
      </w:pPr>
      <w:r>
        <w:t>16. C</w:t>
      </w:r>
      <w:r w:rsidR="001516AD">
        <w:t>ar la mémoire du sage n</w:t>
      </w:r>
      <w:r w:rsidR="00236459">
        <w:t>’</w:t>
      </w:r>
      <w:r w:rsidR="001516AD">
        <w:t>est pas</w:t>
      </w:r>
      <w:r>
        <w:t xml:space="preserve"> plus éternelle que celle </w:t>
      </w:r>
      <w:r w:rsidR="001516AD">
        <w:t>de</w:t>
      </w:r>
      <w:r>
        <w:t xml:space="preserve"> l</w:t>
      </w:r>
      <w:r w:rsidR="00236459">
        <w:t>’</w:t>
      </w:r>
      <w:r>
        <w:t>insensé, et les temps à venir enseveliront tout pareillement dans l</w:t>
      </w:r>
      <w:r w:rsidR="00236459">
        <w:t>’</w:t>
      </w:r>
      <w:r>
        <w:t>oubli : le savant meurt aussi bien que l</w:t>
      </w:r>
      <w:r w:rsidR="00236459">
        <w:t>’</w:t>
      </w:r>
      <w:r>
        <w:t xml:space="preserve">ignorant. </w:t>
      </w:r>
    </w:p>
    <w:p w:rsidR="00CD1C2B" w:rsidRDefault="00A06746" w:rsidP="00A06746">
      <w:pPr>
        <w:pStyle w:val="i"/>
      </w:pPr>
      <w:r>
        <w:t>17. C</w:t>
      </w:r>
      <w:r w:rsidR="00236459">
        <w:t>’</w:t>
      </w:r>
      <w:r>
        <w:t>est pourquoi j</w:t>
      </w:r>
      <w:r w:rsidR="00236459">
        <w:t>’</w:t>
      </w:r>
      <w:r>
        <w:t xml:space="preserve">ai été las de la vie, en voyant que tout est mauvais sous le soleil, et que tout est vanité et </w:t>
      </w:r>
      <w:r w:rsidR="001516AD">
        <w:t>affliction</w:t>
      </w:r>
      <w:r>
        <w:t xml:space="preserve"> d</w:t>
      </w:r>
      <w:r w:rsidR="00236459">
        <w:t>’</w:t>
      </w:r>
      <w:r>
        <w:t xml:space="preserve">esprit. </w:t>
      </w:r>
    </w:p>
    <w:p w:rsidR="00CD1C2B" w:rsidRDefault="00A06746" w:rsidP="00A06746">
      <w:pPr>
        <w:pStyle w:val="i"/>
      </w:pPr>
      <w:r>
        <w:t>18. J</w:t>
      </w:r>
      <w:r w:rsidR="00236459">
        <w:t>’</w:t>
      </w:r>
      <w:r>
        <w:t>ai ensuite détesté toute l</w:t>
      </w:r>
      <w:r w:rsidR="00236459">
        <w:t>’</w:t>
      </w:r>
      <w:r>
        <w:t>application si grande avec laquelle j</w:t>
      </w:r>
      <w:r w:rsidR="00236459">
        <w:t>’</w:t>
      </w:r>
      <w:r>
        <w:t xml:space="preserve">avais tant travaillé sous le soleil, devant laisser après moi un héritier, </w:t>
      </w:r>
    </w:p>
    <w:p w:rsidR="00CD1C2B" w:rsidRDefault="00A06746" w:rsidP="00A06746">
      <w:pPr>
        <w:pStyle w:val="i"/>
      </w:pPr>
      <w:r>
        <w:t>19. au sujet duquel j</w:t>
      </w:r>
      <w:r w:rsidR="00236459">
        <w:t>’</w:t>
      </w:r>
      <w:r>
        <w:t>ignore s</w:t>
      </w:r>
      <w:r w:rsidR="00236459">
        <w:t>’</w:t>
      </w:r>
      <w:r>
        <w:t>il sera sage ou insensé, et</w:t>
      </w:r>
      <w:r w:rsidRPr="004D5811">
        <w:rPr>
          <w:rStyle w:val="italicus"/>
        </w:rPr>
        <w:t xml:space="preserve"> pourtant</w:t>
      </w:r>
      <w:r>
        <w:t xml:space="preserve"> il sera maître de tous mes travaux auxquels je me suis appliqué avec tant de peine ; et y a-t-il rien de si vain ? </w:t>
      </w:r>
    </w:p>
    <w:p w:rsidR="00CD1C2B" w:rsidRDefault="00A06746" w:rsidP="00A06746">
      <w:pPr>
        <w:pStyle w:val="i"/>
      </w:pPr>
      <w:r>
        <w:t>20. C</w:t>
      </w:r>
      <w:r w:rsidR="00236459">
        <w:t>’</w:t>
      </w:r>
      <w:r>
        <w:t>est pourquoi j</w:t>
      </w:r>
      <w:r w:rsidR="00236459">
        <w:t>’</w:t>
      </w:r>
      <w:r>
        <w:t>ai cessé d</w:t>
      </w:r>
      <w:r w:rsidR="00236459">
        <w:t>’</w:t>
      </w:r>
      <w:r>
        <w:t xml:space="preserve">agir, et mon cœur a renoncé à travailler davantage sous le soleil. </w:t>
      </w:r>
    </w:p>
    <w:p w:rsidR="00CD1C2B" w:rsidRDefault="00A06746" w:rsidP="00A06746">
      <w:pPr>
        <w:pStyle w:val="i"/>
      </w:pPr>
      <w:r>
        <w:t>21. Car après qu</w:t>
      </w:r>
      <w:r w:rsidR="00236459">
        <w:t>’</w:t>
      </w:r>
      <w:r>
        <w:t>un homme a travaillé avec sagesse, et avec science et sollicitude, il laisse ce qu</w:t>
      </w:r>
      <w:r w:rsidR="00236459">
        <w:t>’</w:t>
      </w:r>
      <w:r>
        <w:t xml:space="preserve">il a acquis à un être oisif. Cela aussi est donc une vanité et un grand mal. </w:t>
      </w:r>
    </w:p>
    <w:p w:rsidR="00CD1C2B" w:rsidRDefault="00A06746" w:rsidP="00A06746">
      <w:pPr>
        <w:pStyle w:val="i"/>
      </w:pPr>
      <w:r>
        <w:t>22. Car quel profit aura l</w:t>
      </w:r>
      <w:r w:rsidR="00236459">
        <w:t>’</w:t>
      </w:r>
      <w:r>
        <w:t>homme de tout son travail et de l</w:t>
      </w:r>
      <w:r w:rsidR="00236459">
        <w:t>’</w:t>
      </w:r>
      <w:r>
        <w:t>affliction d</w:t>
      </w:r>
      <w:r w:rsidR="00236459">
        <w:t>’</w:t>
      </w:r>
      <w:r>
        <w:t xml:space="preserve">esprit dont il a été tourmenté sous le soleil ? </w:t>
      </w:r>
    </w:p>
    <w:p w:rsidR="00CD1C2B" w:rsidRDefault="00A06746" w:rsidP="00A06746">
      <w:pPr>
        <w:pStyle w:val="i"/>
      </w:pPr>
      <w:r>
        <w:t>23. Tous ses jours sont pleins de douleurs et de misères, et son âme n</w:t>
      </w:r>
      <w:r w:rsidR="00236459">
        <w:t>’</w:t>
      </w:r>
      <w:r>
        <w:t>a pas même de r</w:t>
      </w:r>
      <w:r w:rsidR="001516AD">
        <w:t>epos pendant la nuit. Et n</w:t>
      </w:r>
      <w:r w:rsidR="00236459">
        <w:t>’</w:t>
      </w:r>
      <w:r w:rsidR="001516AD">
        <w:t>est-ce pas</w:t>
      </w:r>
      <w:r>
        <w:t xml:space="preserve"> là une vanité ? </w:t>
      </w:r>
    </w:p>
    <w:p w:rsidR="00CD1C2B" w:rsidRDefault="001516AD" w:rsidP="00A06746">
      <w:pPr>
        <w:pStyle w:val="i"/>
      </w:pPr>
      <w:r>
        <w:lastRenderedPageBreak/>
        <w:t>24. N</w:t>
      </w:r>
      <w:r w:rsidR="00A06746">
        <w:t xml:space="preserve">e vaut-il pas mieux manger et boire, et montrer le bonheur à son âme </w:t>
      </w:r>
      <w:r>
        <w:rPr>
          <w:rStyle w:val="italicus"/>
        </w:rPr>
        <w:t>d</w:t>
      </w:r>
      <w:r w:rsidR="00A06746" w:rsidRPr="004D5811">
        <w:rPr>
          <w:rStyle w:val="italicus"/>
        </w:rPr>
        <w:t>u fruit</w:t>
      </w:r>
      <w:r w:rsidR="00A06746">
        <w:t xml:space="preserve"> d</w:t>
      </w:r>
      <w:r>
        <w:t>e ses travaux ? Et cela vient d</w:t>
      </w:r>
      <w:r w:rsidR="00A06746">
        <w:t xml:space="preserve">e la main de Dieu. </w:t>
      </w:r>
    </w:p>
    <w:p w:rsidR="00CD1C2B" w:rsidRDefault="00A06746" w:rsidP="00A06746">
      <w:pPr>
        <w:pStyle w:val="i"/>
      </w:pPr>
      <w:r>
        <w:t xml:space="preserve">25. Qui se rassasiera et jouira de toutes sortes de délices autant que moi ? </w:t>
      </w:r>
    </w:p>
    <w:p w:rsidR="00CD1C2B" w:rsidRDefault="00A06746" w:rsidP="00A06746">
      <w:pPr>
        <w:pStyle w:val="i"/>
      </w:pPr>
      <w:r>
        <w:t>26</w:t>
      </w:r>
      <w:r w:rsidR="004E6E36">
        <w:t xml:space="preserve">. À </w:t>
      </w:r>
      <w:r>
        <w:t>l</w:t>
      </w:r>
      <w:r w:rsidR="00236459">
        <w:t>’</w:t>
      </w:r>
      <w:r>
        <w:t>homme qui lui est agréable, Dieu a donné la sagesse, et la science, et la joie ; mais au pécheur, il a donné l</w:t>
      </w:r>
      <w:r w:rsidR="00236459">
        <w:t>’</w:t>
      </w:r>
      <w:r>
        <w:t>affliction et les soins inutiles, afin qu</w:t>
      </w:r>
      <w:r w:rsidR="00236459">
        <w:t>’</w:t>
      </w:r>
      <w:r>
        <w:t>il amasse et accumule, et qu</w:t>
      </w:r>
      <w:r w:rsidR="00236459">
        <w:t>’</w:t>
      </w:r>
      <w:r>
        <w:t>il laisse</w:t>
      </w:r>
      <w:r w:rsidRPr="004D5811">
        <w:rPr>
          <w:rStyle w:val="italicus"/>
        </w:rPr>
        <w:t xml:space="preserve"> ses biens</w:t>
      </w:r>
      <w:r>
        <w:t xml:space="preserve"> à celui qui est agréable à Dieu. Mais cela aussi est une vanité et un stérile tourment d</w:t>
      </w:r>
      <w:r w:rsidR="00236459">
        <w:t>’</w:t>
      </w:r>
      <w:r>
        <w:t xml:space="preserve">esprit. </w:t>
      </w:r>
    </w:p>
    <w:p w:rsidR="00CD1C2B" w:rsidRDefault="00B14EB9" w:rsidP="00A06746">
      <w:pPr>
        <w:pStyle w:val="i"/>
      </w:pPr>
      <w:r>
        <w:t xml:space="preserve">~ </w:t>
      </w:r>
    </w:p>
    <w:p w:rsidR="00CD1C2B" w:rsidRDefault="009D4105" w:rsidP="00F250B3">
      <w:pPr>
        <w:pStyle w:val="Titre4"/>
      </w:pPr>
      <w:r>
        <w:t>Qo 3</w:t>
      </w:r>
    </w:p>
    <w:p w:rsidR="00CD1C2B" w:rsidRDefault="009D4105" w:rsidP="009D4105">
      <w:pPr>
        <w:pStyle w:val="m1"/>
      </w:pPr>
      <w:r>
        <w:t xml:space="preserve">*qo03 </w:t>
      </w:r>
    </w:p>
    <w:p w:rsidR="00CD1C2B" w:rsidRDefault="00D9056B" w:rsidP="009D4105">
      <w:pPr>
        <w:pStyle w:val="caput"/>
      </w:pPr>
      <w:hyperlink w:anchor="qo_sum03" w:history="1">
        <w:r w:rsidR="009D4105">
          <w:rPr>
            <w:color w:val="9933FF"/>
            <w:u w:val="single"/>
          </w:rPr>
          <w:t>CHAPITRE III</w:t>
        </w:r>
      </w:hyperlink>
      <w:bookmarkStart w:id="183" w:name="qo03"/>
      <w:bookmarkEnd w:id="183"/>
      <w:r w:rsidR="009D4105">
        <w:t xml:space="preserve"> </w:t>
      </w:r>
    </w:p>
    <w:p w:rsidR="00CD1C2B" w:rsidRDefault="00A06746" w:rsidP="00A06746">
      <w:pPr>
        <w:pStyle w:val="i"/>
      </w:pPr>
      <w:r>
        <w:t>1. Toutes choses ont leur temps, et tout passe sous le ciel d</w:t>
      </w:r>
      <w:r w:rsidR="001516AD">
        <w:t xml:space="preserve">ans les délais qui lui ont été fixés. </w:t>
      </w:r>
    </w:p>
    <w:p w:rsidR="00CD1C2B" w:rsidRDefault="00A06746" w:rsidP="00A06746">
      <w:pPr>
        <w:pStyle w:val="i"/>
      </w:pPr>
      <w:r>
        <w:t xml:space="preserve">2. Il y a un temps pour naître et un temps pour mourir ; un temps pour planter, et un temps pour arracher ce qui a été planté. </w:t>
      </w:r>
    </w:p>
    <w:p w:rsidR="00CD1C2B" w:rsidRDefault="00A06746" w:rsidP="00A06746">
      <w:pPr>
        <w:pStyle w:val="i"/>
      </w:pPr>
      <w:r>
        <w:t xml:space="preserve">3. Il y a un temps pour tuer, et un temps pour guérir ; un temps pour abattre, et un temps pour bâtir. </w:t>
      </w:r>
    </w:p>
    <w:p w:rsidR="00CD1C2B" w:rsidRDefault="001516AD" w:rsidP="00A06746">
      <w:pPr>
        <w:pStyle w:val="i"/>
      </w:pPr>
      <w:r>
        <w:t>4</w:t>
      </w:r>
      <w:r w:rsidR="00A06746">
        <w:t>. Il y a un temps pour pleurer, et un temps pour rire ; un temps pour s</w:t>
      </w:r>
      <w:r w:rsidR="00236459">
        <w:t>’</w:t>
      </w:r>
      <w:r w:rsidR="00A06746">
        <w:t xml:space="preserve">affliger, et un </w:t>
      </w:r>
      <w:r>
        <w:t>temps</w:t>
      </w:r>
      <w:r w:rsidR="00A06746">
        <w:t xml:space="preserve"> pour danser. </w:t>
      </w:r>
    </w:p>
    <w:p w:rsidR="00CD1C2B" w:rsidRDefault="00A06746" w:rsidP="00A06746">
      <w:pPr>
        <w:pStyle w:val="i"/>
      </w:pPr>
      <w:r>
        <w:t xml:space="preserve">5. Il y a un temps pour jeter des pierres, et un temps pour les ramasser : un temps pour embrasser, et un </w:t>
      </w:r>
      <w:r w:rsidR="001516AD">
        <w:t>temps</w:t>
      </w:r>
      <w:r>
        <w:t xml:space="preserve"> pour s</w:t>
      </w:r>
      <w:r w:rsidR="00236459">
        <w:t>’</w:t>
      </w:r>
      <w:r>
        <w:t xml:space="preserve">éloigner des embrassements. </w:t>
      </w:r>
    </w:p>
    <w:p w:rsidR="00CD1C2B" w:rsidRDefault="00A06746" w:rsidP="00A06746">
      <w:pPr>
        <w:pStyle w:val="i"/>
      </w:pPr>
      <w:r>
        <w:t>6</w:t>
      </w:r>
      <w:r w:rsidR="00CE159A">
        <w:t xml:space="preserve">. Il </w:t>
      </w:r>
      <w:r>
        <w:t xml:space="preserve">y a un temps pour acquérir, et un temps pour perdre ; un temps pour conserver, et un temps pour </w:t>
      </w:r>
      <w:r w:rsidR="001516AD">
        <w:t>rejeter</w:t>
      </w:r>
      <w:r>
        <w:t xml:space="preserve">. </w:t>
      </w:r>
    </w:p>
    <w:p w:rsidR="00CD1C2B" w:rsidRDefault="00A06746" w:rsidP="00A06746">
      <w:pPr>
        <w:pStyle w:val="i"/>
      </w:pPr>
      <w:r>
        <w:t xml:space="preserve">7. Il y a un temps pour déchirer, et un temps pour coudre ; un temps pour se taire, et un temps pour parler. </w:t>
      </w:r>
    </w:p>
    <w:p w:rsidR="00CD1C2B" w:rsidRDefault="00A06746" w:rsidP="00A06746">
      <w:pPr>
        <w:pStyle w:val="i"/>
      </w:pPr>
      <w:r>
        <w:t xml:space="preserve">8. Il y a un temps pour aimer, et un temps pour haïr ; un temps pour la guerre, et un temps pour la paix. </w:t>
      </w:r>
    </w:p>
    <w:p w:rsidR="00CD1C2B" w:rsidRDefault="00A06746" w:rsidP="00D913DB">
      <w:pPr>
        <w:pStyle w:val="i"/>
      </w:pPr>
      <w:r>
        <w:t>9. Quel profit l</w:t>
      </w:r>
      <w:r w:rsidR="00236459">
        <w:t>’</w:t>
      </w:r>
      <w:r>
        <w:t xml:space="preserve">homme a-t-il de tout son travail ? </w:t>
      </w:r>
    </w:p>
    <w:p w:rsidR="00CD1C2B" w:rsidRDefault="00A06746" w:rsidP="00A06746">
      <w:pPr>
        <w:pStyle w:val="i"/>
      </w:pPr>
      <w:r>
        <w:t>10. J</w:t>
      </w:r>
      <w:r w:rsidR="00236459">
        <w:t>’</w:t>
      </w:r>
      <w:r>
        <w:t>ai vu l</w:t>
      </w:r>
      <w:r w:rsidR="00236459">
        <w:t>’</w:t>
      </w:r>
      <w:r>
        <w:t xml:space="preserve">affliction que Dieu a donnée aux </w:t>
      </w:r>
      <w:r w:rsidR="00C41A64">
        <w:t>fils</w:t>
      </w:r>
      <w:r>
        <w:t xml:space="preserve"> des hommes, pour qu</w:t>
      </w:r>
      <w:r w:rsidR="00236459">
        <w:t>’</w:t>
      </w:r>
      <w:r>
        <w:t xml:space="preserve">ils soient tourmentés par elle. </w:t>
      </w:r>
    </w:p>
    <w:p w:rsidR="00CD1C2B" w:rsidRDefault="00A06746" w:rsidP="00A06746">
      <w:pPr>
        <w:pStyle w:val="i"/>
      </w:pPr>
      <w:r>
        <w:t>11</w:t>
      </w:r>
      <w:r w:rsidR="00CE159A">
        <w:t xml:space="preserve">. Il </w:t>
      </w:r>
      <w:r>
        <w:t xml:space="preserve">a </w:t>
      </w:r>
      <w:r w:rsidR="001516AD">
        <w:t>fait</w:t>
      </w:r>
      <w:r>
        <w:t xml:space="preserve"> toutes choses bonnes en leur temps, et il a livré le monde à leurs disputes, sans que l</w:t>
      </w:r>
      <w:r w:rsidR="00236459">
        <w:t>’</w:t>
      </w:r>
      <w:r>
        <w:t>homme puisse découvrir l</w:t>
      </w:r>
      <w:r w:rsidR="00236459">
        <w:t>’</w:t>
      </w:r>
      <w:r>
        <w:t>œuvre que Dieu a faite depuis le commencement jusqu</w:t>
      </w:r>
      <w:r w:rsidR="00236459">
        <w:t>’</w:t>
      </w:r>
      <w:r>
        <w:t xml:space="preserve">à la fin. </w:t>
      </w:r>
    </w:p>
    <w:p w:rsidR="00CD1C2B" w:rsidRDefault="00A06746" w:rsidP="00D913DB">
      <w:pPr>
        <w:pStyle w:val="i"/>
      </w:pPr>
      <w:r>
        <w:t>12. Et j</w:t>
      </w:r>
      <w:r w:rsidR="00236459">
        <w:t>’</w:t>
      </w:r>
      <w:r>
        <w:t>ai reconnu qu</w:t>
      </w:r>
      <w:r w:rsidR="00236459">
        <w:t>’</w:t>
      </w:r>
      <w:r>
        <w:t>il n</w:t>
      </w:r>
      <w:r w:rsidR="00236459">
        <w:t>’</w:t>
      </w:r>
      <w:r>
        <w:t xml:space="preserve">y a rien de meilleur que de se réjouir et </w:t>
      </w:r>
      <w:r w:rsidR="00741155">
        <w:t>de</w:t>
      </w:r>
      <w:r>
        <w:t xml:space="preserve"> bien </w:t>
      </w:r>
      <w:r w:rsidR="00D913DB">
        <w:t>f</w:t>
      </w:r>
      <w:r>
        <w:t xml:space="preserve">aire pendant sa vie ; </w:t>
      </w:r>
    </w:p>
    <w:p w:rsidR="00CD1C2B" w:rsidRDefault="001516AD" w:rsidP="00D913DB">
      <w:pPr>
        <w:pStyle w:val="i"/>
      </w:pPr>
      <w:r>
        <w:t>13. car tout homme qui mange et qui boit, et qui re</w:t>
      </w:r>
      <w:r w:rsidR="00D913DB">
        <w:t>t</w:t>
      </w:r>
      <w:r>
        <w:t xml:space="preserve">ire du bien de son travail, a cela par un don de Dieu. </w:t>
      </w:r>
    </w:p>
    <w:p w:rsidR="00CD1C2B" w:rsidRDefault="00A06746" w:rsidP="001516AD">
      <w:pPr>
        <w:pStyle w:val="i"/>
      </w:pPr>
      <w:r>
        <w:t>14. J</w:t>
      </w:r>
      <w:r w:rsidR="00236459">
        <w:t>’</w:t>
      </w:r>
      <w:r>
        <w:t xml:space="preserve">ai appris que toutes les œuvres que Dieu a créées demeurent à perpétuité ; nous ne pouvons rien y ajouter, ni rien retrancher à ce que Dieu a </w:t>
      </w:r>
      <w:r w:rsidR="0089767B">
        <w:t>fait</w:t>
      </w:r>
      <w:r>
        <w:t xml:space="preserve"> afin qu</w:t>
      </w:r>
      <w:r w:rsidR="00236459">
        <w:t>’</w:t>
      </w:r>
      <w:r>
        <w:t xml:space="preserve">on le craigne. </w:t>
      </w:r>
    </w:p>
    <w:p w:rsidR="00CD1C2B" w:rsidRDefault="00A06746" w:rsidP="00A06746">
      <w:pPr>
        <w:pStyle w:val="i"/>
      </w:pPr>
      <w:r>
        <w:t xml:space="preserve">15. Ce qui a été subsiste encore ; ce qui doit être a déjà été, et Dieu ramène ce qui est passé. </w:t>
      </w:r>
    </w:p>
    <w:p w:rsidR="00CD1C2B" w:rsidRDefault="001516AD" w:rsidP="00A06746">
      <w:pPr>
        <w:pStyle w:val="i"/>
      </w:pPr>
      <w:r>
        <w:t>16</w:t>
      </w:r>
      <w:r w:rsidR="00A06746">
        <w:t>. J</w:t>
      </w:r>
      <w:r w:rsidR="00236459">
        <w:t>’</w:t>
      </w:r>
      <w:r w:rsidR="00A06746">
        <w:t>ai vu sous le soleil l</w:t>
      </w:r>
      <w:r w:rsidR="00236459">
        <w:t>’</w:t>
      </w:r>
      <w:r w:rsidR="00A06746">
        <w:t>impiété dans le lieu établi pour le jugement, et l</w:t>
      </w:r>
      <w:r w:rsidR="00236459">
        <w:t>’</w:t>
      </w:r>
      <w:r w:rsidR="00A06746">
        <w:t xml:space="preserve">iniquité dans le lieu de la justice ; </w:t>
      </w:r>
    </w:p>
    <w:p w:rsidR="00CD1C2B" w:rsidRDefault="00A06746" w:rsidP="007E77AF">
      <w:pPr>
        <w:pStyle w:val="i"/>
      </w:pPr>
      <w:r>
        <w:t>17. et j</w:t>
      </w:r>
      <w:r w:rsidR="00236459">
        <w:t>’</w:t>
      </w:r>
      <w:r>
        <w:t>ai dit en mon cœur Dieu jugera le juste et l</w:t>
      </w:r>
      <w:r w:rsidR="00236459">
        <w:t>’</w:t>
      </w:r>
      <w:r w:rsidR="00D913DB">
        <w:t xml:space="preserve">injuste ; et alors ce </w:t>
      </w:r>
      <w:r>
        <w:t xml:space="preserve">sera le temps de toute chose. </w:t>
      </w:r>
    </w:p>
    <w:p w:rsidR="00CD1C2B" w:rsidRDefault="00A06746" w:rsidP="007E77AF">
      <w:pPr>
        <w:pStyle w:val="i"/>
      </w:pPr>
      <w:r>
        <w:t>18. J</w:t>
      </w:r>
      <w:r w:rsidR="00236459">
        <w:t>’</w:t>
      </w:r>
      <w:r>
        <w:t>ai d</w:t>
      </w:r>
      <w:r w:rsidR="007E77AF">
        <w:t>it en mon cœur touchant les</w:t>
      </w:r>
      <w:r>
        <w:t xml:space="preserve"> fils des hommes, que Dieu les éprouv</w:t>
      </w:r>
      <w:r w:rsidR="007E77AF">
        <w:t>e</w:t>
      </w:r>
      <w:r>
        <w:t xml:space="preserve"> et qu</w:t>
      </w:r>
      <w:r w:rsidR="00236459">
        <w:t>’</w:t>
      </w:r>
      <w:r>
        <w:t>il montre qu</w:t>
      </w:r>
      <w:r w:rsidR="00236459">
        <w:t>’</w:t>
      </w:r>
      <w:r>
        <w:t xml:space="preserve">ils sont semblable aux bêtes, </w:t>
      </w:r>
    </w:p>
    <w:p w:rsidR="00CD1C2B" w:rsidRDefault="00A06746" w:rsidP="00A06746">
      <w:pPr>
        <w:pStyle w:val="i"/>
      </w:pPr>
      <w:r>
        <w:t>19. C</w:t>
      </w:r>
      <w:r w:rsidR="00236459">
        <w:t>’</w:t>
      </w:r>
      <w:r>
        <w:t>est pourquoi les hommes meurent comme les bêtes, et ils ont les uns et les autres un même sort. Comme l</w:t>
      </w:r>
      <w:r w:rsidR="00236459">
        <w:t>’</w:t>
      </w:r>
      <w:r>
        <w:t>homme meurt, ainsi meurent les bêtes. Ils respirent tous de la même manière, et l</w:t>
      </w:r>
      <w:r w:rsidR="00236459">
        <w:t>’</w:t>
      </w:r>
      <w:r>
        <w:t>homme n</w:t>
      </w:r>
      <w:r w:rsidR="00236459">
        <w:t>’</w:t>
      </w:r>
      <w:r>
        <w:t xml:space="preserve">a rien de plus que la bête ; tout est soumis à la vanité. </w:t>
      </w:r>
    </w:p>
    <w:p w:rsidR="00CD1C2B" w:rsidRDefault="00A06746" w:rsidP="00A06746">
      <w:pPr>
        <w:pStyle w:val="i"/>
      </w:pPr>
      <w:r>
        <w:t xml:space="preserve">20. et tout va dans un même lieu. Ils ont été tirés de la terre, et ils retournent tous dans la terre. </w:t>
      </w:r>
    </w:p>
    <w:p w:rsidR="00CD1C2B" w:rsidRDefault="00A06746" w:rsidP="00084196">
      <w:pPr>
        <w:pStyle w:val="i"/>
      </w:pPr>
      <w:r>
        <w:t>21. Qui sait si le sou</w:t>
      </w:r>
      <w:r w:rsidR="00084196">
        <w:t>ff</w:t>
      </w:r>
      <w:r>
        <w:t>le des fils de l</w:t>
      </w:r>
      <w:r w:rsidR="00236459">
        <w:t>’</w:t>
      </w:r>
      <w:r>
        <w:t xml:space="preserve">homme monte en haut, et si le </w:t>
      </w:r>
      <w:r w:rsidR="00084196">
        <w:t>souffle</w:t>
      </w:r>
      <w:r>
        <w:t xml:space="preserve"> des </w:t>
      </w:r>
      <w:r w:rsidR="00084196">
        <w:t>bêtes descend en bas ?</w:t>
      </w:r>
      <w:r>
        <w:t xml:space="preserve"> </w:t>
      </w:r>
    </w:p>
    <w:p w:rsidR="00CD1C2B" w:rsidRDefault="00A06746" w:rsidP="00A06746">
      <w:pPr>
        <w:pStyle w:val="i"/>
      </w:pPr>
      <w:r>
        <w:t>22. Et j</w:t>
      </w:r>
      <w:r w:rsidR="00236459">
        <w:t>’</w:t>
      </w:r>
      <w:r>
        <w:t>ai reconnu qu</w:t>
      </w:r>
      <w:r w:rsidR="00236459">
        <w:t>’</w:t>
      </w:r>
      <w:r>
        <w:t>il n</w:t>
      </w:r>
      <w:r w:rsidR="00236459">
        <w:t>’</w:t>
      </w:r>
      <w:r>
        <w:t>y a rien de meilleur pour l</w:t>
      </w:r>
      <w:r w:rsidR="00236459">
        <w:t>’</w:t>
      </w:r>
      <w:r>
        <w:t>homme que de se réjouir dans ses œuvres, et que c</w:t>
      </w:r>
      <w:r w:rsidR="00236459">
        <w:t>’</w:t>
      </w:r>
      <w:r>
        <w:t xml:space="preserve">est, là sa part. Car qui le mettra en état de connaître ce qui doit arriver après lui ? </w:t>
      </w:r>
    </w:p>
    <w:p w:rsidR="00CD1C2B" w:rsidRDefault="00B14EB9" w:rsidP="00A06746">
      <w:pPr>
        <w:pStyle w:val="i"/>
      </w:pPr>
      <w:r>
        <w:t xml:space="preserve">~ </w:t>
      </w:r>
    </w:p>
    <w:p w:rsidR="00CD1C2B" w:rsidRDefault="009D4105" w:rsidP="00F250B3">
      <w:pPr>
        <w:pStyle w:val="Titre4"/>
      </w:pPr>
      <w:r>
        <w:lastRenderedPageBreak/>
        <w:t>Qo 4</w:t>
      </w:r>
    </w:p>
    <w:p w:rsidR="00CD1C2B" w:rsidRDefault="009D4105" w:rsidP="009D4105">
      <w:pPr>
        <w:pStyle w:val="m1"/>
      </w:pPr>
      <w:r>
        <w:t xml:space="preserve">*qo04 </w:t>
      </w:r>
    </w:p>
    <w:p w:rsidR="00CD1C2B" w:rsidRDefault="00D9056B" w:rsidP="009D4105">
      <w:pPr>
        <w:pStyle w:val="caput"/>
      </w:pPr>
      <w:hyperlink w:anchor="qo_sum04" w:history="1">
        <w:r w:rsidR="009D4105">
          <w:rPr>
            <w:color w:val="9933FF"/>
            <w:u w:val="single"/>
          </w:rPr>
          <w:t>CHAPITRE IV</w:t>
        </w:r>
      </w:hyperlink>
      <w:bookmarkStart w:id="184" w:name="qo04"/>
      <w:bookmarkEnd w:id="184"/>
      <w:r w:rsidR="009D4105">
        <w:t xml:space="preserve"> </w:t>
      </w:r>
    </w:p>
    <w:p w:rsidR="00CD1C2B" w:rsidRDefault="00A06746" w:rsidP="00A06746">
      <w:pPr>
        <w:pStyle w:val="i"/>
      </w:pPr>
      <w:r>
        <w:t>1. Je me suis tourné vers d</w:t>
      </w:r>
      <w:r w:rsidR="00236459">
        <w:t>’</w:t>
      </w:r>
      <w:r>
        <w:t>autres choses, et j</w:t>
      </w:r>
      <w:r w:rsidR="00236459">
        <w:t>’</w:t>
      </w:r>
      <w:r>
        <w:t>ai vu les oppressi</w:t>
      </w:r>
      <w:r w:rsidR="00AB6A7B">
        <w:t>ons qui se font sous le soleil,</w:t>
      </w:r>
      <w:r>
        <w:t xml:space="preserve"> et les larmes des innocents, qui n</w:t>
      </w:r>
      <w:r w:rsidR="00236459">
        <w:t>’</w:t>
      </w:r>
      <w:r>
        <w:t>ont pas de consolateur, et qui ne peuvent résister à la violence, abandonnés qu</w:t>
      </w:r>
      <w:r w:rsidR="00236459">
        <w:t>’</w:t>
      </w:r>
      <w:r>
        <w:t xml:space="preserve">ils sont de tout secours ; </w:t>
      </w:r>
    </w:p>
    <w:p w:rsidR="00CD1C2B" w:rsidRDefault="00A06746" w:rsidP="00A06746">
      <w:pPr>
        <w:pStyle w:val="i"/>
      </w:pPr>
      <w:r>
        <w:t>2. et j</w:t>
      </w:r>
      <w:r w:rsidR="00236459">
        <w:t>’</w:t>
      </w:r>
      <w:r>
        <w:t xml:space="preserve">ai félicité les morts plus que les vivants ; </w:t>
      </w:r>
    </w:p>
    <w:p w:rsidR="00CD1C2B" w:rsidRDefault="00A06746" w:rsidP="00A06746">
      <w:pPr>
        <w:pStyle w:val="i"/>
      </w:pPr>
      <w:r>
        <w:t>3. et j</w:t>
      </w:r>
      <w:r w:rsidR="00236459">
        <w:t>’</w:t>
      </w:r>
      <w:r>
        <w:t>ai estimé plus heureux que les uns et les autres celui qui n</w:t>
      </w:r>
      <w:r w:rsidR="00236459">
        <w:t>’</w:t>
      </w:r>
      <w:r>
        <w:t>est pas encore né, et qui n</w:t>
      </w:r>
      <w:r w:rsidR="00236459">
        <w:t>’</w:t>
      </w:r>
      <w:r>
        <w:t xml:space="preserve">a pas vu les maux </w:t>
      </w:r>
      <w:r w:rsidR="007E77AF">
        <w:t>qui</w:t>
      </w:r>
      <w:r>
        <w:t xml:space="preserve"> se font sous le soleil. </w:t>
      </w:r>
    </w:p>
    <w:p w:rsidR="00CD1C2B" w:rsidRDefault="00A06746" w:rsidP="00A06746">
      <w:pPr>
        <w:pStyle w:val="i"/>
      </w:pPr>
      <w:r>
        <w:t>4. J</w:t>
      </w:r>
      <w:r w:rsidR="00236459">
        <w:t>’</w:t>
      </w:r>
      <w:r>
        <w:t>ai aussi contemplé tous les travaux des hommes et j</w:t>
      </w:r>
      <w:r w:rsidR="00236459">
        <w:t>’</w:t>
      </w:r>
      <w:r>
        <w:t>ai reconnu que leur industrie est exposée à l</w:t>
      </w:r>
      <w:r w:rsidR="00236459">
        <w:t>’</w:t>
      </w:r>
      <w:r>
        <w:t>envie des autres ; cela</w:t>
      </w:r>
      <w:r w:rsidR="00AB6A7B">
        <w:t xml:space="preserve"> aussi est donc une vanité et u</w:t>
      </w:r>
      <w:r>
        <w:t xml:space="preserve">ne iniquité inutile. </w:t>
      </w:r>
    </w:p>
    <w:p w:rsidR="00CD1C2B" w:rsidRDefault="00A06746" w:rsidP="00A06746">
      <w:pPr>
        <w:pStyle w:val="i"/>
      </w:pPr>
      <w:r>
        <w:t>5. L</w:t>
      </w:r>
      <w:r w:rsidR="00236459">
        <w:t>’</w:t>
      </w:r>
      <w:r w:rsidR="007E77AF">
        <w:t>insensé</w:t>
      </w:r>
      <w:r>
        <w:t xml:space="preserve"> se croise les mains, et il mange sa propre chair, en disant : </w:t>
      </w:r>
    </w:p>
    <w:p w:rsidR="00CD1C2B" w:rsidRDefault="007E77AF" w:rsidP="00A06746">
      <w:pPr>
        <w:pStyle w:val="i"/>
      </w:pPr>
      <w:r>
        <w:t>6</w:t>
      </w:r>
      <w:r w:rsidR="00A06746">
        <w:t>. Mieux vaut une main pleine avec du repos, que plein les deux mains avec travail et affliction d</w:t>
      </w:r>
      <w:r w:rsidR="00236459">
        <w:t>’</w:t>
      </w:r>
      <w:r w:rsidR="00A06746">
        <w:t xml:space="preserve">esprit. </w:t>
      </w:r>
    </w:p>
    <w:p w:rsidR="00CD1C2B" w:rsidRDefault="00A06746" w:rsidP="00A06746">
      <w:pPr>
        <w:pStyle w:val="i"/>
      </w:pPr>
      <w:r>
        <w:t>7. En considérant, j</w:t>
      </w:r>
      <w:r w:rsidR="00236459">
        <w:t>’</w:t>
      </w:r>
      <w:r>
        <w:t xml:space="preserve">ai trouvé encore une autre vanité sous le soleil. </w:t>
      </w:r>
    </w:p>
    <w:p w:rsidR="00CD1C2B" w:rsidRDefault="00A06746" w:rsidP="00A06746">
      <w:pPr>
        <w:pStyle w:val="i"/>
      </w:pPr>
      <w:r>
        <w:t>8. Tel est seul et n</w:t>
      </w:r>
      <w:r w:rsidR="00236459">
        <w:t>’</w:t>
      </w:r>
      <w:r>
        <w:t>a personne avec lui, ni fils, ni frère, et cependant il ne cesse pa</w:t>
      </w:r>
      <w:r w:rsidR="007E77AF">
        <w:t>s de travailler, et ses yeux ne</w:t>
      </w:r>
      <w:r>
        <w:t xml:space="preserve"> sont jamais rassasiés de richesses ; et il ne réfléchit pas, en disant : Pour qui est-ce que je travaille, et que je prive mon âme de biens ? C</w:t>
      </w:r>
      <w:r w:rsidR="00236459">
        <w:t>’</w:t>
      </w:r>
      <w:r>
        <w:t xml:space="preserve">est là encore une vanité, et une affliction très fâcheuse. </w:t>
      </w:r>
    </w:p>
    <w:p w:rsidR="00CD1C2B" w:rsidRDefault="00A06746" w:rsidP="00A06746">
      <w:pPr>
        <w:pStyle w:val="i"/>
      </w:pPr>
      <w:r>
        <w:t>9. Il vaut donc mieux être deux ensemble que d</w:t>
      </w:r>
      <w:r w:rsidR="00236459">
        <w:t>’</w:t>
      </w:r>
      <w:r>
        <w:t xml:space="preserve">être seul, car ils retirent du profit de leur société. </w:t>
      </w:r>
    </w:p>
    <w:p w:rsidR="00CD1C2B" w:rsidRDefault="00A06746" w:rsidP="00A06746">
      <w:pPr>
        <w:pStyle w:val="i"/>
      </w:pPr>
      <w:r>
        <w:t>10. Si l</w:t>
      </w:r>
      <w:r w:rsidR="00236459">
        <w:t>’</w:t>
      </w:r>
      <w:r>
        <w:t>un tombe, l</w:t>
      </w:r>
      <w:r w:rsidR="00236459">
        <w:t>’</w:t>
      </w:r>
      <w:r>
        <w:t>autre le soutient. Malheur à celui qui est seul ; car lorsqu</w:t>
      </w:r>
      <w:r w:rsidR="00236459">
        <w:t>’</w:t>
      </w:r>
      <w:r>
        <w:t>il sera tombé, il n</w:t>
      </w:r>
      <w:r w:rsidR="00236459">
        <w:t>’</w:t>
      </w:r>
      <w:r>
        <w:t xml:space="preserve">a personne pour le relever. </w:t>
      </w:r>
    </w:p>
    <w:p w:rsidR="00CD1C2B" w:rsidRDefault="00A06746" w:rsidP="00A06746">
      <w:pPr>
        <w:pStyle w:val="i"/>
      </w:pPr>
      <w:r>
        <w:t>11. Et si deux dorment ensemble, ils s</w:t>
      </w:r>
      <w:r w:rsidR="00236459">
        <w:t>’</w:t>
      </w:r>
      <w:r>
        <w:t>échauffent l</w:t>
      </w:r>
      <w:r w:rsidR="00236459">
        <w:t>’</w:t>
      </w:r>
      <w:r>
        <w:t>un l</w:t>
      </w:r>
      <w:r w:rsidR="00236459">
        <w:t>’</w:t>
      </w:r>
      <w:r>
        <w:t>autre </w:t>
      </w:r>
      <w:r w:rsidR="007E77AF">
        <w:t>; mais comment un seul s</w:t>
      </w:r>
      <w:r w:rsidR="00236459">
        <w:t>’</w:t>
      </w:r>
      <w:r w:rsidR="007E77AF">
        <w:t>échauff</w:t>
      </w:r>
      <w:r>
        <w:t xml:space="preserve">era-t-il ? </w:t>
      </w:r>
    </w:p>
    <w:p w:rsidR="00CD1C2B" w:rsidRDefault="00A06746" w:rsidP="00A06746">
      <w:pPr>
        <w:pStyle w:val="i"/>
      </w:pPr>
      <w:r>
        <w:t>12. Et si quelqu</w:t>
      </w:r>
      <w:r w:rsidR="00236459">
        <w:t>’</w:t>
      </w:r>
      <w:r>
        <w:t>un est plus fort qu</w:t>
      </w:r>
      <w:r w:rsidR="00236459">
        <w:t>’</w:t>
      </w:r>
      <w:r>
        <w:t xml:space="preserve">un seul, les deux lui résistent ; un triple cordon se rompt difficilement. </w:t>
      </w:r>
    </w:p>
    <w:p w:rsidR="00CD1C2B" w:rsidRDefault="00A06746" w:rsidP="00A06746">
      <w:pPr>
        <w:pStyle w:val="i"/>
      </w:pPr>
      <w:r>
        <w:t>13. Mieux vaut un enfant pauvre et sage, qu</w:t>
      </w:r>
      <w:r w:rsidR="00236459">
        <w:t>’</w:t>
      </w:r>
      <w:r>
        <w:t>un roi vieux et insensé, qui ne sait prévoir l</w:t>
      </w:r>
      <w:r w:rsidR="00236459">
        <w:t>’</w:t>
      </w:r>
      <w:r>
        <w:t xml:space="preserve">avenir. </w:t>
      </w:r>
    </w:p>
    <w:p w:rsidR="00CD1C2B" w:rsidRDefault="00A06746" w:rsidP="00A06746">
      <w:pPr>
        <w:pStyle w:val="i"/>
      </w:pPr>
      <w:r>
        <w:t xml:space="preserve">14. Car parfois tel sort de la prison et des chaînes pour régner, et tel est né roi qui tombe dans une extrême pauvreté. </w:t>
      </w:r>
    </w:p>
    <w:p w:rsidR="00CD1C2B" w:rsidRDefault="00A06746" w:rsidP="00AB6A7B">
      <w:pPr>
        <w:pStyle w:val="i"/>
      </w:pPr>
      <w:r>
        <w:t>15. J</w:t>
      </w:r>
      <w:r w:rsidR="00236459">
        <w:t>’</w:t>
      </w:r>
      <w:r>
        <w:t xml:space="preserve">ai vu tous les vivants qui marchent sous le soleil </w:t>
      </w:r>
      <w:r w:rsidR="00AB6A7B">
        <w:t>avec</w:t>
      </w:r>
      <w:r>
        <w:t xml:space="preserve"> le second jeune homme qui doit se lever à la place de l</w:t>
      </w:r>
      <w:r w:rsidR="00236459">
        <w:t>’</w:t>
      </w:r>
      <w:r>
        <w:t xml:space="preserve">autre. </w:t>
      </w:r>
    </w:p>
    <w:p w:rsidR="00CD1C2B" w:rsidRDefault="00A06746" w:rsidP="00A06746">
      <w:pPr>
        <w:pStyle w:val="i"/>
      </w:pPr>
      <w:r>
        <w:t>16. Tous ceux qui ont été avant lui sont un peuple infini en nombre, et ceux qui viendront après ne se réjouiront point en lui ; mais cela aussi est une vanité et une affliction d</w:t>
      </w:r>
      <w:r w:rsidR="00236459">
        <w:t>’</w:t>
      </w:r>
      <w:r>
        <w:t xml:space="preserve">esprit. </w:t>
      </w:r>
    </w:p>
    <w:p w:rsidR="00CD1C2B" w:rsidRDefault="00A06746" w:rsidP="00A06746">
      <w:pPr>
        <w:pStyle w:val="i"/>
      </w:pPr>
      <w:r>
        <w:t>17. Prends garde à ton pied, lorsque tu entres dan</w:t>
      </w:r>
      <w:r w:rsidR="00AB6A7B">
        <w:t>s</w:t>
      </w:r>
      <w:r>
        <w:t xml:space="preserve"> la maison de Dieu, et approche-toi pour écouter. Car l</w:t>
      </w:r>
      <w:r w:rsidR="00236459">
        <w:t>’</w:t>
      </w:r>
      <w:r>
        <w:t>obéissance vaut beaucoup mieux que les victimes des inse</w:t>
      </w:r>
      <w:r w:rsidR="00AB6A7B">
        <w:t>nsés, qui ne savent pas le mal</w:t>
      </w:r>
      <w:r>
        <w:t xml:space="preserve"> qu</w:t>
      </w:r>
      <w:r w:rsidR="00236459">
        <w:t>’</w:t>
      </w:r>
      <w:r>
        <w:t xml:space="preserve">ils font. </w:t>
      </w:r>
    </w:p>
    <w:p w:rsidR="00CD1C2B" w:rsidRDefault="00B14EB9" w:rsidP="00A06746">
      <w:pPr>
        <w:pStyle w:val="i"/>
      </w:pPr>
      <w:r>
        <w:t xml:space="preserve">~ </w:t>
      </w:r>
    </w:p>
    <w:p w:rsidR="00CD1C2B" w:rsidRDefault="009D4105" w:rsidP="00F250B3">
      <w:pPr>
        <w:pStyle w:val="Titre4"/>
      </w:pPr>
      <w:r>
        <w:t>Qo 5</w:t>
      </w:r>
    </w:p>
    <w:p w:rsidR="00CD1C2B" w:rsidRDefault="009D4105" w:rsidP="009D4105">
      <w:pPr>
        <w:pStyle w:val="m1"/>
      </w:pPr>
      <w:r>
        <w:t xml:space="preserve">*qo05 </w:t>
      </w:r>
    </w:p>
    <w:p w:rsidR="00CD1C2B" w:rsidRDefault="00D9056B" w:rsidP="009D4105">
      <w:pPr>
        <w:pStyle w:val="caput"/>
      </w:pPr>
      <w:hyperlink w:anchor="qo_sum05" w:history="1">
        <w:r w:rsidR="009D4105">
          <w:rPr>
            <w:color w:val="9933FF"/>
            <w:u w:val="single"/>
          </w:rPr>
          <w:t>CHAPITRE V</w:t>
        </w:r>
      </w:hyperlink>
      <w:bookmarkStart w:id="185" w:name="qo05"/>
      <w:bookmarkEnd w:id="185"/>
      <w:r w:rsidR="009D4105">
        <w:t xml:space="preserve"> </w:t>
      </w:r>
    </w:p>
    <w:p w:rsidR="00CD1C2B" w:rsidRDefault="00A06746" w:rsidP="0064255A">
      <w:pPr>
        <w:pStyle w:val="i"/>
      </w:pPr>
      <w:r>
        <w:t>1. Ne dis rien à la légère, et que ton cœur ne se hâte pas de profiter des pa</w:t>
      </w:r>
      <w:r w:rsidR="0064255A">
        <w:t>roles</w:t>
      </w:r>
      <w:r>
        <w:t xml:space="preserve"> devant </w:t>
      </w:r>
      <w:r w:rsidR="0064255A">
        <w:t>Dieu. Car Dieu est au ciel, et t</w:t>
      </w:r>
      <w:r>
        <w:t>oi sur la terre ; c</w:t>
      </w:r>
      <w:r w:rsidR="00236459">
        <w:t>’</w:t>
      </w:r>
      <w:r>
        <w:t xml:space="preserve">est pourquoi que tes paroles soient peu nombreuses. </w:t>
      </w:r>
    </w:p>
    <w:p w:rsidR="00CD1C2B" w:rsidRDefault="00A06746" w:rsidP="00A06746">
      <w:pPr>
        <w:pStyle w:val="i"/>
      </w:pPr>
      <w:r>
        <w:t>2. La multitude des soucis produit les songes, et la folie se trouve dans l</w:t>
      </w:r>
      <w:r w:rsidR="00236459">
        <w:t>’</w:t>
      </w:r>
      <w:r>
        <w:t xml:space="preserve">abondance des paroles. </w:t>
      </w:r>
    </w:p>
    <w:p w:rsidR="00CD1C2B" w:rsidRDefault="00A06746" w:rsidP="0064255A">
      <w:pPr>
        <w:pStyle w:val="i"/>
      </w:pPr>
      <w:r>
        <w:t xml:space="preserve">3. Si tu as fait </w:t>
      </w:r>
      <w:r w:rsidR="0064255A">
        <w:t>un</w:t>
      </w:r>
      <w:r>
        <w:t xml:space="preserve"> vœu à Dieu, ne tarde pas à l</w:t>
      </w:r>
      <w:r w:rsidR="00236459">
        <w:t>’</w:t>
      </w:r>
      <w:r>
        <w:t xml:space="preserve">accomplir ; car la promesse infidèle et insensée lui déplaît ; mais accomplis tous les vœux que tu as faits. </w:t>
      </w:r>
    </w:p>
    <w:p w:rsidR="00CD1C2B" w:rsidRDefault="00A06746" w:rsidP="00A06746">
      <w:pPr>
        <w:pStyle w:val="i"/>
      </w:pPr>
      <w:r>
        <w:t>4. Il vaut beaucoup mieux ne pas faire de vœux, que d</w:t>
      </w:r>
      <w:r w:rsidR="00236459">
        <w:t>’</w:t>
      </w:r>
      <w:r>
        <w:t xml:space="preserve">en faire et de </w:t>
      </w:r>
      <w:r w:rsidR="00BD63A8">
        <w:t>ne</w:t>
      </w:r>
      <w:r>
        <w:t xml:space="preserve"> pas les accomplir. </w:t>
      </w:r>
    </w:p>
    <w:p w:rsidR="00CD1C2B" w:rsidRDefault="0064255A" w:rsidP="00A06746">
      <w:pPr>
        <w:pStyle w:val="i"/>
      </w:pPr>
      <w:r>
        <w:t>5. Ne permets pas à t</w:t>
      </w:r>
      <w:r w:rsidR="00A06746">
        <w:t>a bouche de faire pécher ta chair, et ne dis pas devant l</w:t>
      </w:r>
      <w:r w:rsidR="00236459">
        <w:t>’</w:t>
      </w:r>
      <w:r w:rsidR="00A06746">
        <w:t>ange : Il n</w:t>
      </w:r>
      <w:r w:rsidR="00236459">
        <w:t>’</w:t>
      </w:r>
      <w:r w:rsidR="00A06746">
        <w:t xml:space="preserve">y a point de providence ; de peur que Dieu, irrité contre tes paroles, </w:t>
      </w:r>
      <w:r w:rsidR="00BD63A8">
        <w:t>ne</w:t>
      </w:r>
      <w:r w:rsidR="00A06746">
        <w:t xml:space="preserve"> détruise toutes les œuvres de tes mains. </w:t>
      </w:r>
    </w:p>
    <w:p w:rsidR="00CD1C2B" w:rsidRDefault="00CD1C2B" w:rsidP="00A06746">
      <w:pPr>
        <w:pStyle w:val="i"/>
      </w:pPr>
      <w:r>
        <w:t>6.</w:t>
      </w:r>
      <w:r w:rsidR="00A06746">
        <w:t xml:space="preserve"> Où il y a beaucoup de songes, il y a</w:t>
      </w:r>
      <w:r w:rsidR="00A06746" w:rsidRPr="004D5811">
        <w:rPr>
          <w:rStyle w:val="italicus"/>
        </w:rPr>
        <w:t xml:space="preserve"> aussi</w:t>
      </w:r>
      <w:r w:rsidR="00A06746">
        <w:t xml:space="preserve"> beaucoup de vanités </w:t>
      </w:r>
      <w:r w:rsidR="0064255A">
        <w:t>et de discours sans fin ; mais t</w:t>
      </w:r>
      <w:r w:rsidR="00A06746">
        <w:t xml:space="preserve">oi, crains Dieu. </w:t>
      </w:r>
    </w:p>
    <w:p w:rsidR="00CD1C2B" w:rsidRDefault="00A06746" w:rsidP="0064255A">
      <w:pPr>
        <w:pStyle w:val="i"/>
      </w:pPr>
      <w:r>
        <w:lastRenderedPageBreak/>
        <w:t>7. Si tu vois l</w:t>
      </w:r>
      <w:r w:rsidR="00236459">
        <w:t>’</w:t>
      </w:r>
      <w:r>
        <w:t xml:space="preserve">oppression des pauvres, et la violence dans les jugements, et le renversement de la justice dans une province. </w:t>
      </w:r>
      <w:r w:rsidR="007E77AF">
        <w:t>que cela ne t</w:t>
      </w:r>
      <w:r w:rsidR="00236459">
        <w:t>’</w:t>
      </w:r>
      <w:r w:rsidR="007E77AF">
        <w:t xml:space="preserve">étonne pas ; car celui qui est élevé en a un </w:t>
      </w:r>
      <w:r w:rsidR="0064255A">
        <w:t>autre au-dessus de lui ; et il y</w:t>
      </w:r>
      <w:r w:rsidR="007E77AF">
        <w:t xml:space="preserve"> en a encore d</w:t>
      </w:r>
      <w:r w:rsidR="00236459">
        <w:t>’</w:t>
      </w:r>
      <w:r w:rsidR="007E77AF">
        <w:t>autres qui sont élevés au-dessus d</w:t>
      </w:r>
      <w:r w:rsidR="00236459">
        <w:t>’</w:t>
      </w:r>
      <w:r w:rsidR="007E77AF">
        <w:t xml:space="preserve">eux ; </w:t>
      </w:r>
    </w:p>
    <w:p w:rsidR="00CD1C2B" w:rsidRDefault="00A06746" w:rsidP="00A06746">
      <w:pPr>
        <w:pStyle w:val="i"/>
      </w:pPr>
      <w:r>
        <w:t xml:space="preserve">8. et de plus, le roi commande à tout le pays qui lui est assujetti. </w:t>
      </w:r>
    </w:p>
    <w:p w:rsidR="00CD1C2B" w:rsidRDefault="00A06746" w:rsidP="00A06746">
      <w:pPr>
        <w:pStyle w:val="i"/>
      </w:pPr>
      <w:r>
        <w:t>9. L</w:t>
      </w:r>
      <w:r w:rsidR="00236459">
        <w:t>’</w:t>
      </w:r>
      <w:r>
        <w:t>avare n</w:t>
      </w:r>
      <w:r w:rsidR="00236459">
        <w:t>’</w:t>
      </w:r>
      <w:r>
        <w:t>est point rassasié par l</w:t>
      </w:r>
      <w:r w:rsidR="00236459">
        <w:t>’</w:t>
      </w:r>
      <w:r>
        <w:t>argent, et celui qui aime les richesses n</w:t>
      </w:r>
      <w:r w:rsidR="00236459">
        <w:t>’</w:t>
      </w:r>
      <w:r>
        <w:t>en recueillera pas de fruit ; c</w:t>
      </w:r>
      <w:r w:rsidR="00236459">
        <w:t>’</w:t>
      </w:r>
      <w:r>
        <w:t xml:space="preserve">est donc là encore une vanité. </w:t>
      </w:r>
    </w:p>
    <w:p w:rsidR="00CD1C2B" w:rsidRDefault="00A06746" w:rsidP="00A06746">
      <w:pPr>
        <w:pStyle w:val="i"/>
      </w:pPr>
      <w:r>
        <w:t>10. Quand le bien abonde, il y a aussi beaucoup de gens pour le manger. De quoi donc sert-il à celui qui le possède, sinon qu</w:t>
      </w:r>
      <w:r w:rsidR="00236459">
        <w:t>’</w:t>
      </w:r>
      <w:r>
        <w:t xml:space="preserve">il voit de ses yeux ses richesses ? </w:t>
      </w:r>
    </w:p>
    <w:p w:rsidR="00CD1C2B" w:rsidRPr="0064255A" w:rsidRDefault="00A06746" w:rsidP="00A06746">
      <w:pPr>
        <w:pStyle w:val="i"/>
      </w:pPr>
      <w:r>
        <w:t>11. Le sommeil est doux au travailleur, soit qu</w:t>
      </w:r>
      <w:r w:rsidR="00236459">
        <w:t>’</w:t>
      </w:r>
      <w:r>
        <w:t>il ait peu ou beaucoup mangé ; mais le rassasiement du riche ne le laisse pas dor</w:t>
      </w:r>
      <w:r w:rsidRPr="0064255A">
        <w:t xml:space="preserve">mir. </w:t>
      </w:r>
    </w:p>
    <w:p w:rsidR="00CD1C2B" w:rsidRDefault="0064255A" w:rsidP="00A06746">
      <w:pPr>
        <w:pStyle w:val="i"/>
      </w:pPr>
      <w:r w:rsidRPr="0064255A">
        <w:t>1</w:t>
      </w:r>
      <w:r w:rsidR="00A06746" w:rsidRPr="0064255A">
        <w:t>2. Il est encore un autre mal très fâch</w:t>
      </w:r>
      <w:r w:rsidR="00A06746">
        <w:t>eux que j</w:t>
      </w:r>
      <w:r w:rsidR="00236459">
        <w:t>’</w:t>
      </w:r>
      <w:r w:rsidR="00A06746">
        <w:t xml:space="preserve">ai vu sous le soleil : des richesses conservées pour le malheur de celui qui les possède. </w:t>
      </w:r>
    </w:p>
    <w:p w:rsidR="00CD1C2B" w:rsidRDefault="00A06746" w:rsidP="00A06746">
      <w:pPr>
        <w:pStyle w:val="i"/>
      </w:pPr>
      <w:r>
        <w:t xml:space="preserve">13. Car il les voit périr avec une extrême affliction ; il a engendré un fils qui sera réduit à la dernière indigence. </w:t>
      </w:r>
    </w:p>
    <w:p w:rsidR="00CD1C2B" w:rsidRDefault="00A06746" w:rsidP="00A06746">
      <w:pPr>
        <w:pStyle w:val="i"/>
      </w:pPr>
      <w:r>
        <w:t>14. Comme il est sorti nu du sein de sa mère, il retournera de même, et il n</w:t>
      </w:r>
      <w:r w:rsidR="00236459">
        <w:t>’</w:t>
      </w:r>
      <w:r>
        <w:t xml:space="preserve">emportera rien avec lui de son travail. </w:t>
      </w:r>
    </w:p>
    <w:p w:rsidR="00CD1C2B" w:rsidRDefault="00A06746" w:rsidP="00A06746">
      <w:pPr>
        <w:pStyle w:val="i"/>
      </w:pPr>
      <w:r>
        <w:t>15. C</w:t>
      </w:r>
      <w:r w:rsidR="00236459">
        <w:t>’</w:t>
      </w:r>
      <w:r>
        <w:t>est là un mal tout à fait digne de compassion : il s</w:t>
      </w:r>
      <w:r w:rsidR="00236459">
        <w:t>’</w:t>
      </w:r>
      <w:r>
        <w:t>en retournera comme il est venu. De quoi lui sert-il donc d</w:t>
      </w:r>
      <w:r w:rsidR="00236459">
        <w:t>’</w:t>
      </w:r>
      <w:r>
        <w:t xml:space="preserve">avoir travaillé pour le vent ? </w:t>
      </w:r>
    </w:p>
    <w:p w:rsidR="00CD1C2B" w:rsidRDefault="00A06746" w:rsidP="00A06746">
      <w:pPr>
        <w:pStyle w:val="i"/>
      </w:pPr>
      <w:r>
        <w:t xml:space="preserve">16. Tous les jours de sa vie il a mange dans les ténèbres, et parmi des soucis nombreux, dans la misère et le chagrin. </w:t>
      </w:r>
    </w:p>
    <w:p w:rsidR="00CD1C2B" w:rsidRDefault="00A06746" w:rsidP="00A06746">
      <w:pPr>
        <w:pStyle w:val="i"/>
      </w:pPr>
      <w:r>
        <w:t>17</w:t>
      </w:r>
      <w:r w:rsidR="00CE159A">
        <w:t xml:space="preserve">. Il </w:t>
      </w:r>
      <w:r>
        <w:t>m</w:t>
      </w:r>
      <w:r w:rsidR="00236459">
        <w:t>’</w:t>
      </w:r>
      <w:r>
        <w:t>a donc semblé qu</w:t>
      </w:r>
      <w:r w:rsidR="00236459">
        <w:t>’</w:t>
      </w:r>
      <w:r>
        <w:t>il est bon pour l</w:t>
      </w:r>
      <w:r w:rsidR="00236459">
        <w:t>’</w:t>
      </w:r>
      <w:r>
        <w:t>homme de manger et de boire, et de se réjouir du fruit de son travail qu</w:t>
      </w:r>
      <w:r w:rsidR="00236459">
        <w:t>’</w:t>
      </w:r>
      <w:r>
        <w:t>il a fait sous le soleil, pendant le nombre des jours de sa vie que Dieu lui a donnés ; et c</w:t>
      </w:r>
      <w:r w:rsidR="00236459">
        <w:t>’</w:t>
      </w:r>
      <w:r w:rsidR="007E77AF">
        <w:t>est là</w:t>
      </w:r>
      <w:r>
        <w:t xml:space="preserve"> sa part. </w:t>
      </w:r>
    </w:p>
    <w:p w:rsidR="00CD1C2B" w:rsidRDefault="00A06746" w:rsidP="00A06746">
      <w:pPr>
        <w:pStyle w:val="i"/>
      </w:pPr>
      <w:r>
        <w:t>18. Et quand Dieu a donné à un homme des richesses et des biens, et le pouvoir d</w:t>
      </w:r>
      <w:r w:rsidR="00236459">
        <w:t>’</w:t>
      </w:r>
      <w:r>
        <w:t>en manger, et de jouir de sa part, et de trouver sa joie dans son travail, c</w:t>
      </w:r>
      <w:r w:rsidR="00236459">
        <w:t>’</w:t>
      </w:r>
      <w:r>
        <w:t xml:space="preserve">est là un don de Dieu. </w:t>
      </w:r>
    </w:p>
    <w:p w:rsidR="00CD1C2B" w:rsidRDefault="00A06746" w:rsidP="00A06746">
      <w:pPr>
        <w:pStyle w:val="i"/>
      </w:pPr>
      <w:r>
        <w:t xml:space="preserve">19. Car il ne se souviendra pas beaucoup des jours de sa vie, parce que Dieu occupe son cœur de délices. </w:t>
      </w:r>
    </w:p>
    <w:p w:rsidR="00CD1C2B" w:rsidRDefault="00B14EB9" w:rsidP="00A06746">
      <w:pPr>
        <w:pStyle w:val="i"/>
      </w:pPr>
      <w:r>
        <w:t xml:space="preserve">~ </w:t>
      </w:r>
    </w:p>
    <w:p w:rsidR="00CD1C2B" w:rsidRDefault="009D4105" w:rsidP="00F250B3">
      <w:pPr>
        <w:pStyle w:val="Titre4"/>
      </w:pPr>
      <w:r>
        <w:t>Qo 6</w:t>
      </w:r>
    </w:p>
    <w:p w:rsidR="00CD1C2B" w:rsidRDefault="009D4105" w:rsidP="009D4105">
      <w:pPr>
        <w:pStyle w:val="m1"/>
      </w:pPr>
      <w:r>
        <w:t xml:space="preserve">*qo06 </w:t>
      </w:r>
    </w:p>
    <w:p w:rsidR="00CD1C2B" w:rsidRDefault="00D9056B" w:rsidP="009D4105">
      <w:pPr>
        <w:pStyle w:val="caput"/>
      </w:pPr>
      <w:hyperlink w:anchor="qo_sum06" w:history="1">
        <w:r w:rsidR="009D4105">
          <w:rPr>
            <w:color w:val="9933FF"/>
            <w:u w:val="single"/>
          </w:rPr>
          <w:t>CHAPITRE VI</w:t>
        </w:r>
      </w:hyperlink>
      <w:bookmarkStart w:id="186" w:name="qo06"/>
      <w:bookmarkEnd w:id="186"/>
      <w:r w:rsidR="009D4105">
        <w:t xml:space="preserve"> </w:t>
      </w:r>
    </w:p>
    <w:p w:rsidR="00CD1C2B" w:rsidRDefault="00A06746" w:rsidP="00A06746">
      <w:pPr>
        <w:pStyle w:val="i"/>
      </w:pPr>
      <w:r>
        <w:t>1</w:t>
      </w:r>
      <w:r w:rsidR="00CE159A">
        <w:t xml:space="preserve">. Il </w:t>
      </w:r>
      <w:r>
        <w:t>y a encore un autre mal que j</w:t>
      </w:r>
      <w:r w:rsidR="00236459">
        <w:t>’</w:t>
      </w:r>
      <w:r>
        <w:t xml:space="preserve">ai vu sous le soleil, et qui est fréquent parmi les hommes : </w:t>
      </w:r>
    </w:p>
    <w:p w:rsidR="00CD1C2B" w:rsidRDefault="00A06746" w:rsidP="007E77AF">
      <w:pPr>
        <w:pStyle w:val="i"/>
      </w:pPr>
      <w:r>
        <w:t>2. Un homme à qui D</w:t>
      </w:r>
      <w:r w:rsidR="007E77AF">
        <w:t>ieu a donné des richesses et des bie</w:t>
      </w:r>
      <w:r>
        <w:t xml:space="preserve">ns, </w:t>
      </w:r>
      <w:r w:rsidR="007E77AF">
        <w:t>et de</w:t>
      </w:r>
      <w:r>
        <w:t xml:space="preserve"> l</w:t>
      </w:r>
      <w:r w:rsidR="00236459">
        <w:t>’</w:t>
      </w:r>
      <w:r>
        <w:t>honneur, et qui ne manque pour son âme d</w:t>
      </w:r>
      <w:r w:rsidR="00236459">
        <w:t>’</w:t>
      </w:r>
      <w:r>
        <w:t>aucune de toutes les choses qu</w:t>
      </w:r>
      <w:r w:rsidR="00236459">
        <w:t>’</w:t>
      </w:r>
      <w:r>
        <w:t>il désire ; et Dieu ne lui a pas donné le pouvoir d</w:t>
      </w:r>
      <w:r w:rsidR="00236459">
        <w:t>’</w:t>
      </w:r>
      <w:r>
        <w:t>en manger, mais c</w:t>
      </w:r>
      <w:r w:rsidR="00236459">
        <w:t>’</w:t>
      </w:r>
      <w:r>
        <w:t>est un étranger qui dévorera tout : c</w:t>
      </w:r>
      <w:r w:rsidR="00236459">
        <w:t>’</w:t>
      </w:r>
      <w:r>
        <w:t xml:space="preserve">est là une vanité et une grande misère. </w:t>
      </w:r>
    </w:p>
    <w:p w:rsidR="00CD1C2B" w:rsidRDefault="00A06746" w:rsidP="006D08E2">
      <w:pPr>
        <w:pStyle w:val="i"/>
      </w:pPr>
      <w:r>
        <w:t>3. Quand un homme aurait eu cent fils, qu</w:t>
      </w:r>
      <w:r w:rsidR="00236459">
        <w:t>’</w:t>
      </w:r>
      <w:r>
        <w:t>il aurait vécu beaucoup d</w:t>
      </w:r>
      <w:r w:rsidR="00236459">
        <w:t>’</w:t>
      </w:r>
      <w:r>
        <w:t>années, et qu</w:t>
      </w:r>
      <w:r w:rsidR="00236459">
        <w:t>’</w:t>
      </w:r>
      <w:r>
        <w:t>il aurait de nombreux jours de vie, si son âme n</w:t>
      </w:r>
      <w:r w:rsidR="00236459">
        <w:t>’</w:t>
      </w:r>
      <w:r>
        <w:t>use point des biens qu</w:t>
      </w:r>
      <w:r w:rsidR="00236459">
        <w:t>’</w:t>
      </w:r>
      <w:r>
        <w:t>il possède, et s</w:t>
      </w:r>
      <w:r w:rsidR="00236459">
        <w:t>’</w:t>
      </w:r>
      <w:r>
        <w:t>il est</w:t>
      </w:r>
      <w:r w:rsidRPr="004D5811">
        <w:rPr>
          <w:rStyle w:val="italicus"/>
        </w:rPr>
        <w:t xml:space="preserve"> même</w:t>
      </w:r>
      <w:r>
        <w:t xml:space="preserve"> privé de la sépulture, j</w:t>
      </w:r>
      <w:r w:rsidR="00236459">
        <w:t>’</w:t>
      </w:r>
      <w:r>
        <w:t>affirme de cet homme qu</w:t>
      </w:r>
      <w:r w:rsidR="00236459">
        <w:t>’</w:t>
      </w:r>
      <w:r>
        <w:t xml:space="preserve">un avorton vaut mieux que lui. </w:t>
      </w:r>
    </w:p>
    <w:p w:rsidR="00CD1C2B" w:rsidRDefault="006D08E2" w:rsidP="00A06746">
      <w:pPr>
        <w:pStyle w:val="i"/>
      </w:pPr>
      <w:r w:rsidRPr="006D08E2">
        <w:t>4</w:t>
      </w:r>
      <w:r w:rsidR="00A06746" w:rsidRPr="006D08E2">
        <w:t xml:space="preserve">. </w:t>
      </w:r>
      <w:r w:rsidR="00A06746">
        <w:t>Car il est venu</w:t>
      </w:r>
      <w:r w:rsidR="00A06746" w:rsidRPr="004D5811">
        <w:rPr>
          <w:rStyle w:val="italicus"/>
        </w:rPr>
        <w:t xml:space="preserve"> au monde</w:t>
      </w:r>
      <w:r w:rsidR="00A06746">
        <w:t xml:space="preserve"> en vain, et il s</w:t>
      </w:r>
      <w:r w:rsidR="00236459">
        <w:t>’</w:t>
      </w:r>
      <w:r w:rsidR="00A06746">
        <w:t>en va dans les ténèbres, et son nom sera effacé par l</w:t>
      </w:r>
      <w:r w:rsidR="00236459">
        <w:t>’</w:t>
      </w:r>
      <w:r w:rsidR="00A06746">
        <w:t xml:space="preserve">oubli. </w:t>
      </w:r>
    </w:p>
    <w:p w:rsidR="00CD1C2B" w:rsidRDefault="00A06746" w:rsidP="00A06746">
      <w:pPr>
        <w:pStyle w:val="i"/>
      </w:pPr>
      <w:r>
        <w:t>5. Il n</w:t>
      </w:r>
      <w:r w:rsidR="00236459">
        <w:t>’</w:t>
      </w:r>
      <w:r>
        <w:t>a pas vu le soleil, et il n</w:t>
      </w:r>
      <w:r w:rsidR="00236459">
        <w:t>’</w:t>
      </w:r>
      <w:r>
        <w:t xml:space="preserve">a pas connu la différence du bien et du mal. </w:t>
      </w:r>
    </w:p>
    <w:p w:rsidR="00CD1C2B" w:rsidRDefault="00CD1C2B" w:rsidP="00A06746">
      <w:pPr>
        <w:pStyle w:val="i"/>
      </w:pPr>
      <w:r>
        <w:t>6.</w:t>
      </w:r>
      <w:r w:rsidR="00A06746">
        <w:t xml:space="preserve"> Quand il aurait vécu deux mille ans, s</w:t>
      </w:r>
      <w:r w:rsidR="00236459">
        <w:t>’</w:t>
      </w:r>
      <w:r w:rsidR="00A06746">
        <w:t>il n</w:t>
      </w:r>
      <w:r w:rsidR="00236459">
        <w:t>’</w:t>
      </w:r>
      <w:r w:rsidR="00A06746">
        <w:t xml:space="preserve">a pas joui de ses biens, tous ne vont-ils pas dans un même lieu ? </w:t>
      </w:r>
    </w:p>
    <w:p w:rsidR="00CD1C2B" w:rsidRDefault="006D08E2" w:rsidP="00A06746">
      <w:pPr>
        <w:pStyle w:val="i"/>
      </w:pPr>
      <w:r>
        <w:t xml:space="preserve">7. Tout le travail de </w:t>
      </w:r>
      <w:r w:rsidR="00A06746">
        <w:t xml:space="preserve">homme est pour sa bouche ; mais son âme ne sera pas rassasiée. </w:t>
      </w:r>
    </w:p>
    <w:p w:rsidR="00CD1C2B" w:rsidRDefault="00A06746" w:rsidP="006D08E2">
      <w:pPr>
        <w:pStyle w:val="i"/>
      </w:pPr>
      <w:r>
        <w:t>8. Qu</w:t>
      </w:r>
      <w:r w:rsidR="00236459">
        <w:t>’</w:t>
      </w:r>
      <w:r>
        <w:t>a le sage de plus que l</w:t>
      </w:r>
      <w:r w:rsidR="00236459">
        <w:t>’</w:t>
      </w:r>
      <w:r>
        <w:t>insensé ? et qu</w:t>
      </w:r>
      <w:r w:rsidR="00236459">
        <w:t>’</w:t>
      </w:r>
      <w:r>
        <w:t>a le pauvre, sinon qu</w:t>
      </w:r>
      <w:r w:rsidR="00236459">
        <w:t>’</w:t>
      </w:r>
      <w:r>
        <w:t xml:space="preserve">il va au </w:t>
      </w:r>
      <w:r w:rsidR="006D08E2">
        <w:t>lieu</w:t>
      </w:r>
      <w:r>
        <w:t xml:space="preserve"> où est l</w:t>
      </w:r>
      <w:r w:rsidR="006D08E2">
        <w:t>a</w:t>
      </w:r>
      <w:r>
        <w:t xml:space="preserve"> vie ? </w:t>
      </w:r>
    </w:p>
    <w:p w:rsidR="00CD1C2B" w:rsidRDefault="00A06746" w:rsidP="00A06746">
      <w:pPr>
        <w:pStyle w:val="i"/>
      </w:pPr>
      <w:r>
        <w:t>9. Il vaut mieux voir ce qu</w:t>
      </w:r>
      <w:r w:rsidR="00236459">
        <w:t>’</w:t>
      </w:r>
      <w:r>
        <w:t>on désire que de souhaiter ce qu</w:t>
      </w:r>
      <w:r w:rsidR="00236459">
        <w:t>’</w:t>
      </w:r>
      <w:r>
        <w:t>on ignore. Mais cela même est une vanité et une présomption d</w:t>
      </w:r>
      <w:r w:rsidR="00236459">
        <w:t>’</w:t>
      </w:r>
      <w:r>
        <w:t xml:space="preserve">esprit. </w:t>
      </w:r>
    </w:p>
    <w:p w:rsidR="00CD1C2B" w:rsidRDefault="00A06746" w:rsidP="00A06746">
      <w:pPr>
        <w:pStyle w:val="i"/>
      </w:pPr>
      <w:r>
        <w:t>10. Celui qui doit être a déjà été appelé par son nom ; et l</w:t>
      </w:r>
      <w:r w:rsidR="00236459">
        <w:t>’</w:t>
      </w:r>
      <w:r>
        <w:t>on sait qu</w:t>
      </w:r>
      <w:r w:rsidR="00236459">
        <w:t>’</w:t>
      </w:r>
      <w:r>
        <w:t>il est homme et qu</w:t>
      </w:r>
      <w:r w:rsidR="00236459">
        <w:t>’</w:t>
      </w:r>
      <w:r>
        <w:t xml:space="preserve">il ne peut disputer en jugement contre un plus puissant que lui. </w:t>
      </w:r>
    </w:p>
    <w:p w:rsidR="00CD1C2B" w:rsidRDefault="006D08E2" w:rsidP="00A06746">
      <w:pPr>
        <w:pStyle w:val="i"/>
      </w:pPr>
      <w:r>
        <w:lastRenderedPageBreak/>
        <w:t>11</w:t>
      </w:r>
      <w:r w:rsidR="00A06746">
        <w:t>.</w:t>
      </w:r>
      <w:r>
        <w:t xml:space="preserve"> On se répand en beaucoup de paroles</w:t>
      </w:r>
      <w:r w:rsidR="00A06746">
        <w:t xml:space="preserve"> de discussion, et il y a là une grande vanité. </w:t>
      </w:r>
    </w:p>
    <w:p w:rsidR="00CD1C2B" w:rsidRDefault="00B14EB9" w:rsidP="00A06746">
      <w:pPr>
        <w:pStyle w:val="i"/>
      </w:pPr>
      <w:r>
        <w:t xml:space="preserve">~ </w:t>
      </w:r>
    </w:p>
    <w:p w:rsidR="00CD1C2B" w:rsidRDefault="009D4105" w:rsidP="00F250B3">
      <w:pPr>
        <w:pStyle w:val="Titre4"/>
      </w:pPr>
      <w:r>
        <w:t>Qo 7</w:t>
      </w:r>
    </w:p>
    <w:p w:rsidR="00CD1C2B" w:rsidRDefault="009D4105" w:rsidP="009D4105">
      <w:pPr>
        <w:pStyle w:val="m1"/>
      </w:pPr>
      <w:r>
        <w:t xml:space="preserve">*qo07 </w:t>
      </w:r>
    </w:p>
    <w:p w:rsidR="00CD1C2B" w:rsidRDefault="00D9056B" w:rsidP="009D4105">
      <w:pPr>
        <w:pStyle w:val="caput"/>
      </w:pPr>
      <w:hyperlink w:anchor="qo_sum07" w:history="1">
        <w:r w:rsidR="009D4105">
          <w:rPr>
            <w:color w:val="9933FF"/>
            <w:u w:val="single"/>
          </w:rPr>
          <w:t>CHAPITRE VII</w:t>
        </w:r>
      </w:hyperlink>
      <w:bookmarkStart w:id="187" w:name="qo07"/>
      <w:bookmarkEnd w:id="187"/>
      <w:r w:rsidR="009D4105">
        <w:t xml:space="preserve"> </w:t>
      </w:r>
    </w:p>
    <w:p w:rsidR="00CD1C2B" w:rsidRDefault="00A06746" w:rsidP="00A06746">
      <w:pPr>
        <w:pStyle w:val="i"/>
      </w:pPr>
      <w:r>
        <w:t>1. Qu</w:t>
      </w:r>
      <w:r w:rsidR="00236459">
        <w:t>’</w:t>
      </w:r>
      <w:r>
        <w:t>est-il nécessaire à l</w:t>
      </w:r>
      <w:r w:rsidR="00236459">
        <w:t>’</w:t>
      </w:r>
      <w:r>
        <w:t>homme de rechercher ce qui est au-dessus de lui, puisqu</w:t>
      </w:r>
      <w:r w:rsidR="00236459">
        <w:t>’</w:t>
      </w:r>
      <w:r>
        <w:t xml:space="preserve">il ignore ce qui lui est avantageux en sa vie, pendant le nombre des jours de sa pérégrination, et durant le temps qui passe comme une ombre ? Ou qui pourra lui indiquer ce qui doit être après lui sous le soleil ? </w:t>
      </w:r>
    </w:p>
    <w:p w:rsidR="00CD1C2B" w:rsidRDefault="00A06746" w:rsidP="00A06746">
      <w:pPr>
        <w:pStyle w:val="i"/>
      </w:pPr>
      <w:r>
        <w:t>2. La bonne réputation vaut mieux que les parfums préc</w:t>
      </w:r>
      <w:r w:rsidR="00485E71">
        <w:t>ieux, et le jour de la mort qu</w:t>
      </w:r>
      <w:r>
        <w:t xml:space="preserve">e le jour de la naissance. </w:t>
      </w:r>
    </w:p>
    <w:p w:rsidR="00CD1C2B" w:rsidRDefault="00A06746" w:rsidP="00A06746">
      <w:pPr>
        <w:pStyle w:val="i"/>
      </w:pPr>
      <w:r>
        <w:t xml:space="preserve">3. Il vaut mieux aller à une maison de </w:t>
      </w:r>
      <w:r w:rsidR="007E77AF">
        <w:t>deuil</w:t>
      </w:r>
      <w:r>
        <w:t xml:space="preserve"> qu</w:t>
      </w:r>
      <w:r w:rsidR="00236459">
        <w:t>’</w:t>
      </w:r>
      <w:r>
        <w:t xml:space="preserve">à une maison de festin : car dans celle-là on est averti de la fin de tous les hommes, et celui qui vit pense à ce qui doit lui arriver. </w:t>
      </w:r>
    </w:p>
    <w:p w:rsidR="00CD1C2B" w:rsidRDefault="00A06746" w:rsidP="00A06746">
      <w:pPr>
        <w:pStyle w:val="i"/>
      </w:pPr>
      <w:r>
        <w:t xml:space="preserve">4. La colère vaut mieux que le </w:t>
      </w:r>
      <w:r w:rsidR="007E77AF">
        <w:t>rire</w:t>
      </w:r>
      <w:r>
        <w:t xml:space="preserve">, car le cœur de celui qui pèche est corrigé par le visage triste. </w:t>
      </w:r>
    </w:p>
    <w:p w:rsidR="00CD1C2B" w:rsidRDefault="007E77AF" w:rsidP="00A06746">
      <w:pPr>
        <w:pStyle w:val="i"/>
      </w:pPr>
      <w:r>
        <w:t xml:space="preserve">5. Le cœur des sages est où se trouve la tristesse, et le cœur des insensés où se trouve la joie. </w:t>
      </w:r>
    </w:p>
    <w:p w:rsidR="00CD1C2B" w:rsidRDefault="00CD1C2B" w:rsidP="00A06746">
      <w:pPr>
        <w:pStyle w:val="i"/>
      </w:pPr>
      <w:r>
        <w:t>6.</w:t>
      </w:r>
      <w:r w:rsidR="00A06746">
        <w:t xml:space="preserve"> Mieux vaut être repris par un sage, que d</w:t>
      </w:r>
      <w:r w:rsidR="00236459">
        <w:t>’</w:t>
      </w:r>
      <w:r w:rsidR="00A06746">
        <w:t xml:space="preserve">être trompé par la flatterie des insensés ; </w:t>
      </w:r>
    </w:p>
    <w:p w:rsidR="00CD1C2B" w:rsidRDefault="00A06746" w:rsidP="00A06746">
      <w:pPr>
        <w:pStyle w:val="i"/>
      </w:pPr>
      <w:r>
        <w:t>7. car comme le bruit des épines qui brûlent sous une chaudière, ainsi est le rire de l</w:t>
      </w:r>
      <w:r w:rsidR="00236459">
        <w:t>’</w:t>
      </w:r>
      <w:r>
        <w:t xml:space="preserve">insensé ; mais cela aussi est une vanité. </w:t>
      </w:r>
    </w:p>
    <w:p w:rsidR="00CD1C2B" w:rsidRDefault="00A06746" w:rsidP="00A06746">
      <w:pPr>
        <w:pStyle w:val="i"/>
      </w:pPr>
      <w:r>
        <w:t xml:space="preserve">8. La calomnie trouble le sage, et elle abat la force de son cœur. </w:t>
      </w:r>
    </w:p>
    <w:p w:rsidR="00CD1C2B" w:rsidRDefault="00A06746" w:rsidP="00A06746">
      <w:pPr>
        <w:pStyle w:val="i"/>
      </w:pPr>
      <w:r>
        <w:t>9. Mieux vaut la fin d</w:t>
      </w:r>
      <w:r w:rsidR="00236459">
        <w:t>’</w:t>
      </w:r>
      <w:r>
        <w:t>un discours que le commencement. Mieux vaut l</w:t>
      </w:r>
      <w:r w:rsidR="00236459">
        <w:t>’</w:t>
      </w:r>
      <w:r>
        <w:t>homme patient que l</w:t>
      </w:r>
      <w:r w:rsidR="00236459">
        <w:t>’</w:t>
      </w:r>
      <w:r>
        <w:t xml:space="preserve">arrogant. </w:t>
      </w:r>
    </w:p>
    <w:p w:rsidR="00CD1C2B" w:rsidRDefault="00A06746" w:rsidP="00A06746">
      <w:pPr>
        <w:pStyle w:val="i"/>
      </w:pPr>
      <w:r>
        <w:t>10. Ne sois pas prompt à t</w:t>
      </w:r>
      <w:r w:rsidR="00236459">
        <w:t>’</w:t>
      </w:r>
      <w:r>
        <w:t>irriter, car la colère repose dans le sein de l</w:t>
      </w:r>
      <w:r w:rsidR="00236459">
        <w:t>’</w:t>
      </w:r>
      <w:r>
        <w:t xml:space="preserve">insensé. </w:t>
      </w:r>
    </w:p>
    <w:p w:rsidR="00CD1C2B" w:rsidRDefault="00A06746" w:rsidP="00223C28">
      <w:pPr>
        <w:pStyle w:val="i"/>
      </w:pPr>
      <w:r>
        <w:t>11. Ne dis point : D</w:t>
      </w:r>
      <w:r w:rsidR="00236459">
        <w:t>’</w:t>
      </w:r>
      <w:r>
        <w:t>où vient que les temps passés ont été meilleurs que ceux d</w:t>
      </w:r>
      <w:r w:rsidR="00236459">
        <w:t>’</w:t>
      </w:r>
      <w:r>
        <w:t>aujourd</w:t>
      </w:r>
      <w:r w:rsidR="00236459">
        <w:t>’</w:t>
      </w:r>
      <w:r>
        <w:t xml:space="preserve">hui ? car cette demande est insensée. </w:t>
      </w:r>
    </w:p>
    <w:p w:rsidR="00CD1C2B" w:rsidRDefault="00A06746" w:rsidP="00A06746">
      <w:pPr>
        <w:pStyle w:val="i"/>
      </w:pPr>
      <w:r>
        <w:t xml:space="preserve">12. La sagesse est plus utile avec les richesses, et elle sert davantage à ceux qui voient le soleil. </w:t>
      </w:r>
    </w:p>
    <w:p w:rsidR="00CD1C2B" w:rsidRDefault="00A06746" w:rsidP="00A06746">
      <w:pPr>
        <w:pStyle w:val="i"/>
      </w:pPr>
      <w:r>
        <w:t xml:space="preserve">13. Car comme la sagesse </w:t>
      </w:r>
      <w:r w:rsidR="007E77AF">
        <w:t>protège</w:t>
      </w:r>
      <w:r w:rsidR="00223C28">
        <w:t>,</w:t>
      </w:r>
      <w:r>
        <w:t xml:space="preserve"> l</w:t>
      </w:r>
      <w:r w:rsidR="00236459">
        <w:t>’</w:t>
      </w:r>
      <w:r>
        <w:t xml:space="preserve">argent protège aussi ; mais la </w:t>
      </w:r>
      <w:r w:rsidR="007E77AF">
        <w:t>science</w:t>
      </w:r>
      <w:r>
        <w:t xml:space="preserve"> et la sagesse ont cela de plus, qu</w:t>
      </w:r>
      <w:r w:rsidR="00236459">
        <w:t>’</w:t>
      </w:r>
      <w:r>
        <w:t xml:space="preserve">elles donnent la vie à celui qui les possède. </w:t>
      </w:r>
    </w:p>
    <w:p w:rsidR="00CD1C2B" w:rsidRDefault="007E77AF" w:rsidP="00A06746">
      <w:pPr>
        <w:pStyle w:val="i"/>
      </w:pPr>
      <w:r>
        <w:t>14. Considère les œuvres de Dieu, et que personne ne peut corriger celui qu</w:t>
      </w:r>
      <w:r w:rsidR="00236459">
        <w:t>’</w:t>
      </w:r>
      <w:r>
        <w:t xml:space="preserve">il méprise. </w:t>
      </w:r>
    </w:p>
    <w:p w:rsidR="00CD1C2B" w:rsidRDefault="00A06746" w:rsidP="00A06746">
      <w:pPr>
        <w:pStyle w:val="i"/>
      </w:pPr>
      <w:r>
        <w:t>15. Jouis des biens au jour heureux, et tiens-toi prêt pour le mauvais jour ; car Dieu a fait l</w:t>
      </w:r>
      <w:r w:rsidR="00236459">
        <w:t>’</w:t>
      </w:r>
      <w:r>
        <w:t>un comme l</w:t>
      </w:r>
      <w:r w:rsidR="00236459">
        <w:t>’</w:t>
      </w:r>
      <w:r>
        <w:t>autre, afin que l</w:t>
      </w:r>
      <w:r w:rsidR="00236459">
        <w:t>’</w:t>
      </w:r>
      <w:r>
        <w:t xml:space="preserve">homme ne trouve pas de justes plaintes contre lui. </w:t>
      </w:r>
    </w:p>
    <w:p w:rsidR="00CD1C2B" w:rsidRDefault="00A06746" w:rsidP="00A06746">
      <w:pPr>
        <w:pStyle w:val="i"/>
      </w:pPr>
      <w:r>
        <w:t>16. J</w:t>
      </w:r>
      <w:r w:rsidR="00236459">
        <w:t>’</w:t>
      </w:r>
      <w:r>
        <w:t>ai vu encore ceci aux jours de ma vanité : Le juste périt dans sa justice, et, l</w:t>
      </w:r>
      <w:r w:rsidR="00236459">
        <w:t>’</w:t>
      </w:r>
      <w:r>
        <w:t xml:space="preserve">impie vit longtemps dans sa malice. </w:t>
      </w:r>
    </w:p>
    <w:p w:rsidR="00CD1C2B" w:rsidRDefault="00A06746" w:rsidP="00A06746">
      <w:pPr>
        <w:pStyle w:val="i"/>
      </w:pPr>
      <w:r>
        <w:t>17. Ne sois pas trop juste, et ne sois pas plus sage qu</w:t>
      </w:r>
      <w:r w:rsidR="00236459">
        <w:t>’</w:t>
      </w:r>
      <w:r>
        <w:t>il n</w:t>
      </w:r>
      <w:r w:rsidR="00236459">
        <w:t>’</w:t>
      </w:r>
      <w:r>
        <w:t xml:space="preserve">est nécessaire, </w:t>
      </w:r>
      <w:r w:rsidR="00741155">
        <w:t>de</w:t>
      </w:r>
      <w:r>
        <w:t xml:space="preserve"> peur que tu ne perdes la raison. </w:t>
      </w:r>
    </w:p>
    <w:p w:rsidR="00CD1C2B" w:rsidRDefault="00A06746" w:rsidP="00A06746">
      <w:pPr>
        <w:pStyle w:val="i"/>
      </w:pPr>
      <w:r>
        <w:t>18. N</w:t>
      </w:r>
      <w:r w:rsidR="00236459">
        <w:t>’</w:t>
      </w:r>
      <w:r>
        <w:t>agis point avec trop d</w:t>
      </w:r>
      <w:r w:rsidR="00236459">
        <w:t>’</w:t>
      </w:r>
      <w:r>
        <w:t xml:space="preserve">impiété, et, ne sois pas insensé, de peur que tu ne meures avant le temps. </w:t>
      </w:r>
    </w:p>
    <w:p w:rsidR="00CD1C2B" w:rsidRDefault="00A06746" w:rsidP="00A06746">
      <w:pPr>
        <w:pStyle w:val="i"/>
      </w:pPr>
      <w:r>
        <w:t xml:space="preserve">19. Il est bon que tu soutiennes le juste ; mais ne retire pas ta main de celui </w:t>
      </w:r>
      <w:r w:rsidRPr="004D5811">
        <w:rPr>
          <w:rStyle w:val="italicus"/>
        </w:rPr>
        <w:t>qui ne l</w:t>
      </w:r>
      <w:r w:rsidR="00236459">
        <w:rPr>
          <w:rStyle w:val="italicus"/>
        </w:rPr>
        <w:t>’</w:t>
      </w:r>
      <w:r w:rsidRPr="004D5811">
        <w:rPr>
          <w:rStyle w:val="italicus"/>
        </w:rPr>
        <w:t>est point,</w:t>
      </w:r>
      <w:r>
        <w:t xml:space="preserve"> car celui qui craint Dieu ne néglige rien. </w:t>
      </w:r>
    </w:p>
    <w:p w:rsidR="00CD1C2B" w:rsidRDefault="00A06746" w:rsidP="00A06746">
      <w:pPr>
        <w:pStyle w:val="i"/>
      </w:pPr>
      <w:r>
        <w:t>20. La sagesse rend le sage plus fort que dix princes d</w:t>
      </w:r>
      <w:r w:rsidR="00236459">
        <w:t>’</w:t>
      </w:r>
      <w:r>
        <w:t xml:space="preserve">une ville ; </w:t>
      </w:r>
    </w:p>
    <w:p w:rsidR="00CD1C2B" w:rsidRDefault="00A06746" w:rsidP="00A06746">
      <w:pPr>
        <w:pStyle w:val="i"/>
      </w:pPr>
      <w:r>
        <w:t>21. car il n</w:t>
      </w:r>
      <w:r w:rsidR="00236459">
        <w:t>’</w:t>
      </w:r>
      <w:r>
        <w:t>y a pas d</w:t>
      </w:r>
      <w:r w:rsidR="00236459">
        <w:t>’</w:t>
      </w:r>
      <w:r>
        <w:t xml:space="preserve">homme juste sur la terre qui fasse le bien et ne pèche point. </w:t>
      </w:r>
    </w:p>
    <w:p w:rsidR="00CD1C2B" w:rsidRDefault="00A06746" w:rsidP="00A06746">
      <w:pPr>
        <w:pStyle w:val="i"/>
      </w:pPr>
      <w:r>
        <w:t>22. Que ton cœur ne fasse pas attention à toutes les paroles qui se disent, de peur que tu n</w:t>
      </w:r>
      <w:r w:rsidR="00236459">
        <w:t>’</w:t>
      </w:r>
      <w:r>
        <w:t xml:space="preserve">entendes ton serviteur te maudire ; </w:t>
      </w:r>
    </w:p>
    <w:p w:rsidR="00CD1C2B" w:rsidRDefault="00A06746" w:rsidP="00A06746">
      <w:pPr>
        <w:pStyle w:val="i"/>
      </w:pPr>
      <w:r>
        <w:t xml:space="preserve">23. car ta conscience sait que toi aussi tu as souvent maudit les autres. </w:t>
      </w:r>
    </w:p>
    <w:p w:rsidR="00CD1C2B" w:rsidRDefault="00A06746" w:rsidP="00A06746">
      <w:pPr>
        <w:pStyle w:val="i"/>
      </w:pPr>
      <w:r>
        <w:t>24. J</w:t>
      </w:r>
      <w:r w:rsidR="00236459">
        <w:t>’</w:t>
      </w:r>
      <w:r>
        <w:t>ai tout tenté avec sagesse. J</w:t>
      </w:r>
      <w:r w:rsidR="00236459">
        <w:t>’</w:t>
      </w:r>
      <w:r>
        <w:t>ai dit : Je deviendrai sage ; et la sagesse s</w:t>
      </w:r>
      <w:r w:rsidR="00236459">
        <w:t>’</w:t>
      </w:r>
      <w:r>
        <w:t xml:space="preserve">est retirée loin de moi, </w:t>
      </w:r>
    </w:p>
    <w:p w:rsidR="00CD1C2B" w:rsidRDefault="00A06746" w:rsidP="00A06746">
      <w:pPr>
        <w:pStyle w:val="i"/>
      </w:pPr>
      <w:r>
        <w:t>25. beaucoup plus qu</w:t>
      </w:r>
      <w:r w:rsidR="00236459">
        <w:t>’</w:t>
      </w:r>
      <w:r>
        <w:t>elle n</w:t>
      </w:r>
      <w:r w:rsidR="00236459">
        <w:t>’</w:t>
      </w:r>
      <w:r>
        <w:t xml:space="preserve">était auparavant. Sa profondeur est grande ; qui la trouvera ? </w:t>
      </w:r>
    </w:p>
    <w:p w:rsidR="00CD1C2B" w:rsidRDefault="00A06746" w:rsidP="00A06746">
      <w:pPr>
        <w:pStyle w:val="i"/>
      </w:pPr>
      <w:r>
        <w:t>26. J</w:t>
      </w:r>
      <w:r w:rsidR="00236459">
        <w:t>’</w:t>
      </w:r>
      <w:r>
        <w:t>ai examiné toutes choses dans mon esprit, pour savoir, et pour considérer, et pour chercher la sagesse et la raison de</w:t>
      </w:r>
      <w:r w:rsidRPr="004D5811">
        <w:rPr>
          <w:rStyle w:val="italicus"/>
        </w:rPr>
        <w:t xml:space="preserve"> tout,</w:t>
      </w:r>
      <w:r>
        <w:t xml:space="preserve"> et pour connaître la malice des insensés et l</w:t>
      </w:r>
      <w:r w:rsidR="00236459">
        <w:t>’</w:t>
      </w:r>
      <w:r>
        <w:t xml:space="preserve">erreur des imprudents ; </w:t>
      </w:r>
    </w:p>
    <w:p w:rsidR="00CD1C2B" w:rsidRDefault="00A06746" w:rsidP="00A06746">
      <w:pPr>
        <w:pStyle w:val="i"/>
      </w:pPr>
      <w:r>
        <w:t>27. et j</w:t>
      </w:r>
      <w:r w:rsidR="00236459">
        <w:t>’</w:t>
      </w:r>
      <w:r w:rsidR="00223C28">
        <w:t>ai trouvé plus am</w:t>
      </w:r>
      <w:r>
        <w:t xml:space="preserve">ère que la mort la femme, qui est un filet de chasseurs, et dont le cœur est un rets, et dont les mains sont des liens. Celui qui est agréable à Dieu lui échappera ; mais le pécheur sera pris par elle. </w:t>
      </w:r>
    </w:p>
    <w:p w:rsidR="00CD1C2B" w:rsidRDefault="007E77AF" w:rsidP="00A06746">
      <w:pPr>
        <w:pStyle w:val="i"/>
      </w:pPr>
      <w:r>
        <w:lastRenderedPageBreak/>
        <w:t>28. Voici ce que l</w:t>
      </w:r>
      <w:r w:rsidR="00236459">
        <w:t>’</w:t>
      </w:r>
      <w:r>
        <w:t>ai trouvé, dit l</w:t>
      </w:r>
      <w:r w:rsidR="00236459">
        <w:t>’</w:t>
      </w:r>
      <w:r>
        <w:t xml:space="preserve">Ecclésiaste, après avoir comparé les choses une à une pour en trouver la raison, </w:t>
      </w:r>
    </w:p>
    <w:p w:rsidR="00CD1C2B" w:rsidRDefault="00A06746" w:rsidP="00223C28">
      <w:pPr>
        <w:pStyle w:val="i"/>
      </w:pPr>
      <w:r>
        <w:t>29. que mon âme cherche encore sans l</w:t>
      </w:r>
      <w:r w:rsidR="00236459">
        <w:t>’</w:t>
      </w:r>
      <w:r>
        <w:t>avoir découverte. J</w:t>
      </w:r>
      <w:r w:rsidR="00236459">
        <w:t>’</w:t>
      </w:r>
      <w:r>
        <w:t>ai trouvé un homme entre mille ; mais parmi toutes les femmes je n</w:t>
      </w:r>
      <w:r w:rsidR="00236459">
        <w:t>’</w:t>
      </w:r>
      <w:r>
        <w:t xml:space="preserve">en ai pas trouvé une seule. </w:t>
      </w:r>
    </w:p>
    <w:p w:rsidR="00CD1C2B" w:rsidRDefault="00A06746" w:rsidP="00A06746">
      <w:pPr>
        <w:pStyle w:val="i"/>
      </w:pPr>
      <w:r>
        <w:t>30. J</w:t>
      </w:r>
      <w:r w:rsidR="00236459">
        <w:t>’</w:t>
      </w:r>
      <w:r>
        <w:t>ai trouvé seulement cela, c</w:t>
      </w:r>
      <w:r w:rsidR="00236459">
        <w:t>’</w:t>
      </w:r>
      <w:r>
        <w:t>est que Dieu a créé l</w:t>
      </w:r>
      <w:r w:rsidR="00236459">
        <w:t>’</w:t>
      </w:r>
      <w:r>
        <w:t>homme droit, et qu</w:t>
      </w:r>
      <w:r w:rsidR="00236459">
        <w:t>’</w:t>
      </w:r>
      <w:r>
        <w:t>il s</w:t>
      </w:r>
      <w:r w:rsidR="00236459">
        <w:t>’</w:t>
      </w:r>
      <w:r>
        <w:t>est lui-même embarrassé dans des questions sans fin. Qui est comme le sage ? et qui connaît l</w:t>
      </w:r>
      <w:r w:rsidR="00236459">
        <w:t>’</w:t>
      </w:r>
      <w:r>
        <w:t xml:space="preserve">explication des choses ? </w:t>
      </w:r>
    </w:p>
    <w:p w:rsidR="00CD1C2B" w:rsidRDefault="00B14EB9" w:rsidP="00A06746">
      <w:pPr>
        <w:pStyle w:val="i"/>
      </w:pPr>
      <w:r>
        <w:t xml:space="preserve">~ </w:t>
      </w:r>
    </w:p>
    <w:p w:rsidR="00CD1C2B" w:rsidRDefault="009D4105" w:rsidP="00F250B3">
      <w:pPr>
        <w:pStyle w:val="Titre4"/>
      </w:pPr>
      <w:r>
        <w:t>Qo 8</w:t>
      </w:r>
    </w:p>
    <w:p w:rsidR="00CD1C2B" w:rsidRDefault="009D4105" w:rsidP="009D4105">
      <w:pPr>
        <w:pStyle w:val="m1"/>
      </w:pPr>
      <w:r>
        <w:t xml:space="preserve">*qo08 </w:t>
      </w:r>
    </w:p>
    <w:p w:rsidR="00CD1C2B" w:rsidRDefault="00D9056B" w:rsidP="009D4105">
      <w:pPr>
        <w:pStyle w:val="caput"/>
      </w:pPr>
      <w:hyperlink w:anchor="qo_sum08" w:history="1">
        <w:r w:rsidR="009D4105">
          <w:rPr>
            <w:color w:val="9933FF"/>
            <w:u w:val="single"/>
          </w:rPr>
          <w:t>CHAPITRE VIII</w:t>
        </w:r>
      </w:hyperlink>
      <w:bookmarkStart w:id="188" w:name="qo08"/>
      <w:bookmarkEnd w:id="188"/>
      <w:r w:rsidR="009D4105">
        <w:t xml:space="preserve"> </w:t>
      </w:r>
    </w:p>
    <w:p w:rsidR="00CD1C2B" w:rsidRDefault="00383F10" w:rsidP="00383F10">
      <w:pPr>
        <w:pStyle w:val="i"/>
      </w:pPr>
      <w:r>
        <w:t>1. La sagesse d</w:t>
      </w:r>
      <w:r w:rsidR="00A06746">
        <w:t>e l</w:t>
      </w:r>
      <w:r w:rsidR="00236459">
        <w:t>’</w:t>
      </w:r>
      <w:r w:rsidR="00A06746">
        <w:t xml:space="preserve">homme luit sur son visage, et le Tout-Puissant le lui change </w:t>
      </w:r>
      <w:r w:rsidR="00A06746" w:rsidRPr="004D5811">
        <w:rPr>
          <w:rStyle w:val="italicus"/>
        </w:rPr>
        <w:t>a non gré.</w:t>
      </w:r>
      <w:r w:rsidR="00A06746">
        <w:t xml:space="preserve"> </w:t>
      </w:r>
    </w:p>
    <w:p w:rsidR="00CD1C2B" w:rsidRDefault="00A06746" w:rsidP="00A06746">
      <w:pPr>
        <w:pStyle w:val="i"/>
      </w:pPr>
      <w:r>
        <w:t>2. Pour moi j</w:t>
      </w:r>
      <w:r w:rsidR="00236459">
        <w:t>’</w:t>
      </w:r>
      <w:r w:rsidR="007E77AF">
        <w:t>observe</w:t>
      </w:r>
      <w:r>
        <w:t xml:space="preserve"> la bouche du roi et les préceptes, à cause du serme</w:t>
      </w:r>
      <w:r w:rsidR="00383F10">
        <w:t>nt f</w:t>
      </w:r>
      <w:r>
        <w:t xml:space="preserve">ait à Dieu. </w:t>
      </w:r>
    </w:p>
    <w:p w:rsidR="00CD1C2B" w:rsidRDefault="00A06746" w:rsidP="007E77AF">
      <w:pPr>
        <w:pStyle w:val="i"/>
      </w:pPr>
      <w:r>
        <w:t>3. Ne te hâte pas de te re</w:t>
      </w:r>
      <w:r w:rsidR="007E77AF">
        <w:t>tirer d</w:t>
      </w:r>
      <w:r w:rsidR="00236459">
        <w:t>’</w:t>
      </w:r>
      <w:r w:rsidR="007E77AF">
        <w:t>auprès de lui, et ne per</w:t>
      </w:r>
      <w:r>
        <w:t>sis</w:t>
      </w:r>
      <w:r w:rsidR="007E77AF">
        <w:t>t</w:t>
      </w:r>
      <w:r>
        <w:t xml:space="preserve">e pas </w:t>
      </w:r>
      <w:r w:rsidR="007E77AF">
        <w:t>dans</w:t>
      </w:r>
      <w:r>
        <w:t xml:space="preserve"> une œuvre mauvaise, car il fera tout ce qu</w:t>
      </w:r>
      <w:r w:rsidR="00236459">
        <w:t>’</w:t>
      </w:r>
      <w:r>
        <w:t xml:space="preserve">il voudra. </w:t>
      </w:r>
    </w:p>
    <w:p w:rsidR="00CD1C2B" w:rsidRDefault="00A06746" w:rsidP="00A06746">
      <w:pPr>
        <w:pStyle w:val="i"/>
      </w:pPr>
      <w:r>
        <w:t xml:space="preserve">4. Sa parole est pleine de puissance, et nul ne peut lui dire : Pourquoi faites-vous ainsi ? </w:t>
      </w:r>
    </w:p>
    <w:p w:rsidR="00CD1C2B" w:rsidRDefault="00A06746" w:rsidP="00A06746">
      <w:pPr>
        <w:pStyle w:val="i"/>
      </w:pPr>
      <w:r>
        <w:t>5. Celui qui garde le précepte ne ressentira aucun mal. Le cœur</w:t>
      </w:r>
      <w:r w:rsidR="00383F10">
        <w:t xml:space="preserve"> du sage connaît le temps et 1a</w:t>
      </w:r>
      <w:r>
        <w:t xml:space="preserve"> réponse. </w:t>
      </w:r>
    </w:p>
    <w:p w:rsidR="00CD1C2B" w:rsidRDefault="00A06746" w:rsidP="00A06746">
      <w:pPr>
        <w:pStyle w:val="i"/>
      </w:pPr>
      <w:r>
        <w:t>6</w:t>
      </w:r>
      <w:r w:rsidR="00383F10">
        <w:t>.</w:t>
      </w:r>
      <w:r>
        <w:t xml:space="preserve"> Pour toute chose il y a un temps et un moment favorable, et c</w:t>
      </w:r>
      <w:r w:rsidR="00236459">
        <w:t>’</w:t>
      </w:r>
      <w:r>
        <w:t>est une grande affliction pour l</w:t>
      </w:r>
      <w:r w:rsidR="00236459">
        <w:t>’</w:t>
      </w:r>
      <w:r>
        <w:t xml:space="preserve">homme </w:t>
      </w:r>
    </w:p>
    <w:p w:rsidR="00CD1C2B" w:rsidRDefault="00A06746" w:rsidP="00A06746">
      <w:pPr>
        <w:pStyle w:val="i"/>
      </w:pPr>
      <w:r>
        <w:t>7. d</w:t>
      </w:r>
      <w:r w:rsidR="00236459">
        <w:t>’</w:t>
      </w:r>
      <w:r>
        <w:t>ignorer le passé, et d</w:t>
      </w:r>
      <w:r w:rsidR="00236459">
        <w:t>’</w:t>
      </w:r>
      <w:r>
        <w:t>être dans l</w:t>
      </w:r>
      <w:r w:rsidR="00236459">
        <w:t>’</w:t>
      </w:r>
      <w:r>
        <w:t>impuissance de recevoir aucune nouvelle de l</w:t>
      </w:r>
      <w:r w:rsidR="00236459">
        <w:t>’</w:t>
      </w:r>
      <w:r>
        <w:t xml:space="preserve">avenir. </w:t>
      </w:r>
    </w:p>
    <w:p w:rsidR="00CD1C2B" w:rsidRDefault="00A06746" w:rsidP="00383F10">
      <w:pPr>
        <w:pStyle w:val="i"/>
      </w:pPr>
      <w:r>
        <w:t>8. Il n</w:t>
      </w:r>
      <w:r w:rsidR="00236459">
        <w:t>’</w:t>
      </w:r>
      <w:r w:rsidR="00383F10">
        <w:t>est pas au</w:t>
      </w:r>
      <w:r>
        <w:t xml:space="preserve"> pouvoir </w:t>
      </w:r>
      <w:r w:rsidR="00383F10">
        <w:t>de</w:t>
      </w:r>
      <w:r>
        <w:t>" l</w:t>
      </w:r>
      <w:r w:rsidR="00236459">
        <w:t>’</w:t>
      </w:r>
      <w:r>
        <w:t>homme de retenir son souffle</w:t>
      </w:r>
      <w:r w:rsidRPr="004D5811">
        <w:rPr>
          <w:rStyle w:val="italicus"/>
        </w:rPr>
        <w:t xml:space="preserve"> vital,</w:t>
      </w:r>
      <w:r>
        <w:t xml:space="preserve"> et il n</w:t>
      </w:r>
      <w:r w:rsidR="00236459">
        <w:t>’</w:t>
      </w:r>
      <w:r>
        <w:t>a pas de puissance sur le jour de la mort ; il ne lui est pas permis de se reposer quand la guerre le menace, et l</w:t>
      </w:r>
      <w:r w:rsidR="00236459">
        <w:t>’</w:t>
      </w:r>
      <w:r>
        <w:t>impiété ne sauvera pas l</w:t>
      </w:r>
      <w:r w:rsidR="00236459">
        <w:t>’</w:t>
      </w:r>
      <w:r>
        <w:t xml:space="preserve">impie. </w:t>
      </w:r>
    </w:p>
    <w:p w:rsidR="00CD1C2B" w:rsidRDefault="00A06746" w:rsidP="00A06746">
      <w:pPr>
        <w:pStyle w:val="i"/>
      </w:pPr>
      <w:r>
        <w:t>9. J</w:t>
      </w:r>
      <w:r w:rsidR="00236459">
        <w:t>’</w:t>
      </w:r>
      <w:r>
        <w:t>ai considéré toutes ces choses, et j</w:t>
      </w:r>
      <w:r w:rsidR="00236459">
        <w:t>’</w:t>
      </w:r>
      <w:r>
        <w:t xml:space="preserve">ai appliqué mon cœur à toutes les choses qui se font sous le soleil. Quelquefois un homme en domine un autre pour son propre malheur. </w:t>
      </w:r>
    </w:p>
    <w:p w:rsidR="00CD1C2B" w:rsidRDefault="00A06746" w:rsidP="00A06746">
      <w:pPr>
        <w:pStyle w:val="i"/>
      </w:pPr>
      <w:r>
        <w:t>10. J</w:t>
      </w:r>
      <w:r w:rsidR="00236459">
        <w:t>’</w:t>
      </w:r>
      <w:r>
        <w:t>ai vu porter au sépulcre des impies, qui, lorsqu</w:t>
      </w:r>
      <w:r w:rsidR="00236459">
        <w:t>’</w:t>
      </w:r>
      <w:r>
        <w:t xml:space="preserve">ils vivaient </w:t>
      </w:r>
      <w:r w:rsidR="007E77AF">
        <w:t>encore, étaient</w:t>
      </w:r>
      <w:r>
        <w:t xml:space="preserve"> dans le lieu saint, et qu</w:t>
      </w:r>
      <w:r w:rsidR="00236459">
        <w:t>’</w:t>
      </w:r>
      <w:r>
        <w:t>on louait dans la cité, com</w:t>
      </w:r>
      <w:r w:rsidR="00383F10">
        <w:t xml:space="preserve">me si leurs œuvres eussent été </w:t>
      </w:r>
      <w:r>
        <w:t xml:space="preserve">justes. Mais cela aussi est une vanité. </w:t>
      </w:r>
    </w:p>
    <w:p w:rsidR="00CD1C2B" w:rsidRDefault="00A06746" w:rsidP="00A06746">
      <w:pPr>
        <w:pStyle w:val="i"/>
      </w:pPr>
      <w:r>
        <w:t>11. Car parce qu</w:t>
      </w:r>
      <w:r w:rsidR="00236459">
        <w:t>’</w:t>
      </w:r>
      <w:r>
        <w:t>une sentence n</w:t>
      </w:r>
      <w:r w:rsidR="00236459">
        <w:t>’</w:t>
      </w:r>
      <w:r>
        <w:t xml:space="preserve">est pas immédiatement prononcée contre les méchants, les </w:t>
      </w:r>
      <w:r w:rsidR="00C41A64">
        <w:t>fils</w:t>
      </w:r>
      <w:r>
        <w:t xml:space="preserve"> des hommes commettent le crime sans aucune crainte. </w:t>
      </w:r>
    </w:p>
    <w:p w:rsidR="00CD1C2B" w:rsidRDefault="00A06746" w:rsidP="00A06746">
      <w:pPr>
        <w:pStyle w:val="i"/>
      </w:pPr>
      <w:r>
        <w:t>12. Cependant, quoique le pécheur fasse cent fois le mal, et qu</w:t>
      </w:r>
      <w:r w:rsidR="00236459">
        <w:t>’</w:t>
      </w:r>
      <w:r>
        <w:t>il soit supporté avec patience, j</w:t>
      </w:r>
      <w:r w:rsidR="00236459">
        <w:t>’</w:t>
      </w:r>
      <w:r>
        <w:t>ai reconnu qu</w:t>
      </w:r>
      <w:r w:rsidR="00236459">
        <w:t>’</w:t>
      </w:r>
      <w:r>
        <w:t xml:space="preserve">il y aura du bonheur pour ceux qui craignent Dieu et qui révèrent sa face. </w:t>
      </w:r>
    </w:p>
    <w:p w:rsidR="00CD1C2B" w:rsidRDefault="00A06746" w:rsidP="00A06746">
      <w:pPr>
        <w:pStyle w:val="i"/>
      </w:pPr>
      <w:r>
        <w:t>13. Puisse-t-il ne pas y avoir de bonheur pour l</w:t>
      </w:r>
      <w:r w:rsidR="00236459">
        <w:t>’</w:t>
      </w:r>
      <w:r>
        <w:t>impie, et que ses jours ne soient pas prolongés, et que ceux qui ne craignent point la face du Seigneur passent comme l</w:t>
      </w:r>
      <w:r w:rsidR="00236459">
        <w:t>’</w:t>
      </w:r>
      <w:r>
        <w:t xml:space="preserve">ombre ! </w:t>
      </w:r>
    </w:p>
    <w:p w:rsidR="00CD1C2B" w:rsidRDefault="00383F10" w:rsidP="00A05F12">
      <w:pPr>
        <w:pStyle w:val="i"/>
      </w:pPr>
      <w:r>
        <w:t>14. Il est encore une aut</w:t>
      </w:r>
      <w:r w:rsidR="00A06746">
        <w:t>re vanité sur la terre. Il y a des justes à qui des malheurs arrivent, comme s</w:t>
      </w:r>
      <w:r w:rsidR="00236459">
        <w:t>’</w:t>
      </w:r>
      <w:r w:rsidR="00A06746">
        <w:t>ils avaient fait les actions des impies ; et il y a des impies qui vivent dans l</w:t>
      </w:r>
      <w:r w:rsidR="00236459">
        <w:t>’</w:t>
      </w:r>
      <w:r w:rsidR="00A06746">
        <w:t>assurance comme s</w:t>
      </w:r>
      <w:r w:rsidR="00236459">
        <w:t>’</w:t>
      </w:r>
      <w:r w:rsidR="00A06746">
        <w:t>ils avaient fait les œuvres des justes. Mais j</w:t>
      </w:r>
      <w:r w:rsidR="00236459">
        <w:t>’</w:t>
      </w:r>
      <w:r w:rsidR="00A06746">
        <w:t>affirme que c</w:t>
      </w:r>
      <w:r w:rsidR="00236459">
        <w:t>’</w:t>
      </w:r>
      <w:r w:rsidR="00A06746">
        <w:t xml:space="preserve">est encore là une très grande vanité. </w:t>
      </w:r>
    </w:p>
    <w:p w:rsidR="00CD1C2B" w:rsidRDefault="00A06746" w:rsidP="00383F10">
      <w:pPr>
        <w:pStyle w:val="i"/>
      </w:pPr>
      <w:r>
        <w:t>15. J</w:t>
      </w:r>
      <w:r w:rsidR="00236459">
        <w:t>’</w:t>
      </w:r>
      <w:r>
        <w:t>ai donc loué la joie, parce qu</w:t>
      </w:r>
      <w:r w:rsidR="00236459">
        <w:t>’</w:t>
      </w:r>
      <w:r>
        <w:t>il n</w:t>
      </w:r>
      <w:r w:rsidR="00236459">
        <w:t>’</w:t>
      </w:r>
      <w:r>
        <w:t>y</w:t>
      </w:r>
      <w:r w:rsidR="00383F10">
        <w:t xml:space="preserve"> </w:t>
      </w:r>
      <w:r>
        <w:t>a de bonheur pour l</w:t>
      </w:r>
      <w:r w:rsidR="00236459">
        <w:t>’</w:t>
      </w:r>
      <w:r>
        <w:t>homme sous le soleil qu</w:t>
      </w:r>
      <w:r w:rsidR="00236459">
        <w:t>’</w:t>
      </w:r>
      <w:r>
        <w:t>à manger, et à boire, et à se réjouir, et qu</w:t>
      </w:r>
      <w:r w:rsidR="00236459">
        <w:t>’</w:t>
      </w:r>
      <w:r>
        <w:t>il n</w:t>
      </w:r>
      <w:r w:rsidR="00236459">
        <w:t>’</w:t>
      </w:r>
      <w:r>
        <w:t xml:space="preserve">emporte que cela avec lui de son travail, pendant les jours </w:t>
      </w:r>
      <w:r w:rsidR="00CD4FFA">
        <w:t>de</w:t>
      </w:r>
      <w:r>
        <w:t xml:space="preserve"> sa vie </w:t>
      </w:r>
      <w:r w:rsidR="00CF0618">
        <w:t>que</w:t>
      </w:r>
      <w:r>
        <w:t xml:space="preserve"> Dieu lui a donnés sous le soleil. </w:t>
      </w:r>
    </w:p>
    <w:p w:rsidR="00CD1C2B" w:rsidRDefault="00A06746" w:rsidP="00A06746">
      <w:pPr>
        <w:pStyle w:val="i"/>
      </w:pPr>
      <w:r>
        <w:t>16. J</w:t>
      </w:r>
      <w:r w:rsidR="00236459">
        <w:t>’</w:t>
      </w:r>
      <w:r>
        <w:t xml:space="preserve">ai aussi appliqué mon cœur à connaître la sagesse, et à considérer les occupations qui ont lieu sur la terre. Il est des hommes dont les yeux ne goûtent le sommeil ni jour ni nuit. </w:t>
      </w:r>
    </w:p>
    <w:p w:rsidR="00CD1C2B" w:rsidRDefault="00A06746" w:rsidP="007E77AF">
      <w:pPr>
        <w:pStyle w:val="i"/>
      </w:pPr>
      <w:r>
        <w:t xml:space="preserve">17. </w:t>
      </w:r>
      <w:r w:rsidR="007E77AF">
        <w:t>Et j</w:t>
      </w:r>
      <w:r w:rsidR="00236459">
        <w:t>’</w:t>
      </w:r>
      <w:r w:rsidR="007E77AF">
        <w:t>ai compris que l</w:t>
      </w:r>
      <w:r w:rsidR="00236459">
        <w:t>’</w:t>
      </w:r>
      <w:r>
        <w:t xml:space="preserve">homme ne peut trouver </w:t>
      </w:r>
      <w:r w:rsidR="007E77AF">
        <w:t>auc</w:t>
      </w:r>
      <w:r>
        <w:t xml:space="preserve">une raison de toutes les œuvres de Dieu qui se </w:t>
      </w:r>
      <w:r w:rsidR="007E77AF">
        <w:t>font sous le soleil ; et que</w:t>
      </w:r>
      <w:r>
        <w:t xml:space="preserve"> plus il se fatigue à chercher, moins il trouve ; et mêm</w:t>
      </w:r>
      <w:r w:rsidR="007E77AF">
        <w:t>e quand le sage dit qu</w:t>
      </w:r>
      <w:r w:rsidR="00236459">
        <w:t>’</w:t>
      </w:r>
      <w:r w:rsidR="007E77AF">
        <w:t>il a cett</w:t>
      </w:r>
      <w:r>
        <w:t xml:space="preserve">e connaissance, il ne peut pas la trouver. </w:t>
      </w:r>
    </w:p>
    <w:p w:rsidR="00CD1C2B" w:rsidRDefault="00B14EB9" w:rsidP="00A06746">
      <w:pPr>
        <w:pStyle w:val="i"/>
      </w:pPr>
      <w:r>
        <w:t xml:space="preserve">~ </w:t>
      </w:r>
    </w:p>
    <w:p w:rsidR="00CD1C2B" w:rsidRDefault="009D4105" w:rsidP="00F250B3">
      <w:pPr>
        <w:pStyle w:val="Titre4"/>
      </w:pPr>
      <w:r>
        <w:lastRenderedPageBreak/>
        <w:t>Qo 9</w:t>
      </w:r>
    </w:p>
    <w:p w:rsidR="00CD1C2B" w:rsidRDefault="009D4105" w:rsidP="009D4105">
      <w:pPr>
        <w:pStyle w:val="m1"/>
      </w:pPr>
      <w:r>
        <w:t xml:space="preserve">*qo09 </w:t>
      </w:r>
    </w:p>
    <w:p w:rsidR="00CD1C2B" w:rsidRDefault="00D9056B" w:rsidP="009D4105">
      <w:pPr>
        <w:pStyle w:val="caput"/>
      </w:pPr>
      <w:hyperlink w:anchor="qo_sum09" w:history="1">
        <w:r w:rsidR="009D4105">
          <w:rPr>
            <w:color w:val="9933FF"/>
            <w:u w:val="single"/>
          </w:rPr>
          <w:t>CHAPITRE IX</w:t>
        </w:r>
      </w:hyperlink>
      <w:bookmarkStart w:id="189" w:name="qo09"/>
      <w:bookmarkEnd w:id="189"/>
      <w:r w:rsidR="009D4105">
        <w:t xml:space="preserve"> </w:t>
      </w:r>
    </w:p>
    <w:p w:rsidR="00CD1C2B" w:rsidRDefault="00A06746" w:rsidP="007E77AF">
      <w:pPr>
        <w:pStyle w:val="i"/>
      </w:pPr>
      <w:r>
        <w:t>1. J</w:t>
      </w:r>
      <w:r w:rsidR="00236459">
        <w:t>’</w:t>
      </w:r>
      <w:r>
        <w:t>ai agité toutes ces choses dans mon cœur, pour en chercher avec soin l</w:t>
      </w:r>
      <w:r w:rsidR="00236459">
        <w:t>’</w:t>
      </w:r>
      <w:r>
        <w:t xml:space="preserve">intelligence. Il y a des justes et des </w:t>
      </w:r>
      <w:r w:rsidR="007E77AF">
        <w:t>sages, et leurs œuvres sont dans la main de Dieu, et néanmoins l</w:t>
      </w:r>
      <w:r w:rsidR="00236459">
        <w:t>’</w:t>
      </w:r>
      <w:r w:rsidR="007E77AF">
        <w:t>homme ne sait s</w:t>
      </w:r>
      <w:r w:rsidR="00236459">
        <w:t>’</w:t>
      </w:r>
      <w:r w:rsidR="007E77AF">
        <w:t>il est digne d</w:t>
      </w:r>
      <w:r w:rsidR="00236459">
        <w:t>’</w:t>
      </w:r>
      <w:r w:rsidR="007E77AF">
        <w:t xml:space="preserve">amour ou de haine. </w:t>
      </w:r>
    </w:p>
    <w:p w:rsidR="00CD1C2B" w:rsidRDefault="00A06746" w:rsidP="00A06746">
      <w:pPr>
        <w:pStyle w:val="i"/>
      </w:pPr>
      <w:r>
        <w:t>2. Mais tout est réservé pour l</w:t>
      </w:r>
      <w:r w:rsidR="00236459">
        <w:t>’</w:t>
      </w:r>
      <w:r>
        <w:t xml:space="preserve">avenir </w:t>
      </w:r>
      <w:r w:rsidRPr="004D5811">
        <w:rPr>
          <w:rStyle w:val="italicus"/>
        </w:rPr>
        <w:t>et demeure</w:t>
      </w:r>
      <w:r>
        <w:t xml:space="preserve"> incertain, parce que tout arrive également au juste et à l</w:t>
      </w:r>
      <w:r w:rsidR="00236459">
        <w:t>’</w:t>
      </w:r>
      <w:r>
        <w:t>impie, au bon et au méchant, au pur et à l</w:t>
      </w:r>
      <w:r w:rsidR="00236459">
        <w:t>’</w:t>
      </w:r>
      <w:r>
        <w:t>impur, à celui qui immole des victimes et à celui qui méprise les sacrifices. L</w:t>
      </w:r>
      <w:r w:rsidR="00236459">
        <w:t>’</w:t>
      </w:r>
      <w:r>
        <w:t xml:space="preserve">innocent est traité comme le pécheur, et le parjure comme celui qui jure dans la vérité. </w:t>
      </w:r>
    </w:p>
    <w:p w:rsidR="00CD1C2B" w:rsidRDefault="00A06746" w:rsidP="00EB1EBC">
      <w:pPr>
        <w:pStyle w:val="i"/>
      </w:pPr>
      <w:r>
        <w:t>3. C</w:t>
      </w:r>
      <w:r w:rsidR="00236459">
        <w:t>’</w:t>
      </w:r>
      <w:r>
        <w:t>est là ce qu</w:t>
      </w:r>
      <w:r w:rsidR="00236459">
        <w:t>’</w:t>
      </w:r>
      <w:r>
        <w:t xml:space="preserve">il y a de pire parmi tout ce qui se fait sous le soleil : les </w:t>
      </w:r>
      <w:r w:rsidR="00EB1EBC">
        <w:t>mêm</w:t>
      </w:r>
      <w:r>
        <w:t xml:space="preserve">es choses arrivent à tous. Aussi les cœurs des fils des hommes sont-ils remplis de malice et de mépris pendant leur vie, et après cela ils sont conduits au séjour des morts. </w:t>
      </w:r>
    </w:p>
    <w:p w:rsidR="00CD1C2B" w:rsidRDefault="00A06746" w:rsidP="00A06746">
      <w:pPr>
        <w:pStyle w:val="i"/>
      </w:pPr>
      <w:r>
        <w:t>4. Il n</w:t>
      </w:r>
      <w:r w:rsidR="00236459">
        <w:t>’</w:t>
      </w:r>
      <w:r>
        <w:t xml:space="preserve">y a personne qui vive toujours, ni qui ait </w:t>
      </w:r>
      <w:r w:rsidR="00962C27">
        <w:t>cette</w:t>
      </w:r>
      <w:r>
        <w:t xml:space="preserve"> espérance. Un chien vivant vaut mieux qu</w:t>
      </w:r>
      <w:r w:rsidR="00236459">
        <w:t>’</w:t>
      </w:r>
      <w:r>
        <w:t xml:space="preserve">un lion mort. </w:t>
      </w:r>
    </w:p>
    <w:p w:rsidR="00CD1C2B" w:rsidRDefault="00A06746" w:rsidP="00EB1EBC">
      <w:pPr>
        <w:pStyle w:val="i"/>
      </w:pPr>
      <w:r>
        <w:t>5. Les vivants, en effet, savent qu</w:t>
      </w:r>
      <w:r w:rsidR="00236459">
        <w:t>’</w:t>
      </w:r>
      <w:r>
        <w:t>ils mourront ; mais les morts ne connaissent plus rien, et il n</w:t>
      </w:r>
      <w:r w:rsidR="00236459">
        <w:t>’</w:t>
      </w:r>
      <w:r>
        <w:t>y a plus pour eux de récompense, car leur mémoire est livrée à l</w:t>
      </w:r>
      <w:r w:rsidR="00236459">
        <w:t>’</w:t>
      </w:r>
      <w:r>
        <w:t xml:space="preserve">oubli. </w:t>
      </w:r>
    </w:p>
    <w:p w:rsidR="00CD1C2B" w:rsidRDefault="00A06746" w:rsidP="00A06746">
      <w:pPr>
        <w:pStyle w:val="i"/>
      </w:pPr>
      <w:r>
        <w:t>6. Et l</w:t>
      </w:r>
      <w:r w:rsidR="00236459">
        <w:t>’</w:t>
      </w:r>
      <w:r>
        <w:t>amour, et la haine, et l</w:t>
      </w:r>
      <w:r w:rsidR="00236459">
        <w:t>’</w:t>
      </w:r>
      <w:r w:rsidR="007E77AF">
        <w:t>envie</w:t>
      </w:r>
      <w:r>
        <w:t xml:space="preserve"> ont péri avec, eux, et ils n</w:t>
      </w:r>
      <w:r w:rsidR="00236459">
        <w:t>’</w:t>
      </w:r>
      <w:r>
        <w:t xml:space="preserve">ont plus de part à ce siècle, ni à tout ce qui se fait sous le soleil. </w:t>
      </w:r>
    </w:p>
    <w:p w:rsidR="00CD1C2B" w:rsidRDefault="00A06746" w:rsidP="00A06746">
      <w:pPr>
        <w:pStyle w:val="i"/>
      </w:pPr>
      <w:r>
        <w:t xml:space="preserve">7. Va donc, et mange ton pain avec joie, et bois ton vin avec allégresse, car tes œuvres sont agréables à Dieu. </w:t>
      </w:r>
    </w:p>
    <w:p w:rsidR="00CD1C2B" w:rsidRDefault="00A06746" w:rsidP="00A06746">
      <w:pPr>
        <w:pStyle w:val="i"/>
      </w:pPr>
      <w:r>
        <w:t>8. Qu</w:t>
      </w:r>
      <w:r w:rsidR="00236459">
        <w:t>’</w:t>
      </w:r>
      <w:r>
        <w:t>en tout temps tes vêtements soient blancs, et que l</w:t>
      </w:r>
      <w:r w:rsidR="00236459">
        <w:t>’</w:t>
      </w:r>
      <w:r>
        <w:t xml:space="preserve">huile ne manque point sur ta </w:t>
      </w:r>
      <w:r w:rsidR="007E77AF">
        <w:t>tête</w:t>
      </w:r>
      <w:r>
        <w:t xml:space="preserve">. </w:t>
      </w:r>
    </w:p>
    <w:p w:rsidR="00CD1C2B" w:rsidRDefault="00A06746" w:rsidP="00A06746">
      <w:pPr>
        <w:pStyle w:val="i"/>
      </w:pPr>
      <w:r>
        <w:t>9. Jouis de la vie avec la femme que tu aimes, pendant tous les jours de ta vie passagère, qui t</w:t>
      </w:r>
      <w:r w:rsidR="00236459">
        <w:t>’</w:t>
      </w:r>
      <w:r>
        <w:t>ont été donnés sous le soleil pendant tout le temps de ta vanité ; car c</w:t>
      </w:r>
      <w:r w:rsidR="00236459">
        <w:t>’</w:t>
      </w:r>
      <w:r>
        <w:t xml:space="preserve">est là ta part dans la vie et dans le travail que tu fais sous le soleil. </w:t>
      </w:r>
    </w:p>
    <w:p w:rsidR="00CD1C2B" w:rsidRDefault="00A06746" w:rsidP="00A06746">
      <w:pPr>
        <w:pStyle w:val="i"/>
      </w:pPr>
      <w:r>
        <w:t>10. Tout c</w:t>
      </w:r>
      <w:r w:rsidR="00EB1EBC">
        <w:t>e que ta main peut faire, fais-</w:t>
      </w:r>
      <w:r>
        <w:t xml:space="preserve">le </w:t>
      </w:r>
      <w:r w:rsidR="007E77AF">
        <w:t>promptement</w:t>
      </w:r>
      <w:r>
        <w:t>, car il n</w:t>
      </w:r>
      <w:r w:rsidR="00236459">
        <w:t>’</w:t>
      </w:r>
      <w:r>
        <w:t xml:space="preserve">y a ni </w:t>
      </w:r>
      <w:r w:rsidR="007E77AF">
        <w:t>œuvre</w:t>
      </w:r>
      <w:r>
        <w:t xml:space="preserve">, ni raison, ni sagesse, ni science dans le séjour des morts où </w:t>
      </w:r>
      <w:r w:rsidR="0089767B">
        <w:t>tu</w:t>
      </w:r>
      <w:r w:rsidR="00EB1EBC">
        <w:t xml:space="preserve"> t</w:t>
      </w:r>
      <w:r>
        <w:t xml:space="preserve">e précipites. </w:t>
      </w:r>
    </w:p>
    <w:p w:rsidR="00CD1C2B" w:rsidRDefault="00A06746" w:rsidP="00A06746">
      <w:pPr>
        <w:pStyle w:val="i"/>
      </w:pPr>
      <w:r>
        <w:t>11. J</w:t>
      </w:r>
      <w:r w:rsidR="00236459">
        <w:t>’</w:t>
      </w:r>
      <w:r>
        <w:t>ai tourné mes pensées ailleurs, et j</w:t>
      </w:r>
      <w:r w:rsidR="00236459">
        <w:t>’</w:t>
      </w:r>
      <w:r>
        <w:t>ai vu que, sous le soleil, la course n</w:t>
      </w:r>
      <w:r w:rsidR="00236459">
        <w:t>’</w:t>
      </w:r>
      <w:r>
        <w:t xml:space="preserve">est point aux agiles, ni la guerre aux vaillants, ni le pain aux sages, ni les richesses aux habiles, ni la faveur aux </w:t>
      </w:r>
      <w:r w:rsidRPr="004D5811">
        <w:rPr>
          <w:rStyle w:val="italicus"/>
        </w:rPr>
        <w:t>meilleurs</w:t>
      </w:r>
      <w:r>
        <w:t xml:space="preserve"> artisans ; mais que tout dépend du temps et des circonstances. </w:t>
      </w:r>
    </w:p>
    <w:p w:rsidR="00CD1C2B" w:rsidRDefault="00A06746" w:rsidP="0030586D">
      <w:pPr>
        <w:pStyle w:val="i"/>
      </w:pPr>
      <w:r>
        <w:t>12. L</w:t>
      </w:r>
      <w:r w:rsidR="00236459">
        <w:t>’</w:t>
      </w:r>
      <w:r>
        <w:t>homme ignore quelle sera sa fin ; mais, comme les poissons sont pris à l</w:t>
      </w:r>
      <w:r w:rsidR="00236459">
        <w:t>’</w:t>
      </w:r>
      <w:r>
        <w:t>hameçon</w:t>
      </w:r>
      <w:r w:rsidR="004B2E95">
        <w:t>, et co</w:t>
      </w:r>
      <w:r w:rsidR="0030586D">
        <w:t>mm</w:t>
      </w:r>
      <w:r w:rsidR="004B2E95">
        <w:t>e les oiseaux sont pr</w:t>
      </w:r>
      <w:r>
        <w:t xml:space="preserve">is au filet, ainsi les hommes </w:t>
      </w:r>
      <w:r w:rsidR="007E77AF">
        <w:t>sont</w:t>
      </w:r>
      <w:r>
        <w:t xml:space="preserve"> saisis au temps du malheur, lorsque tout d</w:t>
      </w:r>
      <w:r w:rsidR="00236459">
        <w:t>’</w:t>
      </w:r>
      <w:r>
        <w:t xml:space="preserve">un coup il </w:t>
      </w:r>
      <w:r w:rsidR="0030586D">
        <w:t>f</w:t>
      </w:r>
      <w:r>
        <w:t xml:space="preserve">ond sur eux. </w:t>
      </w:r>
    </w:p>
    <w:p w:rsidR="00CD1C2B" w:rsidRDefault="00A06746" w:rsidP="00A06746">
      <w:pPr>
        <w:pStyle w:val="i"/>
      </w:pPr>
      <w:r>
        <w:t>13. J</w:t>
      </w:r>
      <w:r w:rsidR="00236459">
        <w:t>’</w:t>
      </w:r>
      <w:r>
        <w:t>ai vu aussi sous le soleil une action qui m</w:t>
      </w:r>
      <w:r w:rsidR="00236459">
        <w:t>’</w:t>
      </w:r>
      <w:r>
        <w:t>a paru d</w:t>
      </w:r>
      <w:r w:rsidR="00236459">
        <w:t>’</w:t>
      </w:r>
      <w:r>
        <w:t xml:space="preserve">une très grande sagesse : </w:t>
      </w:r>
    </w:p>
    <w:p w:rsidR="00CD1C2B" w:rsidRDefault="00A06746" w:rsidP="00A06746">
      <w:pPr>
        <w:pStyle w:val="i"/>
      </w:pPr>
      <w:r>
        <w:t>14</w:t>
      </w:r>
      <w:r w:rsidR="00CE159A">
        <w:t xml:space="preserve">. Il </w:t>
      </w:r>
      <w:r>
        <w:t>y avait une petite ville, et peu d</w:t>
      </w:r>
      <w:r w:rsidR="00236459">
        <w:t>’</w:t>
      </w:r>
      <w:r>
        <w:t xml:space="preserve">hommes dans ses murs ; un grand </w:t>
      </w:r>
      <w:r w:rsidR="007E77AF">
        <w:t>roi</w:t>
      </w:r>
      <w:r>
        <w:t xml:space="preserve"> vint contre elle, et l</w:t>
      </w:r>
      <w:r w:rsidR="00236459">
        <w:t>’</w:t>
      </w:r>
      <w:r>
        <w:t>investit, et dressa des forts tout autour, et l</w:t>
      </w:r>
      <w:r w:rsidR="00236459">
        <w:t>’</w:t>
      </w:r>
      <w:r w:rsidR="007E77AF">
        <w:t>assiégea</w:t>
      </w:r>
      <w:r>
        <w:t xml:space="preserve"> de tous côtés. </w:t>
      </w:r>
    </w:p>
    <w:p w:rsidR="00CD1C2B" w:rsidRDefault="00A06746" w:rsidP="0030586D">
      <w:pPr>
        <w:pStyle w:val="i"/>
      </w:pPr>
      <w:r>
        <w:t>15. Or il s</w:t>
      </w:r>
      <w:r w:rsidR="00236459">
        <w:t>’</w:t>
      </w:r>
      <w:r>
        <w:t>y trouvait un homme pauvre et sage, qui délivra la ville par sa sagesse, et ensuite personne ne s</w:t>
      </w:r>
      <w:r w:rsidR="00236459">
        <w:t>’</w:t>
      </w:r>
      <w:r>
        <w:t xml:space="preserve">est souvenu de cet homme </w:t>
      </w:r>
      <w:r w:rsidR="007E77AF">
        <w:t>pauvre</w:t>
      </w:r>
      <w:r>
        <w:t xml:space="preserve">. </w:t>
      </w:r>
    </w:p>
    <w:p w:rsidR="00CD1C2B" w:rsidRDefault="00A06746" w:rsidP="00A06746">
      <w:pPr>
        <w:pStyle w:val="i"/>
      </w:pPr>
      <w:r>
        <w:t>1</w:t>
      </w:r>
      <w:r w:rsidR="00CD1C2B">
        <w:t>6.</w:t>
      </w:r>
      <w:r>
        <w:t xml:space="preserve"> Et j</w:t>
      </w:r>
      <w:r w:rsidR="00236459">
        <w:t>’</w:t>
      </w:r>
      <w:r>
        <w:t>ai dit que la sagesse vaut mieux que la force. Comment donc la sagesse du pauvre a-t-</w:t>
      </w:r>
      <w:r w:rsidR="007E77AF">
        <w:t>elle</w:t>
      </w:r>
      <w:r>
        <w:t xml:space="preserve"> été méprisée, et</w:t>
      </w:r>
      <w:r w:rsidRPr="004D5811">
        <w:rPr>
          <w:rStyle w:val="italicus"/>
        </w:rPr>
        <w:t xml:space="preserve"> comment</w:t>
      </w:r>
      <w:r>
        <w:t xml:space="preserve"> ses paroles n</w:t>
      </w:r>
      <w:r w:rsidR="00236459">
        <w:t>’</w:t>
      </w:r>
      <w:r>
        <w:t xml:space="preserve">ont-elles pas été écoulées ? </w:t>
      </w:r>
    </w:p>
    <w:p w:rsidR="00CD1C2B" w:rsidRDefault="00A06746" w:rsidP="007E77AF">
      <w:pPr>
        <w:pStyle w:val="i"/>
      </w:pPr>
      <w:r>
        <w:t xml:space="preserve">17. </w:t>
      </w:r>
      <w:r w:rsidR="007E77AF">
        <w:t>Les paroles de</w:t>
      </w:r>
      <w:r>
        <w:t>s sages s</w:t>
      </w:r>
      <w:r w:rsidR="00236459">
        <w:t>’</w:t>
      </w:r>
      <w:r>
        <w:t>entenden</w:t>
      </w:r>
      <w:r w:rsidR="007E77AF">
        <w:t>t dans le calme, plus que les c</w:t>
      </w:r>
      <w:r>
        <w:t xml:space="preserve">ris du prince parmi les insensés. </w:t>
      </w:r>
    </w:p>
    <w:p w:rsidR="00CD1C2B" w:rsidRDefault="00A06746" w:rsidP="00A06746">
      <w:pPr>
        <w:pStyle w:val="i"/>
      </w:pPr>
      <w:r>
        <w:t>18. La sagesse vau</w:t>
      </w:r>
      <w:r w:rsidR="007E77AF">
        <w:t>t mieux que les ar</w:t>
      </w:r>
      <w:r>
        <w:t xml:space="preserve">mes de guerre, et celui qui pèche </w:t>
      </w:r>
      <w:r w:rsidR="007E77AF">
        <w:t>e</w:t>
      </w:r>
      <w:r>
        <w:t xml:space="preserve">n une seule chose perdra de grands biens. </w:t>
      </w:r>
    </w:p>
    <w:p w:rsidR="00CD1C2B" w:rsidRDefault="00B14EB9" w:rsidP="00A06746">
      <w:pPr>
        <w:pStyle w:val="i"/>
      </w:pPr>
      <w:r>
        <w:t xml:space="preserve">~ </w:t>
      </w:r>
    </w:p>
    <w:p w:rsidR="00CD1C2B" w:rsidRDefault="009D4105" w:rsidP="00F250B3">
      <w:pPr>
        <w:pStyle w:val="Titre4"/>
      </w:pPr>
      <w:r>
        <w:lastRenderedPageBreak/>
        <w:t>Qo 10</w:t>
      </w:r>
    </w:p>
    <w:p w:rsidR="00CD1C2B" w:rsidRDefault="009D4105" w:rsidP="009D4105">
      <w:pPr>
        <w:pStyle w:val="m1"/>
      </w:pPr>
      <w:r>
        <w:t xml:space="preserve">*qo10 </w:t>
      </w:r>
    </w:p>
    <w:p w:rsidR="00CD1C2B" w:rsidRDefault="00D9056B" w:rsidP="009D4105">
      <w:pPr>
        <w:pStyle w:val="caput"/>
      </w:pPr>
      <w:hyperlink w:anchor="qo_sum10" w:history="1">
        <w:r w:rsidR="009D4105">
          <w:rPr>
            <w:color w:val="9933FF"/>
            <w:u w:val="single"/>
          </w:rPr>
          <w:t>CHAPITRE X</w:t>
        </w:r>
      </w:hyperlink>
      <w:bookmarkStart w:id="190" w:name="qo10"/>
      <w:bookmarkEnd w:id="190"/>
      <w:r w:rsidR="009D4105">
        <w:t xml:space="preserve"> </w:t>
      </w:r>
    </w:p>
    <w:p w:rsidR="00CD1C2B" w:rsidRDefault="007E77AF" w:rsidP="00A06746">
      <w:pPr>
        <w:pStyle w:val="i"/>
      </w:pPr>
      <w:r>
        <w:t>1. Les mouches mortes gâtent la bonne odeur du parfum ; une folie légère et de peu de durée l</w:t>
      </w:r>
      <w:r w:rsidR="00236459">
        <w:t>’</w:t>
      </w:r>
      <w:r>
        <w:t xml:space="preserve">emporte sur la sagesse et sur la gloire. </w:t>
      </w:r>
    </w:p>
    <w:p w:rsidR="00CD1C2B" w:rsidRDefault="00A06746" w:rsidP="00A06746">
      <w:pPr>
        <w:pStyle w:val="i"/>
      </w:pPr>
      <w:r>
        <w:t>2. Le cœur du sage est dans sa main droite, et le cœur de l</w:t>
      </w:r>
      <w:r w:rsidR="00236459">
        <w:t>’</w:t>
      </w:r>
      <w:r>
        <w:t xml:space="preserve">insensé dans sa main gauche. </w:t>
      </w:r>
    </w:p>
    <w:p w:rsidR="00CD1C2B" w:rsidRDefault="007E77AF" w:rsidP="00A06746">
      <w:pPr>
        <w:pStyle w:val="i"/>
      </w:pPr>
      <w:r>
        <w:t>3. Quand l</w:t>
      </w:r>
      <w:r w:rsidR="00236459">
        <w:t>’</w:t>
      </w:r>
      <w:r>
        <w:t>insensé marche dans un chemin, il croit que tous les autres sont fous comme il l</w:t>
      </w:r>
      <w:r w:rsidR="00236459">
        <w:t>’</w:t>
      </w:r>
      <w:r>
        <w:t xml:space="preserve">est lui-même. </w:t>
      </w:r>
    </w:p>
    <w:p w:rsidR="00CD1C2B" w:rsidRDefault="00A06746" w:rsidP="004B2E95">
      <w:pPr>
        <w:pStyle w:val="i"/>
      </w:pPr>
      <w:r>
        <w:t>4. Si l</w:t>
      </w:r>
      <w:r w:rsidR="00236459">
        <w:t>’</w:t>
      </w:r>
      <w:r>
        <w:t xml:space="preserve">esprit </w:t>
      </w:r>
      <w:r w:rsidR="004B2E95">
        <w:t>de c</w:t>
      </w:r>
      <w:r>
        <w:t>elui qui a la puissance s</w:t>
      </w:r>
      <w:r w:rsidR="00236459">
        <w:t>’</w:t>
      </w:r>
      <w:r>
        <w:t xml:space="preserve">élève contre toi, ne quitte pas la place, car cette précaution arrêtera </w:t>
      </w:r>
      <w:r w:rsidR="004B2E95">
        <w:t>de</w:t>
      </w:r>
      <w:r>
        <w:t xml:space="preserve"> très grands péchés. </w:t>
      </w:r>
    </w:p>
    <w:p w:rsidR="00CD1C2B" w:rsidRDefault="00A06746" w:rsidP="00A06746">
      <w:pPr>
        <w:pStyle w:val="i"/>
      </w:pPr>
      <w:r>
        <w:t>5</w:t>
      </w:r>
      <w:r w:rsidR="00CE159A">
        <w:t xml:space="preserve">. Il </w:t>
      </w:r>
      <w:r>
        <w:t>est un mal que j</w:t>
      </w:r>
      <w:r w:rsidR="00236459">
        <w:t>’</w:t>
      </w:r>
      <w:r>
        <w:t>ai vu sous le soleil, et qui semble provenir de l</w:t>
      </w:r>
      <w:r w:rsidR="00236459">
        <w:t>’</w:t>
      </w:r>
      <w:r>
        <w:t xml:space="preserve">erreur du prince : </w:t>
      </w:r>
    </w:p>
    <w:p w:rsidR="00CD1C2B" w:rsidRDefault="00A06746" w:rsidP="00A06746">
      <w:pPr>
        <w:pStyle w:val="i"/>
      </w:pPr>
      <w:r>
        <w:t>6. l</w:t>
      </w:r>
      <w:r w:rsidR="00236459">
        <w:t>’</w:t>
      </w:r>
      <w:r>
        <w:t xml:space="preserve">insensé élevé à une sublime dignité et les riches assis en bas. </w:t>
      </w:r>
    </w:p>
    <w:p w:rsidR="00CD1C2B" w:rsidRDefault="00A06746" w:rsidP="00A06746">
      <w:pPr>
        <w:pStyle w:val="i"/>
      </w:pPr>
      <w:r>
        <w:t>7. J</w:t>
      </w:r>
      <w:r w:rsidR="00236459">
        <w:t>’</w:t>
      </w:r>
      <w:r>
        <w:t xml:space="preserve">ai vu des esclaves à cheval, et des princes marcher à pied comme des esclaves. </w:t>
      </w:r>
    </w:p>
    <w:p w:rsidR="00CD1C2B" w:rsidRDefault="00A06746" w:rsidP="00A06746">
      <w:pPr>
        <w:pStyle w:val="i"/>
      </w:pPr>
      <w:r>
        <w:t xml:space="preserve">8. Celui qui creuse une fosse y tombera, et celui qui renverse une haie sera mordu par le serpent. </w:t>
      </w:r>
    </w:p>
    <w:p w:rsidR="00CD1C2B" w:rsidRDefault="00A06746" w:rsidP="00A06746">
      <w:pPr>
        <w:pStyle w:val="i"/>
      </w:pPr>
      <w:r>
        <w:t xml:space="preserve">9. Celui qui transporte des pierres en sera meurtri, et celui qui fend du bois en sera blessé. </w:t>
      </w:r>
    </w:p>
    <w:p w:rsidR="00CD1C2B" w:rsidRDefault="00A06746" w:rsidP="00A06746">
      <w:pPr>
        <w:pStyle w:val="i"/>
      </w:pPr>
      <w:r>
        <w:t>10. Si le fer s</w:t>
      </w:r>
      <w:r w:rsidR="00236459">
        <w:t>’</w:t>
      </w:r>
      <w:r>
        <w:t>est émoussé et n</w:t>
      </w:r>
      <w:r w:rsidR="00236459">
        <w:t>’</w:t>
      </w:r>
      <w:r>
        <w:t>a plus son premier mordant, on aura beaucoup de peine à l</w:t>
      </w:r>
      <w:r w:rsidR="00236459">
        <w:t>’</w:t>
      </w:r>
      <w:r>
        <w:t>aiguiser : ainsi la sagesse ne s</w:t>
      </w:r>
      <w:r w:rsidR="00236459">
        <w:t>’</w:t>
      </w:r>
      <w:r>
        <w:t xml:space="preserve">acquiert que par un long travail. </w:t>
      </w:r>
    </w:p>
    <w:p w:rsidR="00CD1C2B" w:rsidRDefault="00A06746" w:rsidP="00A06746">
      <w:pPr>
        <w:pStyle w:val="i"/>
      </w:pPr>
      <w:r>
        <w:t xml:space="preserve">11. Comme un serpent qui mord sans bruit, tel est celui qui médit en secret. </w:t>
      </w:r>
    </w:p>
    <w:p w:rsidR="00CD1C2B" w:rsidRDefault="00A06746" w:rsidP="00A06746">
      <w:pPr>
        <w:pStyle w:val="i"/>
      </w:pPr>
      <w:r>
        <w:t>12. Les paroles de la bouche du sage sont pleines de grâce, mais les lèvres de l</w:t>
      </w:r>
      <w:r w:rsidR="00236459">
        <w:t>’</w:t>
      </w:r>
      <w:r>
        <w:t xml:space="preserve">insensé le feront tomber dans le précipice ; </w:t>
      </w:r>
    </w:p>
    <w:p w:rsidR="00CD1C2B" w:rsidRDefault="00A06746" w:rsidP="00A06746">
      <w:pPr>
        <w:pStyle w:val="i"/>
      </w:pPr>
      <w:r>
        <w:t xml:space="preserve">13. le commencement de ses paroles est folie, et la fin de son discours est une erreur très maligne. </w:t>
      </w:r>
    </w:p>
    <w:p w:rsidR="00CD1C2B" w:rsidRDefault="00A06746" w:rsidP="00A06746">
      <w:pPr>
        <w:pStyle w:val="i"/>
      </w:pPr>
      <w:r>
        <w:t>14. L</w:t>
      </w:r>
      <w:r w:rsidR="00236459">
        <w:t>’</w:t>
      </w:r>
      <w:r>
        <w:t>insensé multiplie les paroles. L</w:t>
      </w:r>
      <w:r w:rsidR="00236459">
        <w:t>’</w:t>
      </w:r>
      <w:r>
        <w:t xml:space="preserve">homme ignore ce qui a été avant lui ; et qui pourra lui indiquer ce qui doit arriver après lui ? </w:t>
      </w:r>
    </w:p>
    <w:p w:rsidR="00CD1C2B" w:rsidRDefault="00A06746" w:rsidP="00A06746">
      <w:pPr>
        <w:pStyle w:val="i"/>
      </w:pPr>
      <w:r>
        <w:t xml:space="preserve">15. Le travail des insensés les accablera, eux qui ne savent pas aller à la ville. </w:t>
      </w:r>
    </w:p>
    <w:p w:rsidR="00CD1C2B" w:rsidRDefault="00A06746" w:rsidP="00A06746">
      <w:pPr>
        <w:pStyle w:val="i"/>
      </w:pPr>
      <w:r>
        <w:t xml:space="preserve">16. Malheur à toi, terre dont le roi est un </w:t>
      </w:r>
      <w:r w:rsidR="007E77AF">
        <w:t>enfant</w:t>
      </w:r>
      <w:r>
        <w:t xml:space="preserve">, et dont les princes mangent dès le </w:t>
      </w:r>
      <w:r w:rsidR="007E77AF">
        <w:t>matin</w:t>
      </w:r>
      <w:r>
        <w:t xml:space="preserve">. </w:t>
      </w:r>
    </w:p>
    <w:p w:rsidR="00CD1C2B" w:rsidRDefault="00A06746" w:rsidP="00A06746">
      <w:pPr>
        <w:pStyle w:val="i"/>
      </w:pPr>
      <w:r>
        <w:t>17. Heureuse est la terre dont le roi est de race illustre, et dont les princes mangent au te</w:t>
      </w:r>
      <w:r w:rsidR="00D863D5">
        <w:t xml:space="preserve">mps convenable, pour se nourrir, et </w:t>
      </w:r>
      <w:r>
        <w:t xml:space="preserve">non pour se livrer à la débauche. </w:t>
      </w:r>
    </w:p>
    <w:p w:rsidR="00CD1C2B" w:rsidRDefault="00A06746" w:rsidP="00A06746">
      <w:pPr>
        <w:pStyle w:val="i"/>
      </w:pPr>
      <w:r>
        <w:t>18. Par la paresse la charpente s</w:t>
      </w:r>
      <w:r w:rsidR="00236459">
        <w:t>’</w:t>
      </w:r>
      <w:r>
        <w:t xml:space="preserve">affaissera et à cause des mains lâches la maison aura des gouttières. </w:t>
      </w:r>
    </w:p>
    <w:p w:rsidR="00CD1C2B" w:rsidRPr="007E77AF" w:rsidRDefault="00A06746" w:rsidP="00721CAE">
      <w:pPr>
        <w:pStyle w:val="i"/>
      </w:pPr>
      <w:r>
        <w:t>19. Les hommes emploient le pain et le vin à se diver</w:t>
      </w:r>
      <w:r w:rsidRPr="007E77AF">
        <w:t>tir et à</w:t>
      </w:r>
      <w:r w:rsidR="00721CAE">
        <w:t xml:space="preserve"> faire des festins, et tout obéit </w:t>
      </w:r>
      <w:r w:rsidRPr="007E77AF">
        <w:t>à l</w:t>
      </w:r>
      <w:r w:rsidR="00236459">
        <w:t>’</w:t>
      </w:r>
      <w:r w:rsidRPr="007E77AF">
        <w:t xml:space="preserve">argent. </w:t>
      </w:r>
    </w:p>
    <w:p w:rsidR="00CD1C2B" w:rsidRDefault="00721CAE" w:rsidP="00A06746">
      <w:pPr>
        <w:pStyle w:val="i"/>
      </w:pPr>
      <w:r>
        <w:t>20. Ne médis pa</w:t>
      </w:r>
      <w:r w:rsidR="00A06746">
        <w:t xml:space="preserve">s du roi, même dans ta pensée, et ne maudis pas le riche dans le secret de ta chambre ; car les oiseaux du ciel emporteront ta voix, et ceux qui ont des ailes publieront tes paroles. </w:t>
      </w:r>
    </w:p>
    <w:p w:rsidR="00CD1C2B" w:rsidRDefault="00B14EB9" w:rsidP="00A06746">
      <w:pPr>
        <w:pStyle w:val="i"/>
      </w:pPr>
      <w:r>
        <w:t xml:space="preserve">~ </w:t>
      </w:r>
    </w:p>
    <w:p w:rsidR="00CD1C2B" w:rsidRDefault="009D4105" w:rsidP="00F250B3">
      <w:pPr>
        <w:pStyle w:val="Titre4"/>
      </w:pPr>
      <w:r>
        <w:t>Qo 11</w:t>
      </w:r>
    </w:p>
    <w:p w:rsidR="00CD1C2B" w:rsidRDefault="009D4105" w:rsidP="009D4105">
      <w:pPr>
        <w:pStyle w:val="m1"/>
      </w:pPr>
      <w:r>
        <w:t xml:space="preserve">*qo11 </w:t>
      </w:r>
    </w:p>
    <w:p w:rsidR="00CD1C2B" w:rsidRDefault="00D9056B" w:rsidP="009D4105">
      <w:pPr>
        <w:pStyle w:val="caput"/>
      </w:pPr>
      <w:hyperlink w:anchor="qo_sum11" w:history="1">
        <w:r w:rsidR="009D4105">
          <w:rPr>
            <w:color w:val="9933FF"/>
            <w:u w:val="single"/>
          </w:rPr>
          <w:t>CHAPITRE XI</w:t>
        </w:r>
      </w:hyperlink>
      <w:bookmarkStart w:id="191" w:name="qo11"/>
      <w:bookmarkEnd w:id="191"/>
      <w:r w:rsidR="009D4105">
        <w:t xml:space="preserve"> </w:t>
      </w:r>
    </w:p>
    <w:p w:rsidR="00CD1C2B" w:rsidRDefault="00A06746" w:rsidP="0089767B">
      <w:pPr>
        <w:pStyle w:val="i"/>
      </w:pPr>
      <w:r>
        <w:t xml:space="preserve">1. Jette ton pain sur les eaux </w:t>
      </w:r>
      <w:r w:rsidR="00721CAE">
        <w:t>qui</w:t>
      </w:r>
      <w:r w:rsidR="0089767B">
        <w:t xml:space="preserve"> passent, car après un long</w:t>
      </w:r>
      <w:r>
        <w:t xml:space="preserve">temps </w:t>
      </w:r>
      <w:r w:rsidR="0089767B">
        <w:t>tu</w:t>
      </w:r>
      <w:r>
        <w:t xml:space="preserve"> retrouveras. </w:t>
      </w:r>
    </w:p>
    <w:p w:rsidR="00CD1C2B" w:rsidRDefault="00A06746" w:rsidP="00A06746">
      <w:pPr>
        <w:pStyle w:val="i"/>
      </w:pPr>
      <w:r>
        <w:t xml:space="preserve">2. Donnes-en une part à sept et même à huit personnes, car </w:t>
      </w:r>
      <w:r w:rsidR="0089767B">
        <w:t>tu</w:t>
      </w:r>
      <w:r>
        <w:t xml:space="preserve"> ignores quel malheur peut arriver sur la terre. </w:t>
      </w:r>
    </w:p>
    <w:p w:rsidR="00CD1C2B" w:rsidRDefault="00A06746" w:rsidP="00A06746">
      <w:pPr>
        <w:pStyle w:val="i"/>
      </w:pPr>
      <w:r>
        <w:t>3. Lorsque les nuées se seront remplies, elles répandront la pluie sur la terre. Si l</w:t>
      </w:r>
      <w:r w:rsidR="00236459">
        <w:t>’</w:t>
      </w:r>
      <w:r>
        <w:t xml:space="preserve">arbre tombe au midi ou au nord, en quelque </w:t>
      </w:r>
      <w:r w:rsidR="00721CAE">
        <w:t>lieu</w:t>
      </w:r>
      <w:r>
        <w:t xml:space="preserve"> qu</w:t>
      </w:r>
      <w:r w:rsidR="00236459">
        <w:t>’</w:t>
      </w:r>
      <w:r>
        <w:t xml:space="preserve">il sera tombé il y demeurera. </w:t>
      </w:r>
    </w:p>
    <w:p w:rsidR="00CD1C2B" w:rsidRDefault="00A06746" w:rsidP="00A06746">
      <w:pPr>
        <w:pStyle w:val="i"/>
      </w:pPr>
      <w:r>
        <w:t xml:space="preserve">4. Celui qui observe le vent ne sème pas, et celui qui considère les nuages ne moissonnera jamais. </w:t>
      </w:r>
    </w:p>
    <w:p w:rsidR="00CD1C2B" w:rsidRDefault="00A06746" w:rsidP="00A06746">
      <w:pPr>
        <w:pStyle w:val="i"/>
      </w:pPr>
      <w:r>
        <w:t>5. Comme tu ignores quel est le chemin du vent, et de quelle manière les os se lient dans le sein d</w:t>
      </w:r>
      <w:r w:rsidR="00236459">
        <w:t>’</w:t>
      </w:r>
      <w:r>
        <w:t xml:space="preserve">une </w:t>
      </w:r>
      <w:r w:rsidR="003729F0">
        <w:t xml:space="preserve">femme </w:t>
      </w:r>
      <w:r>
        <w:t xml:space="preserve">grosse, tu ne connais pas non plus les œuvres de Dieu, qui est le créateur de toutes choses. </w:t>
      </w:r>
    </w:p>
    <w:p w:rsidR="00CD1C2B" w:rsidRDefault="00721CAE" w:rsidP="00A06746">
      <w:pPr>
        <w:pStyle w:val="i"/>
      </w:pPr>
      <w:r>
        <w:t>6. Dès le matin sème ton grain, et que le soir ta main ne cesse pas</w:t>
      </w:r>
      <w:r w:rsidRPr="004D5811">
        <w:rPr>
          <w:rStyle w:val="italicus"/>
        </w:rPr>
        <w:t xml:space="preserve"> de semer ; </w:t>
      </w:r>
      <w:r>
        <w:t>car tu ne sais pas lequel des deux lèvera, celui-ci ou celui-là ; que si l</w:t>
      </w:r>
      <w:r w:rsidR="00236459">
        <w:t>’</w:t>
      </w:r>
      <w:r>
        <w:t>un et l</w:t>
      </w:r>
      <w:r w:rsidR="00236459">
        <w:t>’</w:t>
      </w:r>
      <w:r>
        <w:t xml:space="preserve">autre lèvent, ce sera mieux encore. </w:t>
      </w:r>
    </w:p>
    <w:p w:rsidR="00CD1C2B" w:rsidRDefault="00A06746" w:rsidP="00A06746">
      <w:pPr>
        <w:pStyle w:val="i"/>
      </w:pPr>
      <w:r>
        <w:t xml:space="preserve">7. La lumière est douce, et il est délicieux pour les yeux de voir le soleil. </w:t>
      </w:r>
    </w:p>
    <w:p w:rsidR="00721CAE" w:rsidRDefault="00A06746" w:rsidP="00721CAE">
      <w:pPr>
        <w:pStyle w:val="i"/>
      </w:pPr>
      <w:r>
        <w:lastRenderedPageBreak/>
        <w:t>8. S</w:t>
      </w:r>
      <w:r w:rsidR="00721CAE">
        <w:t>i un homme vit beaucoup d</w:t>
      </w:r>
      <w:r w:rsidR="00236459">
        <w:t>’</w:t>
      </w:r>
      <w:r w:rsidR="00721CAE">
        <w:t>anné</w:t>
      </w:r>
      <w:r>
        <w:t>es, et qu</w:t>
      </w:r>
      <w:r w:rsidR="00236459">
        <w:t>’</w:t>
      </w:r>
      <w:r>
        <w:t xml:space="preserve">il se réjouisse pendant toutes </w:t>
      </w:r>
      <w:r w:rsidR="003729F0">
        <w:t>c</w:t>
      </w:r>
      <w:r>
        <w:t xml:space="preserve">es années, il doit se souvenir du temps </w:t>
      </w:r>
      <w:r w:rsidR="00721CAE">
        <w:t>de ténèbres</w:t>
      </w:r>
      <w:r>
        <w:t>, et</w:t>
      </w:r>
      <w:r w:rsidR="00281138">
        <w:t xml:space="preserve"> des jours nombreux qui, lor</w:t>
      </w:r>
      <w:r>
        <w:t>squ</w:t>
      </w:r>
      <w:r w:rsidR="00236459">
        <w:t>’</w:t>
      </w:r>
      <w:r>
        <w:t xml:space="preserve">ils seront venus, convaincront de </w:t>
      </w:r>
      <w:r w:rsidR="00721CAE">
        <w:t>vanité</w:t>
      </w:r>
      <w:r>
        <w:t xml:space="preserve"> tout le passé. </w:t>
      </w:r>
    </w:p>
    <w:p w:rsidR="00CD1C2B" w:rsidRDefault="00721CAE" w:rsidP="00721CAE">
      <w:pPr>
        <w:pStyle w:val="i"/>
      </w:pPr>
      <w:r>
        <w:t>9</w:t>
      </w:r>
      <w:r w:rsidR="00A06746">
        <w:t>. Réjouis-toi donc, jeune homme, dans ta jeunesse, et que ton cœur soit dans la joie pendant les jours de la jeunesse ; marche dans les voies de ton cœur et selon les regards de tes yeux, et sache que pour tout cela Dieu t</w:t>
      </w:r>
      <w:r w:rsidR="00236459">
        <w:t>’</w:t>
      </w:r>
      <w:r w:rsidR="00A06746">
        <w:t xml:space="preserve">amènera en jugement. </w:t>
      </w:r>
    </w:p>
    <w:p w:rsidR="00CD1C2B" w:rsidRDefault="00A06746" w:rsidP="00A06746">
      <w:pPr>
        <w:pStyle w:val="i"/>
      </w:pPr>
      <w:r>
        <w:t xml:space="preserve">10. Bannis la colère de ton cœur, et éloigne le mal de la chair ; car la jeunesse et le plaisir sont vanité. </w:t>
      </w:r>
    </w:p>
    <w:p w:rsidR="00CD1C2B" w:rsidRDefault="00B14EB9" w:rsidP="00A06746">
      <w:pPr>
        <w:pStyle w:val="i"/>
      </w:pPr>
      <w:r>
        <w:t xml:space="preserve">~ </w:t>
      </w:r>
    </w:p>
    <w:p w:rsidR="00CD1C2B" w:rsidRDefault="009D4105" w:rsidP="00F250B3">
      <w:pPr>
        <w:pStyle w:val="Titre4"/>
      </w:pPr>
      <w:r>
        <w:t>Qo 12</w:t>
      </w:r>
    </w:p>
    <w:p w:rsidR="00CD1C2B" w:rsidRDefault="009D4105" w:rsidP="009D4105">
      <w:pPr>
        <w:pStyle w:val="m1"/>
      </w:pPr>
      <w:r>
        <w:t xml:space="preserve">*qo12 </w:t>
      </w:r>
    </w:p>
    <w:p w:rsidR="00CD1C2B" w:rsidRDefault="00D9056B" w:rsidP="009D4105">
      <w:pPr>
        <w:pStyle w:val="caput"/>
      </w:pPr>
      <w:hyperlink w:anchor="qo_sum12" w:history="1">
        <w:r w:rsidR="009D4105">
          <w:rPr>
            <w:color w:val="9933FF"/>
            <w:u w:val="single"/>
          </w:rPr>
          <w:t>CHAPITRE XII</w:t>
        </w:r>
      </w:hyperlink>
      <w:bookmarkStart w:id="192" w:name="qo12"/>
      <w:bookmarkEnd w:id="192"/>
      <w:r w:rsidR="009D4105">
        <w:t xml:space="preserve"> </w:t>
      </w:r>
    </w:p>
    <w:p w:rsidR="00CD1C2B" w:rsidRDefault="00721CAE" w:rsidP="00A06746">
      <w:pPr>
        <w:pStyle w:val="i"/>
      </w:pPr>
      <w:r>
        <w:t>1. Souviens-toi de ton Créateur pendant les jours de ta jeunesse, avant que vienne le temps de l</w:t>
      </w:r>
      <w:r w:rsidR="00236459">
        <w:t>’</w:t>
      </w:r>
      <w:r>
        <w:t>affliction, et que s</w:t>
      </w:r>
      <w:r w:rsidR="00236459">
        <w:t>’</w:t>
      </w:r>
      <w:r>
        <w:t xml:space="preserve">approchent les années dont tu diras : Elles ne me plaisent pas ; </w:t>
      </w:r>
    </w:p>
    <w:p w:rsidR="00CD1C2B" w:rsidRDefault="00A06746" w:rsidP="00A06746">
      <w:pPr>
        <w:pStyle w:val="i"/>
      </w:pPr>
      <w:r>
        <w:t>2. avant que s</w:t>
      </w:r>
      <w:r w:rsidR="00236459">
        <w:t>’</w:t>
      </w:r>
      <w:r>
        <w:t xml:space="preserve">obscurcissent le soleil, la lumière, la lune et les étoiles, et que les nuages reviennent après la pluie ; </w:t>
      </w:r>
    </w:p>
    <w:p w:rsidR="00CD1C2B" w:rsidRDefault="00A06746" w:rsidP="00A06746">
      <w:pPr>
        <w:pStyle w:val="i"/>
      </w:pPr>
      <w:r>
        <w:t xml:space="preserve">3. lorsque les gardiens de la maison commenceront à trembler, que les hommes forts chancelleront, que celles qui moulent seront oisives et en petit nombre, et que ceux qui regardent par les ouvertures seront dans les ténèbres ; </w:t>
      </w:r>
    </w:p>
    <w:p w:rsidR="00CD1C2B" w:rsidRDefault="00A06746" w:rsidP="00A06746">
      <w:pPr>
        <w:pStyle w:val="i"/>
      </w:pPr>
      <w:r>
        <w:t xml:space="preserve">4. quand on fermera les </w:t>
      </w:r>
      <w:r w:rsidR="00721CAE">
        <w:t>portes</w:t>
      </w:r>
      <w:r>
        <w:t xml:space="preserve"> sur la rue, quand la voix de celle qui moud sera faible, et qu</w:t>
      </w:r>
      <w:r w:rsidR="00236459">
        <w:t>’</w:t>
      </w:r>
      <w:r>
        <w:t>on se lèvera au</w:t>
      </w:r>
      <w:r w:rsidR="00721CAE">
        <w:t xml:space="preserve"> chant de l</w:t>
      </w:r>
      <w:r w:rsidR="00236459">
        <w:t>’</w:t>
      </w:r>
      <w:r w:rsidR="00721CAE">
        <w:t>oiseau, et que les filles de l</w:t>
      </w:r>
      <w:r w:rsidR="00236459">
        <w:t>’</w:t>
      </w:r>
      <w:r w:rsidR="00721CAE">
        <w:t>harmo</w:t>
      </w:r>
      <w:r>
        <w:t xml:space="preserve">nie deviendront sourdes. </w:t>
      </w:r>
    </w:p>
    <w:p w:rsidR="00CD1C2B" w:rsidRDefault="00A06746" w:rsidP="00721CAE">
      <w:pPr>
        <w:pStyle w:val="i"/>
      </w:pPr>
      <w:r>
        <w:t>5. On redoutera aussi les lieux élevés, et l</w:t>
      </w:r>
      <w:r w:rsidR="00236459">
        <w:t>’</w:t>
      </w:r>
      <w:r>
        <w:t>on aura des terreurs en chemin. L</w:t>
      </w:r>
      <w:r w:rsidR="00236459">
        <w:t>’</w:t>
      </w:r>
      <w:r>
        <w:t>amandier fleurira, la sauterelle s</w:t>
      </w:r>
      <w:r w:rsidR="00236459">
        <w:t>’</w:t>
      </w:r>
      <w:r>
        <w:t>engraissera, et la câpre n</w:t>
      </w:r>
      <w:r w:rsidR="00236459">
        <w:t>’</w:t>
      </w:r>
      <w:r>
        <w:t>aura plus d</w:t>
      </w:r>
      <w:r w:rsidR="00236459">
        <w:t>’</w:t>
      </w:r>
      <w:r>
        <w:t xml:space="preserve">effet ; </w:t>
      </w:r>
      <w:r w:rsidR="00721CAE">
        <w:t>car</w:t>
      </w:r>
      <w:r>
        <w:t xml:space="preserve"> l</w:t>
      </w:r>
      <w:r w:rsidR="00236459">
        <w:t>’</w:t>
      </w:r>
      <w:r>
        <w:t>homme s</w:t>
      </w:r>
      <w:r w:rsidR="00236459">
        <w:t>’</w:t>
      </w:r>
      <w:r>
        <w:t xml:space="preserve">en ira dans la maison de son éternité, et on parcourra les rues en pleurant. </w:t>
      </w:r>
    </w:p>
    <w:p w:rsidR="00CD1C2B" w:rsidRDefault="00A06746" w:rsidP="00A06746">
      <w:pPr>
        <w:pStyle w:val="i"/>
      </w:pPr>
      <w:r>
        <w:t>6. Avant que la chaîne d</w:t>
      </w:r>
      <w:r w:rsidR="00236459">
        <w:t>’</w:t>
      </w:r>
      <w:r>
        <w:t>argent soit rompue, que la bandelette d</w:t>
      </w:r>
      <w:r w:rsidR="00236459">
        <w:t>’</w:t>
      </w:r>
      <w:r>
        <w:t xml:space="preserve">or se retire, que la cruche se brise sur la fontaine, et que la roue se casse sur la citerne. </w:t>
      </w:r>
    </w:p>
    <w:p w:rsidR="00CD1C2B" w:rsidRDefault="00A06746" w:rsidP="00A06746">
      <w:pPr>
        <w:pStyle w:val="i"/>
      </w:pPr>
      <w:r>
        <w:t>7. et que la poussière retourne à la terre d</w:t>
      </w:r>
      <w:r w:rsidR="00236459">
        <w:t>’</w:t>
      </w:r>
      <w:r>
        <w:t>où elle a été tirée, et que l</w:t>
      </w:r>
      <w:r w:rsidR="00236459">
        <w:t>’</w:t>
      </w:r>
      <w:r>
        <w:t>esprit retourne à Dieu qui l</w:t>
      </w:r>
      <w:r w:rsidR="00236459">
        <w:t>’</w:t>
      </w:r>
      <w:r>
        <w:t xml:space="preserve">a donné. </w:t>
      </w:r>
    </w:p>
    <w:p w:rsidR="00CD1C2B" w:rsidRDefault="00721CAE" w:rsidP="00A06746">
      <w:pPr>
        <w:pStyle w:val="i"/>
      </w:pPr>
      <w:r>
        <w:t>8. Vanité des vanités, dit l</w:t>
      </w:r>
      <w:r w:rsidR="00236459">
        <w:t>’</w:t>
      </w:r>
      <w:r>
        <w:t xml:space="preserve">Ecclésiaste, et tout est vanité. </w:t>
      </w:r>
    </w:p>
    <w:p w:rsidR="00CD1C2B" w:rsidRDefault="00A06746" w:rsidP="00A06746">
      <w:pPr>
        <w:pStyle w:val="i"/>
      </w:pPr>
      <w:r>
        <w:t>9. L</w:t>
      </w:r>
      <w:r w:rsidR="00236459">
        <w:t>’</w:t>
      </w:r>
      <w:r>
        <w:t>Ecclésiaste, étant très sage, enseigna le peuple, et raconta ce qu</w:t>
      </w:r>
      <w:r w:rsidR="00236459">
        <w:t>’</w:t>
      </w:r>
      <w:r>
        <w:t xml:space="preserve">il avait fait ; et après un mûr examen il composa de nombreuses paraboles. </w:t>
      </w:r>
    </w:p>
    <w:p w:rsidR="00CD1C2B" w:rsidRDefault="00A06746" w:rsidP="00721CAE">
      <w:pPr>
        <w:pStyle w:val="i"/>
      </w:pPr>
      <w:r>
        <w:t xml:space="preserve">10. Il rechercha des paroles utiles, et il </w:t>
      </w:r>
      <w:r w:rsidR="00721CAE">
        <w:t>écrivis</w:t>
      </w:r>
      <w:r>
        <w:t xml:space="preserve"> </w:t>
      </w:r>
      <w:r w:rsidR="00721CAE">
        <w:t>d</w:t>
      </w:r>
      <w:r>
        <w:t xml:space="preserve">es discours pleins de droiture et de vérité. </w:t>
      </w:r>
    </w:p>
    <w:p w:rsidR="00CD1C2B" w:rsidRDefault="00A06746" w:rsidP="00721CAE">
      <w:pPr>
        <w:pStyle w:val="i"/>
      </w:pPr>
      <w:r>
        <w:t xml:space="preserve">11. Les paroles des sages sont comme des aiguillons, et comme des clous enfoncés profondément, que le pasteur unique a donnés par le conseil des maîtres. </w:t>
      </w:r>
    </w:p>
    <w:p w:rsidR="00CD1C2B" w:rsidRDefault="00A06746" w:rsidP="00A06746">
      <w:pPr>
        <w:pStyle w:val="i"/>
      </w:pPr>
      <w:r>
        <w:t xml:space="preserve">12. </w:t>
      </w:r>
      <w:r w:rsidR="003729F0">
        <w:t>N</w:t>
      </w:r>
      <w:r w:rsidR="00721CAE">
        <w:t>e recherche rien de plus, mon f</w:t>
      </w:r>
      <w:r>
        <w:t>ils. Il n</w:t>
      </w:r>
      <w:r w:rsidR="00236459">
        <w:t>’</w:t>
      </w:r>
      <w:r>
        <w:t>y a poi</w:t>
      </w:r>
      <w:r w:rsidR="00721CAE">
        <w:t>nt de f</w:t>
      </w:r>
      <w:r>
        <w:t xml:space="preserve">in à multiplier les livres, et la fréquente méditation est une fatigue pour le corps. </w:t>
      </w:r>
    </w:p>
    <w:p w:rsidR="00CD1C2B" w:rsidRDefault="00A06746" w:rsidP="00A06746">
      <w:pPr>
        <w:pStyle w:val="i"/>
      </w:pPr>
      <w:r>
        <w:t xml:space="preserve">13. </w:t>
      </w:r>
      <w:r w:rsidR="00721CAE">
        <w:t>Écoutons</w:t>
      </w:r>
      <w:r>
        <w:t xml:space="preserve"> tous ensemble la fin de ce discours : Crains Dieu et observe ses commandements ; car c</w:t>
      </w:r>
      <w:r w:rsidR="00236459">
        <w:t>’</w:t>
      </w:r>
      <w:r>
        <w:t>est là tout l</w:t>
      </w:r>
      <w:r w:rsidR="00236459">
        <w:t>’</w:t>
      </w:r>
      <w:r>
        <w:t xml:space="preserve">homme. </w:t>
      </w:r>
    </w:p>
    <w:p w:rsidR="00CD1C2B" w:rsidRDefault="00A06746" w:rsidP="00A06746">
      <w:pPr>
        <w:pStyle w:val="i"/>
      </w:pPr>
      <w:r>
        <w:t xml:space="preserve">14. Et Dieu amènera en jugement tout ce qui se fait, au sujet de toute faute, soit le bien soit le mal. </w:t>
      </w:r>
    </w:p>
    <w:p w:rsidR="00CD1C2B" w:rsidRDefault="00A06746" w:rsidP="00A06746">
      <w:pPr>
        <w:rPr>
          <w:lang w:bidi="he-IL"/>
        </w:rPr>
      </w:pPr>
      <w:r>
        <w:rPr>
          <w:lang w:bidi="he-IL"/>
        </w:rPr>
        <w:t>~</w:t>
      </w:r>
    </w:p>
    <w:p w:rsidR="00CD1C2B" w:rsidRDefault="009E26B6" w:rsidP="009E26B6">
      <w:pPr>
        <w:pStyle w:val="m2"/>
      </w:pPr>
      <w:r w:rsidRPr="00A94F9A">
        <w:t>&amp;ct</w:t>
      </w:r>
      <w:r>
        <w:t xml:space="preserve"> </w:t>
      </w:r>
    </w:p>
    <w:p w:rsidR="00CD1C2B" w:rsidRDefault="009E26B6" w:rsidP="009E26B6">
      <w:pPr>
        <w:pStyle w:val="Titre2"/>
      </w:pPr>
      <w:r w:rsidRPr="006C282D">
        <w:t>CANTIQUE</w:t>
      </w:r>
      <w:bookmarkStart w:id="193" w:name="ct00"/>
      <w:bookmarkEnd w:id="193"/>
      <w:r>
        <w:t xml:space="preserve"> </w:t>
      </w:r>
    </w:p>
    <w:p w:rsidR="00CD1C2B" w:rsidRDefault="009E26B6" w:rsidP="009E26B6">
      <w:pPr>
        <w:pStyle w:val="w1"/>
        <w:rPr>
          <w:lang w:eastAsia="fr-FR"/>
        </w:rPr>
      </w:pPr>
      <w:r w:rsidRPr="000B0C52">
        <w:rPr>
          <w:lang w:eastAsia="fr-FR"/>
        </w:rPr>
        <w:t>LE CANTIQUE DES CANTIQUES</w:t>
      </w:r>
      <w:r>
        <w:rPr>
          <w:lang w:eastAsia="fr-FR"/>
        </w:rPr>
        <w:t xml:space="preserve"> </w:t>
      </w:r>
    </w:p>
    <w:p w:rsidR="00CD1C2B" w:rsidRDefault="009E26B6" w:rsidP="009E26B6">
      <w:pPr>
        <w:pStyle w:val="Titre3"/>
      </w:pPr>
      <w:bookmarkStart w:id="194" w:name="_Toc325538680"/>
      <w:bookmarkStart w:id="195" w:name="_Toc329771228"/>
      <w:bookmarkStart w:id="196" w:name="_Toc363290606"/>
      <w:r w:rsidRPr="006C282D">
        <w:lastRenderedPageBreak/>
        <w:t>Ct 1</w:t>
      </w:r>
      <w:r>
        <w:t xml:space="preserve"> </w:t>
      </w:r>
    </w:p>
    <w:p w:rsidR="00CD1C2B" w:rsidRDefault="009E26B6" w:rsidP="009E26B6">
      <w:pPr>
        <w:pStyle w:val="m1"/>
      </w:pPr>
      <w:r w:rsidRPr="00574E84">
        <w:t>*ct01</w:t>
      </w:r>
      <w:r>
        <w:t xml:space="preserve"> </w:t>
      </w:r>
    </w:p>
    <w:p w:rsidR="009E26B6" w:rsidRPr="00E12E98" w:rsidRDefault="00D9056B" w:rsidP="009E26B6">
      <w:pPr>
        <w:pStyle w:val="caput"/>
        <w:rPr>
          <w:lang w:eastAsia="fr-FR"/>
        </w:rPr>
      </w:pPr>
      <w:hyperlink w:anchor="ct_sum01" w:history="1">
        <w:r w:rsidR="009E26B6" w:rsidRPr="00453A2F">
          <w:rPr>
            <w:rStyle w:val="Lienhypertexte"/>
          </w:rPr>
          <w:t>CHAPITRE PREMIER</w:t>
        </w:r>
      </w:hyperlink>
      <w:bookmarkStart w:id="197" w:name="ct01"/>
      <w:bookmarkEnd w:id="197"/>
      <w:r w:rsidR="009E26B6">
        <w:t xml:space="preserve"> </w:t>
      </w:r>
    </w:p>
    <w:tbl>
      <w:tblPr>
        <w:tblW w:w="5000" w:type="pct"/>
        <w:tblCellMar>
          <w:left w:w="142" w:type="dxa"/>
          <w:right w:w="142" w:type="dxa"/>
        </w:tblCellMar>
        <w:tblLook w:val="04A0"/>
      </w:tblPr>
      <w:tblGrid>
        <w:gridCol w:w="5626"/>
        <w:gridCol w:w="5367"/>
      </w:tblGrid>
      <w:tr w:rsidR="009E26B6" w:rsidRPr="002F2441" w:rsidTr="00356369">
        <w:trPr>
          <w:cantSplit/>
        </w:trPr>
        <w:tc>
          <w:tcPr>
            <w:tcW w:w="2559" w:type="pct"/>
            <w:tcBorders>
              <w:right w:val="single" w:sz="4" w:space="0" w:color="auto"/>
            </w:tcBorders>
          </w:tcPr>
          <w:bookmarkEnd w:id="194"/>
          <w:bookmarkEnd w:id="195"/>
          <w:bookmarkEnd w:id="196"/>
          <w:p w:rsidR="009E26B6" w:rsidRPr="00022691" w:rsidRDefault="009E26B6" w:rsidP="00356369">
            <w:pPr>
              <w:pStyle w:val="s"/>
              <w:rPr>
                <w:lang w:val="it-IT"/>
              </w:rPr>
            </w:pPr>
            <w:r w:rsidRPr="003C36C7">
              <w:rPr>
                <w:rStyle w:val="bv"/>
                <w:lang w:val="it-IT"/>
              </w:rPr>
              <w:t>1</w:t>
            </w:r>
            <w:r w:rsidRPr="00022691">
              <w:rPr>
                <w:lang w:val="it-IT"/>
              </w:rPr>
              <w:t xml:space="preserve">. Osculétur me ósculo oris sui ; quia melióra sunt úbera tua vino, </w:t>
            </w:r>
          </w:p>
        </w:tc>
        <w:tc>
          <w:tcPr>
            <w:tcW w:w="2441" w:type="pct"/>
            <w:tcBorders>
              <w:right w:val="single" w:sz="4" w:space="0" w:color="auto"/>
            </w:tcBorders>
          </w:tcPr>
          <w:p w:rsidR="009E26B6" w:rsidRPr="00EE4EB1" w:rsidRDefault="009E26B6" w:rsidP="00356369">
            <w:pPr>
              <w:pStyle w:val="i"/>
            </w:pPr>
            <w:r w:rsidRPr="00EE4EB1">
              <w:t>1. Qu</w:t>
            </w:r>
            <w:r w:rsidR="00236459">
              <w:t>’</w:t>
            </w:r>
            <w:r w:rsidRPr="00EE4EB1">
              <w:t xml:space="preserve">il me donne un baiser de sa bouche ; car tes mamelles sont meilleures que le vin, </w:t>
            </w:r>
          </w:p>
        </w:tc>
      </w:tr>
      <w:tr w:rsidR="009E26B6" w:rsidRPr="002F2441" w:rsidTr="00356369">
        <w:trPr>
          <w:cantSplit/>
        </w:trPr>
        <w:tc>
          <w:tcPr>
            <w:tcW w:w="2559" w:type="pct"/>
            <w:tcBorders>
              <w:right w:val="single" w:sz="4" w:space="0" w:color="auto"/>
            </w:tcBorders>
          </w:tcPr>
          <w:p w:rsidR="009E26B6" w:rsidRPr="00321925" w:rsidRDefault="009E26B6" w:rsidP="00356369">
            <w:pPr>
              <w:pStyle w:val="s"/>
            </w:pPr>
            <w:r w:rsidRPr="00321925">
              <w:rPr>
                <w:rStyle w:val="bv"/>
              </w:rPr>
              <w:t>2</w:t>
            </w:r>
            <w:r w:rsidRPr="00321925">
              <w:t xml:space="preserve">. fragrántia unguéntis óptimis. Oleum effúsum nomen tuum ; ídeo adolescéntulæ dilexérunt te. </w:t>
            </w:r>
          </w:p>
        </w:tc>
        <w:tc>
          <w:tcPr>
            <w:tcW w:w="2441" w:type="pct"/>
            <w:tcBorders>
              <w:right w:val="single" w:sz="4" w:space="0" w:color="auto"/>
            </w:tcBorders>
          </w:tcPr>
          <w:p w:rsidR="009E26B6" w:rsidRPr="00EE4EB1" w:rsidRDefault="009E26B6" w:rsidP="00356369">
            <w:pPr>
              <w:pStyle w:val="i"/>
            </w:pPr>
            <w:r w:rsidRPr="00EE4EB1">
              <w:t>2. suaves comme les parfums les plus exquis</w:t>
            </w:r>
            <w:r w:rsidR="0053117B" w:rsidRPr="00EE4EB1">
              <w:t xml:space="preserve">. </w:t>
            </w:r>
            <w:r w:rsidR="0053117B">
              <w:t>Ton</w:t>
            </w:r>
            <w:r w:rsidRPr="00EE4EB1">
              <w:t xml:space="preserve"> nom </w:t>
            </w:r>
            <w:r>
              <w:t>est</w:t>
            </w:r>
            <w:r w:rsidRPr="00EE4EB1">
              <w:t xml:space="preserve"> une huile répandue ; c</w:t>
            </w:r>
            <w:r w:rsidR="00236459">
              <w:t>’</w:t>
            </w:r>
            <w:r w:rsidRPr="00EE4EB1">
              <w:t>est pourquoi les jeunes filles t</w:t>
            </w:r>
            <w:r w:rsidR="00236459">
              <w:t>’</w:t>
            </w:r>
            <w:r w:rsidRPr="00EE4EB1">
              <w:t xml:space="preserve">aiment. </w:t>
            </w:r>
          </w:p>
        </w:tc>
      </w:tr>
      <w:tr w:rsidR="009E26B6" w:rsidRPr="002F2441" w:rsidTr="00356369">
        <w:trPr>
          <w:cantSplit/>
        </w:trPr>
        <w:tc>
          <w:tcPr>
            <w:tcW w:w="2559" w:type="pct"/>
            <w:tcBorders>
              <w:right w:val="single" w:sz="4" w:space="0" w:color="auto"/>
            </w:tcBorders>
          </w:tcPr>
          <w:p w:rsidR="009E26B6" w:rsidRPr="006975E8" w:rsidRDefault="009E26B6" w:rsidP="00356369">
            <w:pPr>
              <w:pStyle w:val="s"/>
            </w:pPr>
            <w:r w:rsidRPr="00D23DDD">
              <w:rPr>
                <w:rStyle w:val="bv"/>
              </w:rPr>
              <w:t>3</w:t>
            </w:r>
            <w:r w:rsidRPr="00022691">
              <w:rPr>
                <w:lang w:val="de-DE"/>
              </w:rPr>
              <w:t xml:space="preserve">. Trahe me, post te currémus in odórem unguentórum tuórum. </w:t>
            </w:r>
            <w:r w:rsidRPr="003C36C7">
              <w:t xml:space="preserve">Introdúcit me rex. in cellária sua. </w:t>
            </w:r>
            <w:r w:rsidRPr="00657EFB">
              <w:t xml:space="preserve">Exsultábimus et lætábimur in te, mémores úberum tuórum super vinum. </w:t>
            </w:r>
            <w:r>
              <w:t>Recti</w:t>
            </w:r>
            <w:r w:rsidRPr="006975E8">
              <w:t xml:space="preserve"> díligunt te. </w:t>
            </w:r>
          </w:p>
        </w:tc>
        <w:tc>
          <w:tcPr>
            <w:tcW w:w="2441" w:type="pct"/>
            <w:tcBorders>
              <w:right w:val="single" w:sz="4" w:space="0" w:color="auto"/>
            </w:tcBorders>
          </w:tcPr>
          <w:p w:rsidR="009E26B6" w:rsidRPr="00EE4EB1" w:rsidRDefault="009E26B6" w:rsidP="00356369">
            <w:pPr>
              <w:pStyle w:val="i"/>
            </w:pPr>
            <w:r w:rsidRPr="00EE4EB1">
              <w:t>3. Entraine-moi après toi ; nous courrons à l</w:t>
            </w:r>
            <w:r w:rsidR="00236459">
              <w:t>’</w:t>
            </w:r>
            <w:r w:rsidRPr="00EE4EB1">
              <w:t>odeur de tes parfums. Le roi m</w:t>
            </w:r>
            <w:r w:rsidR="00236459">
              <w:t>’</w:t>
            </w:r>
            <w:r w:rsidRPr="00EE4EB1">
              <w:t>a introduite dans ses celliers. Nous tressaillirons, et nous serons ravies de joie en toi, nous souvenant de tes mamelles meilleures que le vin. Les</w:t>
            </w:r>
            <w:r w:rsidRPr="00EE4EB1">
              <w:rPr>
                <w:rStyle w:val="italicus"/>
              </w:rPr>
              <w:t xml:space="preserve"> cœurs </w:t>
            </w:r>
            <w:r w:rsidRPr="00EE4EB1">
              <w:t xml:space="preserve">droits te chérissent. </w:t>
            </w:r>
          </w:p>
        </w:tc>
      </w:tr>
      <w:tr w:rsidR="009E26B6" w:rsidRPr="002F2441" w:rsidTr="00356369">
        <w:trPr>
          <w:cantSplit/>
        </w:trPr>
        <w:tc>
          <w:tcPr>
            <w:tcW w:w="2559" w:type="pct"/>
            <w:tcBorders>
              <w:right w:val="single" w:sz="4" w:space="0" w:color="auto"/>
            </w:tcBorders>
          </w:tcPr>
          <w:p w:rsidR="009E26B6" w:rsidRPr="00DE24B8" w:rsidRDefault="009E26B6" w:rsidP="00356369">
            <w:pPr>
              <w:pStyle w:val="s"/>
              <w:rPr>
                <w:lang w:val="es-ES"/>
              </w:rPr>
            </w:pPr>
            <w:r w:rsidRPr="00DE24B8">
              <w:rPr>
                <w:rStyle w:val="bv"/>
                <w:lang w:val="es-ES"/>
              </w:rPr>
              <w:t>4</w:t>
            </w:r>
            <w:r w:rsidRPr="00DE24B8">
              <w:rPr>
                <w:lang w:val="es-ES"/>
              </w:rPr>
              <w:t xml:space="preserve">. Nigra sum, sed formósa, fíliæ </w:t>
            </w:r>
            <w:r w:rsidR="003A2C8F">
              <w:rPr>
                <w:lang w:val="es-ES"/>
              </w:rPr>
              <w:t>Jerúsalem</w:t>
            </w:r>
            <w:r w:rsidRPr="00DE24B8">
              <w:rPr>
                <w:lang w:val="es-ES"/>
              </w:rPr>
              <w:t xml:space="preserve">, sicut tabernácula Cedár, sicut pelles Salomónis. </w:t>
            </w:r>
          </w:p>
        </w:tc>
        <w:tc>
          <w:tcPr>
            <w:tcW w:w="2441" w:type="pct"/>
            <w:tcBorders>
              <w:right w:val="single" w:sz="4" w:space="0" w:color="auto"/>
            </w:tcBorders>
          </w:tcPr>
          <w:p w:rsidR="009E26B6" w:rsidRPr="00EE4EB1" w:rsidRDefault="009E26B6" w:rsidP="00356369">
            <w:pPr>
              <w:pStyle w:val="i"/>
            </w:pPr>
            <w:r w:rsidRPr="00EE4EB1">
              <w:t xml:space="preserve">4. Je suis noire, mais je suis belle, filles de Jérusalem, comme les tentes de Cédar, comme les pavillons de Salomon. </w:t>
            </w:r>
          </w:p>
        </w:tc>
      </w:tr>
      <w:tr w:rsidR="009E26B6" w:rsidRPr="002F2441" w:rsidTr="00356369">
        <w:trPr>
          <w:cantSplit/>
        </w:trPr>
        <w:tc>
          <w:tcPr>
            <w:tcW w:w="2559" w:type="pct"/>
            <w:tcBorders>
              <w:right w:val="single" w:sz="4" w:space="0" w:color="auto"/>
            </w:tcBorders>
          </w:tcPr>
          <w:p w:rsidR="009E26B6" w:rsidRPr="00321925" w:rsidRDefault="009E26B6" w:rsidP="00356369">
            <w:pPr>
              <w:pStyle w:val="s"/>
            </w:pPr>
            <w:r w:rsidRPr="00D23DDD">
              <w:rPr>
                <w:rStyle w:val="bv"/>
              </w:rPr>
              <w:t>5</w:t>
            </w:r>
            <w:r w:rsidRPr="00657EFB">
              <w:t xml:space="preserve">. Nolíte me consideráre quod fusca sim, quia decolorávit me sol. </w:t>
            </w:r>
            <w:r w:rsidRPr="00321925">
              <w:t xml:space="preserve">Fílii matris meæ pugnavérunt contra me ; posuérunt me custódem in víneis, víneam meam non custodívi. </w:t>
            </w:r>
          </w:p>
        </w:tc>
        <w:tc>
          <w:tcPr>
            <w:tcW w:w="2441" w:type="pct"/>
            <w:tcBorders>
              <w:right w:val="single" w:sz="4" w:space="0" w:color="auto"/>
            </w:tcBorders>
          </w:tcPr>
          <w:p w:rsidR="009E26B6" w:rsidRPr="00EE4EB1" w:rsidRDefault="009E26B6" w:rsidP="00356369">
            <w:pPr>
              <w:pStyle w:val="i"/>
            </w:pPr>
            <w:r w:rsidRPr="00EE4EB1">
              <w:t>5. Ne considérez pas que je suis devenue brune ; c</w:t>
            </w:r>
            <w:r w:rsidR="00236459">
              <w:t>’</w:t>
            </w:r>
            <w:r w:rsidRPr="00EE4EB1">
              <w:t>est le soleil qui m</w:t>
            </w:r>
            <w:r w:rsidR="00236459">
              <w:t>’</w:t>
            </w:r>
            <w:r w:rsidRPr="00EE4EB1">
              <w:t>a ôté mon éclat. Les fils de ma mère se sont élevés contre moi ; ils m</w:t>
            </w:r>
            <w:r w:rsidR="00236459">
              <w:t>’</w:t>
            </w:r>
            <w:r w:rsidRPr="00EE4EB1">
              <w:t>ont établie gardienne dans les vignes ; je n</w:t>
            </w:r>
            <w:r w:rsidR="00236459">
              <w:t>’</w:t>
            </w:r>
            <w:r w:rsidRPr="00EE4EB1">
              <w:t xml:space="preserve">ai pas gardé ma vigne. </w:t>
            </w:r>
          </w:p>
        </w:tc>
      </w:tr>
      <w:tr w:rsidR="009E26B6" w:rsidRPr="002F2441" w:rsidTr="00356369">
        <w:trPr>
          <w:cantSplit/>
        </w:trPr>
        <w:tc>
          <w:tcPr>
            <w:tcW w:w="2559" w:type="pct"/>
            <w:tcBorders>
              <w:right w:val="single" w:sz="4" w:space="0" w:color="auto"/>
            </w:tcBorders>
          </w:tcPr>
          <w:p w:rsidR="009E26B6" w:rsidRPr="00657EFB" w:rsidRDefault="009E26B6" w:rsidP="00356369">
            <w:pPr>
              <w:pStyle w:val="s"/>
            </w:pPr>
            <w:r w:rsidRPr="00D23DDD">
              <w:rPr>
                <w:rStyle w:val="bv"/>
              </w:rPr>
              <w:t>6</w:t>
            </w:r>
            <w:r w:rsidRPr="00657EFB">
              <w:t xml:space="preserve">. Indica mihi, quem díligit ánima mea, ubi pascas, ubi cubes in merídie, ne vagári incípiam post greges sodálium tuórum. </w:t>
            </w:r>
          </w:p>
        </w:tc>
        <w:tc>
          <w:tcPr>
            <w:tcW w:w="2441" w:type="pct"/>
            <w:tcBorders>
              <w:right w:val="single" w:sz="4" w:space="0" w:color="auto"/>
            </w:tcBorders>
          </w:tcPr>
          <w:p w:rsidR="009E26B6" w:rsidRPr="00EE4EB1" w:rsidRDefault="009E26B6" w:rsidP="00356369">
            <w:pPr>
              <w:pStyle w:val="i"/>
            </w:pPr>
            <w:r w:rsidRPr="00EE4EB1">
              <w:t>6. Apprends-moi, ô toi qu</w:t>
            </w:r>
            <w:r w:rsidR="00236459">
              <w:t>’</w:t>
            </w:r>
            <w:r w:rsidRPr="00EE4EB1">
              <w:t>aime mon âme, où tu fais paitre</w:t>
            </w:r>
            <w:r w:rsidRPr="00EE4EB1">
              <w:rPr>
                <w:rStyle w:val="italicus"/>
              </w:rPr>
              <w:t xml:space="preserve"> tes brebis, </w:t>
            </w:r>
            <w:r w:rsidRPr="00EE4EB1">
              <w:t>où tu te reposes à midi, de peur que je ne m</w:t>
            </w:r>
            <w:r w:rsidR="00236459">
              <w:t>’</w:t>
            </w:r>
            <w:r w:rsidRPr="00EE4EB1">
              <w:t xml:space="preserve">égare en suivant les troupeaux de tes compagnons. </w:t>
            </w:r>
          </w:p>
        </w:tc>
      </w:tr>
      <w:tr w:rsidR="009E26B6" w:rsidRPr="002F2441" w:rsidTr="00356369">
        <w:trPr>
          <w:cantSplit/>
        </w:trPr>
        <w:tc>
          <w:tcPr>
            <w:tcW w:w="2559" w:type="pct"/>
            <w:tcBorders>
              <w:right w:val="single" w:sz="4" w:space="0" w:color="auto"/>
            </w:tcBorders>
          </w:tcPr>
          <w:p w:rsidR="009E26B6" w:rsidRPr="00657EFB" w:rsidRDefault="009E26B6" w:rsidP="00356369">
            <w:pPr>
              <w:pStyle w:val="s"/>
            </w:pPr>
            <w:r w:rsidRPr="00D23DDD">
              <w:rPr>
                <w:rStyle w:val="bv"/>
              </w:rPr>
              <w:t>7</w:t>
            </w:r>
            <w:r w:rsidRPr="00657EFB">
              <w:t xml:space="preserve">. Si ignóras te, </w:t>
            </w:r>
            <w:r w:rsidRPr="006975E8">
              <w:t>ο</w:t>
            </w:r>
            <w:r w:rsidRPr="00657EFB">
              <w:t xml:space="preserve"> pulchérrima inter mulíeres, egrédere, et abi post vestígia gregum, et pasce hædos tuos juxta tabernácula pastórum. </w:t>
            </w:r>
          </w:p>
        </w:tc>
        <w:tc>
          <w:tcPr>
            <w:tcW w:w="2441" w:type="pct"/>
            <w:tcBorders>
              <w:right w:val="single" w:sz="4" w:space="0" w:color="auto"/>
            </w:tcBorders>
          </w:tcPr>
          <w:p w:rsidR="009E26B6" w:rsidRPr="00EE4EB1" w:rsidRDefault="009E26B6" w:rsidP="00356369">
            <w:pPr>
              <w:pStyle w:val="i"/>
            </w:pPr>
            <w:r w:rsidRPr="00EE4EB1">
              <w:t>7. Si tu ne te connais pas, ô la plus belle d</w:t>
            </w:r>
            <w:r w:rsidR="00236459">
              <w:t>’</w:t>
            </w:r>
            <w:r w:rsidRPr="00EE4EB1">
              <w:t xml:space="preserve">entre les femmes, sors, et va à la suite des troupeaux, et fais paitre tes chevreaux près des tentes des pasteurs. </w:t>
            </w:r>
          </w:p>
        </w:tc>
      </w:tr>
      <w:tr w:rsidR="009E26B6" w:rsidRPr="002F2441" w:rsidTr="00356369">
        <w:trPr>
          <w:cantSplit/>
        </w:trPr>
        <w:tc>
          <w:tcPr>
            <w:tcW w:w="2559" w:type="pct"/>
            <w:tcBorders>
              <w:right w:val="single" w:sz="4" w:space="0" w:color="auto"/>
            </w:tcBorders>
          </w:tcPr>
          <w:p w:rsidR="009E26B6" w:rsidRPr="00022691" w:rsidRDefault="009E26B6" w:rsidP="00356369">
            <w:pPr>
              <w:pStyle w:val="s"/>
            </w:pPr>
            <w:r w:rsidRPr="003C36C7">
              <w:rPr>
                <w:rStyle w:val="bv"/>
              </w:rPr>
              <w:t>8</w:t>
            </w:r>
            <w:r w:rsidRPr="00022691">
              <w:t xml:space="preserve">. Equitátui meo in cúrribus Pharaónis assimilávi te, amíca mea. </w:t>
            </w:r>
          </w:p>
        </w:tc>
        <w:tc>
          <w:tcPr>
            <w:tcW w:w="2441" w:type="pct"/>
            <w:tcBorders>
              <w:right w:val="single" w:sz="4" w:space="0" w:color="auto"/>
            </w:tcBorders>
          </w:tcPr>
          <w:p w:rsidR="009E26B6" w:rsidRPr="00EE4EB1" w:rsidRDefault="009E26B6" w:rsidP="00356369">
            <w:pPr>
              <w:pStyle w:val="i"/>
            </w:pPr>
            <w:r w:rsidRPr="00EE4EB1">
              <w:t>8. Je t</w:t>
            </w:r>
            <w:r w:rsidR="00236459">
              <w:t>’</w:t>
            </w:r>
            <w:r w:rsidRPr="00EE4EB1">
              <w:t xml:space="preserve">ai comparée, ô mon amie, à mes coursiers </w:t>
            </w:r>
            <w:r w:rsidRPr="00EE4EB1">
              <w:rPr>
                <w:rStyle w:val="italicus"/>
              </w:rPr>
              <w:t xml:space="preserve">attelés </w:t>
            </w:r>
            <w:r w:rsidRPr="00EE4EB1">
              <w:t xml:space="preserve">aux chars du Pharaon. </w:t>
            </w:r>
          </w:p>
        </w:tc>
      </w:tr>
      <w:tr w:rsidR="009E26B6" w:rsidRPr="002F2441" w:rsidTr="00356369">
        <w:trPr>
          <w:cantSplit/>
        </w:trPr>
        <w:tc>
          <w:tcPr>
            <w:tcW w:w="2559" w:type="pct"/>
            <w:tcBorders>
              <w:right w:val="single" w:sz="4" w:space="0" w:color="auto"/>
            </w:tcBorders>
          </w:tcPr>
          <w:p w:rsidR="009E26B6" w:rsidRPr="00DE24B8" w:rsidRDefault="009E26B6" w:rsidP="00356369">
            <w:pPr>
              <w:pStyle w:val="s"/>
              <w:rPr>
                <w:lang w:val="en-US"/>
              </w:rPr>
            </w:pPr>
            <w:r w:rsidRPr="00DE24B8">
              <w:rPr>
                <w:rStyle w:val="bv"/>
                <w:lang w:val="en-US"/>
              </w:rPr>
              <w:t>9</w:t>
            </w:r>
            <w:r w:rsidRPr="00DE24B8">
              <w:rPr>
                <w:lang w:val="en-US"/>
              </w:rPr>
              <w:t xml:space="preserve">. Pulchræ sunt genæ sicut túrturis ; collum tuum sicut monília. </w:t>
            </w:r>
          </w:p>
        </w:tc>
        <w:tc>
          <w:tcPr>
            <w:tcW w:w="2441" w:type="pct"/>
            <w:tcBorders>
              <w:right w:val="single" w:sz="4" w:space="0" w:color="auto"/>
            </w:tcBorders>
          </w:tcPr>
          <w:p w:rsidR="009E26B6" w:rsidRPr="00EE4EB1" w:rsidRDefault="009E26B6" w:rsidP="00356369">
            <w:pPr>
              <w:pStyle w:val="i"/>
            </w:pPr>
            <w:r w:rsidRPr="00EE4EB1">
              <w:t xml:space="preserve">9. Tes joues ont la beauté de la tourterelle ; ton cou </w:t>
            </w:r>
            <w:r w:rsidRPr="00EE4EB1">
              <w:rPr>
                <w:rStyle w:val="italicus"/>
              </w:rPr>
              <w:t>brille</w:t>
            </w:r>
            <w:r w:rsidRPr="00EE4EB1">
              <w:t xml:space="preserve"> comme, un collier. </w:t>
            </w:r>
          </w:p>
        </w:tc>
      </w:tr>
      <w:tr w:rsidR="009E26B6" w:rsidRPr="002F2441" w:rsidTr="00356369">
        <w:trPr>
          <w:cantSplit/>
        </w:trPr>
        <w:tc>
          <w:tcPr>
            <w:tcW w:w="2559" w:type="pct"/>
            <w:tcBorders>
              <w:right w:val="single" w:sz="4" w:space="0" w:color="auto"/>
            </w:tcBorders>
          </w:tcPr>
          <w:p w:rsidR="009E26B6" w:rsidRPr="00657EFB" w:rsidRDefault="009E26B6" w:rsidP="00356369">
            <w:pPr>
              <w:pStyle w:val="s"/>
            </w:pPr>
            <w:r w:rsidRPr="00D23DDD">
              <w:rPr>
                <w:rStyle w:val="bv"/>
              </w:rPr>
              <w:t>10</w:t>
            </w:r>
            <w:r w:rsidRPr="00657EFB">
              <w:t xml:space="preserve">. Murénulas </w:t>
            </w:r>
            <w:r>
              <w:t>áu</w:t>
            </w:r>
            <w:r w:rsidRPr="00657EFB">
              <w:t xml:space="preserve">reas faciémus tibi, vermiculátas argénto </w:t>
            </w:r>
          </w:p>
        </w:tc>
        <w:tc>
          <w:tcPr>
            <w:tcW w:w="2441" w:type="pct"/>
            <w:tcBorders>
              <w:right w:val="single" w:sz="4" w:space="0" w:color="auto"/>
            </w:tcBorders>
          </w:tcPr>
          <w:p w:rsidR="009E26B6" w:rsidRPr="00EE4EB1" w:rsidRDefault="009E26B6" w:rsidP="00356369">
            <w:pPr>
              <w:pStyle w:val="i"/>
            </w:pPr>
            <w:r w:rsidRPr="00EE4EB1">
              <w:t>10. Nous te ferons des chaines d</w:t>
            </w:r>
            <w:r w:rsidR="00236459">
              <w:t>’</w:t>
            </w:r>
            <w:r w:rsidRPr="00EE4EB1">
              <w:t xml:space="preserve">or, </w:t>
            </w:r>
            <w:r w:rsidR="00721CAE" w:rsidRPr="00EE4EB1">
              <w:t>marqu</w:t>
            </w:r>
            <w:r w:rsidR="00721CAE">
              <w:t>et</w:t>
            </w:r>
            <w:r w:rsidR="00721CAE" w:rsidRPr="00EE4EB1">
              <w:t>ées</w:t>
            </w:r>
            <w:r w:rsidRPr="00EE4EB1">
              <w:t xml:space="preserve"> d</w:t>
            </w:r>
            <w:r w:rsidR="00236459">
              <w:t>’</w:t>
            </w:r>
            <w:r w:rsidRPr="00EE4EB1">
              <w:t xml:space="preserve">argent </w:t>
            </w:r>
          </w:p>
        </w:tc>
      </w:tr>
      <w:tr w:rsidR="009E26B6" w:rsidRPr="002F2441" w:rsidTr="00356369">
        <w:trPr>
          <w:cantSplit/>
        </w:trPr>
        <w:tc>
          <w:tcPr>
            <w:tcW w:w="2559" w:type="pct"/>
            <w:tcBorders>
              <w:right w:val="single" w:sz="4" w:space="0" w:color="auto"/>
            </w:tcBorders>
          </w:tcPr>
          <w:p w:rsidR="009E26B6" w:rsidRPr="00022691" w:rsidRDefault="009E26B6" w:rsidP="00356369">
            <w:pPr>
              <w:pStyle w:val="s"/>
            </w:pPr>
            <w:r w:rsidRPr="003C36C7">
              <w:rPr>
                <w:rStyle w:val="bv"/>
              </w:rPr>
              <w:t>11</w:t>
            </w:r>
            <w:r w:rsidRPr="00022691">
              <w:t xml:space="preserve">. Dum esset rex in accúbitu suo, nardus mea dedit odórem suum. </w:t>
            </w:r>
          </w:p>
        </w:tc>
        <w:tc>
          <w:tcPr>
            <w:tcW w:w="2441" w:type="pct"/>
            <w:tcBorders>
              <w:right w:val="single" w:sz="4" w:space="0" w:color="auto"/>
            </w:tcBorders>
          </w:tcPr>
          <w:p w:rsidR="009E26B6" w:rsidRPr="00EE4EB1" w:rsidRDefault="009E26B6" w:rsidP="00356369">
            <w:pPr>
              <w:pStyle w:val="i"/>
            </w:pPr>
            <w:r w:rsidRPr="00EE4EB1">
              <w:t xml:space="preserve">11. Tandis que le roi était sur son lit de table, mon nard a exhalé son parfum. </w:t>
            </w:r>
          </w:p>
        </w:tc>
      </w:tr>
      <w:tr w:rsidR="009E26B6" w:rsidRPr="002F2441" w:rsidTr="00356369">
        <w:trPr>
          <w:cantSplit/>
        </w:trPr>
        <w:tc>
          <w:tcPr>
            <w:tcW w:w="2559" w:type="pct"/>
            <w:tcBorders>
              <w:right w:val="single" w:sz="4" w:space="0" w:color="auto"/>
            </w:tcBorders>
          </w:tcPr>
          <w:p w:rsidR="009E26B6" w:rsidRPr="00657EFB" w:rsidRDefault="009E26B6" w:rsidP="00356369">
            <w:pPr>
              <w:pStyle w:val="s"/>
            </w:pPr>
            <w:r w:rsidRPr="00D23DDD">
              <w:rPr>
                <w:rStyle w:val="bv"/>
              </w:rPr>
              <w:t>12</w:t>
            </w:r>
            <w:r w:rsidRPr="00657EFB">
              <w:t xml:space="preserve">. Fascículus myrrhæ diléctus meus mihi ; inter úbera mea commorábitur. </w:t>
            </w:r>
          </w:p>
        </w:tc>
        <w:tc>
          <w:tcPr>
            <w:tcW w:w="2441" w:type="pct"/>
            <w:tcBorders>
              <w:right w:val="single" w:sz="4" w:space="0" w:color="auto"/>
            </w:tcBorders>
          </w:tcPr>
          <w:p w:rsidR="009E26B6" w:rsidRPr="00EE4EB1" w:rsidRDefault="009E26B6" w:rsidP="00356369">
            <w:pPr>
              <w:pStyle w:val="i"/>
            </w:pPr>
            <w:r w:rsidRPr="00EE4EB1">
              <w:t xml:space="preserve">12. Mon bien-aimé </w:t>
            </w:r>
            <w:r>
              <w:t>est</w:t>
            </w:r>
            <w:r w:rsidRPr="00EE4EB1">
              <w:t xml:space="preserve"> pour </w:t>
            </w:r>
            <w:r w:rsidRPr="0056753F">
              <w:t>moi un bouquet</w:t>
            </w:r>
            <w:r w:rsidRPr="00EE4EB1">
              <w:t xml:space="preserve"> de myrrhe ; il demeurera entre mes mamelles. </w:t>
            </w:r>
          </w:p>
        </w:tc>
      </w:tr>
      <w:tr w:rsidR="009E26B6" w:rsidRPr="005632AE" w:rsidTr="00356369">
        <w:trPr>
          <w:cantSplit/>
        </w:trPr>
        <w:tc>
          <w:tcPr>
            <w:tcW w:w="2559" w:type="pct"/>
            <w:tcBorders>
              <w:right w:val="single" w:sz="4" w:space="0" w:color="auto"/>
            </w:tcBorders>
          </w:tcPr>
          <w:p w:rsidR="009E26B6" w:rsidRPr="00657EFB" w:rsidRDefault="009E26B6" w:rsidP="00356369">
            <w:pPr>
              <w:pStyle w:val="s"/>
            </w:pPr>
            <w:r w:rsidRPr="00D23DDD">
              <w:rPr>
                <w:rStyle w:val="bv"/>
              </w:rPr>
              <w:t>13</w:t>
            </w:r>
            <w:r w:rsidRPr="00657EFB">
              <w:t xml:space="preserve">. Botrus cypri diléctus meus mihi in víneis Engaddí. </w:t>
            </w:r>
          </w:p>
        </w:tc>
        <w:tc>
          <w:tcPr>
            <w:tcW w:w="2441" w:type="pct"/>
            <w:tcBorders>
              <w:right w:val="single" w:sz="4" w:space="0" w:color="auto"/>
            </w:tcBorders>
          </w:tcPr>
          <w:p w:rsidR="009E26B6" w:rsidRPr="00EE4EB1" w:rsidRDefault="009E26B6" w:rsidP="00356369">
            <w:pPr>
              <w:pStyle w:val="i"/>
            </w:pPr>
            <w:r w:rsidRPr="00EE4EB1">
              <w:t xml:space="preserve">13. Mon bien-aimé </w:t>
            </w:r>
            <w:r>
              <w:t>est</w:t>
            </w:r>
            <w:r w:rsidRPr="00EE4EB1">
              <w:t xml:space="preserve"> pour moi une grappe de cypre dans les vignes d</w:t>
            </w:r>
            <w:r w:rsidR="00236459">
              <w:t>’</w:t>
            </w:r>
            <w:r w:rsidR="00721CAE" w:rsidRPr="00EE4EB1">
              <w:t>Engaddí</w:t>
            </w:r>
            <w:r w:rsidRPr="00EE4EB1">
              <w:t xml:space="preserve">. </w:t>
            </w:r>
          </w:p>
        </w:tc>
      </w:tr>
      <w:tr w:rsidR="009E26B6" w:rsidRPr="002F2441" w:rsidTr="00356369">
        <w:trPr>
          <w:cantSplit/>
        </w:trPr>
        <w:tc>
          <w:tcPr>
            <w:tcW w:w="2559" w:type="pct"/>
            <w:tcBorders>
              <w:right w:val="single" w:sz="4" w:space="0" w:color="auto"/>
            </w:tcBorders>
          </w:tcPr>
          <w:p w:rsidR="009E26B6" w:rsidRPr="00246C4F" w:rsidRDefault="009E26B6" w:rsidP="00356369">
            <w:pPr>
              <w:pStyle w:val="s"/>
            </w:pPr>
            <w:r w:rsidRPr="003C36C7">
              <w:rPr>
                <w:rStyle w:val="bv"/>
                <w:lang w:val="it-IT"/>
              </w:rPr>
              <w:t>14</w:t>
            </w:r>
            <w:r w:rsidRPr="00022691">
              <w:rPr>
                <w:lang w:val="it-IT"/>
              </w:rPr>
              <w:t xml:space="preserve">. Ecce tu pulchra es, amíca mea ! ecce tu pulchra es ! </w:t>
            </w:r>
            <w:r w:rsidRPr="00246C4F">
              <w:t xml:space="preserve">Oculi tui columbárum. </w:t>
            </w:r>
          </w:p>
        </w:tc>
        <w:tc>
          <w:tcPr>
            <w:tcW w:w="2441" w:type="pct"/>
            <w:tcBorders>
              <w:right w:val="single" w:sz="4" w:space="0" w:color="auto"/>
            </w:tcBorders>
          </w:tcPr>
          <w:p w:rsidR="009E26B6" w:rsidRPr="00EE4EB1" w:rsidRDefault="009E26B6" w:rsidP="00356369">
            <w:pPr>
              <w:pStyle w:val="i"/>
            </w:pPr>
            <w:r w:rsidRPr="00EE4EB1">
              <w:t xml:space="preserve">14. Que tu es belle, mon amie ! que tu es belle ! Tes yeux sont </w:t>
            </w:r>
            <w:r w:rsidRPr="0056753F">
              <w:rPr>
                <w:rStyle w:val="italicus"/>
              </w:rPr>
              <w:t xml:space="preserve">comme </w:t>
            </w:r>
            <w:r w:rsidRPr="00EE4EB1">
              <w:t>ceux des colombes.</w:t>
            </w:r>
          </w:p>
        </w:tc>
      </w:tr>
      <w:tr w:rsidR="009E26B6" w:rsidRPr="002F2441" w:rsidTr="00356369">
        <w:trPr>
          <w:cantSplit/>
        </w:trPr>
        <w:tc>
          <w:tcPr>
            <w:tcW w:w="2559" w:type="pct"/>
            <w:tcBorders>
              <w:right w:val="single" w:sz="4" w:space="0" w:color="auto"/>
            </w:tcBorders>
          </w:tcPr>
          <w:p w:rsidR="009E26B6" w:rsidRPr="006975E8" w:rsidRDefault="009E26B6" w:rsidP="00356369">
            <w:pPr>
              <w:pStyle w:val="s"/>
            </w:pPr>
            <w:r w:rsidRPr="00D23DDD">
              <w:rPr>
                <w:rStyle w:val="bv"/>
              </w:rPr>
              <w:t>15</w:t>
            </w:r>
            <w:r w:rsidRPr="00657EFB">
              <w:t xml:space="preserve">. Ecce tu pulcher es, dilécte mi, et decórus ! </w:t>
            </w:r>
            <w:r w:rsidRPr="006975E8">
              <w:t xml:space="preserve">Léctulus noster flóridus ; </w:t>
            </w:r>
          </w:p>
        </w:tc>
        <w:tc>
          <w:tcPr>
            <w:tcW w:w="2441" w:type="pct"/>
            <w:tcBorders>
              <w:right w:val="single" w:sz="4" w:space="0" w:color="auto"/>
            </w:tcBorders>
          </w:tcPr>
          <w:p w:rsidR="009E26B6" w:rsidRPr="00EE4EB1" w:rsidRDefault="009E26B6" w:rsidP="00356369">
            <w:pPr>
              <w:pStyle w:val="i"/>
            </w:pPr>
            <w:r w:rsidRPr="00EE4EB1">
              <w:t xml:space="preserve">15. Que tu es beau, mon bien-aimé ! que tu as de charmes ! Notre lit </w:t>
            </w:r>
            <w:r>
              <w:t>est</w:t>
            </w:r>
            <w:r w:rsidRPr="00EE4EB1">
              <w:t xml:space="preserve"> couvert de fleurs ;</w:t>
            </w:r>
          </w:p>
        </w:tc>
      </w:tr>
      <w:tr w:rsidR="009E26B6" w:rsidRPr="002F2441" w:rsidTr="00356369">
        <w:trPr>
          <w:cantSplit/>
        </w:trPr>
        <w:tc>
          <w:tcPr>
            <w:tcW w:w="2559" w:type="pct"/>
            <w:tcBorders>
              <w:right w:val="single" w:sz="4" w:space="0" w:color="auto"/>
            </w:tcBorders>
          </w:tcPr>
          <w:p w:rsidR="009E26B6" w:rsidRPr="00022691" w:rsidRDefault="009E26B6" w:rsidP="00356369">
            <w:pPr>
              <w:pStyle w:val="s"/>
              <w:rPr>
                <w:lang w:val="it-IT"/>
              </w:rPr>
            </w:pPr>
            <w:r w:rsidRPr="003C36C7">
              <w:rPr>
                <w:rStyle w:val="bv"/>
                <w:lang w:val="it-IT"/>
              </w:rPr>
              <w:t>16</w:t>
            </w:r>
            <w:r w:rsidRPr="00022691">
              <w:rPr>
                <w:lang w:val="it-IT"/>
              </w:rPr>
              <w:t xml:space="preserve">. Tigna domórum nostrárum cédrina, laqueária nostra cypréssina. </w:t>
            </w:r>
          </w:p>
        </w:tc>
        <w:tc>
          <w:tcPr>
            <w:tcW w:w="2441" w:type="pct"/>
            <w:tcBorders>
              <w:right w:val="single" w:sz="4" w:space="0" w:color="auto"/>
            </w:tcBorders>
          </w:tcPr>
          <w:p w:rsidR="009E26B6" w:rsidRPr="00EE4EB1" w:rsidRDefault="009E26B6" w:rsidP="00356369">
            <w:pPr>
              <w:pStyle w:val="i"/>
            </w:pPr>
            <w:r w:rsidRPr="00EE4EB1">
              <w:t>16. les solives de nos maisons sont de cèdre, nos lambris de cyprès.</w:t>
            </w:r>
          </w:p>
        </w:tc>
      </w:tr>
    </w:tbl>
    <w:p w:rsidR="00CD1C2B" w:rsidRDefault="009E26B6" w:rsidP="009E26B6">
      <w:pPr>
        <w:pStyle w:val="i"/>
      </w:pPr>
      <w:r>
        <w:lastRenderedPageBreak/>
        <w:t xml:space="preserve">~ </w:t>
      </w:r>
    </w:p>
    <w:p w:rsidR="00CD1C2B" w:rsidRDefault="009E26B6" w:rsidP="009E26B6">
      <w:pPr>
        <w:pStyle w:val="Titre3"/>
      </w:pPr>
      <w:r w:rsidRPr="006C282D">
        <w:t>Ct 2</w:t>
      </w:r>
      <w:r>
        <w:t xml:space="preserve"> </w:t>
      </w:r>
    </w:p>
    <w:p w:rsidR="00CD1C2B" w:rsidRDefault="009E26B6" w:rsidP="009E26B6">
      <w:pPr>
        <w:pStyle w:val="m1"/>
      </w:pPr>
      <w:r w:rsidRPr="00574E84">
        <w:t>*ct02</w:t>
      </w:r>
      <w:r>
        <w:t xml:space="preserve"> </w:t>
      </w:r>
    </w:p>
    <w:p w:rsidR="00CD1C2B" w:rsidRDefault="00D9056B" w:rsidP="009E26B6">
      <w:pPr>
        <w:pStyle w:val="caput"/>
      </w:pPr>
      <w:hyperlink w:anchor="ct_sum01" w:history="1">
        <w:r w:rsidR="009E26B6" w:rsidRPr="001D576C">
          <w:rPr>
            <w:rStyle w:val="Lienhypertexte"/>
          </w:rPr>
          <w:t>CHAPITRE II</w:t>
        </w:r>
      </w:hyperlink>
      <w:bookmarkStart w:id="198" w:name="ct02"/>
      <w:bookmarkEnd w:id="198"/>
      <w:r w:rsidR="009E26B6">
        <w:t xml:space="preserve"> </w:t>
      </w:r>
    </w:p>
    <w:p w:rsidR="009E26B6" w:rsidRDefault="009E26B6" w:rsidP="009E26B6"/>
    <w:tbl>
      <w:tblPr>
        <w:tblW w:w="5000" w:type="pct"/>
        <w:tblCellMar>
          <w:left w:w="142" w:type="dxa"/>
          <w:right w:w="142" w:type="dxa"/>
        </w:tblCellMar>
        <w:tblLook w:val="04A0"/>
      </w:tblPr>
      <w:tblGrid>
        <w:gridCol w:w="5514"/>
        <w:gridCol w:w="5479"/>
      </w:tblGrid>
      <w:tr w:rsidR="009E26B6" w:rsidRPr="002F2441" w:rsidTr="00356369">
        <w:trPr>
          <w:cantSplit/>
        </w:trPr>
        <w:tc>
          <w:tcPr>
            <w:tcW w:w="2508" w:type="pct"/>
            <w:tcBorders>
              <w:right w:val="single" w:sz="4" w:space="0" w:color="auto"/>
            </w:tcBorders>
          </w:tcPr>
          <w:p w:rsidR="009E26B6" w:rsidRPr="00D740CA" w:rsidRDefault="009E26B6" w:rsidP="00356369">
            <w:pPr>
              <w:pStyle w:val="s"/>
              <w:rPr>
                <w:lang w:val="es-ES"/>
              </w:rPr>
            </w:pPr>
            <w:r w:rsidRPr="00D740CA">
              <w:rPr>
                <w:rStyle w:val="bv"/>
                <w:lang w:val="es-ES"/>
              </w:rPr>
              <w:t>1</w:t>
            </w:r>
            <w:r w:rsidRPr="00D740CA">
              <w:rPr>
                <w:lang w:val="es-ES"/>
              </w:rPr>
              <w:t xml:space="preserve">. Ego flos campi, et lílium convállium. </w:t>
            </w:r>
          </w:p>
        </w:tc>
        <w:tc>
          <w:tcPr>
            <w:tcW w:w="2492" w:type="pct"/>
            <w:tcBorders>
              <w:right w:val="single" w:sz="4" w:space="0" w:color="auto"/>
            </w:tcBorders>
          </w:tcPr>
          <w:p w:rsidR="009E26B6" w:rsidRPr="00EE4EB1" w:rsidRDefault="009E26B6" w:rsidP="00356369">
            <w:pPr>
              <w:pStyle w:val="i"/>
            </w:pPr>
            <w:r w:rsidRPr="00EE4EB1">
              <w:t>1. Je suis la fleur des champs, et le lis des vallées.</w:t>
            </w:r>
          </w:p>
        </w:tc>
      </w:tr>
      <w:tr w:rsidR="009E26B6" w:rsidRPr="002F2441" w:rsidTr="00356369">
        <w:trPr>
          <w:cantSplit/>
        </w:trPr>
        <w:tc>
          <w:tcPr>
            <w:tcW w:w="2508" w:type="pct"/>
            <w:tcBorders>
              <w:right w:val="single" w:sz="4" w:space="0" w:color="auto"/>
            </w:tcBorders>
          </w:tcPr>
          <w:p w:rsidR="009E26B6" w:rsidRPr="00D740CA" w:rsidRDefault="009E26B6" w:rsidP="00356369">
            <w:pPr>
              <w:pStyle w:val="s"/>
              <w:rPr>
                <w:lang w:val="es-ES"/>
              </w:rPr>
            </w:pPr>
            <w:r w:rsidRPr="00D740CA">
              <w:rPr>
                <w:rStyle w:val="bv"/>
                <w:lang w:val="es-ES"/>
              </w:rPr>
              <w:t>2</w:t>
            </w:r>
            <w:r w:rsidRPr="00D740CA">
              <w:rPr>
                <w:lang w:val="es-ES"/>
              </w:rPr>
              <w:t xml:space="preserve">. Sicut lílium inter spinas, sic amíca mea inter fílias. </w:t>
            </w:r>
          </w:p>
        </w:tc>
        <w:tc>
          <w:tcPr>
            <w:tcW w:w="2492" w:type="pct"/>
            <w:tcBorders>
              <w:right w:val="single" w:sz="4" w:space="0" w:color="auto"/>
            </w:tcBorders>
          </w:tcPr>
          <w:p w:rsidR="009E26B6" w:rsidRPr="00EE4EB1" w:rsidRDefault="009E26B6" w:rsidP="00356369">
            <w:pPr>
              <w:pStyle w:val="i"/>
            </w:pPr>
            <w:r w:rsidRPr="00EE4EB1">
              <w:t xml:space="preserve">2. Comme un lis parmi les épines, telle </w:t>
            </w:r>
            <w:r>
              <w:t>est</w:t>
            </w:r>
            <w:r w:rsidRPr="00EE4EB1">
              <w:t xml:space="preserve"> ma bien-aimée parmi les jeunes filles.</w:t>
            </w:r>
          </w:p>
        </w:tc>
      </w:tr>
      <w:tr w:rsidR="009E26B6" w:rsidRPr="002F2441" w:rsidTr="00356369">
        <w:trPr>
          <w:cantSplit/>
        </w:trPr>
        <w:tc>
          <w:tcPr>
            <w:tcW w:w="2508" w:type="pct"/>
            <w:tcBorders>
              <w:right w:val="single" w:sz="4" w:space="0" w:color="auto"/>
            </w:tcBorders>
          </w:tcPr>
          <w:p w:rsidR="009E26B6" w:rsidRPr="00657EFB" w:rsidRDefault="009E26B6" w:rsidP="00356369">
            <w:pPr>
              <w:pStyle w:val="s"/>
            </w:pPr>
            <w:r w:rsidRPr="00D23DDD">
              <w:rPr>
                <w:rStyle w:val="bv"/>
              </w:rPr>
              <w:t>3</w:t>
            </w:r>
            <w:r w:rsidRPr="00657EFB">
              <w:t xml:space="preserve"> Sicut malus inter ligna silvárum, sic diléctus meus inter fílios. Sub umbra illíus quem desideráveram sedi, et fructus ejus dulcis gútturi meo. </w:t>
            </w:r>
          </w:p>
        </w:tc>
        <w:tc>
          <w:tcPr>
            <w:tcW w:w="2492" w:type="pct"/>
            <w:tcBorders>
              <w:right w:val="single" w:sz="4" w:space="0" w:color="auto"/>
            </w:tcBorders>
          </w:tcPr>
          <w:p w:rsidR="009E26B6" w:rsidRPr="00EE4EB1" w:rsidRDefault="009E26B6" w:rsidP="00356369">
            <w:pPr>
              <w:pStyle w:val="i"/>
            </w:pPr>
            <w:r w:rsidRPr="00EE4EB1">
              <w:t>3. Comme un pommier parmi les</w:t>
            </w:r>
            <w:r>
              <w:t xml:space="preserve"> arbr</w:t>
            </w:r>
            <w:r w:rsidRPr="00EE4EB1">
              <w:t xml:space="preserve">es des forêts, tel </w:t>
            </w:r>
            <w:r>
              <w:t>est</w:t>
            </w:r>
            <w:r w:rsidRPr="00EE4EB1">
              <w:t xml:space="preserve"> mon bien-aimé parmi les jeunes hommes. Je me suis assise</w:t>
            </w:r>
            <w:r w:rsidRPr="00EE4EB1">
              <w:rPr>
                <w:rStyle w:val="italicus"/>
              </w:rPr>
              <w:t xml:space="preserve"> </w:t>
            </w:r>
            <w:r w:rsidRPr="00EE4EB1">
              <w:rPr>
                <w:iCs/>
              </w:rPr>
              <w:t>à</w:t>
            </w:r>
            <w:r w:rsidRPr="00EE4EB1">
              <w:rPr>
                <w:rStyle w:val="italicus"/>
              </w:rPr>
              <w:t xml:space="preserve"> </w:t>
            </w:r>
            <w:r w:rsidRPr="00EE4EB1">
              <w:t>l</w:t>
            </w:r>
            <w:r w:rsidR="00236459">
              <w:t>’</w:t>
            </w:r>
            <w:r w:rsidRPr="00EE4EB1">
              <w:t>ombre de c</w:t>
            </w:r>
            <w:r>
              <w:t>e</w:t>
            </w:r>
            <w:r w:rsidRPr="00EE4EB1">
              <w:t>lui que j</w:t>
            </w:r>
            <w:r w:rsidR="00236459">
              <w:t>’</w:t>
            </w:r>
            <w:r w:rsidRPr="00EE4EB1">
              <w:t xml:space="preserve">avais désiré, et son fruit </w:t>
            </w:r>
            <w:r>
              <w:t>est</w:t>
            </w:r>
            <w:r w:rsidRPr="00EE4EB1">
              <w:t xml:space="preserve"> doux à ma bouche. </w:t>
            </w:r>
          </w:p>
        </w:tc>
      </w:tr>
      <w:tr w:rsidR="009E26B6" w:rsidRPr="002F2441" w:rsidTr="00356369">
        <w:trPr>
          <w:cantSplit/>
        </w:trPr>
        <w:tc>
          <w:tcPr>
            <w:tcW w:w="2508" w:type="pct"/>
            <w:tcBorders>
              <w:right w:val="single" w:sz="4" w:space="0" w:color="auto"/>
            </w:tcBorders>
          </w:tcPr>
          <w:p w:rsidR="009E26B6" w:rsidRPr="00DE24B8" w:rsidRDefault="009E26B6" w:rsidP="00356369">
            <w:pPr>
              <w:pStyle w:val="s"/>
              <w:rPr>
                <w:lang w:val="en-US"/>
              </w:rPr>
            </w:pPr>
            <w:r w:rsidRPr="00DE24B8">
              <w:rPr>
                <w:rStyle w:val="bv"/>
                <w:lang w:val="en-US"/>
              </w:rPr>
              <w:t>4</w:t>
            </w:r>
            <w:r w:rsidRPr="00DE24B8">
              <w:rPr>
                <w:lang w:val="en-US"/>
              </w:rPr>
              <w:t xml:space="preserve">. Introdúxit me in cellam vináriam ; ordinávit in me caritátem. </w:t>
            </w:r>
          </w:p>
        </w:tc>
        <w:tc>
          <w:tcPr>
            <w:tcW w:w="2492" w:type="pct"/>
            <w:tcBorders>
              <w:right w:val="single" w:sz="4" w:space="0" w:color="auto"/>
            </w:tcBorders>
          </w:tcPr>
          <w:p w:rsidR="009E26B6" w:rsidRPr="00EE4EB1" w:rsidRDefault="009E26B6" w:rsidP="00356369">
            <w:pPr>
              <w:pStyle w:val="i"/>
            </w:pPr>
            <w:r w:rsidRPr="00EE4EB1">
              <w:t>4. Il m</w:t>
            </w:r>
            <w:r w:rsidR="00236459">
              <w:t>’</w:t>
            </w:r>
            <w:r w:rsidRPr="00EE4EB1">
              <w:t>a introduite dans le cellier à vin ; il a réglé en moi l</w:t>
            </w:r>
            <w:r w:rsidR="00236459">
              <w:t>’</w:t>
            </w:r>
            <w:r w:rsidRPr="00EE4EB1">
              <w:t xml:space="preserve">amour. </w:t>
            </w:r>
          </w:p>
        </w:tc>
      </w:tr>
      <w:tr w:rsidR="009E26B6" w:rsidRPr="002F2441" w:rsidTr="00356369">
        <w:trPr>
          <w:cantSplit/>
        </w:trPr>
        <w:tc>
          <w:tcPr>
            <w:tcW w:w="2508" w:type="pct"/>
            <w:tcBorders>
              <w:right w:val="single" w:sz="4" w:space="0" w:color="auto"/>
            </w:tcBorders>
          </w:tcPr>
          <w:p w:rsidR="009E26B6" w:rsidRPr="00657EFB" w:rsidRDefault="009E26B6" w:rsidP="00356369">
            <w:pPr>
              <w:pStyle w:val="s"/>
            </w:pPr>
            <w:r w:rsidRPr="00D23DDD">
              <w:rPr>
                <w:rStyle w:val="bv"/>
              </w:rPr>
              <w:t>5</w:t>
            </w:r>
            <w:r w:rsidRPr="00657EFB">
              <w:t xml:space="preserve">. Fulcíte me flóribus, stipáte me malis, quia amóre lángueo. </w:t>
            </w:r>
          </w:p>
        </w:tc>
        <w:tc>
          <w:tcPr>
            <w:tcW w:w="2492" w:type="pct"/>
            <w:tcBorders>
              <w:right w:val="single" w:sz="4" w:space="0" w:color="auto"/>
            </w:tcBorders>
          </w:tcPr>
          <w:p w:rsidR="009E26B6" w:rsidRPr="00EE4EB1" w:rsidRDefault="009E26B6" w:rsidP="00356369">
            <w:pPr>
              <w:pStyle w:val="i"/>
            </w:pPr>
            <w:r w:rsidRPr="00EE4EB1">
              <w:t xml:space="preserve">5. Soutenez-moi avec des fleurs, fortifiez-moi avec des fruits, car je </w:t>
            </w:r>
            <w:r w:rsidR="00721CAE" w:rsidRPr="00EE4EB1">
              <w:t>l</w:t>
            </w:r>
            <w:r w:rsidR="00721CAE">
              <w:t>a</w:t>
            </w:r>
            <w:r w:rsidR="00721CAE" w:rsidRPr="00EE4EB1">
              <w:t>nguis</w:t>
            </w:r>
            <w:r w:rsidRPr="00EE4EB1">
              <w:t xml:space="preserve"> d</w:t>
            </w:r>
            <w:r w:rsidR="00236459">
              <w:t>’</w:t>
            </w:r>
            <w:r w:rsidRPr="00EE4EB1">
              <w:t xml:space="preserve">amour. </w:t>
            </w:r>
          </w:p>
        </w:tc>
      </w:tr>
      <w:tr w:rsidR="009E26B6" w:rsidRPr="002F2441" w:rsidTr="00356369">
        <w:trPr>
          <w:cantSplit/>
        </w:trPr>
        <w:tc>
          <w:tcPr>
            <w:tcW w:w="2508" w:type="pct"/>
            <w:tcBorders>
              <w:right w:val="single" w:sz="4" w:space="0" w:color="auto"/>
            </w:tcBorders>
          </w:tcPr>
          <w:p w:rsidR="009E26B6" w:rsidRPr="00657EFB" w:rsidRDefault="009E26B6" w:rsidP="00356369">
            <w:pPr>
              <w:pStyle w:val="s"/>
            </w:pPr>
            <w:r w:rsidRPr="00D23DDD">
              <w:rPr>
                <w:rStyle w:val="bv"/>
              </w:rPr>
              <w:t>6</w:t>
            </w:r>
            <w:r w:rsidRPr="00657EFB">
              <w:t xml:space="preserve">. Læva ejus sub cápite meo, et déxtera illíus amplexábitur me. </w:t>
            </w:r>
          </w:p>
        </w:tc>
        <w:tc>
          <w:tcPr>
            <w:tcW w:w="2492" w:type="pct"/>
            <w:tcBorders>
              <w:right w:val="single" w:sz="4" w:space="0" w:color="auto"/>
            </w:tcBorders>
          </w:tcPr>
          <w:p w:rsidR="009E26B6" w:rsidRPr="00EE4EB1" w:rsidRDefault="009E26B6" w:rsidP="00356369">
            <w:pPr>
              <w:pStyle w:val="i"/>
            </w:pPr>
            <w:r w:rsidRPr="00EE4EB1">
              <w:t xml:space="preserve">6. Sa main gauche </w:t>
            </w:r>
            <w:r>
              <w:t>est</w:t>
            </w:r>
            <w:r w:rsidRPr="00EE4EB1">
              <w:t xml:space="preserve"> sous ma tête, et il m</w:t>
            </w:r>
            <w:r w:rsidR="00236459">
              <w:t>’</w:t>
            </w:r>
            <w:r w:rsidRPr="00EE4EB1">
              <w:t xml:space="preserve">embrasse de sa main droite. </w:t>
            </w:r>
          </w:p>
        </w:tc>
      </w:tr>
      <w:tr w:rsidR="009E26B6" w:rsidRPr="002F2441" w:rsidTr="00356369">
        <w:trPr>
          <w:cantSplit/>
        </w:trPr>
        <w:tc>
          <w:tcPr>
            <w:tcW w:w="2508" w:type="pct"/>
            <w:tcBorders>
              <w:right w:val="single" w:sz="4" w:space="0" w:color="auto"/>
            </w:tcBorders>
          </w:tcPr>
          <w:p w:rsidR="009E26B6" w:rsidRPr="00657EFB" w:rsidRDefault="009E26B6" w:rsidP="00356369">
            <w:pPr>
              <w:pStyle w:val="s"/>
            </w:pPr>
            <w:r w:rsidRPr="00D23DDD">
              <w:rPr>
                <w:rStyle w:val="bv"/>
              </w:rPr>
              <w:t>7</w:t>
            </w:r>
            <w:r w:rsidRPr="00657EFB">
              <w:t xml:space="preserve">. Adjúro vos, fíliæ </w:t>
            </w:r>
            <w:r w:rsidR="003A2C8F">
              <w:t>Jerúsalem</w:t>
            </w:r>
            <w:r w:rsidRPr="00657EFB">
              <w:t xml:space="preserve">, per cápreas cervósque campórum, ne suscitétis, neque evigiláre faciátis diléctam, quoadúsque ipsa velit. </w:t>
            </w:r>
          </w:p>
        </w:tc>
        <w:tc>
          <w:tcPr>
            <w:tcW w:w="2492" w:type="pct"/>
            <w:tcBorders>
              <w:right w:val="single" w:sz="4" w:space="0" w:color="auto"/>
            </w:tcBorders>
          </w:tcPr>
          <w:p w:rsidR="009E26B6" w:rsidRPr="00EE4EB1" w:rsidRDefault="009E26B6" w:rsidP="00356369">
            <w:pPr>
              <w:pStyle w:val="i"/>
            </w:pPr>
            <w:r w:rsidRPr="00EE4EB1">
              <w:t>7. Je vous conjure, filles de Jérusalem, par les gazelles et les cerfs des champs, ne troublez pas, n</w:t>
            </w:r>
            <w:r w:rsidR="00236459">
              <w:t>’</w:t>
            </w:r>
            <w:r w:rsidRPr="00EE4EB1">
              <w:t>éveillez pas la bien-aimée, jusqu</w:t>
            </w:r>
            <w:r w:rsidR="00236459">
              <w:t>’</w:t>
            </w:r>
            <w:r w:rsidRPr="00EE4EB1">
              <w:t>à ce qu</w:t>
            </w:r>
            <w:r w:rsidR="00236459">
              <w:t>’</w:t>
            </w:r>
            <w:r w:rsidRPr="00EE4EB1">
              <w:t xml:space="preserve">elle-même le veuille. </w:t>
            </w:r>
          </w:p>
        </w:tc>
      </w:tr>
      <w:tr w:rsidR="009E26B6" w:rsidRPr="002F2441" w:rsidTr="00356369">
        <w:trPr>
          <w:cantSplit/>
        </w:trPr>
        <w:tc>
          <w:tcPr>
            <w:tcW w:w="2508" w:type="pct"/>
            <w:tcBorders>
              <w:right w:val="single" w:sz="4" w:space="0" w:color="auto"/>
            </w:tcBorders>
          </w:tcPr>
          <w:p w:rsidR="009E26B6" w:rsidRPr="00657EFB" w:rsidRDefault="009E26B6" w:rsidP="00356369">
            <w:pPr>
              <w:pStyle w:val="s"/>
            </w:pPr>
            <w:r w:rsidRPr="00D23DDD">
              <w:rPr>
                <w:rStyle w:val="bv"/>
              </w:rPr>
              <w:t>8</w:t>
            </w:r>
            <w:r w:rsidRPr="00657EFB">
              <w:t xml:space="preserve">. Vox dilécti mei ; ecce iste venit, sáliens in móntibus, transíliens colles. </w:t>
            </w:r>
          </w:p>
        </w:tc>
        <w:tc>
          <w:tcPr>
            <w:tcW w:w="2492" w:type="pct"/>
            <w:tcBorders>
              <w:right w:val="single" w:sz="4" w:space="0" w:color="auto"/>
            </w:tcBorders>
          </w:tcPr>
          <w:p w:rsidR="009E26B6" w:rsidRPr="00EE4EB1" w:rsidRDefault="009E26B6" w:rsidP="00356369">
            <w:pPr>
              <w:pStyle w:val="i"/>
            </w:pPr>
            <w:r w:rsidRPr="00EE4EB1">
              <w:t>8. C</w:t>
            </w:r>
            <w:r w:rsidR="00236459">
              <w:t>’</w:t>
            </w:r>
            <w:r w:rsidRPr="00EE4EB1">
              <w:t xml:space="preserve">est la voix de mon bien-aimé ; le voici qui vient, bondissant sur les montagnes, franchissant les collines. </w:t>
            </w:r>
          </w:p>
        </w:tc>
      </w:tr>
      <w:tr w:rsidR="009E26B6" w:rsidRPr="002F2441" w:rsidTr="00356369">
        <w:trPr>
          <w:cantSplit/>
        </w:trPr>
        <w:tc>
          <w:tcPr>
            <w:tcW w:w="2508" w:type="pct"/>
            <w:tcBorders>
              <w:right w:val="single" w:sz="4" w:space="0" w:color="auto"/>
            </w:tcBorders>
          </w:tcPr>
          <w:p w:rsidR="009E26B6" w:rsidRPr="00246C4F" w:rsidRDefault="009E26B6" w:rsidP="00356369">
            <w:pPr>
              <w:pStyle w:val="s"/>
            </w:pPr>
            <w:r w:rsidRPr="00D23DDD">
              <w:rPr>
                <w:rStyle w:val="bv"/>
              </w:rPr>
              <w:t>9</w:t>
            </w:r>
            <w:r w:rsidRPr="00657EFB">
              <w:t xml:space="preserve">. Símilis </w:t>
            </w:r>
            <w:r>
              <w:t>est</w:t>
            </w:r>
            <w:r w:rsidRPr="00657EFB">
              <w:t xml:space="preserve"> diléctus meus cápreæ, hinnulóque cervórum. </w:t>
            </w:r>
            <w:r w:rsidRPr="00246C4F">
              <w:t xml:space="preserve">En ipse stat post paríetem nostrum, respíciens per fenéstras, prospíciens per cancéllos. </w:t>
            </w:r>
          </w:p>
        </w:tc>
        <w:tc>
          <w:tcPr>
            <w:tcW w:w="2492" w:type="pct"/>
            <w:tcBorders>
              <w:right w:val="single" w:sz="4" w:space="0" w:color="auto"/>
            </w:tcBorders>
          </w:tcPr>
          <w:p w:rsidR="009E26B6" w:rsidRPr="00EE4EB1" w:rsidRDefault="009E26B6" w:rsidP="00356369">
            <w:pPr>
              <w:pStyle w:val="i"/>
            </w:pPr>
            <w:r w:rsidRPr="00EE4EB1">
              <w:t xml:space="preserve">9. Mon bien-aimé </w:t>
            </w:r>
            <w:r>
              <w:t>est</w:t>
            </w:r>
            <w:r w:rsidRPr="00EE4EB1">
              <w:t xml:space="preserve"> semblable à une gazelle et au faon des biches. Le voici qui se tient derrière notre muraille, regardant par les fenêtres, observant à travers les treillis. </w:t>
            </w:r>
          </w:p>
        </w:tc>
      </w:tr>
      <w:tr w:rsidR="009E26B6" w:rsidRPr="002F2441" w:rsidTr="00356369">
        <w:trPr>
          <w:cantSplit/>
        </w:trPr>
        <w:tc>
          <w:tcPr>
            <w:tcW w:w="2508" w:type="pct"/>
            <w:tcBorders>
              <w:right w:val="single" w:sz="4" w:space="0" w:color="auto"/>
            </w:tcBorders>
          </w:tcPr>
          <w:p w:rsidR="009E26B6" w:rsidRPr="00657EFB" w:rsidRDefault="009E26B6" w:rsidP="00356369">
            <w:pPr>
              <w:pStyle w:val="s"/>
            </w:pPr>
            <w:r w:rsidRPr="00D23DDD">
              <w:rPr>
                <w:rStyle w:val="bv"/>
              </w:rPr>
              <w:t>10</w:t>
            </w:r>
            <w:r w:rsidRPr="00657EFB">
              <w:t xml:space="preserve">. En diléctus meus lóquitur mihi : Surge, própera, amíca mea, colúmba mea, formósa mea, et veni. </w:t>
            </w:r>
          </w:p>
        </w:tc>
        <w:tc>
          <w:tcPr>
            <w:tcW w:w="2492" w:type="pct"/>
            <w:tcBorders>
              <w:right w:val="single" w:sz="4" w:space="0" w:color="auto"/>
            </w:tcBorders>
          </w:tcPr>
          <w:p w:rsidR="009E26B6" w:rsidRPr="00EE4EB1" w:rsidRDefault="009E26B6" w:rsidP="00356369">
            <w:pPr>
              <w:pStyle w:val="i"/>
            </w:pPr>
            <w:r w:rsidRPr="00EE4EB1">
              <w:t xml:space="preserve">10. Voilà mon bien-aimé qui me parle : Lève-toi, hâte-toi, mon amie, ma colombe, ma belle, et viens. </w:t>
            </w:r>
          </w:p>
        </w:tc>
      </w:tr>
      <w:tr w:rsidR="009E26B6" w:rsidRPr="002F2441" w:rsidTr="00356369">
        <w:trPr>
          <w:cantSplit/>
        </w:trPr>
        <w:tc>
          <w:tcPr>
            <w:tcW w:w="2508" w:type="pct"/>
            <w:tcBorders>
              <w:right w:val="single" w:sz="4" w:space="0" w:color="auto"/>
            </w:tcBorders>
          </w:tcPr>
          <w:p w:rsidR="009E26B6" w:rsidRPr="00246C4F" w:rsidRDefault="009E26B6" w:rsidP="00356369">
            <w:pPr>
              <w:pStyle w:val="s"/>
            </w:pPr>
            <w:r w:rsidRPr="000724AF">
              <w:rPr>
                <w:rStyle w:val="bv"/>
              </w:rPr>
              <w:t>11</w:t>
            </w:r>
            <w:r w:rsidRPr="00246C4F">
              <w:t xml:space="preserve">. Jam enim hiems tránsiit ; imber ábiit, et recéssit. </w:t>
            </w:r>
          </w:p>
        </w:tc>
        <w:tc>
          <w:tcPr>
            <w:tcW w:w="2492" w:type="pct"/>
            <w:tcBorders>
              <w:right w:val="single" w:sz="4" w:space="0" w:color="auto"/>
            </w:tcBorders>
          </w:tcPr>
          <w:p w:rsidR="009E26B6" w:rsidRPr="00EE4EB1" w:rsidRDefault="009E26B6" w:rsidP="00356369">
            <w:pPr>
              <w:pStyle w:val="i"/>
            </w:pPr>
            <w:r w:rsidRPr="00EE4EB1">
              <w:t>11. Car l</w:t>
            </w:r>
            <w:r w:rsidR="00236459">
              <w:t>’</w:t>
            </w:r>
            <w:r w:rsidRPr="00EE4EB1">
              <w:t xml:space="preserve">hiver </w:t>
            </w:r>
            <w:r>
              <w:t>est</w:t>
            </w:r>
            <w:r w:rsidRPr="00EE4EB1">
              <w:t xml:space="preserve"> déjà passé ; la pluie a cessé et s</w:t>
            </w:r>
            <w:r w:rsidR="00236459">
              <w:t>’</w:t>
            </w:r>
            <w:r w:rsidRPr="00EE4EB1">
              <w:t xml:space="preserve">en </w:t>
            </w:r>
            <w:r>
              <w:t>est</w:t>
            </w:r>
            <w:r w:rsidRPr="00EE4EB1">
              <w:t xml:space="preserve"> allée. </w:t>
            </w:r>
          </w:p>
        </w:tc>
      </w:tr>
      <w:tr w:rsidR="009E26B6" w:rsidRPr="002F2441" w:rsidTr="00356369">
        <w:trPr>
          <w:cantSplit/>
        </w:trPr>
        <w:tc>
          <w:tcPr>
            <w:tcW w:w="2508" w:type="pct"/>
            <w:tcBorders>
              <w:right w:val="single" w:sz="4" w:space="0" w:color="auto"/>
            </w:tcBorders>
          </w:tcPr>
          <w:p w:rsidR="009E26B6" w:rsidRPr="00657EFB" w:rsidRDefault="009E26B6" w:rsidP="00356369">
            <w:pPr>
              <w:pStyle w:val="s"/>
            </w:pPr>
            <w:r w:rsidRPr="00D23DDD">
              <w:rPr>
                <w:rStyle w:val="bv"/>
              </w:rPr>
              <w:t>12</w:t>
            </w:r>
            <w:r w:rsidRPr="00657EFB">
              <w:t xml:space="preserve">. Flores apparuérunt in terra nostra, tempus putatiónis advénit ; vox túrturis audíta </w:t>
            </w:r>
            <w:r>
              <w:t>est</w:t>
            </w:r>
            <w:r w:rsidRPr="00657EFB">
              <w:t xml:space="preserve"> in terra nostra ; </w:t>
            </w:r>
          </w:p>
        </w:tc>
        <w:tc>
          <w:tcPr>
            <w:tcW w:w="2492" w:type="pct"/>
            <w:tcBorders>
              <w:right w:val="single" w:sz="4" w:space="0" w:color="auto"/>
            </w:tcBorders>
          </w:tcPr>
          <w:p w:rsidR="009E26B6" w:rsidRPr="00EE4EB1" w:rsidRDefault="009E26B6" w:rsidP="00356369">
            <w:pPr>
              <w:pStyle w:val="i"/>
            </w:pPr>
            <w:r w:rsidRPr="00EE4EB1">
              <w:t xml:space="preserve">12. Les fleurs ont paru sur notre terre, </w:t>
            </w:r>
            <w:r>
              <w:t xml:space="preserve">le temps de tailler </w:t>
            </w:r>
            <w:r w:rsidRPr="0056753F">
              <w:rPr>
                <w:rStyle w:val="italicus"/>
              </w:rPr>
              <w:t>la vigne</w:t>
            </w:r>
            <w:r>
              <w:t xml:space="preserve"> est venu ; la voix de la tourterelle s</w:t>
            </w:r>
            <w:r w:rsidR="00236459">
              <w:t>’</w:t>
            </w:r>
            <w:r>
              <w:t xml:space="preserve">est fait entendre dans notre terre ; </w:t>
            </w:r>
          </w:p>
        </w:tc>
      </w:tr>
      <w:tr w:rsidR="009E26B6" w:rsidRPr="002F2441" w:rsidTr="00356369">
        <w:trPr>
          <w:cantSplit/>
        </w:trPr>
        <w:tc>
          <w:tcPr>
            <w:tcW w:w="2508" w:type="pct"/>
            <w:tcBorders>
              <w:right w:val="single" w:sz="4" w:space="0" w:color="auto"/>
            </w:tcBorders>
          </w:tcPr>
          <w:p w:rsidR="009E26B6" w:rsidRPr="00B70CFB" w:rsidRDefault="009E26B6" w:rsidP="00356369">
            <w:pPr>
              <w:pStyle w:val="s"/>
            </w:pPr>
            <w:r w:rsidRPr="00D23DDD">
              <w:rPr>
                <w:rStyle w:val="bv"/>
              </w:rPr>
              <w:t>13</w:t>
            </w:r>
            <w:r w:rsidRPr="00657EFB">
              <w:t xml:space="preserve">. ficus prótulit grossos suos ; víneæ floréntes dedérunt odórem suum. </w:t>
            </w:r>
            <w:r w:rsidRPr="00B70CFB">
              <w:t xml:space="preserve">Surge, amíca mea, speciósa mea, et veni ; </w:t>
            </w:r>
          </w:p>
        </w:tc>
        <w:tc>
          <w:tcPr>
            <w:tcW w:w="2492" w:type="pct"/>
            <w:tcBorders>
              <w:right w:val="single" w:sz="4" w:space="0" w:color="auto"/>
            </w:tcBorders>
          </w:tcPr>
          <w:p w:rsidR="009E26B6" w:rsidRPr="00EE4EB1" w:rsidRDefault="009E26B6" w:rsidP="00356369">
            <w:pPr>
              <w:pStyle w:val="i"/>
            </w:pPr>
            <w:r w:rsidRPr="00EE4EB1">
              <w:t>13. le figuier a poussé ses</w:t>
            </w:r>
            <w:r w:rsidRPr="00EE4EB1">
              <w:rPr>
                <w:rStyle w:val="italicus"/>
              </w:rPr>
              <w:t xml:space="preserve"> premiers </w:t>
            </w:r>
            <w:r w:rsidRPr="00EE4EB1">
              <w:t xml:space="preserve">fruits ; les vignes en fleur ont répandu leur parfum. Lève-toi, mon amie, ma belle, et viens ; </w:t>
            </w:r>
          </w:p>
        </w:tc>
      </w:tr>
      <w:tr w:rsidR="009E26B6" w:rsidRPr="005632AE" w:rsidTr="00356369">
        <w:trPr>
          <w:cantSplit/>
        </w:trPr>
        <w:tc>
          <w:tcPr>
            <w:tcW w:w="2508" w:type="pct"/>
            <w:tcBorders>
              <w:right w:val="single" w:sz="4" w:space="0" w:color="auto"/>
            </w:tcBorders>
          </w:tcPr>
          <w:p w:rsidR="009E26B6" w:rsidRPr="00657EFB" w:rsidRDefault="009E26B6" w:rsidP="00356369">
            <w:pPr>
              <w:pStyle w:val="s"/>
            </w:pPr>
            <w:r w:rsidRPr="00D23DDD">
              <w:rPr>
                <w:rStyle w:val="bv"/>
              </w:rPr>
              <w:t>14</w:t>
            </w:r>
            <w:r w:rsidRPr="00657EFB">
              <w:t xml:space="preserve">. colúmba mea, in foramínibus petræ, in cavérna macériæ, osténde mihi fáciem tuam, sonet vox tua in </w:t>
            </w:r>
            <w:r>
              <w:t>áu</w:t>
            </w:r>
            <w:r w:rsidRPr="00657EFB">
              <w:t xml:space="preserve">ribus meis ; vox enim tua dulcis, et fácies tua decóra. </w:t>
            </w:r>
          </w:p>
        </w:tc>
        <w:tc>
          <w:tcPr>
            <w:tcW w:w="2492" w:type="pct"/>
            <w:tcBorders>
              <w:right w:val="single" w:sz="4" w:space="0" w:color="auto"/>
            </w:tcBorders>
          </w:tcPr>
          <w:p w:rsidR="009E26B6" w:rsidRPr="00EE4EB1" w:rsidRDefault="009E26B6" w:rsidP="00356369">
            <w:pPr>
              <w:pStyle w:val="i"/>
            </w:pPr>
            <w:r w:rsidRPr="00EE4EB1">
              <w:t xml:space="preserve">14. ma colombe, </w:t>
            </w:r>
            <w:r w:rsidRPr="00EE4EB1">
              <w:rPr>
                <w:rStyle w:val="italicus"/>
              </w:rPr>
              <w:t>toi qui te retires</w:t>
            </w:r>
            <w:r w:rsidRPr="00EE4EB1">
              <w:t xml:space="preserve"> dans les creux de la pierre et dans les enfoncements de la muraille, montre-moi ton visage, que ta voix résonne à mes oreilles ; car ta voix </w:t>
            </w:r>
            <w:r>
              <w:t>est</w:t>
            </w:r>
            <w:r w:rsidRPr="00EE4EB1">
              <w:t xml:space="preserve"> douce, et ton visage </w:t>
            </w:r>
            <w:r>
              <w:t>est</w:t>
            </w:r>
            <w:r w:rsidRPr="00EE4EB1">
              <w:t xml:space="preserve"> agréable. </w:t>
            </w:r>
          </w:p>
        </w:tc>
      </w:tr>
      <w:tr w:rsidR="009E26B6" w:rsidRPr="005632AE" w:rsidTr="00356369">
        <w:trPr>
          <w:cantSplit/>
        </w:trPr>
        <w:tc>
          <w:tcPr>
            <w:tcW w:w="2508" w:type="pct"/>
            <w:tcBorders>
              <w:right w:val="single" w:sz="4" w:space="0" w:color="auto"/>
            </w:tcBorders>
          </w:tcPr>
          <w:p w:rsidR="009E26B6" w:rsidRPr="00DE24B8" w:rsidRDefault="009E26B6" w:rsidP="00356369">
            <w:pPr>
              <w:pStyle w:val="s"/>
              <w:rPr>
                <w:lang w:val="es-ES"/>
              </w:rPr>
            </w:pPr>
            <w:r w:rsidRPr="00DE24B8">
              <w:rPr>
                <w:rStyle w:val="bv"/>
                <w:lang w:val="es-ES"/>
              </w:rPr>
              <w:lastRenderedPageBreak/>
              <w:t>15</w:t>
            </w:r>
            <w:r w:rsidRPr="00DE24B8">
              <w:rPr>
                <w:lang w:val="es-ES"/>
              </w:rPr>
              <w:t xml:space="preserve">. Cápite nobis vulpes párvulas </w:t>
            </w:r>
            <w:r>
              <w:rPr>
                <w:lang w:val="es-ES"/>
              </w:rPr>
              <w:t>quæ</w:t>
            </w:r>
            <w:r w:rsidRPr="00DE24B8">
              <w:rPr>
                <w:lang w:val="es-ES"/>
              </w:rPr>
              <w:t xml:space="preserve"> demoliúntur víneas ; nam vínea nostra flóruit. </w:t>
            </w:r>
          </w:p>
        </w:tc>
        <w:tc>
          <w:tcPr>
            <w:tcW w:w="2492" w:type="pct"/>
            <w:tcBorders>
              <w:right w:val="single" w:sz="4" w:space="0" w:color="auto"/>
            </w:tcBorders>
          </w:tcPr>
          <w:p w:rsidR="009E26B6" w:rsidRPr="00EE4EB1" w:rsidRDefault="009E26B6" w:rsidP="00356369">
            <w:pPr>
              <w:pStyle w:val="i"/>
            </w:pPr>
            <w:r w:rsidRPr="00EE4EB1">
              <w:t xml:space="preserve">15. Prenez-nous les petits renards qui ravagent les vignes ; car notre vigne </w:t>
            </w:r>
            <w:r>
              <w:t>est</w:t>
            </w:r>
            <w:r w:rsidRPr="00EE4EB1">
              <w:t xml:space="preserve"> en fleur. </w:t>
            </w:r>
          </w:p>
        </w:tc>
      </w:tr>
      <w:tr w:rsidR="009E26B6" w:rsidRPr="005632AE" w:rsidTr="00356369">
        <w:trPr>
          <w:cantSplit/>
        </w:trPr>
        <w:tc>
          <w:tcPr>
            <w:tcW w:w="2508" w:type="pct"/>
            <w:tcBorders>
              <w:right w:val="single" w:sz="4" w:space="0" w:color="auto"/>
            </w:tcBorders>
          </w:tcPr>
          <w:p w:rsidR="009E26B6" w:rsidRPr="00657EFB" w:rsidRDefault="009E26B6" w:rsidP="00356369">
            <w:pPr>
              <w:pStyle w:val="s"/>
            </w:pPr>
            <w:r w:rsidRPr="00D23DDD">
              <w:rPr>
                <w:rStyle w:val="bv"/>
              </w:rPr>
              <w:t>16</w:t>
            </w:r>
            <w:r w:rsidRPr="00657EFB">
              <w:t xml:space="preserve">. Diléctus meus mihi, et ego illi, qui páscitur inter lília. </w:t>
            </w:r>
          </w:p>
        </w:tc>
        <w:tc>
          <w:tcPr>
            <w:tcW w:w="2492" w:type="pct"/>
            <w:tcBorders>
              <w:right w:val="single" w:sz="4" w:space="0" w:color="auto"/>
            </w:tcBorders>
          </w:tcPr>
          <w:p w:rsidR="009E26B6" w:rsidRPr="00EE4EB1" w:rsidRDefault="009E26B6" w:rsidP="00356369">
            <w:pPr>
              <w:pStyle w:val="i"/>
            </w:pPr>
            <w:r w:rsidRPr="00EE4EB1">
              <w:t xml:space="preserve">16. Mon bien-aimé </w:t>
            </w:r>
            <w:r>
              <w:t>est</w:t>
            </w:r>
            <w:r w:rsidRPr="00EE4EB1">
              <w:t xml:space="preserve"> à moi, et je suis à lui, et il paît parmi les lis, </w:t>
            </w:r>
          </w:p>
        </w:tc>
      </w:tr>
      <w:tr w:rsidR="009E26B6" w:rsidRPr="002F2441" w:rsidTr="00356369">
        <w:trPr>
          <w:cantSplit/>
        </w:trPr>
        <w:tc>
          <w:tcPr>
            <w:tcW w:w="2508" w:type="pct"/>
            <w:tcBorders>
              <w:right w:val="single" w:sz="4" w:space="0" w:color="auto"/>
            </w:tcBorders>
          </w:tcPr>
          <w:p w:rsidR="009E26B6" w:rsidRPr="00DE24B8" w:rsidRDefault="009E26B6" w:rsidP="00356369">
            <w:pPr>
              <w:pStyle w:val="s"/>
              <w:rPr>
                <w:lang w:val="es-ES"/>
              </w:rPr>
            </w:pPr>
            <w:r w:rsidRPr="00D23DDD">
              <w:rPr>
                <w:rStyle w:val="bv"/>
              </w:rPr>
              <w:t>17</w:t>
            </w:r>
            <w:r w:rsidRPr="00657EFB">
              <w:t xml:space="preserve">. Donec aspíret dies, et inclinéntur umbræ. </w:t>
            </w:r>
            <w:r w:rsidRPr="00DE24B8">
              <w:rPr>
                <w:lang w:val="es-ES"/>
              </w:rPr>
              <w:t>Revértere ; símilis esto, dilécte mi, cápreæ, hinnulóque cervórum super montes Bethér.</w:t>
            </w:r>
          </w:p>
        </w:tc>
        <w:tc>
          <w:tcPr>
            <w:tcW w:w="2492" w:type="pct"/>
            <w:tcBorders>
              <w:right w:val="single" w:sz="4" w:space="0" w:color="auto"/>
            </w:tcBorders>
          </w:tcPr>
          <w:p w:rsidR="009E26B6" w:rsidRPr="00EE4EB1" w:rsidRDefault="009E26B6" w:rsidP="00356369">
            <w:pPr>
              <w:pStyle w:val="i"/>
            </w:pPr>
            <w:r w:rsidRPr="00EE4EB1">
              <w:t>17. Jusqu</w:t>
            </w:r>
            <w:r w:rsidR="00236459">
              <w:t>’</w:t>
            </w:r>
            <w:r w:rsidRPr="00EE4EB1">
              <w:t xml:space="preserve">à ce que le jour se rafraîchisse, et que les ombres se dissipent. Reviens ; sois semblable, mon bien-aimé, à une gazelle, et au faon des biches sur les montagnes de Bethér. </w:t>
            </w:r>
          </w:p>
        </w:tc>
      </w:tr>
    </w:tbl>
    <w:p w:rsidR="00CD1C2B" w:rsidRDefault="009E26B6" w:rsidP="009E26B6">
      <w:pPr>
        <w:pStyle w:val="i"/>
      </w:pPr>
      <w:r>
        <w:t xml:space="preserve">~ </w:t>
      </w:r>
    </w:p>
    <w:p w:rsidR="00CD1C2B" w:rsidRDefault="009E26B6" w:rsidP="009E26B6">
      <w:pPr>
        <w:pStyle w:val="Titre3"/>
      </w:pPr>
      <w:r w:rsidRPr="006C282D">
        <w:t>Ct 3</w:t>
      </w:r>
      <w:r>
        <w:t xml:space="preserve"> </w:t>
      </w:r>
    </w:p>
    <w:p w:rsidR="00CD1C2B" w:rsidRDefault="009E26B6" w:rsidP="009E26B6">
      <w:pPr>
        <w:pStyle w:val="m1"/>
      </w:pPr>
      <w:r w:rsidRPr="00574E84">
        <w:t>*ct03</w:t>
      </w:r>
      <w:r>
        <w:t xml:space="preserve"> </w:t>
      </w:r>
    </w:p>
    <w:p w:rsidR="00CD1C2B" w:rsidRDefault="00D9056B" w:rsidP="009E26B6">
      <w:pPr>
        <w:pStyle w:val="caput"/>
      </w:pPr>
      <w:hyperlink w:anchor="ct_sum03" w:history="1">
        <w:r w:rsidR="009E26B6" w:rsidRPr="001D576C">
          <w:rPr>
            <w:rStyle w:val="Lienhypertexte"/>
          </w:rPr>
          <w:t>CHAPITRE III</w:t>
        </w:r>
      </w:hyperlink>
      <w:bookmarkStart w:id="199" w:name="ct03"/>
      <w:bookmarkEnd w:id="199"/>
      <w:r w:rsidR="009E26B6">
        <w:t xml:space="preserve"> </w:t>
      </w:r>
    </w:p>
    <w:p w:rsidR="009E26B6" w:rsidRPr="002F2441" w:rsidRDefault="009E26B6" w:rsidP="009E26B6"/>
    <w:tbl>
      <w:tblPr>
        <w:tblW w:w="5000" w:type="pct"/>
        <w:tblCellMar>
          <w:left w:w="142" w:type="dxa"/>
          <w:right w:w="142" w:type="dxa"/>
        </w:tblCellMar>
        <w:tblLook w:val="04A0"/>
      </w:tblPr>
      <w:tblGrid>
        <w:gridCol w:w="5143"/>
        <w:gridCol w:w="5850"/>
      </w:tblGrid>
      <w:tr w:rsidR="009E26B6" w:rsidRPr="002F2441" w:rsidTr="00356369">
        <w:trPr>
          <w:cantSplit/>
        </w:trPr>
        <w:tc>
          <w:tcPr>
            <w:tcW w:w="2339" w:type="pct"/>
            <w:tcBorders>
              <w:right w:val="single" w:sz="4" w:space="0" w:color="auto"/>
            </w:tcBorders>
          </w:tcPr>
          <w:p w:rsidR="009E26B6" w:rsidRPr="00657EFB" w:rsidRDefault="009E26B6" w:rsidP="00356369">
            <w:pPr>
              <w:pStyle w:val="s"/>
            </w:pPr>
            <w:r w:rsidRPr="00D23DDD">
              <w:rPr>
                <w:rStyle w:val="bv"/>
              </w:rPr>
              <w:t>1</w:t>
            </w:r>
            <w:r w:rsidRPr="00657EFB">
              <w:t xml:space="preserve">. In léctulo meo, per noctes, </w:t>
            </w:r>
            <w:r>
              <w:t>quæ</w:t>
            </w:r>
            <w:r w:rsidRPr="00657EFB">
              <w:t xml:space="preserve">sívi quem díligit ánima mea : </w:t>
            </w:r>
            <w:r>
              <w:t>quæ</w:t>
            </w:r>
            <w:r w:rsidRPr="00657EFB">
              <w:t xml:space="preserve">sívi illum, et non invéni. </w:t>
            </w:r>
          </w:p>
        </w:tc>
        <w:tc>
          <w:tcPr>
            <w:tcW w:w="2661" w:type="pct"/>
            <w:tcBorders>
              <w:right w:val="single" w:sz="4" w:space="0" w:color="auto"/>
            </w:tcBorders>
          </w:tcPr>
          <w:p w:rsidR="009E26B6" w:rsidRPr="00EE4EB1" w:rsidRDefault="009E26B6" w:rsidP="00356369">
            <w:pPr>
              <w:pStyle w:val="i"/>
            </w:pPr>
            <w:r w:rsidRPr="00EE4EB1">
              <w:t>1. Sur ma couche, pendant les nuits, j</w:t>
            </w:r>
            <w:r w:rsidR="00236459">
              <w:t>’</w:t>
            </w:r>
            <w:r w:rsidRPr="00EE4EB1">
              <w:t>ai cherché c</w:t>
            </w:r>
            <w:r>
              <w:t>e</w:t>
            </w:r>
            <w:r w:rsidRPr="00EE4EB1">
              <w:t>lui qu</w:t>
            </w:r>
            <w:r w:rsidR="00236459">
              <w:t>’</w:t>
            </w:r>
            <w:r w:rsidRPr="00EE4EB1">
              <w:t>aime mon âme ; je l</w:t>
            </w:r>
            <w:r w:rsidR="00236459">
              <w:t>’</w:t>
            </w:r>
            <w:r w:rsidRPr="00EE4EB1">
              <w:t>ai cherché, et je ne l</w:t>
            </w:r>
            <w:r w:rsidR="00236459">
              <w:t>’</w:t>
            </w:r>
            <w:r w:rsidRPr="00EE4EB1">
              <w:t xml:space="preserve">ai pas trouvé. </w:t>
            </w:r>
          </w:p>
        </w:tc>
      </w:tr>
      <w:tr w:rsidR="009E26B6" w:rsidRPr="002F2441" w:rsidTr="00356369">
        <w:trPr>
          <w:cantSplit/>
        </w:trPr>
        <w:tc>
          <w:tcPr>
            <w:tcW w:w="2339" w:type="pct"/>
            <w:tcBorders>
              <w:right w:val="single" w:sz="4" w:space="0" w:color="auto"/>
            </w:tcBorders>
          </w:tcPr>
          <w:p w:rsidR="009E26B6" w:rsidRPr="00657EFB" w:rsidRDefault="009E26B6" w:rsidP="00356369">
            <w:pPr>
              <w:pStyle w:val="s"/>
            </w:pPr>
            <w:r w:rsidRPr="00D23DDD">
              <w:rPr>
                <w:rStyle w:val="bv"/>
              </w:rPr>
              <w:t>2</w:t>
            </w:r>
            <w:r w:rsidRPr="00657EFB">
              <w:t xml:space="preserve">. Surgam, et circuíbo civitátem ; per vicos et platéas </w:t>
            </w:r>
            <w:r>
              <w:t>quæ</w:t>
            </w:r>
            <w:r w:rsidRPr="00657EFB">
              <w:t xml:space="preserve">ram quem díligit ánima mea ; </w:t>
            </w:r>
            <w:r>
              <w:t>quæ</w:t>
            </w:r>
            <w:r w:rsidRPr="00657EFB">
              <w:t xml:space="preserve">sívi illum, et non invéni. </w:t>
            </w:r>
          </w:p>
        </w:tc>
        <w:tc>
          <w:tcPr>
            <w:tcW w:w="2661" w:type="pct"/>
            <w:tcBorders>
              <w:right w:val="single" w:sz="4" w:space="0" w:color="auto"/>
            </w:tcBorders>
          </w:tcPr>
          <w:p w:rsidR="009E26B6" w:rsidRPr="00EE4EB1" w:rsidRDefault="009E26B6" w:rsidP="00356369">
            <w:pPr>
              <w:pStyle w:val="i"/>
            </w:pPr>
            <w:r w:rsidRPr="00EE4EB1">
              <w:t>2. Je me lèverai, et je ferai le tour de la ville ; dans les rues et sur les places publiques je chercherai c</w:t>
            </w:r>
            <w:r>
              <w:t>e</w:t>
            </w:r>
            <w:r w:rsidRPr="00EE4EB1">
              <w:t>lui qu</w:t>
            </w:r>
            <w:r w:rsidR="00236459">
              <w:t>’</w:t>
            </w:r>
            <w:r w:rsidRPr="00EE4EB1">
              <w:t>aime mon âme ; je l</w:t>
            </w:r>
            <w:r w:rsidR="00236459">
              <w:t>’</w:t>
            </w:r>
            <w:r w:rsidRPr="00EE4EB1">
              <w:t>ai cherché, et je ne l</w:t>
            </w:r>
            <w:r w:rsidR="00236459">
              <w:t>’</w:t>
            </w:r>
            <w:r w:rsidRPr="00EE4EB1">
              <w:t xml:space="preserve">ai pas trouvé. </w:t>
            </w:r>
          </w:p>
        </w:tc>
      </w:tr>
      <w:tr w:rsidR="009E26B6" w:rsidRPr="002F2441" w:rsidTr="00356369">
        <w:trPr>
          <w:cantSplit/>
        </w:trPr>
        <w:tc>
          <w:tcPr>
            <w:tcW w:w="2339" w:type="pct"/>
            <w:tcBorders>
              <w:right w:val="single" w:sz="4" w:space="0" w:color="auto"/>
            </w:tcBorders>
          </w:tcPr>
          <w:p w:rsidR="009E26B6" w:rsidRPr="00657EFB" w:rsidRDefault="009E26B6" w:rsidP="00356369">
            <w:pPr>
              <w:pStyle w:val="s"/>
            </w:pPr>
            <w:r w:rsidRPr="00D23DDD">
              <w:rPr>
                <w:rStyle w:val="bv"/>
              </w:rPr>
              <w:t>3</w:t>
            </w:r>
            <w:r w:rsidRPr="00657EFB">
              <w:t xml:space="preserve">. Invenérunt me vígiles qui custódiunt civitátem : Num quem díligit ánima mea vidístis ? </w:t>
            </w:r>
          </w:p>
        </w:tc>
        <w:tc>
          <w:tcPr>
            <w:tcW w:w="2661" w:type="pct"/>
            <w:tcBorders>
              <w:right w:val="single" w:sz="4" w:space="0" w:color="auto"/>
            </w:tcBorders>
          </w:tcPr>
          <w:p w:rsidR="009E26B6" w:rsidRPr="00EE4EB1" w:rsidRDefault="009E26B6" w:rsidP="00356369">
            <w:pPr>
              <w:pStyle w:val="i"/>
            </w:pPr>
            <w:r w:rsidRPr="00EE4EB1">
              <w:t>3. Les sentinelles qui gardent la ville m</w:t>
            </w:r>
            <w:r w:rsidR="00236459">
              <w:t>’</w:t>
            </w:r>
            <w:r w:rsidRPr="00EE4EB1">
              <w:t>ont rencontrée : N</w:t>
            </w:r>
            <w:r w:rsidR="00236459">
              <w:t>’</w:t>
            </w:r>
            <w:r w:rsidRPr="00EE4EB1">
              <w:t>avez-vous pas vu c</w:t>
            </w:r>
            <w:r>
              <w:t>e</w:t>
            </w:r>
            <w:r w:rsidRPr="00EE4EB1">
              <w:t>lui qu</w:t>
            </w:r>
            <w:r w:rsidR="00236459">
              <w:t>’</w:t>
            </w:r>
            <w:r w:rsidRPr="00EE4EB1">
              <w:t xml:space="preserve">aime mon âme ? </w:t>
            </w:r>
          </w:p>
        </w:tc>
      </w:tr>
      <w:tr w:rsidR="009E26B6" w:rsidRPr="002F2441" w:rsidTr="00356369">
        <w:trPr>
          <w:cantSplit/>
        </w:trPr>
        <w:tc>
          <w:tcPr>
            <w:tcW w:w="2339" w:type="pct"/>
            <w:tcBorders>
              <w:right w:val="single" w:sz="4" w:space="0" w:color="auto"/>
            </w:tcBorders>
          </w:tcPr>
          <w:p w:rsidR="009E26B6" w:rsidRPr="00657EFB" w:rsidRDefault="009E26B6" w:rsidP="00356369">
            <w:pPr>
              <w:pStyle w:val="s"/>
            </w:pPr>
            <w:r w:rsidRPr="00D23DDD">
              <w:rPr>
                <w:rStyle w:val="bv"/>
              </w:rPr>
              <w:t>4</w:t>
            </w:r>
            <w:r w:rsidRPr="00657EFB">
              <w:t xml:space="preserve">. Páululum cum pertransíssem eos, invéni quem díligit ánima mea ; ténui eum, nec dimíttam, donec introdúcam illum in domum matris meæ, et in cubículum genetrícis meæ. </w:t>
            </w:r>
          </w:p>
        </w:tc>
        <w:tc>
          <w:tcPr>
            <w:tcW w:w="2661" w:type="pct"/>
            <w:tcBorders>
              <w:right w:val="single" w:sz="4" w:space="0" w:color="auto"/>
            </w:tcBorders>
          </w:tcPr>
          <w:p w:rsidR="009E26B6" w:rsidRPr="00EE4EB1" w:rsidRDefault="009E26B6" w:rsidP="00356369">
            <w:pPr>
              <w:pStyle w:val="i"/>
            </w:pPr>
            <w:r w:rsidRPr="00EE4EB1">
              <w:t>4. Lorsque je les eus un peu dépassés, j</w:t>
            </w:r>
            <w:r w:rsidR="00236459">
              <w:t>’</w:t>
            </w:r>
            <w:r w:rsidRPr="00EE4EB1">
              <w:t>ai trouvé c</w:t>
            </w:r>
            <w:r>
              <w:t>e</w:t>
            </w:r>
            <w:r w:rsidRPr="00EE4EB1">
              <w:t>lui qu</w:t>
            </w:r>
            <w:r w:rsidR="00236459">
              <w:t>’</w:t>
            </w:r>
            <w:r w:rsidRPr="00EE4EB1">
              <w:t>aime mon âme ; je l</w:t>
            </w:r>
            <w:r w:rsidR="00236459">
              <w:t>’</w:t>
            </w:r>
            <w:r w:rsidRPr="00EE4EB1">
              <w:t>ai saisi, et je ne le laisserai point aller, jusqu</w:t>
            </w:r>
            <w:r w:rsidR="00236459">
              <w:t>’</w:t>
            </w:r>
            <w:r w:rsidRPr="00EE4EB1">
              <w:t>à ce que je l</w:t>
            </w:r>
            <w:r w:rsidR="00236459">
              <w:t>’</w:t>
            </w:r>
            <w:r w:rsidRPr="00EE4EB1">
              <w:t>introduise dans la maison de ma mère, et dans la chambre de celle qui m</w:t>
            </w:r>
            <w:r w:rsidR="00236459">
              <w:t>’</w:t>
            </w:r>
            <w:r w:rsidRPr="00EE4EB1">
              <w:t xml:space="preserve">a donné le jour·. </w:t>
            </w:r>
          </w:p>
        </w:tc>
      </w:tr>
      <w:tr w:rsidR="009E26B6" w:rsidRPr="002F2441" w:rsidTr="00356369">
        <w:trPr>
          <w:cantSplit/>
        </w:trPr>
        <w:tc>
          <w:tcPr>
            <w:tcW w:w="2339" w:type="pct"/>
            <w:tcBorders>
              <w:right w:val="single" w:sz="4" w:space="0" w:color="auto"/>
            </w:tcBorders>
          </w:tcPr>
          <w:p w:rsidR="009E26B6" w:rsidRPr="00657EFB" w:rsidRDefault="009E26B6" w:rsidP="00356369">
            <w:pPr>
              <w:pStyle w:val="s"/>
            </w:pPr>
            <w:r w:rsidRPr="00D23DDD">
              <w:rPr>
                <w:rStyle w:val="bv"/>
              </w:rPr>
              <w:t>5</w:t>
            </w:r>
            <w:r w:rsidRPr="00657EFB">
              <w:t xml:space="preserve">. Adjúro vos, fíliæ </w:t>
            </w:r>
            <w:r w:rsidR="003A2C8F">
              <w:t>Jerúsalem</w:t>
            </w:r>
            <w:r w:rsidRPr="00657EFB">
              <w:t xml:space="preserve">, per cápreas cervósque campórum, ne suscitétis, neque evigiláre faciátis diléctam, donec ipsa velit. </w:t>
            </w:r>
          </w:p>
        </w:tc>
        <w:tc>
          <w:tcPr>
            <w:tcW w:w="2661" w:type="pct"/>
            <w:tcBorders>
              <w:right w:val="single" w:sz="4" w:space="0" w:color="auto"/>
            </w:tcBorders>
          </w:tcPr>
          <w:p w:rsidR="009E26B6" w:rsidRPr="00EE4EB1" w:rsidRDefault="009E26B6" w:rsidP="00356369">
            <w:pPr>
              <w:pStyle w:val="i"/>
            </w:pPr>
            <w:r w:rsidRPr="00EE4EB1">
              <w:t>5. Je vous en conjure, filles de Jérusalem, par les gazelles et par les cerfs des campagnes, ne troublez point, n</w:t>
            </w:r>
            <w:r w:rsidR="00236459">
              <w:t>’</w:t>
            </w:r>
            <w:r w:rsidRPr="00EE4EB1">
              <w:t>éveillez pas la bien-aimée, jusqu</w:t>
            </w:r>
            <w:r w:rsidR="00236459">
              <w:t>’</w:t>
            </w:r>
            <w:r w:rsidRPr="00EE4EB1">
              <w:t>à ce qu</w:t>
            </w:r>
            <w:r w:rsidR="00236459">
              <w:t>’</w:t>
            </w:r>
            <w:r w:rsidRPr="00EE4EB1">
              <w:t xml:space="preserve">elle le veuille. </w:t>
            </w:r>
          </w:p>
        </w:tc>
      </w:tr>
      <w:tr w:rsidR="009E26B6" w:rsidRPr="002F2441" w:rsidTr="00356369">
        <w:trPr>
          <w:cantSplit/>
        </w:trPr>
        <w:tc>
          <w:tcPr>
            <w:tcW w:w="2339" w:type="pct"/>
            <w:tcBorders>
              <w:right w:val="single" w:sz="4" w:space="0" w:color="auto"/>
            </w:tcBorders>
          </w:tcPr>
          <w:p w:rsidR="009E26B6" w:rsidRPr="00657EFB" w:rsidRDefault="009E26B6" w:rsidP="00356369">
            <w:pPr>
              <w:pStyle w:val="s"/>
            </w:pPr>
            <w:r w:rsidRPr="00D23DDD">
              <w:rPr>
                <w:rStyle w:val="bv"/>
              </w:rPr>
              <w:t>6</w:t>
            </w:r>
            <w:r w:rsidRPr="00657EFB">
              <w:t xml:space="preserve">. Quæ </w:t>
            </w:r>
            <w:r>
              <w:t>est</w:t>
            </w:r>
            <w:r w:rsidRPr="00657EFB">
              <w:t xml:space="preserve"> ista </w:t>
            </w:r>
            <w:r>
              <w:t>quæ</w:t>
            </w:r>
            <w:r w:rsidRPr="00657EFB">
              <w:t xml:space="preserve"> ascéndit per desértum sicut vírgula fumi ex aromátibus myrrhæ, et thuris, et univérsi púlveris pigmentáriis ? </w:t>
            </w:r>
          </w:p>
        </w:tc>
        <w:tc>
          <w:tcPr>
            <w:tcW w:w="2661" w:type="pct"/>
            <w:tcBorders>
              <w:right w:val="single" w:sz="4" w:space="0" w:color="auto"/>
            </w:tcBorders>
          </w:tcPr>
          <w:p w:rsidR="009E26B6" w:rsidRPr="00EE4EB1" w:rsidRDefault="009E26B6" w:rsidP="00356369">
            <w:pPr>
              <w:pStyle w:val="i"/>
            </w:pPr>
            <w:r w:rsidRPr="00EE4EB1">
              <w:t xml:space="preserve">6. Quelle </w:t>
            </w:r>
            <w:r>
              <w:t>est</w:t>
            </w:r>
            <w:r w:rsidRPr="00EE4EB1">
              <w:t xml:space="preserve"> celle-ci, qui monte du désert comme une fumée légère des </w:t>
            </w:r>
            <w:r w:rsidR="00721CAE" w:rsidRPr="00EE4EB1">
              <w:t>ar</w:t>
            </w:r>
            <w:r w:rsidR="00721CAE">
              <w:t>o</w:t>
            </w:r>
            <w:r w:rsidR="00721CAE" w:rsidRPr="00EE4EB1">
              <w:t>mates</w:t>
            </w:r>
            <w:r w:rsidRPr="00EE4EB1">
              <w:t xml:space="preserve"> de myrrhe, d</w:t>
            </w:r>
            <w:r w:rsidR="00236459">
              <w:t>’</w:t>
            </w:r>
            <w:r w:rsidRPr="00EE4EB1">
              <w:t xml:space="preserve">encens, et de toutes sortes de parfums ? </w:t>
            </w:r>
          </w:p>
        </w:tc>
      </w:tr>
      <w:tr w:rsidR="009E26B6" w:rsidRPr="002F2441" w:rsidTr="00356369">
        <w:trPr>
          <w:cantSplit/>
        </w:trPr>
        <w:tc>
          <w:tcPr>
            <w:tcW w:w="2339" w:type="pct"/>
            <w:tcBorders>
              <w:right w:val="single" w:sz="4" w:space="0" w:color="auto"/>
            </w:tcBorders>
          </w:tcPr>
          <w:p w:rsidR="009E26B6" w:rsidRPr="00657EFB" w:rsidRDefault="009E26B6" w:rsidP="00356369">
            <w:pPr>
              <w:pStyle w:val="s"/>
            </w:pPr>
            <w:r w:rsidRPr="00D23DDD">
              <w:rPr>
                <w:rStyle w:val="bv"/>
              </w:rPr>
              <w:t>7</w:t>
            </w:r>
            <w:r w:rsidRPr="00657EFB">
              <w:t xml:space="preserve">. En léctulum Salomónis sexagínta fortes ámbiunt ex fortíssimis Israél, </w:t>
            </w:r>
          </w:p>
        </w:tc>
        <w:tc>
          <w:tcPr>
            <w:tcW w:w="2661" w:type="pct"/>
            <w:tcBorders>
              <w:right w:val="single" w:sz="4" w:space="0" w:color="auto"/>
            </w:tcBorders>
          </w:tcPr>
          <w:p w:rsidR="009E26B6" w:rsidRPr="00EE4EB1" w:rsidRDefault="009E26B6" w:rsidP="00356369">
            <w:pPr>
              <w:pStyle w:val="i"/>
            </w:pPr>
            <w:r w:rsidRPr="00EE4EB1">
              <w:t>7. Voici le lit de Salomon : soixante héros l</w:t>
            </w:r>
            <w:r w:rsidR="00236459">
              <w:t>’</w:t>
            </w:r>
            <w:r w:rsidRPr="00EE4EB1">
              <w:t xml:space="preserve">environnent, </w:t>
            </w:r>
            <w:r w:rsidRPr="00EE4EB1">
              <w:rPr>
                <w:rStyle w:val="italicus"/>
              </w:rPr>
              <w:t>choisis</w:t>
            </w:r>
            <w:r w:rsidRPr="00EE4EB1">
              <w:t xml:space="preserve"> parmi les plus vaillants d</w:t>
            </w:r>
            <w:r w:rsidR="00236459">
              <w:t>’</w:t>
            </w:r>
            <w:r w:rsidRPr="00EE4EB1">
              <w:t xml:space="preserve">Israël ; </w:t>
            </w:r>
          </w:p>
        </w:tc>
      </w:tr>
      <w:tr w:rsidR="009E26B6" w:rsidRPr="002F2441" w:rsidTr="00356369">
        <w:trPr>
          <w:cantSplit/>
        </w:trPr>
        <w:tc>
          <w:tcPr>
            <w:tcW w:w="2339" w:type="pct"/>
            <w:tcBorders>
              <w:right w:val="single" w:sz="4" w:space="0" w:color="auto"/>
            </w:tcBorders>
          </w:tcPr>
          <w:p w:rsidR="009E26B6" w:rsidRPr="00657EFB" w:rsidRDefault="009E26B6" w:rsidP="00356369">
            <w:pPr>
              <w:pStyle w:val="s"/>
            </w:pPr>
            <w:r w:rsidRPr="00D23DDD">
              <w:rPr>
                <w:rStyle w:val="bv"/>
              </w:rPr>
              <w:t>8</w:t>
            </w:r>
            <w:r w:rsidRPr="00657EFB">
              <w:t xml:space="preserve">. omnes tenéntes gládios, et ad bella doctíssimi ; uniuscujúsque ensis super femur suum, propter timóres noctúrnos. </w:t>
            </w:r>
          </w:p>
        </w:tc>
        <w:tc>
          <w:tcPr>
            <w:tcW w:w="2661" w:type="pct"/>
            <w:tcBorders>
              <w:right w:val="single" w:sz="4" w:space="0" w:color="auto"/>
            </w:tcBorders>
          </w:tcPr>
          <w:p w:rsidR="009E26B6" w:rsidRPr="00EE4EB1" w:rsidRDefault="009E26B6" w:rsidP="00356369">
            <w:pPr>
              <w:pStyle w:val="i"/>
            </w:pPr>
            <w:r w:rsidRPr="00EE4EB1">
              <w:t>8. tous tiennent des glaives, et sont très exercés au combat ; chacun d</w:t>
            </w:r>
            <w:r w:rsidR="00236459">
              <w:t>’</w:t>
            </w:r>
            <w:r w:rsidRPr="00EE4EB1">
              <w:t>eux a l</w:t>
            </w:r>
            <w:r w:rsidR="00236459">
              <w:t>’</w:t>
            </w:r>
            <w:r w:rsidRPr="00EE4EB1">
              <w:t xml:space="preserve">épée au côté, à cause des alarmes nocturnes. </w:t>
            </w:r>
          </w:p>
        </w:tc>
      </w:tr>
      <w:tr w:rsidR="009E26B6" w:rsidRPr="002F2441" w:rsidTr="00356369">
        <w:trPr>
          <w:cantSplit/>
        </w:trPr>
        <w:tc>
          <w:tcPr>
            <w:tcW w:w="2339" w:type="pct"/>
            <w:tcBorders>
              <w:right w:val="single" w:sz="4" w:space="0" w:color="auto"/>
            </w:tcBorders>
          </w:tcPr>
          <w:p w:rsidR="009E26B6" w:rsidRPr="00657EFB" w:rsidRDefault="009E26B6" w:rsidP="00356369">
            <w:pPr>
              <w:pStyle w:val="s"/>
            </w:pPr>
            <w:r w:rsidRPr="00D23DDD">
              <w:rPr>
                <w:rStyle w:val="bv"/>
              </w:rPr>
              <w:t>9</w:t>
            </w:r>
            <w:r w:rsidRPr="00657EFB">
              <w:t xml:space="preserve">. Férculum fecit sibi rex Salomón de lignis Líbani. </w:t>
            </w:r>
          </w:p>
        </w:tc>
        <w:tc>
          <w:tcPr>
            <w:tcW w:w="2661" w:type="pct"/>
            <w:tcBorders>
              <w:right w:val="single" w:sz="4" w:space="0" w:color="auto"/>
            </w:tcBorders>
          </w:tcPr>
          <w:p w:rsidR="009E26B6" w:rsidRPr="00EE4EB1" w:rsidRDefault="009E26B6" w:rsidP="00356369">
            <w:pPr>
              <w:pStyle w:val="i"/>
            </w:pPr>
            <w:r w:rsidRPr="00EE4EB1">
              <w:t>9 Le roi Salomon s</w:t>
            </w:r>
            <w:r w:rsidR="00236459">
              <w:t>’</w:t>
            </w:r>
            <w:r w:rsidRPr="00EE4EB1">
              <w:t xml:space="preserve">est fait une litière de bois du Liban. </w:t>
            </w:r>
          </w:p>
        </w:tc>
      </w:tr>
      <w:tr w:rsidR="009E26B6" w:rsidRPr="002F2441" w:rsidTr="00356369">
        <w:trPr>
          <w:cantSplit/>
        </w:trPr>
        <w:tc>
          <w:tcPr>
            <w:tcW w:w="2339" w:type="pct"/>
            <w:tcBorders>
              <w:right w:val="single" w:sz="4" w:space="0" w:color="auto"/>
            </w:tcBorders>
          </w:tcPr>
          <w:p w:rsidR="009E26B6" w:rsidRPr="00657EFB" w:rsidRDefault="009E26B6" w:rsidP="00356369">
            <w:pPr>
              <w:pStyle w:val="s"/>
            </w:pPr>
            <w:r w:rsidRPr="00D23DDD">
              <w:rPr>
                <w:rStyle w:val="bv"/>
              </w:rPr>
              <w:t>10</w:t>
            </w:r>
            <w:r w:rsidRPr="00657EFB">
              <w:t xml:space="preserve">. Colúmnas ejus fecit argénteas, reclinatórium áureum, ascénsum purpúreum ; média caritáte constrávit, propter fílias </w:t>
            </w:r>
            <w:r w:rsidR="003A2C8F">
              <w:t>Jerúsalem</w:t>
            </w:r>
            <w:r w:rsidRPr="00657EFB">
              <w:t xml:space="preserve">. </w:t>
            </w:r>
          </w:p>
        </w:tc>
        <w:tc>
          <w:tcPr>
            <w:tcW w:w="2661" w:type="pct"/>
            <w:tcBorders>
              <w:right w:val="single" w:sz="4" w:space="0" w:color="auto"/>
            </w:tcBorders>
          </w:tcPr>
          <w:p w:rsidR="009E26B6" w:rsidRPr="00EE4EB1" w:rsidRDefault="009E26B6" w:rsidP="00356369">
            <w:pPr>
              <w:pStyle w:val="i"/>
            </w:pPr>
            <w:r w:rsidRPr="00EE4EB1">
              <w:t>10. Il en a fait les colonnes d</w:t>
            </w:r>
            <w:r w:rsidR="00236459">
              <w:t>’</w:t>
            </w:r>
            <w:r w:rsidRPr="00EE4EB1">
              <w:t>argent, le dossier d</w:t>
            </w:r>
            <w:r w:rsidR="00236459">
              <w:t>’</w:t>
            </w:r>
            <w:r w:rsidRPr="00EE4EB1">
              <w:t xml:space="preserve">or, les degrés de pourpre ; au milieu il a tendu des tapis précieux, en faveur des filles de Jérusalem. </w:t>
            </w:r>
          </w:p>
        </w:tc>
      </w:tr>
      <w:tr w:rsidR="009E26B6" w:rsidRPr="002F2441" w:rsidTr="00356369">
        <w:trPr>
          <w:cantSplit/>
        </w:trPr>
        <w:tc>
          <w:tcPr>
            <w:tcW w:w="2339" w:type="pct"/>
            <w:tcBorders>
              <w:right w:val="single" w:sz="4" w:space="0" w:color="auto"/>
            </w:tcBorders>
          </w:tcPr>
          <w:p w:rsidR="009E26B6" w:rsidRPr="00657EFB" w:rsidRDefault="009E26B6" w:rsidP="00356369">
            <w:pPr>
              <w:pStyle w:val="s"/>
            </w:pPr>
            <w:r w:rsidRPr="00D23DDD">
              <w:rPr>
                <w:rStyle w:val="bv"/>
              </w:rPr>
              <w:lastRenderedPageBreak/>
              <w:t>11</w:t>
            </w:r>
            <w:r w:rsidRPr="00657EFB">
              <w:t>. Egredímini et vidéte, fíliæ Sión, regem Salomónem in diadémate quo coronávit illum mater sua in die desponsatiónis illíus, et in die lætítiæ cordis ejus.</w:t>
            </w:r>
          </w:p>
        </w:tc>
        <w:tc>
          <w:tcPr>
            <w:tcW w:w="2661" w:type="pct"/>
            <w:tcBorders>
              <w:right w:val="single" w:sz="4" w:space="0" w:color="auto"/>
            </w:tcBorders>
          </w:tcPr>
          <w:p w:rsidR="009E26B6" w:rsidRPr="00EE4EB1" w:rsidRDefault="009E26B6" w:rsidP="00356369">
            <w:pPr>
              <w:pStyle w:val="i"/>
            </w:pPr>
            <w:r w:rsidRPr="00EE4EB1">
              <w:t>11. Sortez, filles de Sion, et voyez le roi Salomon paré du diadème dont sa mère l</w:t>
            </w:r>
            <w:r w:rsidR="00236459">
              <w:t>’</w:t>
            </w:r>
            <w:r w:rsidRPr="00EE4EB1">
              <w:t xml:space="preserve">a couronné au jour de ses noces, et au jour de la joie de son cœur. </w:t>
            </w:r>
          </w:p>
        </w:tc>
      </w:tr>
    </w:tbl>
    <w:p w:rsidR="00CD1C2B" w:rsidRDefault="009E26B6" w:rsidP="009E26B6">
      <w:pPr>
        <w:pStyle w:val="i"/>
      </w:pPr>
      <w:r>
        <w:t xml:space="preserve">~ </w:t>
      </w:r>
    </w:p>
    <w:p w:rsidR="00CD1C2B" w:rsidRDefault="009E26B6" w:rsidP="009E26B6">
      <w:pPr>
        <w:pStyle w:val="Titre3"/>
      </w:pPr>
      <w:r>
        <w:rPr>
          <w:noProof/>
          <w:lang w:eastAsia="fr-FR"/>
        </w:rPr>
        <w:drawing>
          <wp:anchor distT="0" distB="0" distL="114300" distR="114300" simplePos="0" relativeHeight="251662336" behindDoc="0" locked="0" layoutInCell="1" allowOverlap="1">
            <wp:simplePos x="0" y="0"/>
            <wp:positionH relativeFrom="margin">
              <wp:align>left</wp:align>
            </wp:positionH>
            <wp:positionV relativeFrom="margin">
              <wp:align>bottom</wp:align>
            </wp:positionV>
            <wp:extent cx="3352165" cy="2644775"/>
            <wp:effectExtent l="19050" t="0" r="635" b="0"/>
            <wp:wrapSquare wrapText="bothSides"/>
            <wp:docPr id="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9" cstate="print"/>
                    <a:srcRect/>
                    <a:stretch>
                      <a:fillRect/>
                    </a:stretch>
                  </pic:blipFill>
                  <pic:spPr bwMode="auto">
                    <a:xfrm>
                      <a:off x="0" y="0"/>
                      <a:ext cx="3352165" cy="2644775"/>
                    </a:xfrm>
                    <a:prstGeom prst="rect">
                      <a:avLst/>
                    </a:prstGeom>
                    <a:noFill/>
                    <a:ln w="9525">
                      <a:noFill/>
                      <a:miter lim="800000"/>
                      <a:headEnd/>
                      <a:tailEnd/>
                    </a:ln>
                  </pic:spPr>
                </pic:pic>
              </a:graphicData>
            </a:graphic>
          </wp:anchor>
        </w:drawing>
      </w:r>
      <w:bookmarkStart w:id="200" w:name="_Toc325538683"/>
      <w:bookmarkStart w:id="201" w:name="_Toc329771231"/>
      <w:bookmarkStart w:id="202" w:name="_Toc363290609"/>
      <w:r w:rsidRPr="006C282D">
        <w:t>Ct 4</w:t>
      </w:r>
      <w:r>
        <w:t xml:space="preserve"> </w:t>
      </w:r>
    </w:p>
    <w:p w:rsidR="00CD1C2B" w:rsidRDefault="009E26B6" w:rsidP="009E26B6">
      <w:pPr>
        <w:pStyle w:val="m1"/>
      </w:pPr>
      <w:r w:rsidRPr="00574E84">
        <w:t>*ct04</w:t>
      </w:r>
      <w:r>
        <w:t xml:space="preserve"> </w:t>
      </w:r>
    </w:p>
    <w:p w:rsidR="00CD1C2B" w:rsidRDefault="00D9056B" w:rsidP="009E26B6">
      <w:pPr>
        <w:pStyle w:val="caput"/>
      </w:pPr>
      <w:hyperlink w:anchor="ct_sum04" w:history="1">
        <w:r w:rsidR="009E26B6" w:rsidRPr="001D576C">
          <w:rPr>
            <w:rStyle w:val="Lienhypertexte"/>
          </w:rPr>
          <w:t xml:space="preserve">CHAPITRE </w:t>
        </w:r>
        <w:r w:rsidR="009E26B6">
          <w:rPr>
            <w:rStyle w:val="Lienhypertexte"/>
          </w:rPr>
          <w:t>IV</w:t>
        </w:r>
      </w:hyperlink>
      <w:bookmarkStart w:id="203" w:name="ct04"/>
      <w:bookmarkEnd w:id="203"/>
      <w:r w:rsidR="009E26B6">
        <w:t xml:space="preserve"> </w:t>
      </w:r>
    </w:p>
    <w:bookmarkEnd w:id="200"/>
    <w:bookmarkEnd w:id="201"/>
    <w:bookmarkEnd w:id="202"/>
    <w:p w:rsidR="009E26B6" w:rsidRPr="002F2441" w:rsidRDefault="009E26B6" w:rsidP="009E26B6"/>
    <w:tbl>
      <w:tblPr>
        <w:tblW w:w="5000" w:type="pct"/>
        <w:tblCellMar>
          <w:left w:w="142" w:type="dxa"/>
          <w:right w:w="142" w:type="dxa"/>
        </w:tblCellMar>
        <w:tblLook w:val="04A0"/>
      </w:tblPr>
      <w:tblGrid>
        <w:gridCol w:w="5039"/>
        <w:gridCol w:w="5954"/>
      </w:tblGrid>
      <w:tr w:rsidR="009E26B6" w:rsidRPr="002F2441" w:rsidTr="00356369">
        <w:trPr>
          <w:cantSplit/>
        </w:trPr>
        <w:tc>
          <w:tcPr>
            <w:tcW w:w="2292" w:type="pct"/>
            <w:tcBorders>
              <w:right w:val="single" w:sz="4" w:space="0" w:color="auto"/>
            </w:tcBorders>
          </w:tcPr>
          <w:p w:rsidR="009E26B6" w:rsidRPr="00657EFB" w:rsidRDefault="009E26B6" w:rsidP="00356369">
            <w:pPr>
              <w:pStyle w:val="s"/>
            </w:pPr>
            <w:r w:rsidRPr="00DE24B8">
              <w:rPr>
                <w:rStyle w:val="bv"/>
                <w:lang w:val="es-ES"/>
              </w:rPr>
              <w:t>1</w:t>
            </w:r>
            <w:r w:rsidRPr="00246C4F">
              <w:rPr>
                <w:lang w:val="de-DE"/>
              </w:rPr>
              <w:t xml:space="preserve">. Quam pulchra es, amíca mea ! quam pulchra es ! Oculi tui columbárum, absque eo quod intrínsecus latet. </w:t>
            </w:r>
            <w:r w:rsidRPr="00657EFB">
              <w:t xml:space="preserve">Capílli tui sicut greges caprárum </w:t>
            </w:r>
            <w:r>
              <w:t>quæ</w:t>
            </w:r>
            <w:r w:rsidRPr="00657EFB">
              <w:t xml:space="preserve"> ascendérunt de monte Galaád. </w:t>
            </w:r>
          </w:p>
        </w:tc>
        <w:tc>
          <w:tcPr>
            <w:tcW w:w="2708" w:type="pct"/>
            <w:tcBorders>
              <w:right w:val="single" w:sz="4" w:space="0" w:color="auto"/>
            </w:tcBorders>
          </w:tcPr>
          <w:p w:rsidR="009E26B6" w:rsidRPr="00EE4EB1" w:rsidRDefault="009E26B6" w:rsidP="00356369">
            <w:pPr>
              <w:pStyle w:val="i"/>
            </w:pPr>
            <w:r w:rsidRPr="00EE4EB1">
              <w:t xml:space="preserve">1. Que tu es belle, ô mon amie ! que tu es belle ! Tes yeux </w:t>
            </w:r>
            <w:r w:rsidRPr="00EE4EB1">
              <w:rPr>
                <w:rStyle w:val="italicus"/>
              </w:rPr>
              <w:t>sont comme</w:t>
            </w:r>
            <w:r w:rsidRPr="00EE4EB1">
              <w:t xml:space="preserve"> ceux des colombes, sans ce qui </w:t>
            </w:r>
            <w:r>
              <w:t>est</w:t>
            </w:r>
            <w:r w:rsidRPr="00EE4EB1">
              <w:t xml:space="preserve"> caché au dedans. Tes cheveux sont comme des troupeaux de chèvres qui sont montées de la montagne de Galaad. </w:t>
            </w:r>
          </w:p>
        </w:tc>
      </w:tr>
      <w:tr w:rsidR="009E26B6" w:rsidRPr="002F2441" w:rsidTr="00356369">
        <w:trPr>
          <w:cantSplit/>
        </w:trPr>
        <w:tc>
          <w:tcPr>
            <w:tcW w:w="2292" w:type="pct"/>
            <w:tcBorders>
              <w:right w:val="single" w:sz="4" w:space="0" w:color="auto"/>
            </w:tcBorders>
          </w:tcPr>
          <w:p w:rsidR="009E26B6" w:rsidRPr="00657EFB" w:rsidRDefault="009E26B6" w:rsidP="00356369">
            <w:pPr>
              <w:pStyle w:val="s"/>
            </w:pPr>
            <w:r w:rsidRPr="00D23DDD">
              <w:rPr>
                <w:rStyle w:val="bv"/>
              </w:rPr>
              <w:t>2</w:t>
            </w:r>
            <w:r w:rsidRPr="00657EFB">
              <w:t xml:space="preserve">. Dentes tui sicut greges tonsárum </w:t>
            </w:r>
            <w:r>
              <w:t>quæ</w:t>
            </w:r>
            <w:r w:rsidRPr="00657EFB">
              <w:t xml:space="preserve"> ascendérunt de lavácro ; omnes geméllis fǿtibus, et stérilis non </w:t>
            </w:r>
            <w:r>
              <w:t>est</w:t>
            </w:r>
            <w:r w:rsidRPr="00657EFB">
              <w:t xml:space="preserve"> inter eas. </w:t>
            </w:r>
          </w:p>
        </w:tc>
        <w:tc>
          <w:tcPr>
            <w:tcW w:w="2708" w:type="pct"/>
            <w:tcBorders>
              <w:right w:val="single" w:sz="4" w:space="0" w:color="auto"/>
            </w:tcBorders>
          </w:tcPr>
          <w:p w:rsidR="009E26B6" w:rsidRPr="00EE4EB1" w:rsidRDefault="009E26B6" w:rsidP="00356369">
            <w:pPr>
              <w:pStyle w:val="i"/>
            </w:pPr>
            <w:r w:rsidRPr="00EE4EB1">
              <w:t>2. Tes dents sont comme des troupeaux de brebis tondues, qui sont montées du lavoir ; toutes portent un double fruit, et il n</w:t>
            </w:r>
            <w:r w:rsidR="00236459">
              <w:t>’</w:t>
            </w:r>
            <w:r w:rsidRPr="00EE4EB1">
              <w:t xml:space="preserve">y en a pas de stérile parmi elles. </w:t>
            </w:r>
          </w:p>
        </w:tc>
      </w:tr>
      <w:tr w:rsidR="009E26B6" w:rsidRPr="002F2441" w:rsidTr="00356369">
        <w:trPr>
          <w:cantSplit/>
        </w:trPr>
        <w:tc>
          <w:tcPr>
            <w:tcW w:w="2292" w:type="pct"/>
            <w:tcBorders>
              <w:right w:val="single" w:sz="4" w:space="0" w:color="auto"/>
            </w:tcBorders>
          </w:tcPr>
          <w:p w:rsidR="009E26B6" w:rsidRPr="00321925" w:rsidRDefault="009E26B6" w:rsidP="00356369">
            <w:pPr>
              <w:pStyle w:val="s"/>
              <w:rPr>
                <w:lang w:val="es-ES_tradnl"/>
              </w:rPr>
            </w:pPr>
            <w:r w:rsidRPr="00D23DDD">
              <w:rPr>
                <w:rStyle w:val="bv"/>
              </w:rPr>
              <w:t>3</w:t>
            </w:r>
            <w:r w:rsidRPr="00657EFB">
              <w:t xml:space="preserve">. Sicut vitta coccínea lábia tua, et elóquium tuum dulce. </w:t>
            </w:r>
            <w:r w:rsidRPr="00321925">
              <w:rPr>
                <w:lang w:val="es-ES_tradnl"/>
              </w:rPr>
              <w:t xml:space="preserve">Sicut fragmen mali púnici, ita genæ tuæ, absque eo quod intrínsecus latet. </w:t>
            </w:r>
          </w:p>
        </w:tc>
        <w:tc>
          <w:tcPr>
            <w:tcW w:w="2708" w:type="pct"/>
            <w:tcBorders>
              <w:right w:val="single" w:sz="4" w:space="0" w:color="auto"/>
            </w:tcBorders>
          </w:tcPr>
          <w:p w:rsidR="009E26B6" w:rsidRPr="00EE4EB1" w:rsidRDefault="009E26B6" w:rsidP="00356369">
            <w:pPr>
              <w:pStyle w:val="i"/>
            </w:pPr>
            <w:r w:rsidRPr="00EE4EB1">
              <w:t>3. Tes lèvres sont comme une bandelette d</w:t>
            </w:r>
            <w:r w:rsidR="00236459">
              <w:t>’</w:t>
            </w:r>
            <w:r w:rsidRPr="00EE4EB1">
              <w:t xml:space="preserve">écarlate, et ta parole </w:t>
            </w:r>
            <w:r>
              <w:t>est</w:t>
            </w:r>
            <w:r w:rsidRPr="00EE4EB1">
              <w:t xml:space="preserve"> suave</w:t>
            </w:r>
            <w:r>
              <w:t>.</w:t>
            </w:r>
            <w:r w:rsidRPr="00EE4EB1">
              <w:t xml:space="preserve"> Tes joues sont comme une moitié de grenade, sans ce qui </w:t>
            </w:r>
            <w:r>
              <w:t>est</w:t>
            </w:r>
            <w:r w:rsidRPr="00EE4EB1">
              <w:t xml:space="preserve"> caché au dedans. </w:t>
            </w:r>
          </w:p>
        </w:tc>
      </w:tr>
      <w:tr w:rsidR="009E26B6" w:rsidRPr="002F2441" w:rsidTr="00356369">
        <w:trPr>
          <w:cantSplit/>
        </w:trPr>
        <w:tc>
          <w:tcPr>
            <w:tcW w:w="2292" w:type="pct"/>
            <w:tcBorders>
              <w:right w:val="single" w:sz="4" w:space="0" w:color="auto"/>
            </w:tcBorders>
          </w:tcPr>
          <w:p w:rsidR="009E26B6" w:rsidRPr="00657EFB" w:rsidRDefault="009E26B6" w:rsidP="00356369">
            <w:pPr>
              <w:pStyle w:val="s"/>
            </w:pPr>
            <w:r w:rsidRPr="00D23DDD">
              <w:rPr>
                <w:rStyle w:val="bv"/>
              </w:rPr>
              <w:t>4</w:t>
            </w:r>
            <w:r w:rsidRPr="00657EFB">
              <w:t xml:space="preserve">. Sicut turris Davíd collum tuum, </w:t>
            </w:r>
            <w:r>
              <w:t>quæ</w:t>
            </w:r>
            <w:r w:rsidRPr="00657EFB">
              <w:t xml:space="preserve"> ædificáta </w:t>
            </w:r>
            <w:r>
              <w:t>est</w:t>
            </w:r>
            <w:r w:rsidRPr="00657EFB">
              <w:t xml:space="preserve"> cum propugnáculis ; mille clýpei pendent ex ea, omnis armatúra fórtium. </w:t>
            </w:r>
          </w:p>
        </w:tc>
        <w:tc>
          <w:tcPr>
            <w:tcW w:w="2708" w:type="pct"/>
            <w:tcBorders>
              <w:right w:val="single" w:sz="4" w:space="0" w:color="auto"/>
            </w:tcBorders>
          </w:tcPr>
          <w:p w:rsidR="009E26B6" w:rsidRPr="00EE4EB1" w:rsidRDefault="009E26B6" w:rsidP="00356369">
            <w:pPr>
              <w:pStyle w:val="i"/>
            </w:pPr>
            <w:r w:rsidRPr="00EE4EB1">
              <w:t>4</w:t>
            </w:r>
            <w:r w:rsidR="0053117B" w:rsidRPr="00EE4EB1">
              <w:t xml:space="preserve">. </w:t>
            </w:r>
            <w:r w:rsidR="0053117B">
              <w:t>Ton</w:t>
            </w:r>
            <w:r w:rsidRPr="00EE4EB1">
              <w:t xml:space="preserve"> cou </w:t>
            </w:r>
            <w:r>
              <w:t>est</w:t>
            </w:r>
            <w:r w:rsidRPr="00EE4EB1">
              <w:t xml:space="preserve"> comme la tour de David, qui </w:t>
            </w:r>
            <w:r>
              <w:t>est</w:t>
            </w:r>
            <w:r w:rsidRPr="00EE4EB1">
              <w:t xml:space="preserve"> bâtie avec des créneaux ; mille boucliers y sont suspendus, toute l</w:t>
            </w:r>
            <w:r w:rsidR="00236459">
              <w:t>’</w:t>
            </w:r>
            <w:r w:rsidRPr="00EE4EB1">
              <w:t xml:space="preserve">armure des héros. </w:t>
            </w:r>
          </w:p>
        </w:tc>
      </w:tr>
      <w:tr w:rsidR="009E26B6" w:rsidRPr="002F2441" w:rsidTr="00356369">
        <w:trPr>
          <w:cantSplit/>
        </w:trPr>
        <w:tc>
          <w:tcPr>
            <w:tcW w:w="2292" w:type="pct"/>
            <w:tcBorders>
              <w:right w:val="single" w:sz="4" w:space="0" w:color="auto"/>
            </w:tcBorders>
          </w:tcPr>
          <w:p w:rsidR="009E26B6" w:rsidRPr="00657EFB" w:rsidRDefault="009E26B6" w:rsidP="00356369">
            <w:pPr>
              <w:pStyle w:val="s"/>
            </w:pPr>
            <w:r w:rsidRPr="00D23DDD">
              <w:rPr>
                <w:rStyle w:val="bv"/>
              </w:rPr>
              <w:t>5</w:t>
            </w:r>
            <w:r w:rsidRPr="00657EFB">
              <w:t xml:space="preserve">. Duo úbera tua sicut duo hínnuli cápreæ gemélli, qui pascúntur in líliis. </w:t>
            </w:r>
          </w:p>
        </w:tc>
        <w:tc>
          <w:tcPr>
            <w:tcW w:w="2708" w:type="pct"/>
            <w:tcBorders>
              <w:right w:val="single" w:sz="4" w:space="0" w:color="auto"/>
            </w:tcBorders>
          </w:tcPr>
          <w:p w:rsidR="009E26B6" w:rsidRPr="00EE4EB1" w:rsidRDefault="009E26B6" w:rsidP="00356369">
            <w:pPr>
              <w:pStyle w:val="i"/>
            </w:pPr>
            <w:r w:rsidRPr="00EE4EB1">
              <w:t>5. Tes deux mamelles sont comme deux faons jumeaux d</w:t>
            </w:r>
            <w:r w:rsidR="00236459">
              <w:t>’</w:t>
            </w:r>
            <w:r w:rsidRPr="00EE4EB1">
              <w:t xml:space="preserve">une gazelle, qui paissent parmi les lis. </w:t>
            </w:r>
          </w:p>
        </w:tc>
      </w:tr>
      <w:tr w:rsidR="009E26B6" w:rsidRPr="002F2441" w:rsidTr="00356369">
        <w:trPr>
          <w:cantSplit/>
        </w:trPr>
        <w:tc>
          <w:tcPr>
            <w:tcW w:w="2292" w:type="pct"/>
            <w:tcBorders>
              <w:right w:val="single" w:sz="4" w:space="0" w:color="auto"/>
            </w:tcBorders>
          </w:tcPr>
          <w:p w:rsidR="009E26B6" w:rsidRPr="00DE24B8" w:rsidRDefault="009E26B6" w:rsidP="00356369">
            <w:pPr>
              <w:pStyle w:val="s"/>
              <w:rPr>
                <w:lang w:val="en-US"/>
              </w:rPr>
            </w:pPr>
            <w:r w:rsidRPr="00DE24B8">
              <w:rPr>
                <w:rStyle w:val="bv"/>
                <w:lang w:val="en-US"/>
              </w:rPr>
              <w:t>6</w:t>
            </w:r>
            <w:r w:rsidRPr="00DE24B8">
              <w:rPr>
                <w:lang w:val="en-US"/>
              </w:rPr>
              <w:t xml:space="preserve">. Donec aspíret dies, et inclinéntur umbræ, vadam ad montem myrrhæ, et ad collem thuris. </w:t>
            </w:r>
          </w:p>
        </w:tc>
        <w:tc>
          <w:tcPr>
            <w:tcW w:w="2708" w:type="pct"/>
            <w:tcBorders>
              <w:right w:val="single" w:sz="4" w:space="0" w:color="auto"/>
            </w:tcBorders>
          </w:tcPr>
          <w:p w:rsidR="009E26B6" w:rsidRPr="00EE4EB1" w:rsidRDefault="009E26B6" w:rsidP="00356369">
            <w:pPr>
              <w:pStyle w:val="i"/>
            </w:pPr>
            <w:r w:rsidRPr="00EE4EB1">
              <w:t>6 Jusqu</w:t>
            </w:r>
            <w:r w:rsidR="00236459">
              <w:t>’</w:t>
            </w:r>
            <w:r w:rsidRPr="00EE4EB1">
              <w:t>à ce que le jour se rafraichisse et que les ombres se dissipent, j</w:t>
            </w:r>
            <w:r w:rsidR="00236459">
              <w:t>’</w:t>
            </w:r>
            <w:r w:rsidRPr="00EE4EB1">
              <w:t>irai à la montagne de la myrrhe et à la colline de l</w:t>
            </w:r>
            <w:r w:rsidR="00236459">
              <w:t>’</w:t>
            </w:r>
            <w:r w:rsidRPr="00EE4EB1">
              <w:t xml:space="preserve">encens. </w:t>
            </w:r>
          </w:p>
        </w:tc>
      </w:tr>
      <w:tr w:rsidR="009E26B6" w:rsidRPr="002F2441" w:rsidTr="00356369">
        <w:trPr>
          <w:cantSplit/>
        </w:trPr>
        <w:tc>
          <w:tcPr>
            <w:tcW w:w="2292" w:type="pct"/>
            <w:tcBorders>
              <w:right w:val="single" w:sz="4" w:space="0" w:color="auto"/>
            </w:tcBorders>
          </w:tcPr>
          <w:p w:rsidR="009E26B6" w:rsidRPr="00657EFB" w:rsidRDefault="009E26B6" w:rsidP="00356369">
            <w:pPr>
              <w:pStyle w:val="s"/>
            </w:pPr>
            <w:r w:rsidRPr="00D23DDD">
              <w:rPr>
                <w:rStyle w:val="bv"/>
              </w:rPr>
              <w:t>7</w:t>
            </w:r>
            <w:r w:rsidRPr="00657EFB">
              <w:t xml:space="preserve">. Tota pulchra es, amíca mea, et mácula non </w:t>
            </w:r>
            <w:r>
              <w:t>est</w:t>
            </w:r>
            <w:r w:rsidRPr="00657EFB">
              <w:t xml:space="preserve"> in te. </w:t>
            </w:r>
          </w:p>
        </w:tc>
        <w:tc>
          <w:tcPr>
            <w:tcW w:w="2708" w:type="pct"/>
            <w:tcBorders>
              <w:right w:val="single" w:sz="4" w:space="0" w:color="auto"/>
            </w:tcBorders>
          </w:tcPr>
          <w:p w:rsidR="009E26B6" w:rsidRPr="00EE4EB1" w:rsidRDefault="009E26B6" w:rsidP="00356369">
            <w:pPr>
              <w:pStyle w:val="i"/>
            </w:pPr>
            <w:r w:rsidRPr="00EE4EB1">
              <w:t>7. Tu es toute belle, mon amie, et il n</w:t>
            </w:r>
            <w:r w:rsidR="00236459">
              <w:t>’</w:t>
            </w:r>
            <w:r w:rsidRPr="00EE4EB1">
              <w:t xml:space="preserve">y a pas de tache en toi. </w:t>
            </w:r>
          </w:p>
        </w:tc>
      </w:tr>
      <w:tr w:rsidR="009E26B6" w:rsidRPr="002F2441" w:rsidTr="00356369">
        <w:trPr>
          <w:cantSplit/>
        </w:trPr>
        <w:tc>
          <w:tcPr>
            <w:tcW w:w="2292" w:type="pct"/>
            <w:tcBorders>
              <w:right w:val="single" w:sz="4" w:space="0" w:color="auto"/>
            </w:tcBorders>
          </w:tcPr>
          <w:p w:rsidR="009E26B6" w:rsidRPr="00657EFB" w:rsidRDefault="009E26B6" w:rsidP="00356369">
            <w:pPr>
              <w:pStyle w:val="s"/>
            </w:pPr>
            <w:r w:rsidRPr="00D23DDD">
              <w:rPr>
                <w:rStyle w:val="bv"/>
              </w:rPr>
              <w:lastRenderedPageBreak/>
              <w:t>8</w:t>
            </w:r>
            <w:r w:rsidRPr="00657EFB">
              <w:t xml:space="preserve">. Veni de Líbano, sponsa mea, veni de Líbano ; veni, coronáberis ; de cápite Amaná, de vértice Sanír et Hermón, de cubílibus leónum, de móntibus pardórum. </w:t>
            </w:r>
          </w:p>
        </w:tc>
        <w:tc>
          <w:tcPr>
            <w:tcW w:w="2708" w:type="pct"/>
            <w:tcBorders>
              <w:right w:val="single" w:sz="4" w:space="0" w:color="auto"/>
            </w:tcBorders>
          </w:tcPr>
          <w:p w:rsidR="009E26B6" w:rsidRPr="00EE4EB1" w:rsidRDefault="009E26B6" w:rsidP="00356369">
            <w:pPr>
              <w:pStyle w:val="i"/>
            </w:pPr>
            <w:r w:rsidRPr="00EE4EB1">
              <w:t>8. Viens du Liban, mon épouse, viens du Liban ; viens, tu seras couronnée ; du sommet d</w:t>
            </w:r>
            <w:r w:rsidR="00236459">
              <w:t>’</w:t>
            </w:r>
            <w:r w:rsidRPr="00EE4EB1">
              <w:t>Amaná, de la cime du Sanír et de l</w:t>
            </w:r>
            <w:r w:rsidR="00236459">
              <w:t>’</w:t>
            </w:r>
            <w:r w:rsidRPr="00EE4EB1">
              <w:t xml:space="preserve">Hermon, des tanières des lions, des montagnes des léopards. </w:t>
            </w:r>
          </w:p>
        </w:tc>
      </w:tr>
      <w:tr w:rsidR="009E26B6" w:rsidRPr="002F2441" w:rsidTr="00356369">
        <w:trPr>
          <w:cantSplit/>
        </w:trPr>
        <w:tc>
          <w:tcPr>
            <w:tcW w:w="2292" w:type="pct"/>
            <w:tcBorders>
              <w:right w:val="single" w:sz="4" w:space="0" w:color="auto"/>
            </w:tcBorders>
          </w:tcPr>
          <w:p w:rsidR="009E26B6" w:rsidRPr="00022691" w:rsidRDefault="009E26B6" w:rsidP="00356369">
            <w:pPr>
              <w:pStyle w:val="s"/>
              <w:rPr>
                <w:lang w:val="it-IT"/>
              </w:rPr>
            </w:pPr>
            <w:r w:rsidRPr="003C36C7">
              <w:rPr>
                <w:rStyle w:val="bv"/>
                <w:lang w:val="it-IT"/>
              </w:rPr>
              <w:t>9</w:t>
            </w:r>
            <w:r w:rsidRPr="00022691">
              <w:rPr>
                <w:lang w:val="it-IT"/>
              </w:rPr>
              <w:t xml:space="preserve">. Vulnerásti cor meum soror mea, sponsa ; vulnerásti cor meum in uno oculórum tuórum, et in uno crine colli tui. </w:t>
            </w:r>
          </w:p>
        </w:tc>
        <w:tc>
          <w:tcPr>
            <w:tcW w:w="2708" w:type="pct"/>
            <w:tcBorders>
              <w:right w:val="single" w:sz="4" w:space="0" w:color="auto"/>
            </w:tcBorders>
          </w:tcPr>
          <w:p w:rsidR="009E26B6" w:rsidRPr="00EE4EB1" w:rsidRDefault="009E26B6" w:rsidP="00356369">
            <w:pPr>
              <w:pStyle w:val="i"/>
            </w:pPr>
            <w:r w:rsidRPr="00EE4EB1">
              <w:t xml:space="preserve">9. Tu as blessé mon cœur, ma sœur, mon épouse ; tu as blessé mon cœur par un de tes yeux et par un cheveu de ton cou. </w:t>
            </w:r>
          </w:p>
        </w:tc>
      </w:tr>
      <w:tr w:rsidR="009E26B6" w:rsidRPr="002F2441" w:rsidTr="00356369">
        <w:trPr>
          <w:cantSplit/>
        </w:trPr>
        <w:tc>
          <w:tcPr>
            <w:tcW w:w="2292" w:type="pct"/>
            <w:tcBorders>
              <w:right w:val="single" w:sz="4" w:space="0" w:color="auto"/>
            </w:tcBorders>
          </w:tcPr>
          <w:p w:rsidR="009E26B6" w:rsidRPr="00DE24B8" w:rsidRDefault="009E26B6" w:rsidP="00356369">
            <w:pPr>
              <w:pStyle w:val="s"/>
              <w:rPr>
                <w:lang w:val="es-ES"/>
              </w:rPr>
            </w:pPr>
            <w:r w:rsidRPr="00DE24B8">
              <w:rPr>
                <w:rStyle w:val="bv"/>
                <w:lang w:val="en-US"/>
              </w:rPr>
              <w:t>10</w:t>
            </w:r>
            <w:r w:rsidRPr="00DE24B8">
              <w:rPr>
                <w:lang w:val="en-US"/>
              </w:rPr>
              <w:t xml:space="preserve">. Quam pulchræ sunt mammæ tuæ, soror mea, sponsa ! </w:t>
            </w:r>
            <w:r w:rsidRPr="00DE24B8">
              <w:rPr>
                <w:lang w:val="es-ES"/>
              </w:rPr>
              <w:t xml:space="preserve">Pulchrióra sunt úbera tua vino, et odor unguentórum tuórum super ómnia arómata. </w:t>
            </w:r>
          </w:p>
        </w:tc>
        <w:tc>
          <w:tcPr>
            <w:tcW w:w="2708" w:type="pct"/>
            <w:tcBorders>
              <w:right w:val="single" w:sz="4" w:space="0" w:color="auto"/>
            </w:tcBorders>
          </w:tcPr>
          <w:p w:rsidR="009E26B6" w:rsidRPr="00EE4EB1" w:rsidRDefault="009E26B6" w:rsidP="00356369">
            <w:pPr>
              <w:pStyle w:val="i"/>
            </w:pPr>
            <w:r w:rsidRPr="00EE4EB1">
              <w:t>10. Que tes mamelles sont belles, ma sœur, mon épouse ! Tes seins sont plus agréables que le vin, et l</w:t>
            </w:r>
            <w:r w:rsidR="00236459">
              <w:t>’</w:t>
            </w:r>
            <w:r w:rsidRPr="00EE4EB1">
              <w:t xml:space="preserve">odeur de tes parfums surpasse tous les </w:t>
            </w:r>
            <w:r w:rsidR="00721CAE" w:rsidRPr="00EE4EB1">
              <w:t>ar</w:t>
            </w:r>
            <w:r w:rsidR="00721CAE">
              <w:t>o</w:t>
            </w:r>
            <w:r w:rsidR="00721CAE" w:rsidRPr="00EE4EB1">
              <w:t>mates</w:t>
            </w:r>
            <w:r w:rsidRPr="00EE4EB1">
              <w:t xml:space="preserve">. </w:t>
            </w:r>
          </w:p>
        </w:tc>
      </w:tr>
      <w:tr w:rsidR="009E26B6" w:rsidRPr="002F2441" w:rsidTr="00356369">
        <w:trPr>
          <w:cantSplit/>
        </w:trPr>
        <w:tc>
          <w:tcPr>
            <w:tcW w:w="2292" w:type="pct"/>
            <w:tcBorders>
              <w:right w:val="single" w:sz="4" w:space="0" w:color="auto"/>
            </w:tcBorders>
          </w:tcPr>
          <w:p w:rsidR="009E26B6" w:rsidRPr="00657EFB" w:rsidRDefault="009E26B6" w:rsidP="00356369">
            <w:pPr>
              <w:pStyle w:val="s"/>
            </w:pPr>
            <w:r w:rsidRPr="00D23DDD">
              <w:rPr>
                <w:rStyle w:val="bv"/>
              </w:rPr>
              <w:t>11</w:t>
            </w:r>
            <w:r w:rsidRPr="00657EFB">
              <w:t>. Favus distíllans lábia tua, sponsa ; mel et lac sub l</w:t>
            </w:r>
            <w:r>
              <w:t>i</w:t>
            </w:r>
            <w:r w:rsidRPr="00657EFB">
              <w:t xml:space="preserve">ngua tua, et odor vestimentórum tuórum sicut odor thuris. </w:t>
            </w:r>
          </w:p>
        </w:tc>
        <w:tc>
          <w:tcPr>
            <w:tcW w:w="2708" w:type="pct"/>
            <w:tcBorders>
              <w:right w:val="single" w:sz="4" w:space="0" w:color="auto"/>
            </w:tcBorders>
          </w:tcPr>
          <w:p w:rsidR="009E26B6" w:rsidRPr="00EE4EB1" w:rsidRDefault="009E26B6" w:rsidP="00356369">
            <w:pPr>
              <w:pStyle w:val="i"/>
            </w:pPr>
            <w:r w:rsidRPr="00EE4EB1">
              <w:t>11. Tes lèvres, ô mon épouse, sont un rayon qui distille le miel ; le miel et le lait sont sous ta langue, et l</w:t>
            </w:r>
            <w:r w:rsidR="00236459">
              <w:t>’</w:t>
            </w:r>
            <w:r w:rsidRPr="00EE4EB1">
              <w:t xml:space="preserve">odeur de tes vêtements </w:t>
            </w:r>
            <w:r>
              <w:t>est</w:t>
            </w:r>
            <w:r w:rsidRPr="00EE4EB1">
              <w:t xml:space="preserve"> comme l</w:t>
            </w:r>
            <w:r w:rsidR="00236459">
              <w:t>’</w:t>
            </w:r>
            <w:r w:rsidRPr="00EE4EB1">
              <w:t>odeur de l</w:t>
            </w:r>
            <w:r w:rsidR="00236459">
              <w:t>’</w:t>
            </w:r>
            <w:r w:rsidRPr="00EE4EB1">
              <w:t xml:space="preserve">encens. </w:t>
            </w:r>
          </w:p>
        </w:tc>
      </w:tr>
      <w:tr w:rsidR="009E26B6" w:rsidRPr="002F2441" w:rsidTr="00356369">
        <w:trPr>
          <w:cantSplit/>
        </w:trPr>
        <w:tc>
          <w:tcPr>
            <w:tcW w:w="2292" w:type="pct"/>
            <w:tcBorders>
              <w:right w:val="single" w:sz="4" w:space="0" w:color="auto"/>
            </w:tcBorders>
          </w:tcPr>
          <w:p w:rsidR="009E26B6" w:rsidRPr="00246C4F" w:rsidRDefault="009E26B6" w:rsidP="00356369">
            <w:pPr>
              <w:pStyle w:val="s"/>
            </w:pPr>
            <w:r w:rsidRPr="000724AF">
              <w:rPr>
                <w:rStyle w:val="bv"/>
              </w:rPr>
              <w:t>12</w:t>
            </w:r>
            <w:r w:rsidRPr="00246C4F">
              <w:t xml:space="preserve">. Hortus conclúsus soror mea, sponsa ; hortus conclúsus, fons signátus. </w:t>
            </w:r>
          </w:p>
        </w:tc>
        <w:tc>
          <w:tcPr>
            <w:tcW w:w="2708" w:type="pct"/>
            <w:tcBorders>
              <w:right w:val="single" w:sz="4" w:space="0" w:color="auto"/>
            </w:tcBorders>
          </w:tcPr>
          <w:p w:rsidR="009E26B6" w:rsidRPr="00EE4EB1" w:rsidRDefault="009E26B6" w:rsidP="00356369">
            <w:pPr>
              <w:pStyle w:val="i"/>
            </w:pPr>
            <w:r w:rsidRPr="00EE4EB1">
              <w:t xml:space="preserve">12. Ma sœur, mon épouse </w:t>
            </w:r>
            <w:r>
              <w:t>est</w:t>
            </w:r>
            <w:r w:rsidRPr="00EE4EB1">
              <w:t xml:space="preserve"> un jardin fermé ; elle </w:t>
            </w:r>
            <w:r>
              <w:t>est</w:t>
            </w:r>
            <w:r w:rsidRPr="00EE4EB1">
              <w:t xml:space="preserve"> un jardin fermé, une fontaine scellée. </w:t>
            </w:r>
          </w:p>
        </w:tc>
      </w:tr>
      <w:tr w:rsidR="009E26B6" w:rsidRPr="002F2441" w:rsidTr="00356369">
        <w:trPr>
          <w:cantSplit/>
        </w:trPr>
        <w:tc>
          <w:tcPr>
            <w:tcW w:w="2292" w:type="pct"/>
            <w:tcBorders>
              <w:right w:val="single" w:sz="4" w:space="0" w:color="auto"/>
            </w:tcBorders>
          </w:tcPr>
          <w:p w:rsidR="009E26B6" w:rsidRPr="00657EFB" w:rsidRDefault="009E26B6" w:rsidP="00356369">
            <w:pPr>
              <w:pStyle w:val="s"/>
            </w:pPr>
            <w:r w:rsidRPr="00D23DDD">
              <w:rPr>
                <w:rStyle w:val="bv"/>
              </w:rPr>
              <w:t>13</w:t>
            </w:r>
            <w:r w:rsidRPr="00657EFB">
              <w:t xml:space="preserve">. Emissiónes tuæ paradísus malórum punicórum, cum pomórum frúctibus cypri cum nardo. </w:t>
            </w:r>
          </w:p>
        </w:tc>
        <w:tc>
          <w:tcPr>
            <w:tcW w:w="2708" w:type="pct"/>
            <w:tcBorders>
              <w:right w:val="single" w:sz="4" w:space="0" w:color="auto"/>
            </w:tcBorders>
          </w:tcPr>
          <w:p w:rsidR="009E26B6" w:rsidRPr="00EE4EB1" w:rsidRDefault="009E26B6" w:rsidP="00356369">
            <w:pPr>
              <w:pStyle w:val="i"/>
            </w:pPr>
            <w:r w:rsidRPr="00EE4EB1">
              <w:t xml:space="preserve">13. Tes plants sont un jardin de délices, </w:t>
            </w:r>
            <w:r w:rsidRPr="00EE4EB1">
              <w:rPr>
                <w:rStyle w:val="italicus"/>
              </w:rPr>
              <w:t>rempli</w:t>
            </w:r>
            <w:r w:rsidRPr="00EE4EB1">
              <w:t xml:space="preserve"> de grenades, et de toutes sortes de fruits, de cypre et de nard. </w:t>
            </w:r>
          </w:p>
        </w:tc>
      </w:tr>
      <w:tr w:rsidR="009E26B6" w:rsidRPr="002F2441" w:rsidTr="00356369">
        <w:trPr>
          <w:cantSplit/>
        </w:trPr>
        <w:tc>
          <w:tcPr>
            <w:tcW w:w="2292" w:type="pct"/>
            <w:tcBorders>
              <w:right w:val="single" w:sz="4" w:space="0" w:color="auto"/>
            </w:tcBorders>
          </w:tcPr>
          <w:p w:rsidR="009E26B6" w:rsidRPr="00657EFB" w:rsidRDefault="009E26B6" w:rsidP="00356369">
            <w:pPr>
              <w:pStyle w:val="s"/>
            </w:pPr>
            <w:r w:rsidRPr="00D23DDD">
              <w:rPr>
                <w:rStyle w:val="bv"/>
              </w:rPr>
              <w:t>14</w:t>
            </w:r>
            <w:r w:rsidRPr="00657EFB">
              <w:t xml:space="preserve">. Nardus et crocus, fístula et cinnamómum, cum univérsis lignis Líbani, myrrha et áloë, cum ómnibus primis unguéntis. </w:t>
            </w:r>
          </w:p>
        </w:tc>
        <w:tc>
          <w:tcPr>
            <w:tcW w:w="2708" w:type="pct"/>
            <w:tcBorders>
              <w:right w:val="single" w:sz="4" w:space="0" w:color="auto"/>
            </w:tcBorders>
          </w:tcPr>
          <w:p w:rsidR="009E26B6" w:rsidRPr="00EE4EB1" w:rsidRDefault="009E26B6" w:rsidP="00356369">
            <w:pPr>
              <w:pStyle w:val="i"/>
            </w:pPr>
            <w:r w:rsidRPr="00EE4EB1">
              <w:t xml:space="preserve">14. Le nard et le safran, la canne </w:t>
            </w:r>
            <w:r w:rsidRPr="00EE4EB1">
              <w:rPr>
                <w:rStyle w:val="italicus"/>
              </w:rPr>
              <w:t>aromatique</w:t>
            </w:r>
            <w:r w:rsidRPr="00EE4EB1">
              <w:t xml:space="preserve"> et le cinnamome, et tous les arbres du Liban, </w:t>
            </w:r>
            <w:r w:rsidRPr="00EE4EB1">
              <w:rPr>
                <w:rStyle w:val="italicus"/>
              </w:rPr>
              <w:t>s</w:t>
            </w:r>
            <w:r w:rsidR="00236459">
              <w:rPr>
                <w:rStyle w:val="italicus"/>
              </w:rPr>
              <w:t>’</w:t>
            </w:r>
            <w:r w:rsidRPr="00EE4EB1">
              <w:rPr>
                <w:rStyle w:val="italicus"/>
              </w:rPr>
              <w:t>y trouvent avec</w:t>
            </w:r>
            <w:r w:rsidRPr="00EE4EB1">
              <w:t xml:space="preserve"> la myrrhe et l</w:t>
            </w:r>
            <w:r w:rsidR="00236459">
              <w:t>’</w:t>
            </w:r>
            <w:r w:rsidRPr="00EE4EB1">
              <w:t xml:space="preserve">aloès, et tous les parfums les plus exquis. </w:t>
            </w:r>
          </w:p>
        </w:tc>
      </w:tr>
      <w:tr w:rsidR="009E26B6" w:rsidRPr="002F2441" w:rsidTr="00356369">
        <w:trPr>
          <w:cantSplit/>
        </w:trPr>
        <w:tc>
          <w:tcPr>
            <w:tcW w:w="2292" w:type="pct"/>
            <w:tcBorders>
              <w:right w:val="single" w:sz="4" w:space="0" w:color="auto"/>
            </w:tcBorders>
          </w:tcPr>
          <w:p w:rsidR="009E26B6" w:rsidRPr="00657EFB" w:rsidRDefault="009E26B6" w:rsidP="00356369">
            <w:pPr>
              <w:pStyle w:val="s"/>
            </w:pPr>
            <w:r w:rsidRPr="00D23DDD">
              <w:rPr>
                <w:rStyle w:val="bv"/>
              </w:rPr>
              <w:t>15</w:t>
            </w:r>
            <w:r w:rsidRPr="00657EFB">
              <w:t xml:space="preserve">. Fons hortórum, púteus aquárum vivéntium, </w:t>
            </w:r>
            <w:r>
              <w:t>quæ</w:t>
            </w:r>
            <w:r w:rsidRPr="00657EFB">
              <w:t xml:space="preserve"> fluunt ímpetu de Líbano. </w:t>
            </w:r>
          </w:p>
        </w:tc>
        <w:tc>
          <w:tcPr>
            <w:tcW w:w="2708" w:type="pct"/>
            <w:tcBorders>
              <w:right w:val="single" w:sz="4" w:space="0" w:color="auto"/>
            </w:tcBorders>
          </w:tcPr>
          <w:p w:rsidR="009E26B6" w:rsidRPr="00EE4EB1" w:rsidRDefault="009E26B6" w:rsidP="00356369">
            <w:pPr>
              <w:pStyle w:val="i"/>
            </w:pPr>
            <w:r w:rsidRPr="00EE4EB1">
              <w:t xml:space="preserve">15. La fontaine des jardins et le puits des eaux vives coulent avec impétuosité du Liban. </w:t>
            </w:r>
          </w:p>
        </w:tc>
      </w:tr>
      <w:tr w:rsidR="009E26B6" w:rsidRPr="002F2441" w:rsidTr="00356369">
        <w:trPr>
          <w:cantSplit/>
        </w:trPr>
        <w:tc>
          <w:tcPr>
            <w:tcW w:w="2292" w:type="pct"/>
            <w:tcBorders>
              <w:right w:val="single" w:sz="4" w:space="0" w:color="auto"/>
            </w:tcBorders>
          </w:tcPr>
          <w:p w:rsidR="009E26B6" w:rsidRPr="00657EFB" w:rsidRDefault="009E26B6" w:rsidP="00356369">
            <w:pPr>
              <w:pStyle w:val="s"/>
            </w:pPr>
            <w:r w:rsidRPr="00D23DDD">
              <w:rPr>
                <w:rStyle w:val="bv"/>
              </w:rPr>
              <w:t>16</w:t>
            </w:r>
            <w:r w:rsidRPr="00657EFB">
              <w:t xml:space="preserve">. </w:t>
            </w:r>
            <w:r w:rsidRPr="008250C1">
              <w:t>Surge, áquilo, et veni, auster ; perfla hortum meum, et fluant arómata illíus</w:t>
            </w:r>
            <w:r w:rsidRPr="00657EFB">
              <w:t xml:space="preserve">. </w:t>
            </w:r>
          </w:p>
        </w:tc>
        <w:tc>
          <w:tcPr>
            <w:tcW w:w="2708" w:type="pct"/>
            <w:tcBorders>
              <w:right w:val="single" w:sz="4" w:space="0" w:color="auto"/>
            </w:tcBorders>
          </w:tcPr>
          <w:p w:rsidR="009E26B6" w:rsidRPr="00EE4EB1" w:rsidRDefault="009E26B6" w:rsidP="00356369">
            <w:pPr>
              <w:pStyle w:val="i"/>
            </w:pPr>
            <w:r w:rsidRPr="00EE4EB1">
              <w:t>16. Lève-toi, aquilon, et viens, vent du midi ; soufflez dans mon jardin, et qu</w:t>
            </w:r>
            <w:r w:rsidR="00236459">
              <w:t>’</w:t>
            </w:r>
            <w:r w:rsidRPr="00EE4EB1">
              <w:t xml:space="preserve">il exhale ses parfums. </w:t>
            </w:r>
          </w:p>
        </w:tc>
      </w:tr>
    </w:tbl>
    <w:p w:rsidR="00CD1C2B" w:rsidRDefault="009E26B6" w:rsidP="009E26B6">
      <w:pPr>
        <w:pStyle w:val="i"/>
      </w:pPr>
      <w:r>
        <w:t xml:space="preserve">~ </w:t>
      </w:r>
    </w:p>
    <w:p w:rsidR="00CD1C2B" w:rsidRDefault="009E26B6" w:rsidP="009E26B6">
      <w:pPr>
        <w:pStyle w:val="Titre3"/>
      </w:pPr>
      <w:bookmarkStart w:id="204" w:name="_Toc325538684"/>
      <w:bookmarkStart w:id="205" w:name="_Toc329771232"/>
      <w:bookmarkStart w:id="206" w:name="_Toc363290610"/>
      <w:r w:rsidRPr="006C282D">
        <w:t>Ct 5</w:t>
      </w:r>
      <w:r>
        <w:t xml:space="preserve"> </w:t>
      </w:r>
    </w:p>
    <w:p w:rsidR="00CD1C2B" w:rsidRDefault="009E26B6" w:rsidP="009E26B6">
      <w:pPr>
        <w:pStyle w:val="m1"/>
      </w:pPr>
      <w:r w:rsidRPr="00574E84">
        <w:t>*ct05</w:t>
      </w:r>
      <w:r>
        <w:t xml:space="preserve"> </w:t>
      </w:r>
    </w:p>
    <w:p w:rsidR="00CD1C2B" w:rsidRDefault="00D9056B" w:rsidP="009E26B6">
      <w:pPr>
        <w:pStyle w:val="caput"/>
      </w:pPr>
      <w:hyperlink w:anchor="ct_sum05" w:history="1">
        <w:r w:rsidR="009E26B6" w:rsidRPr="001D576C">
          <w:rPr>
            <w:rStyle w:val="Lienhypertexte"/>
          </w:rPr>
          <w:t>CHAPITRE V</w:t>
        </w:r>
      </w:hyperlink>
      <w:bookmarkStart w:id="207" w:name="ct05"/>
      <w:bookmarkEnd w:id="207"/>
      <w:r w:rsidR="009E26B6">
        <w:t xml:space="preserve"> </w:t>
      </w:r>
    </w:p>
    <w:bookmarkEnd w:id="204"/>
    <w:bookmarkEnd w:id="205"/>
    <w:bookmarkEnd w:id="206"/>
    <w:p w:rsidR="009E26B6" w:rsidRPr="002F2441" w:rsidRDefault="009E26B6" w:rsidP="009E26B6"/>
    <w:tbl>
      <w:tblPr>
        <w:tblW w:w="5000" w:type="pct"/>
        <w:tblCellMar>
          <w:left w:w="142" w:type="dxa"/>
          <w:right w:w="142" w:type="dxa"/>
        </w:tblCellMar>
        <w:tblLook w:val="04A0"/>
      </w:tblPr>
      <w:tblGrid>
        <w:gridCol w:w="5486"/>
        <w:gridCol w:w="5507"/>
      </w:tblGrid>
      <w:tr w:rsidR="009E26B6" w:rsidRPr="002F2441" w:rsidTr="00356369">
        <w:trPr>
          <w:cantSplit/>
        </w:trPr>
        <w:tc>
          <w:tcPr>
            <w:tcW w:w="2495" w:type="pct"/>
            <w:tcBorders>
              <w:right w:val="single" w:sz="4" w:space="0" w:color="auto"/>
            </w:tcBorders>
          </w:tcPr>
          <w:p w:rsidR="009E26B6" w:rsidRPr="00246C4F" w:rsidRDefault="009E26B6" w:rsidP="00356369">
            <w:pPr>
              <w:pStyle w:val="s"/>
            </w:pPr>
            <w:r w:rsidRPr="003C36C7">
              <w:rPr>
                <w:rStyle w:val="bv"/>
              </w:rPr>
              <w:t>1</w:t>
            </w:r>
            <w:r w:rsidRPr="00246C4F">
              <w:t xml:space="preserve">. Véniat diléctus meus in hortum suum, et cómedat fructum pomórum suórum. </w:t>
            </w:r>
          </w:p>
        </w:tc>
        <w:tc>
          <w:tcPr>
            <w:tcW w:w="2505" w:type="pct"/>
            <w:tcBorders>
              <w:right w:val="single" w:sz="4" w:space="0" w:color="auto"/>
            </w:tcBorders>
          </w:tcPr>
          <w:p w:rsidR="009E26B6" w:rsidRPr="00EE4EB1" w:rsidRDefault="009E26B6" w:rsidP="00356369">
            <w:pPr>
              <w:pStyle w:val="i"/>
            </w:pPr>
            <w:r w:rsidRPr="00EE4EB1">
              <w:t>1. Que mon bien-aimé vienne dans son jardin, et qu</w:t>
            </w:r>
            <w:r w:rsidR="00236459">
              <w:t>’</w:t>
            </w:r>
            <w:r w:rsidRPr="00EE4EB1">
              <w:t xml:space="preserve">il mange du fruit de ses arbres. </w:t>
            </w:r>
          </w:p>
        </w:tc>
      </w:tr>
      <w:tr w:rsidR="009E26B6" w:rsidRPr="002F2441" w:rsidTr="00356369">
        <w:trPr>
          <w:cantSplit/>
        </w:trPr>
        <w:tc>
          <w:tcPr>
            <w:tcW w:w="2495" w:type="pct"/>
            <w:tcBorders>
              <w:right w:val="single" w:sz="4" w:space="0" w:color="auto"/>
            </w:tcBorders>
          </w:tcPr>
          <w:p w:rsidR="009E26B6" w:rsidRPr="00B01D0B" w:rsidRDefault="009E26B6" w:rsidP="00356369">
            <w:pPr>
              <w:pStyle w:val="s"/>
            </w:pPr>
            <w:r w:rsidRPr="00657EFB">
              <w:t xml:space="preserve">Veni in hortum meum, soror mea, sponsa ; méssui myrrham meam cum aromátibus meis ; comédi favum cum melle meo ; bibi vinum meum cum lacte meo. </w:t>
            </w:r>
            <w:r w:rsidRPr="00B01D0B">
              <w:t>Comédite, amíci, et bíbite, et inebri</w:t>
            </w:r>
            <w:r>
              <w:t>ámini</w:t>
            </w:r>
            <w:r w:rsidRPr="00B01D0B">
              <w:t xml:space="preserve">, caríssimi. </w:t>
            </w:r>
          </w:p>
        </w:tc>
        <w:tc>
          <w:tcPr>
            <w:tcW w:w="2505" w:type="pct"/>
            <w:tcBorders>
              <w:right w:val="single" w:sz="4" w:space="0" w:color="auto"/>
            </w:tcBorders>
          </w:tcPr>
          <w:p w:rsidR="009E26B6" w:rsidRPr="00EE4EB1" w:rsidRDefault="009E26B6" w:rsidP="00356369">
            <w:pPr>
              <w:pStyle w:val="i"/>
            </w:pPr>
            <w:r w:rsidRPr="00EE4EB1">
              <w:t>Je suis venu dans mon jardin, ma sœur, mon épouse ; j</w:t>
            </w:r>
            <w:r w:rsidR="00236459">
              <w:t>’</w:t>
            </w:r>
            <w:r w:rsidRPr="00EE4EB1">
              <w:t>ai recueilli ma myrrhe avec mes parfums ; j</w:t>
            </w:r>
            <w:r w:rsidR="00236459">
              <w:t>’</w:t>
            </w:r>
            <w:r w:rsidRPr="00EE4EB1">
              <w:t>ai mangé le rayon avec mon miel ; j</w:t>
            </w:r>
            <w:r w:rsidR="00236459">
              <w:t>’</w:t>
            </w:r>
            <w:r w:rsidRPr="00EE4EB1">
              <w:t xml:space="preserve">ai bu mon vin avec mon lait. Mangez, mes amis, et buvez, et enivrez-vous, mes bien-aimés. </w:t>
            </w:r>
          </w:p>
        </w:tc>
      </w:tr>
      <w:tr w:rsidR="009E26B6" w:rsidRPr="002F2441" w:rsidTr="00356369">
        <w:trPr>
          <w:cantSplit/>
        </w:trPr>
        <w:tc>
          <w:tcPr>
            <w:tcW w:w="2495" w:type="pct"/>
            <w:tcBorders>
              <w:right w:val="single" w:sz="4" w:space="0" w:color="auto"/>
            </w:tcBorders>
          </w:tcPr>
          <w:p w:rsidR="009E26B6" w:rsidRPr="00657EFB" w:rsidRDefault="009E26B6" w:rsidP="00356369">
            <w:pPr>
              <w:pStyle w:val="s"/>
            </w:pPr>
            <w:r w:rsidRPr="00D23DDD">
              <w:rPr>
                <w:rStyle w:val="bv"/>
              </w:rPr>
              <w:t>2</w:t>
            </w:r>
            <w:r w:rsidRPr="00657EFB">
              <w:t xml:space="preserve">. Ego dórmio, et cor meum vígilat. Vox dilécti mei pulsántis : Aperi mihi, soror mea, amíca mea, colúmba mea, immaculáta mea, quia caput meum plenum </w:t>
            </w:r>
            <w:r>
              <w:t>est</w:t>
            </w:r>
            <w:r w:rsidRPr="00657EFB">
              <w:t xml:space="preserve"> rore, et cincínni mei guttis nóctium. </w:t>
            </w:r>
          </w:p>
        </w:tc>
        <w:tc>
          <w:tcPr>
            <w:tcW w:w="2505" w:type="pct"/>
            <w:tcBorders>
              <w:right w:val="single" w:sz="4" w:space="0" w:color="auto"/>
            </w:tcBorders>
          </w:tcPr>
          <w:p w:rsidR="009E26B6" w:rsidRPr="00EE4EB1" w:rsidRDefault="009E26B6" w:rsidP="00356369">
            <w:pPr>
              <w:pStyle w:val="i"/>
            </w:pPr>
            <w:r w:rsidRPr="00EE4EB1">
              <w:t xml:space="preserve">2. Je dors, et mon cœur veille. Voix de mon bien-aimé qui frappe : Ouvre-moi, ma sœur, mon amie, ma colombe, mon immaculée, car ma tête </w:t>
            </w:r>
            <w:r>
              <w:t>est</w:t>
            </w:r>
            <w:r w:rsidRPr="00EE4EB1">
              <w:t xml:space="preserve"> couverte de rosée, et mes boucles </w:t>
            </w:r>
            <w:r w:rsidRPr="00EE4EB1">
              <w:rPr>
                <w:rStyle w:val="italicus"/>
              </w:rPr>
              <w:t>sont pleines</w:t>
            </w:r>
            <w:r w:rsidRPr="00EE4EB1">
              <w:t xml:space="preserve"> des gouttes de la nuit. </w:t>
            </w:r>
          </w:p>
        </w:tc>
      </w:tr>
      <w:tr w:rsidR="009E26B6" w:rsidRPr="002F2441" w:rsidTr="00356369">
        <w:trPr>
          <w:cantSplit/>
        </w:trPr>
        <w:tc>
          <w:tcPr>
            <w:tcW w:w="2495" w:type="pct"/>
            <w:tcBorders>
              <w:right w:val="single" w:sz="4" w:space="0" w:color="auto"/>
            </w:tcBorders>
          </w:tcPr>
          <w:p w:rsidR="009E26B6" w:rsidRPr="00022691" w:rsidRDefault="009E26B6" w:rsidP="00356369">
            <w:pPr>
              <w:pStyle w:val="s"/>
              <w:rPr>
                <w:lang w:val="it-IT"/>
              </w:rPr>
            </w:pPr>
            <w:r w:rsidRPr="003C36C7">
              <w:rPr>
                <w:rStyle w:val="bv"/>
                <w:lang w:val="it-IT"/>
              </w:rPr>
              <w:t>3</w:t>
            </w:r>
            <w:r w:rsidRPr="00022691">
              <w:rPr>
                <w:lang w:val="it-IT"/>
              </w:rPr>
              <w:t xml:space="preserve">. Expoliávi me túnica mea, quómodo índuar illa ? Lavi pedes meos, quómodo inquinábo illos ? </w:t>
            </w:r>
          </w:p>
        </w:tc>
        <w:tc>
          <w:tcPr>
            <w:tcW w:w="2505" w:type="pct"/>
            <w:tcBorders>
              <w:right w:val="single" w:sz="4" w:space="0" w:color="auto"/>
            </w:tcBorders>
          </w:tcPr>
          <w:p w:rsidR="009E26B6" w:rsidRPr="00EE4EB1" w:rsidRDefault="009E26B6" w:rsidP="00356369">
            <w:pPr>
              <w:pStyle w:val="i"/>
            </w:pPr>
            <w:r w:rsidRPr="00EE4EB1">
              <w:t>3. Je me suis dépouillée de ma tunique, comment la revêtirais-je ? J</w:t>
            </w:r>
            <w:r w:rsidR="00236459">
              <w:t>’</w:t>
            </w:r>
            <w:r w:rsidRPr="00EE4EB1">
              <w:t xml:space="preserve">ai lavé mes pieds, comment les salirais-je ? </w:t>
            </w:r>
          </w:p>
        </w:tc>
      </w:tr>
      <w:tr w:rsidR="009E26B6" w:rsidRPr="002F2441" w:rsidTr="00356369">
        <w:trPr>
          <w:cantSplit/>
          <w:trHeight w:val="68"/>
        </w:trPr>
        <w:tc>
          <w:tcPr>
            <w:tcW w:w="2495" w:type="pct"/>
            <w:tcBorders>
              <w:right w:val="single" w:sz="4" w:space="0" w:color="auto"/>
            </w:tcBorders>
          </w:tcPr>
          <w:p w:rsidR="009E26B6" w:rsidRPr="00022691" w:rsidRDefault="009E26B6" w:rsidP="00356369">
            <w:pPr>
              <w:pStyle w:val="s"/>
            </w:pPr>
            <w:r w:rsidRPr="003C36C7">
              <w:rPr>
                <w:rStyle w:val="bv"/>
              </w:rPr>
              <w:lastRenderedPageBreak/>
              <w:t>4</w:t>
            </w:r>
            <w:r w:rsidRPr="00022691">
              <w:t xml:space="preserve">. Diléctus meus misit manum suam per forámen, et venter meus intrémuit ad tactum ejus. </w:t>
            </w:r>
          </w:p>
        </w:tc>
        <w:tc>
          <w:tcPr>
            <w:tcW w:w="2505" w:type="pct"/>
            <w:tcBorders>
              <w:right w:val="single" w:sz="4" w:space="0" w:color="auto"/>
            </w:tcBorders>
          </w:tcPr>
          <w:p w:rsidR="009E26B6" w:rsidRPr="00EE4EB1" w:rsidRDefault="009E26B6" w:rsidP="00356369">
            <w:pPr>
              <w:pStyle w:val="i"/>
            </w:pPr>
            <w:r w:rsidRPr="00EE4EB1">
              <w:t>4. Mon bien-aimé a passé sa main par l</w:t>
            </w:r>
            <w:r w:rsidR="00236459">
              <w:t>’</w:t>
            </w:r>
            <w:r w:rsidRPr="00EE4EB1">
              <w:t xml:space="preserve">ouverture </w:t>
            </w:r>
            <w:r w:rsidRPr="00EE4EB1">
              <w:rPr>
                <w:rStyle w:val="italicus"/>
              </w:rPr>
              <w:t>de la porte</w:t>
            </w:r>
            <w:r w:rsidRPr="00EE4EB1">
              <w:t>, et mes entrailles se sont émues au bruit qu</w:t>
            </w:r>
            <w:r w:rsidR="00236459">
              <w:t>’</w:t>
            </w:r>
            <w:r w:rsidRPr="00EE4EB1">
              <w:t xml:space="preserve">il a fait. </w:t>
            </w:r>
          </w:p>
        </w:tc>
      </w:tr>
      <w:tr w:rsidR="009E26B6" w:rsidRPr="002F2441" w:rsidTr="00356369">
        <w:trPr>
          <w:cantSplit/>
        </w:trPr>
        <w:tc>
          <w:tcPr>
            <w:tcW w:w="2495" w:type="pct"/>
            <w:tcBorders>
              <w:right w:val="single" w:sz="4" w:space="0" w:color="auto"/>
            </w:tcBorders>
          </w:tcPr>
          <w:p w:rsidR="009E26B6" w:rsidRPr="00657EFB" w:rsidRDefault="009E26B6" w:rsidP="00356369">
            <w:pPr>
              <w:pStyle w:val="s"/>
            </w:pPr>
            <w:r w:rsidRPr="00D23DDD">
              <w:rPr>
                <w:rStyle w:val="bv"/>
              </w:rPr>
              <w:t>5</w:t>
            </w:r>
            <w:r w:rsidRPr="00657EFB">
              <w:t xml:space="preserve">. Surréxi ut aperírem dilécto meo ; manus meæ stillavérunt myrrham, et dígiti mei pleni myrrha probatíssima. </w:t>
            </w:r>
          </w:p>
        </w:tc>
        <w:tc>
          <w:tcPr>
            <w:tcW w:w="2505" w:type="pct"/>
            <w:tcBorders>
              <w:right w:val="single" w:sz="4" w:space="0" w:color="auto"/>
            </w:tcBorders>
          </w:tcPr>
          <w:p w:rsidR="009E26B6" w:rsidRPr="00EE4EB1" w:rsidRDefault="009E26B6" w:rsidP="00356369">
            <w:pPr>
              <w:pStyle w:val="i"/>
            </w:pPr>
            <w:r w:rsidRPr="00EE4EB1">
              <w:t xml:space="preserve">5. Je me suis levée pour ouvrir mon bien-aimé ; de mes mains a dégoutté la myrrhe, et mes doigts étaient pleins de la myrrhe la plus précieuse. </w:t>
            </w:r>
          </w:p>
        </w:tc>
      </w:tr>
      <w:tr w:rsidR="009E26B6" w:rsidRPr="002F2441" w:rsidTr="00356369">
        <w:trPr>
          <w:cantSplit/>
        </w:trPr>
        <w:tc>
          <w:tcPr>
            <w:tcW w:w="2495" w:type="pct"/>
            <w:tcBorders>
              <w:right w:val="single" w:sz="4" w:space="0" w:color="auto"/>
            </w:tcBorders>
          </w:tcPr>
          <w:p w:rsidR="009E26B6" w:rsidRPr="00657EFB" w:rsidRDefault="009E26B6" w:rsidP="00356369">
            <w:pPr>
              <w:pStyle w:val="s"/>
            </w:pPr>
            <w:r w:rsidRPr="00D23DDD">
              <w:rPr>
                <w:rStyle w:val="bv"/>
              </w:rPr>
              <w:t>6</w:t>
            </w:r>
            <w:r w:rsidRPr="00657EFB">
              <w:t xml:space="preserve">. Péssulum óstii mei apérui dilécto meo ; at ille declináverat, atque transíerat. Anima mea liquefácta </w:t>
            </w:r>
            <w:r>
              <w:t>est</w:t>
            </w:r>
            <w:r w:rsidRPr="00657EFB">
              <w:t xml:space="preserve">, ut locútus </w:t>
            </w:r>
            <w:r>
              <w:t>est</w:t>
            </w:r>
            <w:r w:rsidRPr="00657EFB">
              <w:t xml:space="preserve"> ; </w:t>
            </w:r>
            <w:r>
              <w:t>quæ</w:t>
            </w:r>
            <w:r w:rsidRPr="00657EFB">
              <w:t xml:space="preserve">sívi, et non invéni illum ; vocávi, et non respóndit mihi. </w:t>
            </w:r>
          </w:p>
        </w:tc>
        <w:tc>
          <w:tcPr>
            <w:tcW w:w="2505" w:type="pct"/>
            <w:tcBorders>
              <w:right w:val="single" w:sz="4" w:space="0" w:color="auto"/>
            </w:tcBorders>
          </w:tcPr>
          <w:p w:rsidR="009E26B6" w:rsidRPr="00EE4EB1" w:rsidRDefault="009E26B6" w:rsidP="00356369">
            <w:pPr>
              <w:pStyle w:val="i"/>
            </w:pPr>
            <w:r w:rsidRPr="00EE4EB1">
              <w:t>6. J</w:t>
            </w:r>
            <w:r w:rsidR="00236459">
              <w:t>’</w:t>
            </w:r>
            <w:r w:rsidRPr="00EE4EB1">
              <w:t>ai levé le verrou de ma porte pour mon bien-aimé ; mais il s</w:t>
            </w:r>
            <w:r w:rsidR="00236459">
              <w:t>’</w:t>
            </w:r>
            <w:r w:rsidRPr="00EE4EB1">
              <w:t xml:space="preserve">était retiré, et il avait passé </w:t>
            </w:r>
            <w:r w:rsidRPr="00EE4EB1">
              <w:rPr>
                <w:rStyle w:val="italicus"/>
              </w:rPr>
              <w:t>ailleurs</w:t>
            </w:r>
            <w:r w:rsidRPr="00EE4EB1">
              <w:t>. Mon âme s</w:t>
            </w:r>
            <w:r w:rsidR="00236459">
              <w:t>’</w:t>
            </w:r>
            <w:r w:rsidRPr="00EE4EB1">
              <w:t>était fondue au son de sa voix ; je l</w:t>
            </w:r>
            <w:r w:rsidR="00236459">
              <w:t>’</w:t>
            </w:r>
            <w:r w:rsidRPr="00EE4EB1">
              <w:t>ai cherché, et je ne l</w:t>
            </w:r>
            <w:r w:rsidR="00236459">
              <w:t>’</w:t>
            </w:r>
            <w:r w:rsidRPr="00EE4EB1">
              <w:t>ai pas trouvé ; je l</w:t>
            </w:r>
            <w:r w:rsidR="00236459">
              <w:t>’</w:t>
            </w:r>
            <w:r w:rsidRPr="00EE4EB1">
              <w:t>ai appelé, et il ne m</w:t>
            </w:r>
            <w:r w:rsidR="00236459">
              <w:t>’</w:t>
            </w:r>
            <w:r w:rsidRPr="00EE4EB1">
              <w:t xml:space="preserve">a pas répondu. </w:t>
            </w:r>
          </w:p>
        </w:tc>
      </w:tr>
      <w:tr w:rsidR="009E26B6" w:rsidRPr="002F2441" w:rsidTr="00356369">
        <w:trPr>
          <w:cantSplit/>
        </w:trPr>
        <w:tc>
          <w:tcPr>
            <w:tcW w:w="2495" w:type="pct"/>
            <w:tcBorders>
              <w:right w:val="single" w:sz="4" w:space="0" w:color="auto"/>
            </w:tcBorders>
          </w:tcPr>
          <w:p w:rsidR="009E26B6" w:rsidRPr="00B01D0B" w:rsidRDefault="009E26B6" w:rsidP="00356369">
            <w:pPr>
              <w:pStyle w:val="s"/>
            </w:pPr>
            <w:r w:rsidRPr="00D23DDD">
              <w:rPr>
                <w:rStyle w:val="bv"/>
              </w:rPr>
              <w:t>7</w:t>
            </w:r>
            <w:r w:rsidRPr="00657EFB">
              <w:t xml:space="preserve">. Invenérunt me custódes qui circúmeunt civitátem ; percussérunt me, et vulneravérunt me. </w:t>
            </w:r>
            <w:r w:rsidRPr="00B01D0B">
              <w:t xml:space="preserve">Tulérunt pállium meum mihi custódes murórum. </w:t>
            </w:r>
          </w:p>
        </w:tc>
        <w:tc>
          <w:tcPr>
            <w:tcW w:w="2505" w:type="pct"/>
            <w:tcBorders>
              <w:right w:val="single" w:sz="4" w:space="0" w:color="auto"/>
            </w:tcBorders>
          </w:tcPr>
          <w:p w:rsidR="009E26B6" w:rsidRPr="00EE4EB1" w:rsidRDefault="009E26B6" w:rsidP="00356369">
            <w:pPr>
              <w:pStyle w:val="i"/>
            </w:pPr>
            <w:r w:rsidRPr="00EE4EB1">
              <w:t>7. Les gardes qui font la ronde dans la ville m</w:t>
            </w:r>
            <w:r w:rsidR="00236459">
              <w:t>’</w:t>
            </w:r>
            <w:r w:rsidRPr="00EE4EB1">
              <w:t>ont rencontrée ; ils m</w:t>
            </w:r>
            <w:r w:rsidR="00236459">
              <w:t>’</w:t>
            </w:r>
            <w:r w:rsidRPr="00EE4EB1">
              <w:t>ont frappée et ils m</w:t>
            </w:r>
            <w:r w:rsidR="00236459">
              <w:t>’</w:t>
            </w:r>
            <w:r w:rsidRPr="00EE4EB1">
              <w:t>ont blessée. Les gardes des murs m</w:t>
            </w:r>
            <w:r w:rsidR="00236459">
              <w:t>’</w:t>
            </w:r>
            <w:r w:rsidRPr="00EE4EB1">
              <w:t xml:space="preserve">ont enlevé mon manteau. </w:t>
            </w:r>
          </w:p>
        </w:tc>
      </w:tr>
      <w:tr w:rsidR="009E26B6" w:rsidRPr="002F2441" w:rsidTr="00356369">
        <w:trPr>
          <w:cantSplit/>
        </w:trPr>
        <w:tc>
          <w:tcPr>
            <w:tcW w:w="2495" w:type="pct"/>
            <w:tcBorders>
              <w:right w:val="single" w:sz="4" w:space="0" w:color="auto"/>
            </w:tcBorders>
          </w:tcPr>
          <w:p w:rsidR="009E26B6" w:rsidRPr="00657EFB" w:rsidRDefault="009E26B6" w:rsidP="00356369">
            <w:pPr>
              <w:pStyle w:val="s"/>
            </w:pPr>
            <w:r w:rsidRPr="00D23DDD">
              <w:rPr>
                <w:rStyle w:val="bv"/>
              </w:rPr>
              <w:t>8</w:t>
            </w:r>
            <w:r w:rsidRPr="00657EFB">
              <w:t xml:space="preserve">. Adjúro vos, fíliæ </w:t>
            </w:r>
            <w:r w:rsidR="003A2C8F">
              <w:t>Jerúsalem</w:t>
            </w:r>
            <w:r w:rsidRPr="00657EFB">
              <w:t xml:space="preserve">, si invenéritis diléctum meum, ut nuntiétis ei quia amóre lángueo. </w:t>
            </w:r>
          </w:p>
        </w:tc>
        <w:tc>
          <w:tcPr>
            <w:tcW w:w="2505" w:type="pct"/>
            <w:tcBorders>
              <w:right w:val="single" w:sz="4" w:space="0" w:color="auto"/>
            </w:tcBorders>
          </w:tcPr>
          <w:p w:rsidR="009E26B6" w:rsidRPr="00EE4EB1" w:rsidRDefault="009E26B6" w:rsidP="00356369">
            <w:pPr>
              <w:pStyle w:val="i"/>
            </w:pPr>
            <w:r w:rsidRPr="00EE4EB1">
              <w:t xml:space="preserve">8. Je vous en conjure, filles de Jérusalem, si vous trouvez mon bien-aimé, annoncez-lui que je </w:t>
            </w:r>
            <w:r w:rsidR="00721CAE" w:rsidRPr="00EE4EB1">
              <w:t>l</w:t>
            </w:r>
            <w:r w:rsidR="00721CAE">
              <w:t>a</w:t>
            </w:r>
            <w:r w:rsidR="00721CAE" w:rsidRPr="00EE4EB1">
              <w:t>nguis</w:t>
            </w:r>
            <w:r w:rsidRPr="00EE4EB1">
              <w:t xml:space="preserve"> d</w:t>
            </w:r>
            <w:r w:rsidR="00236459">
              <w:t>’</w:t>
            </w:r>
            <w:r w:rsidRPr="00EE4EB1">
              <w:t xml:space="preserve">amour. </w:t>
            </w:r>
          </w:p>
        </w:tc>
      </w:tr>
      <w:tr w:rsidR="009E26B6" w:rsidRPr="002F2441" w:rsidTr="00356369">
        <w:trPr>
          <w:cantSplit/>
        </w:trPr>
        <w:tc>
          <w:tcPr>
            <w:tcW w:w="2495" w:type="pct"/>
            <w:tcBorders>
              <w:right w:val="single" w:sz="4" w:space="0" w:color="auto"/>
            </w:tcBorders>
          </w:tcPr>
          <w:p w:rsidR="009E26B6" w:rsidRPr="00657EFB" w:rsidRDefault="009E26B6" w:rsidP="00356369">
            <w:pPr>
              <w:pStyle w:val="s"/>
            </w:pPr>
            <w:r w:rsidRPr="00D23DDD">
              <w:rPr>
                <w:rStyle w:val="bv"/>
              </w:rPr>
              <w:t>9</w:t>
            </w:r>
            <w:r w:rsidRPr="00657EFB">
              <w:t xml:space="preserve">. Qualis </w:t>
            </w:r>
            <w:r>
              <w:t>est</w:t>
            </w:r>
            <w:r w:rsidRPr="00657EFB">
              <w:t xml:space="preserve"> diléctus tuus ex dilécto, </w:t>
            </w:r>
            <w:r w:rsidRPr="00B01D0B">
              <w:t>ο</w:t>
            </w:r>
            <w:r w:rsidRPr="00657EFB">
              <w:t xml:space="preserve"> pulchérrima mulíerum ? Qualis </w:t>
            </w:r>
            <w:r>
              <w:t>est</w:t>
            </w:r>
            <w:r w:rsidRPr="00657EFB">
              <w:t xml:space="preserve"> diléctus tuus ex dilécto, quia sic adjurásti nos ? </w:t>
            </w:r>
          </w:p>
        </w:tc>
        <w:tc>
          <w:tcPr>
            <w:tcW w:w="2505" w:type="pct"/>
            <w:tcBorders>
              <w:right w:val="single" w:sz="4" w:space="0" w:color="auto"/>
            </w:tcBorders>
          </w:tcPr>
          <w:p w:rsidR="009E26B6" w:rsidRPr="00EE4EB1" w:rsidRDefault="009E26B6" w:rsidP="00356369">
            <w:pPr>
              <w:pStyle w:val="i"/>
            </w:pPr>
            <w:r w:rsidRPr="00EE4EB1">
              <w:t xml:space="preserve">9. Quel </w:t>
            </w:r>
            <w:r>
              <w:t>est</w:t>
            </w:r>
            <w:r w:rsidRPr="00EE4EB1">
              <w:t xml:space="preserve">-il ton bien-aimé entre les bien-aimés, ô la plus belle des femmes ? Quel </w:t>
            </w:r>
            <w:r>
              <w:t>est</w:t>
            </w:r>
            <w:r w:rsidRPr="00EE4EB1">
              <w:t xml:space="preserve">-il, ton bien-aimé entre les bien-aimés, pour que tu nous conjures ainsi ? </w:t>
            </w:r>
          </w:p>
        </w:tc>
      </w:tr>
      <w:tr w:rsidR="009E26B6" w:rsidRPr="002F2441" w:rsidTr="00356369">
        <w:trPr>
          <w:cantSplit/>
        </w:trPr>
        <w:tc>
          <w:tcPr>
            <w:tcW w:w="2495" w:type="pct"/>
            <w:tcBorders>
              <w:right w:val="single" w:sz="4" w:space="0" w:color="auto"/>
            </w:tcBorders>
          </w:tcPr>
          <w:p w:rsidR="009E26B6" w:rsidRPr="00657EFB" w:rsidRDefault="009E26B6" w:rsidP="00356369">
            <w:pPr>
              <w:pStyle w:val="s"/>
            </w:pPr>
            <w:r w:rsidRPr="00D23DDD">
              <w:rPr>
                <w:rStyle w:val="bv"/>
              </w:rPr>
              <w:t>10</w:t>
            </w:r>
            <w:r w:rsidRPr="00657EFB">
              <w:t xml:space="preserve">. Diléctus meus cándidus et rubicúndus ; eléctus ex míllibus. </w:t>
            </w:r>
          </w:p>
        </w:tc>
        <w:tc>
          <w:tcPr>
            <w:tcW w:w="2505" w:type="pct"/>
            <w:tcBorders>
              <w:right w:val="single" w:sz="4" w:space="0" w:color="auto"/>
            </w:tcBorders>
          </w:tcPr>
          <w:p w:rsidR="009E26B6" w:rsidRPr="00EE4EB1" w:rsidRDefault="009E26B6" w:rsidP="00356369">
            <w:pPr>
              <w:pStyle w:val="i"/>
            </w:pPr>
            <w:r w:rsidRPr="00EE4EB1">
              <w:t xml:space="preserve">10. Mon bien-aimé </w:t>
            </w:r>
            <w:r>
              <w:t>est</w:t>
            </w:r>
            <w:r w:rsidRPr="00EE4EB1">
              <w:t xml:space="preserve"> blanc et vermeil ; il </w:t>
            </w:r>
            <w:r>
              <w:t>est</w:t>
            </w:r>
            <w:r w:rsidRPr="00EE4EB1">
              <w:t xml:space="preserve"> choisi entre mille. </w:t>
            </w:r>
          </w:p>
        </w:tc>
      </w:tr>
      <w:tr w:rsidR="009E26B6" w:rsidRPr="002F2441" w:rsidTr="00356369">
        <w:trPr>
          <w:cantSplit/>
        </w:trPr>
        <w:tc>
          <w:tcPr>
            <w:tcW w:w="2495" w:type="pct"/>
            <w:tcBorders>
              <w:right w:val="single" w:sz="4" w:space="0" w:color="auto"/>
            </w:tcBorders>
          </w:tcPr>
          <w:p w:rsidR="009E26B6" w:rsidRPr="00657EFB" w:rsidRDefault="009E26B6" w:rsidP="00356369">
            <w:pPr>
              <w:pStyle w:val="s"/>
            </w:pPr>
            <w:r w:rsidRPr="00D23DDD">
              <w:rPr>
                <w:rStyle w:val="bv"/>
              </w:rPr>
              <w:t>11</w:t>
            </w:r>
            <w:r w:rsidRPr="00657EFB">
              <w:t xml:space="preserve">. Caput ejus aurum óptimum. Comæ ejus sicut elátæ palmárum, nigræ quasi corvus. </w:t>
            </w:r>
          </w:p>
        </w:tc>
        <w:tc>
          <w:tcPr>
            <w:tcW w:w="2505" w:type="pct"/>
            <w:tcBorders>
              <w:right w:val="single" w:sz="4" w:space="0" w:color="auto"/>
            </w:tcBorders>
          </w:tcPr>
          <w:p w:rsidR="009E26B6" w:rsidRPr="00EE4EB1" w:rsidRDefault="009E26B6" w:rsidP="00356369">
            <w:pPr>
              <w:pStyle w:val="i"/>
            </w:pPr>
            <w:r w:rsidRPr="00EE4EB1">
              <w:t xml:space="preserve">11. Sa tête </w:t>
            </w:r>
            <w:r>
              <w:t>est</w:t>
            </w:r>
            <w:r w:rsidRPr="00EE4EB1">
              <w:t xml:space="preserve"> un or très pur. Ses cheveux sont comme les rameaux des palmiers, noirs comme le corbeau. </w:t>
            </w:r>
          </w:p>
        </w:tc>
      </w:tr>
      <w:tr w:rsidR="009E26B6" w:rsidRPr="002F2441" w:rsidTr="00356369">
        <w:trPr>
          <w:cantSplit/>
        </w:trPr>
        <w:tc>
          <w:tcPr>
            <w:tcW w:w="2495" w:type="pct"/>
            <w:tcBorders>
              <w:right w:val="single" w:sz="4" w:space="0" w:color="auto"/>
            </w:tcBorders>
          </w:tcPr>
          <w:p w:rsidR="009E26B6" w:rsidRPr="00657EFB" w:rsidRDefault="009E26B6" w:rsidP="00356369">
            <w:pPr>
              <w:pStyle w:val="s"/>
            </w:pPr>
            <w:r w:rsidRPr="00D23DDD">
              <w:rPr>
                <w:rStyle w:val="bv"/>
              </w:rPr>
              <w:t>12</w:t>
            </w:r>
            <w:r w:rsidRPr="00657EFB">
              <w:t xml:space="preserve">. Oculi ejus sicut colúmbæ super rívulos aquárum, qua ; lacte sunt lotæ, et resídent juxta fluénta pleníssima. </w:t>
            </w:r>
          </w:p>
        </w:tc>
        <w:tc>
          <w:tcPr>
            <w:tcW w:w="2505" w:type="pct"/>
            <w:tcBorders>
              <w:right w:val="single" w:sz="4" w:space="0" w:color="auto"/>
            </w:tcBorders>
          </w:tcPr>
          <w:p w:rsidR="009E26B6" w:rsidRPr="00EE4EB1" w:rsidRDefault="009E26B6" w:rsidP="00356369">
            <w:pPr>
              <w:pStyle w:val="i"/>
            </w:pPr>
            <w:r w:rsidRPr="00EE4EB1">
              <w:t xml:space="preserve">12. Ses yeux sont comme des colombes </w:t>
            </w:r>
            <w:r w:rsidRPr="00EE4EB1">
              <w:rPr>
                <w:rStyle w:val="italicus"/>
              </w:rPr>
              <w:t>qui reposent</w:t>
            </w:r>
            <w:r w:rsidRPr="00EE4EB1">
              <w:t xml:space="preserve"> au bord des ruisseaux, qui ont été lavées dans le lait, et qui se tiennent près des grands cours d</w:t>
            </w:r>
            <w:r w:rsidR="00236459">
              <w:t>’</w:t>
            </w:r>
            <w:r w:rsidRPr="00EE4EB1">
              <w:t xml:space="preserve">eau. </w:t>
            </w:r>
          </w:p>
        </w:tc>
      </w:tr>
      <w:tr w:rsidR="009E26B6" w:rsidRPr="002F2441" w:rsidTr="00356369">
        <w:trPr>
          <w:cantSplit/>
        </w:trPr>
        <w:tc>
          <w:tcPr>
            <w:tcW w:w="2495" w:type="pct"/>
            <w:tcBorders>
              <w:right w:val="single" w:sz="4" w:space="0" w:color="auto"/>
            </w:tcBorders>
          </w:tcPr>
          <w:p w:rsidR="009E26B6" w:rsidRPr="003C36C7" w:rsidRDefault="009E26B6" w:rsidP="00356369">
            <w:pPr>
              <w:pStyle w:val="s"/>
              <w:rPr>
                <w:lang w:val="it-IT"/>
              </w:rPr>
            </w:pPr>
            <w:r w:rsidRPr="00D23DDD">
              <w:rPr>
                <w:rStyle w:val="bv"/>
              </w:rPr>
              <w:t>13</w:t>
            </w:r>
            <w:r w:rsidRPr="00657EFB">
              <w:t xml:space="preserve">. Genæ illíus sicut aréolæ </w:t>
            </w:r>
            <w:r w:rsidR="00721CAE" w:rsidRPr="00657EFB">
              <w:t>aróm</w:t>
            </w:r>
            <w:r w:rsidR="00721CAE">
              <w:t>atum</w:t>
            </w:r>
            <w:r w:rsidRPr="00657EFB">
              <w:t xml:space="preserve">, cónsitæ a pigmentáriis. </w:t>
            </w:r>
            <w:r w:rsidRPr="003C36C7">
              <w:rPr>
                <w:lang w:val="it-IT"/>
              </w:rPr>
              <w:t xml:space="preserve">Lábia ejus lília distillántia myrrham primam. </w:t>
            </w:r>
          </w:p>
        </w:tc>
        <w:tc>
          <w:tcPr>
            <w:tcW w:w="2505" w:type="pct"/>
            <w:tcBorders>
              <w:right w:val="single" w:sz="4" w:space="0" w:color="auto"/>
            </w:tcBorders>
          </w:tcPr>
          <w:p w:rsidR="009E26B6" w:rsidRPr="00EE4EB1" w:rsidRDefault="009E26B6" w:rsidP="00356369">
            <w:pPr>
              <w:pStyle w:val="i"/>
            </w:pPr>
            <w:r w:rsidRPr="00EE4EB1">
              <w:t xml:space="preserve">13. Ses joues sont comme des parterres de plantes aromatiques, plantées par les parfumeurs. Ses lèvres sont des lis qui distillent la myrrhe la plus pure. </w:t>
            </w:r>
          </w:p>
        </w:tc>
      </w:tr>
      <w:tr w:rsidR="009E26B6" w:rsidRPr="002F2441" w:rsidTr="00356369">
        <w:trPr>
          <w:cantSplit/>
        </w:trPr>
        <w:tc>
          <w:tcPr>
            <w:tcW w:w="2495" w:type="pct"/>
            <w:tcBorders>
              <w:right w:val="single" w:sz="4" w:space="0" w:color="auto"/>
            </w:tcBorders>
          </w:tcPr>
          <w:p w:rsidR="009E26B6" w:rsidRPr="00657EFB" w:rsidRDefault="009E26B6" w:rsidP="00356369">
            <w:pPr>
              <w:pStyle w:val="s"/>
            </w:pPr>
            <w:r w:rsidRPr="00D23DDD">
              <w:rPr>
                <w:rStyle w:val="bv"/>
              </w:rPr>
              <w:t>14</w:t>
            </w:r>
            <w:r w:rsidRPr="00657EFB">
              <w:t xml:space="preserve">. Manus illíus tornátiles, áureæ, plenæ hyacínthis. Venter ejus ebúrneus, distínctus sapphíris. </w:t>
            </w:r>
          </w:p>
        </w:tc>
        <w:tc>
          <w:tcPr>
            <w:tcW w:w="2505" w:type="pct"/>
            <w:tcBorders>
              <w:right w:val="single" w:sz="4" w:space="0" w:color="auto"/>
            </w:tcBorders>
          </w:tcPr>
          <w:p w:rsidR="009E26B6" w:rsidRPr="00EE4EB1" w:rsidRDefault="009E26B6" w:rsidP="00356369">
            <w:pPr>
              <w:pStyle w:val="i"/>
            </w:pPr>
            <w:r w:rsidRPr="00EE4EB1">
              <w:t>14. Ses mains, faites au tour, sont d</w:t>
            </w:r>
            <w:r w:rsidR="00236459">
              <w:t>’</w:t>
            </w:r>
            <w:r w:rsidRPr="00EE4EB1">
              <w:t>or et pleines d</w:t>
            </w:r>
            <w:r w:rsidR="00236459">
              <w:t>’</w:t>
            </w:r>
            <w:r w:rsidRPr="00EE4EB1">
              <w:t xml:space="preserve">hyacinthes. Son sein </w:t>
            </w:r>
            <w:r>
              <w:t>est</w:t>
            </w:r>
            <w:r w:rsidRPr="00EE4EB1">
              <w:t xml:space="preserve"> d</w:t>
            </w:r>
            <w:r w:rsidR="00236459">
              <w:t>’</w:t>
            </w:r>
            <w:r w:rsidRPr="00EE4EB1">
              <w:t xml:space="preserve">ivoire enrichi de saphirs. </w:t>
            </w:r>
          </w:p>
        </w:tc>
      </w:tr>
      <w:tr w:rsidR="009E26B6" w:rsidRPr="002F2441" w:rsidTr="00356369">
        <w:trPr>
          <w:cantSplit/>
        </w:trPr>
        <w:tc>
          <w:tcPr>
            <w:tcW w:w="2495" w:type="pct"/>
            <w:tcBorders>
              <w:right w:val="single" w:sz="4" w:space="0" w:color="auto"/>
            </w:tcBorders>
          </w:tcPr>
          <w:p w:rsidR="009E26B6" w:rsidRPr="00B01D0B" w:rsidRDefault="009E26B6" w:rsidP="00356369">
            <w:pPr>
              <w:pStyle w:val="s"/>
            </w:pPr>
            <w:r w:rsidRPr="00D23DDD">
              <w:rPr>
                <w:rStyle w:val="bv"/>
              </w:rPr>
              <w:t>15</w:t>
            </w:r>
            <w:r w:rsidRPr="00657EFB">
              <w:t xml:space="preserve">. Crura illíus colúmnæ marmóreæ, </w:t>
            </w:r>
            <w:r>
              <w:t>quæ</w:t>
            </w:r>
            <w:r w:rsidRPr="00657EFB">
              <w:t xml:space="preserve"> fundátæ sunt super bases </w:t>
            </w:r>
            <w:r>
              <w:t>áu</w:t>
            </w:r>
            <w:r w:rsidRPr="00657EFB">
              <w:t xml:space="preserve">reas. </w:t>
            </w:r>
            <w:r>
              <w:t>Spécies</w:t>
            </w:r>
            <w:r w:rsidRPr="00B01D0B">
              <w:t xml:space="preserve"> ejus ut Líbani, el</w:t>
            </w:r>
            <w:r>
              <w:t>éctus</w:t>
            </w:r>
            <w:r w:rsidRPr="00B01D0B">
              <w:t xml:space="preserve"> ut cedri. </w:t>
            </w:r>
          </w:p>
        </w:tc>
        <w:tc>
          <w:tcPr>
            <w:tcW w:w="2505" w:type="pct"/>
            <w:tcBorders>
              <w:right w:val="single" w:sz="4" w:space="0" w:color="auto"/>
            </w:tcBorders>
          </w:tcPr>
          <w:p w:rsidR="009E26B6" w:rsidRPr="00EE4EB1" w:rsidRDefault="009E26B6" w:rsidP="00356369">
            <w:pPr>
              <w:pStyle w:val="i"/>
            </w:pPr>
            <w:r w:rsidRPr="00EE4EB1">
              <w:t>15. Ses jambes sont des colonnes de marbre posées sur des bases d</w:t>
            </w:r>
            <w:r w:rsidR="00236459">
              <w:t>’</w:t>
            </w:r>
            <w:r w:rsidRPr="00EE4EB1">
              <w:t xml:space="preserve">or. Son aspect </w:t>
            </w:r>
            <w:r>
              <w:t>est</w:t>
            </w:r>
            <w:r w:rsidRPr="00EE4EB1">
              <w:t xml:space="preserve"> comme c</w:t>
            </w:r>
            <w:r>
              <w:t>e</w:t>
            </w:r>
            <w:r w:rsidRPr="00EE4EB1">
              <w:t xml:space="preserve">lui du Liban, distingué comme les cèdres. </w:t>
            </w:r>
          </w:p>
        </w:tc>
      </w:tr>
      <w:tr w:rsidR="009E26B6" w:rsidRPr="002F2441" w:rsidTr="00356369">
        <w:trPr>
          <w:cantSplit/>
        </w:trPr>
        <w:tc>
          <w:tcPr>
            <w:tcW w:w="2495" w:type="pct"/>
            <w:tcBorders>
              <w:right w:val="single" w:sz="4" w:space="0" w:color="auto"/>
            </w:tcBorders>
          </w:tcPr>
          <w:p w:rsidR="009E26B6" w:rsidRPr="00657EFB" w:rsidRDefault="009E26B6" w:rsidP="00356369">
            <w:pPr>
              <w:pStyle w:val="s"/>
            </w:pPr>
            <w:r w:rsidRPr="00D23DDD">
              <w:rPr>
                <w:rStyle w:val="bv"/>
              </w:rPr>
              <w:t>16</w:t>
            </w:r>
            <w:r w:rsidRPr="00657EFB">
              <w:t xml:space="preserve">. Guttur illíus suavíssimum, et totus desiderábilis. Talis </w:t>
            </w:r>
            <w:r>
              <w:t>est</w:t>
            </w:r>
            <w:r w:rsidRPr="00657EFB">
              <w:t xml:space="preserve"> diléctus meus, et ipse </w:t>
            </w:r>
            <w:r>
              <w:t>est</w:t>
            </w:r>
            <w:r w:rsidRPr="00657EFB">
              <w:t xml:space="preserve"> amícus meus, fíliæ </w:t>
            </w:r>
            <w:r w:rsidR="003A2C8F">
              <w:t>Jerúsalem</w:t>
            </w:r>
            <w:r w:rsidRPr="00657EFB">
              <w:t xml:space="preserve">. </w:t>
            </w:r>
          </w:p>
        </w:tc>
        <w:tc>
          <w:tcPr>
            <w:tcW w:w="2505" w:type="pct"/>
            <w:tcBorders>
              <w:right w:val="single" w:sz="4" w:space="0" w:color="auto"/>
            </w:tcBorders>
          </w:tcPr>
          <w:p w:rsidR="009E26B6" w:rsidRPr="00EE4EB1" w:rsidRDefault="009E26B6" w:rsidP="00356369">
            <w:pPr>
              <w:pStyle w:val="i"/>
            </w:pPr>
            <w:r w:rsidRPr="00EE4EB1">
              <w:t xml:space="preserve">16. Sa voix </w:t>
            </w:r>
            <w:r>
              <w:t>est</w:t>
            </w:r>
            <w:r w:rsidRPr="00EE4EB1">
              <w:t xml:space="preserve"> très suave, et il </w:t>
            </w:r>
            <w:r>
              <w:t>est</w:t>
            </w:r>
            <w:r w:rsidRPr="00EE4EB1">
              <w:t xml:space="preserve"> tout désirable. Tel </w:t>
            </w:r>
            <w:r>
              <w:t>est</w:t>
            </w:r>
            <w:r w:rsidRPr="00EE4EB1">
              <w:t xml:space="preserve"> mon bien-aimé, et il </w:t>
            </w:r>
            <w:r>
              <w:t>est</w:t>
            </w:r>
            <w:r w:rsidRPr="00EE4EB1">
              <w:t xml:space="preserve"> mon ami, ô filles de Jérusalem. </w:t>
            </w:r>
          </w:p>
        </w:tc>
      </w:tr>
      <w:tr w:rsidR="009E26B6" w:rsidRPr="002F2441" w:rsidTr="00356369">
        <w:trPr>
          <w:cantSplit/>
        </w:trPr>
        <w:tc>
          <w:tcPr>
            <w:tcW w:w="2495" w:type="pct"/>
            <w:tcBorders>
              <w:right w:val="single" w:sz="4" w:space="0" w:color="auto"/>
            </w:tcBorders>
          </w:tcPr>
          <w:p w:rsidR="009E26B6" w:rsidRPr="00657EFB" w:rsidRDefault="009E26B6" w:rsidP="00356369">
            <w:pPr>
              <w:pStyle w:val="s"/>
            </w:pPr>
            <w:r w:rsidRPr="00D23DDD">
              <w:rPr>
                <w:rStyle w:val="bv"/>
              </w:rPr>
              <w:t>17</w:t>
            </w:r>
            <w:r w:rsidRPr="00657EFB">
              <w:t xml:space="preserve">. Quo ábiit diléctus tuus, </w:t>
            </w:r>
            <w:r w:rsidRPr="00B01D0B">
              <w:t>ο</w:t>
            </w:r>
            <w:r w:rsidRPr="00657EFB">
              <w:t xml:space="preserve"> pulchérrima mulíerum ? Quo declinávit diléctus tuus ? et </w:t>
            </w:r>
            <w:r>
              <w:t>quæ</w:t>
            </w:r>
            <w:r w:rsidRPr="00657EFB">
              <w:t>rémus eum tecum.</w:t>
            </w:r>
          </w:p>
        </w:tc>
        <w:tc>
          <w:tcPr>
            <w:tcW w:w="2505" w:type="pct"/>
            <w:tcBorders>
              <w:right w:val="single" w:sz="4" w:space="0" w:color="auto"/>
            </w:tcBorders>
          </w:tcPr>
          <w:p w:rsidR="009E26B6" w:rsidRPr="00EE4EB1" w:rsidRDefault="009E26B6" w:rsidP="00356369">
            <w:pPr>
              <w:pStyle w:val="i"/>
            </w:pPr>
            <w:r>
              <w:t>17 Où</w:t>
            </w:r>
            <w:r w:rsidRPr="00EE4EB1">
              <w:t xml:space="preserve"> </w:t>
            </w:r>
            <w:r>
              <w:t>est</w:t>
            </w:r>
            <w:r w:rsidRPr="00EE4EB1">
              <w:t xml:space="preserve"> allé ton bien aimé, ô la plus belle des femmes ? Où s</w:t>
            </w:r>
            <w:r w:rsidR="00236459">
              <w:t>’</w:t>
            </w:r>
            <w:r w:rsidRPr="00EE4EB1">
              <w:t xml:space="preserve">est retiré ton bien-aimé ? et nous le chercherons avec toi. </w:t>
            </w:r>
          </w:p>
        </w:tc>
      </w:tr>
    </w:tbl>
    <w:p w:rsidR="00CD1C2B" w:rsidRDefault="009E26B6" w:rsidP="009E26B6">
      <w:pPr>
        <w:pStyle w:val="i"/>
      </w:pPr>
      <w:r>
        <w:t xml:space="preserve">~ </w:t>
      </w:r>
    </w:p>
    <w:p w:rsidR="00CD1C2B" w:rsidRDefault="009E26B6" w:rsidP="009E26B6">
      <w:pPr>
        <w:pStyle w:val="Titre3"/>
      </w:pPr>
      <w:bookmarkStart w:id="208" w:name="_Toc325538685"/>
      <w:bookmarkStart w:id="209" w:name="_Toc329771233"/>
      <w:bookmarkStart w:id="210" w:name="_Toc363290611"/>
      <w:r w:rsidRPr="006C282D">
        <w:lastRenderedPageBreak/>
        <w:t>Ct 6</w:t>
      </w:r>
      <w:r>
        <w:t xml:space="preserve"> </w:t>
      </w:r>
    </w:p>
    <w:p w:rsidR="00CD1C2B" w:rsidRDefault="009E26B6" w:rsidP="009E26B6">
      <w:pPr>
        <w:pStyle w:val="m1"/>
      </w:pPr>
      <w:r w:rsidRPr="00574E84">
        <w:t>*ct06</w:t>
      </w:r>
      <w:r>
        <w:t xml:space="preserve"> </w:t>
      </w:r>
    </w:p>
    <w:p w:rsidR="00CD1C2B" w:rsidRDefault="00D9056B" w:rsidP="009E26B6">
      <w:pPr>
        <w:pStyle w:val="caput"/>
      </w:pPr>
      <w:hyperlink w:anchor="ct_sum06" w:history="1">
        <w:r w:rsidR="009E26B6" w:rsidRPr="001D576C">
          <w:rPr>
            <w:rStyle w:val="Lienhypertexte"/>
          </w:rPr>
          <w:t>CHAPITRE VI</w:t>
        </w:r>
      </w:hyperlink>
      <w:bookmarkStart w:id="211" w:name="ct06"/>
      <w:bookmarkEnd w:id="211"/>
      <w:r w:rsidR="009E26B6">
        <w:t xml:space="preserve"> </w:t>
      </w:r>
    </w:p>
    <w:bookmarkEnd w:id="208"/>
    <w:bookmarkEnd w:id="209"/>
    <w:bookmarkEnd w:id="210"/>
    <w:p w:rsidR="009E26B6" w:rsidRPr="002F2441" w:rsidRDefault="009E26B6" w:rsidP="009E26B6"/>
    <w:tbl>
      <w:tblPr>
        <w:tblW w:w="5000" w:type="pct"/>
        <w:tblCellMar>
          <w:left w:w="198" w:type="dxa"/>
          <w:right w:w="142" w:type="dxa"/>
        </w:tblCellMar>
        <w:tblLook w:val="04A0"/>
      </w:tblPr>
      <w:tblGrid>
        <w:gridCol w:w="5874"/>
        <w:gridCol w:w="5175"/>
      </w:tblGrid>
      <w:tr w:rsidR="009E26B6" w:rsidRPr="002F2441" w:rsidTr="00356369">
        <w:trPr>
          <w:cantSplit/>
        </w:trPr>
        <w:tc>
          <w:tcPr>
            <w:tcW w:w="2658" w:type="pct"/>
            <w:tcBorders>
              <w:right w:val="single" w:sz="4" w:space="0" w:color="auto"/>
            </w:tcBorders>
          </w:tcPr>
          <w:p w:rsidR="009E26B6" w:rsidRPr="00B01D0B" w:rsidRDefault="009E26B6" w:rsidP="00356369">
            <w:pPr>
              <w:pStyle w:val="s"/>
            </w:pPr>
            <w:r w:rsidRPr="000724AF">
              <w:rPr>
                <w:rStyle w:val="bv"/>
              </w:rPr>
              <w:t>1</w:t>
            </w:r>
            <w:r w:rsidRPr="00B01D0B">
              <w:t>. Dil</w:t>
            </w:r>
            <w:r>
              <w:t>éctus</w:t>
            </w:r>
            <w:r w:rsidRPr="00B01D0B">
              <w:t xml:space="preserve"> meus </w:t>
            </w:r>
            <w:r>
              <w:t>descéndit</w:t>
            </w:r>
            <w:r w:rsidRPr="00B01D0B">
              <w:t xml:space="preserve"> in hortum suum ad aréolam </w:t>
            </w:r>
            <w:r w:rsidR="00721CAE" w:rsidRPr="00B01D0B">
              <w:t>aróm</w:t>
            </w:r>
            <w:r w:rsidR="00721CAE">
              <w:t>atum</w:t>
            </w:r>
            <w:r w:rsidRPr="00B01D0B">
              <w:t xml:space="preserve">, ut pascátur in hortis, et lília cólligat. </w:t>
            </w:r>
          </w:p>
        </w:tc>
        <w:tc>
          <w:tcPr>
            <w:tcW w:w="2342" w:type="pct"/>
            <w:tcBorders>
              <w:right w:val="single" w:sz="4" w:space="0" w:color="auto"/>
            </w:tcBorders>
          </w:tcPr>
          <w:p w:rsidR="009E26B6" w:rsidRPr="00EE4EB1" w:rsidRDefault="009E26B6" w:rsidP="00356369">
            <w:pPr>
              <w:pStyle w:val="i"/>
            </w:pPr>
            <w:r w:rsidRPr="00EE4EB1">
              <w:t xml:space="preserve">1. Mon bien-aimé </w:t>
            </w:r>
            <w:r>
              <w:t>est</w:t>
            </w:r>
            <w:r w:rsidRPr="00EE4EB1">
              <w:t xml:space="preserve"> descendu dans son jardin, dans le parterre des plantes aromatiques, pour se nourrir dans les jardins et pour cueillir des lis. </w:t>
            </w:r>
          </w:p>
        </w:tc>
      </w:tr>
      <w:tr w:rsidR="009E26B6" w:rsidRPr="002F2441" w:rsidTr="00356369">
        <w:trPr>
          <w:cantSplit/>
        </w:trPr>
        <w:tc>
          <w:tcPr>
            <w:tcW w:w="2658" w:type="pct"/>
            <w:tcBorders>
              <w:right w:val="single" w:sz="4" w:space="0" w:color="auto"/>
            </w:tcBorders>
          </w:tcPr>
          <w:p w:rsidR="009E26B6" w:rsidRPr="00657EFB" w:rsidRDefault="009E26B6" w:rsidP="00356369">
            <w:pPr>
              <w:pStyle w:val="s"/>
            </w:pPr>
            <w:r w:rsidRPr="00D23DDD">
              <w:rPr>
                <w:rStyle w:val="bv"/>
              </w:rPr>
              <w:t>2</w:t>
            </w:r>
            <w:r w:rsidRPr="00657EFB">
              <w:t xml:space="preserve">. Ego dilécto meo, et diléctus meus mihi, qui páscitur inter lília. </w:t>
            </w:r>
          </w:p>
        </w:tc>
        <w:tc>
          <w:tcPr>
            <w:tcW w:w="2342" w:type="pct"/>
            <w:tcBorders>
              <w:right w:val="single" w:sz="4" w:space="0" w:color="auto"/>
            </w:tcBorders>
          </w:tcPr>
          <w:p w:rsidR="009E26B6" w:rsidRPr="00EE4EB1" w:rsidRDefault="009E26B6" w:rsidP="00356369">
            <w:pPr>
              <w:pStyle w:val="i"/>
            </w:pPr>
            <w:r w:rsidRPr="00EE4EB1">
              <w:t xml:space="preserve">2. Je suis à mon bien-aimé, et mon bien-aimé </w:t>
            </w:r>
            <w:r>
              <w:t>est</w:t>
            </w:r>
            <w:r w:rsidRPr="00EE4EB1">
              <w:t xml:space="preserve"> à moi, lui qui se nourrit parmi les lis. </w:t>
            </w:r>
          </w:p>
        </w:tc>
      </w:tr>
      <w:tr w:rsidR="009E26B6" w:rsidRPr="002F2441" w:rsidTr="00356369">
        <w:trPr>
          <w:cantSplit/>
        </w:trPr>
        <w:tc>
          <w:tcPr>
            <w:tcW w:w="2658" w:type="pct"/>
            <w:tcBorders>
              <w:right w:val="single" w:sz="4" w:space="0" w:color="auto"/>
            </w:tcBorders>
          </w:tcPr>
          <w:p w:rsidR="009E26B6" w:rsidRPr="003A2C8F" w:rsidRDefault="009E26B6" w:rsidP="00356369">
            <w:pPr>
              <w:pStyle w:val="s"/>
            </w:pPr>
            <w:r w:rsidRPr="003A2C8F">
              <w:rPr>
                <w:rStyle w:val="bv"/>
              </w:rPr>
              <w:t>3</w:t>
            </w:r>
            <w:r w:rsidRPr="003A2C8F">
              <w:t xml:space="preserve">. Pulchra es, amíca mea, suávis, et decóra sicut </w:t>
            </w:r>
            <w:r w:rsidR="003A2C8F" w:rsidRPr="003A2C8F">
              <w:t>Jerúsalem</w:t>
            </w:r>
            <w:r w:rsidRPr="003A2C8F">
              <w:t xml:space="preserve">, terríbilis ut castrórum ácies ordináta. </w:t>
            </w:r>
          </w:p>
        </w:tc>
        <w:tc>
          <w:tcPr>
            <w:tcW w:w="2342" w:type="pct"/>
            <w:tcBorders>
              <w:right w:val="single" w:sz="4" w:space="0" w:color="auto"/>
            </w:tcBorders>
          </w:tcPr>
          <w:p w:rsidR="009E26B6" w:rsidRPr="00EE4EB1" w:rsidRDefault="009E26B6" w:rsidP="00356369">
            <w:pPr>
              <w:pStyle w:val="i"/>
            </w:pPr>
            <w:r w:rsidRPr="00EE4EB1">
              <w:t xml:space="preserve">3. Tu es belle, ô mon amie, suave, et belle comme Jérusalem, terrible comme une armée rangée en bataille. </w:t>
            </w:r>
          </w:p>
        </w:tc>
      </w:tr>
      <w:tr w:rsidR="009E26B6" w:rsidRPr="002F2441" w:rsidTr="00356369">
        <w:trPr>
          <w:cantSplit/>
        </w:trPr>
        <w:tc>
          <w:tcPr>
            <w:tcW w:w="2658" w:type="pct"/>
            <w:tcBorders>
              <w:right w:val="single" w:sz="4" w:space="0" w:color="auto"/>
            </w:tcBorders>
          </w:tcPr>
          <w:p w:rsidR="009E26B6" w:rsidRPr="00657EFB" w:rsidRDefault="009E26B6" w:rsidP="00356369">
            <w:pPr>
              <w:pStyle w:val="s"/>
            </w:pPr>
            <w:r w:rsidRPr="00DE24B8">
              <w:rPr>
                <w:rStyle w:val="bv"/>
                <w:lang w:val="es-ES"/>
              </w:rPr>
              <w:t>4</w:t>
            </w:r>
            <w:r w:rsidRPr="00DE24B8">
              <w:rPr>
                <w:lang w:val="es-ES"/>
              </w:rPr>
              <w:t xml:space="preserve">. Avérte óculos tuos a me, quia ipsi me avoláre fecérunt. </w:t>
            </w:r>
            <w:r w:rsidRPr="00657EFB">
              <w:t xml:space="preserve">Capílli tui sicut grex caprárum, </w:t>
            </w:r>
            <w:r>
              <w:t>quæ</w:t>
            </w:r>
            <w:r w:rsidRPr="00657EFB">
              <w:t xml:space="preserve"> apparuérunt de Galaád. </w:t>
            </w:r>
          </w:p>
        </w:tc>
        <w:tc>
          <w:tcPr>
            <w:tcW w:w="2342" w:type="pct"/>
            <w:tcBorders>
              <w:right w:val="single" w:sz="4" w:space="0" w:color="auto"/>
            </w:tcBorders>
          </w:tcPr>
          <w:p w:rsidR="009E26B6" w:rsidRPr="00EE4EB1" w:rsidRDefault="009E26B6" w:rsidP="00356369">
            <w:pPr>
              <w:pStyle w:val="i"/>
            </w:pPr>
            <w:r w:rsidRPr="00EE4EB1">
              <w:t>4. Détourne de moi tes yeux, car ce sont eux qui m</w:t>
            </w:r>
            <w:r w:rsidR="00236459">
              <w:t>’</w:t>
            </w:r>
            <w:r w:rsidRPr="00EE4EB1">
              <w:t>ont fait fuir en toute hâte. Tes cheveux sont comme un troupeau de chèvres que l</w:t>
            </w:r>
            <w:r w:rsidR="00236459">
              <w:t>’</w:t>
            </w:r>
            <w:r w:rsidRPr="00EE4EB1">
              <w:t xml:space="preserve">on voit venir de Galaad. </w:t>
            </w:r>
          </w:p>
        </w:tc>
      </w:tr>
      <w:tr w:rsidR="009E26B6" w:rsidRPr="002F2441" w:rsidTr="00356369">
        <w:trPr>
          <w:cantSplit/>
        </w:trPr>
        <w:tc>
          <w:tcPr>
            <w:tcW w:w="2658" w:type="pct"/>
            <w:tcBorders>
              <w:right w:val="single" w:sz="4" w:space="0" w:color="auto"/>
            </w:tcBorders>
          </w:tcPr>
          <w:p w:rsidR="009E26B6" w:rsidRPr="00657EFB" w:rsidRDefault="009E26B6" w:rsidP="00356369">
            <w:pPr>
              <w:pStyle w:val="s"/>
            </w:pPr>
            <w:r w:rsidRPr="00D23DDD">
              <w:rPr>
                <w:rStyle w:val="bv"/>
              </w:rPr>
              <w:t>5</w:t>
            </w:r>
            <w:r w:rsidRPr="00657EFB">
              <w:t xml:space="preserve">. Dentes tui sicut grex óvium </w:t>
            </w:r>
            <w:r>
              <w:t>quæ</w:t>
            </w:r>
            <w:r w:rsidRPr="00657EFB">
              <w:t xml:space="preserve"> ascendérunt de lavácro ; omnes geméllis fǿtibus, et stérilis non </w:t>
            </w:r>
            <w:r>
              <w:t>est</w:t>
            </w:r>
            <w:r w:rsidRPr="00657EFB">
              <w:t xml:space="preserve"> in eis. </w:t>
            </w:r>
          </w:p>
        </w:tc>
        <w:tc>
          <w:tcPr>
            <w:tcW w:w="2342" w:type="pct"/>
            <w:tcBorders>
              <w:right w:val="single" w:sz="4" w:space="0" w:color="auto"/>
            </w:tcBorders>
          </w:tcPr>
          <w:p w:rsidR="009E26B6" w:rsidRPr="00EE4EB1" w:rsidRDefault="009E26B6" w:rsidP="00356369">
            <w:pPr>
              <w:pStyle w:val="i"/>
            </w:pPr>
            <w:r>
              <w:t>5. Tes dents sont comme u</w:t>
            </w:r>
            <w:r w:rsidRPr="00EE4EB1">
              <w:t>n troupeau de brebis qui sont montées du lavoir ; toutes portent un double fruit, et il n</w:t>
            </w:r>
            <w:r w:rsidR="00236459">
              <w:t>’</w:t>
            </w:r>
            <w:r w:rsidRPr="00EE4EB1">
              <w:t xml:space="preserve">y en a pas de stérile parmi elles. </w:t>
            </w:r>
          </w:p>
        </w:tc>
      </w:tr>
      <w:tr w:rsidR="009E26B6" w:rsidRPr="002F2441" w:rsidTr="00356369">
        <w:trPr>
          <w:cantSplit/>
        </w:trPr>
        <w:tc>
          <w:tcPr>
            <w:tcW w:w="2658" w:type="pct"/>
            <w:tcBorders>
              <w:right w:val="single" w:sz="4" w:space="0" w:color="auto"/>
            </w:tcBorders>
          </w:tcPr>
          <w:p w:rsidR="009E26B6" w:rsidRPr="00657EFB" w:rsidRDefault="009E26B6" w:rsidP="00356369">
            <w:pPr>
              <w:pStyle w:val="s"/>
            </w:pPr>
            <w:r w:rsidRPr="00D23DDD">
              <w:rPr>
                <w:rStyle w:val="bv"/>
              </w:rPr>
              <w:t>6</w:t>
            </w:r>
            <w:r w:rsidRPr="00657EFB">
              <w:t xml:space="preserve">. Sicut cortex mali púnici, sic genæ tuæ, absque occúltis tuis. </w:t>
            </w:r>
          </w:p>
        </w:tc>
        <w:tc>
          <w:tcPr>
            <w:tcW w:w="2342" w:type="pct"/>
            <w:tcBorders>
              <w:right w:val="single" w:sz="4" w:space="0" w:color="auto"/>
            </w:tcBorders>
          </w:tcPr>
          <w:p w:rsidR="009E26B6" w:rsidRPr="00EE4EB1" w:rsidRDefault="009E26B6" w:rsidP="00356369">
            <w:pPr>
              <w:pStyle w:val="i"/>
            </w:pPr>
            <w:r w:rsidRPr="00EE4EB1">
              <w:t>6. Tes joues sont comme l</w:t>
            </w:r>
            <w:r w:rsidR="00236459">
              <w:t>’</w:t>
            </w:r>
            <w:r w:rsidRPr="00EE4EB1">
              <w:t>écorce d</w:t>
            </w:r>
            <w:r w:rsidR="00236459">
              <w:t>’</w:t>
            </w:r>
            <w:r w:rsidRPr="00EE4EB1">
              <w:t xml:space="preserve">une grenade, sans ce qui </w:t>
            </w:r>
            <w:r>
              <w:t>est</w:t>
            </w:r>
            <w:r w:rsidRPr="00EE4EB1">
              <w:t xml:space="preserve"> caché en toi. </w:t>
            </w:r>
          </w:p>
        </w:tc>
      </w:tr>
      <w:tr w:rsidR="009E26B6" w:rsidRPr="002F2441" w:rsidTr="00356369">
        <w:trPr>
          <w:cantSplit/>
        </w:trPr>
        <w:tc>
          <w:tcPr>
            <w:tcW w:w="2658" w:type="pct"/>
            <w:tcBorders>
              <w:right w:val="single" w:sz="4" w:space="0" w:color="auto"/>
            </w:tcBorders>
          </w:tcPr>
          <w:p w:rsidR="009E26B6" w:rsidRPr="00657EFB" w:rsidRDefault="009E26B6" w:rsidP="00356369">
            <w:pPr>
              <w:pStyle w:val="s"/>
            </w:pPr>
            <w:r w:rsidRPr="00D23DDD">
              <w:rPr>
                <w:rStyle w:val="bv"/>
              </w:rPr>
              <w:t>7</w:t>
            </w:r>
            <w:r w:rsidRPr="00657EFB">
              <w:t xml:space="preserve">. Sexagínta sunt regínæ, et octogínta concubínæ, et adolescentulárum non </w:t>
            </w:r>
            <w:r>
              <w:t>est</w:t>
            </w:r>
            <w:r w:rsidRPr="00657EFB">
              <w:t xml:space="preserve"> númerus. </w:t>
            </w:r>
          </w:p>
        </w:tc>
        <w:tc>
          <w:tcPr>
            <w:tcW w:w="2342" w:type="pct"/>
            <w:tcBorders>
              <w:right w:val="single" w:sz="4" w:space="0" w:color="auto"/>
            </w:tcBorders>
          </w:tcPr>
          <w:p w:rsidR="009E26B6" w:rsidRPr="00EE4EB1" w:rsidRDefault="009E26B6" w:rsidP="00356369">
            <w:pPr>
              <w:pStyle w:val="i"/>
            </w:pPr>
            <w:r w:rsidRPr="00EE4EB1">
              <w:t xml:space="preserve">7. Il y a soixante reines, et quatre-vingts femmes du second rang, et des jeunes filles sans nombre. </w:t>
            </w:r>
          </w:p>
        </w:tc>
      </w:tr>
      <w:tr w:rsidR="009E26B6" w:rsidRPr="002F2441" w:rsidTr="00356369">
        <w:trPr>
          <w:cantSplit/>
        </w:trPr>
        <w:tc>
          <w:tcPr>
            <w:tcW w:w="2658" w:type="pct"/>
            <w:tcBorders>
              <w:right w:val="single" w:sz="4" w:space="0" w:color="auto"/>
            </w:tcBorders>
          </w:tcPr>
          <w:p w:rsidR="009E26B6" w:rsidRPr="00022691" w:rsidRDefault="009E26B6" w:rsidP="00356369">
            <w:pPr>
              <w:pStyle w:val="s"/>
              <w:rPr>
                <w:lang w:val="it-IT"/>
              </w:rPr>
            </w:pPr>
            <w:r w:rsidRPr="003C36C7">
              <w:rPr>
                <w:rStyle w:val="bv"/>
                <w:lang w:val="it-IT"/>
              </w:rPr>
              <w:t>8</w:t>
            </w:r>
            <w:r w:rsidRPr="00022691">
              <w:rPr>
                <w:lang w:val="it-IT"/>
              </w:rPr>
              <w:t xml:space="preserve">. Una </w:t>
            </w:r>
            <w:r>
              <w:rPr>
                <w:lang w:val="it-IT"/>
              </w:rPr>
              <w:t>est</w:t>
            </w:r>
            <w:r w:rsidRPr="00022691">
              <w:rPr>
                <w:lang w:val="it-IT"/>
              </w:rPr>
              <w:t xml:space="preserve"> colúmba mea, perfécta mea ; una </w:t>
            </w:r>
            <w:r>
              <w:rPr>
                <w:lang w:val="it-IT"/>
              </w:rPr>
              <w:t>est</w:t>
            </w:r>
            <w:r w:rsidRPr="00022691">
              <w:rPr>
                <w:lang w:val="it-IT"/>
              </w:rPr>
              <w:t xml:space="preserve"> matris suæ, elécta genetríci suæ. Vidérunt eam fíliæ, et beatíssimam prædicavérunt ; regínæ et concubínæ, et laudavérunt eam. </w:t>
            </w:r>
          </w:p>
        </w:tc>
        <w:tc>
          <w:tcPr>
            <w:tcW w:w="2342" w:type="pct"/>
            <w:tcBorders>
              <w:right w:val="single" w:sz="4" w:space="0" w:color="auto"/>
            </w:tcBorders>
          </w:tcPr>
          <w:p w:rsidR="009E26B6" w:rsidRPr="00EE4EB1" w:rsidRDefault="009E26B6" w:rsidP="00356369">
            <w:pPr>
              <w:pStyle w:val="i"/>
            </w:pPr>
            <w:r w:rsidRPr="00EE4EB1">
              <w:t xml:space="preserve">8. Elle </w:t>
            </w:r>
            <w:r>
              <w:t>est</w:t>
            </w:r>
            <w:r w:rsidRPr="00EE4EB1">
              <w:t xml:space="preserve"> unique, ma colombe, ma parfaite ; elle </w:t>
            </w:r>
            <w:r>
              <w:t>est</w:t>
            </w:r>
            <w:r w:rsidRPr="00EE4EB1">
              <w:t xml:space="preserve"> l</w:t>
            </w:r>
            <w:r w:rsidR="00236459">
              <w:t>’</w:t>
            </w:r>
            <w:r w:rsidRPr="00EE4EB1">
              <w:t>unique de sa mère, la préférée de celle qui lui a donné le jour. Les jeunes filles l</w:t>
            </w:r>
            <w:r w:rsidR="00236459">
              <w:t>’</w:t>
            </w:r>
            <w:r w:rsidRPr="00EE4EB1">
              <w:t>ont vue, et elles l</w:t>
            </w:r>
            <w:r w:rsidR="00236459">
              <w:t>’</w:t>
            </w:r>
            <w:r w:rsidRPr="00EE4EB1">
              <w:t xml:space="preserve">ont proclamée bienheureuse ; les reines et les autres femmes </w:t>
            </w:r>
            <w:r w:rsidRPr="00EE4EB1">
              <w:rPr>
                <w:rStyle w:val="italicus"/>
              </w:rPr>
              <w:t>l</w:t>
            </w:r>
            <w:r w:rsidR="00236459">
              <w:rPr>
                <w:rStyle w:val="italicus"/>
              </w:rPr>
              <w:t>’</w:t>
            </w:r>
            <w:r w:rsidRPr="00EE4EB1">
              <w:rPr>
                <w:rStyle w:val="italicus"/>
              </w:rPr>
              <w:t>ont vue</w:t>
            </w:r>
            <w:r w:rsidRPr="00EE4EB1">
              <w:t>, et l</w:t>
            </w:r>
            <w:r w:rsidR="00236459">
              <w:t>’</w:t>
            </w:r>
            <w:r w:rsidRPr="00EE4EB1">
              <w:t xml:space="preserve">ont comblée de louanges. </w:t>
            </w:r>
          </w:p>
        </w:tc>
      </w:tr>
      <w:tr w:rsidR="009E26B6" w:rsidRPr="002F2441" w:rsidTr="00356369">
        <w:trPr>
          <w:cantSplit/>
        </w:trPr>
        <w:tc>
          <w:tcPr>
            <w:tcW w:w="2658" w:type="pct"/>
            <w:tcBorders>
              <w:right w:val="single" w:sz="4" w:space="0" w:color="auto"/>
            </w:tcBorders>
          </w:tcPr>
          <w:p w:rsidR="009E26B6" w:rsidRPr="00A8528A" w:rsidRDefault="009E26B6" w:rsidP="00356369">
            <w:pPr>
              <w:pStyle w:val="s"/>
            </w:pPr>
            <w:r w:rsidRPr="00D23DDD">
              <w:rPr>
                <w:rStyle w:val="bv"/>
              </w:rPr>
              <w:t>9</w:t>
            </w:r>
            <w:r w:rsidRPr="00A8528A">
              <w:t xml:space="preserve">. Quæ </w:t>
            </w:r>
            <w:r>
              <w:t>est</w:t>
            </w:r>
            <w:r w:rsidRPr="00A8528A">
              <w:t xml:space="preserve"> ista </w:t>
            </w:r>
            <w:r>
              <w:t>quæ</w:t>
            </w:r>
            <w:r w:rsidRPr="00A8528A">
              <w:t xml:space="preserve"> </w:t>
            </w:r>
            <w:r w:rsidR="00721CAE" w:rsidRPr="00A8528A">
              <w:t>progr</w:t>
            </w:r>
            <w:r w:rsidR="00721CAE">
              <w:t>édi</w:t>
            </w:r>
            <w:r w:rsidR="00721CAE" w:rsidRPr="00A8528A">
              <w:t>tur</w:t>
            </w:r>
            <w:r w:rsidRPr="00A8528A">
              <w:t xml:space="preserve"> quasi a</w:t>
            </w:r>
            <w:r>
              <w:t>urór</w:t>
            </w:r>
            <w:r w:rsidRPr="00A8528A">
              <w:t xml:space="preserve">a consúrgens, pulchra ut luna, elécta ut sol, terríbilis ut castrórum ácies ordináta ? </w:t>
            </w:r>
          </w:p>
        </w:tc>
        <w:tc>
          <w:tcPr>
            <w:tcW w:w="2342" w:type="pct"/>
            <w:tcBorders>
              <w:right w:val="single" w:sz="4" w:space="0" w:color="auto"/>
            </w:tcBorders>
          </w:tcPr>
          <w:p w:rsidR="009E26B6" w:rsidRPr="00EE4EB1" w:rsidRDefault="009E26B6" w:rsidP="00356369">
            <w:pPr>
              <w:pStyle w:val="i"/>
            </w:pPr>
            <w:r w:rsidRPr="00EE4EB1">
              <w:t xml:space="preserve">9. Quelle </w:t>
            </w:r>
            <w:r>
              <w:t>est</w:t>
            </w:r>
            <w:r w:rsidRPr="00EE4EB1">
              <w:t xml:space="preserve"> celle-ci qui s</w:t>
            </w:r>
            <w:r w:rsidR="00236459">
              <w:t>’</w:t>
            </w:r>
            <w:r w:rsidRPr="00EE4EB1">
              <w:t>avance comme l</w:t>
            </w:r>
            <w:r w:rsidR="00236459">
              <w:t>’</w:t>
            </w:r>
            <w:r w:rsidRPr="00EE4EB1">
              <w:t xml:space="preserve">aurore à son lever, belle comme la lune, éclatante comme le soleil, terrible comme une armée rangée en bataille ? </w:t>
            </w:r>
          </w:p>
        </w:tc>
      </w:tr>
      <w:tr w:rsidR="009E26B6" w:rsidRPr="002F2441" w:rsidTr="00356369">
        <w:trPr>
          <w:cantSplit/>
        </w:trPr>
        <w:tc>
          <w:tcPr>
            <w:tcW w:w="2658" w:type="pct"/>
            <w:tcBorders>
              <w:right w:val="single" w:sz="4" w:space="0" w:color="auto"/>
            </w:tcBorders>
          </w:tcPr>
          <w:p w:rsidR="009E26B6" w:rsidRPr="00A8528A" w:rsidRDefault="009E26B6" w:rsidP="00356369">
            <w:pPr>
              <w:pStyle w:val="s"/>
            </w:pPr>
            <w:r w:rsidRPr="00D23DDD">
              <w:rPr>
                <w:rStyle w:val="bv"/>
              </w:rPr>
              <w:t>10</w:t>
            </w:r>
            <w:r w:rsidRPr="00A8528A">
              <w:t xml:space="preserve">. Descéndi in hortum nucum, ut vidérem poma convállium, et inspícerem si floruísset vínea, et germinássent mala púnica. </w:t>
            </w:r>
          </w:p>
        </w:tc>
        <w:tc>
          <w:tcPr>
            <w:tcW w:w="2342" w:type="pct"/>
            <w:tcBorders>
              <w:right w:val="single" w:sz="4" w:space="0" w:color="auto"/>
            </w:tcBorders>
          </w:tcPr>
          <w:p w:rsidR="009E26B6" w:rsidRPr="00EE4EB1" w:rsidRDefault="009E26B6" w:rsidP="00356369">
            <w:pPr>
              <w:pStyle w:val="i"/>
            </w:pPr>
            <w:r w:rsidRPr="00EE4EB1">
              <w:t xml:space="preserve">10. Je suis descendue dans le jardin des noyers, pour voir les fruits des vallées, et pour considérer si la vigne avait fleuri, et si les grenades avaient germé. </w:t>
            </w:r>
          </w:p>
        </w:tc>
      </w:tr>
      <w:tr w:rsidR="009E26B6" w:rsidRPr="002F2441" w:rsidTr="00356369">
        <w:trPr>
          <w:cantSplit/>
        </w:trPr>
        <w:tc>
          <w:tcPr>
            <w:tcW w:w="2658" w:type="pct"/>
            <w:tcBorders>
              <w:right w:val="single" w:sz="4" w:space="0" w:color="auto"/>
            </w:tcBorders>
          </w:tcPr>
          <w:p w:rsidR="009E26B6" w:rsidRPr="00DE24B8" w:rsidRDefault="009E26B6" w:rsidP="00356369">
            <w:pPr>
              <w:pStyle w:val="s"/>
              <w:rPr>
                <w:lang w:val="es-ES"/>
              </w:rPr>
            </w:pPr>
            <w:r w:rsidRPr="00DE24B8">
              <w:rPr>
                <w:rStyle w:val="bv"/>
                <w:lang w:val="es-ES"/>
              </w:rPr>
              <w:t>11</w:t>
            </w:r>
            <w:r w:rsidRPr="00DE24B8">
              <w:rPr>
                <w:lang w:val="es-ES"/>
              </w:rPr>
              <w:t xml:space="preserve">. Nescívi : ánima mea conturbávit me, propter quadrígas Aminadáb. </w:t>
            </w:r>
          </w:p>
        </w:tc>
        <w:tc>
          <w:tcPr>
            <w:tcW w:w="2342" w:type="pct"/>
            <w:tcBorders>
              <w:right w:val="single" w:sz="4" w:space="0" w:color="auto"/>
            </w:tcBorders>
          </w:tcPr>
          <w:p w:rsidR="009E26B6" w:rsidRPr="00EE4EB1" w:rsidRDefault="009E26B6" w:rsidP="00356369">
            <w:pPr>
              <w:pStyle w:val="i"/>
            </w:pPr>
            <w:r w:rsidRPr="00EE4EB1">
              <w:t>11. Je n</w:t>
            </w:r>
            <w:r w:rsidR="00236459">
              <w:t>’</w:t>
            </w:r>
            <w:r w:rsidRPr="00EE4EB1">
              <w:t xml:space="preserve">ai plus su </w:t>
            </w:r>
            <w:r w:rsidRPr="00EE4EB1">
              <w:rPr>
                <w:rStyle w:val="italicus"/>
              </w:rPr>
              <w:t>où j</w:t>
            </w:r>
            <w:r w:rsidR="00236459">
              <w:rPr>
                <w:rStyle w:val="italicus"/>
              </w:rPr>
              <w:t>’</w:t>
            </w:r>
            <w:r w:rsidRPr="00EE4EB1">
              <w:rPr>
                <w:rStyle w:val="italicus"/>
              </w:rPr>
              <w:t>étais</w:t>
            </w:r>
            <w:r w:rsidRPr="00EE4EB1">
              <w:t> ; mon âme a été toute troublée, à cause des chars d</w:t>
            </w:r>
            <w:r w:rsidR="00236459">
              <w:t>’</w:t>
            </w:r>
            <w:r w:rsidRPr="00EE4EB1">
              <w:t xml:space="preserve">Aminadáb. </w:t>
            </w:r>
          </w:p>
        </w:tc>
      </w:tr>
      <w:tr w:rsidR="009E26B6" w:rsidRPr="002F2441" w:rsidTr="00356369">
        <w:trPr>
          <w:cantSplit/>
        </w:trPr>
        <w:tc>
          <w:tcPr>
            <w:tcW w:w="2658" w:type="pct"/>
            <w:tcBorders>
              <w:right w:val="single" w:sz="4" w:space="0" w:color="auto"/>
            </w:tcBorders>
          </w:tcPr>
          <w:p w:rsidR="009E26B6" w:rsidRPr="00022691" w:rsidRDefault="009E26B6" w:rsidP="00356369">
            <w:pPr>
              <w:pStyle w:val="s"/>
            </w:pPr>
            <w:r w:rsidRPr="003C36C7">
              <w:rPr>
                <w:rStyle w:val="bv"/>
              </w:rPr>
              <w:t>12</w:t>
            </w:r>
            <w:r w:rsidRPr="00022691">
              <w:t xml:space="preserve">. Revértere, revértere, Sulamítis ! revértere, revértere, ut intueámur te. </w:t>
            </w:r>
          </w:p>
        </w:tc>
        <w:tc>
          <w:tcPr>
            <w:tcW w:w="2342" w:type="pct"/>
            <w:tcBorders>
              <w:right w:val="single" w:sz="4" w:space="0" w:color="auto"/>
            </w:tcBorders>
          </w:tcPr>
          <w:p w:rsidR="009E26B6" w:rsidRPr="00EE4EB1" w:rsidRDefault="009E26B6" w:rsidP="00356369">
            <w:pPr>
              <w:pStyle w:val="i"/>
            </w:pPr>
            <w:r w:rsidRPr="00EE4EB1">
              <w:t xml:space="preserve">12. Reviens, reviens, ô Sulamite ! reviens, reviens, afin que nous te contemplions. </w:t>
            </w:r>
          </w:p>
        </w:tc>
      </w:tr>
    </w:tbl>
    <w:p w:rsidR="00CD1C2B" w:rsidRDefault="009E26B6" w:rsidP="009E26B6">
      <w:pPr>
        <w:pStyle w:val="i"/>
      </w:pPr>
      <w:r>
        <w:t xml:space="preserve">~ </w:t>
      </w:r>
    </w:p>
    <w:p w:rsidR="00CD1C2B" w:rsidRDefault="009E26B6" w:rsidP="009E26B6">
      <w:pPr>
        <w:pStyle w:val="Titre3"/>
      </w:pPr>
      <w:bookmarkStart w:id="212" w:name="_Toc325538686"/>
      <w:bookmarkStart w:id="213" w:name="_Toc329771234"/>
      <w:bookmarkStart w:id="214" w:name="_Toc363290612"/>
      <w:r w:rsidRPr="006C282D">
        <w:lastRenderedPageBreak/>
        <w:t>Ct 7</w:t>
      </w:r>
      <w:r>
        <w:t xml:space="preserve"> </w:t>
      </w:r>
    </w:p>
    <w:p w:rsidR="00CD1C2B" w:rsidRDefault="009E26B6" w:rsidP="009E26B6">
      <w:pPr>
        <w:pStyle w:val="m1"/>
      </w:pPr>
      <w:r w:rsidRPr="00574E84">
        <w:t>*ct07</w:t>
      </w:r>
      <w:r>
        <w:t xml:space="preserve"> </w:t>
      </w:r>
    </w:p>
    <w:p w:rsidR="00CD1C2B" w:rsidRDefault="00D9056B" w:rsidP="009E26B6">
      <w:pPr>
        <w:pStyle w:val="caput"/>
      </w:pPr>
      <w:hyperlink w:anchor="ct_sum07" w:history="1">
        <w:r w:rsidR="009E26B6" w:rsidRPr="001D576C">
          <w:rPr>
            <w:rStyle w:val="Lienhypertexte"/>
          </w:rPr>
          <w:t>CHAPITRE VII</w:t>
        </w:r>
      </w:hyperlink>
      <w:bookmarkStart w:id="215" w:name="ct07"/>
      <w:bookmarkEnd w:id="215"/>
      <w:r w:rsidR="009E26B6">
        <w:t xml:space="preserve"> </w:t>
      </w:r>
    </w:p>
    <w:bookmarkEnd w:id="212"/>
    <w:bookmarkEnd w:id="213"/>
    <w:bookmarkEnd w:id="214"/>
    <w:p w:rsidR="009E26B6" w:rsidRPr="002F2441" w:rsidRDefault="009E26B6" w:rsidP="009E26B6"/>
    <w:tbl>
      <w:tblPr>
        <w:tblW w:w="5000" w:type="pct"/>
        <w:tblCellMar>
          <w:left w:w="142" w:type="dxa"/>
          <w:right w:w="142" w:type="dxa"/>
        </w:tblCellMar>
        <w:tblLook w:val="04A0"/>
      </w:tblPr>
      <w:tblGrid>
        <w:gridCol w:w="5510"/>
        <w:gridCol w:w="5483"/>
      </w:tblGrid>
      <w:tr w:rsidR="009E26B6" w:rsidRPr="002F2441" w:rsidTr="00356369">
        <w:trPr>
          <w:cantSplit/>
        </w:trPr>
        <w:tc>
          <w:tcPr>
            <w:tcW w:w="2506" w:type="pct"/>
            <w:tcBorders>
              <w:right w:val="single" w:sz="4" w:space="0" w:color="auto"/>
            </w:tcBorders>
          </w:tcPr>
          <w:p w:rsidR="009E26B6" w:rsidRPr="00A8528A" w:rsidRDefault="009E26B6" w:rsidP="00356369">
            <w:pPr>
              <w:pStyle w:val="s"/>
            </w:pPr>
            <w:r w:rsidRPr="00321925">
              <w:rPr>
                <w:rStyle w:val="bv"/>
              </w:rPr>
              <w:t>1</w:t>
            </w:r>
            <w:r w:rsidRPr="00321925">
              <w:t xml:space="preserve">. Quid vidébis in Sulamíte, nisi choros castrórum ? </w:t>
            </w:r>
            <w:r w:rsidRPr="00A8528A">
              <w:t xml:space="preserve">Quam pulchri sunt gressus tui in calceaméntis, fília príncipis ! Junctúræ </w:t>
            </w:r>
            <w:r w:rsidR="00721CAE" w:rsidRPr="00A8528A">
              <w:t>fém</w:t>
            </w:r>
            <w:r w:rsidR="00721CAE">
              <w:t>orum</w:t>
            </w:r>
            <w:r w:rsidRPr="00A8528A">
              <w:t xml:space="preserve"> tuórum sicut monília, </w:t>
            </w:r>
            <w:r>
              <w:t>quæ</w:t>
            </w:r>
            <w:r w:rsidRPr="00A8528A">
              <w:t xml:space="preserve"> fabricáta sunt manu artíficis. </w:t>
            </w:r>
          </w:p>
        </w:tc>
        <w:tc>
          <w:tcPr>
            <w:tcW w:w="2494" w:type="pct"/>
            <w:tcBorders>
              <w:right w:val="single" w:sz="4" w:space="0" w:color="auto"/>
            </w:tcBorders>
          </w:tcPr>
          <w:p w:rsidR="009E26B6" w:rsidRPr="00EE4EB1" w:rsidRDefault="009E26B6" w:rsidP="00356369">
            <w:pPr>
              <w:pStyle w:val="i"/>
            </w:pPr>
            <w:r w:rsidRPr="00EE4EB1">
              <w:t>1. Que verrez-vous dans la Sulamite, sinon les chœurs de danse d</w:t>
            </w:r>
            <w:r w:rsidR="00236459">
              <w:t>’</w:t>
            </w:r>
            <w:r w:rsidRPr="00EE4EB1">
              <w:t>un camp ? Que tes pieds sont beaux dans ta chaussure, ô fille du prince ! Les jointures de tes hanches sont comme des colliers travaillés par la main d</w:t>
            </w:r>
            <w:r w:rsidR="00236459">
              <w:t>’</w:t>
            </w:r>
            <w:r w:rsidRPr="00EE4EB1">
              <w:t xml:space="preserve">un artiste. </w:t>
            </w:r>
          </w:p>
        </w:tc>
      </w:tr>
      <w:tr w:rsidR="009E26B6" w:rsidRPr="002F2441" w:rsidTr="00356369">
        <w:trPr>
          <w:cantSplit/>
        </w:trPr>
        <w:tc>
          <w:tcPr>
            <w:tcW w:w="2506" w:type="pct"/>
            <w:tcBorders>
              <w:right w:val="single" w:sz="4" w:space="0" w:color="auto"/>
            </w:tcBorders>
          </w:tcPr>
          <w:p w:rsidR="009E26B6" w:rsidRPr="00A8528A" w:rsidRDefault="009E26B6" w:rsidP="00356369">
            <w:pPr>
              <w:pStyle w:val="s"/>
            </w:pPr>
            <w:r w:rsidRPr="00D23DDD">
              <w:rPr>
                <w:rStyle w:val="bv"/>
              </w:rPr>
              <w:t>2</w:t>
            </w:r>
            <w:r w:rsidRPr="00A8528A">
              <w:t xml:space="preserve">. Umbilícus tuus crater tornátilis, numquam índigens póculis. Venter tuus sicut acérvus trítici vallátus líliis. </w:t>
            </w:r>
          </w:p>
        </w:tc>
        <w:tc>
          <w:tcPr>
            <w:tcW w:w="2494" w:type="pct"/>
            <w:tcBorders>
              <w:right w:val="single" w:sz="4" w:space="0" w:color="auto"/>
            </w:tcBorders>
          </w:tcPr>
          <w:p w:rsidR="009E26B6" w:rsidRPr="00EE4EB1" w:rsidRDefault="009E26B6" w:rsidP="00356369">
            <w:pPr>
              <w:pStyle w:val="i"/>
            </w:pPr>
            <w:r w:rsidRPr="00EE4EB1">
              <w:t>2</w:t>
            </w:r>
            <w:r w:rsidR="0053117B" w:rsidRPr="00EE4EB1">
              <w:t xml:space="preserve">. </w:t>
            </w:r>
            <w:r w:rsidR="0053117B">
              <w:t>Ton</w:t>
            </w:r>
            <w:r w:rsidRPr="00EE4EB1">
              <w:t xml:space="preserve"> nombril </w:t>
            </w:r>
            <w:r>
              <w:t>est</w:t>
            </w:r>
            <w:r w:rsidRPr="00EE4EB1">
              <w:t xml:space="preserve"> une coupe faite au tour, où des liqueurs </w:t>
            </w:r>
            <w:r w:rsidRPr="00EE4EB1">
              <w:rPr>
                <w:rStyle w:val="italicus"/>
              </w:rPr>
              <w:t>exquises</w:t>
            </w:r>
            <w:r w:rsidRPr="00EE4EB1">
              <w:t xml:space="preserve"> ne manquent jamais</w:t>
            </w:r>
            <w:r w:rsidR="0053117B" w:rsidRPr="00EE4EB1">
              <w:t xml:space="preserve">. </w:t>
            </w:r>
            <w:r w:rsidR="0053117B">
              <w:t>Ton</w:t>
            </w:r>
            <w:r w:rsidRPr="00EE4EB1">
              <w:t xml:space="preserve"> sein </w:t>
            </w:r>
            <w:r>
              <w:t>est</w:t>
            </w:r>
            <w:r w:rsidRPr="00EE4EB1">
              <w:t xml:space="preserve"> comme un monceau de froment entouré de lis. </w:t>
            </w:r>
          </w:p>
        </w:tc>
      </w:tr>
      <w:tr w:rsidR="009E26B6" w:rsidRPr="002F2441" w:rsidTr="00356369">
        <w:trPr>
          <w:cantSplit/>
        </w:trPr>
        <w:tc>
          <w:tcPr>
            <w:tcW w:w="2506" w:type="pct"/>
            <w:tcBorders>
              <w:right w:val="single" w:sz="4" w:space="0" w:color="auto"/>
            </w:tcBorders>
          </w:tcPr>
          <w:p w:rsidR="009E26B6" w:rsidRPr="003C36C7" w:rsidRDefault="009E26B6" w:rsidP="00356369">
            <w:pPr>
              <w:pStyle w:val="s"/>
              <w:rPr>
                <w:lang w:val="it-IT"/>
              </w:rPr>
            </w:pPr>
            <w:r w:rsidRPr="003C36C7">
              <w:rPr>
                <w:rStyle w:val="bv"/>
                <w:lang w:val="it-IT"/>
              </w:rPr>
              <w:t>3</w:t>
            </w:r>
            <w:r w:rsidRPr="003C36C7">
              <w:rPr>
                <w:lang w:val="it-IT"/>
              </w:rPr>
              <w:t xml:space="preserve">. Duo úbera tua sicut duo hínnuli gemélli cápreæ. </w:t>
            </w:r>
          </w:p>
        </w:tc>
        <w:tc>
          <w:tcPr>
            <w:tcW w:w="2494" w:type="pct"/>
            <w:tcBorders>
              <w:right w:val="single" w:sz="4" w:space="0" w:color="auto"/>
            </w:tcBorders>
          </w:tcPr>
          <w:p w:rsidR="009E26B6" w:rsidRPr="00EE4EB1" w:rsidRDefault="009E26B6" w:rsidP="00356369">
            <w:pPr>
              <w:pStyle w:val="i"/>
            </w:pPr>
            <w:r w:rsidRPr="00EE4EB1">
              <w:t>3. Tes deux mamelles sont comme les deux faons jumeaux d</w:t>
            </w:r>
            <w:r w:rsidR="00236459">
              <w:t>’</w:t>
            </w:r>
            <w:r w:rsidRPr="00EE4EB1">
              <w:t xml:space="preserve">une gazelle. </w:t>
            </w:r>
          </w:p>
        </w:tc>
      </w:tr>
      <w:tr w:rsidR="009E26B6" w:rsidRPr="002F2441" w:rsidTr="00356369">
        <w:trPr>
          <w:cantSplit/>
        </w:trPr>
        <w:tc>
          <w:tcPr>
            <w:tcW w:w="2506" w:type="pct"/>
            <w:tcBorders>
              <w:right w:val="single" w:sz="4" w:space="0" w:color="auto"/>
            </w:tcBorders>
          </w:tcPr>
          <w:p w:rsidR="009E26B6" w:rsidRPr="00163A03" w:rsidRDefault="009E26B6" w:rsidP="00356369">
            <w:pPr>
              <w:pStyle w:val="s"/>
            </w:pPr>
            <w:r w:rsidRPr="00DE24B8">
              <w:rPr>
                <w:rStyle w:val="bv"/>
                <w:lang w:val="en-US"/>
              </w:rPr>
              <w:t>4</w:t>
            </w:r>
            <w:r w:rsidRPr="00DE24B8">
              <w:rPr>
                <w:lang w:val="en-US"/>
              </w:rPr>
              <w:t xml:space="preserve">. Collum tuum sicut turris ebúrnea. Oculi tui sicut piscínæ in Hesebón, </w:t>
            </w:r>
            <w:r>
              <w:rPr>
                <w:lang w:val="en-US"/>
              </w:rPr>
              <w:t>quæ</w:t>
            </w:r>
            <w:r w:rsidRPr="00DE24B8">
              <w:rPr>
                <w:lang w:val="en-US"/>
              </w:rPr>
              <w:t xml:space="preserve"> sunt in porta fíliæ multitúdinis. </w:t>
            </w:r>
            <w:r w:rsidRPr="00163A03">
              <w:t xml:space="preserve">Nasus tuus sicut turris Líbani, </w:t>
            </w:r>
            <w:r>
              <w:t>quæ</w:t>
            </w:r>
            <w:r w:rsidRPr="00163A03">
              <w:t xml:space="preserve"> réspicit contra Damáscum. </w:t>
            </w:r>
          </w:p>
        </w:tc>
        <w:tc>
          <w:tcPr>
            <w:tcW w:w="2494" w:type="pct"/>
            <w:tcBorders>
              <w:right w:val="single" w:sz="4" w:space="0" w:color="auto"/>
            </w:tcBorders>
          </w:tcPr>
          <w:p w:rsidR="009E26B6" w:rsidRPr="00EE4EB1" w:rsidRDefault="009E26B6" w:rsidP="00356369">
            <w:pPr>
              <w:pStyle w:val="i"/>
            </w:pPr>
            <w:r w:rsidRPr="00EE4EB1">
              <w:t>4</w:t>
            </w:r>
            <w:r w:rsidR="0053117B" w:rsidRPr="00EE4EB1">
              <w:t xml:space="preserve">. </w:t>
            </w:r>
            <w:r w:rsidR="0053117B">
              <w:t>Ton</w:t>
            </w:r>
            <w:r w:rsidRPr="00EE4EB1">
              <w:t xml:space="preserve"> cou </w:t>
            </w:r>
            <w:r>
              <w:t>est</w:t>
            </w:r>
            <w:r w:rsidRPr="00EE4EB1">
              <w:t xml:space="preserve"> comme une tour d</w:t>
            </w:r>
            <w:r w:rsidR="00236459">
              <w:t>’</w:t>
            </w:r>
            <w:r w:rsidRPr="00EE4EB1">
              <w:t>ivoire. Tes yeux sont comme les piscines d</w:t>
            </w:r>
            <w:r w:rsidR="00236459">
              <w:t>’</w:t>
            </w:r>
            <w:r w:rsidRPr="00EE4EB1">
              <w:t>Hesebón, situées près de la porte où s</w:t>
            </w:r>
            <w:r w:rsidR="00236459">
              <w:t>’</w:t>
            </w:r>
            <w:r w:rsidRPr="00EE4EB1">
              <w:t>assemble la foule</w:t>
            </w:r>
            <w:r w:rsidR="0053117B" w:rsidRPr="00EE4EB1">
              <w:t xml:space="preserve">. </w:t>
            </w:r>
            <w:r w:rsidR="0053117B">
              <w:t>Ton</w:t>
            </w:r>
            <w:r w:rsidRPr="00EE4EB1">
              <w:t xml:space="preserve"> nez </w:t>
            </w:r>
            <w:r>
              <w:t>est</w:t>
            </w:r>
            <w:r w:rsidRPr="00EE4EB1">
              <w:t xml:space="preserve"> comme la tour du Liban, qui regarde vers Damas. </w:t>
            </w:r>
          </w:p>
        </w:tc>
      </w:tr>
      <w:tr w:rsidR="009E26B6" w:rsidRPr="002F2441" w:rsidTr="00356369">
        <w:trPr>
          <w:cantSplit/>
        </w:trPr>
        <w:tc>
          <w:tcPr>
            <w:tcW w:w="2506" w:type="pct"/>
            <w:tcBorders>
              <w:right w:val="single" w:sz="4" w:space="0" w:color="auto"/>
            </w:tcBorders>
          </w:tcPr>
          <w:p w:rsidR="009E26B6" w:rsidRPr="00A8528A" w:rsidRDefault="009E26B6" w:rsidP="00356369">
            <w:pPr>
              <w:pStyle w:val="s"/>
            </w:pPr>
            <w:r w:rsidRPr="00D23DDD">
              <w:rPr>
                <w:rStyle w:val="bv"/>
              </w:rPr>
              <w:t>5</w:t>
            </w:r>
            <w:r w:rsidRPr="00A8528A">
              <w:t xml:space="preserve">. Caput tuum ut Carmélus, et comæ cápitis tui sicut púrpura regis vincta canálibus. </w:t>
            </w:r>
          </w:p>
        </w:tc>
        <w:tc>
          <w:tcPr>
            <w:tcW w:w="2494" w:type="pct"/>
            <w:tcBorders>
              <w:right w:val="single" w:sz="4" w:space="0" w:color="auto"/>
            </w:tcBorders>
          </w:tcPr>
          <w:p w:rsidR="009E26B6" w:rsidRPr="00EE4EB1" w:rsidRDefault="009E26B6" w:rsidP="00356369">
            <w:pPr>
              <w:pStyle w:val="i"/>
            </w:pPr>
            <w:r w:rsidRPr="00EE4EB1">
              <w:t xml:space="preserve">5. Ta tête </w:t>
            </w:r>
            <w:r>
              <w:t>est</w:t>
            </w:r>
            <w:r w:rsidRPr="00EE4EB1">
              <w:t xml:space="preserve"> comme le Carmel, et les cheveux de ta tête sont comme la pourpre du roi, liée </w:t>
            </w:r>
            <w:r w:rsidRPr="00EE4EB1">
              <w:rPr>
                <w:rStyle w:val="italicus"/>
              </w:rPr>
              <w:t>et teinte</w:t>
            </w:r>
            <w:r w:rsidRPr="00EE4EB1">
              <w:t xml:space="preserve"> dans les canaux </w:t>
            </w:r>
            <w:r w:rsidRPr="00EE4EB1">
              <w:rPr>
                <w:rStyle w:val="italicus"/>
              </w:rPr>
              <w:t>des teinturiers</w:t>
            </w:r>
            <w:r w:rsidRPr="00EE4EB1">
              <w:t xml:space="preserve">. </w:t>
            </w:r>
          </w:p>
        </w:tc>
      </w:tr>
      <w:tr w:rsidR="009E26B6" w:rsidRPr="002F2441" w:rsidTr="00356369">
        <w:trPr>
          <w:cantSplit/>
        </w:trPr>
        <w:tc>
          <w:tcPr>
            <w:tcW w:w="2506" w:type="pct"/>
            <w:tcBorders>
              <w:right w:val="single" w:sz="4" w:space="0" w:color="auto"/>
            </w:tcBorders>
          </w:tcPr>
          <w:p w:rsidR="009E26B6" w:rsidRPr="00022691" w:rsidRDefault="009E26B6" w:rsidP="00356369">
            <w:pPr>
              <w:pStyle w:val="s"/>
              <w:rPr>
                <w:lang w:val="it-IT"/>
              </w:rPr>
            </w:pPr>
            <w:r w:rsidRPr="003C36C7">
              <w:rPr>
                <w:rStyle w:val="bv"/>
                <w:lang w:val="it-IT"/>
              </w:rPr>
              <w:t>6</w:t>
            </w:r>
            <w:r w:rsidRPr="00022691">
              <w:rPr>
                <w:lang w:val="it-IT"/>
              </w:rPr>
              <w:t xml:space="preserve">. Quam pulchra es, et quam decóra, caríssima, in delíciis ! </w:t>
            </w:r>
          </w:p>
        </w:tc>
        <w:tc>
          <w:tcPr>
            <w:tcW w:w="2494" w:type="pct"/>
            <w:tcBorders>
              <w:right w:val="single" w:sz="4" w:space="0" w:color="auto"/>
            </w:tcBorders>
          </w:tcPr>
          <w:p w:rsidR="009E26B6" w:rsidRPr="00EE4EB1" w:rsidRDefault="009E26B6" w:rsidP="00356369">
            <w:pPr>
              <w:pStyle w:val="i"/>
            </w:pPr>
            <w:r w:rsidRPr="00EE4EB1">
              <w:t xml:space="preserve">6. Que tu es belle et charmante, ô ma bien-aimée, parmi les délices ! </w:t>
            </w:r>
          </w:p>
        </w:tc>
      </w:tr>
      <w:tr w:rsidR="009E26B6" w:rsidRPr="002F2441" w:rsidTr="00356369">
        <w:trPr>
          <w:cantSplit/>
        </w:trPr>
        <w:tc>
          <w:tcPr>
            <w:tcW w:w="2506" w:type="pct"/>
            <w:tcBorders>
              <w:right w:val="single" w:sz="4" w:space="0" w:color="auto"/>
            </w:tcBorders>
          </w:tcPr>
          <w:p w:rsidR="009E26B6" w:rsidRPr="00657EFB" w:rsidRDefault="009E26B6" w:rsidP="00356369">
            <w:pPr>
              <w:pStyle w:val="s"/>
            </w:pPr>
            <w:r w:rsidRPr="00D23DDD">
              <w:rPr>
                <w:rStyle w:val="bv"/>
              </w:rPr>
              <w:t>7</w:t>
            </w:r>
            <w:r w:rsidRPr="00657EFB">
              <w:t xml:space="preserve">. Statúra tua assimiláta </w:t>
            </w:r>
            <w:r>
              <w:t>est</w:t>
            </w:r>
            <w:r w:rsidRPr="00657EFB">
              <w:t xml:space="preserve"> palmæ, et úbera tua botris. </w:t>
            </w:r>
          </w:p>
        </w:tc>
        <w:tc>
          <w:tcPr>
            <w:tcW w:w="2494" w:type="pct"/>
            <w:tcBorders>
              <w:right w:val="single" w:sz="4" w:space="0" w:color="auto"/>
            </w:tcBorders>
          </w:tcPr>
          <w:p w:rsidR="009E26B6" w:rsidRPr="00EE4EB1" w:rsidRDefault="009E26B6" w:rsidP="00356369">
            <w:pPr>
              <w:pStyle w:val="i"/>
            </w:pPr>
            <w:r w:rsidRPr="00EE4EB1">
              <w:t xml:space="preserve">7. Ta taille ressemble à un palmier, et tes mamelles à des grappes de raisin. </w:t>
            </w:r>
          </w:p>
        </w:tc>
      </w:tr>
      <w:tr w:rsidR="009E26B6" w:rsidRPr="002F2441" w:rsidTr="00356369">
        <w:trPr>
          <w:cantSplit/>
        </w:trPr>
        <w:tc>
          <w:tcPr>
            <w:tcW w:w="2506" w:type="pct"/>
            <w:tcBorders>
              <w:right w:val="single" w:sz="4" w:space="0" w:color="auto"/>
            </w:tcBorders>
          </w:tcPr>
          <w:p w:rsidR="009E26B6" w:rsidRPr="00657EFB" w:rsidRDefault="009E26B6" w:rsidP="00356369">
            <w:pPr>
              <w:pStyle w:val="s"/>
            </w:pPr>
            <w:r w:rsidRPr="00D23DDD">
              <w:rPr>
                <w:rStyle w:val="bv"/>
              </w:rPr>
              <w:t>8</w:t>
            </w:r>
            <w:r w:rsidRPr="00657EFB">
              <w:t xml:space="preserve">. Dixi : Ascéndam in palmam, et apprehéndam fructus ejus ; et </w:t>
            </w:r>
            <w:r>
              <w:t>erunt</w:t>
            </w:r>
            <w:r w:rsidRPr="00657EFB">
              <w:t xml:space="preserve"> úbera tua sicut botri víneæ, et odor oris tui sicut malórum. </w:t>
            </w:r>
          </w:p>
        </w:tc>
        <w:tc>
          <w:tcPr>
            <w:tcW w:w="2494" w:type="pct"/>
            <w:tcBorders>
              <w:right w:val="single" w:sz="4" w:space="0" w:color="auto"/>
            </w:tcBorders>
          </w:tcPr>
          <w:p w:rsidR="009E26B6" w:rsidRPr="00EE4EB1" w:rsidRDefault="009E26B6" w:rsidP="00356369">
            <w:pPr>
              <w:pStyle w:val="i"/>
            </w:pPr>
            <w:r w:rsidRPr="00EE4EB1">
              <w:t>8. J</w:t>
            </w:r>
            <w:r w:rsidR="00236459">
              <w:t>’</w:t>
            </w:r>
            <w:r w:rsidRPr="00EE4EB1">
              <w:t>ai dit : Je monterai sur le palmier, et je cueillerai ses fruits, et tes mamelles seront comme les grappes de la vigne, et les parfums de ta bouche comme c</w:t>
            </w:r>
            <w:r>
              <w:t>e</w:t>
            </w:r>
            <w:r w:rsidRPr="00EE4EB1">
              <w:t xml:space="preserve">lui des pommes. </w:t>
            </w:r>
          </w:p>
        </w:tc>
      </w:tr>
      <w:tr w:rsidR="009E26B6" w:rsidRPr="002F2441" w:rsidTr="00356369">
        <w:trPr>
          <w:cantSplit/>
        </w:trPr>
        <w:tc>
          <w:tcPr>
            <w:tcW w:w="2506" w:type="pct"/>
            <w:tcBorders>
              <w:right w:val="single" w:sz="4" w:space="0" w:color="auto"/>
            </w:tcBorders>
          </w:tcPr>
          <w:p w:rsidR="009E26B6" w:rsidRPr="00022691" w:rsidRDefault="009E26B6" w:rsidP="00356369">
            <w:pPr>
              <w:pStyle w:val="s"/>
            </w:pPr>
            <w:r w:rsidRPr="000724AF">
              <w:rPr>
                <w:rStyle w:val="bv"/>
              </w:rPr>
              <w:t>9</w:t>
            </w:r>
            <w:r w:rsidRPr="00022691">
              <w:t>. Guttur tuum sicut vinum óptimum,</w:t>
            </w:r>
            <w:r w:rsidRPr="00657EFB">
              <w:t xml:space="preserve"> dignum dilécto meo ad potándum, labiísque et déntibus illíus ad ruminándum.</w:t>
            </w:r>
          </w:p>
        </w:tc>
        <w:tc>
          <w:tcPr>
            <w:tcW w:w="2494" w:type="pct"/>
            <w:tcBorders>
              <w:right w:val="single" w:sz="4" w:space="0" w:color="auto"/>
            </w:tcBorders>
          </w:tcPr>
          <w:p w:rsidR="009E26B6" w:rsidRPr="00EE4EB1" w:rsidRDefault="009E26B6" w:rsidP="00356369">
            <w:pPr>
              <w:pStyle w:val="i"/>
            </w:pPr>
            <w:r w:rsidRPr="00EE4EB1">
              <w:t xml:space="preserve">9. Ta gorge </w:t>
            </w:r>
            <w:r>
              <w:t>est</w:t>
            </w:r>
            <w:r w:rsidRPr="00EE4EB1">
              <w:t xml:space="preserve"> comme un vin excellent, digne d</w:t>
            </w:r>
            <w:r w:rsidR="00236459">
              <w:t>’</w:t>
            </w:r>
            <w:r w:rsidRPr="00EE4EB1">
              <w:t xml:space="preserve">être bu par mon bien-aimé, et savouré entre ses lèvres et ses dents. </w:t>
            </w:r>
          </w:p>
        </w:tc>
      </w:tr>
      <w:tr w:rsidR="009E26B6" w:rsidRPr="002F2441" w:rsidTr="00356369">
        <w:trPr>
          <w:cantSplit/>
        </w:trPr>
        <w:tc>
          <w:tcPr>
            <w:tcW w:w="2506" w:type="pct"/>
            <w:tcBorders>
              <w:right w:val="single" w:sz="4" w:space="0" w:color="auto"/>
            </w:tcBorders>
          </w:tcPr>
          <w:p w:rsidR="009E26B6" w:rsidRPr="00D740CA" w:rsidRDefault="009E26B6" w:rsidP="00356369">
            <w:pPr>
              <w:pStyle w:val="s"/>
              <w:rPr>
                <w:lang w:val="es-ES"/>
              </w:rPr>
            </w:pPr>
            <w:r w:rsidRPr="00D740CA">
              <w:rPr>
                <w:rStyle w:val="bv"/>
                <w:lang w:val="es-ES"/>
              </w:rPr>
              <w:t>10</w:t>
            </w:r>
            <w:r w:rsidRPr="00D740CA">
              <w:rPr>
                <w:lang w:val="es-ES"/>
              </w:rPr>
              <w:t xml:space="preserve">. Ego dilécto meo, et ad me convérsio ejus. </w:t>
            </w:r>
          </w:p>
        </w:tc>
        <w:tc>
          <w:tcPr>
            <w:tcW w:w="2494" w:type="pct"/>
            <w:tcBorders>
              <w:right w:val="single" w:sz="4" w:space="0" w:color="auto"/>
            </w:tcBorders>
          </w:tcPr>
          <w:p w:rsidR="009E26B6" w:rsidRPr="00EE4EB1" w:rsidRDefault="009E26B6" w:rsidP="00356369">
            <w:pPr>
              <w:pStyle w:val="i"/>
            </w:pPr>
            <w:r w:rsidRPr="00EE4EB1">
              <w:t xml:space="preserve">10. Je suis à mon bien-aimé, et son cœur se tourne vers moi. </w:t>
            </w:r>
          </w:p>
        </w:tc>
      </w:tr>
      <w:tr w:rsidR="009E26B6" w:rsidRPr="002F2441" w:rsidTr="00356369">
        <w:trPr>
          <w:cantSplit/>
        </w:trPr>
        <w:tc>
          <w:tcPr>
            <w:tcW w:w="2506" w:type="pct"/>
            <w:tcBorders>
              <w:right w:val="single" w:sz="4" w:space="0" w:color="auto"/>
            </w:tcBorders>
          </w:tcPr>
          <w:p w:rsidR="009E26B6" w:rsidRPr="00022691" w:rsidRDefault="009E26B6" w:rsidP="00356369">
            <w:pPr>
              <w:pStyle w:val="s"/>
              <w:rPr>
                <w:lang w:val="it-IT"/>
              </w:rPr>
            </w:pPr>
            <w:r w:rsidRPr="003C36C7">
              <w:rPr>
                <w:rStyle w:val="bv"/>
                <w:lang w:val="it-IT"/>
              </w:rPr>
              <w:t>11</w:t>
            </w:r>
            <w:r w:rsidRPr="00022691">
              <w:rPr>
                <w:lang w:val="it-IT"/>
              </w:rPr>
              <w:t xml:space="preserve">. Veni, dilécte mi, egrediámur in agrum, commorémur in villis. </w:t>
            </w:r>
          </w:p>
        </w:tc>
        <w:tc>
          <w:tcPr>
            <w:tcW w:w="2494" w:type="pct"/>
            <w:tcBorders>
              <w:right w:val="single" w:sz="4" w:space="0" w:color="auto"/>
            </w:tcBorders>
          </w:tcPr>
          <w:p w:rsidR="009E26B6" w:rsidRPr="00EE4EB1" w:rsidRDefault="009E26B6" w:rsidP="00356369">
            <w:pPr>
              <w:pStyle w:val="i"/>
            </w:pPr>
            <w:r w:rsidRPr="00EE4EB1">
              <w:t xml:space="preserve">11. Viens, mon bien-aimé, sortons dans les champs, demeurons dans les villages. </w:t>
            </w:r>
          </w:p>
        </w:tc>
      </w:tr>
      <w:tr w:rsidR="009E26B6" w:rsidRPr="002F2441" w:rsidTr="00356369">
        <w:trPr>
          <w:cantSplit/>
        </w:trPr>
        <w:tc>
          <w:tcPr>
            <w:tcW w:w="2506" w:type="pct"/>
            <w:tcBorders>
              <w:right w:val="single" w:sz="4" w:space="0" w:color="auto"/>
            </w:tcBorders>
          </w:tcPr>
          <w:p w:rsidR="009E26B6" w:rsidRPr="00DE24B8" w:rsidRDefault="009E26B6" w:rsidP="00356369">
            <w:pPr>
              <w:pStyle w:val="s"/>
              <w:rPr>
                <w:lang w:val="es-ES"/>
              </w:rPr>
            </w:pPr>
            <w:r w:rsidRPr="00DE24B8">
              <w:rPr>
                <w:rStyle w:val="bv"/>
                <w:lang w:val="es-ES"/>
              </w:rPr>
              <w:t>12</w:t>
            </w:r>
            <w:r w:rsidRPr="00DE24B8">
              <w:rPr>
                <w:lang w:val="es-ES"/>
              </w:rPr>
              <w:t xml:space="preserve">. Mane surgámus ad víneas ; videámus si flóruit vínea, si flores fructus partúriunt, si floruérunt mala púnica ; ibi dabo tibi úbera mea. </w:t>
            </w:r>
          </w:p>
        </w:tc>
        <w:tc>
          <w:tcPr>
            <w:tcW w:w="2494" w:type="pct"/>
            <w:tcBorders>
              <w:right w:val="single" w:sz="4" w:space="0" w:color="auto"/>
            </w:tcBorders>
          </w:tcPr>
          <w:p w:rsidR="009E26B6" w:rsidRPr="00EE4EB1" w:rsidRDefault="009E26B6" w:rsidP="00356369">
            <w:pPr>
              <w:pStyle w:val="i"/>
            </w:pPr>
            <w:r w:rsidRPr="00EE4EB1">
              <w:t xml:space="preserve">12. Levons-nous dès le </w:t>
            </w:r>
            <w:r w:rsidR="00721CAE" w:rsidRPr="00EE4EB1">
              <w:t>ma</w:t>
            </w:r>
            <w:r w:rsidR="00721CAE">
              <w:t>tin</w:t>
            </w:r>
            <w:r w:rsidRPr="00EE4EB1">
              <w:t xml:space="preserve"> </w:t>
            </w:r>
            <w:r w:rsidRPr="00EE4EB1">
              <w:rPr>
                <w:rStyle w:val="italicus"/>
              </w:rPr>
              <w:t>pour aller</w:t>
            </w:r>
            <w:r w:rsidRPr="00EE4EB1">
              <w:t xml:space="preserve"> dans les vignes ; voyons si la vigne a fleuri, si ses fleurs produisent des fruits, si les grenadiers sont en fleur ; c</w:t>
            </w:r>
            <w:r w:rsidR="00236459">
              <w:t>’</w:t>
            </w:r>
            <w:r w:rsidRPr="00EE4EB1">
              <w:t xml:space="preserve">est là que je te donnerai mon amour. </w:t>
            </w:r>
          </w:p>
        </w:tc>
      </w:tr>
      <w:tr w:rsidR="009E26B6" w:rsidRPr="002F2441" w:rsidTr="00356369">
        <w:trPr>
          <w:cantSplit/>
        </w:trPr>
        <w:tc>
          <w:tcPr>
            <w:tcW w:w="2506" w:type="pct"/>
            <w:tcBorders>
              <w:right w:val="single" w:sz="4" w:space="0" w:color="auto"/>
            </w:tcBorders>
          </w:tcPr>
          <w:p w:rsidR="009E26B6" w:rsidRPr="00022691" w:rsidRDefault="009E26B6" w:rsidP="00356369">
            <w:pPr>
              <w:pStyle w:val="s"/>
              <w:rPr>
                <w:lang w:val="it-IT"/>
              </w:rPr>
            </w:pPr>
            <w:r w:rsidRPr="003C36C7">
              <w:rPr>
                <w:rStyle w:val="bv"/>
                <w:lang w:val="it-IT"/>
              </w:rPr>
              <w:t>13</w:t>
            </w:r>
            <w:r w:rsidRPr="00022691">
              <w:rPr>
                <w:lang w:val="it-IT"/>
              </w:rPr>
              <w:t xml:space="preserve">. Mandrágoræ dedérunt odórem. In portis nostris ómnia poma : nova et vétera, dilécte mi, servávi tibi. </w:t>
            </w:r>
          </w:p>
        </w:tc>
        <w:tc>
          <w:tcPr>
            <w:tcW w:w="2494" w:type="pct"/>
            <w:tcBorders>
              <w:right w:val="single" w:sz="4" w:space="0" w:color="auto"/>
            </w:tcBorders>
          </w:tcPr>
          <w:p w:rsidR="009E26B6" w:rsidRPr="00EE4EB1" w:rsidRDefault="009E26B6" w:rsidP="00356369">
            <w:pPr>
              <w:pStyle w:val="i"/>
            </w:pPr>
            <w:r w:rsidRPr="00EE4EB1">
              <w:t xml:space="preserve">13. Les mandragores ont exhalé leur odeur. À nos portes sont toutes sortes de fruits : nouveaux et anciens, ô mon bien-aimé, je te les ai gardés. </w:t>
            </w:r>
          </w:p>
        </w:tc>
      </w:tr>
    </w:tbl>
    <w:p w:rsidR="00CD1C2B" w:rsidRDefault="009E26B6" w:rsidP="009E26B6">
      <w:pPr>
        <w:pStyle w:val="i"/>
      </w:pPr>
      <w:r>
        <w:t xml:space="preserve">~ </w:t>
      </w:r>
    </w:p>
    <w:p w:rsidR="00CD1C2B" w:rsidRDefault="009E26B6" w:rsidP="009E26B6">
      <w:pPr>
        <w:pStyle w:val="Titre3"/>
      </w:pPr>
      <w:bookmarkStart w:id="216" w:name="_Toc325538687"/>
      <w:bookmarkStart w:id="217" w:name="_Toc329771235"/>
      <w:bookmarkStart w:id="218" w:name="_Toc363290613"/>
      <w:r w:rsidRPr="006C282D">
        <w:lastRenderedPageBreak/>
        <w:t>Ct 8</w:t>
      </w:r>
      <w:r>
        <w:t xml:space="preserve"> </w:t>
      </w:r>
    </w:p>
    <w:p w:rsidR="00CD1C2B" w:rsidRDefault="009E26B6" w:rsidP="009E26B6">
      <w:pPr>
        <w:pStyle w:val="m1"/>
      </w:pPr>
      <w:r w:rsidRPr="00574E84">
        <w:t>*ct08</w:t>
      </w:r>
      <w:r>
        <w:t xml:space="preserve"> </w:t>
      </w:r>
    </w:p>
    <w:p w:rsidR="00CD1C2B" w:rsidRDefault="00D9056B" w:rsidP="009E26B6">
      <w:pPr>
        <w:pStyle w:val="caput"/>
      </w:pPr>
      <w:hyperlink w:anchor="ct_sum08" w:history="1">
        <w:r w:rsidR="009E26B6" w:rsidRPr="001D576C">
          <w:rPr>
            <w:rStyle w:val="Lienhypertexte"/>
          </w:rPr>
          <w:t>CHAPITRE VIII</w:t>
        </w:r>
      </w:hyperlink>
      <w:bookmarkStart w:id="219" w:name="ct08"/>
      <w:bookmarkEnd w:id="219"/>
      <w:r w:rsidR="009E26B6">
        <w:t xml:space="preserve"> </w:t>
      </w:r>
    </w:p>
    <w:bookmarkEnd w:id="216"/>
    <w:bookmarkEnd w:id="217"/>
    <w:bookmarkEnd w:id="218"/>
    <w:p w:rsidR="009E26B6" w:rsidRPr="002F2441" w:rsidRDefault="009E26B6" w:rsidP="009E26B6"/>
    <w:tbl>
      <w:tblPr>
        <w:tblW w:w="5000" w:type="pct"/>
        <w:tblCellMar>
          <w:left w:w="198" w:type="dxa"/>
          <w:right w:w="142" w:type="dxa"/>
        </w:tblCellMar>
        <w:tblLook w:val="04A0"/>
      </w:tblPr>
      <w:tblGrid>
        <w:gridCol w:w="5359"/>
        <w:gridCol w:w="5690"/>
      </w:tblGrid>
      <w:tr w:rsidR="009E26B6" w:rsidRPr="002F2441" w:rsidTr="00356369">
        <w:trPr>
          <w:cantSplit/>
        </w:trPr>
        <w:tc>
          <w:tcPr>
            <w:tcW w:w="2425" w:type="pct"/>
            <w:tcBorders>
              <w:right w:val="single" w:sz="4" w:space="0" w:color="auto"/>
            </w:tcBorders>
          </w:tcPr>
          <w:p w:rsidR="009E26B6" w:rsidRPr="00657EFB" w:rsidRDefault="009E26B6" w:rsidP="00356369">
            <w:pPr>
              <w:pStyle w:val="s"/>
            </w:pPr>
            <w:r w:rsidRPr="00D23DDD">
              <w:rPr>
                <w:rStyle w:val="bv"/>
              </w:rPr>
              <w:t>1</w:t>
            </w:r>
            <w:r w:rsidRPr="00657EFB">
              <w:t xml:space="preserve">. Quis mihi det te fratrem meum, sugéntem úbera matris meæ, ut invéniam te foris, et deósculer te, et jam me nemo despíciat ? </w:t>
            </w:r>
          </w:p>
        </w:tc>
        <w:tc>
          <w:tcPr>
            <w:tcW w:w="2575" w:type="pct"/>
            <w:tcBorders>
              <w:right w:val="single" w:sz="4" w:space="0" w:color="auto"/>
            </w:tcBorders>
          </w:tcPr>
          <w:p w:rsidR="009E26B6" w:rsidRPr="00EE4EB1" w:rsidRDefault="009E26B6" w:rsidP="00356369">
            <w:pPr>
              <w:pStyle w:val="i"/>
            </w:pPr>
            <w:r w:rsidRPr="00EE4EB1">
              <w:t>1. Qui me donnera de t</w:t>
            </w:r>
            <w:r w:rsidR="00236459">
              <w:t>’</w:t>
            </w:r>
            <w:r w:rsidRPr="00EE4EB1">
              <w:t>avoir pour frère, suçant les mamelles de ma mère, afin que je te trouve dehors, que je t</w:t>
            </w:r>
            <w:r w:rsidR="00236459">
              <w:t>’</w:t>
            </w:r>
            <w:r w:rsidRPr="00EE4EB1">
              <w:t xml:space="preserve">embrasse, et que désormais personne ne me méprise ? </w:t>
            </w:r>
          </w:p>
        </w:tc>
      </w:tr>
      <w:tr w:rsidR="009E26B6" w:rsidRPr="002F2441" w:rsidTr="00356369">
        <w:trPr>
          <w:cantSplit/>
        </w:trPr>
        <w:tc>
          <w:tcPr>
            <w:tcW w:w="2425" w:type="pct"/>
            <w:tcBorders>
              <w:right w:val="single" w:sz="4" w:space="0" w:color="auto"/>
            </w:tcBorders>
          </w:tcPr>
          <w:p w:rsidR="009E26B6" w:rsidRPr="00657EFB" w:rsidRDefault="009E26B6" w:rsidP="00356369">
            <w:pPr>
              <w:pStyle w:val="s"/>
            </w:pPr>
            <w:r w:rsidRPr="00D23DDD">
              <w:rPr>
                <w:rStyle w:val="bv"/>
              </w:rPr>
              <w:t>2</w:t>
            </w:r>
            <w:r w:rsidRPr="00657EFB">
              <w:t xml:space="preserve">. Apprehéndam te, et ducam in domum matris meæ ; ibi me docébis, et dabo tibi póculum ex vino condíto, et mustum malórum granatórum meórum. </w:t>
            </w:r>
          </w:p>
        </w:tc>
        <w:tc>
          <w:tcPr>
            <w:tcW w:w="2575" w:type="pct"/>
            <w:tcBorders>
              <w:right w:val="single" w:sz="4" w:space="0" w:color="auto"/>
            </w:tcBorders>
          </w:tcPr>
          <w:p w:rsidR="009E26B6" w:rsidRPr="00EE4EB1" w:rsidRDefault="009E26B6" w:rsidP="00356369">
            <w:pPr>
              <w:pStyle w:val="i"/>
            </w:pPr>
            <w:r w:rsidRPr="00EE4EB1">
              <w:t>2. Je te prendrai, et je te conduirai dans la maison de ma mère ; là tu m</w:t>
            </w:r>
            <w:r w:rsidR="00236459">
              <w:t>’</w:t>
            </w:r>
            <w:r w:rsidRPr="00EE4EB1">
              <w:t xml:space="preserve">instruiras, et je te donnerai une coupe de vin parfumé, et le suc de mes grenades. </w:t>
            </w:r>
          </w:p>
        </w:tc>
      </w:tr>
      <w:tr w:rsidR="009E26B6" w:rsidRPr="002F2441" w:rsidTr="00356369">
        <w:trPr>
          <w:cantSplit/>
        </w:trPr>
        <w:tc>
          <w:tcPr>
            <w:tcW w:w="2425" w:type="pct"/>
            <w:tcBorders>
              <w:right w:val="single" w:sz="4" w:space="0" w:color="auto"/>
            </w:tcBorders>
          </w:tcPr>
          <w:p w:rsidR="009E26B6" w:rsidRPr="00657EFB" w:rsidRDefault="009E26B6" w:rsidP="00356369">
            <w:pPr>
              <w:pStyle w:val="s"/>
            </w:pPr>
            <w:r w:rsidRPr="00D23DDD">
              <w:rPr>
                <w:rStyle w:val="bv"/>
              </w:rPr>
              <w:t>3</w:t>
            </w:r>
            <w:r w:rsidRPr="00657EFB">
              <w:t xml:space="preserve"> Læva ejus sub cápite meo, et déxtera illíus amplexábitur me. </w:t>
            </w:r>
          </w:p>
        </w:tc>
        <w:tc>
          <w:tcPr>
            <w:tcW w:w="2575" w:type="pct"/>
            <w:tcBorders>
              <w:right w:val="single" w:sz="4" w:space="0" w:color="auto"/>
            </w:tcBorders>
          </w:tcPr>
          <w:p w:rsidR="009E26B6" w:rsidRPr="00EE4EB1" w:rsidRDefault="009E26B6" w:rsidP="00356369">
            <w:pPr>
              <w:pStyle w:val="i"/>
            </w:pPr>
            <w:r w:rsidRPr="00EE4EB1">
              <w:t xml:space="preserve">3. Sa main gauche </w:t>
            </w:r>
            <w:r>
              <w:t>est</w:t>
            </w:r>
            <w:r w:rsidRPr="00EE4EB1">
              <w:t xml:space="preserve"> sous ma tête, et de sa droite il m</w:t>
            </w:r>
            <w:r w:rsidR="00236459">
              <w:t>’</w:t>
            </w:r>
            <w:r w:rsidRPr="00EE4EB1">
              <w:t xml:space="preserve">embrassera. </w:t>
            </w:r>
          </w:p>
        </w:tc>
      </w:tr>
      <w:tr w:rsidR="009E26B6" w:rsidRPr="002F2441" w:rsidTr="00356369">
        <w:trPr>
          <w:cantSplit/>
        </w:trPr>
        <w:tc>
          <w:tcPr>
            <w:tcW w:w="2425" w:type="pct"/>
            <w:tcBorders>
              <w:right w:val="single" w:sz="4" w:space="0" w:color="auto"/>
            </w:tcBorders>
          </w:tcPr>
          <w:p w:rsidR="009E26B6" w:rsidRPr="00657EFB" w:rsidRDefault="009E26B6" w:rsidP="00356369">
            <w:pPr>
              <w:pStyle w:val="s"/>
            </w:pPr>
            <w:r w:rsidRPr="00D23DDD">
              <w:rPr>
                <w:rStyle w:val="bv"/>
              </w:rPr>
              <w:t>4</w:t>
            </w:r>
            <w:r w:rsidRPr="00657EFB">
              <w:t xml:space="preserve">. Adjúro vos, fíliæ </w:t>
            </w:r>
            <w:r w:rsidR="003A2C8F">
              <w:t>Jerúsalem</w:t>
            </w:r>
            <w:r w:rsidRPr="00657EFB">
              <w:t xml:space="preserve">, ne suscitétis, neque evigiláre faciátis diléctam, donec ipsa velit. </w:t>
            </w:r>
          </w:p>
        </w:tc>
        <w:tc>
          <w:tcPr>
            <w:tcW w:w="2575" w:type="pct"/>
            <w:tcBorders>
              <w:right w:val="single" w:sz="4" w:space="0" w:color="auto"/>
            </w:tcBorders>
          </w:tcPr>
          <w:p w:rsidR="009E26B6" w:rsidRPr="00EE4EB1" w:rsidRDefault="009E26B6" w:rsidP="00356369">
            <w:pPr>
              <w:pStyle w:val="i"/>
            </w:pPr>
            <w:r w:rsidRPr="00EE4EB1">
              <w:t>4. Je vous en conjure, filles de Jérusalem, ne troublez pas, et n</w:t>
            </w:r>
            <w:r w:rsidR="00236459">
              <w:t>’</w:t>
            </w:r>
            <w:r w:rsidRPr="00EE4EB1">
              <w:t>éveillez pas la bien-aimée, jusqu</w:t>
            </w:r>
            <w:r w:rsidR="00236459">
              <w:t>’</w:t>
            </w:r>
            <w:r w:rsidRPr="00EE4EB1">
              <w:t>à ce qu</w:t>
            </w:r>
            <w:r w:rsidR="00236459">
              <w:t>’</w:t>
            </w:r>
            <w:r w:rsidRPr="00EE4EB1">
              <w:t xml:space="preserve">elle-même le veuille. </w:t>
            </w:r>
          </w:p>
        </w:tc>
      </w:tr>
      <w:tr w:rsidR="009E26B6" w:rsidRPr="002F2441" w:rsidTr="00356369">
        <w:trPr>
          <w:cantSplit/>
        </w:trPr>
        <w:tc>
          <w:tcPr>
            <w:tcW w:w="2425" w:type="pct"/>
            <w:tcBorders>
              <w:right w:val="single" w:sz="4" w:space="0" w:color="auto"/>
            </w:tcBorders>
          </w:tcPr>
          <w:p w:rsidR="009E26B6" w:rsidRPr="00657EFB" w:rsidRDefault="009E26B6" w:rsidP="00356369">
            <w:pPr>
              <w:pStyle w:val="s"/>
            </w:pPr>
            <w:r w:rsidRPr="00D23DDD">
              <w:rPr>
                <w:rStyle w:val="bv"/>
              </w:rPr>
              <w:t>5</w:t>
            </w:r>
            <w:r w:rsidRPr="00657EFB">
              <w:t xml:space="preserve">. Quæ </w:t>
            </w:r>
            <w:r>
              <w:t>est</w:t>
            </w:r>
            <w:r w:rsidRPr="00657EFB">
              <w:t xml:space="preserve"> ista </w:t>
            </w:r>
            <w:r>
              <w:t>quæ</w:t>
            </w:r>
            <w:r w:rsidRPr="00657EFB">
              <w:t xml:space="preserve"> ascéndit de desérto, delíciis áffluens, inníxa super diléctum suum ? </w:t>
            </w:r>
          </w:p>
        </w:tc>
        <w:tc>
          <w:tcPr>
            <w:tcW w:w="2575" w:type="pct"/>
            <w:tcBorders>
              <w:right w:val="single" w:sz="4" w:space="0" w:color="auto"/>
            </w:tcBorders>
          </w:tcPr>
          <w:p w:rsidR="009E26B6" w:rsidRPr="00EE4EB1" w:rsidRDefault="009E26B6" w:rsidP="00356369">
            <w:pPr>
              <w:pStyle w:val="i"/>
            </w:pPr>
            <w:r w:rsidRPr="00EE4EB1">
              <w:t xml:space="preserve">5. Quelle </w:t>
            </w:r>
            <w:r>
              <w:t>est</w:t>
            </w:r>
            <w:r w:rsidRPr="00EE4EB1">
              <w:t xml:space="preserve"> celle-ci qui monte du désert, enivrée de délices, appuyée sur son bien-aimé ? </w:t>
            </w:r>
          </w:p>
        </w:tc>
      </w:tr>
      <w:tr w:rsidR="009E26B6" w:rsidRPr="002F2441" w:rsidTr="00356369">
        <w:trPr>
          <w:cantSplit/>
        </w:trPr>
        <w:tc>
          <w:tcPr>
            <w:tcW w:w="2425" w:type="pct"/>
            <w:tcBorders>
              <w:right w:val="single" w:sz="4" w:space="0" w:color="auto"/>
            </w:tcBorders>
          </w:tcPr>
          <w:p w:rsidR="009E26B6" w:rsidRPr="00657EFB" w:rsidRDefault="009E26B6" w:rsidP="00356369">
            <w:pPr>
              <w:pStyle w:val="s"/>
            </w:pPr>
            <w:r w:rsidRPr="00657EFB">
              <w:t xml:space="preserve">Sub árbore malo suscitávi te ; ibi corrúpta </w:t>
            </w:r>
            <w:r>
              <w:t>est</w:t>
            </w:r>
            <w:r w:rsidRPr="00657EFB">
              <w:t xml:space="preserve"> mater tua, ibi violáta </w:t>
            </w:r>
            <w:r>
              <w:t>est</w:t>
            </w:r>
            <w:r w:rsidRPr="00657EFB">
              <w:t xml:space="preserve"> génitrix tua. </w:t>
            </w:r>
          </w:p>
        </w:tc>
        <w:tc>
          <w:tcPr>
            <w:tcW w:w="2575" w:type="pct"/>
            <w:tcBorders>
              <w:right w:val="single" w:sz="4" w:space="0" w:color="auto"/>
            </w:tcBorders>
          </w:tcPr>
          <w:p w:rsidR="009E26B6" w:rsidRPr="00EE4EB1" w:rsidRDefault="009E26B6" w:rsidP="00356369">
            <w:pPr>
              <w:pStyle w:val="i"/>
            </w:pPr>
            <w:r w:rsidRPr="00EE4EB1">
              <w:t>Je t</w:t>
            </w:r>
            <w:r w:rsidR="00236459">
              <w:t>’</w:t>
            </w:r>
            <w:r w:rsidRPr="00EE4EB1">
              <w:t>ai éveillée sous le pommier ; c</w:t>
            </w:r>
            <w:r w:rsidR="00236459">
              <w:t>’</w:t>
            </w:r>
            <w:r w:rsidRPr="00EE4EB1">
              <w:t>est là que ta mère t</w:t>
            </w:r>
            <w:r w:rsidR="00236459">
              <w:t>’</w:t>
            </w:r>
            <w:r w:rsidRPr="00EE4EB1">
              <w:t>a conçue, là que celle qui t</w:t>
            </w:r>
            <w:r w:rsidR="00236459">
              <w:t>’</w:t>
            </w:r>
            <w:r w:rsidRPr="00EE4EB1">
              <w:t>a donné le jour t</w:t>
            </w:r>
            <w:r w:rsidR="00236459">
              <w:t>’</w:t>
            </w:r>
            <w:r w:rsidRPr="00EE4EB1">
              <w:t xml:space="preserve">a enfantée. </w:t>
            </w:r>
          </w:p>
        </w:tc>
      </w:tr>
      <w:tr w:rsidR="009E26B6" w:rsidRPr="002F2441" w:rsidTr="00356369">
        <w:trPr>
          <w:cantSplit/>
        </w:trPr>
        <w:tc>
          <w:tcPr>
            <w:tcW w:w="2425" w:type="pct"/>
            <w:tcBorders>
              <w:right w:val="single" w:sz="4" w:space="0" w:color="auto"/>
            </w:tcBorders>
          </w:tcPr>
          <w:p w:rsidR="009E26B6" w:rsidRPr="00657EFB" w:rsidRDefault="009E26B6" w:rsidP="00356369">
            <w:pPr>
              <w:pStyle w:val="s"/>
            </w:pPr>
            <w:r w:rsidRPr="00D23DDD">
              <w:rPr>
                <w:rStyle w:val="bv"/>
              </w:rPr>
              <w:t>6</w:t>
            </w:r>
            <w:r w:rsidRPr="00657EFB">
              <w:t>. Pone me ut signáculum super cor</w:t>
            </w:r>
            <w:r w:rsidRPr="00380318">
              <w:t xml:space="preserve"> </w:t>
            </w:r>
            <w:r w:rsidRPr="00657EFB">
              <w:t xml:space="preserve">tuum, ut signáculum super bráchium tuum, quia fortis </w:t>
            </w:r>
            <w:r>
              <w:t>est</w:t>
            </w:r>
            <w:r w:rsidRPr="00657EFB">
              <w:t xml:space="preserve"> ut mors diléctio, dura sicut inférnus æmulátio ; lámpades ejus lámpades ignis atque flammárum. </w:t>
            </w:r>
          </w:p>
        </w:tc>
        <w:tc>
          <w:tcPr>
            <w:tcW w:w="2575" w:type="pct"/>
            <w:tcBorders>
              <w:right w:val="single" w:sz="4" w:space="0" w:color="auto"/>
            </w:tcBorders>
          </w:tcPr>
          <w:p w:rsidR="009E26B6" w:rsidRPr="00EE4EB1" w:rsidRDefault="009E26B6" w:rsidP="00356369">
            <w:pPr>
              <w:pStyle w:val="i"/>
            </w:pPr>
            <w:r w:rsidRPr="00EE4EB1">
              <w:t>6. Mets-moi comme un sceau sur ton cœur, comme un sceau sur ton bras, car l</w:t>
            </w:r>
            <w:r w:rsidR="00236459">
              <w:t>’</w:t>
            </w:r>
            <w:r w:rsidRPr="00EE4EB1">
              <w:t xml:space="preserve">amour </w:t>
            </w:r>
            <w:r>
              <w:t>est</w:t>
            </w:r>
            <w:r w:rsidRPr="00EE4EB1">
              <w:t xml:space="preserve"> fort comme la mort, et le zèle de l</w:t>
            </w:r>
            <w:r w:rsidR="00236459">
              <w:t>’</w:t>
            </w:r>
            <w:r w:rsidRPr="00EE4EB1">
              <w:t>amour inflexible comme l</w:t>
            </w:r>
            <w:r w:rsidR="00236459">
              <w:t>’</w:t>
            </w:r>
            <w:r w:rsidRPr="00EE4EB1">
              <w:t xml:space="preserve">enfer ; ses lampes sont des lampes de feu et de flamme. </w:t>
            </w:r>
          </w:p>
        </w:tc>
      </w:tr>
      <w:tr w:rsidR="009E26B6" w:rsidRPr="002F2441" w:rsidTr="00356369">
        <w:trPr>
          <w:cantSplit/>
        </w:trPr>
        <w:tc>
          <w:tcPr>
            <w:tcW w:w="2425" w:type="pct"/>
            <w:tcBorders>
              <w:right w:val="single" w:sz="4" w:space="0" w:color="auto"/>
            </w:tcBorders>
          </w:tcPr>
          <w:p w:rsidR="009E26B6" w:rsidRPr="00022691" w:rsidRDefault="009E26B6" w:rsidP="00356369">
            <w:pPr>
              <w:pStyle w:val="s"/>
            </w:pPr>
            <w:r w:rsidRPr="00D23DDD">
              <w:rPr>
                <w:rStyle w:val="bv"/>
              </w:rPr>
              <w:t>7</w:t>
            </w:r>
            <w:r w:rsidRPr="00657EFB">
              <w:t>. A</w:t>
            </w:r>
            <w:r>
              <w:t>quæ</w:t>
            </w:r>
            <w:r w:rsidRPr="00657EFB">
              <w:t xml:space="preserve"> multæ non potuérunt exstínguere caritátem, nec flúmina óbruent illam. </w:t>
            </w:r>
            <w:r w:rsidRPr="00022691">
              <w:t xml:space="preserve">Si déderit homo omnem substántiam domus suæ pro dilectióne, quasi nihil despíciet eam. </w:t>
            </w:r>
          </w:p>
        </w:tc>
        <w:tc>
          <w:tcPr>
            <w:tcW w:w="2575" w:type="pct"/>
            <w:tcBorders>
              <w:right w:val="single" w:sz="4" w:space="0" w:color="auto"/>
            </w:tcBorders>
          </w:tcPr>
          <w:p w:rsidR="009E26B6" w:rsidRPr="00EE4EB1" w:rsidRDefault="009E26B6" w:rsidP="00356369">
            <w:pPr>
              <w:pStyle w:val="i"/>
            </w:pPr>
            <w:r w:rsidRPr="00EE4EB1">
              <w:t>7. Les grandes eaux n</w:t>
            </w:r>
            <w:r w:rsidR="00236459">
              <w:t>’</w:t>
            </w:r>
            <w:r w:rsidRPr="00EE4EB1">
              <w:t>ont pu éteindre l</w:t>
            </w:r>
            <w:r w:rsidR="00236459">
              <w:t>’</w:t>
            </w:r>
            <w:r w:rsidRPr="00EE4EB1">
              <w:t>amour, et les fleuves ne le submergeront point. Quand un homme donnerait toutes les richesses de sa maison pour l</w:t>
            </w:r>
            <w:r w:rsidR="00236459">
              <w:t>’</w:t>
            </w:r>
            <w:r w:rsidRPr="00EE4EB1">
              <w:t xml:space="preserve">amour, il les mépriserait comme un rien. </w:t>
            </w:r>
          </w:p>
        </w:tc>
      </w:tr>
      <w:tr w:rsidR="009E26B6" w:rsidRPr="002F2441" w:rsidTr="00356369">
        <w:trPr>
          <w:cantSplit/>
        </w:trPr>
        <w:tc>
          <w:tcPr>
            <w:tcW w:w="2425" w:type="pct"/>
            <w:tcBorders>
              <w:right w:val="single" w:sz="4" w:space="0" w:color="auto"/>
            </w:tcBorders>
          </w:tcPr>
          <w:p w:rsidR="009E26B6" w:rsidRPr="00022691" w:rsidRDefault="009E26B6" w:rsidP="00356369">
            <w:pPr>
              <w:pStyle w:val="s"/>
              <w:rPr>
                <w:lang w:val="it-IT"/>
              </w:rPr>
            </w:pPr>
            <w:r w:rsidRPr="003C36C7">
              <w:rPr>
                <w:rStyle w:val="bv"/>
                <w:lang w:val="it-IT"/>
              </w:rPr>
              <w:t>8</w:t>
            </w:r>
            <w:r w:rsidRPr="00022691">
              <w:rPr>
                <w:lang w:val="it-IT"/>
              </w:rPr>
              <w:t xml:space="preserve">. Soror nostra parva, et úbera non habet ; quid faciémus soróri nostræ in die quando alloquénda </w:t>
            </w:r>
            <w:r>
              <w:rPr>
                <w:lang w:val="it-IT"/>
              </w:rPr>
              <w:t>est</w:t>
            </w:r>
            <w:r w:rsidRPr="00022691">
              <w:rPr>
                <w:lang w:val="it-IT"/>
              </w:rPr>
              <w:t xml:space="preserve"> ? </w:t>
            </w:r>
          </w:p>
        </w:tc>
        <w:tc>
          <w:tcPr>
            <w:tcW w:w="2575" w:type="pct"/>
            <w:tcBorders>
              <w:right w:val="single" w:sz="4" w:space="0" w:color="auto"/>
            </w:tcBorders>
          </w:tcPr>
          <w:p w:rsidR="009E26B6" w:rsidRPr="00EE4EB1" w:rsidRDefault="009E26B6" w:rsidP="00356369">
            <w:pPr>
              <w:pStyle w:val="i"/>
            </w:pPr>
            <w:r w:rsidRPr="00EE4EB1">
              <w:t xml:space="preserve">8. Notre sœur </w:t>
            </w:r>
            <w:r>
              <w:t>est</w:t>
            </w:r>
            <w:r w:rsidRPr="00EE4EB1">
              <w:t xml:space="preserve"> petite, et elle n</w:t>
            </w:r>
            <w:r w:rsidR="00236459">
              <w:t>’</w:t>
            </w:r>
            <w:r w:rsidRPr="00EE4EB1">
              <w:t xml:space="preserve">a pas de mamelles ; que ferons-nous à notre sœur au jour où il faudra lui parler ? </w:t>
            </w:r>
          </w:p>
        </w:tc>
      </w:tr>
      <w:tr w:rsidR="009E26B6" w:rsidRPr="002F2441" w:rsidTr="00356369">
        <w:trPr>
          <w:cantSplit/>
        </w:trPr>
        <w:tc>
          <w:tcPr>
            <w:tcW w:w="2425" w:type="pct"/>
            <w:tcBorders>
              <w:right w:val="single" w:sz="4" w:space="0" w:color="auto"/>
            </w:tcBorders>
          </w:tcPr>
          <w:p w:rsidR="009E26B6" w:rsidRPr="00657EFB" w:rsidRDefault="009E26B6" w:rsidP="00356369">
            <w:pPr>
              <w:pStyle w:val="s"/>
            </w:pPr>
            <w:r w:rsidRPr="00D23DDD">
              <w:rPr>
                <w:rStyle w:val="bv"/>
              </w:rPr>
              <w:t>9</w:t>
            </w:r>
            <w:r w:rsidRPr="00657EFB">
              <w:t xml:space="preserve">. Si murus </w:t>
            </w:r>
            <w:r>
              <w:t>est</w:t>
            </w:r>
            <w:r w:rsidRPr="00657EFB">
              <w:t xml:space="preserve">, ædificémus super eum propugnácula argéntea ; si óstium </w:t>
            </w:r>
            <w:r>
              <w:t>est</w:t>
            </w:r>
            <w:r w:rsidRPr="00657EFB">
              <w:t xml:space="preserve">, compingámus illud tábulis cédrinis. </w:t>
            </w:r>
          </w:p>
        </w:tc>
        <w:tc>
          <w:tcPr>
            <w:tcW w:w="2575" w:type="pct"/>
            <w:tcBorders>
              <w:right w:val="single" w:sz="4" w:space="0" w:color="auto"/>
            </w:tcBorders>
          </w:tcPr>
          <w:p w:rsidR="009E26B6" w:rsidRPr="00EE4EB1" w:rsidRDefault="009E26B6" w:rsidP="00356369">
            <w:pPr>
              <w:pStyle w:val="i"/>
            </w:pPr>
            <w:r w:rsidRPr="00EE4EB1">
              <w:t xml:space="preserve">9. Si elle </w:t>
            </w:r>
            <w:r>
              <w:t>est</w:t>
            </w:r>
            <w:r w:rsidRPr="00EE4EB1">
              <w:t xml:space="preserve"> un mur, bâtissons sur lui des créneaux d</w:t>
            </w:r>
            <w:r w:rsidR="00236459">
              <w:t>’</w:t>
            </w:r>
            <w:r w:rsidRPr="00EE4EB1">
              <w:t xml:space="preserve">argent ; si elle </w:t>
            </w:r>
            <w:r>
              <w:t>est</w:t>
            </w:r>
            <w:r w:rsidRPr="00EE4EB1">
              <w:t xml:space="preserve"> une porte, fermons-la avec des ais de cèdre. </w:t>
            </w:r>
          </w:p>
        </w:tc>
      </w:tr>
      <w:tr w:rsidR="009E26B6" w:rsidRPr="002F2441" w:rsidTr="00356369">
        <w:trPr>
          <w:cantSplit/>
        </w:trPr>
        <w:tc>
          <w:tcPr>
            <w:tcW w:w="2425" w:type="pct"/>
            <w:tcBorders>
              <w:right w:val="single" w:sz="4" w:space="0" w:color="auto"/>
            </w:tcBorders>
          </w:tcPr>
          <w:p w:rsidR="009E26B6" w:rsidRPr="00246C4F" w:rsidRDefault="009E26B6" w:rsidP="00356369">
            <w:pPr>
              <w:pStyle w:val="s"/>
            </w:pPr>
            <w:r w:rsidRPr="003C36C7">
              <w:rPr>
                <w:rStyle w:val="bv"/>
              </w:rPr>
              <w:t>10</w:t>
            </w:r>
            <w:r w:rsidRPr="00246C4F">
              <w:t xml:space="preserve">. Ego murus, et úbera mea sicut turris, ex quo facta sum coram eo, quasi pacem repériens. </w:t>
            </w:r>
          </w:p>
        </w:tc>
        <w:tc>
          <w:tcPr>
            <w:tcW w:w="2575" w:type="pct"/>
            <w:tcBorders>
              <w:right w:val="single" w:sz="4" w:space="0" w:color="auto"/>
            </w:tcBorders>
          </w:tcPr>
          <w:p w:rsidR="009E26B6" w:rsidRPr="00EE4EB1" w:rsidRDefault="009E26B6" w:rsidP="00356369">
            <w:pPr>
              <w:pStyle w:val="i"/>
            </w:pPr>
            <w:r w:rsidRPr="00EE4EB1">
              <w:t>10. Je suis un mur, et mes mamelles sont comme une tour, depuis que j</w:t>
            </w:r>
            <w:r w:rsidR="00236459">
              <w:t>’</w:t>
            </w:r>
            <w:r w:rsidRPr="00EE4EB1">
              <w:t xml:space="preserve">ai paru devant lui, comme ayant trouvé la paix. </w:t>
            </w:r>
          </w:p>
        </w:tc>
      </w:tr>
      <w:tr w:rsidR="009E26B6" w:rsidRPr="002F2441" w:rsidTr="00356369">
        <w:trPr>
          <w:cantSplit/>
        </w:trPr>
        <w:tc>
          <w:tcPr>
            <w:tcW w:w="2425" w:type="pct"/>
            <w:tcBorders>
              <w:right w:val="single" w:sz="4" w:space="0" w:color="auto"/>
            </w:tcBorders>
          </w:tcPr>
          <w:p w:rsidR="009E26B6" w:rsidRPr="00657EFB" w:rsidRDefault="009E26B6" w:rsidP="00356369">
            <w:pPr>
              <w:pStyle w:val="s"/>
            </w:pPr>
            <w:r w:rsidRPr="00D23DDD">
              <w:rPr>
                <w:rStyle w:val="bv"/>
              </w:rPr>
              <w:t>11</w:t>
            </w:r>
            <w:r w:rsidRPr="00657EFB">
              <w:t xml:space="preserve">. Vínea fuit pacífico in ea </w:t>
            </w:r>
            <w:r>
              <w:t>quæ</w:t>
            </w:r>
            <w:r w:rsidRPr="00657EFB">
              <w:t xml:space="preserve"> habet pópulos ; trádidit eam custódibus ; vir affert pro fructu ejus mille argénteos. </w:t>
            </w:r>
          </w:p>
        </w:tc>
        <w:tc>
          <w:tcPr>
            <w:tcW w:w="2575" w:type="pct"/>
            <w:tcBorders>
              <w:right w:val="single" w:sz="4" w:space="0" w:color="auto"/>
            </w:tcBorders>
          </w:tcPr>
          <w:p w:rsidR="009E26B6" w:rsidRPr="00EE4EB1" w:rsidRDefault="009E26B6" w:rsidP="00356369">
            <w:pPr>
              <w:pStyle w:val="i"/>
            </w:pPr>
            <w:r w:rsidRPr="00EE4EB1">
              <w:t>11. Le pacifique a eu une vigne dans celle qui contient des peuples nombreux ; il l</w:t>
            </w:r>
            <w:r w:rsidR="00236459">
              <w:t>’</w:t>
            </w:r>
            <w:r w:rsidRPr="00EE4EB1">
              <w:t>a livrée à des gardiens ; chacun doit rendre mille pièces d</w:t>
            </w:r>
            <w:r w:rsidR="00236459">
              <w:t>’</w:t>
            </w:r>
            <w:r w:rsidRPr="00EE4EB1">
              <w:t xml:space="preserve">argent pour ses fruits. </w:t>
            </w:r>
          </w:p>
        </w:tc>
      </w:tr>
      <w:tr w:rsidR="009E26B6" w:rsidRPr="002F2441" w:rsidTr="00356369">
        <w:trPr>
          <w:cantSplit/>
        </w:trPr>
        <w:tc>
          <w:tcPr>
            <w:tcW w:w="2425" w:type="pct"/>
            <w:tcBorders>
              <w:right w:val="single" w:sz="4" w:space="0" w:color="auto"/>
            </w:tcBorders>
          </w:tcPr>
          <w:p w:rsidR="009E26B6" w:rsidRPr="00657EFB" w:rsidRDefault="009E26B6" w:rsidP="00356369">
            <w:pPr>
              <w:pStyle w:val="s"/>
            </w:pPr>
            <w:r w:rsidRPr="003C36C7">
              <w:rPr>
                <w:rStyle w:val="bv"/>
                <w:lang w:val="it-IT"/>
              </w:rPr>
              <w:t>12</w:t>
            </w:r>
            <w:r w:rsidRPr="00022691">
              <w:rPr>
                <w:lang w:val="it-IT"/>
              </w:rPr>
              <w:t xml:space="preserve">. Vínea mea coram me </w:t>
            </w:r>
            <w:r>
              <w:rPr>
                <w:lang w:val="it-IT"/>
              </w:rPr>
              <w:t>est</w:t>
            </w:r>
            <w:r w:rsidRPr="00022691">
              <w:rPr>
                <w:lang w:val="it-IT"/>
              </w:rPr>
              <w:t xml:space="preserve">. </w:t>
            </w:r>
            <w:r w:rsidRPr="00657EFB">
              <w:t xml:space="preserve">Mille tui pacífici, et ducénti his qui custódiunt fructus ejus. </w:t>
            </w:r>
          </w:p>
        </w:tc>
        <w:tc>
          <w:tcPr>
            <w:tcW w:w="2575" w:type="pct"/>
            <w:tcBorders>
              <w:right w:val="single" w:sz="4" w:space="0" w:color="auto"/>
            </w:tcBorders>
          </w:tcPr>
          <w:p w:rsidR="009E26B6" w:rsidRPr="00EE4EB1" w:rsidRDefault="009E26B6" w:rsidP="00356369">
            <w:pPr>
              <w:pStyle w:val="i"/>
            </w:pPr>
            <w:r w:rsidRPr="00EE4EB1">
              <w:t xml:space="preserve">12. Ma vigne </w:t>
            </w:r>
            <w:r>
              <w:t>est</w:t>
            </w:r>
            <w:r w:rsidRPr="00EE4EB1">
              <w:t xml:space="preserve"> devant moi. Les mille </w:t>
            </w:r>
            <w:r w:rsidRPr="00EE4EB1">
              <w:rPr>
                <w:rStyle w:val="italicus"/>
              </w:rPr>
              <w:t>pièces d</w:t>
            </w:r>
            <w:r w:rsidR="00236459">
              <w:rPr>
                <w:rStyle w:val="italicus"/>
              </w:rPr>
              <w:t>’</w:t>
            </w:r>
            <w:r w:rsidRPr="00EE4EB1">
              <w:rPr>
                <w:rStyle w:val="italicus"/>
              </w:rPr>
              <w:t>argent</w:t>
            </w:r>
            <w:r w:rsidRPr="00EE4EB1">
              <w:t xml:space="preserve"> sont pour toi, ô pacifique, et </w:t>
            </w:r>
            <w:r w:rsidRPr="00EE4EB1">
              <w:rPr>
                <w:rStyle w:val="italicus"/>
              </w:rPr>
              <w:t>il y en a</w:t>
            </w:r>
            <w:r w:rsidRPr="00EE4EB1">
              <w:t xml:space="preserve"> deux</w:t>
            </w:r>
            <w:r>
              <w:t>-</w:t>
            </w:r>
            <w:r w:rsidRPr="00EE4EB1">
              <w:t xml:space="preserve">cents pour ceux qui gardent ses fruits. </w:t>
            </w:r>
          </w:p>
        </w:tc>
      </w:tr>
      <w:tr w:rsidR="009E26B6" w:rsidRPr="002F2441" w:rsidTr="00356369">
        <w:trPr>
          <w:cantSplit/>
        </w:trPr>
        <w:tc>
          <w:tcPr>
            <w:tcW w:w="2425" w:type="pct"/>
            <w:tcBorders>
              <w:right w:val="single" w:sz="4" w:space="0" w:color="auto"/>
            </w:tcBorders>
          </w:tcPr>
          <w:p w:rsidR="009E26B6" w:rsidRPr="00657EFB" w:rsidRDefault="009E26B6" w:rsidP="00356369">
            <w:pPr>
              <w:pStyle w:val="s"/>
            </w:pPr>
            <w:r w:rsidRPr="00D23DDD">
              <w:rPr>
                <w:rStyle w:val="bv"/>
              </w:rPr>
              <w:lastRenderedPageBreak/>
              <w:t>13</w:t>
            </w:r>
            <w:r w:rsidRPr="00657EFB">
              <w:t xml:space="preserve">. Qui hábitas in hortis, amíci auscúltant ; fac me audíre vocem tuam. </w:t>
            </w:r>
          </w:p>
        </w:tc>
        <w:tc>
          <w:tcPr>
            <w:tcW w:w="2575" w:type="pct"/>
            <w:tcBorders>
              <w:right w:val="single" w:sz="4" w:space="0" w:color="auto"/>
            </w:tcBorders>
          </w:tcPr>
          <w:p w:rsidR="009E26B6" w:rsidRPr="00EE4EB1" w:rsidRDefault="009E26B6" w:rsidP="00356369">
            <w:pPr>
              <w:pStyle w:val="i"/>
            </w:pPr>
            <w:r>
              <w:t>13. Ô</w:t>
            </w:r>
            <w:r w:rsidRPr="00EE4EB1">
              <w:t xml:space="preserve"> toi qui habites dans les jardins, nos amis écoutent ; fais-moi entendre ta voix. </w:t>
            </w:r>
          </w:p>
        </w:tc>
      </w:tr>
      <w:tr w:rsidR="009E26B6" w:rsidRPr="002F2441" w:rsidTr="00356369">
        <w:trPr>
          <w:cantSplit/>
        </w:trPr>
        <w:tc>
          <w:tcPr>
            <w:tcW w:w="2425" w:type="pct"/>
            <w:tcBorders>
              <w:right w:val="single" w:sz="4" w:space="0" w:color="auto"/>
            </w:tcBorders>
          </w:tcPr>
          <w:p w:rsidR="009E26B6" w:rsidRPr="00657EFB" w:rsidRDefault="009E26B6" w:rsidP="00356369">
            <w:pPr>
              <w:pStyle w:val="s"/>
            </w:pPr>
            <w:r w:rsidRPr="00D23DDD">
              <w:rPr>
                <w:rStyle w:val="bv"/>
              </w:rPr>
              <w:t>14</w:t>
            </w:r>
            <w:r w:rsidRPr="00657EFB">
              <w:t xml:space="preserve">. Fuge, dilécte mi, et assimiláre cápreæ hinnulóque cervórum super montes </w:t>
            </w:r>
            <w:r w:rsidR="00721CAE" w:rsidRPr="00657EFB">
              <w:t>aróm</w:t>
            </w:r>
            <w:r w:rsidR="00721CAE">
              <w:t>atum</w:t>
            </w:r>
            <w:r w:rsidRPr="00657EFB">
              <w:t>.</w:t>
            </w:r>
          </w:p>
        </w:tc>
        <w:tc>
          <w:tcPr>
            <w:tcW w:w="2575" w:type="pct"/>
            <w:tcBorders>
              <w:right w:val="single" w:sz="4" w:space="0" w:color="auto"/>
            </w:tcBorders>
          </w:tcPr>
          <w:p w:rsidR="009E26B6" w:rsidRPr="00EE4EB1" w:rsidRDefault="009E26B6" w:rsidP="00356369">
            <w:pPr>
              <w:pStyle w:val="i"/>
            </w:pPr>
            <w:r w:rsidRPr="00EE4EB1">
              <w:t xml:space="preserve">14. Fuis, ô mon bien-aimé, et sois semblable à la gazelle et au faon des cerfs sur les montagnes des </w:t>
            </w:r>
            <w:r w:rsidR="00721CAE" w:rsidRPr="00EE4EB1">
              <w:t>ar</w:t>
            </w:r>
            <w:r w:rsidR="00721CAE">
              <w:t>o</w:t>
            </w:r>
            <w:r w:rsidR="00721CAE" w:rsidRPr="00EE4EB1">
              <w:t>mates</w:t>
            </w:r>
            <w:r w:rsidRPr="00EE4EB1">
              <w:t xml:space="preserve">. </w:t>
            </w:r>
          </w:p>
        </w:tc>
      </w:tr>
    </w:tbl>
    <w:p w:rsidR="00CD1C2B" w:rsidRDefault="009E26B6" w:rsidP="009E26B6">
      <w:pPr>
        <w:pStyle w:val="i"/>
      </w:pPr>
      <w:r>
        <w:t xml:space="preserve">~ </w:t>
      </w:r>
    </w:p>
    <w:p w:rsidR="00CD1C2B" w:rsidRDefault="009E26B6" w:rsidP="009E26B6">
      <w:r>
        <w:rPr>
          <w:noProof/>
          <w:lang w:eastAsia="fr-FR"/>
        </w:rPr>
        <w:drawing>
          <wp:anchor distT="0" distB="0" distL="114300" distR="114300" simplePos="0" relativeHeight="251665408" behindDoc="0" locked="0" layoutInCell="1" allowOverlap="1">
            <wp:simplePos x="0" y="0"/>
            <wp:positionH relativeFrom="margin">
              <wp:align>left</wp:align>
            </wp:positionH>
            <wp:positionV relativeFrom="margin">
              <wp:align>top</wp:align>
            </wp:positionV>
            <wp:extent cx="2988310" cy="3663315"/>
            <wp:effectExtent l="19050" t="0" r="2540" b="0"/>
            <wp:wrapSquare wrapText="bothSides"/>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cstate="print"/>
                    <a:srcRect/>
                    <a:stretch>
                      <a:fillRect/>
                    </a:stretch>
                  </pic:blipFill>
                  <pic:spPr bwMode="auto">
                    <a:xfrm>
                      <a:off x="0" y="0"/>
                      <a:ext cx="2988310" cy="3663315"/>
                    </a:xfrm>
                    <a:prstGeom prst="rect">
                      <a:avLst/>
                    </a:prstGeom>
                    <a:noFill/>
                    <a:ln w="9525">
                      <a:noFill/>
                      <a:miter lim="800000"/>
                      <a:headEnd/>
                      <a:tailEnd/>
                    </a:ln>
                  </pic:spPr>
                </pic:pic>
              </a:graphicData>
            </a:graphic>
          </wp:anchor>
        </w:drawing>
      </w:r>
      <w:r w:rsidR="00A24C41">
        <w:t>@</w:t>
      </w:r>
    </w:p>
    <w:p w:rsidR="0073183F" w:rsidRDefault="0073183F" w:rsidP="0073183F">
      <w:pPr>
        <w:pStyle w:val="u1"/>
      </w:pPr>
      <w:r>
        <w:t>COMMENTAIRE</w:t>
      </w:r>
      <w:bookmarkStart w:id="220" w:name="aa_comm"/>
      <w:bookmarkEnd w:id="220"/>
    </w:p>
    <w:p w:rsidR="0073183F" w:rsidRDefault="0073183F" w:rsidP="0073183F">
      <w:pPr>
        <w:pStyle w:val="m2"/>
      </w:pPr>
      <w:r w:rsidRPr="00A94F9A">
        <w:t>&amp;</w:t>
      </w:r>
      <w:r>
        <w:t xml:space="preserve">ps </w:t>
      </w:r>
    </w:p>
    <w:p w:rsidR="0073183F" w:rsidRDefault="0073183F" w:rsidP="0073183F">
      <w:pPr>
        <w:pStyle w:val="Titre2"/>
      </w:pPr>
      <w:r w:rsidRPr="000B0C52">
        <w:t>PSAUMES</w:t>
      </w:r>
      <w:r>
        <w:t xml:space="preserve"> </w:t>
      </w:r>
    </w:p>
    <w:p w:rsidR="0073183F" w:rsidRDefault="0073183F" w:rsidP="0073183F">
      <w:pPr>
        <w:pStyle w:val="w1"/>
      </w:pPr>
      <w:r w:rsidRPr="000B0C52">
        <w:t>LE LIVRE DES PSAUMES</w:t>
      </w:r>
      <w:r>
        <w:t xml:space="preserve"> </w:t>
      </w:r>
    </w:p>
    <w:p w:rsidR="0073183F" w:rsidRDefault="0073183F" w:rsidP="0073183F">
      <w:r>
        <w:t>[Avertissement. Il arrive fréquemment que les références d’un verset de psaume dans le commentaire soit décalée d’une unité par rapport à la numérotation du texte. Nous n’avons pas corrigé ce défaut.]</w:t>
      </w:r>
    </w:p>
    <w:p w:rsidR="00F60F05" w:rsidRPr="00F60F05" w:rsidRDefault="00F60F05" w:rsidP="005521AA">
      <w:pPr>
        <w:pStyle w:val="Titre3"/>
      </w:pPr>
      <w:r w:rsidRPr="00F60F05">
        <w:t xml:space="preserve">Introdúctio </w:t>
      </w:r>
    </w:p>
    <w:p w:rsidR="0073183F" w:rsidRDefault="0073183F" w:rsidP="0073183F">
      <w:pPr>
        <w:pStyle w:val="w2"/>
      </w:pPr>
      <w:r w:rsidRPr="002C332B">
        <w:t>INTRODUCTION</w:t>
      </w:r>
      <w:bookmarkStart w:id="221" w:name="psin"/>
      <w:bookmarkEnd w:id="221"/>
      <w:r>
        <w:t xml:space="preserve"> </w:t>
      </w:r>
    </w:p>
    <w:p w:rsidR="0073183F" w:rsidRDefault="0073183F" w:rsidP="0073183F">
      <w:pPr>
        <w:pStyle w:val="intro"/>
        <w:rPr>
          <w:lang w:bidi="he-IL"/>
        </w:rPr>
      </w:pPr>
      <w:r w:rsidRPr="000B0C52">
        <w:rPr>
          <w:lang w:bidi="he-IL"/>
        </w:rPr>
        <w:t>1°</w:t>
      </w:r>
      <w:bookmarkStart w:id="222" w:name="psin01"/>
      <w:bookmarkEnd w:id="222"/>
      <w:r w:rsidRPr="00290B1E">
        <w:rPr>
          <w:rStyle w:val="italicus"/>
        </w:rPr>
        <w:t xml:space="preserve"> La place du Psautier dans le canon biblique ; ses divers noms.</w:t>
      </w:r>
      <w:r w:rsidRPr="00A01812">
        <w:t xml:space="preserve"> — </w:t>
      </w:r>
      <w:r>
        <w:rPr>
          <w:lang w:bidi="he-IL"/>
        </w:rPr>
        <w:t>Dans</w:t>
      </w:r>
      <w:r w:rsidRPr="000B0C52">
        <w:rPr>
          <w:lang w:bidi="he-IL"/>
        </w:rPr>
        <w:t xml:space="preserve"> la Bible hébraïque</w:t>
      </w:r>
      <w:r>
        <w:rPr>
          <w:lang w:bidi="he-IL"/>
        </w:rPr>
        <w:t xml:space="preserve">, </w:t>
      </w:r>
      <w:r w:rsidRPr="000B0C52">
        <w:rPr>
          <w:lang w:bidi="he-IL"/>
        </w:rPr>
        <w:t>le livre des Psaumes ouvre la série des</w:t>
      </w:r>
      <w:r w:rsidRPr="00290B1E">
        <w:rPr>
          <w:rStyle w:val="italicus"/>
        </w:rPr>
        <w:t xml:space="preserve"> Kᵉṭubim</w:t>
      </w:r>
      <w:r w:rsidRPr="000B0C52">
        <w:rPr>
          <w:lang w:bidi="he-IL"/>
        </w:rPr>
        <w:t xml:space="preserve"> ou Hagiographes</w:t>
      </w:r>
      <w:r>
        <w:rPr>
          <w:lang w:bidi="he-IL"/>
        </w:rPr>
        <w:t> </w:t>
      </w:r>
      <w:r w:rsidRPr="00BD604D">
        <w:rPr>
          <w:rStyle w:val="Appelnotedebasdep"/>
        </w:rPr>
        <w:footnoteReference w:id="2"/>
      </w:r>
      <w:r w:rsidRPr="000B0C52">
        <w:rPr>
          <w:lang w:bidi="he-IL"/>
        </w:rPr>
        <w:t>.</w:t>
      </w:r>
      <w:r>
        <w:rPr>
          <w:lang w:bidi="he-IL"/>
        </w:rPr>
        <w:t xml:space="preserve"> Les Septante et la V</w:t>
      </w:r>
      <w:r w:rsidRPr="000B0C52">
        <w:rPr>
          <w:lang w:bidi="he-IL"/>
        </w:rPr>
        <w:t>ulgate le rangent parmi les écrits sapientiaux</w:t>
      </w:r>
      <w:r>
        <w:rPr>
          <w:lang w:bidi="he-IL"/>
        </w:rPr>
        <w:t xml:space="preserve">, </w:t>
      </w:r>
      <w:r w:rsidRPr="000B0C52">
        <w:rPr>
          <w:lang w:bidi="he-IL"/>
        </w:rPr>
        <w:t>au second rang</w:t>
      </w:r>
      <w:r>
        <w:rPr>
          <w:lang w:bidi="he-IL"/>
        </w:rPr>
        <w:t xml:space="preserve">, </w:t>
      </w:r>
      <w:r w:rsidRPr="000B0C52">
        <w:rPr>
          <w:lang w:bidi="he-IL"/>
        </w:rPr>
        <w:t>le poème de Job occupant la première place.</w:t>
      </w:r>
      <w:r>
        <w:rPr>
          <w:lang w:bidi="he-IL"/>
        </w:rPr>
        <w:t xml:space="preserve"> </w:t>
      </w:r>
    </w:p>
    <w:p w:rsidR="0073183F" w:rsidRDefault="0073183F" w:rsidP="0073183F">
      <w:pPr>
        <w:pStyle w:val="intro"/>
        <w:rPr>
          <w:lang w:bidi="he-IL"/>
        </w:rPr>
      </w:pPr>
      <w:r w:rsidRPr="000B0C52">
        <w:rPr>
          <w:lang w:bidi="he-IL"/>
        </w:rPr>
        <w:t>Il porte très habituellement chez les Hébreux le nom de</w:t>
      </w:r>
      <w:r w:rsidRPr="00290B1E">
        <w:rPr>
          <w:rStyle w:val="italicus"/>
        </w:rPr>
        <w:t xml:space="preserve"> Séfer ṭ</w:t>
      </w:r>
      <w:r>
        <w:rPr>
          <w:rStyle w:val="italicus"/>
        </w:rPr>
        <w:t>ᵉ</w:t>
      </w:r>
      <w:r w:rsidRPr="00290B1E">
        <w:rPr>
          <w:rStyle w:val="italicus"/>
        </w:rPr>
        <w:t>hillim</w:t>
      </w:r>
      <w:r>
        <w:rPr>
          <w:rStyle w:val="italicus"/>
        </w:rPr>
        <w:t xml:space="preserve">, </w:t>
      </w:r>
      <w:r>
        <w:rPr>
          <w:lang w:bidi="he-IL"/>
        </w:rPr>
        <w:t>« </w:t>
      </w:r>
      <w:r w:rsidRPr="000B0C52">
        <w:rPr>
          <w:lang w:bidi="he-IL"/>
        </w:rPr>
        <w:t>livre des louanges ;</w:t>
      </w:r>
      <w:r>
        <w:rPr>
          <w:lang w:bidi="he-IL"/>
        </w:rPr>
        <w:t> »</w:t>
      </w:r>
      <w:r w:rsidRPr="00A01812">
        <w:t xml:space="preserve"> — </w:t>
      </w:r>
      <w:r w:rsidRPr="000B0C52">
        <w:rPr>
          <w:lang w:bidi="he-IL"/>
        </w:rPr>
        <w:t>par abréviation</w:t>
      </w:r>
      <w:r>
        <w:rPr>
          <w:lang w:bidi="he-IL"/>
        </w:rPr>
        <w:t xml:space="preserve">, </w:t>
      </w:r>
      <w:r w:rsidRPr="00290B1E">
        <w:rPr>
          <w:rStyle w:val="italicus"/>
        </w:rPr>
        <w:t>ṭillim</w:t>
      </w:r>
      <w:r w:rsidRPr="000B0C52">
        <w:rPr>
          <w:lang w:bidi="he-IL"/>
        </w:rPr>
        <w:t xml:space="preserve"> ou</w:t>
      </w:r>
      <w:r w:rsidRPr="00290B1E">
        <w:rPr>
          <w:rStyle w:val="italicus"/>
        </w:rPr>
        <w:t xml:space="preserve"> ṭillin</w:t>
      </w:r>
      <w:r>
        <w:rPr>
          <w:rStyle w:val="italicus"/>
        </w:rPr>
        <w:t xml:space="preserve">, </w:t>
      </w:r>
      <w:r>
        <w:rPr>
          <w:lang w:bidi="he-IL"/>
        </w:rPr>
        <w:t>« </w:t>
      </w:r>
      <w:r w:rsidRPr="000B0C52">
        <w:rPr>
          <w:lang w:bidi="he-IL"/>
        </w:rPr>
        <w:t>louanges</w:t>
      </w:r>
      <w:r>
        <w:rPr>
          <w:lang w:bidi="he-IL"/>
        </w:rPr>
        <w:t>, »</w:t>
      </w:r>
      <w:r w:rsidRPr="00A01812">
        <w:t xml:space="preserve"> — </w:t>
      </w:r>
      <w:r w:rsidRPr="000B0C52">
        <w:rPr>
          <w:lang w:bidi="he-IL"/>
        </w:rPr>
        <w:t xml:space="preserve">de la racine </w:t>
      </w:r>
      <w:r w:rsidRPr="00290B1E">
        <w:rPr>
          <w:rStyle w:val="italicus"/>
        </w:rPr>
        <w:t>halal</w:t>
      </w:r>
      <w:r>
        <w:rPr>
          <w:rStyle w:val="italicus"/>
        </w:rPr>
        <w:t xml:space="preserve">, </w:t>
      </w:r>
      <w:r>
        <w:rPr>
          <w:lang w:bidi="he-IL"/>
        </w:rPr>
        <w:t>d’où</w:t>
      </w:r>
      <w:r w:rsidRPr="000B0C52">
        <w:rPr>
          <w:lang w:bidi="he-IL"/>
        </w:rPr>
        <w:t xml:space="preserve"> dérive aussi le mot</w:t>
      </w:r>
      <w:r w:rsidRPr="00290B1E">
        <w:rPr>
          <w:rStyle w:val="italicus"/>
        </w:rPr>
        <w:t xml:space="preserve"> alléluia.</w:t>
      </w:r>
      <w:r w:rsidRPr="000B0C52">
        <w:rPr>
          <w:lang w:bidi="he-IL"/>
        </w:rPr>
        <w:t xml:space="preserve"> Quoique cette dénomination ne </w:t>
      </w:r>
      <w:r>
        <w:rPr>
          <w:lang w:bidi="he-IL"/>
        </w:rPr>
        <w:t>soit directement employée qu’u</w:t>
      </w:r>
      <w:r w:rsidRPr="000B0C52">
        <w:rPr>
          <w:lang w:bidi="he-IL"/>
        </w:rPr>
        <w:t>ne seule fois dans le psautier po</w:t>
      </w:r>
      <w:r>
        <w:rPr>
          <w:lang w:bidi="he-IL"/>
        </w:rPr>
        <w:t>ur caractériser en particulier l’</w:t>
      </w:r>
      <w:r w:rsidRPr="000B0C52">
        <w:rPr>
          <w:lang w:bidi="he-IL"/>
        </w:rPr>
        <w:t>une de ses hymnes (Ps.</w:t>
      </w:r>
      <w:r w:rsidRPr="000B0C52">
        <w:rPr>
          <w:bCs/>
          <w:lang w:bidi="he-IL"/>
        </w:rPr>
        <w:t xml:space="preserve"> </w:t>
      </w:r>
      <w:r>
        <w:rPr>
          <w:bCs/>
          <w:lang w:bidi="he-IL"/>
        </w:rPr>
        <w:t>CXLI</w:t>
      </w:r>
      <w:r w:rsidRPr="000B0C52">
        <w:rPr>
          <w:bCs/>
          <w:lang w:bidi="he-IL"/>
        </w:rPr>
        <w:t>V</w:t>
      </w:r>
      <w:r>
        <w:rPr>
          <w:bCs/>
          <w:lang w:bidi="he-IL"/>
        </w:rPr>
        <w:t>, 1</w:t>
      </w:r>
      <w:r w:rsidRPr="000B0C52">
        <w:rPr>
          <w:bCs/>
          <w:lang w:bidi="he-IL"/>
        </w:rPr>
        <w:t> ;</w:t>
      </w:r>
      <w:r w:rsidRPr="000B0C52">
        <w:rPr>
          <w:lang w:bidi="he-IL"/>
        </w:rPr>
        <w:t xml:space="preserve"> hébr.</w:t>
      </w:r>
      <w:r w:rsidRPr="000B0C52">
        <w:rPr>
          <w:bCs/>
          <w:lang w:bidi="he-IL"/>
        </w:rPr>
        <w:t xml:space="preserve"> </w:t>
      </w:r>
      <w:r>
        <w:rPr>
          <w:bCs/>
          <w:lang w:bidi="he-IL"/>
        </w:rPr>
        <w:t>CXLV</w:t>
      </w:r>
      <w:r w:rsidRPr="000B0C52">
        <w:rPr>
          <w:lang w:bidi="he-IL"/>
        </w:rPr>
        <w:t>)</w:t>
      </w:r>
      <w:r>
        <w:rPr>
          <w:lang w:bidi="he-IL"/>
        </w:rPr>
        <w:t xml:space="preserve">, </w:t>
      </w:r>
      <w:r w:rsidRPr="000B0C52">
        <w:rPr>
          <w:lang w:bidi="he-IL"/>
        </w:rPr>
        <w:t xml:space="preserve">il </w:t>
      </w:r>
      <w:r>
        <w:rPr>
          <w:lang w:bidi="he-IL"/>
        </w:rPr>
        <w:t>est</w:t>
      </w:r>
      <w:r w:rsidRPr="000B0C52">
        <w:rPr>
          <w:lang w:bidi="he-IL"/>
        </w:rPr>
        <w:t xml:space="preserve"> certain qu</w:t>
      </w:r>
      <w:r>
        <w:t>’</w:t>
      </w:r>
      <w:r w:rsidRPr="008050C1">
        <w:t xml:space="preserve">elle exprime fort bien le but </w:t>
      </w:r>
      <w:r w:rsidRPr="008050C1">
        <w:lastRenderedPageBreak/>
        <w:t>et la nature des Psaume</w:t>
      </w:r>
      <w:r w:rsidRPr="000B0C52">
        <w:rPr>
          <w:lang w:bidi="he-IL"/>
        </w:rPr>
        <w:t>s en général</w:t>
      </w:r>
      <w:r>
        <w:rPr>
          <w:lang w:bidi="he-IL"/>
        </w:rPr>
        <w:t xml:space="preserve">, </w:t>
      </w:r>
      <w:r w:rsidRPr="000B0C52">
        <w:rPr>
          <w:lang w:bidi="he-IL"/>
        </w:rPr>
        <w:t>la plupart d</w:t>
      </w:r>
      <w:r w:rsidRPr="008050C1">
        <w:rPr>
          <w:lang w:bidi="he-IL"/>
        </w:rPr>
        <w:t>’</w:t>
      </w:r>
      <w:r w:rsidRPr="000B0C52">
        <w:rPr>
          <w:lang w:bidi="he-IL"/>
        </w:rPr>
        <w:t xml:space="preserve">entre eux étant au fond des </w:t>
      </w:r>
      <w:r>
        <w:rPr>
          <w:lang w:bidi="he-IL"/>
        </w:rPr>
        <w:t>« </w:t>
      </w:r>
      <w:r w:rsidRPr="000B0C52">
        <w:rPr>
          <w:lang w:bidi="he-IL"/>
        </w:rPr>
        <w:t>alléluia</w:t>
      </w:r>
      <w:r>
        <w:rPr>
          <w:lang w:bidi="he-IL"/>
        </w:rPr>
        <w:t xml:space="preserve"> », </w:t>
      </w:r>
      <w:r w:rsidRPr="000B0C52">
        <w:rPr>
          <w:lang w:bidi="he-IL"/>
        </w:rPr>
        <w:t>des louanges divines. Un autre nom</w:t>
      </w:r>
      <w:r>
        <w:rPr>
          <w:lang w:bidi="he-IL"/>
        </w:rPr>
        <w:t xml:space="preserve">, </w:t>
      </w:r>
      <w:r w:rsidRPr="000B0C52">
        <w:rPr>
          <w:lang w:bidi="he-IL"/>
        </w:rPr>
        <w:t>également très exact</w:t>
      </w:r>
      <w:r>
        <w:rPr>
          <w:lang w:bidi="he-IL"/>
        </w:rPr>
        <w:t>, est</w:t>
      </w:r>
      <w:r w:rsidRPr="000B0C52">
        <w:rPr>
          <w:lang w:bidi="he-IL"/>
        </w:rPr>
        <w:t xml:space="preserve"> c</w:t>
      </w:r>
      <w:r>
        <w:rPr>
          <w:lang w:bidi="he-IL"/>
        </w:rPr>
        <w:t>e</w:t>
      </w:r>
      <w:r w:rsidRPr="000B0C52">
        <w:rPr>
          <w:lang w:bidi="he-IL"/>
        </w:rPr>
        <w:t>lui de</w:t>
      </w:r>
      <w:r w:rsidRPr="00290B1E">
        <w:rPr>
          <w:rStyle w:val="italicus"/>
        </w:rPr>
        <w:t xml:space="preserve"> ṭ</w:t>
      </w:r>
      <w:r>
        <w:rPr>
          <w:rStyle w:val="italicus"/>
        </w:rPr>
        <w:t xml:space="preserve">ᵉfillôṭ, </w:t>
      </w:r>
      <w:r>
        <w:rPr>
          <w:lang w:bidi="he-IL"/>
        </w:rPr>
        <w:t>« </w:t>
      </w:r>
      <w:r w:rsidRPr="000B0C52">
        <w:rPr>
          <w:lang w:bidi="he-IL"/>
        </w:rPr>
        <w:t>prières</w:t>
      </w:r>
      <w:r>
        <w:rPr>
          <w:lang w:bidi="he-IL"/>
        </w:rPr>
        <w:t>, » que l’</w:t>
      </w:r>
      <w:r w:rsidRPr="000B0C52">
        <w:rPr>
          <w:lang w:bidi="he-IL"/>
        </w:rPr>
        <w:t xml:space="preserve">on trouve soit dans les titres de quelques psaumes isolés (Ps. </w:t>
      </w:r>
      <w:r>
        <w:rPr>
          <w:lang w:bidi="he-IL"/>
        </w:rPr>
        <w:t>XVI, hébr. XVII</w:t>
      </w:r>
      <w:r w:rsidRPr="000B0C52">
        <w:rPr>
          <w:lang w:bidi="he-IL"/>
        </w:rPr>
        <w:t> ;</w:t>
      </w:r>
      <w:r w:rsidRPr="000B0C52">
        <w:rPr>
          <w:bCs/>
          <w:lang w:bidi="he-IL"/>
        </w:rPr>
        <w:t xml:space="preserve"> </w:t>
      </w:r>
      <w:r>
        <w:rPr>
          <w:bCs/>
          <w:lang w:bidi="he-IL"/>
        </w:rPr>
        <w:t>LXXXV</w:t>
      </w:r>
      <w:r>
        <w:rPr>
          <w:lang w:bidi="he-IL"/>
        </w:rPr>
        <w:t xml:space="preserve">, </w:t>
      </w:r>
      <w:r w:rsidRPr="000B0C52">
        <w:rPr>
          <w:lang w:bidi="he-IL"/>
        </w:rPr>
        <w:t>hébr.</w:t>
      </w:r>
      <w:r w:rsidRPr="000B0C52">
        <w:rPr>
          <w:bCs/>
          <w:lang w:bidi="he-IL"/>
        </w:rPr>
        <w:t xml:space="preserve"> </w:t>
      </w:r>
      <w:r>
        <w:rPr>
          <w:bCs/>
          <w:lang w:bidi="he-IL"/>
        </w:rPr>
        <w:t>LXXXVI</w:t>
      </w:r>
      <w:r w:rsidRPr="000B0C52">
        <w:rPr>
          <w:bCs/>
          <w:lang w:bidi="he-IL"/>
        </w:rPr>
        <w:t xml:space="preserve"> ; </w:t>
      </w:r>
      <w:r>
        <w:rPr>
          <w:bCs/>
          <w:lang w:bidi="he-IL"/>
        </w:rPr>
        <w:t>LXXXIX</w:t>
      </w:r>
      <w:r>
        <w:rPr>
          <w:lang w:bidi="he-IL"/>
        </w:rPr>
        <w:t xml:space="preserve">, </w:t>
      </w:r>
      <w:r w:rsidRPr="000B0C52">
        <w:rPr>
          <w:lang w:bidi="he-IL"/>
        </w:rPr>
        <w:t xml:space="preserve">hébr. </w:t>
      </w:r>
      <w:r>
        <w:rPr>
          <w:lang w:bidi="he-IL"/>
        </w:rPr>
        <w:t>XC</w:t>
      </w:r>
      <w:r w:rsidRPr="000B0C52">
        <w:rPr>
          <w:lang w:bidi="he-IL"/>
        </w:rPr>
        <w:t> ; CI</w:t>
      </w:r>
      <w:r>
        <w:rPr>
          <w:lang w:bidi="he-IL"/>
        </w:rPr>
        <w:t>, hébr. CII</w:t>
      </w:r>
      <w:r w:rsidRPr="000B0C52">
        <w:rPr>
          <w:lang w:bidi="he-IL"/>
        </w:rPr>
        <w:t> ;</w:t>
      </w:r>
      <w:r w:rsidRPr="000B0C52">
        <w:rPr>
          <w:bCs/>
          <w:lang w:bidi="he-IL"/>
        </w:rPr>
        <w:t xml:space="preserve"> </w:t>
      </w:r>
      <w:r>
        <w:rPr>
          <w:bCs/>
          <w:lang w:bidi="he-IL"/>
        </w:rPr>
        <w:t>CXLI</w:t>
      </w:r>
      <w:r>
        <w:rPr>
          <w:lang w:bidi="he-IL"/>
        </w:rPr>
        <w:t xml:space="preserve">, </w:t>
      </w:r>
      <w:r w:rsidRPr="000B0C52">
        <w:rPr>
          <w:lang w:bidi="he-IL"/>
        </w:rPr>
        <w:t>hébr.</w:t>
      </w:r>
      <w:r w:rsidRPr="000B0C52">
        <w:rPr>
          <w:bCs/>
          <w:lang w:bidi="he-IL"/>
        </w:rPr>
        <w:t xml:space="preserve"> </w:t>
      </w:r>
      <w:r>
        <w:rPr>
          <w:bCs/>
          <w:lang w:bidi="he-IL"/>
        </w:rPr>
        <w:t>CXLII</w:t>
      </w:r>
      <w:r w:rsidRPr="000B0C52">
        <w:rPr>
          <w:lang w:bidi="he-IL"/>
        </w:rPr>
        <w:t>)</w:t>
      </w:r>
      <w:r>
        <w:rPr>
          <w:lang w:bidi="he-IL"/>
        </w:rPr>
        <w:t xml:space="preserve">, </w:t>
      </w:r>
      <w:r w:rsidRPr="000B0C52">
        <w:rPr>
          <w:lang w:bidi="he-IL"/>
        </w:rPr>
        <w:t>soit à la fin du Ps.</w:t>
      </w:r>
      <w:r w:rsidRPr="000B0C52">
        <w:rPr>
          <w:bCs/>
          <w:lang w:bidi="he-IL"/>
        </w:rPr>
        <w:t xml:space="preserve"> </w:t>
      </w:r>
      <w:r>
        <w:rPr>
          <w:bCs/>
          <w:lang w:bidi="he-IL"/>
        </w:rPr>
        <w:t>LXXII</w:t>
      </w:r>
      <w:r w:rsidRPr="000B0C52">
        <w:rPr>
          <w:lang w:bidi="he-IL"/>
        </w:rPr>
        <w:t xml:space="preserve"> de l’hébreu. Tous les Psaumes sont en réalité des prières dans le sens large de cette expression</w:t>
      </w:r>
      <w:r>
        <w:rPr>
          <w:lang w:bidi="he-IL"/>
        </w:rPr>
        <w:t xml:space="preserve">, </w:t>
      </w:r>
      <w:r w:rsidRPr="000B0C52">
        <w:rPr>
          <w:lang w:bidi="he-IL"/>
        </w:rPr>
        <w:t>selon la belle remarque de saint Jérôme </w:t>
      </w:r>
      <w:r>
        <w:rPr>
          <w:lang w:bidi="he-IL"/>
        </w:rPr>
        <w:t>: « </w:t>
      </w:r>
      <w:r w:rsidRPr="000B0C52">
        <w:rPr>
          <w:lang w:bidi="he-IL"/>
        </w:rPr>
        <w:t>Lege totum psaltérium ;</w:t>
      </w:r>
      <w:r>
        <w:rPr>
          <w:lang w:bidi="he-IL"/>
        </w:rPr>
        <w:t>…</w:t>
      </w:r>
      <w:r w:rsidRPr="000B0C52">
        <w:rPr>
          <w:lang w:bidi="he-IL"/>
        </w:rPr>
        <w:t xml:space="preserve"> nihil erit nisi ad Deum in cunctis opéribus deprecátio</w:t>
      </w:r>
      <w:r>
        <w:rPr>
          <w:lang w:bidi="he-IL"/>
        </w:rPr>
        <w:t> </w:t>
      </w:r>
      <w:r w:rsidRPr="00BD604D">
        <w:rPr>
          <w:rStyle w:val="Appelnotedebasdep"/>
        </w:rPr>
        <w:footnoteReference w:id="3"/>
      </w:r>
      <w:r w:rsidRPr="000B0C52">
        <w:rPr>
          <w:lang w:bidi="he-IL"/>
        </w:rPr>
        <w:t>.</w:t>
      </w:r>
      <w:r>
        <w:rPr>
          <w:lang w:bidi="he-IL"/>
        </w:rPr>
        <w:t> »</w:t>
      </w:r>
      <w:r w:rsidRPr="000B0C52">
        <w:rPr>
          <w:lang w:bidi="he-IL"/>
        </w:rPr>
        <w:t xml:space="preserve"> Néanmoins une autre dénomination</w:t>
      </w:r>
      <w:r>
        <w:rPr>
          <w:lang w:bidi="he-IL"/>
        </w:rPr>
        <w:t xml:space="preserve">, </w:t>
      </w:r>
      <w:r w:rsidRPr="000B0C52">
        <w:rPr>
          <w:lang w:bidi="he-IL"/>
        </w:rPr>
        <w:t>également hébraïque p</w:t>
      </w:r>
      <w:r>
        <w:rPr>
          <w:lang w:bidi="he-IL"/>
        </w:rPr>
        <w:t>ar son origine, a prévalu dans l’</w:t>
      </w:r>
      <w:r w:rsidRPr="000B0C52">
        <w:rPr>
          <w:lang w:bidi="he-IL"/>
        </w:rPr>
        <w:t>Église c</w:t>
      </w:r>
      <w:r>
        <w:rPr>
          <w:lang w:bidi="he-IL"/>
        </w:rPr>
        <w:t>hrétienne : c’e</w:t>
      </w:r>
      <w:r w:rsidRPr="000B0C52">
        <w:rPr>
          <w:lang w:bidi="he-IL"/>
        </w:rPr>
        <w:t>st celle de</w:t>
      </w:r>
      <w:r w:rsidRPr="00290B1E">
        <w:rPr>
          <w:rStyle w:val="italicus"/>
        </w:rPr>
        <w:t xml:space="preserve"> psalmi</w:t>
      </w:r>
      <w:r>
        <w:rPr>
          <w:rStyle w:val="italicus"/>
        </w:rPr>
        <w:t xml:space="preserve">, </w:t>
      </w:r>
      <w:r>
        <w:rPr>
          <w:lang w:bidi="he-IL"/>
        </w:rPr>
        <w:t>« </w:t>
      </w:r>
      <w:r w:rsidRPr="000B0C52">
        <w:rPr>
          <w:lang w:bidi="he-IL"/>
        </w:rPr>
        <w:t>psaumes.</w:t>
      </w:r>
      <w:r>
        <w:rPr>
          <w:lang w:bidi="he-IL"/>
        </w:rPr>
        <w:t> »</w:t>
      </w:r>
      <w:r w:rsidRPr="000B0C52">
        <w:rPr>
          <w:lang w:bidi="he-IL"/>
        </w:rPr>
        <w:t xml:space="preserve"> Ce nom vient du grec </w:t>
      </w:r>
      <w:r w:rsidRPr="000B0C52">
        <w:rPr>
          <w:lang w:val="el-GR" w:bidi="he-IL"/>
        </w:rPr>
        <w:t>ψαλμ</w:t>
      </w:r>
      <w:r>
        <w:rPr>
          <w:lang w:val="el-GR" w:bidi="he-IL"/>
        </w:rPr>
        <w:t>ό</w:t>
      </w:r>
      <w:r w:rsidRPr="000B0C52">
        <w:rPr>
          <w:lang w:val="el-GR" w:bidi="he-IL"/>
        </w:rPr>
        <w:t>ς</w:t>
      </w:r>
      <w:r>
        <w:rPr>
          <w:lang w:bidi="he-IL"/>
        </w:rPr>
        <w:t xml:space="preserve">, </w:t>
      </w:r>
      <w:r w:rsidRPr="000B0C52">
        <w:rPr>
          <w:lang w:bidi="he-IL"/>
        </w:rPr>
        <w:t>qu</w:t>
      </w:r>
      <w:r>
        <w:rPr>
          <w:lang w:bidi="he-IL"/>
        </w:rPr>
        <w:t>i correspond très exactement à l’</w:t>
      </w:r>
      <w:r w:rsidRPr="000B0C52">
        <w:rPr>
          <w:lang w:bidi="he-IL"/>
        </w:rPr>
        <w:t>hébreu</w:t>
      </w:r>
      <w:r w:rsidRPr="00290B1E">
        <w:rPr>
          <w:rStyle w:val="italicus"/>
        </w:rPr>
        <w:t xml:space="preserve"> mizmor</w:t>
      </w:r>
      <w:r>
        <w:rPr>
          <w:rStyle w:val="italicus"/>
        </w:rPr>
        <w:t xml:space="preserve">, </w:t>
      </w:r>
      <w:r w:rsidRPr="000B0C52">
        <w:rPr>
          <w:lang w:bidi="he-IL"/>
        </w:rPr>
        <w:t xml:space="preserve">et qui servait à désigner soit les </w:t>
      </w:r>
      <w:r>
        <w:rPr>
          <w:lang w:bidi="he-IL"/>
        </w:rPr>
        <w:t>sons</w:t>
      </w:r>
      <w:r w:rsidRPr="000B0C52">
        <w:rPr>
          <w:lang w:bidi="he-IL"/>
        </w:rPr>
        <w:t xml:space="preserve"> d</w:t>
      </w:r>
      <w:r w:rsidRPr="008050C1">
        <w:rPr>
          <w:lang w:bidi="he-IL"/>
        </w:rPr>
        <w:t>’</w:t>
      </w:r>
      <w:r w:rsidRPr="000B0C52">
        <w:rPr>
          <w:lang w:bidi="he-IL"/>
        </w:rPr>
        <w:t>un instrument à cordes</w:t>
      </w:r>
      <w:r>
        <w:rPr>
          <w:lang w:bidi="he-IL"/>
        </w:rPr>
        <w:t xml:space="preserve">, </w:t>
      </w:r>
      <w:r w:rsidRPr="000B0C52">
        <w:rPr>
          <w:lang w:bidi="he-IL"/>
        </w:rPr>
        <w:t>soit un cha</w:t>
      </w:r>
      <w:r>
        <w:rPr>
          <w:lang w:bidi="he-IL"/>
        </w:rPr>
        <w:t>nt accompagné de ce genre de mus</w:t>
      </w:r>
      <w:r w:rsidRPr="000B0C52">
        <w:rPr>
          <w:lang w:bidi="he-IL"/>
        </w:rPr>
        <w:t>ique. Dans le texte primitif de la Bible</w:t>
      </w:r>
      <w:r>
        <w:rPr>
          <w:lang w:bidi="he-IL"/>
        </w:rPr>
        <w:t xml:space="preserve">, </w:t>
      </w:r>
      <w:r w:rsidRPr="000B0C52">
        <w:rPr>
          <w:lang w:bidi="he-IL"/>
        </w:rPr>
        <w:t>cinquante</w:t>
      </w:r>
      <w:r>
        <w:rPr>
          <w:lang w:bidi="he-IL"/>
        </w:rPr>
        <w:t>-</w:t>
      </w:r>
      <w:r w:rsidRPr="000B0C52">
        <w:rPr>
          <w:lang w:bidi="he-IL"/>
        </w:rPr>
        <w:t>six psaumes sont intitulés</w:t>
      </w:r>
      <w:r w:rsidRPr="00290B1E">
        <w:rPr>
          <w:rStyle w:val="italicus"/>
        </w:rPr>
        <w:t xml:space="preserve"> mizmor.</w:t>
      </w:r>
      <w:r w:rsidRPr="000B0C52">
        <w:rPr>
          <w:lang w:bidi="he-IL"/>
        </w:rPr>
        <w:t xml:space="preserve"> </w:t>
      </w:r>
      <w:r>
        <w:rPr>
          <w:lang w:bidi="he-IL"/>
        </w:rPr>
        <w:t>C’est</w:t>
      </w:r>
      <w:r w:rsidRPr="000B0C52">
        <w:rPr>
          <w:lang w:bidi="he-IL"/>
        </w:rPr>
        <w:t xml:space="preserve"> par une métonymie analogue que</w:t>
      </w:r>
      <w:r>
        <w:rPr>
          <w:lang w:bidi="he-IL"/>
        </w:rPr>
        <w:t xml:space="preserve"> l’on </w:t>
      </w:r>
      <w:r w:rsidRPr="000B0C52">
        <w:rPr>
          <w:lang w:bidi="he-IL"/>
        </w:rPr>
        <w:t>a appelé la collection des Psaumes </w:t>
      </w:r>
      <w:r>
        <w:rPr>
          <w:lang w:bidi="he-IL"/>
        </w:rPr>
        <w:t xml:space="preserve">: </w:t>
      </w:r>
      <w:r w:rsidRPr="0049326F">
        <w:t>ψαλτήριον</w:t>
      </w:r>
      <w:r>
        <w:rPr>
          <w:lang w:bidi="he-IL"/>
        </w:rPr>
        <w:t> </w:t>
      </w:r>
      <w:r w:rsidRPr="00BD604D">
        <w:rPr>
          <w:rStyle w:val="Appelnotedebasdep"/>
        </w:rPr>
        <w:footnoteReference w:id="4"/>
      </w:r>
      <w:r>
        <w:rPr>
          <w:lang w:bidi="he-IL"/>
        </w:rPr>
        <w:t xml:space="preserve">, </w:t>
      </w:r>
      <w:r w:rsidRPr="00290B1E">
        <w:rPr>
          <w:rStyle w:val="italicus"/>
        </w:rPr>
        <w:t>psaltérium</w:t>
      </w:r>
      <w:r>
        <w:rPr>
          <w:rStyle w:val="italicus"/>
        </w:rPr>
        <w:t xml:space="preserve">, </w:t>
      </w:r>
      <w:r w:rsidRPr="000B0C52">
        <w:rPr>
          <w:lang w:bidi="he-IL"/>
        </w:rPr>
        <w:t>d</w:t>
      </w:r>
      <w:r w:rsidRPr="008050C1">
        <w:rPr>
          <w:lang w:bidi="he-IL"/>
        </w:rPr>
        <w:t>’</w:t>
      </w:r>
      <w:r w:rsidRPr="000B0C52">
        <w:rPr>
          <w:lang w:bidi="he-IL"/>
        </w:rPr>
        <w:t xml:space="preserve">où nous avons fait </w:t>
      </w:r>
      <w:r>
        <w:rPr>
          <w:lang w:bidi="he-IL"/>
        </w:rPr>
        <w:t>« </w:t>
      </w:r>
      <w:r w:rsidRPr="000B0C52">
        <w:rPr>
          <w:lang w:bidi="he-IL"/>
        </w:rPr>
        <w:t>psautier</w:t>
      </w:r>
      <w:r>
        <w:rPr>
          <w:lang w:bidi="he-IL"/>
        </w:rPr>
        <w:t> »</w:t>
      </w:r>
      <w:r w:rsidRPr="000B0C52">
        <w:rPr>
          <w:lang w:bidi="he-IL"/>
        </w:rPr>
        <w:t>.</w:t>
      </w:r>
      <w:r>
        <w:rPr>
          <w:lang w:bidi="he-IL"/>
        </w:rPr>
        <w:t xml:space="preserve"> </w:t>
      </w:r>
    </w:p>
    <w:p w:rsidR="0073183F" w:rsidRDefault="0073183F" w:rsidP="0073183F">
      <w:pPr>
        <w:pStyle w:val="intro"/>
        <w:rPr>
          <w:lang w:bidi="he-IL"/>
        </w:rPr>
      </w:pPr>
      <w:r w:rsidRPr="000B0C52">
        <w:rPr>
          <w:lang w:bidi="he-IL"/>
        </w:rPr>
        <w:t>2</w:t>
      </w:r>
      <w:r>
        <w:rPr>
          <w:lang w:bidi="he-IL"/>
        </w:rPr>
        <w:t>°</w:t>
      </w:r>
      <w:bookmarkStart w:id="223" w:name="psin02"/>
      <w:bookmarkEnd w:id="223"/>
      <w:r w:rsidRPr="00290B1E">
        <w:rPr>
          <w:rStyle w:val="italicus"/>
        </w:rPr>
        <w:t xml:space="preserve"> Le nombre et la numération des Psaumes.</w:t>
      </w:r>
      <w:r w:rsidRPr="00A01812">
        <w:t xml:space="preserve"> — </w:t>
      </w:r>
      <w:r w:rsidRPr="000B0C52">
        <w:rPr>
          <w:lang w:bidi="he-IL"/>
        </w:rPr>
        <w:t>Cent</w:t>
      </w:r>
      <w:r>
        <w:rPr>
          <w:lang w:bidi="he-IL"/>
        </w:rPr>
        <w:t>-</w:t>
      </w:r>
      <w:r w:rsidRPr="000B0C52">
        <w:rPr>
          <w:lang w:bidi="he-IL"/>
        </w:rPr>
        <w:t>cinquante </w:t>
      </w:r>
      <w:r>
        <w:rPr>
          <w:lang w:bidi="he-IL"/>
        </w:rPr>
        <w:t xml:space="preserve">: </w:t>
      </w:r>
      <w:r w:rsidRPr="000B0C52">
        <w:rPr>
          <w:lang w:bidi="he-IL"/>
        </w:rPr>
        <w:t xml:space="preserve">tel </w:t>
      </w:r>
      <w:r>
        <w:rPr>
          <w:lang w:bidi="he-IL"/>
        </w:rPr>
        <w:t>est</w:t>
      </w:r>
      <w:r w:rsidRPr="000B0C52">
        <w:rPr>
          <w:lang w:bidi="he-IL"/>
        </w:rPr>
        <w:t xml:space="preserve"> le chiffre normal et canonique des poèmes contenus dans le psautier. Tout ce qui dépasse ce nombre </w:t>
      </w:r>
      <w:r>
        <w:rPr>
          <w:lang w:bidi="he-IL"/>
        </w:rPr>
        <w:t>est</w:t>
      </w:r>
      <w:r w:rsidRPr="000B0C52">
        <w:rPr>
          <w:lang w:bidi="he-IL"/>
        </w:rPr>
        <w:t xml:space="preserve"> apocryphe</w:t>
      </w:r>
      <w:r>
        <w:rPr>
          <w:lang w:bidi="he-IL"/>
        </w:rPr>
        <w:t xml:space="preserve">, </w:t>
      </w:r>
      <w:r w:rsidRPr="000B0C52">
        <w:rPr>
          <w:lang w:bidi="he-IL"/>
        </w:rPr>
        <w:t>notamment le psaume</w:t>
      </w:r>
      <w:r w:rsidRPr="000B0C52">
        <w:rPr>
          <w:bCs/>
          <w:lang w:bidi="he-IL"/>
        </w:rPr>
        <w:t xml:space="preserve"> CLI</w:t>
      </w:r>
      <w:r>
        <w:rPr>
          <w:lang w:bidi="he-IL"/>
        </w:rPr>
        <w:t>, qu’</w:t>
      </w:r>
      <w:r w:rsidRPr="000B0C52">
        <w:rPr>
          <w:lang w:bidi="he-IL"/>
        </w:rPr>
        <w:t>on trouve da</w:t>
      </w:r>
      <w:r>
        <w:rPr>
          <w:lang w:bidi="he-IL"/>
        </w:rPr>
        <w:t>ns plusieurs versions anciennes </w:t>
      </w:r>
      <w:r w:rsidRPr="00BD604D">
        <w:rPr>
          <w:rStyle w:val="Appelnotedebasdep"/>
        </w:rPr>
        <w:footnoteReference w:id="5"/>
      </w:r>
      <w:r w:rsidRPr="000B0C52">
        <w:rPr>
          <w:lang w:bidi="he-IL"/>
        </w:rPr>
        <w:t>.</w:t>
      </w:r>
      <w:r>
        <w:rPr>
          <w:lang w:bidi="he-IL"/>
        </w:rPr>
        <w:t xml:space="preserve"> </w:t>
      </w:r>
    </w:p>
    <w:p w:rsidR="0073183F" w:rsidRPr="000B0C52" w:rsidRDefault="0073183F" w:rsidP="0073183F">
      <w:pPr>
        <w:pStyle w:val="intro"/>
        <w:rPr>
          <w:lang w:bidi="he-IL"/>
        </w:rPr>
      </w:pPr>
      <w:r w:rsidRPr="000B0C52">
        <w:rPr>
          <w:lang w:bidi="he-IL"/>
        </w:rPr>
        <w:t>Quoique d</w:t>
      </w:r>
      <w:r w:rsidRPr="008050C1">
        <w:rPr>
          <w:lang w:bidi="he-IL"/>
        </w:rPr>
        <w:t>’</w:t>
      </w:r>
      <w:r>
        <w:rPr>
          <w:lang w:bidi="he-IL"/>
        </w:rPr>
        <w:t>accord pour le total, l’</w:t>
      </w:r>
      <w:r w:rsidRPr="000B0C52">
        <w:rPr>
          <w:lang w:bidi="he-IL"/>
        </w:rPr>
        <w:t>hébreu d</w:t>
      </w:r>
      <w:r w:rsidRPr="008050C1">
        <w:rPr>
          <w:lang w:bidi="he-IL"/>
        </w:rPr>
        <w:t>’</w:t>
      </w:r>
      <w:r w:rsidRPr="000B0C52">
        <w:rPr>
          <w:lang w:bidi="he-IL"/>
        </w:rPr>
        <w:t>une part</w:t>
      </w:r>
      <w:r>
        <w:rPr>
          <w:lang w:bidi="he-IL"/>
        </w:rPr>
        <w:t xml:space="preserve">, </w:t>
      </w:r>
      <w:r w:rsidRPr="000B0C52">
        <w:rPr>
          <w:lang w:bidi="he-IL"/>
        </w:rPr>
        <w:t xml:space="preserve">les </w:t>
      </w:r>
      <w:r>
        <w:rPr>
          <w:lang w:bidi="he-IL"/>
        </w:rPr>
        <w:t>LXX</w:t>
      </w:r>
      <w:r w:rsidRPr="000B0C52">
        <w:rPr>
          <w:lang w:bidi="he-IL"/>
        </w:rPr>
        <w:t xml:space="preserve"> et la </w:t>
      </w:r>
      <w:r>
        <w:rPr>
          <w:lang w:bidi="he-IL"/>
        </w:rPr>
        <w:t>Vulgate</w:t>
      </w:r>
      <w:r w:rsidRPr="000B0C52">
        <w:rPr>
          <w:lang w:bidi="he-IL"/>
        </w:rPr>
        <w:t xml:space="preserve"> d’autre part</w:t>
      </w:r>
      <w:r>
        <w:rPr>
          <w:lang w:bidi="he-IL"/>
        </w:rPr>
        <w:t xml:space="preserve">, </w:t>
      </w:r>
      <w:r w:rsidRPr="000B0C52">
        <w:rPr>
          <w:lang w:bidi="he-IL"/>
        </w:rPr>
        <w:t>diffèrent pour la coupure de qu</w:t>
      </w:r>
      <w:r>
        <w:rPr>
          <w:lang w:bidi="he-IL"/>
        </w:rPr>
        <w:t>elques psaumes ; ce qui pr</w:t>
      </w:r>
      <w:r w:rsidRPr="000B0C52">
        <w:rPr>
          <w:lang w:bidi="he-IL"/>
        </w:rPr>
        <w:t>oduit une divergence presque perpétuelle dans la numération</w:t>
      </w:r>
      <w:r>
        <w:rPr>
          <w:lang w:bidi="he-IL"/>
        </w:rPr>
        <w:t> </w:t>
      </w:r>
      <w:r w:rsidRPr="00BD604D">
        <w:rPr>
          <w:rStyle w:val="Appelnotedebasdep"/>
        </w:rPr>
        <w:footnoteReference w:id="6"/>
      </w:r>
      <w:r w:rsidRPr="000B0C52">
        <w:rPr>
          <w:lang w:bidi="he-IL"/>
        </w:rPr>
        <w:t xml:space="preserve">. Les psaumes </w:t>
      </w:r>
      <w:r>
        <w:rPr>
          <w:lang w:bidi="he-IL"/>
        </w:rPr>
        <w:t>IX</w:t>
      </w:r>
      <w:r w:rsidRPr="000B0C52">
        <w:rPr>
          <w:lang w:bidi="he-IL"/>
        </w:rPr>
        <w:t xml:space="preserve"> et</w:t>
      </w:r>
      <w:r>
        <w:rPr>
          <w:lang w:bidi="he-IL"/>
        </w:rPr>
        <w:t xml:space="preserve"> X, CXIV</w:t>
      </w:r>
      <w:r w:rsidRPr="000B0C52">
        <w:rPr>
          <w:lang w:bidi="he-IL"/>
        </w:rPr>
        <w:t xml:space="preserve"> et </w:t>
      </w:r>
      <w:r>
        <w:rPr>
          <w:lang w:bidi="he-IL"/>
        </w:rPr>
        <w:t>CXV</w:t>
      </w:r>
      <w:r w:rsidRPr="000B0C52">
        <w:rPr>
          <w:lang w:bidi="he-IL"/>
        </w:rPr>
        <w:t xml:space="preserve"> </w:t>
      </w:r>
      <w:r>
        <w:rPr>
          <w:lang w:bidi="he-IL"/>
        </w:rPr>
        <w:t>de l’hé</w:t>
      </w:r>
      <w:r w:rsidRPr="000B0C52">
        <w:rPr>
          <w:lang w:bidi="he-IL"/>
        </w:rPr>
        <w:t>breu</w:t>
      </w:r>
      <w:r>
        <w:rPr>
          <w:lang w:bidi="he-IL"/>
        </w:rPr>
        <w:t xml:space="preserve">, </w:t>
      </w:r>
      <w:r w:rsidRPr="000B0C52">
        <w:rPr>
          <w:lang w:bidi="he-IL"/>
        </w:rPr>
        <w:t>sont réunis de manière</w:t>
      </w:r>
      <w:r>
        <w:rPr>
          <w:lang w:bidi="he-IL"/>
        </w:rPr>
        <w:t xml:space="preserve"> à n’en former que deux dans les</w:t>
      </w:r>
      <w:r w:rsidRPr="000B0C52">
        <w:rPr>
          <w:lang w:bidi="he-IL"/>
        </w:rPr>
        <w:t xml:space="preserve"> </w:t>
      </w:r>
      <w:r>
        <w:rPr>
          <w:lang w:bidi="he-IL"/>
        </w:rPr>
        <w:t>LXX</w:t>
      </w:r>
      <w:r w:rsidRPr="000B0C52">
        <w:rPr>
          <w:lang w:bidi="he-IL"/>
        </w:rPr>
        <w:t xml:space="preserve"> et la </w:t>
      </w:r>
      <w:r>
        <w:rPr>
          <w:lang w:bidi="he-IL"/>
        </w:rPr>
        <w:t>Vulgate</w:t>
      </w:r>
      <w:r w:rsidRPr="000B0C52">
        <w:rPr>
          <w:lang w:bidi="he-IL"/>
        </w:rPr>
        <w:t> ; en outre</w:t>
      </w:r>
      <w:r>
        <w:rPr>
          <w:lang w:bidi="he-IL"/>
        </w:rPr>
        <w:t xml:space="preserve">, </w:t>
      </w:r>
      <w:r w:rsidRPr="000B0C52">
        <w:rPr>
          <w:lang w:bidi="he-IL"/>
        </w:rPr>
        <w:t xml:space="preserve">ces mêmes versions divisent en deux parties les psaumes </w:t>
      </w:r>
      <w:r>
        <w:rPr>
          <w:lang w:bidi="he-IL"/>
        </w:rPr>
        <w:t>CXVI</w:t>
      </w:r>
      <w:r w:rsidRPr="000B0C52">
        <w:rPr>
          <w:lang w:bidi="he-IL"/>
        </w:rPr>
        <w:t xml:space="preserve"> et</w:t>
      </w:r>
      <w:r w:rsidRPr="000B0C52">
        <w:rPr>
          <w:bCs/>
          <w:lang w:bidi="he-IL"/>
        </w:rPr>
        <w:t xml:space="preserve"> </w:t>
      </w:r>
      <w:r>
        <w:rPr>
          <w:bCs/>
          <w:lang w:bidi="he-IL"/>
        </w:rPr>
        <w:t>CXLVII</w:t>
      </w:r>
      <w:r w:rsidRPr="000B0C52">
        <w:rPr>
          <w:lang w:bidi="he-IL"/>
        </w:rPr>
        <w:t xml:space="preserve"> de l’hébreu</w:t>
      </w:r>
      <w:r>
        <w:rPr>
          <w:lang w:bidi="he-IL"/>
        </w:rPr>
        <w:t> </w:t>
      </w:r>
      <w:r>
        <w:rPr>
          <w:rStyle w:val="Appelnotedebasdep"/>
          <w:rFonts w:eastAsia="Batang"/>
          <w:lang w:bidi="he-IL"/>
        </w:rPr>
        <w:footnoteReference w:id="7"/>
      </w:r>
      <w:r>
        <w:rPr>
          <w:lang w:bidi="he-IL"/>
        </w:rPr>
        <w:t>.</w:t>
      </w:r>
      <w:r w:rsidRPr="000B0C52">
        <w:rPr>
          <w:lang w:bidi="he-IL"/>
        </w:rPr>
        <w:t xml:space="preserve"> Le tableau suivant indiquera ces variantes en détail.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5"/>
        <w:gridCol w:w="2565"/>
      </w:tblGrid>
      <w:tr w:rsidR="0073183F" w:rsidRPr="00560E5E" w:rsidTr="00AB22B5">
        <w:tc>
          <w:tcPr>
            <w:tcW w:w="2565" w:type="dxa"/>
          </w:tcPr>
          <w:p w:rsidR="0073183F" w:rsidRPr="00560E5E" w:rsidRDefault="0073183F" w:rsidP="00AB22B5">
            <w:pPr>
              <w:ind w:firstLine="0"/>
              <w:rPr>
                <w:rFonts w:eastAsia="Batang"/>
                <w:lang w:bidi="he-IL"/>
              </w:rPr>
            </w:pPr>
            <w:r w:rsidRPr="00560E5E">
              <w:rPr>
                <w:rFonts w:eastAsia="Batang"/>
                <w:lang w:bidi="he-IL"/>
              </w:rPr>
              <w:t xml:space="preserve">Hébreu. </w:t>
            </w:r>
          </w:p>
        </w:tc>
        <w:tc>
          <w:tcPr>
            <w:tcW w:w="2565" w:type="dxa"/>
          </w:tcPr>
          <w:p w:rsidR="0073183F" w:rsidRPr="00560E5E" w:rsidRDefault="0073183F" w:rsidP="00AB22B5">
            <w:pPr>
              <w:ind w:firstLine="0"/>
              <w:rPr>
                <w:rFonts w:eastAsia="Batang"/>
                <w:lang w:bidi="he-IL"/>
              </w:rPr>
            </w:pPr>
            <w:r>
              <w:rPr>
                <w:rFonts w:eastAsia="Batang"/>
                <w:lang w:bidi="he-IL"/>
              </w:rPr>
              <w:t>LXX</w:t>
            </w:r>
            <w:r w:rsidRPr="00560E5E">
              <w:rPr>
                <w:rFonts w:eastAsia="Batang"/>
                <w:lang w:bidi="he-IL"/>
              </w:rPr>
              <w:t xml:space="preserve"> et Vulgate. </w:t>
            </w:r>
          </w:p>
        </w:tc>
      </w:tr>
      <w:tr w:rsidR="0073183F" w:rsidRPr="00560E5E" w:rsidTr="00AB22B5">
        <w:tc>
          <w:tcPr>
            <w:tcW w:w="2565" w:type="dxa"/>
          </w:tcPr>
          <w:p w:rsidR="0073183F" w:rsidRPr="00560E5E" w:rsidRDefault="0073183F" w:rsidP="00AB22B5">
            <w:pPr>
              <w:ind w:firstLine="0"/>
              <w:rPr>
                <w:rFonts w:eastAsia="Batang"/>
                <w:lang w:bidi="he-IL"/>
              </w:rPr>
            </w:pPr>
            <w:r>
              <w:rPr>
                <w:rFonts w:eastAsia="Batang"/>
                <w:lang w:bidi="he-IL"/>
              </w:rPr>
              <w:t>Ps. I</w:t>
            </w:r>
            <w:r w:rsidRPr="00560E5E">
              <w:rPr>
                <w:rFonts w:eastAsia="Batang"/>
                <w:lang w:bidi="he-IL"/>
              </w:rPr>
              <w:t>-</w:t>
            </w:r>
            <w:r>
              <w:rPr>
                <w:rFonts w:eastAsia="Batang"/>
                <w:lang w:bidi="he-IL"/>
              </w:rPr>
              <w:t>VIII.</w:t>
            </w:r>
            <w:r w:rsidRPr="00560E5E">
              <w:rPr>
                <w:rFonts w:eastAsia="Batang"/>
                <w:lang w:bidi="he-IL"/>
              </w:rPr>
              <w:t xml:space="preserve"> </w:t>
            </w:r>
          </w:p>
        </w:tc>
        <w:tc>
          <w:tcPr>
            <w:tcW w:w="2565" w:type="dxa"/>
          </w:tcPr>
          <w:p w:rsidR="0073183F" w:rsidRPr="00560E5E" w:rsidRDefault="0073183F" w:rsidP="00AB22B5">
            <w:pPr>
              <w:ind w:firstLine="0"/>
              <w:rPr>
                <w:rFonts w:eastAsia="Batang"/>
                <w:lang w:bidi="he-IL"/>
              </w:rPr>
            </w:pPr>
            <w:r w:rsidRPr="00560E5E">
              <w:rPr>
                <w:rFonts w:eastAsia="Batang"/>
                <w:lang w:bidi="he-IL"/>
              </w:rPr>
              <w:t xml:space="preserve">Ps. </w:t>
            </w:r>
            <w:r>
              <w:rPr>
                <w:rFonts w:eastAsia="Batang"/>
                <w:lang w:bidi="he-IL"/>
              </w:rPr>
              <w:t>I</w:t>
            </w:r>
            <w:r w:rsidRPr="00560E5E">
              <w:rPr>
                <w:rFonts w:eastAsia="Batang"/>
                <w:lang w:bidi="he-IL"/>
              </w:rPr>
              <w:t>-</w:t>
            </w:r>
            <w:r>
              <w:rPr>
                <w:rFonts w:eastAsia="Batang"/>
                <w:bCs/>
                <w:lang w:bidi="he-IL"/>
              </w:rPr>
              <w:t>VII.</w:t>
            </w:r>
            <w:r w:rsidRPr="00560E5E">
              <w:rPr>
                <w:rFonts w:eastAsia="Batang"/>
                <w:lang w:bidi="he-IL"/>
              </w:rPr>
              <w:t xml:space="preserve"> </w:t>
            </w:r>
          </w:p>
        </w:tc>
      </w:tr>
      <w:tr w:rsidR="0073183F" w:rsidRPr="00560E5E" w:rsidTr="00AB22B5">
        <w:tc>
          <w:tcPr>
            <w:tcW w:w="2565" w:type="dxa"/>
          </w:tcPr>
          <w:p w:rsidR="0073183F" w:rsidRPr="00560E5E" w:rsidRDefault="0073183F" w:rsidP="00AB22B5">
            <w:pPr>
              <w:ind w:firstLine="0"/>
              <w:rPr>
                <w:rFonts w:eastAsia="Arial Unicode MS"/>
                <w:bCs/>
                <w:lang w:bidi="he-IL"/>
              </w:rPr>
            </w:pPr>
            <w:r>
              <w:rPr>
                <w:rFonts w:eastAsia="Arial Unicode MS"/>
                <w:lang w:bidi="he-IL"/>
              </w:rPr>
              <w:t xml:space="preserve">— </w:t>
            </w:r>
            <w:r>
              <w:rPr>
                <w:rFonts w:eastAsia="Arial Unicode MS"/>
                <w:bCs/>
                <w:lang w:bidi="he-IL"/>
              </w:rPr>
              <w:t>IX</w:t>
            </w:r>
            <w:r w:rsidRPr="00560E5E">
              <w:rPr>
                <w:rFonts w:eastAsia="Arial Unicode MS"/>
                <w:bCs/>
                <w:lang w:bidi="he-IL"/>
              </w:rPr>
              <w:t>-</w:t>
            </w:r>
            <w:r>
              <w:rPr>
                <w:rFonts w:eastAsia="Arial Unicode MS"/>
                <w:bCs/>
                <w:lang w:bidi="he-IL"/>
              </w:rPr>
              <w:t>X</w:t>
            </w:r>
            <w:r w:rsidRPr="00560E5E">
              <w:rPr>
                <w:rFonts w:eastAsia="Arial Unicode MS"/>
                <w:bCs/>
                <w:lang w:bidi="he-IL"/>
              </w:rPr>
              <w:t xml:space="preserve">. </w:t>
            </w:r>
          </w:p>
        </w:tc>
        <w:tc>
          <w:tcPr>
            <w:tcW w:w="2565" w:type="dxa"/>
          </w:tcPr>
          <w:p w:rsidR="0073183F" w:rsidRPr="00560E5E" w:rsidRDefault="0073183F" w:rsidP="00AB22B5">
            <w:pPr>
              <w:ind w:firstLine="0"/>
              <w:rPr>
                <w:rFonts w:eastAsia="Arial Unicode MS"/>
                <w:bCs/>
                <w:lang w:bidi="he-IL"/>
              </w:rPr>
            </w:pPr>
            <w:r>
              <w:rPr>
                <w:rFonts w:eastAsia="Arial Unicode MS"/>
                <w:bCs/>
                <w:lang w:bidi="he-IL"/>
              </w:rPr>
              <w:t>— IX</w:t>
            </w:r>
            <w:r w:rsidRPr="00560E5E">
              <w:rPr>
                <w:rFonts w:eastAsia="Arial Unicode MS"/>
                <w:bCs/>
                <w:lang w:bidi="he-IL"/>
              </w:rPr>
              <w:t xml:space="preserve">. </w:t>
            </w:r>
          </w:p>
        </w:tc>
      </w:tr>
      <w:tr w:rsidR="0073183F" w:rsidRPr="00560E5E" w:rsidTr="00AB22B5">
        <w:tc>
          <w:tcPr>
            <w:tcW w:w="2565" w:type="dxa"/>
          </w:tcPr>
          <w:p w:rsidR="0073183F" w:rsidRPr="00560E5E" w:rsidRDefault="0073183F" w:rsidP="00AB22B5">
            <w:pPr>
              <w:ind w:firstLine="0"/>
              <w:rPr>
                <w:rFonts w:eastAsia="Arial Unicode MS"/>
                <w:bCs/>
                <w:lang w:bidi="he-IL"/>
              </w:rPr>
            </w:pPr>
            <w:r>
              <w:rPr>
                <w:rFonts w:eastAsia="Arial Unicode MS"/>
                <w:lang w:bidi="he-IL"/>
              </w:rPr>
              <w:t xml:space="preserve">— </w:t>
            </w:r>
            <w:r>
              <w:rPr>
                <w:rFonts w:eastAsia="Arial Unicode MS"/>
                <w:bCs/>
                <w:lang w:bidi="he-IL"/>
              </w:rPr>
              <w:t>XI</w:t>
            </w:r>
            <w:r w:rsidRPr="00560E5E">
              <w:rPr>
                <w:rFonts w:eastAsia="Arial Unicode MS"/>
                <w:bCs/>
                <w:lang w:bidi="he-IL"/>
              </w:rPr>
              <w:t>-</w:t>
            </w:r>
            <w:r>
              <w:rPr>
                <w:rFonts w:eastAsia="Arial Unicode MS"/>
                <w:bCs/>
                <w:lang w:bidi="he-IL"/>
              </w:rPr>
              <w:t>CXIII.</w:t>
            </w:r>
            <w:r w:rsidRPr="00560E5E">
              <w:rPr>
                <w:rFonts w:eastAsia="Arial Unicode MS"/>
                <w:bCs/>
                <w:lang w:bidi="he-IL"/>
              </w:rPr>
              <w:t xml:space="preserve"> </w:t>
            </w:r>
          </w:p>
        </w:tc>
        <w:tc>
          <w:tcPr>
            <w:tcW w:w="2565" w:type="dxa"/>
          </w:tcPr>
          <w:p w:rsidR="0073183F" w:rsidRPr="00560E5E" w:rsidRDefault="0073183F" w:rsidP="00AB22B5">
            <w:pPr>
              <w:ind w:firstLine="0"/>
              <w:rPr>
                <w:rFonts w:eastAsia="Arial Unicode MS"/>
                <w:bCs/>
                <w:lang w:bidi="he-IL"/>
              </w:rPr>
            </w:pPr>
            <w:r>
              <w:rPr>
                <w:rFonts w:eastAsia="Arial Unicode MS"/>
                <w:bCs/>
                <w:lang w:bidi="he-IL"/>
              </w:rPr>
              <w:t>— X</w:t>
            </w:r>
            <w:r w:rsidRPr="00560E5E">
              <w:rPr>
                <w:rFonts w:eastAsia="Arial Unicode MS"/>
                <w:bCs/>
                <w:lang w:bidi="he-IL"/>
              </w:rPr>
              <w:t>-</w:t>
            </w:r>
            <w:r>
              <w:rPr>
                <w:rFonts w:eastAsia="Arial Unicode MS"/>
                <w:bCs/>
                <w:lang w:bidi="he-IL"/>
              </w:rPr>
              <w:t>CXII.</w:t>
            </w:r>
            <w:r w:rsidRPr="00560E5E">
              <w:rPr>
                <w:rFonts w:eastAsia="Arial Unicode MS"/>
                <w:bCs/>
                <w:lang w:bidi="he-IL"/>
              </w:rPr>
              <w:t xml:space="preserve"> </w:t>
            </w:r>
          </w:p>
        </w:tc>
      </w:tr>
      <w:tr w:rsidR="0073183F" w:rsidRPr="00560E5E" w:rsidTr="00AB22B5">
        <w:tc>
          <w:tcPr>
            <w:tcW w:w="2565" w:type="dxa"/>
          </w:tcPr>
          <w:p w:rsidR="0073183F" w:rsidRPr="00560E5E" w:rsidRDefault="0073183F" w:rsidP="00AB22B5">
            <w:pPr>
              <w:ind w:firstLine="0"/>
              <w:rPr>
                <w:rFonts w:eastAsia="Arial Unicode MS"/>
                <w:bCs/>
                <w:lang w:bidi="he-IL"/>
              </w:rPr>
            </w:pPr>
            <w:r>
              <w:rPr>
                <w:rFonts w:eastAsia="Arial Unicode MS"/>
                <w:lang w:bidi="he-IL"/>
              </w:rPr>
              <w:t xml:space="preserve">— </w:t>
            </w:r>
            <w:r>
              <w:rPr>
                <w:rFonts w:eastAsia="Arial Unicode MS"/>
                <w:bCs/>
                <w:lang w:bidi="he-IL"/>
              </w:rPr>
              <w:t>CXIV</w:t>
            </w:r>
            <w:r w:rsidRPr="00560E5E">
              <w:rPr>
                <w:rFonts w:eastAsia="Arial Unicode MS"/>
                <w:bCs/>
                <w:lang w:bidi="he-IL"/>
              </w:rPr>
              <w:t>-</w:t>
            </w:r>
            <w:r>
              <w:rPr>
                <w:rFonts w:eastAsia="Arial Unicode MS"/>
                <w:bCs/>
                <w:lang w:bidi="he-IL"/>
              </w:rPr>
              <w:t>CXV</w:t>
            </w:r>
            <w:r w:rsidRPr="00560E5E">
              <w:rPr>
                <w:rFonts w:eastAsia="Arial Unicode MS"/>
                <w:bCs/>
                <w:lang w:bidi="he-IL"/>
              </w:rPr>
              <w:t xml:space="preserve">. </w:t>
            </w:r>
          </w:p>
        </w:tc>
        <w:tc>
          <w:tcPr>
            <w:tcW w:w="2565" w:type="dxa"/>
          </w:tcPr>
          <w:p w:rsidR="0073183F" w:rsidRPr="00560E5E" w:rsidRDefault="0073183F" w:rsidP="00AB22B5">
            <w:pPr>
              <w:ind w:firstLine="0"/>
              <w:rPr>
                <w:rFonts w:eastAsia="Arial Unicode MS"/>
                <w:bCs/>
                <w:lang w:bidi="he-IL"/>
              </w:rPr>
            </w:pPr>
            <w:r>
              <w:rPr>
                <w:rFonts w:eastAsia="Arial Unicode MS"/>
                <w:bCs/>
                <w:lang w:bidi="he-IL"/>
              </w:rPr>
              <w:t>— CXIII.</w:t>
            </w:r>
            <w:r w:rsidRPr="00560E5E">
              <w:rPr>
                <w:rFonts w:eastAsia="Arial Unicode MS"/>
                <w:bCs/>
                <w:lang w:bidi="he-IL"/>
              </w:rPr>
              <w:t xml:space="preserve"> </w:t>
            </w:r>
          </w:p>
        </w:tc>
      </w:tr>
      <w:tr w:rsidR="0073183F" w:rsidRPr="00560E5E" w:rsidTr="00AB22B5">
        <w:tc>
          <w:tcPr>
            <w:tcW w:w="2565" w:type="dxa"/>
          </w:tcPr>
          <w:p w:rsidR="0073183F" w:rsidRPr="00560E5E" w:rsidRDefault="0073183F" w:rsidP="00AB22B5">
            <w:pPr>
              <w:ind w:firstLine="0"/>
              <w:rPr>
                <w:rFonts w:eastAsia="Arial Unicode MS"/>
                <w:bCs/>
                <w:lang w:bidi="he-IL"/>
              </w:rPr>
            </w:pPr>
            <w:r>
              <w:rPr>
                <w:rFonts w:eastAsia="Arial Unicode MS"/>
                <w:lang w:bidi="he-IL"/>
              </w:rPr>
              <w:t xml:space="preserve">— </w:t>
            </w:r>
            <w:r>
              <w:rPr>
                <w:rFonts w:eastAsia="Arial Unicode MS"/>
                <w:bCs/>
                <w:lang w:bidi="he-IL"/>
              </w:rPr>
              <w:t>CXVI</w:t>
            </w:r>
            <w:r w:rsidRPr="00560E5E">
              <w:rPr>
                <w:rFonts w:eastAsia="Arial Unicode MS"/>
                <w:bCs/>
                <w:lang w:bidi="he-IL"/>
              </w:rPr>
              <w:t xml:space="preserve">. </w:t>
            </w:r>
          </w:p>
        </w:tc>
        <w:tc>
          <w:tcPr>
            <w:tcW w:w="2565" w:type="dxa"/>
          </w:tcPr>
          <w:p w:rsidR="0073183F" w:rsidRPr="00560E5E" w:rsidRDefault="0073183F" w:rsidP="00AB22B5">
            <w:pPr>
              <w:ind w:firstLine="0"/>
              <w:rPr>
                <w:rFonts w:eastAsia="Arial Unicode MS"/>
                <w:bCs/>
                <w:lang w:bidi="he-IL"/>
              </w:rPr>
            </w:pPr>
            <w:r>
              <w:rPr>
                <w:rFonts w:eastAsia="Arial Unicode MS"/>
                <w:bCs/>
                <w:lang w:bidi="he-IL"/>
              </w:rPr>
              <w:t>— CXIV</w:t>
            </w:r>
            <w:r w:rsidRPr="00560E5E">
              <w:rPr>
                <w:rFonts w:eastAsia="Arial Unicode MS"/>
                <w:bCs/>
                <w:lang w:bidi="he-IL"/>
              </w:rPr>
              <w:t>-</w:t>
            </w:r>
            <w:r>
              <w:rPr>
                <w:rFonts w:eastAsia="Arial Unicode MS"/>
                <w:bCs/>
                <w:lang w:bidi="he-IL"/>
              </w:rPr>
              <w:t>CXV</w:t>
            </w:r>
            <w:r w:rsidRPr="00560E5E">
              <w:rPr>
                <w:rFonts w:eastAsia="Arial Unicode MS"/>
                <w:bCs/>
                <w:lang w:bidi="he-IL"/>
              </w:rPr>
              <w:t xml:space="preserve">. </w:t>
            </w:r>
          </w:p>
        </w:tc>
      </w:tr>
      <w:tr w:rsidR="0073183F" w:rsidRPr="00560E5E" w:rsidTr="00AB22B5">
        <w:tc>
          <w:tcPr>
            <w:tcW w:w="2565" w:type="dxa"/>
          </w:tcPr>
          <w:p w:rsidR="0073183F" w:rsidRPr="00560E5E" w:rsidRDefault="0073183F" w:rsidP="00AB22B5">
            <w:pPr>
              <w:ind w:firstLine="0"/>
              <w:rPr>
                <w:rFonts w:eastAsia="Arial Unicode MS"/>
                <w:bCs/>
                <w:lang w:val="en-US" w:bidi="he-IL"/>
              </w:rPr>
            </w:pPr>
            <w:r>
              <w:rPr>
                <w:rFonts w:eastAsia="Arial Unicode MS"/>
                <w:lang w:val="en-US" w:bidi="he-IL"/>
              </w:rPr>
              <w:t xml:space="preserve">— </w:t>
            </w:r>
            <w:r>
              <w:rPr>
                <w:rFonts w:eastAsia="Arial Unicode MS"/>
                <w:bCs/>
                <w:lang w:val="en-US" w:bidi="he-IL"/>
              </w:rPr>
              <w:t>CXVII</w:t>
            </w:r>
            <w:r w:rsidRPr="00560E5E">
              <w:rPr>
                <w:rFonts w:eastAsia="Arial Unicode MS"/>
                <w:bCs/>
                <w:lang w:val="en-US" w:bidi="he-IL"/>
              </w:rPr>
              <w:t>-</w:t>
            </w:r>
            <w:r>
              <w:rPr>
                <w:rFonts w:eastAsia="Arial Unicode MS"/>
                <w:bCs/>
                <w:lang w:val="en-US" w:bidi="he-IL"/>
              </w:rPr>
              <w:t>CXLVI</w:t>
            </w:r>
            <w:r w:rsidRPr="00560E5E">
              <w:rPr>
                <w:rFonts w:eastAsia="Arial Unicode MS"/>
                <w:bCs/>
                <w:lang w:val="en-US" w:bidi="he-IL"/>
              </w:rPr>
              <w:t xml:space="preserve">. </w:t>
            </w:r>
          </w:p>
        </w:tc>
        <w:tc>
          <w:tcPr>
            <w:tcW w:w="2565" w:type="dxa"/>
          </w:tcPr>
          <w:p w:rsidR="0073183F" w:rsidRPr="00560E5E" w:rsidRDefault="0073183F" w:rsidP="00AB22B5">
            <w:pPr>
              <w:ind w:firstLine="0"/>
              <w:rPr>
                <w:rFonts w:eastAsia="Arial Unicode MS"/>
                <w:bCs/>
                <w:lang w:val="en-US" w:bidi="he-IL"/>
              </w:rPr>
            </w:pPr>
            <w:r>
              <w:rPr>
                <w:rFonts w:eastAsia="Arial Unicode MS"/>
                <w:bCs/>
                <w:lang w:val="en-US" w:bidi="he-IL"/>
              </w:rPr>
              <w:t>— CXVI</w:t>
            </w:r>
            <w:r w:rsidRPr="00560E5E">
              <w:rPr>
                <w:rFonts w:eastAsia="Arial Unicode MS"/>
                <w:bCs/>
                <w:lang w:val="en-US" w:bidi="he-IL"/>
              </w:rPr>
              <w:t>-</w:t>
            </w:r>
            <w:r>
              <w:rPr>
                <w:rFonts w:eastAsia="Arial Unicode MS"/>
                <w:bCs/>
                <w:lang w:val="en-US" w:bidi="he-IL"/>
              </w:rPr>
              <w:t>CXLV</w:t>
            </w:r>
            <w:r w:rsidRPr="00560E5E">
              <w:rPr>
                <w:rFonts w:eastAsia="Arial Unicode MS"/>
                <w:bCs/>
                <w:lang w:val="en-US" w:bidi="he-IL"/>
              </w:rPr>
              <w:t xml:space="preserve">. </w:t>
            </w:r>
          </w:p>
        </w:tc>
      </w:tr>
      <w:tr w:rsidR="0073183F" w:rsidRPr="00560E5E" w:rsidTr="00AB22B5">
        <w:tc>
          <w:tcPr>
            <w:tcW w:w="2565" w:type="dxa"/>
          </w:tcPr>
          <w:p w:rsidR="0073183F" w:rsidRPr="00560E5E" w:rsidRDefault="0073183F" w:rsidP="00AB22B5">
            <w:pPr>
              <w:ind w:firstLine="0"/>
              <w:rPr>
                <w:rFonts w:eastAsia="Arial Unicode MS"/>
                <w:bCs/>
                <w:lang w:bidi="he-IL"/>
              </w:rPr>
            </w:pPr>
            <w:r>
              <w:rPr>
                <w:rFonts w:eastAsia="Arial Unicode MS"/>
                <w:lang w:bidi="he-IL"/>
              </w:rPr>
              <w:t xml:space="preserve">— </w:t>
            </w:r>
            <w:r>
              <w:rPr>
                <w:rFonts w:eastAsia="Arial Unicode MS"/>
                <w:bCs/>
                <w:lang w:bidi="he-IL"/>
              </w:rPr>
              <w:t>CXLVII.</w:t>
            </w:r>
            <w:r w:rsidRPr="00560E5E">
              <w:rPr>
                <w:rFonts w:eastAsia="Arial Unicode MS"/>
                <w:bCs/>
                <w:lang w:bidi="he-IL"/>
              </w:rPr>
              <w:t xml:space="preserve"> </w:t>
            </w:r>
          </w:p>
        </w:tc>
        <w:tc>
          <w:tcPr>
            <w:tcW w:w="2565" w:type="dxa"/>
          </w:tcPr>
          <w:p w:rsidR="0073183F" w:rsidRPr="00560E5E" w:rsidRDefault="0073183F" w:rsidP="00AB22B5">
            <w:pPr>
              <w:ind w:firstLine="0"/>
              <w:rPr>
                <w:rFonts w:eastAsia="Arial Unicode MS"/>
                <w:bCs/>
                <w:lang w:bidi="he-IL"/>
              </w:rPr>
            </w:pPr>
            <w:r>
              <w:rPr>
                <w:rFonts w:eastAsia="Arial Unicode MS"/>
                <w:bCs/>
                <w:lang w:bidi="he-IL"/>
              </w:rPr>
              <w:t>— CXLVI</w:t>
            </w:r>
            <w:r w:rsidRPr="00560E5E">
              <w:rPr>
                <w:rFonts w:eastAsia="Arial Unicode MS"/>
                <w:bCs/>
                <w:lang w:bidi="he-IL"/>
              </w:rPr>
              <w:t>-</w:t>
            </w:r>
            <w:r>
              <w:rPr>
                <w:rFonts w:eastAsia="Arial Unicode MS"/>
                <w:bCs/>
                <w:lang w:bidi="he-IL"/>
              </w:rPr>
              <w:t>CXLVII.</w:t>
            </w:r>
            <w:r w:rsidRPr="00560E5E">
              <w:rPr>
                <w:rFonts w:eastAsia="Arial Unicode MS"/>
                <w:bCs/>
                <w:lang w:bidi="he-IL"/>
              </w:rPr>
              <w:t xml:space="preserve"> </w:t>
            </w:r>
          </w:p>
        </w:tc>
      </w:tr>
      <w:tr w:rsidR="0073183F" w:rsidRPr="00560E5E" w:rsidTr="00AB22B5">
        <w:tc>
          <w:tcPr>
            <w:tcW w:w="2565" w:type="dxa"/>
          </w:tcPr>
          <w:p w:rsidR="0073183F" w:rsidRPr="00560E5E" w:rsidRDefault="0073183F" w:rsidP="00AB22B5">
            <w:pPr>
              <w:ind w:firstLine="0"/>
              <w:rPr>
                <w:rFonts w:eastAsia="Arial Unicode MS"/>
                <w:bCs/>
                <w:lang w:bidi="he-IL"/>
              </w:rPr>
            </w:pPr>
            <w:r>
              <w:rPr>
                <w:rFonts w:eastAsia="Arial Unicode MS"/>
                <w:lang w:bidi="he-IL"/>
              </w:rPr>
              <w:t xml:space="preserve">— </w:t>
            </w:r>
            <w:r>
              <w:rPr>
                <w:rFonts w:eastAsia="Arial Unicode MS"/>
                <w:bCs/>
                <w:lang w:bidi="he-IL"/>
              </w:rPr>
              <w:t>CXLVIII</w:t>
            </w:r>
            <w:r w:rsidRPr="00560E5E">
              <w:rPr>
                <w:rFonts w:eastAsia="Arial Unicode MS"/>
                <w:bCs/>
                <w:lang w:bidi="he-IL"/>
              </w:rPr>
              <w:t xml:space="preserve">-CL. </w:t>
            </w:r>
          </w:p>
        </w:tc>
        <w:tc>
          <w:tcPr>
            <w:tcW w:w="2565" w:type="dxa"/>
          </w:tcPr>
          <w:p w:rsidR="0073183F" w:rsidRPr="00560E5E" w:rsidRDefault="0073183F" w:rsidP="00AB22B5">
            <w:pPr>
              <w:ind w:firstLine="0"/>
              <w:rPr>
                <w:rFonts w:eastAsia="Arial Unicode MS"/>
                <w:bCs/>
                <w:lang w:bidi="he-IL"/>
              </w:rPr>
            </w:pPr>
            <w:r>
              <w:rPr>
                <w:rFonts w:eastAsia="Arial Unicode MS"/>
                <w:bCs/>
                <w:lang w:bidi="he-IL"/>
              </w:rPr>
              <w:t>— CXLVIII</w:t>
            </w:r>
            <w:r w:rsidRPr="00560E5E">
              <w:rPr>
                <w:rFonts w:eastAsia="Arial Unicode MS"/>
                <w:bCs/>
                <w:lang w:bidi="he-IL"/>
              </w:rPr>
              <w:t xml:space="preserve">-CL </w:t>
            </w:r>
          </w:p>
        </w:tc>
      </w:tr>
    </w:tbl>
    <w:p w:rsidR="0073183F" w:rsidRDefault="0073183F" w:rsidP="0073183F">
      <w:pPr>
        <w:pStyle w:val="intro"/>
        <w:rPr>
          <w:lang w:bidi="he-IL"/>
        </w:rPr>
      </w:pPr>
      <w:r w:rsidRPr="000B0C52">
        <w:rPr>
          <w:lang w:bidi="he-IL"/>
        </w:rPr>
        <w:t>On le voit</w:t>
      </w:r>
      <w:r>
        <w:rPr>
          <w:lang w:bidi="he-IL"/>
        </w:rPr>
        <w:t xml:space="preserve">, </w:t>
      </w:r>
      <w:r w:rsidRPr="000B0C52">
        <w:rPr>
          <w:lang w:bidi="he-IL"/>
        </w:rPr>
        <w:t xml:space="preserve">les </w:t>
      </w:r>
      <w:r>
        <w:rPr>
          <w:lang w:bidi="he-IL"/>
        </w:rPr>
        <w:t>LXX</w:t>
      </w:r>
      <w:r w:rsidRPr="000B0C52">
        <w:rPr>
          <w:lang w:bidi="he-IL"/>
        </w:rPr>
        <w:t xml:space="preserve"> et la Vulgate sont ordinairement en retard d’un chiffre sur </w:t>
      </w:r>
      <w:r w:rsidRPr="000B0C52">
        <w:rPr>
          <w:bCs/>
          <w:lang w:bidi="he-IL"/>
        </w:rPr>
        <w:t>l</w:t>
      </w:r>
      <w:r>
        <w:rPr>
          <w:lang w:bidi="he-IL"/>
        </w:rPr>
        <w:t>’hébreu. À</w:t>
      </w:r>
      <w:r w:rsidRPr="000B0C52">
        <w:rPr>
          <w:lang w:bidi="he-IL"/>
        </w:rPr>
        <w:t xml:space="preserve"> moins d’indication contraire</w:t>
      </w:r>
      <w:r>
        <w:rPr>
          <w:lang w:bidi="he-IL"/>
        </w:rPr>
        <w:t xml:space="preserve">, </w:t>
      </w:r>
      <w:r w:rsidRPr="000B0C52">
        <w:rPr>
          <w:lang w:bidi="he-IL"/>
        </w:rPr>
        <w:t>nous suivrons la numération de notre version latine</w:t>
      </w:r>
      <w:r>
        <w:rPr>
          <w:lang w:bidi="he-IL"/>
        </w:rPr>
        <w:t xml:space="preserve">, </w:t>
      </w:r>
      <w:r w:rsidRPr="000B0C52">
        <w:rPr>
          <w:lang w:bidi="he-IL"/>
        </w:rPr>
        <w:t>quoique celle de l’hébreu paraisse être la plus exacte.</w:t>
      </w:r>
      <w:r>
        <w:rPr>
          <w:lang w:bidi="he-IL"/>
        </w:rPr>
        <w:t xml:space="preserve"> </w:t>
      </w:r>
    </w:p>
    <w:p w:rsidR="0073183F" w:rsidRDefault="0073183F" w:rsidP="0073183F">
      <w:pPr>
        <w:pStyle w:val="intro"/>
        <w:rPr>
          <w:lang w:bidi="he-IL"/>
        </w:rPr>
      </w:pPr>
      <w:r w:rsidRPr="000B0C52">
        <w:rPr>
          <w:lang w:bidi="he-IL"/>
        </w:rPr>
        <w:t>Quelques psaumes ou parties de psaumes existent à l’état double </w:t>
      </w:r>
      <w:r>
        <w:rPr>
          <w:lang w:bidi="he-IL"/>
        </w:rPr>
        <w:t xml:space="preserve">: </w:t>
      </w:r>
      <w:r w:rsidRPr="000B0C52">
        <w:rPr>
          <w:lang w:bidi="he-IL"/>
        </w:rPr>
        <w:t xml:space="preserve">comparez Ps. </w:t>
      </w:r>
      <w:r>
        <w:rPr>
          <w:lang w:bidi="he-IL"/>
        </w:rPr>
        <w:t>XIII</w:t>
      </w:r>
      <w:r w:rsidRPr="000B0C52">
        <w:rPr>
          <w:lang w:bidi="he-IL"/>
        </w:rPr>
        <w:t xml:space="preserve"> et</w:t>
      </w:r>
      <w:r>
        <w:rPr>
          <w:bCs/>
          <w:lang w:bidi="he-IL"/>
        </w:rPr>
        <w:t xml:space="preserve"> LII</w:t>
      </w:r>
      <w:r w:rsidRPr="000B0C52">
        <w:rPr>
          <w:lang w:bidi="he-IL"/>
        </w:rPr>
        <w:t xml:space="preserve"> ; Ps. </w:t>
      </w:r>
      <w:r>
        <w:rPr>
          <w:lang w:bidi="he-IL"/>
        </w:rPr>
        <w:t xml:space="preserve">XXXIX, </w:t>
      </w:r>
      <w:r w:rsidRPr="000B0C52">
        <w:rPr>
          <w:lang w:bidi="he-IL"/>
        </w:rPr>
        <w:t>14-18</w:t>
      </w:r>
      <w:r>
        <w:rPr>
          <w:lang w:bidi="he-IL"/>
        </w:rPr>
        <w:t xml:space="preserve">, </w:t>
      </w:r>
      <w:r w:rsidRPr="000B0C52">
        <w:rPr>
          <w:lang w:bidi="he-IL"/>
        </w:rPr>
        <w:t>et</w:t>
      </w:r>
      <w:r w:rsidRPr="000B0C52">
        <w:rPr>
          <w:bCs/>
          <w:lang w:bidi="he-IL"/>
        </w:rPr>
        <w:t xml:space="preserve"> </w:t>
      </w:r>
      <w:r>
        <w:rPr>
          <w:bCs/>
          <w:lang w:bidi="he-IL"/>
        </w:rPr>
        <w:t>LXIX</w:t>
      </w:r>
      <w:r w:rsidRPr="000B0C52">
        <w:rPr>
          <w:lang w:bidi="he-IL"/>
        </w:rPr>
        <w:t> ; Ps.</w:t>
      </w:r>
      <w:r w:rsidRPr="000B0C52">
        <w:rPr>
          <w:bCs/>
          <w:lang w:bidi="he-IL"/>
        </w:rPr>
        <w:t xml:space="preserve"> LVI</w:t>
      </w:r>
      <w:r>
        <w:rPr>
          <w:lang w:bidi="he-IL"/>
        </w:rPr>
        <w:t xml:space="preserve">, </w:t>
      </w:r>
      <w:r w:rsidRPr="000B0C52">
        <w:rPr>
          <w:lang w:bidi="he-IL"/>
        </w:rPr>
        <w:t>8-12 ;</w:t>
      </w:r>
      <w:r w:rsidRPr="000B0C52">
        <w:rPr>
          <w:bCs/>
          <w:lang w:bidi="he-IL"/>
        </w:rPr>
        <w:t xml:space="preserve"> </w:t>
      </w:r>
      <w:r>
        <w:rPr>
          <w:bCs/>
          <w:lang w:bidi="he-IL"/>
        </w:rPr>
        <w:t>LIX</w:t>
      </w:r>
      <w:r>
        <w:rPr>
          <w:lang w:bidi="he-IL"/>
        </w:rPr>
        <w:t xml:space="preserve">, </w:t>
      </w:r>
      <w:r w:rsidRPr="000B0C52">
        <w:rPr>
          <w:lang w:bidi="he-IL"/>
        </w:rPr>
        <w:t>7-14</w:t>
      </w:r>
      <w:r>
        <w:rPr>
          <w:lang w:bidi="he-IL"/>
        </w:rPr>
        <w:t xml:space="preserve">, </w:t>
      </w:r>
      <w:r w:rsidRPr="000B0C52">
        <w:rPr>
          <w:lang w:bidi="he-IL"/>
        </w:rPr>
        <w:t xml:space="preserve">et </w:t>
      </w:r>
      <w:r>
        <w:rPr>
          <w:lang w:bidi="he-IL"/>
        </w:rPr>
        <w:t xml:space="preserve">CVII. </w:t>
      </w:r>
    </w:p>
    <w:p w:rsidR="0073183F" w:rsidRDefault="0073183F" w:rsidP="0073183F">
      <w:pPr>
        <w:pStyle w:val="intro"/>
        <w:rPr>
          <w:lang w:bidi="he-IL"/>
        </w:rPr>
      </w:pPr>
      <w:r w:rsidRPr="000B0C52">
        <w:rPr>
          <w:lang w:bidi="he-IL"/>
        </w:rPr>
        <w:t>3</w:t>
      </w:r>
      <w:r>
        <w:rPr>
          <w:lang w:bidi="he-IL"/>
        </w:rPr>
        <w:t>°</w:t>
      </w:r>
      <w:bookmarkStart w:id="224" w:name="psin03"/>
      <w:bookmarkEnd w:id="224"/>
      <w:r w:rsidRPr="00290B1E">
        <w:rPr>
          <w:rStyle w:val="italicus"/>
        </w:rPr>
        <w:t xml:space="preserve"> Division du Psautier.</w:t>
      </w:r>
      <w:r w:rsidRPr="00A01812">
        <w:t xml:space="preserve"> — </w:t>
      </w:r>
      <w:r w:rsidRPr="000B0C52">
        <w:rPr>
          <w:lang w:bidi="he-IL"/>
        </w:rPr>
        <w:t>Les cent</w:t>
      </w:r>
      <w:r>
        <w:rPr>
          <w:lang w:bidi="he-IL"/>
        </w:rPr>
        <w:t>-</w:t>
      </w:r>
      <w:r w:rsidRPr="000B0C52">
        <w:rPr>
          <w:lang w:bidi="he-IL"/>
        </w:rPr>
        <w:t>cinquante psaumes sont partagés</w:t>
      </w:r>
      <w:r>
        <w:rPr>
          <w:lang w:bidi="he-IL"/>
        </w:rPr>
        <w:t xml:space="preserve">, </w:t>
      </w:r>
      <w:r w:rsidRPr="000B0C52">
        <w:rPr>
          <w:lang w:bidi="he-IL"/>
        </w:rPr>
        <w:t>dans la Bible hébraïque</w:t>
      </w:r>
      <w:r>
        <w:rPr>
          <w:lang w:bidi="he-IL"/>
        </w:rPr>
        <w:t xml:space="preserve">, </w:t>
      </w:r>
      <w:r w:rsidRPr="000B0C52">
        <w:rPr>
          <w:lang w:bidi="he-IL"/>
        </w:rPr>
        <w:t>en cinq livres</w:t>
      </w:r>
      <w:r>
        <w:rPr>
          <w:lang w:bidi="he-IL"/>
        </w:rPr>
        <w:t xml:space="preserve">, </w:t>
      </w:r>
      <w:r w:rsidRPr="000B0C52">
        <w:rPr>
          <w:lang w:bidi="he-IL"/>
        </w:rPr>
        <w:t>que marquent soit des titres spéciaux (</w:t>
      </w:r>
      <w:r w:rsidR="00880EC3">
        <w:rPr>
          <w:rStyle w:val="italicus"/>
        </w:rPr>
        <w:t>Séfer ri</w:t>
      </w:r>
      <w:r w:rsidR="00405379">
        <w:rPr>
          <w:rStyle w:val="italicus"/>
        </w:rPr>
        <w:t>᾿</w:t>
      </w:r>
      <w:r>
        <w:rPr>
          <w:rStyle w:val="italicus"/>
        </w:rPr>
        <w:t>šôn, Séfer šé</w:t>
      </w:r>
      <w:r w:rsidRPr="00290B1E">
        <w:rPr>
          <w:rStyle w:val="italicus"/>
        </w:rPr>
        <w:t>ni</w:t>
      </w:r>
      <w:r>
        <w:rPr>
          <w:rStyle w:val="italicus"/>
        </w:rPr>
        <w:t xml:space="preserve">, </w:t>
      </w:r>
      <w:r>
        <w:rPr>
          <w:lang w:bidi="he-IL"/>
        </w:rPr>
        <w:t>etc</w:t>
      </w:r>
      <w:r w:rsidRPr="000B0C52">
        <w:rPr>
          <w:lang w:bidi="he-IL"/>
        </w:rPr>
        <w:t>.</w:t>
      </w:r>
      <w:r>
        <w:rPr>
          <w:lang w:bidi="he-IL"/>
        </w:rPr>
        <w:t>, « </w:t>
      </w:r>
      <w:r w:rsidRPr="000B0C52">
        <w:rPr>
          <w:lang w:bidi="he-IL"/>
        </w:rPr>
        <w:t>Livre premier</w:t>
      </w:r>
      <w:r>
        <w:rPr>
          <w:lang w:bidi="he-IL"/>
        </w:rPr>
        <w:t xml:space="preserve">, </w:t>
      </w:r>
      <w:r w:rsidRPr="000B0C52">
        <w:rPr>
          <w:lang w:bidi="he-IL"/>
        </w:rPr>
        <w:t>Livre second</w:t>
      </w:r>
      <w:r>
        <w:rPr>
          <w:lang w:bidi="he-IL"/>
        </w:rPr>
        <w:t>, »</w:t>
      </w:r>
      <w:r w:rsidRPr="000B0C52">
        <w:rPr>
          <w:lang w:bidi="he-IL"/>
        </w:rPr>
        <w:t xml:space="preserve"> </w:t>
      </w:r>
      <w:r>
        <w:rPr>
          <w:lang w:bidi="he-IL"/>
        </w:rPr>
        <w:t>etc</w:t>
      </w:r>
      <w:r w:rsidRPr="000B0C52">
        <w:rPr>
          <w:lang w:bidi="he-IL"/>
        </w:rPr>
        <w:t>.)</w:t>
      </w:r>
      <w:r>
        <w:rPr>
          <w:lang w:bidi="he-IL"/>
        </w:rPr>
        <w:t> </w:t>
      </w:r>
      <w:r>
        <w:rPr>
          <w:rStyle w:val="Appelnotedebasdep"/>
          <w:rFonts w:eastAsia="Arial Unicode MS"/>
          <w:lang w:bidi="he-IL"/>
        </w:rPr>
        <w:footnoteReference w:id="8"/>
      </w:r>
      <w:r>
        <w:rPr>
          <w:lang w:bidi="he-IL"/>
        </w:rPr>
        <w:t xml:space="preserve">, </w:t>
      </w:r>
      <w:r w:rsidRPr="000B0C52">
        <w:rPr>
          <w:lang w:bidi="he-IL"/>
        </w:rPr>
        <w:t>soit des doxologies finales (Ps.</w:t>
      </w:r>
      <w:r w:rsidRPr="000B0C52">
        <w:rPr>
          <w:bCs/>
          <w:lang w:bidi="he-IL"/>
        </w:rPr>
        <w:t xml:space="preserve"> </w:t>
      </w:r>
      <w:r>
        <w:rPr>
          <w:bCs/>
          <w:lang w:bidi="he-IL"/>
        </w:rPr>
        <w:t>XL</w:t>
      </w:r>
      <w:r>
        <w:rPr>
          <w:lang w:bidi="he-IL"/>
        </w:rPr>
        <w:t xml:space="preserve">, </w:t>
      </w:r>
      <w:r w:rsidRPr="000B0C52">
        <w:rPr>
          <w:lang w:bidi="he-IL"/>
        </w:rPr>
        <w:t>14 ;</w:t>
      </w:r>
      <w:r w:rsidRPr="000B0C52">
        <w:rPr>
          <w:bCs/>
          <w:lang w:bidi="he-IL"/>
        </w:rPr>
        <w:t xml:space="preserve"> </w:t>
      </w:r>
      <w:r>
        <w:rPr>
          <w:bCs/>
          <w:lang w:bidi="he-IL"/>
        </w:rPr>
        <w:t>LXXI</w:t>
      </w:r>
      <w:r>
        <w:rPr>
          <w:lang w:bidi="he-IL"/>
        </w:rPr>
        <w:t xml:space="preserve">, </w:t>
      </w:r>
      <w:r w:rsidRPr="000B0C52">
        <w:rPr>
          <w:lang w:bidi="he-IL"/>
        </w:rPr>
        <w:t>19 ;</w:t>
      </w:r>
      <w:r w:rsidRPr="000B0C52">
        <w:rPr>
          <w:bCs/>
          <w:lang w:bidi="he-IL"/>
        </w:rPr>
        <w:t xml:space="preserve"> </w:t>
      </w:r>
      <w:r>
        <w:rPr>
          <w:bCs/>
          <w:lang w:bidi="he-IL"/>
        </w:rPr>
        <w:t>LXXXVIII</w:t>
      </w:r>
      <w:r>
        <w:rPr>
          <w:lang w:bidi="he-IL"/>
        </w:rPr>
        <w:t xml:space="preserve">, </w:t>
      </w:r>
      <w:r w:rsidRPr="000B0C52">
        <w:rPr>
          <w:lang w:bidi="he-IL"/>
        </w:rPr>
        <w:t xml:space="preserve">53 ; </w:t>
      </w:r>
      <w:r>
        <w:rPr>
          <w:lang w:bidi="he-IL"/>
        </w:rPr>
        <w:t xml:space="preserve">CV, </w:t>
      </w:r>
      <w:r w:rsidRPr="000B0C52">
        <w:rPr>
          <w:lang w:bidi="he-IL"/>
        </w:rPr>
        <w:t>48)</w:t>
      </w:r>
      <w:r>
        <w:rPr>
          <w:lang w:bidi="he-IL"/>
        </w:rPr>
        <w:t xml:space="preserve">, </w:t>
      </w:r>
      <w:r w:rsidRPr="000B0C52">
        <w:rPr>
          <w:lang w:bidi="he-IL"/>
        </w:rPr>
        <w:t>ajoutées par les collecteurs des psaumes</w:t>
      </w:r>
      <w:r>
        <w:rPr>
          <w:lang w:bidi="he-IL"/>
        </w:rPr>
        <w:t> </w:t>
      </w:r>
      <w:r>
        <w:rPr>
          <w:rStyle w:val="Appelnotedebasdep"/>
          <w:rFonts w:eastAsia="Arial Unicode MS"/>
          <w:lang w:bidi="he-IL"/>
        </w:rPr>
        <w:footnoteReference w:id="9"/>
      </w:r>
      <w:r w:rsidRPr="000B0C52">
        <w:rPr>
          <w:lang w:bidi="he-IL"/>
        </w:rPr>
        <w:t xml:space="preserve">. Cette division </w:t>
      </w:r>
      <w:r>
        <w:rPr>
          <w:lang w:bidi="he-IL"/>
        </w:rPr>
        <w:t>est</w:t>
      </w:r>
      <w:r w:rsidRPr="000B0C52">
        <w:rPr>
          <w:lang w:bidi="he-IL"/>
        </w:rPr>
        <w:t xml:space="preserve"> antérieure aux Septante</w:t>
      </w:r>
      <w:r>
        <w:rPr>
          <w:lang w:bidi="he-IL"/>
        </w:rPr>
        <w:t xml:space="preserve">, </w:t>
      </w:r>
      <w:r w:rsidRPr="000B0C52">
        <w:rPr>
          <w:lang w:bidi="he-IL"/>
        </w:rPr>
        <w:t xml:space="preserve">puisqu’ils ont inséré les doxologies </w:t>
      </w:r>
      <w:r w:rsidRPr="000B0C52">
        <w:rPr>
          <w:lang w:bidi="he-IL"/>
        </w:rPr>
        <w:lastRenderedPageBreak/>
        <w:t xml:space="preserve">dans leur traduction ; elle </w:t>
      </w:r>
      <w:r>
        <w:rPr>
          <w:lang w:bidi="he-IL"/>
        </w:rPr>
        <w:t>est</w:t>
      </w:r>
      <w:r w:rsidRPr="000B0C52">
        <w:rPr>
          <w:lang w:bidi="he-IL"/>
        </w:rPr>
        <w:t xml:space="preserve"> même plus ancienne que la composition des Paralipomènes</w:t>
      </w:r>
      <w:r>
        <w:rPr>
          <w:lang w:bidi="he-IL"/>
        </w:rPr>
        <w:t xml:space="preserve">, </w:t>
      </w:r>
      <w:r w:rsidRPr="000B0C52">
        <w:rPr>
          <w:lang w:bidi="he-IL"/>
        </w:rPr>
        <w:t xml:space="preserve">puisque le passage </w:t>
      </w:r>
      <w:r>
        <w:rPr>
          <w:lang w:bidi="he-IL"/>
        </w:rPr>
        <w:t>I Par.</w:t>
      </w:r>
      <w:r w:rsidRPr="000B0C52">
        <w:rPr>
          <w:lang w:bidi="he-IL"/>
        </w:rPr>
        <w:t xml:space="preserve"> </w:t>
      </w:r>
      <w:r>
        <w:rPr>
          <w:lang w:bidi="he-IL"/>
        </w:rPr>
        <w:t xml:space="preserve">XVI, </w:t>
      </w:r>
      <w:r w:rsidRPr="000B0C52">
        <w:rPr>
          <w:lang w:bidi="he-IL"/>
        </w:rPr>
        <w:t xml:space="preserve">36 cite la doxologie du quatrième livre (Ps. </w:t>
      </w:r>
      <w:r>
        <w:rPr>
          <w:lang w:bidi="he-IL"/>
        </w:rPr>
        <w:t xml:space="preserve">CV, </w:t>
      </w:r>
      <w:r w:rsidRPr="000B0C52">
        <w:rPr>
          <w:lang w:bidi="he-IL"/>
        </w:rPr>
        <w:t xml:space="preserve">48) comme partie intégrante du psaume </w:t>
      </w:r>
      <w:r>
        <w:rPr>
          <w:lang w:bidi="he-IL"/>
        </w:rPr>
        <w:t>CV</w:t>
      </w:r>
      <w:r w:rsidRPr="000B0C52">
        <w:rPr>
          <w:lang w:bidi="he-IL"/>
        </w:rPr>
        <w:t>. Elle correspond vraisemblablement aux différentes phases de la collection du psautier</w:t>
      </w:r>
      <w:r>
        <w:rPr>
          <w:lang w:bidi="he-IL"/>
        </w:rPr>
        <w:t xml:space="preserve">, </w:t>
      </w:r>
      <w:r w:rsidRPr="000B0C52">
        <w:rPr>
          <w:lang w:bidi="he-IL"/>
        </w:rPr>
        <w:t>ainsi qu’on le verra bientôt. Elle correspond pareillement à celle du Pentateuque</w:t>
      </w:r>
      <w:r>
        <w:rPr>
          <w:lang w:bidi="he-IL"/>
        </w:rPr>
        <w:t xml:space="preserve">, </w:t>
      </w:r>
      <w:r w:rsidRPr="000B0C52">
        <w:rPr>
          <w:lang w:bidi="he-IL"/>
        </w:rPr>
        <w:t xml:space="preserve">l’ouvrage aux cinq tomes. </w:t>
      </w:r>
      <w:r>
        <w:rPr>
          <w:lang w:bidi="he-IL"/>
        </w:rPr>
        <w:t>« </w:t>
      </w:r>
      <w:r w:rsidRPr="000B0C52">
        <w:rPr>
          <w:lang w:bidi="he-IL"/>
        </w:rPr>
        <w:t>Moïse a donné aux Israélites les cinq livres du Pentateuque</w:t>
      </w:r>
      <w:r>
        <w:rPr>
          <w:lang w:bidi="he-IL"/>
        </w:rPr>
        <w:t xml:space="preserve">, </w:t>
      </w:r>
      <w:r w:rsidRPr="000B0C52">
        <w:rPr>
          <w:lang w:bidi="he-IL"/>
        </w:rPr>
        <w:t>dit un ancien</w:t>
      </w:r>
      <w:r w:rsidRPr="00290B1E">
        <w:rPr>
          <w:rStyle w:val="italicus"/>
        </w:rPr>
        <w:t xml:space="preserve"> midra</w:t>
      </w:r>
      <w:r>
        <w:rPr>
          <w:rStyle w:val="italicus"/>
        </w:rPr>
        <w:t>š</w:t>
      </w:r>
      <w:r w:rsidRPr="000B0C52">
        <w:rPr>
          <w:lang w:bidi="he-IL"/>
        </w:rPr>
        <w:t xml:space="preserve"> ou commentaire juif du Ps.</w:t>
      </w:r>
      <w:r>
        <w:rPr>
          <w:lang w:bidi="he-IL"/>
        </w:rPr>
        <w:t xml:space="preserve"> I, 1, et David leur a donné </w:t>
      </w:r>
      <w:r w:rsidRPr="000B0C52">
        <w:rPr>
          <w:lang w:bidi="he-IL"/>
        </w:rPr>
        <w:t>aussi les cinq livres des Psaumes</w:t>
      </w:r>
      <w:r>
        <w:rPr>
          <w:lang w:bidi="he-IL"/>
        </w:rPr>
        <w:t xml:space="preserve">, </w:t>
      </w:r>
      <w:r w:rsidRPr="000B0C52">
        <w:rPr>
          <w:lang w:bidi="he-IL"/>
        </w:rPr>
        <w:t>pour correspondre au Pentateuque.</w:t>
      </w:r>
      <w:r>
        <w:rPr>
          <w:lang w:bidi="he-IL"/>
        </w:rPr>
        <w:t> »</w:t>
      </w:r>
      <w:r w:rsidRPr="000B0C52">
        <w:rPr>
          <w:lang w:bidi="he-IL"/>
        </w:rPr>
        <w:t xml:space="preserve"> Le psautier </w:t>
      </w:r>
      <w:r>
        <w:rPr>
          <w:lang w:bidi="he-IL"/>
        </w:rPr>
        <w:t>est</w:t>
      </w:r>
      <w:r w:rsidRPr="000B0C52">
        <w:rPr>
          <w:lang w:bidi="he-IL"/>
        </w:rPr>
        <w:t xml:space="preserve"> donc une sorte de </w:t>
      </w:r>
      <w:r>
        <w:rPr>
          <w:lang w:bidi="he-IL"/>
        </w:rPr>
        <w:t>« </w:t>
      </w:r>
      <w:r w:rsidRPr="000B0C52">
        <w:rPr>
          <w:lang w:bidi="he-IL"/>
        </w:rPr>
        <w:t>Pentateuque</w:t>
      </w:r>
      <w:r>
        <w:rPr>
          <w:lang w:bidi="he-IL"/>
        </w:rPr>
        <w:t xml:space="preserve">, </w:t>
      </w:r>
      <w:r w:rsidRPr="000B0C52">
        <w:rPr>
          <w:lang w:bidi="he-IL"/>
        </w:rPr>
        <w:t>l’écho du Pentateuque mosaïque</w:t>
      </w:r>
      <w:r>
        <w:rPr>
          <w:lang w:bidi="he-IL"/>
        </w:rPr>
        <w:t xml:space="preserve">, </w:t>
      </w:r>
      <w:r w:rsidRPr="000B0C52">
        <w:rPr>
          <w:lang w:bidi="he-IL"/>
        </w:rPr>
        <w:t>résonnant du cœur d’Israël ; c’est le livre quintuple de la synagogue à Jéhovah</w:t>
      </w:r>
      <w:r>
        <w:rPr>
          <w:lang w:bidi="he-IL"/>
        </w:rPr>
        <w:t xml:space="preserve">, </w:t>
      </w:r>
      <w:r w:rsidRPr="000B0C52">
        <w:rPr>
          <w:lang w:bidi="he-IL"/>
        </w:rPr>
        <w:t xml:space="preserve">de même que la Loi </w:t>
      </w:r>
      <w:r>
        <w:rPr>
          <w:lang w:bidi="he-IL"/>
        </w:rPr>
        <w:t>est</w:t>
      </w:r>
      <w:r w:rsidRPr="000B0C52">
        <w:rPr>
          <w:lang w:bidi="he-IL"/>
        </w:rPr>
        <w:t xml:space="preserve"> le livre quintuple de Jéhovah à la synagogue</w:t>
      </w:r>
      <w:r>
        <w:rPr>
          <w:lang w:bidi="he-IL"/>
        </w:rPr>
        <w:t> »</w:t>
      </w:r>
      <w:r w:rsidRPr="000B0C52">
        <w:rPr>
          <w:lang w:bidi="he-IL"/>
        </w:rPr>
        <w:t>.</w:t>
      </w:r>
      <w:r>
        <w:rPr>
          <w:lang w:bidi="he-IL"/>
        </w:rPr>
        <w:t xml:space="preserve"> </w:t>
      </w:r>
    </w:p>
    <w:p w:rsidR="0073183F" w:rsidRDefault="0073183F" w:rsidP="0073183F">
      <w:pPr>
        <w:pStyle w:val="intro"/>
        <w:rPr>
          <w:lang w:bidi="he-IL"/>
        </w:rPr>
      </w:pPr>
      <w:r w:rsidRPr="000B0C52">
        <w:rPr>
          <w:lang w:bidi="he-IL"/>
        </w:rPr>
        <w:t>4</w:t>
      </w:r>
      <w:r>
        <w:rPr>
          <w:lang w:bidi="he-IL"/>
        </w:rPr>
        <w:t>°</w:t>
      </w:r>
      <w:bookmarkStart w:id="225" w:name="psin04"/>
      <w:bookmarkEnd w:id="225"/>
      <w:r w:rsidRPr="00290B1E">
        <w:rPr>
          <w:rStyle w:val="italicus"/>
        </w:rPr>
        <w:t xml:space="preserve"> Histoire de la collection des Psaumes.</w:t>
      </w:r>
      <w:r w:rsidRPr="00A01812">
        <w:t xml:space="preserve"> — </w:t>
      </w:r>
      <w:r w:rsidRPr="000B0C52">
        <w:rPr>
          <w:lang w:bidi="he-IL"/>
        </w:rPr>
        <w:t>Les poèmes sacrés dont se compose le psautier n’ont pas été rassemblés par une seule et même main</w:t>
      </w:r>
      <w:r>
        <w:rPr>
          <w:lang w:bidi="he-IL"/>
        </w:rPr>
        <w:t xml:space="preserve">, </w:t>
      </w:r>
      <w:r w:rsidRPr="000B0C52">
        <w:rPr>
          <w:lang w:bidi="he-IL"/>
        </w:rPr>
        <w:t>ni à la même époque. Divers traits de la Bible démontrent jusqu’à l’évidence la pluralité des collecteurs</w:t>
      </w:r>
      <w:r>
        <w:rPr>
          <w:lang w:bidi="he-IL"/>
        </w:rPr>
        <w:t xml:space="preserve">, </w:t>
      </w:r>
      <w:r w:rsidRPr="000B0C52">
        <w:rPr>
          <w:lang w:bidi="he-IL"/>
        </w:rPr>
        <w:t>et fournissent de précieux indices sur les temps où ils vivaient.</w:t>
      </w:r>
      <w:r>
        <w:rPr>
          <w:lang w:bidi="he-IL"/>
        </w:rPr>
        <w:t xml:space="preserve"> </w:t>
      </w:r>
    </w:p>
    <w:p w:rsidR="0073183F" w:rsidRDefault="0073183F" w:rsidP="0073183F">
      <w:pPr>
        <w:pStyle w:val="intro"/>
        <w:rPr>
          <w:lang w:bidi="he-IL"/>
        </w:rPr>
      </w:pPr>
      <w:r w:rsidRPr="000B0C52">
        <w:rPr>
          <w:lang w:bidi="he-IL"/>
        </w:rPr>
        <w:t>Nous trouvons le premier de ces traits dans le psautier même</w:t>
      </w:r>
      <w:r>
        <w:rPr>
          <w:lang w:bidi="he-IL"/>
        </w:rPr>
        <w:t xml:space="preserve">, </w:t>
      </w:r>
      <w:r w:rsidRPr="000B0C52">
        <w:rPr>
          <w:lang w:bidi="he-IL"/>
        </w:rPr>
        <w:t>où nous lisons</w:t>
      </w:r>
      <w:r>
        <w:rPr>
          <w:lang w:bidi="he-IL"/>
        </w:rPr>
        <w:t xml:space="preserve">, </w:t>
      </w:r>
      <w:r w:rsidRPr="000B0C52">
        <w:rPr>
          <w:lang w:bidi="he-IL"/>
        </w:rPr>
        <w:t>à la fin du second livre (Ps.</w:t>
      </w:r>
      <w:r w:rsidRPr="000B0C52">
        <w:rPr>
          <w:bCs/>
          <w:lang w:bidi="he-IL"/>
        </w:rPr>
        <w:t xml:space="preserve"> </w:t>
      </w:r>
      <w:r>
        <w:rPr>
          <w:bCs/>
          <w:lang w:bidi="he-IL"/>
        </w:rPr>
        <w:t>LXXII</w:t>
      </w:r>
      <w:r w:rsidRPr="000B0C52">
        <w:rPr>
          <w:lang w:bidi="he-IL"/>
        </w:rPr>
        <w:t xml:space="preserve"> hébr.</w:t>
      </w:r>
      <w:r>
        <w:rPr>
          <w:lang w:bidi="he-IL"/>
        </w:rPr>
        <w:t>, 20)</w:t>
      </w:r>
      <w:r w:rsidRPr="000B0C52">
        <w:rPr>
          <w:lang w:bidi="he-IL"/>
        </w:rPr>
        <w:t> </w:t>
      </w:r>
      <w:r>
        <w:rPr>
          <w:lang w:bidi="he-IL"/>
        </w:rPr>
        <w:t>: « </w:t>
      </w:r>
      <w:r w:rsidRPr="000B0C52">
        <w:rPr>
          <w:lang w:bidi="he-IL"/>
        </w:rPr>
        <w:t>Ici se terminent les prières de David</w:t>
      </w:r>
      <w:r>
        <w:rPr>
          <w:lang w:bidi="he-IL"/>
        </w:rPr>
        <w:t xml:space="preserve">, </w:t>
      </w:r>
      <w:r w:rsidRPr="000B0C52">
        <w:rPr>
          <w:lang w:bidi="he-IL"/>
        </w:rPr>
        <w:t>fils d’Isaï</w:t>
      </w:r>
      <w:r>
        <w:rPr>
          <w:lang w:bidi="he-IL"/>
        </w:rPr>
        <w:t> </w:t>
      </w:r>
      <w:r>
        <w:rPr>
          <w:rStyle w:val="Appelnotedebasdep"/>
          <w:rFonts w:eastAsia="Arial Unicode MS"/>
          <w:lang w:bidi="he-IL"/>
        </w:rPr>
        <w:footnoteReference w:id="10"/>
      </w:r>
      <w:r w:rsidRPr="000B0C52">
        <w:rPr>
          <w:lang w:bidi="he-IL"/>
        </w:rPr>
        <w:t>.</w:t>
      </w:r>
      <w:r>
        <w:rPr>
          <w:lang w:bidi="he-IL"/>
        </w:rPr>
        <w:t> »</w:t>
      </w:r>
      <w:r w:rsidRPr="000B0C52">
        <w:rPr>
          <w:lang w:bidi="he-IL"/>
        </w:rPr>
        <w:t xml:space="preserve"> C’est là</w:t>
      </w:r>
      <w:r>
        <w:rPr>
          <w:lang w:bidi="he-IL"/>
        </w:rPr>
        <w:t xml:space="preserve">, </w:t>
      </w:r>
      <w:r w:rsidRPr="000B0C52">
        <w:rPr>
          <w:lang w:bidi="he-IL"/>
        </w:rPr>
        <w:t>bien certainement</w:t>
      </w:r>
      <w:r>
        <w:rPr>
          <w:lang w:bidi="he-IL"/>
        </w:rPr>
        <w:t xml:space="preserve">, </w:t>
      </w:r>
      <w:r w:rsidRPr="000B0C52">
        <w:rPr>
          <w:lang w:bidi="he-IL"/>
        </w:rPr>
        <w:t>une formule qui servait de conclusion à un très ancien recueil des psaumes</w:t>
      </w:r>
      <w:r>
        <w:rPr>
          <w:lang w:bidi="he-IL"/>
        </w:rPr>
        <w:t xml:space="preserve">, </w:t>
      </w:r>
      <w:r w:rsidRPr="000B0C52">
        <w:rPr>
          <w:lang w:bidi="he-IL"/>
        </w:rPr>
        <w:t>tout différent de la collection actuelle</w:t>
      </w:r>
      <w:r>
        <w:rPr>
          <w:lang w:bidi="he-IL"/>
        </w:rPr>
        <w:t xml:space="preserve">, </w:t>
      </w:r>
      <w:r w:rsidRPr="000B0C52">
        <w:rPr>
          <w:lang w:bidi="he-IL"/>
        </w:rPr>
        <w:t>et remontant à David ou à Salomon.</w:t>
      </w:r>
      <w:r>
        <w:rPr>
          <w:lang w:bidi="he-IL"/>
        </w:rPr>
        <w:t xml:space="preserve"> </w:t>
      </w:r>
    </w:p>
    <w:p w:rsidR="0073183F" w:rsidRDefault="0073183F" w:rsidP="0073183F">
      <w:pPr>
        <w:pStyle w:val="intro"/>
        <w:rPr>
          <w:lang w:bidi="he-IL"/>
        </w:rPr>
      </w:pPr>
      <w:r w:rsidRPr="000B0C52">
        <w:rPr>
          <w:lang w:bidi="he-IL"/>
        </w:rPr>
        <w:t>Second fait </w:t>
      </w:r>
      <w:r>
        <w:rPr>
          <w:lang w:bidi="he-IL"/>
        </w:rPr>
        <w:t xml:space="preserve">: </w:t>
      </w:r>
      <w:r w:rsidRPr="000B0C52">
        <w:rPr>
          <w:lang w:bidi="he-IL"/>
        </w:rPr>
        <w:t>la destination liturgique de la plupart des poésies de David</w:t>
      </w:r>
      <w:r>
        <w:rPr>
          <w:lang w:bidi="he-IL"/>
        </w:rPr>
        <w:t xml:space="preserve">, </w:t>
      </w:r>
      <w:r w:rsidRPr="000B0C52">
        <w:rPr>
          <w:lang w:bidi="he-IL"/>
        </w:rPr>
        <w:t>et des poètes contemporains de ce prince</w:t>
      </w:r>
      <w:r>
        <w:rPr>
          <w:lang w:bidi="he-IL"/>
        </w:rPr>
        <w:t xml:space="preserve">, </w:t>
      </w:r>
      <w:r w:rsidRPr="000B0C52">
        <w:rPr>
          <w:lang w:bidi="he-IL"/>
        </w:rPr>
        <w:t>rendit promptement nécessaire un recueil de ce genre</w:t>
      </w:r>
      <w:r>
        <w:rPr>
          <w:lang w:bidi="he-IL"/>
        </w:rPr>
        <w:t xml:space="preserve">, </w:t>
      </w:r>
      <w:r w:rsidRPr="000B0C52">
        <w:rPr>
          <w:lang w:bidi="he-IL"/>
        </w:rPr>
        <w:t>qui alla grossissant peu à peu</w:t>
      </w:r>
      <w:r>
        <w:rPr>
          <w:lang w:bidi="he-IL"/>
        </w:rPr>
        <w:t>, à mesure que de nouveaux psaume</w:t>
      </w:r>
      <w:r w:rsidRPr="000B0C52">
        <w:rPr>
          <w:lang w:bidi="he-IL"/>
        </w:rPr>
        <w:t>s étaient composés ou retrouvés. Troisième fait </w:t>
      </w:r>
      <w:r>
        <w:rPr>
          <w:lang w:bidi="he-IL"/>
        </w:rPr>
        <w:t xml:space="preserve">: </w:t>
      </w:r>
      <w:r w:rsidRPr="000B0C52">
        <w:rPr>
          <w:lang w:bidi="he-IL"/>
        </w:rPr>
        <w:t>nous apprenons précisément</w:t>
      </w:r>
      <w:r>
        <w:rPr>
          <w:lang w:bidi="he-IL"/>
        </w:rPr>
        <w:t>, II Par.</w:t>
      </w:r>
      <w:r w:rsidRPr="000B0C52">
        <w:rPr>
          <w:lang w:bidi="he-IL"/>
        </w:rPr>
        <w:t xml:space="preserve"> </w:t>
      </w:r>
      <w:r>
        <w:rPr>
          <w:lang w:bidi="he-IL"/>
        </w:rPr>
        <w:t xml:space="preserve">XXIX, </w:t>
      </w:r>
      <w:r w:rsidRPr="000B0C52">
        <w:rPr>
          <w:lang w:bidi="he-IL"/>
        </w:rPr>
        <w:t>30</w:t>
      </w:r>
      <w:r>
        <w:rPr>
          <w:lang w:bidi="he-IL"/>
        </w:rPr>
        <w:t> </w:t>
      </w:r>
      <w:r>
        <w:rPr>
          <w:rStyle w:val="Appelnotedebasdep"/>
          <w:rFonts w:eastAsia="Arial Unicode MS"/>
          <w:lang w:bidi="he-IL"/>
        </w:rPr>
        <w:footnoteReference w:id="11"/>
      </w:r>
      <w:r>
        <w:rPr>
          <w:lang w:bidi="he-IL"/>
        </w:rPr>
        <w:t xml:space="preserve">, </w:t>
      </w:r>
      <w:r w:rsidRPr="000B0C52">
        <w:rPr>
          <w:lang w:bidi="he-IL"/>
        </w:rPr>
        <w:t>que le saint roi Ézéchias manifesta un grand zèle pour la littérature inspirée</w:t>
      </w:r>
      <w:r>
        <w:rPr>
          <w:lang w:bidi="he-IL"/>
        </w:rPr>
        <w:t xml:space="preserve">, </w:t>
      </w:r>
      <w:r w:rsidRPr="000B0C52">
        <w:rPr>
          <w:lang w:bidi="he-IL"/>
        </w:rPr>
        <w:t>et que</w:t>
      </w:r>
      <w:r>
        <w:rPr>
          <w:lang w:bidi="he-IL"/>
        </w:rPr>
        <w:t xml:space="preserve">, </w:t>
      </w:r>
      <w:r w:rsidRPr="000B0C52">
        <w:rPr>
          <w:lang w:bidi="he-IL"/>
        </w:rPr>
        <w:t>de concert avec les lévites</w:t>
      </w:r>
      <w:r>
        <w:rPr>
          <w:lang w:bidi="he-IL"/>
        </w:rPr>
        <w:t xml:space="preserve">, </w:t>
      </w:r>
      <w:r w:rsidRPr="000B0C52">
        <w:rPr>
          <w:lang w:bidi="he-IL"/>
        </w:rPr>
        <w:t>il fit chanter les cantiques de David et d’</w:t>
      </w:r>
      <w:r>
        <w:rPr>
          <w:lang w:bidi="he-IL"/>
        </w:rPr>
        <w:t>Asáph</w:t>
      </w:r>
      <w:r w:rsidRPr="000B0C52">
        <w:rPr>
          <w:lang w:bidi="he-IL"/>
        </w:rPr>
        <w:t>. Or les psaumes</w:t>
      </w:r>
      <w:r w:rsidRPr="000B0C52">
        <w:rPr>
          <w:bCs/>
          <w:lang w:bidi="he-IL"/>
        </w:rPr>
        <w:t xml:space="preserve"> </w:t>
      </w:r>
      <w:r>
        <w:rPr>
          <w:bCs/>
          <w:lang w:bidi="he-IL"/>
        </w:rPr>
        <w:t>LXXII</w:t>
      </w:r>
      <w:r w:rsidRPr="000B0C52">
        <w:rPr>
          <w:bCs/>
          <w:lang w:bidi="he-IL"/>
        </w:rPr>
        <w:t>-</w:t>
      </w:r>
      <w:r>
        <w:rPr>
          <w:bCs/>
          <w:lang w:bidi="he-IL"/>
        </w:rPr>
        <w:t>LXXXVIII</w:t>
      </w:r>
      <w:r>
        <w:rPr>
          <w:lang w:bidi="he-IL"/>
        </w:rPr>
        <w:t xml:space="preserve">, </w:t>
      </w:r>
      <w:r w:rsidRPr="000B0C52">
        <w:rPr>
          <w:lang w:bidi="he-IL"/>
        </w:rPr>
        <w:t>qui composent le troisième livre du psautier</w:t>
      </w:r>
      <w:r>
        <w:rPr>
          <w:lang w:bidi="he-IL"/>
        </w:rPr>
        <w:t xml:space="preserve">, </w:t>
      </w:r>
      <w:r w:rsidRPr="000B0C52">
        <w:rPr>
          <w:lang w:bidi="he-IL"/>
        </w:rPr>
        <w:t>appartiennent en grande partie à ces deux écrivains sacrés ; d’où</w:t>
      </w:r>
      <w:r>
        <w:rPr>
          <w:lang w:bidi="he-IL"/>
        </w:rPr>
        <w:t xml:space="preserve"> l’on </w:t>
      </w:r>
      <w:r w:rsidRPr="000B0C52">
        <w:rPr>
          <w:lang w:bidi="he-IL"/>
        </w:rPr>
        <w:t>a conclu qu’Ézéchias aurait lui-même réuni ou fait réunir en son nom cette partie du psautier. Quatrième fait </w:t>
      </w:r>
      <w:r>
        <w:rPr>
          <w:lang w:bidi="he-IL"/>
        </w:rPr>
        <w:t xml:space="preserve">: </w:t>
      </w:r>
      <w:r w:rsidRPr="000B0C52">
        <w:rPr>
          <w:lang w:bidi="he-IL"/>
        </w:rPr>
        <w:t xml:space="preserve">le passage </w:t>
      </w:r>
      <w:r>
        <w:rPr>
          <w:lang w:bidi="he-IL"/>
        </w:rPr>
        <w:t xml:space="preserve">II Mach. II, </w:t>
      </w:r>
      <w:r w:rsidRPr="000B0C52">
        <w:rPr>
          <w:lang w:bidi="he-IL"/>
        </w:rPr>
        <w:t>13 rapporte que Néhémie</w:t>
      </w:r>
      <w:r>
        <w:rPr>
          <w:lang w:bidi="he-IL"/>
        </w:rPr>
        <w:t>,</w:t>
      </w:r>
      <w:r w:rsidRPr="00A01812">
        <w:t xml:space="preserve"> — </w:t>
      </w:r>
      <w:r w:rsidRPr="000B0C52">
        <w:rPr>
          <w:lang w:bidi="he-IL"/>
        </w:rPr>
        <w:t>et sans doute Esdras avec lui</w:t>
      </w:r>
      <w:r>
        <w:rPr>
          <w:lang w:bidi="he-IL"/>
        </w:rPr>
        <w:t xml:space="preserve">, </w:t>
      </w:r>
      <w:r w:rsidRPr="000B0C52">
        <w:rPr>
          <w:lang w:bidi="he-IL"/>
        </w:rPr>
        <w:t>comme rajoute saint Jérôme</w:t>
      </w:r>
      <w:r>
        <w:rPr>
          <w:lang w:bidi="he-IL"/>
        </w:rPr>
        <w:t>,</w:t>
      </w:r>
      <w:r w:rsidRPr="00A01812">
        <w:t xml:space="preserve"> — </w:t>
      </w:r>
      <w:r w:rsidRPr="000B0C52">
        <w:rPr>
          <w:lang w:bidi="he-IL"/>
        </w:rPr>
        <w:t>s’occupa de rassembler les psaumes de David</w:t>
      </w:r>
      <w:r>
        <w:rPr>
          <w:lang w:bidi="he-IL"/>
        </w:rPr>
        <w:t xml:space="preserve">, </w:t>
      </w:r>
      <w:r w:rsidRPr="000B0C52">
        <w:rPr>
          <w:lang w:bidi="he-IL"/>
        </w:rPr>
        <w:t>les livres des prophètes</w:t>
      </w:r>
      <w:r>
        <w:rPr>
          <w:lang w:bidi="he-IL"/>
        </w:rPr>
        <w:t>, etc</w:t>
      </w:r>
      <w:r w:rsidRPr="000B0C52">
        <w:rPr>
          <w:lang w:bidi="he-IL"/>
        </w:rPr>
        <w:t>. Voilà un nouveau stade dans l’histoire de la collection du psautier. Avant</w:t>
      </w:r>
      <w:r>
        <w:rPr>
          <w:lang w:bidi="he-IL"/>
        </w:rPr>
        <w:t xml:space="preserve">, </w:t>
      </w:r>
      <w:r w:rsidRPr="000B0C52">
        <w:rPr>
          <w:lang w:bidi="he-IL"/>
        </w:rPr>
        <w:t>pendant et après l’exil</w:t>
      </w:r>
      <w:r>
        <w:rPr>
          <w:lang w:bidi="he-IL"/>
        </w:rPr>
        <w:t xml:space="preserve">, </w:t>
      </w:r>
      <w:r w:rsidRPr="000B0C52">
        <w:rPr>
          <w:lang w:bidi="he-IL"/>
        </w:rPr>
        <w:t>d’autres chants lyriques avaient paru ; des psaumes plus anciens</w:t>
      </w:r>
      <w:r>
        <w:rPr>
          <w:lang w:bidi="he-IL"/>
        </w:rPr>
        <w:t xml:space="preserve">, </w:t>
      </w:r>
      <w:r w:rsidRPr="000B0C52">
        <w:rPr>
          <w:lang w:bidi="he-IL"/>
        </w:rPr>
        <w:t>qui ne faisaient point partie des recueils précédents</w:t>
      </w:r>
      <w:r>
        <w:rPr>
          <w:lang w:bidi="he-IL"/>
        </w:rPr>
        <w:t xml:space="preserve">, </w:t>
      </w:r>
      <w:r w:rsidRPr="000B0C52">
        <w:rPr>
          <w:lang w:bidi="he-IL"/>
        </w:rPr>
        <w:t>avaient été découverts </w:t>
      </w:r>
      <w:r>
        <w:rPr>
          <w:lang w:bidi="he-IL"/>
        </w:rPr>
        <w:t xml:space="preserve">: </w:t>
      </w:r>
      <w:r w:rsidRPr="000B0C52">
        <w:rPr>
          <w:lang w:bidi="he-IL"/>
        </w:rPr>
        <w:t>on réunit alors le tout à ce qu’on possédait précédem</w:t>
      </w:r>
      <w:r>
        <w:rPr>
          <w:lang w:bidi="he-IL"/>
        </w:rPr>
        <w:t>m</w:t>
      </w:r>
      <w:r w:rsidRPr="000B0C52">
        <w:rPr>
          <w:lang w:bidi="he-IL"/>
        </w:rPr>
        <w:t>ent</w:t>
      </w:r>
      <w:r>
        <w:rPr>
          <w:lang w:bidi="he-IL"/>
        </w:rPr>
        <w:t xml:space="preserve">, </w:t>
      </w:r>
      <w:r w:rsidRPr="000B0C52">
        <w:rPr>
          <w:lang w:bidi="he-IL"/>
        </w:rPr>
        <w:t>et les deux derniers livres furent ainsi formés</w:t>
      </w:r>
      <w:r>
        <w:rPr>
          <w:lang w:bidi="he-IL"/>
        </w:rPr>
        <w:t xml:space="preserve">, </w:t>
      </w:r>
      <w:r w:rsidRPr="000B0C52">
        <w:rPr>
          <w:lang w:bidi="he-IL"/>
        </w:rPr>
        <w:t>tandis que les trois premiers subissaient quelques changements</w:t>
      </w:r>
      <w:r>
        <w:rPr>
          <w:lang w:bidi="he-IL"/>
        </w:rPr>
        <w:t xml:space="preserve">, </w:t>
      </w:r>
      <w:r w:rsidRPr="000B0C52">
        <w:rPr>
          <w:lang w:bidi="he-IL"/>
        </w:rPr>
        <w:t>par suite d’insertions nouvelles. C’est donc probablement au temps d’Esdras et de Néhémie</w:t>
      </w:r>
      <w:r>
        <w:rPr>
          <w:lang w:bidi="he-IL"/>
        </w:rPr>
        <w:t xml:space="preserve">, </w:t>
      </w:r>
      <w:r w:rsidRPr="000B0C52">
        <w:rPr>
          <w:lang w:bidi="he-IL"/>
        </w:rPr>
        <w:t>vers l’an 450 avant J.-C.</w:t>
      </w:r>
      <w:r>
        <w:rPr>
          <w:lang w:bidi="he-IL"/>
        </w:rPr>
        <w:t xml:space="preserve">, </w:t>
      </w:r>
      <w:r w:rsidRPr="000B0C52">
        <w:rPr>
          <w:lang w:bidi="he-IL"/>
        </w:rPr>
        <w:t>que remonte le psautier sous sa forme actuelle</w:t>
      </w:r>
      <w:r>
        <w:rPr>
          <w:lang w:bidi="he-IL"/>
        </w:rPr>
        <w:t> </w:t>
      </w:r>
      <w:r>
        <w:rPr>
          <w:rStyle w:val="Appelnotedebasdep"/>
          <w:rFonts w:eastAsia="Arial Unicode MS"/>
          <w:lang w:bidi="he-IL"/>
        </w:rPr>
        <w:footnoteReference w:id="12"/>
      </w:r>
      <w:r w:rsidRPr="000B0C52">
        <w:rPr>
          <w:lang w:bidi="he-IL"/>
        </w:rPr>
        <w:t>.</w:t>
      </w:r>
      <w:r>
        <w:rPr>
          <w:lang w:bidi="he-IL"/>
        </w:rPr>
        <w:t xml:space="preserve"> </w:t>
      </w:r>
    </w:p>
    <w:p w:rsidR="0073183F" w:rsidRDefault="0073183F" w:rsidP="0073183F">
      <w:pPr>
        <w:pStyle w:val="intro"/>
        <w:rPr>
          <w:lang w:bidi="he-IL"/>
        </w:rPr>
      </w:pPr>
      <w:r w:rsidRPr="000B0C52">
        <w:rPr>
          <w:lang w:bidi="he-IL"/>
        </w:rPr>
        <w:t>Ces hypothèses</w:t>
      </w:r>
      <w:r>
        <w:rPr>
          <w:lang w:bidi="he-IL"/>
        </w:rPr>
        <w:t xml:space="preserve">, </w:t>
      </w:r>
      <w:r w:rsidRPr="000B0C52">
        <w:rPr>
          <w:lang w:bidi="he-IL"/>
        </w:rPr>
        <w:t>déjà garanties par des faits sérieux</w:t>
      </w:r>
      <w:r>
        <w:rPr>
          <w:lang w:bidi="he-IL"/>
        </w:rPr>
        <w:t xml:space="preserve">, </w:t>
      </w:r>
      <w:r w:rsidRPr="000B0C52">
        <w:rPr>
          <w:lang w:bidi="he-IL"/>
        </w:rPr>
        <w:t>le sont encore par l’étude intrinsèque du psautier</w:t>
      </w:r>
      <w:r>
        <w:rPr>
          <w:lang w:bidi="he-IL"/>
        </w:rPr>
        <w:t xml:space="preserve">, </w:t>
      </w:r>
      <w:r w:rsidRPr="000B0C52">
        <w:rPr>
          <w:lang w:bidi="he-IL"/>
        </w:rPr>
        <w:t>dans les parties duquel on reconnaît sans peine</w:t>
      </w:r>
      <w:r>
        <w:rPr>
          <w:lang w:bidi="he-IL"/>
        </w:rPr>
        <w:t xml:space="preserve">, </w:t>
      </w:r>
      <w:r w:rsidRPr="000B0C52">
        <w:rPr>
          <w:lang w:bidi="he-IL"/>
        </w:rPr>
        <w:t>d’une manière générale</w:t>
      </w:r>
      <w:r>
        <w:rPr>
          <w:lang w:bidi="he-IL"/>
        </w:rPr>
        <w:t>, « </w:t>
      </w:r>
      <w:r w:rsidRPr="000B0C52">
        <w:rPr>
          <w:lang w:bidi="he-IL"/>
        </w:rPr>
        <w:t>un progrès manifeste du plus ancien au plus récent </w:t>
      </w:r>
      <w:r>
        <w:rPr>
          <w:lang w:bidi="he-IL"/>
        </w:rPr>
        <w:t>: »</w:t>
      </w:r>
      <w:r w:rsidRPr="000B0C52">
        <w:rPr>
          <w:lang w:bidi="he-IL"/>
        </w:rPr>
        <w:t xml:space="preserve"> les psaumes</w:t>
      </w:r>
      <w:r w:rsidRPr="000B0C52">
        <w:rPr>
          <w:bCs/>
          <w:lang w:bidi="he-IL"/>
        </w:rPr>
        <w:t xml:space="preserve"> </w:t>
      </w:r>
      <w:r>
        <w:rPr>
          <w:bCs/>
          <w:lang w:bidi="he-IL"/>
        </w:rPr>
        <w:t>I</w:t>
      </w:r>
      <w:r w:rsidRPr="000B0C52">
        <w:rPr>
          <w:bCs/>
          <w:lang w:bidi="he-IL"/>
        </w:rPr>
        <w:t>-</w:t>
      </w:r>
      <w:r>
        <w:rPr>
          <w:bCs/>
          <w:lang w:bidi="he-IL"/>
        </w:rPr>
        <w:t>XLII</w:t>
      </w:r>
      <w:r w:rsidRPr="000B0C52">
        <w:rPr>
          <w:lang w:bidi="he-IL"/>
        </w:rPr>
        <w:t xml:space="preserve"> ne contenant guère que des chants de David ; les psaumes</w:t>
      </w:r>
      <w:r w:rsidRPr="000B0C52">
        <w:rPr>
          <w:bCs/>
          <w:lang w:bidi="he-IL"/>
        </w:rPr>
        <w:t xml:space="preserve"> </w:t>
      </w:r>
      <w:r>
        <w:rPr>
          <w:bCs/>
          <w:lang w:bidi="he-IL"/>
        </w:rPr>
        <w:t>XLIII</w:t>
      </w:r>
      <w:r w:rsidRPr="000B0C52">
        <w:rPr>
          <w:bCs/>
          <w:lang w:bidi="he-IL"/>
        </w:rPr>
        <w:t>-</w:t>
      </w:r>
      <w:r>
        <w:rPr>
          <w:bCs/>
          <w:lang w:bidi="he-IL"/>
        </w:rPr>
        <w:t>XC</w:t>
      </w:r>
      <w:r w:rsidRPr="000B0C52">
        <w:rPr>
          <w:bCs/>
          <w:lang w:bidi="he-IL"/>
        </w:rPr>
        <w:t xml:space="preserve"> </w:t>
      </w:r>
      <w:r w:rsidRPr="000B0C52">
        <w:rPr>
          <w:lang w:bidi="he-IL"/>
        </w:rPr>
        <w:t>renfermant la masse des cantiques de l’époque intermédiaire ; les psaumes</w:t>
      </w:r>
      <w:r w:rsidRPr="000B0C52">
        <w:rPr>
          <w:bCs/>
          <w:lang w:bidi="he-IL"/>
        </w:rPr>
        <w:t xml:space="preserve"> XCI-CL</w:t>
      </w:r>
      <w:r>
        <w:rPr>
          <w:bCs/>
          <w:lang w:bidi="he-IL"/>
        </w:rPr>
        <w:t xml:space="preserve">, </w:t>
      </w:r>
      <w:r w:rsidRPr="000B0C52">
        <w:rPr>
          <w:lang w:bidi="he-IL"/>
        </w:rPr>
        <w:t>la masse des chants plus modernes.</w:t>
      </w:r>
      <w:r>
        <w:rPr>
          <w:lang w:bidi="he-IL"/>
        </w:rPr>
        <w:t xml:space="preserve"> </w:t>
      </w:r>
    </w:p>
    <w:p w:rsidR="0073183F" w:rsidRDefault="0073183F" w:rsidP="0073183F">
      <w:pPr>
        <w:pStyle w:val="intro"/>
        <w:rPr>
          <w:lang w:bidi="he-IL"/>
        </w:rPr>
      </w:pPr>
      <w:r w:rsidRPr="000B0C52">
        <w:rPr>
          <w:lang w:bidi="he-IL"/>
        </w:rPr>
        <w:t xml:space="preserve">Souvent les psaumes ont été simplement </w:t>
      </w:r>
      <w:r>
        <w:rPr>
          <w:lang w:bidi="he-IL"/>
        </w:rPr>
        <w:t>ajouté</w:t>
      </w:r>
      <w:r w:rsidRPr="000B0C52">
        <w:rPr>
          <w:lang w:bidi="he-IL"/>
        </w:rPr>
        <w:t>s les uns à la suite des autres</w:t>
      </w:r>
      <w:r>
        <w:rPr>
          <w:lang w:bidi="he-IL"/>
        </w:rPr>
        <w:t xml:space="preserve">, </w:t>
      </w:r>
      <w:r w:rsidRPr="000B0C52">
        <w:rPr>
          <w:lang w:bidi="he-IL"/>
        </w:rPr>
        <w:t>sans liaison logique d’aucun genre ; d’autres fois</w:t>
      </w:r>
      <w:r>
        <w:rPr>
          <w:lang w:bidi="he-IL"/>
        </w:rPr>
        <w:t xml:space="preserve">, </w:t>
      </w:r>
      <w:r w:rsidRPr="000B0C52">
        <w:rPr>
          <w:lang w:bidi="he-IL"/>
        </w:rPr>
        <w:t xml:space="preserve">il </w:t>
      </w:r>
      <w:r>
        <w:rPr>
          <w:lang w:bidi="he-IL"/>
        </w:rPr>
        <w:t>est</w:t>
      </w:r>
      <w:r w:rsidRPr="000B0C52">
        <w:rPr>
          <w:lang w:bidi="he-IL"/>
        </w:rPr>
        <w:t xml:space="preserve"> visible que certains principes généraux de ressemblance ont servi de base pour les grouper </w:t>
      </w:r>
      <w:r>
        <w:rPr>
          <w:lang w:bidi="he-IL"/>
        </w:rPr>
        <w:t>: ainsi les psaumes III</w:t>
      </w:r>
      <w:r w:rsidRPr="000B0C52">
        <w:rPr>
          <w:lang w:bidi="he-IL"/>
        </w:rPr>
        <w:t xml:space="preserve"> et </w:t>
      </w:r>
      <w:r>
        <w:rPr>
          <w:lang w:bidi="he-IL"/>
        </w:rPr>
        <w:t>IV</w:t>
      </w:r>
      <w:r w:rsidRPr="000B0C52">
        <w:rPr>
          <w:lang w:bidi="he-IL"/>
        </w:rPr>
        <w:t xml:space="preserve"> sont tous deux une prière du soir ; les psaumes </w:t>
      </w:r>
      <w:r w:rsidRPr="00585C87">
        <w:rPr>
          <w:lang w:bidi="he-IL"/>
        </w:rPr>
        <w:t>V</w:t>
      </w:r>
      <w:r w:rsidRPr="00F746B6">
        <w:rPr>
          <w:lang w:bidi="he-IL"/>
        </w:rPr>
        <w:t xml:space="preserve"> </w:t>
      </w:r>
      <w:r w:rsidRPr="000B0C52">
        <w:rPr>
          <w:lang w:bidi="he-IL"/>
        </w:rPr>
        <w:t>et</w:t>
      </w:r>
      <w:r>
        <w:rPr>
          <w:lang w:bidi="he-IL"/>
        </w:rPr>
        <w:t xml:space="preserve"> VI, </w:t>
      </w:r>
      <w:r w:rsidRPr="000B0C52">
        <w:rPr>
          <w:lang w:bidi="he-IL"/>
        </w:rPr>
        <w:t xml:space="preserve">tous deux une prière du matin ; les psaumes </w:t>
      </w:r>
      <w:r>
        <w:rPr>
          <w:lang w:bidi="he-IL"/>
        </w:rPr>
        <w:t>XX</w:t>
      </w:r>
      <w:r w:rsidRPr="000B0C52">
        <w:rPr>
          <w:lang w:bidi="he-IL"/>
        </w:rPr>
        <w:t xml:space="preserve"> et </w:t>
      </w:r>
      <w:r>
        <w:rPr>
          <w:lang w:bidi="he-IL"/>
        </w:rPr>
        <w:t>XXI</w:t>
      </w:r>
      <w:r w:rsidRPr="000B0C52">
        <w:rPr>
          <w:lang w:bidi="he-IL"/>
        </w:rPr>
        <w:t xml:space="preserve"> s’enchaînent mutuellement</w:t>
      </w:r>
      <w:r>
        <w:rPr>
          <w:lang w:bidi="he-IL"/>
        </w:rPr>
        <w:t xml:space="preserve">, </w:t>
      </w:r>
      <w:r w:rsidRPr="000B0C52">
        <w:rPr>
          <w:lang w:bidi="he-IL"/>
        </w:rPr>
        <w:t>comme font la prière et l’action de grâces</w:t>
      </w:r>
      <w:r>
        <w:rPr>
          <w:lang w:bidi="he-IL"/>
        </w:rPr>
        <w:t>, etc</w:t>
      </w:r>
      <w:r w:rsidRPr="000B0C52">
        <w:rPr>
          <w:lang w:bidi="he-IL"/>
        </w:rPr>
        <w:t>.</w:t>
      </w:r>
      <w:r>
        <w:rPr>
          <w:lang w:bidi="he-IL"/>
        </w:rPr>
        <w:t> </w:t>
      </w:r>
      <w:r>
        <w:rPr>
          <w:rStyle w:val="Appelnotedebasdep"/>
          <w:rFonts w:eastAsia="Arial Unicode MS"/>
          <w:lang w:bidi="he-IL"/>
        </w:rPr>
        <w:footnoteReference w:id="13"/>
      </w:r>
      <w:r>
        <w:rPr>
          <w:lang w:bidi="he-IL"/>
        </w:rPr>
        <w:t xml:space="preserve"> </w:t>
      </w:r>
    </w:p>
    <w:p w:rsidR="0073183F" w:rsidRDefault="0073183F" w:rsidP="0073183F">
      <w:pPr>
        <w:pStyle w:val="intro"/>
        <w:rPr>
          <w:lang w:bidi="he-IL"/>
        </w:rPr>
      </w:pPr>
      <w:r w:rsidRPr="000B0C52">
        <w:rPr>
          <w:lang w:bidi="he-IL"/>
        </w:rPr>
        <w:lastRenderedPageBreak/>
        <w:t>5</w:t>
      </w:r>
      <w:r>
        <w:rPr>
          <w:lang w:bidi="he-IL"/>
        </w:rPr>
        <w:t>°</w:t>
      </w:r>
      <w:bookmarkStart w:id="226" w:name="psin05"/>
      <w:bookmarkEnd w:id="226"/>
      <w:r w:rsidRPr="00290B1E">
        <w:rPr>
          <w:rStyle w:val="italicus"/>
        </w:rPr>
        <w:t xml:space="preserve"> Le sujet des Psaumes</w:t>
      </w:r>
      <w:r>
        <w:rPr>
          <w:rStyle w:val="italicus"/>
        </w:rPr>
        <w:t xml:space="preserve">, </w:t>
      </w:r>
      <w:r w:rsidRPr="00290B1E">
        <w:rPr>
          <w:rStyle w:val="italicus"/>
        </w:rPr>
        <w:t>leurs principales espèces.</w:t>
      </w:r>
      <w:r w:rsidRPr="00A01812">
        <w:t xml:space="preserve"> — </w:t>
      </w:r>
      <w:r>
        <w:rPr>
          <w:lang w:bidi="he-IL"/>
        </w:rPr>
        <w:t>« </w:t>
      </w:r>
      <w:r w:rsidRPr="000B0C52">
        <w:rPr>
          <w:lang w:bidi="he-IL"/>
        </w:rPr>
        <w:t>Dieu et l’homme</w:t>
      </w:r>
      <w:r>
        <w:rPr>
          <w:lang w:bidi="he-IL"/>
        </w:rPr>
        <w:t>, voilà le</w:t>
      </w:r>
      <w:r w:rsidRPr="000B0C52">
        <w:rPr>
          <w:lang w:bidi="he-IL"/>
        </w:rPr>
        <w:t xml:space="preserve"> sujet des Psaumes </w:t>
      </w:r>
      <w:r>
        <w:rPr>
          <w:lang w:bidi="he-IL"/>
        </w:rPr>
        <w:t xml:space="preserve">: </w:t>
      </w:r>
      <w:r w:rsidRPr="000B0C52">
        <w:rPr>
          <w:lang w:bidi="he-IL"/>
        </w:rPr>
        <w:t>Dieu dans sa grandeur</w:t>
      </w:r>
      <w:r>
        <w:rPr>
          <w:lang w:bidi="he-IL"/>
        </w:rPr>
        <w:t xml:space="preserve">, </w:t>
      </w:r>
      <w:r w:rsidRPr="000B0C52">
        <w:rPr>
          <w:lang w:bidi="he-IL"/>
        </w:rPr>
        <w:t>sa bonté</w:t>
      </w:r>
      <w:r>
        <w:rPr>
          <w:lang w:bidi="he-IL"/>
        </w:rPr>
        <w:t xml:space="preserve">, </w:t>
      </w:r>
      <w:r w:rsidRPr="000B0C52">
        <w:rPr>
          <w:lang w:bidi="he-IL"/>
        </w:rPr>
        <w:t>sa miséricorde</w:t>
      </w:r>
      <w:r>
        <w:rPr>
          <w:lang w:bidi="he-IL"/>
        </w:rPr>
        <w:t xml:space="preserve">, </w:t>
      </w:r>
      <w:r w:rsidRPr="000B0C52">
        <w:rPr>
          <w:lang w:bidi="he-IL"/>
        </w:rPr>
        <w:t>ses bienfaits</w:t>
      </w:r>
      <w:r>
        <w:rPr>
          <w:lang w:bidi="he-IL"/>
        </w:rPr>
        <w:t>, sa justice ; l’h</w:t>
      </w:r>
      <w:r w:rsidRPr="000B0C52">
        <w:rPr>
          <w:lang w:bidi="he-IL"/>
        </w:rPr>
        <w:t>omme dans sa faiblesse</w:t>
      </w:r>
      <w:r>
        <w:rPr>
          <w:lang w:bidi="he-IL"/>
        </w:rPr>
        <w:t xml:space="preserve">, </w:t>
      </w:r>
      <w:r w:rsidRPr="000B0C52">
        <w:rPr>
          <w:lang w:bidi="he-IL"/>
        </w:rPr>
        <w:t>sa petitesse</w:t>
      </w:r>
      <w:r>
        <w:rPr>
          <w:lang w:bidi="he-IL"/>
        </w:rPr>
        <w:t xml:space="preserve">, </w:t>
      </w:r>
      <w:r w:rsidRPr="000B0C52">
        <w:rPr>
          <w:lang w:bidi="he-IL"/>
        </w:rPr>
        <w:t>sa misère</w:t>
      </w:r>
      <w:r>
        <w:rPr>
          <w:lang w:bidi="he-IL"/>
        </w:rPr>
        <w:t xml:space="preserve">, </w:t>
      </w:r>
      <w:r w:rsidRPr="000B0C52">
        <w:rPr>
          <w:lang w:bidi="he-IL"/>
        </w:rPr>
        <w:t>ses infidélités</w:t>
      </w:r>
      <w:r>
        <w:rPr>
          <w:lang w:bidi="he-IL"/>
        </w:rPr>
        <w:t xml:space="preserve">, </w:t>
      </w:r>
      <w:r w:rsidRPr="000B0C52">
        <w:rPr>
          <w:lang w:bidi="he-IL"/>
        </w:rPr>
        <w:t>et le besoin qu’il a du secours de son Créateur</w:t>
      </w:r>
      <w:r>
        <w:rPr>
          <w:lang w:bidi="he-IL"/>
        </w:rPr>
        <w:t> </w:t>
      </w:r>
      <w:r>
        <w:rPr>
          <w:rStyle w:val="Appelnotedebasdep"/>
          <w:rFonts w:eastAsia="Arial Unicode MS"/>
          <w:lang w:bidi="he-IL"/>
        </w:rPr>
        <w:footnoteReference w:id="14"/>
      </w:r>
      <w:r w:rsidRPr="000B0C52">
        <w:rPr>
          <w:lang w:bidi="he-IL"/>
        </w:rPr>
        <w:t>.</w:t>
      </w:r>
      <w:r>
        <w:rPr>
          <w:lang w:bidi="he-IL"/>
        </w:rPr>
        <w:t> » O</w:t>
      </w:r>
      <w:r w:rsidRPr="000B0C52">
        <w:rPr>
          <w:lang w:bidi="he-IL"/>
        </w:rPr>
        <w:t>u plus brièvement</w:t>
      </w:r>
      <w:r>
        <w:rPr>
          <w:lang w:bidi="he-IL"/>
        </w:rPr>
        <w:t xml:space="preserve">, </w:t>
      </w:r>
      <w:r w:rsidRPr="000B0C52">
        <w:rPr>
          <w:lang w:bidi="he-IL"/>
        </w:rPr>
        <w:t>et d’une manière peut-être encore plus exacte </w:t>
      </w:r>
      <w:r>
        <w:rPr>
          <w:lang w:bidi="he-IL"/>
        </w:rPr>
        <w:t>: « </w:t>
      </w:r>
      <w:r w:rsidRPr="000B0C52">
        <w:rPr>
          <w:lang w:bidi="he-IL"/>
        </w:rPr>
        <w:t>Dieu</w:t>
      </w:r>
      <w:r>
        <w:rPr>
          <w:lang w:bidi="he-IL"/>
        </w:rPr>
        <w:t xml:space="preserve">, </w:t>
      </w:r>
      <w:r w:rsidRPr="000B0C52">
        <w:rPr>
          <w:lang w:bidi="he-IL"/>
        </w:rPr>
        <w:t>et l’homme en face de Dieu.</w:t>
      </w:r>
      <w:r>
        <w:rPr>
          <w:lang w:bidi="he-IL"/>
        </w:rPr>
        <w:t> »</w:t>
      </w:r>
      <w:r w:rsidRPr="000B0C52">
        <w:rPr>
          <w:lang w:bidi="he-IL"/>
        </w:rPr>
        <w:t xml:space="preserve"> Comme l’a dit un autre interprète</w:t>
      </w:r>
      <w:r>
        <w:rPr>
          <w:lang w:bidi="he-IL"/>
        </w:rPr>
        <w:t xml:space="preserve">, </w:t>
      </w:r>
      <w:r w:rsidRPr="000B0C52">
        <w:rPr>
          <w:lang w:bidi="he-IL"/>
        </w:rPr>
        <w:t xml:space="preserve">Dieu </w:t>
      </w:r>
      <w:r>
        <w:rPr>
          <w:lang w:bidi="he-IL"/>
        </w:rPr>
        <w:t xml:space="preserve">est, </w:t>
      </w:r>
      <w:r w:rsidRPr="000B0C52">
        <w:rPr>
          <w:lang w:bidi="he-IL"/>
        </w:rPr>
        <w:t>pour ainsi dire</w:t>
      </w:r>
      <w:r>
        <w:rPr>
          <w:lang w:bidi="he-IL"/>
        </w:rPr>
        <w:t xml:space="preserve">, </w:t>
      </w:r>
      <w:r w:rsidRPr="000B0C52">
        <w:rPr>
          <w:lang w:bidi="he-IL"/>
        </w:rPr>
        <w:t xml:space="preserve">le soleil autour duquel gravitent tous les psaumes. Il </w:t>
      </w:r>
      <w:r>
        <w:rPr>
          <w:lang w:bidi="he-IL"/>
        </w:rPr>
        <w:t>est</w:t>
      </w:r>
      <w:r w:rsidRPr="000B0C52">
        <w:rPr>
          <w:lang w:bidi="he-IL"/>
        </w:rPr>
        <w:t xml:space="preserve"> vraiment leur thème unique et perpétuel</w:t>
      </w:r>
      <w:r>
        <w:rPr>
          <w:lang w:bidi="he-IL"/>
        </w:rPr>
        <w:t xml:space="preserve">, </w:t>
      </w:r>
      <w:r w:rsidRPr="000B0C52">
        <w:rPr>
          <w:lang w:bidi="he-IL"/>
        </w:rPr>
        <w:t>à tel point que</w:t>
      </w:r>
      <w:r>
        <w:rPr>
          <w:lang w:bidi="he-IL"/>
        </w:rPr>
        <w:t>, « sur cent-</w:t>
      </w:r>
      <w:r w:rsidRPr="000B0C52">
        <w:rPr>
          <w:lang w:bidi="he-IL"/>
        </w:rPr>
        <w:t>cinquante qui composent la collection</w:t>
      </w:r>
      <w:r>
        <w:rPr>
          <w:lang w:bidi="he-IL"/>
        </w:rPr>
        <w:t xml:space="preserve">, </w:t>
      </w:r>
      <w:r w:rsidRPr="000B0C52">
        <w:rPr>
          <w:lang w:bidi="he-IL"/>
        </w:rPr>
        <w:t>il n’y en a que dix</w:t>
      </w:r>
      <w:r>
        <w:rPr>
          <w:lang w:bidi="he-IL"/>
        </w:rPr>
        <w:t>-s</w:t>
      </w:r>
      <w:r w:rsidRPr="000B0C52">
        <w:rPr>
          <w:lang w:bidi="he-IL"/>
        </w:rPr>
        <w:t>ept où il ne soit pas nommé dès le premier verset</w:t>
      </w:r>
      <w:r>
        <w:rPr>
          <w:lang w:bidi="he-IL"/>
        </w:rPr>
        <w:t> </w:t>
      </w:r>
      <w:r>
        <w:rPr>
          <w:rStyle w:val="Appelnotedebasdep"/>
          <w:rFonts w:eastAsia="Arial Unicode MS"/>
          <w:lang w:bidi="he-IL"/>
        </w:rPr>
        <w:footnoteReference w:id="15"/>
      </w:r>
      <w:r w:rsidRPr="000B0C52">
        <w:rPr>
          <w:lang w:bidi="he-IL"/>
        </w:rPr>
        <w:t>.</w:t>
      </w:r>
      <w:r>
        <w:rPr>
          <w:lang w:bidi="he-IL"/>
        </w:rPr>
        <w:t xml:space="preserve"> » </w:t>
      </w:r>
    </w:p>
    <w:p w:rsidR="0073183F" w:rsidRDefault="0073183F" w:rsidP="0073183F">
      <w:pPr>
        <w:pStyle w:val="intro"/>
        <w:rPr>
          <w:lang w:bidi="he-IL"/>
        </w:rPr>
      </w:pPr>
      <w:r w:rsidRPr="000B0C52">
        <w:rPr>
          <w:lang w:bidi="he-IL"/>
        </w:rPr>
        <w:t xml:space="preserve">Mais ce sujet unique </w:t>
      </w:r>
      <w:r>
        <w:rPr>
          <w:lang w:bidi="he-IL"/>
        </w:rPr>
        <w:t>est</w:t>
      </w:r>
      <w:r w:rsidRPr="000B0C52">
        <w:rPr>
          <w:lang w:bidi="he-IL"/>
        </w:rPr>
        <w:t xml:space="preserve"> envisagé et traité sous des aspects très divers </w:t>
      </w:r>
      <w:r>
        <w:rPr>
          <w:lang w:bidi="he-IL"/>
        </w:rPr>
        <w:t xml:space="preserve">: </w:t>
      </w:r>
      <w:r w:rsidRPr="000B0C52">
        <w:rPr>
          <w:lang w:bidi="he-IL"/>
        </w:rPr>
        <w:t>quelques psaumes s’adressent directement à Dieu</w:t>
      </w:r>
      <w:r>
        <w:rPr>
          <w:lang w:bidi="he-IL"/>
        </w:rPr>
        <w:t xml:space="preserve">, </w:t>
      </w:r>
      <w:r w:rsidRPr="000B0C52">
        <w:rPr>
          <w:lang w:bidi="he-IL"/>
        </w:rPr>
        <w:t>pour l’invoquer</w:t>
      </w:r>
      <w:r>
        <w:rPr>
          <w:lang w:bidi="he-IL"/>
        </w:rPr>
        <w:t xml:space="preserve">, </w:t>
      </w:r>
      <w:r w:rsidRPr="000B0C52">
        <w:rPr>
          <w:lang w:bidi="he-IL"/>
        </w:rPr>
        <w:t>pour l’adorer et le louer</w:t>
      </w:r>
      <w:r>
        <w:rPr>
          <w:lang w:bidi="he-IL"/>
        </w:rPr>
        <w:t xml:space="preserve">, </w:t>
      </w:r>
      <w:r w:rsidRPr="000B0C52">
        <w:rPr>
          <w:lang w:bidi="he-IL"/>
        </w:rPr>
        <w:t>pour le remercier ; d’autres célèbrent ses attributs</w:t>
      </w:r>
      <w:r>
        <w:rPr>
          <w:lang w:bidi="he-IL"/>
        </w:rPr>
        <w:t xml:space="preserve">, </w:t>
      </w:r>
      <w:r w:rsidRPr="000B0C52">
        <w:rPr>
          <w:lang w:bidi="he-IL"/>
        </w:rPr>
        <w:t>ses</w:t>
      </w:r>
      <w:r>
        <w:rPr>
          <w:lang w:bidi="he-IL"/>
        </w:rPr>
        <w:t xml:space="preserve"> </w:t>
      </w:r>
      <w:r w:rsidRPr="000B0C52">
        <w:rPr>
          <w:lang w:bidi="he-IL"/>
        </w:rPr>
        <w:t>perfections sans nombre</w:t>
      </w:r>
      <w:r>
        <w:rPr>
          <w:lang w:bidi="he-IL"/>
        </w:rPr>
        <w:t xml:space="preserve">, </w:t>
      </w:r>
      <w:r w:rsidRPr="000B0C52">
        <w:rPr>
          <w:lang w:bidi="he-IL"/>
        </w:rPr>
        <w:t xml:space="preserve">ou admirent les merveilles opérées par lui dans </w:t>
      </w:r>
      <w:r>
        <w:rPr>
          <w:lang w:bidi="he-IL"/>
        </w:rPr>
        <w:t>la</w:t>
      </w:r>
      <w:r w:rsidRPr="000B0C52">
        <w:rPr>
          <w:lang w:bidi="he-IL"/>
        </w:rPr>
        <w:t xml:space="preserve"> nature et dans l’histoire ; d</w:t>
      </w:r>
      <w:r w:rsidRPr="008050C1">
        <w:rPr>
          <w:lang w:bidi="he-IL"/>
        </w:rPr>
        <w:t>’</w:t>
      </w:r>
      <w:r w:rsidRPr="000B0C52">
        <w:rPr>
          <w:lang w:bidi="he-IL"/>
        </w:rPr>
        <w:t>autres exposent d’une manière subjective sa loi sainte</w:t>
      </w:r>
      <w:r>
        <w:rPr>
          <w:lang w:bidi="he-IL"/>
        </w:rPr>
        <w:t xml:space="preserve">, </w:t>
      </w:r>
      <w:r w:rsidRPr="000B0C52">
        <w:rPr>
          <w:lang w:bidi="he-IL"/>
        </w:rPr>
        <w:t>que le Pentateuque avait promulguée objectivement ; d’autres contemplent les mystérieux problèmes de la vie humaine dans ses relations avec la providence divine</w:t>
      </w:r>
      <w:r>
        <w:rPr>
          <w:lang w:bidi="he-IL"/>
        </w:rPr>
        <w:t>, etc</w:t>
      </w:r>
      <w:r w:rsidRPr="000B0C52">
        <w:rPr>
          <w:lang w:bidi="he-IL"/>
        </w:rPr>
        <w:t xml:space="preserve">. De là des essais multiples de classification. La grande variété et le changement rapide des sentiments dans un </w:t>
      </w:r>
      <w:r>
        <w:rPr>
          <w:lang w:bidi="he-IL"/>
        </w:rPr>
        <w:t>même</w:t>
      </w:r>
      <w:r w:rsidRPr="000B0C52">
        <w:rPr>
          <w:lang w:bidi="he-IL"/>
        </w:rPr>
        <w:t xml:space="preserve"> psaume rendent ce genre d’opération très difficile</w:t>
      </w:r>
      <w:r>
        <w:rPr>
          <w:lang w:bidi="he-IL"/>
        </w:rPr>
        <w:t> </w:t>
      </w:r>
      <w:r>
        <w:rPr>
          <w:rStyle w:val="Appelnotedebasdep"/>
          <w:rFonts w:eastAsia="Arial Unicode MS"/>
          <w:lang w:bidi="he-IL"/>
        </w:rPr>
        <w:footnoteReference w:id="16"/>
      </w:r>
      <w:r w:rsidRPr="000B0C52">
        <w:rPr>
          <w:lang w:bidi="he-IL"/>
        </w:rPr>
        <w:t>. On peut du moins distinguer </w:t>
      </w:r>
      <w:r>
        <w:rPr>
          <w:lang w:bidi="he-IL"/>
        </w:rPr>
        <w:t xml:space="preserve">: </w:t>
      </w:r>
      <w:r w:rsidRPr="000B0C52">
        <w:rPr>
          <w:lang w:bidi="he-IL"/>
        </w:rPr>
        <w:t>les psaumes eucharistiques</w:t>
      </w:r>
      <w:r>
        <w:rPr>
          <w:lang w:bidi="he-IL"/>
        </w:rPr>
        <w:t xml:space="preserve">, </w:t>
      </w:r>
      <w:r w:rsidRPr="000B0C52">
        <w:rPr>
          <w:lang w:bidi="he-IL"/>
        </w:rPr>
        <w:t>ou d’action de grâces (Ps.</w:t>
      </w:r>
      <w:r>
        <w:rPr>
          <w:lang w:bidi="he-IL"/>
        </w:rPr>
        <w:t xml:space="preserve"> VIII, XVII, XVIII, etc</w:t>
      </w:r>
      <w:r w:rsidRPr="000B0C52">
        <w:rPr>
          <w:lang w:bidi="he-IL"/>
        </w:rPr>
        <w:t>.) ; les psaumes élégiaques</w:t>
      </w:r>
      <w:r>
        <w:rPr>
          <w:lang w:bidi="he-IL"/>
        </w:rPr>
        <w:t xml:space="preserve">, </w:t>
      </w:r>
      <w:r w:rsidRPr="000B0C52">
        <w:rPr>
          <w:lang w:bidi="he-IL"/>
        </w:rPr>
        <w:t>ou de prière plaintive</w:t>
      </w:r>
      <w:r>
        <w:rPr>
          <w:lang w:bidi="he-IL"/>
        </w:rPr>
        <w:t> </w:t>
      </w:r>
      <w:r>
        <w:rPr>
          <w:rStyle w:val="Appelnotedebasdep"/>
          <w:rFonts w:eastAsia="Arial Unicode MS"/>
          <w:lang w:bidi="he-IL"/>
        </w:rPr>
        <w:footnoteReference w:id="17"/>
      </w:r>
      <w:r w:rsidRPr="000B0C52">
        <w:rPr>
          <w:lang w:bidi="he-IL"/>
        </w:rPr>
        <w:t xml:space="preserve"> (Ps.</w:t>
      </w:r>
      <w:r>
        <w:rPr>
          <w:lang w:bidi="he-IL"/>
        </w:rPr>
        <w:t xml:space="preserve"> III, V, VII, etc</w:t>
      </w:r>
      <w:r w:rsidRPr="000B0C52">
        <w:rPr>
          <w:lang w:bidi="he-IL"/>
        </w:rPr>
        <w:t xml:space="preserve">.) ; les psaumes </w:t>
      </w:r>
      <w:r>
        <w:rPr>
          <w:lang w:bidi="he-IL"/>
        </w:rPr>
        <w:t xml:space="preserve">didactiques (Ps. I, </w:t>
      </w:r>
      <w:r>
        <w:rPr>
          <w:bCs/>
          <w:lang w:bidi="he-IL"/>
        </w:rPr>
        <w:t>XLVIII</w:t>
      </w:r>
      <w:r>
        <w:rPr>
          <w:lang w:bidi="he-IL"/>
        </w:rPr>
        <w:t>, CXVIII, etc</w:t>
      </w:r>
      <w:r w:rsidRPr="000B0C52">
        <w:rPr>
          <w:lang w:bidi="he-IL"/>
        </w:rPr>
        <w:t>.) ; les psaumes historiques (Ps.</w:t>
      </w:r>
      <w:r w:rsidRPr="000B0C52">
        <w:rPr>
          <w:bCs/>
          <w:lang w:bidi="he-IL"/>
        </w:rPr>
        <w:t xml:space="preserve"> </w:t>
      </w:r>
      <w:r>
        <w:rPr>
          <w:bCs/>
          <w:lang w:bidi="he-IL"/>
        </w:rPr>
        <w:t>LXXVII</w:t>
      </w:r>
      <w:r>
        <w:rPr>
          <w:lang w:bidi="he-IL"/>
        </w:rPr>
        <w:t>, CIV, CV, etc</w:t>
      </w:r>
      <w:r w:rsidRPr="000B0C52">
        <w:rPr>
          <w:lang w:bidi="he-IL"/>
        </w:rPr>
        <w:t>.)</w:t>
      </w:r>
      <w:r>
        <w:rPr>
          <w:lang w:bidi="he-IL"/>
        </w:rPr>
        <w:t xml:space="preserve">, </w:t>
      </w:r>
      <w:r w:rsidRPr="000B0C52">
        <w:rPr>
          <w:lang w:bidi="he-IL"/>
        </w:rPr>
        <w:t xml:space="preserve">les psaumes prophétiques ou messianiques (Ps. </w:t>
      </w:r>
      <w:r w:rsidRPr="00DE24B8">
        <w:rPr>
          <w:lang w:bidi="he-IL"/>
        </w:rPr>
        <w:t>II</w:t>
      </w:r>
      <w:r>
        <w:rPr>
          <w:lang w:bidi="he-IL"/>
        </w:rPr>
        <w:t>, XV, XXI, etc</w:t>
      </w:r>
      <w:r w:rsidRPr="000B0C52">
        <w:rPr>
          <w:lang w:bidi="he-IL"/>
        </w:rPr>
        <w:t>.)</w:t>
      </w:r>
      <w:r>
        <w:rPr>
          <w:lang w:bidi="he-IL"/>
        </w:rPr>
        <w:t> </w:t>
      </w:r>
      <w:r>
        <w:rPr>
          <w:rStyle w:val="Appelnotedebasdep"/>
          <w:rFonts w:eastAsia="Arial Unicode MS"/>
          <w:lang w:bidi="he-IL"/>
        </w:rPr>
        <w:footnoteReference w:id="18"/>
      </w:r>
      <w:r w:rsidRPr="000B0C52">
        <w:rPr>
          <w:lang w:bidi="he-IL"/>
        </w:rPr>
        <w:t>.</w:t>
      </w:r>
      <w:r>
        <w:rPr>
          <w:lang w:bidi="he-IL"/>
        </w:rPr>
        <w:t xml:space="preserve"> </w:t>
      </w:r>
    </w:p>
    <w:p w:rsidR="0073183F" w:rsidRDefault="0073183F" w:rsidP="0073183F">
      <w:pPr>
        <w:pStyle w:val="intro"/>
        <w:rPr>
          <w:lang w:bidi="he-IL"/>
        </w:rPr>
      </w:pPr>
      <w:r w:rsidRPr="000B0C52">
        <w:rPr>
          <w:lang w:bidi="he-IL"/>
        </w:rPr>
        <w:t>6</w:t>
      </w:r>
      <w:r>
        <w:rPr>
          <w:lang w:bidi="he-IL"/>
        </w:rPr>
        <w:t>°</w:t>
      </w:r>
      <w:bookmarkStart w:id="227" w:name="psin06"/>
      <w:bookmarkEnd w:id="227"/>
      <w:r w:rsidRPr="00290B1E">
        <w:rPr>
          <w:rStyle w:val="italicus"/>
        </w:rPr>
        <w:t xml:space="preserve"> Les titres des Psaumes et leur valeur</w:t>
      </w:r>
      <w:r>
        <w:rPr>
          <w:rStyle w:val="italicus"/>
        </w:rPr>
        <w:t>.</w:t>
      </w:r>
      <w:r w:rsidRPr="00A01812">
        <w:t xml:space="preserve"> — </w:t>
      </w:r>
      <w:r w:rsidRPr="000B0C52">
        <w:rPr>
          <w:lang w:bidi="he-IL"/>
        </w:rPr>
        <w:t xml:space="preserve">Dans la version des </w:t>
      </w:r>
      <w:r>
        <w:rPr>
          <w:lang w:bidi="he-IL"/>
        </w:rPr>
        <w:t>LXX</w:t>
      </w:r>
      <w:r w:rsidRPr="000B0C52">
        <w:rPr>
          <w:lang w:bidi="he-IL"/>
        </w:rPr>
        <w:t xml:space="preserve"> et dans la Vulgate</w:t>
      </w:r>
      <w:r>
        <w:rPr>
          <w:lang w:bidi="he-IL"/>
        </w:rPr>
        <w:t xml:space="preserve">, </w:t>
      </w:r>
      <w:r w:rsidRPr="000B0C52">
        <w:rPr>
          <w:lang w:bidi="he-IL"/>
        </w:rPr>
        <w:t>tous les psaumes</w:t>
      </w:r>
      <w:r>
        <w:rPr>
          <w:lang w:bidi="he-IL"/>
        </w:rPr>
        <w:t xml:space="preserve">, </w:t>
      </w:r>
      <w:r w:rsidRPr="000B0C52">
        <w:rPr>
          <w:lang w:bidi="he-IL"/>
        </w:rPr>
        <w:t>à part les deux premiers</w:t>
      </w:r>
      <w:r>
        <w:rPr>
          <w:lang w:bidi="he-IL"/>
        </w:rPr>
        <w:t xml:space="preserve">, </w:t>
      </w:r>
      <w:r w:rsidRPr="000B0C52">
        <w:rPr>
          <w:lang w:bidi="he-IL"/>
        </w:rPr>
        <w:t>sont munis d’un titre. Dans le texte hébreu</w:t>
      </w:r>
      <w:r>
        <w:rPr>
          <w:lang w:bidi="he-IL"/>
        </w:rPr>
        <w:t xml:space="preserve">, </w:t>
      </w:r>
      <w:r w:rsidRPr="000B0C52">
        <w:rPr>
          <w:lang w:bidi="he-IL"/>
        </w:rPr>
        <w:t>ces titres existent aussi habituellement ; mais il y a jusqu’à trente</w:t>
      </w:r>
      <w:r>
        <w:rPr>
          <w:lang w:bidi="he-IL"/>
        </w:rPr>
        <w:t>-</w:t>
      </w:r>
      <w:r w:rsidRPr="000B0C52">
        <w:rPr>
          <w:lang w:bidi="he-IL"/>
        </w:rPr>
        <w:t>quatre psaumes qui en sont dépourvus. Ils indiquent tantôt le caractère</w:t>
      </w:r>
      <w:r>
        <w:rPr>
          <w:lang w:bidi="he-IL"/>
        </w:rPr>
        <w:t xml:space="preserve">, </w:t>
      </w:r>
      <w:r w:rsidRPr="000B0C52">
        <w:rPr>
          <w:lang w:bidi="he-IL"/>
        </w:rPr>
        <w:t>le sujet</w:t>
      </w:r>
      <w:r>
        <w:rPr>
          <w:lang w:bidi="he-IL"/>
        </w:rPr>
        <w:t xml:space="preserve">, </w:t>
      </w:r>
      <w:r w:rsidRPr="000B0C52">
        <w:rPr>
          <w:lang w:bidi="he-IL"/>
        </w:rPr>
        <w:t>le but du poème ; tantôt l’auteur</w:t>
      </w:r>
      <w:r>
        <w:rPr>
          <w:lang w:bidi="he-IL"/>
        </w:rPr>
        <w:t xml:space="preserve">, </w:t>
      </w:r>
      <w:r w:rsidRPr="000B0C52">
        <w:rPr>
          <w:lang w:bidi="he-IL"/>
        </w:rPr>
        <w:t>tantôt l’occasion historique</w:t>
      </w:r>
      <w:r>
        <w:rPr>
          <w:lang w:bidi="he-IL"/>
        </w:rPr>
        <w:t xml:space="preserve">, </w:t>
      </w:r>
      <w:r w:rsidRPr="000B0C52">
        <w:rPr>
          <w:lang w:bidi="he-IL"/>
        </w:rPr>
        <w:t>tantôt l’accompagnement musical</w:t>
      </w:r>
      <w:r>
        <w:rPr>
          <w:lang w:bidi="he-IL"/>
        </w:rPr>
        <w:t xml:space="preserve">, </w:t>
      </w:r>
      <w:r w:rsidRPr="000B0C52">
        <w:rPr>
          <w:lang w:bidi="he-IL"/>
        </w:rPr>
        <w:t>tantôt tous ces détails en même temps. Ils sont</w:t>
      </w:r>
      <w:r>
        <w:rPr>
          <w:lang w:bidi="he-IL"/>
        </w:rPr>
        <w:t xml:space="preserve"> </w:t>
      </w:r>
      <w:r w:rsidRPr="000B0C52">
        <w:rPr>
          <w:lang w:bidi="he-IL"/>
        </w:rPr>
        <w:t>d’ordinaire très courts</w:t>
      </w:r>
      <w:r>
        <w:rPr>
          <w:lang w:bidi="he-IL"/>
        </w:rPr>
        <w:t xml:space="preserve">, </w:t>
      </w:r>
      <w:r w:rsidRPr="000B0C52">
        <w:rPr>
          <w:lang w:bidi="he-IL"/>
        </w:rPr>
        <w:t>ne se composant</w:t>
      </w:r>
      <w:r>
        <w:rPr>
          <w:lang w:bidi="he-IL"/>
        </w:rPr>
        <w:t xml:space="preserve"> parfois que d’un simple « </w:t>
      </w:r>
      <w:r w:rsidRPr="000B0C52">
        <w:rPr>
          <w:lang w:bidi="he-IL"/>
        </w:rPr>
        <w:t>A</w:t>
      </w:r>
      <w:r>
        <w:rPr>
          <w:lang w:bidi="he-IL"/>
        </w:rPr>
        <w:t>llél</w:t>
      </w:r>
      <w:r w:rsidRPr="000B0C52">
        <w:rPr>
          <w:lang w:bidi="he-IL"/>
        </w:rPr>
        <w:t>uia</w:t>
      </w:r>
      <w:r>
        <w:rPr>
          <w:lang w:bidi="he-IL"/>
        </w:rPr>
        <w:t> »</w:t>
      </w:r>
      <w:r w:rsidRPr="000B0C52">
        <w:rPr>
          <w:lang w:bidi="he-IL"/>
        </w:rPr>
        <w:t> ; c</w:t>
      </w:r>
      <w:r>
        <w:rPr>
          <w:lang w:bidi="he-IL"/>
        </w:rPr>
        <w:t>e</w:t>
      </w:r>
      <w:r w:rsidRPr="000B0C52">
        <w:rPr>
          <w:lang w:bidi="he-IL"/>
        </w:rPr>
        <w:t>lui du psaume</w:t>
      </w:r>
      <w:r w:rsidRPr="000B0C52">
        <w:rPr>
          <w:bCs/>
          <w:lang w:bidi="he-IL"/>
        </w:rPr>
        <w:t xml:space="preserve"> </w:t>
      </w:r>
      <w:r>
        <w:rPr>
          <w:bCs/>
          <w:lang w:bidi="he-IL"/>
        </w:rPr>
        <w:t>LIX</w:t>
      </w:r>
      <w:r w:rsidRPr="000B0C52">
        <w:rPr>
          <w:lang w:bidi="he-IL"/>
        </w:rPr>
        <w:t xml:space="preserve"> </w:t>
      </w:r>
      <w:r>
        <w:rPr>
          <w:lang w:bidi="he-IL"/>
        </w:rPr>
        <w:t>est</w:t>
      </w:r>
      <w:r w:rsidRPr="000B0C52">
        <w:rPr>
          <w:lang w:bidi="he-IL"/>
        </w:rPr>
        <w:t xml:space="preserve"> le plus long et le plus complet de tous.</w:t>
      </w:r>
      <w:r>
        <w:rPr>
          <w:lang w:bidi="he-IL"/>
        </w:rPr>
        <w:t xml:space="preserve"> </w:t>
      </w:r>
    </w:p>
    <w:p w:rsidR="0073183F" w:rsidRDefault="0073183F" w:rsidP="0073183F">
      <w:pPr>
        <w:pStyle w:val="intro"/>
        <w:rPr>
          <w:lang w:bidi="he-IL"/>
        </w:rPr>
      </w:pPr>
      <w:r w:rsidRPr="000B0C52">
        <w:rPr>
          <w:lang w:bidi="he-IL"/>
        </w:rPr>
        <w:t xml:space="preserve">Depuis la fin du </w:t>
      </w:r>
      <w:r>
        <w:rPr>
          <w:lang w:bidi="he-IL"/>
        </w:rPr>
        <w:t>XVIIIe</w:t>
      </w:r>
      <w:r w:rsidRPr="000B0C52">
        <w:rPr>
          <w:lang w:bidi="he-IL"/>
        </w:rPr>
        <w:t xml:space="preserve"> siècle</w:t>
      </w:r>
      <w:r>
        <w:rPr>
          <w:lang w:bidi="he-IL"/>
        </w:rPr>
        <w:t>, on</w:t>
      </w:r>
      <w:r w:rsidRPr="000B0C52">
        <w:rPr>
          <w:lang w:bidi="he-IL"/>
        </w:rPr>
        <w:t xml:space="preserve"> a beaucoup discuté sur leur origine</w:t>
      </w:r>
      <w:r>
        <w:rPr>
          <w:lang w:bidi="he-IL"/>
        </w:rPr>
        <w:t xml:space="preserve">, </w:t>
      </w:r>
      <w:r w:rsidRPr="000B0C52">
        <w:rPr>
          <w:lang w:bidi="he-IL"/>
        </w:rPr>
        <w:t>et plusieurs critiques ont nié soit leur authenticité</w:t>
      </w:r>
      <w:r>
        <w:rPr>
          <w:lang w:bidi="he-IL"/>
        </w:rPr>
        <w:t xml:space="preserve">, </w:t>
      </w:r>
      <w:r w:rsidRPr="000B0C52">
        <w:rPr>
          <w:lang w:bidi="he-IL"/>
        </w:rPr>
        <w:t xml:space="preserve">soit leur antiquité. Il </w:t>
      </w:r>
      <w:r>
        <w:rPr>
          <w:lang w:bidi="he-IL"/>
        </w:rPr>
        <w:t>est</w:t>
      </w:r>
      <w:r w:rsidRPr="000B0C52">
        <w:rPr>
          <w:lang w:bidi="he-IL"/>
        </w:rPr>
        <w:t xml:space="preserve"> néanmoins vraisemblable qu’ils proviennent pour la plupart des auteurs mêmes des psaumes</w:t>
      </w:r>
      <w:r>
        <w:rPr>
          <w:lang w:bidi="he-IL"/>
        </w:rPr>
        <w:t xml:space="preserve">, </w:t>
      </w:r>
      <w:r w:rsidRPr="000B0C52">
        <w:rPr>
          <w:lang w:bidi="he-IL"/>
        </w:rPr>
        <w:t xml:space="preserve">car il </w:t>
      </w:r>
      <w:r>
        <w:rPr>
          <w:lang w:bidi="he-IL"/>
        </w:rPr>
        <w:t>est</w:t>
      </w:r>
      <w:r w:rsidRPr="000B0C52">
        <w:rPr>
          <w:lang w:bidi="he-IL"/>
        </w:rPr>
        <w:t xml:space="preserve"> certain qu’ils sont très anciens. On démontre ce second point à l’aide de tro</w:t>
      </w:r>
      <w:r>
        <w:rPr>
          <w:lang w:bidi="he-IL"/>
        </w:rPr>
        <w:t>is preuves principales. 1° Les t</w:t>
      </w:r>
      <w:r w:rsidRPr="000B0C52">
        <w:rPr>
          <w:lang w:bidi="he-IL"/>
        </w:rPr>
        <w:t xml:space="preserve">itres des psaumes ne sont pas seulement antérieurs à la version des </w:t>
      </w:r>
      <w:r>
        <w:rPr>
          <w:lang w:bidi="he-IL"/>
        </w:rPr>
        <w:t xml:space="preserve">LXX, </w:t>
      </w:r>
      <w:r w:rsidRPr="000B0C52">
        <w:rPr>
          <w:lang w:bidi="he-IL"/>
        </w:rPr>
        <w:t>qui les contient ; mais les traducteurs d’Alexandrie ne les ont quelquefois pas compris</w:t>
      </w:r>
      <w:r>
        <w:rPr>
          <w:lang w:bidi="he-IL"/>
        </w:rPr>
        <w:t xml:space="preserve">, </w:t>
      </w:r>
      <w:r w:rsidRPr="000B0C52">
        <w:rPr>
          <w:lang w:bidi="he-IL"/>
        </w:rPr>
        <w:t>et les rendent d’une manière inintelligible</w:t>
      </w:r>
      <w:r>
        <w:rPr>
          <w:lang w:bidi="he-IL"/>
        </w:rPr>
        <w:t> </w:t>
      </w:r>
      <w:r>
        <w:rPr>
          <w:rStyle w:val="Appelnotedebasdep"/>
          <w:rFonts w:eastAsia="Arial Unicode MS"/>
          <w:lang w:bidi="he-IL"/>
        </w:rPr>
        <w:footnoteReference w:id="19"/>
      </w:r>
      <w:r w:rsidRPr="000B0C52">
        <w:rPr>
          <w:lang w:bidi="he-IL"/>
        </w:rPr>
        <w:t> </w:t>
      </w:r>
      <w:r>
        <w:rPr>
          <w:lang w:bidi="he-IL"/>
        </w:rPr>
        <w:t xml:space="preserve">: </w:t>
      </w:r>
      <w:r w:rsidRPr="000B0C52">
        <w:rPr>
          <w:lang w:bidi="he-IL"/>
        </w:rPr>
        <w:t>fait qui atteste une grande antiquité ; on avait perdu la clef des expressions assez souvent énigmatiques qu’ils renferment. 2° D’autres poèmes bibliques ont des titres analogues</w:t>
      </w:r>
      <w:r>
        <w:rPr>
          <w:lang w:bidi="he-IL"/>
        </w:rPr>
        <w:t xml:space="preserve">, </w:t>
      </w:r>
      <w:r w:rsidRPr="000B0C52">
        <w:rPr>
          <w:lang w:bidi="he-IL"/>
        </w:rPr>
        <w:t xml:space="preserve">dont l’authenticité n’est point douteuse. Cf. </w:t>
      </w:r>
      <w:r>
        <w:rPr>
          <w:lang w:bidi="he-IL"/>
        </w:rPr>
        <w:t xml:space="preserve">II Reg. I, </w:t>
      </w:r>
      <w:r w:rsidRPr="000B0C52">
        <w:rPr>
          <w:lang w:bidi="he-IL"/>
        </w:rPr>
        <w:t>18</w:t>
      </w:r>
      <w:r>
        <w:rPr>
          <w:lang w:bidi="he-IL"/>
        </w:rPr>
        <w:t xml:space="preserve">, </w:t>
      </w:r>
      <w:r w:rsidRPr="000B0C52">
        <w:rPr>
          <w:lang w:bidi="he-IL"/>
        </w:rPr>
        <w:t xml:space="preserve">et </w:t>
      </w:r>
      <w:r>
        <w:rPr>
          <w:lang w:bidi="he-IL"/>
        </w:rPr>
        <w:t xml:space="preserve">XXIII, </w:t>
      </w:r>
      <w:r w:rsidRPr="000B0C52">
        <w:rPr>
          <w:lang w:bidi="he-IL"/>
        </w:rPr>
        <w:t xml:space="preserve">1 ; Is. </w:t>
      </w:r>
      <w:r>
        <w:rPr>
          <w:lang w:bidi="he-IL"/>
        </w:rPr>
        <w:t xml:space="preserve">XXXVIII, </w:t>
      </w:r>
      <w:r w:rsidRPr="000B0C52">
        <w:rPr>
          <w:lang w:bidi="he-IL"/>
        </w:rPr>
        <w:t>9 ; Hab.</w:t>
      </w:r>
      <w:r>
        <w:rPr>
          <w:lang w:bidi="he-IL"/>
        </w:rPr>
        <w:t xml:space="preserve"> III, </w:t>
      </w:r>
      <w:r w:rsidRPr="000B0C52">
        <w:rPr>
          <w:lang w:bidi="he-IL"/>
        </w:rPr>
        <w:t>1</w:t>
      </w:r>
      <w:r>
        <w:rPr>
          <w:lang w:bidi="he-IL"/>
        </w:rPr>
        <w:t>, etc</w:t>
      </w:r>
      <w:r w:rsidRPr="000B0C52">
        <w:rPr>
          <w:lang w:bidi="he-IL"/>
        </w:rPr>
        <w:t xml:space="preserve">. 3° </w:t>
      </w:r>
      <w:r>
        <w:rPr>
          <w:lang w:bidi="he-IL"/>
        </w:rPr>
        <w:t>« </w:t>
      </w:r>
      <w:r w:rsidRPr="000B0C52">
        <w:rPr>
          <w:lang w:bidi="he-IL"/>
        </w:rPr>
        <w:t>Ils forment une partie intégrante de</w:t>
      </w:r>
      <w:r>
        <w:rPr>
          <w:lang w:bidi="he-IL"/>
        </w:rPr>
        <w:t xml:space="preserve"> la</w:t>
      </w:r>
      <w:r w:rsidRPr="000B0C52">
        <w:rPr>
          <w:lang w:bidi="he-IL"/>
        </w:rPr>
        <w:t xml:space="preserve"> collection (des Psaumes)</w:t>
      </w:r>
      <w:r>
        <w:rPr>
          <w:lang w:bidi="he-IL"/>
        </w:rPr>
        <w:t xml:space="preserve">, </w:t>
      </w:r>
      <w:r w:rsidRPr="000B0C52">
        <w:rPr>
          <w:lang w:bidi="he-IL"/>
        </w:rPr>
        <w:t>et jusqu’aux temps modernes ils ont été</w:t>
      </w:r>
      <w:r>
        <w:rPr>
          <w:lang w:bidi="he-IL"/>
        </w:rPr>
        <w:t xml:space="preserve">, </w:t>
      </w:r>
      <w:r w:rsidRPr="000B0C52">
        <w:rPr>
          <w:lang w:bidi="he-IL"/>
        </w:rPr>
        <w:t>dans leur ensemble</w:t>
      </w:r>
      <w:r>
        <w:rPr>
          <w:lang w:bidi="he-IL"/>
        </w:rPr>
        <w:t xml:space="preserve">, </w:t>
      </w:r>
      <w:r w:rsidRPr="000B0C52">
        <w:rPr>
          <w:lang w:bidi="he-IL"/>
        </w:rPr>
        <w:t>admis</w:t>
      </w:r>
      <w:r>
        <w:rPr>
          <w:lang w:bidi="he-IL"/>
        </w:rPr>
        <w:t xml:space="preserve"> </w:t>
      </w:r>
      <w:r w:rsidRPr="000B0C52">
        <w:rPr>
          <w:lang w:bidi="he-IL"/>
        </w:rPr>
        <w:t xml:space="preserve">sans contestation. Théodore de Mopsueste </w:t>
      </w:r>
      <w:r>
        <w:rPr>
          <w:lang w:bidi="he-IL"/>
        </w:rPr>
        <w:t xml:space="preserve">est, </w:t>
      </w:r>
      <w:r w:rsidRPr="000B0C52">
        <w:rPr>
          <w:lang w:bidi="he-IL"/>
        </w:rPr>
        <w:t>dans l’antiquité</w:t>
      </w:r>
      <w:r>
        <w:rPr>
          <w:lang w:bidi="he-IL"/>
        </w:rPr>
        <w:t xml:space="preserve">, </w:t>
      </w:r>
      <w:r w:rsidRPr="000B0C52">
        <w:rPr>
          <w:lang w:bidi="he-IL"/>
        </w:rPr>
        <w:t>le seul qui ait élevé des doutes à ce sujet.</w:t>
      </w:r>
      <w:r>
        <w:rPr>
          <w:lang w:bidi="he-IL"/>
        </w:rPr>
        <w:t> »</w:t>
      </w:r>
      <w:r w:rsidRPr="000B0C52">
        <w:rPr>
          <w:lang w:bidi="he-IL"/>
        </w:rPr>
        <w:t xml:space="preserve"> </w:t>
      </w:r>
      <w:r>
        <w:rPr>
          <w:lang w:bidi="he-IL"/>
        </w:rPr>
        <w:t>D</w:t>
      </w:r>
      <w:r w:rsidRPr="000B0C52">
        <w:rPr>
          <w:lang w:bidi="he-IL"/>
        </w:rPr>
        <w:t xml:space="preserve">’ailleurs </w:t>
      </w:r>
      <w:r>
        <w:rPr>
          <w:lang w:bidi="he-IL"/>
        </w:rPr>
        <w:t>« </w:t>
      </w:r>
      <w:r w:rsidRPr="000B0C52">
        <w:rPr>
          <w:lang w:bidi="he-IL"/>
        </w:rPr>
        <w:t>leur diversité</w:t>
      </w:r>
      <w:r>
        <w:rPr>
          <w:lang w:bidi="he-IL"/>
        </w:rPr>
        <w:t xml:space="preserve">, </w:t>
      </w:r>
      <w:r w:rsidRPr="000B0C52">
        <w:rPr>
          <w:lang w:bidi="he-IL"/>
        </w:rPr>
        <w:t>l’absence d’esprit de système</w:t>
      </w:r>
      <w:r>
        <w:rPr>
          <w:lang w:bidi="he-IL"/>
        </w:rPr>
        <w:t xml:space="preserve">, </w:t>
      </w:r>
      <w:r w:rsidRPr="000B0C52">
        <w:rPr>
          <w:lang w:bidi="he-IL"/>
        </w:rPr>
        <w:t>leur forme souvent obscure</w:t>
      </w:r>
      <w:r>
        <w:rPr>
          <w:lang w:bidi="he-IL"/>
        </w:rPr>
        <w:t xml:space="preserve">…, </w:t>
      </w:r>
      <w:r w:rsidRPr="000B0C52">
        <w:rPr>
          <w:lang w:bidi="he-IL"/>
        </w:rPr>
        <w:t>sont des garanties d’une haute antiquité</w:t>
      </w:r>
      <w:r>
        <w:rPr>
          <w:lang w:bidi="he-IL"/>
        </w:rPr>
        <w:t> </w:t>
      </w:r>
      <w:r>
        <w:rPr>
          <w:rStyle w:val="Appelnotedebasdep"/>
          <w:rFonts w:eastAsia="Arial Unicode MS"/>
          <w:lang w:bidi="he-IL"/>
        </w:rPr>
        <w:footnoteReference w:id="20"/>
      </w:r>
      <w:r w:rsidRPr="000B0C52">
        <w:rPr>
          <w:lang w:bidi="he-IL"/>
        </w:rPr>
        <w:t>. Si les Septante en ajoutent un certain nombre qui ne se trouvent pas dans l’hébreu</w:t>
      </w:r>
      <w:r>
        <w:rPr>
          <w:lang w:bidi="he-IL"/>
        </w:rPr>
        <w:t xml:space="preserve">, </w:t>
      </w:r>
      <w:r w:rsidRPr="000B0C52">
        <w:rPr>
          <w:lang w:bidi="he-IL"/>
        </w:rPr>
        <w:t>ils l’ont fait assurément pour de bonnes raisons</w:t>
      </w:r>
      <w:r>
        <w:rPr>
          <w:lang w:bidi="he-IL"/>
        </w:rPr>
        <w:t xml:space="preserve">, </w:t>
      </w:r>
      <w:r w:rsidRPr="000B0C52">
        <w:rPr>
          <w:lang w:bidi="he-IL"/>
        </w:rPr>
        <w:t xml:space="preserve">et en s’appuyant sur des traditions alors existantes. Néanmoins on admet communément que les </w:t>
      </w:r>
      <w:r w:rsidRPr="000B0C52">
        <w:rPr>
          <w:lang w:bidi="he-IL"/>
        </w:rPr>
        <w:lastRenderedPageBreak/>
        <w:t>titres de quelques psaumes sont inexacts</w:t>
      </w:r>
      <w:r>
        <w:rPr>
          <w:lang w:bidi="he-IL"/>
        </w:rPr>
        <w:t xml:space="preserve">, </w:t>
      </w:r>
      <w:r w:rsidRPr="000B0C52">
        <w:rPr>
          <w:lang w:bidi="he-IL"/>
        </w:rPr>
        <w:t>et on n’hésite pas à les rejeter</w:t>
      </w:r>
      <w:r>
        <w:rPr>
          <w:lang w:bidi="he-IL"/>
        </w:rPr>
        <w:t> </w:t>
      </w:r>
      <w:r>
        <w:rPr>
          <w:rStyle w:val="Appelnotedebasdep"/>
          <w:rFonts w:eastAsia="Arial Unicode MS"/>
          <w:lang w:bidi="he-IL"/>
        </w:rPr>
        <w:footnoteReference w:id="21"/>
      </w:r>
      <w:r w:rsidRPr="000B0C52">
        <w:rPr>
          <w:lang w:bidi="he-IL"/>
        </w:rPr>
        <w:t xml:space="preserve">. Il en </w:t>
      </w:r>
      <w:r>
        <w:rPr>
          <w:lang w:bidi="he-IL"/>
        </w:rPr>
        <w:t>est</w:t>
      </w:r>
      <w:r w:rsidRPr="000B0C52">
        <w:rPr>
          <w:lang w:bidi="he-IL"/>
        </w:rPr>
        <w:t xml:space="preserve"> pl</w:t>
      </w:r>
      <w:r>
        <w:rPr>
          <w:lang w:bidi="he-IL"/>
        </w:rPr>
        <w:t>usieurs qui offrent à l’interpr</w:t>
      </w:r>
      <w:r w:rsidRPr="000B0C52">
        <w:rPr>
          <w:lang w:bidi="he-IL"/>
        </w:rPr>
        <w:t>ète des difficultés très sérieuses</w:t>
      </w:r>
      <w:r>
        <w:rPr>
          <w:lang w:bidi="he-IL"/>
        </w:rPr>
        <w:t xml:space="preserve">, </w:t>
      </w:r>
      <w:r w:rsidRPr="000B0C52">
        <w:rPr>
          <w:lang w:bidi="he-IL"/>
        </w:rPr>
        <w:t>et leur sens ne saurait être marqué que d’une manière hypothétique.</w:t>
      </w:r>
      <w:r>
        <w:rPr>
          <w:lang w:bidi="he-IL"/>
        </w:rPr>
        <w:t xml:space="preserve"> </w:t>
      </w:r>
    </w:p>
    <w:p w:rsidR="0073183F" w:rsidRDefault="0073183F" w:rsidP="0073183F">
      <w:pPr>
        <w:pStyle w:val="intro"/>
        <w:rPr>
          <w:lang w:bidi="he-IL"/>
        </w:rPr>
      </w:pPr>
      <w:r w:rsidRPr="000B0C52">
        <w:rPr>
          <w:lang w:bidi="he-IL"/>
        </w:rPr>
        <w:t>7</w:t>
      </w:r>
      <w:r>
        <w:rPr>
          <w:lang w:bidi="he-IL"/>
        </w:rPr>
        <w:t>°</w:t>
      </w:r>
      <w:bookmarkStart w:id="228" w:name="psin07"/>
      <w:bookmarkEnd w:id="228"/>
      <w:r w:rsidRPr="00290B1E">
        <w:rPr>
          <w:rStyle w:val="italicus"/>
        </w:rPr>
        <w:t xml:space="preserve"> Les auteurs des Psaumes.</w:t>
      </w:r>
      <w:r w:rsidRPr="00A01812">
        <w:t xml:space="preserve"> — </w:t>
      </w:r>
      <w:r w:rsidRPr="000B0C52">
        <w:rPr>
          <w:lang w:bidi="he-IL"/>
        </w:rPr>
        <w:t>Les titres don</w:t>
      </w:r>
      <w:r>
        <w:rPr>
          <w:lang w:bidi="he-IL"/>
        </w:rPr>
        <w:t>nent le nom des auteurs de cent-</w:t>
      </w:r>
      <w:r w:rsidRPr="000B0C52">
        <w:rPr>
          <w:lang w:bidi="he-IL"/>
        </w:rPr>
        <w:t>un psaumes da</w:t>
      </w:r>
      <w:r>
        <w:rPr>
          <w:lang w:bidi="he-IL"/>
        </w:rPr>
        <w:t>ns la Bible hébraïque ; de cent-</w:t>
      </w:r>
      <w:r w:rsidRPr="000B0C52">
        <w:rPr>
          <w:lang w:bidi="he-IL"/>
        </w:rPr>
        <w:t>quinze dans les Septante et la Vulgate. Soixante</w:t>
      </w:r>
      <w:r>
        <w:rPr>
          <w:lang w:bidi="he-IL"/>
        </w:rPr>
        <w:t>-</w:t>
      </w:r>
      <w:r w:rsidRPr="000B0C52">
        <w:rPr>
          <w:lang w:bidi="he-IL"/>
        </w:rPr>
        <w:t>treize psaumes sont attribués à David par le texte original</w:t>
      </w:r>
      <w:r>
        <w:rPr>
          <w:lang w:bidi="he-IL"/>
        </w:rPr>
        <w:t> </w:t>
      </w:r>
      <w:r>
        <w:rPr>
          <w:rStyle w:val="Appelnotedebasdep"/>
          <w:rFonts w:eastAsia="Arial Unicode MS"/>
          <w:lang w:bidi="he-IL"/>
        </w:rPr>
        <w:footnoteReference w:id="22"/>
      </w:r>
      <w:r>
        <w:rPr>
          <w:lang w:bidi="he-IL"/>
        </w:rPr>
        <w:t xml:space="preserve">, </w:t>
      </w:r>
      <w:r w:rsidRPr="000B0C52">
        <w:rPr>
          <w:lang w:bidi="he-IL"/>
        </w:rPr>
        <w:t>quatre</w:t>
      </w:r>
      <w:r>
        <w:rPr>
          <w:lang w:bidi="he-IL"/>
        </w:rPr>
        <w:t>-</w:t>
      </w:r>
      <w:r w:rsidRPr="000B0C52">
        <w:rPr>
          <w:lang w:bidi="he-IL"/>
        </w:rPr>
        <w:t>vingt</w:t>
      </w:r>
      <w:r>
        <w:rPr>
          <w:lang w:bidi="he-IL"/>
        </w:rPr>
        <w:t>-</w:t>
      </w:r>
      <w:r w:rsidRPr="000B0C52">
        <w:rPr>
          <w:lang w:bidi="he-IL"/>
        </w:rPr>
        <w:t xml:space="preserve">huit par les </w:t>
      </w:r>
      <w:r>
        <w:rPr>
          <w:lang w:bidi="he-IL"/>
        </w:rPr>
        <w:t>LXX </w:t>
      </w:r>
      <w:r>
        <w:rPr>
          <w:rStyle w:val="Appelnotedebasdep"/>
          <w:rFonts w:eastAsia="Arial Unicode MS"/>
          <w:lang w:bidi="he-IL"/>
        </w:rPr>
        <w:footnoteReference w:id="23"/>
      </w:r>
      <w:r w:rsidRPr="000B0C52">
        <w:rPr>
          <w:lang w:bidi="he-IL"/>
        </w:rPr>
        <w:t>. Toujours d’après les titres</w:t>
      </w:r>
      <w:r>
        <w:rPr>
          <w:lang w:bidi="he-IL"/>
        </w:rPr>
        <w:t xml:space="preserve">, </w:t>
      </w:r>
      <w:r w:rsidRPr="000B0C52">
        <w:rPr>
          <w:lang w:bidi="he-IL"/>
        </w:rPr>
        <w:t>le psaume</w:t>
      </w:r>
      <w:r w:rsidRPr="000B0C52">
        <w:rPr>
          <w:bCs/>
          <w:lang w:bidi="he-IL"/>
        </w:rPr>
        <w:t xml:space="preserve"> </w:t>
      </w:r>
      <w:r>
        <w:rPr>
          <w:bCs/>
          <w:lang w:bidi="he-IL"/>
        </w:rPr>
        <w:t xml:space="preserve">LXXXIX </w:t>
      </w:r>
      <w:r>
        <w:rPr>
          <w:lang w:bidi="he-IL"/>
        </w:rPr>
        <w:t>est d</w:t>
      </w:r>
      <w:r w:rsidRPr="000B0C52">
        <w:rPr>
          <w:lang w:bidi="he-IL"/>
        </w:rPr>
        <w:t>e Moïse ; deux psaumes (</w:t>
      </w:r>
      <w:r>
        <w:rPr>
          <w:bCs/>
          <w:lang w:bidi="he-IL"/>
        </w:rPr>
        <w:t>LXXI</w:t>
      </w:r>
      <w:r w:rsidRPr="000B0C52">
        <w:rPr>
          <w:lang w:bidi="he-IL"/>
        </w:rPr>
        <w:t xml:space="preserve"> et </w:t>
      </w:r>
      <w:r>
        <w:rPr>
          <w:lang w:bidi="he-IL"/>
        </w:rPr>
        <w:t>CXXVI</w:t>
      </w:r>
      <w:r w:rsidRPr="000B0C52">
        <w:rPr>
          <w:lang w:bidi="he-IL"/>
        </w:rPr>
        <w:t xml:space="preserve">) sont de Salomon ; </w:t>
      </w:r>
      <w:r>
        <w:rPr>
          <w:lang w:bidi="he-IL"/>
        </w:rPr>
        <w:t xml:space="preserve">Asáph, </w:t>
      </w:r>
      <w:r w:rsidRPr="000B0C52">
        <w:rPr>
          <w:lang w:bidi="he-IL"/>
        </w:rPr>
        <w:t>maître de chœur du temple sous le règne de David</w:t>
      </w:r>
      <w:r>
        <w:rPr>
          <w:lang w:bidi="he-IL"/>
        </w:rPr>
        <w:t> </w:t>
      </w:r>
      <w:r>
        <w:rPr>
          <w:rStyle w:val="Appelnotedebasdep"/>
          <w:rFonts w:eastAsia="Arial Unicode MS"/>
          <w:lang w:bidi="he-IL"/>
        </w:rPr>
        <w:footnoteReference w:id="24"/>
      </w:r>
      <w:r>
        <w:rPr>
          <w:lang w:bidi="he-IL"/>
        </w:rPr>
        <w:t xml:space="preserve">, </w:t>
      </w:r>
      <w:r w:rsidRPr="000B0C52">
        <w:rPr>
          <w:lang w:bidi="he-IL"/>
        </w:rPr>
        <w:t xml:space="preserve">en aurait composé douze ; de même </w:t>
      </w:r>
      <w:r>
        <w:rPr>
          <w:lang w:bidi="he-IL"/>
        </w:rPr>
        <w:t>« </w:t>
      </w:r>
      <w:r w:rsidRPr="000B0C52">
        <w:rPr>
          <w:lang w:bidi="he-IL"/>
        </w:rPr>
        <w:t>les fils de Coré</w:t>
      </w:r>
      <w:r>
        <w:rPr>
          <w:lang w:bidi="he-IL"/>
        </w:rPr>
        <w:t> », c.-à-d.</w:t>
      </w:r>
      <w:r w:rsidRPr="000B0C52">
        <w:rPr>
          <w:lang w:bidi="he-IL"/>
        </w:rPr>
        <w:t xml:space="preserve"> les descendants du lévite révolutionnaire qui avait reçu un châtiment si terrible au temps de Moïse</w:t>
      </w:r>
      <w:r>
        <w:rPr>
          <w:lang w:bidi="he-IL"/>
        </w:rPr>
        <w:t> </w:t>
      </w:r>
      <w:r>
        <w:rPr>
          <w:rStyle w:val="Appelnotedebasdep"/>
          <w:rFonts w:eastAsia="Arial Unicode MS"/>
          <w:lang w:bidi="he-IL"/>
        </w:rPr>
        <w:footnoteReference w:id="25"/>
      </w:r>
      <w:r w:rsidRPr="000B0C52">
        <w:rPr>
          <w:lang w:bidi="he-IL"/>
        </w:rPr>
        <w:t> ; Hemán et Ethán</w:t>
      </w:r>
      <w:r>
        <w:rPr>
          <w:lang w:bidi="he-IL"/>
        </w:rPr>
        <w:t xml:space="preserve">, </w:t>
      </w:r>
      <w:r w:rsidRPr="000B0C52">
        <w:rPr>
          <w:lang w:bidi="he-IL"/>
        </w:rPr>
        <w:t>chargés de la musique du temple par David</w:t>
      </w:r>
      <w:r>
        <w:rPr>
          <w:lang w:bidi="he-IL"/>
        </w:rPr>
        <w:t xml:space="preserve">, </w:t>
      </w:r>
      <w:r w:rsidRPr="000B0C52">
        <w:rPr>
          <w:lang w:bidi="he-IL"/>
        </w:rPr>
        <w:t xml:space="preserve">avec </w:t>
      </w:r>
      <w:r>
        <w:rPr>
          <w:lang w:bidi="he-IL"/>
        </w:rPr>
        <w:t>Asáph </w:t>
      </w:r>
      <w:r>
        <w:rPr>
          <w:rStyle w:val="Appelnotedebasdep"/>
          <w:rFonts w:eastAsia="Arial Unicode MS"/>
          <w:lang w:bidi="he-IL"/>
        </w:rPr>
        <w:footnoteReference w:id="26"/>
      </w:r>
      <w:r>
        <w:rPr>
          <w:lang w:bidi="he-IL"/>
        </w:rPr>
        <w:t>,</w:t>
      </w:r>
      <w:r w:rsidRPr="000B0C52">
        <w:rPr>
          <w:lang w:bidi="he-IL"/>
        </w:rPr>
        <w:t xml:space="preserve"> en composèrent chacun un.</w:t>
      </w:r>
      <w:r>
        <w:rPr>
          <w:lang w:bidi="he-IL"/>
        </w:rPr>
        <w:t xml:space="preserve"> </w:t>
      </w:r>
    </w:p>
    <w:p w:rsidR="0073183F" w:rsidRDefault="0073183F" w:rsidP="0073183F">
      <w:pPr>
        <w:pStyle w:val="intro"/>
        <w:rPr>
          <w:lang w:bidi="he-IL"/>
        </w:rPr>
      </w:pPr>
      <w:r w:rsidRPr="000B0C52">
        <w:rPr>
          <w:lang w:bidi="he-IL"/>
        </w:rPr>
        <w:t>Selon le texte hébreu</w:t>
      </w:r>
      <w:r>
        <w:rPr>
          <w:lang w:bidi="he-IL"/>
        </w:rPr>
        <w:t xml:space="preserve">, </w:t>
      </w:r>
      <w:r w:rsidRPr="000B0C52">
        <w:rPr>
          <w:lang w:bidi="he-IL"/>
        </w:rPr>
        <w:t>trente</w:t>
      </w:r>
      <w:r>
        <w:rPr>
          <w:lang w:bidi="he-IL"/>
        </w:rPr>
        <w:t>-</w:t>
      </w:r>
      <w:r w:rsidRPr="000B0C52">
        <w:rPr>
          <w:lang w:bidi="he-IL"/>
        </w:rPr>
        <w:t xml:space="preserve">quatre psaumes sont </w:t>
      </w:r>
      <w:r>
        <w:rPr>
          <w:lang w:bidi="he-IL"/>
        </w:rPr>
        <w:t>« </w:t>
      </w:r>
      <w:r w:rsidRPr="000B0C52">
        <w:rPr>
          <w:lang w:bidi="he-IL"/>
        </w:rPr>
        <w:t>orphelins</w:t>
      </w:r>
      <w:r>
        <w:rPr>
          <w:lang w:bidi="he-IL"/>
        </w:rPr>
        <w:t xml:space="preserve"> », </w:t>
      </w:r>
      <w:r w:rsidRPr="000B0C52">
        <w:rPr>
          <w:lang w:bidi="he-IL"/>
        </w:rPr>
        <w:t>comme s’exprime le Talmud</w:t>
      </w:r>
      <w:r>
        <w:rPr>
          <w:lang w:bidi="he-IL"/>
        </w:rPr>
        <w:t>, c.-à-d.</w:t>
      </w:r>
      <w:r w:rsidRPr="000B0C52">
        <w:rPr>
          <w:lang w:bidi="he-IL"/>
        </w:rPr>
        <w:t xml:space="preserve"> anonymes. Dans ce nombre</w:t>
      </w:r>
      <w:r>
        <w:rPr>
          <w:lang w:bidi="he-IL"/>
        </w:rPr>
        <w:t xml:space="preserve">, </w:t>
      </w:r>
      <w:r w:rsidRPr="000B0C52">
        <w:rPr>
          <w:lang w:bidi="he-IL"/>
        </w:rPr>
        <w:t xml:space="preserve">il en </w:t>
      </w:r>
      <w:r>
        <w:rPr>
          <w:lang w:bidi="he-IL"/>
        </w:rPr>
        <w:t>est</w:t>
      </w:r>
      <w:r w:rsidRPr="000B0C52">
        <w:rPr>
          <w:lang w:bidi="he-IL"/>
        </w:rPr>
        <w:t xml:space="preserve"> plusieurs encore qui eurent probablement David pour auteur</w:t>
      </w:r>
      <w:r>
        <w:rPr>
          <w:lang w:bidi="he-IL"/>
        </w:rPr>
        <w:t> </w:t>
      </w:r>
      <w:r>
        <w:rPr>
          <w:rStyle w:val="Appelnotedebasdep"/>
          <w:rFonts w:eastAsia="Arial Unicode MS"/>
          <w:lang w:bidi="he-IL"/>
        </w:rPr>
        <w:footnoteReference w:id="27"/>
      </w:r>
      <w:r w:rsidRPr="000B0C52">
        <w:rPr>
          <w:lang w:bidi="he-IL"/>
        </w:rPr>
        <w:t xml:space="preserve">. Les </w:t>
      </w:r>
      <w:r>
        <w:rPr>
          <w:lang w:bidi="he-IL"/>
        </w:rPr>
        <w:t>LXX</w:t>
      </w:r>
      <w:r w:rsidRPr="000B0C52">
        <w:rPr>
          <w:lang w:bidi="he-IL"/>
        </w:rPr>
        <w:t xml:space="preserve"> et la Vulgate en attribuent quelques</w:t>
      </w:r>
      <w:r>
        <w:rPr>
          <w:lang w:bidi="he-IL"/>
        </w:rPr>
        <w:t>-</w:t>
      </w:r>
      <w:r w:rsidRPr="000B0C52">
        <w:rPr>
          <w:lang w:bidi="he-IL"/>
        </w:rPr>
        <w:t>uns aux prophètes Jérémie</w:t>
      </w:r>
      <w:r>
        <w:rPr>
          <w:lang w:bidi="he-IL"/>
        </w:rPr>
        <w:t xml:space="preserve">, </w:t>
      </w:r>
      <w:r w:rsidRPr="000B0C52">
        <w:rPr>
          <w:lang w:bidi="he-IL"/>
        </w:rPr>
        <w:t>Ézéchiel</w:t>
      </w:r>
      <w:r>
        <w:rPr>
          <w:lang w:bidi="he-IL"/>
        </w:rPr>
        <w:t xml:space="preserve">, </w:t>
      </w:r>
      <w:r w:rsidRPr="000B0C52">
        <w:rPr>
          <w:lang w:bidi="he-IL"/>
        </w:rPr>
        <w:t>Aggée et Zacharie </w:t>
      </w:r>
      <w:r>
        <w:rPr>
          <w:lang w:bidi="he-IL"/>
        </w:rPr>
        <w:t xml:space="preserve">: </w:t>
      </w:r>
      <w:r w:rsidRPr="000B0C52">
        <w:rPr>
          <w:lang w:bidi="he-IL"/>
        </w:rPr>
        <w:t>simples conjectures</w:t>
      </w:r>
      <w:r>
        <w:rPr>
          <w:lang w:bidi="he-IL"/>
        </w:rPr>
        <w:t xml:space="preserve">, </w:t>
      </w:r>
      <w:r w:rsidRPr="000B0C52">
        <w:rPr>
          <w:lang w:bidi="he-IL"/>
        </w:rPr>
        <w:t>qui ne reposent pas toujours sur des bases bien solides.</w:t>
      </w:r>
      <w:r>
        <w:rPr>
          <w:lang w:bidi="he-IL"/>
        </w:rPr>
        <w:t xml:space="preserve"> </w:t>
      </w:r>
    </w:p>
    <w:p w:rsidR="0073183F" w:rsidRDefault="0073183F" w:rsidP="0073183F">
      <w:pPr>
        <w:pStyle w:val="intro"/>
        <w:rPr>
          <w:lang w:bidi="he-IL"/>
        </w:rPr>
      </w:pPr>
      <w:r>
        <w:rPr>
          <w:lang w:bidi="he-IL"/>
        </w:rPr>
        <w:t>Le livre des Ps</w:t>
      </w:r>
      <w:r w:rsidRPr="000B0C52">
        <w:rPr>
          <w:lang w:bidi="he-IL"/>
        </w:rPr>
        <w:t xml:space="preserve">aumes </w:t>
      </w:r>
      <w:r>
        <w:rPr>
          <w:lang w:bidi="he-IL"/>
        </w:rPr>
        <w:t>est</w:t>
      </w:r>
      <w:r w:rsidRPr="000B0C52">
        <w:rPr>
          <w:lang w:bidi="he-IL"/>
        </w:rPr>
        <w:t xml:space="preserve"> donc loin d’appartenir en entier à David</w:t>
      </w:r>
      <w:r>
        <w:rPr>
          <w:lang w:bidi="he-IL"/>
        </w:rPr>
        <w:t xml:space="preserve">, </w:t>
      </w:r>
      <w:r w:rsidRPr="000B0C52">
        <w:rPr>
          <w:lang w:bidi="he-IL"/>
        </w:rPr>
        <w:t>qui ne parait pas en avoir composé beaucoup plus de la moitié. Divers écrivains</w:t>
      </w:r>
      <w:r>
        <w:rPr>
          <w:lang w:bidi="he-IL"/>
        </w:rPr>
        <w:t xml:space="preserve">, </w:t>
      </w:r>
      <w:r w:rsidRPr="000B0C52">
        <w:rPr>
          <w:lang w:bidi="he-IL"/>
        </w:rPr>
        <w:t>soit juifs</w:t>
      </w:r>
      <w:r>
        <w:rPr>
          <w:lang w:bidi="he-IL"/>
        </w:rPr>
        <w:t xml:space="preserve">, </w:t>
      </w:r>
      <w:r w:rsidRPr="000B0C52">
        <w:rPr>
          <w:lang w:bidi="he-IL"/>
        </w:rPr>
        <w:t>soit ecclésiastiques</w:t>
      </w:r>
      <w:r>
        <w:rPr>
          <w:lang w:bidi="he-IL"/>
        </w:rPr>
        <w:t xml:space="preserve">, </w:t>
      </w:r>
      <w:r w:rsidRPr="000B0C52">
        <w:rPr>
          <w:lang w:bidi="he-IL"/>
        </w:rPr>
        <w:t>ont pourtant affirmé</w:t>
      </w:r>
      <w:r>
        <w:rPr>
          <w:lang w:bidi="he-IL"/>
        </w:rPr>
        <w:t xml:space="preserve">, </w:t>
      </w:r>
      <w:r w:rsidRPr="000B0C52">
        <w:rPr>
          <w:lang w:bidi="he-IL"/>
        </w:rPr>
        <w:t>avec une énergie digne d’une meilleure cause</w:t>
      </w:r>
      <w:r>
        <w:rPr>
          <w:lang w:bidi="he-IL"/>
        </w:rPr>
        <w:t xml:space="preserve">, </w:t>
      </w:r>
      <w:r w:rsidRPr="000B0C52">
        <w:rPr>
          <w:lang w:bidi="he-IL"/>
        </w:rPr>
        <w:t xml:space="preserve">que tous les psaumes sans exception étaient du poète royal. </w:t>
      </w:r>
      <w:r>
        <w:rPr>
          <w:lang w:bidi="he-IL"/>
        </w:rPr>
        <w:t>« </w:t>
      </w:r>
      <w:r w:rsidRPr="000B0C52">
        <w:rPr>
          <w:lang w:bidi="he-IL"/>
        </w:rPr>
        <w:t>Sciámus</w:t>
      </w:r>
      <w:r>
        <w:rPr>
          <w:lang w:bidi="he-IL"/>
        </w:rPr>
        <w:t xml:space="preserve"> errá</w:t>
      </w:r>
      <w:r w:rsidRPr="000B0C52">
        <w:rPr>
          <w:lang w:bidi="he-IL"/>
        </w:rPr>
        <w:t>re</w:t>
      </w:r>
      <w:r>
        <w:rPr>
          <w:lang w:bidi="he-IL"/>
        </w:rPr>
        <w:t xml:space="preserve">, </w:t>
      </w:r>
      <w:r w:rsidRPr="000B0C52">
        <w:rPr>
          <w:lang w:bidi="he-IL"/>
        </w:rPr>
        <w:t>leur répondait saint Jérôme</w:t>
      </w:r>
      <w:r>
        <w:rPr>
          <w:lang w:bidi="he-IL"/>
        </w:rPr>
        <w:t> </w:t>
      </w:r>
      <w:r>
        <w:rPr>
          <w:rStyle w:val="Appelnotedebasdep"/>
          <w:rFonts w:eastAsia="Arial Unicode MS"/>
          <w:lang w:bidi="he-IL"/>
        </w:rPr>
        <w:footnoteReference w:id="28"/>
      </w:r>
      <w:r>
        <w:rPr>
          <w:lang w:bidi="he-IL"/>
        </w:rPr>
        <w:t xml:space="preserve">, </w:t>
      </w:r>
      <w:r w:rsidRPr="000B0C52">
        <w:rPr>
          <w:lang w:bidi="he-IL"/>
        </w:rPr>
        <w:t>eos qui omnes psalmos Davídis arbitrántur</w:t>
      </w:r>
      <w:r>
        <w:rPr>
          <w:lang w:bidi="he-IL"/>
        </w:rPr>
        <w:t xml:space="preserve">, </w:t>
      </w:r>
      <w:r w:rsidRPr="000B0C52">
        <w:rPr>
          <w:lang w:bidi="he-IL"/>
        </w:rPr>
        <w:t>et non eórum q</w:t>
      </w:r>
      <w:r>
        <w:rPr>
          <w:lang w:bidi="he-IL"/>
        </w:rPr>
        <w:t>uorum</w:t>
      </w:r>
      <w:r w:rsidRPr="000B0C52">
        <w:rPr>
          <w:lang w:bidi="he-IL"/>
        </w:rPr>
        <w:t xml:space="preserve"> nomínibus inscrípti sunt.</w:t>
      </w:r>
      <w:r>
        <w:rPr>
          <w:lang w:bidi="he-IL"/>
        </w:rPr>
        <w:t> »</w:t>
      </w:r>
      <w:r w:rsidRPr="000B0C52">
        <w:rPr>
          <w:lang w:bidi="he-IL"/>
        </w:rPr>
        <w:t xml:space="preserve"> Lorsque la Bible désigne le psautier par les noms de</w:t>
      </w:r>
      <w:r w:rsidRPr="000B0C52">
        <w:rPr>
          <w:bCs/>
          <w:lang w:bidi="he-IL"/>
        </w:rPr>
        <w:t xml:space="preserve"> </w:t>
      </w:r>
      <w:r>
        <w:rPr>
          <w:bCs/>
          <w:lang w:bidi="he-IL"/>
        </w:rPr>
        <w:t>τὰ</w:t>
      </w:r>
      <w:r w:rsidRPr="000B0C52">
        <w:rPr>
          <w:bCs/>
          <w:lang w:bidi="he-IL"/>
        </w:rPr>
        <w:t xml:space="preserve"> </w:t>
      </w:r>
      <w:r>
        <w:rPr>
          <w:bCs/>
          <w:lang w:val="el-GR" w:bidi="he-IL"/>
        </w:rPr>
        <w:t>το</w:t>
      </w:r>
      <w:r>
        <w:rPr>
          <w:bCs/>
          <w:lang w:bidi="he-IL"/>
        </w:rPr>
        <w:t>ῦ</w:t>
      </w:r>
      <w:r w:rsidRPr="00F746B6">
        <w:rPr>
          <w:bCs/>
          <w:lang w:bidi="he-IL"/>
        </w:rPr>
        <w:t xml:space="preserve"> </w:t>
      </w:r>
      <w:r w:rsidRPr="000B0C52">
        <w:rPr>
          <w:bCs/>
          <w:lang w:val="el-GR" w:bidi="he-IL"/>
        </w:rPr>
        <w:t>Δαυ</w:t>
      </w:r>
      <w:r>
        <w:rPr>
          <w:bCs/>
          <w:lang w:val="el-GR" w:bidi="he-IL"/>
        </w:rPr>
        <w:t>ί</w:t>
      </w:r>
      <w:r w:rsidRPr="000B0C52">
        <w:rPr>
          <w:bCs/>
          <w:lang w:val="el-GR" w:bidi="he-IL"/>
        </w:rPr>
        <w:t>δ</w:t>
      </w:r>
      <w:r w:rsidRPr="00F746B6">
        <w:rPr>
          <w:lang w:bidi="he-IL"/>
        </w:rPr>
        <w:t xml:space="preserve"> </w:t>
      </w:r>
      <w:r w:rsidRPr="000B0C52">
        <w:rPr>
          <w:lang w:bidi="he-IL"/>
        </w:rPr>
        <w:t>(</w:t>
      </w:r>
      <w:r>
        <w:rPr>
          <w:lang w:bidi="he-IL"/>
        </w:rPr>
        <w:t>II Mach. II,</w:t>
      </w:r>
      <w:r>
        <w:rPr>
          <w:bCs/>
          <w:lang w:bidi="he-IL"/>
        </w:rPr>
        <w:t xml:space="preserve"> </w:t>
      </w:r>
      <w:r w:rsidRPr="000B0C52">
        <w:rPr>
          <w:lang w:bidi="he-IL"/>
        </w:rPr>
        <w:t>13) et de</w:t>
      </w:r>
      <w:r w:rsidRPr="000B0C52">
        <w:rPr>
          <w:bCs/>
          <w:lang w:bidi="he-IL"/>
        </w:rPr>
        <w:t xml:space="preserve"> </w:t>
      </w:r>
      <w:r w:rsidRPr="000B0C52">
        <w:rPr>
          <w:bCs/>
          <w:lang w:val="el-GR" w:bidi="he-IL"/>
        </w:rPr>
        <w:t>Δαυ</w:t>
      </w:r>
      <w:r>
        <w:rPr>
          <w:bCs/>
          <w:lang w:val="el-GR" w:bidi="he-IL"/>
        </w:rPr>
        <w:t>ί</w:t>
      </w:r>
      <w:r w:rsidRPr="000B0C52">
        <w:rPr>
          <w:bCs/>
          <w:lang w:val="el-GR" w:bidi="he-IL"/>
        </w:rPr>
        <w:t>δ</w:t>
      </w:r>
      <w:r w:rsidRPr="00F746B6">
        <w:rPr>
          <w:bCs/>
          <w:lang w:bidi="he-IL"/>
        </w:rPr>
        <w:t xml:space="preserve"> </w:t>
      </w:r>
      <w:r w:rsidRPr="000B0C52">
        <w:rPr>
          <w:lang w:bidi="he-IL"/>
        </w:rPr>
        <w:t xml:space="preserve">(cf. </w:t>
      </w:r>
      <w:r>
        <w:rPr>
          <w:lang w:bidi="he-IL"/>
        </w:rPr>
        <w:t>Matth</w:t>
      </w:r>
      <w:r w:rsidRPr="000B0C52">
        <w:rPr>
          <w:lang w:bidi="he-IL"/>
        </w:rPr>
        <w:t xml:space="preserve">. </w:t>
      </w:r>
      <w:r>
        <w:rPr>
          <w:lang w:bidi="he-IL"/>
        </w:rPr>
        <w:t xml:space="preserve">XXII, </w:t>
      </w:r>
      <w:r w:rsidRPr="000B0C52">
        <w:rPr>
          <w:lang w:bidi="he-IL"/>
        </w:rPr>
        <w:t xml:space="preserve">45 ; Act. </w:t>
      </w:r>
      <w:r>
        <w:rPr>
          <w:lang w:bidi="he-IL"/>
        </w:rPr>
        <w:t xml:space="preserve">IV, </w:t>
      </w:r>
      <w:r w:rsidRPr="00F746B6">
        <w:rPr>
          <w:lang w:bidi="he-IL"/>
        </w:rPr>
        <w:t>2</w:t>
      </w:r>
      <w:r>
        <w:rPr>
          <w:lang w:bidi="he-IL"/>
        </w:rPr>
        <w:t>0, etc</w:t>
      </w:r>
      <w:r w:rsidRPr="000B0C52">
        <w:rPr>
          <w:lang w:bidi="he-IL"/>
        </w:rPr>
        <w:t>.)</w:t>
      </w:r>
      <w:r>
        <w:rPr>
          <w:lang w:bidi="he-IL"/>
        </w:rPr>
        <w:t xml:space="preserve">, </w:t>
      </w:r>
      <w:r w:rsidRPr="000B0C52">
        <w:rPr>
          <w:lang w:bidi="he-IL"/>
        </w:rPr>
        <w:t>lorsque le concile de Trente lui donne l’épithète de</w:t>
      </w:r>
      <w:r w:rsidRPr="00290B1E">
        <w:rPr>
          <w:rStyle w:val="italicus"/>
        </w:rPr>
        <w:t xml:space="preserve"> Davídicum</w:t>
      </w:r>
      <w:r>
        <w:t> </w:t>
      </w:r>
      <w:r>
        <w:rPr>
          <w:rStyle w:val="Appelnotedebasdep"/>
        </w:rPr>
        <w:footnoteReference w:id="29"/>
      </w:r>
      <w:r w:rsidRPr="0049326F">
        <w:t>,</w:t>
      </w:r>
      <w:r>
        <w:rPr>
          <w:rStyle w:val="italicus"/>
        </w:rPr>
        <w:t xml:space="preserve"> </w:t>
      </w:r>
      <w:r w:rsidRPr="000B0C52">
        <w:rPr>
          <w:lang w:bidi="he-IL"/>
        </w:rPr>
        <w:t>cela a lieu en vertu de l’adage </w:t>
      </w:r>
      <w:r>
        <w:rPr>
          <w:lang w:bidi="he-IL"/>
        </w:rPr>
        <w:t xml:space="preserve">: </w:t>
      </w:r>
      <w:r>
        <w:rPr>
          <w:rStyle w:val="italicus"/>
        </w:rPr>
        <w:t>A fortióri fit denominá</w:t>
      </w:r>
      <w:r w:rsidRPr="00290B1E">
        <w:rPr>
          <w:rStyle w:val="italicus"/>
        </w:rPr>
        <w:t>tio.</w:t>
      </w:r>
      <w:r w:rsidRPr="000B0C52">
        <w:rPr>
          <w:lang w:bidi="he-IL"/>
        </w:rPr>
        <w:t xml:space="preserve"> David demeure quand même </w:t>
      </w:r>
      <w:r>
        <w:rPr>
          <w:lang w:bidi="he-IL"/>
        </w:rPr>
        <w:t>« </w:t>
      </w:r>
      <w:r w:rsidRPr="000B0C52">
        <w:rPr>
          <w:lang w:bidi="he-IL"/>
        </w:rPr>
        <w:t>le principal et le plus grand poète lyrique d’Israël</w:t>
      </w:r>
      <w:r>
        <w:rPr>
          <w:lang w:bidi="he-IL"/>
        </w:rPr>
        <w:t xml:space="preserve"> », </w:t>
      </w:r>
      <w:r w:rsidRPr="000B0C52">
        <w:rPr>
          <w:lang w:bidi="he-IL"/>
        </w:rPr>
        <w:t>le psalmiste par antonomase</w:t>
      </w:r>
      <w:r>
        <w:rPr>
          <w:lang w:bidi="he-IL"/>
        </w:rPr>
        <w:t xml:space="preserve">, </w:t>
      </w:r>
      <w:r w:rsidRPr="000B0C52">
        <w:rPr>
          <w:lang w:bidi="he-IL"/>
        </w:rPr>
        <w:t>comme le nomment les saints Livres </w:t>
      </w:r>
      <w:r>
        <w:rPr>
          <w:lang w:bidi="he-IL"/>
        </w:rPr>
        <w:t xml:space="preserve">: </w:t>
      </w:r>
      <w:r w:rsidRPr="00290B1E">
        <w:rPr>
          <w:rStyle w:val="italicus"/>
        </w:rPr>
        <w:t>egrégius psaltes Israël</w:t>
      </w:r>
      <w:r>
        <w:t> </w:t>
      </w:r>
      <w:r>
        <w:rPr>
          <w:rStyle w:val="Appelnotedebasdep"/>
        </w:rPr>
        <w:footnoteReference w:id="30"/>
      </w:r>
      <w:r w:rsidRPr="0049326F">
        <w:t>.</w:t>
      </w:r>
      <w:r>
        <w:rPr>
          <w:lang w:bidi="he-IL"/>
        </w:rPr>
        <w:t xml:space="preserve"> </w:t>
      </w:r>
    </w:p>
    <w:p w:rsidR="0073183F" w:rsidRDefault="0073183F" w:rsidP="0073183F">
      <w:pPr>
        <w:pStyle w:val="intro"/>
        <w:rPr>
          <w:lang w:bidi="he-IL"/>
        </w:rPr>
      </w:pPr>
      <w:r w:rsidRPr="000B0C52">
        <w:rPr>
          <w:lang w:bidi="he-IL"/>
        </w:rPr>
        <w:t>De cet aperçu relatif aux auteurs des Psaumes</w:t>
      </w:r>
      <w:r>
        <w:rPr>
          <w:lang w:bidi="he-IL"/>
        </w:rPr>
        <w:t xml:space="preserve">, </w:t>
      </w:r>
      <w:r w:rsidRPr="000B0C52">
        <w:rPr>
          <w:lang w:bidi="he-IL"/>
        </w:rPr>
        <w:t>il résulte que les dates extrêmes de la composition du psautier sont</w:t>
      </w:r>
      <w:r>
        <w:rPr>
          <w:lang w:bidi="he-IL"/>
        </w:rPr>
        <w:t xml:space="preserve">, </w:t>
      </w:r>
      <w:r w:rsidRPr="000B0C52">
        <w:rPr>
          <w:lang w:bidi="he-IL"/>
        </w:rPr>
        <w:t>d’une part</w:t>
      </w:r>
      <w:r>
        <w:rPr>
          <w:lang w:bidi="he-IL"/>
        </w:rPr>
        <w:t xml:space="preserve">, </w:t>
      </w:r>
      <w:r w:rsidRPr="000B0C52">
        <w:rPr>
          <w:lang w:bidi="he-IL"/>
        </w:rPr>
        <w:t>environ l’an 1050 ; d’autre part</w:t>
      </w:r>
      <w:r>
        <w:rPr>
          <w:lang w:bidi="he-IL"/>
        </w:rPr>
        <w:t xml:space="preserve">, </w:t>
      </w:r>
      <w:r w:rsidRPr="000B0C52">
        <w:rPr>
          <w:lang w:bidi="he-IL"/>
        </w:rPr>
        <w:t>environ l’an 450 avant J.-C.</w:t>
      </w:r>
      <w:r>
        <w:rPr>
          <w:lang w:bidi="he-IL"/>
        </w:rPr>
        <w:t xml:space="preserve">, </w:t>
      </w:r>
      <w:r w:rsidRPr="000B0C52">
        <w:rPr>
          <w:lang w:bidi="he-IL"/>
        </w:rPr>
        <w:t>formant une ère d’à peu près six</w:t>
      </w:r>
      <w:r>
        <w:rPr>
          <w:lang w:bidi="he-IL"/>
        </w:rPr>
        <w:t>-</w:t>
      </w:r>
      <w:r w:rsidRPr="000B0C52">
        <w:rPr>
          <w:lang w:bidi="he-IL"/>
        </w:rPr>
        <w:t>cents ans. Quant à l’opinion récente</w:t>
      </w:r>
      <w:r>
        <w:rPr>
          <w:lang w:bidi="he-IL"/>
        </w:rPr>
        <w:t xml:space="preserve">, </w:t>
      </w:r>
      <w:r w:rsidRPr="000B0C52">
        <w:rPr>
          <w:lang w:bidi="he-IL"/>
        </w:rPr>
        <w:t>d’après laquelle un grand nombre de psaumes ne remonteraient pas au delà de l’époque des Machabées</w:t>
      </w:r>
      <w:r>
        <w:rPr>
          <w:lang w:bidi="he-IL"/>
        </w:rPr>
        <w:t xml:space="preserve">, </w:t>
      </w:r>
      <w:r w:rsidRPr="000B0C52">
        <w:rPr>
          <w:lang w:bidi="he-IL"/>
        </w:rPr>
        <w:t>nous n’avons pas à la réfuter ici</w:t>
      </w:r>
      <w:r>
        <w:rPr>
          <w:lang w:bidi="he-IL"/>
        </w:rPr>
        <w:t xml:space="preserve">, </w:t>
      </w:r>
      <w:r w:rsidRPr="000B0C52">
        <w:rPr>
          <w:lang w:bidi="he-IL"/>
        </w:rPr>
        <w:t xml:space="preserve">tant elle </w:t>
      </w:r>
      <w:r>
        <w:rPr>
          <w:lang w:bidi="he-IL"/>
        </w:rPr>
        <w:t>est</w:t>
      </w:r>
      <w:r w:rsidRPr="000B0C52">
        <w:rPr>
          <w:lang w:bidi="he-IL"/>
        </w:rPr>
        <w:t xml:space="preserve"> vaine ; même dans les rangs rationalistes</w:t>
      </w:r>
      <w:r>
        <w:rPr>
          <w:lang w:bidi="he-IL"/>
        </w:rPr>
        <w:t xml:space="preserve">, </w:t>
      </w:r>
      <w:r w:rsidRPr="000B0C52">
        <w:rPr>
          <w:lang w:bidi="he-IL"/>
        </w:rPr>
        <w:t>elle a rencontré des adversaires très énergiques</w:t>
      </w:r>
      <w:r>
        <w:rPr>
          <w:lang w:bidi="he-IL"/>
        </w:rPr>
        <w:t> </w:t>
      </w:r>
      <w:r>
        <w:rPr>
          <w:rStyle w:val="Appelnotedebasdep"/>
          <w:rFonts w:eastAsia="Arial Unicode MS"/>
          <w:lang w:bidi="he-IL"/>
        </w:rPr>
        <w:footnoteReference w:id="31"/>
      </w:r>
      <w:r w:rsidRPr="000B0C52">
        <w:rPr>
          <w:lang w:bidi="he-IL"/>
        </w:rPr>
        <w:t>.</w:t>
      </w:r>
      <w:r>
        <w:rPr>
          <w:lang w:bidi="he-IL"/>
        </w:rPr>
        <w:t xml:space="preserve"> </w:t>
      </w:r>
    </w:p>
    <w:p w:rsidR="0073183F" w:rsidRDefault="0073183F" w:rsidP="0073183F">
      <w:pPr>
        <w:pStyle w:val="intro"/>
        <w:rPr>
          <w:lang w:bidi="he-IL"/>
        </w:rPr>
      </w:pPr>
      <w:r>
        <w:rPr>
          <w:lang w:bidi="he-IL"/>
        </w:rPr>
        <w:t>8°</w:t>
      </w:r>
      <w:bookmarkStart w:id="229" w:name="psin08"/>
      <w:bookmarkEnd w:id="229"/>
      <w:r w:rsidRPr="00290B1E">
        <w:rPr>
          <w:rStyle w:val="italicus"/>
        </w:rPr>
        <w:t xml:space="preserve"> Notre traduction latine des Psaumes.</w:t>
      </w:r>
      <w:r w:rsidRPr="00A01812">
        <w:t xml:space="preserve"> — </w:t>
      </w:r>
      <w:r w:rsidRPr="000B0C52">
        <w:rPr>
          <w:lang w:bidi="he-IL"/>
        </w:rPr>
        <w:t>La version grecque des Septante et la Vulgate</w:t>
      </w:r>
      <w:r>
        <w:rPr>
          <w:lang w:bidi="he-IL"/>
        </w:rPr>
        <w:t xml:space="preserve">, </w:t>
      </w:r>
      <w:r w:rsidRPr="000B0C52">
        <w:rPr>
          <w:lang w:bidi="he-IL"/>
        </w:rPr>
        <w:t xml:space="preserve">telles sont les deux plus importantes traductions du Psautier dans l’antiquité. La première </w:t>
      </w:r>
      <w:r>
        <w:rPr>
          <w:lang w:bidi="he-IL"/>
        </w:rPr>
        <w:t>« </w:t>
      </w:r>
      <w:r w:rsidRPr="000B0C52">
        <w:rPr>
          <w:lang w:bidi="he-IL"/>
        </w:rPr>
        <w:t>laissant fréquemment beaucoup à désirer dans les détails</w:t>
      </w:r>
      <w:r>
        <w:rPr>
          <w:lang w:bidi="he-IL"/>
        </w:rPr>
        <w:t xml:space="preserve"> », </w:t>
      </w:r>
      <w:r w:rsidRPr="000B0C52">
        <w:rPr>
          <w:lang w:bidi="he-IL"/>
        </w:rPr>
        <w:t>et ayant en maint endroit</w:t>
      </w:r>
      <w:r>
        <w:rPr>
          <w:lang w:bidi="he-IL"/>
        </w:rPr>
        <w:t xml:space="preserve">, </w:t>
      </w:r>
      <w:r w:rsidRPr="000B0C52">
        <w:rPr>
          <w:lang w:bidi="he-IL"/>
        </w:rPr>
        <w:t>par suite d’une littéralité outrée</w:t>
      </w:r>
      <w:r>
        <w:rPr>
          <w:lang w:bidi="he-IL"/>
        </w:rPr>
        <w:t xml:space="preserve">, </w:t>
      </w:r>
      <w:r w:rsidRPr="000B0C52">
        <w:rPr>
          <w:lang w:bidi="he-IL"/>
        </w:rPr>
        <w:t xml:space="preserve">un coloris </w:t>
      </w:r>
      <w:r w:rsidRPr="000B0C52">
        <w:rPr>
          <w:lang w:bidi="he-IL"/>
        </w:rPr>
        <w:lastRenderedPageBreak/>
        <w:t>hébraïque non moins pénible que prononcé</w:t>
      </w:r>
      <w:r>
        <w:rPr>
          <w:lang w:bidi="he-IL"/>
        </w:rPr>
        <w:t xml:space="preserve">, </w:t>
      </w:r>
      <w:r w:rsidRPr="000B0C52">
        <w:rPr>
          <w:lang w:bidi="he-IL"/>
        </w:rPr>
        <w:t>l’on doit s’attendre à ce que la seconde</w:t>
      </w:r>
      <w:r>
        <w:rPr>
          <w:lang w:bidi="he-IL"/>
        </w:rPr>
        <w:t xml:space="preserve">, </w:t>
      </w:r>
      <w:r w:rsidRPr="000B0C52">
        <w:rPr>
          <w:lang w:bidi="he-IL"/>
        </w:rPr>
        <w:t>qui n’est qu’une version latine de cette traduction grecque</w:t>
      </w:r>
      <w:r>
        <w:rPr>
          <w:lang w:bidi="he-IL"/>
        </w:rPr>
        <w:t xml:space="preserve">, </w:t>
      </w:r>
      <w:r w:rsidRPr="000B0C52">
        <w:rPr>
          <w:lang w:bidi="he-IL"/>
        </w:rPr>
        <w:t>présente aussi un nombre considérable d’imperfections.</w:t>
      </w:r>
      <w:r>
        <w:rPr>
          <w:lang w:bidi="he-IL"/>
        </w:rPr>
        <w:t xml:space="preserve"> </w:t>
      </w:r>
    </w:p>
    <w:p w:rsidR="0073183F" w:rsidRDefault="0073183F" w:rsidP="0073183F">
      <w:pPr>
        <w:pStyle w:val="intro"/>
      </w:pPr>
      <w:r w:rsidRPr="000B0C52">
        <w:rPr>
          <w:lang w:bidi="he-IL"/>
        </w:rPr>
        <w:t>Voici en quelques mots</w:t>
      </w:r>
      <w:r>
        <w:rPr>
          <w:lang w:bidi="he-IL"/>
        </w:rPr>
        <w:t xml:space="preserve">, </w:t>
      </w:r>
      <w:r w:rsidRPr="000B0C52">
        <w:rPr>
          <w:lang w:bidi="he-IL"/>
        </w:rPr>
        <w:t>que nous empruntons au</w:t>
      </w:r>
      <w:r w:rsidRPr="00290B1E">
        <w:rPr>
          <w:rStyle w:val="italicus"/>
        </w:rPr>
        <w:t xml:space="preserve"> Manuel biblique</w:t>
      </w:r>
      <w:r>
        <w:t> </w:t>
      </w:r>
      <w:r>
        <w:rPr>
          <w:rStyle w:val="Appelnotedebasdep"/>
        </w:rPr>
        <w:footnoteReference w:id="32"/>
      </w:r>
      <w:r w:rsidRPr="0049326F">
        <w:t>,</w:t>
      </w:r>
      <w:r>
        <w:rPr>
          <w:rStyle w:val="italicus"/>
        </w:rPr>
        <w:t xml:space="preserve"> </w:t>
      </w:r>
      <w:r w:rsidRPr="000B0C52">
        <w:rPr>
          <w:lang w:bidi="he-IL"/>
        </w:rPr>
        <w:t xml:space="preserve">l’histoire du psautier tel qu’il </w:t>
      </w:r>
      <w:r>
        <w:rPr>
          <w:lang w:bidi="he-IL"/>
        </w:rPr>
        <w:t>est</w:t>
      </w:r>
      <w:r w:rsidRPr="000B0C52">
        <w:rPr>
          <w:lang w:bidi="he-IL"/>
        </w:rPr>
        <w:t xml:space="preserve"> contenu dans la Vulgate. </w:t>
      </w:r>
      <w:r>
        <w:rPr>
          <w:lang w:bidi="he-IL"/>
        </w:rPr>
        <w:t>« </w:t>
      </w:r>
      <w:r w:rsidRPr="000B0C52">
        <w:rPr>
          <w:lang w:bidi="he-IL"/>
        </w:rPr>
        <w:t xml:space="preserve">Notre traduction latine des Psaumes </w:t>
      </w:r>
      <w:r>
        <w:rPr>
          <w:lang w:bidi="he-IL"/>
        </w:rPr>
        <w:t>est</w:t>
      </w:r>
      <w:r w:rsidRPr="000B0C52">
        <w:rPr>
          <w:lang w:bidi="he-IL"/>
        </w:rPr>
        <w:t xml:space="preserve"> celle de l’ancienne italique ; elle n’a pas été faite directement sur l’original hébreu</w:t>
      </w:r>
      <w:r>
        <w:rPr>
          <w:lang w:bidi="he-IL"/>
        </w:rPr>
        <w:t>…</w:t>
      </w:r>
      <w:r w:rsidRPr="000B0C52">
        <w:rPr>
          <w:lang w:bidi="he-IL"/>
        </w:rPr>
        <w:t> </w:t>
      </w:r>
      <w:r>
        <w:rPr>
          <w:lang w:bidi="he-IL"/>
        </w:rPr>
        <w:t xml:space="preserve">: </w:t>
      </w:r>
      <w:r w:rsidRPr="000B0C52">
        <w:rPr>
          <w:lang w:bidi="he-IL"/>
        </w:rPr>
        <w:t>c’est donc une œuvre de seconde main. Comme</w:t>
      </w:r>
      <w:r>
        <w:rPr>
          <w:lang w:bidi="he-IL"/>
        </w:rPr>
        <w:t xml:space="preserve">, </w:t>
      </w:r>
      <w:r w:rsidRPr="000B0C52">
        <w:rPr>
          <w:lang w:bidi="he-IL"/>
        </w:rPr>
        <w:t>du temps de saint Jérôme</w:t>
      </w:r>
      <w:r>
        <w:rPr>
          <w:lang w:bidi="he-IL"/>
        </w:rPr>
        <w:t xml:space="preserve">, </w:t>
      </w:r>
      <w:r w:rsidRPr="000B0C52">
        <w:rPr>
          <w:lang w:bidi="he-IL"/>
        </w:rPr>
        <w:t>par suite de la multitude des transcriptions qui en avaient été faites</w:t>
      </w:r>
      <w:r>
        <w:rPr>
          <w:lang w:bidi="he-IL"/>
        </w:rPr>
        <w:t xml:space="preserve">, </w:t>
      </w:r>
      <w:r w:rsidRPr="000B0C52">
        <w:rPr>
          <w:lang w:bidi="he-IL"/>
        </w:rPr>
        <w:t>elle était remplie de fautes</w:t>
      </w:r>
      <w:r>
        <w:rPr>
          <w:lang w:bidi="he-IL"/>
        </w:rPr>
        <w:t xml:space="preserve">, </w:t>
      </w:r>
      <w:r w:rsidRPr="000B0C52">
        <w:rPr>
          <w:lang w:bidi="he-IL"/>
        </w:rPr>
        <w:t>ce grand docteur</w:t>
      </w:r>
      <w:r>
        <w:rPr>
          <w:lang w:bidi="he-IL"/>
        </w:rPr>
        <w:t xml:space="preserve">, </w:t>
      </w:r>
      <w:r w:rsidRPr="000B0C52">
        <w:rPr>
          <w:lang w:bidi="he-IL"/>
        </w:rPr>
        <w:t>sur la demande du pape saint Damase</w:t>
      </w:r>
      <w:r>
        <w:rPr>
          <w:lang w:bidi="he-IL"/>
        </w:rPr>
        <w:t xml:space="preserve">, </w:t>
      </w:r>
      <w:r w:rsidRPr="000B0C52">
        <w:rPr>
          <w:lang w:bidi="he-IL"/>
        </w:rPr>
        <w:t>la retoucha vers 383 ; ses corrections furent peu nombreuses</w:t>
      </w:r>
      <w:r>
        <w:rPr>
          <w:lang w:bidi="he-IL"/>
        </w:rPr>
        <w:t xml:space="preserve">, </w:t>
      </w:r>
      <w:r w:rsidRPr="000B0C52">
        <w:rPr>
          <w:lang w:bidi="he-IL"/>
        </w:rPr>
        <w:t>parce qu’il craignait de troubler</w:t>
      </w:r>
      <w:r>
        <w:rPr>
          <w:lang w:bidi="he-IL"/>
        </w:rPr>
        <w:t xml:space="preserve">, </w:t>
      </w:r>
      <w:r w:rsidRPr="000B0C52">
        <w:rPr>
          <w:lang w:bidi="he-IL"/>
        </w:rPr>
        <w:t>par de trop grands changements</w:t>
      </w:r>
      <w:r>
        <w:rPr>
          <w:lang w:bidi="he-IL"/>
        </w:rPr>
        <w:t xml:space="preserve">, </w:t>
      </w:r>
      <w:r w:rsidRPr="000B0C52">
        <w:rPr>
          <w:lang w:bidi="he-IL"/>
        </w:rPr>
        <w:t>les habitud</w:t>
      </w:r>
      <w:r>
        <w:rPr>
          <w:lang w:bidi="he-IL"/>
        </w:rPr>
        <w:t>es</w:t>
      </w:r>
      <w:r w:rsidRPr="000B0C52">
        <w:rPr>
          <w:lang w:bidi="he-IL"/>
        </w:rPr>
        <w:t xml:space="preserve"> des fidèles qui savaient</w:t>
      </w:r>
      <w:r>
        <w:rPr>
          <w:lang w:bidi="he-IL"/>
        </w:rPr>
        <w:t xml:space="preserve">, </w:t>
      </w:r>
      <w:r w:rsidRPr="000B0C52">
        <w:rPr>
          <w:lang w:bidi="he-IL"/>
        </w:rPr>
        <w:t>la plupart</w:t>
      </w:r>
      <w:r>
        <w:rPr>
          <w:lang w:bidi="he-IL"/>
        </w:rPr>
        <w:t xml:space="preserve">, </w:t>
      </w:r>
      <w:r w:rsidRPr="000B0C52">
        <w:rPr>
          <w:lang w:bidi="he-IL"/>
        </w:rPr>
        <w:t xml:space="preserve">les Psaumes par cœur. Cette première révision </w:t>
      </w:r>
      <w:r>
        <w:rPr>
          <w:lang w:bidi="he-IL"/>
        </w:rPr>
        <w:t>est</w:t>
      </w:r>
      <w:r w:rsidRPr="000B0C52">
        <w:rPr>
          <w:lang w:bidi="he-IL"/>
        </w:rPr>
        <w:t xml:space="preserve"> connue sous le nom de</w:t>
      </w:r>
      <w:r w:rsidRPr="00290B1E">
        <w:rPr>
          <w:rStyle w:val="italicus"/>
        </w:rPr>
        <w:t xml:space="preserve"> Psautier romain</w:t>
      </w:r>
      <w:r>
        <w:t> </w:t>
      </w:r>
      <w:r>
        <w:rPr>
          <w:rStyle w:val="Appelnotedebasdep"/>
        </w:rPr>
        <w:footnoteReference w:id="33"/>
      </w:r>
      <w:r>
        <w:t>.</w:t>
      </w:r>
      <w:r w:rsidRPr="000B0C52">
        <w:rPr>
          <w:lang w:bidi="he-IL"/>
        </w:rPr>
        <w:t xml:space="preserve"> On la jugea bientôt insuffisante. Saint Jérôme se remit donc à l’œuvre</w:t>
      </w:r>
      <w:r>
        <w:rPr>
          <w:lang w:bidi="he-IL"/>
        </w:rPr>
        <w:t xml:space="preserve">, </w:t>
      </w:r>
      <w:r w:rsidRPr="000B0C52">
        <w:rPr>
          <w:lang w:bidi="he-IL"/>
        </w:rPr>
        <w:t>entre 387 et 391</w:t>
      </w:r>
      <w:r>
        <w:rPr>
          <w:lang w:bidi="he-IL"/>
        </w:rPr>
        <w:t xml:space="preserve">, </w:t>
      </w:r>
      <w:r w:rsidRPr="000B0C52">
        <w:rPr>
          <w:lang w:bidi="he-IL"/>
        </w:rPr>
        <w:t>et p</w:t>
      </w:r>
      <w:r>
        <w:rPr>
          <w:lang w:bidi="he-IL"/>
        </w:rPr>
        <w:t>u</w:t>
      </w:r>
      <w:r w:rsidRPr="000B0C52">
        <w:rPr>
          <w:lang w:bidi="he-IL"/>
        </w:rPr>
        <w:t>blia une seconde édition</w:t>
      </w:r>
      <w:r>
        <w:rPr>
          <w:lang w:bidi="he-IL"/>
        </w:rPr>
        <w:t xml:space="preserve">, </w:t>
      </w:r>
      <w:r w:rsidRPr="000B0C52">
        <w:rPr>
          <w:lang w:bidi="he-IL"/>
        </w:rPr>
        <w:t>plus soigneusement et plus amplement corrigée</w:t>
      </w:r>
      <w:r>
        <w:rPr>
          <w:lang w:bidi="he-IL"/>
        </w:rPr>
        <w:t xml:space="preserve">, </w:t>
      </w:r>
      <w:r w:rsidRPr="000B0C52">
        <w:rPr>
          <w:lang w:bidi="he-IL"/>
        </w:rPr>
        <w:t>de la version italique des Psaumes ; elle porte le nom de</w:t>
      </w:r>
      <w:r w:rsidRPr="00290B1E">
        <w:rPr>
          <w:rStyle w:val="italicus"/>
        </w:rPr>
        <w:t xml:space="preserve"> Psautier gallican</w:t>
      </w:r>
      <w:r>
        <w:rPr>
          <w:rStyle w:val="italicus"/>
        </w:rPr>
        <w:t xml:space="preserve">, </w:t>
      </w:r>
      <w:r w:rsidRPr="000B0C52">
        <w:rPr>
          <w:lang w:bidi="he-IL"/>
        </w:rPr>
        <w:t>parce qu’elle fut adoptée par les Églises des Gaules. Quand</w:t>
      </w:r>
      <w:bookmarkStart w:id="230" w:name="psin08_pshebraique"/>
      <w:bookmarkEnd w:id="230"/>
      <w:r w:rsidRPr="000B0C52">
        <w:rPr>
          <w:lang w:bidi="he-IL"/>
        </w:rPr>
        <w:t xml:space="preserve"> il entreprit plus tard une version nouvelle de l’Ancien Testament</w:t>
      </w:r>
      <w:r>
        <w:rPr>
          <w:lang w:bidi="he-IL"/>
        </w:rPr>
        <w:t xml:space="preserve">, </w:t>
      </w:r>
      <w:r w:rsidRPr="000B0C52">
        <w:rPr>
          <w:lang w:bidi="he-IL"/>
        </w:rPr>
        <w:t>sur le texte</w:t>
      </w:r>
      <w:r>
        <w:rPr>
          <w:lang w:bidi="he-IL"/>
        </w:rPr>
        <w:t xml:space="preserve">, </w:t>
      </w:r>
      <w:r w:rsidRPr="000B0C52">
        <w:rPr>
          <w:lang w:bidi="he-IL"/>
        </w:rPr>
        <w:t>hébreu</w:t>
      </w:r>
      <w:r>
        <w:rPr>
          <w:lang w:bidi="he-IL"/>
        </w:rPr>
        <w:t xml:space="preserve">, </w:t>
      </w:r>
      <w:r w:rsidRPr="000B0C52">
        <w:rPr>
          <w:lang w:bidi="he-IL"/>
        </w:rPr>
        <w:t>il fit aussi</w:t>
      </w:r>
      <w:r>
        <w:rPr>
          <w:lang w:bidi="he-IL"/>
        </w:rPr>
        <w:t xml:space="preserve">, </w:t>
      </w:r>
      <w:r w:rsidRPr="000B0C52">
        <w:rPr>
          <w:lang w:bidi="he-IL"/>
        </w:rPr>
        <w:t>en 405</w:t>
      </w:r>
      <w:r>
        <w:rPr>
          <w:lang w:bidi="he-IL"/>
        </w:rPr>
        <w:t xml:space="preserve">, </w:t>
      </w:r>
      <w:r w:rsidRPr="000B0C52">
        <w:rPr>
          <w:lang w:bidi="he-IL"/>
        </w:rPr>
        <w:t>une traduction des Psaumes sur l’original </w:t>
      </w:r>
      <w:r>
        <w:rPr>
          <w:lang w:bidi="he-IL"/>
        </w:rPr>
        <w:t xml:space="preserve">: </w:t>
      </w:r>
      <w:r w:rsidRPr="000B0C52">
        <w:rPr>
          <w:lang w:bidi="he-IL"/>
        </w:rPr>
        <w:t>c’est le</w:t>
      </w:r>
      <w:r w:rsidRPr="00290B1E">
        <w:rPr>
          <w:rStyle w:val="italicus"/>
        </w:rPr>
        <w:t xml:space="preserve"> Psautier hébraïque.</w:t>
      </w:r>
      <w:r w:rsidRPr="000B0C52">
        <w:rPr>
          <w:lang w:bidi="he-IL"/>
        </w:rPr>
        <w:t xml:space="preserve"> Quel que soit le mérite de cette version</w:t>
      </w:r>
      <w:r>
        <w:rPr>
          <w:lang w:bidi="he-IL"/>
        </w:rPr>
        <w:t xml:space="preserve">, </w:t>
      </w:r>
      <w:r w:rsidRPr="000B0C52">
        <w:rPr>
          <w:lang w:bidi="he-IL"/>
        </w:rPr>
        <w:t>les fidèles étaient si familiarisés avec l’ancienne italique</w:t>
      </w:r>
      <w:r>
        <w:rPr>
          <w:lang w:bidi="he-IL"/>
        </w:rPr>
        <w:t xml:space="preserve">, </w:t>
      </w:r>
      <w:r w:rsidRPr="000B0C52">
        <w:rPr>
          <w:lang w:bidi="he-IL"/>
        </w:rPr>
        <w:t>que l’Église a cru devoir</w:t>
      </w:r>
      <w:r>
        <w:rPr>
          <w:lang w:bidi="he-IL"/>
        </w:rPr>
        <w:t xml:space="preserve">, </w:t>
      </w:r>
      <w:r w:rsidRPr="000B0C52">
        <w:rPr>
          <w:lang w:bidi="he-IL"/>
        </w:rPr>
        <w:t>dans sa sagesse</w:t>
      </w:r>
      <w:r>
        <w:rPr>
          <w:lang w:bidi="he-IL"/>
        </w:rPr>
        <w:t xml:space="preserve">, </w:t>
      </w:r>
      <w:r w:rsidRPr="000B0C52">
        <w:rPr>
          <w:lang w:bidi="he-IL"/>
        </w:rPr>
        <w:t>conserver cette dernière dans les éditions de la Vulgate</w:t>
      </w:r>
      <w:r>
        <w:rPr>
          <w:lang w:bidi="he-IL"/>
        </w:rPr>
        <w:t xml:space="preserve">, </w:t>
      </w:r>
      <w:r w:rsidRPr="000B0C52">
        <w:rPr>
          <w:lang w:bidi="he-IL"/>
        </w:rPr>
        <w:t>d’après la recension désignée sous le nom de</w:t>
      </w:r>
      <w:r w:rsidRPr="00290B1E">
        <w:rPr>
          <w:rStyle w:val="italicus"/>
        </w:rPr>
        <w:t xml:space="preserve"> Psautier gallican.</w:t>
      </w:r>
      <w:r w:rsidRPr="008D10A4">
        <w:t> »</w:t>
      </w:r>
      <w:r>
        <w:t xml:space="preserve"> </w:t>
      </w:r>
    </w:p>
    <w:p w:rsidR="0073183F" w:rsidRDefault="0073183F" w:rsidP="0073183F">
      <w:pPr>
        <w:pStyle w:val="intro"/>
        <w:rPr>
          <w:lang w:bidi="he-IL"/>
        </w:rPr>
      </w:pPr>
      <w:r w:rsidRPr="000B0C52">
        <w:rPr>
          <w:lang w:bidi="he-IL"/>
        </w:rPr>
        <w:t>Quant aux caractères de notre version officielle des Psaumes</w:t>
      </w:r>
      <w:r>
        <w:rPr>
          <w:lang w:bidi="he-IL"/>
        </w:rPr>
        <w:t xml:space="preserve">, </w:t>
      </w:r>
      <w:r w:rsidRPr="000B0C52">
        <w:rPr>
          <w:lang w:bidi="he-IL"/>
        </w:rPr>
        <w:t xml:space="preserve">la </w:t>
      </w:r>
      <w:r>
        <w:rPr>
          <w:lang w:bidi="he-IL"/>
        </w:rPr>
        <w:t>même</w:t>
      </w:r>
      <w:r w:rsidRPr="000B0C52">
        <w:rPr>
          <w:lang w:bidi="he-IL"/>
        </w:rPr>
        <w:t xml:space="preserve"> source les détermine fort bien</w:t>
      </w:r>
      <w:r>
        <w:rPr>
          <w:lang w:bidi="he-IL"/>
        </w:rPr>
        <w:t xml:space="preserve">, </w:t>
      </w:r>
      <w:r w:rsidRPr="000B0C52">
        <w:rPr>
          <w:lang w:bidi="he-IL"/>
        </w:rPr>
        <w:t>dans les termes suivants</w:t>
      </w:r>
      <w:r>
        <w:rPr>
          <w:lang w:bidi="he-IL"/>
        </w:rPr>
        <w:t> </w:t>
      </w:r>
      <w:r>
        <w:rPr>
          <w:rStyle w:val="Appelnotedebasdep"/>
          <w:rFonts w:eastAsia="Arial Unicode MS"/>
          <w:lang w:bidi="he-IL"/>
        </w:rPr>
        <w:footnoteReference w:id="34"/>
      </w:r>
      <w:r w:rsidRPr="000B0C52">
        <w:rPr>
          <w:lang w:bidi="he-IL"/>
        </w:rPr>
        <w:t> </w:t>
      </w:r>
      <w:r>
        <w:rPr>
          <w:lang w:bidi="he-IL"/>
        </w:rPr>
        <w:t>: « </w:t>
      </w:r>
      <w:r w:rsidRPr="000B0C52">
        <w:rPr>
          <w:lang w:bidi="he-IL"/>
        </w:rPr>
        <w:t>Notre vieux Psautier latin a des défauts ;</w:t>
      </w:r>
      <w:r>
        <w:rPr>
          <w:lang w:bidi="he-IL"/>
        </w:rPr>
        <w:t>…</w:t>
      </w:r>
      <w:r w:rsidRPr="000B0C52">
        <w:rPr>
          <w:lang w:bidi="he-IL"/>
        </w:rPr>
        <w:t xml:space="preserve"> il </w:t>
      </w:r>
      <w:r>
        <w:rPr>
          <w:lang w:bidi="he-IL"/>
        </w:rPr>
        <w:t>est</w:t>
      </w:r>
      <w:r w:rsidRPr="000B0C52">
        <w:rPr>
          <w:lang w:bidi="he-IL"/>
        </w:rPr>
        <w:t xml:space="preserve"> souvent d’un style incorrect et ba</w:t>
      </w:r>
      <w:r>
        <w:rPr>
          <w:lang w:bidi="he-IL"/>
        </w:rPr>
        <w:t xml:space="preserve">rbare, </w:t>
      </w:r>
      <w:r w:rsidRPr="000B0C52">
        <w:rPr>
          <w:lang w:bidi="he-IL"/>
        </w:rPr>
        <w:t>obscur en quelques endroits</w:t>
      </w:r>
      <w:r>
        <w:rPr>
          <w:lang w:bidi="he-IL"/>
        </w:rPr>
        <w:t xml:space="preserve">, </w:t>
      </w:r>
      <w:r w:rsidRPr="000B0C52">
        <w:rPr>
          <w:lang w:bidi="he-IL"/>
        </w:rPr>
        <w:t>et même quelquefois il ne rend pas exactement le sens de l’original. Mais</w:t>
      </w:r>
      <w:r>
        <w:rPr>
          <w:lang w:bidi="he-IL"/>
        </w:rPr>
        <w:t xml:space="preserve">, </w:t>
      </w:r>
      <w:r w:rsidRPr="000B0C52">
        <w:rPr>
          <w:lang w:bidi="he-IL"/>
        </w:rPr>
        <w:t>quoiqu’il existe des différences nombreuses entre le texte hébreu et le texte latin</w:t>
      </w:r>
      <w:r>
        <w:rPr>
          <w:lang w:bidi="he-IL"/>
        </w:rPr>
        <w:t xml:space="preserve">, </w:t>
      </w:r>
      <w:r w:rsidRPr="000B0C52">
        <w:rPr>
          <w:lang w:bidi="he-IL"/>
        </w:rPr>
        <w:t xml:space="preserve">le fond de la doctrine </w:t>
      </w:r>
      <w:r>
        <w:rPr>
          <w:lang w:bidi="he-IL"/>
        </w:rPr>
        <w:t>est</w:t>
      </w:r>
      <w:r w:rsidRPr="000B0C52">
        <w:rPr>
          <w:lang w:bidi="he-IL"/>
        </w:rPr>
        <w:t xml:space="preserve"> tout à fait le même</w:t>
      </w:r>
      <w:r>
        <w:rPr>
          <w:lang w:bidi="he-IL"/>
        </w:rPr>
        <w:t xml:space="preserve">, </w:t>
      </w:r>
      <w:r w:rsidRPr="000B0C52">
        <w:rPr>
          <w:lang w:bidi="he-IL"/>
        </w:rPr>
        <w:t>et les divergences sont</w:t>
      </w:r>
      <w:r>
        <w:rPr>
          <w:lang w:bidi="he-IL"/>
        </w:rPr>
        <w:t xml:space="preserve">, </w:t>
      </w:r>
      <w:r w:rsidRPr="000B0C52">
        <w:rPr>
          <w:lang w:bidi="he-IL"/>
        </w:rPr>
        <w:t>par conséquent</w:t>
      </w:r>
      <w:r>
        <w:rPr>
          <w:lang w:bidi="he-IL"/>
        </w:rPr>
        <w:t xml:space="preserve">, </w:t>
      </w:r>
      <w:r w:rsidRPr="000B0C52">
        <w:rPr>
          <w:lang w:bidi="he-IL"/>
        </w:rPr>
        <w:t>sans portée pour la religion</w:t>
      </w:r>
      <w:r>
        <w:rPr>
          <w:lang w:bidi="he-IL"/>
        </w:rPr>
        <w:t> </w:t>
      </w:r>
      <w:r>
        <w:rPr>
          <w:rStyle w:val="Appelnotedebasdep"/>
          <w:rFonts w:eastAsia="Arial Unicode MS"/>
          <w:lang w:bidi="he-IL"/>
        </w:rPr>
        <w:footnoteReference w:id="35"/>
      </w:r>
      <w:r w:rsidRPr="000B0C52">
        <w:rPr>
          <w:lang w:bidi="he-IL"/>
        </w:rPr>
        <w:t>. De plus</w:t>
      </w:r>
      <w:r>
        <w:rPr>
          <w:lang w:bidi="he-IL"/>
        </w:rPr>
        <w:t xml:space="preserve">, </w:t>
      </w:r>
      <w:r w:rsidRPr="000B0C52">
        <w:rPr>
          <w:lang w:bidi="he-IL"/>
        </w:rPr>
        <w:t>quoique notre version de la Vulgate ne soit pas parfaite</w:t>
      </w:r>
      <w:r>
        <w:rPr>
          <w:lang w:bidi="he-IL"/>
        </w:rPr>
        <w:t xml:space="preserve">, </w:t>
      </w:r>
      <w:r w:rsidRPr="000B0C52">
        <w:rPr>
          <w:lang w:bidi="he-IL"/>
        </w:rPr>
        <w:t>elle a une force</w:t>
      </w:r>
      <w:r>
        <w:rPr>
          <w:lang w:bidi="he-IL"/>
        </w:rPr>
        <w:t xml:space="preserve">, </w:t>
      </w:r>
      <w:r w:rsidRPr="000B0C52">
        <w:rPr>
          <w:lang w:bidi="he-IL"/>
        </w:rPr>
        <w:t>une concision admirables</w:t>
      </w:r>
      <w:r>
        <w:rPr>
          <w:lang w:bidi="he-IL"/>
        </w:rPr>
        <w:t xml:space="preserve">, </w:t>
      </w:r>
      <w:r w:rsidRPr="000B0C52">
        <w:rPr>
          <w:lang w:bidi="he-IL"/>
        </w:rPr>
        <w:t>jointes à je ne sais quelle saveur agréable qui lui donne le plus grand prix</w:t>
      </w:r>
      <w:r>
        <w:rPr>
          <w:lang w:bidi="he-IL"/>
        </w:rPr>
        <w:t xml:space="preserve">, </w:t>
      </w:r>
      <w:r w:rsidRPr="000B0C52">
        <w:rPr>
          <w:lang w:bidi="he-IL"/>
        </w:rPr>
        <w:t>et fait que les paroles des chantres sacrés</w:t>
      </w:r>
      <w:r>
        <w:rPr>
          <w:lang w:bidi="he-IL"/>
        </w:rPr>
        <w:t xml:space="preserve">, </w:t>
      </w:r>
      <w:r w:rsidRPr="000B0C52">
        <w:rPr>
          <w:lang w:bidi="he-IL"/>
        </w:rPr>
        <w:t>sous cette forme de la langue populaire latine</w:t>
      </w:r>
      <w:r>
        <w:rPr>
          <w:lang w:bidi="he-IL"/>
        </w:rPr>
        <w:t xml:space="preserve">, </w:t>
      </w:r>
      <w:r w:rsidRPr="000B0C52">
        <w:rPr>
          <w:lang w:bidi="he-IL"/>
        </w:rPr>
        <w:t>frappent l’esprit et se gravent dans la mémoire beaucoup mieux que si elles étaient parées de toutes les élégances d’une langue moderne</w:t>
      </w:r>
      <w:r>
        <w:rPr>
          <w:lang w:bidi="he-IL"/>
        </w:rPr>
        <w:t> </w:t>
      </w:r>
      <w:r>
        <w:rPr>
          <w:rStyle w:val="Appelnotedebasdep"/>
          <w:rFonts w:eastAsia="Arial Unicode MS"/>
          <w:lang w:bidi="he-IL"/>
        </w:rPr>
        <w:footnoteReference w:id="36"/>
      </w:r>
      <w:r>
        <w:rPr>
          <w:lang w:bidi="he-IL"/>
        </w:rPr>
        <w:t xml:space="preserve">. » </w:t>
      </w:r>
    </w:p>
    <w:p w:rsidR="0073183F" w:rsidRDefault="0073183F" w:rsidP="0073183F">
      <w:pPr>
        <w:pStyle w:val="intro"/>
        <w:rPr>
          <w:lang w:bidi="he-IL"/>
        </w:rPr>
      </w:pPr>
      <w:r w:rsidRPr="000B0C52">
        <w:rPr>
          <w:lang w:bidi="he-IL"/>
        </w:rPr>
        <w:t>9</w:t>
      </w:r>
      <w:r>
        <w:rPr>
          <w:lang w:bidi="he-IL"/>
        </w:rPr>
        <w:t>°</w:t>
      </w:r>
      <w:bookmarkStart w:id="231" w:name="psin09"/>
      <w:bookmarkEnd w:id="231"/>
      <w:r w:rsidRPr="00290B1E">
        <w:rPr>
          <w:rStyle w:val="italicus"/>
        </w:rPr>
        <w:t xml:space="preserve"> L’importance des Psaumes</w:t>
      </w:r>
      <w:r w:rsidRPr="000B0C52">
        <w:rPr>
          <w:lang w:bidi="he-IL"/>
        </w:rPr>
        <w:t xml:space="preserve"> </w:t>
      </w:r>
      <w:r>
        <w:rPr>
          <w:lang w:bidi="he-IL"/>
        </w:rPr>
        <w:t>est</w:t>
      </w:r>
      <w:r w:rsidRPr="000B0C52">
        <w:rPr>
          <w:lang w:bidi="he-IL"/>
        </w:rPr>
        <w:t xml:space="preserve"> évidente. C’est à bon droit qu’on les a nommés </w:t>
      </w:r>
      <w:r>
        <w:rPr>
          <w:lang w:bidi="he-IL"/>
        </w:rPr>
        <w:t>« </w:t>
      </w:r>
      <w:r w:rsidRPr="000B0C52">
        <w:rPr>
          <w:lang w:bidi="he-IL"/>
        </w:rPr>
        <w:t>une Bible dans la Bibl</w:t>
      </w:r>
      <w:r>
        <w:rPr>
          <w:lang w:bidi="he-IL"/>
        </w:rPr>
        <w:t xml:space="preserve">e », </w:t>
      </w:r>
      <w:r w:rsidRPr="000B0C52">
        <w:rPr>
          <w:lang w:bidi="he-IL"/>
        </w:rPr>
        <w:t>parce qu’ils en résument l’essence</w:t>
      </w:r>
      <w:r>
        <w:rPr>
          <w:lang w:bidi="he-IL"/>
        </w:rPr>
        <w:t> </w:t>
      </w:r>
      <w:r>
        <w:rPr>
          <w:rStyle w:val="Appelnotedebasdep"/>
          <w:rFonts w:eastAsia="Arial Unicode MS"/>
          <w:lang w:bidi="he-IL"/>
        </w:rPr>
        <w:footnoteReference w:id="37"/>
      </w:r>
      <w:r>
        <w:rPr>
          <w:lang w:bidi="he-IL"/>
        </w:rPr>
        <w:t xml:space="preserve">, </w:t>
      </w:r>
      <w:r w:rsidRPr="000B0C52">
        <w:rPr>
          <w:lang w:bidi="he-IL"/>
        </w:rPr>
        <w:t xml:space="preserve">ou </w:t>
      </w:r>
      <w:r>
        <w:rPr>
          <w:lang w:bidi="he-IL"/>
        </w:rPr>
        <w:t>« </w:t>
      </w:r>
      <w:r w:rsidRPr="000B0C52">
        <w:rPr>
          <w:lang w:bidi="he-IL"/>
        </w:rPr>
        <w:t>le cœur de la Bible</w:t>
      </w:r>
      <w:r>
        <w:rPr>
          <w:lang w:bidi="he-IL"/>
        </w:rPr>
        <w:t> »</w:t>
      </w:r>
      <w:r w:rsidRPr="000B0C52">
        <w:rPr>
          <w:lang w:bidi="he-IL"/>
        </w:rPr>
        <w:t xml:space="preserve">. </w:t>
      </w:r>
      <w:r>
        <w:rPr>
          <w:lang w:bidi="he-IL"/>
        </w:rPr>
        <w:t>« </w:t>
      </w:r>
      <w:r w:rsidRPr="000B0C52">
        <w:rPr>
          <w:lang w:bidi="he-IL"/>
        </w:rPr>
        <w:t>Psalmórum liber</w:t>
      </w:r>
      <w:r>
        <w:rPr>
          <w:lang w:bidi="he-IL"/>
        </w:rPr>
        <w:t xml:space="preserve">, </w:t>
      </w:r>
      <w:r w:rsidRPr="000B0C52">
        <w:rPr>
          <w:lang w:bidi="he-IL"/>
        </w:rPr>
        <w:t>écrivait saint Augustin d’une manière plus générale encore</w:t>
      </w:r>
      <w:r>
        <w:rPr>
          <w:lang w:bidi="he-IL"/>
        </w:rPr>
        <w:t> </w:t>
      </w:r>
      <w:r>
        <w:rPr>
          <w:rStyle w:val="Appelnotedebasdep"/>
          <w:rFonts w:eastAsia="Arial Unicode MS"/>
          <w:lang w:bidi="he-IL"/>
        </w:rPr>
        <w:footnoteReference w:id="38"/>
      </w:r>
      <w:r>
        <w:rPr>
          <w:lang w:bidi="he-IL"/>
        </w:rPr>
        <w:t>, quæ</w:t>
      </w:r>
      <w:r w:rsidRPr="000B0C52">
        <w:rPr>
          <w:lang w:bidi="he-IL"/>
        </w:rPr>
        <w:t xml:space="preserve">cúmque utília sunt ex </w:t>
      </w:r>
      <w:r>
        <w:rPr>
          <w:lang w:bidi="he-IL"/>
        </w:rPr>
        <w:t>ómnibus có</w:t>
      </w:r>
      <w:r w:rsidRPr="000B0C52">
        <w:rPr>
          <w:lang w:bidi="he-IL"/>
        </w:rPr>
        <w:t>ntinet. Futúra prædícit</w:t>
      </w:r>
      <w:r>
        <w:rPr>
          <w:lang w:bidi="he-IL"/>
        </w:rPr>
        <w:t xml:space="preserve">, </w:t>
      </w:r>
      <w:r w:rsidRPr="000B0C52">
        <w:rPr>
          <w:lang w:bidi="he-IL"/>
        </w:rPr>
        <w:t>véterum</w:t>
      </w:r>
      <w:r>
        <w:rPr>
          <w:lang w:bidi="he-IL"/>
        </w:rPr>
        <w:t xml:space="preserve"> gesta commémora</w:t>
      </w:r>
      <w:r w:rsidRPr="000B0C52">
        <w:rPr>
          <w:lang w:bidi="he-IL"/>
        </w:rPr>
        <w:t>t</w:t>
      </w:r>
      <w:r>
        <w:rPr>
          <w:lang w:bidi="he-IL"/>
        </w:rPr>
        <w:t xml:space="preserve">, </w:t>
      </w:r>
      <w:r w:rsidRPr="000B0C52">
        <w:rPr>
          <w:lang w:bidi="he-IL"/>
        </w:rPr>
        <w:t>legem vivéntium tríbuit</w:t>
      </w:r>
      <w:r>
        <w:rPr>
          <w:lang w:bidi="he-IL"/>
        </w:rPr>
        <w:t xml:space="preserve">, </w:t>
      </w:r>
      <w:r w:rsidRPr="000B0C52">
        <w:rPr>
          <w:lang w:bidi="he-IL"/>
        </w:rPr>
        <w:t>gerend</w:t>
      </w:r>
      <w:r>
        <w:rPr>
          <w:lang w:bidi="he-IL"/>
        </w:rPr>
        <w:t>ó</w:t>
      </w:r>
      <w:r w:rsidRPr="000B0C52">
        <w:rPr>
          <w:lang w:bidi="he-IL"/>
        </w:rPr>
        <w:t>rum státuit modum.</w:t>
      </w:r>
      <w:r>
        <w:rPr>
          <w:lang w:bidi="he-IL"/>
        </w:rPr>
        <w:t xml:space="preserve"> » </w:t>
      </w:r>
    </w:p>
    <w:p w:rsidR="0073183F" w:rsidRDefault="0073183F" w:rsidP="0073183F">
      <w:pPr>
        <w:pStyle w:val="intro"/>
        <w:rPr>
          <w:lang w:bidi="he-IL"/>
        </w:rPr>
      </w:pPr>
      <w:r w:rsidRPr="000B0C52">
        <w:rPr>
          <w:lang w:bidi="he-IL"/>
        </w:rPr>
        <w:lastRenderedPageBreak/>
        <w:t>Mais nous pouvons envisager cette importance à divers points de vue. 1. Sous le rapport historique. Rien ne saurait nous aider mieux que les P</w:t>
      </w:r>
      <w:r>
        <w:rPr>
          <w:lang w:bidi="he-IL"/>
        </w:rPr>
        <w:t>saumes à connaître le peuple thé</w:t>
      </w:r>
      <w:r w:rsidRPr="000B0C52">
        <w:rPr>
          <w:lang w:bidi="he-IL"/>
        </w:rPr>
        <w:t>ocratique dans la partie supérieure et en même temps la plus intime de sa vie. Sans le psautier</w:t>
      </w:r>
      <w:r>
        <w:rPr>
          <w:lang w:bidi="he-IL"/>
        </w:rPr>
        <w:t xml:space="preserve">, </w:t>
      </w:r>
      <w:r w:rsidRPr="000B0C52">
        <w:rPr>
          <w:lang w:bidi="he-IL"/>
        </w:rPr>
        <w:t>nous n’aurions qu’une idée très imparfaite et superficielle de la religion israélite. Au contraire</w:t>
      </w:r>
      <w:r>
        <w:rPr>
          <w:lang w:bidi="he-IL"/>
        </w:rPr>
        <w:t xml:space="preserve">, </w:t>
      </w:r>
      <w:r w:rsidRPr="000B0C52">
        <w:rPr>
          <w:lang w:bidi="he-IL"/>
        </w:rPr>
        <w:t>les chants lyriques des Hébreux nous permettent d’étudier à fond leurs relations avec</w:t>
      </w:r>
      <w:r>
        <w:rPr>
          <w:lang w:bidi="he-IL"/>
        </w:rPr>
        <w:t xml:space="preserve"> </w:t>
      </w:r>
      <w:r w:rsidRPr="000B0C52">
        <w:rPr>
          <w:lang w:bidi="he-IL"/>
        </w:rPr>
        <w:t>Dieu</w:t>
      </w:r>
      <w:r>
        <w:rPr>
          <w:lang w:bidi="he-IL"/>
        </w:rPr>
        <w:t xml:space="preserve">, </w:t>
      </w:r>
      <w:r w:rsidRPr="000B0C52">
        <w:rPr>
          <w:lang w:bidi="he-IL"/>
        </w:rPr>
        <w:t>leur foi</w:t>
      </w:r>
      <w:r>
        <w:rPr>
          <w:lang w:bidi="he-IL"/>
        </w:rPr>
        <w:t xml:space="preserve">, </w:t>
      </w:r>
      <w:r w:rsidRPr="000B0C52">
        <w:rPr>
          <w:lang w:bidi="he-IL"/>
        </w:rPr>
        <w:t>leur amour</w:t>
      </w:r>
      <w:r>
        <w:rPr>
          <w:lang w:bidi="he-IL"/>
        </w:rPr>
        <w:t xml:space="preserve">, </w:t>
      </w:r>
      <w:r w:rsidRPr="000B0C52">
        <w:rPr>
          <w:lang w:bidi="he-IL"/>
        </w:rPr>
        <w:t>leur tendre piété. Les Psaumes sont</w:t>
      </w:r>
      <w:r>
        <w:rPr>
          <w:lang w:bidi="he-IL"/>
        </w:rPr>
        <w:t xml:space="preserve">, </w:t>
      </w:r>
      <w:r w:rsidRPr="000B0C52">
        <w:rPr>
          <w:lang w:bidi="he-IL"/>
        </w:rPr>
        <w:t>de plus</w:t>
      </w:r>
      <w:r>
        <w:rPr>
          <w:lang w:bidi="he-IL"/>
        </w:rPr>
        <w:t xml:space="preserve">, </w:t>
      </w:r>
      <w:r w:rsidRPr="000B0C52">
        <w:rPr>
          <w:lang w:bidi="he-IL"/>
        </w:rPr>
        <w:t>en connexion perpétuelle et très étroite avec l’Ancien Testament.</w:t>
      </w:r>
      <w:r>
        <w:rPr>
          <w:lang w:bidi="he-IL"/>
        </w:rPr>
        <w:t xml:space="preserve"> </w:t>
      </w:r>
    </w:p>
    <w:p w:rsidR="0073183F" w:rsidRDefault="0073183F" w:rsidP="0073183F">
      <w:pPr>
        <w:pStyle w:val="intro"/>
        <w:rPr>
          <w:lang w:bidi="he-IL"/>
        </w:rPr>
      </w:pPr>
      <w:r w:rsidRPr="000B0C52">
        <w:rPr>
          <w:lang w:bidi="he-IL"/>
        </w:rPr>
        <w:t xml:space="preserve">2. Sous le rapport théologique. </w:t>
      </w:r>
      <w:r>
        <w:rPr>
          <w:lang w:bidi="he-IL"/>
        </w:rPr>
        <w:t>« </w:t>
      </w:r>
      <w:r w:rsidRPr="000B0C52">
        <w:rPr>
          <w:lang w:bidi="he-IL"/>
        </w:rPr>
        <w:t>Le livre des Psaumes</w:t>
      </w:r>
      <w:r>
        <w:rPr>
          <w:lang w:bidi="he-IL"/>
        </w:rPr>
        <w:t xml:space="preserve">, </w:t>
      </w:r>
      <w:r w:rsidRPr="000B0C52">
        <w:rPr>
          <w:lang w:bidi="he-IL"/>
        </w:rPr>
        <w:t>dit saint Basile</w:t>
      </w:r>
      <w:r>
        <w:rPr>
          <w:lang w:bidi="he-IL"/>
        </w:rPr>
        <w:t> </w:t>
      </w:r>
      <w:r w:rsidRPr="00BD604D">
        <w:rPr>
          <w:rStyle w:val="Appelnotedebasdep"/>
        </w:rPr>
        <w:footnoteReference w:id="39"/>
      </w:r>
      <w:r>
        <w:rPr>
          <w:lang w:bidi="he-IL"/>
        </w:rPr>
        <w:t xml:space="preserve">, </w:t>
      </w:r>
      <w:r w:rsidRPr="000B0C52">
        <w:rPr>
          <w:lang w:bidi="he-IL"/>
        </w:rPr>
        <w:t>contient une théologie complète. La prophétie de la venue de Notre-Seigneur dans la chair</w:t>
      </w:r>
      <w:r>
        <w:rPr>
          <w:lang w:bidi="he-IL"/>
        </w:rPr>
        <w:t xml:space="preserve">, </w:t>
      </w:r>
      <w:r w:rsidRPr="000B0C52">
        <w:rPr>
          <w:lang w:bidi="he-IL"/>
        </w:rPr>
        <w:t>les menaces du jugement</w:t>
      </w:r>
      <w:r>
        <w:rPr>
          <w:lang w:bidi="he-IL"/>
        </w:rPr>
        <w:t xml:space="preserve">, </w:t>
      </w:r>
      <w:r w:rsidRPr="000B0C52">
        <w:rPr>
          <w:lang w:bidi="he-IL"/>
        </w:rPr>
        <w:t>l’espérance de la résurrection</w:t>
      </w:r>
      <w:r>
        <w:rPr>
          <w:lang w:bidi="he-IL"/>
        </w:rPr>
        <w:t xml:space="preserve">, </w:t>
      </w:r>
      <w:r w:rsidRPr="000B0C52">
        <w:rPr>
          <w:lang w:bidi="he-IL"/>
        </w:rPr>
        <w:t>la crainte du châtiment</w:t>
      </w:r>
      <w:r>
        <w:rPr>
          <w:lang w:bidi="he-IL"/>
        </w:rPr>
        <w:t xml:space="preserve">, </w:t>
      </w:r>
      <w:r w:rsidRPr="000B0C52">
        <w:rPr>
          <w:lang w:bidi="he-IL"/>
        </w:rPr>
        <w:t>les promesses de la gloire</w:t>
      </w:r>
      <w:r>
        <w:rPr>
          <w:lang w:bidi="he-IL"/>
        </w:rPr>
        <w:t xml:space="preserve">, </w:t>
      </w:r>
      <w:r w:rsidRPr="000B0C52">
        <w:rPr>
          <w:lang w:bidi="he-IL"/>
        </w:rPr>
        <w:t>la révélation des mystères </w:t>
      </w:r>
      <w:r>
        <w:rPr>
          <w:lang w:bidi="he-IL"/>
        </w:rPr>
        <w:t xml:space="preserve">: </w:t>
      </w:r>
      <w:r w:rsidRPr="000B0C52">
        <w:rPr>
          <w:lang w:bidi="he-IL"/>
        </w:rPr>
        <w:t>toutes ces choses sont recueillies dans ce livre comme dans un vaste trésor ouvert à tous.</w:t>
      </w:r>
      <w:r>
        <w:rPr>
          <w:lang w:bidi="he-IL"/>
        </w:rPr>
        <w:t> »</w:t>
      </w:r>
      <w:r w:rsidRPr="000B0C52">
        <w:rPr>
          <w:lang w:bidi="he-IL"/>
        </w:rPr>
        <w:t xml:space="preserve"> Rien de plus riche que la théologie</w:t>
      </w:r>
      <w:r>
        <w:rPr>
          <w:lang w:bidi="he-IL"/>
        </w:rPr>
        <w:t xml:space="preserve">, </w:t>
      </w:r>
      <w:r w:rsidRPr="000B0C52">
        <w:rPr>
          <w:lang w:bidi="he-IL"/>
        </w:rPr>
        <w:t>soit dogmatique</w:t>
      </w:r>
      <w:r>
        <w:rPr>
          <w:lang w:bidi="he-IL"/>
        </w:rPr>
        <w:t xml:space="preserve">, </w:t>
      </w:r>
      <w:r w:rsidRPr="000B0C52">
        <w:rPr>
          <w:lang w:bidi="he-IL"/>
        </w:rPr>
        <w:t>soit morale</w:t>
      </w:r>
      <w:r>
        <w:rPr>
          <w:lang w:bidi="he-IL"/>
        </w:rPr>
        <w:t xml:space="preserve">, </w:t>
      </w:r>
      <w:r w:rsidRPr="000B0C52">
        <w:rPr>
          <w:lang w:bidi="he-IL"/>
        </w:rPr>
        <w:t>des Psaumes</w:t>
      </w:r>
      <w:r>
        <w:rPr>
          <w:lang w:bidi="he-IL"/>
        </w:rPr>
        <w:t xml:space="preserve">, </w:t>
      </w:r>
      <w:r w:rsidRPr="000B0C52">
        <w:rPr>
          <w:lang w:bidi="he-IL"/>
        </w:rPr>
        <w:t>et l’on a pu composer des volumes spéciaux sur ce sujet intéressant</w:t>
      </w:r>
      <w:r>
        <w:rPr>
          <w:lang w:bidi="he-IL"/>
        </w:rPr>
        <w:t> </w:t>
      </w:r>
      <w:r w:rsidRPr="00BD604D">
        <w:rPr>
          <w:rStyle w:val="Appelnotedebasdep"/>
        </w:rPr>
        <w:footnoteReference w:id="40"/>
      </w:r>
      <w:r w:rsidRPr="000B0C52">
        <w:rPr>
          <w:lang w:bidi="he-IL"/>
        </w:rPr>
        <w:t>. Mais l’importance théologique des Psaumes consiste avant tout dans leurs prophéties relatives au Messie et à son Église </w:t>
      </w:r>
      <w:r>
        <w:rPr>
          <w:lang w:bidi="he-IL"/>
        </w:rPr>
        <w:t xml:space="preserve">: </w:t>
      </w:r>
      <w:r w:rsidRPr="000B0C52">
        <w:rPr>
          <w:lang w:bidi="he-IL"/>
        </w:rPr>
        <w:t>prophéties nombreuses</w:t>
      </w:r>
      <w:r>
        <w:rPr>
          <w:lang w:bidi="he-IL"/>
        </w:rPr>
        <w:t xml:space="preserve">, </w:t>
      </w:r>
      <w:r w:rsidRPr="000B0C52">
        <w:rPr>
          <w:lang w:bidi="he-IL"/>
        </w:rPr>
        <w:t>d’une grande clarté</w:t>
      </w:r>
      <w:r>
        <w:rPr>
          <w:lang w:bidi="he-IL"/>
        </w:rPr>
        <w:t xml:space="preserve">, </w:t>
      </w:r>
      <w:r w:rsidRPr="000B0C52">
        <w:rPr>
          <w:lang w:bidi="he-IL"/>
        </w:rPr>
        <w:t xml:space="preserve">qui nous aident d’une manière surprenante à suivre le progrès de la révélation sur la plus belle et la plus grave des questions. Non seulement le psautier </w:t>
      </w:r>
      <w:r>
        <w:rPr>
          <w:lang w:bidi="he-IL"/>
        </w:rPr>
        <w:t>est</w:t>
      </w:r>
      <w:r w:rsidRPr="000B0C52">
        <w:rPr>
          <w:lang w:bidi="he-IL"/>
        </w:rPr>
        <w:t xml:space="preserve"> imprégné dans son ensemble de l’idée du Messie</w:t>
      </w:r>
      <w:r>
        <w:rPr>
          <w:lang w:bidi="he-IL"/>
        </w:rPr>
        <w:t xml:space="preserve">, </w:t>
      </w:r>
      <w:r w:rsidRPr="000B0C52">
        <w:rPr>
          <w:lang w:bidi="he-IL"/>
        </w:rPr>
        <w:t>telle que les oracles antérieurs l’avaient transmise</w:t>
      </w:r>
      <w:r>
        <w:rPr>
          <w:lang w:bidi="he-IL"/>
        </w:rPr>
        <w:t xml:space="preserve">, </w:t>
      </w:r>
      <w:r w:rsidRPr="000B0C52">
        <w:rPr>
          <w:lang w:bidi="he-IL"/>
        </w:rPr>
        <w:t>mais cette idée y prend un magnifique accroissement ; elle se précise et se clarifie de plus en plus. Aussi ne faut-il pas s’étonner que</w:t>
      </w:r>
      <w:r>
        <w:rPr>
          <w:lang w:bidi="he-IL"/>
        </w:rPr>
        <w:t xml:space="preserve">, </w:t>
      </w:r>
      <w:r w:rsidRPr="000B0C52">
        <w:rPr>
          <w:lang w:bidi="he-IL"/>
        </w:rPr>
        <w:t>de tous les livres de l’Ancien Testament</w:t>
      </w:r>
      <w:r>
        <w:rPr>
          <w:lang w:bidi="he-IL"/>
        </w:rPr>
        <w:t xml:space="preserve">, </w:t>
      </w:r>
      <w:r w:rsidRPr="000B0C52">
        <w:rPr>
          <w:lang w:bidi="he-IL"/>
        </w:rPr>
        <w:t>le psautier soit le plus fréquemment cité dans le Nouveau</w:t>
      </w:r>
      <w:r>
        <w:rPr>
          <w:lang w:bidi="he-IL"/>
        </w:rPr>
        <w:t> </w:t>
      </w:r>
      <w:r w:rsidRPr="00BD604D">
        <w:rPr>
          <w:rStyle w:val="Appelnotedebasdep"/>
        </w:rPr>
        <w:footnoteReference w:id="41"/>
      </w:r>
      <w:r w:rsidRPr="000B0C52">
        <w:rPr>
          <w:lang w:bidi="he-IL"/>
        </w:rPr>
        <w:t>.</w:t>
      </w:r>
      <w:r>
        <w:rPr>
          <w:lang w:bidi="he-IL"/>
        </w:rPr>
        <w:t xml:space="preserve"> </w:t>
      </w:r>
    </w:p>
    <w:p w:rsidR="0073183F" w:rsidRDefault="0073183F" w:rsidP="0073183F">
      <w:pPr>
        <w:pStyle w:val="intro"/>
        <w:rPr>
          <w:lang w:bidi="he-IL"/>
        </w:rPr>
      </w:pPr>
      <w:r w:rsidRPr="000B0C52">
        <w:rPr>
          <w:lang w:bidi="he-IL"/>
        </w:rPr>
        <w:t>Cependant</w:t>
      </w:r>
      <w:bookmarkStart w:id="232" w:name="psin09p04"/>
      <w:bookmarkEnd w:id="232"/>
      <w:r w:rsidRPr="000B0C52">
        <w:rPr>
          <w:lang w:bidi="he-IL"/>
        </w:rPr>
        <w:t xml:space="preserve"> tous les psaumes ne s’occupent pas du Messie</w:t>
      </w:r>
      <w:r>
        <w:rPr>
          <w:lang w:bidi="he-IL"/>
        </w:rPr>
        <w:t xml:space="preserve">, </w:t>
      </w:r>
      <w:r w:rsidRPr="000B0C52">
        <w:rPr>
          <w:lang w:bidi="he-IL"/>
        </w:rPr>
        <w:t>et</w:t>
      </w:r>
      <w:r>
        <w:rPr>
          <w:lang w:bidi="he-IL"/>
        </w:rPr>
        <w:t xml:space="preserve">, </w:t>
      </w:r>
      <w:r w:rsidRPr="000B0C52">
        <w:rPr>
          <w:lang w:bidi="he-IL"/>
        </w:rPr>
        <w:t>parmi ceux qui s’en occupent</w:t>
      </w:r>
      <w:r>
        <w:rPr>
          <w:lang w:bidi="he-IL"/>
        </w:rPr>
        <w:t xml:space="preserve">, </w:t>
      </w:r>
      <w:r w:rsidRPr="000B0C52">
        <w:rPr>
          <w:lang w:bidi="he-IL"/>
        </w:rPr>
        <w:t>tous ne le font pas de la même manière ; de là le nom de Psaumes messianiques</w:t>
      </w:r>
      <w:r>
        <w:rPr>
          <w:lang w:bidi="he-IL"/>
        </w:rPr>
        <w:t xml:space="preserve">, </w:t>
      </w:r>
      <w:r w:rsidRPr="000B0C52">
        <w:rPr>
          <w:lang w:bidi="he-IL"/>
        </w:rPr>
        <w:t>appliqué seulement à un certain nombre d’entre eux. Et ici encore il faut distinguer</w:t>
      </w:r>
      <w:r>
        <w:rPr>
          <w:lang w:bidi="he-IL"/>
        </w:rPr>
        <w:t xml:space="preserve">, </w:t>
      </w:r>
      <w:r w:rsidRPr="000B0C52">
        <w:rPr>
          <w:lang w:bidi="he-IL"/>
        </w:rPr>
        <w:t>car les psaumes messianiques ne méritent pas tous cette épithète au même degré </w:t>
      </w:r>
      <w:r>
        <w:rPr>
          <w:lang w:bidi="he-IL"/>
        </w:rPr>
        <w:t xml:space="preserve">: </w:t>
      </w:r>
      <w:r w:rsidRPr="000B0C52">
        <w:rPr>
          <w:lang w:bidi="he-IL"/>
        </w:rPr>
        <w:t>quelques</w:t>
      </w:r>
      <w:r>
        <w:rPr>
          <w:lang w:bidi="he-IL"/>
        </w:rPr>
        <w:t>-</w:t>
      </w:r>
      <w:r w:rsidRPr="000B0C52">
        <w:rPr>
          <w:lang w:bidi="he-IL"/>
        </w:rPr>
        <w:t xml:space="preserve">uns annonçant le </w:t>
      </w:r>
      <w:r>
        <w:rPr>
          <w:lang w:bidi="he-IL"/>
        </w:rPr>
        <w:t>Christ</w:t>
      </w:r>
      <w:r w:rsidRPr="000B0C52">
        <w:rPr>
          <w:lang w:bidi="he-IL"/>
        </w:rPr>
        <w:t xml:space="preserve"> et son règne d’après leur sens direct</w:t>
      </w:r>
      <w:r>
        <w:rPr>
          <w:lang w:bidi="he-IL"/>
        </w:rPr>
        <w:t xml:space="preserve">, </w:t>
      </w:r>
      <w:r w:rsidRPr="000B0C52">
        <w:rPr>
          <w:lang w:bidi="he-IL"/>
        </w:rPr>
        <w:t>littéral</w:t>
      </w:r>
      <w:r>
        <w:rPr>
          <w:lang w:bidi="he-IL"/>
        </w:rPr>
        <w:t xml:space="preserve">, </w:t>
      </w:r>
      <w:r w:rsidRPr="000B0C52">
        <w:rPr>
          <w:lang w:bidi="he-IL"/>
        </w:rPr>
        <w:t>de sorte qu’ils ne sauraient souffrir aucune autre application ; d’autres se rapportant tout d’abord</w:t>
      </w:r>
      <w:r>
        <w:rPr>
          <w:lang w:bidi="he-IL"/>
        </w:rPr>
        <w:t xml:space="preserve">, </w:t>
      </w:r>
      <w:r w:rsidRPr="000B0C52">
        <w:rPr>
          <w:lang w:bidi="he-IL"/>
        </w:rPr>
        <w:t>selon leur sens propre</w:t>
      </w:r>
      <w:r>
        <w:rPr>
          <w:lang w:bidi="he-IL"/>
        </w:rPr>
        <w:t xml:space="preserve">, </w:t>
      </w:r>
      <w:r w:rsidRPr="000B0C52">
        <w:rPr>
          <w:lang w:bidi="he-IL"/>
        </w:rPr>
        <w:t>à divers faits ou personnages de l’Ancien Testament</w:t>
      </w:r>
      <w:r>
        <w:rPr>
          <w:lang w:bidi="he-IL"/>
        </w:rPr>
        <w:t xml:space="preserve">, </w:t>
      </w:r>
      <w:r w:rsidRPr="000B0C52">
        <w:rPr>
          <w:lang w:bidi="he-IL"/>
        </w:rPr>
        <w:t>mais de telle sorte que ces faits</w:t>
      </w:r>
      <w:r>
        <w:rPr>
          <w:lang w:bidi="he-IL"/>
        </w:rPr>
        <w:t xml:space="preserve">, </w:t>
      </w:r>
      <w:r w:rsidRPr="000B0C52">
        <w:rPr>
          <w:lang w:bidi="he-IL"/>
        </w:rPr>
        <w:t>ces personnages</w:t>
      </w:r>
      <w:r>
        <w:rPr>
          <w:lang w:bidi="he-IL"/>
        </w:rPr>
        <w:t xml:space="preserve">, </w:t>
      </w:r>
      <w:r w:rsidRPr="000B0C52">
        <w:rPr>
          <w:lang w:bidi="he-IL"/>
        </w:rPr>
        <w:t>sont des types du Messie. Dans le premier cas</w:t>
      </w:r>
      <w:r>
        <w:rPr>
          <w:lang w:bidi="he-IL"/>
        </w:rPr>
        <w:t xml:space="preserve">, </w:t>
      </w:r>
      <w:r w:rsidRPr="000B0C52">
        <w:rPr>
          <w:lang w:bidi="he-IL"/>
        </w:rPr>
        <w:t xml:space="preserve">qui </w:t>
      </w:r>
      <w:r>
        <w:rPr>
          <w:lang w:bidi="he-IL"/>
        </w:rPr>
        <w:t>est</w:t>
      </w:r>
      <w:r w:rsidRPr="000B0C52">
        <w:rPr>
          <w:lang w:bidi="he-IL"/>
        </w:rPr>
        <w:t xml:space="preserve"> relativement rare</w:t>
      </w:r>
      <w:r>
        <w:rPr>
          <w:lang w:bidi="he-IL"/>
        </w:rPr>
        <w:t xml:space="preserve">, </w:t>
      </w:r>
      <w:r w:rsidRPr="000B0C52">
        <w:rPr>
          <w:lang w:bidi="he-IL"/>
        </w:rPr>
        <w:t>on dit que lus psaumes sont directement ou exclusivement messianiques</w:t>
      </w:r>
      <w:r>
        <w:rPr>
          <w:lang w:bidi="he-IL"/>
        </w:rPr>
        <w:t> </w:t>
      </w:r>
      <w:r w:rsidRPr="00BD604D">
        <w:rPr>
          <w:rStyle w:val="Appelnotedebasdep"/>
        </w:rPr>
        <w:footnoteReference w:id="42"/>
      </w:r>
      <w:r w:rsidRPr="000B0C52">
        <w:rPr>
          <w:lang w:bidi="he-IL"/>
        </w:rPr>
        <w:t> ; dans le second</w:t>
      </w:r>
      <w:r>
        <w:rPr>
          <w:lang w:bidi="he-IL"/>
        </w:rPr>
        <w:t xml:space="preserve">, </w:t>
      </w:r>
      <w:r w:rsidRPr="000B0C52">
        <w:rPr>
          <w:lang w:bidi="he-IL"/>
        </w:rPr>
        <w:t>ils le sont indirectement</w:t>
      </w:r>
      <w:r>
        <w:rPr>
          <w:lang w:bidi="he-IL"/>
        </w:rPr>
        <w:t xml:space="preserve">, </w:t>
      </w:r>
      <w:r w:rsidRPr="000B0C52">
        <w:rPr>
          <w:lang w:bidi="he-IL"/>
        </w:rPr>
        <w:t>ou suivant le sens typique et figuré</w:t>
      </w:r>
      <w:r>
        <w:rPr>
          <w:lang w:bidi="he-IL"/>
        </w:rPr>
        <w:t> </w:t>
      </w:r>
      <w:r w:rsidRPr="00BD604D">
        <w:rPr>
          <w:rStyle w:val="Appelnotedebasdep"/>
        </w:rPr>
        <w:footnoteReference w:id="43"/>
      </w:r>
      <w:r w:rsidRPr="000B0C52">
        <w:rPr>
          <w:lang w:bidi="he-IL"/>
        </w:rPr>
        <w:t>.</w:t>
      </w:r>
      <w:r>
        <w:rPr>
          <w:lang w:bidi="he-IL"/>
        </w:rPr>
        <w:t xml:space="preserve"> </w:t>
      </w:r>
    </w:p>
    <w:p w:rsidR="0073183F" w:rsidRDefault="0073183F" w:rsidP="0073183F">
      <w:pPr>
        <w:pStyle w:val="intro"/>
        <w:rPr>
          <w:lang w:bidi="he-IL"/>
        </w:rPr>
      </w:pPr>
      <w:r w:rsidRPr="000B0C52">
        <w:rPr>
          <w:lang w:bidi="he-IL"/>
        </w:rPr>
        <w:t>Les psaumes messianiques nous sont parfois indiqués par les écrivains du Nouveau Testament</w:t>
      </w:r>
      <w:r>
        <w:rPr>
          <w:lang w:bidi="he-IL"/>
        </w:rPr>
        <w:t xml:space="preserve">, </w:t>
      </w:r>
      <w:r w:rsidRPr="000B0C52">
        <w:rPr>
          <w:lang w:bidi="he-IL"/>
        </w:rPr>
        <w:t>ou par le témoignage unanime de l’Église </w:t>
      </w:r>
      <w:r>
        <w:rPr>
          <w:lang w:bidi="he-IL"/>
        </w:rPr>
        <w:t xml:space="preserve">: </w:t>
      </w:r>
      <w:r w:rsidRPr="000B0C52">
        <w:rPr>
          <w:lang w:bidi="he-IL"/>
        </w:rPr>
        <w:t xml:space="preserve">leur caractère </w:t>
      </w:r>
      <w:r>
        <w:rPr>
          <w:lang w:bidi="he-IL"/>
        </w:rPr>
        <w:t>est</w:t>
      </w:r>
      <w:r w:rsidRPr="000B0C52">
        <w:rPr>
          <w:lang w:bidi="he-IL"/>
        </w:rPr>
        <w:t xml:space="preserve"> alors indiscutable</w:t>
      </w:r>
      <w:r>
        <w:rPr>
          <w:lang w:bidi="he-IL"/>
        </w:rPr>
        <w:t> </w:t>
      </w:r>
      <w:r w:rsidRPr="00BD604D">
        <w:rPr>
          <w:rStyle w:val="Appelnotedebasdep"/>
        </w:rPr>
        <w:footnoteReference w:id="44"/>
      </w:r>
      <w:r w:rsidRPr="000B0C52">
        <w:rPr>
          <w:lang w:bidi="he-IL"/>
        </w:rPr>
        <w:t>. D’autres fois</w:t>
      </w:r>
      <w:r>
        <w:rPr>
          <w:lang w:bidi="he-IL"/>
        </w:rPr>
        <w:t xml:space="preserve">, </w:t>
      </w:r>
      <w:r w:rsidRPr="000B0C52">
        <w:rPr>
          <w:lang w:bidi="he-IL"/>
        </w:rPr>
        <w:t>c’est le fond même des choses</w:t>
      </w:r>
      <w:r>
        <w:rPr>
          <w:lang w:bidi="he-IL"/>
        </w:rPr>
        <w:t xml:space="preserve">, </w:t>
      </w:r>
      <w:r w:rsidRPr="000B0C52">
        <w:rPr>
          <w:lang w:bidi="he-IL"/>
        </w:rPr>
        <w:t>un trait plus ou moins frappant</w:t>
      </w:r>
      <w:r>
        <w:rPr>
          <w:lang w:bidi="he-IL"/>
        </w:rPr>
        <w:t xml:space="preserve">, </w:t>
      </w:r>
      <w:r w:rsidRPr="000B0C52">
        <w:rPr>
          <w:lang w:bidi="he-IL"/>
        </w:rPr>
        <w:t>qui nous rappelle le Messie</w:t>
      </w:r>
      <w:r>
        <w:rPr>
          <w:lang w:bidi="he-IL"/>
        </w:rPr>
        <w:t> </w:t>
      </w:r>
      <w:r w:rsidRPr="00BD604D">
        <w:rPr>
          <w:rStyle w:val="Appelnotedebasdep"/>
        </w:rPr>
        <w:footnoteReference w:id="45"/>
      </w:r>
      <w:r w:rsidRPr="000B0C52">
        <w:rPr>
          <w:lang w:bidi="he-IL"/>
        </w:rPr>
        <w:t> </w:t>
      </w:r>
      <w:r>
        <w:rPr>
          <w:lang w:bidi="he-IL"/>
        </w:rPr>
        <w:t xml:space="preserve">: </w:t>
      </w:r>
      <w:r w:rsidRPr="000B0C52">
        <w:rPr>
          <w:lang w:bidi="he-IL"/>
        </w:rPr>
        <w:t>garantie assurément bien inférieure à la précédente. Le consentement de quelques Pères ou exégètes anciens a également sa valeur pour établir le caractère messianique d’un psaume</w:t>
      </w:r>
      <w:r>
        <w:rPr>
          <w:lang w:bidi="he-IL"/>
        </w:rPr>
        <w:t> </w:t>
      </w:r>
      <w:r w:rsidRPr="00BD604D">
        <w:rPr>
          <w:rStyle w:val="Appelnotedebasdep"/>
        </w:rPr>
        <w:footnoteReference w:id="46"/>
      </w:r>
      <w:r w:rsidRPr="000B0C52">
        <w:rPr>
          <w:lang w:bidi="he-IL"/>
        </w:rPr>
        <w:t xml:space="preserve"> ; mais il </w:t>
      </w:r>
      <w:r>
        <w:rPr>
          <w:lang w:bidi="he-IL"/>
        </w:rPr>
        <w:t>est</w:t>
      </w:r>
      <w:r w:rsidRPr="000B0C52">
        <w:rPr>
          <w:lang w:bidi="he-IL"/>
        </w:rPr>
        <w:t xml:space="preserve"> nécessaire alors que l’application faite par eux à Notre-Seigneur </w:t>
      </w:r>
      <w:r>
        <w:rPr>
          <w:lang w:bidi="he-IL"/>
        </w:rPr>
        <w:t>Jésus</w:t>
      </w:r>
      <w:r w:rsidRPr="000B0C52">
        <w:rPr>
          <w:lang w:bidi="he-IL"/>
        </w:rPr>
        <w:t>-</w:t>
      </w:r>
      <w:r>
        <w:rPr>
          <w:lang w:bidi="he-IL"/>
        </w:rPr>
        <w:t>Christ</w:t>
      </w:r>
      <w:r w:rsidRPr="000B0C52">
        <w:rPr>
          <w:lang w:bidi="he-IL"/>
        </w:rPr>
        <w:t xml:space="preserve"> et à son Église ne soit pas purement accommodatice</w:t>
      </w:r>
      <w:r>
        <w:rPr>
          <w:lang w:bidi="he-IL"/>
        </w:rPr>
        <w:t> </w:t>
      </w:r>
      <w:r w:rsidRPr="00BD604D">
        <w:rPr>
          <w:rStyle w:val="Appelnotedebasdep"/>
        </w:rPr>
        <w:footnoteReference w:id="47"/>
      </w:r>
      <w:r w:rsidRPr="000B0C52">
        <w:rPr>
          <w:lang w:bidi="he-IL"/>
        </w:rPr>
        <w:t>.</w:t>
      </w:r>
      <w:r>
        <w:rPr>
          <w:lang w:bidi="he-IL"/>
        </w:rPr>
        <w:t xml:space="preserve"> </w:t>
      </w:r>
    </w:p>
    <w:p w:rsidR="0073183F" w:rsidRDefault="0073183F" w:rsidP="0073183F">
      <w:pPr>
        <w:pStyle w:val="intro"/>
        <w:rPr>
          <w:lang w:bidi="he-IL"/>
        </w:rPr>
      </w:pPr>
      <w:r w:rsidRPr="000B0C52">
        <w:rPr>
          <w:lang w:bidi="he-IL"/>
        </w:rPr>
        <w:lastRenderedPageBreak/>
        <w:t>3. Sous le rapport liturgique. Chacun sait le rôle immense que les Psaumes ont joué et joueront à jamais dans les liturgies juive et chrétienne. Non qu’ils aient été tous composés dans un but liturgique ; mais ceux-là</w:t>
      </w:r>
      <w:r>
        <w:rPr>
          <w:lang w:bidi="he-IL"/>
        </w:rPr>
        <w:t>-</w:t>
      </w:r>
      <w:r w:rsidRPr="000B0C52">
        <w:rPr>
          <w:lang w:bidi="he-IL"/>
        </w:rPr>
        <w:t>même qui n’ét</w:t>
      </w:r>
      <w:r>
        <w:rPr>
          <w:lang w:bidi="he-IL"/>
        </w:rPr>
        <w:t>aient à l’origine que l’eff</w:t>
      </w:r>
      <w:r w:rsidRPr="000B0C52">
        <w:rPr>
          <w:lang w:bidi="he-IL"/>
        </w:rPr>
        <w:t>usion d’un sentiment individuel et privé s’adaptèrent merveilleusement à cette destination.</w:t>
      </w:r>
      <w:r>
        <w:rPr>
          <w:lang w:bidi="he-IL"/>
        </w:rPr>
        <w:t xml:space="preserve"> </w:t>
      </w:r>
    </w:p>
    <w:p w:rsidR="0073183F" w:rsidRDefault="0073183F" w:rsidP="0073183F">
      <w:pPr>
        <w:pStyle w:val="intro"/>
        <w:rPr>
          <w:lang w:bidi="he-IL"/>
        </w:rPr>
      </w:pPr>
      <w:r w:rsidRPr="000B0C52">
        <w:rPr>
          <w:lang w:bidi="he-IL"/>
        </w:rPr>
        <w:t>Nous possédons peu de détails sur</w:t>
      </w:r>
      <w:r>
        <w:rPr>
          <w:lang w:bidi="he-IL"/>
        </w:rPr>
        <w:t xml:space="preserve"> l’</w:t>
      </w:r>
      <w:r w:rsidRPr="000B0C52">
        <w:rPr>
          <w:lang w:bidi="he-IL"/>
        </w:rPr>
        <w:t>emploi</w:t>
      </w:r>
      <w:r>
        <w:rPr>
          <w:lang w:bidi="he-IL"/>
        </w:rPr>
        <w:t xml:space="preserve"> </w:t>
      </w:r>
      <w:r w:rsidRPr="000B0C52">
        <w:rPr>
          <w:lang w:bidi="he-IL"/>
        </w:rPr>
        <w:t>des</w:t>
      </w:r>
      <w:r>
        <w:rPr>
          <w:lang w:bidi="he-IL"/>
        </w:rPr>
        <w:t xml:space="preserve"> </w:t>
      </w:r>
      <w:r w:rsidRPr="000B0C52">
        <w:rPr>
          <w:lang w:bidi="he-IL"/>
        </w:rPr>
        <w:t>Psaumes</w:t>
      </w:r>
      <w:r>
        <w:rPr>
          <w:lang w:bidi="he-IL"/>
        </w:rPr>
        <w:t xml:space="preserve"> </w:t>
      </w:r>
      <w:r w:rsidRPr="000B0C52">
        <w:rPr>
          <w:lang w:bidi="he-IL"/>
        </w:rPr>
        <w:t>dans</w:t>
      </w:r>
      <w:r>
        <w:rPr>
          <w:lang w:bidi="he-IL"/>
        </w:rPr>
        <w:t xml:space="preserve"> </w:t>
      </w:r>
      <w:r w:rsidRPr="000B0C52">
        <w:rPr>
          <w:lang w:bidi="he-IL"/>
        </w:rPr>
        <w:t>les cérémonies religieuses d’Israël avant</w:t>
      </w:r>
      <w:r>
        <w:rPr>
          <w:lang w:bidi="he-IL"/>
        </w:rPr>
        <w:t xml:space="preserve"> </w:t>
      </w:r>
      <w:r w:rsidRPr="000B0C52">
        <w:rPr>
          <w:lang w:bidi="he-IL"/>
        </w:rPr>
        <w:t>l’exil. Plusieurs textes bibliques</w:t>
      </w:r>
      <w:r>
        <w:rPr>
          <w:lang w:bidi="he-IL"/>
        </w:rPr>
        <w:t xml:space="preserve"> </w:t>
      </w:r>
      <w:r w:rsidRPr="000B0C52">
        <w:rPr>
          <w:lang w:bidi="he-IL"/>
        </w:rPr>
        <w:t xml:space="preserve">supposent cependant que le psautier formait dès lors le fond et la partie essentielle du culte public. Comp. </w:t>
      </w:r>
      <w:r>
        <w:rPr>
          <w:lang w:bidi="he-IL"/>
        </w:rPr>
        <w:t>I Par.</w:t>
      </w:r>
      <w:r w:rsidRPr="000B0C52">
        <w:rPr>
          <w:lang w:bidi="he-IL"/>
        </w:rPr>
        <w:t xml:space="preserve"> </w:t>
      </w:r>
      <w:r>
        <w:rPr>
          <w:lang w:bidi="he-IL"/>
        </w:rPr>
        <w:t>XVI</w:t>
      </w:r>
      <w:r w:rsidRPr="000B0C52">
        <w:rPr>
          <w:lang w:bidi="he-IL"/>
        </w:rPr>
        <w:t xml:space="preserve"> ; Is. </w:t>
      </w:r>
      <w:r>
        <w:rPr>
          <w:lang w:bidi="he-IL"/>
        </w:rPr>
        <w:t xml:space="preserve">XXXVIII, </w:t>
      </w:r>
      <w:r w:rsidRPr="000B0C52">
        <w:rPr>
          <w:lang w:bidi="he-IL"/>
        </w:rPr>
        <w:t xml:space="preserve">20 ; Jer. </w:t>
      </w:r>
      <w:r>
        <w:rPr>
          <w:lang w:bidi="he-IL"/>
        </w:rPr>
        <w:t xml:space="preserve">XXXIII, </w:t>
      </w:r>
      <w:r w:rsidRPr="000B0C52">
        <w:rPr>
          <w:lang w:bidi="he-IL"/>
        </w:rPr>
        <w:t>11</w:t>
      </w:r>
      <w:r>
        <w:rPr>
          <w:lang w:bidi="he-IL"/>
        </w:rPr>
        <w:t>, etc</w:t>
      </w:r>
      <w:r w:rsidRPr="000B0C52">
        <w:rPr>
          <w:lang w:bidi="he-IL"/>
        </w:rPr>
        <w:t>.</w:t>
      </w:r>
      <w:r>
        <w:rPr>
          <w:lang w:bidi="he-IL"/>
        </w:rPr>
        <w:t xml:space="preserve">, </w:t>
      </w:r>
      <w:r w:rsidRPr="000B0C52">
        <w:rPr>
          <w:lang w:bidi="he-IL"/>
        </w:rPr>
        <w:t>et les titres d’un certain nombre de psaumes. Il en fut de même après l’exil</w:t>
      </w:r>
      <w:r>
        <w:rPr>
          <w:lang w:bidi="he-IL"/>
        </w:rPr>
        <w:t xml:space="preserve">, </w:t>
      </w:r>
      <w:r w:rsidRPr="000B0C52">
        <w:rPr>
          <w:lang w:bidi="he-IL"/>
        </w:rPr>
        <w:t>ainsi que le dit clairement le</w:t>
      </w:r>
      <w:r>
        <w:rPr>
          <w:lang w:bidi="he-IL"/>
        </w:rPr>
        <w:t xml:space="preserve"> </w:t>
      </w:r>
      <w:r w:rsidRPr="000B0C52">
        <w:rPr>
          <w:lang w:bidi="he-IL"/>
        </w:rPr>
        <w:t>Talmud en divers endroits</w:t>
      </w:r>
      <w:r>
        <w:rPr>
          <w:lang w:bidi="he-IL"/>
        </w:rPr>
        <w:t xml:space="preserve">, </w:t>
      </w:r>
      <w:r w:rsidRPr="000B0C52">
        <w:rPr>
          <w:lang w:bidi="he-IL"/>
        </w:rPr>
        <w:t>allant</w:t>
      </w:r>
      <w:r>
        <w:rPr>
          <w:lang w:bidi="he-IL"/>
        </w:rPr>
        <w:t xml:space="preserve"> </w:t>
      </w:r>
      <w:r w:rsidRPr="000B0C52">
        <w:rPr>
          <w:lang w:bidi="he-IL"/>
        </w:rPr>
        <w:t>jusqu’à</w:t>
      </w:r>
      <w:r>
        <w:rPr>
          <w:lang w:bidi="he-IL"/>
        </w:rPr>
        <w:t xml:space="preserve"> </w:t>
      </w:r>
      <w:r w:rsidRPr="000B0C52">
        <w:rPr>
          <w:lang w:bidi="he-IL"/>
        </w:rPr>
        <w:t>noter</w:t>
      </w:r>
      <w:r>
        <w:rPr>
          <w:lang w:bidi="he-IL"/>
        </w:rPr>
        <w:t xml:space="preserve"> </w:t>
      </w:r>
      <w:r w:rsidRPr="000B0C52">
        <w:rPr>
          <w:lang w:bidi="he-IL"/>
        </w:rPr>
        <w:t>les psaumes qui étaient chantés à tels et tels jours</w:t>
      </w:r>
      <w:r>
        <w:rPr>
          <w:lang w:bidi="he-IL"/>
        </w:rPr>
        <w:t> </w:t>
      </w:r>
      <w:r>
        <w:rPr>
          <w:rStyle w:val="Appelnotedebasdep"/>
          <w:rFonts w:eastAsia="Arial Unicode MS"/>
          <w:lang w:bidi="he-IL"/>
        </w:rPr>
        <w:footnoteReference w:id="48"/>
      </w:r>
      <w:r w:rsidRPr="000B0C52">
        <w:rPr>
          <w:lang w:bidi="he-IL"/>
        </w:rPr>
        <w:t>.</w:t>
      </w:r>
      <w:r>
        <w:rPr>
          <w:lang w:bidi="he-IL"/>
        </w:rPr>
        <w:t xml:space="preserve"> </w:t>
      </w:r>
    </w:p>
    <w:p w:rsidR="0073183F" w:rsidRDefault="0073183F" w:rsidP="0073183F">
      <w:pPr>
        <w:pStyle w:val="intro"/>
        <w:rPr>
          <w:lang w:bidi="he-IL"/>
        </w:rPr>
      </w:pPr>
      <w:r w:rsidRPr="000B0C52">
        <w:rPr>
          <w:lang w:bidi="he-IL"/>
        </w:rPr>
        <w:t>Du culte juif</w:t>
      </w:r>
      <w:r>
        <w:rPr>
          <w:lang w:bidi="he-IL"/>
        </w:rPr>
        <w:t xml:space="preserve">, </w:t>
      </w:r>
      <w:r w:rsidRPr="000B0C52">
        <w:rPr>
          <w:lang w:bidi="he-IL"/>
        </w:rPr>
        <w:t>l’emploi des Psaumes passa dans le culte chr</w:t>
      </w:r>
      <w:r>
        <w:rPr>
          <w:lang w:bidi="he-IL"/>
        </w:rPr>
        <w:t>étien dès l’origine de l’Église </w:t>
      </w:r>
      <w:r>
        <w:rPr>
          <w:rStyle w:val="Appelnotedebasdep"/>
          <w:rFonts w:eastAsia="Arial Unicode MS"/>
          <w:lang w:bidi="he-IL"/>
        </w:rPr>
        <w:footnoteReference w:id="49"/>
      </w:r>
      <w:r w:rsidRPr="000B0C52">
        <w:rPr>
          <w:lang w:bidi="he-IL"/>
        </w:rPr>
        <w:t>. Et rien de plus naturel</w:t>
      </w:r>
      <w:r>
        <w:rPr>
          <w:lang w:bidi="he-IL"/>
        </w:rPr>
        <w:t xml:space="preserve">, </w:t>
      </w:r>
      <w:r w:rsidRPr="000B0C52">
        <w:rPr>
          <w:lang w:bidi="he-IL"/>
        </w:rPr>
        <w:t>puisque les apôtres</w:t>
      </w:r>
      <w:r>
        <w:rPr>
          <w:lang w:bidi="he-IL"/>
        </w:rPr>
        <w:t xml:space="preserve">, </w:t>
      </w:r>
      <w:r w:rsidRPr="000B0C52">
        <w:rPr>
          <w:lang w:bidi="he-IL"/>
        </w:rPr>
        <w:t>et ceux des premiers chrétiens qui étaient issus du judaïsme</w:t>
      </w:r>
      <w:r>
        <w:rPr>
          <w:lang w:bidi="he-IL"/>
        </w:rPr>
        <w:t xml:space="preserve">, </w:t>
      </w:r>
      <w:r w:rsidRPr="000B0C52">
        <w:rPr>
          <w:lang w:bidi="he-IL"/>
        </w:rPr>
        <w:t>avaient été accoutumés à ce genre de prière. D’ailleurs le psautier n’a rien de spécifiquement juif ; ses supplications et ses louanges convenaient mieux encore à la religion nouvelle qu’à l’ancienne</w:t>
      </w:r>
      <w:r>
        <w:rPr>
          <w:lang w:bidi="he-IL"/>
        </w:rPr>
        <w:t> </w:t>
      </w:r>
      <w:r>
        <w:rPr>
          <w:rStyle w:val="Appelnotedebasdep"/>
          <w:rFonts w:eastAsia="Arial Unicode MS"/>
          <w:lang w:bidi="he-IL"/>
        </w:rPr>
        <w:footnoteReference w:id="50"/>
      </w:r>
      <w:r w:rsidRPr="000B0C52">
        <w:rPr>
          <w:lang w:bidi="he-IL"/>
        </w:rPr>
        <w:t> ; aussi</w:t>
      </w:r>
      <w:r>
        <w:rPr>
          <w:lang w:bidi="he-IL"/>
        </w:rPr>
        <w:t xml:space="preserve">, </w:t>
      </w:r>
      <w:r w:rsidRPr="000B0C52">
        <w:rPr>
          <w:lang w:bidi="he-IL"/>
        </w:rPr>
        <w:t>lorsque la liturgie chrétienne s’organisa peu à peu</w:t>
      </w:r>
      <w:r>
        <w:rPr>
          <w:lang w:bidi="he-IL"/>
        </w:rPr>
        <w:t xml:space="preserve">, </w:t>
      </w:r>
      <w:r w:rsidRPr="000B0C52">
        <w:rPr>
          <w:lang w:bidi="he-IL"/>
        </w:rPr>
        <w:t>elle fit un usage très large des psaumes</w:t>
      </w:r>
      <w:r>
        <w:rPr>
          <w:lang w:bidi="he-IL"/>
        </w:rPr>
        <w:t> </w:t>
      </w:r>
      <w:r>
        <w:rPr>
          <w:rStyle w:val="Appelnotedebasdep"/>
          <w:rFonts w:eastAsia="Arial Unicode MS"/>
          <w:lang w:bidi="he-IL"/>
        </w:rPr>
        <w:footnoteReference w:id="51"/>
      </w:r>
      <w:r w:rsidRPr="000B0C52">
        <w:rPr>
          <w:lang w:bidi="he-IL"/>
        </w:rPr>
        <w:t> </w:t>
      </w:r>
      <w:r>
        <w:rPr>
          <w:lang w:bidi="he-IL"/>
        </w:rPr>
        <w:t xml:space="preserve">: </w:t>
      </w:r>
      <w:r w:rsidRPr="000B0C52">
        <w:rPr>
          <w:lang w:bidi="he-IL"/>
        </w:rPr>
        <w:t>à tel point que les Églises de Syrie chantaient intégralement le psautier</w:t>
      </w:r>
      <w:r>
        <w:rPr>
          <w:lang w:bidi="he-IL"/>
        </w:rPr>
        <w:t>, « </w:t>
      </w:r>
      <w:r w:rsidRPr="000B0C52">
        <w:rPr>
          <w:lang w:bidi="he-IL"/>
        </w:rPr>
        <w:t>le cœur de Dieu</w:t>
      </w:r>
      <w:r>
        <w:rPr>
          <w:lang w:bidi="he-IL"/>
        </w:rPr>
        <w:t xml:space="preserve">, » </w:t>
      </w:r>
      <w:r w:rsidRPr="000B0C52">
        <w:rPr>
          <w:lang w:bidi="he-IL"/>
        </w:rPr>
        <w:t>ainsi qu’elles l’appelaient</w:t>
      </w:r>
      <w:r>
        <w:rPr>
          <w:lang w:bidi="he-IL"/>
        </w:rPr>
        <w:t xml:space="preserve">, </w:t>
      </w:r>
      <w:r w:rsidRPr="000B0C52">
        <w:rPr>
          <w:lang w:bidi="he-IL"/>
        </w:rPr>
        <w:t>à toutes les vigiles des fêtes ; les Églises grecque et latine</w:t>
      </w:r>
      <w:r>
        <w:rPr>
          <w:lang w:bidi="he-IL"/>
        </w:rPr>
        <w:t xml:space="preserve">, </w:t>
      </w:r>
      <w:r w:rsidRPr="000B0C52">
        <w:rPr>
          <w:lang w:bidi="he-IL"/>
        </w:rPr>
        <w:t>une fois par semaine.</w:t>
      </w:r>
      <w:r>
        <w:rPr>
          <w:lang w:bidi="he-IL"/>
        </w:rPr>
        <w:t xml:space="preserve"> </w:t>
      </w:r>
    </w:p>
    <w:p w:rsidR="0073183F" w:rsidRDefault="0073183F" w:rsidP="0073183F">
      <w:pPr>
        <w:pStyle w:val="intro"/>
        <w:rPr>
          <w:lang w:bidi="he-IL"/>
        </w:rPr>
      </w:pPr>
      <w:r w:rsidRPr="000B0C52">
        <w:rPr>
          <w:lang w:bidi="he-IL"/>
        </w:rPr>
        <w:t>4. Sous le rapport moral et mystique. Cet emploi public et solennel des Psaumes n’empêchait pas leur emploi privé</w:t>
      </w:r>
      <w:r>
        <w:rPr>
          <w:lang w:bidi="he-IL"/>
        </w:rPr>
        <w:t xml:space="preserve">, </w:t>
      </w:r>
      <w:r w:rsidRPr="000B0C52">
        <w:rPr>
          <w:lang w:bidi="he-IL"/>
        </w:rPr>
        <w:t xml:space="preserve">qu’il excitait au contraire. </w:t>
      </w:r>
      <w:r>
        <w:rPr>
          <w:lang w:bidi="he-IL"/>
        </w:rPr>
        <w:t>« </w:t>
      </w:r>
      <w:r w:rsidRPr="000B0C52">
        <w:rPr>
          <w:lang w:bidi="he-IL"/>
        </w:rPr>
        <w:t>In Chr</w:t>
      </w:r>
      <w:r>
        <w:rPr>
          <w:lang w:bidi="he-IL"/>
        </w:rPr>
        <w:t>isti</w:t>
      </w:r>
      <w:r w:rsidRPr="000B0C52">
        <w:rPr>
          <w:lang w:bidi="he-IL"/>
        </w:rPr>
        <w:t xml:space="preserve"> villa</w:t>
      </w:r>
      <w:r>
        <w:rPr>
          <w:lang w:bidi="he-IL"/>
        </w:rPr>
        <w:t> </w:t>
      </w:r>
      <w:r>
        <w:rPr>
          <w:rStyle w:val="Appelnotedebasdep"/>
          <w:rFonts w:eastAsia="Arial Unicode MS"/>
          <w:lang w:bidi="he-IL"/>
        </w:rPr>
        <w:footnoteReference w:id="52"/>
      </w:r>
      <w:r>
        <w:rPr>
          <w:lang w:bidi="he-IL"/>
        </w:rPr>
        <w:t xml:space="preserve">, </w:t>
      </w:r>
      <w:r w:rsidRPr="000B0C52">
        <w:rPr>
          <w:lang w:bidi="he-IL"/>
        </w:rPr>
        <w:t>écrivait saint Jérôme</w:t>
      </w:r>
      <w:r>
        <w:rPr>
          <w:lang w:bidi="he-IL"/>
        </w:rPr>
        <w:t> </w:t>
      </w:r>
      <w:r>
        <w:rPr>
          <w:rStyle w:val="Appelnotedebasdep"/>
          <w:rFonts w:eastAsia="Arial Unicode MS"/>
          <w:lang w:bidi="he-IL"/>
        </w:rPr>
        <w:footnoteReference w:id="53"/>
      </w:r>
      <w:r>
        <w:rPr>
          <w:lang w:bidi="he-IL"/>
        </w:rPr>
        <w:t>,</w:t>
      </w:r>
      <w:r w:rsidRPr="00A01812">
        <w:t xml:space="preserve"> — </w:t>
      </w:r>
      <w:r w:rsidRPr="000B0C52">
        <w:rPr>
          <w:lang w:bidi="he-IL"/>
        </w:rPr>
        <w:t>et ce qu’il dit de Bethléem s’applique à cent autres villes</w:t>
      </w:r>
      <w:r>
        <w:rPr>
          <w:lang w:bidi="he-IL"/>
        </w:rPr>
        <w:t>,</w:t>
      </w:r>
      <w:r w:rsidRPr="00A01812">
        <w:t xml:space="preserve"> — </w:t>
      </w:r>
      <w:r w:rsidRPr="000B0C52">
        <w:rPr>
          <w:lang w:bidi="he-IL"/>
        </w:rPr>
        <w:t xml:space="preserve">extra psalmos siléntium </w:t>
      </w:r>
      <w:r>
        <w:rPr>
          <w:lang w:bidi="he-IL"/>
        </w:rPr>
        <w:t>est</w:t>
      </w:r>
      <w:r w:rsidRPr="000B0C52">
        <w:rPr>
          <w:lang w:bidi="he-IL"/>
        </w:rPr>
        <w:t> ; quocúmque te vertas</w:t>
      </w:r>
      <w:r>
        <w:rPr>
          <w:lang w:bidi="he-IL"/>
        </w:rPr>
        <w:t>, ará</w:t>
      </w:r>
      <w:r w:rsidRPr="000B0C52">
        <w:rPr>
          <w:lang w:bidi="he-IL"/>
        </w:rPr>
        <w:t>tor stivam tenens Alléluia decántat</w:t>
      </w:r>
      <w:r>
        <w:rPr>
          <w:lang w:bidi="he-IL"/>
        </w:rPr>
        <w:t>, sudans messor psalmis se ávo</w:t>
      </w:r>
      <w:r w:rsidRPr="000B0C52">
        <w:rPr>
          <w:lang w:bidi="he-IL"/>
        </w:rPr>
        <w:t>cat</w:t>
      </w:r>
      <w:r>
        <w:rPr>
          <w:lang w:bidi="he-IL"/>
        </w:rPr>
        <w:t xml:space="preserve">, </w:t>
      </w:r>
      <w:r w:rsidRPr="000B0C52">
        <w:rPr>
          <w:lang w:bidi="he-IL"/>
        </w:rPr>
        <w:t>et cu</w:t>
      </w:r>
      <w:r>
        <w:rPr>
          <w:lang w:bidi="he-IL"/>
        </w:rPr>
        <w:t>rva attóndens vites falce ví</w:t>
      </w:r>
      <w:r w:rsidRPr="000B0C52">
        <w:rPr>
          <w:lang w:bidi="he-IL"/>
        </w:rPr>
        <w:t>nitor áliquid Davídicum canit.</w:t>
      </w:r>
      <w:r>
        <w:rPr>
          <w:lang w:bidi="he-IL"/>
        </w:rPr>
        <w:t xml:space="preserve"> » C’est que les Psaumes </w:t>
      </w:r>
      <w:r w:rsidRPr="000B0C52">
        <w:rPr>
          <w:lang w:bidi="he-IL"/>
        </w:rPr>
        <w:t>renferment un trésor inépuisable de saints enseignements</w:t>
      </w:r>
      <w:r>
        <w:rPr>
          <w:lang w:bidi="he-IL"/>
        </w:rPr>
        <w:t xml:space="preserve">, </w:t>
      </w:r>
      <w:r w:rsidRPr="000B0C52">
        <w:rPr>
          <w:lang w:bidi="he-IL"/>
        </w:rPr>
        <w:t>de consolations et d’encouragements célestes</w:t>
      </w:r>
      <w:r>
        <w:rPr>
          <w:lang w:bidi="he-IL"/>
        </w:rPr>
        <w:t xml:space="preserve">, </w:t>
      </w:r>
      <w:r w:rsidRPr="000B0C52">
        <w:rPr>
          <w:lang w:bidi="he-IL"/>
        </w:rPr>
        <w:t>qui s’approprient à tous les temps</w:t>
      </w:r>
      <w:r>
        <w:rPr>
          <w:lang w:bidi="he-IL"/>
        </w:rPr>
        <w:t xml:space="preserve">, </w:t>
      </w:r>
      <w:r w:rsidRPr="000B0C52">
        <w:rPr>
          <w:lang w:bidi="he-IL"/>
        </w:rPr>
        <w:t>à tous les pays</w:t>
      </w:r>
      <w:r>
        <w:rPr>
          <w:lang w:bidi="he-IL"/>
        </w:rPr>
        <w:t xml:space="preserve">, </w:t>
      </w:r>
      <w:r w:rsidRPr="000B0C52">
        <w:rPr>
          <w:lang w:bidi="he-IL"/>
        </w:rPr>
        <w:t>à chaque âme individuelle</w:t>
      </w:r>
      <w:r>
        <w:rPr>
          <w:lang w:bidi="he-IL"/>
        </w:rPr>
        <w:t xml:space="preserve">, </w:t>
      </w:r>
      <w:r w:rsidRPr="000B0C52">
        <w:rPr>
          <w:lang w:bidi="he-IL"/>
        </w:rPr>
        <w:t>à</w:t>
      </w:r>
      <w:r>
        <w:rPr>
          <w:lang w:bidi="he-IL"/>
        </w:rPr>
        <w:t xml:space="preserve"> </w:t>
      </w:r>
      <w:r w:rsidRPr="000B0C52">
        <w:rPr>
          <w:lang w:bidi="he-IL"/>
        </w:rPr>
        <w:t>chaque situation de la</w:t>
      </w:r>
      <w:r>
        <w:rPr>
          <w:lang w:bidi="he-IL"/>
        </w:rPr>
        <w:t xml:space="preserve"> </w:t>
      </w:r>
      <w:r w:rsidRPr="000B0C52">
        <w:rPr>
          <w:lang w:bidi="he-IL"/>
        </w:rPr>
        <w:t>vie. Le psautier</w:t>
      </w:r>
      <w:r>
        <w:rPr>
          <w:lang w:bidi="he-IL"/>
        </w:rPr>
        <w:t xml:space="preserve"> est, </w:t>
      </w:r>
      <w:r w:rsidRPr="000B0C52">
        <w:rPr>
          <w:lang w:bidi="he-IL"/>
        </w:rPr>
        <w:t>comme</w:t>
      </w:r>
      <w:r>
        <w:rPr>
          <w:lang w:bidi="he-IL"/>
        </w:rPr>
        <w:t xml:space="preserve"> l’</w:t>
      </w:r>
      <w:r>
        <w:rPr>
          <w:rStyle w:val="italicus"/>
        </w:rPr>
        <w:t>I</w:t>
      </w:r>
      <w:r w:rsidRPr="00290B1E">
        <w:rPr>
          <w:rStyle w:val="italicus"/>
        </w:rPr>
        <w:t xml:space="preserve">mitation de </w:t>
      </w:r>
      <w:r>
        <w:rPr>
          <w:rStyle w:val="italicus"/>
        </w:rPr>
        <w:t>Jésus</w:t>
      </w:r>
      <w:r w:rsidRPr="00290B1E">
        <w:rPr>
          <w:rStyle w:val="italicus"/>
        </w:rPr>
        <w:t>-</w:t>
      </w:r>
      <w:r>
        <w:rPr>
          <w:rStyle w:val="italicus"/>
        </w:rPr>
        <w:t>Christ</w:t>
      </w:r>
      <w:r>
        <w:rPr>
          <w:lang w:bidi="he-IL"/>
        </w:rPr>
        <w:t xml:space="preserve">, </w:t>
      </w:r>
      <w:r w:rsidRPr="000B0C52">
        <w:rPr>
          <w:lang w:bidi="he-IL"/>
        </w:rPr>
        <w:t xml:space="preserve">un livre qui ne saurait vieillir. </w:t>
      </w:r>
      <w:r>
        <w:rPr>
          <w:lang w:bidi="he-IL"/>
        </w:rPr>
        <w:t>« </w:t>
      </w:r>
      <w:r w:rsidRPr="000B0C52">
        <w:rPr>
          <w:lang w:bidi="he-IL"/>
        </w:rPr>
        <w:t>Hoc sibi próprium et</w:t>
      </w:r>
      <w:r>
        <w:rPr>
          <w:lang w:bidi="he-IL"/>
        </w:rPr>
        <w:t xml:space="preserve"> </w:t>
      </w:r>
      <w:r w:rsidRPr="000B0C52">
        <w:rPr>
          <w:lang w:bidi="he-IL"/>
        </w:rPr>
        <w:t>admirándum habet</w:t>
      </w:r>
      <w:r>
        <w:rPr>
          <w:lang w:bidi="he-IL"/>
        </w:rPr>
        <w:t xml:space="preserve">, </w:t>
      </w:r>
      <w:r w:rsidRPr="000B0C52">
        <w:rPr>
          <w:lang w:bidi="he-IL"/>
        </w:rPr>
        <w:t>quod</w:t>
      </w:r>
      <w:r>
        <w:rPr>
          <w:lang w:bidi="he-IL"/>
        </w:rPr>
        <w:t xml:space="preserve"> </w:t>
      </w:r>
      <w:r w:rsidRPr="000B0C52">
        <w:rPr>
          <w:lang w:bidi="he-IL"/>
        </w:rPr>
        <w:t>étiam</w:t>
      </w:r>
      <w:r>
        <w:rPr>
          <w:lang w:bidi="he-IL"/>
        </w:rPr>
        <w:t xml:space="preserve"> </w:t>
      </w:r>
      <w:r w:rsidRPr="000B0C52">
        <w:rPr>
          <w:lang w:bidi="he-IL"/>
        </w:rPr>
        <w:t>uniuscujúsque ánimi</w:t>
      </w:r>
      <w:r>
        <w:rPr>
          <w:lang w:bidi="he-IL"/>
        </w:rPr>
        <w:t xml:space="preserve"> </w:t>
      </w:r>
      <w:r w:rsidRPr="000B0C52">
        <w:rPr>
          <w:lang w:bidi="he-IL"/>
        </w:rPr>
        <w:t>motus</w:t>
      </w:r>
      <w:r>
        <w:rPr>
          <w:lang w:bidi="he-IL"/>
        </w:rPr>
        <w:t xml:space="preserve">, </w:t>
      </w:r>
      <w:r w:rsidRPr="000B0C52">
        <w:rPr>
          <w:lang w:bidi="he-IL"/>
        </w:rPr>
        <w:t>eorúmque</w:t>
      </w:r>
      <w:r>
        <w:rPr>
          <w:lang w:bidi="he-IL"/>
        </w:rPr>
        <w:t xml:space="preserve"> </w:t>
      </w:r>
      <w:r w:rsidRPr="000B0C52">
        <w:rPr>
          <w:lang w:bidi="he-IL"/>
        </w:rPr>
        <w:t>muta</w:t>
      </w:r>
      <w:r>
        <w:rPr>
          <w:lang w:bidi="he-IL"/>
        </w:rPr>
        <w:t>tiónes</w:t>
      </w:r>
      <w:r w:rsidRPr="000B0C52">
        <w:rPr>
          <w:lang w:bidi="he-IL"/>
        </w:rPr>
        <w:t xml:space="preserve"> et castiga</w:t>
      </w:r>
      <w:r>
        <w:rPr>
          <w:lang w:bidi="he-IL"/>
        </w:rPr>
        <w:t>tiónes</w:t>
      </w:r>
      <w:r w:rsidRPr="000B0C52">
        <w:rPr>
          <w:lang w:bidi="he-IL"/>
        </w:rPr>
        <w:t xml:space="preserve"> in se </w:t>
      </w:r>
      <w:r>
        <w:rPr>
          <w:lang w:bidi="he-IL"/>
        </w:rPr>
        <w:t>descrí</w:t>
      </w:r>
      <w:r w:rsidRPr="000B0C52">
        <w:rPr>
          <w:lang w:bidi="he-IL"/>
        </w:rPr>
        <w:t>ptas et expréssas contíneat ; ut qui ex ipso volúerit</w:t>
      </w:r>
      <w:r>
        <w:rPr>
          <w:lang w:bidi="he-IL"/>
        </w:rPr>
        <w:t xml:space="preserve"> quasi ex imá</w:t>
      </w:r>
      <w:r w:rsidRPr="000B0C52">
        <w:rPr>
          <w:lang w:bidi="he-IL"/>
        </w:rPr>
        <w:t>gine eas accípere et</w:t>
      </w:r>
      <w:r>
        <w:rPr>
          <w:lang w:bidi="he-IL"/>
        </w:rPr>
        <w:t xml:space="preserve"> </w:t>
      </w:r>
      <w:r w:rsidRPr="000B0C52">
        <w:rPr>
          <w:lang w:bidi="he-IL"/>
        </w:rPr>
        <w:t>intellígere</w:t>
      </w:r>
      <w:r>
        <w:rPr>
          <w:lang w:bidi="he-IL"/>
        </w:rPr>
        <w:t xml:space="preserve">, </w:t>
      </w:r>
      <w:r w:rsidRPr="000B0C52">
        <w:rPr>
          <w:lang w:bidi="he-IL"/>
        </w:rPr>
        <w:t>ita semetípsum</w:t>
      </w:r>
      <w:r>
        <w:rPr>
          <w:lang w:bidi="he-IL"/>
        </w:rPr>
        <w:t xml:space="preserve"> efformá</w:t>
      </w:r>
      <w:r w:rsidRPr="000B0C52">
        <w:rPr>
          <w:lang w:bidi="he-IL"/>
        </w:rPr>
        <w:t>re possit</w:t>
      </w:r>
      <w:r>
        <w:rPr>
          <w:lang w:bidi="he-IL"/>
        </w:rPr>
        <w:t xml:space="preserve">, </w:t>
      </w:r>
      <w:r w:rsidRPr="000B0C52">
        <w:rPr>
          <w:lang w:bidi="he-IL"/>
        </w:rPr>
        <w:t>ut illic scr</w:t>
      </w:r>
      <w:r>
        <w:rPr>
          <w:lang w:bidi="he-IL"/>
        </w:rPr>
        <w:t>i</w:t>
      </w:r>
      <w:r w:rsidRPr="000B0C52">
        <w:rPr>
          <w:lang w:bidi="he-IL"/>
        </w:rPr>
        <w:t>ptum habétur</w:t>
      </w:r>
      <w:r>
        <w:rPr>
          <w:lang w:bidi="he-IL"/>
        </w:rPr>
        <w:t>…</w:t>
      </w:r>
      <w:r w:rsidRPr="000B0C52">
        <w:rPr>
          <w:lang w:bidi="he-IL"/>
        </w:rPr>
        <w:t xml:space="preserve"> Síngulis in </w:t>
      </w:r>
      <w:r>
        <w:rPr>
          <w:lang w:bidi="he-IL"/>
        </w:rPr>
        <w:t>rebus</w:t>
      </w:r>
      <w:r w:rsidRPr="000B0C52">
        <w:rPr>
          <w:lang w:bidi="he-IL"/>
        </w:rPr>
        <w:t xml:space="preserve"> quisque repériet divína cántica</w:t>
      </w:r>
      <w:r>
        <w:rPr>
          <w:lang w:bidi="he-IL"/>
        </w:rPr>
        <w:t xml:space="preserve"> </w:t>
      </w:r>
      <w:r w:rsidRPr="000B0C52">
        <w:rPr>
          <w:lang w:bidi="he-IL"/>
        </w:rPr>
        <w:t>ad nos nos</w:t>
      </w:r>
      <w:r>
        <w:rPr>
          <w:lang w:bidi="he-IL"/>
        </w:rPr>
        <w:t>trósque motus motuúmque temperatió</w:t>
      </w:r>
      <w:r w:rsidRPr="000B0C52">
        <w:rPr>
          <w:lang w:bidi="he-IL"/>
        </w:rPr>
        <w:t>nes accommodáta</w:t>
      </w:r>
      <w:r>
        <w:rPr>
          <w:lang w:bidi="he-IL"/>
        </w:rPr>
        <w:t> </w:t>
      </w:r>
      <w:r>
        <w:rPr>
          <w:rStyle w:val="Appelnotedebasdep"/>
          <w:rFonts w:eastAsia="Arial Unicode MS"/>
          <w:lang w:bidi="he-IL"/>
        </w:rPr>
        <w:footnoteReference w:id="54"/>
      </w:r>
      <w:r w:rsidRPr="000B0C52">
        <w:rPr>
          <w:lang w:bidi="he-IL"/>
        </w:rPr>
        <w:t>.</w:t>
      </w:r>
      <w:r>
        <w:rPr>
          <w:lang w:bidi="he-IL"/>
        </w:rPr>
        <w:t> »</w:t>
      </w:r>
      <w:r w:rsidRPr="000B0C52">
        <w:rPr>
          <w:lang w:bidi="he-IL"/>
        </w:rPr>
        <w:t xml:space="preserve"> </w:t>
      </w:r>
      <w:r>
        <w:rPr>
          <w:lang w:bidi="he-IL"/>
        </w:rPr>
        <w:t>« </w:t>
      </w:r>
      <w:r w:rsidRPr="000B0C52">
        <w:rPr>
          <w:lang w:bidi="he-IL"/>
        </w:rPr>
        <w:t xml:space="preserve">David </w:t>
      </w:r>
      <w:r>
        <w:rPr>
          <w:lang w:bidi="he-IL"/>
        </w:rPr>
        <w:t>est…</w:t>
      </w:r>
      <w:r w:rsidRPr="000B0C52">
        <w:rPr>
          <w:lang w:bidi="he-IL"/>
        </w:rPr>
        <w:t xml:space="preserve"> le prince de la prière</w:t>
      </w:r>
      <w:r>
        <w:rPr>
          <w:lang w:bidi="he-IL"/>
        </w:rPr>
        <w:t>, …</w:t>
      </w:r>
      <w:r w:rsidRPr="000B0C52">
        <w:rPr>
          <w:lang w:bidi="he-IL"/>
        </w:rPr>
        <w:t xml:space="preserve"> le père de l’harmonie surnaturelle</w:t>
      </w:r>
      <w:r>
        <w:rPr>
          <w:lang w:bidi="he-IL"/>
        </w:rPr>
        <w:t xml:space="preserve">, </w:t>
      </w:r>
      <w:r w:rsidRPr="000B0C52">
        <w:rPr>
          <w:lang w:bidi="he-IL"/>
        </w:rPr>
        <w:t>le musicien de l’éternité dans les choses du temps</w:t>
      </w:r>
      <w:r>
        <w:rPr>
          <w:lang w:bidi="he-IL"/>
        </w:rPr>
        <w:t xml:space="preserve">, </w:t>
      </w:r>
      <w:r w:rsidRPr="000B0C52">
        <w:rPr>
          <w:lang w:bidi="he-IL"/>
        </w:rPr>
        <w:t>et sa voix se prête à qui le veut</w:t>
      </w:r>
      <w:r>
        <w:rPr>
          <w:lang w:bidi="he-IL"/>
        </w:rPr>
        <w:t xml:space="preserve">, </w:t>
      </w:r>
      <w:r w:rsidRPr="000B0C52">
        <w:rPr>
          <w:lang w:bidi="he-IL"/>
        </w:rPr>
        <w:t>pour gémir</w:t>
      </w:r>
      <w:r>
        <w:rPr>
          <w:lang w:bidi="he-IL"/>
        </w:rPr>
        <w:t xml:space="preserve">, </w:t>
      </w:r>
      <w:r w:rsidRPr="000B0C52">
        <w:rPr>
          <w:lang w:bidi="he-IL"/>
        </w:rPr>
        <w:t>pour invoquer</w:t>
      </w:r>
      <w:r>
        <w:rPr>
          <w:lang w:bidi="he-IL"/>
        </w:rPr>
        <w:t xml:space="preserve">, </w:t>
      </w:r>
      <w:r w:rsidRPr="000B0C52">
        <w:rPr>
          <w:lang w:bidi="he-IL"/>
        </w:rPr>
        <w:t>pour intercéder</w:t>
      </w:r>
      <w:r>
        <w:rPr>
          <w:lang w:bidi="he-IL"/>
        </w:rPr>
        <w:t xml:space="preserve">, </w:t>
      </w:r>
      <w:r w:rsidRPr="000B0C52">
        <w:rPr>
          <w:lang w:bidi="he-IL"/>
        </w:rPr>
        <w:t>pour louer</w:t>
      </w:r>
      <w:r>
        <w:rPr>
          <w:lang w:bidi="he-IL"/>
        </w:rPr>
        <w:t xml:space="preserve">, </w:t>
      </w:r>
      <w:r w:rsidRPr="000B0C52">
        <w:rPr>
          <w:lang w:bidi="he-IL"/>
        </w:rPr>
        <w:t>pour adorer</w:t>
      </w:r>
      <w:r>
        <w:rPr>
          <w:lang w:bidi="he-IL"/>
        </w:rPr>
        <w:t> </w:t>
      </w:r>
      <w:r>
        <w:rPr>
          <w:rStyle w:val="Appelnotedebasdep"/>
          <w:rFonts w:eastAsia="Arial Unicode MS"/>
          <w:lang w:bidi="he-IL"/>
        </w:rPr>
        <w:footnoteReference w:id="55"/>
      </w:r>
      <w:r w:rsidRPr="000B0C52">
        <w:rPr>
          <w:lang w:bidi="he-IL"/>
        </w:rPr>
        <w:t>.</w:t>
      </w:r>
      <w:r>
        <w:rPr>
          <w:lang w:bidi="he-IL"/>
        </w:rPr>
        <w:t xml:space="preserve"> » </w:t>
      </w:r>
    </w:p>
    <w:p w:rsidR="0073183F" w:rsidRDefault="0073183F" w:rsidP="0073183F">
      <w:pPr>
        <w:pStyle w:val="intro"/>
        <w:rPr>
          <w:lang w:bidi="he-IL"/>
        </w:rPr>
      </w:pPr>
      <w:r w:rsidRPr="000B0C52">
        <w:rPr>
          <w:lang w:bidi="he-IL"/>
        </w:rPr>
        <w:t>10°</w:t>
      </w:r>
      <w:bookmarkStart w:id="233" w:name="psin10"/>
      <w:bookmarkEnd w:id="233"/>
      <w:r w:rsidRPr="00290B1E">
        <w:rPr>
          <w:rStyle w:val="italicus"/>
        </w:rPr>
        <w:t xml:space="preserve"> Beautés littéraires du Psautier.</w:t>
      </w:r>
      <w:r w:rsidRPr="00A01812">
        <w:t xml:space="preserve"> — </w:t>
      </w:r>
      <w:r>
        <w:rPr>
          <w:lang w:bidi="he-IL"/>
        </w:rPr>
        <w:t>« </w:t>
      </w:r>
      <w:r w:rsidRPr="000B0C52">
        <w:rPr>
          <w:lang w:bidi="he-IL"/>
        </w:rPr>
        <w:t>Je ne m’étendrai pas sur les beautés littéraires du livre des Psaumes </w:t>
      </w:r>
      <w:r>
        <w:rPr>
          <w:lang w:bidi="he-IL"/>
        </w:rPr>
        <w:t xml:space="preserve">: </w:t>
      </w:r>
      <w:r w:rsidRPr="000B0C52">
        <w:rPr>
          <w:lang w:bidi="he-IL"/>
        </w:rPr>
        <w:t>les saints Pères ont tout dit</w:t>
      </w:r>
      <w:r>
        <w:rPr>
          <w:lang w:bidi="he-IL"/>
        </w:rPr>
        <w:t xml:space="preserve">, </w:t>
      </w:r>
      <w:r w:rsidRPr="000B0C52">
        <w:rPr>
          <w:lang w:bidi="he-IL"/>
        </w:rPr>
        <w:t>eu mettant ces divins cantiques infiniment au-dessus des pr</w:t>
      </w:r>
      <w:r>
        <w:rPr>
          <w:lang w:bidi="he-IL"/>
        </w:rPr>
        <w:t>oductions des lyriques profanes </w:t>
      </w:r>
      <w:r>
        <w:rPr>
          <w:rStyle w:val="Appelnotedebasdep"/>
          <w:rFonts w:eastAsia="Arial Unicode MS"/>
          <w:lang w:bidi="he-IL"/>
        </w:rPr>
        <w:footnoteReference w:id="56"/>
      </w:r>
      <w:r w:rsidRPr="000B0C52">
        <w:rPr>
          <w:lang w:bidi="he-IL"/>
        </w:rPr>
        <w:t>.</w:t>
      </w:r>
      <w:r>
        <w:rPr>
          <w:lang w:bidi="he-IL"/>
        </w:rPr>
        <w:t xml:space="preserve"> </w:t>
      </w:r>
      <w:r w:rsidRPr="000B0C52">
        <w:rPr>
          <w:lang w:bidi="he-IL"/>
        </w:rPr>
        <w:t>Ils remportent</w:t>
      </w:r>
      <w:r>
        <w:rPr>
          <w:lang w:bidi="he-IL"/>
        </w:rPr>
        <w:t xml:space="preserve">, </w:t>
      </w:r>
      <w:r w:rsidRPr="000B0C52">
        <w:rPr>
          <w:lang w:bidi="he-IL"/>
        </w:rPr>
        <w:t>en effet</w:t>
      </w:r>
      <w:r>
        <w:rPr>
          <w:lang w:bidi="he-IL"/>
        </w:rPr>
        <w:t xml:space="preserve">, </w:t>
      </w:r>
      <w:r w:rsidRPr="000B0C52">
        <w:rPr>
          <w:lang w:bidi="he-IL"/>
        </w:rPr>
        <w:t>et par le fond des choses qu’ils renfermât</w:t>
      </w:r>
      <w:r>
        <w:rPr>
          <w:lang w:bidi="he-IL"/>
        </w:rPr>
        <w:t xml:space="preserve">, </w:t>
      </w:r>
      <w:r w:rsidRPr="000B0C52">
        <w:rPr>
          <w:lang w:bidi="he-IL"/>
        </w:rPr>
        <w:t xml:space="preserve">et </w:t>
      </w:r>
      <w:r w:rsidRPr="000B0C52">
        <w:rPr>
          <w:lang w:bidi="he-IL"/>
        </w:rPr>
        <w:lastRenderedPageBreak/>
        <w:t>par la manière dont ils les expriment</w:t>
      </w:r>
      <w:r>
        <w:rPr>
          <w:lang w:bidi="he-IL"/>
        </w:rPr>
        <w:t>…</w:t>
      </w:r>
      <w:r w:rsidRPr="000B0C52">
        <w:rPr>
          <w:lang w:bidi="he-IL"/>
        </w:rPr>
        <w:t xml:space="preserve"> Pour exprimer de si grandes pensées</w:t>
      </w:r>
      <w:r>
        <w:rPr>
          <w:lang w:bidi="he-IL"/>
        </w:rPr>
        <w:t xml:space="preserve">, </w:t>
      </w:r>
      <w:r w:rsidRPr="000B0C52">
        <w:rPr>
          <w:lang w:bidi="he-IL"/>
        </w:rPr>
        <w:t>les poètes de Sion avaient des images vives</w:t>
      </w:r>
      <w:r>
        <w:rPr>
          <w:lang w:bidi="he-IL"/>
        </w:rPr>
        <w:t xml:space="preserve">, </w:t>
      </w:r>
      <w:r w:rsidRPr="000B0C52">
        <w:rPr>
          <w:lang w:bidi="he-IL"/>
        </w:rPr>
        <w:t>des expressions pittoresques</w:t>
      </w:r>
      <w:r>
        <w:rPr>
          <w:lang w:bidi="he-IL"/>
        </w:rPr>
        <w:t xml:space="preserve">, </w:t>
      </w:r>
      <w:r w:rsidRPr="000B0C52">
        <w:rPr>
          <w:lang w:bidi="he-IL"/>
        </w:rPr>
        <w:t>des comparaisons frappantes</w:t>
      </w:r>
      <w:r>
        <w:rPr>
          <w:lang w:bidi="he-IL"/>
        </w:rPr>
        <w:t xml:space="preserve">, </w:t>
      </w:r>
      <w:r w:rsidRPr="000B0C52">
        <w:rPr>
          <w:lang w:bidi="he-IL"/>
        </w:rPr>
        <w:t>des tons hardis</w:t>
      </w:r>
      <w:r>
        <w:rPr>
          <w:lang w:bidi="he-IL"/>
        </w:rPr>
        <w:t xml:space="preserve">, </w:t>
      </w:r>
      <w:r w:rsidRPr="000B0C52">
        <w:rPr>
          <w:lang w:bidi="he-IL"/>
        </w:rPr>
        <w:t>des mouvements sublimes</w:t>
      </w:r>
      <w:r>
        <w:rPr>
          <w:lang w:bidi="he-IL"/>
        </w:rPr>
        <w:t>, enfin tou</w:t>
      </w:r>
      <w:r w:rsidRPr="000B0C52">
        <w:rPr>
          <w:lang w:bidi="he-IL"/>
        </w:rPr>
        <w:t>tes les ressources du génie oriental secondé par</w:t>
      </w:r>
      <w:r>
        <w:rPr>
          <w:lang w:bidi="he-IL"/>
        </w:rPr>
        <w:t xml:space="preserve"> l’</w:t>
      </w:r>
      <w:r w:rsidRPr="000B0C52">
        <w:rPr>
          <w:lang w:bidi="he-IL"/>
        </w:rPr>
        <w:t>inspiration. Lisez l’un après l’autre les lyriques anciens et modernes</w:t>
      </w:r>
      <w:r>
        <w:rPr>
          <w:lang w:bidi="he-IL"/>
        </w:rPr>
        <w:t xml:space="preserve">, </w:t>
      </w:r>
      <w:r w:rsidRPr="000B0C52">
        <w:rPr>
          <w:lang w:bidi="he-IL"/>
        </w:rPr>
        <w:t>vous ne trouverez rien dans leurs odes qui approche de la majesté et de la douceur des Psaumes ; mais</w:t>
      </w:r>
      <w:r>
        <w:rPr>
          <w:lang w:bidi="he-IL"/>
        </w:rPr>
        <w:t xml:space="preserve">, </w:t>
      </w:r>
      <w:r w:rsidRPr="000B0C52">
        <w:rPr>
          <w:lang w:bidi="he-IL"/>
        </w:rPr>
        <w:t>à côté de ces richesses</w:t>
      </w:r>
      <w:r>
        <w:rPr>
          <w:lang w:bidi="he-IL"/>
        </w:rPr>
        <w:t xml:space="preserve">, </w:t>
      </w:r>
      <w:r w:rsidRPr="000B0C52">
        <w:rPr>
          <w:lang w:bidi="he-IL"/>
        </w:rPr>
        <w:t>vous n’admirerez pas moins la simplicité du style</w:t>
      </w:r>
      <w:r>
        <w:rPr>
          <w:lang w:bidi="he-IL"/>
        </w:rPr>
        <w:t xml:space="preserve">, </w:t>
      </w:r>
      <w:r w:rsidRPr="000B0C52">
        <w:rPr>
          <w:lang w:bidi="he-IL"/>
        </w:rPr>
        <w:t>qui contraste toujours dans la Bible avec la recherche des écrivains profanes</w:t>
      </w:r>
      <w:r>
        <w:rPr>
          <w:lang w:bidi="he-IL"/>
        </w:rPr>
        <w:t> </w:t>
      </w:r>
      <w:r>
        <w:rPr>
          <w:rStyle w:val="Appelnotedebasdep"/>
          <w:rFonts w:eastAsia="Arial Unicode MS"/>
          <w:lang w:bidi="he-IL"/>
        </w:rPr>
        <w:footnoteReference w:id="57"/>
      </w:r>
      <w:r w:rsidRPr="000B0C52">
        <w:rPr>
          <w:lang w:bidi="he-IL"/>
        </w:rPr>
        <w:t>.</w:t>
      </w:r>
      <w:r>
        <w:rPr>
          <w:lang w:bidi="he-IL"/>
        </w:rPr>
        <w:t xml:space="preserve"> » </w:t>
      </w:r>
    </w:p>
    <w:p w:rsidR="0073183F" w:rsidRDefault="0073183F" w:rsidP="0073183F">
      <w:pPr>
        <w:pStyle w:val="intro"/>
        <w:rPr>
          <w:lang w:bidi="he-IL"/>
        </w:rPr>
      </w:pPr>
      <w:r w:rsidRPr="000B0C52">
        <w:rPr>
          <w:lang w:bidi="he-IL"/>
        </w:rPr>
        <w:t>Nous pourrions citer</w:t>
      </w:r>
      <w:r>
        <w:rPr>
          <w:lang w:bidi="he-IL"/>
        </w:rPr>
        <w:t xml:space="preserve">, </w:t>
      </w:r>
      <w:r w:rsidRPr="000B0C52">
        <w:rPr>
          <w:lang w:bidi="he-IL"/>
        </w:rPr>
        <w:t>sur ce thème intéressant</w:t>
      </w:r>
      <w:r>
        <w:rPr>
          <w:lang w:bidi="he-IL"/>
        </w:rPr>
        <w:t xml:space="preserve">, </w:t>
      </w:r>
      <w:r w:rsidRPr="000B0C52">
        <w:rPr>
          <w:lang w:bidi="he-IL"/>
        </w:rPr>
        <w:t>toute une chrestomathie de passages remarquables</w:t>
      </w:r>
      <w:r>
        <w:rPr>
          <w:lang w:bidi="he-IL"/>
        </w:rPr>
        <w:t xml:space="preserve">, </w:t>
      </w:r>
      <w:r w:rsidRPr="000B0C52">
        <w:rPr>
          <w:lang w:bidi="he-IL"/>
        </w:rPr>
        <w:t>empruntés aux plus grands écrivains modernes. Les lignes suivantes de Lamartine suffiront </w:t>
      </w:r>
      <w:r>
        <w:rPr>
          <w:lang w:bidi="he-IL"/>
        </w:rPr>
        <w:t>: « </w:t>
      </w:r>
      <w:r w:rsidRPr="000B0C52">
        <w:rPr>
          <w:lang w:bidi="he-IL"/>
        </w:rPr>
        <w:t>Ce chantre divin (David) m’a souvent touché le cœur et ravi la pensée. C’est le premier des poètes du sentiment ; c’est le roi des lyriques. Jamais la fibre humaine n’a résonné d’accords si intimes</w:t>
      </w:r>
      <w:r>
        <w:rPr>
          <w:lang w:bidi="he-IL"/>
        </w:rPr>
        <w:t xml:space="preserve">, </w:t>
      </w:r>
      <w:r w:rsidRPr="000B0C52">
        <w:rPr>
          <w:lang w:bidi="he-IL"/>
        </w:rPr>
        <w:t>si pénétrants</w:t>
      </w:r>
      <w:r>
        <w:rPr>
          <w:lang w:bidi="he-IL"/>
        </w:rPr>
        <w:t xml:space="preserve">, </w:t>
      </w:r>
      <w:r w:rsidRPr="000B0C52">
        <w:rPr>
          <w:lang w:bidi="he-IL"/>
        </w:rPr>
        <w:t xml:space="preserve">si graves ; jamais la pensée du poète ne s’est adressée si haut </w:t>
      </w:r>
      <w:r>
        <w:rPr>
          <w:lang w:bidi="he-IL"/>
        </w:rPr>
        <w:t>et n’a crié si juste ; jamais l’â</w:t>
      </w:r>
      <w:r w:rsidRPr="000B0C52">
        <w:rPr>
          <w:lang w:bidi="he-IL"/>
        </w:rPr>
        <w:t>me de l’homme ne s’est répandue devant l’homme et devant Dieu en expressions et en sentiments si tendres</w:t>
      </w:r>
      <w:r>
        <w:rPr>
          <w:lang w:bidi="he-IL"/>
        </w:rPr>
        <w:t xml:space="preserve">, </w:t>
      </w:r>
      <w:r w:rsidRPr="000B0C52">
        <w:rPr>
          <w:lang w:bidi="he-IL"/>
        </w:rPr>
        <w:t>si sympathiques et si déchirants. Tous les gémissements les plus secrets du cœur humain ont trouvé leurs voix et leurs notes sur les lèvres et sur la harpe de cet homme</w:t>
      </w:r>
      <w:r>
        <w:rPr>
          <w:lang w:bidi="he-IL"/>
        </w:rPr>
        <w:t xml:space="preserve">, </w:t>
      </w:r>
      <w:r w:rsidRPr="000B0C52">
        <w:rPr>
          <w:lang w:bidi="he-IL"/>
        </w:rPr>
        <w:t>et si l’on remonte à l’époque reculée où de tels chants retentissaient sur la terre</w:t>
      </w:r>
      <w:r>
        <w:rPr>
          <w:lang w:bidi="he-IL"/>
        </w:rPr>
        <w:t xml:space="preserve">, </w:t>
      </w:r>
      <w:r w:rsidRPr="000B0C52">
        <w:rPr>
          <w:lang w:bidi="he-IL"/>
        </w:rPr>
        <w:t>si l’on pense qu’alors la poésie lyrique des nations les plus cultivées ne chantait que le</w:t>
      </w:r>
      <w:r>
        <w:rPr>
          <w:lang w:bidi="he-IL"/>
        </w:rPr>
        <w:t xml:space="preserve"> vin, </w:t>
      </w:r>
      <w:r w:rsidRPr="000B0C52">
        <w:rPr>
          <w:lang w:bidi="he-IL"/>
        </w:rPr>
        <w:t>l’amour</w:t>
      </w:r>
      <w:r>
        <w:rPr>
          <w:lang w:bidi="he-IL"/>
        </w:rPr>
        <w:t xml:space="preserve">, </w:t>
      </w:r>
      <w:r w:rsidRPr="000B0C52">
        <w:rPr>
          <w:lang w:bidi="he-IL"/>
        </w:rPr>
        <w:t>le sang et les victoires des Muses et des coursiers dans les jeux de l’Élide</w:t>
      </w:r>
      <w:r>
        <w:rPr>
          <w:lang w:bidi="he-IL"/>
        </w:rPr>
        <w:t xml:space="preserve">, </w:t>
      </w:r>
      <w:r w:rsidRPr="000B0C52">
        <w:rPr>
          <w:lang w:bidi="he-IL"/>
        </w:rPr>
        <w:t xml:space="preserve">on </w:t>
      </w:r>
      <w:r>
        <w:rPr>
          <w:lang w:bidi="he-IL"/>
        </w:rPr>
        <w:t>est</w:t>
      </w:r>
      <w:r w:rsidRPr="000B0C52">
        <w:rPr>
          <w:lang w:bidi="he-IL"/>
        </w:rPr>
        <w:t xml:space="preserve"> saisi d’un profond étonnement aux accents du Roi-Prophète</w:t>
      </w:r>
      <w:r>
        <w:rPr>
          <w:lang w:bidi="he-IL"/>
        </w:rPr>
        <w:t xml:space="preserve">, </w:t>
      </w:r>
      <w:r w:rsidRPr="000B0C52">
        <w:rPr>
          <w:lang w:bidi="he-IL"/>
        </w:rPr>
        <w:t>qui parle au Dieu créateur comme un ami à son ami</w:t>
      </w:r>
      <w:r>
        <w:rPr>
          <w:lang w:bidi="he-IL"/>
        </w:rPr>
        <w:t xml:space="preserve">, </w:t>
      </w:r>
      <w:r w:rsidRPr="000B0C52">
        <w:rPr>
          <w:lang w:bidi="he-IL"/>
        </w:rPr>
        <w:t>qui comprend et loue ses merveilles</w:t>
      </w:r>
      <w:r>
        <w:rPr>
          <w:lang w:bidi="he-IL"/>
        </w:rPr>
        <w:t xml:space="preserve">, </w:t>
      </w:r>
      <w:r w:rsidRPr="000B0C52">
        <w:rPr>
          <w:lang w:bidi="he-IL"/>
        </w:rPr>
        <w:t>qui admire ses justices</w:t>
      </w:r>
      <w:r>
        <w:rPr>
          <w:lang w:bidi="he-IL"/>
        </w:rPr>
        <w:t xml:space="preserve">, </w:t>
      </w:r>
      <w:r w:rsidRPr="000B0C52">
        <w:rPr>
          <w:lang w:bidi="he-IL"/>
        </w:rPr>
        <w:t>qui implore ses miséricordes</w:t>
      </w:r>
      <w:r>
        <w:rPr>
          <w:lang w:bidi="he-IL"/>
        </w:rPr>
        <w:t xml:space="preserve">, </w:t>
      </w:r>
      <w:r w:rsidRPr="000B0C52">
        <w:rPr>
          <w:lang w:bidi="he-IL"/>
        </w:rPr>
        <w:t>et semble un écho anticipé de la poésie évangélique</w:t>
      </w:r>
      <w:r>
        <w:rPr>
          <w:lang w:bidi="he-IL"/>
        </w:rPr>
        <w:t xml:space="preserve">, </w:t>
      </w:r>
      <w:r w:rsidRPr="000B0C52">
        <w:rPr>
          <w:lang w:bidi="he-IL"/>
        </w:rPr>
        <w:t xml:space="preserve">répétant les douces paroles du </w:t>
      </w:r>
      <w:r>
        <w:rPr>
          <w:lang w:bidi="he-IL"/>
        </w:rPr>
        <w:t>Christ</w:t>
      </w:r>
      <w:r w:rsidRPr="000B0C52">
        <w:rPr>
          <w:lang w:bidi="he-IL"/>
        </w:rPr>
        <w:t xml:space="preserve"> avant de les avoir entendues</w:t>
      </w:r>
      <w:r>
        <w:rPr>
          <w:lang w:bidi="he-IL"/>
        </w:rPr>
        <w:t>…</w:t>
      </w:r>
      <w:r w:rsidRPr="000B0C52">
        <w:rPr>
          <w:lang w:bidi="he-IL"/>
        </w:rPr>
        <w:t xml:space="preserve"> Lisez de l’Horace ou du Pind</w:t>
      </w:r>
      <w:r>
        <w:rPr>
          <w:lang w:bidi="he-IL"/>
        </w:rPr>
        <w:t>a</w:t>
      </w:r>
      <w:r w:rsidRPr="000B0C52">
        <w:rPr>
          <w:lang w:bidi="he-IL"/>
        </w:rPr>
        <w:t>re après un psaume ; pour moi</w:t>
      </w:r>
      <w:r>
        <w:rPr>
          <w:lang w:bidi="he-IL"/>
        </w:rPr>
        <w:t xml:space="preserve">, </w:t>
      </w:r>
      <w:r w:rsidRPr="000B0C52">
        <w:rPr>
          <w:lang w:bidi="he-IL"/>
        </w:rPr>
        <w:t>je ne le peux plus</w:t>
      </w:r>
      <w:r>
        <w:rPr>
          <w:lang w:bidi="he-IL"/>
        </w:rPr>
        <w:t> </w:t>
      </w:r>
      <w:r>
        <w:rPr>
          <w:rStyle w:val="Appelnotedebasdep"/>
          <w:rFonts w:eastAsia="Arial Unicode MS"/>
          <w:lang w:bidi="he-IL"/>
        </w:rPr>
        <w:footnoteReference w:id="58"/>
      </w:r>
      <w:r>
        <w:rPr>
          <w:lang w:bidi="he-IL"/>
        </w:rPr>
        <w:t xml:space="preserve">. » </w:t>
      </w:r>
    </w:p>
    <w:p w:rsidR="0073183F" w:rsidRDefault="0073183F" w:rsidP="0073183F">
      <w:pPr>
        <w:pStyle w:val="intro"/>
        <w:rPr>
          <w:lang w:bidi="he-IL"/>
        </w:rPr>
      </w:pPr>
      <w:r w:rsidRPr="000B0C52">
        <w:rPr>
          <w:lang w:bidi="he-IL"/>
        </w:rPr>
        <w:t>En un mot</w:t>
      </w:r>
      <w:r>
        <w:rPr>
          <w:lang w:bidi="he-IL"/>
        </w:rPr>
        <w:t xml:space="preserve">, </w:t>
      </w:r>
      <w:r w:rsidRPr="000B0C52">
        <w:rPr>
          <w:lang w:bidi="he-IL"/>
        </w:rPr>
        <w:t xml:space="preserve">c’est à bon droit que le Psaumes </w:t>
      </w:r>
      <w:r>
        <w:rPr>
          <w:lang w:bidi="he-IL"/>
        </w:rPr>
        <w:t>« </w:t>
      </w:r>
      <w:r w:rsidRPr="000B0C52">
        <w:rPr>
          <w:lang w:bidi="he-IL"/>
        </w:rPr>
        <w:t>passent chez tous les peuples pour l’ouvrage le plus parfait que la poésie l</w:t>
      </w:r>
      <w:r>
        <w:rPr>
          <w:lang w:bidi="he-IL"/>
        </w:rPr>
        <w:t>yrique ait produit </w:t>
      </w:r>
      <w:r>
        <w:rPr>
          <w:rStyle w:val="Appelnotedebasdep"/>
          <w:rFonts w:eastAsia="Arial Unicode MS"/>
          <w:lang w:bidi="he-IL"/>
        </w:rPr>
        <w:footnoteReference w:id="59"/>
      </w:r>
      <w:r w:rsidRPr="000B0C52">
        <w:rPr>
          <w:lang w:bidi="he-IL"/>
        </w:rPr>
        <w:t>.</w:t>
      </w:r>
      <w:r>
        <w:rPr>
          <w:lang w:bidi="he-IL"/>
        </w:rPr>
        <w:t xml:space="preserve"> » </w:t>
      </w:r>
    </w:p>
    <w:p w:rsidR="0073183F" w:rsidRDefault="0073183F" w:rsidP="0073183F">
      <w:pPr>
        <w:pStyle w:val="intro"/>
        <w:rPr>
          <w:lang w:bidi="he-IL"/>
        </w:rPr>
      </w:pPr>
      <w:r w:rsidRPr="000B0C52">
        <w:rPr>
          <w:lang w:bidi="he-IL"/>
        </w:rPr>
        <w:t>11°</w:t>
      </w:r>
      <w:bookmarkStart w:id="234" w:name="psin11"/>
      <w:bookmarkEnd w:id="234"/>
      <w:r w:rsidRPr="000B0C52">
        <w:rPr>
          <w:lang w:bidi="he-IL"/>
        </w:rPr>
        <w:t xml:space="preserve"> Les</w:t>
      </w:r>
      <w:r w:rsidRPr="00290B1E">
        <w:rPr>
          <w:rStyle w:val="italicus"/>
        </w:rPr>
        <w:t xml:space="preserve"> ouvrages à consulter</w:t>
      </w:r>
      <w:r w:rsidRPr="000B0C52">
        <w:rPr>
          <w:lang w:bidi="he-IL"/>
        </w:rPr>
        <w:t xml:space="preserve"> ne manquent pas ici</w:t>
      </w:r>
      <w:r>
        <w:rPr>
          <w:lang w:bidi="he-IL"/>
        </w:rPr>
        <w:t xml:space="preserve">, </w:t>
      </w:r>
      <w:r w:rsidRPr="000B0C52">
        <w:rPr>
          <w:lang w:bidi="he-IL"/>
        </w:rPr>
        <w:t xml:space="preserve">puisque </w:t>
      </w:r>
      <w:r>
        <w:rPr>
          <w:lang w:bidi="he-IL"/>
        </w:rPr>
        <w:t>« </w:t>
      </w:r>
      <w:r w:rsidRPr="000B0C52">
        <w:rPr>
          <w:lang w:bidi="he-IL"/>
        </w:rPr>
        <w:t>les Psaumes sont le livre de l’Ancien Testament sur lequel on a le plus écrit</w:t>
      </w:r>
      <w:r>
        <w:rPr>
          <w:lang w:bidi="he-IL"/>
        </w:rPr>
        <w:t> »,</w:t>
      </w:r>
      <w:r w:rsidRPr="000B0C52">
        <w:rPr>
          <w:lang w:bidi="he-IL"/>
        </w:rPr>
        <w:t xml:space="preserve"> </w:t>
      </w:r>
      <w:r>
        <w:rPr>
          <w:lang w:bidi="he-IL"/>
        </w:rPr>
        <w:t>e</w:t>
      </w:r>
      <w:r w:rsidRPr="000B0C52">
        <w:rPr>
          <w:lang w:bidi="he-IL"/>
        </w:rPr>
        <w:t xml:space="preserve">t </w:t>
      </w:r>
      <w:r>
        <w:rPr>
          <w:lang w:bidi="he-IL"/>
        </w:rPr>
        <w:t>que l’on compte « environ douze-</w:t>
      </w:r>
      <w:r w:rsidRPr="000B0C52">
        <w:rPr>
          <w:lang w:bidi="he-IL"/>
        </w:rPr>
        <w:t>cents co</w:t>
      </w:r>
      <w:r>
        <w:rPr>
          <w:lang w:bidi="he-IL"/>
        </w:rPr>
        <w:t>mmentaires de ces chants sacrés </w:t>
      </w:r>
      <w:r>
        <w:rPr>
          <w:rStyle w:val="Appelnotedebasdep"/>
          <w:rFonts w:eastAsia="Arial Unicode MS"/>
          <w:lang w:bidi="he-IL"/>
        </w:rPr>
        <w:footnoteReference w:id="60"/>
      </w:r>
      <w:r>
        <w:rPr>
          <w:lang w:bidi="he-IL"/>
        </w:rPr>
        <w:t>°</w:t>
      </w:r>
      <w:r w:rsidRPr="000B0C52">
        <w:rPr>
          <w:lang w:bidi="he-IL"/>
        </w:rPr>
        <w:t>. Voici quelques</w:t>
      </w:r>
      <w:r>
        <w:rPr>
          <w:lang w:bidi="he-IL"/>
        </w:rPr>
        <w:t>-</w:t>
      </w:r>
      <w:r w:rsidRPr="000B0C52">
        <w:rPr>
          <w:lang w:bidi="he-IL"/>
        </w:rPr>
        <w:t>uns des plus utiles</w:t>
      </w:r>
      <w:r>
        <w:rPr>
          <w:lang w:bidi="he-IL"/>
        </w:rPr>
        <w:t xml:space="preserve">, </w:t>
      </w:r>
      <w:r w:rsidRPr="000B0C52">
        <w:rPr>
          <w:lang w:bidi="he-IL"/>
        </w:rPr>
        <w:t>tous sortis de la plume d’écrivains catholiques. Au temps des Pères</w:t>
      </w:r>
      <w:r>
        <w:rPr>
          <w:lang w:bidi="he-IL"/>
        </w:rPr>
        <w:t>, l’</w:t>
      </w:r>
      <w:r>
        <w:rPr>
          <w:rStyle w:val="italicus"/>
        </w:rPr>
        <w:t>Ex</w:t>
      </w:r>
      <w:r w:rsidRPr="00290B1E">
        <w:rPr>
          <w:rStyle w:val="italicus"/>
        </w:rPr>
        <w:t>posítio in Psalmos</w:t>
      </w:r>
      <w:r>
        <w:rPr>
          <w:rStyle w:val="italicus"/>
        </w:rPr>
        <w:t xml:space="preserve">, </w:t>
      </w:r>
      <w:r w:rsidRPr="000B0C52">
        <w:rPr>
          <w:lang w:bidi="he-IL"/>
        </w:rPr>
        <w:t>attribuée à saint Athanase ; les admirables</w:t>
      </w:r>
      <w:r w:rsidRPr="00290B1E">
        <w:rPr>
          <w:rStyle w:val="italicus"/>
        </w:rPr>
        <w:t xml:space="preserve"> Homíli</w:t>
      </w:r>
      <w:r>
        <w:rPr>
          <w:rStyle w:val="italicus"/>
        </w:rPr>
        <w:t>æ</w:t>
      </w:r>
      <w:r w:rsidRPr="00290B1E">
        <w:rPr>
          <w:rStyle w:val="italicus"/>
        </w:rPr>
        <w:t xml:space="preserve"> in Psalmos</w:t>
      </w:r>
      <w:r>
        <w:rPr>
          <w:lang w:bidi="he-IL"/>
        </w:rPr>
        <w:t xml:space="preserve"> de s</w:t>
      </w:r>
      <w:r w:rsidRPr="000B0C52">
        <w:rPr>
          <w:lang w:bidi="he-IL"/>
        </w:rPr>
        <w:t>aint Basile</w:t>
      </w:r>
      <w:r>
        <w:rPr>
          <w:lang w:bidi="he-IL"/>
        </w:rPr>
        <w:t xml:space="preserve">, </w:t>
      </w:r>
      <w:r w:rsidRPr="000B0C52">
        <w:rPr>
          <w:lang w:bidi="he-IL"/>
        </w:rPr>
        <w:t>qui ne portent malheureusement que sur v</w:t>
      </w:r>
      <w:r>
        <w:rPr>
          <w:lang w:bidi="he-IL"/>
        </w:rPr>
        <w:t>ingt-deux psaumes ; l’œuvre anal</w:t>
      </w:r>
      <w:r w:rsidRPr="000B0C52">
        <w:rPr>
          <w:lang w:bidi="he-IL"/>
        </w:rPr>
        <w:t xml:space="preserve">ogue et également incomplète de saint Jean Chrysostome ; </w:t>
      </w:r>
      <w:r>
        <w:rPr>
          <w:lang w:bidi="he-IL"/>
        </w:rPr>
        <w:t>l’</w:t>
      </w:r>
      <w:r w:rsidRPr="00290B1E">
        <w:rPr>
          <w:rStyle w:val="italicus"/>
        </w:rPr>
        <w:t>Interpretátio in Psalmos</w:t>
      </w:r>
      <w:r>
        <w:rPr>
          <w:rStyle w:val="italicus"/>
        </w:rPr>
        <w:t xml:space="preserve">, </w:t>
      </w:r>
      <w:r w:rsidRPr="000B0C52">
        <w:rPr>
          <w:lang w:bidi="he-IL"/>
        </w:rPr>
        <w:t>de Théodoret de Cyr ; les</w:t>
      </w:r>
      <w:r w:rsidRPr="00290B1E">
        <w:rPr>
          <w:rStyle w:val="italicus"/>
        </w:rPr>
        <w:t xml:space="preserve"> Tractátus super Psalmos</w:t>
      </w:r>
      <w:r>
        <w:rPr>
          <w:rStyle w:val="italicus"/>
        </w:rPr>
        <w:t xml:space="preserve">, </w:t>
      </w:r>
      <w:r w:rsidRPr="000B0C52">
        <w:rPr>
          <w:lang w:bidi="he-IL"/>
        </w:rPr>
        <w:t>de saint Hilaire de Poitiers ; les célèbres</w:t>
      </w:r>
      <w:r w:rsidRPr="00290B1E">
        <w:rPr>
          <w:rStyle w:val="italicus"/>
        </w:rPr>
        <w:t xml:space="preserve"> Enarra</w:t>
      </w:r>
      <w:r>
        <w:rPr>
          <w:rStyle w:val="italicus"/>
        </w:rPr>
        <w:t>tiónes</w:t>
      </w:r>
      <w:r w:rsidRPr="00290B1E">
        <w:rPr>
          <w:rStyle w:val="italicus"/>
        </w:rPr>
        <w:t xml:space="preserve"> in Psalmos</w:t>
      </w:r>
      <w:r>
        <w:rPr>
          <w:rStyle w:val="italicus"/>
        </w:rPr>
        <w:t xml:space="preserve">, </w:t>
      </w:r>
      <w:r w:rsidRPr="000B0C52">
        <w:rPr>
          <w:lang w:bidi="he-IL"/>
        </w:rPr>
        <w:t>de saint Augustin. Au moyen âge</w:t>
      </w:r>
      <w:r>
        <w:rPr>
          <w:lang w:bidi="he-IL"/>
        </w:rPr>
        <w:t xml:space="preserve">, </w:t>
      </w:r>
      <w:r w:rsidRPr="00290B1E">
        <w:rPr>
          <w:rStyle w:val="italicus"/>
        </w:rPr>
        <w:t>de Psalmórum</w:t>
      </w:r>
      <w:r>
        <w:rPr>
          <w:rStyle w:val="italicus"/>
        </w:rPr>
        <w:t xml:space="preserve"> libro exegé</w:t>
      </w:r>
      <w:r w:rsidRPr="00290B1E">
        <w:rPr>
          <w:rStyle w:val="italicus"/>
        </w:rPr>
        <w:t>sis</w:t>
      </w:r>
      <w:r>
        <w:rPr>
          <w:rStyle w:val="italicus"/>
        </w:rPr>
        <w:t xml:space="preserve">, </w:t>
      </w:r>
      <w:r w:rsidRPr="000B0C52">
        <w:rPr>
          <w:lang w:bidi="he-IL"/>
        </w:rPr>
        <w:t>du Vén. Bède ; le commentaire incomplet de saint Thomas d’Aquin. Aux temps modernes</w:t>
      </w:r>
      <w:r>
        <w:rPr>
          <w:lang w:bidi="he-IL"/>
        </w:rPr>
        <w:t xml:space="preserve">, </w:t>
      </w:r>
      <w:r w:rsidRPr="000B0C52">
        <w:rPr>
          <w:lang w:bidi="he-IL"/>
        </w:rPr>
        <w:t>la</w:t>
      </w:r>
      <w:r w:rsidRPr="00290B1E">
        <w:rPr>
          <w:rStyle w:val="italicus"/>
        </w:rPr>
        <w:t xml:space="preserve"> Paráphrasis in Psalmos cum annotatiónibus</w:t>
      </w:r>
      <w:r>
        <w:rPr>
          <w:rStyle w:val="italicus"/>
        </w:rPr>
        <w:t xml:space="preserve">, </w:t>
      </w:r>
      <w:r w:rsidRPr="000B0C52">
        <w:rPr>
          <w:lang w:bidi="he-IL"/>
        </w:rPr>
        <w:t>de Cornélius Jansénius</w:t>
      </w:r>
      <w:r>
        <w:rPr>
          <w:lang w:bidi="he-IL"/>
        </w:rPr>
        <w:t>, évêqu</w:t>
      </w:r>
      <w:r w:rsidRPr="000B0C52">
        <w:rPr>
          <w:lang w:bidi="he-IL"/>
        </w:rPr>
        <w:t>e de Gand (Anvers</w:t>
      </w:r>
      <w:r>
        <w:rPr>
          <w:lang w:bidi="he-IL"/>
        </w:rPr>
        <w:t xml:space="preserve">, </w:t>
      </w:r>
      <w:r w:rsidRPr="000B0C52">
        <w:rPr>
          <w:lang w:bidi="he-IL"/>
        </w:rPr>
        <w:t>1614 ; travail concis et solide) ; le</w:t>
      </w:r>
      <w:r w:rsidRPr="00290B1E">
        <w:rPr>
          <w:rStyle w:val="italicus"/>
        </w:rPr>
        <w:t xml:space="preserve"> Commentárius in Psalmos</w:t>
      </w:r>
      <w:r>
        <w:rPr>
          <w:lang w:bidi="he-IL"/>
        </w:rPr>
        <w:t xml:space="preserve"> de Génébrard (15</w:t>
      </w:r>
      <w:r w:rsidRPr="000B0C52">
        <w:rPr>
          <w:lang w:bidi="he-IL"/>
        </w:rPr>
        <w:t>82) ; le</w:t>
      </w:r>
      <w:r w:rsidRPr="00290B1E">
        <w:rPr>
          <w:rStyle w:val="italicus"/>
        </w:rPr>
        <w:t xml:space="preserve"> Commentárius in Psalmos et in cántica divíni offícii</w:t>
      </w:r>
      <w:r>
        <w:rPr>
          <w:rStyle w:val="italicus"/>
        </w:rPr>
        <w:t xml:space="preserve">, </w:t>
      </w:r>
      <w:r w:rsidRPr="000B0C52">
        <w:rPr>
          <w:lang w:bidi="he-IL"/>
        </w:rPr>
        <w:t>de A. Ag</w:t>
      </w:r>
      <w:r>
        <w:rPr>
          <w:lang w:bidi="he-IL"/>
        </w:rPr>
        <w:t>é</w:t>
      </w:r>
      <w:r w:rsidRPr="000B0C52">
        <w:rPr>
          <w:lang w:bidi="he-IL"/>
        </w:rPr>
        <w:t>llius (Paris</w:t>
      </w:r>
      <w:r>
        <w:rPr>
          <w:lang w:bidi="he-IL"/>
        </w:rPr>
        <w:t xml:space="preserve">, </w:t>
      </w:r>
      <w:r w:rsidRPr="000B0C52">
        <w:rPr>
          <w:lang w:bidi="he-IL"/>
        </w:rPr>
        <w:t>1611)</w:t>
      </w:r>
      <w:r>
        <w:rPr>
          <w:lang w:bidi="he-IL"/>
        </w:rPr>
        <w:t xml:space="preserve">, </w:t>
      </w:r>
      <w:r w:rsidRPr="000B0C52">
        <w:rPr>
          <w:lang w:bidi="he-IL"/>
        </w:rPr>
        <w:t xml:space="preserve">qui </w:t>
      </w:r>
      <w:r>
        <w:rPr>
          <w:lang w:bidi="he-IL"/>
        </w:rPr>
        <w:t>est</w:t>
      </w:r>
      <w:r w:rsidRPr="000B0C52">
        <w:rPr>
          <w:lang w:bidi="he-IL"/>
        </w:rPr>
        <w:t xml:space="preserve"> regardé à bon droit comme le meilleur ouvrage catholique du</w:t>
      </w:r>
      <w:r w:rsidRPr="000B0C52">
        <w:rPr>
          <w:bCs/>
          <w:lang w:bidi="he-IL"/>
        </w:rPr>
        <w:t xml:space="preserve"> </w:t>
      </w:r>
      <w:r>
        <w:rPr>
          <w:bCs/>
          <w:lang w:bidi="he-IL"/>
        </w:rPr>
        <w:t>XVIIe</w:t>
      </w:r>
      <w:r w:rsidRPr="000B0C52">
        <w:rPr>
          <w:lang w:bidi="he-IL"/>
        </w:rPr>
        <w:t xml:space="preserve"> siècle sur les Psaumes ; l’excellente</w:t>
      </w:r>
      <w:r w:rsidRPr="00290B1E">
        <w:rPr>
          <w:rStyle w:val="italicus"/>
        </w:rPr>
        <w:t xml:space="preserve"> Explanátio in Psalmos</w:t>
      </w:r>
      <w:r w:rsidRPr="000B0C52">
        <w:rPr>
          <w:lang w:bidi="he-IL"/>
        </w:rPr>
        <w:t xml:space="preserve"> de Bellarmin (Rome</w:t>
      </w:r>
      <w:r>
        <w:rPr>
          <w:lang w:bidi="he-IL"/>
        </w:rPr>
        <w:t xml:space="preserve">, </w:t>
      </w:r>
      <w:r w:rsidRPr="000B0C52">
        <w:rPr>
          <w:lang w:bidi="he-IL"/>
        </w:rPr>
        <w:t>1611) ; le</w:t>
      </w:r>
      <w:r w:rsidRPr="00290B1E">
        <w:rPr>
          <w:rStyle w:val="italicus"/>
        </w:rPr>
        <w:t xml:space="preserve"> Commentárius litterális</w:t>
      </w:r>
      <w:r>
        <w:rPr>
          <w:rStyle w:val="italicus"/>
        </w:rPr>
        <w:t xml:space="preserve"> et histó</w:t>
      </w:r>
      <w:r w:rsidRPr="00290B1E">
        <w:rPr>
          <w:rStyle w:val="italicus"/>
        </w:rPr>
        <w:t>ricus in omnes Psalmos</w:t>
      </w:r>
      <w:r>
        <w:rPr>
          <w:rStyle w:val="italicus"/>
        </w:rPr>
        <w:t xml:space="preserve">, </w:t>
      </w:r>
      <w:r w:rsidRPr="000B0C52">
        <w:rPr>
          <w:lang w:bidi="he-IL"/>
        </w:rPr>
        <w:t>de Simon de Muis (1</w:t>
      </w:r>
      <w:r>
        <w:rPr>
          <w:lang w:bidi="he-IL"/>
        </w:rPr>
        <w:t>6</w:t>
      </w:r>
      <w:r w:rsidRPr="000B0C52">
        <w:rPr>
          <w:lang w:bidi="he-IL"/>
        </w:rPr>
        <w:t>30)</w:t>
      </w:r>
      <w:r>
        <w:rPr>
          <w:lang w:bidi="he-IL"/>
        </w:rPr>
        <w:t xml:space="preserve">, </w:t>
      </w:r>
      <w:r w:rsidRPr="000B0C52">
        <w:rPr>
          <w:lang w:bidi="he-IL"/>
        </w:rPr>
        <w:t>utile pour le sens littéral</w:t>
      </w:r>
      <w:r>
        <w:rPr>
          <w:lang w:bidi="he-IL"/>
        </w:rPr>
        <w:t xml:space="preserve">, </w:t>
      </w:r>
      <w:r w:rsidRPr="000B0C52">
        <w:rPr>
          <w:lang w:bidi="he-IL"/>
        </w:rPr>
        <w:t>très riche en fait d’exégèse juive ; le</w:t>
      </w:r>
      <w:r w:rsidRPr="00290B1E">
        <w:rPr>
          <w:rStyle w:val="italicus"/>
        </w:rPr>
        <w:t xml:space="preserve"> Liber Psalmórum</w:t>
      </w:r>
      <w:r>
        <w:rPr>
          <w:rStyle w:val="italicus"/>
        </w:rPr>
        <w:t xml:space="preserve">, </w:t>
      </w:r>
      <w:r w:rsidRPr="000B0C52">
        <w:rPr>
          <w:lang w:bidi="he-IL"/>
        </w:rPr>
        <w:t>court et riche</w:t>
      </w:r>
      <w:r>
        <w:rPr>
          <w:lang w:bidi="he-IL"/>
        </w:rPr>
        <w:t>, de Bossuet (169</w:t>
      </w:r>
      <w:r w:rsidRPr="000B0C52">
        <w:rPr>
          <w:lang w:bidi="he-IL"/>
        </w:rPr>
        <w:t>0) ; l</w:t>
      </w:r>
      <w:r>
        <w:rPr>
          <w:lang w:bidi="he-IL"/>
        </w:rPr>
        <w:t>e</w:t>
      </w:r>
      <w:r w:rsidRPr="00290B1E">
        <w:rPr>
          <w:rStyle w:val="italicus"/>
        </w:rPr>
        <w:t xml:space="preserve"> Liber Psalmórum cum notis</w:t>
      </w:r>
      <w:r>
        <w:rPr>
          <w:rStyle w:val="italicus"/>
        </w:rPr>
        <w:t xml:space="preserve">, </w:t>
      </w:r>
      <w:r w:rsidRPr="000B0C52">
        <w:rPr>
          <w:lang w:bidi="he-IL"/>
        </w:rPr>
        <w:t>de Bellanger (1729). De nos jours</w:t>
      </w:r>
      <w:r>
        <w:rPr>
          <w:lang w:bidi="he-IL"/>
        </w:rPr>
        <w:t xml:space="preserve">, </w:t>
      </w:r>
      <w:r w:rsidRPr="000B0C52">
        <w:rPr>
          <w:lang w:bidi="he-IL"/>
        </w:rPr>
        <w:t>P. Schegg</w:t>
      </w:r>
      <w:r>
        <w:rPr>
          <w:lang w:bidi="he-IL"/>
        </w:rPr>
        <w:t xml:space="preserve">, </w:t>
      </w:r>
      <w:r>
        <w:rPr>
          <w:rStyle w:val="italicus"/>
        </w:rPr>
        <w:t>die Psalmen ü</w:t>
      </w:r>
      <w:r w:rsidRPr="00290B1E">
        <w:rPr>
          <w:rStyle w:val="italicus"/>
        </w:rPr>
        <w:t>bersetzt und erk</w:t>
      </w:r>
      <w:r>
        <w:rPr>
          <w:rStyle w:val="italicus"/>
        </w:rPr>
        <w:t>læ</w:t>
      </w:r>
      <w:r w:rsidRPr="00290B1E">
        <w:rPr>
          <w:rStyle w:val="italicus"/>
        </w:rPr>
        <w:t>rt</w:t>
      </w:r>
      <w:r>
        <w:rPr>
          <w:rStyle w:val="italicus"/>
        </w:rPr>
        <w:t xml:space="preserve">, </w:t>
      </w:r>
      <w:r w:rsidRPr="000B0C52">
        <w:rPr>
          <w:lang w:bidi="he-IL"/>
        </w:rPr>
        <w:t>2</w:t>
      </w:r>
      <w:r w:rsidRPr="000B0C52">
        <w:rPr>
          <w:vertAlign w:val="superscript"/>
          <w:lang w:bidi="he-IL"/>
        </w:rPr>
        <w:t>e</w:t>
      </w:r>
      <w:r w:rsidRPr="000B0C52">
        <w:rPr>
          <w:lang w:bidi="he-IL"/>
        </w:rPr>
        <w:t xml:space="preserve"> édit.</w:t>
      </w:r>
      <w:r>
        <w:rPr>
          <w:lang w:bidi="he-IL"/>
        </w:rPr>
        <w:t xml:space="preserve">, </w:t>
      </w:r>
      <w:r w:rsidRPr="000B0C52">
        <w:rPr>
          <w:lang w:bidi="he-IL"/>
        </w:rPr>
        <w:t>Munich</w:t>
      </w:r>
      <w:r>
        <w:rPr>
          <w:lang w:bidi="he-IL"/>
        </w:rPr>
        <w:t xml:space="preserve">, </w:t>
      </w:r>
      <w:r w:rsidRPr="000B0C52">
        <w:rPr>
          <w:lang w:bidi="he-IL"/>
        </w:rPr>
        <w:t>1857 ; van Steenkiste</w:t>
      </w:r>
      <w:r>
        <w:rPr>
          <w:lang w:bidi="he-IL"/>
        </w:rPr>
        <w:t xml:space="preserve">, </w:t>
      </w:r>
      <w:r w:rsidRPr="00290B1E">
        <w:rPr>
          <w:rStyle w:val="italicus"/>
        </w:rPr>
        <w:t>Liber Psalmórum</w:t>
      </w:r>
      <w:r>
        <w:rPr>
          <w:rStyle w:val="italicus"/>
        </w:rPr>
        <w:t xml:space="preserve"> nova et fá</w:t>
      </w:r>
      <w:r w:rsidRPr="00290B1E">
        <w:rPr>
          <w:rStyle w:val="italicus"/>
        </w:rPr>
        <w:t>cili ratióne</w:t>
      </w:r>
      <w:r>
        <w:rPr>
          <w:rStyle w:val="italicus"/>
        </w:rPr>
        <w:t xml:space="preserve"> explicá</w:t>
      </w:r>
      <w:r w:rsidRPr="00290B1E">
        <w:rPr>
          <w:rStyle w:val="italicus"/>
        </w:rPr>
        <w:t>tus</w:t>
      </w:r>
      <w:r>
        <w:rPr>
          <w:rStyle w:val="italicus"/>
        </w:rPr>
        <w:t xml:space="preserve">, </w:t>
      </w:r>
      <w:r w:rsidRPr="000B0C52">
        <w:rPr>
          <w:lang w:bidi="he-IL"/>
        </w:rPr>
        <w:t>Bruges</w:t>
      </w:r>
      <w:r>
        <w:rPr>
          <w:lang w:bidi="he-IL"/>
        </w:rPr>
        <w:t xml:space="preserve">, </w:t>
      </w:r>
      <w:r w:rsidRPr="000B0C52">
        <w:rPr>
          <w:lang w:bidi="he-IL"/>
        </w:rPr>
        <w:t>1871 ; V. Thalhofer</w:t>
      </w:r>
      <w:r>
        <w:rPr>
          <w:lang w:bidi="he-IL"/>
        </w:rPr>
        <w:t xml:space="preserve">, </w:t>
      </w:r>
      <w:r w:rsidRPr="00290B1E">
        <w:rPr>
          <w:rStyle w:val="italicus"/>
        </w:rPr>
        <w:t>Erklærung der Psalmen</w:t>
      </w:r>
      <w:r>
        <w:rPr>
          <w:rStyle w:val="italicus"/>
        </w:rPr>
        <w:t xml:space="preserve">, </w:t>
      </w:r>
      <w:r>
        <w:rPr>
          <w:lang w:bidi="he-IL"/>
        </w:rPr>
        <w:t>Ratis</w:t>
      </w:r>
      <w:r w:rsidRPr="000B0C52">
        <w:rPr>
          <w:lang w:bidi="he-IL"/>
        </w:rPr>
        <w:t>bonne</w:t>
      </w:r>
      <w:r>
        <w:rPr>
          <w:lang w:bidi="he-IL"/>
        </w:rPr>
        <w:t xml:space="preserve">, </w:t>
      </w:r>
      <w:r w:rsidRPr="000B0C52">
        <w:rPr>
          <w:lang w:bidi="he-IL"/>
        </w:rPr>
        <w:t>1871 ; A. Rohling</w:t>
      </w:r>
      <w:r>
        <w:rPr>
          <w:lang w:bidi="he-IL"/>
        </w:rPr>
        <w:t xml:space="preserve">, </w:t>
      </w:r>
      <w:r>
        <w:rPr>
          <w:rStyle w:val="italicus"/>
        </w:rPr>
        <w:t>die Psalmen ü</w:t>
      </w:r>
      <w:r w:rsidRPr="00290B1E">
        <w:rPr>
          <w:rStyle w:val="italicus"/>
        </w:rPr>
        <w:t>bersetzt und erklært</w:t>
      </w:r>
      <w:r>
        <w:rPr>
          <w:rStyle w:val="italicus"/>
        </w:rPr>
        <w:t xml:space="preserve">, </w:t>
      </w:r>
      <w:r w:rsidRPr="000B0C52">
        <w:rPr>
          <w:lang w:bidi="he-IL"/>
        </w:rPr>
        <w:t>Munster</w:t>
      </w:r>
      <w:r>
        <w:rPr>
          <w:lang w:bidi="he-IL"/>
        </w:rPr>
        <w:t xml:space="preserve">, </w:t>
      </w:r>
      <w:r w:rsidRPr="000B0C52">
        <w:rPr>
          <w:lang w:bidi="he-IL"/>
        </w:rPr>
        <w:t>1871</w:t>
      </w:r>
      <w:r>
        <w:rPr>
          <w:lang w:bidi="he-IL"/>
        </w:rPr>
        <w:t xml:space="preserve"> ; </w:t>
      </w:r>
      <w:r w:rsidRPr="000B0C52">
        <w:rPr>
          <w:lang w:bidi="he-IL"/>
        </w:rPr>
        <w:t>M. Wolter</w:t>
      </w:r>
      <w:r>
        <w:rPr>
          <w:lang w:bidi="he-IL"/>
        </w:rPr>
        <w:t xml:space="preserve">, </w:t>
      </w:r>
      <w:r w:rsidRPr="00290B1E">
        <w:rPr>
          <w:rStyle w:val="italicus"/>
        </w:rPr>
        <w:t>Psállite sapiénter</w:t>
      </w:r>
      <w:r>
        <w:rPr>
          <w:rStyle w:val="italicus"/>
        </w:rPr>
        <w:t xml:space="preserve">, </w:t>
      </w:r>
      <w:r w:rsidRPr="00290B1E">
        <w:rPr>
          <w:rStyle w:val="italicus"/>
        </w:rPr>
        <w:t>Erklærung der Psalmen</w:t>
      </w:r>
      <w:r>
        <w:rPr>
          <w:rStyle w:val="italicus"/>
        </w:rPr>
        <w:t xml:space="preserve">, </w:t>
      </w:r>
      <w:r w:rsidRPr="000B0C52">
        <w:rPr>
          <w:lang w:bidi="he-IL"/>
        </w:rPr>
        <w:t>Fribourg-e</w:t>
      </w:r>
      <w:r>
        <w:rPr>
          <w:lang w:bidi="he-IL"/>
        </w:rPr>
        <w:t>n-</w:t>
      </w:r>
      <w:r w:rsidRPr="000B0C52">
        <w:rPr>
          <w:lang w:bidi="he-IL"/>
        </w:rPr>
        <w:t>Brisgau</w:t>
      </w:r>
      <w:r>
        <w:rPr>
          <w:lang w:bidi="he-IL"/>
        </w:rPr>
        <w:t xml:space="preserve">, </w:t>
      </w:r>
      <w:r w:rsidRPr="000B0C52">
        <w:rPr>
          <w:lang w:bidi="he-IL"/>
        </w:rPr>
        <w:t xml:space="preserve">1871 et ss. ; F. </w:t>
      </w:r>
      <w:r>
        <w:rPr>
          <w:lang w:bidi="he-IL"/>
        </w:rPr>
        <w:t>X</w:t>
      </w:r>
      <w:r w:rsidRPr="000B0C52">
        <w:rPr>
          <w:lang w:bidi="he-IL"/>
        </w:rPr>
        <w:t>. Patrizi</w:t>
      </w:r>
      <w:r>
        <w:rPr>
          <w:lang w:bidi="he-IL"/>
        </w:rPr>
        <w:t xml:space="preserve">, </w:t>
      </w:r>
      <w:r w:rsidRPr="00290B1E">
        <w:rPr>
          <w:rStyle w:val="italicus"/>
        </w:rPr>
        <w:t>Cento Salmi tradotti littera</w:t>
      </w:r>
      <w:r>
        <w:rPr>
          <w:rStyle w:val="italicus"/>
        </w:rPr>
        <w:t>lmente dal testo ebraico e comme</w:t>
      </w:r>
      <w:r w:rsidRPr="00290B1E">
        <w:rPr>
          <w:rStyle w:val="italicus"/>
        </w:rPr>
        <w:t>n</w:t>
      </w:r>
      <w:r>
        <w:rPr>
          <w:rStyle w:val="italicus"/>
        </w:rPr>
        <w:t>tá</w:t>
      </w:r>
      <w:r w:rsidRPr="00290B1E">
        <w:rPr>
          <w:rStyle w:val="italicus"/>
        </w:rPr>
        <w:t>ti</w:t>
      </w:r>
      <w:r>
        <w:rPr>
          <w:rStyle w:val="italicus"/>
        </w:rPr>
        <w:t xml:space="preserve">, </w:t>
      </w:r>
      <w:r w:rsidRPr="000B0C52">
        <w:rPr>
          <w:lang w:bidi="he-IL"/>
        </w:rPr>
        <w:t>Rome</w:t>
      </w:r>
      <w:r>
        <w:rPr>
          <w:lang w:bidi="he-IL"/>
        </w:rPr>
        <w:t xml:space="preserve">, </w:t>
      </w:r>
      <w:r w:rsidRPr="000B0C52">
        <w:rPr>
          <w:lang w:bidi="he-IL"/>
        </w:rPr>
        <w:t>1875</w:t>
      </w:r>
      <w:r>
        <w:rPr>
          <w:lang w:bidi="he-IL"/>
        </w:rPr>
        <w:t xml:space="preserve"> (</w:t>
      </w:r>
      <w:r w:rsidRPr="000B0C52">
        <w:rPr>
          <w:lang w:bidi="he-IL"/>
        </w:rPr>
        <w:t>traduction française en 1889) ; H. Lesêtre</w:t>
      </w:r>
      <w:r>
        <w:rPr>
          <w:lang w:bidi="he-IL"/>
        </w:rPr>
        <w:t xml:space="preserve">, </w:t>
      </w:r>
      <w:r w:rsidRPr="00290B1E">
        <w:rPr>
          <w:rStyle w:val="italicus"/>
        </w:rPr>
        <w:t>le Livre des Psaumes</w:t>
      </w:r>
      <w:r>
        <w:rPr>
          <w:rStyle w:val="italicus"/>
        </w:rPr>
        <w:t xml:space="preserve">, </w:t>
      </w:r>
      <w:r w:rsidRPr="000B0C52">
        <w:rPr>
          <w:lang w:bidi="he-IL"/>
        </w:rPr>
        <w:t>Paris</w:t>
      </w:r>
      <w:r>
        <w:rPr>
          <w:lang w:bidi="he-IL"/>
        </w:rPr>
        <w:t xml:space="preserve">, </w:t>
      </w:r>
      <w:r w:rsidRPr="000B0C52">
        <w:rPr>
          <w:lang w:bidi="he-IL"/>
        </w:rPr>
        <w:t>1883 ; M</w:t>
      </w:r>
      <w:r>
        <w:rPr>
          <w:vertAlign w:val="superscript"/>
          <w:lang w:bidi="he-IL"/>
        </w:rPr>
        <w:t>gr</w:t>
      </w:r>
      <w:r w:rsidRPr="000B0C52">
        <w:rPr>
          <w:lang w:bidi="he-IL"/>
        </w:rPr>
        <w:t xml:space="preserve"> Meignan</w:t>
      </w:r>
      <w:r>
        <w:rPr>
          <w:lang w:bidi="he-IL"/>
        </w:rPr>
        <w:t xml:space="preserve">, </w:t>
      </w:r>
      <w:r w:rsidRPr="00290B1E">
        <w:rPr>
          <w:rStyle w:val="italicus"/>
        </w:rPr>
        <w:t>David</w:t>
      </w:r>
      <w:r>
        <w:rPr>
          <w:rStyle w:val="italicus"/>
        </w:rPr>
        <w:t xml:space="preserve">, </w:t>
      </w:r>
      <w:r w:rsidRPr="00290B1E">
        <w:rPr>
          <w:rStyle w:val="italicus"/>
        </w:rPr>
        <w:t>roi</w:t>
      </w:r>
      <w:r>
        <w:rPr>
          <w:rStyle w:val="italicus"/>
        </w:rPr>
        <w:t xml:space="preserve">, </w:t>
      </w:r>
      <w:r w:rsidRPr="00290B1E">
        <w:rPr>
          <w:rStyle w:val="italicus"/>
        </w:rPr>
        <w:t>psalmiste</w:t>
      </w:r>
      <w:r>
        <w:rPr>
          <w:rStyle w:val="italicus"/>
        </w:rPr>
        <w:t xml:space="preserve">, </w:t>
      </w:r>
      <w:r w:rsidRPr="00290B1E">
        <w:rPr>
          <w:rStyle w:val="italicus"/>
        </w:rPr>
        <w:t>prophète</w:t>
      </w:r>
      <w:r>
        <w:rPr>
          <w:rStyle w:val="italicus"/>
        </w:rPr>
        <w:t xml:space="preserve">, </w:t>
      </w:r>
      <w:r w:rsidRPr="00290B1E">
        <w:rPr>
          <w:rStyle w:val="italicus"/>
        </w:rPr>
        <w:t xml:space="preserve">avec une introduction sur </w:t>
      </w:r>
      <w:r w:rsidRPr="00290B1E">
        <w:rPr>
          <w:rStyle w:val="italicus"/>
        </w:rPr>
        <w:lastRenderedPageBreak/>
        <w:t>la nouvelle critique</w:t>
      </w:r>
      <w:r>
        <w:rPr>
          <w:rStyle w:val="italicus"/>
        </w:rPr>
        <w:t xml:space="preserve">, </w:t>
      </w:r>
      <w:r w:rsidRPr="000B0C52">
        <w:rPr>
          <w:lang w:bidi="he-IL"/>
        </w:rPr>
        <w:t>Paris</w:t>
      </w:r>
      <w:r>
        <w:rPr>
          <w:lang w:bidi="he-IL"/>
        </w:rPr>
        <w:t xml:space="preserve">, </w:t>
      </w:r>
      <w:r w:rsidRPr="000B0C52">
        <w:rPr>
          <w:lang w:bidi="he-IL"/>
        </w:rPr>
        <w:t>188</w:t>
      </w:r>
      <w:r>
        <w:rPr>
          <w:lang w:bidi="he-IL"/>
        </w:rPr>
        <w:t>9 </w:t>
      </w:r>
      <w:r>
        <w:rPr>
          <w:rStyle w:val="Appelnotedebasdep"/>
          <w:rFonts w:eastAsia="Arial Unicode MS"/>
          <w:lang w:bidi="he-IL"/>
        </w:rPr>
        <w:footnoteReference w:id="61"/>
      </w:r>
      <w:r w:rsidRPr="000B0C52">
        <w:rPr>
          <w:lang w:bidi="he-IL"/>
        </w:rPr>
        <w:t>. Signalons encore quelques traductions récentes </w:t>
      </w:r>
      <w:r>
        <w:rPr>
          <w:lang w:bidi="he-IL"/>
        </w:rPr>
        <w:t xml:space="preserve">: </w:t>
      </w:r>
      <w:r w:rsidRPr="000B0C52">
        <w:rPr>
          <w:lang w:bidi="he-IL"/>
        </w:rPr>
        <w:t>Bertrand</w:t>
      </w:r>
      <w:r>
        <w:rPr>
          <w:lang w:bidi="he-IL"/>
        </w:rPr>
        <w:t xml:space="preserve">, </w:t>
      </w:r>
      <w:r w:rsidRPr="00290B1E">
        <w:rPr>
          <w:rStyle w:val="italicus"/>
        </w:rPr>
        <w:t>les Psaumes disposés selon le parallélisme</w:t>
      </w:r>
      <w:r>
        <w:rPr>
          <w:rStyle w:val="italicus"/>
        </w:rPr>
        <w:t xml:space="preserve">, </w:t>
      </w:r>
      <w:r w:rsidRPr="00290B1E">
        <w:rPr>
          <w:rStyle w:val="italicus"/>
        </w:rPr>
        <w:t>traduits de l’hébreu</w:t>
      </w:r>
      <w:r>
        <w:rPr>
          <w:rStyle w:val="italicus"/>
        </w:rPr>
        <w:t xml:space="preserve">, </w:t>
      </w:r>
      <w:r w:rsidRPr="000B0C52">
        <w:rPr>
          <w:lang w:bidi="he-IL"/>
        </w:rPr>
        <w:t>1857 ; Mabire</w:t>
      </w:r>
      <w:r>
        <w:rPr>
          <w:lang w:bidi="he-IL"/>
        </w:rPr>
        <w:t xml:space="preserve">, </w:t>
      </w:r>
      <w:r w:rsidRPr="00290B1E">
        <w:rPr>
          <w:rStyle w:val="italicus"/>
        </w:rPr>
        <w:t>les Psaumes traduits en français sur le texte hébreu</w:t>
      </w:r>
      <w:r>
        <w:rPr>
          <w:rStyle w:val="italicus"/>
        </w:rPr>
        <w:t xml:space="preserve">, </w:t>
      </w:r>
      <w:r w:rsidRPr="00290B1E">
        <w:rPr>
          <w:rStyle w:val="italicus"/>
        </w:rPr>
        <w:t>avec une introduction</w:t>
      </w:r>
      <w:r>
        <w:rPr>
          <w:rStyle w:val="italicus"/>
        </w:rPr>
        <w:t xml:space="preserve">, </w:t>
      </w:r>
      <w:r w:rsidRPr="00290B1E">
        <w:rPr>
          <w:rStyle w:val="italicus"/>
        </w:rPr>
        <w:t>des arguments</w:t>
      </w:r>
      <w:r>
        <w:rPr>
          <w:rStyle w:val="italicus"/>
        </w:rPr>
        <w:t xml:space="preserve">, </w:t>
      </w:r>
      <w:r>
        <w:rPr>
          <w:lang w:bidi="he-IL"/>
        </w:rPr>
        <w:t>etc</w:t>
      </w:r>
      <w:r w:rsidRPr="000B0C52">
        <w:rPr>
          <w:lang w:bidi="he-IL"/>
        </w:rPr>
        <w:t>.</w:t>
      </w:r>
      <w:r>
        <w:rPr>
          <w:lang w:bidi="he-IL"/>
        </w:rPr>
        <w:t xml:space="preserve">, </w:t>
      </w:r>
      <w:r w:rsidRPr="000B0C52">
        <w:rPr>
          <w:lang w:bidi="he-IL"/>
        </w:rPr>
        <w:t>C</w:t>
      </w:r>
      <w:r>
        <w:rPr>
          <w:lang w:bidi="he-IL"/>
        </w:rPr>
        <w:t>ae</w:t>
      </w:r>
      <w:r w:rsidRPr="000B0C52">
        <w:rPr>
          <w:lang w:bidi="he-IL"/>
        </w:rPr>
        <w:t>n</w:t>
      </w:r>
      <w:r>
        <w:rPr>
          <w:lang w:bidi="he-IL"/>
        </w:rPr>
        <w:t>, 1868 ; Le H</w:t>
      </w:r>
      <w:r w:rsidRPr="000B0C52">
        <w:rPr>
          <w:lang w:bidi="he-IL"/>
        </w:rPr>
        <w:t>ir</w:t>
      </w:r>
      <w:r>
        <w:rPr>
          <w:lang w:bidi="he-IL"/>
        </w:rPr>
        <w:t xml:space="preserve">, </w:t>
      </w:r>
      <w:r w:rsidRPr="00290B1E">
        <w:rPr>
          <w:rStyle w:val="italicus"/>
        </w:rPr>
        <w:t>les Psaumes traduits de l’hébreu en latin</w:t>
      </w:r>
      <w:r>
        <w:rPr>
          <w:rStyle w:val="italicus"/>
        </w:rPr>
        <w:t xml:space="preserve">, </w:t>
      </w:r>
      <w:r w:rsidRPr="00290B1E">
        <w:rPr>
          <w:rStyle w:val="italicus"/>
        </w:rPr>
        <w:t>avec la Vulgate en regard et l’indication des différences entre les deux versions</w:t>
      </w:r>
      <w:r>
        <w:rPr>
          <w:rStyle w:val="italicus"/>
        </w:rPr>
        <w:t xml:space="preserve">, </w:t>
      </w:r>
      <w:r w:rsidRPr="000B0C52">
        <w:rPr>
          <w:lang w:bidi="he-IL"/>
        </w:rPr>
        <w:t>Paris</w:t>
      </w:r>
      <w:r>
        <w:rPr>
          <w:lang w:bidi="he-IL"/>
        </w:rPr>
        <w:t xml:space="preserve">, </w:t>
      </w:r>
      <w:r w:rsidRPr="000B0C52">
        <w:rPr>
          <w:lang w:bidi="he-IL"/>
        </w:rPr>
        <w:t>1876</w:t>
      </w:r>
      <w:r>
        <w:rPr>
          <w:lang w:bidi="he-IL"/>
        </w:rPr>
        <w:t> </w:t>
      </w:r>
      <w:r>
        <w:rPr>
          <w:rStyle w:val="Appelnotedebasdep"/>
          <w:rFonts w:eastAsia="Arial Unicode MS"/>
          <w:lang w:bidi="he-IL"/>
        </w:rPr>
        <w:footnoteReference w:id="62"/>
      </w:r>
      <w:r w:rsidRPr="000B0C52">
        <w:rPr>
          <w:lang w:bidi="he-IL"/>
        </w:rPr>
        <w:t>.</w:t>
      </w:r>
      <w:r>
        <w:rPr>
          <w:lang w:bidi="he-IL"/>
        </w:rPr>
        <w:t xml:space="preserve"> </w:t>
      </w:r>
    </w:p>
    <w:p w:rsidR="0073183F" w:rsidRDefault="0073183F" w:rsidP="0073183F">
      <w:pPr>
        <w:rPr>
          <w:lang w:bidi="he-IL"/>
        </w:rPr>
      </w:pPr>
      <w:r>
        <w:rPr>
          <w:rFonts w:eastAsia="Arial Unicode MS"/>
          <w:lang w:bidi="he-IL"/>
        </w:rPr>
        <w:t xml:space="preserve">² </w:t>
      </w:r>
    </w:p>
    <w:p w:rsidR="00986132" w:rsidRDefault="00986132" w:rsidP="005521AA">
      <w:pPr>
        <w:pStyle w:val="Titre3"/>
      </w:pPr>
      <w:r>
        <w:t xml:space="preserve">1 à 10 </w:t>
      </w:r>
    </w:p>
    <w:p w:rsidR="00986132" w:rsidRDefault="00986132" w:rsidP="005521AA">
      <w:pPr>
        <w:pStyle w:val="Titre4"/>
      </w:pPr>
      <w:r>
        <w:t xml:space="preserve">Ps 1 </w:t>
      </w:r>
    </w:p>
    <w:p w:rsidR="0073183F" w:rsidRDefault="0073183F" w:rsidP="0073183F">
      <w:pPr>
        <w:pStyle w:val="w1"/>
      </w:pPr>
      <w:r w:rsidRPr="000B0C52">
        <w:t>LES PSAUMES</w:t>
      </w:r>
      <w:bookmarkStart w:id="235" w:name="ps001n"/>
      <w:bookmarkEnd w:id="235"/>
      <w:r>
        <w:t xml:space="preserve"> </w:t>
      </w:r>
    </w:p>
    <w:p w:rsidR="0073183F" w:rsidRDefault="0073183F" w:rsidP="0073183F">
      <w:pPr>
        <w:pStyle w:val="u1"/>
      </w:pPr>
      <w:r w:rsidRPr="002D7A44">
        <w:t>Livre premier.</w:t>
      </w:r>
      <w:r w:rsidRPr="00A01812">
        <w:t xml:space="preserve"> — </w:t>
      </w:r>
      <w:r w:rsidRPr="002D7A44">
        <w:t>Ps. I-XL</w:t>
      </w:r>
      <w:r>
        <w:t xml:space="preserve"> </w:t>
      </w:r>
    </w:p>
    <w:p w:rsidR="0073183F" w:rsidRPr="00ED2022" w:rsidRDefault="0073183F" w:rsidP="0073183F">
      <w:pPr>
        <w:pStyle w:val="up1"/>
      </w:pPr>
      <w:r w:rsidRPr="00ED2022">
        <w:t xml:space="preserve">Psaume I </w:t>
      </w:r>
    </w:p>
    <w:p w:rsidR="0073183F" w:rsidRPr="00ED2022" w:rsidRDefault="0073183F" w:rsidP="0073183F">
      <w:pPr>
        <w:pStyle w:val="up12"/>
      </w:pPr>
      <w:r w:rsidRPr="00ED2022">
        <w:t xml:space="preserve">Sort opposé du juste et de l’impie. </w:t>
      </w:r>
    </w:p>
    <w:p w:rsidR="0073183F" w:rsidRDefault="0073183F" w:rsidP="0073183F">
      <w:pPr>
        <w:rPr>
          <w:rFonts w:eastAsia="Arial Unicode MS"/>
          <w:lang w:bidi="he-IL"/>
        </w:rPr>
      </w:pPr>
      <w:r w:rsidRPr="000B0C52">
        <w:rPr>
          <w:rFonts w:eastAsia="Arial Unicode MS"/>
          <w:lang w:bidi="he-IL"/>
        </w:rPr>
        <w:t>Ce psaume n’est précédé d’aucun titre. Comme Jérémie l’a connu</w:t>
      </w:r>
      <w:r>
        <w:rPr>
          <w:rFonts w:eastAsia="Arial Unicode MS"/>
          <w:lang w:bidi="he-IL"/>
        </w:rPr>
        <w:t xml:space="preserve">, </w:t>
      </w:r>
      <w:r w:rsidRPr="000B0C52">
        <w:rPr>
          <w:rFonts w:eastAsia="Arial Unicode MS"/>
          <w:lang w:bidi="he-IL"/>
        </w:rPr>
        <w:t>et en a même paraphrasé un passage (cf. vers. 3-4</w:t>
      </w:r>
      <w:r>
        <w:rPr>
          <w:rFonts w:eastAsia="Arial Unicode MS"/>
          <w:lang w:bidi="he-IL"/>
        </w:rPr>
        <w:t xml:space="preserve">, </w:t>
      </w:r>
      <w:r w:rsidRPr="000B0C52">
        <w:rPr>
          <w:rFonts w:eastAsia="Arial Unicode MS"/>
          <w:lang w:bidi="he-IL"/>
        </w:rPr>
        <w:t xml:space="preserve">et </w:t>
      </w:r>
      <w:r w:rsidRPr="00AB22B5">
        <w:t>Jer.</w:t>
      </w:r>
      <w:r w:rsidRPr="000B0C52">
        <w:rPr>
          <w:rFonts w:eastAsia="Arial Unicode MS"/>
          <w:lang w:bidi="he-IL"/>
        </w:rPr>
        <w:t xml:space="preserve"> </w:t>
      </w:r>
      <w:r>
        <w:rPr>
          <w:rFonts w:eastAsia="Arial Unicode MS"/>
          <w:lang w:bidi="he-IL"/>
        </w:rPr>
        <w:t xml:space="preserve">XVII, </w:t>
      </w:r>
      <w:r w:rsidRPr="000B0C52">
        <w:rPr>
          <w:rFonts w:eastAsia="Arial Unicode MS"/>
          <w:lang w:bidi="he-IL"/>
        </w:rPr>
        <w:t>5-8)</w:t>
      </w:r>
      <w:r>
        <w:rPr>
          <w:rFonts w:eastAsia="Arial Unicode MS"/>
          <w:lang w:bidi="he-IL"/>
        </w:rPr>
        <w:t xml:space="preserve">, </w:t>
      </w:r>
      <w:r w:rsidRPr="000B0C52">
        <w:rPr>
          <w:rFonts w:eastAsia="Arial Unicode MS"/>
          <w:lang w:bidi="he-IL"/>
        </w:rPr>
        <w:t xml:space="preserve">il </w:t>
      </w:r>
      <w:r>
        <w:rPr>
          <w:rFonts w:eastAsia="Arial Unicode MS"/>
          <w:lang w:bidi="he-IL"/>
        </w:rPr>
        <w:t>est</w:t>
      </w:r>
      <w:r w:rsidRPr="000B0C52">
        <w:rPr>
          <w:rFonts w:eastAsia="Arial Unicode MS"/>
          <w:lang w:bidi="he-IL"/>
        </w:rPr>
        <w:t xml:space="preserve"> évidemment plus ancien que ce prophète. Quelques Pères</w:t>
      </w:r>
      <w:r>
        <w:rPr>
          <w:rFonts w:eastAsia="Arial Unicode MS"/>
          <w:lang w:bidi="he-IL"/>
        </w:rPr>
        <w:t xml:space="preserve">, </w:t>
      </w:r>
      <w:r w:rsidRPr="000B0C52">
        <w:rPr>
          <w:rFonts w:eastAsia="Arial Unicode MS"/>
          <w:lang w:bidi="he-IL"/>
        </w:rPr>
        <w:t xml:space="preserve">plusieurs manuscrits des </w:t>
      </w:r>
      <w:r>
        <w:rPr>
          <w:rFonts w:eastAsia="Arial Unicode MS"/>
          <w:lang w:bidi="he-IL"/>
        </w:rPr>
        <w:t>LXX</w:t>
      </w:r>
      <w:r w:rsidRPr="000B0C52">
        <w:rPr>
          <w:rFonts w:eastAsia="Arial Unicode MS"/>
          <w:lang w:bidi="he-IL"/>
        </w:rPr>
        <w:t xml:space="preserve"> et un certain nombre d’auteurs modernes l’attribuent à David</w:t>
      </w:r>
      <w:r>
        <w:rPr>
          <w:rFonts w:eastAsia="Arial Unicode MS"/>
          <w:lang w:bidi="he-IL"/>
        </w:rPr>
        <w:t xml:space="preserve">, </w:t>
      </w:r>
      <w:r w:rsidRPr="000B0C52">
        <w:rPr>
          <w:rFonts w:eastAsia="Arial Unicode MS"/>
          <w:lang w:bidi="he-IL"/>
        </w:rPr>
        <w:t>et rien</w:t>
      </w:r>
      <w:r>
        <w:rPr>
          <w:rFonts w:eastAsia="Arial Unicode MS"/>
          <w:lang w:bidi="he-IL"/>
        </w:rPr>
        <w:t xml:space="preserve">, </w:t>
      </w:r>
      <w:r w:rsidRPr="000B0C52">
        <w:rPr>
          <w:rFonts w:eastAsia="Arial Unicode MS"/>
          <w:lang w:bidi="he-IL"/>
        </w:rPr>
        <w:t>dans le fond ou dans le style</w:t>
      </w:r>
      <w:r>
        <w:rPr>
          <w:rFonts w:eastAsia="Arial Unicode MS"/>
          <w:lang w:bidi="he-IL"/>
        </w:rPr>
        <w:t xml:space="preserve">, </w:t>
      </w:r>
      <w:r w:rsidRPr="000B0C52">
        <w:rPr>
          <w:rFonts w:eastAsia="Arial Unicode MS"/>
          <w:lang w:bidi="he-IL"/>
        </w:rPr>
        <w:t>ne contredit cette opinion. Il développe la pensée suivante</w:t>
      </w:r>
      <w:r>
        <w:rPr>
          <w:rFonts w:eastAsia="Arial Unicode MS"/>
          <w:lang w:bidi="he-IL"/>
        </w:rPr>
        <w:t xml:space="preserve">, </w:t>
      </w:r>
      <w:r w:rsidRPr="000B0C52">
        <w:rPr>
          <w:rFonts w:eastAsia="Arial Unicode MS"/>
          <w:lang w:bidi="he-IL"/>
        </w:rPr>
        <w:t xml:space="preserve">qui </w:t>
      </w:r>
      <w:r>
        <w:rPr>
          <w:rFonts w:eastAsia="Arial Unicode MS"/>
          <w:lang w:bidi="he-IL"/>
        </w:rPr>
        <w:t>est</w:t>
      </w:r>
      <w:r w:rsidRPr="000B0C52">
        <w:rPr>
          <w:rFonts w:eastAsia="Arial Unicode MS"/>
          <w:lang w:bidi="he-IL"/>
        </w:rPr>
        <w:t xml:space="preserve"> répétée sous tant de formes dans la Bible</w:t>
      </w:r>
      <w:r>
        <w:rPr>
          <w:rFonts w:eastAsia="Arial Unicode MS"/>
          <w:lang w:bidi="he-IL"/>
        </w:rPr>
        <w:t xml:space="preserve">, </w:t>
      </w:r>
      <w:r w:rsidRPr="000B0C52">
        <w:rPr>
          <w:rFonts w:eastAsia="Arial Unicode MS"/>
          <w:lang w:bidi="he-IL"/>
        </w:rPr>
        <w:t>et spécialement au livre des Proverbes </w:t>
      </w:r>
      <w:r>
        <w:rPr>
          <w:rFonts w:eastAsia="Arial Unicode MS"/>
          <w:lang w:bidi="he-IL"/>
        </w:rPr>
        <w:t xml:space="preserve">: </w:t>
      </w:r>
      <w:r w:rsidRPr="000B0C52">
        <w:rPr>
          <w:rFonts w:eastAsia="Arial Unicode MS"/>
          <w:lang w:bidi="he-IL"/>
        </w:rPr>
        <w:t>Le vrai bonheur ne consiste que dans</w:t>
      </w:r>
      <w:r>
        <w:rPr>
          <w:rFonts w:eastAsia="Arial Unicode MS"/>
          <w:lang w:bidi="he-IL"/>
        </w:rPr>
        <w:t xml:space="preserve"> </w:t>
      </w:r>
      <w:r w:rsidRPr="000B0C52">
        <w:rPr>
          <w:rFonts w:eastAsia="Arial Unicode MS"/>
          <w:lang w:bidi="he-IL"/>
        </w:rPr>
        <w:t>union avec Dieu</w:t>
      </w:r>
      <w:r>
        <w:rPr>
          <w:rFonts w:eastAsia="Arial Unicode MS"/>
          <w:lang w:bidi="he-IL"/>
        </w:rPr>
        <w:t>, par le fi</w:t>
      </w:r>
      <w:r w:rsidRPr="000B0C52">
        <w:rPr>
          <w:rFonts w:eastAsia="Arial Unicode MS"/>
          <w:lang w:bidi="he-IL"/>
        </w:rPr>
        <w:t>dèle accomplissement de la Loi ; partout ailleurs</w:t>
      </w:r>
      <w:r>
        <w:rPr>
          <w:rFonts w:eastAsia="Arial Unicode MS"/>
          <w:lang w:bidi="he-IL"/>
        </w:rPr>
        <w:t xml:space="preserve">, </w:t>
      </w:r>
      <w:r w:rsidRPr="000B0C52">
        <w:rPr>
          <w:rFonts w:eastAsia="Arial Unicode MS"/>
          <w:lang w:bidi="he-IL"/>
        </w:rPr>
        <w:t>on ne trouve que profonde misère. Il forme donc comme un excellent prologue du psautier (saint Basile</w:t>
      </w:r>
      <w:r>
        <w:rPr>
          <w:rFonts w:eastAsia="Arial Unicode MS"/>
          <w:lang w:bidi="he-IL"/>
        </w:rPr>
        <w:t> : « P</w:t>
      </w:r>
      <w:r w:rsidRPr="000B0C52">
        <w:rPr>
          <w:rFonts w:eastAsia="Arial Unicode MS"/>
          <w:lang w:bidi="he-IL"/>
        </w:rPr>
        <w:t>roǿmium breve ;</w:t>
      </w:r>
      <w:r>
        <w:rPr>
          <w:rFonts w:eastAsia="Arial Unicode MS"/>
          <w:lang w:bidi="he-IL"/>
        </w:rPr>
        <w:t> »</w:t>
      </w:r>
      <w:r w:rsidRPr="000B0C52">
        <w:rPr>
          <w:rFonts w:eastAsia="Arial Unicode MS"/>
          <w:lang w:bidi="he-IL"/>
        </w:rPr>
        <w:t xml:space="preserve"> saint Jérôm</w:t>
      </w:r>
      <w:r>
        <w:rPr>
          <w:rFonts w:eastAsia="Arial Unicode MS"/>
          <w:lang w:bidi="he-IL"/>
        </w:rPr>
        <w:t>e : « Præ</w:t>
      </w:r>
      <w:r w:rsidRPr="000B0C52">
        <w:rPr>
          <w:rFonts w:eastAsia="Arial Unicode MS"/>
          <w:lang w:bidi="he-IL"/>
        </w:rPr>
        <w:t>f</w:t>
      </w:r>
      <w:r>
        <w:rPr>
          <w:rFonts w:eastAsia="Arial Unicode MS"/>
          <w:lang w:bidi="he-IL"/>
        </w:rPr>
        <w:t>á</w:t>
      </w:r>
      <w:r w:rsidRPr="000B0C52">
        <w:rPr>
          <w:rFonts w:eastAsia="Arial Unicode MS"/>
          <w:lang w:bidi="he-IL"/>
        </w:rPr>
        <w:t>tio</w:t>
      </w:r>
      <w:r>
        <w:rPr>
          <w:rFonts w:eastAsia="Arial Unicode MS"/>
          <w:lang w:bidi="he-IL"/>
        </w:rPr>
        <w:t xml:space="preserve"> Spíritus sancti ») ; c</w:t>
      </w:r>
      <w:r w:rsidRPr="000B0C52">
        <w:rPr>
          <w:rFonts w:eastAsia="Arial Unicode MS"/>
          <w:lang w:bidi="he-IL"/>
        </w:rPr>
        <w:t>ar le livre des Psaumes</w:t>
      </w:r>
      <w:r>
        <w:rPr>
          <w:rFonts w:eastAsia="Arial Unicode MS"/>
          <w:lang w:bidi="he-IL"/>
        </w:rPr>
        <w:t>, depuis son premier chant j</w:t>
      </w:r>
      <w:r w:rsidRPr="000B0C52">
        <w:rPr>
          <w:rFonts w:eastAsia="Arial Unicode MS"/>
          <w:lang w:bidi="he-IL"/>
        </w:rPr>
        <w:t>usqu’au dernier</w:t>
      </w:r>
      <w:r>
        <w:rPr>
          <w:rFonts w:eastAsia="Arial Unicode MS"/>
          <w:lang w:bidi="he-IL"/>
        </w:rPr>
        <w:t>, ne fait que dire « </w:t>
      </w:r>
      <w:r w:rsidRPr="000B0C52">
        <w:rPr>
          <w:rFonts w:eastAsia="Arial Unicode MS"/>
          <w:lang w:bidi="he-IL"/>
        </w:rPr>
        <w:t>Oui et Amen aux prescriptions de la Loi</w:t>
      </w:r>
      <w:r>
        <w:rPr>
          <w:rFonts w:eastAsia="Arial Unicode MS"/>
          <w:lang w:bidi="he-IL"/>
        </w:rPr>
        <w:t> »</w:t>
      </w:r>
      <w:r w:rsidRPr="000B0C52">
        <w:rPr>
          <w:rFonts w:eastAsia="Arial Unicode MS"/>
          <w:lang w:bidi="he-IL"/>
        </w:rPr>
        <w:t>. Il se divise en deux parties à peu près égales </w:t>
      </w:r>
      <w:r>
        <w:rPr>
          <w:rFonts w:eastAsia="Arial Unicode MS"/>
          <w:lang w:bidi="he-IL"/>
        </w:rPr>
        <w:t xml:space="preserve">: </w:t>
      </w:r>
      <w:r w:rsidRPr="000B0C52">
        <w:rPr>
          <w:rFonts w:eastAsia="Arial Unicode MS"/>
          <w:lang w:bidi="he-IL"/>
        </w:rPr>
        <w:t>la première</w:t>
      </w:r>
      <w:r>
        <w:rPr>
          <w:rFonts w:eastAsia="Arial Unicode MS"/>
          <w:lang w:bidi="he-IL"/>
        </w:rPr>
        <w:t xml:space="preserve">, </w:t>
      </w:r>
      <w:r w:rsidRPr="000B0C52">
        <w:rPr>
          <w:rFonts w:eastAsia="Arial Unicode MS"/>
          <w:lang w:bidi="he-IL"/>
        </w:rPr>
        <w:t>vers. 1-3</w:t>
      </w:r>
      <w:r>
        <w:rPr>
          <w:rFonts w:eastAsia="Arial Unicode MS"/>
          <w:lang w:bidi="he-IL"/>
        </w:rPr>
        <w:t xml:space="preserve">, </w:t>
      </w:r>
      <w:r w:rsidRPr="000B0C52">
        <w:rPr>
          <w:rFonts w:eastAsia="Arial Unicode MS"/>
          <w:lang w:bidi="he-IL"/>
        </w:rPr>
        <w:t xml:space="preserve">décrit le caractère et la condition de l’homme </w:t>
      </w:r>
      <w:r>
        <w:rPr>
          <w:rFonts w:eastAsia="Arial Unicode MS"/>
          <w:lang w:bidi="he-IL"/>
        </w:rPr>
        <w:t>j</w:t>
      </w:r>
      <w:r w:rsidRPr="000B0C52">
        <w:rPr>
          <w:rFonts w:eastAsia="Arial Unicode MS"/>
          <w:lang w:bidi="he-IL"/>
        </w:rPr>
        <w:t>uste ; la seconde</w:t>
      </w:r>
      <w:r>
        <w:rPr>
          <w:rFonts w:eastAsia="Arial Unicode MS"/>
          <w:lang w:bidi="he-IL"/>
        </w:rPr>
        <w:t xml:space="preserve">, </w:t>
      </w:r>
      <w:r w:rsidRPr="000B0C52">
        <w:rPr>
          <w:rFonts w:eastAsia="Arial Unicode MS"/>
          <w:lang w:bidi="he-IL"/>
        </w:rPr>
        <w:t>vers. 4-6</w:t>
      </w:r>
      <w:r>
        <w:rPr>
          <w:rFonts w:eastAsia="Arial Unicode MS"/>
          <w:lang w:bidi="he-IL"/>
        </w:rPr>
        <w:t xml:space="preserve">, </w:t>
      </w:r>
      <w:r w:rsidRPr="000B0C52">
        <w:rPr>
          <w:rFonts w:eastAsia="Arial Unicode MS"/>
          <w:lang w:bidi="he-IL"/>
        </w:rPr>
        <w:t xml:space="preserve">prédit le malheur et la ruine éternelle des impies. Le style </w:t>
      </w:r>
      <w:r>
        <w:rPr>
          <w:rFonts w:eastAsia="Arial Unicode MS"/>
          <w:lang w:bidi="he-IL"/>
        </w:rPr>
        <w:t>est</w:t>
      </w:r>
      <w:r w:rsidRPr="000B0C52">
        <w:rPr>
          <w:rFonts w:eastAsia="Arial Unicode MS"/>
          <w:lang w:bidi="he-IL"/>
        </w:rPr>
        <w:t xml:space="preserve"> clair</w:t>
      </w:r>
      <w:r>
        <w:rPr>
          <w:rFonts w:eastAsia="Arial Unicode MS"/>
          <w:lang w:bidi="he-IL"/>
        </w:rPr>
        <w:t xml:space="preserve">, </w:t>
      </w:r>
      <w:r w:rsidRPr="000B0C52">
        <w:rPr>
          <w:rFonts w:eastAsia="Arial Unicode MS"/>
          <w:lang w:bidi="he-IL"/>
        </w:rPr>
        <w:t>simple</w:t>
      </w:r>
      <w:r>
        <w:rPr>
          <w:rFonts w:eastAsia="Arial Unicode MS"/>
          <w:lang w:bidi="he-IL"/>
        </w:rPr>
        <w:t xml:space="preserve">, </w:t>
      </w:r>
      <w:r w:rsidRPr="000B0C52">
        <w:rPr>
          <w:rFonts w:eastAsia="Arial Unicode MS"/>
          <w:lang w:bidi="he-IL"/>
        </w:rPr>
        <w:t>gracieux</w:t>
      </w:r>
      <w:r>
        <w:rPr>
          <w:rFonts w:eastAsia="Arial Unicode MS"/>
          <w:lang w:bidi="he-IL"/>
        </w:rPr>
        <w:t xml:space="preserve">, </w:t>
      </w:r>
      <w:r w:rsidRPr="000B0C52">
        <w:rPr>
          <w:rFonts w:eastAsia="Arial Unicode MS"/>
          <w:lang w:bidi="he-IL"/>
        </w:rPr>
        <w:t>énergique ; une élégante comparaison met en relief la pensée dominante de chacune des deux parties.</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1° Première partie </w:t>
      </w:r>
      <w:r>
        <w:rPr>
          <w:rFonts w:eastAsia="Arial Unicode MS"/>
          <w:lang w:bidi="he-IL"/>
        </w:rPr>
        <w:t>: bonheur du j</w:t>
      </w:r>
      <w:r w:rsidRPr="000B0C52">
        <w:rPr>
          <w:rFonts w:eastAsia="Arial Unicode MS"/>
          <w:lang w:bidi="he-IL"/>
        </w:rPr>
        <w:t>uste. Vers. 1-3.</w:t>
      </w:r>
      <w:r>
        <w:rPr>
          <w:rFonts w:eastAsia="Arial Unicode MS"/>
          <w:lang w:bidi="he-IL"/>
        </w:rPr>
        <w:t xml:space="preserve"> </w:t>
      </w:r>
    </w:p>
    <w:p w:rsidR="0073183F" w:rsidRDefault="0073183F" w:rsidP="007C7CAC">
      <w:pPr>
        <w:rPr>
          <w:rFonts w:eastAsia="Arial Unicode MS"/>
          <w:lang w:bidi="he-IL"/>
        </w:rPr>
      </w:pPr>
      <w:r w:rsidRPr="000B0C52">
        <w:rPr>
          <w:rFonts w:eastAsia="Arial Unicode MS"/>
          <w:lang w:bidi="he-IL"/>
        </w:rPr>
        <w:t xml:space="preserve">Ps. </w:t>
      </w:r>
      <w:r>
        <w:rPr>
          <w:rFonts w:eastAsia="Arial Unicode MS"/>
          <w:lang w:bidi="he-IL"/>
        </w:rPr>
        <w:t>I.</w:t>
      </w:r>
      <w:r w:rsidRPr="00A01812">
        <w:t xml:space="preserve"> — </w:t>
      </w:r>
      <w:r w:rsidRPr="000B0C52">
        <w:rPr>
          <w:rFonts w:eastAsia="Arial Unicode MS"/>
          <w:lang w:bidi="he-IL"/>
        </w:rPr>
        <w:t>1-3.</w:t>
      </w:r>
      <w:r w:rsidRPr="00290B1E">
        <w:rPr>
          <w:rStyle w:val="italicus"/>
        </w:rPr>
        <w:t xml:space="preserve"> Be</w:t>
      </w:r>
      <w:r>
        <w:rPr>
          <w:rStyle w:val="italicus"/>
        </w:rPr>
        <w:t>á</w:t>
      </w:r>
      <w:r w:rsidRPr="00290B1E">
        <w:rPr>
          <w:rStyle w:val="italicus"/>
        </w:rPr>
        <w:t>tus.</w:t>
      </w:r>
      <w:r w:rsidRPr="000B0C52">
        <w:rPr>
          <w:rFonts w:eastAsia="Arial Unicode MS"/>
          <w:lang w:bidi="he-IL"/>
        </w:rPr>
        <w:t xml:space="preserve"> Suave début des Psaumes. C</w:t>
      </w:r>
      <w:r>
        <w:rPr>
          <w:rFonts w:eastAsia="Arial Unicode MS"/>
          <w:lang w:bidi="he-IL"/>
        </w:rPr>
        <w:t>e</w:t>
      </w:r>
      <w:r w:rsidRPr="000B0C52">
        <w:rPr>
          <w:rFonts w:eastAsia="Arial Unicode MS"/>
          <w:lang w:bidi="he-IL"/>
        </w:rPr>
        <w:t xml:space="preserve">lui qui </w:t>
      </w:r>
      <w:r>
        <w:rPr>
          <w:rFonts w:eastAsia="Arial Unicode MS"/>
          <w:lang w:bidi="he-IL"/>
        </w:rPr>
        <w:t>est</w:t>
      </w:r>
      <w:r w:rsidRPr="000B0C52">
        <w:rPr>
          <w:rFonts w:eastAsia="Arial Unicode MS"/>
          <w:lang w:bidi="he-IL"/>
        </w:rPr>
        <w:t xml:space="preserve"> proclamé bienheureux </w:t>
      </w:r>
      <w:r>
        <w:rPr>
          <w:rFonts w:eastAsia="Arial Unicode MS"/>
          <w:lang w:bidi="he-IL"/>
        </w:rPr>
        <w:t>est</w:t>
      </w:r>
      <w:r w:rsidRPr="000B0C52">
        <w:rPr>
          <w:rFonts w:eastAsia="Arial Unicode MS"/>
          <w:lang w:bidi="he-IL"/>
        </w:rPr>
        <w:t xml:space="preserve"> dépeint d’abord négativement</w:t>
      </w:r>
      <w:r>
        <w:rPr>
          <w:rFonts w:eastAsia="Arial Unicode MS"/>
          <w:lang w:bidi="he-IL"/>
        </w:rPr>
        <w:t xml:space="preserve">, </w:t>
      </w:r>
      <w:r w:rsidRPr="000B0C52">
        <w:rPr>
          <w:rFonts w:eastAsia="Arial Unicode MS"/>
          <w:lang w:bidi="he-IL"/>
        </w:rPr>
        <w:t xml:space="preserve">d’après ce qu’il évite de faire </w:t>
      </w:r>
      <w:r>
        <w:rPr>
          <w:rFonts w:eastAsia="Arial Unicode MS"/>
          <w:lang w:bidi="he-IL"/>
        </w:rPr>
        <w:t>(vers. 1</w:t>
      </w:r>
      <w:r w:rsidRPr="000B0C52">
        <w:rPr>
          <w:rFonts w:eastAsia="Arial Unicode MS"/>
          <w:lang w:bidi="he-IL"/>
        </w:rPr>
        <w:t>)</w:t>
      </w:r>
      <w:r>
        <w:rPr>
          <w:rFonts w:eastAsia="Arial Unicode MS"/>
          <w:lang w:bidi="he-IL"/>
        </w:rPr>
        <w:t xml:space="preserve">, </w:t>
      </w:r>
      <w:r w:rsidRPr="000B0C52">
        <w:rPr>
          <w:rFonts w:eastAsia="Arial Unicode MS"/>
          <w:lang w:bidi="he-IL"/>
        </w:rPr>
        <w:t>puis positivement</w:t>
      </w:r>
      <w:r>
        <w:rPr>
          <w:rFonts w:eastAsia="Arial Unicode MS"/>
          <w:lang w:bidi="he-IL"/>
        </w:rPr>
        <w:t xml:space="preserve">, </w:t>
      </w:r>
      <w:r w:rsidRPr="000B0C52">
        <w:rPr>
          <w:rFonts w:eastAsia="Arial Unicode MS"/>
          <w:lang w:bidi="he-IL"/>
        </w:rPr>
        <w:t xml:space="preserve">d’après ce </w:t>
      </w:r>
      <w:r>
        <w:rPr>
          <w:rFonts w:eastAsia="Arial Unicode MS"/>
          <w:lang w:bidi="he-IL"/>
        </w:rPr>
        <w:t xml:space="preserve">qu’il </w:t>
      </w:r>
      <w:r w:rsidRPr="000B0C52">
        <w:rPr>
          <w:rFonts w:eastAsia="Arial Unicode MS"/>
          <w:lang w:bidi="he-IL"/>
        </w:rPr>
        <w:t>fait (vers. 2).</w:t>
      </w:r>
      <w:r w:rsidRPr="00A01812">
        <w:t xml:space="preserve"> — </w:t>
      </w:r>
      <w:r w:rsidRPr="00290B1E">
        <w:rPr>
          <w:rStyle w:val="italicus"/>
        </w:rPr>
        <w:t>Qui non</w:t>
      </w:r>
      <w:r>
        <w:rPr>
          <w:rStyle w:val="italicus"/>
        </w:rPr>
        <w:t>…</w:t>
      </w:r>
      <w:r w:rsidRPr="000B0C52">
        <w:rPr>
          <w:rFonts w:eastAsia="Arial Unicode MS"/>
          <w:lang w:bidi="he-IL"/>
        </w:rPr>
        <w:t xml:space="preserve"> L’idée négative </w:t>
      </w:r>
      <w:r>
        <w:rPr>
          <w:rFonts w:eastAsia="Arial Unicode MS"/>
          <w:lang w:bidi="he-IL"/>
        </w:rPr>
        <w:t>est</w:t>
      </w:r>
      <w:r w:rsidRPr="000B0C52">
        <w:rPr>
          <w:rFonts w:eastAsia="Arial Unicode MS"/>
          <w:lang w:bidi="he-IL"/>
        </w:rPr>
        <w:t xml:space="preserve"> exprimée d’une manière très énergique</w:t>
      </w:r>
      <w:r>
        <w:rPr>
          <w:rFonts w:eastAsia="Arial Unicode MS"/>
          <w:lang w:bidi="he-IL"/>
        </w:rPr>
        <w:t>, par un trip</w:t>
      </w:r>
      <w:r w:rsidRPr="000B0C52">
        <w:rPr>
          <w:rFonts w:eastAsia="Arial Unicode MS"/>
          <w:lang w:bidi="he-IL"/>
        </w:rPr>
        <w:t>le parallélisme</w:t>
      </w:r>
      <w:r>
        <w:rPr>
          <w:rFonts w:eastAsia="Arial Unicode MS"/>
          <w:lang w:bidi="he-IL"/>
        </w:rPr>
        <w:t xml:space="preserve">, </w:t>
      </w:r>
      <w:r w:rsidRPr="000B0C52">
        <w:rPr>
          <w:rFonts w:eastAsia="Arial Unicode MS"/>
          <w:lang w:bidi="he-IL"/>
        </w:rPr>
        <w:t>qui se po</w:t>
      </w:r>
      <w:r>
        <w:rPr>
          <w:rFonts w:eastAsia="Arial Unicode MS"/>
          <w:lang w:bidi="he-IL"/>
        </w:rPr>
        <w:t>u</w:t>
      </w:r>
      <w:r w:rsidRPr="000B0C52">
        <w:rPr>
          <w:rFonts w:eastAsia="Arial Unicode MS"/>
          <w:lang w:bidi="he-IL"/>
        </w:rPr>
        <w:t xml:space="preserve">rsuit en gradation ascendante à travers les trois membres de phrase du verset 1. Elle consiste à dire que le </w:t>
      </w:r>
      <w:r>
        <w:rPr>
          <w:rFonts w:eastAsia="Arial Unicode MS"/>
          <w:lang w:bidi="he-IL"/>
        </w:rPr>
        <w:t>« recé</w:t>
      </w:r>
      <w:r w:rsidRPr="000B0C52">
        <w:rPr>
          <w:rFonts w:eastAsia="Arial Unicode MS"/>
          <w:lang w:bidi="he-IL"/>
        </w:rPr>
        <w:t>de a malo</w:t>
      </w:r>
      <w:r>
        <w:rPr>
          <w:rFonts w:eastAsia="Arial Unicode MS"/>
          <w:lang w:bidi="he-IL"/>
        </w:rPr>
        <w:t> »</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tou</w:t>
      </w:r>
      <w:r>
        <w:rPr>
          <w:rFonts w:eastAsia="Arial Unicode MS"/>
          <w:lang w:bidi="he-IL"/>
        </w:rPr>
        <w:t>jours la règle de conduite des j</w:t>
      </w:r>
      <w:r w:rsidRPr="000B0C52">
        <w:rPr>
          <w:rFonts w:eastAsia="Arial Unicode MS"/>
          <w:lang w:bidi="he-IL"/>
        </w:rPr>
        <w:t>ustes.</w:t>
      </w:r>
      <w:r w:rsidRPr="00A01812">
        <w:t xml:space="preserve"> — </w:t>
      </w:r>
      <w:r w:rsidRPr="000B0C52">
        <w:rPr>
          <w:rFonts w:eastAsia="Arial Unicode MS"/>
          <w:lang w:bidi="he-IL"/>
        </w:rPr>
        <w:t>Premier parallélisme </w:t>
      </w:r>
      <w:r>
        <w:rPr>
          <w:rFonts w:eastAsia="Arial Unicode MS"/>
          <w:lang w:bidi="he-IL"/>
        </w:rPr>
        <w:t xml:space="preserve">: </w:t>
      </w:r>
      <w:r w:rsidRPr="00290B1E">
        <w:rPr>
          <w:rStyle w:val="italicus"/>
        </w:rPr>
        <w:t xml:space="preserve">non </w:t>
      </w:r>
      <w:r>
        <w:rPr>
          <w:rStyle w:val="italicus"/>
        </w:rPr>
        <w:t>á</w:t>
      </w:r>
      <w:r w:rsidRPr="00290B1E">
        <w:rPr>
          <w:rStyle w:val="italicus"/>
        </w:rPr>
        <w:t>biit</w:t>
      </w:r>
      <w:r>
        <w:rPr>
          <w:rStyle w:val="italicus"/>
        </w:rPr>
        <w:t xml:space="preserve">, </w:t>
      </w:r>
      <w:r w:rsidRPr="00290B1E">
        <w:rPr>
          <w:rStyle w:val="italicus"/>
        </w:rPr>
        <w:t>non stetit</w:t>
      </w:r>
      <w:r>
        <w:rPr>
          <w:rStyle w:val="italicus"/>
        </w:rPr>
        <w:t xml:space="preserve">, </w:t>
      </w:r>
      <w:r w:rsidRPr="00290B1E">
        <w:rPr>
          <w:rStyle w:val="italicus"/>
        </w:rPr>
        <w:t>non sedit.</w:t>
      </w:r>
      <w:r w:rsidRPr="000B0C52">
        <w:rPr>
          <w:rFonts w:eastAsia="Arial Unicode MS"/>
          <w:lang w:bidi="he-IL"/>
        </w:rPr>
        <w:t xml:space="preserve"> Ces verbes marquent a trois degrés de commerce ou d’engagement avec les pécheurs</w:t>
      </w:r>
      <w:r>
        <w:rPr>
          <w:rFonts w:eastAsia="Arial Unicode MS"/>
          <w:lang w:bidi="he-IL"/>
        </w:rPr>
        <w:t> »</w:t>
      </w:r>
      <w:r w:rsidRPr="000B0C52">
        <w:rPr>
          <w:rFonts w:eastAsia="Arial Unicode MS"/>
          <w:lang w:bidi="he-IL"/>
        </w:rPr>
        <w:t xml:space="preserve"> (Calmet) </w:t>
      </w:r>
      <w:r>
        <w:rPr>
          <w:rFonts w:eastAsia="Arial Unicode MS"/>
          <w:lang w:bidi="he-IL"/>
        </w:rPr>
        <w:t xml:space="preserve">: </w:t>
      </w:r>
      <w:r w:rsidRPr="000B0C52">
        <w:rPr>
          <w:rFonts w:eastAsia="Arial Unicode MS"/>
          <w:lang w:bidi="he-IL"/>
        </w:rPr>
        <w:t>le mouvement</w:t>
      </w:r>
      <w:r>
        <w:rPr>
          <w:rFonts w:eastAsia="Arial Unicode MS"/>
          <w:lang w:bidi="he-IL"/>
        </w:rPr>
        <w:t xml:space="preserve"> vers le mal ; l’action de s’y f</w:t>
      </w:r>
      <w:r w:rsidRPr="000B0C52">
        <w:rPr>
          <w:rFonts w:eastAsia="Arial Unicode MS"/>
          <w:lang w:bidi="he-IL"/>
        </w:rPr>
        <w:t>ixer par des habitudes coupables ; l’endurcissement volontaire</w:t>
      </w:r>
      <w:r>
        <w:rPr>
          <w:rFonts w:eastAsia="Arial Unicode MS"/>
          <w:lang w:bidi="he-IL"/>
        </w:rPr>
        <w:t xml:space="preserve">, </w:t>
      </w:r>
      <w:r w:rsidRPr="000B0C52">
        <w:rPr>
          <w:rFonts w:eastAsia="Arial Unicode MS"/>
          <w:lang w:bidi="he-IL"/>
        </w:rPr>
        <w:t>accompagné d’une infernale propagande de mauvaises doctrines.</w:t>
      </w:r>
      <w:r w:rsidRPr="00A01812">
        <w:t xml:space="preserve"> — </w:t>
      </w:r>
      <w:r w:rsidRPr="000B0C52">
        <w:rPr>
          <w:rFonts w:eastAsia="Arial Unicode MS"/>
          <w:lang w:bidi="he-IL"/>
        </w:rPr>
        <w:t>Deuxième parallélisme </w:t>
      </w:r>
      <w:r>
        <w:rPr>
          <w:rFonts w:eastAsia="Arial Unicode MS"/>
          <w:lang w:bidi="he-IL"/>
        </w:rPr>
        <w:t xml:space="preserve">: </w:t>
      </w:r>
      <w:r w:rsidRPr="00776B0A">
        <w:rPr>
          <w:rStyle w:val="italicus"/>
        </w:rPr>
        <w:t xml:space="preserve">in consílio, in via, </w:t>
      </w:r>
      <w:r>
        <w:rPr>
          <w:rStyle w:val="italicus"/>
        </w:rPr>
        <w:t>in cá</w:t>
      </w:r>
      <w:r w:rsidRPr="00776B0A">
        <w:rPr>
          <w:rStyle w:val="italicus"/>
        </w:rPr>
        <w:t>thedra.</w:t>
      </w:r>
      <w:r w:rsidRPr="000B0C52">
        <w:rPr>
          <w:rFonts w:eastAsia="Arial Unicode MS"/>
          <w:lang w:bidi="he-IL"/>
        </w:rPr>
        <w:t xml:space="preserve"> Trois substantifs qui correspondent aux trois verbes.</w:t>
      </w:r>
      <w:r w:rsidRPr="00A01812">
        <w:t xml:space="preserve"> — </w:t>
      </w:r>
      <w:r w:rsidRPr="000B0C52">
        <w:rPr>
          <w:rFonts w:eastAsia="Arial Unicode MS"/>
          <w:lang w:bidi="he-IL"/>
        </w:rPr>
        <w:t>Troisième parallélisme </w:t>
      </w:r>
      <w:r>
        <w:rPr>
          <w:rFonts w:eastAsia="Arial Unicode MS"/>
          <w:lang w:bidi="he-IL"/>
        </w:rPr>
        <w:t xml:space="preserve">: </w:t>
      </w:r>
      <w:r w:rsidRPr="00776B0A">
        <w:rPr>
          <w:rStyle w:val="italicus"/>
        </w:rPr>
        <w:t xml:space="preserve">impiórum, peccatórum, </w:t>
      </w:r>
      <w:r>
        <w:rPr>
          <w:rStyle w:val="italicus"/>
        </w:rPr>
        <w:t>pestil</w:t>
      </w:r>
      <w:r w:rsidRPr="00776B0A">
        <w:rPr>
          <w:rStyle w:val="italicus"/>
        </w:rPr>
        <w:t>éntiæ.</w:t>
      </w:r>
      <w:r w:rsidRPr="000B0C52">
        <w:rPr>
          <w:rFonts w:eastAsia="Arial Unicode MS"/>
          <w:lang w:bidi="he-IL"/>
        </w:rPr>
        <w:t xml:space="preserve"> Dans l’hébreu </w:t>
      </w:r>
      <w:r>
        <w:rPr>
          <w:rFonts w:eastAsia="Arial Unicode MS"/>
          <w:lang w:bidi="he-IL"/>
        </w:rPr>
        <w:t xml:space="preserve">: </w:t>
      </w:r>
      <w:r w:rsidRPr="000B0C52">
        <w:rPr>
          <w:rFonts w:eastAsia="Arial Unicode MS"/>
          <w:lang w:bidi="he-IL"/>
        </w:rPr>
        <w:t>les impies</w:t>
      </w:r>
      <w:r w:rsidRPr="00290B1E">
        <w:rPr>
          <w:rStyle w:val="italicus"/>
        </w:rPr>
        <w:t xml:space="preserve"> </w:t>
      </w:r>
      <w:r w:rsidRPr="00510E1E">
        <w:t>(</w:t>
      </w:r>
      <w:r>
        <w:rPr>
          <w:rStyle w:val="italicus"/>
        </w:rPr>
        <w:t>rᵉš</w:t>
      </w:r>
      <w:r w:rsidR="007C7CAC">
        <w:rPr>
          <w:rStyle w:val="italicus"/>
        </w:rPr>
        <w:t>â῾</w:t>
      </w:r>
      <w:r w:rsidRPr="00290B1E">
        <w:rPr>
          <w:rStyle w:val="italicus"/>
        </w:rPr>
        <w:t>im</w:t>
      </w:r>
      <w:r w:rsidRPr="000B0C52">
        <w:rPr>
          <w:rFonts w:eastAsia="Arial Unicode MS"/>
          <w:lang w:bidi="he-IL"/>
        </w:rPr>
        <w:t> </w:t>
      </w:r>
      <w:r>
        <w:rPr>
          <w:rFonts w:eastAsia="Arial Unicode MS"/>
          <w:lang w:bidi="he-IL"/>
        </w:rPr>
        <w:t xml:space="preserve">: </w:t>
      </w:r>
      <w:r w:rsidRPr="000B0C52">
        <w:rPr>
          <w:rFonts w:eastAsia="Arial Unicode MS"/>
          <w:lang w:bidi="he-IL"/>
        </w:rPr>
        <w:t xml:space="preserve">l’expression la plus </w:t>
      </w:r>
      <w:r>
        <w:rPr>
          <w:rFonts w:eastAsia="Arial Unicode MS"/>
          <w:lang w:bidi="he-IL"/>
        </w:rPr>
        <w:t>générale</w:t>
      </w:r>
      <w:r w:rsidRPr="000B0C52">
        <w:rPr>
          <w:rFonts w:eastAsia="Arial Unicode MS"/>
          <w:lang w:bidi="he-IL"/>
        </w:rPr>
        <w:t xml:space="preserve"> de la langue hébraïque pour désigner l’iniquité ; elle marque la séparation intime que le péché établit entre Dieu et l’homme)</w:t>
      </w:r>
      <w:r>
        <w:rPr>
          <w:rFonts w:eastAsia="Arial Unicode MS"/>
          <w:lang w:bidi="he-IL"/>
        </w:rPr>
        <w:t xml:space="preserve">, </w:t>
      </w:r>
      <w:r w:rsidRPr="000B0C52">
        <w:rPr>
          <w:rFonts w:eastAsia="Arial Unicode MS"/>
          <w:lang w:bidi="he-IL"/>
        </w:rPr>
        <w:t xml:space="preserve">les pécheurs </w:t>
      </w:r>
      <w:r w:rsidRPr="00510E1E">
        <w:t>(</w:t>
      </w:r>
      <w:r>
        <w:rPr>
          <w:rStyle w:val="italicus"/>
        </w:rPr>
        <w:t>ḥ</w:t>
      </w:r>
      <w:r w:rsidR="00A33636">
        <w:rPr>
          <w:rStyle w:val="italicus"/>
        </w:rPr>
        <w:t>attâ᾿</w:t>
      </w:r>
      <w:r w:rsidRPr="00290B1E">
        <w:rPr>
          <w:rStyle w:val="italicus"/>
        </w:rPr>
        <w:t>im </w:t>
      </w:r>
      <w:r>
        <w:rPr>
          <w:rStyle w:val="italicus"/>
        </w:rPr>
        <w:t xml:space="preserve">: </w:t>
      </w:r>
      <w:r w:rsidRPr="000B0C52">
        <w:rPr>
          <w:rFonts w:eastAsia="Arial Unicode MS"/>
          <w:lang w:bidi="he-IL"/>
        </w:rPr>
        <w:t>remarqu</w:t>
      </w:r>
      <w:r>
        <w:rPr>
          <w:rFonts w:eastAsia="Arial Unicode MS"/>
          <w:lang w:bidi="he-IL"/>
        </w:rPr>
        <w:t>ez la forme intensive ou rédupli</w:t>
      </w:r>
      <w:r w:rsidRPr="000B0C52">
        <w:rPr>
          <w:rFonts w:eastAsia="Arial Unicode MS"/>
          <w:lang w:bidi="he-IL"/>
        </w:rPr>
        <w:t>cative ; elle dénote des actes extérieurs réitérés</w:t>
      </w:r>
      <w:r>
        <w:rPr>
          <w:rFonts w:eastAsia="Arial Unicode MS"/>
          <w:lang w:bidi="he-IL"/>
        </w:rPr>
        <w:t xml:space="preserve">, </w:t>
      </w:r>
      <w:r w:rsidRPr="000B0C52">
        <w:rPr>
          <w:rFonts w:eastAsia="Arial Unicode MS"/>
          <w:lang w:bidi="he-IL"/>
        </w:rPr>
        <w:t>multipliés)</w:t>
      </w:r>
      <w:r>
        <w:rPr>
          <w:rFonts w:eastAsia="Arial Unicode MS"/>
          <w:lang w:bidi="he-IL"/>
        </w:rPr>
        <w:t xml:space="preserve">, </w:t>
      </w:r>
      <w:r w:rsidRPr="000B0C52">
        <w:rPr>
          <w:rFonts w:eastAsia="Arial Unicode MS"/>
          <w:lang w:bidi="he-IL"/>
        </w:rPr>
        <w:t>les moqueurs</w:t>
      </w:r>
      <w:r w:rsidRPr="00290B1E">
        <w:rPr>
          <w:rStyle w:val="italicus"/>
        </w:rPr>
        <w:t xml:space="preserve"> </w:t>
      </w:r>
      <w:r w:rsidRPr="00510E1E">
        <w:t>(</w:t>
      </w:r>
      <w:r>
        <w:rPr>
          <w:rStyle w:val="italicus"/>
        </w:rPr>
        <w:t>léṣ</w:t>
      </w:r>
      <w:r w:rsidRPr="00290B1E">
        <w:rPr>
          <w:rStyle w:val="italicus"/>
        </w:rPr>
        <w:t>im </w:t>
      </w:r>
      <w:r>
        <w:rPr>
          <w:rStyle w:val="italicus"/>
        </w:rPr>
        <w:t xml:space="preserve">: </w:t>
      </w:r>
      <w:r w:rsidRPr="000B0C52">
        <w:rPr>
          <w:rFonts w:eastAsia="Arial Unicode MS"/>
          <w:lang w:bidi="he-IL"/>
        </w:rPr>
        <w:t>les libres penseurs qui font ouvertement profession et propagande d’impiété). Par conséquent</w:t>
      </w:r>
      <w:r>
        <w:rPr>
          <w:rFonts w:eastAsia="Arial Unicode MS"/>
          <w:lang w:bidi="he-IL"/>
        </w:rPr>
        <w:t>, « ím</w:t>
      </w:r>
      <w:r w:rsidRPr="000B0C52">
        <w:rPr>
          <w:rFonts w:eastAsia="Arial Unicode MS"/>
          <w:lang w:bidi="he-IL"/>
        </w:rPr>
        <w:t>pii corde</w:t>
      </w:r>
      <w:r>
        <w:rPr>
          <w:rFonts w:eastAsia="Arial Unicode MS"/>
          <w:lang w:bidi="he-IL"/>
        </w:rPr>
        <w:t>, peccató</w:t>
      </w:r>
      <w:r w:rsidRPr="000B0C52">
        <w:rPr>
          <w:rFonts w:eastAsia="Arial Unicode MS"/>
          <w:lang w:bidi="he-IL"/>
        </w:rPr>
        <w:t>re</w:t>
      </w:r>
      <w:r>
        <w:rPr>
          <w:rFonts w:eastAsia="Arial Unicode MS"/>
          <w:lang w:bidi="he-IL"/>
        </w:rPr>
        <w:t>s ó</w:t>
      </w:r>
      <w:r w:rsidRPr="000B0C52">
        <w:rPr>
          <w:rFonts w:eastAsia="Arial Unicode MS"/>
          <w:lang w:bidi="he-IL"/>
        </w:rPr>
        <w:t>pere</w:t>
      </w:r>
      <w:r>
        <w:rPr>
          <w:rFonts w:eastAsia="Arial Unicode MS"/>
          <w:lang w:bidi="he-IL"/>
        </w:rPr>
        <w:t>, irrisó</w:t>
      </w:r>
      <w:r w:rsidRPr="000B0C52">
        <w:rPr>
          <w:rFonts w:eastAsia="Arial Unicode MS"/>
          <w:lang w:bidi="he-IL"/>
        </w:rPr>
        <w:t>res ore</w:t>
      </w:r>
      <w:r>
        <w:rPr>
          <w:rFonts w:eastAsia="Arial Unicode MS"/>
          <w:lang w:bidi="he-IL"/>
        </w:rPr>
        <w:t>, »</w:t>
      </w:r>
      <w:r w:rsidRPr="000B0C52">
        <w:rPr>
          <w:rFonts w:eastAsia="Arial Unicode MS"/>
          <w:lang w:bidi="he-IL"/>
        </w:rPr>
        <w:t xml:space="preserve"> comme on l’a dit. Les </w:t>
      </w:r>
      <w:r>
        <w:rPr>
          <w:rFonts w:eastAsia="Arial Unicode MS"/>
          <w:lang w:bidi="he-IL"/>
        </w:rPr>
        <w:t>LXX</w:t>
      </w:r>
      <w:r w:rsidRPr="000B0C52">
        <w:rPr>
          <w:rFonts w:eastAsia="Arial Unicode MS"/>
          <w:lang w:bidi="he-IL"/>
        </w:rPr>
        <w:t xml:space="preserve"> ont tr</w:t>
      </w:r>
      <w:r>
        <w:rPr>
          <w:rFonts w:eastAsia="Arial Unicode MS"/>
          <w:lang w:bidi="he-IL"/>
        </w:rPr>
        <w:t>a</w:t>
      </w:r>
      <w:r w:rsidRPr="000B0C52">
        <w:rPr>
          <w:rFonts w:eastAsia="Arial Unicode MS"/>
          <w:lang w:bidi="he-IL"/>
        </w:rPr>
        <w:t>duit</w:t>
      </w:r>
      <w:r>
        <w:rPr>
          <w:rStyle w:val="italicus"/>
        </w:rPr>
        <w:t xml:space="preserve"> léṣ</w:t>
      </w:r>
      <w:r w:rsidRPr="00290B1E">
        <w:rPr>
          <w:rStyle w:val="italicus"/>
        </w:rPr>
        <w:t>im</w:t>
      </w:r>
      <w:r w:rsidRPr="000B0C52">
        <w:rPr>
          <w:rFonts w:eastAsia="Arial Unicode MS"/>
          <w:lang w:bidi="he-IL"/>
        </w:rPr>
        <w:t xml:space="preserve"> par </w:t>
      </w:r>
      <w:r w:rsidRPr="000B0C52">
        <w:rPr>
          <w:rFonts w:eastAsia="Arial Unicode MS"/>
          <w:lang w:val="el-GR" w:bidi="he-IL"/>
        </w:rPr>
        <w:t>λοιμ</w:t>
      </w:r>
      <w:r>
        <w:rPr>
          <w:rFonts w:eastAsia="Arial Unicode MS"/>
          <w:lang w:bidi="he-IL"/>
        </w:rPr>
        <w:t>ῶ</w:t>
      </w:r>
      <w:r w:rsidRPr="000B0C52">
        <w:rPr>
          <w:rFonts w:eastAsia="Arial Unicode MS"/>
          <w:lang w:val="el-GR" w:bidi="he-IL"/>
        </w:rPr>
        <w:t>ν</w:t>
      </w:r>
      <w:r>
        <w:rPr>
          <w:rFonts w:eastAsia="Arial Unicode MS"/>
          <w:lang w:bidi="he-IL"/>
        </w:rPr>
        <w:t>, hommes pesti</w:t>
      </w:r>
      <w:r w:rsidRPr="000B0C52">
        <w:rPr>
          <w:rFonts w:eastAsia="Arial Unicode MS"/>
          <w:lang w:bidi="he-IL"/>
        </w:rPr>
        <w:t>lents</w:t>
      </w:r>
      <w:r>
        <w:rPr>
          <w:rFonts w:eastAsia="Arial Unicode MS"/>
          <w:lang w:bidi="he-IL"/>
        </w:rPr>
        <w:t xml:space="preserve">, </w:t>
      </w:r>
      <w:r w:rsidRPr="000B0C52">
        <w:rPr>
          <w:rFonts w:eastAsia="Arial Unicode MS"/>
          <w:lang w:bidi="he-IL"/>
        </w:rPr>
        <w:t xml:space="preserve">et la Vulgate a </w:t>
      </w:r>
      <w:r w:rsidRPr="000B0C52">
        <w:rPr>
          <w:rFonts w:eastAsia="Arial Unicode MS"/>
          <w:lang w:bidi="he-IL"/>
        </w:rPr>
        <w:lastRenderedPageBreak/>
        <w:t>légèrement modifié leur version en mettant l’abstrait au lieu du concret </w:t>
      </w:r>
      <w:r>
        <w:rPr>
          <w:rFonts w:eastAsia="Arial Unicode MS"/>
          <w:lang w:bidi="he-IL"/>
        </w:rPr>
        <w:t xml:space="preserve">: </w:t>
      </w:r>
      <w:r w:rsidRPr="000B0C52">
        <w:rPr>
          <w:rFonts w:eastAsia="Arial Unicode MS"/>
          <w:lang w:bidi="he-IL"/>
        </w:rPr>
        <w:t>la chaire de pestilence.</w:t>
      </w:r>
      <w:r w:rsidRPr="00A01812">
        <w:t xml:space="preserve"> — </w:t>
      </w:r>
      <w:r w:rsidRPr="00290B1E">
        <w:rPr>
          <w:rStyle w:val="italicus"/>
        </w:rPr>
        <w:t>Sed</w:t>
      </w:r>
      <w:r>
        <w:rPr>
          <w:rStyle w:val="italicus"/>
        </w:rPr>
        <w:t>…</w:t>
      </w:r>
      <w:r w:rsidRPr="000B0C52">
        <w:rPr>
          <w:rFonts w:eastAsia="Arial Unicode MS"/>
          <w:lang w:bidi="he-IL"/>
        </w:rPr>
        <w:t xml:space="preserve"> La description se continue en termes positifs. La particule</w:t>
      </w:r>
      <w:r w:rsidRPr="00290B1E">
        <w:rPr>
          <w:rStyle w:val="italicus"/>
        </w:rPr>
        <w:t xml:space="preserve"> </w:t>
      </w:r>
      <w:r w:rsidRPr="00A33636">
        <w:rPr>
          <w:rStyle w:val="italicus"/>
        </w:rPr>
        <w:t>ki-</w:t>
      </w:r>
      <w:r w:rsidR="00A33636" w:rsidRPr="00A33636">
        <w:rPr>
          <w:rStyle w:val="italicus"/>
        </w:rPr>
        <w:t>᾿</w:t>
      </w:r>
      <w:r w:rsidRPr="00A33636">
        <w:rPr>
          <w:rStyle w:val="italicus"/>
        </w:rPr>
        <w:t>im</w:t>
      </w:r>
      <w:r w:rsidRPr="000B0C52">
        <w:rPr>
          <w:rFonts w:eastAsia="Arial Unicode MS"/>
          <w:lang w:bidi="he-IL"/>
        </w:rPr>
        <w:t xml:space="preserve"> de l’hébreu signifie </w:t>
      </w:r>
      <w:r>
        <w:rPr>
          <w:rFonts w:eastAsia="Arial Unicode MS"/>
          <w:lang w:bidi="he-IL"/>
        </w:rPr>
        <w:t xml:space="preserve">: </w:t>
      </w:r>
      <w:r w:rsidRPr="000B0C52">
        <w:rPr>
          <w:rFonts w:eastAsia="Arial Unicode MS"/>
          <w:lang w:bidi="he-IL"/>
        </w:rPr>
        <w:t>bien plus</w:t>
      </w:r>
      <w:r>
        <w:rPr>
          <w:rFonts w:eastAsia="Arial Unicode MS"/>
          <w:lang w:bidi="he-IL"/>
        </w:rPr>
        <w:t xml:space="preserve">, </w:t>
      </w:r>
      <w:r w:rsidRPr="000B0C52">
        <w:rPr>
          <w:rFonts w:eastAsia="Arial Unicode MS"/>
          <w:lang w:bidi="he-IL"/>
        </w:rPr>
        <w:t>au contraire.</w:t>
      </w:r>
      <w:r w:rsidRPr="00A01812">
        <w:t xml:space="preserve"> — </w:t>
      </w:r>
      <w:r w:rsidRPr="00290B1E">
        <w:rPr>
          <w:rStyle w:val="italicus"/>
        </w:rPr>
        <w:t>In lege D</w:t>
      </w:r>
      <w:r>
        <w:rPr>
          <w:rStyle w:val="italicus"/>
        </w:rPr>
        <w:t>ómini</w:t>
      </w:r>
      <w:r w:rsidRPr="000B0C52">
        <w:rPr>
          <w:rFonts w:eastAsia="Arial Unicode MS"/>
          <w:lang w:bidi="he-IL"/>
        </w:rPr>
        <w:t> ; l’ensemble de la révélation</w:t>
      </w:r>
      <w:r>
        <w:rPr>
          <w:rFonts w:eastAsia="Arial Unicode MS"/>
          <w:lang w:bidi="he-IL"/>
        </w:rPr>
        <w:t xml:space="preserve">, </w:t>
      </w:r>
      <w:r w:rsidRPr="000B0C52">
        <w:rPr>
          <w:rFonts w:eastAsia="Arial Unicode MS"/>
          <w:lang w:bidi="he-IL"/>
        </w:rPr>
        <w:t>et pas seulement le Décalogue.</w:t>
      </w:r>
      <w:r w:rsidRPr="00A01812">
        <w:t xml:space="preserve"> — </w:t>
      </w:r>
      <w:r w:rsidRPr="00290B1E">
        <w:rPr>
          <w:rStyle w:val="italicus"/>
        </w:rPr>
        <w:t>Volúntas</w:t>
      </w:r>
      <w:r w:rsidRPr="000B0C52">
        <w:rPr>
          <w:rFonts w:eastAsia="Arial Unicode MS"/>
          <w:lang w:bidi="he-IL"/>
        </w:rPr>
        <w:t xml:space="preserve"> (hébr. </w:t>
      </w:r>
      <w:r>
        <w:rPr>
          <w:rFonts w:eastAsia="Arial Unicode MS"/>
          <w:lang w:bidi="he-IL"/>
        </w:rPr>
        <w:t xml:space="preserve">: </w:t>
      </w:r>
      <w:r>
        <w:rPr>
          <w:rStyle w:val="italicus"/>
        </w:rPr>
        <w:t>ḥ</w:t>
      </w:r>
      <w:r w:rsidRPr="00290B1E">
        <w:rPr>
          <w:rStyle w:val="italicus"/>
        </w:rPr>
        <w:t>éfe</w:t>
      </w:r>
      <w:r>
        <w:rPr>
          <w:rStyle w:val="italicus"/>
        </w:rPr>
        <w:t>ṣ</w:t>
      </w:r>
      <w:r w:rsidRPr="000B0C52">
        <w:rPr>
          <w:rFonts w:eastAsia="Arial Unicode MS"/>
          <w:lang w:bidi="he-IL"/>
        </w:rPr>
        <w:t>)</w:t>
      </w:r>
      <w:r w:rsidRPr="00290B1E">
        <w:rPr>
          <w:rStyle w:val="italicus"/>
        </w:rPr>
        <w:t xml:space="preserve"> ejus </w:t>
      </w:r>
      <w:r>
        <w:rPr>
          <w:rStyle w:val="italicus"/>
        </w:rPr>
        <w:t xml:space="preserve">: </w:t>
      </w:r>
      <w:r w:rsidRPr="000B0C52">
        <w:rPr>
          <w:rFonts w:eastAsia="Arial Unicode MS"/>
          <w:lang w:bidi="he-IL"/>
        </w:rPr>
        <w:t>son bon plaisir</w:t>
      </w:r>
      <w:r>
        <w:rPr>
          <w:rFonts w:eastAsia="Arial Unicode MS"/>
          <w:lang w:bidi="he-IL"/>
        </w:rPr>
        <w:t xml:space="preserve">, </w:t>
      </w:r>
      <w:r w:rsidRPr="000B0C52">
        <w:rPr>
          <w:rFonts w:eastAsia="Arial Unicode MS"/>
          <w:lang w:bidi="he-IL"/>
        </w:rPr>
        <w:t>son affection</w:t>
      </w:r>
      <w:r>
        <w:rPr>
          <w:rFonts w:eastAsia="Arial Unicode MS"/>
          <w:lang w:bidi="he-IL"/>
        </w:rPr>
        <w:t xml:space="preserve">, </w:t>
      </w:r>
      <w:r w:rsidRPr="000B0C52">
        <w:rPr>
          <w:rFonts w:eastAsia="Arial Unicode MS"/>
          <w:lang w:bidi="he-IL"/>
        </w:rPr>
        <w:t>ses délices. Expression qui dénot</w:t>
      </w:r>
      <w:r>
        <w:rPr>
          <w:rFonts w:eastAsia="Arial Unicode MS"/>
          <w:lang w:bidi="he-IL"/>
        </w:rPr>
        <w:t>e toute l’ardeur d’une volonté i</w:t>
      </w:r>
      <w:r w:rsidRPr="000B0C52">
        <w:rPr>
          <w:rFonts w:eastAsia="Arial Unicode MS"/>
          <w:lang w:bidi="he-IL"/>
        </w:rPr>
        <w:t>nébranlable.</w:t>
      </w:r>
      <w:r w:rsidRPr="00A01812">
        <w:t xml:space="preserve"> — </w:t>
      </w:r>
      <w:r w:rsidRPr="00290B1E">
        <w:rPr>
          <w:rStyle w:val="italicus"/>
        </w:rPr>
        <w:t>Et in lege</w:t>
      </w:r>
      <w:r>
        <w:rPr>
          <w:rStyle w:val="italicus"/>
        </w:rPr>
        <w:t>… meditábi</w:t>
      </w:r>
      <w:r w:rsidRPr="00290B1E">
        <w:rPr>
          <w:rStyle w:val="italicus"/>
        </w:rPr>
        <w:t>tur</w:t>
      </w:r>
      <w:r>
        <w:rPr>
          <w:rStyle w:val="italicus"/>
        </w:rPr>
        <w:t>…</w:t>
      </w:r>
      <w:r w:rsidRPr="000B0C52">
        <w:rPr>
          <w:rFonts w:eastAsia="Arial Unicode MS"/>
          <w:lang w:bidi="he-IL"/>
        </w:rPr>
        <w:t xml:space="preserve"> Conséquence naturelle de cet amour pour la loi divine ; c’est</w:t>
      </w:r>
      <w:r>
        <w:rPr>
          <w:rFonts w:eastAsia="Arial Unicode MS"/>
          <w:lang w:bidi="he-IL"/>
        </w:rPr>
        <w:t xml:space="preserve">, </w:t>
      </w:r>
      <w:r w:rsidRPr="000B0C52">
        <w:rPr>
          <w:rFonts w:eastAsia="Arial Unicode MS"/>
          <w:lang w:bidi="he-IL"/>
        </w:rPr>
        <w:t>du reste</w:t>
      </w:r>
      <w:r>
        <w:rPr>
          <w:rFonts w:eastAsia="Arial Unicode MS"/>
          <w:lang w:bidi="he-IL"/>
        </w:rPr>
        <w:t>, la réalisation de l</w:t>
      </w:r>
      <w:r w:rsidRPr="000B0C52">
        <w:rPr>
          <w:rFonts w:eastAsia="Arial Unicode MS"/>
          <w:lang w:bidi="he-IL"/>
        </w:rPr>
        <w:t>a pressante recommandation de Moïse à tout Israël</w:t>
      </w:r>
      <w:r>
        <w:rPr>
          <w:rFonts w:eastAsia="Arial Unicode MS"/>
          <w:lang w:bidi="he-IL"/>
        </w:rPr>
        <w:t xml:space="preserve">, </w:t>
      </w:r>
      <w:r w:rsidRPr="000B0C52">
        <w:rPr>
          <w:rFonts w:eastAsia="Arial Unicode MS"/>
          <w:lang w:bidi="he-IL"/>
        </w:rPr>
        <w:t>Deut</w:t>
      </w:r>
      <w:r>
        <w:rPr>
          <w:rFonts w:eastAsia="Arial Unicode MS"/>
          <w:lang w:bidi="he-IL"/>
        </w:rPr>
        <w:t xml:space="preserve">. VI, </w:t>
      </w:r>
      <w:r w:rsidRPr="000B0C52">
        <w:rPr>
          <w:rFonts w:eastAsia="Arial Unicode MS"/>
          <w:lang w:bidi="he-IL"/>
        </w:rPr>
        <w:t>6-7 </w:t>
      </w:r>
      <w:r>
        <w:rPr>
          <w:rFonts w:eastAsia="Arial Unicode MS"/>
          <w:lang w:bidi="he-IL"/>
        </w:rPr>
        <w:t>: « </w:t>
      </w:r>
      <w:r w:rsidRPr="000B0C52">
        <w:rPr>
          <w:rFonts w:eastAsia="Arial Unicode MS"/>
          <w:lang w:bidi="he-IL"/>
        </w:rPr>
        <w:t>Les commandements</w:t>
      </w:r>
      <w:r>
        <w:rPr>
          <w:rFonts w:eastAsia="Arial Unicode MS"/>
          <w:lang w:bidi="he-IL"/>
        </w:rPr>
        <w:t>…</w:t>
      </w:r>
      <w:r w:rsidRPr="000B0C52">
        <w:rPr>
          <w:rFonts w:eastAsia="Arial Unicode MS"/>
          <w:lang w:bidi="he-IL"/>
        </w:rPr>
        <w:t xml:space="preserve"> seront dans ton cœur ;</w:t>
      </w:r>
      <w:r>
        <w:rPr>
          <w:rFonts w:eastAsia="Arial Unicode MS"/>
          <w:lang w:bidi="he-IL"/>
        </w:rPr>
        <w:t>…</w:t>
      </w:r>
      <w:r w:rsidRPr="000B0C52">
        <w:rPr>
          <w:rFonts w:eastAsia="Arial Unicode MS"/>
          <w:lang w:bidi="he-IL"/>
        </w:rPr>
        <w:t xml:space="preserve"> tu les méditeras assis dans ta maison</w:t>
      </w:r>
      <w:r>
        <w:rPr>
          <w:rFonts w:eastAsia="Arial Unicode MS"/>
          <w:lang w:bidi="he-IL"/>
        </w:rPr>
        <w:t xml:space="preserve">, </w:t>
      </w:r>
      <w:r w:rsidRPr="000B0C52">
        <w:rPr>
          <w:rFonts w:eastAsia="Arial Unicode MS"/>
          <w:lang w:bidi="he-IL"/>
        </w:rPr>
        <w:t>en voyage</w:t>
      </w:r>
      <w:r>
        <w:rPr>
          <w:rFonts w:eastAsia="Arial Unicode MS"/>
          <w:lang w:bidi="he-IL"/>
        </w:rPr>
        <w:t xml:space="preserve">, </w:t>
      </w:r>
      <w:r w:rsidRPr="000B0C52">
        <w:rPr>
          <w:rFonts w:eastAsia="Arial Unicode MS"/>
          <w:lang w:bidi="he-IL"/>
        </w:rPr>
        <w:t>à ton coucher et à ton lever.</w:t>
      </w:r>
      <w:r>
        <w:rPr>
          <w:rFonts w:eastAsia="Arial Unicode MS"/>
          <w:lang w:bidi="he-IL"/>
        </w:rPr>
        <w:t> »</w:t>
      </w:r>
      <w:r w:rsidRPr="000B0C52">
        <w:rPr>
          <w:rFonts w:eastAsia="Arial Unicode MS"/>
          <w:lang w:bidi="he-IL"/>
        </w:rPr>
        <w:t xml:space="preserve"> Le verbe hébreu qui exprime ici cette pieuse méditation de la Loi </w:t>
      </w:r>
      <w:r>
        <w:rPr>
          <w:rFonts w:eastAsia="Arial Unicode MS"/>
          <w:lang w:bidi="he-IL"/>
        </w:rPr>
        <w:t>est</w:t>
      </w:r>
      <w:r w:rsidRPr="000B0C52">
        <w:rPr>
          <w:rFonts w:eastAsia="Arial Unicode MS"/>
          <w:lang w:bidi="he-IL"/>
        </w:rPr>
        <w:t xml:space="preserve"> très énergique (</w:t>
      </w:r>
      <w:r>
        <w:rPr>
          <w:rStyle w:val="italicus"/>
        </w:rPr>
        <w:t>yéhé</w:t>
      </w:r>
      <w:r w:rsidRPr="00290B1E">
        <w:rPr>
          <w:rStyle w:val="italicus"/>
        </w:rPr>
        <w:t>ge</w:t>
      </w:r>
      <w:r>
        <w:rPr>
          <w:rStyle w:val="italicus"/>
        </w:rPr>
        <w:t>h</w:t>
      </w:r>
      <w:r w:rsidRPr="000B0C52">
        <w:rPr>
          <w:rFonts w:eastAsia="Arial Unicode MS"/>
          <w:lang w:bidi="he-IL"/>
        </w:rPr>
        <w:t>) </w:t>
      </w:r>
      <w:r>
        <w:rPr>
          <w:rFonts w:eastAsia="Arial Unicode MS"/>
          <w:lang w:bidi="he-IL"/>
        </w:rPr>
        <w:t xml:space="preserve">: </w:t>
      </w:r>
      <w:r w:rsidRPr="000B0C52">
        <w:rPr>
          <w:rFonts w:eastAsia="Arial Unicode MS"/>
          <w:lang w:bidi="he-IL"/>
        </w:rPr>
        <w:t xml:space="preserve">il signifie </w:t>
      </w:r>
      <w:r>
        <w:rPr>
          <w:rFonts w:eastAsia="Arial Unicode MS"/>
          <w:lang w:bidi="he-IL"/>
        </w:rPr>
        <w:t>« </w:t>
      </w:r>
      <w:r w:rsidRPr="000B0C52">
        <w:rPr>
          <w:rFonts w:eastAsia="Arial Unicode MS"/>
          <w:lang w:bidi="he-IL"/>
        </w:rPr>
        <w:t>se parler à soi-même à demi-voix</w:t>
      </w:r>
      <w:r>
        <w:rPr>
          <w:rFonts w:eastAsia="Arial Unicode MS"/>
          <w:lang w:bidi="he-IL"/>
        </w:rPr>
        <w:t xml:space="preserve"> », </w:t>
      </w:r>
      <w:r w:rsidRPr="000B0C52">
        <w:rPr>
          <w:rFonts w:eastAsia="Arial Unicode MS"/>
          <w:lang w:bidi="he-IL"/>
        </w:rPr>
        <w:t xml:space="preserve">comme on le fait parfois lorsqu’on </w:t>
      </w:r>
      <w:r>
        <w:rPr>
          <w:rFonts w:eastAsia="Arial Unicode MS"/>
          <w:lang w:bidi="he-IL"/>
        </w:rPr>
        <w:t>est</w:t>
      </w:r>
      <w:r w:rsidRPr="000B0C52">
        <w:rPr>
          <w:rFonts w:eastAsia="Arial Unicode MS"/>
          <w:lang w:bidi="he-IL"/>
        </w:rPr>
        <w:t xml:space="preserve"> plongé dans une intime et profonde contemplation</w:t>
      </w:r>
      <w:r>
        <w:rPr>
          <w:rFonts w:eastAsia="Arial Unicode MS"/>
          <w:lang w:bidi="he-IL"/>
        </w:rPr>
        <w:t>.</w:t>
      </w:r>
      <w:r w:rsidRPr="00A01812">
        <w:t xml:space="preserve"> — </w:t>
      </w:r>
      <w:r w:rsidRPr="00290B1E">
        <w:rPr>
          <w:rStyle w:val="italicus"/>
        </w:rPr>
        <w:t>Et erit</w:t>
      </w:r>
      <w:r>
        <w:rPr>
          <w:rStyle w:val="italicus"/>
        </w:rPr>
        <w:t>…</w:t>
      </w:r>
      <w:r w:rsidRPr="009D3D24">
        <w:t xml:space="preserve"> (vers. 3). Heureuse conséquence </w:t>
      </w:r>
      <w:r w:rsidRPr="000B0C52">
        <w:rPr>
          <w:rFonts w:eastAsia="Arial Unicode MS"/>
          <w:lang w:bidi="he-IL"/>
        </w:rPr>
        <w:t>de cette conduite du juste.</w:t>
      </w:r>
      <w:r w:rsidRPr="00A01812">
        <w:t xml:space="preserve"> — </w:t>
      </w:r>
      <w:r w:rsidRPr="00290B1E">
        <w:rPr>
          <w:rStyle w:val="italicus"/>
        </w:rPr>
        <w:t>Tanquam lignum</w:t>
      </w:r>
      <w:r>
        <w:rPr>
          <w:rStyle w:val="italicus"/>
        </w:rPr>
        <w:t>…</w:t>
      </w:r>
      <w:r w:rsidRPr="000B0C52">
        <w:rPr>
          <w:rFonts w:eastAsia="Arial Unicode MS"/>
          <w:lang w:bidi="he-IL"/>
        </w:rPr>
        <w:t xml:space="preserve"> Image magnifique et qui dit beaucoup. Dans l’Orient</w:t>
      </w:r>
      <w:r>
        <w:rPr>
          <w:rFonts w:eastAsia="Arial Unicode MS"/>
          <w:lang w:bidi="he-IL"/>
        </w:rPr>
        <w:t xml:space="preserve">, </w:t>
      </w:r>
      <w:r w:rsidRPr="000B0C52">
        <w:rPr>
          <w:rFonts w:eastAsia="Arial Unicode MS"/>
          <w:lang w:bidi="he-IL"/>
        </w:rPr>
        <w:t xml:space="preserve">qui </w:t>
      </w:r>
      <w:r>
        <w:rPr>
          <w:rFonts w:eastAsia="Arial Unicode MS"/>
          <w:lang w:bidi="he-IL"/>
        </w:rPr>
        <w:t>est</w:t>
      </w:r>
      <w:r w:rsidRPr="000B0C52">
        <w:rPr>
          <w:rFonts w:eastAsia="Arial Unicode MS"/>
          <w:lang w:bidi="he-IL"/>
        </w:rPr>
        <w:t xml:space="preserve"> si pauvre en eau</w:t>
      </w:r>
      <w:r>
        <w:rPr>
          <w:rFonts w:eastAsia="Arial Unicode MS"/>
          <w:lang w:bidi="he-IL"/>
        </w:rPr>
        <w:t xml:space="preserve">, </w:t>
      </w:r>
      <w:r w:rsidRPr="000B0C52">
        <w:rPr>
          <w:rFonts w:eastAsia="Arial Unicode MS"/>
          <w:lang w:bidi="he-IL"/>
        </w:rPr>
        <w:t>les arbres se dessèchent et périssent fréquemment durant les grandes chaleurs </w:t>
      </w:r>
      <w:r>
        <w:rPr>
          <w:rFonts w:eastAsia="Arial Unicode MS"/>
          <w:lang w:bidi="he-IL"/>
        </w:rPr>
        <w:t xml:space="preserve">: </w:t>
      </w:r>
      <w:r w:rsidRPr="000B0C52">
        <w:rPr>
          <w:rFonts w:eastAsia="Arial Unicode MS"/>
          <w:lang w:bidi="he-IL"/>
        </w:rPr>
        <w:t>un bel arbre</w:t>
      </w:r>
      <w:r>
        <w:rPr>
          <w:rFonts w:eastAsia="Arial Unicode MS"/>
          <w:lang w:bidi="he-IL"/>
        </w:rPr>
        <w:t xml:space="preserve">, </w:t>
      </w:r>
      <w:r w:rsidRPr="000B0C52">
        <w:rPr>
          <w:rFonts w:eastAsia="Arial Unicode MS"/>
          <w:lang w:bidi="he-IL"/>
        </w:rPr>
        <w:t>qui se dresse au bord d’une source vive et abondante (</w:t>
      </w:r>
      <w:r w:rsidRPr="00290B1E">
        <w:rPr>
          <w:rStyle w:val="italicus"/>
        </w:rPr>
        <w:t>decúrsus aqu</w:t>
      </w:r>
      <w:r>
        <w:rPr>
          <w:rStyle w:val="italicus"/>
        </w:rPr>
        <w:t>á</w:t>
      </w:r>
      <w:r w:rsidRPr="00290B1E">
        <w:rPr>
          <w:rStyle w:val="italicus"/>
        </w:rPr>
        <w:t>rum </w:t>
      </w:r>
      <w:r>
        <w:rPr>
          <w:rStyle w:val="italicus"/>
        </w:rPr>
        <w:t xml:space="preserve">: </w:t>
      </w:r>
      <w:r w:rsidRPr="000B0C52">
        <w:rPr>
          <w:rFonts w:eastAsia="Arial Unicode MS"/>
          <w:lang w:bidi="he-IL"/>
        </w:rPr>
        <w:t>deux pluriels expressifs) n’est donc pas moins précieux que remarquable. Le verbe</w:t>
      </w:r>
      <w:r>
        <w:rPr>
          <w:rStyle w:val="italicus"/>
        </w:rPr>
        <w:t xml:space="preserve"> šaṭul, </w:t>
      </w:r>
      <w:r w:rsidRPr="000B0C52">
        <w:rPr>
          <w:rFonts w:eastAsia="Arial Unicode MS"/>
          <w:lang w:bidi="he-IL"/>
        </w:rPr>
        <w:t>employé dans le texte original (Vulg. </w:t>
      </w:r>
      <w:r>
        <w:rPr>
          <w:rFonts w:eastAsia="Arial Unicode MS"/>
          <w:lang w:bidi="he-IL"/>
        </w:rPr>
        <w:t xml:space="preserve">: </w:t>
      </w:r>
      <w:r w:rsidRPr="00290B1E">
        <w:rPr>
          <w:rStyle w:val="italicus"/>
        </w:rPr>
        <w:t>plant</w:t>
      </w:r>
      <w:r>
        <w:rPr>
          <w:rStyle w:val="italicus"/>
        </w:rPr>
        <w:t>á</w:t>
      </w:r>
      <w:r w:rsidRPr="00290B1E">
        <w:rPr>
          <w:rStyle w:val="italicus"/>
        </w:rPr>
        <w:t>tum</w:t>
      </w:r>
      <w:r w:rsidRPr="00B134CC">
        <w:t xml:space="preserve">), </w:t>
      </w:r>
      <w:r w:rsidRPr="000B0C52">
        <w:rPr>
          <w:rFonts w:eastAsia="Arial Unicode MS"/>
          <w:lang w:bidi="he-IL"/>
        </w:rPr>
        <w:t>marque</w:t>
      </w:r>
      <w:r>
        <w:rPr>
          <w:rFonts w:eastAsia="Arial Unicode MS"/>
          <w:lang w:bidi="he-IL"/>
        </w:rPr>
        <w:t xml:space="preserve">, </w:t>
      </w:r>
      <w:r w:rsidRPr="000B0C52">
        <w:rPr>
          <w:rFonts w:eastAsia="Arial Unicode MS"/>
          <w:lang w:bidi="he-IL"/>
        </w:rPr>
        <w:t>en outre</w:t>
      </w:r>
      <w:r>
        <w:rPr>
          <w:rFonts w:eastAsia="Arial Unicode MS"/>
          <w:lang w:bidi="he-IL"/>
        </w:rPr>
        <w:t xml:space="preserve">, </w:t>
      </w:r>
      <w:r w:rsidRPr="000B0C52">
        <w:rPr>
          <w:rFonts w:eastAsia="Arial Unicode MS"/>
          <w:lang w:bidi="he-IL"/>
        </w:rPr>
        <w:t>un arbre très solidement planté</w:t>
      </w:r>
      <w:r>
        <w:rPr>
          <w:rFonts w:eastAsia="Arial Unicode MS"/>
          <w:lang w:bidi="he-IL"/>
        </w:rPr>
        <w:t xml:space="preserve">, </w:t>
      </w:r>
      <w:r w:rsidRPr="000B0C52">
        <w:rPr>
          <w:rFonts w:eastAsia="Arial Unicode MS"/>
          <w:lang w:bidi="he-IL"/>
        </w:rPr>
        <w:t xml:space="preserve">qui a pris de profondes racines. Il </w:t>
      </w:r>
      <w:r>
        <w:rPr>
          <w:rFonts w:eastAsia="Arial Unicode MS"/>
          <w:lang w:bidi="he-IL"/>
        </w:rPr>
        <w:t>est</w:t>
      </w:r>
      <w:r w:rsidRPr="000B0C52">
        <w:rPr>
          <w:rFonts w:eastAsia="Arial Unicode MS"/>
          <w:lang w:bidi="he-IL"/>
        </w:rPr>
        <w:t xml:space="preserve"> probable que le poète sacré avait spécialement en vue le palmier</w:t>
      </w:r>
      <w:r>
        <w:rPr>
          <w:rFonts w:eastAsia="Arial Unicode MS"/>
          <w:lang w:bidi="he-IL"/>
        </w:rPr>
        <w:t xml:space="preserve">, </w:t>
      </w:r>
      <w:r w:rsidRPr="000B0C52">
        <w:rPr>
          <w:rFonts w:eastAsia="Arial Unicode MS"/>
          <w:lang w:bidi="he-IL"/>
        </w:rPr>
        <w:t>arbre dont a l’amour pour l’eau</w:t>
      </w:r>
      <w:r>
        <w:rPr>
          <w:rFonts w:eastAsia="Arial Unicode MS"/>
          <w:lang w:bidi="he-IL"/>
        </w:rPr>
        <w:t xml:space="preserve">, </w:t>
      </w:r>
      <w:r w:rsidRPr="000B0C52">
        <w:rPr>
          <w:rFonts w:eastAsia="Arial Unicode MS"/>
          <w:lang w:bidi="he-IL"/>
        </w:rPr>
        <w:t>la croissance superbe</w:t>
      </w:r>
      <w:r>
        <w:rPr>
          <w:rFonts w:eastAsia="Arial Unicode MS"/>
          <w:lang w:bidi="he-IL"/>
        </w:rPr>
        <w:t xml:space="preserve">, </w:t>
      </w:r>
      <w:r w:rsidRPr="000B0C52">
        <w:rPr>
          <w:rFonts w:eastAsia="Arial Unicode MS"/>
          <w:lang w:bidi="he-IL"/>
        </w:rPr>
        <w:t>le feuillage toujours vert</w:t>
      </w:r>
      <w:r>
        <w:rPr>
          <w:rFonts w:eastAsia="Arial Unicode MS"/>
          <w:lang w:bidi="he-IL"/>
        </w:rPr>
        <w:t>, le fru</w:t>
      </w:r>
      <w:r w:rsidRPr="000B0C52">
        <w:rPr>
          <w:rFonts w:eastAsia="Arial Unicode MS"/>
          <w:lang w:bidi="he-IL"/>
        </w:rPr>
        <w:t>i</w:t>
      </w:r>
      <w:r>
        <w:rPr>
          <w:rFonts w:eastAsia="Arial Unicode MS"/>
          <w:lang w:bidi="he-IL"/>
        </w:rPr>
        <w:t>t</w:t>
      </w:r>
      <w:r w:rsidRPr="000B0C52">
        <w:rPr>
          <w:rFonts w:eastAsia="Arial Unicode MS"/>
          <w:lang w:bidi="he-IL"/>
        </w:rPr>
        <w:t xml:space="preserve"> savoureux</w:t>
      </w:r>
      <w:r>
        <w:rPr>
          <w:rFonts w:eastAsia="Arial Unicode MS"/>
          <w:lang w:bidi="he-IL"/>
        </w:rPr>
        <w:t xml:space="preserve"> », </w:t>
      </w:r>
      <w:r w:rsidRPr="000B0C52">
        <w:rPr>
          <w:rFonts w:eastAsia="Arial Unicode MS"/>
          <w:lang w:bidi="he-IL"/>
        </w:rPr>
        <w:t>cadrent très bien avec ce passage. Les courants d’eau représentent les grâces fécondantes que le juste puise dans son union perpétuelle avec Dieu.</w:t>
      </w:r>
      <w:r w:rsidRPr="00A01812">
        <w:t xml:space="preserve"> — </w:t>
      </w:r>
      <w:r w:rsidRPr="00290B1E">
        <w:rPr>
          <w:rStyle w:val="italicus"/>
        </w:rPr>
        <w:t>Fructum</w:t>
      </w:r>
      <w:r>
        <w:rPr>
          <w:rStyle w:val="italicus"/>
        </w:rPr>
        <w:t>…</w:t>
      </w:r>
      <w:r w:rsidRPr="00290B1E">
        <w:rPr>
          <w:rStyle w:val="italicus"/>
        </w:rPr>
        <w:t xml:space="preserve"> dabit</w:t>
      </w:r>
      <w:r>
        <w:rPr>
          <w:rStyle w:val="italicus"/>
        </w:rPr>
        <w:t>…</w:t>
      </w:r>
      <w:r w:rsidRPr="000B0C52">
        <w:rPr>
          <w:rFonts w:eastAsia="Arial Unicode MS"/>
          <w:lang w:bidi="he-IL"/>
        </w:rPr>
        <w:t xml:space="preserve"> L’arbre mystique</w:t>
      </w:r>
      <w:r>
        <w:rPr>
          <w:rFonts w:eastAsia="Arial Unicode MS"/>
          <w:lang w:bidi="he-IL"/>
        </w:rPr>
        <w:t xml:space="preserve">, </w:t>
      </w:r>
      <w:r w:rsidRPr="000B0C52">
        <w:rPr>
          <w:rFonts w:eastAsia="Arial Unicode MS"/>
          <w:lang w:bidi="he-IL"/>
        </w:rPr>
        <w:t>toujours fertile</w:t>
      </w:r>
      <w:r>
        <w:rPr>
          <w:rFonts w:eastAsia="Arial Unicode MS"/>
          <w:lang w:bidi="he-IL"/>
        </w:rPr>
        <w:t xml:space="preserve">, </w:t>
      </w:r>
      <w:r w:rsidRPr="000B0C52">
        <w:rPr>
          <w:rFonts w:eastAsia="Arial Unicode MS"/>
          <w:lang w:bidi="he-IL"/>
        </w:rPr>
        <w:t xml:space="preserve">produit régulièrement des fruits délicieux </w:t>
      </w:r>
      <w:r w:rsidRPr="00776B0A">
        <w:t>de vertus, de bonnes œuvres.</w:t>
      </w:r>
      <w:r w:rsidRPr="00A01812">
        <w:t xml:space="preserve"> — </w:t>
      </w:r>
      <w:r w:rsidRPr="00290B1E">
        <w:rPr>
          <w:rStyle w:val="italicus"/>
        </w:rPr>
        <w:t>F</w:t>
      </w:r>
      <w:r>
        <w:rPr>
          <w:rStyle w:val="italicus"/>
        </w:rPr>
        <w:t>ó</w:t>
      </w:r>
      <w:r w:rsidRPr="00290B1E">
        <w:rPr>
          <w:rStyle w:val="italicus"/>
        </w:rPr>
        <w:t>lium</w:t>
      </w:r>
      <w:r>
        <w:rPr>
          <w:rStyle w:val="italicus"/>
        </w:rPr>
        <w:t>…</w:t>
      </w:r>
      <w:r w:rsidRPr="00290B1E">
        <w:rPr>
          <w:rStyle w:val="italicus"/>
        </w:rPr>
        <w:t xml:space="preserve"> non défluet.</w:t>
      </w:r>
      <w:r w:rsidRPr="000B0C52">
        <w:rPr>
          <w:rFonts w:eastAsia="Arial Unicode MS"/>
          <w:lang w:bidi="he-IL"/>
        </w:rPr>
        <w:t xml:space="preserve"> Emblème d’une vigueur inaltérable et d’une étonnante richesse de vie</w:t>
      </w:r>
      <w:r>
        <w:rPr>
          <w:rFonts w:eastAsia="Arial Unicode MS"/>
          <w:lang w:bidi="he-IL"/>
        </w:rPr>
        <w:t>.</w:t>
      </w:r>
      <w:r w:rsidRPr="00A01812">
        <w:t xml:space="preserve"> — </w:t>
      </w:r>
      <w:r>
        <w:rPr>
          <w:rStyle w:val="italicus"/>
        </w:rPr>
        <w:t>Omnia quæcúmque…</w:t>
      </w:r>
      <w:r w:rsidRPr="000B0C52">
        <w:rPr>
          <w:rFonts w:eastAsia="Arial Unicode MS"/>
          <w:lang w:bidi="he-IL"/>
        </w:rPr>
        <w:t xml:space="preserve"> La comparaison a pris fin</w:t>
      </w:r>
      <w:r>
        <w:rPr>
          <w:rFonts w:eastAsia="Arial Unicode MS"/>
          <w:lang w:bidi="he-IL"/>
        </w:rPr>
        <w:t xml:space="preserve">, </w:t>
      </w:r>
      <w:r w:rsidRPr="000B0C52">
        <w:rPr>
          <w:rFonts w:eastAsia="Arial Unicode MS"/>
          <w:lang w:bidi="he-IL"/>
        </w:rPr>
        <w:t xml:space="preserve">et l’idée </w:t>
      </w:r>
      <w:r>
        <w:rPr>
          <w:rFonts w:eastAsia="Arial Unicode MS"/>
          <w:lang w:bidi="he-IL"/>
        </w:rPr>
        <w:t>est</w:t>
      </w:r>
      <w:r w:rsidRPr="000B0C52">
        <w:rPr>
          <w:rFonts w:eastAsia="Arial Unicode MS"/>
          <w:lang w:bidi="he-IL"/>
        </w:rPr>
        <w:t xml:space="preserve"> exprimée simplement</w:t>
      </w:r>
      <w:r>
        <w:rPr>
          <w:rFonts w:eastAsia="Arial Unicode MS"/>
          <w:lang w:bidi="he-IL"/>
        </w:rPr>
        <w:t xml:space="preserve">, </w:t>
      </w:r>
      <w:r w:rsidRPr="000B0C52">
        <w:rPr>
          <w:rFonts w:eastAsia="Arial Unicode MS"/>
          <w:lang w:bidi="he-IL"/>
        </w:rPr>
        <w:t>dans le langage ordinaire. Tout réussit entre les mains du juste</w:t>
      </w:r>
      <w:r>
        <w:rPr>
          <w:rFonts w:eastAsia="Arial Unicode MS"/>
          <w:lang w:bidi="he-IL"/>
        </w:rPr>
        <w:t xml:space="preserve">, </w:t>
      </w:r>
      <w:r w:rsidRPr="000B0C52">
        <w:rPr>
          <w:rFonts w:eastAsia="Arial Unicode MS"/>
          <w:lang w:bidi="he-IL"/>
        </w:rPr>
        <w:t>car tous ses actes sont bénis de Dieu.</w:t>
      </w:r>
      <w:r w:rsidRPr="00A01812">
        <w:t xml:space="preserve"> — </w:t>
      </w:r>
      <w:r w:rsidRPr="000B0C52">
        <w:rPr>
          <w:rFonts w:eastAsia="Arial Unicode MS"/>
          <w:lang w:bidi="he-IL"/>
        </w:rPr>
        <w:t xml:space="preserve">Cette première partie </w:t>
      </w:r>
      <w:r>
        <w:rPr>
          <w:rFonts w:eastAsia="Arial Unicode MS"/>
          <w:lang w:bidi="he-IL"/>
        </w:rPr>
        <w:t>est</w:t>
      </w:r>
      <w:r w:rsidRPr="000B0C52">
        <w:rPr>
          <w:rFonts w:eastAsia="Arial Unicode MS"/>
          <w:lang w:bidi="he-IL"/>
        </w:rPr>
        <w:t xml:space="preserve"> la plus belle des deux </w:t>
      </w:r>
      <w:r>
        <w:rPr>
          <w:rFonts w:eastAsia="Arial Unicode MS"/>
          <w:lang w:bidi="he-IL"/>
        </w:rPr>
        <w:t xml:space="preserve">: </w:t>
      </w:r>
      <w:r w:rsidRPr="000B0C52">
        <w:rPr>
          <w:rFonts w:eastAsia="Arial Unicode MS"/>
          <w:lang w:bidi="he-IL"/>
        </w:rPr>
        <w:t>on voit que l’écrivain sacré a insisté plus</w:t>
      </w:r>
      <w:r>
        <w:rPr>
          <w:rFonts w:eastAsia="Arial Unicode MS"/>
          <w:lang w:bidi="he-IL"/>
        </w:rPr>
        <w:t xml:space="preserve"> volontiers sur le portrait du j</w:t>
      </w:r>
      <w:r w:rsidRPr="000B0C52">
        <w:rPr>
          <w:rFonts w:eastAsia="Arial Unicode MS"/>
          <w:lang w:bidi="he-IL"/>
        </w:rPr>
        <w:t>uste.</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2° Deuxième partie </w:t>
      </w:r>
      <w:r>
        <w:rPr>
          <w:rFonts w:eastAsia="Arial Unicode MS"/>
          <w:lang w:bidi="he-IL"/>
        </w:rPr>
        <w:t>: malheur de l’impie. Vers</w:t>
      </w:r>
      <w:r w:rsidRPr="000B0C52">
        <w:rPr>
          <w:rFonts w:eastAsia="Arial Unicode MS"/>
          <w:lang w:bidi="he-IL"/>
        </w:rPr>
        <w:t>. 3-6.</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4-6.</w:t>
      </w:r>
      <w:r w:rsidRPr="00290B1E">
        <w:rPr>
          <w:rStyle w:val="italicus"/>
        </w:rPr>
        <w:t xml:space="preserve"> Non sic</w:t>
      </w:r>
      <w:r>
        <w:rPr>
          <w:rStyle w:val="italicus"/>
        </w:rPr>
        <w:t>…</w:t>
      </w:r>
      <w:r w:rsidRPr="000B0C52">
        <w:rPr>
          <w:rFonts w:eastAsia="Arial Unicode MS"/>
          <w:lang w:bidi="he-IL"/>
        </w:rPr>
        <w:t xml:space="preserve"> Saisissant contraste</w:t>
      </w:r>
      <w:r>
        <w:rPr>
          <w:rFonts w:eastAsia="Arial Unicode MS"/>
          <w:lang w:bidi="he-IL"/>
        </w:rPr>
        <w:t xml:space="preserve">, </w:t>
      </w:r>
      <w:r w:rsidRPr="000B0C52">
        <w:rPr>
          <w:rFonts w:eastAsia="Arial Unicode MS"/>
          <w:lang w:bidi="he-IL"/>
        </w:rPr>
        <w:t xml:space="preserve">qui </w:t>
      </w:r>
      <w:r>
        <w:rPr>
          <w:rFonts w:eastAsia="Arial Unicode MS"/>
          <w:lang w:bidi="he-IL"/>
        </w:rPr>
        <w:t>est</w:t>
      </w:r>
      <w:r w:rsidRPr="000B0C52">
        <w:rPr>
          <w:rFonts w:eastAsia="Arial Unicode MS"/>
          <w:lang w:bidi="he-IL"/>
        </w:rPr>
        <w:t xml:space="preserve"> introduit avec</w:t>
      </w:r>
      <w:r>
        <w:rPr>
          <w:rFonts w:eastAsia="Arial Unicode MS"/>
          <w:lang w:bidi="he-IL"/>
        </w:rPr>
        <w:t xml:space="preserve"> une vivacité pleine d’élan lyr</w:t>
      </w:r>
      <w:r w:rsidRPr="000B0C52">
        <w:rPr>
          <w:rFonts w:eastAsia="Arial Unicode MS"/>
          <w:lang w:bidi="he-IL"/>
        </w:rPr>
        <w:t>ique. Les mots</w:t>
      </w:r>
      <w:r w:rsidRPr="00290B1E">
        <w:rPr>
          <w:rStyle w:val="italicus"/>
        </w:rPr>
        <w:t xml:space="preserve"> non sic</w:t>
      </w:r>
      <w:r w:rsidRPr="000B0C52">
        <w:rPr>
          <w:rFonts w:eastAsia="Arial Unicode MS"/>
          <w:lang w:bidi="he-IL"/>
        </w:rPr>
        <w:t xml:space="preserve"> ne sont pas répétés dans l’hébreu.</w:t>
      </w:r>
      <w:r w:rsidRPr="00A01812">
        <w:t xml:space="preserve"> — </w:t>
      </w:r>
      <w:r w:rsidRPr="00776B0A">
        <w:rPr>
          <w:rStyle w:val="italicus"/>
        </w:rPr>
        <w:t>Tanquam pulvis</w:t>
      </w:r>
      <w:r>
        <w:rPr>
          <w:rStyle w:val="italicus"/>
        </w:rPr>
        <w:t>…</w:t>
      </w:r>
      <w:r>
        <w:rPr>
          <w:rFonts w:eastAsia="Arial Unicode MS"/>
          <w:lang w:bidi="he-IL"/>
        </w:rPr>
        <w:t xml:space="preserve"> </w:t>
      </w:r>
      <w:r w:rsidRPr="000B0C52">
        <w:rPr>
          <w:rFonts w:eastAsia="Arial Unicode MS"/>
          <w:lang w:bidi="he-IL"/>
        </w:rPr>
        <w:t>Comparaison fréquente dans la Bible</w:t>
      </w:r>
      <w:r>
        <w:rPr>
          <w:rFonts w:eastAsia="Arial Unicode MS"/>
          <w:lang w:bidi="he-IL"/>
        </w:rPr>
        <w:t xml:space="preserve">, </w:t>
      </w:r>
      <w:r w:rsidRPr="000B0C52">
        <w:rPr>
          <w:rFonts w:eastAsia="Arial Unicode MS"/>
          <w:lang w:bidi="he-IL"/>
        </w:rPr>
        <w:t xml:space="preserve">pour décrire le peu de consistance et la ruine future des impies. </w:t>
      </w:r>
      <w:r w:rsidRPr="000046E8">
        <w:rPr>
          <w:rFonts w:eastAsia="Arial Unicode MS"/>
          <w:lang w:bidi="he-IL"/>
        </w:rPr>
        <w:t xml:space="preserve">Cf. Ps. </w:t>
      </w:r>
      <w:r>
        <w:rPr>
          <w:rFonts w:eastAsia="Arial Unicode MS"/>
          <w:lang w:bidi="he-IL"/>
        </w:rPr>
        <w:t>XXXIV</w:t>
      </w:r>
      <w:r w:rsidRPr="000046E8">
        <w:rPr>
          <w:rFonts w:eastAsia="Arial Unicode MS"/>
          <w:lang w:bidi="he-IL"/>
        </w:rPr>
        <w:t xml:space="preserve">, 5 ; Job, </w:t>
      </w:r>
      <w:r>
        <w:rPr>
          <w:rFonts w:eastAsia="Arial Unicode MS"/>
          <w:lang w:bidi="he-IL"/>
        </w:rPr>
        <w:t>XXI</w:t>
      </w:r>
      <w:r w:rsidRPr="000046E8">
        <w:rPr>
          <w:rFonts w:eastAsia="Arial Unicode MS"/>
          <w:lang w:bidi="he-IL"/>
        </w:rPr>
        <w:t xml:space="preserve">, 18 ; Is. </w:t>
      </w:r>
      <w:r>
        <w:rPr>
          <w:rFonts w:eastAsia="Arial Unicode MS"/>
          <w:lang w:bidi="he-IL"/>
        </w:rPr>
        <w:t>XXIX</w:t>
      </w:r>
      <w:r w:rsidRPr="000046E8">
        <w:rPr>
          <w:rFonts w:eastAsia="Arial Unicode MS"/>
          <w:lang w:bidi="he-IL"/>
        </w:rPr>
        <w:t xml:space="preserve">, 5 ; Os. </w:t>
      </w:r>
      <w:r>
        <w:rPr>
          <w:rFonts w:eastAsia="Arial Unicode MS"/>
          <w:lang w:bidi="he-IL"/>
        </w:rPr>
        <w:t>XIII</w:t>
      </w:r>
      <w:r w:rsidRPr="000046E8">
        <w:rPr>
          <w:rFonts w:eastAsia="Arial Unicode MS"/>
          <w:lang w:bidi="he-IL"/>
        </w:rPr>
        <w:t xml:space="preserve">, 3, </w:t>
      </w:r>
      <w:r>
        <w:rPr>
          <w:rFonts w:eastAsia="Arial Unicode MS"/>
          <w:lang w:bidi="he-IL"/>
        </w:rPr>
        <w:t>etc</w:t>
      </w:r>
      <w:r w:rsidRPr="000046E8">
        <w:rPr>
          <w:rFonts w:eastAsia="Arial Unicode MS"/>
          <w:lang w:bidi="he-IL"/>
        </w:rPr>
        <w:t xml:space="preserve">. </w:t>
      </w:r>
      <w:r w:rsidRPr="000B0C52">
        <w:rPr>
          <w:rFonts w:eastAsia="Arial Unicode MS"/>
          <w:lang w:bidi="he-IL"/>
        </w:rPr>
        <w:t>Leur symbole</w:t>
      </w:r>
      <w:r>
        <w:rPr>
          <w:rFonts w:eastAsia="Arial Unicode MS"/>
          <w:lang w:bidi="he-IL"/>
        </w:rPr>
        <w:t xml:space="preserve">, </w:t>
      </w:r>
      <w:r w:rsidRPr="000B0C52">
        <w:rPr>
          <w:rFonts w:eastAsia="Arial Unicode MS"/>
          <w:lang w:bidi="he-IL"/>
        </w:rPr>
        <w:t>c’est</w:t>
      </w:r>
      <w:r>
        <w:rPr>
          <w:rFonts w:eastAsia="Arial Unicode MS"/>
          <w:lang w:bidi="he-IL"/>
        </w:rPr>
        <w:t xml:space="preserve">, </w:t>
      </w:r>
      <w:r w:rsidRPr="000B0C52">
        <w:rPr>
          <w:rFonts w:eastAsia="Arial Unicode MS"/>
          <w:lang w:bidi="he-IL"/>
        </w:rPr>
        <w:t>d’après le texte hébreu</w:t>
      </w:r>
      <w:r>
        <w:rPr>
          <w:rFonts w:eastAsia="Arial Unicode MS"/>
          <w:lang w:bidi="he-IL"/>
        </w:rPr>
        <w:t>, la glume légère (</w:t>
      </w:r>
      <w:r>
        <w:rPr>
          <w:rStyle w:val="italicus"/>
        </w:rPr>
        <w:t>mô</w:t>
      </w:r>
      <w:r w:rsidRPr="00A11760">
        <w:rPr>
          <w:rStyle w:val="italicus"/>
        </w:rPr>
        <w:t>ṣ</w:t>
      </w:r>
      <w:r w:rsidRPr="000B0C52">
        <w:rPr>
          <w:rFonts w:eastAsia="Arial Unicode MS"/>
          <w:lang w:bidi="he-IL"/>
        </w:rPr>
        <w:t>) qui enveloppe les graines des céréales</w:t>
      </w:r>
      <w:r>
        <w:rPr>
          <w:rFonts w:eastAsia="Arial Unicode MS"/>
          <w:lang w:bidi="he-IL"/>
        </w:rPr>
        <w:t>, et qui devient si aisément le j</w:t>
      </w:r>
      <w:r w:rsidRPr="000B0C52">
        <w:rPr>
          <w:rFonts w:eastAsia="Arial Unicode MS"/>
          <w:lang w:bidi="he-IL"/>
        </w:rPr>
        <w:t>ouet du vent</w:t>
      </w:r>
      <w:r>
        <w:rPr>
          <w:rFonts w:eastAsia="Arial Unicode MS"/>
          <w:lang w:bidi="he-IL"/>
        </w:rPr>
        <w:t xml:space="preserve">, </w:t>
      </w:r>
      <w:r w:rsidRPr="000B0C52">
        <w:rPr>
          <w:rFonts w:eastAsia="Arial Unicode MS"/>
          <w:lang w:bidi="he-IL"/>
        </w:rPr>
        <w:t>lorsqu’on vanne le blé en plein air</w:t>
      </w:r>
      <w:r>
        <w:rPr>
          <w:rFonts w:eastAsia="Arial Unicode MS"/>
          <w:lang w:bidi="he-IL"/>
        </w:rPr>
        <w:t xml:space="preserve">, </w:t>
      </w:r>
      <w:r w:rsidRPr="000B0C52">
        <w:rPr>
          <w:rFonts w:eastAsia="Arial Unicode MS"/>
          <w:lang w:bidi="he-IL"/>
        </w:rPr>
        <w:t>sur un terrain élevé</w:t>
      </w:r>
      <w:r>
        <w:rPr>
          <w:rFonts w:eastAsia="Arial Unicode MS"/>
          <w:lang w:bidi="he-IL"/>
        </w:rPr>
        <w:t xml:space="preserve">, </w:t>
      </w:r>
      <w:r w:rsidRPr="000B0C52">
        <w:rPr>
          <w:rFonts w:eastAsia="Arial Unicode MS"/>
          <w:lang w:bidi="he-IL"/>
        </w:rPr>
        <w:t>à la façon de l’Orient (</w:t>
      </w:r>
      <w:r w:rsidRPr="00290B1E">
        <w:rPr>
          <w:rStyle w:val="italicus"/>
        </w:rPr>
        <w:t>Atl. arch.</w:t>
      </w:r>
      <w:r>
        <w:rPr>
          <w:rStyle w:val="italicus"/>
        </w:rPr>
        <w:t xml:space="preserve">, </w:t>
      </w:r>
      <w:r w:rsidRPr="000B0C52">
        <w:rPr>
          <w:rFonts w:eastAsia="Arial Unicode MS"/>
          <w:lang w:bidi="he-IL"/>
        </w:rPr>
        <w:t xml:space="preserve">pl. </w:t>
      </w:r>
      <w:r>
        <w:rPr>
          <w:rFonts w:eastAsia="Arial Unicode MS"/>
          <w:lang w:bidi="he-IL"/>
        </w:rPr>
        <w:t xml:space="preserve">XXXIV, </w:t>
      </w:r>
      <w:r w:rsidRPr="000B0C52">
        <w:rPr>
          <w:rFonts w:eastAsia="Arial Unicode MS"/>
          <w:lang w:bidi="he-IL"/>
        </w:rPr>
        <w:t xml:space="preserve">fig. 9 ; pl. </w:t>
      </w:r>
      <w:r>
        <w:rPr>
          <w:rFonts w:eastAsia="Arial Unicode MS"/>
          <w:lang w:bidi="he-IL"/>
        </w:rPr>
        <w:t xml:space="preserve">XXXV, </w:t>
      </w:r>
      <w:r w:rsidRPr="000B0C52">
        <w:rPr>
          <w:rFonts w:eastAsia="Arial Unicode MS"/>
          <w:lang w:bidi="he-IL"/>
        </w:rPr>
        <w:t xml:space="preserve">fig. 8). </w:t>
      </w:r>
      <w:r>
        <w:rPr>
          <w:rFonts w:eastAsia="Arial Unicode MS"/>
          <w:lang w:bidi="he-IL"/>
        </w:rPr>
        <w:t>Les</w:t>
      </w:r>
      <w:r w:rsidRPr="000B0C52">
        <w:rPr>
          <w:rFonts w:eastAsia="Arial Unicode MS"/>
          <w:lang w:bidi="he-IL"/>
        </w:rPr>
        <w:t xml:space="preserve"> mots</w:t>
      </w:r>
      <w:r w:rsidRPr="00290B1E">
        <w:rPr>
          <w:rStyle w:val="italicus"/>
        </w:rPr>
        <w:t xml:space="preserve"> a fácie terr</w:t>
      </w:r>
      <w:r>
        <w:rPr>
          <w:rStyle w:val="italicus"/>
        </w:rPr>
        <w:t>æ</w:t>
      </w:r>
      <w:r w:rsidRPr="000B0C52">
        <w:rPr>
          <w:rFonts w:eastAsia="Arial Unicode MS"/>
          <w:lang w:bidi="he-IL"/>
        </w:rPr>
        <w:t xml:space="preserve"> ont été ajoutés par la </w:t>
      </w:r>
      <w:r>
        <w:rPr>
          <w:rFonts w:eastAsia="Arial Unicode MS"/>
          <w:lang w:bidi="he-IL"/>
        </w:rPr>
        <w:t xml:space="preserve">Vulgate, </w:t>
      </w:r>
      <w:r w:rsidRPr="000B0C52">
        <w:rPr>
          <w:rFonts w:eastAsia="Arial Unicode MS"/>
          <w:lang w:bidi="he-IL"/>
        </w:rPr>
        <w:t xml:space="preserve">à la suite des </w:t>
      </w:r>
      <w:r>
        <w:rPr>
          <w:rFonts w:eastAsia="Arial Unicode MS"/>
          <w:lang w:bidi="he-IL"/>
        </w:rPr>
        <w:t>LXX</w:t>
      </w:r>
      <w:r w:rsidRPr="000B0C52">
        <w:rPr>
          <w:rFonts w:eastAsia="Arial Unicode MS"/>
          <w:lang w:bidi="he-IL"/>
        </w:rPr>
        <w:t>.</w:t>
      </w:r>
      <w:r w:rsidRPr="00A01812">
        <w:t xml:space="preserve"> — </w:t>
      </w:r>
      <w:r w:rsidRPr="00290B1E">
        <w:rPr>
          <w:rStyle w:val="italicus"/>
        </w:rPr>
        <w:t>Ideo </w:t>
      </w:r>
      <w:r>
        <w:rPr>
          <w:rStyle w:val="italicus"/>
        </w:rPr>
        <w:t xml:space="preserve">: </w:t>
      </w:r>
      <w:r w:rsidRPr="000B0C52">
        <w:rPr>
          <w:rFonts w:eastAsia="Arial Unicode MS"/>
          <w:lang w:bidi="he-IL"/>
        </w:rPr>
        <w:t>à cause de la profonde différence qu’il y a entre la conduite des pécheurs et celle des justes. La description se change tout à coup en une prédiction terrible.</w:t>
      </w:r>
      <w:r w:rsidRPr="00A01812">
        <w:t xml:space="preserve"> — </w:t>
      </w:r>
      <w:r w:rsidRPr="00290B1E">
        <w:rPr>
          <w:rStyle w:val="italicus"/>
        </w:rPr>
        <w:t>Non resúrgent.</w:t>
      </w:r>
      <w:r w:rsidRPr="000B0C52">
        <w:rPr>
          <w:rFonts w:eastAsia="Arial Unicode MS"/>
          <w:lang w:bidi="he-IL"/>
        </w:rPr>
        <w:t xml:space="preserve"> Plutôt</w:t>
      </w:r>
      <w:r>
        <w:rPr>
          <w:rFonts w:eastAsia="Arial Unicode MS"/>
          <w:lang w:bidi="he-IL"/>
        </w:rPr>
        <w:t xml:space="preserve">, </w:t>
      </w:r>
      <w:r w:rsidRPr="000B0C52">
        <w:rPr>
          <w:rFonts w:eastAsia="Arial Unicode MS"/>
          <w:lang w:bidi="he-IL"/>
        </w:rPr>
        <w:t>d’après l’hébreu </w:t>
      </w:r>
      <w:r>
        <w:rPr>
          <w:rFonts w:eastAsia="Arial Unicode MS"/>
          <w:lang w:bidi="he-IL"/>
        </w:rPr>
        <w:t xml:space="preserve">: </w:t>
      </w:r>
      <w:r w:rsidRPr="000B0C52">
        <w:rPr>
          <w:rFonts w:eastAsia="Arial Unicode MS"/>
          <w:lang w:bidi="he-IL"/>
        </w:rPr>
        <w:t>ils ne se tiendront pas debout</w:t>
      </w:r>
      <w:r>
        <w:rPr>
          <w:rFonts w:eastAsia="Arial Unicode MS"/>
          <w:lang w:bidi="he-IL"/>
        </w:rPr>
        <w:t>. « </w:t>
      </w:r>
      <w:r w:rsidRPr="000B0C52">
        <w:rPr>
          <w:rFonts w:eastAsia="Arial Unicode MS"/>
          <w:lang w:bidi="he-IL"/>
        </w:rPr>
        <w:t>Le ro</w:t>
      </w:r>
      <w:r>
        <w:rPr>
          <w:rFonts w:eastAsia="Arial Unicode MS"/>
          <w:lang w:bidi="he-IL"/>
        </w:rPr>
        <w:t>i prophète se représente Dieu qu</w:t>
      </w:r>
      <w:r w:rsidRPr="000B0C52">
        <w:rPr>
          <w:rFonts w:eastAsia="Arial Unicode MS"/>
          <w:lang w:bidi="he-IL"/>
        </w:rPr>
        <w:t>i juge le monde entier. Devant Dieu</w:t>
      </w:r>
      <w:r>
        <w:rPr>
          <w:rFonts w:eastAsia="Arial Unicode MS"/>
          <w:lang w:bidi="he-IL"/>
        </w:rPr>
        <w:t>, les just</w:t>
      </w:r>
      <w:r w:rsidRPr="000B0C52">
        <w:rPr>
          <w:rFonts w:eastAsia="Arial Unicode MS"/>
          <w:lang w:bidi="he-IL"/>
        </w:rPr>
        <w:t>es et les méchants</w:t>
      </w:r>
      <w:r>
        <w:rPr>
          <w:rFonts w:eastAsia="Arial Unicode MS"/>
          <w:lang w:bidi="he-IL"/>
        </w:rPr>
        <w:t> : les j</w:t>
      </w:r>
      <w:r w:rsidRPr="000B0C52">
        <w:rPr>
          <w:rFonts w:eastAsia="Arial Unicode MS"/>
          <w:lang w:bidi="he-IL"/>
        </w:rPr>
        <w:t>ustes qui s’élèvent vers Dieu</w:t>
      </w:r>
      <w:r>
        <w:rPr>
          <w:rFonts w:eastAsia="Arial Unicode MS"/>
          <w:lang w:bidi="he-IL"/>
        </w:rPr>
        <w:t xml:space="preserve">, </w:t>
      </w:r>
      <w:r w:rsidRPr="000B0C52">
        <w:rPr>
          <w:rFonts w:eastAsia="Arial Unicode MS"/>
          <w:lang w:bidi="he-IL"/>
        </w:rPr>
        <w:t>leur juge</w:t>
      </w:r>
      <w:r>
        <w:rPr>
          <w:rFonts w:eastAsia="Arial Unicode MS"/>
          <w:lang w:bidi="he-IL"/>
        </w:rPr>
        <w:t xml:space="preserve">, </w:t>
      </w:r>
      <w:r w:rsidRPr="000B0C52">
        <w:rPr>
          <w:rFonts w:eastAsia="Arial Unicode MS"/>
          <w:lang w:bidi="he-IL"/>
        </w:rPr>
        <w:t>tels qu’il les a décrits</w:t>
      </w:r>
      <w:r>
        <w:rPr>
          <w:rFonts w:eastAsia="Arial Unicode MS"/>
          <w:lang w:bidi="he-IL"/>
        </w:rPr>
        <w:t>, comme des arbres au</w:t>
      </w:r>
      <w:r w:rsidRPr="000B0C52">
        <w:rPr>
          <w:rFonts w:eastAsia="Arial Unicode MS"/>
          <w:lang w:bidi="he-IL"/>
        </w:rPr>
        <w:t xml:space="preserve"> feuillage vert et chargés de fruits ; les méchants qui</w:t>
      </w:r>
      <w:r>
        <w:rPr>
          <w:rFonts w:eastAsia="Arial Unicode MS"/>
          <w:lang w:bidi="he-IL"/>
        </w:rPr>
        <w:t xml:space="preserve">, </w:t>
      </w:r>
      <w:r w:rsidRPr="000B0C52">
        <w:rPr>
          <w:rFonts w:eastAsia="Arial Unicode MS"/>
          <w:lang w:bidi="he-IL"/>
        </w:rPr>
        <w:t>ap</w:t>
      </w:r>
      <w:r>
        <w:rPr>
          <w:rFonts w:eastAsia="Arial Unicode MS"/>
          <w:lang w:bidi="he-IL"/>
        </w:rPr>
        <w:t>rè</w:t>
      </w:r>
      <w:r w:rsidRPr="000B0C52">
        <w:rPr>
          <w:rFonts w:eastAsia="Arial Unicode MS"/>
          <w:lang w:bidi="he-IL"/>
        </w:rPr>
        <w:t>s s’être abandonnés à leurs passions</w:t>
      </w:r>
      <w:r>
        <w:rPr>
          <w:rFonts w:eastAsia="Arial Unicode MS"/>
          <w:lang w:bidi="he-IL"/>
        </w:rPr>
        <w:t xml:space="preserve">, </w:t>
      </w:r>
      <w:r w:rsidRPr="000B0C52">
        <w:rPr>
          <w:rFonts w:eastAsia="Arial Unicode MS"/>
          <w:lang w:bidi="he-IL"/>
        </w:rPr>
        <w:t xml:space="preserve">et laissé emporter </w:t>
      </w:r>
      <w:r>
        <w:rPr>
          <w:rFonts w:eastAsia="Arial Unicode MS"/>
          <w:lang w:bidi="he-IL"/>
        </w:rPr>
        <w:t>çà</w:t>
      </w:r>
      <w:r w:rsidRPr="000B0C52">
        <w:rPr>
          <w:rFonts w:eastAsia="Arial Unicode MS"/>
          <w:lang w:bidi="he-IL"/>
        </w:rPr>
        <w:t xml:space="preserve"> et là à leur merci</w:t>
      </w:r>
      <w:r>
        <w:rPr>
          <w:rFonts w:eastAsia="Arial Unicode MS"/>
          <w:lang w:bidi="he-IL"/>
        </w:rPr>
        <w:t xml:space="preserve">, </w:t>
      </w:r>
      <w:r w:rsidRPr="000B0C52">
        <w:rPr>
          <w:rFonts w:eastAsia="Arial Unicode MS"/>
          <w:lang w:bidi="he-IL"/>
        </w:rPr>
        <w:t>sont maintenant gisants à terre</w:t>
      </w:r>
      <w:r>
        <w:rPr>
          <w:rFonts w:eastAsia="Arial Unicode MS"/>
          <w:lang w:bidi="he-IL"/>
        </w:rPr>
        <w:t xml:space="preserve">, </w:t>
      </w:r>
      <w:r w:rsidRPr="000B0C52">
        <w:rPr>
          <w:rFonts w:eastAsia="Arial Unicode MS"/>
          <w:lang w:bidi="he-IL"/>
        </w:rPr>
        <w:t>comme les brins de paille quand le vent a cessé</w:t>
      </w:r>
      <w:r>
        <w:rPr>
          <w:rFonts w:eastAsia="Arial Unicode MS"/>
          <w:lang w:bidi="he-IL"/>
        </w:rPr>
        <w:t>, sans espérance de se relever so</w:t>
      </w:r>
      <w:r w:rsidRPr="000B0C52">
        <w:rPr>
          <w:rFonts w:eastAsia="Arial Unicode MS"/>
          <w:lang w:bidi="he-IL"/>
        </w:rPr>
        <w:t>us une sentence favorable du divin juge</w:t>
      </w:r>
      <w:r>
        <w:rPr>
          <w:rFonts w:eastAsia="Arial Unicode MS"/>
          <w:lang w:bidi="he-IL"/>
        </w:rPr>
        <w:t> »</w:t>
      </w:r>
      <w:r w:rsidRPr="000B0C52">
        <w:rPr>
          <w:rFonts w:eastAsia="Arial Unicode MS"/>
          <w:lang w:bidi="he-IL"/>
        </w:rPr>
        <w:t xml:space="preserve"> (Patrizi</w:t>
      </w:r>
      <w:r>
        <w:rPr>
          <w:rFonts w:eastAsia="Arial Unicode MS"/>
          <w:lang w:bidi="he-IL"/>
        </w:rPr>
        <w:t xml:space="preserve">, </w:t>
      </w:r>
      <w:r w:rsidRPr="00290B1E">
        <w:rPr>
          <w:rStyle w:val="italicus"/>
        </w:rPr>
        <w:t>Cent Psaumes</w:t>
      </w:r>
      <w:r>
        <w:rPr>
          <w:rStyle w:val="italicus"/>
        </w:rPr>
        <w:t xml:space="preserve">, </w:t>
      </w:r>
      <w:r w:rsidRPr="000B0C52">
        <w:rPr>
          <w:rFonts w:eastAsia="Arial Unicode MS"/>
          <w:lang w:bidi="he-IL"/>
        </w:rPr>
        <w:t xml:space="preserve">p. 53 de la trad. </w:t>
      </w:r>
      <w:r>
        <w:rPr>
          <w:rFonts w:eastAsia="Arial Unicode MS"/>
          <w:lang w:bidi="he-IL"/>
        </w:rPr>
        <w:t>franc</w:t>
      </w:r>
      <w:r w:rsidRPr="000B0C52">
        <w:rPr>
          <w:rFonts w:eastAsia="Arial Unicode MS"/>
          <w:lang w:bidi="he-IL"/>
        </w:rPr>
        <w:t>.). C.-à-d.</w:t>
      </w:r>
      <w:r>
        <w:rPr>
          <w:rFonts w:eastAsia="Arial Unicode MS"/>
          <w:lang w:bidi="he-IL"/>
        </w:rPr>
        <w:t xml:space="preserve"> qu’« </w:t>
      </w:r>
      <w:r w:rsidRPr="000B0C52">
        <w:rPr>
          <w:rFonts w:eastAsia="Arial Unicode MS"/>
          <w:lang w:bidi="he-IL"/>
        </w:rPr>
        <w:t>ils ne seront pas justifiés</w:t>
      </w:r>
      <w:r>
        <w:rPr>
          <w:rFonts w:eastAsia="Arial Unicode MS"/>
          <w:lang w:bidi="he-IL"/>
        </w:rPr>
        <w:t xml:space="preserve"> », </w:t>
      </w:r>
      <w:r w:rsidRPr="000B0C52">
        <w:rPr>
          <w:rFonts w:eastAsia="Arial Unicode MS"/>
          <w:lang w:bidi="he-IL"/>
        </w:rPr>
        <w:t>comme tr</w:t>
      </w:r>
      <w:r>
        <w:rPr>
          <w:rFonts w:eastAsia="Arial Unicode MS"/>
          <w:lang w:bidi="he-IL"/>
        </w:rPr>
        <w:t>a</w:t>
      </w:r>
      <w:r w:rsidRPr="000B0C52">
        <w:rPr>
          <w:rFonts w:eastAsia="Arial Unicode MS"/>
          <w:lang w:bidi="he-IL"/>
        </w:rPr>
        <w:t xml:space="preserve">duit le </w:t>
      </w:r>
      <w:r>
        <w:rPr>
          <w:rFonts w:eastAsia="Arial Unicode MS"/>
          <w:lang w:bidi="he-IL"/>
        </w:rPr>
        <w:t xml:space="preserve">Targum, </w:t>
      </w:r>
      <w:r w:rsidRPr="000B0C52">
        <w:rPr>
          <w:rFonts w:eastAsia="Arial Unicode MS"/>
          <w:lang w:bidi="he-IL"/>
        </w:rPr>
        <w:t>mais irrévocablement condamnés.</w:t>
      </w:r>
      <w:r w:rsidRPr="00A01812">
        <w:t xml:space="preserve"> — </w:t>
      </w:r>
      <w:r w:rsidRPr="00290B1E">
        <w:rPr>
          <w:rStyle w:val="italicus"/>
        </w:rPr>
        <w:t>In jud</w:t>
      </w:r>
      <w:r>
        <w:rPr>
          <w:rStyle w:val="italicus"/>
        </w:rPr>
        <w:t>í</w:t>
      </w:r>
      <w:r w:rsidRPr="00290B1E">
        <w:rPr>
          <w:rStyle w:val="italicus"/>
        </w:rPr>
        <w:t>cio.</w:t>
      </w:r>
      <w:r w:rsidRPr="000B0C52">
        <w:rPr>
          <w:rFonts w:eastAsia="Arial Unicode MS"/>
          <w:lang w:bidi="he-IL"/>
        </w:rPr>
        <w:t xml:space="preserve"> Non pas les tribunaux humains</w:t>
      </w:r>
      <w:r>
        <w:rPr>
          <w:rFonts w:eastAsia="Arial Unicode MS"/>
          <w:lang w:bidi="he-IL"/>
        </w:rPr>
        <w:t xml:space="preserve">, </w:t>
      </w:r>
      <w:r w:rsidRPr="000B0C52">
        <w:rPr>
          <w:rFonts w:eastAsia="Arial Unicode MS"/>
          <w:lang w:bidi="he-IL"/>
        </w:rPr>
        <w:t>mais c</w:t>
      </w:r>
      <w:r>
        <w:rPr>
          <w:rFonts w:eastAsia="Arial Unicode MS"/>
          <w:lang w:bidi="he-IL"/>
        </w:rPr>
        <w:t>e</w:t>
      </w:r>
      <w:r w:rsidRPr="000B0C52">
        <w:rPr>
          <w:rFonts w:eastAsia="Arial Unicode MS"/>
          <w:lang w:bidi="he-IL"/>
        </w:rPr>
        <w:t>lui de Dieu même</w:t>
      </w:r>
      <w:r>
        <w:rPr>
          <w:rFonts w:eastAsia="Arial Unicode MS"/>
          <w:lang w:bidi="he-IL"/>
        </w:rPr>
        <w:t xml:space="preserve">, </w:t>
      </w:r>
      <w:r w:rsidRPr="000B0C52">
        <w:rPr>
          <w:rFonts w:eastAsia="Arial Unicode MS"/>
          <w:lang w:bidi="he-IL"/>
        </w:rPr>
        <w:t xml:space="preserve">lorsque le bon grain sera séparé de la menue paille. Cf. </w:t>
      </w:r>
      <w:r>
        <w:rPr>
          <w:rFonts w:eastAsia="Arial Unicode MS"/>
          <w:lang w:bidi="he-IL"/>
        </w:rPr>
        <w:t xml:space="preserve">Matth. III, </w:t>
      </w:r>
      <w:r w:rsidRPr="000B0C52">
        <w:rPr>
          <w:rFonts w:eastAsia="Arial Unicode MS"/>
          <w:lang w:bidi="he-IL"/>
        </w:rPr>
        <w:t>12.</w:t>
      </w:r>
      <w:r w:rsidRPr="00A01812">
        <w:t xml:space="preserve"> — </w:t>
      </w:r>
      <w:r w:rsidRPr="00290B1E">
        <w:rPr>
          <w:rStyle w:val="italicus"/>
        </w:rPr>
        <w:t>In conc</w:t>
      </w:r>
      <w:r>
        <w:rPr>
          <w:rStyle w:val="italicus"/>
        </w:rPr>
        <w:t>í</w:t>
      </w:r>
      <w:r w:rsidRPr="00290B1E">
        <w:rPr>
          <w:rStyle w:val="italicus"/>
        </w:rPr>
        <w:t>lio just</w:t>
      </w:r>
      <w:r>
        <w:rPr>
          <w:rStyle w:val="italicus"/>
        </w:rPr>
        <w:t>órum</w:t>
      </w:r>
      <w:r w:rsidRPr="00290B1E">
        <w:rPr>
          <w:rStyle w:val="italicus"/>
        </w:rPr>
        <w:t> </w:t>
      </w:r>
      <w:r>
        <w:rPr>
          <w:rStyle w:val="italicus"/>
        </w:rPr>
        <w:t xml:space="preserve">: </w:t>
      </w:r>
      <w:r w:rsidRPr="000B0C52">
        <w:rPr>
          <w:rFonts w:eastAsia="Arial Unicode MS"/>
          <w:lang w:bidi="he-IL"/>
        </w:rPr>
        <w:t>les justes seront témo</w:t>
      </w:r>
      <w:r>
        <w:rPr>
          <w:rFonts w:eastAsia="Arial Unicode MS"/>
          <w:lang w:bidi="he-IL"/>
        </w:rPr>
        <w:t>ins et assesseurs du souverain juge au</w:t>
      </w:r>
      <w:r w:rsidRPr="000B0C52">
        <w:rPr>
          <w:rFonts w:eastAsia="Arial Unicode MS"/>
          <w:lang w:bidi="he-IL"/>
        </w:rPr>
        <w:t xml:space="preserve"> dernier jour. Cf. </w:t>
      </w:r>
      <w:r>
        <w:rPr>
          <w:rFonts w:eastAsia="Arial Unicode MS"/>
          <w:lang w:bidi="he-IL"/>
        </w:rPr>
        <w:t>I </w:t>
      </w:r>
      <w:r w:rsidRPr="000B0C52">
        <w:rPr>
          <w:rFonts w:eastAsia="Arial Unicode MS"/>
          <w:lang w:bidi="he-IL"/>
        </w:rPr>
        <w:t>Cor</w:t>
      </w:r>
      <w:r>
        <w:rPr>
          <w:rFonts w:eastAsia="Arial Unicode MS"/>
          <w:lang w:bidi="he-IL"/>
        </w:rPr>
        <w:t xml:space="preserve">. VI, </w:t>
      </w:r>
      <w:r w:rsidRPr="000B0C52">
        <w:rPr>
          <w:rFonts w:eastAsia="Arial Unicode MS"/>
          <w:lang w:bidi="he-IL"/>
        </w:rPr>
        <w:t>2.</w:t>
      </w:r>
      <w:r w:rsidRPr="00A01812">
        <w:t xml:space="preserve"> — </w:t>
      </w:r>
      <w:r w:rsidRPr="000B0C52">
        <w:rPr>
          <w:rFonts w:eastAsia="Arial Unicode MS"/>
          <w:lang w:bidi="he-IL"/>
        </w:rPr>
        <w:t>Le verset 6 résume</w:t>
      </w:r>
      <w:r>
        <w:rPr>
          <w:rFonts w:eastAsia="Arial Unicode MS"/>
          <w:lang w:bidi="he-IL"/>
        </w:rPr>
        <w:t xml:space="preserve">, </w:t>
      </w:r>
      <w:r w:rsidRPr="000B0C52">
        <w:rPr>
          <w:rFonts w:eastAsia="Arial Unicode MS"/>
          <w:lang w:bidi="he-IL"/>
        </w:rPr>
        <w:t>pour conclure</w:t>
      </w:r>
      <w:r>
        <w:rPr>
          <w:rFonts w:eastAsia="Arial Unicode MS"/>
          <w:lang w:bidi="he-IL"/>
        </w:rPr>
        <w:t>, toutes les i</w:t>
      </w:r>
      <w:r w:rsidRPr="000B0C52">
        <w:rPr>
          <w:rFonts w:eastAsia="Arial Unicode MS"/>
          <w:lang w:bidi="he-IL"/>
        </w:rPr>
        <w:t xml:space="preserve">dées du poème. </w:t>
      </w:r>
      <w:r w:rsidRPr="00290B1E">
        <w:rPr>
          <w:rStyle w:val="italicus"/>
        </w:rPr>
        <w:t>Qu</w:t>
      </w:r>
      <w:r>
        <w:rPr>
          <w:rStyle w:val="italicus"/>
        </w:rPr>
        <w:t>ó</w:t>
      </w:r>
      <w:r w:rsidRPr="00290B1E">
        <w:rPr>
          <w:rStyle w:val="italicus"/>
        </w:rPr>
        <w:t>niam</w:t>
      </w:r>
      <w:r w:rsidRPr="000B0C52">
        <w:rPr>
          <w:rFonts w:eastAsia="Arial Unicode MS"/>
          <w:lang w:bidi="he-IL"/>
        </w:rPr>
        <w:t xml:space="preserve"> retombe tout ensemble sur le verset 3 et sur le verset 5.</w:t>
      </w:r>
      <w:r w:rsidRPr="00A01812">
        <w:t xml:space="preserve"> — </w:t>
      </w:r>
      <w:r w:rsidRPr="00290B1E">
        <w:rPr>
          <w:rStyle w:val="italicus"/>
        </w:rPr>
        <w:t xml:space="preserve">Novit </w:t>
      </w:r>
      <w:r>
        <w:rPr>
          <w:rStyle w:val="italicus"/>
        </w:rPr>
        <w:t>Dóminus</w:t>
      </w:r>
      <w:r w:rsidRPr="00290B1E">
        <w:rPr>
          <w:rStyle w:val="italicus"/>
        </w:rPr>
        <w:t> </w:t>
      </w:r>
      <w:r>
        <w:rPr>
          <w:rStyle w:val="italicus"/>
        </w:rPr>
        <w:t xml:space="preserve">: </w:t>
      </w:r>
      <w:r w:rsidRPr="000B0C52">
        <w:rPr>
          <w:rFonts w:eastAsia="Arial Unicode MS"/>
          <w:lang w:bidi="he-IL"/>
        </w:rPr>
        <w:t xml:space="preserve">non </w:t>
      </w:r>
      <w:r w:rsidRPr="000B0C52">
        <w:rPr>
          <w:rFonts w:eastAsia="Arial Unicode MS"/>
          <w:bCs/>
          <w:lang w:bidi="he-IL"/>
        </w:rPr>
        <w:t>d</w:t>
      </w:r>
      <w:r w:rsidRPr="000B0C52">
        <w:rPr>
          <w:rFonts w:eastAsia="Arial Unicode MS"/>
          <w:lang w:bidi="he-IL"/>
        </w:rPr>
        <w:t>’une connaissance abstraite</w:t>
      </w:r>
      <w:r>
        <w:rPr>
          <w:rFonts w:eastAsia="Arial Unicode MS"/>
          <w:lang w:bidi="he-IL"/>
        </w:rPr>
        <w:t xml:space="preserve">, </w:t>
      </w:r>
      <w:r w:rsidRPr="000B0C52">
        <w:rPr>
          <w:rFonts w:eastAsia="Arial Unicode MS"/>
          <w:lang w:bidi="he-IL"/>
        </w:rPr>
        <w:t>indifférente</w:t>
      </w:r>
      <w:r>
        <w:rPr>
          <w:rFonts w:eastAsia="Arial Unicode MS"/>
          <w:lang w:bidi="he-IL"/>
        </w:rPr>
        <w:t xml:space="preserve">, </w:t>
      </w:r>
      <w:r w:rsidRPr="000B0C52">
        <w:rPr>
          <w:rFonts w:eastAsia="Arial Unicode MS"/>
          <w:lang w:bidi="he-IL"/>
        </w:rPr>
        <w:t>sans effet ; mais d’une connaissance affectueuse</w:t>
      </w:r>
      <w:r>
        <w:rPr>
          <w:rFonts w:eastAsia="Arial Unicode MS"/>
          <w:lang w:bidi="he-IL"/>
        </w:rPr>
        <w:t xml:space="preserve">, </w:t>
      </w:r>
      <w:r w:rsidRPr="000B0C52">
        <w:rPr>
          <w:rFonts w:eastAsia="Arial Unicode MS"/>
          <w:lang w:bidi="he-IL"/>
        </w:rPr>
        <w:t>eff</w:t>
      </w:r>
      <w:r>
        <w:rPr>
          <w:rFonts w:eastAsia="Arial Unicode MS"/>
          <w:lang w:bidi="he-IL"/>
        </w:rPr>
        <w:t>i</w:t>
      </w:r>
      <w:r w:rsidRPr="000B0C52">
        <w:rPr>
          <w:rFonts w:eastAsia="Arial Unicode MS"/>
          <w:lang w:bidi="he-IL"/>
        </w:rPr>
        <w:t>cace</w:t>
      </w:r>
      <w:r>
        <w:rPr>
          <w:rFonts w:eastAsia="Arial Unicode MS"/>
          <w:lang w:bidi="he-IL"/>
        </w:rPr>
        <w:t xml:space="preserve">, </w:t>
      </w:r>
      <w:r w:rsidRPr="000B0C52">
        <w:rPr>
          <w:rFonts w:eastAsia="Arial Unicode MS"/>
          <w:lang w:bidi="he-IL"/>
        </w:rPr>
        <w:t>qui protège et qui sauve.</w:t>
      </w:r>
      <w:r w:rsidRPr="00A01812">
        <w:t xml:space="preserve"> — </w:t>
      </w:r>
      <w:r w:rsidRPr="000B0C52">
        <w:rPr>
          <w:rFonts w:eastAsia="Arial Unicode MS"/>
          <w:lang w:bidi="he-IL"/>
        </w:rPr>
        <w:t>Au contraire</w:t>
      </w:r>
      <w:r>
        <w:rPr>
          <w:rFonts w:eastAsia="Arial Unicode MS"/>
          <w:lang w:bidi="he-IL"/>
        </w:rPr>
        <w:t xml:space="preserve">, </w:t>
      </w:r>
      <w:r w:rsidRPr="000B0C52">
        <w:rPr>
          <w:rFonts w:eastAsia="Arial Unicode MS"/>
          <w:lang w:bidi="he-IL"/>
        </w:rPr>
        <w:t>lorsqu’il s’agit des pécheurs</w:t>
      </w:r>
      <w:r>
        <w:rPr>
          <w:rFonts w:eastAsia="Arial Unicode MS"/>
          <w:lang w:bidi="he-IL"/>
        </w:rPr>
        <w:t xml:space="preserve">, </w:t>
      </w:r>
      <w:r w:rsidRPr="000B0C52">
        <w:rPr>
          <w:rFonts w:eastAsia="Arial Unicode MS"/>
          <w:lang w:bidi="he-IL"/>
        </w:rPr>
        <w:t>c’est l’abandon</w:t>
      </w:r>
      <w:r>
        <w:rPr>
          <w:rFonts w:eastAsia="Arial Unicode MS"/>
          <w:lang w:bidi="he-IL"/>
        </w:rPr>
        <w:t xml:space="preserve">, </w:t>
      </w:r>
      <w:r w:rsidRPr="000B0C52">
        <w:rPr>
          <w:rFonts w:eastAsia="Arial Unicode MS"/>
          <w:lang w:bidi="he-IL"/>
        </w:rPr>
        <w:t>puis le châtiment ; de là le trait final si terrible</w:t>
      </w:r>
      <w:r>
        <w:rPr>
          <w:rFonts w:eastAsia="Arial Unicode MS"/>
          <w:lang w:bidi="he-IL"/>
        </w:rPr>
        <w:t xml:space="preserve">, </w:t>
      </w:r>
      <w:r w:rsidRPr="00290B1E">
        <w:rPr>
          <w:rStyle w:val="italicus"/>
        </w:rPr>
        <w:t>iter</w:t>
      </w:r>
      <w:r>
        <w:rPr>
          <w:rStyle w:val="italicus"/>
        </w:rPr>
        <w:t>…</w:t>
      </w:r>
      <w:r w:rsidRPr="00290B1E">
        <w:rPr>
          <w:rStyle w:val="italicus"/>
        </w:rPr>
        <w:t xml:space="preserve"> períbit ;</w:t>
      </w:r>
      <w:r w:rsidRPr="000B0C52">
        <w:rPr>
          <w:rFonts w:eastAsia="Arial Unicode MS"/>
          <w:lang w:bidi="he-IL"/>
        </w:rPr>
        <w:t xml:space="preserve"> leur voie se perdra dans les plus affreuses ténèbres</w:t>
      </w:r>
      <w:r>
        <w:rPr>
          <w:rFonts w:eastAsia="Arial Unicode MS"/>
          <w:lang w:bidi="he-IL"/>
        </w:rPr>
        <w:t xml:space="preserve">, </w:t>
      </w:r>
      <w:r w:rsidRPr="000B0C52">
        <w:rPr>
          <w:rFonts w:eastAsia="Arial Unicode MS"/>
          <w:lang w:bidi="he-IL"/>
        </w:rPr>
        <w:t>les égarant à jamais. Cf. Prov</w:t>
      </w:r>
      <w:r>
        <w:rPr>
          <w:rFonts w:eastAsia="Arial Unicode MS"/>
          <w:lang w:bidi="he-IL"/>
        </w:rPr>
        <w:t>. V, 5. Quel contraste avec le « </w:t>
      </w:r>
      <w:r w:rsidRPr="000B0C52">
        <w:rPr>
          <w:rFonts w:eastAsia="Arial Unicode MS"/>
          <w:lang w:bidi="he-IL"/>
        </w:rPr>
        <w:t>Be</w:t>
      </w:r>
      <w:r>
        <w:rPr>
          <w:rFonts w:eastAsia="Arial Unicode MS"/>
          <w:lang w:bidi="he-IL"/>
        </w:rPr>
        <w:t>á</w:t>
      </w:r>
      <w:r w:rsidRPr="000B0C52">
        <w:rPr>
          <w:rFonts w:eastAsia="Arial Unicode MS"/>
          <w:lang w:bidi="he-IL"/>
        </w:rPr>
        <w:t>tus</w:t>
      </w:r>
      <w:r>
        <w:rPr>
          <w:rFonts w:eastAsia="Arial Unicode MS"/>
          <w:lang w:bidi="he-IL"/>
        </w:rPr>
        <w:t xml:space="preserve"> » initial ! </w:t>
      </w:r>
    </w:p>
    <w:p w:rsidR="0073183F" w:rsidRDefault="0073183F" w:rsidP="0073183F">
      <w:pPr>
        <w:rPr>
          <w:lang w:bidi="he-IL"/>
        </w:rPr>
      </w:pPr>
      <w:r>
        <w:rPr>
          <w:rFonts w:eastAsia="Arial Unicode MS"/>
          <w:lang w:bidi="he-IL"/>
        </w:rPr>
        <w:lastRenderedPageBreak/>
        <w:t xml:space="preserve">² </w:t>
      </w:r>
    </w:p>
    <w:p w:rsidR="00986132" w:rsidRDefault="00986132" w:rsidP="005521AA">
      <w:pPr>
        <w:pStyle w:val="Titre4"/>
      </w:pPr>
      <w:r>
        <w:t xml:space="preserve">Ps 2 </w:t>
      </w:r>
    </w:p>
    <w:p w:rsidR="0073183F" w:rsidRPr="00ED2022" w:rsidRDefault="0073183F" w:rsidP="0073183F">
      <w:pPr>
        <w:pStyle w:val="up1"/>
      </w:pPr>
      <w:r w:rsidRPr="00ED2022">
        <w:t>Psaume II</w:t>
      </w:r>
      <w:bookmarkStart w:id="236" w:name="ps002n"/>
      <w:bookmarkEnd w:id="236"/>
      <w:r w:rsidRPr="00ED2022">
        <w:t xml:space="preserve"> </w:t>
      </w:r>
    </w:p>
    <w:p w:rsidR="0073183F" w:rsidRPr="00ED2022" w:rsidRDefault="0073183F" w:rsidP="0073183F">
      <w:pPr>
        <w:pStyle w:val="up12"/>
      </w:pPr>
      <w:r w:rsidRPr="00ED2022">
        <w:t xml:space="preserve">Vains efforts des royaumes de la terre contre le royaume du </w:t>
      </w:r>
      <w:r>
        <w:t>Christ</w:t>
      </w:r>
      <w:r w:rsidRPr="00ED2022">
        <w:t xml:space="preserve">. </w:t>
      </w:r>
    </w:p>
    <w:p w:rsidR="0073183F" w:rsidRDefault="0073183F" w:rsidP="0073183F">
      <w:pPr>
        <w:rPr>
          <w:rFonts w:eastAsia="Arial Unicode MS"/>
          <w:lang w:bidi="he-IL"/>
        </w:rPr>
      </w:pPr>
      <w:r w:rsidRPr="000B0C52">
        <w:rPr>
          <w:rFonts w:eastAsia="Arial Unicode MS"/>
          <w:lang w:bidi="he-IL"/>
        </w:rPr>
        <w:t>Pas de titre. Psaume lyrique par sa forme</w:t>
      </w:r>
      <w:r>
        <w:rPr>
          <w:rFonts w:eastAsia="Arial Unicode MS"/>
          <w:lang w:bidi="he-IL"/>
        </w:rPr>
        <w:t>, mais prophétique par les i</w:t>
      </w:r>
      <w:r w:rsidRPr="000B0C52">
        <w:rPr>
          <w:rFonts w:eastAsia="Arial Unicode MS"/>
          <w:lang w:bidi="he-IL"/>
        </w:rPr>
        <w:t>dées qu’il exprime. Il décrit</w:t>
      </w:r>
      <w:r>
        <w:rPr>
          <w:rFonts w:eastAsia="Arial Unicode MS"/>
          <w:lang w:bidi="he-IL"/>
        </w:rPr>
        <w:t xml:space="preserve">, </w:t>
      </w:r>
      <w:r w:rsidRPr="000B0C52">
        <w:rPr>
          <w:rFonts w:eastAsia="Arial Unicode MS"/>
          <w:lang w:bidi="he-IL"/>
        </w:rPr>
        <w:t>en termes vifs et pressés</w:t>
      </w:r>
      <w:r>
        <w:rPr>
          <w:rFonts w:eastAsia="Arial Unicode MS"/>
          <w:lang w:bidi="he-IL"/>
        </w:rPr>
        <w:t xml:space="preserve">, </w:t>
      </w:r>
      <w:r w:rsidRPr="000B0C52">
        <w:rPr>
          <w:rFonts w:eastAsia="Arial Unicode MS"/>
          <w:lang w:bidi="he-IL"/>
        </w:rPr>
        <w:t>la révolte des nations coalisées</w:t>
      </w:r>
      <w:r>
        <w:rPr>
          <w:rFonts w:eastAsia="Arial Unicode MS"/>
          <w:lang w:bidi="he-IL"/>
        </w:rPr>
        <w:t xml:space="preserve">, </w:t>
      </w:r>
      <w:r w:rsidRPr="000B0C52">
        <w:rPr>
          <w:rFonts w:eastAsia="Arial Unicode MS"/>
          <w:lang w:bidi="he-IL"/>
        </w:rPr>
        <w:t>sous la conduite de leurs chefs</w:t>
      </w:r>
      <w:r>
        <w:rPr>
          <w:rFonts w:eastAsia="Arial Unicode MS"/>
          <w:lang w:bidi="he-IL"/>
        </w:rPr>
        <w:t xml:space="preserve">, </w:t>
      </w:r>
      <w:r w:rsidRPr="000B0C52">
        <w:rPr>
          <w:rFonts w:eastAsia="Arial Unicode MS"/>
          <w:lang w:bidi="he-IL"/>
        </w:rPr>
        <w:t xml:space="preserve">contre Jéhovah et son </w:t>
      </w:r>
      <w:r>
        <w:rPr>
          <w:rFonts w:eastAsia="Arial Unicode MS"/>
          <w:lang w:bidi="he-IL"/>
        </w:rPr>
        <w:t xml:space="preserve">Christ, </w:t>
      </w:r>
      <w:r w:rsidRPr="000B0C52">
        <w:rPr>
          <w:rFonts w:eastAsia="Arial Unicode MS"/>
          <w:lang w:bidi="he-IL"/>
        </w:rPr>
        <w:t xml:space="preserve">révolte qui échoue bientôt misérablement contre la puissance invincible du Seigneur et du Messie. Sa perfection littéraire </w:t>
      </w:r>
      <w:r>
        <w:rPr>
          <w:rFonts w:eastAsia="Arial Unicode MS"/>
          <w:lang w:bidi="he-IL"/>
        </w:rPr>
        <w:t>est</w:t>
      </w:r>
      <w:r w:rsidRPr="000B0C52">
        <w:rPr>
          <w:rFonts w:eastAsia="Arial Unicode MS"/>
          <w:lang w:bidi="he-IL"/>
        </w:rPr>
        <w:t xml:space="preserve"> exquise. Admirable drame aux scènes nettement marquées</w:t>
      </w:r>
      <w:r>
        <w:rPr>
          <w:rFonts w:eastAsia="Arial Unicode MS"/>
          <w:lang w:bidi="he-IL"/>
        </w:rPr>
        <w:t xml:space="preserve">, à l’action progressante, </w:t>
      </w:r>
      <w:r w:rsidRPr="000B0C52">
        <w:rPr>
          <w:rFonts w:eastAsia="Arial Unicode MS"/>
          <w:lang w:bidi="he-IL"/>
        </w:rPr>
        <w:t>au dénouement parfait. Le poète</w:t>
      </w:r>
      <w:r>
        <w:rPr>
          <w:rFonts w:eastAsia="Arial Unicode MS"/>
          <w:lang w:bidi="he-IL"/>
        </w:rPr>
        <w:t xml:space="preserve">, </w:t>
      </w:r>
      <w:r w:rsidRPr="000B0C52">
        <w:rPr>
          <w:rFonts w:eastAsia="Arial Unicode MS"/>
          <w:lang w:bidi="he-IL"/>
        </w:rPr>
        <w:t>ou plutôt le prophète</w:t>
      </w:r>
      <w:r>
        <w:rPr>
          <w:rFonts w:eastAsia="Arial Unicode MS"/>
          <w:lang w:bidi="he-IL"/>
        </w:rPr>
        <w:t xml:space="preserve">, </w:t>
      </w:r>
      <w:r w:rsidRPr="000B0C52">
        <w:rPr>
          <w:rFonts w:eastAsia="Arial Unicode MS"/>
          <w:lang w:bidi="he-IL"/>
        </w:rPr>
        <w:t>commence et termine le psaume (vers. 1-2</w:t>
      </w:r>
      <w:r>
        <w:rPr>
          <w:rFonts w:eastAsia="Arial Unicode MS"/>
          <w:lang w:bidi="he-IL"/>
        </w:rPr>
        <w:t xml:space="preserve">, </w:t>
      </w:r>
      <w:r w:rsidRPr="000B0C52">
        <w:rPr>
          <w:rFonts w:eastAsia="Arial Unicode MS"/>
          <w:lang w:bidi="he-IL"/>
        </w:rPr>
        <w:t>10-13) ; au centre</w:t>
      </w:r>
      <w:r>
        <w:rPr>
          <w:rFonts w:eastAsia="Arial Unicode MS"/>
          <w:lang w:bidi="he-IL"/>
        </w:rPr>
        <w:t xml:space="preserve">, </w:t>
      </w:r>
      <w:r w:rsidRPr="000B0C52">
        <w:rPr>
          <w:rFonts w:eastAsia="Arial Unicode MS"/>
          <w:lang w:bidi="he-IL"/>
        </w:rPr>
        <w:t xml:space="preserve">apparaissent tour </w:t>
      </w:r>
      <w:r w:rsidRPr="000B0C52">
        <w:rPr>
          <w:rFonts w:eastAsia="Arial Unicode MS"/>
          <w:bCs/>
          <w:lang w:bidi="he-IL"/>
        </w:rPr>
        <w:t>à</w:t>
      </w:r>
      <w:r w:rsidRPr="000B0C52">
        <w:rPr>
          <w:rFonts w:eastAsia="Arial Unicode MS"/>
          <w:lang w:bidi="he-IL"/>
        </w:rPr>
        <w:t xml:space="preserve"> tour les rebelles</w:t>
      </w:r>
      <w:r>
        <w:rPr>
          <w:rFonts w:eastAsia="Arial Unicode MS"/>
          <w:lang w:bidi="he-IL"/>
        </w:rPr>
        <w:t xml:space="preserve">, </w:t>
      </w:r>
      <w:r w:rsidRPr="000B0C52">
        <w:rPr>
          <w:rFonts w:eastAsia="Arial Unicode MS"/>
          <w:lang w:bidi="he-IL"/>
        </w:rPr>
        <w:t>Jéhovah et son divin Fils</w:t>
      </w:r>
      <w:r>
        <w:rPr>
          <w:rFonts w:eastAsia="Arial Unicode MS"/>
          <w:lang w:bidi="he-IL"/>
        </w:rPr>
        <w:t xml:space="preserve">, </w:t>
      </w:r>
      <w:r w:rsidRPr="000B0C52">
        <w:rPr>
          <w:rFonts w:eastAsia="Arial Unicode MS"/>
          <w:lang w:bidi="he-IL"/>
        </w:rPr>
        <w:t xml:space="preserve">qui agissent et </w:t>
      </w:r>
      <w:r>
        <w:rPr>
          <w:rFonts w:eastAsia="Arial Unicode MS"/>
          <w:lang w:bidi="he-IL"/>
        </w:rPr>
        <w:t>qui parlent. Les réflexions du v</w:t>
      </w:r>
      <w:r w:rsidRPr="000B0C52">
        <w:rPr>
          <w:rFonts w:eastAsia="Arial Unicode MS"/>
          <w:lang w:bidi="he-IL"/>
        </w:rPr>
        <w:t>oyant forment donc une sorte de cadre. Quatre strophes égales. Les deux premières (vers. 1-3</w:t>
      </w:r>
      <w:r>
        <w:rPr>
          <w:rFonts w:eastAsia="Arial Unicode MS"/>
          <w:lang w:bidi="he-IL"/>
        </w:rPr>
        <w:t xml:space="preserve">, </w:t>
      </w:r>
      <w:r w:rsidRPr="00585C87">
        <w:rPr>
          <w:rFonts w:eastAsia="Arial Unicode MS"/>
          <w:lang w:bidi="he-IL"/>
        </w:rPr>
        <w:t>4-</w:t>
      </w:r>
      <w:r>
        <w:rPr>
          <w:rFonts w:eastAsia="Arial Unicode MS"/>
          <w:lang w:bidi="he-IL"/>
        </w:rPr>
        <w:t>6</w:t>
      </w:r>
      <w:r w:rsidRPr="00585C87">
        <w:rPr>
          <w:rFonts w:eastAsia="Arial Unicode MS"/>
          <w:lang w:bidi="he-IL"/>
        </w:rPr>
        <w:t xml:space="preserve">) </w:t>
      </w:r>
      <w:r w:rsidRPr="000B0C52">
        <w:rPr>
          <w:rFonts w:eastAsia="Arial Unicode MS"/>
          <w:lang w:bidi="he-IL"/>
        </w:rPr>
        <w:t>exposent des actions </w:t>
      </w:r>
      <w:r>
        <w:rPr>
          <w:rFonts w:eastAsia="Arial Unicode MS"/>
          <w:lang w:bidi="he-IL"/>
        </w:rPr>
        <w:t xml:space="preserve">: </w:t>
      </w:r>
      <w:r w:rsidRPr="000B0C52">
        <w:rPr>
          <w:rFonts w:eastAsia="Arial Unicode MS"/>
          <w:lang w:bidi="he-IL"/>
        </w:rPr>
        <w:t>l’acte insensé des révolu</w:t>
      </w:r>
      <w:r>
        <w:rPr>
          <w:rFonts w:eastAsia="Arial Unicode MS"/>
          <w:lang w:bidi="he-IL"/>
        </w:rPr>
        <w:t>tionnai</w:t>
      </w:r>
      <w:r w:rsidRPr="000B0C52">
        <w:rPr>
          <w:rFonts w:eastAsia="Arial Unicode MS"/>
          <w:lang w:bidi="he-IL"/>
        </w:rPr>
        <w:t>res</w:t>
      </w:r>
      <w:r>
        <w:rPr>
          <w:rFonts w:eastAsia="Arial Unicode MS"/>
          <w:lang w:bidi="he-IL"/>
        </w:rPr>
        <w:t xml:space="preserve">, </w:t>
      </w:r>
      <w:r w:rsidRPr="000B0C52">
        <w:rPr>
          <w:rFonts w:eastAsia="Arial Unicode MS"/>
          <w:lang w:bidi="he-IL"/>
        </w:rPr>
        <w:t>l’acte de Jéhovah opposé au leur. Chacune de ces strophe</w:t>
      </w:r>
      <w:r>
        <w:rPr>
          <w:rFonts w:eastAsia="Arial Unicode MS"/>
          <w:lang w:bidi="he-IL"/>
        </w:rPr>
        <w:t>s se termine par des paroles qu</w:t>
      </w:r>
      <w:r w:rsidRPr="000B0C52">
        <w:rPr>
          <w:rFonts w:eastAsia="Arial Unicode MS"/>
          <w:lang w:bidi="he-IL"/>
        </w:rPr>
        <w:t>i expliquent davantage la double action (vers. 3 et 6). Mais ce n’est là qu’un préambule. Le cœur du poème se trouve dans les deux strophes suivantes (vers. 7-9</w:t>
      </w:r>
      <w:r>
        <w:rPr>
          <w:rFonts w:eastAsia="Arial Unicode MS"/>
          <w:lang w:bidi="he-IL"/>
        </w:rPr>
        <w:t xml:space="preserve">, </w:t>
      </w:r>
      <w:r w:rsidRPr="000B0C52">
        <w:rPr>
          <w:rFonts w:eastAsia="Arial Unicode MS"/>
          <w:lang w:bidi="he-IL"/>
        </w:rPr>
        <w:t>10-13)</w:t>
      </w:r>
      <w:r>
        <w:rPr>
          <w:rFonts w:eastAsia="Arial Unicode MS"/>
          <w:lang w:bidi="he-IL"/>
        </w:rPr>
        <w:t xml:space="preserve">, </w:t>
      </w:r>
      <w:r w:rsidRPr="000B0C52">
        <w:rPr>
          <w:rFonts w:eastAsia="Arial Unicode MS"/>
          <w:lang w:bidi="he-IL"/>
        </w:rPr>
        <w:t>qui ne contiennent que des paroles</w:t>
      </w:r>
      <w:r>
        <w:rPr>
          <w:rFonts w:eastAsia="Arial Unicode MS"/>
          <w:lang w:bidi="he-IL"/>
        </w:rPr>
        <w:t xml:space="preserve">, </w:t>
      </w:r>
      <w:r w:rsidRPr="000B0C52">
        <w:rPr>
          <w:rFonts w:eastAsia="Arial Unicode MS"/>
          <w:lang w:bidi="he-IL"/>
        </w:rPr>
        <w:t>sans action </w:t>
      </w:r>
      <w:r>
        <w:rPr>
          <w:rFonts w:eastAsia="Arial Unicode MS"/>
          <w:lang w:bidi="he-IL"/>
        </w:rPr>
        <w:t xml:space="preserve">: </w:t>
      </w:r>
      <w:r w:rsidRPr="000B0C52">
        <w:rPr>
          <w:rFonts w:eastAsia="Arial Unicode MS"/>
          <w:lang w:bidi="he-IL"/>
        </w:rPr>
        <w:t>l’idée dominante</w:t>
      </w:r>
      <w:r>
        <w:rPr>
          <w:rFonts w:eastAsia="Arial Unicode MS"/>
          <w:lang w:bidi="he-IL"/>
        </w:rPr>
        <w:t xml:space="preserve">, </w:t>
      </w:r>
      <w:r w:rsidRPr="000B0C52">
        <w:rPr>
          <w:rFonts w:eastAsia="Arial Unicode MS"/>
          <w:lang w:bidi="he-IL"/>
        </w:rPr>
        <w:t>énoncée d’une manière théorique et objective dans la troisième strophe ; cette même idée</w:t>
      </w:r>
      <w:r>
        <w:rPr>
          <w:rFonts w:eastAsia="Arial Unicode MS"/>
          <w:lang w:bidi="he-IL"/>
        </w:rPr>
        <w:t xml:space="preserve">, </w:t>
      </w:r>
      <w:r w:rsidRPr="000B0C52">
        <w:rPr>
          <w:rFonts w:eastAsia="Arial Unicode MS"/>
          <w:lang w:bidi="he-IL"/>
        </w:rPr>
        <w:t>reproduit</w:t>
      </w:r>
      <w:r>
        <w:rPr>
          <w:rFonts w:eastAsia="Arial Unicode MS"/>
          <w:lang w:bidi="he-IL"/>
        </w:rPr>
        <w:t>e sous une forme pratique et obj</w:t>
      </w:r>
      <w:r w:rsidRPr="000B0C52">
        <w:rPr>
          <w:rFonts w:eastAsia="Arial Unicode MS"/>
          <w:lang w:bidi="he-IL"/>
        </w:rPr>
        <w:t xml:space="preserve">ective dans la quatrième strophe. La structure </w:t>
      </w:r>
      <w:r>
        <w:rPr>
          <w:rFonts w:eastAsia="Arial Unicode MS"/>
          <w:lang w:bidi="he-IL"/>
        </w:rPr>
        <w:t>est</w:t>
      </w:r>
      <w:r w:rsidRPr="000B0C52">
        <w:rPr>
          <w:rFonts w:eastAsia="Arial Unicode MS"/>
          <w:lang w:bidi="he-IL"/>
        </w:rPr>
        <w:t xml:space="preserve"> donc parfaitement régulière.</w:t>
      </w:r>
      <w:r w:rsidRPr="00A01812">
        <w:t xml:space="preserve"> — </w:t>
      </w:r>
      <w:r w:rsidRPr="000B0C52">
        <w:rPr>
          <w:rFonts w:eastAsia="Arial Unicode MS"/>
          <w:lang w:bidi="he-IL"/>
        </w:rPr>
        <w:t xml:space="preserve">Mais </w:t>
      </w:r>
      <w:r>
        <w:rPr>
          <w:rFonts w:eastAsia="Arial Unicode MS"/>
          <w:lang w:bidi="he-IL"/>
        </w:rPr>
        <w:t>« </w:t>
      </w:r>
      <w:r w:rsidRPr="000B0C52">
        <w:rPr>
          <w:rFonts w:eastAsia="Arial Unicode MS"/>
          <w:lang w:bidi="he-IL"/>
        </w:rPr>
        <w:t xml:space="preserve">la mise en œuvre </w:t>
      </w:r>
      <w:r>
        <w:rPr>
          <w:rFonts w:eastAsia="Arial Unicode MS"/>
          <w:lang w:bidi="he-IL"/>
        </w:rPr>
        <w:t>poétique</w:t>
      </w:r>
      <w:r w:rsidRPr="000B0C52">
        <w:rPr>
          <w:rFonts w:eastAsia="Arial Unicode MS"/>
          <w:lang w:bidi="he-IL"/>
        </w:rPr>
        <w:t xml:space="preserve"> de cette pièce n’est </w:t>
      </w:r>
      <w:r>
        <w:rPr>
          <w:rFonts w:eastAsia="Arial Unicode MS"/>
          <w:lang w:bidi="he-IL"/>
        </w:rPr>
        <w:t>i</w:t>
      </w:r>
      <w:r w:rsidRPr="000B0C52">
        <w:rPr>
          <w:rFonts w:eastAsia="Arial Unicode MS"/>
          <w:lang w:bidi="he-IL"/>
        </w:rPr>
        <w:t>ci qu’un accessoire</w:t>
      </w:r>
      <w:r>
        <w:rPr>
          <w:rFonts w:eastAsia="Arial Unicode MS"/>
          <w:lang w:bidi="he-IL"/>
        </w:rPr>
        <w:t>…</w:t>
      </w:r>
      <w:r w:rsidRPr="000B0C52">
        <w:rPr>
          <w:rFonts w:eastAsia="Arial Unicode MS"/>
          <w:lang w:bidi="he-IL"/>
        </w:rPr>
        <w:t xml:space="preserve"> en présence de la grandeur et de la sainteté du sujet</w:t>
      </w:r>
      <w:r>
        <w:rPr>
          <w:rFonts w:eastAsia="Arial Unicode MS"/>
          <w:lang w:bidi="he-IL"/>
        </w:rPr>
        <w:t> » (Mgr</w:t>
      </w:r>
      <w:r w:rsidRPr="000B0C52">
        <w:rPr>
          <w:rFonts w:eastAsia="Arial Unicode MS"/>
          <w:lang w:bidi="he-IL"/>
        </w:rPr>
        <w:t xml:space="preserve"> Meignan). Ce sujet</w:t>
      </w:r>
      <w:r>
        <w:rPr>
          <w:rFonts w:eastAsia="Arial Unicode MS"/>
          <w:lang w:bidi="he-IL"/>
        </w:rPr>
        <w:t xml:space="preserve">, </w:t>
      </w:r>
      <w:r w:rsidRPr="000B0C52">
        <w:rPr>
          <w:rFonts w:eastAsia="Arial Unicode MS"/>
          <w:lang w:bidi="he-IL"/>
        </w:rPr>
        <w:t>c’est le Messie et son règne invincible</w:t>
      </w:r>
      <w:r>
        <w:rPr>
          <w:rFonts w:eastAsia="Arial Unicode MS"/>
          <w:lang w:bidi="he-IL"/>
        </w:rPr>
        <w:t xml:space="preserve">, </w:t>
      </w:r>
      <w:r w:rsidRPr="000B0C52">
        <w:rPr>
          <w:rFonts w:eastAsia="Arial Unicode MS"/>
          <w:lang w:bidi="he-IL"/>
        </w:rPr>
        <w:t>universel dès ici-bas ; non pas d’une manière typique et indirecte</w:t>
      </w:r>
      <w:r>
        <w:rPr>
          <w:rFonts w:eastAsia="Arial Unicode MS"/>
          <w:lang w:bidi="he-IL"/>
        </w:rPr>
        <w:t xml:space="preserve">, </w:t>
      </w:r>
      <w:r w:rsidRPr="000B0C52">
        <w:rPr>
          <w:rFonts w:eastAsia="Arial Unicode MS"/>
          <w:lang w:bidi="he-IL"/>
        </w:rPr>
        <w:t>mais directement et exclus</w:t>
      </w:r>
      <w:r>
        <w:rPr>
          <w:rFonts w:eastAsia="Arial Unicode MS"/>
          <w:lang w:bidi="he-IL"/>
        </w:rPr>
        <w:t>i</w:t>
      </w:r>
      <w:r w:rsidRPr="000B0C52">
        <w:rPr>
          <w:rFonts w:eastAsia="Arial Unicode MS"/>
          <w:lang w:bidi="he-IL"/>
        </w:rPr>
        <w:t>vement (voyez l’Introduction</w:t>
      </w:r>
      <w:r>
        <w:rPr>
          <w:rFonts w:eastAsia="Arial Unicode MS"/>
          <w:lang w:bidi="he-IL"/>
        </w:rPr>
        <w:t xml:space="preserve">, </w:t>
      </w:r>
      <w:r w:rsidRPr="000B0C52">
        <w:rPr>
          <w:rFonts w:eastAsia="Arial Unicode MS"/>
          <w:lang w:bidi="he-IL"/>
        </w:rPr>
        <w:t xml:space="preserve">p. </w:t>
      </w:r>
      <w:r w:rsidR="00D9056B">
        <w:rPr>
          <w:rFonts w:eastAsia="Arial Unicode MS"/>
          <w:lang w:bidi="he-IL"/>
        </w:rPr>
        <w:fldChar w:fldCharType="begin"/>
      </w:r>
      <w:r>
        <w:rPr>
          <w:rFonts w:eastAsia="Arial Unicode MS"/>
          <w:lang w:bidi="he-IL"/>
        </w:rPr>
        <w:instrText xml:space="preserve"> PAGEREF psin09p04 \h </w:instrText>
      </w:r>
      <w:r w:rsidR="00D9056B">
        <w:rPr>
          <w:rFonts w:eastAsia="Arial Unicode MS"/>
          <w:lang w:bidi="he-IL"/>
        </w:rPr>
      </w:r>
      <w:r w:rsidR="00D9056B">
        <w:rPr>
          <w:rFonts w:eastAsia="Arial Unicode MS"/>
          <w:lang w:bidi="he-IL"/>
        </w:rPr>
        <w:fldChar w:fldCharType="separate"/>
      </w:r>
      <w:r>
        <w:rPr>
          <w:rFonts w:eastAsia="Arial Unicode MS"/>
          <w:noProof/>
          <w:lang w:bidi="he-IL"/>
        </w:rPr>
        <w:t>139</w:t>
      </w:r>
      <w:r w:rsidR="00D9056B">
        <w:rPr>
          <w:rFonts w:eastAsia="Arial Unicode MS"/>
          <w:lang w:bidi="he-IL"/>
        </w:rPr>
        <w:fldChar w:fldCharType="end"/>
      </w:r>
      <w:r>
        <w:rPr>
          <w:rFonts w:eastAsia="Arial Unicode MS"/>
          <w:lang w:bidi="he-IL"/>
        </w:rPr>
        <w:t>[</w:t>
      </w:r>
      <w:r w:rsidRPr="000B0C52">
        <w:rPr>
          <w:rFonts w:eastAsia="Arial Unicode MS"/>
          <w:lang w:bidi="he-IL"/>
        </w:rPr>
        <w:t>11</w:t>
      </w:r>
      <w:r>
        <w:rPr>
          <w:rFonts w:eastAsia="Arial Unicode MS"/>
          <w:lang w:bidi="he-IL"/>
        </w:rPr>
        <w:t>]</w:t>
      </w:r>
      <w:r w:rsidRPr="000B0C52">
        <w:rPr>
          <w:rFonts w:eastAsia="Arial Unicode MS"/>
          <w:lang w:bidi="he-IL"/>
        </w:rPr>
        <w:t xml:space="preserve">). </w:t>
      </w:r>
      <w:r>
        <w:rPr>
          <w:rFonts w:eastAsia="Arial Unicode MS"/>
          <w:lang w:bidi="he-IL"/>
        </w:rPr>
        <w:t>on</w:t>
      </w:r>
      <w:r w:rsidRPr="000B0C52">
        <w:rPr>
          <w:rFonts w:eastAsia="Arial Unicode MS"/>
          <w:lang w:bidi="he-IL"/>
        </w:rPr>
        <w:t xml:space="preserve"> a vainement essayé de rattacher le Psaume</w:t>
      </w:r>
      <w:r>
        <w:rPr>
          <w:rFonts w:eastAsia="Arial Unicode MS"/>
          <w:lang w:bidi="he-IL"/>
        </w:rPr>
        <w:t xml:space="preserve"> il </w:t>
      </w:r>
      <w:r w:rsidRPr="000B0C52">
        <w:rPr>
          <w:rFonts w:eastAsia="Arial Unicode MS"/>
          <w:lang w:bidi="he-IL"/>
        </w:rPr>
        <w:t xml:space="preserve">à divers faits de l’Ancien Testament ; il ne saurait s’adapter à aucun d’eux (comp. surtout les vers. 7-9). Le caractère messianique </w:t>
      </w:r>
      <w:r>
        <w:rPr>
          <w:rFonts w:eastAsia="Arial Unicode MS"/>
          <w:lang w:bidi="he-IL"/>
        </w:rPr>
        <w:t>est</w:t>
      </w:r>
      <w:r w:rsidRPr="000B0C52">
        <w:rPr>
          <w:rFonts w:eastAsia="Arial Unicode MS"/>
          <w:lang w:bidi="he-IL"/>
        </w:rPr>
        <w:t xml:space="preserve"> démontré d’une façon péremptoire par les écrivains du Nouveau Testament (cf. Act</w:t>
      </w:r>
      <w:r>
        <w:rPr>
          <w:rFonts w:eastAsia="Arial Unicode MS"/>
          <w:lang w:bidi="he-IL"/>
        </w:rPr>
        <w:t xml:space="preserve">. IV, </w:t>
      </w:r>
      <w:r w:rsidRPr="000B0C52">
        <w:rPr>
          <w:rFonts w:eastAsia="Arial Unicode MS"/>
          <w:lang w:bidi="he-IL"/>
        </w:rPr>
        <w:t>25-28</w:t>
      </w:r>
      <w:r>
        <w:rPr>
          <w:rFonts w:eastAsia="Arial Unicode MS"/>
          <w:lang w:bidi="he-IL"/>
        </w:rPr>
        <w:t xml:space="preserve">, </w:t>
      </w:r>
      <w:r w:rsidRPr="000B0C52">
        <w:rPr>
          <w:rFonts w:eastAsia="Arial Unicode MS"/>
          <w:lang w:bidi="he-IL"/>
        </w:rPr>
        <w:t xml:space="preserve">et </w:t>
      </w:r>
      <w:r>
        <w:rPr>
          <w:rFonts w:eastAsia="Arial Unicode MS"/>
          <w:lang w:bidi="he-IL"/>
        </w:rPr>
        <w:t xml:space="preserve">XIII, </w:t>
      </w:r>
      <w:r w:rsidRPr="000B0C52">
        <w:rPr>
          <w:rFonts w:eastAsia="Arial Unicode MS"/>
          <w:lang w:bidi="he-IL"/>
        </w:rPr>
        <w:t xml:space="preserve">33 ; Rom. </w:t>
      </w:r>
      <w:r>
        <w:rPr>
          <w:rFonts w:eastAsia="Arial Unicode MS"/>
          <w:lang w:bidi="he-IL"/>
        </w:rPr>
        <w:t xml:space="preserve">I, </w:t>
      </w:r>
      <w:r w:rsidRPr="000B0C52">
        <w:rPr>
          <w:rFonts w:eastAsia="Arial Unicode MS"/>
          <w:lang w:bidi="he-IL"/>
        </w:rPr>
        <w:t xml:space="preserve">4 ; </w:t>
      </w:r>
      <w:r>
        <w:rPr>
          <w:rFonts w:eastAsia="Arial Unicode MS"/>
          <w:lang w:bidi="he-IL"/>
        </w:rPr>
        <w:t xml:space="preserve">Hebr. I, </w:t>
      </w:r>
      <w:r w:rsidRPr="000B0C52">
        <w:rPr>
          <w:rFonts w:eastAsia="Arial Unicode MS"/>
          <w:lang w:bidi="he-IL"/>
        </w:rPr>
        <w:t>5</w:t>
      </w:r>
      <w:r>
        <w:rPr>
          <w:rFonts w:eastAsia="Arial Unicode MS"/>
          <w:lang w:bidi="he-IL"/>
        </w:rPr>
        <w:t xml:space="preserve">, </w:t>
      </w:r>
      <w:r w:rsidRPr="000B0C52">
        <w:rPr>
          <w:rFonts w:eastAsia="Arial Unicode MS"/>
          <w:lang w:bidi="he-IL"/>
        </w:rPr>
        <w:t xml:space="preserve">et </w:t>
      </w:r>
      <w:r>
        <w:rPr>
          <w:rFonts w:eastAsia="Arial Unicode MS"/>
          <w:lang w:bidi="he-IL"/>
        </w:rPr>
        <w:t xml:space="preserve">V, </w:t>
      </w:r>
      <w:r w:rsidRPr="000B0C52">
        <w:rPr>
          <w:rFonts w:eastAsia="Arial Unicode MS"/>
          <w:lang w:bidi="he-IL"/>
        </w:rPr>
        <w:t>5 ; Apoc.</w:t>
      </w:r>
      <w:r>
        <w:rPr>
          <w:rFonts w:eastAsia="Arial Unicode MS"/>
          <w:lang w:bidi="he-IL"/>
        </w:rPr>
        <w:t xml:space="preserve"> XII, </w:t>
      </w:r>
      <w:r w:rsidRPr="000B0C52">
        <w:rPr>
          <w:rFonts w:eastAsia="Arial Unicode MS"/>
          <w:lang w:bidi="he-IL"/>
        </w:rPr>
        <w:t xml:space="preserve">5 ; </w:t>
      </w:r>
      <w:r>
        <w:rPr>
          <w:rFonts w:eastAsia="Arial Unicode MS"/>
          <w:lang w:bidi="he-IL"/>
        </w:rPr>
        <w:t xml:space="preserve">XIX, </w:t>
      </w:r>
      <w:r w:rsidRPr="000B0C52">
        <w:rPr>
          <w:rFonts w:eastAsia="Arial Unicode MS"/>
          <w:lang w:bidi="he-IL"/>
        </w:rPr>
        <w:t>15</w:t>
      </w:r>
      <w:r>
        <w:rPr>
          <w:rFonts w:eastAsia="Arial Unicode MS"/>
          <w:lang w:bidi="he-IL"/>
        </w:rPr>
        <w:t>, etc</w:t>
      </w:r>
      <w:r w:rsidRPr="000B0C52">
        <w:rPr>
          <w:rFonts w:eastAsia="Arial Unicode MS"/>
          <w:lang w:bidi="he-IL"/>
        </w:rPr>
        <w:t>.)</w:t>
      </w:r>
      <w:r>
        <w:rPr>
          <w:rFonts w:eastAsia="Arial Unicode MS"/>
          <w:lang w:bidi="he-IL"/>
        </w:rPr>
        <w:t xml:space="preserve">, </w:t>
      </w:r>
      <w:r w:rsidRPr="000B0C52">
        <w:rPr>
          <w:rFonts w:eastAsia="Arial Unicode MS"/>
          <w:lang w:bidi="he-IL"/>
        </w:rPr>
        <w:t>par l’ancienne tradition Juive</w:t>
      </w:r>
      <w:r>
        <w:rPr>
          <w:rFonts w:eastAsia="Arial Unicode MS"/>
          <w:lang w:bidi="he-IL"/>
        </w:rPr>
        <w:t xml:space="preserve">, </w:t>
      </w:r>
      <w:r w:rsidRPr="000B0C52">
        <w:rPr>
          <w:rFonts w:eastAsia="Arial Unicode MS"/>
          <w:lang w:bidi="he-IL"/>
        </w:rPr>
        <w:t>par toute la tradition chrétienne</w:t>
      </w:r>
      <w:r>
        <w:rPr>
          <w:rFonts w:eastAsia="Arial Unicode MS"/>
          <w:lang w:bidi="he-IL"/>
        </w:rPr>
        <w:t xml:space="preserve">, </w:t>
      </w:r>
      <w:r w:rsidRPr="000B0C52">
        <w:rPr>
          <w:rFonts w:eastAsia="Arial Unicode MS"/>
          <w:lang w:bidi="he-IL"/>
        </w:rPr>
        <w:t>pa</w:t>
      </w:r>
      <w:r>
        <w:rPr>
          <w:rFonts w:eastAsia="Arial Unicode MS"/>
          <w:lang w:bidi="he-IL"/>
        </w:rPr>
        <w:t>r les contradictions perpétuelle</w:t>
      </w:r>
      <w:r w:rsidRPr="000B0C52">
        <w:rPr>
          <w:rFonts w:eastAsia="Arial Unicode MS"/>
          <w:lang w:bidi="he-IL"/>
        </w:rPr>
        <w:t>s des faux</w:t>
      </w:r>
      <w:r>
        <w:rPr>
          <w:rFonts w:eastAsia="Arial Unicode MS"/>
          <w:lang w:bidi="he-IL"/>
        </w:rPr>
        <w:t xml:space="preserve"> critiques qui refusent de l’ad</w:t>
      </w:r>
      <w:r w:rsidRPr="000B0C52">
        <w:rPr>
          <w:rFonts w:eastAsia="Arial Unicode MS"/>
          <w:lang w:bidi="he-IL"/>
        </w:rPr>
        <w:t>mettre.</w:t>
      </w:r>
      <w:r w:rsidRPr="00A01812">
        <w:t xml:space="preserve"> — </w:t>
      </w:r>
      <w:r w:rsidRPr="000B0C52">
        <w:rPr>
          <w:rFonts w:eastAsia="Arial Unicode MS"/>
          <w:lang w:bidi="he-IL"/>
        </w:rPr>
        <w:t xml:space="preserve">L’auteur </w:t>
      </w:r>
      <w:r>
        <w:rPr>
          <w:rFonts w:eastAsia="Arial Unicode MS"/>
          <w:lang w:bidi="he-IL"/>
        </w:rPr>
        <w:t>est</w:t>
      </w:r>
      <w:r w:rsidRPr="000B0C52">
        <w:rPr>
          <w:rFonts w:eastAsia="Arial Unicode MS"/>
          <w:lang w:bidi="he-IL"/>
        </w:rPr>
        <w:t xml:space="preserve"> David</w:t>
      </w:r>
      <w:r>
        <w:rPr>
          <w:rFonts w:eastAsia="Arial Unicode MS"/>
          <w:lang w:bidi="he-IL"/>
        </w:rPr>
        <w:t xml:space="preserve">, </w:t>
      </w:r>
      <w:r w:rsidRPr="000B0C52">
        <w:rPr>
          <w:rFonts w:eastAsia="Arial Unicode MS"/>
          <w:lang w:bidi="he-IL"/>
        </w:rPr>
        <w:t>d’après Act.</w:t>
      </w:r>
      <w:r>
        <w:rPr>
          <w:rFonts w:eastAsia="Arial Unicode MS"/>
          <w:lang w:bidi="he-IL"/>
        </w:rPr>
        <w:t xml:space="preserve"> IV, </w:t>
      </w:r>
      <w:r w:rsidRPr="000B0C52">
        <w:rPr>
          <w:rFonts w:eastAsia="Arial Unicode MS"/>
          <w:lang w:bidi="he-IL"/>
        </w:rPr>
        <w:t>25</w:t>
      </w:r>
      <w:r>
        <w:rPr>
          <w:rFonts w:eastAsia="Arial Unicode MS"/>
          <w:lang w:bidi="he-IL"/>
        </w:rPr>
        <w:t xml:space="preserve">, </w:t>
      </w:r>
      <w:r w:rsidRPr="000B0C52">
        <w:rPr>
          <w:rFonts w:eastAsia="Arial Unicode MS"/>
          <w:lang w:bidi="he-IL"/>
        </w:rPr>
        <w:t>passage dans lequel plusieurs appositions au nom du grand roi (</w:t>
      </w:r>
      <w:r>
        <w:rPr>
          <w:rFonts w:eastAsia="Arial Unicode MS"/>
          <w:lang w:bidi="he-IL"/>
        </w:rPr>
        <w:t>« </w:t>
      </w:r>
      <w:r w:rsidRPr="000B0C52">
        <w:rPr>
          <w:rFonts w:eastAsia="Arial Unicode MS"/>
          <w:lang w:bidi="he-IL"/>
        </w:rPr>
        <w:t>notre père David</w:t>
      </w:r>
      <w:r>
        <w:rPr>
          <w:rFonts w:eastAsia="Arial Unicode MS"/>
          <w:lang w:bidi="he-IL"/>
        </w:rPr>
        <w:t xml:space="preserve">, </w:t>
      </w:r>
      <w:r w:rsidRPr="000B0C52">
        <w:rPr>
          <w:rFonts w:eastAsia="Arial Unicode MS"/>
          <w:lang w:bidi="he-IL"/>
        </w:rPr>
        <w:t>votre serviteu</w:t>
      </w:r>
      <w:r>
        <w:rPr>
          <w:rFonts w:eastAsia="Arial Unicode MS"/>
          <w:lang w:bidi="he-IL"/>
        </w:rPr>
        <w:t>r ») m</w:t>
      </w:r>
      <w:r w:rsidRPr="000B0C52">
        <w:rPr>
          <w:rFonts w:eastAsia="Arial Unicode MS"/>
          <w:lang w:bidi="he-IL"/>
        </w:rPr>
        <w:t>ontrent que ce nom ne désigne pas</w:t>
      </w:r>
      <w:r>
        <w:rPr>
          <w:rFonts w:eastAsia="Arial Unicode MS"/>
          <w:lang w:bidi="he-IL"/>
        </w:rPr>
        <w:t xml:space="preserve">, </w:t>
      </w:r>
      <w:r w:rsidRPr="000B0C52">
        <w:rPr>
          <w:rFonts w:eastAsia="Arial Unicode MS"/>
          <w:lang w:bidi="he-IL"/>
        </w:rPr>
        <w:t>comme en d’autres textes très généraux</w:t>
      </w:r>
      <w:r>
        <w:rPr>
          <w:rFonts w:eastAsia="Arial Unicode MS"/>
          <w:lang w:bidi="he-IL"/>
        </w:rPr>
        <w:t xml:space="preserve">, </w:t>
      </w:r>
      <w:r w:rsidRPr="000B0C52">
        <w:rPr>
          <w:rFonts w:eastAsia="Arial Unicode MS"/>
          <w:lang w:bidi="he-IL"/>
        </w:rPr>
        <w:t>le livre tout entier des Psaumes.</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1° Première strophe </w:t>
      </w:r>
      <w:r>
        <w:rPr>
          <w:rFonts w:eastAsia="Arial Unicode MS"/>
          <w:lang w:bidi="he-IL"/>
        </w:rPr>
        <w:t xml:space="preserve">: </w:t>
      </w:r>
      <w:r w:rsidRPr="000B0C52">
        <w:rPr>
          <w:rFonts w:eastAsia="Arial Unicode MS"/>
          <w:lang w:bidi="he-IL"/>
        </w:rPr>
        <w:t>les nations essayent en vain de se révolter contre Jéhovah et contre son Oint. Vers. 1-3.</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 xml:space="preserve">Ps. </w:t>
      </w:r>
      <w:r>
        <w:rPr>
          <w:rFonts w:eastAsia="Arial Unicode MS"/>
          <w:lang w:bidi="he-IL"/>
        </w:rPr>
        <w:t>II.</w:t>
      </w:r>
      <w:r w:rsidRPr="00A01812">
        <w:t xml:space="preserve"> — </w:t>
      </w:r>
      <w:r w:rsidRPr="000B0C52">
        <w:rPr>
          <w:rFonts w:eastAsia="Arial Unicode MS"/>
          <w:lang w:bidi="he-IL"/>
        </w:rPr>
        <w:t>1-3.</w:t>
      </w:r>
      <w:r w:rsidRPr="00290B1E">
        <w:rPr>
          <w:rStyle w:val="italicus"/>
        </w:rPr>
        <w:t xml:space="preserve"> Quare</w:t>
      </w:r>
      <w:r>
        <w:rPr>
          <w:rStyle w:val="italicus"/>
        </w:rPr>
        <w:t>…</w:t>
      </w:r>
      <w:r w:rsidRPr="000B0C52">
        <w:rPr>
          <w:rFonts w:eastAsia="Arial Unicode MS"/>
          <w:lang w:bidi="he-IL"/>
        </w:rPr>
        <w:t xml:space="preserve"> Entrée en matière </w:t>
      </w:r>
      <w:r>
        <w:rPr>
          <w:rFonts w:eastAsia="Arial Unicode MS"/>
          <w:lang w:bidi="he-IL"/>
        </w:rPr>
        <w:t>« </w:t>
      </w:r>
      <w:r w:rsidRPr="000B0C52">
        <w:rPr>
          <w:rFonts w:eastAsia="Arial Unicode MS"/>
          <w:lang w:bidi="he-IL"/>
        </w:rPr>
        <w:t>ex abrupto</w:t>
      </w:r>
      <w:r>
        <w:rPr>
          <w:rFonts w:eastAsia="Arial Unicode MS"/>
          <w:lang w:bidi="he-IL"/>
        </w:rPr>
        <w:t> »</w:t>
      </w:r>
      <w:r w:rsidRPr="000B0C52">
        <w:rPr>
          <w:rFonts w:eastAsia="Arial Unicode MS"/>
          <w:lang w:bidi="he-IL"/>
        </w:rPr>
        <w:t>. Ce Pourquoi majestueux</w:t>
      </w:r>
      <w:r>
        <w:rPr>
          <w:rFonts w:eastAsia="Arial Unicode MS"/>
          <w:lang w:bidi="he-IL"/>
        </w:rPr>
        <w:t xml:space="preserve">, </w:t>
      </w:r>
      <w:r w:rsidRPr="000B0C52">
        <w:rPr>
          <w:rFonts w:eastAsia="Arial Unicode MS"/>
          <w:lang w:bidi="he-IL"/>
        </w:rPr>
        <w:t>qui domine les deux premiers versets</w:t>
      </w:r>
      <w:r>
        <w:rPr>
          <w:rFonts w:eastAsia="Arial Unicode MS"/>
          <w:lang w:bidi="he-IL"/>
        </w:rPr>
        <w:t xml:space="preserve">, </w:t>
      </w:r>
      <w:r w:rsidRPr="000B0C52">
        <w:rPr>
          <w:rFonts w:eastAsia="Arial Unicode MS"/>
          <w:lang w:bidi="he-IL"/>
        </w:rPr>
        <w:t>ne contient pas une interrogation proprement dite </w:t>
      </w:r>
      <w:r>
        <w:rPr>
          <w:rFonts w:eastAsia="Arial Unicode MS"/>
          <w:lang w:bidi="he-IL"/>
        </w:rPr>
        <w:t xml:space="preserve">: </w:t>
      </w:r>
      <w:r w:rsidRPr="000B0C52">
        <w:rPr>
          <w:rFonts w:eastAsia="Arial Unicode MS"/>
          <w:lang w:bidi="he-IL"/>
        </w:rPr>
        <w:t>c’est plutôt une exclamation dédaigneuse</w:t>
      </w:r>
      <w:r>
        <w:rPr>
          <w:rFonts w:eastAsia="Arial Unicode MS"/>
          <w:lang w:bidi="he-IL"/>
        </w:rPr>
        <w:t xml:space="preserve">, </w:t>
      </w:r>
      <w:r w:rsidRPr="000B0C52">
        <w:rPr>
          <w:rFonts w:eastAsia="Arial Unicode MS"/>
          <w:lang w:bidi="he-IL"/>
        </w:rPr>
        <w:t>équivalant à nos locutions </w:t>
      </w:r>
      <w:r>
        <w:rPr>
          <w:rFonts w:eastAsia="Arial Unicode MS"/>
          <w:lang w:bidi="he-IL"/>
        </w:rPr>
        <w:t>: « À</w:t>
      </w:r>
      <w:r w:rsidRPr="000B0C52">
        <w:rPr>
          <w:rFonts w:eastAsia="Arial Unicode MS"/>
          <w:lang w:bidi="he-IL"/>
        </w:rPr>
        <w:t xml:space="preserve"> quoi bon</w:t>
      </w:r>
      <w:r>
        <w:rPr>
          <w:rFonts w:eastAsia="Arial Unicode MS"/>
          <w:lang w:bidi="he-IL"/>
        </w:rPr>
        <w:t> !</w:t>
      </w:r>
      <w:r w:rsidRPr="000B0C52">
        <w:rPr>
          <w:rFonts w:eastAsia="Arial Unicode MS"/>
          <w:lang w:bidi="he-IL"/>
        </w:rPr>
        <w:t xml:space="preserve"> C’était bien la peine</w:t>
      </w:r>
      <w:r>
        <w:rPr>
          <w:rFonts w:eastAsia="Arial Unicode MS"/>
          <w:lang w:bidi="he-IL"/>
        </w:rPr>
        <w:t>… »</w:t>
      </w:r>
      <w:r w:rsidRPr="000B0C52">
        <w:rPr>
          <w:rFonts w:eastAsia="Arial Unicode MS"/>
          <w:lang w:bidi="he-IL"/>
        </w:rPr>
        <w:t xml:space="preserve"> Le poète </w:t>
      </w:r>
      <w:r>
        <w:rPr>
          <w:rFonts w:eastAsia="Arial Unicode MS"/>
          <w:lang w:bidi="he-IL"/>
        </w:rPr>
        <w:t>est</w:t>
      </w:r>
      <w:r w:rsidRPr="000B0C52">
        <w:rPr>
          <w:rFonts w:eastAsia="Arial Unicode MS"/>
          <w:lang w:bidi="he-IL"/>
        </w:rPr>
        <w:t xml:space="preserve"> donc sûr à l’avance de l’inutilité complète de la rébellion</w:t>
      </w:r>
      <w:r>
        <w:rPr>
          <w:rFonts w:eastAsia="Arial Unicode MS"/>
          <w:lang w:bidi="he-IL"/>
        </w:rPr>
        <w:t xml:space="preserve">, </w:t>
      </w:r>
      <w:r w:rsidRPr="000B0C52">
        <w:rPr>
          <w:rFonts w:eastAsia="Arial Unicode MS"/>
          <w:lang w:bidi="he-IL"/>
        </w:rPr>
        <w:t xml:space="preserve">car il connaît la force </w:t>
      </w:r>
      <w:r>
        <w:rPr>
          <w:rFonts w:eastAsia="Arial Unicode MS"/>
          <w:lang w:bidi="he-IL"/>
        </w:rPr>
        <w:t>i</w:t>
      </w:r>
      <w:r w:rsidRPr="000B0C52">
        <w:rPr>
          <w:rFonts w:eastAsia="Arial Unicode MS"/>
          <w:lang w:bidi="he-IL"/>
        </w:rPr>
        <w:t>nvincible de Jéhovah et du Messie.</w:t>
      </w:r>
      <w:r w:rsidRPr="00A01812">
        <w:t xml:space="preserve"> — </w:t>
      </w:r>
      <w:r w:rsidRPr="00290B1E">
        <w:rPr>
          <w:rStyle w:val="italicus"/>
        </w:rPr>
        <w:t>Gentes</w:t>
      </w:r>
      <w:r w:rsidRPr="000B0C52">
        <w:rPr>
          <w:rFonts w:eastAsia="Arial Unicode MS"/>
          <w:lang w:bidi="he-IL"/>
        </w:rPr>
        <w:t xml:space="preserve"> (hébr. </w:t>
      </w:r>
      <w:r>
        <w:rPr>
          <w:rFonts w:eastAsia="Arial Unicode MS"/>
          <w:lang w:bidi="he-IL"/>
        </w:rPr>
        <w:t xml:space="preserve">: </w:t>
      </w:r>
      <w:r w:rsidRPr="00B1238D">
        <w:rPr>
          <w:rStyle w:val="italicus"/>
        </w:rPr>
        <w:t>goïm</w:t>
      </w:r>
      <w:r w:rsidRPr="000B0C52">
        <w:rPr>
          <w:rFonts w:eastAsia="Arial Unicode MS"/>
          <w:lang w:bidi="he-IL"/>
        </w:rPr>
        <w:t>) </w:t>
      </w:r>
      <w:r>
        <w:rPr>
          <w:rFonts w:eastAsia="Arial Unicode MS"/>
          <w:lang w:bidi="he-IL"/>
        </w:rPr>
        <w:t>: les nations païennes, par opposition à</w:t>
      </w:r>
      <w:r w:rsidRPr="000B0C52">
        <w:rPr>
          <w:rFonts w:eastAsia="Arial Unicode MS"/>
          <w:lang w:bidi="he-IL"/>
        </w:rPr>
        <w:t xml:space="preserve"> Israël</w:t>
      </w:r>
      <w:r>
        <w:rPr>
          <w:rFonts w:eastAsia="Arial Unicode MS"/>
          <w:lang w:bidi="he-IL"/>
        </w:rPr>
        <w:t xml:space="preserve">, </w:t>
      </w:r>
      <w:r w:rsidRPr="000B0C52">
        <w:rPr>
          <w:rFonts w:eastAsia="Arial Unicode MS"/>
          <w:lang w:bidi="he-IL"/>
        </w:rPr>
        <w:t xml:space="preserve">le peuple du Seigneur. </w:t>
      </w:r>
      <w:r>
        <w:rPr>
          <w:rFonts w:eastAsia="Arial Unicode MS"/>
          <w:lang w:bidi="he-IL"/>
        </w:rPr>
        <w:t>—</w:t>
      </w:r>
      <w:r w:rsidRPr="00290B1E">
        <w:rPr>
          <w:rStyle w:val="italicus"/>
        </w:rPr>
        <w:t>Fremu</w:t>
      </w:r>
      <w:r>
        <w:rPr>
          <w:rStyle w:val="italicus"/>
        </w:rPr>
        <w:t>érunt…</w:t>
      </w:r>
      <w:r w:rsidRPr="000B0C52">
        <w:rPr>
          <w:rFonts w:eastAsia="Arial Unicode MS"/>
          <w:lang w:bidi="he-IL"/>
        </w:rPr>
        <w:t xml:space="preserve"> L’agitation des révoltés </w:t>
      </w:r>
      <w:r>
        <w:rPr>
          <w:rFonts w:eastAsia="Arial Unicode MS"/>
          <w:lang w:bidi="he-IL"/>
        </w:rPr>
        <w:t>est</w:t>
      </w:r>
      <w:r w:rsidRPr="000B0C52">
        <w:rPr>
          <w:rFonts w:eastAsia="Arial Unicode MS"/>
          <w:lang w:bidi="he-IL"/>
        </w:rPr>
        <w:t xml:space="preserve"> dépeinte sous de vives couleurs.</w:t>
      </w:r>
      <w:r w:rsidRPr="000B0C52">
        <w:rPr>
          <w:rFonts w:eastAsia="Arial Unicode MS"/>
          <w:bCs/>
          <w:lang w:bidi="he-IL"/>
        </w:rPr>
        <w:t xml:space="preserve"> En</w:t>
      </w:r>
      <w:r w:rsidRPr="000B0C52">
        <w:rPr>
          <w:rFonts w:eastAsia="Arial Unicode MS"/>
          <w:lang w:bidi="he-IL"/>
        </w:rPr>
        <w:t xml:space="preserve"> hébreu</w:t>
      </w:r>
      <w:r>
        <w:rPr>
          <w:rFonts w:eastAsia="Arial Unicode MS"/>
          <w:lang w:bidi="he-IL"/>
        </w:rPr>
        <w:t xml:space="preserve">, </w:t>
      </w:r>
      <w:r w:rsidRPr="00290B1E">
        <w:rPr>
          <w:rStyle w:val="italicus"/>
        </w:rPr>
        <w:t>rag</w:t>
      </w:r>
      <w:r>
        <w:rPr>
          <w:rStyle w:val="italicus"/>
        </w:rPr>
        <w:t>š</w:t>
      </w:r>
      <w:r w:rsidRPr="00290B1E">
        <w:rPr>
          <w:rStyle w:val="italicus"/>
        </w:rPr>
        <w:t xml:space="preserve">u </w:t>
      </w:r>
      <w:r>
        <w:rPr>
          <w:rFonts w:eastAsia="Arial Unicode MS"/>
          <w:lang w:bidi="he-IL"/>
        </w:rPr>
        <w:t>i</w:t>
      </w:r>
      <w:r w:rsidRPr="000B0C52">
        <w:rPr>
          <w:rFonts w:eastAsia="Arial Unicode MS"/>
          <w:lang w:bidi="he-IL"/>
        </w:rPr>
        <w:t>ndique</w:t>
      </w:r>
      <w:r w:rsidRPr="000B0C52">
        <w:rPr>
          <w:rFonts w:eastAsia="Arial Unicode MS"/>
          <w:bCs/>
          <w:lang w:bidi="he-IL"/>
        </w:rPr>
        <w:t xml:space="preserve"> une</w:t>
      </w:r>
      <w:r w:rsidRPr="000B0C52">
        <w:rPr>
          <w:rFonts w:eastAsia="Arial Unicode MS"/>
          <w:lang w:bidi="he-IL"/>
        </w:rPr>
        <w:t xml:space="preserve"> assemblée</w:t>
      </w:r>
      <w:r w:rsidRPr="000B0C52">
        <w:rPr>
          <w:rFonts w:eastAsia="Arial Unicode MS"/>
          <w:bCs/>
          <w:lang w:bidi="he-IL"/>
        </w:rPr>
        <w:t xml:space="preserve"> houleuse et bruyante ;</w:t>
      </w:r>
      <w:r w:rsidRPr="000B0C52">
        <w:rPr>
          <w:rFonts w:eastAsia="Arial Unicode MS"/>
          <w:lang w:bidi="he-IL"/>
        </w:rPr>
        <w:t xml:space="preserve"> </w:t>
      </w:r>
      <w:r>
        <w:rPr>
          <w:rStyle w:val="italicus"/>
        </w:rPr>
        <w:t>yéhᵉ</w:t>
      </w:r>
      <w:r w:rsidRPr="00290B1E">
        <w:rPr>
          <w:rStyle w:val="italicus"/>
        </w:rPr>
        <w:t>gu</w:t>
      </w:r>
      <w:r>
        <w:rPr>
          <w:rFonts w:eastAsia="Arial Unicode MS"/>
          <w:lang w:bidi="he-IL"/>
        </w:rPr>
        <w:t xml:space="preserve"> (le même verbe qu’au Ps. I, vers. 2</w:t>
      </w:r>
      <w:r>
        <w:rPr>
          <w:rFonts w:eastAsia="Arial Unicode MS"/>
          <w:vertAlign w:val="superscript"/>
          <w:lang w:bidi="he-IL"/>
        </w:rPr>
        <w:t>b</w:t>
      </w:r>
      <w:r w:rsidRPr="000B0C52">
        <w:rPr>
          <w:rFonts w:eastAsia="Arial Unicode MS"/>
          <w:lang w:bidi="he-IL"/>
        </w:rPr>
        <w:t>)</w:t>
      </w:r>
      <w:r>
        <w:rPr>
          <w:rFonts w:eastAsia="Arial Unicode MS"/>
          <w:lang w:bidi="he-IL"/>
        </w:rPr>
        <w:t xml:space="preserve">, </w:t>
      </w:r>
      <w:r w:rsidRPr="000B0C52">
        <w:rPr>
          <w:rFonts w:eastAsia="Arial Unicode MS"/>
          <w:lang w:bidi="he-IL"/>
        </w:rPr>
        <w:t>des complots ourdis habilement. Mais cel</w:t>
      </w:r>
      <w:r>
        <w:rPr>
          <w:rFonts w:eastAsia="Arial Unicode MS"/>
          <w:lang w:bidi="he-IL"/>
        </w:rPr>
        <w:t>a ne met que mieux en relief l’i</w:t>
      </w:r>
      <w:r w:rsidRPr="000B0C52">
        <w:rPr>
          <w:rFonts w:eastAsia="Arial Unicode MS"/>
          <w:lang w:bidi="he-IL"/>
        </w:rPr>
        <w:t>ronie par laquelle se termine ce vivant tableau </w:t>
      </w:r>
      <w:r>
        <w:rPr>
          <w:rFonts w:eastAsia="Arial Unicode MS"/>
          <w:lang w:bidi="he-IL"/>
        </w:rPr>
        <w:t xml:space="preserve">: </w:t>
      </w:r>
      <w:r w:rsidRPr="00290B1E">
        <w:rPr>
          <w:rStyle w:val="italicus"/>
        </w:rPr>
        <w:t>inánia.</w:t>
      </w:r>
      <w:r w:rsidRPr="000B0C52">
        <w:rPr>
          <w:rFonts w:eastAsia="Arial Unicode MS"/>
          <w:lang w:bidi="he-IL"/>
        </w:rPr>
        <w:t xml:space="preserve"> Dans le texte </w:t>
      </w:r>
      <w:r>
        <w:rPr>
          <w:rFonts w:eastAsia="Arial Unicode MS"/>
          <w:lang w:bidi="he-IL"/>
        </w:rPr>
        <w:t xml:space="preserve">: </w:t>
      </w:r>
      <w:r w:rsidRPr="00B1238D">
        <w:rPr>
          <w:rStyle w:val="italicus"/>
        </w:rPr>
        <w:t>riq</w:t>
      </w:r>
      <w:r>
        <w:rPr>
          <w:rFonts w:eastAsia="Arial Unicode MS"/>
          <w:lang w:bidi="he-IL"/>
        </w:rPr>
        <w:t xml:space="preserve">, </w:t>
      </w:r>
      <w:r w:rsidRPr="000B0C52">
        <w:rPr>
          <w:rFonts w:eastAsia="Arial Unicode MS"/>
          <w:lang w:bidi="he-IL"/>
        </w:rPr>
        <w:t>monosyllabe expressif</w:t>
      </w:r>
      <w:r>
        <w:rPr>
          <w:rFonts w:eastAsia="Arial Unicode MS"/>
          <w:lang w:bidi="he-IL"/>
        </w:rPr>
        <w:t xml:space="preserve">, </w:t>
      </w:r>
      <w:r w:rsidRPr="000B0C52">
        <w:rPr>
          <w:rFonts w:eastAsia="Arial Unicode MS"/>
          <w:lang w:bidi="he-IL"/>
        </w:rPr>
        <w:t>pour marquer l’inanité</w:t>
      </w:r>
      <w:r>
        <w:rPr>
          <w:rFonts w:eastAsia="Arial Unicode MS"/>
          <w:lang w:bidi="he-IL"/>
        </w:rPr>
        <w:t xml:space="preserve">, </w:t>
      </w:r>
      <w:r w:rsidRPr="000B0C52">
        <w:rPr>
          <w:rFonts w:eastAsia="Arial Unicode MS"/>
          <w:lang w:bidi="he-IL"/>
        </w:rPr>
        <w:t>le vide.</w:t>
      </w:r>
      <w:r w:rsidRPr="00A01812">
        <w:t xml:space="preserve"> — </w:t>
      </w:r>
      <w:r w:rsidRPr="00290B1E">
        <w:rPr>
          <w:rStyle w:val="italicus"/>
        </w:rPr>
        <w:t>Reges te</w:t>
      </w:r>
      <w:r>
        <w:rPr>
          <w:rStyle w:val="italicus"/>
        </w:rPr>
        <w:t>rræ</w:t>
      </w:r>
      <w:r w:rsidRPr="00290B1E">
        <w:rPr>
          <w:rStyle w:val="italicus"/>
        </w:rPr>
        <w:t>.</w:t>
      </w:r>
      <w:r w:rsidRPr="000B0C52">
        <w:rPr>
          <w:rFonts w:eastAsia="Arial Unicode MS"/>
          <w:lang w:bidi="he-IL"/>
        </w:rPr>
        <w:t xml:space="preserve"> Les peuples ne sont point seuls </w:t>
      </w:r>
      <w:r>
        <w:rPr>
          <w:rFonts w:eastAsia="Arial Unicode MS"/>
          <w:lang w:bidi="he-IL"/>
        </w:rPr>
        <w:t xml:space="preserve">: </w:t>
      </w:r>
      <w:r w:rsidRPr="000B0C52">
        <w:rPr>
          <w:rFonts w:eastAsia="Arial Unicode MS"/>
          <w:lang w:bidi="he-IL"/>
        </w:rPr>
        <w:t>leurs rois et leurs chefs (hébr. </w:t>
      </w:r>
      <w:r>
        <w:rPr>
          <w:rFonts w:eastAsia="Arial Unicode MS"/>
          <w:lang w:bidi="he-IL"/>
        </w:rPr>
        <w:t xml:space="preserve">: </w:t>
      </w:r>
      <w:r w:rsidRPr="00290B1E">
        <w:rPr>
          <w:rStyle w:val="italicus"/>
        </w:rPr>
        <w:t>rôznim</w:t>
      </w:r>
      <w:r>
        <w:rPr>
          <w:rStyle w:val="italicus"/>
        </w:rPr>
        <w:t xml:space="preserve">, </w:t>
      </w:r>
      <w:r w:rsidRPr="000B0C52">
        <w:rPr>
          <w:rFonts w:eastAsia="Arial Unicode MS"/>
          <w:lang w:bidi="he-IL"/>
        </w:rPr>
        <w:t>les graves</w:t>
      </w:r>
      <w:r>
        <w:rPr>
          <w:rFonts w:eastAsia="Arial Unicode MS"/>
          <w:lang w:bidi="he-IL"/>
        </w:rPr>
        <w:t xml:space="preserve">, </w:t>
      </w:r>
      <w:r w:rsidRPr="000B0C52">
        <w:rPr>
          <w:rFonts w:eastAsia="Arial Unicode MS"/>
          <w:lang w:bidi="he-IL"/>
        </w:rPr>
        <w:t>les vénérables) ont pris la direction de la révolte.</w:t>
      </w:r>
      <w:r w:rsidRPr="00A01812">
        <w:t xml:space="preserve"> — </w:t>
      </w:r>
      <w:r w:rsidRPr="00290B1E">
        <w:rPr>
          <w:rStyle w:val="italicus"/>
        </w:rPr>
        <w:t>Astit</w:t>
      </w:r>
      <w:r>
        <w:rPr>
          <w:rStyle w:val="italicus"/>
        </w:rPr>
        <w:t>érunt</w:t>
      </w:r>
      <w:r w:rsidRPr="00290B1E">
        <w:rPr>
          <w:rStyle w:val="italicus"/>
        </w:rPr>
        <w:t> </w:t>
      </w:r>
      <w:r>
        <w:rPr>
          <w:rStyle w:val="italicus"/>
        </w:rPr>
        <w:t xml:space="preserve">: </w:t>
      </w:r>
      <w:r w:rsidRPr="000B0C52">
        <w:rPr>
          <w:rFonts w:eastAsia="Arial Unicode MS"/>
          <w:lang w:bidi="he-IL"/>
        </w:rPr>
        <w:t>d’après toute la force du mot hébreu (</w:t>
      </w:r>
      <w:r>
        <w:rPr>
          <w:rStyle w:val="italicus"/>
        </w:rPr>
        <w:t>iṭyâṣ</w:t>
      </w:r>
      <w:r w:rsidRPr="00290B1E">
        <w:rPr>
          <w:rStyle w:val="italicus"/>
        </w:rPr>
        <w:t>bu</w:t>
      </w:r>
      <w:r w:rsidRPr="00510E1E">
        <w:t>)</w:t>
      </w:r>
      <w:r>
        <w:rPr>
          <w:rFonts w:eastAsia="Arial Unicode MS"/>
          <w:lang w:bidi="he-IL"/>
        </w:rPr>
        <w:t xml:space="preserve">, </w:t>
      </w:r>
      <w:r w:rsidRPr="000B0C52">
        <w:rPr>
          <w:rFonts w:eastAsia="Arial Unicode MS"/>
          <w:lang w:bidi="he-IL"/>
        </w:rPr>
        <w:t>se mettre en position pour attaquer (cf.</w:t>
      </w:r>
      <w:r w:rsidRPr="000B0C52">
        <w:rPr>
          <w:rFonts w:eastAsia="Arial Unicode MS"/>
          <w:bCs/>
          <w:lang w:bidi="he-IL"/>
        </w:rPr>
        <w:t xml:space="preserve"> </w:t>
      </w:r>
      <w:r>
        <w:rPr>
          <w:rFonts w:eastAsia="Arial Unicode MS"/>
          <w:bCs/>
          <w:lang w:bidi="he-IL"/>
        </w:rPr>
        <w:t>I </w:t>
      </w:r>
      <w:r w:rsidRPr="000B0C52">
        <w:rPr>
          <w:rFonts w:eastAsia="Arial Unicode MS"/>
          <w:lang w:bidi="he-IL"/>
        </w:rPr>
        <w:t>Reg.</w:t>
      </w:r>
      <w:r w:rsidRPr="000B0C52">
        <w:rPr>
          <w:rFonts w:eastAsia="Arial Unicode MS"/>
          <w:bCs/>
          <w:lang w:bidi="he-IL"/>
        </w:rPr>
        <w:t xml:space="preserve"> </w:t>
      </w:r>
      <w:r>
        <w:rPr>
          <w:rFonts w:eastAsia="Arial Unicode MS"/>
          <w:bCs/>
          <w:lang w:bidi="he-IL"/>
        </w:rPr>
        <w:t>XVII</w:t>
      </w:r>
      <w:r>
        <w:rPr>
          <w:rFonts w:eastAsia="Arial Unicode MS"/>
          <w:lang w:bidi="he-IL"/>
        </w:rPr>
        <w:t xml:space="preserve">, </w:t>
      </w:r>
      <w:r w:rsidRPr="000B0C52">
        <w:rPr>
          <w:rFonts w:eastAsia="Arial Unicode MS"/>
          <w:lang w:bidi="he-IL"/>
        </w:rPr>
        <w:t>16</w:t>
      </w:r>
      <w:r>
        <w:rPr>
          <w:rFonts w:eastAsia="Arial Unicode MS"/>
          <w:lang w:bidi="he-IL"/>
        </w:rPr>
        <w:t>, etc</w:t>
      </w:r>
      <w:r w:rsidRPr="000B0C52">
        <w:rPr>
          <w:rFonts w:eastAsia="Arial Unicode MS"/>
          <w:lang w:bidi="he-IL"/>
        </w:rPr>
        <w:t>.)</w:t>
      </w:r>
      <w:r>
        <w:rPr>
          <w:rFonts w:eastAsia="Arial Unicode MS"/>
          <w:lang w:bidi="he-IL"/>
        </w:rPr>
        <w:t xml:space="preserve">, </w:t>
      </w:r>
      <w:r w:rsidRPr="000B0C52">
        <w:rPr>
          <w:rFonts w:eastAsia="Arial Unicode MS"/>
          <w:lang w:bidi="he-IL"/>
        </w:rPr>
        <w:t>prendre une posture d’arrogant défi.</w:t>
      </w:r>
      <w:r w:rsidRPr="00290B1E">
        <w:rPr>
          <w:rStyle w:val="italicus"/>
        </w:rPr>
        <w:t xml:space="preserve"> Conven</w:t>
      </w:r>
      <w:r>
        <w:rPr>
          <w:rStyle w:val="italicus"/>
        </w:rPr>
        <w:t>érunt…</w:t>
      </w:r>
      <w:r w:rsidRPr="00290B1E">
        <w:rPr>
          <w:rStyle w:val="italicus"/>
        </w:rPr>
        <w:t> </w:t>
      </w:r>
      <w:r>
        <w:rPr>
          <w:rStyle w:val="italicus"/>
        </w:rPr>
        <w:t xml:space="preserve">: </w:t>
      </w:r>
      <w:r w:rsidRPr="00290B1E">
        <w:rPr>
          <w:rStyle w:val="italicus"/>
        </w:rPr>
        <w:t>nôsdu</w:t>
      </w:r>
      <w:r w:rsidRPr="000B0C52">
        <w:rPr>
          <w:rFonts w:eastAsia="Arial Unicode MS"/>
          <w:lang w:bidi="he-IL"/>
        </w:rPr>
        <w:t xml:space="preserve"> fait également image</w:t>
      </w:r>
      <w:r>
        <w:rPr>
          <w:rFonts w:eastAsia="Arial Unicode MS"/>
          <w:lang w:bidi="he-IL"/>
        </w:rPr>
        <w:t xml:space="preserve">, </w:t>
      </w:r>
      <w:r w:rsidRPr="000B0C52">
        <w:rPr>
          <w:rFonts w:eastAsia="Arial Unicode MS"/>
          <w:lang w:bidi="he-IL"/>
        </w:rPr>
        <w:t>et rappelle une assemblée nombreuse</w:t>
      </w:r>
      <w:r>
        <w:rPr>
          <w:rFonts w:eastAsia="Arial Unicode MS"/>
          <w:lang w:bidi="he-IL"/>
        </w:rPr>
        <w:t xml:space="preserve">, </w:t>
      </w:r>
      <w:r w:rsidRPr="000B0C52">
        <w:rPr>
          <w:rFonts w:eastAsia="Arial Unicode MS"/>
          <w:lang w:bidi="he-IL"/>
        </w:rPr>
        <w:t>importante</w:t>
      </w:r>
      <w:r>
        <w:rPr>
          <w:rFonts w:eastAsia="Arial Unicode MS"/>
          <w:lang w:bidi="he-IL"/>
        </w:rPr>
        <w:t xml:space="preserve">, </w:t>
      </w:r>
      <w:r w:rsidRPr="000B0C52">
        <w:rPr>
          <w:rFonts w:eastAsia="Arial Unicode MS"/>
          <w:lang w:bidi="he-IL"/>
        </w:rPr>
        <w:t>dans laquelle on se presse les uns contre les autres et où l’on se parle en secret.</w:t>
      </w:r>
      <w:r w:rsidRPr="00A01812">
        <w:t xml:space="preserve"> — </w:t>
      </w:r>
      <w:r w:rsidRPr="00290B1E">
        <w:rPr>
          <w:rStyle w:val="italicus"/>
        </w:rPr>
        <w:t>A</w:t>
      </w:r>
      <w:r>
        <w:rPr>
          <w:rStyle w:val="italicus"/>
        </w:rPr>
        <w:t>dvérsus</w:t>
      </w:r>
      <w:r w:rsidRPr="00290B1E">
        <w:rPr>
          <w:rStyle w:val="italicus"/>
        </w:rPr>
        <w:t xml:space="preserve"> D</w:t>
      </w:r>
      <w:r>
        <w:rPr>
          <w:rStyle w:val="italicus"/>
        </w:rPr>
        <w:t>óminum…</w:t>
      </w:r>
      <w:r>
        <w:rPr>
          <w:rFonts w:eastAsia="Arial Unicode MS"/>
          <w:lang w:bidi="he-IL"/>
        </w:rPr>
        <w:t xml:space="preserve"> L’objet de la révol</w:t>
      </w:r>
      <w:r w:rsidRPr="000B0C52">
        <w:rPr>
          <w:rFonts w:eastAsia="Arial Unicode MS"/>
          <w:lang w:bidi="he-IL"/>
        </w:rPr>
        <w:t>te. C’est contre Dieu</w:t>
      </w:r>
      <w:r>
        <w:rPr>
          <w:rFonts w:eastAsia="Arial Unicode MS"/>
          <w:lang w:bidi="he-IL"/>
        </w:rPr>
        <w:t xml:space="preserve">, </w:t>
      </w:r>
      <w:r w:rsidRPr="000B0C52">
        <w:rPr>
          <w:rFonts w:eastAsia="Arial Unicode MS"/>
          <w:lang w:bidi="he-IL"/>
        </w:rPr>
        <w:t>et contre c</w:t>
      </w:r>
      <w:r>
        <w:rPr>
          <w:rFonts w:eastAsia="Arial Unicode MS"/>
          <w:lang w:bidi="he-IL"/>
        </w:rPr>
        <w:t>e</w:t>
      </w:r>
      <w:r w:rsidRPr="000B0C52">
        <w:rPr>
          <w:rFonts w:eastAsia="Arial Unicode MS"/>
          <w:lang w:bidi="he-IL"/>
        </w:rPr>
        <w:t>lui qu’il a lui-même sacré comme son représentant sur la terre</w:t>
      </w:r>
      <w:r>
        <w:rPr>
          <w:rFonts w:eastAsia="Arial Unicode MS"/>
          <w:lang w:bidi="he-IL"/>
        </w:rPr>
        <w:t xml:space="preserve">, </w:t>
      </w:r>
      <w:r w:rsidRPr="000B0C52">
        <w:rPr>
          <w:rFonts w:eastAsia="Arial Unicode MS"/>
          <w:lang w:bidi="he-IL"/>
        </w:rPr>
        <w:t>que le monde entier se soulève.</w:t>
      </w:r>
      <w:r w:rsidRPr="00290B1E">
        <w:rPr>
          <w:rStyle w:val="italicus"/>
        </w:rPr>
        <w:t xml:space="preserve"> Chr</w:t>
      </w:r>
      <w:r>
        <w:rPr>
          <w:rStyle w:val="italicus"/>
        </w:rPr>
        <w:t>i</w:t>
      </w:r>
      <w:r w:rsidRPr="00290B1E">
        <w:rPr>
          <w:rStyle w:val="italicus"/>
        </w:rPr>
        <w:t>stum </w:t>
      </w:r>
      <w:r>
        <w:rPr>
          <w:rStyle w:val="italicus"/>
        </w:rPr>
        <w:t xml:space="preserve">: </w:t>
      </w:r>
      <w:r w:rsidRPr="000B0C52">
        <w:rPr>
          <w:rFonts w:eastAsia="Arial Unicode MS"/>
          <w:lang w:bidi="he-IL"/>
        </w:rPr>
        <w:t>en hébreu</w:t>
      </w:r>
      <w:r>
        <w:rPr>
          <w:rFonts w:eastAsia="Arial Unicode MS"/>
          <w:lang w:bidi="he-IL"/>
        </w:rPr>
        <w:t xml:space="preserve">, </w:t>
      </w:r>
      <w:r w:rsidRPr="000B0C52">
        <w:rPr>
          <w:rFonts w:eastAsia="Arial Unicode MS"/>
          <w:lang w:bidi="he-IL"/>
        </w:rPr>
        <w:t xml:space="preserve">le mot célèbre </w:t>
      </w:r>
      <w:r>
        <w:rPr>
          <w:rStyle w:val="italicus"/>
        </w:rPr>
        <w:t xml:space="preserve">mašiaḥ, </w:t>
      </w:r>
      <w:r w:rsidRPr="000B0C52">
        <w:rPr>
          <w:rFonts w:eastAsia="Arial Unicode MS"/>
          <w:lang w:bidi="he-IL"/>
        </w:rPr>
        <w:t>oint</w:t>
      </w:r>
      <w:r>
        <w:rPr>
          <w:rFonts w:eastAsia="Arial Unicode MS"/>
          <w:lang w:bidi="he-IL"/>
        </w:rPr>
        <w:t xml:space="preserve">, </w:t>
      </w:r>
      <w:r w:rsidRPr="000B0C52">
        <w:rPr>
          <w:rFonts w:eastAsia="Arial Unicode MS"/>
          <w:lang w:bidi="he-IL"/>
        </w:rPr>
        <w:t xml:space="preserve">d’où nous avons fait Messie. L’application </w:t>
      </w:r>
      <w:r>
        <w:rPr>
          <w:rFonts w:eastAsia="Arial Unicode MS"/>
          <w:lang w:bidi="he-IL"/>
        </w:rPr>
        <w:t>est</w:t>
      </w:r>
      <w:r w:rsidRPr="000B0C52">
        <w:rPr>
          <w:rFonts w:eastAsia="Arial Unicode MS"/>
          <w:lang w:bidi="he-IL"/>
        </w:rPr>
        <w:t xml:space="preserve"> aisée </w:t>
      </w:r>
      <w:r>
        <w:rPr>
          <w:rFonts w:eastAsia="Arial Unicode MS"/>
          <w:lang w:bidi="he-IL"/>
        </w:rPr>
        <w:t xml:space="preserve">: </w:t>
      </w:r>
      <w:r w:rsidRPr="000B0C52">
        <w:rPr>
          <w:rFonts w:eastAsia="Arial Unicode MS"/>
          <w:lang w:bidi="he-IL"/>
        </w:rPr>
        <w:t xml:space="preserve">au temps de Notre-Seigneur </w:t>
      </w:r>
      <w:r>
        <w:rPr>
          <w:rFonts w:eastAsia="Arial Unicode MS"/>
          <w:lang w:bidi="he-IL"/>
        </w:rPr>
        <w:t>Jésus</w:t>
      </w:r>
      <w:r w:rsidRPr="000B0C52">
        <w:rPr>
          <w:rFonts w:eastAsia="Arial Unicode MS"/>
          <w:lang w:bidi="he-IL"/>
        </w:rPr>
        <w:t>-</w:t>
      </w:r>
      <w:r>
        <w:rPr>
          <w:rFonts w:eastAsia="Arial Unicode MS"/>
          <w:lang w:bidi="he-IL"/>
        </w:rPr>
        <w:t xml:space="preserve">Christ, </w:t>
      </w:r>
      <w:r w:rsidRPr="000B0C52">
        <w:rPr>
          <w:rFonts w:eastAsia="Arial Unicode MS"/>
          <w:lang w:bidi="he-IL"/>
        </w:rPr>
        <w:t>Hérode</w:t>
      </w:r>
      <w:r>
        <w:rPr>
          <w:rFonts w:eastAsia="Arial Unicode MS"/>
          <w:lang w:bidi="he-IL"/>
        </w:rPr>
        <w:t xml:space="preserve">, </w:t>
      </w:r>
      <w:r w:rsidRPr="000B0C52">
        <w:rPr>
          <w:rFonts w:eastAsia="Arial Unicode MS"/>
          <w:lang w:bidi="he-IL"/>
        </w:rPr>
        <w:t>Pilate</w:t>
      </w:r>
      <w:r>
        <w:rPr>
          <w:rFonts w:eastAsia="Arial Unicode MS"/>
          <w:lang w:bidi="he-IL"/>
        </w:rPr>
        <w:t xml:space="preserve">, </w:t>
      </w:r>
      <w:r w:rsidRPr="000B0C52">
        <w:rPr>
          <w:rFonts w:eastAsia="Arial Unicode MS"/>
          <w:lang w:bidi="he-IL"/>
        </w:rPr>
        <w:t>les princes des p</w:t>
      </w:r>
      <w:r>
        <w:rPr>
          <w:rFonts w:eastAsia="Arial Unicode MS"/>
          <w:lang w:bidi="he-IL"/>
        </w:rPr>
        <w:t>rêtre</w:t>
      </w:r>
      <w:r w:rsidRPr="000B0C52">
        <w:rPr>
          <w:rFonts w:eastAsia="Arial Unicode MS"/>
          <w:lang w:bidi="he-IL"/>
        </w:rPr>
        <w:t>s</w:t>
      </w:r>
      <w:r>
        <w:rPr>
          <w:rFonts w:eastAsia="Arial Unicode MS"/>
          <w:lang w:bidi="he-IL"/>
        </w:rPr>
        <w:t xml:space="preserve">, </w:t>
      </w:r>
      <w:r w:rsidRPr="000B0C52">
        <w:rPr>
          <w:rFonts w:eastAsia="Arial Unicode MS"/>
          <w:lang w:bidi="he-IL"/>
        </w:rPr>
        <w:t>la grande masse des Juifs (cf. Act</w:t>
      </w:r>
      <w:r>
        <w:rPr>
          <w:rFonts w:eastAsia="Arial Unicode MS"/>
          <w:lang w:bidi="he-IL"/>
        </w:rPr>
        <w:t xml:space="preserve">. XV, </w:t>
      </w:r>
      <w:r w:rsidRPr="000B0C52">
        <w:rPr>
          <w:rFonts w:eastAsia="Arial Unicode MS"/>
          <w:lang w:bidi="he-IL"/>
        </w:rPr>
        <w:t>25-28) ; plus tard</w:t>
      </w:r>
      <w:r>
        <w:rPr>
          <w:rFonts w:eastAsia="Arial Unicode MS"/>
          <w:lang w:bidi="he-IL"/>
        </w:rPr>
        <w:t>, « </w:t>
      </w:r>
      <w:r w:rsidRPr="000B0C52">
        <w:rPr>
          <w:rFonts w:eastAsia="Arial Unicode MS"/>
          <w:lang w:bidi="he-IL"/>
        </w:rPr>
        <w:t xml:space="preserve">tous les empereurs et rois persécuteurs mentionnés dans </w:t>
      </w:r>
      <w:r w:rsidRPr="000B0C52">
        <w:rPr>
          <w:rFonts w:eastAsia="Arial Unicode MS"/>
          <w:lang w:bidi="he-IL"/>
        </w:rPr>
        <w:lastRenderedPageBreak/>
        <w:t>l’histoire de l’Église ;</w:t>
      </w:r>
      <w:r>
        <w:rPr>
          <w:rFonts w:eastAsia="Arial Unicode MS"/>
          <w:lang w:bidi="he-IL"/>
        </w:rPr>
        <w:t> »</w:t>
      </w:r>
      <w:r w:rsidRPr="000B0C52">
        <w:rPr>
          <w:rFonts w:eastAsia="Arial Unicode MS"/>
          <w:lang w:bidi="he-IL"/>
        </w:rPr>
        <w:t xml:space="preserve"> longue liste qui s’accroît tous les jours</w:t>
      </w:r>
      <w:r>
        <w:rPr>
          <w:rFonts w:eastAsia="Arial Unicode MS"/>
          <w:lang w:bidi="he-IL"/>
        </w:rPr>
        <w:t xml:space="preserve">, </w:t>
      </w:r>
      <w:r w:rsidRPr="000B0C52">
        <w:rPr>
          <w:rFonts w:eastAsia="Arial Unicode MS"/>
          <w:lang w:bidi="he-IL"/>
        </w:rPr>
        <w:t xml:space="preserve">et qui </w:t>
      </w:r>
      <w:r>
        <w:rPr>
          <w:rFonts w:eastAsia="Arial Unicode MS"/>
          <w:lang w:bidi="he-IL"/>
        </w:rPr>
        <w:t>« </w:t>
      </w:r>
      <w:r w:rsidRPr="000B0C52">
        <w:rPr>
          <w:rFonts w:eastAsia="Arial Unicode MS"/>
          <w:lang w:bidi="he-IL"/>
        </w:rPr>
        <w:t>ne finira qu’aux tyrans prédits par saint Jean dans son Apocalypse (</w:t>
      </w:r>
      <w:r>
        <w:rPr>
          <w:rFonts w:eastAsia="Arial Unicode MS"/>
          <w:lang w:bidi="he-IL"/>
        </w:rPr>
        <w:t xml:space="preserve">XX, </w:t>
      </w:r>
      <w:r w:rsidRPr="000B0C52">
        <w:rPr>
          <w:rFonts w:eastAsia="Arial Unicode MS"/>
          <w:lang w:bidi="he-IL"/>
        </w:rPr>
        <w:t>7</w:t>
      </w:r>
      <w:r>
        <w:rPr>
          <w:rFonts w:eastAsia="Arial Unicode MS"/>
          <w:lang w:bidi="he-IL"/>
        </w:rPr>
        <w:t xml:space="preserve">, </w:t>
      </w:r>
      <w:r w:rsidRPr="000B0C52">
        <w:rPr>
          <w:rFonts w:eastAsia="Arial Unicode MS"/>
          <w:lang w:bidi="he-IL"/>
        </w:rPr>
        <w:t>9).</w:t>
      </w:r>
      <w:r>
        <w:rPr>
          <w:rFonts w:eastAsia="Arial Unicode MS"/>
          <w:lang w:bidi="he-IL"/>
        </w:rPr>
        <w:t> »</w:t>
      </w:r>
      <w:r w:rsidRPr="00A01812">
        <w:t xml:space="preserve"> — </w:t>
      </w:r>
      <w:r w:rsidRPr="00290B1E">
        <w:rPr>
          <w:rStyle w:val="italicus"/>
        </w:rPr>
        <w:t>Dirump</w:t>
      </w:r>
      <w:r>
        <w:rPr>
          <w:rStyle w:val="italicus"/>
        </w:rPr>
        <w:t>ámus…</w:t>
      </w:r>
      <w:r w:rsidRPr="000B0C52">
        <w:rPr>
          <w:rFonts w:eastAsia="Arial Unicode MS"/>
          <w:lang w:bidi="he-IL"/>
        </w:rPr>
        <w:t xml:space="preserve"> Le psalmiste entend et signale la conclusion frémissante des délibérations des insurgés. Leur sourde rage </w:t>
      </w:r>
      <w:r>
        <w:rPr>
          <w:rFonts w:eastAsia="Arial Unicode MS"/>
          <w:lang w:bidi="he-IL"/>
        </w:rPr>
        <w:t>est</w:t>
      </w:r>
      <w:r w:rsidRPr="000B0C52">
        <w:rPr>
          <w:rFonts w:eastAsia="Arial Unicode MS"/>
          <w:lang w:bidi="he-IL"/>
        </w:rPr>
        <w:t xml:space="preserve"> parfaitement imitée dans le texte par le rythme et par les </w:t>
      </w:r>
      <w:r>
        <w:rPr>
          <w:rFonts w:eastAsia="Arial Unicode MS"/>
          <w:lang w:bidi="he-IL"/>
        </w:rPr>
        <w:t>sous</w:t>
      </w:r>
      <w:r w:rsidRPr="000B0C52">
        <w:rPr>
          <w:rFonts w:eastAsia="Arial Unicode MS"/>
          <w:lang w:bidi="he-IL"/>
        </w:rPr>
        <w:t>.</w:t>
      </w:r>
      <w:r w:rsidRPr="00A01812">
        <w:t xml:space="preserve"> — </w:t>
      </w:r>
      <w:r>
        <w:rPr>
          <w:rStyle w:val="italicus"/>
        </w:rPr>
        <w:t xml:space="preserve">Víncula, </w:t>
      </w:r>
      <w:r w:rsidRPr="00290B1E">
        <w:rPr>
          <w:rStyle w:val="italicus"/>
        </w:rPr>
        <w:t>jugum </w:t>
      </w:r>
      <w:r>
        <w:rPr>
          <w:rStyle w:val="italicus"/>
        </w:rPr>
        <w:t xml:space="preserve">: </w:t>
      </w:r>
      <w:r w:rsidRPr="000B0C52">
        <w:rPr>
          <w:rFonts w:eastAsia="Arial Unicode MS"/>
          <w:lang w:bidi="he-IL"/>
        </w:rPr>
        <w:t xml:space="preserve">images de la servitude ; la seconde </w:t>
      </w:r>
      <w:r>
        <w:rPr>
          <w:rFonts w:eastAsia="Arial Unicode MS"/>
          <w:lang w:bidi="he-IL"/>
        </w:rPr>
        <w:t>est</w:t>
      </w:r>
      <w:r w:rsidRPr="000B0C52">
        <w:rPr>
          <w:rFonts w:eastAsia="Arial Unicode MS"/>
          <w:lang w:bidi="he-IL"/>
        </w:rPr>
        <w:t xml:space="preserve"> propre aux </w:t>
      </w:r>
      <w:r>
        <w:rPr>
          <w:rFonts w:eastAsia="Arial Unicode MS"/>
          <w:lang w:bidi="he-IL"/>
        </w:rPr>
        <w:t>LXX</w:t>
      </w:r>
      <w:r w:rsidRPr="000B0C52">
        <w:rPr>
          <w:rFonts w:eastAsia="Arial Unicode MS"/>
          <w:lang w:bidi="he-IL"/>
        </w:rPr>
        <w:t xml:space="preserve"> et à la Vulgate (hébr. </w:t>
      </w:r>
      <w:r>
        <w:rPr>
          <w:rFonts w:eastAsia="Arial Unicode MS"/>
          <w:lang w:bidi="he-IL"/>
        </w:rPr>
        <w:t xml:space="preserve">: </w:t>
      </w:r>
      <w:r w:rsidRPr="000B0C52">
        <w:rPr>
          <w:rFonts w:eastAsia="Arial Unicode MS"/>
          <w:lang w:bidi="he-IL"/>
        </w:rPr>
        <w:t>leurs cordes).</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2° Seconde strophe </w:t>
      </w:r>
      <w:r>
        <w:rPr>
          <w:rFonts w:eastAsia="Arial Unicode MS"/>
          <w:lang w:bidi="he-IL"/>
        </w:rPr>
        <w:t xml:space="preserve">: </w:t>
      </w:r>
      <w:r w:rsidRPr="000B0C52">
        <w:rPr>
          <w:rFonts w:eastAsia="Arial Unicode MS"/>
          <w:lang w:bidi="he-IL"/>
        </w:rPr>
        <w:t>Dieu se rit des efforts de ses ennemis. Vers. 4-6.</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4-6. Scène du ciel</w:t>
      </w:r>
      <w:r>
        <w:rPr>
          <w:rFonts w:eastAsia="Arial Unicode MS"/>
          <w:lang w:bidi="he-IL"/>
        </w:rPr>
        <w:t xml:space="preserve">, </w:t>
      </w:r>
      <w:r w:rsidRPr="000B0C52">
        <w:rPr>
          <w:rFonts w:eastAsia="Arial Unicode MS"/>
          <w:lang w:bidi="he-IL"/>
        </w:rPr>
        <w:t xml:space="preserve">après celle de la terre. </w:t>
      </w:r>
      <w:r>
        <w:rPr>
          <w:rFonts w:eastAsia="Arial Unicode MS"/>
          <w:lang w:bidi="he-IL"/>
        </w:rPr>
        <w:t>Au-dess</w:t>
      </w:r>
      <w:r w:rsidRPr="000B0C52">
        <w:rPr>
          <w:rFonts w:eastAsia="Arial Unicode MS"/>
          <w:lang w:bidi="he-IL"/>
        </w:rPr>
        <w:t>us du théâtre de cette audace humaine</w:t>
      </w:r>
      <w:r>
        <w:rPr>
          <w:rFonts w:eastAsia="Arial Unicode MS"/>
          <w:lang w:bidi="he-IL"/>
        </w:rPr>
        <w:t xml:space="preserve">, </w:t>
      </w:r>
      <w:r w:rsidRPr="000B0C52">
        <w:rPr>
          <w:rFonts w:eastAsia="Arial Unicode MS"/>
          <w:lang w:bidi="he-IL"/>
        </w:rPr>
        <w:t>le poète contemple Jéhovah</w:t>
      </w:r>
      <w:r>
        <w:rPr>
          <w:rFonts w:eastAsia="Arial Unicode MS"/>
          <w:lang w:bidi="he-IL"/>
        </w:rPr>
        <w:t xml:space="preserve">, </w:t>
      </w:r>
      <w:r w:rsidRPr="000B0C52">
        <w:rPr>
          <w:rFonts w:eastAsia="Arial Unicode MS"/>
          <w:lang w:bidi="he-IL"/>
        </w:rPr>
        <w:t>dans sa majesté et sa sérénité divines</w:t>
      </w:r>
      <w:r>
        <w:rPr>
          <w:rFonts w:eastAsia="Arial Unicode MS"/>
          <w:lang w:bidi="he-IL"/>
        </w:rPr>
        <w:t xml:space="preserve">, </w:t>
      </w:r>
      <w:r w:rsidRPr="000B0C52">
        <w:rPr>
          <w:rFonts w:eastAsia="Arial Unicode MS"/>
          <w:lang w:bidi="he-IL"/>
        </w:rPr>
        <w:t>et il entend sa voix terrible qui répond aux menaces des rebelles insensés.</w:t>
      </w:r>
      <w:r w:rsidRPr="00A01812">
        <w:t xml:space="preserve"> — </w:t>
      </w:r>
      <w:r w:rsidRPr="00290B1E">
        <w:rPr>
          <w:rStyle w:val="italicus"/>
        </w:rPr>
        <w:t xml:space="preserve">Qui </w:t>
      </w:r>
      <w:r>
        <w:rPr>
          <w:rStyle w:val="italicus"/>
        </w:rPr>
        <w:t>hábitat</w:t>
      </w:r>
      <w:r w:rsidRPr="00290B1E">
        <w:rPr>
          <w:rStyle w:val="italicus"/>
        </w:rPr>
        <w:t xml:space="preserve"> in cœlis</w:t>
      </w:r>
      <w:r>
        <w:rPr>
          <w:rStyle w:val="italicus"/>
        </w:rPr>
        <w:t>, Dóminus</w:t>
      </w:r>
      <w:r w:rsidRPr="000B0C52">
        <w:rPr>
          <w:rFonts w:eastAsia="Arial Unicode MS"/>
          <w:lang w:bidi="he-IL"/>
        </w:rPr>
        <w:t xml:space="preserve"> (ici</w:t>
      </w:r>
      <w:r>
        <w:rPr>
          <w:rFonts w:eastAsia="Arial Unicode MS"/>
          <w:lang w:bidi="he-IL"/>
        </w:rPr>
        <w:t>,</w:t>
      </w:r>
      <w:r>
        <w:rPr>
          <w:rStyle w:val="italicus"/>
        </w:rPr>
        <w:t xml:space="preserve"> ’</w:t>
      </w:r>
      <w:r w:rsidRPr="00290B1E">
        <w:rPr>
          <w:rStyle w:val="italicus"/>
        </w:rPr>
        <w:t xml:space="preserve">Adonaï </w:t>
      </w:r>
      <w:r w:rsidRPr="000B0C52">
        <w:rPr>
          <w:rFonts w:eastAsia="Arial Unicode MS"/>
          <w:lang w:bidi="he-IL"/>
        </w:rPr>
        <w:t>dans l’hébreu). Le Tout-Puissant</w:t>
      </w:r>
      <w:r>
        <w:rPr>
          <w:rFonts w:eastAsia="Arial Unicode MS"/>
          <w:lang w:bidi="he-IL"/>
        </w:rPr>
        <w:t xml:space="preserve">, </w:t>
      </w:r>
      <w:r w:rsidRPr="000B0C52">
        <w:rPr>
          <w:rFonts w:eastAsia="Arial Unicode MS"/>
          <w:lang w:bidi="he-IL"/>
        </w:rPr>
        <w:t>qui trône éternellement dans les hauteurs inaccessibles des cieux </w:t>
      </w:r>
      <w:r>
        <w:rPr>
          <w:rFonts w:eastAsia="Arial Unicode MS"/>
          <w:lang w:bidi="he-IL"/>
        </w:rPr>
        <w:t xml:space="preserve">: </w:t>
      </w:r>
      <w:r w:rsidRPr="000B0C52">
        <w:rPr>
          <w:rFonts w:eastAsia="Arial Unicode MS"/>
          <w:lang w:bidi="he-IL"/>
        </w:rPr>
        <w:t xml:space="preserve">tel </w:t>
      </w:r>
      <w:r>
        <w:rPr>
          <w:rFonts w:eastAsia="Arial Unicode MS"/>
          <w:lang w:bidi="he-IL"/>
        </w:rPr>
        <w:t>est</w:t>
      </w:r>
      <w:r w:rsidRPr="000B0C52">
        <w:rPr>
          <w:rFonts w:eastAsia="Arial Unicode MS"/>
          <w:lang w:bidi="he-IL"/>
        </w:rPr>
        <w:t xml:space="preserve"> l’adversaire que l’on ose provoquer. Aussi</w:t>
      </w:r>
      <w:r>
        <w:rPr>
          <w:rFonts w:eastAsia="Arial Unicode MS"/>
          <w:lang w:bidi="he-IL"/>
        </w:rPr>
        <w:t xml:space="preserve">, </w:t>
      </w:r>
      <w:r w:rsidRPr="000B0C52">
        <w:rPr>
          <w:rFonts w:eastAsia="Arial Unicode MS"/>
          <w:lang w:bidi="he-IL"/>
        </w:rPr>
        <w:t>tout d’abord</w:t>
      </w:r>
      <w:r>
        <w:rPr>
          <w:rFonts w:eastAsia="Arial Unicode MS"/>
          <w:lang w:bidi="he-IL"/>
        </w:rPr>
        <w:t xml:space="preserve">, </w:t>
      </w:r>
      <w:r w:rsidRPr="000B0C52">
        <w:rPr>
          <w:rFonts w:eastAsia="Arial Unicode MS"/>
          <w:lang w:bidi="he-IL"/>
        </w:rPr>
        <w:t>n’oppose-t-il qu’un calme dédain aux outrages impies </w:t>
      </w:r>
      <w:r>
        <w:rPr>
          <w:rFonts w:eastAsia="Arial Unicode MS"/>
          <w:lang w:bidi="he-IL"/>
        </w:rPr>
        <w:t xml:space="preserve">: </w:t>
      </w:r>
      <w:r w:rsidRPr="00290B1E">
        <w:rPr>
          <w:rStyle w:val="italicus"/>
        </w:rPr>
        <w:t>irrid</w:t>
      </w:r>
      <w:r>
        <w:rPr>
          <w:rStyle w:val="italicus"/>
        </w:rPr>
        <w:t>é</w:t>
      </w:r>
      <w:r w:rsidRPr="00290B1E">
        <w:rPr>
          <w:rStyle w:val="italicus"/>
        </w:rPr>
        <w:t>bit</w:t>
      </w:r>
      <w:r>
        <w:rPr>
          <w:rStyle w:val="italicus"/>
        </w:rPr>
        <w:t xml:space="preserve">, </w:t>
      </w:r>
      <w:r w:rsidRPr="00290B1E">
        <w:rPr>
          <w:rStyle w:val="italicus"/>
        </w:rPr>
        <w:t>subsann</w:t>
      </w:r>
      <w:r>
        <w:rPr>
          <w:rStyle w:val="italicus"/>
        </w:rPr>
        <w:t>á</w:t>
      </w:r>
      <w:r w:rsidRPr="00290B1E">
        <w:rPr>
          <w:rStyle w:val="italicus"/>
        </w:rPr>
        <w:t>bit</w:t>
      </w:r>
      <w:r w:rsidRPr="000B0C52">
        <w:rPr>
          <w:rFonts w:eastAsia="Arial Unicode MS"/>
          <w:lang w:bidi="he-IL"/>
        </w:rPr>
        <w:t xml:space="preserve"> (mieux vaudrait l</w:t>
      </w:r>
      <w:r>
        <w:rPr>
          <w:rFonts w:eastAsia="Arial Unicode MS"/>
          <w:lang w:bidi="he-IL"/>
        </w:rPr>
        <w:t>e p</w:t>
      </w:r>
      <w:r w:rsidRPr="000B0C52">
        <w:rPr>
          <w:rFonts w:eastAsia="Arial Unicode MS"/>
          <w:lang w:bidi="he-IL"/>
        </w:rPr>
        <w:t>résent </w:t>
      </w:r>
      <w:r>
        <w:rPr>
          <w:rFonts w:eastAsia="Arial Unicode MS"/>
          <w:lang w:bidi="he-IL"/>
        </w:rPr>
        <w:t xml:space="preserve">: </w:t>
      </w:r>
      <w:r w:rsidRPr="000B0C52">
        <w:rPr>
          <w:rFonts w:eastAsia="Arial Unicode MS"/>
          <w:lang w:bidi="he-IL"/>
        </w:rPr>
        <w:t>il se rit</w:t>
      </w:r>
      <w:r>
        <w:rPr>
          <w:rFonts w:eastAsia="Arial Unicode MS"/>
          <w:lang w:bidi="he-IL"/>
        </w:rPr>
        <w:t xml:space="preserve">, </w:t>
      </w:r>
      <w:r w:rsidRPr="000B0C52">
        <w:rPr>
          <w:rFonts w:eastAsia="Arial Unicode MS"/>
          <w:lang w:bidi="he-IL"/>
        </w:rPr>
        <w:t>il se raille). Anthropomorphisme hardi</w:t>
      </w:r>
      <w:r>
        <w:rPr>
          <w:rFonts w:eastAsia="Arial Unicode MS"/>
          <w:lang w:bidi="he-IL"/>
        </w:rPr>
        <w:t xml:space="preserve">, </w:t>
      </w:r>
      <w:r w:rsidRPr="000B0C52">
        <w:rPr>
          <w:rFonts w:eastAsia="Arial Unicode MS"/>
          <w:lang w:bidi="he-IL"/>
        </w:rPr>
        <w:t>mais significatif.</w:t>
      </w:r>
      <w:r w:rsidRPr="00A01812">
        <w:t xml:space="preserve"> — </w:t>
      </w:r>
      <w:r>
        <w:rPr>
          <w:rStyle w:val="italicus"/>
        </w:rPr>
        <w:t>Tunc</w:t>
      </w:r>
      <w:r w:rsidRPr="00290B1E">
        <w:rPr>
          <w:rStyle w:val="italicus"/>
        </w:rPr>
        <w:t>.</w:t>
      </w:r>
      <w:r w:rsidRPr="000B0C52">
        <w:rPr>
          <w:rFonts w:eastAsia="Arial Unicode MS"/>
          <w:lang w:bidi="he-IL"/>
        </w:rPr>
        <w:t xml:space="preserve"> Second degré de la colère du Seigneur</w:t>
      </w:r>
      <w:r>
        <w:rPr>
          <w:rFonts w:eastAsia="Arial Unicode MS"/>
          <w:lang w:bidi="he-IL"/>
        </w:rPr>
        <w:t>. C</w:t>
      </w:r>
      <w:r w:rsidRPr="000B0C52">
        <w:rPr>
          <w:rFonts w:eastAsia="Arial Unicode MS"/>
          <w:lang w:bidi="he-IL"/>
        </w:rPr>
        <w:t xml:space="preserve">et </w:t>
      </w:r>
      <w:r>
        <w:rPr>
          <w:rFonts w:eastAsia="Arial Unicode MS"/>
          <w:lang w:bidi="he-IL"/>
        </w:rPr>
        <w:t>« </w:t>
      </w:r>
      <w:r w:rsidRPr="000B0C52">
        <w:rPr>
          <w:rFonts w:eastAsia="Arial Unicode MS"/>
          <w:lang w:bidi="he-IL"/>
        </w:rPr>
        <w:t>alors</w:t>
      </w:r>
      <w:r>
        <w:rPr>
          <w:rFonts w:eastAsia="Arial Unicode MS"/>
          <w:lang w:bidi="he-IL"/>
        </w:rPr>
        <w:t> »</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d’une rare éner</w:t>
      </w:r>
      <w:r>
        <w:rPr>
          <w:rFonts w:eastAsia="Arial Unicode MS"/>
          <w:lang w:bidi="he-IL"/>
        </w:rPr>
        <w:t>gi</w:t>
      </w:r>
      <w:r w:rsidRPr="000B0C52">
        <w:rPr>
          <w:rFonts w:eastAsia="Arial Unicode MS"/>
          <w:lang w:bidi="he-IL"/>
        </w:rPr>
        <w:t>e </w:t>
      </w:r>
      <w:r>
        <w:rPr>
          <w:rFonts w:eastAsia="Arial Unicode MS"/>
          <w:lang w:bidi="he-IL"/>
        </w:rPr>
        <w:t xml:space="preserve">: </w:t>
      </w:r>
      <w:r w:rsidRPr="000B0C52">
        <w:rPr>
          <w:rFonts w:eastAsia="Arial Unicode MS"/>
          <w:lang w:bidi="he-IL"/>
        </w:rPr>
        <w:t>lorsque sa patience aura pris fin</w:t>
      </w:r>
      <w:r>
        <w:rPr>
          <w:rFonts w:eastAsia="Arial Unicode MS"/>
          <w:lang w:bidi="he-IL"/>
        </w:rPr>
        <w:t xml:space="preserve">, </w:t>
      </w:r>
      <w:r w:rsidRPr="000B0C52">
        <w:rPr>
          <w:rFonts w:eastAsia="Arial Unicode MS"/>
          <w:lang w:bidi="he-IL"/>
        </w:rPr>
        <w:t xml:space="preserve">à l’heure marquée par sa </w:t>
      </w:r>
      <w:r>
        <w:rPr>
          <w:rFonts w:eastAsia="Arial Unicode MS"/>
          <w:lang w:bidi="he-IL"/>
        </w:rPr>
        <w:t>j</w:t>
      </w:r>
      <w:r w:rsidRPr="000B0C52">
        <w:rPr>
          <w:rFonts w:eastAsia="Arial Unicode MS"/>
          <w:lang w:bidi="he-IL"/>
        </w:rPr>
        <w:t>ustice.</w:t>
      </w:r>
      <w:r w:rsidRPr="00290B1E">
        <w:rPr>
          <w:rStyle w:val="italicus"/>
        </w:rPr>
        <w:t xml:space="preserve"> Loqu</w:t>
      </w:r>
      <w:r>
        <w:rPr>
          <w:rStyle w:val="italicus"/>
        </w:rPr>
        <w:t>étur</w:t>
      </w:r>
      <w:r w:rsidRPr="00290B1E">
        <w:rPr>
          <w:rStyle w:val="italicus"/>
        </w:rPr>
        <w:t> </w:t>
      </w:r>
      <w:r>
        <w:rPr>
          <w:rStyle w:val="italicus"/>
        </w:rPr>
        <w:t xml:space="preserve">: </w:t>
      </w:r>
      <w:r w:rsidRPr="000B0C52">
        <w:rPr>
          <w:rFonts w:eastAsia="Arial Unicode MS"/>
          <w:lang w:bidi="he-IL"/>
        </w:rPr>
        <w:t>par la voix des faits.</w:t>
      </w:r>
      <w:r w:rsidRPr="00290B1E">
        <w:rPr>
          <w:rStyle w:val="italicus"/>
        </w:rPr>
        <w:t xml:space="preserve"> Conturb</w:t>
      </w:r>
      <w:r>
        <w:rPr>
          <w:rStyle w:val="italicus"/>
        </w:rPr>
        <w:t>á</w:t>
      </w:r>
      <w:r w:rsidRPr="00290B1E">
        <w:rPr>
          <w:rStyle w:val="italicus"/>
        </w:rPr>
        <w:t>bit eos </w:t>
      </w:r>
      <w:r>
        <w:rPr>
          <w:rStyle w:val="italicus"/>
        </w:rPr>
        <w:t xml:space="preserve">: </w:t>
      </w:r>
      <w:r w:rsidRPr="000B0C52">
        <w:rPr>
          <w:rFonts w:eastAsia="Arial Unicode MS"/>
          <w:lang w:bidi="he-IL"/>
        </w:rPr>
        <w:t xml:space="preserve">les troublant et les renversant au milieu de la confusion la plus affreuse. Ici encore le rythme </w:t>
      </w:r>
      <w:r>
        <w:rPr>
          <w:rFonts w:eastAsia="Arial Unicode MS"/>
          <w:lang w:bidi="he-IL"/>
        </w:rPr>
        <w:t>est</w:t>
      </w:r>
      <w:r w:rsidRPr="000B0C52">
        <w:rPr>
          <w:rFonts w:eastAsia="Arial Unicode MS"/>
          <w:lang w:bidi="he-IL"/>
        </w:rPr>
        <w:t xml:space="preserve"> très remarquable dans l’hébreu</w:t>
      </w:r>
      <w:r>
        <w:rPr>
          <w:rFonts w:eastAsia="Arial Unicode MS"/>
          <w:lang w:bidi="he-IL"/>
        </w:rPr>
        <w:t xml:space="preserve">, </w:t>
      </w:r>
      <w:r w:rsidRPr="000B0C52">
        <w:rPr>
          <w:rFonts w:eastAsia="Arial Unicode MS"/>
          <w:lang w:bidi="he-IL"/>
        </w:rPr>
        <w:t>imitant la rapidité et comme le bruit de la foudre.</w:t>
      </w:r>
      <w:r w:rsidRPr="00A01812">
        <w:t xml:space="preserve"> — </w:t>
      </w:r>
      <w:r w:rsidRPr="00290B1E">
        <w:rPr>
          <w:rStyle w:val="italicus"/>
        </w:rPr>
        <w:t>Ego autem</w:t>
      </w:r>
      <w:r>
        <w:rPr>
          <w:rStyle w:val="italicus"/>
        </w:rPr>
        <w:t>…</w:t>
      </w:r>
      <w:r w:rsidRPr="00290B1E">
        <w:rPr>
          <w:rStyle w:val="italicus"/>
        </w:rPr>
        <w:t xml:space="preserve"> </w:t>
      </w:r>
      <w:r w:rsidRPr="000B0C52">
        <w:rPr>
          <w:rFonts w:eastAsia="Arial Unicode MS"/>
          <w:lang w:bidi="he-IL"/>
        </w:rPr>
        <w:t xml:space="preserve">D’après la Vulgate et les </w:t>
      </w:r>
      <w:r>
        <w:rPr>
          <w:rFonts w:eastAsia="Arial Unicode MS"/>
          <w:lang w:bidi="he-IL"/>
        </w:rPr>
        <w:t xml:space="preserve">LXX, </w:t>
      </w:r>
      <w:r w:rsidRPr="000B0C52">
        <w:rPr>
          <w:rFonts w:eastAsia="Arial Unicode MS"/>
          <w:lang w:bidi="he-IL"/>
        </w:rPr>
        <w:t>c’est le Messie qui prend la parole dès cet endroit. Nous lisons dans l’hébreu</w:t>
      </w:r>
      <w:r>
        <w:rPr>
          <w:rFonts w:eastAsia="Arial Unicode MS"/>
          <w:lang w:bidi="he-IL"/>
        </w:rPr>
        <w:t xml:space="preserve">, </w:t>
      </w:r>
      <w:r w:rsidRPr="000B0C52">
        <w:rPr>
          <w:rFonts w:eastAsia="Arial Unicode MS"/>
          <w:lang w:bidi="he-IL"/>
        </w:rPr>
        <w:t>avec une nuance importante </w:t>
      </w:r>
      <w:r>
        <w:rPr>
          <w:rFonts w:eastAsia="Arial Unicode MS"/>
          <w:lang w:bidi="he-IL"/>
        </w:rPr>
        <w:t>: « </w:t>
      </w:r>
      <w:r w:rsidRPr="000B0C52">
        <w:rPr>
          <w:rFonts w:eastAsia="Arial Unicode MS"/>
          <w:lang w:bidi="he-IL"/>
        </w:rPr>
        <w:t xml:space="preserve">Et </w:t>
      </w:r>
      <w:r>
        <w:rPr>
          <w:rFonts w:eastAsia="Arial Unicode MS"/>
          <w:lang w:bidi="he-IL"/>
        </w:rPr>
        <w:t>moi, j</w:t>
      </w:r>
      <w:r w:rsidRPr="000B0C52">
        <w:rPr>
          <w:rFonts w:eastAsia="Arial Unicode MS"/>
          <w:lang w:bidi="he-IL"/>
        </w:rPr>
        <w:t>’ai établi mon roi sur Sion</w:t>
      </w:r>
      <w:r>
        <w:rPr>
          <w:rFonts w:eastAsia="Arial Unicode MS"/>
          <w:lang w:bidi="he-IL"/>
        </w:rPr>
        <w:t xml:space="preserve">, </w:t>
      </w:r>
      <w:r w:rsidRPr="000B0C52">
        <w:rPr>
          <w:rFonts w:eastAsia="Arial Unicode MS"/>
          <w:lang w:bidi="he-IL"/>
        </w:rPr>
        <w:t>ma montagne sainte.</w:t>
      </w:r>
      <w:r>
        <w:rPr>
          <w:rFonts w:eastAsia="Arial Unicode MS"/>
          <w:lang w:bidi="he-IL"/>
        </w:rPr>
        <w:t> »</w:t>
      </w:r>
      <w:r w:rsidRPr="000B0C52">
        <w:rPr>
          <w:rFonts w:eastAsia="Arial Unicode MS"/>
          <w:lang w:bidi="he-IL"/>
        </w:rPr>
        <w:t xml:space="preserve"> Suivant cette leçon</w:t>
      </w:r>
      <w:r>
        <w:rPr>
          <w:rFonts w:eastAsia="Arial Unicode MS"/>
          <w:lang w:bidi="he-IL"/>
        </w:rPr>
        <w:t xml:space="preserve">, </w:t>
      </w:r>
      <w:r w:rsidRPr="000B0C52">
        <w:rPr>
          <w:rFonts w:eastAsia="Arial Unicode MS"/>
          <w:lang w:bidi="he-IL"/>
        </w:rPr>
        <w:t xml:space="preserve">qui </w:t>
      </w:r>
      <w:r>
        <w:rPr>
          <w:rFonts w:eastAsia="Arial Unicode MS"/>
          <w:lang w:bidi="he-IL"/>
        </w:rPr>
        <w:t>est</w:t>
      </w:r>
      <w:r w:rsidRPr="000B0C52">
        <w:rPr>
          <w:rFonts w:eastAsia="Arial Unicode MS"/>
          <w:lang w:bidi="he-IL"/>
        </w:rPr>
        <w:t xml:space="preserve"> plus belle et plus naturelle</w:t>
      </w:r>
      <w:r>
        <w:rPr>
          <w:rFonts w:eastAsia="Arial Unicode MS"/>
          <w:lang w:bidi="he-IL"/>
        </w:rPr>
        <w:t xml:space="preserve">, </w:t>
      </w:r>
      <w:r w:rsidRPr="000B0C52">
        <w:rPr>
          <w:rFonts w:eastAsia="Arial Unicode MS"/>
          <w:lang w:bidi="he-IL"/>
        </w:rPr>
        <w:t>Jéhovah oppose aux rebelles la puissance irrésistible du Messie</w:t>
      </w:r>
      <w:r>
        <w:rPr>
          <w:rFonts w:eastAsia="Arial Unicode MS"/>
          <w:lang w:bidi="he-IL"/>
        </w:rPr>
        <w:t xml:space="preserve">, </w:t>
      </w:r>
      <w:r w:rsidRPr="000B0C52">
        <w:rPr>
          <w:rFonts w:eastAsia="Arial Unicode MS"/>
          <w:lang w:bidi="he-IL"/>
        </w:rPr>
        <w:t xml:space="preserve">qu’il a institué son représentant ici-bas. Grande vigueur dans le </w:t>
      </w:r>
      <w:r>
        <w:rPr>
          <w:rFonts w:eastAsia="Arial Unicode MS"/>
          <w:lang w:bidi="he-IL"/>
        </w:rPr>
        <w:t>« </w:t>
      </w:r>
      <w:r w:rsidRPr="000B0C52">
        <w:rPr>
          <w:rFonts w:eastAsia="Arial Unicode MS"/>
          <w:lang w:bidi="he-IL"/>
        </w:rPr>
        <w:t>Mais moi</w:t>
      </w:r>
      <w:r>
        <w:rPr>
          <w:rFonts w:eastAsia="Arial Unicode MS"/>
          <w:lang w:bidi="he-IL"/>
        </w:rPr>
        <w:t> »</w:t>
      </w:r>
      <w:r w:rsidRPr="000B0C52">
        <w:rPr>
          <w:rFonts w:eastAsia="Arial Unicode MS"/>
          <w:lang w:bidi="he-IL"/>
        </w:rPr>
        <w:t xml:space="preserve"> initial. Comme si Dieu disait </w:t>
      </w:r>
      <w:r>
        <w:rPr>
          <w:rFonts w:eastAsia="Arial Unicode MS"/>
          <w:lang w:bidi="he-IL"/>
        </w:rPr>
        <w:t xml:space="preserve">: </w:t>
      </w:r>
      <w:r w:rsidRPr="000B0C52">
        <w:rPr>
          <w:rFonts w:eastAsia="Arial Unicode MS"/>
          <w:lang w:bidi="he-IL"/>
        </w:rPr>
        <w:t xml:space="preserve">Vous attaquer au </w:t>
      </w:r>
      <w:r>
        <w:rPr>
          <w:rFonts w:eastAsia="Arial Unicode MS"/>
          <w:lang w:bidi="he-IL"/>
        </w:rPr>
        <w:t xml:space="preserve">Christ, </w:t>
      </w:r>
      <w:r w:rsidRPr="000B0C52">
        <w:rPr>
          <w:rFonts w:eastAsia="Arial Unicode MS"/>
          <w:lang w:bidi="he-IL"/>
        </w:rPr>
        <w:t xml:space="preserve">c’est vous attaquer à moi-même ; votre défaite </w:t>
      </w:r>
      <w:r>
        <w:rPr>
          <w:rFonts w:eastAsia="Arial Unicode MS"/>
          <w:lang w:bidi="he-IL"/>
        </w:rPr>
        <w:t xml:space="preserve">est </w:t>
      </w:r>
      <w:r w:rsidRPr="000B0C52">
        <w:rPr>
          <w:rFonts w:eastAsia="Arial Unicode MS"/>
          <w:lang w:bidi="he-IL"/>
        </w:rPr>
        <w:t>donc certaine.</w:t>
      </w:r>
      <w:r w:rsidRPr="00A01812">
        <w:t xml:space="preserve"> — </w:t>
      </w:r>
      <w:r w:rsidRPr="00290B1E">
        <w:rPr>
          <w:rStyle w:val="italicus"/>
        </w:rPr>
        <w:t>Super Sion </w:t>
      </w:r>
      <w:r>
        <w:rPr>
          <w:rStyle w:val="italicus"/>
        </w:rPr>
        <w:t xml:space="preserve">: </w:t>
      </w:r>
      <w:r w:rsidRPr="000B0C52">
        <w:rPr>
          <w:rFonts w:eastAsia="Arial Unicode MS"/>
          <w:lang w:bidi="he-IL"/>
        </w:rPr>
        <w:t>la célèbre colline que David avait conquise sur les Jébuséens</w:t>
      </w:r>
      <w:r>
        <w:rPr>
          <w:rFonts w:eastAsia="Arial Unicode MS"/>
          <w:lang w:bidi="he-IL"/>
        </w:rPr>
        <w:t xml:space="preserve">, </w:t>
      </w:r>
      <w:r w:rsidRPr="000B0C52">
        <w:rPr>
          <w:rFonts w:eastAsia="Arial Unicode MS"/>
          <w:lang w:bidi="he-IL"/>
        </w:rPr>
        <w:t xml:space="preserve">et où il avait bâti sa cité (cf. </w:t>
      </w:r>
      <w:r>
        <w:rPr>
          <w:rFonts w:eastAsia="Arial Unicode MS"/>
          <w:lang w:bidi="he-IL"/>
        </w:rPr>
        <w:t>II </w:t>
      </w:r>
      <w:r w:rsidRPr="000B0C52">
        <w:rPr>
          <w:rFonts w:eastAsia="Arial Unicode MS"/>
          <w:lang w:bidi="he-IL"/>
        </w:rPr>
        <w:t>Reg</w:t>
      </w:r>
      <w:r>
        <w:rPr>
          <w:rFonts w:eastAsia="Arial Unicode MS"/>
          <w:lang w:bidi="he-IL"/>
        </w:rPr>
        <w:t xml:space="preserve">. V, </w:t>
      </w:r>
      <w:r w:rsidRPr="000B0C52">
        <w:rPr>
          <w:rFonts w:eastAsia="Arial Unicode MS"/>
          <w:lang w:bidi="he-IL"/>
        </w:rPr>
        <w:t>7). Elle avait été sanctifiée ensuite par la présence de l’arche</w:t>
      </w:r>
      <w:r>
        <w:rPr>
          <w:rFonts w:eastAsia="Arial Unicode MS"/>
          <w:lang w:bidi="he-IL"/>
        </w:rPr>
        <w:t xml:space="preserve">, </w:t>
      </w:r>
      <w:r w:rsidRPr="000B0C52">
        <w:rPr>
          <w:rFonts w:eastAsia="Arial Unicode MS"/>
          <w:lang w:bidi="he-IL"/>
        </w:rPr>
        <w:t>qui y résida jusqu’à la construction du temple </w:t>
      </w:r>
      <w:r>
        <w:rPr>
          <w:rFonts w:eastAsia="Arial Unicode MS"/>
          <w:lang w:bidi="he-IL"/>
        </w:rPr>
        <w:t xml:space="preserve">: </w:t>
      </w:r>
      <w:r w:rsidRPr="000B0C52">
        <w:rPr>
          <w:rFonts w:eastAsia="Arial Unicode MS"/>
          <w:lang w:bidi="he-IL"/>
        </w:rPr>
        <w:t>de là l’épithète de</w:t>
      </w:r>
      <w:r w:rsidRPr="00290B1E">
        <w:rPr>
          <w:rStyle w:val="italicus"/>
        </w:rPr>
        <w:t xml:space="preserve"> montem sanctum.</w:t>
      </w:r>
      <w:r w:rsidRPr="000B0C52">
        <w:rPr>
          <w:rFonts w:eastAsia="Arial Unicode MS"/>
          <w:lang w:bidi="he-IL"/>
        </w:rPr>
        <w:t xml:space="preserve"> Son nom servait fréquemment à désigner d’une manière </w:t>
      </w:r>
      <w:r>
        <w:rPr>
          <w:rFonts w:eastAsia="Arial Unicode MS"/>
          <w:lang w:bidi="he-IL"/>
        </w:rPr>
        <w:t>poétique</w:t>
      </w:r>
      <w:r w:rsidRPr="000B0C52">
        <w:rPr>
          <w:rFonts w:eastAsia="Arial Unicode MS"/>
          <w:lang w:bidi="he-IL"/>
        </w:rPr>
        <w:t xml:space="preserve"> toute la ville de Jérusalem</w:t>
      </w:r>
      <w:r>
        <w:rPr>
          <w:rFonts w:eastAsia="Arial Unicode MS"/>
          <w:lang w:bidi="he-IL"/>
        </w:rPr>
        <w:t xml:space="preserve">, </w:t>
      </w:r>
      <w:r w:rsidRPr="000B0C52">
        <w:rPr>
          <w:rFonts w:eastAsia="Arial Unicode MS"/>
          <w:lang w:bidi="he-IL"/>
        </w:rPr>
        <w:t>dont elle formait la partie la plus méri</w:t>
      </w:r>
      <w:r>
        <w:rPr>
          <w:rFonts w:eastAsia="Arial Unicode MS"/>
          <w:lang w:bidi="he-IL"/>
        </w:rPr>
        <w:t>dion</w:t>
      </w:r>
      <w:r w:rsidRPr="000B0C52">
        <w:rPr>
          <w:rFonts w:eastAsia="Arial Unicode MS"/>
          <w:lang w:bidi="he-IL"/>
        </w:rPr>
        <w:t>ale. Voyez</w:t>
      </w:r>
      <w:r>
        <w:rPr>
          <w:rFonts w:eastAsia="Arial Unicode MS"/>
        </w:rPr>
        <w:t xml:space="preserve"> l’</w:t>
      </w:r>
      <w:r w:rsidRPr="00AE06FE">
        <w:rPr>
          <w:rFonts w:eastAsia="Arial Unicode MS"/>
          <w:i/>
          <w:iCs/>
        </w:rPr>
        <w:t>Atl</w:t>
      </w:r>
      <w:r>
        <w:rPr>
          <w:rFonts w:eastAsia="Arial Unicode MS"/>
          <w:i/>
          <w:iCs/>
        </w:rPr>
        <w:t>.</w:t>
      </w:r>
      <w:r w:rsidRPr="00290B1E">
        <w:rPr>
          <w:rStyle w:val="italicus"/>
        </w:rPr>
        <w:t xml:space="preserve"> </w:t>
      </w:r>
      <w:r>
        <w:rPr>
          <w:rStyle w:val="italicus"/>
        </w:rPr>
        <w:t>géogr</w:t>
      </w:r>
      <w:r w:rsidRPr="00290B1E">
        <w:rPr>
          <w:rStyle w:val="italicus"/>
        </w:rPr>
        <w:t>.</w:t>
      </w:r>
      <w:r>
        <w:rPr>
          <w:rStyle w:val="italicus"/>
        </w:rPr>
        <w:t xml:space="preserve">, </w:t>
      </w:r>
      <w:r w:rsidRPr="000B0C52">
        <w:rPr>
          <w:rFonts w:eastAsia="Arial Unicode MS"/>
          <w:lang w:bidi="he-IL"/>
        </w:rPr>
        <w:t xml:space="preserve">pl. </w:t>
      </w:r>
      <w:r>
        <w:rPr>
          <w:rFonts w:eastAsia="Arial Unicode MS"/>
          <w:lang w:bidi="he-IL"/>
        </w:rPr>
        <w:t>XIV</w:t>
      </w:r>
      <w:r w:rsidRPr="000B0C52">
        <w:rPr>
          <w:rFonts w:eastAsia="Arial Unicode MS"/>
          <w:lang w:bidi="he-IL"/>
        </w:rPr>
        <w:t xml:space="preserve"> et </w:t>
      </w:r>
      <w:r>
        <w:rPr>
          <w:rFonts w:eastAsia="Arial Unicode MS"/>
          <w:lang w:bidi="he-IL"/>
        </w:rPr>
        <w:t>XV</w:t>
      </w:r>
      <w:r w:rsidRPr="000B0C52">
        <w:rPr>
          <w:rFonts w:eastAsia="Arial Unicode MS"/>
          <w:lang w:bidi="he-IL"/>
        </w:rPr>
        <w:t>.</w:t>
      </w:r>
      <w:r w:rsidRPr="00A01812">
        <w:t xml:space="preserve"> — </w:t>
      </w:r>
      <w:r>
        <w:rPr>
          <w:rStyle w:val="italicus"/>
        </w:rPr>
        <w:t>Prǽdicans</w:t>
      </w:r>
      <w:r w:rsidRPr="00290B1E">
        <w:rPr>
          <w:rStyle w:val="italicus"/>
        </w:rPr>
        <w:t xml:space="preserve"> </w:t>
      </w:r>
      <w:r>
        <w:rPr>
          <w:rStyle w:val="italicus"/>
        </w:rPr>
        <w:t>præ</w:t>
      </w:r>
      <w:r w:rsidRPr="00290B1E">
        <w:rPr>
          <w:rStyle w:val="italicus"/>
        </w:rPr>
        <w:t>c</w:t>
      </w:r>
      <w:r>
        <w:rPr>
          <w:rStyle w:val="italicus"/>
        </w:rPr>
        <w:t>éptum…</w:t>
      </w:r>
      <w:r w:rsidRPr="00290B1E">
        <w:rPr>
          <w:rStyle w:val="italicus"/>
        </w:rPr>
        <w:t xml:space="preserve"> </w:t>
      </w:r>
      <w:r w:rsidRPr="000B0C52">
        <w:rPr>
          <w:rFonts w:eastAsia="Arial Unicode MS"/>
          <w:lang w:bidi="he-IL"/>
        </w:rPr>
        <w:t>Autre variante dans l’hébreu. Ces mots y commencent le verset 7</w:t>
      </w:r>
      <w:r>
        <w:rPr>
          <w:rFonts w:eastAsia="Arial Unicode MS"/>
          <w:lang w:bidi="he-IL"/>
        </w:rPr>
        <w:t xml:space="preserve">, </w:t>
      </w:r>
      <w:r w:rsidRPr="000B0C52">
        <w:rPr>
          <w:rFonts w:eastAsia="Arial Unicode MS"/>
          <w:lang w:bidi="he-IL"/>
        </w:rPr>
        <w:t xml:space="preserve">et servent de </w:t>
      </w:r>
      <w:r>
        <w:rPr>
          <w:rFonts w:eastAsia="Arial Unicode MS"/>
          <w:lang w:bidi="he-IL"/>
        </w:rPr>
        <w:t>« </w:t>
      </w:r>
      <w:r w:rsidRPr="000B0C52">
        <w:rPr>
          <w:rFonts w:eastAsia="Arial Unicode MS"/>
          <w:lang w:bidi="he-IL"/>
        </w:rPr>
        <w:t>grandiose préambule</w:t>
      </w:r>
      <w:r>
        <w:rPr>
          <w:rFonts w:eastAsia="Arial Unicode MS"/>
          <w:lang w:bidi="he-IL"/>
        </w:rPr>
        <w:t> »</w:t>
      </w:r>
      <w:r w:rsidRPr="000B0C52">
        <w:rPr>
          <w:rFonts w:eastAsia="Arial Unicode MS"/>
          <w:lang w:bidi="he-IL"/>
        </w:rPr>
        <w:t xml:space="preserve"> </w:t>
      </w:r>
      <w:r>
        <w:rPr>
          <w:rFonts w:eastAsia="Arial Unicode MS"/>
          <w:lang w:bidi="he-IL"/>
        </w:rPr>
        <w:t>à la déclaration majestueuse « Dóminus</w:t>
      </w:r>
      <w:r w:rsidRPr="000B0C52">
        <w:rPr>
          <w:rFonts w:eastAsia="Arial Unicode MS"/>
          <w:lang w:bidi="he-IL"/>
        </w:rPr>
        <w:t xml:space="preserve"> dixit</w:t>
      </w:r>
      <w:r>
        <w:rPr>
          <w:rFonts w:eastAsia="Arial Unicode MS"/>
          <w:lang w:bidi="he-IL"/>
        </w:rPr>
        <w:t xml:space="preserve">… », </w:t>
      </w:r>
      <w:r w:rsidRPr="000B0C52">
        <w:rPr>
          <w:rFonts w:eastAsia="Arial Unicode MS"/>
          <w:lang w:bidi="he-IL"/>
        </w:rPr>
        <w:t>sous cette forme </w:t>
      </w:r>
      <w:r>
        <w:rPr>
          <w:rFonts w:eastAsia="Arial Unicode MS"/>
          <w:lang w:bidi="he-IL"/>
        </w:rPr>
        <w:t>: « </w:t>
      </w:r>
      <w:r w:rsidRPr="000B0C52">
        <w:rPr>
          <w:rFonts w:eastAsia="Arial Unicode MS"/>
          <w:lang w:bidi="he-IL"/>
        </w:rPr>
        <w:t>Je veux publier le décret</w:t>
      </w:r>
      <w:r>
        <w:rPr>
          <w:rFonts w:eastAsia="Arial Unicode MS"/>
          <w:lang w:bidi="he-IL"/>
        </w:rPr>
        <w:t>, »</w:t>
      </w:r>
      <w:r w:rsidRPr="000B0C52">
        <w:rPr>
          <w:rFonts w:eastAsia="Arial Unicode MS"/>
          <w:lang w:bidi="he-IL"/>
        </w:rPr>
        <w:t xml:space="preserve"> c.-à-d. l’arrêt divin</w:t>
      </w:r>
      <w:r>
        <w:rPr>
          <w:rFonts w:eastAsia="Arial Unicode MS"/>
          <w:lang w:bidi="he-IL"/>
        </w:rPr>
        <w:t xml:space="preserve">, </w:t>
      </w:r>
      <w:r w:rsidRPr="000B0C52">
        <w:rPr>
          <w:rFonts w:eastAsia="Arial Unicode MS"/>
          <w:lang w:bidi="he-IL"/>
        </w:rPr>
        <w:t>authentique</w:t>
      </w:r>
      <w:r>
        <w:rPr>
          <w:rFonts w:eastAsia="Arial Unicode MS"/>
          <w:lang w:bidi="he-IL"/>
        </w:rPr>
        <w:t xml:space="preserve">, </w:t>
      </w:r>
      <w:r w:rsidRPr="000B0C52">
        <w:rPr>
          <w:rFonts w:eastAsia="Arial Unicode MS"/>
          <w:lang w:bidi="he-IL"/>
        </w:rPr>
        <w:t>immuable</w:t>
      </w:r>
      <w:r>
        <w:rPr>
          <w:rFonts w:eastAsia="Arial Unicode MS"/>
          <w:lang w:bidi="he-IL"/>
        </w:rPr>
        <w:t xml:space="preserve">, </w:t>
      </w:r>
      <w:r w:rsidRPr="000B0C52">
        <w:rPr>
          <w:rFonts w:eastAsia="Arial Unicode MS"/>
          <w:lang w:bidi="he-IL"/>
        </w:rPr>
        <w:t>qui a conféré au Messie la royauté universelle</w:t>
      </w:r>
      <w:r>
        <w:rPr>
          <w:rFonts w:eastAsia="Arial Unicode MS"/>
          <w:lang w:bidi="he-IL"/>
        </w:rPr>
        <w:t xml:space="preserve">, </w:t>
      </w:r>
      <w:r w:rsidRPr="000B0C52">
        <w:rPr>
          <w:rFonts w:eastAsia="Arial Unicode MS"/>
          <w:bCs/>
          <w:lang w:bidi="he-IL"/>
        </w:rPr>
        <w:t>à</w:t>
      </w:r>
      <w:r w:rsidRPr="000B0C52">
        <w:rPr>
          <w:rFonts w:eastAsia="Arial Unicode MS"/>
          <w:lang w:bidi="he-IL"/>
        </w:rPr>
        <w:t xml:space="preserve"> laquelle son origine lui donnait droit.</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3° Troisième strophe </w:t>
      </w:r>
      <w:r>
        <w:rPr>
          <w:rFonts w:eastAsia="Arial Unicode MS"/>
          <w:lang w:bidi="he-IL"/>
        </w:rPr>
        <w:t xml:space="preserve">: </w:t>
      </w:r>
      <w:r w:rsidRPr="000B0C52">
        <w:rPr>
          <w:rFonts w:eastAsia="Arial Unicode MS"/>
          <w:lang w:bidi="he-IL"/>
        </w:rPr>
        <w:t>discours du Messie</w:t>
      </w:r>
      <w:r>
        <w:rPr>
          <w:rFonts w:eastAsia="Arial Unicode MS"/>
          <w:lang w:bidi="he-IL"/>
        </w:rPr>
        <w:t xml:space="preserve">, </w:t>
      </w:r>
      <w:r w:rsidRPr="000B0C52">
        <w:rPr>
          <w:rFonts w:eastAsia="Arial Unicode MS"/>
          <w:lang w:bidi="he-IL"/>
        </w:rPr>
        <w:t>pour proclamer sa génération éternelle et l’universalité de son règne. Vers. 7-9.</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7-9.</w:t>
      </w:r>
      <w:r w:rsidRPr="00290B1E">
        <w:rPr>
          <w:rStyle w:val="italicus"/>
        </w:rPr>
        <w:t xml:space="preserve"> </w:t>
      </w:r>
      <w:r>
        <w:rPr>
          <w:rStyle w:val="italicus"/>
        </w:rPr>
        <w:t>Dóminus</w:t>
      </w:r>
      <w:r w:rsidRPr="00290B1E">
        <w:rPr>
          <w:rStyle w:val="italicus"/>
        </w:rPr>
        <w:t xml:space="preserve"> dixit</w:t>
      </w:r>
      <w:r>
        <w:rPr>
          <w:rStyle w:val="italicus"/>
        </w:rPr>
        <w:t>…</w:t>
      </w:r>
      <w:r w:rsidRPr="000B0C52">
        <w:rPr>
          <w:rFonts w:eastAsia="Arial Unicode MS"/>
          <w:lang w:bidi="he-IL"/>
        </w:rPr>
        <w:t xml:space="preserve"> Jéhovah</w:t>
      </w:r>
      <w:r>
        <w:rPr>
          <w:rFonts w:eastAsia="Arial Unicode MS"/>
          <w:lang w:bidi="he-IL"/>
        </w:rPr>
        <w:t xml:space="preserve">, </w:t>
      </w:r>
      <w:r w:rsidRPr="000B0C52">
        <w:rPr>
          <w:rFonts w:eastAsia="Arial Unicode MS"/>
          <w:lang w:bidi="he-IL"/>
        </w:rPr>
        <w:t>en face de se</w:t>
      </w:r>
      <w:r>
        <w:rPr>
          <w:rFonts w:eastAsia="Arial Unicode MS"/>
          <w:lang w:bidi="he-IL"/>
        </w:rPr>
        <w:t>s</w:t>
      </w:r>
      <w:r w:rsidRPr="000B0C52">
        <w:rPr>
          <w:rFonts w:eastAsia="Arial Unicode MS"/>
          <w:lang w:bidi="he-IL"/>
        </w:rPr>
        <w:t xml:space="preserve"> ennemis</w:t>
      </w:r>
      <w:r>
        <w:rPr>
          <w:rFonts w:eastAsia="Arial Unicode MS"/>
          <w:lang w:bidi="he-IL"/>
        </w:rPr>
        <w:t xml:space="preserve">, </w:t>
      </w:r>
      <w:r w:rsidRPr="000B0C52">
        <w:rPr>
          <w:rFonts w:eastAsia="Arial Unicode MS"/>
          <w:lang w:bidi="he-IL"/>
        </w:rPr>
        <w:t xml:space="preserve">venait de proclamer les pouvoirs royaux de son </w:t>
      </w:r>
      <w:r>
        <w:rPr>
          <w:rFonts w:eastAsia="Arial Unicode MS"/>
          <w:lang w:bidi="he-IL"/>
        </w:rPr>
        <w:t>Christ</w:t>
      </w:r>
      <w:r w:rsidRPr="000B0C52">
        <w:rPr>
          <w:rFonts w:eastAsia="Arial Unicode MS"/>
          <w:lang w:bidi="he-IL"/>
        </w:rPr>
        <w:t> </w:t>
      </w:r>
      <w:r>
        <w:rPr>
          <w:rFonts w:eastAsia="Arial Unicode MS"/>
          <w:lang w:bidi="he-IL"/>
        </w:rPr>
        <w:t xml:space="preserve">: </w:t>
      </w:r>
      <w:r w:rsidRPr="000B0C52">
        <w:rPr>
          <w:rFonts w:eastAsia="Arial Unicode MS"/>
          <w:lang w:bidi="he-IL"/>
        </w:rPr>
        <w:t>c</w:t>
      </w:r>
      <w:r>
        <w:rPr>
          <w:rFonts w:eastAsia="Arial Unicode MS"/>
          <w:lang w:bidi="he-IL"/>
        </w:rPr>
        <w:t>e</w:t>
      </w:r>
      <w:r w:rsidRPr="000B0C52">
        <w:rPr>
          <w:rFonts w:eastAsia="Arial Unicode MS"/>
          <w:lang w:bidi="he-IL"/>
        </w:rPr>
        <w:t>lui-ci</w:t>
      </w:r>
      <w:r>
        <w:rPr>
          <w:rFonts w:eastAsia="Arial Unicode MS"/>
          <w:lang w:bidi="he-IL"/>
        </w:rPr>
        <w:t xml:space="preserve">, </w:t>
      </w:r>
      <w:r w:rsidRPr="000B0C52">
        <w:rPr>
          <w:rFonts w:eastAsia="Arial Unicode MS"/>
          <w:lang w:bidi="he-IL"/>
        </w:rPr>
        <w:t>en face des mêmes adversaires</w:t>
      </w:r>
      <w:r>
        <w:rPr>
          <w:rFonts w:eastAsia="Arial Unicode MS"/>
          <w:lang w:bidi="he-IL"/>
        </w:rPr>
        <w:t xml:space="preserve">, </w:t>
      </w:r>
      <w:r w:rsidRPr="000B0C52">
        <w:rPr>
          <w:rFonts w:eastAsia="Arial Unicode MS"/>
          <w:lang w:bidi="he-IL"/>
        </w:rPr>
        <w:t>rappelle les relations intimes</w:t>
      </w:r>
      <w:r>
        <w:rPr>
          <w:rFonts w:eastAsia="Arial Unicode MS"/>
          <w:lang w:bidi="he-IL"/>
        </w:rPr>
        <w:t xml:space="preserve">, </w:t>
      </w:r>
      <w:r w:rsidRPr="000B0C52">
        <w:rPr>
          <w:rFonts w:eastAsia="Arial Unicode MS"/>
          <w:lang w:bidi="he-IL"/>
        </w:rPr>
        <w:t>uniques</w:t>
      </w:r>
      <w:r>
        <w:rPr>
          <w:rFonts w:eastAsia="Arial Unicode MS"/>
          <w:lang w:bidi="he-IL"/>
        </w:rPr>
        <w:t xml:space="preserve">, </w:t>
      </w:r>
      <w:r w:rsidRPr="000B0C52">
        <w:rPr>
          <w:rFonts w:eastAsia="Arial Unicode MS"/>
          <w:lang w:bidi="he-IL"/>
        </w:rPr>
        <w:t>qui existent entre lui et Jéhovah. Solidarité parfaite et d’une force irrésistible.</w:t>
      </w:r>
      <w:r w:rsidRPr="00A01812">
        <w:t xml:space="preserve"> — </w:t>
      </w:r>
      <w:r w:rsidRPr="00290B1E">
        <w:rPr>
          <w:rStyle w:val="italicus"/>
        </w:rPr>
        <w:t>F</w:t>
      </w:r>
      <w:r>
        <w:rPr>
          <w:rStyle w:val="italicus"/>
        </w:rPr>
        <w:t>í</w:t>
      </w:r>
      <w:r w:rsidRPr="00290B1E">
        <w:rPr>
          <w:rStyle w:val="italicus"/>
        </w:rPr>
        <w:t>lius meus</w:t>
      </w:r>
      <w:r>
        <w:rPr>
          <w:rStyle w:val="italicus"/>
        </w:rPr>
        <w:t>…</w:t>
      </w:r>
      <w:r w:rsidRPr="00290B1E">
        <w:rPr>
          <w:rStyle w:val="italicus"/>
        </w:rPr>
        <w:t xml:space="preserve"> </w:t>
      </w:r>
      <w:r w:rsidRPr="000B0C52">
        <w:rPr>
          <w:rFonts w:eastAsia="Arial Unicode MS"/>
          <w:lang w:bidi="he-IL"/>
        </w:rPr>
        <w:t>Première et principale partie du divin décret</w:t>
      </w:r>
      <w:r>
        <w:rPr>
          <w:rFonts w:eastAsia="Arial Unicode MS"/>
          <w:lang w:bidi="he-IL"/>
        </w:rPr>
        <w:t xml:space="preserve">, </w:t>
      </w:r>
      <w:r w:rsidRPr="000B0C52">
        <w:rPr>
          <w:rFonts w:eastAsia="Arial Unicode MS"/>
          <w:lang w:bidi="he-IL"/>
        </w:rPr>
        <w:t>relative à l’éternelle génération du Messie</w:t>
      </w:r>
      <w:r>
        <w:rPr>
          <w:rFonts w:eastAsia="Arial Unicode MS"/>
          <w:lang w:bidi="he-IL"/>
        </w:rPr>
        <w:t xml:space="preserve">, </w:t>
      </w:r>
      <w:r w:rsidRPr="000B0C52">
        <w:rPr>
          <w:rFonts w:eastAsia="Arial Unicode MS"/>
          <w:lang w:bidi="he-IL"/>
        </w:rPr>
        <w:t>c.-à-d. de N.</w:t>
      </w:r>
      <w:r>
        <w:rPr>
          <w:rFonts w:eastAsia="Arial Unicode MS"/>
          <w:lang w:bidi="he-IL"/>
        </w:rPr>
        <w:t>-</w:t>
      </w:r>
      <w:r w:rsidRPr="000B0C52">
        <w:rPr>
          <w:rFonts w:eastAsia="Arial Unicode MS"/>
          <w:lang w:bidi="he-IL"/>
        </w:rPr>
        <w:t xml:space="preserve">S. </w:t>
      </w:r>
      <w:r>
        <w:rPr>
          <w:rFonts w:eastAsia="Arial Unicode MS"/>
          <w:lang w:bidi="he-IL"/>
        </w:rPr>
        <w:t>Jésus</w:t>
      </w:r>
      <w:r w:rsidRPr="000B0C52">
        <w:rPr>
          <w:rFonts w:eastAsia="Arial Unicode MS"/>
          <w:lang w:bidi="he-IL"/>
        </w:rPr>
        <w:t>-</w:t>
      </w:r>
      <w:r>
        <w:rPr>
          <w:rFonts w:eastAsia="Arial Unicode MS"/>
          <w:lang w:bidi="he-IL"/>
        </w:rPr>
        <w:t>Christ</w:t>
      </w:r>
      <w:r w:rsidRPr="000B0C52">
        <w:rPr>
          <w:rFonts w:eastAsia="Arial Unicode MS"/>
          <w:lang w:bidi="he-IL"/>
        </w:rPr>
        <w:t xml:space="preserve">. </w:t>
      </w:r>
      <w:r>
        <w:rPr>
          <w:rFonts w:eastAsia="Arial Unicode MS"/>
          <w:lang w:bidi="he-IL"/>
        </w:rPr>
        <w:t>« </w:t>
      </w:r>
      <w:r w:rsidRPr="000B0C52">
        <w:rPr>
          <w:rFonts w:eastAsia="Arial Unicode MS"/>
          <w:lang w:bidi="he-IL"/>
        </w:rPr>
        <w:t xml:space="preserve">Mon </w:t>
      </w:r>
      <w:r>
        <w:rPr>
          <w:rFonts w:eastAsia="Arial Unicode MS"/>
          <w:lang w:bidi="he-IL"/>
        </w:rPr>
        <w:t>fils »</w:t>
      </w:r>
      <w:r w:rsidRPr="000B0C52">
        <w:rPr>
          <w:rFonts w:eastAsia="Arial Unicode MS"/>
          <w:lang w:bidi="he-IL"/>
        </w:rPr>
        <w:t xml:space="preserve"> dans le sens strict</w:t>
      </w:r>
      <w:r>
        <w:rPr>
          <w:rFonts w:eastAsia="Arial Unicode MS"/>
          <w:lang w:bidi="he-IL"/>
        </w:rPr>
        <w:t xml:space="preserve">, </w:t>
      </w:r>
      <w:r w:rsidRPr="000B0C52">
        <w:rPr>
          <w:rFonts w:eastAsia="Arial Unicode MS"/>
          <w:lang w:bidi="he-IL"/>
        </w:rPr>
        <w:t>par nature et point par adoption</w:t>
      </w:r>
      <w:r>
        <w:rPr>
          <w:rFonts w:eastAsia="Arial Unicode MS"/>
          <w:lang w:bidi="he-IL"/>
        </w:rPr>
        <w:t xml:space="preserve">, </w:t>
      </w:r>
      <w:r w:rsidRPr="000B0C52">
        <w:rPr>
          <w:rFonts w:eastAsia="Arial Unicode MS"/>
          <w:lang w:bidi="he-IL"/>
        </w:rPr>
        <w:t>ainsi qu’il résulte des mots suivants </w:t>
      </w:r>
      <w:r>
        <w:rPr>
          <w:rFonts w:eastAsia="Arial Unicode MS"/>
          <w:lang w:bidi="he-IL"/>
        </w:rPr>
        <w:t xml:space="preserve">: </w:t>
      </w:r>
      <w:r w:rsidRPr="00290B1E">
        <w:rPr>
          <w:rStyle w:val="italicus"/>
        </w:rPr>
        <w:t>ego</w:t>
      </w:r>
      <w:r w:rsidRPr="000B0C52">
        <w:rPr>
          <w:rFonts w:eastAsia="Arial Unicode MS"/>
          <w:lang w:bidi="he-IL"/>
        </w:rPr>
        <w:t xml:space="preserve"> (pronom solennel </w:t>
      </w:r>
      <w:r>
        <w:rPr>
          <w:rFonts w:eastAsia="Arial Unicode MS"/>
          <w:lang w:bidi="he-IL"/>
        </w:rPr>
        <w:t xml:space="preserve">: </w:t>
      </w:r>
      <w:r w:rsidRPr="000B0C52">
        <w:rPr>
          <w:rFonts w:eastAsia="Arial Unicode MS"/>
          <w:lang w:bidi="he-IL"/>
        </w:rPr>
        <w:t>moi-même)</w:t>
      </w:r>
      <w:r w:rsidRPr="00290B1E">
        <w:rPr>
          <w:rStyle w:val="italicus"/>
        </w:rPr>
        <w:t xml:space="preserve"> </w:t>
      </w:r>
      <w:r>
        <w:rPr>
          <w:rStyle w:val="italicus"/>
        </w:rPr>
        <w:t>hódie gé</w:t>
      </w:r>
      <w:r w:rsidRPr="00290B1E">
        <w:rPr>
          <w:rStyle w:val="italicus"/>
        </w:rPr>
        <w:t>nui te.</w:t>
      </w:r>
      <w:r w:rsidRPr="000B0C52">
        <w:rPr>
          <w:rFonts w:eastAsia="Arial Unicode MS"/>
          <w:lang w:bidi="he-IL"/>
        </w:rPr>
        <w:t xml:space="preserve"> </w:t>
      </w:r>
      <w:r>
        <w:rPr>
          <w:rFonts w:eastAsia="Arial Unicode MS"/>
          <w:lang w:bidi="he-IL"/>
        </w:rPr>
        <w:t>« </w:t>
      </w:r>
      <w:r w:rsidRPr="000B0C52">
        <w:rPr>
          <w:rFonts w:eastAsia="Arial Unicode MS"/>
          <w:lang w:bidi="he-IL"/>
        </w:rPr>
        <w:t>Étonnantes paroles</w:t>
      </w:r>
      <w:r>
        <w:rPr>
          <w:rFonts w:eastAsia="Arial Unicode MS"/>
          <w:lang w:bidi="he-IL"/>
        </w:rPr>
        <w:t>, »</w:t>
      </w:r>
      <w:r w:rsidRPr="000B0C52">
        <w:rPr>
          <w:rFonts w:eastAsia="Arial Unicode MS"/>
          <w:lang w:bidi="he-IL"/>
        </w:rPr>
        <w:t xml:space="preserve"> a-t-on dit à juste titre. Mais rien de plus expressif que cette association du prétérit</w:t>
      </w:r>
      <w:r>
        <w:rPr>
          <w:rFonts w:eastAsia="Arial Unicode MS"/>
          <w:lang w:bidi="he-IL"/>
        </w:rPr>
        <w:t xml:space="preserve">, je </w:t>
      </w:r>
      <w:r w:rsidRPr="000B0C52">
        <w:rPr>
          <w:rFonts w:eastAsia="Arial Unicode MS"/>
          <w:lang w:bidi="he-IL"/>
        </w:rPr>
        <w:t>t’ai engendré</w:t>
      </w:r>
      <w:r>
        <w:rPr>
          <w:rFonts w:eastAsia="Arial Unicode MS"/>
          <w:lang w:bidi="he-IL"/>
        </w:rPr>
        <w:t xml:space="preserve">, </w:t>
      </w:r>
      <w:r w:rsidRPr="000B0C52">
        <w:rPr>
          <w:rFonts w:eastAsia="Arial Unicode MS"/>
          <w:lang w:bidi="he-IL"/>
        </w:rPr>
        <w:t>et du présent</w:t>
      </w:r>
      <w:r>
        <w:rPr>
          <w:rFonts w:eastAsia="Arial Unicode MS"/>
          <w:lang w:bidi="he-IL"/>
        </w:rPr>
        <w:t>, Aujourd’h</w:t>
      </w:r>
      <w:r w:rsidRPr="000B0C52">
        <w:rPr>
          <w:rFonts w:eastAsia="Arial Unicode MS"/>
          <w:lang w:bidi="he-IL"/>
        </w:rPr>
        <w:t>ui </w:t>
      </w:r>
      <w:r>
        <w:rPr>
          <w:rFonts w:eastAsia="Arial Unicode MS"/>
          <w:lang w:bidi="he-IL"/>
        </w:rPr>
        <w:t xml:space="preserve">: </w:t>
      </w:r>
      <w:r w:rsidRPr="000B0C52">
        <w:rPr>
          <w:rFonts w:eastAsia="Arial Unicode MS"/>
          <w:lang w:bidi="he-IL"/>
        </w:rPr>
        <w:t xml:space="preserve">le prétérit montre que la génération en question </w:t>
      </w:r>
      <w:r>
        <w:rPr>
          <w:rFonts w:eastAsia="Arial Unicode MS"/>
          <w:lang w:bidi="he-IL"/>
        </w:rPr>
        <w:t>est</w:t>
      </w:r>
      <w:r w:rsidRPr="000B0C52">
        <w:rPr>
          <w:rFonts w:eastAsia="Arial Unicode MS"/>
          <w:lang w:bidi="he-IL"/>
        </w:rPr>
        <w:t xml:space="preserve"> accomplie</w:t>
      </w:r>
      <w:r>
        <w:rPr>
          <w:rFonts w:eastAsia="Arial Unicode MS"/>
          <w:lang w:bidi="he-IL"/>
        </w:rPr>
        <w:t xml:space="preserve">, </w:t>
      </w:r>
      <w:r w:rsidRPr="000B0C52">
        <w:rPr>
          <w:rFonts w:eastAsia="Arial Unicode MS"/>
          <w:lang w:bidi="he-IL"/>
        </w:rPr>
        <w:t xml:space="preserve">le présent dénote qu’elle </w:t>
      </w:r>
      <w:r>
        <w:rPr>
          <w:rFonts w:eastAsia="Arial Unicode MS"/>
          <w:lang w:bidi="he-IL"/>
        </w:rPr>
        <w:t>est</w:t>
      </w:r>
      <w:r w:rsidRPr="000B0C52">
        <w:rPr>
          <w:rFonts w:eastAsia="Arial Unicode MS"/>
          <w:lang w:bidi="he-IL"/>
        </w:rPr>
        <w:t xml:space="preserve"> permanente ; acte éternel</w:t>
      </w:r>
      <w:r>
        <w:rPr>
          <w:rFonts w:eastAsia="Arial Unicode MS"/>
          <w:lang w:bidi="he-IL"/>
        </w:rPr>
        <w:t>, q</w:t>
      </w:r>
      <w:r w:rsidRPr="000B0C52">
        <w:rPr>
          <w:rFonts w:eastAsia="Arial Unicode MS"/>
          <w:lang w:bidi="he-IL"/>
        </w:rPr>
        <w:t xml:space="preserve">ui n’a ni passé </w:t>
      </w:r>
      <w:r w:rsidRPr="000B0C52">
        <w:rPr>
          <w:rFonts w:eastAsia="Arial Unicode MS"/>
          <w:bCs/>
          <w:lang w:bidi="he-IL"/>
        </w:rPr>
        <w:t>ni</w:t>
      </w:r>
      <w:r w:rsidRPr="000B0C52">
        <w:rPr>
          <w:rFonts w:eastAsia="Arial Unicode MS"/>
          <w:lang w:bidi="he-IL"/>
        </w:rPr>
        <w:t xml:space="preserve"> présent</w:t>
      </w:r>
      <w:r>
        <w:rPr>
          <w:rFonts w:eastAsia="Arial Unicode MS"/>
          <w:lang w:bidi="he-IL"/>
        </w:rPr>
        <w:t xml:space="preserve">, </w:t>
      </w:r>
      <w:r w:rsidRPr="000B0C52">
        <w:rPr>
          <w:rFonts w:eastAsia="Arial Unicode MS"/>
          <w:lang w:bidi="he-IL"/>
        </w:rPr>
        <w:t xml:space="preserve">ni veille ni lendemain. Cf. Ps. </w:t>
      </w:r>
      <w:r>
        <w:rPr>
          <w:rFonts w:eastAsia="Arial Unicode MS"/>
          <w:lang w:bidi="he-IL"/>
        </w:rPr>
        <w:t xml:space="preserve">CIX, </w:t>
      </w:r>
      <w:r w:rsidRPr="000B0C52">
        <w:rPr>
          <w:rFonts w:eastAsia="Arial Unicode MS"/>
          <w:lang w:bidi="he-IL"/>
        </w:rPr>
        <w:t xml:space="preserve">3. Tel </w:t>
      </w:r>
      <w:r>
        <w:rPr>
          <w:rFonts w:eastAsia="Arial Unicode MS"/>
          <w:lang w:bidi="he-IL"/>
        </w:rPr>
        <w:t>est</w:t>
      </w:r>
      <w:r w:rsidRPr="000B0C52">
        <w:rPr>
          <w:rFonts w:eastAsia="Arial Unicode MS"/>
          <w:lang w:bidi="he-IL"/>
        </w:rPr>
        <w:t xml:space="preserve"> le sens direct et immédiat des mots </w:t>
      </w:r>
      <w:r>
        <w:rPr>
          <w:rFonts w:eastAsia="Arial Unicode MS"/>
          <w:lang w:bidi="he-IL"/>
        </w:rPr>
        <w:t>« </w:t>
      </w:r>
      <w:r w:rsidRPr="000B0C52">
        <w:rPr>
          <w:rFonts w:eastAsia="Arial Unicode MS"/>
          <w:lang w:bidi="he-IL"/>
        </w:rPr>
        <w:t xml:space="preserve">Ego </w:t>
      </w:r>
      <w:r>
        <w:rPr>
          <w:rFonts w:eastAsia="Arial Unicode MS"/>
          <w:lang w:bidi="he-IL"/>
        </w:rPr>
        <w:t>hódie</w:t>
      </w:r>
      <w:r w:rsidRPr="000B0C52">
        <w:rPr>
          <w:rFonts w:eastAsia="Arial Unicode MS"/>
          <w:lang w:bidi="he-IL"/>
        </w:rPr>
        <w:t xml:space="preserve"> </w:t>
      </w:r>
      <w:r>
        <w:rPr>
          <w:rFonts w:eastAsia="Arial Unicode MS"/>
          <w:lang w:bidi="he-IL"/>
        </w:rPr>
        <w:t>génui</w:t>
      </w:r>
      <w:r w:rsidRPr="000B0C52">
        <w:rPr>
          <w:rFonts w:eastAsia="Arial Unicode MS"/>
          <w:lang w:bidi="he-IL"/>
        </w:rPr>
        <w:t xml:space="preserve"> te</w:t>
      </w:r>
      <w:r>
        <w:rPr>
          <w:rFonts w:eastAsia="Arial Unicode MS"/>
          <w:lang w:bidi="he-IL"/>
        </w:rPr>
        <w:t> »</w:t>
      </w:r>
      <w:r w:rsidRPr="000B0C52">
        <w:rPr>
          <w:rFonts w:eastAsia="Arial Unicode MS"/>
          <w:lang w:bidi="he-IL"/>
        </w:rPr>
        <w:t xml:space="preserve">. Toutefois ils </w:t>
      </w:r>
      <w:r>
        <w:rPr>
          <w:rFonts w:eastAsia="Arial Unicode MS"/>
          <w:lang w:bidi="he-IL"/>
        </w:rPr>
        <w:t>« </w:t>
      </w:r>
      <w:r w:rsidRPr="000B0C52">
        <w:rPr>
          <w:rFonts w:eastAsia="Arial Unicode MS"/>
          <w:lang w:bidi="he-IL"/>
        </w:rPr>
        <w:t>s’appliquent aussi à toutes les manifestations de cette génération éternelle dans le</w:t>
      </w:r>
      <w:r>
        <w:rPr>
          <w:rFonts w:eastAsia="Arial Unicode MS"/>
          <w:lang w:bidi="he-IL"/>
        </w:rPr>
        <w:t xml:space="preserve"> </w:t>
      </w:r>
      <w:r w:rsidRPr="000B0C52">
        <w:rPr>
          <w:rFonts w:eastAsia="Arial Unicode MS"/>
          <w:lang w:bidi="he-IL"/>
        </w:rPr>
        <w:t>t</w:t>
      </w:r>
      <w:r>
        <w:rPr>
          <w:rFonts w:eastAsia="Arial Unicode MS"/>
          <w:lang w:bidi="he-IL"/>
        </w:rPr>
        <w:t>em</w:t>
      </w:r>
      <w:r w:rsidRPr="000B0C52">
        <w:rPr>
          <w:rFonts w:eastAsia="Arial Unicode MS"/>
          <w:lang w:bidi="he-IL"/>
        </w:rPr>
        <w:t>ps </w:t>
      </w:r>
      <w:r>
        <w:rPr>
          <w:rFonts w:eastAsia="Arial Unicode MS"/>
          <w:lang w:bidi="he-IL"/>
        </w:rPr>
        <w:t xml:space="preserve">: </w:t>
      </w:r>
      <w:r w:rsidRPr="000B0C52">
        <w:rPr>
          <w:rFonts w:eastAsia="Arial Unicode MS"/>
          <w:lang w:bidi="he-IL"/>
        </w:rPr>
        <w:t xml:space="preserve">à la naissance de </w:t>
      </w:r>
      <w:r>
        <w:rPr>
          <w:rFonts w:eastAsia="Arial Unicode MS"/>
          <w:lang w:bidi="he-IL"/>
        </w:rPr>
        <w:t xml:space="preserve">Jésus-Christ, </w:t>
      </w:r>
      <w:r w:rsidRPr="000B0C52">
        <w:rPr>
          <w:rFonts w:eastAsia="Arial Unicode MS"/>
          <w:lang w:bidi="he-IL"/>
        </w:rPr>
        <w:t>à son</w:t>
      </w:r>
      <w:r>
        <w:rPr>
          <w:rFonts w:eastAsia="Arial Unicode MS"/>
          <w:lang w:bidi="he-IL"/>
        </w:rPr>
        <w:t xml:space="preserve"> bapt</w:t>
      </w:r>
      <w:r w:rsidRPr="000B0C52">
        <w:rPr>
          <w:rFonts w:eastAsia="Arial Unicode MS"/>
          <w:lang w:bidi="he-IL"/>
        </w:rPr>
        <w:t>ême</w:t>
      </w:r>
      <w:r>
        <w:rPr>
          <w:rFonts w:eastAsia="Arial Unicode MS"/>
          <w:lang w:bidi="he-IL"/>
        </w:rPr>
        <w:t xml:space="preserve">, </w:t>
      </w:r>
      <w:r w:rsidRPr="000B0C52">
        <w:rPr>
          <w:rFonts w:eastAsia="Arial Unicode MS"/>
          <w:lang w:bidi="he-IL"/>
        </w:rPr>
        <w:t>mais surtout à sa résurrection</w:t>
      </w:r>
      <w:r>
        <w:rPr>
          <w:rFonts w:eastAsia="Arial Unicode MS"/>
          <w:lang w:bidi="he-IL"/>
        </w:rPr>
        <w:t> »</w:t>
      </w:r>
      <w:r w:rsidRPr="000B0C52">
        <w:rPr>
          <w:rFonts w:eastAsia="Arial Unicode MS"/>
          <w:lang w:bidi="he-IL"/>
        </w:rPr>
        <w:t xml:space="preserve"> (Le Hir</w:t>
      </w:r>
      <w:r>
        <w:rPr>
          <w:rFonts w:eastAsia="Arial Unicode MS"/>
          <w:lang w:bidi="he-IL"/>
        </w:rPr>
        <w:t xml:space="preserve">, </w:t>
      </w:r>
      <w:r w:rsidRPr="00290B1E">
        <w:rPr>
          <w:rStyle w:val="italicus"/>
        </w:rPr>
        <w:t>Les Psaumes</w:t>
      </w:r>
      <w:r w:rsidRPr="005440B7">
        <w:t xml:space="preserve">, </w:t>
      </w:r>
      <w:r w:rsidRPr="000B0C52">
        <w:rPr>
          <w:rFonts w:eastAsia="Arial Unicode MS"/>
          <w:lang w:bidi="he-IL"/>
        </w:rPr>
        <w:t>p. 4) ; faits qui sont pour le Sauveur</w:t>
      </w:r>
      <w:r>
        <w:rPr>
          <w:rFonts w:eastAsia="Arial Unicode MS"/>
          <w:lang w:bidi="he-IL"/>
        </w:rPr>
        <w:t xml:space="preserve">, </w:t>
      </w:r>
      <w:r w:rsidRPr="000B0C52">
        <w:rPr>
          <w:rFonts w:eastAsia="Arial Unicode MS"/>
          <w:lang w:bidi="he-IL"/>
        </w:rPr>
        <w:t>d’après le plan divin</w:t>
      </w:r>
      <w:r>
        <w:rPr>
          <w:rFonts w:eastAsia="Arial Unicode MS"/>
          <w:lang w:bidi="he-IL"/>
        </w:rPr>
        <w:t>, « une suite naturell</w:t>
      </w:r>
      <w:r w:rsidRPr="000B0C52">
        <w:rPr>
          <w:rFonts w:eastAsia="Arial Unicode MS"/>
          <w:lang w:bidi="he-IL"/>
        </w:rPr>
        <w:t>e et comme une extension de sa génération éternelle</w:t>
      </w:r>
      <w:r>
        <w:rPr>
          <w:rFonts w:eastAsia="Arial Unicode MS"/>
          <w:lang w:bidi="he-IL"/>
        </w:rPr>
        <w:t> »</w:t>
      </w:r>
      <w:r w:rsidRPr="000B0C52">
        <w:rPr>
          <w:rFonts w:eastAsia="Arial Unicode MS"/>
          <w:lang w:bidi="he-IL"/>
        </w:rPr>
        <w:t xml:space="preserve"> (Bossuet). Cf. Act. </w:t>
      </w:r>
      <w:r>
        <w:rPr>
          <w:rFonts w:eastAsia="Arial Unicode MS"/>
          <w:lang w:bidi="he-IL"/>
        </w:rPr>
        <w:t xml:space="preserve">XIII, </w:t>
      </w:r>
      <w:r w:rsidRPr="000B0C52">
        <w:rPr>
          <w:rFonts w:eastAsia="Arial Unicode MS"/>
          <w:lang w:bidi="he-IL"/>
        </w:rPr>
        <w:t xml:space="preserve">33 ; </w:t>
      </w:r>
      <w:r>
        <w:rPr>
          <w:rFonts w:eastAsia="Arial Unicode MS"/>
          <w:lang w:bidi="he-IL"/>
        </w:rPr>
        <w:t xml:space="preserve">Hebr. I, </w:t>
      </w:r>
      <w:r w:rsidRPr="000B0C52">
        <w:rPr>
          <w:rFonts w:eastAsia="Arial Unicode MS"/>
          <w:lang w:bidi="he-IL"/>
        </w:rPr>
        <w:t>5.</w:t>
      </w:r>
      <w:r w:rsidRPr="00A01812">
        <w:t xml:space="preserve"> — </w:t>
      </w:r>
      <w:r w:rsidRPr="00290B1E">
        <w:rPr>
          <w:rStyle w:val="italicus"/>
        </w:rPr>
        <w:t>Dabo tibi gentes</w:t>
      </w:r>
      <w:r>
        <w:rPr>
          <w:rStyle w:val="italicus"/>
        </w:rPr>
        <w:t>…</w:t>
      </w:r>
      <w:r w:rsidRPr="000B0C52">
        <w:rPr>
          <w:rFonts w:eastAsia="Arial Unicode MS"/>
          <w:lang w:bidi="he-IL"/>
        </w:rPr>
        <w:t xml:space="preserve"> Ces paroles sont le corollaire des précédentes. Jéhovah étant le créateur et le maître du monde</w:t>
      </w:r>
      <w:r>
        <w:rPr>
          <w:rFonts w:eastAsia="Arial Unicode MS"/>
          <w:lang w:bidi="he-IL"/>
        </w:rPr>
        <w:t xml:space="preserve">, </w:t>
      </w:r>
      <w:r w:rsidRPr="000B0C52">
        <w:rPr>
          <w:rFonts w:eastAsia="Arial Unicode MS"/>
          <w:lang w:bidi="he-IL"/>
        </w:rPr>
        <w:t>le Messie</w:t>
      </w:r>
      <w:r>
        <w:rPr>
          <w:rFonts w:eastAsia="Arial Unicode MS"/>
          <w:lang w:bidi="he-IL"/>
        </w:rPr>
        <w:t xml:space="preserve">, </w:t>
      </w:r>
      <w:r w:rsidRPr="000B0C52">
        <w:rPr>
          <w:rFonts w:eastAsia="Arial Unicode MS"/>
          <w:lang w:bidi="he-IL"/>
        </w:rPr>
        <w:t xml:space="preserve">en tant qu’il </w:t>
      </w:r>
      <w:r>
        <w:rPr>
          <w:rFonts w:eastAsia="Arial Unicode MS"/>
          <w:lang w:bidi="he-IL"/>
        </w:rPr>
        <w:t>est</w:t>
      </w:r>
      <w:r w:rsidRPr="000B0C52">
        <w:rPr>
          <w:rFonts w:eastAsia="Arial Unicode MS"/>
          <w:lang w:bidi="he-IL"/>
        </w:rPr>
        <w:t xml:space="preserve"> son Fils et son héritier</w:t>
      </w:r>
      <w:r>
        <w:rPr>
          <w:rFonts w:eastAsia="Arial Unicode MS"/>
          <w:lang w:bidi="he-IL"/>
        </w:rPr>
        <w:t xml:space="preserve">, </w:t>
      </w:r>
      <w:r w:rsidRPr="000B0C52">
        <w:rPr>
          <w:rFonts w:eastAsia="Arial Unicode MS"/>
          <w:lang w:bidi="he-IL"/>
        </w:rPr>
        <w:t>a droit à la domination universelle. Pour en être investi</w:t>
      </w:r>
      <w:r>
        <w:rPr>
          <w:rFonts w:eastAsia="Arial Unicode MS"/>
          <w:lang w:bidi="he-IL"/>
        </w:rPr>
        <w:t xml:space="preserve">, </w:t>
      </w:r>
      <w:r w:rsidRPr="000B0C52">
        <w:rPr>
          <w:rFonts w:eastAsia="Arial Unicode MS"/>
          <w:lang w:bidi="he-IL"/>
        </w:rPr>
        <w:t>il n’a qu’à faire un signe</w:t>
      </w:r>
      <w:r>
        <w:rPr>
          <w:rFonts w:eastAsia="Arial Unicode MS"/>
          <w:lang w:bidi="he-IL"/>
        </w:rPr>
        <w:t xml:space="preserve">, </w:t>
      </w:r>
      <w:r>
        <w:rPr>
          <w:rStyle w:val="italicus"/>
        </w:rPr>
        <w:t>pó</w:t>
      </w:r>
      <w:r w:rsidRPr="00290B1E">
        <w:rPr>
          <w:rStyle w:val="italicus"/>
        </w:rPr>
        <w:t>stula a me</w:t>
      </w:r>
      <w:r>
        <w:rPr>
          <w:rStyle w:val="italicus"/>
        </w:rPr>
        <w:t xml:space="preserve">, </w:t>
      </w:r>
      <w:r w:rsidRPr="000B0C52">
        <w:rPr>
          <w:rFonts w:eastAsia="Arial Unicode MS"/>
          <w:lang w:bidi="he-IL"/>
        </w:rPr>
        <w:t>et il fait ce signe lorsqu’il s’avance</w:t>
      </w:r>
      <w:r>
        <w:rPr>
          <w:rFonts w:eastAsia="Arial Unicode MS"/>
          <w:lang w:bidi="he-IL"/>
        </w:rPr>
        <w:t xml:space="preserve">, </w:t>
      </w:r>
      <w:r w:rsidRPr="000B0C52">
        <w:rPr>
          <w:rFonts w:eastAsia="Arial Unicode MS"/>
          <w:lang w:bidi="he-IL"/>
        </w:rPr>
        <w:t>terrible</w:t>
      </w:r>
      <w:r>
        <w:rPr>
          <w:rFonts w:eastAsia="Arial Unicode MS"/>
          <w:lang w:bidi="he-IL"/>
        </w:rPr>
        <w:t xml:space="preserve">, </w:t>
      </w:r>
      <w:r w:rsidRPr="000B0C52">
        <w:rPr>
          <w:rFonts w:eastAsia="Arial Unicode MS"/>
          <w:lang w:bidi="he-IL"/>
        </w:rPr>
        <w:t>contre les rebelles</w:t>
      </w:r>
      <w:r>
        <w:rPr>
          <w:rFonts w:eastAsia="Arial Unicode MS"/>
          <w:lang w:bidi="he-IL"/>
        </w:rPr>
        <w:t xml:space="preserve">, </w:t>
      </w:r>
      <w:r w:rsidRPr="000B0C52">
        <w:rPr>
          <w:rFonts w:eastAsia="Arial Unicode MS"/>
          <w:lang w:bidi="he-IL"/>
        </w:rPr>
        <w:t>en citant le décret de son Père.</w:t>
      </w:r>
      <w:r w:rsidRPr="00A01812">
        <w:t xml:space="preserve"> — </w:t>
      </w:r>
      <w:r>
        <w:rPr>
          <w:rStyle w:val="italicus"/>
        </w:rPr>
        <w:t>Términos terræ</w:t>
      </w:r>
      <w:r w:rsidRPr="00290B1E">
        <w:rPr>
          <w:rStyle w:val="italicus"/>
        </w:rPr>
        <w:t> </w:t>
      </w:r>
      <w:r>
        <w:rPr>
          <w:rStyle w:val="italicus"/>
        </w:rPr>
        <w:t xml:space="preserve">: </w:t>
      </w:r>
      <w:r w:rsidRPr="000B0C52">
        <w:rPr>
          <w:rFonts w:eastAsia="Arial Unicode MS"/>
          <w:lang w:bidi="he-IL"/>
        </w:rPr>
        <w:t xml:space="preserve">la terre entière. Le </w:t>
      </w:r>
      <w:r>
        <w:rPr>
          <w:rFonts w:eastAsia="Arial Unicode MS"/>
          <w:lang w:bidi="he-IL"/>
        </w:rPr>
        <w:t>Christ</w:t>
      </w:r>
      <w:r w:rsidRPr="000B0C52">
        <w:rPr>
          <w:rFonts w:eastAsia="Arial Unicode MS"/>
          <w:lang w:bidi="he-IL"/>
        </w:rPr>
        <w:t xml:space="preserve"> ne saurait avoir une domination </w:t>
      </w:r>
      <w:r w:rsidRPr="000B0C52">
        <w:rPr>
          <w:rFonts w:eastAsia="Arial Unicode MS"/>
          <w:lang w:bidi="he-IL"/>
        </w:rPr>
        <w:lastRenderedPageBreak/>
        <w:t xml:space="preserve">restreinte ; son Église </w:t>
      </w:r>
      <w:r>
        <w:rPr>
          <w:rFonts w:eastAsia="Arial Unicode MS"/>
          <w:lang w:bidi="he-IL"/>
        </w:rPr>
        <w:t>est</w:t>
      </w:r>
      <w:r w:rsidRPr="000B0C52">
        <w:rPr>
          <w:rFonts w:eastAsia="Arial Unicode MS"/>
          <w:lang w:bidi="he-IL"/>
        </w:rPr>
        <w:t xml:space="preserve"> catholique.</w:t>
      </w:r>
      <w:r w:rsidRPr="00A01812">
        <w:t xml:space="preserve"> — </w:t>
      </w:r>
      <w:r>
        <w:rPr>
          <w:rStyle w:val="italicus"/>
        </w:rPr>
        <w:t>Regn</w:t>
      </w:r>
      <w:r w:rsidRPr="00290B1E">
        <w:rPr>
          <w:rStyle w:val="italicus"/>
        </w:rPr>
        <w:t xml:space="preserve">a </w:t>
      </w:r>
      <w:r w:rsidRPr="000B0C52">
        <w:rPr>
          <w:rFonts w:eastAsia="Arial Unicode MS"/>
          <w:lang w:bidi="he-IL"/>
        </w:rPr>
        <w:t>(</w:t>
      </w:r>
      <w:r>
        <w:rPr>
          <w:rFonts w:eastAsia="Arial Unicode MS"/>
          <w:lang w:bidi="he-IL"/>
        </w:rPr>
        <w:t>LXX</w:t>
      </w:r>
      <w:r w:rsidRPr="000B0C52">
        <w:rPr>
          <w:rFonts w:eastAsia="Arial Unicode MS"/>
          <w:lang w:bidi="he-IL"/>
        </w:rPr>
        <w:t> </w:t>
      </w:r>
      <w:r>
        <w:rPr>
          <w:rFonts w:eastAsia="Arial Unicode MS"/>
          <w:lang w:bidi="he-IL"/>
        </w:rPr>
        <w:t xml:space="preserve">: </w:t>
      </w:r>
      <w:r w:rsidRPr="005440B7">
        <w:t>ποιμανεῖς</w:t>
      </w:r>
      <w:r>
        <w:rPr>
          <w:rFonts w:eastAsia="Arial Unicode MS"/>
          <w:lang w:bidi="he-IL"/>
        </w:rPr>
        <w:t>, « pasc</w:t>
      </w:r>
      <w:r w:rsidRPr="000B0C52">
        <w:rPr>
          <w:rFonts w:eastAsia="Arial Unicode MS"/>
          <w:lang w:bidi="he-IL"/>
        </w:rPr>
        <w:t>es</w:t>
      </w:r>
      <w:r>
        <w:rPr>
          <w:rFonts w:eastAsia="Arial Unicode MS"/>
          <w:lang w:bidi="he-IL"/>
        </w:rPr>
        <w:t> »</w:t>
      </w:r>
      <w:r w:rsidRPr="000B0C52">
        <w:rPr>
          <w:rFonts w:eastAsia="Arial Unicode MS"/>
          <w:lang w:bidi="he-IL"/>
        </w:rPr>
        <w:t xml:space="preserve">). </w:t>
      </w:r>
      <w:r w:rsidRPr="000B0C52">
        <w:rPr>
          <w:rFonts w:eastAsia="Arial Unicode MS"/>
          <w:bCs/>
          <w:lang w:bidi="he-IL"/>
        </w:rPr>
        <w:t>D</w:t>
      </w:r>
      <w:r w:rsidRPr="000B0C52">
        <w:rPr>
          <w:rFonts w:eastAsia="Arial Unicode MS"/>
          <w:lang w:bidi="he-IL"/>
        </w:rPr>
        <w:t xml:space="preserve">’après quelques anciens </w:t>
      </w:r>
      <w:r>
        <w:rPr>
          <w:rFonts w:eastAsia="Arial Unicode MS"/>
          <w:lang w:bidi="he-IL"/>
        </w:rPr>
        <w:t>interprète</w:t>
      </w:r>
      <w:r w:rsidRPr="000B0C52">
        <w:rPr>
          <w:rFonts w:eastAsia="Arial Unicode MS"/>
          <w:lang w:bidi="he-IL"/>
        </w:rPr>
        <w:t>s</w:t>
      </w:r>
      <w:r>
        <w:rPr>
          <w:rFonts w:eastAsia="Arial Unicode MS"/>
          <w:lang w:bidi="he-IL"/>
        </w:rPr>
        <w:t xml:space="preserve">, </w:t>
      </w:r>
      <w:r w:rsidRPr="000B0C52">
        <w:rPr>
          <w:rFonts w:eastAsia="Arial Unicode MS"/>
          <w:lang w:bidi="he-IL"/>
        </w:rPr>
        <w:t>le mot hébreu qui correspond à ce premier verbe signifierait </w:t>
      </w:r>
      <w:r>
        <w:rPr>
          <w:rFonts w:eastAsia="Arial Unicode MS"/>
          <w:lang w:bidi="he-IL"/>
        </w:rPr>
        <w:t xml:space="preserve">: </w:t>
      </w:r>
      <w:r w:rsidRPr="000B0C52">
        <w:rPr>
          <w:rFonts w:eastAsia="Arial Unicode MS"/>
          <w:lang w:bidi="he-IL"/>
        </w:rPr>
        <w:t>Tu les briseras.</w:t>
      </w:r>
      <w:r w:rsidRPr="00A01812">
        <w:t xml:space="preserve"> — </w:t>
      </w:r>
      <w:r w:rsidRPr="00290B1E">
        <w:rPr>
          <w:rStyle w:val="italicus"/>
        </w:rPr>
        <w:t>Virga</w:t>
      </w:r>
      <w:r w:rsidRPr="000B0C52">
        <w:rPr>
          <w:rFonts w:eastAsia="Arial Unicode MS"/>
          <w:lang w:bidi="he-IL"/>
        </w:rPr>
        <w:t xml:space="preserve"> </w:t>
      </w:r>
      <w:r w:rsidRPr="00290B1E">
        <w:rPr>
          <w:rStyle w:val="italicus"/>
        </w:rPr>
        <w:t>férrea.</w:t>
      </w:r>
      <w:r w:rsidRPr="000B0C52">
        <w:rPr>
          <w:rFonts w:eastAsia="Arial Unicode MS"/>
          <w:lang w:bidi="he-IL"/>
        </w:rPr>
        <w:t xml:space="preserve"> Le sceptre du Messie</w:t>
      </w:r>
      <w:r>
        <w:rPr>
          <w:rFonts w:eastAsia="Arial Unicode MS"/>
          <w:lang w:bidi="he-IL"/>
        </w:rPr>
        <w:t xml:space="preserve">, </w:t>
      </w:r>
      <w:r w:rsidRPr="000B0C52">
        <w:rPr>
          <w:rFonts w:eastAsia="Arial Unicode MS"/>
          <w:lang w:bidi="he-IL"/>
        </w:rPr>
        <w:t>ins</w:t>
      </w:r>
      <w:r>
        <w:rPr>
          <w:rFonts w:eastAsia="Arial Unicode MS"/>
          <w:lang w:bidi="he-IL"/>
        </w:rPr>
        <w:t>trum</w:t>
      </w:r>
      <w:r w:rsidRPr="000B0C52">
        <w:rPr>
          <w:rFonts w:eastAsia="Arial Unicode MS"/>
          <w:lang w:bidi="he-IL"/>
        </w:rPr>
        <w:t>ent si doux à l’égard des bons</w:t>
      </w:r>
      <w:r>
        <w:rPr>
          <w:rFonts w:eastAsia="Arial Unicode MS"/>
          <w:lang w:bidi="he-IL"/>
        </w:rPr>
        <w:t xml:space="preserve">, </w:t>
      </w:r>
      <w:r w:rsidRPr="000B0C52">
        <w:rPr>
          <w:rFonts w:eastAsia="Arial Unicode MS"/>
          <w:lang w:bidi="he-IL"/>
        </w:rPr>
        <w:t>se transforme contre les méchants en arme redoutable</w:t>
      </w:r>
      <w:r>
        <w:rPr>
          <w:rFonts w:eastAsia="Arial Unicode MS"/>
          <w:lang w:bidi="he-IL"/>
        </w:rPr>
        <w:t>.</w:t>
      </w:r>
      <w:r w:rsidRPr="00A01812">
        <w:t xml:space="preserve"> — </w:t>
      </w:r>
      <w:r w:rsidRPr="00290B1E">
        <w:rPr>
          <w:rStyle w:val="italicus"/>
        </w:rPr>
        <w:t>Vas fíguli </w:t>
      </w:r>
      <w:r>
        <w:rPr>
          <w:rStyle w:val="italicus"/>
        </w:rPr>
        <w:t xml:space="preserve">: </w:t>
      </w:r>
      <w:r w:rsidRPr="000B0C52">
        <w:rPr>
          <w:rFonts w:eastAsia="Arial Unicode MS"/>
          <w:lang w:bidi="he-IL"/>
        </w:rPr>
        <w:t xml:space="preserve">emblème </w:t>
      </w:r>
      <w:r w:rsidRPr="000B0C52">
        <w:rPr>
          <w:rFonts w:eastAsia="Arial Unicode MS"/>
          <w:bCs/>
          <w:lang w:bidi="he-IL"/>
        </w:rPr>
        <w:t>d</w:t>
      </w:r>
      <w:r w:rsidRPr="000B0C52">
        <w:rPr>
          <w:rFonts w:eastAsia="Arial Unicode MS"/>
          <w:lang w:bidi="he-IL"/>
        </w:rPr>
        <w:t xml:space="preserve">’une ruine facile et irréparable. Cf. Jer. </w:t>
      </w:r>
      <w:r>
        <w:rPr>
          <w:rFonts w:eastAsia="Arial Unicode MS"/>
          <w:lang w:bidi="he-IL"/>
        </w:rPr>
        <w:t xml:space="preserve">XIX, </w:t>
      </w:r>
      <w:r w:rsidRPr="000B0C52">
        <w:rPr>
          <w:rFonts w:eastAsia="Arial Unicode MS"/>
          <w:lang w:bidi="he-IL"/>
        </w:rPr>
        <w:t>11.</w:t>
      </w:r>
      <w:r>
        <w:rPr>
          <w:rFonts w:eastAsia="Arial Unicode MS"/>
          <w:lang w:bidi="he-IL"/>
        </w:rPr>
        <w:t xml:space="preserve"> </w:t>
      </w:r>
    </w:p>
    <w:p w:rsidR="0073183F" w:rsidRDefault="0073183F" w:rsidP="0073183F">
      <w:pPr>
        <w:pStyle w:val="u4"/>
        <w:rPr>
          <w:rFonts w:eastAsia="Arial Unicode MS"/>
          <w:lang w:bidi="he-IL"/>
        </w:rPr>
      </w:pPr>
      <w:r w:rsidRPr="005C6B82">
        <w:t xml:space="preserve">4° Quatrième strophe : conclusion pratique ; </w:t>
      </w:r>
      <w:r w:rsidRPr="000B0C52">
        <w:rPr>
          <w:rFonts w:eastAsia="Arial Unicode MS"/>
          <w:lang w:bidi="he-IL"/>
        </w:rPr>
        <w:t xml:space="preserve">que les nations se soumettent promptement au </w:t>
      </w:r>
      <w:r>
        <w:rPr>
          <w:rFonts w:eastAsia="Arial Unicode MS"/>
          <w:lang w:bidi="he-IL"/>
        </w:rPr>
        <w:t>Christ</w:t>
      </w:r>
      <w:r w:rsidRPr="000B0C52">
        <w:rPr>
          <w:rFonts w:eastAsia="Arial Unicode MS"/>
          <w:lang w:bidi="he-IL"/>
        </w:rPr>
        <w:t xml:space="preserve"> pour éviter la ruine. Vers. 10-13.</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10-13.</w:t>
      </w:r>
      <w:r>
        <w:rPr>
          <w:rStyle w:val="italicus"/>
        </w:rPr>
        <w:t xml:space="preserve"> Et nun</w:t>
      </w:r>
      <w:r w:rsidRPr="00290B1E">
        <w:rPr>
          <w:rStyle w:val="italicus"/>
        </w:rPr>
        <w:t>c </w:t>
      </w:r>
      <w:r>
        <w:rPr>
          <w:rStyle w:val="italicus"/>
        </w:rPr>
        <w:t xml:space="preserve">: </w:t>
      </w:r>
      <w:r>
        <w:rPr>
          <w:rFonts w:eastAsia="Arial Unicode MS"/>
          <w:lang w:bidi="he-IL"/>
        </w:rPr>
        <w:t>maintenant donc !</w:t>
      </w:r>
      <w:r w:rsidRPr="000B0C52">
        <w:rPr>
          <w:rFonts w:eastAsia="Arial Unicode MS"/>
          <w:lang w:bidi="he-IL"/>
        </w:rPr>
        <w:t xml:space="preserve"> De ce qu’il </w:t>
      </w:r>
      <w:r w:rsidRPr="000B0C52">
        <w:rPr>
          <w:rFonts w:eastAsia="Arial Unicode MS"/>
          <w:bCs/>
          <w:lang w:bidi="he-IL"/>
        </w:rPr>
        <w:t>a</w:t>
      </w:r>
      <w:r w:rsidRPr="000B0C52">
        <w:rPr>
          <w:rFonts w:eastAsia="Arial Unicode MS"/>
          <w:lang w:bidi="he-IL"/>
        </w:rPr>
        <w:t xml:space="preserve"> vu et entendu</w:t>
      </w:r>
      <w:r>
        <w:rPr>
          <w:rFonts w:eastAsia="Arial Unicode MS"/>
          <w:lang w:bidi="he-IL"/>
        </w:rPr>
        <w:t xml:space="preserve">, </w:t>
      </w:r>
      <w:r w:rsidRPr="000B0C52">
        <w:rPr>
          <w:rFonts w:eastAsia="Arial Unicode MS"/>
          <w:lang w:bidi="he-IL"/>
        </w:rPr>
        <w:t>le poète tire des conclusions morales</w:t>
      </w:r>
      <w:r>
        <w:rPr>
          <w:rFonts w:eastAsia="Arial Unicode MS"/>
          <w:lang w:bidi="he-IL"/>
        </w:rPr>
        <w:t xml:space="preserve">, </w:t>
      </w:r>
      <w:r w:rsidRPr="000B0C52">
        <w:rPr>
          <w:rFonts w:eastAsia="Arial Unicode MS"/>
          <w:lang w:bidi="he-IL"/>
        </w:rPr>
        <w:t>qu’il adresse à tous les grands de ce monde</w:t>
      </w:r>
      <w:r>
        <w:rPr>
          <w:rFonts w:eastAsia="Arial Unicode MS"/>
          <w:lang w:bidi="he-IL"/>
        </w:rPr>
        <w:t xml:space="preserve">, </w:t>
      </w:r>
      <w:r w:rsidRPr="000B0C52">
        <w:rPr>
          <w:rFonts w:eastAsia="Arial Unicode MS"/>
          <w:lang w:bidi="he-IL"/>
        </w:rPr>
        <w:t>rebelles ou non</w:t>
      </w:r>
      <w:r>
        <w:rPr>
          <w:rFonts w:eastAsia="Arial Unicode MS"/>
          <w:lang w:bidi="he-IL"/>
        </w:rPr>
        <w:t xml:space="preserve">, </w:t>
      </w:r>
      <w:r w:rsidRPr="000B0C52">
        <w:rPr>
          <w:rFonts w:eastAsia="Arial Unicode MS"/>
          <w:lang w:bidi="he-IL"/>
        </w:rPr>
        <w:t xml:space="preserve">parce qu’ils sont tous </w:t>
      </w:r>
      <w:r w:rsidRPr="000B0C52">
        <w:rPr>
          <w:rFonts w:eastAsia="Arial Unicode MS"/>
          <w:bCs/>
          <w:lang w:bidi="he-IL"/>
        </w:rPr>
        <w:t>exposés</w:t>
      </w:r>
      <w:r w:rsidRPr="000B0C52">
        <w:rPr>
          <w:rFonts w:eastAsia="Arial Unicode MS"/>
          <w:lang w:bidi="he-IL"/>
        </w:rPr>
        <w:t xml:space="preserve"> à abuser de leur situation contre Dieu et</w:t>
      </w:r>
      <w:r w:rsidRPr="000B0C52">
        <w:rPr>
          <w:rFonts w:eastAsia="Arial Unicode MS"/>
          <w:bCs/>
          <w:lang w:bidi="he-IL"/>
        </w:rPr>
        <w:t xml:space="preserve"> les choses</w:t>
      </w:r>
      <w:r w:rsidRPr="000B0C52">
        <w:rPr>
          <w:rFonts w:eastAsia="Arial Unicode MS"/>
          <w:lang w:bidi="he-IL"/>
        </w:rPr>
        <w:t xml:space="preserve"> divines.</w:t>
      </w:r>
      <w:r w:rsidRPr="00290B1E">
        <w:rPr>
          <w:rStyle w:val="italicus"/>
        </w:rPr>
        <w:t xml:space="preserve"> J</w:t>
      </w:r>
      <w:r>
        <w:rPr>
          <w:rStyle w:val="italicus"/>
        </w:rPr>
        <w:t>údices</w:t>
      </w:r>
      <w:r w:rsidRPr="00290B1E">
        <w:rPr>
          <w:rStyle w:val="italicus"/>
        </w:rPr>
        <w:t xml:space="preserve"> terr</w:t>
      </w:r>
      <w:r>
        <w:rPr>
          <w:rStyle w:val="italicus"/>
        </w:rPr>
        <w:t>æ</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synonyme de</w:t>
      </w:r>
      <w:r>
        <w:rPr>
          <w:rStyle w:val="italicus"/>
        </w:rPr>
        <w:t xml:space="preserve"> regn</w:t>
      </w:r>
      <w:r w:rsidRPr="00290B1E">
        <w:rPr>
          <w:rStyle w:val="italicus"/>
        </w:rPr>
        <w:t>a</w:t>
      </w:r>
      <w:r>
        <w:rPr>
          <w:rStyle w:val="italicus"/>
        </w:rPr>
        <w:t xml:space="preserve">, </w:t>
      </w:r>
      <w:r w:rsidRPr="000B0C52">
        <w:rPr>
          <w:rFonts w:eastAsia="Arial Unicode MS"/>
          <w:lang w:bidi="he-IL"/>
        </w:rPr>
        <w:t>car le pouvoir de rendre la justice a toujours été rattaché à l’autorité souveraine.</w:t>
      </w:r>
      <w:r w:rsidRPr="00A01812">
        <w:t xml:space="preserve"> — </w:t>
      </w:r>
      <w:r>
        <w:rPr>
          <w:rStyle w:val="italicus"/>
        </w:rPr>
        <w:t>Intellí</w:t>
      </w:r>
      <w:r w:rsidRPr="00290B1E">
        <w:rPr>
          <w:rStyle w:val="italicus"/>
        </w:rPr>
        <w:t>gite</w:t>
      </w:r>
      <w:r>
        <w:rPr>
          <w:rStyle w:val="italicus"/>
        </w:rPr>
        <w:t>, er</w:t>
      </w:r>
      <w:r w:rsidRPr="00290B1E">
        <w:rPr>
          <w:rStyle w:val="italicus"/>
        </w:rPr>
        <w:t>ud</w:t>
      </w:r>
      <w:r>
        <w:rPr>
          <w:rStyle w:val="italicus"/>
        </w:rPr>
        <w:t>ímini</w:t>
      </w:r>
      <w:r w:rsidRPr="00290B1E">
        <w:rPr>
          <w:rStyle w:val="italicus"/>
        </w:rPr>
        <w:t>.</w:t>
      </w:r>
      <w:r>
        <w:rPr>
          <w:rFonts w:eastAsia="Arial Unicode MS"/>
          <w:lang w:bidi="he-IL"/>
        </w:rPr>
        <w:t xml:space="preserve"> Littéralement d’après</w:t>
      </w:r>
      <w:r w:rsidRPr="000B0C52">
        <w:rPr>
          <w:rFonts w:eastAsia="Arial Unicode MS"/>
          <w:lang w:bidi="he-IL"/>
        </w:rPr>
        <w:t xml:space="preserve"> l’hébreu </w:t>
      </w:r>
      <w:r>
        <w:rPr>
          <w:rFonts w:eastAsia="Arial Unicode MS"/>
          <w:lang w:bidi="he-IL"/>
        </w:rPr>
        <w:t xml:space="preserve">: </w:t>
      </w:r>
      <w:r w:rsidRPr="000B0C52">
        <w:rPr>
          <w:rFonts w:eastAsia="Arial Unicode MS"/>
          <w:lang w:bidi="he-IL"/>
        </w:rPr>
        <w:t>Ayez de la sagesse</w:t>
      </w:r>
      <w:r>
        <w:rPr>
          <w:rFonts w:eastAsia="Arial Unicode MS"/>
          <w:lang w:bidi="he-IL"/>
        </w:rPr>
        <w:t xml:space="preserve">, </w:t>
      </w:r>
      <w:r w:rsidRPr="000B0C52">
        <w:rPr>
          <w:rFonts w:eastAsia="Arial Unicode MS"/>
          <w:lang w:bidi="he-IL"/>
        </w:rPr>
        <w:t xml:space="preserve">laissez-vous donner un conseil. Ce bon conseil </w:t>
      </w:r>
      <w:r>
        <w:rPr>
          <w:rFonts w:eastAsia="Arial Unicode MS"/>
          <w:lang w:bidi="he-IL"/>
        </w:rPr>
        <w:t>est</w:t>
      </w:r>
      <w:r w:rsidRPr="000B0C52">
        <w:rPr>
          <w:rFonts w:eastAsia="Arial Unicode MS"/>
          <w:lang w:bidi="he-IL"/>
        </w:rPr>
        <w:t xml:space="preserve"> renfermé dans les versets 11-13</w:t>
      </w:r>
      <w:r>
        <w:rPr>
          <w:rFonts w:eastAsia="Arial Unicode MS"/>
          <w:lang w:bidi="he-IL"/>
        </w:rPr>
        <w:t xml:space="preserve">, </w:t>
      </w:r>
      <w:r w:rsidRPr="000B0C52">
        <w:rPr>
          <w:rFonts w:eastAsia="Arial Unicode MS"/>
          <w:lang w:bidi="he-IL"/>
        </w:rPr>
        <w:t>et indique la conduite</w:t>
      </w:r>
      <w:r w:rsidRPr="000B0C52">
        <w:rPr>
          <w:rFonts w:eastAsia="Arial Unicode MS"/>
          <w:bCs/>
          <w:lang w:bidi="he-IL"/>
        </w:rPr>
        <w:t xml:space="preserve"> à</w:t>
      </w:r>
      <w:r w:rsidRPr="000B0C52">
        <w:rPr>
          <w:rFonts w:eastAsia="Arial Unicode MS"/>
          <w:lang w:bidi="he-IL"/>
        </w:rPr>
        <w:t xml:space="preserve"> tenir soit envers Jéhovah (vers. 11)</w:t>
      </w:r>
      <w:r>
        <w:rPr>
          <w:rFonts w:eastAsia="Arial Unicode MS"/>
          <w:lang w:bidi="he-IL"/>
        </w:rPr>
        <w:t>, soit envers son Christ</w:t>
      </w:r>
      <w:r w:rsidRPr="000B0C52">
        <w:rPr>
          <w:rFonts w:eastAsia="Arial Unicode MS"/>
          <w:lang w:bidi="he-IL"/>
        </w:rPr>
        <w:t xml:space="preserve"> (vers. 12-13)</w:t>
      </w:r>
      <w:r>
        <w:rPr>
          <w:rFonts w:eastAsia="Arial Unicode MS"/>
          <w:lang w:bidi="he-IL"/>
        </w:rPr>
        <w:t xml:space="preserve">, </w:t>
      </w:r>
      <w:r w:rsidRPr="000B0C52">
        <w:rPr>
          <w:rFonts w:eastAsia="Arial Unicode MS"/>
          <w:lang w:bidi="he-IL"/>
        </w:rPr>
        <w:t>du moins d’après la leçon du texte hébreu.</w:t>
      </w:r>
      <w:r w:rsidRPr="00A01812">
        <w:t xml:space="preserve"> — </w:t>
      </w:r>
      <w:r w:rsidRPr="00290B1E">
        <w:rPr>
          <w:rStyle w:val="italicus"/>
        </w:rPr>
        <w:t>S</w:t>
      </w:r>
      <w:r>
        <w:rPr>
          <w:rStyle w:val="italicus"/>
        </w:rPr>
        <w:t>ervíte…</w:t>
      </w:r>
      <w:r w:rsidRPr="00290B1E">
        <w:rPr>
          <w:rStyle w:val="italicus"/>
        </w:rPr>
        <w:t xml:space="preserve"> in </w:t>
      </w:r>
      <w:r>
        <w:rPr>
          <w:rStyle w:val="italicus"/>
        </w:rPr>
        <w:t>timóre</w:t>
      </w:r>
      <w:r w:rsidRPr="00290B1E">
        <w:rPr>
          <w:rStyle w:val="italicus"/>
        </w:rPr>
        <w:t>.</w:t>
      </w:r>
      <w:r w:rsidRPr="000B0C52">
        <w:rPr>
          <w:rFonts w:eastAsia="Arial Unicode MS"/>
          <w:lang w:bidi="he-IL"/>
        </w:rPr>
        <w:t xml:space="preserve"> Avec crainte</w:t>
      </w:r>
      <w:r>
        <w:rPr>
          <w:rFonts w:eastAsia="Arial Unicode MS"/>
          <w:lang w:bidi="he-IL"/>
        </w:rPr>
        <w:t xml:space="preserve">, </w:t>
      </w:r>
      <w:r w:rsidRPr="000B0C52">
        <w:rPr>
          <w:rFonts w:eastAsia="Arial Unicode MS"/>
          <w:lang w:bidi="he-IL"/>
        </w:rPr>
        <w:t>à cause de sa majesté et de sa puissance infinies. Alors même que l’on tressaille d’allé</w:t>
      </w:r>
      <w:r>
        <w:rPr>
          <w:rFonts w:eastAsia="Arial Unicode MS"/>
          <w:lang w:bidi="he-IL"/>
        </w:rPr>
        <w:t>gresse au souvenir de ses perfec</w:t>
      </w:r>
      <w:r w:rsidRPr="000B0C52">
        <w:rPr>
          <w:rFonts w:eastAsia="Arial Unicode MS"/>
          <w:lang w:bidi="he-IL"/>
        </w:rPr>
        <w:t xml:space="preserve">tions et de ses bontés </w:t>
      </w:r>
      <w:r w:rsidRPr="00510E1E">
        <w:t>(</w:t>
      </w:r>
      <w:r>
        <w:rPr>
          <w:rStyle w:val="italicus"/>
        </w:rPr>
        <w:t>exultá</w:t>
      </w:r>
      <w:r w:rsidRPr="00290B1E">
        <w:rPr>
          <w:rStyle w:val="italicus"/>
        </w:rPr>
        <w:t>te</w:t>
      </w:r>
      <w:r w:rsidRPr="000B0C52">
        <w:rPr>
          <w:rFonts w:eastAsia="Arial Unicode MS"/>
          <w:lang w:bidi="he-IL"/>
        </w:rPr>
        <w:t>)</w:t>
      </w:r>
      <w:r>
        <w:rPr>
          <w:rFonts w:eastAsia="Arial Unicode MS"/>
          <w:lang w:bidi="he-IL"/>
        </w:rPr>
        <w:t xml:space="preserve">, </w:t>
      </w:r>
      <w:r w:rsidRPr="000B0C52">
        <w:rPr>
          <w:rFonts w:eastAsia="Arial Unicode MS"/>
          <w:lang w:bidi="he-IL"/>
        </w:rPr>
        <w:t>on doit le faire avec le tremblement d’un saint respect.</w:t>
      </w:r>
      <w:r w:rsidRPr="00A01812">
        <w:t xml:space="preserve"> — </w:t>
      </w:r>
      <w:r w:rsidRPr="00290B1E">
        <w:rPr>
          <w:rStyle w:val="italicus"/>
        </w:rPr>
        <w:t xml:space="preserve">Apprehéndite disciplínam. </w:t>
      </w:r>
      <w:r w:rsidRPr="000B0C52">
        <w:rPr>
          <w:rFonts w:eastAsia="Arial Unicode MS"/>
          <w:lang w:bidi="he-IL"/>
        </w:rPr>
        <w:t xml:space="preserve">De même les </w:t>
      </w:r>
      <w:r>
        <w:rPr>
          <w:rFonts w:eastAsia="Arial Unicode MS"/>
          <w:lang w:bidi="he-IL"/>
        </w:rPr>
        <w:t>LXX</w:t>
      </w:r>
      <w:r w:rsidRPr="000B0C52">
        <w:rPr>
          <w:rFonts w:eastAsia="Arial Unicode MS"/>
          <w:lang w:bidi="he-IL"/>
        </w:rPr>
        <w:t xml:space="preserve"> et le Targum</w:t>
      </w:r>
      <w:r>
        <w:rPr>
          <w:rFonts w:eastAsia="Arial Unicode MS"/>
          <w:lang w:bidi="he-IL"/>
        </w:rPr>
        <w:t xml:space="preserve">, </w:t>
      </w:r>
      <w:r w:rsidRPr="000B0C52">
        <w:rPr>
          <w:rFonts w:eastAsia="Arial Unicode MS"/>
          <w:lang w:bidi="he-IL"/>
        </w:rPr>
        <w:t xml:space="preserve">qui ont lu </w:t>
      </w:r>
      <w:r>
        <w:rPr>
          <w:rStyle w:val="italicus"/>
        </w:rPr>
        <w:t>naššᵉqu’</w:t>
      </w:r>
      <w:r w:rsidRPr="00290B1E">
        <w:rPr>
          <w:rStyle w:val="italicus"/>
        </w:rPr>
        <w:t>bôr ;</w:t>
      </w:r>
      <w:r w:rsidRPr="000B0C52">
        <w:rPr>
          <w:rFonts w:eastAsia="Arial Unicode MS"/>
          <w:lang w:bidi="he-IL"/>
        </w:rPr>
        <w:t xml:space="preserve"> ce qui signifie </w:t>
      </w:r>
      <w:r>
        <w:rPr>
          <w:rFonts w:eastAsia="Arial Unicode MS"/>
          <w:lang w:bidi="he-IL"/>
        </w:rPr>
        <w:t xml:space="preserve">: baisez, </w:t>
      </w:r>
      <w:r w:rsidRPr="000B0C52">
        <w:rPr>
          <w:rFonts w:eastAsia="Arial Unicode MS"/>
          <w:lang w:bidi="he-IL"/>
        </w:rPr>
        <w:t>embrasse</w:t>
      </w:r>
      <w:r>
        <w:rPr>
          <w:rFonts w:eastAsia="Arial Unicode MS"/>
          <w:lang w:bidi="he-IL"/>
        </w:rPr>
        <w:t>z</w:t>
      </w:r>
      <w:r w:rsidRPr="000B0C52">
        <w:rPr>
          <w:rFonts w:eastAsia="Arial Unicode MS"/>
          <w:lang w:bidi="he-IL"/>
        </w:rPr>
        <w:t xml:space="preserve"> la pureté</w:t>
      </w:r>
      <w:r>
        <w:rPr>
          <w:rFonts w:eastAsia="Arial Unicode MS"/>
          <w:lang w:bidi="he-IL"/>
        </w:rPr>
        <w:t xml:space="preserve">, </w:t>
      </w:r>
      <w:r w:rsidRPr="000B0C52">
        <w:rPr>
          <w:rFonts w:eastAsia="Arial Unicode MS"/>
          <w:lang w:bidi="he-IL"/>
        </w:rPr>
        <w:t>c.-à-d. une vie pure et parfaite. Saint Jérôme a lu</w:t>
      </w:r>
      <w:r w:rsidRPr="00290B1E">
        <w:rPr>
          <w:rStyle w:val="italicus"/>
        </w:rPr>
        <w:t xml:space="preserve"> bar</w:t>
      </w:r>
      <w:r>
        <w:rPr>
          <w:rStyle w:val="italicus"/>
        </w:rPr>
        <w:t xml:space="preserve">, </w:t>
      </w:r>
      <w:r>
        <w:rPr>
          <w:rFonts w:eastAsia="Arial Unicode MS"/>
          <w:lang w:bidi="he-IL"/>
        </w:rPr>
        <w:t>« </w:t>
      </w:r>
      <w:r w:rsidRPr="000B0C52">
        <w:rPr>
          <w:rFonts w:eastAsia="Arial Unicode MS"/>
          <w:lang w:bidi="he-IL"/>
        </w:rPr>
        <w:t>purement</w:t>
      </w:r>
      <w:r>
        <w:rPr>
          <w:rFonts w:eastAsia="Arial Unicode MS"/>
          <w:lang w:bidi="he-IL"/>
        </w:rPr>
        <w:t>, »</w:t>
      </w:r>
      <w:r w:rsidRPr="000B0C52">
        <w:rPr>
          <w:rFonts w:eastAsia="Arial Unicode MS"/>
          <w:lang w:bidi="he-IL"/>
        </w:rPr>
        <w:t xml:space="preserve"> comme les traducteurs grecs Aq</w:t>
      </w:r>
      <w:r>
        <w:rPr>
          <w:rFonts w:eastAsia="Arial Unicode MS"/>
          <w:lang w:bidi="he-IL"/>
        </w:rPr>
        <w:t xml:space="preserve">uila et Symmaque ; de là cette </w:t>
      </w:r>
      <w:r w:rsidRPr="000B0C52">
        <w:rPr>
          <w:rFonts w:eastAsia="Arial Unicode MS"/>
          <w:lang w:bidi="he-IL"/>
        </w:rPr>
        <w:t>version dans son psautier hébraïque (voyez l’Introduction</w:t>
      </w:r>
      <w:r>
        <w:rPr>
          <w:rFonts w:eastAsia="Arial Unicode MS"/>
          <w:lang w:bidi="he-IL"/>
        </w:rPr>
        <w:t xml:space="preserve">, </w:t>
      </w:r>
      <w:r w:rsidRPr="000B0C52">
        <w:rPr>
          <w:rFonts w:eastAsia="Arial Unicode MS"/>
          <w:lang w:bidi="he-IL"/>
        </w:rPr>
        <w:t xml:space="preserve">p. </w:t>
      </w:r>
      <w:r w:rsidR="00D9056B">
        <w:rPr>
          <w:rFonts w:eastAsia="Arial Unicode MS"/>
          <w:lang w:bidi="he-IL"/>
        </w:rPr>
        <w:fldChar w:fldCharType="begin"/>
      </w:r>
      <w:r>
        <w:rPr>
          <w:rFonts w:eastAsia="Arial Unicode MS"/>
          <w:lang w:bidi="he-IL"/>
        </w:rPr>
        <w:instrText xml:space="preserve"> PAGEREF psin08 \h </w:instrText>
      </w:r>
      <w:r w:rsidR="00D9056B">
        <w:rPr>
          <w:rFonts w:eastAsia="Arial Unicode MS"/>
          <w:lang w:bidi="he-IL"/>
        </w:rPr>
      </w:r>
      <w:r w:rsidR="00D9056B">
        <w:rPr>
          <w:rFonts w:eastAsia="Arial Unicode MS"/>
          <w:lang w:bidi="he-IL"/>
        </w:rPr>
        <w:fldChar w:fldCharType="separate"/>
      </w:r>
      <w:r>
        <w:rPr>
          <w:rFonts w:eastAsia="Arial Unicode MS"/>
          <w:noProof/>
          <w:lang w:bidi="he-IL"/>
        </w:rPr>
        <w:t>1892</w:t>
      </w:r>
      <w:r w:rsidR="00D9056B">
        <w:rPr>
          <w:rFonts w:eastAsia="Arial Unicode MS"/>
          <w:lang w:bidi="he-IL"/>
        </w:rPr>
        <w:fldChar w:fldCharType="end"/>
      </w:r>
      <w:r>
        <w:rPr>
          <w:rFonts w:eastAsia="Arial Unicode MS"/>
          <w:lang w:bidi="he-IL"/>
        </w:rPr>
        <w:t>[</w:t>
      </w:r>
      <w:r w:rsidRPr="000B0C52">
        <w:rPr>
          <w:rFonts w:eastAsia="Arial Unicode MS"/>
          <w:lang w:bidi="he-IL"/>
        </w:rPr>
        <w:t>9-10</w:t>
      </w:r>
      <w:r>
        <w:rPr>
          <w:rFonts w:eastAsia="Arial Unicode MS"/>
          <w:lang w:bidi="he-IL"/>
        </w:rPr>
        <w:t>]</w:t>
      </w:r>
      <w:r w:rsidRPr="000B0C52">
        <w:rPr>
          <w:rFonts w:eastAsia="Arial Unicode MS"/>
          <w:lang w:bidi="he-IL"/>
        </w:rPr>
        <w:t>) </w:t>
      </w:r>
      <w:r>
        <w:rPr>
          <w:rFonts w:eastAsia="Arial Unicode MS"/>
          <w:lang w:bidi="he-IL"/>
        </w:rPr>
        <w:t>: « </w:t>
      </w:r>
      <w:r w:rsidRPr="000B0C52">
        <w:rPr>
          <w:rFonts w:eastAsia="Arial Unicode MS"/>
          <w:lang w:bidi="he-IL"/>
        </w:rPr>
        <w:t>Adoráte pure.</w:t>
      </w:r>
      <w:r>
        <w:rPr>
          <w:rFonts w:eastAsia="Arial Unicode MS"/>
          <w:lang w:bidi="he-IL"/>
        </w:rPr>
        <w:t> »</w:t>
      </w:r>
      <w:r w:rsidRPr="000B0C52">
        <w:rPr>
          <w:rFonts w:eastAsia="Arial Unicode MS"/>
          <w:lang w:bidi="he-IL"/>
        </w:rPr>
        <w:t xml:space="preserve"> Le </w:t>
      </w:r>
      <w:r>
        <w:rPr>
          <w:rFonts w:eastAsia="Arial Unicode MS"/>
          <w:lang w:bidi="he-IL"/>
        </w:rPr>
        <w:t xml:space="preserve">chaldéen, </w:t>
      </w:r>
      <w:r w:rsidRPr="000B0C52">
        <w:rPr>
          <w:rFonts w:eastAsia="Arial Unicode MS"/>
          <w:lang w:bidi="he-IL"/>
        </w:rPr>
        <w:t>plusieurs rabbins et de nombreux exégètes chrétiens ont lu</w:t>
      </w:r>
      <w:r w:rsidRPr="00290B1E">
        <w:rPr>
          <w:rStyle w:val="italicus"/>
        </w:rPr>
        <w:t xml:space="preserve"> bar</w:t>
      </w:r>
      <w:r>
        <w:rPr>
          <w:rFonts w:eastAsia="Arial Unicode MS"/>
          <w:lang w:bidi="he-IL"/>
        </w:rPr>
        <w:t xml:space="preserve"> également ; mais i</w:t>
      </w:r>
      <w:r w:rsidRPr="000B0C52">
        <w:rPr>
          <w:rFonts w:eastAsia="Arial Unicode MS"/>
          <w:lang w:bidi="he-IL"/>
        </w:rPr>
        <w:t>ls ont vu dans ce mot le substantif qui a fréquent en chaldéen et en syriaque</w:t>
      </w:r>
      <w:r>
        <w:rPr>
          <w:rFonts w:eastAsia="Arial Unicode MS"/>
          <w:lang w:bidi="he-IL"/>
        </w:rPr>
        <w:t xml:space="preserve">, </w:t>
      </w:r>
      <w:r w:rsidRPr="000B0C52">
        <w:rPr>
          <w:rFonts w:eastAsia="Arial Unicode MS"/>
          <w:lang w:bidi="he-IL"/>
        </w:rPr>
        <w:t xml:space="preserve">parfois aussi en hébreu (cf. Prov. </w:t>
      </w:r>
      <w:r>
        <w:rPr>
          <w:rFonts w:eastAsia="Arial Unicode MS"/>
          <w:lang w:bidi="he-IL"/>
        </w:rPr>
        <w:t xml:space="preserve">XXX, </w:t>
      </w:r>
      <w:r w:rsidRPr="000B0C52">
        <w:rPr>
          <w:rFonts w:eastAsia="Arial Unicode MS"/>
          <w:lang w:bidi="he-IL"/>
        </w:rPr>
        <w:t>1</w:t>
      </w:r>
      <w:r>
        <w:rPr>
          <w:rFonts w:eastAsia="Arial Unicode MS"/>
          <w:lang w:bidi="he-IL"/>
        </w:rPr>
        <w:t xml:space="preserve">, </w:t>
      </w:r>
      <w:r w:rsidRPr="000B0C52">
        <w:rPr>
          <w:rFonts w:eastAsia="Arial Unicode MS"/>
          <w:lang w:bidi="he-IL"/>
        </w:rPr>
        <w:t>2)</w:t>
      </w:r>
      <w:r>
        <w:rPr>
          <w:rFonts w:eastAsia="Arial Unicode MS"/>
          <w:lang w:bidi="he-IL"/>
        </w:rPr>
        <w:t>, le sens de « </w:t>
      </w:r>
      <w:r w:rsidRPr="000B0C52">
        <w:rPr>
          <w:rFonts w:eastAsia="Arial Unicode MS"/>
          <w:lang w:bidi="he-IL"/>
        </w:rPr>
        <w:t>fils</w:t>
      </w:r>
      <w:r>
        <w:rPr>
          <w:rFonts w:eastAsia="Arial Unicode MS"/>
          <w:lang w:bidi="he-IL"/>
        </w:rPr>
        <w:t> »</w:t>
      </w:r>
      <w:r w:rsidRPr="000B0C52">
        <w:rPr>
          <w:rFonts w:eastAsia="Arial Unicode MS"/>
          <w:lang w:bidi="he-IL"/>
        </w:rPr>
        <w:t> ; d’où cette traduction</w:t>
      </w:r>
      <w:r>
        <w:rPr>
          <w:rFonts w:eastAsia="Arial Unicode MS"/>
          <w:lang w:bidi="he-IL"/>
        </w:rPr>
        <w:t xml:space="preserve">, </w:t>
      </w:r>
      <w:r w:rsidRPr="000B0C52">
        <w:rPr>
          <w:rFonts w:eastAsia="Arial Unicode MS"/>
          <w:lang w:bidi="he-IL"/>
        </w:rPr>
        <w:t>qui s’harmonise si bien avec l’ensemble du poème</w:t>
      </w:r>
      <w:r>
        <w:rPr>
          <w:rFonts w:eastAsia="Arial Unicode MS"/>
          <w:lang w:bidi="he-IL"/>
        </w:rPr>
        <w:t xml:space="preserve">, </w:t>
      </w:r>
      <w:r w:rsidRPr="000B0C52">
        <w:rPr>
          <w:rFonts w:eastAsia="Arial Unicode MS"/>
          <w:lang w:bidi="he-IL"/>
        </w:rPr>
        <w:t>et qui nous paraît la meilleure de toutes </w:t>
      </w:r>
      <w:r>
        <w:rPr>
          <w:rFonts w:eastAsia="Arial Unicode MS"/>
          <w:lang w:bidi="he-IL"/>
        </w:rPr>
        <w:t xml:space="preserve">: </w:t>
      </w:r>
      <w:r w:rsidRPr="000B0C52">
        <w:rPr>
          <w:rFonts w:eastAsia="Arial Unicode MS"/>
          <w:lang w:bidi="he-IL"/>
        </w:rPr>
        <w:t>Baisez le Fils ; manière orientale de dire </w:t>
      </w:r>
      <w:r>
        <w:rPr>
          <w:rFonts w:eastAsia="Arial Unicode MS"/>
          <w:lang w:bidi="he-IL"/>
        </w:rPr>
        <w:t xml:space="preserve">: </w:t>
      </w:r>
      <w:r w:rsidRPr="000B0C52">
        <w:rPr>
          <w:rFonts w:eastAsia="Arial Unicode MS"/>
          <w:lang w:bidi="he-IL"/>
        </w:rPr>
        <w:t>Rendez hommage au Fils</w:t>
      </w:r>
      <w:r>
        <w:rPr>
          <w:rFonts w:eastAsia="Arial Unicode MS"/>
          <w:lang w:bidi="he-IL"/>
        </w:rPr>
        <w:t xml:space="preserve">, </w:t>
      </w:r>
      <w:r w:rsidRPr="000B0C52">
        <w:rPr>
          <w:rFonts w:eastAsia="Arial Unicode MS"/>
          <w:lang w:bidi="he-IL"/>
        </w:rPr>
        <w:t>adorez le Fils. Dans l’Orient biblique</w:t>
      </w:r>
      <w:r>
        <w:rPr>
          <w:rFonts w:eastAsia="Arial Unicode MS"/>
          <w:lang w:bidi="he-IL"/>
        </w:rPr>
        <w:t xml:space="preserve">, </w:t>
      </w:r>
      <w:r w:rsidRPr="000B0C52">
        <w:rPr>
          <w:rFonts w:eastAsia="Arial Unicode MS"/>
          <w:lang w:bidi="he-IL"/>
        </w:rPr>
        <w:t>on rend hommage aux rois et aux princes en leur baisant le visage</w:t>
      </w:r>
      <w:r>
        <w:rPr>
          <w:rFonts w:eastAsia="Arial Unicode MS"/>
          <w:lang w:bidi="he-IL"/>
        </w:rPr>
        <w:t xml:space="preserve">, </w:t>
      </w:r>
      <w:r w:rsidRPr="000B0C52">
        <w:rPr>
          <w:rFonts w:eastAsia="Arial Unicode MS"/>
          <w:lang w:bidi="he-IL"/>
        </w:rPr>
        <w:t xml:space="preserve">la main ou le genou. Cf. </w:t>
      </w:r>
      <w:r>
        <w:rPr>
          <w:rFonts w:eastAsia="Arial Unicode MS"/>
          <w:lang w:bidi="he-IL"/>
        </w:rPr>
        <w:t>I </w:t>
      </w:r>
      <w:r w:rsidRPr="000B0C52">
        <w:rPr>
          <w:rFonts w:eastAsia="Arial Unicode MS"/>
          <w:lang w:bidi="he-IL"/>
        </w:rPr>
        <w:t>Reg</w:t>
      </w:r>
      <w:r>
        <w:rPr>
          <w:rFonts w:eastAsia="Arial Unicode MS"/>
          <w:lang w:bidi="he-IL"/>
        </w:rPr>
        <w:t xml:space="preserve">. X, </w:t>
      </w:r>
      <w:r w:rsidRPr="000B0C52">
        <w:rPr>
          <w:rFonts w:eastAsia="Arial Unicode MS"/>
          <w:lang w:bidi="he-IL"/>
        </w:rPr>
        <w:t xml:space="preserve">1 ; </w:t>
      </w:r>
      <w:r>
        <w:rPr>
          <w:rFonts w:eastAsia="Arial Unicode MS"/>
          <w:lang w:bidi="he-IL"/>
        </w:rPr>
        <w:t>III </w:t>
      </w:r>
      <w:r w:rsidRPr="000B0C52">
        <w:rPr>
          <w:rFonts w:eastAsia="Arial Unicode MS"/>
          <w:lang w:bidi="he-IL"/>
        </w:rPr>
        <w:t xml:space="preserve">Reg. </w:t>
      </w:r>
      <w:r>
        <w:rPr>
          <w:rFonts w:eastAsia="Arial Unicode MS"/>
          <w:lang w:bidi="he-IL"/>
        </w:rPr>
        <w:t xml:space="preserve">XIX, </w:t>
      </w:r>
      <w:r w:rsidRPr="000B0C52">
        <w:rPr>
          <w:rFonts w:eastAsia="Arial Unicode MS"/>
          <w:lang w:bidi="he-IL"/>
        </w:rPr>
        <w:t>18 ; Job</w:t>
      </w:r>
      <w:r>
        <w:rPr>
          <w:rFonts w:eastAsia="Arial Unicode MS"/>
          <w:lang w:bidi="he-IL"/>
        </w:rPr>
        <w:t xml:space="preserve">, XXXI, </w:t>
      </w:r>
      <w:r w:rsidRPr="000B0C52">
        <w:rPr>
          <w:rFonts w:eastAsia="Arial Unicode MS"/>
          <w:lang w:bidi="he-IL"/>
        </w:rPr>
        <w:t xml:space="preserve">25 (voyez le commentaire) ; Os. </w:t>
      </w:r>
      <w:r>
        <w:rPr>
          <w:rFonts w:eastAsia="Arial Unicode MS"/>
          <w:lang w:bidi="he-IL"/>
        </w:rPr>
        <w:t xml:space="preserve">XIII, </w:t>
      </w:r>
      <w:r w:rsidRPr="000B0C52">
        <w:rPr>
          <w:rFonts w:eastAsia="Arial Unicode MS"/>
          <w:lang w:bidi="he-IL"/>
        </w:rPr>
        <w:t>2 (</w:t>
      </w:r>
      <w:r w:rsidRPr="00290B1E">
        <w:rPr>
          <w:rStyle w:val="italicus"/>
        </w:rPr>
        <w:t>Atl. arch.</w:t>
      </w:r>
      <w:r>
        <w:rPr>
          <w:rStyle w:val="italicus"/>
        </w:rPr>
        <w:t xml:space="preserve">, </w:t>
      </w:r>
      <w:r w:rsidRPr="000B0C52">
        <w:rPr>
          <w:rFonts w:eastAsia="Arial Unicode MS"/>
          <w:lang w:bidi="he-IL"/>
        </w:rPr>
        <w:t xml:space="preserve">pl. </w:t>
      </w:r>
      <w:r>
        <w:rPr>
          <w:rFonts w:eastAsia="Arial Unicode MS"/>
          <w:lang w:bidi="he-IL"/>
        </w:rPr>
        <w:t xml:space="preserve">LXXIX, </w:t>
      </w:r>
      <w:r w:rsidRPr="000B0C52">
        <w:rPr>
          <w:rFonts w:eastAsia="Arial Unicode MS"/>
          <w:lang w:bidi="he-IL"/>
        </w:rPr>
        <w:t>fig. 2</w:t>
      </w:r>
      <w:r>
        <w:rPr>
          <w:rFonts w:eastAsia="Arial Unicode MS"/>
          <w:lang w:bidi="he-IL"/>
        </w:rPr>
        <w:t xml:space="preserve">, </w:t>
      </w:r>
      <w:r w:rsidRPr="000B0C52">
        <w:rPr>
          <w:rFonts w:eastAsia="Arial Unicode MS"/>
          <w:lang w:bidi="he-IL"/>
        </w:rPr>
        <w:t>3</w:t>
      </w:r>
      <w:r>
        <w:rPr>
          <w:rFonts w:eastAsia="Arial Unicode MS"/>
          <w:lang w:bidi="he-IL"/>
        </w:rPr>
        <w:t xml:space="preserve">, </w:t>
      </w:r>
      <w:r w:rsidRPr="000B0C52">
        <w:rPr>
          <w:rFonts w:eastAsia="Arial Unicode MS"/>
          <w:lang w:bidi="he-IL"/>
        </w:rPr>
        <w:t>6</w:t>
      </w:r>
      <w:r>
        <w:rPr>
          <w:rFonts w:eastAsia="Arial Unicode MS"/>
          <w:lang w:bidi="he-IL"/>
        </w:rPr>
        <w:t xml:space="preserve">, </w:t>
      </w:r>
      <w:r w:rsidRPr="000B0C52">
        <w:rPr>
          <w:rFonts w:eastAsia="Arial Unicode MS"/>
          <w:lang w:bidi="he-IL"/>
        </w:rPr>
        <w:t>8</w:t>
      </w:r>
      <w:r>
        <w:rPr>
          <w:rFonts w:eastAsia="Arial Unicode MS"/>
          <w:lang w:bidi="he-IL"/>
        </w:rPr>
        <w:t xml:space="preserve">, </w:t>
      </w:r>
      <w:r w:rsidRPr="000B0C52">
        <w:rPr>
          <w:rFonts w:eastAsia="Arial Unicode MS"/>
          <w:lang w:bidi="he-IL"/>
        </w:rPr>
        <w:t>9). Rien de plus légitime que cet hommage rendu au divin et royal Fils de Jéhovah.</w:t>
      </w:r>
      <w:r w:rsidRPr="00A01812">
        <w:t xml:space="preserve"> — </w:t>
      </w:r>
      <w:r w:rsidRPr="00290B1E">
        <w:rPr>
          <w:rStyle w:val="italicus"/>
        </w:rPr>
        <w:t xml:space="preserve">Ne </w:t>
      </w:r>
      <w:r>
        <w:rPr>
          <w:rStyle w:val="italicus"/>
        </w:rPr>
        <w:t>Dóminus</w:t>
      </w:r>
      <w:r w:rsidRPr="00290B1E">
        <w:rPr>
          <w:rStyle w:val="italicus"/>
        </w:rPr>
        <w:t>.</w:t>
      </w:r>
      <w:r w:rsidRPr="000B0C52">
        <w:rPr>
          <w:rFonts w:eastAsia="Arial Unicode MS"/>
          <w:lang w:bidi="he-IL"/>
        </w:rPr>
        <w:t xml:space="preserve"> Le sujet du verbe</w:t>
      </w:r>
      <w:r w:rsidRPr="00290B1E">
        <w:rPr>
          <w:rStyle w:val="italicus"/>
        </w:rPr>
        <w:t xml:space="preserve"> irascátur</w:t>
      </w:r>
      <w:r w:rsidRPr="000B0C52">
        <w:rPr>
          <w:rFonts w:eastAsia="Arial Unicode MS"/>
          <w:lang w:bidi="he-IL"/>
        </w:rPr>
        <w:t xml:space="preserve"> n’est pas marqué dans l’hébreu ; mais les </w:t>
      </w:r>
      <w:r>
        <w:rPr>
          <w:rFonts w:eastAsia="Arial Unicode MS"/>
          <w:lang w:bidi="he-IL"/>
        </w:rPr>
        <w:t>LXX</w:t>
      </w:r>
      <w:r w:rsidRPr="000B0C52">
        <w:rPr>
          <w:rFonts w:eastAsia="Arial Unicode MS"/>
          <w:lang w:bidi="he-IL"/>
        </w:rPr>
        <w:t xml:space="preserve"> et la Vulgate l’ont fort bien suppléé.</w:t>
      </w:r>
      <w:r w:rsidRPr="00A01812">
        <w:t xml:space="preserve"> — </w:t>
      </w:r>
      <w:r w:rsidRPr="00290B1E">
        <w:rPr>
          <w:rStyle w:val="italicus"/>
        </w:rPr>
        <w:t>Pere</w:t>
      </w:r>
      <w:r>
        <w:rPr>
          <w:rStyle w:val="italicus"/>
        </w:rPr>
        <w:t>á</w:t>
      </w:r>
      <w:r w:rsidRPr="00290B1E">
        <w:rPr>
          <w:rStyle w:val="italicus"/>
        </w:rPr>
        <w:t>tis de via.</w:t>
      </w:r>
      <w:r w:rsidRPr="000B0C52">
        <w:rPr>
          <w:rFonts w:eastAsia="Arial Unicode MS"/>
          <w:lang w:bidi="he-IL"/>
        </w:rPr>
        <w:t xml:space="preserve"> L’adjectif</w:t>
      </w:r>
      <w:r w:rsidRPr="00290B1E">
        <w:rPr>
          <w:rStyle w:val="italicus"/>
        </w:rPr>
        <w:t xml:space="preserve"> justa</w:t>
      </w:r>
      <w:r w:rsidRPr="000B0C52">
        <w:rPr>
          <w:rFonts w:eastAsia="Arial Unicode MS"/>
          <w:lang w:bidi="he-IL"/>
        </w:rPr>
        <w:t xml:space="preserve"> manque aussi dans le texte</w:t>
      </w:r>
      <w:r>
        <w:rPr>
          <w:rFonts w:eastAsia="Arial Unicode MS"/>
          <w:lang w:bidi="he-IL"/>
        </w:rPr>
        <w:t xml:space="preserve">, </w:t>
      </w:r>
      <w:r w:rsidRPr="000B0C52">
        <w:rPr>
          <w:rFonts w:eastAsia="Arial Unicode MS"/>
          <w:lang w:bidi="he-IL"/>
        </w:rPr>
        <w:t>qui porte simplement </w:t>
      </w:r>
      <w:r>
        <w:rPr>
          <w:rFonts w:eastAsia="Arial Unicode MS"/>
          <w:lang w:bidi="he-IL"/>
        </w:rPr>
        <w:t xml:space="preserve">: </w:t>
      </w:r>
      <w:r w:rsidRPr="000B0C52">
        <w:rPr>
          <w:rFonts w:eastAsia="Arial Unicode MS"/>
          <w:lang w:bidi="he-IL"/>
        </w:rPr>
        <w:t>De crainte que vous ne périssiez hors du chemin</w:t>
      </w:r>
      <w:r>
        <w:rPr>
          <w:rFonts w:eastAsia="Arial Unicode MS"/>
          <w:lang w:bidi="he-IL"/>
        </w:rPr>
        <w:t xml:space="preserve">, </w:t>
      </w:r>
      <w:r w:rsidRPr="000B0C52">
        <w:rPr>
          <w:rFonts w:eastAsia="Arial Unicode MS"/>
          <w:lang w:bidi="he-IL"/>
        </w:rPr>
        <w:t xml:space="preserve">c.-à-d. que vous ne vous égariez (cf. Ps. </w:t>
      </w:r>
      <w:r>
        <w:rPr>
          <w:rFonts w:eastAsia="Arial Unicode MS"/>
          <w:lang w:bidi="he-IL"/>
        </w:rPr>
        <w:t xml:space="preserve">I, </w:t>
      </w:r>
      <w:r w:rsidRPr="000B0C52">
        <w:rPr>
          <w:rFonts w:eastAsia="Arial Unicode MS"/>
          <w:lang w:bidi="he-IL"/>
        </w:rPr>
        <w:t>6) et ne tombiez dans l’abîme.</w:t>
      </w:r>
      <w:r w:rsidRPr="00A01812">
        <w:t xml:space="preserve"> — </w:t>
      </w:r>
      <w:r w:rsidRPr="00290B1E">
        <w:rPr>
          <w:rStyle w:val="italicus"/>
        </w:rPr>
        <w:t>Cum exárserit</w:t>
      </w:r>
      <w:r>
        <w:rPr>
          <w:rStyle w:val="italicus"/>
        </w:rPr>
        <w:t>…</w:t>
      </w:r>
      <w:r w:rsidRPr="000B0C52">
        <w:rPr>
          <w:rFonts w:eastAsia="Arial Unicode MS"/>
          <w:lang w:bidi="he-IL"/>
        </w:rPr>
        <w:t xml:space="preserve"> Mieux </w:t>
      </w:r>
      <w:r>
        <w:rPr>
          <w:rFonts w:eastAsia="Arial Unicode MS"/>
          <w:lang w:bidi="he-IL"/>
        </w:rPr>
        <w:t xml:space="preserve">: </w:t>
      </w:r>
      <w:r w:rsidRPr="000B0C52">
        <w:rPr>
          <w:rFonts w:eastAsia="Arial Unicode MS"/>
          <w:lang w:bidi="he-IL"/>
        </w:rPr>
        <w:t>car sa colère s’enflammera bientôt. Allusion à la description du verset 5.</w:t>
      </w:r>
      <w:r w:rsidRPr="00A01812">
        <w:t xml:space="preserve"> — </w:t>
      </w:r>
      <w:r>
        <w:rPr>
          <w:rFonts w:eastAsia="Arial Unicode MS"/>
          <w:lang w:bidi="he-IL"/>
        </w:rPr>
        <w:t>À</w:t>
      </w:r>
      <w:r w:rsidRPr="000B0C52">
        <w:rPr>
          <w:rFonts w:eastAsia="Arial Unicode MS"/>
          <w:lang w:bidi="he-IL"/>
        </w:rPr>
        <w:t xml:space="preserve"> ce moment terrible</w:t>
      </w:r>
      <w:r>
        <w:rPr>
          <w:rFonts w:eastAsia="Arial Unicode MS"/>
          <w:lang w:bidi="he-IL"/>
        </w:rPr>
        <w:t xml:space="preserve">, </w:t>
      </w:r>
      <w:r w:rsidRPr="00290B1E">
        <w:rPr>
          <w:rStyle w:val="italicus"/>
        </w:rPr>
        <w:t>be</w:t>
      </w:r>
      <w:r>
        <w:rPr>
          <w:rStyle w:val="italicus"/>
        </w:rPr>
        <w:t>á</w:t>
      </w:r>
      <w:r w:rsidRPr="00290B1E">
        <w:rPr>
          <w:rStyle w:val="italicus"/>
        </w:rPr>
        <w:t>ti</w:t>
      </w:r>
      <w:r>
        <w:rPr>
          <w:rStyle w:val="italicus"/>
        </w:rPr>
        <w:t xml:space="preserve">, </w:t>
      </w:r>
      <w:r w:rsidRPr="000B0C52">
        <w:rPr>
          <w:rFonts w:eastAsia="Arial Unicode MS"/>
          <w:lang w:bidi="he-IL"/>
        </w:rPr>
        <w:t>s’écrie le poète</w:t>
      </w:r>
      <w:r>
        <w:rPr>
          <w:rFonts w:eastAsia="Arial Unicode MS"/>
          <w:lang w:bidi="he-IL"/>
        </w:rPr>
        <w:t xml:space="preserve">, </w:t>
      </w:r>
      <w:r w:rsidRPr="00290B1E">
        <w:rPr>
          <w:rStyle w:val="italicus"/>
        </w:rPr>
        <w:t xml:space="preserve">omnes qui </w:t>
      </w:r>
      <w:r>
        <w:rPr>
          <w:rStyle w:val="italicus"/>
        </w:rPr>
        <w:t>confídunt…</w:t>
      </w:r>
      <w:r w:rsidRPr="00290B1E">
        <w:rPr>
          <w:rStyle w:val="italicus"/>
        </w:rPr>
        <w:t xml:space="preserve"> ; </w:t>
      </w:r>
      <w:r w:rsidRPr="000B0C52">
        <w:rPr>
          <w:rFonts w:eastAsia="Arial Unicode MS"/>
          <w:lang w:bidi="he-IL"/>
        </w:rPr>
        <w:t>d’après toute la force de l’hébreu</w:t>
      </w:r>
      <w:r>
        <w:rPr>
          <w:rFonts w:eastAsia="Arial Unicode MS"/>
          <w:lang w:bidi="he-IL"/>
        </w:rPr>
        <w:t xml:space="preserve">, </w:t>
      </w:r>
      <w:r w:rsidRPr="000B0C52">
        <w:rPr>
          <w:rFonts w:eastAsia="Arial Unicode MS"/>
          <w:lang w:bidi="he-IL"/>
        </w:rPr>
        <w:t>ceux qui se cachent en Dieu</w:t>
      </w:r>
      <w:r>
        <w:rPr>
          <w:rFonts w:eastAsia="Arial Unicode MS"/>
          <w:lang w:bidi="he-IL"/>
        </w:rPr>
        <w:t xml:space="preserve">, </w:t>
      </w:r>
      <w:r w:rsidRPr="000B0C52">
        <w:rPr>
          <w:rFonts w:eastAsia="Arial Unicode MS"/>
          <w:lang w:bidi="he-IL"/>
        </w:rPr>
        <w:t>qui cherchent en lui un asile</w:t>
      </w:r>
      <w:r>
        <w:rPr>
          <w:rFonts w:eastAsia="Arial Unicode MS"/>
          <w:lang w:bidi="he-IL"/>
        </w:rPr>
        <w:t xml:space="preserve">, </w:t>
      </w:r>
      <w:r w:rsidRPr="000B0C52">
        <w:rPr>
          <w:rFonts w:eastAsia="Arial Unicode MS"/>
          <w:lang w:bidi="he-IL"/>
        </w:rPr>
        <w:t>un sûr refuge. Ligne toute gracieuse</w:t>
      </w:r>
      <w:r>
        <w:rPr>
          <w:rFonts w:eastAsia="Arial Unicode MS"/>
          <w:lang w:bidi="he-IL"/>
        </w:rPr>
        <w:t xml:space="preserve">, </w:t>
      </w:r>
      <w:r w:rsidRPr="000B0C52">
        <w:rPr>
          <w:rFonts w:eastAsia="Arial Unicode MS"/>
          <w:lang w:bidi="he-IL"/>
        </w:rPr>
        <w:t>pour ne pas laisser le lecteur sous de trop douloureuses impressions.</w:t>
      </w:r>
      <w:r>
        <w:rPr>
          <w:rFonts w:eastAsia="Arial Unicode MS"/>
          <w:lang w:bidi="he-IL"/>
        </w:rPr>
        <w:t xml:space="preserve"> </w:t>
      </w:r>
    </w:p>
    <w:p w:rsidR="0073183F" w:rsidRDefault="0073183F" w:rsidP="0073183F">
      <w:pPr>
        <w:rPr>
          <w:lang w:bidi="he-IL"/>
        </w:rPr>
      </w:pPr>
      <w:r>
        <w:rPr>
          <w:rFonts w:eastAsia="Arial Unicode MS"/>
          <w:lang w:bidi="he-IL"/>
        </w:rPr>
        <w:t xml:space="preserve">² </w:t>
      </w:r>
    </w:p>
    <w:p w:rsidR="00986132" w:rsidRDefault="00986132" w:rsidP="005521AA">
      <w:pPr>
        <w:pStyle w:val="Titre4"/>
      </w:pPr>
      <w:r>
        <w:t xml:space="preserve">Ps 3 </w:t>
      </w:r>
    </w:p>
    <w:p w:rsidR="0073183F" w:rsidRPr="00ED2022" w:rsidRDefault="0073183F" w:rsidP="0073183F">
      <w:pPr>
        <w:pStyle w:val="up1"/>
      </w:pPr>
      <w:r w:rsidRPr="00ED2022">
        <w:t xml:space="preserve">Psaume </w:t>
      </w:r>
      <w:r>
        <w:t>III</w:t>
      </w:r>
      <w:bookmarkStart w:id="237" w:name="ps003n"/>
      <w:bookmarkEnd w:id="237"/>
      <w:r w:rsidRPr="00ED2022">
        <w:t xml:space="preserve"> </w:t>
      </w:r>
    </w:p>
    <w:p w:rsidR="0073183F" w:rsidRPr="00ED2022" w:rsidRDefault="0073183F" w:rsidP="0073183F">
      <w:pPr>
        <w:pStyle w:val="up12"/>
      </w:pPr>
      <w:r w:rsidRPr="00ED2022">
        <w:t xml:space="preserve">Tranquillité de la foi parmi les assauts hostiles. </w:t>
      </w:r>
    </w:p>
    <w:p w:rsidR="0073183F" w:rsidRDefault="0073183F" w:rsidP="0073183F">
      <w:pPr>
        <w:pStyle w:val="u4"/>
      </w:pPr>
      <w:r w:rsidRPr="00EE69C5">
        <w:t>1° Le titre. Vers. 1.</w:t>
      </w:r>
      <w:r>
        <w:t xml:space="preserve"> </w:t>
      </w:r>
    </w:p>
    <w:p w:rsidR="0073183F" w:rsidRDefault="0073183F" w:rsidP="0073183F">
      <w:pPr>
        <w:rPr>
          <w:rFonts w:eastAsia="Arial Unicode MS"/>
          <w:lang w:bidi="he-IL"/>
        </w:rPr>
      </w:pPr>
      <w:r w:rsidRPr="000B0C52">
        <w:rPr>
          <w:rFonts w:eastAsia="Arial Unicode MS"/>
          <w:lang w:bidi="he-IL"/>
        </w:rPr>
        <w:t xml:space="preserve">Ps. </w:t>
      </w:r>
      <w:r>
        <w:rPr>
          <w:rFonts w:eastAsia="Arial Unicode MS"/>
          <w:lang w:bidi="he-IL"/>
        </w:rPr>
        <w:t>III.</w:t>
      </w:r>
      <w:r w:rsidRPr="00A01812">
        <w:t xml:space="preserve"> — </w:t>
      </w:r>
      <w:r w:rsidRPr="000B0C52">
        <w:rPr>
          <w:rFonts w:eastAsia="Arial Unicode MS"/>
          <w:lang w:bidi="he-IL"/>
        </w:rPr>
        <w:t>1. C’est le premier des titres introducteurs</w:t>
      </w:r>
      <w:r>
        <w:rPr>
          <w:rFonts w:eastAsia="Arial Unicode MS"/>
          <w:lang w:bidi="he-IL"/>
        </w:rPr>
        <w:t xml:space="preserve">, </w:t>
      </w:r>
      <w:r w:rsidRPr="000B0C52">
        <w:rPr>
          <w:rFonts w:eastAsia="Arial Unicode MS"/>
          <w:lang w:bidi="he-IL"/>
        </w:rPr>
        <w:t xml:space="preserve">qui jettent souvent tant de lumière sur la composition et le sens des psaumes. Voyez la page </w:t>
      </w:r>
      <w:r w:rsidR="00D9056B">
        <w:rPr>
          <w:rFonts w:eastAsia="Arial Unicode MS"/>
          <w:lang w:bidi="he-IL"/>
        </w:rPr>
        <w:fldChar w:fldCharType="begin"/>
      </w:r>
      <w:r>
        <w:rPr>
          <w:rFonts w:eastAsia="Arial Unicode MS"/>
          <w:lang w:bidi="he-IL"/>
        </w:rPr>
        <w:instrText xml:space="preserve"> PAGEREF psin06 \h </w:instrText>
      </w:r>
      <w:r w:rsidR="00D9056B">
        <w:rPr>
          <w:rFonts w:eastAsia="Arial Unicode MS"/>
          <w:lang w:bidi="he-IL"/>
        </w:rPr>
      </w:r>
      <w:r w:rsidR="00D9056B">
        <w:rPr>
          <w:rFonts w:eastAsia="Arial Unicode MS"/>
          <w:lang w:bidi="he-IL"/>
        </w:rPr>
        <w:fldChar w:fldCharType="separate"/>
      </w:r>
      <w:r>
        <w:rPr>
          <w:rFonts w:eastAsia="Arial Unicode MS"/>
          <w:noProof/>
          <w:lang w:bidi="he-IL"/>
        </w:rPr>
        <w:t>4</w:t>
      </w:r>
      <w:r w:rsidR="00D9056B">
        <w:rPr>
          <w:rFonts w:eastAsia="Arial Unicode MS"/>
          <w:lang w:bidi="he-IL"/>
        </w:rPr>
        <w:fldChar w:fldCharType="end"/>
      </w:r>
      <w:r>
        <w:rPr>
          <w:rFonts w:eastAsia="Arial Unicode MS"/>
          <w:lang w:bidi="he-IL"/>
        </w:rPr>
        <w:t>[8]</w:t>
      </w:r>
      <w:r w:rsidRPr="000B0C52">
        <w:rPr>
          <w:rFonts w:eastAsia="Arial Unicode MS"/>
          <w:lang w:bidi="he-IL"/>
        </w:rPr>
        <w:t>. Il indique le genre</w:t>
      </w:r>
      <w:r>
        <w:rPr>
          <w:rFonts w:eastAsia="Arial Unicode MS"/>
          <w:lang w:bidi="he-IL"/>
        </w:rPr>
        <w:t xml:space="preserve">, </w:t>
      </w:r>
      <w:r w:rsidRPr="000B0C52">
        <w:rPr>
          <w:rFonts w:eastAsia="Arial Unicode MS"/>
          <w:lang w:bidi="he-IL"/>
        </w:rPr>
        <w:t>l’auteur</w:t>
      </w:r>
      <w:r>
        <w:rPr>
          <w:rFonts w:eastAsia="Arial Unicode MS"/>
          <w:lang w:bidi="he-IL"/>
        </w:rPr>
        <w:t xml:space="preserve">, </w:t>
      </w:r>
      <w:r w:rsidRPr="000B0C52">
        <w:rPr>
          <w:rFonts w:eastAsia="Arial Unicode MS"/>
          <w:lang w:bidi="he-IL"/>
        </w:rPr>
        <w:t>l’occasion historique de ce poème</w:t>
      </w:r>
      <w:r>
        <w:rPr>
          <w:rFonts w:eastAsia="Arial Unicode MS"/>
          <w:lang w:bidi="he-IL"/>
        </w:rPr>
        <w:t>.</w:t>
      </w:r>
      <w:r w:rsidRPr="00A01812">
        <w:t xml:space="preserve"> — </w:t>
      </w:r>
      <w:r w:rsidRPr="00290B1E">
        <w:rPr>
          <w:rStyle w:val="italicus"/>
        </w:rPr>
        <w:t>Psalmus.</w:t>
      </w:r>
      <w:r w:rsidRPr="000B0C52">
        <w:rPr>
          <w:rFonts w:eastAsia="Arial Unicode MS"/>
          <w:lang w:bidi="he-IL"/>
        </w:rPr>
        <w:t xml:space="preserve"> Hébr. </w:t>
      </w:r>
      <w:r>
        <w:rPr>
          <w:rFonts w:eastAsia="Arial Unicode MS"/>
          <w:lang w:bidi="he-IL"/>
        </w:rPr>
        <w:t xml:space="preserve">: </w:t>
      </w:r>
      <w:r w:rsidRPr="00290B1E">
        <w:rPr>
          <w:rStyle w:val="italicus"/>
        </w:rPr>
        <w:t>mizmor</w:t>
      </w:r>
      <w:r>
        <w:rPr>
          <w:rStyle w:val="italicus"/>
        </w:rPr>
        <w:t xml:space="preserve">, </w:t>
      </w:r>
      <w:r w:rsidRPr="000B0C52">
        <w:rPr>
          <w:rFonts w:eastAsia="Arial Unicode MS"/>
          <w:lang w:bidi="he-IL"/>
        </w:rPr>
        <w:t>poésie lyrique</w:t>
      </w:r>
      <w:r>
        <w:rPr>
          <w:rFonts w:eastAsia="Arial Unicode MS"/>
          <w:lang w:bidi="he-IL"/>
        </w:rPr>
        <w:t xml:space="preserve">, </w:t>
      </w:r>
      <w:r w:rsidRPr="000B0C52">
        <w:rPr>
          <w:rFonts w:eastAsia="Arial Unicode MS"/>
          <w:lang w:bidi="he-IL"/>
        </w:rPr>
        <w:t>destinée à recevoir un accompagnement d’instruments à cordes. Voyez l’Introd.</w:t>
      </w:r>
      <w:r>
        <w:rPr>
          <w:rFonts w:eastAsia="Arial Unicode MS"/>
          <w:lang w:bidi="he-IL"/>
        </w:rPr>
        <w:t xml:space="preserve">, </w:t>
      </w:r>
      <w:r w:rsidRPr="000B0C52">
        <w:rPr>
          <w:rFonts w:eastAsia="Arial Unicode MS"/>
          <w:lang w:bidi="he-IL"/>
        </w:rPr>
        <w:t xml:space="preserve">p. </w:t>
      </w:r>
      <w:r w:rsidR="00D9056B">
        <w:rPr>
          <w:rFonts w:eastAsia="Arial Unicode MS"/>
          <w:lang w:bidi="he-IL"/>
        </w:rPr>
        <w:fldChar w:fldCharType="begin"/>
      </w:r>
      <w:r>
        <w:rPr>
          <w:rFonts w:eastAsia="Arial Unicode MS"/>
          <w:lang w:bidi="he-IL"/>
        </w:rPr>
        <w:instrText xml:space="preserve"> REF psin01 \h </w:instrText>
      </w:r>
      <w:r w:rsidR="00D9056B">
        <w:rPr>
          <w:rFonts w:eastAsia="Arial Unicode MS"/>
          <w:lang w:bidi="he-IL"/>
        </w:rPr>
      </w:r>
      <w:r w:rsidR="00D9056B">
        <w:rPr>
          <w:rFonts w:eastAsia="Arial Unicode MS"/>
          <w:lang w:bidi="he-IL"/>
        </w:rPr>
        <w:fldChar w:fldCharType="end"/>
      </w:r>
      <w:r w:rsidR="00D9056B">
        <w:rPr>
          <w:rFonts w:eastAsia="Arial Unicode MS"/>
          <w:lang w:bidi="he-IL"/>
        </w:rPr>
        <w:fldChar w:fldCharType="begin"/>
      </w:r>
      <w:r>
        <w:rPr>
          <w:rFonts w:eastAsia="Arial Unicode MS"/>
          <w:lang w:bidi="he-IL"/>
        </w:rPr>
        <w:instrText xml:space="preserve"> PAGEREF psin01 \h </w:instrText>
      </w:r>
      <w:r w:rsidR="00D9056B">
        <w:rPr>
          <w:rFonts w:eastAsia="Arial Unicode MS"/>
          <w:lang w:bidi="he-IL"/>
        </w:rPr>
      </w:r>
      <w:r w:rsidR="00D9056B">
        <w:rPr>
          <w:rFonts w:eastAsia="Arial Unicode MS"/>
          <w:lang w:bidi="he-IL"/>
        </w:rPr>
        <w:fldChar w:fldCharType="separate"/>
      </w:r>
      <w:r>
        <w:rPr>
          <w:rFonts w:eastAsia="Arial Unicode MS"/>
          <w:noProof/>
          <w:lang w:bidi="he-IL"/>
        </w:rPr>
        <w:t>1892</w:t>
      </w:r>
      <w:r w:rsidR="00D9056B">
        <w:rPr>
          <w:rFonts w:eastAsia="Arial Unicode MS"/>
          <w:lang w:bidi="he-IL"/>
        </w:rPr>
        <w:fldChar w:fldCharType="end"/>
      </w:r>
      <w:r>
        <w:rPr>
          <w:rFonts w:eastAsia="Arial Unicode MS"/>
          <w:lang w:bidi="he-IL"/>
        </w:rPr>
        <w:t>[</w:t>
      </w:r>
      <w:r w:rsidRPr="000B0C52">
        <w:rPr>
          <w:rFonts w:eastAsia="Arial Unicode MS"/>
          <w:lang w:bidi="he-IL"/>
        </w:rPr>
        <w:t>1</w:t>
      </w:r>
      <w:r>
        <w:rPr>
          <w:rFonts w:eastAsia="Arial Unicode MS"/>
          <w:lang w:bidi="he-IL"/>
        </w:rPr>
        <w:t>].</w:t>
      </w:r>
      <w:r w:rsidRPr="00A01812">
        <w:t xml:space="preserve"> — </w:t>
      </w:r>
      <w:r w:rsidRPr="000B0C52">
        <w:rPr>
          <w:rFonts w:eastAsia="Arial Unicode MS"/>
          <w:lang w:bidi="he-IL"/>
        </w:rPr>
        <w:t>L’auteur </w:t>
      </w:r>
      <w:r>
        <w:rPr>
          <w:rFonts w:eastAsia="Arial Unicode MS"/>
          <w:lang w:bidi="he-IL"/>
        </w:rPr>
        <w:t xml:space="preserve">: </w:t>
      </w:r>
      <w:r w:rsidRPr="00290B1E">
        <w:rPr>
          <w:rStyle w:val="italicus"/>
        </w:rPr>
        <w:t>David.</w:t>
      </w:r>
      <w:r w:rsidRPr="000B0C52">
        <w:rPr>
          <w:rFonts w:eastAsia="Arial Unicode MS"/>
          <w:lang w:bidi="he-IL"/>
        </w:rPr>
        <w:t xml:space="preserve"> Et l’on reconnaît</w:t>
      </w:r>
      <w:r>
        <w:rPr>
          <w:rFonts w:eastAsia="Arial Unicode MS"/>
          <w:lang w:bidi="he-IL"/>
        </w:rPr>
        <w:t xml:space="preserve">, </w:t>
      </w:r>
      <w:r w:rsidRPr="000B0C52">
        <w:rPr>
          <w:rFonts w:eastAsia="Arial Unicode MS"/>
          <w:lang w:bidi="he-IL"/>
        </w:rPr>
        <w:t>en effet</w:t>
      </w:r>
      <w:r>
        <w:rPr>
          <w:rFonts w:eastAsia="Arial Unicode MS"/>
          <w:lang w:bidi="he-IL"/>
        </w:rPr>
        <w:t xml:space="preserve">, </w:t>
      </w:r>
      <w:r w:rsidRPr="000B0C52">
        <w:rPr>
          <w:rFonts w:eastAsia="Arial Unicode MS"/>
          <w:lang w:bidi="he-IL"/>
        </w:rPr>
        <w:t xml:space="preserve">d’une manière évidente à chaque ligne </w:t>
      </w:r>
      <w:r>
        <w:rPr>
          <w:rFonts w:eastAsia="Arial Unicode MS"/>
          <w:lang w:bidi="he-IL"/>
        </w:rPr>
        <w:t>« </w:t>
      </w:r>
      <w:r w:rsidRPr="000B0C52">
        <w:rPr>
          <w:rFonts w:eastAsia="Arial Unicode MS"/>
          <w:lang w:bidi="he-IL"/>
        </w:rPr>
        <w:t>la majesté</w:t>
      </w:r>
      <w:r>
        <w:rPr>
          <w:rFonts w:eastAsia="Arial Unicode MS"/>
          <w:lang w:bidi="he-IL"/>
        </w:rPr>
        <w:t xml:space="preserve">, </w:t>
      </w:r>
      <w:r w:rsidRPr="000B0C52">
        <w:rPr>
          <w:rFonts w:eastAsia="Arial Unicode MS"/>
          <w:lang w:bidi="he-IL"/>
        </w:rPr>
        <w:t>le coloris</w:t>
      </w:r>
      <w:r>
        <w:rPr>
          <w:rFonts w:eastAsia="Arial Unicode MS"/>
          <w:lang w:bidi="he-IL"/>
        </w:rPr>
        <w:t xml:space="preserve">, </w:t>
      </w:r>
      <w:r w:rsidRPr="000B0C52">
        <w:rPr>
          <w:rFonts w:eastAsia="Arial Unicode MS"/>
          <w:lang w:bidi="he-IL"/>
        </w:rPr>
        <w:t>le style de David</w:t>
      </w:r>
      <w:r>
        <w:rPr>
          <w:rFonts w:eastAsia="Arial Unicode MS"/>
          <w:lang w:bidi="he-IL"/>
        </w:rPr>
        <w:t> »</w:t>
      </w:r>
      <w:r w:rsidRPr="000B0C52">
        <w:rPr>
          <w:rFonts w:eastAsia="Arial Unicode MS"/>
          <w:lang w:bidi="he-IL"/>
        </w:rPr>
        <w:t>.</w:t>
      </w:r>
      <w:r w:rsidRPr="00A01812">
        <w:t xml:space="preserve"> — </w:t>
      </w:r>
      <w:r w:rsidRPr="000B0C52">
        <w:rPr>
          <w:rFonts w:eastAsia="Arial Unicode MS"/>
          <w:lang w:bidi="he-IL"/>
        </w:rPr>
        <w:t>L’occasion </w:t>
      </w:r>
      <w:r>
        <w:rPr>
          <w:rFonts w:eastAsia="Arial Unicode MS"/>
          <w:lang w:bidi="he-IL"/>
        </w:rPr>
        <w:t xml:space="preserve">: </w:t>
      </w:r>
      <w:r w:rsidRPr="00290B1E">
        <w:rPr>
          <w:rStyle w:val="italicus"/>
        </w:rPr>
        <w:t>cum fúgeret</w:t>
      </w:r>
      <w:r>
        <w:rPr>
          <w:rStyle w:val="italicus"/>
        </w:rPr>
        <w:t>…</w:t>
      </w:r>
      <w:r w:rsidRPr="00290B1E">
        <w:rPr>
          <w:rStyle w:val="italicus"/>
        </w:rPr>
        <w:t xml:space="preserve"> </w:t>
      </w:r>
      <w:r>
        <w:rPr>
          <w:rStyle w:val="italicus"/>
        </w:rPr>
        <w:t>Absalóm</w:t>
      </w:r>
      <w:r w:rsidRPr="00290B1E">
        <w:rPr>
          <w:rStyle w:val="italicus"/>
        </w:rPr>
        <w:t>.</w:t>
      </w:r>
      <w:r w:rsidRPr="000B0C52">
        <w:rPr>
          <w:rFonts w:eastAsia="Arial Unicode MS"/>
          <w:lang w:bidi="he-IL"/>
        </w:rPr>
        <w:t xml:space="preserve"> Un assez grand nombre de psaumes sont datés de la persécution de </w:t>
      </w:r>
      <w:r>
        <w:rPr>
          <w:rFonts w:eastAsia="Arial Unicode MS"/>
          <w:lang w:bidi="he-IL"/>
        </w:rPr>
        <w:t>Saül</w:t>
      </w:r>
      <w:r w:rsidRPr="000B0C52">
        <w:rPr>
          <w:rFonts w:eastAsia="Arial Unicode MS"/>
          <w:lang w:bidi="he-IL"/>
        </w:rPr>
        <w:t> ; nous n’en avons relativement que fort peu du temps de la révolte d’</w:t>
      </w:r>
      <w:r>
        <w:rPr>
          <w:rFonts w:eastAsia="Arial Unicode MS"/>
          <w:lang w:bidi="he-IL"/>
        </w:rPr>
        <w:t>Absalóm</w:t>
      </w:r>
      <w:r w:rsidRPr="000B0C52">
        <w:rPr>
          <w:rFonts w:eastAsia="Arial Unicode MS"/>
          <w:lang w:bidi="he-IL"/>
        </w:rPr>
        <w:t>. Tous ses détails sont en harmonie parfaite avec cette époque de si grandes angoisses pour David </w:t>
      </w:r>
      <w:r>
        <w:rPr>
          <w:rFonts w:eastAsia="Arial Unicode MS"/>
          <w:lang w:bidi="he-IL"/>
        </w:rPr>
        <w:t xml:space="preserve">: </w:t>
      </w:r>
      <w:r w:rsidRPr="000B0C52">
        <w:rPr>
          <w:rFonts w:eastAsia="Arial Unicode MS"/>
          <w:lang w:bidi="he-IL"/>
        </w:rPr>
        <w:t>les railleries mordantes (vers. 3)</w:t>
      </w:r>
      <w:r>
        <w:rPr>
          <w:rFonts w:eastAsia="Arial Unicode MS"/>
          <w:lang w:bidi="he-IL"/>
        </w:rPr>
        <w:t xml:space="preserve">, </w:t>
      </w:r>
      <w:r w:rsidRPr="000B0C52">
        <w:rPr>
          <w:rFonts w:eastAsia="Arial Unicode MS"/>
          <w:lang w:bidi="he-IL"/>
        </w:rPr>
        <w:t>le péril extrême (vers. 6-7)</w:t>
      </w:r>
      <w:r>
        <w:rPr>
          <w:rFonts w:eastAsia="Arial Unicode MS"/>
          <w:lang w:bidi="he-IL"/>
        </w:rPr>
        <w:t xml:space="preserve">, </w:t>
      </w:r>
      <w:r w:rsidRPr="000B0C52">
        <w:rPr>
          <w:rFonts w:eastAsia="Arial Unicode MS"/>
          <w:lang w:bidi="he-IL"/>
        </w:rPr>
        <w:t>la multitude innombrable des ennemis (vers. 2</w:t>
      </w:r>
      <w:r>
        <w:rPr>
          <w:rFonts w:eastAsia="Arial Unicode MS"/>
          <w:lang w:bidi="he-IL"/>
        </w:rPr>
        <w:t xml:space="preserve">, </w:t>
      </w:r>
      <w:r w:rsidRPr="000B0C52">
        <w:rPr>
          <w:rFonts w:eastAsia="Arial Unicode MS"/>
          <w:lang w:bidi="he-IL"/>
        </w:rPr>
        <w:t>3</w:t>
      </w:r>
      <w:r>
        <w:rPr>
          <w:rFonts w:eastAsia="Arial Unicode MS"/>
          <w:lang w:bidi="he-IL"/>
        </w:rPr>
        <w:t xml:space="preserve">, </w:t>
      </w:r>
      <w:r w:rsidRPr="000B0C52">
        <w:rPr>
          <w:rFonts w:eastAsia="Arial Unicode MS"/>
          <w:lang w:bidi="he-IL"/>
        </w:rPr>
        <w:t xml:space="preserve">7). Cf. </w:t>
      </w:r>
      <w:r>
        <w:rPr>
          <w:rFonts w:eastAsia="Arial Unicode MS"/>
          <w:lang w:bidi="he-IL"/>
        </w:rPr>
        <w:t>II </w:t>
      </w:r>
      <w:r w:rsidRPr="000B0C52">
        <w:rPr>
          <w:rFonts w:eastAsia="Arial Unicode MS"/>
          <w:lang w:bidi="he-IL"/>
        </w:rPr>
        <w:t>Reg</w:t>
      </w:r>
      <w:r>
        <w:rPr>
          <w:rFonts w:eastAsia="Arial Unicode MS"/>
          <w:lang w:bidi="he-IL"/>
        </w:rPr>
        <w:t xml:space="preserve">. XV, </w:t>
      </w:r>
      <w:r w:rsidRPr="000B0C52">
        <w:rPr>
          <w:rFonts w:eastAsia="Arial Unicode MS"/>
          <w:lang w:bidi="he-IL"/>
        </w:rPr>
        <w:t xml:space="preserve">13 ; </w:t>
      </w:r>
      <w:r>
        <w:rPr>
          <w:rFonts w:eastAsia="Arial Unicode MS"/>
          <w:lang w:bidi="he-IL"/>
        </w:rPr>
        <w:t xml:space="preserve">XVI, </w:t>
      </w:r>
      <w:r w:rsidRPr="000B0C52">
        <w:rPr>
          <w:rFonts w:eastAsia="Arial Unicode MS"/>
          <w:lang w:bidi="he-IL"/>
        </w:rPr>
        <w:t xml:space="preserve">7-8 ; </w:t>
      </w:r>
      <w:r>
        <w:rPr>
          <w:rFonts w:eastAsia="Arial Unicode MS"/>
          <w:lang w:bidi="he-IL"/>
        </w:rPr>
        <w:t xml:space="preserve">XVII, </w:t>
      </w:r>
      <w:r w:rsidRPr="000B0C52">
        <w:rPr>
          <w:rFonts w:eastAsia="Arial Unicode MS"/>
          <w:lang w:bidi="he-IL"/>
        </w:rPr>
        <w:t>1</w:t>
      </w:r>
      <w:r>
        <w:rPr>
          <w:rFonts w:eastAsia="Arial Unicode MS"/>
          <w:lang w:bidi="he-IL"/>
        </w:rPr>
        <w:t xml:space="preserve">, </w:t>
      </w:r>
      <w:r w:rsidRPr="000B0C52">
        <w:rPr>
          <w:rFonts w:eastAsia="Arial Unicode MS"/>
          <w:lang w:bidi="he-IL"/>
        </w:rPr>
        <w:lastRenderedPageBreak/>
        <w:t>11</w:t>
      </w:r>
      <w:r>
        <w:rPr>
          <w:rFonts w:eastAsia="Arial Unicode MS"/>
          <w:lang w:bidi="he-IL"/>
        </w:rPr>
        <w:t>, etc</w:t>
      </w:r>
      <w:r w:rsidRPr="000B0C52">
        <w:rPr>
          <w:rFonts w:eastAsia="Arial Unicode MS"/>
          <w:lang w:bidi="he-IL"/>
        </w:rPr>
        <w:t xml:space="preserve">. On conçoit aisément que David ne fasse aucune allusion au triste rôle joué par son fils ingrat. Lisez en entier le récit pittoresque de </w:t>
      </w:r>
      <w:r>
        <w:rPr>
          <w:rFonts w:eastAsia="Arial Unicode MS"/>
          <w:lang w:bidi="he-IL"/>
        </w:rPr>
        <w:t>II </w:t>
      </w:r>
      <w:r w:rsidRPr="000B0C52">
        <w:rPr>
          <w:rFonts w:eastAsia="Arial Unicode MS"/>
          <w:lang w:bidi="he-IL"/>
        </w:rPr>
        <w:t xml:space="preserve">Reg. </w:t>
      </w:r>
      <w:r>
        <w:rPr>
          <w:rFonts w:eastAsia="Arial Unicode MS"/>
          <w:lang w:bidi="he-IL"/>
        </w:rPr>
        <w:t>XV</w:t>
      </w:r>
      <w:r w:rsidRPr="000B0C52">
        <w:rPr>
          <w:rFonts w:eastAsia="Arial Unicode MS"/>
          <w:lang w:bidi="he-IL"/>
        </w:rPr>
        <w:t>-</w:t>
      </w:r>
      <w:r>
        <w:rPr>
          <w:rFonts w:eastAsia="Arial Unicode MS"/>
          <w:lang w:bidi="he-IL"/>
        </w:rPr>
        <w:t xml:space="preserve">XVIII, </w:t>
      </w:r>
      <w:r w:rsidRPr="000B0C52">
        <w:rPr>
          <w:rFonts w:eastAsia="Arial Unicode MS"/>
          <w:lang w:bidi="he-IL"/>
        </w:rPr>
        <w:t>qui forme le meilleur des commentaires.</w:t>
      </w:r>
      <w:r w:rsidRPr="00A01812">
        <w:t xml:space="preserve"> — </w:t>
      </w:r>
      <w:r>
        <w:rPr>
          <w:rFonts w:eastAsia="Arial Unicode MS"/>
          <w:lang w:bidi="he-IL"/>
        </w:rPr>
        <w:t>« </w:t>
      </w:r>
      <w:r w:rsidRPr="000B0C52">
        <w:rPr>
          <w:rFonts w:eastAsia="Arial Unicode MS"/>
          <w:lang w:bidi="he-IL"/>
        </w:rPr>
        <w:t>Prière du matin d’un homme opprimé</w:t>
      </w:r>
      <w:r>
        <w:rPr>
          <w:rFonts w:eastAsia="Arial Unicode MS"/>
          <w:lang w:bidi="he-IL"/>
        </w:rPr>
        <w:t xml:space="preserve">, </w:t>
      </w:r>
      <w:r w:rsidRPr="000B0C52">
        <w:rPr>
          <w:rFonts w:eastAsia="Arial Unicode MS"/>
          <w:lang w:bidi="he-IL"/>
        </w:rPr>
        <w:t>mais qui se console en Dieu </w:t>
      </w:r>
      <w:r>
        <w:rPr>
          <w:rFonts w:eastAsia="Arial Unicode MS"/>
          <w:lang w:bidi="he-IL"/>
        </w:rPr>
        <w:t>: » tel est le résumé du psaume III.</w:t>
      </w:r>
      <w:r w:rsidRPr="000B0C52">
        <w:rPr>
          <w:rFonts w:eastAsia="Arial Unicode MS"/>
          <w:lang w:bidi="he-IL"/>
        </w:rPr>
        <w:t xml:space="preserve"> Le vers. 6 montre que c’est une </w:t>
      </w:r>
      <w:r>
        <w:rPr>
          <w:rFonts w:eastAsia="Arial Unicode MS"/>
          <w:lang w:bidi="he-IL"/>
        </w:rPr>
        <w:t>« </w:t>
      </w:r>
      <w:r w:rsidRPr="000B0C52">
        <w:rPr>
          <w:rFonts w:eastAsia="Arial Unicode MS"/>
          <w:lang w:bidi="he-IL"/>
        </w:rPr>
        <w:t>or</w:t>
      </w:r>
      <w:r>
        <w:rPr>
          <w:rFonts w:eastAsia="Arial Unicode MS"/>
          <w:lang w:bidi="he-IL"/>
        </w:rPr>
        <w:t>á</w:t>
      </w:r>
      <w:r w:rsidRPr="000B0C52">
        <w:rPr>
          <w:rFonts w:eastAsia="Arial Unicode MS"/>
          <w:lang w:bidi="he-IL"/>
        </w:rPr>
        <w:t xml:space="preserve">tio </w:t>
      </w:r>
      <w:r>
        <w:rPr>
          <w:rFonts w:eastAsia="Arial Unicode MS"/>
          <w:lang w:bidi="he-IL"/>
        </w:rPr>
        <w:t>matutína »</w:t>
      </w:r>
      <w:r w:rsidRPr="000B0C52">
        <w:rPr>
          <w:rFonts w:eastAsia="Arial Unicode MS"/>
          <w:lang w:bidi="he-IL"/>
        </w:rPr>
        <w:t>. La foi de David y apparaît admirable </w:t>
      </w:r>
      <w:r>
        <w:rPr>
          <w:rFonts w:eastAsia="Arial Unicode MS"/>
          <w:lang w:bidi="he-IL"/>
        </w:rPr>
        <w:t xml:space="preserve">: </w:t>
      </w:r>
      <w:r w:rsidRPr="000B0C52">
        <w:rPr>
          <w:rFonts w:eastAsia="Arial Unicode MS"/>
          <w:lang w:bidi="he-IL"/>
        </w:rPr>
        <w:t>le roi</w:t>
      </w:r>
      <w:r>
        <w:rPr>
          <w:rFonts w:eastAsia="Arial Unicode MS"/>
          <w:lang w:bidi="he-IL"/>
        </w:rPr>
        <w:t xml:space="preserve">, </w:t>
      </w:r>
      <w:r w:rsidRPr="000B0C52">
        <w:rPr>
          <w:rFonts w:eastAsia="Arial Unicode MS"/>
          <w:lang w:bidi="he-IL"/>
        </w:rPr>
        <w:t>délaissé</w:t>
      </w:r>
      <w:r>
        <w:rPr>
          <w:rFonts w:eastAsia="Arial Unicode MS"/>
          <w:lang w:bidi="he-IL"/>
        </w:rPr>
        <w:t xml:space="preserve">, </w:t>
      </w:r>
      <w:r w:rsidRPr="000B0C52">
        <w:rPr>
          <w:rFonts w:eastAsia="Arial Unicode MS"/>
          <w:lang w:bidi="he-IL"/>
        </w:rPr>
        <w:t>poursuivi</w:t>
      </w:r>
      <w:r>
        <w:rPr>
          <w:rFonts w:eastAsia="Arial Unicode MS"/>
          <w:lang w:bidi="he-IL"/>
        </w:rPr>
        <w:t xml:space="preserve">, </w:t>
      </w:r>
      <w:r w:rsidRPr="000B0C52">
        <w:rPr>
          <w:rFonts w:eastAsia="Arial Unicode MS"/>
          <w:lang w:bidi="he-IL"/>
        </w:rPr>
        <w:t>humilié</w:t>
      </w:r>
      <w:r>
        <w:rPr>
          <w:rFonts w:eastAsia="Arial Unicode MS"/>
          <w:lang w:bidi="he-IL"/>
        </w:rPr>
        <w:t xml:space="preserve">, </w:t>
      </w:r>
      <w:r w:rsidRPr="000B0C52">
        <w:rPr>
          <w:rFonts w:eastAsia="Arial Unicode MS"/>
          <w:lang w:bidi="he-IL"/>
        </w:rPr>
        <w:t>en grand danger</w:t>
      </w:r>
      <w:r>
        <w:rPr>
          <w:rFonts w:eastAsia="Arial Unicode MS"/>
          <w:lang w:bidi="he-IL"/>
        </w:rPr>
        <w:t>, est</w:t>
      </w:r>
      <w:r w:rsidRPr="000B0C52">
        <w:rPr>
          <w:rFonts w:eastAsia="Arial Unicode MS"/>
          <w:lang w:bidi="he-IL"/>
        </w:rPr>
        <w:t xml:space="preserve"> néanmoins certain que tous les complots humains ne réussiront jamais à frustrer et à renverser les plans de Dieu.</w:t>
      </w:r>
      <w:r w:rsidRPr="00A01812">
        <w:t xml:space="preserve"> — </w:t>
      </w:r>
      <w:r w:rsidRPr="000B0C52">
        <w:rPr>
          <w:rFonts w:eastAsia="Arial Unicode MS"/>
          <w:lang w:bidi="he-IL"/>
        </w:rPr>
        <w:t>Quatre strophes très distinctes</w:t>
      </w:r>
      <w:r>
        <w:rPr>
          <w:rFonts w:eastAsia="Arial Unicode MS"/>
          <w:lang w:bidi="he-IL"/>
        </w:rPr>
        <w:t xml:space="preserve">, </w:t>
      </w:r>
      <w:r w:rsidRPr="000B0C52">
        <w:rPr>
          <w:rFonts w:eastAsia="Arial Unicode MS"/>
          <w:lang w:bidi="he-IL"/>
        </w:rPr>
        <w:t>dont la première décrit la situation désolée de David ; la seconde</w:t>
      </w:r>
      <w:r>
        <w:rPr>
          <w:rFonts w:eastAsia="Arial Unicode MS"/>
          <w:lang w:bidi="he-IL"/>
        </w:rPr>
        <w:t xml:space="preserve">, </w:t>
      </w:r>
      <w:r w:rsidRPr="000B0C52">
        <w:rPr>
          <w:rFonts w:eastAsia="Arial Unicode MS"/>
          <w:lang w:bidi="he-IL"/>
        </w:rPr>
        <w:t>un motif d’espérer ; la troisième</w:t>
      </w:r>
      <w:r>
        <w:rPr>
          <w:rFonts w:eastAsia="Arial Unicode MS"/>
          <w:lang w:bidi="he-IL"/>
        </w:rPr>
        <w:t xml:space="preserve">, </w:t>
      </w:r>
      <w:r w:rsidRPr="000B0C52">
        <w:rPr>
          <w:rFonts w:eastAsia="Arial Unicode MS"/>
          <w:lang w:bidi="he-IL"/>
        </w:rPr>
        <w:t>l’espérance même ; la quatrième</w:t>
      </w:r>
      <w:r>
        <w:rPr>
          <w:rFonts w:eastAsia="Arial Unicode MS"/>
          <w:lang w:bidi="he-IL"/>
        </w:rPr>
        <w:t xml:space="preserve">, </w:t>
      </w:r>
      <w:r w:rsidRPr="000B0C52">
        <w:rPr>
          <w:rFonts w:eastAsia="Arial Unicode MS"/>
          <w:lang w:bidi="he-IL"/>
        </w:rPr>
        <w:t>la prière.</w:t>
      </w:r>
      <w:r>
        <w:rPr>
          <w:rFonts w:eastAsia="Arial Unicode MS"/>
          <w:lang w:bidi="he-IL"/>
        </w:rPr>
        <w:t xml:space="preserve"> </w:t>
      </w:r>
    </w:p>
    <w:p w:rsidR="0073183F" w:rsidRDefault="0073183F" w:rsidP="0073183F">
      <w:pPr>
        <w:pStyle w:val="u4"/>
        <w:rPr>
          <w:lang w:bidi="he-IL"/>
        </w:rPr>
      </w:pPr>
      <w:r w:rsidRPr="000B0C52">
        <w:rPr>
          <w:lang w:bidi="he-IL"/>
        </w:rPr>
        <w:t>2</w:t>
      </w:r>
      <w:r>
        <w:rPr>
          <w:lang w:bidi="he-IL"/>
        </w:rPr>
        <w:t xml:space="preserve">° </w:t>
      </w:r>
      <w:r w:rsidRPr="000B0C52">
        <w:rPr>
          <w:lang w:bidi="he-IL"/>
        </w:rPr>
        <w:t>Première strophe </w:t>
      </w:r>
      <w:r>
        <w:rPr>
          <w:lang w:bidi="he-IL"/>
        </w:rPr>
        <w:t xml:space="preserve">: </w:t>
      </w:r>
      <w:r w:rsidRPr="000B0C52">
        <w:rPr>
          <w:lang w:bidi="he-IL"/>
        </w:rPr>
        <w:t>la détresse présente</w:t>
      </w:r>
      <w:r>
        <w:rPr>
          <w:lang w:bidi="he-IL"/>
        </w:rPr>
        <w:t xml:space="preserve">, ou </w:t>
      </w:r>
      <w:r w:rsidRPr="000B0C52">
        <w:rPr>
          <w:lang w:bidi="he-IL"/>
        </w:rPr>
        <w:t>désespoir du côté de la terre. Vers. 2-3.</w:t>
      </w:r>
      <w:r>
        <w:rPr>
          <w:lang w:bidi="he-IL"/>
        </w:rPr>
        <w:t xml:space="preserve"> </w:t>
      </w:r>
    </w:p>
    <w:p w:rsidR="0073183F" w:rsidRDefault="0073183F" w:rsidP="0073183F">
      <w:pPr>
        <w:rPr>
          <w:rFonts w:eastAsia="Arial Unicode MS"/>
          <w:lang w:bidi="he-IL"/>
        </w:rPr>
      </w:pPr>
      <w:r w:rsidRPr="000B0C52">
        <w:rPr>
          <w:rFonts w:eastAsia="Arial Unicode MS"/>
          <w:lang w:bidi="he-IL"/>
        </w:rPr>
        <w:t>2-3.</w:t>
      </w:r>
      <w:r w:rsidRPr="00290B1E">
        <w:rPr>
          <w:rStyle w:val="italicus"/>
        </w:rPr>
        <w:t xml:space="preserve"> </w:t>
      </w:r>
      <w:r>
        <w:rPr>
          <w:rStyle w:val="italicus"/>
        </w:rPr>
        <w:t>Dómine</w:t>
      </w:r>
      <w:r w:rsidRPr="00290B1E">
        <w:rPr>
          <w:rStyle w:val="italicus"/>
        </w:rPr>
        <w:t>.</w:t>
      </w:r>
      <w:r w:rsidRPr="000B0C52">
        <w:rPr>
          <w:rFonts w:eastAsia="Arial Unicode MS"/>
          <w:lang w:bidi="he-IL"/>
        </w:rPr>
        <w:t xml:space="preserve"> C’est à Jéhovah que David expose</w:t>
      </w:r>
      <w:r>
        <w:rPr>
          <w:rFonts w:eastAsia="Arial Unicode MS"/>
          <w:lang w:bidi="he-IL"/>
        </w:rPr>
        <w:t xml:space="preserve">, </w:t>
      </w:r>
      <w:r w:rsidRPr="000B0C52">
        <w:rPr>
          <w:rFonts w:eastAsia="Arial Unicode MS"/>
          <w:lang w:bidi="he-IL"/>
        </w:rPr>
        <w:t>dès son réveil (cf. vers. 6</w:t>
      </w:r>
      <w:r w:rsidRPr="000B0C52">
        <w:rPr>
          <w:rFonts w:eastAsia="Arial Unicode MS"/>
          <w:vertAlign w:val="superscript"/>
          <w:lang w:bidi="he-IL"/>
        </w:rPr>
        <w:t>b</w:t>
      </w:r>
      <w:r w:rsidRPr="000B0C52">
        <w:rPr>
          <w:rFonts w:eastAsia="Arial Unicode MS"/>
          <w:lang w:bidi="he-IL"/>
        </w:rPr>
        <w:t>)</w:t>
      </w:r>
      <w:r>
        <w:rPr>
          <w:rFonts w:eastAsia="Arial Unicode MS"/>
          <w:lang w:bidi="he-IL"/>
        </w:rPr>
        <w:t xml:space="preserve">, </w:t>
      </w:r>
      <w:r w:rsidRPr="000B0C52">
        <w:rPr>
          <w:rFonts w:eastAsia="Arial Unicode MS"/>
          <w:lang w:bidi="he-IL"/>
        </w:rPr>
        <w:t>sa poignante misère</w:t>
      </w:r>
      <w:r>
        <w:rPr>
          <w:rFonts w:eastAsia="Arial Unicode MS"/>
          <w:lang w:bidi="he-IL"/>
        </w:rPr>
        <w:t xml:space="preserve">, </w:t>
      </w:r>
      <w:r w:rsidRPr="000B0C52">
        <w:rPr>
          <w:rFonts w:eastAsia="Arial Unicode MS"/>
          <w:lang w:bidi="he-IL"/>
        </w:rPr>
        <w:t>sous forme d’exclamation plaintive </w:t>
      </w:r>
      <w:r>
        <w:rPr>
          <w:rFonts w:eastAsia="Arial Unicode MS"/>
          <w:lang w:bidi="he-IL"/>
        </w:rPr>
        <w:t xml:space="preserve">: </w:t>
      </w:r>
      <w:r>
        <w:rPr>
          <w:rStyle w:val="italicus"/>
        </w:rPr>
        <w:t>Quid mul</w:t>
      </w:r>
      <w:r w:rsidRPr="00290B1E">
        <w:rPr>
          <w:rStyle w:val="italicus"/>
        </w:rPr>
        <w:t>tiplic</w:t>
      </w:r>
      <w:r>
        <w:rPr>
          <w:rStyle w:val="italicus"/>
        </w:rPr>
        <w:t>á</w:t>
      </w:r>
      <w:r w:rsidRPr="00290B1E">
        <w:rPr>
          <w:rStyle w:val="italicus"/>
        </w:rPr>
        <w:t>ti</w:t>
      </w:r>
      <w:r>
        <w:rPr>
          <w:rStyle w:val="italicus"/>
        </w:rPr>
        <w:t>…</w:t>
      </w:r>
      <w:r w:rsidRPr="00290B1E">
        <w:rPr>
          <w:rStyle w:val="italicus"/>
        </w:rPr>
        <w:t> !</w:t>
      </w:r>
      <w:r w:rsidRPr="000B0C52">
        <w:rPr>
          <w:rFonts w:eastAsia="Arial Unicode MS"/>
          <w:lang w:bidi="he-IL"/>
        </w:rPr>
        <w:t xml:space="preserve"> Plutôt</w:t>
      </w:r>
      <w:r>
        <w:rPr>
          <w:rFonts w:eastAsia="Arial Unicode MS"/>
          <w:lang w:bidi="he-IL"/>
        </w:rPr>
        <w:t xml:space="preserve">, </w:t>
      </w:r>
      <w:r w:rsidRPr="000B0C52">
        <w:rPr>
          <w:rFonts w:eastAsia="Arial Unicode MS"/>
          <w:lang w:bidi="he-IL"/>
        </w:rPr>
        <w:t>d’après l’hébreu </w:t>
      </w:r>
      <w:r>
        <w:rPr>
          <w:rFonts w:eastAsia="Arial Unicode MS"/>
          <w:lang w:bidi="he-IL"/>
        </w:rPr>
        <w:t xml:space="preserve">: </w:t>
      </w:r>
      <w:r w:rsidRPr="000B0C52">
        <w:rPr>
          <w:rFonts w:eastAsia="Arial Unicode MS"/>
          <w:lang w:bidi="he-IL"/>
        </w:rPr>
        <w:t>Comme mes oppresseurs se sont multipliés ! Cette pensée du nombre toujours croissant de ses ennemis effraye le saint roi plus que tout le reste ; aussi la répète</w:t>
      </w:r>
      <w:r>
        <w:rPr>
          <w:rFonts w:eastAsia="Arial Unicode MS"/>
          <w:lang w:bidi="he-IL"/>
        </w:rPr>
        <w:t>-</w:t>
      </w:r>
      <w:r w:rsidRPr="000B0C52">
        <w:rPr>
          <w:rFonts w:eastAsia="Arial Unicode MS"/>
          <w:lang w:bidi="he-IL"/>
        </w:rPr>
        <w:t>t-il deux fois encore coup sur coup </w:t>
      </w:r>
      <w:r>
        <w:rPr>
          <w:rFonts w:eastAsia="Arial Unicode MS"/>
          <w:lang w:bidi="he-IL"/>
        </w:rPr>
        <w:t xml:space="preserve">: </w:t>
      </w:r>
      <w:r w:rsidRPr="00290B1E">
        <w:rPr>
          <w:rStyle w:val="italicus"/>
        </w:rPr>
        <w:t>multi insúrgunt</w:t>
      </w:r>
      <w:r>
        <w:rPr>
          <w:rStyle w:val="italicus"/>
        </w:rPr>
        <w:t xml:space="preserve">…, </w:t>
      </w:r>
      <w:r w:rsidRPr="00290B1E">
        <w:rPr>
          <w:rStyle w:val="italicus"/>
        </w:rPr>
        <w:t>multi</w:t>
      </w:r>
      <w:r>
        <w:rPr>
          <w:rStyle w:val="italicus"/>
        </w:rPr>
        <w:t>…</w:t>
      </w:r>
      <w:r>
        <w:rPr>
          <w:rFonts w:eastAsia="Arial Unicode MS"/>
          <w:lang w:bidi="he-IL"/>
        </w:rPr>
        <w:t xml:space="preserve"> Description vivante </w:t>
      </w:r>
      <w:r w:rsidRPr="000B0C52">
        <w:rPr>
          <w:rFonts w:eastAsia="Arial Unicode MS"/>
          <w:lang w:bidi="he-IL"/>
        </w:rPr>
        <w:t>de l’apostasie presque universelle de ses sujets</w:t>
      </w:r>
      <w:r>
        <w:rPr>
          <w:rFonts w:eastAsia="Arial Unicode MS"/>
          <w:lang w:bidi="he-IL"/>
        </w:rPr>
        <w:t xml:space="preserve">, </w:t>
      </w:r>
      <w:r w:rsidRPr="000B0C52">
        <w:rPr>
          <w:rFonts w:eastAsia="Arial Unicode MS"/>
          <w:lang w:bidi="he-IL"/>
        </w:rPr>
        <w:t xml:space="preserve">et même de ses amis les plus proches. Cf. </w:t>
      </w:r>
      <w:r>
        <w:rPr>
          <w:rFonts w:eastAsia="Arial Unicode MS"/>
          <w:lang w:bidi="he-IL"/>
        </w:rPr>
        <w:t>II </w:t>
      </w:r>
      <w:r w:rsidRPr="000B0C52">
        <w:rPr>
          <w:rFonts w:eastAsia="Arial Unicode MS"/>
          <w:lang w:bidi="he-IL"/>
        </w:rPr>
        <w:t>Reg</w:t>
      </w:r>
      <w:r>
        <w:rPr>
          <w:rFonts w:eastAsia="Arial Unicode MS"/>
          <w:lang w:bidi="he-IL"/>
        </w:rPr>
        <w:t xml:space="preserve">. XV, </w:t>
      </w:r>
      <w:r w:rsidRPr="000B0C52">
        <w:rPr>
          <w:rFonts w:eastAsia="Arial Unicode MS"/>
          <w:lang w:bidi="he-IL"/>
        </w:rPr>
        <w:t>12-13.</w:t>
      </w:r>
      <w:r w:rsidRPr="00A01812">
        <w:t xml:space="preserve"> — </w:t>
      </w:r>
      <w:r>
        <w:rPr>
          <w:rStyle w:val="italicus"/>
        </w:rPr>
        <w:t>Dicunt ánimæ meæ</w:t>
      </w:r>
      <w:r w:rsidRPr="00290B1E">
        <w:rPr>
          <w:rStyle w:val="italicus"/>
        </w:rPr>
        <w:t>.</w:t>
      </w:r>
      <w:r>
        <w:rPr>
          <w:rFonts w:eastAsia="Arial Unicode MS"/>
          <w:lang w:bidi="he-IL"/>
        </w:rPr>
        <w:t xml:space="preserve"> Hébraïsme pour « </w:t>
      </w:r>
      <w:r w:rsidRPr="000B0C52">
        <w:rPr>
          <w:rFonts w:eastAsia="Arial Unicode MS"/>
          <w:lang w:bidi="he-IL"/>
        </w:rPr>
        <w:t>mihi</w:t>
      </w:r>
      <w:r>
        <w:rPr>
          <w:rFonts w:eastAsia="Arial Unicode MS"/>
          <w:lang w:bidi="he-IL"/>
        </w:rPr>
        <w:t> »</w:t>
      </w:r>
      <w:r w:rsidRPr="000B0C52">
        <w:rPr>
          <w:rFonts w:eastAsia="Arial Unicode MS"/>
          <w:lang w:bidi="he-IL"/>
        </w:rPr>
        <w:t>. Ou plutôt la vraie traduction semblerait être </w:t>
      </w:r>
      <w:r>
        <w:rPr>
          <w:rFonts w:eastAsia="Arial Unicode MS"/>
          <w:lang w:bidi="he-IL"/>
        </w:rPr>
        <w:t>: « </w:t>
      </w:r>
      <w:r w:rsidRPr="000B0C52">
        <w:rPr>
          <w:rFonts w:eastAsia="Arial Unicode MS"/>
          <w:lang w:bidi="he-IL"/>
        </w:rPr>
        <w:t xml:space="preserve">de </w:t>
      </w:r>
      <w:r>
        <w:rPr>
          <w:rFonts w:eastAsia="Arial Unicode MS"/>
          <w:lang w:bidi="he-IL"/>
        </w:rPr>
        <w:t>ánima</w:t>
      </w:r>
      <w:r w:rsidRPr="000B0C52">
        <w:rPr>
          <w:rFonts w:eastAsia="Arial Unicode MS"/>
          <w:lang w:bidi="he-IL"/>
        </w:rPr>
        <w:t xml:space="preserve"> mea ;</w:t>
      </w:r>
      <w:r>
        <w:rPr>
          <w:rFonts w:eastAsia="Arial Unicode MS"/>
          <w:lang w:bidi="he-IL"/>
        </w:rPr>
        <w:t> »</w:t>
      </w:r>
      <w:r w:rsidRPr="000B0C52">
        <w:rPr>
          <w:rFonts w:eastAsia="Arial Unicode MS"/>
          <w:lang w:bidi="he-IL"/>
        </w:rPr>
        <w:t xml:space="preserve"> par conséquent</w:t>
      </w:r>
      <w:r>
        <w:rPr>
          <w:rFonts w:eastAsia="Arial Unicode MS"/>
          <w:lang w:bidi="he-IL"/>
        </w:rPr>
        <w:t>, « </w:t>
      </w:r>
      <w:r w:rsidRPr="000B0C52">
        <w:rPr>
          <w:rFonts w:eastAsia="Arial Unicode MS"/>
          <w:lang w:bidi="he-IL"/>
        </w:rPr>
        <w:t>de me</w:t>
      </w:r>
      <w:r>
        <w:rPr>
          <w:rFonts w:eastAsia="Arial Unicode MS"/>
          <w:lang w:bidi="he-IL"/>
        </w:rPr>
        <w:t>, »</w:t>
      </w:r>
      <w:r w:rsidRPr="000B0C52">
        <w:rPr>
          <w:rFonts w:eastAsia="Arial Unicode MS"/>
          <w:lang w:bidi="he-IL"/>
        </w:rPr>
        <w:t xml:space="preserve"> à mon sujet.</w:t>
      </w:r>
      <w:r w:rsidRPr="00A01812">
        <w:t xml:space="preserve"> — </w:t>
      </w:r>
      <w:r w:rsidRPr="00290B1E">
        <w:rPr>
          <w:rStyle w:val="italicus"/>
        </w:rPr>
        <w:t xml:space="preserve">Non </w:t>
      </w:r>
      <w:r>
        <w:rPr>
          <w:rStyle w:val="italicus"/>
        </w:rPr>
        <w:t>est</w:t>
      </w:r>
      <w:r w:rsidRPr="00290B1E">
        <w:rPr>
          <w:rStyle w:val="italicus"/>
        </w:rPr>
        <w:t xml:space="preserve"> salus ipsi</w:t>
      </w:r>
      <w:r>
        <w:rPr>
          <w:rStyle w:val="italicus"/>
        </w:rPr>
        <w:t>…</w:t>
      </w:r>
      <w:r w:rsidRPr="000B0C52">
        <w:rPr>
          <w:rFonts w:eastAsia="Arial Unicode MS"/>
          <w:lang w:bidi="he-IL"/>
        </w:rPr>
        <w:t xml:space="preserve"> Réflexion qui devait être plus amère à David que n’importe quelle autre insulte. Cf. </w:t>
      </w:r>
      <w:r>
        <w:rPr>
          <w:rFonts w:eastAsia="Arial Unicode MS"/>
          <w:lang w:bidi="he-IL"/>
        </w:rPr>
        <w:t>II </w:t>
      </w:r>
      <w:r w:rsidRPr="000B0C52">
        <w:rPr>
          <w:rFonts w:eastAsia="Arial Unicode MS"/>
          <w:lang w:bidi="he-IL"/>
        </w:rPr>
        <w:t xml:space="preserve">Reg. </w:t>
      </w:r>
      <w:r>
        <w:rPr>
          <w:rFonts w:eastAsia="Arial Unicode MS"/>
          <w:lang w:bidi="he-IL"/>
        </w:rPr>
        <w:t>XVI,</w:t>
      </w:r>
      <w:r w:rsidRPr="000B0C52">
        <w:rPr>
          <w:rFonts w:eastAsia="Arial Unicode MS"/>
          <w:lang w:bidi="he-IL"/>
        </w:rPr>
        <w:t xml:space="preserve"> 8 </w:t>
      </w:r>
      <w:r>
        <w:rPr>
          <w:rFonts w:eastAsia="Arial Unicode MS"/>
          <w:bCs/>
          <w:lang w:bidi="he-IL"/>
        </w:rPr>
        <w:t>et s</w:t>
      </w:r>
      <w:r w:rsidRPr="000B0C52">
        <w:rPr>
          <w:rFonts w:eastAsia="Arial Unicode MS"/>
          <w:bCs/>
          <w:lang w:bidi="he-IL"/>
        </w:rPr>
        <w:t>s.</w:t>
      </w:r>
      <w:r w:rsidRPr="000B0C52">
        <w:rPr>
          <w:rFonts w:eastAsia="Arial Unicode MS"/>
          <w:lang w:bidi="he-IL"/>
        </w:rPr>
        <w:t xml:space="preserve"> Ses ennemis</w:t>
      </w:r>
      <w:r>
        <w:rPr>
          <w:rFonts w:eastAsia="Arial Unicode MS"/>
          <w:lang w:bidi="he-IL"/>
        </w:rPr>
        <w:t xml:space="preserve">, </w:t>
      </w:r>
      <w:r w:rsidRPr="000B0C52">
        <w:rPr>
          <w:rFonts w:eastAsia="Arial Unicode MS"/>
          <w:bCs/>
          <w:lang w:bidi="he-IL"/>
        </w:rPr>
        <w:t>et</w:t>
      </w:r>
      <w:r>
        <w:rPr>
          <w:rFonts w:eastAsia="Arial Unicode MS"/>
          <w:lang w:bidi="he-IL"/>
        </w:rPr>
        <w:t xml:space="preserve"> même ses rares amis peut-</w:t>
      </w:r>
      <w:r w:rsidRPr="000B0C52">
        <w:rPr>
          <w:rFonts w:eastAsia="Arial Unicode MS"/>
          <w:lang w:bidi="he-IL"/>
        </w:rPr>
        <w:t>être</w:t>
      </w:r>
      <w:r>
        <w:rPr>
          <w:rFonts w:eastAsia="Arial Unicode MS"/>
          <w:lang w:bidi="he-IL"/>
        </w:rPr>
        <w:t xml:space="preserve">, </w:t>
      </w:r>
      <w:r w:rsidRPr="000B0C52">
        <w:rPr>
          <w:rFonts w:eastAsia="Arial Unicode MS"/>
          <w:lang w:bidi="he-IL"/>
        </w:rPr>
        <w:t>pouvaient d’autant mieux le croire abandonné de Dieu</w:t>
      </w:r>
      <w:r>
        <w:rPr>
          <w:rFonts w:eastAsia="Arial Unicode MS"/>
          <w:lang w:bidi="he-IL"/>
        </w:rPr>
        <w:t xml:space="preserve">, </w:t>
      </w:r>
      <w:r w:rsidRPr="000B0C52">
        <w:rPr>
          <w:rFonts w:eastAsia="Arial Unicode MS"/>
          <w:lang w:bidi="he-IL"/>
        </w:rPr>
        <w:t>qu’après avoir récemment atteint l’apogée de sa gloire en triomphant des Ammonites</w:t>
      </w:r>
      <w:r>
        <w:rPr>
          <w:rFonts w:eastAsia="Arial Unicode MS"/>
          <w:lang w:bidi="he-IL"/>
        </w:rPr>
        <w:t>, II </w:t>
      </w:r>
      <w:r w:rsidRPr="000B0C52">
        <w:rPr>
          <w:rFonts w:eastAsia="Arial Unicode MS"/>
          <w:lang w:bidi="he-IL"/>
        </w:rPr>
        <w:t>Reg</w:t>
      </w:r>
      <w:r>
        <w:rPr>
          <w:rFonts w:eastAsia="Arial Unicode MS"/>
          <w:lang w:bidi="he-IL"/>
        </w:rPr>
        <w:t xml:space="preserve">. X, </w:t>
      </w:r>
      <w:r w:rsidRPr="000B0C52">
        <w:rPr>
          <w:rFonts w:eastAsia="Arial Unicode MS"/>
          <w:lang w:bidi="he-IL"/>
        </w:rPr>
        <w:t>1 et ss.</w:t>
      </w:r>
      <w:r>
        <w:rPr>
          <w:rFonts w:eastAsia="Arial Unicode MS"/>
          <w:lang w:bidi="he-IL"/>
        </w:rPr>
        <w:t xml:space="preserve">, il </w:t>
      </w:r>
      <w:r w:rsidRPr="000B0C52">
        <w:rPr>
          <w:rFonts w:eastAsia="Arial Unicode MS"/>
          <w:lang w:bidi="he-IL"/>
        </w:rPr>
        <w:t>s’était ensuite attiré du Seigneur toute sorte de châtiments par son double crime</w:t>
      </w:r>
      <w:r>
        <w:rPr>
          <w:rFonts w:eastAsia="Arial Unicode MS"/>
          <w:lang w:bidi="he-IL"/>
        </w:rPr>
        <w:t>, relatif à Uri</w:t>
      </w:r>
      <w:r w:rsidRPr="000B0C52">
        <w:rPr>
          <w:rFonts w:eastAsia="Arial Unicode MS"/>
          <w:lang w:bidi="he-IL"/>
        </w:rPr>
        <w:t>e et à Bethsabée. Et en réalité</w:t>
      </w:r>
      <w:r>
        <w:rPr>
          <w:rFonts w:eastAsia="Arial Unicode MS"/>
          <w:lang w:bidi="he-IL"/>
        </w:rPr>
        <w:t xml:space="preserve">, </w:t>
      </w:r>
      <w:r w:rsidRPr="000B0C52">
        <w:rPr>
          <w:rFonts w:eastAsia="Arial Unicode MS"/>
          <w:lang w:bidi="he-IL"/>
        </w:rPr>
        <w:t>en ce moment même</w:t>
      </w:r>
      <w:r>
        <w:rPr>
          <w:rFonts w:eastAsia="Arial Unicode MS"/>
          <w:lang w:bidi="he-IL"/>
        </w:rPr>
        <w:t xml:space="preserve">, </w:t>
      </w:r>
      <w:r w:rsidRPr="000B0C52">
        <w:rPr>
          <w:rFonts w:eastAsia="Arial Unicode MS"/>
          <w:lang w:bidi="he-IL"/>
        </w:rPr>
        <w:t>la vie ou du moins l’autorité du roi ne tenait qu’à un fil</w:t>
      </w:r>
      <w:r>
        <w:rPr>
          <w:rFonts w:eastAsia="Arial Unicode MS"/>
          <w:lang w:bidi="he-IL"/>
        </w:rPr>
        <w:t xml:space="preserve">, </w:t>
      </w:r>
      <w:r w:rsidRPr="000B0C52">
        <w:rPr>
          <w:rFonts w:eastAsia="Arial Unicode MS"/>
          <w:lang w:bidi="he-IL"/>
        </w:rPr>
        <w:t>et</w:t>
      </w:r>
      <w:r>
        <w:rPr>
          <w:rFonts w:eastAsia="Arial Unicode MS"/>
          <w:lang w:bidi="he-IL"/>
        </w:rPr>
        <w:t xml:space="preserve"> il </w:t>
      </w:r>
      <w:r w:rsidRPr="000B0C52">
        <w:rPr>
          <w:rFonts w:eastAsia="Arial Unicode MS"/>
          <w:lang w:bidi="he-IL"/>
        </w:rPr>
        <w:t xml:space="preserve">était perdu sans ressource si </w:t>
      </w:r>
      <w:r>
        <w:rPr>
          <w:rFonts w:eastAsia="Arial Unicode MS"/>
          <w:lang w:bidi="he-IL"/>
        </w:rPr>
        <w:t>Absalóm</w:t>
      </w:r>
      <w:r w:rsidRPr="000B0C52">
        <w:rPr>
          <w:rFonts w:eastAsia="Arial Unicode MS"/>
          <w:lang w:bidi="he-IL"/>
        </w:rPr>
        <w:t xml:space="preserve"> eût suivi l’habile conseil d’</w:t>
      </w:r>
      <w:r>
        <w:rPr>
          <w:rFonts w:eastAsia="Arial Unicode MS"/>
          <w:lang w:bidi="he-IL"/>
        </w:rPr>
        <w:t>Achitophél</w:t>
      </w:r>
      <w:r w:rsidRPr="000B0C52">
        <w:rPr>
          <w:rFonts w:eastAsia="Arial Unicode MS"/>
          <w:lang w:bidi="he-IL"/>
        </w:rPr>
        <w:t>. Cf.</w:t>
      </w:r>
      <w:r>
        <w:rPr>
          <w:rFonts w:eastAsia="Arial Unicode MS"/>
          <w:lang w:bidi="he-IL"/>
        </w:rPr>
        <w:t xml:space="preserve"> II Reg. XVI</w:t>
      </w:r>
      <w:r w:rsidRPr="00DE24B8">
        <w:rPr>
          <w:rFonts w:eastAsia="Arial Unicode MS"/>
          <w:lang w:bidi="he-IL"/>
        </w:rPr>
        <w:t>I,</w:t>
      </w:r>
      <w:r>
        <w:rPr>
          <w:rFonts w:eastAsia="Arial Unicode MS"/>
          <w:lang w:bidi="he-IL"/>
        </w:rPr>
        <w:t xml:space="preserve"> </w:t>
      </w:r>
      <w:r w:rsidRPr="000B0C52">
        <w:rPr>
          <w:rFonts w:eastAsia="Arial Unicode MS"/>
          <w:lang w:bidi="he-IL"/>
        </w:rPr>
        <w:t>1 et ss.</w:t>
      </w:r>
      <w:r w:rsidRPr="00A01812">
        <w:t xml:space="preserve"> — </w:t>
      </w:r>
      <w:r w:rsidRPr="00290B1E">
        <w:rPr>
          <w:rStyle w:val="italicus"/>
        </w:rPr>
        <w:t>Deo ejus.</w:t>
      </w:r>
      <w:r w:rsidRPr="000B0C52">
        <w:rPr>
          <w:rFonts w:eastAsia="Arial Unicode MS"/>
          <w:lang w:bidi="he-IL"/>
        </w:rPr>
        <w:t xml:space="preserve"> Le pronom rend l’ironie plus mordante encore ;</w:t>
      </w:r>
      <w:r>
        <w:rPr>
          <w:rFonts w:eastAsia="Arial Unicode MS"/>
          <w:lang w:bidi="he-IL"/>
        </w:rPr>
        <w:t xml:space="preserve"> il </w:t>
      </w:r>
      <w:r w:rsidRPr="000B0C52">
        <w:rPr>
          <w:rFonts w:eastAsia="Arial Unicode MS"/>
          <w:lang w:bidi="he-IL"/>
        </w:rPr>
        <w:t>manque dans l’hébreu.</w:t>
      </w:r>
      <w:r w:rsidRPr="00A01812">
        <w:t xml:space="preserve"> — </w:t>
      </w:r>
      <w:r>
        <w:rPr>
          <w:rFonts w:eastAsia="Arial Unicode MS"/>
          <w:lang w:bidi="he-IL"/>
        </w:rPr>
        <w:t>À</w:t>
      </w:r>
      <w:r w:rsidRPr="000B0C52">
        <w:rPr>
          <w:rFonts w:eastAsia="Arial Unicode MS"/>
          <w:lang w:bidi="he-IL"/>
        </w:rPr>
        <w:t xml:space="preserve"> la fin des vers. 3</w:t>
      </w:r>
      <w:r>
        <w:rPr>
          <w:rFonts w:eastAsia="Arial Unicode MS"/>
          <w:lang w:bidi="he-IL"/>
        </w:rPr>
        <w:t xml:space="preserve">, </w:t>
      </w:r>
      <w:r w:rsidRPr="000B0C52">
        <w:rPr>
          <w:rFonts w:eastAsia="Arial Unicode MS"/>
          <w:lang w:bidi="he-IL"/>
        </w:rPr>
        <w:t>5 et 9</w:t>
      </w:r>
      <w:r>
        <w:rPr>
          <w:rFonts w:eastAsia="Arial Unicode MS"/>
          <w:lang w:bidi="he-IL"/>
        </w:rPr>
        <w:t xml:space="preserve">, </w:t>
      </w:r>
      <w:r w:rsidRPr="000B0C52">
        <w:rPr>
          <w:rFonts w:eastAsia="Arial Unicode MS"/>
          <w:lang w:bidi="he-IL"/>
        </w:rPr>
        <w:t>nous lisons dans la Bible hébraïque le mot</w:t>
      </w:r>
      <w:r w:rsidRPr="00290B1E">
        <w:rPr>
          <w:rStyle w:val="italicus"/>
        </w:rPr>
        <w:t xml:space="preserve"> sélah</w:t>
      </w:r>
      <w:r>
        <w:rPr>
          <w:rStyle w:val="italicus"/>
        </w:rPr>
        <w:t xml:space="preserve">, </w:t>
      </w:r>
      <w:r>
        <w:rPr>
          <w:rFonts w:eastAsia="Arial Unicode MS"/>
          <w:lang w:bidi="he-IL"/>
        </w:rPr>
        <w:t>qui revient jusqu’à soixante-et-onze</w:t>
      </w:r>
      <w:r w:rsidRPr="000B0C52">
        <w:rPr>
          <w:rFonts w:eastAsia="Arial Unicode MS"/>
          <w:lang w:bidi="he-IL"/>
        </w:rPr>
        <w:t xml:space="preserve"> fois à travers le Psautier</w:t>
      </w:r>
      <w:r>
        <w:rPr>
          <w:rFonts w:eastAsia="Arial Unicode MS"/>
          <w:lang w:bidi="he-IL"/>
        </w:rPr>
        <w:t xml:space="preserve">, </w:t>
      </w:r>
      <w:r w:rsidRPr="000B0C52">
        <w:rPr>
          <w:rFonts w:eastAsia="Arial Unicode MS"/>
          <w:lang w:bidi="he-IL"/>
        </w:rPr>
        <w:t>et qui n’apparaît</w:t>
      </w:r>
      <w:r>
        <w:rPr>
          <w:rFonts w:eastAsia="Arial Unicode MS"/>
          <w:lang w:bidi="he-IL"/>
        </w:rPr>
        <w:t xml:space="preserve">, </w:t>
      </w:r>
      <w:r w:rsidRPr="000B0C52">
        <w:rPr>
          <w:rFonts w:eastAsia="Arial Unicode MS"/>
          <w:lang w:bidi="he-IL"/>
        </w:rPr>
        <w:t>en dehors de ce livre</w:t>
      </w:r>
      <w:r>
        <w:rPr>
          <w:rFonts w:eastAsia="Arial Unicode MS"/>
          <w:lang w:bidi="he-IL"/>
        </w:rPr>
        <w:t>, que dans le cantique d’Habacuc (</w:t>
      </w:r>
      <w:r w:rsidRPr="000B0C52">
        <w:rPr>
          <w:rFonts w:eastAsia="Arial Unicode MS"/>
          <w:lang w:bidi="he-IL"/>
        </w:rPr>
        <w:t>trois fois). La Vulgate ne le tr</w:t>
      </w:r>
      <w:r>
        <w:rPr>
          <w:rFonts w:eastAsia="Arial Unicode MS"/>
          <w:lang w:bidi="he-IL"/>
        </w:rPr>
        <w:t>a</w:t>
      </w:r>
      <w:r w:rsidRPr="000B0C52">
        <w:rPr>
          <w:rFonts w:eastAsia="Arial Unicode MS"/>
          <w:lang w:bidi="he-IL"/>
        </w:rPr>
        <w:t>duit jamais</w:t>
      </w:r>
      <w:r>
        <w:rPr>
          <w:rFonts w:eastAsia="Arial Unicode MS"/>
          <w:lang w:bidi="he-IL"/>
        </w:rPr>
        <w:t xml:space="preserve"> {il est traduit Ps. LXI, 9.}</w:t>
      </w:r>
      <w:r w:rsidRPr="000B0C52">
        <w:rPr>
          <w:rFonts w:eastAsia="Arial Unicode MS"/>
          <w:lang w:bidi="he-IL"/>
        </w:rPr>
        <w:t xml:space="preserve"> ; les </w:t>
      </w:r>
      <w:r>
        <w:rPr>
          <w:rFonts w:eastAsia="Arial Unicode MS"/>
          <w:lang w:bidi="he-IL"/>
        </w:rPr>
        <w:t>LXX</w:t>
      </w:r>
      <w:r w:rsidRPr="000B0C52">
        <w:rPr>
          <w:rFonts w:eastAsia="Arial Unicode MS"/>
          <w:lang w:bidi="he-IL"/>
        </w:rPr>
        <w:t xml:space="preserve"> le rendent par l’expression </w:t>
      </w:r>
      <w:r w:rsidRPr="000B0C52">
        <w:rPr>
          <w:rFonts w:eastAsia="Arial Unicode MS"/>
          <w:lang w:val="el-GR" w:bidi="he-IL"/>
        </w:rPr>
        <w:t>δι</w:t>
      </w:r>
      <w:r>
        <w:rPr>
          <w:rFonts w:eastAsia="Arial Unicode MS"/>
          <w:lang w:val="el-GR" w:bidi="he-IL"/>
        </w:rPr>
        <w:t>ά</w:t>
      </w:r>
      <w:r w:rsidRPr="000B0C52">
        <w:rPr>
          <w:rFonts w:eastAsia="Arial Unicode MS"/>
          <w:lang w:val="el-GR" w:bidi="he-IL"/>
        </w:rPr>
        <w:t>ψαλμα</w:t>
      </w:r>
      <w:r>
        <w:rPr>
          <w:rFonts w:eastAsia="Arial Unicode MS"/>
          <w:lang w:bidi="he-IL"/>
        </w:rPr>
        <w:t xml:space="preserve">, </w:t>
      </w:r>
      <w:r w:rsidRPr="000B0C52">
        <w:rPr>
          <w:rFonts w:eastAsia="Arial Unicode MS"/>
          <w:lang w:bidi="he-IL"/>
        </w:rPr>
        <w:t>qui semble marquer une division</w:t>
      </w:r>
      <w:r>
        <w:rPr>
          <w:rFonts w:eastAsia="Arial Unicode MS"/>
          <w:lang w:bidi="he-IL"/>
        </w:rPr>
        <w:t xml:space="preserve">, </w:t>
      </w:r>
      <w:r w:rsidRPr="000B0C52">
        <w:rPr>
          <w:rFonts w:eastAsia="Arial Unicode MS"/>
          <w:lang w:bidi="he-IL"/>
        </w:rPr>
        <w:t>une coupure dans le poème. Saint Jérôme</w:t>
      </w:r>
      <w:r>
        <w:rPr>
          <w:rFonts w:eastAsia="Arial Unicode MS"/>
          <w:lang w:bidi="he-IL"/>
        </w:rPr>
        <w:t xml:space="preserve">, </w:t>
      </w:r>
      <w:r w:rsidRPr="000B0C52">
        <w:rPr>
          <w:rFonts w:eastAsia="Arial Unicode MS"/>
          <w:lang w:bidi="he-IL"/>
        </w:rPr>
        <w:t>à la suite du Targum et d’Aquila</w:t>
      </w:r>
      <w:r>
        <w:rPr>
          <w:rFonts w:eastAsia="Arial Unicode MS"/>
          <w:lang w:bidi="he-IL"/>
        </w:rPr>
        <w:t xml:space="preserve">, </w:t>
      </w:r>
      <w:r w:rsidRPr="000B0C52">
        <w:rPr>
          <w:rFonts w:eastAsia="Arial Unicode MS"/>
          <w:lang w:bidi="he-IL"/>
        </w:rPr>
        <w:t>le regarde</w:t>
      </w:r>
      <w:r>
        <w:rPr>
          <w:rFonts w:eastAsia="Arial Unicode MS"/>
          <w:lang w:bidi="he-IL"/>
        </w:rPr>
        <w:t xml:space="preserve">, </w:t>
      </w:r>
      <w:r w:rsidRPr="000B0C52">
        <w:rPr>
          <w:rFonts w:eastAsia="Arial Unicode MS"/>
          <w:lang w:bidi="he-IL"/>
        </w:rPr>
        <w:t>mais à tort</w:t>
      </w:r>
      <w:r>
        <w:rPr>
          <w:rFonts w:eastAsia="Arial Unicode MS"/>
          <w:lang w:bidi="he-IL"/>
        </w:rPr>
        <w:t xml:space="preserve">, </w:t>
      </w:r>
      <w:r w:rsidRPr="000B0C52">
        <w:rPr>
          <w:rFonts w:eastAsia="Arial Unicode MS"/>
          <w:lang w:bidi="he-IL"/>
        </w:rPr>
        <w:t>comme un synonyme de</w:t>
      </w:r>
      <w:r>
        <w:rPr>
          <w:rStyle w:val="italicus"/>
        </w:rPr>
        <w:t xml:space="preserve"> néṣaḥ, </w:t>
      </w:r>
      <w:r>
        <w:rPr>
          <w:rFonts w:eastAsia="Arial Unicode MS"/>
          <w:lang w:bidi="he-IL"/>
        </w:rPr>
        <w:t>« touj</w:t>
      </w:r>
      <w:r w:rsidRPr="000B0C52">
        <w:rPr>
          <w:rFonts w:eastAsia="Arial Unicode MS"/>
          <w:lang w:bidi="he-IL"/>
        </w:rPr>
        <w:t>ours.</w:t>
      </w:r>
      <w:r>
        <w:rPr>
          <w:rFonts w:eastAsia="Arial Unicode MS"/>
          <w:lang w:bidi="he-IL"/>
        </w:rPr>
        <w:t> »</w:t>
      </w:r>
      <w:r w:rsidRPr="000B0C52">
        <w:rPr>
          <w:rFonts w:eastAsia="Arial Unicode MS"/>
          <w:lang w:bidi="he-IL"/>
        </w:rPr>
        <w:t xml:space="preserve"> On a remarqué que tous les chants où il </w:t>
      </w:r>
      <w:r>
        <w:rPr>
          <w:rFonts w:eastAsia="Arial Unicode MS"/>
          <w:lang w:bidi="he-IL"/>
        </w:rPr>
        <w:t>est</w:t>
      </w:r>
      <w:r w:rsidRPr="000B0C52">
        <w:rPr>
          <w:rFonts w:eastAsia="Arial Unicode MS"/>
          <w:lang w:bidi="he-IL"/>
        </w:rPr>
        <w:t xml:space="preserve"> employé ont une destination musicale</w:t>
      </w:r>
      <w:r>
        <w:rPr>
          <w:rFonts w:eastAsia="Arial Unicode MS"/>
          <w:lang w:bidi="he-IL"/>
        </w:rPr>
        <w:t xml:space="preserve">, </w:t>
      </w:r>
      <w:r w:rsidRPr="000B0C52">
        <w:rPr>
          <w:rFonts w:eastAsia="Arial Unicode MS"/>
          <w:lang w:bidi="he-IL"/>
        </w:rPr>
        <w:t>soit qu’ils portent le nom de</w:t>
      </w:r>
      <w:r w:rsidRPr="00290B1E">
        <w:rPr>
          <w:rStyle w:val="italicus"/>
        </w:rPr>
        <w:t xml:space="preserve"> mizmor</w:t>
      </w:r>
      <w:r w:rsidRPr="000B0C52">
        <w:rPr>
          <w:rFonts w:eastAsia="Arial Unicode MS"/>
          <w:lang w:bidi="he-IL"/>
        </w:rPr>
        <w:t xml:space="preserve"> (voyez la note du vers. 1)</w:t>
      </w:r>
      <w:r>
        <w:rPr>
          <w:rFonts w:eastAsia="Arial Unicode MS"/>
          <w:lang w:bidi="he-IL"/>
        </w:rPr>
        <w:t xml:space="preserve">, </w:t>
      </w:r>
      <w:r w:rsidRPr="000B0C52">
        <w:rPr>
          <w:rFonts w:eastAsia="Arial Unicode MS"/>
          <w:lang w:bidi="he-IL"/>
        </w:rPr>
        <w:t>soit qu’on les adresse au</w:t>
      </w:r>
      <w:r>
        <w:rPr>
          <w:rStyle w:val="italicus"/>
        </w:rPr>
        <w:t xml:space="preserve"> mᵉnaṣṣ</w:t>
      </w:r>
      <w:r w:rsidRPr="00290B1E">
        <w:rPr>
          <w:rStyle w:val="italicus"/>
        </w:rPr>
        <w:t>é</w:t>
      </w:r>
      <w:r>
        <w:rPr>
          <w:rStyle w:val="italicus"/>
        </w:rPr>
        <w:t>aḥ</w:t>
      </w:r>
      <w:r w:rsidRPr="00290B1E">
        <w:rPr>
          <w:rStyle w:val="italicus"/>
        </w:rPr>
        <w:t xml:space="preserve"> </w:t>
      </w:r>
      <w:r w:rsidRPr="000B0C52">
        <w:rPr>
          <w:rFonts w:eastAsia="Arial Unicode MS"/>
          <w:lang w:bidi="he-IL"/>
        </w:rPr>
        <w:t>ou maître du chœur (voyez la note du Ps.</w:t>
      </w:r>
      <w:r>
        <w:rPr>
          <w:rFonts w:eastAsia="Arial Unicode MS"/>
          <w:lang w:bidi="he-IL"/>
        </w:rPr>
        <w:t xml:space="preserve"> IV, </w:t>
      </w:r>
      <w:r w:rsidRPr="000B0C52">
        <w:rPr>
          <w:rFonts w:eastAsia="Arial Unicode MS"/>
          <w:lang w:bidi="he-IL"/>
        </w:rPr>
        <w:t>1) </w:t>
      </w:r>
      <w:r>
        <w:rPr>
          <w:rFonts w:eastAsia="Arial Unicode MS"/>
          <w:lang w:bidi="he-IL"/>
        </w:rPr>
        <w:t>: il est</w:t>
      </w:r>
      <w:r w:rsidRPr="000B0C52">
        <w:rPr>
          <w:rFonts w:eastAsia="Arial Unicode MS"/>
          <w:lang w:bidi="he-IL"/>
        </w:rPr>
        <w:t xml:space="preserve"> donc probable qu’il a également un but musical. D’après les uns</w:t>
      </w:r>
      <w:r>
        <w:rPr>
          <w:rFonts w:eastAsia="Arial Unicode MS"/>
          <w:lang w:bidi="he-IL"/>
        </w:rPr>
        <w:t>, il</w:t>
      </w:r>
      <w:r w:rsidRPr="000B0C52">
        <w:rPr>
          <w:rFonts w:eastAsia="Arial Unicode MS"/>
          <w:lang w:bidi="he-IL"/>
        </w:rPr>
        <w:t xml:space="preserve"> </w:t>
      </w:r>
      <w:r>
        <w:rPr>
          <w:rFonts w:eastAsia="Arial Unicode MS"/>
          <w:lang w:bidi="he-IL"/>
        </w:rPr>
        <w:t>i</w:t>
      </w:r>
      <w:r w:rsidRPr="000B0C52">
        <w:rPr>
          <w:rFonts w:eastAsia="Arial Unicode MS"/>
          <w:lang w:bidi="he-IL"/>
        </w:rPr>
        <w:t>ndiquerait une pause pendant laquelle les chant</w:t>
      </w:r>
      <w:r>
        <w:rPr>
          <w:rFonts w:eastAsia="Arial Unicode MS"/>
          <w:lang w:bidi="he-IL"/>
        </w:rPr>
        <w:t>res se taisaient et laissaient j</w:t>
      </w:r>
      <w:r w:rsidRPr="000B0C52">
        <w:rPr>
          <w:rFonts w:eastAsia="Arial Unicode MS"/>
          <w:lang w:bidi="he-IL"/>
        </w:rPr>
        <w:t>ouer les instruments seuls ; plus vraisemblablement</w:t>
      </w:r>
      <w:r>
        <w:rPr>
          <w:rFonts w:eastAsia="Arial Unicode MS"/>
          <w:lang w:bidi="he-IL"/>
        </w:rPr>
        <w:t xml:space="preserve">, </w:t>
      </w:r>
      <w:r w:rsidRPr="000B0C52">
        <w:rPr>
          <w:rFonts w:eastAsia="Arial Unicode MS"/>
          <w:lang w:bidi="he-IL"/>
        </w:rPr>
        <w:t>il dérive</w:t>
      </w:r>
      <w:r>
        <w:rPr>
          <w:rFonts w:eastAsia="Arial Unicode MS"/>
          <w:lang w:bidi="he-IL"/>
        </w:rPr>
        <w:t xml:space="preserve">, </w:t>
      </w:r>
      <w:r w:rsidRPr="000B0C52">
        <w:rPr>
          <w:rFonts w:eastAsia="Arial Unicode MS"/>
          <w:lang w:bidi="he-IL"/>
        </w:rPr>
        <w:t>d’une racine qui signifie monter</w:t>
      </w:r>
      <w:r>
        <w:rPr>
          <w:rFonts w:eastAsia="Arial Unicode MS"/>
          <w:lang w:bidi="he-IL"/>
        </w:rPr>
        <w:t xml:space="preserve">, </w:t>
      </w:r>
      <w:r w:rsidRPr="000B0C52">
        <w:rPr>
          <w:rFonts w:eastAsia="Arial Unicode MS"/>
          <w:lang w:bidi="he-IL"/>
        </w:rPr>
        <w:t>et il équivaut au</w:t>
      </w:r>
      <w:r w:rsidRPr="00290B1E">
        <w:rPr>
          <w:rStyle w:val="italicus"/>
        </w:rPr>
        <w:t xml:space="preserve"> forte</w:t>
      </w:r>
      <w:r w:rsidRPr="000B0C52">
        <w:rPr>
          <w:rFonts w:eastAsia="Arial Unicode MS"/>
          <w:lang w:bidi="he-IL"/>
        </w:rPr>
        <w:t xml:space="preserve"> de la musique moderne. Mais</w:t>
      </w:r>
      <w:r>
        <w:rPr>
          <w:rFonts w:eastAsia="Arial Unicode MS"/>
          <w:lang w:bidi="he-IL"/>
        </w:rPr>
        <w:t xml:space="preserve">, </w:t>
      </w:r>
      <w:r w:rsidRPr="000B0C52">
        <w:rPr>
          <w:rFonts w:eastAsia="Arial Unicode MS"/>
          <w:lang w:bidi="he-IL"/>
        </w:rPr>
        <w:t xml:space="preserve">comme l’ont compris les </w:t>
      </w:r>
      <w:r>
        <w:rPr>
          <w:rFonts w:eastAsia="Arial Unicode MS"/>
          <w:lang w:bidi="he-IL"/>
        </w:rPr>
        <w:t xml:space="preserve">LXX, </w:t>
      </w:r>
      <w:r w:rsidRPr="000B0C52">
        <w:rPr>
          <w:rFonts w:eastAsia="Arial Unicode MS"/>
          <w:lang w:bidi="he-IL"/>
        </w:rPr>
        <w:t>il marque assez ordinairement un repos ou un changement dans la pensée</w:t>
      </w:r>
      <w:r>
        <w:rPr>
          <w:rFonts w:eastAsia="Arial Unicode MS"/>
          <w:lang w:bidi="he-IL"/>
        </w:rPr>
        <w:t>, et on le rencontre d</w:t>
      </w:r>
      <w:r w:rsidRPr="000B0C52">
        <w:rPr>
          <w:rFonts w:eastAsia="Arial Unicode MS"/>
          <w:lang w:bidi="he-IL"/>
        </w:rPr>
        <w:t>e temps en temps</w:t>
      </w:r>
      <w:r>
        <w:rPr>
          <w:rFonts w:eastAsia="Arial Unicode MS"/>
          <w:lang w:bidi="he-IL"/>
        </w:rPr>
        <w:t xml:space="preserve">, </w:t>
      </w:r>
      <w:r w:rsidRPr="000B0C52">
        <w:rPr>
          <w:rFonts w:eastAsia="Arial Unicode MS"/>
          <w:lang w:bidi="he-IL"/>
        </w:rPr>
        <w:t>comme ici</w:t>
      </w:r>
      <w:r>
        <w:rPr>
          <w:rFonts w:eastAsia="Arial Unicode MS"/>
          <w:lang w:bidi="he-IL"/>
        </w:rPr>
        <w:t xml:space="preserve">, </w:t>
      </w:r>
      <w:r w:rsidRPr="000B0C52">
        <w:rPr>
          <w:rFonts w:eastAsia="Arial Unicode MS"/>
          <w:lang w:bidi="he-IL"/>
        </w:rPr>
        <w:t>à la fin des strophes.</w:t>
      </w:r>
      <w:r>
        <w:rPr>
          <w:rFonts w:eastAsia="Arial Unicode MS"/>
          <w:lang w:bidi="he-IL"/>
        </w:rPr>
        <w:t xml:space="preserve"> </w:t>
      </w:r>
    </w:p>
    <w:p w:rsidR="0073183F" w:rsidRDefault="0073183F" w:rsidP="0073183F">
      <w:pPr>
        <w:pStyle w:val="u4"/>
        <w:rPr>
          <w:lang w:bidi="he-IL"/>
        </w:rPr>
      </w:pPr>
      <w:r>
        <w:rPr>
          <w:lang w:bidi="he-IL"/>
        </w:rPr>
        <w:t>3° Seconde s</w:t>
      </w:r>
      <w:r w:rsidRPr="000B0C52">
        <w:rPr>
          <w:lang w:bidi="he-IL"/>
        </w:rPr>
        <w:t>trophe </w:t>
      </w:r>
      <w:r>
        <w:rPr>
          <w:lang w:bidi="he-IL"/>
        </w:rPr>
        <w:t xml:space="preserve">: </w:t>
      </w:r>
      <w:r w:rsidRPr="000B0C52">
        <w:rPr>
          <w:lang w:bidi="he-IL"/>
        </w:rPr>
        <w:t>sentiment de vive confiance en Dieu. Vers. 4-5.</w:t>
      </w:r>
      <w:r>
        <w:rPr>
          <w:lang w:bidi="he-IL"/>
        </w:rPr>
        <w:t xml:space="preserve"> </w:t>
      </w:r>
    </w:p>
    <w:p w:rsidR="0073183F" w:rsidRDefault="0073183F" w:rsidP="0073183F">
      <w:pPr>
        <w:rPr>
          <w:rFonts w:eastAsia="Arial Unicode MS"/>
          <w:lang w:bidi="he-IL"/>
        </w:rPr>
      </w:pPr>
      <w:r w:rsidRPr="000B0C52">
        <w:rPr>
          <w:rFonts w:eastAsia="Arial Unicode MS"/>
          <w:lang w:bidi="he-IL"/>
        </w:rPr>
        <w:t>4-5. Désespéré du côté de la terre</w:t>
      </w:r>
      <w:r>
        <w:rPr>
          <w:rFonts w:eastAsia="Arial Unicode MS"/>
          <w:lang w:bidi="he-IL"/>
        </w:rPr>
        <w:t xml:space="preserve">, </w:t>
      </w:r>
      <w:r w:rsidRPr="000B0C52">
        <w:rPr>
          <w:rFonts w:eastAsia="Arial Unicode MS"/>
          <w:lang w:bidi="he-IL"/>
        </w:rPr>
        <w:t>où il ne voit guère que des ennemis acharnés à sa perte</w:t>
      </w:r>
      <w:r>
        <w:rPr>
          <w:rFonts w:eastAsia="Arial Unicode MS"/>
          <w:lang w:bidi="he-IL"/>
        </w:rPr>
        <w:t xml:space="preserve">, </w:t>
      </w:r>
      <w:r w:rsidRPr="000B0C52">
        <w:rPr>
          <w:rFonts w:eastAsia="Arial Unicode MS"/>
          <w:lang w:bidi="he-IL"/>
        </w:rPr>
        <w:t>David jette ses regards vers le ciel</w:t>
      </w:r>
      <w:r>
        <w:rPr>
          <w:rFonts w:eastAsia="Arial Unicode MS"/>
          <w:lang w:bidi="he-IL"/>
        </w:rPr>
        <w:t>, sa seule i</w:t>
      </w:r>
      <w:r w:rsidRPr="000B0C52">
        <w:rPr>
          <w:rFonts w:eastAsia="Arial Unicode MS"/>
          <w:lang w:bidi="he-IL"/>
        </w:rPr>
        <w:t>ssue</w:t>
      </w:r>
      <w:r>
        <w:rPr>
          <w:rFonts w:eastAsia="Arial Unicode MS"/>
          <w:lang w:bidi="he-IL"/>
        </w:rPr>
        <w:t xml:space="preserve">, </w:t>
      </w:r>
      <w:r w:rsidRPr="000B0C52">
        <w:rPr>
          <w:rFonts w:eastAsia="Arial Unicode MS"/>
          <w:lang w:bidi="he-IL"/>
        </w:rPr>
        <w:t>et il se rassure à la pensée qu’il possède là</w:t>
      </w:r>
      <w:r>
        <w:rPr>
          <w:rFonts w:eastAsia="Arial Unicode MS"/>
          <w:lang w:bidi="he-IL"/>
        </w:rPr>
        <w:t>-</w:t>
      </w:r>
      <w:r w:rsidRPr="000B0C52">
        <w:rPr>
          <w:rFonts w:eastAsia="Arial Unicode MS"/>
          <w:lang w:bidi="he-IL"/>
        </w:rPr>
        <w:t>haut un sauveur sur lequel il peut compter. Grande énergie dans le</w:t>
      </w:r>
      <w:r w:rsidRPr="00290B1E">
        <w:rPr>
          <w:rStyle w:val="italicus"/>
        </w:rPr>
        <w:t xml:space="preserve"> Tu autem</w:t>
      </w:r>
      <w:r>
        <w:rPr>
          <w:rStyle w:val="italicus"/>
        </w:rPr>
        <w:t>…</w:t>
      </w:r>
      <w:r w:rsidRPr="000B0C52">
        <w:rPr>
          <w:rFonts w:eastAsia="Arial Unicode MS"/>
          <w:lang w:bidi="he-IL"/>
        </w:rPr>
        <w:t xml:space="preserve"> que le saint roi oppose à la réflexion sarcastique de ses adversaires (vers. 3</w:t>
      </w:r>
      <w:r w:rsidRPr="000B0C52">
        <w:rPr>
          <w:rFonts w:eastAsia="Arial Unicode MS"/>
          <w:vertAlign w:val="superscript"/>
          <w:lang w:bidi="he-IL"/>
        </w:rPr>
        <w:t>b</w:t>
      </w:r>
      <w:r w:rsidRPr="000B0C52">
        <w:rPr>
          <w:rFonts w:eastAsia="Arial Unicode MS"/>
          <w:lang w:bidi="he-IL"/>
        </w:rPr>
        <w:t xml:space="preserve">). </w:t>
      </w:r>
      <w:r>
        <w:rPr>
          <w:rFonts w:eastAsia="Arial Unicode MS"/>
          <w:lang w:bidi="he-IL"/>
        </w:rPr>
        <w:t>« </w:t>
      </w:r>
      <w:r w:rsidRPr="000B0C52">
        <w:rPr>
          <w:rFonts w:eastAsia="Arial Unicode MS"/>
          <w:lang w:bidi="he-IL"/>
        </w:rPr>
        <w:t>Et pourtant</w:t>
      </w:r>
      <w:r>
        <w:rPr>
          <w:rFonts w:eastAsia="Arial Unicode MS"/>
          <w:lang w:bidi="he-IL"/>
        </w:rPr>
        <w:t>, »</w:t>
      </w:r>
      <w:r w:rsidRPr="000B0C52">
        <w:rPr>
          <w:rFonts w:eastAsia="Arial Unicode MS"/>
          <w:lang w:bidi="he-IL"/>
        </w:rPr>
        <w:t xml:space="preserve"> quoi qu’ils disent</w:t>
      </w:r>
      <w:r>
        <w:rPr>
          <w:rFonts w:eastAsia="Arial Unicode MS"/>
          <w:lang w:bidi="he-IL"/>
        </w:rPr>
        <w:t xml:space="preserve">, </w:t>
      </w:r>
      <w:r w:rsidRPr="00290B1E">
        <w:rPr>
          <w:rStyle w:val="italicus"/>
        </w:rPr>
        <w:t>suscéptor meus es.</w:t>
      </w:r>
      <w:r w:rsidRPr="000B0C52">
        <w:rPr>
          <w:rFonts w:eastAsia="Arial Unicode MS"/>
          <w:lang w:bidi="he-IL"/>
        </w:rPr>
        <w:t xml:space="preserve"> Belle image dans l’hébreu </w:t>
      </w:r>
      <w:r>
        <w:rPr>
          <w:rFonts w:eastAsia="Arial Unicode MS"/>
          <w:lang w:bidi="he-IL"/>
        </w:rPr>
        <w:t>: « </w:t>
      </w:r>
      <w:r w:rsidRPr="000B0C52">
        <w:rPr>
          <w:rFonts w:eastAsia="Arial Unicode MS"/>
          <w:lang w:bidi="he-IL"/>
        </w:rPr>
        <w:t xml:space="preserve">Tu </w:t>
      </w:r>
      <w:r>
        <w:rPr>
          <w:rFonts w:eastAsia="Arial Unicode MS"/>
          <w:lang w:bidi="he-IL"/>
        </w:rPr>
        <w:t>es</w:t>
      </w:r>
      <w:r w:rsidRPr="000B0C52">
        <w:rPr>
          <w:rFonts w:eastAsia="Arial Unicode MS"/>
          <w:lang w:bidi="he-IL"/>
        </w:rPr>
        <w:t xml:space="preserve"> mon bouclier par derrière.</w:t>
      </w:r>
      <w:r>
        <w:rPr>
          <w:rFonts w:eastAsia="Arial Unicode MS"/>
          <w:lang w:bidi="he-IL"/>
        </w:rPr>
        <w:t> »</w:t>
      </w:r>
      <w:r w:rsidRPr="000B0C52">
        <w:rPr>
          <w:rFonts w:eastAsia="Arial Unicode MS"/>
          <w:lang w:bidi="he-IL"/>
        </w:rPr>
        <w:t xml:space="preserve"> David</w:t>
      </w:r>
      <w:r>
        <w:rPr>
          <w:rFonts w:eastAsia="Arial Unicode MS"/>
          <w:lang w:bidi="he-IL"/>
        </w:rPr>
        <w:t xml:space="preserve"> l’</w:t>
      </w:r>
      <w:r w:rsidRPr="000B0C52">
        <w:rPr>
          <w:rFonts w:eastAsia="Arial Unicode MS"/>
          <w:lang w:bidi="he-IL"/>
        </w:rPr>
        <w:t>emploie volontiers </w:t>
      </w:r>
      <w:r>
        <w:rPr>
          <w:rFonts w:eastAsia="Arial Unicode MS"/>
          <w:lang w:bidi="he-IL"/>
        </w:rPr>
        <w:t>: Dieu était son bouclier protec</w:t>
      </w:r>
      <w:r w:rsidRPr="000B0C52">
        <w:rPr>
          <w:rFonts w:eastAsia="Arial Unicode MS"/>
          <w:lang w:bidi="he-IL"/>
        </w:rPr>
        <w:t>teur</w:t>
      </w:r>
      <w:r>
        <w:rPr>
          <w:rFonts w:eastAsia="Arial Unicode MS"/>
          <w:lang w:bidi="he-IL"/>
        </w:rPr>
        <w:t xml:space="preserve">, </w:t>
      </w:r>
      <w:r w:rsidRPr="000B0C52">
        <w:rPr>
          <w:rFonts w:eastAsia="Arial Unicode MS"/>
          <w:lang w:bidi="he-IL"/>
        </w:rPr>
        <w:t>comme autrefois pour Abraham</w:t>
      </w:r>
      <w:r>
        <w:rPr>
          <w:rFonts w:eastAsia="Arial Unicode MS"/>
          <w:lang w:bidi="he-IL"/>
        </w:rPr>
        <w:t xml:space="preserve">, </w:t>
      </w:r>
      <w:r w:rsidRPr="000B0C52">
        <w:rPr>
          <w:rFonts w:eastAsia="Arial Unicode MS"/>
          <w:lang w:bidi="he-IL"/>
        </w:rPr>
        <w:t>Gen</w:t>
      </w:r>
      <w:r>
        <w:rPr>
          <w:rFonts w:eastAsia="Arial Unicode MS"/>
          <w:lang w:bidi="he-IL"/>
        </w:rPr>
        <w:t xml:space="preserve">. XV, </w:t>
      </w:r>
      <w:r w:rsidRPr="000B0C52">
        <w:rPr>
          <w:rFonts w:eastAsia="Arial Unicode MS"/>
          <w:lang w:bidi="he-IL"/>
        </w:rPr>
        <w:t>1</w:t>
      </w:r>
      <w:r>
        <w:rPr>
          <w:rFonts w:eastAsia="Arial Unicode MS"/>
          <w:lang w:bidi="he-IL"/>
        </w:rPr>
        <w:t xml:space="preserve">, </w:t>
      </w:r>
      <w:r w:rsidRPr="000B0C52">
        <w:rPr>
          <w:rFonts w:eastAsia="Arial Unicode MS"/>
          <w:lang w:bidi="he-IL"/>
        </w:rPr>
        <w:t>suivant l’hébr.</w:t>
      </w:r>
      <w:r>
        <w:rPr>
          <w:rFonts w:eastAsia="Arial Unicode MS"/>
          <w:lang w:bidi="he-IL"/>
        </w:rPr>
        <w:t>, et pour Israë</w:t>
      </w:r>
      <w:r w:rsidRPr="000B0C52">
        <w:rPr>
          <w:rFonts w:eastAsia="Arial Unicode MS"/>
          <w:lang w:bidi="he-IL"/>
        </w:rPr>
        <w:t>l</w:t>
      </w:r>
      <w:r>
        <w:rPr>
          <w:rFonts w:eastAsia="Arial Unicode MS"/>
          <w:lang w:bidi="he-IL"/>
        </w:rPr>
        <w:t xml:space="preserve">, </w:t>
      </w:r>
      <w:r w:rsidRPr="000B0C52">
        <w:rPr>
          <w:rFonts w:eastAsia="Arial Unicode MS"/>
          <w:lang w:bidi="he-IL"/>
        </w:rPr>
        <w:t>Deut.</w:t>
      </w:r>
      <w:r>
        <w:rPr>
          <w:rFonts w:eastAsia="Arial Unicode MS"/>
          <w:lang w:bidi="he-IL"/>
        </w:rPr>
        <w:t xml:space="preserve"> XXXIII, </w:t>
      </w:r>
      <w:r w:rsidRPr="000B0C52">
        <w:rPr>
          <w:rFonts w:eastAsia="Arial Unicode MS"/>
          <w:lang w:bidi="he-IL"/>
        </w:rPr>
        <w:t>29. D’ordinaire le bouclier protège le devant du corps ; mais David était alors fugitif. Voilà pou</w:t>
      </w:r>
      <w:r>
        <w:rPr>
          <w:rFonts w:eastAsia="Arial Unicode MS"/>
          <w:lang w:bidi="he-IL"/>
        </w:rPr>
        <w:t>rquoi Dieu était son bouclier « </w:t>
      </w:r>
      <w:r w:rsidRPr="000B0C52">
        <w:rPr>
          <w:rFonts w:eastAsia="Arial Unicode MS"/>
          <w:lang w:bidi="he-IL"/>
        </w:rPr>
        <w:t>par derrière</w:t>
      </w:r>
      <w:r>
        <w:rPr>
          <w:rFonts w:eastAsia="Arial Unicode MS"/>
          <w:lang w:bidi="he-IL"/>
        </w:rPr>
        <w:t> ».</w:t>
      </w:r>
      <w:r w:rsidRPr="00A01812">
        <w:t xml:space="preserve"> — </w:t>
      </w:r>
      <w:r>
        <w:rPr>
          <w:rStyle w:val="italicus"/>
        </w:rPr>
        <w:t>Glória</w:t>
      </w:r>
      <w:r w:rsidRPr="00290B1E">
        <w:rPr>
          <w:rStyle w:val="italicus"/>
        </w:rPr>
        <w:t xml:space="preserve"> mea. </w:t>
      </w:r>
      <w:r w:rsidRPr="000B0C52">
        <w:rPr>
          <w:rFonts w:eastAsia="Arial Unicode MS"/>
          <w:lang w:bidi="he-IL"/>
        </w:rPr>
        <w:t xml:space="preserve">Il a perdu son trône et sa couronne ; mais Jéhovah </w:t>
      </w:r>
      <w:r>
        <w:rPr>
          <w:rFonts w:eastAsia="Arial Unicode MS"/>
          <w:lang w:bidi="he-IL"/>
        </w:rPr>
        <w:t>est</w:t>
      </w:r>
      <w:r w:rsidRPr="000B0C52">
        <w:rPr>
          <w:rFonts w:eastAsia="Arial Unicode MS"/>
          <w:lang w:bidi="he-IL"/>
        </w:rPr>
        <w:t xml:space="preserve"> sa gloire et son honneur.</w:t>
      </w:r>
      <w:r w:rsidRPr="00A01812">
        <w:t xml:space="preserve"> — </w:t>
      </w:r>
      <w:r>
        <w:rPr>
          <w:rStyle w:val="italicus"/>
        </w:rPr>
        <w:t>Exáltans</w:t>
      </w:r>
      <w:r w:rsidRPr="00290B1E">
        <w:rPr>
          <w:rStyle w:val="italicus"/>
        </w:rPr>
        <w:t xml:space="preserve"> caput</w:t>
      </w:r>
      <w:r>
        <w:rPr>
          <w:rStyle w:val="italicus"/>
        </w:rPr>
        <w:t>…</w:t>
      </w:r>
      <w:r w:rsidRPr="000B0C52">
        <w:rPr>
          <w:rFonts w:eastAsia="Arial Unicode MS"/>
          <w:lang w:bidi="he-IL"/>
        </w:rPr>
        <w:t xml:space="preserve"> En gravissant le mont des Oliviers</w:t>
      </w:r>
      <w:r>
        <w:rPr>
          <w:rFonts w:eastAsia="Arial Unicode MS"/>
          <w:lang w:bidi="he-IL"/>
        </w:rPr>
        <w:t xml:space="preserve">, </w:t>
      </w:r>
      <w:r w:rsidRPr="000B0C52">
        <w:rPr>
          <w:rFonts w:eastAsia="Arial Unicode MS"/>
          <w:lang w:bidi="he-IL"/>
        </w:rPr>
        <w:t xml:space="preserve">il marchait la tête basse et voilée (cf. </w:t>
      </w:r>
      <w:r>
        <w:rPr>
          <w:rFonts w:eastAsia="Arial Unicode MS"/>
          <w:lang w:bidi="he-IL"/>
        </w:rPr>
        <w:t>II </w:t>
      </w:r>
      <w:r w:rsidRPr="000B0C52">
        <w:rPr>
          <w:rFonts w:eastAsia="Arial Unicode MS"/>
          <w:lang w:bidi="he-IL"/>
        </w:rPr>
        <w:t>Reg</w:t>
      </w:r>
      <w:r>
        <w:rPr>
          <w:rFonts w:eastAsia="Arial Unicode MS"/>
          <w:lang w:bidi="he-IL"/>
        </w:rPr>
        <w:t xml:space="preserve">. XV, </w:t>
      </w:r>
      <w:r w:rsidRPr="000B0C52">
        <w:rPr>
          <w:rFonts w:eastAsia="Arial Unicode MS"/>
          <w:lang w:bidi="he-IL"/>
        </w:rPr>
        <w:t>30) ; mais le Seigneur lui fait porter de nouveau le front bien haut</w:t>
      </w:r>
      <w:r>
        <w:rPr>
          <w:rFonts w:eastAsia="Arial Unicode MS"/>
          <w:lang w:bidi="he-IL"/>
        </w:rPr>
        <w:t xml:space="preserve">, en venant à son </w:t>
      </w:r>
      <w:r w:rsidRPr="000B0C52">
        <w:rPr>
          <w:rFonts w:eastAsia="Arial Unicode MS"/>
          <w:lang w:bidi="he-IL"/>
        </w:rPr>
        <w:t>aide et en le rassurant.</w:t>
      </w:r>
      <w:r w:rsidRPr="00A01812">
        <w:t xml:space="preserve"> — </w:t>
      </w:r>
      <w:r w:rsidRPr="00290B1E">
        <w:rPr>
          <w:rStyle w:val="italicus"/>
        </w:rPr>
        <w:t>Voce mea clam</w:t>
      </w:r>
      <w:r>
        <w:rPr>
          <w:rStyle w:val="italicus"/>
        </w:rPr>
        <w:t>á</w:t>
      </w:r>
      <w:r w:rsidRPr="00290B1E">
        <w:rPr>
          <w:rStyle w:val="italicus"/>
        </w:rPr>
        <w:t>vi</w:t>
      </w:r>
      <w:r>
        <w:rPr>
          <w:rStyle w:val="italicus"/>
        </w:rPr>
        <w:t>…</w:t>
      </w:r>
      <w:r w:rsidRPr="000B0C52">
        <w:rPr>
          <w:rFonts w:eastAsia="Arial Unicode MS"/>
          <w:lang w:bidi="he-IL"/>
        </w:rPr>
        <w:t xml:space="preserve"> Pour le pieux roi si affligé</w:t>
      </w:r>
      <w:r>
        <w:rPr>
          <w:rFonts w:eastAsia="Arial Unicode MS"/>
          <w:lang w:bidi="he-IL"/>
        </w:rPr>
        <w:t xml:space="preserve">, </w:t>
      </w:r>
      <w:r w:rsidRPr="000B0C52">
        <w:rPr>
          <w:rFonts w:eastAsia="Arial Unicode MS"/>
          <w:lang w:bidi="he-IL"/>
        </w:rPr>
        <w:t xml:space="preserve">le passé </w:t>
      </w:r>
      <w:r>
        <w:rPr>
          <w:rFonts w:eastAsia="Arial Unicode MS"/>
          <w:lang w:bidi="he-IL"/>
        </w:rPr>
        <w:t>est</w:t>
      </w:r>
      <w:r w:rsidRPr="000B0C52">
        <w:rPr>
          <w:rFonts w:eastAsia="Arial Unicode MS"/>
          <w:lang w:bidi="he-IL"/>
        </w:rPr>
        <w:t xml:space="preserve"> un garant d</w:t>
      </w:r>
      <w:r>
        <w:rPr>
          <w:rFonts w:eastAsia="Arial Unicode MS"/>
          <w:lang w:bidi="he-IL"/>
        </w:rPr>
        <w:t>u présent et de l’avenir. Toutes</w:t>
      </w:r>
      <w:r w:rsidRPr="000B0C52">
        <w:rPr>
          <w:rFonts w:eastAsia="Arial Unicode MS"/>
          <w:lang w:bidi="he-IL"/>
        </w:rPr>
        <w:t xml:space="preserve"> les fois qu’il a prié</w:t>
      </w:r>
      <w:r>
        <w:rPr>
          <w:rFonts w:eastAsia="Arial Unicode MS"/>
          <w:lang w:bidi="he-IL"/>
        </w:rPr>
        <w:t xml:space="preserve">, </w:t>
      </w:r>
      <w:r w:rsidRPr="000B0C52">
        <w:rPr>
          <w:rFonts w:eastAsia="Arial Unicode MS"/>
          <w:lang w:bidi="he-IL"/>
        </w:rPr>
        <w:t>il a été exaucé. Autre motif de sa ferme confiance.</w:t>
      </w:r>
      <w:r w:rsidRPr="00A01812">
        <w:t xml:space="preserve"> — </w:t>
      </w:r>
      <w:r w:rsidRPr="00290B1E">
        <w:rPr>
          <w:rStyle w:val="italicus"/>
        </w:rPr>
        <w:t xml:space="preserve">De monte </w:t>
      </w:r>
      <w:r w:rsidRPr="00290B1E">
        <w:rPr>
          <w:rStyle w:val="italicus"/>
        </w:rPr>
        <w:lastRenderedPageBreak/>
        <w:t>sancto</w:t>
      </w:r>
      <w:r>
        <w:rPr>
          <w:rStyle w:val="italicus"/>
        </w:rPr>
        <w:t>…</w:t>
      </w:r>
      <w:r w:rsidRPr="000B0C52">
        <w:rPr>
          <w:rFonts w:eastAsia="Arial Unicode MS"/>
          <w:lang w:bidi="he-IL"/>
        </w:rPr>
        <w:t xml:space="preserve"> La colline de Sion</w:t>
      </w:r>
      <w:r>
        <w:rPr>
          <w:rFonts w:eastAsia="Arial Unicode MS"/>
          <w:lang w:bidi="he-IL"/>
        </w:rPr>
        <w:t xml:space="preserve">, </w:t>
      </w:r>
      <w:r w:rsidRPr="000B0C52">
        <w:rPr>
          <w:rFonts w:eastAsia="Arial Unicode MS"/>
          <w:lang w:bidi="he-IL"/>
        </w:rPr>
        <w:t>où David a</w:t>
      </w:r>
      <w:r>
        <w:rPr>
          <w:rFonts w:eastAsia="Arial Unicode MS"/>
          <w:lang w:bidi="he-IL"/>
        </w:rPr>
        <w:t xml:space="preserve">vait installé l’arche d’alliance, </w:t>
      </w:r>
      <w:r w:rsidRPr="000B0C52">
        <w:rPr>
          <w:rFonts w:eastAsia="Arial Unicode MS"/>
          <w:lang w:bidi="he-IL"/>
        </w:rPr>
        <w:t>qui figurait la présence de Jéhovah. Cf. Ps</w:t>
      </w:r>
      <w:r>
        <w:rPr>
          <w:rFonts w:eastAsia="Arial Unicode MS"/>
          <w:lang w:bidi="he-IL"/>
        </w:rPr>
        <w:t xml:space="preserve">. II, </w:t>
      </w:r>
      <w:r w:rsidRPr="000B0C52">
        <w:rPr>
          <w:rFonts w:eastAsia="Arial Unicode MS"/>
          <w:lang w:bidi="he-IL"/>
        </w:rPr>
        <w:t>6.</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4° Troisième strophe </w:t>
      </w:r>
      <w:r>
        <w:rPr>
          <w:rFonts w:eastAsia="Arial Unicode MS"/>
          <w:lang w:bidi="he-IL"/>
        </w:rPr>
        <w:t>: encore la confiance au</w:t>
      </w:r>
      <w:r w:rsidRPr="000B0C52">
        <w:rPr>
          <w:rFonts w:eastAsia="Arial Unicode MS"/>
          <w:lang w:bidi="he-IL"/>
        </w:rPr>
        <w:t xml:space="preserve"> milieu du plus grave péril</w:t>
      </w:r>
      <w:r>
        <w:rPr>
          <w:rFonts w:eastAsia="Arial Unicode MS"/>
          <w:lang w:bidi="he-IL"/>
        </w:rPr>
        <w:t xml:space="preserve">, </w:t>
      </w:r>
      <w:r w:rsidRPr="000B0C52">
        <w:rPr>
          <w:rFonts w:eastAsia="Arial Unicode MS"/>
          <w:lang w:bidi="he-IL"/>
        </w:rPr>
        <w:t>appuyée sur la protection du Seigneur. Vers. 6 et 7</w:t>
      </w:r>
      <w:r>
        <w:rPr>
          <w:rFonts w:eastAsia="Arial Unicode MS"/>
          <w:lang w:bidi="he-IL"/>
        </w:rPr>
        <w:t>°</w:t>
      </w:r>
      <w:r w:rsidRPr="000B0C52">
        <w:rPr>
          <w:rFonts w:eastAsia="Arial Unicode MS"/>
          <w:lang w:bidi="he-IL"/>
        </w:rPr>
        <w:t>.</w:t>
      </w:r>
      <w:r>
        <w:rPr>
          <w:rFonts w:eastAsia="Arial Unicode MS"/>
          <w:lang w:bidi="he-IL"/>
        </w:rPr>
        <w:t xml:space="preserve"> </w:t>
      </w:r>
    </w:p>
    <w:p w:rsidR="0073183F" w:rsidRDefault="0073183F" w:rsidP="0073183F">
      <w:pPr>
        <w:rPr>
          <w:rFonts w:eastAsia="Arial Unicode MS"/>
          <w:lang w:bidi="he-IL"/>
        </w:rPr>
      </w:pPr>
      <w:r>
        <w:rPr>
          <w:rFonts w:eastAsia="Arial Unicode MS"/>
          <w:lang w:bidi="he-IL"/>
        </w:rPr>
        <w:t>6-</w:t>
      </w:r>
      <w:r w:rsidRPr="000B0C52">
        <w:rPr>
          <w:rFonts w:eastAsia="Arial Unicode MS"/>
          <w:lang w:bidi="he-IL"/>
        </w:rPr>
        <w:t>7</w:t>
      </w:r>
      <w:r>
        <w:rPr>
          <w:rFonts w:eastAsia="Arial Unicode MS"/>
          <w:vertAlign w:val="superscript"/>
          <w:lang w:bidi="he-IL"/>
        </w:rPr>
        <w:t>a</w:t>
      </w:r>
      <w:r w:rsidRPr="000B0C52">
        <w:rPr>
          <w:rFonts w:eastAsia="Arial Unicode MS"/>
          <w:lang w:bidi="he-IL"/>
        </w:rPr>
        <w:t>.</w:t>
      </w:r>
      <w:r w:rsidRPr="00290B1E">
        <w:rPr>
          <w:rStyle w:val="italicus"/>
        </w:rPr>
        <w:t xml:space="preserve"> Ego dormívi</w:t>
      </w:r>
      <w:r>
        <w:rPr>
          <w:rStyle w:val="italicus"/>
        </w:rPr>
        <w:t>…</w:t>
      </w:r>
      <w:r w:rsidRPr="000B0C52">
        <w:rPr>
          <w:rFonts w:eastAsia="Arial Unicode MS"/>
          <w:lang w:bidi="he-IL"/>
        </w:rPr>
        <w:t xml:space="preserve"> L’expérience présente et immédiate</w:t>
      </w:r>
      <w:r>
        <w:rPr>
          <w:rFonts w:eastAsia="Arial Unicode MS"/>
          <w:lang w:bidi="he-IL"/>
        </w:rPr>
        <w:t xml:space="preserve">, </w:t>
      </w:r>
      <w:r w:rsidRPr="000B0C52">
        <w:rPr>
          <w:rFonts w:eastAsia="Arial Unicode MS"/>
          <w:lang w:bidi="he-IL"/>
        </w:rPr>
        <w:t>autre motif de confiance en Dieu. Littéral.</w:t>
      </w:r>
      <w:r>
        <w:rPr>
          <w:rFonts w:eastAsia="Arial Unicode MS"/>
          <w:lang w:bidi="he-IL"/>
        </w:rPr>
        <w:t xml:space="preserve">, </w:t>
      </w:r>
      <w:r w:rsidRPr="000B0C52">
        <w:rPr>
          <w:rFonts w:eastAsia="Arial Unicode MS"/>
          <w:lang w:bidi="he-IL"/>
        </w:rPr>
        <w:t>d’après l’hébreu </w:t>
      </w:r>
      <w:r>
        <w:rPr>
          <w:rFonts w:eastAsia="Arial Unicode MS"/>
          <w:lang w:bidi="he-IL"/>
        </w:rPr>
        <w:t>: « </w:t>
      </w:r>
      <w:r w:rsidRPr="000B0C52">
        <w:rPr>
          <w:rFonts w:eastAsia="Arial Unicode MS"/>
          <w:lang w:bidi="he-IL"/>
        </w:rPr>
        <w:t>Je me suis couché</w:t>
      </w:r>
      <w:r>
        <w:rPr>
          <w:rFonts w:eastAsia="Arial Unicode MS"/>
          <w:lang w:bidi="he-IL"/>
        </w:rPr>
        <w:t xml:space="preserve">, </w:t>
      </w:r>
      <w:r w:rsidRPr="000B0C52">
        <w:rPr>
          <w:rFonts w:eastAsia="Arial Unicode MS"/>
          <w:lang w:bidi="he-IL"/>
        </w:rPr>
        <w:t xml:space="preserve">et </w:t>
      </w:r>
      <w:r>
        <w:rPr>
          <w:rFonts w:eastAsia="Arial Unicode MS"/>
          <w:lang w:bidi="he-IL"/>
        </w:rPr>
        <w:t xml:space="preserve">je </w:t>
      </w:r>
      <w:r w:rsidRPr="000B0C52">
        <w:rPr>
          <w:rFonts w:eastAsia="Arial Unicode MS"/>
          <w:lang w:bidi="he-IL"/>
        </w:rPr>
        <w:t>me suis endormi</w:t>
      </w:r>
      <w:r>
        <w:rPr>
          <w:rFonts w:eastAsia="Arial Unicode MS"/>
          <w:lang w:bidi="he-IL"/>
        </w:rPr>
        <w:t xml:space="preserve">, </w:t>
      </w:r>
      <w:r w:rsidRPr="000B0C52">
        <w:rPr>
          <w:rFonts w:eastAsia="Arial Unicode MS"/>
          <w:lang w:bidi="he-IL"/>
        </w:rPr>
        <w:t>et je me suis levé.</w:t>
      </w:r>
      <w:r>
        <w:rPr>
          <w:rFonts w:eastAsia="Arial Unicode MS"/>
          <w:lang w:bidi="he-IL"/>
        </w:rPr>
        <w:t> »</w:t>
      </w:r>
      <w:r w:rsidRPr="000B0C52">
        <w:rPr>
          <w:rFonts w:eastAsia="Arial Unicode MS"/>
          <w:lang w:bidi="he-IL"/>
        </w:rPr>
        <w:t xml:space="preserve"> Durant la nuit qui venait de s’achever</w:t>
      </w:r>
      <w:r>
        <w:rPr>
          <w:rFonts w:eastAsia="Arial Unicode MS"/>
          <w:lang w:bidi="he-IL"/>
        </w:rPr>
        <w:t xml:space="preserve">, </w:t>
      </w:r>
      <w:r w:rsidRPr="000B0C52">
        <w:rPr>
          <w:rFonts w:eastAsia="Arial Unicode MS"/>
          <w:lang w:bidi="he-IL"/>
        </w:rPr>
        <w:t>David</w:t>
      </w:r>
      <w:r>
        <w:rPr>
          <w:rFonts w:eastAsia="Arial Unicode MS"/>
          <w:lang w:bidi="he-IL"/>
        </w:rPr>
        <w:t xml:space="preserve">, </w:t>
      </w:r>
      <w:r w:rsidRPr="000B0C52">
        <w:rPr>
          <w:rFonts w:eastAsia="Arial Unicode MS"/>
          <w:lang w:bidi="he-IL"/>
        </w:rPr>
        <w:t>quoique entouré d’ennemis sans nombre</w:t>
      </w:r>
      <w:r>
        <w:rPr>
          <w:rFonts w:eastAsia="Arial Unicode MS"/>
          <w:lang w:bidi="he-IL"/>
        </w:rPr>
        <w:t xml:space="preserve">, </w:t>
      </w:r>
      <w:r w:rsidRPr="000B0C52">
        <w:rPr>
          <w:rFonts w:eastAsia="Arial Unicode MS"/>
          <w:lang w:bidi="he-IL"/>
        </w:rPr>
        <w:t>avait été aussi calme et tranquille que dans son palais</w:t>
      </w:r>
      <w:r>
        <w:rPr>
          <w:rFonts w:eastAsia="Arial Unicode MS"/>
          <w:lang w:bidi="he-IL"/>
        </w:rPr>
        <w:t xml:space="preserve">, </w:t>
      </w:r>
      <w:r w:rsidRPr="000B0C52">
        <w:rPr>
          <w:rFonts w:eastAsia="Arial Unicode MS"/>
          <w:lang w:bidi="he-IL"/>
        </w:rPr>
        <w:t>entouré de ses gardes. Cf. Prov.</w:t>
      </w:r>
      <w:r>
        <w:rPr>
          <w:rFonts w:eastAsia="Arial Unicode MS"/>
          <w:lang w:bidi="he-IL"/>
        </w:rPr>
        <w:t xml:space="preserve"> III, </w:t>
      </w:r>
      <w:r w:rsidRPr="000B0C52">
        <w:rPr>
          <w:rFonts w:eastAsia="Arial Unicode MS"/>
          <w:lang w:bidi="he-IL"/>
        </w:rPr>
        <w:t>24. Mais rien de surprenant à cela</w:t>
      </w:r>
      <w:r>
        <w:rPr>
          <w:rFonts w:eastAsia="Arial Unicode MS"/>
          <w:lang w:bidi="he-IL"/>
        </w:rPr>
        <w:t xml:space="preserve">, </w:t>
      </w:r>
      <w:r w:rsidRPr="000B0C52">
        <w:rPr>
          <w:rFonts w:eastAsia="Arial Unicode MS"/>
          <w:lang w:bidi="he-IL"/>
        </w:rPr>
        <w:t>puisque le Seigneur le soutenait (Vulg. </w:t>
      </w:r>
      <w:r>
        <w:rPr>
          <w:rFonts w:eastAsia="Arial Unicode MS"/>
          <w:lang w:bidi="he-IL"/>
        </w:rPr>
        <w:t xml:space="preserve">: </w:t>
      </w:r>
      <w:r w:rsidRPr="00290B1E">
        <w:rPr>
          <w:rStyle w:val="italicus"/>
        </w:rPr>
        <w:t>suscépit me</w:t>
      </w:r>
      <w:r w:rsidRPr="00B134CC">
        <w:t xml:space="preserve">), </w:t>
      </w:r>
      <w:r w:rsidRPr="000B0C52">
        <w:rPr>
          <w:rFonts w:eastAsia="Arial Unicode MS"/>
          <w:lang w:bidi="he-IL"/>
        </w:rPr>
        <w:t>lui servait d’</w:t>
      </w:r>
      <w:r>
        <w:rPr>
          <w:rFonts w:eastAsia="Arial Unicode MS"/>
          <w:lang w:bidi="he-IL"/>
        </w:rPr>
        <w:t>a</w:t>
      </w:r>
      <w:r w:rsidRPr="000B0C52">
        <w:rPr>
          <w:rFonts w:eastAsia="Arial Unicode MS"/>
          <w:lang w:bidi="he-IL"/>
        </w:rPr>
        <w:t>ppui</w:t>
      </w:r>
      <w:r>
        <w:rPr>
          <w:rFonts w:eastAsia="Arial Unicode MS"/>
          <w:lang w:bidi="he-IL"/>
        </w:rPr>
        <w:t xml:space="preserve">, </w:t>
      </w:r>
      <w:r w:rsidRPr="000B0C52">
        <w:rPr>
          <w:rFonts w:eastAsia="Arial Unicode MS"/>
          <w:lang w:bidi="he-IL"/>
        </w:rPr>
        <w:t>comme dit l’hébreu. Expression très délicate et pittoresque.</w:t>
      </w:r>
      <w:r w:rsidRPr="00A01812">
        <w:t xml:space="preserve"> — </w:t>
      </w:r>
      <w:r w:rsidRPr="000B0C52">
        <w:rPr>
          <w:rFonts w:eastAsia="Arial Unicode MS"/>
          <w:lang w:bidi="he-IL"/>
        </w:rPr>
        <w:t>Conclusion </w:t>
      </w:r>
      <w:r>
        <w:rPr>
          <w:rFonts w:eastAsia="Arial Unicode MS"/>
          <w:lang w:bidi="he-IL"/>
        </w:rPr>
        <w:t xml:space="preserve">: </w:t>
      </w:r>
      <w:r w:rsidRPr="00290B1E">
        <w:rPr>
          <w:rStyle w:val="italicus"/>
        </w:rPr>
        <w:t>non tim</w:t>
      </w:r>
      <w:r>
        <w:rPr>
          <w:rStyle w:val="italicus"/>
        </w:rPr>
        <w:t>é</w:t>
      </w:r>
      <w:r w:rsidRPr="00290B1E">
        <w:rPr>
          <w:rStyle w:val="italicus"/>
        </w:rPr>
        <w:t>bo míllia</w:t>
      </w:r>
      <w:r>
        <w:rPr>
          <w:rStyle w:val="italicus"/>
        </w:rPr>
        <w:t>…</w:t>
      </w:r>
      <w:r w:rsidRPr="000B0C52">
        <w:rPr>
          <w:rFonts w:eastAsia="Arial Unicode MS"/>
          <w:lang w:bidi="he-IL"/>
        </w:rPr>
        <w:t xml:space="preserve"> Plutôt </w:t>
      </w:r>
      <w:r>
        <w:rPr>
          <w:rFonts w:eastAsia="Arial Unicode MS"/>
          <w:lang w:bidi="he-IL"/>
        </w:rPr>
        <w:t xml:space="preserve">: </w:t>
      </w:r>
      <w:r w:rsidRPr="000B0C52">
        <w:rPr>
          <w:rFonts w:eastAsia="Arial Unicode MS"/>
          <w:lang w:bidi="he-IL"/>
        </w:rPr>
        <w:t>des myriades de peuples. Il ne craint rien</w:t>
      </w:r>
      <w:r>
        <w:rPr>
          <w:rFonts w:eastAsia="Arial Unicode MS"/>
          <w:lang w:bidi="he-IL"/>
        </w:rPr>
        <w:t xml:space="preserve">, </w:t>
      </w:r>
      <w:r w:rsidRPr="000B0C52">
        <w:rPr>
          <w:rFonts w:eastAsia="Arial Unicode MS"/>
          <w:lang w:bidi="he-IL"/>
        </w:rPr>
        <w:t>fût-il seul avec Dieu seul.</w:t>
      </w:r>
      <w:r w:rsidRPr="00A01812">
        <w:t xml:space="preserve"> — </w:t>
      </w:r>
      <w:r w:rsidRPr="00290B1E">
        <w:rPr>
          <w:rStyle w:val="italicus"/>
        </w:rPr>
        <w:t xml:space="preserve">Circumdántis me. </w:t>
      </w:r>
      <w:r w:rsidRPr="000B0C52">
        <w:rPr>
          <w:rFonts w:eastAsia="Arial Unicode MS"/>
          <w:lang w:bidi="he-IL"/>
        </w:rPr>
        <w:t>Hébr. </w:t>
      </w:r>
      <w:r>
        <w:rPr>
          <w:rFonts w:eastAsia="Arial Unicode MS"/>
          <w:lang w:bidi="he-IL"/>
        </w:rPr>
        <w:t xml:space="preserve">: </w:t>
      </w:r>
      <w:r w:rsidRPr="000B0C52">
        <w:rPr>
          <w:rFonts w:eastAsia="Arial Unicode MS"/>
          <w:lang w:bidi="he-IL"/>
        </w:rPr>
        <w:t xml:space="preserve">campant contre </w:t>
      </w:r>
      <w:r>
        <w:rPr>
          <w:rFonts w:eastAsia="Arial Unicode MS"/>
          <w:lang w:bidi="he-IL"/>
        </w:rPr>
        <w:t>moi</w:t>
      </w:r>
      <w:r w:rsidRPr="000B0C52">
        <w:rPr>
          <w:rFonts w:eastAsia="Arial Unicode MS"/>
          <w:lang w:bidi="he-IL"/>
        </w:rPr>
        <w:t>.</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5° Quatrième strophe </w:t>
      </w:r>
      <w:r>
        <w:rPr>
          <w:rFonts w:eastAsia="Arial Unicode MS"/>
          <w:lang w:bidi="he-IL"/>
        </w:rPr>
        <w:t xml:space="preserve">: </w:t>
      </w:r>
      <w:r w:rsidRPr="000B0C52">
        <w:rPr>
          <w:rFonts w:eastAsia="Arial Unicode MS"/>
          <w:lang w:bidi="he-IL"/>
        </w:rPr>
        <w:t>prière pour obtenir la délivrance. Vers. 7</w:t>
      </w:r>
      <w:r w:rsidRPr="000B0C52">
        <w:rPr>
          <w:rFonts w:eastAsia="Arial Unicode MS"/>
          <w:vertAlign w:val="superscript"/>
          <w:lang w:bidi="he-IL"/>
        </w:rPr>
        <w:t>b</w:t>
      </w:r>
      <w:r w:rsidRPr="000B0C52">
        <w:rPr>
          <w:rFonts w:eastAsia="Arial Unicode MS"/>
          <w:lang w:bidi="he-IL"/>
        </w:rPr>
        <w:t>-9.</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7</w:t>
      </w:r>
      <w:r w:rsidRPr="000B0C52">
        <w:rPr>
          <w:rFonts w:eastAsia="Arial Unicode MS"/>
          <w:vertAlign w:val="superscript"/>
          <w:lang w:bidi="he-IL"/>
        </w:rPr>
        <w:t>b</w:t>
      </w:r>
      <w:r w:rsidRPr="000429EE">
        <w:t>-</w:t>
      </w:r>
      <w:r w:rsidRPr="000B0C52">
        <w:rPr>
          <w:rFonts w:eastAsia="Arial Unicode MS"/>
          <w:lang w:bidi="he-IL"/>
        </w:rPr>
        <w:t>9.</w:t>
      </w:r>
      <w:r>
        <w:rPr>
          <w:rStyle w:val="italicus"/>
        </w:rPr>
        <w:t xml:space="preserve"> Exs</w:t>
      </w:r>
      <w:r w:rsidRPr="00290B1E">
        <w:rPr>
          <w:rStyle w:val="italicus"/>
        </w:rPr>
        <w:t>úrge</w:t>
      </w:r>
      <w:r w:rsidRPr="000B0C52">
        <w:rPr>
          <w:rFonts w:eastAsia="Arial Unicode MS"/>
          <w:lang w:bidi="he-IL"/>
        </w:rPr>
        <w:t xml:space="preserve"> (hébr. </w:t>
      </w:r>
      <w:r>
        <w:rPr>
          <w:rFonts w:eastAsia="Arial Unicode MS"/>
          <w:lang w:bidi="he-IL"/>
        </w:rPr>
        <w:t xml:space="preserve">: </w:t>
      </w:r>
      <w:r w:rsidRPr="00290B1E">
        <w:rPr>
          <w:rStyle w:val="italicus"/>
        </w:rPr>
        <w:t>qumah</w:t>
      </w:r>
      <w:r w:rsidRPr="00B134CC">
        <w:t xml:space="preserve">), </w:t>
      </w:r>
      <w:r>
        <w:rPr>
          <w:rStyle w:val="italicus"/>
        </w:rPr>
        <w:t>Dómine</w:t>
      </w:r>
      <w:r w:rsidRPr="00290B1E">
        <w:rPr>
          <w:rStyle w:val="italicus"/>
        </w:rPr>
        <w:t>.</w:t>
      </w:r>
      <w:r w:rsidRPr="000B0C52">
        <w:rPr>
          <w:rFonts w:eastAsia="Arial Unicode MS"/>
          <w:lang w:bidi="he-IL"/>
        </w:rPr>
        <w:t xml:space="preserve"> Cri pressant</w:t>
      </w:r>
      <w:r>
        <w:rPr>
          <w:rFonts w:eastAsia="Arial Unicode MS"/>
          <w:lang w:bidi="he-IL"/>
        </w:rPr>
        <w:t>, magnifique par sa sainte hardiesse. Ce sont les premiers mots</w:t>
      </w:r>
      <w:r w:rsidRPr="000B0C52">
        <w:rPr>
          <w:rFonts w:eastAsia="Arial Unicode MS"/>
          <w:lang w:bidi="he-IL"/>
        </w:rPr>
        <w:t xml:space="preserve"> du chant de triomphe qu’entonnait Moïse toutes les fois que l’arche se levait</w:t>
      </w:r>
      <w:r>
        <w:rPr>
          <w:rFonts w:eastAsia="Arial Unicode MS"/>
          <w:lang w:bidi="he-IL"/>
        </w:rPr>
        <w:t xml:space="preserve">, </w:t>
      </w:r>
      <w:r w:rsidRPr="000B0C52">
        <w:rPr>
          <w:rFonts w:eastAsia="Arial Unicode MS"/>
          <w:lang w:bidi="he-IL"/>
        </w:rPr>
        <w:t>conduisant Israël à la conquête de la Terre promise. Cf. Num</w:t>
      </w:r>
      <w:r>
        <w:rPr>
          <w:rFonts w:eastAsia="Arial Unicode MS"/>
          <w:lang w:bidi="he-IL"/>
        </w:rPr>
        <w:t xml:space="preserve">. X, </w:t>
      </w:r>
      <w:r w:rsidRPr="000B0C52">
        <w:rPr>
          <w:rFonts w:eastAsia="Arial Unicode MS"/>
          <w:lang w:bidi="he-IL"/>
        </w:rPr>
        <w:t>35 ; Ps.</w:t>
      </w:r>
      <w:r w:rsidRPr="000B0C52">
        <w:rPr>
          <w:rFonts w:eastAsia="Arial Unicode MS"/>
          <w:bCs/>
          <w:lang w:bidi="he-IL"/>
        </w:rPr>
        <w:t xml:space="preserve"> </w:t>
      </w:r>
      <w:r>
        <w:rPr>
          <w:rFonts w:eastAsia="Arial Unicode MS"/>
          <w:bCs/>
          <w:lang w:bidi="he-IL"/>
        </w:rPr>
        <w:t xml:space="preserve">LXVII, </w:t>
      </w:r>
      <w:r w:rsidRPr="000B0C52">
        <w:rPr>
          <w:rFonts w:eastAsia="Arial Unicode MS"/>
          <w:lang w:bidi="he-IL"/>
        </w:rPr>
        <w:t>2</w:t>
      </w:r>
      <w:r>
        <w:rPr>
          <w:rStyle w:val="italicus"/>
        </w:rPr>
        <w:t>.</w:t>
      </w:r>
      <w:r w:rsidRPr="00A01812">
        <w:t xml:space="preserve"> — </w:t>
      </w:r>
      <w:r w:rsidRPr="00290B1E">
        <w:rPr>
          <w:rStyle w:val="italicus"/>
        </w:rPr>
        <w:t>Tu</w:t>
      </w:r>
      <w:r>
        <w:rPr>
          <w:rStyle w:val="italicus"/>
        </w:rPr>
        <w:t xml:space="preserve"> </w:t>
      </w:r>
      <w:r w:rsidRPr="00290B1E">
        <w:rPr>
          <w:rStyle w:val="italicus"/>
        </w:rPr>
        <w:t>per</w:t>
      </w:r>
      <w:r>
        <w:rPr>
          <w:rStyle w:val="italicus"/>
        </w:rPr>
        <w:t>c</w:t>
      </w:r>
      <w:r w:rsidRPr="00290B1E">
        <w:rPr>
          <w:rStyle w:val="italicus"/>
        </w:rPr>
        <w:t>uss</w:t>
      </w:r>
      <w:r>
        <w:rPr>
          <w:rStyle w:val="italicus"/>
        </w:rPr>
        <w:t>ísti…</w:t>
      </w:r>
      <w:r w:rsidRPr="000B0C52">
        <w:rPr>
          <w:rFonts w:eastAsia="Arial Unicode MS"/>
          <w:lang w:bidi="he-IL"/>
        </w:rPr>
        <w:t xml:space="preserve"> Autre appel de David à son expérienc</w:t>
      </w:r>
      <w:r>
        <w:rPr>
          <w:rFonts w:eastAsia="Arial Unicode MS"/>
          <w:lang w:bidi="he-IL"/>
        </w:rPr>
        <w:t>e d</w:t>
      </w:r>
      <w:r w:rsidRPr="000B0C52">
        <w:rPr>
          <w:rFonts w:eastAsia="Arial Unicode MS"/>
          <w:lang w:bidi="he-IL"/>
        </w:rPr>
        <w:t>ans le passé. Cf. vers</w:t>
      </w:r>
      <w:r>
        <w:rPr>
          <w:rFonts w:eastAsia="Arial Unicode MS"/>
          <w:lang w:bidi="he-IL"/>
        </w:rPr>
        <w:t>. 5</w:t>
      </w:r>
      <w:r w:rsidRPr="00F746B6">
        <w:rPr>
          <w:rFonts w:eastAsia="Arial Unicode MS"/>
          <w:lang w:bidi="he-IL"/>
        </w:rPr>
        <w:t> </w:t>
      </w:r>
      <w:r>
        <w:rPr>
          <w:rFonts w:eastAsia="Arial Unicode MS"/>
          <w:lang w:bidi="he-IL"/>
        </w:rPr>
        <w:t xml:space="preserve">: </w:t>
      </w:r>
      <w:r w:rsidRPr="000B0C52">
        <w:rPr>
          <w:rFonts w:eastAsia="Arial Unicode MS"/>
          <w:lang w:bidi="he-IL"/>
        </w:rPr>
        <w:t xml:space="preserve">toujours le Seigneur l’a délivré de ses ennemis. L’hébreu </w:t>
      </w:r>
      <w:r>
        <w:rPr>
          <w:rFonts w:eastAsia="Arial Unicode MS"/>
          <w:lang w:bidi="he-IL"/>
        </w:rPr>
        <w:t>est</w:t>
      </w:r>
      <w:r w:rsidRPr="000B0C52">
        <w:rPr>
          <w:rFonts w:eastAsia="Arial Unicode MS"/>
          <w:lang w:bidi="he-IL"/>
        </w:rPr>
        <w:t xml:space="preserve"> ici beaucoup plus expressif que la Vulgate</w:t>
      </w:r>
      <w:r>
        <w:rPr>
          <w:rFonts w:eastAsia="Arial Unicode MS"/>
          <w:lang w:bidi="he-IL"/>
        </w:rPr>
        <w:t>, pour représ</w:t>
      </w:r>
      <w:r w:rsidRPr="000B0C52">
        <w:rPr>
          <w:rFonts w:eastAsia="Arial Unicode MS"/>
          <w:lang w:bidi="he-IL"/>
        </w:rPr>
        <w:t>enter le châtiment infligé par Dieu aux injustes oppresseurs de David </w:t>
      </w:r>
      <w:r>
        <w:rPr>
          <w:rFonts w:eastAsia="Arial Unicode MS"/>
          <w:lang w:bidi="he-IL"/>
        </w:rPr>
        <w:t>: « </w:t>
      </w:r>
      <w:r w:rsidRPr="000B0C52">
        <w:rPr>
          <w:rFonts w:eastAsia="Arial Unicode MS"/>
          <w:lang w:bidi="he-IL"/>
        </w:rPr>
        <w:t>Tu as frappé la joue de tous mes ennemis.</w:t>
      </w:r>
      <w:r>
        <w:rPr>
          <w:rFonts w:eastAsia="Arial Unicode MS"/>
          <w:lang w:bidi="he-IL"/>
        </w:rPr>
        <w:t> »</w:t>
      </w:r>
      <w:r w:rsidRPr="000B0C52">
        <w:rPr>
          <w:rFonts w:eastAsia="Arial Unicode MS"/>
          <w:lang w:bidi="he-IL"/>
        </w:rPr>
        <w:t xml:space="preserve"> Sanglante humiliation. Cf. </w:t>
      </w:r>
      <w:r>
        <w:rPr>
          <w:rFonts w:eastAsia="Arial Unicode MS"/>
          <w:lang w:bidi="he-IL"/>
        </w:rPr>
        <w:t>III </w:t>
      </w:r>
      <w:r w:rsidRPr="000B0C52">
        <w:rPr>
          <w:rFonts w:eastAsia="Arial Unicode MS"/>
          <w:lang w:bidi="he-IL"/>
        </w:rPr>
        <w:t xml:space="preserve">Reg. </w:t>
      </w:r>
      <w:r>
        <w:rPr>
          <w:rFonts w:eastAsia="Arial Unicode MS"/>
          <w:lang w:bidi="he-IL"/>
        </w:rPr>
        <w:t xml:space="preserve">XXII, </w:t>
      </w:r>
      <w:r w:rsidRPr="000B0C52">
        <w:rPr>
          <w:rFonts w:eastAsia="Arial Unicode MS"/>
          <w:lang w:bidi="he-IL"/>
        </w:rPr>
        <w:t>24 ; Job</w:t>
      </w:r>
      <w:r>
        <w:rPr>
          <w:rFonts w:eastAsia="Arial Unicode MS"/>
          <w:lang w:bidi="he-IL"/>
        </w:rPr>
        <w:t xml:space="preserve">, XVI, </w:t>
      </w:r>
      <w:r w:rsidRPr="000B0C52">
        <w:rPr>
          <w:rFonts w:eastAsia="Arial Unicode MS"/>
          <w:lang w:bidi="he-IL"/>
        </w:rPr>
        <w:t>10 ; Thren.</w:t>
      </w:r>
      <w:r>
        <w:rPr>
          <w:rFonts w:eastAsia="Arial Unicode MS"/>
          <w:lang w:bidi="he-IL"/>
        </w:rPr>
        <w:t xml:space="preserve"> III, 30 ; Mich. V, </w:t>
      </w:r>
      <w:r w:rsidRPr="000B0C52">
        <w:rPr>
          <w:rFonts w:eastAsia="Arial Unicode MS"/>
          <w:lang w:bidi="he-IL"/>
        </w:rPr>
        <w:t>1</w:t>
      </w:r>
      <w:r>
        <w:rPr>
          <w:rFonts w:eastAsia="Arial Unicode MS"/>
          <w:lang w:bidi="he-IL"/>
        </w:rPr>
        <w:t>, etc</w:t>
      </w:r>
      <w:r w:rsidRPr="000B0C52">
        <w:rPr>
          <w:rFonts w:eastAsia="Arial Unicode MS"/>
          <w:lang w:bidi="he-IL"/>
        </w:rPr>
        <w:t>.</w:t>
      </w:r>
      <w:r w:rsidRPr="00A01812">
        <w:t xml:space="preserve"> — </w:t>
      </w:r>
      <w:r w:rsidRPr="00290B1E">
        <w:rPr>
          <w:rStyle w:val="italicus"/>
        </w:rPr>
        <w:t>Dentes</w:t>
      </w:r>
      <w:r>
        <w:rPr>
          <w:rStyle w:val="italicus"/>
        </w:rPr>
        <w:t>…</w:t>
      </w:r>
      <w:r w:rsidRPr="00290B1E">
        <w:rPr>
          <w:rStyle w:val="italicus"/>
        </w:rPr>
        <w:t xml:space="preserve"> contriv</w:t>
      </w:r>
      <w:r>
        <w:rPr>
          <w:rStyle w:val="italicus"/>
        </w:rPr>
        <w:t>ísti</w:t>
      </w:r>
      <w:r w:rsidRPr="00290B1E">
        <w:rPr>
          <w:rStyle w:val="italicus"/>
        </w:rPr>
        <w:t> </w:t>
      </w:r>
      <w:r>
        <w:rPr>
          <w:rStyle w:val="italicus"/>
        </w:rPr>
        <w:t xml:space="preserve">: </w:t>
      </w:r>
      <w:r w:rsidRPr="000B0C52">
        <w:rPr>
          <w:rFonts w:eastAsia="Arial Unicode MS"/>
          <w:lang w:bidi="he-IL"/>
        </w:rPr>
        <w:t>les traitant comme des bêtes fauves</w:t>
      </w:r>
      <w:r>
        <w:rPr>
          <w:rFonts w:eastAsia="Arial Unicode MS"/>
          <w:lang w:bidi="he-IL"/>
        </w:rPr>
        <w:t xml:space="preserve">, </w:t>
      </w:r>
      <w:r w:rsidRPr="000B0C52">
        <w:rPr>
          <w:rFonts w:eastAsia="Arial Unicode MS"/>
          <w:lang w:bidi="he-IL"/>
        </w:rPr>
        <w:t xml:space="preserve">dont on brisait les mâchoires pour les empêcher de nuire. Cf. Ps. </w:t>
      </w:r>
      <w:r>
        <w:rPr>
          <w:rFonts w:eastAsia="Arial Unicode MS"/>
          <w:lang w:bidi="he-IL"/>
        </w:rPr>
        <w:t xml:space="preserve">LVII, </w:t>
      </w:r>
      <w:r w:rsidRPr="000B0C52">
        <w:rPr>
          <w:rFonts w:eastAsia="Arial Unicode MS"/>
          <w:lang w:bidi="he-IL"/>
        </w:rPr>
        <w:t>7.</w:t>
      </w:r>
      <w:r>
        <w:rPr>
          <w:rFonts w:eastAsia="Arial Unicode MS"/>
          <w:bCs/>
          <w:lang w:bidi="he-IL"/>
        </w:rPr>
        <w:t xml:space="preserve"> </w:t>
      </w:r>
      <w:r w:rsidRPr="000B0C52">
        <w:rPr>
          <w:rFonts w:eastAsia="Arial Unicode MS"/>
          <w:lang w:bidi="he-IL"/>
        </w:rPr>
        <w:t xml:space="preserve">David nomme ses ennemis des </w:t>
      </w:r>
      <w:r>
        <w:rPr>
          <w:rFonts w:eastAsia="Arial Unicode MS"/>
          <w:lang w:bidi="he-IL"/>
        </w:rPr>
        <w:t>« </w:t>
      </w:r>
      <w:r w:rsidRPr="000B0C52">
        <w:rPr>
          <w:rFonts w:eastAsia="Arial Unicode MS"/>
          <w:lang w:bidi="he-IL"/>
        </w:rPr>
        <w:t>pécheurs</w:t>
      </w:r>
      <w:r>
        <w:rPr>
          <w:rFonts w:eastAsia="Arial Unicode MS"/>
          <w:lang w:bidi="he-IL"/>
        </w:rPr>
        <w:t xml:space="preserve"> », </w:t>
      </w:r>
      <w:r w:rsidRPr="000B0C52">
        <w:rPr>
          <w:rFonts w:eastAsia="Arial Unicode MS"/>
          <w:lang w:bidi="he-IL"/>
        </w:rPr>
        <w:t>parce qu’en se révoltant contre lui ils se révoltaient contre Jéhovah</w:t>
      </w:r>
      <w:r>
        <w:rPr>
          <w:rFonts w:eastAsia="Arial Unicode MS"/>
          <w:lang w:bidi="he-IL"/>
        </w:rPr>
        <w:t xml:space="preserve">, </w:t>
      </w:r>
      <w:r w:rsidRPr="000B0C52">
        <w:rPr>
          <w:rFonts w:eastAsia="Arial Unicode MS"/>
          <w:lang w:bidi="he-IL"/>
        </w:rPr>
        <w:t>de qui il tenait la royauté.</w:t>
      </w:r>
      <w:r w:rsidRPr="00A01812">
        <w:t xml:space="preserve"> — </w:t>
      </w:r>
      <w:r w:rsidRPr="00290B1E">
        <w:rPr>
          <w:rStyle w:val="italicus"/>
        </w:rPr>
        <w:t>D</w:t>
      </w:r>
      <w:r>
        <w:rPr>
          <w:rStyle w:val="italicus"/>
        </w:rPr>
        <w:t>ómini…</w:t>
      </w:r>
      <w:r w:rsidRPr="00290B1E">
        <w:rPr>
          <w:rStyle w:val="italicus"/>
        </w:rPr>
        <w:t xml:space="preserve"> salus.</w:t>
      </w:r>
      <w:r w:rsidRPr="000B0C52">
        <w:rPr>
          <w:rFonts w:eastAsia="Arial Unicode MS"/>
          <w:lang w:bidi="he-IL"/>
        </w:rPr>
        <w:t xml:space="preserve"> Toujours l’accent de la plus entière confiance</w:t>
      </w:r>
      <w:r>
        <w:rPr>
          <w:rFonts w:eastAsia="Arial Unicode MS"/>
          <w:lang w:bidi="he-IL"/>
        </w:rPr>
        <w:t xml:space="preserve">, </w:t>
      </w:r>
      <w:r w:rsidRPr="000B0C52">
        <w:rPr>
          <w:rFonts w:eastAsia="Arial Unicode MS"/>
          <w:lang w:bidi="he-IL"/>
        </w:rPr>
        <w:t>la certitude d’être secouru par Dieu.</w:t>
      </w:r>
      <w:r w:rsidRPr="00A01812">
        <w:t xml:space="preserve"> — </w:t>
      </w:r>
      <w:r>
        <w:rPr>
          <w:rStyle w:val="italicus"/>
        </w:rPr>
        <w:t>Et s</w:t>
      </w:r>
      <w:r w:rsidRPr="00290B1E">
        <w:rPr>
          <w:rStyle w:val="italicus"/>
        </w:rPr>
        <w:t xml:space="preserve">uper </w:t>
      </w:r>
      <w:r>
        <w:rPr>
          <w:rStyle w:val="italicus"/>
        </w:rPr>
        <w:t>pópulum…</w:t>
      </w:r>
      <w:r w:rsidRPr="000B0C52">
        <w:rPr>
          <w:rFonts w:eastAsia="Arial Unicode MS"/>
          <w:lang w:bidi="he-IL"/>
        </w:rPr>
        <w:t xml:space="preserve"> Rien de plus touchant que cette supplication finale. Le bon et saint roi</w:t>
      </w:r>
      <w:r>
        <w:rPr>
          <w:rFonts w:eastAsia="Arial Unicode MS"/>
          <w:lang w:bidi="he-IL"/>
        </w:rPr>
        <w:t xml:space="preserve">, </w:t>
      </w:r>
      <w:r w:rsidRPr="000B0C52">
        <w:rPr>
          <w:rFonts w:eastAsia="Arial Unicode MS"/>
          <w:lang w:bidi="he-IL"/>
        </w:rPr>
        <w:t>au lieu de maud</w:t>
      </w:r>
      <w:r>
        <w:rPr>
          <w:rFonts w:eastAsia="Arial Unicode MS"/>
          <w:lang w:bidi="he-IL"/>
        </w:rPr>
        <w:t>i</w:t>
      </w:r>
      <w:r w:rsidRPr="000B0C52">
        <w:rPr>
          <w:rFonts w:eastAsia="Arial Unicode MS"/>
          <w:lang w:bidi="he-IL"/>
        </w:rPr>
        <w:t>re ses sujets rebelles</w:t>
      </w:r>
      <w:r>
        <w:rPr>
          <w:rFonts w:eastAsia="Arial Unicode MS"/>
          <w:lang w:bidi="he-IL"/>
        </w:rPr>
        <w:t xml:space="preserve">, </w:t>
      </w:r>
      <w:r w:rsidRPr="000B0C52">
        <w:rPr>
          <w:rFonts w:eastAsia="Arial Unicode MS"/>
          <w:lang w:bidi="he-IL"/>
        </w:rPr>
        <w:t>implore sur eux les bénédictions du ciel</w:t>
      </w:r>
      <w:r>
        <w:rPr>
          <w:rFonts w:eastAsia="Arial Unicode MS"/>
          <w:lang w:bidi="he-IL"/>
        </w:rPr>
        <w:t xml:space="preserve">, </w:t>
      </w:r>
      <w:r w:rsidRPr="000B0C52">
        <w:rPr>
          <w:rFonts w:eastAsia="Arial Unicode MS"/>
          <w:lang w:bidi="he-IL"/>
        </w:rPr>
        <w:t>pardonnant à ces égarés</w:t>
      </w:r>
      <w:r>
        <w:rPr>
          <w:rFonts w:eastAsia="Arial Unicode MS"/>
          <w:lang w:bidi="he-IL"/>
        </w:rPr>
        <w:t xml:space="preserve">, </w:t>
      </w:r>
      <w:r w:rsidRPr="000B0C52">
        <w:rPr>
          <w:rFonts w:eastAsia="Arial Unicode MS"/>
          <w:lang w:bidi="he-IL"/>
        </w:rPr>
        <w:t>comme le fera plus parfaitement encore le second David</w:t>
      </w:r>
      <w:r>
        <w:rPr>
          <w:rFonts w:eastAsia="Arial Unicode MS"/>
          <w:lang w:bidi="he-IL"/>
        </w:rPr>
        <w:t xml:space="preserve">, </w:t>
      </w:r>
      <w:r w:rsidRPr="000B0C52">
        <w:rPr>
          <w:rFonts w:eastAsia="Arial Unicode MS"/>
          <w:lang w:bidi="he-IL"/>
        </w:rPr>
        <w:t xml:space="preserve">du haut de la croix. Cf. Luc. </w:t>
      </w:r>
      <w:r>
        <w:rPr>
          <w:rFonts w:eastAsia="Arial Unicode MS"/>
          <w:lang w:bidi="he-IL"/>
        </w:rPr>
        <w:t xml:space="preserve">XXIII, </w:t>
      </w:r>
      <w:r w:rsidRPr="000B0C52">
        <w:rPr>
          <w:rFonts w:eastAsia="Arial Unicode MS"/>
          <w:lang w:bidi="he-IL"/>
        </w:rPr>
        <w:t>34.</w:t>
      </w:r>
      <w:r>
        <w:rPr>
          <w:rFonts w:eastAsia="Arial Unicode MS"/>
          <w:lang w:bidi="he-IL"/>
        </w:rPr>
        <w:t xml:space="preserve"> </w:t>
      </w:r>
    </w:p>
    <w:p w:rsidR="0073183F" w:rsidRDefault="0073183F" w:rsidP="0073183F">
      <w:pPr>
        <w:rPr>
          <w:lang w:bidi="he-IL"/>
        </w:rPr>
      </w:pPr>
      <w:r>
        <w:rPr>
          <w:rFonts w:eastAsia="Arial Unicode MS"/>
          <w:lang w:bidi="he-IL"/>
        </w:rPr>
        <w:t xml:space="preserve">² </w:t>
      </w:r>
    </w:p>
    <w:p w:rsidR="00986132" w:rsidRDefault="00986132" w:rsidP="005521AA">
      <w:pPr>
        <w:pStyle w:val="Titre4"/>
      </w:pPr>
      <w:r>
        <w:t xml:space="preserve">Ps 4 </w:t>
      </w:r>
    </w:p>
    <w:p w:rsidR="0073183F" w:rsidRPr="00ED2022" w:rsidRDefault="0073183F" w:rsidP="0073183F">
      <w:pPr>
        <w:pStyle w:val="up1"/>
      </w:pPr>
      <w:r w:rsidRPr="00ED2022">
        <w:t xml:space="preserve">Psaume </w:t>
      </w:r>
      <w:r>
        <w:t>IV</w:t>
      </w:r>
      <w:bookmarkStart w:id="238" w:name="ps004n"/>
      <w:bookmarkEnd w:id="238"/>
      <w:r w:rsidRPr="00ED2022">
        <w:t xml:space="preserve"> </w:t>
      </w:r>
    </w:p>
    <w:p w:rsidR="0073183F" w:rsidRPr="00ED2022" w:rsidRDefault="0073183F" w:rsidP="0073183F">
      <w:pPr>
        <w:pStyle w:val="up12"/>
      </w:pPr>
      <w:r w:rsidRPr="00ED2022">
        <w:t xml:space="preserve">Entouré d’ennemis triomphants et d’amis décourages, David manifeste sa pleine confiance en Dieu. </w:t>
      </w:r>
    </w:p>
    <w:p w:rsidR="0073183F" w:rsidRDefault="0073183F" w:rsidP="0073183F">
      <w:pPr>
        <w:pStyle w:val="u4"/>
        <w:rPr>
          <w:rFonts w:eastAsia="Arial Unicode MS"/>
          <w:lang w:bidi="he-IL"/>
        </w:rPr>
      </w:pPr>
      <w:r w:rsidRPr="000B0C52">
        <w:rPr>
          <w:rFonts w:eastAsia="Arial Unicode MS"/>
          <w:lang w:bidi="he-IL"/>
        </w:rPr>
        <w:t>1° Le titre. Vers. 1.</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 xml:space="preserve">Ps. </w:t>
      </w:r>
      <w:r>
        <w:rPr>
          <w:rFonts w:eastAsia="Arial Unicode MS"/>
          <w:lang w:bidi="he-IL"/>
        </w:rPr>
        <w:t>IV</w:t>
      </w:r>
      <w:r w:rsidRPr="000B0C52">
        <w:rPr>
          <w:rFonts w:eastAsia="Arial Unicode MS"/>
          <w:lang w:bidi="he-IL"/>
        </w:rPr>
        <w:t>.</w:t>
      </w:r>
      <w:r w:rsidRPr="00A01812">
        <w:t xml:space="preserve"> — </w:t>
      </w:r>
      <w:r w:rsidRPr="000B0C52">
        <w:rPr>
          <w:rFonts w:eastAsia="Arial Unicode MS"/>
          <w:lang w:bidi="he-IL"/>
        </w:rPr>
        <w:t>1. Il contient quatre données</w:t>
      </w:r>
      <w:r>
        <w:rPr>
          <w:rFonts w:eastAsia="Arial Unicode MS"/>
          <w:lang w:bidi="he-IL"/>
        </w:rPr>
        <w:t xml:space="preserve">, </w:t>
      </w:r>
      <w:r w:rsidRPr="000B0C52">
        <w:rPr>
          <w:rFonts w:eastAsia="Arial Unicode MS"/>
          <w:lang w:bidi="he-IL"/>
        </w:rPr>
        <w:t>dont deux seulement sont nouvelles (voyez la note de Ps</w:t>
      </w:r>
      <w:r>
        <w:rPr>
          <w:rFonts w:eastAsia="Arial Unicode MS"/>
          <w:lang w:bidi="he-IL"/>
        </w:rPr>
        <w:t xml:space="preserve">. III, </w:t>
      </w:r>
      <w:r w:rsidRPr="000B0C52">
        <w:rPr>
          <w:rFonts w:eastAsia="Arial Unicode MS"/>
          <w:lang w:bidi="he-IL"/>
        </w:rPr>
        <w:t>1)</w:t>
      </w:r>
      <w:r>
        <w:rPr>
          <w:rFonts w:eastAsia="Arial Unicode MS"/>
          <w:lang w:bidi="he-IL"/>
        </w:rPr>
        <w:t>.</w:t>
      </w:r>
      <w:r w:rsidRPr="00A01812">
        <w:t xml:space="preserve"> — </w:t>
      </w:r>
      <w:r w:rsidRPr="00290B1E">
        <w:rPr>
          <w:rStyle w:val="italicus"/>
        </w:rPr>
        <w:t>In finem.</w:t>
      </w:r>
      <w:r w:rsidRPr="000B0C52">
        <w:rPr>
          <w:rFonts w:eastAsia="Arial Unicode MS"/>
          <w:lang w:bidi="he-IL"/>
        </w:rPr>
        <w:t xml:space="preserve"> Dans l’hébr.</w:t>
      </w:r>
      <w:r>
        <w:rPr>
          <w:rFonts w:eastAsia="Arial Unicode MS"/>
          <w:lang w:bidi="he-IL"/>
        </w:rPr>
        <w:t xml:space="preserve">, </w:t>
      </w:r>
      <w:r>
        <w:rPr>
          <w:rStyle w:val="italicus"/>
        </w:rPr>
        <w:t>l</w:t>
      </w:r>
      <w:r w:rsidRPr="00290B1E">
        <w:rPr>
          <w:rStyle w:val="italicus"/>
        </w:rPr>
        <w:t>amna</w:t>
      </w:r>
      <w:r>
        <w:rPr>
          <w:rStyle w:val="italicus"/>
        </w:rPr>
        <w:t>ṣṣ</w:t>
      </w:r>
      <w:r w:rsidRPr="00290B1E">
        <w:rPr>
          <w:rStyle w:val="italicus"/>
        </w:rPr>
        <w:t>éa</w:t>
      </w:r>
      <w:r>
        <w:rPr>
          <w:rStyle w:val="italicus"/>
        </w:rPr>
        <w:t>ḥ</w:t>
      </w:r>
      <w:r w:rsidRPr="00B134CC">
        <w:t xml:space="preserve">)., </w:t>
      </w:r>
      <w:r w:rsidRPr="000B0C52">
        <w:rPr>
          <w:rFonts w:eastAsia="Arial Unicode MS"/>
          <w:lang w:bidi="he-IL"/>
        </w:rPr>
        <w:t>expression que l’on rencontre en tête de cinquante</w:t>
      </w:r>
      <w:r>
        <w:rPr>
          <w:rFonts w:eastAsia="Arial Unicode MS"/>
          <w:lang w:bidi="he-IL"/>
        </w:rPr>
        <w:t>-</w:t>
      </w:r>
      <w:r w:rsidRPr="000B0C52">
        <w:rPr>
          <w:rFonts w:eastAsia="Arial Unicode MS"/>
          <w:lang w:bidi="he-IL"/>
        </w:rPr>
        <w:t>cinq psaumes</w:t>
      </w:r>
      <w:r>
        <w:rPr>
          <w:rFonts w:eastAsia="Arial Unicode MS"/>
          <w:lang w:bidi="he-IL"/>
        </w:rPr>
        <w:t xml:space="preserve">, </w:t>
      </w:r>
      <w:r w:rsidRPr="000B0C52">
        <w:rPr>
          <w:rFonts w:eastAsia="Arial Unicode MS"/>
          <w:lang w:bidi="he-IL"/>
        </w:rPr>
        <w:t>et qui signifie</w:t>
      </w:r>
      <w:r>
        <w:rPr>
          <w:rFonts w:eastAsia="Arial Unicode MS"/>
          <w:lang w:bidi="he-IL"/>
        </w:rPr>
        <w:t xml:space="preserve">, </w:t>
      </w:r>
      <w:r w:rsidRPr="000B0C52">
        <w:rPr>
          <w:rFonts w:eastAsia="Arial Unicode MS"/>
          <w:lang w:bidi="he-IL"/>
        </w:rPr>
        <w:t>selon toute probabilité </w:t>
      </w:r>
      <w:r>
        <w:rPr>
          <w:rFonts w:eastAsia="Arial Unicode MS"/>
          <w:lang w:bidi="he-IL"/>
        </w:rPr>
        <w:t xml:space="preserve">: </w:t>
      </w:r>
      <w:r w:rsidRPr="000B0C52">
        <w:rPr>
          <w:rFonts w:eastAsia="Arial Unicode MS"/>
          <w:lang w:bidi="he-IL"/>
        </w:rPr>
        <w:t>au maître de chœur. Les poèmes qu’elle précède devaient donc être remis au chef de la musique sacrée</w:t>
      </w:r>
      <w:r>
        <w:rPr>
          <w:rFonts w:eastAsia="Arial Unicode MS"/>
          <w:lang w:bidi="he-IL"/>
        </w:rPr>
        <w:t xml:space="preserve">, </w:t>
      </w:r>
      <w:r w:rsidRPr="000B0C52">
        <w:rPr>
          <w:rFonts w:eastAsia="Arial Unicode MS"/>
          <w:lang w:bidi="he-IL"/>
        </w:rPr>
        <w:t xml:space="preserve">pour qu’il les fît chanter par les lévites. Les </w:t>
      </w:r>
      <w:r>
        <w:rPr>
          <w:rFonts w:eastAsia="Arial Unicode MS"/>
          <w:lang w:bidi="he-IL"/>
        </w:rPr>
        <w:t>LXX</w:t>
      </w:r>
      <w:r w:rsidRPr="000B0C52">
        <w:rPr>
          <w:rFonts w:eastAsia="Arial Unicode MS"/>
          <w:lang w:bidi="he-IL"/>
        </w:rPr>
        <w:t xml:space="preserve"> ont lu</w:t>
      </w:r>
      <w:r>
        <w:rPr>
          <w:rStyle w:val="italicus"/>
        </w:rPr>
        <w:t xml:space="preserve"> lanéṣaḥ, </w:t>
      </w:r>
      <w:r>
        <w:rPr>
          <w:rFonts w:eastAsia="Arial Unicode MS"/>
          <w:lang w:bidi="he-IL"/>
        </w:rPr>
        <w:t>« </w:t>
      </w:r>
      <w:r w:rsidRPr="000B0C52">
        <w:rPr>
          <w:rFonts w:eastAsia="Arial Unicode MS"/>
          <w:lang w:bidi="he-IL"/>
        </w:rPr>
        <w:t>à jamais</w:t>
      </w:r>
      <w:r>
        <w:rPr>
          <w:rFonts w:eastAsia="Arial Unicode MS"/>
          <w:lang w:bidi="he-IL"/>
        </w:rPr>
        <w:t>, »</w:t>
      </w:r>
      <w:r w:rsidRPr="000B0C52">
        <w:rPr>
          <w:rFonts w:eastAsia="Arial Unicode MS"/>
          <w:lang w:bidi="he-IL"/>
        </w:rPr>
        <w:t xml:space="preserve"> </w:t>
      </w:r>
      <w:r w:rsidRPr="00AF4A9D">
        <w:t>et ont tr</w:t>
      </w:r>
      <w:r>
        <w:t>a</w:t>
      </w:r>
      <w:r w:rsidRPr="00AF4A9D">
        <w:t xml:space="preserve">duit par εἰς τὸ τέλος ; la Vulgate les a </w:t>
      </w:r>
      <w:r w:rsidRPr="000B0C52">
        <w:rPr>
          <w:rFonts w:eastAsia="Arial Unicode MS"/>
          <w:lang w:bidi="he-IL"/>
        </w:rPr>
        <w:t>imités </w:t>
      </w:r>
      <w:r>
        <w:rPr>
          <w:rFonts w:eastAsia="Arial Unicode MS"/>
          <w:lang w:bidi="he-IL"/>
        </w:rPr>
        <w:t xml:space="preserve">: </w:t>
      </w:r>
      <w:r w:rsidRPr="000B0C52">
        <w:rPr>
          <w:rFonts w:eastAsia="Arial Unicode MS"/>
          <w:lang w:bidi="he-IL"/>
        </w:rPr>
        <w:t>les anciens commentateurs chrétiens allégorisent là</w:t>
      </w:r>
      <w:r>
        <w:rPr>
          <w:rFonts w:eastAsia="Arial Unicode MS"/>
          <w:lang w:bidi="he-IL"/>
        </w:rPr>
        <w:t>-</w:t>
      </w:r>
      <w:r w:rsidRPr="000B0C52">
        <w:rPr>
          <w:rFonts w:eastAsia="Arial Unicode MS"/>
          <w:lang w:bidi="he-IL"/>
        </w:rPr>
        <w:t>dessus</w:t>
      </w:r>
      <w:r>
        <w:rPr>
          <w:rFonts w:eastAsia="Arial Unicode MS"/>
          <w:lang w:bidi="he-IL"/>
        </w:rPr>
        <w:t xml:space="preserve">, </w:t>
      </w:r>
      <w:r w:rsidRPr="000B0C52">
        <w:rPr>
          <w:rFonts w:eastAsia="Arial Unicode MS"/>
          <w:lang w:bidi="he-IL"/>
        </w:rPr>
        <w:t xml:space="preserve">et supposent que la locution </w:t>
      </w:r>
      <w:r>
        <w:rPr>
          <w:rFonts w:eastAsia="Arial Unicode MS"/>
          <w:lang w:bidi="he-IL"/>
        </w:rPr>
        <w:t>« </w:t>
      </w:r>
      <w:r w:rsidRPr="000B0C52">
        <w:rPr>
          <w:rFonts w:eastAsia="Arial Unicode MS"/>
          <w:lang w:bidi="he-IL"/>
        </w:rPr>
        <w:t>in fine</w:t>
      </w:r>
      <w:r>
        <w:rPr>
          <w:rFonts w:eastAsia="Arial Unicode MS"/>
          <w:lang w:bidi="he-IL"/>
        </w:rPr>
        <w:t>m » d</w:t>
      </w:r>
      <w:r w:rsidRPr="000B0C52">
        <w:rPr>
          <w:rFonts w:eastAsia="Arial Unicode MS"/>
          <w:lang w:bidi="he-IL"/>
        </w:rPr>
        <w:t>énote des poèmes ayant trait à la fin des temps</w:t>
      </w:r>
      <w:r>
        <w:rPr>
          <w:rFonts w:eastAsia="Arial Unicode MS"/>
          <w:lang w:bidi="he-IL"/>
        </w:rPr>
        <w:t xml:space="preserve">, </w:t>
      </w:r>
      <w:r w:rsidRPr="000B0C52">
        <w:rPr>
          <w:rFonts w:eastAsia="Arial Unicode MS"/>
          <w:lang w:bidi="he-IL"/>
        </w:rPr>
        <w:t>par conséquent prophétiques et messianiques.</w:t>
      </w:r>
      <w:r w:rsidRPr="00A01812">
        <w:t xml:space="preserve"> — </w:t>
      </w:r>
      <w:r w:rsidRPr="00290B1E">
        <w:rPr>
          <w:rStyle w:val="italicus"/>
        </w:rPr>
        <w:t>In carm</w:t>
      </w:r>
      <w:r>
        <w:rPr>
          <w:rStyle w:val="italicus"/>
        </w:rPr>
        <w:t>í</w:t>
      </w:r>
      <w:r w:rsidRPr="00290B1E">
        <w:rPr>
          <w:rStyle w:val="italicus"/>
        </w:rPr>
        <w:t>nibus.</w:t>
      </w:r>
      <w:r w:rsidRPr="000B0C52">
        <w:rPr>
          <w:rFonts w:eastAsia="Arial Unicode MS"/>
          <w:lang w:bidi="he-IL"/>
        </w:rPr>
        <w:t xml:space="preserve"> Hébr. </w:t>
      </w:r>
      <w:r>
        <w:rPr>
          <w:rFonts w:eastAsia="Arial Unicode MS"/>
          <w:lang w:bidi="he-IL"/>
        </w:rPr>
        <w:t xml:space="preserve">: </w:t>
      </w:r>
      <w:r>
        <w:rPr>
          <w:rStyle w:val="italicus"/>
        </w:rPr>
        <w:t xml:space="preserve">binᵉginôṭ, </w:t>
      </w:r>
      <w:r w:rsidRPr="000B0C52">
        <w:rPr>
          <w:rFonts w:eastAsia="Arial Unicode MS"/>
          <w:lang w:bidi="he-IL"/>
        </w:rPr>
        <w:t xml:space="preserve">sur les instruments à cordes. </w:t>
      </w:r>
      <w:r>
        <w:rPr>
          <w:rFonts w:eastAsia="Arial Unicode MS"/>
          <w:lang w:bidi="he-IL"/>
        </w:rPr>
        <w:t>Les</w:t>
      </w:r>
      <w:r w:rsidRPr="000B0C52">
        <w:rPr>
          <w:rFonts w:eastAsia="Arial Unicode MS"/>
          <w:lang w:bidi="he-IL"/>
        </w:rPr>
        <w:t xml:space="preserve"> six psaumes munis de cette inscription (cf. Ps</w:t>
      </w:r>
      <w:r>
        <w:rPr>
          <w:rFonts w:eastAsia="Arial Unicode MS"/>
          <w:lang w:bidi="he-IL"/>
        </w:rPr>
        <w:t xml:space="preserve">. VI, </w:t>
      </w:r>
      <w:r w:rsidRPr="000B0C52">
        <w:rPr>
          <w:rFonts w:eastAsia="Arial Unicode MS"/>
          <w:lang w:bidi="he-IL"/>
        </w:rPr>
        <w:t>LIV</w:t>
      </w:r>
      <w:r>
        <w:rPr>
          <w:rFonts w:eastAsia="Arial Unicode MS"/>
          <w:lang w:bidi="he-IL"/>
        </w:rPr>
        <w:t xml:space="preserve">, LV, LXVII, LXXVI, </w:t>
      </w:r>
      <w:r w:rsidRPr="000B0C52">
        <w:rPr>
          <w:rFonts w:eastAsia="Arial Unicode MS"/>
          <w:lang w:bidi="he-IL"/>
        </w:rPr>
        <w:t>d’après l’hébr.) devaient donc être chantés avec accompagnement d’instruments à cordes</w:t>
      </w:r>
      <w:r>
        <w:rPr>
          <w:rFonts w:eastAsia="Arial Unicode MS"/>
          <w:lang w:bidi="he-IL"/>
        </w:rPr>
        <w:t>, peut-</w:t>
      </w:r>
      <w:r w:rsidRPr="000B0C52">
        <w:rPr>
          <w:rFonts w:eastAsia="Arial Unicode MS"/>
          <w:lang w:bidi="he-IL"/>
        </w:rPr>
        <w:t>être à</w:t>
      </w:r>
      <w:r>
        <w:rPr>
          <w:rFonts w:eastAsia="Arial Unicode MS"/>
          <w:lang w:bidi="he-IL"/>
        </w:rPr>
        <w:t xml:space="preserve"> </w:t>
      </w:r>
      <w:r w:rsidRPr="000B0C52">
        <w:rPr>
          <w:rFonts w:eastAsia="Arial Unicode MS"/>
          <w:lang w:bidi="he-IL"/>
        </w:rPr>
        <w:t>l’exclusion de tout autre instrument.</w:t>
      </w:r>
      <w:r w:rsidRPr="00A01812">
        <w:t xml:space="preserve"> — </w:t>
      </w:r>
      <w:r w:rsidRPr="000B0C52">
        <w:rPr>
          <w:rFonts w:eastAsia="Arial Unicode MS"/>
          <w:lang w:bidi="he-IL"/>
        </w:rPr>
        <w:t xml:space="preserve">Le psaume </w:t>
      </w:r>
      <w:r>
        <w:rPr>
          <w:rFonts w:eastAsia="Arial Unicode MS"/>
          <w:lang w:bidi="he-IL"/>
        </w:rPr>
        <w:t>IV</w:t>
      </w:r>
      <w:r w:rsidRPr="000B0C52">
        <w:rPr>
          <w:rFonts w:eastAsia="Arial Unicode MS"/>
          <w:lang w:bidi="he-IL"/>
        </w:rPr>
        <w:t xml:space="preserve"> forme la prière du soir (cf. vers. 5</w:t>
      </w:r>
      <w:r>
        <w:rPr>
          <w:rFonts w:eastAsia="Arial Unicode MS"/>
          <w:lang w:bidi="he-IL"/>
        </w:rPr>
        <w:t xml:space="preserve">, </w:t>
      </w:r>
      <w:r w:rsidRPr="000B0C52">
        <w:rPr>
          <w:rFonts w:eastAsia="Arial Unicode MS"/>
          <w:lang w:bidi="he-IL"/>
        </w:rPr>
        <w:t>9) d’un homme injustement persécuté</w:t>
      </w:r>
      <w:r>
        <w:rPr>
          <w:rFonts w:eastAsia="Arial Unicode MS"/>
          <w:lang w:bidi="he-IL"/>
        </w:rPr>
        <w:t xml:space="preserve">, </w:t>
      </w:r>
      <w:r w:rsidRPr="000B0C52">
        <w:rPr>
          <w:rFonts w:eastAsia="Arial Unicode MS"/>
          <w:lang w:bidi="he-IL"/>
        </w:rPr>
        <w:t>mais qui espère en Dieu malgré tout</w:t>
      </w:r>
      <w:r>
        <w:rPr>
          <w:rFonts w:eastAsia="Arial Unicode MS"/>
          <w:lang w:bidi="he-IL"/>
        </w:rPr>
        <w:t xml:space="preserve">, </w:t>
      </w:r>
      <w:r w:rsidRPr="000B0C52">
        <w:rPr>
          <w:rFonts w:eastAsia="Arial Unicode MS"/>
          <w:lang w:bidi="he-IL"/>
        </w:rPr>
        <w:t>et qui s’appuie tranquillement sur lui. Il a plus d’une affinité avec le précédent (cf. vers. 6</w:t>
      </w:r>
      <w:r>
        <w:rPr>
          <w:rFonts w:eastAsia="Arial Unicode MS"/>
          <w:lang w:bidi="he-IL"/>
        </w:rPr>
        <w:t xml:space="preserve">, </w:t>
      </w:r>
      <w:r w:rsidRPr="000B0C52">
        <w:rPr>
          <w:rFonts w:eastAsia="Arial Unicode MS"/>
          <w:lang w:bidi="he-IL"/>
        </w:rPr>
        <w:t>et Ps.</w:t>
      </w:r>
      <w:r>
        <w:rPr>
          <w:rFonts w:eastAsia="Arial Unicode MS"/>
          <w:lang w:bidi="he-IL"/>
        </w:rPr>
        <w:t xml:space="preserve"> III, </w:t>
      </w:r>
      <w:r w:rsidRPr="000B0C52">
        <w:rPr>
          <w:rFonts w:eastAsia="Arial Unicode MS"/>
          <w:lang w:bidi="he-IL"/>
        </w:rPr>
        <w:t>3 ; vers. 7</w:t>
      </w:r>
      <w:r>
        <w:rPr>
          <w:rFonts w:eastAsia="Arial Unicode MS"/>
          <w:lang w:bidi="he-IL"/>
        </w:rPr>
        <w:t xml:space="preserve">, </w:t>
      </w:r>
      <w:r w:rsidRPr="000B0C52">
        <w:rPr>
          <w:rFonts w:eastAsia="Arial Unicode MS"/>
          <w:lang w:bidi="he-IL"/>
        </w:rPr>
        <w:t>et Ps.</w:t>
      </w:r>
      <w:r>
        <w:rPr>
          <w:rFonts w:eastAsia="Arial Unicode MS"/>
          <w:lang w:bidi="he-IL"/>
        </w:rPr>
        <w:t xml:space="preserve"> III, </w:t>
      </w:r>
      <w:r w:rsidRPr="000B0C52">
        <w:rPr>
          <w:rFonts w:eastAsia="Arial Unicode MS"/>
          <w:lang w:bidi="he-IL"/>
        </w:rPr>
        <w:t>6) ; aussi admet-on généralement</w:t>
      </w:r>
      <w:r>
        <w:rPr>
          <w:rFonts w:eastAsia="Arial Unicode MS"/>
          <w:lang w:bidi="he-IL"/>
        </w:rPr>
        <w:t xml:space="preserve">, </w:t>
      </w:r>
      <w:r w:rsidRPr="000B0C52">
        <w:rPr>
          <w:rFonts w:eastAsia="Arial Unicode MS"/>
          <w:lang w:bidi="he-IL"/>
        </w:rPr>
        <w:t>et à juste titre</w:t>
      </w:r>
      <w:r>
        <w:rPr>
          <w:rFonts w:eastAsia="Arial Unicode MS"/>
          <w:lang w:bidi="he-IL"/>
        </w:rPr>
        <w:t xml:space="preserve">, </w:t>
      </w:r>
      <w:r w:rsidRPr="000B0C52">
        <w:rPr>
          <w:rFonts w:eastAsia="Arial Unicode MS"/>
          <w:lang w:bidi="he-IL"/>
        </w:rPr>
        <w:t>qu’il fut composé dans la même circonstance</w:t>
      </w:r>
      <w:r>
        <w:rPr>
          <w:rFonts w:eastAsia="Arial Unicode MS"/>
          <w:lang w:bidi="he-IL"/>
        </w:rPr>
        <w:t xml:space="preserve">, </w:t>
      </w:r>
      <w:r w:rsidRPr="000B0C52">
        <w:rPr>
          <w:rFonts w:eastAsia="Arial Unicode MS"/>
          <w:lang w:bidi="he-IL"/>
        </w:rPr>
        <w:t>c.-à-d. durant la révolte d’</w:t>
      </w:r>
      <w:r>
        <w:rPr>
          <w:rFonts w:eastAsia="Arial Unicode MS"/>
          <w:lang w:bidi="he-IL"/>
        </w:rPr>
        <w:t xml:space="preserve">Absalóm, </w:t>
      </w:r>
      <w:r w:rsidRPr="000B0C52">
        <w:rPr>
          <w:rFonts w:eastAsia="Arial Unicode MS"/>
          <w:lang w:bidi="he-IL"/>
        </w:rPr>
        <w:t>mais quelques jours plus tard</w:t>
      </w:r>
      <w:r>
        <w:rPr>
          <w:rFonts w:eastAsia="Arial Unicode MS"/>
          <w:lang w:bidi="he-IL"/>
        </w:rPr>
        <w:t xml:space="preserve">, </w:t>
      </w:r>
      <w:r w:rsidRPr="000B0C52">
        <w:rPr>
          <w:rFonts w:eastAsia="Arial Unicode MS"/>
          <w:lang w:bidi="he-IL"/>
        </w:rPr>
        <w:t xml:space="preserve">alors que le plus grand danger était passé. David </w:t>
      </w:r>
      <w:r>
        <w:rPr>
          <w:rFonts w:eastAsia="Arial Unicode MS"/>
          <w:lang w:bidi="he-IL"/>
        </w:rPr>
        <w:t>est</w:t>
      </w:r>
      <w:r w:rsidRPr="000B0C52">
        <w:rPr>
          <w:rFonts w:eastAsia="Arial Unicode MS"/>
          <w:lang w:bidi="he-IL"/>
        </w:rPr>
        <w:t xml:space="preserve"> moins impressionné de son isolement ; il redresse bien haut la tête</w:t>
      </w:r>
      <w:r>
        <w:rPr>
          <w:rFonts w:eastAsia="Arial Unicode MS"/>
          <w:lang w:bidi="he-IL"/>
        </w:rPr>
        <w:t xml:space="preserve">, </w:t>
      </w:r>
      <w:r w:rsidRPr="000B0C52">
        <w:rPr>
          <w:rFonts w:eastAsia="Arial Unicode MS"/>
          <w:lang w:bidi="he-IL"/>
        </w:rPr>
        <w:t>et tient un fier langage aux principaux rebelles.</w:t>
      </w:r>
      <w:r w:rsidRPr="00A01812">
        <w:t xml:space="preserve"> — </w:t>
      </w:r>
      <w:r w:rsidRPr="000B0C52">
        <w:rPr>
          <w:rFonts w:eastAsia="Arial Unicode MS"/>
          <w:lang w:bidi="he-IL"/>
        </w:rPr>
        <w:t>Cinq strophes</w:t>
      </w:r>
      <w:r>
        <w:rPr>
          <w:rFonts w:eastAsia="Arial Unicode MS"/>
          <w:lang w:bidi="he-IL"/>
        </w:rPr>
        <w:t>, qui com</w:t>
      </w:r>
      <w:r w:rsidRPr="000B0C52">
        <w:rPr>
          <w:rFonts w:eastAsia="Arial Unicode MS"/>
          <w:lang w:bidi="he-IL"/>
        </w:rPr>
        <w:t>mencent aux vers. 2</w:t>
      </w:r>
      <w:r>
        <w:rPr>
          <w:rFonts w:eastAsia="Arial Unicode MS"/>
          <w:lang w:bidi="he-IL"/>
        </w:rPr>
        <w:t xml:space="preserve">, </w:t>
      </w:r>
      <w:r w:rsidRPr="000B0C52">
        <w:rPr>
          <w:rFonts w:eastAsia="Arial Unicode MS"/>
          <w:lang w:bidi="he-IL"/>
        </w:rPr>
        <w:t>3</w:t>
      </w:r>
      <w:r>
        <w:rPr>
          <w:rFonts w:eastAsia="Arial Unicode MS"/>
          <w:lang w:bidi="he-IL"/>
        </w:rPr>
        <w:t xml:space="preserve">, </w:t>
      </w:r>
      <w:r w:rsidRPr="000B0C52">
        <w:rPr>
          <w:rFonts w:eastAsia="Arial Unicode MS"/>
          <w:lang w:bidi="he-IL"/>
        </w:rPr>
        <w:t>5</w:t>
      </w:r>
      <w:r>
        <w:rPr>
          <w:rFonts w:eastAsia="Arial Unicode MS"/>
          <w:lang w:bidi="he-IL"/>
        </w:rPr>
        <w:t xml:space="preserve">, </w:t>
      </w:r>
      <w:r w:rsidRPr="000B0C52">
        <w:rPr>
          <w:rFonts w:eastAsia="Arial Unicode MS"/>
          <w:lang w:bidi="he-IL"/>
        </w:rPr>
        <w:t>6</w:t>
      </w:r>
      <w:r w:rsidRPr="000B0C52">
        <w:rPr>
          <w:rFonts w:eastAsia="Arial Unicode MS"/>
          <w:vertAlign w:val="superscript"/>
          <w:lang w:bidi="he-IL"/>
        </w:rPr>
        <w:t>b</w:t>
      </w:r>
      <w:r>
        <w:rPr>
          <w:rFonts w:eastAsia="Arial Unicode MS"/>
          <w:lang w:bidi="he-IL"/>
        </w:rPr>
        <w:t xml:space="preserve">, </w:t>
      </w:r>
      <w:r w:rsidRPr="000B0C52">
        <w:rPr>
          <w:rFonts w:eastAsia="Arial Unicode MS"/>
          <w:lang w:bidi="he-IL"/>
        </w:rPr>
        <w:t>9.</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lastRenderedPageBreak/>
        <w:t>2° Première strophe </w:t>
      </w:r>
      <w:r>
        <w:rPr>
          <w:rFonts w:eastAsia="Arial Unicode MS"/>
          <w:lang w:bidi="he-IL"/>
        </w:rPr>
        <w:t xml:space="preserve">: </w:t>
      </w:r>
      <w:r w:rsidRPr="000B0C52">
        <w:rPr>
          <w:rFonts w:eastAsia="Arial Unicode MS"/>
          <w:lang w:bidi="he-IL"/>
        </w:rPr>
        <w:t>l’invocation. Vers. 2.</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2. La prière proprement dite occupe dans les psaumes les places les plus variées </w:t>
      </w:r>
      <w:r>
        <w:rPr>
          <w:rFonts w:eastAsia="Arial Unicode MS"/>
          <w:lang w:bidi="he-IL"/>
        </w:rPr>
        <w:t>: le commencem</w:t>
      </w:r>
      <w:r w:rsidRPr="000B0C52">
        <w:rPr>
          <w:rFonts w:eastAsia="Arial Unicode MS"/>
          <w:lang w:bidi="he-IL"/>
        </w:rPr>
        <w:t>ent (ici</w:t>
      </w:r>
      <w:r>
        <w:rPr>
          <w:rFonts w:eastAsia="Arial Unicode MS"/>
          <w:lang w:bidi="he-IL"/>
        </w:rPr>
        <w:t xml:space="preserve">, </w:t>
      </w:r>
      <w:r w:rsidRPr="000B0C52">
        <w:rPr>
          <w:rFonts w:eastAsia="Arial Unicode MS"/>
          <w:lang w:bidi="he-IL"/>
        </w:rPr>
        <w:t>aux Ps</w:t>
      </w:r>
      <w:r>
        <w:rPr>
          <w:rFonts w:eastAsia="Arial Unicode MS"/>
          <w:lang w:bidi="he-IL"/>
        </w:rPr>
        <w:t>. VII, XI, etc</w:t>
      </w:r>
      <w:r w:rsidRPr="000B0C52">
        <w:rPr>
          <w:rFonts w:eastAsia="Arial Unicode MS"/>
          <w:lang w:bidi="he-IL"/>
        </w:rPr>
        <w:t>.)</w:t>
      </w:r>
      <w:r>
        <w:rPr>
          <w:rFonts w:eastAsia="Arial Unicode MS"/>
          <w:lang w:bidi="he-IL"/>
        </w:rPr>
        <w:t xml:space="preserve">, </w:t>
      </w:r>
      <w:r w:rsidRPr="000B0C52">
        <w:rPr>
          <w:rFonts w:eastAsia="Arial Unicode MS"/>
          <w:lang w:bidi="he-IL"/>
        </w:rPr>
        <w:t xml:space="preserve">le milieu (Ps. </w:t>
      </w:r>
      <w:r w:rsidRPr="00DE24B8">
        <w:rPr>
          <w:rFonts w:eastAsia="Arial Unicode MS"/>
          <w:lang w:bidi="he-IL"/>
        </w:rPr>
        <w:t>X</w:t>
      </w:r>
      <w:r w:rsidRPr="00F746B6">
        <w:rPr>
          <w:rFonts w:eastAsia="Arial Unicode MS"/>
          <w:lang w:bidi="he-IL"/>
        </w:rPr>
        <w:t xml:space="preserve"> </w:t>
      </w:r>
      <w:r w:rsidRPr="000B0C52">
        <w:rPr>
          <w:rFonts w:eastAsia="Arial Unicode MS"/>
          <w:lang w:bidi="he-IL"/>
        </w:rPr>
        <w:t>hébr.</w:t>
      </w:r>
      <w:r>
        <w:rPr>
          <w:rFonts w:eastAsia="Arial Unicode MS"/>
          <w:lang w:bidi="he-IL"/>
        </w:rPr>
        <w:t>, etc</w:t>
      </w:r>
      <w:r w:rsidRPr="000B0C52">
        <w:rPr>
          <w:rFonts w:eastAsia="Arial Unicode MS"/>
          <w:lang w:bidi="he-IL"/>
        </w:rPr>
        <w:t>.)</w:t>
      </w:r>
      <w:r>
        <w:rPr>
          <w:rFonts w:eastAsia="Arial Unicode MS"/>
          <w:lang w:bidi="he-IL"/>
        </w:rPr>
        <w:t xml:space="preserve">, </w:t>
      </w:r>
      <w:r w:rsidRPr="000B0C52">
        <w:rPr>
          <w:rFonts w:eastAsia="Arial Unicode MS"/>
          <w:lang w:bidi="he-IL"/>
        </w:rPr>
        <w:t>la fin (Ps.</w:t>
      </w:r>
      <w:r>
        <w:rPr>
          <w:rFonts w:eastAsia="Arial Unicode MS"/>
          <w:lang w:bidi="he-IL"/>
        </w:rPr>
        <w:t xml:space="preserve"> III, etc</w:t>
      </w:r>
      <w:r w:rsidRPr="000B0C52">
        <w:rPr>
          <w:rFonts w:eastAsia="Arial Unicode MS"/>
          <w:lang w:bidi="he-IL"/>
        </w:rPr>
        <w:t>.) ; parfois elle les remplit tout entiers ; toujours on remarque un art admirable dans cet arrangement.</w:t>
      </w:r>
      <w:r w:rsidRPr="00A01812">
        <w:t xml:space="preserve"> — </w:t>
      </w:r>
      <w:r>
        <w:rPr>
          <w:rStyle w:val="italicus"/>
        </w:rPr>
        <w:t>Cum invoc</w:t>
      </w:r>
      <w:r w:rsidRPr="00290B1E">
        <w:rPr>
          <w:rStyle w:val="italicus"/>
        </w:rPr>
        <w:t>árem</w:t>
      </w:r>
      <w:r>
        <w:rPr>
          <w:rStyle w:val="italicus"/>
        </w:rPr>
        <w:t>…</w:t>
      </w:r>
      <w:r w:rsidRPr="00290B1E">
        <w:rPr>
          <w:rStyle w:val="italicus"/>
        </w:rPr>
        <w:t xml:space="preserve"> exaudívit.</w:t>
      </w:r>
      <w:r w:rsidRPr="000B0C52">
        <w:rPr>
          <w:rFonts w:eastAsia="Arial Unicode MS"/>
          <w:lang w:bidi="he-IL"/>
        </w:rPr>
        <w:t xml:space="preserve"> Dans le texte original</w:t>
      </w:r>
      <w:r>
        <w:rPr>
          <w:rFonts w:eastAsia="Arial Unicode MS"/>
          <w:lang w:bidi="he-IL"/>
        </w:rPr>
        <w:t xml:space="preserve">, </w:t>
      </w:r>
      <w:r w:rsidRPr="000B0C52">
        <w:rPr>
          <w:rFonts w:eastAsia="Arial Unicode MS"/>
          <w:lang w:bidi="he-IL"/>
        </w:rPr>
        <w:t>l’appel à Dieu a lieu dès les premiers mots du psaume </w:t>
      </w:r>
      <w:r>
        <w:rPr>
          <w:rFonts w:eastAsia="Arial Unicode MS"/>
          <w:lang w:bidi="he-IL"/>
        </w:rPr>
        <w:t>: « </w:t>
      </w:r>
      <w:r w:rsidRPr="000B0C52">
        <w:rPr>
          <w:rFonts w:eastAsia="Arial Unicode MS"/>
          <w:lang w:bidi="he-IL"/>
        </w:rPr>
        <w:t>Maintenant que je t’invoque</w:t>
      </w:r>
      <w:r>
        <w:rPr>
          <w:rFonts w:eastAsia="Arial Unicode MS"/>
          <w:lang w:bidi="he-IL"/>
        </w:rPr>
        <w:t xml:space="preserve">, </w:t>
      </w:r>
      <w:r w:rsidRPr="000B0C52">
        <w:rPr>
          <w:rFonts w:eastAsia="Arial Unicode MS"/>
          <w:lang w:bidi="he-IL"/>
        </w:rPr>
        <w:t>exauce</w:t>
      </w:r>
      <w:r>
        <w:rPr>
          <w:rFonts w:eastAsia="Arial Unicode MS"/>
          <w:lang w:bidi="he-IL"/>
        </w:rPr>
        <w:t>-</w:t>
      </w:r>
      <w:r w:rsidRPr="000B0C52">
        <w:rPr>
          <w:rFonts w:eastAsia="Arial Unicode MS"/>
          <w:lang w:bidi="he-IL"/>
        </w:rPr>
        <w:t>moi.</w:t>
      </w:r>
      <w:r>
        <w:rPr>
          <w:rFonts w:eastAsia="Arial Unicode MS"/>
          <w:lang w:bidi="he-IL"/>
        </w:rPr>
        <w:t> »</w:t>
      </w:r>
      <w:r w:rsidRPr="00A01812">
        <w:t xml:space="preserve"> — </w:t>
      </w:r>
      <w:r w:rsidRPr="00290B1E">
        <w:rPr>
          <w:rStyle w:val="italicus"/>
        </w:rPr>
        <w:t>Deus</w:t>
      </w:r>
      <w:r>
        <w:rPr>
          <w:rStyle w:val="italicus"/>
        </w:rPr>
        <w:t xml:space="preserve"> justítiæ</w:t>
      </w:r>
      <w:r w:rsidRPr="00290B1E">
        <w:rPr>
          <w:rStyle w:val="italicus"/>
        </w:rPr>
        <w:t xml:space="preserve"> </w:t>
      </w:r>
      <w:r>
        <w:rPr>
          <w:rStyle w:val="italicus"/>
        </w:rPr>
        <w:t>meæ</w:t>
      </w:r>
      <w:r w:rsidRPr="00290B1E">
        <w:rPr>
          <w:rStyle w:val="italicus"/>
        </w:rPr>
        <w:t>.</w:t>
      </w:r>
      <w:r w:rsidRPr="000B0C52">
        <w:rPr>
          <w:rFonts w:eastAsia="Arial Unicode MS"/>
          <w:lang w:bidi="he-IL"/>
        </w:rPr>
        <w:t xml:space="preserve"> C.-à-d. Dieu de ma juste cause. David a conscience de son innocence</w:t>
      </w:r>
      <w:r>
        <w:rPr>
          <w:rFonts w:eastAsia="Arial Unicode MS"/>
          <w:lang w:bidi="he-IL"/>
        </w:rPr>
        <w:t xml:space="preserve">, </w:t>
      </w:r>
      <w:r w:rsidRPr="000B0C52">
        <w:rPr>
          <w:rFonts w:eastAsia="Arial Unicode MS"/>
          <w:lang w:bidi="he-IL"/>
        </w:rPr>
        <w:t>et</w:t>
      </w:r>
      <w:r>
        <w:rPr>
          <w:rFonts w:eastAsia="Arial Unicode MS"/>
          <w:lang w:bidi="he-IL"/>
        </w:rPr>
        <w:t xml:space="preserve">, </w:t>
      </w:r>
      <w:r w:rsidRPr="000B0C52">
        <w:rPr>
          <w:rFonts w:eastAsia="Arial Unicode MS"/>
          <w:lang w:bidi="he-IL"/>
        </w:rPr>
        <w:t>par suite</w:t>
      </w:r>
      <w:r>
        <w:rPr>
          <w:rFonts w:eastAsia="Arial Unicode MS"/>
          <w:lang w:bidi="he-IL"/>
        </w:rPr>
        <w:t xml:space="preserve">, </w:t>
      </w:r>
      <w:r w:rsidRPr="000B0C52">
        <w:rPr>
          <w:rFonts w:eastAsia="Arial Unicode MS"/>
          <w:lang w:bidi="he-IL"/>
        </w:rPr>
        <w:t>de ses droits à la protection divine.</w:t>
      </w:r>
      <w:r w:rsidRPr="00A01812">
        <w:t xml:space="preserve"> — </w:t>
      </w:r>
      <w:r w:rsidRPr="00290B1E">
        <w:rPr>
          <w:rStyle w:val="italicus"/>
        </w:rPr>
        <w:t>In tribulat</w:t>
      </w:r>
      <w:r>
        <w:rPr>
          <w:rStyle w:val="italicus"/>
        </w:rPr>
        <w:t>ióne</w:t>
      </w:r>
      <w:r w:rsidRPr="000B0C52">
        <w:rPr>
          <w:rFonts w:eastAsia="Arial Unicode MS"/>
          <w:lang w:bidi="he-IL"/>
        </w:rPr>
        <w:t xml:space="preserve"> (mieux </w:t>
      </w:r>
      <w:r>
        <w:rPr>
          <w:rFonts w:eastAsia="Arial Unicode MS"/>
          <w:lang w:bidi="he-IL"/>
        </w:rPr>
        <w:t xml:space="preserve">: </w:t>
      </w:r>
      <w:r w:rsidRPr="000B0C52">
        <w:rPr>
          <w:rFonts w:eastAsia="Arial Unicode MS"/>
          <w:lang w:bidi="he-IL"/>
        </w:rPr>
        <w:t xml:space="preserve">dans mon angoisse) </w:t>
      </w:r>
      <w:r w:rsidRPr="00290B1E">
        <w:rPr>
          <w:rStyle w:val="italicus"/>
        </w:rPr>
        <w:t>dilat</w:t>
      </w:r>
      <w:r>
        <w:rPr>
          <w:rStyle w:val="italicus"/>
        </w:rPr>
        <w:t>ásti…</w:t>
      </w:r>
      <w:r w:rsidRPr="000B0C52">
        <w:rPr>
          <w:rFonts w:eastAsia="Arial Unicode MS"/>
          <w:lang w:bidi="he-IL"/>
        </w:rPr>
        <w:t xml:space="preserve"> Image expressive </w:t>
      </w:r>
      <w:r>
        <w:rPr>
          <w:rFonts w:eastAsia="Arial Unicode MS"/>
          <w:lang w:bidi="he-IL"/>
        </w:rPr>
        <w:t xml:space="preserve">: </w:t>
      </w:r>
      <w:r w:rsidRPr="000B0C52">
        <w:rPr>
          <w:rFonts w:eastAsia="Arial Unicode MS"/>
          <w:lang w:bidi="he-IL"/>
        </w:rPr>
        <w:t>les chagrins du dedans et les maux du dehors nous resserrent ; la délivrance et le bonheur nous mettent au large. Le saint roi</w:t>
      </w:r>
      <w:r>
        <w:rPr>
          <w:rFonts w:eastAsia="Arial Unicode MS"/>
          <w:lang w:bidi="he-IL"/>
        </w:rPr>
        <w:t xml:space="preserve">, </w:t>
      </w:r>
      <w:r w:rsidRPr="000B0C52">
        <w:rPr>
          <w:rFonts w:eastAsia="Arial Unicode MS"/>
          <w:lang w:bidi="he-IL"/>
        </w:rPr>
        <w:t>fréquemment dans l’angoisse</w:t>
      </w:r>
      <w:r>
        <w:rPr>
          <w:rFonts w:eastAsia="Arial Unicode MS"/>
          <w:lang w:bidi="he-IL"/>
        </w:rPr>
        <w:t xml:space="preserve">, </w:t>
      </w:r>
      <w:r w:rsidRPr="000B0C52">
        <w:rPr>
          <w:rFonts w:eastAsia="Arial Unicode MS"/>
          <w:lang w:bidi="he-IL"/>
        </w:rPr>
        <w:t xml:space="preserve">avait toujours été </w:t>
      </w:r>
      <w:r>
        <w:rPr>
          <w:rFonts w:eastAsia="Arial Unicode MS"/>
          <w:lang w:bidi="he-IL"/>
        </w:rPr>
        <w:t>« </w:t>
      </w:r>
      <w:r w:rsidRPr="000B0C52">
        <w:rPr>
          <w:rFonts w:eastAsia="Arial Unicode MS"/>
          <w:lang w:bidi="he-IL"/>
        </w:rPr>
        <w:t>dilaté</w:t>
      </w:r>
      <w:r>
        <w:rPr>
          <w:rFonts w:eastAsia="Arial Unicode MS"/>
          <w:lang w:bidi="he-IL"/>
        </w:rPr>
        <w:t> »</w:t>
      </w:r>
      <w:r w:rsidRPr="000B0C52">
        <w:rPr>
          <w:rFonts w:eastAsia="Arial Unicode MS"/>
          <w:lang w:bidi="he-IL"/>
        </w:rPr>
        <w:t xml:space="preserve"> par Dieu.</w:t>
      </w:r>
      <w:r w:rsidRPr="00A01812">
        <w:t xml:space="preserve"> — </w:t>
      </w:r>
      <w:r w:rsidRPr="00290B1E">
        <w:rPr>
          <w:rStyle w:val="italicus"/>
        </w:rPr>
        <w:t>M</w:t>
      </w:r>
      <w:r>
        <w:rPr>
          <w:rStyle w:val="italicus"/>
        </w:rPr>
        <w:t>iserére</w:t>
      </w:r>
      <w:r w:rsidRPr="00290B1E">
        <w:rPr>
          <w:rStyle w:val="italicus"/>
        </w:rPr>
        <w:t xml:space="preserve"> mei. </w:t>
      </w:r>
      <w:r w:rsidRPr="000B0C52">
        <w:rPr>
          <w:rFonts w:eastAsia="Arial Unicode MS"/>
          <w:lang w:bidi="he-IL"/>
        </w:rPr>
        <w:t>L’expression hébraïque</w:t>
      </w:r>
      <w:r>
        <w:rPr>
          <w:rStyle w:val="italicus"/>
        </w:rPr>
        <w:t xml:space="preserve"> ḥ</w:t>
      </w:r>
      <w:r w:rsidRPr="00290B1E">
        <w:rPr>
          <w:rStyle w:val="italicus"/>
        </w:rPr>
        <w:t>onnéni</w:t>
      </w:r>
      <w:r w:rsidRPr="000B0C52">
        <w:rPr>
          <w:rFonts w:eastAsia="Arial Unicode MS"/>
          <w:lang w:bidi="he-IL"/>
        </w:rPr>
        <w:t xml:space="preserve"> ne renferme pas directement l’idée d’un miséricordieux pardon ; elle signifie plutôt </w:t>
      </w:r>
      <w:r>
        <w:rPr>
          <w:rFonts w:eastAsia="Arial Unicode MS"/>
          <w:lang w:bidi="he-IL"/>
        </w:rPr>
        <w:t xml:space="preserve">: </w:t>
      </w:r>
      <w:r w:rsidRPr="000B0C52">
        <w:rPr>
          <w:rFonts w:eastAsia="Arial Unicode MS"/>
          <w:lang w:bidi="he-IL"/>
        </w:rPr>
        <w:t>sois-moi favorable (littéral. </w:t>
      </w:r>
      <w:r>
        <w:rPr>
          <w:rFonts w:eastAsia="Arial Unicode MS"/>
          <w:lang w:bidi="he-IL"/>
        </w:rPr>
        <w:t xml:space="preserve">: </w:t>
      </w:r>
      <w:r w:rsidRPr="000B0C52">
        <w:rPr>
          <w:rFonts w:eastAsia="Arial Unicode MS"/>
          <w:lang w:bidi="he-IL"/>
        </w:rPr>
        <w:t>gracieux.)</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3° Seconde strophe </w:t>
      </w:r>
      <w:r>
        <w:rPr>
          <w:rFonts w:eastAsia="Arial Unicode MS"/>
          <w:lang w:bidi="he-IL"/>
        </w:rPr>
        <w:t xml:space="preserve">: </w:t>
      </w:r>
      <w:r w:rsidRPr="000B0C52">
        <w:rPr>
          <w:rFonts w:eastAsia="Arial Unicode MS"/>
          <w:lang w:bidi="he-IL"/>
        </w:rPr>
        <w:t>remontrances de David</w:t>
      </w:r>
      <w:r w:rsidRPr="000B0C52">
        <w:rPr>
          <w:rFonts w:eastAsia="Arial Unicode MS"/>
          <w:bCs/>
          <w:lang w:bidi="he-IL"/>
        </w:rPr>
        <w:t xml:space="preserve"> à </w:t>
      </w:r>
      <w:r w:rsidRPr="000B0C52">
        <w:rPr>
          <w:rFonts w:eastAsia="Arial Unicode MS"/>
          <w:lang w:bidi="he-IL"/>
        </w:rPr>
        <w:t>ses ennemis. Vers. 3-4.</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3-4. N’ayant rien à redouter de Dieu</w:t>
      </w:r>
      <w:r>
        <w:rPr>
          <w:rFonts w:eastAsia="Arial Unicode MS"/>
          <w:lang w:bidi="he-IL"/>
        </w:rPr>
        <w:t xml:space="preserve">, </w:t>
      </w:r>
      <w:r w:rsidRPr="000B0C52">
        <w:rPr>
          <w:rFonts w:eastAsia="Arial Unicode MS"/>
          <w:lang w:bidi="he-IL"/>
        </w:rPr>
        <w:t>qui c</w:t>
      </w:r>
      <w:r>
        <w:rPr>
          <w:rFonts w:eastAsia="Arial Unicode MS"/>
          <w:lang w:bidi="he-IL"/>
        </w:rPr>
        <w:t>onnaît sa j</w:t>
      </w:r>
      <w:r w:rsidRPr="000B0C52">
        <w:rPr>
          <w:rFonts w:eastAsia="Arial Unicode MS"/>
          <w:lang w:bidi="he-IL"/>
        </w:rPr>
        <w:t>ustice</w:t>
      </w:r>
      <w:r>
        <w:rPr>
          <w:rFonts w:eastAsia="Arial Unicode MS"/>
          <w:lang w:bidi="he-IL"/>
        </w:rPr>
        <w:t xml:space="preserve">, </w:t>
      </w:r>
      <w:r w:rsidRPr="000B0C52">
        <w:rPr>
          <w:rFonts w:eastAsia="Arial Unicode MS"/>
          <w:lang w:bidi="he-IL"/>
        </w:rPr>
        <w:t>le poète s’adresse fièrement</w:t>
      </w:r>
      <w:r>
        <w:rPr>
          <w:rFonts w:eastAsia="Arial Unicode MS"/>
          <w:lang w:bidi="he-IL"/>
        </w:rPr>
        <w:t xml:space="preserve">, </w:t>
      </w:r>
      <w:r w:rsidRPr="000B0C52">
        <w:rPr>
          <w:rFonts w:eastAsia="Arial Unicode MS"/>
          <w:lang w:bidi="he-IL"/>
        </w:rPr>
        <w:t>dans deux strophes consécutives (vers. 3-6</w:t>
      </w:r>
      <w:r>
        <w:rPr>
          <w:rFonts w:eastAsia="Arial Unicode MS"/>
          <w:vertAlign w:val="superscript"/>
          <w:lang w:bidi="he-IL"/>
        </w:rPr>
        <w:t>a</w:t>
      </w:r>
      <w:r w:rsidRPr="000B0C52">
        <w:rPr>
          <w:rFonts w:eastAsia="Arial Unicode MS"/>
          <w:lang w:bidi="he-IL"/>
        </w:rPr>
        <w:t>)</w:t>
      </w:r>
      <w:r>
        <w:rPr>
          <w:rFonts w:eastAsia="Arial Unicode MS"/>
          <w:lang w:bidi="he-IL"/>
        </w:rPr>
        <w:t xml:space="preserve">, </w:t>
      </w:r>
      <w:r w:rsidRPr="000B0C52">
        <w:rPr>
          <w:rFonts w:eastAsia="Arial Unicode MS"/>
          <w:lang w:bidi="he-IL"/>
        </w:rPr>
        <w:t>aux chefs de la révolte.</w:t>
      </w:r>
      <w:r w:rsidRPr="00290B1E">
        <w:rPr>
          <w:rStyle w:val="italicus"/>
        </w:rPr>
        <w:t xml:space="preserve"> F</w:t>
      </w:r>
      <w:r>
        <w:rPr>
          <w:rStyle w:val="italicus"/>
        </w:rPr>
        <w:t>í</w:t>
      </w:r>
      <w:r w:rsidRPr="00290B1E">
        <w:rPr>
          <w:rStyle w:val="italicus"/>
        </w:rPr>
        <w:t>lii h</w:t>
      </w:r>
      <w:r>
        <w:rPr>
          <w:rStyle w:val="italicus"/>
        </w:rPr>
        <w:t>óminum</w:t>
      </w:r>
      <w:r w:rsidRPr="000B0C52">
        <w:rPr>
          <w:rFonts w:eastAsia="Arial Unicode MS"/>
          <w:lang w:bidi="he-IL"/>
        </w:rPr>
        <w:t xml:space="preserve"> (hébr. </w:t>
      </w:r>
      <w:r>
        <w:rPr>
          <w:rFonts w:eastAsia="Arial Unicode MS"/>
          <w:lang w:bidi="he-IL"/>
        </w:rPr>
        <w:t xml:space="preserve">: </w:t>
      </w:r>
      <w:r>
        <w:rPr>
          <w:rStyle w:val="italicus"/>
        </w:rPr>
        <w:t>bᵉ</w:t>
      </w:r>
      <w:r w:rsidR="00EC49E7">
        <w:rPr>
          <w:rStyle w:val="italicus"/>
        </w:rPr>
        <w:t>né ᾿</w:t>
      </w:r>
      <w:r>
        <w:rPr>
          <w:rStyle w:val="italicus"/>
        </w:rPr>
        <w:t>iš</w:t>
      </w:r>
      <w:r w:rsidRPr="00290B1E">
        <w:rPr>
          <w:rStyle w:val="italicus"/>
        </w:rPr>
        <w:t> ;</w:t>
      </w:r>
      <w:r w:rsidRPr="000B0C52">
        <w:rPr>
          <w:rFonts w:eastAsia="Arial Unicode MS"/>
          <w:lang w:bidi="he-IL"/>
        </w:rPr>
        <w:t xml:space="preserve"> proprement </w:t>
      </w:r>
      <w:r>
        <w:rPr>
          <w:rFonts w:eastAsia="Arial Unicode MS"/>
          <w:lang w:bidi="he-IL"/>
        </w:rPr>
        <w:t>: « fílii</w:t>
      </w:r>
      <w:r w:rsidRPr="000B0C52">
        <w:rPr>
          <w:rFonts w:eastAsia="Arial Unicode MS"/>
          <w:lang w:bidi="he-IL"/>
        </w:rPr>
        <w:t xml:space="preserve"> vir</w:t>
      </w:r>
      <w:r>
        <w:rPr>
          <w:rFonts w:eastAsia="Arial Unicode MS"/>
          <w:lang w:bidi="he-IL"/>
        </w:rPr>
        <w:t>órum »</w:t>
      </w:r>
      <w:r w:rsidRPr="000B0C52">
        <w:rPr>
          <w:rFonts w:eastAsia="Arial Unicode MS"/>
          <w:lang w:bidi="he-IL"/>
        </w:rPr>
        <w:t>) ; appellation qui désigne des hommes d’un rang élevé</w:t>
      </w:r>
      <w:r>
        <w:rPr>
          <w:rFonts w:eastAsia="Arial Unicode MS"/>
          <w:lang w:bidi="he-IL"/>
        </w:rPr>
        <w:t xml:space="preserve">, </w:t>
      </w:r>
      <w:r w:rsidRPr="000B0C52">
        <w:rPr>
          <w:rFonts w:eastAsia="Arial Unicode MS"/>
          <w:lang w:bidi="he-IL"/>
        </w:rPr>
        <w:t>les grands du royaume</w:t>
      </w:r>
      <w:r>
        <w:rPr>
          <w:rFonts w:eastAsia="Arial Unicode MS"/>
          <w:lang w:bidi="he-IL"/>
        </w:rPr>
        <w:t xml:space="preserve">, </w:t>
      </w:r>
      <w:r w:rsidRPr="000B0C52">
        <w:rPr>
          <w:rFonts w:eastAsia="Arial Unicode MS"/>
          <w:lang w:bidi="he-IL"/>
        </w:rPr>
        <w:t>qui s’</w:t>
      </w:r>
      <w:r>
        <w:rPr>
          <w:rFonts w:eastAsia="Arial Unicode MS"/>
          <w:lang w:bidi="he-IL"/>
        </w:rPr>
        <w:t>étaient</w:t>
      </w:r>
      <w:r w:rsidRPr="000B0C52">
        <w:rPr>
          <w:rFonts w:eastAsia="Arial Unicode MS"/>
          <w:lang w:bidi="he-IL"/>
        </w:rPr>
        <w:t xml:space="preserve"> mis à la tête des rebelles ;</w:t>
      </w:r>
      <w:r>
        <w:rPr>
          <w:rFonts w:eastAsia="Arial Unicode MS"/>
          <w:lang w:bidi="he-IL"/>
        </w:rPr>
        <w:t xml:space="preserve"> il </w:t>
      </w:r>
      <w:r w:rsidRPr="000B0C52">
        <w:rPr>
          <w:rFonts w:eastAsia="Arial Unicode MS"/>
          <w:lang w:bidi="he-IL"/>
        </w:rPr>
        <w:t>ne faut pas la confondre av</w:t>
      </w:r>
      <w:r>
        <w:rPr>
          <w:rFonts w:eastAsia="Arial Unicode MS"/>
          <w:lang w:bidi="he-IL"/>
        </w:rPr>
        <w:t xml:space="preserve">ec la dénomination d’humilité </w:t>
      </w:r>
      <w:r>
        <w:rPr>
          <w:rStyle w:val="italicus"/>
        </w:rPr>
        <w:t>bᵉné</w:t>
      </w:r>
      <w:r w:rsidR="00EC49E7">
        <w:rPr>
          <w:rStyle w:val="italicus"/>
        </w:rPr>
        <w:t xml:space="preserve"> ᾿</w:t>
      </w:r>
      <w:r w:rsidRPr="00AF4A9D">
        <w:rPr>
          <w:rStyle w:val="italicus"/>
        </w:rPr>
        <w:t>adâm</w:t>
      </w:r>
      <w:r w:rsidRPr="000B0C52">
        <w:rPr>
          <w:rFonts w:eastAsia="Arial Unicode MS"/>
          <w:lang w:bidi="he-IL"/>
        </w:rPr>
        <w:t xml:space="preserve">. Cf. Ps. </w:t>
      </w:r>
      <w:r>
        <w:rPr>
          <w:rFonts w:eastAsia="Arial Unicode MS"/>
          <w:lang w:bidi="he-IL"/>
        </w:rPr>
        <w:t>XLVIII.</w:t>
      </w:r>
      <w:r w:rsidRPr="000B0C52">
        <w:rPr>
          <w:rFonts w:eastAsia="Arial Unicode MS"/>
          <w:lang w:bidi="he-IL"/>
        </w:rPr>
        <w:t xml:space="preserve"> 2 ; </w:t>
      </w:r>
      <w:r>
        <w:rPr>
          <w:rFonts w:eastAsia="Arial Unicode MS"/>
          <w:lang w:bidi="he-IL"/>
        </w:rPr>
        <w:t xml:space="preserve">LXI, </w:t>
      </w:r>
      <w:r w:rsidRPr="000B0C52">
        <w:rPr>
          <w:rFonts w:eastAsia="Arial Unicode MS"/>
          <w:lang w:bidi="he-IL"/>
        </w:rPr>
        <w:t>9</w:t>
      </w:r>
      <w:r>
        <w:rPr>
          <w:rFonts w:eastAsia="Arial Unicode MS"/>
          <w:lang w:bidi="he-IL"/>
        </w:rPr>
        <w:t>, etc</w:t>
      </w:r>
      <w:r w:rsidRPr="000B0C52">
        <w:rPr>
          <w:rFonts w:eastAsia="Arial Unicode MS"/>
          <w:lang w:bidi="he-IL"/>
        </w:rPr>
        <w:t>.</w:t>
      </w:r>
      <w:r w:rsidRPr="00A01812">
        <w:t xml:space="preserve"> — </w:t>
      </w:r>
      <w:r>
        <w:rPr>
          <w:rStyle w:val="italicus"/>
        </w:rPr>
        <w:t>U</w:t>
      </w:r>
      <w:r w:rsidRPr="00290B1E">
        <w:rPr>
          <w:rStyle w:val="italicus"/>
        </w:rPr>
        <w:t>squequo</w:t>
      </w:r>
      <w:r>
        <w:rPr>
          <w:rStyle w:val="italicus"/>
        </w:rPr>
        <w:t>…</w:t>
      </w:r>
      <w:r w:rsidRPr="000B0C52">
        <w:rPr>
          <w:rFonts w:eastAsia="Arial Unicode MS"/>
          <w:lang w:bidi="he-IL"/>
        </w:rPr>
        <w:t xml:space="preserve"> Divergence importante dans l’hébreu </w:t>
      </w:r>
      <w:r>
        <w:rPr>
          <w:rFonts w:eastAsia="Arial Unicode MS"/>
          <w:lang w:bidi="he-IL"/>
        </w:rPr>
        <w:t>: « </w:t>
      </w:r>
      <w:r w:rsidRPr="000B0C52">
        <w:rPr>
          <w:rFonts w:eastAsia="Arial Unicode MS"/>
          <w:lang w:bidi="he-IL"/>
        </w:rPr>
        <w:t>Jusques à quand ma gloire sera</w:t>
      </w:r>
      <w:r>
        <w:rPr>
          <w:rFonts w:eastAsia="Arial Unicode MS"/>
          <w:lang w:bidi="he-IL"/>
        </w:rPr>
        <w:t>-t-</w:t>
      </w:r>
      <w:r w:rsidRPr="000B0C52">
        <w:rPr>
          <w:rFonts w:eastAsia="Arial Unicode MS"/>
          <w:lang w:bidi="he-IL"/>
        </w:rPr>
        <w:t>elle méprisée ?</w:t>
      </w:r>
      <w:r>
        <w:rPr>
          <w:rFonts w:eastAsia="Arial Unicode MS"/>
          <w:lang w:bidi="he-IL"/>
        </w:rPr>
        <w:t> »</w:t>
      </w:r>
      <w:r w:rsidRPr="000B0C52">
        <w:rPr>
          <w:rFonts w:eastAsia="Arial Unicode MS"/>
          <w:lang w:bidi="he-IL"/>
        </w:rPr>
        <w:t xml:space="preserve"> Par sa gloire</w:t>
      </w:r>
      <w:r>
        <w:rPr>
          <w:rFonts w:eastAsia="Arial Unicode MS"/>
          <w:lang w:bidi="he-IL"/>
        </w:rPr>
        <w:t xml:space="preserve">, </w:t>
      </w:r>
      <w:r w:rsidRPr="000B0C52">
        <w:rPr>
          <w:rFonts w:eastAsia="Arial Unicode MS"/>
          <w:lang w:bidi="he-IL"/>
        </w:rPr>
        <w:t>il entend son honneur personnel</w:t>
      </w:r>
      <w:r>
        <w:rPr>
          <w:rFonts w:eastAsia="Arial Unicode MS"/>
          <w:lang w:bidi="he-IL"/>
        </w:rPr>
        <w:t xml:space="preserve">, </w:t>
      </w:r>
      <w:r w:rsidRPr="000B0C52">
        <w:rPr>
          <w:rFonts w:eastAsia="Arial Unicode MS"/>
          <w:lang w:bidi="he-IL"/>
        </w:rPr>
        <w:t>et davantage encore sa dignité royale</w:t>
      </w:r>
      <w:r>
        <w:rPr>
          <w:rFonts w:eastAsia="Arial Unicode MS"/>
          <w:lang w:bidi="he-IL"/>
        </w:rPr>
        <w:t xml:space="preserve">, </w:t>
      </w:r>
      <w:r w:rsidRPr="000B0C52">
        <w:rPr>
          <w:rFonts w:eastAsia="Arial Unicode MS"/>
          <w:lang w:bidi="he-IL"/>
        </w:rPr>
        <w:t xml:space="preserve">que les chefs des rebelles avaient profondément blessés. D’après les </w:t>
      </w:r>
      <w:r>
        <w:rPr>
          <w:rFonts w:eastAsia="Arial Unicode MS"/>
          <w:lang w:bidi="he-IL"/>
        </w:rPr>
        <w:t>LXX</w:t>
      </w:r>
      <w:r w:rsidRPr="000B0C52">
        <w:rPr>
          <w:rFonts w:eastAsia="Arial Unicode MS"/>
          <w:lang w:bidi="he-IL"/>
        </w:rPr>
        <w:t xml:space="preserve"> et la </w:t>
      </w:r>
      <w:r>
        <w:rPr>
          <w:rFonts w:eastAsia="Arial Unicode MS"/>
          <w:lang w:bidi="he-IL"/>
        </w:rPr>
        <w:t>Vulgate</w:t>
      </w:r>
      <w:r w:rsidRPr="000B0C52">
        <w:rPr>
          <w:rFonts w:eastAsia="Arial Unicode MS"/>
          <w:lang w:bidi="he-IL"/>
        </w:rPr>
        <w:t> </w:t>
      </w:r>
      <w:r>
        <w:rPr>
          <w:rFonts w:eastAsia="Arial Unicode MS"/>
          <w:lang w:bidi="he-IL"/>
        </w:rPr>
        <w:t xml:space="preserve">: </w:t>
      </w:r>
      <w:r w:rsidRPr="000B0C52">
        <w:rPr>
          <w:rFonts w:eastAsia="Arial Unicode MS"/>
          <w:lang w:bidi="he-IL"/>
        </w:rPr>
        <w:t>hommes au cœur dur</w:t>
      </w:r>
      <w:r>
        <w:rPr>
          <w:rFonts w:eastAsia="Arial Unicode MS"/>
          <w:lang w:bidi="he-IL"/>
        </w:rPr>
        <w:t xml:space="preserve">, </w:t>
      </w:r>
      <w:r w:rsidRPr="000B0C52">
        <w:rPr>
          <w:rFonts w:eastAsia="Arial Unicode MS"/>
          <w:lang w:bidi="he-IL"/>
        </w:rPr>
        <w:t>sourds à tout cri de justice.</w:t>
      </w:r>
      <w:r w:rsidRPr="00A01812">
        <w:t xml:space="preserve"> — </w:t>
      </w:r>
      <w:r w:rsidRPr="00290B1E">
        <w:rPr>
          <w:rStyle w:val="italicus"/>
        </w:rPr>
        <w:t>Vanit</w:t>
      </w:r>
      <w:r>
        <w:rPr>
          <w:rStyle w:val="italicus"/>
        </w:rPr>
        <w:t>átem</w:t>
      </w:r>
      <w:r w:rsidRPr="000B0C52">
        <w:rPr>
          <w:rFonts w:eastAsia="Arial Unicode MS"/>
          <w:lang w:bidi="he-IL"/>
        </w:rPr>
        <w:t xml:space="preserve"> dans le sens propre</w:t>
      </w:r>
      <w:r>
        <w:rPr>
          <w:rFonts w:eastAsia="Arial Unicode MS"/>
          <w:lang w:bidi="he-IL"/>
        </w:rPr>
        <w:t xml:space="preserve">, </w:t>
      </w:r>
      <w:r w:rsidRPr="000B0C52">
        <w:rPr>
          <w:rFonts w:eastAsia="Arial Unicode MS"/>
          <w:lang w:bidi="he-IL"/>
        </w:rPr>
        <w:t>c.-à-d. le néant</w:t>
      </w:r>
      <w:r>
        <w:rPr>
          <w:rFonts w:eastAsia="Arial Unicode MS"/>
          <w:lang w:bidi="he-IL"/>
        </w:rPr>
        <w:t xml:space="preserve">, </w:t>
      </w:r>
      <w:r w:rsidRPr="000B0C52">
        <w:rPr>
          <w:rFonts w:eastAsia="Arial Unicode MS"/>
          <w:lang w:bidi="he-IL"/>
        </w:rPr>
        <w:t xml:space="preserve">le vide. Cf. Ps. </w:t>
      </w:r>
      <w:r w:rsidRPr="00DE24B8">
        <w:rPr>
          <w:rFonts w:eastAsia="Arial Unicode MS"/>
          <w:lang w:bidi="he-IL"/>
        </w:rPr>
        <w:t>II</w:t>
      </w:r>
      <w:r>
        <w:rPr>
          <w:rFonts w:eastAsia="Arial Unicode MS"/>
          <w:lang w:bidi="he-IL"/>
        </w:rPr>
        <w:t xml:space="preserve">, </w:t>
      </w:r>
      <w:r w:rsidRPr="000B0C52">
        <w:rPr>
          <w:rFonts w:eastAsia="Arial Unicode MS"/>
          <w:lang w:bidi="he-IL"/>
        </w:rPr>
        <w:t>1. David reproche à ses ennemis de s’appuyer</w:t>
      </w:r>
      <w:r>
        <w:rPr>
          <w:rFonts w:eastAsia="Arial Unicode MS"/>
          <w:lang w:bidi="he-IL"/>
        </w:rPr>
        <w:t xml:space="preserve">, </w:t>
      </w:r>
      <w:r w:rsidRPr="000B0C52">
        <w:rPr>
          <w:rFonts w:eastAsia="Arial Unicode MS"/>
          <w:lang w:bidi="he-IL"/>
        </w:rPr>
        <w:t>pour le détrôner</w:t>
      </w:r>
      <w:r>
        <w:rPr>
          <w:rFonts w:eastAsia="Arial Unicode MS"/>
          <w:lang w:bidi="he-IL"/>
        </w:rPr>
        <w:t xml:space="preserve">, </w:t>
      </w:r>
      <w:r w:rsidRPr="000B0C52">
        <w:rPr>
          <w:rFonts w:eastAsia="Arial Unicode MS"/>
          <w:lang w:bidi="he-IL"/>
        </w:rPr>
        <w:t>sur des motifs frivoles et faux.</w:t>
      </w:r>
      <w:r w:rsidRPr="00A01812">
        <w:t xml:space="preserve"> — </w:t>
      </w:r>
      <w:r w:rsidRPr="000B0C52">
        <w:rPr>
          <w:rFonts w:eastAsia="Arial Unicode MS"/>
          <w:lang w:bidi="he-IL"/>
        </w:rPr>
        <w:t xml:space="preserve">Par </w:t>
      </w:r>
      <w:r w:rsidRPr="00290B1E">
        <w:rPr>
          <w:rStyle w:val="italicus"/>
        </w:rPr>
        <w:t>mend</w:t>
      </w:r>
      <w:r>
        <w:rPr>
          <w:rStyle w:val="italicus"/>
        </w:rPr>
        <w:t>á</w:t>
      </w:r>
      <w:r w:rsidRPr="00290B1E">
        <w:rPr>
          <w:rStyle w:val="italicus"/>
        </w:rPr>
        <w:t>cium</w:t>
      </w:r>
      <w:r>
        <w:rPr>
          <w:rStyle w:val="italicus"/>
        </w:rPr>
        <w:t xml:space="preserve">, </w:t>
      </w:r>
      <w:r w:rsidRPr="000B0C52">
        <w:rPr>
          <w:rFonts w:eastAsia="Arial Unicode MS"/>
          <w:lang w:bidi="he-IL"/>
        </w:rPr>
        <w:t xml:space="preserve">il désigne les calomnies indignes qu’ils répandaient contre lui pour détruire son autorité. Cf. </w:t>
      </w:r>
      <w:r>
        <w:rPr>
          <w:rFonts w:eastAsia="Arial Unicode MS"/>
          <w:lang w:bidi="he-IL"/>
        </w:rPr>
        <w:t>II </w:t>
      </w:r>
      <w:r w:rsidRPr="000B0C52">
        <w:rPr>
          <w:rFonts w:eastAsia="Arial Unicode MS"/>
          <w:lang w:bidi="he-IL"/>
        </w:rPr>
        <w:t>Reg</w:t>
      </w:r>
      <w:r>
        <w:rPr>
          <w:rFonts w:eastAsia="Arial Unicode MS"/>
          <w:lang w:bidi="he-IL"/>
        </w:rPr>
        <w:t xml:space="preserve">. XV, </w:t>
      </w:r>
      <w:r w:rsidRPr="000B0C52">
        <w:rPr>
          <w:rFonts w:eastAsia="Arial Unicode MS"/>
          <w:lang w:bidi="he-IL"/>
        </w:rPr>
        <w:t>2 et ss.</w:t>
      </w:r>
      <w:r w:rsidRPr="00A01812">
        <w:t xml:space="preserve"> — </w:t>
      </w:r>
      <w:r w:rsidRPr="00290B1E">
        <w:rPr>
          <w:rStyle w:val="italicus"/>
        </w:rPr>
        <w:t>Scitóte qu</w:t>
      </w:r>
      <w:r>
        <w:rPr>
          <w:rStyle w:val="italicus"/>
        </w:rPr>
        <w:t>ó</w:t>
      </w:r>
      <w:r w:rsidRPr="00290B1E">
        <w:rPr>
          <w:rStyle w:val="italicus"/>
        </w:rPr>
        <w:t>niam</w:t>
      </w:r>
      <w:r>
        <w:rPr>
          <w:rStyle w:val="italicus"/>
        </w:rPr>
        <w:t>…</w:t>
      </w:r>
      <w:r w:rsidRPr="00290B1E">
        <w:rPr>
          <w:rStyle w:val="italicus"/>
        </w:rPr>
        <w:t xml:space="preserve"> </w:t>
      </w:r>
      <w:r w:rsidRPr="000B0C52">
        <w:rPr>
          <w:rFonts w:eastAsia="Arial Unicode MS"/>
          <w:lang w:bidi="he-IL"/>
        </w:rPr>
        <w:t xml:space="preserve">Leur échec </w:t>
      </w:r>
      <w:r>
        <w:rPr>
          <w:rFonts w:eastAsia="Arial Unicode MS"/>
          <w:lang w:bidi="he-IL"/>
        </w:rPr>
        <w:t>est</w:t>
      </w:r>
      <w:r w:rsidRPr="000B0C52">
        <w:rPr>
          <w:rFonts w:eastAsia="Arial Unicode MS"/>
          <w:lang w:bidi="he-IL"/>
        </w:rPr>
        <w:t xml:space="preserve"> certain</w:t>
      </w:r>
      <w:r>
        <w:rPr>
          <w:rFonts w:eastAsia="Arial Unicode MS"/>
          <w:lang w:bidi="he-IL"/>
        </w:rPr>
        <w:t xml:space="preserve">, </w:t>
      </w:r>
      <w:r w:rsidRPr="000B0C52">
        <w:rPr>
          <w:rFonts w:eastAsia="Arial Unicode MS"/>
          <w:lang w:bidi="he-IL"/>
        </w:rPr>
        <w:t>qu’ils le sachent</w:t>
      </w:r>
      <w:r>
        <w:rPr>
          <w:rFonts w:eastAsia="Arial Unicode MS"/>
          <w:lang w:bidi="he-IL"/>
        </w:rPr>
        <w:t xml:space="preserve">, </w:t>
      </w:r>
      <w:r w:rsidRPr="000B0C52">
        <w:rPr>
          <w:rFonts w:eastAsia="Arial Unicode MS"/>
          <w:lang w:bidi="he-IL"/>
        </w:rPr>
        <w:t>car Dieu aime et protège gracieusement son élu.</w:t>
      </w:r>
      <w:r w:rsidRPr="00A01812">
        <w:t xml:space="preserve"> — </w:t>
      </w:r>
      <w:r w:rsidRPr="00CE739C">
        <w:rPr>
          <w:rStyle w:val="italicus"/>
        </w:rPr>
        <w:t>Mirificávit :</w:t>
      </w:r>
      <w:r>
        <w:rPr>
          <w:rStyle w:val="italicus"/>
        </w:rPr>
        <w:t xml:space="preserve"> </w:t>
      </w:r>
      <w:r w:rsidRPr="000B0C52">
        <w:rPr>
          <w:rFonts w:eastAsia="Arial Unicode MS"/>
          <w:lang w:bidi="he-IL"/>
        </w:rPr>
        <w:t>il l’a traité d’une manière toute merveilleuse. Rien de plus vrai </w:t>
      </w:r>
      <w:r>
        <w:rPr>
          <w:rFonts w:eastAsia="Arial Unicode MS"/>
          <w:lang w:bidi="he-IL"/>
        </w:rPr>
        <w:t xml:space="preserve">: </w:t>
      </w:r>
      <w:r w:rsidRPr="000B0C52">
        <w:rPr>
          <w:rFonts w:eastAsia="Arial Unicode MS"/>
          <w:lang w:bidi="he-IL"/>
        </w:rPr>
        <w:t xml:space="preserve">la vie de David </w:t>
      </w:r>
      <w:r>
        <w:rPr>
          <w:rFonts w:eastAsia="Arial Unicode MS"/>
          <w:lang w:bidi="he-IL"/>
        </w:rPr>
        <w:t>est</w:t>
      </w:r>
      <w:r w:rsidRPr="000B0C52">
        <w:rPr>
          <w:rFonts w:eastAsia="Arial Unicode MS"/>
          <w:lang w:bidi="he-IL"/>
        </w:rPr>
        <w:t xml:space="preserve"> une série de prodiges accomplis par Jéhovah en sa faveur.</w:t>
      </w:r>
      <w:r w:rsidRPr="00A01812">
        <w:t xml:space="preserve"> — </w:t>
      </w:r>
      <w:r w:rsidRPr="00290B1E">
        <w:rPr>
          <w:rStyle w:val="italicus"/>
        </w:rPr>
        <w:t>Sanctum suum.</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son</w:t>
      </w:r>
      <w:r>
        <w:rPr>
          <w:rStyle w:val="italicus"/>
        </w:rPr>
        <w:t xml:space="preserve"> ḥ</w:t>
      </w:r>
      <w:r w:rsidRPr="00290B1E">
        <w:rPr>
          <w:rStyle w:val="italicus"/>
        </w:rPr>
        <w:t>âsid</w:t>
      </w:r>
      <w:r>
        <w:rPr>
          <w:rStyle w:val="italicus"/>
        </w:rPr>
        <w:t xml:space="preserve">, </w:t>
      </w:r>
      <w:r w:rsidRPr="000B0C52">
        <w:rPr>
          <w:rFonts w:eastAsia="Arial Unicode MS"/>
          <w:lang w:bidi="he-IL"/>
        </w:rPr>
        <w:t>ou son ami tout intime.</w:t>
      </w:r>
      <w:r w:rsidRPr="00A01812">
        <w:t xml:space="preserve"> — </w:t>
      </w:r>
      <w:r w:rsidRPr="000B0C52">
        <w:rPr>
          <w:rFonts w:eastAsia="Arial Unicode MS"/>
          <w:lang w:bidi="he-IL"/>
        </w:rPr>
        <w:t>Dans ces conditions</w:t>
      </w:r>
      <w:r>
        <w:rPr>
          <w:rFonts w:eastAsia="Arial Unicode MS"/>
          <w:lang w:bidi="he-IL"/>
        </w:rPr>
        <w:t xml:space="preserve">, </w:t>
      </w:r>
      <w:r w:rsidRPr="000B0C52">
        <w:rPr>
          <w:rFonts w:eastAsia="Arial Unicode MS"/>
          <w:lang w:bidi="he-IL"/>
        </w:rPr>
        <w:t>le roi n’a qu’à formuler sa demande</w:t>
      </w:r>
      <w:r>
        <w:rPr>
          <w:rFonts w:eastAsia="Arial Unicode MS"/>
          <w:lang w:bidi="he-IL"/>
        </w:rPr>
        <w:t xml:space="preserve">, </w:t>
      </w:r>
      <w:r w:rsidRPr="000B0C52">
        <w:rPr>
          <w:rFonts w:eastAsia="Arial Unicode MS"/>
          <w:lang w:bidi="he-IL"/>
        </w:rPr>
        <w:t>pour être immédiatement exaucé. Cf. Ps.</w:t>
      </w:r>
      <w:r>
        <w:rPr>
          <w:rFonts w:eastAsia="Arial Unicode MS"/>
          <w:lang w:bidi="he-IL"/>
        </w:rPr>
        <w:t xml:space="preserve"> III, </w:t>
      </w:r>
      <w:r w:rsidRPr="000B0C52">
        <w:rPr>
          <w:rFonts w:eastAsia="Arial Unicode MS"/>
          <w:lang w:bidi="he-IL"/>
        </w:rPr>
        <w:t>5.</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4° Troisième strophe </w:t>
      </w:r>
      <w:r>
        <w:rPr>
          <w:rFonts w:eastAsia="Arial Unicode MS"/>
          <w:lang w:bidi="he-IL"/>
        </w:rPr>
        <w:t xml:space="preserve">: </w:t>
      </w:r>
      <w:r w:rsidRPr="000B0C52">
        <w:rPr>
          <w:rFonts w:eastAsia="Arial Unicode MS"/>
          <w:lang w:bidi="he-IL"/>
        </w:rPr>
        <w:t>exhortation de David à ses ennemis. Vers. 5-6·.</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5-6</w:t>
      </w:r>
      <w:r>
        <w:rPr>
          <w:rFonts w:eastAsia="Arial Unicode MS"/>
          <w:vertAlign w:val="superscript"/>
          <w:lang w:bidi="he-IL"/>
        </w:rPr>
        <w:t>a</w:t>
      </w:r>
      <w:r w:rsidRPr="000B0C52">
        <w:rPr>
          <w:rFonts w:eastAsia="Arial Unicode MS"/>
          <w:lang w:bidi="he-IL"/>
        </w:rPr>
        <w:t>. Il les engage</w:t>
      </w:r>
      <w:r>
        <w:rPr>
          <w:rFonts w:eastAsia="Arial Unicode MS"/>
          <w:lang w:bidi="he-IL"/>
        </w:rPr>
        <w:t xml:space="preserve">, </w:t>
      </w:r>
      <w:r w:rsidRPr="000B0C52">
        <w:rPr>
          <w:rFonts w:eastAsia="Arial Unicode MS"/>
          <w:lang w:bidi="he-IL"/>
        </w:rPr>
        <w:t>sur un ton moins sévère</w:t>
      </w:r>
      <w:r>
        <w:rPr>
          <w:rFonts w:eastAsia="Arial Unicode MS"/>
          <w:lang w:bidi="he-IL"/>
        </w:rPr>
        <w:t xml:space="preserve">, </w:t>
      </w:r>
      <w:r w:rsidRPr="000B0C52">
        <w:rPr>
          <w:rFonts w:eastAsia="Arial Unicode MS"/>
          <w:lang w:bidi="he-IL"/>
        </w:rPr>
        <w:t>à rentrer en eux-mêmes</w:t>
      </w:r>
      <w:r>
        <w:rPr>
          <w:rFonts w:eastAsia="Arial Unicode MS"/>
          <w:lang w:bidi="he-IL"/>
        </w:rPr>
        <w:t xml:space="preserve">, </w:t>
      </w:r>
      <w:r w:rsidRPr="000B0C52">
        <w:rPr>
          <w:rFonts w:eastAsia="Arial Unicode MS"/>
          <w:lang w:bidi="he-IL"/>
        </w:rPr>
        <w:t>à changer de conduite et à obtenir leur pardon de Jéhovah.</w:t>
      </w:r>
      <w:r w:rsidRPr="00A01812">
        <w:t xml:space="preserve"> — </w:t>
      </w:r>
      <w:r>
        <w:rPr>
          <w:rStyle w:val="italicus"/>
        </w:rPr>
        <w:t>Irascí</w:t>
      </w:r>
      <w:r w:rsidRPr="00290B1E">
        <w:rPr>
          <w:rStyle w:val="italicus"/>
        </w:rPr>
        <w:t>mini.</w:t>
      </w:r>
      <w:r w:rsidRPr="000B0C52">
        <w:rPr>
          <w:rFonts w:eastAsia="Arial Unicode MS"/>
          <w:lang w:bidi="he-IL"/>
        </w:rPr>
        <w:t xml:space="preserve"> Simple concession</w:t>
      </w:r>
      <w:r>
        <w:rPr>
          <w:rFonts w:eastAsia="Arial Unicode MS"/>
          <w:lang w:bidi="he-IL"/>
        </w:rPr>
        <w:t xml:space="preserve">, </w:t>
      </w:r>
      <w:r w:rsidRPr="000B0C52">
        <w:rPr>
          <w:rFonts w:eastAsia="Arial Unicode MS"/>
          <w:lang w:bidi="he-IL"/>
        </w:rPr>
        <w:t xml:space="preserve">qui </w:t>
      </w:r>
      <w:r>
        <w:rPr>
          <w:rFonts w:eastAsia="Arial Unicode MS"/>
          <w:lang w:bidi="he-IL"/>
        </w:rPr>
        <w:t>est</w:t>
      </w:r>
      <w:r w:rsidRPr="000B0C52">
        <w:rPr>
          <w:rFonts w:eastAsia="Arial Unicode MS"/>
          <w:lang w:bidi="he-IL"/>
        </w:rPr>
        <w:t xml:space="preserve"> aussitôt limitée </w:t>
      </w:r>
      <w:r>
        <w:rPr>
          <w:rFonts w:eastAsia="Arial Unicode MS"/>
          <w:lang w:bidi="he-IL"/>
        </w:rPr>
        <w:t xml:space="preserve">: </w:t>
      </w:r>
      <w:r>
        <w:rPr>
          <w:rStyle w:val="italicus"/>
        </w:rPr>
        <w:t>nolíte</w:t>
      </w:r>
      <w:r w:rsidRPr="00290B1E">
        <w:rPr>
          <w:rStyle w:val="italicus"/>
        </w:rPr>
        <w:t xml:space="preserve"> peccáre.</w:t>
      </w:r>
      <w:r w:rsidRPr="000B0C52">
        <w:rPr>
          <w:rFonts w:eastAsia="Arial Unicode MS"/>
          <w:lang w:bidi="he-IL"/>
        </w:rPr>
        <w:t xml:space="preserve"> S’ils veulent critiquer les actes de son gouvernement</w:t>
      </w:r>
      <w:r>
        <w:rPr>
          <w:rFonts w:eastAsia="Arial Unicode MS"/>
          <w:lang w:bidi="he-IL"/>
        </w:rPr>
        <w:t xml:space="preserve">, </w:t>
      </w:r>
      <w:r w:rsidRPr="000B0C52">
        <w:rPr>
          <w:rFonts w:eastAsia="Arial Unicode MS"/>
          <w:lang w:bidi="he-IL"/>
        </w:rPr>
        <w:t>qu’ils le fassent dans les limites permises</w:t>
      </w:r>
      <w:r>
        <w:rPr>
          <w:rFonts w:eastAsia="Arial Unicode MS"/>
          <w:lang w:bidi="he-IL"/>
        </w:rPr>
        <w:t xml:space="preserve">, </w:t>
      </w:r>
      <w:r w:rsidRPr="000B0C52">
        <w:rPr>
          <w:rFonts w:eastAsia="Arial Unicode MS"/>
          <w:lang w:bidi="he-IL"/>
        </w:rPr>
        <w:t>sans révolte et sans crime.</w:t>
      </w:r>
      <w:r w:rsidRPr="00A01812">
        <w:t xml:space="preserve"> — </w:t>
      </w:r>
      <w:r w:rsidRPr="00290B1E">
        <w:rPr>
          <w:rStyle w:val="italicus"/>
        </w:rPr>
        <w:t>Qu</w:t>
      </w:r>
      <w:r>
        <w:rPr>
          <w:rStyle w:val="italicus"/>
        </w:rPr>
        <w:t>æ</w:t>
      </w:r>
      <w:r w:rsidRPr="00290B1E">
        <w:rPr>
          <w:rStyle w:val="italicus"/>
        </w:rPr>
        <w:t xml:space="preserve"> dícitis</w:t>
      </w:r>
      <w:r>
        <w:rPr>
          <w:rStyle w:val="italicus"/>
        </w:rPr>
        <w:t>…</w:t>
      </w:r>
      <w:r w:rsidRPr="000B0C52">
        <w:rPr>
          <w:rFonts w:eastAsia="Arial Unicode MS"/>
          <w:lang w:bidi="he-IL"/>
        </w:rPr>
        <w:t xml:space="preserve"> L’hébreu donne un sens tout à la fois plus c</w:t>
      </w:r>
      <w:r>
        <w:rPr>
          <w:rFonts w:eastAsia="Arial Unicode MS"/>
          <w:lang w:bidi="he-IL"/>
        </w:rPr>
        <w:t>la</w:t>
      </w:r>
      <w:r w:rsidRPr="000B0C52">
        <w:rPr>
          <w:rFonts w:eastAsia="Arial Unicode MS"/>
          <w:lang w:bidi="he-IL"/>
        </w:rPr>
        <w:t>ir et plus pittoresque </w:t>
      </w:r>
      <w:r>
        <w:rPr>
          <w:rFonts w:eastAsia="Arial Unicode MS"/>
          <w:lang w:bidi="he-IL"/>
        </w:rPr>
        <w:t>: « </w:t>
      </w:r>
      <w:r w:rsidRPr="000B0C52">
        <w:rPr>
          <w:rFonts w:eastAsia="Arial Unicode MS"/>
          <w:lang w:bidi="he-IL"/>
        </w:rPr>
        <w:t>Parlez à votre cœur s</w:t>
      </w:r>
      <w:r>
        <w:rPr>
          <w:rFonts w:eastAsia="Arial Unicode MS"/>
          <w:lang w:bidi="he-IL"/>
        </w:rPr>
        <w:t>ur vo</w:t>
      </w:r>
      <w:r w:rsidRPr="000B0C52">
        <w:rPr>
          <w:rFonts w:eastAsia="Arial Unicode MS"/>
          <w:lang w:bidi="he-IL"/>
        </w:rPr>
        <w:t>tre couche</w:t>
      </w:r>
      <w:r>
        <w:rPr>
          <w:rFonts w:eastAsia="Arial Unicode MS"/>
          <w:lang w:bidi="he-IL"/>
        </w:rPr>
        <w:t xml:space="preserve">, </w:t>
      </w:r>
      <w:r w:rsidRPr="000B0C52">
        <w:rPr>
          <w:rFonts w:eastAsia="Arial Unicode MS"/>
          <w:lang w:bidi="he-IL"/>
        </w:rPr>
        <w:t>et taisez-vous</w:t>
      </w:r>
      <w:r>
        <w:rPr>
          <w:rFonts w:eastAsia="Arial Unicode MS"/>
          <w:lang w:bidi="he-IL"/>
        </w:rPr>
        <w:t>. » Se parler au c</w:t>
      </w:r>
      <w:r w:rsidRPr="000B0C52">
        <w:rPr>
          <w:rFonts w:eastAsia="Arial Unicode MS"/>
          <w:lang w:bidi="he-IL"/>
        </w:rPr>
        <w:t>œu</w:t>
      </w:r>
      <w:r>
        <w:rPr>
          <w:rFonts w:eastAsia="Arial Unicode MS"/>
          <w:lang w:bidi="he-IL"/>
        </w:rPr>
        <w:t>r, c’</w:t>
      </w:r>
      <w:r w:rsidRPr="000B0C52">
        <w:rPr>
          <w:rFonts w:eastAsia="Arial Unicode MS"/>
          <w:lang w:bidi="he-IL"/>
        </w:rPr>
        <w:t>est méditer</w:t>
      </w:r>
      <w:r>
        <w:rPr>
          <w:rFonts w:eastAsia="Arial Unicode MS"/>
          <w:lang w:bidi="he-IL"/>
        </w:rPr>
        <w:t xml:space="preserve">, </w:t>
      </w:r>
      <w:r w:rsidRPr="000B0C52">
        <w:rPr>
          <w:rFonts w:eastAsia="Arial Unicode MS"/>
          <w:lang w:bidi="he-IL"/>
        </w:rPr>
        <w:t>réfléchir sérieusement ; sur sa couche</w:t>
      </w:r>
      <w:r>
        <w:rPr>
          <w:rFonts w:eastAsia="Arial Unicode MS"/>
          <w:lang w:bidi="he-IL"/>
        </w:rPr>
        <w:t xml:space="preserve">, </w:t>
      </w:r>
      <w:r w:rsidRPr="000B0C52">
        <w:rPr>
          <w:rFonts w:eastAsia="Arial Unicode MS"/>
          <w:lang w:bidi="he-IL"/>
        </w:rPr>
        <w:t>dura</w:t>
      </w:r>
      <w:r>
        <w:rPr>
          <w:rFonts w:eastAsia="Arial Unicode MS"/>
          <w:lang w:bidi="he-IL"/>
        </w:rPr>
        <w:t>nt le calme et la solitude de la</w:t>
      </w:r>
      <w:r w:rsidRPr="000B0C52">
        <w:rPr>
          <w:rFonts w:eastAsia="Arial Unicode MS"/>
          <w:lang w:bidi="he-IL"/>
        </w:rPr>
        <w:t xml:space="preserve"> nuit</w:t>
      </w:r>
      <w:r>
        <w:rPr>
          <w:rFonts w:eastAsia="Arial Unicode MS"/>
          <w:lang w:bidi="he-IL"/>
        </w:rPr>
        <w:t xml:space="preserve">, </w:t>
      </w:r>
      <w:r w:rsidRPr="000B0C52">
        <w:rPr>
          <w:rFonts w:eastAsia="Arial Unicode MS"/>
          <w:lang w:bidi="he-IL"/>
        </w:rPr>
        <w:t>on le fait d’une manière plus recueillie et plu</w:t>
      </w:r>
      <w:r>
        <w:rPr>
          <w:rFonts w:eastAsia="Arial Unicode MS"/>
          <w:lang w:bidi="he-IL"/>
        </w:rPr>
        <w:t>s</w:t>
      </w:r>
      <w:r w:rsidRPr="000B0C52">
        <w:rPr>
          <w:rFonts w:eastAsia="Arial Unicode MS"/>
          <w:lang w:bidi="he-IL"/>
        </w:rPr>
        <w:t xml:space="preserve"> profonde</w:t>
      </w:r>
      <w:r>
        <w:rPr>
          <w:rFonts w:eastAsia="Arial Unicode MS"/>
          <w:lang w:bidi="he-IL"/>
        </w:rPr>
        <w:t xml:space="preserve">, </w:t>
      </w:r>
      <w:r w:rsidRPr="000B0C52">
        <w:rPr>
          <w:rFonts w:eastAsia="Arial Unicode MS"/>
          <w:lang w:bidi="he-IL"/>
        </w:rPr>
        <w:t>rien ne couvrant alors la voix de la conscience</w:t>
      </w:r>
      <w:r>
        <w:rPr>
          <w:rFonts w:eastAsia="Arial Unicode MS"/>
          <w:lang w:bidi="he-IL"/>
        </w:rPr>
        <w:t xml:space="preserve">, </w:t>
      </w:r>
      <w:r w:rsidRPr="000B0C52">
        <w:rPr>
          <w:rFonts w:eastAsia="Arial Unicode MS"/>
          <w:lang w:bidi="he-IL"/>
        </w:rPr>
        <w:t>qui retentit bien haut</w:t>
      </w:r>
      <w:r>
        <w:rPr>
          <w:rFonts w:eastAsia="Arial Unicode MS"/>
          <w:lang w:bidi="he-IL"/>
        </w:rPr>
        <w:t xml:space="preserve">, </w:t>
      </w:r>
      <w:r w:rsidRPr="000B0C52">
        <w:rPr>
          <w:rFonts w:eastAsia="Arial Unicode MS"/>
          <w:lang w:bidi="he-IL"/>
        </w:rPr>
        <w:t>Résultat certain de ces graves réflexions </w:t>
      </w:r>
      <w:r>
        <w:rPr>
          <w:rFonts w:eastAsia="Arial Unicode MS"/>
          <w:lang w:bidi="he-IL"/>
        </w:rPr>
        <w:t xml:space="preserve">: </w:t>
      </w:r>
      <w:r w:rsidRPr="000B0C52">
        <w:rPr>
          <w:rFonts w:eastAsia="Arial Unicode MS"/>
          <w:lang w:bidi="he-IL"/>
        </w:rPr>
        <w:t>le silence</w:t>
      </w:r>
      <w:r>
        <w:rPr>
          <w:rFonts w:eastAsia="Arial Unicode MS"/>
          <w:lang w:bidi="he-IL"/>
        </w:rPr>
        <w:t xml:space="preserve">, </w:t>
      </w:r>
      <w:r w:rsidRPr="000B0C52">
        <w:rPr>
          <w:rFonts w:eastAsia="Arial Unicode MS"/>
          <w:lang w:bidi="he-IL"/>
        </w:rPr>
        <w:t>la cessation de leurs menées coupables contre l’oint du Seigneur. Langage énergique et commandement tout royal de David.</w:t>
      </w:r>
      <w:r w:rsidRPr="00A01812">
        <w:t xml:space="preserve"> — </w:t>
      </w:r>
      <w:r w:rsidRPr="00290B1E">
        <w:rPr>
          <w:rStyle w:val="italicus"/>
        </w:rPr>
        <w:t>Sacrificáte</w:t>
      </w:r>
      <w:r>
        <w:rPr>
          <w:rStyle w:val="italicus"/>
        </w:rPr>
        <w:t>…</w:t>
      </w:r>
      <w:r w:rsidRPr="000B0C52">
        <w:rPr>
          <w:rFonts w:eastAsia="Arial Unicode MS"/>
          <w:lang w:bidi="he-IL"/>
        </w:rPr>
        <w:t xml:space="preserve"> Excellent moyen de rentrer en grâce avec Dieu</w:t>
      </w:r>
      <w:r>
        <w:rPr>
          <w:rFonts w:eastAsia="Arial Unicode MS"/>
          <w:lang w:bidi="he-IL"/>
        </w:rPr>
        <w:t xml:space="preserve">, </w:t>
      </w:r>
      <w:r w:rsidRPr="000B0C52">
        <w:rPr>
          <w:rFonts w:eastAsia="Arial Unicode MS"/>
          <w:lang w:bidi="he-IL"/>
        </w:rPr>
        <w:t xml:space="preserve">lorsqu’ils auront mis </w:t>
      </w:r>
      <w:r>
        <w:rPr>
          <w:rFonts w:eastAsia="Arial Unicode MS"/>
          <w:lang w:bidi="he-IL"/>
        </w:rPr>
        <w:t>fin</w:t>
      </w:r>
      <w:r w:rsidRPr="000B0C52">
        <w:rPr>
          <w:rFonts w:eastAsia="Arial Unicode MS"/>
          <w:lang w:bidi="he-IL"/>
        </w:rPr>
        <w:t xml:space="preserve"> à leur folle entreprise.</w:t>
      </w:r>
      <w:r w:rsidRPr="00A01812">
        <w:t xml:space="preserve"> — </w:t>
      </w:r>
      <w:r w:rsidRPr="00290B1E">
        <w:rPr>
          <w:rStyle w:val="italicus"/>
        </w:rPr>
        <w:t>Sacrif</w:t>
      </w:r>
      <w:r>
        <w:rPr>
          <w:rStyle w:val="italicus"/>
        </w:rPr>
        <w:t>í</w:t>
      </w:r>
      <w:r w:rsidRPr="00290B1E">
        <w:rPr>
          <w:rStyle w:val="italicus"/>
        </w:rPr>
        <w:t>cium</w:t>
      </w:r>
      <w:r>
        <w:rPr>
          <w:rStyle w:val="italicus"/>
        </w:rPr>
        <w:t xml:space="preserve"> justítiæ</w:t>
      </w:r>
      <w:r w:rsidRPr="00290B1E">
        <w:rPr>
          <w:rStyle w:val="italicus"/>
        </w:rPr>
        <w:t> </w:t>
      </w:r>
      <w:r>
        <w:rPr>
          <w:rStyle w:val="italicus"/>
        </w:rPr>
        <w:t xml:space="preserve">: </w:t>
      </w:r>
      <w:r w:rsidRPr="000B0C52">
        <w:rPr>
          <w:rFonts w:eastAsia="Arial Unicode MS"/>
          <w:lang w:bidi="he-IL"/>
        </w:rPr>
        <w:t xml:space="preserve">des sacrifices offerts avec une âme pure et des dispositions droites ; cf. Ps. </w:t>
      </w:r>
      <w:r>
        <w:rPr>
          <w:rFonts w:eastAsia="Arial Unicode MS"/>
          <w:lang w:bidi="he-IL"/>
        </w:rPr>
        <w:t xml:space="preserve">L, </w:t>
      </w:r>
      <w:r w:rsidRPr="000B0C52">
        <w:rPr>
          <w:rFonts w:eastAsia="Arial Unicode MS"/>
          <w:lang w:bidi="he-IL"/>
        </w:rPr>
        <w:t xml:space="preserve">19 ; </w:t>
      </w:r>
      <w:r>
        <w:rPr>
          <w:rFonts w:eastAsia="Arial Unicode MS"/>
          <w:lang w:bidi="he-IL"/>
        </w:rPr>
        <w:t xml:space="preserve">Deut. XXXIII, </w:t>
      </w:r>
      <w:r w:rsidRPr="000B0C52">
        <w:rPr>
          <w:rFonts w:eastAsia="Arial Unicode MS"/>
          <w:lang w:bidi="he-IL"/>
        </w:rPr>
        <w:t>19. Des victimes simplement extérieures</w:t>
      </w:r>
      <w:r>
        <w:rPr>
          <w:rFonts w:eastAsia="Arial Unicode MS"/>
          <w:lang w:bidi="he-IL"/>
        </w:rPr>
        <w:t xml:space="preserve">, </w:t>
      </w:r>
      <w:r w:rsidRPr="000B0C52">
        <w:rPr>
          <w:rFonts w:eastAsia="Arial Unicode MS"/>
          <w:lang w:bidi="he-IL"/>
        </w:rPr>
        <w:t>présentées par des mains souillées</w:t>
      </w:r>
      <w:r>
        <w:rPr>
          <w:rFonts w:eastAsia="Arial Unicode MS"/>
          <w:lang w:bidi="he-IL"/>
        </w:rPr>
        <w:t xml:space="preserve">, </w:t>
      </w:r>
      <w:r w:rsidRPr="000B0C52">
        <w:rPr>
          <w:rFonts w:eastAsia="Arial Unicode MS"/>
          <w:lang w:bidi="he-IL"/>
        </w:rPr>
        <w:t>eussent offensé Dieu davantage</w:t>
      </w:r>
      <w:r>
        <w:rPr>
          <w:rFonts w:eastAsia="Arial Unicode MS"/>
          <w:lang w:bidi="he-IL"/>
        </w:rPr>
        <w:t>, au li</w:t>
      </w:r>
      <w:r w:rsidRPr="000B0C52">
        <w:rPr>
          <w:rFonts w:eastAsia="Arial Unicode MS"/>
          <w:lang w:bidi="he-IL"/>
        </w:rPr>
        <w:t>eu de le calmer.</w:t>
      </w:r>
      <w:r w:rsidRPr="00A01812">
        <w:t xml:space="preserve"> — </w:t>
      </w:r>
      <w:r w:rsidRPr="00290B1E">
        <w:rPr>
          <w:rStyle w:val="italicus"/>
        </w:rPr>
        <w:t>Speráte </w:t>
      </w:r>
      <w:r>
        <w:rPr>
          <w:rStyle w:val="italicus"/>
        </w:rPr>
        <w:t xml:space="preserve">: </w:t>
      </w:r>
      <w:r w:rsidRPr="000B0C52">
        <w:rPr>
          <w:rFonts w:eastAsia="Arial Unicode MS"/>
          <w:lang w:bidi="he-IL"/>
        </w:rPr>
        <w:t>au point de vue du pardon à obtenir.</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5°Quatrième strophe </w:t>
      </w:r>
      <w:r>
        <w:rPr>
          <w:rFonts w:eastAsia="Arial Unicode MS"/>
          <w:lang w:bidi="he-IL"/>
        </w:rPr>
        <w:t xml:space="preserve">: </w:t>
      </w:r>
      <w:r w:rsidRPr="000B0C52">
        <w:rPr>
          <w:rFonts w:eastAsia="Arial Unicode MS"/>
          <w:lang w:bidi="he-IL"/>
        </w:rPr>
        <w:t>encouragements</w:t>
      </w:r>
      <w:r>
        <w:rPr>
          <w:rFonts w:eastAsia="Arial Unicode MS"/>
          <w:lang w:bidi="he-IL"/>
        </w:rPr>
        <w:t xml:space="preserve"> </w:t>
      </w:r>
      <w:r w:rsidRPr="000B0C52">
        <w:rPr>
          <w:rFonts w:eastAsia="Arial Unicode MS"/>
          <w:lang w:bidi="he-IL"/>
        </w:rPr>
        <w:t>adressés par David à ses amis. Vers. 6</w:t>
      </w:r>
      <w:r w:rsidRPr="000B0C52">
        <w:rPr>
          <w:rFonts w:eastAsia="Arial Unicode MS"/>
          <w:vertAlign w:val="superscript"/>
          <w:lang w:bidi="he-IL"/>
        </w:rPr>
        <w:t>b</w:t>
      </w:r>
      <w:r w:rsidRPr="000B0C52">
        <w:rPr>
          <w:rFonts w:eastAsia="Arial Unicode MS"/>
          <w:lang w:bidi="he-IL"/>
        </w:rPr>
        <w:t>-8.</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6</w:t>
      </w:r>
      <w:r w:rsidRPr="000B0C52">
        <w:rPr>
          <w:rFonts w:eastAsia="Arial Unicode MS"/>
          <w:vertAlign w:val="superscript"/>
          <w:lang w:bidi="he-IL"/>
        </w:rPr>
        <w:t>b</w:t>
      </w:r>
      <w:r w:rsidRPr="000B0C52">
        <w:rPr>
          <w:rFonts w:eastAsia="Arial Unicode MS"/>
          <w:lang w:bidi="he-IL"/>
        </w:rPr>
        <w:t>-8.</w:t>
      </w:r>
      <w:r w:rsidRPr="00290B1E">
        <w:rPr>
          <w:rStyle w:val="italicus"/>
        </w:rPr>
        <w:t xml:space="preserve"> Quis osténdit</w:t>
      </w:r>
      <w:r>
        <w:rPr>
          <w:rStyle w:val="italicus"/>
        </w:rPr>
        <w:t>…</w:t>
      </w:r>
      <w:r w:rsidRPr="000B0C52">
        <w:rPr>
          <w:rFonts w:eastAsia="Arial Unicode MS"/>
          <w:lang w:bidi="he-IL"/>
        </w:rPr>
        <w:t xml:space="preserve"> Cette question </w:t>
      </w:r>
      <w:r>
        <w:rPr>
          <w:rFonts w:eastAsia="Arial Unicode MS"/>
          <w:lang w:bidi="he-IL"/>
        </w:rPr>
        <w:t>: Qui nous</w:t>
      </w:r>
      <w:r w:rsidRPr="000B0C52">
        <w:rPr>
          <w:rFonts w:eastAsia="Arial Unicode MS"/>
          <w:lang w:bidi="he-IL"/>
        </w:rPr>
        <w:t xml:space="preserve"> fera voir et posséder le bien</w:t>
      </w:r>
      <w:r>
        <w:rPr>
          <w:rFonts w:eastAsia="Arial Unicode MS"/>
          <w:lang w:bidi="he-IL"/>
        </w:rPr>
        <w:t xml:space="preserve">, </w:t>
      </w:r>
      <w:r w:rsidRPr="000B0C52">
        <w:rPr>
          <w:rFonts w:eastAsia="Arial Unicode MS"/>
          <w:lang w:bidi="he-IL"/>
        </w:rPr>
        <w:t>la délivrance ? part du propre entourage</w:t>
      </w:r>
      <w:r>
        <w:rPr>
          <w:rFonts w:eastAsia="Arial Unicode MS"/>
          <w:lang w:bidi="he-IL"/>
        </w:rPr>
        <w:t xml:space="preserve">, </w:t>
      </w:r>
      <w:r w:rsidRPr="000B0C52">
        <w:rPr>
          <w:rFonts w:eastAsia="Arial Unicode MS"/>
          <w:lang w:bidi="he-IL"/>
        </w:rPr>
        <w:t>si réduit et en grande partie découragé</w:t>
      </w:r>
      <w:r>
        <w:rPr>
          <w:rFonts w:eastAsia="Arial Unicode MS"/>
          <w:lang w:bidi="he-IL"/>
        </w:rPr>
        <w:t xml:space="preserve">, </w:t>
      </w:r>
      <w:r w:rsidRPr="000B0C52">
        <w:rPr>
          <w:rFonts w:eastAsia="Arial Unicode MS"/>
          <w:lang w:bidi="he-IL"/>
        </w:rPr>
        <w:t>du pieux roi. Quoique restés fidèles</w:t>
      </w:r>
      <w:r>
        <w:rPr>
          <w:rFonts w:eastAsia="Arial Unicode MS"/>
          <w:lang w:bidi="he-IL"/>
        </w:rPr>
        <w:t xml:space="preserve">, </w:t>
      </w:r>
      <w:r w:rsidRPr="000B0C52">
        <w:rPr>
          <w:rFonts w:eastAsia="Arial Unicode MS"/>
          <w:lang w:bidi="he-IL"/>
        </w:rPr>
        <w:t>ses amis désespèrent presque de la situation.</w:t>
      </w:r>
      <w:r w:rsidRPr="00A01812">
        <w:t xml:space="preserve"> — </w:t>
      </w:r>
      <w:r w:rsidRPr="000B0C52">
        <w:rPr>
          <w:rFonts w:eastAsia="Arial Unicode MS"/>
          <w:lang w:bidi="he-IL"/>
        </w:rPr>
        <w:t>Réponse admirable de la foi</w:t>
      </w:r>
      <w:r>
        <w:rPr>
          <w:rFonts w:eastAsia="Arial Unicode MS"/>
          <w:lang w:bidi="he-IL"/>
        </w:rPr>
        <w:t xml:space="preserve">, </w:t>
      </w:r>
      <w:r w:rsidRPr="000B0C52">
        <w:rPr>
          <w:rFonts w:eastAsia="Arial Unicode MS"/>
          <w:lang w:bidi="he-IL"/>
        </w:rPr>
        <w:t>sous forme d’une ardente prière </w:t>
      </w:r>
      <w:r>
        <w:rPr>
          <w:rFonts w:eastAsia="Arial Unicode MS"/>
          <w:lang w:bidi="he-IL"/>
        </w:rPr>
        <w:t>: « </w:t>
      </w:r>
      <w:r w:rsidRPr="000B0C52">
        <w:rPr>
          <w:rFonts w:eastAsia="Arial Unicode MS"/>
          <w:lang w:bidi="he-IL"/>
        </w:rPr>
        <w:t>Fais lever sur nous la lumière de ton visage</w:t>
      </w:r>
      <w:r>
        <w:rPr>
          <w:rFonts w:eastAsia="Arial Unicode MS"/>
          <w:lang w:bidi="he-IL"/>
        </w:rPr>
        <w:t xml:space="preserve">, </w:t>
      </w:r>
      <w:r w:rsidRPr="000B0C52">
        <w:rPr>
          <w:rFonts w:eastAsia="Arial Unicode MS"/>
          <w:lang w:bidi="he-IL"/>
        </w:rPr>
        <w:t>Jéhovah.</w:t>
      </w:r>
      <w:r>
        <w:rPr>
          <w:rFonts w:eastAsia="Arial Unicode MS"/>
          <w:lang w:bidi="he-IL"/>
        </w:rPr>
        <w:t> »</w:t>
      </w:r>
      <w:r w:rsidRPr="000B0C52">
        <w:rPr>
          <w:rFonts w:eastAsia="Arial Unicode MS"/>
          <w:lang w:bidi="he-IL"/>
        </w:rPr>
        <w:t xml:space="preserve"> Ainsi s’exprime l’hébreu ; la Vulgate signale le fait comme accompli déjà. Ce visage lumineux</w:t>
      </w:r>
      <w:r>
        <w:rPr>
          <w:rFonts w:eastAsia="Arial Unicode MS"/>
          <w:lang w:bidi="he-IL"/>
        </w:rPr>
        <w:t xml:space="preserve">, </w:t>
      </w:r>
      <w:r w:rsidRPr="000B0C52">
        <w:rPr>
          <w:rFonts w:eastAsia="Arial Unicode MS"/>
          <w:lang w:bidi="he-IL"/>
        </w:rPr>
        <w:t xml:space="preserve">c’est un regard propice du Seigneur. Cf. </w:t>
      </w:r>
      <w:r>
        <w:rPr>
          <w:rFonts w:eastAsia="Arial Unicode MS"/>
          <w:lang w:bidi="he-IL"/>
        </w:rPr>
        <w:t xml:space="preserve">Num. VI, </w:t>
      </w:r>
      <w:r w:rsidRPr="000B0C52">
        <w:rPr>
          <w:rFonts w:eastAsia="Arial Unicode MS"/>
          <w:lang w:bidi="he-IL"/>
        </w:rPr>
        <w:t>21-26</w:t>
      </w:r>
      <w:r>
        <w:rPr>
          <w:rFonts w:eastAsia="Arial Unicode MS"/>
          <w:lang w:bidi="he-IL"/>
        </w:rPr>
        <w:t xml:space="preserve">, </w:t>
      </w:r>
      <w:r>
        <w:rPr>
          <w:rFonts w:eastAsia="Arial Unicode MS"/>
          <w:lang w:bidi="he-IL"/>
        </w:rPr>
        <w:lastRenderedPageBreak/>
        <w:t>etc</w:t>
      </w:r>
      <w:r w:rsidRPr="000B0C52">
        <w:rPr>
          <w:rFonts w:eastAsia="Arial Unicode MS"/>
          <w:lang w:bidi="he-IL"/>
        </w:rPr>
        <w:t>.</w:t>
      </w:r>
      <w:r w:rsidRPr="00A01812">
        <w:t xml:space="preserve"> — </w:t>
      </w:r>
      <w:r w:rsidRPr="00290B1E">
        <w:rPr>
          <w:rStyle w:val="italicus"/>
        </w:rPr>
        <w:t>Sign</w:t>
      </w:r>
      <w:r>
        <w:rPr>
          <w:rStyle w:val="italicus"/>
        </w:rPr>
        <w:t>á</w:t>
      </w:r>
      <w:r w:rsidRPr="00290B1E">
        <w:rPr>
          <w:rStyle w:val="italicus"/>
        </w:rPr>
        <w:t xml:space="preserve">tum </w:t>
      </w:r>
      <w:r>
        <w:rPr>
          <w:rStyle w:val="italicus"/>
        </w:rPr>
        <w:t>est</w:t>
      </w:r>
      <w:r w:rsidRPr="000B0C52">
        <w:rPr>
          <w:rFonts w:eastAsia="Arial Unicode MS"/>
          <w:lang w:bidi="he-IL"/>
        </w:rPr>
        <w:t xml:space="preserve"> (</w:t>
      </w:r>
      <w:r>
        <w:rPr>
          <w:rFonts w:eastAsia="Arial Unicode MS"/>
          <w:lang w:bidi="he-IL"/>
        </w:rPr>
        <w:t>LXX</w:t>
      </w:r>
      <w:r w:rsidRPr="000B0C52">
        <w:rPr>
          <w:rFonts w:eastAsia="Arial Unicode MS"/>
          <w:lang w:bidi="he-IL"/>
        </w:rPr>
        <w:t> </w:t>
      </w:r>
      <w:r w:rsidRPr="00CE739C">
        <w:t>: ἐσημει</w:t>
      </w:r>
      <w:r>
        <w:t>ώ</w:t>
      </w:r>
      <w:r w:rsidRPr="00CE739C">
        <w:t>θη) f</w:t>
      </w:r>
      <w:r w:rsidRPr="000B0C52">
        <w:rPr>
          <w:rFonts w:eastAsia="Arial Unicode MS"/>
          <w:lang w:bidi="he-IL"/>
        </w:rPr>
        <w:t>ait image </w:t>
      </w:r>
      <w:r>
        <w:rPr>
          <w:rFonts w:eastAsia="Arial Unicode MS"/>
          <w:lang w:bidi="he-IL"/>
        </w:rPr>
        <w:t xml:space="preserve">: </w:t>
      </w:r>
      <w:r w:rsidRPr="000B0C52">
        <w:rPr>
          <w:rFonts w:eastAsia="Arial Unicode MS"/>
          <w:lang w:bidi="he-IL"/>
        </w:rPr>
        <w:t>elle a été élevée comme un signe</w:t>
      </w:r>
      <w:r>
        <w:rPr>
          <w:rFonts w:eastAsia="Arial Unicode MS"/>
          <w:lang w:bidi="he-IL"/>
        </w:rPr>
        <w:t xml:space="preserve">, </w:t>
      </w:r>
      <w:r w:rsidRPr="000B0C52">
        <w:rPr>
          <w:rFonts w:eastAsia="Arial Unicode MS"/>
          <w:lang w:bidi="he-IL"/>
        </w:rPr>
        <w:t>un étendard.</w:t>
      </w:r>
      <w:r w:rsidRPr="00A01812">
        <w:t xml:space="preserve"> — </w:t>
      </w:r>
      <w:r w:rsidRPr="00290B1E">
        <w:rPr>
          <w:rStyle w:val="italicus"/>
        </w:rPr>
        <w:t>Ded</w:t>
      </w:r>
      <w:r>
        <w:rPr>
          <w:rStyle w:val="italicus"/>
        </w:rPr>
        <w:t>ísti læ</w:t>
      </w:r>
      <w:r w:rsidRPr="00290B1E">
        <w:rPr>
          <w:rStyle w:val="italicus"/>
        </w:rPr>
        <w:t>t</w:t>
      </w:r>
      <w:r>
        <w:rPr>
          <w:rStyle w:val="italicus"/>
        </w:rPr>
        <w:t>í</w:t>
      </w:r>
      <w:r w:rsidRPr="00290B1E">
        <w:rPr>
          <w:rStyle w:val="italicus"/>
        </w:rPr>
        <w:t>tiam</w:t>
      </w:r>
      <w:r>
        <w:rPr>
          <w:rStyle w:val="italicus"/>
        </w:rPr>
        <w:t>…</w:t>
      </w:r>
      <w:r w:rsidRPr="000B0C52">
        <w:rPr>
          <w:rFonts w:eastAsia="Arial Unicode MS"/>
          <w:lang w:bidi="he-IL"/>
        </w:rPr>
        <w:t xml:space="preserve"> Dès maintenant David jouit d’un plein contentement en son Dieu</w:t>
      </w:r>
      <w:r>
        <w:rPr>
          <w:rFonts w:eastAsia="Arial Unicode MS"/>
          <w:lang w:bidi="he-IL"/>
        </w:rPr>
        <w:t xml:space="preserve">, </w:t>
      </w:r>
      <w:r w:rsidRPr="000B0C52">
        <w:rPr>
          <w:rFonts w:eastAsia="Arial Unicode MS"/>
          <w:lang w:bidi="he-IL"/>
        </w:rPr>
        <w:t>et</w:t>
      </w:r>
      <w:r>
        <w:rPr>
          <w:rFonts w:eastAsia="Arial Unicode MS"/>
          <w:lang w:bidi="he-IL"/>
        </w:rPr>
        <w:t xml:space="preserve">, </w:t>
      </w:r>
      <w:r w:rsidRPr="000B0C52">
        <w:rPr>
          <w:rFonts w:eastAsia="Arial Unicode MS"/>
          <w:lang w:bidi="he-IL"/>
        </w:rPr>
        <w:t>malgré les malheurs présents</w:t>
      </w:r>
      <w:r>
        <w:rPr>
          <w:rFonts w:eastAsia="Arial Unicode MS"/>
          <w:lang w:bidi="he-IL"/>
        </w:rPr>
        <w:t xml:space="preserve">, </w:t>
      </w:r>
      <w:r w:rsidRPr="000B0C52">
        <w:rPr>
          <w:rFonts w:eastAsia="Arial Unicode MS"/>
          <w:lang w:bidi="he-IL"/>
        </w:rPr>
        <w:t xml:space="preserve">sa joie </w:t>
      </w:r>
      <w:r>
        <w:rPr>
          <w:rFonts w:eastAsia="Arial Unicode MS"/>
          <w:lang w:bidi="he-IL"/>
        </w:rPr>
        <w:t>est</w:t>
      </w:r>
      <w:r w:rsidRPr="000B0C52">
        <w:rPr>
          <w:rFonts w:eastAsia="Arial Unicode MS"/>
          <w:lang w:bidi="he-IL"/>
        </w:rPr>
        <w:t xml:space="preserve"> plus vive que celle des agriculteurs (ou</w:t>
      </w:r>
      <w:r>
        <w:rPr>
          <w:rFonts w:eastAsia="Arial Unicode MS"/>
          <w:lang w:bidi="he-IL"/>
        </w:rPr>
        <w:t xml:space="preserve">, </w:t>
      </w:r>
      <w:r w:rsidRPr="000B0C52">
        <w:rPr>
          <w:rFonts w:eastAsia="Arial Unicode MS"/>
          <w:lang w:bidi="he-IL"/>
        </w:rPr>
        <w:t xml:space="preserve">d’une manière spéciale de ses ennemis) lorsqu’ils ont fait d’abondantes récoltes. Telle </w:t>
      </w:r>
      <w:r>
        <w:rPr>
          <w:rFonts w:eastAsia="Arial Unicode MS"/>
          <w:lang w:bidi="he-IL"/>
        </w:rPr>
        <w:t>est</w:t>
      </w:r>
      <w:r w:rsidRPr="000B0C52">
        <w:rPr>
          <w:rFonts w:eastAsia="Arial Unicode MS"/>
          <w:lang w:bidi="he-IL"/>
        </w:rPr>
        <w:t xml:space="preserve"> la signification de l’hébreu</w:t>
      </w:r>
      <w:r>
        <w:rPr>
          <w:rFonts w:eastAsia="Arial Unicode MS"/>
          <w:lang w:bidi="he-IL"/>
        </w:rPr>
        <w:t xml:space="preserve">, </w:t>
      </w:r>
      <w:r w:rsidRPr="000B0C52">
        <w:rPr>
          <w:rFonts w:eastAsia="Arial Unicode MS"/>
          <w:lang w:bidi="he-IL"/>
        </w:rPr>
        <w:t>qui porte littéralement </w:t>
      </w:r>
      <w:r>
        <w:rPr>
          <w:rFonts w:eastAsia="Arial Unicode MS"/>
          <w:lang w:bidi="he-IL"/>
        </w:rPr>
        <w:t>: « </w:t>
      </w:r>
      <w:r w:rsidRPr="000B0C52">
        <w:rPr>
          <w:rFonts w:eastAsia="Arial Unicode MS"/>
          <w:lang w:bidi="he-IL"/>
        </w:rPr>
        <w:t>Tu as mis la joie dans mon cœur plus qu’au temps où leur froment et leur vin abondent.</w:t>
      </w:r>
      <w:r>
        <w:rPr>
          <w:rFonts w:eastAsia="Arial Unicode MS"/>
          <w:lang w:bidi="he-IL"/>
        </w:rPr>
        <w:t xml:space="preserve"> » </w:t>
      </w:r>
      <w:r w:rsidRPr="000B0C52">
        <w:rPr>
          <w:rFonts w:eastAsia="Arial Unicode MS"/>
          <w:lang w:bidi="he-IL"/>
        </w:rPr>
        <w:t xml:space="preserve">Les </w:t>
      </w:r>
      <w:r>
        <w:rPr>
          <w:rFonts w:eastAsia="Arial Unicode MS"/>
          <w:lang w:bidi="he-IL"/>
        </w:rPr>
        <w:t>LXX</w:t>
      </w:r>
      <w:r w:rsidRPr="000B0C52">
        <w:rPr>
          <w:rFonts w:eastAsia="Arial Unicode MS"/>
          <w:lang w:bidi="he-IL"/>
        </w:rPr>
        <w:t xml:space="preserve"> et la Vulgate semblent avoir été dé</w:t>
      </w:r>
      <w:r>
        <w:rPr>
          <w:rFonts w:eastAsia="Arial Unicode MS"/>
          <w:lang w:bidi="he-IL"/>
        </w:rPr>
        <w:t>figurée</w:t>
      </w:r>
      <w:r w:rsidRPr="000B0C52">
        <w:rPr>
          <w:rFonts w:eastAsia="Arial Unicode MS"/>
          <w:lang w:bidi="he-IL"/>
        </w:rPr>
        <w:t xml:space="preserve"> par des fautes de copiste et des additions </w:t>
      </w:r>
      <w:r>
        <w:rPr>
          <w:rFonts w:eastAsia="Arial Unicode MS"/>
          <w:lang w:bidi="he-IL"/>
        </w:rPr>
        <w:t xml:space="preserve">: </w:t>
      </w:r>
      <w:r w:rsidRPr="000B0C52">
        <w:rPr>
          <w:rFonts w:eastAsia="Arial Unicode MS"/>
          <w:lang w:bidi="he-IL"/>
        </w:rPr>
        <w:t>ainsi</w:t>
      </w:r>
      <w:r>
        <w:rPr>
          <w:rFonts w:eastAsia="Arial Unicode MS"/>
          <w:lang w:bidi="he-IL"/>
        </w:rPr>
        <w:t xml:space="preserve">, </w:t>
      </w:r>
      <w:r w:rsidRPr="000B0C52">
        <w:rPr>
          <w:rFonts w:eastAsia="Arial Unicode MS"/>
          <w:lang w:bidi="he-IL"/>
        </w:rPr>
        <w:t>le mot</w:t>
      </w:r>
      <w:r>
        <w:rPr>
          <w:rStyle w:val="italicus"/>
        </w:rPr>
        <w:t xml:space="preserve"> ól</w:t>
      </w:r>
      <w:r w:rsidRPr="00290B1E">
        <w:rPr>
          <w:rStyle w:val="italicus"/>
        </w:rPr>
        <w:t>ei</w:t>
      </w:r>
      <w:r w:rsidRPr="00486581">
        <w:t xml:space="preserve"> n’existait pas d’abord, </w:t>
      </w:r>
      <w:r w:rsidRPr="000B0C52">
        <w:rPr>
          <w:rFonts w:eastAsia="Arial Unicode MS"/>
          <w:lang w:bidi="he-IL"/>
        </w:rPr>
        <w:t>et a été ajouté ; l’I</w:t>
      </w:r>
      <w:r>
        <w:rPr>
          <w:rFonts w:eastAsia="Arial Unicode MS"/>
          <w:lang w:bidi="he-IL"/>
        </w:rPr>
        <w:t>tala et plusieurs Pères ont a « témpore</w:t>
      </w:r>
      <w:r w:rsidRPr="000B0C52">
        <w:rPr>
          <w:rFonts w:eastAsia="Arial Unicode MS"/>
          <w:lang w:bidi="he-IL"/>
        </w:rPr>
        <w:t xml:space="preserve"> frumént</w:t>
      </w:r>
      <w:r>
        <w:rPr>
          <w:rFonts w:eastAsia="Arial Unicode MS"/>
          <w:lang w:bidi="he-IL"/>
        </w:rPr>
        <w:t>i », e</w:t>
      </w:r>
      <w:r w:rsidRPr="000B0C52">
        <w:rPr>
          <w:rFonts w:eastAsia="Arial Unicode MS"/>
          <w:lang w:bidi="he-IL"/>
        </w:rPr>
        <w:t xml:space="preserve">t Origène affirme qu’on </w:t>
      </w:r>
      <w:r w:rsidRPr="00486581">
        <w:t xml:space="preserve">lisait primitivement dans les </w:t>
      </w:r>
      <w:r>
        <w:t>LXX</w:t>
      </w:r>
      <w:r w:rsidRPr="00486581">
        <w:t xml:space="preserve">, ἀπὸ καιροῦ, « du temps, » au lieu de ἀπὸ καρποῦ, « du fruit. » </w:t>
      </w:r>
      <w:r w:rsidRPr="000B0C52">
        <w:rPr>
          <w:rFonts w:eastAsia="Arial Unicode MS"/>
          <w:lang w:bidi="he-IL"/>
        </w:rPr>
        <w:t>D’après notre version latine sous sa forme actuelle</w:t>
      </w:r>
      <w:r>
        <w:rPr>
          <w:rFonts w:eastAsia="Arial Unicode MS"/>
          <w:lang w:bidi="he-IL"/>
        </w:rPr>
        <w:t xml:space="preserve">, </w:t>
      </w:r>
      <w:r w:rsidRPr="000B0C52">
        <w:rPr>
          <w:rFonts w:eastAsia="Arial Unicode MS"/>
          <w:lang w:bidi="he-IL"/>
        </w:rPr>
        <w:t>le verbe</w:t>
      </w:r>
      <w:r w:rsidRPr="00290B1E">
        <w:rPr>
          <w:rStyle w:val="italicus"/>
        </w:rPr>
        <w:t xml:space="preserve"> multiplic</w:t>
      </w:r>
      <w:r>
        <w:rPr>
          <w:rStyle w:val="italicus"/>
        </w:rPr>
        <w:t>á</w:t>
      </w:r>
      <w:r w:rsidRPr="00290B1E">
        <w:rPr>
          <w:rStyle w:val="italicus"/>
        </w:rPr>
        <w:t>ti sunt</w:t>
      </w:r>
      <w:r w:rsidRPr="000B0C52">
        <w:rPr>
          <w:rFonts w:eastAsia="Arial Unicode MS"/>
          <w:lang w:bidi="he-IL"/>
        </w:rPr>
        <w:t xml:space="preserve"> se rap</w:t>
      </w:r>
      <w:r>
        <w:rPr>
          <w:rFonts w:eastAsia="Arial Unicode MS"/>
          <w:lang w:bidi="he-IL"/>
        </w:rPr>
        <w:t>porte</w:t>
      </w:r>
      <w:r w:rsidRPr="000B0C52">
        <w:rPr>
          <w:rFonts w:eastAsia="Arial Unicode MS"/>
          <w:lang w:bidi="he-IL"/>
        </w:rPr>
        <w:t xml:space="preserve"> aux ennemis de David</w:t>
      </w:r>
      <w:r>
        <w:rPr>
          <w:rFonts w:eastAsia="Arial Unicode MS"/>
          <w:lang w:bidi="he-IL"/>
        </w:rPr>
        <w:t xml:space="preserve">, </w:t>
      </w:r>
      <w:r w:rsidRPr="000B0C52">
        <w:rPr>
          <w:rFonts w:eastAsia="Arial Unicode MS"/>
          <w:lang w:bidi="he-IL"/>
        </w:rPr>
        <w:t>et leur bonheur tout profane</w:t>
      </w:r>
      <w:r>
        <w:rPr>
          <w:rFonts w:eastAsia="Arial Unicode MS"/>
          <w:lang w:bidi="he-IL"/>
        </w:rPr>
        <w:t xml:space="preserve">, </w:t>
      </w:r>
      <w:r w:rsidRPr="000B0C52">
        <w:rPr>
          <w:rFonts w:eastAsia="Arial Unicode MS"/>
          <w:lang w:bidi="he-IL"/>
        </w:rPr>
        <w:t>basé sur la possession des biens temporels</w:t>
      </w:r>
      <w:r>
        <w:rPr>
          <w:rFonts w:eastAsia="Arial Unicode MS"/>
          <w:lang w:bidi="he-IL"/>
        </w:rPr>
        <w:t>, est</w:t>
      </w:r>
      <w:r w:rsidRPr="000B0C52">
        <w:rPr>
          <w:rFonts w:eastAsia="Arial Unicode MS"/>
          <w:lang w:bidi="he-IL"/>
        </w:rPr>
        <w:t xml:space="preserve"> opposé au bonheur surnaturel qui remplissait l’âme du monarque.</w:t>
      </w:r>
      <w:r>
        <w:rPr>
          <w:rFonts w:eastAsia="Arial Unicode MS"/>
          <w:lang w:bidi="he-IL"/>
        </w:rPr>
        <w:t xml:space="preserve"> </w:t>
      </w:r>
      <w:r w:rsidRPr="000B0C52">
        <w:rPr>
          <w:rFonts w:eastAsia="Arial Unicode MS"/>
          <w:lang w:bidi="he-IL"/>
        </w:rPr>
        <w:t>Sur la joie bruyante des moissons et des vendanges</w:t>
      </w:r>
      <w:r>
        <w:rPr>
          <w:rFonts w:eastAsia="Arial Unicode MS"/>
          <w:lang w:bidi="he-IL"/>
        </w:rPr>
        <w:t xml:space="preserve">, </w:t>
      </w:r>
      <w:r w:rsidRPr="000B0C52">
        <w:rPr>
          <w:rFonts w:eastAsia="Arial Unicode MS"/>
          <w:lang w:bidi="he-IL"/>
        </w:rPr>
        <w:t>comp. Is.</w:t>
      </w:r>
      <w:r>
        <w:rPr>
          <w:rFonts w:eastAsia="Arial Unicode MS"/>
          <w:lang w:bidi="he-IL"/>
        </w:rPr>
        <w:t xml:space="preserve"> IX, </w:t>
      </w:r>
      <w:r w:rsidRPr="000B0C52">
        <w:rPr>
          <w:rFonts w:eastAsia="Arial Unicode MS"/>
          <w:lang w:bidi="he-IL"/>
        </w:rPr>
        <w:t xml:space="preserve">3 ; Jer. </w:t>
      </w:r>
      <w:r>
        <w:rPr>
          <w:rFonts w:eastAsia="Arial Unicode MS"/>
          <w:lang w:bidi="he-IL"/>
        </w:rPr>
        <w:t xml:space="preserve">XLVIII, </w:t>
      </w:r>
      <w:r w:rsidRPr="000B0C52">
        <w:rPr>
          <w:rFonts w:eastAsia="Arial Unicode MS"/>
          <w:lang w:bidi="he-IL"/>
        </w:rPr>
        <w:t>33</w:t>
      </w:r>
      <w:r>
        <w:rPr>
          <w:rFonts w:eastAsia="Arial Unicode MS"/>
          <w:lang w:bidi="he-IL"/>
        </w:rPr>
        <w:t>, etc</w:t>
      </w:r>
      <w:r w:rsidRPr="000B0C52">
        <w:rPr>
          <w:rFonts w:eastAsia="Arial Unicode MS"/>
          <w:lang w:bidi="he-IL"/>
        </w:rPr>
        <w:t>.</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6° Cinquième strophe </w:t>
      </w:r>
      <w:r>
        <w:rPr>
          <w:rFonts w:eastAsia="Arial Unicode MS"/>
          <w:lang w:bidi="he-IL"/>
        </w:rPr>
        <w:t xml:space="preserve">: </w:t>
      </w:r>
      <w:r w:rsidRPr="000B0C52">
        <w:rPr>
          <w:rFonts w:eastAsia="Arial Unicode MS"/>
          <w:lang w:bidi="he-IL"/>
        </w:rPr>
        <w:t>sentiment de la plus parfaite confiance en Dieu. Vers. 9</w:t>
      </w:r>
      <w:r>
        <w:rPr>
          <w:rFonts w:eastAsia="Arial Unicode MS"/>
          <w:lang w:bidi="he-IL"/>
        </w:rPr>
        <w:t>-</w:t>
      </w:r>
      <w:r w:rsidRPr="000B0C52">
        <w:rPr>
          <w:rFonts w:eastAsia="Arial Unicode MS"/>
          <w:lang w:bidi="he-IL"/>
        </w:rPr>
        <w:t>10.</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9-10.</w:t>
      </w:r>
      <w:r w:rsidRPr="00290B1E">
        <w:rPr>
          <w:rStyle w:val="italicus"/>
        </w:rPr>
        <w:t xml:space="preserve"> In pace </w:t>
      </w:r>
      <w:r>
        <w:rPr>
          <w:rStyle w:val="italicus"/>
        </w:rPr>
        <w:t xml:space="preserve">: </w:t>
      </w:r>
      <w:r w:rsidRPr="000B0C52">
        <w:rPr>
          <w:rFonts w:eastAsia="Arial Unicode MS"/>
          <w:lang w:bidi="he-IL"/>
        </w:rPr>
        <w:t>mot imp</w:t>
      </w:r>
      <w:r>
        <w:rPr>
          <w:rFonts w:eastAsia="Arial Unicode MS"/>
          <w:lang w:bidi="he-IL"/>
        </w:rPr>
        <w:t>ortant et souligné</w:t>
      </w:r>
      <w:r w:rsidRPr="000B0C52">
        <w:rPr>
          <w:rFonts w:eastAsia="Arial Unicode MS"/>
          <w:lang w:bidi="he-IL"/>
        </w:rPr>
        <w:t xml:space="preserve"> par la place qu’il occupe.</w:t>
      </w:r>
      <w:r w:rsidRPr="00A01812">
        <w:t xml:space="preserve"> — </w:t>
      </w:r>
      <w:r w:rsidRPr="00290B1E">
        <w:rPr>
          <w:rStyle w:val="italicus"/>
        </w:rPr>
        <w:t>In idípsum</w:t>
      </w:r>
      <w:r w:rsidRPr="000B0C52">
        <w:rPr>
          <w:rFonts w:eastAsia="Arial Unicode MS"/>
          <w:lang w:bidi="he-IL"/>
        </w:rPr>
        <w:t xml:space="preserve"> (</w:t>
      </w:r>
      <w:r>
        <w:rPr>
          <w:rFonts w:eastAsia="Arial Unicode MS"/>
          <w:lang w:bidi="he-IL"/>
        </w:rPr>
        <w:t>LXX</w:t>
      </w:r>
      <w:r w:rsidRPr="000B0C52">
        <w:rPr>
          <w:rFonts w:eastAsia="Arial Unicode MS"/>
          <w:lang w:bidi="he-IL"/>
        </w:rPr>
        <w:t> </w:t>
      </w:r>
      <w:r>
        <w:rPr>
          <w:rFonts w:eastAsia="Arial Unicode MS"/>
          <w:lang w:bidi="he-IL"/>
        </w:rPr>
        <w:t xml:space="preserve">: </w:t>
      </w:r>
      <w:r>
        <w:rPr>
          <w:rFonts w:eastAsia="Arial Unicode MS"/>
          <w:lang w:val="el-GR" w:bidi="he-IL"/>
        </w:rPr>
        <w:t>ἐ</w:t>
      </w:r>
      <w:r w:rsidRPr="000B0C52">
        <w:rPr>
          <w:rFonts w:eastAsia="Arial Unicode MS"/>
          <w:lang w:val="el-GR" w:bidi="he-IL"/>
        </w:rPr>
        <w:t>π</w:t>
      </w:r>
      <w:r>
        <w:rPr>
          <w:rFonts w:eastAsia="Arial Unicode MS"/>
          <w:lang w:bidi="he-IL"/>
        </w:rPr>
        <w:t>ὶ</w:t>
      </w:r>
      <w:r w:rsidRPr="00F746B6">
        <w:rPr>
          <w:rFonts w:eastAsia="Arial Unicode MS"/>
          <w:lang w:bidi="he-IL"/>
        </w:rPr>
        <w:t xml:space="preserve"> </w:t>
      </w:r>
      <w:r>
        <w:rPr>
          <w:rFonts w:eastAsia="Arial Unicode MS"/>
          <w:lang w:val="el-GR" w:bidi="he-IL"/>
        </w:rPr>
        <w:t>τ</w:t>
      </w:r>
      <w:r>
        <w:rPr>
          <w:rFonts w:eastAsia="Arial Unicode MS"/>
          <w:lang w:bidi="he-IL"/>
        </w:rPr>
        <w:t>ὸ</w:t>
      </w:r>
      <w:r w:rsidRPr="00F746B6">
        <w:rPr>
          <w:rFonts w:eastAsia="Arial Unicode MS"/>
          <w:lang w:bidi="he-IL"/>
        </w:rPr>
        <w:t xml:space="preserve"> </w:t>
      </w:r>
      <w:r>
        <w:rPr>
          <w:rFonts w:eastAsia="Arial Unicode MS"/>
          <w:lang w:val="el-GR" w:bidi="he-IL"/>
        </w:rPr>
        <w:t>α</w:t>
      </w:r>
      <w:r>
        <w:rPr>
          <w:rFonts w:eastAsia="Arial Unicode MS"/>
          <w:lang w:bidi="he-IL"/>
        </w:rPr>
        <w:t>ὐ</w:t>
      </w:r>
      <w:r>
        <w:rPr>
          <w:rFonts w:eastAsia="Arial Unicode MS"/>
          <w:lang w:val="el-GR" w:bidi="he-IL"/>
        </w:rPr>
        <w:t>τ</w:t>
      </w:r>
      <w:r>
        <w:rPr>
          <w:rFonts w:eastAsia="Arial Unicode MS"/>
          <w:lang w:bidi="he-IL"/>
        </w:rPr>
        <w:t>ὸ</w:t>
      </w:r>
      <w:r w:rsidRPr="00F746B6">
        <w:rPr>
          <w:rFonts w:eastAsia="Arial Unicode MS"/>
          <w:lang w:bidi="he-IL"/>
        </w:rPr>
        <w:t>) </w:t>
      </w:r>
      <w:r>
        <w:rPr>
          <w:rFonts w:eastAsia="Arial Unicode MS"/>
          <w:lang w:bidi="he-IL"/>
        </w:rPr>
        <w:t xml:space="preserve">: </w:t>
      </w:r>
      <w:r w:rsidRPr="000B0C52">
        <w:rPr>
          <w:rFonts w:eastAsia="Arial Unicode MS"/>
          <w:lang w:bidi="he-IL"/>
        </w:rPr>
        <w:t>en même temps</w:t>
      </w:r>
      <w:r>
        <w:rPr>
          <w:rFonts w:eastAsia="Arial Unicode MS"/>
          <w:lang w:bidi="he-IL"/>
        </w:rPr>
        <w:t xml:space="preserve">, </w:t>
      </w:r>
      <w:r w:rsidRPr="000B0C52">
        <w:rPr>
          <w:rFonts w:eastAsia="Arial Unicode MS"/>
          <w:lang w:bidi="he-IL"/>
        </w:rPr>
        <w:t>à la foi</w:t>
      </w:r>
      <w:r>
        <w:rPr>
          <w:rFonts w:eastAsia="Arial Unicode MS"/>
          <w:lang w:bidi="he-IL"/>
        </w:rPr>
        <w:t xml:space="preserve">s, </w:t>
      </w:r>
      <w:r w:rsidRPr="000B0C52">
        <w:rPr>
          <w:rFonts w:eastAsia="Arial Unicode MS"/>
          <w:lang w:bidi="he-IL"/>
        </w:rPr>
        <w:t>comme le dit plus clairement l’hébreu</w:t>
      </w:r>
      <w:r>
        <w:rPr>
          <w:rStyle w:val="italicus"/>
        </w:rPr>
        <w:t xml:space="preserve"> yaḥ</w:t>
      </w:r>
      <w:r w:rsidRPr="00290B1E">
        <w:rPr>
          <w:rStyle w:val="italicus"/>
        </w:rPr>
        <w:t>dâv.</w:t>
      </w:r>
      <w:r w:rsidRPr="000B0C52">
        <w:rPr>
          <w:rFonts w:eastAsia="Arial Unicode MS"/>
          <w:lang w:bidi="he-IL"/>
        </w:rPr>
        <w:t xml:space="preserve"> Cet adverbe</w:t>
      </w:r>
      <w:r w:rsidRPr="000B0C52">
        <w:rPr>
          <w:rFonts w:eastAsia="Arial Unicode MS"/>
          <w:bCs/>
          <w:lang w:bidi="he-IL"/>
        </w:rPr>
        <w:t xml:space="preserve"> se </w:t>
      </w:r>
      <w:r w:rsidRPr="000B0C52">
        <w:rPr>
          <w:rFonts w:eastAsia="Arial Unicode MS"/>
          <w:lang w:bidi="he-IL"/>
        </w:rPr>
        <w:t>rapporte</w:t>
      </w:r>
      <w:r w:rsidRPr="000B0C52">
        <w:rPr>
          <w:rFonts w:eastAsia="Arial Unicode MS"/>
          <w:bCs/>
          <w:lang w:bidi="he-IL"/>
        </w:rPr>
        <w:t xml:space="preserve"> aux</w:t>
      </w:r>
      <w:r w:rsidRPr="000B0C52">
        <w:rPr>
          <w:rFonts w:eastAsia="Arial Unicode MS"/>
          <w:lang w:bidi="he-IL"/>
        </w:rPr>
        <w:t xml:space="preserve"> deux verbes qui suivent </w:t>
      </w:r>
      <w:r>
        <w:rPr>
          <w:rFonts w:eastAsia="Arial Unicode MS"/>
          <w:lang w:bidi="he-IL"/>
        </w:rPr>
        <w:t xml:space="preserve">: </w:t>
      </w:r>
      <w:r w:rsidRPr="00290B1E">
        <w:rPr>
          <w:rStyle w:val="italicus"/>
        </w:rPr>
        <w:t>d</w:t>
      </w:r>
      <w:r>
        <w:rPr>
          <w:rStyle w:val="italicus"/>
        </w:rPr>
        <w:t>ó</w:t>
      </w:r>
      <w:r w:rsidRPr="00290B1E">
        <w:rPr>
          <w:rStyle w:val="italicus"/>
        </w:rPr>
        <w:t>rmiam et</w:t>
      </w:r>
      <w:r>
        <w:rPr>
          <w:rStyle w:val="italicus"/>
        </w:rPr>
        <w:t>…</w:t>
      </w:r>
      <w:r w:rsidRPr="00290B1E">
        <w:rPr>
          <w:rStyle w:val="italicus"/>
        </w:rPr>
        <w:t> ;</w:t>
      </w:r>
      <w:r w:rsidRPr="000B0C52">
        <w:rPr>
          <w:rFonts w:eastAsia="Arial Unicode MS"/>
          <w:lang w:bidi="he-IL"/>
        </w:rPr>
        <w:t xml:space="preserve"> d</w:t>
      </w:r>
      <w:r w:rsidRPr="000B0C52">
        <w:rPr>
          <w:rFonts w:eastAsia="Arial Unicode MS"/>
          <w:bCs/>
          <w:lang w:bidi="he-IL"/>
        </w:rPr>
        <w:t>’</w:t>
      </w:r>
      <w:r>
        <w:rPr>
          <w:rFonts w:eastAsia="Arial Unicode MS"/>
          <w:bCs/>
          <w:lang w:bidi="he-IL"/>
        </w:rPr>
        <w:t>après</w:t>
      </w:r>
      <w:r w:rsidRPr="000B0C52">
        <w:rPr>
          <w:rFonts w:eastAsia="Arial Unicode MS"/>
          <w:bCs/>
          <w:lang w:bidi="he-IL"/>
        </w:rPr>
        <w:t xml:space="preserve"> l</w:t>
      </w:r>
      <w:r w:rsidRPr="000B0C52">
        <w:rPr>
          <w:rFonts w:eastAsia="Arial Unicode MS"/>
          <w:lang w:bidi="he-IL"/>
        </w:rPr>
        <w:t>’hébreu </w:t>
      </w:r>
      <w:r>
        <w:rPr>
          <w:rFonts w:eastAsia="Arial Unicode MS"/>
          <w:lang w:bidi="he-IL"/>
        </w:rPr>
        <w:t xml:space="preserve">: </w:t>
      </w:r>
      <w:r w:rsidRPr="000B0C52">
        <w:rPr>
          <w:rFonts w:eastAsia="Arial Unicode MS"/>
          <w:lang w:bidi="he-IL"/>
        </w:rPr>
        <w:t xml:space="preserve">je me couche et je m’endors. Exemple saisissant que </w:t>
      </w:r>
      <w:r w:rsidRPr="000B0C52">
        <w:rPr>
          <w:rFonts w:eastAsia="Arial Unicode MS"/>
          <w:bCs/>
          <w:lang w:bidi="he-IL"/>
        </w:rPr>
        <w:t>le</w:t>
      </w:r>
      <w:r w:rsidRPr="000B0C52">
        <w:rPr>
          <w:rFonts w:eastAsia="Arial Unicode MS"/>
          <w:lang w:bidi="he-IL"/>
        </w:rPr>
        <w:t xml:space="preserve"> poète nous cite de</w:t>
      </w:r>
      <w:r w:rsidRPr="000B0C52">
        <w:rPr>
          <w:rFonts w:eastAsia="Arial Unicode MS"/>
          <w:bCs/>
          <w:lang w:bidi="he-IL"/>
        </w:rPr>
        <w:t xml:space="preserve"> sa</w:t>
      </w:r>
      <w:r w:rsidRPr="000B0C52">
        <w:rPr>
          <w:rFonts w:eastAsia="Arial Unicode MS"/>
          <w:lang w:bidi="he-IL"/>
        </w:rPr>
        <w:t xml:space="preserve"> confiance en Jéhovah malgré les angoisses </w:t>
      </w:r>
      <w:r w:rsidRPr="000B0C52">
        <w:rPr>
          <w:rFonts w:eastAsia="Arial Unicode MS"/>
          <w:bCs/>
          <w:lang w:bidi="he-IL"/>
        </w:rPr>
        <w:t>de</w:t>
      </w:r>
      <w:r w:rsidRPr="000B0C52">
        <w:rPr>
          <w:rFonts w:eastAsia="Arial Unicode MS"/>
          <w:lang w:bidi="he-IL"/>
        </w:rPr>
        <w:t xml:space="preserve"> sa situation </w:t>
      </w:r>
      <w:r>
        <w:rPr>
          <w:rFonts w:eastAsia="Arial Unicode MS"/>
          <w:lang w:bidi="he-IL"/>
        </w:rPr>
        <w:t xml:space="preserve">: </w:t>
      </w:r>
      <w:r w:rsidRPr="000B0C52">
        <w:rPr>
          <w:rFonts w:eastAsia="Arial Unicode MS"/>
          <w:lang w:bidi="he-IL"/>
        </w:rPr>
        <w:t>la paix</w:t>
      </w:r>
      <w:r w:rsidRPr="000B0C52">
        <w:rPr>
          <w:rFonts w:eastAsia="Arial Unicode MS"/>
          <w:bCs/>
          <w:lang w:bidi="he-IL"/>
        </w:rPr>
        <w:t xml:space="preserve"> règne </w:t>
      </w:r>
      <w:r w:rsidRPr="000B0C52">
        <w:rPr>
          <w:rFonts w:eastAsia="Arial Unicode MS"/>
          <w:lang w:bidi="he-IL"/>
        </w:rPr>
        <w:t>tellement dans son âme</w:t>
      </w:r>
      <w:r>
        <w:rPr>
          <w:rFonts w:eastAsia="Arial Unicode MS"/>
          <w:lang w:bidi="he-IL"/>
        </w:rPr>
        <w:t xml:space="preserve">, </w:t>
      </w:r>
      <w:r w:rsidRPr="000B0C52">
        <w:rPr>
          <w:rFonts w:eastAsia="Arial Unicode MS"/>
          <w:lang w:bidi="he-IL"/>
        </w:rPr>
        <w:t>qu’à peine couché</w:t>
      </w:r>
      <w:r w:rsidRPr="000B0C52">
        <w:rPr>
          <w:rFonts w:eastAsia="Arial Unicode MS"/>
          <w:bCs/>
          <w:lang w:bidi="he-IL"/>
        </w:rPr>
        <w:t xml:space="preserve"> il</w:t>
      </w:r>
      <w:r w:rsidRPr="000B0C52">
        <w:rPr>
          <w:rFonts w:eastAsia="Arial Unicode MS"/>
          <w:lang w:bidi="he-IL"/>
        </w:rPr>
        <w:t xml:space="preserve"> s’endort</w:t>
      </w:r>
      <w:r>
        <w:rPr>
          <w:rFonts w:eastAsia="Arial Unicode MS"/>
          <w:lang w:bidi="he-IL"/>
        </w:rPr>
        <w:t xml:space="preserve">, </w:t>
      </w:r>
      <w:r w:rsidRPr="000B0C52">
        <w:rPr>
          <w:rFonts w:eastAsia="Arial Unicode MS"/>
          <w:lang w:bidi="he-IL"/>
        </w:rPr>
        <w:t>comme un homme dépourvu d’inquiétudes. Cf. Ps.</w:t>
      </w:r>
      <w:r>
        <w:rPr>
          <w:rFonts w:eastAsia="Arial Unicode MS"/>
          <w:lang w:bidi="he-IL"/>
        </w:rPr>
        <w:t xml:space="preserve"> III, </w:t>
      </w:r>
      <w:r w:rsidRPr="000B0C52">
        <w:rPr>
          <w:rFonts w:eastAsia="Arial Unicode MS"/>
          <w:lang w:bidi="he-IL"/>
        </w:rPr>
        <w:t>6.</w:t>
      </w:r>
      <w:r w:rsidRPr="00A01812">
        <w:t xml:space="preserve"> — </w:t>
      </w:r>
      <w:r w:rsidRPr="000B0C52">
        <w:rPr>
          <w:rFonts w:eastAsia="Arial Unicode MS"/>
          <w:lang w:bidi="he-IL"/>
        </w:rPr>
        <w:t>Grande énergie dans le</w:t>
      </w:r>
      <w:r w:rsidRPr="00290B1E">
        <w:rPr>
          <w:rStyle w:val="italicus"/>
        </w:rPr>
        <w:t xml:space="preserve"> qu</w:t>
      </w:r>
      <w:r>
        <w:rPr>
          <w:rStyle w:val="italicus"/>
        </w:rPr>
        <w:t>ó</w:t>
      </w:r>
      <w:r w:rsidRPr="00290B1E">
        <w:rPr>
          <w:rStyle w:val="italicus"/>
        </w:rPr>
        <w:t>niam tu</w:t>
      </w:r>
      <w:r>
        <w:rPr>
          <w:rStyle w:val="italicus"/>
        </w:rPr>
        <w:t>, Dó</w:t>
      </w:r>
      <w:r w:rsidRPr="00290B1E">
        <w:rPr>
          <w:rStyle w:val="italicus"/>
        </w:rPr>
        <w:t>mine </w:t>
      </w:r>
      <w:r>
        <w:rPr>
          <w:rStyle w:val="italicus"/>
        </w:rPr>
        <w:t xml:space="preserve">: </w:t>
      </w:r>
      <w:r w:rsidRPr="000B0C52">
        <w:rPr>
          <w:rFonts w:eastAsia="Arial Unicode MS"/>
          <w:lang w:bidi="he-IL"/>
        </w:rPr>
        <w:t>motif de cette sécurité si remar</w:t>
      </w:r>
      <w:r>
        <w:rPr>
          <w:rFonts w:eastAsia="Arial Unicode MS"/>
          <w:lang w:bidi="he-IL"/>
        </w:rPr>
        <w:t>quable en de telles circonstance</w:t>
      </w:r>
      <w:r w:rsidRPr="000B0C52">
        <w:rPr>
          <w:rFonts w:eastAsia="Arial Unicode MS"/>
          <w:lang w:bidi="he-IL"/>
        </w:rPr>
        <w:t>s.</w:t>
      </w:r>
      <w:r w:rsidRPr="00A01812">
        <w:t xml:space="preserve"> — </w:t>
      </w:r>
      <w:r w:rsidRPr="00486581">
        <w:rPr>
          <w:rStyle w:val="italicus"/>
        </w:rPr>
        <w:t>Singul</w:t>
      </w:r>
      <w:r>
        <w:rPr>
          <w:rStyle w:val="italicus"/>
        </w:rPr>
        <w:t>áriter</w:t>
      </w:r>
      <w:r w:rsidRPr="00486581">
        <w:rPr>
          <w:rStyle w:val="italicus"/>
        </w:rPr>
        <w:t>.</w:t>
      </w:r>
      <w:r w:rsidRPr="000B0C52">
        <w:rPr>
          <w:rFonts w:eastAsia="Arial Unicode MS"/>
          <w:lang w:bidi="he-IL"/>
        </w:rPr>
        <w:t xml:space="preserve"> Variante dans l’hébreu </w:t>
      </w:r>
      <w:r>
        <w:rPr>
          <w:rFonts w:eastAsia="Arial Unicode MS"/>
          <w:lang w:bidi="he-IL"/>
        </w:rPr>
        <w:t>: « </w:t>
      </w:r>
      <w:r w:rsidRPr="000B0C52">
        <w:rPr>
          <w:rFonts w:eastAsia="Arial Unicode MS"/>
          <w:lang w:bidi="he-IL"/>
        </w:rPr>
        <w:t>toi seul</w:t>
      </w:r>
      <w:r>
        <w:rPr>
          <w:rFonts w:eastAsia="Arial Unicode MS"/>
          <w:lang w:bidi="he-IL"/>
        </w:rPr>
        <w:t>, » sans qu’aucun autre ne</w:t>
      </w:r>
      <w:r w:rsidRPr="000B0C52">
        <w:rPr>
          <w:rFonts w:eastAsia="Arial Unicode MS"/>
          <w:lang w:bidi="he-IL"/>
        </w:rPr>
        <w:t xml:space="preserve"> me vînt en aide</w:t>
      </w:r>
      <w:r>
        <w:rPr>
          <w:rFonts w:eastAsia="Arial Unicode MS"/>
          <w:lang w:bidi="he-IL"/>
        </w:rPr>
        <w:t>, « </w:t>
      </w:r>
      <w:r w:rsidRPr="000B0C52">
        <w:rPr>
          <w:rFonts w:eastAsia="Arial Unicode MS"/>
          <w:lang w:bidi="he-IL"/>
        </w:rPr>
        <w:t>tu m’as fait</w:t>
      </w:r>
      <w:r w:rsidRPr="000B0C52">
        <w:rPr>
          <w:rFonts w:eastAsia="Arial Unicode MS"/>
          <w:bCs/>
          <w:lang w:bidi="he-IL"/>
        </w:rPr>
        <w:t xml:space="preserve"> habiter</w:t>
      </w:r>
      <w:r w:rsidRPr="000B0C52">
        <w:rPr>
          <w:rFonts w:eastAsia="Arial Unicode MS"/>
          <w:lang w:bidi="he-IL"/>
        </w:rPr>
        <w:t xml:space="preserve"> en sûreté.</w:t>
      </w:r>
      <w:r>
        <w:rPr>
          <w:rFonts w:eastAsia="Arial Unicode MS"/>
          <w:lang w:bidi="he-IL"/>
        </w:rPr>
        <w:t> »</w:t>
      </w:r>
      <w:r w:rsidRPr="00A01812">
        <w:t xml:space="preserve"> — </w:t>
      </w:r>
      <w:r w:rsidRPr="000B0C52">
        <w:rPr>
          <w:rFonts w:eastAsia="Arial Unicode MS"/>
          <w:lang w:bidi="he-IL"/>
        </w:rPr>
        <w:t xml:space="preserve">Dans le texte </w:t>
      </w:r>
      <w:r>
        <w:rPr>
          <w:rFonts w:eastAsia="Arial Unicode MS"/>
          <w:lang w:bidi="he-IL"/>
        </w:rPr>
        <w:t>origi</w:t>
      </w:r>
      <w:r w:rsidRPr="000B0C52">
        <w:rPr>
          <w:rFonts w:eastAsia="Arial Unicode MS"/>
          <w:lang w:bidi="he-IL"/>
        </w:rPr>
        <w:t>nal</w:t>
      </w:r>
      <w:r>
        <w:rPr>
          <w:rFonts w:eastAsia="Arial Unicode MS"/>
          <w:lang w:bidi="he-IL"/>
        </w:rPr>
        <w:t xml:space="preserve">, </w:t>
      </w:r>
      <w:r w:rsidRPr="000B0C52">
        <w:rPr>
          <w:rFonts w:eastAsia="Arial Unicode MS"/>
          <w:lang w:bidi="he-IL"/>
        </w:rPr>
        <w:t xml:space="preserve">le rythme de ce psaume </w:t>
      </w:r>
      <w:r>
        <w:rPr>
          <w:rFonts w:eastAsia="Arial Unicode MS"/>
          <w:lang w:bidi="he-IL"/>
        </w:rPr>
        <w:t>est</w:t>
      </w:r>
      <w:r w:rsidRPr="000B0C52">
        <w:rPr>
          <w:rFonts w:eastAsia="Arial Unicode MS"/>
          <w:lang w:bidi="he-IL"/>
        </w:rPr>
        <w:t xml:space="preserve"> admirablement cadencé </w:t>
      </w:r>
      <w:r>
        <w:rPr>
          <w:rFonts w:eastAsia="Arial Unicode MS"/>
          <w:lang w:bidi="he-IL"/>
        </w:rPr>
        <w:t xml:space="preserve">: </w:t>
      </w:r>
      <w:r w:rsidRPr="000B0C52">
        <w:rPr>
          <w:rFonts w:eastAsia="Arial Unicode MS"/>
          <w:lang w:bidi="he-IL"/>
        </w:rPr>
        <w:t>tout d’abord varié</w:t>
      </w:r>
      <w:r>
        <w:rPr>
          <w:rFonts w:eastAsia="Arial Unicode MS"/>
          <w:lang w:bidi="he-IL"/>
        </w:rPr>
        <w:t xml:space="preserve">, </w:t>
      </w:r>
      <w:r w:rsidRPr="000B0C52">
        <w:rPr>
          <w:rFonts w:eastAsia="Arial Unicode MS"/>
          <w:lang w:bidi="he-IL"/>
        </w:rPr>
        <w:t>rapide comme les sentiments émus qu’il exprime</w:t>
      </w:r>
      <w:r>
        <w:rPr>
          <w:rFonts w:eastAsia="Arial Unicode MS"/>
          <w:lang w:bidi="he-IL"/>
        </w:rPr>
        <w:t xml:space="preserve">, </w:t>
      </w:r>
      <w:r w:rsidRPr="000B0C52">
        <w:rPr>
          <w:rFonts w:eastAsia="Arial Unicode MS"/>
          <w:lang w:bidi="he-IL"/>
        </w:rPr>
        <w:t>il se calme et s’endort</w:t>
      </w:r>
      <w:r>
        <w:rPr>
          <w:rFonts w:eastAsia="Arial Unicode MS"/>
          <w:lang w:bidi="he-IL"/>
        </w:rPr>
        <w:t xml:space="preserve">, </w:t>
      </w:r>
      <w:r w:rsidRPr="000B0C52">
        <w:rPr>
          <w:rFonts w:eastAsia="Arial Unicode MS"/>
          <w:lang w:bidi="he-IL"/>
        </w:rPr>
        <w:t>pour ainsi dire</w:t>
      </w:r>
      <w:r>
        <w:rPr>
          <w:rFonts w:eastAsia="Arial Unicode MS"/>
          <w:lang w:bidi="he-IL"/>
        </w:rPr>
        <w:t xml:space="preserve">, </w:t>
      </w:r>
      <w:r w:rsidRPr="000B0C52">
        <w:rPr>
          <w:rFonts w:eastAsia="Arial Unicode MS"/>
          <w:lang w:bidi="he-IL"/>
        </w:rPr>
        <w:t>vers la fin ; mais il n’en reste que peu de traces dans la traduction</w:t>
      </w:r>
      <w:r>
        <w:rPr>
          <w:rFonts w:eastAsia="Arial Unicode MS"/>
          <w:lang w:bidi="he-IL"/>
        </w:rPr>
        <w:t>. « </w:t>
      </w:r>
      <w:r w:rsidRPr="000B0C52">
        <w:rPr>
          <w:rFonts w:eastAsia="Arial Unicode MS"/>
          <w:lang w:bidi="he-IL"/>
        </w:rPr>
        <w:t>Aussi Dante a-t-il raison de dire</w:t>
      </w:r>
      <w:r>
        <w:rPr>
          <w:rFonts w:eastAsia="Arial Unicode MS"/>
          <w:lang w:bidi="he-IL"/>
        </w:rPr>
        <w:t xml:space="preserve">, </w:t>
      </w:r>
      <w:r w:rsidRPr="000B0C52">
        <w:rPr>
          <w:rFonts w:eastAsia="Arial Unicode MS"/>
          <w:lang w:bidi="he-IL"/>
        </w:rPr>
        <w:t xml:space="preserve">dans son </w:t>
      </w:r>
      <w:r w:rsidRPr="00290B1E">
        <w:rPr>
          <w:rStyle w:val="italicus"/>
        </w:rPr>
        <w:t>Convito</w:t>
      </w:r>
      <w:r>
        <w:rPr>
          <w:rStyle w:val="italicus"/>
        </w:rPr>
        <w:t xml:space="preserve">, </w:t>
      </w:r>
      <w:r w:rsidRPr="000B0C52">
        <w:rPr>
          <w:rFonts w:eastAsia="Arial Unicode MS"/>
          <w:lang w:bidi="he-IL"/>
        </w:rPr>
        <w:t>que la suavité de la musique et de l’harmonie du Psautier</w:t>
      </w:r>
      <w:r w:rsidRPr="000B0C52">
        <w:rPr>
          <w:rFonts w:eastAsia="Arial Unicode MS"/>
          <w:bCs/>
          <w:lang w:bidi="he-IL"/>
        </w:rPr>
        <w:t xml:space="preserve"> hébreu</w:t>
      </w:r>
      <w:r w:rsidRPr="000B0C52">
        <w:rPr>
          <w:rFonts w:eastAsia="Arial Unicode MS"/>
          <w:lang w:bidi="he-IL"/>
        </w:rPr>
        <w:t xml:space="preserve"> n’existent plus dans le grec et dans le latin.</w:t>
      </w:r>
      <w:r>
        <w:rPr>
          <w:rFonts w:eastAsia="Arial Unicode MS"/>
          <w:lang w:bidi="he-IL"/>
        </w:rPr>
        <w:t> »</w:t>
      </w:r>
      <w:r w:rsidRPr="000B0C52">
        <w:rPr>
          <w:rFonts w:eastAsia="Arial Unicode MS"/>
          <w:lang w:bidi="he-IL"/>
        </w:rPr>
        <w:t xml:space="preserve"> (Delitzsch.)</w:t>
      </w:r>
      <w:r>
        <w:rPr>
          <w:rFonts w:eastAsia="Arial Unicode MS"/>
          <w:lang w:bidi="he-IL"/>
        </w:rPr>
        <w:t xml:space="preserve"> </w:t>
      </w:r>
    </w:p>
    <w:p w:rsidR="0073183F" w:rsidRDefault="0073183F" w:rsidP="0073183F">
      <w:pPr>
        <w:pStyle w:val="titulus"/>
        <w:rPr>
          <w:lang w:bidi="he-IL"/>
        </w:rPr>
      </w:pPr>
      <w:r>
        <w:rPr>
          <w:lang w:bidi="he-IL"/>
        </w:rPr>
        <w:t xml:space="preserve">Étendards égyptiens. </w:t>
      </w:r>
    </w:p>
    <w:p w:rsidR="0073183F" w:rsidRDefault="0073183F" w:rsidP="0073183F">
      <w:pPr>
        <w:rPr>
          <w:lang w:bidi="he-IL"/>
        </w:rPr>
      </w:pPr>
      <w:r>
        <w:rPr>
          <w:rFonts w:eastAsia="Arial Unicode MS"/>
          <w:lang w:bidi="he-IL"/>
        </w:rPr>
        <w:t xml:space="preserve">² </w:t>
      </w:r>
    </w:p>
    <w:p w:rsidR="00986132" w:rsidRDefault="00986132" w:rsidP="005521AA">
      <w:pPr>
        <w:pStyle w:val="Titre4"/>
      </w:pPr>
      <w:r>
        <w:t xml:space="preserve">Ps 5 </w:t>
      </w:r>
    </w:p>
    <w:p w:rsidR="0073183F" w:rsidRPr="00ED2022" w:rsidRDefault="0073183F" w:rsidP="0073183F">
      <w:pPr>
        <w:pStyle w:val="up1"/>
      </w:pPr>
      <w:r w:rsidRPr="00ED2022">
        <w:t>PSAUME V</w:t>
      </w:r>
      <w:bookmarkStart w:id="239" w:name="ps005n"/>
      <w:bookmarkEnd w:id="239"/>
      <w:r w:rsidRPr="00ED2022">
        <w:t xml:space="preserve"> </w:t>
      </w:r>
    </w:p>
    <w:p w:rsidR="0073183F" w:rsidRPr="00ED2022" w:rsidRDefault="0073183F" w:rsidP="0073183F">
      <w:pPr>
        <w:pStyle w:val="up12"/>
      </w:pPr>
      <w:r w:rsidRPr="00ED2022">
        <w:t xml:space="preserve">Prière, contre des ennemis perfides. </w:t>
      </w:r>
    </w:p>
    <w:p w:rsidR="0073183F" w:rsidRDefault="0073183F" w:rsidP="0073183F">
      <w:pPr>
        <w:pStyle w:val="u4"/>
      </w:pPr>
      <w:r>
        <w:t xml:space="preserve">1° Le titre. Vers. 1. </w:t>
      </w:r>
    </w:p>
    <w:p w:rsidR="0073183F" w:rsidRDefault="0073183F" w:rsidP="00AB22B5">
      <w:pPr>
        <w:pStyle w:val="s"/>
      </w:pPr>
      <w:r>
        <w:t>Ps. V.</w:t>
      </w:r>
      <w:r w:rsidRPr="00A01812">
        <w:t xml:space="preserve"> — </w:t>
      </w:r>
      <w:r>
        <w:t>1. Ce titre renferme quatre notions, comme celui du psaume précédent.</w:t>
      </w:r>
      <w:r w:rsidRPr="00A01812">
        <w:t xml:space="preserve"> — </w:t>
      </w:r>
      <w:r w:rsidRPr="003E112D">
        <w:rPr>
          <w:rStyle w:val="italicus"/>
        </w:rPr>
        <w:t xml:space="preserve">In finem. </w:t>
      </w:r>
      <w:r>
        <w:t>La dédicace au maître de chœur (voyez Ps.</w:t>
      </w:r>
      <w:r>
        <w:rPr>
          <w:smallCaps/>
        </w:rPr>
        <w:t xml:space="preserve"> IV,</w:t>
      </w:r>
      <w:r>
        <w:t xml:space="preserve"> 1, et la note).</w:t>
      </w:r>
      <w:r w:rsidRPr="00A01812">
        <w:t xml:space="preserve"> — </w:t>
      </w:r>
      <w:r w:rsidRPr="003E112D">
        <w:rPr>
          <w:rStyle w:val="italicus"/>
        </w:rPr>
        <w:t>Psalmu</w:t>
      </w:r>
      <w:r>
        <w:rPr>
          <w:rStyle w:val="italicus"/>
        </w:rPr>
        <w:t>s</w:t>
      </w:r>
      <w:r>
        <w:t> ; le genre général du poème (note de Ps. III, 1).</w:t>
      </w:r>
      <w:r w:rsidRPr="00A01812">
        <w:t xml:space="preserve"> — </w:t>
      </w:r>
      <w:r w:rsidRPr="003E112D">
        <w:rPr>
          <w:rStyle w:val="italicus"/>
        </w:rPr>
        <w:t>David</w:t>
      </w:r>
      <w:r>
        <w:t> ; l’auteur.</w:t>
      </w:r>
      <w:r w:rsidRPr="00A01812">
        <w:t xml:space="preserve"> — </w:t>
      </w:r>
      <w:r>
        <w:t>Les mots</w:t>
      </w:r>
      <w:r w:rsidRPr="003E112D">
        <w:rPr>
          <w:rStyle w:val="italicus"/>
        </w:rPr>
        <w:t xml:space="preserve"> pro ea </w:t>
      </w:r>
      <w:r>
        <w:rPr>
          <w:rStyle w:val="italicus"/>
        </w:rPr>
        <w:t>quæ…</w:t>
      </w:r>
      <w:r w:rsidRPr="003E112D">
        <w:rPr>
          <w:rStyle w:val="italicus"/>
        </w:rPr>
        <w:t xml:space="preserve"> conséquitur</w:t>
      </w:r>
      <w:r>
        <w:t xml:space="preserve"> sont très obscurs dans la Vulgate, et dans les LXX qu’elle imite (</w:t>
      </w:r>
      <w:r w:rsidRPr="00F161B7">
        <w:t>ὑπὲρ τῆς κληρονομούσης) </w:t>
      </w:r>
      <w:r>
        <w:t xml:space="preserve">: ils désigneraient, d’après les anciens commentateurs, la synagogue, puis l’Église chrétienne, en tant qu’héritières des faveurs spéciales de Jéhovah. Mais la locution hébraïque </w:t>
      </w:r>
      <w:r w:rsidR="00EC49E7">
        <w:t>᾿</w:t>
      </w:r>
      <w:r>
        <w:rPr>
          <w:rStyle w:val="italicus"/>
        </w:rPr>
        <w:t>el-hannᵉḥ</w:t>
      </w:r>
      <w:r w:rsidRPr="003E112D">
        <w:rPr>
          <w:rStyle w:val="italicus"/>
        </w:rPr>
        <w:t>ilô</w:t>
      </w:r>
      <w:r>
        <w:rPr>
          <w:rStyle w:val="italicus"/>
        </w:rPr>
        <w:t>ṭ</w:t>
      </w:r>
      <w:r>
        <w:t xml:space="preserve"> ne dérive pas ici du verbe</w:t>
      </w:r>
      <w:r>
        <w:rPr>
          <w:rStyle w:val="italicus"/>
        </w:rPr>
        <w:t xml:space="preserve"> nâḥ</w:t>
      </w:r>
      <w:r w:rsidRPr="003E112D">
        <w:rPr>
          <w:rStyle w:val="italicus"/>
        </w:rPr>
        <w:t>al,</w:t>
      </w:r>
      <w:r>
        <w:t xml:space="preserve"> « hériter ; » selon toute probabilité, elle signifie « pour les flûtes » (littéral. : « les » instruments « perforés »), et marque les instruments qui devaient accompagner le chant de ce poème.</w:t>
      </w:r>
      <w:r w:rsidRPr="00A01812">
        <w:t xml:space="preserve"> — </w:t>
      </w:r>
      <w:r>
        <w:t>Le psaume V est, comme le IIIe une prière du matin (cf. vers. 8) ; mais il n’a pas été composé dans la même circonstance. Précédemment (Ps.</w:t>
      </w:r>
      <w:r>
        <w:rPr>
          <w:smallCaps/>
        </w:rPr>
        <w:t xml:space="preserve"> III,</w:t>
      </w:r>
      <w:r>
        <w:t xml:space="preserve"> 1), David était en fuite, abandonné du plus grand nombre de ses sujets ; il est maintenant à Jérusalem, sur le point de se rendre au sanctuaire, pour y assister au sacrifice du matin, et, quoique ses ennemis soient multiples, acharnés à sa perte, ils agissent plutôt par de sourdes menées que par des violences ouvertes. Si ce psaume appartient, comme le conjecturent d’excellents critiques, à la révolte d’Absalom, il dut être composé dans la période préliminaire, lorsque le feu couvait encore sous la cendre. D’autres l’attribuent au temps de la persécution de Saül.</w:t>
      </w:r>
      <w:r w:rsidRPr="00A01812">
        <w:t xml:space="preserve"> — </w:t>
      </w:r>
      <w:r>
        <w:t>Dans quatre strophes assez nettement déterminées (vers. 2</w:t>
      </w:r>
      <w:r>
        <w:rPr>
          <w:vertAlign w:val="superscript"/>
        </w:rPr>
        <w:t>a</w:t>
      </w:r>
      <w:r>
        <w:t>-5, 5</w:t>
      </w:r>
      <w:r>
        <w:rPr>
          <w:vertAlign w:val="superscript"/>
        </w:rPr>
        <w:t>b</w:t>
      </w:r>
      <w:r>
        <w:t>-8, 9-11, 12-13), le psalmiste conjure le Dieu de sainteté de renverser leurs ennemis communs, de manière à la sauver lui-</w:t>
      </w:r>
      <w:r>
        <w:lastRenderedPageBreak/>
        <w:t xml:space="preserve">même et à réjouir tous les bons. Une vive émotion règne partout, mais spécialement lorsqu’il est question des impies et de leurs machinations perfides. </w:t>
      </w:r>
    </w:p>
    <w:p w:rsidR="0073183F" w:rsidRDefault="0073183F" w:rsidP="0073183F">
      <w:pPr>
        <w:pStyle w:val="u4"/>
      </w:pPr>
      <w:r>
        <w:t>2° Première strophe : exorde de la prière. Vers. 2-5</w:t>
      </w:r>
      <w:r>
        <w:rPr>
          <w:vertAlign w:val="superscript"/>
        </w:rPr>
        <w:t>a</w:t>
      </w:r>
      <w:r>
        <w:t xml:space="preserve">. </w:t>
      </w:r>
    </w:p>
    <w:p w:rsidR="0073183F" w:rsidRDefault="0073183F" w:rsidP="00EC49E7">
      <w:r>
        <w:t>2-5</w:t>
      </w:r>
      <w:r>
        <w:rPr>
          <w:vertAlign w:val="superscript"/>
        </w:rPr>
        <w:t>a</w:t>
      </w:r>
      <w:r>
        <w:t>. Par des pensées très simples, mais exprimées en un langage choisi, le poète attire humblement sur lui l’attention de son Dieu.</w:t>
      </w:r>
      <w:r w:rsidRPr="00A01812">
        <w:t xml:space="preserve"> — </w:t>
      </w:r>
      <w:r>
        <w:t>Grande variété d’expressions pour désigner soit la prière même, soit l’appel fait à Dieu. La prière :</w:t>
      </w:r>
      <w:r w:rsidRPr="003E112D">
        <w:rPr>
          <w:rStyle w:val="italicus"/>
        </w:rPr>
        <w:t xml:space="preserve"> verba mea</w:t>
      </w:r>
      <w:r>
        <w:t xml:space="preserve">, locution très générale (hébr. : </w:t>
      </w:r>
      <w:r w:rsidR="00EC49E7" w:rsidRPr="00EC49E7">
        <w:rPr>
          <w:rStyle w:val="italicus"/>
        </w:rPr>
        <w:t>᾿</w:t>
      </w:r>
      <w:r w:rsidRPr="00EC49E7">
        <w:rPr>
          <w:rStyle w:val="italicus"/>
        </w:rPr>
        <w:t>amârîm</w:t>
      </w:r>
      <w:r w:rsidRPr="003E112D">
        <w:rPr>
          <w:rStyle w:val="italicus"/>
        </w:rPr>
        <w:t xml:space="preserve">, </w:t>
      </w:r>
      <w:r>
        <w:t xml:space="preserve">mot propre au langage poétique et prophétique) ; </w:t>
      </w:r>
      <w:r w:rsidRPr="003E112D">
        <w:rPr>
          <w:rStyle w:val="italicus"/>
        </w:rPr>
        <w:t>clamórem</w:t>
      </w:r>
      <w:r>
        <w:t xml:space="preserve"> (hébr. :</w:t>
      </w:r>
      <w:r w:rsidRPr="003E112D">
        <w:rPr>
          <w:rStyle w:val="italicus"/>
        </w:rPr>
        <w:t xml:space="preserve"> </w:t>
      </w:r>
      <w:r>
        <w:rPr>
          <w:rStyle w:val="italicus"/>
        </w:rPr>
        <w:t>ḥ</w:t>
      </w:r>
      <w:r w:rsidRPr="003E112D">
        <w:rPr>
          <w:rStyle w:val="italicus"/>
        </w:rPr>
        <w:t>agig</w:t>
      </w:r>
      <w:r>
        <w:t>, une profonde méditation, accompagnée de paroles que l’âme exhale presque sans s’en douter ; cf. Ps. I, 2) ;</w:t>
      </w:r>
      <w:r w:rsidRPr="003E112D">
        <w:rPr>
          <w:rStyle w:val="italicus"/>
        </w:rPr>
        <w:t xml:space="preserve"> voci orati</w:t>
      </w:r>
      <w:r>
        <w:rPr>
          <w:rStyle w:val="italicus"/>
        </w:rPr>
        <w:t>ó</w:t>
      </w:r>
      <w:r w:rsidRPr="003E112D">
        <w:rPr>
          <w:rStyle w:val="italicus"/>
        </w:rPr>
        <w:t>nis</w:t>
      </w:r>
      <w:r>
        <w:t xml:space="preserve"> (hébr. : « la voix de mon cri, » prière véhémente et pressante),</w:t>
      </w:r>
      <w:r w:rsidRPr="003E112D">
        <w:rPr>
          <w:rStyle w:val="italicus"/>
        </w:rPr>
        <w:t xml:space="preserve"> vocem meam.</w:t>
      </w:r>
      <w:r>
        <w:t xml:space="preserve"> L’appel à Dieu :</w:t>
      </w:r>
      <w:r w:rsidRPr="003E112D">
        <w:rPr>
          <w:rStyle w:val="italicus"/>
        </w:rPr>
        <w:t xml:space="preserve"> </w:t>
      </w:r>
      <w:r>
        <w:rPr>
          <w:rStyle w:val="italicus"/>
        </w:rPr>
        <w:t>áu</w:t>
      </w:r>
      <w:r w:rsidRPr="003E112D">
        <w:rPr>
          <w:rStyle w:val="italicus"/>
        </w:rPr>
        <w:t>ribus pércipe, inténde</w:t>
      </w:r>
      <w:r>
        <w:t xml:space="preserve"> (hébr. :</w:t>
      </w:r>
      <w:r w:rsidRPr="003E112D">
        <w:rPr>
          <w:rStyle w:val="italicus"/>
        </w:rPr>
        <w:t xml:space="preserve"> haq</w:t>
      </w:r>
      <w:r>
        <w:rPr>
          <w:rStyle w:val="italicus"/>
        </w:rPr>
        <w:t>š</w:t>
      </w:r>
      <w:r w:rsidRPr="003E112D">
        <w:rPr>
          <w:rStyle w:val="italicus"/>
        </w:rPr>
        <w:t xml:space="preserve">îbah, </w:t>
      </w:r>
      <w:r>
        <w:t xml:space="preserve">écouter en penchant la tête pour bien saisir le sens), </w:t>
      </w:r>
      <w:r w:rsidRPr="003E112D">
        <w:rPr>
          <w:rStyle w:val="italicus"/>
        </w:rPr>
        <w:t>exáudies</w:t>
      </w:r>
      <w:r>
        <w:rPr>
          <w:rStyle w:val="italicus"/>
        </w:rPr>
        <w:t>…</w:t>
      </w:r>
      <w:r w:rsidRPr="00A01812">
        <w:t xml:space="preserve"> — </w:t>
      </w:r>
      <w:r w:rsidRPr="003E112D">
        <w:rPr>
          <w:rStyle w:val="italicus"/>
        </w:rPr>
        <w:t>Rex meus et Deus meus.</w:t>
      </w:r>
      <w:r>
        <w:t xml:space="preserve"> C’est un roi qui prie ; mais il n’est lui-même qu’un simple sujet en face du Roi par excellence, du Dieu-roi.</w:t>
      </w:r>
      <w:r w:rsidRPr="00A01812">
        <w:t xml:space="preserve"> — </w:t>
      </w:r>
      <w:r>
        <w:t>Le verbe</w:t>
      </w:r>
      <w:r w:rsidRPr="003E112D">
        <w:rPr>
          <w:rStyle w:val="italicus"/>
        </w:rPr>
        <w:t xml:space="preserve"> mane</w:t>
      </w:r>
      <w:r>
        <w:t xml:space="preserve"> est répété deux fois de suite (vers. 4</w:t>
      </w:r>
      <w:r>
        <w:rPr>
          <w:vertAlign w:val="superscript"/>
        </w:rPr>
        <w:t>b</w:t>
      </w:r>
      <w:r>
        <w:t xml:space="preserve"> et 5</w:t>
      </w:r>
      <w:r>
        <w:rPr>
          <w:vertAlign w:val="superscript"/>
        </w:rPr>
        <w:t>a</w:t>
      </w:r>
      <w:r>
        <w:t>), pour appuyer sur l’idée. Le matin, dès le réveil, la première pensée de l’âme pieuse, c’est la prière.</w:t>
      </w:r>
      <w:r w:rsidRPr="00A01812">
        <w:t xml:space="preserve"> — </w:t>
      </w:r>
      <w:r w:rsidRPr="003E112D">
        <w:rPr>
          <w:rStyle w:val="italicus"/>
        </w:rPr>
        <w:t>Ast</w:t>
      </w:r>
      <w:r>
        <w:rPr>
          <w:rStyle w:val="italicus"/>
        </w:rPr>
        <w:t>á</w:t>
      </w:r>
      <w:r w:rsidRPr="003E112D">
        <w:rPr>
          <w:rStyle w:val="italicus"/>
        </w:rPr>
        <w:t xml:space="preserve">bo tibi. </w:t>
      </w:r>
      <w:r>
        <w:t>Expression d’une exquise délicatesse dans l’hébreu :</w:t>
      </w:r>
      <w:r w:rsidR="00EC49E7">
        <w:rPr>
          <w:rStyle w:val="italicus"/>
        </w:rPr>
        <w:t xml:space="preserve"> ᾿</w:t>
      </w:r>
      <w:r>
        <w:rPr>
          <w:rStyle w:val="italicus"/>
        </w:rPr>
        <w:t>éᵉérok lᵉ</w:t>
      </w:r>
      <w:r w:rsidRPr="003E112D">
        <w:rPr>
          <w:rStyle w:val="italicus"/>
        </w:rPr>
        <w:t>kâ.</w:t>
      </w:r>
      <w:r>
        <w:t xml:space="preserve"> Le verbe</w:t>
      </w:r>
      <w:r w:rsidR="00EC49E7">
        <w:rPr>
          <w:rStyle w:val="italicus"/>
        </w:rPr>
        <w:t xml:space="preserve"> ῾</w:t>
      </w:r>
      <w:r w:rsidRPr="003E112D">
        <w:rPr>
          <w:rStyle w:val="italicus"/>
        </w:rPr>
        <w:t>ârak</w:t>
      </w:r>
      <w:r>
        <w:t xml:space="preserve"> est fréquemment usité dans le langage liturgique, pour marquer le soin minutieux avec lequel les prêtres ou les lévites disposaient de grand matin, sur l’autel des holocaustes, le bois, les membres des premières victimes, etc. Cf. Gen. XXII, 9 ; Lev. I, 7, 8, et XVI, 12 ; Num. XXVIII, 4, etc. David apporte un soin semblable à la préparation de sa prière, qu’il organise avec tout l’art possible, comme un sacrifice d’agréable odeur.</w:t>
      </w:r>
      <w:r w:rsidRPr="00A01812">
        <w:t xml:space="preserve"> — </w:t>
      </w:r>
      <w:r w:rsidRPr="003E112D">
        <w:rPr>
          <w:rStyle w:val="italicus"/>
        </w:rPr>
        <w:t>Vid</w:t>
      </w:r>
      <w:r>
        <w:rPr>
          <w:rStyle w:val="italicus"/>
        </w:rPr>
        <w:t>é</w:t>
      </w:r>
      <w:r w:rsidRPr="003E112D">
        <w:rPr>
          <w:rStyle w:val="italicus"/>
        </w:rPr>
        <w:t>bo</w:t>
      </w:r>
      <w:r>
        <w:t xml:space="preserve">, dit-il ensuite, et là se termine la phrase dans le texte. Comme l’archer qui, après avoir lancé sa flèche, regarde si elle a atteint le but. Cf. Mich. VII, 7 ; Hab. </w:t>
      </w:r>
      <w:r>
        <w:rPr>
          <w:smallCaps/>
        </w:rPr>
        <w:t>II, 1.</w:t>
      </w:r>
      <w:r>
        <w:t xml:space="preserve"> </w:t>
      </w:r>
    </w:p>
    <w:p w:rsidR="0073183F" w:rsidRDefault="0073183F" w:rsidP="0073183F">
      <w:pPr>
        <w:pStyle w:val="u4"/>
      </w:pPr>
      <w:r>
        <w:t>3° Seconde strophe : motif sur lequel le poète base son attitude pleine de confiance. Vers. 5</w:t>
      </w:r>
      <w:r>
        <w:rPr>
          <w:vertAlign w:val="superscript"/>
        </w:rPr>
        <w:t>b</w:t>
      </w:r>
      <w:r>
        <w:t xml:space="preserve">-8. </w:t>
      </w:r>
    </w:p>
    <w:p w:rsidR="0073183F" w:rsidRPr="00321925" w:rsidRDefault="0073183F" w:rsidP="0073183F">
      <w:pPr>
        <w:rPr>
          <w:lang w:val="en-US"/>
        </w:rPr>
      </w:pPr>
      <w:r>
        <w:t>5</w:t>
      </w:r>
      <w:r>
        <w:rPr>
          <w:vertAlign w:val="superscript"/>
        </w:rPr>
        <w:t>b</w:t>
      </w:r>
      <w:r>
        <w:t>-8. Dieu est saint, et, comme tel, il déteste les impies et il aime les justes : voilà pourquoi David espère que sa prière sera exaucée car ses ennemis sont des hommes tout à fait criminels, et il a lui-même conscience d’être juste.</w:t>
      </w:r>
      <w:r w:rsidRPr="00A01812">
        <w:t xml:space="preserve"> — </w:t>
      </w:r>
      <w:r>
        <w:t>La haine qu’inspire à Dieu la conduite des pécheurs est dépeinte de la manière la plus énergique dans six membres de phrase consécutifs, au moyen de synonymes expressifs. Les pécheurs et leurs actions coupables :</w:t>
      </w:r>
      <w:r w:rsidRPr="003E112D">
        <w:rPr>
          <w:rStyle w:val="italicus"/>
        </w:rPr>
        <w:t xml:space="preserve"> iniquit</w:t>
      </w:r>
      <w:r>
        <w:rPr>
          <w:rStyle w:val="italicus"/>
        </w:rPr>
        <w:t>á</w:t>
      </w:r>
      <w:r w:rsidRPr="003E112D">
        <w:rPr>
          <w:rStyle w:val="italicus"/>
        </w:rPr>
        <w:t>tem</w:t>
      </w:r>
      <w:r>
        <w:t xml:space="preserve"> (l’hébreu emploie le concret</w:t>
      </w:r>
      <w:r w:rsidRPr="003E112D">
        <w:rPr>
          <w:rStyle w:val="italicus"/>
        </w:rPr>
        <w:t xml:space="preserve"> ré</w:t>
      </w:r>
      <w:r>
        <w:rPr>
          <w:rStyle w:val="italicus"/>
        </w:rPr>
        <w:t>š</w:t>
      </w:r>
      <w:r w:rsidRPr="003E112D">
        <w:rPr>
          <w:rStyle w:val="italicus"/>
        </w:rPr>
        <w:t>ah ;</w:t>
      </w:r>
      <w:r>
        <w:t xml:space="preserve"> note de Ps. I, 1) ;</w:t>
      </w:r>
      <w:r w:rsidRPr="003E112D">
        <w:rPr>
          <w:rStyle w:val="italicus"/>
        </w:rPr>
        <w:t xml:space="preserve"> mal</w:t>
      </w:r>
      <w:r>
        <w:rPr>
          <w:rStyle w:val="italicus"/>
        </w:rPr>
        <w:t>í</w:t>
      </w:r>
      <w:r w:rsidRPr="003E112D">
        <w:rPr>
          <w:rStyle w:val="italicus"/>
        </w:rPr>
        <w:t xml:space="preserve">gni </w:t>
      </w:r>
      <w:r>
        <w:t>(hébr. :</w:t>
      </w:r>
      <w:r w:rsidRPr="003E112D">
        <w:rPr>
          <w:rStyle w:val="italicus"/>
        </w:rPr>
        <w:t xml:space="preserve"> ra</w:t>
      </w:r>
      <w:r>
        <w:rPr>
          <w:rStyle w:val="italicus"/>
        </w:rPr>
        <w:t>’</w:t>
      </w:r>
      <w:r>
        <w:t xml:space="preserve"> le mauvais, le méchant) ;</w:t>
      </w:r>
      <w:r w:rsidRPr="003E112D">
        <w:rPr>
          <w:rStyle w:val="italicus"/>
        </w:rPr>
        <w:t xml:space="preserve"> injústi </w:t>
      </w:r>
      <w:r>
        <w:t>(hébr. :</w:t>
      </w:r>
      <w:r w:rsidRPr="003E112D">
        <w:rPr>
          <w:rStyle w:val="italicus"/>
        </w:rPr>
        <w:t xml:space="preserve"> holᵉlim</w:t>
      </w:r>
      <w:r>
        <w:t xml:space="preserve">, les insensés ; les Hébreux regardaient à bon droit l’impiété comme une folie) ; </w:t>
      </w:r>
      <w:r w:rsidRPr="003E112D">
        <w:rPr>
          <w:rStyle w:val="italicus"/>
        </w:rPr>
        <w:t>qui oper</w:t>
      </w:r>
      <w:r>
        <w:rPr>
          <w:rStyle w:val="italicus"/>
        </w:rPr>
        <w:t>á</w:t>
      </w:r>
      <w:r w:rsidRPr="003E112D">
        <w:rPr>
          <w:rStyle w:val="italicus"/>
        </w:rPr>
        <w:t>ntur iniquit</w:t>
      </w:r>
      <w:r>
        <w:rPr>
          <w:rStyle w:val="italicus"/>
        </w:rPr>
        <w:t>á</w:t>
      </w:r>
      <w:r w:rsidRPr="003E112D">
        <w:rPr>
          <w:rStyle w:val="italicus"/>
        </w:rPr>
        <w:t>tem</w:t>
      </w:r>
      <w:r>
        <w:t>, la pratique habituelle du péché ;</w:t>
      </w:r>
      <w:r w:rsidRPr="003E112D">
        <w:rPr>
          <w:rStyle w:val="italicus"/>
        </w:rPr>
        <w:t xml:space="preserve"> qui</w:t>
      </w:r>
      <w:r>
        <w:rPr>
          <w:rStyle w:val="italicus"/>
        </w:rPr>
        <w:t>…</w:t>
      </w:r>
      <w:r w:rsidRPr="003E112D">
        <w:rPr>
          <w:rStyle w:val="italicus"/>
        </w:rPr>
        <w:t xml:space="preserve"> mend</w:t>
      </w:r>
      <w:r>
        <w:rPr>
          <w:rStyle w:val="italicus"/>
        </w:rPr>
        <w:t>á</w:t>
      </w:r>
      <w:r w:rsidRPr="003E112D">
        <w:rPr>
          <w:rStyle w:val="italicus"/>
        </w:rPr>
        <w:t>cium ;</w:t>
      </w:r>
      <w:r>
        <w:t xml:space="preserve"> et, pour conclure cette triste énumération par l’un des plus grands crimes,</w:t>
      </w:r>
      <w:r w:rsidRPr="003E112D">
        <w:rPr>
          <w:rStyle w:val="italicus"/>
        </w:rPr>
        <w:t xml:space="preserve"> virum s</w:t>
      </w:r>
      <w:r>
        <w:rPr>
          <w:rStyle w:val="italicus"/>
        </w:rPr>
        <w:t>ángui</w:t>
      </w:r>
      <w:r w:rsidRPr="003E112D">
        <w:rPr>
          <w:rStyle w:val="italicus"/>
        </w:rPr>
        <w:t>num</w:t>
      </w:r>
      <w:r>
        <w:rPr>
          <w:rStyle w:val="italicus"/>
        </w:rPr>
        <w:t>…</w:t>
      </w:r>
      <w:r w:rsidRPr="003E112D">
        <w:rPr>
          <w:rStyle w:val="italicus"/>
        </w:rPr>
        <w:t>,</w:t>
      </w:r>
      <w:r>
        <w:t xml:space="preserve"> l’homicide lâchement commis. La haine de Dieu pour ces actions infâmes :</w:t>
      </w:r>
      <w:r>
        <w:rPr>
          <w:rStyle w:val="italicus"/>
        </w:rPr>
        <w:t xml:space="preserve"> non volens</w:t>
      </w:r>
      <w:r w:rsidRPr="003E112D">
        <w:rPr>
          <w:rStyle w:val="italicus"/>
        </w:rPr>
        <w:t>,</w:t>
      </w:r>
      <w:r>
        <w:t xml:space="preserve"> il les repousse de toute la force de sa volonté ;</w:t>
      </w:r>
      <w:r w:rsidRPr="003E112D">
        <w:rPr>
          <w:rStyle w:val="italicus"/>
        </w:rPr>
        <w:t xml:space="preserve"> non habit</w:t>
      </w:r>
      <w:r>
        <w:rPr>
          <w:rStyle w:val="italicus"/>
        </w:rPr>
        <w:t>á</w:t>
      </w:r>
      <w:r w:rsidRPr="003E112D">
        <w:rPr>
          <w:rStyle w:val="italicus"/>
        </w:rPr>
        <w:t>bit juxta te</w:t>
      </w:r>
      <w:r>
        <w:t>, ou</w:t>
      </w:r>
      <w:r w:rsidRPr="00FF2464">
        <w:t xml:space="preserve"> plus</w:t>
      </w:r>
      <w:r>
        <w:rPr>
          <w:smallCaps/>
        </w:rPr>
        <w:t xml:space="preserve"> </w:t>
      </w:r>
      <w:r>
        <w:t>explicitement, d’après l’hébreu, « il ne sera pas ton hôte, » il ne jouira pas auprès de toi de l’hospitalité, ni de la protection qu’elle confère à ceux qui la reçoivent selon les coutumes de l’Orient ;</w:t>
      </w:r>
      <w:r w:rsidRPr="003E112D">
        <w:rPr>
          <w:rStyle w:val="italicus"/>
        </w:rPr>
        <w:t xml:space="preserve"> </w:t>
      </w:r>
      <w:r>
        <w:rPr>
          <w:rStyle w:val="italicus"/>
        </w:rPr>
        <w:t>neque</w:t>
      </w:r>
      <w:r w:rsidRPr="003E112D">
        <w:rPr>
          <w:rStyle w:val="italicus"/>
        </w:rPr>
        <w:t xml:space="preserve"> perman</w:t>
      </w:r>
      <w:r>
        <w:rPr>
          <w:rStyle w:val="italicus"/>
        </w:rPr>
        <w:t>é</w:t>
      </w:r>
      <w:r w:rsidRPr="003E112D">
        <w:rPr>
          <w:rStyle w:val="italicus"/>
        </w:rPr>
        <w:t>bunt</w:t>
      </w:r>
      <w:r>
        <w:rPr>
          <w:rStyle w:val="italicus"/>
        </w:rPr>
        <w:t>…</w:t>
      </w:r>
      <w:r w:rsidRPr="003E112D">
        <w:rPr>
          <w:rStyle w:val="italicus"/>
        </w:rPr>
        <w:t>,</w:t>
      </w:r>
      <w:r>
        <w:t xml:space="preserve"> le divin regard ne pouvant les supporter ;</w:t>
      </w:r>
      <w:r w:rsidRPr="003E112D">
        <w:rPr>
          <w:rStyle w:val="italicus"/>
        </w:rPr>
        <w:t xml:space="preserve"> odísti, perdes, abomin</w:t>
      </w:r>
      <w:r>
        <w:rPr>
          <w:rStyle w:val="italicus"/>
        </w:rPr>
        <w:t>á</w:t>
      </w:r>
      <w:r w:rsidRPr="003E112D">
        <w:rPr>
          <w:rStyle w:val="italicus"/>
        </w:rPr>
        <w:t>bitur</w:t>
      </w:r>
      <w:r>
        <w:t>, verbes placés en gradation ascendante, comme les substantifs.</w:t>
      </w:r>
      <w:r w:rsidRPr="00A01812">
        <w:t xml:space="preserve"> — </w:t>
      </w:r>
      <w:r w:rsidRPr="003E112D">
        <w:rPr>
          <w:rStyle w:val="italicus"/>
        </w:rPr>
        <w:t>Ego autem</w:t>
      </w:r>
      <w:r>
        <w:rPr>
          <w:rStyle w:val="italicus"/>
        </w:rPr>
        <w:t>…</w:t>
      </w:r>
      <w:r>
        <w:t xml:space="preserve"> (vers. 8). Frappant contraste.</w:t>
      </w:r>
      <w:r w:rsidRPr="00A01812">
        <w:t xml:space="preserve"> — </w:t>
      </w:r>
      <w:r w:rsidRPr="003E112D">
        <w:rPr>
          <w:rStyle w:val="italicus"/>
        </w:rPr>
        <w:t>Introíbo</w:t>
      </w:r>
      <w:r>
        <w:rPr>
          <w:rStyle w:val="italicus"/>
        </w:rPr>
        <w:t>…</w:t>
      </w:r>
      <w:r>
        <w:t xml:space="preserve"> Il est admis, lui, en présence du Seigneur, quoique ses ennemis en soient exclus. Faveur qu’il doit beaucoup plus à la divine miséricorde</w:t>
      </w:r>
      <w:r w:rsidRPr="003E112D">
        <w:rPr>
          <w:rStyle w:val="italicus"/>
        </w:rPr>
        <w:t xml:space="preserve"> (in multitúdine</w:t>
      </w:r>
      <w:r>
        <w:rPr>
          <w:rStyle w:val="italicus"/>
        </w:rPr>
        <w:t>…</w:t>
      </w:r>
      <w:r w:rsidRPr="003E112D">
        <w:rPr>
          <w:rStyle w:val="italicus"/>
        </w:rPr>
        <w:t xml:space="preserve">) </w:t>
      </w:r>
      <w:r>
        <w:t>qu’à sa propre innocence.</w:t>
      </w:r>
      <w:r w:rsidRPr="00A01812">
        <w:t xml:space="preserve"> — </w:t>
      </w:r>
      <w:r w:rsidRPr="003E112D">
        <w:rPr>
          <w:rStyle w:val="italicus"/>
        </w:rPr>
        <w:t>Ador</w:t>
      </w:r>
      <w:r>
        <w:rPr>
          <w:rStyle w:val="italicus"/>
        </w:rPr>
        <w:t>á</w:t>
      </w:r>
      <w:r w:rsidRPr="003E112D">
        <w:rPr>
          <w:rStyle w:val="italicus"/>
        </w:rPr>
        <w:t>bo.</w:t>
      </w:r>
      <w:r>
        <w:t xml:space="preserve"> D’après l’hébreu, la prostration à l’orientale. Voyez</w:t>
      </w:r>
      <w:r w:rsidRPr="003E112D">
        <w:rPr>
          <w:rStyle w:val="italicus"/>
        </w:rPr>
        <w:t xml:space="preserve"> l’</w:t>
      </w:r>
      <w:r>
        <w:rPr>
          <w:rStyle w:val="italicus"/>
        </w:rPr>
        <w:t>Atl.</w:t>
      </w:r>
      <w:r w:rsidRPr="003E112D">
        <w:rPr>
          <w:rStyle w:val="italicus"/>
        </w:rPr>
        <w:t xml:space="preserve"> arch</w:t>
      </w:r>
      <w:r>
        <w:t>., pl. XCVI, fig. 7.</w:t>
      </w:r>
      <w:r w:rsidRPr="00A01812">
        <w:t xml:space="preserve"> — </w:t>
      </w:r>
      <w:r>
        <w:rPr>
          <w:rStyle w:val="italicus"/>
        </w:rPr>
        <w:t>In timóre tu</w:t>
      </w:r>
      <w:r w:rsidRPr="003E112D">
        <w:rPr>
          <w:rStyle w:val="italicus"/>
        </w:rPr>
        <w:t>o ;</w:t>
      </w:r>
      <w:r>
        <w:t xml:space="preserve"> avec la crainte révérencielle qui convient à l’homme en face d’un Dieu si grand. Cf. Ps. II, 11 ; Hebr. XII, 28-29, etc.</w:t>
      </w:r>
      <w:r w:rsidRPr="00A01812">
        <w:t xml:space="preserve"> — </w:t>
      </w:r>
      <w:r>
        <w:t>Plusieurs interprètes, prenant à la lettre les mots</w:t>
      </w:r>
      <w:r>
        <w:rPr>
          <w:rStyle w:val="italicus"/>
        </w:rPr>
        <w:t xml:space="preserve"> in domum tu</w:t>
      </w:r>
      <w:r w:rsidRPr="003E112D">
        <w:rPr>
          <w:rStyle w:val="italicus"/>
        </w:rPr>
        <w:t>am, ad templum s</w:t>
      </w:r>
      <w:r>
        <w:rPr>
          <w:rStyle w:val="italicus"/>
        </w:rPr>
        <w:t>anct</w:t>
      </w:r>
      <w:r w:rsidRPr="003E112D">
        <w:rPr>
          <w:rStyle w:val="italicus"/>
        </w:rPr>
        <w:t>um,</w:t>
      </w:r>
      <w:r>
        <w:t xml:space="preserve"> ont affirmé qu’ils présupposent l’existence du temple, d’où il suivrait que David ne saurait être l’auteur du psaume V. Cette objection est sans valeur sérieuse, car ces deux locutions étaient employées longtemps avant l’époque de Salomon et la construction du temple, pour désigner le tabernacle de Moïse, transféré plus tard à Silo, puis, par David, sur la colline de Sion. </w:t>
      </w:r>
      <w:r w:rsidRPr="00C16333">
        <w:rPr>
          <w:lang w:val="en-US"/>
        </w:rPr>
        <w:t>Cf. Ex.</w:t>
      </w:r>
      <w:r w:rsidRPr="00C16333">
        <w:rPr>
          <w:smallCaps/>
          <w:lang w:val="en-US"/>
        </w:rPr>
        <w:t xml:space="preserve"> XXIII, </w:t>
      </w:r>
      <w:r w:rsidRPr="00C16333">
        <w:rPr>
          <w:lang w:val="en-US"/>
        </w:rPr>
        <w:t>19 ;</w:t>
      </w:r>
      <w:r w:rsidRPr="00C16333">
        <w:rPr>
          <w:smallCaps/>
          <w:lang w:val="en-US"/>
        </w:rPr>
        <w:t xml:space="preserve"> XXXIV,</w:t>
      </w:r>
      <w:r w:rsidRPr="00C16333">
        <w:rPr>
          <w:lang w:val="en-US"/>
        </w:rPr>
        <w:t xml:space="preserve"> 26 ; Deut.</w:t>
      </w:r>
      <w:r w:rsidRPr="00C16333">
        <w:rPr>
          <w:smallCaps/>
          <w:lang w:val="en-US"/>
        </w:rPr>
        <w:t xml:space="preserve"> </w:t>
      </w:r>
      <w:r w:rsidRPr="00321925">
        <w:rPr>
          <w:smallCaps/>
          <w:lang w:val="en-US"/>
        </w:rPr>
        <w:t>XXIII,</w:t>
      </w:r>
      <w:r w:rsidRPr="00321925">
        <w:rPr>
          <w:lang w:val="en-US"/>
        </w:rPr>
        <w:t xml:space="preserve"> 18 ; Jos. VI</w:t>
      </w:r>
      <w:r w:rsidRPr="00321925">
        <w:rPr>
          <w:smallCaps/>
          <w:lang w:val="en-US"/>
        </w:rPr>
        <w:t>,</w:t>
      </w:r>
      <w:r w:rsidRPr="00321925">
        <w:rPr>
          <w:lang w:val="en-US"/>
        </w:rPr>
        <w:t xml:space="preserve"> 24 ; I Reg.</w:t>
      </w:r>
      <w:r w:rsidRPr="00321925">
        <w:rPr>
          <w:smallCaps/>
          <w:lang w:val="en-US"/>
        </w:rPr>
        <w:t xml:space="preserve"> I, </w:t>
      </w:r>
      <w:r w:rsidRPr="00321925">
        <w:rPr>
          <w:lang w:val="en-US"/>
        </w:rPr>
        <w:t>9, 24 : III, 3, 15 ; II Reg.</w:t>
      </w:r>
      <w:r w:rsidRPr="00321925">
        <w:rPr>
          <w:smallCaps/>
          <w:lang w:val="en-US"/>
        </w:rPr>
        <w:t xml:space="preserve"> XII,</w:t>
      </w:r>
      <w:r w:rsidRPr="00321925">
        <w:rPr>
          <w:lang w:val="en-US"/>
        </w:rPr>
        <w:t xml:space="preserve"> 20, etc. </w:t>
      </w:r>
    </w:p>
    <w:p w:rsidR="0073183F" w:rsidRDefault="0073183F" w:rsidP="0073183F">
      <w:pPr>
        <w:pStyle w:val="u4"/>
      </w:pPr>
      <w:r>
        <w:t xml:space="preserve">4° Troisième strophe : la prière proprement dite. Vers. 9-11. </w:t>
      </w:r>
    </w:p>
    <w:p w:rsidR="0073183F" w:rsidRDefault="0073183F" w:rsidP="0073183F">
      <w:r>
        <w:t xml:space="preserve">9-11. Cette prière a deux parties : David demande pour lui-même le secours de Dieu, qui le préservera de tout péché (vers. 9) ; il demande que ses ennemis soient châtiés selon l’étendue de leurs forfaits (vers. </w:t>
      </w:r>
      <w:r>
        <w:lastRenderedPageBreak/>
        <w:t>10-11).</w:t>
      </w:r>
      <w:r w:rsidRPr="00A01812">
        <w:t xml:space="preserve"> — </w:t>
      </w:r>
      <w:r w:rsidRPr="003E112D">
        <w:rPr>
          <w:rStyle w:val="italicus"/>
        </w:rPr>
        <w:t>Deduc me</w:t>
      </w:r>
      <w:r>
        <w:rPr>
          <w:rStyle w:val="italicus"/>
        </w:rPr>
        <w:t>…</w:t>
      </w:r>
      <w:r>
        <w:t xml:space="preserve"> La visite que le saint roi se dispose à faire au sanctuaire lui rappelle le trajet si difficile de la vie, et il conjure le Seigneur de se faire son guide et son protecteur.</w:t>
      </w:r>
      <w:r w:rsidRPr="00A01812">
        <w:t xml:space="preserve"> — </w:t>
      </w:r>
      <w:r>
        <w:rPr>
          <w:rStyle w:val="italicus"/>
        </w:rPr>
        <w:t>In</w:t>
      </w:r>
      <w:r w:rsidRPr="003E112D">
        <w:rPr>
          <w:rStyle w:val="italicus"/>
        </w:rPr>
        <w:t xml:space="preserve"> just</w:t>
      </w:r>
      <w:r>
        <w:rPr>
          <w:rStyle w:val="italicus"/>
        </w:rPr>
        <w:t>í</w:t>
      </w:r>
      <w:r w:rsidRPr="003E112D">
        <w:rPr>
          <w:rStyle w:val="italicus"/>
        </w:rPr>
        <w:t>tia tua.</w:t>
      </w:r>
      <w:r>
        <w:t xml:space="preserve"> Dans le droit sentier, dans la voie des divins commandements. Peut-être doit-on traduire : par votre justice, au nom de votre justice, qui fait que vous aimez et secourez les bons.</w:t>
      </w:r>
      <w:r w:rsidRPr="00A01812">
        <w:t xml:space="preserve"> — </w:t>
      </w:r>
      <w:r>
        <w:rPr>
          <w:rStyle w:val="italicus"/>
        </w:rPr>
        <w:t>Propter inim</w:t>
      </w:r>
      <w:r w:rsidRPr="003E112D">
        <w:rPr>
          <w:rStyle w:val="italicus"/>
        </w:rPr>
        <w:t>ícos meos</w:t>
      </w:r>
      <w:r>
        <w:t xml:space="preserve"> Hébr. :</w:t>
      </w:r>
      <w:r>
        <w:rPr>
          <w:rStyle w:val="italicus"/>
        </w:rPr>
        <w:t xml:space="preserve"> šôrᵉ</w:t>
      </w:r>
      <w:r w:rsidRPr="003E112D">
        <w:rPr>
          <w:rStyle w:val="italicus"/>
        </w:rPr>
        <w:t>rim</w:t>
      </w:r>
      <w:r>
        <w:rPr>
          <w:rStyle w:val="italicus"/>
        </w:rPr>
        <w:t>,</w:t>
      </w:r>
      <w:r>
        <w:t xml:space="preserve"> des hommes qui épient, qui observent insidieusement, à la façon des traîtres et des bêtes fauves. Cf. Jer. V, 26 ; Os. XIII, 7, etc. David ne veut pas qu’ils aient la joie maligne de lui voir quitter la bonne voie, ne fût-ce que pour un instant.</w:t>
      </w:r>
      <w:r w:rsidRPr="00A01812">
        <w:t xml:space="preserve"> — </w:t>
      </w:r>
      <w:r>
        <w:rPr>
          <w:rStyle w:val="italicus"/>
        </w:rPr>
        <w:t>Dírige… viam me</w:t>
      </w:r>
      <w:r w:rsidRPr="003E112D">
        <w:rPr>
          <w:rStyle w:val="italicus"/>
        </w:rPr>
        <w:t>am.</w:t>
      </w:r>
      <w:r>
        <w:t xml:space="preserve"> Nuance dans l’hébreu : Aplanissez devant moi votre route.</w:t>
      </w:r>
      <w:r w:rsidRPr="00A01812">
        <w:t xml:space="preserve"> — </w:t>
      </w:r>
      <w:r w:rsidRPr="003E112D">
        <w:rPr>
          <w:rStyle w:val="italicus"/>
        </w:rPr>
        <w:t>Qu</w:t>
      </w:r>
      <w:r>
        <w:rPr>
          <w:rStyle w:val="italicus"/>
        </w:rPr>
        <w:t>ó</w:t>
      </w:r>
      <w:r w:rsidRPr="003E112D">
        <w:rPr>
          <w:rStyle w:val="italicus"/>
        </w:rPr>
        <w:t>niam</w:t>
      </w:r>
      <w:r>
        <w:rPr>
          <w:rStyle w:val="italicus"/>
        </w:rPr>
        <w:t>…</w:t>
      </w:r>
      <w:r>
        <w:t xml:space="preserve"> Le psalmiste commente et développe les mots « à cause de mes ennemis », traçant une description complète de la malice de ses adversaires, afin d’exciter davantage dans le cœur de Dieu de la pitié pour lui-même, de l’indignation contre eux.</w:t>
      </w:r>
      <w:r w:rsidRPr="00A01812">
        <w:t xml:space="preserve"> — </w:t>
      </w:r>
      <w:r w:rsidRPr="003E112D">
        <w:rPr>
          <w:rStyle w:val="italicus"/>
        </w:rPr>
        <w:t>Non in ore</w:t>
      </w:r>
      <w:r>
        <w:rPr>
          <w:rStyle w:val="italicus"/>
        </w:rPr>
        <w:t>…</w:t>
      </w:r>
      <w:r w:rsidRPr="003E112D">
        <w:rPr>
          <w:rStyle w:val="italicus"/>
        </w:rPr>
        <w:t xml:space="preserve"> v</w:t>
      </w:r>
      <w:r>
        <w:rPr>
          <w:rStyle w:val="italicus"/>
        </w:rPr>
        <w:t>é</w:t>
      </w:r>
      <w:r w:rsidRPr="003E112D">
        <w:rPr>
          <w:rStyle w:val="italicus"/>
        </w:rPr>
        <w:t>ritas.</w:t>
      </w:r>
      <w:r>
        <w:t xml:space="preserve"> Littéralement dans l’hébreu : « pas de stabilité ». On ne saurait donc se fier à leurs paroles</w:t>
      </w:r>
      <w:r w:rsidRPr="00A01812">
        <w:t xml:space="preserve"> — </w:t>
      </w:r>
      <w:r w:rsidRPr="003E112D">
        <w:rPr>
          <w:rStyle w:val="italicus"/>
        </w:rPr>
        <w:t>Cor</w:t>
      </w:r>
      <w:r>
        <w:rPr>
          <w:rStyle w:val="italicus"/>
        </w:rPr>
        <w:t>…</w:t>
      </w:r>
      <w:r w:rsidRPr="003E112D">
        <w:rPr>
          <w:rStyle w:val="italicus"/>
        </w:rPr>
        <w:t xml:space="preserve"> vanum.</w:t>
      </w:r>
      <w:r>
        <w:t xml:space="preserve"> Hébr. : leur intérieur est un abîme (en mauvaise part : abîme de passions et de ruines).</w:t>
      </w:r>
      <w:r w:rsidRPr="00A01812">
        <w:t xml:space="preserve"> — </w:t>
      </w:r>
      <w:r w:rsidRPr="003E112D">
        <w:rPr>
          <w:rStyle w:val="italicus"/>
        </w:rPr>
        <w:t>Guttur e</w:t>
      </w:r>
      <w:r>
        <w:rPr>
          <w:rStyle w:val="italicus"/>
        </w:rPr>
        <w:t>ó</w:t>
      </w:r>
      <w:r w:rsidRPr="003E112D">
        <w:rPr>
          <w:rStyle w:val="italicus"/>
        </w:rPr>
        <w:t>rum :</w:t>
      </w:r>
      <w:r>
        <w:t xml:space="preserve"> en tant qu’organe de la parole.</w:t>
      </w:r>
      <w:r w:rsidRPr="003E112D">
        <w:rPr>
          <w:rStyle w:val="italicus"/>
        </w:rPr>
        <w:t xml:space="preserve"> Sepúlcrum :</w:t>
      </w:r>
      <w:r>
        <w:t xml:space="preserve"> une tombe béante, toujours prête à engloutir sa proie.</w:t>
      </w:r>
      <w:r w:rsidRPr="00A01812">
        <w:t xml:space="preserve"> — </w:t>
      </w:r>
      <w:r w:rsidRPr="003E112D">
        <w:rPr>
          <w:rStyle w:val="italicus"/>
        </w:rPr>
        <w:t>L</w:t>
      </w:r>
      <w:r>
        <w:rPr>
          <w:rStyle w:val="italicus"/>
        </w:rPr>
        <w:t>i</w:t>
      </w:r>
      <w:r w:rsidRPr="003E112D">
        <w:rPr>
          <w:rStyle w:val="italicus"/>
        </w:rPr>
        <w:t>nguis</w:t>
      </w:r>
      <w:r>
        <w:rPr>
          <w:rStyle w:val="italicus"/>
        </w:rPr>
        <w:t>…</w:t>
      </w:r>
      <w:r w:rsidRPr="003E112D">
        <w:rPr>
          <w:rStyle w:val="italicus"/>
        </w:rPr>
        <w:t xml:space="preserve"> dolóse</w:t>
      </w:r>
      <w:r>
        <w:rPr>
          <w:rStyle w:val="italicus"/>
        </w:rPr>
        <w:t>…</w:t>
      </w:r>
      <w:r>
        <w:t xml:space="preserve"> Hébr. : ils rendent leur langue lisse. Cf. Ps. LV, 22-23. Pour ne pas trahir leurs intentions hostiles, ils les dissimulent par des paroles mielleuses,</w:t>
      </w:r>
      <w:r w:rsidRPr="00A01812">
        <w:t xml:space="preserve"> — </w:t>
      </w:r>
      <w:r w:rsidRPr="003E112D">
        <w:rPr>
          <w:rStyle w:val="italicus"/>
        </w:rPr>
        <w:t>Júdica illos.</w:t>
      </w:r>
      <w:r>
        <w:t xml:space="preserve"> Hébr. : Détruis-les. Lorsqu’il réfléchit à leur conduite, David ne peut contenir ses sentiments indignés, et, dans une prière véhémente, il conjure Dieu de les juger, de les condamner et de les châtier.</w:t>
      </w:r>
      <w:r w:rsidRPr="00A01812">
        <w:t xml:space="preserve"> — </w:t>
      </w:r>
      <w:r w:rsidRPr="003E112D">
        <w:rPr>
          <w:rStyle w:val="italicus"/>
        </w:rPr>
        <w:t>Décidant a cogitati</w:t>
      </w:r>
      <w:r>
        <w:rPr>
          <w:rStyle w:val="italicus"/>
        </w:rPr>
        <w:t>ó</w:t>
      </w:r>
      <w:r w:rsidRPr="003E112D">
        <w:rPr>
          <w:rStyle w:val="italicus"/>
        </w:rPr>
        <w:t>nibus.</w:t>
      </w:r>
      <w:r>
        <w:t xml:space="preserve"> D’après quelques interprètes : Qu’ils périssent par leurs projets ; c.-à-d. que leurs machinations perfides retombent sur leur propre tête, pour leur ruine. Mieux et plus simplement, comme traduit la Vulgate : Que leur projets sinistres échouent.</w:t>
      </w:r>
      <w:r w:rsidRPr="00A01812">
        <w:t xml:space="preserve"> — </w:t>
      </w:r>
      <w:r w:rsidRPr="003E112D">
        <w:rPr>
          <w:rStyle w:val="italicus"/>
        </w:rPr>
        <w:t>Expélle eos :</w:t>
      </w:r>
      <w:r>
        <w:t xml:space="preserve"> que Dieu les expulse de devant lui, comme des objets qui font horreur, tant ils sont couverts de crimes.</w:t>
      </w:r>
      <w:r w:rsidRPr="00A01812">
        <w:t xml:space="preserve"> — </w:t>
      </w:r>
      <w:r w:rsidRPr="003E112D">
        <w:rPr>
          <w:rStyle w:val="italicus"/>
        </w:rPr>
        <w:t>Qu</w:t>
      </w:r>
      <w:r>
        <w:rPr>
          <w:rStyle w:val="italicus"/>
        </w:rPr>
        <w:t>ó</w:t>
      </w:r>
      <w:r w:rsidRPr="003E112D">
        <w:rPr>
          <w:rStyle w:val="italicus"/>
        </w:rPr>
        <w:t>niam irritav</w:t>
      </w:r>
      <w:r>
        <w:rPr>
          <w:rStyle w:val="italicus"/>
        </w:rPr>
        <w:t>é</w:t>
      </w:r>
      <w:r w:rsidRPr="003E112D">
        <w:rPr>
          <w:rStyle w:val="italicus"/>
        </w:rPr>
        <w:t>runt</w:t>
      </w:r>
      <w:r>
        <w:rPr>
          <w:rStyle w:val="italicus"/>
        </w:rPr>
        <w:t>…</w:t>
      </w:r>
      <w:r>
        <w:t xml:space="preserve"> Hébr. : « parce qu’ils se sont révoltés contre toi » Mots qui contiennent la clef et le motif de ces vives imprécations que l’on rencontre dans un certain nombre de psaumes. Cf. Ps. XVII, 38-39, 43 ; LVIII, LXVIII, LXXVIII, CVIII, CXXXVI, etc. « Il est vrai que les chantres sacré s’expriment en termes très forts, quand ils parlent des pécheurs qu’ils abhorrent, ou de oppresseurs de leur peuple contre lesquels ils invoquent la puissance de Dieu ; mais il est facile de le comprendre, quand on fait attention que leurs ennemis sont les ennemis de Dieu même : les méchants outragent le Seigneur par leurs crimes : ceux qui attaquent Israël (ou ses rois légitimes, ses saintes institutions) s’attaquent à son Maître ; l’asservissement de la race élue n’est pas seulement une iniquité, c’est un sacrilège. Le psalmiste, plein d’une sainte haine pour le mal, ne peut le voir de ses yeux sans souhaiter fortement sa punition : il prend en mains les intérêts de Dieu offensé. Le Ps. V, 7-10, en particulier, montre très bien comment, dans l’âme du psalmiste, la haine du péché se confond avec l’amour de Dieu et ne forme qu’un seul et même sentiment. »</w:t>
      </w:r>
      <w:r w:rsidRPr="003E112D">
        <w:rPr>
          <w:rStyle w:val="italicus"/>
        </w:rPr>
        <w:t xml:space="preserve"> (Man. bibl.,</w:t>
      </w:r>
      <w:r>
        <w:t xml:space="preserve"> t. II, n. 659.) Ou encore, d’après saint Augustin : « Prophéta est, non maledíctio. Non enim optat ut evéniat, sed cernit quod eventúrum sit. » Cf. S. Thomas, 2</w:t>
      </w:r>
      <w:r>
        <w:rPr>
          <w:vertAlign w:val="superscript"/>
        </w:rPr>
        <w:t>a</w:t>
      </w:r>
      <w:r>
        <w:t xml:space="preserve"> 2</w:t>
      </w:r>
      <w:r>
        <w:rPr>
          <w:vertAlign w:val="superscript"/>
        </w:rPr>
        <w:t>æ</w:t>
      </w:r>
      <w:r>
        <w:t>, q. XXV, a. 6, et Bossuet,</w:t>
      </w:r>
      <w:r w:rsidRPr="003E112D">
        <w:rPr>
          <w:rStyle w:val="italicus"/>
        </w:rPr>
        <w:t xml:space="preserve"> Dissert</w:t>
      </w:r>
      <w:r>
        <w:rPr>
          <w:rStyle w:val="italicus"/>
        </w:rPr>
        <w:t>á</w:t>
      </w:r>
      <w:r w:rsidRPr="003E112D">
        <w:rPr>
          <w:rStyle w:val="italicus"/>
        </w:rPr>
        <w:t>tio de Psalmis,</w:t>
      </w:r>
      <w:r>
        <w:t xml:space="preserve"> c. I, n. 14. Ces souhaits supposent, en effet, partout où nous les trouvons dans la Bible, que les hommes contre lesquels ils sont proférés refusent les grâces de contrition et de pardon. </w:t>
      </w:r>
    </w:p>
    <w:p w:rsidR="0073183F" w:rsidRDefault="0073183F" w:rsidP="0073183F">
      <w:pPr>
        <w:pStyle w:val="u4"/>
      </w:pPr>
      <w:r w:rsidRPr="00040580">
        <w:t>5° Quatrième strophe : heureux résultats du châtiment des impies. Vers. 12-13.</w:t>
      </w:r>
      <w:r>
        <w:t xml:space="preserve"> </w:t>
      </w:r>
    </w:p>
    <w:p w:rsidR="0073183F" w:rsidRDefault="0073183F" w:rsidP="0073183F">
      <w:r>
        <w:t>12-13.</w:t>
      </w:r>
      <w:r w:rsidRPr="003E112D">
        <w:rPr>
          <w:rStyle w:val="italicus"/>
        </w:rPr>
        <w:t xml:space="preserve"> Læt</w:t>
      </w:r>
      <w:r>
        <w:rPr>
          <w:rStyle w:val="italicus"/>
        </w:rPr>
        <w:t>é</w:t>
      </w:r>
      <w:r w:rsidRPr="003E112D">
        <w:rPr>
          <w:rStyle w:val="italicus"/>
        </w:rPr>
        <w:t>ntur</w:t>
      </w:r>
      <w:r>
        <w:rPr>
          <w:rStyle w:val="italicus"/>
        </w:rPr>
        <w:t>…</w:t>
      </w:r>
      <w:r>
        <w:t xml:space="preserve"> Les méchants une fois châtiés et réduits à l’impuissance, l’Église, qu’ils opprimaient, est à l’aise et dans l’allégresse. Ton joyeux dans ces dernières lignes du psaume.</w:t>
      </w:r>
      <w:r w:rsidRPr="00A01812">
        <w:t xml:space="preserve"> — </w:t>
      </w:r>
      <w:r w:rsidRPr="003E112D">
        <w:rPr>
          <w:rStyle w:val="italicus"/>
        </w:rPr>
        <w:t>Qui sperant.</w:t>
      </w:r>
      <w:r>
        <w:t xml:space="preserve"> Hébr. : ceux qui se cachent </w:t>
      </w:r>
      <w:r w:rsidRPr="00B07219">
        <w:t>(</w:t>
      </w:r>
      <w:r>
        <w:t>se réfugient</w:t>
      </w:r>
      <w:r w:rsidRPr="00B07219">
        <w:t>)</w:t>
      </w:r>
      <w:r>
        <w:t xml:space="preserve"> en toi.</w:t>
      </w:r>
      <w:r w:rsidRPr="00A01812">
        <w:t xml:space="preserve"> — </w:t>
      </w:r>
      <w:r w:rsidRPr="003E112D">
        <w:rPr>
          <w:rStyle w:val="italicus"/>
        </w:rPr>
        <w:t>Habit</w:t>
      </w:r>
      <w:r>
        <w:rPr>
          <w:rStyle w:val="italicus"/>
        </w:rPr>
        <w:t>á</w:t>
      </w:r>
      <w:r w:rsidRPr="003E112D">
        <w:rPr>
          <w:rStyle w:val="italicus"/>
        </w:rPr>
        <w:t>bis</w:t>
      </w:r>
      <w:r>
        <w:rPr>
          <w:rStyle w:val="italicus"/>
        </w:rPr>
        <w:t xml:space="preserve"> in e</w:t>
      </w:r>
      <w:r w:rsidRPr="003E112D">
        <w:rPr>
          <w:rStyle w:val="italicus"/>
        </w:rPr>
        <w:t>is.</w:t>
      </w:r>
      <w:r>
        <w:t xml:space="preserve"> D’après l’hébr. : tu les abriteras.</w:t>
      </w:r>
      <w:r w:rsidRPr="00A01812">
        <w:t xml:space="preserve"> — </w:t>
      </w:r>
      <w:r w:rsidRPr="003E112D">
        <w:rPr>
          <w:rStyle w:val="italicus"/>
        </w:rPr>
        <w:t>Díligunt nomen.</w:t>
      </w:r>
      <w:r>
        <w:t xml:space="preserve"> Ici et en beaucoup d’autres passages, le nom de Dieu représente son essence, sa nature ses perfections infiniment grandes et infiniment aimables.</w:t>
      </w:r>
      <w:r w:rsidRPr="00A01812">
        <w:t xml:space="preserve"> — </w:t>
      </w:r>
      <w:r w:rsidRPr="003E112D">
        <w:rPr>
          <w:rStyle w:val="italicus"/>
        </w:rPr>
        <w:t>Ut scuto</w:t>
      </w:r>
      <w:r>
        <w:rPr>
          <w:rStyle w:val="italicus"/>
        </w:rPr>
        <w:t>…</w:t>
      </w:r>
      <w:r>
        <w:t xml:space="preserve"> Hébr. : Tu le couronnes </w:t>
      </w:r>
      <w:r w:rsidRPr="00B07219">
        <w:t>(</w:t>
      </w:r>
      <w:r>
        <w:t>le juste</w:t>
      </w:r>
      <w:r w:rsidRPr="00B07219">
        <w:t>)</w:t>
      </w:r>
      <w:r>
        <w:t xml:space="preserve"> d’amour comme d’un bouclier. Ce qui fait, une double image. Au lieu d’employer le nom du bouclier ordinaire,</w:t>
      </w:r>
      <w:r>
        <w:rPr>
          <w:rStyle w:val="italicus"/>
        </w:rPr>
        <w:t xml:space="preserve"> mâ</w:t>
      </w:r>
      <w:r w:rsidRPr="003E112D">
        <w:rPr>
          <w:rStyle w:val="italicus"/>
        </w:rPr>
        <w:t>gén,</w:t>
      </w:r>
      <w:r>
        <w:t xml:space="preserve"> le poète se sert du mot</w:t>
      </w:r>
      <w:r>
        <w:rPr>
          <w:rStyle w:val="italicus"/>
        </w:rPr>
        <w:t xml:space="preserve"> </w:t>
      </w:r>
      <w:r w:rsidRPr="003E112D">
        <w:rPr>
          <w:rStyle w:val="italicus"/>
        </w:rPr>
        <w:t xml:space="preserve">ṣinnah, </w:t>
      </w:r>
      <w:r>
        <w:t>qui désigne le grand bouclier. Cf. I Reg. XVII, 7 ; III Reg. X, 16-17, etc., et</w:t>
      </w:r>
      <w:r w:rsidRPr="003E112D">
        <w:rPr>
          <w:rStyle w:val="italicus"/>
        </w:rPr>
        <w:t xml:space="preserve"> l’Atl. arch</w:t>
      </w:r>
      <w:r>
        <w:t xml:space="preserve">., pl. LXXXIV, fig. 13, 21. La protection divine est ainsi plus parfaitement dépeinte. </w:t>
      </w:r>
    </w:p>
    <w:p w:rsidR="0073183F" w:rsidRDefault="0073183F" w:rsidP="0073183F">
      <w:r>
        <w:t xml:space="preserve">² </w:t>
      </w:r>
    </w:p>
    <w:p w:rsidR="00986132" w:rsidRDefault="00986132" w:rsidP="005521AA">
      <w:pPr>
        <w:pStyle w:val="Titre4"/>
      </w:pPr>
      <w:r>
        <w:lastRenderedPageBreak/>
        <w:t xml:space="preserve">Ps 6 </w:t>
      </w:r>
    </w:p>
    <w:p w:rsidR="0073183F" w:rsidRPr="00ED2022" w:rsidRDefault="0073183F" w:rsidP="0073183F">
      <w:pPr>
        <w:pStyle w:val="up1"/>
      </w:pPr>
      <w:r w:rsidRPr="00ED2022">
        <w:t xml:space="preserve">Psaume </w:t>
      </w:r>
      <w:r>
        <w:t>VI</w:t>
      </w:r>
      <w:bookmarkStart w:id="240" w:name="ps006n"/>
      <w:bookmarkEnd w:id="240"/>
      <w:r w:rsidRPr="00ED2022">
        <w:t xml:space="preserve"> </w:t>
      </w:r>
    </w:p>
    <w:p w:rsidR="0073183F" w:rsidRPr="00ED2022" w:rsidRDefault="0073183F" w:rsidP="0073183F">
      <w:pPr>
        <w:pStyle w:val="up12"/>
      </w:pPr>
      <w:r w:rsidRPr="00ED2022">
        <w:t xml:space="preserve">Plainte, prière et triomphe. </w:t>
      </w:r>
    </w:p>
    <w:p w:rsidR="0073183F" w:rsidRDefault="0073183F" w:rsidP="0073183F">
      <w:pPr>
        <w:pStyle w:val="u4"/>
      </w:pPr>
      <w:r w:rsidRPr="0011010B">
        <w:t>1° Le titre. Vers. 1.</w:t>
      </w:r>
      <w:r>
        <w:t xml:space="preserve"> </w:t>
      </w:r>
    </w:p>
    <w:p w:rsidR="0073183F" w:rsidRDefault="0073183F" w:rsidP="0073183F">
      <w:pPr>
        <w:rPr>
          <w:rFonts w:eastAsia="Arial Unicode MS"/>
          <w:lang w:bidi="he-IL"/>
        </w:rPr>
      </w:pPr>
      <w:r w:rsidRPr="000B0C52">
        <w:rPr>
          <w:rFonts w:eastAsia="Arial Unicode MS"/>
          <w:lang w:bidi="he-IL"/>
        </w:rPr>
        <w:t>Ps.</w:t>
      </w:r>
      <w:r>
        <w:rPr>
          <w:rFonts w:eastAsia="Arial Unicode MS"/>
          <w:lang w:bidi="he-IL"/>
        </w:rPr>
        <w:t xml:space="preserve"> VI</w:t>
      </w:r>
      <w:r w:rsidRPr="000B0C52">
        <w:rPr>
          <w:rFonts w:eastAsia="Arial Unicode MS"/>
          <w:lang w:bidi="he-IL"/>
        </w:rPr>
        <w:t>.</w:t>
      </w:r>
      <w:r w:rsidRPr="00A01812">
        <w:t xml:space="preserve"> — </w:t>
      </w:r>
      <w:r w:rsidRPr="000B0C52">
        <w:rPr>
          <w:rFonts w:eastAsia="Arial Unicode MS"/>
          <w:lang w:bidi="he-IL"/>
        </w:rPr>
        <w:t>1. Cinq données</w:t>
      </w:r>
      <w:r>
        <w:rPr>
          <w:rFonts w:eastAsia="Arial Unicode MS"/>
          <w:lang w:bidi="he-IL"/>
        </w:rPr>
        <w:t xml:space="preserve">, </w:t>
      </w:r>
      <w:r w:rsidRPr="000B0C52">
        <w:rPr>
          <w:rFonts w:eastAsia="Arial Unicode MS"/>
          <w:lang w:bidi="he-IL"/>
        </w:rPr>
        <w:t xml:space="preserve">dont la dernière seule </w:t>
      </w:r>
      <w:r>
        <w:rPr>
          <w:rFonts w:eastAsia="Arial Unicode MS"/>
          <w:lang w:bidi="he-IL"/>
        </w:rPr>
        <w:t>est</w:t>
      </w:r>
      <w:r w:rsidRPr="000B0C52">
        <w:rPr>
          <w:rFonts w:eastAsia="Arial Unicode MS"/>
          <w:lang w:bidi="he-IL"/>
        </w:rPr>
        <w:t xml:space="preserve"> nouvelle (sur les deux premières</w:t>
      </w:r>
      <w:r>
        <w:rPr>
          <w:rFonts w:eastAsia="Arial Unicode MS"/>
          <w:lang w:bidi="he-IL"/>
        </w:rPr>
        <w:t xml:space="preserve">, </w:t>
      </w:r>
      <w:r w:rsidRPr="000B0C52">
        <w:rPr>
          <w:rFonts w:eastAsia="Arial Unicode MS"/>
          <w:lang w:bidi="he-IL"/>
        </w:rPr>
        <w:t>voyez Ps.</w:t>
      </w:r>
      <w:r>
        <w:rPr>
          <w:rFonts w:eastAsia="Arial Unicode MS"/>
          <w:lang w:bidi="he-IL"/>
        </w:rPr>
        <w:t xml:space="preserve"> IV, </w:t>
      </w:r>
      <w:r w:rsidRPr="000B0C52">
        <w:rPr>
          <w:rFonts w:eastAsia="Arial Unicode MS"/>
          <w:lang w:bidi="he-IL"/>
        </w:rPr>
        <w:t>1</w:t>
      </w:r>
      <w:r>
        <w:rPr>
          <w:rFonts w:eastAsia="Arial Unicode MS"/>
          <w:lang w:bidi="he-IL"/>
        </w:rPr>
        <w:t xml:space="preserve">, </w:t>
      </w:r>
      <w:r w:rsidRPr="000B0C52">
        <w:rPr>
          <w:rFonts w:eastAsia="Arial Unicode MS"/>
          <w:lang w:bidi="he-IL"/>
        </w:rPr>
        <w:t>et le commentaire).</w:t>
      </w:r>
      <w:r w:rsidRPr="00A01812">
        <w:t xml:space="preserve"> — </w:t>
      </w:r>
      <w:r w:rsidRPr="00290B1E">
        <w:rPr>
          <w:rStyle w:val="italicus"/>
        </w:rPr>
        <w:t>Pro oct</w:t>
      </w:r>
      <w:r>
        <w:rPr>
          <w:rStyle w:val="italicus"/>
        </w:rPr>
        <w:t>á</w:t>
      </w:r>
      <w:r w:rsidRPr="00290B1E">
        <w:rPr>
          <w:rStyle w:val="italicus"/>
        </w:rPr>
        <w:t xml:space="preserve">va </w:t>
      </w:r>
      <w:r w:rsidRPr="000B0C52">
        <w:rPr>
          <w:rFonts w:eastAsia="Arial Unicode MS"/>
          <w:lang w:bidi="he-IL"/>
        </w:rPr>
        <w:t>(</w:t>
      </w:r>
      <w:r>
        <w:rPr>
          <w:rFonts w:eastAsia="Arial Unicode MS"/>
          <w:lang w:bidi="he-IL"/>
        </w:rPr>
        <w:t>LXX</w:t>
      </w:r>
      <w:r w:rsidRPr="000B0C52">
        <w:rPr>
          <w:rFonts w:eastAsia="Arial Unicode MS"/>
          <w:lang w:bidi="he-IL"/>
        </w:rPr>
        <w:t> </w:t>
      </w:r>
      <w:r>
        <w:rPr>
          <w:rFonts w:eastAsia="Arial Unicode MS"/>
          <w:lang w:bidi="he-IL"/>
        </w:rPr>
        <w:t xml:space="preserve">: </w:t>
      </w:r>
      <w:r w:rsidRPr="00FB4FD2">
        <w:t>ὑπὲρ τῆς ὀγδόης)</w:t>
      </w:r>
      <w:r w:rsidRPr="00F746B6">
        <w:rPr>
          <w:rFonts w:eastAsia="Arial Unicode MS"/>
          <w:lang w:bidi="he-IL"/>
        </w:rPr>
        <w:t xml:space="preserve"> </w:t>
      </w:r>
      <w:r>
        <w:rPr>
          <w:rFonts w:eastAsia="Arial Unicode MS"/>
          <w:lang w:bidi="he-IL"/>
        </w:rPr>
        <w:t>est</w:t>
      </w:r>
      <w:r w:rsidRPr="000B0C52">
        <w:rPr>
          <w:rFonts w:eastAsia="Arial Unicode MS"/>
          <w:lang w:bidi="he-IL"/>
        </w:rPr>
        <w:t xml:space="preserve"> une traduction assez littérale de la locution hébraïque</w:t>
      </w:r>
      <w:r w:rsidR="00EC49E7">
        <w:rPr>
          <w:rStyle w:val="italicus"/>
        </w:rPr>
        <w:t xml:space="preserve"> ῾</w:t>
      </w:r>
      <w:r>
        <w:rPr>
          <w:rStyle w:val="italicus"/>
        </w:rPr>
        <w:t xml:space="preserve">al-haššᵉminîṭ, </w:t>
      </w:r>
      <w:r w:rsidRPr="000B0C52">
        <w:rPr>
          <w:rFonts w:eastAsia="Arial Unicode MS"/>
          <w:lang w:bidi="he-IL"/>
        </w:rPr>
        <w:t xml:space="preserve">qu’on retrouve encore en avant du Ps. </w:t>
      </w:r>
      <w:r>
        <w:rPr>
          <w:rFonts w:eastAsia="Arial Unicode MS"/>
          <w:lang w:bidi="he-IL"/>
        </w:rPr>
        <w:t>XI</w:t>
      </w:r>
      <w:r w:rsidRPr="000B0C52">
        <w:rPr>
          <w:rFonts w:eastAsia="Arial Unicode MS"/>
          <w:lang w:bidi="he-IL"/>
        </w:rPr>
        <w:t xml:space="preserve"> (cf. </w:t>
      </w:r>
      <w:r>
        <w:rPr>
          <w:rFonts w:eastAsia="Arial Unicode MS"/>
          <w:lang w:bidi="he-IL"/>
        </w:rPr>
        <w:t xml:space="preserve">I Par. XV, </w:t>
      </w:r>
      <w:r w:rsidRPr="000B0C52">
        <w:rPr>
          <w:rFonts w:eastAsia="Arial Unicode MS"/>
          <w:lang w:bidi="he-IL"/>
        </w:rPr>
        <w:t>21)</w:t>
      </w:r>
      <w:r>
        <w:rPr>
          <w:rFonts w:eastAsia="Arial Unicode MS"/>
          <w:lang w:bidi="he-IL"/>
        </w:rPr>
        <w:t xml:space="preserve">, </w:t>
      </w:r>
      <w:r w:rsidRPr="000B0C52">
        <w:rPr>
          <w:rFonts w:eastAsia="Arial Unicode MS"/>
          <w:lang w:bidi="he-IL"/>
        </w:rPr>
        <w:t>et qui ne désigne pas</w:t>
      </w:r>
      <w:r>
        <w:rPr>
          <w:rFonts w:eastAsia="Arial Unicode MS"/>
          <w:lang w:bidi="he-IL"/>
        </w:rPr>
        <w:t xml:space="preserve">, </w:t>
      </w:r>
      <w:r w:rsidRPr="000B0C52">
        <w:rPr>
          <w:rFonts w:eastAsia="Arial Unicode MS"/>
          <w:lang w:bidi="he-IL"/>
        </w:rPr>
        <w:t>comme l’ont cru divers interprètes</w:t>
      </w:r>
      <w:r>
        <w:rPr>
          <w:rFonts w:eastAsia="Arial Unicode MS"/>
          <w:lang w:bidi="he-IL"/>
        </w:rPr>
        <w:t xml:space="preserve">, </w:t>
      </w:r>
      <w:r w:rsidRPr="000B0C52">
        <w:rPr>
          <w:rFonts w:eastAsia="Arial Unicode MS"/>
          <w:lang w:bidi="he-IL"/>
        </w:rPr>
        <w:t>un instrument à huit cordes</w:t>
      </w:r>
      <w:r>
        <w:rPr>
          <w:rFonts w:eastAsia="Arial Unicode MS"/>
          <w:lang w:bidi="he-IL"/>
        </w:rPr>
        <w:t xml:space="preserve">, </w:t>
      </w:r>
      <w:r w:rsidRPr="000B0C52">
        <w:rPr>
          <w:rFonts w:eastAsia="Arial Unicode MS"/>
          <w:lang w:bidi="he-IL"/>
        </w:rPr>
        <w:t xml:space="preserve">mais plutôt ce qu’on nomme en musique </w:t>
      </w:r>
      <w:r>
        <w:rPr>
          <w:rFonts w:eastAsia="Arial Unicode MS"/>
          <w:lang w:bidi="he-IL"/>
        </w:rPr>
        <w:t>l’« </w:t>
      </w:r>
      <w:r w:rsidRPr="000B0C52">
        <w:rPr>
          <w:rFonts w:eastAsia="Arial Unicode MS"/>
          <w:lang w:bidi="he-IL"/>
        </w:rPr>
        <w:t>ott</w:t>
      </w:r>
      <w:r>
        <w:rPr>
          <w:rFonts w:eastAsia="Arial Unicode MS"/>
          <w:lang w:bidi="he-IL"/>
        </w:rPr>
        <w:t>a</w:t>
      </w:r>
      <w:r w:rsidRPr="000B0C52">
        <w:rPr>
          <w:rFonts w:eastAsia="Arial Unicode MS"/>
          <w:lang w:bidi="he-IL"/>
        </w:rPr>
        <w:t>va bassa</w:t>
      </w:r>
      <w:r>
        <w:rPr>
          <w:rFonts w:eastAsia="Arial Unicode MS"/>
          <w:lang w:bidi="he-IL"/>
        </w:rPr>
        <w:t xml:space="preserve"> », </w:t>
      </w:r>
      <w:r w:rsidRPr="000B0C52">
        <w:rPr>
          <w:rFonts w:eastAsia="Arial Unicode MS"/>
          <w:lang w:bidi="he-IL"/>
        </w:rPr>
        <w:t xml:space="preserve">une partie de basse à l’octave du soprano. Ce chant grave et lugubre convenait très bien aux Ps. </w:t>
      </w:r>
      <w:r>
        <w:rPr>
          <w:rFonts w:eastAsia="Arial Unicode MS"/>
          <w:lang w:bidi="he-IL"/>
        </w:rPr>
        <w:t>VI</w:t>
      </w:r>
      <w:r w:rsidRPr="000B0C52">
        <w:rPr>
          <w:rFonts w:eastAsia="Arial Unicode MS"/>
          <w:lang w:bidi="he-IL"/>
        </w:rPr>
        <w:t xml:space="preserve"> et </w:t>
      </w:r>
      <w:r>
        <w:rPr>
          <w:rFonts w:eastAsia="Arial Unicode MS"/>
          <w:lang w:bidi="he-IL"/>
        </w:rPr>
        <w:t xml:space="preserve">XI, </w:t>
      </w:r>
      <w:r w:rsidRPr="000B0C52">
        <w:rPr>
          <w:rFonts w:eastAsia="Arial Unicode MS"/>
          <w:lang w:bidi="he-IL"/>
        </w:rPr>
        <w:t xml:space="preserve">dont le sujet </w:t>
      </w:r>
      <w:r>
        <w:rPr>
          <w:rFonts w:eastAsia="Arial Unicode MS"/>
          <w:lang w:bidi="he-IL"/>
        </w:rPr>
        <w:t>est</w:t>
      </w:r>
      <w:r w:rsidRPr="000B0C52">
        <w:rPr>
          <w:rFonts w:eastAsia="Arial Unicode MS"/>
          <w:lang w:bidi="he-IL"/>
        </w:rPr>
        <w:t xml:space="preserve"> empreint de tristesse.</w:t>
      </w:r>
      <w:r w:rsidRPr="00A01812">
        <w:t xml:space="preserve"> — </w:t>
      </w:r>
      <w:r w:rsidRPr="000B0C52">
        <w:rPr>
          <w:rFonts w:eastAsia="Arial Unicode MS"/>
          <w:lang w:bidi="he-IL"/>
        </w:rPr>
        <w:t xml:space="preserve">Ce poème ouvre la série des psaumes dits de la Pénitence (cf. Ps. </w:t>
      </w:r>
      <w:r>
        <w:rPr>
          <w:rFonts w:eastAsia="Arial Unicode MS"/>
          <w:lang w:bidi="he-IL"/>
        </w:rPr>
        <w:t xml:space="preserve">XXXI, XXXVII, L, </w:t>
      </w:r>
      <w:r w:rsidRPr="000B0C52">
        <w:rPr>
          <w:rFonts w:eastAsia="Arial Unicode MS"/>
          <w:lang w:bidi="he-IL"/>
        </w:rPr>
        <w:t>CI</w:t>
      </w:r>
      <w:r>
        <w:rPr>
          <w:rFonts w:eastAsia="Arial Unicode MS"/>
          <w:lang w:bidi="he-IL"/>
        </w:rPr>
        <w:t>, CXXIX, CXLII</w:t>
      </w:r>
      <w:r w:rsidRPr="000B0C52">
        <w:rPr>
          <w:rFonts w:eastAsia="Arial Unicode MS"/>
          <w:lang w:bidi="he-IL"/>
        </w:rPr>
        <w:t>)</w:t>
      </w:r>
      <w:r>
        <w:rPr>
          <w:rFonts w:eastAsia="Arial Unicode MS"/>
          <w:lang w:bidi="he-IL"/>
        </w:rPr>
        <w:t xml:space="preserve">, </w:t>
      </w:r>
      <w:r w:rsidRPr="000B0C52">
        <w:rPr>
          <w:rFonts w:eastAsia="Arial Unicode MS"/>
          <w:lang w:bidi="he-IL"/>
        </w:rPr>
        <w:t>et à bon droit</w:t>
      </w:r>
      <w:r>
        <w:rPr>
          <w:rFonts w:eastAsia="Arial Unicode MS"/>
          <w:lang w:bidi="he-IL"/>
        </w:rPr>
        <w:t>, car il</w:t>
      </w:r>
      <w:r w:rsidRPr="000B0C52">
        <w:rPr>
          <w:rFonts w:eastAsia="Arial Unicode MS"/>
          <w:lang w:bidi="he-IL"/>
        </w:rPr>
        <w:t xml:space="preserve"> nous montre un pécheur qui</w:t>
      </w:r>
      <w:r>
        <w:rPr>
          <w:rFonts w:eastAsia="Arial Unicode MS"/>
          <w:lang w:bidi="he-IL"/>
        </w:rPr>
        <w:t xml:space="preserve">, </w:t>
      </w:r>
      <w:r w:rsidRPr="000B0C52">
        <w:rPr>
          <w:rFonts w:eastAsia="Arial Unicode MS"/>
          <w:lang w:bidi="he-IL"/>
        </w:rPr>
        <w:t>grièvement coupable et grièvement puni</w:t>
      </w:r>
      <w:r>
        <w:rPr>
          <w:rFonts w:eastAsia="Arial Unicode MS"/>
          <w:lang w:bidi="he-IL"/>
        </w:rPr>
        <w:t xml:space="preserve">, </w:t>
      </w:r>
      <w:r w:rsidRPr="000B0C52">
        <w:rPr>
          <w:rFonts w:eastAsia="Arial Unicode MS"/>
          <w:lang w:bidi="he-IL"/>
        </w:rPr>
        <w:t>éprouve le plus vif regret d’avoir offensé Dieu ; brisé de corps et d’âme</w:t>
      </w:r>
      <w:r>
        <w:rPr>
          <w:rFonts w:eastAsia="Arial Unicode MS"/>
          <w:lang w:bidi="he-IL"/>
        </w:rPr>
        <w:t xml:space="preserve">, </w:t>
      </w:r>
      <w:r w:rsidRPr="000B0C52">
        <w:rPr>
          <w:rFonts w:eastAsia="Arial Unicode MS"/>
          <w:lang w:bidi="he-IL"/>
        </w:rPr>
        <w:t xml:space="preserve">il conjure le Seigneur d’avoir pitié de lui et de lui faire grâce. Le langage </w:t>
      </w:r>
      <w:r>
        <w:rPr>
          <w:rFonts w:eastAsia="Arial Unicode MS"/>
          <w:lang w:bidi="he-IL"/>
        </w:rPr>
        <w:t>est</w:t>
      </w:r>
      <w:r w:rsidRPr="000B0C52">
        <w:rPr>
          <w:rFonts w:eastAsia="Arial Unicode MS"/>
          <w:lang w:bidi="he-IL"/>
        </w:rPr>
        <w:t xml:space="preserve"> c</w:t>
      </w:r>
      <w:r>
        <w:rPr>
          <w:rFonts w:eastAsia="Arial Unicode MS"/>
          <w:lang w:bidi="he-IL"/>
        </w:rPr>
        <w:t>e</w:t>
      </w:r>
      <w:r w:rsidRPr="000B0C52">
        <w:rPr>
          <w:rFonts w:eastAsia="Arial Unicode MS"/>
          <w:lang w:bidi="he-IL"/>
        </w:rPr>
        <w:t>lui d’un vrai pénitent.</w:t>
      </w:r>
      <w:r w:rsidRPr="00A01812">
        <w:t xml:space="preserve"> — </w:t>
      </w:r>
      <w:r>
        <w:rPr>
          <w:rFonts w:eastAsia="Arial Unicode MS"/>
          <w:lang w:bidi="he-IL"/>
        </w:rPr>
        <w:t>Il</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très vraisemblable que David composa ce psaume à peu près à la même époque que le </w:t>
      </w:r>
      <w:r>
        <w:rPr>
          <w:rFonts w:eastAsia="Arial Unicode MS"/>
          <w:lang w:bidi="he-IL"/>
        </w:rPr>
        <w:t>« </w:t>
      </w:r>
      <w:r w:rsidRPr="000B0C52">
        <w:rPr>
          <w:rFonts w:eastAsia="Arial Unicode MS"/>
          <w:lang w:bidi="he-IL"/>
        </w:rPr>
        <w:t>M</w:t>
      </w:r>
      <w:r>
        <w:rPr>
          <w:rFonts w:eastAsia="Arial Unicode MS"/>
          <w:lang w:bidi="he-IL"/>
        </w:rPr>
        <w:t>iserére »</w:t>
      </w:r>
      <w:r w:rsidRPr="000B0C52">
        <w:rPr>
          <w:rFonts w:eastAsia="Arial Unicode MS"/>
          <w:lang w:bidi="he-IL"/>
        </w:rPr>
        <w:t xml:space="preserve"> (Ps.</w:t>
      </w:r>
      <w:r w:rsidRPr="000B0C52">
        <w:rPr>
          <w:rFonts w:eastAsia="Arial Unicode MS"/>
          <w:bCs/>
          <w:lang w:bidi="he-IL"/>
        </w:rPr>
        <w:t xml:space="preserve"> L</w:t>
      </w:r>
      <w:r w:rsidRPr="000B0C52">
        <w:rPr>
          <w:rFonts w:eastAsia="Arial Unicode MS"/>
          <w:lang w:bidi="he-IL"/>
        </w:rPr>
        <w:t>)</w:t>
      </w:r>
      <w:r>
        <w:rPr>
          <w:rFonts w:eastAsia="Arial Unicode MS"/>
          <w:lang w:bidi="he-IL"/>
        </w:rPr>
        <w:t xml:space="preserve">, </w:t>
      </w:r>
      <w:r w:rsidRPr="000B0C52">
        <w:rPr>
          <w:rFonts w:eastAsia="Arial Unicode MS"/>
          <w:lang w:bidi="he-IL"/>
        </w:rPr>
        <w:t>lorsque</w:t>
      </w:r>
      <w:r>
        <w:rPr>
          <w:rFonts w:eastAsia="Arial Unicode MS"/>
          <w:lang w:bidi="he-IL"/>
        </w:rPr>
        <w:t xml:space="preserve">, </w:t>
      </w:r>
      <w:r w:rsidRPr="000B0C52">
        <w:rPr>
          <w:rFonts w:eastAsia="Arial Unicode MS"/>
          <w:lang w:bidi="he-IL"/>
        </w:rPr>
        <w:t>averti par le prophète Gad</w:t>
      </w:r>
      <w:r>
        <w:rPr>
          <w:rFonts w:eastAsia="Arial Unicode MS"/>
          <w:lang w:bidi="he-IL"/>
        </w:rPr>
        <w:t xml:space="preserve">, </w:t>
      </w:r>
      <w:r w:rsidRPr="000B0C52">
        <w:rPr>
          <w:rFonts w:eastAsia="Arial Unicode MS"/>
          <w:lang w:bidi="he-IL"/>
        </w:rPr>
        <w:t xml:space="preserve">il s’éveilla de sa léthargie morale et comprit toute l’étendue de son crime. Cf. </w:t>
      </w:r>
      <w:r>
        <w:rPr>
          <w:rFonts w:eastAsia="Arial Unicode MS"/>
          <w:lang w:bidi="he-IL"/>
        </w:rPr>
        <w:t>II </w:t>
      </w:r>
      <w:r w:rsidRPr="000B0C52">
        <w:rPr>
          <w:rFonts w:eastAsia="Arial Unicode MS"/>
          <w:lang w:bidi="he-IL"/>
        </w:rPr>
        <w:t xml:space="preserve">Reg. </w:t>
      </w:r>
      <w:r>
        <w:rPr>
          <w:rFonts w:eastAsia="Arial Unicode MS"/>
          <w:lang w:val="el-GR" w:bidi="he-IL"/>
        </w:rPr>
        <w:t>XII</w:t>
      </w:r>
      <w:r>
        <w:rPr>
          <w:rFonts w:eastAsia="Arial Unicode MS"/>
          <w:lang w:bidi="he-IL"/>
        </w:rPr>
        <w:t xml:space="preserve">, </w:t>
      </w:r>
      <w:r w:rsidRPr="000B0C52">
        <w:rPr>
          <w:rFonts w:eastAsia="Arial Unicode MS"/>
          <w:lang w:bidi="he-IL"/>
        </w:rPr>
        <w:t>1 et ss. Nous le voyons entouré d’ennemis qui l’outragent (vers. 8) </w:t>
      </w:r>
      <w:r>
        <w:rPr>
          <w:rFonts w:eastAsia="Arial Unicode MS"/>
          <w:lang w:bidi="he-IL"/>
        </w:rPr>
        <w:t xml:space="preserve">: </w:t>
      </w:r>
      <w:r w:rsidRPr="000B0C52">
        <w:rPr>
          <w:rFonts w:eastAsia="Arial Unicode MS"/>
          <w:lang w:bidi="he-IL"/>
        </w:rPr>
        <w:t>allusion sans doute aux premie</w:t>
      </w:r>
      <w:r>
        <w:rPr>
          <w:rFonts w:eastAsia="Arial Unicode MS"/>
          <w:lang w:bidi="he-IL"/>
        </w:rPr>
        <w:t>rs débuts de la révolte d’Absalo</w:t>
      </w:r>
      <w:r w:rsidRPr="000B0C52">
        <w:rPr>
          <w:rFonts w:eastAsia="Arial Unicode MS"/>
          <w:lang w:bidi="he-IL"/>
        </w:rPr>
        <w:t>m</w:t>
      </w:r>
      <w:r>
        <w:rPr>
          <w:rFonts w:eastAsia="Arial Unicode MS"/>
          <w:lang w:bidi="he-IL"/>
        </w:rPr>
        <w:t>.</w:t>
      </w:r>
      <w:r w:rsidRPr="00A01812">
        <w:t xml:space="preserve"> — </w:t>
      </w:r>
      <w:r w:rsidRPr="000B0C52">
        <w:rPr>
          <w:rFonts w:eastAsia="Arial Unicode MS"/>
          <w:lang w:bidi="he-IL"/>
        </w:rPr>
        <w:t>Trois strophes </w:t>
      </w:r>
      <w:r>
        <w:rPr>
          <w:rFonts w:eastAsia="Arial Unicode MS"/>
          <w:lang w:bidi="he-IL"/>
        </w:rPr>
        <w:t xml:space="preserve">: </w:t>
      </w:r>
      <w:r w:rsidRPr="000B0C52">
        <w:rPr>
          <w:rFonts w:eastAsia="Arial Unicode MS"/>
          <w:lang w:bidi="he-IL"/>
        </w:rPr>
        <w:t>dans les deux premières</w:t>
      </w:r>
      <w:r>
        <w:rPr>
          <w:rFonts w:eastAsia="Arial Unicode MS"/>
          <w:lang w:bidi="he-IL"/>
        </w:rPr>
        <w:t xml:space="preserve">, </w:t>
      </w:r>
      <w:r w:rsidRPr="000B0C52">
        <w:rPr>
          <w:rFonts w:eastAsia="Arial Unicode MS"/>
          <w:lang w:bidi="he-IL"/>
        </w:rPr>
        <w:t xml:space="preserve">la plainte et la prière se mélangent ; la troisième éclate subitement en accents de triomphe. </w:t>
      </w:r>
      <w:r>
        <w:rPr>
          <w:rFonts w:eastAsia="Arial Unicode MS"/>
          <w:lang w:bidi="he-IL"/>
        </w:rPr>
        <w:t>« </w:t>
      </w:r>
      <w:r w:rsidRPr="000B0C52">
        <w:rPr>
          <w:rFonts w:eastAsia="Arial Unicode MS"/>
          <w:lang w:bidi="he-IL"/>
        </w:rPr>
        <w:t>On ne peut rien imaginer de plus tendre</w:t>
      </w:r>
      <w:r>
        <w:rPr>
          <w:rFonts w:eastAsia="Arial Unicode MS"/>
          <w:lang w:bidi="he-IL"/>
        </w:rPr>
        <w:t xml:space="preserve">, </w:t>
      </w:r>
      <w:r w:rsidRPr="000B0C52">
        <w:rPr>
          <w:rFonts w:eastAsia="Arial Unicode MS"/>
          <w:lang w:bidi="he-IL"/>
        </w:rPr>
        <w:t>de plus touchant et de plus profondément triste.</w:t>
      </w:r>
      <w:r>
        <w:rPr>
          <w:rFonts w:eastAsia="Arial Unicode MS"/>
          <w:lang w:bidi="he-IL"/>
        </w:rPr>
        <w:t> »</w:t>
      </w:r>
      <w:r w:rsidRPr="00290B1E">
        <w:rPr>
          <w:rStyle w:val="italicus"/>
        </w:rPr>
        <w:t xml:space="preserve"> </w:t>
      </w:r>
      <w:r w:rsidRPr="00510E1E">
        <w:t>(</w:t>
      </w:r>
      <w:r w:rsidRPr="00290B1E">
        <w:rPr>
          <w:rStyle w:val="italicus"/>
        </w:rPr>
        <w:t>Man. bibl.</w:t>
      </w:r>
      <w:r>
        <w:rPr>
          <w:rStyle w:val="italicus"/>
        </w:rPr>
        <w:t xml:space="preserve">, </w:t>
      </w:r>
      <w:r w:rsidRPr="000B0C52">
        <w:rPr>
          <w:rFonts w:eastAsia="Arial Unicode MS"/>
          <w:lang w:bidi="he-IL"/>
        </w:rPr>
        <w:t xml:space="preserve">t. </w:t>
      </w:r>
      <w:r w:rsidRPr="00DE24B8">
        <w:rPr>
          <w:rFonts w:eastAsia="Arial Unicode MS"/>
          <w:lang w:bidi="he-IL"/>
        </w:rPr>
        <w:t>II</w:t>
      </w:r>
      <w:r>
        <w:rPr>
          <w:rFonts w:eastAsia="Arial Unicode MS"/>
          <w:lang w:bidi="he-IL"/>
        </w:rPr>
        <w:t xml:space="preserve">, </w:t>
      </w:r>
      <w:r w:rsidRPr="000B0C52">
        <w:rPr>
          <w:rFonts w:eastAsia="Arial Unicode MS"/>
          <w:lang w:bidi="he-IL"/>
        </w:rPr>
        <w:t>n. 678.)</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strophe </w:t>
      </w:r>
      <w:r>
        <w:rPr>
          <w:rFonts w:eastAsia="Arial Unicode MS"/>
          <w:lang w:bidi="he-IL"/>
        </w:rPr>
        <w:t xml:space="preserve">: </w:t>
      </w:r>
      <w:r w:rsidRPr="000B0C52">
        <w:rPr>
          <w:rFonts w:eastAsia="Arial Unicode MS"/>
          <w:lang w:bidi="he-IL"/>
        </w:rPr>
        <w:t>cri d’angoisse pour désarmer la colère divine. V</w:t>
      </w:r>
      <w:r>
        <w:rPr>
          <w:rFonts w:eastAsia="Arial Unicode MS"/>
          <w:lang w:bidi="he-IL"/>
        </w:rPr>
        <w:t>ers. 2-</w:t>
      </w:r>
      <w:r w:rsidRPr="000B0C52">
        <w:rPr>
          <w:rFonts w:eastAsia="Arial Unicode MS"/>
          <w:lang w:bidi="he-IL"/>
        </w:rPr>
        <w:t>4.</w:t>
      </w:r>
      <w:r>
        <w:rPr>
          <w:rFonts w:eastAsia="Arial Unicode MS"/>
          <w:lang w:bidi="he-IL"/>
        </w:rPr>
        <w:t xml:space="preserve"> </w:t>
      </w:r>
    </w:p>
    <w:p w:rsidR="0073183F" w:rsidRDefault="0073183F" w:rsidP="0073183F">
      <w:pPr>
        <w:rPr>
          <w:rFonts w:eastAsia="Arial Unicode MS"/>
          <w:lang w:bidi="he-IL"/>
        </w:rPr>
      </w:pPr>
      <w:r w:rsidRPr="00290B1E">
        <w:rPr>
          <w:rStyle w:val="italicus"/>
        </w:rPr>
        <w:t xml:space="preserve">2-4. </w:t>
      </w:r>
      <w:r>
        <w:rPr>
          <w:rStyle w:val="italicus"/>
        </w:rPr>
        <w:t>Dómine…</w:t>
      </w:r>
      <w:r w:rsidRPr="000B0C52">
        <w:rPr>
          <w:rFonts w:eastAsia="Arial Unicode MS"/>
          <w:lang w:bidi="he-IL"/>
        </w:rPr>
        <w:t xml:space="preserve"> Le poète implore la divine pitié</w:t>
      </w:r>
      <w:r>
        <w:rPr>
          <w:rFonts w:eastAsia="Arial Unicode MS"/>
          <w:lang w:bidi="he-IL"/>
        </w:rPr>
        <w:t xml:space="preserve">, </w:t>
      </w:r>
      <w:r w:rsidRPr="000B0C52">
        <w:rPr>
          <w:rFonts w:eastAsia="Arial Unicode MS"/>
          <w:lang w:bidi="he-IL"/>
        </w:rPr>
        <w:t>et</w:t>
      </w:r>
      <w:r>
        <w:rPr>
          <w:rFonts w:eastAsia="Arial Unicode MS"/>
          <w:lang w:bidi="he-IL"/>
        </w:rPr>
        <w:t xml:space="preserve">, </w:t>
      </w:r>
      <w:r w:rsidRPr="000B0C52">
        <w:rPr>
          <w:rFonts w:eastAsia="Arial Unicode MS"/>
          <w:lang w:bidi="he-IL"/>
        </w:rPr>
        <w:t>pour mieux l’obtenir</w:t>
      </w:r>
      <w:r>
        <w:rPr>
          <w:rFonts w:eastAsia="Arial Unicode MS"/>
          <w:lang w:bidi="he-IL"/>
        </w:rPr>
        <w:t xml:space="preserve">, </w:t>
      </w:r>
      <w:r w:rsidRPr="000B0C52">
        <w:rPr>
          <w:rFonts w:eastAsia="Arial Unicode MS"/>
          <w:lang w:bidi="he-IL"/>
        </w:rPr>
        <w:t>il décrit la peine extrême que lui fait endurer la pensée d’avoir excité contre lui le courroux du Seigneur.</w:t>
      </w:r>
      <w:r w:rsidRPr="00A01812">
        <w:t xml:space="preserve"> — </w:t>
      </w:r>
      <w:r>
        <w:rPr>
          <w:rFonts w:eastAsia="Arial Unicode MS"/>
          <w:lang w:bidi="he-IL"/>
        </w:rPr>
        <w:t>Il appuie visible</w:t>
      </w:r>
      <w:r w:rsidRPr="000B0C52">
        <w:rPr>
          <w:rFonts w:eastAsia="Arial Unicode MS"/>
          <w:lang w:bidi="he-IL"/>
        </w:rPr>
        <w:t>ment sur les mots</w:t>
      </w:r>
      <w:r w:rsidRPr="00290B1E">
        <w:rPr>
          <w:rStyle w:val="italicus"/>
        </w:rPr>
        <w:t xml:space="preserve"> ne in furóre tuo</w:t>
      </w:r>
      <w:r>
        <w:rPr>
          <w:rStyle w:val="italicus"/>
        </w:rPr>
        <w:t>, n</w:t>
      </w:r>
      <w:r w:rsidRPr="00290B1E">
        <w:rPr>
          <w:rStyle w:val="italicus"/>
        </w:rPr>
        <w:t>eque in ira</w:t>
      </w:r>
      <w:r>
        <w:rPr>
          <w:rStyle w:val="italicus"/>
        </w:rPr>
        <w:t>…</w:t>
      </w:r>
      <w:r w:rsidRPr="000B0C52">
        <w:rPr>
          <w:rFonts w:eastAsia="Arial Unicode MS"/>
          <w:lang w:bidi="he-IL"/>
        </w:rPr>
        <w:t xml:space="preserve"> Coupable</w:t>
      </w:r>
      <w:r>
        <w:rPr>
          <w:rFonts w:eastAsia="Arial Unicode MS"/>
          <w:lang w:bidi="he-IL"/>
        </w:rPr>
        <w:t xml:space="preserve">, </w:t>
      </w:r>
      <w:r w:rsidRPr="000B0C52">
        <w:rPr>
          <w:rFonts w:eastAsia="Arial Unicode MS"/>
          <w:lang w:bidi="he-IL"/>
        </w:rPr>
        <w:t>il ne refuse point d’être châtié ; mais il voudrait que Dieu le punît comme un pécheur repentant</w:t>
      </w:r>
      <w:r>
        <w:rPr>
          <w:rFonts w:eastAsia="Arial Unicode MS"/>
          <w:lang w:bidi="he-IL"/>
        </w:rPr>
        <w:t xml:space="preserve">, </w:t>
      </w:r>
      <w:r w:rsidRPr="000B0C52">
        <w:rPr>
          <w:rFonts w:eastAsia="Arial Unicode MS"/>
          <w:lang w:bidi="he-IL"/>
        </w:rPr>
        <w:t>auquel il a pardonné</w:t>
      </w:r>
      <w:r>
        <w:rPr>
          <w:rFonts w:eastAsia="Arial Unicode MS"/>
          <w:lang w:bidi="he-IL"/>
        </w:rPr>
        <w:t xml:space="preserve">, et non comme </w:t>
      </w:r>
      <w:r w:rsidRPr="000B0C52">
        <w:rPr>
          <w:rFonts w:eastAsia="Arial Unicode MS"/>
          <w:lang w:bidi="he-IL"/>
        </w:rPr>
        <w:t>un ennemi contre lequel sa colère s’exerce sans connaître de bornes. Cf. Job</w:t>
      </w:r>
      <w:r>
        <w:rPr>
          <w:rFonts w:eastAsia="Arial Unicode MS"/>
          <w:lang w:bidi="he-IL"/>
        </w:rPr>
        <w:t xml:space="preserve">, V, </w:t>
      </w:r>
      <w:r w:rsidRPr="000B0C52">
        <w:rPr>
          <w:rFonts w:eastAsia="Arial Unicode MS"/>
          <w:lang w:bidi="he-IL"/>
        </w:rPr>
        <w:t>17 ; Prov</w:t>
      </w:r>
      <w:r>
        <w:rPr>
          <w:rFonts w:eastAsia="Arial Unicode MS"/>
          <w:lang w:bidi="he-IL"/>
        </w:rPr>
        <w:t xml:space="preserve">. III, </w:t>
      </w:r>
      <w:r w:rsidRPr="000B0C52">
        <w:rPr>
          <w:rFonts w:eastAsia="Arial Unicode MS"/>
          <w:lang w:bidi="he-IL"/>
        </w:rPr>
        <w:t>11-12 ; Jer</w:t>
      </w:r>
      <w:r>
        <w:rPr>
          <w:rFonts w:eastAsia="Arial Unicode MS"/>
          <w:lang w:bidi="he-IL"/>
        </w:rPr>
        <w:t xml:space="preserve">. X, </w:t>
      </w:r>
      <w:r w:rsidRPr="000B0C52">
        <w:rPr>
          <w:rFonts w:eastAsia="Arial Unicode MS"/>
          <w:lang w:bidi="he-IL"/>
        </w:rPr>
        <w:t>24</w:t>
      </w:r>
      <w:r>
        <w:rPr>
          <w:rFonts w:eastAsia="Arial Unicode MS"/>
          <w:lang w:bidi="he-IL"/>
        </w:rPr>
        <w:t>, etc</w:t>
      </w:r>
      <w:r w:rsidRPr="000B0C52">
        <w:rPr>
          <w:rFonts w:eastAsia="Arial Unicode MS"/>
          <w:lang w:bidi="he-IL"/>
        </w:rPr>
        <w:t>.</w:t>
      </w:r>
      <w:r w:rsidRPr="00A01812">
        <w:t xml:space="preserve"> — </w:t>
      </w:r>
      <w:r w:rsidRPr="00290B1E">
        <w:rPr>
          <w:rStyle w:val="italicus"/>
        </w:rPr>
        <w:t>M</w:t>
      </w:r>
      <w:r>
        <w:rPr>
          <w:rStyle w:val="italicus"/>
        </w:rPr>
        <w:t>iserére…</w:t>
      </w:r>
      <w:r w:rsidRPr="00290B1E">
        <w:rPr>
          <w:rStyle w:val="italicus"/>
        </w:rPr>
        <w:t xml:space="preserve"> qu</w:t>
      </w:r>
      <w:r>
        <w:rPr>
          <w:rStyle w:val="italicus"/>
        </w:rPr>
        <w:t>ó</w:t>
      </w:r>
      <w:r w:rsidRPr="00290B1E">
        <w:rPr>
          <w:rStyle w:val="italicus"/>
        </w:rPr>
        <w:t>niam</w:t>
      </w:r>
      <w:r>
        <w:rPr>
          <w:rStyle w:val="italicus"/>
        </w:rPr>
        <w:t>…</w:t>
      </w:r>
      <w:r w:rsidRPr="00290B1E">
        <w:rPr>
          <w:rStyle w:val="italicus"/>
        </w:rPr>
        <w:t xml:space="preserve"> </w:t>
      </w:r>
      <w:r>
        <w:rPr>
          <w:rFonts w:eastAsia="Arial Unicode MS"/>
          <w:lang w:bidi="he-IL"/>
        </w:rPr>
        <w:t>À</w:t>
      </w:r>
      <w:r w:rsidRPr="000B0C52">
        <w:rPr>
          <w:rFonts w:eastAsia="Arial Unicode MS"/>
          <w:lang w:bidi="he-IL"/>
        </w:rPr>
        <w:t xml:space="preserve"> la façon d’un malheureux qui montre ses plaies pour attendrir les passants</w:t>
      </w:r>
      <w:r>
        <w:rPr>
          <w:rFonts w:eastAsia="Arial Unicode MS"/>
          <w:lang w:bidi="he-IL"/>
        </w:rPr>
        <w:t xml:space="preserve">, </w:t>
      </w:r>
      <w:r w:rsidRPr="000B0C52">
        <w:rPr>
          <w:rFonts w:eastAsia="Arial Unicode MS"/>
          <w:lang w:bidi="he-IL"/>
        </w:rPr>
        <w:t>David expose l’affreux état auquel il a été réduit soit par les châtiments divins</w:t>
      </w:r>
      <w:r>
        <w:rPr>
          <w:rFonts w:eastAsia="Arial Unicode MS"/>
          <w:lang w:bidi="he-IL"/>
        </w:rPr>
        <w:t xml:space="preserve">, </w:t>
      </w:r>
      <w:r w:rsidRPr="000B0C52">
        <w:rPr>
          <w:rFonts w:eastAsia="Arial Unicode MS"/>
          <w:lang w:bidi="he-IL"/>
        </w:rPr>
        <w:t>soit par la violence de sa contrition.</w:t>
      </w:r>
      <w:r w:rsidRPr="00A01812">
        <w:t xml:space="preserve"> — </w:t>
      </w:r>
      <w:r>
        <w:rPr>
          <w:rStyle w:val="italicus"/>
        </w:rPr>
        <w:t>Infír</w:t>
      </w:r>
      <w:r w:rsidRPr="00290B1E">
        <w:rPr>
          <w:rStyle w:val="italicus"/>
        </w:rPr>
        <w:t>mus.</w:t>
      </w:r>
      <w:r w:rsidRPr="000B0C52">
        <w:rPr>
          <w:rFonts w:eastAsia="Arial Unicode MS"/>
          <w:lang w:bidi="he-IL"/>
        </w:rPr>
        <w:t xml:space="preserve"> Hébr. </w:t>
      </w:r>
      <w:r>
        <w:rPr>
          <w:rFonts w:eastAsia="Arial Unicode MS"/>
          <w:lang w:bidi="he-IL"/>
        </w:rPr>
        <w:t>:</w:t>
      </w:r>
      <w:r w:rsidR="00EC49E7">
        <w:rPr>
          <w:rStyle w:val="italicus"/>
        </w:rPr>
        <w:t xml:space="preserve"> ᾿</w:t>
      </w:r>
      <w:r w:rsidRPr="00290B1E">
        <w:rPr>
          <w:rStyle w:val="italicus"/>
        </w:rPr>
        <w:t>umlal</w:t>
      </w:r>
      <w:r>
        <w:rPr>
          <w:rStyle w:val="italicus"/>
        </w:rPr>
        <w:t xml:space="preserve">, </w:t>
      </w:r>
      <w:r w:rsidRPr="000B0C52">
        <w:rPr>
          <w:rFonts w:eastAsia="Arial Unicode MS"/>
          <w:lang w:bidi="he-IL"/>
        </w:rPr>
        <w:t>abattu</w:t>
      </w:r>
      <w:r>
        <w:rPr>
          <w:rFonts w:eastAsia="Arial Unicode MS"/>
          <w:lang w:bidi="he-IL"/>
        </w:rPr>
        <w:t xml:space="preserve">, </w:t>
      </w:r>
      <w:r w:rsidRPr="000B0C52">
        <w:rPr>
          <w:rFonts w:eastAsia="Arial Unicode MS"/>
          <w:lang w:bidi="he-IL"/>
        </w:rPr>
        <w:t>languissant</w:t>
      </w:r>
      <w:r>
        <w:rPr>
          <w:rFonts w:eastAsia="Arial Unicode MS"/>
          <w:lang w:bidi="he-IL"/>
        </w:rPr>
        <w:t xml:space="preserve">, </w:t>
      </w:r>
      <w:r w:rsidRPr="000B0C52">
        <w:rPr>
          <w:rFonts w:eastAsia="Arial Unicode MS"/>
          <w:lang w:bidi="he-IL"/>
        </w:rPr>
        <w:t>flétri.</w:t>
      </w:r>
      <w:r w:rsidRPr="00A01812">
        <w:t xml:space="preserve"> — </w:t>
      </w:r>
      <w:r w:rsidRPr="00290B1E">
        <w:rPr>
          <w:rStyle w:val="italicus"/>
        </w:rPr>
        <w:t>Conturb</w:t>
      </w:r>
      <w:r>
        <w:rPr>
          <w:rStyle w:val="italicus"/>
        </w:rPr>
        <w:t>á</w:t>
      </w:r>
      <w:r w:rsidRPr="00290B1E">
        <w:rPr>
          <w:rStyle w:val="italicus"/>
        </w:rPr>
        <w:t>ta</w:t>
      </w:r>
      <w:r>
        <w:rPr>
          <w:rStyle w:val="italicus"/>
        </w:rPr>
        <w:t>…</w:t>
      </w:r>
      <w:r w:rsidRPr="00290B1E">
        <w:rPr>
          <w:rStyle w:val="italicus"/>
        </w:rPr>
        <w:t xml:space="preserve"> ossa.</w:t>
      </w:r>
      <w:r w:rsidRPr="000B0C52">
        <w:rPr>
          <w:rFonts w:eastAsia="Arial Unicode MS"/>
          <w:lang w:bidi="he-IL"/>
        </w:rPr>
        <w:t xml:space="preserve"> Ses os</w:t>
      </w:r>
      <w:r>
        <w:rPr>
          <w:rFonts w:eastAsia="Arial Unicode MS"/>
          <w:lang w:bidi="he-IL"/>
        </w:rPr>
        <w:t>, cette char</w:t>
      </w:r>
      <w:r w:rsidRPr="000B0C52">
        <w:rPr>
          <w:rFonts w:eastAsia="Arial Unicode MS"/>
          <w:lang w:bidi="he-IL"/>
        </w:rPr>
        <w:t>pente si solide du corps humain</w:t>
      </w:r>
      <w:r>
        <w:rPr>
          <w:rFonts w:eastAsia="Arial Unicode MS"/>
          <w:lang w:bidi="he-IL"/>
        </w:rPr>
        <w:t xml:space="preserve">, </w:t>
      </w:r>
      <w:r w:rsidRPr="000B0C52">
        <w:rPr>
          <w:rFonts w:eastAsia="Arial Unicode MS"/>
          <w:lang w:bidi="he-IL"/>
        </w:rPr>
        <w:t>sont comme épouvantés (hébr. </w:t>
      </w:r>
      <w:r>
        <w:rPr>
          <w:rFonts w:eastAsia="Arial Unicode MS"/>
          <w:lang w:bidi="he-IL"/>
        </w:rPr>
        <w:t xml:space="preserve">: </w:t>
      </w:r>
      <w:r w:rsidRPr="00290B1E">
        <w:rPr>
          <w:rStyle w:val="italicus"/>
        </w:rPr>
        <w:t>nibhâlu</w:t>
      </w:r>
      <w:r>
        <w:rPr>
          <w:rFonts w:eastAsia="Arial Unicode MS"/>
          <w:lang w:bidi="he-IL"/>
        </w:rPr>
        <w:t>) et se désagrègent p</w:t>
      </w:r>
      <w:r w:rsidRPr="000B0C52">
        <w:rPr>
          <w:rFonts w:eastAsia="Arial Unicode MS"/>
          <w:lang w:bidi="he-IL"/>
        </w:rPr>
        <w:t xml:space="preserve">ar suite de l’effroi. Cf. </w:t>
      </w:r>
      <w:r>
        <w:rPr>
          <w:rFonts w:eastAsia="Arial Unicode MS"/>
          <w:lang w:bidi="he-IL"/>
        </w:rPr>
        <w:t>Ps.</w:t>
      </w:r>
      <w:r w:rsidRPr="000B0C52">
        <w:rPr>
          <w:rFonts w:eastAsia="Arial Unicode MS"/>
          <w:lang w:bidi="he-IL"/>
        </w:rPr>
        <w:t xml:space="preserve"> </w:t>
      </w:r>
      <w:r>
        <w:rPr>
          <w:rFonts w:eastAsia="Arial Unicode MS"/>
          <w:lang w:bidi="he-IL"/>
        </w:rPr>
        <w:t xml:space="preserve">XXI, </w:t>
      </w:r>
      <w:r w:rsidRPr="000B0C52">
        <w:rPr>
          <w:rFonts w:eastAsia="Arial Unicode MS"/>
          <w:lang w:bidi="he-IL"/>
        </w:rPr>
        <w:t>14.</w:t>
      </w:r>
      <w:r w:rsidRPr="00A01812">
        <w:t xml:space="preserve"> — </w:t>
      </w:r>
      <w:r w:rsidRPr="00290B1E">
        <w:rPr>
          <w:rStyle w:val="italicus"/>
        </w:rPr>
        <w:t>Anima</w:t>
      </w:r>
      <w:r w:rsidRPr="000B0C52">
        <w:rPr>
          <w:rFonts w:eastAsia="Arial Unicode MS"/>
          <w:lang w:bidi="he-IL"/>
        </w:rPr>
        <w:t xml:space="preserve"> </w:t>
      </w:r>
      <w:r w:rsidRPr="00290B1E">
        <w:rPr>
          <w:rStyle w:val="italicus"/>
        </w:rPr>
        <w:t>turb</w:t>
      </w:r>
      <w:r>
        <w:rPr>
          <w:rStyle w:val="italicus"/>
        </w:rPr>
        <w:t>á</w:t>
      </w:r>
      <w:r w:rsidRPr="00290B1E">
        <w:rPr>
          <w:rStyle w:val="italicus"/>
        </w:rPr>
        <w:t>ta</w:t>
      </w:r>
      <w:r>
        <w:rPr>
          <w:rStyle w:val="italicus"/>
        </w:rPr>
        <w:t>…</w:t>
      </w:r>
      <w:r w:rsidRPr="000B0C52">
        <w:rPr>
          <w:rFonts w:eastAsia="Arial Unicode MS"/>
          <w:lang w:bidi="he-IL"/>
        </w:rPr>
        <w:t xml:space="preserve"> L’être intérieur n’est pas moins atteint que l’organisme extérieur. Notre-Seigneur </w:t>
      </w:r>
      <w:r>
        <w:rPr>
          <w:rFonts w:eastAsia="Arial Unicode MS"/>
          <w:lang w:bidi="he-IL"/>
        </w:rPr>
        <w:t>Jésus-Christ, pensant à sa passio</w:t>
      </w:r>
      <w:r w:rsidRPr="000B0C52">
        <w:rPr>
          <w:rFonts w:eastAsia="Arial Unicode MS"/>
          <w:lang w:bidi="he-IL"/>
        </w:rPr>
        <w:t>n très prochaine</w:t>
      </w:r>
      <w:r>
        <w:rPr>
          <w:rFonts w:eastAsia="Arial Unicode MS"/>
          <w:lang w:bidi="he-IL"/>
        </w:rPr>
        <w:t xml:space="preserve">, </w:t>
      </w:r>
      <w:r w:rsidRPr="000B0C52">
        <w:rPr>
          <w:rFonts w:eastAsia="Arial Unicode MS"/>
          <w:lang w:bidi="he-IL"/>
        </w:rPr>
        <w:t>s’est appliqué et approprié cette douloureuse parole ; cf. Joan.</w:t>
      </w:r>
      <w:r>
        <w:rPr>
          <w:rFonts w:eastAsia="Arial Unicode MS"/>
          <w:lang w:bidi="he-IL"/>
        </w:rPr>
        <w:t xml:space="preserve"> XII, </w:t>
      </w:r>
      <w:r w:rsidRPr="000B0C52">
        <w:rPr>
          <w:rFonts w:eastAsia="Arial Unicode MS"/>
          <w:lang w:bidi="he-IL"/>
        </w:rPr>
        <w:t>27</w:t>
      </w:r>
      <w:r>
        <w:rPr>
          <w:rFonts w:eastAsia="Arial Unicode MS"/>
          <w:lang w:bidi="he-IL"/>
        </w:rPr>
        <w:t>.</w:t>
      </w:r>
      <w:r w:rsidRPr="00A01812">
        <w:t xml:space="preserve"> — </w:t>
      </w:r>
      <w:r w:rsidRPr="00290B1E">
        <w:rPr>
          <w:rStyle w:val="italicus"/>
        </w:rPr>
        <w:t>Sed tu</w:t>
      </w:r>
      <w:r>
        <w:rPr>
          <w:rStyle w:val="italicus"/>
        </w:rPr>
        <w:t>…</w:t>
      </w:r>
      <w:r w:rsidRPr="00290B1E">
        <w:rPr>
          <w:rStyle w:val="italicus"/>
        </w:rPr>
        <w:t xml:space="preserve"> úsquequo ?</w:t>
      </w:r>
      <w:r w:rsidRPr="000B0C52">
        <w:rPr>
          <w:rFonts w:eastAsia="Arial Unicode MS"/>
          <w:lang w:bidi="he-IL"/>
        </w:rPr>
        <w:t xml:space="preserve"> Cri qui s’échappe du plus profond de l’âme ; saisissante et énergique aposiopèse. Jusques à quand me frapperez-vous</w:t>
      </w:r>
      <w:r>
        <w:rPr>
          <w:rFonts w:eastAsia="Arial Unicode MS"/>
          <w:lang w:bidi="he-IL"/>
        </w:rPr>
        <w:t xml:space="preserve">, </w:t>
      </w:r>
      <w:r w:rsidRPr="000B0C52">
        <w:rPr>
          <w:rFonts w:eastAsia="Arial Unicode MS"/>
          <w:lang w:bidi="he-IL"/>
        </w:rPr>
        <w:t>ou refuserez-vous de m’exaucer ?</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3° Seconde strophe </w:t>
      </w:r>
      <w:r>
        <w:rPr>
          <w:rFonts w:eastAsia="Arial Unicode MS"/>
          <w:lang w:bidi="he-IL"/>
        </w:rPr>
        <w:t xml:space="preserve">: </w:t>
      </w:r>
      <w:r w:rsidRPr="000B0C52">
        <w:rPr>
          <w:rFonts w:eastAsia="Arial Unicode MS"/>
          <w:lang w:bidi="he-IL"/>
        </w:rPr>
        <w:t>autre prière</w:t>
      </w:r>
      <w:r>
        <w:rPr>
          <w:rFonts w:eastAsia="Arial Unicode MS"/>
          <w:lang w:bidi="he-IL"/>
        </w:rPr>
        <w:t xml:space="preserve">, </w:t>
      </w:r>
      <w:r w:rsidRPr="000B0C52">
        <w:rPr>
          <w:rFonts w:eastAsia="Arial Unicode MS"/>
          <w:lang w:bidi="he-IL"/>
        </w:rPr>
        <w:t>mais plus calme</w:t>
      </w:r>
      <w:r>
        <w:rPr>
          <w:rFonts w:eastAsia="Arial Unicode MS"/>
          <w:lang w:bidi="he-IL"/>
        </w:rPr>
        <w:t xml:space="preserve">, </w:t>
      </w:r>
      <w:r w:rsidRPr="000B0C52">
        <w:rPr>
          <w:rFonts w:eastAsia="Arial Unicode MS"/>
          <w:lang w:bidi="he-IL"/>
        </w:rPr>
        <w:t xml:space="preserve">pour obtenir pardon et délivrance. Vers. </w:t>
      </w:r>
      <w:r>
        <w:rPr>
          <w:rFonts w:eastAsia="Arial Unicode MS"/>
          <w:bCs/>
          <w:lang w:bidi="he-IL"/>
        </w:rPr>
        <w:t>5</w:t>
      </w:r>
      <w:r w:rsidRPr="000B0C52">
        <w:rPr>
          <w:rFonts w:eastAsia="Arial Unicode MS"/>
          <w:bCs/>
          <w:lang w:bidi="he-IL"/>
        </w:rPr>
        <w:t>-8.</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5-8.</w:t>
      </w:r>
      <w:r w:rsidRPr="00290B1E">
        <w:rPr>
          <w:rStyle w:val="italicus"/>
        </w:rPr>
        <w:t xml:space="preserve"> Convértere.</w:t>
      </w:r>
      <w:r w:rsidRPr="000B0C52">
        <w:rPr>
          <w:rFonts w:eastAsia="Arial Unicode MS"/>
          <w:lang w:bidi="he-IL"/>
        </w:rPr>
        <w:t xml:space="preserve"> C.-à-d. reviens. Dieu s’était détourné</w:t>
      </w:r>
      <w:r>
        <w:rPr>
          <w:rFonts w:eastAsia="Arial Unicode MS"/>
          <w:lang w:bidi="he-IL"/>
        </w:rPr>
        <w:t xml:space="preserve">, </w:t>
      </w:r>
      <w:r w:rsidRPr="000B0C52">
        <w:rPr>
          <w:rFonts w:eastAsia="Arial Unicode MS"/>
          <w:lang w:bidi="he-IL"/>
        </w:rPr>
        <w:t>éloigné de David coupable ; qu’il daigne revenir au plus tôt auprès du monarque converti</w:t>
      </w:r>
      <w:r>
        <w:rPr>
          <w:rFonts w:eastAsia="Arial Unicode MS"/>
          <w:lang w:bidi="he-IL"/>
        </w:rPr>
        <w:t xml:space="preserve">, </w:t>
      </w:r>
      <w:r w:rsidRPr="000B0C52">
        <w:rPr>
          <w:rFonts w:eastAsia="Arial Unicode MS"/>
          <w:lang w:bidi="he-IL"/>
        </w:rPr>
        <w:t>et lui rendre ses bonnes grâces.</w:t>
      </w:r>
      <w:r w:rsidRPr="00A01812">
        <w:t xml:space="preserve"> — </w:t>
      </w:r>
      <w:r w:rsidRPr="00290B1E">
        <w:rPr>
          <w:rStyle w:val="italicus"/>
        </w:rPr>
        <w:t xml:space="preserve">Eripe </w:t>
      </w:r>
      <w:r>
        <w:rPr>
          <w:rStyle w:val="italicus"/>
        </w:rPr>
        <w:t>ánimam…</w:t>
      </w:r>
      <w:r w:rsidRPr="00290B1E">
        <w:rPr>
          <w:rStyle w:val="italicus"/>
        </w:rPr>
        <w:t> </w:t>
      </w:r>
      <w:r>
        <w:rPr>
          <w:rStyle w:val="italicus"/>
        </w:rPr>
        <w:t xml:space="preserve">: </w:t>
      </w:r>
      <w:r w:rsidRPr="000B0C52">
        <w:rPr>
          <w:rFonts w:eastAsia="Arial Unicode MS"/>
          <w:lang w:bidi="he-IL"/>
        </w:rPr>
        <w:t xml:space="preserve">c’en </w:t>
      </w:r>
      <w:r>
        <w:rPr>
          <w:rFonts w:eastAsia="Arial Unicode MS"/>
          <w:lang w:bidi="he-IL"/>
        </w:rPr>
        <w:t>est</w:t>
      </w:r>
      <w:r w:rsidRPr="000B0C52">
        <w:rPr>
          <w:rFonts w:eastAsia="Arial Unicode MS"/>
          <w:lang w:bidi="he-IL"/>
        </w:rPr>
        <w:t xml:space="preserve"> fait de la vie du suppliant</w:t>
      </w:r>
      <w:r>
        <w:rPr>
          <w:rFonts w:eastAsia="Arial Unicode MS"/>
          <w:lang w:bidi="he-IL"/>
        </w:rPr>
        <w:t xml:space="preserve">, </w:t>
      </w:r>
      <w:r w:rsidRPr="000B0C52">
        <w:rPr>
          <w:rFonts w:eastAsia="Arial Unicode MS"/>
          <w:lang w:bidi="he-IL"/>
        </w:rPr>
        <w:t>si Dieu ne manifeste qu’il lui pardonne. Or</w:t>
      </w:r>
      <w:r>
        <w:rPr>
          <w:rFonts w:eastAsia="Arial Unicode MS"/>
          <w:lang w:bidi="he-IL"/>
        </w:rPr>
        <w:t xml:space="preserve">, </w:t>
      </w:r>
      <w:r w:rsidRPr="000B0C52">
        <w:rPr>
          <w:rFonts w:eastAsia="Arial Unicode MS"/>
          <w:lang w:bidi="he-IL"/>
        </w:rPr>
        <w:t>s’il meurt</w:t>
      </w:r>
      <w:r>
        <w:rPr>
          <w:rFonts w:eastAsia="Arial Unicode MS"/>
          <w:lang w:bidi="he-IL"/>
        </w:rPr>
        <w:t xml:space="preserve">, </w:t>
      </w:r>
      <w:r w:rsidRPr="000B0C52">
        <w:rPr>
          <w:rFonts w:eastAsia="Arial Unicode MS"/>
          <w:lang w:bidi="he-IL"/>
        </w:rPr>
        <w:t xml:space="preserve">c’en </w:t>
      </w:r>
      <w:r>
        <w:rPr>
          <w:rFonts w:eastAsia="Arial Unicode MS"/>
          <w:lang w:bidi="he-IL"/>
        </w:rPr>
        <w:t>est</w:t>
      </w:r>
      <w:r w:rsidRPr="000B0C52">
        <w:rPr>
          <w:rFonts w:eastAsia="Arial Unicode MS"/>
          <w:lang w:bidi="he-IL"/>
        </w:rPr>
        <w:t xml:space="preserve"> fait des beaux cantiques par lesquels il procure</w:t>
      </w:r>
      <w:r>
        <w:rPr>
          <w:rFonts w:eastAsia="Arial Unicode MS"/>
          <w:lang w:bidi="he-IL"/>
        </w:rPr>
        <w:t xml:space="preserve">, </w:t>
      </w:r>
      <w:r w:rsidRPr="000B0C52">
        <w:rPr>
          <w:rFonts w:eastAsia="Arial Unicode MS"/>
          <w:lang w:bidi="he-IL"/>
        </w:rPr>
        <w:t>lui</w:t>
      </w:r>
      <w:r>
        <w:rPr>
          <w:rFonts w:eastAsia="Arial Unicode MS"/>
          <w:lang w:bidi="he-IL"/>
        </w:rPr>
        <w:t>, « </w:t>
      </w:r>
      <w:r w:rsidRPr="000B0C52">
        <w:rPr>
          <w:rFonts w:eastAsia="Arial Unicode MS"/>
          <w:lang w:bidi="he-IL"/>
        </w:rPr>
        <w:t>l’egrégius psaltes</w:t>
      </w:r>
      <w:r>
        <w:rPr>
          <w:rFonts w:eastAsia="Arial Unicode MS"/>
          <w:lang w:bidi="he-IL"/>
        </w:rPr>
        <w:t>, »</w:t>
      </w:r>
      <w:r w:rsidRPr="000B0C52">
        <w:rPr>
          <w:rFonts w:eastAsia="Arial Unicode MS"/>
          <w:lang w:bidi="he-IL"/>
        </w:rPr>
        <w:t xml:space="preserve"> quelque gloire au Seigneur </w:t>
      </w:r>
      <w:r>
        <w:rPr>
          <w:rFonts w:eastAsia="Arial Unicode MS"/>
          <w:lang w:bidi="he-IL"/>
        </w:rPr>
        <w:t xml:space="preserve">: </w:t>
      </w:r>
      <w:r w:rsidRPr="00290B1E">
        <w:rPr>
          <w:rStyle w:val="italicus"/>
        </w:rPr>
        <w:t>qu</w:t>
      </w:r>
      <w:r>
        <w:rPr>
          <w:rStyle w:val="italicus"/>
        </w:rPr>
        <w:t>ó</w:t>
      </w:r>
      <w:r w:rsidRPr="00290B1E">
        <w:rPr>
          <w:rStyle w:val="italicus"/>
        </w:rPr>
        <w:t>niam</w:t>
      </w:r>
      <w:r>
        <w:rPr>
          <w:rStyle w:val="italicus"/>
        </w:rPr>
        <w:t>…</w:t>
      </w:r>
      <w:r w:rsidRPr="000B0C52">
        <w:rPr>
          <w:rFonts w:eastAsia="Arial Unicode MS"/>
          <w:lang w:bidi="he-IL"/>
        </w:rPr>
        <w:t xml:space="preserve"> Pieux et touchant motif</w:t>
      </w:r>
      <w:r>
        <w:rPr>
          <w:rFonts w:eastAsia="Arial Unicode MS"/>
          <w:lang w:bidi="he-IL"/>
        </w:rPr>
        <w:t xml:space="preserve">, </w:t>
      </w:r>
      <w:r w:rsidRPr="000B0C52">
        <w:rPr>
          <w:rFonts w:eastAsia="Arial Unicode MS"/>
          <w:lang w:bidi="he-IL"/>
        </w:rPr>
        <w:t>très délicatement présenté.</w:t>
      </w:r>
      <w:r w:rsidRPr="00A01812">
        <w:t xml:space="preserve"> — </w:t>
      </w:r>
      <w:r w:rsidRPr="00290B1E">
        <w:rPr>
          <w:rStyle w:val="italicus"/>
        </w:rPr>
        <w:t xml:space="preserve">Non </w:t>
      </w:r>
      <w:r>
        <w:rPr>
          <w:rStyle w:val="italicus"/>
        </w:rPr>
        <w:t>est</w:t>
      </w:r>
      <w:r w:rsidRPr="00290B1E">
        <w:rPr>
          <w:rStyle w:val="italicus"/>
        </w:rPr>
        <w:t xml:space="preserve"> in morte</w:t>
      </w:r>
      <w:r>
        <w:rPr>
          <w:rStyle w:val="italicus"/>
        </w:rPr>
        <w:t>…</w:t>
      </w:r>
      <w:r w:rsidRPr="000B0C52">
        <w:rPr>
          <w:rFonts w:eastAsia="Arial Unicode MS"/>
          <w:lang w:bidi="he-IL"/>
        </w:rPr>
        <w:t xml:space="preserve"> Il a fallu tout le mauvais vouloir des rationalistes pour trouver dans ce passage et d’autres semblables (cf. </w:t>
      </w:r>
      <w:r>
        <w:rPr>
          <w:rFonts w:eastAsia="Arial Unicode MS"/>
          <w:lang w:bidi="he-IL"/>
        </w:rPr>
        <w:t xml:space="preserve">XXIX, </w:t>
      </w:r>
      <w:r w:rsidRPr="000B0C52">
        <w:rPr>
          <w:rFonts w:eastAsia="Arial Unicode MS"/>
          <w:lang w:bidi="he-IL"/>
        </w:rPr>
        <w:t xml:space="preserve">10 ; </w:t>
      </w:r>
      <w:r>
        <w:rPr>
          <w:rFonts w:eastAsia="Arial Unicode MS"/>
          <w:lang w:bidi="he-IL"/>
        </w:rPr>
        <w:t xml:space="preserve">LXXXVII, </w:t>
      </w:r>
      <w:r w:rsidRPr="000B0C52">
        <w:rPr>
          <w:rFonts w:eastAsia="Arial Unicode MS"/>
          <w:lang w:bidi="he-IL"/>
        </w:rPr>
        <w:t>6</w:t>
      </w:r>
      <w:r>
        <w:rPr>
          <w:rFonts w:eastAsia="Arial Unicode MS"/>
          <w:lang w:bidi="he-IL"/>
        </w:rPr>
        <w:t xml:space="preserve">, </w:t>
      </w:r>
      <w:r w:rsidRPr="000B0C52">
        <w:rPr>
          <w:rFonts w:eastAsia="Arial Unicode MS"/>
          <w:lang w:bidi="he-IL"/>
        </w:rPr>
        <w:t xml:space="preserve">11-13 ; </w:t>
      </w:r>
      <w:r>
        <w:rPr>
          <w:rFonts w:eastAsia="Arial Unicode MS"/>
          <w:lang w:bidi="he-IL"/>
        </w:rPr>
        <w:t xml:space="preserve">CVIII, 17 ; CXIV, </w:t>
      </w:r>
      <w:r w:rsidRPr="000B0C52">
        <w:rPr>
          <w:rFonts w:eastAsia="Arial Unicode MS"/>
          <w:lang w:bidi="he-IL"/>
        </w:rPr>
        <w:t xml:space="preserve">9 ; </w:t>
      </w:r>
      <w:r>
        <w:rPr>
          <w:rFonts w:eastAsia="Arial Unicode MS"/>
          <w:lang w:bidi="he-IL"/>
        </w:rPr>
        <w:t xml:space="preserve">CXLV, </w:t>
      </w:r>
      <w:r w:rsidRPr="000B0C52">
        <w:rPr>
          <w:rFonts w:eastAsia="Arial Unicode MS"/>
          <w:lang w:bidi="he-IL"/>
        </w:rPr>
        <w:t xml:space="preserve">4 ; Is. </w:t>
      </w:r>
      <w:r>
        <w:rPr>
          <w:rFonts w:eastAsia="Arial Unicode MS"/>
          <w:lang w:bidi="he-IL"/>
        </w:rPr>
        <w:t xml:space="preserve">XXXVIII, </w:t>
      </w:r>
      <w:r w:rsidRPr="000B0C52">
        <w:rPr>
          <w:rFonts w:eastAsia="Arial Unicode MS"/>
          <w:lang w:bidi="he-IL"/>
        </w:rPr>
        <w:t>18</w:t>
      </w:r>
      <w:r>
        <w:rPr>
          <w:rFonts w:eastAsia="Arial Unicode MS"/>
          <w:lang w:bidi="he-IL"/>
        </w:rPr>
        <w:t>, etc</w:t>
      </w:r>
      <w:r w:rsidRPr="000B0C52">
        <w:rPr>
          <w:rFonts w:eastAsia="Arial Unicode MS"/>
          <w:lang w:bidi="he-IL"/>
        </w:rPr>
        <w:t>.</w:t>
      </w:r>
      <w:r>
        <w:rPr>
          <w:rFonts w:eastAsia="Arial Unicode MS"/>
          <w:lang w:bidi="he-IL"/>
        </w:rPr>
        <w:t>)</w:t>
      </w:r>
      <w:r w:rsidRPr="000B0C52">
        <w:rPr>
          <w:rFonts w:eastAsia="Arial Unicode MS"/>
          <w:lang w:bidi="he-IL"/>
        </w:rPr>
        <w:t xml:space="preserve"> la preuve que les Hébreux n’auraient pas cru à l’Immortalité de l’âme. Israël admettait certainement la vie future comme un dogme de </w:t>
      </w:r>
      <w:r>
        <w:rPr>
          <w:rFonts w:eastAsia="Arial Unicode MS"/>
          <w:lang w:bidi="he-IL"/>
        </w:rPr>
        <w:t>foi</w:t>
      </w:r>
      <w:r w:rsidRPr="000B0C52">
        <w:rPr>
          <w:rFonts w:eastAsia="Arial Unicode MS"/>
          <w:lang w:bidi="he-IL"/>
        </w:rPr>
        <w:t xml:space="preserve"> (cf. Ps</w:t>
      </w:r>
      <w:r>
        <w:rPr>
          <w:rFonts w:eastAsia="Arial Unicode MS"/>
          <w:lang w:bidi="he-IL"/>
        </w:rPr>
        <w:t xml:space="preserve">. XV, </w:t>
      </w:r>
      <w:r w:rsidRPr="000B0C52">
        <w:rPr>
          <w:rFonts w:eastAsia="Arial Unicode MS"/>
          <w:lang w:bidi="he-IL"/>
        </w:rPr>
        <w:t xml:space="preserve">9-10 ; </w:t>
      </w:r>
      <w:r>
        <w:rPr>
          <w:rFonts w:eastAsia="Arial Unicode MS"/>
          <w:lang w:bidi="he-IL"/>
        </w:rPr>
        <w:t xml:space="preserve">LXI, </w:t>
      </w:r>
      <w:r w:rsidRPr="000B0C52">
        <w:rPr>
          <w:rFonts w:eastAsia="Arial Unicode MS"/>
          <w:lang w:bidi="he-IL"/>
        </w:rPr>
        <w:t xml:space="preserve">8-9 ; </w:t>
      </w:r>
      <w:r>
        <w:rPr>
          <w:rFonts w:eastAsia="Arial Unicode MS"/>
          <w:lang w:bidi="he-IL"/>
        </w:rPr>
        <w:t xml:space="preserve">LXXXIII, </w:t>
      </w:r>
      <w:r w:rsidRPr="000B0C52">
        <w:rPr>
          <w:rFonts w:eastAsia="Arial Unicode MS"/>
          <w:lang w:bidi="he-IL"/>
        </w:rPr>
        <w:t>5</w:t>
      </w:r>
      <w:r>
        <w:rPr>
          <w:rFonts w:eastAsia="Arial Unicode MS"/>
          <w:lang w:bidi="he-IL"/>
        </w:rPr>
        <w:t>, etc</w:t>
      </w:r>
      <w:r w:rsidRPr="000B0C52">
        <w:rPr>
          <w:rFonts w:eastAsia="Arial Unicode MS"/>
          <w:lang w:bidi="he-IL"/>
        </w:rPr>
        <w:t>.</w:t>
      </w:r>
      <w:r>
        <w:rPr>
          <w:rFonts w:eastAsia="Arial Unicode MS"/>
          <w:lang w:bidi="he-IL"/>
        </w:rPr>
        <w:t xml:space="preserve">, </w:t>
      </w:r>
      <w:r w:rsidRPr="000B0C52">
        <w:rPr>
          <w:rFonts w:eastAsia="Arial Unicode MS"/>
          <w:lang w:bidi="he-IL"/>
        </w:rPr>
        <w:t>pour mentionner que les Psaumes ; voyez F. V</w:t>
      </w:r>
      <w:r>
        <w:rPr>
          <w:rFonts w:eastAsia="Arial Unicode MS"/>
          <w:lang w:bidi="he-IL"/>
        </w:rPr>
        <w:t>igourou</w:t>
      </w:r>
      <w:r w:rsidRPr="000B0C52">
        <w:rPr>
          <w:rFonts w:eastAsia="Arial Unicode MS"/>
          <w:lang w:bidi="he-IL"/>
        </w:rPr>
        <w:t>x</w:t>
      </w:r>
      <w:r>
        <w:rPr>
          <w:rFonts w:eastAsia="Arial Unicode MS"/>
          <w:lang w:bidi="he-IL"/>
        </w:rPr>
        <w:t xml:space="preserve">, </w:t>
      </w:r>
      <w:r w:rsidRPr="00290B1E">
        <w:rPr>
          <w:rStyle w:val="italicus"/>
        </w:rPr>
        <w:t>Bible et découvertes modernes</w:t>
      </w:r>
      <w:r>
        <w:rPr>
          <w:rStyle w:val="italicus"/>
        </w:rPr>
        <w:t xml:space="preserve">, </w:t>
      </w:r>
      <w:r w:rsidRPr="000B0C52">
        <w:rPr>
          <w:rFonts w:eastAsia="Arial Unicode MS"/>
          <w:lang w:bidi="he-IL"/>
        </w:rPr>
        <w:t xml:space="preserve">t. </w:t>
      </w:r>
      <w:r>
        <w:rPr>
          <w:rFonts w:eastAsia="Arial Unicode MS"/>
          <w:lang w:bidi="he-IL"/>
        </w:rPr>
        <w:t xml:space="preserve">III, </w:t>
      </w:r>
      <w:r w:rsidRPr="000B0C52">
        <w:rPr>
          <w:rFonts w:eastAsia="Arial Unicode MS"/>
          <w:lang w:bidi="he-IL"/>
        </w:rPr>
        <w:t>pp. 93 et ss.) ; mais il n’avait pas et ne pouvait avoir</w:t>
      </w:r>
      <w:r>
        <w:rPr>
          <w:rFonts w:eastAsia="Arial Unicode MS"/>
          <w:lang w:bidi="he-IL"/>
        </w:rPr>
        <w:t>, sur l’état de l’âme</w:t>
      </w:r>
      <w:r w:rsidRPr="000B0C52">
        <w:rPr>
          <w:rFonts w:eastAsia="Arial Unicode MS"/>
          <w:lang w:bidi="he-IL"/>
        </w:rPr>
        <w:t xml:space="preserve"> après la mort</w:t>
      </w:r>
      <w:r>
        <w:rPr>
          <w:rFonts w:eastAsia="Arial Unicode MS"/>
          <w:lang w:bidi="he-IL"/>
        </w:rPr>
        <w:t xml:space="preserve">, </w:t>
      </w:r>
      <w:r w:rsidRPr="000B0C52">
        <w:rPr>
          <w:rFonts w:eastAsia="Arial Unicode MS"/>
          <w:lang w:bidi="he-IL"/>
        </w:rPr>
        <w:t>les lumières si vives que nous tenons de la révélation chrétienne. On se représentait alors les limbes comme un lieu souterrain</w:t>
      </w:r>
      <w:r>
        <w:rPr>
          <w:rFonts w:eastAsia="Arial Unicode MS"/>
          <w:lang w:bidi="he-IL"/>
        </w:rPr>
        <w:t xml:space="preserve">, </w:t>
      </w:r>
      <w:r w:rsidRPr="000B0C52">
        <w:rPr>
          <w:rFonts w:eastAsia="Arial Unicode MS"/>
          <w:lang w:bidi="he-IL"/>
        </w:rPr>
        <w:t>ténébreux</w:t>
      </w:r>
      <w:r>
        <w:rPr>
          <w:rFonts w:eastAsia="Arial Unicode MS"/>
          <w:lang w:bidi="he-IL"/>
        </w:rPr>
        <w:t xml:space="preserve">, </w:t>
      </w:r>
      <w:r w:rsidRPr="000B0C52">
        <w:rPr>
          <w:rFonts w:eastAsia="Arial Unicode MS"/>
          <w:lang w:bidi="he-IL"/>
        </w:rPr>
        <w:t>dans lequel les âmes</w:t>
      </w:r>
      <w:r w:rsidRPr="000B0C52">
        <w:rPr>
          <w:rFonts w:eastAsia="Arial Unicode MS"/>
          <w:bCs/>
          <w:lang w:bidi="he-IL"/>
        </w:rPr>
        <w:t xml:space="preserve"> ne</w:t>
      </w:r>
      <w:r w:rsidRPr="000B0C52">
        <w:rPr>
          <w:rFonts w:eastAsia="Arial Unicode MS"/>
          <w:lang w:bidi="he-IL"/>
        </w:rPr>
        <w:t xml:space="preserve"> menaient</w:t>
      </w:r>
      <w:r>
        <w:rPr>
          <w:rFonts w:eastAsia="Arial Unicode MS"/>
          <w:lang w:bidi="he-IL"/>
        </w:rPr>
        <w:t xml:space="preserve">, </w:t>
      </w:r>
      <w:r w:rsidRPr="000B0C52">
        <w:rPr>
          <w:rFonts w:eastAsia="Arial Unicode MS"/>
          <w:bCs/>
          <w:lang w:bidi="he-IL"/>
        </w:rPr>
        <w:t>en</w:t>
      </w:r>
      <w:r w:rsidRPr="000B0C52">
        <w:rPr>
          <w:rFonts w:eastAsia="Arial Unicode MS"/>
          <w:lang w:bidi="he-IL"/>
        </w:rPr>
        <w:t xml:space="preserve"> attendant la résurrection </w:t>
      </w:r>
      <w:r w:rsidRPr="000B0C52">
        <w:rPr>
          <w:rFonts w:eastAsia="Arial Unicode MS"/>
          <w:lang w:bidi="he-IL"/>
        </w:rPr>
        <w:lastRenderedPageBreak/>
        <w:t>générale</w:t>
      </w:r>
      <w:r>
        <w:rPr>
          <w:rFonts w:eastAsia="Arial Unicode MS"/>
          <w:lang w:bidi="he-IL"/>
        </w:rPr>
        <w:t>, qu’une vie triste et incom</w:t>
      </w:r>
      <w:r w:rsidRPr="000B0C52">
        <w:rPr>
          <w:rFonts w:eastAsia="Arial Unicode MS"/>
          <w:lang w:bidi="he-IL"/>
        </w:rPr>
        <w:t>plète</w:t>
      </w:r>
      <w:r>
        <w:rPr>
          <w:rFonts w:eastAsia="Arial Unicode MS"/>
          <w:lang w:bidi="he-IL"/>
        </w:rPr>
        <w:t xml:space="preserve">, </w:t>
      </w:r>
      <w:r w:rsidRPr="000B0C52">
        <w:rPr>
          <w:rFonts w:eastAsia="Arial Unicode MS"/>
          <w:lang w:bidi="he-IL"/>
        </w:rPr>
        <w:t>pour laquelle on éprouvait une très grande horreur. Cf. Job</w:t>
      </w:r>
      <w:r>
        <w:rPr>
          <w:rFonts w:eastAsia="Arial Unicode MS"/>
          <w:lang w:bidi="he-IL"/>
        </w:rPr>
        <w:t xml:space="preserve">, III, </w:t>
      </w:r>
      <w:r w:rsidRPr="000B0C52">
        <w:rPr>
          <w:rFonts w:eastAsia="Arial Unicode MS"/>
          <w:lang w:bidi="he-IL"/>
        </w:rPr>
        <w:t>13-19</w:t>
      </w:r>
      <w:r>
        <w:rPr>
          <w:rFonts w:eastAsia="Arial Unicode MS"/>
          <w:lang w:bidi="he-IL"/>
        </w:rPr>
        <w:t>, etc</w:t>
      </w:r>
      <w:r w:rsidRPr="000B0C52">
        <w:rPr>
          <w:rFonts w:eastAsia="Arial Unicode MS"/>
          <w:lang w:bidi="he-IL"/>
        </w:rPr>
        <w:t xml:space="preserve">. Tel </w:t>
      </w:r>
      <w:r>
        <w:rPr>
          <w:rFonts w:eastAsia="Arial Unicode MS"/>
          <w:lang w:bidi="he-IL"/>
        </w:rPr>
        <w:t>est</w:t>
      </w:r>
      <w:r w:rsidRPr="000B0C52">
        <w:rPr>
          <w:rFonts w:eastAsia="Arial Unicode MS"/>
          <w:lang w:bidi="he-IL"/>
        </w:rPr>
        <w:t xml:space="preserve"> le sens des mots</w:t>
      </w:r>
      <w:r w:rsidRPr="00290B1E">
        <w:rPr>
          <w:rStyle w:val="italicus"/>
        </w:rPr>
        <w:t xml:space="preserve"> non </w:t>
      </w:r>
      <w:r>
        <w:rPr>
          <w:rStyle w:val="italicus"/>
        </w:rPr>
        <w:t>est…</w:t>
      </w:r>
      <w:r w:rsidRPr="00290B1E">
        <w:rPr>
          <w:rStyle w:val="italicus"/>
        </w:rPr>
        <w:t xml:space="preserve"> qui memor sit tui </w:t>
      </w:r>
      <w:r>
        <w:rPr>
          <w:rStyle w:val="italicus"/>
        </w:rPr>
        <w:t xml:space="preserve">: </w:t>
      </w:r>
      <w:r w:rsidRPr="000B0C52">
        <w:rPr>
          <w:rFonts w:eastAsia="Arial Unicode MS"/>
          <w:lang w:bidi="he-IL"/>
        </w:rPr>
        <w:t>hyperbo</w:t>
      </w:r>
      <w:r>
        <w:rPr>
          <w:rFonts w:eastAsia="Arial Unicode MS"/>
          <w:lang w:bidi="he-IL"/>
        </w:rPr>
        <w:t>le</w:t>
      </w:r>
      <w:r w:rsidRPr="000B0C52">
        <w:rPr>
          <w:rFonts w:eastAsia="Arial Unicode MS"/>
          <w:lang w:bidi="he-IL"/>
        </w:rPr>
        <w:t xml:space="preserve"> </w:t>
      </w:r>
      <w:r>
        <w:rPr>
          <w:rFonts w:eastAsia="Arial Unicode MS"/>
          <w:lang w:bidi="he-IL"/>
        </w:rPr>
        <w:t xml:space="preserve">poétique, </w:t>
      </w:r>
      <w:r w:rsidRPr="000B0C52">
        <w:rPr>
          <w:rFonts w:eastAsia="Arial Unicode MS"/>
          <w:lang w:bidi="he-IL"/>
        </w:rPr>
        <w:t>qui ne marque pas autre chose que cette existence d’outre-tombe</w:t>
      </w:r>
      <w:r>
        <w:rPr>
          <w:rFonts w:eastAsia="Arial Unicode MS"/>
          <w:lang w:bidi="he-IL"/>
        </w:rPr>
        <w:t xml:space="preserve">, </w:t>
      </w:r>
      <w:r w:rsidRPr="000B0C52">
        <w:rPr>
          <w:rFonts w:eastAsia="Arial Unicode MS"/>
          <w:lang w:bidi="he-IL"/>
        </w:rPr>
        <w:t>dont on avait une très vague idée. Quant à la ligne suivante </w:t>
      </w:r>
      <w:r>
        <w:rPr>
          <w:rFonts w:eastAsia="Arial Unicode MS"/>
          <w:lang w:bidi="he-IL"/>
        </w:rPr>
        <w:t xml:space="preserve">: </w:t>
      </w:r>
      <w:r w:rsidRPr="00290B1E">
        <w:rPr>
          <w:rStyle w:val="italicus"/>
        </w:rPr>
        <w:t>in inférno</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le</w:t>
      </w:r>
      <w:r w:rsidRPr="00290B1E">
        <w:rPr>
          <w:rStyle w:val="italicus"/>
        </w:rPr>
        <w:t xml:space="preserve"> </w:t>
      </w:r>
      <w:r w:rsidR="00EC49E7">
        <w:rPr>
          <w:rStyle w:val="italicus"/>
        </w:rPr>
        <w:t>šᵉ᾿ôl</w:t>
      </w:r>
      <w:r w:rsidRPr="000B0C52">
        <w:rPr>
          <w:rFonts w:eastAsia="Arial Unicode MS"/>
          <w:lang w:bidi="he-IL"/>
        </w:rPr>
        <w:t xml:space="preserve"> ou séjour des morts)</w:t>
      </w:r>
      <w:r>
        <w:rPr>
          <w:rFonts w:eastAsia="Arial Unicode MS"/>
          <w:lang w:bidi="he-IL"/>
        </w:rPr>
        <w:t>…</w:t>
      </w:r>
      <w:r w:rsidRPr="000B0C52">
        <w:rPr>
          <w:rFonts w:eastAsia="Arial Unicode MS"/>
          <w:lang w:bidi="he-IL"/>
        </w:rPr>
        <w:t xml:space="preserve"> </w:t>
      </w:r>
      <w:r w:rsidRPr="00290B1E">
        <w:rPr>
          <w:rStyle w:val="italicus"/>
        </w:rPr>
        <w:t xml:space="preserve">quis </w:t>
      </w:r>
      <w:r>
        <w:rPr>
          <w:rStyle w:val="italicus"/>
        </w:rPr>
        <w:t>c</w:t>
      </w:r>
      <w:r w:rsidRPr="00290B1E">
        <w:rPr>
          <w:rStyle w:val="italicus"/>
        </w:rPr>
        <w:t>onfit</w:t>
      </w:r>
      <w:r>
        <w:rPr>
          <w:rStyle w:val="italicus"/>
        </w:rPr>
        <w:t>é</w:t>
      </w:r>
      <w:r w:rsidRPr="00290B1E">
        <w:rPr>
          <w:rStyle w:val="italicus"/>
        </w:rPr>
        <w:t>bitur</w:t>
      </w:r>
      <w:r>
        <w:rPr>
          <w:rStyle w:val="italicus"/>
        </w:rPr>
        <w:t xml:space="preserve">, </w:t>
      </w:r>
      <w:r>
        <w:rPr>
          <w:rFonts w:eastAsia="Arial Unicode MS"/>
          <w:lang w:bidi="he-IL"/>
        </w:rPr>
        <w:t>elle énonce une vérité i</w:t>
      </w:r>
      <w:r w:rsidRPr="000B0C52">
        <w:rPr>
          <w:rFonts w:eastAsia="Arial Unicode MS"/>
          <w:lang w:bidi="he-IL"/>
        </w:rPr>
        <w:t xml:space="preserve">ndiscutable ; car il </w:t>
      </w:r>
      <w:r>
        <w:rPr>
          <w:rFonts w:eastAsia="Arial Unicode MS"/>
          <w:lang w:bidi="he-IL"/>
        </w:rPr>
        <w:t>est</w:t>
      </w:r>
      <w:r w:rsidRPr="000B0C52">
        <w:rPr>
          <w:rFonts w:eastAsia="Arial Unicode MS"/>
          <w:lang w:bidi="he-IL"/>
        </w:rPr>
        <w:t xml:space="preserve"> bien évident que ni David</w:t>
      </w:r>
      <w:r>
        <w:rPr>
          <w:rFonts w:eastAsia="Arial Unicode MS"/>
          <w:lang w:bidi="he-IL"/>
        </w:rPr>
        <w:t xml:space="preserve">, </w:t>
      </w:r>
      <w:r w:rsidRPr="000B0C52">
        <w:rPr>
          <w:rFonts w:eastAsia="Arial Unicode MS"/>
          <w:lang w:bidi="he-IL"/>
        </w:rPr>
        <w:t>ni Ézéchias</w:t>
      </w:r>
      <w:r>
        <w:rPr>
          <w:rFonts w:eastAsia="Arial Unicode MS"/>
          <w:lang w:bidi="he-IL"/>
        </w:rPr>
        <w:t xml:space="preserve">, </w:t>
      </w:r>
      <w:r w:rsidRPr="000B0C52">
        <w:rPr>
          <w:rFonts w:eastAsia="Arial Unicode MS"/>
          <w:lang w:bidi="he-IL"/>
        </w:rPr>
        <w:t>ni aucun autre des saints de l’ancienne Alliance</w:t>
      </w:r>
      <w:r>
        <w:rPr>
          <w:rFonts w:eastAsia="Arial Unicode MS"/>
          <w:lang w:bidi="he-IL"/>
        </w:rPr>
        <w:t xml:space="preserve">, </w:t>
      </w:r>
      <w:r w:rsidRPr="000B0C52">
        <w:rPr>
          <w:rFonts w:eastAsia="Arial Unicode MS"/>
          <w:lang w:bidi="he-IL"/>
        </w:rPr>
        <w:t>ne pouvaient louer Dieu dans les limbes par de vibrants poèmes. Cf. Bossuet</w:t>
      </w:r>
      <w:r>
        <w:rPr>
          <w:rFonts w:eastAsia="Arial Unicode MS"/>
          <w:lang w:bidi="he-IL"/>
        </w:rPr>
        <w:t xml:space="preserve">, </w:t>
      </w:r>
      <w:r w:rsidRPr="00290B1E">
        <w:rPr>
          <w:rStyle w:val="italicus"/>
        </w:rPr>
        <w:t>Dissert</w:t>
      </w:r>
      <w:r>
        <w:rPr>
          <w:rStyle w:val="italicus"/>
        </w:rPr>
        <w:t>á</w:t>
      </w:r>
      <w:r w:rsidRPr="00290B1E">
        <w:rPr>
          <w:rStyle w:val="italicus"/>
        </w:rPr>
        <w:t>tio de Psalmis</w:t>
      </w:r>
      <w:r>
        <w:rPr>
          <w:rStyle w:val="italicus"/>
        </w:rPr>
        <w:t xml:space="preserve">, </w:t>
      </w:r>
      <w:r>
        <w:rPr>
          <w:rFonts w:eastAsia="Arial Unicode MS"/>
          <w:lang w:bidi="he-IL"/>
        </w:rPr>
        <w:t xml:space="preserve">cap. I, </w:t>
      </w:r>
      <w:r w:rsidRPr="000B0C52">
        <w:rPr>
          <w:rFonts w:eastAsia="Arial Unicode MS"/>
          <w:lang w:bidi="he-IL"/>
        </w:rPr>
        <w:t>n. 10.</w:t>
      </w:r>
      <w:r w:rsidRPr="00A01812">
        <w:t xml:space="preserve"> — </w:t>
      </w:r>
      <w:r w:rsidRPr="000B0C52">
        <w:rPr>
          <w:rFonts w:eastAsia="Arial Unicode MS"/>
          <w:lang w:bidi="he-IL"/>
        </w:rPr>
        <w:t>Après cette prière (vers. 5-6)</w:t>
      </w:r>
      <w:r>
        <w:rPr>
          <w:rFonts w:eastAsia="Arial Unicode MS"/>
          <w:lang w:bidi="he-IL"/>
        </w:rPr>
        <w:t xml:space="preserve">, </w:t>
      </w:r>
      <w:r w:rsidRPr="000B0C52">
        <w:rPr>
          <w:rFonts w:eastAsia="Arial Unicode MS"/>
          <w:lang w:bidi="he-IL"/>
        </w:rPr>
        <w:t>le poète revient sur sa douleur poignante.</w:t>
      </w:r>
      <w:r w:rsidRPr="00290B1E">
        <w:rPr>
          <w:rStyle w:val="italicus"/>
        </w:rPr>
        <w:t xml:space="preserve"> Labor</w:t>
      </w:r>
      <w:r>
        <w:rPr>
          <w:rStyle w:val="italicus"/>
        </w:rPr>
        <w:t>á</w:t>
      </w:r>
      <w:r w:rsidRPr="00290B1E">
        <w:rPr>
          <w:rStyle w:val="italicus"/>
        </w:rPr>
        <w:t>vi in gémitu</w:t>
      </w:r>
      <w:r>
        <w:rPr>
          <w:rStyle w:val="italicus"/>
        </w:rPr>
        <w:t>…</w:t>
      </w:r>
      <w:r w:rsidRPr="00290B1E">
        <w:rPr>
          <w:rStyle w:val="italicus"/>
        </w:rPr>
        <w:t> ;</w:t>
      </w:r>
      <w:r w:rsidRPr="000B0C52">
        <w:rPr>
          <w:rFonts w:eastAsia="Arial Unicode MS"/>
          <w:lang w:bidi="he-IL"/>
        </w:rPr>
        <w:t xml:space="preserve"> d’après l’hébr. </w:t>
      </w:r>
      <w:r>
        <w:rPr>
          <w:rFonts w:eastAsia="Arial Unicode MS"/>
          <w:lang w:bidi="he-IL"/>
        </w:rPr>
        <w:t>: je suis épuisé pa</w:t>
      </w:r>
      <w:r w:rsidRPr="000B0C52">
        <w:rPr>
          <w:rFonts w:eastAsia="Arial Unicode MS"/>
          <w:lang w:bidi="he-IL"/>
        </w:rPr>
        <w:t>r mes gémissements.</w:t>
      </w:r>
      <w:r w:rsidRPr="00290B1E">
        <w:rPr>
          <w:rStyle w:val="italicus"/>
        </w:rPr>
        <w:t xml:space="preserve"> Lav</w:t>
      </w:r>
      <w:r>
        <w:rPr>
          <w:rStyle w:val="italicus"/>
        </w:rPr>
        <w:t xml:space="preserve">ábo, </w:t>
      </w:r>
      <w:r w:rsidRPr="00290B1E">
        <w:rPr>
          <w:rStyle w:val="italicus"/>
        </w:rPr>
        <w:t>rig</w:t>
      </w:r>
      <w:r>
        <w:rPr>
          <w:rStyle w:val="italicus"/>
        </w:rPr>
        <w:t>ábo</w:t>
      </w:r>
      <w:r w:rsidRPr="00290B1E">
        <w:rPr>
          <w:rStyle w:val="italicus"/>
        </w:rPr>
        <w:t> ;</w:t>
      </w:r>
      <w:r w:rsidRPr="000B0C52">
        <w:rPr>
          <w:rFonts w:eastAsia="Arial Unicode MS"/>
          <w:lang w:bidi="he-IL"/>
        </w:rPr>
        <w:t xml:space="preserve"> il vaut mieux traduire par le présent </w:t>
      </w:r>
      <w:r>
        <w:rPr>
          <w:rFonts w:eastAsia="Arial Unicode MS"/>
          <w:lang w:bidi="he-IL"/>
        </w:rPr>
        <w:t xml:space="preserve">: </w:t>
      </w:r>
      <w:r w:rsidRPr="000B0C52">
        <w:rPr>
          <w:rFonts w:eastAsia="Arial Unicode MS"/>
          <w:lang w:bidi="he-IL"/>
        </w:rPr>
        <w:t>je lave</w:t>
      </w:r>
      <w:r>
        <w:rPr>
          <w:rFonts w:eastAsia="Arial Unicode MS"/>
          <w:lang w:bidi="he-IL"/>
        </w:rPr>
        <w:t xml:space="preserve">, </w:t>
      </w:r>
      <w:r w:rsidRPr="000B0C52">
        <w:rPr>
          <w:rFonts w:eastAsia="Arial Unicode MS"/>
          <w:lang w:bidi="he-IL"/>
        </w:rPr>
        <w:t xml:space="preserve">j’arrose ; c’est un fait habituel qui </w:t>
      </w:r>
      <w:r>
        <w:rPr>
          <w:rFonts w:eastAsia="Arial Unicode MS"/>
          <w:lang w:bidi="he-IL"/>
        </w:rPr>
        <w:t>est</w:t>
      </w:r>
      <w:r w:rsidRPr="000B0C52">
        <w:rPr>
          <w:rFonts w:eastAsia="Arial Unicode MS"/>
          <w:lang w:bidi="he-IL"/>
        </w:rPr>
        <w:t xml:space="preserve"> énoncé.</w:t>
      </w:r>
      <w:r w:rsidRPr="00A01812">
        <w:t xml:space="preserve"> — </w:t>
      </w:r>
      <w:r w:rsidRPr="00290B1E">
        <w:rPr>
          <w:rStyle w:val="italicus"/>
        </w:rPr>
        <w:t>Turb</w:t>
      </w:r>
      <w:r>
        <w:rPr>
          <w:rStyle w:val="italicus"/>
        </w:rPr>
        <w:t>á</w:t>
      </w:r>
      <w:r w:rsidRPr="00290B1E">
        <w:rPr>
          <w:rStyle w:val="italicus"/>
        </w:rPr>
        <w:t xml:space="preserve">tus </w:t>
      </w:r>
      <w:r>
        <w:rPr>
          <w:rStyle w:val="italicus"/>
        </w:rPr>
        <w:t>est</w:t>
      </w:r>
      <w:r w:rsidRPr="00290B1E">
        <w:rPr>
          <w:rStyle w:val="italicus"/>
        </w:rPr>
        <w:t xml:space="preserve"> a furóre</w:t>
      </w:r>
      <w:r>
        <w:rPr>
          <w:rStyle w:val="italicus"/>
        </w:rPr>
        <w:t>…</w:t>
      </w:r>
      <w:r w:rsidRPr="000B0C52">
        <w:rPr>
          <w:rFonts w:eastAsia="Arial Unicode MS"/>
          <w:lang w:bidi="he-IL"/>
        </w:rPr>
        <w:t xml:space="preserve"> Plutôt </w:t>
      </w:r>
      <w:r>
        <w:rPr>
          <w:rFonts w:eastAsia="Arial Unicode MS"/>
          <w:lang w:bidi="he-IL"/>
        </w:rPr>
        <w:t xml:space="preserve">: </w:t>
      </w:r>
      <w:r w:rsidRPr="000B0C52">
        <w:rPr>
          <w:rFonts w:eastAsia="Arial Unicode MS"/>
          <w:lang w:bidi="he-IL"/>
        </w:rPr>
        <w:t xml:space="preserve">Mon œil </w:t>
      </w:r>
      <w:r>
        <w:rPr>
          <w:rFonts w:eastAsia="Arial Unicode MS"/>
          <w:lang w:bidi="he-IL"/>
        </w:rPr>
        <w:t>est</w:t>
      </w:r>
      <w:r w:rsidRPr="000B0C52">
        <w:rPr>
          <w:rFonts w:eastAsia="Arial Unicode MS"/>
          <w:lang w:bidi="he-IL"/>
        </w:rPr>
        <w:t xml:space="preserve"> flétri à cause du chagrin ; il a vieilli à cause </w:t>
      </w:r>
      <w:r>
        <w:rPr>
          <w:rFonts w:eastAsia="Arial Unicode MS"/>
          <w:lang w:bidi="he-IL"/>
        </w:rPr>
        <w:t>de</w:t>
      </w:r>
      <w:r w:rsidRPr="000B0C52">
        <w:rPr>
          <w:rFonts w:eastAsia="Arial Unicode MS"/>
          <w:lang w:bidi="he-IL"/>
        </w:rPr>
        <w:t xml:space="preserve"> </w:t>
      </w:r>
      <w:r>
        <w:rPr>
          <w:rFonts w:eastAsia="Arial Unicode MS"/>
          <w:lang w:bidi="he-IL"/>
        </w:rPr>
        <w:t>tous</w:t>
      </w:r>
      <w:r w:rsidRPr="000B0C52">
        <w:rPr>
          <w:rFonts w:eastAsia="Arial Unicode MS"/>
          <w:lang w:bidi="he-IL"/>
        </w:rPr>
        <w:t xml:space="preserve"> mes oppresseurs. Chacun sait que </w:t>
      </w:r>
      <w:r>
        <w:rPr>
          <w:rFonts w:eastAsia="Arial Unicode MS"/>
          <w:lang w:bidi="he-IL"/>
        </w:rPr>
        <w:t>« </w:t>
      </w:r>
      <w:r w:rsidRPr="000B0C52">
        <w:rPr>
          <w:rFonts w:eastAsia="Arial Unicode MS"/>
          <w:lang w:bidi="he-IL"/>
        </w:rPr>
        <w:t xml:space="preserve">l’apparence du regard </w:t>
      </w:r>
      <w:r>
        <w:rPr>
          <w:rFonts w:eastAsia="Arial Unicode MS"/>
          <w:lang w:bidi="he-IL"/>
        </w:rPr>
        <w:t>est</w:t>
      </w:r>
      <w:r w:rsidRPr="000B0C52">
        <w:rPr>
          <w:rFonts w:eastAsia="Arial Unicode MS"/>
          <w:lang w:bidi="he-IL"/>
        </w:rPr>
        <w:t xml:space="preserve"> une sûre indication de l’état de la santé soit mentale</w:t>
      </w:r>
      <w:r>
        <w:rPr>
          <w:rFonts w:eastAsia="Arial Unicode MS"/>
          <w:lang w:bidi="he-IL"/>
        </w:rPr>
        <w:t xml:space="preserve">, </w:t>
      </w:r>
      <w:r w:rsidRPr="000B0C52">
        <w:rPr>
          <w:rFonts w:eastAsia="Arial Unicode MS"/>
          <w:lang w:bidi="he-IL"/>
        </w:rPr>
        <w:t>soit phys</w:t>
      </w:r>
      <w:r>
        <w:rPr>
          <w:rFonts w:eastAsia="Arial Unicode MS"/>
          <w:lang w:bidi="he-IL"/>
        </w:rPr>
        <w:t>i</w:t>
      </w:r>
      <w:r w:rsidRPr="000B0C52">
        <w:rPr>
          <w:rFonts w:eastAsia="Arial Unicode MS"/>
          <w:lang w:bidi="he-IL"/>
        </w:rPr>
        <w:t>que</w:t>
      </w:r>
      <w:r>
        <w:rPr>
          <w:rFonts w:eastAsia="Arial Unicode MS"/>
          <w:lang w:bidi="he-IL"/>
        </w:rPr>
        <w:t> »</w:t>
      </w:r>
      <w:r w:rsidRPr="000B0C52">
        <w:rPr>
          <w:rFonts w:eastAsia="Arial Unicode MS"/>
          <w:lang w:bidi="he-IL"/>
        </w:rPr>
        <w:t>.</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4° Troisième strophe </w:t>
      </w:r>
      <w:r>
        <w:rPr>
          <w:rFonts w:eastAsia="Arial Unicode MS"/>
          <w:lang w:bidi="he-IL"/>
        </w:rPr>
        <w:t xml:space="preserve">: </w:t>
      </w:r>
      <w:r w:rsidRPr="000B0C52">
        <w:rPr>
          <w:rFonts w:eastAsia="Arial Unicode MS"/>
          <w:lang w:bidi="he-IL"/>
        </w:rPr>
        <w:t>heureux résultat de la prière. Vers. 9-11.</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9-11. Tout à coup</w:t>
      </w:r>
      <w:r>
        <w:rPr>
          <w:rFonts w:eastAsia="Arial Unicode MS"/>
          <w:lang w:bidi="he-IL"/>
        </w:rPr>
        <w:t xml:space="preserve">, </w:t>
      </w:r>
      <w:r w:rsidRPr="000B0C52">
        <w:rPr>
          <w:rFonts w:eastAsia="Arial Unicode MS"/>
          <w:lang w:bidi="he-IL"/>
        </w:rPr>
        <w:t>sans la moindre transition le chant du poète</w:t>
      </w:r>
      <w:r>
        <w:rPr>
          <w:rFonts w:eastAsia="Arial Unicode MS"/>
          <w:lang w:bidi="he-IL"/>
        </w:rPr>
        <w:t>, si désolé jusqu’i</w:t>
      </w:r>
      <w:r w:rsidRPr="000B0C52">
        <w:rPr>
          <w:rFonts w:eastAsia="Arial Unicode MS"/>
          <w:lang w:bidi="he-IL"/>
        </w:rPr>
        <w:t>ci</w:t>
      </w:r>
      <w:r>
        <w:rPr>
          <w:rFonts w:eastAsia="Arial Unicode MS"/>
          <w:lang w:bidi="he-IL"/>
        </w:rPr>
        <w:t xml:space="preserve">, </w:t>
      </w:r>
      <w:r w:rsidRPr="000B0C52">
        <w:rPr>
          <w:rFonts w:eastAsia="Arial Unicode MS"/>
          <w:lang w:bidi="he-IL"/>
        </w:rPr>
        <w:t xml:space="preserve">prend un accent de triomphe et de joie. La sombre description </w:t>
      </w:r>
      <w:r>
        <w:rPr>
          <w:rFonts w:eastAsia="Arial Unicode MS"/>
          <w:lang w:bidi="he-IL"/>
        </w:rPr>
        <w:t>de</w:t>
      </w:r>
      <w:r w:rsidRPr="000B0C52">
        <w:rPr>
          <w:rFonts w:eastAsia="Arial Unicode MS"/>
          <w:lang w:bidi="he-IL"/>
        </w:rPr>
        <w:t xml:space="preserve"> ses angoisses fait place à une apos</w:t>
      </w:r>
      <w:r>
        <w:rPr>
          <w:rFonts w:eastAsia="Arial Unicode MS"/>
          <w:lang w:bidi="he-IL"/>
        </w:rPr>
        <w:t>trophe énergique et fi</w:t>
      </w:r>
      <w:r w:rsidRPr="000B0C52">
        <w:rPr>
          <w:rFonts w:eastAsia="Arial Unicode MS"/>
          <w:lang w:bidi="he-IL"/>
        </w:rPr>
        <w:t>ère</w:t>
      </w:r>
      <w:r>
        <w:rPr>
          <w:rFonts w:eastAsia="Arial Unicode MS"/>
          <w:lang w:bidi="he-IL"/>
        </w:rPr>
        <w:t>, qu’il adresse à ses</w:t>
      </w:r>
      <w:r w:rsidRPr="000B0C52">
        <w:rPr>
          <w:rFonts w:eastAsia="Arial Unicode MS"/>
          <w:lang w:bidi="he-IL"/>
        </w:rPr>
        <w:t xml:space="preserve"> ennemis</w:t>
      </w:r>
      <w:r>
        <w:rPr>
          <w:rFonts w:eastAsia="Arial Unicode MS"/>
          <w:lang w:bidi="he-IL"/>
        </w:rPr>
        <w:t xml:space="preserve">, </w:t>
      </w:r>
      <w:r w:rsidRPr="000B0C52">
        <w:rPr>
          <w:rFonts w:eastAsia="Arial Unicode MS"/>
          <w:lang w:bidi="he-IL"/>
        </w:rPr>
        <w:t xml:space="preserve">une </w:t>
      </w:r>
      <w:r>
        <w:rPr>
          <w:rFonts w:eastAsia="Arial Unicode MS"/>
          <w:lang w:bidi="he-IL"/>
        </w:rPr>
        <w:t>i</w:t>
      </w:r>
      <w:r w:rsidRPr="000B0C52">
        <w:rPr>
          <w:rFonts w:eastAsia="Arial Unicode MS"/>
          <w:lang w:bidi="he-IL"/>
        </w:rPr>
        <w:t>nspiration soudaine de la foi lui révélant</w:t>
      </w:r>
      <w:r>
        <w:rPr>
          <w:rFonts w:eastAsia="Arial Unicode MS"/>
          <w:lang w:bidi="he-IL"/>
        </w:rPr>
        <w:t xml:space="preserve">, </w:t>
      </w:r>
      <w:r w:rsidRPr="000B0C52">
        <w:rPr>
          <w:rFonts w:eastAsia="Arial Unicode MS"/>
          <w:lang w:bidi="he-IL"/>
        </w:rPr>
        <w:t>en réponse à sa prière</w:t>
      </w:r>
      <w:r>
        <w:rPr>
          <w:rFonts w:eastAsia="Arial Unicode MS"/>
          <w:lang w:bidi="he-IL"/>
        </w:rPr>
        <w:t xml:space="preserve">, </w:t>
      </w:r>
      <w:r w:rsidRPr="000B0C52">
        <w:rPr>
          <w:rFonts w:eastAsia="Arial Unicode MS"/>
          <w:lang w:bidi="he-IL"/>
        </w:rPr>
        <w:t xml:space="preserve">qu’ils seront bientôt confondus. Cela </w:t>
      </w:r>
      <w:r>
        <w:rPr>
          <w:rFonts w:eastAsia="Arial Unicode MS"/>
          <w:lang w:bidi="he-IL"/>
        </w:rPr>
        <w:t>est</w:t>
      </w:r>
      <w:r w:rsidRPr="000B0C52">
        <w:rPr>
          <w:rFonts w:eastAsia="Arial Unicode MS"/>
          <w:lang w:bidi="he-IL"/>
        </w:rPr>
        <w:t xml:space="preserve"> d’un bel effet lyrique.</w:t>
      </w:r>
      <w:r w:rsidRPr="00A01812">
        <w:t xml:space="preserve"> — </w:t>
      </w:r>
      <w:r w:rsidRPr="00290B1E">
        <w:rPr>
          <w:rStyle w:val="italicus"/>
        </w:rPr>
        <w:t>Exaudívit</w:t>
      </w:r>
      <w:r>
        <w:rPr>
          <w:rStyle w:val="italicus"/>
        </w:rPr>
        <w:t>…</w:t>
      </w:r>
      <w:r w:rsidRPr="00290B1E">
        <w:rPr>
          <w:rStyle w:val="italicus"/>
        </w:rPr>
        <w:t> </w:t>
      </w:r>
      <w:r>
        <w:rPr>
          <w:rStyle w:val="italicus"/>
        </w:rPr>
        <w:t xml:space="preserve">: </w:t>
      </w:r>
      <w:r>
        <w:rPr>
          <w:rFonts w:eastAsia="Arial Unicode MS"/>
          <w:lang w:bidi="he-IL"/>
        </w:rPr>
        <w:t>pensée qui le remplit de bon</w:t>
      </w:r>
      <w:r w:rsidRPr="000B0C52">
        <w:rPr>
          <w:rFonts w:eastAsia="Arial Unicode MS"/>
          <w:lang w:bidi="he-IL"/>
        </w:rPr>
        <w:t>heur ; aussi la répète-t-il trois fois de suite.</w:t>
      </w:r>
      <w:r w:rsidRPr="00A01812">
        <w:t xml:space="preserve"> — </w:t>
      </w:r>
    </w:p>
    <w:p w:rsidR="0073183F" w:rsidRDefault="0073183F" w:rsidP="0073183F">
      <w:pPr>
        <w:rPr>
          <w:rFonts w:eastAsia="Arial Unicode MS"/>
          <w:lang w:bidi="he-IL"/>
        </w:rPr>
      </w:pPr>
      <w:r w:rsidRPr="00290B1E">
        <w:rPr>
          <w:rStyle w:val="italicus"/>
        </w:rPr>
        <w:t>Vocem fletus.</w:t>
      </w:r>
      <w:r w:rsidRPr="000B0C52">
        <w:rPr>
          <w:rFonts w:eastAsia="Arial Unicode MS"/>
          <w:lang w:bidi="he-IL"/>
        </w:rPr>
        <w:t xml:space="preserve"> Expression délicate </w:t>
      </w:r>
      <w:r>
        <w:rPr>
          <w:rFonts w:eastAsia="Arial Unicode MS"/>
          <w:lang w:bidi="he-IL"/>
        </w:rPr>
        <w:t xml:space="preserve">: </w:t>
      </w:r>
      <w:r w:rsidRPr="000B0C52">
        <w:rPr>
          <w:rFonts w:eastAsia="Arial Unicode MS"/>
          <w:lang w:bidi="he-IL"/>
        </w:rPr>
        <w:t>la voix de ses sanglots bruyants.</w:t>
      </w:r>
      <w:r w:rsidRPr="00A01812">
        <w:t xml:space="preserve"> — </w:t>
      </w:r>
      <w:r w:rsidRPr="00290B1E">
        <w:rPr>
          <w:rStyle w:val="italicus"/>
        </w:rPr>
        <w:t>Erubéscant</w:t>
      </w:r>
      <w:r>
        <w:rPr>
          <w:rStyle w:val="italicus"/>
        </w:rPr>
        <w:t xml:space="preserve">, </w:t>
      </w:r>
      <w:r w:rsidRPr="00290B1E">
        <w:rPr>
          <w:rStyle w:val="italicus"/>
        </w:rPr>
        <w:t>conturb</w:t>
      </w:r>
      <w:r>
        <w:rPr>
          <w:rStyle w:val="italicus"/>
        </w:rPr>
        <w:t xml:space="preserve">éntur, </w:t>
      </w:r>
      <w:r w:rsidRPr="00290B1E">
        <w:rPr>
          <w:rStyle w:val="italicus"/>
        </w:rPr>
        <w:t>con</w:t>
      </w:r>
      <w:r>
        <w:rPr>
          <w:rStyle w:val="italicus"/>
        </w:rPr>
        <w:t>f</w:t>
      </w:r>
      <w:r w:rsidRPr="00290B1E">
        <w:rPr>
          <w:rStyle w:val="italicus"/>
        </w:rPr>
        <w:t>und</w:t>
      </w:r>
      <w:r>
        <w:rPr>
          <w:rStyle w:val="italicus"/>
        </w:rPr>
        <w:t>á</w:t>
      </w:r>
      <w:r w:rsidRPr="00290B1E">
        <w:rPr>
          <w:rStyle w:val="italicus"/>
        </w:rPr>
        <w:t>ntur.</w:t>
      </w:r>
      <w:r w:rsidRPr="000B0C52">
        <w:rPr>
          <w:rFonts w:eastAsia="Arial Unicode MS"/>
          <w:lang w:bidi="he-IL"/>
        </w:rPr>
        <w:t xml:space="preserve"> Mâle beauté de ce dernier verset</w:t>
      </w:r>
      <w:r>
        <w:rPr>
          <w:rFonts w:eastAsia="Arial Unicode MS"/>
          <w:lang w:bidi="he-IL"/>
        </w:rPr>
        <w:t xml:space="preserve">, </w:t>
      </w:r>
      <w:r w:rsidRPr="000B0C52">
        <w:rPr>
          <w:rFonts w:eastAsia="Arial Unicode MS"/>
          <w:lang w:bidi="he-IL"/>
        </w:rPr>
        <w:t>surtout par l’accumulation des verbes et des adverbes synonymes</w:t>
      </w:r>
      <w:r>
        <w:rPr>
          <w:rFonts w:eastAsia="Arial Unicode MS"/>
          <w:lang w:bidi="he-IL"/>
        </w:rPr>
        <w:t xml:space="preserve">, </w:t>
      </w:r>
      <w:r w:rsidRPr="000B0C52">
        <w:rPr>
          <w:rFonts w:eastAsia="Arial Unicode MS"/>
          <w:lang w:bidi="he-IL"/>
        </w:rPr>
        <w:t>et aussi</w:t>
      </w:r>
      <w:r>
        <w:rPr>
          <w:rFonts w:eastAsia="Arial Unicode MS"/>
          <w:lang w:bidi="he-IL"/>
        </w:rPr>
        <w:t xml:space="preserve">, </w:t>
      </w:r>
      <w:r w:rsidRPr="000B0C52">
        <w:rPr>
          <w:rFonts w:eastAsia="Arial Unicode MS"/>
          <w:lang w:bidi="he-IL"/>
        </w:rPr>
        <w:t>dans l’hébreu</w:t>
      </w:r>
      <w:r>
        <w:rPr>
          <w:rFonts w:eastAsia="Arial Unicode MS"/>
          <w:lang w:bidi="he-IL"/>
        </w:rPr>
        <w:t xml:space="preserve">, </w:t>
      </w:r>
      <w:r w:rsidRPr="000B0C52">
        <w:rPr>
          <w:rFonts w:eastAsia="Arial Unicode MS"/>
          <w:lang w:bidi="he-IL"/>
        </w:rPr>
        <w:t>par les allitérations et le rythme farouche </w:t>
      </w:r>
      <w:r>
        <w:rPr>
          <w:rFonts w:eastAsia="Arial Unicode MS"/>
          <w:lang w:bidi="he-IL"/>
        </w:rPr>
        <w:t xml:space="preserve">: </w:t>
      </w:r>
      <w:r w:rsidRPr="00290B1E">
        <w:rPr>
          <w:rStyle w:val="italicus"/>
        </w:rPr>
        <w:t xml:space="preserve">yébôšu </w:t>
      </w:r>
      <w:r>
        <w:rPr>
          <w:rStyle w:val="italicus"/>
        </w:rPr>
        <w:t>v</w:t>
      </w:r>
      <w:r w:rsidR="00EC49E7">
        <w:rPr>
          <w:rStyle w:val="italicus"/>
        </w:rPr>
        <w:t>᾿</w:t>
      </w:r>
      <w:r w:rsidRPr="00290B1E">
        <w:rPr>
          <w:rStyle w:val="italicus"/>
        </w:rPr>
        <w:t>ibbâhalu</w:t>
      </w:r>
      <w:r>
        <w:rPr>
          <w:rStyle w:val="italicus"/>
        </w:rPr>
        <w:t xml:space="preserve">…, </w:t>
      </w:r>
      <w:r w:rsidRPr="00290B1E">
        <w:rPr>
          <w:rStyle w:val="italicus"/>
        </w:rPr>
        <w:t>yašûbu</w:t>
      </w:r>
      <w:r>
        <w:rPr>
          <w:rStyle w:val="italicus"/>
        </w:rPr>
        <w:t xml:space="preserve">, </w:t>
      </w:r>
      <w:r w:rsidRPr="00290B1E">
        <w:rPr>
          <w:rStyle w:val="italicus"/>
        </w:rPr>
        <w:t>yébôšu raga</w:t>
      </w:r>
      <w:r w:rsidR="00EC49E7">
        <w:rPr>
          <w:rStyle w:val="italicus"/>
        </w:rPr>
        <w:t>῾</w:t>
      </w:r>
      <w:r>
        <w:rPr>
          <w:rStyle w:val="italicus"/>
        </w:rPr>
        <w:t> !</w:t>
      </w:r>
      <w:r>
        <w:rPr>
          <w:rFonts w:eastAsia="Arial Unicode MS"/>
          <w:lang w:bidi="he-IL"/>
        </w:rPr>
        <w:t xml:space="preserve"> </w:t>
      </w:r>
    </w:p>
    <w:p w:rsidR="0073183F" w:rsidRDefault="0073183F" w:rsidP="0073183F">
      <w:pPr>
        <w:rPr>
          <w:lang w:bidi="he-IL"/>
        </w:rPr>
      </w:pPr>
      <w:r>
        <w:rPr>
          <w:rFonts w:eastAsia="Arial Unicode MS"/>
          <w:lang w:bidi="he-IL"/>
        </w:rPr>
        <w:t xml:space="preserve">² </w:t>
      </w:r>
    </w:p>
    <w:p w:rsidR="00986132" w:rsidRDefault="00986132" w:rsidP="005521AA">
      <w:pPr>
        <w:pStyle w:val="Titre4"/>
      </w:pPr>
      <w:r>
        <w:t xml:space="preserve">Ps 7 </w:t>
      </w:r>
    </w:p>
    <w:p w:rsidR="0073183F" w:rsidRPr="00ED2022" w:rsidRDefault="0073183F" w:rsidP="0073183F">
      <w:pPr>
        <w:pStyle w:val="up1"/>
      </w:pPr>
      <w:r w:rsidRPr="00ED2022">
        <w:t xml:space="preserve">Psaume </w:t>
      </w:r>
      <w:r>
        <w:t>VII</w:t>
      </w:r>
      <w:bookmarkStart w:id="241" w:name="ps007n"/>
      <w:bookmarkEnd w:id="241"/>
      <w:r w:rsidRPr="00ED2022">
        <w:t xml:space="preserve"> </w:t>
      </w:r>
    </w:p>
    <w:p w:rsidR="0073183F" w:rsidRPr="00ED2022" w:rsidRDefault="0073183F" w:rsidP="0073183F">
      <w:pPr>
        <w:pStyle w:val="up12"/>
      </w:pPr>
      <w:r w:rsidRPr="00ED2022">
        <w:t xml:space="preserve">Appel au Juge suprême contre les calomnies et les embûches d’hommes pervers. </w:t>
      </w:r>
    </w:p>
    <w:p w:rsidR="0073183F" w:rsidRDefault="0073183F" w:rsidP="0073183F">
      <w:pPr>
        <w:pStyle w:val="u4"/>
      </w:pPr>
      <w:r w:rsidRPr="0011010B">
        <w:t>1° Le titre. Vers. 1.</w:t>
      </w:r>
      <w:r>
        <w:t xml:space="preserve"> </w:t>
      </w:r>
    </w:p>
    <w:p w:rsidR="0073183F" w:rsidRDefault="0073183F" w:rsidP="0073183F">
      <w:pPr>
        <w:rPr>
          <w:rFonts w:eastAsia="Arial Unicode MS"/>
          <w:lang w:bidi="he-IL"/>
        </w:rPr>
      </w:pPr>
      <w:r w:rsidRPr="000B0C52">
        <w:rPr>
          <w:rFonts w:eastAsia="Arial Unicode MS"/>
          <w:lang w:bidi="he-IL"/>
        </w:rPr>
        <w:t xml:space="preserve">Ps. </w:t>
      </w:r>
      <w:r>
        <w:rPr>
          <w:rFonts w:eastAsia="Arial Unicode MS"/>
          <w:lang w:bidi="he-IL"/>
        </w:rPr>
        <w:t>VII.</w:t>
      </w:r>
      <w:r w:rsidRPr="00A01812">
        <w:t xml:space="preserve"> — </w:t>
      </w:r>
      <w:r w:rsidRPr="000B0C52">
        <w:rPr>
          <w:rFonts w:eastAsia="Arial Unicode MS"/>
          <w:lang w:bidi="he-IL"/>
        </w:rPr>
        <w:t>1.</w:t>
      </w:r>
      <w:r w:rsidRPr="00290B1E">
        <w:rPr>
          <w:rStyle w:val="italicus"/>
        </w:rPr>
        <w:t xml:space="preserve"> Psalmus.</w:t>
      </w:r>
      <w:r w:rsidRPr="000B0C52">
        <w:rPr>
          <w:rFonts w:eastAsia="Arial Unicode MS"/>
          <w:lang w:bidi="he-IL"/>
        </w:rPr>
        <w:t xml:space="preserve"> Le genre du poème. Dans l’hébreu </w:t>
      </w:r>
      <w:r>
        <w:rPr>
          <w:rFonts w:eastAsia="Arial Unicode MS"/>
          <w:lang w:bidi="he-IL"/>
        </w:rPr>
        <w:t xml:space="preserve">: </w:t>
      </w:r>
      <w:r w:rsidRPr="00290B1E">
        <w:rPr>
          <w:rStyle w:val="italicus"/>
        </w:rPr>
        <w:t>šiggâyôn ;</w:t>
      </w:r>
      <w:r w:rsidRPr="000B0C52">
        <w:rPr>
          <w:rFonts w:eastAsia="Arial Unicode MS"/>
          <w:lang w:bidi="he-IL"/>
        </w:rPr>
        <w:t xml:space="preserve"> expression assez obscure</w:t>
      </w:r>
      <w:r>
        <w:rPr>
          <w:rFonts w:eastAsia="Arial Unicode MS"/>
          <w:lang w:bidi="he-IL"/>
        </w:rPr>
        <w:t xml:space="preserve">, </w:t>
      </w:r>
      <w:r w:rsidRPr="000B0C52">
        <w:rPr>
          <w:rFonts w:eastAsia="Arial Unicode MS"/>
          <w:lang w:bidi="he-IL"/>
        </w:rPr>
        <w:t>de la racine</w:t>
      </w:r>
      <w:r>
        <w:rPr>
          <w:rStyle w:val="italicus"/>
        </w:rPr>
        <w:t xml:space="preserve"> š</w:t>
      </w:r>
      <w:r w:rsidRPr="00290B1E">
        <w:rPr>
          <w:rStyle w:val="italicus"/>
        </w:rPr>
        <w:t>âgah</w:t>
      </w:r>
      <w:r>
        <w:rPr>
          <w:rStyle w:val="italicus"/>
        </w:rPr>
        <w:t xml:space="preserve">, </w:t>
      </w:r>
      <w:r w:rsidRPr="000B0C52">
        <w:rPr>
          <w:rFonts w:eastAsia="Arial Unicode MS"/>
          <w:lang w:bidi="he-IL"/>
        </w:rPr>
        <w:t>errer</w:t>
      </w:r>
      <w:r>
        <w:rPr>
          <w:rFonts w:eastAsia="Arial Unicode MS"/>
          <w:lang w:bidi="he-IL"/>
        </w:rPr>
        <w:t xml:space="preserve">, </w:t>
      </w:r>
      <w:r w:rsidRPr="000B0C52">
        <w:rPr>
          <w:rFonts w:eastAsia="Arial Unicode MS"/>
          <w:lang w:bidi="he-IL"/>
        </w:rPr>
        <w:t xml:space="preserve">qui paraît désigner une </w:t>
      </w:r>
      <w:r>
        <w:rPr>
          <w:rFonts w:eastAsia="Arial Unicode MS"/>
          <w:lang w:bidi="he-IL"/>
        </w:rPr>
        <w:t>« </w:t>
      </w:r>
      <w:r w:rsidRPr="000B0C52">
        <w:rPr>
          <w:rFonts w:eastAsia="Arial Unicode MS"/>
          <w:lang w:bidi="he-IL"/>
        </w:rPr>
        <w:t>c</w:t>
      </w:r>
      <w:r>
        <w:rPr>
          <w:rFonts w:eastAsia="Arial Unicode MS"/>
          <w:lang w:bidi="he-IL"/>
        </w:rPr>
        <w:t>á</w:t>
      </w:r>
      <w:r w:rsidRPr="000B0C52">
        <w:rPr>
          <w:rFonts w:eastAsia="Arial Unicode MS"/>
          <w:lang w:bidi="he-IL"/>
        </w:rPr>
        <w:t>ntio errática</w:t>
      </w:r>
      <w:r>
        <w:rPr>
          <w:rFonts w:eastAsia="Arial Unicode MS"/>
          <w:lang w:bidi="he-IL"/>
        </w:rPr>
        <w:t xml:space="preserve"> », </w:t>
      </w:r>
      <w:r w:rsidRPr="000B0C52">
        <w:rPr>
          <w:rFonts w:eastAsia="Arial Unicode MS"/>
          <w:lang w:bidi="he-IL"/>
        </w:rPr>
        <w:t>c.-à-d. une sorte de dithyrambe</w:t>
      </w:r>
      <w:r>
        <w:rPr>
          <w:rFonts w:eastAsia="Arial Unicode MS"/>
          <w:lang w:bidi="he-IL"/>
        </w:rPr>
        <w:t xml:space="preserve">, </w:t>
      </w:r>
      <w:r w:rsidRPr="000B0C52">
        <w:rPr>
          <w:rFonts w:eastAsia="Arial Unicode MS"/>
          <w:lang w:bidi="he-IL"/>
        </w:rPr>
        <w:t>où le poète</w:t>
      </w:r>
      <w:r>
        <w:rPr>
          <w:rFonts w:eastAsia="Arial Unicode MS"/>
          <w:lang w:bidi="he-IL"/>
        </w:rPr>
        <w:t xml:space="preserve">, </w:t>
      </w:r>
      <w:r w:rsidRPr="000B0C52">
        <w:rPr>
          <w:rFonts w:eastAsia="Arial Unicode MS"/>
          <w:lang w:bidi="he-IL"/>
        </w:rPr>
        <w:t>en proie à une vive émotion</w:t>
      </w:r>
      <w:r>
        <w:rPr>
          <w:rFonts w:eastAsia="Arial Unicode MS"/>
          <w:lang w:bidi="he-IL"/>
        </w:rPr>
        <w:t>, « </w:t>
      </w:r>
      <w:r w:rsidRPr="000B0C52">
        <w:rPr>
          <w:rFonts w:eastAsia="Arial Unicode MS"/>
          <w:lang w:bidi="he-IL"/>
        </w:rPr>
        <w:t>met peu de liaison dans ses idées et peu d’uniformité dans son rythme.</w:t>
      </w:r>
      <w:r>
        <w:rPr>
          <w:rFonts w:eastAsia="Arial Unicode MS"/>
          <w:lang w:bidi="he-IL"/>
        </w:rPr>
        <w:t> »</w:t>
      </w:r>
      <w:r w:rsidRPr="000B0C52">
        <w:rPr>
          <w:rFonts w:eastAsia="Arial Unicode MS"/>
          <w:lang w:bidi="he-IL"/>
        </w:rPr>
        <w:t xml:space="preserve"> Tel </w:t>
      </w:r>
      <w:r>
        <w:rPr>
          <w:rFonts w:eastAsia="Arial Unicode MS"/>
          <w:lang w:bidi="he-IL"/>
        </w:rPr>
        <w:t>est</w:t>
      </w:r>
      <w:r w:rsidRPr="000B0C52">
        <w:rPr>
          <w:rFonts w:eastAsia="Arial Unicode MS"/>
          <w:lang w:bidi="he-IL"/>
        </w:rPr>
        <w:t xml:space="preserve"> en réalité le Ps</w:t>
      </w:r>
      <w:r>
        <w:rPr>
          <w:rFonts w:eastAsia="Arial Unicode MS"/>
          <w:lang w:bidi="he-IL"/>
        </w:rPr>
        <w:t xml:space="preserve">. VII, </w:t>
      </w:r>
      <w:r w:rsidRPr="000B0C52">
        <w:rPr>
          <w:rFonts w:eastAsia="Arial Unicode MS"/>
          <w:lang w:bidi="he-IL"/>
        </w:rPr>
        <w:t>avec ses transitions rapides</w:t>
      </w:r>
      <w:r>
        <w:rPr>
          <w:rFonts w:eastAsia="Arial Unicode MS"/>
          <w:lang w:bidi="he-IL"/>
        </w:rPr>
        <w:t xml:space="preserve">, </w:t>
      </w:r>
      <w:r w:rsidRPr="000B0C52">
        <w:rPr>
          <w:rFonts w:eastAsia="Arial Unicode MS"/>
          <w:lang w:bidi="he-IL"/>
        </w:rPr>
        <w:t>ses sentiments ardents qui alternent entre la crainte et l’espoir</w:t>
      </w:r>
      <w:r>
        <w:rPr>
          <w:rFonts w:eastAsia="Arial Unicode MS"/>
          <w:lang w:bidi="he-IL"/>
        </w:rPr>
        <w:t xml:space="preserve">, </w:t>
      </w:r>
      <w:r w:rsidRPr="000B0C52">
        <w:rPr>
          <w:rFonts w:eastAsia="Arial Unicode MS"/>
          <w:lang w:bidi="he-IL"/>
        </w:rPr>
        <w:t>ses cris passionnés</w:t>
      </w:r>
      <w:r>
        <w:rPr>
          <w:rFonts w:eastAsia="Arial Unicode MS"/>
          <w:lang w:bidi="he-IL"/>
        </w:rPr>
        <w:t xml:space="preserve">, </w:t>
      </w:r>
      <w:r w:rsidRPr="000B0C52">
        <w:rPr>
          <w:rFonts w:eastAsia="Arial Unicode MS"/>
          <w:lang w:bidi="he-IL"/>
        </w:rPr>
        <w:t>ses images fraîches et hardies.</w:t>
      </w:r>
      <w:r w:rsidRPr="00A01812">
        <w:t xml:space="preserve"> — </w:t>
      </w:r>
      <w:r w:rsidRPr="00290B1E">
        <w:rPr>
          <w:rStyle w:val="italicus"/>
        </w:rPr>
        <w:t>Quem</w:t>
      </w:r>
      <w:r>
        <w:rPr>
          <w:rStyle w:val="italicus"/>
        </w:rPr>
        <w:t>… pro verbis Chusí…</w:t>
      </w:r>
      <w:r w:rsidRPr="00290B1E">
        <w:rPr>
          <w:rStyle w:val="italicus"/>
        </w:rPr>
        <w:t xml:space="preserve"> </w:t>
      </w:r>
      <w:r w:rsidRPr="000B0C52">
        <w:rPr>
          <w:rFonts w:eastAsia="Arial Unicode MS"/>
          <w:lang w:bidi="he-IL"/>
        </w:rPr>
        <w:t>L’occasion historique. Chusí</w:t>
      </w:r>
      <w:r>
        <w:rPr>
          <w:rFonts w:eastAsia="Arial Unicode MS"/>
          <w:lang w:bidi="he-IL"/>
        </w:rPr>
        <w:t xml:space="preserve">, </w:t>
      </w:r>
      <w:r w:rsidRPr="000B0C52">
        <w:rPr>
          <w:rFonts w:eastAsia="Arial Unicode MS"/>
          <w:lang w:bidi="he-IL"/>
        </w:rPr>
        <w:t>ou plutôt</w:t>
      </w:r>
      <w:r>
        <w:rPr>
          <w:rStyle w:val="italicus"/>
        </w:rPr>
        <w:t xml:space="preserve"> K</w:t>
      </w:r>
      <w:r w:rsidRPr="00290B1E">
        <w:rPr>
          <w:rStyle w:val="italicus"/>
        </w:rPr>
        <w:t>u</w:t>
      </w:r>
      <w:r>
        <w:rPr>
          <w:rStyle w:val="italicus"/>
        </w:rPr>
        <w:t xml:space="preserve">š, </w:t>
      </w:r>
      <w:r w:rsidRPr="000B0C52">
        <w:rPr>
          <w:rFonts w:eastAsia="Arial Unicode MS"/>
          <w:lang w:bidi="he-IL"/>
        </w:rPr>
        <w:t xml:space="preserve">n’est pas mentionné ailleurs. On a identifié parfois ce personnage à Semeí (cf. </w:t>
      </w:r>
      <w:r>
        <w:rPr>
          <w:rFonts w:eastAsia="Arial Unicode MS"/>
          <w:lang w:bidi="he-IL"/>
        </w:rPr>
        <w:t>II </w:t>
      </w:r>
      <w:r w:rsidRPr="000B0C52">
        <w:rPr>
          <w:rFonts w:eastAsia="Arial Unicode MS"/>
          <w:lang w:bidi="he-IL"/>
        </w:rPr>
        <w:t xml:space="preserve">Reg. </w:t>
      </w:r>
      <w:r>
        <w:rPr>
          <w:rFonts w:eastAsia="Arial Unicode MS"/>
          <w:lang w:bidi="he-IL"/>
        </w:rPr>
        <w:t xml:space="preserve">XVI, </w:t>
      </w:r>
      <w:r w:rsidRPr="000B0C52">
        <w:rPr>
          <w:rFonts w:eastAsia="Arial Unicode MS"/>
          <w:lang w:bidi="he-IL"/>
        </w:rPr>
        <w:t>5 et ss.)</w:t>
      </w:r>
      <w:r>
        <w:rPr>
          <w:rFonts w:eastAsia="Arial Unicode MS"/>
          <w:lang w:bidi="he-IL"/>
        </w:rPr>
        <w:t xml:space="preserve">, </w:t>
      </w:r>
      <w:r w:rsidRPr="00290B1E">
        <w:rPr>
          <w:rStyle w:val="italicus"/>
        </w:rPr>
        <w:t>Ku</w:t>
      </w:r>
      <w:r>
        <w:rPr>
          <w:rStyle w:val="italicus"/>
        </w:rPr>
        <w:t>š</w:t>
      </w:r>
      <w:r w:rsidRPr="000B0C52">
        <w:rPr>
          <w:rFonts w:eastAsia="Arial Unicode MS"/>
          <w:lang w:bidi="he-IL"/>
        </w:rPr>
        <w:t xml:space="preserve"> étant le nom hébreu des Éthiopiens. D’autres interprètes</w:t>
      </w:r>
      <w:r>
        <w:rPr>
          <w:rFonts w:eastAsia="Arial Unicode MS"/>
          <w:lang w:bidi="he-IL"/>
        </w:rPr>
        <w:t xml:space="preserve">, </w:t>
      </w:r>
      <w:r w:rsidRPr="000B0C52">
        <w:rPr>
          <w:rFonts w:eastAsia="Arial Unicode MS"/>
          <w:lang w:bidi="he-IL"/>
        </w:rPr>
        <w:t>notamment saint Jérôme dans son Psautier hébraïque (voy. l’Introd.</w:t>
      </w:r>
      <w:r>
        <w:rPr>
          <w:rFonts w:eastAsia="Arial Unicode MS"/>
          <w:lang w:bidi="he-IL"/>
        </w:rPr>
        <w:t xml:space="preserve">, </w:t>
      </w:r>
      <w:r w:rsidRPr="000B0C52">
        <w:rPr>
          <w:rFonts w:eastAsia="Arial Unicode MS"/>
          <w:lang w:bidi="he-IL"/>
        </w:rPr>
        <w:t xml:space="preserve">p. </w:t>
      </w:r>
      <w:r w:rsidR="00D9056B">
        <w:rPr>
          <w:rFonts w:eastAsia="Arial Unicode MS"/>
          <w:lang w:bidi="he-IL"/>
        </w:rPr>
        <w:fldChar w:fldCharType="begin"/>
      </w:r>
      <w:r>
        <w:rPr>
          <w:rFonts w:eastAsia="Arial Unicode MS"/>
          <w:lang w:bidi="he-IL"/>
        </w:rPr>
        <w:instrText xml:space="preserve"> PAGEREF psin08_pshebraique \h </w:instrText>
      </w:r>
      <w:r w:rsidR="00D9056B">
        <w:rPr>
          <w:rFonts w:eastAsia="Arial Unicode MS"/>
          <w:lang w:bidi="he-IL"/>
        </w:rPr>
      </w:r>
      <w:r w:rsidR="00D9056B">
        <w:rPr>
          <w:rFonts w:eastAsia="Arial Unicode MS"/>
          <w:lang w:bidi="he-IL"/>
        </w:rPr>
        <w:fldChar w:fldCharType="separate"/>
      </w:r>
      <w:r>
        <w:rPr>
          <w:rFonts w:eastAsia="Arial Unicode MS"/>
          <w:noProof/>
          <w:lang w:bidi="he-IL"/>
        </w:rPr>
        <w:t>6</w:t>
      </w:r>
      <w:r w:rsidR="00D9056B">
        <w:rPr>
          <w:rFonts w:eastAsia="Arial Unicode MS"/>
          <w:lang w:bidi="he-IL"/>
        </w:rPr>
        <w:fldChar w:fldCharType="end"/>
      </w:r>
      <w:r>
        <w:rPr>
          <w:rFonts w:eastAsia="Arial Unicode MS"/>
          <w:lang w:bidi="he-IL"/>
        </w:rPr>
        <w:t>[</w:t>
      </w:r>
      <w:r w:rsidRPr="000B0C52">
        <w:rPr>
          <w:rFonts w:eastAsia="Arial Unicode MS"/>
          <w:lang w:bidi="he-IL"/>
        </w:rPr>
        <w:t>10</w:t>
      </w:r>
      <w:r>
        <w:rPr>
          <w:rFonts w:eastAsia="Arial Unicode MS"/>
          <w:lang w:bidi="he-IL"/>
        </w:rPr>
        <w:t>]</w:t>
      </w:r>
      <w:r w:rsidRPr="000B0C52">
        <w:rPr>
          <w:rFonts w:eastAsia="Arial Unicode MS"/>
          <w:lang w:bidi="he-IL"/>
        </w:rPr>
        <w:t>)</w:t>
      </w:r>
      <w:r>
        <w:rPr>
          <w:rFonts w:eastAsia="Arial Unicode MS"/>
          <w:lang w:bidi="he-IL"/>
        </w:rPr>
        <w:t xml:space="preserve">, </w:t>
      </w:r>
      <w:r w:rsidRPr="000B0C52">
        <w:rPr>
          <w:rFonts w:eastAsia="Arial Unicode MS"/>
          <w:lang w:bidi="he-IL"/>
        </w:rPr>
        <w:t>ont regardé ce mot comme une dénomination de race</w:t>
      </w:r>
      <w:r>
        <w:rPr>
          <w:rFonts w:eastAsia="Arial Unicode MS"/>
          <w:lang w:bidi="he-IL"/>
        </w:rPr>
        <w:t xml:space="preserve">, </w:t>
      </w:r>
      <w:r w:rsidRPr="000B0C52">
        <w:rPr>
          <w:rFonts w:eastAsia="Arial Unicode MS"/>
          <w:lang w:bidi="he-IL"/>
        </w:rPr>
        <w:t>et ont tr</w:t>
      </w:r>
      <w:r>
        <w:rPr>
          <w:rFonts w:eastAsia="Arial Unicode MS"/>
          <w:lang w:bidi="he-IL"/>
        </w:rPr>
        <w:t>a</w:t>
      </w:r>
      <w:r w:rsidRPr="000B0C52">
        <w:rPr>
          <w:rFonts w:eastAsia="Arial Unicode MS"/>
          <w:lang w:bidi="he-IL"/>
        </w:rPr>
        <w:t>duit </w:t>
      </w:r>
      <w:r>
        <w:rPr>
          <w:rFonts w:eastAsia="Arial Unicode MS"/>
          <w:lang w:bidi="he-IL"/>
        </w:rPr>
        <w:t>: « </w:t>
      </w:r>
      <w:r w:rsidRPr="000B0C52">
        <w:rPr>
          <w:rFonts w:eastAsia="Arial Unicode MS"/>
          <w:lang w:bidi="he-IL"/>
        </w:rPr>
        <w:t>Au sujet des paroles de l’Éthiopien.</w:t>
      </w:r>
      <w:r>
        <w:rPr>
          <w:rFonts w:eastAsia="Arial Unicode MS"/>
          <w:lang w:bidi="he-IL"/>
        </w:rPr>
        <w:t> »</w:t>
      </w:r>
      <w:r w:rsidRPr="000B0C52">
        <w:rPr>
          <w:rFonts w:eastAsia="Arial Unicode MS"/>
          <w:lang w:bidi="he-IL"/>
        </w:rPr>
        <w:t xml:space="preserve"> Ces deux explications sont invraisemblables. On admet communément que Chusí était l’un de ces courtisans de </w:t>
      </w:r>
      <w:r>
        <w:rPr>
          <w:rFonts w:eastAsia="Arial Unicode MS"/>
          <w:lang w:bidi="he-IL"/>
        </w:rPr>
        <w:t xml:space="preserve">Saül, </w:t>
      </w:r>
      <w:r w:rsidRPr="000B0C52">
        <w:rPr>
          <w:rFonts w:eastAsia="Arial Unicode MS"/>
          <w:lang w:bidi="he-IL"/>
        </w:rPr>
        <w:t>qui</w:t>
      </w:r>
      <w:r>
        <w:rPr>
          <w:rFonts w:eastAsia="Arial Unicode MS"/>
          <w:lang w:bidi="he-IL"/>
        </w:rPr>
        <w:t xml:space="preserve">, </w:t>
      </w:r>
      <w:r w:rsidRPr="000B0C52">
        <w:rPr>
          <w:rFonts w:eastAsia="Arial Unicode MS"/>
          <w:lang w:bidi="he-IL"/>
        </w:rPr>
        <w:t>partageant sa haine contre David</w:t>
      </w:r>
      <w:r>
        <w:rPr>
          <w:rFonts w:eastAsia="Arial Unicode MS"/>
          <w:lang w:bidi="he-IL"/>
        </w:rPr>
        <w:t xml:space="preserve">, </w:t>
      </w:r>
      <w:r w:rsidRPr="000B0C52">
        <w:rPr>
          <w:rFonts w:eastAsia="Arial Unicode MS"/>
          <w:lang w:bidi="he-IL"/>
        </w:rPr>
        <w:t>calomniaient bassement le jeune prince auprès de leur maître (</w:t>
      </w:r>
      <w:r w:rsidRPr="00290B1E">
        <w:rPr>
          <w:rStyle w:val="italicus"/>
        </w:rPr>
        <w:t>verbis</w:t>
      </w:r>
      <w:r>
        <w:rPr>
          <w:rStyle w:val="italicus"/>
        </w:rPr>
        <w:t xml:space="preserve">, </w:t>
      </w:r>
      <w:r w:rsidRPr="000B0C52">
        <w:rPr>
          <w:rFonts w:eastAsia="Arial Unicode MS"/>
          <w:lang w:bidi="he-IL"/>
        </w:rPr>
        <w:t>des paroles amères</w:t>
      </w:r>
      <w:r>
        <w:rPr>
          <w:rFonts w:eastAsia="Arial Unicode MS"/>
          <w:lang w:bidi="he-IL"/>
        </w:rPr>
        <w:t xml:space="preserve">, </w:t>
      </w:r>
      <w:r w:rsidRPr="000B0C52">
        <w:rPr>
          <w:rFonts w:eastAsia="Arial Unicode MS"/>
          <w:lang w:bidi="he-IL"/>
        </w:rPr>
        <w:t>des insinuations perfides)</w:t>
      </w:r>
      <w:r>
        <w:rPr>
          <w:rFonts w:eastAsia="Arial Unicode MS"/>
          <w:lang w:bidi="he-IL"/>
        </w:rPr>
        <w:t xml:space="preserve">, </w:t>
      </w:r>
      <w:r w:rsidRPr="000B0C52">
        <w:rPr>
          <w:rFonts w:eastAsia="Arial Unicode MS"/>
          <w:lang w:bidi="he-IL"/>
        </w:rPr>
        <w:t>le représentaient comme un conspirateur</w:t>
      </w:r>
      <w:r>
        <w:rPr>
          <w:rFonts w:eastAsia="Arial Unicode MS"/>
          <w:lang w:bidi="he-IL"/>
        </w:rPr>
        <w:t xml:space="preserve">, </w:t>
      </w:r>
      <w:r w:rsidRPr="000B0C52">
        <w:rPr>
          <w:rFonts w:eastAsia="Arial Unicode MS"/>
          <w:lang w:bidi="he-IL"/>
        </w:rPr>
        <w:t xml:space="preserve">et excitaient ainsi le roi jaloux à se défaire d’un dangereux rival. Cf. </w:t>
      </w:r>
      <w:r>
        <w:rPr>
          <w:rFonts w:eastAsia="Arial Unicode MS"/>
          <w:lang w:bidi="he-IL"/>
        </w:rPr>
        <w:t>I </w:t>
      </w:r>
      <w:r w:rsidRPr="000B0C52">
        <w:rPr>
          <w:rFonts w:eastAsia="Arial Unicode MS"/>
          <w:lang w:bidi="he-IL"/>
        </w:rPr>
        <w:t xml:space="preserve">Reg. </w:t>
      </w:r>
      <w:r>
        <w:rPr>
          <w:rFonts w:eastAsia="Arial Unicode MS"/>
          <w:lang w:bidi="he-IL"/>
        </w:rPr>
        <w:t xml:space="preserve">XXII, </w:t>
      </w:r>
      <w:r w:rsidRPr="000B0C52">
        <w:rPr>
          <w:rFonts w:eastAsia="Arial Unicode MS"/>
          <w:lang w:bidi="he-IL"/>
        </w:rPr>
        <w:t xml:space="preserve">8 ; </w:t>
      </w:r>
      <w:r>
        <w:rPr>
          <w:rFonts w:eastAsia="Arial Unicode MS"/>
          <w:lang w:bidi="he-IL"/>
        </w:rPr>
        <w:t xml:space="preserve">XXIV, </w:t>
      </w:r>
      <w:r w:rsidRPr="000B0C52">
        <w:rPr>
          <w:rFonts w:eastAsia="Arial Unicode MS"/>
          <w:lang w:bidi="he-IL"/>
        </w:rPr>
        <w:t xml:space="preserve">9 ; </w:t>
      </w:r>
      <w:r>
        <w:rPr>
          <w:rFonts w:eastAsia="Arial Unicode MS"/>
          <w:lang w:bidi="he-IL"/>
        </w:rPr>
        <w:t xml:space="preserve">XXVI, </w:t>
      </w:r>
      <w:r w:rsidRPr="000B0C52">
        <w:rPr>
          <w:rFonts w:eastAsia="Arial Unicode MS"/>
          <w:lang w:bidi="he-IL"/>
        </w:rPr>
        <w:t>19</w:t>
      </w:r>
      <w:r>
        <w:rPr>
          <w:rFonts w:eastAsia="Arial Unicode MS"/>
          <w:lang w:bidi="he-IL"/>
        </w:rPr>
        <w:t>, etc</w:t>
      </w:r>
      <w:r w:rsidRPr="000B0C52">
        <w:rPr>
          <w:rFonts w:eastAsia="Arial Unicode MS"/>
          <w:lang w:bidi="he-IL"/>
        </w:rPr>
        <w:t>.</w:t>
      </w:r>
      <w:r>
        <w:rPr>
          <w:rFonts w:eastAsia="Arial Unicode MS"/>
          <w:lang w:bidi="he-IL"/>
        </w:rPr>
        <w:t xml:space="preserve"> Ils </w:t>
      </w:r>
      <w:r w:rsidRPr="000B0C52">
        <w:rPr>
          <w:rFonts w:eastAsia="Arial Unicode MS"/>
          <w:lang w:bidi="he-IL"/>
        </w:rPr>
        <w:t>appartenaient pour la plupart à la tribu de Benjamin (</w:t>
      </w:r>
      <w:r>
        <w:rPr>
          <w:rStyle w:val="italicus"/>
        </w:rPr>
        <w:t>fílii</w:t>
      </w:r>
      <w:r w:rsidRPr="00290B1E">
        <w:rPr>
          <w:rStyle w:val="italicus"/>
        </w:rPr>
        <w:t xml:space="preserve"> J</w:t>
      </w:r>
      <w:r>
        <w:rPr>
          <w:rStyle w:val="italicus"/>
        </w:rPr>
        <w:t>e</w:t>
      </w:r>
      <w:r w:rsidRPr="00290B1E">
        <w:rPr>
          <w:rStyle w:val="italicus"/>
        </w:rPr>
        <w:t>miní ;</w:t>
      </w:r>
      <w:r w:rsidRPr="000B0C52">
        <w:rPr>
          <w:rFonts w:eastAsia="Arial Unicode MS"/>
          <w:lang w:bidi="he-IL"/>
        </w:rPr>
        <w:t xml:space="preserve"> hébraïsme pour Benjaminite. Cf. </w:t>
      </w:r>
      <w:r>
        <w:rPr>
          <w:rFonts w:eastAsia="Arial Unicode MS"/>
          <w:lang w:bidi="he-IL"/>
        </w:rPr>
        <w:t>I </w:t>
      </w:r>
      <w:r w:rsidRPr="000B0C52">
        <w:rPr>
          <w:rFonts w:eastAsia="Arial Unicode MS"/>
          <w:lang w:bidi="he-IL"/>
        </w:rPr>
        <w:t>Reg.</w:t>
      </w:r>
      <w:r>
        <w:rPr>
          <w:rFonts w:eastAsia="Arial Unicode MS"/>
          <w:lang w:bidi="he-IL"/>
        </w:rPr>
        <w:t xml:space="preserve"> IX, </w:t>
      </w:r>
      <w:r w:rsidRPr="000B0C52">
        <w:rPr>
          <w:rFonts w:eastAsia="Arial Unicode MS"/>
          <w:lang w:bidi="he-IL"/>
        </w:rPr>
        <w:t xml:space="preserve">1 ; </w:t>
      </w:r>
      <w:r>
        <w:rPr>
          <w:rFonts w:eastAsia="Arial Unicode MS"/>
          <w:lang w:bidi="he-IL"/>
        </w:rPr>
        <w:t xml:space="preserve">XXII, </w:t>
      </w:r>
      <w:r w:rsidRPr="000B0C52">
        <w:rPr>
          <w:rFonts w:eastAsia="Arial Unicode MS"/>
          <w:lang w:bidi="he-IL"/>
        </w:rPr>
        <w:t>7</w:t>
      </w:r>
      <w:r>
        <w:rPr>
          <w:rFonts w:eastAsia="Arial Unicode MS"/>
          <w:lang w:bidi="he-IL"/>
        </w:rPr>
        <w:t xml:space="preserve">, </w:t>
      </w:r>
      <w:r w:rsidRPr="000B0C52">
        <w:rPr>
          <w:rFonts w:eastAsia="Arial Unicode MS"/>
          <w:lang w:bidi="he-IL"/>
        </w:rPr>
        <w:t xml:space="preserve">et le commentaire ; </w:t>
      </w:r>
      <w:r>
        <w:rPr>
          <w:rFonts w:eastAsia="Arial Unicode MS"/>
          <w:lang w:bidi="he-IL"/>
        </w:rPr>
        <w:t>II </w:t>
      </w:r>
      <w:r w:rsidRPr="000B0C52">
        <w:rPr>
          <w:rFonts w:eastAsia="Arial Unicode MS"/>
          <w:lang w:bidi="he-IL"/>
        </w:rPr>
        <w:t xml:space="preserve">Reg. </w:t>
      </w:r>
      <w:r>
        <w:rPr>
          <w:rFonts w:eastAsia="Arial Unicode MS"/>
          <w:lang w:bidi="he-IL"/>
        </w:rPr>
        <w:t xml:space="preserve">XX, </w:t>
      </w:r>
      <w:r w:rsidRPr="000B0C52">
        <w:rPr>
          <w:rFonts w:eastAsia="Arial Unicode MS"/>
          <w:lang w:bidi="he-IL"/>
        </w:rPr>
        <w:t>1</w:t>
      </w:r>
      <w:r>
        <w:rPr>
          <w:rFonts w:eastAsia="Arial Unicode MS"/>
          <w:lang w:bidi="he-IL"/>
        </w:rPr>
        <w:t>, etc</w:t>
      </w:r>
      <w:r w:rsidRPr="000B0C52">
        <w:rPr>
          <w:rFonts w:eastAsia="Arial Unicode MS"/>
          <w:lang w:bidi="he-IL"/>
        </w:rPr>
        <w:t xml:space="preserve">.). Le psaume </w:t>
      </w:r>
      <w:r>
        <w:rPr>
          <w:rFonts w:eastAsia="Arial Unicode MS"/>
          <w:lang w:bidi="he-IL"/>
        </w:rPr>
        <w:t>VII</w:t>
      </w:r>
      <w:r w:rsidRPr="000B0C52">
        <w:rPr>
          <w:rFonts w:eastAsia="Arial Unicode MS"/>
          <w:lang w:bidi="he-IL"/>
        </w:rPr>
        <w:t xml:space="preserve"> date donc du temps de la persécution de </w:t>
      </w:r>
      <w:r>
        <w:rPr>
          <w:rFonts w:eastAsia="Arial Unicode MS"/>
          <w:lang w:bidi="he-IL"/>
        </w:rPr>
        <w:t>Saül</w:t>
      </w:r>
      <w:r w:rsidRPr="000B0C52">
        <w:rPr>
          <w:rFonts w:eastAsia="Arial Unicode MS"/>
          <w:lang w:bidi="he-IL"/>
        </w:rPr>
        <w:t xml:space="preserve">. et tous ses détails sont en parfaite harmonie avec ce que le premier livre des Rois nous rapporte de cette période si rude pour David. Comparez en général les chapitres </w:t>
      </w:r>
      <w:r>
        <w:rPr>
          <w:rFonts w:eastAsia="Arial Unicode MS"/>
          <w:lang w:bidi="he-IL"/>
        </w:rPr>
        <w:t>XXIV</w:t>
      </w:r>
      <w:r w:rsidRPr="000B0C52">
        <w:rPr>
          <w:rFonts w:eastAsia="Arial Unicode MS"/>
          <w:lang w:bidi="he-IL"/>
        </w:rPr>
        <w:t>-</w:t>
      </w:r>
      <w:r>
        <w:rPr>
          <w:rFonts w:eastAsia="Arial Unicode MS"/>
          <w:lang w:bidi="he-IL"/>
        </w:rPr>
        <w:t xml:space="preserve">XXVI, </w:t>
      </w:r>
      <w:r w:rsidRPr="000B0C52">
        <w:rPr>
          <w:rFonts w:eastAsia="Arial Unicode MS"/>
          <w:lang w:bidi="he-IL"/>
        </w:rPr>
        <w:t>et</w:t>
      </w:r>
      <w:r>
        <w:rPr>
          <w:rFonts w:eastAsia="Arial Unicode MS"/>
          <w:lang w:bidi="he-IL"/>
        </w:rPr>
        <w:t xml:space="preserve">, </w:t>
      </w:r>
      <w:r w:rsidRPr="000B0C52">
        <w:rPr>
          <w:rFonts w:eastAsia="Arial Unicode MS"/>
          <w:lang w:bidi="he-IL"/>
        </w:rPr>
        <w:t>en particulier</w:t>
      </w:r>
      <w:r>
        <w:rPr>
          <w:rFonts w:eastAsia="Arial Unicode MS"/>
          <w:lang w:bidi="he-IL"/>
        </w:rPr>
        <w:t xml:space="preserve">, </w:t>
      </w:r>
      <w:r w:rsidRPr="000B0C52">
        <w:rPr>
          <w:rFonts w:eastAsia="Arial Unicode MS"/>
          <w:lang w:bidi="he-IL"/>
        </w:rPr>
        <w:t>vers. 2-3</w:t>
      </w:r>
      <w:r>
        <w:rPr>
          <w:rFonts w:eastAsia="Arial Unicode MS"/>
          <w:lang w:bidi="he-IL"/>
        </w:rPr>
        <w:t xml:space="preserve">, </w:t>
      </w:r>
      <w:r w:rsidRPr="000B0C52">
        <w:rPr>
          <w:rFonts w:eastAsia="Arial Unicode MS"/>
          <w:lang w:bidi="he-IL"/>
        </w:rPr>
        <w:t xml:space="preserve">et </w:t>
      </w:r>
      <w:r>
        <w:rPr>
          <w:rFonts w:eastAsia="Arial Unicode MS"/>
          <w:lang w:bidi="he-IL"/>
        </w:rPr>
        <w:t>I </w:t>
      </w:r>
      <w:r w:rsidRPr="000B0C52">
        <w:rPr>
          <w:rFonts w:eastAsia="Arial Unicode MS"/>
          <w:lang w:bidi="he-IL"/>
        </w:rPr>
        <w:t xml:space="preserve">Reg. </w:t>
      </w:r>
      <w:r>
        <w:rPr>
          <w:rFonts w:eastAsia="Arial Unicode MS"/>
          <w:lang w:bidi="he-IL"/>
        </w:rPr>
        <w:t xml:space="preserve">XX, </w:t>
      </w:r>
      <w:r w:rsidRPr="000B0C52">
        <w:rPr>
          <w:rFonts w:eastAsia="Arial Unicode MS"/>
          <w:lang w:bidi="he-IL"/>
        </w:rPr>
        <w:t>1</w:t>
      </w:r>
      <w:r>
        <w:rPr>
          <w:rFonts w:eastAsia="Arial Unicode MS"/>
          <w:lang w:bidi="he-IL"/>
        </w:rPr>
        <w:t xml:space="preserve">, </w:t>
      </w:r>
      <w:r w:rsidRPr="000B0C52">
        <w:rPr>
          <w:rFonts w:eastAsia="Arial Unicode MS"/>
          <w:lang w:bidi="he-IL"/>
        </w:rPr>
        <w:t xml:space="preserve">31 ; </w:t>
      </w:r>
      <w:r>
        <w:rPr>
          <w:rFonts w:eastAsia="Arial Unicode MS"/>
          <w:lang w:bidi="he-IL"/>
        </w:rPr>
        <w:t xml:space="preserve">XXIII, </w:t>
      </w:r>
      <w:r w:rsidRPr="000B0C52">
        <w:rPr>
          <w:rFonts w:eastAsia="Arial Unicode MS"/>
          <w:lang w:bidi="he-IL"/>
        </w:rPr>
        <w:t>15</w:t>
      </w:r>
      <w:r>
        <w:rPr>
          <w:rFonts w:eastAsia="Arial Unicode MS"/>
          <w:lang w:bidi="he-IL"/>
        </w:rPr>
        <w:t>, etc</w:t>
      </w:r>
      <w:r w:rsidRPr="000B0C52">
        <w:rPr>
          <w:rFonts w:eastAsia="Arial Unicode MS"/>
          <w:lang w:bidi="he-IL"/>
        </w:rPr>
        <w:t>. ; vers. 4-5</w:t>
      </w:r>
      <w:r>
        <w:rPr>
          <w:rFonts w:eastAsia="Arial Unicode MS"/>
          <w:lang w:bidi="he-IL"/>
        </w:rPr>
        <w:t xml:space="preserve">, </w:t>
      </w:r>
      <w:r w:rsidRPr="000B0C52">
        <w:rPr>
          <w:rFonts w:eastAsia="Arial Unicode MS"/>
          <w:lang w:bidi="he-IL"/>
        </w:rPr>
        <w:t xml:space="preserve">et </w:t>
      </w:r>
      <w:r>
        <w:rPr>
          <w:rFonts w:eastAsia="Arial Unicode MS"/>
          <w:lang w:bidi="he-IL"/>
        </w:rPr>
        <w:t>I </w:t>
      </w:r>
      <w:r w:rsidRPr="000B0C52">
        <w:rPr>
          <w:rFonts w:eastAsia="Arial Unicode MS"/>
          <w:lang w:bidi="he-IL"/>
        </w:rPr>
        <w:t xml:space="preserve">Reg. </w:t>
      </w:r>
      <w:r>
        <w:rPr>
          <w:rFonts w:eastAsia="Arial Unicode MS"/>
          <w:lang w:bidi="he-IL"/>
        </w:rPr>
        <w:t xml:space="preserve">XX, </w:t>
      </w:r>
      <w:r w:rsidRPr="000B0C52">
        <w:rPr>
          <w:rFonts w:eastAsia="Arial Unicode MS"/>
          <w:lang w:bidi="he-IL"/>
        </w:rPr>
        <w:t xml:space="preserve">1 ; </w:t>
      </w:r>
      <w:r>
        <w:rPr>
          <w:rFonts w:eastAsia="Arial Unicode MS"/>
          <w:lang w:bidi="he-IL"/>
        </w:rPr>
        <w:t xml:space="preserve">XXIV, </w:t>
      </w:r>
      <w:r w:rsidRPr="000B0C52">
        <w:rPr>
          <w:rFonts w:eastAsia="Arial Unicode MS"/>
          <w:lang w:bidi="he-IL"/>
        </w:rPr>
        <w:t>10-11</w:t>
      </w:r>
      <w:r>
        <w:rPr>
          <w:rFonts w:eastAsia="Arial Unicode MS"/>
          <w:lang w:bidi="he-IL"/>
        </w:rPr>
        <w:t xml:space="preserve">, </w:t>
      </w:r>
      <w:r w:rsidRPr="000B0C52">
        <w:rPr>
          <w:rFonts w:eastAsia="Arial Unicode MS"/>
          <w:lang w:bidi="he-IL"/>
        </w:rPr>
        <w:t>17 ; vers. 7-9</w:t>
      </w:r>
      <w:r>
        <w:rPr>
          <w:rFonts w:eastAsia="Arial Unicode MS"/>
          <w:lang w:bidi="he-IL"/>
        </w:rPr>
        <w:t xml:space="preserve">, </w:t>
      </w:r>
      <w:r w:rsidRPr="000B0C52">
        <w:rPr>
          <w:rFonts w:eastAsia="Arial Unicode MS"/>
          <w:lang w:bidi="he-IL"/>
        </w:rPr>
        <w:t xml:space="preserve">et </w:t>
      </w:r>
      <w:r>
        <w:rPr>
          <w:rFonts w:eastAsia="Arial Unicode MS"/>
          <w:lang w:bidi="he-IL"/>
        </w:rPr>
        <w:t>I </w:t>
      </w:r>
      <w:r w:rsidRPr="000B0C52">
        <w:rPr>
          <w:rFonts w:eastAsia="Arial Unicode MS"/>
          <w:lang w:bidi="he-IL"/>
        </w:rPr>
        <w:t xml:space="preserve">Reg. </w:t>
      </w:r>
      <w:r>
        <w:rPr>
          <w:rFonts w:eastAsia="Arial Unicode MS"/>
          <w:lang w:bidi="he-IL"/>
        </w:rPr>
        <w:t xml:space="preserve">XXIV, </w:t>
      </w:r>
      <w:r w:rsidRPr="000B0C52">
        <w:rPr>
          <w:rFonts w:eastAsia="Arial Unicode MS"/>
          <w:lang w:bidi="he-IL"/>
        </w:rPr>
        <w:t>12</w:t>
      </w:r>
      <w:r>
        <w:rPr>
          <w:rFonts w:eastAsia="Arial Unicode MS"/>
          <w:lang w:bidi="he-IL"/>
        </w:rPr>
        <w:t xml:space="preserve">, </w:t>
      </w:r>
      <w:r w:rsidRPr="000B0C52">
        <w:rPr>
          <w:rFonts w:eastAsia="Arial Unicode MS"/>
          <w:lang w:bidi="he-IL"/>
        </w:rPr>
        <w:t>15</w:t>
      </w:r>
      <w:r>
        <w:rPr>
          <w:rFonts w:eastAsia="Arial Unicode MS"/>
          <w:lang w:bidi="he-IL"/>
        </w:rPr>
        <w:t>, etc</w:t>
      </w:r>
      <w:r w:rsidRPr="000B0C52">
        <w:rPr>
          <w:rFonts w:eastAsia="Arial Unicode MS"/>
          <w:lang w:bidi="he-IL"/>
        </w:rPr>
        <w:t>.</w:t>
      </w:r>
      <w:r w:rsidRPr="00A01812">
        <w:t xml:space="preserve"> — </w:t>
      </w:r>
      <w:r w:rsidRPr="000B0C52">
        <w:rPr>
          <w:rFonts w:eastAsia="Arial Unicode MS"/>
          <w:lang w:bidi="he-IL"/>
        </w:rPr>
        <w:t>Cinq strophes irrégulières </w:t>
      </w:r>
      <w:r>
        <w:rPr>
          <w:rFonts w:eastAsia="Arial Unicode MS"/>
          <w:lang w:bidi="he-IL"/>
        </w:rPr>
        <w:t xml:space="preserve">: </w:t>
      </w:r>
      <w:r w:rsidRPr="000B0C52">
        <w:rPr>
          <w:rFonts w:eastAsia="Arial Unicode MS"/>
          <w:lang w:bidi="he-IL"/>
        </w:rPr>
        <w:t>vers. 2-3</w:t>
      </w:r>
      <w:r>
        <w:rPr>
          <w:rFonts w:eastAsia="Arial Unicode MS"/>
          <w:lang w:bidi="he-IL"/>
        </w:rPr>
        <w:t xml:space="preserve">, </w:t>
      </w:r>
      <w:r w:rsidRPr="000B0C52">
        <w:rPr>
          <w:rFonts w:eastAsia="Arial Unicode MS"/>
          <w:lang w:bidi="he-IL"/>
        </w:rPr>
        <w:t>la pressante prière ; vers. 4-6</w:t>
      </w:r>
      <w:r>
        <w:rPr>
          <w:rFonts w:eastAsia="Arial Unicode MS"/>
          <w:lang w:bidi="he-IL"/>
        </w:rPr>
        <w:t xml:space="preserve">, </w:t>
      </w:r>
      <w:r w:rsidRPr="000B0C52">
        <w:rPr>
          <w:rFonts w:eastAsia="Arial Unicode MS"/>
          <w:lang w:bidi="he-IL"/>
        </w:rPr>
        <w:t>la protestation d</w:t>
      </w:r>
      <w:r w:rsidRPr="008050C1">
        <w:rPr>
          <w:rFonts w:eastAsia="Arial Unicode MS"/>
          <w:lang w:bidi="he-IL"/>
        </w:rPr>
        <w:t>’</w:t>
      </w:r>
      <w:r w:rsidRPr="000B0C52">
        <w:rPr>
          <w:rFonts w:eastAsia="Arial Unicode MS"/>
          <w:lang w:bidi="he-IL"/>
        </w:rPr>
        <w:t>innocence ; vers. 7-10</w:t>
      </w:r>
      <w:r>
        <w:rPr>
          <w:rFonts w:eastAsia="Arial Unicode MS"/>
          <w:lang w:bidi="he-IL"/>
        </w:rPr>
        <w:t xml:space="preserve">, </w:t>
      </w:r>
      <w:r w:rsidRPr="000B0C52">
        <w:rPr>
          <w:rFonts w:eastAsia="Arial Unicode MS"/>
          <w:lang w:bidi="he-IL"/>
        </w:rPr>
        <w:t>l’appel au jugement divin ; vers. 11-14</w:t>
      </w:r>
      <w:r>
        <w:rPr>
          <w:rFonts w:eastAsia="Arial Unicode MS"/>
          <w:lang w:bidi="he-IL"/>
        </w:rPr>
        <w:t xml:space="preserve">, </w:t>
      </w:r>
      <w:r w:rsidRPr="000B0C52">
        <w:rPr>
          <w:rFonts w:eastAsia="Arial Unicode MS"/>
          <w:lang w:bidi="he-IL"/>
        </w:rPr>
        <w:t>l’attente pleine de confiance ; vers. 15-18</w:t>
      </w:r>
      <w:r>
        <w:rPr>
          <w:rFonts w:eastAsia="Arial Unicode MS"/>
          <w:lang w:bidi="he-IL"/>
        </w:rPr>
        <w:t xml:space="preserve">, </w:t>
      </w:r>
      <w:r w:rsidRPr="000B0C52">
        <w:rPr>
          <w:rFonts w:eastAsia="Arial Unicode MS"/>
          <w:lang w:bidi="he-IL"/>
        </w:rPr>
        <w:t>la contemplation prophét</w:t>
      </w:r>
      <w:r>
        <w:rPr>
          <w:rFonts w:eastAsia="Arial Unicode MS"/>
          <w:lang w:bidi="he-IL"/>
        </w:rPr>
        <w:t>i</w:t>
      </w:r>
      <w:r w:rsidRPr="000B0C52">
        <w:rPr>
          <w:rFonts w:eastAsia="Arial Unicode MS"/>
          <w:lang w:bidi="he-IL"/>
        </w:rPr>
        <w:t>que du châtiment des impies.</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lastRenderedPageBreak/>
        <w:t>2° Première strophe </w:t>
      </w:r>
      <w:r>
        <w:rPr>
          <w:rFonts w:eastAsia="Arial Unicode MS"/>
          <w:lang w:bidi="he-IL"/>
        </w:rPr>
        <w:t xml:space="preserve">: </w:t>
      </w:r>
      <w:r w:rsidRPr="000B0C52">
        <w:rPr>
          <w:rFonts w:eastAsia="Arial Unicode MS"/>
          <w:lang w:bidi="he-IL"/>
        </w:rPr>
        <w:t xml:space="preserve">court préambule ; appel à Dieu dans un terrible danger. </w:t>
      </w:r>
      <w:r>
        <w:rPr>
          <w:rFonts w:eastAsia="Arial Unicode MS"/>
          <w:lang w:bidi="he-IL"/>
        </w:rPr>
        <w:t>Vers.</w:t>
      </w:r>
      <w:r w:rsidRPr="000B0C52">
        <w:rPr>
          <w:rFonts w:eastAsia="Arial Unicode MS"/>
          <w:lang w:bidi="he-IL"/>
        </w:rPr>
        <w:t xml:space="preserve"> 2-3.</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2-3.</w:t>
      </w:r>
      <w:r w:rsidRPr="00290B1E">
        <w:rPr>
          <w:rStyle w:val="italicus"/>
        </w:rPr>
        <w:t xml:space="preserve"> </w:t>
      </w:r>
      <w:r>
        <w:rPr>
          <w:rStyle w:val="italicus"/>
        </w:rPr>
        <w:t>Dómine</w:t>
      </w:r>
      <w:r w:rsidRPr="00290B1E">
        <w:rPr>
          <w:rStyle w:val="italicus"/>
        </w:rPr>
        <w:t xml:space="preserve"> Deus</w:t>
      </w:r>
      <w:r>
        <w:rPr>
          <w:rStyle w:val="italicus"/>
        </w:rPr>
        <w:t>…</w:t>
      </w:r>
      <w:r w:rsidRPr="000B0C52">
        <w:rPr>
          <w:rFonts w:eastAsia="Arial Unicode MS"/>
          <w:lang w:bidi="he-IL"/>
        </w:rPr>
        <w:t xml:space="preserve"> Le poète exprime délicatement à Dieu sa tendre confiance</w:t>
      </w:r>
      <w:r>
        <w:rPr>
          <w:rFonts w:eastAsia="Arial Unicode MS"/>
          <w:lang w:bidi="he-IL"/>
        </w:rPr>
        <w:t xml:space="preserve">, </w:t>
      </w:r>
      <w:r w:rsidRPr="000B0C52">
        <w:rPr>
          <w:rFonts w:eastAsia="Arial Unicode MS"/>
          <w:lang w:bidi="he-IL"/>
        </w:rPr>
        <w:t>lui décrit en abrégé son angoisse</w:t>
      </w:r>
      <w:r>
        <w:rPr>
          <w:rFonts w:eastAsia="Arial Unicode MS"/>
          <w:lang w:bidi="he-IL"/>
        </w:rPr>
        <w:t xml:space="preserve">, </w:t>
      </w:r>
      <w:r w:rsidRPr="000B0C52">
        <w:rPr>
          <w:rFonts w:eastAsia="Arial Unicode MS"/>
          <w:lang w:bidi="he-IL"/>
        </w:rPr>
        <w:t xml:space="preserve">et implore ardemment son secours. Sorte de pieuse </w:t>
      </w:r>
      <w:r>
        <w:rPr>
          <w:rFonts w:eastAsia="Arial Unicode MS"/>
          <w:lang w:bidi="he-IL"/>
        </w:rPr>
        <w:t>« </w:t>
      </w:r>
      <w:r w:rsidRPr="000B0C52">
        <w:rPr>
          <w:rFonts w:eastAsia="Arial Unicode MS"/>
          <w:lang w:bidi="he-IL"/>
        </w:rPr>
        <w:t>capt</w:t>
      </w:r>
      <w:r>
        <w:rPr>
          <w:rFonts w:eastAsia="Arial Unicode MS"/>
          <w:lang w:bidi="he-IL"/>
        </w:rPr>
        <w:t>á</w:t>
      </w:r>
      <w:r w:rsidRPr="000B0C52">
        <w:rPr>
          <w:rFonts w:eastAsia="Arial Unicode MS"/>
          <w:lang w:bidi="he-IL"/>
        </w:rPr>
        <w:t>tio benevol</w:t>
      </w:r>
      <w:r>
        <w:rPr>
          <w:rFonts w:eastAsia="Arial Unicode MS"/>
          <w:lang w:bidi="he-IL"/>
        </w:rPr>
        <w:t>é</w:t>
      </w:r>
      <w:r w:rsidRPr="000B0C52">
        <w:rPr>
          <w:rFonts w:eastAsia="Arial Unicode MS"/>
          <w:lang w:bidi="he-IL"/>
        </w:rPr>
        <w:t>nti</w:t>
      </w:r>
      <w:r>
        <w:rPr>
          <w:rFonts w:eastAsia="Arial Unicode MS"/>
          <w:lang w:bidi="he-IL"/>
        </w:rPr>
        <w:t xml:space="preserve">æ », </w:t>
      </w:r>
      <w:r w:rsidRPr="000B0C52">
        <w:rPr>
          <w:rFonts w:eastAsia="Arial Unicode MS"/>
          <w:lang w:bidi="he-IL"/>
        </w:rPr>
        <w:t>comme il en existe en tête de plusieurs psaumes. Cf. Ps</w:t>
      </w:r>
      <w:r>
        <w:rPr>
          <w:rFonts w:eastAsia="Arial Unicode MS"/>
          <w:lang w:bidi="he-IL"/>
        </w:rPr>
        <w:t xml:space="preserve">. XV, </w:t>
      </w:r>
      <w:r w:rsidRPr="000B0C52">
        <w:rPr>
          <w:rFonts w:eastAsia="Arial Unicode MS"/>
          <w:lang w:bidi="he-IL"/>
        </w:rPr>
        <w:t xml:space="preserve">1 ; </w:t>
      </w:r>
      <w:r>
        <w:rPr>
          <w:rFonts w:eastAsia="Arial Unicode MS"/>
          <w:lang w:bidi="he-IL"/>
        </w:rPr>
        <w:t xml:space="preserve">XXX, </w:t>
      </w:r>
      <w:r w:rsidRPr="000B0C52">
        <w:rPr>
          <w:rFonts w:eastAsia="Arial Unicode MS"/>
          <w:lang w:bidi="he-IL"/>
        </w:rPr>
        <w:t>1</w:t>
      </w:r>
      <w:r>
        <w:rPr>
          <w:rFonts w:eastAsia="Arial Unicode MS"/>
          <w:lang w:bidi="he-IL"/>
        </w:rPr>
        <w:t>, etc</w:t>
      </w:r>
      <w:r w:rsidRPr="000B0C52">
        <w:rPr>
          <w:rFonts w:eastAsia="Arial Unicode MS"/>
          <w:lang w:bidi="he-IL"/>
        </w:rPr>
        <w:t>.</w:t>
      </w:r>
      <w:r w:rsidRPr="00A01812">
        <w:t xml:space="preserve"> — </w:t>
      </w:r>
      <w:r w:rsidRPr="00290B1E">
        <w:rPr>
          <w:rStyle w:val="italicus"/>
        </w:rPr>
        <w:t>Sper</w:t>
      </w:r>
      <w:r>
        <w:rPr>
          <w:rStyle w:val="italicus"/>
        </w:rPr>
        <w:t>á</w:t>
      </w:r>
      <w:r w:rsidRPr="00290B1E">
        <w:rPr>
          <w:rStyle w:val="italicus"/>
        </w:rPr>
        <w:t>vi.</w:t>
      </w:r>
      <w:r>
        <w:rPr>
          <w:rFonts w:eastAsia="Arial Unicode MS"/>
          <w:lang w:bidi="he-IL"/>
        </w:rPr>
        <w:t xml:space="preserve"> Hébr. :</w:t>
      </w:r>
      <w:r w:rsidRPr="000B0C52">
        <w:rPr>
          <w:rFonts w:eastAsia="Arial Unicode MS"/>
          <w:lang w:bidi="he-IL"/>
        </w:rPr>
        <w:t xml:space="preserve"> </w:t>
      </w:r>
      <w:r w:rsidRPr="00290B1E">
        <w:rPr>
          <w:rStyle w:val="italicus"/>
        </w:rPr>
        <w:t>haṣîti</w:t>
      </w:r>
      <w:r>
        <w:rPr>
          <w:rStyle w:val="italicus"/>
        </w:rPr>
        <w:t xml:space="preserve">, </w:t>
      </w:r>
      <w:r w:rsidRPr="000B0C52">
        <w:rPr>
          <w:rFonts w:eastAsia="Arial Unicode MS"/>
          <w:lang w:bidi="he-IL"/>
        </w:rPr>
        <w:t>je me suis caché. Cf. Ps</w:t>
      </w:r>
      <w:r>
        <w:rPr>
          <w:rFonts w:eastAsia="Arial Unicode MS"/>
          <w:lang w:bidi="he-IL"/>
        </w:rPr>
        <w:t xml:space="preserve">. II, </w:t>
      </w:r>
      <w:r w:rsidRPr="000B0C52">
        <w:rPr>
          <w:rFonts w:eastAsia="Arial Unicode MS"/>
          <w:lang w:bidi="he-IL"/>
        </w:rPr>
        <w:t>13</w:t>
      </w:r>
      <w:r>
        <w:rPr>
          <w:rFonts w:eastAsia="Arial Unicode MS"/>
          <w:lang w:bidi="he-IL"/>
        </w:rPr>
        <w:t xml:space="preserve">, </w:t>
      </w:r>
      <w:r w:rsidRPr="000B0C52">
        <w:rPr>
          <w:rFonts w:eastAsia="Arial Unicode MS"/>
          <w:lang w:bidi="he-IL"/>
        </w:rPr>
        <w:t>et souvent ailleurs.</w:t>
      </w:r>
      <w:r w:rsidRPr="00A01812">
        <w:t xml:space="preserve"> — </w:t>
      </w:r>
      <w:r w:rsidRPr="00290B1E">
        <w:rPr>
          <w:rStyle w:val="italicus"/>
        </w:rPr>
        <w:t xml:space="preserve">Ex </w:t>
      </w:r>
      <w:r>
        <w:rPr>
          <w:rStyle w:val="italicus"/>
        </w:rPr>
        <w:t>ómnibus</w:t>
      </w:r>
      <w:r w:rsidRPr="00290B1E">
        <w:rPr>
          <w:rStyle w:val="italicus"/>
        </w:rPr>
        <w:t xml:space="preserve"> persequ</w:t>
      </w:r>
      <w:r>
        <w:rPr>
          <w:rStyle w:val="italicus"/>
        </w:rPr>
        <w:t>éntibus</w:t>
      </w:r>
      <w:r w:rsidRPr="00290B1E">
        <w:rPr>
          <w:rStyle w:val="italicus"/>
        </w:rPr>
        <w:t> </w:t>
      </w:r>
      <w:r>
        <w:rPr>
          <w:rStyle w:val="italicus"/>
        </w:rPr>
        <w:t xml:space="preserve">: </w:t>
      </w:r>
      <w:r>
        <w:rPr>
          <w:rFonts w:eastAsia="Arial Unicode MS"/>
          <w:lang w:bidi="he-IL"/>
        </w:rPr>
        <w:t>Saül</w:t>
      </w:r>
      <w:r w:rsidRPr="000B0C52">
        <w:rPr>
          <w:rFonts w:eastAsia="Arial Unicode MS"/>
          <w:lang w:bidi="he-IL"/>
        </w:rPr>
        <w:t xml:space="preserve"> et ceux de ses adhérents qui partageaient son inimitié jalouse à l’égard de David. Cf. </w:t>
      </w:r>
      <w:r>
        <w:rPr>
          <w:rFonts w:eastAsia="Arial Unicode MS"/>
          <w:lang w:bidi="he-IL"/>
        </w:rPr>
        <w:t>I </w:t>
      </w:r>
      <w:r w:rsidRPr="000B0C52">
        <w:rPr>
          <w:rFonts w:eastAsia="Arial Unicode MS"/>
          <w:lang w:bidi="he-IL"/>
        </w:rPr>
        <w:t xml:space="preserve">Reg. </w:t>
      </w:r>
      <w:r>
        <w:rPr>
          <w:rFonts w:eastAsia="Arial Unicode MS"/>
          <w:lang w:bidi="he-IL"/>
        </w:rPr>
        <w:t xml:space="preserve">XXIII, </w:t>
      </w:r>
      <w:r w:rsidRPr="000B0C52">
        <w:rPr>
          <w:rFonts w:eastAsia="Arial Unicode MS"/>
          <w:lang w:bidi="he-IL"/>
        </w:rPr>
        <w:t xml:space="preserve">28 ; </w:t>
      </w:r>
      <w:r>
        <w:rPr>
          <w:rFonts w:eastAsia="Arial Unicode MS"/>
          <w:lang w:bidi="he-IL"/>
        </w:rPr>
        <w:t xml:space="preserve">XXIV, </w:t>
      </w:r>
      <w:r w:rsidRPr="000B0C52">
        <w:rPr>
          <w:rFonts w:eastAsia="Arial Unicode MS"/>
          <w:lang w:bidi="he-IL"/>
        </w:rPr>
        <w:t xml:space="preserve">14 ; </w:t>
      </w:r>
      <w:r>
        <w:rPr>
          <w:rFonts w:eastAsia="Arial Unicode MS"/>
          <w:lang w:bidi="he-IL"/>
        </w:rPr>
        <w:t xml:space="preserve">XXV, </w:t>
      </w:r>
      <w:r w:rsidRPr="000B0C52">
        <w:rPr>
          <w:rFonts w:eastAsia="Arial Unicode MS"/>
          <w:lang w:bidi="he-IL"/>
        </w:rPr>
        <w:t>29</w:t>
      </w:r>
      <w:r>
        <w:rPr>
          <w:rFonts w:eastAsia="Arial Unicode MS"/>
          <w:lang w:bidi="he-IL"/>
        </w:rPr>
        <w:t>, etc</w:t>
      </w:r>
      <w:r w:rsidRPr="000B0C52">
        <w:rPr>
          <w:rFonts w:eastAsia="Arial Unicode MS"/>
          <w:lang w:bidi="he-IL"/>
        </w:rPr>
        <w:t>.</w:t>
      </w:r>
      <w:r w:rsidRPr="00A01812">
        <w:t xml:space="preserve"> — </w:t>
      </w:r>
      <w:r w:rsidRPr="00290B1E">
        <w:rPr>
          <w:rStyle w:val="italicus"/>
        </w:rPr>
        <w:t xml:space="preserve">Ne quando </w:t>
      </w:r>
      <w:r>
        <w:rPr>
          <w:rStyle w:val="italicus"/>
        </w:rPr>
        <w:t xml:space="preserve">rápiat… </w:t>
      </w:r>
      <w:r w:rsidRPr="00217041">
        <w:t>Transition d</w:t>
      </w:r>
      <w:r w:rsidRPr="000B0C52">
        <w:rPr>
          <w:rFonts w:eastAsia="Arial Unicode MS"/>
          <w:lang w:bidi="he-IL"/>
        </w:rPr>
        <w:t>u pluriel au singulier. Parmi ses nombreux ennemis</w:t>
      </w:r>
      <w:r>
        <w:rPr>
          <w:rFonts w:eastAsia="Arial Unicode MS"/>
          <w:lang w:bidi="he-IL"/>
        </w:rPr>
        <w:t xml:space="preserve">, </w:t>
      </w:r>
      <w:r w:rsidRPr="000B0C52">
        <w:rPr>
          <w:rFonts w:eastAsia="Arial Unicode MS"/>
          <w:lang w:bidi="he-IL"/>
        </w:rPr>
        <w:t xml:space="preserve">le psalmiste en voit un qui </w:t>
      </w:r>
      <w:r>
        <w:rPr>
          <w:rFonts w:eastAsia="Arial Unicode MS"/>
          <w:lang w:bidi="he-IL"/>
        </w:rPr>
        <w:t>est</w:t>
      </w:r>
      <w:r w:rsidRPr="000B0C52">
        <w:rPr>
          <w:rFonts w:eastAsia="Arial Unicode MS"/>
          <w:lang w:bidi="he-IL"/>
        </w:rPr>
        <w:t xml:space="preserve"> plus que personne acharné à sa ruine </w:t>
      </w:r>
      <w:r>
        <w:rPr>
          <w:rFonts w:eastAsia="Arial Unicode MS"/>
          <w:lang w:bidi="he-IL"/>
        </w:rPr>
        <w:t xml:space="preserve">: </w:t>
      </w:r>
      <w:r w:rsidRPr="000B0C52">
        <w:rPr>
          <w:rFonts w:eastAsia="Arial Unicode MS"/>
          <w:lang w:bidi="he-IL"/>
        </w:rPr>
        <w:t>le monarque</w:t>
      </w:r>
      <w:r>
        <w:rPr>
          <w:rFonts w:eastAsia="Arial Unicode MS"/>
          <w:lang w:bidi="he-IL"/>
        </w:rPr>
        <w:t xml:space="preserve">, </w:t>
      </w:r>
      <w:r w:rsidRPr="000B0C52">
        <w:rPr>
          <w:rFonts w:eastAsia="Arial Unicode MS"/>
          <w:lang w:bidi="he-IL"/>
        </w:rPr>
        <w:t>évidemment.</w:t>
      </w:r>
      <w:r w:rsidRPr="00A01812">
        <w:t xml:space="preserve"> — </w:t>
      </w:r>
      <w:r w:rsidRPr="00290B1E">
        <w:rPr>
          <w:rStyle w:val="italicus"/>
        </w:rPr>
        <w:t>Ut leo.</w:t>
      </w:r>
      <w:r w:rsidRPr="000B0C52">
        <w:rPr>
          <w:rFonts w:eastAsia="Arial Unicode MS"/>
          <w:lang w:bidi="he-IL"/>
        </w:rPr>
        <w:t xml:space="preserve"> Comparaison expressive</w:t>
      </w:r>
      <w:r>
        <w:rPr>
          <w:rFonts w:eastAsia="Arial Unicode MS"/>
          <w:lang w:bidi="he-IL"/>
        </w:rPr>
        <w:t xml:space="preserve">, </w:t>
      </w:r>
      <w:r w:rsidRPr="000B0C52">
        <w:rPr>
          <w:rFonts w:eastAsia="Arial Unicode MS"/>
          <w:lang w:bidi="he-IL"/>
        </w:rPr>
        <w:t>fréquente dans la Bible</w:t>
      </w:r>
      <w:r>
        <w:rPr>
          <w:rFonts w:eastAsia="Arial Unicode MS"/>
          <w:lang w:bidi="he-IL"/>
        </w:rPr>
        <w:t xml:space="preserve">, </w:t>
      </w:r>
      <w:r w:rsidRPr="000B0C52">
        <w:rPr>
          <w:rFonts w:eastAsia="Arial Unicode MS"/>
          <w:lang w:bidi="he-IL"/>
        </w:rPr>
        <w:t>pour marquer des adversaires puissants et cruels. Cf. Ps.</w:t>
      </w:r>
      <w:r w:rsidRPr="000B0C52">
        <w:rPr>
          <w:rFonts w:eastAsia="Arial Unicode MS"/>
          <w:bCs/>
          <w:lang w:bidi="he-IL"/>
        </w:rPr>
        <w:t xml:space="preserve"> </w:t>
      </w:r>
      <w:r>
        <w:rPr>
          <w:rFonts w:eastAsia="Arial Unicode MS"/>
          <w:bCs/>
          <w:lang w:bidi="he-IL"/>
        </w:rPr>
        <w:t>IX</w:t>
      </w:r>
      <w:r w:rsidRPr="000B0C52">
        <w:rPr>
          <w:rFonts w:eastAsia="Arial Unicode MS"/>
          <w:bCs/>
          <w:lang w:bidi="he-IL"/>
        </w:rPr>
        <w:t xml:space="preserve"> </w:t>
      </w:r>
      <w:r w:rsidRPr="000B0C52">
        <w:rPr>
          <w:rFonts w:eastAsia="Arial Unicode MS"/>
          <w:lang w:bidi="he-IL"/>
        </w:rPr>
        <w:t>(2</w:t>
      </w:r>
      <w:r w:rsidRPr="000B0C52">
        <w:rPr>
          <w:rFonts w:eastAsia="Arial Unicode MS"/>
          <w:vertAlign w:val="superscript"/>
          <w:lang w:bidi="he-IL"/>
        </w:rPr>
        <w:t>e</w:t>
      </w:r>
      <w:r w:rsidRPr="000B0C52">
        <w:rPr>
          <w:rFonts w:eastAsia="Arial Unicode MS"/>
          <w:lang w:bidi="he-IL"/>
        </w:rPr>
        <w:t xml:space="preserve"> partie)</w:t>
      </w:r>
      <w:r>
        <w:rPr>
          <w:rFonts w:eastAsia="Arial Unicode MS"/>
          <w:lang w:bidi="he-IL"/>
        </w:rPr>
        <w:t xml:space="preserve">, </w:t>
      </w:r>
      <w:r w:rsidRPr="000B0C52">
        <w:rPr>
          <w:rFonts w:eastAsia="Arial Unicode MS"/>
          <w:lang w:bidi="he-IL"/>
        </w:rPr>
        <w:t xml:space="preserve">9 ; </w:t>
      </w:r>
      <w:r>
        <w:rPr>
          <w:rFonts w:eastAsia="Arial Unicode MS"/>
          <w:lang w:bidi="he-IL"/>
        </w:rPr>
        <w:t xml:space="preserve">XVI, </w:t>
      </w:r>
      <w:r w:rsidRPr="000B0C52">
        <w:rPr>
          <w:rFonts w:eastAsia="Arial Unicode MS"/>
          <w:lang w:bidi="he-IL"/>
        </w:rPr>
        <w:t xml:space="preserve">12 ; </w:t>
      </w:r>
      <w:r>
        <w:rPr>
          <w:rFonts w:eastAsia="Arial Unicode MS"/>
          <w:lang w:bidi="he-IL"/>
        </w:rPr>
        <w:t xml:space="preserve">XXI, </w:t>
      </w:r>
      <w:r w:rsidRPr="000B0C52">
        <w:rPr>
          <w:rFonts w:eastAsia="Arial Unicode MS"/>
          <w:lang w:bidi="he-IL"/>
        </w:rPr>
        <w:t>13</w:t>
      </w:r>
      <w:r>
        <w:rPr>
          <w:rFonts w:eastAsia="Arial Unicode MS"/>
          <w:lang w:bidi="he-IL"/>
        </w:rPr>
        <w:t xml:space="preserve">, </w:t>
      </w:r>
      <w:r w:rsidRPr="000B0C52">
        <w:rPr>
          <w:rFonts w:eastAsia="Arial Unicode MS"/>
          <w:lang w:bidi="he-IL"/>
        </w:rPr>
        <w:t>21</w:t>
      </w:r>
      <w:r>
        <w:rPr>
          <w:rFonts w:eastAsia="Arial Unicode MS"/>
          <w:lang w:bidi="he-IL"/>
        </w:rPr>
        <w:t>, etc</w:t>
      </w:r>
      <w:r w:rsidRPr="000B0C52">
        <w:rPr>
          <w:rFonts w:eastAsia="Arial Unicode MS"/>
          <w:lang w:bidi="he-IL"/>
        </w:rPr>
        <w:t>.</w:t>
      </w:r>
      <w:r w:rsidRPr="00A01812">
        <w:t xml:space="preserve"> — </w:t>
      </w:r>
      <w:r w:rsidRPr="00290B1E">
        <w:rPr>
          <w:rStyle w:val="italicus"/>
        </w:rPr>
        <w:t>Animam meam </w:t>
      </w:r>
      <w:r>
        <w:rPr>
          <w:rStyle w:val="italicus"/>
        </w:rPr>
        <w:t xml:space="preserve">: </w:t>
      </w:r>
      <w:r w:rsidRPr="000B0C52">
        <w:rPr>
          <w:rFonts w:eastAsia="Arial Unicode MS"/>
          <w:lang w:bidi="he-IL"/>
        </w:rPr>
        <w:t>ma vie. Cf. vers. 6.</w:t>
      </w:r>
      <w:r w:rsidRPr="00A01812">
        <w:t xml:space="preserve"> — </w:t>
      </w:r>
      <w:r w:rsidRPr="00290B1E">
        <w:rPr>
          <w:rStyle w:val="italicus"/>
        </w:rPr>
        <w:t>Dum no</w:t>
      </w:r>
      <w:r>
        <w:rPr>
          <w:rStyle w:val="italicus"/>
        </w:rPr>
        <w:t xml:space="preserve">n… </w:t>
      </w:r>
      <w:r w:rsidRPr="00290B1E">
        <w:rPr>
          <w:rStyle w:val="italicus"/>
        </w:rPr>
        <w:t>rédimat.</w:t>
      </w:r>
      <w:r w:rsidRPr="000B0C52">
        <w:rPr>
          <w:rFonts w:eastAsia="Arial Unicode MS"/>
          <w:lang w:bidi="he-IL"/>
        </w:rPr>
        <w:t xml:space="preserve"> Dans l’hébreu </w:t>
      </w:r>
      <w:r>
        <w:rPr>
          <w:rFonts w:eastAsia="Arial Unicode MS"/>
          <w:lang w:bidi="he-IL"/>
        </w:rPr>
        <w:t xml:space="preserve">: </w:t>
      </w:r>
      <w:r w:rsidRPr="000B0C52">
        <w:rPr>
          <w:rFonts w:eastAsia="Arial Unicode MS"/>
          <w:lang w:bidi="he-IL"/>
        </w:rPr>
        <w:t>et me déchire</w:t>
      </w:r>
      <w:r>
        <w:rPr>
          <w:rFonts w:eastAsia="Arial Unicode MS"/>
          <w:lang w:bidi="he-IL"/>
        </w:rPr>
        <w:t xml:space="preserve">, </w:t>
      </w:r>
      <w:r w:rsidRPr="000B0C52">
        <w:rPr>
          <w:rFonts w:eastAsia="Arial Unicode MS"/>
          <w:lang w:bidi="he-IL"/>
        </w:rPr>
        <w:t>sans que personne ne me sauve.</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3° Seconde strophe </w:t>
      </w:r>
      <w:r>
        <w:rPr>
          <w:rFonts w:eastAsia="Arial Unicode MS"/>
          <w:lang w:bidi="he-IL"/>
        </w:rPr>
        <w:t>: vive et solennelle pro</w:t>
      </w:r>
      <w:r w:rsidRPr="000B0C52">
        <w:rPr>
          <w:rFonts w:eastAsia="Arial Unicode MS"/>
          <w:lang w:bidi="he-IL"/>
        </w:rPr>
        <w:t xml:space="preserve">testation d’innocence. </w:t>
      </w:r>
      <w:r>
        <w:rPr>
          <w:rFonts w:eastAsia="Arial Unicode MS"/>
          <w:lang w:bidi="he-IL"/>
        </w:rPr>
        <w:t>Vers.</w:t>
      </w:r>
      <w:r w:rsidRPr="000B0C52">
        <w:rPr>
          <w:rFonts w:eastAsia="Arial Unicode MS"/>
          <w:lang w:bidi="he-IL"/>
        </w:rPr>
        <w:t xml:space="preserve"> 4-6.</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4-6. Cette protestation énergique a pour but de toucher plus sûrement le cœur du Dieu sauveur </w:t>
      </w:r>
      <w:r>
        <w:rPr>
          <w:rFonts w:eastAsia="Arial Unicode MS"/>
          <w:lang w:bidi="he-IL"/>
        </w:rPr>
        <w:t xml:space="preserve">: </w:t>
      </w:r>
      <w:r w:rsidRPr="000B0C52">
        <w:rPr>
          <w:rFonts w:eastAsia="Arial Unicode MS"/>
          <w:lang w:bidi="he-IL"/>
        </w:rPr>
        <w:t xml:space="preserve">le suppliant </w:t>
      </w:r>
      <w:r>
        <w:rPr>
          <w:rFonts w:eastAsia="Arial Unicode MS"/>
          <w:lang w:bidi="he-IL"/>
        </w:rPr>
        <w:t>est</w:t>
      </w:r>
      <w:r w:rsidRPr="000B0C52">
        <w:rPr>
          <w:rFonts w:eastAsia="Arial Unicode MS"/>
          <w:lang w:bidi="he-IL"/>
        </w:rPr>
        <w:t xml:space="preserve"> persécuté d’une manière injuste. Même début</w:t>
      </w:r>
      <w:r>
        <w:rPr>
          <w:rFonts w:eastAsia="Arial Unicode MS"/>
          <w:lang w:bidi="he-IL"/>
        </w:rPr>
        <w:t xml:space="preserve">, </w:t>
      </w:r>
      <w:r w:rsidRPr="000B0C52">
        <w:rPr>
          <w:rFonts w:eastAsia="Arial Unicode MS"/>
          <w:lang w:bidi="he-IL"/>
        </w:rPr>
        <w:t>pieux et pressant</w:t>
      </w:r>
      <w:r>
        <w:rPr>
          <w:rFonts w:eastAsia="Arial Unicode MS"/>
          <w:lang w:bidi="he-IL"/>
        </w:rPr>
        <w:t xml:space="preserve">, </w:t>
      </w:r>
      <w:r w:rsidRPr="000B0C52">
        <w:rPr>
          <w:rFonts w:eastAsia="Arial Unicode MS"/>
          <w:lang w:bidi="he-IL"/>
        </w:rPr>
        <w:t>qu’à la première strophe </w:t>
      </w:r>
      <w:r>
        <w:rPr>
          <w:rFonts w:eastAsia="Arial Unicode MS"/>
          <w:lang w:bidi="he-IL"/>
        </w:rPr>
        <w:t xml:space="preserve">: </w:t>
      </w:r>
      <w:r>
        <w:rPr>
          <w:rStyle w:val="italicus"/>
        </w:rPr>
        <w:t>Dómine</w:t>
      </w:r>
      <w:r w:rsidRPr="00290B1E">
        <w:rPr>
          <w:rStyle w:val="italicus"/>
        </w:rPr>
        <w:t xml:space="preserve"> Deus meus</w:t>
      </w:r>
      <w:r w:rsidRPr="000B0C52">
        <w:rPr>
          <w:rFonts w:eastAsia="Arial Unicode MS"/>
          <w:lang w:bidi="he-IL"/>
        </w:rPr>
        <w:t xml:space="preserve"> (cf. vers. 2).</w:t>
      </w:r>
      <w:r w:rsidRPr="00A01812">
        <w:t xml:space="preserve"> — </w:t>
      </w:r>
      <w:r w:rsidRPr="00290B1E">
        <w:rPr>
          <w:rStyle w:val="italicus"/>
        </w:rPr>
        <w:t>Si istud</w:t>
      </w:r>
      <w:r>
        <w:rPr>
          <w:rStyle w:val="italicus"/>
        </w:rPr>
        <w:t>…</w:t>
      </w:r>
      <w:r w:rsidRPr="000B0C52">
        <w:rPr>
          <w:rFonts w:eastAsia="Arial Unicode MS"/>
          <w:lang w:bidi="he-IL"/>
        </w:rPr>
        <w:t xml:space="preserve"> S’il a commis les crimes dont il était accusé par le calomniateur Chusí (vers. 1)</w:t>
      </w:r>
      <w:r>
        <w:rPr>
          <w:rFonts w:eastAsia="Arial Unicode MS"/>
          <w:lang w:bidi="he-IL"/>
        </w:rPr>
        <w:t xml:space="preserve">, </w:t>
      </w:r>
      <w:r w:rsidRPr="000B0C52">
        <w:rPr>
          <w:rFonts w:eastAsia="Arial Unicode MS"/>
          <w:lang w:bidi="he-IL"/>
        </w:rPr>
        <w:t>et spécialement ceux qui sont signalés dans les lignes suivantes.</w:t>
      </w:r>
      <w:r w:rsidRPr="00A01812">
        <w:t xml:space="preserve"> — </w:t>
      </w:r>
      <w:r w:rsidRPr="00290B1E">
        <w:rPr>
          <w:rStyle w:val="italicus"/>
        </w:rPr>
        <w:t>Iníquitas in m</w:t>
      </w:r>
      <w:r>
        <w:rPr>
          <w:rStyle w:val="italicus"/>
        </w:rPr>
        <w:t>á</w:t>
      </w:r>
      <w:r w:rsidRPr="00290B1E">
        <w:rPr>
          <w:rStyle w:val="italicus"/>
        </w:rPr>
        <w:t>nibus.</w:t>
      </w:r>
      <w:r w:rsidRPr="000B0C52">
        <w:rPr>
          <w:rFonts w:eastAsia="Arial Unicode MS"/>
          <w:lang w:bidi="he-IL"/>
        </w:rPr>
        <w:t xml:space="preserve"> Locution pittoresque </w:t>
      </w:r>
      <w:r>
        <w:rPr>
          <w:rFonts w:eastAsia="Arial Unicode MS"/>
          <w:lang w:bidi="he-IL"/>
        </w:rPr>
        <w:t>: les m</w:t>
      </w:r>
      <w:r w:rsidRPr="000B0C52">
        <w:rPr>
          <w:rFonts w:eastAsia="Arial Unicode MS"/>
          <w:lang w:bidi="he-IL"/>
        </w:rPr>
        <w:t>ains sont</w:t>
      </w:r>
      <w:r w:rsidRPr="000B0C52">
        <w:rPr>
          <w:rFonts w:eastAsia="Arial Unicode MS"/>
          <w:bCs/>
          <w:lang w:bidi="he-IL"/>
        </w:rPr>
        <w:t xml:space="preserve"> souvent</w:t>
      </w:r>
      <w:r w:rsidRPr="000B0C52">
        <w:rPr>
          <w:rFonts w:eastAsia="Arial Unicode MS"/>
          <w:lang w:bidi="he-IL"/>
        </w:rPr>
        <w:t xml:space="preserve"> les</w:t>
      </w:r>
      <w:r w:rsidRPr="000B0C52">
        <w:rPr>
          <w:rFonts w:eastAsia="Arial Unicode MS"/>
          <w:bCs/>
          <w:lang w:bidi="he-IL"/>
        </w:rPr>
        <w:t xml:space="preserve"> i</w:t>
      </w:r>
      <w:r>
        <w:rPr>
          <w:rFonts w:eastAsia="Arial Unicode MS"/>
          <w:bCs/>
          <w:lang w:bidi="he-IL"/>
        </w:rPr>
        <w:t>ns</w:t>
      </w:r>
      <w:r w:rsidRPr="000B0C52">
        <w:rPr>
          <w:rFonts w:eastAsia="Arial Unicode MS"/>
          <w:bCs/>
          <w:lang w:bidi="he-IL"/>
        </w:rPr>
        <w:t>t</w:t>
      </w:r>
      <w:r>
        <w:rPr>
          <w:rFonts w:eastAsia="Arial Unicode MS"/>
          <w:bCs/>
          <w:lang w:bidi="he-IL"/>
        </w:rPr>
        <w:t>ru</w:t>
      </w:r>
      <w:r w:rsidRPr="000B0C52">
        <w:rPr>
          <w:rFonts w:eastAsia="Arial Unicode MS"/>
          <w:lang w:bidi="he-IL"/>
        </w:rPr>
        <w:t xml:space="preserve">ments du mal. Comp. </w:t>
      </w:r>
      <w:r>
        <w:rPr>
          <w:rFonts w:eastAsia="Arial Unicode MS"/>
          <w:lang w:bidi="he-IL"/>
        </w:rPr>
        <w:t>I </w:t>
      </w:r>
      <w:r w:rsidRPr="000B0C52">
        <w:rPr>
          <w:rFonts w:eastAsia="Arial Unicode MS"/>
          <w:lang w:bidi="he-IL"/>
        </w:rPr>
        <w:t xml:space="preserve">Reg. </w:t>
      </w:r>
      <w:r>
        <w:rPr>
          <w:rFonts w:eastAsia="Arial Unicode MS"/>
          <w:lang w:bidi="he-IL"/>
        </w:rPr>
        <w:t xml:space="preserve">XXIV, </w:t>
      </w:r>
      <w:r w:rsidRPr="000B0C52">
        <w:rPr>
          <w:rFonts w:eastAsia="Arial Unicode MS"/>
          <w:lang w:bidi="he-IL"/>
        </w:rPr>
        <w:t>11</w:t>
      </w:r>
      <w:r>
        <w:rPr>
          <w:rFonts w:eastAsia="Arial Unicode MS"/>
          <w:lang w:bidi="he-IL"/>
        </w:rPr>
        <w:t xml:space="preserve">, </w:t>
      </w:r>
      <w:r w:rsidRPr="000B0C52">
        <w:rPr>
          <w:rFonts w:eastAsia="Arial Unicode MS"/>
          <w:lang w:bidi="he-IL"/>
        </w:rPr>
        <w:t xml:space="preserve">et </w:t>
      </w:r>
      <w:r>
        <w:rPr>
          <w:rFonts w:eastAsia="Arial Unicode MS"/>
          <w:lang w:bidi="he-IL"/>
        </w:rPr>
        <w:t xml:space="preserve">XXVI, </w:t>
      </w:r>
      <w:r w:rsidRPr="000B0C52">
        <w:rPr>
          <w:rFonts w:eastAsia="Arial Unicode MS"/>
          <w:lang w:bidi="he-IL"/>
        </w:rPr>
        <w:t>18</w:t>
      </w:r>
      <w:r>
        <w:rPr>
          <w:rFonts w:eastAsia="Arial Unicode MS"/>
          <w:lang w:bidi="he-IL"/>
        </w:rPr>
        <w:t xml:space="preserve">, </w:t>
      </w:r>
      <w:r w:rsidRPr="000B0C52">
        <w:rPr>
          <w:rFonts w:eastAsia="Arial Unicode MS"/>
          <w:lang w:bidi="he-IL"/>
        </w:rPr>
        <w:t xml:space="preserve">où David se justifie précisément dans ces mêmes termes en face de </w:t>
      </w:r>
      <w:r>
        <w:rPr>
          <w:rFonts w:eastAsia="Arial Unicode MS"/>
          <w:lang w:bidi="he-IL"/>
        </w:rPr>
        <w:t>Saül</w:t>
      </w:r>
      <w:r w:rsidRPr="000B0C52">
        <w:rPr>
          <w:rFonts w:eastAsia="Arial Unicode MS"/>
          <w:lang w:bidi="he-IL"/>
        </w:rPr>
        <w:t>.</w:t>
      </w:r>
      <w:r w:rsidRPr="00A01812">
        <w:t xml:space="preserve"> — </w:t>
      </w:r>
      <w:r w:rsidRPr="00290B1E">
        <w:rPr>
          <w:rStyle w:val="italicus"/>
        </w:rPr>
        <w:t>Si réddidi</w:t>
      </w:r>
      <w:r>
        <w:rPr>
          <w:rStyle w:val="italicus"/>
        </w:rPr>
        <w:t>…</w:t>
      </w:r>
      <w:r w:rsidRPr="000B0C52">
        <w:rPr>
          <w:rFonts w:eastAsia="Arial Unicode MS"/>
          <w:lang w:bidi="he-IL"/>
        </w:rPr>
        <w:t xml:space="preserve"> S’il a cherché à tirer personnellement vengeance de ses adversaires. Non</w:t>
      </w:r>
      <w:r>
        <w:rPr>
          <w:rFonts w:eastAsia="Arial Unicode MS"/>
          <w:lang w:bidi="he-IL"/>
        </w:rPr>
        <w:t xml:space="preserve">, </w:t>
      </w:r>
      <w:r w:rsidRPr="000B0C52">
        <w:rPr>
          <w:rFonts w:eastAsia="Arial Unicode MS"/>
          <w:lang w:bidi="he-IL"/>
        </w:rPr>
        <w:t xml:space="preserve">il laissait ce soin au Seigneur. Cf. </w:t>
      </w:r>
      <w:r>
        <w:rPr>
          <w:rFonts w:eastAsia="Arial Unicode MS"/>
          <w:lang w:bidi="he-IL"/>
        </w:rPr>
        <w:t>I </w:t>
      </w:r>
      <w:r w:rsidRPr="000B0C52">
        <w:rPr>
          <w:rFonts w:eastAsia="Arial Unicode MS"/>
          <w:lang w:bidi="he-IL"/>
        </w:rPr>
        <w:t xml:space="preserve">Reg. </w:t>
      </w:r>
      <w:r>
        <w:rPr>
          <w:rFonts w:eastAsia="Arial Unicode MS"/>
          <w:lang w:bidi="he-IL"/>
        </w:rPr>
        <w:t xml:space="preserve">XXIV, </w:t>
      </w:r>
      <w:r w:rsidRPr="000B0C52">
        <w:rPr>
          <w:rFonts w:eastAsia="Arial Unicode MS"/>
          <w:lang w:bidi="he-IL"/>
        </w:rPr>
        <w:t>12.</w:t>
      </w:r>
      <w:r w:rsidRPr="00290B1E">
        <w:rPr>
          <w:rStyle w:val="italicus"/>
        </w:rPr>
        <w:t xml:space="preserve"> Retribu</w:t>
      </w:r>
      <w:r>
        <w:rPr>
          <w:rStyle w:val="italicus"/>
        </w:rPr>
        <w:t>éntibus</w:t>
      </w:r>
      <w:r w:rsidRPr="000B0C52">
        <w:rPr>
          <w:rFonts w:eastAsia="Arial Unicode MS"/>
          <w:lang w:bidi="he-IL"/>
        </w:rPr>
        <w:t xml:space="preserve"> (dans</w:t>
      </w:r>
      <w:r>
        <w:rPr>
          <w:rFonts w:eastAsia="Arial Unicode MS"/>
          <w:lang w:bidi="he-IL"/>
        </w:rPr>
        <w:t xml:space="preserve"> l’</w:t>
      </w:r>
      <w:r w:rsidRPr="000B0C52">
        <w:rPr>
          <w:rFonts w:eastAsia="Arial Unicode MS"/>
          <w:lang w:bidi="he-IL"/>
        </w:rPr>
        <w:t>hébr. </w:t>
      </w:r>
      <w:r>
        <w:rPr>
          <w:rFonts w:eastAsia="Arial Unicode MS"/>
          <w:lang w:bidi="he-IL"/>
        </w:rPr>
        <w:t xml:space="preserve">: </w:t>
      </w:r>
      <w:r>
        <w:rPr>
          <w:rStyle w:val="italicus"/>
        </w:rPr>
        <w:t>š</w:t>
      </w:r>
      <w:r w:rsidRPr="00290B1E">
        <w:rPr>
          <w:rStyle w:val="italicus"/>
        </w:rPr>
        <w:t>olmi</w:t>
      </w:r>
      <w:r>
        <w:rPr>
          <w:rStyle w:val="italicus"/>
        </w:rPr>
        <w:t xml:space="preserve">, </w:t>
      </w:r>
      <w:r w:rsidRPr="000B0C52">
        <w:rPr>
          <w:rFonts w:eastAsia="Arial Unicode MS"/>
          <w:lang w:bidi="he-IL"/>
        </w:rPr>
        <w:t>au singulier) peut se prendre en bonne ou en mauvaise part. Divers commentateurs préfèrent le pre</w:t>
      </w:r>
      <w:r>
        <w:rPr>
          <w:rFonts w:eastAsia="Arial Unicode MS"/>
          <w:lang w:bidi="he-IL"/>
        </w:rPr>
        <w:t>mier sens et traduisent ce mot p</w:t>
      </w:r>
      <w:r w:rsidRPr="000B0C52">
        <w:rPr>
          <w:rFonts w:eastAsia="Arial Unicode MS"/>
          <w:lang w:bidi="he-IL"/>
        </w:rPr>
        <w:t>ar ami</w:t>
      </w:r>
      <w:r>
        <w:rPr>
          <w:rFonts w:eastAsia="Arial Unicode MS"/>
          <w:lang w:bidi="he-IL"/>
        </w:rPr>
        <w:t xml:space="preserve">, </w:t>
      </w:r>
      <w:r w:rsidRPr="000B0C52">
        <w:rPr>
          <w:rFonts w:eastAsia="Arial Unicode MS"/>
          <w:lang w:bidi="he-IL"/>
        </w:rPr>
        <w:t>bienfaiteur (cf. Ps.</w:t>
      </w:r>
      <w:r w:rsidRPr="000B0C52">
        <w:rPr>
          <w:rFonts w:eastAsia="Arial Unicode MS"/>
          <w:bCs/>
          <w:lang w:bidi="he-IL"/>
        </w:rPr>
        <w:t xml:space="preserve"> </w:t>
      </w:r>
      <w:r>
        <w:rPr>
          <w:rFonts w:eastAsia="Arial Unicode MS"/>
          <w:bCs/>
          <w:lang w:bidi="he-IL"/>
        </w:rPr>
        <w:t xml:space="preserve">XL, </w:t>
      </w:r>
      <w:r w:rsidRPr="000B0C52">
        <w:rPr>
          <w:rFonts w:eastAsia="Arial Unicode MS"/>
          <w:bCs/>
          <w:lang w:bidi="he-IL"/>
        </w:rPr>
        <w:t>10</w:t>
      </w:r>
      <w:r w:rsidRPr="000B0C52">
        <w:rPr>
          <w:rFonts w:eastAsia="Arial Unicode MS"/>
          <w:lang w:bidi="he-IL"/>
        </w:rPr>
        <w:t xml:space="preserve"> ; Jer. </w:t>
      </w:r>
      <w:r>
        <w:rPr>
          <w:rFonts w:eastAsia="Arial Unicode MS"/>
          <w:lang w:bidi="he-IL"/>
        </w:rPr>
        <w:t xml:space="preserve">XXXVI, </w:t>
      </w:r>
      <w:r w:rsidRPr="000B0C52">
        <w:rPr>
          <w:rFonts w:eastAsia="Arial Unicode MS"/>
          <w:lang w:bidi="he-IL"/>
        </w:rPr>
        <w:t>25</w:t>
      </w:r>
      <w:r>
        <w:rPr>
          <w:rFonts w:eastAsia="Arial Unicode MS"/>
          <w:lang w:bidi="he-IL"/>
        </w:rPr>
        <w:t>, etc</w:t>
      </w:r>
      <w:r w:rsidRPr="000B0C52">
        <w:rPr>
          <w:rFonts w:eastAsia="Arial Unicode MS"/>
          <w:lang w:bidi="he-IL"/>
        </w:rPr>
        <w:t>.) ; le second nous paraît de beaucoup le meilleur.</w:t>
      </w:r>
      <w:r w:rsidRPr="00A01812">
        <w:t xml:space="preserve"> — </w:t>
      </w:r>
      <w:r w:rsidRPr="00290B1E">
        <w:rPr>
          <w:rStyle w:val="italicus"/>
        </w:rPr>
        <w:t>Décidam</w:t>
      </w:r>
      <w:r>
        <w:rPr>
          <w:rStyle w:val="italicus"/>
        </w:rPr>
        <w:t>…</w:t>
      </w:r>
      <w:r w:rsidRPr="000B0C52">
        <w:rPr>
          <w:rFonts w:eastAsia="Arial Unicode MS"/>
          <w:lang w:bidi="he-IL"/>
        </w:rPr>
        <w:t xml:space="preserve"> Dans les </w:t>
      </w:r>
      <w:r>
        <w:rPr>
          <w:rFonts w:eastAsia="Arial Unicode MS"/>
          <w:lang w:bidi="he-IL"/>
        </w:rPr>
        <w:t>LXX</w:t>
      </w:r>
      <w:r w:rsidRPr="000B0C52">
        <w:rPr>
          <w:rFonts w:eastAsia="Arial Unicode MS"/>
          <w:lang w:bidi="he-IL"/>
        </w:rPr>
        <w:t xml:space="preserve"> et la Vulgate</w:t>
      </w:r>
      <w:r>
        <w:rPr>
          <w:rFonts w:eastAsia="Arial Unicode MS"/>
          <w:lang w:bidi="he-IL"/>
        </w:rPr>
        <w:t xml:space="preserve">, </w:t>
      </w:r>
      <w:r w:rsidRPr="000B0C52">
        <w:rPr>
          <w:rFonts w:eastAsia="Arial Unicode MS"/>
          <w:lang w:bidi="he-IL"/>
        </w:rPr>
        <w:t>dès ici commencent les imprécations de David contre lui-même</w:t>
      </w:r>
      <w:r>
        <w:rPr>
          <w:rFonts w:eastAsia="Arial Unicode MS"/>
          <w:lang w:bidi="he-IL"/>
        </w:rPr>
        <w:t xml:space="preserve">, </w:t>
      </w:r>
      <w:r w:rsidRPr="000B0C52">
        <w:rPr>
          <w:rFonts w:eastAsia="Arial Unicode MS"/>
          <w:lang w:bidi="he-IL"/>
        </w:rPr>
        <w:t>à la façon de l’Ancien Testament</w:t>
      </w:r>
      <w:r>
        <w:rPr>
          <w:rFonts w:eastAsia="Arial Unicode MS"/>
          <w:lang w:bidi="he-IL"/>
        </w:rPr>
        <w:t xml:space="preserve">, </w:t>
      </w:r>
      <w:r w:rsidRPr="000B0C52">
        <w:rPr>
          <w:rFonts w:eastAsia="Arial Unicode MS"/>
          <w:lang w:bidi="he-IL"/>
        </w:rPr>
        <w:t>pour le cas où il au</w:t>
      </w:r>
      <w:r>
        <w:rPr>
          <w:rFonts w:eastAsia="Arial Unicode MS"/>
          <w:lang w:bidi="he-IL"/>
        </w:rPr>
        <w:t>rait commis les fautes qu’il vi</w:t>
      </w:r>
      <w:r w:rsidRPr="000B0C52">
        <w:rPr>
          <w:rFonts w:eastAsia="Arial Unicode MS"/>
          <w:lang w:bidi="he-IL"/>
        </w:rPr>
        <w:t>ent de mentionner </w:t>
      </w:r>
      <w:r>
        <w:rPr>
          <w:rFonts w:eastAsia="Arial Unicode MS"/>
          <w:lang w:bidi="he-IL"/>
        </w:rPr>
        <w:t xml:space="preserve">: </w:t>
      </w:r>
      <w:r w:rsidRPr="000B0C52">
        <w:rPr>
          <w:rFonts w:eastAsia="Arial Unicode MS"/>
          <w:lang w:bidi="he-IL"/>
        </w:rPr>
        <w:t>Que je succombe</w:t>
      </w:r>
      <w:r>
        <w:rPr>
          <w:rFonts w:eastAsia="Arial Unicode MS"/>
          <w:lang w:bidi="he-IL"/>
        </w:rPr>
        <w:t xml:space="preserve">, </w:t>
      </w:r>
      <w:r w:rsidRPr="000B0C52">
        <w:rPr>
          <w:rFonts w:eastAsia="Arial Unicode MS"/>
          <w:lang w:bidi="he-IL"/>
        </w:rPr>
        <w:t>dénué de tout (</w:t>
      </w:r>
      <w:r w:rsidRPr="00290B1E">
        <w:rPr>
          <w:rStyle w:val="italicus"/>
        </w:rPr>
        <w:t>inánis</w:t>
      </w:r>
      <w:r>
        <w:rPr>
          <w:rFonts w:eastAsia="Arial Unicode MS"/>
          <w:lang w:bidi="he-IL"/>
        </w:rPr>
        <w:t xml:space="preserve">, </w:t>
      </w:r>
      <w:r w:rsidRPr="000B0C52">
        <w:rPr>
          <w:rFonts w:eastAsia="Arial Unicode MS"/>
          <w:lang w:bidi="he-IL"/>
        </w:rPr>
        <w:t>après avoir tout perdu) et l’ayant parfaitement mérité</w:t>
      </w:r>
      <w:r w:rsidRPr="00290B1E">
        <w:rPr>
          <w:rStyle w:val="italicus"/>
        </w:rPr>
        <w:t xml:space="preserve"> </w:t>
      </w:r>
      <w:r w:rsidRPr="00510E1E">
        <w:t>(</w:t>
      </w:r>
      <w:r w:rsidRPr="00290B1E">
        <w:rPr>
          <w:rStyle w:val="italicus"/>
        </w:rPr>
        <w:t>mérito</w:t>
      </w:r>
      <w:r w:rsidRPr="00B134CC">
        <w:t xml:space="preserve">), </w:t>
      </w:r>
      <w:r w:rsidRPr="000B0C52">
        <w:rPr>
          <w:rFonts w:eastAsia="Arial Unicode MS"/>
          <w:lang w:bidi="he-IL"/>
        </w:rPr>
        <w:t>devant mes ennemis. D’après l’hébreu</w:t>
      </w:r>
      <w:r>
        <w:rPr>
          <w:rFonts w:eastAsia="Arial Unicode MS"/>
          <w:lang w:bidi="he-IL"/>
        </w:rPr>
        <w:t xml:space="preserve">, ce membre </w:t>
      </w:r>
      <w:r w:rsidRPr="000B0C52">
        <w:rPr>
          <w:rFonts w:eastAsia="Arial Unicode MS"/>
          <w:lang w:bidi="he-IL"/>
        </w:rPr>
        <w:t>de</w:t>
      </w:r>
      <w:r>
        <w:rPr>
          <w:rFonts w:eastAsia="Arial Unicode MS"/>
          <w:lang w:bidi="he-IL"/>
        </w:rPr>
        <w:t xml:space="preserve"> </w:t>
      </w:r>
      <w:r w:rsidRPr="000B0C52">
        <w:rPr>
          <w:rFonts w:eastAsia="Arial Unicode MS"/>
          <w:lang w:bidi="he-IL"/>
        </w:rPr>
        <w:t>vers continue la série des suppositions co</w:t>
      </w:r>
      <w:r>
        <w:rPr>
          <w:rFonts w:eastAsia="Arial Unicode MS"/>
          <w:lang w:bidi="he-IL"/>
        </w:rPr>
        <w:t>mm</w:t>
      </w:r>
      <w:r w:rsidRPr="000B0C52">
        <w:rPr>
          <w:rFonts w:eastAsia="Arial Unicode MS"/>
          <w:lang w:bidi="he-IL"/>
        </w:rPr>
        <w:t>encées au vers. 4 </w:t>
      </w:r>
      <w:r>
        <w:rPr>
          <w:rFonts w:eastAsia="Arial Unicode MS"/>
          <w:lang w:bidi="he-IL"/>
        </w:rPr>
        <w:t xml:space="preserve">: </w:t>
      </w:r>
      <w:r>
        <w:rPr>
          <w:rFonts w:eastAsia="Arial Unicode MS"/>
          <w:bCs/>
          <w:lang w:bidi="he-IL"/>
        </w:rPr>
        <w:t>« </w:t>
      </w:r>
      <w:r w:rsidRPr="000B0C52">
        <w:rPr>
          <w:rFonts w:eastAsia="Arial Unicode MS"/>
          <w:lang w:bidi="he-IL"/>
        </w:rPr>
        <w:t xml:space="preserve">Et si </w:t>
      </w:r>
      <w:r>
        <w:rPr>
          <w:rFonts w:eastAsia="Arial Unicode MS"/>
          <w:lang w:bidi="he-IL"/>
        </w:rPr>
        <w:t>j</w:t>
      </w:r>
      <w:r w:rsidRPr="000B0C52">
        <w:rPr>
          <w:rFonts w:eastAsia="Arial Unicode MS"/>
          <w:lang w:bidi="he-IL"/>
        </w:rPr>
        <w:t>’ai dépouillé mon adversaire injustement.</w:t>
      </w:r>
      <w:r>
        <w:rPr>
          <w:rFonts w:eastAsia="Arial Unicode MS"/>
          <w:lang w:bidi="he-IL"/>
        </w:rPr>
        <w:t> »</w:t>
      </w:r>
      <w:r w:rsidRPr="000B0C52">
        <w:rPr>
          <w:rFonts w:eastAsia="Arial Unicode MS"/>
          <w:lang w:bidi="he-IL"/>
        </w:rPr>
        <w:t xml:space="preserve"> Allusion délicate à la généreu</w:t>
      </w:r>
      <w:r>
        <w:rPr>
          <w:rFonts w:eastAsia="Arial Unicode MS"/>
          <w:lang w:bidi="he-IL"/>
        </w:rPr>
        <w:t>se conduite de David envers Saü</w:t>
      </w:r>
      <w:r w:rsidRPr="000B0C52">
        <w:rPr>
          <w:rFonts w:eastAsia="Arial Unicode MS"/>
          <w:lang w:bidi="he-IL"/>
        </w:rPr>
        <w:t xml:space="preserve">l en deux circonstances distinctes ; cf. </w:t>
      </w:r>
      <w:r w:rsidRPr="00217041">
        <w:t>I</w:t>
      </w:r>
      <w:r>
        <w:t> </w:t>
      </w:r>
      <w:r w:rsidRPr="00217041">
        <w:t xml:space="preserve">Reg. </w:t>
      </w:r>
      <w:r>
        <w:t>XXIV</w:t>
      </w:r>
      <w:r w:rsidRPr="00217041">
        <w:t xml:space="preserve">, 4 et ss. ; </w:t>
      </w:r>
      <w:r>
        <w:t>XXVI</w:t>
      </w:r>
      <w:r w:rsidRPr="00217041">
        <w:t>, 8 et ss.</w:t>
      </w:r>
      <w:r w:rsidRPr="00A01812">
        <w:t xml:space="preserve"> — </w:t>
      </w:r>
      <w:r w:rsidRPr="00290B1E">
        <w:rPr>
          <w:rStyle w:val="italicus"/>
        </w:rPr>
        <w:t>Persequátur</w:t>
      </w:r>
      <w:r>
        <w:rPr>
          <w:rStyle w:val="italicus"/>
        </w:rPr>
        <w:t>, c</w:t>
      </w:r>
      <w:r w:rsidRPr="00290B1E">
        <w:rPr>
          <w:rStyle w:val="italicus"/>
        </w:rPr>
        <w:t>omprehéndat</w:t>
      </w:r>
      <w:r>
        <w:rPr>
          <w:rStyle w:val="italicus"/>
        </w:rPr>
        <w:t>…</w:t>
      </w:r>
      <w:r w:rsidRPr="000B0C52">
        <w:rPr>
          <w:rFonts w:eastAsia="Arial Unicode MS"/>
          <w:lang w:bidi="he-IL"/>
        </w:rPr>
        <w:t xml:space="preserve"> Émotion et rapidité qui font image</w:t>
      </w:r>
      <w:r>
        <w:rPr>
          <w:rFonts w:eastAsia="Arial Unicode MS"/>
          <w:lang w:bidi="he-IL"/>
        </w:rPr>
        <w:t>.</w:t>
      </w:r>
      <w:r w:rsidRPr="00A01812">
        <w:t xml:space="preserve"> — </w:t>
      </w:r>
      <w:r w:rsidRPr="00290B1E">
        <w:rPr>
          <w:rStyle w:val="italicus"/>
        </w:rPr>
        <w:t>Animam</w:t>
      </w:r>
      <w:r>
        <w:rPr>
          <w:rStyle w:val="italicus"/>
        </w:rPr>
        <w:t xml:space="preserve">, </w:t>
      </w:r>
      <w:r w:rsidRPr="00290B1E">
        <w:rPr>
          <w:rStyle w:val="italicus"/>
        </w:rPr>
        <w:t>vitam</w:t>
      </w:r>
      <w:r>
        <w:rPr>
          <w:rStyle w:val="italicus"/>
        </w:rPr>
        <w:t xml:space="preserve">, </w:t>
      </w:r>
      <w:r w:rsidRPr="00290B1E">
        <w:rPr>
          <w:rStyle w:val="italicus"/>
        </w:rPr>
        <w:t>gl</w:t>
      </w:r>
      <w:r>
        <w:rPr>
          <w:rStyle w:val="italicus"/>
        </w:rPr>
        <w:t>ó</w:t>
      </w:r>
      <w:r w:rsidRPr="00290B1E">
        <w:rPr>
          <w:rStyle w:val="italicus"/>
        </w:rPr>
        <w:t>riam</w:t>
      </w:r>
      <w:r w:rsidRPr="000B0C52">
        <w:rPr>
          <w:rFonts w:eastAsia="Arial Unicode MS"/>
          <w:lang w:bidi="he-IL"/>
        </w:rPr>
        <w:t xml:space="preserve"> sont trois expressions synonymes pour désigner </w:t>
      </w:r>
      <w:r>
        <w:rPr>
          <w:rFonts w:eastAsia="Arial Unicode MS"/>
          <w:lang w:bidi="he-IL"/>
        </w:rPr>
        <w:t>la</w:t>
      </w:r>
      <w:r w:rsidRPr="000B0C52">
        <w:rPr>
          <w:rFonts w:eastAsia="Arial Unicode MS"/>
          <w:lang w:bidi="he-IL"/>
        </w:rPr>
        <w:t xml:space="preserve"> vie</w:t>
      </w:r>
      <w:r>
        <w:rPr>
          <w:rFonts w:eastAsia="Arial Unicode MS"/>
          <w:lang w:bidi="he-IL"/>
        </w:rPr>
        <w:t xml:space="preserve">, </w:t>
      </w:r>
      <w:r w:rsidRPr="000B0C52">
        <w:rPr>
          <w:rFonts w:eastAsia="Arial Unicode MS"/>
          <w:lang w:bidi="he-IL"/>
        </w:rPr>
        <w:t xml:space="preserve">qui </w:t>
      </w:r>
      <w:r>
        <w:rPr>
          <w:rFonts w:eastAsia="Arial Unicode MS"/>
          <w:lang w:bidi="he-IL"/>
        </w:rPr>
        <w:t>est</w:t>
      </w:r>
      <w:r w:rsidRPr="000B0C52">
        <w:rPr>
          <w:rFonts w:eastAsia="Arial Unicode MS"/>
          <w:lang w:bidi="he-IL"/>
        </w:rPr>
        <w:t xml:space="preserve"> rattachée à l’union de l’âme et du corps</w:t>
      </w:r>
      <w:r>
        <w:rPr>
          <w:rFonts w:eastAsia="Arial Unicode MS"/>
          <w:lang w:bidi="he-IL"/>
        </w:rPr>
        <w:t xml:space="preserve">, </w:t>
      </w:r>
      <w:r w:rsidRPr="000B0C52">
        <w:rPr>
          <w:rFonts w:eastAsia="Arial Unicode MS"/>
          <w:lang w:bidi="he-IL"/>
        </w:rPr>
        <w:t xml:space="preserve">et qui </w:t>
      </w:r>
      <w:r>
        <w:rPr>
          <w:rFonts w:eastAsia="Arial Unicode MS"/>
          <w:lang w:bidi="he-IL"/>
        </w:rPr>
        <w:t>est</w:t>
      </w:r>
      <w:r w:rsidRPr="000B0C52">
        <w:rPr>
          <w:rFonts w:eastAsia="Arial Unicode MS"/>
          <w:lang w:bidi="he-IL"/>
        </w:rPr>
        <w:t xml:space="preserve"> l’ornement le plus précieux de</w:t>
      </w:r>
      <w:r>
        <w:rPr>
          <w:rFonts w:eastAsia="Arial Unicode MS"/>
          <w:lang w:bidi="he-IL"/>
        </w:rPr>
        <w:t xml:space="preserve"> l’</w:t>
      </w:r>
      <w:r w:rsidRPr="000B0C52">
        <w:rPr>
          <w:rFonts w:eastAsia="Arial Unicode MS"/>
          <w:lang w:bidi="he-IL"/>
        </w:rPr>
        <w:t xml:space="preserve">homme au point de vue naturel. Sur cette expression </w:t>
      </w:r>
      <w:r>
        <w:rPr>
          <w:rFonts w:eastAsia="Arial Unicode MS"/>
          <w:lang w:bidi="he-IL"/>
        </w:rPr>
        <w:t xml:space="preserve">poétique, </w:t>
      </w:r>
      <w:r w:rsidRPr="000B0C52">
        <w:rPr>
          <w:rFonts w:eastAsia="Arial Unicode MS"/>
          <w:lang w:bidi="he-IL"/>
        </w:rPr>
        <w:t>voyez encore Ps</w:t>
      </w:r>
      <w:r>
        <w:rPr>
          <w:rFonts w:eastAsia="Arial Unicode MS"/>
          <w:lang w:bidi="he-IL"/>
        </w:rPr>
        <w:t xml:space="preserve">. XV, </w:t>
      </w:r>
      <w:r w:rsidRPr="000B0C52">
        <w:rPr>
          <w:rFonts w:eastAsia="Arial Unicode MS"/>
          <w:lang w:bidi="he-IL"/>
        </w:rPr>
        <w:t xml:space="preserve">9 ; </w:t>
      </w:r>
      <w:r>
        <w:rPr>
          <w:rFonts w:eastAsia="Arial Unicode MS"/>
          <w:lang w:bidi="he-IL"/>
        </w:rPr>
        <w:t xml:space="preserve">XXIX, </w:t>
      </w:r>
      <w:r w:rsidRPr="000B0C52">
        <w:rPr>
          <w:rFonts w:eastAsia="Arial Unicode MS"/>
          <w:lang w:bidi="he-IL"/>
        </w:rPr>
        <w:t>13</w:t>
      </w:r>
      <w:r>
        <w:rPr>
          <w:rFonts w:eastAsia="Arial Unicode MS"/>
          <w:lang w:bidi="he-IL"/>
        </w:rPr>
        <w:t xml:space="preserve">, </w:t>
      </w:r>
      <w:r w:rsidRPr="000B0C52">
        <w:rPr>
          <w:rFonts w:eastAsia="Arial Unicode MS"/>
          <w:lang w:bidi="he-IL"/>
        </w:rPr>
        <w:t>LVI</w:t>
      </w:r>
      <w:r>
        <w:rPr>
          <w:rFonts w:eastAsia="Arial Unicode MS"/>
          <w:lang w:bidi="he-IL"/>
        </w:rPr>
        <w:t xml:space="preserve">, </w:t>
      </w:r>
      <w:r w:rsidRPr="000B0C52">
        <w:rPr>
          <w:rFonts w:eastAsia="Arial Unicode MS"/>
          <w:lang w:bidi="he-IL"/>
        </w:rPr>
        <w:t>9</w:t>
      </w:r>
      <w:r>
        <w:rPr>
          <w:rFonts w:eastAsia="Arial Unicode MS"/>
          <w:lang w:bidi="he-IL"/>
        </w:rPr>
        <w:t>, etc</w:t>
      </w:r>
      <w:r w:rsidRPr="000B0C52">
        <w:rPr>
          <w:rFonts w:eastAsia="Arial Unicode MS"/>
          <w:lang w:bidi="he-IL"/>
        </w:rPr>
        <w:t>.</w:t>
      </w:r>
      <w:r w:rsidRPr="00A01812">
        <w:t xml:space="preserve"> — </w:t>
      </w:r>
      <w:r w:rsidRPr="00290B1E">
        <w:rPr>
          <w:rStyle w:val="italicus"/>
        </w:rPr>
        <w:t>Concúlcet </w:t>
      </w:r>
      <w:r>
        <w:rPr>
          <w:rStyle w:val="italicus"/>
        </w:rPr>
        <w:t xml:space="preserve">: </w:t>
      </w:r>
      <w:r w:rsidRPr="000B0C52">
        <w:rPr>
          <w:rFonts w:eastAsia="Arial Unicode MS"/>
          <w:lang w:bidi="he-IL"/>
        </w:rPr>
        <w:t>le broyant et l’écrasant.</w:t>
      </w:r>
      <w:r w:rsidRPr="00A01812">
        <w:t xml:space="preserve"> — </w:t>
      </w:r>
      <w:r w:rsidRPr="00290B1E">
        <w:rPr>
          <w:rStyle w:val="italicus"/>
        </w:rPr>
        <w:t>In púlverem </w:t>
      </w:r>
      <w:r>
        <w:rPr>
          <w:rStyle w:val="italicus"/>
        </w:rPr>
        <w:t xml:space="preserve">: </w:t>
      </w:r>
      <w:r w:rsidRPr="000B0C52">
        <w:rPr>
          <w:rFonts w:eastAsia="Arial Unicode MS"/>
          <w:lang w:bidi="he-IL"/>
        </w:rPr>
        <w:t>la poussière du tombeau.</w:t>
      </w:r>
      <w:r w:rsidRPr="00A01812">
        <w:t xml:space="preserve"> — </w:t>
      </w:r>
      <w:r w:rsidRPr="000B0C52">
        <w:rPr>
          <w:rFonts w:eastAsia="Arial Unicode MS"/>
          <w:lang w:bidi="he-IL"/>
        </w:rPr>
        <w:t>Dans l’hébreu</w:t>
      </w:r>
      <w:r>
        <w:rPr>
          <w:rFonts w:eastAsia="Arial Unicode MS"/>
          <w:lang w:bidi="he-IL"/>
        </w:rPr>
        <w:t xml:space="preserve">, </w:t>
      </w:r>
      <w:r w:rsidRPr="000B0C52">
        <w:rPr>
          <w:rFonts w:eastAsia="Arial Unicode MS"/>
          <w:lang w:bidi="he-IL"/>
        </w:rPr>
        <w:t>un</w:t>
      </w:r>
      <w:r w:rsidRPr="00290B1E">
        <w:rPr>
          <w:rStyle w:val="italicus"/>
        </w:rPr>
        <w:t xml:space="preserve"> sélah</w:t>
      </w:r>
      <w:r w:rsidRPr="000B0C52">
        <w:rPr>
          <w:rFonts w:eastAsia="Arial Unicode MS"/>
          <w:lang w:bidi="he-IL"/>
        </w:rPr>
        <w:t xml:space="preserve"> termine cette strophe. Voyez la note du Ps</w:t>
      </w:r>
      <w:r>
        <w:rPr>
          <w:rFonts w:eastAsia="Arial Unicode MS"/>
          <w:lang w:bidi="he-IL"/>
        </w:rPr>
        <w:t xml:space="preserve">. III, </w:t>
      </w:r>
      <w:r w:rsidRPr="000B0C52">
        <w:rPr>
          <w:rFonts w:eastAsia="Arial Unicode MS"/>
          <w:lang w:bidi="he-IL"/>
        </w:rPr>
        <w:t>3.</w:t>
      </w:r>
      <w:r>
        <w:rPr>
          <w:rFonts w:eastAsia="Arial Unicode MS"/>
          <w:lang w:bidi="he-IL"/>
        </w:rPr>
        <w:t xml:space="preserve"> </w:t>
      </w:r>
    </w:p>
    <w:p w:rsidR="0073183F" w:rsidRDefault="0073183F" w:rsidP="0073183F">
      <w:pPr>
        <w:pStyle w:val="titulus"/>
        <w:rPr>
          <w:rFonts w:eastAsia="Arial Unicode MS"/>
          <w:lang w:bidi="he-IL"/>
        </w:rPr>
      </w:pPr>
      <w:r w:rsidRPr="000B0C52">
        <w:rPr>
          <w:rFonts w:eastAsia="Arial Unicode MS"/>
          <w:lang w:bidi="he-IL"/>
        </w:rPr>
        <w:t>Lion dévorant. (Bas relief assyrien.</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4° Troisième strophe </w:t>
      </w:r>
      <w:r>
        <w:rPr>
          <w:rFonts w:eastAsia="Arial Unicode MS"/>
          <w:lang w:bidi="he-IL"/>
        </w:rPr>
        <w:t xml:space="preserve">: </w:t>
      </w:r>
      <w:r w:rsidRPr="000B0C52">
        <w:rPr>
          <w:rFonts w:eastAsia="Arial Unicode MS"/>
          <w:lang w:bidi="he-IL"/>
        </w:rPr>
        <w:t>appel au jugement divin Vers. 7-10.</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7-10.</w:t>
      </w:r>
      <w:r w:rsidRPr="00290B1E">
        <w:rPr>
          <w:rStyle w:val="italicus"/>
        </w:rPr>
        <w:t xml:space="preserve"> Exsúrge</w:t>
      </w:r>
      <w:r>
        <w:rPr>
          <w:rStyle w:val="italicus"/>
        </w:rPr>
        <w:t xml:space="preserve">, </w:t>
      </w:r>
      <w:r w:rsidRPr="00290B1E">
        <w:rPr>
          <w:rStyle w:val="italicus"/>
        </w:rPr>
        <w:t>exalt</w:t>
      </w:r>
      <w:r>
        <w:rPr>
          <w:rStyle w:val="italicus"/>
        </w:rPr>
        <w:t>á</w:t>
      </w:r>
      <w:r w:rsidRPr="00290B1E">
        <w:rPr>
          <w:rStyle w:val="italicus"/>
        </w:rPr>
        <w:t>re</w:t>
      </w:r>
      <w:r>
        <w:rPr>
          <w:rStyle w:val="italicus"/>
        </w:rPr>
        <w:t>…</w:t>
      </w:r>
      <w:r w:rsidRPr="000B0C52">
        <w:rPr>
          <w:rFonts w:eastAsia="Arial Unicode MS"/>
          <w:lang w:bidi="he-IL"/>
        </w:rPr>
        <w:t xml:space="preserve"> Invocations d’une sainte hardiesse</w:t>
      </w:r>
      <w:r>
        <w:rPr>
          <w:rFonts w:eastAsia="Arial Unicode MS"/>
          <w:lang w:bidi="he-IL"/>
        </w:rPr>
        <w:t xml:space="preserve">, </w:t>
      </w:r>
      <w:r w:rsidRPr="000B0C52">
        <w:rPr>
          <w:rFonts w:eastAsia="Arial Unicode MS"/>
          <w:lang w:bidi="he-IL"/>
        </w:rPr>
        <w:t>qui témoignent de la plus confiante intimité entre les poètes sacrés et leur Dieu. Cf. Ps</w:t>
      </w:r>
      <w:r>
        <w:rPr>
          <w:rFonts w:eastAsia="Arial Unicode MS"/>
          <w:lang w:bidi="he-IL"/>
        </w:rPr>
        <w:t xml:space="preserve">. III, </w:t>
      </w:r>
      <w:r w:rsidRPr="000B0C52">
        <w:rPr>
          <w:rFonts w:eastAsia="Arial Unicode MS"/>
          <w:lang w:bidi="he-IL"/>
        </w:rPr>
        <w:t>7 </w:t>
      </w:r>
      <w:r>
        <w:rPr>
          <w:rFonts w:eastAsia="Arial Unicode MS"/>
          <w:lang w:bidi="he-IL"/>
        </w:rPr>
        <w:t xml:space="preserve">; VI, </w:t>
      </w:r>
      <w:r w:rsidRPr="000B0C52">
        <w:rPr>
          <w:rFonts w:eastAsia="Arial Unicode MS"/>
          <w:lang w:bidi="he-IL"/>
        </w:rPr>
        <w:t>5 ;</w:t>
      </w:r>
      <w:r>
        <w:rPr>
          <w:rFonts w:eastAsia="Arial Unicode MS"/>
          <w:lang w:bidi="he-IL"/>
        </w:rPr>
        <w:t xml:space="preserve"> IX, </w:t>
      </w:r>
      <w:r w:rsidRPr="000B0C52">
        <w:rPr>
          <w:rFonts w:eastAsia="Arial Unicode MS"/>
          <w:lang w:bidi="he-IL"/>
        </w:rPr>
        <w:t>20</w:t>
      </w:r>
      <w:r>
        <w:rPr>
          <w:rFonts w:eastAsia="Arial Unicode MS"/>
          <w:lang w:bidi="he-IL"/>
        </w:rPr>
        <w:t>, etc</w:t>
      </w:r>
      <w:r w:rsidRPr="000B0C52">
        <w:rPr>
          <w:rFonts w:eastAsia="Arial Unicode MS"/>
          <w:lang w:bidi="he-IL"/>
        </w:rPr>
        <w:t>. David s’adresse à Jéhovah en tant que juge souverain du monde</w:t>
      </w:r>
      <w:r>
        <w:rPr>
          <w:rFonts w:eastAsia="Arial Unicode MS"/>
          <w:lang w:bidi="he-IL"/>
        </w:rPr>
        <w:t xml:space="preserve">, </w:t>
      </w:r>
      <w:r w:rsidRPr="000B0C52">
        <w:rPr>
          <w:rFonts w:eastAsia="Arial Unicode MS"/>
          <w:lang w:bidi="he-IL"/>
        </w:rPr>
        <w:t>et il lui demande justice pour lui-même et pour tous les bons.</w:t>
      </w:r>
      <w:r w:rsidRPr="00A01812">
        <w:t xml:space="preserve"> — </w:t>
      </w:r>
      <w:r w:rsidRPr="00290B1E">
        <w:rPr>
          <w:rStyle w:val="italicus"/>
        </w:rPr>
        <w:t>In ira tua.</w:t>
      </w:r>
      <w:r w:rsidRPr="000B0C52">
        <w:rPr>
          <w:rFonts w:eastAsia="Arial Unicode MS"/>
          <w:lang w:bidi="he-IL"/>
        </w:rPr>
        <w:t xml:space="preserve"> Le contraire du Ps</w:t>
      </w:r>
      <w:r>
        <w:rPr>
          <w:rFonts w:eastAsia="Arial Unicode MS"/>
          <w:lang w:bidi="he-IL"/>
        </w:rPr>
        <w:t xml:space="preserve">. VI, </w:t>
      </w:r>
      <w:r w:rsidRPr="000B0C52">
        <w:rPr>
          <w:rFonts w:eastAsia="Arial Unicode MS"/>
          <w:lang w:bidi="he-IL"/>
        </w:rPr>
        <w:t>1. Là le suppliant avait conscience d’être en état de grâce ; il s’agit actuellement de pécheurs endurcis.</w:t>
      </w:r>
      <w:r w:rsidRPr="00A01812">
        <w:t xml:space="preserve"> — </w:t>
      </w:r>
      <w:r w:rsidRPr="00290B1E">
        <w:rPr>
          <w:rStyle w:val="italicus"/>
        </w:rPr>
        <w:t>In f</w:t>
      </w:r>
      <w:r>
        <w:rPr>
          <w:rStyle w:val="italicus"/>
        </w:rPr>
        <w:t>í</w:t>
      </w:r>
      <w:r w:rsidRPr="00290B1E">
        <w:rPr>
          <w:rStyle w:val="italicus"/>
        </w:rPr>
        <w:t>nibus inimic</w:t>
      </w:r>
      <w:r>
        <w:rPr>
          <w:rStyle w:val="italicus"/>
        </w:rPr>
        <w:t>órum</w:t>
      </w:r>
      <w:r w:rsidRPr="00290B1E">
        <w:rPr>
          <w:rStyle w:val="italicus"/>
        </w:rPr>
        <w:t> </w:t>
      </w:r>
      <w:r>
        <w:rPr>
          <w:rStyle w:val="italicus"/>
        </w:rPr>
        <w:t xml:space="preserve">: </w:t>
      </w:r>
      <w:r w:rsidRPr="000B0C52">
        <w:rPr>
          <w:rFonts w:eastAsia="Arial Unicode MS"/>
          <w:bCs/>
          <w:lang w:bidi="he-IL"/>
        </w:rPr>
        <w:t>c.-à</w:t>
      </w:r>
      <w:r w:rsidRPr="000B0C52">
        <w:rPr>
          <w:rFonts w:eastAsia="Arial Unicode MS"/>
          <w:lang w:bidi="he-IL"/>
        </w:rPr>
        <w:t>-d. au milieu d’eux</w:t>
      </w:r>
      <w:r>
        <w:rPr>
          <w:rFonts w:eastAsia="Arial Unicode MS"/>
          <w:lang w:bidi="he-IL"/>
        </w:rPr>
        <w:t xml:space="preserve">, </w:t>
      </w:r>
      <w:r w:rsidRPr="000B0C52">
        <w:rPr>
          <w:rFonts w:eastAsia="Arial Unicode MS"/>
          <w:lang w:bidi="he-IL"/>
        </w:rPr>
        <w:t>sur leur territoire. Nuance dans l’hébreu </w:t>
      </w:r>
      <w:r>
        <w:rPr>
          <w:rFonts w:eastAsia="Arial Unicode MS"/>
          <w:lang w:bidi="he-IL"/>
        </w:rPr>
        <w:t xml:space="preserve">: </w:t>
      </w:r>
      <w:r w:rsidRPr="000B0C52">
        <w:rPr>
          <w:rFonts w:eastAsia="Arial Unicode MS"/>
          <w:lang w:bidi="he-IL"/>
        </w:rPr>
        <w:t>Lève-toi contre les accès de rage (ou à cause des accès</w:t>
      </w:r>
      <w:r>
        <w:rPr>
          <w:rFonts w:eastAsia="Arial Unicode MS"/>
          <w:lang w:bidi="he-IL"/>
        </w:rPr>
        <w:t>…) d</w:t>
      </w:r>
      <w:r w:rsidRPr="000B0C52">
        <w:rPr>
          <w:rFonts w:eastAsia="Arial Unicode MS"/>
          <w:lang w:bidi="he-IL"/>
        </w:rPr>
        <w:t>e mes adversaires.</w:t>
      </w:r>
      <w:r w:rsidRPr="00A01812">
        <w:t xml:space="preserve"> — </w:t>
      </w:r>
      <w:r w:rsidRPr="00290B1E">
        <w:rPr>
          <w:rStyle w:val="italicus"/>
        </w:rPr>
        <w:t>Et exsúrge.</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Et éveille-toi pour moi. Anthropomorphisme hardi. Dieu</w:t>
      </w:r>
      <w:r>
        <w:rPr>
          <w:rFonts w:eastAsia="Arial Unicode MS"/>
          <w:lang w:bidi="he-IL"/>
        </w:rPr>
        <w:t xml:space="preserve">, </w:t>
      </w:r>
      <w:r w:rsidRPr="000B0C52">
        <w:rPr>
          <w:rFonts w:eastAsia="Arial Unicode MS"/>
          <w:lang w:bidi="he-IL"/>
        </w:rPr>
        <w:t>quan</w:t>
      </w:r>
      <w:r>
        <w:rPr>
          <w:rFonts w:eastAsia="Arial Unicode MS"/>
          <w:lang w:bidi="he-IL"/>
        </w:rPr>
        <w:t>d il tolère pour un temps la ma</w:t>
      </w:r>
      <w:r w:rsidRPr="000B0C52">
        <w:rPr>
          <w:rFonts w:eastAsia="Arial Unicode MS"/>
          <w:lang w:bidi="he-IL"/>
        </w:rPr>
        <w:t>lice des impies</w:t>
      </w:r>
      <w:r>
        <w:rPr>
          <w:rFonts w:eastAsia="Arial Unicode MS"/>
          <w:lang w:bidi="he-IL"/>
        </w:rPr>
        <w:t>, est</w:t>
      </w:r>
      <w:r w:rsidRPr="000B0C52">
        <w:rPr>
          <w:rFonts w:eastAsia="Arial Unicode MS"/>
          <w:lang w:bidi="he-IL"/>
        </w:rPr>
        <w:t xml:space="preserve"> censé dormir et ne pas s’en apercevoir. Cf. Ps.</w:t>
      </w:r>
      <w:r w:rsidRPr="000B0C52">
        <w:rPr>
          <w:rFonts w:eastAsia="Arial Unicode MS"/>
          <w:bCs/>
          <w:lang w:bidi="he-IL"/>
        </w:rPr>
        <w:t xml:space="preserve"> </w:t>
      </w:r>
      <w:r>
        <w:rPr>
          <w:rFonts w:eastAsia="Arial Unicode MS"/>
          <w:bCs/>
          <w:lang w:bidi="he-IL"/>
        </w:rPr>
        <w:t>LXXVII</w:t>
      </w:r>
      <w:r>
        <w:rPr>
          <w:rFonts w:eastAsia="Arial Unicode MS"/>
          <w:lang w:bidi="he-IL"/>
        </w:rPr>
        <w:t>, 6</w:t>
      </w:r>
      <w:r w:rsidRPr="000B0C52">
        <w:rPr>
          <w:rFonts w:eastAsia="Arial Unicode MS"/>
          <w:lang w:bidi="he-IL"/>
        </w:rPr>
        <w:t>5</w:t>
      </w:r>
      <w:r>
        <w:rPr>
          <w:rFonts w:eastAsia="Arial Unicode MS"/>
          <w:lang w:bidi="he-IL"/>
        </w:rPr>
        <w:t>, etc</w:t>
      </w:r>
      <w:r w:rsidRPr="000B0C52">
        <w:rPr>
          <w:rFonts w:eastAsia="Arial Unicode MS"/>
          <w:lang w:bidi="he-IL"/>
        </w:rPr>
        <w:t>.</w:t>
      </w:r>
      <w:r w:rsidRPr="00A01812">
        <w:t xml:space="preserve"> — </w:t>
      </w:r>
      <w:r w:rsidRPr="00290B1E">
        <w:rPr>
          <w:rStyle w:val="italicus"/>
        </w:rPr>
        <w:t xml:space="preserve">In </w:t>
      </w:r>
      <w:r>
        <w:rPr>
          <w:rStyle w:val="italicus"/>
        </w:rPr>
        <w:t>præ</w:t>
      </w:r>
      <w:r w:rsidRPr="00290B1E">
        <w:rPr>
          <w:rStyle w:val="italicus"/>
        </w:rPr>
        <w:t>cépto quod</w:t>
      </w:r>
      <w:r>
        <w:rPr>
          <w:rStyle w:val="italicus"/>
        </w:rPr>
        <w:t>…</w:t>
      </w:r>
      <w:r w:rsidRPr="000B0C52">
        <w:rPr>
          <w:rFonts w:eastAsia="Arial Unicode MS"/>
          <w:lang w:bidi="he-IL"/>
        </w:rPr>
        <w:t xml:space="preserve"> C.-à-d. </w:t>
      </w:r>
      <w:r>
        <w:rPr>
          <w:rFonts w:eastAsia="Arial Unicode MS"/>
          <w:lang w:bidi="he-IL"/>
        </w:rPr>
        <w:t xml:space="preserve">: </w:t>
      </w:r>
      <w:r w:rsidRPr="000B0C52">
        <w:rPr>
          <w:rFonts w:eastAsia="Arial Unicode MS"/>
          <w:lang w:bidi="he-IL"/>
        </w:rPr>
        <w:t>à cause du précepte</w:t>
      </w:r>
      <w:r>
        <w:rPr>
          <w:rFonts w:eastAsia="Arial Unicode MS"/>
          <w:lang w:bidi="he-IL"/>
        </w:rPr>
        <w:t>…</w:t>
      </w:r>
      <w:r w:rsidRPr="000B0C52">
        <w:rPr>
          <w:rFonts w:eastAsia="Arial Unicode MS"/>
          <w:lang w:bidi="he-IL"/>
        </w:rPr>
        <w:t> ; parce que tu as ordonné de protéger l’innocence et de châtier l’impiété. Dans l’hébr. </w:t>
      </w:r>
      <w:r>
        <w:rPr>
          <w:rFonts w:eastAsia="Arial Unicode MS"/>
          <w:lang w:bidi="he-IL"/>
        </w:rPr>
        <w:t xml:space="preserve">: </w:t>
      </w:r>
      <w:r w:rsidRPr="000B0C52">
        <w:rPr>
          <w:rFonts w:eastAsia="Arial Unicode MS"/>
          <w:lang w:bidi="he-IL"/>
        </w:rPr>
        <w:t>Tu as commandé le jugement ; phrase un peu obscure</w:t>
      </w:r>
      <w:r>
        <w:rPr>
          <w:rFonts w:eastAsia="Arial Unicode MS"/>
          <w:lang w:bidi="he-IL"/>
        </w:rPr>
        <w:t xml:space="preserve">, </w:t>
      </w:r>
      <w:r w:rsidRPr="000B0C52">
        <w:rPr>
          <w:rFonts w:eastAsia="Arial Unicode MS"/>
          <w:lang w:bidi="he-IL"/>
        </w:rPr>
        <w:t>qui paraît revenir au même que la traduction de la Vulgate </w:t>
      </w:r>
      <w:r>
        <w:rPr>
          <w:rFonts w:eastAsia="Arial Unicode MS"/>
          <w:lang w:bidi="he-IL"/>
        </w:rPr>
        <w:t xml:space="preserve">: </w:t>
      </w:r>
      <w:r w:rsidRPr="000B0C52">
        <w:rPr>
          <w:rFonts w:eastAsia="Arial Unicode MS"/>
          <w:lang w:bidi="he-IL"/>
        </w:rPr>
        <w:t>Levez-vous pour me défendre</w:t>
      </w:r>
      <w:r>
        <w:rPr>
          <w:rFonts w:eastAsia="Arial Unicode MS"/>
          <w:lang w:bidi="he-IL"/>
        </w:rPr>
        <w:t xml:space="preserve">, </w:t>
      </w:r>
      <w:r w:rsidRPr="000B0C52">
        <w:rPr>
          <w:rFonts w:eastAsia="Arial Unicode MS"/>
          <w:lang w:bidi="he-IL"/>
        </w:rPr>
        <w:t>puisque c’est votre rôle de rendre la justice.</w:t>
      </w:r>
      <w:r w:rsidRPr="00A01812">
        <w:t xml:space="preserve"> — </w:t>
      </w:r>
      <w:r w:rsidRPr="00290B1E">
        <w:rPr>
          <w:rStyle w:val="italicus"/>
        </w:rPr>
        <w:t>Et synagóga</w:t>
      </w:r>
      <w:r>
        <w:rPr>
          <w:rStyle w:val="italicus"/>
        </w:rPr>
        <w:t>…</w:t>
      </w:r>
      <w:r w:rsidRPr="000B0C52">
        <w:rPr>
          <w:rFonts w:eastAsia="Arial Unicode MS"/>
          <w:lang w:bidi="he-IL"/>
        </w:rPr>
        <w:t xml:space="preserve"> David </w:t>
      </w:r>
      <w:r>
        <w:rPr>
          <w:rFonts w:eastAsia="Arial Unicode MS"/>
          <w:lang w:bidi="he-IL"/>
        </w:rPr>
        <w:t>« </w:t>
      </w:r>
      <w:r w:rsidRPr="000B0C52">
        <w:rPr>
          <w:rFonts w:eastAsia="Arial Unicode MS"/>
          <w:lang w:bidi="he-IL"/>
        </w:rPr>
        <w:t>organise</w:t>
      </w:r>
      <w:r>
        <w:rPr>
          <w:rFonts w:eastAsia="Arial Unicode MS"/>
          <w:lang w:bidi="he-IL"/>
        </w:rPr>
        <w:t xml:space="preserve">, </w:t>
      </w:r>
      <w:r w:rsidRPr="000B0C52">
        <w:rPr>
          <w:rFonts w:eastAsia="Arial Unicode MS"/>
          <w:lang w:bidi="he-IL"/>
        </w:rPr>
        <w:t>pour ainsi dire</w:t>
      </w:r>
      <w:r>
        <w:rPr>
          <w:rFonts w:eastAsia="Arial Unicode MS"/>
          <w:lang w:bidi="he-IL"/>
        </w:rPr>
        <w:t xml:space="preserve">, </w:t>
      </w:r>
      <w:r w:rsidRPr="000B0C52">
        <w:rPr>
          <w:rFonts w:eastAsia="Arial Unicode MS"/>
          <w:lang w:bidi="he-IL"/>
        </w:rPr>
        <w:t>la scène du jugement</w:t>
      </w:r>
      <w:r>
        <w:rPr>
          <w:rFonts w:eastAsia="Arial Unicode MS"/>
          <w:lang w:bidi="he-IL"/>
        </w:rPr>
        <w:t> »</w:t>
      </w:r>
      <w:r w:rsidRPr="000B0C52">
        <w:rPr>
          <w:rFonts w:eastAsia="Arial Unicode MS"/>
          <w:lang w:bidi="he-IL"/>
        </w:rPr>
        <w:t xml:space="preserve"> ; car il désire une </w:t>
      </w:r>
      <w:r w:rsidRPr="000B0C52">
        <w:rPr>
          <w:rFonts w:eastAsia="Arial Unicode MS"/>
          <w:lang w:bidi="he-IL"/>
        </w:rPr>
        <w:lastRenderedPageBreak/>
        <w:t>sentence solennelle</w:t>
      </w:r>
      <w:r>
        <w:rPr>
          <w:rFonts w:eastAsia="Arial Unicode MS"/>
          <w:lang w:bidi="he-IL"/>
        </w:rPr>
        <w:t xml:space="preserve">, </w:t>
      </w:r>
      <w:r w:rsidRPr="000B0C52">
        <w:rPr>
          <w:rFonts w:eastAsia="Arial Unicode MS"/>
          <w:lang w:bidi="he-IL"/>
        </w:rPr>
        <w:t>prononcée en face du monde entier</w:t>
      </w:r>
      <w:r>
        <w:rPr>
          <w:rFonts w:eastAsia="Arial Unicode MS"/>
          <w:lang w:bidi="he-IL"/>
        </w:rPr>
        <w:t xml:space="preserve">, </w:t>
      </w:r>
      <w:r w:rsidRPr="000B0C52">
        <w:rPr>
          <w:rFonts w:eastAsia="Arial Unicode MS"/>
          <w:lang w:bidi="he-IL"/>
        </w:rPr>
        <w:t xml:space="preserve">pour que son innocence </w:t>
      </w:r>
      <w:r>
        <w:rPr>
          <w:rFonts w:eastAsia="Arial Unicode MS"/>
          <w:lang w:bidi="he-IL"/>
        </w:rPr>
        <w:t>i</w:t>
      </w:r>
      <w:r w:rsidRPr="000B0C52">
        <w:rPr>
          <w:rFonts w:eastAsia="Arial Unicode MS"/>
          <w:lang w:bidi="he-IL"/>
        </w:rPr>
        <w:t>njustement accusée brille d’un plus vif éclat (vers. 9)</w:t>
      </w:r>
      <w:r>
        <w:rPr>
          <w:rFonts w:eastAsia="Arial Unicode MS"/>
          <w:lang w:bidi="he-IL"/>
        </w:rPr>
        <w:t xml:space="preserve">, </w:t>
      </w:r>
      <w:r w:rsidRPr="000B0C52">
        <w:rPr>
          <w:rFonts w:eastAsia="Arial Unicode MS"/>
          <w:lang w:bidi="he-IL"/>
        </w:rPr>
        <w:t>et que ses ennemis soient au contraire couvert</w:t>
      </w:r>
      <w:r>
        <w:rPr>
          <w:rFonts w:eastAsia="Arial Unicode MS"/>
          <w:lang w:bidi="he-IL"/>
        </w:rPr>
        <w:t>s d’une confusion plus grande (</w:t>
      </w:r>
      <w:r w:rsidRPr="000B0C52">
        <w:rPr>
          <w:rFonts w:eastAsia="Arial Unicode MS"/>
          <w:lang w:bidi="he-IL"/>
        </w:rPr>
        <w:t>vers. 10)</w:t>
      </w:r>
      <w:r>
        <w:rPr>
          <w:rFonts w:eastAsia="Arial Unicode MS"/>
          <w:lang w:bidi="he-IL"/>
        </w:rPr>
        <w:t>.</w:t>
      </w:r>
      <w:r w:rsidRPr="00A01812">
        <w:t xml:space="preserve"> — </w:t>
      </w:r>
      <w:r w:rsidRPr="00290B1E">
        <w:rPr>
          <w:rStyle w:val="italicus"/>
        </w:rPr>
        <w:t>Popul</w:t>
      </w:r>
      <w:r>
        <w:rPr>
          <w:rStyle w:val="italicus"/>
        </w:rPr>
        <w:t>órum</w:t>
      </w:r>
      <w:r w:rsidRPr="00290B1E">
        <w:rPr>
          <w:rStyle w:val="italicus"/>
        </w:rPr>
        <w:t> </w:t>
      </w:r>
      <w:r>
        <w:rPr>
          <w:rStyle w:val="italicus"/>
        </w:rPr>
        <w:t xml:space="preserve">: </w:t>
      </w:r>
      <w:r w:rsidRPr="000B0C52">
        <w:rPr>
          <w:rFonts w:eastAsia="Arial Unicode MS"/>
          <w:lang w:bidi="he-IL"/>
        </w:rPr>
        <w:t>les païens eux-mêmes</w:t>
      </w:r>
      <w:r>
        <w:rPr>
          <w:rFonts w:eastAsia="Arial Unicode MS"/>
          <w:lang w:bidi="he-IL"/>
        </w:rPr>
        <w:t xml:space="preserve">, </w:t>
      </w:r>
      <w:r w:rsidRPr="000B0C52">
        <w:rPr>
          <w:rFonts w:eastAsia="Arial Unicode MS"/>
          <w:lang w:bidi="he-IL"/>
        </w:rPr>
        <w:t>qu’il prie Dieu d’assigner devant son tribunal</w:t>
      </w:r>
      <w:r>
        <w:rPr>
          <w:rFonts w:eastAsia="Arial Unicode MS"/>
          <w:lang w:bidi="he-IL"/>
        </w:rPr>
        <w:t xml:space="preserve">, </w:t>
      </w:r>
      <w:r w:rsidRPr="000B0C52">
        <w:rPr>
          <w:rFonts w:eastAsia="Arial Unicode MS"/>
          <w:lang w:bidi="he-IL"/>
        </w:rPr>
        <w:t>comme témoins de l’arrêt judiciaire.</w:t>
      </w:r>
      <w:r w:rsidRPr="00A01812">
        <w:t xml:space="preserve"> — </w:t>
      </w:r>
      <w:r w:rsidRPr="00290B1E">
        <w:rPr>
          <w:rStyle w:val="italicus"/>
        </w:rPr>
        <w:t>Propter hanc in altum</w:t>
      </w:r>
      <w:r>
        <w:rPr>
          <w:rStyle w:val="italicus"/>
        </w:rPr>
        <w:t>…</w:t>
      </w:r>
      <w:r w:rsidRPr="00290B1E">
        <w:rPr>
          <w:rStyle w:val="italicus"/>
        </w:rPr>
        <w:t xml:space="preserve"> </w:t>
      </w:r>
      <w:r w:rsidRPr="000B0C52">
        <w:rPr>
          <w:rFonts w:eastAsia="Arial Unicode MS"/>
          <w:lang w:bidi="he-IL"/>
        </w:rPr>
        <w:t xml:space="preserve">Passage difficile. Le pronom se rapporte à l’assemblée des peuples. L’expression </w:t>
      </w:r>
      <w:r>
        <w:rPr>
          <w:rFonts w:eastAsia="Arial Unicode MS"/>
          <w:lang w:bidi="he-IL"/>
        </w:rPr>
        <w:t>« </w:t>
      </w:r>
      <w:r w:rsidRPr="000B0C52">
        <w:rPr>
          <w:rFonts w:eastAsia="Arial Unicode MS"/>
          <w:lang w:bidi="he-IL"/>
        </w:rPr>
        <w:t>en haut</w:t>
      </w:r>
      <w:r>
        <w:rPr>
          <w:rFonts w:eastAsia="Arial Unicode MS"/>
          <w:lang w:bidi="he-IL"/>
        </w:rPr>
        <w:t> »</w:t>
      </w:r>
      <w:r w:rsidRPr="000B0C52">
        <w:rPr>
          <w:rFonts w:eastAsia="Arial Unicode MS"/>
          <w:lang w:bidi="he-IL"/>
        </w:rPr>
        <w:t xml:space="preserve"> désigne</w:t>
      </w:r>
      <w:r>
        <w:rPr>
          <w:rFonts w:eastAsia="Arial Unicode MS"/>
          <w:lang w:bidi="he-IL"/>
        </w:rPr>
        <w:t xml:space="preserve">, </w:t>
      </w:r>
      <w:r w:rsidRPr="000B0C52">
        <w:rPr>
          <w:rFonts w:eastAsia="Arial Unicode MS"/>
          <w:lang w:bidi="he-IL"/>
        </w:rPr>
        <w:t>suivant les uns</w:t>
      </w:r>
      <w:r>
        <w:rPr>
          <w:rFonts w:eastAsia="Arial Unicode MS"/>
          <w:lang w:bidi="he-IL"/>
        </w:rPr>
        <w:t xml:space="preserve">, </w:t>
      </w:r>
      <w:r w:rsidRPr="000B0C52">
        <w:rPr>
          <w:rFonts w:eastAsia="Arial Unicode MS"/>
          <w:lang w:bidi="he-IL"/>
        </w:rPr>
        <w:t xml:space="preserve">le trône sur lequel Dieu </w:t>
      </w:r>
      <w:r>
        <w:rPr>
          <w:rFonts w:eastAsia="Arial Unicode MS"/>
          <w:lang w:bidi="he-IL"/>
        </w:rPr>
        <w:t>est</w:t>
      </w:r>
      <w:r w:rsidRPr="000B0C52">
        <w:rPr>
          <w:rFonts w:eastAsia="Arial Unicode MS"/>
          <w:lang w:bidi="he-IL"/>
        </w:rPr>
        <w:t xml:space="preserve"> invité à venir s’asseoir pour juger David et ses ennemis</w:t>
      </w:r>
      <w:r>
        <w:rPr>
          <w:rFonts w:eastAsia="Arial Unicode MS"/>
          <w:lang w:bidi="he-IL"/>
        </w:rPr>
        <w:t xml:space="preserve">, </w:t>
      </w:r>
      <w:r w:rsidRPr="000B0C52">
        <w:rPr>
          <w:rFonts w:eastAsia="Arial Unicode MS"/>
          <w:lang w:bidi="he-IL"/>
        </w:rPr>
        <w:t>et alors le sens serait </w:t>
      </w:r>
      <w:r>
        <w:rPr>
          <w:rFonts w:eastAsia="Arial Unicode MS"/>
          <w:lang w:bidi="he-IL"/>
        </w:rPr>
        <w:t xml:space="preserve">: </w:t>
      </w:r>
      <w:r w:rsidRPr="000B0C52">
        <w:rPr>
          <w:rFonts w:eastAsia="Arial Unicode MS"/>
          <w:lang w:bidi="he-IL"/>
        </w:rPr>
        <w:t>Seigneur</w:t>
      </w:r>
      <w:r>
        <w:rPr>
          <w:rFonts w:eastAsia="Arial Unicode MS"/>
          <w:lang w:bidi="he-IL"/>
        </w:rPr>
        <w:t xml:space="preserve">, </w:t>
      </w:r>
      <w:r w:rsidRPr="000B0C52">
        <w:rPr>
          <w:rFonts w:eastAsia="Arial Unicode MS"/>
          <w:lang w:bidi="he-IL"/>
        </w:rPr>
        <w:t>pour manifester votre puissance à tous les hommes</w:t>
      </w:r>
      <w:r>
        <w:rPr>
          <w:rFonts w:eastAsia="Arial Unicode MS"/>
          <w:lang w:bidi="he-IL"/>
        </w:rPr>
        <w:t xml:space="preserve">, </w:t>
      </w:r>
      <w:r w:rsidRPr="000B0C52">
        <w:rPr>
          <w:rFonts w:eastAsia="Arial Unicode MS"/>
          <w:lang w:bidi="he-IL"/>
        </w:rPr>
        <w:t>venez</w:t>
      </w:r>
      <w:r>
        <w:rPr>
          <w:rFonts w:eastAsia="Arial Unicode MS"/>
          <w:lang w:bidi="he-IL"/>
        </w:rPr>
        <w:t xml:space="preserve">, </w:t>
      </w:r>
      <w:r w:rsidRPr="000B0C52">
        <w:rPr>
          <w:rFonts w:eastAsia="Arial Unicode MS"/>
          <w:lang w:bidi="he-IL"/>
        </w:rPr>
        <w:t>comme en d’autres circonstances (</w:t>
      </w:r>
      <w:r w:rsidRPr="00290B1E">
        <w:rPr>
          <w:rStyle w:val="italicus"/>
        </w:rPr>
        <w:t>regrédere</w:t>
      </w:r>
      <w:r w:rsidRPr="00B134CC">
        <w:t xml:space="preserve">), </w:t>
      </w:r>
      <w:r w:rsidRPr="000B0C52">
        <w:rPr>
          <w:rFonts w:eastAsia="Arial Unicode MS"/>
          <w:lang w:bidi="he-IL"/>
        </w:rPr>
        <w:t>s</w:t>
      </w:r>
      <w:r>
        <w:rPr>
          <w:rFonts w:eastAsia="Arial Unicode MS"/>
          <w:lang w:bidi="he-IL"/>
        </w:rPr>
        <w:t>iége</w:t>
      </w:r>
      <w:r w:rsidRPr="000B0C52">
        <w:rPr>
          <w:rFonts w:eastAsia="Arial Unicode MS"/>
          <w:lang w:bidi="he-IL"/>
        </w:rPr>
        <w:t>r sur votre tribunal de juge suprême ; beaucoup mieux</w:t>
      </w:r>
      <w:r>
        <w:rPr>
          <w:rFonts w:eastAsia="Arial Unicode MS"/>
          <w:lang w:bidi="he-IL"/>
        </w:rPr>
        <w:t xml:space="preserve">, </w:t>
      </w:r>
      <w:r w:rsidRPr="000B0C52">
        <w:rPr>
          <w:rFonts w:eastAsia="Arial Unicode MS"/>
          <w:lang w:bidi="he-IL"/>
        </w:rPr>
        <w:t>selon les autres</w:t>
      </w:r>
      <w:r>
        <w:rPr>
          <w:rFonts w:eastAsia="Arial Unicode MS"/>
          <w:lang w:bidi="he-IL"/>
        </w:rPr>
        <w:t xml:space="preserve">, </w:t>
      </w:r>
      <w:r w:rsidRPr="000B0C52">
        <w:rPr>
          <w:rFonts w:eastAsia="Arial Unicode MS"/>
          <w:lang w:bidi="he-IL"/>
        </w:rPr>
        <w:t>le ciel</w:t>
      </w:r>
      <w:r>
        <w:rPr>
          <w:rFonts w:eastAsia="Arial Unicode MS"/>
          <w:lang w:bidi="he-IL"/>
        </w:rPr>
        <w:t xml:space="preserve">, </w:t>
      </w:r>
      <w:r w:rsidRPr="000B0C52">
        <w:rPr>
          <w:rFonts w:eastAsia="Arial Unicode MS"/>
          <w:lang w:bidi="he-IL"/>
        </w:rPr>
        <w:t>où Dieu remontera</w:t>
      </w:r>
      <w:r>
        <w:rPr>
          <w:rFonts w:eastAsia="Arial Unicode MS"/>
          <w:lang w:bidi="he-IL"/>
        </w:rPr>
        <w:t xml:space="preserve">, </w:t>
      </w:r>
      <w:r w:rsidRPr="000B0C52">
        <w:rPr>
          <w:rFonts w:eastAsia="Arial Unicode MS"/>
          <w:lang w:bidi="he-IL"/>
        </w:rPr>
        <w:t>s’élevant et planant avec majesté au-dessus (hébr.) de l’assemblée des peuples</w:t>
      </w:r>
      <w:r>
        <w:rPr>
          <w:rFonts w:eastAsia="Arial Unicode MS"/>
          <w:lang w:bidi="he-IL"/>
        </w:rPr>
        <w:t xml:space="preserve">, </w:t>
      </w:r>
      <w:r w:rsidRPr="000B0C52">
        <w:rPr>
          <w:rFonts w:eastAsia="Arial Unicode MS"/>
          <w:lang w:bidi="he-IL"/>
        </w:rPr>
        <w:t>lorsqu’il aura prononcé la sentence.</w:t>
      </w:r>
      <w:r w:rsidRPr="00A01812">
        <w:t xml:space="preserve"> — </w:t>
      </w:r>
      <w:r>
        <w:rPr>
          <w:rStyle w:val="italicus"/>
        </w:rPr>
        <w:t>Dóminus</w:t>
      </w:r>
      <w:r w:rsidRPr="00290B1E">
        <w:rPr>
          <w:rStyle w:val="italicus"/>
        </w:rPr>
        <w:t xml:space="preserve"> júdicat</w:t>
      </w:r>
      <w:r w:rsidRPr="000B0C52">
        <w:rPr>
          <w:rFonts w:eastAsia="Arial Unicode MS"/>
          <w:lang w:bidi="he-IL"/>
        </w:rPr>
        <w:t xml:space="preserve"> (vers. 9). David voit en esprit la réalisation de son désir </w:t>
      </w:r>
      <w:r>
        <w:rPr>
          <w:rFonts w:eastAsia="Arial Unicode MS"/>
          <w:lang w:bidi="he-IL"/>
        </w:rPr>
        <w:t xml:space="preserve">: </w:t>
      </w:r>
      <w:r w:rsidRPr="000B0C52">
        <w:rPr>
          <w:rFonts w:eastAsia="Arial Unicode MS"/>
          <w:lang w:bidi="he-IL"/>
        </w:rPr>
        <w:t>les peuples sont là</w:t>
      </w:r>
      <w:r>
        <w:rPr>
          <w:rFonts w:eastAsia="Arial Unicode MS"/>
          <w:lang w:bidi="he-IL"/>
        </w:rPr>
        <w:t>, et Dieu s</w:t>
      </w:r>
      <w:r w:rsidRPr="000B0C52">
        <w:rPr>
          <w:rFonts w:eastAsia="Arial Unicode MS"/>
          <w:lang w:bidi="he-IL"/>
        </w:rPr>
        <w:t>ur son trône</w:t>
      </w:r>
      <w:r>
        <w:rPr>
          <w:rFonts w:eastAsia="Arial Unicode MS"/>
          <w:lang w:bidi="he-IL"/>
        </w:rPr>
        <w:t xml:space="preserve">, </w:t>
      </w:r>
      <w:r w:rsidRPr="000B0C52">
        <w:rPr>
          <w:rFonts w:eastAsia="Arial Unicode MS"/>
          <w:lang w:bidi="he-IL"/>
        </w:rPr>
        <w:t>pour de majestueuses assises. Cf. Ps.</w:t>
      </w:r>
      <w:r>
        <w:rPr>
          <w:rFonts w:eastAsia="Arial Unicode MS"/>
          <w:lang w:bidi="he-IL"/>
        </w:rPr>
        <w:t xml:space="preserve"> IX, </w:t>
      </w:r>
      <w:r w:rsidRPr="000B0C52">
        <w:rPr>
          <w:rFonts w:eastAsia="Arial Unicode MS"/>
          <w:lang w:bidi="he-IL"/>
        </w:rPr>
        <w:t>8-9.</w:t>
      </w:r>
      <w:r w:rsidRPr="00A01812">
        <w:t xml:space="preserve"> — </w:t>
      </w:r>
      <w:r w:rsidRPr="00290B1E">
        <w:rPr>
          <w:rStyle w:val="italicus"/>
        </w:rPr>
        <w:t xml:space="preserve">Júdica me </w:t>
      </w:r>
      <w:r>
        <w:rPr>
          <w:rStyle w:val="italicus"/>
        </w:rPr>
        <w:t>secúndum…</w:t>
      </w:r>
      <w:r w:rsidRPr="000B0C52">
        <w:rPr>
          <w:rFonts w:eastAsia="Arial Unicode MS"/>
          <w:lang w:bidi="he-IL"/>
        </w:rPr>
        <w:t xml:space="preserve"> Sûr de son </w:t>
      </w:r>
      <w:r>
        <w:rPr>
          <w:rFonts w:eastAsia="Arial Unicode MS"/>
          <w:lang w:bidi="he-IL"/>
        </w:rPr>
        <w:t>i</w:t>
      </w:r>
      <w:r w:rsidRPr="000B0C52">
        <w:rPr>
          <w:rFonts w:eastAsia="Arial Unicode MS"/>
          <w:lang w:bidi="he-IL"/>
        </w:rPr>
        <w:t>nnocence</w:t>
      </w:r>
      <w:r>
        <w:rPr>
          <w:rFonts w:eastAsia="Arial Unicode MS"/>
          <w:lang w:bidi="he-IL"/>
        </w:rPr>
        <w:t>, il</w:t>
      </w:r>
      <w:r w:rsidRPr="000B0C52">
        <w:rPr>
          <w:rFonts w:eastAsia="Arial Unicode MS"/>
          <w:lang w:bidi="he-IL"/>
        </w:rPr>
        <w:t xml:space="preserve"> ne craint nullement l’arrêt final.</w:t>
      </w:r>
      <w:r w:rsidRPr="00A01812">
        <w:t xml:space="preserve"> — </w:t>
      </w:r>
      <w:r w:rsidRPr="00290B1E">
        <w:rPr>
          <w:rStyle w:val="italicus"/>
        </w:rPr>
        <w:t>Innocéntiam</w:t>
      </w:r>
      <w:r>
        <w:rPr>
          <w:rStyle w:val="italicus"/>
        </w:rPr>
        <w:t xml:space="preserve"> </w:t>
      </w:r>
      <w:r w:rsidRPr="00290B1E">
        <w:rPr>
          <w:rStyle w:val="italicus"/>
        </w:rPr>
        <w:t>super me.</w:t>
      </w:r>
      <w:r w:rsidRPr="000B0C52">
        <w:rPr>
          <w:rFonts w:eastAsia="Arial Unicode MS"/>
          <w:lang w:bidi="he-IL"/>
        </w:rPr>
        <w:t xml:space="preserve"> Hébraïsme </w:t>
      </w:r>
      <w:r>
        <w:rPr>
          <w:rFonts w:eastAsia="Arial Unicode MS"/>
          <w:lang w:bidi="he-IL"/>
        </w:rPr>
        <w:t xml:space="preserve">: </w:t>
      </w:r>
      <w:r w:rsidRPr="000B0C52">
        <w:rPr>
          <w:rFonts w:eastAsia="Arial Unicode MS"/>
          <w:lang w:bidi="he-IL"/>
        </w:rPr>
        <w:t xml:space="preserve">l’innocence dont il </w:t>
      </w:r>
      <w:r>
        <w:rPr>
          <w:rFonts w:eastAsia="Arial Unicode MS"/>
          <w:lang w:bidi="he-IL"/>
        </w:rPr>
        <w:t>est</w:t>
      </w:r>
      <w:r w:rsidRPr="000B0C52">
        <w:rPr>
          <w:rFonts w:eastAsia="Arial Unicode MS"/>
          <w:lang w:bidi="he-IL"/>
        </w:rPr>
        <w:t xml:space="preserve"> revêtu comme d’un manteau d’honneur. Cf. Job</w:t>
      </w:r>
      <w:r>
        <w:rPr>
          <w:rFonts w:eastAsia="Arial Unicode MS"/>
          <w:lang w:bidi="he-IL"/>
        </w:rPr>
        <w:t xml:space="preserve">, XXIX, </w:t>
      </w:r>
      <w:r w:rsidRPr="000B0C52">
        <w:rPr>
          <w:rFonts w:eastAsia="Arial Unicode MS"/>
          <w:lang w:bidi="he-IL"/>
        </w:rPr>
        <w:t>14.</w:t>
      </w:r>
      <w:r w:rsidRPr="00A01812">
        <w:t xml:space="preserve"> — </w:t>
      </w:r>
      <w:r w:rsidRPr="00290B1E">
        <w:rPr>
          <w:rStyle w:val="italicus"/>
        </w:rPr>
        <w:t>Consum</w:t>
      </w:r>
      <w:r>
        <w:rPr>
          <w:rStyle w:val="italicus"/>
        </w:rPr>
        <w:t>étur</w:t>
      </w:r>
      <w:r w:rsidRPr="00290B1E">
        <w:rPr>
          <w:rStyle w:val="italicus"/>
        </w:rPr>
        <w:t>.</w:t>
      </w:r>
      <w:r w:rsidRPr="000B0C52">
        <w:rPr>
          <w:rFonts w:eastAsia="Arial Unicode MS"/>
          <w:lang w:bidi="he-IL"/>
        </w:rPr>
        <w:t xml:space="preserve"> Faute probable pour </w:t>
      </w:r>
      <w:r>
        <w:rPr>
          <w:rFonts w:eastAsia="Arial Unicode MS"/>
          <w:lang w:bidi="he-IL"/>
        </w:rPr>
        <w:t>« </w:t>
      </w:r>
      <w:r w:rsidRPr="000B0C52">
        <w:rPr>
          <w:rFonts w:eastAsia="Arial Unicode MS"/>
          <w:lang w:bidi="he-IL"/>
        </w:rPr>
        <w:t>consumm</w:t>
      </w:r>
      <w:r>
        <w:rPr>
          <w:rFonts w:eastAsia="Arial Unicode MS"/>
          <w:lang w:bidi="he-IL"/>
        </w:rPr>
        <w:t>étur »</w:t>
      </w:r>
      <w:r w:rsidRPr="000B0C52">
        <w:rPr>
          <w:rFonts w:eastAsia="Arial Unicode MS"/>
          <w:lang w:bidi="he-IL"/>
        </w:rPr>
        <w:t xml:space="preserve"> (telle </w:t>
      </w:r>
      <w:r>
        <w:rPr>
          <w:rFonts w:eastAsia="Arial Unicode MS"/>
          <w:lang w:bidi="he-IL"/>
        </w:rPr>
        <w:t>est</w:t>
      </w:r>
      <w:r w:rsidRPr="000B0C52">
        <w:rPr>
          <w:rFonts w:eastAsia="Arial Unicode MS"/>
          <w:lang w:bidi="he-IL"/>
        </w:rPr>
        <w:t xml:space="preserve"> la leçon de saint Augustin). Dans l’hébr. </w:t>
      </w:r>
      <w:r>
        <w:rPr>
          <w:rFonts w:eastAsia="Arial Unicode MS"/>
          <w:lang w:bidi="he-IL"/>
        </w:rPr>
        <w:t xml:space="preserve">: </w:t>
      </w:r>
      <w:r w:rsidRPr="000B0C52">
        <w:rPr>
          <w:rFonts w:eastAsia="Arial Unicode MS"/>
          <w:lang w:bidi="he-IL"/>
        </w:rPr>
        <w:t>que prenne fin. La prière s’élargit </w:t>
      </w:r>
      <w:r>
        <w:rPr>
          <w:rFonts w:eastAsia="Arial Unicode MS"/>
          <w:lang w:bidi="he-IL"/>
        </w:rPr>
        <w:t xml:space="preserve">: </w:t>
      </w:r>
      <w:r w:rsidRPr="000B0C52">
        <w:rPr>
          <w:rFonts w:eastAsia="Arial Unicode MS"/>
          <w:lang w:bidi="he-IL"/>
        </w:rPr>
        <w:t xml:space="preserve">David demande que les </w:t>
      </w:r>
      <w:r>
        <w:rPr>
          <w:rFonts w:eastAsia="Arial Unicode MS"/>
          <w:lang w:bidi="he-IL"/>
        </w:rPr>
        <w:t>impie</w:t>
      </w:r>
      <w:r w:rsidRPr="000B0C52">
        <w:rPr>
          <w:rFonts w:eastAsia="Arial Unicode MS"/>
          <w:lang w:bidi="he-IL"/>
        </w:rPr>
        <w:t>s soient réduits à l’impuissance</w:t>
      </w:r>
      <w:r>
        <w:rPr>
          <w:rFonts w:eastAsia="Arial Unicode MS"/>
          <w:lang w:bidi="he-IL"/>
        </w:rPr>
        <w:t xml:space="preserve">, </w:t>
      </w:r>
      <w:r w:rsidRPr="000B0C52">
        <w:rPr>
          <w:rFonts w:eastAsia="Arial Unicode MS"/>
          <w:lang w:bidi="he-IL"/>
        </w:rPr>
        <w:t>et qu’au contraire les justes soient confirmés</w:t>
      </w:r>
      <w:r>
        <w:rPr>
          <w:rFonts w:eastAsia="Arial Unicode MS"/>
          <w:lang w:bidi="he-IL"/>
        </w:rPr>
        <w:t xml:space="preserve">, </w:t>
      </w:r>
      <w:r w:rsidRPr="000B0C52">
        <w:rPr>
          <w:rFonts w:eastAsia="Arial Unicode MS"/>
          <w:lang w:bidi="he-IL"/>
        </w:rPr>
        <w:t>consolidés</w:t>
      </w:r>
      <w:r w:rsidRPr="00290B1E">
        <w:rPr>
          <w:rStyle w:val="italicus"/>
        </w:rPr>
        <w:t xml:space="preserve"> </w:t>
      </w:r>
      <w:r w:rsidRPr="00510E1E">
        <w:t>(</w:t>
      </w:r>
      <w:r>
        <w:rPr>
          <w:rStyle w:val="italicus"/>
        </w:rPr>
        <w:t>ṭᵉ</w:t>
      </w:r>
      <w:r w:rsidRPr="00290B1E">
        <w:rPr>
          <w:rStyle w:val="italicus"/>
        </w:rPr>
        <w:t xml:space="preserve">kônen ; </w:t>
      </w:r>
      <w:r w:rsidRPr="000B0C52">
        <w:rPr>
          <w:rFonts w:eastAsia="Arial Unicode MS"/>
          <w:lang w:bidi="he-IL"/>
        </w:rPr>
        <w:t>Vulg. </w:t>
      </w:r>
      <w:r>
        <w:rPr>
          <w:rFonts w:eastAsia="Arial Unicode MS"/>
          <w:lang w:bidi="he-IL"/>
        </w:rPr>
        <w:t xml:space="preserve">: </w:t>
      </w:r>
      <w:r>
        <w:rPr>
          <w:rStyle w:val="italicus"/>
        </w:rPr>
        <w:t>dí</w:t>
      </w:r>
      <w:r w:rsidRPr="00290B1E">
        <w:rPr>
          <w:rStyle w:val="italicus"/>
        </w:rPr>
        <w:t>riges</w:t>
      </w:r>
      <w:r w:rsidRPr="00510E1E">
        <w:t>)</w:t>
      </w:r>
      <w:r w:rsidRPr="000B0C52">
        <w:rPr>
          <w:rFonts w:eastAsia="Arial Unicode MS"/>
          <w:lang w:bidi="he-IL"/>
        </w:rPr>
        <w:t xml:space="preserve"> dans le bien.</w:t>
      </w:r>
      <w:r w:rsidRPr="00A01812">
        <w:t xml:space="preserve"> — </w:t>
      </w:r>
      <w:r>
        <w:rPr>
          <w:rStyle w:val="italicus"/>
        </w:rPr>
        <w:t>Scr</w:t>
      </w:r>
      <w:r w:rsidRPr="00290B1E">
        <w:rPr>
          <w:rStyle w:val="italicus"/>
        </w:rPr>
        <w:t>utans</w:t>
      </w:r>
      <w:r>
        <w:rPr>
          <w:rStyle w:val="italicus"/>
        </w:rPr>
        <w:t>…</w:t>
      </w:r>
      <w:r w:rsidRPr="000B0C52">
        <w:rPr>
          <w:rFonts w:eastAsia="Arial Unicode MS"/>
          <w:lang w:bidi="he-IL"/>
        </w:rPr>
        <w:t xml:space="preserve"> Locution qu’on retrouve dans Jérémie</w:t>
      </w:r>
      <w:r>
        <w:rPr>
          <w:rFonts w:eastAsia="Arial Unicode MS"/>
          <w:lang w:bidi="he-IL"/>
        </w:rPr>
        <w:t xml:space="preserve">, XI, </w:t>
      </w:r>
      <w:r w:rsidRPr="000B0C52">
        <w:rPr>
          <w:rFonts w:eastAsia="Arial Unicode MS"/>
          <w:lang w:bidi="he-IL"/>
        </w:rPr>
        <w:t xml:space="preserve">20 ; </w:t>
      </w:r>
      <w:r>
        <w:rPr>
          <w:rFonts w:eastAsia="Arial Unicode MS"/>
          <w:lang w:bidi="he-IL"/>
        </w:rPr>
        <w:t xml:space="preserve">XX, </w:t>
      </w:r>
      <w:r w:rsidRPr="000B0C52">
        <w:rPr>
          <w:rFonts w:eastAsia="Arial Unicode MS"/>
          <w:lang w:bidi="he-IL"/>
        </w:rPr>
        <w:t>1</w:t>
      </w:r>
      <w:r>
        <w:rPr>
          <w:rFonts w:eastAsia="Arial Unicode MS"/>
          <w:lang w:bidi="he-IL"/>
        </w:rPr>
        <w:t>2,</w:t>
      </w:r>
      <w:r w:rsidRPr="000B0C52">
        <w:rPr>
          <w:rFonts w:eastAsia="Arial Unicode MS"/>
          <w:lang w:bidi="he-IL"/>
        </w:rPr>
        <w:t xml:space="preserve"> </w:t>
      </w:r>
      <w:r>
        <w:rPr>
          <w:rFonts w:eastAsia="Arial Unicode MS"/>
          <w:lang w:bidi="he-IL"/>
        </w:rPr>
        <w:t>etc</w:t>
      </w:r>
      <w:r w:rsidRPr="000B0C52">
        <w:rPr>
          <w:rFonts w:eastAsia="Arial Unicode MS"/>
          <w:lang w:bidi="he-IL"/>
        </w:rPr>
        <w:t>.</w:t>
      </w:r>
      <w:r>
        <w:rPr>
          <w:rFonts w:eastAsia="Arial Unicode MS"/>
          <w:lang w:bidi="he-IL"/>
        </w:rPr>
        <w:t xml:space="preserve">, </w:t>
      </w:r>
      <w:r w:rsidRPr="000B0C52">
        <w:rPr>
          <w:rFonts w:eastAsia="Arial Unicode MS"/>
          <w:lang w:bidi="he-IL"/>
        </w:rPr>
        <w:t>et Apoc</w:t>
      </w:r>
      <w:r>
        <w:rPr>
          <w:rFonts w:eastAsia="Arial Unicode MS"/>
          <w:lang w:bidi="he-IL"/>
        </w:rPr>
        <w:t xml:space="preserve">. II, </w:t>
      </w:r>
      <w:r w:rsidRPr="000B0C52">
        <w:rPr>
          <w:rFonts w:eastAsia="Arial Unicode MS"/>
          <w:lang w:bidi="he-IL"/>
        </w:rPr>
        <w:t>23. Elle désigne Dieu comme un juge parfaitement juste</w:t>
      </w:r>
      <w:r>
        <w:rPr>
          <w:rFonts w:eastAsia="Arial Unicode MS"/>
          <w:lang w:bidi="he-IL"/>
        </w:rPr>
        <w:t xml:space="preserve">, </w:t>
      </w:r>
      <w:r w:rsidRPr="000B0C52">
        <w:rPr>
          <w:rFonts w:eastAsia="Arial Unicode MS"/>
          <w:lang w:bidi="he-IL"/>
        </w:rPr>
        <w:t xml:space="preserve">puisqu’il connaît à fond les replis les plus intimes de l’âme humaine </w:t>
      </w:r>
      <w:r w:rsidRPr="00510E1E">
        <w:t>(</w:t>
      </w:r>
      <w:r w:rsidRPr="00290B1E">
        <w:rPr>
          <w:rStyle w:val="italicus"/>
        </w:rPr>
        <w:t>corda</w:t>
      </w:r>
      <w:r>
        <w:rPr>
          <w:rStyle w:val="italicus"/>
        </w:rPr>
        <w:t xml:space="preserve">, </w:t>
      </w:r>
      <w:r w:rsidRPr="000B0C52">
        <w:rPr>
          <w:rFonts w:eastAsia="Arial Unicode MS"/>
          <w:lang w:bidi="he-IL"/>
        </w:rPr>
        <w:t>le siège des pensées et de la volonté</w:t>
      </w:r>
      <w:r>
        <w:rPr>
          <w:rFonts w:eastAsia="Arial Unicode MS"/>
          <w:lang w:bidi="he-IL"/>
        </w:rPr>
        <w:t xml:space="preserve">, </w:t>
      </w:r>
      <w:r w:rsidRPr="000B0C52">
        <w:rPr>
          <w:rFonts w:eastAsia="Arial Unicode MS"/>
          <w:lang w:bidi="he-IL"/>
        </w:rPr>
        <w:t>le centre de l’homme moral</w:t>
      </w:r>
      <w:r>
        <w:rPr>
          <w:rFonts w:eastAsia="Arial Unicode MS"/>
          <w:lang w:bidi="he-IL"/>
        </w:rPr>
        <w:t xml:space="preserve">, </w:t>
      </w:r>
      <w:r w:rsidRPr="000B0C52">
        <w:rPr>
          <w:rFonts w:eastAsia="Arial Unicode MS"/>
          <w:lang w:bidi="he-IL"/>
        </w:rPr>
        <w:t>d’après la psychologie des Hébreux ;</w:t>
      </w:r>
      <w:r w:rsidRPr="00290B1E">
        <w:rPr>
          <w:rStyle w:val="italicus"/>
        </w:rPr>
        <w:t xml:space="preserve"> renes</w:t>
      </w:r>
      <w:r>
        <w:rPr>
          <w:rStyle w:val="italicus"/>
        </w:rPr>
        <w:t xml:space="preserve">, </w:t>
      </w:r>
      <w:r w:rsidRPr="000B0C52">
        <w:rPr>
          <w:rFonts w:eastAsia="Arial Unicode MS"/>
          <w:lang w:bidi="he-IL"/>
        </w:rPr>
        <w:t>le siège des émotion</w:t>
      </w:r>
      <w:r>
        <w:rPr>
          <w:rFonts w:eastAsia="Arial Unicode MS"/>
          <w:lang w:bidi="he-IL"/>
        </w:rPr>
        <w:t>s</w:t>
      </w:r>
      <w:r w:rsidRPr="000B0C52">
        <w:rPr>
          <w:rFonts w:eastAsia="Arial Unicode MS"/>
          <w:lang w:bidi="he-IL"/>
        </w:rPr>
        <w:t xml:space="preserve"> sensibles).</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5° Quatrième strophe </w:t>
      </w:r>
      <w:r>
        <w:rPr>
          <w:rFonts w:eastAsia="Arial Unicode MS"/>
          <w:lang w:bidi="he-IL"/>
        </w:rPr>
        <w:t>: attente confiante du</w:t>
      </w:r>
      <w:r w:rsidRPr="000B0C52">
        <w:rPr>
          <w:rFonts w:eastAsia="Arial Unicode MS"/>
          <w:lang w:bidi="he-IL"/>
        </w:rPr>
        <w:t xml:space="preserve"> jugement divin. Vers. 11-14.</w:t>
      </w:r>
      <w:r>
        <w:rPr>
          <w:rFonts w:eastAsia="Arial Unicode MS"/>
          <w:lang w:bidi="he-IL"/>
        </w:rPr>
        <w:t xml:space="preserve"> </w:t>
      </w:r>
    </w:p>
    <w:p w:rsidR="0073183F" w:rsidRDefault="0073183F" w:rsidP="00EC49E7">
      <w:pPr>
        <w:rPr>
          <w:rFonts w:eastAsia="Arial Unicode MS"/>
          <w:lang w:bidi="he-IL"/>
        </w:rPr>
      </w:pPr>
      <w:r w:rsidRPr="000B0C52">
        <w:rPr>
          <w:rFonts w:eastAsia="Arial Unicode MS"/>
          <w:lang w:bidi="he-IL"/>
        </w:rPr>
        <w:t xml:space="preserve">11-14. Cette confiance repose d’une part sur la protection que Dieu accorde </w:t>
      </w:r>
      <w:r>
        <w:rPr>
          <w:rFonts w:eastAsia="Arial Unicode MS"/>
          <w:lang w:bidi="he-IL"/>
        </w:rPr>
        <w:t>i</w:t>
      </w:r>
      <w:r w:rsidRPr="000B0C52">
        <w:rPr>
          <w:rFonts w:eastAsia="Arial Unicode MS"/>
          <w:lang w:bidi="he-IL"/>
        </w:rPr>
        <w:t>nfailliblement aux bons</w:t>
      </w:r>
      <w:r>
        <w:rPr>
          <w:rFonts w:eastAsia="Arial Unicode MS"/>
          <w:lang w:bidi="he-IL"/>
        </w:rPr>
        <w:t xml:space="preserve">, </w:t>
      </w:r>
      <w:r w:rsidRPr="000B0C52">
        <w:rPr>
          <w:rFonts w:eastAsia="Arial Unicode MS"/>
          <w:lang w:bidi="he-IL"/>
        </w:rPr>
        <w:t>de l’autre sur sa manière d’agir toujours terrible envers les pécheurs impénitents.</w:t>
      </w:r>
      <w:r w:rsidRPr="00A01812">
        <w:t xml:space="preserve"> — </w:t>
      </w:r>
      <w:r>
        <w:rPr>
          <w:rStyle w:val="italicus"/>
        </w:rPr>
        <w:t>Ju</w:t>
      </w:r>
      <w:r w:rsidRPr="00290B1E">
        <w:rPr>
          <w:rStyle w:val="italicus"/>
        </w:rPr>
        <w:t>stum adjut</w:t>
      </w:r>
      <w:r>
        <w:rPr>
          <w:rStyle w:val="italicus"/>
        </w:rPr>
        <w:t>ó</w:t>
      </w:r>
      <w:r w:rsidRPr="00290B1E">
        <w:rPr>
          <w:rStyle w:val="italicus"/>
        </w:rPr>
        <w:t>rium</w:t>
      </w:r>
      <w:r>
        <w:rPr>
          <w:rStyle w:val="italicus"/>
        </w:rPr>
        <w:t>…</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 xml:space="preserve">Mon bouclier </w:t>
      </w:r>
      <w:r>
        <w:rPr>
          <w:rFonts w:eastAsia="Arial Unicode MS"/>
          <w:lang w:bidi="he-IL"/>
        </w:rPr>
        <w:t>est</w:t>
      </w:r>
      <w:r w:rsidRPr="000B0C52">
        <w:rPr>
          <w:rFonts w:eastAsia="Arial Unicode MS"/>
          <w:lang w:bidi="he-IL"/>
        </w:rPr>
        <w:t xml:space="preserve"> sur Dieu ; c.</w:t>
      </w:r>
      <w:r>
        <w:rPr>
          <w:rFonts w:eastAsia="Arial Unicode MS"/>
          <w:lang w:bidi="he-IL"/>
        </w:rPr>
        <w:t>-</w:t>
      </w:r>
      <w:r w:rsidRPr="000B0C52">
        <w:rPr>
          <w:rFonts w:eastAsia="Arial Unicode MS"/>
          <w:lang w:bidi="he-IL"/>
        </w:rPr>
        <w:t>à</w:t>
      </w:r>
      <w:r>
        <w:rPr>
          <w:rFonts w:eastAsia="Arial Unicode MS"/>
          <w:lang w:bidi="he-IL"/>
        </w:rPr>
        <w:t>-</w:t>
      </w:r>
      <w:r w:rsidRPr="000B0C52">
        <w:rPr>
          <w:rFonts w:eastAsia="Arial Unicode MS"/>
          <w:lang w:bidi="he-IL"/>
        </w:rPr>
        <w:t xml:space="preserve">d. que le Seigneur daigne tenir </w:t>
      </w:r>
      <w:r>
        <w:rPr>
          <w:rFonts w:eastAsia="Arial Unicode MS"/>
          <w:lang w:bidi="he-IL"/>
        </w:rPr>
        <w:t>lui-même</w:t>
      </w:r>
      <w:r w:rsidRPr="000B0C52">
        <w:rPr>
          <w:rFonts w:eastAsia="Arial Unicode MS"/>
          <w:lang w:bidi="he-IL"/>
        </w:rPr>
        <w:t xml:space="preserve"> cette arme défensive pour défendre son serviteur. Cf. Ps</w:t>
      </w:r>
      <w:r>
        <w:rPr>
          <w:rFonts w:eastAsia="Arial Unicode MS"/>
          <w:lang w:bidi="he-IL"/>
        </w:rPr>
        <w:t xml:space="preserve">. III, </w:t>
      </w:r>
      <w:r w:rsidRPr="000B0C52">
        <w:rPr>
          <w:rFonts w:eastAsia="Arial Unicode MS"/>
          <w:lang w:bidi="he-IL"/>
        </w:rPr>
        <w:t>4.</w:t>
      </w:r>
      <w:r w:rsidRPr="00A01812">
        <w:t xml:space="preserve"> — </w:t>
      </w:r>
      <w:r w:rsidRPr="00290B1E">
        <w:rPr>
          <w:rStyle w:val="italicus"/>
        </w:rPr>
        <w:t>Judex justus</w:t>
      </w:r>
      <w:r>
        <w:rPr>
          <w:rStyle w:val="italicus"/>
        </w:rPr>
        <w:t xml:space="preserve">, </w:t>
      </w:r>
      <w:r w:rsidRPr="00290B1E">
        <w:rPr>
          <w:rStyle w:val="italicus"/>
        </w:rPr>
        <w:t>fortis</w:t>
      </w:r>
      <w:r>
        <w:rPr>
          <w:rStyle w:val="italicus"/>
        </w:rPr>
        <w:t>…</w:t>
      </w:r>
      <w:r w:rsidRPr="00290B1E">
        <w:rPr>
          <w:rStyle w:val="italicus"/>
        </w:rPr>
        <w:t xml:space="preserve"> </w:t>
      </w:r>
      <w:r w:rsidRPr="000B0C52">
        <w:rPr>
          <w:rFonts w:eastAsia="Arial Unicode MS"/>
          <w:lang w:bidi="he-IL"/>
        </w:rPr>
        <w:t>L’adjectif</w:t>
      </w:r>
      <w:r w:rsidRPr="00290B1E">
        <w:rPr>
          <w:rStyle w:val="italicus"/>
        </w:rPr>
        <w:t xml:space="preserve"> pátiens</w:t>
      </w:r>
      <w:r w:rsidRPr="000B0C52">
        <w:rPr>
          <w:rFonts w:eastAsia="Arial Unicode MS"/>
          <w:lang w:bidi="he-IL"/>
        </w:rPr>
        <w:t xml:space="preserve"> a été ajouté par les </w:t>
      </w:r>
      <w:r>
        <w:rPr>
          <w:rFonts w:eastAsia="Arial Unicode MS"/>
          <w:lang w:bidi="he-IL"/>
        </w:rPr>
        <w:t>LXX</w:t>
      </w:r>
      <w:r w:rsidRPr="000B0C52">
        <w:rPr>
          <w:rFonts w:eastAsia="Arial Unicode MS"/>
          <w:lang w:bidi="he-IL"/>
        </w:rPr>
        <w:t xml:space="preserve"> et la Vulgate ;</w:t>
      </w:r>
      <w:r w:rsidRPr="00290B1E">
        <w:rPr>
          <w:rStyle w:val="italicus"/>
        </w:rPr>
        <w:t xml:space="preserve"> fortis</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une traduction inexacte du mot</w:t>
      </w:r>
      <w:r w:rsidR="00EC49E7">
        <w:rPr>
          <w:rStyle w:val="italicus"/>
        </w:rPr>
        <w:t>, ᾿</w:t>
      </w:r>
      <w:r w:rsidRPr="00290B1E">
        <w:rPr>
          <w:rStyle w:val="italicus"/>
        </w:rPr>
        <w:t>El</w:t>
      </w:r>
      <w:r>
        <w:rPr>
          <w:rStyle w:val="italicus"/>
        </w:rPr>
        <w:t xml:space="preserve">, </w:t>
      </w:r>
      <w:r w:rsidRPr="000B0C52">
        <w:rPr>
          <w:rFonts w:eastAsia="Arial Unicode MS"/>
          <w:lang w:bidi="he-IL"/>
        </w:rPr>
        <w:t xml:space="preserve">qui signifie Dieu. </w:t>
      </w:r>
      <w:r>
        <w:rPr>
          <w:rFonts w:eastAsia="Arial Unicode MS"/>
          <w:lang w:bidi="he-IL"/>
        </w:rPr>
        <w:t>Hébr.</w:t>
      </w:r>
      <w:r w:rsidRPr="000B0C52">
        <w:rPr>
          <w:rFonts w:eastAsia="Arial Unicode MS"/>
          <w:lang w:bidi="he-IL"/>
        </w:rPr>
        <w:t> </w:t>
      </w:r>
      <w:r>
        <w:rPr>
          <w:rFonts w:eastAsia="Arial Unicode MS"/>
          <w:lang w:bidi="he-IL"/>
        </w:rPr>
        <w:t xml:space="preserve">: </w:t>
      </w:r>
      <w:r w:rsidR="00EC49E7">
        <w:rPr>
          <w:rStyle w:val="italicus"/>
        </w:rPr>
        <w:t>᾿Eloh</w:t>
      </w:r>
      <w:r w:rsidRPr="00290B1E">
        <w:rPr>
          <w:rStyle w:val="italicus"/>
        </w:rPr>
        <w:t>im</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un juste juge</w:t>
      </w:r>
      <w:r>
        <w:rPr>
          <w:rFonts w:eastAsia="Arial Unicode MS"/>
          <w:lang w:bidi="he-IL"/>
        </w:rPr>
        <w:t xml:space="preserve">, </w:t>
      </w:r>
      <w:r w:rsidRPr="000B0C52">
        <w:rPr>
          <w:rFonts w:eastAsia="Arial Unicode MS"/>
          <w:lang w:bidi="he-IL"/>
        </w:rPr>
        <w:t>et un Dieu</w:t>
      </w:r>
      <w:r w:rsidRPr="00290B1E">
        <w:rPr>
          <w:rStyle w:val="italicus"/>
        </w:rPr>
        <w:t xml:space="preserve"> </w:t>
      </w:r>
      <w:r>
        <w:t>(</w:t>
      </w:r>
      <w:r w:rsidR="00EC49E7">
        <w:rPr>
          <w:rStyle w:val="italicus"/>
        </w:rPr>
        <w:t>᾿El</w:t>
      </w:r>
      <w:r w:rsidRPr="00510E1E">
        <w:t>)</w:t>
      </w:r>
      <w:r w:rsidRPr="000B0C52">
        <w:rPr>
          <w:rFonts w:eastAsia="Arial Unicode MS"/>
          <w:lang w:bidi="he-IL"/>
        </w:rPr>
        <w:t xml:space="preserve"> qui s’indigne tout le jour. Ainsi donc</w:t>
      </w:r>
      <w:r>
        <w:rPr>
          <w:rFonts w:eastAsia="Arial Unicode MS"/>
          <w:lang w:bidi="he-IL"/>
        </w:rPr>
        <w:t xml:space="preserve">, </w:t>
      </w:r>
      <w:r w:rsidRPr="000B0C52">
        <w:rPr>
          <w:rFonts w:eastAsia="Arial Unicode MS"/>
          <w:lang w:bidi="he-IL"/>
        </w:rPr>
        <w:t xml:space="preserve">alors même qu’il </w:t>
      </w:r>
      <w:r>
        <w:rPr>
          <w:rFonts w:eastAsia="Arial Unicode MS"/>
          <w:lang w:bidi="he-IL"/>
        </w:rPr>
        <w:t>est</w:t>
      </w:r>
      <w:r w:rsidRPr="000B0C52">
        <w:rPr>
          <w:rFonts w:eastAsia="Arial Unicode MS"/>
          <w:lang w:bidi="he-IL"/>
        </w:rPr>
        <w:t xml:space="preserve"> patient au dehors</w:t>
      </w:r>
      <w:r>
        <w:rPr>
          <w:rFonts w:eastAsia="Arial Unicode MS"/>
          <w:lang w:bidi="he-IL"/>
        </w:rPr>
        <w:t xml:space="preserve">, </w:t>
      </w:r>
      <w:r w:rsidRPr="000B0C52">
        <w:rPr>
          <w:rFonts w:eastAsia="Arial Unicode MS"/>
          <w:lang w:bidi="he-IL"/>
        </w:rPr>
        <w:t>Dieu éprouve contre le péché une perpétuelle indignation</w:t>
      </w:r>
      <w:r>
        <w:rPr>
          <w:rFonts w:eastAsia="Arial Unicode MS"/>
          <w:lang w:bidi="he-IL"/>
        </w:rPr>
        <w:t xml:space="preserve">, </w:t>
      </w:r>
      <w:r w:rsidRPr="000B0C52">
        <w:rPr>
          <w:rFonts w:eastAsia="Arial Unicode MS"/>
          <w:lang w:bidi="he-IL"/>
        </w:rPr>
        <w:t xml:space="preserve">car sa sainteté et sa </w:t>
      </w:r>
      <w:r>
        <w:rPr>
          <w:rFonts w:eastAsia="Arial Unicode MS"/>
          <w:lang w:bidi="he-IL"/>
        </w:rPr>
        <w:t>j</w:t>
      </w:r>
      <w:r w:rsidRPr="000B0C52">
        <w:rPr>
          <w:rFonts w:eastAsia="Arial Unicode MS"/>
          <w:lang w:bidi="he-IL"/>
        </w:rPr>
        <w:t>ustice ne sauraient demeurer en repos en face du mal moral.</w:t>
      </w:r>
      <w:r w:rsidRPr="00A01812">
        <w:t xml:space="preserve"> — </w:t>
      </w:r>
      <w:r w:rsidRPr="00290B1E">
        <w:rPr>
          <w:rStyle w:val="italicus"/>
        </w:rPr>
        <w:t>Nisi convérsi</w:t>
      </w:r>
      <w:r w:rsidRPr="000B0C52">
        <w:rPr>
          <w:rFonts w:eastAsia="Arial Unicode MS"/>
          <w:lang w:bidi="he-IL"/>
        </w:rPr>
        <w:t xml:space="preserve"> (vers. 13). Petite variante dans l’hébreu </w:t>
      </w:r>
      <w:r>
        <w:rPr>
          <w:rFonts w:eastAsia="Arial Unicode MS"/>
          <w:lang w:bidi="he-IL"/>
        </w:rPr>
        <w:t xml:space="preserve">: </w:t>
      </w:r>
      <w:r w:rsidRPr="000B0C52">
        <w:rPr>
          <w:rFonts w:eastAsia="Arial Unicode MS"/>
          <w:lang w:bidi="he-IL"/>
        </w:rPr>
        <w:t>Si l’homme ne se détourne pas (de sa voie mauvaise).</w:t>
      </w:r>
      <w:r w:rsidRPr="00A01812">
        <w:t xml:space="preserve"> — </w:t>
      </w:r>
      <w:r w:rsidRPr="000B0C52">
        <w:rPr>
          <w:rFonts w:eastAsia="Arial Unicode MS"/>
          <w:lang w:bidi="he-IL"/>
        </w:rPr>
        <w:t>Vigoureuse description des opérations vengeresses du Seigneur</w:t>
      </w:r>
      <w:r>
        <w:rPr>
          <w:rFonts w:eastAsia="Arial Unicode MS"/>
          <w:lang w:bidi="he-IL"/>
        </w:rPr>
        <w:t xml:space="preserve">, </w:t>
      </w:r>
      <w:r w:rsidRPr="000B0C52">
        <w:rPr>
          <w:rFonts w:eastAsia="Arial Unicode MS"/>
          <w:lang w:bidi="he-IL"/>
        </w:rPr>
        <w:t>vers. 13</w:t>
      </w:r>
      <w:r w:rsidRPr="000B0C52">
        <w:rPr>
          <w:rFonts w:eastAsia="Arial Unicode MS"/>
          <w:vertAlign w:val="superscript"/>
          <w:lang w:bidi="he-IL"/>
        </w:rPr>
        <w:t>b</w:t>
      </w:r>
      <w:r w:rsidRPr="000B0C52">
        <w:rPr>
          <w:rFonts w:eastAsia="Arial Unicode MS"/>
          <w:lang w:bidi="he-IL"/>
        </w:rPr>
        <w:t xml:space="preserve">-14. Dieu </w:t>
      </w:r>
      <w:r>
        <w:rPr>
          <w:rFonts w:eastAsia="Arial Unicode MS"/>
          <w:lang w:bidi="he-IL"/>
        </w:rPr>
        <w:t>est</w:t>
      </w:r>
      <w:r w:rsidRPr="000B0C52">
        <w:rPr>
          <w:rFonts w:eastAsia="Arial Unicode MS"/>
          <w:lang w:bidi="he-IL"/>
        </w:rPr>
        <w:t xml:space="preserve"> représenté comme un guerrier armé de toutes pièces</w:t>
      </w:r>
      <w:r>
        <w:rPr>
          <w:rFonts w:eastAsia="Arial Unicode MS"/>
          <w:lang w:bidi="he-IL"/>
        </w:rPr>
        <w:t xml:space="preserve">, </w:t>
      </w:r>
      <w:r w:rsidRPr="000B0C52">
        <w:rPr>
          <w:rFonts w:eastAsia="Arial Unicode MS"/>
          <w:lang w:bidi="he-IL"/>
        </w:rPr>
        <w:t>qui s’avance</w:t>
      </w:r>
      <w:r>
        <w:rPr>
          <w:rFonts w:eastAsia="Arial Unicode MS"/>
          <w:lang w:bidi="he-IL"/>
        </w:rPr>
        <w:t xml:space="preserve">, </w:t>
      </w:r>
      <w:r w:rsidRPr="000B0C52">
        <w:rPr>
          <w:rFonts w:eastAsia="Arial Unicode MS"/>
          <w:lang w:bidi="he-IL"/>
        </w:rPr>
        <w:t>irrésistible</w:t>
      </w:r>
      <w:r>
        <w:rPr>
          <w:rFonts w:eastAsia="Arial Unicode MS"/>
          <w:lang w:bidi="he-IL"/>
        </w:rPr>
        <w:t>, contre ses</w:t>
      </w:r>
      <w:r w:rsidRPr="000B0C52">
        <w:rPr>
          <w:rFonts w:eastAsia="Arial Unicode MS"/>
          <w:lang w:bidi="he-IL"/>
        </w:rPr>
        <w:t xml:space="preserve"> ennemis. Cf. Deut. </w:t>
      </w:r>
      <w:r>
        <w:rPr>
          <w:rFonts w:eastAsia="Arial Unicode MS"/>
          <w:lang w:bidi="he-IL"/>
        </w:rPr>
        <w:t xml:space="preserve">XXXII, </w:t>
      </w:r>
      <w:r w:rsidRPr="000B0C52">
        <w:rPr>
          <w:rFonts w:eastAsia="Arial Unicode MS"/>
          <w:lang w:bidi="he-IL"/>
        </w:rPr>
        <w:t>41-</w:t>
      </w:r>
      <w:r>
        <w:rPr>
          <w:rFonts w:eastAsia="Arial Unicode MS"/>
          <w:lang w:bidi="he-IL"/>
        </w:rPr>
        <w:t xml:space="preserve">42. </w:t>
      </w:r>
      <w:r w:rsidRPr="00B11110">
        <w:rPr>
          <w:rStyle w:val="italicus"/>
        </w:rPr>
        <w:t>Gládium vibrábit ;</w:t>
      </w:r>
      <w:r w:rsidRPr="000B0C52">
        <w:rPr>
          <w:rFonts w:eastAsia="Arial Unicode MS"/>
          <w:lang w:bidi="he-IL"/>
        </w:rPr>
        <w:t xml:space="preserve"> d’après l’hébreu </w:t>
      </w:r>
      <w:r>
        <w:rPr>
          <w:rFonts w:eastAsia="Arial Unicode MS"/>
          <w:lang w:bidi="he-IL"/>
        </w:rPr>
        <w:t xml:space="preserve">: </w:t>
      </w:r>
      <w:r w:rsidRPr="000B0C52">
        <w:rPr>
          <w:rFonts w:eastAsia="Arial Unicode MS"/>
          <w:lang w:bidi="he-IL"/>
        </w:rPr>
        <w:t>il aiguisera son glaive.</w:t>
      </w:r>
      <w:r w:rsidRPr="00290B1E">
        <w:rPr>
          <w:rStyle w:val="italicus"/>
        </w:rPr>
        <w:t xml:space="preserve"> Vasa mortis </w:t>
      </w:r>
      <w:r>
        <w:rPr>
          <w:rStyle w:val="italicus"/>
        </w:rPr>
        <w:t xml:space="preserve">: </w:t>
      </w:r>
      <w:r w:rsidRPr="000B0C52">
        <w:rPr>
          <w:rFonts w:eastAsia="Arial Unicode MS"/>
          <w:lang w:bidi="he-IL"/>
        </w:rPr>
        <w:t>hébraïsme ; ces instruments de mort</w:t>
      </w:r>
      <w:r>
        <w:rPr>
          <w:rFonts w:eastAsia="Arial Unicode MS"/>
          <w:lang w:bidi="he-IL"/>
        </w:rPr>
        <w:t xml:space="preserve">, </w:t>
      </w:r>
      <w:r w:rsidRPr="000B0C52">
        <w:rPr>
          <w:rFonts w:eastAsia="Arial Unicode MS"/>
          <w:lang w:bidi="he-IL"/>
        </w:rPr>
        <w:t>ce sont les flèches lancées par Dieu contre le pécheur.</w:t>
      </w:r>
      <w:r w:rsidRPr="00290B1E">
        <w:rPr>
          <w:rStyle w:val="italicus"/>
        </w:rPr>
        <w:t xml:space="preserve"> Sagíttas ard</w:t>
      </w:r>
      <w:r>
        <w:rPr>
          <w:rStyle w:val="italicus"/>
        </w:rPr>
        <w:t>éntibus</w:t>
      </w:r>
      <w:r w:rsidRPr="00290B1E">
        <w:rPr>
          <w:rStyle w:val="italicus"/>
        </w:rPr>
        <w:t> </w:t>
      </w:r>
      <w:r>
        <w:rPr>
          <w:rStyle w:val="italicus"/>
        </w:rPr>
        <w:t xml:space="preserve">: </w:t>
      </w:r>
      <w:r w:rsidRPr="000B0C52">
        <w:rPr>
          <w:rFonts w:eastAsia="Arial Unicode MS"/>
          <w:lang w:bidi="he-IL"/>
        </w:rPr>
        <w:t>traduction servile du texte original ; c.-à-d. il a rendu ses flèches brillantes ; allusion aux traits enduits de matières inflammables que lançaient les anciens ; pour Dieu</w:t>
      </w:r>
      <w:r>
        <w:rPr>
          <w:rFonts w:eastAsia="Arial Unicode MS"/>
          <w:lang w:bidi="he-IL"/>
        </w:rPr>
        <w:t xml:space="preserve">, </w:t>
      </w:r>
      <w:r w:rsidRPr="000B0C52">
        <w:rPr>
          <w:rFonts w:eastAsia="Arial Unicode MS"/>
          <w:lang w:bidi="he-IL"/>
        </w:rPr>
        <w:t xml:space="preserve">ces flèches ardentes ne sont autres que la foudre (cf. Ps. </w:t>
      </w:r>
      <w:r>
        <w:rPr>
          <w:rFonts w:eastAsia="Arial Unicode MS"/>
          <w:lang w:bidi="he-IL"/>
        </w:rPr>
        <w:t xml:space="preserve">XVII, </w:t>
      </w:r>
      <w:r w:rsidRPr="000B0C52">
        <w:rPr>
          <w:rFonts w:eastAsia="Arial Unicode MS"/>
          <w:lang w:bidi="he-IL"/>
        </w:rPr>
        <w:t>15</w:t>
      </w:r>
      <w:r>
        <w:rPr>
          <w:rFonts w:eastAsia="Arial Unicode MS"/>
          <w:lang w:bidi="he-IL"/>
        </w:rPr>
        <w:t>, etc</w:t>
      </w:r>
      <w:r w:rsidRPr="000B0C52">
        <w:rPr>
          <w:rFonts w:eastAsia="Arial Unicode MS"/>
          <w:lang w:bidi="he-IL"/>
        </w:rPr>
        <w:t>.).</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6° Cinquième strophe </w:t>
      </w:r>
      <w:r>
        <w:rPr>
          <w:rFonts w:eastAsia="Arial Unicode MS"/>
          <w:lang w:bidi="he-IL"/>
        </w:rPr>
        <w:t xml:space="preserve">: </w:t>
      </w:r>
      <w:r w:rsidRPr="000B0C52">
        <w:rPr>
          <w:rFonts w:eastAsia="Arial Unicode MS"/>
          <w:lang w:bidi="he-IL"/>
        </w:rPr>
        <w:t xml:space="preserve">réflexions morales sur le châtiment des pécheurs ; il </w:t>
      </w:r>
      <w:r>
        <w:rPr>
          <w:rFonts w:eastAsia="Arial Unicode MS"/>
          <w:lang w:bidi="he-IL"/>
        </w:rPr>
        <w:t>est</w:t>
      </w:r>
      <w:r w:rsidRPr="000B0C52">
        <w:rPr>
          <w:rFonts w:eastAsia="Arial Unicode MS"/>
          <w:lang w:bidi="he-IL"/>
        </w:rPr>
        <w:t xml:space="preserve"> le résultat naturel de leur conduite. Vers. 15-18.</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15-17.</w:t>
      </w:r>
      <w:r w:rsidRPr="00290B1E">
        <w:rPr>
          <w:rStyle w:val="italicus"/>
        </w:rPr>
        <w:t xml:space="preserve"> Ecce</w:t>
      </w:r>
      <w:r>
        <w:rPr>
          <w:rStyle w:val="italicus"/>
        </w:rPr>
        <w:t>…</w:t>
      </w:r>
      <w:r w:rsidRPr="000B0C52">
        <w:rPr>
          <w:rFonts w:eastAsia="Arial Unicode MS"/>
          <w:lang w:bidi="he-IL"/>
        </w:rPr>
        <w:t xml:space="preserve"> Quoique si rudement puni</w:t>
      </w:r>
      <w:r>
        <w:rPr>
          <w:rFonts w:eastAsia="Arial Unicode MS"/>
          <w:lang w:bidi="he-IL"/>
        </w:rPr>
        <w:t>, l’impie ne peut se plaindre que</w:t>
      </w:r>
      <w:r w:rsidRPr="000B0C52">
        <w:rPr>
          <w:rFonts w:eastAsia="Arial Unicode MS"/>
          <w:lang w:bidi="he-IL"/>
        </w:rPr>
        <w:t xml:space="preserve"> de lui-même</w:t>
      </w:r>
      <w:r>
        <w:rPr>
          <w:rFonts w:eastAsia="Arial Unicode MS"/>
          <w:lang w:bidi="he-IL"/>
        </w:rPr>
        <w:t xml:space="preserve">, </w:t>
      </w:r>
      <w:r w:rsidRPr="000B0C52">
        <w:rPr>
          <w:rFonts w:eastAsia="Arial Unicode MS"/>
          <w:lang w:bidi="he-IL"/>
        </w:rPr>
        <w:t>car il s’était préparé ce traitement par ses crimes. Trois comparaisons frappantes mettent successivement cette pensée en relief.</w:t>
      </w:r>
      <w:r w:rsidRPr="00A01812">
        <w:t xml:space="preserve"> — </w:t>
      </w:r>
      <w:r>
        <w:rPr>
          <w:rFonts w:eastAsia="Arial Unicode MS"/>
          <w:lang w:bidi="he-IL"/>
        </w:rPr>
        <w:t>Première i</w:t>
      </w:r>
      <w:r w:rsidRPr="000B0C52">
        <w:rPr>
          <w:rFonts w:eastAsia="Arial Unicode MS"/>
          <w:lang w:bidi="he-IL"/>
        </w:rPr>
        <w:t>mage</w:t>
      </w:r>
      <w:r>
        <w:rPr>
          <w:rFonts w:eastAsia="Arial Unicode MS"/>
          <w:lang w:bidi="he-IL"/>
        </w:rPr>
        <w:t xml:space="preserve">, </w:t>
      </w:r>
      <w:r w:rsidRPr="000B0C52">
        <w:rPr>
          <w:rFonts w:eastAsia="Arial Unicode MS"/>
          <w:lang w:bidi="he-IL"/>
        </w:rPr>
        <w:t xml:space="preserve">vers. 15. </w:t>
      </w:r>
      <w:r w:rsidRPr="00290B1E">
        <w:rPr>
          <w:rStyle w:val="italicus"/>
        </w:rPr>
        <w:t>Part</w:t>
      </w:r>
      <w:r>
        <w:rPr>
          <w:rStyle w:val="italicus"/>
        </w:rPr>
        <w:t>ú</w:t>
      </w:r>
      <w:r w:rsidRPr="00290B1E">
        <w:rPr>
          <w:rStyle w:val="italicus"/>
        </w:rPr>
        <w:t>riit</w:t>
      </w:r>
      <w:r>
        <w:rPr>
          <w:rStyle w:val="italicus"/>
        </w:rPr>
        <w:t xml:space="preserve">…, </w:t>
      </w:r>
      <w:r w:rsidRPr="00290B1E">
        <w:rPr>
          <w:rStyle w:val="italicus"/>
        </w:rPr>
        <w:t>concépit</w:t>
      </w:r>
      <w:r>
        <w:rPr>
          <w:rStyle w:val="italicus"/>
        </w:rPr>
        <w:t>…</w:t>
      </w:r>
      <w:r w:rsidRPr="00290B1E">
        <w:rPr>
          <w:rStyle w:val="italicus"/>
        </w:rPr>
        <w:t> </w:t>
      </w:r>
      <w:r>
        <w:rPr>
          <w:rStyle w:val="italicus"/>
        </w:rPr>
        <w:t xml:space="preserve">: </w:t>
      </w:r>
      <w:r w:rsidRPr="000B0C52">
        <w:rPr>
          <w:rFonts w:eastAsia="Arial Unicode MS"/>
          <w:lang w:bidi="he-IL"/>
        </w:rPr>
        <w:t>le sujet n’est pas mentionné en propres termes</w:t>
      </w:r>
      <w:r>
        <w:rPr>
          <w:rFonts w:eastAsia="Arial Unicode MS"/>
          <w:lang w:bidi="he-IL"/>
        </w:rPr>
        <w:t xml:space="preserve">, </w:t>
      </w:r>
      <w:r w:rsidRPr="000B0C52">
        <w:rPr>
          <w:rFonts w:eastAsia="Arial Unicode MS"/>
          <w:lang w:bidi="he-IL"/>
        </w:rPr>
        <w:t xml:space="preserve">mais il </w:t>
      </w:r>
      <w:r>
        <w:rPr>
          <w:rFonts w:eastAsia="Arial Unicode MS"/>
          <w:lang w:bidi="he-IL"/>
        </w:rPr>
        <w:t>est</w:t>
      </w:r>
      <w:r w:rsidRPr="000B0C52">
        <w:rPr>
          <w:rFonts w:eastAsia="Arial Unicode MS"/>
          <w:lang w:bidi="he-IL"/>
        </w:rPr>
        <w:t xml:space="preserve"> évident que c’est le pécheur. La métaphore </w:t>
      </w:r>
      <w:r>
        <w:rPr>
          <w:rFonts w:eastAsia="Arial Unicode MS"/>
          <w:lang w:bidi="he-IL"/>
        </w:rPr>
        <w:t xml:space="preserve">est aisée à comprendre. Cf. Job, XV, </w:t>
      </w:r>
      <w:r w:rsidRPr="000B0C52">
        <w:rPr>
          <w:rFonts w:eastAsia="Arial Unicode MS"/>
          <w:lang w:bidi="he-IL"/>
        </w:rPr>
        <w:t>35. D’abord exposée d’une manière générale par le premier des trois verbes (vers. 15</w:t>
      </w:r>
      <w:r>
        <w:rPr>
          <w:rFonts w:eastAsia="Arial Unicode MS"/>
          <w:vertAlign w:val="superscript"/>
          <w:lang w:bidi="he-IL"/>
        </w:rPr>
        <w:t>a</w:t>
      </w:r>
      <w:r w:rsidRPr="000B0C52">
        <w:rPr>
          <w:rFonts w:eastAsia="Arial Unicode MS"/>
          <w:lang w:bidi="he-IL"/>
        </w:rPr>
        <w:t>)</w:t>
      </w:r>
      <w:r>
        <w:rPr>
          <w:rFonts w:eastAsia="Arial Unicode MS"/>
          <w:lang w:bidi="he-IL"/>
        </w:rPr>
        <w:t xml:space="preserve">, </w:t>
      </w:r>
      <w:r w:rsidRPr="000B0C52">
        <w:rPr>
          <w:rFonts w:eastAsia="Arial Unicode MS"/>
          <w:lang w:bidi="he-IL"/>
        </w:rPr>
        <w:t xml:space="preserve">elle </w:t>
      </w:r>
      <w:r>
        <w:rPr>
          <w:rFonts w:eastAsia="Arial Unicode MS"/>
          <w:lang w:bidi="he-IL"/>
        </w:rPr>
        <w:t>est</w:t>
      </w:r>
      <w:r w:rsidRPr="000B0C52">
        <w:rPr>
          <w:rFonts w:eastAsia="Arial Unicode MS"/>
          <w:lang w:bidi="he-IL"/>
        </w:rPr>
        <w:t xml:space="preserve"> ensuite reprise et développée par les deux autres (15</w:t>
      </w:r>
      <w:r w:rsidRPr="000B0C52">
        <w:rPr>
          <w:rFonts w:eastAsia="Arial Unicode MS"/>
          <w:vertAlign w:val="superscript"/>
          <w:lang w:bidi="he-IL"/>
        </w:rPr>
        <w:t>b</w:t>
      </w:r>
      <w:r w:rsidRPr="000B0C52">
        <w:rPr>
          <w:rFonts w:eastAsia="Arial Unicode MS"/>
          <w:lang w:bidi="he-IL"/>
        </w:rPr>
        <w:t>).</w:t>
      </w:r>
      <w:r w:rsidRPr="00290B1E">
        <w:rPr>
          <w:rStyle w:val="italicus"/>
        </w:rPr>
        <w:t xml:space="preserve"> Dolórem </w:t>
      </w:r>
      <w:r>
        <w:rPr>
          <w:rStyle w:val="italicus"/>
        </w:rPr>
        <w:t xml:space="preserve">: </w:t>
      </w:r>
      <w:r w:rsidRPr="000B0C52">
        <w:rPr>
          <w:rFonts w:eastAsia="Arial Unicode MS"/>
          <w:lang w:bidi="he-IL"/>
        </w:rPr>
        <w:t xml:space="preserve">le mal que les méchants se proposent de faire aux justes. </w:t>
      </w:r>
      <w:r w:rsidRPr="00290B1E">
        <w:rPr>
          <w:rStyle w:val="italicus"/>
        </w:rPr>
        <w:t>Iniquit</w:t>
      </w:r>
      <w:r>
        <w:rPr>
          <w:rStyle w:val="italicus"/>
        </w:rPr>
        <w:t>átem</w:t>
      </w:r>
      <w:r w:rsidRPr="00290B1E">
        <w:rPr>
          <w:rStyle w:val="italicus"/>
        </w:rPr>
        <w:t> </w:t>
      </w:r>
      <w:r>
        <w:rPr>
          <w:rStyle w:val="italicus"/>
        </w:rPr>
        <w:t xml:space="preserve">: </w:t>
      </w:r>
      <w:r w:rsidRPr="000B0C52">
        <w:rPr>
          <w:rFonts w:eastAsia="Arial Unicode MS"/>
          <w:lang w:bidi="he-IL"/>
        </w:rPr>
        <w:t>en hébreu</w:t>
      </w:r>
      <w:r>
        <w:rPr>
          <w:rFonts w:eastAsia="Arial Unicode MS"/>
          <w:lang w:bidi="he-IL"/>
        </w:rPr>
        <w:t xml:space="preserve">, </w:t>
      </w:r>
      <w:r>
        <w:rPr>
          <w:rStyle w:val="italicus"/>
        </w:rPr>
        <w:t>š</w:t>
      </w:r>
      <w:r w:rsidRPr="00290B1E">
        <w:rPr>
          <w:rStyle w:val="italicus"/>
        </w:rPr>
        <w:t>éqer</w:t>
      </w:r>
      <w:r>
        <w:rPr>
          <w:rStyle w:val="italicus"/>
        </w:rPr>
        <w:t xml:space="preserve">, </w:t>
      </w:r>
      <w:r w:rsidRPr="000B0C52">
        <w:rPr>
          <w:rFonts w:eastAsia="Arial Unicode MS"/>
          <w:lang w:bidi="he-IL"/>
        </w:rPr>
        <w:t>le mensonge</w:t>
      </w:r>
      <w:r>
        <w:rPr>
          <w:rFonts w:eastAsia="Arial Unicode MS"/>
          <w:lang w:bidi="he-IL"/>
        </w:rPr>
        <w:t xml:space="preserve">, </w:t>
      </w:r>
      <w:r w:rsidRPr="000B0C52">
        <w:rPr>
          <w:rFonts w:eastAsia="Arial Unicode MS"/>
          <w:lang w:bidi="he-IL"/>
        </w:rPr>
        <w:t>le néant ; expressi</w:t>
      </w:r>
      <w:r>
        <w:rPr>
          <w:rFonts w:eastAsia="Arial Unicode MS"/>
          <w:lang w:bidi="he-IL"/>
        </w:rPr>
        <w:t>on qui marque le complet échec d</w:t>
      </w:r>
      <w:r w:rsidRPr="000B0C52">
        <w:rPr>
          <w:rFonts w:eastAsia="Arial Unicode MS"/>
          <w:lang w:bidi="he-IL"/>
        </w:rPr>
        <w:t>e ces plans ourdis laborieusement.</w:t>
      </w:r>
      <w:r w:rsidRPr="00A01812">
        <w:t xml:space="preserve"> — </w:t>
      </w:r>
      <w:r w:rsidRPr="000B0C52">
        <w:rPr>
          <w:rFonts w:eastAsia="Arial Unicode MS"/>
          <w:lang w:bidi="he-IL"/>
        </w:rPr>
        <w:t>Deuxième image</w:t>
      </w:r>
      <w:r>
        <w:rPr>
          <w:rFonts w:eastAsia="Arial Unicode MS"/>
          <w:lang w:bidi="he-IL"/>
        </w:rPr>
        <w:t xml:space="preserve">, </w:t>
      </w:r>
      <w:r w:rsidRPr="000B0C52">
        <w:rPr>
          <w:rFonts w:eastAsia="Arial Unicode MS"/>
          <w:lang w:bidi="he-IL"/>
        </w:rPr>
        <w:t>vers. 16.</w:t>
      </w:r>
      <w:r w:rsidRPr="00290B1E">
        <w:rPr>
          <w:rStyle w:val="italicus"/>
        </w:rPr>
        <w:t xml:space="preserve"> Lacum</w:t>
      </w:r>
      <w:r>
        <w:rPr>
          <w:rStyle w:val="italicus"/>
        </w:rPr>
        <w:t>…</w:t>
      </w:r>
      <w:r w:rsidRPr="00290B1E">
        <w:rPr>
          <w:rStyle w:val="italicus"/>
        </w:rPr>
        <w:t> </w:t>
      </w:r>
      <w:r>
        <w:rPr>
          <w:rStyle w:val="italicus"/>
        </w:rPr>
        <w:t xml:space="preserve">: </w:t>
      </w:r>
      <w:r w:rsidRPr="000B0C52">
        <w:rPr>
          <w:rFonts w:eastAsia="Arial Unicode MS"/>
          <w:lang w:bidi="he-IL"/>
        </w:rPr>
        <w:t>une fosse recouverte de branchages et d’un peu de terre</w:t>
      </w:r>
      <w:r>
        <w:rPr>
          <w:rFonts w:eastAsia="Arial Unicode MS"/>
          <w:lang w:bidi="he-IL"/>
        </w:rPr>
        <w:t xml:space="preserve">, </w:t>
      </w:r>
      <w:r w:rsidRPr="000B0C52">
        <w:rPr>
          <w:rFonts w:eastAsia="Arial Unicode MS"/>
          <w:lang w:bidi="he-IL"/>
        </w:rPr>
        <w:t>piège dans lequel on espère faire tomber des ennemis ou les bêtes fauves.</w:t>
      </w:r>
      <w:r w:rsidRPr="00290B1E">
        <w:rPr>
          <w:rStyle w:val="italicus"/>
        </w:rPr>
        <w:t xml:space="preserve"> Effódit</w:t>
      </w:r>
      <w:r w:rsidRPr="000B0C52">
        <w:rPr>
          <w:rFonts w:eastAsia="Arial Unicode MS"/>
          <w:lang w:bidi="he-IL"/>
        </w:rPr>
        <w:t xml:space="preserve"> dit plus que</w:t>
      </w:r>
      <w:r w:rsidRPr="00290B1E">
        <w:rPr>
          <w:rStyle w:val="italicus"/>
        </w:rPr>
        <w:t xml:space="preserve"> apéruit </w:t>
      </w:r>
      <w:r>
        <w:rPr>
          <w:rStyle w:val="italicus"/>
        </w:rPr>
        <w:t xml:space="preserve">: </w:t>
      </w:r>
      <w:r w:rsidRPr="004C21D5">
        <w:t>il a</w:t>
      </w:r>
      <w:r w:rsidRPr="000B0C52">
        <w:rPr>
          <w:rFonts w:eastAsia="Arial Unicode MS"/>
          <w:lang w:bidi="he-IL"/>
        </w:rPr>
        <w:t xml:space="preserve"> profondément creusé.</w:t>
      </w:r>
      <w:r w:rsidRPr="00290B1E">
        <w:rPr>
          <w:rStyle w:val="italicus"/>
        </w:rPr>
        <w:t xml:space="preserve"> Et íncidit </w:t>
      </w:r>
      <w:r>
        <w:rPr>
          <w:rStyle w:val="italicus"/>
        </w:rPr>
        <w:t xml:space="preserve">: </w:t>
      </w:r>
      <w:r w:rsidRPr="000B0C52">
        <w:rPr>
          <w:rFonts w:eastAsia="Arial Unicode MS"/>
          <w:lang w:bidi="he-IL"/>
        </w:rPr>
        <w:t xml:space="preserve">le méchant </w:t>
      </w:r>
      <w:r>
        <w:rPr>
          <w:rFonts w:eastAsia="Arial Unicode MS"/>
          <w:lang w:bidi="he-IL"/>
        </w:rPr>
        <w:t>est</w:t>
      </w:r>
      <w:r w:rsidRPr="000B0C52">
        <w:rPr>
          <w:rFonts w:eastAsia="Arial Unicode MS"/>
          <w:lang w:bidi="he-IL"/>
        </w:rPr>
        <w:t xml:space="preserve"> donc lui-même l’auteur </w:t>
      </w:r>
      <w:r w:rsidRPr="000B0C52">
        <w:rPr>
          <w:rFonts w:eastAsia="Arial Unicode MS"/>
          <w:lang w:bidi="he-IL"/>
        </w:rPr>
        <w:lastRenderedPageBreak/>
        <w:t>de ses maux. Cf. Ps. LVI</w:t>
      </w:r>
      <w:r>
        <w:rPr>
          <w:rFonts w:eastAsia="Arial Unicode MS"/>
          <w:lang w:bidi="he-IL"/>
        </w:rPr>
        <w:t xml:space="preserve">, </w:t>
      </w:r>
      <w:r w:rsidRPr="000B0C52">
        <w:rPr>
          <w:rFonts w:eastAsia="Arial Unicode MS"/>
          <w:lang w:bidi="he-IL"/>
        </w:rPr>
        <w:t>7 ; Eccl</w:t>
      </w:r>
      <w:r>
        <w:rPr>
          <w:rFonts w:eastAsia="Arial Unicode MS"/>
          <w:lang w:bidi="he-IL"/>
        </w:rPr>
        <w:t xml:space="preserve">. X, </w:t>
      </w:r>
      <w:r w:rsidRPr="000B0C52">
        <w:rPr>
          <w:rFonts w:eastAsia="Arial Unicode MS"/>
          <w:lang w:bidi="he-IL"/>
        </w:rPr>
        <w:t>8.</w:t>
      </w:r>
      <w:r w:rsidRPr="00A01812">
        <w:t xml:space="preserve"> — </w:t>
      </w:r>
      <w:r w:rsidRPr="000B0C52">
        <w:rPr>
          <w:rFonts w:eastAsia="Arial Unicode MS"/>
          <w:lang w:bidi="he-IL"/>
        </w:rPr>
        <w:t>Troisième image</w:t>
      </w:r>
      <w:r>
        <w:rPr>
          <w:rFonts w:eastAsia="Arial Unicode MS"/>
          <w:lang w:bidi="he-IL"/>
        </w:rPr>
        <w:t xml:space="preserve">, </w:t>
      </w:r>
      <w:r w:rsidRPr="000B0C52">
        <w:rPr>
          <w:rFonts w:eastAsia="Arial Unicode MS"/>
          <w:lang w:bidi="he-IL"/>
        </w:rPr>
        <w:t xml:space="preserve">vers. 17. </w:t>
      </w:r>
      <w:r w:rsidRPr="00290B1E">
        <w:rPr>
          <w:rStyle w:val="italicus"/>
        </w:rPr>
        <w:t>Dolor</w:t>
      </w:r>
      <w:r>
        <w:rPr>
          <w:rStyle w:val="italicus"/>
        </w:rPr>
        <w:t>…</w:t>
      </w:r>
      <w:r w:rsidRPr="00290B1E">
        <w:rPr>
          <w:rStyle w:val="italicus"/>
        </w:rPr>
        <w:t> </w:t>
      </w:r>
      <w:r>
        <w:rPr>
          <w:rStyle w:val="italicus"/>
        </w:rPr>
        <w:t xml:space="preserve">: </w:t>
      </w:r>
      <w:r w:rsidRPr="000B0C52">
        <w:rPr>
          <w:rFonts w:eastAsia="Arial Unicode MS"/>
          <w:lang w:bidi="he-IL"/>
        </w:rPr>
        <w:t>le mal qu’il pr</w:t>
      </w:r>
      <w:r>
        <w:rPr>
          <w:rFonts w:eastAsia="Arial Unicode MS"/>
          <w:lang w:bidi="he-IL"/>
        </w:rPr>
        <w:t>éparait aux autres (cf. vers. 15</w:t>
      </w:r>
      <w:r w:rsidRPr="000B0C52">
        <w:rPr>
          <w:rFonts w:eastAsia="Arial Unicode MS"/>
          <w:lang w:bidi="he-IL"/>
        </w:rPr>
        <w:t>) retombera (</w:t>
      </w:r>
      <w:r w:rsidRPr="00290B1E">
        <w:rPr>
          <w:rStyle w:val="italicus"/>
        </w:rPr>
        <w:t>convert</w:t>
      </w:r>
      <w:r>
        <w:rPr>
          <w:rStyle w:val="italicus"/>
        </w:rPr>
        <w:t>étur</w:t>
      </w:r>
      <w:r w:rsidRPr="000B0C52">
        <w:rPr>
          <w:rFonts w:eastAsia="Arial Unicode MS"/>
          <w:lang w:bidi="he-IL"/>
        </w:rPr>
        <w:t xml:space="preserve">) sur lui. Cf. </w:t>
      </w:r>
      <w:r>
        <w:rPr>
          <w:rFonts w:eastAsia="Arial Unicode MS"/>
          <w:lang w:bidi="he-IL"/>
        </w:rPr>
        <w:t>I </w:t>
      </w:r>
      <w:r w:rsidRPr="000B0C52">
        <w:rPr>
          <w:rFonts w:eastAsia="Arial Unicode MS"/>
          <w:lang w:bidi="he-IL"/>
        </w:rPr>
        <w:t xml:space="preserve">Reg. </w:t>
      </w:r>
      <w:r>
        <w:rPr>
          <w:rFonts w:eastAsia="Arial Unicode MS"/>
          <w:lang w:bidi="he-IL"/>
        </w:rPr>
        <w:t xml:space="preserve">XXV, </w:t>
      </w:r>
      <w:r w:rsidRPr="000B0C52">
        <w:rPr>
          <w:rFonts w:eastAsia="Arial Unicode MS"/>
          <w:lang w:bidi="he-IL"/>
        </w:rPr>
        <w:t xml:space="preserve">39 ; Prov. </w:t>
      </w:r>
      <w:r>
        <w:rPr>
          <w:rFonts w:eastAsia="Arial Unicode MS"/>
          <w:lang w:bidi="he-IL"/>
        </w:rPr>
        <w:t xml:space="preserve">XXVI, </w:t>
      </w:r>
      <w:r w:rsidRPr="000B0C52">
        <w:rPr>
          <w:rFonts w:eastAsia="Arial Unicode MS"/>
          <w:lang w:bidi="he-IL"/>
        </w:rPr>
        <w:t xml:space="preserve">27 ; Eccli. </w:t>
      </w:r>
      <w:r>
        <w:rPr>
          <w:rFonts w:eastAsia="Arial Unicode MS"/>
          <w:lang w:bidi="he-IL"/>
        </w:rPr>
        <w:t xml:space="preserve">XXVII, </w:t>
      </w:r>
      <w:r w:rsidRPr="000B0C52">
        <w:rPr>
          <w:rFonts w:eastAsia="Arial Unicode MS"/>
          <w:lang w:bidi="he-IL"/>
        </w:rPr>
        <w:t>25.</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18. Conclusion pieuse et joyeuse du cantique.</w:t>
      </w:r>
      <w:r w:rsidRPr="00A01812">
        <w:t xml:space="preserve"> — </w:t>
      </w:r>
      <w:r w:rsidRPr="00290B1E">
        <w:rPr>
          <w:rStyle w:val="italicus"/>
        </w:rPr>
        <w:t>Conf</w:t>
      </w:r>
      <w:r>
        <w:rPr>
          <w:rStyle w:val="italicus"/>
        </w:rPr>
        <w:t>i</w:t>
      </w:r>
      <w:r w:rsidRPr="00290B1E">
        <w:rPr>
          <w:rStyle w:val="italicus"/>
        </w:rPr>
        <w:t>t</w:t>
      </w:r>
      <w:r>
        <w:rPr>
          <w:rStyle w:val="italicus"/>
        </w:rPr>
        <w:t>é</w:t>
      </w:r>
      <w:r w:rsidRPr="00290B1E">
        <w:rPr>
          <w:rStyle w:val="italicus"/>
        </w:rPr>
        <w:t>bor</w:t>
      </w:r>
      <w:r>
        <w:rPr>
          <w:rStyle w:val="italicus"/>
        </w:rPr>
        <w:t>…</w:t>
      </w:r>
      <w:r w:rsidRPr="00290B1E">
        <w:rPr>
          <w:rStyle w:val="italicus"/>
        </w:rPr>
        <w:t xml:space="preserve"> </w:t>
      </w:r>
      <w:r>
        <w:rPr>
          <w:rStyle w:val="italicus"/>
        </w:rPr>
        <w:t>secúndum</w:t>
      </w:r>
      <w:r w:rsidRPr="00290B1E">
        <w:rPr>
          <w:rStyle w:val="italicus"/>
        </w:rPr>
        <w:t xml:space="preserve"> just</w:t>
      </w:r>
      <w:r>
        <w:rPr>
          <w:rStyle w:val="italicus"/>
        </w:rPr>
        <w:t>í</w:t>
      </w:r>
      <w:r w:rsidRPr="00290B1E">
        <w:rPr>
          <w:rStyle w:val="italicus"/>
        </w:rPr>
        <w:t>tiam</w:t>
      </w:r>
      <w:r>
        <w:rPr>
          <w:rStyle w:val="italicus"/>
        </w:rPr>
        <w:t>…</w:t>
      </w:r>
      <w:r w:rsidRPr="000B0C52">
        <w:rPr>
          <w:rFonts w:eastAsia="Arial Unicode MS"/>
          <w:lang w:bidi="he-IL"/>
        </w:rPr>
        <w:t xml:space="preserve"> C’est une action de grâces à Dieu pour sa justice</w:t>
      </w:r>
      <w:r>
        <w:rPr>
          <w:rFonts w:eastAsia="Arial Unicode MS"/>
          <w:lang w:bidi="he-IL"/>
        </w:rPr>
        <w:t xml:space="preserve">, </w:t>
      </w:r>
      <w:r w:rsidRPr="000B0C52">
        <w:rPr>
          <w:rFonts w:eastAsia="Arial Unicode MS"/>
          <w:lang w:bidi="he-IL"/>
        </w:rPr>
        <w:t>si visiblement manifestée dans sa conduite soit à</w:t>
      </w:r>
      <w:r>
        <w:rPr>
          <w:rFonts w:eastAsia="Arial Unicode MS"/>
          <w:lang w:bidi="he-IL"/>
        </w:rPr>
        <w:t xml:space="preserve"> l’</w:t>
      </w:r>
      <w:r w:rsidRPr="000B0C52">
        <w:rPr>
          <w:rFonts w:eastAsia="Arial Unicode MS"/>
          <w:lang w:bidi="he-IL"/>
        </w:rPr>
        <w:t>égard des bons</w:t>
      </w:r>
      <w:r>
        <w:rPr>
          <w:rFonts w:eastAsia="Arial Unicode MS"/>
          <w:lang w:bidi="he-IL"/>
        </w:rPr>
        <w:t xml:space="preserve">, </w:t>
      </w:r>
      <w:r w:rsidRPr="000B0C52">
        <w:rPr>
          <w:rFonts w:eastAsia="Arial Unicode MS"/>
          <w:lang w:bidi="he-IL"/>
        </w:rPr>
        <w:t xml:space="preserve">soit envers les </w:t>
      </w:r>
      <w:r>
        <w:rPr>
          <w:rFonts w:eastAsia="Arial Unicode MS"/>
          <w:lang w:bidi="he-IL"/>
        </w:rPr>
        <w:t>impie</w:t>
      </w:r>
      <w:r w:rsidRPr="000B0C52">
        <w:rPr>
          <w:rFonts w:eastAsia="Arial Unicode MS"/>
          <w:lang w:bidi="he-IL"/>
        </w:rPr>
        <w:t>s.</w:t>
      </w:r>
      <w:r w:rsidRPr="00A01812">
        <w:t xml:space="preserve"> — </w:t>
      </w:r>
      <w:r w:rsidRPr="00290B1E">
        <w:rPr>
          <w:rStyle w:val="italicus"/>
        </w:rPr>
        <w:t>Alt</w:t>
      </w:r>
      <w:r>
        <w:rPr>
          <w:rStyle w:val="italicus"/>
        </w:rPr>
        <w:t>í</w:t>
      </w:r>
      <w:r w:rsidRPr="00290B1E">
        <w:rPr>
          <w:rStyle w:val="italicus"/>
        </w:rPr>
        <w:t xml:space="preserve">ssimi. </w:t>
      </w:r>
      <w:r w:rsidRPr="000B0C52">
        <w:rPr>
          <w:rFonts w:eastAsia="Arial Unicode MS"/>
          <w:lang w:bidi="he-IL"/>
        </w:rPr>
        <w:t>Hébr. </w:t>
      </w:r>
      <w:r>
        <w:rPr>
          <w:rFonts w:eastAsia="Arial Unicode MS"/>
          <w:lang w:bidi="he-IL"/>
        </w:rPr>
        <w:t xml:space="preserve">: </w:t>
      </w:r>
      <w:r w:rsidR="00EC49E7" w:rsidRPr="00EC49E7">
        <w:rPr>
          <w:rStyle w:val="italicus"/>
        </w:rPr>
        <w:t>῾</w:t>
      </w:r>
      <w:r w:rsidRPr="00EC49E7">
        <w:rPr>
          <w:rStyle w:val="italicus"/>
        </w:rPr>
        <w:t>Elyôn</w:t>
      </w:r>
      <w:r>
        <w:rPr>
          <w:rStyle w:val="italicus"/>
        </w:rPr>
        <w:t xml:space="preserve">, </w:t>
      </w:r>
      <w:r w:rsidRPr="000B0C52">
        <w:rPr>
          <w:rFonts w:eastAsia="Arial Unicode MS"/>
          <w:lang w:bidi="he-IL"/>
        </w:rPr>
        <w:t>l’un des noms divins.</w:t>
      </w:r>
      <w:r>
        <w:rPr>
          <w:rFonts w:eastAsia="Arial Unicode MS"/>
          <w:lang w:bidi="he-IL"/>
        </w:rPr>
        <w:t xml:space="preserve"> </w:t>
      </w:r>
    </w:p>
    <w:p w:rsidR="0073183F" w:rsidRDefault="0073183F" w:rsidP="0073183F">
      <w:pPr>
        <w:rPr>
          <w:lang w:bidi="he-IL"/>
        </w:rPr>
      </w:pPr>
      <w:r>
        <w:rPr>
          <w:rFonts w:eastAsia="Arial Unicode MS"/>
          <w:lang w:bidi="he-IL"/>
        </w:rPr>
        <w:t xml:space="preserve">² </w:t>
      </w:r>
    </w:p>
    <w:p w:rsidR="00986132" w:rsidRDefault="00986132" w:rsidP="005521AA">
      <w:pPr>
        <w:pStyle w:val="Titre4"/>
      </w:pPr>
      <w:r>
        <w:t xml:space="preserve">Ps 8 </w:t>
      </w:r>
    </w:p>
    <w:p w:rsidR="0073183F" w:rsidRPr="00ED2022" w:rsidRDefault="0073183F" w:rsidP="0073183F">
      <w:pPr>
        <w:pStyle w:val="up1"/>
      </w:pPr>
      <w:r w:rsidRPr="00ED2022">
        <w:t xml:space="preserve">PSAUME </w:t>
      </w:r>
      <w:r>
        <w:t>VIII</w:t>
      </w:r>
      <w:bookmarkStart w:id="242" w:name="ps008n"/>
      <w:bookmarkEnd w:id="242"/>
      <w:r w:rsidRPr="00ED2022">
        <w:t xml:space="preserve"> </w:t>
      </w:r>
    </w:p>
    <w:p w:rsidR="0073183F" w:rsidRPr="00ED2022" w:rsidRDefault="0073183F" w:rsidP="0073183F">
      <w:pPr>
        <w:pStyle w:val="up12"/>
      </w:pPr>
      <w:r w:rsidRPr="00ED2022">
        <w:t xml:space="preserve">Dieu si grand, et cependant si bon pour l’homme. </w:t>
      </w:r>
    </w:p>
    <w:p w:rsidR="0073183F" w:rsidRDefault="0073183F" w:rsidP="0073183F">
      <w:pPr>
        <w:pStyle w:val="u4"/>
        <w:rPr>
          <w:rFonts w:eastAsia="Arial Unicode MS"/>
          <w:lang w:bidi="he-IL"/>
        </w:rPr>
      </w:pPr>
      <w:r w:rsidRPr="000B0C52">
        <w:rPr>
          <w:rFonts w:eastAsia="Arial Unicode MS"/>
          <w:lang w:bidi="he-IL"/>
        </w:rPr>
        <w:t>1° Le titre. Vers. 1.</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 xml:space="preserve">Ps. </w:t>
      </w:r>
      <w:r>
        <w:rPr>
          <w:rFonts w:eastAsia="Arial Unicode MS"/>
          <w:lang w:bidi="he-IL"/>
        </w:rPr>
        <w:t>VIII.</w:t>
      </w:r>
      <w:r w:rsidRPr="00A01812">
        <w:t xml:space="preserve"> — </w:t>
      </w:r>
      <w:r>
        <w:rPr>
          <w:rFonts w:eastAsia="Arial Unicode MS"/>
          <w:lang w:bidi="he-IL"/>
        </w:rPr>
        <w:t>1. Les m</w:t>
      </w:r>
      <w:r w:rsidRPr="000B0C52">
        <w:rPr>
          <w:rFonts w:eastAsia="Arial Unicode MS"/>
          <w:lang w:bidi="he-IL"/>
        </w:rPr>
        <w:t>ots</w:t>
      </w:r>
      <w:r w:rsidRPr="00290B1E">
        <w:rPr>
          <w:rStyle w:val="italicus"/>
        </w:rPr>
        <w:t xml:space="preserve"> pro torcul</w:t>
      </w:r>
      <w:r>
        <w:rPr>
          <w:rStyle w:val="italicus"/>
        </w:rPr>
        <w:t>á</w:t>
      </w:r>
      <w:r w:rsidRPr="00290B1E">
        <w:rPr>
          <w:rStyle w:val="italicus"/>
        </w:rPr>
        <w:t>ribus</w:t>
      </w:r>
      <w:r>
        <w:rPr>
          <w:rStyle w:val="italicus"/>
        </w:rPr>
        <w:t xml:space="preserve">, </w:t>
      </w:r>
      <w:r w:rsidRPr="000B0C52">
        <w:rPr>
          <w:rFonts w:eastAsia="Arial Unicode MS"/>
          <w:lang w:bidi="he-IL"/>
        </w:rPr>
        <w:t xml:space="preserve">calqués sur </w:t>
      </w:r>
      <w:r>
        <w:rPr>
          <w:rFonts w:eastAsia="Arial Unicode MS"/>
          <w:lang w:val="el-GR" w:bidi="he-IL"/>
        </w:rPr>
        <w:t>ὑ</w:t>
      </w:r>
      <w:r w:rsidRPr="000B0C52">
        <w:rPr>
          <w:rFonts w:eastAsia="Arial Unicode MS"/>
          <w:lang w:val="el-GR" w:bidi="he-IL"/>
        </w:rPr>
        <w:t>περ</w:t>
      </w:r>
      <w:r w:rsidRPr="00585C87">
        <w:rPr>
          <w:rFonts w:eastAsia="Arial Unicode MS"/>
          <w:lang w:bidi="he-IL"/>
        </w:rPr>
        <w:t xml:space="preserve"> </w:t>
      </w:r>
      <w:r>
        <w:rPr>
          <w:rFonts w:eastAsia="Arial Unicode MS"/>
          <w:lang w:val="el-GR" w:bidi="he-IL"/>
        </w:rPr>
        <w:t>τῶν</w:t>
      </w:r>
      <w:r w:rsidRPr="00585C87">
        <w:rPr>
          <w:rFonts w:eastAsia="Arial Unicode MS"/>
          <w:lang w:bidi="he-IL"/>
        </w:rPr>
        <w:t xml:space="preserve"> </w:t>
      </w:r>
      <w:r w:rsidRPr="00FE16FE">
        <w:t>ληνῶν</w:t>
      </w:r>
      <w:r w:rsidRPr="00585C87">
        <w:rPr>
          <w:rFonts w:eastAsia="Arial Unicode MS"/>
          <w:lang w:bidi="he-IL"/>
        </w:rPr>
        <w:t xml:space="preserve"> </w:t>
      </w:r>
      <w:r w:rsidRPr="000B0C52">
        <w:rPr>
          <w:rFonts w:eastAsia="Arial Unicode MS"/>
          <w:lang w:bidi="he-IL"/>
        </w:rPr>
        <w:t xml:space="preserve">des </w:t>
      </w:r>
      <w:r>
        <w:rPr>
          <w:rFonts w:eastAsia="Arial Unicode MS"/>
          <w:lang w:bidi="he-IL"/>
        </w:rPr>
        <w:t xml:space="preserve">LXX, </w:t>
      </w:r>
      <w:r w:rsidRPr="000B0C52">
        <w:rPr>
          <w:rFonts w:eastAsia="Arial Unicode MS"/>
          <w:lang w:bidi="he-IL"/>
        </w:rPr>
        <w:t>signifieraient</w:t>
      </w:r>
      <w:r>
        <w:rPr>
          <w:rFonts w:eastAsia="Arial Unicode MS"/>
          <w:lang w:bidi="he-IL"/>
        </w:rPr>
        <w:t xml:space="preserve">, </w:t>
      </w:r>
      <w:r w:rsidRPr="000B0C52">
        <w:rPr>
          <w:rFonts w:eastAsia="Arial Unicode MS"/>
          <w:lang w:bidi="he-IL"/>
        </w:rPr>
        <w:t>d’après quelques exégètes anciens et modernes</w:t>
      </w:r>
      <w:r>
        <w:rPr>
          <w:rFonts w:eastAsia="Arial Unicode MS"/>
          <w:lang w:bidi="he-IL"/>
        </w:rPr>
        <w:t xml:space="preserve">, </w:t>
      </w:r>
      <w:r w:rsidRPr="000B0C52">
        <w:rPr>
          <w:rFonts w:eastAsia="Arial Unicode MS"/>
          <w:lang w:bidi="he-IL"/>
        </w:rPr>
        <w:t>que les psaumes en avant desquels ils se trouvent (Ps.</w:t>
      </w:r>
      <w:r>
        <w:rPr>
          <w:rFonts w:eastAsia="Arial Unicode MS"/>
          <w:lang w:bidi="he-IL"/>
        </w:rPr>
        <w:t xml:space="preserve"> VIII, LXXX, LXXXIII</w:t>
      </w:r>
      <w:r w:rsidRPr="000B0C52">
        <w:rPr>
          <w:rFonts w:eastAsia="Arial Unicode MS"/>
          <w:lang w:bidi="he-IL"/>
        </w:rPr>
        <w:t>) devaient être chantés aux fêtes joyeuses qui accompagnaient déjà les vendanges (cf. Jud.</w:t>
      </w:r>
      <w:r>
        <w:rPr>
          <w:rFonts w:eastAsia="Arial Unicode MS"/>
          <w:lang w:bidi="he-IL"/>
        </w:rPr>
        <w:t xml:space="preserve"> IX, 27 ; Is</w:t>
      </w:r>
      <w:r w:rsidRPr="000B0C52">
        <w:rPr>
          <w:rFonts w:eastAsia="Arial Unicode MS"/>
          <w:lang w:bidi="he-IL"/>
        </w:rPr>
        <w:t xml:space="preserve">. </w:t>
      </w:r>
      <w:r>
        <w:rPr>
          <w:rFonts w:eastAsia="Arial Unicode MS"/>
          <w:lang w:bidi="he-IL"/>
        </w:rPr>
        <w:t xml:space="preserve">XVI, </w:t>
      </w:r>
      <w:r w:rsidRPr="000B0C52">
        <w:rPr>
          <w:rFonts w:eastAsia="Arial Unicode MS"/>
          <w:lang w:bidi="he-IL"/>
        </w:rPr>
        <w:t xml:space="preserve">8-10 ; Jer. </w:t>
      </w:r>
      <w:r>
        <w:rPr>
          <w:rFonts w:eastAsia="Arial Unicode MS"/>
          <w:lang w:bidi="he-IL"/>
        </w:rPr>
        <w:t xml:space="preserve">XLVIII, </w:t>
      </w:r>
      <w:r w:rsidRPr="000B0C52">
        <w:rPr>
          <w:rFonts w:eastAsia="Arial Unicode MS"/>
          <w:lang w:bidi="he-IL"/>
        </w:rPr>
        <w:t>33). Opinion dénuée de vraisemblance</w:t>
      </w:r>
      <w:r>
        <w:rPr>
          <w:rFonts w:eastAsia="Arial Unicode MS"/>
          <w:lang w:bidi="he-IL"/>
        </w:rPr>
        <w:t xml:space="preserve">, </w:t>
      </w:r>
      <w:r w:rsidRPr="000B0C52">
        <w:rPr>
          <w:rFonts w:eastAsia="Arial Unicode MS"/>
          <w:lang w:bidi="he-IL"/>
        </w:rPr>
        <w:t xml:space="preserve">car l’hébreu ne dit pas </w:t>
      </w:r>
      <w:r w:rsidR="00EC49E7" w:rsidRPr="00EC49E7">
        <w:rPr>
          <w:rStyle w:val="italicus"/>
        </w:rPr>
        <w:t>῾</w:t>
      </w:r>
      <w:r w:rsidRPr="00EC49E7">
        <w:rPr>
          <w:rStyle w:val="italicus"/>
        </w:rPr>
        <w:t>al-haggiṭṭôṭ</w:t>
      </w:r>
      <w:r>
        <w:rPr>
          <w:rStyle w:val="italicus"/>
        </w:rPr>
        <w:t xml:space="preserve">, </w:t>
      </w:r>
      <w:r w:rsidRPr="000B0C52">
        <w:rPr>
          <w:rFonts w:eastAsia="Arial Unicode MS"/>
          <w:lang w:bidi="he-IL"/>
        </w:rPr>
        <w:t>comme paraissent avoir lu les traducteurs d’Alexandrie</w:t>
      </w:r>
      <w:r>
        <w:rPr>
          <w:rFonts w:eastAsia="Arial Unicode MS"/>
          <w:lang w:bidi="he-IL"/>
        </w:rPr>
        <w:t xml:space="preserve">, </w:t>
      </w:r>
      <w:r w:rsidRPr="000B0C52">
        <w:rPr>
          <w:rFonts w:eastAsia="Arial Unicode MS"/>
          <w:lang w:bidi="he-IL"/>
        </w:rPr>
        <w:t xml:space="preserve">mais </w:t>
      </w:r>
      <w:r w:rsidR="00EC49E7" w:rsidRPr="00EC49E7">
        <w:rPr>
          <w:rStyle w:val="italicus"/>
        </w:rPr>
        <w:t>῾</w:t>
      </w:r>
      <w:r w:rsidRPr="00EC49E7">
        <w:rPr>
          <w:rStyle w:val="italicus"/>
        </w:rPr>
        <w:t>al-haggiṭṭiṭ</w:t>
      </w:r>
      <w:r>
        <w:rPr>
          <w:rStyle w:val="italicus"/>
        </w:rPr>
        <w:t xml:space="preserve">, </w:t>
      </w:r>
      <w:r w:rsidRPr="000B0C52">
        <w:rPr>
          <w:rFonts w:eastAsia="Arial Unicode MS"/>
          <w:lang w:bidi="he-IL"/>
        </w:rPr>
        <w:t>expression dont le Targum paraît av</w:t>
      </w:r>
      <w:r>
        <w:rPr>
          <w:rFonts w:eastAsia="Arial Unicode MS"/>
          <w:lang w:bidi="he-IL"/>
        </w:rPr>
        <w:t>oir donné le véritable sens dans</w:t>
      </w:r>
      <w:r w:rsidRPr="000B0C52">
        <w:rPr>
          <w:rFonts w:eastAsia="Arial Unicode MS"/>
          <w:lang w:bidi="he-IL"/>
        </w:rPr>
        <w:t xml:space="preserve"> sa paraphrase </w:t>
      </w:r>
      <w:r>
        <w:rPr>
          <w:rFonts w:eastAsia="Arial Unicode MS"/>
          <w:lang w:bidi="he-IL"/>
        </w:rPr>
        <w:t xml:space="preserve">: </w:t>
      </w:r>
      <w:r>
        <w:rPr>
          <w:rFonts w:eastAsia="Arial Unicode MS"/>
          <w:bCs/>
          <w:lang w:bidi="he-IL"/>
        </w:rPr>
        <w:t>« </w:t>
      </w:r>
      <w:r w:rsidRPr="000B0C52">
        <w:rPr>
          <w:rFonts w:eastAsia="Arial Unicode MS"/>
          <w:lang w:bidi="he-IL"/>
        </w:rPr>
        <w:t xml:space="preserve">sur la </w:t>
      </w:r>
      <w:r>
        <w:rPr>
          <w:rFonts w:eastAsia="Arial Unicode MS"/>
          <w:lang w:bidi="he-IL"/>
        </w:rPr>
        <w:t>guitare</w:t>
      </w:r>
      <w:r w:rsidRPr="000B0C52">
        <w:rPr>
          <w:rFonts w:eastAsia="Arial Unicode MS"/>
          <w:lang w:bidi="he-IL"/>
        </w:rPr>
        <w:t xml:space="preserve"> que David apporta de Geth.</w:t>
      </w:r>
      <w:r>
        <w:rPr>
          <w:rFonts w:eastAsia="Arial Unicode MS"/>
          <w:lang w:bidi="he-IL"/>
        </w:rPr>
        <w:t> »</w:t>
      </w:r>
      <w:r w:rsidRPr="000B0C52">
        <w:rPr>
          <w:rFonts w:eastAsia="Arial Unicode MS"/>
          <w:lang w:bidi="he-IL"/>
        </w:rPr>
        <w:t xml:space="preserve"> Geth était une ville des Philistins</w:t>
      </w:r>
      <w:r>
        <w:rPr>
          <w:rFonts w:eastAsia="Arial Unicode MS"/>
          <w:lang w:bidi="he-IL"/>
        </w:rPr>
        <w:t xml:space="preserve">, </w:t>
      </w:r>
      <w:r w:rsidRPr="000B0C52">
        <w:rPr>
          <w:rFonts w:eastAsia="Arial Unicode MS"/>
          <w:lang w:bidi="he-IL"/>
        </w:rPr>
        <w:t xml:space="preserve">dans laquelle David avait séjourné quelque temps au plus fort de la persécution de </w:t>
      </w:r>
      <w:r>
        <w:rPr>
          <w:rFonts w:eastAsia="Arial Unicode MS"/>
          <w:lang w:bidi="he-IL"/>
        </w:rPr>
        <w:t>Saül</w:t>
      </w:r>
      <w:r w:rsidRPr="000B0C52">
        <w:rPr>
          <w:rFonts w:eastAsia="Arial Unicode MS"/>
          <w:lang w:bidi="he-IL"/>
        </w:rPr>
        <w:t xml:space="preserve">. Cf. </w:t>
      </w:r>
      <w:r>
        <w:rPr>
          <w:rFonts w:eastAsia="Arial Unicode MS"/>
          <w:lang w:bidi="he-IL"/>
        </w:rPr>
        <w:t>I </w:t>
      </w:r>
      <w:r w:rsidRPr="000B0C52">
        <w:rPr>
          <w:rFonts w:eastAsia="Arial Unicode MS"/>
          <w:lang w:bidi="he-IL"/>
        </w:rPr>
        <w:t xml:space="preserve">Reg. </w:t>
      </w:r>
      <w:r>
        <w:rPr>
          <w:rFonts w:eastAsia="Arial Unicode MS"/>
          <w:lang w:bidi="he-IL"/>
        </w:rPr>
        <w:t xml:space="preserve">XXVII, </w:t>
      </w:r>
      <w:r w:rsidRPr="000B0C52">
        <w:rPr>
          <w:rFonts w:eastAsia="Arial Unicode MS"/>
          <w:lang w:bidi="he-IL"/>
        </w:rPr>
        <w:t>2 et ss. Il en aurait rapporté</w:t>
      </w:r>
      <w:r>
        <w:rPr>
          <w:rFonts w:eastAsia="Arial Unicode MS"/>
          <w:lang w:bidi="he-IL"/>
        </w:rPr>
        <w:t xml:space="preserve">, </w:t>
      </w:r>
      <w:r w:rsidRPr="000B0C52">
        <w:rPr>
          <w:rFonts w:eastAsia="Arial Unicode MS"/>
          <w:lang w:bidi="he-IL"/>
        </w:rPr>
        <w:t>d’après ce sentiment aujourd’hui presque universel</w:t>
      </w:r>
      <w:r>
        <w:rPr>
          <w:rFonts w:eastAsia="Arial Unicode MS"/>
          <w:lang w:bidi="he-IL"/>
        </w:rPr>
        <w:t xml:space="preserve">, </w:t>
      </w:r>
      <w:r w:rsidRPr="000B0C52">
        <w:rPr>
          <w:rFonts w:eastAsia="Arial Unicode MS"/>
          <w:lang w:bidi="he-IL"/>
        </w:rPr>
        <w:t xml:space="preserve">une </w:t>
      </w:r>
      <w:r>
        <w:rPr>
          <w:rFonts w:eastAsia="Arial Unicode MS"/>
          <w:lang w:bidi="he-IL"/>
        </w:rPr>
        <w:t>guitare</w:t>
      </w:r>
      <w:r w:rsidRPr="000B0C52">
        <w:rPr>
          <w:rFonts w:eastAsia="Arial Unicode MS"/>
          <w:lang w:bidi="he-IL"/>
        </w:rPr>
        <w:t xml:space="preserve"> d’un genre spécial</w:t>
      </w:r>
      <w:r>
        <w:rPr>
          <w:rFonts w:eastAsia="Arial Unicode MS"/>
          <w:lang w:bidi="he-IL"/>
        </w:rPr>
        <w:t xml:space="preserve">, </w:t>
      </w:r>
      <w:r w:rsidRPr="000B0C52">
        <w:rPr>
          <w:rFonts w:eastAsia="Arial Unicode MS"/>
          <w:lang w:bidi="he-IL"/>
        </w:rPr>
        <w:t>qu’il introduisit ensuite dans la musique du temple. Il ne faut pas oublier que ce prince</w:t>
      </w:r>
      <w:r>
        <w:rPr>
          <w:rFonts w:eastAsia="Arial Unicode MS"/>
          <w:lang w:bidi="he-IL"/>
        </w:rPr>
        <w:t xml:space="preserve">, </w:t>
      </w:r>
      <w:r w:rsidRPr="000B0C52">
        <w:rPr>
          <w:rFonts w:eastAsia="Arial Unicode MS"/>
          <w:lang w:bidi="he-IL"/>
        </w:rPr>
        <w:t>devenu roi d’Israël</w:t>
      </w:r>
      <w:r>
        <w:rPr>
          <w:rFonts w:eastAsia="Arial Unicode MS"/>
          <w:lang w:bidi="he-IL"/>
        </w:rPr>
        <w:t xml:space="preserve">, </w:t>
      </w:r>
      <w:r w:rsidRPr="000B0C52">
        <w:rPr>
          <w:rFonts w:eastAsia="Arial Unicode MS"/>
          <w:lang w:bidi="he-IL"/>
        </w:rPr>
        <w:t xml:space="preserve">avait une garde du corps composée précisément de Géthéens. Cf. </w:t>
      </w:r>
      <w:r>
        <w:rPr>
          <w:rFonts w:eastAsia="Arial Unicode MS"/>
          <w:lang w:bidi="he-IL"/>
        </w:rPr>
        <w:t>II </w:t>
      </w:r>
      <w:r w:rsidRPr="000B0C52">
        <w:rPr>
          <w:rFonts w:eastAsia="Arial Unicode MS"/>
          <w:lang w:bidi="he-IL"/>
        </w:rPr>
        <w:t>Reg</w:t>
      </w:r>
      <w:r>
        <w:rPr>
          <w:rFonts w:eastAsia="Arial Unicode MS"/>
          <w:lang w:bidi="he-IL"/>
        </w:rPr>
        <w:t xml:space="preserve">. XV, </w:t>
      </w:r>
      <w:r w:rsidRPr="000B0C52">
        <w:rPr>
          <w:rFonts w:eastAsia="Arial Unicode MS"/>
          <w:lang w:bidi="he-IL"/>
        </w:rPr>
        <w:t>18</w:t>
      </w:r>
      <w:r>
        <w:rPr>
          <w:rFonts w:eastAsia="Arial Unicode MS"/>
          <w:lang w:bidi="he-IL"/>
        </w:rPr>
        <w:t>, etc</w:t>
      </w:r>
      <w:r w:rsidRPr="000B0C52">
        <w:rPr>
          <w:rFonts w:eastAsia="Arial Unicode MS"/>
          <w:lang w:bidi="he-IL"/>
        </w:rPr>
        <w:t>.</w:t>
      </w:r>
      <w:r w:rsidRPr="00A01812">
        <w:t xml:space="preserve"> — </w:t>
      </w:r>
      <w:r w:rsidRPr="00290B1E">
        <w:rPr>
          <w:rStyle w:val="italicus"/>
        </w:rPr>
        <w:t>Psalmus David.</w:t>
      </w:r>
      <w:r w:rsidRPr="000B0C52">
        <w:rPr>
          <w:rFonts w:eastAsia="Arial Unicode MS"/>
          <w:lang w:bidi="he-IL"/>
        </w:rPr>
        <w:t xml:space="preserve"> On </w:t>
      </w:r>
      <w:r>
        <w:rPr>
          <w:rFonts w:eastAsia="Arial Unicode MS"/>
          <w:lang w:bidi="he-IL"/>
        </w:rPr>
        <w:t>ignor</w:t>
      </w:r>
      <w:r w:rsidRPr="000B0C52">
        <w:rPr>
          <w:rFonts w:eastAsia="Arial Unicode MS"/>
          <w:lang w:bidi="he-IL"/>
        </w:rPr>
        <w:t>e l’époque de la composition de ce poème. Du vers.</w:t>
      </w:r>
      <w:r w:rsidRPr="000B0C52">
        <w:rPr>
          <w:rFonts w:eastAsia="Arial Unicode MS"/>
          <w:bCs/>
          <w:lang w:bidi="he-IL"/>
        </w:rPr>
        <w:t xml:space="preserve"> 4</w:t>
      </w:r>
      <w:r>
        <w:rPr>
          <w:rFonts w:eastAsia="Arial Unicode MS"/>
          <w:bCs/>
          <w:lang w:bidi="he-IL"/>
        </w:rPr>
        <w:t xml:space="preserve">, </w:t>
      </w:r>
      <w:r w:rsidRPr="000B0C52">
        <w:rPr>
          <w:rFonts w:eastAsia="Arial Unicode MS"/>
          <w:lang w:bidi="he-IL"/>
        </w:rPr>
        <w:t>qui fait mention de la lune et des étoiles</w:t>
      </w:r>
      <w:r>
        <w:rPr>
          <w:rFonts w:eastAsia="Arial Unicode MS"/>
          <w:lang w:bidi="he-IL"/>
        </w:rPr>
        <w:t xml:space="preserve">, </w:t>
      </w:r>
      <w:r w:rsidRPr="000B0C52">
        <w:rPr>
          <w:rFonts w:eastAsia="Arial Unicode MS"/>
          <w:lang w:bidi="he-IL"/>
        </w:rPr>
        <w:t>et point de l’astre du jour</w:t>
      </w:r>
      <w:r>
        <w:rPr>
          <w:rFonts w:eastAsia="Arial Unicode MS"/>
          <w:lang w:bidi="he-IL"/>
        </w:rPr>
        <w:t xml:space="preserve">, </w:t>
      </w:r>
      <w:r w:rsidRPr="000B0C52">
        <w:rPr>
          <w:rFonts w:eastAsia="Arial Unicode MS"/>
          <w:lang w:bidi="he-IL"/>
        </w:rPr>
        <w:t>on a conclu assez fréquemment qu’il fut écrit à l’occasion d’une belle et tranquille nuit d’Orient </w:t>
      </w:r>
      <w:r>
        <w:rPr>
          <w:rFonts w:eastAsia="Arial Unicode MS"/>
          <w:lang w:bidi="he-IL"/>
        </w:rPr>
        <w:t xml:space="preserve">: </w:t>
      </w:r>
      <w:r w:rsidRPr="000B0C52">
        <w:rPr>
          <w:rFonts w:eastAsia="Arial Unicode MS"/>
          <w:lang w:bidi="he-IL"/>
        </w:rPr>
        <w:t>en dehors de cette opinion très probable</w:t>
      </w:r>
      <w:r>
        <w:rPr>
          <w:rFonts w:eastAsia="Arial Unicode MS"/>
          <w:lang w:bidi="he-IL"/>
        </w:rPr>
        <w:t xml:space="preserve">, </w:t>
      </w:r>
      <w:r w:rsidRPr="000B0C52">
        <w:rPr>
          <w:rFonts w:eastAsia="Arial Unicode MS"/>
          <w:lang w:bidi="he-IL"/>
        </w:rPr>
        <w:t>on ne saurait rien déterminer de certain. David y chante d’abord la grandeur infinie de Dieu</w:t>
      </w:r>
      <w:r>
        <w:rPr>
          <w:rFonts w:eastAsia="Arial Unicode MS"/>
          <w:lang w:bidi="he-IL"/>
        </w:rPr>
        <w:t xml:space="preserve">, </w:t>
      </w:r>
      <w:r w:rsidRPr="000B0C52">
        <w:rPr>
          <w:rFonts w:eastAsia="Arial Unicode MS"/>
          <w:lang w:bidi="he-IL"/>
        </w:rPr>
        <w:t>manifestée par la création ; puis bientôt il oppose à cette grandeur la peti</w:t>
      </w:r>
      <w:r>
        <w:rPr>
          <w:rFonts w:eastAsia="Arial Unicode MS"/>
          <w:lang w:bidi="he-IL"/>
        </w:rPr>
        <w:t xml:space="preserve">tesse de l’homme ; mais de là </w:t>
      </w:r>
      <w:r w:rsidRPr="000B0C52">
        <w:rPr>
          <w:rFonts w:eastAsia="Arial Unicode MS"/>
          <w:lang w:bidi="he-IL"/>
        </w:rPr>
        <w:t>il s’élance à une nouvelle idée</w:t>
      </w:r>
      <w:r>
        <w:rPr>
          <w:rFonts w:eastAsia="Arial Unicode MS"/>
          <w:lang w:bidi="he-IL"/>
        </w:rPr>
        <w:t xml:space="preserve">, </w:t>
      </w:r>
      <w:r w:rsidRPr="000B0C52">
        <w:rPr>
          <w:rFonts w:eastAsia="Arial Unicode MS"/>
          <w:lang w:bidi="he-IL"/>
        </w:rPr>
        <w:t xml:space="preserve">les bontés et les </w:t>
      </w:r>
      <w:r>
        <w:rPr>
          <w:rFonts w:eastAsia="Arial Unicode MS"/>
          <w:lang w:bidi="he-IL"/>
        </w:rPr>
        <w:t>condescendances étonnantes de ce</w:t>
      </w:r>
      <w:r w:rsidRPr="000B0C52">
        <w:rPr>
          <w:rFonts w:eastAsia="Arial Unicode MS"/>
          <w:lang w:bidi="he-IL"/>
        </w:rPr>
        <w:t xml:space="preserve"> grand Dieu envers l’homme</w:t>
      </w:r>
      <w:r>
        <w:rPr>
          <w:rFonts w:eastAsia="Arial Unicode MS"/>
          <w:lang w:bidi="he-IL"/>
        </w:rPr>
        <w:t xml:space="preserve">, </w:t>
      </w:r>
      <w:r w:rsidRPr="000B0C52">
        <w:rPr>
          <w:rFonts w:eastAsia="Arial Unicode MS"/>
          <w:lang w:bidi="he-IL"/>
        </w:rPr>
        <w:t>constitué par lui comme le vice-roi de toute la nature.</w:t>
      </w:r>
      <w:r w:rsidRPr="00A01812">
        <w:t xml:space="preserve"> — </w:t>
      </w:r>
      <w:r w:rsidRPr="000B0C52">
        <w:rPr>
          <w:rFonts w:eastAsia="Arial Unicode MS"/>
          <w:lang w:bidi="he-IL"/>
        </w:rPr>
        <w:t>Le psalmiste</w:t>
      </w:r>
      <w:r>
        <w:rPr>
          <w:rFonts w:eastAsia="Arial Unicode MS"/>
          <w:lang w:bidi="he-IL"/>
        </w:rPr>
        <w:t xml:space="preserve">, </w:t>
      </w:r>
      <w:r w:rsidRPr="000B0C52">
        <w:rPr>
          <w:rFonts w:eastAsia="Arial Unicode MS"/>
          <w:lang w:bidi="he-IL"/>
        </w:rPr>
        <w:t>en chantant ainsi la dignité humaine</w:t>
      </w:r>
      <w:r>
        <w:rPr>
          <w:rFonts w:eastAsia="Arial Unicode MS"/>
          <w:lang w:bidi="he-IL"/>
        </w:rPr>
        <w:t xml:space="preserve">, </w:t>
      </w:r>
      <w:r w:rsidRPr="000B0C52">
        <w:rPr>
          <w:rFonts w:eastAsia="Arial Unicode MS"/>
          <w:lang w:bidi="he-IL"/>
        </w:rPr>
        <w:t>a surtout en vue l’homme primitif</w:t>
      </w:r>
      <w:r>
        <w:rPr>
          <w:rFonts w:eastAsia="Arial Unicode MS"/>
          <w:lang w:bidi="he-IL"/>
        </w:rPr>
        <w:t xml:space="preserve">, </w:t>
      </w:r>
      <w:r w:rsidRPr="000B0C52">
        <w:rPr>
          <w:rFonts w:eastAsia="Arial Unicode MS"/>
          <w:lang w:bidi="he-IL"/>
        </w:rPr>
        <w:t>Adam</w:t>
      </w:r>
      <w:r>
        <w:rPr>
          <w:rFonts w:eastAsia="Arial Unicode MS"/>
          <w:lang w:bidi="he-IL"/>
        </w:rPr>
        <w:t>, tel qu’il so</w:t>
      </w:r>
      <w:r w:rsidRPr="000B0C52">
        <w:rPr>
          <w:rFonts w:eastAsia="Arial Unicode MS"/>
          <w:lang w:bidi="he-IL"/>
        </w:rPr>
        <w:t xml:space="preserve">rtit des mains du Créateur ; il fait abstraction </w:t>
      </w:r>
      <w:r w:rsidRPr="000B0C52">
        <w:rPr>
          <w:rFonts w:eastAsia="Arial Unicode MS"/>
          <w:bCs/>
          <w:lang w:bidi="he-IL"/>
        </w:rPr>
        <w:t>de</w:t>
      </w:r>
      <w:r w:rsidRPr="000B0C52">
        <w:rPr>
          <w:rFonts w:eastAsia="Arial Unicode MS"/>
          <w:lang w:bidi="he-IL"/>
        </w:rPr>
        <w:t xml:space="preserve"> la chute et de ses suites néfastes. Mais ce qu’il dit se rapporte mieux encore à l’homme idéal</w:t>
      </w:r>
      <w:r>
        <w:rPr>
          <w:rFonts w:eastAsia="Arial Unicode MS"/>
          <w:lang w:bidi="he-IL"/>
        </w:rPr>
        <w:t xml:space="preserve">, </w:t>
      </w:r>
      <w:r w:rsidRPr="000B0C52">
        <w:rPr>
          <w:rFonts w:eastAsia="Arial Unicode MS"/>
          <w:lang w:bidi="he-IL"/>
        </w:rPr>
        <w:t>l’homme par excellence</w:t>
      </w:r>
      <w:r>
        <w:rPr>
          <w:rFonts w:eastAsia="Arial Unicode MS"/>
          <w:lang w:bidi="he-IL"/>
        </w:rPr>
        <w:t xml:space="preserve">, </w:t>
      </w:r>
      <w:r w:rsidRPr="000B0C52">
        <w:rPr>
          <w:rFonts w:eastAsia="Arial Unicode MS"/>
          <w:lang w:bidi="he-IL"/>
        </w:rPr>
        <w:t>le Messie</w:t>
      </w:r>
      <w:r>
        <w:rPr>
          <w:rFonts w:eastAsia="Arial Unicode MS"/>
          <w:lang w:bidi="he-IL"/>
        </w:rPr>
        <w:t xml:space="preserve">, </w:t>
      </w:r>
      <w:r w:rsidRPr="000B0C52">
        <w:rPr>
          <w:rFonts w:eastAsia="Arial Unicode MS"/>
          <w:lang w:bidi="he-IL"/>
        </w:rPr>
        <w:t>le second Adam</w:t>
      </w:r>
      <w:r>
        <w:rPr>
          <w:rFonts w:eastAsia="Arial Unicode MS"/>
          <w:lang w:bidi="he-IL"/>
        </w:rPr>
        <w:t xml:space="preserve">, </w:t>
      </w:r>
      <w:r w:rsidRPr="000B0C52">
        <w:rPr>
          <w:rFonts w:eastAsia="Arial Unicode MS"/>
          <w:lang w:bidi="he-IL"/>
        </w:rPr>
        <w:t xml:space="preserve">vrai chef de l’humanité régénérée. Le psaume </w:t>
      </w:r>
      <w:r>
        <w:rPr>
          <w:rFonts w:eastAsia="Arial Unicode MS"/>
          <w:lang w:bidi="he-IL"/>
        </w:rPr>
        <w:t>VIII</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donc en ce sens une prophétie</w:t>
      </w:r>
      <w:r>
        <w:rPr>
          <w:rFonts w:eastAsia="Arial Unicode MS"/>
          <w:lang w:bidi="he-IL"/>
        </w:rPr>
        <w:t xml:space="preserve">, </w:t>
      </w:r>
      <w:r w:rsidRPr="000B0C52">
        <w:rPr>
          <w:rFonts w:eastAsia="Arial Unicode MS"/>
          <w:lang w:bidi="he-IL"/>
        </w:rPr>
        <w:t>que les anciens interprètes juifs et chrétiens n’hésitent pas à appliquer au Messie</w:t>
      </w:r>
      <w:r>
        <w:rPr>
          <w:rFonts w:eastAsia="Arial Unicode MS"/>
          <w:lang w:bidi="he-IL"/>
        </w:rPr>
        <w:t xml:space="preserve">, </w:t>
      </w:r>
      <w:r w:rsidRPr="000B0C52">
        <w:rPr>
          <w:rFonts w:eastAsia="Arial Unicode MS"/>
          <w:lang w:bidi="he-IL"/>
        </w:rPr>
        <w:t>et qui</w:t>
      </w:r>
      <w:r>
        <w:rPr>
          <w:rFonts w:eastAsia="Arial Unicode MS"/>
          <w:lang w:bidi="he-IL"/>
        </w:rPr>
        <w:t xml:space="preserve">, </w:t>
      </w:r>
      <w:r w:rsidRPr="000B0C52">
        <w:rPr>
          <w:rFonts w:eastAsia="Arial Unicode MS"/>
          <w:lang w:bidi="he-IL"/>
        </w:rPr>
        <w:t>de fait</w:t>
      </w:r>
      <w:r>
        <w:rPr>
          <w:rFonts w:eastAsia="Arial Unicode MS"/>
          <w:lang w:bidi="he-IL"/>
        </w:rPr>
        <w:t xml:space="preserve">, </w:t>
      </w:r>
      <w:r w:rsidRPr="000B0C52">
        <w:rPr>
          <w:rFonts w:eastAsia="Arial Unicode MS"/>
          <w:lang w:bidi="he-IL"/>
        </w:rPr>
        <w:t>n’a reçu son complet accomplissement que par l’Incarnation. Il y a plus</w:t>
      </w:r>
      <w:r>
        <w:rPr>
          <w:rFonts w:eastAsia="Arial Unicode MS"/>
          <w:lang w:bidi="he-IL"/>
        </w:rPr>
        <w:t xml:space="preserve">, </w:t>
      </w:r>
      <w:r w:rsidRPr="000B0C52">
        <w:rPr>
          <w:rFonts w:eastAsia="Arial Unicode MS"/>
          <w:lang w:bidi="he-IL"/>
        </w:rPr>
        <w:t xml:space="preserve">Notre-Seigneur </w:t>
      </w:r>
      <w:r>
        <w:rPr>
          <w:rFonts w:eastAsia="Arial Unicode MS"/>
          <w:lang w:bidi="he-IL"/>
        </w:rPr>
        <w:t>Jésus</w:t>
      </w:r>
      <w:r w:rsidRPr="000B0C52">
        <w:rPr>
          <w:rFonts w:eastAsia="Arial Unicode MS"/>
          <w:lang w:bidi="he-IL"/>
        </w:rPr>
        <w:t>-</w:t>
      </w:r>
      <w:r>
        <w:rPr>
          <w:rFonts w:eastAsia="Arial Unicode MS"/>
          <w:lang w:bidi="he-IL"/>
        </w:rPr>
        <w:t>Christ</w:t>
      </w:r>
      <w:r w:rsidRPr="000B0C52">
        <w:rPr>
          <w:rFonts w:eastAsia="Arial Unicode MS"/>
          <w:lang w:bidi="he-IL"/>
        </w:rPr>
        <w:t xml:space="preserve"> a lui-même rattaché le vers 3 à un événement de sa vie publique (comp. </w:t>
      </w:r>
      <w:r>
        <w:rPr>
          <w:rFonts w:eastAsia="Arial Unicode MS"/>
          <w:lang w:bidi="he-IL"/>
        </w:rPr>
        <w:t>Matth</w:t>
      </w:r>
      <w:r w:rsidRPr="000B0C52">
        <w:rPr>
          <w:rFonts w:eastAsia="Arial Unicode MS"/>
          <w:lang w:bidi="he-IL"/>
        </w:rPr>
        <w:t xml:space="preserve">. </w:t>
      </w:r>
      <w:r>
        <w:rPr>
          <w:rFonts w:eastAsia="Arial Unicode MS"/>
          <w:lang w:bidi="he-IL"/>
        </w:rPr>
        <w:t xml:space="preserve">XXI, </w:t>
      </w:r>
      <w:r w:rsidRPr="000B0C52">
        <w:rPr>
          <w:rFonts w:eastAsia="Arial Unicode MS"/>
          <w:lang w:bidi="he-IL"/>
        </w:rPr>
        <w:t>1</w:t>
      </w:r>
      <w:r>
        <w:rPr>
          <w:rFonts w:eastAsia="Arial Unicode MS"/>
          <w:lang w:bidi="he-IL"/>
        </w:rPr>
        <w:t>4-</w:t>
      </w:r>
      <w:r w:rsidRPr="000B0C52">
        <w:rPr>
          <w:rFonts w:eastAsia="Arial Unicode MS"/>
          <w:lang w:bidi="he-IL"/>
        </w:rPr>
        <w:t>16)</w:t>
      </w:r>
      <w:r>
        <w:rPr>
          <w:rFonts w:eastAsia="Arial Unicode MS"/>
          <w:lang w:bidi="he-IL"/>
        </w:rPr>
        <w:t xml:space="preserve">, </w:t>
      </w:r>
      <w:r w:rsidRPr="000B0C52">
        <w:rPr>
          <w:rFonts w:eastAsia="Arial Unicode MS"/>
          <w:lang w:bidi="he-IL"/>
        </w:rPr>
        <w:t xml:space="preserve">et saint Paul lui fait également l’application des vers. </w:t>
      </w:r>
      <w:r w:rsidRPr="003A2C8F">
        <w:rPr>
          <w:rFonts w:eastAsia="Arial Unicode MS"/>
          <w:lang w:val="en-US" w:bidi="he-IL"/>
        </w:rPr>
        <w:t xml:space="preserve">6-8 (cf. I Cor. XV, 26-28 ; Eph. I, 22 ; Hebr. II, 6 et ss.). </w:t>
      </w:r>
      <w:r w:rsidRPr="000B0C52">
        <w:rPr>
          <w:rFonts w:eastAsia="Arial Unicode MS"/>
          <w:lang w:bidi="he-IL"/>
        </w:rPr>
        <w:t>Les meilleurs commentateurs catholiques admettent néanmoins que le sens messianique de ce psaume ne dépasse pas les limites du type (voyez l’Introd.</w:t>
      </w:r>
      <w:r>
        <w:rPr>
          <w:rFonts w:eastAsia="Arial Unicode MS"/>
          <w:lang w:bidi="he-IL"/>
        </w:rPr>
        <w:t xml:space="preserve">, </w:t>
      </w:r>
      <w:r w:rsidRPr="000B0C52">
        <w:rPr>
          <w:rFonts w:eastAsia="Arial Unicode MS"/>
          <w:lang w:bidi="he-IL"/>
        </w:rPr>
        <w:t xml:space="preserve">p. </w:t>
      </w:r>
      <w:r w:rsidR="00D9056B">
        <w:rPr>
          <w:rFonts w:eastAsia="Arial Unicode MS"/>
          <w:lang w:bidi="he-IL"/>
        </w:rPr>
        <w:fldChar w:fldCharType="begin"/>
      </w:r>
      <w:r>
        <w:rPr>
          <w:rFonts w:eastAsia="Arial Unicode MS"/>
          <w:lang w:bidi="he-IL"/>
        </w:rPr>
        <w:instrText xml:space="preserve"> PAGEREF psin09p04 \h </w:instrText>
      </w:r>
      <w:r w:rsidR="00D9056B">
        <w:rPr>
          <w:rFonts w:eastAsia="Arial Unicode MS"/>
          <w:lang w:bidi="he-IL"/>
        </w:rPr>
      </w:r>
      <w:r w:rsidR="00D9056B">
        <w:rPr>
          <w:rFonts w:eastAsia="Arial Unicode MS"/>
          <w:lang w:bidi="he-IL"/>
        </w:rPr>
        <w:fldChar w:fldCharType="separate"/>
      </w:r>
      <w:r>
        <w:rPr>
          <w:rFonts w:eastAsia="Arial Unicode MS"/>
          <w:noProof/>
          <w:lang w:bidi="he-IL"/>
        </w:rPr>
        <w:t>7</w:t>
      </w:r>
      <w:r w:rsidR="00D9056B">
        <w:rPr>
          <w:rFonts w:eastAsia="Arial Unicode MS"/>
          <w:lang w:bidi="he-IL"/>
        </w:rPr>
        <w:fldChar w:fldCharType="end"/>
      </w:r>
      <w:r>
        <w:rPr>
          <w:rFonts w:eastAsia="Arial Unicode MS"/>
          <w:lang w:bidi="he-IL"/>
        </w:rPr>
        <w:t>[</w:t>
      </w:r>
      <w:r w:rsidRPr="000B0C52">
        <w:rPr>
          <w:rFonts w:eastAsia="Arial Unicode MS"/>
          <w:lang w:bidi="he-IL"/>
        </w:rPr>
        <w:t>11</w:t>
      </w:r>
      <w:r>
        <w:rPr>
          <w:rFonts w:eastAsia="Arial Unicode MS"/>
          <w:lang w:bidi="he-IL"/>
        </w:rPr>
        <w:t>]</w:t>
      </w:r>
      <w:r w:rsidRPr="000B0C52">
        <w:rPr>
          <w:rFonts w:eastAsia="Arial Unicode MS"/>
          <w:lang w:bidi="he-IL"/>
        </w:rPr>
        <w:t>).</w:t>
      </w:r>
      <w:r w:rsidRPr="00A01812">
        <w:t xml:space="preserve"> — </w:t>
      </w:r>
      <w:r w:rsidRPr="000B0C52">
        <w:rPr>
          <w:rFonts w:eastAsia="Arial Unicode MS"/>
          <w:lang w:bidi="he-IL"/>
        </w:rPr>
        <w:t xml:space="preserve">Sa beauté littéraire </w:t>
      </w:r>
      <w:r>
        <w:rPr>
          <w:rFonts w:eastAsia="Arial Unicode MS"/>
          <w:lang w:bidi="he-IL"/>
        </w:rPr>
        <w:t>est</w:t>
      </w:r>
      <w:r w:rsidRPr="000B0C52">
        <w:rPr>
          <w:rFonts w:eastAsia="Arial Unicode MS"/>
          <w:lang w:bidi="he-IL"/>
        </w:rPr>
        <w:t xml:space="preserve"> universellement admise. Il </w:t>
      </w:r>
      <w:r>
        <w:rPr>
          <w:rFonts w:eastAsia="Arial Unicode MS"/>
          <w:lang w:bidi="he-IL"/>
        </w:rPr>
        <w:t>est</w:t>
      </w:r>
      <w:r w:rsidRPr="000B0C52">
        <w:rPr>
          <w:rFonts w:eastAsia="Arial Unicode MS"/>
          <w:lang w:bidi="he-IL"/>
        </w:rPr>
        <w:t xml:space="preserve"> vigoureux et concis ; c’est un des chants </w:t>
      </w:r>
      <w:r>
        <w:rPr>
          <w:rFonts w:eastAsia="Arial Unicode MS"/>
          <w:lang w:bidi="he-IL"/>
        </w:rPr>
        <w:t>« </w:t>
      </w:r>
      <w:r w:rsidRPr="000B0C52">
        <w:rPr>
          <w:rFonts w:eastAsia="Arial Unicode MS"/>
          <w:lang w:bidi="he-IL"/>
        </w:rPr>
        <w:t>les plus gracieux du Psautier</w:t>
      </w:r>
      <w:r>
        <w:rPr>
          <w:rFonts w:eastAsia="Arial Unicode MS"/>
          <w:lang w:bidi="he-IL"/>
        </w:rPr>
        <w:t> ». « </w:t>
      </w:r>
      <w:r w:rsidRPr="000B0C52">
        <w:rPr>
          <w:rFonts w:eastAsia="Arial Unicode MS"/>
          <w:lang w:bidi="he-IL"/>
        </w:rPr>
        <w:t>Sans aucune prétention à quelque artifice de forme</w:t>
      </w:r>
      <w:r>
        <w:rPr>
          <w:rFonts w:eastAsia="Arial Unicode MS"/>
          <w:lang w:bidi="he-IL"/>
        </w:rPr>
        <w:t>, …</w:t>
      </w:r>
      <w:r w:rsidRPr="000B0C52">
        <w:rPr>
          <w:rFonts w:eastAsia="Arial Unicode MS"/>
          <w:lang w:bidi="he-IL"/>
        </w:rPr>
        <w:t xml:space="preserve"> il </w:t>
      </w:r>
      <w:r>
        <w:rPr>
          <w:rFonts w:eastAsia="Arial Unicode MS"/>
          <w:lang w:bidi="he-IL"/>
        </w:rPr>
        <w:t>est</w:t>
      </w:r>
      <w:r w:rsidRPr="000B0C52">
        <w:rPr>
          <w:rFonts w:eastAsia="Arial Unicode MS"/>
          <w:lang w:bidi="he-IL"/>
        </w:rPr>
        <w:t xml:space="preserve"> sublime par sa simplicité même.</w:t>
      </w:r>
      <w:r>
        <w:rPr>
          <w:rFonts w:eastAsia="Arial Unicode MS"/>
          <w:lang w:bidi="he-IL"/>
        </w:rPr>
        <w:t> »</w:t>
      </w:r>
      <w:r w:rsidRPr="000B0C52">
        <w:rPr>
          <w:rFonts w:eastAsia="Arial Unicode MS"/>
          <w:lang w:bidi="he-IL"/>
        </w:rPr>
        <w:t xml:space="preserve"> On y trouve </w:t>
      </w:r>
      <w:r>
        <w:rPr>
          <w:rFonts w:eastAsia="Arial Unicode MS"/>
          <w:lang w:bidi="he-IL"/>
        </w:rPr>
        <w:t>« </w:t>
      </w:r>
      <w:r w:rsidRPr="000B0C52">
        <w:rPr>
          <w:rFonts w:eastAsia="Arial Unicode MS"/>
          <w:lang w:bidi="he-IL"/>
        </w:rPr>
        <w:t>un jet admirablement pur du sentiment religieux le plus authentique</w:t>
      </w:r>
      <w:r>
        <w:rPr>
          <w:rFonts w:eastAsia="Arial Unicode MS"/>
          <w:lang w:bidi="he-IL"/>
        </w:rPr>
        <w:t> »</w:t>
      </w:r>
      <w:r w:rsidRPr="000B0C52">
        <w:rPr>
          <w:rFonts w:eastAsia="Arial Unicode MS"/>
          <w:lang w:bidi="he-IL"/>
        </w:rPr>
        <w:t>. C’est</w:t>
      </w:r>
      <w:r>
        <w:rPr>
          <w:rFonts w:eastAsia="Arial Unicode MS"/>
          <w:lang w:bidi="he-IL"/>
        </w:rPr>
        <w:t xml:space="preserve">, </w:t>
      </w:r>
      <w:r w:rsidRPr="000B0C52">
        <w:rPr>
          <w:rFonts w:eastAsia="Arial Unicode MS"/>
          <w:lang w:bidi="he-IL"/>
        </w:rPr>
        <w:t xml:space="preserve">avec le Ps. </w:t>
      </w:r>
      <w:r>
        <w:rPr>
          <w:rFonts w:eastAsia="Arial Unicode MS"/>
          <w:lang w:bidi="he-IL"/>
        </w:rPr>
        <w:t>CIII</w:t>
      </w:r>
      <w:r w:rsidRPr="000B0C52">
        <w:rPr>
          <w:rFonts w:eastAsia="Arial Unicode MS"/>
          <w:lang w:bidi="he-IL"/>
        </w:rPr>
        <w:t xml:space="preserve"> et d’autres cantiques</w:t>
      </w:r>
      <w:r>
        <w:rPr>
          <w:rFonts w:eastAsia="Arial Unicode MS"/>
          <w:lang w:bidi="he-IL"/>
        </w:rPr>
        <w:t xml:space="preserve">, </w:t>
      </w:r>
      <w:r w:rsidRPr="000B0C52">
        <w:rPr>
          <w:rFonts w:eastAsia="Arial Unicode MS"/>
          <w:lang w:bidi="he-IL"/>
        </w:rPr>
        <w:t>un bel écho lyrique du premier chapitre de la Genèse</w:t>
      </w:r>
      <w:r>
        <w:rPr>
          <w:rFonts w:eastAsia="Arial Unicode MS"/>
          <w:lang w:bidi="he-IL"/>
        </w:rPr>
        <w:t>.</w:t>
      </w:r>
      <w:r w:rsidRPr="00A01812">
        <w:t xml:space="preserve"> — </w:t>
      </w:r>
      <w:r w:rsidRPr="000B0C52">
        <w:rPr>
          <w:rFonts w:eastAsia="Arial Unicode MS"/>
          <w:lang w:bidi="he-IL"/>
        </w:rPr>
        <w:t>Il s’ouvre et se termine par un refrain</w:t>
      </w:r>
      <w:r>
        <w:rPr>
          <w:rFonts w:eastAsia="Arial Unicode MS"/>
          <w:lang w:bidi="he-IL"/>
        </w:rPr>
        <w:t xml:space="preserve">, </w:t>
      </w:r>
      <w:r w:rsidRPr="000B0C52">
        <w:rPr>
          <w:rFonts w:eastAsia="Arial Unicode MS"/>
          <w:lang w:bidi="he-IL"/>
        </w:rPr>
        <w:t>vers. 2</w:t>
      </w:r>
      <w:r w:rsidRPr="000B0C52">
        <w:rPr>
          <w:rFonts w:eastAsia="Arial Unicode MS"/>
          <w:vertAlign w:val="superscript"/>
          <w:lang w:bidi="he-IL"/>
        </w:rPr>
        <w:t>b</w:t>
      </w:r>
      <w:r w:rsidRPr="000B0C52">
        <w:rPr>
          <w:rFonts w:eastAsia="Arial Unicode MS"/>
          <w:lang w:bidi="he-IL"/>
        </w:rPr>
        <w:t xml:space="preserve"> et 10. Quatre strophes au milieu</w:t>
      </w:r>
      <w:r>
        <w:rPr>
          <w:rFonts w:eastAsia="Arial Unicode MS"/>
          <w:lang w:bidi="he-IL"/>
        </w:rPr>
        <w:t xml:space="preserve">, </w:t>
      </w:r>
      <w:r w:rsidRPr="000B0C52">
        <w:rPr>
          <w:rFonts w:eastAsia="Arial Unicode MS"/>
          <w:lang w:bidi="he-IL"/>
        </w:rPr>
        <w:t>vers. 2</w:t>
      </w:r>
      <w:r w:rsidRPr="000B0C52">
        <w:rPr>
          <w:rFonts w:eastAsia="Arial Unicode MS"/>
          <w:vertAlign w:val="superscript"/>
          <w:lang w:bidi="he-IL"/>
        </w:rPr>
        <w:t>c</w:t>
      </w:r>
      <w:r w:rsidRPr="000B0C52">
        <w:rPr>
          <w:rFonts w:eastAsia="Arial Unicode MS"/>
          <w:lang w:bidi="he-IL"/>
        </w:rPr>
        <w:t>-3</w:t>
      </w:r>
      <w:r>
        <w:rPr>
          <w:rFonts w:eastAsia="Arial Unicode MS"/>
          <w:lang w:bidi="he-IL"/>
        </w:rPr>
        <w:t xml:space="preserve">, </w:t>
      </w:r>
      <w:r w:rsidRPr="000B0C52">
        <w:rPr>
          <w:rFonts w:eastAsia="Arial Unicode MS"/>
          <w:lang w:bidi="he-IL"/>
        </w:rPr>
        <w:t>4-5</w:t>
      </w:r>
      <w:r>
        <w:rPr>
          <w:rFonts w:eastAsia="Arial Unicode MS"/>
          <w:lang w:bidi="he-IL"/>
        </w:rPr>
        <w:t xml:space="preserve">, </w:t>
      </w:r>
      <w:r w:rsidRPr="000B0C52">
        <w:rPr>
          <w:rFonts w:eastAsia="Arial Unicode MS"/>
          <w:lang w:bidi="he-IL"/>
        </w:rPr>
        <w:t>6-</w:t>
      </w:r>
      <w:r>
        <w:rPr>
          <w:rFonts w:eastAsia="Arial Unicode MS"/>
          <w:lang w:bidi="he-IL"/>
        </w:rPr>
        <w:t>8</w:t>
      </w:r>
      <w:r w:rsidRPr="008A5FC4">
        <w:rPr>
          <w:rFonts w:eastAsia="Arial Unicode MS"/>
          <w:vertAlign w:val="superscript"/>
          <w:lang w:bidi="he-IL"/>
        </w:rPr>
        <w:t>a</w:t>
      </w:r>
      <w:r>
        <w:rPr>
          <w:rFonts w:eastAsia="Arial Unicode MS"/>
          <w:lang w:bidi="he-IL"/>
        </w:rPr>
        <w:t>, 8</w:t>
      </w:r>
      <w:r w:rsidRPr="000B0C52">
        <w:rPr>
          <w:rFonts w:eastAsia="Arial Unicode MS"/>
          <w:vertAlign w:val="superscript"/>
          <w:lang w:bidi="he-IL"/>
        </w:rPr>
        <w:t>b</w:t>
      </w:r>
      <w:r w:rsidRPr="000B0C52">
        <w:rPr>
          <w:rFonts w:eastAsia="Arial Unicode MS"/>
          <w:lang w:bidi="he-IL"/>
        </w:rPr>
        <w:t>-9.</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2° Le refrain. Vers. 2</w:t>
      </w:r>
      <w:r w:rsidRPr="000B0C52">
        <w:rPr>
          <w:rFonts w:eastAsia="Arial Unicode MS"/>
          <w:vertAlign w:val="superscript"/>
          <w:lang w:bidi="he-IL"/>
        </w:rPr>
        <w:t>a</w:t>
      </w:r>
      <w:r>
        <w:rPr>
          <w:rFonts w:eastAsia="Arial Unicode MS"/>
          <w:vertAlign w:val="superscript"/>
          <w:lang w:bidi="he-IL"/>
        </w:rPr>
        <w:t>-</w:t>
      </w:r>
      <w:r w:rsidRPr="000B0C52">
        <w:rPr>
          <w:rFonts w:eastAsia="Arial Unicode MS"/>
          <w:vertAlign w:val="superscript"/>
          <w:lang w:bidi="he-IL"/>
        </w:rPr>
        <w:t>b</w:t>
      </w:r>
      <w:r w:rsidRPr="000B0C52">
        <w:rPr>
          <w:rFonts w:eastAsia="Arial Unicode MS"/>
          <w:lang w:bidi="he-IL"/>
        </w:rPr>
        <w:t>.</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2</w:t>
      </w:r>
      <w:r w:rsidRPr="000B0C52">
        <w:rPr>
          <w:rFonts w:eastAsia="Arial Unicode MS"/>
          <w:vertAlign w:val="superscript"/>
          <w:lang w:bidi="he-IL"/>
        </w:rPr>
        <w:t>a</w:t>
      </w:r>
      <w:r>
        <w:rPr>
          <w:rFonts w:eastAsia="Arial Unicode MS"/>
          <w:vertAlign w:val="superscript"/>
          <w:lang w:bidi="he-IL"/>
        </w:rPr>
        <w:t>-</w:t>
      </w:r>
      <w:r w:rsidRPr="000B0C52">
        <w:rPr>
          <w:rFonts w:eastAsia="Arial Unicode MS"/>
          <w:vertAlign w:val="superscript"/>
          <w:lang w:bidi="he-IL"/>
        </w:rPr>
        <w:t>b</w:t>
      </w:r>
      <w:r w:rsidRPr="000B0C52">
        <w:rPr>
          <w:rFonts w:eastAsia="Arial Unicode MS"/>
          <w:lang w:bidi="he-IL"/>
        </w:rPr>
        <w:t>.</w:t>
      </w:r>
      <w:r w:rsidRPr="00290B1E">
        <w:rPr>
          <w:rStyle w:val="italicus"/>
        </w:rPr>
        <w:t xml:space="preserve"> </w:t>
      </w:r>
      <w:r>
        <w:rPr>
          <w:rStyle w:val="italicus"/>
        </w:rPr>
        <w:t>Dómine, Dóminus</w:t>
      </w:r>
      <w:r w:rsidRPr="00290B1E">
        <w:rPr>
          <w:rStyle w:val="italicus"/>
        </w:rPr>
        <w:t>.</w:t>
      </w:r>
      <w:r w:rsidRPr="000B0C52">
        <w:rPr>
          <w:rFonts w:eastAsia="Arial Unicode MS"/>
          <w:lang w:bidi="he-IL"/>
        </w:rPr>
        <w:t xml:space="preserve"> Dans l’hébr. </w:t>
      </w:r>
      <w:r>
        <w:rPr>
          <w:rFonts w:eastAsia="Arial Unicode MS"/>
          <w:lang w:bidi="he-IL"/>
        </w:rPr>
        <w:t xml:space="preserve">: </w:t>
      </w:r>
      <w:r>
        <w:rPr>
          <w:rStyle w:val="italicus"/>
        </w:rPr>
        <w:t xml:space="preserve">Yᵉhovah </w:t>
      </w:r>
      <w:r w:rsidRPr="000B0C52">
        <w:rPr>
          <w:rFonts w:eastAsia="Arial Unicode MS"/>
          <w:lang w:bidi="he-IL"/>
        </w:rPr>
        <w:t>notre</w:t>
      </w:r>
      <w:r>
        <w:rPr>
          <w:rStyle w:val="italicus"/>
        </w:rPr>
        <w:t xml:space="preserve"> ’</w:t>
      </w:r>
      <w:r w:rsidRPr="00290B1E">
        <w:rPr>
          <w:rStyle w:val="italicus"/>
        </w:rPr>
        <w:t>Adonaï.</w:t>
      </w:r>
      <w:r w:rsidRPr="000B0C52">
        <w:rPr>
          <w:rFonts w:eastAsia="Arial Unicode MS"/>
          <w:lang w:bidi="he-IL"/>
        </w:rPr>
        <w:t xml:space="preserve"> Deux noms distincts.</w:t>
      </w:r>
      <w:r w:rsidRPr="00A01812">
        <w:t xml:space="preserve"> — </w:t>
      </w:r>
      <w:r w:rsidRPr="00290B1E">
        <w:rPr>
          <w:rStyle w:val="italicus"/>
        </w:rPr>
        <w:t xml:space="preserve">Noster. </w:t>
      </w:r>
      <w:r w:rsidRPr="000B0C52">
        <w:rPr>
          <w:rFonts w:eastAsia="Arial Unicode MS"/>
          <w:lang w:bidi="he-IL"/>
        </w:rPr>
        <w:t xml:space="preserve">C’est le premier passage du Psautier où le poète associe d’autres hommes à son adoration ; il avait toujours dit </w:t>
      </w:r>
      <w:r>
        <w:rPr>
          <w:rFonts w:eastAsia="Arial Unicode MS"/>
          <w:lang w:bidi="he-IL"/>
        </w:rPr>
        <w:t>« </w:t>
      </w:r>
      <w:r w:rsidRPr="000B0C52">
        <w:rPr>
          <w:rFonts w:eastAsia="Arial Unicode MS"/>
          <w:lang w:bidi="he-IL"/>
        </w:rPr>
        <w:t>Mon Dieu</w:t>
      </w:r>
      <w:r>
        <w:rPr>
          <w:rFonts w:eastAsia="Arial Unicode MS"/>
          <w:lang w:bidi="he-IL"/>
        </w:rPr>
        <w:t> »</w:t>
      </w:r>
      <w:r w:rsidRPr="000B0C52">
        <w:rPr>
          <w:rFonts w:eastAsia="Arial Unicode MS"/>
          <w:lang w:bidi="he-IL"/>
        </w:rPr>
        <w:t>. Il parle maintenant au nom de tout le peuple théocratique.</w:t>
      </w:r>
      <w:r w:rsidRPr="00A01812">
        <w:t xml:space="preserve"> — </w:t>
      </w:r>
      <w:r w:rsidRPr="00290B1E">
        <w:rPr>
          <w:rStyle w:val="italicus"/>
        </w:rPr>
        <w:t>Quam admirábile.</w:t>
      </w:r>
      <w:r w:rsidRPr="000B0C52">
        <w:rPr>
          <w:rFonts w:eastAsia="Arial Unicode MS"/>
          <w:lang w:bidi="he-IL"/>
        </w:rPr>
        <w:t xml:space="preserve"> D’après l’hébreu </w:t>
      </w:r>
      <w:r>
        <w:rPr>
          <w:rFonts w:eastAsia="Arial Unicode MS"/>
          <w:lang w:bidi="he-IL"/>
        </w:rPr>
        <w:t xml:space="preserve">: </w:t>
      </w:r>
      <w:r w:rsidRPr="000B0C52">
        <w:rPr>
          <w:rFonts w:eastAsia="Arial Unicode MS"/>
          <w:lang w:bidi="he-IL"/>
        </w:rPr>
        <w:t>Combien majestueux</w:t>
      </w:r>
      <w:r>
        <w:rPr>
          <w:rFonts w:eastAsia="Arial Unicode MS"/>
          <w:lang w:bidi="he-IL"/>
        </w:rPr>
        <w:t>, magnifique !</w:t>
      </w:r>
      <w:r w:rsidRPr="000B0C52">
        <w:rPr>
          <w:rFonts w:eastAsia="Arial Unicode MS"/>
          <w:lang w:bidi="he-IL"/>
        </w:rPr>
        <w:t xml:space="preserve"> Exclamation qu’arrache au poète la vue des beautés </w:t>
      </w:r>
      <w:r w:rsidRPr="000B0C52">
        <w:rPr>
          <w:rFonts w:eastAsia="Arial Unicode MS"/>
          <w:lang w:bidi="he-IL"/>
        </w:rPr>
        <w:lastRenderedPageBreak/>
        <w:t>naturelles qu’il contemplait au-dessus de lui</w:t>
      </w:r>
      <w:r>
        <w:rPr>
          <w:rFonts w:eastAsia="Arial Unicode MS"/>
          <w:lang w:bidi="he-IL"/>
        </w:rPr>
        <w:t xml:space="preserve">, </w:t>
      </w:r>
      <w:r w:rsidRPr="000B0C52">
        <w:rPr>
          <w:rFonts w:eastAsia="Arial Unicode MS"/>
          <w:lang w:bidi="he-IL"/>
        </w:rPr>
        <w:t>dans un ciel splen</w:t>
      </w:r>
      <w:r>
        <w:rPr>
          <w:rFonts w:eastAsia="Arial Unicode MS"/>
          <w:lang w:bidi="he-IL"/>
        </w:rPr>
        <w:t>d</w:t>
      </w:r>
      <w:r w:rsidRPr="000B0C52">
        <w:rPr>
          <w:rFonts w:eastAsia="Arial Unicode MS"/>
          <w:lang w:bidi="he-IL"/>
        </w:rPr>
        <w:t>ide.</w:t>
      </w:r>
      <w:r w:rsidRPr="00A01812">
        <w:t xml:space="preserve"> — </w:t>
      </w:r>
      <w:r w:rsidRPr="00290B1E">
        <w:rPr>
          <w:rStyle w:val="italicus"/>
        </w:rPr>
        <w:t>Nomen tuum.</w:t>
      </w:r>
      <w:r w:rsidRPr="000B0C52">
        <w:rPr>
          <w:rFonts w:eastAsia="Arial Unicode MS"/>
          <w:lang w:bidi="he-IL"/>
        </w:rPr>
        <w:t xml:space="preserve"> Cf. Ps</w:t>
      </w:r>
      <w:r>
        <w:rPr>
          <w:rFonts w:eastAsia="Arial Unicode MS"/>
          <w:lang w:bidi="he-IL"/>
        </w:rPr>
        <w:t xml:space="preserve">. V, </w:t>
      </w:r>
      <w:r w:rsidRPr="000B0C52">
        <w:rPr>
          <w:rFonts w:eastAsia="Arial Unicode MS"/>
          <w:lang w:bidi="he-IL"/>
        </w:rPr>
        <w:t>11</w:t>
      </w:r>
      <w:r>
        <w:rPr>
          <w:rFonts w:eastAsia="Arial Unicode MS"/>
          <w:lang w:bidi="he-IL"/>
        </w:rPr>
        <w:t xml:space="preserve">, </w:t>
      </w:r>
      <w:r w:rsidRPr="000B0C52">
        <w:rPr>
          <w:rFonts w:eastAsia="Arial Unicode MS"/>
          <w:lang w:bidi="he-IL"/>
        </w:rPr>
        <w:t>et la note</w:t>
      </w:r>
      <w:r>
        <w:rPr>
          <w:rFonts w:eastAsia="Arial Unicode MS"/>
          <w:lang w:bidi="he-IL"/>
        </w:rPr>
        <w:t>. L</w:t>
      </w:r>
      <w:r w:rsidRPr="000B0C52">
        <w:rPr>
          <w:rFonts w:eastAsia="Arial Unicode MS"/>
          <w:lang w:bidi="he-IL"/>
        </w:rPr>
        <w:t>’empreinte de son essence</w:t>
      </w:r>
      <w:r>
        <w:rPr>
          <w:rFonts w:eastAsia="Arial Unicode MS"/>
          <w:lang w:bidi="he-IL"/>
        </w:rPr>
        <w:t xml:space="preserve">, </w:t>
      </w:r>
      <w:r w:rsidRPr="000B0C52">
        <w:rPr>
          <w:rFonts w:eastAsia="Arial Unicode MS"/>
          <w:lang w:bidi="he-IL"/>
        </w:rPr>
        <w:t>que Dieu a laissée sur toutes ses œuvres.</w:t>
      </w:r>
      <w:r w:rsidRPr="00A01812">
        <w:t xml:space="preserve"> — </w:t>
      </w:r>
      <w:r w:rsidRPr="00290B1E">
        <w:rPr>
          <w:rStyle w:val="italicus"/>
        </w:rPr>
        <w:t>In univérsa terra.</w:t>
      </w:r>
      <w:r w:rsidRPr="000B0C52">
        <w:rPr>
          <w:rFonts w:eastAsia="Arial Unicode MS"/>
          <w:lang w:bidi="he-IL"/>
        </w:rPr>
        <w:t xml:space="preserve"> Partout sur la terre</w:t>
      </w:r>
      <w:r>
        <w:rPr>
          <w:rFonts w:eastAsia="Arial Unicode MS"/>
          <w:lang w:bidi="he-IL"/>
        </w:rPr>
        <w:t xml:space="preserve">, </w:t>
      </w:r>
      <w:r w:rsidRPr="000B0C52">
        <w:rPr>
          <w:rFonts w:eastAsia="Arial Unicode MS"/>
          <w:lang w:bidi="he-IL"/>
        </w:rPr>
        <w:t>et partout dans le ciel</w:t>
      </w:r>
      <w:r>
        <w:rPr>
          <w:rFonts w:eastAsia="Arial Unicode MS"/>
          <w:lang w:bidi="he-IL"/>
        </w:rPr>
        <w:t xml:space="preserve">, </w:t>
      </w:r>
      <w:r w:rsidRPr="000B0C52">
        <w:rPr>
          <w:rFonts w:eastAsia="Arial Unicode MS"/>
          <w:lang w:bidi="he-IL"/>
        </w:rPr>
        <w:t>ainsi qu’il va être dit</w:t>
      </w:r>
      <w:r>
        <w:rPr>
          <w:rFonts w:eastAsia="Arial Unicode MS"/>
          <w:lang w:bidi="he-IL"/>
        </w:rPr>
        <w:t xml:space="preserve">, </w:t>
      </w:r>
      <w:r w:rsidRPr="000B0C52">
        <w:rPr>
          <w:rFonts w:eastAsia="Arial Unicode MS"/>
          <w:lang w:bidi="he-IL"/>
        </w:rPr>
        <w:t>les mille voix de la nature proclament ce fait.</w:t>
      </w:r>
      <w:r>
        <w:rPr>
          <w:rFonts w:eastAsia="Arial Unicode MS"/>
          <w:lang w:bidi="he-IL"/>
        </w:rPr>
        <w:t xml:space="preserve"> </w:t>
      </w:r>
    </w:p>
    <w:p w:rsidR="0073183F" w:rsidRDefault="0073183F" w:rsidP="0073183F">
      <w:pPr>
        <w:pStyle w:val="u4"/>
        <w:rPr>
          <w:lang w:bidi="he-IL"/>
        </w:rPr>
      </w:pPr>
      <w:r>
        <w:rPr>
          <w:lang w:bidi="he-IL"/>
        </w:rPr>
        <w:t xml:space="preserve">3° </w:t>
      </w:r>
      <w:r w:rsidRPr="000B0C52">
        <w:rPr>
          <w:lang w:bidi="he-IL"/>
        </w:rPr>
        <w:t>Première strophe </w:t>
      </w:r>
      <w:r>
        <w:rPr>
          <w:lang w:bidi="he-IL"/>
        </w:rPr>
        <w:t xml:space="preserve">: </w:t>
      </w:r>
      <w:r w:rsidRPr="000B0C52">
        <w:rPr>
          <w:lang w:bidi="he-IL"/>
        </w:rPr>
        <w:t>la grandeur de Jéhovah se révélant dans les cieux. Vers. 2</w:t>
      </w:r>
      <w:r>
        <w:rPr>
          <w:vertAlign w:val="superscript"/>
          <w:lang w:bidi="he-IL"/>
        </w:rPr>
        <w:t>c</w:t>
      </w:r>
      <w:r w:rsidRPr="000B0C52">
        <w:rPr>
          <w:lang w:bidi="he-IL"/>
        </w:rPr>
        <w:t>-3.</w:t>
      </w:r>
      <w:r>
        <w:rPr>
          <w:lang w:bidi="he-IL"/>
        </w:rPr>
        <w:t xml:space="preserve"> </w:t>
      </w:r>
    </w:p>
    <w:p w:rsidR="0073183F" w:rsidRDefault="0073183F" w:rsidP="0073183F">
      <w:pPr>
        <w:rPr>
          <w:rFonts w:eastAsia="Arial Unicode MS"/>
          <w:lang w:bidi="he-IL"/>
        </w:rPr>
      </w:pPr>
      <w:r w:rsidRPr="000B0C52">
        <w:rPr>
          <w:lang w:bidi="he-IL"/>
        </w:rPr>
        <w:t>2</w:t>
      </w:r>
      <w:r>
        <w:rPr>
          <w:vertAlign w:val="superscript"/>
          <w:lang w:bidi="he-IL"/>
        </w:rPr>
        <w:t>c</w:t>
      </w:r>
      <w:r w:rsidRPr="000B0C52">
        <w:rPr>
          <w:lang w:bidi="he-IL"/>
        </w:rPr>
        <w:t>-</w:t>
      </w:r>
      <w:r w:rsidRPr="000B0C52">
        <w:rPr>
          <w:rFonts w:eastAsia="Arial Unicode MS"/>
          <w:lang w:bidi="he-IL"/>
        </w:rPr>
        <w:t>3.</w:t>
      </w:r>
      <w:r w:rsidRPr="00290B1E">
        <w:rPr>
          <w:rStyle w:val="italicus"/>
        </w:rPr>
        <w:t xml:space="preserve"> Qu</w:t>
      </w:r>
      <w:r>
        <w:rPr>
          <w:rStyle w:val="italicus"/>
        </w:rPr>
        <w:t>ó</w:t>
      </w:r>
      <w:r w:rsidRPr="00290B1E">
        <w:rPr>
          <w:rStyle w:val="italicus"/>
        </w:rPr>
        <w:t>niam</w:t>
      </w:r>
      <w:r>
        <w:rPr>
          <w:rStyle w:val="italicus"/>
        </w:rPr>
        <w:t>…</w:t>
      </w:r>
      <w:r w:rsidRPr="000B0C52">
        <w:rPr>
          <w:rFonts w:eastAsia="Arial Unicode MS"/>
          <w:lang w:bidi="he-IL"/>
        </w:rPr>
        <w:t xml:space="preserve"> L’enchaînement des pensées </w:t>
      </w:r>
      <w:r>
        <w:rPr>
          <w:rFonts w:eastAsia="Arial Unicode MS"/>
          <w:lang w:bidi="he-IL"/>
        </w:rPr>
        <w:t>est</w:t>
      </w:r>
      <w:r w:rsidRPr="000B0C52">
        <w:rPr>
          <w:rFonts w:eastAsia="Arial Unicode MS"/>
          <w:lang w:bidi="he-IL"/>
        </w:rPr>
        <w:t xml:space="preserve"> très simple dans la Vulgate et les </w:t>
      </w:r>
      <w:r>
        <w:rPr>
          <w:rFonts w:eastAsia="Arial Unicode MS"/>
          <w:lang w:bidi="he-IL"/>
        </w:rPr>
        <w:t>LXX</w:t>
      </w:r>
      <w:r w:rsidRPr="000B0C52">
        <w:rPr>
          <w:rFonts w:eastAsia="Arial Unicode MS"/>
          <w:lang w:bidi="he-IL"/>
        </w:rPr>
        <w:t> </w:t>
      </w:r>
      <w:r>
        <w:rPr>
          <w:rFonts w:eastAsia="Arial Unicode MS"/>
          <w:lang w:bidi="he-IL"/>
        </w:rPr>
        <w:t xml:space="preserve">: </w:t>
      </w:r>
      <w:r w:rsidRPr="000B0C52">
        <w:rPr>
          <w:rFonts w:eastAsia="Arial Unicode MS"/>
          <w:lang w:bidi="he-IL"/>
        </w:rPr>
        <w:t xml:space="preserve">Votre nom </w:t>
      </w:r>
      <w:r>
        <w:rPr>
          <w:rFonts w:eastAsia="Arial Unicode MS"/>
          <w:lang w:bidi="he-IL"/>
        </w:rPr>
        <w:t>est</w:t>
      </w:r>
      <w:r w:rsidRPr="000B0C52">
        <w:rPr>
          <w:rFonts w:eastAsia="Arial Unicode MS"/>
          <w:lang w:bidi="he-IL"/>
        </w:rPr>
        <w:t xml:space="preserve"> admirable sur toute la terre</w:t>
      </w:r>
      <w:r>
        <w:rPr>
          <w:rFonts w:eastAsia="Arial Unicode MS"/>
          <w:lang w:bidi="he-IL"/>
        </w:rPr>
        <w:t xml:space="preserve">, </w:t>
      </w:r>
      <w:r w:rsidRPr="000B0C52">
        <w:rPr>
          <w:rFonts w:eastAsia="Arial Unicode MS"/>
          <w:lang w:bidi="he-IL"/>
        </w:rPr>
        <w:t>et rien d’étonnant à cela</w:t>
      </w:r>
      <w:r>
        <w:rPr>
          <w:rFonts w:eastAsia="Arial Unicode MS"/>
          <w:lang w:bidi="he-IL"/>
        </w:rPr>
        <w:t xml:space="preserve">, </w:t>
      </w:r>
      <w:r w:rsidRPr="000B0C52">
        <w:rPr>
          <w:rFonts w:eastAsia="Arial Unicode MS"/>
          <w:lang w:bidi="he-IL"/>
        </w:rPr>
        <w:t>puisque votre gloire</w:t>
      </w:r>
      <w:r>
        <w:rPr>
          <w:rFonts w:eastAsia="Arial Unicode MS"/>
          <w:lang w:bidi="he-IL"/>
        </w:rPr>
        <w:t xml:space="preserve">, </w:t>
      </w:r>
      <w:r w:rsidRPr="000B0C52">
        <w:rPr>
          <w:rFonts w:eastAsia="Arial Unicode MS"/>
          <w:lang w:bidi="he-IL"/>
        </w:rPr>
        <w:t>vos splendeurs divines s’</w:t>
      </w:r>
      <w:r>
        <w:rPr>
          <w:rFonts w:eastAsia="Arial Unicode MS"/>
          <w:lang w:bidi="he-IL"/>
        </w:rPr>
        <w:t>étalent, incommensurables,</w:t>
      </w:r>
      <w:r w:rsidRPr="000B0C52">
        <w:rPr>
          <w:rFonts w:eastAsia="Arial Unicode MS"/>
          <w:lang w:bidi="he-IL"/>
        </w:rPr>
        <w:t xml:space="preserve"> </w:t>
      </w:r>
      <w:r>
        <w:rPr>
          <w:rFonts w:eastAsia="Arial Unicode MS"/>
          <w:lang w:bidi="he-IL"/>
        </w:rPr>
        <w:t>j</w:t>
      </w:r>
      <w:r w:rsidRPr="000B0C52">
        <w:rPr>
          <w:rFonts w:eastAsia="Arial Unicode MS"/>
          <w:lang w:bidi="he-IL"/>
        </w:rPr>
        <w:t>usqu’au-dessus des cieux.</w:t>
      </w:r>
      <w:r>
        <w:rPr>
          <w:rFonts w:eastAsia="Arial Unicode MS"/>
          <w:lang w:bidi="he-IL"/>
        </w:rPr>
        <w:t xml:space="preserve"> </w:t>
      </w:r>
      <w:r w:rsidRPr="000B0C52">
        <w:rPr>
          <w:rFonts w:eastAsia="Arial Unicode MS"/>
          <w:lang w:bidi="he-IL"/>
        </w:rPr>
        <w:t>Le texte original n’est pas sans quelque difficulté sous le rapport grammat</w:t>
      </w:r>
      <w:r>
        <w:rPr>
          <w:rFonts w:eastAsia="Arial Unicode MS"/>
          <w:lang w:bidi="he-IL"/>
        </w:rPr>
        <w:t>i</w:t>
      </w:r>
      <w:r w:rsidRPr="000B0C52">
        <w:rPr>
          <w:rFonts w:eastAsia="Arial Unicode MS"/>
          <w:lang w:bidi="he-IL"/>
        </w:rPr>
        <w:t xml:space="preserve">cal. Le </w:t>
      </w:r>
      <w:r>
        <w:rPr>
          <w:rFonts w:eastAsia="Arial Unicode MS"/>
          <w:lang w:bidi="he-IL"/>
        </w:rPr>
        <w:t xml:space="preserve">Targum, </w:t>
      </w:r>
      <w:r w:rsidRPr="000B0C52">
        <w:rPr>
          <w:rFonts w:eastAsia="Arial Unicode MS"/>
          <w:lang w:bidi="he-IL"/>
        </w:rPr>
        <w:t>le syriaque</w:t>
      </w:r>
      <w:r>
        <w:rPr>
          <w:rFonts w:eastAsia="Arial Unicode MS"/>
          <w:lang w:bidi="he-IL"/>
        </w:rPr>
        <w:t xml:space="preserve">, </w:t>
      </w:r>
      <w:r w:rsidRPr="000B0C52">
        <w:rPr>
          <w:rFonts w:eastAsia="Arial Unicode MS"/>
          <w:lang w:bidi="he-IL"/>
        </w:rPr>
        <w:t>saint Jérôme et beaucoup de commentateurs traduisent </w:t>
      </w:r>
      <w:r>
        <w:rPr>
          <w:rFonts w:eastAsia="Arial Unicode MS"/>
          <w:lang w:bidi="he-IL"/>
        </w:rPr>
        <w:t xml:space="preserve">: </w:t>
      </w:r>
      <w:r w:rsidRPr="000B0C52">
        <w:rPr>
          <w:rFonts w:eastAsia="Arial Unicode MS"/>
          <w:lang w:bidi="he-IL"/>
        </w:rPr>
        <w:t>Toi qui as mis ta magnificence au-dessus des cieux (ou sur les cieux). Selon d’autres </w:t>
      </w:r>
      <w:r>
        <w:rPr>
          <w:rFonts w:eastAsia="Arial Unicode MS"/>
          <w:lang w:bidi="he-IL"/>
        </w:rPr>
        <w:t xml:space="preserve">: </w:t>
      </w:r>
      <w:r w:rsidRPr="000B0C52">
        <w:rPr>
          <w:rFonts w:eastAsia="Arial Unicode MS"/>
          <w:lang w:bidi="he-IL"/>
        </w:rPr>
        <w:t xml:space="preserve">Toi dont la splendeur s’étend au delà des cieux. Le sens </w:t>
      </w:r>
      <w:r>
        <w:rPr>
          <w:rFonts w:eastAsia="Arial Unicode MS"/>
          <w:lang w:bidi="he-IL"/>
        </w:rPr>
        <w:t>est</w:t>
      </w:r>
      <w:r w:rsidRPr="000B0C52">
        <w:rPr>
          <w:rFonts w:eastAsia="Arial Unicode MS"/>
          <w:lang w:bidi="he-IL"/>
        </w:rPr>
        <w:t xml:space="preserve"> au fond le même</w:t>
      </w:r>
      <w:r>
        <w:rPr>
          <w:rFonts w:eastAsia="Arial Unicode MS"/>
          <w:lang w:bidi="he-IL"/>
        </w:rPr>
        <w:t xml:space="preserve">, </w:t>
      </w:r>
      <w:r w:rsidRPr="000B0C52">
        <w:rPr>
          <w:rFonts w:eastAsia="Arial Unicode MS"/>
          <w:lang w:bidi="he-IL"/>
        </w:rPr>
        <w:t>avec quelques nuances.</w:t>
      </w:r>
      <w:r w:rsidRPr="00A01812">
        <w:t xml:space="preserve"> — </w:t>
      </w:r>
      <w:r w:rsidRPr="00290B1E">
        <w:rPr>
          <w:rStyle w:val="italicus"/>
        </w:rPr>
        <w:t>Ex ore</w:t>
      </w:r>
      <w:r>
        <w:rPr>
          <w:rStyle w:val="italicus"/>
        </w:rPr>
        <w:t>…</w:t>
      </w:r>
      <w:r w:rsidRPr="000B0C52">
        <w:rPr>
          <w:rFonts w:eastAsia="Arial Unicode MS"/>
          <w:lang w:bidi="he-IL"/>
        </w:rPr>
        <w:t xml:space="preserve"> Frappant contraste</w:t>
      </w:r>
      <w:r>
        <w:rPr>
          <w:rFonts w:eastAsia="Arial Unicode MS"/>
          <w:lang w:bidi="he-IL"/>
        </w:rPr>
        <w:t xml:space="preserve">, </w:t>
      </w:r>
      <w:r w:rsidRPr="000B0C52">
        <w:rPr>
          <w:rFonts w:eastAsia="Arial Unicode MS"/>
          <w:lang w:bidi="he-IL"/>
        </w:rPr>
        <w:t>et même</w:t>
      </w:r>
      <w:r>
        <w:rPr>
          <w:rFonts w:eastAsia="Arial Unicode MS"/>
          <w:lang w:bidi="he-IL"/>
        </w:rPr>
        <w:t xml:space="preserve">, </w:t>
      </w:r>
      <w:r w:rsidRPr="000B0C52">
        <w:rPr>
          <w:rFonts w:eastAsia="Arial Unicode MS"/>
          <w:lang w:bidi="he-IL"/>
        </w:rPr>
        <w:t>sorte de paradoxe</w:t>
      </w:r>
      <w:r>
        <w:rPr>
          <w:rFonts w:eastAsia="Arial Unicode MS"/>
          <w:lang w:bidi="he-IL"/>
        </w:rPr>
        <w:t xml:space="preserve">, </w:t>
      </w:r>
      <w:r w:rsidRPr="000B0C52">
        <w:rPr>
          <w:rFonts w:eastAsia="Arial Unicode MS"/>
          <w:lang w:bidi="he-IL"/>
        </w:rPr>
        <w:t>mais pour mieux démontrer la pensée qui précède. Le nom divin resplendit d’un tel éclat</w:t>
      </w:r>
      <w:r>
        <w:rPr>
          <w:rFonts w:eastAsia="Arial Unicode MS"/>
          <w:lang w:bidi="he-IL"/>
        </w:rPr>
        <w:t xml:space="preserve">, </w:t>
      </w:r>
      <w:r w:rsidRPr="000B0C52">
        <w:rPr>
          <w:rFonts w:eastAsia="Arial Unicode MS"/>
          <w:lang w:bidi="he-IL"/>
        </w:rPr>
        <w:t>que les petits enfants eux-mêmes le glorifient et le chantent à haute voix. Par</w:t>
      </w:r>
      <w:r w:rsidRPr="00290B1E">
        <w:rPr>
          <w:rStyle w:val="italicus"/>
        </w:rPr>
        <w:t xml:space="preserve"> inf</w:t>
      </w:r>
      <w:r>
        <w:rPr>
          <w:rStyle w:val="italicus"/>
        </w:rPr>
        <w:t>á</w:t>
      </w:r>
      <w:r w:rsidRPr="00290B1E">
        <w:rPr>
          <w:rStyle w:val="italicus"/>
        </w:rPr>
        <w:t>ntium</w:t>
      </w:r>
      <w:r>
        <w:rPr>
          <w:rStyle w:val="italicus"/>
        </w:rPr>
        <w:t xml:space="preserve">, </w:t>
      </w:r>
      <w:r w:rsidRPr="000B0C52">
        <w:rPr>
          <w:rFonts w:eastAsia="Arial Unicode MS"/>
          <w:lang w:bidi="he-IL"/>
        </w:rPr>
        <w:t>il faut entendre d’après l’hébreu</w:t>
      </w:r>
      <w:r>
        <w:rPr>
          <w:rFonts w:eastAsia="Arial Unicode MS"/>
          <w:lang w:bidi="he-IL"/>
        </w:rPr>
        <w:t xml:space="preserve"> (</w:t>
      </w:r>
      <w:r w:rsidR="00224561" w:rsidRPr="00224561">
        <w:rPr>
          <w:rStyle w:val="italicus"/>
        </w:rPr>
        <w:t>῾</w:t>
      </w:r>
      <w:r w:rsidRPr="00224561">
        <w:rPr>
          <w:rStyle w:val="italicus"/>
        </w:rPr>
        <w:t>ôlᵉlim</w:t>
      </w:r>
      <w:r w:rsidRPr="000B0C52">
        <w:rPr>
          <w:rFonts w:eastAsia="Arial Unicode MS"/>
          <w:lang w:bidi="he-IL"/>
        </w:rPr>
        <w:t>) des enfants d’un certain âge</w:t>
      </w:r>
      <w:r>
        <w:rPr>
          <w:rFonts w:eastAsia="Arial Unicode MS"/>
          <w:lang w:bidi="he-IL"/>
        </w:rPr>
        <w:t xml:space="preserve">, </w:t>
      </w:r>
      <w:r w:rsidRPr="000B0C52">
        <w:rPr>
          <w:rFonts w:eastAsia="Arial Unicode MS"/>
          <w:lang w:bidi="he-IL"/>
        </w:rPr>
        <w:t>qui ont déjà leur liberté d’allures (littéral. </w:t>
      </w:r>
      <w:r>
        <w:rPr>
          <w:rFonts w:eastAsia="Arial Unicode MS"/>
          <w:lang w:bidi="he-IL"/>
        </w:rPr>
        <w:t xml:space="preserve">: </w:t>
      </w:r>
      <w:r w:rsidRPr="000B0C52">
        <w:rPr>
          <w:rFonts w:eastAsia="Arial Unicode MS"/>
          <w:lang w:bidi="he-IL"/>
        </w:rPr>
        <w:t>ceux qui jouent</w:t>
      </w:r>
      <w:r>
        <w:rPr>
          <w:rFonts w:eastAsia="Arial Unicode MS"/>
          <w:lang w:bidi="he-IL"/>
        </w:rPr>
        <w:t xml:space="preserve">), </w:t>
      </w:r>
      <w:r w:rsidRPr="000B0C52">
        <w:rPr>
          <w:rFonts w:eastAsia="Arial Unicode MS"/>
          <w:lang w:bidi="he-IL"/>
        </w:rPr>
        <w:t>et l’on ne doit pas oublier qu’en Orient les</w:t>
      </w:r>
      <w:r w:rsidRPr="00290B1E">
        <w:rPr>
          <w:rStyle w:val="italicus"/>
        </w:rPr>
        <w:t xml:space="preserve"> yônqim</w:t>
      </w:r>
      <w:r>
        <w:rPr>
          <w:rFonts w:eastAsia="Arial Unicode MS"/>
          <w:lang w:bidi="he-IL"/>
        </w:rPr>
        <w:t xml:space="preserve"> (l</w:t>
      </w:r>
      <w:r w:rsidRPr="000B0C52">
        <w:rPr>
          <w:rFonts w:eastAsia="Arial Unicode MS"/>
          <w:lang w:bidi="he-IL"/>
        </w:rPr>
        <w:t>es nourrissons</w:t>
      </w:r>
      <w:r>
        <w:rPr>
          <w:rFonts w:eastAsia="Arial Unicode MS"/>
          <w:lang w:bidi="he-IL"/>
        </w:rPr>
        <w:t xml:space="preserve">, </w:t>
      </w:r>
      <w:r>
        <w:rPr>
          <w:rStyle w:val="italicus"/>
        </w:rPr>
        <w:t>lacténti</w:t>
      </w:r>
      <w:r w:rsidRPr="00290B1E">
        <w:rPr>
          <w:rStyle w:val="italicus"/>
        </w:rPr>
        <w:t>um</w:t>
      </w:r>
      <w:r w:rsidRPr="00510E1E">
        <w:t>)</w:t>
      </w:r>
      <w:r w:rsidRPr="000B0C52">
        <w:rPr>
          <w:rFonts w:eastAsia="Arial Unicode MS"/>
          <w:lang w:bidi="he-IL"/>
        </w:rPr>
        <w:t xml:space="preserve"> demeurent d’ordinaire à la mamelle jusque vers l’âge de deux </w:t>
      </w:r>
      <w:r>
        <w:rPr>
          <w:rFonts w:eastAsia="Arial Unicode MS"/>
          <w:lang w:bidi="he-IL"/>
        </w:rPr>
        <w:t>ou trois ans ; i</w:t>
      </w:r>
      <w:r w:rsidRPr="000B0C52">
        <w:rPr>
          <w:rFonts w:eastAsia="Arial Unicode MS"/>
          <w:lang w:bidi="he-IL"/>
        </w:rPr>
        <w:t xml:space="preserve">ls peuvent donc au moins bégayer. Cf. </w:t>
      </w:r>
      <w:r>
        <w:rPr>
          <w:rFonts w:eastAsia="Arial Unicode MS"/>
          <w:lang w:bidi="he-IL"/>
        </w:rPr>
        <w:t xml:space="preserve">II Mach. VII, </w:t>
      </w:r>
      <w:r w:rsidRPr="000B0C52">
        <w:rPr>
          <w:rFonts w:eastAsia="Arial Unicode MS"/>
          <w:lang w:bidi="he-IL"/>
        </w:rPr>
        <w:t>27.</w:t>
      </w:r>
      <w:r w:rsidRPr="00A01812">
        <w:t xml:space="preserve"> — </w:t>
      </w:r>
      <w:r w:rsidRPr="00290B1E">
        <w:rPr>
          <w:rStyle w:val="italicus"/>
        </w:rPr>
        <w:t>Perfec</w:t>
      </w:r>
      <w:r>
        <w:rPr>
          <w:rStyle w:val="italicus"/>
        </w:rPr>
        <w:t>ísti</w:t>
      </w:r>
      <w:r w:rsidRPr="00290B1E">
        <w:rPr>
          <w:rStyle w:val="italicus"/>
        </w:rPr>
        <w:t xml:space="preserve"> laudem.</w:t>
      </w:r>
      <w:r w:rsidRPr="000B0C52">
        <w:rPr>
          <w:rFonts w:eastAsia="Arial Unicode MS"/>
          <w:lang w:bidi="he-IL"/>
        </w:rPr>
        <w:t xml:space="preserve"> Variante dans l’hébreu </w:t>
      </w:r>
      <w:r>
        <w:rPr>
          <w:rFonts w:eastAsia="Arial Unicode MS"/>
          <w:lang w:bidi="he-IL"/>
        </w:rPr>
        <w:t xml:space="preserve">: </w:t>
      </w:r>
      <w:r w:rsidRPr="000B0C52">
        <w:rPr>
          <w:rFonts w:eastAsia="Arial Unicode MS"/>
          <w:lang w:bidi="he-IL"/>
        </w:rPr>
        <w:t>Tu as établi une force (</w:t>
      </w:r>
      <w:r w:rsidR="00224561">
        <w:rPr>
          <w:rStyle w:val="italicus"/>
        </w:rPr>
        <w:t>῾</w:t>
      </w:r>
      <w:r w:rsidRPr="00290B1E">
        <w:rPr>
          <w:rStyle w:val="italicus"/>
        </w:rPr>
        <w:t>ôz</w:t>
      </w:r>
      <w:r w:rsidRPr="000B0C52">
        <w:rPr>
          <w:rFonts w:eastAsia="Arial Unicode MS"/>
          <w:lang w:bidi="he-IL"/>
        </w:rPr>
        <w:t>) ; ou même</w:t>
      </w:r>
      <w:r>
        <w:rPr>
          <w:rFonts w:eastAsia="Arial Unicode MS"/>
          <w:lang w:bidi="he-IL"/>
        </w:rPr>
        <w:t xml:space="preserve">, </w:t>
      </w:r>
      <w:r w:rsidRPr="000B0C52">
        <w:rPr>
          <w:rFonts w:eastAsia="Arial Unicode MS"/>
          <w:lang w:bidi="he-IL"/>
        </w:rPr>
        <w:t>une citadelle</w:t>
      </w:r>
      <w:r>
        <w:rPr>
          <w:rFonts w:eastAsia="Arial Unicode MS"/>
          <w:lang w:bidi="he-IL"/>
        </w:rPr>
        <w:t xml:space="preserve">, </w:t>
      </w:r>
      <w:r w:rsidRPr="000B0C52">
        <w:rPr>
          <w:rFonts w:eastAsia="Arial Unicode MS"/>
          <w:lang w:bidi="he-IL"/>
        </w:rPr>
        <w:t>un puissant boulevard. Idée toute charmante </w:t>
      </w:r>
      <w:r>
        <w:rPr>
          <w:rFonts w:eastAsia="Arial Unicode MS"/>
          <w:lang w:bidi="he-IL"/>
        </w:rPr>
        <w:t xml:space="preserve">: </w:t>
      </w:r>
      <w:r w:rsidRPr="000B0C52">
        <w:rPr>
          <w:rFonts w:eastAsia="Arial Unicode MS"/>
          <w:lang w:bidi="he-IL"/>
        </w:rPr>
        <w:t>ces fraîches et gracieuses</w:t>
      </w:r>
      <w:r>
        <w:rPr>
          <w:rFonts w:eastAsia="Arial Unicode MS"/>
          <w:lang w:bidi="he-IL"/>
        </w:rPr>
        <w:t xml:space="preserve">, </w:t>
      </w:r>
      <w:r w:rsidRPr="000B0C52">
        <w:rPr>
          <w:rFonts w:eastAsia="Arial Unicode MS"/>
          <w:lang w:bidi="he-IL"/>
        </w:rPr>
        <w:t>mais si faibles bouches d’enfants</w:t>
      </w:r>
      <w:r>
        <w:rPr>
          <w:rFonts w:eastAsia="Arial Unicode MS"/>
          <w:lang w:bidi="he-IL"/>
        </w:rPr>
        <w:t xml:space="preserve">, </w:t>
      </w:r>
      <w:r w:rsidRPr="000B0C52">
        <w:rPr>
          <w:rFonts w:eastAsia="Arial Unicode MS"/>
          <w:lang w:bidi="he-IL"/>
        </w:rPr>
        <w:t>réduisant au silence (Vulg. </w:t>
      </w:r>
      <w:r>
        <w:rPr>
          <w:rFonts w:eastAsia="Arial Unicode MS"/>
          <w:lang w:bidi="he-IL"/>
        </w:rPr>
        <w:t xml:space="preserve">: </w:t>
      </w:r>
      <w:r w:rsidRPr="00290B1E">
        <w:rPr>
          <w:rStyle w:val="italicus"/>
        </w:rPr>
        <w:t>ut déstruas ;</w:t>
      </w:r>
      <w:r w:rsidRPr="000B0C52">
        <w:rPr>
          <w:rFonts w:eastAsia="Arial Unicode MS"/>
          <w:lang w:bidi="he-IL"/>
        </w:rPr>
        <w:t xml:space="preserve"> hébr. </w:t>
      </w:r>
      <w:r>
        <w:rPr>
          <w:rFonts w:eastAsia="Arial Unicode MS"/>
          <w:lang w:bidi="he-IL"/>
        </w:rPr>
        <w:t xml:space="preserve">: </w:t>
      </w:r>
      <w:r>
        <w:rPr>
          <w:rStyle w:val="italicus"/>
        </w:rPr>
        <w:t xml:space="preserve">lᵉhašbiṭ, </w:t>
      </w:r>
      <w:r w:rsidRPr="000B0C52">
        <w:rPr>
          <w:rFonts w:eastAsia="Arial Unicode MS"/>
          <w:lang w:bidi="he-IL"/>
        </w:rPr>
        <w:t>pour faire cesser</w:t>
      </w:r>
      <w:r>
        <w:rPr>
          <w:rFonts w:eastAsia="Arial Unicode MS"/>
          <w:lang w:bidi="he-IL"/>
        </w:rPr>
        <w:t xml:space="preserve">, </w:t>
      </w:r>
      <w:r w:rsidRPr="000B0C52">
        <w:rPr>
          <w:rFonts w:eastAsia="Arial Unicode MS"/>
          <w:lang w:bidi="he-IL"/>
        </w:rPr>
        <w:t>pour faire taire) les pir</w:t>
      </w:r>
      <w:r>
        <w:rPr>
          <w:rFonts w:eastAsia="Arial Unicode MS"/>
          <w:lang w:bidi="he-IL"/>
        </w:rPr>
        <w:t>es ennemis du Seigneur !</w:t>
      </w:r>
      <w:r w:rsidRPr="000B0C52">
        <w:rPr>
          <w:rFonts w:eastAsia="Arial Unicode MS"/>
          <w:lang w:bidi="he-IL"/>
        </w:rPr>
        <w:t xml:space="preserve"> Cf. </w:t>
      </w:r>
      <w:r>
        <w:rPr>
          <w:rFonts w:eastAsia="Arial Unicode MS"/>
          <w:lang w:bidi="he-IL"/>
        </w:rPr>
        <w:t xml:space="preserve">I Cor. I, </w:t>
      </w:r>
      <w:r w:rsidRPr="000B0C52">
        <w:rPr>
          <w:rFonts w:eastAsia="Arial Unicode MS"/>
          <w:lang w:bidi="he-IL"/>
        </w:rPr>
        <w:t xml:space="preserve">27. </w:t>
      </w:r>
      <w:r>
        <w:rPr>
          <w:rFonts w:eastAsia="Arial Unicode MS"/>
          <w:lang w:bidi="he-IL"/>
        </w:rPr>
        <w:t>« </w:t>
      </w:r>
      <w:r w:rsidRPr="000B0C52">
        <w:rPr>
          <w:rFonts w:eastAsia="Arial Unicode MS"/>
          <w:lang w:bidi="he-IL"/>
        </w:rPr>
        <w:t>Les enfants doivent</w:t>
      </w:r>
      <w:r>
        <w:rPr>
          <w:rFonts w:eastAsia="Arial Unicode MS"/>
          <w:lang w:bidi="he-IL"/>
        </w:rPr>
        <w:t>, en</w:t>
      </w:r>
      <w:r w:rsidRPr="000B0C52">
        <w:rPr>
          <w:rFonts w:eastAsia="Arial Unicode MS"/>
          <w:lang w:bidi="he-IL"/>
        </w:rPr>
        <w:t xml:space="preserve"> effet</w:t>
      </w:r>
      <w:r>
        <w:rPr>
          <w:rFonts w:eastAsia="Arial Unicode MS"/>
          <w:lang w:bidi="he-IL"/>
        </w:rPr>
        <w:t xml:space="preserve">, </w:t>
      </w:r>
      <w:r w:rsidRPr="000B0C52">
        <w:rPr>
          <w:rFonts w:eastAsia="Arial Unicode MS"/>
          <w:lang w:bidi="he-IL"/>
        </w:rPr>
        <w:t>à leur innocence le privilège de reconnaître Dieu les premiers partout où</w:t>
      </w:r>
      <w:r>
        <w:rPr>
          <w:rFonts w:eastAsia="Arial Unicode MS"/>
          <w:lang w:bidi="he-IL"/>
        </w:rPr>
        <w:t xml:space="preserve"> il </w:t>
      </w:r>
      <w:r w:rsidRPr="000B0C52">
        <w:rPr>
          <w:rFonts w:eastAsia="Arial Unicode MS"/>
          <w:lang w:bidi="he-IL"/>
        </w:rPr>
        <w:t>se montre ; ils le saluent à travers les voiles de la nature</w:t>
      </w:r>
      <w:r>
        <w:rPr>
          <w:rFonts w:eastAsia="Arial Unicode MS"/>
          <w:lang w:bidi="he-IL"/>
        </w:rPr>
        <w:t xml:space="preserve">, </w:t>
      </w:r>
      <w:r w:rsidRPr="000B0C52">
        <w:rPr>
          <w:rFonts w:eastAsia="Arial Unicode MS"/>
          <w:lang w:bidi="he-IL"/>
        </w:rPr>
        <w:t>et croient naïvement</w:t>
      </w:r>
      <w:r>
        <w:rPr>
          <w:rFonts w:eastAsia="Arial Unicode MS"/>
          <w:lang w:bidi="he-IL"/>
        </w:rPr>
        <w:t xml:space="preserve">, </w:t>
      </w:r>
      <w:r w:rsidRPr="000B0C52">
        <w:rPr>
          <w:rFonts w:eastAsia="Arial Unicode MS"/>
          <w:lang w:bidi="he-IL"/>
        </w:rPr>
        <w:t>mais sûrement</w:t>
      </w:r>
      <w:r>
        <w:rPr>
          <w:rFonts w:eastAsia="Arial Unicode MS"/>
          <w:lang w:bidi="he-IL"/>
        </w:rPr>
        <w:t xml:space="preserve">, </w:t>
      </w:r>
      <w:r w:rsidRPr="000B0C52">
        <w:rPr>
          <w:rFonts w:eastAsia="Arial Unicode MS"/>
          <w:lang w:bidi="he-IL"/>
        </w:rPr>
        <w:t>là où les savants n’ont que le doute ; ils sont plus aptes que person</w:t>
      </w:r>
      <w:r>
        <w:rPr>
          <w:rFonts w:eastAsia="Arial Unicode MS"/>
          <w:lang w:bidi="he-IL"/>
        </w:rPr>
        <w:t>ne à saisir la vérité surnaturell</w:t>
      </w:r>
      <w:r w:rsidRPr="000B0C52">
        <w:rPr>
          <w:rFonts w:eastAsia="Arial Unicode MS"/>
          <w:lang w:bidi="he-IL"/>
        </w:rPr>
        <w:t>e</w:t>
      </w:r>
      <w:r>
        <w:rPr>
          <w:rFonts w:eastAsia="Arial Unicode MS"/>
          <w:lang w:bidi="he-IL"/>
        </w:rPr>
        <w:t xml:space="preserve">, </w:t>
      </w:r>
      <w:r w:rsidRPr="000B0C52">
        <w:rPr>
          <w:rFonts w:eastAsia="Arial Unicode MS"/>
          <w:lang w:bidi="he-IL"/>
        </w:rPr>
        <w:t>et à percevoir les clartés de la révélation.</w:t>
      </w:r>
      <w:r>
        <w:rPr>
          <w:rFonts w:eastAsia="Arial Unicode MS"/>
          <w:lang w:bidi="he-IL"/>
        </w:rPr>
        <w:t> »</w:t>
      </w:r>
      <w:r w:rsidRPr="000B0C52">
        <w:rPr>
          <w:rFonts w:eastAsia="Arial Unicode MS"/>
          <w:lang w:bidi="he-IL"/>
        </w:rPr>
        <w:t xml:space="preserve"> (Lesêtre</w:t>
      </w:r>
      <w:r>
        <w:rPr>
          <w:rFonts w:eastAsia="Arial Unicode MS"/>
          <w:lang w:bidi="he-IL"/>
        </w:rPr>
        <w:t xml:space="preserve">, </w:t>
      </w:r>
      <w:r w:rsidRPr="00290B1E">
        <w:rPr>
          <w:rStyle w:val="italicus"/>
        </w:rPr>
        <w:t>le Livre des Psaumes</w:t>
      </w:r>
      <w:r>
        <w:rPr>
          <w:rStyle w:val="italicus"/>
        </w:rPr>
        <w:t xml:space="preserve">, </w:t>
      </w:r>
      <w:r>
        <w:rPr>
          <w:rFonts w:eastAsia="Arial Unicode MS"/>
          <w:lang w:bidi="he-IL"/>
        </w:rPr>
        <w:t>h. l</w:t>
      </w:r>
      <w:r w:rsidRPr="000B0C52">
        <w:rPr>
          <w:rFonts w:eastAsia="Arial Unicode MS"/>
          <w:lang w:bidi="he-IL"/>
        </w:rPr>
        <w:t>.) ; et leur témoignage confond les adversaires les plus farouches de la vraie religion.</w:t>
      </w:r>
      <w:r w:rsidRPr="00A01812">
        <w:t xml:space="preserve"> — </w:t>
      </w:r>
      <w:r w:rsidRPr="00290B1E">
        <w:rPr>
          <w:rStyle w:val="italicus"/>
        </w:rPr>
        <w:t>Ultórem </w:t>
      </w:r>
      <w:r>
        <w:rPr>
          <w:rStyle w:val="italicus"/>
        </w:rPr>
        <w:t xml:space="preserve">: </w:t>
      </w:r>
      <w:r w:rsidRPr="000B0C52">
        <w:rPr>
          <w:rFonts w:eastAsia="Arial Unicode MS"/>
          <w:lang w:bidi="he-IL"/>
        </w:rPr>
        <w:t>des ennemis avides de vengeance.</w:t>
      </w:r>
      <w:r w:rsidRPr="00A01812">
        <w:t xml:space="preserve"> — </w:t>
      </w:r>
      <w:r w:rsidRPr="000B0C52">
        <w:rPr>
          <w:rFonts w:eastAsia="Arial Unicode MS"/>
          <w:lang w:bidi="he-IL"/>
        </w:rPr>
        <w:t>Lisez</w:t>
      </w:r>
      <w:r>
        <w:rPr>
          <w:rFonts w:eastAsia="Arial Unicode MS"/>
          <w:lang w:bidi="he-IL"/>
        </w:rPr>
        <w:t xml:space="preserve">, </w:t>
      </w:r>
      <w:r w:rsidRPr="000B0C52">
        <w:rPr>
          <w:rFonts w:eastAsia="Arial Unicode MS"/>
          <w:lang w:bidi="he-IL"/>
        </w:rPr>
        <w:t xml:space="preserve">dans saint </w:t>
      </w:r>
      <w:r>
        <w:rPr>
          <w:rFonts w:eastAsia="Arial Unicode MS"/>
          <w:lang w:bidi="he-IL"/>
        </w:rPr>
        <w:t>Matth</w:t>
      </w:r>
      <w:r w:rsidRPr="000B0C52">
        <w:rPr>
          <w:rFonts w:eastAsia="Arial Unicode MS"/>
          <w:lang w:bidi="he-IL"/>
        </w:rPr>
        <w:t>ieu</w:t>
      </w:r>
      <w:r>
        <w:rPr>
          <w:rFonts w:eastAsia="Arial Unicode MS"/>
          <w:lang w:bidi="he-IL"/>
        </w:rPr>
        <w:t xml:space="preserve">, XXI, </w:t>
      </w:r>
      <w:r w:rsidRPr="000B0C52">
        <w:rPr>
          <w:rFonts w:eastAsia="Arial Unicode MS"/>
          <w:lang w:bidi="he-IL"/>
        </w:rPr>
        <w:t>15 et ss.</w:t>
      </w:r>
      <w:r>
        <w:rPr>
          <w:rFonts w:eastAsia="Arial Unicode MS"/>
          <w:lang w:bidi="he-IL"/>
        </w:rPr>
        <w:t xml:space="preserve">, </w:t>
      </w:r>
      <w:r w:rsidRPr="000B0C52">
        <w:rPr>
          <w:rFonts w:eastAsia="Arial Unicode MS"/>
          <w:lang w:bidi="he-IL"/>
        </w:rPr>
        <w:t>une touchante réalisation de ce passage au moment de l’entrée triomphale de Notre-S</w:t>
      </w:r>
      <w:r>
        <w:rPr>
          <w:rFonts w:eastAsia="Arial Unicode MS"/>
          <w:lang w:bidi="he-IL"/>
        </w:rPr>
        <w:t>eigneur</w:t>
      </w:r>
      <w:r w:rsidRPr="000B0C52">
        <w:rPr>
          <w:rFonts w:eastAsia="Arial Unicode MS"/>
          <w:lang w:bidi="he-IL"/>
        </w:rPr>
        <w:t xml:space="preserve"> </w:t>
      </w:r>
      <w:r>
        <w:rPr>
          <w:rFonts w:eastAsia="Arial Unicode MS"/>
          <w:lang w:bidi="he-IL"/>
        </w:rPr>
        <w:t>Jésus</w:t>
      </w:r>
      <w:r w:rsidRPr="000B0C52">
        <w:rPr>
          <w:rFonts w:eastAsia="Arial Unicode MS"/>
          <w:lang w:bidi="he-IL"/>
        </w:rPr>
        <w:t>-</w:t>
      </w:r>
      <w:r>
        <w:rPr>
          <w:rFonts w:eastAsia="Arial Unicode MS"/>
          <w:lang w:bidi="he-IL"/>
        </w:rPr>
        <w:t>Christ</w:t>
      </w:r>
      <w:r w:rsidRPr="000B0C52">
        <w:rPr>
          <w:rFonts w:eastAsia="Arial Unicode MS"/>
          <w:lang w:bidi="he-IL"/>
        </w:rPr>
        <w:t xml:space="preserve"> à Jérusalem.</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4° Seconde strophe </w:t>
      </w:r>
      <w:r>
        <w:rPr>
          <w:rFonts w:eastAsia="Arial Unicode MS"/>
          <w:lang w:bidi="he-IL"/>
        </w:rPr>
        <w:t xml:space="preserve">: </w:t>
      </w:r>
      <w:r w:rsidRPr="000B0C52">
        <w:rPr>
          <w:rFonts w:eastAsia="Arial Unicode MS"/>
          <w:lang w:bidi="he-IL"/>
        </w:rPr>
        <w:t>opposition entre la grandeur de Dieu</w:t>
      </w:r>
      <w:r>
        <w:rPr>
          <w:rFonts w:eastAsia="Arial Unicode MS"/>
          <w:lang w:bidi="he-IL"/>
        </w:rPr>
        <w:t xml:space="preserve">, </w:t>
      </w:r>
      <w:r w:rsidRPr="000B0C52">
        <w:rPr>
          <w:rFonts w:eastAsia="Arial Unicode MS"/>
          <w:lang w:bidi="he-IL"/>
        </w:rPr>
        <w:t>manifestée par la splendeur des astres</w:t>
      </w:r>
      <w:r>
        <w:rPr>
          <w:rFonts w:eastAsia="Arial Unicode MS"/>
          <w:lang w:bidi="he-IL"/>
        </w:rPr>
        <w:t xml:space="preserve">, </w:t>
      </w:r>
      <w:r w:rsidRPr="000B0C52">
        <w:rPr>
          <w:rFonts w:eastAsia="Arial Unicode MS"/>
          <w:lang w:bidi="he-IL"/>
        </w:rPr>
        <w:t>et sa condescendance</w:t>
      </w:r>
      <w:r>
        <w:rPr>
          <w:rFonts w:eastAsia="Arial Unicode MS"/>
          <w:lang w:bidi="he-IL"/>
        </w:rPr>
        <w:t xml:space="preserve"> à </w:t>
      </w:r>
      <w:r w:rsidRPr="000B0C52">
        <w:rPr>
          <w:rFonts w:eastAsia="Arial Unicode MS"/>
          <w:lang w:bidi="he-IL"/>
        </w:rPr>
        <w:t>l’égard d’une créature aussi faible que l’homme. Vers. 4-5.</w:t>
      </w:r>
      <w:r>
        <w:rPr>
          <w:rFonts w:eastAsia="Arial Unicode MS"/>
          <w:lang w:bidi="he-IL"/>
        </w:rPr>
        <w:t xml:space="preserve"> </w:t>
      </w:r>
    </w:p>
    <w:p w:rsidR="0073183F" w:rsidRDefault="0073183F" w:rsidP="00F30D74">
      <w:pPr>
        <w:rPr>
          <w:rFonts w:eastAsia="Arial Unicode MS"/>
          <w:lang w:bidi="he-IL"/>
        </w:rPr>
      </w:pPr>
      <w:r w:rsidRPr="000B0C52">
        <w:rPr>
          <w:rFonts w:eastAsia="Arial Unicode MS"/>
          <w:lang w:bidi="he-IL"/>
        </w:rPr>
        <w:t>4-5.</w:t>
      </w:r>
      <w:r w:rsidRPr="00290B1E">
        <w:rPr>
          <w:rStyle w:val="italicus"/>
        </w:rPr>
        <w:t xml:space="preserve"> Qu</w:t>
      </w:r>
      <w:r>
        <w:rPr>
          <w:rStyle w:val="italicus"/>
        </w:rPr>
        <w:t>ó</w:t>
      </w:r>
      <w:r w:rsidRPr="00290B1E">
        <w:rPr>
          <w:rStyle w:val="italicus"/>
        </w:rPr>
        <w:t>niam vid</w:t>
      </w:r>
      <w:r>
        <w:rPr>
          <w:rStyle w:val="italicus"/>
        </w:rPr>
        <w:t>é</w:t>
      </w:r>
      <w:r w:rsidRPr="00290B1E">
        <w:rPr>
          <w:rStyle w:val="italicus"/>
        </w:rPr>
        <w:t>bo</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une traduction servile de l’hébreu</w:t>
      </w:r>
      <w:r>
        <w:rPr>
          <w:rFonts w:eastAsia="Arial Unicode MS"/>
          <w:lang w:bidi="he-IL"/>
        </w:rPr>
        <w:t xml:space="preserve">, </w:t>
      </w:r>
      <w:r w:rsidRPr="000B0C52">
        <w:rPr>
          <w:rFonts w:eastAsia="Arial Unicode MS"/>
          <w:lang w:bidi="he-IL"/>
        </w:rPr>
        <w:t xml:space="preserve">dont la vraie signification </w:t>
      </w:r>
      <w:r>
        <w:rPr>
          <w:rFonts w:eastAsia="Arial Unicode MS"/>
          <w:lang w:bidi="he-IL"/>
        </w:rPr>
        <w:t>est</w:t>
      </w:r>
      <w:r w:rsidRPr="000B0C52">
        <w:rPr>
          <w:rFonts w:eastAsia="Arial Unicode MS"/>
          <w:lang w:bidi="he-IL"/>
        </w:rPr>
        <w:t> </w:t>
      </w:r>
      <w:r>
        <w:rPr>
          <w:rFonts w:eastAsia="Arial Unicode MS"/>
          <w:lang w:bidi="he-IL"/>
        </w:rPr>
        <w:t xml:space="preserve">: </w:t>
      </w:r>
      <w:r w:rsidRPr="000B0C52">
        <w:rPr>
          <w:rFonts w:eastAsia="Arial Unicode MS"/>
          <w:lang w:bidi="he-IL"/>
        </w:rPr>
        <w:t>Quand je vois.</w:t>
      </w:r>
      <w:r w:rsidRPr="00A01812">
        <w:t xml:space="preserve"> — </w:t>
      </w:r>
      <w:r>
        <w:rPr>
          <w:rStyle w:val="italicus"/>
        </w:rPr>
        <w:t>Cæ</w:t>
      </w:r>
      <w:r w:rsidRPr="00290B1E">
        <w:rPr>
          <w:rStyle w:val="italicus"/>
        </w:rPr>
        <w:t>los </w:t>
      </w:r>
      <w:r>
        <w:rPr>
          <w:rStyle w:val="italicus"/>
        </w:rPr>
        <w:t xml:space="preserve">: </w:t>
      </w:r>
      <w:r w:rsidRPr="000B0C52">
        <w:rPr>
          <w:rFonts w:eastAsia="Arial Unicode MS"/>
          <w:lang w:bidi="he-IL"/>
        </w:rPr>
        <w:t>le ciel si pur des région</w:t>
      </w:r>
      <w:r>
        <w:rPr>
          <w:rFonts w:eastAsia="Arial Unicode MS"/>
          <w:lang w:bidi="he-IL"/>
        </w:rPr>
        <w:t>s</w:t>
      </w:r>
      <w:r w:rsidRPr="000B0C52">
        <w:rPr>
          <w:rFonts w:eastAsia="Arial Unicode MS"/>
          <w:lang w:bidi="he-IL"/>
        </w:rPr>
        <w:t xml:space="preserve"> bibliques</w:t>
      </w:r>
      <w:r>
        <w:rPr>
          <w:rFonts w:eastAsia="Arial Unicode MS"/>
          <w:lang w:bidi="he-IL"/>
        </w:rPr>
        <w:t xml:space="preserve">, </w:t>
      </w:r>
      <w:r w:rsidRPr="000B0C52">
        <w:rPr>
          <w:rFonts w:eastAsia="Arial Unicode MS"/>
          <w:lang w:bidi="he-IL"/>
        </w:rPr>
        <w:t>avec leur profondeur immense</w:t>
      </w:r>
      <w:r>
        <w:rPr>
          <w:rFonts w:eastAsia="Arial Unicode MS"/>
          <w:lang w:bidi="he-IL"/>
        </w:rPr>
        <w:t>.</w:t>
      </w:r>
      <w:r w:rsidRPr="00A01812">
        <w:t xml:space="preserve"> — </w:t>
      </w:r>
      <w:r>
        <w:rPr>
          <w:rStyle w:val="italicus"/>
        </w:rPr>
        <w:t>Opera</w:t>
      </w:r>
      <w:r w:rsidRPr="00290B1E">
        <w:rPr>
          <w:rStyle w:val="italicus"/>
        </w:rPr>
        <w:t xml:space="preserve"> digit</w:t>
      </w:r>
      <w:r>
        <w:rPr>
          <w:rStyle w:val="italicus"/>
        </w:rPr>
        <w:t>órum</w:t>
      </w:r>
      <w:r w:rsidRPr="00290B1E">
        <w:rPr>
          <w:rStyle w:val="italicus"/>
        </w:rPr>
        <w:t xml:space="preserve"> tu</w:t>
      </w:r>
      <w:r>
        <w:rPr>
          <w:rStyle w:val="italicus"/>
        </w:rPr>
        <w:t>órum</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un bel anthropomorphisme </w:t>
      </w:r>
      <w:r>
        <w:rPr>
          <w:rFonts w:eastAsia="Arial Unicode MS"/>
          <w:lang w:bidi="he-IL"/>
        </w:rPr>
        <w:t>poétique</w:t>
      </w:r>
      <w:r w:rsidRPr="000B0C52">
        <w:rPr>
          <w:rFonts w:eastAsia="Arial Unicode MS"/>
          <w:lang w:bidi="he-IL"/>
        </w:rPr>
        <w:t> </w:t>
      </w:r>
      <w:r>
        <w:rPr>
          <w:rFonts w:eastAsia="Arial Unicode MS"/>
          <w:lang w:bidi="he-IL"/>
        </w:rPr>
        <w:t xml:space="preserve">: </w:t>
      </w:r>
      <w:r w:rsidRPr="000B0C52">
        <w:rPr>
          <w:rFonts w:eastAsia="Arial Unicode MS"/>
          <w:lang w:bidi="he-IL"/>
        </w:rPr>
        <w:t>Dieu</w:t>
      </w:r>
      <w:r>
        <w:rPr>
          <w:rFonts w:eastAsia="Arial Unicode MS"/>
          <w:lang w:bidi="he-IL"/>
        </w:rPr>
        <w:t>, com</w:t>
      </w:r>
      <w:r w:rsidRPr="000B0C52">
        <w:rPr>
          <w:rFonts w:eastAsia="Arial Unicode MS"/>
          <w:lang w:bidi="he-IL"/>
        </w:rPr>
        <w:t>me</w:t>
      </w:r>
      <w:r w:rsidRPr="000B0C52">
        <w:rPr>
          <w:rFonts w:eastAsia="Arial Unicode MS"/>
          <w:bCs/>
          <w:lang w:bidi="he-IL"/>
        </w:rPr>
        <w:t xml:space="preserve"> un</w:t>
      </w:r>
      <w:r w:rsidRPr="000B0C52">
        <w:rPr>
          <w:rFonts w:eastAsia="Arial Unicode MS"/>
          <w:lang w:bidi="he-IL"/>
        </w:rPr>
        <w:t xml:space="preserve"> artiste</w:t>
      </w:r>
      <w:r>
        <w:rPr>
          <w:rFonts w:eastAsia="Arial Unicode MS"/>
          <w:lang w:bidi="he-IL"/>
        </w:rPr>
        <w:t xml:space="preserve">, </w:t>
      </w:r>
      <w:r w:rsidRPr="000B0C52">
        <w:rPr>
          <w:rFonts w:eastAsia="Arial Unicode MS"/>
          <w:lang w:bidi="he-IL"/>
        </w:rPr>
        <w:t>a façonné l’univers de ses doigts habiles.</w:t>
      </w:r>
      <w:r w:rsidRPr="00A01812">
        <w:t xml:space="preserve"> — </w:t>
      </w:r>
      <w:r w:rsidRPr="00290B1E">
        <w:rPr>
          <w:rStyle w:val="italicus"/>
        </w:rPr>
        <w:t>Lunam </w:t>
      </w:r>
      <w:r>
        <w:rPr>
          <w:rStyle w:val="italicus"/>
        </w:rPr>
        <w:t xml:space="preserve">: </w:t>
      </w:r>
      <w:r w:rsidRPr="000B0C52">
        <w:rPr>
          <w:rFonts w:eastAsia="Arial Unicode MS"/>
          <w:lang w:bidi="he-IL"/>
        </w:rPr>
        <w:t>la lune d’Orient</w:t>
      </w:r>
      <w:r>
        <w:rPr>
          <w:rFonts w:eastAsia="Arial Unicode MS"/>
          <w:lang w:bidi="he-IL"/>
        </w:rPr>
        <w:t xml:space="preserve">, </w:t>
      </w:r>
      <w:r w:rsidRPr="000B0C52">
        <w:rPr>
          <w:rFonts w:eastAsia="Arial Unicode MS"/>
          <w:lang w:bidi="he-IL"/>
        </w:rPr>
        <w:t xml:space="preserve">qui </w:t>
      </w:r>
      <w:r>
        <w:rPr>
          <w:rFonts w:eastAsia="Arial Unicode MS"/>
          <w:lang w:bidi="he-IL"/>
        </w:rPr>
        <w:t xml:space="preserve">est, </w:t>
      </w:r>
      <w:r w:rsidRPr="000B0C52">
        <w:rPr>
          <w:rFonts w:eastAsia="Arial Unicode MS"/>
          <w:lang w:bidi="he-IL"/>
        </w:rPr>
        <w:t>dit un poète</w:t>
      </w:r>
      <w:r>
        <w:rPr>
          <w:rFonts w:eastAsia="Arial Unicode MS"/>
          <w:lang w:bidi="he-IL"/>
        </w:rPr>
        <w:t xml:space="preserve">, </w:t>
      </w:r>
      <w:r w:rsidRPr="000B0C52">
        <w:rPr>
          <w:rFonts w:eastAsia="Arial Unicode MS"/>
          <w:lang w:bidi="he-IL"/>
        </w:rPr>
        <w:t>plus brillante que le soleil du nord.</w:t>
      </w:r>
      <w:r w:rsidRPr="00A01812">
        <w:t xml:space="preserve"> — </w:t>
      </w:r>
      <w:r w:rsidRPr="00290B1E">
        <w:rPr>
          <w:rStyle w:val="italicus"/>
        </w:rPr>
        <w:t>Stellas.</w:t>
      </w:r>
      <w:r w:rsidRPr="000B0C52">
        <w:rPr>
          <w:rFonts w:eastAsia="Arial Unicode MS"/>
          <w:lang w:bidi="he-IL"/>
        </w:rPr>
        <w:t xml:space="preserve"> </w:t>
      </w:r>
      <w:r>
        <w:rPr>
          <w:rFonts w:eastAsia="Arial Unicode MS"/>
          <w:lang w:bidi="he-IL"/>
        </w:rPr>
        <w:t>« </w:t>
      </w:r>
      <w:r w:rsidRPr="000B0C52">
        <w:rPr>
          <w:rFonts w:eastAsia="Arial Unicode MS"/>
          <w:lang w:bidi="he-IL"/>
        </w:rPr>
        <w:t>Dans une contrée comme la Palestine</w:t>
      </w:r>
      <w:r>
        <w:rPr>
          <w:rFonts w:eastAsia="Arial Unicode MS"/>
          <w:lang w:bidi="he-IL"/>
        </w:rPr>
        <w:t xml:space="preserve">, </w:t>
      </w:r>
      <w:r w:rsidRPr="000B0C52">
        <w:rPr>
          <w:rFonts w:eastAsia="Arial Unicode MS"/>
          <w:lang w:bidi="he-IL"/>
        </w:rPr>
        <w:t>grâce à la limpidité de l’atmosphère</w:t>
      </w:r>
      <w:r>
        <w:rPr>
          <w:rFonts w:eastAsia="Arial Unicode MS"/>
          <w:lang w:bidi="he-IL"/>
        </w:rPr>
        <w:t xml:space="preserve">, </w:t>
      </w:r>
      <w:r w:rsidRPr="000B0C52">
        <w:rPr>
          <w:rFonts w:eastAsia="Arial Unicode MS"/>
          <w:lang w:bidi="he-IL"/>
        </w:rPr>
        <w:t>la lune et les étoiles apparaissent avec un éclat et une splendeur dont on peut à peine se faire une idée.</w:t>
      </w:r>
      <w:r>
        <w:rPr>
          <w:rFonts w:eastAsia="Arial Unicode MS"/>
          <w:lang w:bidi="he-IL"/>
        </w:rPr>
        <w:t> »</w:t>
      </w:r>
      <w:r w:rsidRPr="00A01812">
        <w:t xml:space="preserve"> — </w:t>
      </w:r>
      <w:r w:rsidRPr="00290B1E">
        <w:rPr>
          <w:rStyle w:val="italicus"/>
        </w:rPr>
        <w:t>Qu</w:t>
      </w:r>
      <w:r>
        <w:rPr>
          <w:rStyle w:val="italicus"/>
        </w:rPr>
        <w:t>æ</w:t>
      </w:r>
      <w:r w:rsidRPr="00290B1E">
        <w:rPr>
          <w:rStyle w:val="italicus"/>
        </w:rPr>
        <w:t xml:space="preserve"> tu fund</w:t>
      </w:r>
      <w:r>
        <w:rPr>
          <w:rStyle w:val="italicus"/>
        </w:rPr>
        <w:t>ásti</w:t>
      </w:r>
      <w:r w:rsidRPr="00290B1E">
        <w:rPr>
          <w:rStyle w:val="italicus"/>
        </w:rPr>
        <w:t xml:space="preserve">. </w:t>
      </w:r>
      <w:r w:rsidRPr="000B0C52">
        <w:rPr>
          <w:rFonts w:eastAsia="Arial Unicode MS"/>
          <w:lang w:bidi="he-IL"/>
        </w:rPr>
        <w:t>Chacun de ces astres a son orbite</w:t>
      </w:r>
      <w:r>
        <w:rPr>
          <w:rFonts w:eastAsia="Arial Unicode MS"/>
          <w:lang w:bidi="he-IL"/>
        </w:rPr>
        <w:t xml:space="preserve">, </w:t>
      </w:r>
      <w:r w:rsidRPr="000B0C52">
        <w:rPr>
          <w:rFonts w:eastAsia="Arial Unicode MS"/>
          <w:lang w:bidi="he-IL"/>
        </w:rPr>
        <w:t>que le Créateur lui a assignée</w:t>
      </w:r>
      <w:r>
        <w:rPr>
          <w:rFonts w:eastAsia="Arial Unicode MS"/>
          <w:lang w:bidi="he-IL"/>
        </w:rPr>
        <w:t xml:space="preserve">, </w:t>
      </w:r>
      <w:r w:rsidRPr="000B0C52">
        <w:rPr>
          <w:rFonts w:eastAsia="Arial Unicode MS"/>
          <w:lang w:bidi="he-IL"/>
        </w:rPr>
        <w:t>et dont il ne dévie jamais.</w:t>
      </w:r>
      <w:r w:rsidRPr="00A01812">
        <w:t xml:space="preserve"> — </w:t>
      </w:r>
      <w:r w:rsidRPr="00290B1E">
        <w:rPr>
          <w:rStyle w:val="italicus"/>
        </w:rPr>
        <w:t xml:space="preserve">Quid </w:t>
      </w:r>
      <w:r>
        <w:rPr>
          <w:rStyle w:val="italicus"/>
        </w:rPr>
        <w:t>est…</w:t>
      </w:r>
      <w:r w:rsidRPr="000B0C52">
        <w:rPr>
          <w:rFonts w:eastAsia="Arial Unicode MS"/>
          <w:lang w:bidi="he-IL"/>
        </w:rPr>
        <w:t xml:space="preserve"> Ellipse manifeste. Quand je contemple</w:t>
      </w:r>
      <w:r>
        <w:rPr>
          <w:rFonts w:eastAsia="Arial Unicode MS"/>
          <w:lang w:bidi="he-IL"/>
        </w:rPr>
        <w:t xml:space="preserve">…, </w:t>
      </w:r>
      <w:r w:rsidRPr="000B0C52">
        <w:rPr>
          <w:rFonts w:eastAsia="Arial Unicode MS"/>
          <w:lang w:bidi="he-IL"/>
        </w:rPr>
        <w:t>alors je me dis </w:t>
      </w:r>
      <w:r>
        <w:rPr>
          <w:rFonts w:eastAsia="Arial Unicode MS"/>
          <w:lang w:bidi="he-IL"/>
        </w:rPr>
        <w:t xml:space="preserve">: </w:t>
      </w:r>
      <w:r w:rsidRPr="000B0C52">
        <w:rPr>
          <w:rFonts w:eastAsia="Arial Unicode MS"/>
          <w:lang w:bidi="he-IL"/>
        </w:rPr>
        <w:t>Qu’est-ce que l’homme</w:t>
      </w:r>
      <w:r>
        <w:rPr>
          <w:rFonts w:eastAsia="Arial Unicode MS"/>
          <w:lang w:bidi="he-IL"/>
        </w:rPr>
        <w:t>…</w:t>
      </w:r>
      <w:r w:rsidRPr="000B0C52">
        <w:rPr>
          <w:rFonts w:eastAsia="Arial Unicode MS"/>
          <w:lang w:bidi="he-IL"/>
        </w:rPr>
        <w:t> ?</w:t>
      </w:r>
      <w:r w:rsidRPr="00A01812">
        <w:t xml:space="preserve"> — </w:t>
      </w:r>
      <w:r w:rsidRPr="009F2F1D">
        <w:rPr>
          <w:rStyle w:val="italicus"/>
        </w:rPr>
        <w:t>Homo.</w:t>
      </w:r>
      <w:r w:rsidRPr="000B0C52">
        <w:rPr>
          <w:rFonts w:eastAsia="Arial Unicode MS"/>
          <w:lang w:bidi="he-IL"/>
        </w:rPr>
        <w:t xml:space="preserve"> Hébr. </w:t>
      </w:r>
      <w:r>
        <w:rPr>
          <w:rFonts w:eastAsia="Arial Unicode MS"/>
          <w:lang w:bidi="he-IL"/>
        </w:rPr>
        <w:t xml:space="preserve">: </w:t>
      </w:r>
      <w:r w:rsidR="00224561" w:rsidRPr="00224561">
        <w:rPr>
          <w:rStyle w:val="italicus"/>
        </w:rPr>
        <w:t>᾿</w:t>
      </w:r>
      <w:r w:rsidRPr="00224561">
        <w:rPr>
          <w:rStyle w:val="italicus"/>
        </w:rPr>
        <w:t>énoš</w:t>
      </w:r>
      <w:r w:rsidRPr="00290B1E">
        <w:rPr>
          <w:rStyle w:val="italicus"/>
        </w:rPr>
        <w:t> ;</w:t>
      </w:r>
      <w:r w:rsidRPr="000B0C52">
        <w:rPr>
          <w:rFonts w:eastAsia="Arial Unicode MS"/>
          <w:lang w:bidi="he-IL"/>
        </w:rPr>
        <w:t xml:space="preserve"> c</w:t>
      </w:r>
      <w:r>
        <w:rPr>
          <w:rFonts w:eastAsia="Arial Unicode MS"/>
          <w:lang w:bidi="he-IL"/>
        </w:rPr>
        <w:t>e</w:t>
      </w:r>
      <w:r w:rsidRPr="000B0C52">
        <w:rPr>
          <w:rFonts w:eastAsia="Arial Unicode MS"/>
          <w:lang w:bidi="he-IL"/>
        </w:rPr>
        <w:t>lui des trois noms de l’homme</w:t>
      </w:r>
      <w:r>
        <w:rPr>
          <w:rFonts w:eastAsia="Arial Unicode MS"/>
          <w:lang w:bidi="he-IL"/>
        </w:rPr>
        <w:t xml:space="preserve">, </w:t>
      </w:r>
      <w:r w:rsidRPr="000B0C52">
        <w:rPr>
          <w:rFonts w:eastAsia="Arial Unicode MS"/>
          <w:lang w:bidi="he-IL"/>
        </w:rPr>
        <w:t>dans la l</w:t>
      </w:r>
      <w:r>
        <w:rPr>
          <w:rFonts w:eastAsia="Arial Unicode MS"/>
          <w:lang w:bidi="he-IL"/>
        </w:rPr>
        <w:t>angue sacrée (les deux autres so</w:t>
      </w:r>
      <w:r w:rsidRPr="000B0C52">
        <w:rPr>
          <w:rFonts w:eastAsia="Arial Unicode MS"/>
          <w:lang w:bidi="he-IL"/>
        </w:rPr>
        <w:t>nt</w:t>
      </w:r>
      <w:r>
        <w:rPr>
          <w:rFonts w:eastAsia="Arial Unicode MS"/>
          <w:lang w:bidi="he-IL"/>
        </w:rPr>
        <w:t xml:space="preserve"> </w:t>
      </w:r>
      <w:r w:rsidR="00F30D74" w:rsidRPr="009F2F1D">
        <w:rPr>
          <w:rStyle w:val="italicus"/>
        </w:rPr>
        <w:t>᾿iš</w:t>
      </w:r>
      <w:r w:rsidRPr="000B0C52">
        <w:rPr>
          <w:rFonts w:eastAsia="Arial Unicode MS"/>
          <w:lang w:bidi="he-IL"/>
        </w:rPr>
        <w:t xml:space="preserve"> et</w:t>
      </w:r>
      <w:r w:rsidRPr="00290B1E">
        <w:rPr>
          <w:rStyle w:val="italicus"/>
        </w:rPr>
        <w:t xml:space="preserve"> géber</w:t>
      </w:r>
      <w:r w:rsidRPr="00B134CC">
        <w:t xml:space="preserve">), </w:t>
      </w:r>
      <w:r w:rsidRPr="000B0C52">
        <w:rPr>
          <w:rFonts w:eastAsia="Arial Unicode MS"/>
          <w:lang w:bidi="he-IL"/>
        </w:rPr>
        <w:t>qui marque le mieux son impuissance et sa caducité. Cf. Ps</w:t>
      </w:r>
      <w:r>
        <w:rPr>
          <w:rFonts w:eastAsia="Arial Unicode MS"/>
          <w:lang w:bidi="he-IL"/>
        </w:rPr>
        <w:t xml:space="preserve">. III, </w:t>
      </w:r>
      <w:r w:rsidRPr="000B0C52">
        <w:rPr>
          <w:rFonts w:eastAsia="Arial Unicode MS"/>
          <w:lang w:bidi="he-IL"/>
        </w:rPr>
        <w:t>3</w:t>
      </w:r>
      <w:r>
        <w:rPr>
          <w:rFonts w:eastAsia="Arial Unicode MS"/>
          <w:lang w:bidi="he-IL"/>
        </w:rPr>
        <w:t xml:space="preserve">, </w:t>
      </w:r>
      <w:r w:rsidRPr="000B0C52">
        <w:rPr>
          <w:rFonts w:eastAsia="Arial Unicode MS"/>
          <w:lang w:bidi="he-IL"/>
        </w:rPr>
        <w:t xml:space="preserve">et la note ; </w:t>
      </w:r>
      <w:r w:rsidRPr="000B0C52">
        <w:rPr>
          <w:rFonts w:eastAsia="Arial Unicode MS"/>
          <w:bCs/>
          <w:lang w:bidi="he-IL"/>
        </w:rPr>
        <w:t>CII</w:t>
      </w:r>
      <w:r>
        <w:rPr>
          <w:rFonts w:eastAsia="Arial Unicode MS"/>
          <w:lang w:bidi="he-IL"/>
        </w:rPr>
        <w:t xml:space="preserve">, </w:t>
      </w:r>
      <w:r w:rsidRPr="000B0C52">
        <w:rPr>
          <w:rFonts w:eastAsia="Arial Unicode MS"/>
          <w:lang w:bidi="he-IL"/>
        </w:rPr>
        <w:t>15</w:t>
      </w:r>
      <w:r>
        <w:rPr>
          <w:rFonts w:eastAsia="Arial Unicode MS"/>
          <w:lang w:bidi="he-IL"/>
        </w:rPr>
        <w:t>, etc</w:t>
      </w:r>
      <w:r w:rsidRPr="000B0C52">
        <w:rPr>
          <w:rFonts w:eastAsia="Arial Unicode MS"/>
          <w:lang w:bidi="he-IL"/>
        </w:rPr>
        <w:t>.</w:t>
      </w:r>
      <w:r w:rsidRPr="00290B1E">
        <w:rPr>
          <w:rStyle w:val="italicus"/>
        </w:rPr>
        <w:t xml:space="preserve"> F</w:t>
      </w:r>
      <w:r>
        <w:rPr>
          <w:rStyle w:val="italicus"/>
        </w:rPr>
        <w:t>í</w:t>
      </w:r>
      <w:r w:rsidRPr="00290B1E">
        <w:rPr>
          <w:rStyle w:val="italicus"/>
        </w:rPr>
        <w:t>lius h</w:t>
      </w:r>
      <w:r>
        <w:rPr>
          <w:rStyle w:val="italicus"/>
        </w:rPr>
        <w:t>ó</w:t>
      </w:r>
      <w:r w:rsidRPr="00290B1E">
        <w:rPr>
          <w:rStyle w:val="italicus"/>
        </w:rPr>
        <w:t>minis</w:t>
      </w:r>
      <w:r w:rsidRPr="000B0C52">
        <w:rPr>
          <w:rFonts w:eastAsia="Arial Unicode MS"/>
          <w:lang w:bidi="he-IL"/>
        </w:rPr>
        <w:t xml:space="preserve"> ou</w:t>
      </w:r>
      <w:r w:rsidRPr="00290B1E">
        <w:rPr>
          <w:rStyle w:val="italicus"/>
        </w:rPr>
        <w:t xml:space="preserve"> b</w:t>
      </w:r>
      <w:r w:rsidR="00F30D74">
        <w:rPr>
          <w:rStyle w:val="italicus"/>
        </w:rPr>
        <w:t>én-᾿</w:t>
      </w:r>
      <w:r w:rsidRPr="00290B1E">
        <w:rPr>
          <w:rStyle w:val="italicus"/>
        </w:rPr>
        <w:t>adam</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aussi une appellation d’humilité</w:t>
      </w:r>
      <w:r>
        <w:rPr>
          <w:rFonts w:eastAsia="Arial Unicode MS"/>
          <w:lang w:bidi="he-IL"/>
        </w:rPr>
        <w:t xml:space="preserve">, </w:t>
      </w:r>
      <w:r w:rsidRPr="000B0C52">
        <w:rPr>
          <w:rFonts w:eastAsia="Arial Unicode MS"/>
          <w:lang w:bidi="he-IL"/>
        </w:rPr>
        <w:t>car elle fait allusion à l’origine terrestre de l’homme. Cf. Gen</w:t>
      </w:r>
      <w:r>
        <w:rPr>
          <w:rFonts w:eastAsia="Arial Unicode MS"/>
          <w:lang w:bidi="he-IL"/>
        </w:rPr>
        <w:t xml:space="preserve">. II, </w:t>
      </w:r>
      <w:r w:rsidRPr="000B0C52">
        <w:rPr>
          <w:rFonts w:eastAsia="Arial Unicode MS"/>
          <w:lang w:bidi="he-IL"/>
        </w:rPr>
        <w:t>7</w:t>
      </w:r>
      <w:r>
        <w:rPr>
          <w:rFonts w:eastAsia="Arial Unicode MS"/>
          <w:lang w:bidi="he-IL"/>
        </w:rPr>
        <w:t xml:space="preserve">, </w:t>
      </w:r>
      <w:r w:rsidRPr="000B0C52">
        <w:rPr>
          <w:rFonts w:eastAsia="Arial Unicode MS"/>
          <w:lang w:bidi="he-IL"/>
        </w:rPr>
        <w:t>et le commentaire.</w:t>
      </w:r>
      <w:r w:rsidRPr="00A01812">
        <w:t xml:space="preserve"> — </w:t>
      </w:r>
      <w:r w:rsidRPr="000B0C52">
        <w:rPr>
          <w:rFonts w:eastAsia="Arial Unicode MS"/>
          <w:lang w:bidi="he-IL"/>
        </w:rPr>
        <w:t>De cette petitesse</w:t>
      </w:r>
      <w:r>
        <w:rPr>
          <w:rFonts w:eastAsia="Arial Unicode MS"/>
          <w:lang w:bidi="he-IL"/>
        </w:rPr>
        <w:t>, le psalm</w:t>
      </w:r>
      <w:r w:rsidRPr="000B0C52">
        <w:rPr>
          <w:rFonts w:eastAsia="Arial Unicode MS"/>
          <w:lang w:bidi="he-IL"/>
        </w:rPr>
        <w:t>iste rapproche la conduite du Seigneur</w:t>
      </w:r>
      <w:r>
        <w:rPr>
          <w:rFonts w:eastAsia="Arial Unicode MS"/>
          <w:lang w:bidi="he-IL"/>
        </w:rPr>
        <w:t xml:space="preserve">, </w:t>
      </w:r>
      <w:r w:rsidRPr="000B0C52">
        <w:rPr>
          <w:rFonts w:eastAsia="Arial Unicode MS"/>
          <w:lang w:bidi="he-IL"/>
        </w:rPr>
        <w:t>qui n’en paraît que plus admirablement bienveillante </w:t>
      </w:r>
      <w:r>
        <w:rPr>
          <w:rFonts w:eastAsia="Arial Unicode MS"/>
          <w:lang w:bidi="he-IL"/>
        </w:rPr>
        <w:t xml:space="preserve">: </w:t>
      </w:r>
      <w:r>
        <w:rPr>
          <w:rStyle w:val="italicus"/>
        </w:rPr>
        <w:t xml:space="preserve">memor es, </w:t>
      </w:r>
      <w:r w:rsidRPr="000B0C52">
        <w:rPr>
          <w:rFonts w:eastAsia="Arial Unicode MS"/>
          <w:lang w:bidi="he-IL"/>
        </w:rPr>
        <w:t>il n’abandonne pas à lui-même cet être fragile ;</w:t>
      </w:r>
      <w:r>
        <w:rPr>
          <w:rStyle w:val="italicus"/>
        </w:rPr>
        <w:t xml:space="preserve"> ví</w:t>
      </w:r>
      <w:r w:rsidRPr="00290B1E">
        <w:rPr>
          <w:rStyle w:val="italicus"/>
        </w:rPr>
        <w:t>sitas</w:t>
      </w:r>
      <w:r>
        <w:rPr>
          <w:rStyle w:val="italicus"/>
        </w:rPr>
        <w:t xml:space="preserve">, </w:t>
      </w:r>
      <w:r w:rsidRPr="000B0C52">
        <w:rPr>
          <w:rFonts w:eastAsia="Arial Unicode MS"/>
          <w:lang w:bidi="he-IL"/>
        </w:rPr>
        <w:t>il l’environne de soins multiples</w:t>
      </w:r>
      <w:r>
        <w:rPr>
          <w:rFonts w:eastAsia="Arial Unicode MS"/>
          <w:lang w:bidi="he-IL"/>
        </w:rPr>
        <w:t xml:space="preserve">, </w:t>
      </w:r>
      <w:r w:rsidRPr="000B0C52">
        <w:rPr>
          <w:rFonts w:eastAsia="Arial Unicode MS"/>
          <w:lang w:bidi="he-IL"/>
        </w:rPr>
        <w:t>perpétuels</w:t>
      </w:r>
      <w:r>
        <w:rPr>
          <w:rFonts w:eastAsia="Arial Unicode MS"/>
          <w:lang w:bidi="he-IL"/>
        </w:rPr>
        <w:t xml:space="preserve">, </w:t>
      </w:r>
      <w:r w:rsidRPr="000B0C52">
        <w:rPr>
          <w:rFonts w:eastAsia="Arial Unicode MS"/>
          <w:lang w:bidi="he-IL"/>
        </w:rPr>
        <w:t>qui sont comme autant d’aimables visites de sa bonté.</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bCs/>
          <w:lang w:bidi="he-IL"/>
        </w:rPr>
        <w:t>6</w:t>
      </w:r>
      <w:r>
        <w:rPr>
          <w:rFonts w:eastAsia="Arial Unicode MS"/>
          <w:lang w:bidi="he-IL"/>
        </w:rPr>
        <w:t>°</w:t>
      </w:r>
      <w:r>
        <w:rPr>
          <w:rFonts w:eastAsia="Arial Unicode MS"/>
          <w:bCs/>
          <w:lang w:bidi="he-IL"/>
        </w:rPr>
        <w:t xml:space="preserve"> </w:t>
      </w:r>
      <w:r w:rsidRPr="000B0C52">
        <w:rPr>
          <w:rFonts w:eastAsia="Arial Unicode MS"/>
          <w:lang w:bidi="he-IL"/>
        </w:rPr>
        <w:t>Troisième strophe </w:t>
      </w:r>
      <w:r>
        <w:rPr>
          <w:rFonts w:eastAsia="Arial Unicode MS"/>
          <w:lang w:bidi="he-IL"/>
        </w:rPr>
        <w:t xml:space="preserve">: </w:t>
      </w:r>
      <w:r w:rsidRPr="000B0C52">
        <w:rPr>
          <w:rFonts w:eastAsia="Arial Unicode MS"/>
          <w:lang w:bidi="he-IL"/>
        </w:rPr>
        <w:t>grandeur et puissance que Dieu a daigné conférer à l’homme. Vers. 6-8</w:t>
      </w:r>
      <w:r>
        <w:rPr>
          <w:rFonts w:eastAsia="Arial Unicode MS"/>
          <w:vertAlign w:val="superscript"/>
          <w:lang w:bidi="he-IL"/>
        </w:rPr>
        <w:t>a</w:t>
      </w:r>
      <w:r w:rsidRPr="000B0C52">
        <w:rPr>
          <w:rFonts w:eastAsia="Arial Unicode MS"/>
          <w:lang w:bidi="he-IL"/>
        </w:rPr>
        <w:t>.</w:t>
      </w:r>
      <w:r>
        <w:rPr>
          <w:rFonts w:eastAsia="Arial Unicode MS"/>
          <w:lang w:bidi="he-IL"/>
        </w:rPr>
        <w:t xml:space="preserve"> </w:t>
      </w:r>
    </w:p>
    <w:p w:rsidR="0073183F" w:rsidRDefault="0073183F" w:rsidP="0073183F">
      <w:pPr>
        <w:rPr>
          <w:rFonts w:eastAsia="Arial Unicode MS"/>
          <w:lang w:bidi="he-IL"/>
        </w:rPr>
      </w:pPr>
      <w:r>
        <w:rPr>
          <w:rFonts w:eastAsia="Arial Unicode MS"/>
          <w:lang w:bidi="he-IL"/>
        </w:rPr>
        <w:t>6-</w:t>
      </w:r>
      <w:r w:rsidRPr="000B0C52">
        <w:rPr>
          <w:rFonts w:eastAsia="Arial Unicode MS"/>
          <w:lang w:bidi="he-IL"/>
        </w:rPr>
        <w:t>8</w:t>
      </w:r>
      <w:r>
        <w:rPr>
          <w:rFonts w:eastAsia="Arial Unicode MS"/>
          <w:vertAlign w:val="superscript"/>
          <w:lang w:bidi="he-IL"/>
        </w:rPr>
        <w:t>a</w:t>
      </w:r>
      <w:r w:rsidRPr="000B0C52">
        <w:rPr>
          <w:rFonts w:eastAsia="Arial Unicode MS"/>
          <w:lang w:bidi="he-IL"/>
        </w:rPr>
        <w:t>.</w:t>
      </w:r>
      <w:r w:rsidRPr="00290B1E">
        <w:rPr>
          <w:rStyle w:val="italicus"/>
        </w:rPr>
        <w:t xml:space="preserve"> Minu</w:t>
      </w:r>
      <w:r>
        <w:rPr>
          <w:rStyle w:val="italicus"/>
        </w:rPr>
        <w:t>ísti…</w:t>
      </w:r>
      <w:r w:rsidRPr="000B0C52">
        <w:rPr>
          <w:rFonts w:eastAsia="Arial Unicode MS"/>
          <w:lang w:bidi="he-IL"/>
        </w:rPr>
        <w:t xml:space="preserve"> On nous fait remonter jusqu’à la création de l’homme</w:t>
      </w:r>
      <w:r>
        <w:rPr>
          <w:rFonts w:eastAsia="Arial Unicode MS"/>
          <w:lang w:bidi="he-IL"/>
        </w:rPr>
        <w:t xml:space="preserve">, </w:t>
      </w:r>
      <w:r w:rsidRPr="000B0C52">
        <w:rPr>
          <w:rFonts w:eastAsia="Arial Unicode MS"/>
          <w:lang w:bidi="he-IL"/>
        </w:rPr>
        <w:t>pour mieux mettre en relief les qualités dont a été ornée sa nature</w:t>
      </w:r>
      <w:r>
        <w:rPr>
          <w:rFonts w:eastAsia="Arial Unicode MS"/>
          <w:lang w:bidi="he-IL"/>
        </w:rPr>
        <w:t xml:space="preserve">, </w:t>
      </w:r>
      <w:r w:rsidRPr="000B0C52">
        <w:rPr>
          <w:rFonts w:eastAsia="Arial Unicode MS"/>
          <w:lang w:bidi="he-IL"/>
        </w:rPr>
        <w:t>et l’autorité qui lui a été confiée.</w:t>
      </w:r>
      <w:r w:rsidRPr="00A01812">
        <w:t xml:space="preserve"> — </w:t>
      </w:r>
      <w:r w:rsidRPr="00290B1E">
        <w:rPr>
          <w:rStyle w:val="italicus"/>
        </w:rPr>
        <w:t xml:space="preserve">Paulo minus ab </w:t>
      </w:r>
      <w:r>
        <w:rPr>
          <w:rStyle w:val="italicus"/>
        </w:rPr>
        <w:t>á</w:t>
      </w:r>
      <w:r w:rsidRPr="00290B1E">
        <w:rPr>
          <w:rStyle w:val="italicus"/>
        </w:rPr>
        <w:t>ngelis.</w:t>
      </w:r>
      <w:r w:rsidRPr="000B0C52">
        <w:rPr>
          <w:rFonts w:eastAsia="Arial Unicode MS"/>
          <w:lang w:bidi="he-IL"/>
        </w:rPr>
        <w:t xml:space="preserve"> Dans l’hébreu </w:t>
      </w:r>
      <w:r>
        <w:rPr>
          <w:rFonts w:eastAsia="Arial Unicode MS"/>
          <w:lang w:bidi="he-IL"/>
        </w:rPr>
        <w:t xml:space="preserve">: </w:t>
      </w:r>
      <w:r w:rsidRPr="009F2F1D">
        <w:rPr>
          <w:rStyle w:val="italicus"/>
        </w:rPr>
        <w:t>mᵉ</w:t>
      </w:r>
      <w:r w:rsidR="00745AE4">
        <w:rPr>
          <w:rStyle w:val="italicus"/>
        </w:rPr>
        <w:t>῾</w:t>
      </w:r>
      <w:r>
        <w:rPr>
          <w:rStyle w:val="italicus"/>
        </w:rPr>
        <w:t>at mé</w:t>
      </w:r>
      <w:r w:rsidR="00745AE4">
        <w:rPr>
          <w:rStyle w:val="italicus"/>
        </w:rPr>
        <w:t>᾿</w:t>
      </w:r>
      <w:r w:rsidR="00EC49E7">
        <w:rPr>
          <w:rStyle w:val="italicus"/>
        </w:rPr>
        <w:t>Eloh</w:t>
      </w:r>
      <w:r w:rsidRPr="009F2F1D">
        <w:rPr>
          <w:rStyle w:val="italicus"/>
        </w:rPr>
        <w:t>im</w:t>
      </w:r>
      <w:r w:rsidRPr="00290B1E">
        <w:rPr>
          <w:rStyle w:val="italicus"/>
        </w:rPr>
        <w:t> ;</w:t>
      </w:r>
      <w:r w:rsidRPr="000B0C52">
        <w:rPr>
          <w:rFonts w:eastAsia="Arial Unicode MS"/>
          <w:lang w:bidi="he-IL"/>
        </w:rPr>
        <w:t xml:space="preserve"> ce qui signifie à la lettre </w:t>
      </w:r>
      <w:r>
        <w:rPr>
          <w:rFonts w:eastAsia="Arial Unicode MS"/>
          <w:lang w:bidi="he-IL"/>
        </w:rPr>
        <w:t xml:space="preserve">: </w:t>
      </w:r>
      <w:r w:rsidRPr="000B0C52">
        <w:rPr>
          <w:rFonts w:eastAsia="Arial Unicode MS"/>
          <w:lang w:bidi="he-IL"/>
        </w:rPr>
        <w:t xml:space="preserve">un peu moins que Dieu ; et tel </w:t>
      </w:r>
      <w:r>
        <w:rPr>
          <w:rFonts w:eastAsia="Arial Unicode MS"/>
          <w:lang w:bidi="he-IL"/>
        </w:rPr>
        <w:t>est</w:t>
      </w:r>
      <w:r w:rsidRPr="000B0C52">
        <w:rPr>
          <w:rFonts w:eastAsia="Arial Unicode MS"/>
          <w:lang w:bidi="he-IL"/>
        </w:rPr>
        <w:t xml:space="preserve"> le sens adopté </w:t>
      </w:r>
      <w:r w:rsidRPr="000B0C52">
        <w:rPr>
          <w:rFonts w:eastAsia="Arial Unicode MS"/>
          <w:lang w:bidi="he-IL"/>
        </w:rPr>
        <w:lastRenderedPageBreak/>
        <w:t>par Aquila</w:t>
      </w:r>
      <w:r>
        <w:rPr>
          <w:rFonts w:eastAsia="Arial Unicode MS"/>
          <w:lang w:bidi="he-IL"/>
        </w:rPr>
        <w:t xml:space="preserve">, </w:t>
      </w:r>
      <w:r w:rsidRPr="000B0C52">
        <w:rPr>
          <w:rFonts w:eastAsia="Arial Unicode MS"/>
          <w:lang w:bidi="he-IL"/>
        </w:rPr>
        <w:t>Symmaque</w:t>
      </w:r>
      <w:r>
        <w:rPr>
          <w:rFonts w:eastAsia="Arial Unicode MS"/>
          <w:lang w:bidi="he-IL"/>
        </w:rPr>
        <w:t xml:space="preserve">, </w:t>
      </w:r>
      <w:r w:rsidRPr="000B0C52">
        <w:rPr>
          <w:rFonts w:eastAsia="Arial Unicode MS"/>
          <w:lang w:bidi="he-IL"/>
        </w:rPr>
        <w:t>Théodotion</w:t>
      </w:r>
      <w:r>
        <w:rPr>
          <w:rFonts w:eastAsia="Arial Unicode MS"/>
          <w:lang w:bidi="he-IL"/>
        </w:rPr>
        <w:t xml:space="preserve">, </w:t>
      </w:r>
      <w:r w:rsidRPr="000B0C52">
        <w:rPr>
          <w:rFonts w:eastAsia="Arial Unicode MS"/>
          <w:lang w:bidi="he-IL"/>
        </w:rPr>
        <w:t>saint Jérôme</w:t>
      </w:r>
      <w:r>
        <w:rPr>
          <w:rFonts w:eastAsia="Arial Unicode MS"/>
          <w:lang w:bidi="he-IL"/>
        </w:rPr>
        <w:t xml:space="preserve">, </w:t>
      </w:r>
      <w:r w:rsidRPr="000B0C52">
        <w:rPr>
          <w:rFonts w:eastAsia="Arial Unicode MS"/>
          <w:lang w:bidi="he-IL"/>
        </w:rPr>
        <w:t xml:space="preserve">et la plupart des hébraïsants modernes. Hyperbole </w:t>
      </w:r>
      <w:r>
        <w:rPr>
          <w:rFonts w:eastAsia="Arial Unicode MS"/>
          <w:lang w:bidi="he-IL"/>
        </w:rPr>
        <w:t xml:space="preserve">poétique, </w:t>
      </w:r>
      <w:r w:rsidRPr="000B0C52">
        <w:rPr>
          <w:rFonts w:eastAsia="Arial Unicode MS"/>
          <w:lang w:bidi="he-IL"/>
        </w:rPr>
        <w:t>qui rappelle la plus précieuse gloire de l’homme </w:t>
      </w:r>
      <w:r>
        <w:rPr>
          <w:rFonts w:eastAsia="Arial Unicode MS"/>
          <w:lang w:bidi="he-IL"/>
        </w:rPr>
        <w:t xml:space="preserve">: </w:t>
      </w:r>
      <w:r w:rsidRPr="000B0C52">
        <w:rPr>
          <w:rFonts w:eastAsia="Arial Unicode MS"/>
          <w:lang w:bidi="he-IL"/>
        </w:rPr>
        <w:t>l’image de Dieu gravée sur son front</w:t>
      </w:r>
      <w:r>
        <w:rPr>
          <w:rFonts w:eastAsia="Arial Unicode MS"/>
          <w:lang w:bidi="he-IL"/>
        </w:rPr>
        <w:t xml:space="preserve">, </w:t>
      </w:r>
      <w:r w:rsidRPr="000B0C52">
        <w:rPr>
          <w:rFonts w:eastAsia="Arial Unicode MS"/>
          <w:lang w:bidi="he-IL"/>
        </w:rPr>
        <w:t>sur son intelligence</w:t>
      </w:r>
      <w:r>
        <w:rPr>
          <w:rFonts w:eastAsia="Arial Unicode MS"/>
          <w:lang w:bidi="he-IL"/>
        </w:rPr>
        <w:t>, et davantage encore s</w:t>
      </w:r>
      <w:r w:rsidRPr="000B0C52">
        <w:rPr>
          <w:rFonts w:eastAsia="Arial Unicode MS"/>
          <w:lang w:bidi="he-IL"/>
        </w:rPr>
        <w:t>ur son âme (cf. G</w:t>
      </w:r>
      <w:r>
        <w:rPr>
          <w:rFonts w:eastAsia="Arial Unicode MS"/>
          <w:lang w:bidi="he-IL"/>
        </w:rPr>
        <w:t xml:space="preserve">en. I, </w:t>
      </w:r>
      <w:r w:rsidRPr="000B0C52">
        <w:rPr>
          <w:rFonts w:eastAsia="Arial Unicode MS"/>
          <w:lang w:bidi="he-IL"/>
        </w:rPr>
        <w:t>26-27)</w:t>
      </w:r>
      <w:r>
        <w:rPr>
          <w:rFonts w:eastAsia="Arial Unicode MS"/>
          <w:lang w:bidi="he-IL"/>
        </w:rPr>
        <w:t xml:space="preserve">, </w:t>
      </w:r>
      <w:r w:rsidRPr="000B0C52">
        <w:rPr>
          <w:rFonts w:eastAsia="Arial Unicode MS"/>
          <w:lang w:bidi="he-IL"/>
        </w:rPr>
        <w:t xml:space="preserve">de manière à faire de lui un être presque divin. La </w:t>
      </w:r>
      <w:r w:rsidRPr="00FF4970">
        <w:t xml:space="preserve">Vulgate a suivi les </w:t>
      </w:r>
      <w:r>
        <w:t>LXX</w:t>
      </w:r>
      <w:r w:rsidRPr="00FF4970">
        <w:t xml:space="preserve">, qui ont : παρ’ ἀγγέλους ; </w:t>
      </w:r>
      <w:r w:rsidRPr="000B0C52">
        <w:rPr>
          <w:rFonts w:eastAsia="Arial Unicode MS"/>
          <w:lang w:bidi="he-IL"/>
        </w:rPr>
        <w:t xml:space="preserve">et telle </w:t>
      </w:r>
      <w:r>
        <w:rPr>
          <w:rFonts w:eastAsia="Arial Unicode MS"/>
          <w:lang w:bidi="he-IL"/>
        </w:rPr>
        <w:t>est</w:t>
      </w:r>
      <w:r w:rsidRPr="000B0C52">
        <w:rPr>
          <w:rFonts w:eastAsia="Arial Unicode MS"/>
          <w:lang w:bidi="he-IL"/>
        </w:rPr>
        <w:t xml:space="preserve"> aussi la traduction du Targum</w:t>
      </w:r>
      <w:r>
        <w:rPr>
          <w:rFonts w:eastAsia="Arial Unicode MS"/>
          <w:lang w:bidi="he-IL"/>
        </w:rPr>
        <w:t xml:space="preserve">, </w:t>
      </w:r>
      <w:r w:rsidRPr="000B0C52">
        <w:rPr>
          <w:rFonts w:eastAsia="Arial Unicode MS"/>
          <w:lang w:bidi="he-IL"/>
        </w:rPr>
        <w:t>du syriaque</w:t>
      </w:r>
      <w:r>
        <w:rPr>
          <w:rFonts w:eastAsia="Arial Unicode MS"/>
          <w:lang w:bidi="he-IL"/>
        </w:rPr>
        <w:t xml:space="preserve">, </w:t>
      </w:r>
      <w:r w:rsidRPr="000B0C52">
        <w:rPr>
          <w:rFonts w:eastAsia="Arial Unicode MS"/>
          <w:lang w:bidi="he-IL"/>
        </w:rPr>
        <w:t>et de la plupart des exégètes juifs. Même ainsi abaissé</w:t>
      </w:r>
      <w:r>
        <w:rPr>
          <w:rFonts w:eastAsia="Arial Unicode MS"/>
          <w:lang w:bidi="he-IL"/>
        </w:rPr>
        <w:t>, le s</w:t>
      </w:r>
      <w:r w:rsidRPr="000B0C52">
        <w:rPr>
          <w:rFonts w:eastAsia="Arial Unicode MS"/>
          <w:lang w:bidi="he-IL"/>
        </w:rPr>
        <w:t>ens demeure encore bien beau</w:t>
      </w:r>
      <w:r>
        <w:rPr>
          <w:rFonts w:eastAsia="Arial Unicode MS"/>
          <w:lang w:bidi="he-IL"/>
        </w:rPr>
        <w:t xml:space="preserve">, </w:t>
      </w:r>
      <w:r w:rsidRPr="000B0C52">
        <w:rPr>
          <w:rFonts w:eastAsia="Arial Unicode MS"/>
          <w:lang w:bidi="he-IL"/>
        </w:rPr>
        <w:t>puisque les anges sont les êtres les plus nobles de la création. Comp. Bossuet</w:t>
      </w:r>
      <w:r>
        <w:rPr>
          <w:rFonts w:eastAsia="Arial Unicode MS"/>
          <w:lang w:bidi="he-IL"/>
        </w:rPr>
        <w:t xml:space="preserve">, </w:t>
      </w:r>
      <w:r w:rsidRPr="00290B1E">
        <w:rPr>
          <w:rStyle w:val="italicus"/>
        </w:rPr>
        <w:t>Élévations sur les Myst.</w:t>
      </w:r>
      <w:r>
        <w:rPr>
          <w:rStyle w:val="italicus"/>
        </w:rPr>
        <w:t xml:space="preserve">, </w:t>
      </w:r>
      <w:r w:rsidRPr="000B0C52">
        <w:rPr>
          <w:rFonts w:eastAsia="Arial Unicode MS"/>
          <w:lang w:bidi="he-IL"/>
        </w:rPr>
        <w:t>4</w:t>
      </w:r>
      <w:r w:rsidRPr="000B0C52">
        <w:rPr>
          <w:rFonts w:eastAsia="Arial Unicode MS"/>
          <w:vertAlign w:val="superscript"/>
          <w:lang w:bidi="he-IL"/>
        </w:rPr>
        <w:t>e</w:t>
      </w:r>
      <w:r w:rsidRPr="000B0C52">
        <w:rPr>
          <w:rFonts w:eastAsia="Arial Unicode MS"/>
          <w:lang w:bidi="he-IL"/>
        </w:rPr>
        <w:t xml:space="preserve"> sem</w:t>
      </w:r>
      <w:r>
        <w:rPr>
          <w:rFonts w:eastAsia="Arial Unicode MS"/>
          <w:lang w:bidi="he-IL"/>
        </w:rPr>
        <w:t xml:space="preserve">. 4. Le mot </w:t>
      </w:r>
      <w:r w:rsidR="00EC49E7">
        <w:rPr>
          <w:rFonts w:eastAsia="Arial Unicode MS"/>
          <w:lang w:bidi="he-IL"/>
        </w:rPr>
        <w:t>᾿Eloh</w:t>
      </w:r>
      <w:r w:rsidRPr="00290B1E">
        <w:rPr>
          <w:rStyle w:val="italicus"/>
        </w:rPr>
        <w:t>im</w:t>
      </w:r>
      <w:r>
        <w:rPr>
          <w:rStyle w:val="italicus"/>
        </w:rPr>
        <w:t xml:space="preserve">, </w:t>
      </w:r>
      <w:r w:rsidRPr="000B0C52">
        <w:rPr>
          <w:rFonts w:eastAsia="Arial Unicode MS"/>
          <w:lang w:bidi="he-IL"/>
        </w:rPr>
        <w:t>disent les commentateurs qui adoptent ce sentiment</w:t>
      </w:r>
      <w:r>
        <w:rPr>
          <w:rFonts w:eastAsia="Arial Unicode MS"/>
          <w:lang w:bidi="he-IL"/>
        </w:rPr>
        <w:t>, est</w:t>
      </w:r>
      <w:r w:rsidRPr="000B0C52">
        <w:rPr>
          <w:rFonts w:eastAsia="Arial Unicode MS"/>
          <w:lang w:bidi="he-IL"/>
        </w:rPr>
        <w:t xml:space="preserve"> quelquefois employé dans la Bible </w:t>
      </w:r>
      <w:r>
        <w:rPr>
          <w:rFonts w:eastAsia="Arial Unicode MS"/>
          <w:lang w:bidi="he-IL"/>
        </w:rPr>
        <w:t>pour désigner métaphoriquement l</w:t>
      </w:r>
      <w:r w:rsidRPr="000B0C52">
        <w:rPr>
          <w:rFonts w:eastAsia="Arial Unicode MS"/>
          <w:lang w:bidi="he-IL"/>
        </w:rPr>
        <w:t>es grands personnages qui tiennent ici-bas la place de Dieu</w:t>
      </w:r>
      <w:r>
        <w:rPr>
          <w:rFonts w:eastAsia="Arial Unicode MS"/>
          <w:lang w:bidi="he-IL"/>
        </w:rPr>
        <w:t xml:space="preserve">, </w:t>
      </w:r>
      <w:r w:rsidRPr="000B0C52">
        <w:rPr>
          <w:rFonts w:eastAsia="Arial Unicode MS"/>
          <w:lang w:bidi="he-IL"/>
        </w:rPr>
        <w:t xml:space="preserve">tels que les rois et les juges (cf. Ex. </w:t>
      </w:r>
      <w:r>
        <w:rPr>
          <w:rFonts w:eastAsia="Arial Unicode MS"/>
          <w:lang w:bidi="he-IL"/>
        </w:rPr>
        <w:t xml:space="preserve">XXI, </w:t>
      </w:r>
      <w:r w:rsidRPr="000B0C52">
        <w:rPr>
          <w:rFonts w:eastAsia="Arial Unicode MS"/>
          <w:lang w:bidi="he-IL"/>
        </w:rPr>
        <w:t xml:space="preserve">6 ; </w:t>
      </w:r>
      <w:r>
        <w:rPr>
          <w:rFonts w:eastAsia="Arial Unicode MS"/>
          <w:lang w:bidi="he-IL"/>
        </w:rPr>
        <w:t xml:space="preserve">XXII, </w:t>
      </w:r>
      <w:r w:rsidRPr="000B0C52">
        <w:rPr>
          <w:rFonts w:eastAsia="Arial Unicode MS"/>
          <w:lang w:bidi="he-IL"/>
        </w:rPr>
        <w:t xml:space="preserve">7-8 ; Ps. </w:t>
      </w:r>
      <w:r>
        <w:rPr>
          <w:rFonts w:eastAsia="Arial Unicode MS"/>
          <w:lang w:bidi="he-IL"/>
        </w:rPr>
        <w:t xml:space="preserve">LXXXI, </w:t>
      </w:r>
      <w:r w:rsidRPr="000B0C52">
        <w:rPr>
          <w:rFonts w:eastAsia="Arial Unicode MS"/>
          <w:bCs/>
          <w:lang w:bidi="he-IL"/>
        </w:rPr>
        <w:t>6</w:t>
      </w:r>
      <w:r>
        <w:rPr>
          <w:rFonts w:eastAsia="Arial Unicode MS"/>
          <w:bCs/>
          <w:lang w:bidi="he-IL"/>
        </w:rPr>
        <w:t xml:space="preserve">, </w:t>
      </w:r>
      <w:r>
        <w:rPr>
          <w:rFonts w:eastAsia="Arial Unicode MS"/>
          <w:lang w:bidi="he-IL"/>
        </w:rPr>
        <w:t>etc</w:t>
      </w:r>
      <w:r w:rsidRPr="000B0C52">
        <w:rPr>
          <w:rFonts w:eastAsia="Arial Unicode MS"/>
          <w:lang w:bidi="he-IL"/>
        </w:rPr>
        <w:t>.) ; il peut donc aussi s’appliquer aux anges. Nous préférons cependant l’interprétation littérale </w:t>
      </w:r>
      <w:r>
        <w:rPr>
          <w:rFonts w:eastAsia="Arial Unicode MS"/>
          <w:lang w:bidi="he-IL"/>
        </w:rPr>
        <w:t>: « </w:t>
      </w:r>
      <w:r w:rsidRPr="000B0C52">
        <w:rPr>
          <w:rFonts w:eastAsia="Arial Unicode MS"/>
          <w:lang w:bidi="he-IL"/>
        </w:rPr>
        <w:t>paulo minus a Deo</w:t>
      </w:r>
      <w:r>
        <w:rPr>
          <w:rFonts w:eastAsia="Arial Unicode MS"/>
          <w:lang w:bidi="he-IL"/>
        </w:rPr>
        <w:t> »</w:t>
      </w:r>
      <w:r w:rsidRPr="000B0C52">
        <w:rPr>
          <w:rFonts w:eastAsia="Arial Unicode MS"/>
          <w:lang w:bidi="he-IL"/>
        </w:rPr>
        <w:t xml:space="preserve"> (S. Jérôme).</w:t>
      </w:r>
      <w:r w:rsidRPr="00A01812">
        <w:t xml:space="preserve"> — </w:t>
      </w:r>
      <w:r w:rsidRPr="000B0C52">
        <w:rPr>
          <w:rFonts w:eastAsia="Arial Unicode MS"/>
          <w:lang w:bidi="he-IL"/>
        </w:rPr>
        <w:t>Autre variante à propos de l’adverbe</w:t>
      </w:r>
      <w:r w:rsidRPr="00290B1E">
        <w:rPr>
          <w:rStyle w:val="italicus"/>
        </w:rPr>
        <w:t xml:space="preserve"> </w:t>
      </w:r>
      <w:r w:rsidRPr="009F2F1D">
        <w:rPr>
          <w:rStyle w:val="italicus"/>
        </w:rPr>
        <w:t>mᵉ‘</w:t>
      </w:r>
      <w:r>
        <w:rPr>
          <w:rStyle w:val="italicus"/>
        </w:rPr>
        <w:t xml:space="preserve">at, </w:t>
      </w:r>
      <w:r w:rsidRPr="000B0C52">
        <w:rPr>
          <w:rFonts w:eastAsia="Arial Unicode MS"/>
          <w:lang w:bidi="he-IL"/>
        </w:rPr>
        <w:t xml:space="preserve">auquel les </w:t>
      </w:r>
      <w:r>
        <w:rPr>
          <w:rFonts w:eastAsia="Arial Unicode MS"/>
          <w:lang w:bidi="he-IL"/>
        </w:rPr>
        <w:t xml:space="preserve">LXX, </w:t>
      </w:r>
      <w:r w:rsidRPr="000B0C52">
        <w:rPr>
          <w:rFonts w:eastAsia="Arial Unicode MS"/>
          <w:lang w:bidi="he-IL"/>
        </w:rPr>
        <w:t>et divers auteurs à leur suite</w:t>
      </w:r>
      <w:r>
        <w:rPr>
          <w:rFonts w:eastAsia="Arial Unicode MS"/>
          <w:lang w:bidi="he-IL"/>
        </w:rPr>
        <w:t xml:space="preserve">, </w:t>
      </w:r>
      <w:r w:rsidRPr="000B0C52">
        <w:rPr>
          <w:rFonts w:eastAsia="Arial Unicode MS"/>
          <w:lang w:bidi="he-IL"/>
        </w:rPr>
        <w:t xml:space="preserve">donnent la signification de </w:t>
      </w:r>
      <w:r>
        <w:rPr>
          <w:rFonts w:eastAsia="Arial Unicode MS"/>
          <w:lang w:bidi="he-IL"/>
        </w:rPr>
        <w:t>« </w:t>
      </w:r>
      <w:r w:rsidRPr="000B0C52">
        <w:rPr>
          <w:rFonts w:eastAsia="Arial Unicode MS"/>
          <w:lang w:bidi="he-IL"/>
        </w:rPr>
        <w:t>paulíspe</w:t>
      </w:r>
      <w:r>
        <w:rPr>
          <w:rFonts w:eastAsia="Arial Unicode MS"/>
          <w:lang w:bidi="he-IL"/>
        </w:rPr>
        <w:t>r » (</w:t>
      </w:r>
      <w:r w:rsidRPr="000B0C52">
        <w:rPr>
          <w:rFonts w:eastAsia="Arial Unicode MS"/>
          <w:lang w:val="el-GR" w:bidi="he-IL"/>
        </w:rPr>
        <w:t>βραχ</w:t>
      </w:r>
      <w:r>
        <w:rPr>
          <w:rFonts w:eastAsia="Arial Unicode MS"/>
          <w:lang w:val="el-GR" w:bidi="he-IL"/>
        </w:rPr>
        <w:t>ύ</w:t>
      </w:r>
      <w:r w:rsidRPr="00585C87">
        <w:rPr>
          <w:rFonts w:eastAsia="Arial Unicode MS"/>
          <w:lang w:bidi="he-IL"/>
        </w:rPr>
        <w:t xml:space="preserve"> </w:t>
      </w:r>
      <w:r w:rsidRPr="000B0C52">
        <w:rPr>
          <w:rFonts w:eastAsia="Arial Unicode MS"/>
          <w:lang w:val="el-GR" w:bidi="he-IL"/>
        </w:rPr>
        <w:t>τι</w:t>
      </w:r>
      <w:r>
        <w:rPr>
          <w:rFonts w:eastAsia="Arial Unicode MS"/>
          <w:lang w:bidi="he-IL"/>
        </w:rPr>
        <w:t xml:space="preserve">, </w:t>
      </w:r>
      <w:r w:rsidRPr="000B0C52">
        <w:rPr>
          <w:rFonts w:eastAsia="Arial Unicode MS"/>
          <w:lang w:bidi="he-IL"/>
        </w:rPr>
        <w:t>pour un peu de temps) </w:t>
      </w:r>
      <w:r>
        <w:rPr>
          <w:rFonts w:eastAsia="Arial Unicode MS"/>
          <w:lang w:bidi="he-IL"/>
        </w:rPr>
        <w:t xml:space="preserve">: </w:t>
      </w:r>
      <w:r w:rsidRPr="000B0C52">
        <w:rPr>
          <w:rFonts w:eastAsia="Arial Unicode MS"/>
          <w:lang w:bidi="he-IL"/>
        </w:rPr>
        <w:t xml:space="preserve">ce qui convient fort bien pour l’application de ce passage à </w:t>
      </w:r>
      <w:r>
        <w:rPr>
          <w:rFonts w:eastAsia="Arial Unicode MS"/>
          <w:lang w:bidi="he-IL"/>
        </w:rPr>
        <w:t>Jésus</w:t>
      </w:r>
      <w:r w:rsidRPr="000B0C52">
        <w:rPr>
          <w:rFonts w:eastAsia="Arial Unicode MS"/>
          <w:lang w:bidi="he-IL"/>
        </w:rPr>
        <w:t>-</w:t>
      </w:r>
      <w:r>
        <w:rPr>
          <w:rFonts w:eastAsia="Arial Unicode MS"/>
          <w:lang w:bidi="he-IL"/>
        </w:rPr>
        <w:t>Christ, que s</w:t>
      </w:r>
      <w:r w:rsidRPr="000B0C52">
        <w:rPr>
          <w:rFonts w:eastAsia="Arial Unicode MS"/>
          <w:lang w:bidi="he-IL"/>
        </w:rPr>
        <w:t xml:space="preserve">a passion humiliante abaissa momentanément </w:t>
      </w:r>
      <w:r>
        <w:rPr>
          <w:rFonts w:eastAsia="Arial Unicode MS"/>
          <w:lang w:bidi="he-IL"/>
        </w:rPr>
        <w:t>au-dess</w:t>
      </w:r>
      <w:r w:rsidRPr="000B0C52">
        <w:rPr>
          <w:rFonts w:eastAsia="Arial Unicode MS"/>
          <w:lang w:bidi="he-IL"/>
        </w:rPr>
        <w:t xml:space="preserve">ous des anges (cf. Hebr. </w:t>
      </w:r>
      <w:r w:rsidRPr="00DE24B8">
        <w:rPr>
          <w:rFonts w:eastAsia="Arial Unicode MS"/>
          <w:lang w:bidi="he-IL"/>
        </w:rPr>
        <w:t>II</w:t>
      </w:r>
      <w:r>
        <w:rPr>
          <w:rFonts w:eastAsia="Arial Unicode MS"/>
          <w:lang w:bidi="he-IL"/>
        </w:rPr>
        <w:t xml:space="preserve">, </w:t>
      </w:r>
      <w:r w:rsidRPr="000B0C52">
        <w:rPr>
          <w:rFonts w:eastAsia="Arial Unicode MS"/>
          <w:lang w:bidi="he-IL"/>
        </w:rPr>
        <w:t>6 et ss.)</w:t>
      </w:r>
      <w:r>
        <w:rPr>
          <w:rFonts w:eastAsia="Arial Unicode MS"/>
          <w:lang w:bidi="he-IL"/>
        </w:rPr>
        <w:t xml:space="preserve">, </w:t>
      </w:r>
      <w:r w:rsidRPr="000B0C52">
        <w:rPr>
          <w:rFonts w:eastAsia="Arial Unicode MS"/>
          <w:lang w:bidi="he-IL"/>
        </w:rPr>
        <w:t>mais qui cadre moins avec le sens littéral et direct.</w:t>
      </w:r>
      <w:r w:rsidRPr="00A01812">
        <w:t xml:space="preserve"> — </w:t>
      </w:r>
      <w:r>
        <w:rPr>
          <w:rStyle w:val="italicus"/>
        </w:rPr>
        <w:t>Glória et honóre…</w:t>
      </w:r>
      <w:r w:rsidRPr="000B0C52">
        <w:rPr>
          <w:rFonts w:eastAsia="Arial Unicode MS"/>
          <w:lang w:bidi="he-IL"/>
        </w:rPr>
        <w:t xml:space="preserve"> Semblable à Dieu par sa nature</w:t>
      </w:r>
      <w:r>
        <w:rPr>
          <w:rFonts w:eastAsia="Arial Unicode MS"/>
          <w:lang w:bidi="he-IL"/>
        </w:rPr>
        <w:t xml:space="preserve">, </w:t>
      </w:r>
      <w:r w:rsidRPr="000B0C52">
        <w:rPr>
          <w:rFonts w:eastAsia="Arial Unicode MS"/>
          <w:lang w:bidi="he-IL"/>
        </w:rPr>
        <w:t>l’homme lui ressemble aussi par son autorité. Le Créateur a déposé sur sa tête une magnifique couronne royale ; mais ce n’est pas un roi sans sujets</w:t>
      </w:r>
      <w:r>
        <w:rPr>
          <w:rFonts w:eastAsia="Arial Unicode MS"/>
          <w:lang w:bidi="he-IL"/>
        </w:rPr>
        <w:t xml:space="preserve">, </w:t>
      </w:r>
      <w:r w:rsidRPr="000B0C52">
        <w:rPr>
          <w:rFonts w:eastAsia="Arial Unicode MS"/>
          <w:lang w:bidi="he-IL"/>
        </w:rPr>
        <w:t>car la terre entière</w:t>
      </w:r>
      <w:r>
        <w:rPr>
          <w:rFonts w:eastAsia="Arial Unicode MS"/>
          <w:lang w:bidi="he-IL"/>
        </w:rPr>
        <w:t xml:space="preserve">, </w:t>
      </w:r>
      <w:r w:rsidRPr="000B0C52">
        <w:rPr>
          <w:rFonts w:eastAsia="Arial Unicode MS"/>
          <w:lang w:bidi="he-IL"/>
        </w:rPr>
        <w:t>avec tout ce qu’elle renferme</w:t>
      </w:r>
      <w:r>
        <w:rPr>
          <w:rFonts w:eastAsia="Arial Unicode MS"/>
          <w:lang w:bidi="he-IL"/>
        </w:rPr>
        <w:t xml:space="preserve">, </w:t>
      </w:r>
      <w:r w:rsidRPr="000B0C52">
        <w:rPr>
          <w:rFonts w:eastAsia="Arial Unicode MS"/>
          <w:lang w:bidi="he-IL"/>
        </w:rPr>
        <w:t>a été soumise dès le principe à sa domination (</w:t>
      </w:r>
      <w:r w:rsidRPr="00290B1E">
        <w:rPr>
          <w:rStyle w:val="italicus"/>
        </w:rPr>
        <w:t>subjec</w:t>
      </w:r>
      <w:r>
        <w:rPr>
          <w:rStyle w:val="italicus"/>
        </w:rPr>
        <w:t>ísti</w:t>
      </w:r>
      <w:r w:rsidRPr="00290B1E">
        <w:rPr>
          <w:rStyle w:val="italicus"/>
        </w:rPr>
        <w:t xml:space="preserve"> sub </w:t>
      </w:r>
      <w:r>
        <w:rPr>
          <w:rStyle w:val="italicus"/>
        </w:rPr>
        <w:t>p</w:t>
      </w:r>
      <w:r w:rsidRPr="00290B1E">
        <w:rPr>
          <w:rStyle w:val="italicus"/>
        </w:rPr>
        <w:t>édibus ;</w:t>
      </w:r>
      <w:r w:rsidRPr="000B0C52">
        <w:rPr>
          <w:rFonts w:eastAsia="Arial Unicode MS"/>
          <w:lang w:bidi="he-IL"/>
        </w:rPr>
        <w:t xml:space="preserve"> expression énergique</w:t>
      </w:r>
      <w:r>
        <w:rPr>
          <w:rFonts w:eastAsia="Arial Unicode MS"/>
          <w:lang w:bidi="he-IL"/>
        </w:rPr>
        <w:t xml:space="preserve">, </w:t>
      </w:r>
      <w:r w:rsidRPr="000B0C52">
        <w:rPr>
          <w:rFonts w:eastAsia="Arial Unicode MS"/>
          <w:lang w:bidi="he-IL"/>
        </w:rPr>
        <w:t>qui dénote un pouvoir absolu). Cf. Gen.</w:t>
      </w:r>
      <w:r>
        <w:rPr>
          <w:rFonts w:eastAsia="Arial Unicode MS"/>
          <w:lang w:bidi="he-IL"/>
        </w:rPr>
        <w:t xml:space="preserve"> I, </w:t>
      </w:r>
      <w:r w:rsidRPr="000B0C52">
        <w:rPr>
          <w:rFonts w:eastAsia="Arial Unicode MS"/>
          <w:lang w:bidi="he-IL"/>
        </w:rPr>
        <w:t>26</w:t>
      </w:r>
      <w:r>
        <w:rPr>
          <w:rFonts w:eastAsia="Arial Unicode MS"/>
          <w:lang w:bidi="he-IL"/>
        </w:rPr>
        <w:t xml:space="preserve">, </w:t>
      </w:r>
      <w:r w:rsidRPr="000B0C52">
        <w:rPr>
          <w:rFonts w:eastAsia="Arial Unicode MS"/>
          <w:lang w:bidi="he-IL"/>
        </w:rPr>
        <w:t>28. Puissance étonnante de l’homme sur la nature</w:t>
      </w:r>
      <w:r>
        <w:rPr>
          <w:rFonts w:eastAsia="Arial Unicode MS"/>
          <w:lang w:bidi="he-IL"/>
        </w:rPr>
        <w:t xml:space="preserve">, </w:t>
      </w:r>
      <w:r w:rsidRPr="000B0C52">
        <w:rPr>
          <w:rFonts w:eastAsia="Arial Unicode MS"/>
          <w:lang w:bidi="he-IL"/>
        </w:rPr>
        <w:t xml:space="preserve">qui va s’agrandissant toujours. </w:t>
      </w:r>
      <w:r>
        <w:rPr>
          <w:rFonts w:eastAsia="Arial Unicode MS"/>
          <w:lang w:bidi="he-IL"/>
        </w:rPr>
        <w:t>« </w:t>
      </w:r>
      <w:r w:rsidRPr="000B0C52">
        <w:rPr>
          <w:rFonts w:eastAsia="Arial Unicode MS"/>
          <w:lang w:bidi="he-IL"/>
        </w:rPr>
        <w:t xml:space="preserve">Mais tout ceci se vérifie d’une manière infiniment plus parfaite dans la personne de </w:t>
      </w:r>
      <w:r>
        <w:rPr>
          <w:rFonts w:eastAsia="Arial Unicode MS"/>
          <w:lang w:bidi="he-IL"/>
        </w:rPr>
        <w:t xml:space="preserve">Jésus-Christ, </w:t>
      </w:r>
      <w:r w:rsidRPr="000B0C52">
        <w:rPr>
          <w:rFonts w:eastAsia="Arial Unicode MS"/>
          <w:lang w:bidi="he-IL"/>
        </w:rPr>
        <w:t>qui a été couronné d’honneur et de gloire dans le ciel</w:t>
      </w:r>
      <w:r>
        <w:rPr>
          <w:rFonts w:eastAsia="Arial Unicode MS"/>
          <w:lang w:bidi="he-IL"/>
        </w:rPr>
        <w:t xml:space="preserve">, </w:t>
      </w:r>
      <w:r w:rsidRPr="000B0C52">
        <w:rPr>
          <w:rFonts w:eastAsia="Arial Unicode MS"/>
          <w:lang w:bidi="he-IL"/>
        </w:rPr>
        <w:t>en récompense de ses humiliations et de sa mort</w:t>
      </w:r>
      <w:r>
        <w:rPr>
          <w:rFonts w:eastAsia="Arial Unicode MS"/>
          <w:lang w:bidi="he-IL"/>
        </w:rPr>
        <w:t xml:space="preserve">, </w:t>
      </w:r>
      <w:r w:rsidRPr="000B0C52">
        <w:rPr>
          <w:rFonts w:eastAsia="Arial Unicode MS"/>
          <w:lang w:bidi="he-IL"/>
        </w:rPr>
        <w:t>et qui a commandé avec une autorité absolue à la mort</w:t>
      </w:r>
      <w:r>
        <w:rPr>
          <w:rFonts w:eastAsia="Arial Unicode MS"/>
          <w:lang w:bidi="he-IL"/>
        </w:rPr>
        <w:t xml:space="preserve">, </w:t>
      </w:r>
      <w:r w:rsidRPr="000B0C52">
        <w:rPr>
          <w:rFonts w:eastAsia="Arial Unicode MS"/>
          <w:lang w:bidi="he-IL"/>
        </w:rPr>
        <w:t xml:space="preserve">aux éléments et à la maladie ; enfin qui </w:t>
      </w:r>
      <w:r>
        <w:rPr>
          <w:rFonts w:eastAsia="Arial Unicode MS"/>
          <w:lang w:bidi="he-IL"/>
        </w:rPr>
        <w:t>est</w:t>
      </w:r>
      <w:r w:rsidRPr="000B0C52">
        <w:rPr>
          <w:rFonts w:eastAsia="Arial Unicode MS"/>
          <w:lang w:bidi="he-IL"/>
        </w:rPr>
        <w:t xml:space="preserve"> élevé dans le ciel au-dessus de toutes choses</w:t>
      </w:r>
      <w:r>
        <w:rPr>
          <w:rFonts w:eastAsia="Arial Unicode MS"/>
          <w:lang w:bidi="he-IL"/>
        </w:rPr>
        <w:t>…</w:t>
      </w:r>
      <w:r w:rsidRPr="000B0C52">
        <w:rPr>
          <w:rFonts w:eastAsia="Arial Unicode MS"/>
          <w:lang w:bidi="he-IL"/>
        </w:rPr>
        <w:t xml:space="preserve"> Il nous avertit que toute puissance lui a été donnée au ciel et sur la terre.</w:t>
      </w:r>
      <w:r>
        <w:rPr>
          <w:rFonts w:eastAsia="Arial Unicode MS"/>
          <w:lang w:bidi="he-IL"/>
        </w:rPr>
        <w:t> »</w:t>
      </w:r>
      <w:r w:rsidRPr="000B0C52">
        <w:rPr>
          <w:rFonts w:eastAsia="Arial Unicode MS"/>
          <w:lang w:bidi="he-IL"/>
        </w:rPr>
        <w:t xml:space="preserve"> (Calmet</w:t>
      </w:r>
      <w:r>
        <w:rPr>
          <w:rFonts w:eastAsia="Arial Unicode MS"/>
          <w:lang w:bidi="he-IL"/>
        </w:rPr>
        <w:t xml:space="preserve">, </w:t>
      </w:r>
      <w:r w:rsidRPr="00264A98">
        <w:rPr>
          <w:rStyle w:val="italicus"/>
        </w:rPr>
        <w:t>h. l.</w:t>
      </w:r>
      <w:r w:rsidRPr="000B0C52">
        <w:rPr>
          <w:rFonts w:eastAsia="Arial Unicode MS"/>
          <w:lang w:bidi="he-IL"/>
        </w:rPr>
        <w:t>) C’est ce que dit expressément saint Paul</w:t>
      </w:r>
      <w:r>
        <w:rPr>
          <w:rFonts w:eastAsia="Arial Unicode MS"/>
          <w:lang w:bidi="he-IL"/>
        </w:rPr>
        <w:t>, I </w:t>
      </w:r>
      <w:r w:rsidRPr="000B0C52">
        <w:rPr>
          <w:rFonts w:eastAsia="Arial Unicode MS"/>
          <w:lang w:bidi="he-IL"/>
        </w:rPr>
        <w:t>Cor</w:t>
      </w:r>
      <w:r>
        <w:rPr>
          <w:rFonts w:eastAsia="Arial Unicode MS"/>
          <w:lang w:bidi="he-IL"/>
        </w:rPr>
        <w:t xml:space="preserve">. XV, 27 ; Eph. I, </w:t>
      </w:r>
      <w:r w:rsidRPr="000B0C52">
        <w:rPr>
          <w:rFonts w:eastAsia="Arial Unicode MS"/>
          <w:lang w:bidi="he-IL"/>
        </w:rPr>
        <w:t xml:space="preserve">19 et ss. (comp. </w:t>
      </w:r>
      <w:r>
        <w:rPr>
          <w:rFonts w:eastAsia="Arial Unicode MS"/>
          <w:lang w:bidi="he-IL"/>
        </w:rPr>
        <w:t>Matth</w:t>
      </w:r>
      <w:r w:rsidRPr="000B0C52">
        <w:rPr>
          <w:rFonts w:eastAsia="Arial Unicode MS"/>
          <w:lang w:bidi="he-IL"/>
        </w:rPr>
        <w:t xml:space="preserve">. </w:t>
      </w:r>
      <w:r>
        <w:rPr>
          <w:rFonts w:eastAsia="Arial Unicode MS"/>
          <w:lang w:bidi="he-IL"/>
        </w:rPr>
        <w:t xml:space="preserve">XXI, </w:t>
      </w:r>
      <w:r w:rsidRPr="000B0C52">
        <w:rPr>
          <w:rFonts w:eastAsia="Arial Unicode MS"/>
          <w:lang w:bidi="he-IL"/>
        </w:rPr>
        <w:t>16).</w:t>
      </w:r>
      <w:r>
        <w:rPr>
          <w:rFonts w:eastAsia="Arial Unicode MS"/>
          <w:lang w:bidi="he-IL"/>
        </w:rPr>
        <w:t xml:space="preserve"> </w:t>
      </w:r>
    </w:p>
    <w:p w:rsidR="0073183F" w:rsidRDefault="0073183F" w:rsidP="0073183F">
      <w:pPr>
        <w:pStyle w:val="u4"/>
        <w:rPr>
          <w:rFonts w:eastAsia="Arial Unicode MS"/>
          <w:lang w:bidi="he-IL"/>
        </w:rPr>
      </w:pPr>
      <w:r>
        <w:rPr>
          <w:rFonts w:eastAsia="Arial Unicode MS"/>
          <w:lang w:bidi="he-IL"/>
        </w:rPr>
        <w:t>6</w:t>
      </w:r>
      <w:r w:rsidRPr="000B0C52">
        <w:rPr>
          <w:rFonts w:eastAsia="Arial Unicode MS"/>
          <w:lang w:bidi="he-IL"/>
        </w:rPr>
        <w:t>° Quatrième strophe </w:t>
      </w:r>
      <w:r>
        <w:rPr>
          <w:rFonts w:eastAsia="Arial Unicode MS"/>
          <w:lang w:bidi="he-IL"/>
        </w:rPr>
        <w:t xml:space="preserve">: </w:t>
      </w:r>
      <w:r w:rsidRPr="000B0C52">
        <w:rPr>
          <w:rFonts w:eastAsia="Arial Unicode MS"/>
          <w:lang w:bidi="he-IL"/>
        </w:rPr>
        <w:t>énumération des principaux sujets de l’homme</w:t>
      </w:r>
      <w:r>
        <w:rPr>
          <w:rFonts w:eastAsia="Arial Unicode MS"/>
          <w:lang w:bidi="he-IL"/>
        </w:rPr>
        <w:t xml:space="preserve">, </w:t>
      </w:r>
      <w:r w:rsidRPr="000B0C52">
        <w:rPr>
          <w:rFonts w:eastAsia="Arial Unicode MS"/>
          <w:lang w:bidi="he-IL"/>
        </w:rPr>
        <w:t xml:space="preserve">en tant qu’il </w:t>
      </w:r>
      <w:r>
        <w:rPr>
          <w:rFonts w:eastAsia="Arial Unicode MS"/>
          <w:lang w:bidi="he-IL"/>
        </w:rPr>
        <w:t>est</w:t>
      </w:r>
      <w:r w:rsidRPr="000B0C52">
        <w:rPr>
          <w:rFonts w:eastAsia="Arial Unicode MS"/>
          <w:lang w:bidi="he-IL"/>
        </w:rPr>
        <w:t xml:space="preserve"> le vice-roi de Dieu sur la terre. Vers. 8</w:t>
      </w:r>
      <w:r w:rsidRPr="000B0C52">
        <w:rPr>
          <w:rFonts w:eastAsia="Arial Unicode MS"/>
          <w:vertAlign w:val="superscript"/>
          <w:lang w:bidi="he-IL"/>
        </w:rPr>
        <w:t>b</w:t>
      </w:r>
      <w:r w:rsidRPr="000B0C52">
        <w:rPr>
          <w:rFonts w:eastAsia="Arial Unicode MS"/>
          <w:lang w:bidi="he-IL"/>
        </w:rPr>
        <w:t>-9.</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8</w:t>
      </w:r>
      <w:r w:rsidRPr="000B0C52">
        <w:rPr>
          <w:rFonts w:eastAsia="Arial Unicode MS"/>
          <w:vertAlign w:val="superscript"/>
          <w:lang w:bidi="he-IL"/>
        </w:rPr>
        <w:t>b</w:t>
      </w:r>
      <w:r w:rsidRPr="00A243B1">
        <w:t>-</w:t>
      </w:r>
      <w:r w:rsidRPr="000B0C52">
        <w:rPr>
          <w:rFonts w:eastAsia="Arial Unicode MS"/>
          <w:lang w:bidi="he-IL"/>
        </w:rPr>
        <w:t>9. Le psalmiste se borne à citer quelques</w:t>
      </w:r>
      <w:r>
        <w:rPr>
          <w:rFonts w:eastAsia="Arial Unicode MS"/>
          <w:lang w:bidi="he-IL"/>
        </w:rPr>
        <w:t xml:space="preserve">, </w:t>
      </w:r>
      <w:r w:rsidRPr="000B0C52">
        <w:rPr>
          <w:rFonts w:eastAsia="Arial Unicode MS"/>
          <w:lang w:bidi="he-IL"/>
        </w:rPr>
        <w:t>exemples</w:t>
      </w:r>
      <w:r>
        <w:rPr>
          <w:rFonts w:eastAsia="Arial Unicode MS"/>
          <w:lang w:bidi="he-IL"/>
        </w:rPr>
        <w:t xml:space="preserve">, </w:t>
      </w:r>
      <w:r w:rsidRPr="000B0C52">
        <w:rPr>
          <w:rFonts w:eastAsia="Arial Unicode MS"/>
          <w:lang w:bidi="he-IL"/>
        </w:rPr>
        <w:t xml:space="preserve">pour commenter les mots </w:t>
      </w:r>
      <w:r>
        <w:rPr>
          <w:rFonts w:eastAsia="Arial Unicode MS"/>
          <w:lang w:bidi="he-IL"/>
        </w:rPr>
        <w:t>« ó</w:t>
      </w:r>
      <w:r w:rsidRPr="000B0C52">
        <w:rPr>
          <w:rFonts w:eastAsia="Arial Unicode MS"/>
          <w:lang w:bidi="he-IL"/>
        </w:rPr>
        <w:t>mnia subjec</w:t>
      </w:r>
      <w:r>
        <w:rPr>
          <w:rFonts w:eastAsia="Arial Unicode MS"/>
          <w:lang w:bidi="he-IL"/>
        </w:rPr>
        <w:t>ísti »</w:t>
      </w:r>
      <w:r w:rsidRPr="000B0C52">
        <w:rPr>
          <w:rFonts w:eastAsia="Arial Unicode MS"/>
          <w:lang w:bidi="he-IL"/>
        </w:rPr>
        <w:t> ; exemples d’ailleu</w:t>
      </w:r>
      <w:r>
        <w:rPr>
          <w:rFonts w:eastAsia="Arial Unicode MS"/>
          <w:lang w:bidi="he-IL"/>
        </w:rPr>
        <w:t>rs très bien choisis parmi les ê</w:t>
      </w:r>
      <w:r w:rsidRPr="000B0C52">
        <w:rPr>
          <w:rFonts w:eastAsia="Arial Unicode MS"/>
          <w:lang w:bidi="he-IL"/>
        </w:rPr>
        <w:t>tres les plus puissants</w:t>
      </w:r>
      <w:r>
        <w:rPr>
          <w:rFonts w:eastAsia="Arial Unicode MS"/>
          <w:lang w:bidi="he-IL"/>
        </w:rPr>
        <w:t xml:space="preserve">, </w:t>
      </w:r>
      <w:r w:rsidRPr="000B0C52">
        <w:rPr>
          <w:rFonts w:eastAsia="Arial Unicode MS"/>
          <w:lang w:bidi="he-IL"/>
        </w:rPr>
        <w:t>ou les plus agiles</w:t>
      </w:r>
      <w:r>
        <w:rPr>
          <w:rFonts w:eastAsia="Arial Unicode MS"/>
          <w:lang w:bidi="he-IL"/>
        </w:rPr>
        <w:t xml:space="preserve">, </w:t>
      </w:r>
      <w:r w:rsidRPr="000B0C52">
        <w:rPr>
          <w:rFonts w:eastAsia="Arial Unicode MS"/>
          <w:lang w:bidi="he-IL"/>
        </w:rPr>
        <w:t>qui habitent sur la terre avec l’homme.</w:t>
      </w:r>
      <w:r w:rsidRPr="00A01812">
        <w:t xml:space="preserve"> — </w:t>
      </w:r>
      <w:r w:rsidRPr="000B0C52">
        <w:rPr>
          <w:rFonts w:eastAsia="Arial Unicode MS"/>
          <w:lang w:bidi="he-IL"/>
        </w:rPr>
        <w:t>Les animaux sont rangés en trois catégories</w:t>
      </w:r>
      <w:r>
        <w:rPr>
          <w:rFonts w:eastAsia="Arial Unicode MS"/>
          <w:lang w:bidi="he-IL"/>
        </w:rPr>
        <w:t xml:space="preserve">, </w:t>
      </w:r>
      <w:r w:rsidRPr="000B0C52">
        <w:rPr>
          <w:rFonts w:eastAsia="Arial Unicode MS"/>
          <w:lang w:bidi="he-IL"/>
        </w:rPr>
        <w:t>comme au récit de la créat</w:t>
      </w:r>
      <w:r>
        <w:rPr>
          <w:rFonts w:eastAsia="Arial Unicode MS"/>
          <w:lang w:bidi="he-IL"/>
        </w:rPr>
        <w:t>ion (Gen</w:t>
      </w:r>
      <w:r w:rsidRPr="000B0C52">
        <w:rPr>
          <w:rFonts w:eastAsia="Arial Unicode MS"/>
          <w:lang w:bidi="he-IL"/>
        </w:rPr>
        <w:t xml:space="preserve">. </w:t>
      </w:r>
      <w:r>
        <w:rPr>
          <w:rFonts w:eastAsia="Arial Unicode MS"/>
          <w:lang w:bidi="he-IL"/>
        </w:rPr>
        <w:t xml:space="preserve">I, </w:t>
      </w:r>
      <w:r w:rsidRPr="000B0C52">
        <w:rPr>
          <w:rFonts w:eastAsia="Arial Unicode MS"/>
          <w:lang w:bidi="he-IL"/>
        </w:rPr>
        <w:t>28 ; cf.</w:t>
      </w:r>
      <w:r>
        <w:rPr>
          <w:rFonts w:eastAsia="Arial Unicode MS"/>
          <w:lang w:bidi="he-IL"/>
        </w:rPr>
        <w:t xml:space="preserve"> IX, </w:t>
      </w:r>
      <w:r w:rsidRPr="000B0C52">
        <w:rPr>
          <w:rFonts w:eastAsia="Arial Unicode MS"/>
          <w:lang w:bidi="he-IL"/>
        </w:rPr>
        <w:t>2). Sur la terre</w:t>
      </w:r>
      <w:r>
        <w:rPr>
          <w:rFonts w:eastAsia="Arial Unicode MS"/>
          <w:lang w:bidi="he-IL"/>
        </w:rPr>
        <w:t xml:space="preserve">, </w:t>
      </w:r>
      <w:r w:rsidRPr="000B0C52">
        <w:rPr>
          <w:rFonts w:eastAsia="Arial Unicode MS"/>
          <w:lang w:bidi="he-IL"/>
        </w:rPr>
        <w:t>les quadrupède</w:t>
      </w:r>
      <w:r>
        <w:rPr>
          <w:rFonts w:eastAsia="Arial Unicode MS"/>
          <w:lang w:bidi="he-IL"/>
        </w:rPr>
        <w:t xml:space="preserve">s </w:t>
      </w:r>
      <w:r w:rsidRPr="000B0C52">
        <w:rPr>
          <w:rFonts w:eastAsia="Arial Unicode MS"/>
          <w:lang w:bidi="he-IL"/>
        </w:rPr>
        <w:t>soit domestiques</w:t>
      </w:r>
      <w:r>
        <w:rPr>
          <w:rFonts w:eastAsia="Arial Unicode MS"/>
          <w:lang w:bidi="he-IL"/>
        </w:rPr>
        <w:t xml:space="preserve"> (</w:t>
      </w:r>
      <w:r w:rsidRPr="00BF14AB">
        <w:rPr>
          <w:rStyle w:val="italicus"/>
        </w:rPr>
        <w:t>oves et boves</w:t>
      </w:r>
      <w:r>
        <w:rPr>
          <w:rStyle w:val="italicus"/>
        </w:rPr>
        <w:t xml:space="preserve">, </w:t>
      </w:r>
      <w:r w:rsidRPr="000B0C52">
        <w:rPr>
          <w:rFonts w:eastAsia="Arial Unicode MS"/>
          <w:lang w:bidi="he-IL"/>
        </w:rPr>
        <w:t>le menu et le gros bétail)</w:t>
      </w:r>
      <w:r>
        <w:rPr>
          <w:rFonts w:eastAsia="Arial Unicode MS"/>
          <w:lang w:bidi="he-IL"/>
        </w:rPr>
        <w:t xml:space="preserve">, </w:t>
      </w:r>
      <w:r w:rsidRPr="000B0C52">
        <w:rPr>
          <w:rFonts w:eastAsia="Arial Unicode MS"/>
          <w:lang w:bidi="he-IL"/>
        </w:rPr>
        <w:t>soit sauvages (</w:t>
      </w:r>
      <w:r w:rsidRPr="00290B1E">
        <w:rPr>
          <w:rStyle w:val="italicus"/>
        </w:rPr>
        <w:t>pécora campi</w:t>
      </w:r>
      <w:r w:rsidRPr="00B134CC">
        <w:t>).</w:t>
      </w:r>
      <w:r w:rsidRPr="000B0C52">
        <w:rPr>
          <w:rFonts w:eastAsia="Arial Unicode MS"/>
          <w:lang w:bidi="he-IL"/>
        </w:rPr>
        <w:t xml:space="preserve"> Dans les airs</w:t>
      </w:r>
      <w:r>
        <w:rPr>
          <w:rFonts w:eastAsia="Arial Unicode MS"/>
          <w:lang w:bidi="he-IL"/>
        </w:rPr>
        <w:t xml:space="preserve">, </w:t>
      </w:r>
      <w:r w:rsidRPr="000B0C52">
        <w:rPr>
          <w:rFonts w:eastAsia="Arial Unicode MS"/>
          <w:lang w:bidi="he-IL"/>
        </w:rPr>
        <w:t>les oiseaux. Dans les eaux</w:t>
      </w:r>
      <w:r>
        <w:rPr>
          <w:rFonts w:eastAsia="Arial Unicode MS"/>
          <w:lang w:bidi="he-IL"/>
        </w:rPr>
        <w:t xml:space="preserve">, </w:t>
      </w:r>
      <w:r w:rsidRPr="000B0C52">
        <w:rPr>
          <w:rFonts w:eastAsia="Arial Unicode MS"/>
          <w:lang w:bidi="he-IL"/>
        </w:rPr>
        <w:t>les poissons</w:t>
      </w:r>
      <w:r>
        <w:rPr>
          <w:rFonts w:eastAsia="Arial Unicode MS"/>
          <w:lang w:bidi="he-IL"/>
        </w:rPr>
        <w:t xml:space="preserve">, </w:t>
      </w:r>
      <w:r w:rsidRPr="000B0C52">
        <w:rPr>
          <w:rFonts w:eastAsia="Arial Unicode MS"/>
          <w:lang w:bidi="he-IL"/>
        </w:rPr>
        <w:t>que le poète caractérise par une épithète pittoresque (</w:t>
      </w:r>
      <w:r w:rsidRPr="00290B1E">
        <w:rPr>
          <w:rStyle w:val="italicus"/>
        </w:rPr>
        <w:t>qui per</w:t>
      </w:r>
      <w:r>
        <w:rPr>
          <w:rStyle w:val="italicus"/>
        </w:rPr>
        <w:t>ámbulant…</w:t>
      </w:r>
      <w:r w:rsidRPr="00B134CC">
        <w:t xml:space="preserve">), </w:t>
      </w:r>
      <w:r w:rsidRPr="000B0C52">
        <w:rPr>
          <w:rFonts w:eastAsia="Arial Unicode MS"/>
          <w:lang w:bidi="he-IL"/>
        </w:rPr>
        <w:t>qui</w:t>
      </w:r>
      <w:r w:rsidRPr="000B0C52">
        <w:rPr>
          <w:rFonts w:eastAsia="Arial Unicode MS"/>
          <w:bCs/>
          <w:lang w:bidi="he-IL"/>
        </w:rPr>
        <w:t xml:space="preserve"> met en</w:t>
      </w:r>
      <w:r>
        <w:rPr>
          <w:rFonts w:eastAsia="Arial Unicode MS"/>
          <w:lang w:bidi="he-IL"/>
        </w:rPr>
        <w:t xml:space="preserve"> sailli</w:t>
      </w:r>
      <w:r w:rsidRPr="000B0C52">
        <w:rPr>
          <w:rFonts w:eastAsia="Arial Unicode MS"/>
          <w:lang w:bidi="he-IL"/>
        </w:rPr>
        <w:t>e la puissance</w:t>
      </w:r>
      <w:r w:rsidRPr="000B0C52">
        <w:rPr>
          <w:rFonts w:eastAsia="Arial Unicode MS"/>
          <w:bCs/>
          <w:lang w:bidi="he-IL"/>
        </w:rPr>
        <w:t xml:space="preserve"> de</w:t>
      </w:r>
      <w:r w:rsidRPr="000B0C52">
        <w:rPr>
          <w:rFonts w:eastAsia="Arial Unicode MS"/>
          <w:lang w:bidi="he-IL"/>
        </w:rPr>
        <w:t xml:space="preserve"> l’homme sur ces êtres en apparence insaisissables. Énumération qui n’a pas lieu sans un sentiment de fierté.</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7° Le refrain. Vers. 10.</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10.</w:t>
      </w:r>
      <w:r w:rsidRPr="00290B1E">
        <w:rPr>
          <w:rStyle w:val="italicus"/>
        </w:rPr>
        <w:t xml:space="preserve"> </w:t>
      </w:r>
      <w:r>
        <w:rPr>
          <w:rStyle w:val="italicus"/>
        </w:rPr>
        <w:t>Dómine, Dóminus…</w:t>
      </w:r>
      <w:r w:rsidRPr="000B0C52">
        <w:rPr>
          <w:rFonts w:eastAsia="Arial Unicode MS"/>
          <w:lang w:bidi="he-IL"/>
        </w:rPr>
        <w:t xml:space="preserve"> Le psalmiste ne pouvait mieux conclure qu’en répétant son exclamation de respectueux étonnement</w:t>
      </w:r>
      <w:r>
        <w:rPr>
          <w:rFonts w:eastAsia="Arial Unicode MS"/>
          <w:lang w:bidi="he-IL"/>
        </w:rPr>
        <w:t xml:space="preserve">, </w:t>
      </w:r>
      <w:r w:rsidRPr="000B0C52">
        <w:rPr>
          <w:rFonts w:eastAsia="Arial Unicode MS"/>
          <w:lang w:bidi="he-IL"/>
        </w:rPr>
        <w:t>qui</w:t>
      </w:r>
      <w:r>
        <w:rPr>
          <w:rFonts w:eastAsia="Arial Unicode MS"/>
          <w:lang w:bidi="he-IL"/>
        </w:rPr>
        <w:t xml:space="preserve"> avait ouvert le poème ; mais ell</w:t>
      </w:r>
      <w:r w:rsidRPr="000B0C52">
        <w:rPr>
          <w:rFonts w:eastAsia="Arial Unicode MS"/>
          <w:lang w:bidi="he-IL"/>
        </w:rPr>
        <w:t>e a ici</w:t>
      </w:r>
      <w:r>
        <w:rPr>
          <w:rFonts w:eastAsia="Arial Unicode MS"/>
          <w:lang w:bidi="he-IL"/>
        </w:rPr>
        <w:t xml:space="preserve">, </w:t>
      </w:r>
      <w:r w:rsidRPr="000B0C52">
        <w:rPr>
          <w:rFonts w:eastAsia="Arial Unicode MS"/>
          <w:lang w:bidi="he-IL"/>
        </w:rPr>
        <w:t>après une démonstration si parfaite</w:t>
      </w:r>
      <w:r>
        <w:rPr>
          <w:rFonts w:eastAsia="Arial Unicode MS"/>
          <w:lang w:bidi="he-IL"/>
        </w:rPr>
        <w:t xml:space="preserve">, </w:t>
      </w:r>
      <w:r w:rsidRPr="000B0C52">
        <w:rPr>
          <w:rFonts w:eastAsia="Arial Unicode MS"/>
          <w:lang w:bidi="he-IL"/>
        </w:rPr>
        <w:t>un sens plus beau et plus complet.</w:t>
      </w:r>
      <w:r>
        <w:rPr>
          <w:rFonts w:eastAsia="Arial Unicode MS"/>
          <w:lang w:bidi="he-IL"/>
        </w:rPr>
        <w:t xml:space="preserve"> </w:t>
      </w:r>
    </w:p>
    <w:p w:rsidR="0073183F" w:rsidRDefault="0073183F" w:rsidP="0073183F">
      <w:pPr>
        <w:rPr>
          <w:lang w:bidi="he-IL"/>
        </w:rPr>
      </w:pPr>
      <w:r>
        <w:rPr>
          <w:rFonts w:eastAsia="Arial Unicode MS"/>
          <w:lang w:bidi="he-IL"/>
        </w:rPr>
        <w:t xml:space="preserve">² </w:t>
      </w:r>
    </w:p>
    <w:p w:rsidR="00986132" w:rsidRDefault="00986132" w:rsidP="005521AA">
      <w:pPr>
        <w:pStyle w:val="Titre4"/>
      </w:pPr>
      <w:r>
        <w:t xml:space="preserve">Ps 9 </w:t>
      </w:r>
    </w:p>
    <w:p w:rsidR="0073183F" w:rsidRPr="00ED2022" w:rsidRDefault="0073183F" w:rsidP="0073183F">
      <w:pPr>
        <w:pStyle w:val="up1"/>
      </w:pPr>
      <w:r w:rsidRPr="00ED2022">
        <w:t xml:space="preserve">Psaume </w:t>
      </w:r>
      <w:r>
        <w:t>IX</w:t>
      </w:r>
      <w:bookmarkStart w:id="243" w:name="ps009n"/>
      <w:bookmarkEnd w:id="243"/>
      <w:r w:rsidRPr="00ED2022">
        <w:t xml:space="preserve"> </w:t>
      </w:r>
    </w:p>
    <w:p w:rsidR="0073183F" w:rsidRPr="00ED2022" w:rsidRDefault="0073183F" w:rsidP="0073183F">
      <w:pPr>
        <w:pStyle w:val="up12"/>
      </w:pPr>
      <w:r w:rsidRPr="00ED2022">
        <w:t xml:space="preserve">Action de grâces à la suite d’une brillante victoire, et prière pour obtenir la ruine d’autres ennemis. </w:t>
      </w:r>
    </w:p>
    <w:p w:rsidR="0073183F" w:rsidRDefault="0073183F" w:rsidP="0073183F">
      <w:pPr>
        <w:pStyle w:val="u4"/>
        <w:rPr>
          <w:rFonts w:eastAsia="Arial Unicode MS"/>
          <w:lang w:bidi="he-IL"/>
        </w:rPr>
      </w:pPr>
      <w:r>
        <w:rPr>
          <w:rFonts w:eastAsia="Arial Unicode MS"/>
          <w:lang w:bidi="he-IL"/>
        </w:rPr>
        <w:t>1°</w:t>
      </w:r>
      <w:r w:rsidRPr="00585C87">
        <w:rPr>
          <w:rFonts w:eastAsia="Arial Unicode MS"/>
          <w:lang w:bidi="he-IL"/>
        </w:rPr>
        <w:t xml:space="preserve"> </w:t>
      </w:r>
      <w:r w:rsidRPr="000B0C52">
        <w:rPr>
          <w:rFonts w:eastAsia="Arial Unicode MS"/>
          <w:lang w:bidi="he-IL"/>
        </w:rPr>
        <w:t>Le titre. Vers. 1.</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 xml:space="preserve">Ps. </w:t>
      </w:r>
      <w:r>
        <w:rPr>
          <w:rFonts w:eastAsia="Arial Unicode MS"/>
          <w:lang w:bidi="he-IL"/>
        </w:rPr>
        <w:t>IX</w:t>
      </w:r>
      <w:r w:rsidRPr="000B0C52">
        <w:rPr>
          <w:rFonts w:eastAsia="Arial Unicode MS"/>
          <w:lang w:bidi="he-IL"/>
        </w:rPr>
        <w:t>.</w:t>
      </w:r>
      <w:r w:rsidRPr="00A01812">
        <w:t xml:space="preserve"> — </w:t>
      </w:r>
      <w:r w:rsidRPr="000B0C52">
        <w:rPr>
          <w:rFonts w:eastAsia="Arial Unicode MS"/>
          <w:lang w:bidi="he-IL"/>
        </w:rPr>
        <w:t>1. La dédicace au maître de chant </w:t>
      </w:r>
      <w:r>
        <w:rPr>
          <w:rFonts w:eastAsia="Arial Unicode MS"/>
          <w:lang w:bidi="he-IL"/>
        </w:rPr>
        <w:t xml:space="preserve">: </w:t>
      </w:r>
      <w:r>
        <w:rPr>
          <w:rStyle w:val="italicus"/>
        </w:rPr>
        <w:t>lamnaṣṣ</w:t>
      </w:r>
      <w:r w:rsidRPr="00290B1E">
        <w:rPr>
          <w:rStyle w:val="italicus"/>
        </w:rPr>
        <w:t>éa</w:t>
      </w:r>
      <w:r>
        <w:rPr>
          <w:rStyle w:val="italicus"/>
        </w:rPr>
        <w:t>ḥ</w:t>
      </w:r>
      <w:r w:rsidRPr="000B0C52">
        <w:rPr>
          <w:rFonts w:eastAsia="Arial Unicode MS"/>
          <w:lang w:bidi="he-IL"/>
        </w:rPr>
        <w:t xml:space="preserve"> (Vulg. </w:t>
      </w:r>
      <w:r>
        <w:rPr>
          <w:rFonts w:eastAsia="Arial Unicode MS"/>
          <w:lang w:bidi="he-IL"/>
        </w:rPr>
        <w:t xml:space="preserve">: </w:t>
      </w:r>
      <w:r w:rsidRPr="00290B1E">
        <w:rPr>
          <w:rStyle w:val="italicus"/>
        </w:rPr>
        <w:t>in finem</w:t>
      </w:r>
      <w:r w:rsidRPr="00B134CC">
        <w:t>).</w:t>
      </w:r>
      <w:r w:rsidRPr="00A01812">
        <w:t xml:space="preserve"> — </w:t>
      </w:r>
      <w:r w:rsidRPr="000B0C52">
        <w:rPr>
          <w:rFonts w:eastAsia="Arial Unicode MS"/>
          <w:lang w:bidi="he-IL"/>
        </w:rPr>
        <w:t>L’auteur </w:t>
      </w:r>
      <w:r>
        <w:rPr>
          <w:rFonts w:eastAsia="Arial Unicode MS"/>
          <w:lang w:bidi="he-IL"/>
        </w:rPr>
        <w:t xml:space="preserve">: </w:t>
      </w:r>
      <w:r w:rsidRPr="00290B1E">
        <w:rPr>
          <w:rStyle w:val="italicus"/>
        </w:rPr>
        <w:t>David.</w:t>
      </w:r>
      <w:r w:rsidRPr="00A01812">
        <w:t xml:space="preserve"> — </w:t>
      </w:r>
      <w:r w:rsidRPr="000B0C52">
        <w:rPr>
          <w:rFonts w:eastAsia="Arial Unicode MS"/>
          <w:lang w:bidi="he-IL"/>
        </w:rPr>
        <w:t>Les mots</w:t>
      </w:r>
      <w:r w:rsidRPr="00290B1E">
        <w:rPr>
          <w:rStyle w:val="italicus"/>
        </w:rPr>
        <w:t xml:space="preserve"> pro occúltis </w:t>
      </w:r>
      <w:r>
        <w:rPr>
          <w:rStyle w:val="italicus"/>
        </w:rPr>
        <w:t>fílii</w:t>
      </w:r>
      <w:r w:rsidRPr="000B0C52">
        <w:rPr>
          <w:rFonts w:eastAsia="Arial Unicode MS"/>
          <w:lang w:bidi="he-IL"/>
        </w:rPr>
        <w:t xml:space="preserve"> (</w:t>
      </w:r>
      <w:r>
        <w:t>LXX</w:t>
      </w:r>
      <w:r w:rsidRPr="00CD0C64">
        <w:t> : ὑπὲρ τῶν κρυφίων τοῦ υἱοῦ) sont</w:t>
      </w:r>
      <w:r w:rsidRPr="000B0C52">
        <w:rPr>
          <w:rFonts w:eastAsia="Arial Unicode MS"/>
          <w:lang w:bidi="he-IL"/>
        </w:rPr>
        <w:t xml:space="preserve"> très obscurs</w:t>
      </w:r>
      <w:r>
        <w:rPr>
          <w:rFonts w:eastAsia="Arial Unicode MS"/>
          <w:lang w:bidi="he-IL"/>
        </w:rPr>
        <w:t xml:space="preserve">, </w:t>
      </w:r>
      <w:r w:rsidRPr="000B0C52">
        <w:rPr>
          <w:rFonts w:eastAsia="Arial Unicode MS"/>
          <w:lang w:bidi="he-IL"/>
        </w:rPr>
        <w:t>et ont reçu des interprétations très diverses. Les anciens commentateurs leur donnent ordinairement un sens mystique</w:t>
      </w:r>
      <w:r>
        <w:rPr>
          <w:rFonts w:eastAsia="Arial Unicode MS"/>
          <w:lang w:bidi="he-IL"/>
        </w:rPr>
        <w:t xml:space="preserve">, </w:t>
      </w:r>
      <w:r w:rsidRPr="000B0C52">
        <w:rPr>
          <w:rFonts w:eastAsia="Arial Unicode MS"/>
          <w:lang w:bidi="he-IL"/>
        </w:rPr>
        <w:t xml:space="preserve">et les appliquent tantôt aux </w:t>
      </w:r>
      <w:r>
        <w:rPr>
          <w:rFonts w:eastAsia="Arial Unicode MS"/>
          <w:lang w:bidi="he-IL"/>
        </w:rPr>
        <w:t>« </w:t>
      </w:r>
      <w:r w:rsidRPr="000B0C52">
        <w:rPr>
          <w:rFonts w:eastAsia="Arial Unicode MS"/>
          <w:lang w:bidi="he-IL"/>
        </w:rPr>
        <w:t>mystères</w:t>
      </w:r>
      <w:r>
        <w:rPr>
          <w:rFonts w:eastAsia="Arial Unicode MS"/>
          <w:lang w:bidi="he-IL"/>
        </w:rPr>
        <w:t> »</w:t>
      </w:r>
      <w:r w:rsidRPr="000B0C52">
        <w:rPr>
          <w:rFonts w:eastAsia="Arial Unicode MS"/>
          <w:lang w:bidi="he-IL"/>
        </w:rPr>
        <w:t xml:space="preserve"> de la passion et de la résurrection du </w:t>
      </w:r>
      <w:r>
        <w:rPr>
          <w:rFonts w:eastAsia="Arial Unicode MS"/>
          <w:lang w:bidi="he-IL"/>
        </w:rPr>
        <w:t>« </w:t>
      </w:r>
      <w:r w:rsidRPr="000B0C52">
        <w:rPr>
          <w:rFonts w:eastAsia="Arial Unicode MS"/>
          <w:lang w:bidi="he-IL"/>
        </w:rPr>
        <w:t>Fils</w:t>
      </w:r>
      <w:r>
        <w:rPr>
          <w:rFonts w:eastAsia="Arial Unicode MS"/>
          <w:lang w:bidi="he-IL"/>
        </w:rPr>
        <w:t> »</w:t>
      </w:r>
      <w:r w:rsidRPr="000B0C52">
        <w:rPr>
          <w:rFonts w:eastAsia="Arial Unicode MS"/>
          <w:lang w:bidi="he-IL"/>
        </w:rPr>
        <w:t xml:space="preserve"> de Dieu</w:t>
      </w:r>
      <w:r>
        <w:rPr>
          <w:rFonts w:eastAsia="Arial Unicode MS"/>
          <w:lang w:bidi="he-IL"/>
        </w:rPr>
        <w:t xml:space="preserve">, </w:t>
      </w:r>
      <w:r w:rsidRPr="000B0C52">
        <w:rPr>
          <w:rFonts w:eastAsia="Arial Unicode MS"/>
          <w:lang w:bidi="he-IL"/>
        </w:rPr>
        <w:t xml:space="preserve">tantôt à la direction mystérieuse que </w:t>
      </w:r>
      <w:r>
        <w:rPr>
          <w:rFonts w:eastAsia="Arial Unicode MS"/>
          <w:lang w:bidi="he-IL"/>
        </w:rPr>
        <w:t>Jésus</w:t>
      </w:r>
      <w:r w:rsidRPr="000B0C52">
        <w:rPr>
          <w:rFonts w:eastAsia="Arial Unicode MS"/>
          <w:lang w:bidi="he-IL"/>
        </w:rPr>
        <w:t>-</w:t>
      </w:r>
      <w:r>
        <w:rPr>
          <w:rFonts w:eastAsia="Arial Unicode MS"/>
          <w:lang w:bidi="he-IL"/>
        </w:rPr>
        <w:t>Christ</w:t>
      </w:r>
      <w:r w:rsidRPr="000B0C52">
        <w:rPr>
          <w:rFonts w:eastAsia="Arial Unicode MS"/>
          <w:lang w:bidi="he-IL"/>
        </w:rPr>
        <w:t xml:space="preserve"> lui-même donne à son Église. D’après l’analogie des autres titres</w:t>
      </w:r>
      <w:r>
        <w:rPr>
          <w:rFonts w:eastAsia="Arial Unicode MS"/>
          <w:lang w:bidi="he-IL"/>
        </w:rPr>
        <w:t xml:space="preserve">, </w:t>
      </w:r>
      <w:r w:rsidRPr="000B0C52">
        <w:rPr>
          <w:rFonts w:eastAsia="Arial Unicode MS"/>
          <w:lang w:bidi="he-IL"/>
        </w:rPr>
        <w:t xml:space="preserve">il </w:t>
      </w:r>
      <w:r w:rsidRPr="000B0C52">
        <w:rPr>
          <w:rFonts w:eastAsia="Arial Unicode MS"/>
          <w:lang w:bidi="he-IL"/>
        </w:rPr>
        <w:lastRenderedPageBreak/>
        <w:t>n’est guère douteux que la locution hébraïque correspondante</w:t>
      </w:r>
      <w:r>
        <w:rPr>
          <w:rFonts w:eastAsia="Arial Unicode MS"/>
          <w:lang w:bidi="he-IL"/>
        </w:rPr>
        <w:t xml:space="preserve"> (</w:t>
      </w:r>
      <w:r w:rsidRPr="00CD0C64">
        <w:rPr>
          <w:rStyle w:val="italicus"/>
        </w:rPr>
        <w:t>‘al-muṭ labbèn</w:t>
      </w:r>
      <w:r w:rsidRPr="00290B1E">
        <w:rPr>
          <w:rStyle w:val="italicus"/>
        </w:rPr>
        <w:t> ;</w:t>
      </w:r>
      <w:r w:rsidRPr="000B0C52">
        <w:rPr>
          <w:rFonts w:eastAsia="Arial Unicode MS"/>
          <w:lang w:bidi="he-IL"/>
        </w:rPr>
        <w:t xml:space="preserve"> littéral. </w:t>
      </w:r>
      <w:r>
        <w:rPr>
          <w:rFonts w:eastAsia="Arial Unicode MS"/>
          <w:lang w:bidi="he-IL"/>
        </w:rPr>
        <w:t xml:space="preserve">: </w:t>
      </w:r>
      <w:r w:rsidRPr="000B0C52">
        <w:rPr>
          <w:rFonts w:eastAsia="Arial Unicode MS"/>
          <w:lang w:bidi="he-IL"/>
        </w:rPr>
        <w:t>sur la mort du fils) ne soit une expression musicale</w:t>
      </w:r>
      <w:r>
        <w:rPr>
          <w:rFonts w:eastAsia="Arial Unicode MS"/>
          <w:lang w:bidi="he-IL"/>
        </w:rPr>
        <w:t xml:space="preserve">, </w:t>
      </w:r>
      <w:r w:rsidRPr="000B0C52">
        <w:rPr>
          <w:rFonts w:eastAsia="Arial Unicode MS"/>
          <w:lang w:bidi="he-IL"/>
        </w:rPr>
        <w:t>qui désigne les premiers mots (</w:t>
      </w:r>
      <w:r>
        <w:rPr>
          <w:rStyle w:val="italicus"/>
        </w:rPr>
        <w:t>Muṭ</w:t>
      </w:r>
      <w:r w:rsidRPr="00290B1E">
        <w:rPr>
          <w:rStyle w:val="italicus"/>
        </w:rPr>
        <w:t xml:space="preserve"> labbèn</w:t>
      </w:r>
      <w:r w:rsidRPr="00510E1E">
        <w:t>)</w:t>
      </w:r>
      <w:r w:rsidRPr="000B0C52">
        <w:rPr>
          <w:rFonts w:eastAsia="Arial Unicode MS"/>
          <w:lang w:bidi="he-IL"/>
        </w:rPr>
        <w:t xml:space="preserve"> d’un ancien chant</w:t>
      </w:r>
      <w:r>
        <w:rPr>
          <w:rFonts w:eastAsia="Arial Unicode MS"/>
          <w:lang w:bidi="he-IL"/>
        </w:rPr>
        <w:t xml:space="preserve">, </w:t>
      </w:r>
      <w:r w:rsidRPr="000B0C52">
        <w:rPr>
          <w:rFonts w:eastAsia="Arial Unicode MS"/>
          <w:lang w:bidi="he-IL"/>
        </w:rPr>
        <w:t>connu des contemporains le David</w:t>
      </w:r>
      <w:r>
        <w:rPr>
          <w:rFonts w:eastAsia="Arial Unicode MS"/>
          <w:lang w:bidi="he-IL"/>
        </w:rPr>
        <w:t xml:space="preserve">, </w:t>
      </w:r>
      <w:r w:rsidRPr="000B0C52">
        <w:rPr>
          <w:rFonts w:eastAsia="Arial Unicode MS"/>
          <w:lang w:bidi="he-IL"/>
        </w:rPr>
        <w:t xml:space="preserve">et dont on devait adapter la mélodie au Ps. </w:t>
      </w:r>
      <w:r>
        <w:rPr>
          <w:rFonts w:eastAsia="Arial Unicode MS"/>
          <w:lang w:bidi="he-IL"/>
        </w:rPr>
        <w:t>IX</w:t>
      </w:r>
      <w:r w:rsidRPr="00290B1E">
        <w:rPr>
          <w:rStyle w:val="italicus"/>
        </w:rPr>
        <w:t xml:space="preserve"> </w:t>
      </w:r>
      <w:r>
        <w:rPr>
          <w:rFonts w:eastAsia="Arial Unicode MS"/>
          <w:lang w:bidi="he-IL"/>
        </w:rPr>
        <w:t>(</w:t>
      </w:r>
      <w:r w:rsidRPr="00CD0C64">
        <w:rPr>
          <w:rStyle w:val="italicus"/>
        </w:rPr>
        <w:t>‘al</w:t>
      </w:r>
      <w:r>
        <w:rPr>
          <w:rStyle w:val="italicus"/>
        </w:rPr>
        <w:t xml:space="preserve">, </w:t>
      </w:r>
      <w:r w:rsidRPr="000B0C52">
        <w:rPr>
          <w:rFonts w:eastAsia="Arial Unicode MS"/>
          <w:lang w:bidi="he-IL"/>
        </w:rPr>
        <w:t>sur l’air). C’est au milieu de ce cantique que commence</w:t>
      </w:r>
      <w:r>
        <w:rPr>
          <w:rFonts w:eastAsia="Arial Unicode MS"/>
          <w:lang w:bidi="he-IL"/>
        </w:rPr>
        <w:t xml:space="preserve">, </w:t>
      </w:r>
      <w:r w:rsidRPr="000B0C52">
        <w:rPr>
          <w:rFonts w:eastAsia="Arial Unicode MS"/>
          <w:lang w:bidi="he-IL"/>
        </w:rPr>
        <w:t xml:space="preserve">entre le texte hébreu et la Vulgate (et aussi les </w:t>
      </w:r>
      <w:r>
        <w:rPr>
          <w:rFonts w:eastAsia="Arial Unicode MS"/>
          <w:lang w:bidi="he-IL"/>
        </w:rPr>
        <w:t>LXX</w:t>
      </w:r>
      <w:r w:rsidRPr="000B0C52">
        <w:rPr>
          <w:rFonts w:eastAsia="Arial Unicode MS"/>
          <w:lang w:bidi="he-IL"/>
        </w:rPr>
        <w:t>)</w:t>
      </w:r>
      <w:r>
        <w:rPr>
          <w:rFonts w:eastAsia="Arial Unicode MS"/>
          <w:lang w:bidi="he-IL"/>
        </w:rPr>
        <w:t xml:space="preserve">, </w:t>
      </w:r>
      <w:r w:rsidRPr="000B0C52">
        <w:rPr>
          <w:rFonts w:eastAsia="Arial Unicode MS"/>
          <w:lang w:bidi="he-IL"/>
        </w:rPr>
        <w:t>la divergence dans le numérotage des poèmes qui composent le psautier (voyez l’Introd.</w:t>
      </w:r>
      <w:r>
        <w:rPr>
          <w:rFonts w:eastAsia="Arial Unicode MS"/>
          <w:lang w:bidi="he-IL"/>
        </w:rPr>
        <w:t xml:space="preserve">, </w:t>
      </w:r>
      <w:r w:rsidRPr="000B0C52">
        <w:rPr>
          <w:rFonts w:eastAsia="Arial Unicode MS"/>
          <w:lang w:bidi="he-IL"/>
        </w:rPr>
        <w:t xml:space="preserve">p. </w:t>
      </w:r>
      <w:r w:rsidR="00D9056B">
        <w:rPr>
          <w:rFonts w:eastAsia="Arial Unicode MS"/>
          <w:lang w:bidi="he-IL"/>
        </w:rPr>
        <w:fldChar w:fldCharType="begin"/>
      </w:r>
      <w:r>
        <w:rPr>
          <w:rFonts w:eastAsia="Arial Unicode MS"/>
          <w:lang w:bidi="he-IL"/>
        </w:rPr>
        <w:instrText xml:space="preserve"> REF psin02 \h </w:instrText>
      </w:r>
      <w:r w:rsidR="00D9056B">
        <w:rPr>
          <w:rFonts w:eastAsia="Arial Unicode MS"/>
          <w:lang w:bidi="he-IL"/>
        </w:rPr>
      </w:r>
      <w:r w:rsidR="00D9056B">
        <w:rPr>
          <w:rFonts w:eastAsia="Arial Unicode MS"/>
          <w:lang w:bidi="he-IL"/>
        </w:rPr>
        <w:fldChar w:fldCharType="end"/>
      </w:r>
      <w:r w:rsidR="00D9056B">
        <w:rPr>
          <w:rFonts w:eastAsia="Arial Unicode MS"/>
          <w:lang w:bidi="he-IL"/>
        </w:rPr>
        <w:fldChar w:fldCharType="begin"/>
      </w:r>
      <w:r>
        <w:rPr>
          <w:rFonts w:eastAsia="Arial Unicode MS"/>
          <w:lang w:bidi="he-IL"/>
        </w:rPr>
        <w:instrText xml:space="preserve"> PAGEREF psin02 \h </w:instrText>
      </w:r>
      <w:r w:rsidR="00D9056B">
        <w:rPr>
          <w:rFonts w:eastAsia="Arial Unicode MS"/>
          <w:lang w:bidi="he-IL"/>
        </w:rPr>
      </w:r>
      <w:r w:rsidR="00D9056B">
        <w:rPr>
          <w:rFonts w:eastAsia="Arial Unicode MS"/>
          <w:lang w:bidi="he-IL"/>
        </w:rPr>
        <w:fldChar w:fldCharType="separate"/>
      </w:r>
      <w:r>
        <w:rPr>
          <w:rFonts w:eastAsia="Arial Unicode MS"/>
          <w:noProof/>
          <w:lang w:bidi="he-IL"/>
        </w:rPr>
        <w:t>2</w:t>
      </w:r>
      <w:r w:rsidR="00D9056B">
        <w:rPr>
          <w:rFonts w:eastAsia="Arial Unicode MS"/>
          <w:lang w:bidi="he-IL"/>
        </w:rPr>
        <w:fldChar w:fldCharType="end"/>
      </w:r>
      <w:r>
        <w:rPr>
          <w:rFonts w:eastAsia="Arial Unicode MS"/>
          <w:lang w:bidi="he-IL"/>
        </w:rPr>
        <w:t>[6]</w:t>
      </w:r>
      <w:r w:rsidRPr="000B0C52">
        <w:rPr>
          <w:rFonts w:eastAsia="Arial Unicode MS"/>
          <w:lang w:bidi="he-IL"/>
        </w:rPr>
        <w:t>). Un seul psaume d’après les deux versions ; deux psaumes d’après l’hébre</w:t>
      </w:r>
      <w:r>
        <w:rPr>
          <w:rFonts w:eastAsia="Arial Unicode MS"/>
          <w:lang w:bidi="he-IL"/>
        </w:rPr>
        <w:t xml:space="preserve">u, </w:t>
      </w:r>
      <w:r w:rsidRPr="000B0C52">
        <w:rPr>
          <w:rFonts w:eastAsia="Arial Unicode MS"/>
          <w:lang w:bidi="he-IL"/>
        </w:rPr>
        <w:t>le second commençant après le verset 21</w:t>
      </w:r>
      <w:r>
        <w:rPr>
          <w:rFonts w:eastAsia="Arial Unicode MS"/>
          <w:lang w:bidi="he-IL"/>
        </w:rPr>
        <w:t>. Il est</w:t>
      </w:r>
      <w:r w:rsidRPr="000B0C52">
        <w:rPr>
          <w:rFonts w:eastAsia="Arial Unicode MS"/>
          <w:lang w:bidi="he-IL"/>
        </w:rPr>
        <w:t xml:space="preserve"> assez difficile de se prononcer soit pour</w:t>
      </w:r>
      <w:r>
        <w:rPr>
          <w:rFonts w:eastAsia="Arial Unicode MS"/>
          <w:lang w:bidi="he-IL"/>
        </w:rPr>
        <w:t xml:space="preserve">, </w:t>
      </w:r>
      <w:r w:rsidRPr="000B0C52">
        <w:rPr>
          <w:rFonts w:eastAsia="Arial Unicode MS"/>
          <w:lang w:bidi="he-IL"/>
        </w:rPr>
        <w:t>soit contre l’unité primitive. Le sujet traité semble</w:t>
      </w:r>
      <w:r>
        <w:rPr>
          <w:rFonts w:eastAsia="Arial Unicode MS"/>
          <w:lang w:bidi="he-IL"/>
        </w:rPr>
        <w:t xml:space="preserve">, </w:t>
      </w:r>
      <w:r w:rsidRPr="000B0C52">
        <w:rPr>
          <w:rFonts w:eastAsia="Arial Unicode MS"/>
          <w:lang w:bidi="he-IL"/>
        </w:rPr>
        <w:t>à première vue</w:t>
      </w:r>
      <w:r>
        <w:rPr>
          <w:rFonts w:eastAsia="Arial Unicode MS"/>
          <w:lang w:bidi="he-IL"/>
        </w:rPr>
        <w:t xml:space="preserve">, </w:t>
      </w:r>
      <w:r w:rsidRPr="000B0C52">
        <w:rPr>
          <w:rFonts w:eastAsia="Arial Unicode MS"/>
          <w:lang w:bidi="he-IL"/>
        </w:rPr>
        <w:t xml:space="preserve">exiger la séparation ; le psaume </w:t>
      </w:r>
      <w:r>
        <w:rPr>
          <w:rFonts w:eastAsia="Arial Unicode MS"/>
          <w:lang w:bidi="he-IL"/>
        </w:rPr>
        <w:t>IX de l’hébreu est</w:t>
      </w:r>
      <w:r w:rsidRPr="000B0C52">
        <w:rPr>
          <w:rFonts w:eastAsia="Arial Unicode MS"/>
          <w:lang w:bidi="he-IL"/>
        </w:rPr>
        <w:t xml:space="preserve"> une action de grâces triomphante</w:t>
      </w:r>
      <w:r>
        <w:rPr>
          <w:rFonts w:eastAsia="Arial Unicode MS"/>
          <w:lang w:bidi="he-IL"/>
        </w:rPr>
        <w:t xml:space="preserve">, </w:t>
      </w:r>
      <w:r w:rsidRPr="000B0C52">
        <w:rPr>
          <w:rFonts w:eastAsia="Arial Unicode MS"/>
          <w:lang w:bidi="he-IL"/>
        </w:rPr>
        <w:t>à la suite d’une victoire rempo</w:t>
      </w:r>
      <w:r>
        <w:rPr>
          <w:rFonts w:eastAsia="Arial Unicode MS"/>
          <w:lang w:bidi="he-IL"/>
        </w:rPr>
        <w:t>rtée par David sur des ennemis</w:t>
      </w:r>
      <w:r w:rsidRPr="000B0C52">
        <w:rPr>
          <w:rFonts w:eastAsia="Arial Unicode MS"/>
          <w:lang w:bidi="he-IL"/>
        </w:rPr>
        <w:t xml:space="preserve"> extérieurs ; le psaume </w:t>
      </w:r>
      <w:r>
        <w:rPr>
          <w:rFonts w:eastAsia="Arial Unicode MS"/>
          <w:lang w:bidi="he-IL"/>
        </w:rPr>
        <w:t>X</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une demande pressante et plaintive de secours contre des e</w:t>
      </w:r>
      <w:r>
        <w:rPr>
          <w:rFonts w:eastAsia="Arial Unicode MS"/>
          <w:lang w:bidi="he-IL"/>
        </w:rPr>
        <w:t>n</w:t>
      </w:r>
      <w:r w:rsidRPr="000B0C52">
        <w:rPr>
          <w:rFonts w:eastAsia="Arial Unicode MS"/>
          <w:lang w:bidi="he-IL"/>
        </w:rPr>
        <w:t>nemis du dedans</w:t>
      </w:r>
      <w:r>
        <w:rPr>
          <w:rFonts w:eastAsia="Arial Unicode MS"/>
          <w:lang w:bidi="he-IL"/>
        </w:rPr>
        <w:t xml:space="preserve">, </w:t>
      </w:r>
      <w:r w:rsidRPr="000B0C52">
        <w:rPr>
          <w:rFonts w:eastAsia="Arial Unicode MS"/>
          <w:lang w:bidi="he-IL"/>
        </w:rPr>
        <w:t>qui menacent la sécurité de l’État juif ; et chacune des pièces ainsi divisées paraît finie et complète en elle-même. Mais</w:t>
      </w:r>
      <w:r>
        <w:rPr>
          <w:rFonts w:eastAsia="Arial Unicode MS"/>
          <w:lang w:bidi="he-IL"/>
        </w:rPr>
        <w:t xml:space="preserve">, </w:t>
      </w:r>
      <w:r w:rsidRPr="000B0C52">
        <w:rPr>
          <w:rFonts w:eastAsia="Arial Unicode MS"/>
          <w:lang w:bidi="he-IL"/>
        </w:rPr>
        <w:t>d’autre part</w:t>
      </w:r>
      <w:r>
        <w:rPr>
          <w:rFonts w:eastAsia="Arial Unicode MS"/>
          <w:lang w:bidi="he-IL"/>
        </w:rPr>
        <w:t xml:space="preserve">, </w:t>
      </w:r>
      <w:r w:rsidRPr="000B0C52">
        <w:rPr>
          <w:rFonts w:eastAsia="Arial Unicode MS"/>
          <w:lang w:bidi="he-IL"/>
        </w:rPr>
        <w:t>pourquoi l’absence d’un titre en avant du Ps</w:t>
      </w:r>
      <w:r>
        <w:rPr>
          <w:rFonts w:eastAsia="Arial Unicode MS"/>
          <w:lang w:bidi="he-IL"/>
        </w:rPr>
        <w:t xml:space="preserve">. X, </w:t>
      </w:r>
      <w:r w:rsidRPr="000B0C52">
        <w:rPr>
          <w:rFonts w:eastAsia="Arial Unicode MS"/>
          <w:lang w:bidi="he-IL"/>
        </w:rPr>
        <w:t xml:space="preserve">fait très rare au premier livre du psautier (les Ps. </w:t>
      </w:r>
      <w:r>
        <w:rPr>
          <w:rFonts w:eastAsia="Arial Unicode MS"/>
          <w:lang w:bidi="he-IL"/>
        </w:rPr>
        <w:t xml:space="preserve">I, </w:t>
      </w:r>
      <w:r w:rsidRPr="00DE24B8">
        <w:rPr>
          <w:rFonts w:eastAsia="Arial Unicode MS"/>
          <w:lang w:bidi="he-IL"/>
        </w:rPr>
        <w:t>II</w:t>
      </w:r>
      <w:r w:rsidRPr="00585C87">
        <w:rPr>
          <w:rFonts w:eastAsia="Arial Unicode MS"/>
          <w:lang w:bidi="he-IL"/>
        </w:rPr>
        <w:t xml:space="preserve"> </w:t>
      </w:r>
      <w:r w:rsidRPr="000B0C52">
        <w:rPr>
          <w:rFonts w:eastAsia="Arial Unicode MS"/>
          <w:lang w:bidi="he-IL"/>
        </w:rPr>
        <w:t xml:space="preserve">et </w:t>
      </w:r>
      <w:r>
        <w:rPr>
          <w:rFonts w:eastAsia="Arial Unicode MS"/>
          <w:lang w:bidi="he-IL"/>
        </w:rPr>
        <w:t>XXXIII</w:t>
      </w:r>
      <w:r w:rsidRPr="000B0C52">
        <w:rPr>
          <w:rFonts w:eastAsia="Arial Unicode MS"/>
          <w:lang w:bidi="he-IL"/>
        </w:rPr>
        <w:t xml:space="preserve"> hébr.</w:t>
      </w:r>
      <w:r>
        <w:rPr>
          <w:rFonts w:eastAsia="Arial Unicode MS"/>
          <w:lang w:bidi="he-IL"/>
        </w:rPr>
        <w:t xml:space="preserve">, </w:t>
      </w:r>
      <w:r w:rsidRPr="000B0C52">
        <w:rPr>
          <w:rFonts w:eastAsia="Arial Unicode MS"/>
          <w:lang w:bidi="he-IL"/>
        </w:rPr>
        <w:t>en sont seuls dépourvus) ? Certaines ressemblances frappantes dans les pensées</w:t>
      </w:r>
      <w:r>
        <w:rPr>
          <w:rFonts w:eastAsia="Arial Unicode MS"/>
          <w:lang w:bidi="he-IL"/>
        </w:rPr>
        <w:t xml:space="preserve">, </w:t>
      </w:r>
      <w:r w:rsidRPr="000B0C52">
        <w:rPr>
          <w:rFonts w:eastAsia="Arial Unicode MS"/>
          <w:lang w:bidi="he-IL"/>
        </w:rPr>
        <w:t>les expressions</w:t>
      </w:r>
      <w:r>
        <w:rPr>
          <w:rFonts w:eastAsia="Arial Unicode MS"/>
          <w:lang w:bidi="he-IL"/>
        </w:rPr>
        <w:t xml:space="preserve">, </w:t>
      </w:r>
      <w:r w:rsidRPr="000B0C52">
        <w:rPr>
          <w:rFonts w:eastAsia="Arial Unicode MS"/>
          <w:lang w:bidi="he-IL"/>
        </w:rPr>
        <w:t>le rythme</w:t>
      </w:r>
      <w:r>
        <w:rPr>
          <w:rFonts w:eastAsia="Arial Unicode MS"/>
          <w:lang w:bidi="he-IL"/>
        </w:rPr>
        <w:t xml:space="preserve">, </w:t>
      </w:r>
      <w:r w:rsidRPr="000B0C52">
        <w:rPr>
          <w:rFonts w:eastAsia="Arial Unicode MS"/>
          <w:lang w:bidi="he-IL"/>
        </w:rPr>
        <w:t>parlent aussi en faveur de l’unité (cf.</w:t>
      </w:r>
      <w:r>
        <w:rPr>
          <w:rFonts w:eastAsia="Arial Unicode MS"/>
          <w:lang w:bidi="he-IL"/>
        </w:rPr>
        <w:t xml:space="preserve"> IX, </w:t>
      </w:r>
      <w:r w:rsidRPr="000B0C52">
        <w:rPr>
          <w:rFonts w:eastAsia="Arial Unicode MS"/>
          <w:lang w:bidi="he-IL"/>
        </w:rPr>
        <w:t>10</w:t>
      </w:r>
      <w:r>
        <w:rPr>
          <w:rFonts w:eastAsia="Arial Unicode MS"/>
          <w:lang w:bidi="he-IL"/>
        </w:rPr>
        <w:t xml:space="preserve">, </w:t>
      </w:r>
      <w:r w:rsidRPr="000B0C52">
        <w:rPr>
          <w:rFonts w:eastAsia="Arial Unicode MS"/>
          <w:lang w:bidi="he-IL"/>
        </w:rPr>
        <w:t xml:space="preserve">et </w:t>
      </w:r>
      <w:r>
        <w:rPr>
          <w:rFonts w:eastAsia="Arial Unicode MS"/>
          <w:lang w:bidi="he-IL"/>
        </w:rPr>
        <w:t>X</w:t>
      </w:r>
      <w:r w:rsidRPr="000B0C52">
        <w:rPr>
          <w:rFonts w:eastAsia="Arial Unicode MS"/>
          <w:lang w:bidi="he-IL"/>
        </w:rPr>
        <w:t xml:space="preserve"> hébr.</w:t>
      </w:r>
      <w:r>
        <w:rPr>
          <w:rFonts w:eastAsia="Arial Unicode MS"/>
          <w:lang w:bidi="he-IL"/>
        </w:rPr>
        <w:t xml:space="preserve">, </w:t>
      </w:r>
      <w:r w:rsidRPr="000B0C52">
        <w:rPr>
          <w:rFonts w:eastAsia="Arial Unicode MS"/>
          <w:lang w:bidi="he-IL"/>
        </w:rPr>
        <w:t>1 ;</w:t>
      </w:r>
      <w:r>
        <w:rPr>
          <w:rFonts w:eastAsia="Arial Unicode MS"/>
          <w:lang w:bidi="he-IL"/>
        </w:rPr>
        <w:t xml:space="preserve"> IX, </w:t>
      </w:r>
      <w:r w:rsidRPr="000B0C52">
        <w:rPr>
          <w:rFonts w:eastAsia="Arial Unicode MS"/>
          <w:lang w:bidi="he-IL"/>
        </w:rPr>
        <w:t>20</w:t>
      </w:r>
      <w:r>
        <w:rPr>
          <w:rFonts w:eastAsia="Arial Unicode MS"/>
          <w:lang w:bidi="he-IL"/>
        </w:rPr>
        <w:t xml:space="preserve">, </w:t>
      </w:r>
      <w:r w:rsidRPr="000B0C52">
        <w:rPr>
          <w:rFonts w:eastAsia="Arial Unicode MS"/>
          <w:lang w:bidi="he-IL"/>
        </w:rPr>
        <w:t>et</w:t>
      </w:r>
      <w:r>
        <w:rPr>
          <w:rFonts w:eastAsia="Arial Unicode MS"/>
          <w:lang w:bidi="he-IL"/>
        </w:rPr>
        <w:t xml:space="preserve"> X, </w:t>
      </w:r>
      <w:r w:rsidRPr="000B0C52">
        <w:rPr>
          <w:rFonts w:eastAsia="Arial Unicode MS"/>
          <w:lang w:bidi="he-IL"/>
        </w:rPr>
        <w:t>12</w:t>
      </w:r>
      <w:r>
        <w:rPr>
          <w:rFonts w:eastAsia="Arial Unicode MS"/>
          <w:lang w:bidi="he-IL"/>
        </w:rPr>
        <w:t>, etc</w:t>
      </w:r>
      <w:r w:rsidRPr="000B0C52">
        <w:rPr>
          <w:rFonts w:eastAsia="Arial Unicode MS"/>
          <w:lang w:bidi="he-IL"/>
        </w:rPr>
        <w:t>.). De plus</w:t>
      </w:r>
      <w:r>
        <w:rPr>
          <w:rFonts w:eastAsia="Arial Unicode MS"/>
          <w:lang w:bidi="he-IL"/>
        </w:rPr>
        <w:t xml:space="preserve">, </w:t>
      </w:r>
      <w:r w:rsidRPr="000B0C52">
        <w:rPr>
          <w:rFonts w:eastAsia="Arial Unicode MS"/>
          <w:lang w:bidi="he-IL"/>
        </w:rPr>
        <w:t>et c’est là l’argument le plus fort contre la division</w:t>
      </w:r>
      <w:r>
        <w:rPr>
          <w:rFonts w:eastAsia="Arial Unicode MS"/>
          <w:lang w:bidi="he-IL"/>
        </w:rPr>
        <w:t xml:space="preserve">, </w:t>
      </w:r>
      <w:r w:rsidRPr="000B0C52">
        <w:rPr>
          <w:rFonts w:eastAsia="Arial Unicode MS"/>
          <w:lang w:bidi="he-IL"/>
        </w:rPr>
        <w:t xml:space="preserve">les deux parties sont manifestement alphabétiques (cf. </w:t>
      </w:r>
      <w:r>
        <w:rPr>
          <w:rFonts w:eastAsia="Arial Unicode MS"/>
          <w:lang w:bidi="he-IL"/>
        </w:rPr>
        <w:t xml:space="preserve">{Les livres poétiques,} </w:t>
      </w:r>
      <w:r w:rsidRPr="000B0C52">
        <w:rPr>
          <w:rFonts w:eastAsia="Arial Unicode MS"/>
          <w:lang w:bidi="he-IL"/>
        </w:rPr>
        <w:t xml:space="preserve">t. </w:t>
      </w:r>
      <w:r>
        <w:rPr>
          <w:rFonts w:eastAsia="Arial Unicode MS"/>
          <w:lang w:bidi="he-IL"/>
        </w:rPr>
        <w:t xml:space="preserve">III, </w:t>
      </w:r>
      <w:r w:rsidRPr="000B0C52">
        <w:rPr>
          <w:rFonts w:eastAsia="Arial Unicode MS"/>
          <w:lang w:bidi="he-IL"/>
        </w:rPr>
        <w:t xml:space="preserve">p. </w:t>
      </w:r>
      <w:r>
        <w:rPr>
          <w:rFonts w:eastAsia="Arial Unicode MS"/>
          <w:lang w:bidi="he-IL"/>
        </w:rPr>
        <w:t>--[</w:t>
      </w:r>
      <w:r w:rsidRPr="000B0C52">
        <w:rPr>
          <w:rFonts w:eastAsia="Arial Unicode MS"/>
          <w:lang w:bidi="he-IL"/>
        </w:rPr>
        <w:t>486</w:t>
      </w:r>
      <w:r>
        <w:rPr>
          <w:rFonts w:eastAsia="Arial Unicode MS"/>
          <w:lang w:bidi="he-IL"/>
        </w:rPr>
        <w:t xml:space="preserve">], </w:t>
      </w:r>
      <w:r w:rsidRPr="000B0C52">
        <w:rPr>
          <w:rFonts w:eastAsia="Arial Unicode MS"/>
          <w:lang w:bidi="he-IL"/>
        </w:rPr>
        <w:t>n. 5)</w:t>
      </w:r>
      <w:r>
        <w:rPr>
          <w:rFonts w:eastAsia="Arial Unicode MS"/>
          <w:lang w:bidi="he-IL"/>
        </w:rPr>
        <w:t xml:space="preserve">, </w:t>
      </w:r>
      <w:r w:rsidRPr="000B0C52">
        <w:rPr>
          <w:rFonts w:eastAsia="Arial Unicode MS"/>
          <w:lang w:bidi="he-IL"/>
        </w:rPr>
        <w:t>quoique d’une manière imparfaite </w:t>
      </w:r>
      <w:r>
        <w:rPr>
          <w:rFonts w:eastAsia="Arial Unicode MS"/>
          <w:lang w:bidi="he-IL"/>
        </w:rPr>
        <w:t xml:space="preserve">: </w:t>
      </w:r>
      <w:r w:rsidRPr="000B0C52">
        <w:rPr>
          <w:rFonts w:eastAsia="Arial Unicode MS"/>
          <w:lang w:bidi="he-IL"/>
        </w:rPr>
        <w:t>les strophes de la première commençan</w:t>
      </w:r>
      <w:r>
        <w:rPr>
          <w:rFonts w:eastAsia="Arial Unicode MS"/>
          <w:lang w:bidi="he-IL"/>
        </w:rPr>
        <w:t>t par les lettres i</w:t>
      </w:r>
      <w:r w:rsidRPr="000B0C52">
        <w:rPr>
          <w:rFonts w:eastAsia="Arial Unicode MS"/>
          <w:lang w:bidi="he-IL"/>
        </w:rPr>
        <w:t>nitiales de l’alph</w:t>
      </w:r>
      <w:r>
        <w:rPr>
          <w:rFonts w:eastAsia="Arial Unicode MS"/>
          <w:lang w:bidi="he-IL"/>
        </w:rPr>
        <w:t>a</w:t>
      </w:r>
      <w:r w:rsidRPr="000B0C52">
        <w:rPr>
          <w:rFonts w:eastAsia="Arial Unicode MS"/>
          <w:lang w:bidi="he-IL"/>
        </w:rPr>
        <w:t>bet hébreu ; celles de la seconde</w:t>
      </w:r>
      <w:r>
        <w:rPr>
          <w:rFonts w:eastAsia="Arial Unicode MS"/>
          <w:lang w:bidi="he-IL"/>
        </w:rPr>
        <w:t xml:space="preserve">, </w:t>
      </w:r>
      <w:r w:rsidRPr="000B0C52">
        <w:rPr>
          <w:rFonts w:eastAsia="Arial Unicode MS"/>
          <w:lang w:bidi="he-IL"/>
        </w:rPr>
        <w:t>par les lettres finales</w:t>
      </w:r>
      <w:r>
        <w:rPr>
          <w:rFonts w:eastAsia="Arial Unicode MS"/>
          <w:lang w:bidi="he-IL"/>
        </w:rPr>
        <w:t xml:space="preserve">, </w:t>
      </w:r>
      <w:r w:rsidRPr="000B0C52">
        <w:rPr>
          <w:rFonts w:eastAsia="Arial Unicode MS"/>
          <w:lang w:bidi="he-IL"/>
        </w:rPr>
        <w:t>à part quelques exceptio</w:t>
      </w:r>
      <w:r>
        <w:rPr>
          <w:rFonts w:eastAsia="Arial Unicode MS"/>
          <w:lang w:bidi="he-IL"/>
        </w:rPr>
        <w:t>ns (voir le commentaire). L’au</w:t>
      </w:r>
      <w:r w:rsidRPr="000B0C52">
        <w:rPr>
          <w:rFonts w:eastAsia="Arial Unicode MS"/>
          <w:lang w:bidi="he-IL"/>
        </w:rPr>
        <w:t>teur a donc lui-même uni et enlacé le tout d’une manière inséparable par cette forme acrostiche. Quant à la différence des sujets</w:t>
      </w:r>
      <w:r>
        <w:rPr>
          <w:rFonts w:eastAsia="Arial Unicode MS"/>
          <w:lang w:bidi="he-IL"/>
        </w:rPr>
        <w:t xml:space="preserve">, </w:t>
      </w:r>
      <w:r w:rsidRPr="000B0C52">
        <w:rPr>
          <w:rFonts w:eastAsia="Arial Unicode MS"/>
          <w:lang w:bidi="he-IL"/>
        </w:rPr>
        <w:t xml:space="preserve">elle </w:t>
      </w:r>
      <w:r>
        <w:rPr>
          <w:rFonts w:eastAsia="Arial Unicode MS"/>
          <w:lang w:bidi="he-IL"/>
        </w:rPr>
        <w:t>est</w:t>
      </w:r>
      <w:r w:rsidRPr="000B0C52">
        <w:rPr>
          <w:rFonts w:eastAsia="Arial Unicode MS"/>
          <w:lang w:bidi="he-IL"/>
        </w:rPr>
        <w:t xml:space="preserve"> plus apparente que réelle </w:t>
      </w:r>
      <w:r>
        <w:rPr>
          <w:rFonts w:eastAsia="Arial Unicode MS"/>
          <w:lang w:bidi="he-IL"/>
        </w:rPr>
        <w:t xml:space="preserve">: </w:t>
      </w:r>
      <w:r w:rsidRPr="000B0C52">
        <w:rPr>
          <w:rFonts w:eastAsia="Arial Unicode MS"/>
          <w:lang w:bidi="he-IL"/>
        </w:rPr>
        <w:t>après avoir triomphé des ennemis du dehors</w:t>
      </w:r>
      <w:r>
        <w:rPr>
          <w:rFonts w:eastAsia="Arial Unicode MS"/>
          <w:lang w:bidi="he-IL"/>
        </w:rPr>
        <w:t xml:space="preserve">, </w:t>
      </w:r>
      <w:r w:rsidRPr="000B0C52">
        <w:rPr>
          <w:rFonts w:eastAsia="Arial Unicode MS"/>
          <w:lang w:bidi="he-IL"/>
        </w:rPr>
        <w:t>David désirait vaincre aussi ses ennemis intérieurs. La prière existe dès la première partie (cf. Ps.</w:t>
      </w:r>
      <w:r>
        <w:rPr>
          <w:rFonts w:eastAsia="Arial Unicode MS"/>
          <w:lang w:bidi="he-IL"/>
        </w:rPr>
        <w:t xml:space="preserve"> IX, </w:t>
      </w:r>
      <w:r w:rsidRPr="000B0C52">
        <w:rPr>
          <w:rFonts w:eastAsia="Arial Unicode MS"/>
          <w:lang w:bidi="he-IL"/>
        </w:rPr>
        <w:t>14-15</w:t>
      </w:r>
      <w:r>
        <w:rPr>
          <w:rFonts w:eastAsia="Arial Unicode MS"/>
          <w:lang w:bidi="he-IL"/>
        </w:rPr>
        <w:t xml:space="preserve">, </w:t>
      </w:r>
      <w:r w:rsidRPr="000B0C52">
        <w:rPr>
          <w:rFonts w:eastAsia="Arial Unicode MS"/>
          <w:lang w:bidi="he-IL"/>
        </w:rPr>
        <w:t>18-21)</w:t>
      </w:r>
      <w:r>
        <w:rPr>
          <w:rFonts w:eastAsia="Arial Unicode MS"/>
          <w:lang w:bidi="he-IL"/>
        </w:rPr>
        <w:t xml:space="preserve">, </w:t>
      </w:r>
      <w:r w:rsidRPr="000B0C52">
        <w:rPr>
          <w:rFonts w:eastAsia="Arial Unicode MS"/>
          <w:lang w:bidi="he-IL"/>
        </w:rPr>
        <w:t xml:space="preserve">et dans la seconde il </w:t>
      </w:r>
      <w:r>
        <w:rPr>
          <w:rFonts w:eastAsia="Arial Unicode MS"/>
          <w:lang w:bidi="he-IL"/>
        </w:rPr>
        <w:t>est</w:t>
      </w:r>
      <w:r w:rsidRPr="000B0C52">
        <w:rPr>
          <w:rFonts w:eastAsia="Arial Unicode MS"/>
          <w:lang w:bidi="he-IL"/>
        </w:rPr>
        <w:t xml:space="preserve"> également fait mention des païens (Ps. </w:t>
      </w:r>
      <w:r>
        <w:rPr>
          <w:rFonts w:eastAsia="Arial Unicode MS"/>
          <w:lang w:bidi="he-IL"/>
        </w:rPr>
        <w:t>X</w:t>
      </w:r>
      <w:r w:rsidRPr="000B0C52">
        <w:rPr>
          <w:rFonts w:eastAsia="Arial Unicode MS"/>
          <w:lang w:bidi="he-IL"/>
        </w:rPr>
        <w:t xml:space="preserve"> hébr.</w:t>
      </w:r>
      <w:r>
        <w:rPr>
          <w:rFonts w:eastAsia="Arial Unicode MS"/>
          <w:lang w:bidi="he-IL"/>
        </w:rPr>
        <w:t xml:space="preserve">, </w:t>
      </w:r>
      <w:r w:rsidRPr="000B0C52">
        <w:rPr>
          <w:rFonts w:eastAsia="Arial Unicode MS"/>
          <w:lang w:bidi="he-IL"/>
        </w:rPr>
        <w:t>16). Cependant les diverses éditions de la Vulgate</w:t>
      </w:r>
      <w:r>
        <w:rPr>
          <w:rFonts w:eastAsia="Arial Unicode MS"/>
          <w:lang w:bidi="he-IL"/>
        </w:rPr>
        <w:t xml:space="preserve">, </w:t>
      </w:r>
      <w:r w:rsidRPr="000B0C52">
        <w:rPr>
          <w:rFonts w:eastAsia="Arial Unicode MS"/>
          <w:lang w:bidi="he-IL"/>
        </w:rPr>
        <w:t>tout en unissant les deux parties</w:t>
      </w:r>
      <w:r>
        <w:rPr>
          <w:rFonts w:eastAsia="Arial Unicode MS"/>
          <w:lang w:bidi="he-IL"/>
        </w:rPr>
        <w:t xml:space="preserve">, </w:t>
      </w:r>
      <w:r w:rsidRPr="000B0C52">
        <w:rPr>
          <w:rFonts w:eastAsia="Arial Unicode MS"/>
          <w:lang w:bidi="he-IL"/>
        </w:rPr>
        <w:t>les séparent par un titre</w:t>
      </w:r>
      <w:r>
        <w:rPr>
          <w:rFonts w:eastAsia="Arial Unicode MS"/>
          <w:lang w:bidi="he-IL"/>
        </w:rPr>
        <w:t xml:space="preserve">, </w:t>
      </w:r>
      <w:r w:rsidRPr="000B0C52">
        <w:rPr>
          <w:rFonts w:eastAsia="Arial Unicode MS"/>
          <w:lang w:bidi="he-IL"/>
        </w:rPr>
        <w:t>et recommencent le numérotage des versets au début de la seconde.</w:t>
      </w:r>
      <w:r w:rsidRPr="00A01812">
        <w:t xml:space="preserve"> — </w:t>
      </w:r>
      <w:r w:rsidRPr="000B0C52">
        <w:rPr>
          <w:rFonts w:eastAsia="Arial Unicode MS"/>
          <w:lang w:bidi="he-IL"/>
        </w:rPr>
        <w:t>On ne saurait dire à quelle occasion précise ce chant a été composé par David </w:t>
      </w:r>
      <w:r>
        <w:rPr>
          <w:rFonts w:eastAsia="Arial Unicode MS"/>
          <w:lang w:bidi="he-IL"/>
        </w:rPr>
        <w:t xml:space="preserve">: </w:t>
      </w:r>
      <w:r w:rsidRPr="000B0C52">
        <w:rPr>
          <w:rFonts w:eastAsia="Arial Unicode MS"/>
          <w:lang w:bidi="he-IL"/>
        </w:rPr>
        <w:t>peut-être entre ses dernières grandes victoires sur les nations païennes et les premières menées révolutionnaires d’</w:t>
      </w:r>
      <w:r>
        <w:rPr>
          <w:rFonts w:eastAsia="Arial Unicode MS"/>
          <w:lang w:bidi="he-IL"/>
        </w:rPr>
        <w:t>Absalóm</w:t>
      </w:r>
      <w:r w:rsidRPr="000B0C52">
        <w:rPr>
          <w:rFonts w:eastAsia="Arial Unicode MS"/>
          <w:lang w:bidi="he-IL"/>
        </w:rPr>
        <w:t>.</w:t>
      </w:r>
      <w:r w:rsidRPr="00A01812">
        <w:t xml:space="preserve"> — </w:t>
      </w:r>
      <w:r w:rsidRPr="000B0C52">
        <w:rPr>
          <w:rFonts w:eastAsia="Arial Unicode MS"/>
          <w:lang w:bidi="he-IL"/>
        </w:rPr>
        <w:t>Le sujet</w:t>
      </w:r>
      <w:r>
        <w:rPr>
          <w:rFonts w:eastAsia="Arial Unicode MS"/>
          <w:lang w:bidi="he-IL"/>
        </w:rPr>
        <w:t xml:space="preserve">, </w:t>
      </w:r>
      <w:r w:rsidRPr="000B0C52">
        <w:rPr>
          <w:rFonts w:eastAsia="Arial Unicode MS"/>
          <w:lang w:bidi="he-IL"/>
        </w:rPr>
        <w:t>c’est la justice que le Seigneur manifeste</w:t>
      </w:r>
      <w:r>
        <w:rPr>
          <w:rFonts w:eastAsia="Arial Unicode MS"/>
          <w:lang w:bidi="he-IL"/>
        </w:rPr>
        <w:t xml:space="preserve">, </w:t>
      </w:r>
      <w:r w:rsidRPr="000B0C52">
        <w:rPr>
          <w:rFonts w:eastAsia="Arial Unicode MS"/>
          <w:lang w:bidi="he-IL"/>
        </w:rPr>
        <w:t>soit en protégeant ses amis injustement vexés et persécutés soit en frappant les iniques et cruels agresseurs.</w:t>
      </w:r>
      <w:r w:rsidRPr="00A01812">
        <w:t xml:space="preserve"> — </w:t>
      </w:r>
      <w:r w:rsidRPr="000B0C52">
        <w:rPr>
          <w:rFonts w:eastAsia="Arial Unicode MS"/>
          <w:lang w:bidi="he-IL"/>
        </w:rPr>
        <w:t>Division </w:t>
      </w:r>
      <w:r>
        <w:rPr>
          <w:rFonts w:eastAsia="Arial Unicode MS"/>
          <w:lang w:bidi="he-IL"/>
        </w:rPr>
        <w:t xml:space="preserve">: </w:t>
      </w:r>
      <w:r w:rsidRPr="000B0C52">
        <w:rPr>
          <w:rFonts w:eastAsia="Arial Unicode MS"/>
          <w:lang w:bidi="he-IL"/>
        </w:rPr>
        <w:t>deux parties</w:t>
      </w:r>
      <w:r>
        <w:rPr>
          <w:rFonts w:eastAsia="Arial Unicode MS"/>
          <w:lang w:bidi="he-IL"/>
        </w:rPr>
        <w:t xml:space="preserve">, </w:t>
      </w:r>
      <w:r w:rsidRPr="000B0C52">
        <w:rPr>
          <w:rFonts w:eastAsia="Arial Unicode MS"/>
          <w:lang w:bidi="he-IL"/>
        </w:rPr>
        <w:t>comme il vient d’être dit. Dix strophes régulières dans la premièr</w:t>
      </w:r>
      <w:r>
        <w:rPr>
          <w:rFonts w:eastAsia="Arial Unicode MS"/>
          <w:lang w:bidi="he-IL"/>
        </w:rPr>
        <w:t>e ; probablement onze strophes i</w:t>
      </w:r>
      <w:r w:rsidRPr="000B0C52">
        <w:rPr>
          <w:rFonts w:eastAsia="Arial Unicode MS"/>
          <w:lang w:bidi="he-IL"/>
        </w:rPr>
        <w:t>rrégulières dans la seconde.</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2° Court prélude </w:t>
      </w:r>
      <w:r>
        <w:rPr>
          <w:rFonts w:eastAsia="Arial Unicode MS"/>
          <w:lang w:bidi="he-IL"/>
        </w:rPr>
        <w:t xml:space="preserve">: </w:t>
      </w:r>
      <w:r w:rsidRPr="000B0C52">
        <w:rPr>
          <w:rFonts w:eastAsia="Arial Unicode MS"/>
          <w:lang w:bidi="he-IL"/>
        </w:rPr>
        <w:t>le poète annonce son dessein de louer Dieu et de le remercier de ses bienfaits. Vers. 2-3.</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2-3. Première strophe</w:t>
      </w:r>
      <w:r>
        <w:rPr>
          <w:rFonts w:eastAsia="Arial Unicode MS"/>
          <w:lang w:bidi="he-IL"/>
        </w:rPr>
        <w:t xml:space="preserve">, </w:t>
      </w:r>
      <w:r w:rsidRPr="000B0C52">
        <w:rPr>
          <w:rFonts w:eastAsia="Arial Unicode MS"/>
          <w:lang w:bidi="he-IL"/>
        </w:rPr>
        <w:t>dont les quatre membres commencent dans l’hébreu par la lettre</w:t>
      </w:r>
      <w:r w:rsidRPr="00290B1E">
        <w:rPr>
          <w:rStyle w:val="italicus"/>
        </w:rPr>
        <w:t xml:space="preserve"> aleph.</w:t>
      </w:r>
      <w:r w:rsidRPr="00A01812">
        <w:t xml:space="preserve"> — </w:t>
      </w:r>
      <w:r w:rsidRPr="00290B1E">
        <w:rPr>
          <w:rStyle w:val="italicus"/>
        </w:rPr>
        <w:t>Conf</w:t>
      </w:r>
      <w:r>
        <w:rPr>
          <w:rStyle w:val="italicus"/>
        </w:rPr>
        <w:t>i</w:t>
      </w:r>
      <w:r w:rsidRPr="00290B1E">
        <w:rPr>
          <w:rStyle w:val="italicus"/>
        </w:rPr>
        <w:t>t</w:t>
      </w:r>
      <w:r>
        <w:rPr>
          <w:rStyle w:val="italicus"/>
        </w:rPr>
        <w:t>é</w:t>
      </w:r>
      <w:r w:rsidRPr="00290B1E">
        <w:rPr>
          <w:rStyle w:val="italicus"/>
        </w:rPr>
        <w:t>bor.</w:t>
      </w:r>
      <w:r w:rsidRPr="000B0C52">
        <w:rPr>
          <w:rFonts w:eastAsia="Arial Unicode MS"/>
          <w:lang w:bidi="he-IL"/>
        </w:rPr>
        <w:t xml:space="preserve"> Ce verbe a très habituellement la significa</w:t>
      </w:r>
      <w:r>
        <w:rPr>
          <w:rFonts w:eastAsia="Arial Unicode MS"/>
          <w:lang w:bidi="he-IL"/>
        </w:rPr>
        <w:t>tion</w:t>
      </w:r>
      <w:r w:rsidRPr="000B0C52">
        <w:rPr>
          <w:rFonts w:eastAsia="Arial Unicode MS"/>
          <w:lang w:bidi="he-IL"/>
        </w:rPr>
        <w:t xml:space="preserve"> de louer</w:t>
      </w:r>
      <w:r>
        <w:rPr>
          <w:rFonts w:eastAsia="Arial Unicode MS"/>
          <w:lang w:bidi="he-IL"/>
        </w:rPr>
        <w:t xml:space="preserve">, </w:t>
      </w:r>
      <w:r w:rsidRPr="000B0C52">
        <w:rPr>
          <w:rFonts w:eastAsia="Arial Unicode MS"/>
          <w:lang w:bidi="he-IL"/>
        </w:rPr>
        <w:t>célébrer.</w:t>
      </w:r>
      <w:r w:rsidRPr="00A01812">
        <w:t xml:space="preserve"> — </w:t>
      </w:r>
      <w:r w:rsidRPr="00290B1E">
        <w:rPr>
          <w:rStyle w:val="italicus"/>
        </w:rPr>
        <w:t>In toto corde </w:t>
      </w:r>
      <w:r>
        <w:rPr>
          <w:rStyle w:val="italicus"/>
        </w:rPr>
        <w:t xml:space="preserve">: </w:t>
      </w:r>
      <w:r w:rsidRPr="000B0C52">
        <w:rPr>
          <w:rFonts w:eastAsia="Arial Unicode MS"/>
          <w:lang w:bidi="he-IL"/>
        </w:rPr>
        <w:t>de toutes les forces de l’âme</w:t>
      </w:r>
      <w:r>
        <w:rPr>
          <w:rFonts w:eastAsia="Arial Unicode MS"/>
          <w:lang w:bidi="he-IL"/>
        </w:rPr>
        <w:t xml:space="preserve">, </w:t>
      </w:r>
      <w:r w:rsidRPr="000B0C52">
        <w:rPr>
          <w:rFonts w:eastAsia="Arial Unicode MS"/>
          <w:lang w:bidi="he-IL"/>
        </w:rPr>
        <w:t>concentrées dans le cœur. Cf. Deut</w:t>
      </w:r>
      <w:r>
        <w:rPr>
          <w:rFonts w:eastAsia="Arial Unicode MS"/>
          <w:lang w:bidi="he-IL"/>
        </w:rPr>
        <w:t xml:space="preserve">. VI, </w:t>
      </w:r>
      <w:r w:rsidRPr="000B0C52">
        <w:rPr>
          <w:rFonts w:eastAsia="Arial Unicode MS"/>
          <w:lang w:bidi="he-IL"/>
        </w:rPr>
        <w:t>5</w:t>
      </w:r>
      <w:r>
        <w:rPr>
          <w:rFonts w:eastAsia="Arial Unicode MS"/>
          <w:lang w:bidi="he-IL"/>
        </w:rPr>
        <w:t xml:space="preserve">, </w:t>
      </w:r>
      <w:r w:rsidRPr="000B0C52">
        <w:rPr>
          <w:rFonts w:eastAsia="Arial Unicode MS"/>
          <w:lang w:bidi="he-IL"/>
        </w:rPr>
        <w:t>et</w:t>
      </w:r>
      <w:r>
        <w:rPr>
          <w:rFonts w:eastAsia="Arial Unicode MS"/>
          <w:lang w:bidi="he-IL"/>
        </w:rPr>
        <w:t xml:space="preserve">, </w:t>
      </w:r>
      <w:r w:rsidRPr="000B0C52">
        <w:rPr>
          <w:rFonts w:eastAsia="Arial Unicode MS"/>
          <w:lang w:bidi="he-IL"/>
        </w:rPr>
        <w:t>par opposition</w:t>
      </w:r>
      <w:r>
        <w:rPr>
          <w:rFonts w:eastAsia="Arial Unicode MS"/>
          <w:lang w:bidi="he-IL"/>
        </w:rPr>
        <w:t xml:space="preserve">, </w:t>
      </w:r>
      <w:r w:rsidRPr="000B0C52">
        <w:rPr>
          <w:rFonts w:eastAsia="Arial Unicode MS"/>
          <w:lang w:bidi="he-IL"/>
        </w:rPr>
        <w:t xml:space="preserve">Is. </w:t>
      </w:r>
      <w:r>
        <w:rPr>
          <w:rFonts w:eastAsia="Arial Unicode MS"/>
          <w:lang w:bidi="he-IL"/>
        </w:rPr>
        <w:t xml:space="preserve">XXIX, </w:t>
      </w:r>
      <w:r w:rsidRPr="000B0C52">
        <w:rPr>
          <w:rFonts w:eastAsia="Arial Unicode MS"/>
          <w:lang w:bidi="he-IL"/>
        </w:rPr>
        <w:t>13.</w:t>
      </w:r>
      <w:r w:rsidRPr="00A01812">
        <w:t xml:space="preserve"> — </w:t>
      </w:r>
      <w:r w:rsidRPr="00290B1E">
        <w:rPr>
          <w:rStyle w:val="italicus"/>
        </w:rPr>
        <w:t>Narr</w:t>
      </w:r>
      <w:r>
        <w:rPr>
          <w:rStyle w:val="italicus"/>
        </w:rPr>
        <w:t>ábo…</w:t>
      </w:r>
      <w:r w:rsidRPr="00290B1E">
        <w:rPr>
          <w:rStyle w:val="italicus"/>
        </w:rPr>
        <w:t>mirab</w:t>
      </w:r>
      <w:r>
        <w:rPr>
          <w:rStyle w:val="italicus"/>
        </w:rPr>
        <w:t>í</w:t>
      </w:r>
      <w:r w:rsidRPr="00290B1E">
        <w:rPr>
          <w:rStyle w:val="italicus"/>
        </w:rPr>
        <w:t>lia </w:t>
      </w:r>
      <w:r>
        <w:rPr>
          <w:rStyle w:val="italicus"/>
        </w:rPr>
        <w:t xml:space="preserve">: </w:t>
      </w:r>
      <w:r w:rsidRPr="000B0C52">
        <w:rPr>
          <w:rFonts w:eastAsia="Arial Unicode MS"/>
          <w:lang w:bidi="he-IL"/>
        </w:rPr>
        <w:t>toutes les actions d’éclat opérées par le Seigneur</w:t>
      </w:r>
      <w:r>
        <w:rPr>
          <w:rFonts w:eastAsia="Arial Unicode MS"/>
          <w:lang w:bidi="he-IL"/>
        </w:rPr>
        <w:t xml:space="preserve">, </w:t>
      </w:r>
      <w:r w:rsidRPr="000B0C52">
        <w:rPr>
          <w:rFonts w:eastAsia="Arial Unicode MS"/>
          <w:lang w:bidi="he-IL"/>
        </w:rPr>
        <w:t>soit dans le domaine de la nature</w:t>
      </w:r>
      <w:r>
        <w:rPr>
          <w:rFonts w:eastAsia="Arial Unicode MS"/>
          <w:lang w:bidi="he-IL"/>
        </w:rPr>
        <w:t xml:space="preserve">, </w:t>
      </w:r>
      <w:r w:rsidRPr="000B0C52">
        <w:rPr>
          <w:rFonts w:eastAsia="Arial Unicode MS"/>
          <w:lang w:bidi="he-IL"/>
        </w:rPr>
        <w:t>soit dans l’histoire de son peuple</w:t>
      </w:r>
      <w:r>
        <w:rPr>
          <w:rFonts w:eastAsia="Arial Unicode MS"/>
          <w:lang w:bidi="he-IL"/>
        </w:rPr>
        <w:t>.</w:t>
      </w:r>
      <w:r w:rsidRPr="00A01812">
        <w:t xml:space="preserve"> — </w:t>
      </w:r>
      <w:r>
        <w:rPr>
          <w:rStyle w:val="italicus"/>
        </w:rPr>
        <w:t>Læ</w:t>
      </w:r>
      <w:r w:rsidRPr="00290B1E">
        <w:rPr>
          <w:rStyle w:val="italicus"/>
        </w:rPr>
        <w:t>t</w:t>
      </w:r>
      <w:r>
        <w:rPr>
          <w:rStyle w:val="italicus"/>
        </w:rPr>
        <w:t>á</w:t>
      </w:r>
      <w:r w:rsidRPr="00290B1E">
        <w:rPr>
          <w:rStyle w:val="italicus"/>
        </w:rPr>
        <w:t>bor</w:t>
      </w:r>
      <w:r>
        <w:rPr>
          <w:rStyle w:val="italicus"/>
        </w:rPr>
        <w:t xml:space="preserve">…, </w:t>
      </w:r>
      <w:r w:rsidRPr="00290B1E">
        <w:rPr>
          <w:rStyle w:val="italicus"/>
        </w:rPr>
        <w:t>psallam </w:t>
      </w:r>
      <w:r>
        <w:rPr>
          <w:rStyle w:val="italicus"/>
        </w:rPr>
        <w:t xml:space="preserve">: </w:t>
      </w:r>
      <w:r w:rsidRPr="000B0C52">
        <w:rPr>
          <w:rFonts w:eastAsia="Arial Unicode MS"/>
          <w:lang w:bidi="he-IL"/>
        </w:rPr>
        <w:t>autres manières dont David chantera les louanges de Jéhovah.</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3° Motif spécial de louange </w:t>
      </w:r>
      <w:r>
        <w:rPr>
          <w:rFonts w:eastAsia="Arial Unicode MS"/>
          <w:lang w:bidi="he-IL"/>
        </w:rPr>
        <w:t xml:space="preserve">: </w:t>
      </w:r>
      <w:r w:rsidRPr="000B0C52">
        <w:rPr>
          <w:rFonts w:eastAsia="Arial Unicode MS"/>
          <w:lang w:bidi="he-IL"/>
        </w:rPr>
        <w:t>Dieu a renversé les ennemis de David et de son peuple. Vers. 4-7.</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4-5. Seconde strophe </w:t>
      </w:r>
      <w:r>
        <w:rPr>
          <w:rFonts w:eastAsia="Arial Unicode MS"/>
          <w:lang w:bidi="he-IL"/>
        </w:rPr>
        <w:t xml:space="preserve">: </w:t>
      </w:r>
      <w:r w:rsidRPr="000B0C52">
        <w:rPr>
          <w:rFonts w:eastAsia="Arial Unicode MS"/>
          <w:lang w:bidi="he-IL"/>
        </w:rPr>
        <w:t>David victorieux parce que le Seigneur a soutenu son droit. C’est la stance</w:t>
      </w:r>
      <w:r w:rsidRPr="00290B1E">
        <w:rPr>
          <w:rStyle w:val="italicus"/>
        </w:rPr>
        <w:t xml:space="preserve"> beth</w:t>
      </w:r>
      <w:r w:rsidRPr="000B0C52">
        <w:rPr>
          <w:rFonts w:eastAsia="Arial Unicode MS"/>
          <w:lang w:bidi="he-IL"/>
        </w:rPr>
        <w:t xml:space="preserve"> dans l’hébreu.</w:t>
      </w:r>
      <w:r w:rsidRPr="00A01812">
        <w:t xml:space="preserve"> — </w:t>
      </w:r>
      <w:r w:rsidRPr="00290B1E">
        <w:rPr>
          <w:rStyle w:val="italicus"/>
        </w:rPr>
        <w:t>In converténdo</w:t>
      </w:r>
      <w:r>
        <w:rPr>
          <w:rStyle w:val="italicus"/>
        </w:rPr>
        <w:t>…</w:t>
      </w:r>
      <w:r w:rsidRPr="00290B1E">
        <w:rPr>
          <w:rStyle w:val="italicus"/>
        </w:rPr>
        <w:t xml:space="preserve"> </w:t>
      </w:r>
      <w:r>
        <w:rPr>
          <w:rFonts w:eastAsia="Arial Unicode MS"/>
          <w:lang w:bidi="he-IL"/>
        </w:rPr>
        <w:t>Hébraïsme pour « </w:t>
      </w:r>
      <w:r w:rsidRPr="000B0C52">
        <w:rPr>
          <w:rFonts w:eastAsia="Arial Unicode MS"/>
          <w:lang w:bidi="he-IL"/>
        </w:rPr>
        <w:t>reced</w:t>
      </w:r>
      <w:r>
        <w:rPr>
          <w:rFonts w:eastAsia="Arial Unicode MS"/>
          <w:lang w:bidi="he-IL"/>
        </w:rPr>
        <w:t>éntibus</w:t>
      </w:r>
      <w:r w:rsidRPr="000B0C52">
        <w:rPr>
          <w:rFonts w:eastAsia="Arial Unicode MS"/>
          <w:lang w:bidi="he-IL"/>
        </w:rPr>
        <w:t xml:space="preserve"> </w:t>
      </w:r>
      <w:r>
        <w:rPr>
          <w:rFonts w:eastAsia="Arial Unicode MS"/>
          <w:lang w:bidi="he-IL"/>
        </w:rPr>
        <w:t>in</w:t>
      </w:r>
      <w:r w:rsidRPr="000B0C52">
        <w:rPr>
          <w:rFonts w:eastAsia="Arial Unicode MS"/>
          <w:lang w:bidi="he-IL"/>
        </w:rPr>
        <w:t>imícis meis</w:t>
      </w:r>
      <w:r>
        <w:rPr>
          <w:rFonts w:eastAsia="Arial Unicode MS"/>
          <w:lang w:bidi="he-IL"/>
        </w:rPr>
        <w:t> »</w:t>
      </w:r>
      <w:r w:rsidRPr="000B0C52">
        <w:rPr>
          <w:rFonts w:eastAsia="Arial Unicode MS"/>
          <w:lang w:bidi="he-IL"/>
        </w:rPr>
        <w:t>. Ces mots se rattachent étroitement aux versets qui précèdent </w:t>
      </w:r>
      <w:r>
        <w:rPr>
          <w:rFonts w:eastAsia="Arial Unicode MS"/>
          <w:lang w:bidi="he-IL"/>
        </w:rPr>
        <w:t xml:space="preserve">: </w:t>
      </w:r>
      <w:r w:rsidRPr="000B0C52">
        <w:rPr>
          <w:rFonts w:eastAsia="Arial Unicode MS"/>
          <w:lang w:bidi="he-IL"/>
        </w:rPr>
        <w:t>Je louerai</w:t>
      </w:r>
      <w:r>
        <w:rPr>
          <w:rFonts w:eastAsia="Arial Unicode MS"/>
          <w:lang w:bidi="he-IL"/>
        </w:rPr>
        <w:t xml:space="preserve">, je </w:t>
      </w:r>
      <w:r w:rsidRPr="000B0C52">
        <w:rPr>
          <w:rFonts w:eastAsia="Arial Unicode MS"/>
          <w:lang w:bidi="he-IL"/>
        </w:rPr>
        <w:t>me réjouirai</w:t>
      </w:r>
      <w:r>
        <w:rPr>
          <w:rFonts w:eastAsia="Arial Unicode MS"/>
          <w:lang w:bidi="he-IL"/>
        </w:rPr>
        <w:t>…, parce q</w:t>
      </w:r>
      <w:r w:rsidRPr="000B0C52">
        <w:rPr>
          <w:rFonts w:eastAsia="Arial Unicode MS"/>
          <w:lang w:bidi="he-IL"/>
        </w:rPr>
        <w:t>ue mes ennemis ont pris la fuite.</w:t>
      </w:r>
      <w:r w:rsidRPr="00A01812">
        <w:t xml:space="preserve"> — </w:t>
      </w:r>
      <w:r w:rsidRPr="00290B1E">
        <w:rPr>
          <w:rStyle w:val="italicus"/>
        </w:rPr>
        <w:t>Infirmabúntur.</w:t>
      </w:r>
      <w:r w:rsidRPr="000B0C52">
        <w:rPr>
          <w:rFonts w:eastAsia="Arial Unicode MS"/>
          <w:lang w:bidi="he-IL"/>
        </w:rPr>
        <w:t xml:space="preserve"> Plutôt </w:t>
      </w:r>
      <w:r>
        <w:rPr>
          <w:rFonts w:eastAsia="Arial Unicode MS"/>
          <w:lang w:bidi="he-IL"/>
        </w:rPr>
        <w:t xml:space="preserve">: </w:t>
      </w:r>
      <w:r w:rsidRPr="000B0C52">
        <w:rPr>
          <w:rFonts w:eastAsia="Arial Unicode MS"/>
          <w:lang w:bidi="he-IL"/>
        </w:rPr>
        <w:t>ils ont trébuché</w:t>
      </w:r>
      <w:r>
        <w:rPr>
          <w:rFonts w:eastAsia="Arial Unicode MS"/>
          <w:lang w:bidi="he-IL"/>
        </w:rPr>
        <w:t xml:space="preserve">, </w:t>
      </w:r>
      <w:r w:rsidRPr="000B0C52">
        <w:rPr>
          <w:rFonts w:eastAsia="Arial Unicode MS"/>
          <w:lang w:bidi="he-IL"/>
        </w:rPr>
        <w:t>ils sont tombés.</w:t>
      </w:r>
      <w:r w:rsidRPr="00A01812">
        <w:t xml:space="preserve"> — </w:t>
      </w:r>
      <w:r w:rsidRPr="00290B1E">
        <w:rPr>
          <w:rStyle w:val="italicus"/>
        </w:rPr>
        <w:t>A fácie tua.</w:t>
      </w:r>
      <w:r w:rsidRPr="000B0C52">
        <w:rPr>
          <w:rFonts w:eastAsia="Arial Unicode MS"/>
          <w:lang w:bidi="he-IL"/>
        </w:rPr>
        <w:t xml:space="preserve"> La cause qui a produit ce résultat. Le visage de Dieu</w:t>
      </w:r>
      <w:r>
        <w:rPr>
          <w:rFonts w:eastAsia="Arial Unicode MS"/>
          <w:lang w:bidi="he-IL"/>
        </w:rPr>
        <w:t xml:space="preserve">, </w:t>
      </w:r>
      <w:r w:rsidRPr="000B0C52">
        <w:rPr>
          <w:rFonts w:eastAsia="Arial Unicode MS"/>
          <w:lang w:bidi="he-IL"/>
        </w:rPr>
        <w:t>quand il s’enflamme de colère</w:t>
      </w:r>
      <w:r>
        <w:rPr>
          <w:rFonts w:eastAsia="Arial Unicode MS"/>
          <w:lang w:bidi="he-IL"/>
        </w:rPr>
        <w:t>, est</w:t>
      </w:r>
      <w:r w:rsidRPr="000B0C52">
        <w:rPr>
          <w:rFonts w:eastAsia="Arial Unicode MS"/>
          <w:lang w:bidi="he-IL"/>
        </w:rPr>
        <w:t xml:space="preserve"> terrible pour les méchants. Cf. </w:t>
      </w:r>
      <w:r>
        <w:rPr>
          <w:rFonts w:eastAsia="Arial Unicode MS"/>
          <w:lang w:bidi="he-IL"/>
        </w:rPr>
        <w:t xml:space="preserve">XX, </w:t>
      </w:r>
      <w:r w:rsidRPr="000B0C52">
        <w:rPr>
          <w:rFonts w:eastAsia="Arial Unicode MS"/>
          <w:lang w:bidi="he-IL"/>
        </w:rPr>
        <w:t xml:space="preserve">10 ; Ex. </w:t>
      </w:r>
      <w:r>
        <w:rPr>
          <w:rFonts w:eastAsia="Arial Unicode MS"/>
          <w:lang w:bidi="he-IL"/>
        </w:rPr>
        <w:t xml:space="preserve">XIV, </w:t>
      </w:r>
      <w:r w:rsidRPr="000B0C52">
        <w:rPr>
          <w:rFonts w:eastAsia="Arial Unicode MS"/>
          <w:lang w:bidi="he-IL"/>
        </w:rPr>
        <w:t>24</w:t>
      </w:r>
      <w:r>
        <w:rPr>
          <w:rFonts w:eastAsia="Arial Unicode MS"/>
          <w:lang w:bidi="he-IL"/>
        </w:rPr>
        <w:t>, etc</w:t>
      </w:r>
      <w:r w:rsidRPr="000B0C52">
        <w:rPr>
          <w:rFonts w:eastAsia="Arial Unicode MS"/>
          <w:lang w:bidi="he-IL"/>
        </w:rPr>
        <w:t>. Anthropomorphisme fréquent.</w:t>
      </w:r>
      <w:r w:rsidRPr="00A01812">
        <w:t xml:space="preserve"> — </w:t>
      </w:r>
      <w:r w:rsidRPr="00290B1E">
        <w:rPr>
          <w:rStyle w:val="italicus"/>
        </w:rPr>
        <w:t>Fec</w:t>
      </w:r>
      <w:r>
        <w:rPr>
          <w:rStyle w:val="italicus"/>
        </w:rPr>
        <w:t>ísti</w:t>
      </w:r>
      <w:r w:rsidRPr="00290B1E">
        <w:rPr>
          <w:rStyle w:val="italicus"/>
        </w:rPr>
        <w:t xml:space="preserve"> jud</w:t>
      </w:r>
      <w:r>
        <w:rPr>
          <w:rStyle w:val="italicus"/>
        </w:rPr>
        <w:t>í</w:t>
      </w:r>
      <w:r w:rsidRPr="00290B1E">
        <w:rPr>
          <w:rStyle w:val="italicus"/>
        </w:rPr>
        <w:t>cium</w:t>
      </w:r>
      <w:r>
        <w:rPr>
          <w:rStyle w:val="italicus"/>
        </w:rPr>
        <w:t>…</w:t>
      </w:r>
      <w:r w:rsidRPr="000B0C52">
        <w:rPr>
          <w:rFonts w:eastAsia="Arial Unicode MS"/>
          <w:lang w:bidi="he-IL"/>
        </w:rPr>
        <w:t xml:space="preserve"> Dans la défaite de ses ennemis</w:t>
      </w:r>
      <w:r>
        <w:rPr>
          <w:rFonts w:eastAsia="Arial Unicode MS"/>
          <w:lang w:bidi="he-IL"/>
        </w:rPr>
        <w:t xml:space="preserve">, </w:t>
      </w:r>
      <w:r w:rsidRPr="000B0C52">
        <w:rPr>
          <w:rFonts w:eastAsia="Arial Unicode MS"/>
          <w:lang w:bidi="he-IL"/>
        </w:rPr>
        <w:t>le poète voit une manifestation de la justice divine en sa faveur</w:t>
      </w:r>
      <w:r>
        <w:rPr>
          <w:rFonts w:eastAsia="Arial Unicode MS"/>
          <w:lang w:bidi="he-IL"/>
        </w:rPr>
        <w:t xml:space="preserve">, </w:t>
      </w:r>
      <w:r w:rsidRPr="000B0C52">
        <w:rPr>
          <w:rFonts w:eastAsia="Arial Unicode MS"/>
          <w:lang w:bidi="he-IL"/>
        </w:rPr>
        <w:t>à cause de sa propre justice.</w:t>
      </w:r>
      <w:r w:rsidRPr="00A01812">
        <w:t xml:space="preserve"> — </w:t>
      </w:r>
      <w:r w:rsidRPr="00290B1E">
        <w:rPr>
          <w:rStyle w:val="italicus"/>
        </w:rPr>
        <w:t>Sed</w:t>
      </w:r>
      <w:r>
        <w:rPr>
          <w:rStyle w:val="italicus"/>
        </w:rPr>
        <w:t>ísti…</w:t>
      </w:r>
      <w:r w:rsidRPr="00290B1E">
        <w:rPr>
          <w:rStyle w:val="italicus"/>
        </w:rPr>
        <w:t> </w:t>
      </w:r>
      <w:r>
        <w:rPr>
          <w:rStyle w:val="italicus"/>
        </w:rPr>
        <w:t xml:space="preserve">: </w:t>
      </w:r>
      <w:r w:rsidRPr="000B0C52">
        <w:rPr>
          <w:rFonts w:eastAsia="Arial Unicode MS"/>
          <w:lang w:bidi="he-IL"/>
        </w:rPr>
        <w:t>pour juger solennellement David et ses adversaires. Cf. Ps</w:t>
      </w:r>
      <w:r>
        <w:rPr>
          <w:rFonts w:eastAsia="Arial Unicode MS"/>
          <w:lang w:bidi="he-IL"/>
        </w:rPr>
        <w:t xml:space="preserve">. VII, </w:t>
      </w:r>
      <w:r w:rsidRPr="000B0C52">
        <w:rPr>
          <w:rFonts w:eastAsia="Arial Unicode MS"/>
          <w:lang w:bidi="he-IL"/>
        </w:rPr>
        <w:t>7-9.</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6-7. Troisième strophe </w:t>
      </w:r>
      <w:r>
        <w:rPr>
          <w:rFonts w:eastAsia="Arial Unicode MS"/>
          <w:lang w:bidi="he-IL"/>
        </w:rPr>
        <w:t xml:space="preserve">: </w:t>
      </w:r>
      <w:r w:rsidRPr="000B0C52">
        <w:rPr>
          <w:rFonts w:eastAsia="Arial Unicode MS"/>
          <w:lang w:bidi="he-IL"/>
        </w:rPr>
        <w:t>description de la ruine des ennemis du roi. Cette strophe commence par</w:t>
      </w:r>
      <w:r w:rsidRPr="00290B1E">
        <w:rPr>
          <w:rStyle w:val="italicus"/>
        </w:rPr>
        <w:t xml:space="preserve"> gimel</w:t>
      </w:r>
      <w:r w:rsidRPr="000B0C52">
        <w:rPr>
          <w:rFonts w:eastAsia="Arial Unicode MS"/>
          <w:lang w:bidi="he-IL"/>
        </w:rPr>
        <w:t xml:space="preserve"> dans l’hébreu.</w:t>
      </w:r>
      <w:r w:rsidRPr="00A01812">
        <w:t xml:space="preserve"> — </w:t>
      </w:r>
      <w:r w:rsidRPr="00290B1E">
        <w:rPr>
          <w:rStyle w:val="italicus"/>
        </w:rPr>
        <w:t>Gentes </w:t>
      </w:r>
      <w:r>
        <w:rPr>
          <w:rStyle w:val="italicus"/>
        </w:rPr>
        <w:t xml:space="preserve">: </w:t>
      </w:r>
      <w:r w:rsidRPr="000B0C52">
        <w:rPr>
          <w:rFonts w:eastAsia="Arial Unicode MS"/>
          <w:lang w:bidi="he-IL"/>
        </w:rPr>
        <w:t>les nations païennes des alentours de la Palestine</w:t>
      </w:r>
      <w:r>
        <w:rPr>
          <w:rFonts w:eastAsia="Arial Unicode MS"/>
          <w:lang w:bidi="he-IL"/>
        </w:rPr>
        <w:t xml:space="preserve">, </w:t>
      </w:r>
      <w:r w:rsidRPr="000B0C52">
        <w:rPr>
          <w:rFonts w:eastAsia="Arial Unicode MS"/>
          <w:lang w:bidi="he-IL"/>
        </w:rPr>
        <w:t>contre lesquelles David eut à soutenir de fréquentes l</w:t>
      </w:r>
      <w:r>
        <w:rPr>
          <w:rFonts w:eastAsia="Arial Unicode MS"/>
          <w:lang w:bidi="he-IL"/>
        </w:rPr>
        <w:t>uttes,</w:t>
      </w:r>
      <w:r w:rsidRPr="000B0C52">
        <w:rPr>
          <w:rFonts w:eastAsia="Arial Unicode MS"/>
          <w:lang w:bidi="he-IL"/>
        </w:rPr>
        <w:t xml:space="preserve"> constamment victorieuses. Cf. </w:t>
      </w:r>
      <w:r>
        <w:rPr>
          <w:rFonts w:eastAsia="Arial Unicode MS"/>
          <w:lang w:bidi="he-IL"/>
        </w:rPr>
        <w:t>II </w:t>
      </w:r>
      <w:r w:rsidRPr="000B0C52">
        <w:rPr>
          <w:rFonts w:eastAsia="Arial Unicode MS"/>
          <w:lang w:bidi="he-IL"/>
        </w:rPr>
        <w:t>Reg</w:t>
      </w:r>
      <w:r>
        <w:rPr>
          <w:rFonts w:eastAsia="Arial Unicode MS"/>
          <w:lang w:bidi="he-IL"/>
        </w:rPr>
        <w:t>. V, VIII, X, XII, etc.</w:t>
      </w:r>
      <w:r w:rsidRPr="00A01812">
        <w:t xml:space="preserve"> — </w:t>
      </w:r>
      <w:r w:rsidRPr="00290B1E">
        <w:rPr>
          <w:rStyle w:val="italicus"/>
        </w:rPr>
        <w:t>P</w:t>
      </w:r>
      <w:r>
        <w:rPr>
          <w:rStyle w:val="italicus"/>
        </w:rPr>
        <w:t>é</w:t>
      </w:r>
      <w:r w:rsidRPr="00290B1E">
        <w:rPr>
          <w:rStyle w:val="italicus"/>
        </w:rPr>
        <w:t>riit.</w:t>
      </w:r>
      <w:r w:rsidRPr="000B0C52">
        <w:rPr>
          <w:rFonts w:eastAsia="Arial Unicode MS"/>
          <w:lang w:bidi="he-IL"/>
        </w:rPr>
        <w:t xml:space="preserve"> Effet immédiatement produit par la divine réprimande de Jéhovah</w:t>
      </w:r>
      <w:r w:rsidRPr="00290B1E">
        <w:rPr>
          <w:rStyle w:val="italicus"/>
        </w:rPr>
        <w:t xml:space="preserve"> </w:t>
      </w:r>
      <w:r w:rsidRPr="00510E1E">
        <w:t>(</w:t>
      </w:r>
      <w:r w:rsidRPr="00290B1E">
        <w:rPr>
          <w:rStyle w:val="italicus"/>
        </w:rPr>
        <w:t>increp</w:t>
      </w:r>
      <w:r>
        <w:rPr>
          <w:rStyle w:val="italicus"/>
        </w:rPr>
        <w:t>ásti…</w:t>
      </w:r>
      <w:r w:rsidRPr="00290B1E">
        <w:rPr>
          <w:rStyle w:val="italicus"/>
        </w:rPr>
        <w:t xml:space="preserve"> et</w:t>
      </w:r>
      <w:r>
        <w:rPr>
          <w:rStyle w:val="italicus"/>
        </w:rPr>
        <w:t>…</w:t>
      </w:r>
      <w:r w:rsidRPr="00B134CC">
        <w:t>).</w:t>
      </w:r>
      <w:r w:rsidRPr="00A01812">
        <w:t xml:space="preserve"> — </w:t>
      </w:r>
      <w:r w:rsidRPr="00290B1E">
        <w:rPr>
          <w:rStyle w:val="italicus"/>
        </w:rPr>
        <w:t>Nomen</w:t>
      </w:r>
      <w:r>
        <w:rPr>
          <w:rStyle w:val="italicus"/>
        </w:rPr>
        <w:t>…</w:t>
      </w:r>
      <w:r w:rsidRPr="00290B1E">
        <w:rPr>
          <w:rStyle w:val="italicus"/>
        </w:rPr>
        <w:t xml:space="preserve"> delésti</w:t>
      </w:r>
      <w:r>
        <w:rPr>
          <w:rStyle w:val="italicus"/>
        </w:rPr>
        <w:t>…</w:t>
      </w:r>
      <w:r w:rsidRPr="000B0C52">
        <w:rPr>
          <w:rFonts w:eastAsia="Arial Unicode MS"/>
          <w:lang w:bidi="he-IL"/>
        </w:rPr>
        <w:t xml:space="preserve"> </w:t>
      </w:r>
      <w:r w:rsidRPr="000B0C52">
        <w:rPr>
          <w:rFonts w:eastAsia="Arial Unicode MS"/>
          <w:lang w:bidi="he-IL"/>
        </w:rPr>
        <w:lastRenderedPageBreak/>
        <w:t>Locution très énergique </w:t>
      </w:r>
      <w:r>
        <w:rPr>
          <w:rFonts w:eastAsia="Arial Unicode MS"/>
          <w:lang w:bidi="he-IL"/>
        </w:rPr>
        <w:t xml:space="preserve">: </w:t>
      </w:r>
      <w:r w:rsidRPr="000B0C52">
        <w:rPr>
          <w:rFonts w:eastAsia="Arial Unicode MS"/>
          <w:lang w:bidi="he-IL"/>
        </w:rPr>
        <w:t>la ruine n’a pas été moins complète que rapide. Cf. Deut.</w:t>
      </w:r>
      <w:r>
        <w:rPr>
          <w:rFonts w:eastAsia="Arial Unicode MS"/>
          <w:lang w:bidi="he-IL"/>
        </w:rPr>
        <w:t xml:space="preserve"> IX, </w:t>
      </w:r>
      <w:r w:rsidRPr="000B0C52">
        <w:rPr>
          <w:rFonts w:eastAsia="Arial Unicode MS"/>
          <w:lang w:bidi="he-IL"/>
        </w:rPr>
        <w:t>4.</w:t>
      </w:r>
      <w:r w:rsidRPr="00A01812">
        <w:t xml:space="preserve"> — </w:t>
      </w:r>
      <w:r w:rsidRPr="00290B1E">
        <w:rPr>
          <w:rStyle w:val="italicus"/>
        </w:rPr>
        <w:t>Inimíci</w:t>
      </w:r>
      <w:r>
        <w:rPr>
          <w:rStyle w:val="italicus"/>
        </w:rPr>
        <w:t>… frámeæ</w:t>
      </w:r>
      <w:r w:rsidRPr="00290B1E">
        <w:rPr>
          <w:rStyle w:val="italicus"/>
        </w:rPr>
        <w:t xml:space="preserve">. </w:t>
      </w:r>
      <w:r w:rsidRPr="000B0C52">
        <w:rPr>
          <w:rFonts w:eastAsia="Arial Unicode MS"/>
          <w:lang w:bidi="he-IL"/>
        </w:rPr>
        <w:t>Dans l’hébreu </w:t>
      </w:r>
      <w:r>
        <w:rPr>
          <w:rFonts w:eastAsia="Arial Unicode MS"/>
          <w:lang w:bidi="he-IL"/>
        </w:rPr>
        <w:t>: « </w:t>
      </w:r>
      <w:r w:rsidRPr="000B0C52">
        <w:rPr>
          <w:rFonts w:eastAsia="Arial Unicode MS"/>
          <w:lang w:bidi="he-IL"/>
        </w:rPr>
        <w:t xml:space="preserve">C’en </w:t>
      </w:r>
      <w:r>
        <w:rPr>
          <w:rFonts w:eastAsia="Arial Unicode MS"/>
          <w:lang w:bidi="he-IL"/>
        </w:rPr>
        <w:t>est</w:t>
      </w:r>
      <w:r w:rsidRPr="000B0C52">
        <w:rPr>
          <w:rFonts w:eastAsia="Arial Unicode MS"/>
          <w:lang w:bidi="he-IL"/>
        </w:rPr>
        <w:t xml:space="preserve"> fait</w:t>
      </w:r>
      <w:r>
        <w:rPr>
          <w:rFonts w:eastAsia="Arial Unicode MS"/>
          <w:lang w:bidi="he-IL"/>
        </w:rPr>
        <w:t xml:space="preserve"> de l’ennemi ; ruinés à jamais ! »</w:t>
      </w:r>
      <w:r w:rsidRPr="000B0C52">
        <w:rPr>
          <w:rFonts w:eastAsia="Arial Unicode MS"/>
          <w:lang w:bidi="he-IL"/>
        </w:rPr>
        <w:t xml:space="preserve"> Concision remarquable.</w:t>
      </w:r>
      <w:r w:rsidRPr="00A01812">
        <w:t xml:space="preserve"> — </w:t>
      </w:r>
      <w:r w:rsidRPr="00290B1E">
        <w:rPr>
          <w:rStyle w:val="italicus"/>
        </w:rPr>
        <w:t>P</w:t>
      </w:r>
      <w:r>
        <w:rPr>
          <w:rStyle w:val="italicus"/>
        </w:rPr>
        <w:t>é</w:t>
      </w:r>
      <w:r w:rsidRPr="00290B1E">
        <w:rPr>
          <w:rStyle w:val="italicus"/>
        </w:rPr>
        <w:t>riit</w:t>
      </w:r>
      <w:r>
        <w:rPr>
          <w:rStyle w:val="italicus"/>
        </w:rPr>
        <w:t>…</w:t>
      </w:r>
      <w:r w:rsidRPr="00290B1E">
        <w:rPr>
          <w:rStyle w:val="italicus"/>
        </w:rPr>
        <w:t xml:space="preserve"> cum sónitu.</w:t>
      </w:r>
      <w:r w:rsidRPr="000B0C52">
        <w:rPr>
          <w:rFonts w:eastAsia="Arial Unicode MS"/>
          <w:lang w:bidi="he-IL"/>
        </w:rPr>
        <w:t xml:space="preserve"> Allusion au fracas des batailles</w:t>
      </w:r>
      <w:r>
        <w:rPr>
          <w:rFonts w:eastAsia="Arial Unicode MS"/>
          <w:lang w:bidi="he-IL"/>
        </w:rPr>
        <w:t>, et des vil</w:t>
      </w:r>
      <w:r w:rsidRPr="000B0C52">
        <w:rPr>
          <w:rFonts w:eastAsia="Arial Unicode MS"/>
          <w:lang w:bidi="he-IL"/>
        </w:rPr>
        <w:t>les s’écroulant. Mais d’après l’hébreu </w:t>
      </w:r>
      <w:r>
        <w:rPr>
          <w:rFonts w:eastAsia="Arial Unicode MS"/>
          <w:lang w:bidi="he-IL"/>
        </w:rPr>
        <w:t>: Leur</w:t>
      </w:r>
      <w:r w:rsidRPr="000B0C52">
        <w:rPr>
          <w:rFonts w:eastAsia="Arial Unicode MS"/>
          <w:lang w:bidi="he-IL"/>
        </w:rPr>
        <w:t xml:space="preserve"> souvenir même a péri. Cf. Ex. </w:t>
      </w:r>
      <w:r>
        <w:rPr>
          <w:rFonts w:eastAsia="Arial Unicode MS"/>
          <w:lang w:bidi="he-IL"/>
        </w:rPr>
        <w:t xml:space="preserve">XVII, </w:t>
      </w:r>
      <w:r w:rsidRPr="000B0C52">
        <w:rPr>
          <w:rFonts w:eastAsia="Arial Unicode MS"/>
          <w:lang w:bidi="he-IL"/>
        </w:rPr>
        <w:t>14.</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4° Motif plus général de louange </w:t>
      </w:r>
      <w:r>
        <w:rPr>
          <w:rFonts w:eastAsia="Arial Unicode MS"/>
          <w:lang w:bidi="he-IL"/>
        </w:rPr>
        <w:t xml:space="preserve">: </w:t>
      </w:r>
      <w:r w:rsidRPr="000B0C52">
        <w:rPr>
          <w:rFonts w:eastAsia="Arial Unicode MS"/>
          <w:lang w:bidi="he-IL"/>
        </w:rPr>
        <w:t>Dieu n’abandonne jamais ses amis dans la détresse. Vers. 8-13.</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8-9. Quatrième strophe (commençant par</w:t>
      </w:r>
      <w:r w:rsidRPr="00290B1E">
        <w:rPr>
          <w:rStyle w:val="italicus"/>
        </w:rPr>
        <w:t xml:space="preserve"> vav</w:t>
      </w:r>
      <w:r>
        <w:rPr>
          <w:rStyle w:val="italicus"/>
        </w:rPr>
        <w:t xml:space="preserve">, </w:t>
      </w:r>
      <w:r w:rsidRPr="000B0C52">
        <w:rPr>
          <w:rFonts w:eastAsia="Arial Unicode MS"/>
          <w:lang w:bidi="he-IL"/>
        </w:rPr>
        <w:t>la sixième lettre de l’alph</w:t>
      </w:r>
      <w:r>
        <w:rPr>
          <w:rFonts w:eastAsia="Arial Unicode MS"/>
          <w:lang w:bidi="he-IL"/>
        </w:rPr>
        <w:t>a</w:t>
      </w:r>
      <w:r w:rsidRPr="000B0C52">
        <w:rPr>
          <w:rFonts w:eastAsia="Arial Unicode MS"/>
          <w:lang w:bidi="he-IL"/>
        </w:rPr>
        <w:t>bet hébreu ; le</w:t>
      </w:r>
      <w:r w:rsidRPr="00290B1E">
        <w:rPr>
          <w:rStyle w:val="italicus"/>
        </w:rPr>
        <w:t xml:space="preserve"> daleth </w:t>
      </w:r>
      <w:r>
        <w:rPr>
          <w:rFonts w:eastAsia="Arial Unicode MS"/>
          <w:lang w:bidi="he-IL"/>
        </w:rPr>
        <w:t>est</w:t>
      </w:r>
      <w:r w:rsidRPr="000B0C52">
        <w:rPr>
          <w:rFonts w:eastAsia="Arial Unicode MS"/>
          <w:lang w:bidi="he-IL"/>
        </w:rPr>
        <w:t xml:space="preserve"> omis</w:t>
      </w:r>
      <w:r>
        <w:rPr>
          <w:rFonts w:eastAsia="Arial Unicode MS"/>
          <w:lang w:bidi="he-IL"/>
        </w:rPr>
        <w:t xml:space="preserve">, </w:t>
      </w:r>
      <w:r w:rsidRPr="000B0C52">
        <w:rPr>
          <w:rFonts w:eastAsia="Arial Unicode MS"/>
          <w:lang w:bidi="he-IL"/>
        </w:rPr>
        <w:t>le</w:t>
      </w:r>
      <w:r w:rsidRPr="00290B1E">
        <w:rPr>
          <w:rStyle w:val="italicus"/>
        </w:rPr>
        <w:t xml:space="preserve"> h</w:t>
      </w:r>
      <w:r>
        <w:rPr>
          <w:rStyle w:val="italicus"/>
        </w:rPr>
        <w:t>é</w:t>
      </w:r>
      <w:r w:rsidRPr="000B0C52">
        <w:rPr>
          <w:rFonts w:eastAsia="Arial Unicode MS"/>
          <w:lang w:bidi="he-IL"/>
        </w:rPr>
        <w:t xml:space="preserve"> paraît en tête du vers. 7) </w:t>
      </w:r>
      <w:r>
        <w:rPr>
          <w:rFonts w:eastAsia="Arial Unicode MS"/>
          <w:lang w:bidi="he-IL"/>
        </w:rPr>
        <w:t xml:space="preserve">: </w:t>
      </w:r>
      <w:r w:rsidRPr="000B0C52">
        <w:rPr>
          <w:rFonts w:eastAsia="Arial Unicode MS"/>
          <w:lang w:bidi="he-IL"/>
        </w:rPr>
        <w:t>la majesté et la justice infinie du Dieu vainqueur.</w:t>
      </w:r>
      <w:r w:rsidRPr="00A01812">
        <w:t xml:space="preserve"> — </w:t>
      </w:r>
      <w:r w:rsidRPr="00290B1E">
        <w:rPr>
          <w:rStyle w:val="italicus"/>
        </w:rPr>
        <w:t xml:space="preserve">Et </w:t>
      </w:r>
      <w:r>
        <w:rPr>
          <w:rStyle w:val="italicus"/>
        </w:rPr>
        <w:t>Dóminus…</w:t>
      </w:r>
      <w:r w:rsidRPr="000B0C52">
        <w:rPr>
          <w:rFonts w:eastAsia="Arial Unicode MS"/>
          <w:lang w:bidi="he-IL"/>
        </w:rPr>
        <w:t xml:space="preserve"> </w:t>
      </w:r>
      <w:r>
        <w:rPr>
          <w:rFonts w:eastAsia="Arial Unicode MS"/>
          <w:lang w:bidi="he-IL"/>
        </w:rPr>
        <w:t>« </w:t>
      </w:r>
      <w:r w:rsidRPr="000B0C52">
        <w:rPr>
          <w:rFonts w:eastAsia="Arial Unicode MS"/>
          <w:lang w:bidi="he-IL"/>
        </w:rPr>
        <w:t>Mais</w:t>
      </w:r>
      <w:r>
        <w:rPr>
          <w:rFonts w:eastAsia="Arial Unicode MS"/>
          <w:lang w:bidi="he-IL"/>
        </w:rPr>
        <w:t> »</w:t>
      </w:r>
      <w:r w:rsidRPr="000B0C52">
        <w:rPr>
          <w:rFonts w:eastAsia="Arial Unicode MS"/>
          <w:lang w:bidi="he-IL"/>
        </w:rPr>
        <w:t xml:space="preserve"> le Seigneur</w:t>
      </w:r>
      <w:r>
        <w:rPr>
          <w:rFonts w:eastAsia="Arial Unicode MS"/>
          <w:lang w:bidi="he-IL"/>
        </w:rPr>
        <w:t>…</w:t>
      </w:r>
      <w:r w:rsidRPr="000B0C52">
        <w:rPr>
          <w:rFonts w:eastAsia="Arial Unicode MS"/>
          <w:lang w:bidi="he-IL"/>
        </w:rPr>
        <w:t xml:space="preserve"> </w:t>
      </w:r>
      <w:r>
        <w:rPr>
          <w:rFonts w:eastAsia="Arial Unicode MS"/>
          <w:lang w:bidi="he-IL"/>
        </w:rPr>
        <w:t>« </w:t>
      </w:r>
      <w:r w:rsidRPr="000B0C52">
        <w:rPr>
          <w:rFonts w:eastAsia="Arial Unicode MS"/>
          <w:lang w:bidi="he-IL"/>
        </w:rPr>
        <w:t>L</w:t>
      </w:r>
      <w:r>
        <w:rPr>
          <w:rFonts w:eastAsia="Arial Unicode MS"/>
          <w:lang w:bidi="he-IL"/>
        </w:rPr>
        <w:t>a</w:t>
      </w:r>
      <w:r w:rsidRPr="000B0C52">
        <w:rPr>
          <w:rFonts w:eastAsia="Arial Unicode MS"/>
          <w:lang w:bidi="he-IL"/>
        </w:rPr>
        <w:t xml:space="preserve"> sereine majesté du Juge éternel</w:t>
      </w:r>
      <w:r>
        <w:rPr>
          <w:rFonts w:eastAsia="Arial Unicode MS"/>
          <w:lang w:bidi="he-IL"/>
        </w:rPr>
        <w:t> »</w:t>
      </w:r>
      <w:r w:rsidRPr="000B0C52">
        <w:rPr>
          <w:rFonts w:eastAsia="Arial Unicode MS"/>
          <w:lang w:bidi="he-IL"/>
        </w:rPr>
        <w:t xml:space="preserve"> contraste avec les eff</w:t>
      </w:r>
      <w:r>
        <w:rPr>
          <w:rFonts w:eastAsia="Arial Unicode MS"/>
          <w:lang w:bidi="he-IL"/>
        </w:rPr>
        <w:t>orts de l’ennemi pour échapper à</w:t>
      </w:r>
      <w:r w:rsidRPr="000B0C52">
        <w:rPr>
          <w:rFonts w:eastAsia="Arial Unicode MS"/>
          <w:lang w:bidi="he-IL"/>
        </w:rPr>
        <w:t xml:space="preserve"> la ruine.</w:t>
      </w:r>
      <w:r w:rsidRPr="00A01812">
        <w:t xml:space="preserve"> — </w:t>
      </w:r>
      <w:r w:rsidRPr="00290B1E">
        <w:rPr>
          <w:rStyle w:val="italicus"/>
        </w:rPr>
        <w:t>Pérmanet.</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il siège</w:t>
      </w:r>
      <w:r>
        <w:rPr>
          <w:rFonts w:eastAsia="Arial Unicode MS"/>
          <w:lang w:bidi="he-IL"/>
        </w:rPr>
        <w:t xml:space="preserve">, </w:t>
      </w:r>
      <w:r w:rsidRPr="000B0C52">
        <w:rPr>
          <w:rFonts w:eastAsia="Arial Unicode MS"/>
          <w:lang w:bidi="he-IL"/>
        </w:rPr>
        <w:t>il trône ; comme au vers 5.</w:t>
      </w:r>
      <w:r w:rsidRPr="00A01812">
        <w:t xml:space="preserve"> — </w:t>
      </w:r>
      <w:r w:rsidRPr="00290B1E">
        <w:rPr>
          <w:rStyle w:val="italicus"/>
        </w:rPr>
        <w:t>Par</w:t>
      </w:r>
      <w:r>
        <w:rPr>
          <w:rStyle w:val="italicus"/>
        </w:rPr>
        <w:t>á</w:t>
      </w:r>
      <w:r w:rsidRPr="00290B1E">
        <w:rPr>
          <w:rStyle w:val="italicus"/>
        </w:rPr>
        <w:t>vit in jud</w:t>
      </w:r>
      <w:r>
        <w:rPr>
          <w:rStyle w:val="italicus"/>
        </w:rPr>
        <w:t>í</w:t>
      </w:r>
      <w:r w:rsidRPr="00290B1E">
        <w:rPr>
          <w:rStyle w:val="italicus"/>
        </w:rPr>
        <w:t>cio.</w:t>
      </w:r>
      <w:r w:rsidRPr="000B0C52">
        <w:rPr>
          <w:rFonts w:eastAsia="Arial Unicode MS"/>
          <w:lang w:bidi="he-IL"/>
        </w:rPr>
        <w:t xml:space="preserve"> Mieux </w:t>
      </w:r>
      <w:r>
        <w:rPr>
          <w:rFonts w:eastAsia="Arial Unicode MS"/>
          <w:lang w:bidi="he-IL"/>
        </w:rPr>
        <w:t xml:space="preserve">: </w:t>
      </w:r>
      <w:r w:rsidRPr="000B0C52">
        <w:rPr>
          <w:rFonts w:eastAsia="Arial Unicode MS"/>
          <w:lang w:bidi="he-IL"/>
        </w:rPr>
        <w:t>pour le jugement</w:t>
      </w:r>
      <w:r>
        <w:rPr>
          <w:rFonts w:eastAsia="Arial Unicode MS"/>
          <w:lang w:bidi="he-IL"/>
        </w:rPr>
        <w:t xml:space="preserve">, </w:t>
      </w:r>
      <w:r w:rsidRPr="000B0C52">
        <w:rPr>
          <w:rFonts w:eastAsia="Arial Unicode MS"/>
          <w:lang w:bidi="he-IL"/>
        </w:rPr>
        <w:t>pour juger.</w:t>
      </w:r>
      <w:r w:rsidRPr="00A01812">
        <w:t xml:space="preserve"> — </w:t>
      </w:r>
      <w:r>
        <w:rPr>
          <w:rStyle w:val="italicus"/>
        </w:rPr>
        <w:t>In æ</w:t>
      </w:r>
      <w:r w:rsidRPr="00290B1E">
        <w:rPr>
          <w:rStyle w:val="italicus"/>
        </w:rPr>
        <w:t>quitáte</w:t>
      </w:r>
      <w:r>
        <w:rPr>
          <w:rStyle w:val="italicus"/>
        </w:rPr>
        <w:t xml:space="preserve">, </w:t>
      </w:r>
      <w:r w:rsidRPr="00290B1E">
        <w:rPr>
          <w:rStyle w:val="italicus"/>
        </w:rPr>
        <w:t>in just</w:t>
      </w:r>
      <w:r>
        <w:rPr>
          <w:rStyle w:val="italicus"/>
        </w:rPr>
        <w:t>í</w:t>
      </w:r>
      <w:r w:rsidRPr="00290B1E">
        <w:rPr>
          <w:rStyle w:val="italicus"/>
        </w:rPr>
        <w:t xml:space="preserve">tia. </w:t>
      </w:r>
      <w:r w:rsidRPr="000B0C52">
        <w:rPr>
          <w:rFonts w:eastAsia="Arial Unicode MS"/>
          <w:lang w:bidi="he-IL"/>
        </w:rPr>
        <w:t>Le contraire de ce que faisaient et font encore habituellement les juges orientaux.</w:t>
      </w:r>
      <w:r w:rsidRPr="00A01812">
        <w:t xml:space="preserve"> — </w:t>
      </w:r>
      <w:r w:rsidRPr="00290B1E">
        <w:rPr>
          <w:rStyle w:val="italicus"/>
        </w:rPr>
        <w:t>Orbem te</w:t>
      </w:r>
      <w:r>
        <w:rPr>
          <w:rStyle w:val="italicus"/>
        </w:rPr>
        <w:t>rræ, pópulos</w:t>
      </w:r>
      <w:r w:rsidRPr="00290B1E">
        <w:rPr>
          <w:rStyle w:val="italicus"/>
        </w:rPr>
        <w:t> </w:t>
      </w:r>
      <w:r>
        <w:rPr>
          <w:rStyle w:val="italicus"/>
        </w:rPr>
        <w:t xml:space="preserve">: </w:t>
      </w:r>
      <w:r w:rsidRPr="000B0C52">
        <w:rPr>
          <w:rFonts w:eastAsia="Arial Unicode MS"/>
          <w:lang w:bidi="he-IL"/>
        </w:rPr>
        <w:t>tous les peuples du globe</w:t>
      </w:r>
      <w:r>
        <w:rPr>
          <w:rFonts w:eastAsia="Arial Unicode MS"/>
          <w:lang w:bidi="he-IL"/>
        </w:rPr>
        <w:t>, et pas</w:t>
      </w:r>
      <w:r w:rsidRPr="000B0C52">
        <w:rPr>
          <w:rFonts w:eastAsia="Arial Unicode MS"/>
          <w:lang w:bidi="he-IL"/>
        </w:rPr>
        <w:t xml:space="preserve"> seulement la nation théocrat</w:t>
      </w:r>
      <w:r>
        <w:rPr>
          <w:rFonts w:eastAsia="Arial Unicode MS"/>
          <w:lang w:bidi="he-IL"/>
        </w:rPr>
        <w:t>i</w:t>
      </w:r>
      <w:r w:rsidRPr="000B0C52">
        <w:rPr>
          <w:rFonts w:eastAsia="Arial Unicode MS"/>
          <w:lang w:bidi="he-IL"/>
        </w:rPr>
        <w:t>que.</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10-11. Cinquième strophe (encore le</w:t>
      </w:r>
      <w:r w:rsidRPr="00290B1E">
        <w:rPr>
          <w:rStyle w:val="italicus"/>
        </w:rPr>
        <w:t xml:space="preserve"> vav</w:t>
      </w:r>
      <w:r w:rsidRPr="00B134CC">
        <w:t xml:space="preserve">) : </w:t>
      </w:r>
      <w:r w:rsidRPr="000B0C52">
        <w:rPr>
          <w:rFonts w:eastAsia="Arial Unicode MS"/>
          <w:lang w:bidi="he-IL"/>
        </w:rPr>
        <w:t xml:space="preserve">Jéhovah </w:t>
      </w:r>
      <w:r>
        <w:rPr>
          <w:rFonts w:eastAsia="Arial Unicode MS"/>
          <w:lang w:bidi="he-IL"/>
        </w:rPr>
        <w:t>est</w:t>
      </w:r>
      <w:r w:rsidRPr="000B0C52">
        <w:rPr>
          <w:rFonts w:eastAsia="Arial Unicode MS"/>
          <w:lang w:bidi="he-IL"/>
        </w:rPr>
        <w:t xml:space="preserve"> le défenseur de tous les opprimés</w:t>
      </w:r>
      <w:r>
        <w:rPr>
          <w:rFonts w:eastAsia="Arial Unicode MS"/>
          <w:lang w:bidi="he-IL"/>
        </w:rPr>
        <w:t xml:space="preserve">, </w:t>
      </w:r>
      <w:r w:rsidRPr="000B0C52">
        <w:rPr>
          <w:rFonts w:eastAsia="Arial Unicode MS"/>
          <w:lang w:bidi="he-IL"/>
        </w:rPr>
        <w:t>le refuge de tous ceux qui ont confiance en lui.</w:t>
      </w:r>
      <w:r w:rsidRPr="00A01812">
        <w:t xml:space="preserve"> — </w:t>
      </w:r>
      <w:r w:rsidRPr="00290B1E">
        <w:rPr>
          <w:rStyle w:val="italicus"/>
        </w:rPr>
        <w:t>Ref</w:t>
      </w:r>
      <w:r>
        <w:rPr>
          <w:rStyle w:val="italicus"/>
        </w:rPr>
        <w:t>ú</w:t>
      </w:r>
      <w:r w:rsidRPr="00290B1E">
        <w:rPr>
          <w:rStyle w:val="italicus"/>
        </w:rPr>
        <w:t>gium.</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un haut lieu</w:t>
      </w:r>
      <w:r>
        <w:rPr>
          <w:rFonts w:eastAsia="Arial Unicode MS"/>
          <w:lang w:bidi="he-IL"/>
        </w:rPr>
        <w:t xml:space="preserve">, </w:t>
      </w:r>
      <w:r w:rsidRPr="000B0C52">
        <w:rPr>
          <w:rFonts w:eastAsia="Arial Unicode MS"/>
          <w:lang w:bidi="he-IL"/>
        </w:rPr>
        <w:t>une citadelle</w:t>
      </w:r>
      <w:r>
        <w:rPr>
          <w:rFonts w:eastAsia="Arial Unicode MS"/>
          <w:lang w:bidi="he-IL"/>
        </w:rPr>
        <w:t xml:space="preserve">, </w:t>
      </w:r>
      <w:r w:rsidRPr="00290B1E">
        <w:rPr>
          <w:rStyle w:val="italicus"/>
        </w:rPr>
        <w:t>miṡgab.</w:t>
      </w:r>
      <w:r w:rsidRPr="000B0C52">
        <w:rPr>
          <w:rFonts w:eastAsia="Arial Unicode MS"/>
          <w:lang w:bidi="he-IL"/>
        </w:rPr>
        <w:t xml:space="preserve"> Cf.</w:t>
      </w:r>
      <w:r>
        <w:rPr>
          <w:rFonts w:eastAsia="Arial Unicode MS"/>
          <w:lang w:bidi="he-IL"/>
        </w:rPr>
        <w:t xml:space="preserve"> II Reg. </w:t>
      </w:r>
      <w:r>
        <w:rPr>
          <w:rFonts w:eastAsia="Arial Unicode MS"/>
          <w:bCs/>
          <w:lang w:bidi="he-IL"/>
        </w:rPr>
        <w:t>XXII</w:t>
      </w:r>
      <w:r>
        <w:rPr>
          <w:rFonts w:eastAsia="Arial Unicode MS"/>
          <w:lang w:bidi="he-IL"/>
        </w:rPr>
        <w:t xml:space="preserve">, </w:t>
      </w:r>
      <w:r w:rsidRPr="000B0C52">
        <w:rPr>
          <w:rFonts w:eastAsia="Arial Unicode MS"/>
          <w:lang w:bidi="he-IL"/>
        </w:rPr>
        <w:t>3. Métaphore express</w:t>
      </w:r>
      <w:r>
        <w:rPr>
          <w:rFonts w:eastAsia="Arial Unicode MS"/>
          <w:lang w:bidi="he-IL"/>
        </w:rPr>
        <w:t>i</w:t>
      </w:r>
      <w:r w:rsidRPr="000B0C52">
        <w:rPr>
          <w:rFonts w:eastAsia="Arial Unicode MS"/>
          <w:lang w:bidi="he-IL"/>
        </w:rPr>
        <w:t xml:space="preserve">ve (cf. Ps. </w:t>
      </w:r>
      <w:r>
        <w:rPr>
          <w:rFonts w:eastAsia="Arial Unicode MS"/>
          <w:lang w:bidi="he-IL"/>
        </w:rPr>
        <w:t xml:space="preserve">XVII, </w:t>
      </w:r>
      <w:r w:rsidRPr="000B0C52">
        <w:rPr>
          <w:rFonts w:eastAsia="Arial Unicode MS"/>
          <w:lang w:bidi="he-IL"/>
        </w:rPr>
        <w:t>2). Ce Dieu</w:t>
      </w:r>
      <w:r>
        <w:rPr>
          <w:rFonts w:eastAsia="Arial Unicode MS"/>
          <w:lang w:bidi="he-IL"/>
        </w:rPr>
        <w:t xml:space="preserve">, </w:t>
      </w:r>
      <w:r w:rsidRPr="000B0C52">
        <w:rPr>
          <w:rFonts w:eastAsia="Arial Unicode MS"/>
          <w:lang w:bidi="he-IL"/>
        </w:rPr>
        <w:t>si redoutable pour les méchants</w:t>
      </w:r>
      <w:r>
        <w:rPr>
          <w:rFonts w:eastAsia="Arial Unicode MS"/>
          <w:lang w:bidi="he-IL"/>
        </w:rPr>
        <w:t>, est</w:t>
      </w:r>
      <w:r w:rsidRPr="000B0C52">
        <w:rPr>
          <w:rFonts w:eastAsia="Arial Unicode MS"/>
          <w:lang w:bidi="he-IL"/>
        </w:rPr>
        <w:t xml:space="preserve"> un asile entièrement sûr pour les bons.</w:t>
      </w:r>
      <w:r w:rsidRPr="00A01812">
        <w:t xml:space="preserve"> — </w:t>
      </w:r>
      <w:r w:rsidRPr="00290B1E">
        <w:rPr>
          <w:rStyle w:val="italicus"/>
        </w:rPr>
        <w:t>Páuperem.</w:t>
      </w:r>
      <w:r w:rsidRPr="000B0C52">
        <w:rPr>
          <w:rFonts w:eastAsia="Arial Unicode MS"/>
          <w:bCs/>
          <w:lang w:bidi="he-IL"/>
        </w:rPr>
        <w:t xml:space="preserve"> L</w:t>
      </w:r>
      <w:r w:rsidRPr="000B0C52">
        <w:rPr>
          <w:rFonts w:eastAsia="Arial Unicode MS"/>
          <w:lang w:bidi="he-IL"/>
        </w:rPr>
        <w:t>’hébreu signifie à la lettre </w:t>
      </w:r>
      <w:r>
        <w:rPr>
          <w:rFonts w:eastAsia="Arial Unicode MS"/>
          <w:lang w:bidi="he-IL"/>
        </w:rPr>
        <w:t xml:space="preserve">: </w:t>
      </w:r>
      <w:r w:rsidRPr="000B0C52">
        <w:rPr>
          <w:rFonts w:eastAsia="Arial Unicode MS"/>
          <w:lang w:bidi="he-IL"/>
        </w:rPr>
        <w:t>l’écrasé</w:t>
      </w:r>
      <w:r>
        <w:rPr>
          <w:rFonts w:eastAsia="Arial Unicode MS"/>
          <w:lang w:bidi="he-IL"/>
        </w:rPr>
        <w:t xml:space="preserve">, </w:t>
      </w:r>
      <w:r w:rsidRPr="000B0C52">
        <w:rPr>
          <w:rFonts w:eastAsia="Arial Unicode MS"/>
          <w:lang w:bidi="he-IL"/>
        </w:rPr>
        <w:t>le foulé aux pieds.</w:t>
      </w:r>
      <w:r w:rsidRPr="00A01812">
        <w:t xml:space="preserve"> — </w:t>
      </w:r>
      <w:r w:rsidRPr="00290B1E">
        <w:rPr>
          <w:rStyle w:val="italicus"/>
        </w:rPr>
        <w:t xml:space="preserve">Adjútor. </w:t>
      </w:r>
      <w:r w:rsidRPr="000B0C52">
        <w:rPr>
          <w:rFonts w:eastAsia="Arial Unicode MS"/>
          <w:lang w:bidi="he-IL"/>
        </w:rPr>
        <w:t>Encore</w:t>
      </w:r>
      <w:r w:rsidRPr="00290B1E">
        <w:rPr>
          <w:rStyle w:val="italicus"/>
        </w:rPr>
        <w:t xml:space="preserve"> miṡgab</w:t>
      </w:r>
      <w:r w:rsidRPr="000B0C52">
        <w:rPr>
          <w:rFonts w:eastAsia="Arial Unicode MS"/>
          <w:lang w:bidi="he-IL"/>
        </w:rPr>
        <w:t xml:space="preserve"> dans le texte original.</w:t>
      </w:r>
      <w:r w:rsidRPr="00A01812">
        <w:t xml:space="preserve"> — </w:t>
      </w:r>
      <w:r w:rsidRPr="00290B1E">
        <w:rPr>
          <w:rStyle w:val="italicus"/>
        </w:rPr>
        <w:t>In opportunit</w:t>
      </w:r>
      <w:r>
        <w:rPr>
          <w:rStyle w:val="italicus"/>
        </w:rPr>
        <w:t>átibus…</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aux temps d’angoisse.</w:t>
      </w:r>
      <w:r w:rsidRPr="00A01812">
        <w:t xml:space="preserve"> — </w:t>
      </w:r>
      <w:r w:rsidRPr="00290B1E">
        <w:rPr>
          <w:rStyle w:val="italicus"/>
        </w:rPr>
        <w:t>Qui nov</w:t>
      </w:r>
      <w:r>
        <w:rPr>
          <w:rStyle w:val="italicus"/>
        </w:rPr>
        <w:t>érunt</w:t>
      </w:r>
      <w:r w:rsidRPr="00290B1E">
        <w:rPr>
          <w:rStyle w:val="italicus"/>
        </w:rPr>
        <w:t xml:space="preserve"> nomen</w:t>
      </w:r>
      <w:r>
        <w:rPr>
          <w:rStyle w:val="italicus"/>
        </w:rPr>
        <w:t>…</w:t>
      </w:r>
      <w:r w:rsidRPr="00290B1E">
        <w:rPr>
          <w:rStyle w:val="italicus"/>
        </w:rPr>
        <w:t> </w:t>
      </w:r>
      <w:r>
        <w:rPr>
          <w:rStyle w:val="italicus"/>
        </w:rPr>
        <w:t xml:space="preserve">: </w:t>
      </w:r>
      <w:r w:rsidRPr="000B0C52">
        <w:rPr>
          <w:rFonts w:eastAsia="Arial Unicode MS"/>
          <w:lang w:bidi="he-IL"/>
        </w:rPr>
        <w:t>tous ceux qui ont le bonheur de connaître le vrai Dieu.</w:t>
      </w:r>
      <w:r w:rsidRPr="00A01812">
        <w:t xml:space="preserve"> — </w:t>
      </w:r>
      <w:r w:rsidRPr="00290B1E">
        <w:rPr>
          <w:rStyle w:val="italicus"/>
        </w:rPr>
        <w:t>Non dereliqu</w:t>
      </w:r>
      <w:r>
        <w:rPr>
          <w:rStyle w:val="italicus"/>
        </w:rPr>
        <w:t>ísti</w:t>
      </w:r>
      <w:r w:rsidRPr="00290B1E">
        <w:rPr>
          <w:rStyle w:val="italicus"/>
        </w:rPr>
        <w:t xml:space="preserve"> qu</w:t>
      </w:r>
      <w:r>
        <w:rPr>
          <w:rStyle w:val="italicus"/>
        </w:rPr>
        <w:t>æ</w:t>
      </w:r>
      <w:r w:rsidRPr="00290B1E">
        <w:rPr>
          <w:rStyle w:val="italicus"/>
        </w:rPr>
        <w:t>réntes</w:t>
      </w:r>
      <w:r>
        <w:rPr>
          <w:rStyle w:val="italicus"/>
        </w:rPr>
        <w:t>…</w:t>
      </w:r>
      <w:r w:rsidRPr="000B0C52">
        <w:rPr>
          <w:rFonts w:eastAsia="Arial Unicode MS"/>
          <w:lang w:bidi="he-IL"/>
        </w:rPr>
        <w:t xml:space="preserve"> Voyez le beau commentaire de l’Ecclésiastique</w:t>
      </w:r>
      <w:r>
        <w:rPr>
          <w:rFonts w:eastAsia="Arial Unicode MS"/>
          <w:lang w:bidi="he-IL"/>
        </w:rPr>
        <w:t xml:space="preserve">, II, </w:t>
      </w:r>
      <w:r w:rsidRPr="000B0C52">
        <w:rPr>
          <w:rFonts w:eastAsia="Arial Unicode MS"/>
          <w:lang w:bidi="he-IL"/>
        </w:rPr>
        <w:t>7 et ss.</w:t>
      </w:r>
      <w:r>
        <w:rPr>
          <w:rFonts w:eastAsia="Arial Unicode MS"/>
          <w:lang w:bidi="he-IL"/>
        </w:rPr>
        <w:t xml:space="preserve"> </w:t>
      </w:r>
    </w:p>
    <w:p w:rsidR="0073183F" w:rsidRDefault="0073183F" w:rsidP="0073183F">
      <w:pPr>
        <w:rPr>
          <w:rFonts w:eastAsia="Arial Unicode MS"/>
          <w:lang w:bidi="he-IL"/>
        </w:rPr>
      </w:pPr>
      <w:r>
        <w:rPr>
          <w:rFonts w:eastAsia="Arial Unicode MS"/>
          <w:lang w:bidi="he-IL"/>
        </w:rPr>
        <w:t>12-13. Sixième strophe (</w:t>
      </w:r>
      <w:r w:rsidRPr="00EB5B4A">
        <w:rPr>
          <w:rStyle w:val="italicus"/>
        </w:rPr>
        <w:t>zaïn</w:t>
      </w:r>
      <w:r w:rsidRPr="000B0C52">
        <w:rPr>
          <w:rFonts w:eastAsia="Arial Unicode MS"/>
          <w:lang w:bidi="he-IL"/>
        </w:rPr>
        <w:t>) </w:t>
      </w:r>
      <w:r>
        <w:rPr>
          <w:rFonts w:eastAsia="Arial Unicode MS"/>
          <w:lang w:bidi="he-IL"/>
        </w:rPr>
        <w:t xml:space="preserve">: </w:t>
      </w:r>
      <w:r w:rsidRPr="000B0C52">
        <w:rPr>
          <w:rFonts w:eastAsia="Arial Unicode MS"/>
          <w:lang w:bidi="he-IL"/>
        </w:rPr>
        <w:t>invitation à louer Dieu</w:t>
      </w:r>
      <w:r>
        <w:rPr>
          <w:rFonts w:eastAsia="Arial Unicode MS"/>
          <w:lang w:bidi="he-IL"/>
        </w:rPr>
        <w:t xml:space="preserve">, </w:t>
      </w:r>
      <w:r w:rsidRPr="000B0C52">
        <w:rPr>
          <w:rFonts w:eastAsia="Arial Unicode MS"/>
          <w:lang w:bidi="he-IL"/>
        </w:rPr>
        <w:t>qui a vengé son peuple.</w:t>
      </w:r>
      <w:r w:rsidRPr="00A01812">
        <w:t xml:space="preserve"> — </w:t>
      </w:r>
      <w:r w:rsidRPr="00290B1E">
        <w:rPr>
          <w:rStyle w:val="italicus"/>
        </w:rPr>
        <w:t>Qui</w:t>
      </w:r>
      <w:r>
        <w:rPr>
          <w:rStyle w:val="italicus"/>
        </w:rPr>
        <w:t>…</w:t>
      </w:r>
      <w:r w:rsidRPr="00290B1E">
        <w:rPr>
          <w:rStyle w:val="italicus"/>
        </w:rPr>
        <w:t xml:space="preserve"> in Sion.</w:t>
      </w:r>
      <w:r w:rsidRPr="000B0C52">
        <w:rPr>
          <w:rFonts w:eastAsia="Arial Unicode MS"/>
          <w:lang w:bidi="he-IL"/>
        </w:rPr>
        <w:t xml:space="preserve"> La colline de Sion était la résidence de Jéhovah</w:t>
      </w:r>
      <w:r>
        <w:rPr>
          <w:rFonts w:eastAsia="Arial Unicode MS"/>
          <w:lang w:bidi="he-IL"/>
        </w:rPr>
        <w:t xml:space="preserve">, </w:t>
      </w:r>
      <w:r w:rsidRPr="000B0C52">
        <w:rPr>
          <w:rFonts w:eastAsia="Arial Unicode MS"/>
          <w:lang w:bidi="he-IL"/>
        </w:rPr>
        <w:t>depuis</w:t>
      </w:r>
      <w:r>
        <w:rPr>
          <w:rFonts w:eastAsia="Arial Unicode MS"/>
          <w:lang w:bidi="he-IL"/>
        </w:rPr>
        <w:t xml:space="preserve"> q</w:t>
      </w:r>
      <w:r w:rsidRPr="000B0C52">
        <w:rPr>
          <w:rFonts w:eastAsia="Arial Unicode MS"/>
          <w:lang w:bidi="he-IL"/>
        </w:rPr>
        <w:t>ue David y avait transféré l’arche d’alliance. Cf. Ps</w:t>
      </w:r>
      <w:r>
        <w:rPr>
          <w:rFonts w:eastAsia="Arial Unicode MS"/>
          <w:lang w:bidi="he-IL"/>
        </w:rPr>
        <w:t xml:space="preserve">. II, </w:t>
      </w:r>
      <w:r w:rsidRPr="000B0C52">
        <w:rPr>
          <w:rFonts w:eastAsia="Arial Unicode MS"/>
          <w:lang w:bidi="he-IL"/>
        </w:rPr>
        <w:t>6 ;</w:t>
      </w:r>
      <w:r>
        <w:rPr>
          <w:rFonts w:eastAsia="Arial Unicode MS"/>
          <w:lang w:bidi="he-IL"/>
        </w:rPr>
        <w:t xml:space="preserve"> III, </w:t>
      </w:r>
      <w:r w:rsidRPr="000B0C52">
        <w:rPr>
          <w:rFonts w:eastAsia="Arial Unicode MS"/>
          <w:lang w:bidi="he-IL"/>
        </w:rPr>
        <w:t xml:space="preserve">5 ; </w:t>
      </w:r>
      <w:r>
        <w:rPr>
          <w:rFonts w:eastAsia="Arial Unicode MS"/>
          <w:lang w:bidi="he-IL"/>
        </w:rPr>
        <w:t xml:space="preserve">LXXV, </w:t>
      </w:r>
      <w:r w:rsidRPr="000B0C52">
        <w:rPr>
          <w:rFonts w:eastAsia="Arial Unicode MS"/>
          <w:lang w:bidi="he-IL"/>
        </w:rPr>
        <w:t xml:space="preserve">2 ; </w:t>
      </w:r>
      <w:r>
        <w:rPr>
          <w:rFonts w:eastAsia="Arial Unicode MS"/>
          <w:lang w:bidi="he-IL"/>
        </w:rPr>
        <w:t xml:space="preserve">CXXXI, </w:t>
      </w:r>
      <w:r w:rsidRPr="000B0C52">
        <w:rPr>
          <w:rFonts w:eastAsia="Arial Unicode MS"/>
          <w:lang w:bidi="he-IL"/>
        </w:rPr>
        <w:t>13 et ss.</w:t>
      </w:r>
      <w:r w:rsidRPr="00A01812">
        <w:t xml:space="preserve"> — </w:t>
      </w:r>
      <w:r w:rsidRPr="00290B1E">
        <w:rPr>
          <w:rStyle w:val="italicus"/>
        </w:rPr>
        <w:t>Annuntiáte inter gentes.</w:t>
      </w:r>
      <w:r w:rsidRPr="000B0C52">
        <w:rPr>
          <w:rFonts w:eastAsia="Arial Unicode MS"/>
          <w:lang w:bidi="he-IL"/>
        </w:rPr>
        <w:t xml:space="preserve"> Exhortation remarquable</w:t>
      </w:r>
      <w:r>
        <w:rPr>
          <w:rFonts w:eastAsia="Arial Unicode MS"/>
          <w:lang w:bidi="he-IL"/>
        </w:rPr>
        <w:t xml:space="preserve">, </w:t>
      </w:r>
      <w:r w:rsidRPr="000B0C52">
        <w:rPr>
          <w:rFonts w:eastAsia="Arial Unicode MS"/>
          <w:lang w:bidi="he-IL"/>
        </w:rPr>
        <w:t xml:space="preserve">qui retentira souvent dans le Psautier (cf. Ps. </w:t>
      </w:r>
      <w:r>
        <w:rPr>
          <w:rFonts w:eastAsia="Arial Unicode MS"/>
          <w:lang w:bidi="he-IL"/>
        </w:rPr>
        <w:t>LXVI, 4 et ss. ; LXVI</w:t>
      </w:r>
      <w:r w:rsidRPr="000B0C52">
        <w:rPr>
          <w:rFonts w:eastAsia="Arial Unicode MS"/>
          <w:lang w:bidi="he-IL"/>
        </w:rPr>
        <w:t>I</w:t>
      </w:r>
      <w:r>
        <w:rPr>
          <w:rFonts w:eastAsia="Arial Unicode MS"/>
          <w:lang w:bidi="he-IL"/>
        </w:rPr>
        <w:t xml:space="preserve">, </w:t>
      </w:r>
      <w:r w:rsidRPr="000B0C52">
        <w:rPr>
          <w:rFonts w:eastAsia="Arial Unicode MS"/>
          <w:lang w:bidi="he-IL"/>
        </w:rPr>
        <w:t>33 et ss.</w:t>
      </w:r>
      <w:r>
        <w:rPr>
          <w:rFonts w:eastAsia="Arial Unicode MS"/>
          <w:lang w:bidi="he-IL"/>
        </w:rPr>
        <w:t>, etc</w:t>
      </w:r>
      <w:r w:rsidRPr="000B0C52">
        <w:rPr>
          <w:rFonts w:eastAsia="Arial Unicode MS"/>
          <w:lang w:bidi="he-IL"/>
        </w:rPr>
        <w:t>.) </w:t>
      </w:r>
      <w:r>
        <w:rPr>
          <w:rFonts w:eastAsia="Arial Unicode MS"/>
          <w:lang w:bidi="he-IL"/>
        </w:rPr>
        <w:t xml:space="preserve">: </w:t>
      </w:r>
      <w:r w:rsidRPr="000B0C52">
        <w:rPr>
          <w:rFonts w:eastAsia="Arial Unicode MS"/>
          <w:lang w:bidi="he-IL"/>
        </w:rPr>
        <w:t>c’est déjà l’appel de tous les peuples à la foi</w:t>
      </w:r>
      <w:r>
        <w:rPr>
          <w:rFonts w:eastAsia="Arial Unicode MS"/>
          <w:lang w:bidi="he-IL"/>
        </w:rPr>
        <w:t xml:space="preserve">, </w:t>
      </w:r>
      <w:r w:rsidRPr="000B0C52">
        <w:rPr>
          <w:rFonts w:eastAsia="Arial Unicode MS"/>
          <w:lang w:bidi="he-IL"/>
        </w:rPr>
        <w:t>et l’annonce de la catholicité de l’Église.</w:t>
      </w:r>
      <w:r w:rsidRPr="00A01812">
        <w:t xml:space="preserve"> — </w:t>
      </w:r>
      <w:r w:rsidRPr="00290B1E">
        <w:rPr>
          <w:rStyle w:val="italicus"/>
        </w:rPr>
        <w:t>St</w:t>
      </w:r>
      <w:r>
        <w:rPr>
          <w:rStyle w:val="italicus"/>
        </w:rPr>
        <w:t>ú</w:t>
      </w:r>
      <w:r w:rsidRPr="00290B1E">
        <w:rPr>
          <w:rStyle w:val="italicus"/>
        </w:rPr>
        <w:t>dia ejus.</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 xml:space="preserve">ses œuvres ; c.-à-d. les merveilles opérées par Dieu en faveur d’Israël. Cf. Ps. </w:t>
      </w:r>
      <w:r>
        <w:rPr>
          <w:rFonts w:eastAsia="Arial Unicode MS"/>
          <w:lang w:bidi="he-IL"/>
        </w:rPr>
        <w:t xml:space="preserve">LXXVI, </w:t>
      </w:r>
      <w:r w:rsidRPr="000B0C52">
        <w:rPr>
          <w:rFonts w:eastAsia="Arial Unicode MS"/>
          <w:lang w:bidi="he-IL"/>
        </w:rPr>
        <w:t xml:space="preserve">12 ; </w:t>
      </w:r>
      <w:r>
        <w:rPr>
          <w:rFonts w:eastAsia="Arial Unicode MS"/>
          <w:lang w:bidi="he-IL"/>
        </w:rPr>
        <w:t xml:space="preserve">LXXVII, </w:t>
      </w:r>
      <w:r w:rsidRPr="000B0C52">
        <w:rPr>
          <w:rFonts w:eastAsia="Arial Unicode MS"/>
          <w:lang w:bidi="he-IL"/>
        </w:rPr>
        <w:t>11</w:t>
      </w:r>
      <w:r>
        <w:rPr>
          <w:rFonts w:eastAsia="Arial Unicode MS"/>
          <w:lang w:bidi="he-IL"/>
        </w:rPr>
        <w:t>, etc</w:t>
      </w:r>
      <w:r w:rsidRPr="000B0C52">
        <w:rPr>
          <w:rFonts w:eastAsia="Arial Unicode MS"/>
          <w:lang w:bidi="he-IL"/>
        </w:rPr>
        <w:t>.</w:t>
      </w:r>
      <w:r w:rsidRPr="00A01812">
        <w:t xml:space="preserve"> — </w:t>
      </w:r>
      <w:r w:rsidRPr="00290B1E">
        <w:rPr>
          <w:rStyle w:val="italicus"/>
        </w:rPr>
        <w:t>Qu</w:t>
      </w:r>
      <w:r>
        <w:rPr>
          <w:rStyle w:val="italicus"/>
        </w:rPr>
        <w:t>ó</w:t>
      </w:r>
      <w:r w:rsidRPr="00290B1E">
        <w:rPr>
          <w:rStyle w:val="italicus"/>
        </w:rPr>
        <w:t>niam</w:t>
      </w:r>
      <w:r>
        <w:rPr>
          <w:rStyle w:val="italicus"/>
        </w:rPr>
        <w:t>…</w:t>
      </w:r>
      <w:r w:rsidRPr="00290B1E">
        <w:rPr>
          <w:rStyle w:val="italicus"/>
        </w:rPr>
        <w:t xml:space="preserve"> </w:t>
      </w:r>
      <w:r w:rsidRPr="000B0C52">
        <w:rPr>
          <w:rFonts w:eastAsia="Arial Unicode MS"/>
          <w:lang w:bidi="he-IL"/>
        </w:rPr>
        <w:t>Raison de cette proclamation louangeuse </w:t>
      </w:r>
      <w:r>
        <w:rPr>
          <w:rFonts w:eastAsia="Arial Unicode MS"/>
          <w:lang w:bidi="he-IL"/>
        </w:rPr>
        <w:t xml:space="preserve">: </w:t>
      </w:r>
      <w:r w:rsidRPr="000B0C52">
        <w:rPr>
          <w:rFonts w:eastAsia="Arial Unicode MS"/>
          <w:lang w:bidi="he-IL"/>
        </w:rPr>
        <w:t>Dieu a vengé le sang de son peuple.</w:t>
      </w:r>
      <w:r w:rsidRPr="00A01812">
        <w:t xml:space="preserve"> — </w:t>
      </w:r>
      <w:r w:rsidRPr="000B0C52">
        <w:rPr>
          <w:rFonts w:eastAsia="Arial Unicode MS"/>
          <w:lang w:bidi="he-IL"/>
        </w:rPr>
        <w:t xml:space="preserve">Le beau titre </w:t>
      </w:r>
      <w:r w:rsidRPr="00290B1E">
        <w:rPr>
          <w:rStyle w:val="italicus"/>
        </w:rPr>
        <w:t>requírens s</w:t>
      </w:r>
      <w:r>
        <w:rPr>
          <w:rStyle w:val="italicus"/>
        </w:rPr>
        <w:t>á</w:t>
      </w:r>
      <w:r w:rsidRPr="00290B1E">
        <w:rPr>
          <w:rStyle w:val="italicus"/>
        </w:rPr>
        <w:t>nguinem</w:t>
      </w:r>
      <w:r w:rsidRPr="000B0C52">
        <w:rPr>
          <w:rFonts w:eastAsia="Arial Unicode MS"/>
          <w:lang w:bidi="he-IL"/>
        </w:rPr>
        <w:t xml:space="preserve"> (c</w:t>
      </w:r>
      <w:r>
        <w:rPr>
          <w:rFonts w:eastAsia="Arial Unicode MS"/>
          <w:lang w:bidi="he-IL"/>
        </w:rPr>
        <w:t>elui qui recherche le sang i</w:t>
      </w:r>
      <w:r w:rsidRPr="000B0C52">
        <w:rPr>
          <w:rFonts w:eastAsia="Arial Unicode MS"/>
          <w:lang w:bidi="he-IL"/>
        </w:rPr>
        <w:t>njustement répandu</w:t>
      </w:r>
      <w:r>
        <w:rPr>
          <w:rFonts w:eastAsia="Arial Unicode MS"/>
          <w:lang w:bidi="he-IL"/>
        </w:rPr>
        <w:t xml:space="preserve">, </w:t>
      </w:r>
      <w:r w:rsidRPr="000B0C52">
        <w:rPr>
          <w:rFonts w:eastAsia="Arial Unicode MS"/>
          <w:lang w:bidi="he-IL"/>
        </w:rPr>
        <w:t>et qui châtie le meurtrier) nous ramène aux premiers temps de l’humanité (cf. Gen.</w:t>
      </w:r>
      <w:r>
        <w:rPr>
          <w:rFonts w:eastAsia="Arial Unicode MS"/>
          <w:lang w:bidi="he-IL"/>
        </w:rPr>
        <w:t xml:space="preserve"> IX, </w:t>
      </w:r>
      <w:r w:rsidRPr="000B0C52">
        <w:rPr>
          <w:rFonts w:eastAsia="Arial Unicode MS"/>
          <w:lang w:bidi="he-IL"/>
        </w:rPr>
        <w:t xml:space="preserve">5 et ss.) et de l’histoire juive (cf. Num. </w:t>
      </w:r>
      <w:r>
        <w:rPr>
          <w:rFonts w:eastAsia="Arial Unicode MS"/>
          <w:lang w:bidi="he-IL"/>
        </w:rPr>
        <w:t xml:space="preserve">XXXV, </w:t>
      </w:r>
      <w:r w:rsidRPr="000B0C52">
        <w:rPr>
          <w:rFonts w:eastAsia="Arial Unicode MS"/>
          <w:lang w:bidi="he-IL"/>
        </w:rPr>
        <w:t>9 et ss.). Il équivaut à c</w:t>
      </w:r>
      <w:r>
        <w:rPr>
          <w:rFonts w:eastAsia="Arial Unicode MS"/>
          <w:lang w:bidi="he-IL"/>
        </w:rPr>
        <w:t>e</w:t>
      </w:r>
      <w:r w:rsidRPr="000B0C52">
        <w:rPr>
          <w:rFonts w:eastAsia="Arial Unicode MS"/>
          <w:lang w:bidi="he-IL"/>
        </w:rPr>
        <w:t>lui de</w:t>
      </w:r>
      <w:r w:rsidR="00745AE4">
        <w:rPr>
          <w:rStyle w:val="italicus"/>
        </w:rPr>
        <w:t xml:space="preserve"> go᾿</w:t>
      </w:r>
      <w:r w:rsidRPr="00290B1E">
        <w:rPr>
          <w:rStyle w:val="italicus"/>
        </w:rPr>
        <w:t>él</w:t>
      </w:r>
      <w:r>
        <w:rPr>
          <w:rStyle w:val="italicus"/>
        </w:rPr>
        <w:t xml:space="preserve">, </w:t>
      </w:r>
      <w:r w:rsidRPr="000B0C52">
        <w:rPr>
          <w:rFonts w:eastAsia="Arial Unicode MS"/>
          <w:lang w:bidi="he-IL"/>
        </w:rPr>
        <w:t>rendu si célèbre par Job (</w:t>
      </w:r>
      <w:r>
        <w:rPr>
          <w:rFonts w:eastAsia="Arial Unicode MS"/>
          <w:lang w:bidi="he-IL"/>
        </w:rPr>
        <w:t xml:space="preserve">XIX, </w:t>
      </w:r>
      <w:r w:rsidRPr="000B0C52">
        <w:rPr>
          <w:rFonts w:eastAsia="Arial Unicode MS"/>
          <w:lang w:bidi="he-IL"/>
        </w:rPr>
        <w:t>21 et ss. ; voyez le commentaire)</w:t>
      </w:r>
      <w:r>
        <w:rPr>
          <w:rFonts w:eastAsia="Arial Unicode MS"/>
          <w:lang w:bidi="he-IL"/>
        </w:rPr>
        <w:t>.</w:t>
      </w:r>
      <w:r w:rsidRPr="00A01812">
        <w:t xml:space="preserve"> — </w:t>
      </w:r>
      <w:r w:rsidRPr="00290B1E">
        <w:rPr>
          <w:rStyle w:val="italicus"/>
        </w:rPr>
        <w:t>Clamórem páuperum.</w:t>
      </w:r>
      <w:r w:rsidRPr="000B0C52">
        <w:rPr>
          <w:rFonts w:eastAsia="Arial Unicode MS"/>
          <w:lang w:bidi="he-IL"/>
        </w:rPr>
        <w:t xml:space="preserve"> Plutôt </w:t>
      </w:r>
      <w:r>
        <w:rPr>
          <w:rFonts w:eastAsia="Arial Unicode MS"/>
          <w:lang w:bidi="he-IL"/>
        </w:rPr>
        <w:t xml:space="preserve">: </w:t>
      </w:r>
      <w:r w:rsidRPr="000B0C52">
        <w:rPr>
          <w:rFonts w:eastAsia="Arial Unicode MS"/>
          <w:lang w:bidi="he-IL"/>
        </w:rPr>
        <w:t>des affligés (</w:t>
      </w:r>
      <w:r w:rsidR="009B3499" w:rsidRPr="009B3499">
        <w:rPr>
          <w:rStyle w:val="italicus"/>
        </w:rPr>
        <w:t>῾</w:t>
      </w:r>
      <w:r w:rsidRPr="009B3499">
        <w:rPr>
          <w:rStyle w:val="italicus"/>
        </w:rPr>
        <w:t>anâvim</w:t>
      </w:r>
      <w:r w:rsidRPr="00B134CC">
        <w:t>).</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5° Prière de David</w:t>
      </w:r>
      <w:r>
        <w:rPr>
          <w:rFonts w:eastAsia="Arial Unicode MS"/>
          <w:lang w:bidi="he-IL"/>
        </w:rPr>
        <w:t xml:space="preserve">, </w:t>
      </w:r>
      <w:r w:rsidRPr="000B0C52">
        <w:rPr>
          <w:rFonts w:eastAsia="Arial Unicode MS"/>
          <w:lang w:bidi="he-IL"/>
        </w:rPr>
        <w:t>pour obtenir que Dieu le délivre plus complètement encore de ses ennemis. Vers. 14-21.</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14-15. Septième strophe (</w:t>
      </w:r>
      <w:r w:rsidRPr="00290B1E">
        <w:rPr>
          <w:rStyle w:val="italicus"/>
        </w:rPr>
        <w:t>cheth</w:t>
      </w:r>
      <w:r w:rsidRPr="000B0C52">
        <w:rPr>
          <w:rFonts w:eastAsia="Arial Unicode MS"/>
          <w:lang w:bidi="he-IL"/>
        </w:rPr>
        <w:t>) </w:t>
      </w:r>
      <w:r>
        <w:rPr>
          <w:rFonts w:eastAsia="Arial Unicode MS"/>
          <w:lang w:bidi="he-IL"/>
        </w:rPr>
        <w:t>: demande pressante</w:t>
      </w:r>
      <w:r w:rsidRPr="000B0C52">
        <w:rPr>
          <w:rFonts w:eastAsia="Arial Unicode MS"/>
          <w:lang w:bidi="he-IL"/>
        </w:rPr>
        <w:t xml:space="preserve"> de secours.</w:t>
      </w:r>
      <w:r w:rsidRPr="00A01812">
        <w:t xml:space="preserve"> — </w:t>
      </w:r>
      <w:r w:rsidRPr="00290B1E">
        <w:rPr>
          <w:rStyle w:val="italicus"/>
        </w:rPr>
        <w:t>M</w:t>
      </w:r>
      <w:r>
        <w:rPr>
          <w:rStyle w:val="italicus"/>
        </w:rPr>
        <w:t>iserére…</w:t>
      </w:r>
      <w:r w:rsidRPr="000B0C52">
        <w:rPr>
          <w:rFonts w:eastAsia="Arial Unicode MS"/>
          <w:lang w:bidi="he-IL"/>
        </w:rPr>
        <w:t xml:space="preserve"> D’après plusieurs </w:t>
      </w:r>
      <w:r>
        <w:rPr>
          <w:rFonts w:eastAsia="Arial Unicode MS"/>
          <w:lang w:bidi="he-IL"/>
        </w:rPr>
        <w:t>interprète</w:t>
      </w:r>
      <w:r w:rsidRPr="000B0C52">
        <w:rPr>
          <w:rFonts w:eastAsia="Arial Unicode MS"/>
          <w:lang w:bidi="he-IL"/>
        </w:rPr>
        <w:t>s</w:t>
      </w:r>
      <w:r>
        <w:rPr>
          <w:rFonts w:eastAsia="Arial Unicode MS"/>
          <w:lang w:bidi="he-IL"/>
        </w:rPr>
        <w:t xml:space="preserve">, </w:t>
      </w:r>
      <w:r w:rsidRPr="000B0C52">
        <w:rPr>
          <w:rFonts w:eastAsia="Arial Unicode MS"/>
          <w:lang w:bidi="he-IL"/>
        </w:rPr>
        <w:t>le poète aurait adressé à Dieu cette prière avant la victoire qu’il vient de décrire ; nous préférons y voir une nouvelle requête</w:t>
      </w:r>
      <w:r>
        <w:rPr>
          <w:rFonts w:eastAsia="Arial Unicode MS"/>
          <w:lang w:bidi="he-IL"/>
        </w:rPr>
        <w:t xml:space="preserve">, </w:t>
      </w:r>
      <w:r w:rsidRPr="000B0C52">
        <w:rPr>
          <w:rFonts w:eastAsia="Arial Unicode MS"/>
          <w:lang w:bidi="he-IL"/>
        </w:rPr>
        <w:t>destinée à parfaire le triomphe.</w:t>
      </w:r>
      <w:r w:rsidRPr="00A01812">
        <w:t xml:space="preserve"> — </w:t>
      </w:r>
      <w:r w:rsidRPr="00290B1E">
        <w:rPr>
          <w:rStyle w:val="italicus"/>
        </w:rPr>
        <w:t>Humilit</w:t>
      </w:r>
      <w:r>
        <w:rPr>
          <w:rStyle w:val="italicus"/>
        </w:rPr>
        <w:t>átem</w:t>
      </w:r>
      <w:r w:rsidRPr="00290B1E">
        <w:rPr>
          <w:rStyle w:val="italicus"/>
        </w:rPr>
        <w:t xml:space="preserve"> meam.</w:t>
      </w:r>
      <w:r w:rsidRPr="000B0C52">
        <w:rPr>
          <w:rFonts w:eastAsia="Arial Unicode MS"/>
          <w:lang w:bidi="he-IL"/>
        </w:rPr>
        <w:t xml:space="preserve"> Hébr. </w:t>
      </w:r>
      <w:r>
        <w:rPr>
          <w:rFonts w:eastAsia="Arial Unicode MS"/>
          <w:lang w:bidi="he-IL"/>
        </w:rPr>
        <w:t xml:space="preserve">: </w:t>
      </w:r>
      <w:r w:rsidR="004E0316" w:rsidRPr="004E0316">
        <w:rPr>
          <w:rStyle w:val="italicus"/>
        </w:rPr>
        <w:t>῾</w:t>
      </w:r>
      <w:r w:rsidRPr="004E0316">
        <w:rPr>
          <w:rStyle w:val="italicus"/>
        </w:rPr>
        <w:t>onyi</w:t>
      </w:r>
      <w:r>
        <w:rPr>
          <w:rStyle w:val="italicus"/>
        </w:rPr>
        <w:t xml:space="preserve">, </w:t>
      </w:r>
      <w:r w:rsidRPr="000B0C52">
        <w:rPr>
          <w:rFonts w:eastAsia="Arial Unicode MS"/>
          <w:lang w:bidi="he-IL"/>
        </w:rPr>
        <w:t>mon affliction (note du vers. 18)</w:t>
      </w:r>
      <w:r>
        <w:rPr>
          <w:rFonts w:eastAsia="Arial Unicode MS"/>
          <w:lang w:bidi="he-IL"/>
        </w:rPr>
        <w:t>.</w:t>
      </w:r>
      <w:r w:rsidRPr="00A01812">
        <w:t xml:space="preserve"> — </w:t>
      </w:r>
      <w:r w:rsidRPr="00290B1E">
        <w:rPr>
          <w:rStyle w:val="italicus"/>
        </w:rPr>
        <w:t>Ex</w:t>
      </w:r>
      <w:r>
        <w:rPr>
          <w:rStyle w:val="italicus"/>
        </w:rPr>
        <w:t>á</w:t>
      </w:r>
      <w:r w:rsidRPr="00290B1E">
        <w:rPr>
          <w:rStyle w:val="italicus"/>
        </w:rPr>
        <w:t>ltas</w:t>
      </w:r>
      <w:r>
        <w:rPr>
          <w:rStyle w:val="italicus"/>
        </w:rPr>
        <w:t>…</w:t>
      </w:r>
      <w:r w:rsidRPr="00290B1E">
        <w:rPr>
          <w:rStyle w:val="italicus"/>
        </w:rPr>
        <w:t xml:space="preserve"> de portis mortis.</w:t>
      </w:r>
      <w:r w:rsidRPr="000B0C52">
        <w:rPr>
          <w:rFonts w:eastAsia="Arial Unicode MS"/>
          <w:lang w:bidi="he-IL"/>
        </w:rPr>
        <w:t xml:space="preserve"> Belle métaphore. Dans son péril extrême</w:t>
      </w:r>
      <w:r>
        <w:rPr>
          <w:rFonts w:eastAsia="Arial Unicode MS"/>
          <w:lang w:bidi="he-IL"/>
        </w:rPr>
        <w:t xml:space="preserve">, </w:t>
      </w:r>
      <w:r w:rsidRPr="000B0C52">
        <w:rPr>
          <w:rFonts w:eastAsia="Arial Unicode MS"/>
          <w:lang w:bidi="he-IL"/>
        </w:rPr>
        <w:t>David avait été entraîné</w:t>
      </w:r>
      <w:r>
        <w:rPr>
          <w:rFonts w:eastAsia="Arial Unicode MS"/>
          <w:lang w:bidi="he-IL"/>
        </w:rPr>
        <w:t xml:space="preserve">, </w:t>
      </w:r>
      <w:r w:rsidRPr="000B0C52">
        <w:rPr>
          <w:rFonts w:eastAsia="Arial Unicode MS"/>
          <w:lang w:bidi="he-IL"/>
        </w:rPr>
        <w:t>pour ainsi dire</w:t>
      </w:r>
      <w:r>
        <w:rPr>
          <w:rFonts w:eastAsia="Arial Unicode MS"/>
          <w:lang w:bidi="he-IL"/>
        </w:rPr>
        <w:t xml:space="preserve">, </w:t>
      </w:r>
      <w:r w:rsidRPr="000B0C52">
        <w:rPr>
          <w:rFonts w:eastAsia="Arial Unicode MS"/>
          <w:lang w:bidi="he-IL"/>
        </w:rPr>
        <w:t>jusqu’à l’entrée du sombre palais de la mort</w:t>
      </w:r>
      <w:r>
        <w:rPr>
          <w:rFonts w:eastAsia="Arial Unicode MS"/>
          <w:lang w:bidi="he-IL"/>
        </w:rPr>
        <w:t xml:space="preserve">, </w:t>
      </w:r>
      <w:r w:rsidRPr="000B0C52">
        <w:rPr>
          <w:rFonts w:eastAsia="Arial Unicode MS"/>
          <w:lang w:bidi="he-IL"/>
        </w:rPr>
        <w:t>dont on ne revient point lorsqu’on y a pénétré </w:t>
      </w:r>
      <w:r>
        <w:rPr>
          <w:rFonts w:eastAsia="Arial Unicode MS"/>
          <w:lang w:bidi="he-IL"/>
        </w:rPr>
        <w:t xml:space="preserve">: </w:t>
      </w:r>
      <w:r w:rsidRPr="000B0C52">
        <w:rPr>
          <w:rFonts w:eastAsia="Arial Unicode MS"/>
          <w:lang w:bidi="he-IL"/>
        </w:rPr>
        <w:t>Dieu seul avait pu l’en retirer. Cf. Job</w:t>
      </w:r>
      <w:r>
        <w:rPr>
          <w:rFonts w:eastAsia="Arial Unicode MS"/>
          <w:lang w:bidi="he-IL"/>
        </w:rPr>
        <w:t xml:space="preserve">, XXXVIII, </w:t>
      </w:r>
      <w:r w:rsidRPr="000B0C52">
        <w:rPr>
          <w:rFonts w:eastAsia="Arial Unicode MS"/>
          <w:lang w:bidi="he-IL"/>
        </w:rPr>
        <w:t xml:space="preserve">17 ; Ps. </w:t>
      </w:r>
      <w:r>
        <w:rPr>
          <w:rFonts w:eastAsia="Arial Unicode MS"/>
          <w:lang w:bidi="he-IL"/>
        </w:rPr>
        <w:t>CV</w:t>
      </w:r>
      <w:r w:rsidRPr="000B0C52">
        <w:rPr>
          <w:rFonts w:eastAsia="Arial Unicode MS"/>
          <w:lang w:bidi="he-IL"/>
        </w:rPr>
        <w:t>I</w:t>
      </w:r>
      <w:r>
        <w:rPr>
          <w:rFonts w:eastAsia="Arial Unicode MS"/>
          <w:lang w:bidi="he-IL"/>
        </w:rPr>
        <w:t xml:space="preserve">, </w:t>
      </w:r>
      <w:r w:rsidRPr="000B0C52">
        <w:rPr>
          <w:rFonts w:eastAsia="Arial Unicode MS"/>
          <w:lang w:bidi="he-IL"/>
        </w:rPr>
        <w:t xml:space="preserve">18 ; Is. </w:t>
      </w:r>
      <w:r>
        <w:rPr>
          <w:rFonts w:eastAsia="Arial Unicode MS"/>
          <w:lang w:bidi="he-IL"/>
        </w:rPr>
        <w:t xml:space="preserve">XXXVIII, </w:t>
      </w:r>
      <w:r w:rsidRPr="000B0C52">
        <w:rPr>
          <w:rFonts w:eastAsia="Arial Unicode MS"/>
          <w:lang w:bidi="he-IL"/>
        </w:rPr>
        <w:t>10</w:t>
      </w:r>
      <w:r>
        <w:rPr>
          <w:rFonts w:eastAsia="Arial Unicode MS"/>
          <w:lang w:bidi="he-IL"/>
        </w:rPr>
        <w:t>, etc</w:t>
      </w:r>
      <w:r w:rsidRPr="000B0C52">
        <w:rPr>
          <w:rFonts w:eastAsia="Arial Unicode MS"/>
          <w:lang w:bidi="he-IL"/>
        </w:rPr>
        <w:t>.</w:t>
      </w:r>
      <w:r w:rsidRPr="00A01812">
        <w:t xml:space="preserve"> — </w:t>
      </w:r>
      <w:r w:rsidRPr="000B0C52">
        <w:rPr>
          <w:rFonts w:eastAsia="Arial Unicode MS"/>
          <w:lang w:bidi="he-IL"/>
        </w:rPr>
        <w:t>But pour lequel il avait été arraché à la mort </w:t>
      </w:r>
      <w:r>
        <w:rPr>
          <w:rFonts w:eastAsia="Arial Unicode MS"/>
          <w:lang w:bidi="he-IL"/>
        </w:rPr>
        <w:t xml:space="preserve">: </w:t>
      </w:r>
      <w:r w:rsidRPr="00290B1E">
        <w:rPr>
          <w:rStyle w:val="italicus"/>
        </w:rPr>
        <w:t>ut annúntiem</w:t>
      </w:r>
      <w:r>
        <w:rPr>
          <w:rStyle w:val="italicus"/>
        </w:rPr>
        <w:t>…</w:t>
      </w:r>
      <w:r w:rsidRPr="000B0C52">
        <w:rPr>
          <w:rFonts w:eastAsia="Arial Unicode MS"/>
          <w:lang w:bidi="he-IL"/>
        </w:rPr>
        <w:t xml:space="preserve"> Cf. Ps</w:t>
      </w:r>
      <w:r>
        <w:rPr>
          <w:rFonts w:eastAsia="Arial Unicode MS"/>
          <w:lang w:bidi="he-IL"/>
        </w:rPr>
        <w:t xml:space="preserve">. VI, </w:t>
      </w:r>
      <w:r w:rsidRPr="000B0C52">
        <w:rPr>
          <w:rFonts w:eastAsia="Arial Unicode MS"/>
          <w:lang w:bidi="he-IL"/>
        </w:rPr>
        <w:t>6</w:t>
      </w:r>
      <w:r>
        <w:rPr>
          <w:rFonts w:eastAsia="Arial Unicode MS"/>
          <w:lang w:bidi="he-IL"/>
        </w:rPr>
        <w:t xml:space="preserve">, </w:t>
      </w:r>
      <w:r w:rsidRPr="000B0C52">
        <w:rPr>
          <w:rFonts w:eastAsia="Arial Unicode MS"/>
          <w:lang w:bidi="he-IL"/>
        </w:rPr>
        <w:t>et la note.</w:t>
      </w:r>
      <w:r w:rsidRPr="00A01812">
        <w:t xml:space="preserve"> — </w:t>
      </w:r>
      <w:r w:rsidRPr="00290B1E">
        <w:rPr>
          <w:rStyle w:val="italicus"/>
        </w:rPr>
        <w:t>In portis</w:t>
      </w:r>
      <w:r>
        <w:rPr>
          <w:rStyle w:val="italicus"/>
        </w:rPr>
        <w:t>…</w:t>
      </w:r>
      <w:r w:rsidRPr="00290B1E">
        <w:rPr>
          <w:rStyle w:val="italicus"/>
        </w:rPr>
        <w:t> </w:t>
      </w:r>
      <w:r>
        <w:rPr>
          <w:rStyle w:val="italicus"/>
        </w:rPr>
        <w:t xml:space="preserve">: </w:t>
      </w:r>
      <w:r w:rsidRPr="000B0C52">
        <w:rPr>
          <w:rFonts w:eastAsia="Arial Unicode MS"/>
          <w:lang w:bidi="he-IL"/>
        </w:rPr>
        <w:t xml:space="preserve">l’endroit le plus fréquenté des villes en Orient ; cf. </w:t>
      </w:r>
      <w:r>
        <w:rPr>
          <w:rFonts w:eastAsia="Arial Unicode MS"/>
          <w:lang w:bidi="he-IL"/>
        </w:rPr>
        <w:t>I </w:t>
      </w:r>
      <w:r w:rsidRPr="000B0C52">
        <w:rPr>
          <w:rFonts w:eastAsia="Arial Unicode MS"/>
          <w:lang w:bidi="he-IL"/>
        </w:rPr>
        <w:t>Reg</w:t>
      </w:r>
      <w:r>
        <w:rPr>
          <w:rFonts w:eastAsia="Arial Unicode MS"/>
          <w:lang w:bidi="he-IL"/>
        </w:rPr>
        <w:t xml:space="preserve">. IV, </w:t>
      </w:r>
      <w:r w:rsidRPr="000B0C52">
        <w:rPr>
          <w:rFonts w:eastAsia="Arial Unicode MS"/>
          <w:lang w:bidi="he-IL"/>
        </w:rPr>
        <w:t>18 ;</w:t>
      </w:r>
      <w:r>
        <w:rPr>
          <w:rFonts w:eastAsia="Arial Unicode MS"/>
          <w:lang w:bidi="he-IL"/>
        </w:rPr>
        <w:t xml:space="preserve"> IX, </w:t>
      </w:r>
      <w:r w:rsidRPr="000B0C52">
        <w:rPr>
          <w:rFonts w:eastAsia="Arial Unicode MS"/>
          <w:lang w:bidi="he-IL"/>
        </w:rPr>
        <w:t>18 ; Job</w:t>
      </w:r>
      <w:r>
        <w:rPr>
          <w:rFonts w:eastAsia="Arial Unicode MS"/>
          <w:lang w:bidi="he-IL"/>
        </w:rPr>
        <w:t xml:space="preserve">, XXIX, </w:t>
      </w:r>
      <w:r w:rsidRPr="000B0C52">
        <w:rPr>
          <w:rFonts w:eastAsia="Arial Unicode MS"/>
          <w:lang w:bidi="he-IL"/>
        </w:rPr>
        <w:t>7 ; Prov.</w:t>
      </w:r>
      <w:r>
        <w:rPr>
          <w:rFonts w:eastAsia="Arial Unicode MS"/>
          <w:lang w:bidi="he-IL"/>
        </w:rPr>
        <w:t xml:space="preserve"> VIII, </w:t>
      </w:r>
      <w:r w:rsidRPr="000B0C52">
        <w:rPr>
          <w:rFonts w:eastAsia="Arial Unicode MS"/>
          <w:lang w:bidi="he-IL"/>
        </w:rPr>
        <w:t>3</w:t>
      </w:r>
      <w:r>
        <w:rPr>
          <w:rFonts w:eastAsia="Arial Unicode MS"/>
          <w:lang w:bidi="he-IL"/>
        </w:rPr>
        <w:t>, etc</w:t>
      </w:r>
      <w:r w:rsidRPr="000B0C52">
        <w:rPr>
          <w:rFonts w:eastAsia="Arial Unicode MS"/>
          <w:lang w:bidi="he-IL"/>
        </w:rPr>
        <w:t>. Contraste avec les portes silencieuses du séjour des morts.</w:t>
      </w:r>
      <w:r w:rsidRPr="00A01812">
        <w:t xml:space="preserve"> — </w:t>
      </w:r>
      <w:r w:rsidRPr="00290B1E">
        <w:rPr>
          <w:rStyle w:val="italicus"/>
        </w:rPr>
        <w:t>F</w:t>
      </w:r>
      <w:r>
        <w:rPr>
          <w:rStyle w:val="italicus"/>
        </w:rPr>
        <w:t>í</w:t>
      </w:r>
      <w:r w:rsidRPr="00290B1E">
        <w:rPr>
          <w:rStyle w:val="italicus"/>
        </w:rPr>
        <w:t>li</w:t>
      </w:r>
      <w:r>
        <w:rPr>
          <w:rStyle w:val="italicus"/>
        </w:rPr>
        <w:t>æ</w:t>
      </w:r>
      <w:r w:rsidRPr="00290B1E">
        <w:rPr>
          <w:rStyle w:val="italicus"/>
        </w:rPr>
        <w:t xml:space="preserve"> Sion </w:t>
      </w:r>
      <w:r>
        <w:rPr>
          <w:rStyle w:val="italicus"/>
        </w:rPr>
        <w:t xml:space="preserve">: </w:t>
      </w:r>
      <w:r w:rsidRPr="000B0C52">
        <w:rPr>
          <w:rFonts w:eastAsia="Arial Unicode MS"/>
          <w:lang w:bidi="he-IL"/>
        </w:rPr>
        <w:t>la population de Jéru</w:t>
      </w:r>
      <w:r>
        <w:rPr>
          <w:rFonts w:eastAsia="Arial Unicode MS"/>
          <w:lang w:bidi="he-IL"/>
        </w:rPr>
        <w:t>salem. Personnific</w:t>
      </w:r>
      <w:r w:rsidRPr="000B0C52">
        <w:rPr>
          <w:rFonts w:eastAsia="Arial Unicode MS"/>
          <w:lang w:bidi="he-IL"/>
        </w:rPr>
        <w:t xml:space="preserve">ation </w:t>
      </w:r>
      <w:r>
        <w:rPr>
          <w:rFonts w:eastAsia="Arial Unicode MS"/>
          <w:lang w:bidi="he-IL"/>
        </w:rPr>
        <w:t>poétique</w:t>
      </w:r>
      <w:r w:rsidRPr="000B0C52">
        <w:rPr>
          <w:rFonts w:eastAsia="Arial Unicode MS"/>
          <w:lang w:bidi="he-IL"/>
        </w:rPr>
        <w:t xml:space="preserve"> souvent usitée dans le</w:t>
      </w:r>
      <w:r>
        <w:rPr>
          <w:rFonts w:eastAsia="Arial Unicode MS"/>
          <w:lang w:bidi="he-IL"/>
        </w:rPr>
        <w:t>s</w:t>
      </w:r>
      <w:r w:rsidRPr="000B0C52">
        <w:rPr>
          <w:rFonts w:eastAsia="Arial Unicode MS"/>
          <w:lang w:bidi="he-IL"/>
        </w:rPr>
        <w:t xml:space="preserve"> saints Livres.</w:t>
      </w:r>
      <w:r>
        <w:rPr>
          <w:rFonts w:eastAsia="Arial Unicode MS"/>
          <w:lang w:bidi="he-IL"/>
        </w:rPr>
        <w:t xml:space="preserve"> </w:t>
      </w:r>
    </w:p>
    <w:p w:rsidR="0073183F" w:rsidRDefault="0073183F" w:rsidP="0073183F">
      <w:pPr>
        <w:rPr>
          <w:rFonts w:eastAsia="Arial Unicode MS"/>
          <w:lang w:bidi="he-IL"/>
        </w:rPr>
      </w:pPr>
      <w:r>
        <w:rPr>
          <w:rFonts w:eastAsia="Arial Unicode MS"/>
          <w:lang w:bidi="he-IL"/>
        </w:rPr>
        <w:t>16-17. Huitième strophe (</w:t>
      </w:r>
      <w:r w:rsidRPr="009560EB">
        <w:rPr>
          <w:rStyle w:val="italicus"/>
        </w:rPr>
        <w:t>teth</w:t>
      </w:r>
      <w:r w:rsidRPr="000B0C52">
        <w:rPr>
          <w:rFonts w:eastAsia="Arial Unicode MS"/>
          <w:lang w:bidi="he-IL"/>
        </w:rPr>
        <w:t>) </w:t>
      </w:r>
      <w:r>
        <w:rPr>
          <w:rFonts w:eastAsia="Arial Unicode MS"/>
          <w:lang w:bidi="he-IL"/>
        </w:rPr>
        <w:t xml:space="preserve">: </w:t>
      </w:r>
      <w:r w:rsidRPr="000B0C52">
        <w:rPr>
          <w:rFonts w:eastAsia="Arial Unicode MS"/>
          <w:lang w:bidi="he-IL"/>
        </w:rPr>
        <w:t>le poète revient</w:t>
      </w:r>
      <w:r>
        <w:rPr>
          <w:rFonts w:eastAsia="Arial Unicode MS"/>
          <w:lang w:bidi="he-IL"/>
        </w:rPr>
        <w:t xml:space="preserve"> s</w:t>
      </w:r>
      <w:r w:rsidRPr="000B0C52">
        <w:rPr>
          <w:rFonts w:eastAsia="Arial Unicode MS"/>
          <w:lang w:bidi="he-IL"/>
        </w:rPr>
        <w:t>ur son récent triomphe.</w:t>
      </w:r>
      <w:r w:rsidRPr="00A01812">
        <w:t xml:space="preserve"> — </w:t>
      </w:r>
      <w:r>
        <w:rPr>
          <w:rStyle w:val="italicus"/>
        </w:rPr>
        <w:t>Infíxæ</w:t>
      </w:r>
      <w:r w:rsidRPr="00290B1E">
        <w:rPr>
          <w:rStyle w:val="italicus"/>
        </w:rPr>
        <w:t xml:space="preserve"> in intéritu</w:t>
      </w:r>
      <w:r>
        <w:rPr>
          <w:rStyle w:val="italicus"/>
        </w:rPr>
        <w:t>…</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plongées dans la fosse qu’elles avaient faite. Sur cette pensée</w:t>
      </w:r>
      <w:r>
        <w:rPr>
          <w:rFonts w:eastAsia="Arial Unicode MS"/>
          <w:lang w:bidi="he-IL"/>
        </w:rPr>
        <w:t xml:space="preserve">, </w:t>
      </w:r>
      <w:r w:rsidRPr="000B0C52">
        <w:rPr>
          <w:rFonts w:eastAsia="Arial Unicode MS"/>
          <w:lang w:bidi="he-IL"/>
        </w:rPr>
        <w:t>voyez Ps.</w:t>
      </w:r>
      <w:r>
        <w:rPr>
          <w:rFonts w:eastAsia="Arial Unicode MS"/>
          <w:lang w:bidi="he-IL"/>
        </w:rPr>
        <w:t xml:space="preserve"> VII, </w:t>
      </w:r>
      <w:r w:rsidRPr="000B0C52">
        <w:rPr>
          <w:rFonts w:eastAsia="Arial Unicode MS"/>
          <w:lang w:bidi="he-IL"/>
        </w:rPr>
        <w:t>15-17</w:t>
      </w:r>
      <w:r>
        <w:rPr>
          <w:rFonts w:eastAsia="Arial Unicode MS"/>
          <w:lang w:bidi="he-IL"/>
        </w:rPr>
        <w:t>.</w:t>
      </w:r>
      <w:r w:rsidRPr="00A01812">
        <w:t xml:space="preserve"> — </w:t>
      </w:r>
      <w:r w:rsidRPr="00290B1E">
        <w:rPr>
          <w:rStyle w:val="italicus"/>
        </w:rPr>
        <w:t>Cognosc</w:t>
      </w:r>
      <w:r>
        <w:rPr>
          <w:rStyle w:val="italicus"/>
        </w:rPr>
        <w:t>étur</w:t>
      </w:r>
      <w:r w:rsidRPr="00290B1E">
        <w:rPr>
          <w:rStyle w:val="italicus"/>
        </w:rPr>
        <w:t xml:space="preserve"> </w:t>
      </w:r>
      <w:r>
        <w:rPr>
          <w:rStyle w:val="italicus"/>
        </w:rPr>
        <w:t>Dóminus…</w:t>
      </w:r>
      <w:r w:rsidRPr="000B0C52">
        <w:rPr>
          <w:rFonts w:eastAsia="Arial Unicode MS"/>
          <w:lang w:bidi="he-IL"/>
        </w:rPr>
        <w:t xml:space="preserve"> Dieu se fait connaître par ses terribles jugements.</w:t>
      </w:r>
      <w:r w:rsidRPr="00A01812">
        <w:t xml:space="preserve"> — </w:t>
      </w:r>
      <w:r w:rsidRPr="000B0C52">
        <w:rPr>
          <w:rFonts w:eastAsia="Arial Unicode MS"/>
          <w:lang w:bidi="he-IL"/>
        </w:rPr>
        <w:t>Dans l’hébreu</w:t>
      </w:r>
      <w:r>
        <w:rPr>
          <w:rFonts w:eastAsia="Arial Unicode MS"/>
          <w:lang w:bidi="he-IL"/>
        </w:rPr>
        <w:t xml:space="preserve">, </w:t>
      </w:r>
      <w:r w:rsidRPr="000B0C52">
        <w:rPr>
          <w:rFonts w:eastAsia="Arial Unicode MS"/>
          <w:lang w:bidi="he-IL"/>
        </w:rPr>
        <w:t>à la fin du verset 17</w:t>
      </w:r>
      <w:r>
        <w:rPr>
          <w:rFonts w:eastAsia="Arial Unicode MS"/>
          <w:lang w:bidi="he-IL"/>
        </w:rPr>
        <w:t xml:space="preserve">, </w:t>
      </w:r>
      <w:r w:rsidRPr="000B0C52">
        <w:rPr>
          <w:rFonts w:eastAsia="Arial Unicode MS"/>
          <w:lang w:bidi="he-IL"/>
        </w:rPr>
        <w:t xml:space="preserve">on lit les mots </w:t>
      </w:r>
      <w:r w:rsidRPr="00290B1E">
        <w:rPr>
          <w:rStyle w:val="italicus"/>
        </w:rPr>
        <w:t>higgâyôn sélah</w:t>
      </w:r>
      <w:r>
        <w:rPr>
          <w:rStyle w:val="italicus"/>
        </w:rPr>
        <w:t xml:space="preserve">, </w:t>
      </w:r>
      <w:r w:rsidRPr="000B0C52">
        <w:rPr>
          <w:rFonts w:eastAsia="Arial Unicode MS"/>
          <w:lang w:bidi="he-IL"/>
        </w:rPr>
        <w:t>qui signifient</w:t>
      </w:r>
      <w:r>
        <w:rPr>
          <w:rFonts w:eastAsia="Arial Unicode MS"/>
          <w:lang w:bidi="he-IL"/>
        </w:rPr>
        <w:t xml:space="preserve">, </w:t>
      </w:r>
      <w:r w:rsidRPr="000B0C52">
        <w:rPr>
          <w:rFonts w:eastAsia="Arial Unicode MS"/>
          <w:lang w:bidi="he-IL"/>
        </w:rPr>
        <w:t>selon l’interprétation la plus probable </w:t>
      </w:r>
      <w:r>
        <w:rPr>
          <w:rFonts w:eastAsia="Arial Unicode MS"/>
          <w:lang w:bidi="he-IL"/>
        </w:rPr>
        <w:t xml:space="preserve">: </w:t>
      </w:r>
      <w:r w:rsidRPr="000B0C52">
        <w:rPr>
          <w:rFonts w:eastAsia="Arial Unicode MS"/>
          <w:lang w:bidi="he-IL"/>
        </w:rPr>
        <w:t>Forte (voir la note du Ps</w:t>
      </w:r>
      <w:r>
        <w:rPr>
          <w:rFonts w:eastAsia="Arial Unicode MS"/>
          <w:lang w:bidi="he-IL"/>
        </w:rPr>
        <w:t xml:space="preserve">. III, </w:t>
      </w:r>
      <w:r w:rsidRPr="000B0C52">
        <w:rPr>
          <w:rFonts w:eastAsia="Arial Unicode MS"/>
          <w:lang w:bidi="he-IL"/>
        </w:rPr>
        <w:t xml:space="preserve">3) pour les instruments à cordes. Cf. Ps. </w:t>
      </w:r>
      <w:r>
        <w:rPr>
          <w:rFonts w:eastAsia="Arial Unicode MS"/>
          <w:lang w:bidi="he-IL"/>
        </w:rPr>
        <w:t>XCII</w:t>
      </w:r>
      <w:r w:rsidRPr="000B0C52">
        <w:rPr>
          <w:rFonts w:eastAsia="Arial Unicode MS"/>
          <w:lang w:bidi="he-IL"/>
        </w:rPr>
        <w:t xml:space="preserve"> hébr.</w:t>
      </w:r>
      <w:r>
        <w:rPr>
          <w:rFonts w:eastAsia="Arial Unicode MS"/>
          <w:lang w:bidi="he-IL"/>
        </w:rPr>
        <w:t xml:space="preserve">, </w:t>
      </w:r>
      <w:r w:rsidRPr="000B0C52">
        <w:rPr>
          <w:rFonts w:eastAsia="Arial Unicode MS"/>
          <w:lang w:bidi="he-IL"/>
        </w:rPr>
        <w:t>4.</w:t>
      </w:r>
      <w:r>
        <w:rPr>
          <w:rFonts w:eastAsia="Arial Unicode MS"/>
          <w:lang w:bidi="he-IL"/>
        </w:rPr>
        <w:t xml:space="preserve"> </w:t>
      </w:r>
    </w:p>
    <w:p w:rsidR="0073183F" w:rsidRDefault="0073183F" w:rsidP="004E0316">
      <w:pPr>
        <w:rPr>
          <w:rFonts w:eastAsia="Arial Unicode MS"/>
          <w:lang w:bidi="he-IL"/>
        </w:rPr>
      </w:pPr>
      <w:r w:rsidRPr="000B0C52">
        <w:rPr>
          <w:rFonts w:eastAsia="Arial Unicode MS"/>
          <w:lang w:bidi="he-IL"/>
        </w:rPr>
        <w:t>18-19. Neuvième strophe</w:t>
      </w:r>
      <w:r w:rsidRPr="00290B1E">
        <w:rPr>
          <w:rStyle w:val="italicus"/>
        </w:rPr>
        <w:t xml:space="preserve"> </w:t>
      </w:r>
      <w:r w:rsidRPr="00510E1E">
        <w:t>(</w:t>
      </w:r>
      <w:r w:rsidRPr="00290B1E">
        <w:rPr>
          <w:rStyle w:val="italicus"/>
        </w:rPr>
        <w:t>iod</w:t>
      </w:r>
      <w:r w:rsidRPr="00B134CC">
        <w:t xml:space="preserve">) : </w:t>
      </w:r>
      <w:r w:rsidRPr="000B0C52">
        <w:rPr>
          <w:rFonts w:eastAsia="Arial Unicode MS"/>
          <w:lang w:bidi="he-IL"/>
        </w:rPr>
        <w:t>le poète jette un regard confiant sur l’avenir</w:t>
      </w:r>
      <w:r>
        <w:rPr>
          <w:rFonts w:eastAsia="Arial Unicode MS"/>
          <w:lang w:bidi="he-IL"/>
        </w:rPr>
        <w:t xml:space="preserve">, </w:t>
      </w:r>
      <w:r w:rsidRPr="000B0C52">
        <w:rPr>
          <w:rFonts w:eastAsia="Arial Unicode MS"/>
          <w:lang w:bidi="he-IL"/>
        </w:rPr>
        <w:t>à cause des bontés du Seigneur.</w:t>
      </w:r>
      <w:r w:rsidRPr="00A01812">
        <w:t xml:space="preserve"> — </w:t>
      </w:r>
      <w:r w:rsidRPr="00290B1E">
        <w:rPr>
          <w:rStyle w:val="italicus"/>
        </w:rPr>
        <w:t>Convert</w:t>
      </w:r>
      <w:r>
        <w:rPr>
          <w:rStyle w:val="italicus"/>
        </w:rPr>
        <w:t>á</w:t>
      </w:r>
      <w:r w:rsidRPr="00290B1E">
        <w:rPr>
          <w:rStyle w:val="italicus"/>
        </w:rPr>
        <w:t>ntur</w:t>
      </w:r>
      <w:r>
        <w:rPr>
          <w:rStyle w:val="italicus"/>
        </w:rPr>
        <w:t>…</w:t>
      </w:r>
      <w:r w:rsidRPr="000B0C52">
        <w:rPr>
          <w:rFonts w:eastAsia="Arial Unicode MS"/>
          <w:lang w:bidi="he-IL"/>
        </w:rPr>
        <w:t xml:space="preserve"> Dans l’hébreu </w:t>
      </w:r>
      <w:r>
        <w:rPr>
          <w:rFonts w:eastAsia="Arial Unicode MS"/>
          <w:lang w:bidi="he-IL"/>
        </w:rPr>
        <w:t>: « </w:t>
      </w:r>
      <w:r w:rsidRPr="000B0C52">
        <w:rPr>
          <w:rFonts w:eastAsia="Arial Unicode MS"/>
          <w:lang w:bidi="he-IL"/>
        </w:rPr>
        <w:t>ils retourneront ;</w:t>
      </w:r>
      <w:r>
        <w:rPr>
          <w:rFonts w:eastAsia="Arial Unicode MS"/>
          <w:lang w:bidi="he-IL"/>
        </w:rPr>
        <w:t> »</w:t>
      </w:r>
      <w:r w:rsidRPr="000B0C52">
        <w:rPr>
          <w:rFonts w:eastAsia="Arial Unicode MS"/>
          <w:lang w:bidi="he-IL"/>
        </w:rPr>
        <w:t xml:space="preserve"> le futur prophétique.</w:t>
      </w:r>
      <w:r w:rsidRPr="00A01812">
        <w:t xml:space="preserve"> — </w:t>
      </w:r>
      <w:r w:rsidRPr="00290B1E">
        <w:rPr>
          <w:rStyle w:val="italicus"/>
        </w:rPr>
        <w:t>Infern</w:t>
      </w:r>
      <w:r>
        <w:rPr>
          <w:rStyle w:val="italicus"/>
        </w:rPr>
        <w:t>órum</w:t>
      </w:r>
      <w:r w:rsidRPr="00290B1E">
        <w:rPr>
          <w:rStyle w:val="italicus"/>
        </w:rPr>
        <w:t> </w:t>
      </w:r>
      <w:r>
        <w:rPr>
          <w:rStyle w:val="italicus"/>
        </w:rPr>
        <w:t xml:space="preserve">: </w:t>
      </w:r>
      <w:r w:rsidRPr="000B0C52">
        <w:rPr>
          <w:rFonts w:eastAsia="Arial Unicode MS"/>
          <w:lang w:bidi="he-IL"/>
        </w:rPr>
        <w:t>le</w:t>
      </w:r>
      <w:r w:rsidRPr="00290B1E">
        <w:rPr>
          <w:rStyle w:val="italicus"/>
        </w:rPr>
        <w:t xml:space="preserve"> </w:t>
      </w:r>
      <w:r w:rsidR="00EC49E7">
        <w:rPr>
          <w:rStyle w:val="italicus"/>
        </w:rPr>
        <w:lastRenderedPageBreak/>
        <w:t>šᵉ᾿ôl</w:t>
      </w:r>
      <w:r w:rsidRPr="000B0C52">
        <w:rPr>
          <w:rFonts w:eastAsia="Arial Unicode MS"/>
          <w:lang w:bidi="he-IL"/>
        </w:rPr>
        <w:t xml:space="preserve"> ou séjour des morts.</w:t>
      </w:r>
      <w:r w:rsidRPr="00A01812">
        <w:t xml:space="preserve"> — </w:t>
      </w:r>
      <w:r w:rsidRPr="00290B1E">
        <w:rPr>
          <w:rStyle w:val="italicus"/>
        </w:rPr>
        <w:t>Obliviscúntur Deum.</w:t>
      </w:r>
      <w:r w:rsidRPr="000B0C52">
        <w:rPr>
          <w:rFonts w:eastAsia="Arial Unicode MS"/>
          <w:lang w:bidi="he-IL"/>
        </w:rPr>
        <w:t xml:space="preserve"> Le nom de Jéhovah</w:t>
      </w:r>
      <w:r>
        <w:rPr>
          <w:rFonts w:eastAsia="Arial Unicode MS"/>
          <w:lang w:bidi="he-IL"/>
        </w:rPr>
        <w:t xml:space="preserve">, </w:t>
      </w:r>
      <w:r w:rsidRPr="000B0C52">
        <w:rPr>
          <w:rFonts w:eastAsia="Arial Unicode MS"/>
          <w:lang w:bidi="he-IL"/>
        </w:rPr>
        <w:t xml:space="preserve">employé constamment </w:t>
      </w:r>
      <w:r>
        <w:rPr>
          <w:rFonts w:eastAsia="Arial Unicode MS"/>
          <w:lang w:bidi="he-IL"/>
        </w:rPr>
        <w:t>j</w:t>
      </w:r>
      <w:r w:rsidRPr="000B0C52">
        <w:rPr>
          <w:rFonts w:eastAsia="Arial Unicode MS"/>
          <w:lang w:bidi="he-IL"/>
        </w:rPr>
        <w:t>usqu’ici dans ce psaume</w:t>
      </w:r>
      <w:r>
        <w:rPr>
          <w:rFonts w:eastAsia="Arial Unicode MS"/>
          <w:lang w:bidi="he-IL"/>
        </w:rPr>
        <w:t>, est</w:t>
      </w:r>
      <w:r w:rsidRPr="000B0C52">
        <w:rPr>
          <w:rFonts w:eastAsia="Arial Unicode MS"/>
          <w:lang w:bidi="he-IL"/>
        </w:rPr>
        <w:t xml:space="preserve"> tout à coup et naturellement remplacé par </w:t>
      </w:r>
      <w:r w:rsidR="00EC49E7">
        <w:rPr>
          <w:rFonts w:eastAsia="Arial Unicode MS"/>
          <w:lang w:bidi="he-IL"/>
        </w:rPr>
        <w:t>᾿Eloh</w:t>
      </w:r>
      <w:r w:rsidRPr="00290B1E">
        <w:rPr>
          <w:rStyle w:val="italicus"/>
        </w:rPr>
        <w:t>im.</w:t>
      </w:r>
      <w:r w:rsidRPr="000B0C52">
        <w:rPr>
          <w:rFonts w:eastAsia="Arial Unicode MS"/>
          <w:lang w:bidi="he-IL"/>
        </w:rPr>
        <w:t xml:space="preserve"> parce qu’il s’agit des païens et de la connaissance qu’ils avaient de Dieu </w:t>
      </w:r>
      <w:r>
        <w:rPr>
          <w:rFonts w:eastAsia="Arial Unicode MS"/>
          <w:lang w:bidi="he-IL"/>
        </w:rPr>
        <w:t xml:space="preserve">: </w:t>
      </w:r>
      <w:r w:rsidRPr="000B0C52">
        <w:rPr>
          <w:rFonts w:eastAsia="Arial Unicode MS"/>
          <w:lang w:bidi="he-IL"/>
        </w:rPr>
        <w:t>il eût été inexact de dire qu’ils avaient oublié Jéhovah</w:t>
      </w:r>
      <w:r>
        <w:rPr>
          <w:rFonts w:eastAsia="Arial Unicode MS"/>
          <w:lang w:bidi="he-IL"/>
        </w:rPr>
        <w:t xml:space="preserve">, </w:t>
      </w:r>
      <w:r w:rsidRPr="000B0C52">
        <w:rPr>
          <w:rFonts w:eastAsia="Arial Unicode MS"/>
          <w:lang w:bidi="he-IL"/>
        </w:rPr>
        <w:t>qui ne s’était point révélé à eux</w:t>
      </w:r>
      <w:r>
        <w:rPr>
          <w:rFonts w:eastAsia="Arial Unicode MS"/>
          <w:lang w:bidi="he-IL"/>
        </w:rPr>
        <w:t xml:space="preserve">, </w:t>
      </w:r>
      <w:r w:rsidRPr="000B0C52">
        <w:rPr>
          <w:rFonts w:eastAsia="Arial Unicode MS"/>
          <w:lang w:bidi="he-IL"/>
        </w:rPr>
        <w:t>tandis que le Dieu créateur</w:t>
      </w:r>
      <w:r>
        <w:rPr>
          <w:rFonts w:eastAsia="Arial Unicode MS"/>
          <w:lang w:bidi="he-IL"/>
        </w:rPr>
        <w:t xml:space="preserve">, </w:t>
      </w:r>
      <w:r w:rsidRPr="000B0C52">
        <w:rPr>
          <w:rFonts w:eastAsia="Arial Unicode MS"/>
          <w:lang w:bidi="he-IL"/>
        </w:rPr>
        <w:t>le Dieu de la naturel</w:t>
      </w:r>
      <w:r>
        <w:rPr>
          <w:rFonts w:eastAsia="Arial Unicode MS"/>
          <w:lang w:bidi="he-IL"/>
        </w:rPr>
        <w:t xml:space="preserve"> n</w:t>
      </w:r>
      <w:r w:rsidRPr="000B0C52">
        <w:rPr>
          <w:rFonts w:eastAsia="Arial Unicode MS"/>
          <w:lang w:bidi="he-IL"/>
        </w:rPr>
        <w:t>e s’était pas laissé sans témoins</w:t>
      </w:r>
      <w:r>
        <w:rPr>
          <w:rFonts w:eastAsia="Arial Unicode MS"/>
          <w:lang w:bidi="he-IL"/>
        </w:rPr>
        <w:t xml:space="preserve">, </w:t>
      </w:r>
      <w:r w:rsidRPr="000B0C52">
        <w:rPr>
          <w:rFonts w:eastAsia="Arial Unicode MS"/>
          <w:lang w:bidi="he-IL"/>
        </w:rPr>
        <w:t>même parmi les</w:t>
      </w:r>
      <w:r>
        <w:rPr>
          <w:rFonts w:eastAsia="Arial Unicode MS"/>
          <w:lang w:bidi="he-IL"/>
        </w:rPr>
        <w:t xml:space="preserve"> Gentils</w:t>
      </w:r>
      <w:r w:rsidRPr="000B0C52">
        <w:rPr>
          <w:rFonts w:eastAsia="Arial Unicode MS"/>
          <w:lang w:bidi="he-IL"/>
        </w:rPr>
        <w:t xml:space="preserve"> (cf. Act. </w:t>
      </w:r>
      <w:r>
        <w:rPr>
          <w:rFonts w:eastAsia="Arial Unicode MS"/>
          <w:lang w:bidi="he-IL"/>
        </w:rPr>
        <w:t xml:space="preserve">XIV, </w:t>
      </w:r>
      <w:r w:rsidRPr="000B0C52">
        <w:rPr>
          <w:rFonts w:eastAsia="Arial Unicode MS"/>
          <w:lang w:bidi="he-IL"/>
        </w:rPr>
        <w:t xml:space="preserve">17 ; Rom. </w:t>
      </w:r>
      <w:r>
        <w:rPr>
          <w:rFonts w:eastAsia="Arial Unicode MS"/>
          <w:lang w:bidi="he-IL"/>
        </w:rPr>
        <w:t xml:space="preserve">I, </w:t>
      </w:r>
      <w:r w:rsidRPr="000B0C52">
        <w:rPr>
          <w:rFonts w:eastAsia="Arial Unicode MS"/>
          <w:lang w:bidi="he-IL"/>
        </w:rPr>
        <w:t>18-23).</w:t>
      </w:r>
      <w:r w:rsidRPr="00A01812">
        <w:t xml:space="preserve"> — </w:t>
      </w:r>
      <w:r w:rsidRPr="00290B1E">
        <w:rPr>
          <w:rStyle w:val="italicus"/>
        </w:rPr>
        <w:t>Pati</w:t>
      </w:r>
      <w:r>
        <w:rPr>
          <w:rStyle w:val="italicus"/>
        </w:rPr>
        <w:t>éntia</w:t>
      </w:r>
      <w:r w:rsidRPr="00290B1E">
        <w:rPr>
          <w:rStyle w:val="italicus"/>
        </w:rPr>
        <w:t xml:space="preserve"> páuperum.</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l’espérance des affligé</w:t>
      </w:r>
      <w:r w:rsidRPr="000E5725">
        <w:t>s (</w:t>
      </w:r>
      <w:r w:rsidR="004E0316">
        <w:rPr>
          <w:rStyle w:val="italicus"/>
        </w:rPr>
        <w:t>῾</w:t>
      </w:r>
      <w:r w:rsidRPr="00290B1E">
        <w:rPr>
          <w:rStyle w:val="italicus"/>
        </w:rPr>
        <w:t xml:space="preserve">aniyim ; </w:t>
      </w:r>
      <w:r w:rsidRPr="000B0C52">
        <w:rPr>
          <w:rFonts w:eastAsia="Arial Unicode MS"/>
          <w:lang w:bidi="he-IL"/>
        </w:rPr>
        <w:t>voyez le Vers. 13). Cette confiance</w:t>
      </w:r>
      <w:r>
        <w:rPr>
          <w:rFonts w:eastAsia="Arial Unicode MS"/>
          <w:lang w:bidi="he-IL"/>
        </w:rPr>
        <w:t xml:space="preserve">, </w:t>
      </w:r>
      <w:r w:rsidRPr="000B0C52">
        <w:rPr>
          <w:rFonts w:eastAsia="Arial Unicode MS"/>
          <w:lang w:bidi="he-IL"/>
        </w:rPr>
        <w:t>qui s’appuie sur la bienveillance de Dieu</w:t>
      </w:r>
      <w:r>
        <w:rPr>
          <w:rFonts w:eastAsia="Arial Unicode MS"/>
          <w:lang w:bidi="he-IL"/>
        </w:rPr>
        <w:t xml:space="preserve">, </w:t>
      </w:r>
      <w:r w:rsidRPr="000B0C52">
        <w:rPr>
          <w:rFonts w:eastAsia="Arial Unicode MS"/>
          <w:lang w:bidi="he-IL"/>
        </w:rPr>
        <w:t>ne sera pas désappointée.</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 xml:space="preserve">20-21. Dixième strophe (commençant par le </w:t>
      </w:r>
      <w:r w:rsidRPr="00290B1E">
        <w:rPr>
          <w:rStyle w:val="italicus"/>
        </w:rPr>
        <w:t>qoph</w:t>
      </w:r>
      <w:r w:rsidRPr="000B0C52">
        <w:rPr>
          <w:rFonts w:eastAsia="Arial Unicode MS"/>
          <w:lang w:bidi="he-IL"/>
        </w:rPr>
        <w:t xml:space="preserve"> au lieu du</w:t>
      </w:r>
      <w:r w:rsidRPr="00290B1E">
        <w:rPr>
          <w:rStyle w:val="italicus"/>
        </w:rPr>
        <w:t xml:space="preserve"> caph</w:t>
      </w:r>
      <w:r w:rsidRPr="000B0C52">
        <w:rPr>
          <w:rFonts w:eastAsia="Arial Unicode MS"/>
          <w:lang w:bidi="he-IL"/>
        </w:rPr>
        <w:t>) </w:t>
      </w:r>
      <w:r>
        <w:rPr>
          <w:rFonts w:eastAsia="Arial Unicode MS"/>
          <w:lang w:bidi="he-IL"/>
        </w:rPr>
        <w:t xml:space="preserve">: </w:t>
      </w:r>
      <w:r w:rsidRPr="000B0C52">
        <w:rPr>
          <w:rFonts w:eastAsia="Arial Unicode MS"/>
          <w:lang w:bidi="he-IL"/>
        </w:rPr>
        <w:t>David prie Dieu de protéger à jamais son peuple contre les païens.</w:t>
      </w:r>
      <w:r w:rsidRPr="00A01812">
        <w:t xml:space="preserve"> — </w:t>
      </w:r>
      <w:r w:rsidRPr="00290B1E">
        <w:rPr>
          <w:rStyle w:val="italicus"/>
        </w:rPr>
        <w:t>Non confort</w:t>
      </w:r>
      <w:r>
        <w:rPr>
          <w:rStyle w:val="italicus"/>
        </w:rPr>
        <w:t>étur</w:t>
      </w:r>
      <w:r w:rsidRPr="00290B1E">
        <w:rPr>
          <w:rStyle w:val="italicus"/>
        </w:rPr>
        <w:t xml:space="preserve"> homo.</w:t>
      </w:r>
      <w:r>
        <w:rPr>
          <w:rStyle w:val="italicus"/>
        </w:rPr>
        <w:t xml:space="preserve"> </w:t>
      </w:r>
      <w:r w:rsidRPr="000B0C52">
        <w:rPr>
          <w:rFonts w:eastAsia="Arial Unicode MS"/>
          <w:lang w:bidi="he-IL"/>
        </w:rPr>
        <w:t>Dans l’hébreu </w:t>
      </w:r>
      <w:r>
        <w:rPr>
          <w:rFonts w:eastAsia="Arial Unicode MS"/>
          <w:lang w:bidi="he-IL"/>
        </w:rPr>
        <w:t>:</w:t>
      </w:r>
      <w:r w:rsidR="004E0316">
        <w:rPr>
          <w:rStyle w:val="italicus"/>
        </w:rPr>
        <w:t xml:space="preserve"> ᾿énoš</w:t>
      </w:r>
      <w:r>
        <w:rPr>
          <w:rStyle w:val="italicus"/>
        </w:rPr>
        <w:t xml:space="preserve">, </w:t>
      </w:r>
      <w:r w:rsidRPr="000B0C52">
        <w:rPr>
          <w:rFonts w:eastAsia="Arial Unicode MS"/>
          <w:lang w:bidi="he-IL"/>
        </w:rPr>
        <w:t>l’homme envisagé dans sa faiblesse (cf. Ps.</w:t>
      </w:r>
      <w:r>
        <w:rPr>
          <w:rFonts w:eastAsia="Arial Unicode MS"/>
          <w:lang w:bidi="he-IL"/>
        </w:rPr>
        <w:t xml:space="preserve"> VIII, </w:t>
      </w:r>
      <w:r w:rsidRPr="000B0C52">
        <w:rPr>
          <w:rFonts w:eastAsia="Arial Unicode MS"/>
          <w:lang w:bidi="he-IL"/>
        </w:rPr>
        <w:t>5</w:t>
      </w:r>
      <w:r>
        <w:rPr>
          <w:rFonts w:eastAsia="Arial Unicode MS"/>
          <w:lang w:bidi="he-IL"/>
        </w:rPr>
        <w:t>, et la note). D</w:t>
      </w:r>
      <w:r w:rsidRPr="000B0C52">
        <w:rPr>
          <w:rFonts w:eastAsia="Arial Unicode MS"/>
          <w:lang w:bidi="he-IL"/>
        </w:rPr>
        <w:t>ieu permettra-t-il qu’un être si vil se dresse contre lui ?</w:t>
      </w:r>
      <w:r>
        <w:rPr>
          <w:rFonts w:eastAsia="Arial Unicode MS"/>
          <w:lang w:bidi="he-IL"/>
        </w:rPr>
        <w:t xml:space="preserve"> Non ; qu’il « </w:t>
      </w:r>
      <w:r w:rsidRPr="000B0C52">
        <w:rPr>
          <w:rFonts w:eastAsia="Arial Unicode MS"/>
          <w:lang w:bidi="he-IL"/>
        </w:rPr>
        <w:t>ne prévale pas</w:t>
      </w:r>
      <w:r>
        <w:rPr>
          <w:rFonts w:eastAsia="Arial Unicode MS"/>
          <w:lang w:bidi="he-IL"/>
        </w:rPr>
        <w:t> » !</w:t>
      </w:r>
      <w:r w:rsidRPr="000B0C52">
        <w:rPr>
          <w:rFonts w:eastAsia="Arial Unicode MS"/>
          <w:lang w:bidi="he-IL"/>
        </w:rPr>
        <w:t xml:space="preserve"> Le contexte montre qu’il </w:t>
      </w:r>
      <w:r>
        <w:rPr>
          <w:rFonts w:eastAsia="Arial Unicode MS"/>
          <w:lang w:bidi="he-IL"/>
        </w:rPr>
        <w:t>est</w:t>
      </w:r>
      <w:r w:rsidRPr="000B0C52">
        <w:rPr>
          <w:rFonts w:eastAsia="Arial Unicode MS"/>
          <w:lang w:bidi="he-IL"/>
        </w:rPr>
        <w:t xml:space="preserve"> question des païens </w:t>
      </w:r>
      <w:r w:rsidRPr="00510E1E">
        <w:t>(</w:t>
      </w:r>
      <w:r w:rsidRPr="00290B1E">
        <w:rPr>
          <w:rStyle w:val="italicus"/>
        </w:rPr>
        <w:t>gentes</w:t>
      </w:r>
      <w:r w:rsidRPr="00B134CC">
        <w:t>).</w:t>
      </w:r>
      <w:r w:rsidRPr="00A01812">
        <w:t xml:space="preserve"> — </w:t>
      </w:r>
      <w:r>
        <w:rPr>
          <w:rStyle w:val="italicus"/>
        </w:rPr>
        <w:t>Constí</w:t>
      </w:r>
      <w:r w:rsidRPr="00290B1E">
        <w:rPr>
          <w:rStyle w:val="italicus"/>
        </w:rPr>
        <w:t>tue legislat</w:t>
      </w:r>
      <w:r>
        <w:rPr>
          <w:rStyle w:val="italicus"/>
        </w:rPr>
        <w:t>ó</w:t>
      </w:r>
      <w:r w:rsidRPr="00290B1E">
        <w:rPr>
          <w:rStyle w:val="italicus"/>
        </w:rPr>
        <w:t>rem</w:t>
      </w:r>
      <w:r>
        <w:rPr>
          <w:rStyle w:val="italicus"/>
        </w:rPr>
        <w:t>…</w:t>
      </w:r>
      <w:r w:rsidRPr="00290B1E">
        <w:rPr>
          <w:rStyle w:val="italicus"/>
        </w:rPr>
        <w:t> </w:t>
      </w:r>
      <w:r>
        <w:rPr>
          <w:rStyle w:val="italicus"/>
        </w:rPr>
        <w:t xml:space="preserve">: </w:t>
      </w:r>
      <w:r>
        <w:rPr>
          <w:rFonts w:eastAsia="Arial Unicode MS"/>
          <w:lang w:bidi="he-IL"/>
        </w:rPr>
        <w:t>un mai</w:t>
      </w:r>
      <w:r w:rsidRPr="000B0C52">
        <w:rPr>
          <w:rFonts w:eastAsia="Arial Unicode MS"/>
          <w:lang w:bidi="he-IL"/>
        </w:rPr>
        <w:t xml:space="preserve">tre qui les réprime. Les </w:t>
      </w:r>
      <w:r>
        <w:rPr>
          <w:rFonts w:eastAsia="Arial Unicode MS"/>
          <w:lang w:bidi="he-IL"/>
        </w:rPr>
        <w:t>LXX</w:t>
      </w:r>
      <w:r w:rsidRPr="000B0C52">
        <w:rPr>
          <w:rFonts w:eastAsia="Arial Unicode MS"/>
          <w:lang w:bidi="he-IL"/>
        </w:rPr>
        <w:t xml:space="preserve"> ont lu</w:t>
      </w:r>
      <w:r w:rsidRPr="00290B1E">
        <w:rPr>
          <w:rStyle w:val="italicus"/>
        </w:rPr>
        <w:t xml:space="preserve"> moreh</w:t>
      </w:r>
      <w:r>
        <w:rPr>
          <w:rStyle w:val="italicus"/>
        </w:rPr>
        <w:t xml:space="preserve">, </w:t>
      </w:r>
      <w:r w:rsidRPr="000B0C52">
        <w:rPr>
          <w:rFonts w:eastAsia="Arial Unicode MS"/>
          <w:lang w:bidi="he-IL"/>
        </w:rPr>
        <w:t>docteur</w:t>
      </w:r>
      <w:r>
        <w:rPr>
          <w:rFonts w:eastAsia="Arial Unicode MS"/>
          <w:lang w:bidi="he-IL"/>
        </w:rPr>
        <w:t xml:space="preserve">, </w:t>
      </w:r>
      <w:r w:rsidRPr="000B0C52">
        <w:rPr>
          <w:rFonts w:eastAsia="Arial Unicode MS"/>
          <w:lang w:bidi="he-IL"/>
        </w:rPr>
        <w:t>tandis que le texte porte</w:t>
      </w:r>
      <w:r w:rsidRPr="00290B1E">
        <w:rPr>
          <w:rStyle w:val="italicus"/>
        </w:rPr>
        <w:t xml:space="preserve"> morah</w:t>
      </w:r>
      <w:r>
        <w:rPr>
          <w:rStyle w:val="italicus"/>
        </w:rPr>
        <w:t xml:space="preserve">, </w:t>
      </w:r>
      <w:r>
        <w:rPr>
          <w:rFonts w:eastAsia="Arial Unicode MS"/>
          <w:lang w:bidi="he-IL"/>
        </w:rPr>
        <w:t>terreur, e</w:t>
      </w:r>
      <w:r w:rsidRPr="000B0C52">
        <w:rPr>
          <w:rFonts w:eastAsia="Arial Unicode MS"/>
          <w:lang w:bidi="he-IL"/>
        </w:rPr>
        <w:t>ffroi.</w:t>
      </w:r>
      <w:r w:rsidRPr="00A01812">
        <w:t xml:space="preserve"> — </w:t>
      </w:r>
      <w:r w:rsidRPr="00290B1E">
        <w:rPr>
          <w:rStyle w:val="italicus"/>
        </w:rPr>
        <w:t>Qu</w:t>
      </w:r>
      <w:r>
        <w:rPr>
          <w:rStyle w:val="italicus"/>
        </w:rPr>
        <w:t>ó</w:t>
      </w:r>
      <w:r w:rsidRPr="00290B1E">
        <w:rPr>
          <w:rStyle w:val="italicus"/>
        </w:rPr>
        <w:t>niam h</w:t>
      </w:r>
      <w:r>
        <w:rPr>
          <w:rStyle w:val="italicus"/>
        </w:rPr>
        <w:t>ó</w:t>
      </w:r>
      <w:r w:rsidRPr="00290B1E">
        <w:rPr>
          <w:rStyle w:val="italicus"/>
        </w:rPr>
        <w:t>mines</w:t>
      </w:r>
      <w:r>
        <w:rPr>
          <w:rStyle w:val="italicus"/>
        </w:rPr>
        <w:t>…</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pour qu’elles sachent qu’elles sont</w:t>
      </w:r>
      <w:r>
        <w:rPr>
          <w:rFonts w:eastAsia="Arial Unicode MS"/>
          <w:lang w:bidi="he-IL"/>
        </w:rPr>
        <w:t xml:space="preserve"> </w:t>
      </w:r>
      <w:r w:rsidR="00F30D74" w:rsidRPr="00290B1E">
        <w:rPr>
          <w:rStyle w:val="italicus"/>
        </w:rPr>
        <w:t>᾿énoš</w:t>
      </w:r>
      <w:r w:rsidRPr="000B0C52">
        <w:rPr>
          <w:rFonts w:eastAsia="Arial Unicode MS"/>
          <w:lang w:bidi="he-IL"/>
        </w:rPr>
        <w:t xml:space="preserve"> (un homme faible)</w:t>
      </w:r>
      <w:r>
        <w:rPr>
          <w:rFonts w:eastAsia="Arial Unicode MS"/>
          <w:lang w:bidi="he-IL"/>
        </w:rPr>
        <w:t xml:space="preserve">, </w:t>
      </w:r>
      <w:r w:rsidRPr="000B0C52">
        <w:rPr>
          <w:rFonts w:eastAsia="Arial Unicode MS"/>
          <w:lang w:bidi="he-IL"/>
        </w:rPr>
        <w:t xml:space="preserve">elles ! Le contraste </w:t>
      </w:r>
      <w:r>
        <w:rPr>
          <w:rFonts w:eastAsia="Arial Unicode MS"/>
          <w:lang w:bidi="he-IL"/>
        </w:rPr>
        <w:t>est</w:t>
      </w:r>
      <w:r w:rsidRPr="000B0C52">
        <w:rPr>
          <w:rFonts w:eastAsia="Arial Unicode MS"/>
          <w:lang w:bidi="he-IL"/>
        </w:rPr>
        <w:t xml:space="preserve"> présenté d’une manière très vivante.</w:t>
      </w:r>
      <w:r>
        <w:rPr>
          <w:rFonts w:eastAsia="Arial Unicode MS"/>
          <w:lang w:bidi="he-IL"/>
        </w:rPr>
        <w:t xml:space="preserve"> </w:t>
      </w:r>
    </w:p>
    <w:p w:rsidR="00B31524" w:rsidRDefault="00B31524" w:rsidP="0073183F">
      <w:pPr>
        <w:rPr>
          <w:rFonts w:eastAsia="Arial Unicode MS"/>
          <w:lang w:bidi="he-IL"/>
        </w:rPr>
      </w:pPr>
      <w:r>
        <w:rPr>
          <w:rFonts w:eastAsia="Arial Unicode MS"/>
          <w:lang w:bidi="he-IL"/>
        </w:rPr>
        <w:t>²</w:t>
      </w:r>
    </w:p>
    <w:p w:rsidR="00B31524" w:rsidRDefault="00B31524" w:rsidP="005521AA">
      <w:pPr>
        <w:pStyle w:val="Titre4"/>
      </w:pPr>
      <w:r>
        <w:t xml:space="preserve">Ps 10 (Hébreux) </w:t>
      </w:r>
    </w:p>
    <w:p w:rsidR="0073183F" w:rsidRPr="00ED2022" w:rsidRDefault="0073183F" w:rsidP="0073183F">
      <w:pPr>
        <w:pStyle w:val="up1"/>
      </w:pPr>
      <w:r w:rsidRPr="00ED2022">
        <w:t xml:space="preserve">Psaume X suivant l’hébreu </w:t>
      </w:r>
    </w:p>
    <w:p w:rsidR="0073183F" w:rsidRDefault="0073183F" w:rsidP="0073183F">
      <w:r w:rsidRPr="0011010B">
        <w:t xml:space="preserve">Sur les relations de ce psaume avec le précédent, voyez Ps. </w:t>
      </w:r>
      <w:r>
        <w:t>IX</w:t>
      </w:r>
      <w:r w:rsidRPr="0011010B">
        <w:t>, 1, et la note.</w:t>
      </w:r>
      <w:r>
        <w:t xml:space="preserve"> </w:t>
      </w:r>
    </w:p>
    <w:p w:rsidR="0073183F" w:rsidRDefault="0073183F" w:rsidP="0073183F">
      <w:pPr>
        <w:pStyle w:val="u4"/>
        <w:rPr>
          <w:rFonts w:eastAsia="Arial Unicode MS"/>
          <w:lang w:bidi="he-IL"/>
        </w:rPr>
      </w:pPr>
      <w:r w:rsidRPr="000B0C52">
        <w:rPr>
          <w:rFonts w:eastAsia="Arial Unicode MS"/>
          <w:lang w:bidi="he-IL"/>
        </w:rPr>
        <w:t>1</w:t>
      </w:r>
      <w:r>
        <w:t>°</w:t>
      </w:r>
      <w:r>
        <w:rPr>
          <w:rFonts w:eastAsia="Arial Unicode MS"/>
          <w:lang w:bidi="he-IL"/>
        </w:rPr>
        <w:t xml:space="preserve"> </w:t>
      </w:r>
      <w:r w:rsidRPr="000B0C52">
        <w:rPr>
          <w:rFonts w:eastAsia="Arial Unicode MS"/>
          <w:lang w:bidi="he-IL"/>
        </w:rPr>
        <w:t>Plainte filiale et respectueuse du psalmiste. Vers. 1-2.</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 xml:space="preserve">1-2. Première strophe (commençant par le </w:t>
      </w:r>
      <w:r w:rsidRPr="00290B1E">
        <w:rPr>
          <w:rStyle w:val="italicus"/>
        </w:rPr>
        <w:t>lamed</w:t>
      </w:r>
      <w:r w:rsidRPr="000B0C52">
        <w:rPr>
          <w:rFonts w:eastAsia="Arial Unicode MS"/>
          <w:lang w:bidi="he-IL"/>
        </w:rPr>
        <w:t>) </w:t>
      </w:r>
      <w:r>
        <w:rPr>
          <w:rFonts w:eastAsia="Arial Unicode MS"/>
          <w:lang w:bidi="he-IL"/>
        </w:rPr>
        <w:t xml:space="preserve">: </w:t>
      </w:r>
      <w:r w:rsidRPr="000B0C52">
        <w:rPr>
          <w:rFonts w:eastAsia="Arial Unicode MS"/>
          <w:lang w:bidi="he-IL"/>
        </w:rPr>
        <w:t>pourquoi le Seigneur semble-t-il abandonner ses amis a</w:t>
      </w:r>
      <w:r>
        <w:rPr>
          <w:rFonts w:eastAsia="Arial Unicode MS"/>
          <w:lang w:bidi="he-IL"/>
        </w:rPr>
        <w:t>ux</w:t>
      </w:r>
      <w:r w:rsidRPr="000B0C52">
        <w:rPr>
          <w:rFonts w:eastAsia="Arial Unicode MS"/>
          <w:lang w:bidi="he-IL"/>
        </w:rPr>
        <w:t xml:space="preserve"> outrages impunis des méchants ?</w:t>
      </w:r>
      <w:r w:rsidRPr="00A01812">
        <w:t xml:space="preserve"> — </w:t>
      </w:r>
      <w:r>
        <w:rPr>
          <w:rStyle w:val="italicus"/>
        </w:rPr>
        <w:t>Ut quid</w:t>
      </w:r>
      <w:r w:rsidRPr="00290B1E">
        <w:rPr>
          <w:rStyle w:val="italicus"/>
        </w:rPr>
        <w:t xml:space="preserve"> recess</w:t>
      </w:r>
      <w:r>
        <w:rPr>
          <w:rStyle w:val="italicus"/>
        </w:rPr>
        <w:t>ísti…</w:t>
      </w:r>
      <w:r w:rsidRPr="000B0C52">
        <w:rPr>
          <w:rFonts w:eastAsia="Arial Unicode MS"/>
          <w:lang w:bidi="he-IL"/>
        </w:rPr>
        <w:t xml:space="preserve"> Hébr. </w:t>
      </w:r>
      <w:r>
        <w:rPr>
          <w:rFonts w:eastAsia="Arial Unicode MS"/>
          <w:lang w:bidi="he-IL"/>
        </w:rPr>
        <w:t>: « </w:t>
      </w:r>
      <w:r w:rsidRPr="000B0C52">
        <w:rPr>
          <w:rFonts w:eastAsia="Arial Unicode MS"/>
          <w:lang w:bidi="he-IL"/>
        </w:rPr>
        <w:t xml:space="preserve">Pourquoi te tiens-tu </w:t>
      </w:r>
      <w:r>
        <w:rPr>
          <w:rFonts w:eastAsia="Arial Unicode MS"/>
          <w:lang w:bidi="he-IL"/>
        </w:rPr>
        <w:t>dans</w:t>
      </w:r>
      <w:r w:rsidRPr="000B0C52">
        <w:rPr>
          <w:rFonts w:eastAsia="Arial Unicode MS"/>
          <w:lang w:bidi="he-IL"/>
        </w:rPr>
        <w:t xml:space="preserve"> le lointain</w:t>
      </w:r>
      <w:r>
        <w:rPr>
          <w:rFonts w:eastAsia="Arial Unicode MS"/>
          <w:lang w:bidi="he-IL"/>
        </w:rPr>
        <w:t>, »</w:t>
      </w:r>
      <w:r w:rsidRPr="000B0C52">
        <w:rPr>
          <w:rFonts w:eastAsia="Arial Unicode MS"/>
          <w:lang w:bidi="he-IL"/>
        </w:rPr>
        <w:t xml:space="preserve"> inactif et sans nous secourir</w:t>
      </w:r>
      <w:r>
        <w:rPr>
          <w:rFonts w:eastAsia="Arial Unicode MS"/>
          <w:lang w:bidi="he-IL"/>
        </w:rPr>
        <w:t xml:space="preserve">, </w:t>
      </w:r>
      <w:r w:rsidRPr="000B0C52">
        <w:rPr>
          <w:rFonts w:eastAsia="Arial Unicode MS"/>
          <w:lang w:bidi="he-IL"/>
        </w:rPr>
        <w:t>comme si tu étais indiffére</w:t>
      </w:r>
      <w:r>
        <w:rPr>
          <w:rFonts w:eastAsia="Arial Unicode MS"/>
          <w:lang w:bidi="he-IL"/>
        </w:rPr>
        <w:t xml:space="preserve">nt à nos maux ? Ce n’est point là </w:t>
      </w:r>
      <w:r w:rsidRPr="000B0C52">
        <w:rPr>
          <w:rFonts w:eastAsia="Arial Unicode MS"/>
          <w:lang w:bidi="he-IL"/>
        </w:rPr>
        <w:t>une parole de murmure</w:t>
      </w:r>
      <w:r>
        <w:rPr>
          <w:rFonts w:eastAsia="Arial Unicode MS"/>
          <w:lang w:bidi="he-IL"/>
        </w:rPr>
        <w:t xml:space="preserve">, </w:t>
      </w:r>
      <w:r w:rsidRPr="000B0C52">
        <w:rPr>
          <w:rFonts w:eastAsia="Arial Unicode MS"/>
          <w:lang w:bidi="he-IL"/>
        </w:rPr>
        <w:t>mais une plainte aimante</w:t>
      </w:r>
      <w:r>
        <w:rPr>
          <w:rFonts w:eastAsia="Arial Unicode MS"/>
          <w:lang w:bidi="he-IL"/>
        </w:rPr>
        <w:t xml:space="preserve">, </w:t>
      </w:r>
      <w:r w:rsidRPr="000B0C52">
        <w:rPr>
          <w:rFonts w:eastAsia="Arial Unicode MS"/>
          <w:lang w:bidi="he-IL"/>
        </w:rPr>
        <w:t xml:space="preserve">semblable à celle du divin Crucifié. Cf. Ps. </w:t>
      </w:r>
      <w:r>
        <w:rPr>
          <w:rFonts w:eastAsia="Arial Unicode MS"/>
          <w:lang w:bidi="he-IL"/>
        </w:rPr>
        <w:t xml:space="preserve">XXI, </w:t>
      </w:r>
      <w:r w:rsidRPr="000B0C52">
        <w:rPr>
          <w:rFonts w:eastAsia="Arial Unicode MS"/>
          <w:lang w:bidi="he-IL"/>
        </w:rPr>
        <w:t xml:space="preserve">2 ; </w:t>
      </w:r>
      <w:r>
        <w:rPr>
          <w:rFonts w:eastAsia="Arial Unicode MS"/>
          <w:lang w:bidi="he-IL"/>
        </w:rPr>
        <w:t>Matth</w:t>
      </w:r>
      <w:r w:rsidRPr="000B0C52">
        <w:rPr>
          <w:rFonts w:eastAsia="Arial Unicode MS"/>
          <w:lang w:bidi="he-IL"/>
        </w:rPr>
        <w:t xml:space="preserve">. </w:t>
      </w:r>
      <w:r>
        <w:rPr>
          <w:rFonts w:eastAsia="Arial Unicode MS"/>
          <w:lang w:bidi="he-IL"/>
        </w:rPr>
        <w:t xml:space="preserve">XXVII, </w:t>
      </w:r>
      <w:r w:rsidRPr="000B0C52">
        <w:rPr>
          <w:rFonts w:eastAsia="Arial Unicode MS"/>
          <w:lang w:bidi="he-IL"/>
        </w:rPr>
        <w:t xml:space="preserve">46. </w:t>
      </w:r>
      <w:r>
        <w:rPr>
          <w:rFonts w:eastAsia="Arial Unicode MS"/>
          <w:lang w:bidi="he-IL"/>
        </w:rPr>
        <w:t>« </w:t>
      </w:r>
      <w:r w:rsidRPr="000B0C52">
        <w:rPr>
          <w:rFonts w:eastAsia="Arial Unicode MS"/>
          <w:lang w:bidi="he-IL"/>
        </w:rPr>
        <w:t>Est-il possible</w:t>
      </w:r>
      <w:r>
        <w:rPr>
          <w:rFonts w:eastAsia="Arial Unicode MS"/>
          <w:lang w:bidi="he-IL"/>
        </w:rPr>
        <w:t xml:space="preserve">, </w:t>
      </w:r>
      <w:r w:rsidRPr="000B0C52">
        <w:rPr>
          <w:rFonts w:eastAsia="Arial Unicode MS"/>
          <w:lang w:bidi="he-IL"/>
        </w:rPr>
        <w:t>ô Dieu vivant ? Êtes-vous de ces amis infidèles qui abandonnent dans les disgrâces</w:t>
      </w:r>
      <w:r>
        <w:rPr>
          <w:rFonts w:eastAsia="Arial Unicode MS"/>
          <w:lang w:bidi="he-IL"/>
        </w:rPr>
        <w:t xml:space="preserve">, </w:t>
      </w:r>
      <w:r w:rsidRPr="000B0C52">
        <w:rPr>
          <w:rFonts w:eastAsia="Arial Unicode MS"/>
          <w:lang w:bidi="he-IL"/>
        </w:rPr>
        <w:t>qui tournent le dos dans l’affliction ?</w:t>
      </w:r>
      <w:r>
        <w:rPr>
          <w:rFonts w:eastAsia="Arial Unicode MS"/>
          <w:lang w:bidi="he-IL"/>
        </w:rPr>
        <w:t> »</w:t>
      </w:r>
      <w:r w:rsidRPr="000B0C52">
        <w:rPr>
          <w:rFonts w:eastAsia="Arial Unicode MS"/>
          <w:lang w:bidi="he-IL"/>
        </w:rPr>
        <w:t xml:space="preserve"> (Bossuet.)</w:t>
      </w:r>
      <w:r w:rsidRPr="00A01812">
        <w:t xml:space="preserve"> — </w:t>
      </w:r>
      <w:r w:rsidRPr="00290B1E">
        <w:rPr>
          <w:rStyle w:val="italicus"/>
        </w:rPr>
        <w:t>Déspicis.</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Pourquoi te caches-tu</w:t>
      </w:r>
      <w:r>
        <w:rPr>
          <w:rFonts w:eastAsia="Arial Unicode MS"/>
          <w:lang w:bidi="he-IL"/>
        </w:rPr>
        <w:t>…</w:t>
      </w:r>
      <w:r w:rsidRPr="000B0C52">
        <w:rPr>
          <w:rFonts w:eastAsia="Arial Unicode MS"/>
          <w:lang w:bidi="he-IL"/>
        </w:rPr>
        <w:t> ?</w:t>
      </w:r>
      <w:r w:rsidRPr="00A01812">
        <w:t xml:space="preserve"> — </w:t>
      </w:r>
      <w:r w:rsidRPr="00290B1E">
        <w:rPr>
          <w:rStyle w:val="italicus"/>
        </w:rPr>
        <w:t>In opportunit</w:t>
      </w:r>
      <w:r>
        <w:rPr>
          <w:rStyle w:val="italicus"/>
        </w:rPr>
        <w:t xml:space="preserve">átibus… </w:t>
      </w:r>
      <w:r w:rsidRPr="008D3005">
        <w:t xml:space="preserve">Voyez Ps. </w:t>
      </w:r>
      <w:r>
        <w:t>IX</w:t>
      </w:r>
      <w:r>
        <w:rPr>
          <w:rFonts w:eastAsia="Arial Unicode MS"/>
          <w:lang w:bidi="he-IL"/>
        </w:rPr>
        <w:t xml:space="preserve">, </w:t>
      </w:r>
      <w:r w:rsidRPr="000B0C52">
        <w:rPr>
          <w:rFonts w:eastAsia="Arial Unicode MS"/>
          <w:lang w:bidi="he-IL"/>
        </w:rPr>
        <w:t>10</w:t>
      </w:r>
      <w:r>
        <w:rPr>
          <w:rFonts w:eastAsia="Arial Unicode MS"/>
          <w:lang w:bidi="he-IL"/>
        </w:rPr>
        <w:t>, et là</w:t>
      </w:r>
      <w:r w:rsidRPr="000B0C52">
        <w:rPr>
          <w:rFonts w:eastAsia="Arial Unicode MS"/>
          <w:lang w:bidi="he-IL"/>
        </w:rPr>
        <w:t xml:space="preserve"> note.</w:t>
      </w:r>
      <w:r w:rsidRPr="00A01812">
        <w:t xml:space="preserve"> — </w:t>
      </w:r>
      <w:r>
        <w:rPr>
          <w:rStyle w:val="italicus"/>
        </w:rPr>
        <w:t>Dum sup</w:t>
      </w:r>
      <w:r w:rsidRPr="00290B1E">
        <w:rPr>
          <w:rStyle w:val="italicus"/>
        </w:rPr>
        <w:t>érbit</w:t>
      </w:r>
      <w:r>
        <w:rPr>
          <w:rStyle w:val="italicus"/>
        </w:rPr>
        <w:t>…</w:t>
      </w:r>
      <w:r w:rsidRPr="000B0C52">
        <w:rPr>
          <w:rFonts w:eastAsia="Arial Unicode MS"/>
          <w:lang w:bidi="he-IL"/>
        </w:rPr>
        <w:t xml:space="preserve"> Littéralement dans l’hébreu </w:t>
      </w:r>
      <w:r>
        <w:rPr>
          <w:rFonts w:eastAsia="Arial Unicode MS"/>
          <w:lang w:bidi="he-IL"/>
        </w:rPr>
        <w:t xml:space="preserve">: </w:t>
      </w:r>
      <w:r w:rsidRPr="000B0C52">
        <w:rPr>
          <w:rFonts w:eastAsia="Arial Unicode MS"/>
          <w:lang w:bidi="he-IL"/>
        </w:rPr>
        <w:t>Par l’arrogance de l’</w:t>
      </w:r>
      <w:r>
        <w:rPr>
          <w:rFonts w:eastAsia="Arial Unicode MS"/>
          <w:lang w:bidi="he-IL"/>
        </w:rPr>
        <w:t xml:space="preserve">impie, </w:t>
      </w:r>
      <w:r w:rsidRPr="000B0C52">
        <w:rPr>
          <w:rFonts w:eastAsia="Arial Unicode MS"/>
          <w:lang w:bidi="he-IL"/>
        </w:rPr>
        <w:t>l’affligé brûle ; c.-</w:t>
      </w:r>
      <w:r>
        <w:rPr>
          <w:rFonts w:eastAsia="Arial Unicode MS"/>
          <w:lang w:bidi="he-IL"/>
        </w:rPr>
        <w:t>à</w:t>
      </w:r>
      <w:r w:rsidRPr="000B0C52">
        <w:rPr>
          <w:rFonts w:eastAsia="Arial Unicode MS"/>
          <w:lang w:bidi="he-IL"/>
        </w:rPr>
        <w:t xml:space="preserve">-d. </w:t>
      </w:r>
      <w:r>
        <w:rPr>
          <w:rFonts w:eastAsia="Arial Unicode MS"/>
          <w:lang w:bidi="he-IL"/>
        </w:rPr>
        <w:t>est</w:t>
      </w:r>
      <w:r w:rsidRPr="000B0C52">
        <w:rPr>
          <w:rFonts w:eastAsia="Arial Unicode MS"/>
          <w:lang w:bidi="he-IL"/>
        </w:rPr>
        <w:t xml:space="preserve"> consumé de crainte</w:t>
      </w:r>
      <w:r>
        <w:rPr>
          <w:rFonts w:eastAsia="Arial Unicode MS"/>
          <w:lang w:bidi="he-IL"/>
        </w:rPr>
        <w:t xml:space="preserve">, </w:t>
      </w:r>
      <w:r w:rsidRPr="000B0C52">
        <w:rPr>
          <w:rFonts w:eastAsia="Arial Unicode MS"/>
          <w:lang w:bidi="he-IL"/>
        </w:rPr>
        <w:t xml:space="preserve">de tristesse. Sur le mot </w:t>
      </w:r>
      <w:r w:rsidR="004E0316">
        <w:rPr>
          <w:rStyle w:val="italicus"/>
        </w:rPr>
        <w:t>῾</w:t>
      </w:r>
      <w:r>
        <w:rPr>
          <w:rStyle w:val="italicus"/>
        </w:rPr>
        <w:t>â</w:t>
      </w:r>
      <w:r w:rsidRPr="00290B1E">
        <w:rPr>
          <w:rStyle w:val="italicus"/>
        </w:rPr>
        <w:t>ni</w:t>
      </w:r>
      <w:r>
        <w:rPr>
          <w:rStyle w:val="italicus"/>
        </w:rPr>
        <w:t xml:space="preserve">, </w:t>
      </w:r>
      <w:r w:rsidRPr="000B0C52">
        <w:rPr>
          <w:rFonts w:eastAsia="Arial Unicode MS"/>
          <w:lang w:bidi="he-IL"/>
        </w:rPr>
        <w:t>voyez le Ps.</w:t>
      </w:r>
      <w:r>
        <w:rPr>
          <w:rFonts w:eastAsia="Arial Unicode MS"/>
          <w:lang w:bidi="he-IL"/>
        </w:rPr>
        <w:t xml:space="preserve"> IX, </w:t>
      </w:r>
      <w:r w:rsidRPr="000B0C52">
        <w:rPr>
          <w:rFonts w:eastAsia="Arial Unicode MS"/>
          <w:lang w:bidi="he-IL"/>
        </w:rPr>
        <w:t>13</w:t>
      </w:r>
      <w:r>
        <w:rPr>
          <w:rFonts w:eastAsia="Arial Unicode MS"/>
          <w:lang w:bidi="he-IL"/>
        </w:rPr>
        <w:t xml:space="preserve">, </w:t>
      </w:r>
      <w:r w:rsidRPr="000B0C52">
        <w:rPr>
          <w:rFonts w:eastAsia="Arial Unicode MS"/>
          <w:lang w:bidi="he-IL"/>
        </w:rPr>
        <w:t>et la note.</w:t>
      </w:r>
      <w:r w:rsidRPr="00A01812">
        <w:t xml:space="preserve"> — </w:t>
      </w:r>
      <w:r w:rsidRPr="00290B1E">
        <w:rPr>
          <w:rStyle w:val="italicus"/>
        </w:rPr>
        <w:t>Comprehend</w:t>
      </w:r>
      <w:r>
        <w:rPr>
          <w:rStyle w:val="italicus"/>
        </w:rPr>
        <w:t>úntur…</w:t>
      </w:r>
      <w:r>
        <w:rPr>
          <w:rFonts w:eastAsia="Arial Unicode MS"/>
          <w:lang w:bidi="he-IL"/>
        </w:rPr>
        <w:t xml:space="preserve"> À</w:t>
      </w:r>
      <w:r w:rsidRPr="000B0C52">
        <w:rPr>
          <w:rFonts w:eastAsia="Arial Unicode MS"/>
          <w:lang w:bidi="he-IL"/>
        </w:rPr>
        <w:t xml:space="preserve"> savoir</w:t>
      </w:r>
      <w:r>
        <w:rPr>
          <w:rFonts w:eastAsia="Arial Unicode MS"/>
          <w:lang w:bidi="he-IL"/>
        </w:rPr>
        <w:t xml:space="preserve">, </w:t>
      </w:r>
      <w:r w:rsidRPr="000B0C52">
        <w:rPr>
          <w:rFonts w:eastAsia="Arial Unicode MS"/>
          <w:lang w:bidi="he-IL"/>
        </w:rPr>
        <w:t>les affligés (on passe du singulier au pluriel)</w:t>
      </w:r>
      <w:r>
        <w:rPr>
          <w:rFonts w:eastAsia="Arial Unicode MS"/>
          <w:lang w:bidi="he-IL"/>
        </w:rPr>
        <w:t xml:space="preserve">, </w:t>
      </w:r>
      <w:r w:rsidRPr="000B0C52">
        <w:rPr>
          <w:rFonts w:eastAsia="Arial Unicode MS"/>
          <w:lang w:bidi="he-IL"/>
        </w:rPr>
        <w:t xml:space="preserve">qui sont victimes des perfides complots tramés par les </w:t>
      </w:r>
      <w:r>
        <w:rPr>
          <w:rFonts w:eastAsia="Arial Unicode MS"/>
          <w:lang w:bidi="he-IL"/>
        </w:rPr>
        <w:t>impie</w:t>
      </w:r>
      <w:r w:rsidRPr="000B0C52">
        <w:rPr>
          <w:rFonts w:eastAsia="Arial Unicode MS"/>
          <w:lang w:bidi="he-IL"/>
        </w:rPr>
        <w:t>s (</w:t>
      </w:r>
      <w:r w:rsidRPr="00290B1E">
        <w:rPr>
          <w:rStyle w:val="italicus"/>
        </w:rPr>
        <w:t>quibus cogitant ;</w:t>
      </w:r>
      <w:r w:rsidRPr="000B0C52">
        <w:rPr>
          <w:rFonts w:eastAsia="Arial Unicode MS"/>
          <w:lang w:bidi="he-IL"/>
        </w:rPr>
        <w:t xml:space="preserve"> construction irrégulière</w:t>
      </w:r>
      <w:r>
        <w:rPr>
          <w:rFonts w:eastAsia="Arial Unicode MS"/>
          <w:lang w:bidi="he-IL"/>
        </w:rPr>
        <w:t xml:space="preserve">, </w:t>
      </w:r>
      <w:r w:rsidRPr="000B0C52">
        <w:rPr>
          <w:rFonts w:eastAsia="Arial Unicode MS"/>
          <w:lang w:bidi="he-IL"/>
        </w:rPr>
        <w:t xml:space="preserve">calquée sur celle des </w:t>
      </w:r>
      <w:r>
        <w:rPr>
          <w:rFonts w:eastAsia="Arial Unicode MS"/>
          <w:lang w:bidi="he-IL"/>
        </w:rPr>
        <w:t>LXX</w:t>
      </w:r>
      <w:r w:rsidRPr="008D3005">
        <w:t xml:space="preserve">, </w:t>
      </w:r>
      <w:r w:rsidRPr="008D3005">
        <w:rPr>
          <w:lang w:bidi="he-IL"/>
        </w:rPr>
        <w:t xml:space="preserve">οἷς </w:t>
      </w:r>
      <w:r w:rsidRPr="008D3005">
        <w:t>διαλογίζονται</w:t>
      </w:r>
      <w:r w:rsidRPr="00585C87">
        <w:rPr>
          <w:rFonts w:eastAsia="Arial Unicode MS"/>
          <w:lang w:bidi="he-IL"/>
        </w:rPr>
        <w:t>)</w:t>
      </w:r>
      <w:r w:rsidRPr="000B0C52">
        <w:rPr>
          <w:rFonts w:eastAsia="Arial Unicode MS"/>
          <w:lang w:bidi="he-IL"/>
        </w:rPr>
        <w:t>. D’autres commentateurs traduisent par l’optatif</w:t>
      </w:r>
      <w:r>
        <w:rPr>
          <w:rFonts w:eastAsia="Arial Unicode MS"/>
          <w:lang w:bidi="he-IL"/>
        </w:rPr>
        <w:t xml:space="preserve">, </w:t>
      </w:r>
      <w:r w:rsidRPr="000B0C52">
        <w:rPr>
          <w:rFonts w:eastAsia="Arial Unicode MS"/>
          <w:lang w:bidi="he-IL"/>
        </w:rPr>
        <w:t>et rapportent tout ce membre de vers aux méchants </w:t>
      </w:r>
      <w:r>
        <w:rPr>
          <w:rFonts w:eastAsia="Arial Unicode MS"/>
          <w:lang w:bidi="he-IL"/>
        </w:rPr>
        <w:t xml:space="preserve">: </w:t>
      </w:r>
      <w:r w:rsidRPr="000B0C52">
        <w:rPr>
          <w:rFonts w:eastAsia="Arial Unicode MS"/>
          <w:lang w:bidi="he-IL"/>
        </w:rPr>
        <w:t>Qu’ils soient saisis par leurs propres machinations !</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2° Description de la malice des impies soit envers Dieu</w:t>
      </w:r>
      <w:r>
        <w:rPr>
          <w:rFonts w:eastAsia="Arial Unicode MS"/>
          <w:lang w:bidi="he-IL"/>
        </w:rPr>
        <w:t xml:space="preserve">, </w:t>
      </w:r>
      <w:r w:rsidRPr="000B0C52">
        <w:rPr>
          <w:rFonts w:eastAsia="Arial Unicode MS"/>
          <w:lang w:bidi="he-IL"/>
        </w:rPr>
        <w:t>soit envers les hommes. Vers. 3-11.</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Dans cette série de versets</w:t>
      </w:r>
      <w:r>
        <w:rPr>
          <w:rFonts w:eastAsia="Arial Unicode MS"/>
          <w:lang w:bidi="he-IL"/>
        </w:rPr>
        <w:t xml:space="preserve">, </w:t>
      </w:r>
      <w:r w:rsidRPr="000B0C52">
        <w:rPr>
          <w:rFonts w:eastAsia="Arial Unicode MS"/>
          <w:lang w:bidi="he-IL"/>
        </w:rPr>
        <w:t>toute trace de l’ordre alphabétique disparaît (note du Ps.</w:t>
      </w:r>
      <w:r>
        <w:rPr>
          <w:rFonts w:eastAsia="Arial Unicode MS"/>
          <w:lang w:bidi="he-IL"/>
        </w:rPr>
        <w:t xml:space="preserve"> IX, </w:t>
      </w:r>
      <w:r w:rsidRPr="000B0C52">
        <w:rPr>
          <w:rFonts w:eastAsia="Arial Unicode MS"/>
          <w:lang w:bidi="he-IL"/>
        </w:rPr>
        <w:t>1).</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3-</w:t>
      </w:r>
      <w:r>
        <w:rPr>
          <w:rFonts w:eastAsia="Arial Unicode MS"/>
          <w:lang w:bidi="he-IL"/>
        </w:rPr>
        <w:t>5</w:t>
      </w:r>
      <w:r>
        <w:rPr>
          <w:rFonts w:eastAsia="Arial Unicode MS"/>
          <w:vertAlign w:val="superscript"/>
          <w:lang w:bidi="he-IL"/>
        </w:rPr>
        <w:t>a</w:t>
      </w:r>
      <w:r>
        <w:rPr>
          <w:rFonts w:eastAsia="Arial Unicode MS"/>
          <w:lang w:bidi="he-IL"/>
        </w:rPr>
        <w:t xml:space="preserve">. </w:t>
      </w:r>
      <w:r w:rsidRPr="000B0C52">
        <w:rPr>
          <w:rFonts w:eastAsia="Arial Unicode MS"/>
          <w:lang w:bidi="he-IL"/>
        </w:rPr>
        <w:t>Seconde strophe </w:t>
      </w:r>
      <w:r>
        <w:rPr>
          <w:rFonts w:eastAsia="Arial Unicode MS"/>
          <w:lang w:bidi="he-IL"/>
        </w:rPr>
        <w:t xml:space="preserve">: </w:t>
      </w:r>
      <w:r w:rsidRPr="000B0C52">
        <w:rPr>
          <w:rFonts w:eastAsia="Arial Unicode MS"/>
          <w:lang w:bidi="he-IL"/>
        </w:rPr>
        <w:t>audace effrénée des impies ; leur mépris hautain des jugements de Dieu.</w:t>
      </w:r>
      <w:r w:rsidRPr="00A01812">
        <w:t xml:space="preserve"> — </w:t>
      </w:r>
      <w:r w:rsidRPr="00290B1E">
        <w:rPr>
          <w:rStyle w:val="italicus"/>
        </w:rPr>
        <w:t>Laud</w:t>
      </w:r>
      <w:r>
        <w:rPr>
          <w:rStyle w:val="italicus"/>
        </w:rPr>
        <w:t>á</w:t>
      </w:r>
      <w:r w:rsidRPr="00290B1E">
        <w:rPr>
          <w:rStyle w:val="italicus"/>
        </w:rPr>
        <w:t>tur.</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il se vante</w:t>
      </w:r>
      <w:r>
        <w:rPr>
          <w:rFonts w:eastAsia="Arial Unicode MS"/>
          <w:lang w:bidi="he-IL"/>
        </w:rPr>
        <w:t xml:space="preserve">, </w:t>
      </w:r>
      <w:r w:rsidRPr="000B0C52">
        <w:rPr>
          <w:rFonts w:eastAsia="Arial Unicode MS"/>
          <w:lang w:bidi="he-IL"/>
        </w:rPr>
        <w:t>se glorifie.</w:t>
      </w:r>
      <w:r w:rsidRPr="00A01812">
        <w:t xml:space="preserve"> — </w:t>
      </w:r>
      <w:r w:rsidRPr="00290B1E">
        <w:rPr>
          <w:rStyle w:val="italicus"/>
        </w:rPr>
        <w:t>Desid</w:t>
      </w:r>
      <w:r>
        <w:rPr>
          <w:rStyle w:val="italicus"/>
        </w:rPr>
        <w:t>ériis ánimæ…</w:t>
      </w:r>
      <w:r w:rsidRPr="00290B1E">
        <w:rPr>
          <w:rStyle w:val="italicus"/>
        </w:rPr>
        <w:t> </w:t>
      </w:r>
      <w:r>
        <w:rPr>
          <w:rStyle w:val="italicus"/>
        </w:rPr>
        <w:t xml:space="preserve">: </w:t>
      </w:r>
      <w:r w:rsidRPr="000B0C52">
        <w:rPr>
          <w:rFonts w:eastAsia="Arial Unicode MS"/>
          <w:lang w:bidi="he-IL"/>
        </w:rPr>
        <w:t>toutes ses convoitise</w:t>
      </w:r>
      <w:r>
        <w:rPr>
          <w:rFonts w:eastAsia="Arial Unicode MS"/>
          <w:lang w:bidi="he-IL"/>
        </w:rPr>
        <w:t xml:space="preserve">s </w:t>
      </w:r>
      <w:r w:rsidRPr="000B0C52">
        <w:rPr>
          <w:rFonts w:eastAsia="Arial Unicode MS"/>
          <w:lang w:bidi="he-IL"/>
        </w:rPr>
        <w:t>coupables</w:t>
      </w:r>
      <w:r>
        <w:rPr>
          <w:rFonts w:eastAsia="Arial Unicode MS"/>
          <w:lang w:bidi="he-IL"/>
        </w:rPr>
        <w:t xml:space="preserve">, </w:t>
      </w:r>
      <w:r w:rsidRPr="000B0C52">
        <w:rPr>
          <w:rFonts w:eastAsia="Arial Unicode MS"/>
          <w:lang w:bidi="he-IL"/>
        </w:rPr>
        <w:t>auxquelles il ne met aucun frein</w:t>
      </w:r>
      <w:r>
        <w:rPr>
          <w:rFonts w:eastAsia="Arial Unicode MS"/>
          <w:lang w:bidi="he-IL"/>
        </w:rPr>
        <w:t xml:space="preserve">, </w:t>
      </w:r>
      <w:r w:rsidRPr="000B0C52">
        <w:rPr>
          <w:rFonts w:eastAsia="Arial Unicode MS"/>
          <w:lang w:bidi="he-IL"/>
        </w:rPr>
        <w:t>s’efforçant au contraire de les satisfaire.</w:t>
      </w:r>
      <w:r w:rsidRPr="00A01812">
        <w:t xml:space="preserve"> — </w:t>
      </w:r>
      <w:r w:rsidRPr="008D3005">
        <w:rPr>
          <w:rStyle w:val="italicus"/>
        </w:rPr>
        <w:t xml:space="preserve">Iníquus benedícitur. </w:t>
      </w:r>
      <w:r w:rsidRPr="000B0C52">
        <w:rPr>
          <w:rFonts w:eastAsia="Arial Unicode MS"/>
          <w:lang w:bidi="he-IL"/>
        </w:rPr>
        <w:t>Ici encore</w:t>
      </w:r>
      <w:r>
        <w:rPr>
          <w:rFonts w:eastAsia="Arial Unicode MS"/>
          <w:lang w:bidi="he-IL"/>
        </w:rPr>
        <w:t xml:space="preserve">, </w:t>
      </w:r>
      <w:r w:rsidRPr="000B0C52">
        <w:rPr>
          <w:rFonts w:eastAsia="Arial Unicode MS"/>
          <w:lang w:bidi="he-IL"/>
        </w:rPr>
        <w:t xml:space="preserve">d’après la </w:t>
      </w:r>
      <w:r>
        <w:rPr>
          <w:rFonts w:eastAsia="Arial Unicode MS"/>
          <w:lang w:bidi="he-IL"/>
        </w:rPr>
        <w:t xml:space="preserve">Vulgate, </w:t>
      </w:r>
      <w:r w:rsidRPr="000B0C52">
        <w:rPr>
          <w:rFonts w:eastAsia="Arial Unicode MS"/>
          <w:lang w:bidi="he-IL"/>
        </w:rPr>
        <w:t xml:space="preserve">le poète signalerait avec tristesse les approbations qui ne font jamais défaut aux pécheurs de haut rang. Le texte original continue de parler à l’actif </w:t>
      </w:r>
      <w:r w:rsidRPr="00510E1E">
        <w:t>(</w:t>
      </w:r>
      <w:r>
        <w:rPr>
          <w:rStyle w:val="italicus"/>
        </w:rPr>
        <w:t>bé</w:t>
      </w:r>
      <w:r w:rsidRPr="00290B1E">
        <w:rPr>
          <w:rStyle w:val="italicus"/>
        </w:rPr>
        <w:t>rek ;</w:t>
      </w:r>
      <w:r w:rsidRPr="000B0C52">
        <w:rPr>
          <w:rFonts w:eastAsia="Arial Unicode MS"/>
          <w:lang w:bidi="he-IL"/>
        </w:rPr>
        <w:t xml:space="preserve"> littéral.</w:t>
      </w:r>
      <w:r>
        <w:rPr>
          <w:rFonts w:eastAsia="Arial Unicode MS"/>
          <w:lang w:bidi="he-IL"/>
        </w:rPr>
        <w:t xml:space="preserve">, </w:t>
      </w:r>
      <w:r w:rsidRPr="000B0C52">
        <w:rPr>
          <w:rFonts w:eastAsia="Arial Unicode MS"/>
          <w:lang w:bidi="he-IL"/>
        </w:rPr>
        <w:t>il bénit ; mais</w:t>
      </w:r>
      <w:r>
        <w:rPr>
          <w:rFonts w:eastAsia="Arial Unicode MS"/>
          <w:lang w:bidi="he-IL"/>
        </w:rPr>
        <w:t xml:space="preserve">, </w:t>
      </w:r>
      <w:r w:rsidRPr="000B0C52">
        <w:rPr>
          <w:rFonts w:eastAsia="Arial Unicode MS"/>
          <w:lang w:bidi="he-IL"/>
        </w:rPr>
        <w:t>par antiphrase</w:t>
      </w:r>
      <w:r>
        <w:rPr>
          <w:rFonts w:eastAsia="Arial Unicode MS"/>
          <w:lang w:bidi="he-IL"/>
        </w:rPr>
        <w:t xml:space="preserve">, </w:t>
      </w:r>
      <w:r w:rsidRPr="000B0C52">
        <w:rPr>
          <w:rFonts w:eastAsia="Arial Unicode MS"/>
          <w:lang w:bidi="he-IL"/>
        </w:rPr>
        <w:t>il congédie</w:t>
      </w:r>
      <w:r>
        <w:rPr>
          <w:rFonts w:eastAsia="Arial Unicode MS"/>
          <w:lang w:bidi="he-IL"/>
        </w:rPr>
        <w:t xml:space="preserve">, </w:t>
      </w:r>
      <w:r w:rsidRPr="000B0C52">
        <w:rPr>
          <w:rFonts w:eastAsia="Arial Unicode MS"/>
          <w:lang w:bidi="he-IL"/>
        </w:rPr>
        <w:t>il remercie ; par conséquent</w:t>
      </w:r>
      <w:r>
        <w:rPr>
          <w:rFonts w:eastAsia="Arial Unicode MS"/>
          <w:lang w:bidi="he-IL"/>
        </w:rPr>
        <w:t xml:space="preserve">, </w:t>
      </w:r>
      <w:r w:rsidRPr="000B0C52">
        <w:rPr>
          <w:rFonts w:eastAsia="Arial Unicode MS"/>
          <w:lang w:bidi="he-IL"/>
        </w:rPr>
        <w:t>il blasphème</w:t>
      </w:r>
      <w:r>
        <w:rPr>
          <w:rFonts w:eastAsia="Arial Unicode MS"/>
          <w:lang w:bidi="he-IL"/>
        </w:rPr>
        <w:t xml:space="preserve">, </w:t>
      </w:r>
      <w:r w:rsidRPr="000B0C52">
        <w:rPr>
          <w:rFonts w:eastAsia="Arial Unicode MS"/>
          <w:lang w:bidi="he-IL"/>
        </w:rPr>
        <w:t>voyez Job</w:t>
      </w:r>
      <w:r>
        <w:rPr>
          <w:rFonts w:eastAsia="Arial Unicode MS"/>
          <w:lang w:bidi="he-IL"/>
        </w:rPr>
        <w:t xml:space="preserve">, I, </w:t>
      </w:r>
      <w:r w:rsidRPr="000B0C52">
        <w:rPr>
          <w:rFonts w:eastAsia="Arial Unicode MS"/>
          <w:lang w:bidi="he-IL"/>
        </w:rPr>
        <w:t>5</w:t>
      </w:r>
      <w:r>
        <w:rPr>
          <w:rFonts w:eastAsia="Arial Unicode MS"/>
          <w:lang w:bidi="he-IL"/>
        </w:rPr>
        <w:t xml:space="preserve">, </w:t>
      </w:r>
      <w:r w:rsidRPr="000B0C52">
        <w:rPr>
          <w:rFonts w:eastAsia="Arial Unicode MS"/>
          <w:lang w:bidi="he-IL"/>
        </w:rPr>
        <w:t>et la note)</w:t>
      </w:r>
      <w:r>
        <w:rPr>
          <w:rFonts w:eastAsia="Arial Unicode MS"/>
          <w:lang w:bidi="he-IL"/>
        </w:rPr>
        <w:t xml:space="preserve">, </w:t>
      </w:r>
      <w:r w:rsidRPr="000B0C52">
        <w:rPr>
          <w:rFonts w:eastAsia="Arial Unicode MS"/>
          <w:lang w:bidi="he-IL"/>
        </w:rPr>
        <w:t>et il a une autre ponctuation</w:t>
      </w:r>
      <w:r>
        <w:rPr>
          <w:rFonts w:eastAsia="Arial Unicode MS"/>
          <w:lang w:bidi="he-IL"/>
        </w:rPr>
        <w:t xml:space="preserve">, </w:t>
      </w:r>
      <w:r w:rsidRPr="000B0C52">
        <w:rPr>
          <w:rFonts w:eastAsia="Arial Unicode MS"/>
          <w:lang w:bidi="he-IL"/>
        </w:rPr>
        <w:t>qui crée de nouvelles divergences </w:t>
      </w:r>
      <w:r>
        <w:rPr>
          <w:rFonts w:eastAsia="Arial Unicode MS"/>
          <w:lang w:bidi="he-IL"/>
        </w:rPr>
        <w:t>: « </w:t>
      </w:r>
      <w:r w:rsidRPr="000B0C52">
        <w:rPr>
          <w:rFonts w:eastAsia="Arial Unicode MS"/>
          <w:lang w:bidi="he-IL"/>
        </w:rPr>
        <w:t>L’homme cupide blasphème</w:t>
      </w:r>
      <w:r>
        <w:rPr>
          <w:rFonts w:eastAsia="Arial Unicode MS"/>
          <w:lang w:bidi="he-IL"/>
        </w:rPr>
        <w:t xml:space="preserve">, </w:t>
      </w:r>
      <w:r w:rsidRPr="000B0C52">
        <w:rPr>
          <w:rFonts w:eastAsia="Arial Unicode MS"/>
          <w:lang w:bidi="he-IL"/>
        </w:rPr>
        <w:t>méprise Jéhovah. Le méchant</w:t>
      </w:r>
      <w:r>
        <w:rPr>
          <w:rFonts w:eastAsia="Arial Unicode MS"/>
          <w:lang w:bidi="he-IL"/>
        </w:rPr>
        <w:t xml:space="preserve">, </w:t>
      </w:r>
      <w:r w:rsidRPr="000B0C52">
        <w:rPr>
          <w:rFonts w:eastAsia="Arial Unicode MS"/>
          <w:lang w:bidi="he-IL"/>
        </w:rPr>
        <w:t>dans la hauteur de son arrogance</w:t>
      </w:r>
      <w:r>
        <w:rPr>
          <w:rFonts w:eastAsia="Arial Unicode MS"/>
          <w:lang w:bidi="he-IL"/>
        </w:rPr>
        <w:t xml:space="preserve">, </w:t>
      </w:r>
      <w:r w:rsidRPr="000B0C52">
        <w:rPr>
          <w:rFonts w:eastAsia="Arial Unicode MS"/>
          <w:lang w:bidi="he-IL"/>
        </w:rPr>
        <w:t>(s’écrie) </w:t>
      </w:r>
      <w:r>
        <w:rPr>
          <w:rFonts w:eastAsia="Arial Unicode MS"/>
          <w:lang w:bidi="he-IL"/>
        </w:rPr>
        <w:t xml:space="preserve">: </w:t>
      </w:r>
      <w:r w:rsidRPr="000B0C52">
        <w:rPr>
          <w:rFonts w:eastAsia="Arial Unicode MS"/>
          <w:lang w:bidi="he-IL"/>
        </w:rPr>
        <w:t>Il ne fera pas d’enquête ; il n’y a pas de Dieu. (Voilà) toutes ses pensées.</w:t>
      </w:r>
      <w:r>
        <w:rPr>
          <w:rFonts w:eastAsia="Arial Unicode MS"/>
          <w:lang w:bidi="he-IL"/>
        </w:rPr>
        <w:t> »</w:t>
      </w:r>
      <w:r w:rsidRPr="000B0C52">
        <w:rPr>
          <w:rFonts w:eastAsia="Arial Unicode MS"/>
          <w:lang w:bidi="he-IL"/>
        </w:rPr>
        <w:t xml:space="preserve"> Cela </w:t>
      </w:r>
      <w:r>
        <w:rPr>
          <w:rFonts w:eastAsia="Arial Unicode MS"/>
          <w:lang w:bidi="he-IL"/>
        </w:rPr>
        <w:t>est</w:t>
      </w:r>
      <w:r w:rsidRPr="000B0C52">
        <w:rPr>
          <w:rFonts w:eastAsia="Arial Unicode MS"/>
          <w:lang w:bidi="he-IL"/>
        </w:rPr>
        <w:t xml:space="preserve"> beaucoup plus clair et plus énergique. Remarquez surtout le langage effrontément impie de ces grands d’Israël</w:t>
      </w:r>
      <w:r>
        <w:rPr>
          <w:rFonts w:eastAsia="Arial Unicode MS"/>
          <w:lang w:bidi="he-IL"/>
        </w:rPr>
        <w:t xml:space="preserve">, </w:t>
      </w:r>
      <w:r w:rsidRPr="000B0C52">
        <w:rPr>
          <w:rFonts w:eastAsia="Arial Unicode MS"/>
          <w:lang w:bidi="he-IL"/>
        </w:rPr>
        <w:t>qui commettent ouvertement le crime</w:t>
      </w:r>
      <w:r>
        <w:rPr>
          <w:rFonts w:eastAsia="Arial Unicode MS"/>
          <w:lang w:bidi="he-IL"/>
        </w:rPr>
        <w:t xml:space="preserve">, </w:t>
      </w:r>
      <w:r w:rsidRPr="000B0C52">
        <w:rPr>
          <w:rFonts w:eastAsia="Arial Unicode MS"/>
          <w:lang w:bidi="he-IL"/>
        </w:rPr>
        <w:t>en défiant Dieu et les hommes. L’enquête en question serait faite par Dieu</w:t>
      </w:r>
      <w:r>
        <w:rPr>
          <w:rFonts w:eastAsia="Arial Unicode MS"/>
          <w:lang w:bidi="he-IL"/>
        </w:rPr>
        <w:t xml:space="preserve">, </w:t>
      </w:r>
      <w:r w:rsidRPr="000B0C52">
        <w:rPr>
          <w:rFonts w:eastAsia="Arial Unicode MS"/>
          <w:lang w:bidi="he-IL"/>
        </w:rPr>
        <w:t xml:space="preserve">et porterait sur les crimes de ces libres penseurs. Les mots de la </w:t>
      </w:r>
      <w:r>
        <w:rPr>
          <w:rFonts w:eastAsia="Arial Unicode MS"/>
          <w:lang w:bidi="he-IL"/>
        </w:rPr>
        <w:t xml:space="preserve">Vulgate, </w:t>
      </w:r>
      <w:r>
        <w:rPr>
          <w:rStyle w:val="italicus"/>
        </w:rPr>
        <w:t>secúndum</w:t>
      </w:r>
      <w:r w:rsidRPr="00290B1E">
        <w:rPr>
          <w:rStyle w:val="italicus"/>
        </w:rPr>
        <w:t xml:space="preserve"> multitúdinem</w:t>
      </w:r>
      <w:r>
        <w:rPr>
          <w:rStyle w:val="italicus"/>
        </w:rPr>
        <w:t>…</w:t>
      </w:r>
      <w:r w:rsidRPr="00290B1E">
        <w:rPr>
          <w:rStyle w:val="italicus"/>
        </w:rPr>
        <w:t xml:space="preserve"> non </w:t>
      </w:r>
      <w:r>
        <w:rPr>
          <w:rStyle w:val="italicus"/>
        </w:rPr>
        <w:t>quæ</w:t>
      </w:r>
      <w:r w:rsidRPr="00290B1E">
        <w:rPr>
          <w:rStyle w:val="italicus"/>
        </w:rPr>
        <w:t>ret</w:t>
      </w:r>
      <w:r>
        <w:rPr>
          <w:rStyle w:val="italicus"/>
        </w:rPr>
        <w:t xml:space="preserve">, </w:t>
      </w:r>
      <w:r w:rsidRPr="000B0C52">
        <w:rPr>
          <w:rFonts w:eastAsia="Arial Unicode MS"/>
          <w:lang w:bidi="he-IL"/>
        </w:rPr>
        <w:t>peuvent se ramener au sens de l’hébreu </w:t>
      </w:r>
      <w:r>
        <w:rPr>
          <w:rFonts w:eastAsia="Arial Unicode MS"/>
          <w:lang w:bidi="he-IL"/>
        </w:rPr>
        <w:t xml:space="preserve">: </w:t>
      </w:r>
      <w:r w:rsidRPr="000B0C52">
        <w:rPr>
          <w:rFonts w:eastAsia="Arial Unicode MS"/>
          <w:lang w:bidi="he-IL"/>
        </w:rPr>
        <w:t xml:space="preserve">Dans </w:t>
      </w:r>
      <w:r w:rsidRPr="000B0C52">
        <w:rPr>
          <w:rFonts w:eastAsia="Arial Unicode MS"/>
          <w:lang w:bidi="he-IL"/>
        </w:rPr>
        <w:lastRenderedPageBreak/>
        <w:t>l’emportement de sa colère impie</w:t>
      </w:r>
      <w:r>
        <w:rPr>
          <w:rFonts w:eastAsia="Arial Unicode MS"/>
          <w:lang w:bidi="he-IL"/>
        </w:rPr>
        <w:t xml:space="preserve">, </w:t>
      </w:r>
      <w:r w:rsidRPr="000B0C52">
        <w:rPr>
          <w:rFonts w:eastAsia="Arial Unicode MS"/>
          <w:lang w:bidi="he-IL"/>
        </w:rPr>
        <w:t>(le pécheur dit) </w:t>
      </w:r>
      <w:r>
        <w:rPr>
          <w:rFonts w:eastAsia="Arial Unicode MS"/>
          <w:lang w:bidi="he-IL"/>
        </w:rPr>
        <w:t xml:space="preserve">: </w:t>
      </w:r>
      <w:r w:rsidRPr="000B0C52">
        <w:rPr>
          <w:rFonts w:eastAsia="Arial Unicode MS"/>
          <w:lang w:bidi="he-IL"/>
        </w:rPr>
        <w:t>Dieu ne recherchera pas mes crimes. On peut traduire aussi </w:t>
      </w:r>
      <w:r>
        <w:rPr>
          <w:rFonts w:eastAsia="Arial Unicode MS"/>
          <w:lang w:bidi="he-IL"/>
        </w:rPr>
        <w:t xml:space="preserve">: </w:t>
      </w:r>
      <w:r w:rsidRPr="000B0C52">
        <w:rPr>
          <w:rFonts w:eastAsia="Arial Unicode MS"/>
          <w:lang w:bidi="he-IL"/>
        </w:rPr>
        <w:t>Dans l’ardeur de sa colère</w:t>
      </w:r>
      <w:r>
        <w:rPr>
          <w:rFonts w:eastAsia="Arial Unicode MS"/>
          <w:lang w:bidi="he-IL"/>
        </w:rPr>
        <w:t xml:space="preserve">, </w:t>
      </w:r>
      <w:r w:rsidRPr="000B0C52">
        <w:rPr>
          <w:rFonts w:eastAsia="Arial Unicode MS"/>
          <w:lang w:bidi="he-IL"/>
        </w:rPr>
        <w:t>il ne cherche pas Dieu.</w:t>
      </w:r>
      <w:r>
        <w:rPr>
          <w:rFonts w:eastAsia="Arial Unicode MS"/>
          <w:lang w:bidi="he-IL"/>
        </w:rPr>
        <w:t xml:space="preserve"> </w:t>
      </w:r>
    </w:p>
    <w:p w:rsidR="0073183F" w:rsidRDefault="0073183F" w:rsidP="0073183F">
      <w:pPr>
        <w:rPr>
          <w:rFonts w:eastAsia="Arial Unicode MS"/>
          <w:lang w:bidi="he-IL"/>
        </w:rPr>
      </w:pPr>
      <w:r w:rsidRPr="005F2432">
        <w:t>5</w:t>
      </w:r>
      <w:r w:rsidRPr="005F2432">
        <w:rPr>
          <w:vertAlign w:val="superscript"/>
        </w:rPr>
        <w:t>b-d</w:t>
      </w:r>
      <w:r w:rsidRPr="005F2432">
        <w:t>.</w:t>
      </w:r>
      <w:r w:rsidRPr="000B0C52">
        <w:rPr>
          <w:rFonts w:eastAsia="Arial Unicode MS"/>
          <w:lang w:bidi="he-IL"/>
        </w:rPr>
        <w:t xml:space="preserve"> Troisième strophe </w:t>
      </w:r>
      <w:r>
        <w:rPr>
          <w:rFonts w:eastAsia="Arial Unicode MS"/>
          <w:lang w:bidi="he-IL"/>
        </w:rPr>
        <w:t xml:space="preserve">: </w:t>
      </w:r>
      <w:r w:rsidRPr="000B0C52">
        <w:rPr>
          <w:rFonts w:eastAsia="Arial Unicode MS"/>
          <w:lang w:bidi="he-IL"/>
        </w:rPr>
        <w:t>la sécurité des impies dans le mal ; ils ne redoutent ni Dieu ni les hommes.</w:t>
      </w:r>
      <w:r w:rsidRPr="00A01812">
        <w:t xml:space="preserve"> — </w:t>
      </w:r>
      <w:r w:rsidRPr="00290B1E">
        <w:rPr>
          <w:rStyle w:val="italicus"/>
        </w:rPr>
        <w:t>Inquinát</w:t>
      </w:r>
      <w:r>
        <w:rPr>
          <w:rStyle w:val="italicus"/>
        </w:rPr>
        <w:t>æ… viæ…</w:t>
      </w:r>
      <w:r w:rsidRPr="000B0C52">
        <w:rPr>
          <w:rFonts w:eastAsia="Arial Unicode MS"/>
          <w:lang w:bidi="he-IL"/>
        </w:rPr>
        <w:t xml:space="preserve"> Nuance dans l’hébreu </w:t>
      </w:r>
      <w:r>
        <w:rPr>
          <w:rFonts w:eastAsia="Arial Unicode MS"/>
          <w:lang w:bidi="he-IL"/>
        </w:rPr>
        <w:t>: « </w:t>
      </w:r>
      <w:r w:rsidRPr="000B0C52">
        <w:rPr>
          <w:rFonts w:eastAsia="Arial Unicode MS"/>
          <w:lang w:bidi="he-IL"/>
        </w:rPr>
        <w:t>Ses voies sont bonnes en tout temps.</w:t>
      </w:r>
      <w:r>
        <w:rPr>
          <w:rFonts w:eastAsia="Arial Unicode MS"/>
          <w:lang w:bidi="he-IL"/>
        </w:rPr>
        <w:t> »</w:t>
      </w:r>
      <w:r w:rsidRPr="000B0C52">
        <w:rPr>
          <w:rFonts w:eastAsia="Arial Unicode MS"/>
          <w:lang w:bidi="he-IL"/>
        </w:rPr>
        <w:t xml:space="preserve"> Tous ses projets réussissent ; il les po</w:t>
      </w:r>
      <w:r>
        <w:rPr>
          <w:rFonts w:eastAsia="Arial Unicode MS"/>
          <w:lang w:bidi="he-IL"/>
        </w:rPr>
        <w:t>u</w:t>
      </w:r>
      <w:r w:rsidRPr="000B0C52">
        <w:rPr>
          <w:rFonts w:eastAsia="Arial Unicode MS"/>
          <w:lang w:bidi="he-IL"/>
        </w:rPr>
        <w:t>rsuit avec une vigueur digne d’une meilleure cause.</w:t>
      </w:r>
      <w:r w:rsidRPr="00A01812">
        <w:t xml:space="preserve"> — </w:t>
      </w:r>
      <w:r>
        <w:rPr>
          <w:rStyle w:val="italicus"/>
        </w:rPr>
        <w:t>Auf</w:t>
      </w:r>
      <w:r w:rsidRPr="00290B1E">
        <w:rPr>
          <w:rStyle w:val="italicus"/>
        </w:rPr>
        <w:t>er</w:t>
      </w:r>
      <w:r>
        <w:rPr>
          <w:rStyle w:val="italicus"/>
        </w:rPr>
        <w:t>úntur</w:t>
      </w:r>
      <w:r w:rsidRPr="00290B1E">
        <w:rPr>
          <w:rStyle w:val="italicus"/>
        </w:rPr>
        <w:t xml:space="preserve"> jud</w:t>
      </w:r>
      <w:r>
        <w:rPr>
          <w:rStyle w:val="italicus"/>
        </w:rPr>
        <w:t>í</w:t>
      </w:r>
      <w:r w:rsidRPr="00290B1E">
        <w:rPr>
          <w:rStyle w:val="italicus"/>
        </w:rPr>
        <w:t>cia</w:t>
      </w:r>
      <w:r>
        <w:rPr>
          <w:rStyle w:val="italicus"/>
        </w:rPr>
        <w:t>…</w:t>
      </w:r>
      <w:r w:rsidRPr="000B0C52">
        <w:rPr>
          <w:rFonts w:eastAsia="Arial Unicode MS"/>
          <w:lang w:bidi="he-IL"/>
        </w:rPr>
        <w:t xml:space="preserve"> Athée</w:t>
      </w:r>
      <w:r>
        <w:rPr>
          <w:rFonts w:eastAsia="Arial Unicode MS"/>
          <w:lang w:bidi="he-IL"/>
        </w:rPr>
        <w:t xml:space="preserve">, </w:t>
      </w:r>
      <w:r w:rsidRPr="000B0C52">
        <w:rPr>
          <w:rFonts w:eastAsia="Arial Unicode MS"/>
          <w:lang w:bidi="he-IL"/>
        </w:rPr>
        <w:t>au moins dans sa conduite pratique</w:t>
      </w:r>
      <w:r>
        <w:rPr>
          <w:rFonts w:eastAsia="Arial Unicode MS"/>
          <w:lang w:bidi="he-IL"/>
        </w:rPr>
        <w:t xml:space="preserve">, </w:t>
      </w:r>
      <w:r w:rsidRPr="000B0C52">
        <w:rPr>
          <w:rFonts w:eastAsia="Arial Unicode MS"/>
          <w:lang w:bidi="he-IL"/>
        </w:rPr>
        <w:t>il ne s’inquiète pas des jugements divins. D’après l’hébreu </w:t>
      </w:r>
      <w:r>
        <w:rPr>
          <w:rFonts w:eastAsia="Arial Unicode MS"/>
          <w:lang w:bidi="he-IL"/>
        </w:rPr>
        <w:t xml:space="preserve">: </w:t>
      </w:r>
      <w:r w:rsidRPr="000B0C52">
        <w:rPr>
          <w:rFonts w:eastAsia="Arial Unicode MS"/>
          <w:lang w:bidi="he-IL"/>
        </w:rPr>
        <w:t>Tes jugements sont trop élevés pour l’atteindre.</w:t>
      </w:r>
      <w:r w:rsidRPr="00A01812">
        <w:t xml:space="preserve"> — </w:t>
      </w:r>
      <w:r w:rsidRPr="00290B1E">
        <w:rPr>
          <w:rStyle w:val="italicus"/>
        </w:rPr>
        <w:t>Omnium</w:t>
      </w:r>
      <w:r>
        <w:rPr>
          <w:rStyle w:val="italicus"/>
        </w:rPr>
        <w:t>…</w:t>
      </w:r>
      <w:r w:rsidRPr="00290B1E">
        <w:rPr>
          <w:rStyle w:val="italicus"/>
        </w:rPr>
        <w:t xml:space="preserve"> domin</w:t>
      </w:r>
      <w:r>
        <w:rPr>
          <w:rStyle w:val="italicus"/>
        </w:rPr>
        <w:t>á</w:t>
      </w:r>
      <w:r w:rsidRPr="00290B1E">
        <w:rPr>
          <w:rStyle w:val="italicus"/>
        </w:rPr>
        <w:t>bitur.</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Quant à ses ennemis</w:t>
      </w:r>
      <w:r>
        <w:rPr>
          <w:rFonts w:eastAsia="Arial Unicode MS"/>
          <w:lang w:bidi="he-IL"/>
        </w:rPr>
        <w:t xml:space="preserve">, </w:t>
      </w:r>
      <w:r w:rsidRPr="000B0C52">
        <w:rPr>
          <w:rFonts w:eastAsia="Arial Unicode MS"/>
          <w:lang w:bidi="he-IL"/>
        </w:rPr>
        <w:t>il souffle sur eux. Geste pittoresque</w:t>
      </w:r>
      <w:r>
        <w:rPr>
          <w:rFonts w:eastAsia="Arial Unicode MS"/>
          <w:lang w:bidi="he-IL"/>
        </w:rPr>
        <w:t xml:space="preserve">, </w:t>
      </w:r>
      <w:r w:rsidRPr="000B0C52">
        <w:rPr>
          <w:rFonts w:eastAsia="Arial Unicode MS"/>
          <w:lang w:bidi="he-IL"/>
        </w:rPr>
        <w:t xml:space="preserve">qui marque le plus complet mépris. Cf. </w:t>
      </w:r>
      <w:r>
        <w:rPr>
          <w:rFonts w:eastAsia="Arial Unicode MS"/>
          <w:lang w:bidi="he-IL"/>
        </w:rPr>
        <w:t xml:space="preserve">Mal. I, </w:t>
      </w:r>
      <w:r w:rsidRPr="000B0C52">
        <w:rPr>
          <w:rFonts w:eastAsia="Arial Unicode MS"/>
          <w:lang w:bidi="he-IL"/>
        </w:rPr>
        <w:t>13.</w:t>
      </w:r>
      <w:r>
        <w:rPr>
          <w:rFonts w:eastAsia="Arial Unicode MS"/>
          <w:lang w:bidi="he-IL"/>
        </w:rPr>
        <w:t xml:space="preserve"> </w:t>
      </w:r>
    </w:p>
    <w:p w:rsidR="0073183F" w:rsidRDefault="0073183F" w:rsidP="0073183F">
      <w:pPr>
        <w:rPr>
          <w:rFonts w:eastAsia="Arial Unicode MS"/>
          <w:lang w:bidi="he-IL"/>
        </w:rPr>
      </w:pPr>
      <w:r>
        <w:rPr>
          <w:rFonts w:eastAsia="Arial Unicode MS"/>
          <w:lang w:bidi="he-IL"/>
        </w:rPr>
        <w:t>6-</w:t>
      </w:r>
      <w:r w:rsidRPr="000B0C52">
        <w:rPr>
          <w:rFonts w:eastAsia="Arial Unicode MS"/>
          <w:lang w:bidi="he-IL"/>
        </w:rPr>
        <w:t>7. Quatrième strophe </w:t>
      </w:r>
      <w:r>
        <w:rPr>
          <w:rFonts w:eastAsia="Arial Unicode MS"/>
          <w:lang w:bidi="he-IL"/>
        </w:rPr>
        <w:t>: confiance orgueill</w:t>
      </w:r>
      <w:r w:rsidRPr="000B0C52">
        <w:rPr>
          <w:rFonts w:eastAsia="Arial Unicode MS"/>
          <w:lang w:bidi="he-IL"/>
        </w:rPr>
        <w:t>euse de l’impie dans la durée de sa prospérité ; méchanceté de ses paroles.</w:t>
      </w:r>
      <w:r w:rsidRPr="00A01812">
        <w:t xml:space="preserve"> — </w:t>
      </w:r>
      <w:r w:rsidRPr="00290B1E">
        <w:rPr>
          <w:rStyle w:val="italicus"/>
        </w:rPr>
        <w:t>Dixit enim</w:t>
      </w:r>
      <w:r>
        <w:rPr>
          <w:rStyle w:val="italicus"/>
        </w:rPr>
        <w:t>…</w:t>
      </w:r>
      <w:r w:rsidRPr="000B0C52">
        <w:rPr>
          <w:rFonts w:eastAsia="Arial Unicode MS"/>
          <w:lang w:bidi="he-IL"/>
        </w:rPr>
        <w:t xml:space="preserve"> Langage d’une audace diabolique.</w:t>
      </w:r>
      <w:r w:rsidRPr="00A01812">
        <w:t xml:space="preserve"> — </w:t>
      </w:r>
      <w:r w:rsidRPr="00290B1E">
        <w:rPr>
          <w:rStyle w:val="italicus"/>
        </w:rPr>
        <w:t>Non movébor</w:t>
      </w:r>
      <w:r>
        <w:rPr>
          <w:rStyle w:val="italicus"/>
        </w:rPr>
        <w:t>…</w:t>
      </w:r>
      <w:r w:rsidRPr="000B0C52">
        <w:rPr>
          <w:rFonts w:eastAsia="Arial Unicode MS"/>
          <w:lang w:bidi="he-IL"/>
        </w:rPr>
        <w:t xml:space="preserve"> Il compte sur un perpétuel succès</w:t>
      </w:r>
      <w:r>
        <w:rPr>
          <w:rFonts w:eastAsia="Arial Unicode MS"/>
          <w:lang w:bidi="he-IL"/>
        </w:rPr>
        <w:t xml:space="preserve">, </w:t>
      </w:r>
      <w:r w:rsidRPr="000B0C52">
        <w:rPr>
          <w:rFonts w:eastAsia="Arial Unicode MS"/>
          <w:lang w:bidi="he-IL"/>
        </w:rPr>
        <w:t>non seulement pour lui-même</w:t>
      </w:r>
      <w:r>
        <w:rPr>
          <w:rFonts w:eastAsia="Arial Unicode MS"/>
          <w:lang w:bidi="he-IL"/>
        </w:rPr>
        <w:t xml:space="preserve">, </w:t>
      </w:r>
      <w:r w:rsidRPr="000B0C52">
        <w:rPr>
          <w:rFonts w:eastAsia="Arial Unicode MS"/>
          <w:lang w:bidi="he-IL"/>
        </w:rPr>
        <w:t>mais pour toute sa race (</w:t>
      </w:r>
      <w:r w:rsidRPr="003703F4">
        <w:rPr>
          <w:rStyle w:val="italicus"/>
        </w:rPr>
        <w:t>a generatióne…</w:t>
      </w:r>
      <w:r w:rsidRPr="00B134CC">
        <w:t>).</w:t>
      </w:r>
      <w:r w:rsidRPr="000B0C52">
        <w:rPr>
          <w:rFonts w:eastAsia="Arial Unicode MS"/>
          <w:lang w:bidi="he-IL"/>
        </w:rPr>
        <w:t xml:space="preserve"> Ils seront tous</w:t>
      </w:r>
      <w:r>
        <w:rPr>
          <w:rFonts w:eastAsia="Arial Unicode MS"/>
          <w:lang w:bidi="he-IL"/>
        </w:rPr>
        <w:t xml:space="preserve">, </w:t>
      </w:r>
      <w:r w:rsidRPr="000B0C52">
        <w:rPr>
          <w:rFonts w:eastAsia="Arial Unicode MS"/>
          <w:lang w:bidi="he-IL"/>
        </w:rPr>
        <w:t>prétend-il</w:t>
      </w:r>
      <w:r>
        <w:rPr>
          <w:rFonts w:eastAsia="Arial Unicode MS"/>
          <w:lang w:bidi="he-IL"/>
        </w:rPr>
        <w:t xml:space="preserve">, </w:t>
      </w:r>
      <w:r w:rsidRPr="00290B1E">
        <w:rPr>
          <w:rStyle w:val="italicus"/>
        </w:rPr>
        <w:t>sine malo</w:t>
      </w:r>
      <w:r>
        <w:rPr>
          <w:rStyle w:val="italicus"/>
        </w:rPr>
        <w:t xml:space="preserve">, </w:t>
      </w:r>
      <w:r w:rsidRPr="000B0C52">
        <w:rPr>
          <w:rFonts w:eastAsia="Arial Unicode MS"/>
          <w:lang w:bidi="he-IL"/>
        </w:rPr>
        <w:t>exempts de l’adversité.</w:t>
      </w:r>
      <w:r w:rsidRPr="00A01812">
        <w:t xml:space="preserve"> — </w:t>
      </w:r>
      <w:r w:rsidRPr="00290B1E">
        <w:rPr>
          <w:rStyle w:val="italicus"/>
        </w:rPr>
        <w:t>Maledict</w:t>
      </w:r>
      <w:r>
        <w:rPr>
          <w:rStyle w:val="italicus"/>
        </w:rPr>
        <w:t>ióne</w:t>
      </w:r>
      <w:r w:rsidRPr="00290B1E">
        <w:rPr>
          <w:rStyle w:val="italicus"/>
        </w:rPr>
        <w:t xml:space="preserve"> os</w:t>
      </w:r>
      <w:r>
        <w:rPr>
          <w:rStyle w:val="italicus"/>
        </w:rPr>
        <w:t>…</w:t>
      </w:r>
      <w:r w:rsidRPr="000B0C52">
        <w:rPr>
          <w:rFonts w:eastAsia="Arial Unicode MS"/>
          <w:lang w:bidi="he-IL"/>
        </w:rPr>
        <w:t xml:space="preserve"> La description devient de plus en plus vivante. Saint Paul a cité ce vers. 7 (Rom</w:t>
      </w:r>
      <w:r>
        <w:rPr>
          <w:rFonts w:eastAsia="Arial Unicode MS"/>
          <w:lang w:bidi="he-IL"/>
        </w:rPr>
        <w:t xml:space="preserve">. III, </w:t>
      </w:r>
      <w:r w:rsidRPr="000B0C52">
        <w:rPr>
          <w:rFonts w:eastAsia="Arial Unicode MS"/>
          <w:lang w:bidi="he-IL"/>
        </w:rPr>
        <w:t xml:space="preserve">14 ; cf. Ps. </w:t>
      </w:r>
      <w:r>
        <w:rPr>
          <w:rFonts w:eastAsia="Arial Unicode MS"/>
          <w:lang w:bidi="he-IL"/>
        </w:rPr>
        <w:t xml:space="preserve">XIII, </w:t>
      </w:r>
      <w:r w:rsidRPr="000B0C52">
        <w:rPr>
          <w:rFonts w:eastAsia="Arial Unicode MS"/>
          <w:lang w:bidi="he-IL"/>
        </w:rPr>
        <w:t>3).</w:t>
      </w:r>
      <w:r w:rsidRPr="00A01812">
        <w:t xml:space="preserve"> — </w:t>
      </w:r>
      <w:r w:rsidRPr="00290B1E">
        <w:rPr>
          <w:rStyle w:val="italicus"/>
        </w:rPr>
        <w:t>Amarit</w:t>
      </w:r>
      <w:r>
        <w:rPr>
          <w:rStyle w:val="italicus"/>
        </w:rPr>
        <w:t>údine</w:t>
      </w:r>
      <w:r w:rsidRPr="00290B1E">
        <w:rPr>
          <w:rStyle w:val="italicus"/>
        </w:rPr>
        <w:t xml:space="preserve"> et dolo.</w:t>
      </w:r>
      <w:r>
        <w:rPr>
          <w:rFonts w:eastAsia="Arial Unicode MS"/>
          <w:lang w:bidi="he-IL"/>
        </w:rPr>
        <w:t xml:space="preserve"> Hébr. :</w:t>
      </w:r>
      <w:r w:rsidRPr="000B0C52">
        <w:rPr>
          <w:rFonts w:eastAsia="Arial Unicode MS"/>
          <w:lang w:bidi="he-IL"/>
        </w:rPr>
        <w:t xml:space="preserve"> de ruses et de violence.</w:t>
      </w:r>
      <w:r w:rsidRPr="00A01812">
        <w:t xml:space="preserve"> — </w:t>
      </w:r>
      <w:r w:rsidRPr="00290B1E">
        <w:rPr>
          <w:rStyle w:val="italicus"/>
        </w:rPr>
        <w:t>Sub l</w:t>
      </w:r>
      <w:r>
        <w:rPr>
          <w:rStyle w:val="italicus"/>
        </w:rPr>
        <w:t>i</w:t>
      </w:r>
      <w:r w:rsidRPr="00290B1E">
        <w:rPr>
          <w:rStyle w:val="italicus"/>
        </w:rPr>
        <w:t>ngua</w:t>
      </w:r>
      <w:r>
        <w:rPr>
          <w:rStyle w:val="italicus"/>
        </w:rPr>
        <w:t>…</w:t>
      </w:r>
      <w:r w:rsidRPr="000B0C52">
        <w:rPr>
          <w:rFonts w:eastAsia="Arial Unicode MS"/>
          <w:lang w:bidi="he-IL"/>
        </w:rPr>
        <w:t xml:space="preserve"> Comme un trait toujours prêt à être décoché. Selon d’autres</w:t>
      </w:r>
      <w:r>
        <w:rPr>
          <w:rFonts w:eastAsia="Arial Unicode MS"/>
          <w:lang w:bidi="he-IL"/>
        </w:rPr>
        <w:t xml:space="preserve">, </w:t>
      </w:r>
      <w:r w:rsidRPr="000B0C52">
        <w:rPr>
          <w:rFonts w:eastAsia="Arial Unicode MS"/>
          <w:lang w:bidi="he-IL"/>
        </w:rPr>
        <w:t>d’après Job</w:t>
      </w:r>
      <w:r>
        <w:rPr>
          <w:rFonts w:eastAsia="Arial Unicode MS"/>
          <w:lang w:bidi="he-IL"/>
        </w:rPr>
        <w:t xml:space="preserve">, XX, </w:t>
      </w:r>
      <w:r w:rsidRPr="000B0C52">
        <w:rPr>
          <w:rFonts w:eastAsia="Arial Unicode MS"/>
          <w:lang w:bidi="he-IL"/>
        </w:rPr>
        <w:t>12</w:t>
      </w:r>
      <w:r>
        <w:rPr>
          <w:rFonts w:eastAsia="Arial Unicode MS"/>
          <w:lang w:bidi="he-IL"/>
        </w:rPr>
        <w:t xml:space="preserve">, </w:t>
      </w:r>
      <w:r w:rsidRPr="000B0C52">
        <w:rPr>
          <w:rFonts w:eastAsia="Arial Unicode MS"/>
          <w:lang w:bidi="he-IL"/>
        </w:rPr>
        <w:t xml:space="preserve">comme une friandise qu’il savoure ; mais ce second sens </w:t>
      </w:r>
      <w:r>
        <w:rPr>
          <w:rFonts w:eastAsia="Arial Unicode MS"/>
          <w:lang w:bidi="he-IL"/>
        </w:rPr>
        <w:t>est</w:t>
      </w:r>
      <w:r w:rsidRPr="000B0C52">
        <w:rPr>
          <w:rFonts w:eastAsia="Arial Unicode MS"/>
          <w:lang w:bidi="he-IL"/>
        </w:rPr>
        <w:t xml:space="preserve"> un peu cherché.</w:t>
      </w:r>
      <w:r w:rsidRPr="00A01812">
        <w:t xml:space="preserve"> — </w:t>
      </w:r>
      <w:r w:rsidRPr="00290B1E">
        <w:rPr>
          <w:rStyle w:val="italicus"/>
        </w:rPr>
        <w:t>Labor et dolor </w:t>
      </w:r>
      <w:r>
        <w:rPr>
          <w:rStyle w:val="italicus"/>
        </w:rPr>
        <w:t xml:space="preserve">: </w:t>
      </w:r>
      <w:r w:rsidRPr="000B0C52">
        <w:rPr>
          <w:rFonts w:eastAsia="Arial Unicode MS"/>
          <w:lang w:bidi="he-IL"/>
        </w:rPr>
        <w:t>la peine et la douleur pour</w:t>
      </w:r>
      <w:r>
        <w:rPr>
          <w:rFonts w:eastAsia="Arial Unicode MS"/>
          <w:lang w:bidi="he-IL"/>
        </w:rPr>
        <w:t xml:space="preserve">, </w:t>
      </w:r>
      <w:r w:rsidRPr="000B0C52">
        <w:rPr>
          <w:rFonts w:eastAsia="Arial Unicode MS"/>
          <w:lang w:bidi="he-IL"/>
        </w:rPr>
        <w:t>autrui.</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8-9</w:t>
      </w:r>
      <w:r>
        <w:rPr>
          <w:rFonts w:eastAsia="Arial Unicode MS"/>
          <w:vertAlign w:val="superscript"/>
          <w:lang w:bidi="he-IL"/>
        </w:rPr>
        <w:t>a</w:t>
      </w:r>
      <w:r w:rsidRPr="000B0C52">
        <w:rPr>
          <w:rFonts w:eastAsia="Arial Unicode MS"/>
          <w:lang w:bidi="he-IL"/>
        </w:rPr>
        <w:t>. Cinquième strophe </w:t>
      </w:r>
      <w:r>
        <w:rPr>
          <w:rFonts w:eastAsia="Arial Unicode MS"/>
          <w:lang w:bidi="he-IL"/>
        </w:rPr>
        <w:t xml:space="preserve">: </w:t>
      </w:r>
      <w:r w:rsidRPr="000B0C52">
        <w:rPr>
          <w:rFonts w:eastAsia="Arial Unicode MS"/>
          <w:lang w:bidi="he-IL"/>
        </w:rPr>
        <w:t>l’impie tend des embûches à l’innocent et au faible.</w:t>
      </w:r>
      <w:r w:rsidRPr="00A01812">
        <w:t xml:space="preserve"> — </w:t>
      </w:r>
      <w:r w:rsidRPr="00290B1E">
        <w:rPr>
          <w:rStyle w:val="italicus"/>
        </w:rPr>
        <w:t>Sedet in ins</w:t>
      </w:r>
      <w:r>
        <w:rPr>
          <w:rStyle w:val="italicus"/>
        </w:rPr>
        <w:t>í</w:t>
      </w:r>
      <w:r w:rsidRPr="00290B1E">
        <w:rPr>
          <w:rStyle w:val="italicus"/>
        </w:rPr>
        <w:t>diis</w:t>
      </w:r>
      <w:r>
        <w:rPr>
          <w:rStyle w:val="italicus"/>
        </w:rPr>
        <w:t>…</w:t>
      </w:r>
      <w:r w:rsidRPr="000B0C52">
        <w:rPr>
          <w:rFonts w:eastAsia="Arial Unicode MS"/>
          <w:lang w:bidi="he-IL"/>
        </w:rPr>
        <w:t xml:space="preserve"> Plus d’un grand personnage a adopté dans l’Orient biblique</w:t>
      </w:r>
      <w:r>
        <w:rPr>
          <w:rFonts w:eastAsia="Arial Unicode MS"/>
          <w:lang w:bidi="he-IL"/>
        </w:rPr>
        <w:t xml:space="preserve">, </w:t>
      </w:r>
      <w:r w:rsidRPr="000B0C52">
        <w:rPr>
          <w:rFonts w:eastAsia="Arial Unicode MS"/>
          <w:lang w:bidi="he-IL"/>
        </w:rPr>
        <w:t>surtout aux époques troublé</w:t>
      </w:r>
      <w:r>
        <w:rPr>
          <w:rFonts w:eastAsia="Arial Unicode MS"/>
          <w:lang w:bidi="he-IL"/>
        </w:rPr>
        <w:t xml:space="preserve">es, </w:t>
      </w:r>
      <w:r w:rsidRPr="000B0C52">
        <w:rPr>
          <w:rFonts w:eastAsia="Arial Unicode MS"/>
          <w:lang w:bidi="he-IL"/>
        </w:rPr>
        <w:t xml:space="preserve">cette vie de brigand et de voleur de grand chemin. </w:t>
      </w:r>
      <w:r w:rsidRPr="003A2C8F">
        <w:rPr>
          <w:rFonts w:eastAsia="Arial Unicode MS"/>
          <w:lang w:val="en-US" w:bidi="he-IL"/>
        </w:rPr>
        <w:t xml:space="preserve">Cf. Jud. XI, 3 ; II Reg. IV, 2 ; Prov. </w:t>
      </w:r>
      <w:r w:rsidRPr="00C16333">
        <w:rPr>
          <w:rFonts w:eastAsia="Arial Unicode MS"/>
          <w:lang w:val="es-ES_tradnl" w:bidi="he-IL"/>
        </w:rPr>
        <w:t xml:space="preserve">I, 10-18 ; Eccli. XIII, 18-19 ; </w:t>
      </w:r>
      <w:r w:rsidRPr="00C16333">
        <w:rPr>
          <w:lang w:val="es-ES_tradnl"/>
        </w:rPr>
        <w:t>Os. VI</w:t>
      </w:r>
      <w:r w:rsidRPr="00C16333">
        <w:rPr>
          <w:rFonts w:eastAsia="Arial Unicode MS"/>
          <w:lang w:val="es-ES_tradnl" w:bidi="he-IL"/>
        </w:rPr>
        <w:t>, 9 ; Mich. II, 1-11, etc.</w:t>
      </w:r>
      <w:r w:rsidRPr="00C16333">
        <w:rPr>
          <w:lang w:val="es-ES_tradnl"/>
        </w:rPr>
        <w:t xml:space="preserve"> — </w:t>
      </w:r>
      <w:r w:rsidRPr="00C16333">
        <w:rPr>
          <w:rStyle w:val="italicus"/>
          <w:lang w:val="es-ES_tradnl"/>
        </w:rPr>
        <w:t>Cum divítibus.</w:t>
      </w:r>
      <w:r w:rsidRPr="00C16333">
        <w:rPr>
          <w:rFonts w:eastAsia="Arial Unicode MS"/>
          <w:lang w:val="es-ES_tradnl" w:bidi="he-IL"/>
        </w:rPr>
        <w:t xml:space="preserve"> </w:t>
      </w:r>
      <w:r w:rsidRPr="000B0C52">
        <w:rPr>
          <w:rFonts w:eastAsia="Arial Unicode MS"/>
          <w:lang w:bidi="he-IL"/>
        </w:rPr>
        <w:t>L’hébreu exprime une autre idée </w:t>
      </w:r>
      <w:r>
        <w:rPr>
          <w:rFonts w:eastAsia="Arial Unicode MS"/>
          <w:lang w:bidi="he-IL"/>
        </w:rPr>
        <w:t>: « </w:t>
      </w:r>
      <w:r w:rsidRPr="000B0C52">
        <w:rPr>
          <w:rFonts w:eastAsia="Arial Unicode MS"/>
          <w:lang w:bidi="he-IL"/>
        </w:rPr>
        <w:t>près des villages fortifiés</w:t>
      </w:r>
      <w:r>
        <w:rPr>
          <w:rFonts w:eastAsia="Arial Unicode MS"/>
          <w:lang w:bidi="he-IL"/>
        </w:rPr>
        <w:t>, »</w:t>
      </w:r>
      <w:r w:rsidRPr="000B0C52">
        <w:rPr>
          <w:rFonts w:eastAsia="Arial Unicode MS"/>
          <w:lang w:bidi="he-IL"/>
        </w:rPr>
        <w:t xml:space="preserve"> dans l’espoir d’y pénétrer par la ruse</w:t>
      </w:r>
      <w:r>
        <w:rPr>
          <w:rFonts w:eastAsia="Arial Unicode MS"/>
          <w:lang w:bidi="he-IL"/>
        </w:rPr>
        <w:t xml:space="preserve">, </w:t>
      </w:r>
      <w:r w:rsidRPr="000B0C52">
        <w:rPr>
          <w:rFonts w:eastAsia="Arial Unicode MS"/>
          <w:lang w:bidi="he-IL"/>
        </w:rPr>
        <w:t>pour les piller.</w:t>
      </w:r>
      <w:r w:rsidRPr="00A01812">
        <w:t xml:space="preserve"> — </w:t>
      </w:r>
      <w:r w:rsidRPr="00290B1E">
        <w:rPr>
          <w:rStyle w:val="italicus"/>
        </w:rPr>
        <w:t>Oculi</w:t>
      </w:r>
      <w:r>
        <w:rPr>
          <w:rStyle w:val="italicus"/>
        </w:rPr>
        <w:t>…</w:t>
      </w:r>
      <w:r w:rsidRPr="00290B1E">
        <w:rPr>
          <w:rStyle w:val="italicus"/>
        </w:rPr>
        <w:t xml:space="preserve"> respíciunt </w:t>
      </w:r>
      <w:r>
        <w:rPr>
          <w:rStyle w:val="italicus"/>
        </w:rPr>
        <w:t xml:space="preserve">: </w:t>
      </w:r>
      <w:r w:rsidRPr="000B0C52">
        <w:rPr>
          <w:rFonts w:eastAsia="Arial Unicode MS"/>
          <w:lang w:bidi="he-IL"/>
        </w:rPr>
        <w:t>dans le sens d’épier.</w:t>
      </w:r>
      <w:r w:rsidRPr="00A01812">
        <w:t xml:space="preserve"> — </w:t>
      </w:r>
      <w:r w:rsidRPr="00290B1E">
        <w:rPr>
          <w:rStyle w:val="italicus"/>
        </w:rPr>
        <w:t>Páuperem.</w:t>
      </w:r>
      <w:r w:rsidRPr="000B0C52">
        <w:rPr>
          <w:rFonts w:eastAsia="Arial Unicode MS"/>
          <w:lang w:bidi="he-IL"/>
        </w:rPr>
        <w:t xml:space="preserve"> Plutôt l’affligé. De même aux </w:t>
      </w:r>
      <w:r>
        <w:rPr>
          <w:rFonts w:eastAsia="Arial Unicode MS"/>
          <w:lang w:bidi="he-IL"/>
        </w:rPr>
        <w:t>vers.</w:t>
      </w:r>
      <w:r w:rsidRPr="000B0C52">
        <w:rPr>
          <w:rFonts w:eastAsia="Arial Unicode MS"/>
          <w:lang w:bidi="he-IL"/>
        </w:rPr>
        <w:t xml:space="preserve"> 10</w:t>
      </w:r>
      <w:r>
        <w:rPr>
          <w:rFonts w:eastAsia="Arial Unicode MS"/>
          <w:lang w:bidi="he-IL"/>
        </w:rPr>
        <w:t xml:space="preserve">, </w:t>
      </w:r>
      <w:r w:rsidRPr="000B0C52">
        <w:rPr>
          <w:rFonts w:eastAsia="Arial Unicode MS"/>
          <w:lang w:bidi="he-IL"/>
        </w:rPr>
        <w:t>12</w:t>
      </w:r>
      <w:r>
        <w:rPr>
          <w:rFonts w:eastAsia="Arial Unicode MS"/>
          <w:lang w:bidi="he-IL"/>
        </w:rPr>
        <w:t xml:space="preserve">, </w:t>
      </w:r>
      <w:r w:rsidRPr="000B0C52">
        <w:rPr>
          <w:rFonts w:eastAsia="Arial Unicode MS"/>
          <w:lang w:bidi="he-IL"/>
        </w:rPr>
        <w:t>14</w:t>
      </w:r>
      <w:r>
        <w:rPr>
          <w:rFonts w:eastAsia="Arial Unicode MS"/>
          <w:lang w:bidi="he-IL"/>
        </w:rPr>
        <w:t xml:space="preserve">, </w:t>
      </w:r>
      <w:r w:rsidRPr="000B0C52">
        <w:rPr>
          <w:rFonts w:eastAsia="Arial Unicode MS"/>
          <w:lang w:bidi="he-IL"/>
        </w:rPr>
        <w:t>17.</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9</w:t>
      </w:r>
      <w:r w:rsidRPr="000B0C52">
        <w:rPr>
          <w:rFonts w:eastAsia="Arial Unicode MS"/>
          <w:vertAlign w:val="superscript"/>
          <w:lang w:bidi="he-IL"/>
        </w:rPr>
        <w:t>b</w:t>
      </w:r>
      <w:r>
        <w:rPr>
          <w:rFonts w:eastAsia="Arial Unicode MS"/>
          <w:vertAlign w:val="superscript"/>
          <w:lang w:bidi="he-IL"/>
        </w:rPr>
        <w:t>-</w:t>
      </w:r>
      <w:r w:rsidRPr="000B0C52">
        <w:rPr>
          <w:rFonts w:eastAsia="Arial Unicode MS"/>
          <w:vertAlign w:val="superscript"/>
          <w:lang w:bidi="he-IL"/>
        </w:rPr>
        <w:t>d</w:t>
      </w:r>
      <w:r w:rsidRPr="000B0C52">
        <w:rPr>
          <w:rFonts w:eastAsia="Arial Unicode MS"/>
          <w:lang w:bidi="he-IL"/>
        </w:rPr>
        <w:t>. Sixième strophe </w:t>
      </w:r>
      <w:r>
        <w:rPr>
          <w:rFonts w:eastAsia="Arial Unicode MS"/>
          <w:lang w:bidi="he-IL"/>
        </w:rPr>
        <w:t xml:space="preserve">: </w:t>
      </w:r>
      <w:r w:rsidRPr="000B0C52">
        <w:rPr>
          <w:rFonts w:eastAsia="Arial Unicode MS"/>
          <w:lang w:bidi="he-IL"/>
        </w:rPr>
        <w:t>continuation de la même pensée.</w:t>
      </w:r>
      <w:r w:rsidRPr="00A01812">
        <w:t xml:space="preserve"> — </w:t>
      </w:r>
      <w:r w:rsidRPr="00290B1E">
        <w:rPr>
          <w:rStyle w:val="italicus"/>
        </w:rPr>
        <w:t>Insidi</w:t>
      </w:r>
      <w:r>
        <w:rPr>
          <w:rStyle w:val="italicus"/>
        </w:rPr>
        <w:t>á</w:t>
      </w:r>
      <w:r w:rsidRPr="00290B1E">
        <w:rPr>
          <w:rStyle w:val="italicus"/>
        </w:rPr>
        <w:t>tur</w:t>
      </w:r>
      <w:r>
        <w:rPr>
          <w:rStyle w:val="italicus"/>
        </w:rPr>
        <w:t>…</w:t>
      </w:r>
      <w:r w:rsidRPr="000B0C52">
        <w:rPr>
          <w:rFonts w:eastAsia="Arial Unicode MS"/>
          <w:lang w:bidi="he-IL"/>
        </w:rPr>
        <w:t xml:space="preserve"> Après la comparaison du brigand</w:t>
      </w:r>
      <w:r>
        <w:rPr>
          <w:rFonts w:eastAsia="Arial Unicode MS"/>
          <w:lang w:bidi="he-IL"/>
        </w:rPr>
        <w:t xml:space="preserve">, </w:t>
      </w:r>
      <w:r w:rsidRPr="000B0C52">
        <w:rPr>
          <w:rFonts w:eastAsia="Arial Unicode MS"/>
          <w:lang w:bidi="he-IL"/>
        </w:rPr>
        <w:t>celles de la bête fauve et du chasseur.</w:t>
      </w:r>
      <w:r w:rsidRPr="00A01812">
        <w:t xml:space="preserve"> — </w:t>
      </w:r>
      <w:r w:rsidRPr="00585C87">
        <w:rPr>
          <w:rStyle w:val="italicus"/>
          <w:lang w:val="de-DE"/>
        </w:rPr>
        <w:t>Leo in spelúnca.</w:t>
      </w:r>
      <w:r w:rsidRPr="003A2C8F">
        <w:rPr>
          <w:rFonts w:eastAsia="Arial Unicode MS"/>
          <w:lang w:bidi="he-IL"/>
        </w:rPr>
        <w:t xml:space="preserve"> </w:t>
      </w:r>
      <w:r w:rsidRPr="000B0C52">
        <w:rPr>
          <w:rFonts w:eastAsia="Arial Unicode MS"/>
          <w:lang w:bidi="he-IL"/>
        </w:rPr>
        <w:t>Le mot hébreu</w:t>
      </w:r>
      <w:r w:rsidRPr="00290B1E">
        <w:rPr>
          <w:rStyle w:val="italicus"/>
        </w:rPr>
        <w:t xml:space="preserve"> sôk</w:t>
      </w:r>
      <w:r w:rsidRPr="000B0C52">
        <w:rPr>
          <w:rFonts w:eastAsia="Arial Unicode MS"/>
          <w:lang w:bidi="he-IL"/>
        </w:rPr>
        <w:t xml:space="preserve"> signifie proprement taillis</w:t>
      </w:r>
      <w:r>
        <w:rPr>
          <w:rFonts w:eastAsia="Arial Unicode MS"/>
          <w:lang w:bidi="he-IL"/>
        </w:rPr>
        <w:t xml:space="preserve">, </w:t>
      </w:r>
      <w:r w:rsidRPr="000B0C52">
        <w:rPr>
          <w:rFonts w:eastAsia="Arial Unicode MS"/>
          <w:lang w:bidi="he-IL"/>
        </w:rPr>
        <w:t>jungle.</w:t>
      </w:r>
      <w:r w:rsidRPr="00A01812">
        <w:t xml:space="preserve"> — </w:t>
      </w:r>
      <w:r w:rsidRPr="000B0C52">
        <w:rPr>
          <w:rFonts w:eastAsia="Arial Unicode MS"/>
          <w:lang w:bidi="he-IL"/>
        </w:rPr>
        <w:t>Répétition pittoresque du verbe</w:t>
      </w:r>
      <w:r w:rsidRPr="00290B1E">
        <w:rPr>
          <w:rStyle w:val="italicus"/>
        </w:rPr>
        <w:t xml:space="preserve"> insidi</w:t>
      </w:r>
      <w:r>
        <w:rPr>
          <w:rStyle w:val="italicus"/>
        </w:rPr>
        <w:t>á</w:t>
      </w:r>
      <w:r w:rsidRPr="00290B1E">
        <w:rPr>
          <w:rStyle w:val="italicus"/>
        </w:rPr>
        <w:t>tur </w:t>
      </w:r>
      <w:r>
        <w:rPr>
          <w:rStyle w:val="italicus"/>
        </w:rPr>
        <w:t xml:space="preserve">: </w:t>
      </w:r>
      <w:r w:rsidRPr="000B0C52">
        <w:rPr>
          <w:rFonts w:eastAsia="Arial Unicode MS"/>
          <w:lang w:bidi="he-IL"/>
        </w:rPr>
        <w:t>il demeure aux agu</w:t>
      </w:r>
      <w:r>
        <w:rPr>
          <w:rFonts w:eastAsia="Arial Unicode MS"/>
          <w:lang w:bidi="he-IL"/>
        </w:rPr>
        <w:t>ets</w:t>
      </w:r>
      <w:r w:rsidRPr="000B0C52">
        <w:rPr>
          <w:rFonts w:eastAsia="Arial Unicode MS"/>
          <w:lang w:bidi="he-IL"/>
        </w:rPr>
        <w:t xml:space="preserve"> jusqu’à ce que sa proie se soit assez rapprochée pour qu’il puisse la saisir.</w:t>
      </w:r>
      <w:r w:rsidRPr="00A01812">
        <w:t xml:space="preserve"> — </w:t>
      </w:r>
      <w:r>
        <w:rPr>
          <w:rStyle w:val="italicus"/>
        </w:rPr>
        <w:t xml:space="preserve">Dum áttrahit… </w:t>
      </w:r>
      <w:r w:rsidRPr="000B0C52">
        <w:rPr>
          <w:rFonts w:eastAsia="Arial Unicode MS"/>
          <w:lang w:bidi="he-IL"/>
        </w:rPr>
        <w:t>La ponctuation de l’hébreu donne ici un meilleur sens </w:t>
      </w:r>
      <w:r>
        <w:rPr>
          <w:rFonts w:eastAsia="Arial Unicode MS"/>
          <w:lang w:bidi="he-IL"/>
        </w:rPr>
        <w:t xml:space="preserve">: </w:t>
      </w:r>
      <w:r w:rsidRPr="000B0C52">
        <w:rPr>
          <w:rFonts w:eastAsia="Arial Unicode MS"/>
          <w:lang w:bidi="he-IL"/>
        </w:rPr>
        <w:t>Il surprend le malheureux</w:t>
      </w:r>
      <w:r>
        <w:rPr>
          <w:rFonts w:eastAsia="Arial Unicode MS"/>
          <w:lang w:bidi="he-IL"/>
        </w:rPr>
        <w:t xml:space="preserve">, </w:t>
      </w:r>
      <w:r w:rsidRPr="000B0C52">
        <w:rPr>
          <w:rFonts w:eastAsia="Arial Unicode MS"/>
          <w:lang w:bidi="he-IL"/>
        </w:rPr>
        <w:t>et l’attire dans son filet. C’est l’image du chasseur qui commence.</w:t>
      </w:r>
      <w:r>
        <w:rPr>
          <w:rFonts w:eastAsia="Arial Unicode MS"/>
          <w:lang w:bidi="he-IL"/>
        </w:rPr>
        <w:t xml:space="preserve"> </w:t>
      </w:r>
    </w:p>
    <w:p w:rsidR="0073183F" w:rsidRDefault="0073183F" w:rsidP="0073183F">
      <w:pPr>
        <w:pStyle w:val="titulus"/>
        <w:rPr>
          <w:lang w:bidi="he-IL"/>
        </w:rPr>
      </w:pPr>
      <w:r>
        <w:rPr>
          <w:lang w:bidi="he-IL"/>
        </w:rPr>
        <w:t xml:space="preserve">Filet pour la chasse aux oiseaux. </w:t>
      </w:r>
    </w:p>
    <w:p w:rsidR="0073183F" w:rsidRDefault="0073183F" w:rsidP="0073183F">
      <w:pPr>
        <w:rPr>
          <w:rFonts w:eastAsia="Arial Unicode MS"/>
          <w:lang w:bidi="he-IL"/>
        </w:rPr>
      </w:pPr>
      <w:r w:rsidRPr="000B0C52">
        <w:rPr>
          <w:rFonts w:eastAsia="Arial Unicode MS"/>
          <w:lang w:bidi="he-IL"/>
        </w:rPr>
        <w:t>10-11. Septième strophe </w:t>
      </w:r>
      <w:r>
        <w:rPr>
          <w:rFonts w:eastAsia="Arial Unicode MS"/>
          <w:lang w:bidi="he-IL"/>
        </w:rPr>
        <w:t xml:space="preserve">: </w:t>
      </w:r>
      <w:r w:rsidRPr="000B0C52">
        <w:rPr>
          <w:rFonts w:eastAsia="Arial Unicode MS"/>
          <w:lang w:bidi="he-IL"/>
        </w:rPr>
        <w:t>encore la même pensée.</w:t>
      </w:r>
      <w:r w:rsidRPr="00A01812">
        <w:t xml:space="preserve"> — </w:t>
      </w:r>
      <w:r w:rsidRPr="00290B1E">
        <w:rPr>
          <w:rStyle w:val="italicus"/>
        </w:rPr>
        <w:t>Humili</w:t>
      </w:r>
      <w:r>
        <w:rPr>
          <w:rStyle w:val="italicus"/>
        </w:rPr>
        <w:t>ábit e</w:t>
      </w:r>
      <w:r w:rsidRPr="00290B1E">
        <w:rPr>
          <w:rStyle w:val="italicus"/>
        </w:rPr>
        <w:t>um.</w:t>
      </w:r>
      <w:r w:rsidRPr="000B0C52">
        <w:rPr>
          <w:rFonts w:eastAsia="Arial Unicode MS"/>
          <w:lang w:bidi="he-IL"/>
        </w:rPr>
        <w:t xml:space="preserve"> L’impie outrage le faible</w:t>
      </w:r>
      <w:r>
        <w:rPr>
          <w:rFonts w:eastAsia="Arial Unicode MS"/>
          <w:lang w:bidi="he-IL"/>
        </w:rPr>
        <w:t xml:space="preserve">, </w:t>
      </w:r>
      <w:r w:rsidRPr="000B0C52">
        <w:rPr>
          <w:rFonts w:eastAsia="Arial Unicode MS"/>
          <w:lang w:bidi="he-IL"/>
        </w:rPr>
        <w:t>se jette sur lui et le renverse cruellement</w:t>
      </w:r>
      <w:r>
        <w:rPr>
          <w:rFonts w:eastAsia="Arial Unicode MS"/>
          <w:lang w:bidi="he-IL"/>
        </w:rPr>
        <w:t xml:space="preserve">, </w:t>
      </w:r>
      <w:r w:rsidRPr="000B0C52">
        <w:rPr>
          <w:rFonts w:eastAsia="Arial Unicode MS"/>
          <w:lang w:bidi="he-IL"/>
        </w:rPr>
        <w:t>après l’avoir saisi dans son filet. L’hébreu présente une certaine obscurité</w:t>
      </w:r>
      <w:r>
        <w:rPr>
          <w:rFonts w:eastAsia="Arial Unicode MS"/>
          <w:lang w:bidi="he-IL"/>
        </w:rPr>
        <w:t xml:space="preserve">, </w:t>
      </w:r>
      <w:r w:rsidRPr="000B0C52">
        <w:rPr>
          <w:rFonts w:eastAsia="Arial Unicode MS"/>
          <w:lang w:bidi="he-IL"/>
        </w:rPr>
        <w:t xml:space="preserve">et </w:t>
      </w:r>
      <w:r>
        <w:rPr>
          <w:rFonts w:eastAsia="Arial Unicode MS"/>
          <w:lang w:bidi="he-IL"/>
        </w:rPr>
        <w:t>est</w:t>
      </w:r>
      <w:r w:rsidRPr="000B0C52">
        <w:rPr>
          <w:rFonts w:eastAsia="Arial Unicode MS"/>
          <w:lang w:bidi="he-IL"/>
        </w:rPr>
        <w:t xml:space="preserve"> différemment tr</w:t>
      </w:r>
      <w:r>
        <w:rPr>
          <w:rFonts w:eastAsia="Arial Unicode MS"/>
          <w:lang w:bidi="he-IL"/>
        </w:rPr>
        <w:t>a</w:t>
      </w:r>
      <w:r w:rsidRPr="000B0C52">
        <w:rPr>
          <w:rFonts w:eastAsia="Arial Unicode MS"/>
          <w:lang w:bidi="he-IL"/>
        </w:rPr>
        <w:t>duit</w:t>
      </w:r>
      <w:r>
        <w:rPr>
          <w:rFonts w:eastAsia="Arial Unicode MS"/>
          <w:lang w:bidi="he-IL"/>
        </w:rPr>
        <w:t xml:space="preserve">, </w:t>
      </w:r>
      <w:r w:rsidRPr="000B0C52">
        <w:rPr>
          <w:rFonts w:eastAsia="Arial Unicode MS"/>
          <w:lang w:bidi="he-IL"/>
        </w:rPr>
        <w:t>selon que l’on prend pour sujet des deux premiers verbes l’impie ou sa victime. Dans le premier cas </w:t>
      </w:r>
      <w:r>
        <w:rPr>
          <w:rFonts w:eastAsia="Arial Unicode MS"/>
          <w:lang w:bidi="he-IL"/>
        </w:rPr>
        <w:t xml:space="preserve">: </w:t>
      </w:r>
      <w:r w:rsidRPr="000B0C52">
        <w:rPr>
          <w:rFonts w:eastAsia="Arial Unicode MS"/>
          <w:lang w:bidi="he-IL"/>
        </w:rPr>
        <w:t>Il se blottit</w:t>
      </w:r>
      <w:r>
        <w:rPr>
          <w:rFonts w:eastAsia="Arial Unicode MS"/>
          <w:lang w:bidi="he-IL"/>
        </w:rPr>
        <w:t xml:space="preserve">, </w:t>
      </w:r>
      <w:r w:rsidRPr="000B0C52">
        <w:rPr>
          <w:rFonts w:eastAsia="Arial Unicode MS"/>
          <w:lang w:bidi="he-IL"/>
        </w:rPr>
        <w:t>il se baisse</w:t>
      </w:r>
      <w:r>
        <w:rPr>
          <w:rFonts w:eastAsia="Arial Unicode MS"/>
          <w:lang w:bidi="he-IL"/>
        </w:rPr>
        <w:t xml:space="preserve">, </w:t>
      </w:r>
      <w:r w:rsidRPr="000B0C52">
        <w:rPr>
          <w:rFonts w:eastAsia="Arial Unicode MS"/>
          <w:lang w:bidi="he-IL"/>
        </w:rPr>
        <w:t>et la foule des infortunés tombe en son pouvoir. Dans le second </w:t>
      </w:r>
      <w:r>
        <w:rPr>
          <w:rFonts w:eastAsia="Arial Unicode MS"/>
          <w:lang w:bidi="he-IL"/>
        </w:rPr>
        <w:t xml:space="preserve">: </w:t>
      </w:r>
      <w:r w:rsidRPr="000B0C52">
        <w:rPr>
          <w:rFonts w:eastAsia="Arial Unicode MS"/>
          <w:lang w:bidi="he-IL"/>
        </w:rPr>
        <w:t xml:space="preserve">Elle </w:t>
      </w:r>
      <w:r>
        <w:rPr>
          <w:rFonts w:eastAsia="Arial Unicode MS"/>
          <w:lang w:bidi="he-IL"/>
        </w:rPr>
        <w:t>est</w:t>
      </w:r>
      <w:r w:rsidRPr="000B0C52">
        <w:rPr>
          <w:rFonts w:eastAsia="Arial Unicode MS"/>
          <w:lang w:bidi="he-IL"/>
        </w:rPr>
        <w:t xml:space="preserve"> écrasée</w:t>
      </w:r>
      <w:r>
        <w:rPr>
          <w:rFonts w:eastAsia="Arial Unicode MS"/>
          <w:lang w:bidi="he-IL"/>
        </w:rPr>
        <w:t xml:space="preserve">, </w:t>
      </w:r>
      <w:r w:rsidRPr="000B0C52">
        <w:rPr>
          <w:rFonts w:eastAsia="Arial Unicode MS"/>
          <w:lang w:bidi="he-IL"/>
        </w:rPr>
        <w:t xml:space="preserve">elle </w:t>
      </w:r>
      <w:r>
        <w:rPr>
          <w:rFonts w:eastAsia="Arial Unicode MS"/>
          <w:lang w:bidi="he-IL"/>
        </w:rPr>
        <w:t>est</w:t>
      </w:r>
      <w:r w:rsidRPr="000B0C52">
        <w:rPr>
          <w:rFonts w:eastAsia="Arial Unicode MS"/>
          <w:lang w:bidi="he-IL"/>
        </w:rPr>
        <w:t xml:space="preserve"> affaissée</w:t>
      </w:r>
      <w:r>
        <w:rPr>
          <w:rFonts w:eastAsia="Arial Unicode MS"/>
          <w:lang w:bidi="he-IL"/>
        </w:rPr>
        <w:t xml:space="preserve">, </w:t>
      </w:r>
      <w:r w:rsidRPr="000B0C52">
        <w:rPr>
          <w:rFonts w:eastAsia="Arial Unicode MS"/>
          <w:lang w:bidi="he-IL"/>
        </w:rPr>
        <w:t>elle tombe sous sa puissance</w:t>
      </w:r>
      <w:r>
        <w:rPr>
          <w:rFonts w:eastAsia="Arial Unicode MS"/>
          <w:lang w:bidi="he-IL"/>
        </w:rPr>
        <w:t xml:space="preserve">, </w:t>
      </w:r>
      <w:r w:rsidRPr="000B0C52">
        <w:rPr>
          <w:rFonts w:eastAsia="Arial Unicode MS"/>
          <w:lang w:bidi="he-IL"/>
        </w:rPr>
        <w:t>la foule des malfaiteurs. Nous préférons la première interprétation</w:t>
      </w:r>
      <w:r>
        <w:rPr>
          <w:rFonts w:eastAsia="Arial Unicode MS"/>
          <w:lang w:bidi="he-IL"/>
        </w:rPr>
        <w:t xml:space="preserve">, </w:t>
      </w:r>
      <w:r w:rsidRPr="000B0C52">
        <w:rPr>
          <w:rFonts w:eastAsia="Arial Unicode MS"/>
          <w:lang w:bidi="he-IL"/>
        </w:rPr>
        <w:t xml:space="preserve">qui </w:t>
      </w:r>
      <w:r>
        <w:rPr>
          <w:rFonts w:eastAsia="Arial Unicode MS"/>
          <w:lang w:bidi="he-IL"/>
        </w:rPr>
        <w:t>est</w:t>
      </w:r>
      <w:r w:rsidRPr="000B0C52">
        <w:rPr>
          <w:rFonts w:eastAsia="Arial Unicode MS"/>
          <w:lang w:bidi="he-IL"/>
        </w:rPr>
        <w:t xml:space="preserve"> à peu près celle de la Vulgate.</w:t>
      </w:r>
      <w:r w:rsidRPr="00A01812">
        <w:t xml:space="preserve"> — </w:t>
      </w:r>
      <w:r w:rsidRPr="00290B1E">
        <w:rPr>
          <w:rStyle w:val="italicus"/>
        </w:rPr>
        <w:t>Dixit enim</w:t>
      </w:r>
      <w:r>
        <w:rPr>
          <w:rStyle w:val="italicus"/>
        </w:rPr>
        <w:t>…</w:t>
      </w:r>
      <w:r w:rsidRPr="000B0C52">
        <w:rPr>
          <w:rFonts w:eastAsia="Arial Unicode MS"/>
          <w:lang w:bidi="he-IL"/>
        </w:rPr>
        <w:t xml:space="preserve"> Ce qui donne tant d’audace aux pervers</w:t>
      </w:r>
      <w:r>
        <w:rPr>
          <w:rFonts w:eastAsia="Arial Unicode MS"/>
          <w:lang w:bidi="he-IL"/>
        </w:rPr>
        <w:t xml:space="preserve">, </w:t>
      </w:r>
      <w:r w:rsidRPr="000B0C52">
        <w:rPr>
          <w:rFonts w:eastAsia="Arial Unicode MS"/>
          <w:lang w:bidi="he-IL"/>
        </w:rPr>
        <w:t>c’est</w:t>
      </w:r>
      <w:r>
        <w:rPr>
          <w:rFonts w:eastAsia="Arial Unicode MS"/>
          <w:lang w:bidi="he-IL"/>
        </w:rPr>
        <w:t xml:space="preserve">, </w:t>
      </w:r>
      <w:r w:rsidRPr="000B0C52">
        <w:rPr>
          <w:rFonts w:eastAsia="Arial Unicode MS"/>
          <w:lang w:bidi="he-IL"/>
        </w:rPr>
        <w:t>le poète le répète comme un refrain sinistre (cf. vers. 4-5)</w:t>
      </w:r>
      <w:r>
        <w:rPr>
          <w:rFonts w:eastAsia="Arial Unicode MS"/>
          <w:lang w:bidi="he-IL"/>
        </w:rPr>
        <w:t xml:space="preserve">, </w:t>
      </w:r>
      <w:r w:rsidRPr="000B0C52">
        <w:rPr>
          <w:rFonts w:eastAsia="Arial Unicode MS"/>
          <w:lang w:bidi="he-IL"/>
        </w:rPr>
        <w:t>leur croyance impie que Dieu ne s’inquiète peint des choses de ce monde.</w:t>
      </w:r>
      <w:r w:rsidRPr="00A01812">
        <w:t xml:space="preserve"> — </w:t>
      </w:r>
      <w:r w:rsidRPr="00290B1E">
        <w:rPr>
          <w:rStyle w:val="italicus"/>
        </w:rPr>
        <w:t>Ne v</w:t>
      </w:r>
      <w:r>
        <w:rPr>
          <w:rStyle w:val="italicus"/>
        </w:rPr>
        <w:t>í</w:t>
      </w:r>
      <w:r w:rsidRPr="00290B1E">
        <w:rPr>
          <w:rStyle w:val="italicus"/>
        </w:rPr>
        <w:t>deat in finem.</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 xml:space="preserve">Il </w:t>
      </w:r>
      <w:r w:rsidRPr="000B0C52">
        <w:rPr>
          <w:rFonts w:eastAsia="Arial Unicode MS"/>
          <w:bCs/>
          <w:lang w:bidi="he-IL"/>
        </w:rPr>
        <w:t>n</w:t>
      </w:r>
      <w:r w:rsidRPr="000B0C52">
        <w:rPr>
          <w:rFonts w:eastAsia="Arial Unicode MS"/>
          <w:lang w:bidi="he-IL"/>
        </w:rPr>
        <w:t>’a jamais rien vu.</w:t>
      </w:r>
      <w:r>
        <w:rPr>
          <w:rFonts w:eastAsia="Arial Unicode MS"/>
          <w:lang w:bidi="he-IL"/>
        </w:rPr>
        <w:t xml:space="preserve"> </w:t>
      </w:r>
    </w:p>
    <w:p w:rsidR="0073183F" w:rsidRDefault="0073183F" w:rsidP="0073183F">
      <w:pPr>
        <w:pStyle w:val="u4"/>
        <w:rPr>
          <w:lang w:bidi="he-IL"/>
        </w:rPr>
      </w:pPr>
      <w:r w:rsidRPr="000B0C52">
        <w:rPr>
          <w:lang w:bidi="he-IL"/>
        </w:rPr>
        <w:t>3</w:t>
      </w:r>
      <w:r>
        <w:rPr>
          <w:lang w:bidi="he-IL"/>
        </w:rPr>
        <w:t>°</w:t>
      </w:r>
      <w:r w:rsidRPr="000B0C52">
        <w:rPr>
          <w:lang w:bidi="he-IL"/>
        </w:rPr>
        <w:t xml:space="preserve"> Appel à Dieu</w:t>
      </w:r>
      <w:r>
        <w:rPr>
          <w:lang w:bidi="he-IL"/>
        </w:rPr>
        <w:t xml:space="preserve">, </w:t>
      </w:r>
      <w:r w:rsidRPr="000B0C52">
        <w:rPr>
          <w:lang w:bidi="he-IL"/>
        </w:rPr>
        <w:t>pour qu’il vienne au secours de l’innocent affligé et qu’il mette un frein à l’arrogance des impies. Vers. 12-14.</w:t>
      </w:r>
      <w:r>
        <w:rPr>
          <w:lang w:bidi="he-IL"/>
        </w:rPr>
        <w:t xml:space="preserve"> </w:t>
      </w:r>
    </w:p>
    <w:p w:rsidR="0073183F" w:rsidRDefault="0073183F" w:rsidP="0073183F">
      <w:pPr>
        <w:rPr>
          <w:rFonts w:eastAsia="Arial Unicode MS"/>
          <w:lang w:bidi="he-IL"/>
        </w:rPr>
      </w:pPr>
      <w:r w:rsidRPr="000B0C52">
        <w:rPr>
          <w:rFonts w:eastAsia="Arial Unicode MS"/>
          <w:lang w:bidi="he-IL"/>
        </w:rPr>
        <w:t>12-13. Huitième strophe (</w:t>
      </w:r>
      <w:r w:rsidRPr="00290B1E">
        <w:rPr>
          <w:rStyle w:val="italicus"/>
        </w:rPr>
        <w:t>qoph ;</w:t>
      </w:r>
      <w:r w:rsidRPr="000B0C52">
        <w:rPr>
          <w:rFonts w:eastAsia="Arial Unicode MS"/>
          <w:lang w:bidi="he-IL"/>
        </w:rPr>
        <w:t xml:space="preserve"> le poème redevient alphabétique d’une manière régulière jusqu’à la fin) </w:t>
      </w:r>
      <w:r>
        <w:rPr>
          <w:rFonts w:eastAsia="Arial Unicode MS"/>
          <w:lang w:bidi="he-IL"/>
        </w:rPr>
        <w:t xml:space="preserve">: </w:t>
      </w:r>
      <w:r w:rsidRPr="000B0C52">
        <w:rPr>
          <w:rFonts w:eastAsia="Arial Unicode MS"/>
          <w:lang w:bidi="he-IL"/>
        </w:rPr>
        <w:t>ardente prière</w:t>
      </w:r>
      <w:r>
        <w:rPr>
          <w:rFonts w:eastAsia="Arial Unicode MS"/>
          <w:lang w:bidi="he-IL"/>
        </w:rPr>
        <w:t xml:space="preserve">, </w:t>
      </w:r>
      <w:r w:rsidRPr="000B0C52">
        <w:rPr>
          <w:rFonts w:eastAsia="Arial Unicode MS"/>
          <w:lang w:bidi="he-IL"/>
        </w:rPr>
        <w:t>en vue d’obtenir la cessation d’un tel état de choses.</w:t>
      </w:r>
      <w:r w:rsidRPr="00A01812">
        <w:t xml:space="preserve"> — </w:t>
      </w:r>
      <w:r w:rsidRPr="00290B1E">
        <w:rPr>
          <w:rStyle w:val="italicus"/>
        </w:rPr>
        <w:t>Exsúrge </w:t>
      </w:r>
      <w:r>
        <w:rPr>
          <w:rStyle w:val="italicus"/>
        </w:rPr>
        <w:t xml:space="preserve">: </w:t>
      </w:r>
      <w:r w:rsidRPr="000B0C52">
        <w:rPr>
          <w:rFonts w:eastAsia="Arial Unicode MS"/>
          <w:lang w:bidi="he-IL"/>
        </w:rPr>
        <w:t>par une action prompte et décisive. Cf. Ps</w:t>
      </w:r>
      <w:r>
        <w:rPr>
          <w:rFonts w:eastAsia="Arial Unicode MS"/>
          <w:lang w:bidi="he-IL"/>
        </w:rPr>
        <w:t xml:space="preserve">. III, </w:t>
      </w:r>
      <w:r w:rsidRPr="000B0C52">
        <w:rPr>
          <w:rFonts w:eastAsia="Arial Unicode MS"/>
          <w:lang w:bidi="he-IL"/>
        </w:rPr>
        <w:t>7 </w:t>
      </w:r>
      <w:r>
        <w:rPr>
          <w:rFonts w:eastAsia="Arial Unicode MS"/>
          <w:lang w:bidi="he-IL"/>
        </w:rPr>
        <w:t xml:space="preserve">; VII, </w:t>
      </w:r>
      <w:r w:rsidRPr="000B0C52">
        <w:rPr>
          <w:rFonts w:eastAsia="Arial Unicode MS"/>
          <w:lang w:bidi="he-IL"/>
        </w:rPr>
        <w:t>6</w:t>
      </w:r>
      <w:r>
        <w:rPr>
          <w:rFonts w:eastAsia="Arial Unicode MS"/>
          <w:lang w:bidi="he-IL"/>
        </w:rPr>
        <w:t>, etc</w:t>
      </w:r>
      <w:r w:rsidRPr="000B0C52">
        <w:rPr>
          <w:rFonts w:eastAsia="Arial Unicode MS"/>
          <w:lang w:bidi="he-IL"/>
        </w:rPr>
        <w:t>.</w:t>
      </w:r>
      <w:r w:rsidRPr="00A01812">
        <w:t xml:space="preserve"> — </w:t>
      </w:r>
      <w:r w:rsidRPr="00290B1E">
        <w:rPr>
          <w:rStyle w:val="italicus"/>
        </w:rPr>
        <w:t>Exalt</w:t>
      </w:r>
      <w:r>
        <w:rPr>
          <w:rStyle w:val="italicus"/>
        </w:rPr>
        <w:t>étur</w:t>
      </w:r>
      <w:r w:rsidRPr="00290B1E">
        <w:rPr>
          <w:rStyle w:val="italicus"/>
        </w:rPr>
        <w:t xml:space="preserve"> manus</w:t>
      </w:r>
      <w:r>
        <w:rPr>
          <w:rStyle w:val="italicus"/>
        </w:rPr>
        <w:t>…</w:t>
      </w:r>
      <w:r>
        <w:rPr>
          <w:rFonts w:eastAsia="Arial Unicode MS"/>
          <w:lang w:bidi="he-IL"/>
        </w:rPr>
        <w:t xml:space="preserve"> À</w:t>
      </w:r>
      <w:r w:rsidRPr="000B0C52">
        <w:rPr>
          <w:rFonts w:eastAsia="Arial Unicode MS"/>
          <w:lang w:bidi="he-IL"/>
        </w:rPr>
        <w:t xml:space="preserve"> l’actif dans l’hébreu </w:t>
      </w:r>
      <w:r>
        <w:rPr>
          <w:rFonts w:eastAsia="Arial Unicode MS"/>
          <w:lang w:bidi="he-IL"/>
        </w:rPr>
        <w:t xml:space="preserve">: </w:t>
      </w:r>
      <w:r w:rsidRPr="000B0C52">
        <w:rPr>
          <w:rFonts w:eastAsia="Arial Unicode MS"/>
          <w:lang w:bidi="he-IL"/>
        </w:rPr>
        <w:t>Lève ta main ; pour agir</w:t>
      </w:r>
      <w:r>
        <w:rPr>
          <w:rFonts w:eastAsia="Arial Unicode MS"/>
          <w:lang w:bidi="he-IL"/>
        </w:rPr>
        <w:t xml:space="preserve">, </w:t>
      </w:r>
      <w:r w:rsidRPr="000B0C52">
        <w:rPr>
          <w:rFonts w:eastAsia="Arial Unicode MS"/>
          <w:lang w:bidi="he-IL"/>
        </w:rPr>
        <w:t>pour frapper. Cf.</w:t>
      </w:r>
      <w:r w:rsidRPr="000B0C52">
        <w:rPr>
          <w:rFonts w:eastAsia="Arial Unicode MS"/>
          <w:bCs/>
          <w:lang w:bidi="he-IL"/>
        </w:rPr>
        <w:t xml:space="preserve"> Ex</w:t>
      </w:r>
      <w:r>
        <w:rPr>
          <w:rFonts w:eastAsia="Arial Unicode MS"/>
          <w:bCs/>
          <w:lang w:bidi="he-IL"/>
        </w:rPr>
        <w:t xml:space="preserve">. VII, </w:t>
      </w:r>
      <w:r w:rsidRPr="000B0C52">
        <w:rPr>
          <w:rFonts w:eastAsia="Arial Unicode MS"/>
          <w:lang w:bidi="he-IL"/>
        </w:rPr>
        <w:t>7 ; Mich</w:t>
      </w:r>
      <w:r>
        <w:rPr>
          <w:rFonts w:eastAsia="Arial Unicode MS"/>
          <w:lang w:bidi="he-IL"/>
        </w:rPr>
        <w:t xml:space="preserve">. V, </w:t>
      </w:r>
      <w:r w:rsidRPr="000B0C52">
        <w:rPr>
          <w:rFonts w:eastAsia="Arial Unicode MS"/>
          <w:lang w:bidi="he-IL"/>
        </w:rPr>
        <w:t>9</w:t>
      </w:r>
      <w:r>
        <w:rPr>
          <w:rFonts w:eastAsia="Arial Unicode MS"/>
          <w:lang w:bidi="he-IL"/>
        </w:rPr>
        <w:t>, etc</w:t>
      </w:r>
      <w:r w:rsidRPr="000B0C52">
        <w:rPr>
          <w:rFonts w:eastAsia="Arial Unicode MS"/>
          <w:lang w:bidi="he-IL"/>
        </w:rPr>
        <w:t>.</w:t>
      </w:r>
      <w:r w:rsidRPr="00A01812">
        <w:t xml:space="preserve"> — </w:t>
      </w:r>
      <w:r w:rsidRPr="00290B1E">
        <w:rPr>
          <w:rStyle w:val="italicus"/>
        </w:rPr>
        <w:t>Ne obliviscáris</w:t>
      </w:r>
      <w:r>
        <w:rPr>
          <w:rStyle w:val="italicus"/>
        </w:rPr>
        <w:t>…</w:t>
      </w:r>
      <w:r w:rsidRPr="00290B1E">
        <w:rPr>
          <w:rStyle w:val="italicus"/>
        </w:rPr>
        <w:t> </w:t>
      </w:r>
      <w:r>
        <w:rPr>
          <w:rStyle w:val="italicus"/>
        </w:rPr>
        <w:t xml:space="preserve">: </w:t>
      </w:r>
      <w:r w:rsidRPr="000B0C52">
        <w:rPr>
          <w:rFonts w:eastAsia="Arial Unicode MS"/>
          <w:lang w:bidi="he-IL"/>
        </w:rPr>
        <w:t>ainsi que les impies le prétendent (cf. vers. 10).</w:t>
      </w:r>
      <w:r w:rsidRPr="00A01812">
        <w:t xml:space="preserve"> — </w:t>
      </w:r>
      <w:r w:rsidRPr="00290B1E">
        <w:rPr>
          <w:rStyle w:val="italicus"/>
        </w:rPr>
        <w:t>Propter quid</w:t>
      </w:r>
      <w:r>
        <w:rPr>
          <w:rStyle w:val="italicus"/>
        </w:rPr>
        <w:t>…</w:t>
      </w:r>
      <w:r w:rsidRPr="000B0C52">
        <w:rPr>
          <w:rFonts w:eastAsia="Arial Unicode MS"/>
          <w:lang w:bidi="he-IL"/>
        </w:rPr>
        <w:t xml:space="preserve"> Cf. vers. 1 et 4. Comment Dieu </w:t>
      </w:r>
      <w:r>
        <w:rPr>
          <w:rFonts w:eastAsia="Arial Unicode MS"/>
          <w:bCs/>
          <w:lang w:bidi="he-IL"/>
        </w:rPr>
        <w:t>a-</w:t>
      </w:r>
      <w:r w:rsidRPr="000B0C52">
        <w:rPr>
          <w:rFonts w:eastAsia="Arial Unicode MS"/>
          <w:lang w:bidi="he-IL"/>
        </w:rPr>
        <w:t>t-il pu supporter si longtemps les blasphèmes et la conduite des méchants ?</w:t>
      </w:r>
      <w:r w:rsidRPr="00A01812">
        <w:t xml:space="preserve"> — </w:t>
      </w:r>
      <w:r w:rsidRPr="00290B1E">
        <w:rPr>
          <w:rStyle w:val="italicus"/>
        </w:rPr>
        <w:t>Irrit</w:t>
      </w:r>
      <w:r>
        <w:rPr>
          <w:rStyle w:val="italicus"/>
        </w:rPr>
        <w:t>á</w:t>
      </w:r>
      <w:r w:rsidRPr="00290B1E">
        <w:rPr>
          <w:rStyle w:val="italicus"/>
        </w:rPr>
        <w:t>vit.</w:t>
      </w:r>
      <w:r w:rsidRPr="000B0C52">
        <w:rPr>
          <w:rFonts w:eastAsia="Arial Unicode MS"/>
          <w:lang w:bidi="he-IL"/>
        </w:rPr>
        <w:t xml:space="preserve"> Da</w:t>
      </w:r>
      <w:r>
        <w:rPr>
          <w:rFonts w:eastAsia="Arial Unicode MS"/>
          <w:lang w:bidi="he-IL"/>
        </w:rPr>
        <w:t>ns</w:t>
      </w:r>
      <w:r w:rsidRPr="000B0C52">
        <w:rPr>
          <w:rFonts w:eastAsia="Arial Unicode MS"/>
          <w:lang w:bidi="he-IL"/>
        </w:rPr>
        <w:t xml:space="preserve"> l’hébreu </w:t>
      </w:r>
      <w:r>
        <w:rPr>
          <w:rFonts w:eastAsia="Arial Unicode MS"/>
          <w:lang w:bidi="he-IL"/>
        </w:rPr>
        <w:t xml:space="preserve">: </w:t>
      </w:r>
      <w:r w:rsidRPr="000B0C52">
        <w:rPr>
          <w:rFonts w:eastAsia="Arial Unicode MS"/>
          <w:lang w:bidi="he-IL"/>
        </w:rPr>
        <w:t>a méprisé.</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14. Neuvième strophe (</w:t>
      </w:r>
      <w:r w:rsidRPr="00290B1E">
        <w:rPr>
          <w:rStyle w:val="italicus"/>
        </w:rPr>
        <w:t>resch</w:t>
      </w:r>
      <w:r w:rsidRPr="000B0C52">
        <w:rPr>
          <w:rFonts w:eastAsia="Arial Unicode MS"/>
          <w:lang w:bidi="he-IL"/>
        </w:rPr>
        <w:t>) </w:t>
      </w:r>
      <w:r>
        <w:rPr>
          <w:rFonts w:eastAsia="Arial Unicode MS"/>
          <w:lang w:bidi="he-IL"/>
        </w:rPr>
        <w:t xml:space="preserve">: </w:t>
      </w:r>
      <w:r w:rsidRPr="000B0C52">
        <w:rPr>
          <w:rFonts w:eastAsia="Arial Unicode MS"/>
          <w:lang w:bidi="he-IL"/>
        </w:rPr>
        <w:t>erreur grossière des impies</w:t>
      </w:r>
      <w:r>
        <w:rPr>
          <w:rFonts w:eastAsia="Arial Unicode MS"/>
          <w:lang w:bidi="he-IL"/>
        </w:rPr>
        <w:t xml:space="preserve">, </w:t>
      </w:r>
      <w:r w:rsidRPr="000B0C52">
        <w:rPr>
          <w:rFonts w:eastAsia="Arial Unicode MS"/>
          <w:lang w:bidi="he-IL"/>
        </w:rPr>
        <w:t>car Dieu voit les affligés et ne les abandonne pas. Passage d’une grande délicatesse.</w:t>
      </w:r>
      <w:r w:rsidRPr="00A01812">
        <w:t xml:space="preserve"> — </w:t>
      </w:r>
      <w:r w:rsidRPr="00290B1E">
        <w:rPr>
          <w:rStyle w:val="italicus"/>
        </w:rPr>
        <w:t>Vides.</w:t>
      </w:r>
      <w:r w:rsidRPr="000B0C52">
        <w:rPr>
          <w:rFonts w:eastAsia="Arial Unicode MS"/>
          <w:lang w:bidi="he-IL"/>
        </w:rPr>
        <w:t xml:space="preserve"> Autre démenti formel de l’assertion </w:t>
      </w:r>
      <w:r w:rsidRPr="000B0C52">
        <w:rPr>
          <w:rFonts w:eastAsia="Arial Unicode MS"/>
          <w:lang w:bidi="he-IL"/>
        </w:rPr>
        <w:lastRenderedPageBreak/>
        <w:t xml:space="preserve">blasphématoire des méchants (vers. 11). Dieu voit tout ; il contemple en particulier l’injuste et cruelle oppression de ses amis. Accent de foi dans ce </w:t>
      </w:r>
      <w:r>
        <w:rPr>
          <w:rFonts w:eastAsia="Arial Unicode MS"/>
          <w:lang w:bidi="he-IL"/>
        </w:rPr>
        <w:t>« </w:t>
      </w:r>
      <w:r w:rsidRPr="000B0C52">
        <w:rPr>
          <w:rFonts w:eastAsia="Arial Unicode MS"/>
          <w:lang w:bidi="he-IL"/>
        </w:rPr>
        <w:t>Vides</w:t>
      </w:r>
      <w:r>
        <w:rPr>
          <w:rFonts w:eastAsia="Arial Unicode MS"/>
          <w:lang w:bidi="he-IL"/>
        </w:rPr>
        <w:t> »</w:t>
      </w:r>
      <w:r w:rsidRPr="000B0C52">
        <w:rPr>
          <w:rFonts w:eastAsia="Arial Unicode MS"/>
          <w:lang w:bidi="he-IL"/>
        </w:rPr>
        <w:t>.</w:t>
      </w:r>
      <w:r w:rsidRPr="00A01812">
        <w:t xml:space="preserve"> — </w:t>
      </w:r>
      <w:r w:rsidRPr="00290B1E">
        <w:rPr>
          <w:rStyle w:val="italicus"/>
        </w:rPr>
        <w:t>Labórem</w:t>
      </w:r>
      <w:r>
        <w:rPr>
          <w:rStyle w:val="italicus"/>
        </w:rPr>
        <w:t>…</w:t>
      </w:r>
      <w:r w:rsidRPr="000B0C52">
        <w:rPr>
          <w:rFonts w:eastAsia="Arial Unicode MS"/>
          <w:lang w:bidi="he-IL"/>
        </w:rPr>
        <w:t xml:space="preserve"> Cf. vers. 7 </w:t>
      </w:r>
      <w:r>
        <w:rPr>
          <w:rFonts w:eastAsia="Arial Unicode MS"/>
          <w:lang w:bidi="he-IL"/>
        </w:rPr>
        <w:t xml:space="preserve">: </w:t>
      </w:r>
      <w:r w:rsidRPr="000B0C52">
        <w:rPr>
          <w:rFonts w:eastAsia="Arial Unicode MS"/>
          <w:lang w:bidi="he-IL"/>
        </w:rPr>
        <w:t>les souffrances des faibles.</w:t>
      </w:r>
      <w:r w:rsidRPr="00A01812">
        <w:t xml:space="preserve"> — </w:t>
      </w:r>
      <w:r w:rsidRPr="00290B1E">
        <w:rPr>
          <w:rStyle w:val="italicus"/>
        </w:rPr>
        <w:t>Ut tradas eos</w:t>
      </w:r>
      <w:r>
        <w:rPr>
          <w:rStyle w:val="italicus"/>
        </w:rPr>
        <w:t>…</w:t>
      </w:r>
      <w:r w:rsidRPr="00290B1E">
        <w:rPr>
          <w:rStyle w:val="italicus"/>
        </w:rPr>
        <w:t> </w:t>
      </w:r>
      <w:r>
        <w:rPr>
          <w:rStyle w:val="italicus"/>
        </w:rPr>
        <w:t xml:space="preserve">: </w:t>
      </w:r>
      <w:r w:rsidRPr="000B0C52">
        <w:rPr>
          <w:rFonts w:eastAsia="Arial Unicode MS"/>
          <w:lang w:bidi="he-IL"/>
        </w:rPr>
        <w:t>pour prendre en main leur cause.</w:t>
      </w:r>
      <w:r w:rsidRPr="00A01812">
        <w:t xml:space="preserve"> — </w:t>
      </w:r>
      <w:r w:rsidRPr="00290B1E">
        <w:rPr>
          <w:rStyle w:val="italicus"/>
        </w:rPr>
        <w:t>Tibi derelíctus</w:t>
      </w:r>
      <w:r>
        <w:rPr>
          <w:rStyle w:val="italicus"/>
        </w:rPr>
        <w:t>…</w:t>
      </w:r>
      <w:r w:rsidRPr="00290B1E">
        <w:rPr>
          <w:rStyle w:val="italicus"/>
        </w:rPr>
        <w:t xml:space="preserve"> </w:t>
      </w:r>
      <w:r w:rsidRPr="000B0C52">
        <w:rPr>
          <w:rFonts w:eastAsia="Arial Unicode MS"/>
          <w:lang w:bidi="he-IL"/>
        </w:rPr>
        <w:t>Avec emphase </w:t>
      </w:r>
      <w:r>
        <w:rPr>
          <w:rFonts w:eastAsia="Arial Unicode MS"/>
          <w:lang w:bidi="he-IL"/>
        </w:rPr>
        <w:t xml:space="preserve">: </w:t>
      </w:r>
      <w:r w:rsidRPr="000B0C52">
        <w:rPr>
          <w:rFonts w:eastAsia="Arial Unicode MS"/>
          <w:lang w:bidi="he-IL"/>
        </w:rPr>
        <w:t>C’est à toi que s’abandonne le malheureux.</w:t>
      </w:r>
      <w:r w:rsidRPr="00A01812">
        <w:t xml:space="preserve"> — </w:t>
      </w:r>
      <w:r w:rsidRPr="00290B1E">
        <w:rPr>
          <w:rStyle w:val="italicus"/>
        </w:rPr>
        <w:t>Orphano </w:t>
      </w:r>
      <w:r>
        <w:rPr>
          <w:rStyle w:val="italicus"/>
        </w:rPr>
        <w:t xml:space="preserve">: </w:t>
      </w:r>
      <w:r w:rsidRPr="000B0C52">
        <w:rPr>
          <w:rFonts w:eastAsia="Arial Unicode MS"/>
          <w:lang w:bidi="he-IL"/>
        </w:rPr>
        <w:t xml:space="preserve">l’exemple typique des êtres faibles et aisément opprimés. Ex. </w:t>
      </w:r>
      <w:r>
        <w:rPr>
          <w:rFonts w:eastAsia="Arial Unicode MS"/>
          <w:lang w:bidi="he-IL"/>
        </w:rPr>
        <w:t xml:space="preserve">XXII, </w:t>
      </w:r>
      <w:r w:rsidRPr="000B0C52">
        <w:rPr>
          <w:rFonts w:eastAsia="Arial Unicode MS"/>
          <w:lang w:bidi="he-IL"/>
        </w:rPr>
        <w:t>22 et ss. ; Job</w:t>
      </w:r>
      <w:r>
        <w:rPr>
          <w:rFonts w:eastAsia="Arial Unicode MS"/>
          <w:lang w:bidi="he-IL"/>
        </w:rPr>
        <w:t xml:space="preserve">, VI, </w:t>
      </w:r>
      <w:r w:rsidRPr="000B0C52">
        <w:rPr>
          <w:rFonts w:eastAsia="Arial Unicode MS"/>
          <w:lang w:bidi="he-IL"/>
        </w:rPr>
        <w:t>27 ; Mal</w:t>
      </w:r>
      <w:r>
        <w:rPr>
          <w:rFonts w:eastAsia="Arial Unicode MS"/>
          <w:lang w:bidi="he-IL"/>
        </w:rPr>
        <w:t xml:space="preserve">. III, </w:t>
      </w:r>
      <w:r w:rsidRPr="000B0C52">
        <w:rPr>
          <w:rFonts w:eastAsia="Arial Unicode MS"/>
          <w:lang w:bidi="he-IL"/>
        </w:rPr>
        <w:t>5</w:t>
      </w:r>
      <w:r>
        <w:rPr>
          <w:rFonts w:eastAsia="Arial Unicode MS"/>
          <w:lang w:bidi="he-IL"/>
        </w:rPr>
        <w:t>, etc</w:t>
      </w:r>
      <w:r w:rsidRPr="000B0C52">
        <w:rPr>
          <w:rFonts w:eastAsia="Arial Unicode MS"/>
          <w:lang w:bidi="he-IL"/>
        </w:rPr>
        <w:t>.</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4° Le poète exprime le vif espoir que</w:t>
      </w:r>
      <w:r w:rsidRPr="000B0C52">
        <w:rPr>
          <w:rFonts w:eastAsia="Arial Unicode MS"/>
          <w:bCs/>
          <w:lang w:bidi="he-IL"/>
        </w:rPr>
        <w:t xml:space="preserve"> sa </w:t>
      </w:r>
      <w:r w:rsidRPr="000B0C52">
        <w:rPr>
          <w:rFonts w:eastAsia="Arial Unicode MS"/>
          <w:lang w:bidi="he-IL"/>
        </w:rPr>
        <w:t>demande sera exaucée. Vers. 15-18.</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15-16. Dixième strophe (</w:t>
      </w:r>
      <w:r w:rsidRPr="00290B1E">
        <w:rPr>
          <w:rStyle w:val="italicus"/>
        </w:rPr>
        <w:t>schin</w:t>
      </w:r>
      <w:r w:rsidRPr="000B0C52">
        <w:rPr>
          <w:rFonts w:eastAsia="Arial Unicode MS"/>
          <w:lang w:bidi="he-IL"/>
        </w:rPr>
        <w:t>) </w:t>
      </w:r>
      <w:r>
        <w:rPr>
          <w:rFonts w:eastAsia="Arial Unicode MS"/>
          <w:lang w:bidi="he-IL"/>
        </w:rPr>
        <w:t xml:space="preserve">: </w:t>
      </w:r>
      <w:r w:rsidRPr="000B0C52">
        <w:rPr>
          <w:rFonts w:eastAsia="Arial Unicode MS"/>
          <w:lang w:bidi="he-IL"/>
        </w:rPr>
        <w:t>disparition des impies</w:t>
      </w:r>
      <w:r>
        <w:rPr>
          <w:rFonts w:eastAsia="Arial Unicode MS"/>
          <w:lang w:bidi="he-IL"/>
        </w:rPr>
        <w:t xml:space="preserve">, </w:t>
      </w:r>
      <w:r w:rsidRPr="000B0C52">
        <w:rPr>
          <w:rFonts w:eastAsia="Arial Unicode MS"/>
          <w:lang w:bidi="he-IL"/>
        </w:rPr>
        <w:t>règne glorieux de Jéhovah.</w:t>
      </w:r>
      <w:r w:rsidRPr="00A01812">
        <w:t xml:space="preserve"> — </w:t>
      </w:r>
      <w:r>
        <w:rPr>
          <w:rStyle w:val="italicus"/>
        </w:rPr>
        <w:t>Cón</w:t>
      </w:r>
      <w:r w:rsidRPr="00290B1E">
        <w:rPr>
          <w:rStyle w:val="italicus"/>
        </w:rPr>
        <w:t>tere br</w:t>
      </w:r>
      <w:r>
        <w:rPr>
          <w:rStyle w:val="italicus"/>
        </w:rPr>
        <w:t>á</w:t>
      </w:r>
      <w:r w:rsidRPr="00290B1E">
        <w:rPr>
          <w:rStyle w:val="italicus"/>
        </w:rPr>
        <w:t>chium</w:t>
      </w:r>
      <w:r>
        <w:rPr>
          <w:rStyle w:val="italicus"/>
        </w:rPr>
        <w:t>…</w:t>
      </w:r>
      <w:r w:rsidRPr="00290B1E">
        <w:rPr>
          <w:rStyle w:val="italicus"/>
        </w:rPr>
        <w:t> </w:t>
      </w:r>
      <w:r>
        <w:rPr>
          <w:rStyle w:val="italicus"/>
        </w:rPr>
        <w:t xml:space="preserve">: </w:t>
      </w:r>
      <w:r w:rsidRPr="000B0C52">
        <w:rPr>
          <w:rFonts w:eastAsia="Arial Unicode MS"/>
          <w:lang w:bidi="he-IL"/>
        </w:rPr>
        <w:t xml:space="preserve">afin de les réduire à l’impuissance. Cf. Ps. </w:t>
      </w:r>
      <w:r>
        <w:rPr>
          <w:rFonts w:eastAsia="Arial Unicode MS"/>
          <w:lang w:bidi="he-IL"/>
        </w:rPr>
        <w:t xml:space="preserve">XXXVI, </w:t>
      </w:r>
      <w:r w:rsidRPr="000B0C52">
        <w:rPr>
          <w:rFonts w:eastAsia="Arial Unicode MS"/>
          <w:lang w:bidi="he-IL"/>
        </w:rPr>
        <w:t>17 ; Job</w:t>
      </w:r>
      <w:r>
        <w:rPr>
          <w:rFonts w:eastAsia="Arial Unicode MS"/>
          <w:lang w:bidi="he-IL"/>
        </w:rPr>
        <w:t xml:space="preserve">, XXXVIII, </w:t>
      </w:r>
      <w:r w:rsidRPr="000B0C52">
        <w:rPr>
          <w:rFonts w:eastAsia="Arial Unicode MS"/>
          <w:lang w:bidi="he-IL"/>
        </w:rPr>
        <w:t>15</w:t>
      </w:r>
      <w:r>
        <w:rPr>
          <w:rFonts w:eastAsia="Arial Unicode MS"/>
          <w:lang w:bidi="he-IL"/>
        </w:rPr>
        <w:t>, etc</w:t>
      </w:r>
      <w:r w:rsidRPr="000B0C52">
        <w:rPr>
          <w:rFonts w:eastAsia="Arial Unicode MS"/>
          <w:lang w:bidi="he-IL"/>
        </w:rPr>
        <w:t>.</w:t>
      </w:r>
      <w:r w:rsidRPr="00A01812">
        <w:t xml:space="preserve"> — </w:t>
      </w:r>
      <w:r>
        <w:rPr>
          <w:rStyle w:val="italicus"/>
        </w:rPr>
        <w:t>Quæ</w:t>
      </w:r>
      <w:r w:rsidRPr="00290B1E">
        <w:rPr>
          <w:rStyle w:val="italicus"/>
        </w:rPr>
        <w:t>r</w:t>
      </w:r>
      <w:r>
        <w:rPr>
          <w:rStyle w:val="italicus"/>
        </w:rPr>
        <w:t>étur</w:t>
      </w:r>
      <w:r w:rsidRPr="00290B1E">
        <w:rPr>
          <w:rStyle w:val="italicus"/>
        </w:rPr>
        <w:t xml:space="preserve"> pecc</w:t>
      </w:r>
      <w:r>
        <w:rPr>
          <w:rStyle w:val="italicus"/>
        </w:rPr>
        <w:t>á</w:t>
      </w:r>
      <w:r w:rsidRPr="00290B1E">
        <w:rPr>
          <w:rStyle w:val="italicus"/>
        </w:rPr>
        <w:t>tum</w:t>
      </w:r>
      <w:r>
        <w:rPr>
          <w:rStyle w:val="italicus"/>
        </w:rPr>
        <w:t>…</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Recherche sa malice. Ils avaient dit pourtant (vers. 4 et 13) </w:t>
      </w:r>
      <w:r>
        <w:rPr>
          <w:rFonts w:eastAsia="Arial Unicode MS"/>
          <w:lang w:bidi="he-IL"/>
        </w:rPr>
        <w:t>: « Non quæ</w:t>
      </w:r>
      <w:r w:rsidRPr="000B0C52">
        <w:rPr>
          <w:rFonts w:eastAsia="Arial Unicode MS"/>
          <w:lang w:bidi="he-IL"/>
        </w:rPr>
        <w:t>ret.</w:t>
      </w:r>
      <w:r>
        <w:rPr>
          <w:rFonts w:eastAsia="Arial Unicode MS"/>
          <w:lang w:bidi="he-IL"/>
        </w:rPr>
        <w:t> »</w:t>
      </w:r>
      <w:r w:rsidRPr="00A01812">
        <w:t xml:space="preserve"> — </w:t>
      </w:r>
      <w:r w:rsidRPr="00290B1E">
        <w:rPr>
          <w:rStyle w:val="italicus"/>
        </w:rPr>
        <w:t>Non inveni</w:t>
      </w:r>
      <w:r>
        <w:rPr>
          <w:rStyle w:val="italicus"/>
        </w:rPr>
        <w:t>étur</w:t>
      </w:r>
      <w:r w:rsidRPr="00290B1E">
        <w:rPr>
          <w:rStyle w:val="italicus"/>
        </w:rPr>
        <w:t>.</w:t>
      </w:r>
      <w:r w:rsidRPr="000B0C52">
        <w:rPr>
          <w:rFonts w:eastAsia="Arial Unicode MS"/>
          <w:lang w:bidi="he-IL"/>
        </w:rPr>
        <w:t xml:space="preserve"> Le péché disparaîtra avec ceux qui le commettaient.</w:t>
      </w:r>
      <w:r w:rsidRPr="00A01812">
        <w:t xml:space="preserve"> — </w:t>
      </w:r>
      <w:r>
        <w:rPr>
          <w:rStyle w:val="italicus"/>
        </w:rPr>
        <w:t>Dóminus</w:t>
      </w:r>
      <w:r w:rsidRPr="00290B1E">
        <w:rPr>
          <w:rStyle w:val="italicus"/>
        </w:rPr>
        <w:t xml:space="preserve"> regn</w:t>
      </w:r>
      <w:r>
        <w:rPr>
          <w:rStyle w:val="italicus"/>
        </w:rPr>
        <w:t>á</w:t>
      </w:r>
      <w:r w:rsidRPr="00290B1E">
        <w:rPr>
          <w:rStyle w:val="italicus"/>
        </w:rPr>
        <w:t>vit</w:t>
      </w:r>
      <w:r>
        <w:rPr>
          <w:rStyle w:val="italicus"/>
        </w:rPr>
        <w:t>…</w:t>
      </w:r>
      <w:r w:rsidRPr="000B0C52">
        <w:rPr>
          <w:rFonts w:eastAsia="Arial Unicode MS"/>
          <w:lang w:bidi="he-IL"/>
        </w:rPr>
        <w:t xml:space="preserve"> Mieux </w:t>
      </w:r>
      <w:r>
        <w:rPr>
          <w:rFonts w:eastAsia="Arial Unicode MS"/>
          <w:lang w:bidi="he-IL"/>
        </w:rPr>
        <w:t xml:space="preserve">: </w:t>
      </w:r>
      <w:r w:rsidRPr="000B0C52">
        <w:rPr>
          <w:rFonts w:eastAsia="Arial Unicode MS"/>
          <w:lang w:bidi="he-IL"/>
        </w:rPr>
        <w:t xml:space="preserve">Jéhovah </w:t>
      </w:r>
      <w:r>
        <w:rPr>
          <w:rFonts w:eastAsia="Arial Unicode MS"/>
          <w:lang w:bidi="he-IL"/>
        </w:rPr>
        <w:t>est</w:t>
      </w:r>
      <w:r w:rsidRPr="000B0C52">
        <w:rPr>
          <w:rFonts w:eastAsia="Arial Unicode MS"/>
          <w:lang w:bidi="he-IL"/>
        </w:rPr>
        <w:t xml:space="preserve"> roi ; il </w:t>
      </w:r>
      <w:r>
        <w:rPr>
          <w:rFonts w:eastAsia="Arial Unicode MS"/>
          <w:lang w:bidi="he-IL"/>
        </w:rPr>
        <w:t>est</w:t>
      </w:r>
      <w:r w:rsidRPr="000B0C52">
        <w:rPr>
          <w:rFonts w:eastAsia="Arial Unicode MS"/>
          <w:lang w:bidi="he-IL"/>
        </w:rPr>
        <w:t xml:space="preserve"> à jamais le roi incontesté du monde. Accent de triomphe ; une de ces transitions rapides que l’on trouve souvent dans les Psaumes</w:t>
      </w:r>
      <w:r>
        <w:rPr>
          <w:rFonts w:eastAsia="Arial Unicode MS"/>
          <w:lang w:bidi="he-IL"/>
        </w:rPr>
        <w:t xml:space="preserve">, </w:t>
      </w:r>
      <w:r w:rsidRPr="000B0C52">
        <w:rPr>
          <w:rFonts w:eastAsia="Arial Unicode MS"/>
          <w:lang w:bidi="he-IL"/>
        </w:rPr>
        <w:t>comme dans les poésies lyriques en général</w:t>
      </w:r>
      <w:r>
        <w:rPr>
          <w:rFonts w:eastAsia="Arial Unicode MS"/>
          <w:lang w:bidi="he-IL"/>
        </w:rPr>
        <w:t>.</w:t>
      </w:r>
      <w:r w:rsidRPr="00A01812">
        <w:t xml:space="preserve"> — </w:t>
      </w:r>
      <w:r w:rsidRPr="00290B1E">
        <w:rPr>
          <w:rStyle w:val="italicus"/>
        </w:rPr>
        <w:t>Períbitis</w:t>
      </w:r>
      <w:r>
        <w:rPr>
          <w:rStyle w:val="italicus"/>
        </w:rPr>
        <w:t xml:space="preserve">, </w:t>
      </w:r>
      <w:r w:rsidRPr="00290B1E">
        <w:rPr>
          <w:rStyle w:val="italicus"/>
        </w:rPr>
        <w:t xml:space="preserve">gentes. </w:t>
      </w:r>
      <w:r w:rsidRPr="000B0C52">
        <w:rPr>
          <w:rFonts w:eastAsia="Arial Unicode MS"/>
          <w:lang w:bidi="he-IL"/>
        </w:rPr>
        <w:t>Dans l’hébreu </w:t>
      </w:r>
      <w:r>
        <w:rPr>
          <w:rFonts w:eastAsia="Arial Unicode MS"/>
          <w:lang w:bidi="he-IL"/>
        </w:rPr>
        <w:t xml:space="preserve">: </w:t>
      </w:r>
      <w:r w:rsidRPr="000B0C52">
        <w:rPr>
          <w:rFonts w:eastAsia="Arial Unicode MS"/>
          <w:lang w:bidi="he-IL"/>
        </w:rPr>
        <w:t>Les nations ont disparu de la terre. C’est donc du glorieux passé d’Israël</w:t>
      </w:r>
      <w:r>
        <w:rPr>
          <w:rFonts w:eastAsia="Arial Unicode MS"/>
          <w:lang w:bidi="he-IL"/>
        </w:rPr>
        <w:t xml:space="preserve">, </w:t>
      </w:r>
      <w:r w:rsidRPr="000B0C52">
        <w:rPr>
          <w:rFonts w:eastAsia="Arial Unicode MS"/>
          <w:lang w:bidi="he-IL"/>
        </w:rPr>
        <w:t>et de l’extirpation des tribus chananéennes</w:t>
      </w:r>
      <w:r>
        <w:rPr>
          <w:rFonts w:eastAsia="Arial Unicode MS"/>
          <w:lang w:bidi="he-IL"/>
        </w:rPr>
        <w:t xml:space="preserve">, </w:t>
      </w:r>
      <w:r w:rsidRPr="000B0C52">
        <w:rPr>
          <w:rFonts w:eastAsia="Arial Unicode MS"/>
          <w:lang w:bidi="he-IL"/>
        </w:rPr>
        <w:t>que parle ici David </w:t>
      </w:r>
      <w:r>
        <w:rPr>
          <w:rFonts w:eastAsia="Arial Unicode MS"/>
          <w:lang w:bidi="he-IL"/>
        </w:rPr>
        <w:t xml:space="preserve">: </w:t>
      </w:r>
      <w:r w:rsidRPr="000B0C52">
        <w:rPr>
          <w:rFonts w:eastAsia="Arial Unicode MS"/>
          <w:lang w:bidi="he-IL"/>
        </w:rPr>
        <w:t>base solide de sa confiance relativement à la ruine des autres grands coupables qui souillent encore le pays.</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17-18. Onzième strophe (</w:t>
      </w:r>
      <w:r>
        <w:rPr>
          <w:rStyle w:val="italicus"/>
        </w:rPr>
        <w:t>ṭ</w:t>
      </w:r>
      <w:r w:rsidRPr="00290B1E">
        <w:rPr>
          <w:rStyle w:val="italicus"/>
        </w:rPr>
        <w:t>av</w:t>
      </w:r>
      <w:r w:rsidRPr="000B0C52">
        <w:rPr>
          <w:rFonts w:eastAsia="Arial Unicode MS"/>
          <w:lang w:bidi="he-IL"/>
        </w:rPr>
        <w:t>) </w:t>
      </w:r>
      <w:r>
        <w:rPr>
          <w:rFonts w:eastAsia="Arial Unicode MS"/>
          <w:lang w:bidi="he-IL"/>
        </w:rPr>
        <w:t xml:space="preserve">: </w:t>
      </w:r>
      <w:r w:rsidRPr="000B0C52">
        <w:rPr>
          <w:rFonts w:eastAsia="Arial Unicode MS"/>
          <w:lang w:bidi="he-IL"/>
        </w:rPr>
        <w:t>le suppliant voit d’avance la réalisation de sa prière.</w:t>
      </w:r>
      <w:r w:rsidRPr="00A01812">
        <w:t xml:space="preserve"> — </w:t>
      </w:r>
      <w:r w:rsidRPr="00290B1E">
        <w:rPr>
          <w:rStyle w:val="italicus"/>
        </w:rPr>
        <w:t>Desid</w:t>
      </w:r>
      <w:r>
        <w:rPr>
          <w:rStyle w:val="italicus"/>
        </w:rPr>
        <w:t>é</w:t>
      </w:r>
      <w:r w:rsidRPr="00290B1E">
        <w:rPr>
          <w:rStyle w:val="italicus"/>
        </w:rPr>
        <w:t>rium páuperum </w:t>
      </w:r>
      <w:r>
        <w:rPr>
          <w:rStyle w:val="italicus"/>
        </w:rPr>
        <w:t xml:space="preserve">: </w:t>
      </w:r>
      <w:r w:rsidRPr="000B0C52">
        <w:rPr>
          <w:rFonts w:eastAsia="Arial Unicode MS"/>
          <w:lang w:bidi="he-IL"/>
        </w:rPr>
        <w:t>désirs bien différents des convoitises effrénées des impies (vers. 3).</w:t>
      </w:r>
      <w:r w:rsidRPr="00A01812">
        <w:t xml:space="preserve"> — </w:t>
      </w:r>
      <w:r>
        <w:rPr>
          <w:rStyle w:val="italicus"/>
        </w:rPr>
        <w:t>Præ</w:t>
      </w:r>
      <w:r w:rsidRPr="00290B1E">
        <w:rPr>
          <w:rStyle w:val="italicus"/>
        </w:rPr>
        <w:t>para</w:t>
      </w:r>
      <w:r>
        <w:rPr>
          <w:rStyle w:val="italicus"/>
        </w:rPr>
        <w:t>tiónem</w:t>
      </w:r>
      <w:r w:rsidRPr="00290B1E">
        <w:rPr>
          <w:rStyle w:val="italicus"/>
        </w:rPr>
        <w:t xml:space="preserve"> cordis</w:t>
      </w:r>
      <w:r>
        <w:rPr>
          <w:rStyle w:val="italicus"/>
        </w:rPr>
        <w:t>…</w:t>
      </w:r>
      <w:r w:rsidRPr="00290B1E">
        <w:rPr>
          <w:rStyle w:val="italicus"/>
        </w:rPr>
        <w:t xml:space="preserve"> </w:t>
      </w:r>
      <w:r w:rsidRPr="006F3DBF">
        <w:t>C. à d. : leurs</w:t>
      </w:r>
      <w:r w:rsidRPr="000B0C52">
        <w:rPr>
          <w:rFonts w:eastAsia="Arial Unicode MS"/>
          <w:lang w:bidi="he-IL"/>
        </w:rPr>
        <w:t xml:space="preserve"> vœux les plus intimes. D’après l’hébreu </w:t>
      </w:r>
      <w:r>
        <w:rPr>
          <w:rFonts w:eastAsia="Arial Unicode MS"/>
          <w:lang w:bidi="he-IL"/>
        </w:rPr>
        <w:t xml:space="preserve">: </w:t>
      </w:r>
      <w:r w:rsidRPr="000B0C52">
        <w:rPr>
          <w:rFonts w:eastAsia="Arial Unicode MS"/>
          <w:lang w:bidi="he-IL"/>
        </w:rPr>
        <w:t>Tu affermis leur cœur</w:t>
      </w:r>
      <w:r>
        <w:rPr>
          <w:rFonts w:eastAsia="Arial Unicode MS"/>
          <w:lang w:bidi="he-IL"/>
        </w:rPr>
        <w:t xml:space="preserve">, </w:t>
      </w:r>
      <w:r w:rsidRPr="000B0C52">
        <w:rPr>
          <w:rFonts w:eastAsia="Arial Unicode MS"/>
          <w:lang w:bidi="he-IL"/>
        </w:rPr>
        <w:t>tu prêtes l’oreille. Affermir leur cœur</w:t>
      </w:r>
      <w:r>
        <w:rPr>
          <w:rFonts w:eastAsia="Arial Unicode MS"/>
          <w:lang w:bidi="he-IL"/>
        </w:rPr>
        <w:t xml:space="preserve">, </w:t>
      </w:r>
      <w:r w:rsidRPr="000B0C52">
        <w:rPr>
          <w:rFonts w:eastAsia="Arial Unicode MS"/>
          <w:lang w:bidi="he-IL"/>
        </w:rPr>
        <w:t>c’est le remplir d’une sainte confiance</w:t>
      </w:r>
      <w:r>
        <w:rPr>
          <w:rFonts w:eastAsia="Arial Unicode MS"/>
          <w:lang w:bidi="he-IL"/>
        </w:rPr>
        <w:t xml:space="preserve">, </w:t>
      </w:r>
      <w:r w:rsidRPr="000B0C52">
        <w:rPr>
          <w:rFonts w:eastAsia="Arial Unicode MS"/>
          <w:lang w:bidi="he-IL"/>
        </w:rPr>
        <w:t>pour qu’il expose sans crainte à Dieu sa requête.</w:t>
      </w:r>
      <w:r w:rsidRPr="00A01812">
        <w:t xml:space="preserve"> — </w:t>
      </w:r>
      <w:r>
        <w:rPr>
          <w:rStyle w:val="italicus"/>
        </w:rPr>
        <w:t>Ut non appó</w:t>
      </w:r>
      <w:r w:rsidRPr="00290B1E">
        <w:rPr>
          <w:rStyle w:val="italicus"/>
        </w:rPr>
        <w:t>nat</w:t>
      </w:r>
      <w:r>
        <w:rPr>
          <w:rStyle w:val="italicus"/>
        </w:rPr>
        <w:t>…</w:t>
      </w:r>
      <w:r w:rsidRPr="000B0C52">
        <w:rPr>
          <w:rFonts w:eastAsia="Arial Unicode MS"/>
          <w:lang w:bidi="he-IL"/>
        </w:rPr>
        <w:t xml:space="preserve"> Résultat de l’Intervention divine </w:t>
      </w:r>
      <w:r>
        <w:rPr>
          <w:rFonts w:eastAsia="Arial Unicode MS"/>
          <w:lang w:bidi="he-IL"/>
        </w:rPr>
        <w:t xml:space="preserve">: </w:t>
      </w:r>
      <w:r w:rsidRPr="000B0C52">
        <w:rPr>
          <w:rFonts w:eastAsia="Arial Unicode MS"/>
          <w:lang w:bidi="he-IL"/>
        </w:rPr>
        <w:t>les iniques oppresseurs sont humiliés</w:t>
      </w:r>
      <w:r>
        <w:rPr>
          <w:rFonts w:eastAsia="Arial Unicode MS"/>
          <w:lang w:bidi="he-IL"/>
        </w:rPr>
        <w:t xml:space="preserve">, </w:t>
      </w:r>
      <w:r w:rsidRPr="000B0C52">
        <w:rPr>
          <w:rFonts w:eastAsia="Arial Unicode MS"/>
          <w:lang w:bidi="he-IL"/>
        </w:rPr>
        <w:t>réduits à l’impuissance. Tableau dramatique </w:t>
      </w:r>
      <w:r>
        <w:rPr>
          <w:rFonts w:eastAsia="Arial Unicode MS"/>
          <w:lang w:bidi="he-IL"/>
        </w:rPr>
        <w:t xml:space="preserve">: </w:t>
      </w:r>
      <w:r w:rsidRPr="000B0C52">
        <w:rPr>
          <w:rFonts w:eastAsia="Arial Unicode MS"/>
          <w:lang w:bidi="he-IL"/>
        </w:rPr>
        <w:t>un homme de néant (hébr. </w:t>
      </w:r>
      <w:r>
        <w:rPr>
          <w:rFonts w:eastAsia="Arial Unicode MS"/>
          <w:lang w:bidi="he-IL"/>
        </w:rPr>
        <w:t xml:space="preserve">: </w:t>
      </w:r>
      <w:r w:rsidR="004E0316">
        <w:rPr>
          <w:rStyle w:val="italicus"/>
        </w:rPr>
        <w:t>᾿énoš</w:t>
      </w:r>
      <w:r w:rsidRPr="00290B1E">
        <w:rPr>
          <w:rStyle w:val="italicus"/>
        </w:rPr>
        <w:t> ;</w:t>
      </w:r>
      <w:r w:rsidRPr="000B0C52">
        <w:rPr>
          <w:rFonts w:eastAsia="Arial Unicode MS"/>
          <w:lang w:bidi="he-IL"/>
        </w:rPr>
        <w:t xml:space="preserve"> note du Ps.</w:t>
      </w:r>
      <w:r>
        <w:rPr>
          <w:rFonts w:eastAsia="Arial Unicode MS"/>
          <w:lang w:bidi="he-IL"/>
        </w:rPr>
        <w:t xml:space="preserve"> VIII, </w:t>
      </w:r>
      <w:r w:rsidRPr="000B0C52">
        <w:rPr>
          <w:rFonts w:eastAsia="Arial Unicode MS"/>
          <w:lang w:bidi="he-IL"/>
        </w:rPr>
        <w:t>5)</w:t>
      </w:r>
      <w:r>
        <w:rPr>
          <w:rFonts w:eastAsia="Arial Unicode MS"/>
          <w:lang w:bidi="he-IL"/>
        </w:rPr>
        <w:t xml:space="preserve">, </w:t>
      </w:r>
      <w:r w:rsidRPr="000B0C52">
        <w:rPr>
          <w:rFonts w:eastAsia="Arial Unicode MS"/>
          <w:lang w:bidi="he-IL"/>
        </w:rPr>
        <w:t>se dressant insolemment contre Dieu</w:t>
      </w:r>
      <w:r w:rsidRPr="00290B1E">
        <w:rPr>
          <w:rStyle w:val="italicus"/>
        </w:rPr>
        <w:t xml:space="preserve"> </w:t>
      </w:r>
      <w:r w:rsidRPr="00510E1E">
        <w:t>(</w:t>
      </w:r>
      <w:r w:rsidRPr="00290B1E">
        <w:rPr>
          <w:rStyle w:val="italicus"/>
        </w:rPr>
        <w:t>magnific</w:t>
      </w:r>
      <w:r>
        <w:rPr>
          <w:rStyle w:val="italicus"/>
        </w:rPr>
        <w:t>á</w:t>
      </w:r>
      <w:r w:rsidRPr="00290B1E">
        <w:rPr>
          <w:rStyle w:val="italicus"/>
        </w:rPr>
        <w:t>re se</w:t>
      </w:r>
      <w:r w:rsidRPr="00B134CC">
        <w:t xml:space="preserve">), </w:t>
      </w:r>
      <w:r w:rsidRPr="000B0C52">
        <w:rPr>
          <w:rFonts w:eastAsia="Arial Unicode MS"/>
          <w:lang w:bidi="he-IL"/>
        </w:rPr>
        <w:t>ou</w:t>
      </w:r>
      <w:r>
        <w:rPr>
          <w:rFonts w:eastAsia="Arial Unicode MS"/>
          <w:lang w:bidi="he-IL"/>
        </w:rPr>
        <w:t xml:space="preserve">, </w:t>
      </w:r>
      <w:r w:rsidRPr="000B0C52">
        <w:rPr>
          <w:rFonts w:eastAsia="Arial Unicode MS"/>
          <w:lang w:bidi="he-IL"/>
        </w:rPr>
        <w:t>d’après le texte original</w:t>
      </w:r>
      <w:r>
        <w:rPr>
          <w:rFonts w:eastAsia="Arial Unicode MS"/>
          <w:lang w:bidi="he-IL"/>
        </w:rPr>
        <w:t xml:space="preserve">, </w:t>
      </w:r>
      <w:r w:rsidRPr="000B0C52">
        <w:rPr>
          <w:rFonts w:eastAsia="Arial Unicode MS"/>
          <w:lang w:bidi="he-IL"/>
        </w:rPr>
        <w:t>inspirant l’effroi par ses tyrannies. Mais il n’en sera plus ainsi désormais.</w:t>
      </w:r>
      <w:r>
        <w:rPr>
          <w:rFonts w:eastAsia="Arial Unicode MS"/>
          <w:lang w:bidi="he-IL"/>
        </w:rPr>
        <w:t xml:space="preserve"> </w:t>
      </w:r>
    </w:p>
    <w:p w:rsidR="0073183F" w:rsidRDefault="0073183F" w:rsidP="0073183F">
      <w:pPr>
        <w:rPr>
          <w:lang w:bidi="he-IL"/>
        </w:rPr>
      </w:pPr>
      <w:r>
        <w:rPr>
          <w:rFonts w:eastAsia="Arial Unicode MS"/>
          <w:lang w:bidi="he-IL"/>
        </w:rPr>
        <w:t xml:space="preserve">² </w:t>
      </w:r>
    </w:p>
    <w:p w:rsidR="00B31524" w:rsidRDefault="00B31524" w:rsidP="005521AA">
      <w:pPr>
        <w:pStyle w:val="Titre4"/>
      </w:pPr>
      <w:r>
        <w:t xml:space="preserve">Ps 10 </w:t>
      </w:r>
    </w:p>
    <w:p w:rsidR="0073183F" w:rsidRPr="00ED2022" w:rsidRDefault="0073183F" w:rsidP="0073183F">
      <w:pPr>
        <w:pStyle w:val="up1"/>
      </w:pPr>
      <w:r w:rsidRPr="00ED2022">
        <w:t>Psaume X</w:t>
      </w:r>
      <w:bookmarkStart w:id="244" w:name="ps010n"/>
      <w:bookmarkEnd w:id="244"/>
      <w:r w:rsidRPr="00ED2022">
        <w:t xml:space="preserve"> </w:t>
      </w:r>
    </w:p>
    <w:p w:rsidR="0073183F" w:rsidRPr="00ED2022" w:rsidRDefault="0073183F" w:rsidP="0073183F">
      <w:pPr>
        <w:pStyle w:val="up12"/>
      </w:pPr>
      <w:r w:rsidRPr="00ED2022">
        <w:t xml:space="preserve">Sentiment de profonde confiance en Dieu. </w:t>
      </w:r>
    </w:p>
    <w:p w:rsidR="0073183F" w:rsidRDefault="0073183F" w:rsidP="0073183F">
      <w:pPr>
        <w:pStyle w:val="u4"/>
        <w:rPr>
          <w:rFonts w:eastAsia="Arial Unicode MS"/>
          <w:lang w:bidi="he-IL"/>
        </w:rPr>
      </w:pPr>
      <w:r w:rsidRPr="000B0C52">
        <w:rPr>
          <w:rFonts w:eastAsia="Arial Unicode MS"/>
          <w:lang w:bidi="he-IL"/>
        </w:rPr>
        <w:t>1</w:t>
      </w:r>
      <w:r>
        <w:rPr>
          <w:rStyle w:val="italicus"/>
        </w:rPr>
        <w:t>°</w:t>
      </w:r>
      <w:r w:rsidRPr="000B0C52">
        <w:rPr>
          <w:rFonts w:eastAsia="Arial Unicode MS"/>
          <w:lang w:bidi="he-IL"/>
        </w:rPr>
        <w:t xml:space="preserve"> Le titre. Vers. 1.</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 xml:space="preserve">Ps. </w:t>
      </w:r>
      <w:r>
        <w:rPr>
          <w:rFonts w:eastAsia="Arial Unicode MS"/>
          <w:lang w:bidi="he-IL"/>
        </w:rPr>
        <w:t>X.</w:t>
      </w:r>
      <w:r w:rsidRPr="00A01812">
        <w:t xml:space="preserve"> — </w:t>
      </w:r>
      <w:r w:rsidRPr="000B0C52">
        <w:rPr>
          <w:rFonts w:eastAsia="Arial Unicode MS"/>
          <w:lang w:bidi="he-IL"/>
        </w:rPr>
        <w:t xml:space="preserve">1. Ce titre nous dit simplement que le Ps. </w:t>
      </w:r>
      <w:r>
        <w:rPr>
          <w:rFonts w:eastAsia="Arial Unicode MS"/>
          <w:lang w:bidi="he-IL"/>
        </w:rPr>
        <w:t>X</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un</w:t>
      </w:r>
      <w:r w:rsidRPr="00290B1E">
        <w:rPr>
          <w:rStyle w:val="italicus"/>
        </w:rPr>
        <w:t xml:space="preserve"> mizmor</w:t>
      </w:r>
      <w:r w:rsidRPr="000B0C52">
        <w:rPr>
          <w:rFonts w:eastAsia="Arial Unicode MS"/>
          <w:lang w:bidi="he-IL"/>
        </w:rPr>
        <w:t xml:space="preserve"> de David</w:t>
      </w:r>
      <w:r>
        <w:rPr>
          <w:rFonts w:eastAsia="Arial Unicode MS"/>
          <w:lang w:bidi="he-IL"/>
        </w:rPr>
        <w:t xml:space="preserve">, </w:t>
      </w:r>
      <w:r w:rsidRPr="000B0C52">
        <w:rPr>
          <w:rFonts w:eastAsia="Arial Unicode MS"/>
          <w:lang w:bidi="he-IL"/>
        </w:rPr>
        <w:t>adressé au maître de chœur.</w:t>
      </w:r>
      <w:r w:rsidRPr="00A01812">
        <w:t xml:space="preserve"> — </w:t>
      </w:r>
      <w:r w:rsidRPr="000B0C52">
        <w:rPr>
          <w:rFonts w:eastAsia="Arial Unicode MS"/>
          <w:lang w:bidi="he-IL"/>
        </w:rPr>
        <w:t xml:space="preserve">Le saint roi </w:t>
      </w:r>
      <w:r>
        <w:rPr>
          <w:rFonts w:eastAsia="Arial Unicode MS"/>
          <w:lang w:bidi="he-IL"/>
        </w:rPr>
        <w:t>est</w:t>
      </w:r>
      <w:r w:rsidRPr="000B0C52">
        <w:rPr>
          <w:rFonts w:eastAsia="Arial Unicode MS"/>
          <w:lang w:bidi="he-IL"/>
        </w:rPr>
        <w:t xml:space="preserve"> dans une situation désespérée</w:t>
      </w:r>
      <w:r>
        <w:rPr>
          <w:rFonts w:eastAsia="Arial Unicode MS"/>
          <w:lang w:bidi="he-IL"/>
        </w:rPr>
        <w:t xml:space="preserve">, </w:t>
      </w:r>
      <w:r w:rsidRPr="000B0C52">
        <w:rPr>
          <w:rFonts w:eastAsia="Arial Unicode MS"/>
          <w:lang w:bidi="he-IL"/>
        </w:rPr>
        <w:t xml:space="preserve">sa vie même </w:t>
      </w:r>
      <w:r>
        <w:rPr>
          <w:rFonts w:eastAsia="Arial Unicode MS"/>
          <w:lang w:bidi="he-IL"/>
        </w:rPr>
        <w:t>est</w:t>
      </w:r>
      <w:r w:rsidRPr="000B0C52">
        <w:rPr>
          <w:rFonts w:eastAsia="Arial Unicode MS"/>
          <w:lang w:bidi="he-IL"/>
        </w:rPr>
        <w:t xml:space="preserve"> en péril</w:t>
      </w:r>
      <w:r>
        <w:rPr>
          <w:rFonts w:eastAsia="Arial Unicode MS"/>
          <w:lang w:bidi="he-IL"/>
        </w:rPr>
        <w:t xml:space="preserve">, </w:t>
      </w:r>
      <w:r w:rsidRPr="000B0C52">
        <w:rPr>
          <w:rFonts w:eastAsia="Arial Unicode MS"/>
          <w:lang w:bidi="he-IL"/>
        </w:rPr>
        <w:t>et ses amis</w:t>
      </w:r>
      <w:r>
        <w:rPr>
          <w:rFonts w:eastAsia="Arial Unicode MS"/>
          <w:lang w:bidi="he-IL"/>
        </w:rPr>
        <w:t xml:space="preserve">, </w:t>
      </w:r>
      <w:r w:rsidRPr="000B0C52">
        <w:rPr>
          <w:rFonts w:eastAsia="Arial Unicode MS"/>
          <w:lang w:bidi="he-IL"/>
        </w:rPr>
        <w:t>au comble de l’effroi</w:t>
      </w:r>
      <w:r>
        <w:rPr>
          <w:rFonts w:eastAsia="Arial Unicode MS"/>
          <w:lang w:bidi="he-IL"/>
        </w:rPr>
        <w:t xml:space="preserve">, </w:t>
      </w:r>
      <w:r w:rsidRPr="000B0C52">
        <w:rPr>
          <w:rFonts w:eastAsia="Arial Unicode MS"/>
          <w:lang w:bidi="he-IL"/>
        </w:rPr>
        <w:t>lui conseillent une prompte fuite en lieu sûr ; mais il oppose à leur avis un refus énergique</w:t>
      </w:r>
      <w:r>
        <w:rPr>
          <w:rFonts w:eastAsia="Arial Unicode MS"/>
          <w:lang w:bidi="he-IL"/>
        </w:rPr>
        <w:t xml:space="preserve">, </w:t>
      </w:r>
      <w:r w:rsidRPr="000B0C52">
        <w:rPr>
          <w:rFonts w:eastAsia="Arial Unicode MS"/>
          <w:lang w:bidi="he-IL"/>
        </w:rPr>
        <w:t>et proclame bien haut son entière confiance en Jéhovah</w:t>
      </w:r>
      <w:r>
        <w:rPr>
          <w:rFonts w:eastAsia="Arial Unicode MS"/>
          <w:lang w:bidi="he-IL"/>
        </w:rPr>
        <w:t xml:space="preserve">, </w:t>
      </w:r>
      <w:r w:rsidRPr="000B0C52">
        <w:rPr>
          <w:rFonts w:eastAsia="Arial Unicode MS"/>
          <w:lang w:bidi="he-IL"/>
        </w:rPr>
        <w:t>le juste et suprême juge du monde.</w:t>
      </w:r>
      <w:r w:rsidRPr="00A01812">
        <w:t xml:space="preserve"> — </w:t>
      </w:r>
      <w:r w:rsidRPr="000B0C52">
        <w:rPr>
          <w:rFonts w:eastAsia="Arial Unicode MS"/>
          <w:lang w:bidi="he-IL"/>
        </w:rPr>
        <w:t>On ignore l’époque précise de la composition </w:t>
      </w:r>
      <w:r>
        <w:rPr>
          <w:rFonts w:eastAsia="Arial Unicode MS"/>
          <w:lang w:bidi="he-IL"/>
        </w:rPr>
        <w:t xml:space="preserve">: </w:t>
      </w:r>
      <w:r w:rsidRPr="000B0C52">
        <w:rPr>
          <w:rFonts w:eastAsia="Arial Unicode MS"/>
          <w:lang w:bidi="he-IL"/>
        </w:rPr>
        <w:t>d’après quelques critiques</w:t>
      </w:r>
      <w:r>
        <w:rPr>
          <w:rFonts w:eastAsia="Arial Unicode MS"/>
          <w:lang w:bidi="he-IL"/>
        </w:rPr>
        <w:t xml:space="preserve">, </w:t>
      </w:r>
      <w:r w:rsidRPr="000B0C52">
        <w:rPr>
          <w:rFonts w:eastAsia="Arial Unicode MS"/>
          <w:lang w:bidi="he-IL"/>
        </w:rPr>
        <w:t>ce serait</w:t>
      </w:r>
      <w:r>
        <w:rPr>
          <w:rFonts w:eastAsia="Arial Unicode MS"/>
          <w:lang w:bidi="he-IL"/>
        </w:rPr>
        <w:t xml:space="preserve"> le temps de la révolte d’Absalo</w:t>
      </w:r>
      <w:r w:rsidRPr="000B0C52">
        <w:rPr>
          <w:rFonts w:eastAsia="Arial Unicode MS"/>
          <w:lang w:bidi="he-IL"/>
        </w:rPr>
        <w:t>m</w:t>
      </w:r>
      <w:r>
        <w:rPr>
          <w:rFonts w:eastAsia="Arial Unicode MS"/>
          <w:lang w:bidi="he-IL"/>
        </w:rPr>
        <w:t xml:space="preserve">, </w:t>
      </w:r>
      <w:r w:rsidRPr="000B0C52">
        <w:rPr>
          <w:rFonts w:eastAsia="Arial Unicode MS"/>
          <w:lang w:bidi="he-IL"/>
        </w:rPr>
        <w:t xml:space="preserve">comme pour les Ps. </w:t>
      </w:r>
      <w:r>
        <w:rPr>
          <w:rFonts w:eastAsia="Arial Unicode MS"/>
          <w:lang w:bidi="he-IL"/>
        </w:rPr>
        <w:t>III</w:t>
      </w:r>
      <w:r w:rsidRPr="000B0C52">
        <w:rPr>
          <w:rFonts w:eastAsia="Arial Unicode MS"/>
          <w:lang w:bidi="he-IL"/>
        </w:rPr>
        <w:t xml:space="preserve"> et </w:t>
      </w:r>
      <w:r>
        <w:rPr>
          <w:rFonts w:eastAsia="Arial Unicode MS"/>
          <w:lang w:bidi="he-IL"/>
        </w:rPr>
        <w:t>IV</w:t>
      </w:r>
      <w:r w:rsidRPr="000B0C52">
        <w:rPr>
          <w:rFonts w:eastAsia="Arial Unicode MS"/>
          <w:lang w:bidi="he-IL"/>
        </w:rPr>
        <w:t xml:space="preserve"> ; </w:t>
      </w:r>
      <w:r>
        <w:rPr>
          <w:rFonts w:eastAsia="Arial Unicode MS"/>
          <w:lang w:bidi="he-IL"/>
        </w:rPr>
        <w:t>selon</w:t>
      </w:r>
      <w:r w:rsidRPr="000B0C52">
        <w:rPr>
          <w:rFonts w:eastAsia="Arial Unicode MS"/>
          <w:lang w:bidi="he-IL"/>
        </w:rPr>
        <w:t xml:space="preserve"> d’autres</w:t>
      </w:r>
      <w:r>
        <w:rPr>
          <w:rFonts w:eastAsia="Arial Unicode MS"/>
          <w:lang w:bidi="he-IL"/>
        </w:rPr>
        <w:t xml:space="preserve">, </w:t>
      </w:r>
      <w:r w:rsidRPr="000B0C52">
        <w:rPr>
          <w:rFonts w:eastAsia="Arial Unicode MS"/>
          <w:lang w:bidi="he-IL"/>
        </w:rPr>
        <w:t>et plus probablement</w:t>
      </w:r>
      <w:r>
        <w:rPr>
          <w:rFonts w:eastAsia="Arial Unicode MS"/>
          <w:lang w:bidi="he-IL"/>
        </w:rPr>
        <w:t xml:space="preserve">, </w:t>
      </w:r>
      <w:r w:rsidRPr="000B0C52">
        <w:rPr>
          <w:rFonts w:eastAsia="Arial Unicode MS"/>
          <w:lang w:bidi="he-IL"/>
        </w:rPr>
        <w:t>ce fut c</w:t>
      </w:r>
      <w:r>
        <w:rPr>
          <w:rFonts w:eastAsia="Arial Unicode MS"/>
          <w:lang w:bidi="he-IL"/>
        </w:rPr>
        <w:t>e</w:t>
      </w:r>
      <w:r w:rsidRPr="000B0C52">
        <w:rPr>
          <w:rFonts w:eastAsia="Arial Unicode MS"/>
          <w:lang w:bidi="he-IL"/>
        </w:rPr>
        <w:t xml:space="preserve">lui de la persécution de </w:t>
      </w:r>
      <w:r>
        <w:rPr>
          <w:rFonts w:eastAsia="Arial Unicode MS"/>
          <w:lang w:bidi="he-IL"/>
        </w:rPr>
        <w:t>Saül</w:t>
      </w:r>
      <w:r w:rsidRPr="000B0C52">
        <w:rPr>
          <w:rFonts w:eastAsia="Arial Unicode MS"/>
          <w:lang w:bidi="he-IL"/>
        </w:rPr>
        <w:t>.</w:t>
      </w:r>
      <w:r w:rsidRPr="00A01812">
        <w:t xml:space="preserve"> — </w:t>
      </w:r>
      <w:r w:rsidRPr="000B0C52">
        <w:rPr>
          <w:rFonts w:eastAsia="Arial Unicode MS"/>
          <w:lang w:bidi="he-IL"/>
        </w:rPr>
        <w:t>Beau petit psaume</w:t>
      </w:r>
      <w:r>
        <w:rPr>
          <w:rFonts w:eastAsia="Arial Unicode MS"/>
          <w:lang w:bidi="he-IL"/>
        </w:rPr>
        <w:t xml:space="preserve">, </w:t>
      </w:r>
      <w:r w:rsidRPr="000B0C52">
        <w:rPr>
          <w:rFonts w:eastAsia="Arial Unicode MS"/>
          <w:lang w:bidi="he-IL"/>
        </w:rPr>
        <w:t xml:space="preserve">où </w:t>
      </w:r>
      <w:r>
        <w:rPr>
          <w:rFonts w:eastAsia="Arial Unicode MS"/>
          <w:lang w:bidi="he-IL"/>
        </w:rPr>
        <w:t>la</w:t>
      </w:r>
      <w:r w:rsidRPr="000B0C52">
        <w:rPr>
          <w:rFonts w:eastAsia="Arial Unicode MS"/>
          <w:lang w:bidi="he-IL"/>
        </w:rPr>
        <w:t xml:space="preserve"> grâce </w:t>
      </w:r>
      <w:r>
        <w:rPr>
          <w:rFonts w:eastAsia="Arial Unicode MS"/>
          <w:lang w:bidi="he-IL"/>
        </w:rPr>
        <w:t>est</w:t>
      </w:r>
      <w:r w:rsidRPr="000B0C52">
        <w:rPr>
          <w:rFonts w:eastAsia="Arial Unicode MS"/>
          <w:lang w:bidi="he-IL"/>
        </w:rPr>
        <w:t xml:space="preserve"> associée à l’énergie</w:t>
      </w:r>
      <w:r>
        <w:rPr>
          <w:rFonts w:eastAsia="Arial Unicode MS"/>
          <w:lang w:bidi="he-IL"/>
        </w:rPr>
        <w:t>.</w:t>
      </w:r>
      <w:r w:rsidRPr="00A01812">
        <w:t xml:space="preserve"> — </w:t>
      </w:r>
      <w:r w:rsidRPr="000B0C52">
        <w:rPr>
          <w:rFonts w:eastAsia="Arial Unicode MS"/>
          <w:lang w:bidi="he-IL"/>
        </w:rPr>
        <w:t>Deux strophes inégales</w:t>
      </w:r>
      <w:r>
        <w:rPr>
          <w:rFonts w:eastAsia="Arial Unicode MS"/>
          <w:lang w:bidi="he-IL"/>
        </w:rPr>
        <w:t xml:space="preserve">, </w:t>
      </w:r>
      <w:r w:rsidRPr="000B0C52">
        <w:rPr>
          <w:rFonts w:eastAsia="Arial Unicode MS"/>
          <w:lang w:bidi="he-IL"/>
        </w:rPr>
        <w:t>clairement marquées par le sens</w:t>
      </w:r>
      <w:r>
        <w:rPr>
          <w:rFonts w:eastAsia="Arial Unicode MS"/>
          <w:lang w:bidi="he-IL"/>
        </w:rPr>
        <w:t xml:space="preserve">, </w:t>
      </w:r>
      <w:r w:rsidRPr="000B0C52">
        <w:rPr>
          <w:rFonts w:eastAsia="Arial Unicode MS"/>
          <w:lang w:bidi="he-IL"/>
        </w:rPr>
        <w:t>et avec une antithèse frappante</w:t>
      </w:r>
      <w:r>
        <w:rPr>
          <w:rFonts w:eastAsia="Arial Unicode MS"/>
          <w:lang w:bidi="he-IL"/>
        </w:rPr>
        <w:t xml:space="preserve">, </w:t>
      </w:r>
      <w:r w:rsidRPr="000B0C52">
        <w:rPr>
          <w:rFonts w:eastAsia="Arial Unicode MS"/>
          <w:lang w:bidi="he-IL"/>
        </w:rPr>
        <w:t>qui met</w:t>
      </w:r>
      <w:r w:rsidRPr="000B0C52">
        <w:rPr>
          <w:rFonts w:eastAsia="Arial Unicode MS"/>
          <w:bCs/>
          <w:lang w:bidi="he-IL"/>
        </w:rPr>
        <w:t xml:space="preserve"> trè</w:t>
      </w:r>
      <w:r>
        <w:rPr>
          <w:rFonts w:eastAsia="Arial Unicode MS"/>
          <w:bCs/>
          <w:lang w:bidi="he-IL"/>
        </w:rPr>
        <w:t xml:space="preserve">s </w:t>
      </w:r>
      <w:r w:rsidRPr="000B0C52">
        <w:rPr>
          <w:rFonts w:eastAsia="Arial Unicode MS"/>
          <w:lang w:bidi="he-IL"/>
        </w:rPr>
        <w:t>bien en relief la pensée dominante du psaume.</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strophe </w:t>
      </w:r>
      <w:r>
        <w:rPr>
          <w:rFonts w:eastAsia="Arial Unicode MS"/>
          <w:lang w:bidi="he-IL"/>
        </w:rPr>
        <w:t xml:space="preserve">: </w:t>
      </w:r>
      <w:r w:rsidRPr="000B0C52">
        <w:rPr>
          <w:rFonts w:eastAsia="Arial Unicode MS"/>
          <w:lang w:bidi="he-IL"/>
        </w:rPr>
        <w:t>voix de la chair</w:t>
      </w:r>
      <w:r>
        <w:rPr>
          <w:rFonts w:eastAsia="Arial Unicode MS"/>
          <w:lang w:bidi="he-IL"/>
        </w:rPr>
        <w:t xml:space="preserve">, </w:t>
      </w:r>
      <w:r w:rsidRPr="000B0C52">
        <w:rPr>
          <w:rFonts w:eastAsia="Arial Unicode MS"/>
          <w:lang w:bidi="he-IL"/>
        </w:rPr>
        <w:t>qui désespère. Vers. 2-4.</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2-4. Motifs de découragement et de fuite</w:t>
      </w:r>
      <w:r>
        <w:rPr>
          <w:rFonts w:eastAsia="Arial Unicode MS"/>
          <w:lang w:bidi="he-IL"/>
        </w:rPr>
        <w:t>.</w:t>
      </w:r>
      <w:r w:rsidRPr="00A01812">
        <w:t xml:space="preserve"> — </w:t>
      </w:r>
      <w:r w:rsidRPr="00290B1E">
        <w:rPr>
          <w:rStyle w:val="italicus"/>
        </w:rPr>
        <w:t xml:space="preserve">In </w:t>
      </w:r>
      <w:r>
        <w:rPr>
          <w:rStyle w:val="italicus"/>
        </w:rPr>
        <w:t>Dómino…</w:t>
      </w:r>
      <w:r w:rsidRPr="000B0C52">
        <w:rPr>
          <w:rFonts w:eastAsia="Arial Unicode MS"/>
          <w:lang w:bidi="he-IL"/>
        </w:rPr>
        <w:t xml:space="preserve"> La confiance de David éclate dès ces premières paroles. L’équivalent hébreu </w:t>
      </w:r>
      <w:r>
        <w:rPr>
          <w:rFonts w:eastAsia="Arial Unicode MS"/>
          <w:lang w:bidi="he-IL"/>
        </w:rPr>
        <w:t>de</w:t>
      </w:r>
      <w:r w:rsidRPr="000B0C52">
        <w:rPr>
          <w:rFonts w:eastAsia="Arial Unicode MS"/>
          <w:lang w:bidi="he-IL"/>
        </w:rPr>
        <w:t xml:space="preserve"> </w:t>
      </w:r>
      <w:r w:rsidRPr="00290B1E">
        <w:rPr>
          <w:rStyle w:val="italicus"/>
        </w:rPr>
        <w:t>confído</w:t>
      </w:r>
      <w:r w:rsidRPr="000B0C52">
        <w:rPr>
          <w:rFonts w:eastAsia="Arial Unicode MS"/>
          <w:lang w:bidi="he-IL"/>
        </w:rPr>
        <w:t xml:space="preserve"> </w:t>
      </w:r>
      <w:r>
        <w:rPr>
          <w:rFonts w:eastAsia="Arial Unicode MS"/>
          <w:lang w:bidi="he-IL"/>
        </w:rPr>
        <w:t>est</w:t>
      </w:r>
      <w:r w:rsidRPr="00290B1E">
        <w:rPr>
          <w:rStyle w:val="italicus"/>
        </w:rPr>
        <w:t xml:space="preserve"> ḥâs</w:t>
      </w:r>
      <w:r>
        <w:rPr>
          <w:rStyle w:val="italicus"/>
        </w:rPr>
        <w:t>îṭ</w:t>
      </w:r>
      <w:r w:rsidRPr="00290B1E">
        <w:rPr>
          <w:rStyle w:val="italicus"/>
        </w:rPr>
        <w:t>i</w:t>
      </w:r>
      <w:r>
        <w:rPr>
          <w:rStyle w:val="italicus"/>
        </w:rPr>
        <w:t>,</w:t>
      </w:r>
      <w:r w:rsidRPr="000B0C52">
        <w:rPr>
          <w:rFonts w:eastAsia="Arial Unicode MS"/>
          <w:lang w:bidi="he-IL"/>
        </w:rPr>
        <w:t xml:space="preserve"> je me suis caché</w:t>
      </w:r>
      <w:r>
        <w:rPr>
          <w:rFonts w:eastAsia="Arial Unicode MS"/>
          <w:lang w:bidi="he-IL"/>
        </w:rPr>
        <w:t xml:space="preserve">, </w:t>
      </w:r>
      <w:r w:rsidRPr="000B0C52">
        <w:rPr>
          <w:rFonts w:eastAsia="Arial Unicode MS"/>
          <w:lang w:bidi="he-IL"/>
        </w:rPr>
        <w:t>réfugié ; cf. Ps.</w:t>
      </w:r>
      <w:r>
        <w:rPr>
          <w:rFonts w:eastAsia="Arial Unicode MS"/>
          <w:lang w:bidi="he-IL"/>
        </w:rPr>
        <w:t xml:space="preserve"> VII, </w:t>
      </w:r>
      <w:r w:rsidRPr="000B0C52">
        <w:rPr>
          <w:rFonts w:eastAsia="Arial Unicode MS"/>
          <w:lang w:bidi="he-IL"/>
        </w:rPr>
        <w:t>1. Redouter les hommes lorsqu’on a un tel asile ne serait pas moins un acte d’incrédulité que de lâcheté.</w:t>
      </w:r>
      <w:r w:rsidRPr="00A01812">
        <w:t xml:space="preserve"> — </w:t>
      </w:r>
      <w:r w:rsidRPr="00290B1E">
        <w:rPr>
          <w:rStyle w:val="italicus"/>
        </w:rPr>
        <w:t>Dícitis ánim</w:t>
      </w:r>
      <w:r>
        <w:rPr>
          <w:rStyle w:val="italicus"/>
        </w:rPr>
        <w:t>æ meæ</w:t>
      </w:r>
      <w:r w:rsidRPr="00290B1E">
        <w:rPr>
          <w:rStyle w:val="italicus"/>
        </w:rPr>
        <w:t>.</w:t>
      </w:r>
      <w:r w:rsidRPr="000B0C52">
        <w:rPr>
          <w:rFonts w:eastAsia="Arial Unicode MS"/>
          <w:lang w:bidi="he-IL"/>
        </w:rPr>
        <w:t xml:space="preserve"> Hébraïsme</w:t>
      </w:r>
      <w:r>
        <w:rPr>
          <w:rFonts w:eastAsia="Arial Unicode MS"/>
          <w:lang w:bidi="he-IL"/>
        </w:rPr>
        <w:t>, pour « </w:t>
      </w:r>
      <w:r w:rsidRPr="000B0C52">
        <w:rPr>
          <w:rFonts w:eastAsia="Arial Unicode MS"/>
          <w:lang w:bidi="he-IL"/>
        </w:rPr>
        <w:t>m</w:t>
      </w:r>
      <w:r>
        <w:rPr>
          <w:rFonts w:eastAsia="Arial Unicode MS"/>
          <w:lang w:bidi="he-IL"/>
        </w:rPr>
        <w:t>i</w:t>
      </w:r>
      <w:r w:rsidRPr="000B0C52">
        <w:rPr>
          <w:rFonts w:eastAsia="Arial Unicode MS"/>
          <w:lang w:bidi="he-IL"/>
        </w:rPr>
        <w:t>hi</w:t>
      </w:r>
      <w:r>
        <w:rPr>
          <w:rFonts w:eastAsia="Arial Unicode MS"/>
          <w:lang w:bidi="he-IL"/>
        </w:rPr>
        <w:t xml:space="preserve"> », </w:t>
      </w:r>
      <w:r w:rsidRPr="000B0C52">
        <w:rPr>
          <w:rFonts w:eastAsia="Arial Unicode MS"/>
          <w:lang w:bidi="he-IL"/>
        </w:rPr>
        <w:t xml:space="preserve">ou </w:t>
      </w:r>
      <w:r>
        <w:rPr>
          <w:rFonts w:eastAsia="Arial Unicode MS"/>
          <w:lang w:bidi="he-IL"/>
        </w:rPr>
        <w:t>« </w:t>
      </w:r>
      <w:r w:rsidRPr="000B0C52">
        <w:rPr>
          <w:rFonts w:eastAsia="Arial Unicode MS"/>
          <w:lang w:bidi="he-IL"/>
        </w:rPr>
        <w:t>de me</w:t>
      </w:r>
      <w:r>
        <w:rPr>
          <w:rFonts w:eastAsia="Arial Unicode MS"/>
          <w:lang w:bidi="he-IL"/>
        </w:rPr>
        <w:t> »</w:t>
      </w:r>
      <w:r w:rsidRPr="000B0C52">
        <w:rPr>
          <w:rFonts w:eastAsia="Arial Unicode MS"/>
          <w:lang w:bidi="he-IL"/>
        </w:rPr>
        <w:t>. Comment pouvez-vous me donner un conseil si pusillanime ?</w:t>
      </w:r>
      <w:r w:rsidRPr="00A01812">
        <w:t xml:space="preserve"> — </w:t>
      </w:r>
      <w:r w:rsidR="00986132">
        <w:rPr>
          <w:rStyle w:val="italicus"/>
        </w:rPr>
        <w:t>Trá</w:t>
      </w:r>
      <w:r w:rsidRPr="00290B1E">
        <w:rPr>
          <w:rStyle w:val="italicus"/>
        </w:rPr>
        <w:t>nsmigra.</w:t>
      </w:r>
      <w:r w:rsidRPr="000B0C52">
        <w:rPr>
          <w:rFonts w:eastAsia="Arial Unicode MS"/>
          <w:lang w:bidi="he-IL"/>
        </w:rPr>
        <w:t xml:space="preserve"> Hébr. </w:t>
      </w:r>
      <w:r>
        <w:rPr>
          <w:rFonts w:eastAsia="Arial Unicode MS"/>
          <w:lang w:bidi="he-IL"/>
        </w:rPr>
        <w:t>: fuis. À</w:t>
      </w:r>
      <w:r w:rsidRPr="000B0C52">
        <w:rPr>
          <w:rFonts w:eastAsia="Arial Unicode MS"/>
          <w:lang w:bidi="he-IL"/>
        </w:rPr>
        <w:t xml:space="preserve"> partir d’ici jusqu’à la fin du vers. 4</w:t>
      </w:r>
      <w:r>
        <w:rPr>
          <w:rFonts w:eastAsia="Arial Unicode MS"/>
          <w:lang w:bidi="he-IL"/>
        </w:rPr>
        <w:t xml:space="preserve">, </w:t>
      </w:r>
      <w:r w:rsidRPr="000B0C52">
        <w:rPr>
          <w:rFonts w:eastAsia="Arial Unicode MS"/>
          <w:lang w:bidi="he-IL"/>
        </w:rPr>
        <w:t>le psalmiste cite les parole· découragées de ses amis.</w:t>
      </w:r>
      <w:r w:rsidRPr="00A01812">
        <w:t xml:space="preserve"> — </w:t>
      </w:r>
      <w:r w:rsidRPr="00290B1E">
        <w:rPr>
          <w:rStyle w:val="italicus"/>
        </w:rPr>
        <w:t>In montem</w:t>
      </w:r>
      <w:r w:rsidRPr="000B0C52">
        <w:rPr>
          <w:rFonts w:eastAsia="Arial Unicode MS"/>
          <w:lang w:bidi="he-IL"/>
        </w:rPr>
        <w:t>. Dans les montagnes de Judée</w:t>
      </w:r>
      <w:r>
        <w:rPr>
          <w:rFonts w:eastAsia="Arial Unicode MS"/>
          <w:lang w:bidi="he-IL"/>
        </w:rPr>
        <w:t xml:space="preserve">, </w:t>
      </w:r>
      <w:r w:rsidRPr="000B0C52">
        <w:rPr>
          <w:rFonts w:eastAsia="Arial Unicode MS"/>
          <w:lang w:bidi="he-IL"/>
        </w:rPr>
        <w:t>remplies de cavernes et de rochers inaccessibles</w:t>
      </w:r>
      <w:r>
        <w:rPr>
          <w:rFonts w:eastAsia="Arial Unicode MS"/>
          <w:lang w:bidi="he-IL"/>
        </w:rPr>
        <w:t xml:space="preserve">, </w:t>
      </w:r>
      <w:r w:rsidRPr="000B0C52">
        <w:rPr>
          <w:rFonts w:eastAsia="Arial Unicode MS"/>
          <w:lang w:bidi="he-IL"/>
        </w:rPr>
        <w:t xml:space="preserve">où David et d’autres proscrits trouvèrent un sûr abri. </w:t>
      </w:r>
      <w:r w:rsidRPr="00DE24B8">
        <w:rPr>
          <w:rFonts w:eastAsia="Arial Unicode MS"/>
          <w:lang w:val="en-US" w:bidi="he-IL"/>
        </w:rPr>
        <w:t>Cf. I</w:t>
      </w:r>
      <w:r>
        <w:rPr>
          <w:rFonts w:eastAsia="Arial Unicode MS"/>
          <w:lang w:val="en-US" w:bidi="he-IL"/>
        </w:rPr>
        <w:t> </w:t>
      </w:r>
      <w:r w:rsidRPr="00DE24B8">
        <w:rPr>
          <w:rFonts w:eastAsia="Arial Unicode MS"/>
          <w:lang w:val="en-US" w:bidi="he-IL"/>
        </w:rPr>
        <w:t>Reg.</w:t>
      </w:r>
      <w:r>
        <w:rPr>
          <w:rFonts w:eastAsia="Arial Unicode MS"/>
          <w:lang w:val="en-US" w:bidi="he-IL"/>
        </w:rPr>
        <w:t xml:space="preserve"> XIV</w:t>
      </w:r>
      <w:r w:rsidRPr="00DE24B8">
        <w:rPr>
          <w:rFonts w:eastAsia="Arial Unicode MS"/>
          <w:lang w:val="en-US" w:bidi="he-IL"/>
        </w:rPr>
        <w:t xml:space="preserve">, 22 ; </w:t>
      </w:r>
      <w:r>
        <w:rPr>
          <w:rFonts w:eastAsia="Arial Unicode MS"/>
          <w:lang w:val="en-US" w:bidi="he-IL"/>
        </w:rPr>
        <w:t>XXIII</w:t>
      </w:r>
      <w:r w:rsidRPr="00DE24B8">
        <w:rPr>
          <w:rFonts w:eastAsia="Arial Unicode MS"/>
          <w:lang w:val="en-US" w:bidi="he-IL"/>
        </w:rPr>
        <w:t xml:space="preserve">, 14 ; </w:t>
      </w:r>
      <w:r>
        <w:rPr>
          <w:rFonts w:eastAsia="Arial Unicode MS"/>
          <w:lang w:val="en-US" w:bidi="he-IL"/>
        </w:rPr>
        <w:t>XXVI</w:t>
      </w:r>
      <w:r w:rsidRPr="00DE24B8">
        <w:rPr>
          <w:rFonts w:eastAsia="Arial Unicode MS"/>
          <w:lang w:val="en-US" w:bidi="he-IL"/>
        </w:rPr>
        <w:t>, 1 ; I</w:t>
      </w:r>
      <w:r>
        <w:rPr>
          <w:rFonts w:eastAsia="Arial Unicode MS"/>
          <w:lang w:val="en-US" w:bidi="he-IL"/>
        </w:rPr>
        <w:t> </w:t>
      </w:r>
      <w:r w:rsidRPr="00DE24B8">
        <w:rPr>
          <w:rFonts w:eastAsia="Arial Unicode MS"/>
          <w:lang w:val="en-US" w:bidi="he-IL"/>
        </w:rPr>
        <w:t xml:space="preserve">Mach. II, 28, </w:t>
      </w:r>
      <w:r>
        <w:rPr>
          <w:rFonts w:eastAsia="Arial Unicode MS"/>
          <w:lang w:val="en-US" w:bidi="he-IL"/>
        </w:rPr>
        <w:t>etc</w:t>
      </w:r>
      <w:r w:rsidRPr="00DE24B8">
        <w:rPr>
          <w:rFonts w:eastAsia="Arial Unicode MS"/>
          <w:lang w:val="en-US" w:bidi="he-IL"/>
        </w:rPr>
        <w:t>.</w:t>
      </w:r>
      <w:r w:rsidRPr="003A2C8F">
        <w:rPr>
          <w:lang w:val="en-US"/>
        </w:rPr>
        <w:t xml:space="preserve"> — </w:t>
      </w:r>
      <w:r w:rsidRPr="00DE24B8">
        <w:rPr>
          <w:rStyle w:val="italicus"/>
          <w:lang w:val="en-US"/>
        </w:rPr>
        <w:t>Sicut passer.</w:t>
      </w:r>
      <w:r w:rsidRPr="00DE24B8">
        <w:rPr>
          <w:rFonts w:eastAsia="Arial Unicode MS"/>
          <w:lang w:val="en-US" w:bidi="he-IL"/>
        </w:rPr>
        <w:t xml:space="preserve"> </w:t>
      </w:r>
      <w:r w:rsidRPr="000B0C52">
        <w:rPr>
          <w:rFonts w:eastAsia="Arial Unicode MS"/>
          <w:lang w:bidi="he-IL"/>
        </w:rPr>
        <w:t>La préposition manque dans l’hébreu (Fuis</w:t>
      </w:r>
      <w:r>
        <w:rPr>
          <w:rFonts w:eastAsia="Arial Unicode MS"/>
          <w:lang w:bidi="he-IL"/>
        </w:rPr>
        <w:t xml:space="preserve">, </w:t>
      </w:r>
      <w:r w:rsidRPr="000B0C52">
        <w:rPr>
          <w:rFonts w:eastAsia="Arial Unicode MS"/>
          <w:lang w:bidi="he-IL"/>
        </w:rPr>
        <w:t xml:space="preserve">oiseau) ; c’est ce que les grammairiens nomment une </w:t>
      </w:r>
      <w:r>
        <w:rPr>
          <w:rFonts w:eastAsia="Arial Unicode MS"/>
          <w:lang w:bidi="he-IL"/>
        </w:rPr>
        <w:t>« </w:t>
      </w:r>
      <w:r w:rsidRPr="000B0C52">
        <w:rPr>
          <w:rFonts w:eastAsia="Arial Unicode MS"/>
          <w:lang w:bidi="he-IL"/>
        </w:rPr>
        <w:t>comparaison écourtée</w:t>
      </w:r>
      <w:r>
        <w:rPr>
          <w:rFonts w:eastAsia="Arial Unicode MS"/>
          <w:lang w:bidi="he-IL"/>
        </w:rPr>
        <w:t> »</w:t>
      </w:r>
      <w:r w:rsidRPr="000B0C52">
        <w:rPr>
          <w:rFonts w:eastAsia="Arial Unicode MS"/>
          <w:lang w:bidi="he-IL"/>
        </w:rPr>
        <w:t xml:space="preserve">. Les oiseaux timides et sans défense sont une parfaite image des hommes persécutés qui n’ont que la fuite pour toute ressource (cf. </w:t>
      </w:r>
      <w:r>
        <w:rPr>
          <w:rFonts w:eastAsia="Arial Unicode MS"/>
          <w:lang w:bidi="he-IL"/>
        </w:rPr>
        <w:t>I </w:t>
      </w:r>
      <w:r w:rsidRPr="000B0C52">
        <w:rPr>
          <w:rFonts w:eastAsia="Arial Unicode MS"/>
          <w:lang w:bidi="he-IL"/>
        </w:rPr>
        <w:t xml:space="preserve">Reg. </w:t>
      </w:r>
      <w:r>
        <w:rPr>
          <w:rFonts w:eastAsia="Arial Unicode MS"/>
          <w:lang w:bidi="he-IL"/>
        </w:rPr>
        <w:lastRenderedPageBreak/>
        <w:t xml:space="preserve">XXVI, </w:t>
      </w:r>
      <w:r w:rsidRPr="000B0C52">
        <w:rPr>
          <w:rFonts w:eastAsia="Arial Unicode MS"/>
          <w:lang w:bidi="he-IL"/>
        </w:rPr>
        <w:t>20 ; Thren</w:t>
      </w:r>
      <w:r>
        <w:rPr>
          <w:rFonts w:eastAsia="Arial Unicode MS"/>
          <w:lang w:bidi="he-IL"/>
        </w:rPr>
        <w:t xml:space="preserve">. III, </w:t>
      </w:r>
      <w:r w:rsidRPr="000B0C52">
        <w:rPr>
          <w:rFonts w:eastAsia="Arial Unicode MS"/>
          <w:lang w:bidi="he-IL"/>
        </w:rPr>
        <w:t>52).</w:t>
      </w:r>
      <w:r w:rsidRPr="00A01812">
        <w:t xml:space="preserve"> — </w:t>
      </w:r>
      <w:r w:rsidRPr="00290B1E">
        <w:rPr>
          <w:rStyle w:val="italicus"/>
        </w:rPr>
        <w:t>Qu</w:t>
      </w:r>
      <w:r>
        <w:rPr>
          <w:rStyle w:val="italicus"/>
        </w:rPr>
        <w:t>ó</w:t>
      </w:r>
      <w:r w:rsidRPr="00290B1E">
        <w:rPr>
          <w:rStyle w:val="italicus"/>
        </w:rPr>
        <w:t>niam</w:t>
      </w:r>
      <w:r>
        <w:rPr>
          <w:rStyle w:val="italicus"/>
        </w:rPr>
        <w:t>…</w:t>
      </w:r>
      <w:r>
        <w:rPr>
          <w:rFonts w:eastAsia="Arial Unicode MS"/>
          <w:lang w:bidi="he-IL"/>
        </w:rPr>
        <w:t xml:space="preserve"> Les conseillers pusillanimes</w:t>
      </w:r>
      <w:r w:rsidRPr="000B0C52">
        <w:rPr>
          <w:rFonts w:eastAsia="Arial Unicode MS"/>
          <w:lang w:bidi="he-IL"/>
        </w:rPr>
        <w:t xml:space="preserve"> essayent de justifier leur sentiment </w:t>
      </w:r>
      <w:r>
        <w:rPr>
          <w:rFonts w:eastAsia="Arial Unicode MS"/>
          <w:lang w:bidi="he-IL"/>
        </w:rPr>
        <w:t xml:space="preserve">: </w:t>
      </w:r>
      <w:r w:rsidRPr="000B0C52">
        <w:rPr>
          <w:rFonts w:eastAsia="Arial Unicode MS"/>
          <w:lang w:bidi="he-IL"/>
        </w:rPr>
        <w:t>pas d’espoir ; les ennemis du roi sont des hommes sans conscience</w:t>
      </w:r>
      <w:r>
        <w:rPr>
          <w:rFonts w:eastAsia="Arial Unicode MS"/>
          <w:lang w:bidi="he-IL"/>
        </w:rPr>
        <w:t xml:space="preserve">, </w:t>
      </w:r>
      <w:r w:rsidRPr="000B0C52">
        <w:rPr>
          <w:rFonts w:eastAsia="Arial Unicode MS"/>
          <w:lang w:bidi="he-IL"/>
        </w:rPr>
        <w:t>sans pitié</w:t>
      </w:r>
      <w:r>
        <w:rPr>
          <w:rFonts w:eastAsia="Arial Unicode MS"/>
          <w:lang w:bidi="he-IL"/>
        </w:rPr>
        <w:t xml:space="preserve">, </w:t>
      </w:r>
      <w:r w:rsidRPr="000B0C52">
        <w:rPr>
          <w:rFonts w:eastAsia="Arial Unicode MS"/>
          <w:lang w:bidi="he-IL"/>
        </w:rPr>
        <w:t xml:space="preserve">qui veulent sa mort à tout prix. Cf. </w:t>
      </w:r>
      <w:r>
        <w:rPr>
          <w:rFonts w:eastAsia="Arial Unicode MS"/>
          <w:lang w:bidi="he-IL"/>
        </w:rPr>
        <w:t>I </w:t>
      </w:r>
      <w:r w:rsidRPr="000B0C52">
        <w:rPr>
          <w:rFonts w:eastAsia="Arial Unicode MS"/>
          <w:lang w:bidi="he-IL"/>
        </w:rPr>
        <w:t xml:space="preserve">Reg. </w:t>
      </w:r>
      <w:r>
        <w:rPr>
          <w:rFonts w:eastAsia="Arial Unicode MS"/>
          <w:lang w:bidi="he-IL"/>
        </w:rPr>
        <w:t xml:space="preserve">XIX, </w:t>
      </w:r>
      <w:r w:rsidRPr="000B0C52">
        <w:rPr>
          <w:rFonts w:eastAsia="Arial Unicode MS"/>
          <w:lang w:bidi="he-IL"/>
        </w:rPr>
        <w:t>1 et ss.</w:t>
      </w:r>
      <w:r w:rsidRPr="00A01812">
        <w:t xml:space="preserve"> — </w:t>
      </w:r>
      <w:r w:rsidRPr="00290B1E">
        <w:rPr>
          <w:rStyle w:val="italicus"/>
        </w:rPr>
        <w:t>Ecce</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pittoresque</w:t>
      </w:r>
      <w:r>
        <w:rPr>
          <w:rFonts w:eastAsia="Arial Unicode MS"/>
          <w:lang w:bidi="he-IL"/>
        </w:rPr>
        <w:t xml:space="preserve">, </w:t>
      </w:r>
      <w:r w:rsidRPr="000B0C52">
        <w:rPr>
          <w:rFonts w:eastAsia="Arial Unicode MS"/>
          <w:lang w:bidi="he-IL"/>
        </w:rPr>
        <w:t xml:space="preserve">et marque l’imminence du péril. La description qui suit </w:t>
      </w:r>
      <w:r>
        <w:rPr>
          <w:rFonts w:eastAsia="Arial Unicode MS"/>
          <w:lang w:bidi="he-IL"/>
        </w:rPr>
        <w:t>est</w:t>
      </w:r>
      <w:r w:rsidRPr="000B0C52">
        <w:rPr>
          <w:rFonts w:eastAsia="Arial Unicode MS"/>
          <w:lang w:bidi="he-IL"/>
        </w:rPr>
        <w:t xml:space="preserve"> très vivante </w:t>
      </w:r>
      <w:r>
        <w:rPr>
          <w:rFonts w:eastAsia="Arial Unicode MS"/>
          <w:lang w:bidi="he-IL"/>
        </w:rPr>
        <w:t xml:space="preserve">: </w:t>
      </w:r>
      <w:r w:rsidRPr="000B0C52">
        <w:rPr>
          <w:rFonts w:eastAsia="Arial Unicode MS"/>
          <w:lang w:bidi="he-IL"/>
        </w:rPr>
        <w:t xml:space="preserve">l’arc </w:t>
      </w:r>
      <w:r>
        <w:rPr>
          <w:rFonts w:eastAsia="Arial Unicode MS"/>
          <w:lang w:bidi="he-IL"/>
        </w:rPr>
        <w:t>est</w:t>
      </w:r>
      <w:r w:rsidRPr="000B0C52">
        <w:rPr>
          <w:rFonts w:eastAsia="Arial Unicode MS"/>
          <w:lang w:bidi="he-IL"/>
        </w:rPr>
        <w:t xml:space="preserve"> tendu ; déjà la flèche </w:t>
      </w:r>
      <w:r>
        <w:rPr>
          <w:rFonts w:eastAsia="Arial Unicode MS"/>
          <w:lang w:bidi="he-IL"/>
        </w:rPr>
        <w:t>est</w:t>
      </w:r>
      <w:r w:rsidRPr="000B0C52">
        <w:rPr>
          <w:rFonts w:eastAsia="Arial Unicode MS"/>
          <w:lang w:bidi="he-IL"/>
        </w:rPr>
        <w:t xml:space="preserve"> placée sur la corde (ainsi dit l’hébreu</w:t>
      </w:r>
      <w:r>
        <w:rPr>
          <w:rFonts w:eastAsia="Arial Unicode MS"/>
          <w:lang w:bidi="he-IL"/>
        </w:rPr>
        <w:t>, au li</w:t>
      </w:r>
      <w:r w:rsidRPr="000B0C52">
        <w:rPr>
          <w:rFonts w:eastAsia="Arial Unicode MS"/>
          <w:lang w:bidi="he-IL"/>
        </w:rPr>
        <w:t>eu des mots</w:t>
      </w:r>
      <w:r w:rsidRPr="00290B1E">
        <w:rPr>
          <w:rStyle w:val="italicus"/>
        </w:rPr>
        <w:t xml:space="preserve"> in pháretra</w:t>
      </w:r>
      <w:r w:rsidRPr="000B0C52">
        <w:rPr>
          <w:rFonts w:eastAsia="Arial Unicode MS"/>
          <w:lang w:bidi="he-IL"/>
        </w:rPr>
        <w:t xml:space="preserve"> de la </w:t>
      </w:r>
      <w:r>
        <w:rPr>
          <w:rFonts w:eastAsia="Arial Unicode MS"/>
          <w:lang w:bidi="he-IL"/>
        </w:rPr>
        <w:t>Vulgate</w:t>
      </w:r>
      <w:r w:rsidRPr="000B0C52">
        <w:rPr>
          <w:rFonts w:eastAsia="Arial Unicode MS"/>
          <w:lang w:bidi="he-IL"/>
        </w:rPr>
        <w:t>)</w:t>
      </w:r>
      <w:r>
        <w:rPr>
          <w:rFonts w:eastAsia="Arial Unicode MS"/>
          <w:lang w:bidi="he-IL"/>
        </w:rPr>
        <w:t xml:space="preserve">, </w:t>
      </w:r>
      <w:r w:rsidRPr="000B0C52">
        <w:rPr>
          <w:rFonts w:eastAsia="Arial Unicode MS"/>
          <w:lang w:bidi="he-IL"/>
        </w:rPr>
        <w:t>toute</w:t>
      </w:r>
      <w:r>
        <w:rPr>
          <w:rFonts w:eastAsia="Arial Unicode MS"/>
          <w:lang w:bidi="he-IL"/>
        </w:rPr>
        <w:t xml:space="preserve"> prête à s’élancer et à frapper</w:t>
      </w:r>
      <w:r w:rsidRPr="000B0C52">
        <w:rPr>
          <w:rFonts w:eastAsia="Arial Unicode MS"/>
          <w:lang w:bidi="he-IL"/>
        </w:rPr>
        <w:t> ; bien plus</w:t>
      </w:r>
      <w:r>
        <w:rPr>
          <w:rFonts w:eastAsia="Arial Unicode MS"/>
          <w:lang w:bidi="he-IL"/>
        </w:rPr>
        <w:t xml:space="preserve">, </w:t>
      </w:r>
      <w:r w:rsidRPr="000B0C52">
        <w:rPr>
          <w:rFonts w:eastAsia="Arial Unicode MS"/>
          <w:lang w:bidi="he-IL"/>
        </w:rPr>
        <w:t>l’ennemi se dissimule dans les ténèbres</w:t>
      </w:r>
      <w:r>
        <w:rPr>
          <w:rFonts w:eastAsia="Arial Unicode MS"/>
          <w:lang w:bidi="he-IL"/>
        </w:rPr>
        <w:t xml:space="preserve">, </w:t>
      </w:r>
      <w:r w:rsidRPr="000B0C52">
        <w:rPr>
          <w:rFonts w:eastAsia="Arial Unicode MS"/>
          <w:lang w:bidi="he-IL"/>
        </w:rPr>
        <w:t>ce qui le rend encore plus dangereux.</w:t>
      </w:r>
      <w:r w:rsidRPr="00A01812">
        <w:t xml:space="preserve"> — </w:t>
      </w:r>
      <w:r w:rsidRPr="000B0C52">
        <w:rPr>
          <w:rFonts w:eastAsia="Arial Unicode MS"/>
          <w:lang w:bidi="he-IL"/>
        </w:rPr>
        <w:t>Autre motif plus grave</w:t>
      </w:r>
      <w:r>
        <w:rPr>
          <w:rFonts w:eastAsia="Arial Unicode MS"/>
          <w:lang w:bidi="he-IL"/>
        </w:rPr>
        <w:t xml:space="preserve">, </w:t>
      </w:r>
      <w:r w:rsidRPr="000B0C52">
        <w:rPr>
          <w:rFonts w:eastAsia="Arial Unicode MS"/>
          <w:lang w:bidi="he-IL"/>
        </w:rPr>
        <w:t>introduit par le second</w:t>
      </w:r>
      <w:r>
        <w:rPr>
          <w:rStyle w:val="italicus"/>
        </w:rPr>
        <w:t xml:space="preserve"> quó</w:t>
      </w:r>
      <w:r w:rsidRPr="00290B1E">
        <w:rPr>
          <w:rStyle w:val="italicus"/>
        </w:rPr>
        <w:t>niam</w:t>
      </w:r>
      <w:r w:rsidRPr="000B0C52">
        <w:rPr>
          <w:rFonts w:eastAsia="Arial Unicode MS"/>
          <w:lang w:bidi="he-IL"/>
        </w:rPr>
        <w:t xml:space="preserve"> (vers. 4)</w:t>
      </w:r>
      <w:r>
        <w:rPr>
          <w:rFonts w:eastAsia="Arial Unicode MS"/>
          <w:lang w:bidi="he-IL"/>
        </w:rPr>
        <w:t xml:space="preserve">, </w:t>
      </w:r>
      <w:r w:rsidRPr="000B0C52">
        <w:rPr>
          <w:rFonts w:eastAsia="Arial Unicode MS"/>
          <w:lang w:bidi="he-IL"/>
        </w:rPr>
        <w:t>et qui explique comment les ennemis de David peuvent agir ainsi impunément </w:t>
      </w:r>
      <w:r>
        <w:rPr>
          <w:rFonts w:eastAsia="Arial Unicode MS"/>
          <w:lang w:bidi="he-IL"/>
        </w:rPr>
        <w:t xml:space="preserve">: </w:t>
      </w:r>
      <w:r>
        <w:rPr>
          <w:rStyle w:val="italicus"/>
        </w:rPr>
        <w:t>quæ</w:t>
      </w:r>
      <w:r w:rsidRPr="00290B1E">
        <w:rPr>
          <w:rStyle w:val="italicus"/>
        </w:rPr>
        <w:t xml:space="preserve"> perfec</w:t>
      </w:r>
      <w:r>
        <w:rPr>
          <w:rStyle w:val="italicus"/>
        </w:rPr>
        <w:t>ísti…</w:t>
      </w:r>
      <w:r w:rsidRPr="000B0C52">
        <w:rPr>
          <w:rFonts w:eastAsia="Arial Unicode MS"/>
          <w:lang w:bidi="he-IL"/>
        </w:rPr>
        <w:t xml:space="preserve"> Plus clairement dans l’hébreu </w:t>
      </w:r>
      <w:r>
        <w:rPr>
          <w:rFonts w:eastAsia="Arial Unicode MS"/>
          <w:lang w:bidi="he-IL"/>
        </w:rPr>
        <w:t xml:space="preserve">: </w:t>
      </w:r>
      <w:r w:rsidRPr="000B0C52">
        <w:rPr>
          <w:rFonts w:eastAsia="Arial Unicode MS"/>
          <w:lang w:bidi="he-IL"/>
        </w:rPr>
        <w:t>Les fondements (c.-à-d. les principes fondamentaux de l’ordre public</w:t>
      </w:r>
      <w:r>
        <w:rPr>
          <w:rFonts w:eastAsia="Arial Unicode MS"/>
          <w:lang w:bidi="he-IL"/>
        </w:rPr>
        <w:t xml:space="preserve">, </w:t>
      </w:r>
      <w:r w:rsidRPr="000B0C52">
        <w:rPr>
          <w:rFonts w:eastAsia="Arial Unicode MS"/>
          <w:lang w:bidi="he-IL"/>
        </w:rPr>
        <w:t>de la justice</w:t>
      </w:r>
      <w:r>
        <w:rPr>
          <w:rFonts w:eastAsia="Arial Unicode MS"/>
          <w:lang w:bidi="he-IL"/>
        </w:rPr>
        <w:t>, etc</w:t>
      </w:r>
      <w:r w:rsidRPr="000B0C52">
        <w:rPr>
          <w:rFonts w:eastAsia="Arial Unicode MS"/>
          <w:lang w:bidi="he-IL"/>
        </w:rPr>
        <w:t>.) sont renversés. Cela étant</w:t>
      </w:r>
      <w:r>
        <w:rPr>
          <w:rFonts w:eastAsia="Arial Unicode MS"/>
          <w:lang w:bidi="he-IL"/>
        </w:rPr>
        <w:t xml:space="preserve">, </w:t>
      </w:r>
      <w:r w:rsidRPr="00290B1E">
        <w:rPr>
          <w:rStyle w:val="italicus"/>
        </w:rPr>
        <w:t>justus</w:t>
      </w:r>
      <w:r>
        <w:rPr>
          <w:rStyle w:val="italicus"/>
        </w:rPr>
        <w:t>…</w:t>
      </w:r>
      <w:r w:rsidRPr="00290B1E">
        <w:rPr>
          <w:rStyle w:val="italicus"/>
        </w:rPr>
        <w:t xml:space="preserve"> quid fecit</w:t>
      </w:r>
      <w:r w:rsidRPr="000B0C52">
        <w:rPr>
          <w:rFonts w:eastAsia="Arial Unicode MS"/>
          <w:lang w:bidi="he-IL"/>
        </w:rPr>
        <w:t xml:space="preserve"> (dans le sens de </w:t>
      </w:r>
      <w:r>
        <w:rPr>
          <w:rFonts w:eastAsia="Arial Unicode MS"/>
          <w:lang w:bidi="he-IL"/>
        </w:rPr>
        <w:t>« </w:t>
      </w:r>
      <w:r w:rsidRPr="000B0C52">
        <w:rPr>
          <w:rFonts w:eastAsia="Arial Unicode MS"/>
          <w:lang w:bidi="he-IL"/>
        </w:rPr>
        <w:t>fécerit</w:t>
      </w:r>
      <w:r>
        <w:rPr>
          <w:rFonts w:eastAsia="Arial Unicode MS"/>
          <w:lang w:bidi="he-IL"/>
        </w:rPr>
        <w:t> »</w:t>
      </w:r>
      <w:r w:rsidRPr="000B0C52">
        <w:rPr>
          <w:rFonts w:eastAsia="Arial Unicode MS"/>
          <w:lang w:bidi="he-IL"/>
        </w:rPr>
        <w:t>) ? Que peut faire le saint roi</w:t>
      </w:r>
      <w:r>
        <w:rPr>
          <w:rFonts w:eastAsia="Arial Unicode MS"/>
          <w:lang w:bidi="he-IL"/>
        </w:rPr>
        <w:t xml:space="preserve">, </w:t>
      </w:r>
      <w:r w:rsidRPr="000B0C52">
        <w:rPr>
          <w:rFonts w:eastAsia="Arial Unicode MS"/>
          <w:lang w:bidi="he-IL"/>
        </w:rPr>
        <w:t>auquel on donne ici par antonomase le nom de juste ? Incapable de lutter seul</w:t>
      </w:r>
      <w:r>
        <w:rPr>
          <w:rFonts w:eastAsia="Arial Unicode MS"/>
          <w:lang w:bidi="he-IL"/>
        </w:rPr>
        <w:t xml:space="preserve">, </w:t>
      </w:r>
      <w:r w:rsidRPr="000B0C52">
        <w:rPr>
          <w:rFonts w:eastAsia="Arial Unicode MS"/>
          <w:lang w:bidi="he-IL"/>
        </w:rPr>
        <w:t>il n’a qu’un parti à prendre devant l’anarchie toujours croissante </w:t>
      </w:r>
      <w:r>
        <w:rPr>
          <w:rFonts w:eastAsia="Arial Unicode MS"/>
          <w:lang w:bidi="he-IL"/>
        </w:rPr>
        <w:t xml:space="preserve">: </w:t>
      </w:r>
      <w:r w:rsidRPr="000B0C52">
        <w:rPr>
          <w:rFonts w:eastAsia="Arial Unicode MS"/>
          <w:lang w:bidi="he-IL"/>
        </w:rPr>
        <w:t>s’enfuir pour un temps.</w:t>
      </w:r>
      <w:r>
        <w:rPr>
          <w:rFonts w:eastAsia="Arial Unicode MS"/>
          <w:lang w:bidi="he-IL"/>
        </w:rPr>
        <w:t xml:space="preserve"> </w:t>
      </w:r>
    </w:p>
    <w:p w:rsidR="0073183F" w:rsidRDefault="0073183F" w:rsidP="0073183F">
      <w:pPr>
        <w:pStyle w:val="titulus"/>
        <w:rPr>
          <w:lang w:bidi="he-IL"/>
        </w:rPr>
      </w:pPr>
      <w:r>
        <w:rPr>
          <w:lang w:bidi="he-IL"/>
        </w:rPr>
        <w:t xml:space="preserve">Assyrien tirant des flèches sur des oiseaux (Bas-relief de Ninive.) </w:t>
      </w:r>
    </w:p>
    <w:p w:rsidR="0073183F" w:rsidRDefault="0073183F" w:rsidP="0073183F">
      <w:pPr>
        <w:pStyle w:val="u4"/>
        <w:rPr>
          <w:rFonts w:eastAsia="Arial Unicode MS"/>
          <w:lang w:bidi="he-IL"/>
        </w:rPr>
      </w:pPr>
      <w:r w:rsidRPr="000B0C52">
        <w:rPr>
          <w:rFonts w:eastAsia="Arial Unicode MS"/>
          <w:lang w:bidi="he-IL"/>
        </w:rPr>
        <w:t>3° Deuxième strophe </w:t>
      </w:r>
      <w:r>
        <w:rPr>
          <w:rFonts w:eastAsia="Arial Unicode MS"/>
          <w:lang w:bidi="he-IL"/>
        </w:rPr>
        <w:t xml:space="preserve">: </w:t>
      </w:r>
      <w:r w:rsidRPr="000B0C52">
        <w:rPr>
          <w:rFonts w:eastAsia="Arial Unicode MS"/>
          <w:lang w:bidi="he-IL"/>
        </w:rPr>
        <w:t>voix de la foi</w:t>
      </w:r>
      <w:r>
        <w:rPr>
          <w:rFonts w:eastAsia="Arial Unicode MS"/>
          <w:lang w:bidi="he-IL"/>
        </w:rPr>
        <w:t xml:space="preserve">, </w:t>
      </w:r>
      <w:r w:rsidRPr="000B0C52">
        <w:rPr>
          <w:rFonts w:eastAsia="Arial Unicode MS"/>
          <w:lang w:bidi="he-IL"/>
        </w:rPr>
        <w:t xml:space="preserve">qui se repose pleinement en Dieu. </w:t>
      </w:r>
      <w:r>
        <w:rPr>
          <w:rFonts w:eastAsia="Arial Unicode MS"/>
          <w:lang w:bidi="he-IL"/>
        </w:rPr>
        <w:t>Vers.</w:t>
      </w:r>
      <w:r w:rsidRPr="000B0C52">
        <w:rPr>
          <w:rFonts w:eastAsia="Arial Unicode MS"/>
          <w:lang w:bidi="he-IL"/>
        </w:rPr>
        <w:t xml:space="preserve"> 5-8.</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5-8. Admir</w:t>
      </w:r>
      <w:r>
        <w:rPr>
          <w:rFonts w:eastAsia="Arial Unicode MS"/>
          <w:lang w:bidi="he-IL"/>
        </w:rPr>
        <w:t>able réponse de David à ses amis</w:t>
      </w:r>
      <w:r w:rsidRPr="000B0C52">
        <w:rPr>
          <w:rFonts w:eastAsia="Arial Unicode MS"/>
          <w:lang w:bidi="he-IL"/>
        </w:rPr>
        <w:t xml:space="preserve"> timides</w:t>
      </w:r>
      <w:r>
        <w:rPr>
          <w:rFonts w:eastAsia="Arial Unicode MS"/>
          <w:lang w:bidi="he-IL"/>
        </w:rPr>
        <w:t xml:space="preserve">, </w:t>
      </w:r>
      <w:r w:rsidRPr="000B0C52">
        <w:rPr>
          <w:rFonts w:eastAsia="Arial Unicode MS"/>
          <w:lang w:bidi="he-IL"/>
        </w:rPr>
        <w:t xml:space="preserve">pour justifier son refus de suivre leur conseil. </w:t>
      </w:r>
      <w:r>
        <w:rPr>
          <w:rFonts w:eastAsia="Arial Unicode MS"/>
          <w:lang w:bidi="he-IL"/>
        </w:rPr>
        <w:t>« </w:t>
      </w:r>
      <w:r w:rsidRPr="000B0C52">
        <w:rPr>
          <w:rFonts w:eastAsia="Arial Unicode MS"/>
          <w:lang w:bidi="he-IL"/>
        </w:rPr>
        <w:t>Ils ne regardent que la terre ; lui</w:t>
      </w:r>
      <w:r>
        <w:rPr>
          <w:rFonts w:eastAsia="Arial Unicode MS"/>
          <w:lang w:bidi="he-IL"/>
        </w:rPr>
        <w:t xml:space="preserve">, </w:t>
      </w:r>
      <w:r w:rsidRPr="000B0C52">
        <w:rPr>
          <w:rFonts w:eastAsia="Arial Unicode MS"/>
          <w:lang w:bidi="he-IL"/>
        </w:rPr>
        <w:t>il contemple le ciel.</w:t>
      </w:r>
      <w:r>
        <w:rPr>
          <w:rFonts w:eastAsia="Arial Unicode MS"/>
          <w:lang w:bidi="he-IL"/>
        </w:rPr>
        <w:t> »</w:t>
      </w:r>
      <w:r w:rsidRPr="000B0C52">
        <w:rPr>
          <w:rFonts w:eastAsia="Arial Unicode MS"/>
          <w:lang w:bidi="he-IL"/>
        </w:rPr>
        <w:t xml:space="preserve"> Il motive son avis</w:t>
      </w:r>
      <w:r>
        <w:rPr>
          <w:rFonts w:eastAsia="Arial Unicode MS"/>
          <w:lang w:bidi="he-IL"/>
        </w:rPr>
        <w:t xml:space="preserve">, </w:t>
      </w:r>
      <w:r w:rsidRPr="000B0C52">
        <w:rPr>
          <w:rFonts w:eastAsia="Arial Unicode MS"/>
          <w:lang w:bidi="he-IL"/>
        </w:rPr>
        <w:t>de même qu’ils ont motivé le leur.</w:t>
      </w:r>
      <w:r w:rsidRPr="00A01812">
        <w:t xml:space="preserve"> — </w:t>
      </w:r>
      <w:r w:rsidRPr="00290B1E">
        <w:rPr>
          <w:rStyle w:val="italicus"/>
        </w:rPr>
        <w:t>In templo sancto </w:t>
      </w:r>
      <w:r>
        <w:rPr>
          <w:rStyle w:val="italicus"/>
        </w:rPr>
        <w:t xml:space="preserve">: </w:t>
      </w:r>
      <w:r w:rsidRPr="000B0C52">
        <w:rPr>
          <w:rFonts w:eastAsia="Arial Unicode MS"/>
          <w:lang w:bidi="he-IL"/>
        </w:rPr>
        <w:t>le temple du ciel</w:t>
      </w:r>
      <w:r>
        <w:rPr>
          <w:rFonts w:eastAsia="Arial Unicode MS"/>
          <w:lang w:bidi="he-IL"/>
        </w:rPr>
        <w:t xml:space="preserve">, </w:t>
      </w:r>
      <w:r w:rsidRPr="000B0C52">
        <w:rPr>
          <w:rFonts w:eastAsia="Arial Unicode MS"/>
          <w:lang w:bidi="he-IL"/>
        </w:rPr>
        <w:t>comme l’indique le parallélisme</w:t>
      </w:r>
      <w:r>
        <w:rPr>
          <w:rFonts w:eastAsia="Arial Unicode MS"/>
          <w:lang w:bidi="he-IL"/>
        </w:rPr>
        <w:t xml:space="preserve">, </w:t>
      </w:r>
      <w:r w:rsidRPr="00290B1E">
        <w:rPr>
          <w:rStyle w:val="italicus"/>
        </w:rPr>
        <w:t xml:space="preserve">in </w:t>
      </w:r>
      <w:r>
        <w:rPr>
          <w:rStyle w:val="italicus"/>
        </w:rPr>
        <w:t>cæ</w:t>
      </w:r>
      <w:r w:rsidRPr="00290B1E">
        <w:rPr>
          <w:rStyle w:val="italicus"/>
        </w:rPr>
        <w:t>lo.</w:t>
      </w:r>
      <w:r w:rsidRPr="000B0C52">
        <w:rPr>
          <w:rFonts w:eastAsia="Arial Unicode MS"/>
          <w:lang w:bidi="he-IL"/>
        </w:rPr>
        <w:t xml:space="preserve"> Cf. Ps. </w:t>
      </w:r>
      <w:r>
        <w:rPr>
          <w:rFonts w:eastAsia="Arial Unicode MS"/>
          <w:lang w:bidi="he-IL"/>
        </w:rPr>
        <w:t xml:space="preserve">XVII, </w:t>
      </w:r>
      <w:r w:rsidRPr="000B0C52">
        <w:rPr>
          <w:rFonts w:eastAsia="Arial Unicode MS"/>
          <w:lang w:bidi="he-IL"/>
        </w:rPr>
        <w:t xml:space="preserve">6 ; </w:t>
      </w:r>
      <w:r>
        <w:rPr>
          <w:rFonts w:eastAsia="Arial Unicode MS"/>
          <w:lang w:bidi="he-IL"/>
        </w:rPr>
        <w:t xml:space="preserve">XXVIII, </w:t>
      </w:r>
      <w:r w:rsidRPr="000B0C52">
        <w:rPr>
          <w:rFonts w:eastAsia="Arial Unicode MS"/>
          <w:lang w:bidi="he-IL"/>
        </w:rPr>
        <w:t xml:space="preserve">9 ; Mich. </w:t>
      </w:r>
      <w:r>
        <w:rPr>
          <w:rFonts w:eastAsia="Arial Unicode MS"/>
          <w:lang w:bidi="he-IL"/>
        </w:rPr>
        <w:t xml:space="preserve">I, </w:t>
      </w:r>
      <w:r w:rsidRPr="000B0C52">
        <w:rPr>
          <w:rFonts w:eastAsia="Arial Unicode MS"/>
          <w:lang w:bidi="he-IL"/>
        </w:rPr>
        <w:t>2 ; Hab</w:t>
      </w:r>
      <w:r>
        <w:rPr>
          <w:rFonts w:eastAsia="Arial Unicode MS"/>
          <w:lang w:bidi="he-IL"/>
        </w:rPr>
        <w:t xml:space="preserve">. II, </w:t>
      </w:r>
      <w:r w:rsidRPr="000B0C52">
        <w:rPr>
          <w:rFonts w:eastAsia="Arial Unicode MS"/>
          <w:lang w:bidi="he-IL"/>
        </w:rPr>
        <w:t>20. De ce séjour céleste</w:t>
      </w:r>
      <w:r>
        <w:rPr>
          <w:rFonts w:eastAsia="Arial Unicode MS"/>
          <w:lang w:bidi="he-IL"/>
        </w:rPr>
        <w:t xml:space="preserve">, </w:t>
      </w:r>
      <w:r w:rsidRPr="000B0C52">
        <w:rPr>
          <w:rFonts w:eastAsia="Arial Unicode MS"/>
          <w:lang w:bidi="he-IL"/>
        </w:rPr>
        <w:t>Jéhovah surveille attentivement</w:t>
      </w:r>
      <w:r>
        <w:rPr>
          <w:rFonts w:eastAsia="Arial Unicode MS"/>
          <w:lang w:bidi="he-IL"/>
        </w:rPr>
        <w:t xml:space="preserve">, </w:t>
      </w:r>
      <w:r w:rsidRPr="000B0C52">
        <w:rPr>
          <w:rFonts w:eastAsia="Arial Unicode MS"/>
          <w:lang w:bidi="he-IL"/>
        </w:rPr>
        <w:t>comme roi et comme juge</w:t>
      </w:r>
      <w:r>
        <w:rPr>
          <w:rFonts w:eastAsia="Arial Unicode MS"/>
          <w:lang w:bidi="he-IL"/>
        </w:rPr>
        <w:t xml:space="preserve">, </w:t>
      </w:r>
      <w:r w:rsidRPr="000B0C52">
        <w:rPr>
          <w:rFonts w:eastAsia="Arial Unicode MS"/>
          <w:lang w:bidi="he-IL"/>
        </w:rPr>
        <w:t>le cours des affaires humaines.</w:t>
      </w:r>
      <w:r w:rsidRPr="00A01812">
        <w:t xml:space="preserve"> — </w:t>
      </w:r>
      <w:r w:rsidRPr="00290B1E">
        <w:rPr>
          <w:rStyle w:val="italicus"/>
        </w:rPr>
        <w:t>Oculi</w:t>
      </w:r>
      <w:r>
        <w:rPr>
          <w:rStyle w:val="italicus"/>
        </w:rPr>
        <w:t>…</w:t>
      </w:r>
      <w:r w:rsidRPr="00290B1E">
        <w:rPr>
          <w:rStyle w:val="italicus"/>
        </w:rPr>
        <w:t xml:space="preserve"> respíciunt.</w:t>
      </w:r>
      <w:r w:rsidRPr="000B0C52">
        <w:rPr>
          <w:rFonts w:eastAsia="Arial Unicode MS"/>
          <w:lang w:bidi="he-IL"/>
        </w:rPr>
        <w:t xml:space="preserve"> L’hébr.</w:t>
      </w:r>
      <w:r w:rsidRPr="00290B1E">
        <w:rPr>
          <w:rStyle w:val="italicus"/>
        </w:rPr>
        <w:t xml:space="preserve"> ḥâzah</w:t>
      </w:r>
      <w:r w:rsidRPr="000B0C52">
        <w:rPr>
          <w:rFonts w:eastAsia="Arial Unicode MS"/>
          <w:lang w:bidi="he-IL"/>
        </w:rPr>
        <w:t xml:space="preserve"> dénote toujours un regard pénétrant.</w:t>
      </w:r>
      <w:r w:rsidRPr="00A01812">
        <w:t xml:space="preserve"> — </w:t>
      </w:r>
      <w:r w:rsidRPr="00290B1E">
        <w:rPr>
          <w:rStyle w:val="italicus"/>
        </w:rPr>
        <w:t>Páuperem</w:t>
      </w:r>
      <w:r>
        <w:rPr>
          <w:rStyle w:val="italicus"/>
        </w:rPr>
        <w:t>…</w:t>
      </w:r>
      <w:r w:rsidRPr="000B0C52">
        <w:rPr>
          <w:rFonts w:eastAsia="Arial Unicode MS"/>
          <w:lang w:bidi="he-IL"/>
        </w:rPr>
        <w:t xml:space="preserve"> Hébr. </w:t>
      </w:r>
      <w:r>
        <w:rPr>
          <w:rFonts w:eastAsia="Arial Unicode MS"/>
          <w:lang w:bidi="he-IL"/>
        </w:rPr>
        <w:t xml:space="preserve">: </w:t>
      </w:r>
      <w:r w:rsidR="004E0316" w:rsidRPr="00290B1E">
        <w:rPr>
          <w:rStyle w:val="italicus"/>
        </w:rPr>
        <w:t>῾âni</w:t>
      </w:r>
      <w:r>
        <w:rPr>
          <w:rStyle w:val="italicus"/>
        </w:rPr>
        <w:t xml:space="preserve">, </w:t>
      </w:r>
      <w:r w:rsidRPr="000B0C52">
        <w:rPr>
          <w:rFonts w:eastAsia="Arial Unicode MS"/>
          <w:lang w:bidi="he-IL"/>
        </w:rPr>
        <w:t>l’affligé</w:t>
      </w:r>
      <w:r>
        <w:rPr>
          <w:rFonts w:eastAsia="Arial Unicode MS"/>
          <w:lang w:bidi="he-IL"/>
        </w:rPr>
        <w:t xml:space="preserve">, </w:t>
      </w:r>
      <w:r w:rsidRPr="000B0C52">
        <w:rPr>
          <w:rFonts w:eastAsia="Arial Unicode MS"/>
          <w:lang w:bidi="he-IL"/>
        </w:rPr>
        <w:t>comme souvent ailleurs.</w:t>
      </w:r>
      <w:r w:rsidRPr="00A01812">
        <w:t xml:space="preserve"> — </w:t>
      </w:r>
      <w:r w:rsidRPr="00290B1E">
        <w:rPr>
          <w:rStyle w:val="italicus"/>
        </w:rPr>
        <w:t>Pálpebr</w:t>
      </w:r>
      <w:r>
        <w:rPr>
          <w:rStyle w:val="italicus"/>
        </w:rPr>
        <w:t>æ i</w:t>
      </w:r>
      <w:r w:rsidRPr="00290B1E">
        <w:rPr>
          <w:rStyle w:val="italicus"/>
        </w:rPr>
        <w:t>ntérrogant.</w:t>
      </w:r>
      <w:r w:rsidRPr="000B0C52">
        <w:rPr>
          <w:rFonts w:eastAsia="Arial Unicode MS"/>
          <w:lang w:bidi="he-IL"/>
        </w:rPr>
        <w:t xml:space="preserve"> Le verbe</w:t>
      </w:r>
      <w:r w:rsidRPr="00290B1E">
        <w:rPr>
          <w:rStyle w:val="italicus"/>
        </w:rPr>
        <w:t xml:space="preserve"> bâḥan</w:t>
      </w:r>
      <w:r w:rsidRPr="000B0C52">
        <w:rPr>
          <w:rFonts w:eastAsia="Arial Unicode MS"/>
          <w:lang w:bidi="he-IL"/>
        </w:rPr>
        <w:t xml:space="preserve"> désigne</w:t>
      </w:r>
      <w:r>
        <w:rPr>
          <w:rFonts w:eastAsia="Arial Unicode MS"/>
          <w:lang w:bidi="he-IL"/>
        </w:rPr>
        <w:t xml:space="preserve">, </w:t>
      </w:r>
      <w:r w:rsidRPr="000B0C52">
        <w:rPr>
          <w:rFonts w:eastAsia="Arial Unicode MS"/>
          <w:lang w:bidi="he-IL"/>
        </w:rPr>
        <w:t>au propre</w:t>
      </w:r>
      <w:r>
        <w:rPr>
          <w:rFonts w:eastAsia="Arial Unicode MS"/>
          <w:lang w:bidi="he-IL"/>
        </w:rPr>
        <w:t>, la purification d’un m</w:t>
      </w:r>
      <w:r w:rsidRPr="000B0C52">
        <w:rPr>
          <w:rFonts w:eastAsia="Arial Unicode MS"/>
          <w:lang w:bidi="he-IL"/>
        </w:rPr>
        <w:t>étal par le feu ; au figuré</w:t>
      </w:r>
      <w:r>
        <w:rPr>
          <w:rFonts w:eastAsia="Arial Unicode MS"/>
          <w:lang w:bidi="he-IL"/>
        </w:rPr>
        <w:t xml:space="preserve">, </w:t>
      </w:r>
      <w:r w:rsidRPr="000B0C52">
        <w:rPr>
          <w:rFonts w:eastAsia="Arial Unicode MS"/>
          <w:lang w:bidi="he-IL"/>
        </w:rPr>
        <w:t>l’action de fixer les yeux sur un objet pour le conna</w:t>
      </w:r>
      <w:r>
        <w:rPr>
          <w:rFonts w:eastAsia="Arial Unicode MS"/>
          <w:lang w:bidi="he-IL"/>
        </w:rPr>
        <w:t>ître jusqu’au plus intime de son</w:t>
      </w:r>
      <w:r w:rsidRPr="000B0C52">
        <w:rPr>
          <w:rFonts w:eastAsia="Arial Unicode MS"/>
          <w:lang w:bidi="he-IL"/>
        </w:rPr>
        <w:t xml:space="preserve"> être. Les paupières ne sont pas mentionnées sans raison </w:t>
      </w:r>
      <w:r>
        <w:rPr>
          <w:rFonts w:eastAsia="Arial Unicode MS"/>
          <w:lang w:bidi="he-IL"/>
        </w:rPr>
        <w:t xml:space="preserve">: </w:t>
      </w:r>
      <w:r w:rsidRPr="000B0C52">
        <w:rPr>
          <w:rFonts w:eastAsia="Arial Unicode MS"/>
          <w:lang w:bidi="he-IL"/>
        </w:rPr>
        <w:t>quand on veut bien voir</w:t>
      </w:r>
      <w:r>
        <w:rPr>
          <w:rFonts w:eastAsia="Arial Unicode MS"/>
          <w:lang w:bidi="he-IL"/>
        </w:rPr>
        <w:t xml:space="preserve">, </w:t>
      </w:r>
      <w:r w:rsidRPr="000B0C52">
        <w:rPr>
          <w:rFonts w:eastAsia="Arial Unicode MS"/>
          <w:lang w:bidi="he-IL"/>
        </w:rPr>
        <w:t>on les resserre</w:t>
      </w:r>
      <w:r>
        <w:rPr>
          <w:rFonts w:eastAsia="Arial Unicode MS"/>
          <w:lang w:bidi="he-IL"/>
        </w:rPr>
        <w:t xml:space="preserve">, </w:t>
      </w:r>
      <w:r w:rsidRPr="000B0C52">
        <w:rPr>
          <w:rFonts w:eastAsia="Arial Unicode MS"/>
          <w:lang w:bidi="he-IL"/>
        </w:rPr>
        <w:t>afin de concentrer les rayons visuels.</w:t>
      </w:r>
      <w:r w:rsidRPr="00A01812">
        <w:t xml:space="preserve"> — </w:t>
      </w:r>
      <w:r>
        <w:rPr>
          <w:rStyle w:val="italicus"/>
        </w:rPr>
        <w:t>Dóminus</w:t>
      </w:r>
      <w:r w:rsidRPr="00290B1E">
        <w:rPr>
          <w:rStyle w:val="italicus"/>
        </w:rPr>
        <w:t xml:space="preserve"> intérrogat</w:t>
      </w:r>
      <w:r>
        <w:rPr>
          <w:rStyle w:val="italicus"/>
        </w:rPr>
        <w:t>…</w:t>
      </w:r>
      <w:r w:rsidRPr="000B0C52">
        <w:rPr>
          <w:rFonts w:eastAsia="Arial Unicode MS"/>
          <w:lang w:bidi="he-IL"/>
        </w:rPr>
        <w:t xml:space="preserve"> L’hébreu emploie de nouveau le verbe </w:t>
      </w:r>
      <w:r w:rsidRPr="00290B1E">
        <w:rPr>
          <w:rStyle w:val="italicus"/>
        </w:rPr>
        <w:t>bâḥan.</w:t>
      </w:r>
      <w:r w:rsidRPr="000B0C52">
        <w:rPr>
          <w:rFonts w:eastAsia="Arial Unicode MS"/>
          <w:lang w:bidi="he-IL"/>
        </w:rPr>
        <w:t xml:space="preserve"> Résultat du divin examen</w:t>
      </w:r>
      <w:r>
        <w:rPr>
          <w:rFonts w:eastAsia="Arial Unicode MS"/>
          <w:lang w:bidi="he-IL"/>
        </w:rPr>
        <w:t xml:space="preserve">, </w:t>
      </w:r>
      <w:r w:rsidRPr="000B0C52">
        <w:rPr>
          <w:rFonts w:eastAsia="Arial Unicode MS"/>
          <w:lang w:bidi="he-IL"/>
        </w:rPr>
        <w:t>la séparation des justes et des impies ; puis</w:t>
      </w:r>
      <w:r>
        <w:rPr>
          <w:rFonts w:eastAsia="Arial Unicode MS"/>
          <w:lang w:bidi="he-IL"/>
        </w:rPr>
        <w:t xml:space="preserve">, </w:t>
      </w:r>
      <w:r w:rsidRPr="000B0C52">
        <w:rPr>
          <w:rFonts w:eastAsia="Arial Unicode MS"/>
          <w:lang w:bidi="he-IL"/>
        </w:rPr>
        <w:t>second résultat</w:t>
      </w:r>
      <w:r>
        <w:rPr>
          <w:rFonts w:eastAsia="Arial Unicode MS"/>
          <w:lang w:bidi="he-IL"/>
        </w:rPr>
        <w:t xml:space="preserve">, </w:t>
      </w:r>
      <w:r w:rsidRPr="000B0C52">
        <w:rPr>
          <w:rFonts w:eastAsia="Arial Unicode MS"/>
          <w:lang w:bidi="he-IL"/>
        </w:rPr>
        <w:t>la haine que Dieu porte aux impies</w:t>
      </w:r>
      <w:r w:rsidRPr="00290B1E">
        <w:rPr>
          <w:rStyle w:val="italicus"/>
        </w:rPr>
        <w:t xml:space="preserve"> </w:t>
      </w:r>
      <w:r w:rsidRPr="00510E1E">
        <w:t>(</w:t>
      </w:r>
      <w:r w:rsidRPr="00290B1E">
        <w:rPr>
          <w:rStyle w:val="italicus"/>
        </w:rPr>
        <w:t>qui autem</w:t>
      </w:r>
      <w:r>
        <w:rPr>
          <w:rStyle w:val="italicus"/>
        </w:rPr>
        <w:t>…</w:t>
      </w:r>
      <w:r w:rsidRPr="00290B1E">
        <w:rPr>
          <w:rStyle w:val="italicus"/>
        </w:rPr>
        <w:t xml:space="preserve"> ; </w:t>
      </w:r>
      <w:r w:rsidRPr="000B0C52">
        <w:rPr>
          <w:rFonts w:eastAsia="Arial Unicode MS"/>
          <w:lang w:bidi="he-IL"/>
        </w:rPr>
        <w:t>mieux</w:t>
      </w:r>
      <w:r>
        <w:rPr>
          <w:rFonts w:eastAsia="Arial Unicode MS"/>
          <w:lang w:bidi="he-IL"/>
        </w:rPr>
        <w:t xml:space="preserve">, </w:t>
      </w:r>
      <w:r w:rsidRPr="000B0C52">
        <w:rPr>
          <w:rFonts w:eastAsia="Arial Unicode MS"/>
          <w:lang w:bidi="he-IL"/>
        </w:rPr>
        <w:t>dans l’hébreu </w:t>
      </w:r>
      <w:r>
        <w:rPr>
          <w:rFonts w:eastAsia="Arial Unicode MS"/>
          <w:lang w:bidi="he-IL"/>
        </w:rPr>
        <w:t xml:space="preserve">: </w:t>
      </w:r>
      <w:r w:rsidRPr="000B0C52">
        <w:rPr>
          <w:rFonts w:eastAsia="Arial Unicode MS"/>
          <w:lang w:bidi="he-IL"/>
        </w:rPr>
        <w:t>c</w:t>
      </w:r>
      <w:r>
        <w:rPr>
          <w:rFonts w:eastAsia="Arial Unicode MS"/>
          <w:lang w:bidi="he-IL"/>
        </w:rPr>
        <w:t>e</w:t>
      </w:r>
      <w:r w:rsidRPr="000B0C52">
        <w:rPr>
          <w:rFonts w:eastAsia="Arial Unicode MS"/>
          <w:lang w:bidi="he-IL"/>
        </w:rPr>
        <w:t>lui qui aime l’iniquité</w:t>
      </w:r>
      <w:r>
        <w:rPr>
          <w:rFonts w:eastAsia="Arial Unicode MS"/>
          <w:lang w:bidi="he-IL"/>
        </w:rPr>
        <w:t xml:space="preserve">, </w:t>
      </w:r>
      <w:r w:rsidRPr="000B0C52">
        <w:rPr>
          <w:rFonts w:eastAsia="Arial Unicode MS"/>
          <w:lang w:bidi="he-IL"/>
        </w:rPr>
        <w:t>son âme le hait).</w:t>
      </w:r>
      <w:r w:rsidRPr="00A01812">
        <w:t xml:space="preserve"> — </w:t>
      </w:r>
      <w:r w:rsidRPr="00290B1E">
        <w:rPr>
          <w:rStyle w:val="italicus"/>
        </w:rPr>
        <w:t>Pluet</w:t>
      </w:r>
      <w:r>
        <w:rPr>
          <w:rStyle w:val="italicus"/>
        </w:rPr>
        <w:t>…</w:t>
      </w:r>
      <w:r w:rsidRPr="000B0C52">
        <w:rPr>
          <w:rFonts w:eastAsia="Arial Unicode MS"/>
          <w:lang w:bidi="he-IL"/>
        </w:rPr>
        <w:t xml:space="preserve"> La haine de Dieu ne demeure point passive ; elle ne tarde pas à </w:t>
      </w:r>
      <w:r>
        <w:rPr>
          <w:rFonts w:eastAsia="Arial Unicode MS"/>
          <w:lang w:bidi="he-IL"/>
        </w:rPr>
        <w:t>se</w:t>
      </w:r>
      <w:r w:rsidRPr="000B0C52">
        <w:rPr>
          <w:rFonts w:eastAsia="Arial Unicode MS"/>
          <w:lang w:bidi="he-IL"/>
        </w:rPr>
        <w:t xml:space="preserve"> manifester par de terribles châtiments</w:t>
      </w:r>
      <w:r>
        <w:rPr>
          <w:rFonts w:eastAsia="Arial Unicode MS"/>
          <w:lang w:bidi="he-IL"/>
        </w:rPr>
        <w:t>.</w:t>
      </w:r>
      <w:r w:rsidRPr="00A01812">
        <w:t xml:space="preserve"> — </w:t>
      </w:r>
      <w:r w:rsidRPr="00290B1E">
        <w:rPr>
          <w:rStyle w:val="italicus"/>
        </w:rPr>
        <w:t>Láqueos.</w:t>
      </w:r>
      <w:r w:rsidRPr="000B0C52">
        <w:rPr>
          <w:rFonts w:eastAsia="Arial Unicode MS"/>
          <w:lang w:bidi="he-IL"/>
        </w:rPr>
        <w:t xml:space="preserve"> Pluie de filets qui enserrent les pécheurs pour les empêcher de fuir.</w:t>
      </w:r>
      <w:r w:rsidRPr="00A01812">
        <w:t xml:space="preserve"> — </w:t>
      </w:r>
      <w:r w:rsidRPr="00290B1E">
        <w:rPr>
          <w:rStyle w:val="italicus"/>
        </w:rPr>
        <w:t>Ignis</w:t>
      </w:r>
      <w:r>
        <w:rPr>
          <w:rStyle w:val="italicus"/>
        </w:rPr>
        <w:t xml:space="preserve">, </w:t>
      </w:r>
      <w:r w:rsidRPr="00290B1E">
        <w:rPr>
          <w:rStyle w:val="italicus"/>
        </w:rPr>
        <w:t>sulphur</w:t>
      </w:r>
      <w:r>
        <w:rPr>
          <w:rStyle w:val="italicus"/>
        </w:rPr>
        <w:t>…</w:t>
      </w:r>
      <w:r w:rsidRPr="00290B1E">
        <w:rPr>
          <w:rStyle w:val="italicus"/>
        </w:rPr>
        <w:t xml:space="preserve"> </w:t>
      </w:r>
      <w:r w:rsidRPr="000B0C52">
        <w:rPr>
          <w:rFonts w:eastAsia="Arial Unicode MS"/>
          <w:lang w:bidi="he-IL"/>
        </w:rPr>
        <w:t>Autre pluie</w:t>
      </w:r>
      <w:r>
        <w:rPr>
          <w:rFonts w:eastAsia="Arial Unicode MS"/>
          <w:lang w:bidi="he-IL"/>
        </w:rPr>
        <w:t xml:space="preserve">, </w:t>
      </w:r>
      <w:r w:rsidRPr="000B0C52">
        <w:rPr>
          <w:rFonts w:eastAsia="Arial Unicode MS"/>
          <w:lang w:bidi="he-IL"/>
        </w:rPr>
        <w:t>semblable à celle qui consuma Sodom</w:t>
      </w:r>
      <w:r>
        <w:rPr>
          <w:rFonts w:eastAsia="Arial Unicode MS"/>
          <w:lang w:bidi="he-IL"/>
        </w:rPr>
        <w:t>e</w:t>
      </w:r>
      <w:r w:rsidRPr="000B0C52">
        <w:rPr>
          <w:rFonts w:eastAsia="Arial Unicode MS"/>
          <w:lang w:bidi="he-IL"/>
        </w:rPr>
        <w:t xml:space="preserve"> et les autres villes de la Pentapole (Gen. </w:t>
      </w:r>
      <w:r>
        <w:rPr>
          <w:rFonts w:eastAsia="Arial Unicode MS"/>
          <w:lang w:bidi="he-IL"/>
        </w:rPr>
        <w:t xml:space="preserve">XIX, </w:t>
      </w:r>
      <w:r w:rsidRPr="000B0C52">
        <w:rPr>
          <w:rFonts w:eastAsia="Arial Unicode MS"/>
          <w:lang w:bidi="he-IL"/>
        </w:rPr>
        <w:t xml:space="preserve">24 ; cf. Deut. </w:t>
      </w:r>
      <w:r>
        <w:rPr>
          <w:rFonts w:eastAsia="Arial Unicode MS"/>
          <w:lang w:bidi="he-IL"/>
        </w:rPr>
        <w:t xml:space="preserve">XXIX, </w:t>
      </w:r>
      <w:r w:rsidRPr="000B0C52">
        <w:rPr>
          <w:rFonts w:eastAsia="Arial Unicode MS"/>
          <w:lang w:bidi="he-IL"/>
        </w:rPr>
        <w:t xml:space="preserve">23 ; Ez. </w:t>
      </w:r>
      <w:r>
        <w:rPr>
          <w:rFonts w:eastAsia="Arial Unicode MS"/>
          <w:lang w:bidi="he-IL"/>
        </w:rPr>
        <w:t xml:space="preserve">XXXVIII, </w:t>
      </w:r>
      <w:r w:rsidRPr="000B0C52">
        <w:rPr>
          <w:rFonts w:eastAsia="Arial Unicode MS"/>
          <w:lang w:bidi="he-IL"/>
        </w:rPr>
        <w:t>22</w:t>
      </w:r>
      <w:r>
        <w:rPr>
          <w:rFonts w:eastAsia="Arial Unicode MS"/>
          <w:lang w:bidi="he-IL"/>
        </w:rPr>
        <w:t>, etc</w:t>
      </w:r>
      <w:r w:rsidRPr="000B0C52">
        <w:rPr>
          <w:rFonts w:eastAsia="Arial Unicode MS"/>
          <w:lang w:bidi="he-IL"/>
        </w:rPr>
        <w:t>.). Un vent violent</w:t>
      </w:r>
      <w:r w:rsidRPr="00290B1E">
        <w:rPr>
          <w:rStyle w:val="italicus"/>
        </w:rPr>
        <w:t xml:space="preserve"> </w:t>
      </w:r>
      <w:r w:rsidRPr="00510E1E">
        <w:t>(</w:t>
      </w:r>
      <w:r w:rsidRPr="00290B1E">
        <w:rPr>
          <w:rStyle w:val="italicus"/>
        </w:rPr>
        <w:t>sp</w:t>
      </w:r>
      <w:r>
        <w:rPr>
          <w:rStyle w:val="italicus"/>
        </w:rPr>
        <w:t>í</w:t>
      </w:r>
      <w:r w:rsidRPr="00290B1E">
        <w:rPr>
          <w:rStyle w:val="italicus"/>
        </w:rPr>
        <w:t>ritus procell</w:t>
      </w:r>
      <w:r>
        <w:rPr>
          <w:rStyle w:val="italicus"/>
        </w:rPr>
        <w:t>á</w:t>
      </w:r>
      <w:r w:rsidRPr="00290B1E">
        <w:rPr>
          <w:rStyle w:val="italicus"/>
        </w:rPr>
        <w:t>rum</w:t>
      </w:r>
      <w:r w:rsidRPr="00B134CC">
        <w:t xml:space="preserve">), </w:t>
      </w:r>
      <w:r w:rsidRPr="000B0C52">
        <w:rPr>
          <w:rFonts w:eastAsia="Arial Unicode MS"/>
          <w:lang w:bidi="he-IL"/>
        </w:rPr>
        <w:t>le simoun dévastateur</w:t>
      </w:r>
      <w:r>
        <w:rPr>
          <w:rFonts w:eastAsia="Arial Unicode MS"/>
          <w:lang w:bidi="he-IL"/>
        </w:rPr>
        <w:t xml:space="preserve">, </w:t>
      </w:r>
      <w:r w:rsidRPr="000B0C52">
        <w:rPr>
          <w:rFonts w:eastAsia="Arial Unicode MS"/>
          <w:lang w:bidi="he-IL"/>
        </w:rPr>
        <w:t>active l’affreux incendie.</w:t>
      </w:r>
      <w:r w:rsidRPr="00A01812">
        <w:t xml:space="preserve"> — </w:t>
      </w:r>
      <w:r w:rsidRPr="00290B1E">
        <w:rPr>
          <w:rStyle w:val="italicus"/>
        </w:rPr>
        <w:t>Pars cálicis</w:t>
      </w:r>
      <w:r>
        <w:rPr>
          <w:rStyle w:val="italicus"/>
        </w:rPr>
        <w:t>…</w:t>
      </w:r>
      <w:r w:rsidRPr="000B0C52">
        <w:rPr>
          <w:rFonts w:eastAsia="Arial Unicode MS"/>
          <w:lang w:bidi="he-IL"/>
        </w:rPr>
        <w:t xml:space="preserve"> Métaphore expressive. Les châtiments destinés aux méchants sont</w:t>
      </w:r>
      <w:r>
        <w:rPr>
          <w:rFonts w:eastAsia="Arial Unicode MS"/>
          <w:lang w:bidi="he-IL"/>
        </w:rPr>
        <w:t xml:space="preserve">, </w:t>
      </w:r>
      <w:r w:rsidRPr="000B0C52">
        <w:rPr>
          <w:rFonts w:eastAsia="Arial Unicode MS"/>
          <w:lang w:bidi="he-IL"/>
        </w:rPr>
        <w:t>pour ainsi dire</w:t>
      </w:r>
      <w:r>
        <w:rPr>
          <w:rFonts w:eastAsia="Arial Unicode MS"/>
          <w:lang w:bidi="he-IL"/>
        </w:rPr>
        <w:t xml:space="preserve">, </w:t>
      </w:r>
      <w:r w:rsidRPr="000B0C52">
        <w:rPr>
          <w:rFonts w:eastAsia="Arial Unicode MS"/>
          <w:lang w:bidi="he-IL"/>
        </w:rPr>
        <w:t>un horrible breuvage</w:t>
      </w:r>
      <w:r>
        <w:rPr>
          <w:rFonts w:eastAsia="Arial Unicode MS"/>
          <w:lang w:bidi="he-IL"/>
        </w:rPr>
        <w:t xml:space="preserve">, </w:t>
      </w:r>
      <w:r w:rsidRPr="000B0C52">
        <w:rPr>
          <w:rFonts w:eastAsia="Arial Unicode MS"/>
          <w:lang w:bidi="he-IL"/>
        </w:rPr>
        <w:t>qu’ils devront vider jusqu’à la lie</w:t>
      </w:r>
      <w:r>
        <w:rPr>
          <w:rFonts w:eastAsia="Arial Unicode MS"/>
          <w:lang w:bidi="he-IL"/>
        </w:rPr>
        <w:t>.</w:t>
      </w:r>
      <w:r w:rsidRPr="00A01812">
        <w:t xml:space="preserve"> — </w:t>
      </w:r>
      <w:r w:rsidRPr="000B0C52">
        <w:rPr>
          <w:rFonts w:eastAsia="Arial Unicode MS"/>
          <w:lang w:bidi="he-IL"/>
        </w:rPr>
        <w:t>Tout autre sera le sort des justes</w:t>
      </w:r>
      <w:r>
        <w:rPr>
          <w:rFonts w:eastAsia="Arial Unicode MS"/>
          <w:lang w:bidi="he-IL"/>
        </w:rPr>
        <w:t xml:space="preserve">, </w:t>
      </w:r>
      <w:r w:rsidRPr="000B0C52">
        <w:rPr>
          <w:rFonts w:eastAsia="Arial Unicode MS"/>
          <w:lang w:bidi="he-IL"/>
        </w:rPr>
        <w:t>comme l’exprime un frappant contraste</w:t>
      </w:r>
      <w:r>
        <w:rPr>
          <w:rFonts w:eastAsia="Arial Unicode MS"/>
          <w:lang w:bidi="he-IL"/>
        </w:rPr>
        <w:t xml:space="preserve">, </w:t>
      </w:r>
      <w:r w:rsidRPr="000B0C52">
        <w:rPr>
          <w:rFonts w:eastAsia="Arial Unicode MS"/>
          <w:lang w:bidi="he-IL"/>
        </w:rPr>
        <w:t>vers. 8.</w:t>
      </w:r>
      <w:r w:rsidRPr="00290B1E">
        <w:rPr>
          <w:rStyle w:val="italicus"/>
        </w:rPr>
        <w:t xml:space="preserve"> Just</w:t>
      </w:r>
      <w:r>
        <w:rPr>
          <w:rStyle w:val="italicus"/>
        </w:rPr>
        <w:t>í</w:t>
      </w:r>
      <w:r w:rsidRPr="00290B1E">
        <w:rPr>
          <w:rStyle w:val="italicus"/>
        </w:rPr>
        <w:t>tias diléxit </w:t>
      </w:r>
      <w:r>
        <w:rPr>
          <w:rStyle w:val="italicus"/>
        </w:rPr>
        <w:t xml:space="preserve">: </w:t>
      </w:r>
      <w:r w:rsidRPr="000B0C52">
        <w:rPr>
          <w:rFonts w:eastAsia="Arial Unicode MS"/>
          <w:lang w:bidi="he-IL"/>
        </w:rPr>
        <w:t>c.-à-d. les actes de justice</w:t>
      </w:r>
      <w:r>
        <w:rPr>
          <w:rFonts w:eastAsia="Arial Unicode MS"/>
          <w:lang w:bidi="he-IL"/>
        </w:rPr>
        <w:t xml:space="preserve">, </w:t>
      </w:r>
      <w:r w:rsidRPr="000B0C52">
        <w:rPr>
          <w:rFonts w:eastAsia="Arial Unicode MS"/>
          <w:lang w:bidi="he-IL"/>
        </w:rPr>
        <w:t>les bonnes et saintes œuvres.</w:t>
      </w:r>
      <w:r w:rsidRPr="00A01812">
        <w:t xml:space="preserve"> — </w:t>
      </w:r>
      <w:r>
        <w:rPr>
          <w:rStyle w:val="italicus"/>
        </w:rPr>
        <w:t>Æ</w:t>
      </w:r>
      <w:r w:rsidRPr="00290B1E">
        <w:rPr>
          <w:rStyle w:val="italicus"/>
        </w:rPr>
        <w:t>quit</w:t>
      </w:r>
      <w:r>
        <w:rPr>
          <w:rStyle w:val="italicus"/>
        </w:rPr>
        <w:t>átem</w:t>
      </w:r>
      <w:r w:rsidRPr="00290B1E">
        <w:rPr>
          <w:rStyle w:val="italicus"/>
        </w:rPr>
        <w:t xml:space="preserve"> vidit</w:t>
      </w:r>
      <w:r>
        <w:rPr>
          <w:rStyle w:val="italicus"/>
        </w:rPr>
        <w:t>…</w:t>
      </w:r>
      <w:r w:rsidRPr="000B0C52">
        <w:rPr>
          <w:rFonts w:eastAsia="Arial Unicode MS"/>
          <w:lang w:bidi="he-IL"/>
        </w:rPr>
        <w:t xml:space="preserve"> Il la voit et la récompense. Mais l’hébreu aune autre signification </w:t>
      </w:r>
      <w:r>
        <w:rPr>
          <w:rFonts w:eastAsia="Arial Unicode MS"/>
          <w:lang w:bidi="he-IL"/>
        </w:rPr>
        <w:t>: « </w:t>
      </w:r>
      <w:r w:rsidRPr="000B0C52">
        <w:rPr>
          <w:rFonts w:eastAsia="Arial Unicode MS"/>
          <w:lang w:bidi="he-IL"/>
        </w:rPr>
        <w:t>Le juste verra sa face ;</w:t>
      </w:r>
      <w:r>
        <w:rPr>
          <w:rFonts w:eastAsia="Arial Unicode MS"/>
          <w:lang w:bidi="he-IL"/>
        </w:rPr>
        <w:t> »</w:t>
      </w:r>
      <w:r w:rsidRPr="000B0C52">
        <w:rPr>
          <w:rFonts w:eastAsia="Arial Unicode MS"/>
          <w:lang w:bidi="he-IL"/>
        </w:rPr>
        <w:t xml:space="preserve"> ce qui veut dire</w:t>
      </w:r>
      <w:r>
        <w:rPr>
          <w:rFonts w:eastAsia="Arial Unicode MS"/>
          <w:lang w:bidi="he-IL"/>
        </w:rPr>
        <w:t xml:space="preserve">, </w:t>
      </w:r>
      <w:r w:rsidRPr="000B0C52">
        <w:rPr>
          <w:rFonts w:eastAsia="Arial Unicode MS"/>
          <w:lang w:bidi="he-IL"/>
        </w:rPr>
        <w:t>dans le langage de l’Orient</w:t>
      </w:r>
      <w:r>
        <w:rPr>
          <w:rFonts w:eastAsia="Arial Unicode MS"/>
          <w:lang w:bidi="he-IL"/>
        </w:rPr>
        <w:t xml:space="preserve">, </w:t>
      </w:r>
      <w:r w:rsidRPr="000B0C52">
        <w:rPr>
          <w:rFonts w:eastAsia="Arial Unicode MS"/>
          <w:lang w:bidi="he-IL"/>
        </w:rPr>
        <w:t xml:space="preserve">que les justes </w:t>
      </w:r>
      <w:r>
        <w:rPr>
          <w:rFonts w:eastAsia="Arial Unicode MS"/>
          <w:lang w:bidi="he-IL"/>
        </w:rPr>
        <w:t>« </w:t>
      </w:r>
      <w:r w:rsidRPr="000B0C52">
        <w:rPr>
          <w:rFonts w:eastAsia="Arial Unicode MS"/>
          <w:lang w:bidi="he-IL"/>
        </w:rPr>
        <w:t>seront admis en</w:t>
      </w:r>
      <w:r>
        <w:rPr>
          <w:rFonts w:eastAsia="Arial Unicode MS"/>
          <w:lang w:bidi="he-IL"/>
        </w:rPr>
        <w:t xml:space="preserve"> présence de Dieu et recevront m</w:t>
      </w:r>
      <w:r w:rsidRPr="000B0C52">
        <w:rPr>
          <w:rFonts w:eastAsia="Arial Unicode MS"/>
          <w:lang w:bidi="he-IL"/>
        </w:rPr>
        <w:t>ille marques de sa bienveillance. Cf. Ps</w:t>
      </w:r>
      <w:r>
        <w:rPr>
          <w:rFonts w:eastAsia="Arial Unicode MS"/>
          <w:lang w:bidi="he-IL"/>
        </w:rPr>
        <w:t xml:space="preserve">. IV, </w:t>
      </w:r>
      <w:r w:rsidRPr="000B0C52">
        <w:rPr>
          <w:rFonts w:eastAsia="Arial Unicode MS"/>
          <w:lang w:bidi="he-IL"/>
        </w:rPr>
        <w:t xml:space="preserve">6 ; </w:t>
      </w:r>
      <w:r>
        <w:rPr>
          <w:rFonts w:eastAsia="Arial Unicode MS"/>
          <w:lang w:bidi="he-IL"/>
        </w:rPr>
        <w:t xml:space="preserve">XV, </w:t>
      </w:r>
      <w:r w:rsidRPr="000B0C52">
        <w:rPr>
          <w:rFonts w:eastAsia="Arial Unicode MS"/>
          <w:lang w:bidi="he-IL"/>
        </w:rPr>
        <w:t>11</w:t>
      </w:r>
      <w:r>
        <w:rPr>
          <w:rFonts w:eastAsia="Arial Unicode MS"/>
          <w:lang w:bidi="he-IL"/>
        </w:rPr>
        <w:t>, etc</w:t>
      </w:r>
      <w:r w:rsidRPr="000B0C52">
        <w:rPr>
          <w:rFonts w:eastAsia="Arial Unicode MS"/>
          <w:lang w:bidi="he-IL"/>
        </w:rPr>
        <w:t>. Malgré la tristesse du moment présent</w:t>
      </w:r>
      <w:r>
        <w:rPr>
          <w:rFonts w:eastAsia="Arial Unicode MS"/>
          <w:lang w:bidi="he-IL"/>
        </w:rPr>
        <w:t xml:space="preserve">, </w:t>
      </w:r>
      <w:r w:rsidRPr="000B0C52">
        <w:rPr>
          <w:rFonts w:eastAsia="Arial Unicode MS"/>
          <w:lang w:bidi="he-IL"/>
        </w:rPr>
        <w:t xml:space="preserve">David </w:t>
      </w:r>
      <w:r>
        <w:rPr>
          <w:rFonts w:eastAsia="Arial Unicode MS"/>
          <w:lang w:bidi="he-IL"/>
        </w:rPr>
        <w:t>est</w:t>
      </w:r>
      <w:r w:rsidRPr="000B0C52">
        <w:rPr>
          <w:rFonts w:eastAsia="Arial Unicode MS"/>
          <w:lang w:bidi="he-IL"/>
        </w:rPr>
        <w:t xml:space="preserve"> donc sûr d’être sauvé.</w:t>
      </w:r>
      <w:r>
        <w:rPr>
          <w:rFonts w:eastAsia="Arial Unicode MS"/>
          <w:lang w:bidi="he-IL"/>
        </w:rPr>
        <w:t xml:space="preserve"> </w:t>
      </w:r>
    </w:p>
    <w:p w:rsidR="0073183F" w:rsidRDefault="0073183F" w:rsidP="0073183F">
      <w:pPr>
        <w:rPr>
          <w:lang w:bidi="he-IL"/>
        </w:rPr>
      </w:pPr>
      <w:r>
        <w:rPr>
          <w:rFonts w:eastAsia="Arial Unicode MS"/>
          <w:lang w:bidi="he-IL"/>
        </w:rPr>
        <w:t xml:space="preserve">² </w:t>
      </w:r>
    </w:p>
    <w:p w:rsidR="00B31524" w:rsidRDefault="00B31524" w:rsidP="005521AA">
      <w:pPr>
        <w:pStyle w:val="Titre3"/>
      </w:pPr>
      <w:r>
        <w:t xml:space="preserve">11 à 20 </w:t>
      </w:r>
    </w:p>
    <w:p w:rsidR="00B31524" w:rsidRDefault="00B31524" w:rsidP="005521AA">
      <w:pPr>
        <w:pStyle w:val="Titre4"/>
      </w:pPr>
      <w:r>
        <w:t xml:space="preserve">Ps 11 </w:t>
      </w:r>
    </w:p>
    <w:p w:rsidR="0073183F" w:rsidRPr="00ED2022" w:rsidRDefault="0073183F" w:rsidP="0073183F">
      <w:pPr>
        <w:pStyle w:val="up1"/>
      </w:pPr>
      <w:r w:rsidRPr="00ED2022">
        <w:t xml:space="preserve">Psaume </w:t>
      </w:r>
      <w:r>
        <w:t>XI</w:t>
      </w:r>
      <w:bookmarkStart w:id="245" w:name="ps011n"/>
      <w:bookmarkEnd w:id="245"/>
      <w:r w:rsidRPr="00ED2022">
        <w:t xml:space="preserve"> </w:t>
      </w:r>
    </w:p>
    <w:p w:rsidR="0073183F" w:rsidRPr="00ED2022" w:rsidRDefault="0073183F" w:rsidP="0073183F">
      <w:pPr>
        <w:pStyle w:val="up12"/>
      </w:pPr>
      <w:r w:rsidRPr="00ED2022">
        <w:t xml:space="preserve">Prière pour obtenir le secours de Dieu contre de puissants ennemis. </w:t>
      </w:r>
    </w:p>
    <w:p w:rsidR="0073183F" w:rsidRDefault="0073183F" w:rsidP="0073183F">
      <w:pPr>
        <w:pStyle w:val="u4"/>
        <w:rPr>
          <w:rFonts w:eastAsia="Arial Unicode MS"/>
          <w:lang w:bidi="he-IL"/>
        </w:rPr>
      </w:pPr>
      <w:r w:rsidRPr="000B0C52">
        <w:rPr>
          <w:rFonts w:eastAsia="Arial Unicode MS"/>
          <w:lang w:bidi="he-IL"/>
        </w:rPr>
        <w:t>1° Le titre. Vers. 1.</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 xml:space="preserve">Ps. </w:t>
      </w:r>
      <w:r>
        <w:rPr>
          <w:rFonts w:eastAsia="Arial Unicode MS"/>
          <w:lang w:bidi="he-IL"/>
        </w:rPr>
        <w:t>XI</w:t>
      </w:r>
      <w:r w:rsidRPr="000B0C52">
        <w:rPr>
          <w:rFonts w:eastAsia="Arial Unicode MS"/>
          <w:lang w:bidi="he-IL"/>
        </w:rPr>
        <w:t>.</w:t>
      </w:r>
      <w:r w:rsidRPr="00A01812">
        <w:t xml:space="preserve"> — </w:t>
      </w:r>
      <w:r w:rsidRPr="000B0C52">
        <w:rPr>
          <w:rFonts w:eastAsia="Arial Unicode MS"/>
          <w:lang w:bidi="he-IL"/>
        </w:rPr>
        <w:t>1. L’auteur </w:t>
      </w:r>
      <w:r>
        <w:rPr>
          <w:rFonts w:eastAsia="Arial Unicode MS"/>
          <w:lang w:bidi="he-IL"/>
        </w:rPr>
        <w:t xml:space="preserve">: </w:t>
      </w:r>
      <w:r w:rsidRPr="00290B1E">
        <w:rPr>
          <w:rStyle w:val="italicus"/>
        </w:rPr>
        <w:t>David.</w:t>
      </w:r>
      <w:r w:rsidRPr="00A01812">
        <w:t xml:space="preserve"> — </w:t>
      </w:r>
      <w:r w:rsidRPr="000B0C52">
        <w:rPr>
          <w:rFonts w:eastAsia="Arial Unicode MS"/>
          <w:lang w:bidi="he-IL"/>
        </w:rPr>
        <w:t>Sur l’expression</w:t>
      </w:r>
      <w:r w:rsidRPr="00290B1E">
        <w:rPr>
          <w:rStyle w:val="italicus"/>
        </w:rPr>
        <w:t xml:space="preserve"> pro oct</w:t>
      </w:r>
      <w:r>
        <w:rPr>
          <w:rStyle w:val="italicus"/>
        </w:rPr>
        <w:t>á</w:t>
      </w:r>
      <w:r w:rsidRPr="00290B1E">
        <w:rPr>
          <w:rStyle w:val="italicus"/>
        </w:rPr>
        <w:t>va</w:t>
      </w:r>
      <w:r>
        <w:rPr>
          <w:rStyle w:val="italicus"/>
        </w:rPr>
        <w:t xml:space="preserve">, </w:t>
      </w:r>
      <w:r w:rsidRPr="000B0C52">
        <w:rPr>
          <w:rFonts w:eastAsia="Arial Unicode MS"/>
          <w:lang w:bidi="he-IL"/>
        </w:rPr>
        <w:t>voyez Ps</w:t>
      </w:r>
      <w:r>
        <w:rPr>
          <w:rFonts w:eastAsia="Arial Unicode MS"/>
          <w:lang w:bidi="he-IL"/>
        </w:rPr>
        <w:t xml:space="preserve">. VI, </w:t>
      </w:r>
      <w:r w:rsidRPr="000B0C52">
        <w:rPr>
          <w:rFonts w:eastAsia="Arial Unicode MS"/>
          <w:lang w:bidi="he-IL"/>
        </w:rPr>
        <w:t>1</w:t>
      </w:r>
      <w:r>
        <w:rPr>
          <w:rFonts w:eastAsia="Arial Unicode MS"/>
          <w:lang w:bidi="he-IL"/>
        </w:rPr>
        <w:t xml:space="preserve">, </w:t>
      </w:r>
      <w:r w:rsidRPr="000B0C52">
        <w:rPr>
          <w:rFonts w:eastAsia="Arial Unicode MS"/>
          <w:lang w:bidi="he-IL"/>
        </w:rPr>
        <w:t>et la note.</w:t>
      </w:r>
      <w:r w:rsidRPr="00A01812">
        <w:t xml:space="preserve"> — </w:t>
      </w:r>
      <w:r w:rsidRPr="000B0C52">
        <w:rPr>
          <w:rFonts w:eastAsia="Arial Unicode MS"/>
          <w:lang w:bidi="he-IL"/>
        </w:rPr>
        <w:t>Dans ce cantique</w:t>
      </w:r>
      <w:r>
        <w:rPr>
          <w:rFonts w:eastAsia="Arial Unicode MS"/>
          <w:lang w:bidi="he-IL"/>
        </w:rPr>
        <w:t xml:space="preserve">, </w:t>
      </w:r>
      <w:r w:rsidRPr="000B0C52">
        <w:rPr>
          <w:rFonts w:eastAsia="Arial Unicode MS"/>
          <w:lang w:bidi="he-IL"/>
        </w:rPr>
        <w:t xml:space="preserve">David implore la protection divine contre des ennemis puissants et arrogants ; cette protection lui </w:t>
      </w:r>
      <w:r>
        <w:rPr>
          <w:rFonts w:eastAsia="Arial Unicode MS"/>
          <w:lang w:bidi="he-IL"/>
        </w:rPr>
        <w:t>est</w:t>
      </w:r>
      <w:r w:rsidRPr="000B0C52">
        <w:rPr>
          <w:rFonts w:eastAsia="Arial Unicode MS"/>
          <w:lang w:bidi="he-IL"/>
        </w:rPr>
        <w:t xml:space="preserve"> promise</w:t>
      </w:r>
      <w:r>
        <w:rPr>
          <w:rFonts w:eastAsia="Arial Unicode MS"/>
          <w:lang w:bidi="he-IL"/>
        </w:rPr>
        <w:t xml:space="preserve">, </w:t>
      </w:r>
      <w:r w:rsidRPr="000B0C52">
        <w:rPr>
          <w:rFonts w:eastAsia="Arial Unicode MS"/>
          <w:lang w:bidi="he-IL"/>
        </w:rPr>
        <w:t xml:space="preserve">et il en fait ressortir tout le prix. Les paroles de Dieu alternent avec celles au psalmiste (cf. </w:t>
      </w:r>
      <w:r w:rsidRPr="000B0C52">
        <w:rPr>
          <w:rFonts w:eastAsia="Arial Unicode MS"/>
          <w:lang w:bidi="he-IL"/>
        </w:rPr>
        <w:lastRenderedPageBreak/>
        <w:t>vers. 5).</w:t>
      </w:r>
      <w:r w:rsidRPr="00A01812">
        <w:t xml:space="preserve"> — </w:t>
      </w:r>
      <w:r w:rsidRPr="000B0C52">
        <w:rPr>
          <w:rFonts w:eastAsia="Arial Unicode MS"/>
          <w:lang w:bidi="he-IL"/>
        </w:rPr>
        <w:t xml:space="preserve">L’époque de sa composition fut probablement celle de la persécution de </w:t>
      </w:r>
      <w:r>
        <w:rPr>
          <w:rFonts w:eastAsia="Arial Unicode MS"/>
          <w:lang w:bidi="he-IL"/>
        </w:rPr>
        <w:t>Saül</w:t>
      </w:r>
      <w:r w:rsidRPr="000B0C52">
        <w:rPr>
          <w:rFonts w:eastAsia="Arial Unicode MS"/>
          <w:lang w:bidi="he-IL"/>
        </w:rPr>
        <w:t xml:space="preserve">. Cf. </w:t>
      </w:r>
      <w:r>
        <w:rPr>
          <w:rFonts w:eastAsia="Arial Unicode MS"/>
          <w:lang w:bidi="he-IL"/>
        </w:rPr>
        <w:t>I </w:t>
      </w:r>
      <w:r w:rsidRPr="000B0C52">
        <w:rPr>
          <w:rFonts w:eastAsia="Arial Unicode MS"/>
          <w:lang w:bidi="he-IL"/>
        </w:rPr>
        <w:t xml:space="preserve">Reg. </w:t>
      </w:r>
      <w:r>
        <w:rPr>
          <w:rFonts w:eastAsia="Arial Unicode MS"/>
          <w:lang w:bidi="he-IL"/>
        </w:rPr>
        <w:t xml:space="preserve">XXIII, </w:t>
      </w:r>
      <w:r w:rsidRPr="000B0C52">
        <w:rPr>
          <w:rFonts w:eastAsia="Arial Unicode MS"/>
          <w:lang w:bidi="he-IL"/>
        </w:rPr>
        <w:t>11</w:t>
      </w:r>
      <w:r>
        <w:rPr>
          <w:rFonts w:eastAsia="Arial Unicode MS"/>
          <w:lang w:bidi="he-IL"/>
        </w:rPr>
        <w:t xml:space="preserve">, </w:t>
      </w:r>
      <w:r w:rsidRPr="000B0C52">
        <w:rPr>
          <w:rFonts w:eastAsia="Arial Unicode MS"/>
          <w:lang w:bidi="he-IL"/>
        </w:rPr>
        <w:t xml:space="preserve">19 et ss. ; </w:t>
      </w:r>
      <w:r>
        <w:rPr>
          <w:rFonts w:eastAsia="Arial Unicode MS"/>
          <w:lang w:bidi="he-IL"/>
        </w:rPr>
        <w:t>XXVI, 1</w:t>
      </w:r>
      <w:r w:rsidRPr="000B0C52">
        <w:rPr>
          <w:rFonts w:eastAsia="Arial Unicode MS"/>
          <w:lang w:bidi="he-IL"/>
        </w:rPr>
        <w:t>.</w:t>
      </w:r>
      <w:r w:rsidRPr="00A01812">
        <w:t xml:space="preserve"> — </w:t>
      </w:r>
      <w:r w:rsidRPr="000B0C52">
        <w:rPr>
          <w:rFonts w:eastAsia="Arial Unicode MS"/>
          <w:lang w:bidi="he-IL"/>
        </w:rPr>
        <w:t>Deux parties d’égales dimensions</w:t>
      </w:r>
      <w:r>
        <w:rPr>
          <w:rFonts w:eastAsia="Arial Unicode MS"/>
          <w:lang w:bidi="he-IL"/>
        </w:rPr>
        <w:t xml:space="preserve">, </w:t>
      </w:r>
      <w:r w:rsidRPr="000B0C52">
        <w:rPr>
          <w:rFonts w:eastAsia="Arial Unicode MS"/>
          <w:lang w:bidi="he-IL"/>
        </w:rPr>
        <w:t>qui exposent successivement la prière (vers. 2-5) et la promesse (vers. 6-9) ; elles se divisent ch</w:t>
      </w:r>
      <w:r>
        <w:rPr>
          <w:rFonts w:eastAsia="Arial Unicode MS"/>
          <w:lang w:bidi="he-IL"/>
        </w:rPr>
        <w:t>acu</w:t>
      </w:r>
      <w:r w:rsidRPr="000B0C52">
        <w:rPr>
          <w:rFonts w:eastAsia="Arial Unicode MS"/>
          <w:lang w:bidi="he-IL"/>
        </w:rPr>
        <w:t>ne en deux strophes.</w:t>
      </w:r>
      <w:r>
        <w:rPr>
          <w:rFonts w:eastAsia="Arial Unicode MS"/>
          <w:lang w:bidi="he-IL"/>
        </w:rPr>
        <w:t xml:space="preserve"> </w:t>
      </w:r>
    </w:p>
    <w:p w:rsidR="0073183F" w:rsidRDefault="0073183F" w:rsidP="0073183F">
      <w:pPr>
        <w:pStyle w:val="titulus"/>
        <w:rPr>
          <w:lang w:bidi="he-IL"/>
        </w:rPr>
      </w:pPr>
      <w:r>
        <w:rPr>
          <w:lang w:bidi="he-IL"/>
        </w:rPr>
        <w:t xml:space="preserve">Petite harpe à huit cordes. </w:t>
      </w:r>
    </w:p>
    <w:p w:rsidR="0073183F" w:rsidRDefault="0073183F" w:rsidP="0073183F">
      <w:pPr>
        <w:pStyle w:val="u4"/>
        <w:rPr>
          <w:rFonts w:eastAsia="Arial Unicode MS"/>
          <w:lang w:bidi="he-IL"/>
        </w:rPr>
      </w:pPr>
      <w:r w:rsidRPr="000B0C52">
        <w:rPr>
          <w:rFonts w:eastAsia="Arial Unicode MS"/>
          <w:lang w:bidi="he-IL"/>
        </w:rPr>
        <w:t>2° Première partie </w:t>
      </w:r>
      <w:r>
        <w:rPr>
          <w:rFonts w:eastAsia="Arial Unicode MS"/>
          <w:lang w:bidi="he-IL"/>
        </w:rPr>
        <w:t xml:space="preserve">: </w:t>
      </w:r>
      <w:r w:rsidRPr="000B0C52">
        <w:rPr>
          <w:rFonts w:eastAsia="Arial Unicode MS"/>
          <w:lang w:bidi="he-IL"/>
        </w:rPr>
        <w:t>la prière plaintive. Vers. 2-5.</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2-3. Première strophe </w:t>
      </w:r>
      <w:r>
        <w:rPr>
          <w:rFonts w:eastAsia="Arial Unicode MS"/>
          <w:lang w:bidi="he-IL"/>
        </w:rPr>
        <w:t xml:space="preserve">: </w:t>
      </w:r>
      <w:r w:rsidRPr="000B0C52">
        <w:rPr>
          <w:rFonts w:eastAsia="Arial Unicode MS"/>
          <w:lang w:bidi="he-IL"/>
        </w:rPr>
        <w:t>appel à Dieu</w:t>
      </w:r>
      <w:r>
        <w:rPr>
          <w:rFonts w:eastAsia="Arial Unicode MS"/>
          <w:lang w:bidi="he-IL"/>
        </w:rPr>
        <w:t xml:space="preserve">, </w:t>
      </w:r>
      <w:r w:rsidRPr="000B0C52">
        <w:rPr>
          <w:rFonts w:eastAsia="Arial Unicode MS"/>
          <w:lang w:bidi="he-IL"/>
        </w:rPr>
        <w:t>et description du lamentable état moral dans lequel la contrée était plongée.</w:t>
      </w:r>
      <w:r w:rsidRPr="00A01812">
        <w:t xml:space="preserve"> — </w:t>
      </w:r>
      <w:r w:rsidRPr="00290B1E">
        <w:rPr>
          <w:rStyle w:val="italicus"/>
        </w:rPr>
        <w:t>Salvum me fac.</w:t>
      </w:r>
      <w:r w:rsidRPr="000B0C52">
        <w:rPr>
          <w:rFonts w:eastAsia="Arial Unicode MS"/>
          <w:lang w:bidi="he-IL"/>
        </w:rPr>
        <w:t xml:space="preserve"> Cri de l’âme</w:t>
      </w:r>
      <w:r>
        <w:rPr>
          <w:rFonts w:eastAsia="Arial Unicode MS"/>
          <w:lang w:bidi="he-IL"/>
        </w:rPr>
        <w:t xml:space="preserve">, </w:t>
      </w:r>
      <w:r w:rsidRPr="000B0C52">
        <w:rPr>
          <w:rFonts w:eastAsia="Arial Unicode MS"/>
          <w:lang w:bidi="he-IL"/>
        </w:rPr>
        <w:t>tout en avant. Cf. Ps</w:t>
      </w:r>
      <w:r>
        <w:rPr>
          <w:rFonts w:eastAsia="Arial Unicode MS"/>
          <w:lang w:bidi="he-IL"/>
        </w:rPr>
        <w:t xml:space="preserve">. VII, </w:t>
      </w:r>
      <w:r w:rsidRPr="000B0C52">
        <w:rPr>
          <w:rFonts w:eastAsia="Arial Unicode MS"/>
          <w:lang w:bidi="he-IL"/>
        </w:rPr>
        <w:t>1</w:t>
      </w:r>
      <w:r>
        <w:rPr>
          <w:rFonts w:eastAsia="Arial Unicode MS"/>
          <w:lang w:bidi="he-IL"/>
        </w:rPr>
        <w:t>, etc</w:t>
      </w:r>
      <w:r w:rsidRPr="000B0C52">
        <w:rPr>
          <w:rFonts w:eastAsia="Arial Unicode MS"/>
          <w:lang w:bidi="he-IL"/>
        </w:rPr>
        <w:t>.</w:t>
      </w:r>
      <w:r w:rsidRPr="00A01812">
        <w:t xml:space="preserve"> — </w:t>
      </w:r>
      <w:r w:rsidRPr="00290B1E">
        <w:rPr>
          <w:rStyle w:val="italicus"/>
        </w:rPr>
        <w:t>Qu</w:t>
      </w:r>
      <w:r>
        <w:rPr>
          <w:rStyle w:val="italicus"/>
        </w:rPr>
        <w:t>ó</w:t>
      </w:r>
      <w:r w:rsidRPr="00290B1E">
        <w:rPr>
          <w:rStyle w:val="italicus"/>
        </w:rPr>
        <w:t>niam</w:t>
      </w:r>
      <w:r>
        <w:rPr>
          <w:rStyle w:val="italicus"/>
        </w:rPr>
        <w:t>…</w:t>
      </w:r>
      <w:r w:rsidRPr="000B0C52">
        <w:rPr>
          <w:rFonts w:eastAsia="Arial Unicode MS"/>
          <w:lang w:bidi="he-IL"/>
        </w:rPr>
        <w:t xml:space="preserve"> Cet ardent appel </w:t>
      </w:r>
      <w:r>
        <w:rPr>
          <w:rFonts w:eastAsia="Arial Unicode MS"/>
          <w:lang w:bidi="he-IL"/>
        </w:rPr>
        <w:t>est</w:t>
      </w:r>
      <w:r w:rsidRPr="000B0C52">
        <w:rPr>
          <w:rFonts w:eastAsia="Arial Unicode MS"/>
          <w:lang w:bidi="he-IL"/>
        </w:rPr>
        <w:t xml:space="preserve"> d’abord motivé d’une manière générale (vers. 2).</w:t>
      </w:r>
      <w:r w:rsidRPr="00A01812">
        <w:t xml:space="preserve"> — </w:t>
      </w:r>
      <w:r w:rsidRPr="00290B1E">
        <w:rPr>
          <w:rStyle w:val="italicus"/>
        </w:rPr>
        <w:t xml:space="preserve">Defécit sanctus. </w:t>
      </w:r>
      <w:r w:rsidRPr="000B0C52">
        <w:rPr>
          <w:rFonts w:eastAsia="Arial Unicode MS"/>
          <w:lang w:bidi="he-IL"/>
        </w:rPr>
        <w:t>Hébr. </w:t>
      </w:r>
      <w:r>
        <w:rPr>
          <w:rFonts w:eastAsia="Arial Unicode MS"/>
          <w:lang w:bidi="he-IL"/>
        </w:rPr>
        <w:t xml:space="preserve">: </w:t>
      </w:r>
      <w:r>
        <w:rPr>
          <w:rStyle w:val="italicus"/>
        </w:rPr>
        <w:t>ḥ</w:t>
      </w:r>
      <w:r w:rsidRPr="00290B1E">
        <w:rPr>
          <w:rStyle w:val="italicus"/>
        </w:rPr>
        <w:t>âsid</w:t>
      </w:r>
      <w:r>
        <w:rPr>
          <w:rStyle w:val="italicus"/>
        </w:rPr>
        <w:t xml:space="preserve">, </w:t>
      </w:r>
      <w:r w:rsidRPr="000B0C52">
        <w:rPr>
          <w:rFonts w:eastAsia="Arial Unicode MS"/>
          <w:lang w:bidi="he-IL"/>
        </w:rPr>
        <w:t xml:space="preserve">l’homme pieux. Cf. </w:t>
      </w:r>
      <w:r>
        <w:rPr>
          <w:rFonts w:eastAsia="Arial Unicode MS"/>
          <w:lang w:bidi="he-IL"/>
        </w:rPr>
        <w:t xml:space="preserve">Ps. IV, </w:t>
      </w:r>
      <w:r w:rsidRPr="000B0C52">
        <w:rPr>
          <w:rFonts w:eastAsia="Arial Unicode MS"/>
          <w:lang w:bidi="he-IL"/>
        </w:rPr>
        <w:t>4</w:t>
      </w:r>
      <w:r>
        <w:rPr>
          <w:rFonts w:eastAsia="Arial Unicode MS"/>
          <w:lang w:bidi="he-IL"/>
        </w:rPr>
        <w:t xml:space="preserve">, </w:t>
      </w:r>
      <w:r w:rsidRPr="000B0C52">
        <w:rPr>
          <w:rFonts w:eastAsia="Arial Unicode MS"/>
          <w:lang w:bidi="he-IL"/>
        </w:rPr>
        <w:t xml:space="preserve">et la </w:t>
      </w:r>
      <w:r w:rsidRPr="000B0C52">
        <w:rPr>
          <w:rFonts w:eastAsia="Arial Unicode MS"/>
          <w:bCs/>
          <w:lang w:bidi="he-IL"/>
        </w:rPr>
        <w:t>note.</w:t>
      </w:r>
      <w:r w:rsidRPr="00A01812">
        <w:t xml:space="preserve"> — </w:t>
      </w:r>
      <w:r>
        <w:rPr>
          <w:rStyle w:val="italicus"/>
        </w:rPr>
        <w:t>Diminútæ…</w:t>
      </w:r>
      <w:r w:rsidRPr="00290B1E">
        <w:rPr>
          <w:rStyle w:val="italicus"/>
        </w:rPr>
        <w:t xml:space="preserve"> veritátes.</w:t>
      </w:r>
      <w:r w:rsidRPr="000B0C52">
        <w:rPr>
          <w:rFonts w:eastAsia="Arial Unicode MS"/>
          <w:lang w:bidi="he-IL"/>
        </w:rPr>
        <w:t xml:space="preserve"> D’après l’hébreu </w:t>
      </w:r>
      <w:r>
        <w:rPr>
          <w:rFonts w:eastAsia="Arial Unicode MS"/>
          <w:lang w:bidi="he-IL"/>
        </w:rPr>
        <w:t xml:space="preserve">: </w:t>
      </w:r>
      <w:r w:rsidRPr="000B0C52">
        <w:rPr>
          <w:rFonts w:eastAsia="Arial Unicode MS"/>
          <w:lang w:bidi="he-IL"/>
        </w:rPr>
        <w:t xml:space="preserve">Les fidèles (c.-à-d. les hommes consciencieux et droits auxquels on peut se fier) ont disparu. Les plaintes de ce genre ne sont pas rares chez les prophètes. Cf. Is. </w:t>
      </w:r>
      <w:r>
        <w:rPr>
          <w:rFonts w:eastAsia="Arial Unicode MS"/>
          <w:lang w:bidi="he-IL"/>
        </w:rPr>
        <w:t xml:space="preserve">LVII, </w:t>
      </w:r>
      <w:r w:rsidRPr="000B0C52">
        <w:rPr>
          <w:rFonts w:eastAsia="Arial Unicode MS"/>
          <w:lang w:bidi="he-IL"/>
        </w:rPr>
        <w:t xml:space="preserve">1 ; </w:t>
      </w:r>
      <w:r>
        <w:rPr>
          <w:rFonts w:eastAsia="Arial Unicode MS"/>
          <w:lang w:bidi="he-IL"/>
        </w:rPr>
        <w:t xml:space="preserve">LIX, </w:t>
      </w:r>
      <w:r w:rsidRPr="000B0C52">
        <w:rPr>
          <w:rFonts w:eastAsia="Arial Unicode MS"/>
          <w:lang w:bidi="he-IL"/>
        </w:rPr>
        <w:t>14 et ss. ; Jer</w:t>
      </w:r>
      <w:r>
        <w:rPr>
          <w:rFonts w:eastAsia="Arial Unicode MS"/>
          <w:lang w:bidi="he-IL"/>
        </w:rPr>
        <w:t xml:space="preserve">. V, </w:t>
      </w:r>
      <w:r w:rsidRPr="000B0C52">
        <w:rPr>
          <w:rFonts w:eastAsia="Arial Unicode MS"/>
          <w:lang w:bidi="he-IL"/>
        </w:rPr>
        <w:t>1 et ss. </w:t>
      </w:r>
      <w:r>
        <w:rPr>
          <w:rFonts w:eastAsia="Arial Unicode MS"/>
          <w:lang w:bidi="he-IL"/>
        </w:rPr>
        <w:t xml:space="preserve">; VII, </w:t>
      </w:r>
      <w:r w:rsidRPr="000B0C52">
        <w:rPr>
          <w:rFonts w:eastAsia="Arial Unicode MS"/>
          <w:lang w:bidi="he-IL"/>
        </w:rPr>
        <w:t>28 ; Os</w:t>
      </w:r>
      <w:r>
        <w:rPr>
          <w:rFonts w:eastAsia="Arial Unicode MS"/>
          <w:lang w:bidi="he-IL"/>
        </w:rPr>
        <w:t xml:space="preserve">. IV, </w:t>
      </w:r>
      <w:r w:rsidRPr="000B0C52">
        <w:rPr>
          <w:rFonts w:eastAsia="Arial Unicode MS"/>
          <w:lang w:bidi="he-IL"/>
        </w:rPr>
        <w:t>1 ; Mich</w:t>
      </w:r>
      <w:r>
        <w:rPr>
          <w:rFonts w:eastAsia="Arial Unicode MS"/>
          <w:lang w:bidi="he-IL"/>
        </w:rPr>
        <w:t xml:space="preserve">. VII, </w:t>
      </w:r>
      <w:r w:rsidRPr="000B0C52">
        <w:rPr>
          <w:rFonts w:eastAsia="Arial Unicode MS"/>
          <w:lang w:bidi="he-IL"/>
        </w:rPr>
        <w:t>2</w:t>
      </w:r>
      <w:r>
        <w:rPr>
          <w:rFonts w:eastAsia="Arial Unicode MS"/>
          <w:lang w:bidi="he-IL"/>
        </w:rPr>
        <w:t>, etc</w:t>
      </w:r>
      <w:r w:rsidRPr="000B0C52">
        <w:rPr>
          <w:rFonts w:eastAsia="Arial Unicode MS"/>
          <w:lang w:bidi="he-IL"/>
        </w:rPr>
        <w:t>.</w:t>
      </w:r>
      <w:r w:rsidRPr="00A01812">
        <w:t xml:space="preserve"> — </w:t>
      </w:r>
      <w:r w:rsidRPr="000B0C52">
        <w:rPr>
          <w:rFonts w:eastAsia="Arial Unicode MS"/>
          <w:lang w:bidi="he-IL"/>
        </w:rPr>
        <w:t>Motif plus spécial de la prière (vers. 3) </w:t>
      </w:r>
      <w:r>
        <w:rPr>
          <w:rFonts w:eastAsia="Arial Unicode MS"/>
          <w:lang w:bidi="he-IL"/>
        </w:rPr>
        <w:t xml:space="preserve">: </w:t>
      </w:r>
      <w:r w:rsidRPr="000B0C52">
        <w:rPr>
          <w:rFonts w:eastAsia="Arial Unicode MS"/>
          <w:lang w:bidi="he-IL"/>
        </w:rPr>
        <w:t>l’hypocrisie et</w:t>
      </w:r>
      <w:r>
        <w:rPr>
          <w:rFonts w:eastAsia="Arial Unicode MS"/>
          <w:lang w:bidi="he-IL"/>
        </w:rPr>
        <w:t xml:space="preserve"> la duplicité ont tout envahi. </w:t>
      </w:r>
      <w:r w:rsidRPr="00B21B8D">
        <w:rPr>
          <w:rStyle w:val="italicus"/>
        </w:rPr>
        <w:t>Vana locúti :</w:t>
      </w:r>
      <w:r>
        <w:rPr>
          <w:rStyle w:val="italicus"/>
        </w:rPr>
        <w:t xml:space="preserve"> </w:t>
      </w:r>
      <w:r w:rsidRPr="000B0C52">
        <w:rPr>
          <w:rFonts w:eastAsia="Arial Unicode MS"/>
          <w:lang w:bidi="he-IL"/>
        </w:rPr>
        <w:t>c.-à-d. des faussetés (des choses vides et creuses</w:t>
      </w:r>
      <w:r>
        <w:rPr>
          <w:rFonts w:eastAsia="Arial Unicode MS"/>
          <w:lang w:bidi="he-IL"/>
        </w:rPr>
        <w:t xml:space="preserve">, </w:t>
      </w:r>
      <w:r w:rsidRPr="000B0C52">
        <w:rPr>
          <w:rFonts w:eastAsia="Arial Unicode MS"/>
          <w:lang w:bidi="he-IL"/>
        </w:rPr>
        <w:t>qui ne correspondent à rien de réel).</w:t>
      </w:r>
      <w:r w:rsidRPr="00A01812">
        <w:t xml:space="preserve"> — </w:t>
      </w:r>
      <w:r w:rsidRPr="00290B1E">
        <w:rPr>
          <w:rStyle w:val="italicus"/>
        </w:rPr>
        <w:t>L</w:t>
      </w:r>
      <w:r>
        <w:rPr>
          <w:rStyle w:val="italicus"/>
        </w:rPr>
        <w:t>á</w:t>
      </w:r>
      <w:r w:rsidRPr="00290B1E">
        <w:rPr>
          <w:rStyle w:val="italicus"/>
        </w:rPr>
        <w:t>bia dolósa.</w:t>
      </w:r>
      <w:r w:rsidRPr="000B0C52">
        <w:rPr>
          <w:rFonts w:eastAsia="Arial Unicode MS"/>
          <w:lang w:bidi="he-IL"/>
        </w:rPr>
        <w:t xml:space="preserve"> Sorte de nominatif absolu. Hébr. </w:t>
      </w:r>
      <w:r>
        <w:rPr>
          <w:rFonts w:eastAsia="Arial Unicode MS"/>
          <w:lang w:bidi="he-IL"/>
        </w:rPr>
        <w:t xml:space="preserve">: </w:t>
      </w:r>
      <w:r w:rsidRPr="000B0C52">
        <w:rPr>
          <w:rFonts w:eastAsia="Arial Unicode MS"/>
          <w:lang w:bidi="he-IL"/>
        </w:rPr>
        <w:t>des lèvres flatteuses ; de même au vers. 4. Flatteuses au dehors</w:t>
      </w:r>
      <w:r>
        <w:rPr>
          <w:rFonts w:eastAsia="Arial Unicode MS"/>
          <w:lang w:bidi="he-IL"/>
        </w:rPr>
        <w:t xml:space="preserve">, </w:t>
      </w:r>
      <w:r w:rsidRPr="000B0C52">
        <w:rPr>
          <w:rFonts w:eastAsia="Arial Unicode MS"/>
          <w:lang w:bidi="he-IL"/>
        </w:rPr>
        <w:t>mais remplies de fourberie.</w:t>
      </w:r>
      <w:r w:rsidRPr="00A01812">
        <w:t xml:space="preserve"> — </w:t>
      </w:r>
      <w:r w:rsidRPr="00290B1E">
        <w:rPr>
          <w:rStyle w:val="italicus"/>
        </w:rPr>
        <w:t>In corde et corde</w:t>
      </w:r>
      <w:r>
        <w:rPr>
          <w:rStyle w:val="italicus"/>
        </w:rPr>
        <w:t>…</w:t>
      </w:r>
      <w:r w:rsidRPr="000B0C52">
        <w:rPr>
          <w:rFonts w:eastAsia="Arial Unicode MS"/>
          <w:lang w:bidi="he-IL"/>
        </w:rPr>
        <w:t xml:space="preserve"> Fréquent hébraïsme</w:t>
      </w:r>
      <w:r>
        <w:rPr>
          <w:rFonts w:eastAsia="Arial Unicode MS"/>
          <w:lang w:bidi="he-IL"/>
        </w:rPr>
        <w:t xml:space="preserve">, </w:t>
      </w:r>
      <w:r w:rsidRPr="000B0C52">
        <w:rPr>
          <w:rFonts w:eastAsia="Arial Unicode MS"/>
          <w:lang w:bidi="he-IL"/>
        </w:rPr>
        <w:t>qui désigne un cœur double</w:t>
      </w:r>
      <w:r>
        <w:rPr>
          <w:rFonts w:eastAsia="Arial Unicode MS"/>
          <w:lang w:bidi="he-IL"/>
        </w:rPr>
        <w:t xml:space="preserve">, </w:t>
      </w:r>
      <w:r w:rsidRPr="000B0C52">
        <w:rPr>
          <w:rFonts w:eastAsia="Arial Unicode MS"/>
          <w:lang w:bidi="he-IL"/>
        </w:rPr>
        <w:t>et faux par conséquent</w:t>
      </w:r>
      <w:r>
        <w:rPr>
          <w:rFonts w:eastAsia="Arial Unicode MS"/>
          <w:lang w:bidi="he-IL"/>
        </w:rPr>
        <w:t xml:space="preserve">, </w:t>
      </w:r>
      <w:r w:rsidRPr="000B0C52">
        <w:rPr>
          <w:rFonts w:eastAsia="Arial Unicode MS"/>
          <w:lang w:bidi="he-IL"/>
        </w:rPr>
        <w:t xml:space="preserve">pensant une chose et en proférant une autre. Cf. Prov. </w:t>
      </w:r>
      <w:r>
        <w:rPr>
          <w:rFonts w:eastAsia="Arial Unicode MS"/>
          <w:lang w:bidi="he-IL"/>
        </w:rPr>
        <w:t xml:space="preserve">XXVI, </w:t>
      </w:r>
      <w:r w:rsidRPr="000B0C52">
        <w:rPr>
          <w:rFonts w:eastAsia="Arial Unicode MS"/>
          <w:lang w:bidi="he-IL"/>
        </w:rPr>
        <w:t>24 et ss.</w:t>
      </w:r>
      <w:r>
        <w:rPr>
          <w:rFonts w:eastAsia="Arial Unicode MS"/>
          <w:lang w:bidi="he-IL"/>
        </w:rPr>
        <w:t>, etc</w:t>
      </w:r>
      <w:r w:rsidRPr="000B0C52">
        <w:rPr>
          <w:rFonts w:eastAsia="Arial Unicode MS"/>
          <w:lang w:bidi="he-IL"/>
        </w:rPr>
        <w:t>.</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4-5. Seconde strophe </w:t>
      </w:r>
      <w:r>
        <w:rPr>
          <w:rFonts w:eastAsia="Arial Unicode MS"/>
          <w:lang w:bidi="he-IL"/>
        </w:rPr>
        <w:t xml:space="preserve">: </w:t>
      </w:r>
      <w:r w:rsidRPr="000B0C52">
        <w:rPr>
          <w:rFonts w:eastAsia="Arial Unicode MS"/>
          <w:lang w:bidi="he-IL"/>
        </w:rPr>
        <w:t>David conjure le Sei</w:t>
      </w:r>
      <w:r>
        <w:rPr>
          <w:rFonts w:eastAsia="Arial Unicode MS"/>
          <w:lang w:bidi="he-IL"/>
        </w:rPr>
        <w:t>gneur</w:t>
      </w:r>
      <w:r w:rsidRPr="000B0C52">
        <w:rPr>
          <w:rFonts w:eastAsia="Arial Unicode MS"/>
          <w:lang w:bidi="he-IL"/>
        </w:rPr>
        <w:t xml:space="preserve"> de réduire au silence ces langues méchantes et superbes.</w:t>
      </w:r>
      <w:r w:rsidRPr="00A01812">
        <w:t xml:space="preserve"> — </w:t>
      </w:r>
      <w:r w:rsidRPr="00290B1E">
        <w:rPr>
          <w:rStyle w:val="italicus"/>
        </w:rPr>
        <w:t>Dispérdat.</w:t>
      </w:r>
      <w:r w:rsidRPr="000B0C52">
        <w:rPr>
          <w:rFonts w:eastAsia="Arial Unicode MS"/>
          <w:lang w:bidi="he-IL"/>
        </w:rPr>
        <w:t xml:space="preserve"> Littéralement dans l’hébreu </w:t>
      </w:r>
      <w:r>
        <w:rPr>
          <w:rFonts w:eastAsia="Arial Unicode MS"/>
          <w:lang w:bidi="he-IL"/>
        </w:rPr>
        <w:t xml:space="preserve">: </w:t>
      </w:r>
      <w:r w:rsidRPr="000B0C52">
        <w:rPr>
          <w:rFonts w:eastAsia="Arial Unicode MS"/>
          <w:lang w:bidi="he-IL"/>
        </w:rPr>
        <w:t>Qu’il extirpe.</w:t>
      </w:r>
      <w:r w:rsidRPr="00A01812">
        <w:t xml:space="preserve"> — </w:t>
      </w:r>
      <w:r w:rsidRPr="00290B1E">
        <w:rPr>
          <w:rStyle w:val="italicus"/>
        </w:rPr>
        <w:t>L</w:t>
      </w:r>
      <w:r>
        <w:rPr>
          <w:rStyle w:val="italicus"/>
        </w:rPr>
        <w:t>i</w:t>
      </w:r>
      <w:r w:rsidRPr="00290B1E">
        <w:rPr>
          <w:rStyle w:val="italicus"/>
        </w:rPr>
        <w:t>nguam magníloquam.</w:t>
      </w:r>
      <w:r w:rsidRPr="000B0C52">
        <w:rPr>
          <w:rFonts w:eastAsia="Arial Unicode MS"/>
          <w:lang w:bidi="he-IL"/>
        </w:rPr>
        <w:t xml:space="preserve"> Locution toute classique</w:t>
      </w:r>
      <w:r>
        <w:rPr>
          <w:rFonts w:eastAsia="Arial Unicode MS"/>
          <w:lang w:bidi="he-IL"/>
        </w:rPr>
        <w:t xml:space="preserve">, </w:t>
      </w:r>
      <w:r w:rsidRPr="000B0C52">
        <w:rPr>
          <w:rFonts w:eastAsia="Arial Unicode MS"/>
          <w:lang w:bidi="he-IL"/>
        </w:rPr>
        <w:t xml:space="preserve">qui </w:t>
      </w:r>
      <w:r>
        <w:rPr>
          <w:rFonts w:eastAsia="Arial Unicode MS"/>
          <w:lang w:bidi="he-IL"/>
        </w:rPr>
        <w:t>est</w:t>
      </w:r>
      <w:r w:rsidRPr="000B0C52">
        <w:rPr>
          <w:rFonts w:eastAsia="Arial Unicode MS"/>
          <w:lang w:bidi="he-IL"/>
        </w:rPr>
        <w:t xml:space="preserve"> développée au vers. 5</w:t>
      </w:r>
      <w:r>
        <w:rPr>
          <w:rFonts w:eastAsia="Arial Unicode MS"/>
          <w:lang w:bidi="he-IL"/>
        </w:rPr>
        <w:t>.</w:t>
      </w:r>
      <w:r w:rsidRPr="00A01812">
        <w:t xml:space="preserve"> — </w:t>
      </w:r>
      <w:r w:rsidRPr="00290B1E">
        <w:rPr>
          <w:rStyle w:val="italicus"/>
        </w:rPr>
        <w:t>L</w:t>
      </w:r>
      <w:r>
        <w:rPr>
          <w:rStyle w:val="italicus"/>
        </w:rPr>
        <w:t>i</w:t>
      </w:r>
      <w:r w:rsidRPr="00290B1E">
        <w:rPr>
          <w:rStyle w:val="italicus"/>
        </w:rPr>
        <w:t>nguam</w:t>
      </w:r>
      <w:r>
        <w:rPr>
          <w:rStyle w:val="italicus"/>
        </w:rPr>
        <w:t>…</w:t>
      </w:r>
      <w:r w:rsidRPr="00290B1E">
        <w:rPr>
          <w:rStyle w:val="italicus"/>
        </w:rPr>
        <w:t xml:space="preserve"> magnific</w:t>
      </w:r>
      <w:r>
        <w:rPr>
          <w:rStyle w:val="italicus"/>
        </w:rPr>
        <w:t>ábimus</w:t>
      </w:r>
      <w:r w:rsidRPr="00290B1E">
        <w:rPr>
          <w:rStyle w:val="italicus"/>
        </w:rPr>
        <w:t xml:space="preserve">. </w:t>
      </w:r>
      <w:r w:rsidRPr="000B0C52">
        <w:rPr>
          <w:rFonts w:eastAsia="Arial Unicode MS"/>
          <w:lang w:bidi="he-IL"/>
        </w:rPr>
        <w:t>Résolution franchement prise d’abuser de la parole</w:t>
      </w:r>
      <w:r>
        <w:rPr>
          <w:rFonts w:eastAsia="Arial Unicode MS"/>
          <w:lang w:bidi="he-IL"/>
        </w:rPr>
        <w:t xml:space="preserve">, </w:t>
      </w:r>
      <w:r w:rsidRPr="000B0C52">
        <w:rPr>
          <w:rFonts w:eastAsia="Arial Unicode MS"/>
          <w:lang w:bidi="he-IL"/>
        </w:rPr>
        <w:t>de séduire les faibles par de grands mots</w:t>
      </w:r>
      <w:r>
        <w:rPr>
          <w:rFonts w:eastAsia="Arial Unicode MS"/>
          <w:lang w:bidi="he-IL"/>
        </w:rPr>
        <w:t xml:space="preserve">, </w:t>
      </w:r>
      <w:r w:rsidRPr="000B0C52">
        <w:rPr>
          <w:rFonts w:eastAsia="Arial Unicode MS"/>
          <w:lang w:bidi="he-IL"/>
        </w:rPr>
        <w:t>et d’accroître ainsi une autorité malsaine</w:t>
      </w:r>
      <w:r>
        <w:rPr>
          <w:rFonts w:eastAsia="Arial Unicode MS"/>
          <w:lang w:bidi="he-IL"/>
        </w:rPr>
        <w:t xml:space="preserve">, </w:t>
      </w:r>
      <w:r w:rsidRPr="000B0C52">
        <w:rPr>
          <w:rFonts w:eastAsia="Arial Unicode MS"/>
          <w:lang w:bidi="he-IL"/>
        </w:rPr>
        <w:t>déjà conquise.</w:t>
      </w:r>
      <w:r w:rsidRPr="00A01812">
        <w:t xml:space="preserve"> — </w:t>
      </w:r>
      <w:r w:rsidRPr="00290B1E">
        <w:rPr>
          <w:rStyle w:val="italicus"/>
        </w:rPr>
        <w:t>L</w:t>
      </w:r>
      <w:r>
        <w:rPr>
          <w:rStyle w:val="italicus"/>
        </w:rPr>
        <w:t>á</w:t>
      </w:r>
      <w:r w:rsidRPr="00290B1E">
        <w:rPr>
          <w:rStyle w:val="italicus"/>
        </w:rPr>
        <w:t>bia</w:t>
      </w:r>
      <w:r>
        <w:rPr>
          <w:rStyle w:val="italicus"/>
        </w:rPr>
        <w:t>…</w:t>
      </w:r>
      <w:r w:rsidRPr="00290B1E">
        <w:rPr>
          <w:rStyle w:val="italicus"/>
        </w:rPr>
        <w:t xml:space="preserve"> a nobis.</w:t>
      </w:r>
      <w:r w:rsidRPr="000B0C52">
        <w:rPr>
          <w:rFonts w:eastAsia="Arial Unicode MS"/>
          <w:lang w:bidi="he-IL"/>
        </w:rPr>
        <w:t xml:space="preserve"> Littéralement </w:t>
      </w:r>
      <w:r>
        <w:rPr>
          <w:rFonts w:eastAsia="Arial Unicode MS"/>
          <w:lang w:bidi="he-IL"/>
        </w:rPr>
        <w:t xml:space="preserve">: </w:t>
      </w:r>
      <w:r w:rsidRPr="000B0C52">
        <w:rPr>
          <w:rFonts w:eastAsia="Arial Unicode MS"/>
          <w:lang w:bidi="he-IL"/>
        </w:rPr>
        <w:t>avec nous. Nous en sommes les maîtres</w:t>
      </w:r>
      <w:r>
        <w:rPr>
          <w:rFonts w:eastAsia="Arial Unicode MS"/>
          <w:lang w:bidi="he-IL"/>
        </w:rPr>
        <w:t xml:space="preserve">, </w:t>
      </w:r>
      <w:r w:rsidRPr="000B0C52">
        <w:rPr>
          <w:rFonts w:eastAsia="Arial Unicode MS"/>
          <w:lang w:bidi="he-IL"/>
        </w:rPr>
        <w:t>et personne n’a le droit de contrôler l’usage que nous en faisons. Arrogance toute diabolique</w:t>
      </w:r>
      <w:r>
        <w:rPr>
          <w:rFonts w:eastAsia="Arial Unicode MS"/>
          <w:lang w:bidi="he-IL"/>
        </w:rPr>
        <w:t xml:space="preserve">, </w:t>
      </w:r>
      <w:r w:rsidRPr="000B0C52">
        <w:rPr>
          <w:rFonts w:eastAsia="Arial Unicode MS"/>
          <w:lang w:bidi="he-IL"/>
        </w:rPr>
        <w:t>et allusion vraisemblable aux magn</w:t>
      </w:r>
      <w:r>
        <w:rPr>
          <w:rFonts w:eastAsia="Arial Unicode MS"/>
          <w:lang w:bidi="he-IL"/>
        </w:rPr>
        <w:t>ats</w:t>
      </w:r>
      <w:r w:rsidRPr="000B0C52">
        <w:rPr>
          <w:rFonts w:eastAsia="Arial Unicode MS"/>
          <w:lang w:bidi="he-IL"/>
        </w:rPr>
        <w:t xml:space="preserve"> sans scrupule dont </w:t>
      </w:r>
      <w:r>
        <w:rPr>
          <w:rFonts w:eastAsia="Arial Unicode MS"/>
          <w:lang w:bidi="he-IL"/>
        </w:rPr>
        <w:t>Saül</w:t>
      </w:r>
      <w:r w:rsidRPr="000B0C52">
        <w:rPr>
          <w:rFonts w:eastAsia="Arial Unicode MS"/>
          <w:lang w:bidi="he-IL"/>
        </w:rPr>
        <w:t xml:space="preserve"> était entouré</w:t>
      </w:r>
      <w:r>
        <w:rPr>
          <w:rFonts w:eastAsia="Arial Unicode MS"/>
          <w:lang w:bidi="he-IL"/>
        </w:rPr>
        <w:t xml:space="preserve">, </w:t>
      </w:r>
      <w:r w:rsidRPr="000B0C52">
        <w:rPr>
          <w:rFonts w:eastAsia="Arial Unicode MS"/>
          <w:lang w:bidi="he-IL"/>
        </w:rPr>
        <w:t>et qu’il favorisait par haine contre David.</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3° Deuxième partie </w:t>
      </w:r>
      <w:r>
        <w:rPr>
          <w:rFonts w:eastAsia="Arial Unicode MS"/>
          <w:lang w:bidi="he-IL"/>
        </w:rPr>
        <w:t>: la divine pr</w:t>
      </w:r>
      <w:r w:rsidRPr="000B0C52">
        <w:rPr>
          <w:rFonts w:eastAsia="Arial Unicode MS"/>
          <w:lang w:bidi="he-IL"/>
        </w:rPr>
        <w:t>omesse et ses garanties. Vers. 6-9.</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6-7. Troisième strophe </w:t>
      </w:r>
      <w:r>
        <w:rPr>
          <w:rFonts w:eastAsia="Arial Unicode MS"/>
          <w:lang w:bidi="he-IL"/>
        </w:rPr>
        <w:t xml:space="preserve">: </w:t>
      </w:r>
      <w:r w:rsidRPr="000B0C52">
        <w:rPr>
          <w:rFonts w:eastAsia="Arial Unicode MS"/>
          <w:lang w:bidi="he-IL"/>
        </w:rPr>
        <w:t>le poète reçoit du ciel une réponse à sa prière</w:t>
      </w:r>
      <w:r>
        <w:rPr>
          <w:rFonts w:eastAsia="Arial Unicode MS"/>
          <w:lang w:bidi="he-IL"/>
        </w:rPr>
        <w:t xml:space="preserve">, </w:t>
      </w:r>
      <w:r w:rsidRPr="000B0C52">
        <w:rPr>
          <w:rFonts w:eastAsia="Arial Unicode MS"/>
          <w:lang w:bidi="he-IL"/>
        </w:rPr>
        <w:t>et il en célèbre la parfaite véracité. Réponse soudaine et majestueuse</w:t>
      </w:r>
      <w:r>
        <w:rPr>
          <w:rFonts w:eastAsia="Arial Unicode MS"/>
          <w:lang w:bidi="he-IL"/>
        </w:rPr>
        <w:t xml:space="preserve">, </w:t>
      </w:r>
      <w:r w:rsidRPr="000B0C52">
        <w:rPr>
          <w:rFonts w:eastAsia="Arial Unicode MS"/>
          <w:lang w:bidi="he-IL"/>
        </w:rPr>
        <w:t>qui dramatise le poème.</w:t>
      </w:r>
      <w:r w:rsidRPr="00A01812">
        <w:t xml:space="preserve"> — </w:t>
      </w:r>
      <w:r w:rsidRPr="00290B1E">
        <w:rPr>
          <w:rStyle w:val="italicus"/>
        </w:rPr>
        <w:t>Propter mis</w:t>
      </w:r>
      <w:r>
        <w:rPr>
          <w:rStyle w:val="italicus"/>
        </w:rPr>
        <w:t>é</w:t>
      </w:r>
      <w:r w:rsidRPr="00290B1E">
        <w:rPr>
          <w:rStyle w:val="italicus"/>
        </w:rPr>
        <w:t>riam</w:t>
      </w:r>
      <w:r>
        <w:rPr>
          <w:rStyle w:val="italicus"/>
        </w:rPr>
        <w:t>…</w:t>
      </w:r>
      <w:r w:rsidRPr="00290B1E">
        <w:rPr>
          <w:rStyle w:val="italicus"/>
        </w:rPr>
        <w:t xml:space="preserve"> </w:t>
      </w:r>
      <w:r w:rsidRPr="000B0C52">
        <w:rPr>
          <w:rFonts w:eastAsia="Arial Unicode MS"/>
          <w:lang w:bidi="he-IL"/>
        </w:rPr>
        <w:t>Trait touchant</w:t>
      </w:r>
      <w:r>
        <w:rPr>
          <w:rFonts w:eastAsia="Arial Unicode MS"/>
          <w:lang w:bidi="he-IL"/>
        </w:rPr>
        <w:t xml:space="preserve">, </w:t>
      </w:r>
      <w:r w:rsidRPr="000B0C52">
        <w:rPr>
          <w:rFonts w:eastAsia="Arial Unicode MS"/>
          <w:lang w:bidi="he-IL"/>
        </w:rPr>
        <w:t>digne du cœur de Dieu </w:t>
      </w:r>
      <w:r>
        <w:rPr>
          <w:rFonts w:eastAsia="Arial Unicode MS"/>
          <w:lang w:bidi="he-IL"/>
        </w:rPr>
        <w:t xml:space="preserve">: </w:t>
      </w:r>
      <w:r w:rsidRPr="000B0C52">
        <w:rPr>
          <w:rFonts w:eastAsia="Arial Unicode MS"/>
          <w:lang w:bidi="he-IL"/>
        </w:rPr>
        <w:t>ce qui porte Jéhovah à intervenir enfin</w:t>
      </w:r>
      <w:r>
        <w:rPr>
          <w:rFonts w:eastAsia="Arial Unicode MS"/>
          <w:lang w:bidi="he-IL"/>
        </w:rPr>
        <w:t xml:space="preserve">, </w:t>
      </w:r>
      <w:r w:rsidRPr="000B0C52">
        <w:rPr>
          <w:rFonts w:eastAsia="Arial Unicode MS"/>
          <w:lang w:bidi="he-IL"/>
        </w:rPr>
        <w:t>ce sont les souffrances des faibles (</w:t>
      </w:r>
      <w:r w:rsidRPr="00290B1E">
        <w:rPr>
          <w:rStyle w:val="italicus"/>
        </w:rPr>
        <w:t>ínopum ;</w:t>
      </w:r>
      <w:r w:rsidRPr="000B0C52">
        <w:rPr>
          <w:rFonts w:eastAsia="Arial Unicode MS"/>
          <w:lang w:bidi="he-IL"/>
        </w:rPr>
        <w:t xml:space="preserve"> hébr. </w:t>
      </w:r>
      <w:r>
        <w:rPr>
          <w:rFonts w:eastAsia="Arial Unicode MS"/>
          <w:lang w:bidi="he-IL"/>
        </w:rPr>
        <w:t>:</w:t>
      </w:r>
      <w:r w:rsidRPr="000B0C52">
        <w:rPr>
          <w:rFonts w:eastAsia="Arial Unicode MS"/>
          <w:lang w:bidi="he-IL"/>
        </w:rPr>
        <w:t xml:space="preserve"> </w:t>
      </w:r>
      <w:r w:rsidRPr="00290B1E">
        <w:rPr>
          <w:rStyle w:val="italicus"/>
        </w:rPr>
        <w:t>‘aniyim</w:t>
      </w:r>
      <w:r>
        <w:rPr>
          <w:rStyle w:val="italicus"/>
        </w:rPr>
        <w:t xml:space="preserve">, </w:t>
      </w:r>
      <w:r w:rsidRPr="000B0C52">
        <w:rPr>
          <w:rFonts w:eastAsia="Arial Unicode MS"/>
          <w:lang w:bidi="he-IL"/>
        </w:rPr>
        <w:t>les affligés)</w:t>
      </w:r>
      <w:r>
        <w:rPr>
          <w:rFonts w:eastAsia="Arial Unicode MS"/>
          <w:lang w:bidi="he-IL"/>
        </w:rPr>
        <w:t xml:space="preserve">, </w:t>
      </w:r>
      <w:r w:rsidRPr="000B0C52">
        <w:rPr>
          <w:rFonts w:eastAsia="Arial Unicode MS"/>
          <w:lang w:bidi="he-IL"/>
        </w:rPr>
        <w:t>que les méchants oppriment sans pitié.</w:t>
      </w:r>
      <w:r w:rsidRPr="00A01812">
        <w:t xml:space="preserve"> — </w:t>
      </w:r>
      <w:r w:rsidRPr="00290B1E">
        <w:rPr>
          <w:rStyle w:val="italicus"/>
        </w:rPr>
        <w:t>Nunc</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magnifique</w:t>
      </w:r>
      <w:r>
        <w:rPr>
          <w:rFonts w:eastAsia="Arial Unicode MS"/>
          <w:lang w:bidi="he-IL"/>
        </w:rPr>
        <w:t xml:space="preserve">, </w:t>
      </w:r>
      <w:r w:rsidRPr="000B0C52">
        <w:rPr>
          <w:rFonts w:eastAsia="Arial Unicode MS"/>
          <w:lang w:bidi="he-IL"/>
        </w:rPr>
        <w:t xml:space="preserve">pour montrer que </w:t>
      </w:r>
      <w:r>
        <w:rPr>
          <w:rFonts w:eastAsia="Arial Unicode MS"/>
          <w:lang w:bidi="he-IL"/>
        </w:rPr>
        <w:t>l’he</w:t>
      </w:r>
      <w:r w:rsidRPr="000B0C52">
        <w:rPr>
          <w:rFonts w:eastAsia="Arial Unicode MS"/>
          <w:lang w:bidi="he-IL"/>
        </w:rPr>
        <w:t>ure de l’action a sonné.</w:t>
      </w:r>
      <w:r w:rsidRPr="00A01812">
        <w:t xml:space="preserve"> — </w:t>
      </w:r>
      <w:r w:rsidRPr="00290B1E">
        <w:rPr>
          <w:rStyle w:val="italicus"/>
        </w:rPr>
        <w:t>Ponam in salut</w:t>
      </w:r>
      <w:r>
        <w:rPr>
          <w:rStyle w:val="italicus"/>
        </w:rPr>
        <w:t>á</w:t>
      </w:r>
      <w:r w:rsidRPr="00290B1E">
        <w:rPr>
          <w:rStyle w:val="italicus"/>
        </w:rPr>
        <w:t>ri.</w:t>
      </w:r>
      <w:r w:rsidRPr="000B0C52">
        <w:rPr>
          <w:rFonts w:eastAsia="Arial Unicode MS"/>
          <w:lang w:bidi="he-IL"/>
        </w:rPr>
        <w:t xml:space="preserve"> D’après la Vulgate </w:t>
      </w:r>
      <w:r>
        <w:rPr>
          <w:rFonts w:eastAsia="Arial Unicode MS"/>
          <w:lang w:bidi="he-IL"/>
        </w:rPr>
        <w:t xml:space="preserve">: </w:t>
      </w:r>
      <w:r w:rsidRPr="000B0C52">
        <w:rPr>
          <w:rFonts w:eastAsia="Arial Unicode MS"/>
          <w:lang w:bidi="he-IL"/>
        </w:rPr>
        <w:t>Je (leur) apporterai le salut ; savoir</w:t>
      </w:r>
      <w:r>
        <w:rPr>
          <w:rFonts w:eastAsia="Arial Unicode MS"/>
          <w:lang w:bidi="he-IL"/>
        </w:rPr>
        <w:t xml:space="preserve">, </w:t>
      </w:r>
      <w:r w:rsidRPr="000B0C52">
        <w:rPr>
          <w:rFonts w:eastAsia="Arial Unicode MS"/>
          <w:lang w:bidi="he-IL"/>
        </w:rPr>
        <w:t>aux pauvres et aux autres malheureux.</w:t>
      </w:r>
      <w:r w:rsidRPr="00290B1E">
        <w:rPr>
          <w:rStyle w:val="italicus"/>
        </w:rPr>
        <w:t xml:space="preserve"> Fiduciáliter agam </w:t>
      </w:r>
      <w:r>
        <w:rPr>
          <w:rStyle w:val="italicus"/>
        </w:rPr>
        <w:t xml:space="preserve">: </w:t>
      </w:r>
      <w:r w:rsidRPr="000B0C52">
        <w:rPr>
          <w:rFonts w:eastAsia="Arial Unicode MS"/>
          <w:lang w:bidi="he-IL"/>
        </w:rPr>
        <w:t>j’agirai avec vigueur pour châtier les méchants</w:t>
      </w:r>
      <w:r w:rsidRPr="00290B1E">
        <w:rPr>
          <w:rStyle w:val="italicus"/>
        </w:rPr>
        <w:t xml:space="preserve"> </w:t>
      </w:r>
      <w:r w:rsidRPr="00510E1E">
        <w:t>(</w:t>
      </w:r>
      <w:r w:rsidRPr="00290B1E">
        <w:rPr>
          <w:rStyle w:val="italicus"/>
        </w:rPr>
        <w:t>in eo ;</w:t>
      </w:r>
      <w:r w:rsidRPr="000B0C52">
        <w:rPr>
          <w:rFonts w:eastAsia="Arial Unicode MS"/>
          <w:lang w:bidi="he-IL"/>
        </w:rPr>
        <w:t xml:space="preserve"> l’Itala porte </w:t>
      </w:r>
      <w:r>
        <w:rPr>
          <w:rFonts w:eastAsia="Arial Unicode MS"/>
          <w:lang w:bidi="he-IL"/>
        </w:rPr>
        <w:t>« </w:t>
      </w:r>
      <w:r w:rsidRPr="000B0C52">
        <w:rPr>
          <w:rFonts w:eastAsia="Arial Unicode MS"/>
          <w:lang w:bidi="he-IL"/>
        </w:rPr>
        <w:t>in eum</w:t>
      </w:r>
      <w:r>
        <w:rPr>
          <w:rFonts w:eastAsia="Arial Unicode MS"/>
          <w:lang w:bidi="he-IL"/>
        </w:rPr>
        <w:t> »</w:t>
      </w:r>
      <w:r w:rsidRPr="000B0C52">
        <w:rPr>
          <w:rFonts w:eastAsia="Arial Unicode MS"/>
          <w:lang w:bidi="he-IL"/>
        </w:rPr>
        <w:t xml:space="preserve">). L’hébreu </w:t>
      </w:r>
      <w:r>
        <w:rPr>
          <w:rFonts w:eastAsia="Arial Unicode MS"/>
          <w:lang w:bidi="he-IL"/>
        </w:rPr>
        <w:t>est</w:t>
      </w:r>
      <w:r w:rsidRPr="000B0C52">
        <w:rPr>
          <w:rFonts w:eastAsia="Arial Unicode MS"/>
          <w:lang w:bidi="he-IL"/>
        </w:rPr>
        <w:t xml:space="preserve"> aussi un peu obscur et a été diversement tr</w:t>
      </w:r>
      <w:r>
        <w:rPr>
          <w:rFonts w:eastAsia="Arial Unicode MS"/>
          <w:lang w:bidi="he-IL"/>
        </w:rPr>
        <w:t>a</w:t>
      </w:r>
      <w:r w:rsidRPr="000B0C52">
        <w:rPr>
          <w:rFonts w:eastAsia="Arial Unicode MS"/>
          <w:lang w:bidi="he-IL"/>
        </w:rPr>
        <w:t>duit. Suivant les uns</w:t>
      </w:r>
      <w:r>
        <w:rPr>
          <w:rFonts w:eastAsia="Arial Unicode MS"/>
          <w:lang w:bidi="he-IL"/>
        </w:rPr>
        <w:t xml:space="preserve">, </w:t>
      </w:r>
      <w:r w:rsidRPr="000B0C52">
        <w:rPr>
          <w:rFonts w:eastAsia="Arial Unicode MS"/>
          <w:lang w:bidi="he-IL"/>
        </w:rPr>
        <w:t>et telle parait être la meilleure version </w:t>
      </w:r>
      <w:r>
        <w:rPr>
          <w:rFonts w:eastAsia="Arial Unicode MS"/>
          <w:lang w:bidi="he-IL"/>
        </w:rPr>
        <w:t xml:space="preserve">: </w:t>
      </w:r>
      <w:r w:rsidRPr="000B0C52">
        <w:rPr>
          <w:rFonts w:eastAsia="Arial Unicode MS"/>
          <w:lang w:bidi="he-IL"/>
        </w:rPr>
        <w:t>Je mettrai en sûreté (c</w:t>
      </w:r>
      <w:r>
        <w:rPr>
          <w:rFonts w:eastAsia="Arial Unicode MS"/>
          <w:lang w:bidi="he-IL"/>
        </w:rPr>
        <w:t>e</w:t>
      </w:r>
      <w:r w:rsidRPr="000B0C52">
        <w:rPr>
          <w:rFonts w:eastAsia="Arial Unicode MS"/>
          <w:lang w:bidi="he-IL"/>
        </w:rPr>
        <w:t xml:space="preserve">lui) sur qui l’on (le méchant) souffle ; c.-à-d. je sauverai les faibles qui </w:t>
      </w:r>
      <w:r>
        <w:rPr>
          <w:rFonts w:eastAsia="Arial Unicode MS"/>
          <w:lang w:bidi="he-IL"/>
        </w:rPr>
        <w:t>sont</w:t>
      </w:r>
      <w:r w:rsidRPr="000B0C52">
        <w:rPr>
          <w:rFonts w:eastAsia="Arial Unicode MS"/>
          <w:lang w:bidi="he-IL"/>
        </w:rPr>
        <w:t xml:space="preserve"> l’objet du mépris des pervers. Cf. Ps. </w:t>
      </w:r>
      <w:r>
        <w:rPr>
          <w:rFonts w:eastAsia="Arial Unicode MS"/>
          <w:lang w:bidi="he-IL"/>
        </w:rPr>
        <w:t>X</w:t>
      </w:r>
      <w:r w:rsidRPr="000B0C52">
        <w:rPr>
          <w:rFonts w:eastAsia="Arial Unicode MS"/>
          <w:lang w:bidi="he-IL"/>
        </w:rPr>
        <w:t xml:space="preserve"> hébr.</w:t>
      </w:r>
      <w:r>
        <w:rPr>
          <w:rFonts w:eastAsia="Arial Unicode MS"/>
          <w:lang w:bidi="he-IL"/>
        </w:rPr>
        <w:t xml:space="preserve">, </w:t>
      </w:r>
      <w:r w:rsidRPr="000B0C52">
        <w:rPr>
          <w:rFonts w:eastAsia="Arial Unicode MS"/>
          <w:lang w:bidi="he-IL"/>
        </w:rPr>
        <w:t>5</w:t>
      </w:r>
      <w:r>
        <w:rPr>
          <w:rFonts w:eastAsia="Arial Unicode MS"/>
          <w:lang w:bidi="he-IL"/>
        </w:rPr>
        <w:t xml:space="preserve">, </w:t>
      </w:r>
      <w:r w:rsidRPr="000B0C52">
        <w:rPr>
          <w:rFonts w:eastAsia="Arial Unicode MS"/>
          <w:lang w:bidi="he-IL"/>
        </w:rPr>
        <w:t>et la note. Selon d’autres </w:t>
      </w:r>
      <w:r>
        <w:rPr>
          <w:rFonts w:eastAsia="Arial Unicode MS"/>
          <w:lang w:bidi="he-IL"/>
        </w:rPr>
        <w:t xml:space="preserve">: </w:t>
      </w:r>
      <w:r w:rsidRPr="000B0C52">
        <w:rPr>
          <w:rFonts w:eastAsia="Arial Unicode MS"/>
          <w:lang w:bidi="he-IL"/>
        </w:rPr>
        <w:t>Je (le) mettrai dans la sécurité à laquelle</w:t>
      </w:r>
      <w:r>
        <w:rPr>
          <w:rFonts w:eastAsia="Arial Unicode MS"/>
          <w:lang w:bidi="he-IL"/>
        </w:rPr>
        <w:t xml:space="preserve"> il </w:t>
      </w:r>
      <w:r w:rsidRPr="000B0C52">
        <w:rPr>
          <w:rFonts w:eastAsia="Arial Unicode MS"/>
          <w:lang w:bidi="he-IL"/>
        </w:rPr>
        <w:t>aspire.</w:t>
      </w:r>
      <w:r w:rsidRPr="00A01812">
        <w:t xml:space="preserve"> — </w:t>
      </w:r>
      <w:r w:rsidRPr="00290B1E">
        <w:rPr>
          <w:rStyle w:val="italicus"/>
        </w:rPr>
        <w:t>Elóquia D</w:t>
      </w:r>
      <w:r>
        <w:rPr>
          <w:rStyle w:val="italicus"/>
        </w:rPr>
        <w:t>ómini</w:t>
      </w:r>
      <w:r w:rsidRPr="000B0C52">
        <w:rPr>
          <w:rFonts w:eastAsia="Arial Unicode MS"/>
          <w:lang w:bidi="he-IL"/>
        </w:rPr>
        <w:t xml:space="preserve"> (vers. 7). Éloge de la parole de Dieu en général</w:t>
      </w:r>
      <w:r>
        <w:rPr>
          <w:rFonts w:eastAsia="Arial Unicode MS"/>
          <w:lang w:bidi="he-IL"/>
        </w:rPr>
        <w:t xml:space="preserve">, </w:t>
      </w:r>
      <w:r w:rsidRPr="000B0C52">
        <w:rPr>
          <w:rFonts w:eastAsia="Arial Unicode MS"/>
          <w:lang w:bidi="he-IL"/>
        </w:rPr>
        <w:t xml:space="preserve">avec une application particulière à la promesse que nous venons d’entendre (vers. 6). </w:t>
      </w:r>
      <w:r w:rsidRPr="00290B1E">
        <w:rPr>
          <w:rStyle w:val="italicus"/>
        </w:rPr>
        <w:t>Casta </w:t>
      </w:r>
      <w:r>
        <w:rPr>
          <w:rStyle w:val="italicus"/>
        </w:rPr>
        <w:t xml:space="preserve">: </w:t>
      </w:r>
      <w:r w:rsidRPr="000B0C52">
        <w:rPr>
          <w:rFonts w:eastAsia="Arial Unicode MS"/>
          <w:lang w:bidi="he-IL"/>
        </w:rPr>
        <w:t>paroles pures</w:t>
      </w:r>
      <w:r>
        <w:rPr>
          <w:rFonts w:eastAsia="Arial Unicode MS"/>
          <w:lang w:bidi="he-IL"/>
        </w:rPr>
        <w:t>, san</w:t>
      </w:r>
      <w:r w:rsidRPr="000B0C52">
        <w:rPr>
          <w:rFonts w:eastAsia="Arial Unicode MS"/>
          <w:lang w:bidi="he-IL"/>
        </w:rPr>
        <w:t>s le moindre mélange de fausseté ou d’erreur.</w:t>
      </w:r>
      <w:r w:rsidRPr="00A01812">
        <w:t xml:space="preserve"> — </w:t>
      </w:r>
      <w:r w:rsidRPr="00290B1E">
        <w:rPr>
          <w:rStyle w:val="italicus"/>
        </w:rPr>
        <w:t>Arg</w:t>
      </w:r>
      <w:r>
        <w:rPr>
          <w:rStyle w:val="italicus"/>
        </w:rPr>
        <w:t>é</w:t>
      </w:r>
      <w:r w:rsidRPr="00290B1E">
        <w:rPr>
          <w:rStyle w:val="italicus"/>
        </w:rPr>
        <w:t>ntum.</w:t>
      </w:r>
      <w:r w:rsidRPr="000B0C52">
        <w:rPr>
          <w:rFonts w:eastAsia="Arial Unicode MS"/>
          <w:lang w:bidi="he-IL"/>
        </w:rPr>
        <w:t xml:space="preserve"> Ce métal </w:t>
      </w:r>
      <w:r>
        <w:rPr>
          <w:rFonts w:eastAsia="Arial Unicode MS"/>
          <w:lang w:bidi="he-IL"/>
        </w:rPr>
        <w:t xml:space="preserve">est, </w:t>
      </w:r>
      <w:r w:rsidRPr="000B0C52">
        <w:rPr>
          <w:rFonts w:eastAsia="Arial Unicode MS"/>
          <w:lang w:bidi="he-IL"/>
        </w:rPr>
        <w:t>par</w:t>
      </w:r>
      <w:r>
        <w:rPr>
          <w:rFonts w:eastAsia="Arial Unicode MS"/>
          <w:lang w:bidi="he-IL"/>
        </w:rPr>
        <w:t xml:space="preserve"> </w:t>
      </w:r>
      <w:r w:rsidRPr="000B0C52">
        <w:rPr>
          <w:rFonts w:eastAsia="Arial Unicode MS"/>
          <w:lang w:bidi="he-IL"/>
        </w:rPr>
        <w:t>sa blancheur</w:t>
      </w:r>
      <w:r>
        <w:rPr>
          <w:rFonts w:eastAsia="Arial Unicode MS"/>
          <w:lang w:bidi="he-IL"/>
        </w:rPr>
        <w:t xml:space="preserve">, </w:t>
      </w:r>
      <w:r w:rsidRPr="000B0C52">
        <w:rPr>
          <w:rFonts w:eastAsia="Arial Unicode MS"/>
          <w:lang w:bidi="he-IL"/>
        </w:rPr>
        <w:t xml:space="preserve">le symbole naturel de tout </w:t>
      </w:r>
      <w:r>
        <w:rPr>
          <w:rFonts w:eastAsia="Arial Unicode MS"/>
          <w:lang w:bidi="he-IL"/>
        </w:rPr>
        <w:t>ce</w:t>
      </w:r>
      <w:r w:rsidRPr="000B0C52">
        <w:rPr>
          <w:rFonts w:eastAsia="Arial Unicode MS"/>
          <w:lang w:bidi="he-IL"/>
        </w:rPr>
        <w:t xml:space="preserve"> qui </w:t>
      </w:r>
      <w:r>
        <w:rPr>
          <w:rFonts w:eastAsia="Arial Unicode MS"/>
          <w:lang w:bidi="he-IL"/>
        </w:rPr>
        <w:t>est</w:t>
      </w:r>
      <w:r w:rsidRPr="000B0C52">
        <w:rPr>
          <w:rFonts w:eastAsia="Arial Unicode MS"/>
          <w:lang w:bidi="he-IL"/>
        </w:rPr>
        <w:t xml:space="preserve"> pur. Encore le poète choisit-il</w:t>
      </w:r>
      <w:r>
        <w:rPr>
          <w:rFonts w:eastAsia="Arial Unicode MS"/>
          <w:lang w:bidi="he-IL"/>
        </w:rPr>
        <w:t xml:space="preserve">, </w:t>
      </w:r>
      <w:r w:rsidRPr="000B0C52">
        <w:rPr>
          <w:rFonts w:eastAsia="Arial Unicode MS"/>
          <w:lang w:bidi="he-IL"/>
        </w:rPr>
        <w:t>pour rendre la comparaison plus frappante</w:t>
      </w:r>
      <w:r>
        <w:rPr>
          <w:rFonts w:eastAsia="Arial Unicode MS"/>
          <w:lang w:bidi="he-IL"/>
        </w:rPr>
        <w:t xml:space="preserve">, </w:t>
      </w:r>
      <w:r w:rsidRPr="000B0C52">
        <w:rPr>
          <w:rFonts w:eastAsia="Arial Unicode MS"/>
          <w:lang w:bidi="he-IL"/>
        </w:rPr>
        <w:t>de l’argent qui a passé par le feu et qu’on a épuré jusqu’à sept fois de suite (</w:t>
      </w:r>
      <w:r w:rsidRPr="00290B1E">
        <w:rPr>
          <w:rStyle w:val="italicus"/>
        </w:rPr>
        <w:t>séptuplum </w:t>
      </w:r>
      <w:r>
        <w:rPr>
          <w:rStyle w:val="italicus"/>
        </w:rPr>
        <w:t xml:space="preserve">: </w:t>
      </w:r>
      <w:r w:rsidRPr="000B0C52">
        <w:rPr>
          <w:rFonts w:eastAsia="Arial Unicode MS"/>
          <w:lang w:bidi="he-IL"/>
        </w:rPr>
        <w:t>le nombre de la perfection). Les mots</w:t>
      </w:r>
      <w:r w:rsidRPr="00290B1E">
        <w:rPr>
          <w:rStyle w:val="italicus"/>
        </w:rPr>
        <w:t xml:space="preserve"> prob</w:t>
      </w:r>
      <w:r>
        <w:rPr>
          <w:rStyle w:val="italicus"/>
        </w:rPr>
        <w:t>á</w:t>
      </w:r>
      <w:r w:rsidRPr="00290B1E">
        <w:rPr>
          <w:rStyle w:val="italicus"/>
        </w:rPr>
        <w:t>tum te</w:t>
      </w:r>
      <w:r>
        <w:rPr>
          <w:rStyle w:val="italicus"/>
        </w:rPr>
        <w:t>rræ</w:t>
      </w:r>
      <w:r w:rsidRPr="000B0C52">
        <w:rPr>
          <w:rFonts w:eastAsia="Arial Unicode MS"/>
          <w:lang w:bidi="he-IL"/>
        </w:rPr>
        <w:t xml:space="preserve"> peuvent signifier </w:t>
      </w:r>
      <w:r>
        <w:rPr>
          <w:rFonts w:eastAsia="Arial Unicode MS"/>
          <w:lang w:bidi="he-IL"/>
        </w:rPr>
        <w:t>« </w:t>
      </w:r>
      <w:r w:rsidRPr="000B0C52">
        <w:rPr>
          <w:rFonts w:eastAsia="Arial Unicode MS"/>
          <w:lang w:bidi="he-IL"/>
        </w:rPr>
        <w:t>qui a été mis dans la terre</w:t>
      </w:r>
      <w:r>
        <w:rPr>
          <w:rFonts w:eastAsia="Arial Unicode MS"/>
          <w:lang w:bidi="he-IL"/>
        </w:rPr>
        <w:t xml:space="preserve">, </w:t>
      </w:r>
      <w:r w:rsidRPr="000B0C52">
        <w:rPr>
          <w:rFonts w:eastAsia="Arial Unicode MS"/>
          <w:lang w:bidi="he-IL"/>
        </w:rPr>
        <w:t>ou dans le creuset</w:t>
      </w:r>
      <w:r>
        <w:rPr>
          <w:rFonts w:eastAsia="Arial Unicode MS"/>
          <w:lang w:bidi="he-IL"/>
        </w:rPr>
        <w:t xml:space="preserve">, </w:t>
      </w:r>
      <w:r w:rsidRPr="000B0C52">
        <w:rPr>
          <w:rFonts w:eastAsia="Arial Unicode MS"/>
          <w:lang w:bidi="he-IL"/>
        </w:rPr>
        <w:t xml:space="preserve">ou </w:t>
      </w:r>
      <w:r>
        <w:rPr>
          <w:rFonts w:eastAsia="Arial Unicode MS"/>
          <w:lang w:bidi="he-IL"/>
        </w:rPr>
        <w:t xml:space="preserve">Dieu, </w:t>
      </w:r>
      <w:r w:rsidRPr="000B0C52">
        <w:rPr>
          <w:rFonts w:eastAsia="Arial Unicode MS"/>
          <w:lang w:bidi="he-IL"/>
        </w:rPr>
        <w:t xml:space="preserve">dégagé des parties terrestres et étrangères </w:t>
      </w:r>
      <w:r>
        <w:rPr>
          <w:rFonts w:eastAsia="Arial Unicode MS"/>
          <w:lang w:bidi="he-IL"/>
        </w:rPr>
        <w:t xml:space="preserve">qui </w:t>
      </w:r>
      <w:r w:rsidRPr="000B0C52">
        <w:rPr>
          <w:rFonts w:eastAsia="Arial Unicode MS"/>
          <w:lang w:bidi="he-IL"/>
        </w:rPr>
        <w:t>y pouvaient être mêlées.</w:t>
      </w:r>
      <w:r>
        <w:rPr>
          <w:rFonts w:eastAsia="Arial Unicode MS"/>
          <w:lang w:bidi="he-IL"/>
        </w:rPr>
        <w:t> »</w:t>
      </w:r>
      <w:r w:rsidRPr="000B0C52">
        <w:rPr>
          <w:rFonts w:eastAsia="Arial Unicode MS"/>
          <w:lang w:bidi="he-IL"/>
        </w:rPr>
        <w:t xml:space="preserve"> (Calmet</w:t>
      </w:r>
      <w:r>
        <w:rPr>
          <w:rFonts w:eastAsia="Arial Unicode MS"/>
          <w:lang w:bidi="he-IL"/>
        </w:rPr>
        <w:t xml:space="preserve">, </w:t>
      </w:r>
      <w:r>
        <w:rPr>
          <w:rStyle w:val="italicus"/>
        </w:rPr>
        <w:t>h. l.</w:t>
      </w:r>
      <w:r w:rsidRPr="00510E1E">
        <w:t>)</w:t>
      </w:r>
      <w:r w:rsidRPr="000B0C52">
        <w:rPr>
          <w:rFonts w:eastAsia="Arial Unicode MS"/>
          <w:lang w:bidi="he-IL"/>
        </w:rPr>
        <w:t xml:space="preserve"> L’hébreu mentionne le creuset en propres termes.</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8-9. Quatrième strophe </w:t>
      </w:r>
      <w:r>
        <w:rPr>
          <w:rFonts w:eastAsia="Arial Unicode MS"/>
          <w:lang w:bidi="he-IL"/>
        </w:rPr>
        <w:t xml:space="preserve">: </w:t>
      </w:r>
      <w:r w:rsidRPr="000B0C52">
        <w:rPr>
          <w:rFonts w:eastAsia="Arial Unicode MS"/>
          <w:lang w:bidi="he-IL"/>
        </w:rPr>
        <w:t>David attend avec confiance l’accomplissement de la promesse divine.</w:t>
      </w:r>
      <w:r w:rsidRPr="00A01812">
        <w:t xml:space="preserve"> — </w:t>
      </w:r>
      <w:r w:rsidRPr="00290B1E">
        <w:rPr>
          <w:rStyle w:val="italicus"/>
        </w:rPr>
        <w:t>Tu</w:t>
      </w:r>
      <w:r w:rsidRPr="000B0C52">
        <w:rPr>
          <w:rFonts w:eastAsia="Arial Unicode MS"/>
          <w:lang w:bidi="he-IL"/>
        </w:rPr>
        <w:t xml:space="preserve"> (pronom souligné)</w:t>
      </w:r>
      <w:r w:rsidRPr="00290B1E">
        <w:rPr>
          <w:rStyle w:val="italicus"/>
        </w:rPr>
        <w:t xml:space="preserve"> serv</w:t>
      </w:r>
      <w:r>
        <w:rPr>
          <w:rStyle w:val="italicus"/>
        </w:rPr>
        <w:t>á</w:t>
      </w:r>
      <w:r w:rsidRPr="00290B1E">
        <w:rPr>
          <w:rStyle w:val="italicus"/>
        </w:rPr>
        <w:t>bis nos</w:t>
      </w:r>
      <w:r>
        <w:rPr>
          <w:rStyle w:val="italicus"/>
        </w:rPr>
        <w:t>…</w:t>
      </w:r>
      <w:r w:rsidRPr="000B0C52">
        <w:rPr>
          <w:rFonts w:eastAsia="Arial Unicode MS"/>
          <w:lang w:bidi="he-IL"/>
        </w:rPr>
        <w:t xml:space="preserve"> Dans l’hébr. </w:t>
      </w:r>
      <w:r>
        <w:rPr>
          <w:rFonts w:eastAsia="Arial Unicode MS"/>
          <w:lang w:bidi="he-IL"/>
        </w:rPr>
        <w:t xml:space="preserve">: </w:t>
      </w:r>
      <w:r w:rsidRPr="000B0C52">
        <w:rPr>
          <w:rFonts w:eastAsia="Arial Unicode MS"/>
          <w:lang w:bidi="he-IL"/>
        </w:rPr>
        <w:t>Tu les sauv</w:t>
      </w:r>
      <w:r>
        <w:rPr>
          <w:rFonts w:eastAsia="Arial Unicode MS"/>
          <w:lang w:bidi="he-IL"/>
        </w:rPr>
        <w:t>eras et tu les délivreras ; à s</w:t>
      </w:r>
      <w:r w:rsidRPr="000B0C52">
        <w:rPr>
          <w:rFonts w:eastAsia="Arial Unicode MS"/>
          <w:lang w:bidi="he-IL"/>
        </w:rPr>
        <w:t>avoir</w:t>
      </w:r>
      <w:r>
        <w:rPr>
          <w:rFonts w:eastAsia="Arial Unicode MS"/>
          <w:lang w:bidi="he-IL"/>
        </w:rPr>
        <w:t xml:space="preserve">, </w:t>
      </w:r>
      <w:r w:rsidRPr="000B0C52">
        <w:rPr>
          <w:rFonts w:eastAsia="Arial Unicode MS"/>
          <w:lang w:bidi="he-IL"/>
        </w:rPr>
        <w:t>les affligés et les pauvres (vers. 6).</w:t>
      </w:r>
      <w:r w:rsidRPr="00A01812">
        <w:t xml:space="preserve"> — </w:t>
      </w:r>
      <w:r w:rsidRPr="00290B1E">
        <w:rPr>
          <w:rStyle w:val="italicus"/>
        </w:rPr>
        <w:t xml:space="preserve">A </w:t>
      </w:r>
      <w:r>
        <w:rPr>
          <w:rStyle w:val="italicus"/>
        </w:rPr>
        <w:t>ge</w:t>
      </w:r>
      <w:r w:rsidRPr="00290B1E">
        <w:rPr>
          <w:rStyle w:val="italicus"/>
        </w:rPr>
        <w:t>nerat</w:t>
      </w:r>
      <w:r>
        <w:rPr>
          <w:rStyle w:val="italicus"/>
        </w:rPr>
        <w:t>ióne</w:t>
      </w:r>
      <w:r w:rsidRPr="00290B1E">
        <w:rPr>
          <w:rStyle w:val="italicus"/>
        </w:rPr>
        <w:t xml:space="preserve"> hac </w:t>
      </w:r>
      <w:r>
        <w:rPr>
          <w:rStyle w:val="italicus"/>
        </w:rPr>
        <w:t xml:space="preserve">: </w:t>
      </w:r>
      <w:r w:rsidRPr="000B0C52">
        <w:rPr>
          <w:rFonts w:eastAsia="Arial Unicode MS"/>
          <w:lang w:bidi="he-IL"/>
        </w:rPr>
        <w:t xml:space="preserve">en mauvaise part ; les pervers dont il </w:t>
      </w:r>
      <w:r>
        <w:rPr>
          <w:rFonts w:eastAsia="Arial Unicode MS"/>
          <w:lang w:bidi="he-IL"/>
        </w:rPr>
        <w:t>est</w:t>
      </w:r>
      <w:r w:rsidRPr="000B0C52">
        <w:rPr>
          <w:rFonts w:eastAsia="Arial Unicode MS"/>
          <w:lang w:bidi="he-IL"/>
        </w:rPr>
        <w:t xml:space="preserve"> question dans tout ce psaume.</w:t>
      </w:r>
      <w:r w:rsidRPr="00A01812">
        <w:t xml:space="preserve"> — </w:t>
      </w:r>
      <w:r w:rsidRPr="00290B1E">
        <w:rPr>
          <w:rStyle w:val="italicus"/>
        </w:rPr>
        <w:t>In circúitu</w:t>
      </w:r>
      <w:r>
        <w:rPr>
          <w:rStyle w:val="italicus"/>
        </w:rPr>
        <w:t>…</w:t>
      </w:r>
      <w:r w:rsidRPr="00290B1E">
        <w:rPr>
          <w:rStyle w:val="italicus"/>
        </w:rPr>
        <w:t xml:space="preserve"> </w:t>
      </w:r>
      <w:r>
        <w:rPr>
          <w:rStyle w:val="italicus"/>
        </w:rPr>
        <w:t>ámbulant</w:t>
      </w:r>
      <w:r w:rsidRPr="00290B1E">
        <w:rPr>
          <w:rStyle w:val="italicus"/>
        </w:rPr>
        <w:t>.</w:t>
      </w:r>
      <w:r w:rsidRPr="000B0C52">
        <w:rPr>
          <w:rFonts w:eastAsia="Arial Unicode MS"/>
          <w:lang w:bidi="he-IL"/>
        </w:rPr>
        <w:t xml:space="preserve"> Trait pittoresque. Ils traversent tout le pays en maîtres.</w:t>
      </w:r>
      <w:r w:rsidRPr="00A01812">
        <w:t xml:space="preserve"> — </w:t>
      </w:r>
      <w:r>
        <w:rPr>
          <w:rStyle w:val="italicus"/>
        </w:rPr>
        <w:t>Secúndum</w:t>
      </w:r>
      <w:r w:rsidRPr="00290B1E">
        <w:rPr>
          <w:rStyle w:val="italicus"/>
        </w:rPr>
        <w:t xml:space="preserve"> altitúdinem</w:t>
      </w:r>
      <w:r>
        <w:rPr>
          <w:rStyle w:val="italicus"/>
        </w:rPr>
        <w:t>…</w:t>
      </w:r>
      <w:r w:rsidRPr="000B0C52">
        <w:rPr>
          <w:rFonts w:eastAsia="Arial Unicode MS"/>
          <w:lang w:bidi="he-IL"/>
        </w:rPr>
        <w:t xml:space="preserve"> Ligne obscure dans la Vulgate. On l’interprète habituellement de la mystérieuse conduite de la divine sagesse</w:t>
      </w:r>
      <w:r>
        <w:rPr>
          <w:rFonts w:eastAsia="Arial Unicode MS"/>
          <w:lang w:bidi="he-IL"/>
        </w:rPr>
        <w:t xml:space="preserve">, </w:t>
      </w:r>
      <w:r w:rsidRPr="000B0C52">
        <w:rPr>
          <w:rFonts w:eastAsia="Arial Unicode MS"/>
          <w:lang w:bidi="he-IL"/>
        </w:rPr>
        <w:t>qui</w:t>
      </w:r>
      <w:r>
        <w:rPr>
          <w:rFonts w:eastAsia="Arial Unicode MS"/>
          <w:lang w:bidi="he-IL"/>
        </w:rPr>
        <w:t xml:space="preserve">, </w:t>
      </w:r>
      <w:r w:rsidRPr="000B0C52">
        <w:rPr>
          <w:rFonts w:eastAsia="Arial Unicode MS"/>
          <w:lang w:bidi="he-IL"/>
        </w:rPr>
        <w:t>à certaines époques</w:t>
      </w:r>
      <w:r>
        <w:rPr>
          <w:rFonts w:eastAsia="Arial Unicode MS"/>
          <w:lang w:bidi="he-IL"/>
        </w:rPr>
        <w:t xml:space="preserve">, </w:t>
      </w:r>
      <w:r w:rsidRPr="000B0C52">
        <w:rPr>
          <w:rFonts w:eastAsia="Arial Unicode MS"/>
          <w:lang w:bidi="he-IL"/>
        </w:rPr>
        <w:t xml:space="preserve">semble permettre aux impies de se multiplier </w:t>
      </w:r>
      <w:r w:rsidRPr="000B0C52">
        <w:rPr>
          <w:rFonts w:eastAsia="Arial Unicode MS"/>
          <w:lang w:bidi="he-IL"/>
        </w:rPr>
        <w:lastRenderedPageBreak/>
        <w:t xml:space="preserve">démesurément sur la terre. Le sens </w:t>
      </w:r>
      <w:r>
        <w:rPr>
          <w:rFonts w:eastAsia="Arial Unicode MS"/>
          <w:lang w:bidi="he-IL"/>
        </w:rPr>
        <w:t>est</w:t>
      </w:r>
      <w:r w:rsidRPr="000B0C52">
        <w:rPr>
          <w:rFonts w:eastAsia="Arial Unicode MS"/>
          <w:lang w:bidi="he-IL"/>
        </w:rPr>
        <w:t xml:space="preserve"> très clair et très beau dans l’hébreu </w:t>
      </w:r>
      <w:r>
        <w:rPr>
          <w:rFonts w:eastAsia="Arial Unicode MS"/>
          <w:lang w:bidi="he-IL"/>
        </w:rPr>
        <w:t xml:space="preserve">: </w:t>
      </w:r>
      <w:r w:rsidRPr="000B0C52">
        <w:rPr>
          <w:rFonts w:eastAsia="Arial Unicode MS"/>
          <w:lang w:bidi="he-IL"/>
        </w:rPr>
        <w:t>Les méchants se promènent de toutes parts</w:t>
      </w:r>
      <w:r>
        <w:rPr>
          <w:rFonts w:eastAsia="Arial Unicode MS"/>
          <w:lang w:bidi="he-IL"/>
        </w:rPr>
        <w:t xml:space="preserve">, </w:t>
      </w:r>
      <w:r w:rsidRPr="000B0C52">
        <w:rPr>
          <w:rFonts w:eastAsia="Arial Unicode MS"/>
          <w:lang w:bidi="he-IL"/>
        </w:rPr>
        <w:t>quand la bassesse (l’abstrait pour le concret) règne parmi les hommes ; c.-à-d. quand les impies sont au pouvoir. Le poème se termine ainsi par la pensée qui lui avait servi de préambule.</w:t>
      </w:r>
      <w:r>
        <w:rPr>
          <w:rFonts w:eastAsia="Arial Unicode MS"/>
          <w:lang w:bidi="he-IL"/>
        </w:rPr>
        <w:t xml:space="preserve"> </w:t>
      </w:r>
    </w:p>
    <w:p w:rsidR="0073183F" w:rsidRDefault="0073183F" w:rsidP="0073183F">
      <w:pPr>
        <w:rPr>
          <w:lang w:bidi="he-IL"/>
        </w:rPr>
      </w:pPr>
      <w:r>
        <w:rPr>
          <w:rFonts w:eastAsia="Arial Unicode MS"/>
          <w:lang w:bidi="he-IL"/>
        </w:rPr>
        <w:t xml:space="preserve">² </w:t>
      </w:r>
    </w:p>
    <w:p w:rsidR="00B31524" w:rsidRDefault="00B31524" w:rsidP="005521AA">
      <w:pPr>
        <w:pStyle w:val="Titre4"/>
      </w:pPr>
      <w:r>
        <w:t xml:space="preserve">Ps 12 </w:t>
      </w:r>
    </w:p>
    <w:p w:rsidR="0073183F" w:rsidRPr="00ED2022" w:rsidRDefault="0073183F" w:rsidP="0073183F">
      <w:pPr>
        <w:pStyle w:val="up1"/>
      </w:pPr>
      <w:r w:rsidRPr="00ED2022">
        <w:t xml:space="preserve">Psaume </w:t>
      </w:r>
      <w:r>
        <w:t>XII</w:t>
      </w:r>
      <w:bookmarkStart w:id="246" w:name="ps012n"/>
      <w:bookmarkEnd w:id="246"/>
      <w:r w:rsidRPr="00ED2022">
        <w:t xml:space="preserve"> </w:t>
      </w:r>
    </w:p>
    <w:p w:rsidR="0073183F" w:rsidRPr="00ED2022" w:rsidRDefault="0073183F" w:rsidP="0073183F">
      <w:pPr>
        <w:pStyle w:val="up12"/>
      </w:pPr>
      <w:r w:rsidRPr="00ED2022">
        <w:t xml:space="preserve">David demande instamment à Dieu d’être délivré de ses ennemis. </w:t>
      </w:r>
    </w:p>
    <w:p w:rsidR="0073183F" w:rsidRDefault="0073183F" w:rsidP="0073183F">
      <w:pPr>
        <w:pStyle w:val="u4"/>
      </w:pPr>
      <w:r>
        <w:t>1° Le titre. Vers. 1</w:t>
      </w:r>
      <w:r>
        <w:rPr>
          <w:vertAlign w:val="superscript"/>
        </w:rPr>
        <w:t>a</w:t>
      </w:r>
      <w:r w:rsidRPr="0011010B">
        <w:t>.</w:t>
      </w:r>
      <w:r>
        <w:t xml:space="preserve"> </w:t>
      </w:r>
    </w:p>
    <w:p w:rsidR="0073183F" w:rsidRDefault="0073183F" w:rsidP="0073183F">
      <w:r>
        <w:t>Ps. XII.</w:t>
      </w:r>
      <w:r w:rsidRPr="00A01812">
        <w:t xml:space="preserve"> — </w:t>
      </w:r>
      <w:r>
        <w:t>1</w:t>
      </w:r>
      <w:r>
        <w:rPr>
          <w:vertAlign w:val="superscript"/>
        </w:rPr>
        <w:t>a</w:t>
      </w:r>
      <w:r w:rsidRPr="0011010B">
        <w:t xml:space="preserve">. </w:t>
      </w:r>
      <w:r w:rsidRPr="0011010B">
        <w:rPr>
          <w:rStyle w:val="italicus"/>
        </w:rPr>
        <w:t>Psalmus David</w:t>
      </w:r>
      <w:r w:rsidRPr="0011010B">
        <w:t xml:space="preserve">. Le sujet </w:t>
      </w:r>
      <w:r>
        <w:t>est</w:t>
      </w:r>
      <w:r w:rsidRPr="0011010B">
        <w:t xml:space="preserve"> très simple et traité dans une belle gradation. De la plainte poignante que lui arrache le sentiment de sa détresse et de l’abandon apparent où le laisse Jéhovah, le poète passe à la supplication véhémente, puis tout à coup à la joyeuse espéra</w:t>
      </w:r>
      <w:r>
        <w:t>nce d’être bientôt délivré de ses</w:t>
      </w:r>
      <w:r w:rsidRPr="0011010B">
        <w:t xml:space="preserve"> maux.</w:t>
      </w:r>
      <w:r w:rsidRPr="00A01812">
        <w:t xml:space="preserve"> — </w:t>
      </w:r>
      <w:r>
        <w:t>Ce psaume date peut-</w:t>
      </w:r>
      <w:r w:rsidRPr="0011010B">
        <w:t>être aussi de l’ère de la persécution de Saül, surtout des derniers temps, quand David, dont la situation pénible se prolongeait en s’aggravant, ne voyait plus d’issue à son angoisse du côté de la terre.</w:t>
      </w:r>
      <w:r w:rsidRPr="00A01812">
        <w:t xml:space="preserve"> — </w:t>
      </w:r>
      <w:r w:rsidRPr="0011010B">
        <w:t>Trois strophes inégales (vers. 1</w:t>
      </w:r>
      <w:r w:rsidRPr="00A52938">
        <w:rPr>
          <w:vertAlign w:val="superscript"/>
        </w:rPr>
        <w:t>b</w:t>
      </w:r>
      <w:r w:rsidRPr="0011010B">
        <w:t>-3, 4-5, 6) : « cinq lignes pour la plainte, quatre pour la prière, trois pour les perspectives joyeuses. »</w:t>
      </w:r>
      <w:r>
        <w:t xml:space="preserve"> </w:t>
      </w:r>
    </w:p>
    <w:p w:rsidR="0073183F" w:rsidRDefault="0073183F" w:rsidP="0073183F">
      <w:pPr>
        <w:pStyle w:val="u4"/>
        <w:rPr>
          <w:rFonts w:eastAsia="Arial Unicode MS"/>
          <w:lang w:bidi="he-IL"/>
        </w:rPr>
      </w:pPr>
      <w:r w:rsidRPr="000B0C52">
        <w:rPr>
          <w:rFonts w:eastAsia="Arial Unicode MS"/>
          <w:lang w:bidi="he-IL"/>
        </w:rPr>
        <w:t>2° Première strophe </w:t>
      </w:r>
      <w:r>
        <w:rPr>
          <w:rFonts w:eastAsia="Arial Unicode MS"/>
          <w:lang w:bidi="he-IL"/>
        </w:rPr>
        <w:t xml:space="preserve">: </w:t>
      </w:r>
      <w:r w:rsidRPr="000B0C52">
        <w:rPr>
          <w:rFonts w:eastAsia="Arial Unicode MS"/>
          <w:lang w:bidi="he-IL"/>
        </w:rPr>
        <w:t>David se plaint viv</w:t>
      </w:r>
      <w:r>
        <w:rPr>
          <w:rFonts w:eastAsia="Arial Unicode MS"/>
          <w:lang w:bidi="he-IL"/>
        </w:rPr>
        <w:t>e</w:t>
      </w:r>
      <w:r w:rsidRPr="000B0C52">
        <w:rPr>
          <w:rFonts w:eastAsia="Arial Unicode MS"/>
          <w:lang w:bidi="he-IL"/>
        </w:rPr>
        <w:t xml:space="preserve">ment de ce que Dieu semble l’abandonner. Vers. </w:t>
      </w:r>
      <w:r>
        <w:rPr>
          <w:rFonts w:eastAsia="Arial Unicode MS"/>
          <w:lang w:bidi="he-IL"/>
        </w:rPr>
        <w:t>1</w:t>
      </w:r>
      <w:r w:rsidRPr="006A29DE">
        <w:rPr>
          <w:rFonts w:eastAsia="Arial Unicode MS"/>
          <w:vertAlign w:val="superscript"/>
          <w:lang w:bidi="he-IL"/>
        </w:rPr>
        <w:t>b</w:t>
      </w:r>
      <w:r>
        <w:rPr>
          <w:rFonts w:eastAsia="Arial Unicode MS"/>
          <w:lang w:bidi="he-IL"/>
        </w:rPr>
        <w:t>-</w:t>
      </w:r>
      <w:r w:rsidRPr="000B0C52">
        <w:rPr>
          <w:rFonts w:eastAsia="Arial Unicode MS"/>
          <w:lang w:bidi="he-IL"/>
        </w:rPr>
        <w:t>3.</w:t>
      </w:r>
      <w:r>
        <w:rPr>
          <w:rFonts w:eastAsia="Arial Unicode MS"/>
          <w:lang w:bidi="he-IL"/>
        </w:rPr>
        <w:t xml:space="preserve"> </w:t>
      </w:r>
    </w:p>
    <w:p w:rsidR="0073183F" w:rsidRDefault="0073183F" w:rsidP="0073183F">
      <w:pPr>
        <w:rPr>
          <w:rFonts w:eastAsia="Arial Unicode MS"/>
          <w:lang w:bidi="he-IL"/>
        </w:rPr>
      </w:pPr>
      <w:r>
        <w:rPr>
          <w:rFonts w:eastAsia="Arial Unicode MS"/>
          <w:lang w:bidi="he-IL"/>
        </w:rPr>
        <w:t>1</w:t>
      </w:r>
      <w:r>
        <w:rPr>
          <w:rFonts w:eastAsia="Arial Unicode MS"/>
          <w:vertAlign w:val="superscript"/>
          <w:lang w:bidi="he-IL"/>
        </w:rPr>
        <w:t>b</w:t>
      </w:r>
      <w:r w:rsidRPr="000B0C52">
        <w:rPr>
          <w:rFonts w:eastAsia="Arial Unicode MS"/>
          <w:lang w:bidi="he-IL"/>
        </w:rPr>
        <w:t>-3.</w:t>
      </w:r>
      <w:r w:rsidRPr="00290B1E">
        <w:rPr>
          <w:rStyle w:val="italicus"/>
        </w:rPr>
        <w:t xml:space="preserve"> Usquequo</w:t>
      </w:r>
      <w:r>
        <w:rPr>
          <w:rStyle w:val="italicus"/>
        </w:rPr>
        <w:t>…</w:t>
      </w:r>
      <w:r w:rsidRPr="000B0C52">
        <w:rPr>
          <w:rFonts w:eastAsia="Arial Unicode MS"/>
          <w:lang w:bidi="he-IL"/>
        </w:rPr>
        <w:t xml:space="preserve"> Cf. Ps. </w:t>
      </w:r>
      <w:r>
        <w:rPr>
          <w:rFonts w:eastAsia="Arial Unicode MS"/>
          <w:lang w:bidi="he-IL"/>
        </w:rPr>
        <w:t xml:space="preserve">VIII, </w:t>
      </w:r>
      <w:r w:rsidRPr="000B0C52">
        <w:rPr>
          <w:rFonts w:eastAsia="Arial Unicode MS"/>
          <w:lang w:bidi="he-IL"/>
        </w:rPr>
        <w:t xml:space="preserve">4 ; </w:t>
      </w:r>
      <w:r>
        <w:rPr>
          <w:rFonts w:eastAsia="Arial Unicode MS"/>
          <w:lang w:bidi="he-IL"/>
        </w:rPr>
        <w:t>X</w:t>
      </w:r>
      <w:r w:rsidRPr="000B0C52">
        <w:rPr>
          <w:rFonts w:eastAsia="Arial Unicode MS"/>
          <w:lang w:bidi="he-IL"/>
        </w:rPr>
        <w:t xml:space="preserve"> hébr.</w:t>
      </w:r>
      <w:r>
        <w:rPr>
          <w:rFonts w:eastAsia="Arial Unicode MS"/>
          <w:lang w:bidi="he-IL"/>
        </w:rPr>
        <w:t xml:space="preserve">, </w:t>
      </w:r>
      <w:r w:rsidRPr="000B0C52">
        <w:rPr>
          <w:rFonts w:eastAsia="Arial Unicode MS"/>
          <w:lang w:bidi="he-IL"/>
        </w:rPr>
        <w:t>1. Coup sur coup</w:t>
      </w:r>
      <w:r>
        <w:rPr>
          <w:rFonts w:eastAsia="Arial Unicode MS"/>
          <w:lang w:bidi="he-IL"/>
        </w:rPr>
        <w:t xml:space="preserve">, </w:t>
      </w:r>
      <w:r w:rsidRPr="000B0C52">
        <w:rPr>
          <w:rFonts w:eastAsia="Arial Unicode MS"/>
          <w:lang w:bidi="he-IL"/>
        </w:rPr>
        <w:t>quatre interrogations haletantes ; ton pressant</w:t>
      </w:r>
      <w:r>
        <w:rPr>
          <w:rFonts w:eastAsia="Arial Unicode MS"/>
          <w:lang w:bidi="he-IL"/>
        </w:rPr>
        <w:t xml:space="preserve">, </w:t>
      </w:r>
      <w:r w:rsidRPr="000B0C52">
        <w:rPr>
          <w:rFonts w:eastAsia="Arial Unicode MS"/>
          <w:lang w:bidi="he-IL"/>
        </w:rPr>
        <w:t xml:space="preserve">cris désolés qui s’échappent du plus profond d’une âme dont la peine </w:t>
      </w:r>
      <w:r>
        <w:rPr>
          <w:rFonts w:eastAsia="Arial Unicode MS"/>
          <w:lang w:bidi="he-IL"/>
        </w:rPr>
        <w:t>est</w:t>
      </w:r>
      <w:r w:rsidRPr="000B0C52">
        <w:rPr>
          <w:rFonts w:eastAsia="Arial Unicode MS"/>
          <w:lang w:bidi="he-IL"/>
        </w:rPr>
        <w:t xml:space="preserve"> extrême.</w:t>
      </w:r>
      <w:r w:rsidRPr="00A01812">
        <w:t xml:space="preserve"> — </w:t>
      </w:r>
      <w:r w:rsidRPr="00290B1E">
        <w:rPr>
          <w:rStyle w:val="italicus"/>
        </w:rPr>
        <w:t>Oblivísceris</w:t>
      </w:r>
      <w:r>
        <w:rPr>
          <w:rStyle w:val="italicus"/>
        </w:rPr>
        <w:t>…</w:t>
      </w:r>
      <w:r w:rsidRPr="00290B1E">
        <w:rPr>
          <w:rStyle w:val="italicus"/>
        </w:rPr>
        <w:t xml:space="preserve"> in finem.</w:t>
      </w:r>
      <w:r>
        <w:rPr>
          <w:rFonts w:eastAsia="Arial Unicode MS"/>
          <w:lang w:bidi="he-IL"/>
        </w:rPr>
        <w:t xml:space="preserve"> Ses malheurs du</w:t>
      </w:r>
      <w:r w:rsidRPr="000B0C52">
        <w:rPr>
          <w:rFonts w:eastAsia="Arial Unicode MS"/>
          <w:lang w:bidi="he-IL"/>
        </w:rPr>
        <w:t>rent depuis si longtemps</w:t>
      </w:r>
      <w:r>
        <w:rPr>
          <w:rFonts w:eastAsia="Arial Unicode MS"/>
          <w:lang w:bidi="he-IL"/>
        </w:rPr>
        <w:t xml:space="preserve">, </w:t>
      </w:r>
      <w:r w:rsidRPr="000B0C52">
        <w:rPr>
          <w:rFonts w:eastAsia="Arial Unicode MS"/>
          <w:lang w:bidi="he-IL"/>
        </w:rPr>
        <w:t>d’une manière si continue</w:t>
      </w:r>
      <w:r>
        <w:rPr>
          <w:rFonts w:eastAsia="Arial Unicode MS"/>
          <w:lang w:bidi="he-IL"/>
        </w:rPr>
        <w:t xml:space="preserve">, </w:t>
      </w:r>
      <w:r w:rsidRPr="000B0C52">
        <w:rPr>
          <w:rFonts w:eastAsia="Arial Unicode MS"/>
          <w:lang w:bidi="he-IL"/>
        </w:rPr>
        <w:t xml:space="preserve">et l’horizon </w:t>
      </w:r>
      <w:r>
        <w:rPr>
          <w:rFonts w:eastAsia="Arial Unicode MS"/>
          <w:lang w:bidi="he-IL"/>
        </w:rPr>
        <w:t>est</w:t>
      </w:r>
      <w:r w:rsidRPr="000B0C52">
        <w:rPr>
          <w:rFonts w:eastAsia="Arial Unicode MS"/>
          <w:lang w:bidi="he-IL"/>
        </w:rPr>
        <w:t xml:space="preserve"> si noir encore</w:t>
      </w:r>
      <w:r>
        <w:rPr>
          <w:rFonts w:eastAsia="Arial Unicode MS"/>
          <w:lang w:bidi="he-IL"/>
        </w:rPr>
        <w:t xml:space="preserve">, </w:t>
      </w:r>
      <w:r w:rsidRPr="000B0C52">
        <w:rPr>
          <w:rFonts w:eastAsia="Arial Unicode MS"/>
          <w:lang w:bidi="he-IL"/>
        </w:rPr>
        <w:t xml:space="preserve">qu’elle </w:t>
      </w:r>
      <w:r>
        <w:rPr>
          <w:rFonts w:eastAsia="Arial Unicode MS"/>
          <w:lang w:bidi="he-IL"/>
        </w:rPr>
        <w:t>est</w:t>
      </w:r>
      <w:r w:rsidRPr="000B0C52">
        <w:rPr>
          <w:rFonts w:eastAsia="Arial Unicode MS"/>
          <w:lang w:bidi="he-IL"/>
        </w:rPr>
        <w:t xml:space="preserve"> admise à supposer que Dieu l’a oubliée</w:t>
      </w:r>
      <w:r>
        <w:rPr>
          <w:rFonts w:eastAsia="Arial Unicode MS"/>
          <w:lang w:bidi="he-IL"/>
        </w:rPr>
        <w:t xml:space="preserve">, </w:t>
      </w:r>
      <w:r w:rsidRPr="000B0C52">
        <w:rPr>
          <w:rFonts w:eastAsia="Arial Unicode MS"/>
          <w:lang w:bidi="he-IL"/>
        </w:rPr>
        <w:t>ou même qu’il s’est volontairement détourné d’elle</w:t>
      </w:r>
      <w:r w:rsidRPr="00290B1E">
        <w:rPr>
          <w:rStyle w:val="italicus"/>
        </w:rPr>
        <w:t xml:space="preserve"> </w:t>
      </w:r>
      <w:r w:rsidRPr="00510E1E">
        <w:t>(</w:t>
      </w:r>
      <w:r>
        <w:rPr>
          <w:rStyle w:val="italicus"/>
        </w:rPr>
        <w:t>avértis</w:t>
      </w:r>
      <w:r w:rsidRPr="00290B1E">
        <w:rPr>
          <w:rStyle w:val="italicus"/>
        </w:rPr>
        <w:t xml:space="preserve"> fáciem </w:t>
      </w:r>
      <w:r>
        <w:rPr>
          <w:rStyle w:val="italicus"/>
        </w:rPr>
        <w:t xml:space="preserve">: </w:t>
      </w:r>
      <w:r w:rsidRPr="000B0C52">
        <w:rPr>
          <w:rFonts w:eastAsia="Arial Unicode MS"/>
          <w:lang w:bidi="he-IL"/>
        </w:rPr>
        <w:t>signe d’indifférence</w:t>
      </w:r>
      <w:r>
        <w:rPr>
          <w:rFonts w:eastAsia="Arial Unicode MS"/>
          <w:lang w:bidi="he-IL"/>
        </w:rPr>
        <w:t xml:space="preserve">, </w:t>
      </w:r>
      <w:r w:rsidRPr="000B0C52">
        <w:rPr>
          <w:rFonts w:eastAsia="Arial Unicode MS"/>
          <w:lang w:bidi="he-IL"/>
        </w:rPr>
        <w:t>ou même de colère).</w:t>
      </w:r>
      <w:r w:rsidRPr="00A01812">
        <w:t xml:space="preserve"> — </w:t>
      </w:r>
      <w:r w:rsidRPr="00290B1E">
        <w:rPr>
          <w:rStyle w:val="italicus"/>
        </w:rPr>
        <w:t>Qu</w:t>
      </w:r>
      <w:r>
        <w:rPr>
          <w:rStyle w:val="italicus"/>
        </w:rPr>
        <w:t>á</w:t>
      </w:r>
      <w:r w:rsidRPr="00290B1E">
        <w:rPr>
          <w:rStyle w:val="italicus"/>
        </w:rPr>
        <w:t>mdiu</w:t>
      </w:r>
      <w:r>
        <w:rPr>
          <w:rStyle w:val="italicus"/>
        </w:rPr>
        <w:t>…</w:t>
      </w:r>
      <w:r w:rsidRPr="00290B1E">
        <w:rPr>
          <w:rStyle w:val="italicus"/>
        </w:rPr>
        <w:t xml:space="preserve"> cons</w:t>
      </w:r>
      <w:r>
        <w:rPr>
          <w:rStyle w:val="italicus"/>
        </w:rPr>
        <w:t>í</w:t>
      </w:r>
      <w:r w:rsidRPr="00290B1E">
        <w:rPr>
          <w:rStyle w:val="italicus"/>
        </w:rPr>
        <w:t>lia</w:t>
      </w:r>
      <w:r>
        <w:rPr>
          <w:rStyle w:val="italicus"/>
        </w:rPr>
        <w:t>…</w:t>
      </w:r>
      <w:r w:rsidRPr="00290B1E">
        <w:rPr>
          <w:rStyle w:val="italicus"/>
        </w:rPr>
        <w:t> </w:t>
      </w:r>
      <w:r>
        <w:rPr>
          <w:rStyle w:val="italicus"/>
        </w:rPr>
        <w:t xml:space="preserve">: </w:t>
      </w:r>
      <w:r w:rsidRPr="000B0C52">
        <w:rPr>
          <w:rFonts w:eastAsia="Arial Unicode MS"/>
          <w:lang w:bidi="he-IL"/>
        </w:rPr>
        <w:t>formant successivement de nouveaux projets de salut</w:t>
      </w:r>
      <w:r>
        <w:rPr>
          <w:rFonts w:eastAsia="Arial Unicode MS"/>
          <w:lang w:bidi="he-IL"/>
        </w:rPr>
        <w:t>, mais en</w:t>
      </w:r>
      <w:r w:rsidRPr="000B0C52">
        <w:rPr>
          <w:rFonts w:eastAsia="Arial Unicode MS"/>
          <w:lang w:bidi="he-IL"/>
        </w:rPr>
        <w:t xml:space="preserve"> vain ; projets toujours déçus</w:t>
      </w:r>
      <w:r>
        <w:rPr>
          <w:rFonts w:eastAsia="Arial Unicode MS"/>
          <w:lang w:bidi="he-IL"/>
        </w:rPr>
        <w:t xml:space="preserve">, </w:t>
      </w:r>
      <w:r w:rsidRPr="000B0C52">
        <w:rPr>
          <w:rFonts w:eastAsia="Arial Unicode MS"/>
          <w:lang w:bidi="he-IL"/>
        </w:rPr>
        <w:t>qui créaient un perpétuel chagrin</w:t>
      </w:r>
      <w:r w:rsidRPr="00290B1E">
        <w:rPr>
          <w:rStyle w:val="italicus"/>
        </w:rPr>
        <w:t xml:space="preserve"> </w:t>
      </w:r>
      <w:r w:rsidRPr="00510E1E">
        <w:t>(</w:t>
      </w:r>
      <w:r w:rsidRPr="00290B1E">
        <w:rPr>
          <w:rStyle w:val="italicus"/>
        </w:rPr>
        <w:t>per diem</w:t>
      </w:r>
      <w:r>
        <w:rPr>
          <w:rStyle w:val="italicus"/>
        </w:rPr>
        <w:t xml:space="preserve">, </w:t>
      </w:r>
      <w:r>
        <w:rPr>
          <w:rFonts w:eastAsia="Arial Unicode MS"/>
          <w:lang w:bidi="he-IL"/>
        </w:rPr>
        <w:t>chaque jour) à leur</w:t>
      </w:r>
      <w:r w:rsidRPr="000B0C52">
        <w:rPr>
          <w:rFonts w:eastAsia="Arial Unicode MS"/>
          <w:lang w:bidi="he-IL"/>
        </w:rPr>
        <w:t xml:space="preserve"> auteur.</w:t>
      </w:r>
      <w:r w:rsidRPr="00A01812">
        <w:t xml:space="preserve"> — </w:t>
      </w:r>
      <w:r w:rsidRPr="00290B1E">
        <w:rPr>
          <w:rStyle w:val="italicus"/>
        </w:rPr>
        <w:t>Exalt</w:t>
      </w:r>
      <w:r>
        <w:rPr>
          <w:rStyle w:val="italicus"/>
        </w:rPr>
        <w:t>á</w:t>
      </w:r>
      <w:r w:rsidRPr="00290B1E">
        <w:rPr>
          <w:rStyle w:val="italicus"/>
        </w:rPr>
        <w:t>bitur </w:t>
      </w:r>
      <w:r>
        <w:rPr>
          <w:rStyle w:val="italicus"/>
        </w:rPr>
        <w:t xml:space="preserve">: </w:t>
      </w:r>
      <w:r w:rsidRPr="000B0C52">
        <w:rPr>
          <w:rFonts w:eastAsia="Arial Unicode MS"/>
          <w:lang w:bidi="he-IL"/>
        </w:rPr>
        <w:t>aura le dessus</w:t>
      </w:r>
      <w:r>
        <w:rPr>
          <w:rFonts w:eastAsia="Arial Unicode MS"/>
          <w:lang w:bidi="he-IL"/>
        </w:rPr>
        <w:t xml:space="preserve">, </w:t>
      </w:r>
      <w:r w:rsidRPr="000B0C52">
        <w:rPr>
          <w:rFonts w:eastAsia="Arial Unicode MS"/>
          <w:lang w:bidi="he-IL"/>
        </w:rPr>
        <w:t>triomphera du roi.</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3° Seconde strophe </w:t>
      </w:r>
      <w:r>
        <w:rPr>
          <w:rFonts w:eastAsia="Arial Unicode MS"/>
          <w:lang w:bidi="he-IL"/>
        </w:rPr>
        <w:t xml:space="preserve">: </w:t>
      </w:r>
      <w:r w:rsidRPr="000B0C52">
        <w:rPr>
          <w:rFonts w:eastAsia="Arial Unicode MS"/>
          <w:lang w:bidi="he-IL"/>
        </w:rPr>
        <w:t>prière pour obtenir le secours du ciel. Vers. 4-5.</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4-5. Le ton devient plus calme</w:t>
      </w:r>
      <w:r>
        <w:rPr>
          <w:rFonts w:eastAsia="Arial Unicode MS"/>
          <w:lang w:bidi="he-IL"/>
        </w:rPr>
        <w:t xml:space="preserve">, </w:t>
      </w:r>
      <w:r w:rsidRPr="000B0C52">
        <w:rPr>
          <w:rFonts w:eastAsia="Arial Unicode MS"/>
          <w:lang w:bidi="he-IL"/>
        </w:rPr>
        <w:t>la confiance renaissant au cœur du psalmiste.</w:t>
      </w:r>
      <w:r w:rsidRPr="00A01812">
        <w:t xml:space="preserve"> — </w:t>
      </w:r>
      <w:r>
        <w:rPr>
          <w:rStyle w:val="italicus"/>
        </w:rPr>
        <w:t>Réspice</w:t>
      </w:r>
      <w:r w:rsidRPr="00290B1E">
        <w:rPr>
          <w:rStyle w:val="italicus"/>
        </w:rPr>
        <w:t> </w:t>
      </w:r>
      <w:r>
        <w:rPr>
          <w:rStyle w:val="italicus"/>
        </w:rPr>
        <w:t xml:space="preserve">: </w:t>
      </w:r>
      <w:r w:rsidRPr="000B0C52">
        <w:rPr>
          <w:rFonts w:eastAsia="Arial Unicode MS"/>
          <w:lang w:bidi="he-IL"/>
        </w:rPr>
        <w:t xml:space="preserve">le contraire de </w:t>
      </w:r>
      <w:r>
        <w:rPr>
          <w:rFonts w:eastAsia="Arial Unicode MS"/>
          <w:lang w:bidi="he-IL"/>
        </w:rPr>
        <w:t>« </w:t>
      </w:r>
      <w:r w:rsidRPr="000B0C52">
        <w:rPr>
          <w:rFonts w:eastAsia="Arial Unicode MS"/>
          <w:lang w:bidi="he-IL"/>
        </w:rPr>
        <w:t>avertis f</w:t>
      </w:r>
      <w:r>
        <w:rPr>
          <w:rFonts w:eastAsia="Arial Unicode MS"/>
          <w:lang w:bidi="he-IL"/>
        </w:rPr>
        <w:t>ác</w:t>
      </w:r>
      <w:r w:rsidRPr="000B0C52">
        <w:rPr>
          <w:rFonts w:eastAsia="Arial Unicode MS"/>
          <w:lang w:bidi="he-IL"/>
        </w:rPr>
        <w:t>iem</w:t>
      </w:r>
      <w:r>
        <w:rPr>
          <w:rFonts w:eastAsia="Arial Unicode MS"/>
          <w:lang w:bidi="he-IL"/>
        </w:rPr>
        <w:t> », v</w:t>
      </w:r>
      <w:r w:rsidRPr="000B0C52">
        <w:rPr>
          <w:rFonts w:eastAsia="Arial Unicode MS"/>
          <w:lang w:bidi="he-IL"/>
        </w:rPr>
        <w:t>ers. 1.</w:t>
      </w:r>
      <w:r w:rsidRPr="00A01812">
        <w:t xml:space="preserve"> — </w:t>
      </w:r>
      <w:r>
        <w:rPr>
          <w:rStyle w:val="italicus"/>
        </w:rPr>
        <w:t>Exáudi</w:t>
      </w:r>
      <w:r w:rsidRPr="00290B1E">
        <w:rPr>
          <w:rStyle w:val="italicus"/>
        </w:rPr>
        <w:t>.</w:t>
      </w:r>
      <w:r w:rsidRPr="000B0C52">
        <w:rPr>
          <w:rFonts w:eastAsia="Arial Unicode MS"/>
          <w:lang w:bidi="he-IL"/>
        </w:rPr>
        <w:t xml:space="preserve"> Hébr. </w:t>
      </w:r>
      <w:r>
        <w:rPr>
          <w:rFonts w:eastAsia="Arial Unicode MS"/>
          <w:lang w:bidi="he-IL"/>
        </w:rPr>
        <w:t>: Réponds-moi. Au lieu de garder c</w:t>
      </w:r>
      <w:r w:rsidRPr="000B0C52">
        <w:rPr>
          <w:rFonts w:eastAsia="Arial Unicode MS"/>
          <w:lang w:bidi="he-IL"/>
        </w:rPr>
        <w:t>e long silence qui parait manifester l’oubli et l’abandon.</w:t>
      </w:r>
      <w:r w:rsidRPr="00A01812">
        <w:t xml:space="preserve"> — </w:t>
      </w:r>
      <w:r w:rsidRPr="00290B1E">
        <w:rPr>
          <w:rStyle w:val="italicus"/>
        </w:rPr>
        <w:t>Ill</w:t>
      </w:r>
      <w:r>
        <w:rPr>
          <w:rStyle w:val="italicus"/>
        </w:rPr>
        <w:t>ú</w:t>
      </w:r>
      <w:r w:rsidRPr="00290B1E">
        <w:rPr>
          <w:rStyle w:val="italicus"/>
        </w:rPr>
        <w:t>mina óculos.</w:t>
      </w:r>
      <w:r w:rsidRPr="000B0C52">
        <w:rPr>
          <w:rFonts w:eastAsia="Arial Unicode MS"/>
          <w:lang w:bidi="he-IL"/>
        </w:rPr>
        <w:t xml:space="preserve"> Métaphore déjà rencontrée plus haut</w:t>
      </w:r>
      <w:r>
        <w:rPr>
          <w:rFonts w:eastAsia="Arial Unicode MS"/>
          <w:lang w:bidi="he-IL"/>
        </w:rPr>
        <w:t xml:space="preserve">, </w:t>
      </w:r>
      <w:r w:rsidRPr="000B0C52">
        <w:rPr>
          <w:rFonts w:eastAsia="Arial Unicode MS"/>
          <w:lang w:bidi="he-IL"/>
        </w:rPr>
        <w:t>Ps</w:t>
      </w:r>
      <w:r>
        <w:rPr>
          <w:rFonts w:eastAsia="Arial Unicode MS"/>
          <w:lang w:bidi="he-IL"/>
        </w:rPr>
        <w:t xml:space="preserve">. VI, </w:t>
      </w:r>
      <w:r w:rsidRPr="000B0C52">
        <w:rPr>
          <w:rFonts w:eastAsia="Arial Unicode MS"/>
          <w:lang w:bidi="he-IL"/>
        </w:rPr>
        <w:t>7 (voyez la note). C.-à-d. rends-moi ma vie</w:t>
      </w:r>
      <w:r>
        <w:rPr>
          <w:rFonts w:eastAsia="Arial Unicode MS"/>
          <w:lang w:bidi="he-IL"/>
        </w:rPr>
        <w:t xml:space="preserve">, </w:t>
      </w:r>
      <w:r w:rsidRPr="000B0C52">
        <w:rPr>
          <w:rFonts w:eastAsia="Arial Unicode MS"/>
          <w:lang w:bidi="he-IL"/>
        </w:rPr>
        <w:t>qui s’épuise dans la tristesse</w:t>
      </w:r>
      <w:r>
        <w:rPr>
          <w:rFonts w:eastAsia="Arial Unicode MS"/>
          <w:lang w:bidi="he-IL"/>
        </w:rPr>
        <w:t xml:space="preserve">, </w:t>
      </w:r>
      <w:r w:rsidRPr="000B0C52">
        <w:rPr>
          <w:rFonts w:eastAsia="Arial Unicode MS"/>
          <w:lang w:bidi="he-IL"/>
        </w:rPr>
        <w:t>comme le montrent mes yeux à demi éteints.</w:t>
      </w:r>
      <w:r w:rsidRPr="00A01812">
        <w:t xml:space="preserve"> — </w:t>
      </w:r>
      <w:r w:rsidRPr="00290B1E">
        <w:rPr>
          <w:rStyle w:val="italicus"/>
        </w:rPr>
        <w:t>Obd</w:t>
      </w:r>
      <w:r>
        <w:rPr>
          <w:rStyle w:val="italicus"/>
        </w:rPr>
        <w:t>ó</w:t>
      </w:r>
      <w:r w:rsidRPr="00290B1E">
        <w:rPr>
          <w:rStyle w:val="italicus"/>
        </w:rPr>
        <w:t>rmiam in morte</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une expression </w:t>
      </w:r>
      <w:r>
        <w:rPr>
          <w:rFonts w:eastAsia="Arial Unicode MS"/>
          <w:lang w:bidi="he-IL"/>
        </w:rPr>
        <w:t>poétique</w:t>
      </w:r>
      <w:r w:rsidRPr="000B0C52">
        <w:rPr>
          <w:rFonts w:eastAsia="Arial Unicode MS"/>
          <w:lang w:bidi="he-IL"/>
        </w:rPr>
        <w:t xml:space="preserve"> pour désign</w:t>
      </w:r>
      <w:r>
        <w:rPr>
          <w:rFonts w:eastAsia="Arial Unicode MS"/>
          <w:lang w:bidi="he-IL"/>
        </w:rPr>
        <w:t>er le long sommeil de la mort. À</w:t>
      </w:r>
      <w:r w:rsidRPr="000B0C52">
        <w:rPr>
          <w:rFonts w:eastAsia="Arial Unicode MS"/>
          <w:lang w:bidi="he-IL"/>
        </w:rPr>
        <w:t xml:space="preserve"> la place de l’adverbe</w:t>
      </w:r>
      <w:r>
        <w:rPr>
          <w:rStyle w:val="italicus"/>
        </w:rPr>
        <w:t xml:space="preserve"> u</w:t>
      </w:r>
      <w:r w:rsidRPr="00290B1E">
        <w:rPr>
          <w:rStyle w:val="italicus"/>
        </w:rPr>
        <w:t>nquam</w:t>
      </w:r>
      <w:r>
        <w:rPr>
          <w:rStyle w:val="italicus"/>
        </w:rPr>
        <w:t xml:space="preserve">, </w:t>
      </w:r>
      <w:r w:rsidRPr="000B0C52">
        <w:rPr>
          <w:rFonts w:eastAsia="Arial Unicode MS"/>
          <w:lang w:bidi="he-IL"/>
        </w:rPr>
        <w:t>simple négation dans l’hébreu.</w:t>
      </w:r>
      <w:r w:rsidRPr="00A01812">
        <w:t xml:space="preserve"> — </w:t>
      </w:r>
      <w:r w:rsidRPr="00290B1E">
        <w:rPr>
          <w:rStyle w:val="italicus"/>
        </w:rPr>
        <w:t>Ne quando dicat</w:t>
      </w:r>
      <w:r>
        <w:rPr>
          <w:rStyle w:val="italicus"/>
        </w:rPr>
        <w:t>…</w:t>
      </w:r>
      <w:r w:rsidRPr="00290B1E">
        <w:rPr>
          <w:rStyle w:val="italicus"/>
        </w:rPr>
        <w:t xml:space="preserve"> </w:t>
      </w:r>
      <w:r w:rsidRPr="000B0C52">
        <w:rPr>
          <w:rFonts w:eastAsia="Arial Unicode MS"/>
          <w:lang w:bidi="he-IL"/>
        </w:rPr>
        <w:t>Insinuation habile et délicate</w:t>
      </w:r>
      <w:r>
        <w:rPr>
          <w:rFonts w:eastAsia="Arial Unicode MS"/>
          <w:lang w:bidi="he-IL"/>
        </w:rPr>
        <w:t xml:space="preserve">, </w:t>
      </w:r>
      <w:r w:rsidRPr="000B0C52">
        <w:rPr>
          <w:rFonts w:eastAsia="Arial Unicode MS"/>
          <w:lang w:bidi="he-IL"/>
        </w:rPr>
        <w:t>pour obtenir plus promptement la grâce demandée </w:t>
      </w:r>
      <w:r>
        <w:rPr>
          <w:rFonts w:eastAsia="Arial Unicode MS"/>
          <w:lang w:bidi="he-IL"/>
        </w:rPr>
        <w:t xml:space="preserve">: </w:t>
      </w:r>
      <w:r w:rsidRPr="000B0C52">
        <w:rPr>
          <w:rFonts w:eastAsia="Arial Unicode MS"/>
          <w:lang w:bidi="he-IL"/>
        </w:rPr>
        <w:t xml:space="preserve">la gloire de Dieu </w:t>
      </w:r>
      <w:r>
        <w:rPr>
          <w:rFonts w:eastAsia="Arial Unicode MS"/>
          <w:lang w:bidi="he-IL"/>
        </w:rPr>
        <w:t>est</w:t>
      </w:r>
      <w:r w:rsidRPr="000B0C52">
        <w:rPr>
          <w:rFonts w:eastAsia="Arial Unicode MS"/>
          <w:lang w:bidi="he-IL"/>
        </w:rPr>
        <w:t xml:space="preserve"> intéressée au salut de David ; car</w:t>
      </w:r>
      <w:r>
        <w:rPr>
          <w:rFonts w:eastAsia="Arial Unicode MS"/>
          <w:lang w:bidi="he-IL"/>
        </w:rPr>
        <w:t xml:space="preserve">, </w:t>
      </w:r>
      <w:r w:rsidRPr="000B0C52">
        <w:rPr>
          <w:rFonts w:eastAsia="Arial Unicode MS"/>
          <w:lang w:bidi="he-IL"/>
        </w:rPr>
        <w:t>si les ennemis du jeune roi réussissent à le renverser et à le ruiner sans ressource</w:t>
      </w:r>
      <w:r w:rsidRPr="00290B1E">
        <w:rPr>
          <w:rStyle w:val="italicus"/>
        </w:rPr>
        <w:t xml:space="preserve"> </w:t>
      </w:r>
      <w:r w:rsidRPr="00510E1E">
        <w:t>(</w:t>
      </w:r>
      <w:r w:rsidRPr="00290B1E">
        <w:rPr>
          <w:rStyle w:val="italicus"/>
        </w:rPr>
        <w:t>si motus</w:t>
      </w:r>
      <w:r>
        <w:rPr>
          <w:rStyle w:val="italicus"/>
        </w:rPr>
        <w:t>…</w:t>
      </w:r>
      <w:r w:rsidRPr="00B134CC">
        <w:t xml:space="preserve">), </w:t>
      </w:r>
      <w:r w:rsidRPr="000B0C52">
        <w:rPr>
          <w:rFonts w:eastAsia="Arial Unicode MS"/>
          <w:lang w:bidi="he-IL"/>
        </w:rPr>
        <w:t>lui</w:t>
      </w:r>
      <w:r>
        <w:rPr>
          <w:rFonts w:eastAsia="Arial Unicode MS"/>
          <w:lang w:bidi="he-IL"/>
        </w:rPr>
        <w:t xml:space="preserve">, </w:t>
      </w:r>
      <w:r w:rsidRPr="000B0C52">
        <w:rPr>
          <w:rFonts w:eastAsia="Arial Unicode MS"/>
          <w:lang w:bidi="he-IL"/>
        </w:rPr>
        <w:t>l’ami dévoué de Jéhovah</w:t>
      </w:r>
      <w:r>
        <w:rPr>
          <w:rFonts w:eastAsia="Arial Unicode MS"/>
          <w:lang w:bidi="he-IL"/>
        </w:rPr>
        <w:t xml:space="preserve">, </w:t>
      </w:r>
      <w:r w:rsidRPr="000B0C52">
        <w:rPr>
          <w:rFonts w:eastAsia="Arial Unicode MS"/>
          <w:lang w:bidi="he-IL"/>
        </w:rPr>
        <w:t xml:space="preserve">ils ne manqueront pas de se vanter d’avoir vaincu </w:t>
      </w:r>
      <w:r>
        <w:rPr>
          <w:rFonts w:eastAsia="Arial Unicode MS"/>
          <w:lang w:bidi="he-IL"/>
        </w:rPr>
        <w:t>le</w:t>
      </w:r>
      <w:r w:rsidRPr="000B0C52">
        <w:rPr>
          <w:rFonts w:eastAsia="Arial Unicode MS"/>
          <w:lang w:bidi="he-IL"/>
        </w:rPr>
        <w:t xml:space="preserve"> Seigneur lui-même</w:t>
      </w:r>
      <w:r>
        <w:rPr>
          <w:rFonts w:eastAsia="Arial Unicode MS"/>
          <w:lang w:bidi="he-IL"/>
        </w:rPr>
        <w:t xml:space="preserve">, </w:t>
      </w:r>
      <w:r w:rsidRPr="000B0C52">
        <w:rPr>
          <w:rFonts w:eastAsia="Arial Unicode MS"/>
          <w:lang w:bidi="he-IL"/>
        </w:rPr>
        <w:t>qui ne l’aura pas sauvé.</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4° Troisième strophe </w:t>
      </w:r>
      <w:r>
        <w:rPr>
          <w:rFonts w:eastAsia="Arial Unicode MS"/>
          <w:lang w:bidi="he-IL"/>
        </w:rPr>
        <w:t xml:space="preserve">: </w:t>
      </w:r>
      <w:r w:rsidRPr="000B0C52">
        <w:rPr>
          <w:rFonts w:eastAsia="Arial Unicode MS"/>
          <w:lang w:bidi="he-IL"/>
        </w:rPr>
        <w:t>joie de la délivrance. Vers. 6.</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6.</w:t>
      </w:r>
      <w:r w:rsidRPr="00290B1E">
        <w:rPr>
          <w:rStyle w:val="italicus"/>
        </w:rPr>
        <w:t xml:space="preserve"> Ego autem</w:t>
      </w:r>
      <w:r>
        <w:rPr>
          <w:rStyle w:val="italicus"/>
        </w:rPr>
        <w:t>…</w:t>
      </w:r>
      <w:r w:rsidRPr="000B0C52">
        <w:rPr>
          <w:rFonts w:eastAsia="Arial Unicode MS"/>
          <w:lang w:bidi="he-IL"/>
        </w:rPr>
        <w:t xml:space="preserve"> L’accent de la foi</w:t>
      </w:r>
      <w:r>
        <w:rPr>
          <w:rFonts w:eastAsia="Arial Unicode MS"/>
          <w:lang w:bidi="he-IL"/>
        </w:rPr>
        <w:t xml:space="preserve">, </w:t>
      </w:r>
      <w:r w:rsidRPr="000B0C52">
        <w:rPr>
          <w:rFonts w:eastAsia="Arial Unicode MS"/>
          <w:lang w:bidi="he-IL"/>
        </w:rPr>
        <w:t>plein de suavité. Le calme s’est complètement rétabli dans l’âme du psalmiste.</w:t>
      </w:r>
      <w:r w:rsidRPr="00A01812">
        <w:t xml:space="preserve"> — </w:t>
      </w:r>
      <w:r w:rsidRPr="00290B1E">
        <w:rPr>
          <w:rStyle w:val="italicus"/>
        </w:rPr>
        <w:t>Exult</w:t>
      </w:r>
      <w:r>
        <w:rPr>
          <w:rStyle w:val="italicus"/>
        </w:rPr>
        <w:t>á</w:t>
      </w:r>
      <w:r w:rsidRPr="00290B1E">
        <w:rPr>
          <w:rStyle w:val="italicus"/>
        </w:rPr>
        <w:t>bit.</w:t>
      </w:r>
      <w:r w:rsidRPr="000B0C52">
        <w:rPr>
          <w:rFonts w:eastAsia="Arial Unicode MS"/>
          <w:lang w:bidi="he-IL"/>
        </w:rPr>
        <w:t xml:space="preserve"> C’est lui qui sera dans l’allégresse du salut</w:t>
      </w:r>
      <w:r>
        <w:rPr>
          <w:rFonts w:eastAsia="Arial Unicode MS"/>
          <w:lang w:bidi="he-IL"/>
        </w:rPr>
        <w:t xml:space="preserve">, </w:t>
      </w:r>
      <w:r w:rsidRPr="000B0C52">
        <w:rPr>
          <w:rFonts w:eastAsia="Arial Unicode MS"/>
          <w:lang w:bidi="he-IL"/>
        </w:rPr>
        <w:t>et point ses ennemis (cf. vers. 5) ; sûr du triomphe final (remarquez le prétérit prophétique</w:t>
      </w:r>
      <w:r>
        <w:rPr>
          <w:rFonts w:eastAsia="Arial Unicode MS"/>
          <w:lang w:bidi="he-IL"/>
        </w:rPr>
        <w:t xml:space="preserve">, </w:t>
      </w:r>
      <w:r w:rsidRPr="00290B1E">
        <w:rPr>
          <w:rStyle w:val="italicus"/>
        </w:rPr>
        <w:t>bona tr</w:t>
      </w:r>
      <w:r>
        <w:rPr>
          <w:rStyle w:val="italicus"/>
        </w:rPr>
        <w:t>í</w:t>
      </w:r>
      <w:r w:rsidRPr="00290B1E">
        <w:rPr>
          <w:rStyle w:val="italicus"/>
        </w:rPr>
        <w:t>buit</w:t>
      </w:r>
      <w:r w:rsidRPr="00B134CC">
        <w:t xml:space="preserve">), </w:t>
      </w:r>
      <w:r w:rsidRPr="000B0C52">
        <w:rPr>
          <w:rFonts w:eastAsia="Arial Unicode MS"/>
          <w:lang w:bidi="he-IL"/>
        </w:rPr>
        <w:t>bien que rien ne soit changé pour le moment dans sa situation extérieure</w:t>
      </w:r>
      <w:r>
        <w:rPr>
          <w:rFonts w:eastAsia="Arial Unicode MS"/>
          <w:lang w:bidi="he-IL"/>
        </w:rPr>
        <w:t xml:space="preserve">, </w:t>
      </w:r>
      <w:r w:rsidRPr="000B0C52">
        <w:rPr>
          <w:rFonts w:eastAsia="Arial Unicode MS"/>
          <w:lang w:bidi="he-IL"/>
        </w:rPr>
        <w:t>il fait à Dieu les plus belles promesses </w:t>
      </w:r>
      <w:r>
        <w:rPr>
          <w:rFonts w:eastAsia="Arial Unicode MS"/>
          <w:lang w:bidi="he-IL"/>
        </w:rPr>
        <w:t xml:space="preserve">: </w:t>
      </w:r>
      <w:r w:rsidRPr="00290B1E">
        <w:rPr>
          <w:rStyle w:val="italicus"/>
        </w:rPr>
        <w:t>cant</w:t>
      </w:r>
      <w:r>
        <w:rPr>
          <w:rStyle w:val="italicus"/>
        </w:rPr>
        <w:t xml:space="preserve">ábo, </w:t>
      </w:r>
      <w:r w:rsidRPr="00290B1E">
        <w:rPr>
          <w:rStyle w:val="italicus"/>
        </w:rPr>
        <w:t>psallam.</w:t>
      </w:r>
      <w:r>
        <w:rPr>
          <w:rFonts w:eastAsia="Arial Unicode MS"/>
          <w:lang w:bidi="he-IL"/>
        </w:rPr>
        <w:t xml:space="preserve"> </w:t>
      </w:r>
    </w:p>
    <w:p w:rsidR="0073183F" w:rsidRDefault="0073183F" w:rsidP="0073183F">
      <w:pPr>
        <w:rPr>
          <w:lang w:bidi="he-IL"/>
        </w:rPr>
      </w:pPr>
      <w:r>
        <w:rPr>
          <w:rFonts w:eastAsia="Arial Unicode MS"/>
          <w:lang w:bidi="he-IL"/>
        </w:rPr>
        <w:t xml:space="preserve">² </w:t>
      </w:r>
    </w:p>
    <w:p w:rsidR="00B31524" w:rsidRDefault="00B31524" w:rsidP="005521AA">
      <w:pPr>
        <w:pStyle w:val="Titre4"/>
      </w:pPr>
      <w:r>
        <w:lastRenderedPageBreak/>
        <w:t xml:space="preserve">Ps 13 </w:t>
      </w:r>
    </w:p>
    <w:p w:rsidR="0073183F" w:rsidRPr="00ED2022" w:rsidRDefault="0073183F" w:rsidP="0073183F">
      <w:pPr>
        <w:pStyle w:val="up1"/>
      </w:pPr>
      <w:r w:rsidRPr="00ED2022">
        <w:t xml:space="preserve">Psaume </w:t>
      </w:r>
      <w:r>
        <w:t>XIII</w:t>
      </w:r>
      <w:bookmarkStart w:id="247" w:name="ps013n"/>
      <w:bookmarkEnd w:id="247"/>
      <w:r w:rsidRPr="00ED2022">
        <w:t xml:space="preserve"> </w:t>
      </w:r>
    </w:p>
    <w:p w:rsidR="0073183F" w:rsidRPr="00ED2022" w:rsidRDefault="0073183F" w:rsidP="0073183F">
      <w:pPr>
        <w:pStyle w:val="up12"/>
      </w:pPr>
      <w:r w:rsidRPr="00ED2022">
        <w:t xml:space="preserve">Affreuse dépravation des hommes ; Dieu s’en vengera et sauvera son peuple. </w:t>
      </w:r>
    </w:p>
    <w:p w:rsidR="0073183F" w:rsidRDefault="0073183F" w:rsidP="0073183F">
      <w:pPr>
        <w:pStyle w:val="u4"/>
      </w:pPr>
      <w:r>
        <w:t>1°</w:t>
      </w:r>
      <w:r w:rsidRPr="0011010B">
        <w:t xml:space="preserve"> Le titre. </w:t>
      </w:r>
      <w:r>
        <w:t>Vers. 1</w:t>
      </w:r>
      <w:r>
        <w:rPr>
          <w:vertAlign w:val="superscript"/>
        </w:rPr>
        <w:t>a</w:t>
      </w:r>
      <w:r w:rsidRPr="0011010B">
        <w:t>.</w:t>
      </w:r>
      <w:r>
        <w:t xml:space="preserve"> </w:t>
      </w:r>
    </w:p>
    <w:p w:rsidR="0073183F" w:rsidRDefault="0073183F" w:rsidP="0073183F">
      <w:pPr>
        <w:rPr>
          <w:rFonts w:eastAsia="Arial Unicode MS"/>
          <w:lang w:bidi="he-IL"/>
        </w:rPr>
      </w:pPr>
      <w:r w:rsidRPr="000B0C52">
        <w:rPr>
          <w:rFonts w:eastAsia="Arial Unicode MS"/>
          <w:lang w:bidi="he-IL"/>
        </w:rPr>
        <w:t xml:space="preserve">Ps. </w:t>
      </w:r>
      <w:r>
        <w:rPr>
          <w:rFonts w:eastAsia="Arial Unicode MS"/>
          <w:lang w:bidi="he-IL"/>
        </w:rPr>
        <w:t>XIII.</w:t>
      </w:r>
      <w:r w:rsidRPr="00A01812">
        <w:t xml:space="preserve"> — </w:t>
      </w:r>
      <w:r>
        <w:rPr>
          <w:rFonts w:eastAsia="Arial Unicode MS"/>
          <w:lang w:bidi="he-IL"/>
        </w:rPr>
        <w:t>1</w:t>
      </w:r>
      <w:r w:rsidRPr="000B0C52">
        <w:rPr>
          <w:rFonts w:eastAsia="Arial Unicode MS"/>
          <w:vertAlign w:val="superscript"/>
          <w:lang w:bidi="he-IL"/>
        </w:rPr>
        <w:t>a</w:t>
      </w:r>
      <w:r w:rsidRPr="000B0C52">
        <w:rPr>
          <w:rFonts w:eastAsia="Arial Unicode MS"/>
          <w:lang w:bidi="he-IL"/>
        </w:rPr>
        <w:t>. Les trois notions les plus fréquemment répétées dans ces titres </w:t>
      </w:r>
      <w:r>
        <w:rPr>
          <w:rFonts w:eastAsia="Arial Unicode MS"/>
          <w:lang w:bidi="he-IL"/>
        </w:rPr>
        <w:t xml:space="preserve">: </w:t>
      </w:r>
      <w:r w:rsidRPr="000B0C52">
        <w:rPr>
          <w:rFonts w:eastAsia="Arial Unicode MS"/>
          <w:lang w:bidi="he-IL"/>
        </w:rPr>
        <w:t xml:space="preserve">la dédicace </w:t>
      </w:r>
      <w:r w:rsidRPr="00510E1E">
        <w:t>(</w:t>
      </w:r>
      <w:r w:rsidRPr="00290B1E">
        <w:rPr>
          <w:rStyle w:val="italicus"/>
        </w:rPr>
        <w:t>in finem</w:t>
      </w:r>
      <w:r w:rsidRPr="00B134CC">
        <w:t xml:space="preserve">), </w:t>
      </w:r>
      <w:r w:rsidRPr="000B0C52">
        <w:rPr>
          <w:rFonts w:eastAsia="Arial Unicode MS"/>
          <w:lang w:bidi="he-IL"/>
        </w:rPr>
        <w:t>l’auteur</w:t>
      </w:r>
      <w:r w:rsidRPr="00290B1E">
        <w:rPr>
          <w:rStyle w:val="italicus"/>
        </w:rPr>
        <w:t xml:space="preserve"> </w:t>
      </w:r>
      <w:r w:rsidRPr="00510E1E">
        <w:t>(</w:t>
      </w:r>
      <w:r w:rsidRPr="00290B1E">
        <w:rPr>
          <w:rStyle w:val="italicus"/>
        </w:rPr>
        <w:t>David</w:t>
      </w:r>
      <w:r w:rsidRPr="00B134CC">
        <w:t xml:space="preserve">), </w:t>
      </w:r>
      <w:r w:rsidRPr="000B0C52">
        <w:rPr>
          <w:rFonts w:eastAsia="Arial Unicode MS"/>
          <w:lang w:bidi="he-IL"/>
        </w:rPr>
        <w:t>et le genre du poème.</w:t>
      </w:r>
      <w:r w:rsidRPr="00A01812">
        <w:t xml:space="preserve"> — </w:t>
      </w:r>
      <w:r w:rsidRPr="000B0C52">
        <w:rPr>
          <w:rFonts w:eastAsia="Arial Unicode MS"/>
          <w:lang w:bidi="he-IL"/>
        </w:rPr>
        <w:t>Le psalmiste décrit la profonde et universelle corruption du monde</w:t>
      </w:r>
      <w:r>
        <w:rPr>
          <w:rFonts w:eastAsia="Arial Unicode MS"/>
          <w:lang w:bidi="he-IL"/>
        </w:rPr>
        <w:t xml:space="preserve">, </w:t>
      </w:r>
      <w:r w:rsidRPr="000B0C52">
        <w:rPr>
          <w:rFonts w:eastAsia="Arial Unicode MS"/>
          <w:lang w:bidi="he-IL"/>
        </w:rPr>
        <w:t>dont</w:t>
      </w:r>
      <w:r>
        <w:rPr>
          <w:rFonts w:eastAsia="Arial Unicode MS"/>
          <w:lang w:bidi="he-IL"/>
        </w:rPr>
        <w:t xml:space="preserve"> il </w:t>
      </w:r>
      <w:r w:rsidRPr="000B0C52">
        <w:rPr>
          <w:rFonts w:eastAsia="Arial Unicode MS"/>
          <w:lang w:bidi="he-IL"/>
        </w:rPr>
        <w:t>indique dès le début la cause</w:t>
      </w:r>
      <w:r>
        <w:rPr>
          <w:rFonts w:eastAsia="Arial Unicode MS"/>
          <w:lang w:bidi="he-IL"/>
        </w:rPr>
        <w:t xml:space="preserve">, </w:t>
      </w:r>
      <w:r w:rsidRPr="000B0C52">
        <w:rPr>
          <w:rFonts w:eastAsia="Arial Unicode MS"/>
          <w:lang w:bidi="he-IL"/>
        </w:rPr>
        <w:t xml:space="preserve">qui </w:t>
      </w:r>
      <w:r>
        <w:rPr>
          <w:rFonts w:eastAsia="Arial Unicode MS"/>
          <w:lang w:bidi="he-IL"/>
        </w:rPr>
        <w:t>est</w:t>
      </w:r>
      <w:r w:rsidRPr="000B0C52">
        <w:rPr>
          <w:rFonts w:eastAsia="Arial Unicode MS"/>
          <w:lang w:bidi="he-IL"/>
        </w:rPr>
        <w:t xml:space="preserve"> la négation ou tout au moins l’oubli pra</w:t>
      </w:r>
      <w:r>
        <w:rPr>
          <w:rFonts w:eastAsia="Arial Unicode MS"/>
          <w:lang w:bidi="he-IL"/>
        </w:rPr>
        <w:t>tique de Dieu. Comme exemple sp</w:t>
      </w:r>
      <w:r w:rsidRPr="000B0C52">
        <w:rPr>
          <w:rFonts w:eastAsia="Arial Unicode MS"/>
          <w:lang w:bidi="he-IL"/>
        </w:rPr>
        <w:t>écial de cette dépravation</w:t>
      </w:r>
      <w:r>
        <w:rPr>
          <w:rFonts w:eastAsia="Arial Unicode MS"/>
          <w:lang w:bidi="he-IL"/>
        </w:rPr>
        <w:t xml:space="preserve">, </w:t>
      </w:r>
      <w:r w:rsidRPr="000B0C52">
        <w:rPr>
          <w:rFonts w:eastAsia="Arial Unicode MS"/>
          <w:lang w:bidi="he-IL"/>
        </w:rPr>
        <w:t>il signale les traitements cruels infligés à la nation théocrati</w:t>
      </w:r>
      <w:r>
        <w:rPr>
          <w:rFonts w:eastAsia="Arial Unicode MS"/>
          <w:lang w:bidi="he-IL"/>
        </w:rPr>
        <w:t>que. Mais le</w:t>
      </w:r>
      <w:r w:rsidRPr="000B0C52">
        <w:rPr>
          <w:rFonts w:eastAsia="Arial Unicode MS"/>
          <w:lang w:bidi="he-IL"/>
        </w:rPr>
        <w:t xml:space="preserve"> Seigneur viendra au secours d’Israël</w:t>
      </w:r>
      <w:r>
        <w:rPr>
          <w:rFonts w:eastAsia="Arial Unicode MS"/>
          <w:lang w:bidi="he-IL"/>
        </w:rPr>
        <w:t xml:space="preserve">, </w:t>
      </w:r>
      <w:r w:rsidRPr="000B0C52">
        <w:rPr>
          <w:rFonts w:eastAsia="Arial Unicode MS"/>
          <w:lang w:bidi="he-IL"/>
        </w:rPr>
        <w:t>et lui rendra la paix et le bonheur.</w:t>
      </w:r>
      <w:r w:rsidRPr="00A01812">
        <w:t xml:space="preserve"> — </w:t>
      </w:r>
      <w:r w:rsidRPr="000B0C52">
        <w:rPr>
          <w:rFonts w:eastAsia="Arial Unicode MS"/>
          <w:lang w:bidi="he-IL"/>
        </w:rPr>
        <w:t xml:space="preserve">On </w:t>
      </w:r>
      <w:r>
        <w:rPr>
          <w:rFonts w:eastAsia="Arial Unicode MS"/>
          <w:lang w:bidi="he-IL"/>
        </w:rPr>
        <w:t>ignor</w:t>
      </w:r>
      <w:r w:rsidRPr="000B0C52">
        <w:rPr>
          <w:rFonts w:eastAsia="Arial Unicode MS"/>
          <w:lang w:bidi="he-IL"/>
        </w:rPr>
        <w:t>e l’époque de la composition </w:t>
      </w:r>
      <w:r>
        <w:rPr>
          <w:rFonts w:eastAsia="Arial Unicode MS"/>
          <w:lang w:bidi="he-IL"/>
        </w:rPr>
        <w:t xml:space="preserve">: </w:t>
      </w:r>
      <w:r w:rsidRPr="000B0C52">
        <w:rPr>
          <w:rFonts w:eastAsia="Arial Unicode MS"/>
          <w:lang w:bidi="he-IL"/>
        </w:rPr>
        <w:t>les détails conviennent assez bien au temps de la révolte d’</w:t>
      </w:r>
      <w:r>
        <w:rPr>
          <w:rFonts w:eastAsia="Arial Unicode MS"/>
          <w:lang w:bidi="he-IL"/>
        </w:rPr>
        <w:t>Absalóm</w:t>
      </w:r>
      <w:r w:rsidRPr="000B0C52">
        <w:rPr>
          <w:rFonts w:eastAsia="Arial Unicode MS"/>
          <w:lang w:bidi="he-IL"/>
        </w:rPr>
        <w:t>. Grande énergie dans la description</w:t>
      </w:r>
      <w:r>
        <w:rPr>
          <w:rFonts w:eastAsia="Arial Unicode MS"/>
          <w:lang w:bidi="he-IL"/>
        </w:rPr>
        <w:t xml:space="preserve">, </w:t>
      </w:r>
      <w:r w:rsidRPr="000B0C52">
        <w:rPr>
          <w:rFonts w:eastAsia="Arial Unicode MS"/>
          <w:lang w:bidi="he-IL"/>
        </w:rPr>
        <w:t>et tableaux vraiment dramatiques.</w:t>
      </w:r>
      <w:r w:rsidRPr="00A01812">
        <w:t xml:space="preserve"> — </w:t>
      </w:r>
      <w:r w:rsidRPr="000B0C52">
        <w:rPr>
          <w:rFonts w:eastAsia="Arial Unicode MS"/>
          <w:lang w:bidi="he-IL"/>
        </w:rPr>
        <w:t>Division </w:t>
      </w:r>
      <w:r>
        <w:rPr>
          <w:rFonts w:eastAsia="Arial Unicode MS"/>
          <w:lang w:bidi="he-IL"/>
        </w:rPr>
        <w:t xml:space="preserve">: </w:t>
      </w:r>
      <w:r w:rsidRPr="000B0C52">
        <w:rPr>
          <w:rFonts w:eastAsia="Arial Unicode MS"/>
          <w:lang w:bidi="he-IL"/>
        </w:rPr>
        <w:t>deux strophes</w:t>
      </w:r>
      <w:r>
        <w:rPr>
          <w:rFonts w:eastAsia="Arial Unicode MS"/>
          <w:lang w:bidi="he-IL"/>
        </w:rPr>
        <w:t xml:space="preserve">, </w:t>
      </w:r>
      <w:r w:rsidRPr="000B0C52">
        <w:rPr>
          <w:rFonts w:eastAsia="Arial Unicode MS"/>
          <w:lang w:bidi="he-IL"/>
        </w:rPr>
        <w:t xml:space="preserve">très inégales dans la Vulgate et les </w:t>
      </w:r>
      <w:r>
        <w:rPr>
          <w:rFonts w:eastAsia="Arial Unicode MS"/>
          <w:lang w:bidi="he-IL"/>
        </w:rPr>
        <w:t xml:space="preserve">LXX, </w:t>
      </w:r>
      <w:r w:rsidRPr="000B0C52">
        <w:rPr>
          <w:rFonts w:eastAsia="Arial Unicode MS"/>
          <w:lang w:bidi="he-IL"/>
        </w:rPr>
        <w:t>à cause de leurs additions apocryphes (voyez le commentaire du vers. 3</w:t>
      </w:r>
      <w:r>
        <w:rPr>
          <w:rFonts w:eastAsia="Arial Unicode MS"/>
          <w:vertAlign w:val="superscript"/>
          <w:lang w:bidi="he-IL"/>
        </w:rPr>
        <w:t>c</w:t>
      </w:r>
      <w:r w:rsidRPr="000B0C52">
        <w:rPr>
          <w:rFonts w:eastAsia="Arial Unicode MS"/>
          <w:lang w:bidi="he-IL"/>
        </w:rPr>
        <w:t>)</w:t>
      </w:r>
      <w:r>
        <w:rPr>
          <w:rFonts w:eastAsia="Arial Unicode MS"/>
          <w:lang w:bidi="he-IL"/>
        </w:rPr>
        <w:t xml:space="preserve">, </w:t>
      </w:r>
      <w:r w:rsidRPr="000B0C52">
        <w:rPr>
          <w:rFonts w:eastAsia="Arial Unicode MS"/>
          <w:lang w:bidi="he-IL"/>
        </w:rPr>
        <w:t>à peu près égales dans le texte hébreu.</w:t>
      </w:r>
      <w:r w:rsidRPr="00A01812">
        <w:t xml:space="preserve"> — </w:t>
      </w:r>
      <w:r w:rsidRPr="000B0C52">
        <w:rPr>
          <w:rFonts w:eastAsia="Arial Unicode MS"/>
          <w:lang w:bidi="he-IL"/>
        </w:rPr>
        <w:t>Nous retrouverons plus loin ce même poème</w:t>
      </w:r>
      <w:r>
        <w:rPr>
          <w:rFonts w:eastAsia="Arial Unicode MS"/>
          <w:lang w:bidi="he-IL"/>
        </w:rPr>
        <w:t xml:space="preserve">, </w:t>
      </w:r>
      <w:r w:rsidRPr="000B0C52">
        <w:rPr>
          <w:rFonts w:eastAsia="Arial Unicode MS"/>
          <w:lang w:bidi="he-IL"/>
        </w:rPr>
        <w:t>sous une forme très légèrement modifiée (cf. Ps.</w:t>
      </w:r>
      <w:r w:rsidRPr="000B0C52">
        <w:rPr>
          <w:rFonts w:eastAsia="Arial Unicode MS"/>
          <w:bCs/>
          <w:lang w:bidi="he-IL"/>
        </w:rPr>
        <w:t xml:space="preserve"> </w:t>
      </w:r>
      <w:r>
        <w:rPr>
          <w:rFonts w:eastAsia="Arial Unicode MS"/>
          <w:bCs/>
          <w:lang w:bidi="he-IL"/>
        </w:rPr>
        <w:t>LII</w:t>
      </w:r>
      <w:r w:rsidRPr="000B0C52">
        <w:rPr>
          <w:rFonts w:eastAsia="Arial Unicode MS"/>
          <w:bCs/>
          <w:lang w:bidi="he-IL"/>
        </w:rPr>
        <w:t>).</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strophe </w:t>
      </w:r>
      <w:r>
        <w:rPr>
          <w:rFonts w:eastAsia="Arial Unicode MS"/>
          <w:lang w:bidi="he-IL"/>
        </w:rPr>
        <w:t xml:space="preserve">: </w:t>
      </w:r>
      <w:r w:rsidRPr="000B0C52">
        <w:rPr>
          <w:rFonts w:eastAsia="Arial Unicode MS"/>
          <w:lang w:bidi="he-IL"/>
        </w:rPr>
        <w:t xml:space="preserve">plainte qu’arrache au poète la vue de la dépravation morale du monde entier. Vers. </w:t>
      </w:r>
      <w:r>
        <w:rPr>
          <w:rFonts w:eastAsia="Arial Unicode MS"/>
          <w:lang w:bidi="he-IL"/>
        </w:rPr>
        <w:t>1</w:t>
      </w:r>
      <w:r w:rsidRPr="006A29DE">
        <w:rPr>
          <w:rFonts w:eastAsia="Arial Unicode MS"/>
          <w:vertAlign w:val="superscript"/>
          <w:lang w:bidi="he-IL"/>
        </w:rPr>
        <w:t>b</w:t>
      </w:r>
      <w:r w:rsidRPr="000B0C52">
        <w:rPr>
          <w:rFonts w:eastAsia="Arial Unicode MS"/>
          <w:lang w:bidi="he-IL"/>
        </w:rPr>
        <w:t>-3.</w:t>
      </w:r>
      <w:r>
        <w:rPr>
          <w:rFonts w:eastAsia="Arial Unicode MS"/>
          <w:lang w:bidi="he-IL"/>
        </w:rPr>
        <w:t xml:space="preserve"> </w:t>
      </w:r>
    </w:p>
    <w:p w:rsidR="0073183F" w:rsidRDefault="0073183F" w:rsidP="0073183F">
      <w:pPr>
        <w:rPr>
          <w:rFonts w:eastAsia="Arial Unicode MS"/>
          <w:lang w:bidi="he-IL"/>
        </w:rPr>
      </w:pPr>
      <w:r w:rsidRPr="00BD7807">
        <w:t>1</w:t>
      </w:r>
      <w:r w:rsidRPr="000B0C52">
        <w:rPr>
          <w:rFonts w:eastAsia="Arial Unicode MS"/>
          <w:vertAlign w:val="superscript"/>
          <w:lang w:bidi="he-IL"/>
        </w:rPr>
        <w:t>b</w:t>
      </w:r>
      <w:r>
        <w:rPr>
          <w:rFonts w:eastAsia="Arial Unicode MS"/>
          <w:vertAlign w:val="superscript"/>
          <w:lang w:bidi="he-IL"/>
        </w:rPr>
        <w:t>-</w:t>
      </w:r>
      <w:r w:rsidRPr="000B0C52">
        <w:rPr>
          <w:rFonts w:eastAsia="Arial Unicode MS"/>
          <w:vertAlign w:val="superscript"/>
          <w:lang w:bidi="he-IL"/>
        </w:rPr>
        <w:t>d</w:t>
      </w:r>
      <w:r w:rsidRPr="000B0C52">
        <w:rPr>
          <w:rFonts w:eastAsia="Arial Unicode MS"/>
          <w:lang w:bidi="he-IL"/>
        </w:rPr>
        <w:t>. Les impies nient l’existence de Dieu</w:t>
      </w:r>
      <w:r>
        <w:rPr>
          <w:rFonts w:eastAsia="Arial Unicode MS"/>
          <w:lang w:bidi="he-IL"/>
        </w:rPr>
        <w:t xml:space="preserve">, </w:t>
      </w:r>
      <w:r w:rsidRPr="000B0C52">
        <w:rPr>
          <w:rFonts w:eastAsia="Arial Unicode MS"/>
          <w:lang w:bidi="he-IL"/>
        </w:rPr>
        <w:t xml:space="preserve">et c’est pour cela que leur conduite </w:t>
      </w:r>
      <w:r>
        <w:rPr>
          <w:rFonts w:eastAsia="Arial Unicode MS"/>
          <w:lang w:bidi="he-IL"/>
        </w:rPr>
        <w:t>est</w:t>
      </w:r>
      <w:r w:rsidRPr="000B0C52">
        <w:rPr>
          <w:rFonts w:eastAsia="Arial Unicode MS"/>
          <w:lang w:bidi="he-IL"/>
        </w:rPr>
        <w:t xml:space="preserve"> si abominable.</w:t>
      </w:r>
      <w:r w:rsidRPr="00A01812">
        <w:t xml:space="preserve"> — </w:t>
      </w:r>
      <w:r w:rsidRPr="00290B1E">
        <w:rPr>
          <w:rStyle w:val="italicus"/>
        </w:rPr>
        <w:t>Dixit</w:t>
      </w:r>
      <w:r>
        <w:rPr>
          <w:rStyle w:val="italicus"/>
        </w:rPr>
        <w:t>…</w:t>
      </w:r>
      <w:r w:rsidRPr="000B0C52">
        <w:rPr>
          <w:rFonts w:eastAsia="Arial Unicode MS"/>
          <w:lang w:bidi="he-IL"/>
        </w:rPr>
        <w:t xml:space="preserve"> Le royal psalmiste va droit au fait principal</w:t>
      </w:r>
      <w:r>
        <w:rPr>
          <w:rFonts w:eastAsia="Arial Unicode MS"/>
          <w:lang w:bidi="he-IL"/>
        </w:rPr>
        <w:t xml:space="preserve">, </w:t>
      </w:r>
      <w:r w:rsidRPr="000B0C52">
        <w:rPr>
          <w:rFonts w:eastAsia="Arial Unicode MS"/>
          <w:lang w:bidi="he-IL"/>
        </w:rPr>
        <w:t>qui explique tout le reste. Par</w:t>
      </w:r>
      <w:r w:rsidRPr="00290B1E">
        <w:rPr>
          <w:rStyle w:val="italicus"/>
        </w:rPr>
        <w:t xml:space="preserve"> insípiens</w:t>
      </w:r>
      <w:r w:rsidRPr="000B0C52">
        <w:rPr>
          <w:rFonts w:eastAsia="Arial Unicode MS"/>
          <w:lang w:bidi="he-IL"/>
        </w:rPr>
        <w:t xml:space="preserve"> (hébr. </w:t>
      </w:r>
      <w:r>
        <w:rPr>
          <w:rFonts w:eastAsia="Arial Unicode MS"/>
          <w:lang w:bidi="he-IL"/>
        </w:rPr>
        <w:t xml:space="preserve">: </w:t>
      </w:r>
      <w:r w:rsidRPr="00290B1E">
        <w:rPr>
          <w:rStyle w:val="italicus"/>
        </w:rPr>
        <w:t>nâbal</w:t>
      </w:r>
      <w:r w:rsidRPr="00510E1E">
        <w:t>)</w:t>
      </w:r>
      <w:r w:rsidRPr="000B0C52">
        <w:rPr>
          <w:rFonts w:eastAsia="Arial Unicode MS"/>
          <w:lang w:bidi="he-IL"/>
        </w:rPr>
        <w:t xml:space="preserve"> il désigne</w:t>
      </w:r>
      <w:r>
        <w:rPr>
          <w:rFonts w:eastAsia="Arial Unicode MS"/>
          <w:lang w:bidi="he-IL"/>
        </w:rPr>
        <w:t xml:space="preserve">, </w:t>
      </w:r>
      <w:r w:rsidRPr="000B0C52">
        <w:rPr>
          <w:rFonts w:eastAsia="Arial Unicode MS"/>
          <w:lang w:bidi="he-IL"/>
        </w:rPr>
        <w:t>suivant la coutume des saints Livres</w:t>
      </w:r>
      <w:r>
        <w:rPr>
          <w:rFonts w:eastAsia="Arial Unicode MS"/>
          <w:lang w:bidi="he-IL"/>
        </w:rPr>
        <w:t xml:space="preserve">, </w:t>
      </w:r>
      <w:r w:rsidRPr="000B0C52">
        <w:rPr>
          <w:rFonts w:eastAsia="Arial Unicode MS"/>
          <w:lang w:bidi="he-IL"/>
        </w:rPr>
        <w:t>les impies</w:t>
      </w:r>
      <w:r>
        <w:rPr>
          <w:rFonts w:eastAsia="Arial Unicode MS"/>
          <w:lang w:bidi="he-IL"/>
        </w:rPr>
        <w:t xml:space="preserve">, </w:t>
      </w:r>
      <w:r w:rsidRPr="000B0C52">
        <w:rPr>
          <w:rFonts w:eastAsia="Arial Unicode MS"/>
          <w:lang w:bidi="he-IL"/>
        </w:rPr>
        <w:t>les pécheurs</w:t>
      </w:r>
      <w:r>
        <w:rPr>
          <w:rFonts w:eastAsia="Arial Unicode MS"/>
          <w:lang w:bidi="he-IL"/>
        </w:rPr>
        <w:t xml:space="preserve">, </w:t>
      </w:r>
      <w:r w:rsidRPr="000B0C52">
        <w:rPr>
          <w:rFonts w:eastAsia="Arial Unicode MS"/>
          <w:lang w:bidi="he-IL"/>
        </w:rPr>
        <w:t xml:space="preserve">qui sont les pires des insensés. </w:t>
      </w:r>
      <w:r w:rsidRPr="00DE24B8">
        <w:rPr>
          <w:rFonts w:eastAsia="Arial Unicode MS"/>
          <w:lang w:val="en-US" w:bidi="he-IL"/>
        </w:rPr>
        <w:t>Cf. Deut.</w:t>
      </w:r>
      <w:r w:rsidRPr="00DE24B8">
        <w:rPr>
          <w:rFonts w:eastAsia="Arial Unicode MS"/>
          <w:bCs/>
          <w:lang w:val="en-US" w:bidi="he-IL"/>
        </w:rPr>
        <w:t xml:space="preserve"> </w:t>
      </w:r>
      <w:r>
        <w:rPr>
          <w:rFonts w:eastAsia="Arial Unicode MS"/>
          <w:bCs/>
          <w:lang w:val="en-US" w:bidi="he-IL"/>
        </w:rPr>
        <w:t>XXXII</w:t>
      </w:r>
      <w:r w:rsidRPr="00DE24B8">
        <w:rPr>
          <w:rFonts w:eastAsia="Arial Unicode MS"/>
          <w:bCs/>
          <w:lang w:val="en-US" w:bidi="he-IL"/>
        </w:rPr>
        <w:t xml:space="preserve">, </w:t>
      </w:r>
      <w:r w:rsidRPr="00DE24B8">
        <w:rPr>
          <w:rFonts w:eastAsia="Arial Unicode MS"/>
          <w:lang w:val="en-US" w:bidi="he-IL"/>
        </w:rPr>
        <w:t xml:space="preserve">6, 21 ; Jos. </w:t>
      </w:r>
      <w:r>
        <w:rPr>
          <w:rFonts w:eastAsia="Arial Unicode MS"/>
          <w:lang w:val="en-US" w:bidi="he-IL"/>
        </w:rPr>
        <w:t>VII</w:t>
      </w:r>
      <w:r w:rsidRPr="00DE24B8">
        <w:rPr>
          <w:rFonts w:eastAsia="Arial Unicode MS"/>
          <w:lang w:val="en-US" w:bidi="he-IL"/>
        </w:rPr>
        <w:t>, 15 ; II</w:t>
      </w:r>
      <w:r>
        <w:rPr>
          <w:rFonts w:eastAsia="Arial Unicode MS"/>
          <w:lang w:val="en-US" w:bidi="he-IL"/>
        </w:rPr>
        <w:t> </w:t>
      </w:r>
      <w:r w:rsidRPr="00DE24B8">
        <w:rPr>
          <w:rFonts w:eastAsia="Arial Unicode MS"/>
          <w:lang w:val="en-US" w:bidi="he-IL"/>
        </w:rPr>
        <w:t xml:space="preserve">Reg. </w:t>
      </w:r>
      <w:r>
        <w:rPr>
          <w:rFonts w:eastAsia="Arial Unicode MS"/>
          <w:lang w:val="en-US" w:bidi="he-IL"/>
        </w:rPr>
        <w:t>XIII</w:t>
      </w:r>
      <w:r w:rsidRPr="00DE24B8">
        <w:rPr>
          <w:rFonts w:eastAsia="Arial Unicode MS"/>
          <w:lang w:val="en-US" w:bidi="he-IL"/>
        </w:rPr>
        <w:t xml:space="preserve">, 12-13 ; Job, </w:t>
      </w:r>
      <w:r>
        <w:rPr>
          <w:rFonts w:eastAsia="Arial Unicode MS"/>
          <w:lang w:val="en-US" w:bidi="he-IL"/>
        </w:rPr>
        <w:t>II</w:t>
      </w:r>
      <w:r w:rsidRPr="00DE24B8">
        <w:rPr>
          <w:rFonts w:eastAsia="Arial Unicode MS"/>
          <w:lang w:val="en-US" w:bidi="he-IL"/>
        </w:rPr>
        <w:t>, 10 ; Is.</w:t>
      </w:r>
      <w:r w:rsidRPr="00DE24B8">
        <w:rPr>
          <w:rFonts w:eastAsia="Arial Unicode MS"/>
          <w:bCs/>
          <w:lang w:val="en-US" w:bidi="he-IL"/>
        </w:rPr>
        <w:t xml:space="preserve"> </w:t>
      </w:r>
      <w:r>
        <w:rPr>
          <w:rFonts w:eastAsia="Arial Unicode MS"/>
          <w:bCs/>
          <w:lang w:bidi="he-IL"/>
        </w:rPr>
        <w:t>XXXII</w:t>
      </w:r>
      <w:r>
        <w:rPr>
          <w:rFonts w:eastAsia="Arial Unicode MS"/>
          <w:lang w:bidi="he-IL"/>
        </w:rPr>
        <w:t xml:space="preserve">, </w:t>
      </w:r>
      <w:r w:rsidRPr="000B0C52">
        <w:rPr>
          <w:rFonts w:eastAsia="Arial Unicode MS"/>
          <w:lang w:bidi="he-IL"/>
        </w:rPr>
        <w:t>5-6</w:t>
      </w:r>
      <w:r>
        <w:rPr>
          <w:rFonts w:eastAsia="Arial Unicode MS"/>
          <w:lang w:bidi="he-IL"/>
        </w:rPr>
        <w:t>, etc</w:t>
      </w:r>
      <w:r w:rsidRPr="000B0C52">
        <w:rPr>
          <w:rFonts w:eastAsia="Arial Unicode MS"/>
          <w:lang w:bidi="he-IL"/>
        </w:rPr>
        <w:t>. De même que la vraie sagesse se confond avec la religion et la piété</w:t>
      </w:r>
      <w:r>
        <w:rPr>
          <w:rFonts w:eastAsia="Arial Unicode MS"/>
          <w:lang w:bidi="he-IL"/>
        </w:rPr>
        <w:t xml:space="preserve">, </w:t>
      </w:r>
      <w:r w:rsidRPr="000B0C52">
        <w:rPr>
          <w:rFonts w:eastAsia="Arial Unicode MS"/>
          <w:lang w:bidi="he-IL"/>
        </w:rPr>
        <w:t xml:space="preserve">de même l’impiété </w:t>
      </w:r>
      <w:r>
        <w:rPr>
          <w:rFonts w:eastAsia="Arial Unicode MS"/>
          <w:lang w:bidi="he-IL"/>
        </w:rPr>
        <w:t>est</w:t>
      </w:r>
      <w:r w:rsidRPr="000B0C52">
        <w:rPr>
          <w:rFonts w:eastAsia="Arial Unicode MS"/>
          <w:lang w:bidi="he-IL"/>
        </w:rPr>
        <w:t xml:space="preserve"> une véritable folie morale</w:t>
      </w:r>
      <w:r>
        <w:rPr>
          <w:rFonts w:eastAsia="Arial Unicode MS"/>
          <w:lang w:bidi="he-IL"/>
        </w:rPr>
        <w:t xml:space="preserve">, </w:t>
      </w:r>
      <w:r w:rsidRPr="000B0C52">
        <w:rPr>
          <w:rFonts w:eastAsia="Arial Unicode MS"/>
          <w:lang w:bidi="he-IL"/>
        </w:rPr>
        <w:t>surtout quand elle va jusqu’à nier Dieu</w:t>
      </w:r>
      <w:r>
        <w:rPr>
          <w:rFonts w:eastAsia="Arial Unicode MS"/>
          <w:lang w:bidi="he-IL"/>
        </w:rPr>
        <w:t xml:space="preserve">, </w:t>
      </w:r>
      <w:r w:rsidRPr="000B0C52">
        <w:rPr>
          <w:rFonts w:eastAsia="Arial Unicode MS"/>
          <w:lang w:bidi="he-IL"/>
        </w:rPr>
        <w:t xml:space="preserve">dont l’existence </w:t>
      </w:r>
      <w:r>
        <w:rPr>
          <w:rFonts w:eastAsia="Arial Unicode MS"/>
          <w:lang w:bidi="he-IL"/>
        </w:rPr>
        <w:t>est</w:t>
      </w:r>
      <w:r w:rsidRPr="000B0C52">
        <w:rPr>
          <w:rFonts w:eastAsia="Arial Unicode MS"/>
          <w:lang w:bidi="he-IL"/>
        </w:rPr>
        <w:t xml:space="preserve"> manifestée d’une manière si visible par le monde de la nature et c</w:t>
      </w:r>
      <w:r>
        <w:rPr>
          <w:rFonts w:eastAsia="Arial Unicode MS"/>
          <w:lang w:bidi="he-IL"/>
        </w:rPr>
        <w:t>e</w:t>
      </w:r>
      <w:r w:rsidRPr="000B0C52">
        <w:rPr>
          <w:rFonts w:eastAsia="Arial Unicode MS"/>
          <w:lang w:bidi="he-IL"/>
        </w:rPr>
        <w:t xml:space="preserve">lui de la conscience. Le singulier </w:t>
      </w:r>
      <w:r>
        <w:rPr>
          <w:rFonts w:eastAsia="Arial Unicode MS"/>
          <w:lang w:bidi="he-IL"/>
        </w:rPr>
        <w:t>est</w:t>
      </w:r>
      <w:r w:rsidRPr="000B0C52">
        <w:rPr>
          <w:rFonts w:eastAsia="Arial Unicode MS"/>
          <w:lang w:bidi="he-IL"/>
        </w:rPr>
        <w:t xml:space="preserve"> collecti</w:t>
      </w:r>
      <w:r>
        <w:rPr>
          <w:rFonts w:eastAsia="Arial Unicode MS"/>
          <w:lang w:bidi="he-IL"/>
        </w:rPr>
        <w:t>f et désigne toute la masse des</w:t>
      </w:r>
      <w:r w:rsidRPr="000B0C52">
        <w:rPr>
          <w:rFonts w:eastAsia="Arial Unicode MS"/>
          <w:lang w:bidi="he-IL"/>
        </w:rPr>
        <w:t xml:space="preserve"> impies.</w:t>
      </w:r>
      <w:r w:rsidRPr="00A01812">
        <w:t xml:space="preserve"> — </w:t>
      </w:r>
      <w:r w:rsidRPr="00290B1E">
        <w:rPr>
          <w:rStyle w:val="italicus"/>
        </w:rPr>
        <w:t>In corde suo.</w:t>
      </w:r>
      <w:r w:rsidRPr="000B0C52">
        <w:rPr>
          <w:rFonts w:eastAsia="Arial Unicode MS"/>
          <w:lang w:bidi="he-IL"/>
        </w:rPr>
        <w:t xml:space="preserve"> Le cœur </w:t>
      </w:r>
      <w:r>
        <w:rPr>
          <w:rFonts w:eastAsia="Arial Unicode MS"/>
          <w:lang w:bidi="he-IL"/>
        </w:rPr>
        <w:t>est</w:t>
      </w:r>
      <w:r w:rsidRPr="000B0C52">
        <w:rPr>
          <w:rFonts w:eastAsia="Arial Unicode MS"/>
          <w:lang w:bidi="he-IL"/>
        </w:rPr>
        <w:t xml:space="preserve"> tout ensemble le centre de la réflexion et de la volonté</w:t>
      </w:r>
      <w:r>
        <w:rPr>
          <w:rFonts w:eastAsia="Arial Unicode MS"/>
          <w:lang w:bidi="he-IL"/>
        </w:rPr>
        <w:t xml:space="preserve">, </w:t>
      </w:r>
      <w:r w:rsidRPr="000B0C52">
        <w:rPr>
          <w:rFonts w:eastAsia="Arial Unicode MS"/>
          <w:lang w:bidi="he-IL"/>
        </w:rPr>
        <w:t>d’après la psychologie biblique.</w:t>
      </w:r>
      <w:r w:rsidRPr="00A01812">
        <w:t xml:space="preserve"> — </w:t>
      </w:r>
      <w:r w:rsidRPr="00290B1E">
        <w:rPr>
          <w:rStyle w:val="italicus"/>
        </w:rPr>
        <w:t xml:space="preserve">Non </w:t>
      </w:r>
      <w:r>
        <w:rPr>
          <w:rStyle w:val="italicus"/>
        </w:rPr>
        <w:t>est</w:t>
      </w:r>
      <w:r w:rsidRPr="00290B1E">
        <w:rPr>
          <w:rStyle w:val="italicus"/>
        </w:rPr>
        <w:t xml:space="preserve"> Deus. </w:t>
      </w:r>
      <w:r w:rsidRPr="000B0C52">
        <w:rPr>
          <w:rFonts w:eastAsia="Arial Unicode MS"/>
          <w:lang w:bidi="he-IL"/>
        </w:rPr>
        <w:t>Conclusion sacrilège</w:t>
      </w:r>
      <w:r>
        <w:rPr>
          <w:rFonts w:eastAsia="Arial Unicode MS"/>
          <w:lang w:bidi="he-IL"/>
        </w:rPr>
        <w:t xml:space="preserve">, </w:t>
      </w:r>
      <w:r w:rsidRPr="000B0C52">
        <w:rPr>
          <w:rFonts w:eastAsia="Arial Unicode MS"/>
          <w:lang w:bidi="he-IL"/>
        </w:rPr>
        <w:t>froidement et résolument formulée</w:t>
      </w:r>
      <w:r>
        <w:rPr>
          <w:rFonts w:eastAsia="Arial Unicode MS"/>
          <w:lang w:bidi="he-IL"/>
        </w:rPr>
        <w:t xml:space="preserve">, </w:t>
      </w:r>
      <w:r w:rsidRPr="000B0C52">
        <w:rPr>
          <w:rFonts w:eastAsia="Arial Unicode MS"/>
          <w:lang w:bidi="he-IL"/>
        </w:rPr>
        <w:t xml:space="preserve">d’une délibération intime. Cf. Ps. </w:t>
      </w:r>
      <w:r>
        <w:rPr>
          <w:rFonts w:eastAsia="Arial Unicode MS"/>
          <w:lang w:bidi="he-IL"/>
        </w:rPr>
        <w:t>X</w:t>
      </w:r>
      <w:r w:rsidRPr="000B0C52">
        <w:rPr>
          <w:rFonts w:eastAsia="Arial Unicode MS"/>
          <w:lang w:bidi="he-IL"/>
        </w:rPr>
        <w:t xml:space="preserve"> hébr.</w:t>
      </w:r>
      <w:r>
        <w:rPr>
          <w:rFonts w:eastAsia="Arial Unicode MS"/>
          <w:lang w:bidi="he-IL"/>
        </w:rPr>
        <w:t xml:space="preserve">, </w:t>
      </w:r>
      <w:r w:rsidRPr="000B0C52">
        <w:rPr>
          <w:rFonts w:eastAsia="Arial Unicode MS"/>
          <w:lang w:bidi="he-IL"/>
        </w:rPr>
        <w:t>4.</w:t>
      </w:r>
      <w:r w:rsidRPr="00A01812">
        <w:t xml:space="preserve"> — </w:t>
      </w:r>
      <w:r w:rsidRPr="00290B1E">
        <w:rPr>
          <w:rStyle w:val="italicus"/>
        </w:rPr>
        <w:t>Corrúpti sunt</w:t>
      </w:r>
      <w:r>
        <w:rPr>
          <w:rStyle w:val="italicus"/>
        </w:rPr>
        <w:t>…</w:t>
      </w:r>
      <w:r w:rsidRPr="000B0C52">
        <w:rPr>
          <w:rFonts w:eastAsia="Arial Unicode MS"/>
          <w:lang w:bidi="he-IL"/>
        </w:rPr>
        <w:t xml:space="preserve"> Langage énergique</w:t>
      </w:r>
      <w:r>
        <w:rPr>
          <w:rFonts w:eastAsia="Arial Unicode MS"/>
          <w:lang w:bidi="he-IL"/>
        </w:rPr>
        <w:t xml:space="preserve">, </w:t>
      </w:r>
      <w:r w:rsidRPr="000B0C52">
        <w:rPr>
          <w:rFonts w:eastAsia="Arial Unicode MS"/>
          <w:lang w:bidi="he-IL"/>
        </w:rPr>
        <w:t xml:space="preserve">qui résume toutes tes abominations dont </w:t>
      </w:r>
      <w:r>
        <w:rPr>
          <w:rFonts w:eastAsia="Arial Unicode MS"/>
          <w:lang w:bidi="he-IL"/>
        </w:rPr>
        <w:t>est</w:t>
      </w:r>
      <w:r w:rsidRPr="000B0C52">
        <w:rPr>
          <w:rFonts w:eastAsia="Arial Unicode MS"/>
          <w:lang w:bidi="he-IL"/>
        </w:rPr>
        <w:t xml:space="preserve"> capable la nature dépravée</w:t>
      </w:r>
      <w:r>
        <w:rPr>
          <w:rFonts w:eastAsia="Arial Unicode MS"/>
          <w:lang w:bidi="he-IL"/>
        </w:rPr>
        <w:t xml:space="preserve">, </w:t>
      </w:r>
      <w:r w:rsidRPr="000B0C52">
        <w:rPr>
          <w:rFonts w:eastAsia="Arial Unicode MS"/>
          <w:lang w:bidi="he-IL"/>
        </w:rPr>
        <w:t>lorsqu’elle n’est retenue par aucun frein. Cf. Gen</w:t>
      </w:r>
      <w:r>
        <w:rPr>
          <w:rFonts w:eastAsia="Arial Unicode MS"/>
          <w:lang w:bidi="he-IL"/>
        </w:rPr>
        <w:t xml:space="preserve">. VI, </w:t>
      </w:r>
      <w:r w:rsidRPr="000B0C52">
        <w:rPr>
          <w:rFonts w:eastAsia="Arial Unicode MS"/>
          <w:lang w:bidi="he-IL"/>
        </w:rPr>
        <w:t>5</w:t>
      </w:r>
      <w:r>
        <w:rPr>
          <w:rFonts w:eastAsia="Arial Unicode MS"/>
          <w:lang w:bidi="he-IL"/>
        </w:rPr>
        <w:t xml:space="preserve">, </w:t>
      </w:r>
      <w:r w:rsidRPr="000B0C52">
        <w:rPr>
          <w:rFonts w:eastAsia="Arial Unicode MS"/>
          <w:lang w:bidi="he-IL"/>
        </w:rPr>
        <w:t>11-15. Il ne s’applique pas seulement aux athées mentionnés au précédent hémistiche</w:t>
      </w:r>
      <w:r>
        <w:rPr>
          <w:rFonts w:eastAsia="Arial Unicode MS"/>
          <w:lang w:bidi="he-IL"/>
        </w:rPr>
        <w:t xml:space="preserve">, </w:t>
      </w:r>
      <w:r w:rsidRPr="000B0C52">
        <w:rPr>
          <w:rFonts w:eastAsia="Arial Unicode MS"/>
          <w:lang w:bidi="he-IL"/>
        </w:rPr>
        <w:t>mais à l’humanité en général.</w:t>
      </w:r>
      <w:r w:rsidRPr="00A01812">
        <w:t xml:space="preserve"> — </w:t>
      </w:r>
      <w:r w:rsidRPr="00290B1E">
        <w:rPr>
          <w:rStyle w:val="italicus"/>
        </w:rPr>
        <w:t>Abominábiles</w:t>
      </w:r>
      <w:r>
        <w:rPr>
          <w:rStyle w:val="italicus"/>
        </w:rPr>
        <w:t>…</w:t>
      </w:r>
      <w:r w:rsidRPr="00290B1E">
        <w:rPr>
          <w:rStyle w:val="italicus"/>
        </w:rPr>
        <w:t xml:space="preserve"> in st</w:t>
      </w:r>
      <w:r>
        <w:rPr>
          <w:rStyle w:val="italicus"/>
        </w:rPr>
        <w:t>ú</w:t>
      </w:r>
      <w:r w:rsidRPr="00290B1E">
        <w:rPr>
          <w:rStyle w:val="italicus"/>
        </w:rPr>
        <w:t>diis </w:t>
      </w:r>
      <w:r>
        <w:rPr>
          <w:rStyle w:val="italicus"/>
        </w:rPr>
        <w:t xml:space="preserve">: </w:t>
      </w:r>
      <w:r w:rsidRPr="000B0C52">
        <w:rPr>
          <w:rFonts w:eastAsia="Arial Unicode MS"/>
          <w:lang w:bidi="he-IL"/>
        </w:rPr>
        <w:t>dans leurs tendances</w:t>
      </w:r>
      <w:r>
        <w:rPr>
          <w:rFonts w:eastAsia="Arial Unicode MS"/>
          <w:lang w:bidi="he-IL"/>
        </w:rPr>
        <w:t xml:space="preserve">, </w:t>
      </w:r>
      <w:r w:rsidRPr="000B0C52">
        <w:rPr>
          <w:rFonts w:eastAsia="Arial Unicode MS"/>
          <w:lang w:bidi="he-IL"/>
        </w:rPr>
        <w:t>leurs goûts</w:t>
      </w:r>
      <w:r>
        <w:rPr>
          <w:rFonts w:eastAsia="Arial Unicode MS"/>
          <w:lang w:bidi="he-IL"/>
        </w:rPr>
        <w:t xml:space="preserve">, </w:t>
      </w:r>
      <w:r w:rsidRPr="000B0C52">
        <w:rPr>
          <w:rFonts w:eastAsia="Arial Unicode MS"/>
          <w:lang w:bidi="he-IL"/>
        </w:rPr>
        <w:t>leurs desseins. Le mal a empoisonné jusqu’à la source. Variante légère dans l’hébreu </w:t>
      </w:r>
      <w:r>
        <w:rPr>
          <w:rFonts w:eastAsia="Arial Unicode MS"/>
          <w:lang w:bidi="he-IL"/>
        </w:rPr>
        <w:t xml:space="preserve">: </w:t>
      </w:r>
      <w:r w:rsidRPr="000B0C52">
        <w:rPr>
          <w:rFonts w:eastAsia="Arial Unicode MS"/>
          <w:lang w:bidi="he-IL"/>
        </w:rPr>
        <w:t>Ils ont rendu leurs œuvres abominables</w:t>
      </w:r>
      <w:r>
        <w:rPr>
          <w:rFonts w:eastAsia="Arial Unicode MS"/>
          <w:lang w:bidi="he-IL"/>
        </w:rPr>
        <w:t>.</w:t>
      </w:r>
      <w:r w:rsidRPr="00A01812">
        <w:t xml:space="preserve"> — </w:t>
      </w:r>
      <w:r w:rsidRPr="00290B1E">
        <w:rPr>
          <w:rStyle w:val="italicus"/>
        </w:rPr>
        <w:t xml:space="preserve">Non </w:t>
      </w:r>
      <w:r>
        <w:rPr>
          <w:rStyle w:val="italicus"/>
        </w:rPr>
        <w:t>est</w:t>
      </w:r>
      <w:r w:rsidRPr="00290B1E">
        <w:rPr>
          <w:rStyle w:val="italicus"/>
        </w:rPr>
        <w:t xml:space="preserve"> qui</w:t>
      </w:r>
      <w:r>
        <w:rPr>
          <w:rStyle w:val="italicus"/>
        </w:rPr>
        <w:t>…</w:t>
      </w:r>
      <w:r w:rsidRPr="000B0C52">
        <w:rPr>
          <w:rFonts w:eastAsia="Arial Unicode MS"/>
          <w:lang w:bidi="he-IL"/>
        </w:rPr>
        <w:t xml:space="preserve"> Hyperbole </w:t>
      </w:r>
      <w:r>
        <w:rPr>
          <w:rFonts w:eastAsia="Arial Unicode MS"/>
          <w:lang w:bidi="he-IL"/>
        </w:rPr>
        <w:t xml:space="preserve">poétique, </w:t>
      </w:r>
      <w:r w:rsidRPr="000B0C52">
        <w:rPr>
          <w:rFonts w:eastAsia="Arial Unicode MS"/>
          <w:lang w:bidi="he-IL"/>
        </w:rPr>
        <w:t xml:space="preserve">évidemment. Cf. Ps. </w:t>
      </w:r>
      <w:r>
        <w:rPr>
          <w:rFonts w:eastAsia="Arial Unicode MS"/>
          <w:lang w:bidi="he-IL"/>
        </w:rPr>
        <w:t xml:space="preserve">XI, </w:t>
      </w:r>
      <w:r w:rsidRPr="000B0C52">
        <w:rPr>
          <w:rFonts w:eastAsia="Arial Unicode MS"/>
          <w:lang w:bidi="he-IL"/>
        </w:rPr>
        <w:t>2. Le vers</w:t>
      </w:r>
      <w:r>
        <w:rPr>
          <w:rFonts w:eastAsia="Arial Unicode MS"/>
          <w:lang w:bidi="he-IL"/>
        </w:rPr>
        <w:t>. 6 suppose l’existence d’une « </w:t>
      </w:r>
      <w:r w:rsidRPr="000B0C52">
        <w:rPr>
          <w:rFonts w:eastAsia="Arial Unicode MS"/>
          <w:lang w:bidi="he-IL"/>
        </w:rPr>
        <w:t>génération juste</w:t>
      </w:r>
      <w:r>
        <w:rPr>
          <w:rFonts w:eastAsia="Arial Unicode MS"/>
          <w:lang w:bidi="he-IL"/>
        </w:rPr>
        <w:t> »</w:t>
      </w:r>
      <w:r w:rsidRPr="000B0C52">
        <w:rPr>
          <w:rFonts w:eastAsia="Arial Unicode MS"/>
          <w:lang w:bidi="he-IL"/>
        </w:rPr>
        <w:t xml:space="preserve"> au milieu même de cette corruption ; mais c’est une exception si petite</w:t>
      </w:r>
      <w:r>
        <w:rPr>
          <w:rFonts w:eastAsia="Arial Unicode MS"/>
          <w:lang w:bidi="he-IL"/>
        </w:rPr>
        <w:t xml:space="preserve">, </w:t>
      </w:r>
      <w:r w:rsidRPr="000B0C52">
        <w:rPr>
          <w:rFonts w:eastAsia="Arial Unicode MS"/>
          <w:lang w:bidi="he-IL"/>
        </w:rPr>
        <w:t>qu’on la remarque à peine tout d’abord. Les mots</w:t>
      </w:r>
      <w:r>
        <w:rPr>
          <w:rStyle w:val="italicus"/>
        </w:rPr>
        <w:t xml:space="preserve"> non est</w:t>
      </w:r>
      <w:r w:rsidRPr="00290B1E">
        <w:rPr>
          <w:rStyle w:val="italicus"/>
        </w:rPr>
        <w:t xml:space="preserve"> usque ad unum</w:t>
      </w:r>
      <w:r w:rsidRPr="000B0C52">
        <w:rPr>
          <w:rFonts w:eastAsia="Arial Unicode MS"/>
          <w:lang w:bidi="he-IL"/>
        </w:rPr>
        <w:t xml:space="preserve"> sont </w:t>
      </w:r>
      <w:r>
        <w:rPr>
          <w:rFonts w:eastAsia="Arial Unicode MS"/>
          <w:lang w:bidi="he-IL"/>
        </w:rPr>
        <w:t>ici</w:t>
      </w:r>
      <w:r w:rsidRPr="000B0C52">
        <w:rPr>
          <w:rFonts w:eastAsia="Arial Unicode MS"/>
          <w:lang w:bidi="he-IL"/>
        </w:rPr>
        <w:t xml:space="preserve"> une addition des </w:t>
      </w:r>
      <w:r>
        <w:rPr>
          <w:rFonts w:eastAsia="Arial Unicode MS"/>
          <w:lang w:bidi="he-IL"/>
        </w:rPr>
        <w:t>LXX</w:t>
      </w:r>
      <w:r w:rsidRPr="000B0C52">
        <w:rPr>
          <w:rFonts w:eastAsia="Arial Unicode MS"/>
          <w:lang w:bidi="he-IL"/>
        </w:rPr>
        <w:t xml:space="preserve"> et de la Vulgate.</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2. De son céleste séjour</w:t>
      </w:r>
      <w:r>
        <w:rPr>
          <w:rFonts w:eastAsia="Arial Unicode MS"/>
          <w:lang w:bidi="he-IL"/>
        </w:rPr>
        <w:t xml:space="preserve">, </w:t>
      </w:r>
      <w:r w:rsidRPr="000B0C52">
        <w:rPr>
          <w:rFonts w:eastAsia="Arial Unicode MS"/>
          <w:lang w:bidi="he-IL"/>
        </w:rPr>
        <w:t xml:space="preserve">Dieu jette les yeux sur l’humanité pour contrôler l’étendue du mal. Anthropomorphisme hardi. Cf. Gen. </w:t>
      </w:r>
      <w:r>
        <w:rPr>
          <w:rFonts w:eastAsia="Arial Unicode MS"/>
          <w:lang w:bidi="he-IL"/>
        </w:rPr>
        <w:t xml:space="preserve">XI, </w:t>
      </w:r>
      <w:r w:rsidRPr="000B0C52">
        <w:rPr>
          <w:rFonts w:eastAsia="Arial Unicode MS"/>
          <w:bCs/>
          <w:lang w:bidi="he-IL"/>
        </w:rPr>
        <w:t xml:space="preserve">5 ; </w:t>
      </w:r>
      <w:r>
        <w:rPr>
          <w:rFonts w:eastAsia="Arial Unicode MS"/>
          <w:bCs/>
          <w:lang w:bidi="he-IL"/>
        </w:rPr>
        <w:t>XVII</w:t>
      </w:r>
      <w:r>
        <w:rPr>
          <w:rFonts w:eastAsia="Arial Unicode MS"/>
          <w:lang w:bidi="he-IL"/>
        </w:rPr>
        <w:t xml:space="preserve">, </w:t>
      </w:r>
      <w:r w:rsidRPr="000B0C52">
        <w:rPr>
          <w:rFonts w:eastAsia="Arial Unicode MS"/>
          <w:lang w:bidi="he-IL"/>
        </w:rPr>
        <w:t>21</w:t>
      </w:r>
      <w:r w:rsidRPr="00A01812">
        <w:t xml:space="preserve"> — </w:t>
      </w:r>
      <w:r w:rsidRPr="00290B1E">
        <w:rPr>
          <w:rStyle w:val="italicus"/>
        </w:rPr>
        <w:t>Prospéxit.</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 xml:space="preserve">Il a regardé en bas (comme </w:t>
      </w:r>
      <w:r w:rsidRPr="000B0C52">
        <w:rPr>
          <w:rFonts w:eastAsia="Arial Unicode MS"/>
          <w:bCs/>
          <w:lang w:bidi="he-IL"/>
        </w:rPr>
        <w:t>l</w:t>
      </w:r>
      <w:r w:rsidRPr="000B0C52">
        <w:rPr>
          <w:rFonts w:eastAsia="Arial Unicode MS"/>
          <w:lang w:bidi="he-IL"/>
        </w:rPr>
        <w:t xml:space="preserve">’on fait d’une fenêtre élevée) ; cf. </w:t>
      </w:r>
      <w:r>
        <w:rPr>
          <w:rFonts w:eastAsia="Arial Unicode MS"/>
          <w:lang w:bidi="he-IL"/>
        </w:rPr>
        <w:t>IV </w:t>
      </w:r>
      <w:r w:rsidRPr="000B0C52">
        <w:rPr>
          <w:rFonts w:eastAsia="Arial Unicode MS"/>
          <w:lang w:bidi="he-IL"/>
        </w:rPr>
        <w:t>Reg.</w:t>
      </w:r>
      <w:r>
        <w:rPr>
          <w:rFonts w:eastAsia="Arial Unicode MS"/>
          <w:lang w:bidi="he-IL"/>
        </w:rPr>
        <w:t xml:space="preserve"> IX, </w:t>
      </w:r>
      <w:r w:rsidRPr="000B0C52">
        <w:rPr>
          <w:rFonts w:eastAsia="Arial Unicode MS"/>
          <w:lang w:bidi="he-IL"/>
        </w:rPr>
        <w:t xml:space="preserve">30. Dieu </w:t>
      </w:r>
      <w:r>
        <w:rPr>
          <w:rFonts w:eastAsia="Arial Unicode MS"/>
          <w:lang w:bidi="he-IL"/>
        </w:rPr>
        <w:t>est</w:t>
      </w:r>
      <w:r w:rsidRPr="000B0C52">
        <w:rPr>
          <w:rFonts w:eastAsia="Arial Unicode MS"/>
          <w:lang w:bidi="he-IL"/>
        </w:rPr>
        <w:t xml:space="preserve"> censé agir ainsi lorsque</w:t>
      </w:r>
      <w:r>
        <w:rPr>
          <w:rFonts w:eastAsia="Arial Unicode MS"/>
          <w:lang w:bidi="he-IL"/>
        </w:rPr>
        <w:t xml:space="preserve">, </w:t>
      </w:r>
      <w:r w:rsidRPr="000B0C52">
        <w:rPr>
          <w:rFonts w:eastAsia="Arial Unicode MS"/>
          <w:lang w:bidi="he-IL"/>
        </w:rPr>
        <w:t>sa patience étant à bout</w:t>
      </w:r>
      <w:r>
        <w:rPr>
          <w:rFonts w:eastAsia="Arial Unicode MS"/>
          <w:lang w:bidi="he-IL"/>
        </w:rPr>
        <w:t xml:space="preserve">, </w:t>
      </w:r>
      <w:r w:rsidRPr="000B0C52">
        <w:rPr>
          <w:rFonts w:eastAsia="Arial Unicode MS"/>
          <w:lang w:bidi="he-IL"/>
        </w:rPr>
        <w:t>l’heure de sa vengeance a sonné.</w:t>
      </w:r>
      <w:r w:rsidRPr="00A01812">
        <w:t xml:space="preserve"> — </w:t>
      </w:r>
      <w:r w:rsidRPr="00290B1E">
        <w:rPr>
          <w:rStyle w:val="italicus"/>
        </w:rPr>
        <w:t>F</w:t>
      </w:r>
      <w:r>
        <w:rPr>
          <w:rStyle w:val="italicus"/>
        </w:rPr>
        <w:t>í</w:t>
      </w:r>
      <w:r w:rsidRPr="00290B1E">
        <w:rPr>
          <w:rStyle w:val="italicus"/>
        </w:rPr>
        <w:t>lios h</w:t>
      </w:r>
      <w:r>
        <w:rPr>
          <w:rStyle w:val="italicus"/>
        </w:rPr>
        <w:t>óminum</w:t>
      </w:r>
      <w:r w:rsidRPr="000B0C52">
        <w:rPr>
          <w:rFonts w:eastAsia="Arial Unicode MS"/>
          <w:lang w:bidi="he-IL"/>
        </w:rPr>
        <w:t xml:space="preserve"> (hébr. </w:t>
      </w:r>
      <w:r>
        <w:rPr>
          <w:rFonts w:eastAsia="Arial Unicode MS"/>
          <w:lang w:bidi="he-IL"/>
        </w:rPr>
        <w:t xml:space="preserve">: </w:t>
      </w:r>
      <w:r w:rsidRPr="00290B1E">
        <w:rPr>
          <w:rStyle w:val="italicus"/>
        </w:rPr>
        <w:t>bᵉ</w:t>
      </w:r>
      <w:r w:rsidR="004E0316">
        <w:rPr>
          <w:rStyle w:val="italicus"/>
        </w:rPr>
        <w:t>né-</w:t>
      </w:r>
      <w:r w:rsidR="004E0316" w:rsidRPr="00290B1E">
        <w:rPr>
          <w:rStyle w:val="italicus"/>
        </w:rPr>
        <w:t>᾿adâm</w:t>
      </w:r>
      <w:r w:rsidRPr="000B0C52">
        <w:rPr>
          <w:rFonts w:eastAsia="Arial Unicode MS"/>
          <w:lang w:bidi="he-IL"/>
        </w:rPr>
        <w:t>) </w:t>
      </w:r>
      <w:r>
        <w:rPr>
          <w:rFonts w:eastAsia="Arial Unicode MS"/>
          <w:lang w:bidi="he-IL"/>
        </w:rPr>
        <w:t xml:space="preserve">: </w:t>
      </w:r>
      <w:r w:rsidRPr="000B0C52">
        <w:rPr>
          <w:rFonts w:eastAsia="Arial Unicode MS"/>
          <w:lang w:bidi="he-IL"/>
        </w:rPr>
        <w:t>tous les hommes</w:t>
      </w:r>
      <w:r>
        <w:rPr>
          <w:rFonts w:eastAsia="Arial Unicode MS"/>
          <w:lang w:bidi="he-IL"/>
        </w:rPr>
        <w:t xml:space="preserve">, </w:t>
      </w:r>
      <w:r w:rsidRPr="000B0C52">
        <w:rPr>
          <w:rFonts w:eastAsia="Arial Unicode MS"/>
          <w:lang w:bidi="he-IL"/>
        </w:rPr>
        <w:t>à quelque race qu’ils appartiennent</w:t>
      </w:r>
      <w:r w:rsidRPr="00A01812">
        <w:t xml:space="preserve"> — </w:t>
      </w:r>
      <w:r w:rsidRPr="00290B1E">
        <w:rPr>
          <w:rStyle w:val="italicus"/>
        </w:rPr>
        <w:t>Intélligens</w:t>
      </w:r>
      <w:r w:rsidRPr="000B0C52">
        <w:rPr>
          <w:rFonts w:eastAsia="Arial Unicode MS"/>
          <w:lang w:bidi="he-IL"/>
        </w:rPr>
        <w:t xml:space="preserve"> </w:t>
      </w:r>
      <w:r>
        <w:rPr>
          <w:rFonts w:eastAsia="Arial Unicode MS"/>
          <w:lang w:bidi="he-IL"/>
        </w:rPr>
        <w:t>est opposé à « </w:t>
      </w:r>
      <w:r w:rsidRPr="000B0C52">
        <w:rPr>
          <w:rFonts w:eastAsia="Arial Unicode MS"/>
          <w:lang w:bidi="he-IL"/>
        </w:rPr>
        <w:t>insípiens</w:t>
      </w:r>
      <w:r>
        <w:rPr>
          <w:rFonts w:eastAsia="Arial Unicode MS"/>
          <w:lang w:bidi="he-IL"/>
        </w:rPr>
        <w:t> »</w:t>
      </w:r>
      <w:r w:rsidRPr="000B0C52">
        <w:rPr>
          <w:rFonts w:eastAsia="Arial Unicode MS"/>
          <w:lang w:bidi="he-IL"/>
        </w:rPr>
        <w:t xml:space="preserve"> du vers. 1 (voyez la note)</w:t>
      </w:r>
      <w:r>
        <w:rPr>
          <w:rFonts w:eastAsia="Arial Unicode MS"/>
          <w:lang w:bidi="he-IL"/>
        </w:rPr>
        <w:t>, et immédiatement commenté</w:t>
      </w:r>
      <w:r w:rsidRPr="000B0C52">
        <w:rPr>
          <w:rFonts w:eastAsia="Arial Unicode MS"/>
          <w:lang w:bidi="he-IL"/>
        </w:rPr>
        <w:t xml:space="preserve"> par la belle expression</w:t>
      </w:r>
      <w:r w:rsidRPr="00290B1E">
        <w:rPr>
          <w:rStyle w:val="italicus"/>
        </w:rPr>
        <w:t xml:space="preserve"> requírens Deum</w:t>
      </w:r>
      <w:r w:rsidRPr="000B0C52">
        <w:rPr>
          <w:rFonts w:eastAsia="Arial Unicode MS"/>
          <w:lang w:bidi="he-IL"/>
        </w:rPr>
        <w:t xml:space="preserve"> (cf. Act. </w:t>
      </w:r>
      <w:r>
        <w:rPr>
          <w:rFonts w:eastAsia="Arial Unicode MS"/>
          <w:lang w:bidi="he-IL"/>
        </w:rPr>
        <w:t xml:space="preserve">XIV, </w:t>
      </w:r>
      <w:r w:rsidRPr="000B0C52">
        <w:rPr>
          <w:rFonts w:eastAsia="Arial Unicode MS"/>
          <w:lang w:bidi="he-IL"/>
        </w:rPr>
        <w:t xml:space="preserve">17 ; </w:t>
      </w:r>
      <w:r>
        <w:rPr>
          <w:rFonts w:eastAsia="Arial Unicode MS"/>
          <w:lang w:bidi="he-IL"/>
        </w:rPr>
        <w:t xml:space="preserve">XVII, </w:t>
      </w:r>
      <w:r w:rsidRPr="000B0C52">
        <w:rPr>
          <w:rFonts w:eastAsia="Arial Unicode MS"/>
          <w:lang w:bidi="he-IL"/>
        </w:rPr>
        <w:t xml:space="preserve">27 ; Rom. </w:t>
      </w:r>
      <w:r>
        <w:rPr>
          <w:rFonts w:eastAsia="Arial Unicode MS"/>
          <w:lang w:bidi="he-IL"/>
        </w:rPr>
        <w:t xml:space="preserve">I, </w:t>
      </w:r>
      <w:r w:rsidRPr="000B0C52">
        <w:rPr>
          <w:rFonts w:eastAsia="Arial Unicode MS"/>
          <w:lang w:bidi="he-IL"/>
        </w:rPr>
        <w:t>13 et ss.)</w:t>
      </w:r>
      <w:r>
        <w:rPr>
          <w:rFonts w:eastAsia="Arial Unicode MS"/>
          <w:lang w:bidi="he-IL"/>
        </w:rPr>
        <w:t xml:space="preserve">, </w:t>
      </w:r>
      <w:r w:rsidRPr="000B0C52">
        <w:rPr>
          <w:rFonts w:eastAsia="Arial Unicode MS"/>
          <w:lang w:bidi="he-IL"/>
        </w:rPr>
        <w:t>qui contra</w:t>
      </w:r>
      <w:r>
        <w:rPr>
          <w:rFonts w:eastAsia="Arial Unicode MS"/>
          <w:lang w:bidi="he-IL"/>
        </w:rPr>
        <w:t>ste avec l’horrible assertion « </w:t>
      </w:r>
      <w:r w:rsidRPr="000B0C52">
        <w:rPr>
          <w:rFonts w:eastAsia="Arial Unicode MS"/>
          <w:lang w:bidi="he-IL"/>
        </w:rPr>
        <w:t xml:space="preserve">Non </w:t>
      </w:r>
      <w:r>
        <w:rPr>
          <w:rFonts w:eastAsia="Arial Unicode MS"/>
          <w:lang w:bidi="he-IL"/>
        </w:rPr>
        <w:t>est</w:t>
      </w:r>
      <w:r w:rsidRPr="000B0C52">
        <w:rPr>
          <w:rFonts w:eastAsia="Arial Unicode MS"/>
          <w:lang w:bidi="he-IL"/>
        </w:rPr>
        <w:t xml:space="preserve"> Deus</w:t>
      </w:r>
      <w:r>
        <w:rPr>
          <w:rFonts w:eastAsia="Arial Unicode MS"/>
          <w:lang w:bidi="he-IL"/>
        </w:rPr>
        <w:t> »</w:t>
      </w:r>
      <w:r w:rsidRPr="000B0C52">
        <w:rPr>
          <w:rFonts w:eastAsia="Arial Unicode MS"/>
          <w:lang w:bidi="he-IL"/>
        </w:rPr>
        <w:t>.</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3. Triste résultat de cette investigation divine.</w:t>
      </w:r>
      <w:r w:rsidRPr="00A01812">
        <w:t xml:space="preserve"> — </w:t>
      </w:r>
      <w:r w:rsidRPr="00290B1E">
        <w:rPr>
          <w:rStyle w:val="italicus"/>
        </w:rPr>
        <w:t>Declinav</w:t>
      </w:r>
      <w:r>
        <w:rPr>
          <w:rStyle w:val="italicus"/>
        </w:rPr>
        <w:t>érunt</w:t>
      </w:r>
      <w:r w:rsidRPr="00290B1E">
        <w:rPr>
          <w:rStyle w:val="italicus"/>
        </w:rPr>
        <w:t> </w:t>
      </w:r>
      <w:r>
        <w:rPr>
          <w:rStyle w:val="italicus"/>
        </w:rPr>
        <w:t xml:space="preserve">: </w:t>
      </w:r>
      <w:r w:rsidRPr="000B0C52">
        <w:rPr>
          <w:rFonts w:eastAsia="Arial Unicode MS"/>
          <w:lang w:bidi="he-IL"/>
        </w:rPr>
        <w:t>ils se sont détournés du droit sentier. Cf. Ex.</w:t>
      </w:r>
      <w:r w:rsidRPr="000B0C52">
        <w:rPr>
          <w:rFonts w:eastAsia="Arial Unicode MS"/>
          <w:bCs/>
          <w:lang w:bidi="he-IL"/>
        </w:rPr>
        <w:t xml:space="preserve"> </w:t>
      </w:r>
      <w:r>
        <w:rPr>
          <w:rFonts w:eastAsia="Arial Unicode MS"/>
          <w:bCs/>
          <w:lang w:bidi="he-IL"/>
        </w:rPr>
        <w:t>XXXII</w:t>
      </w:r>
      <w:r>
        <w:rPr>
          <w:rFonts w:eastAsia="Arial Unicode MS"/>
          <w:lang w:bidi="he-IL"/>
        </w:rPr>
        <w:t xml:space="preserve">, </w:t>
      </w:r>
      <w:r w:rsidRPr="000B0C52">
        <w:rPr>
          <w:rFonts w:eastAsia="Arial Unicode MS"/>
          <w:lang w:bidi="he-IL"/>
        </w:rPr>
        <w:t>8 ; Jud</w:t>
      </w:r>
      <w:r>
        <w:rPr>
          <w:rFonts w:eastAsia="Arial Unicode MS"/>
          <w:lang w:bidi="he-IL"/>
        </w:rPr>
        <w:t xml:space="preserve">. II, </w:t>
      </w:r>
      <w:r w:rsidRPr="000B0C52">
        <w:rPr>
          <w:rFonts w:eastAsia="Arial Unicode MS"/>
          <w:lang w:bidi="he-IL"/>
        </w:rPr>
        <w:t>17</w:t>
      </w:r>
      <w:r>
        <w:rPr>
          <w:rFonts w:eastAsia="Arial Unicode MS"/>
          <w:lang w:bidi="he-IL"/>
        </w:rPr>
        <w:t>, etc</w:t>
      </w:r>
      <w:r w:rsidRPr="000B0C52">
        <w:rPr>
          <w:rFonts w:eastAsia="Arial Unicode MS"/>
          <w:lang w:bidi="he-IL"/>
        </w:rPr>
        <w:t>.</w:t>
      </w:r>
      <w:r w:rsidRPr="00A01812">
        <w:t xml:space="preserve"> — </w:t>
      </w:r>
      <w:r>
        <w:rPr>
          <w:rStyle w:val="italicus"/>
        </w:rPr>
        <w:t>Inú</w:t>
      </w:r>
      <w:r w:rsidRPr="00290B1E">
        <w:rPr>
          <w:rStyle w:val="italicus"/>
        </w:rPr>
        <w:t>tiles facti</w:t>
      </w:r>
      <w:r>
        <w:rPr>
          <w:rStyle w:val="italicus"/>
        </w:rPr>
        <w:t>…</w:t>
      </w:r>
      <w:r w:rsidRPr="00290B1E">
        <w:rPr>
          <w:rStyle w:val="italicus"/>
        </w:rPr>
        <w:t> ;</w:t>
      </w:r>
      <w:r w:rsidRPr="000B0C52">
        <w:rPr>
          <w:rFonts w:eastAsia="Arial Unicode MS"/>
          <w:lang w:bidi="he-IL"/>
        </w:rPr>
        <w:t xml:space="preserve"> l’hébreu signifie à la lettre </w:t>
      </w:r>
      <w:r>
        <w:rPr>
          <w:rFonts w:eastAsia="Arial Unicode MS"/>
          <w:lang w:bidi="he-IL"/>
        </w:rPr>
        <w:t xml:space="preserve">: </w:t>
      </w:r>
      <w:r w:rsidRPr="000B0C52">
        <w:rPr>
          <w:rFonts w:eastAsia="Arial Unicode MS"/>
          <w:lang w:bidi="he-IL"/>
        </w:rPr>
        <w:t>ils se sont aigris</w:t>
      </w:r>
      <w:r>
        <w:rPr>
          <w:rFonts w:eastAsia="Arial Unicode MS"/>
          <w:lang w:bidi="he-IL"/>
        </w:rPr>
        <w:t xml:space="preserve">, </w:t>
      </w:r>
      <w:r w:rsidRPr="000B0C52">
        <w:rPr>
          <w:rFonts w:eastAsia="Arial Unicode MS"/>
          <w:lang w:bidi="he-IL"/>
        </w:rPr>
        <w:t>pourris.</w:t>
      </w:r>
      <w:r w:rsidRPr="00290B1E">
        <w:rPr>
          <w:rStyle w:val="italicus"/>
        </w:rPr>
        <w:t xml:space="preserve"> Simul </w:t>
      </w:r>
      <w:r>
        <w:rPr>
          <w:rStyle w:val="italicus"/>
        </w:rPr>
        <w:t xml:space="preserve">: </w:t>
      </w:r>
      <w:r w:rsidRPr="000B0C52">
        <w:rPr>
          <w:rFonts w:eastAsia="Arial Unicode MS"/>
          <w:lang w:bidi="he-IL"/>
        </w:rPr>
        <w:t>d’un commun accord.</w:t>
      </w:r>
      <w:r w:rsidRPr="00A01812">
        <w:t xml:space="preserve"> — </w:t>
      </w:r>
      <w:r w:rsidRPr="00290B1E">
        <w:rPr>
          <w:rStyle w:val="italicus"/>
        </w:rPr>
        <w:t xml:space="preserve">Non </w:t>
      </w:r>
      <w:r>
        <w:rPr>
          <w:rStyle w:val="italicus"/>
        </w:rPr>
        <w:t>est</w:t>
      </w:r>
      <w:r w:rsidRPr="00290B1E">
        <w:rPr>
          <w:rStyle w:val="italicus"/>
        </w:rPr>
        <w:t xml:space="preserve"> qui</w:t>
      </w:r>
      <w:r>
        <w:rPr>
          <w:rStyle w:val="italicus"/>
        </w:rPr>
        <w:t>…</w:t>
      </w:r>
      <w:r w:rsidRPr="000B0C52">
        <w:rPr>
          <w:rFonts w:eastAsia="Arial Unicode MS"/>
          <w:lang w:bidi="he-IL"/>
        </w:rPr>
        <w:t xml:space="preserve"> Répétition douloureuse du vers. </w:t>
      </w:r>
      <w:r>
        <w:rPr>
          <w:rFonts w:eastAsia="Arial Unicode MS"/>
          <w:lang w:bidi="he-IL"/>
        </w:rPr>
        <w:t>1</w:t>
      </w:r>
      <w:r w:rsidRPr="000B0C52">
        <w:rPr>
          <w:rFonts w:eastAsia="Arial Unicode MS"/>
          <w:vertAlign w:val="superscript"/>
          <w:lang w:bidi="he-IL"/>
        </w:rPr>
        <w:t>d</w:t>
      </w:r>
      <w:r>
        <w:rPr>
          <w:rFonts w:eastAsia="Arial Unicode MS"/>
          <w:lang w:bidi="he-IL"/>
        </w:rPr>
        <w:t xml:space="preserve">, </w:t>
      </w:r>
      <w:r w:rsidRPr="000B0C52">
        <w:rPr>
          <w:rFonts w:eastAsia="Arial Unicode MS"/>
          <w:lang w:bidi="he-IL"/>
        </w:rPr>
        <w:t xml:space="preserve">pour montrer que cette corruption </w:t>
      </w:r>
      <w:r>
        <w:rPr>
          <w:rFonts w:eastAsia="Arial Unicode MS"/>
          <w:lang w:bidi="he-IL"/>
        </w:rPr>
        <w:t>est</w:t>
      </w:r>
      <w:r w:rsidRPr="000B0C52">
        <w:rPr>
          <w:rFonts w:eastAsia="Arial Unicode MS"/>
          <w:lang w:bidi="he-IL"/>
        </w:rPr>
        <w:t xml:space="preserve"> aussi universelle que profonde. Elle atteint tout.</w:t>
      </w:r>
      <w:r w:rsidRPr="00A01812">
        <w:t xml:space="preserve"> — </w:t>
      </w:r>
      <w:r w:rsidRPr="000B0C52">
        <w:rPr>
          <w:rFonts w:eastAsia="Arial Unicode MS"/>
          <w:lang w:bidi="he-IL"/>
        </w:rPr>
        <w:t>Toute la suite du vers. 3</w:t>
      </w:r>
      <w:r>
        <w:rPr>
          <w:rFonts w:eastAsia="Arial Unicode MS"/>
          <w:lang w:bidi="he-IL"/>
        </w:rPr>
        <w:t xml:space="preserve">, </w:t>
      </w:r>
      <w:r w:rsidRPr="00290B1E">
        <w:rPr>
          <w:rStyle w:val="italicus"/>
        </w:rPr>
        <w:t>sepúlcrum patens</w:t>
      </w:r>
      <w:r>
        <w:rPr>
          <w:rStyle w:val="italicus"/>
        </w:rPr>
        <w:t>…</w:t>
      </w:r>
      <w:r w:rsidRPr="00290B1E">
        <w:rPr>
          <w:rStyle w:val="italicus"/>
        </w:rPr>
        <w:t xml:space="preserve"> óculos e</w:t>
      </w:r>
      <w:r>
        <w:rPr>
          <w:rStyle w:val="italicus"/>
        </w:rPr>
        <w:t xml:space="preserve">órum, </w:t>
      </w:r>
      <w:r w:rsidRPr="000B0C52">
        <w:rPr>
          <w:rFonts w:eastAsia="Arial Unicode MS"/>
          <w:lang w:bidi="he-IL"/>
        </w:rPr>
        <w:t>manque dans le texte hébreu</w:t>
      </w:r>
      <w:r>
        <w:rPr>
          <w:rFonts w:eastAsia="Arial Unicode MS"/>
          <w:lang w:bidi="he-IL"/>
        </w:rPr>
        <w:t xml:space="preserve">, </w:t>
      </w:r>
      <w:r w:rsidRPr="000B0C52">
        <w:rPr>
          <w:rFonts w:eastAsia="Arial Unicode MS"/>
          <w:lang w:bidi="he-IL"/>
        </w:rPr>
        <w:t>dans le chaldéen</w:t>
      </w:r>
      <w:r>
        <w:rPr>
          <w:rFonts w:eastAsia="Arial Unicode MS"/>
          <w:lang w:bidi="he-IL"/>
        </w:rPr>
        <w:t xml:space="preserve">, </w:t>
      </w:r>
      <w:r w:rsidRPr="000B0C52">
        <w:rPr>
          <w:rFonts w:eastAsia="Arial Unicode MS"/>
          <w:lang w:bidi="he-IL"/>
        </w:rPr>
        <w:t>le syriaque</w:t>
      </w:r>
      <w:r>
        <w:rPr>
          <w:rFonts w:eastAsia="Arial Unicode MS"/>
          <w:lang w:bidi="he-IL"/>
        </w:rPr>
        <w:t xml:space="preserve">, </w:t>
      </w:r>
      <w:r w:rsidRPr="000B0C52">
        <w:rPr>
          <w:rFonts w:eastAsia="Arial Unicode MS"/>
          <w:lang w:bidi="he-IL"/>
        </w:rPr>
        <w:t>la version de saint Jérôme</w:t>
      </w:r>
      <w:r>
        <w:rPr>
          <w:rFonts w:eastAsia="Arial Unicode MS"/>
          <w:lang w:bidi="he-IL"/>
        </w:rPr>
        <w:t xml:space="preserve">, </w:t>
      </w:r>
      <w:r w:rsidRPr="000B0C52">
        <w:rPr>
          <w:rFonts w:eastAsia="Arial Unicode MS"/>
          <w:lang w:bidi="he-IL"/>
        </w:rPr>
        <w:t xml:space="preserve">et plusieurs manuscrits des </w:t>
      </w:r>
      <w:r>
        <w:rPr>
          <w:rFonts w:eastAsia="Arial Unicode MS"/>
          <w:lang w:bidi="he-IL"/>
        </w:rPr>
        <w:t>LXX</w:t>
      </w:r>
      <w:r w:rsidRPr="000B0C52">
        <w:rPr>
          <w:rFonts w:eastAsia="Arial Unicode MS"/>
          <w:lang w:bidi="he-IL"/>
        </w:rPr>
        <w:t> ; de plus</w:t>
      </w:r>
      <w:r>
        <w:rPr>
          <w:rFonts w:eastAsia="Arial Unicode MS"/>
          <w:lang w:bidi="he-IL"/>
        </w:rPr>
        <w:t xml:space="preserve">, </w:t>
      </w:r>
      <w:r w:rsidRPr="000B0C52">
        <w:rPr>
          <w:rFonts w:eastAsia="Arial Unicode MS"/>
          <w:lang w:bidi="he-IL"/>
        </w:rPr>
        <w:t>Origène et d’autres critiques très anciens l’ont marquée de l’obèle dans les édition</w:t>
      </w:r>
      <w:r>
        <w:rPr>
          <w:rFonts w:eastAsia="Arial Unicode MS"/>
          <w:lang w:bidi="he-IL"/>
        </w:rPr>
        <w:t>s</w:t>
      </w:r>
      <w:r w:rsidRPr="000B0C52">
        <w:rPr>
          <w:rFonts w:eastAsia="Arial Unicode MS"/>
          <w:rtl/>
          <w:lang w:bidi="he-IL"/>
        </w:rPr>
        <w:t xml:space="preserve"> </w:t>
      </w:r>
      <w:r w:rsidRPr="000B0C52">
        <w:rPr>
          <w:rFonts w:eastAsia="Arial Unicode MS"/>
          <w:lang w:bidi="he-IL"/>
        </w:rPr>
        <w:t>grecques</w:t>
      </w:r>
      <w:r>
        <w:rPr>
          <w:rFonts w:eastAsia="Arial Unicode MS"/>
          <w:lang w:bidi="he-IL"/>
        </w:rPr>
        <w:t xml:space="preserve">, </w:t>
      </w:r>
      <w:r w:rsidRPr="000B0C52">
        <w:rPr>
          <w:rFonts w:eastAsia="Arial Unicode MS"/>
          <w:lang w:bidi="he-IL"/>
        </w:rPr>
        <w:t xml:space="preserve">pour montrer que son authenticité était douteuse. Il </w:t>
      </w:r>
      <w:r>
        <w:rPr>
          <w:rFonts w:eastAsia="Arial Unicode MS"/>
          <w:lang w:bidi="he-IL"/>
        </w:rPr>
        <w:t xml:space="preserve">est, </w:t>
      </w:r>
      <w:r w:rsidRPr="000B0C52">
        <w:rPr>
          <w:rFonts w:eastAsia="Arial Unicode MS"/>
          <w:lang w:bidi="he-IL"/>
        </w:rPr>
        <w:t>en effet</w:t>
      </w:r>
      <w:r>
        <w:rPr>
          <w:rFonts w:eastAsia="Arial Unicode MS"/>
          <w:lang w:bidi="he-IL"/>
        </w:rPr>
        <w:t xml:space="preserve">, </w:t>
      </w:r>
      <w:r w:rsidRPr="000B0C52">
        <w:rPr>
          <w:rFonts w:eastAsia="Arial Unicode MS"/>
          <w:lang w:bidi="he-IL"/>
        </w:rPr>
        <w:t>moralement certain</w:t>
      </w:r>
      <w:r>
        <w:rPr>
          <w:rFonts w:eastAsia="Arial Unicode MS"/>
          <w:lang w:bidi="he-IL"/>
        </w:rPr>
        <w:t xml:space="preserve">, </w:t>
      </w:r>
      <w:r w:rsidRPr="000B0C52">
        <w:rPr>
          <w:rFonts w:eastAsia="Arial Unicode MS"/>
          <w:lang w:bidi="he-IL"/>
        </w:rPr>
        <w:t>comme l’expliquait déjà saint Jérôme</w:t>
      </w:r>
      <w:r>
        <w:rPr>
          <w:rFonts w:eastAsia="Arial Unicode MS"/>
          <w:lang w:bidi="he-IL"/>
        </w:rPr>
        <w:t xml:space="preserve">, </w:t>
      </w:r>
      <w:r w:rsidRPr="000B0C52">
        <w:rPr>
          <w:rFonts w:eastAsia="Arial Unicode MS"/>
          <w:lang w:bidi="he-IL"/>
        </w:rPr>
        <w:t xml:space="preserve">que ces lignes ont été ajoutées ici par </w:t>
      </w:r>
      <w:r w:rsidRPr="000B0C52">
        <w:rPr>
          <w:rFonts w:eastAsia="Arial Unicode MS"/>
          <w:lang w:bidi="he-IL"/>
        </w:rPr>
        <w:lastRenderedPageBreak/>
        <w:t>l’erreur des copistes</w:t>
      </w:r>
      <w:r>
        <w:rPr>
          <w:rFonts w:eastAsia="Arial Unicode MS"/>
          <w:lang w:bidi="he-IL"/>
        </w:rPr>
        <w:t>.</w:t>
      </w:r>
      <w:r w:rsidRPr="000B0C52">
        <w:rPr>
          <w:rFonts w:eastAsia="Arial Unicode MS"/>
          <w:lang w:bidi="he-IL"/>
        </w:rPr>
        <w:t xml:space="preserve"> Dans l’épître aux Romains</w:t>
      </w:r>
      <w:r>
        <w:rPr>
          <w:rFonts w:eastAsia="Arial Unicode MS"/>
          <w:lang w:bidi="he-IL"/>
        </w:rPr>
        <w:t xml:space="preserve">, III, </w:t>
      </w:r>
      <w:r w:rsidRPr="000B0C52">
        <w:rPr>
          <w:rFonts w:eastAsia="Arial Unicode MS"/>
          <w:lang w:bidi="he-IL"/>
        </w:rPr>
        <w:t>9 et ss.</w:t>
      </w:r>
      <w:r>
        <w:rPr>
          <w:rFonts w:eastAsia="Arial Unicode MS"/>
          <w:lang w:bidi="he-IL"/>
        </w:rPr>
        <w:t xml:space="preserve">, </w:t>
      </w:r>
      <w:r w:rsidRPr="000B0C52">
        <w:rPr>
          <w:rFonts w:eastAsia="Arial Unicode MS"/>
          <w:lang w:bidi="he-IL"/>
        </w:rPr>
        <w:t>saint Paul</w:t>
      </w:r>
      <w:r>
        <w:rPr>
          <w:rFonts w:eastAsia="Arial Unicode MS"/>
          <w:lang w:bidi="he-IL"/>
        </w:rPr>
        <w:t xml:space="preserve">, </w:t>
      </w:r>
      <w:r w:rsidRPr="000B0C52">
        <w:rPr>
          <w:rFonts w:eastAsia="Arial Unicode MS"/>
          <w:lang w:bidi="he-IL"/>
        </w:rPr>
        <w:t xml:space="preserve">après avoir cité les vers. </w:t>
      </w:r>
      <w:r>
        <w:rPr>
          <w:rFonts w:eastAsia="Arial Unicode MS"/>
          <w:lang w:bidi="he-IL"/>
        </w:rPr>
        <w:t>1</w:t>
      </w:r>
      <w:r w:rsidRPr="000B0C52">
        <w:rPr>
          <w:rFonts w:eastAsia="Arial Unicode MS"/>
          <w:vertAlign w:val="superscript"/>
          <w:lang w:bidi="he-IL"/>
        </w:rPr>
        <w:t>b</w:t>
      </w:r>
      <w:r w:rsidRPr="002849B0">
        <w:t>-</w:t>
      </w:r>
      <w:r w:rsidRPr="000B0C52">
        <w:rPr>
          <w:rFonts w:eastAsia="Arial Unicode MS"/>
          <w:lang w:bidi="he-IL"/>
        </w:rPr>
        <w:t>3</w:t>
      </w:r>
      <w:r w:rsidRPr="000B0C52">
        <w:rPr>
          <w:rFonts w:eastAsia="Arial Unicode MS"/>
          <w:vertAlign w:val="superscript"/>
          <w:lang w:bidi="he-IL"/>
        </w:rPr>
        <w:t>b</w:t>
      </w:r>
      <w:r w:rsidRPr="000B0C52">
        <w:rPr>
          <w:rFonts w:eastAsia="Arial Unicode MS"/>
          <w:lang w:bidi="he-IL"/>
        </w:rPr>
        <w:t xml:space="preserve"> de notre psaume</w:t>
      </w:r>
      <w:r>
        <w:rPr>
          <w:rFonts w:eastAsia="Arial Unicode MS"/>
          <w:lang w:bidi="he-IL"/>
        </w:rPr>
        <w:t>, afin de démontrer</w:t>
      </w:r>
      <w:r w:rsidRPr="000B0C52">
        <w:rPr>
          <w:rFonts w:eastAsia="Arial Unicode MS"/>
          <w:lang w:bidi="he-IL"/>
        </w:rPr>
        <w:t xml:space="preserve"> que </w:t>
      </w:r>
      <w:r>
        <w:rPr>
          <w:rFonts w:eastAsia="Arial Unicode MS"/>
          <w:lang w:bidi="he-IL"/>
        </w:rPr>
        <w:t>« </w:t>
      </w:r>
      <w:r w:rsidRPr="000B0C52">
        <w:rPr>
          <w:rFonts w:eastAsia="Arial Unicode MS"/>
          <w:lang w:bidi="he-IL"/>
        </w:rPr>
        <w:t>tous</w:t>
      </w:r>
      <w:r>
        <w:rPr>
          <w:rFonts w:eastAsia="Arial Unicode MS"/>
          <w:lang w:bidi="he-IL"/>
        </w:rPr>
        <w:t xml:space="preserve">, </w:t>
      </w:r>
      <w:r w:rsidRPr="000B0C52">
        <w:rPr>
          <w:rFonts w:eastAsia="Arial Unicode MS"/>
          <w:lang w:bidi="he-IL"/>
        </w:rPr>
        <w:t>Juifs et Grecs (c.-à-d.</w:t>
      </w:r>
      <w:r>
        <w:rPr>
          <w:rFonts w:eastAsia="Arial Unicode MS"/>
          <w:lang w:bidi="he-IL"/>
        </w:rPr>
        <w:t xml:space="preserve"> Gentils</w:t>
      </w:r>
      <w:r w:rsidRPr="000B0C52">
        <w:rPr>
          <w:rFonts w:eastAsia="Arial Unicode MS"/>
          <w:lang w:bidi="he-IL"/>
        </w:rPr>
        <w:t>)</w:t>
      </w:r>
      <w:r>
        <w:rPr>
          <w:rFonts w:eastAsia="Arial Unicode MS"/>
          <w:lang w:bidi="he-IL"/>
        </w:rPr>
        <w:t xml:space="preserve">, </w:t>
      </w:r>
      <w:r w:rsidRPr="000B0C52">
        <w:rPr>
          <w:rFonts w:eastAsia="Arial Unicode MS"/>
          <w:lang w:bidi="he-IL"/>
        </w:rPr>
        <w:t>sont sous l’empire du péché</w:t>
      </w:r>
      <w:r>
        <w:rPr>
          <w:rFonts w:eastAsia="Arial Unicode MS"/>
          <w:lang w:bidi="he-IL"/>
        </w:rPr>
        <w:t xml:space="preserve"> », </w:t>
      </w:r>
      <w:r w:rsidRPr="000B0C52">
        <w:rPr>
          <w:rFonts w:eastAsia="Arial Unicode MS"/>
          <w:lang w:bidi="he-IL"/>
        </w:rPr>
        <w:t>ajoute aussitôt d’autres passages de l’Écriture</w:t>
      </w:r>
      <w:r>
        <w:rPr>
          <w:rFonts w:eastAsia="Arial Unicode MS"/>
          <w:lang w:bidi="he-IL"/>
        </w:rPr>
        <w:t xml:space="preserve">, </w:t>
      </w:r>
      <w:r w:rsidRPr="000B0C52">
        <w:rPr>
          <w:rFonts w:eastAsia="Arial Unicode MS"/>
          <w:lang w:bidi="he-IL"/>
        </w:rPr>
        <w:t xml:space="preserve">qu’il coud et combine ensemble sans en indiquer l’auteur ; or ces passages sont précisément les lignes en question. Quelques copistes </w:t>
      </w:r>
      <w:r>
        <w:rPr>
          <w:rFonts w:eastAsia="Arial Unicode MS"/>
          <w:lang w:bidi="he-IL"/>
        </w:rPr>
        <w:t>« </w:t>
      </w:r>
      <w:r w:rsidRPr="000B0C52">
        <w:rPr>
          <w:rFonts w:eastAsia="Arial Unicode MS"/>
          <w:lang w:bidi="he-IL"/>
        </w:rPr>
        <w:t>ne trouvant pas ces paroles ici</w:t>
      </w:r>
      <w:r>
        <w:rPr>
          <w:rFonts w:eastAsia="Arial Unicode MS"/>
          <w:lang w:bidi="he-IL"/>
        </w:rPr>
        <w:t xml:space="preserve">, </w:t>
      </w:r>
      <w:r w:rsidRPr="000B0C52">
        <w:rPr>
          <w:rFonts w:eastAsia="Arial Unicode MS"/>
          <w:lang w:bidi="he-IL"/>
        </w:rPr>
        <w:t>comme ils les lisaient dans saint Paul</w:t>
      </w:r>
      <w:r>
        <w:rPr>
          <w:rFonts w:eastAsia="Arial Unicode MS"/>
          <w:lang w:bidi="he-IL"/>
        </w:rPr>
        <w:t xml:space="preserve">, </w:t>
      </w:r>
      <w:r w:rsidRPr="000B0C52">
        <w:rPr>
          <w:rFonts w:eastAsia="Arial Unicode MS"/>
          <w:lang w:bidi="he-IL"/>
        </w:rPr>
        <w:t>crurent qu’elles y manquaient</w:t>
      </w:r>
      <w:r>
        <w:rPr>
          <w:rFonts w:eastAsia="Arial Unicode MS"/>
          <w:lang w:bidi="he-IL"/>
        </w:rPr>
        <w:t xml:space="preserve">, </w:t>
      </w:r>
      <w:r w:rsidRPr="000B0C52">
        <w:rPr>
          <w:rFonts w:eastAsia="Arial Unicode MS"/>
          <w:lang w:bidi="he-IL"/>
        </w:rPr>
        <w:t>et les y rapportèrent</w:t>
      </w:r>
      <w:r>
        <w:rPr>
          <w:rFonts w:eastAsia="Arial Unicode MS"/>
          <w:lang w:bidi="he-IL"/>
        </w:rPr>
        <w:t xml:space="preserve">, </w:t>
      </w:r>
      <w:r w:rsidRPr="000B0C52">
        <w:rPr>
          <w:rFonts w:eastAsia="Arial Unicode MS"/>
          <w:lang w:bidi="he-IL"/>
        </w:rPr>
        <w:t>pour suppléer</w:t>
      </w:r>
      <w:r>
        <w:rPr>
          <w:rFonts w:eastAsia="Arial Unicode MS"/>
          <w:lang w:bidi="he-IL"/>
        </w:rPr>
        <w:t xml:space="preserve"> à </w:t>
      </w:r>
      <w:r w:rsidRPr="000B0C52">
        <w:rPr>
          <w:rFonts w:eastAsia="Arial Unicode MS"/>
          <w:lang w:bidi="he-IL"/>
        </w:rPr>
        <w:t>ce prétendu manquement</w:t>
      </w:r>
      <w:r>
        <w:rPr>
          <w:rFonts w:eastAsia="Arial Unicode MS"/>
          <w:lang w:bidi="he-IL"/>
        </w:rPr>
        <w:t> »</w:t>
      </w:r>
      <w:r w:rsidRPr="000B0C52">
        <w:rPr>
          <w:rFonts w:eastAsia="Arial Unicode MS"/>
          <w:lang w:bidi="he-IL"/>
        </w:rPr>
        <w:t>. (Calmet</w:t>
      </w:r>
      <w:r>
        <w:rPr>
          <w:rFonts w:eastAsia="Arial Unicode MS"/>
          <w:lang w:bidi="he-IL"/>
        </w:rPr>
        <w:t xml:space="preserve">, </w:t>
      </w:r>
      <w:r w:rsidRPr="00264A98">
        <w:rPr>
          <w:rStyle w:val="italicus"/>
        </w:rPr>
        <w:t>h. l.</w:t>
      </w:r>
      <w:r w:rsidRPr="00510E1E">
        <w:t>)</w:t>
      </w:r>
      <w:r w:rsidRPr="000B0C52">
        <w:rPr>
          <w:rFonts w:eastAsia="Arial Unicode MS"/>
          <w:lang w:bidi="he-IL"/>
        </w:rPr>
        <w:t xml:space="preserve"> Voici les endroits auxquels elles ont été empruntées </w:t>
      </w:r>
      <w:r>
        <w:rPr>
          <w:rFonts w:eastAsia="Arial Unicode MS"/>
          <w:lang w:bidi="he-IL"/>
        </w:rPr>
        <w:t xml:space="preserve">: </w:t>
      </w:r>
      <w:r w:rsidRPr="00290B1E">
        <w:rPr>
          <w:rStyle w:val="italicus"/>
        </w:rPr>
        <w:t>Sepúlcrum patens</w:t>
      </w:r>
      <w:r>
        <w:rPr>
          <w:rStyle w:val="italicus"/>
        </w:rPr>
        <w:t>…</w:t>
      </w:r>
      <w:r w:rsidRPr="00290B1E">
        <w:rPr>
          <w:rStyle w:val="italicus"/>
        </w:rPr>
        <w:t xml:space="preserve"> ag</w:t>
      </w:r>
      <w:r>
        <w:rPr>
          <w:rStyle w:val="italicus"/>
        </w:rPr>
        <w:t>é</w:t>
      </w:r>
      <w:r w:rsidRPr="00290B1E">
        <w:rPr>
          <w:rStyle w:val="italicus"/>
        </w:rPr>
        <w:t>bant</w:t>
      </w:r>
      <w:r>
        <w:rPr>
          <w:rStyle w:val="italicus"/>
        </w:rPr>
        <w:t xml:space="preserve">, </w:t>
      </w:r>
      <w:r w:rsidRPr="000B0C52">
        <w:rPr>
          <w:rFonts w:eastAsia="Arial Unicode MS"/>
          <w:lang w:bidi="he-IL"/>
        </w:rPr>
        <w:t>cf. Ps</w:t>
      </w:r>
      <w:r>
        <w:rPr>
          <w:rFonts w:eastAsia="Arial Unicode MS"/>
          <w:lang w:bidi="he-IL"/>
        </w:rPr>
        <w:t xml:space="preserve">. V, </w:t>
      </w:r>
      <w:r w:rsidRPr="000B0C52">
        <w:rPr>
          <w:rFonts w:eastAsia="Arial Unicode MS"/>
          <w:lang w:bidi="he-IL"/>
        </w:rPr>
        <w:t>11 ;</w:t>
      </w:r>
      <w:r w:rsidRPr="00290B1E">
        <w:rPr>
          <w:rStyle w:val="italicus"/>
        </w:rPr>
        <w:t xml:space="preserve"> Venenum áspidum</w:t>
      </w:r>
      <w:r>
        <w:rPr>
          <w:rStyle w:val="italicus"/>
        </w:rPr>
        <w:t>…</w:t>
      </w:r>
      <w:r w:rsidRPr="00290B1E">
        <w:rPr>
          <w:rStyle w:val="italicus"/>
        </w:rPr>
        <w:t xml:space="preserve"> e</w:t>
      </w:r>
      <w:r>
        <w:rPr>
          <w:rStyle w:val="italicus"/>
        </w:rPr>
        <w:t xml:space="preserve">órum, </w:t>
      </w:r>
      <w:r w:rsidRPr="000B0C52">
        <w:rPr>
          <w:rFonts w:eastAsia="Arial Unicode MS"/>
          <w:lang w:bidi="he-IL"/>
        </w:rPr>
        <w:t xml:space="preserve">cf. Ps. </w:t>
      </w:r>
      <w:r>
        <w:rPr>
          <w:rFonts w:eastAsia="Arial Unicode MS"/>
          <w:lang w:bidi="he-IL"/>
        </w:rPr>
        <w:t xml:space="preserve">CXXXIX, </w:t>
      </w:r>
      <w:r w:rsidRPr="000B0C52">
        <w:rPr>
          <w:rFonts w:eastAsia="Arial Unicode MS"/>
          <w:lang w:bidi="he-IL"/>
        </w:rPr>
        <w:t>4 ;</w:t>
      </w:r>
      <w:r w:rsidRPr="00290B1E">
        <w:rPr>
          <w:rStyle w:val="italicus"/>
        </w:rPr>
        <w:t xml:space="preserve"> Q</w:t>
      </w:r>
      <w:r>
        <w:rPr>
          <w:rStyle w:val="italicus"/>
        </w:rPr>
        <w:t>uorum</w:t>
      </w:r>
      <w:r w:rsidRPr="00290B1E">
        <w:rPr>
          <w:rStyle w:val="italicus"/>
        </w:rPr>
        <w:t xml:space="preserve"> os</w:t>
      </w:r>
      <w:r>
        <w:rPr>
          <w:rStyle w:val="italicus"/>
        </w:rPr>
        <w:t>…</w:t>
      </w:r>
      <w:r w:rsidRPr="00290B1E">
        <w:rPr>
          <w:rStyle w:val="italicus"/>
        </w:rPr>
        <w:t xml:space="preserve"> plénum </w:t>
      </w:r>
      <w:r>
        <w:rPr>
          <w:rStyle w:val="italicus"/>
        </w:rPr>
        <w:t xml:space="preserve">est, </w:t>
      </w:r>
      <w:r w:rsidRPr="000B0C52">
        <w:rPr>
          <w:rFonts w:eastAsia="Arial Unicode MS"/>
          <w:lang w:bidi="he-IL"/>
        </w:rPr>
        <w:t xml:space="preserve">cf. Ps. </w:t>
      </w:r>
      <w:r>
        <w:rPr>
          <w:rFonts w:eastAsia="Arial Unicode MS"/>
          <w:lang w:bidi="he-IL"/>
        </w:rPr>
        <w:t>X</w:t>
      </w:r>
      <w:r w:rsidRPr="000B0C52">
        <w:rPr>
          <w:rFonts w:eastAsia="Arial Unicode MS"/>
          <w:lang w:bidi="he-IL"/>
        </w:rPr>
        <w:t xml:space="preserve"> hébr.</w:t>
      </w:r>
      <w:r>
        <w:rPr>
          <w:rFonts w:eastAsia="Arial Unicode MS"/>
          <w:lang w:bidi="he-IL"/>
        </w:rPr>
        <w:t xml:space="preserve">, </w:t>
      </w:r>
      <w:r w:rsidRPr="000B0C52">
        <w:rPr>
          <w:rFonts w:eastAsia="Arial Unicode MS"/>
          <w:lang w:bidi="he-IL"/>
        </w:rPr>
        <w:t>7 ;</w:t>
      </w:r>
      <w:r w:rsidRPr="00290B1E">
        <w:rPr>
          <w:rStyle w:val="italicus"/>
        </w:rPr>
        <w:t xml:space="preserve"> </w:t>
      </w:r>
      <w:r>
        <w:rPr>
          <w:rStyle w:val="italicus"/>
        </w:rPr>
        <w:t>Ve</w:t>
      </w:r>
      <w:r w:rsidRPr="00290B1E">
        <w:rPr>
          <w:rStyle w:val="italicus"/>
        </w:rPr>
        <w:t>lóces pedes</w:t>
      </w:r>
      <w:r>
        <w:rPr>
          <w:rStyle w:val="italicus"/>
        </w:rPr>
        <w:t xml:space="preserve">…, </w:t>
      </w:r>
      <w:r w:rsidRPr="00290B1E">
        <w:rPr>
          <w:rStyle w:val="italicus"/>
        </w:rPr>
        <w:t>Contr</w:t>
      </w:r>
      <w:r>
        <w:rPr>
          <w:rStyle w:val="italicus"/>
        </w:rPr>
        <w:t>í</w:t>
      </w:r>
      <w:r w:rsidRPr="00290B1E">
        <w:rPr>
          <w:rStyle w:val="italicus"/>
        </w:rPr>
        <w:t>tio</w:t>
      </w:r>
      <w:r>
        <w:rPr>
          <w:rStyle w:val="italicus"/>
        </w:rPr>
        <w:t xml:space="preserve">…, </w:t>
      </w:r>
      <w:r w:rsidRPr="00290B1E">
        <w:rPr>
          <w:rStyle w:val="italicus"/>
        </w:rPr>
        <w:t>Viam</w:t>
      </w:r>
      <w:r>
        <w:rPr>
          <w:rStyle w:val="italicus"/>
        </w:rPr>
        <w:t>…</w:t>
      </w:r>
      <w:r w:rsidRPr="00290B1E">
        <w:rPr>
          <w:rStyle w:val="italicus"/>
        </w:rPr>
        <w:t xml:space="preserve"> non cognov</w:t>
      </w:r>
      <w:r>
        <w:rPr>
          <w:rStyle w:val="italicus"/>
        </w:rPr>
        <w:t xml:space="preserve">érunt…, </w:t>
      </w:r>
      <w:r w:rsidRPr="000B0C52">
        <w:rPr>
          <w:rFonts w:eastAsia="Arial Unicode MS"/>
          <w:lang w:bidi="he-IL"/>
        </w:rPr>
        <w:t xml:space="preserve">cf. Is. </w:t>
      </w:r>
      <w:r>
        <w:rPr>
          <w:rFonts w:eastAsia="Arial Unicode MS"/>
          <w:lang w:bidi="he-IL"/>
        </w:rPr>
        <w:t xml:space="preserve">LIX, </w:t>
      </w:r>
      <w:r w:rsidRPr="000B0C52">
        <w:rPr>
          <w:rFonts w:eastAsia="Arial Unicode MS"/>
          <w:lang w:bidi="he-IL"/>
        </w:rPr>
        <w:t>7-8 ;</w:t>
      </w:r>
      <w:r w:rsidRPr="00290B1E">
        <w:rPr>
          <w:rStyle w:val="italicus"/>
        </w:rPr>
        <w:t xml:space="preserve"> Non </w:t>
      </w:r>
      <w:r>
        <w:rPr>
          <w:rStyle w:val="italicus"/>
        </w:rPr>
        <w:t>est</w:t>
      </w:r>
      <w:r w:rsidRPr="00290B1E">
        <w:rPr>
          <w:rStyle w:val="italicus"/>
        </w:rPr>
        <w:t xml:space="preserve"> timor</w:t>
      </w:r>
      <w:r>
        <w:rPr>
          <w:rStyle w:val="italicus"/>
        </w:rPr>
        <w:t>…</w:t>
      </w:r>
      <w:r w:rsidRPr="00290B1E">
        <w:rPr>
          <w:rStyle w:val="italicus"/>
        </w:rPr>
        <w:t xml:space="preserve"> e</w:t>
      </w:r>
      <w:r>
        <w:rPr>
          <w:rStyle w:val="italicus"/>
        </w:rPr>
        <w:t xml:space="preserve">órum, </w:t>
      </w:r>
      <w:r w:rsidRPr="000B0C52">
        <w:rPr>
          <w:rFonts w:eastAsia="Arial Unicode MS"/>
          <w:lang w:bidi="he-IL"/>
        </w:rPr>
        <w:t xml:space="preserve">cf. Ps. </w:t>
      </w:r>
      <w:r>
        <w:rPr>
          <w:rFonts w:eastAsia="Arial Unicode MS"/>
          <w:lang w:bidi="he-IL"/>
        </w:rPr>
        <w:t xml:space="preserve">XXXV, </w:t>
      </w:r>
      <w:r w:rsidRPr="000B0C52">
        <w:rPr>
          <w:rFonts w:eastAsia="Arial Unicode MS"/>
          <w:lang w:bidi="he-IL"/>
        </w:rPr>
        <w:t>1. Voyez Patr</w:t>
      </w:r>
      <w:r>
        <w:rPr>
          <w:rFonts w:eastAsia="Arial Unicode MS"/>
          <w:lang w:bidi="he-IL"/>
        </w:rPr>
        <w:t>i</w:t>
      </w:r>
      <w:r w:rsidRPr="000B0C52">
        <w:rPr>
          <w:rFonts w:eastAsia="Arial Unicode MS"/>
          <w:lang w:bidi="he-IL"/>
        </w:rPr>
        <w:t>zi</w:t>
      </w:r>
      <w:r>
        <w:rPr>
          <w:rFonts w:eastAsia="Arial Unicode MS"/>
          <w:lang w:bidi="he-IL"/>
        </w:rPr>
        <w:t xml:space="preserve">, </w:t>
      </w:r>
      <w:r w:rsidRPr="00290B1E">
        <w:rPr>
          <w:rStyle w:val="italicus"/>
        </w:rPr>
        <w:t>Cent Psaumes</w:t>
      </w:r>
      <w:r>
        <w:rPr>
          <w:rStyle w:val="italicus"/>
        </w:rPr>
        <w:t xml:space="preserve">, </w:t>
      </w:r>
      <w:r>
        <w:rPr>
          <w:rFonts w:eastAsia="Arial Unicode MS"/>
          <w:lang w:bidi="he-IL"/>
        </w:rPr>
        <w:t>p. 9</w:t>
      </w:r>
      <w:r w:rsidRPr="000B0C52">
        <w:rPr>
          <w:rFonts w:eastAsia="Arial Unicode MS"/>
          <w:lang w:bidi="he-IL"/>
        </w:rPr>
        <w:t>1-92.</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3° Deuxième strophe </w:t>
      </w:r>
      <w:r>
        <w:rPr>
          <w:rFonts w:eastAsia="Arial Unicode MS"/>
          <w:lang w:bidi="he-IL"/>
        </w:rPr>
        <w:t xml:space="preserve">: </w:t>
      </w:r>
      <w:r w:rsidRPr="000B0C52">
        <w:rPr>
          <w:rFonts w:eastAsia="Arial Unicode MS"/>
          <w:lang w:bidi="he-IL"/>
        </w:rPr>
        <w:t>le comble de la malice</w:t>
      </w:r>
      <w:r>
        <w:rPr>
          <w:rFonts w:eastAsia="Arial Unicode MS"/>
          <w:lang w:bidi="he-IL"/>
        </w:rPr>
        <w:t xml:space="preserve">, </w:t>
      </w:r>
      <w:r w:rsidRPr="000B0C52">
        <w:rPr>
          <w:rFonts w:eastAsia="Arial Unicode MS"/>
          <w:lang w:bidi="he-IL"/>
        </w:rPr>
        <w:t>et son châtiment. Vers. 4-7.</w:t>
      </w:r>
      <w:r>
        <w:rPr>
          <w:rFonts w:eastAsia="Arial Unicode MS"/>
          <w:lang w:bidi="he-IL"/>
        </w:rPr>
        <w:t xml:space="preserve"> </w:t>
      </w:r>
    </w:p>
    <w:p w:rsidR="0073183F" w:rsidRDefault="0073183F" w:rsidP="00F30D74">
      <w:pPr>
        <w:rPr>
          <w:rFonts w:eastAsia="Arial Unicode MS"/>
          <w:lang w:bidi="he-IL"/>
        </w:rPr>
      </w:pPr>
      <w:r w:rsidRPr="000B0C52">
        <w:rPr>
          <w:rFonts w:eastAsia="Arial Unicode MS"/>
          <w:lang w:bidi="he-IL"/>
        </w:rPr>
        <w:t>4-6. Le Seigneur tirera vengeance des hommes pervers qui osent outrager son peuple.</w:t>
      </w:r>
      <w:r w:rsidRPr="00A01812">
        <w:t xml:space="preserve"> — </w:t>
      </w:r>
      <w:r w:rsidRPr="00290B1E">
        <w:rPr>
          <w:rStyle w:val="italicus"/>
        </w:rPr>
        <w:t>Nonne cognóscent</w:t>
      </w:r>
      <w:r>
        <w:rPr>
          <w:rStyle w:val="italicus"/>
        </w:rPr>
        <w:t>…</w:t>
      </w:r>
      <w:r w:rsidRPr="000B0C52">
        <w:rPr>
          <w:rFonts w:eastAsia="Arial Unicode MS"/>
          <w:lang w:bidi="he-IL"/>
        </w:rPr>
        <w:t xml:space="preserve"> C’est Dieu en personne qui prend ici la parole (vers. 4-5</w:t>
      </w:r>
      <w:r>
        <w:rPr>
          <w:rFonts w:eastAsia="Arial Unicode MS"/>
          <w:vertAlign w:val="superscript"/>
          <w:lang w:bidi="he-IL"/>
        </w:rPr>
        <w:t>a</w:t>
      </w:r>
      <w:r w:rsidRPr="000B0C52">
        <w:rPr>
          <w:rFonts w:eastAsia="Arial Unicode MS"/>
          <w:lang w:bidi="he-IL"/>
        </w:rPr>
        <w:t>)</w:t>
      </w:r>
      <w:r>
        <w:rPr>
          <w:rFonts w:eastAsia="Arial Unicode MS"/>
          <w:lang w:bidi="he-IL"/>
        </w:rPr>
        <w:t xml:space="preserve">, </w:t>
      </w:r>
      <w:r w:rsidRPr="000B0C52">
        <w:rPr>
          <w:rFonts w:eastAsia="Arial Unicode MS"/>
          <w:lang w:bidi="he-IL"/>
        </w:rPr>
        <w:t xml:space="preserve">et qui pousse comme un cri d’indignation en </w:t>
      </w:r>
      <w:r>
        <w:rPr>
          <w:rFonts w:eastAsia="Arial Unicode MS"/>
          <w:lang w:bidi="he-IL"/>
        </w:rPr>
        <w:t>voya</w:t>
      </w:r>
      <w:r w:rsidRPr="000B0C52">
        <w:rPr>
          <w:rFonts w:eastAsia="Arial Unicode MS"/>
          <w:lang w:bidi="he-IL"/>
        </w:rPr>
        <w:t>nt jusqu’où va la perversité des hommes </w:t>
      </w:r>
      <w:r>
        <w:rPr>
          <w:rFonts w:eastAsia="Arial Unicode MS"/>
          <w:lang w:bidi="he-IL"/>
        </w:rPr>
        <w:t xml:space="preserve">: </w:t>
      </w:r>
      <w:r w:rsidRPr="000B0C52">
        <w:rPr>
          <w:rFonts w:eastAsia="Arial Unicode MS"/>
          <w:lang w:bidi="he-IL"/>
        </w:rPr>
        <w:t>l’impiété a envahi même la race théocratique</w:t>
      </w:r>
      <w:r>
        <w:rPr>
          <w:rFonts w:eastAsia="Arial Unicode MS"/>
          <w:lang w:bidi="he-IL"/>
        </w:rPr>
        <w:t xml:space="preserve">, </w:t>
      </w:r>
      <w:r w:rsidRPr="000B0C52">
        <w:rPr>
          <w:rFonts w:eastAsia="Arial Unicode MS"/>
          <w:lang w:bidi="he-IL"/>
        </w:rPr>
        <w:t xml:space="preserve">où les grands oppriment les faibles et les pauvres. Le langage </w:t>
      </w:r>
      <w:r>
        <w:rPr>
          <w:rFonts w:eastAsia="Arial Unicode MS"/>
          <w:lang w:bidi="he-IL"/>
        </w:rPr>
        <w:t>est</w:t>
      </w:r>
      <w:r w:rsidRPr="000B0C52">
        <w:rPr>
          <w:rFonts w:eastAsia="Arial Unicode MS"/>
          <w:lang w:bidi="he-IL"/>
        </w:rPr>
        <w:t xml:space="preserve"> ironique</w:t>
      </w:r>
      <w:r>
        <w:rPr>
          <w:rFonts w:eastAsia="Arial Unicode MS"/>
          <w:lang w:bidi="he-IL"/>
        </w:rPr>
        <w:t xml:space="preserve">, </w:t>
      </w:r>
      <w:r w:rsidRPr="000B0C52">
        <w:rPr>
          <w:rFonts w:eastAsia="Arial Unicode MS"/>
          <w:lang w:bidi="he-IL"/>
        </w:rPr>
        <w:t>menaçant </w:t>
      </w:r>
      <w:r>
        <w:rPr>
          <w:rFonts w:eastAsia="Arial Unicode MS"/>
          <w:lang w:bidi="he-IL"/>
        </w:rPr>
        <w:t xml:space="preserve">: </w:t>
      </w:r>
      <w:r w:rsidRPr="000B0C52">
        <w:rPr>
          <w:rFonts w:eastAsia="Arial Unicode MS"/>
          <w:lang w:bidi="he-IL"/>
        </w:rPr>
        <w:t>Ne seront-ils pas instruits à leurs propres dépens ?</w:t>
      </w:r>
      <w:r w:rsidRPr="00A01812">
        <w:t xml:space="preserve"> — </w:t>
      </w:r>
      <w:r w:rsidRPr="00290B1E">
        <w:rPr>
          <w:rStyle w:val="italicus"/>
        </w:rPr>
        <w:t>Dévorant plebem</w:t>
      </w:r>
      <w:r>
        <w:rPr>
          <w:rStyle w:val="italicus"/>
        </w:rPr>
        <w:t>…</w:t>
      </w:r>
      <w:r w:rsidRPr="000B0C52">
        <w:rPr>
          <w:rFonts w:eastAsia="Arial Unicode MS"/>
          <w:lang w:bidi="he-IL"/>
        </w:rPr>
        <w:t xml:space="preserve"> Double crime </w:t>
      </w:r>
      <w:r>
        <w:rPr>
          <w:rFonts w:eastAsia="Arial Unicode MS"/>
          <w:lang w:bidi="he-IL"/>
        </w:rPr>
        <w:t xml:space="preserve">: </w:t>
      </w:r>
      <w:r w:rsidRPr="000B0C52">
        <w:rPr>
          <w:rFonts w:eastAsia="Arial Unicode MS"/>
          <w:lang w:bidi="he-IL"/>
        </w:rPr>
        <w:t xml:space="preserve">car c’est le peuple de Dieu lui-même qui </w:t>
      </w:r>
      <w:r>
        <w:rPr>
          <w:rFonts w:eastAsia="Arial Unicode MS"/>
          <w:lang w:bidi="he-IL"/>
        </w:rPr>
        <w:t>est</w:t>
      </w:r>
      <w:r w:rsidRPr="000B0C52">
        <w:rPr>
          <w:rFonts w:eastAsia="Arial Unicode MS"/>
          <w:lang w:bidi="he-IL"/>
        </w:rPr>
        <w:t xml:space="preserve"> ainsi traité</w:t>
      </w:r>
      <w:r w:rsidRPr="00290B1E">
        <w:rPr>
          <w:rStyle w:val="italicus"/>
        </w:rPr>
        <w:t xml:space="preserve"> </w:t>
      </w:r>
      <w:r w:rsidRPr="00510E1E">
        <w:t>(</w:t>
      </w:r>
      <w:r w:rsidRPr="00290B1E">
        <w:rPr>
          <w:rStyle w:val="italicus"/>
        </w:rPr>
        <w:t>meam</w:t>
      </w:r>
      <w:r w:rsidRPr="00B134CC">
        <w:t>).</w:t>
      </w:r>
      <w:r w:rsidRPr="000B0C52">
        <w:rPr>
          <w:rFonts w:eastAsia="Arial Unicode MS"/>
          <w:lang w:bidi="he-IL"/>
        </w:rPr>
        <w:t xml:space="preserve"> Sur la comparaison p</w:t>
      </w:r>
      <w:r>
        <w:rPr>
          <w:rFonts w:eastAsia="Arial Unicode MS"/>
          <w:lang w:bidi="he-IL"/>
        </w:rPr>
        <w:t>i</w:t>
      </w:r>
      <w:r w:rsidRPr="000B0C52">
        <w:rPr>
          <w:rFonts w:eastAsia="Arial Unicode MS"/>
          <w:lang w:bidi="he-IL"/>
        </w:rPr>
        <w:t>ttoresque</w:t>
      </w:r>
      <w:r w:rsidRPr="00290B1E">
        <w:rPr>
          <w:rStyle w:val="italicus"/>
        </w:rPr>
        <w:t xml:space="preserve"> sicut escam</w:t>
      </w:r>
      <w:r>
        <w:rPr>
          <w:rStyle w:val="italicus"/>
        </w:rPr>
        <w:t>…</w:t>
      </w:r>
      <w:r w:rsidRPr="000B0C52">
        <w:rPr>
          <w:rFonts w:eastAsia="Arial Unicode MS"/>
          <w:lang w:bidi="he-IL"/>
        </w:rPr>
        <w:t xml:space="preserve"> (comme une bouchée de pain)</w:t>
      </w:r>
      <w:r>
        <w:rPr>
          <w:rFonts w:eastAsia="Arial Unicode MS"/>
          <w:lang w:bidi="he-IL"/>
        </w:rPr>
        <w:t xml:space="preserve">, </w:t>
      </w:r>
      <w:r w:rsidRPr="000B0C52">
        <w:rPr>
          <w:rFonts w:eastAsia="Arial Unicode MS"/>
          <w:lang w:bidi="he-IL"/>
        </w:rPr>
        <w:t>voyez (</w:t>
      </w:r>
      <w:r>
        <w:rPr>
          <w:rFonts w:eastAsia="Arial Unicode MS"/>
          <w:lang w:bidi="he-IL"/>
        </w:rPr>
        <w:t>I</w:t>
      </w:r>
      <w:r w:rsidRPr="000B0C52">
        <w:rPr>
          <w:rFonts w:eastAsia="Arial Unicode MS"/>
          <w:lang w:bidi="he-IL"/>
        </w:rPr>
        <w:t xml:space="preserve">s. </w:t>
      </w:r>
      <w:r>
        <w:rPr>
          <w:rFonts w:eastAsia="Arial Unicode MS"/>
          <w:lang w:bidi="he-IL"/>
        </w:rPr>
        <w:t xml:space="preserve">XXX, </w:t>
      </w:r>
      <w:r w:rsidRPr="000B0C52">
        <w:rPr>
          <w:rFonts w:eastAsia="Arial Unicode MS"/>
          <w:lang w:bidi="he-IL"/>
        </w:rPr>
        <w:t>14 ; Mich.</w:t>
      </w:r>
      <w:r>
        <w:rPr>
          <w:rFonts w:eastAsia="Arial Unicode MS"/>
          <w:lang w:bidi="he-IL"/>
        </w:rPr>
        <w:t xml:space="preserve"> III, </w:t>
      </w:r>
      <w:r w:rsidRPr="000B0C52">
        <w:rPr>
          <w:rFonts w:eastAsia="Arial Unicode MS"/>
          <w:lang w:bidi="he-IL"/>
        </w:rPr>
        <w:t>3.</w:t>
      </w:r>
      <w:r w:rsidRPr="00A01812">
        <w:t xml:space="preserve"> — </w:t>
      </w:r>
      <w:r w:rsidRPr="00290B1E">
        <w:rPr>
          <w:rStyle w:val="italicus"/>
        </w:rPr>
        <w:t>Deum non invocav</w:t>
      </w:r>
      <w:r>
        <w:rPr>
          <w:rStyle w:val="italicus"/>
        </w:rPr>
        <w:t>érunt</w:t>
      </w:r>
      <w:r w:rsidRPr="00290B1E">
        <w:rPr>
          <w:rStyle w:val="italicus"/>
        </w:rPr>
        <w:t> </w:t>
      </w:r>
      <w:r>
        <w:rPr>
          <w:rStyle w:val="italicus"/>
        </w:rPr>
        <w:t xml:space="preserve">: </w:t>
      </w:r>
      <w:r w:rsidRPr="000B0C52">
        <w:rPr>
          <w:rFonts w:eastAsia="Arial Unicode MS"/>
          <w:lang w:bidi="he-IL"/>
        </w:rPr>
        <w:t>le reniant ainsi d’une manière négative. Dans l’hébreu</w:t>
      </w:r>
      <w:r>
        <w:rPr>
          <w:rFonts w:eastAsia="Arial Unicode MS"/>
          <w:lang w:bidi="he-IL"/>
        </w:rPr>
        <w:t xml:space="preserve">, </w:t>
      </w:r>
      <w:r w:rsidRPr="000B0C52">
        <w:rPr>
          <w:rFonts w:eastAsia="Arial Unicode MS"/>
          <w:lang w:bidi="he-IL"/>
        </w:rPr>
        <w:t>ces mots sont à juste titre rattachés au vers. 4.</w:t>
      </w:r>
      <w:r w:rsidRPr="00A01812">
        <w:t xml:space="preserve"> — </w:t>
      </w:r>
      <w:r>
        <w:rPr>
          <w:rFonts w:eastAsia="Arial Unicode MS"/>
          <w:lang w:bidi="he-IL"/>
        </w:rPr>
        <w:t>Vers. 5</w:t>
      </w:r>
      <w:r w:rsidRPr="000B0C52">
        <w:rPr>
          <w:rFonts w:eastAsia="Arial Unicode MS"/>
          <w:vertAlign w:val="superscript"/>
          <w:lang w:bidi="he-IL"/>
        </w:rPr>
        <w:t>b</w:t>
      </w:r>
      <w:r w:rsidRPr="000B0C52">
        <w:rPr>
          <w:rFonts w:eastAsia="Arial Unicode MS"/>
          <w:lang w:bidi="he-IL"/>
        </w:rPr>
        <w:t>-6. Le psalmiste</w:t>
      </w:r>
      <w:r>
        <w:rPr>
          <w:rFonts w:eastAsia="Arial Unicode MS"/>
          <w:lang w:bidi="he-IL"/>
        </w:rPr>
        <w:t xml:space="preserve">, </w:t>
      </w:r>
      <w:r w:rsidRPr="000B0C52">
        <w:rPr>
          <w:rFonts w:eastAsia="Arial Unicode MS"/>
          <w:lang w:bidi="he-IL"/>
        </w:rPr>
        <w:t>développant cette divine sentence</w:t>
      </w:r>
      <w:r>
        <w:rPr>
          <w:rFonts w:eastAsia="Arial Unicode MS"/>
          <w:lang w:bidi="he-IL"/>
        </w:rPr>
        <w:t xml:space="preserve">, </w:t>
      </w:r>
      <w:r w:rsidRPr="000B0C52">
        <w:rPr>
          <w:rFonts w:eastAsia="Arial Unicode MS"/>
          <w:lang w:bidi="he-IL"/>
        </w:rPr>
        <w:t>décrit le châtiment qui attend les persécuteurs impies </w:t>
      </w:r>
      <w:r>
        <w:rPr>
          <w:rFonts w:eastAsia="Arial Unicode MS"/>
          <w:lang w:bidi="he-IL"/>
        </w:rPr>
        <w:t xml:space="preserve">: </w:t>
      </w:r>
      <w:r>
        <w:rPr>
          <w:rStyle w:val="italicus"/>
        </w:rPr>
        <w:t>illi</w:t>
      </w:r>
      <w:r w:rsidRPr="00290B1E">
        <w:rPr>
          <w:rStyle w:val="italicus"/>
        </w:rPr>
        <w:t>c trepidav</w:t>
      </w:r>
      <w:r>
        <w:rPr>
          <w:rStyle w:val="italicus"/>
        </w:rPr>
        <w:t>érunt…</w:t>
      </w:r>
      <w:r w:rsidRPr="000B0C52">
        <w:rPr>
          <w:rFonts w:eastAsia="Arial Unicode MS"/>
          <w:lang w:bidi="he-IL"/>
        </w:rPr>
        <w:t xml:space="preserve"> Les mots</w:t>
      </w:r>
      <w:r w:rsidRPr="00290B1E">
        <w:rPr>
          <w:rStyle w:val="italicus"/>
        </w:rPr>
        <w:t xml:space="preserve"> ubi non erat timor </w:t>
      </w:r>
      <w:r>
        <w:rPr>
          <w:rFonts w:eastAsia="Arial Unicode MS"/>
          <w:lang w:bidi="he-IL"/>
        </w:rPr>
        <w:t>sont une</w:t>
      </w:r>
      <w:r w:rsidRPr="000B0C52">
        <w:rPr>
          <w:rFonts w:eastAsia="Arial Unicode MS"/>
          <w:lang w:bidi="he-IL"/>
        </w:rPr>
        <w:t xml:space="preserve"> </w:t>
      </w:r>
      <w:r>
        <w:rPr>
          <w:rFonts w:eastAsia="Arial Unicode MS"/>
          <w:lang w:bidi="he-IL"/>
        </w:rPr>
        <w:t>autre</w:t>
      </w:r>
      <w:r w:rsidRPr="000B0C52">
        <w:rPr>
          <w:rFonts w:eastAsia="Arial Unicode MS"/>
          <w:lang w:bidi="he-IL"/>
        </w:rPr>
        <w:t xml:space="preserve"> adition des </w:t>
      </w:r>
      <w:r>
        <w:rPr>
          <w:rFonts w:eastAsia="Arial Unicode MS"/>
          <w:lang w:bidi="he-IL"/>
        </w:rPr>
        <w:t>LXX</w:t>
      </w:r>
      <w:r w:rsidRPr="000B0C52">
        <w:rPr>
          <w:rFonts w:eastAsia="Arial Unicode MS"/>
          <w:lang w:bidi="he-IL"/>
        </w:rPr>
        <w:t xml:space="preserve"> et de la </w:t>
      </w:r>
      <w:r>
        <w:rPr>
          <w:rFonts w:eastAsia="Arial Unicode MS"/>
          <w:lang w:bidi="he-IL"/>
        </w:rPr>
        <w:t>Vulgate</w:t>
      </w:r>
      <w:r w:rsidRPr="000B0C52">
        <w:rPr>
          <w:rFonts w:eastAsia="Arial Unicode MS"/>
          <w:lang w:bidi="he-IL"/>
        </w:rPr>
        <w:t xml:space="preserve"> ; ils ont été empruntés au Ps. </w:t>
      </w:r>
      <w:r>
        <w:rPr>
          <w:rFonts w:eastAsia="Arial Unicode MS"/>
          <w:lang w:bidi="he-IL"/>
        </w:rPr>
        <w:t xml:space="preserve">LII, </w:t>
      </w:r>
      <w:r w:rsidRPr="000B0C52">
        <w:rPr>
          <w:rFonts w:eastAsia="Arial Unicode MS"/>
          <w:lang w:bidi="he-IL"/>
        </w:rPr>
        <w:t>6. Ils signifient </w:t>
      </w:r>
      <w:r>
        <w:rPr>
          <w:rFonts w:eastAsia="Arial Unicode MS"/>
          <w:lang w:bidi="he-IL"/>
        </w:rPr>
        <w:t xml:space="preserve">: </w:t>
      </w:r>
      <w:r w:rsidRPr="000B0C52">
        <w:rPr>
          <w:rFonts w:eastAsia="Arial Unicode MS"/>
          <w:lang w:bidi="he-IL"/>
        </w:rPr>
        <w:t>sans raison apparente</w:t>
      </w:r>
      <w:r>
        <w:rPr>
          <w:rFonts w:eastAsia="Arial Unicode MS"/>
          <w:lang w:bidi="he-IL"/>
        </w:rPr>
        <w:t>, sans cause réelle de fray</w:t>
      </w:r>
      <w:r w:rsidRPr="000B0C52">
        <w:rPr>
          <w:rFonts w:eastAsia="Arial Unicode MS"/>
          <w:lang w:bidi="he-IL"/>
        </w:rPr>
        <w:t>eur.</w:t>
      </w:r>
      <w:r w:rsidRPr="00A01812">
        <w:t xml:space="preserve"> — </w:t>
      </w:r>
      <w:r>
        <w:rPr>
          <w:rStyle w:val="italicus"/>
        </w:rPr>
        <w:t>Quo</w:t>
      </w:r>
      <w:r w:rsidRPr="00290B1E">
        <w:rPr>
          <w:rStyle w:val="italicus"/>
        </w:rPr>
        <w:t xml:space="preserve">niam </w:t>
      </w:r>
      <w:r>
        <w:rPr>
          <w:rStyle w:val="italicus"/>
        </w:rPr>
        <w:t>Dóminus…</w:t>
      </w:r>
      <w:r w:rsidRPr="000B0C52">
        <w:rPr>
          <w:rFonts w:eastAsia="Arial Unicode MS"/>
          <w:lang w:bidi="he-IL"/>
        </w:rPr>
        <w:t xml:space="preserve"> Motif de c</w:t>
      </w:r>
      <w:r>
        <w:rPr>
          <w:rFonts w:eastAsia="Arial Unicode MS"/>
          <w:lang w:bidi="he-IL"/>
        </w:rPr>
        <w:t>ette panique toute</w:t>
      </w:r>
      <w:r w:rsidRPr="000B0C52">
        <w:rPr>
          <w:rFonts w:eastAsia="Arial Unicode MS"/>
          <w:lang w:bidi="he-IL"/>
        </w:rPr>
        <w:t xml:space="preserve"> surnaturelle </w:t>
      </w:r>
      <w:r>
        <w:rPr>
          <w:rFonts w:eastAsia="Arial Unicode MS"/>
          <w:lang w:bidi="he-IL"/>
        </w:rPr>
        <w:t xml:space="preserve">: </w:t>
      </w:r>
      <w:r w:rsidRPr="000B0C52">
        <w:rPr>
          <w:rFonts w:eastAsia="Arial Unicode MS"/>
          <w:lang w:bidi="he-IL"/>
        </w:rPr>
        <w:t>la présence de Dieu au milieu de son peuple</w:t>
      </w:r>
      <w:r>
        <w:rPr>
          <w:rFonts w:eastAsia="Arial Unicode MS"/>
          <w:lang w:bidi="he-IL"/>
        </w:rPr>
        <w:t xml:space="preserve">, </w:t>
      </w:r>
      <w:r w:rsidRPr="000B0C52">
        <w:rPr>
          <w:rFonts w:eastAsia="Arial Unicode MS"/>
          <w:lang w:bidi="he-IL"/>
        </w:rPr>
        <w:t>pour le défendre.</w:t>
      </w:r>
      <w:r w:rsidRPr="00A01812">
        <w:t xml:space="preserve"> — </w:t>
      </w:r>
      <w:r w:rsidRPr="00290B1E">
        <w:rPr>
          <w:rStyle w:val="italicus"/>
        </w:rPr>
        <w:t>In generat</w:t>
      </w:r>
      <w:r>
        <w:rPr>
          <w:rStyle w:val="italicus"/>
        </w:rPr>
        <w:t>ióne</w:t>
      </w:r>
      <w:r w:rsidRPr="00290B1E">
        <w:rPr>
          <w:rStyle w:val="italicus"/>
        </w:rPr>
        <w:t xml:space="preserve"> justa </w:t>
      </w:r>
      <w:r>
        <w:rPr>
          <w:rStyle w:val="italicus"/>
        </w:rPr>
        <w:t xml:space="preserve">: </w:t>
      </w:r>
      <w:r w:rsidRPr="000B0C52">
        <w:rPr>
          <w:rFonts w:eastAsia="Arial Unicode MS"/>
          <w:lang w:bidi="he-IL"/>
        </w:rPr>
        <w:t>Israël</w:t>
      </w:r>
      <w:r>
        <w:rPr>
          <w:rFonts w:eastAsia="Arial Unicode MS"/>
          <w:lang w:bidi="he-IL"/>
        </w:rPr>
        <w:t xml:space="preserve">, </w:t>
      </w:r>
      <w:r w:rsidRPr="000B0C52">
        <w:rPr>
          <w:rFonts w:eastAsia="Arial Unicode MS"/>
          <w:lang w:bidi="he-IL"/>
        </w:rPr>
        <w:t>la nation sainte.</w:t>
      </w:r>
      <w:r w:rsidRPr="00A01812">
        <w:t xml:space="preserve"> — </w:t>
      </w:r>
      <w:r w:rsidRPr="00290B1E">
        <w:rPr>
          <w:rStyle w:val="italicus"/>
        </w:rPr>
        <w:t>Cons</w:t>
      </w:r>
      <w:r>
        <w:rPr>
          <w:rStyle w:val="italicus"/>
        </w:rPr>
        <w:t>í</w:t>
      </w:r>
      <w:r w:rsidRPr="00290B1E">
        <w:rPr>
          <w:rStyle w:val="italicus"/>
        </w:rPr>
        <w:t>lium ínopis</w:t>
      </w:r>
      <w:r w:rsidRPr="000B0C52">
        <w:rPr>
          <w:rFonts w:eastAsia="Arial Unicode MS"/>
          <w:lang w:bidi="he-IL"/>
        </w:rPr>
        <w:t xml:space="preserve"> (hébr. </w:t>
      </w:r>
      <w:r>
        <w:rPr>
          <w:rFonts w:eastAsia="Arial Unicode MS"/>
          <w:lang w:bidi="he-IL"/>
        </w:rPr>
        <w:t xml:space="preserve">: </w:t>
      </w:r>
      <w:r w:rsidR="00F30D74">
        <w:rPr>
          <w:rStyle w:val="italicus"/>
        </w:rPr>
        <w:t>῾</w:t>
      </w:r>
      <w:r w:rsidR="00F30D74" w:rsidRPr="00C14B52">
        <w:rPr>
          <w:rStyle w:val="italicus"/>
        </w:rPr>
        <w:t>âni</w:t>
      </w:r>
      <w:r>
        <w:rPr>
          <w:rFonts w:eastAsia="Arial Unicode MS"/>
          <w:lang w:bidi="he-IL"/>
        </w:rPr>
        <w:t xml:space="preserve">, </w:t>
      </w:r>
      <w:r w:rsidRPr="000B0C52">
        <w:rPr>
          <w:rFonts w:eastAsia="Arial Unicode MS"/>
          <w:lang w:bidi="he-IL"/>
        </w:rPr>
        <w:t>l’affligé)</w:t>
      </w:r>
      <w:r>
        <w:rPr>
          <w:rFonts w:eastAsia="Arial Unicode MS"/>
          <w:lang w:bidi="he-IL"/>
        </w:rPr>
        <w:t>… Les</w:t>
      </w:r>
      <w:r w:rsidRPr="000B0C52">
        <w:rPr>
          <w:rFonts w:eastAsia="Arial Unicode MS"/>
          <w:lang w:bidi="he-IL"/>
        </w:rPr>
        <w:t xml:space="preserve"> méchants ont beau vouloir réduire à néant</w:t>
      </w:r>
      <w:r>
        <w:rPr>
          <w:rFonts w:eastAsia="Arial Unicode MS"/>
          <w:lang w:bidi="he-IL"/>
        </w:rPr>
        <w:t xml:space="preserve">, </w:t>
      </w:r>
      <w:r w:rsidRPr="000B0C52">
        <w:rPr>
          <w:rFonts w:eastAsia="Arial Unicode MS"/>
          <w:lang w:bidi="he-IL"/>
        </w:rPr>
        <w:t>tourner en dérision (</w:t>
      </w:r>
      <w:r w:rsidRPr="00290B1E">
        <w:rPr>
          <w:rStyle w:val="italicus"/>
        </w:rPr>
        <w:t>confud</w:t>
      </w:r>
      <w:r>
        <w:rPr>
          <w:rStyle w:val="italicus"/>
        </w:rPr>
        <w:t>í</w:t>
      </w:r>
      <w:r w:rsidRPr="00290B1E">
        <w:rPr>
          <w:rStyle w:val="italicus"/>
        </w:rPr>
        <w:t>stis</w:t>
      </w:r>
      <w:r w:rsidRPr="000B0C52">
        <w:rPr>
          <w:rFonts w:eastAsia="Arial Unicode MS"/>
          <w:lang w:bidi="he-IL"/>
        </w:rPr>
        <w:t>) la confiance que ceux qu’ils tourmentent ont en Dieu</w:t>
      </w:r>
      <w:r>
        <w:rPr>
          <w:rFonts w:eastAsia="Arial Unicode MS"/>
          <w:lang w:bidi="he-IL"/>
        </w:rPr>
        <w:t xml:space="preserve">, </w:t>
      </w:r>
      <w:r w:rsidRPr="000B0C52">
        <w:rPr>
          <w:rFonts w:eastAsia="Arial Unicode MS"/>
          <w:lang w:bidi="he-IL"/>
        </w:rPr>
        <w:t>c</w:t>
      </w:r>
      <w:r>
        <w:rPr>
          <w:rFonts w:eastAsia="Arial Unicode MS"/>
          <w:lang w:bidi="he-IL"/>
        </w:rPr>
        <w:t>e</w:t>
      </w:r>
      <w:r w:rsidRPr="000B0C52">
        <w:rPr>
          <w:rFonts w:eastAsia="Arial Unicode MS"/>
          <w:lang w:bidi="he-IL"/>
        </w:rPr>
        <w:t xml:space="preserve">lui-ci </w:t>
      </w:r>
      <w:r>
        <w:rPr>
          <w:rFonts w:eastAsia="Arial Unicode MS"/>
          <w:lang w:bidi="he-IL"/>
        </w:rPr>
        <w:t>est</w:t>
      </w:r>
      <w:r w:rsidRPr="000B0C52">
        <w:rPr>
          <w:rFonts w:eastAsia="Arial Unicode MS"/>
          <w:lang w:bidi="he-IL"/>
        </w:rPr>
        <w:t xml:space="preserve"> là toujours</w:t>
      </w:r>
      <w:r>
        <w:rPr>
          <w:rFonts w:eastAsia="Arial Unicode MS"/>
          <w:lang w:bidi="he-IL"/>
        </w:rPr>
        <w:t xml:space="preserve">, </w:t>
      </w:r>
      <w:r w:rsidRPr="000B0C52">
        <w:rPr>
          <w:rFonts w:eastAsia="Arial Unicode MS"/>
          <w:lang w:bidi="he-IL"/>
        </w:rPr>
        <w:t>leur refuge assuré (Vulg. </w:t>
      </w:r>
      <w:r>
        <w:rPr>
          <w:rFonts w:eastAsia="Arial Unicode MS"/>
          <w:lang w:bidi="he-IL"/>
        </w:rPr>
        <w:t xml:space="preserve">: </w:t>
      </w:r>
      <w:r w:rsidRPr="00290B1E">
        <w:rPr>
          <w:rStyle w:val="italicus"/>
        </w:rPr>
        <w:t>spes</w:t>
      </w:r>
      <w:r>
        <w:rPr>
          <w:rStyle w:val="italicus"/>
        </w:rPr>
        <w:t>…</w:t>
      </w:r>
      <w:r w:rsidRPr="00B134CC">
        <w:t>).</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7. Conclusion </w:t>
      </w:r>
      <w:r>
        <w:rPr>
          <w:rFonts w:eastAsia="Arial Unicode MS"/>
          <w:lang w:bidi="he-IL"/>
        </w:rPr>
        <w:t xml:space="preserve">: </w:t>
      </w:r>
      <w:r w:rsidRPr="000B0C52">
        <w:rPr>
          <w:rFonts w:eastAsia="Arial Unicode MS"/>
          <w:lang w:bidi="he-IL"/>
        </w:rPr>
        <w:t>souhait ardent en faveur de la délivrance d’Israël.</w:t>
      </w:r>
      <w:r w:rsidRPr="00A01812">
        <w:t xml:space="preserve"> — </w:t>
      </w:r>
      <w:r w:rsidRPr="00290B1E">
        <w:rPr>
          <w:rStyle w:val="italicus"/>
        </w:rPr>
        <w:t>Ex Sion </w:t>
      </w:r>
      <w:r>
        <w:rPr>
          <w:rStyle w:val="italicus"/>
        </w:rPr>
        <w:t xml:space="preserve">: </w:t>
      </w:r>
      <w:r w:rsidRPr="000B0C52">
        <w:rPr>
          <w:rFonts w:eastAsia="Arial Unicode MS"/>
          <w:lang w:bidi="he-IL"/>
        </w:rPr>
        <w:t>le lieu saint d’où partira le salut. Cf. Ps.</w:t>
      </w:r>
      <w:r>
        <w:rPr>
          <w:rFonts w:eastAsia="Arial Unicode MS"/>
          <w:lang w:bidi="he-IL"/>
        </w:rPr>
        <w:t xml:space="preserve"> III, </w:t>
      </w:r>
      <w:r w:rsidRPr="000B0C52">
        <w:rPr>
          <w:rFonts w:eastAsia="Arial Unicode MS"/>
          <w:lang w:bidi="he-IL"/>
        </w:rPr>
        <w:t>5</w:t>
      </w:r>
      <w:r>
        <w:rPr>
          <w:rFonts w:eastAsia="Arial Unicode MS"/>
          <w:lang w:bidi="he-IL"/>
        </w:rPr>
        <w:t xml:space="preserve">, </w:t>
      </w:r>
      <w:r w:rsidRPr="000B0C52">
        <w:rPr>
          <w:rFonts w:eastAsia="Arial Unicode MS"/>
          <w:lang w:bidi="he-IL"/>
        </w:rPr>
        <w:t>et la note.</w:t>
      </w:r>
      <w:r w:rsidRPr="00A01812">
        <w:t xml:space="preserve"> — </w:t>
      </w:r>
      <w:r w:rsidRPr="00290B1E">
        <w:rPr>
          <w:rStyle w:val="italicus"/>
        </w:rPr>
        <w:t>Cum av</w:t>
      </w:r>
      <w:r>
        <w:rPr>
          <w:rStyle w:val="italicus"/>
        </w:rPr>
        <w:t>é</w:t>
      </w:r>
      <w:r w:rsidRPr="00290B1E">
        <w:rPr>
          <w:rStyle w:val="italicus"/>
        </w:rPr>
        <w:t>rterit</w:t>
      </w:r>
      <w:r>
        <w:rPr>
          <w:rStyle w:val="italicus"/>
        </w:rPr>
        <w:t>…</w:t>
      </w:r>
      <w:r w:rsidRPr="00290B1E">
        <w:rPr>
          <w:rStyle w:val="italicus"/>
        </w:rPr>
        <w:t xml:space="preserve"> captivit</w:t>
      </w:r>
      <w:r>
        <w:rPr>
          <w:rStyle w:val="italicus"/>
        </w:rPr>
        <w:t>átem…</w:t>
      </w:r>
      <w:r>
        <w:rPr>
          <w:rFonts w:eastAsia="Arial Unicode MS"/>
          <w:lang w:bidi="he-IL"/>
        </w:rPr>
        <w:t xml:space="preserve"> À cause</w:t>
      </w:r>
      <w:r w:rsidRPr="000B0C52">
        <w:rPr>
          <w:rFonts w:eastAsia="Arial Unicode MS"/>
          <w:lang w:bidi="he-IL"/>
        </w:rPr>
        <w:t xml:space="preserve"> </w:t>
      </w:r>
      <w:r>
        <w:rPr>
          <w:rFonts w:eastAsia="Arial Unicode MS"/>
          <w:lang w:bidi="he-IL"/>
        </w:rPr>
        <w:t>de</w:t>
      </w:r>
      <w:r w:rsidRPr="000B0C52">
        <w:rPr>
          <w:rFonts w:eastAsia="Arial Unicode MS"/>
          <w:lang w:bidi="he-IL"/>
        </w:rPr>
        <w:t xml:space="preserve"> cette expression</w:t>
      </w:r>
      <w:r>
        <w:rPr>
          <w:rFonts w:eastAsia="Arial Unicode MS"/>
          <w:lang w:bidi="he-IL"/>
        </w:rPr>
        <w:t xml:space="preserve">, </w:t>
      </w:r>
      <w:r w:rsidRPr="000B0C52">
        <w:rPr>
          <w:rFonts w:eastAsia="Arial Unicode MS"/>
          <w:lang w:bidi="he-IL"/>
        </w:rPr>
        <w:t>prise tout à fait à la lettre</w:t>
      </w:r>
      <w:r>
        <w:rPr>
          <w:rFonts w:eastAsia="Arial Unicode MS"/>
          <w:lang w:bidi="he-IL"/>
        </w:rPr>
        <w:t xml:space="preserve">, </w:t>
      </w:r>
      <w:r w:rsidRPr="000B0C52">
        <w:rPr>
          <w:rFonts w:eastAsia="Arial Unicode MS"/>
          <w:lang w:bidi="he-IL"/>
        </w:rPr>
        <w:t>l’on</w:t>
      </w:r>
      <w:r w:rsidRPr="000B0C52">
        <w:rPr>
          <w:rFonts w:eastAsia="Arial Unicode MS"/>
          <w:bCs/>
          <w:lang w:bidi="he-IL"/>
        </w:rPr>
        <w:t xml:space="preserve"> a </w:t>
      </w:r>
      <w:r w:rsidRPr="000B0C52">
        <w:rPr>
          <w:rFonts w:eastAsia="Arial Unicode MS"/>
          <w:lang w:bidi="he-IL"/>
        </w:rPr>
        <w:t xml:space="preserve">souvent regardé le vers. 7 comme une formule liturgique ajoutée après coup au Ps. </w:t>
      </w:r>
      <w:r>
        <w:rPr>
          <w:rFonts w:eastAsia="Arial Unicode MS"/>
          <w:lang w:bidi="he-IL"/>
        </w:rPr>
        <w:t>XIII.</w:t>
      </w:r>
      <w:r w:rsidRPr="000B0C52">
        <w:rPr>
          <w:rFonts w:eastAsia="Arial Unicode MS"/>
          <w:lang w:bidi="he-IL"/>
        </w:rPr>
        <w:t xml:space="preserve"> D’autres</w:t>
      </w:r>
      <w:r>
        <w:rPr>
          <w:rFonts w:eastAsia="Arial Unicode MS"/>
          <w:lang w:bidi="he-IL"/>
        </w:rPr>
        <w:t xml:space="preserve">, </w:t>
      </w:r>
      <w:r w:rsidRPr="000B0C52">
        <w:rPr>
          <w:rFonts w:eastAsia="Arial Unicode MS"/>
          <w:lang w:bidi="he-IL"/>
        </w:rPr>
        <w:t>la traitant comme si elle était contemporaine au poème</w:t>
      </w:r>
      <w:r>
        <w:rPr>
          <w:rFonts w:eastAsia="Arial Unicode MS"/>
          <w:lang w:bidi="he-IL"/>
        </w:rPr>
        <w:t xml:space="preserve">, </w:t>
      </w:r>
      <w:r w:rsidRPr="000B0C52">
        <w:rPr>
          <w:rFonts w:eastAsia="Arial Unicode MS"/>
          <w:lang w:bidi="he-IL"/>
        </w:rPr>
        <w:t xml:space="preserve">en ont conclu qu’il a été composé pendant l’exil de Babylone. Deux interprétations dénuées </w:t>
      </w:r>
      <w:r>
        <w:rPr>
          <w:rFonts w:eastAsia="Arial Unicode MS"/>
          <w:lang w:bidi="he-IL"/>
        </w:rPr>
        <w:t>de</w:t>
      </w:r>
      <w:r w:rsidRPr="000B0C52">
        <w:rPr>
          <w:rFonts w:eastAsia="Arial Unicode MS"/>
          <w:lang w:bidi="he-IL"/>
        </w:rPr>
        <w:t xml:space="preserve"> fondement</w:t>
      </w:r>
      <w:r>
        <w:rPr>
          <w:rFonts w:eastAsia="Arial Unicode MS"/>
          <w:lang w:bidi="he-IL"/>
        </w:rPr>
        <w:t xml:space="preserve">, </w:t>
      </w:r>
      <w:r w:rsidRPr="000B0C52">
        <w:rPr>
          <w:rFonts w:eastAsia="Arial Unicode MS"/>
          <w:lang w:bidi="he-IL"/>
        </w:rPr>
        <w:t>la seconde surtout. Le psaume ne saurait se terminer brusquement par le vers</w:t>
      </w:r>
      <w:r>
        <w:rPr>
          <w:rFonts w:eastAsia="Arial Unicode MS"/>
          <w:lang w:bidi="he-IL"/>
        </w:rPr>
        <w:t>, 6</w:t>
      </w:r>
      <w:r w:rsidRPr="00585C87">
        <w:rPr>
          <w:rFonts w:eastAsia="Arial Unicode MS"/>
          <w:lang w:bidi="he-IL"/>
        </w:rPr>
        <w:t> ;</w:t>
      </w:r>
      <w:r w:rsidRPr="000B0C52">
        <w:rPr>
          <w:rFonts w:eastAsia="Arial Unicode MS"/>
          <w:lang w:bidi="he-IL"/>
        </w:rPr>
        <w:t xml:space="preserve"> d’autre part</w:t>
      </w:r>
      <w:r>
        <w:rPr>
          <w:rFonts w:eastAsia="Arial Unicode MS"/>
          <w:lang w:bidi="he-IL"/>
        </w:rPr>
        <w:t xml:space="preserve">, </w:t>
      </w:r>
      <w:r w:rsidRPr="000B0C52">
        <w:rPr>
          <w:rFonts w:eastAsia="Arial Unicode MS"/>
          <w:lang w:bidi="he-IL"/>
        </w:rPr>
        <w:t xml:space="preserve">alors </w:t>
      </w:r>
      <w:r>
        <w:rPr>
          <w:rFonts w:eastAsia="Arial Unicode MS"/>
          <w:lang w:bidi="he-IL"/>
        </w:rPr>
        <w:t>même</w:t>
      </w:r>
      <w:r w:rsidRPr="000B0C52">
        <w:rPr>
          <w:rFonts w:eastAsia="Arial Unicode MS"/>
          <w:lang w:bidi="he-IL"/>
        </w:rPr>
        <w:t xml:space="preserve"> que l’on devrait expliquer d’une manière toute littérale les mots </w:t>
      </w:r>
      <w:r>
        <w:rPr>
          <w:rFonts w:eastAsia="Arial Unicode MS"/>
          <w:lang w:bidi="he-IL"/>
        </w:rPr>
        <w:t>« </w:t>
      </w:r>
      <w:r w:rsidRPr="000B0C52">
        <w:rPr>
          <w:rFonts w:eastAsia="Arial Unicode MS"/>
          <w:lang w:bidi="he-IL"/>
        </w:rPr>
        <w:t>ramener de captivité</w:t>
      </w:r>
      <w:r>
        <w:rPr>
          <w:rFonts w:eastAsia="Arial Unicode MS"/>
          <w:lang w:bidi="he-IL"/>
        </w:rPr>
        <w:t xml:space="preserve"> », </w:t>
      </w:r>
      <w:r w:rsidRPr="000B0C52">
        <w:rPr>
          <w:rFonts w:eastAsia="Arial Unicode MS"/>
          <w:lang w:bidi="he-IL"/>
        </w:rPr>
        <w:t>ils ne désignent pas nécessairement l’exil de Babylone</w:t>
      </w:r>
      <w:r>
        <w:rPr>
          <w:rFonts w:eastAsia="Arial Unicode MS"/>
          <w:lang w:bidi="he-IL"/>
        </w:rPr>
        <w:t xml:space="preserve">, </w:t>
      </w:r>
      <w:r w:rsidRPr="000B0C52">
        <w:rPr>
          <w:rFonts w:eastAsia="Arial Unicode MS"/>
          <w:lang w:bidi="he-IL"/>
        </w:rPr>
        <w:t>puisque les prophètes Os</w:t>
      </w:r>
      <w:r>
        <w:rPr>
          <w:rFonts w:eastAsia="Arial Unicode MS"/>
          <w:lang w:bidi="he-IL"/>
        </w:rPr>
        <w:t>ée</w:t>
      </w:r>
      <w:r w:rsidRPr="000B0C52">
        <w:rPr>
          <w:rFonts w:eastAsia="Arial Unicode MS"/>
          <w:lang w:bidi="he-IL"/>
        </w:rPr>
        <w:t xml:space="preserve"> </w:t>
      </w:r>
      <w:r>
        <w:rPr>
          <w:rFonts w:eastAsia="Arial Unicode MS"/>
          <w:lang w:bidi="he-IL"/>
        </w:rPr>
        <w:t xml:space="preserve">(VII, </w:t>
      </w:r>
      <w:r w:rsidRPr="000B0C52">
        <w:rPr>
          <w:rFonts w:eastAsia="Arial Unicode MS"/>
          <w:lang w:bidi="he-IL"/>
        </w:rPr>
        <w:t>11) et Amos (</w:t>
      </w:r>
      <w:r>
        <w:rPr>
          <w:rFonts w:eastAsia="Arial Unicode MS"/>
          <w:lang w:bidi="he-IL"/>
        </w:rPr>
        <w:t xml:space="preserve">IX, </w:t>
      </w:r>
      <w:r w:rsidRPr="000B0C52">
        <w:rPr>
          <w:rFonts w:eastAsia="Arial Unicode MS"/>
          <w:lang w:bidi="he-IL"/>
        </w:rPr>
        <w:t>14) les employaient déjà. Du reste</w:t>
      </w:r>
      <w:r>
        <w:rPr>
          <w:rFonts w:eastAsia="Arial Unicode MS"/>
          <w:lang w:bidi="he-IL"/>
        </w:rPr>
        <w:t xml:space="preserve">, </w:t>
      </w:r>
      <w:r w:rsidRPr="000B0C52">
        <w:rPr>
          <w:rFonts w:eastAsia="Arial Unicode MS"/>
          <w:lang w:bidi="he-IL"/>
        </w:rPr>
        <w:t>tout porte à croire qu’ils doivent être prie ici dans un sens métaphorique (</w:t>
      </w:r>
      <w:r>
        <w:rPr>
          <w:rFonts w:eastAsia="Arial Unicode MS"/>
          <w:lang w:bidi="he-IL"/>
        </w:rPr>
        <w:t>« </w:t>
      </w:r>
      <w:r w:rsidRPr="000B0C52">
        <w:rPr>
          <w:rFonts w:eastAsia="Arial Unicode MS"/>
          <w:lang w:bidi="he-IL"/>
        </w:rPr>
        <w:t>rétablir la prospérité</w:t>
      </w:r>
      <w:r>
        <w:rPr>
          <w:rFonts w:eastAsia="Arial Unicode MS"/>
          <w:lang w:bidi="he-IL"/>
        </w:rPr>
        <w:t> »</w:t>
      </w:r>
      <w:r w:rsidRPr="000B0C52">
        <w:rPr>
          <w:rFonts w:eastAsia="Arial Unicode MS"/>
          <w:lang w:bidi="he-IL"/>
        </w:rPr>
        <w:t>)</w:t>
      </w:r>
      <w:r>
        <w:rPr>
          <w:rFonts w:eastAsia="Arial Unicode MS"/>
          <w:lang w:bidi="he-IL"/>
        </w:rPr>
        <w:t xml:space="preserve">, </w:t>
      </w:r>
      <w:r w:rsidRPr="000B0C52">
        <w:rPr>
          <w:rFonts w:eastAsia="Arial Unicode MS"/>
          <w:lang w:bidi="he-IL"/>
        </w:rPr>
        <w:t>comme en divers autres endroits. Cf. Job</w:t>
      </w:r>
      <w:r>
        <w:rPr>
          <w:rFonts w:eastAsia="Arial Unicode MS"/>
          <w:lang w:bidi="he-IL"/>
        </w:rPr>
        <w:t xml:space="preserve">, XIII, </w:t>
      </w:r>
      <w:r w:rsidRPr="000B0C52">
        <w:rPr>
          <w:rFonts w:eastAsia="Arial Unicode MS"/>
          <w:lang w:bidi="he-IL"/>
        </w:rPr>
        <w:t>10</w:t>
      </w:r>
      <w:r>
        <w:rPr>
          <w:rFonts w:eastAsia="Arial Unicode MS"/>
          <w:lang w:bidi="he-IL"/>
        </w:rPr>
        <w:t>, etc</w:t>
      </w:r>
      <w:r w:rsidRPr="000B0C52">
        <w:rPr>
          <w:rFonts w:eastAsia="Arial Unicode MS"/>
          <w:lang w:bidi="he-IL"/>
        </w:rPr>
        <w:t>.</w:t>
      </w:r>
      <w:r w:rsidRPr="00A01812">
        <w:t xml:space="preserve"> — </w:t>
      </w:r>
      <w:r w:rsidRPr="00290B1E">
        <w:rPr>
          <w:rStyle w:val="italicus"/>
        </w:rPr>
        <w:t>Jacob </w:t>
      </w:r>
      <w:r>
        <w:rPr>
          <w:rStyle w:val="italicus"/>
        </w:rPr>
        <w:t xml:space="preserve">: </w:t>
      </w:r>
      <w:r w:rsidRPr="000B0C52">
        <w:rPr>
          <w:rFonts w:eastAsia="Arial Unicode MS"/>
          <w:lang w:bidi="he-IL"/>
        </w:rPr>
        <w:t xml:space="preserve">nom collectif synonyme </w:t>
      </w:r>
      <w:r w:rsidRPr="009B46AE">
        <w:t>d’</w:t>
      </w:r>
      <w:r w:rsidRPr="00290B1E">
        <w:rPr>
          <w:rStyle w:val="italicus"/>
        </w:rPr>
        <w:t>Israél</w:t>
      </w:r>
      <w:r>
        <w:rPr>
          <w:rStyle w:val="italicus"/>
        </w:rPr>
        <w:t xml:space="preserve">, </w:t>
      </w:r>
      <w:r w:rsidRPr="000B0C52">
        <w:rPr>
          <w:rFonts w:eastAsia="Arial Unicode MS"/>
          <w:lang w:bidi="he-IL"/>
        </w:rPr>
        <w:t>et donné également au peuple hébreu en souvenir de son glorieux ancêtre.</w:t>
      </w:r>
      <w:r>
        <w:rPr>
          <w:rFonts w:eastAsia="Arial Unicode MS"/>
          <w:lang w:bidi="he-IL"/>
        </w:rPr>
        <w:t xml:space="preserve"> </w:t>
      </w:r>
    </w:p>
    <w:p w:rsidR="0073183F" w:rsidRDefault="0073183F" w:rsidP="0073183F">
      <w:pPr>
        <w:rPr>
          <w:lang w:bidi="he-IL"/>
        </w:rPr>
      </w:pPr>
      <w:r>
        <w:rPr>
          <w:rFonts w:eastAsia="Arial Unicode MS"/>
          <w:bCs/>
          <w:lang w:bidi="he-IL"/>
        </w:rPr>
        <w:t xml:space="preserve">² </w:t>
      </w:r>
    </w:p>
    <w:p w:rsidR="00B31524" w:rsidRDefault="00B31524" w:rsidP="005521AA">
      <w:pPr>
        <w:pStyle w:val="Titre4"/>
      </w:pPr>
      <w:r>
        <w:t xml:space="preserve">Ps 14 </w:t>
      </w:r>
    </w:p>
    <w:p w:rsidR="0073183F" w:rsidRPr="00ED2022" w:rsidRDefault="0073183F" w:rsidP="0073183F">
      <w:pPr>
        <w:pStyle w:val="up1"/>
      </w:pPr>
      <w:r w:rsidRPr="00ED2022">
        <w:t xml:space="preserve">Psaume </w:t>
      </w:r>
      <w:r>
        <w:t>XIV</w:t>
      </w:r>
      <w:bookmarkStart w:id="248" w:name="ps014n"/>
      <w:bookmarkEnd w:id="248"/>
      <w:r w:rsidRPr="00ED2022">
        <w:t xml:space="preserve"> </w:t>
      </w:r>
    </w:p>
    <w:p w:rsidR="0073183F" w:rsidRPr="00ED2022" w:rsidRDefault="0073183F" w:rsidP="0073183F">
      <w:pPr>
        <w:pStyle w:val="up12"/>
      </w:pPr>
      <w:r w:rsidRPr="00ED2022">
        <w:t xml:space="preserve">À quelles conditions l’on méritera de pénétrer dans la maison de Dieu. </w:t>
      </w:r>
    </w:p>
    <w:p w:rsidR="0073183F" w:rsidRDefault="0073183F" w:rsidP="0073183F">
      <w:pPr>
        <w:pStyle w:val="u4"/>
      </w:pPr>
      <w:r>
        <w:t>1° Le titre. Vers. 1</w:t>
      </w:r>
      <w:r>
        <w:rPr>
          <w:vertAlign w:val="superscript"/>
        </w:rPr>
        <w:t>a</w:t>
      </w:r>
      <w:r w:rsidRPr="005A219F">
        <w:t>.</w:t>
      </w:r>
      <w:r>
        <w:t xml:space="preserve"> </w:t>
      </w:r>
    </w:p>
    <w:p w:rsidR="0073183F" w:rsidRDefault="0073183F" w:rsidP="0073183F">
      <w:pPr>
        <w:rPr>
          <w:rFonts w:eastAsia="Arial Unicode MS"/>
          <w:lang w:bidi="he-IL"/>
        </w:rPr>
      </w:pPr>
      <w:r w:rsidRPr="000B0C52">
        <w:rPr>
          <w:rFonts w:eastAsia="Arial Unicode MS"/>
          <w:lang w:bidi="he-IL"/>
        </w:rPr>
        <w:t xml:space="preserve">Ps. </w:t>
      </w:r>
      <w:r>
        <w:rPr>
          <w:rFonts w:eastAsia="Arial Unicode MS"/>
          <w:lang w:bidi="he-IL"/>
        </w:rPr>
        <w:t>XIV</w:t>
      </w:r>
      <w:r w:rsidRPr="000B0C52">
        <w:rPr>
          <w:rFonts w:eastAsia="Arial Unicode MS"/>
          <w:lang w:bidi="he-IL"/>
        </w:rPr>
        <w:t>.</w:t>
      </w:r>
      <w:r w:rsidRPr="00A01812">
        <w:t xml:space="preserve"> — </w:t>
      </w:r>
      <w:r w:rsidRPr="000B0C52">
        <w:rPr>
          <w:rFonts w:eastAsia="Arial Unicode MS"/>
          <w:lang w:bidi="he-IL"/>
        </w:rPr>
        <w:t>1</w:t>
      </w:r>
      <w:r>
        <w:rPr>
          <w:rFonts w:eastAsia="Arial Unicode MS"/>
          <w:vertAlign w:val="superscript"/>
          <w:lang w:bidi="he-IL"/>
        </w:rPr>
        <w:t>a</w:t>
      </w:r>
      <w:r w:rsidRPr="000B0C52">
        <w:rPr>
          <w:rFonts w:eastAsia="Arial Unicode MS"/>
          <w:lang w:bidi="he-IL"/>
        </w:rPr>
        <w:t>. L’auteur </w:t>
      </w:r>
      <w:r>
        <w:rPr>
          <w:rFonts w:eastAsia="Arial Unicode MS"/>
          <w:lang w:bidi="he-IL"/>
        </w:rPr>
        <w:t xml:space="preserve">: </w:t>
      </w:r>
      <w:r w:rsidRPr="00290B1E">
        <w:rPr>
          <w:rStyle w:val="italicus"/>
        </w:rPr>
        <w:t>David.</w:t>
      </w:r>
      <w:r w:rsidRPr="000B0C52">
        <w:rPr>
          <w:rFonts w:eastAsia="Arial Unicode MS"/>
          <w:lang w:bidi="he-IL"/>
        </w:rPr>
        <w:t xml:space="preserve"> Le genre du poème </w:t>
      </w:r>
      <w:r>
        <w:rPr>
          <w:rFonts w:eastAsia="Arial Unicode MS"/>
          <w:lang w:bidi="he-IL"/>
        </w:rPr>
        <w:t xml:space="preserve">: </w:t>
      </w:r>
      <w:r w:rsidRPr="00290B1E">
        <w:rPr>
          <w:rStyle w:val="italicus"/>
        </w:rPr>
        <w:t>psalmus.</w:t>
      </w:r>
      <w:r w:rsidRPr="00A01812">
        <w:t xml:space="preserve"> — </w:t>
      </w:r>
      <w:r w:rsidRPr="000B0C52">
        <w:rPr>
          <w:rFonts w:eastAsia="Arial Unicode MS"/>
          <w:lang w:bidi="he-IL"/>
        </w:rPr>
        <w:t xml:space="preserve">Il existe une très grande ressemblance entre ce psaume et le </w:t>
      </w:r>
      <w:r>
        <w:rPr>
          <w:rFonts w:eastAsia="Arial Unicode MS"/>
          <w:lang w:bidi="he-IL"/>
        </w:rPr>
        <w:t xml:space="preserve">XXIIIe, </w:t>
      </w:r>
      <w:r w:rsidRPr="000B0C52">
        <w:rPr>
          <w:rFonts w:eastAsia="Arial Unicode MS"/>
          <w:lang w:bidi="he-IL"/>
        </w:rPr>
        <w:t>d’où l’on conclut assez ordinairement qu’ils ont été composé</w:t>
      </w:r>
      <w:r>
        <w:rPr>
          <w:rFonts w:eastAsia="Arial Unicode MS"/>
          <w:lang w:bidi="he-IL"/>
        </w:rPr>
        <w:t xml:space="preserve">s en même temps et pour la même </w:t>
      </w:r>
      <w:r w:rsidRPr="000B0C52">
        <w:rPr>
          <w:rFonts w:eastAsia="Arial Unicode MS"/>
          <w:lang w:bidi="he-IL"/>
        </w:rPr>
        <w:t>occasion</w:t>
      </w:r>
      <w:r>
        <w:rPr>
          <w:rFonts w:eastAsia="Arial Unicode MS"/>
          <w:lang w:bidi="he-IL"/>
        </w:rPr>
        <w:t xml:space="preserve">, </w:t>
      </w:r>
      <w:r w:rsidRPr="000B0C52">
        <w:rPr>
          <w:rFonts w:eastAsia="Arial Unicode MS"/>
          <w:lang w:bidi="he-IL"/>
        </w:rPr>
        <w:t xml:space="preserve">c.-à-d. pour la translation de l’arche sur le mont Sion. Cf. </w:t>
      </w:r>
      <w:r>
        <w:rPr>
          <w:rFonts w:eastAsia="Arial Unicode MS"/>
          <w:lang w:bidi="he-IL"/>
        </w:rPr>
        <w:t>II </w:t>
      </w:r>
      <w:r w:rsidRPr="000B0C52">
        <w:rPr>
          <w:rFonts w:eastAsia="Arial Unicode MS"/>
          <w:lang w:bidi="he-IL"/>
        </w:rPr>
        <w:t>Reg.</w:t>
      </w:r>
      <w:r>
        <w:rPr>
          <w:rFonts w:eastAsia="Arial Unicode MS"/>
          <w:bCs/>
          <w:lang w:bidi="he-IL"/>
        </w:rPr>
        <w:t xml:space="preserve"> XII,</w:t>
      </w:r>
      <w:r>
        <w:rPr>
          <w:rFonts w:eastAsia="Arial Unicode MS"/>
          <w:lang w:bidi="he-IL"/>
        </w:rPr>
        <w:t xml:space="preserve"> </w:t>
      </w:r>
      <w:r w:rsidRPr="000B0C52">
        <w:rPr>
          <w:rFonts w:eastAsia="Arial Unicode MS"/>
          <w:lang w:bidi="he-IL"/>
        </w:rPr>
        <w:t>6 et ss. Sentiment très plausible.</w:t>
      </w:r>
      <w:r w:rsidRPr="00A01812">
        <w:t xml:space="preserve"> — </w:t>
      </w:r>
      <w:r w:rsidRPr="000B0C52">
        <w:rPr>
          <w:rFonts w:eastAsia="Arial Unicode MS"/>
          <w:lang w:bidi="he-IL"/>
        </w:rPr>
        <w:t xml:space="preserve">Le Ps. </w:t>
      </w:r>
      <w:r>
        <w:rPr>
          <w:rFonts w:eastAsia="Arial Unicode MS"/>
          <w:lang w:bidi="he-IL"/>
        </w:rPr>
        <w:t>XIV</w:t>
      </w:r>
      <w:r w:rsidRPr="000B0C52">
        <w:rPr>
          <w:rFonts w:eastAsia="Arial Unicode MS"/>
          <w:lang w:bidi="he-IL"/>
        </w:rPr>
        <w:t xml:space="preserve"> se compose d’une question (vers. </w:t>
      </w:r>
      <w:r>
        <w:rPr>
          <w:rFonts w:eastAsia="Arial Unicode MS"/>
          <w:lang w:bidi="he-IL"/>
        </w:rPr>
        <w:t>1</w:t>
      </w:r>
      <w:r w:rsidRPr="000B0C52">
        <w:rPr>
          <w:rFonts w:eastAsia="Arial Unicode MS"/>
          <w:vertAlign w:val="superscript"/>
          <w:lang w:bidi="he-IL"/>
        </w:rPr>
        <w:t>b</w:t>
      </w:r>
      <w:r>
        <w:rPr>
          <w:rFonts w:eastAsia="Arial Unicode MS"/>
          <w:vertAlign w:val="superscript"/>
          <w:lang w:bidi="he-IL"/>
        </w:rPr>
        <w:t>-</w:t>
      </w:r>
      <w:r w:rsidRPr="000B0C52">
        <w:rPr>
          <w:rFonts w:eastAsia="Arial Unicode MS"/>
          <w:vertAlign w:val="superscript"/>
          <w:lang w:bidi="he-IL"/>
        </w:rPr>
        <w:t>c</w:t>
      </w:r>
      <w:r w:rsidRPr="000B0C52">
        <w:rPr>
          <w:rFonts w:eastAsia="Arial Unicode MS"/>
          <w:lang w:bidi="he-IL"/>
        </w:rPr>
        <w:t>) et d’une réponse (vers. 2-5). La réponse</w:t>
      </w:r>
      <w:r>
        <w:rPr>
          <w:rFonts w:eastAsia="Arial Unicode MS"/>
          <w:lang w:bidi="he-IL"/>
        </w:rPr>
        <w:t xml:space="preserve">, </w:t>
      </w:r>
      <w:r w:rsidRPr="000B0C52">
        <w:rPr>
          <w:rFonts w:eastAsia="Arial Unicode MS"/>
          <w:lang w:bidi="he-IL"/>
        </w:rPr>
        <w:t>d’abord générale (vers. 2-3</w:t>
      </w:r>
      <w:r>
        <w:rPr>
          <w:rFonts w:eastAsia="Arial Unicode MS"/>
          <w:vertAlign w:val="superscript"/>
          <w:lang w:bidi="he-IL"/>
        </w:rPr>
        <w:t>a</w:t>
      </w:r>
      <w:r w:rsidRPr="000B0C52">
        <w:rPr>
          <w:rFonts w:eastAsia="Arial Unicode MS"/>
          <w:lang w:bidi="he-IL"/>
        </w:rPr>
        <w:t>)</w:t>
      </w:r>
      <w:r>
        <w:rPr>
          <w:rFonts w:eastAsia="Arial Unicode MS"/>
          <w:lang w:bidi="he-IL"/>
        </w:rPr>
        <w:t>, est</w:t>
      </w:r>
      <w:r w:rsidRPr="000B0C52">
        <w:rPr>
          <w:rFonts w:eastAsia="Arial Unicode MS"/>
          <w:lang w:bidi="he-IL"/>
        </w:rPr>
        <w:t xml:space="preserve"> ensuite développée par un certain nombre d’exemples</w:t>
      </w:r>
      <w:r>
        <w:rPr>
          <w:rFonts w:eastAsia="Arial Unicode MS"/>
          <w:lang w:bidi="he-IL"/>
        </w:rPr>
        <w:t xml:space="preserve">, </w:t>
      </w:r>
      <w:r w:rsidRPr="000B0C52">
        <w:rPr>
          <w:rFonts w:eastAsia="Arial Unicode MS"/>
          <w:lang w:bidi="he-IL"/>
        </w:rPr>
        <w:t xml:space="preserve">qui montrent d’une manière toute concrète en quoi consiste la perfection nécessaire </w:t>
      </w:r>
      <w:r w:rsidRPr="000B0C52">
        <w:rPr>
          <w:rFonts w:eastAsia="Arial Unicode MS"/>
          <w:lang w:bidi="he-IL"/>
        </w:rPr>
        <w:lastRenderedPageBreak/>
        <w:t>pour habiter auprès de Dieu</w:t>
      </w:r>
      <w:r>
        <w:rPr>
          <w:rFonts w:eastAsia="Arial Unicode MS"/>
          <w:lang w:bidi="he-IL"/>
        </w:rPr>
        <w:t xml:space="preserve">, </w:t>
      </w:r>
      <w:r w:rsidRPr="000B0C52">
        <w:rPr>
          <w:rFonts w:eastAsia="Arial Unicode MS"/>
          <w:lang w:bidi="he-IL"/>
        </w:rPr>
        <w:t xml:space="preserve">dans le sanctuaire. Le sujet </w:t>
      </w:r>
      <w:r>
        <w:rPr>
          <w:rFonts w:eastAsia="Arial Unicode MS"/>
          <w:lang w:bidi="he-IL"/>
        </w:rPr>
        <w:t>est</w:t>
      </w:r>
      <w:r w:rsidRPr="000B0C52">
        <w:rPr>
          <w:rFonts w:eastAsia="Arial Unicode MS"/>
          <w:lang w:bidi="he-IL"/>
        </w:rPr>
        <w:t xml:space="preserve"> éminemment sacerdotal et lévitique ; mais le poète avait aussi en vue tous ceux qui se présentaient au sanctuaire pour y prier</w:t>
      </w:r>
      <w:r>
        <w:rPr>
          <w:rFonts w:eastAsia="Arial Unicode MS"/>
          <w:lang w:bidi="he-IL"/>
        </w:rPr>
        <w:t xml:space="preserve">, </w:t>
      </w:r>
      <w:r w:rsidRPr="000B0C52">
        <w:rPr>
          <w:rFonts w:eastAsia="Arial Unicode MS"/>
          <w:lang w:bidi="he-IL"/>
        </w:rPr>
        <w:t xml:space="preserve">car il décrit sans restriction les conditions du vrai culte selon le cœur de Dieu. Cf. Is. </w:t>
      </w:r>
      <w:r>
        <w:rPr>
          <w:rFonts w:eastAsia="Arial Unicode MS"/>
          <w:lang w:bidi="he-IL"/>
        </w:rPr>
        <w:t xml:space="preserve">XXXIII, </w:t>
      </w:r>
      <w:r w:rsidRPr="000B0C52">
        <w:rPr>
          <w:rFonts w:eastAsia="Arial Unicode MS"/>
          <w:lang w:bidi="he-IL"/>
        </w:rPr>
        <w:t>13-16.</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2° La question</w:t>
      </w:r>
      <w:r>
        <w:rPr>
          <w:rFonts w:eastAsia="Arial Unicode MS"/>
          <w:lang w:bidi="he-IL"/>
        </w:rPr>
        <w:t xml:space="preserve">, </w:t>
      </w:r>
      <w:r w:rsidRPr="000B0C52">
        <w:rPr>
          <w:rFonts w:eastAsia="Arial Unicode MS"/>
          <w:lang w:bidi="he-IL"/>
        </w:rPr>
        <w:t xml:space="preserve">qui contient le thème de ce cantique. </w:t>
      </w:r>
      <w:r>
        <w:rPr>
          <w:rFonts w:eastAsia="Arial Unicode MS"/>
          <w:lang w:bidi="he-IL"/>
        </w:rPr>
        <w:t>Vers.</w:t>
      </w:r>
      <w:r w:rsidRPr="000B0C52">
        <w:rPr>
          <w:rFonts w:eastAsia="Arial Unicode MS"/>
          <w:lang w:bidi="he-IL"/>
        </w:rPr>
        <w:t xml:space="preserve"> </w:t>
      </w:r>
      <w:r>
        <w:rPr>
          <w:rFonts w:eastAsia="Arial Unicode MS"/>
          <w:lang w:bidi="he-IL"/>
        </w:rPr>
        <w:t>1</w:t>
      </w:r>
      <w:r w:rsidRPr="005A219F">
        <w:rPr>
          <w:rFonts w:eastAsia="Arial Unicode MS"/>
          <w:vertAlign w:val="superscript"/>
          <w:lang w:bidi="he-IL"/>
        </w:rPr>
        <w:t>b-</w:t>
      </w:r>
      <w:r>
        <w:rPr>
          <w:rFonts w:eastAsia="Arial Unicode MS"/>
          <w:vertAlign w:val="superscript"/>
          <w:lang w:bidi="he-IL"/>
        </w:rPr>
        <w:t>c</w:t>
      </w:r>
      <w:r w:rsidRPr="000B0C52">
        <w:rPr>
          <w:rFonts w:eastAsia="Arial Unicode MS"/>
          <w:lang w:bidi="he-IL"/>
        </w:rPr>
        <w:t>.</w:t>
      </w:r>
      <w:r>
        <w:rPr>
          <w:rFonts w:eastAsia="Arial Unicode MS"/>
          <w:lang w:bidi="he-IL"/>
        </w:rPr>
        <w:t xml:space="preserve"> </w:t>
      </w:r>
    </w:p>
    <w:p w:rsidR="0073183F" w:rsidRDefault="0073183F" w:rsidP="0073183F">
      <w:pPr>
        <w:rPr>
          <w:rFonts w:eastAsia="Arial Unicode MS"/>
          <w:lang w:bidi="he-IL"/>
        </w:rPr>
      </w:pPr>
      <w:r>
        <w:rPr>
          <w:rFonts w:eastAsia="Arial Unicode MS"/>
          <w:lang w:bidi="he-IL"/>
        </w:rPr>
        <w:t>1</w:t>
      </w:r>
      <w:r w:rsidRPr="005A219F">
        <w:rPr>
          <w:rFonts w:eastAsia="Arial Unicode MS"/>
          <w:vertAlign w:val="superscript"/>
          <w:lang w:bidi="he-IL"/>
        </w:rPr>
        <w:t>b-</w:t>
      </w:r>
      <w:r>
        <w:rPr>
          <w:rFonts w:eastAsia="Arial Unicode MS"/>
          <w:vertAlign w:val="superscript"/>
          <w:lang w:bidi="he-IL"/>
        </w:rPr>
        <w:t>c</w:t>
      </w:r>
      <w:r w:rsidRPr="000B0C52">
        <w:rPr>
          <w:rFonts w:eastAsia="Arial Unicode MS"/>
          <w:lang w:bidi="he-IL"/>
        </w:rPr>
        <w:t>.</w:t>
      </w:r>
      <w:r w:rsidRPr="00290B1E">
        <w:rPr>
          <w:rStyle w:val="italicus"/>
        </w:rPr>
        <w:t xml:space="preserve"> Quis habit</w:t>
      </w:r>
      <w:r>
        <w:rPr>
          <w:rStyle w:val="italicus"/>
        </w:rPr>
        <w:t>á</w:t>
      </w:r>
      <w:r w:rsidRPr="00290B1E">
        <w:rPr>
          <w:rStyle w:val="italicus"/>
        </w:rPr>
        <w:t>bit</w:t>
      </w:r>
      <w:r>
        <w:rPr>
          <w:rStyle w:val="italicus"/>
        </w:rPr>
        <w:t xml:space="preserve">…, </w:t>
      </w:r>
      <w:r w:rsidRPr="00290B1E">
        <w:rPr>
          <w:rStyle w:val="italicus"/>
        </w:rPr>
        <w:t>requiéscet.</w:t>
      </w:r>
      <w:r w:rsidRPr="000B0C52">
        <w:rPr>
          <w:rFonts w:eastAsia="Arial Unicode MS"/>
          <w:lang w:bidi="he-IL"/>
        </w:rPr>
        <w:t xml:space="preserve"> En hébreu</w:t>
      </w:r>
      <w:r>
        <w:rPr>
          <w:rFonts w:eastAsia="Arial Unicode MS"/>
          <w:lang w:bidi="he-IL"/>
        </w:rPr>
        <w:t xml:space="preserve">, </w:t>
      </w:r>
      <w:r w:rsidRPr="00290B1E">
        <w:rPr>
          <w:rStyle w:val="italicus"/>
        </w:rPr>
        <w:t>yagur</w:t>
      </w:r>
      <w:r>
        <w:rPr>
          <w:rStyle w:val="italicus"/>
        </w:rPr>
        <w:t xml:space="preserve">, </w:t>
      </w:r>
      <w:r w:rsidRPr="00290B1E">
        <w:rPr>
          <w:rStyle w:val="italicus"/>
        </w:rPr>
        <w:t>iškon.</w:t>
      </w:r>
      <w:r w:rsidRPr="000B0C52">
        <w:rPr>
          <w:rFonts w:eastAsia="Arial Unicode MS"/>
          <w:lang w:bidi="he-IL"/>
        </w:rPr>
        <w:t xml:space="preserve"> Le verbe</w:t>
      </w:r>
      <w:r w:rsidRPr="00290B1E">
        <w:rPr>
          <w:rStyle w:val="italicus"/>
        </w:rPr>
        <w:t xml:space="preserve"> gur</w:t>
      </w:r>
      <w:r w:rsidRPr="000B0C52">
        <w:rPr>
          <w:rFonts w:eastAsia="Arial Unicode MS"/>
          <w:lang w:bidi="he-IL"/>
        </w:rPr>
        <w:t xml:space="preserve"> signifie d’ordinaire habiter à titre d’hôte</w:t>
      </w:r>
      <w:r>
        <w:rPr>
          <w:rFonts w:eastAsia="Arial Unicode MS"/>
          <w:lang w:bidi="he-IL"/>
        </w:rPr>
        <w:t xml:space="preserve">, </w:t>
      </w:r>
      <w:r w:rsidRPr="000B0C52">
        <w:rPr>
          <w:rFonts w:eastAsia="Arial Unicode MS"/>
          <w:lang w:bidi="he-IL"/>
        </w:rPr>
        <w:t>d’étranger ; et</w:t>
      </w:r>
      <w:r>
        <w:rPr>
          <w:rStyle w:val="italicus"/>
        </w:rPr>
        <w:t xml:space="preserve"> šâ</w:t>
      </w:r>
      <w:r w:rsidRPr="00290B1E">
        <w:rPr>
          <w:rStyle w:val="italicus"/>
        </w:rPr>
        <w:t>kan</w:t>
      </w:r>
      <w:r>
        <w:rPr>
          <w:rStyle w:val="italicus"/>
        </w:rPr>
        <w:t xml:space="preserve">, </w:t>
      </w:r>
      <w:r w:rsidRPr="000B0C52">
        <w:rPr>
          <w:rFonts w:eastAsia="Arial Unicode MS"/>
          <w:lang w:bidi="he-IL"/>
        </w:rPr>
        <w:t>séjourner habituellement</w:t>
      </w:r>
      <w:r>
        <w:rPr>
          <w:rFonts w:eastAsia="Arial Unicode MS"/>
          <w:lang w:bidi="he-IL"/>
        </w:rPr>
        <w:t xml:space="preserve">, </w:t>
      </w:r>
      <w:r w:rsidRPr="000B0C52">
        <w:rPr>
          <w:rFonts w:eastAsia="Arial Unicode MS"/>
          <w:lang w:bidi="he-IL"/>
        </w:rPr>
        <w:t>comme on le fait au sein de sa famille. Mais ces deux verbes sont probab</w:t>
      </w:r>
      <w:r>
        <w:rPr>
          <w:rFonts w:eastAsia="Arial Unicode MS"/>
          <w:lang w:bidi="he-IL"/>
        </w:rPr>
        <w:t>le</w:t>
      </w:r>
      <w:r w:rsidRPr="000B0C52">
        <w:rPr>
          <w:rFonts w:eastAsia="Arial Unicode MS"/>
          <w:lang w:bidi="he-IL"/>
        </w:rPr>
        <w:t>ment synonymes en cet endroit.</w:t>
      </w:r>
      <w:r w:rsidRPr="00A01812">
        <w:t xml:space="preserve"> — </w:t>
      </w:r>
      <w:r w:rsidRPr="000B0C52">
        <w:rPr>
          <w:rFonts w:eastAsia="Arial Unicode MS"/>
          <w:lang w:bidi="he-IL"/>
        </w:rPr>
        <w:t xml:space="preserve">Les mots </w:t>
      </w:r>
      <w:r w:rsidRPr="00290B1E">
        <w:rPr>
          <w:rStyle w:val="italicus"/>
        </w:rPr>
        <w:t>in tabernáculo</w:t>
      </w:r>
      <w:r>
        <w:rPr>
          <w:rStyle w:val="italicus"/>
        </w:rPr>
        <w:t>…</w:t>
      </w:r>
      <w:r w:rsidRPr="000B0C52">
        <w:rPr>
          <w:rFonts w:eastAsia="Arial Unicode MS"/>
          <w:lang w:bidi="he-IL"/>
        </w:rPr>
        <w:t xml:space="preserve"> et</w:t>
      </w:r>
      <w:r w:rsidRPr="00290B1E">
        <w:rPr>
          <w:rStyle w:val="italicus"/>
        </w:rPr>
        <w:t xml:space="preserve"> in monte sancto</w:t>
      </w:r>
      <w:r>
        <w:rPr>
          <w:rStyle w:val="italicus"/>
        </w:rPr>
        <w:t>…</w:t>
      </w:r>
      <w:r w:rsidRPr="000B0C52">
        <w:rPr>
          <w:rFonts w:eastAsia="Arial Unicode MS"/>
          <w:lang w:bidi="he-IL"/>
        </w:rPr>
        <w:t xml:space="preserve"> le sont certainement</w:t>
      </w:r>
      <w:r>
        <w:rPr>
          <w:rFonts w:eastAsia="Arial Unicode MS"/>
          <w:lang w:bidi="he-IL"/>
        </w:rPr>
        <w:t xml:space="preserve">, </w:t>
      </w:r>
      <w:r w:rsidRPr="000B0C52">
        <w:rPr>
          <w:rFonts w:eastAsia="Arial Unicode MS"/>
          <w:lang w:bidi="he-IL"/>
        </w:rPr>
        <w:t>pour désigner le nouveau tabernacle</w:t>
      </w:r>
      <w:r>
        <w:rPr>
          <w:rFonts w:eastAsia="Arial Unicode MS"/>
          <w:lang w:bidi="he-IL"/>
        </w:rPr>
        <w:t xml:space="preserve">, </w:t>
      </w:r>
      <w:r w:rsidRPr="000B0C52">
        <w:rPr>
          <w:rFonts w:eastAsia="Arial Unicode MS"/>
          <w:lang w:bidi="he-IL"/>
        </w:rPr>
        <w:t>dressé par David au sommet de Sion.</w:t>
      </w:r>
      <w:r>
        <w:rPr>
          <w:rFonts w:eastAsia="Arial Unicode MS"/>
          <w:lang w:bidi="he-IL"/>
        </w:rPr>
        <w:t xml:space="preserve"> Voyez</w:t>
      </w:r>
      <w:r>
        <w:rPr>
          <w:rFonts w:eastAsia="Arial Unicode MS"/>
        </w:rPr>
        <w:t xml:space="preserve"> l’</w:t>
      </w:r>
      <w:r w:rsidRPr="00AE06FE">
        <w:rPr>
          <w:rFonts w:eastAsia="Arial Unicode MS"/>
          <w:i/>
          <w:iCs/>
        </w:rPr>
        <w:t>Atl</w:t>
      </w:r>
      <w:r>
        <w:rPr>
          <w:rFonts w:eastAsia="Arial Unicode MS"/>
          <w:i/>
          <w:iCs/>
        </w:rPr>
        <w:t>.</w:t>
      </w:r>
      <w:r w:rsidRPr="00290B1E">
        <w:rPr>
          <w:rStyle w:val="italicus"/>
        </w:rPr>
        <w:t xml:space="preserve"> géogr.</w:t>
      </w:r>
      <w:r>
        <w:rPr>
          <w:rStyle w:val="italicus"/>
        </w:rPr>
        <w:t xml:space="preserve">, </w:t>
      </w:r>
      <w:r w:rsidRPr="000B0C52">
        <w:rPr>
          <w:rFonts w:eastAsia="Arial Unicode MS"/>
          <w:lang w:bidi="he-IL"/>
        </w:rPr>
        <w:t xml:space="preserve">pl. </w:t>
      </w:r>
      <w:r>
        <w:rPr>
          <w:rFonts w:eastAsia="Arial Unicode MS"/>
          <w:lang w:bidi="he-IL"/>
        </w:rPr>
        <w:t>XIV</w:t>
      </w:r>
      <w:r w:rsidRPr="000B0C52">
        <w:rPr>
          <w:rFonts w:eastAsia="Arial Unicode MS"/>
          <w:lang w:bidi="he-IL"/>
        </w:rPr>
        <w:t xml:space="preserve"> et </w:t>
      </w:r>
      <w:r>
        <w:rPr>
          <w:rFonts w:eastAsia="Arial Unicode MS"/>
          <w:lang w:bidi="he-IL"/>
        </w:rPr>
        <w:t>XV</w:t>
      </w:r>
      <w:r w:rsidRPr="000B0C52">
        <w:rPr>
          <w:rFonts w:eastAsia="Arial Unicode MS"/>
          <w:lang w:bidi="he-IL"/>
        </w:rPr>
        <w:t>.</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 xml:space="preserve">3° La réponse. </w:t>
      </w:r>
      <w:r>
        <w:rPr>
          <w:rFonts w:eastAsia="Arial Unicode MS"/>
          <w:lang w:bidi="he-IL"/>
        </w:rPr>
        <w:t>Vers.</w:t>
      </w:r>
      <w:r w:rsidRPr="000B0C52">
        <w:rPr>
          <w:rFonts w:eastAsia="Arial Unicode MS"/>
          <w:lang w:bidi="he-IL"/>
        </w:rPr>
        <w:t xml:space="preserve"> 2-5.</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C’est le poète lui-même qui la fait</w:t>
      </w:r>
      <w:r>
        <w:rPr>
          <w:rFonts w:eastAsia="Arial Unicode MS"/>
          <w:lang w:bidi="he-IL"/>
        </w:rPr>
        <w:t xml:space="preserve">, </w:t>
      </w:r>
      <w:r w:rsidRPr="000B0C52">
        <w:rPr>
          <w:rFonts w:eastAsia="Arial Unicode MS"/>
          <w:lang w:bidi="he-IL"/>
        </w:rPr>
        <w:t>tout aussi bien que la demande ; mais après l’avoir lue</w:t>
      </w:r>
      <w:r>
        <w:rPr>
          <w:rFonts w:eastAsia="Arial Unicode MS"/>
          <w:lang w:bidi="he-IL"/>
        </w:rPr>
        <w:t xml:space="preserve">, </w:t>
      </w:r>
      <w:r w:rsidRPr="000B0C52">
        <w:rPr>
          <w:rFonts w:eastAsia="Arial Unicode MS"/>
          <w:lang w:bidi="he-IL"/>
        </w:rPr>
        <w:t>pour ainsi dire</w:t>
      </w:r>
      <w:r>
        <w:rPr>
          <w:rFonts w:eastAsia="Arial Unicode MS"/>
          <w:lang w:bidi="he-IL"/>
        </w:rPr>
        <w:t xml:space="preserve">, </w:t>
      </w:r>
      <w:r w:rsidRPr="000B0C52">
        <w:rPr>
          <w:rFonts w:eastAsia="Arial Unicode MS"/>
          <w:lang w:bidi="he-IL"/>
        </w:rPr>
        <w:t>dans l’esprit de Dieu</w:t>
      </w:r>
      <w:r>
        <w:rPr>
          <w:rFonts w:eastAsia="Arial Unicode MS"/>
          <w:lang w:bidi="he-IL"/>
        </w:rPr>
        <w:t xml:space="preserve">, </w:t>
      </w:r>
      <w:r w:rsidRPr="000B0C52">
        <w:rPr>
          <w:rFonts w:eastAsia="Arial Unicode MS"/>
          <w:lang w:bidi="he-IL"/>
        </w:rPr>
        <w:t>au</w:t>
      </w:r>
      <w:r>
        <w:rPr>
          <w:rFonts w:eastAsia="Arial Unicode MS"/>
          <w:lang w:bidi="he-IL"/>
        </w:rPr>
        <w:t xml:space="preserve"> nom duquel il la communique. Ell</w:t>
      </w:r>
      <w:r w:rsidRPr="000B0C52">
        <w:rPr>
          <w:rFonts w:eastAsia="Arial Unicode MS"/>
          <w:lang w:bidi="he-IL"/>
        </w:rPr>
        <w:t xml:space="preserve">e </w:t>
      </w:r>
      <w:r>
        <w:rPr>
          <w:rFonts w:eastAsia="Arial Unicode MS"/>
          <w:lang w:bidi="he-IL"/>
        </w:rPr>
        <w:t>est</w:t>
      </w:r>
      <w:r w:rsidRPr="000B0C52">
        <w:rPr>
          <w:rFonts w:eastAsia="Arial Unicode MS"/>
          <w:lang w:bidi="he-IL"/>
        </w:rPr>
        <w:t xml:space="preserve"> tour à tour générale et particulière</w:t>
      </w:r>
      <w:r>
        <w:rPr>
          <w:rFonts w:eastAsia="Arial Unicode MS"/>
          <w:lang w:bidi="he-IL"/>
        </w:rPr>
        <w:t xml:space="preserve">, </w:t>
      </w:r>
      <w:r w:rsidRPr="000B0C52">
        <w:rPr>
          <w:rFonts w:eastAsia="Arial Unicode MS"/>
          <w:lang w:bidi="he-IL"/>
        </w:rPr>
        <w:t>positive et négative.</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2-3</w:t>
      </w:r>
      <w:r>
        <w:rPr>
          <w:rFonts w:eastAsia="Arial Unicode MS"/>
          <w:vertAlign w:val="superscript"/>
          <w:lang w:bidi="he-IL"/>
        </w:rPr>
        <w:t>a</w:t>
      </w:r>
      <w:r w:rsidRPr="000B0C52">
        <w:rPr>
          <w:rFonts w:eastAsia="Arial Unicode MS"/>
          <w:lang w:bidi="he-IL"/>
        </w:rPr>
        <w:t>. Réponse générale et positive.</w:t>
      </w:r>
      <w:r w:rsidRPr="00A01812">
        <w:t xml:space="preserve"> — </w:t>
      </w:r>
      <w:r w:rsidRPr="009B46AE">
        <w:rPr>
          <w:rStyle w:val="italicus"/>
        </w:rPr>
        <w:t>Qui ingredítur…</w:t>
      </w:r>
      <w:r w:rsidRPr="000B0C52">
        <w:rPr>
          <w:rFonts w:eastAsia="Arial Unicode MS"/>
          <w:lang w:bidi="he-IL"/>
        </w:rPr>
        <w:t xml:space="preserve"> Pour être digne d’habiter soit dans le tabernacle de Sion</w:t>
      </w:r>
      <w:r>
        <w:rPr>
          <w:rFonts w:eastAsia="Arial Unicode MS"/>
          <w:lang w:bidi="he-IL"/>
        </w:rPr>
        <w:t xml:space="preserve">, </w:t>
      </w:r>
      <w:r w:rsidRPr="000B0C52">
        <w:rPr>
          <w:rFonts w:eastAsia="Arial Unicode MS"/>
          <w:lang w:bidi="he-IL"/>
        </w:rPr>
        <w:t>soit dans la Jérusalem céleste dont il était l’emblème</w:t>
      </w:r>
      <w:r>
        <w:rPr>
          <w:rFonts w:eastAsia="Arial Unicode MS"/>
          <w:lang w:bidi="he-IL"/>
        </w:rPr>
        <w:t xml:space="preserve">, </w:t>
      </w:r>
      <w:r w:rsidRPr="000B0C52">
        <w:rPr>
          <w:rFonts w:eastAsia="Arial Unicode MS"/>
          <w:lang w:bidi="he-IL"/>
        </w:rPr>
        <w:t>il faut des actes. Le poète en indique trois </w:t>
      </w:r>
      <w:r>
        <w:rPr>
          <w:rFonts w:eastAsia="Arial Unicode MS"/>
          <w:lang w:bidi="he-IL"/>
        </w:rPr>
        <w:t xml:space="preserve">: </w:t>
      </w:r>
      <w:r w:rsidRPr="000B0C52">
        <w:rPr>
          <w:rFonts w:eastAsia="Arial Unicode MS"/>
          <w:lang w:bidi="he-IL"/>
        </w:rPr>
        <w:t>marcher</w:t>
      </w:r>
      <w:r>
        <w:rPr>
          <w:rFonts w:eastAsia="Arial Unicode MS"/>
          <w:lang w:bidi="he-IL"/>
        </w:rPr>
        <w:t xml:space="preserve">, </w:t>
      </w:r>
      <w:r w:rsidRPr="000B0C52">
        <w:rPr>
          <w:rFonts w:eastAsia="Arial Unicode MS"/>
          <w:lang w:bidi="he-IL"/>
        </w:rPr>
        <w:t>agir</w:t>
      </w:r>
      <w:r>
        <w:rPr>
          <w:rFonts w:eastAsia="Arial Unicode MS"/>
          <w:lang w:bidi="he-IL"/>
        </w:rPr>
        <w:t xml:space="preserve">, </w:t>
      </w:r>
      <w:r w:rsidRPr="000B0C52">
        <w:rPr>
          <w:rFonts w:eastAsia="Arial Unicode MS"/>
          <w:lang w:bidi="he-IL"/>
        </w:rPr>
        <w:t>parler ; marcher dans l’intégrité</w:t>
      </w:r>
      <w:r>
        <w:rPr>
          <w:rFonts w:eastAsia="Arial Unicode MS"/>
          <w:lang w:bidi="he-IL"/>
        </w:rPr>
        <w:t xml:space="preserve">, </w:t>
      </w:r>
      <w:r w:rsidRPr="000B0C52">
        <w:rPr>
          <w:rFonts w:eastAsia="Arial Unicode MS"/>
          <w:lang w:bidi="he-IL"/>
        </w:rPr>
        <w:t>la perfection (hébr. </w:t>
      </w:r>
      <w:r>
        <w:rPr>
          <w:rFonts w:eastAsia="Arial Unicode MS"/>
          <w:lang w:bidi="he-IL"/>
        </w:rPr>
        <w:t xml:space="preserve">: </w:t>
      </w:r>
      <w:r>
        <w:rPr>
          <w:rStyle w:val="italicus"/>
        </w:rPr>
        <w:t>ṭ</w:t>
      </w:r>
      <w:r w:rsidRPr="00290B1E">
        <w:rPr>
          <w:rStyle w:val="italicus"/>
        </w:rPr>
        <w:t>âmim</w:t>
      </w:r>
      <w:r w:rsidRPr="00B134CC">
        <w:t xml:space="preserve">), </w:t>
      </w:r>
      <w:r w:rsidRPr="000B0C52">
        <w:rPr>
          <w:rFonts w:eastAsia="Arial Unicode MS"/>
          <w:lang w:bidi="he-IL"/>
        </w:rPr>
        <w:t>par conséquent</w:t>
      </w:r>
      <w:r w:rsidRPr="00290B1E">
        <w:rPr>
          <w:rStyle w:val="italicus"/>
        </w:rPr>
        <w:t xml:space="preserve"> sine m</w:t>
      </w:r>
      <w:r>
        <w:rPr>
          <w:rStyle w:val="italicus"/>
        </w:rPr>
        <w:t>á</w:t>
      </w:r>
      <w:r w:rsidRPr="00290B1E">
        <w:rPr>
          <w:rStyle w:val="italicus"/>
        </w:rPr>
        <w:t>cula</w:t>
      </w:r>
      <w:r>
        <w:rPr>
          <w:rStyle w:val="italicus"/>
        </w:rPr>
        <w:t xml:space="preserve">, </w:t>
      </w:r>
      <w:r w:rsidRPr="000B0C52">
        <w:rPr>
          <w:rFonts w:eastAsia="Arial Unicode MS"/>
          <w:lang w:bidi="he-IL"/>
        </w:rPr>
        <w:t>comme tr</w:t>
      </w:r>
      <w:r>
        <w:rPr>
          <w:rFonts w:eastAsia="Arial Unicode MS"/>
          <w:lang w:bidi="he-IL"/>
        </w:rPr>
        <w:t>a</w:t>
      </w:r>
      <w:r w:rsidRPr="000B0C52">
        <w:rPr>
          <w:rFonts w:eastAsia="Arial Unicode MS"/>
          <w:lang w:bidi="he-IL"/>
        </w:rPr>
        <w:t>duit la Vulgate ; pratiquer la justice</w:t>
      </w:r>
      <w:r>
        <w:rPr>
          <w:rFonts w:eastAsia="Arial Unicode MS"/>
          <w:lang w:bidi="he-IL"/>
        </w:rPr>
        <w:t xml:space="preserve">, </w:t>
      </w:r>
      <w:r w:rsidRPr="000B0C52">
        <w:rPr>
          <w:rFonts w:eastAsia="Arial Unicode MS"/>
          <w:lang w:bidi="he-IL"/>
        </w:rPr>
        <w:t>c.-à-d. les divines volontés</w:t>
      </w:r>
      <w:r>
        <w:rPr>
          <w:rFonts w:eastAsia="Arial Unicode MS"/>
          <w:lang w:bidi="he-IL"/>
        </w:rPr>
        <w:t> ; proférer la vérité dans son c</w:t>
      </w:r>
      <w:r w:rsidRPr="000B0C52">
        <w:rPr>
          <w:rFonts w:eastAsia="Arial Unicode MS"/>
          <w:lang w:bidi="he-IL"/>
        </w:rPr>
        <w:t>œur (</w:t>
      </w:r>
      <w:r w:rsidRPr="00290B1E">
        <w:rPr>
          <w:rStyle w:val="italicus"/>
        </w:rPr>
        <w:t>in corde</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opposé à </w:t>
      </w:r>
      <w:r>
        <w:rPr>
          <w:rFonts w:eastAsia="Arial Unicode MS"/>
          <w:lang w:bidi="he-IL"/>
        </w:rPr>
        <w:t>« </w:t>
      </w:r>
      <w:r w:rsidRPr="000B0C52">
        <w:rPr>
          <w:rFonts w:eastAsia="Arial Unicode MS"/>
          <w:lang w:bidi="he-IL"/>
        </w:rPr>
        <w:t>in ore</w:t>
      </w:r>
      <w:r>
        <w:rPr>
          <w:rFonts w:eastAsia="Arial Unicode MS"/>
          <w:lang w:bidi="he-IL"/>
        </w:rPr>
        <w:t> »</w:t>
      </w:r>
      <w:r w:rsidRPr="000B0C52">
        <w:rPr>
          <w:rFonts w:eastAsia="Arial Unicode MS"/>
          <w:lang w:bidi="he-IL"/>
        </w:rPr>
        <w:t>)</w:t>
      </w:r>
      <w:r>
        <w:rPr>
          <w:rFonts w:eastAsia="Arial Unicode MS"/>
          <w:lang w:bidi="he-IL"/>
        </w:rPr>
        <w:t xml:space="preserve">, </w:t>
      </w:r>
      <w:r w:rsidRPr="000B0C52">
        <w:rPr>
          <w:rFonts w:eastAsia="Arial Unicode MS"/>
          <w:lang w:bidi="he-IL"/>
        </w:rPr>
        <w:t>et la prendre pour norme de tous ses actes. Dans l’hébreu</w:t>
      </w:r>
      <w:r>
        <w:rPr>
          <w:rFonts w:eastAsia="Arial Unicode MS"/>
          <w:lang w:bidi="he-IL"/>
        </w:rPr>
        <w:t>, les trois verbes sont au</w:t>
      </w:r>
      <w:r w:rsidRPr="000B0C52">
        <w:rPr>
          <w:rFonts w:eastAsia="Arial Unicode MS"/>
          <w:lang w:bidi="he-IL"/>
        </w:rPr>
        <w:t xml:space="preserve"> participe présent ; les suivants sont tous a</w:t>
      </w:r>
      <w:r>
        <w:rPr>
          <w:rFonts w:eastAsia="Arial Unicode MS"/>
          <w:lang w:bidi="he-IL"/>
        </w:rPr>
        <w:t>u</w:t>
      </w:r>
      <w:r w:rsidRPr="000B0C52">
        <w:rPr>
          <w:rFonts w:eastAsia="Arial Unicode MS"/>
          <w:lang w:bidi="he-IL"/>
        </w:rPr>
        <w:t xml:space="preserve"> prétérit.</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3</w:t>
      </w:r>
      <w:r w:rsidRPr="000B0C52">
        <w:rPr>
          <w:rFonts w:eastAsia="Arial Unicode MS"/>
          <w:vertAlign w:val="superscript"/>
          <w:lang w:bidi="he-IL"/>
        </w:rPr>
        <w:t>b</w:t>
      </w:r>
      <w:r w:rsidRPr="00972238">
        <w:t>-</w:t>
      </w:r>
      <w:r w:rsidRPr="000B0C52">
        <w:rPr>
          <w:rFonts w:eastAsia="Arial Unicode MS"/>
          <w:lang w:bidi="he-IL"/>
        </w:rPr>
        <w:t>5. Réponse particulière et concrète</w:t>
      </w:r>
      <w:r>
        <w:rPr>
          <w:rFonts w:eastAsia="Arial Unicode MS"/>
          <w:lang w:bidi="he-IL"/>
        </w:rPr>
        <w:t xml:space="preserve">, </w:t>
      </w:r>
      <w:r w:rsidRPr="000B0C52">
        <w:rPr>
          <w:rFonts w:eastAsia="Arial Unicode MS"/>
          <w:lang w:bidi="he-IL"/>
        </w:rPr>
        <w:t>très habituellement négative.</w:t>
      </w:r>
      <w:r w:rsidRPr="00A01812">
        <w:t xml:space="preserve"> — </w:t>
      </w:r>
      <w:r w:rsidRPr="00290B1E">
        <w:rPr>
          <w:rStyle w:val="italicus"/>
        </w:rPr>
        <w:t>Non egit dolum</w:t>
      </w:r>
      <w:r>
        <w:rPr>
          <w:rStyle w:val="italicus"/>
        </w:rPr>
        <w:t>…</w:t>
      </w:r>
      <w:r w:rsidRPr="00290B1E">
        <w:rPr>
          <w:rStyle w:val="italicus"/>
        </w:rPr>
        <w:t xml:space="preserve"> </w:t>
      </w:r>
      <w:r w:rsidRPr="000B0C52">
        <w:rPr>
          <w:rFonts w:eastAsia="Arial Unicode MS"/>
          <w:lang w:bidi="he-IL"/>
        </w:rPr>
        <w:t>L’hébreu</w:t>
      </w:r>
      <w:r w:rsidRPr="00290B1E">
        <w:rPr>
          <w:rStyle w:val="italicus"/>
        </w:rPr>
        <w:t xml:space="preserve"> râgal</w:t>
      </w:r>
      <w:r w:rsidRPr="000B0C52">
        <w:rPr>
          <w:rFonts w:eastAsia="Arial Unicode MS"/>
          <w:lang w:bidi="he-IL"/>
        </w:rPr>
        <w:t xml:space="preserve"> (de</w:t>
      </w:r>
      <w:r w:rsidRPr="00290B1E">
        <w:rPr>
          <w:rStyle w:val="italicus"/>
        </w:rPr>
        <w:t xml:space="preserve"> régel</w:t>
      </w:r>
      <w:r>
        <w:rPr>
          <w:rStyle w:val="italicus"/>
        </w:rPr>
        <w:t xml:space="preserve">, </w:t>
      </w:r>
      <w:r w:rsidRPr="000B0C52">
        <w:rPr>
          <w:rFonts w:eastAsia="Arial Unicode MS"/>
          <w:lang w:bidi="he-IL"/>
        </w:rPr>
        <w:t>pied) fait image et désigne l’action de parcourir un pays</w:t>
      </w:r>
      <w:r>
        <w:rPr>
          <w:rFonts w:eastAsia="Arial Unicode MS"/>
          <w:lang w:bidi="he-IL"/>
        </w:rPr>
        <w:t xml:space="preserve">, </w:t>
      </w:r>
      <w:r w:rsidRPr="000B0C52">
        <w:rPr>
          <w:rFonts w:eastAsia="Arial Unicode MS"/>
          <w:lang w:bidi="he-IL"/>
        </w:rPr>
        <w:t>mais en mauvaise part</w:t>
      </w:r>
      <w:r>
        <w:rPr>
          <w:rFonts w:eastAsia="Arial Unicode MS"/>
          <w:lang w:bidi="he-IL"/>
        </w:rPr>
        <w:t xml:space="preserve">, </w:t>
      </w:r>
      <w:r w:rsidRPr="000B0C52">
        <w:rPr>
          <w:rFonts w:eastAsia="Arial Unicode MS"/>
          <w:lang w:bidi="he-IL"/>
        </w:rPr>
        <w:t>afin d’y répandre de faux bruits</w:t>
      </w:r>
      <w:r>
        <w:rPr>
          <w:rFonts w:eastAsia="Arial Unicode MS"/>
          <w:lang w:bidi="he-IL"/>
        </w:rPr>
        <w:t xml:space="preserve">, </w:t>
      </w:r>
      <w:r w:rsidRPr="000B0C52">
        <w:rPr>
          <w:rFonts w:eastAsia="Arial Unicode MS"/>
          <w:lang w:bidi="he-IL"/>
        </w:rPr>
        <w:t>surtout des calomnies.</w:t>
      </w:r>
      <w:r w:rsidRPr="00A01812">
        <w:t xml:space="preserve"> — </w:t>
      </w:r>
      <w:r w:rsidRPr="00290B1E">
        <w:rPr>
          <w:rStyle w:val="italicus"/>
        </w:rPr>
        <w:t>Pr</w:t>
      </w:r>
      <w:r>
        <w:rPr>
          <w:rStyle w:val="italicus"/>
        </w:rPr>
        <w:t>ó</w:t>
      </w:r>
      <w:r w:rsidRPr="00290B1E">
        <w:rPr>
          <w:rStyle w:val="italicus"/>
        </w:rPr>
        <w:t>ximo</w:t>
      </w:r>
      <w:r>
        <w:rPr>
          <w:rStyle w:val="italicus"/>
        </w:rPr>
        <w:t>…</w:t>
      </w:r>
      <w:r w:rsidRPr="00290B1E">
        <w:rPr>
          <w:rStyle w:val="italicus"/>
        </w:rPr>
        <w:t xml:space="preserve"> malum. </w:t>
      </w:r>
      <w:r w:rsidRPr="000B0C52">
        <w:rPr>
          <w:rFonts w:eastAsia="Arial Unicode MS"/>
          <w:lang w:bidi="he-IL"/>
        </w:rPr>
        <w:t>Jeu de mot assez heureux dans le texte original </w:t>
      </w:r>
      <w:r>
        <w:rPr>
          <w:rFonts w:eastAsia="Arial Unicode MS"/>
          <w:lang w:bidi="he-IL"/>
        </w:rPr>
        <w:t xml:space="preserve">: </w:t>
      </w:r>
      <w:r>
        <w:rPr>
          <w:rStyle w:val="italicus"/>
        </w:rPr>
        <w:t>lᵉ</w:t>
      </w:r>
      <w:r w:rsidRPr="00290B1E">
        <w:rPr>
          <w:rStyle w:val="italicus"/>
        </w:rPr>
        <w:t>ré</w:t>
      </w:r>
      <w:r w:rsidR="00F30D74">
        <w:rPr>
          <w:rStyle w:val="italicus"/>
        </w:rPr>
        <w:t>῾éhu râ᾿</w:t>
      </w:r>
      <w:r w:rsidRPr="00290B1E">
        <w:rPr>
          <w:rStyle w:val="italicus"/>
        </w:rPr>
        <w:t>ah.</w:t>
      </w:r>
      <w:r w:rsidRPr="00A01812">
        <w:t xml:space="preserve"> — </w:t>
      </w:r>
      <w:r w:rsidRPr="00290B1E">
        <w:rPr>
          <w:rStyle w:val="italicus"/>
        </w:rPr>
        <w:t>Oppr</w:t>
      </w:r>
      <w:r>
        <w:rPr>
          <w:rStyle w:val="italicus"/>
        </w:rPr>
        <w:t>ó</w:t>
      </w:r>
      <w:r w:rsidRPr="00290B1E">
        <w:rPr>
          <w:rStyle w:val="italicus"/>
        </w:rPr>
        <w:t>brium non accépit</w:t>
      </w:r>
      <w:r>
        <w:rPr>
          <w:rStyle w:val="italicus"/>
        </w:rPr>
        <w:t>…</w:t>
      </w:r>
      <w:r w:rsidRPr="000B0C52">
        <w:rPr>
          <w:rFonts w:eastAsia="Arial Unicode MS"/>
          <w:lang w:bidi="he-IL"/>
        </w:rPr>
        <w:t xml:space="preserve"> C.-à-d.</w:t>
      </w:r>
      <w:r>
        <w:rPr>
          <w:rFonts w:eastAsia="Arial Unicode MS"/>
          <w:lang w:bidi="he-IL"/>
        </w:rPr>
        <w:t xml:space="preserve">, </w:t>
      </w:r>
      <w:r w:rsidRPr="000B0C52">
        <w:rPr>
          <w:rFonts w:eastAsia="Arial Unicode MS"/>
          <w:lang w:bidi="he-IL"/>
        </w:rPr>
        <w:t xml:space="preserve">d’après la </w:t>
      </w:r>
      <w:r>
        <w:rPr>
          <w:rFonts w:eastAsia="Arial Unicode MS"/>
          <w:lang w:bidi="he-IL"/>
        </w:rPr>
        <w:t xml:space="preserve">Vulgate, </w:t>
      </w:r>
      <w:r w:rsidRPr="000B0C52">
        <w:rPr>
          <w:rFonts w:eastAsia="Arial Unicode MS"/>
          <w:lang w:bidi="he-IL"/>
        </w:rPr>
        <w:t>c</w:t>
      </w:r>
      <w:r>
        <w:rPr>
          <w:rFonts w:eastAsia="Arial Unicode MS"/>
          <w:lang w:bidi="he-IL"/>
        </w:rPr>
        <w:t>elui qui refuse d’accueillir</w:t>
      </w:r>
      <w:r w:rsidRPr="000B0C52">
        <w:rPr>
          <w:rFonts w:eastAsia="Arial Unicode MS"/>
          <w:lang w:bidi="he-IL"/>
        </w:rPr>
        <w:t xml:space="preserve"> des discours outrageants contre ses frères. L’hébreu dit</w:t>
      </w:r>
      <w:r>
        <w:rPr>
          <w:rFonts w:eastAsia="Arial Unicode MS"/>
          <w:lang w:bidi="he-IL"/>
        </w:rPr>
        <w:t xml:space="preserve">, </w:t>
      </w:r>
      <w:r w:rsidRPr="000B0C52">
        <w:rPr>
          <w:rFonts w:eastAsia="Arial Unicode MS"/>
          <w:lang w:bidi="he-IL"/>
        </w:rPr>
        <w:t>avec une variante </w:t>
      </w:r>
      <w:r>
        <w:rPr>
          <w:rFonts w:eastAsia="Arial Unicode MS"/>
          <w:lang w:bidi="he-IL"/>
        </w:rPr>
        <w:t xml:space="preserve">: </w:t>
      </w:r>
      <w:r w:rsidRPr="000B0C52">
        <w:rPr>
          <w:rFonts w:eastAsia="Arial Unicode MS"/>
          <w:lang w:bidi="he-IL"/>
        </w:rPr>
        <w:t>C</w:t>
      </w:r>
      <w:r>
        <w:rPr>
          <w:rFonts w:eastAsia="Arial Unicode MS"/>
          <w:lang w:bidi="he-IL"/>
        </w:rPr>
        <w:t>e</w:t>
      </w:r>
      <w:r w:rsidRPr="000B0C52">
        <w:rPr>
          <w:rFonts w:eastAsia="Arial Unicode MS"/>
          <w:lang w:bidi="he-IL"/>
        </w:rPr>
        <w:t>lui qui ne jette point l’opprobre sur son prochain.</w:t>
      </w:r>
      <w:r w:rsidRPr="00A01812">
        <w:t xml:space="preserve"> — </w:t>
      </w:r>
      <w:r w:rsidRPr="00290B1E">
        <w:rPr>
          <w:rStyle w:val="italicus"/>
        </w:rPr>
        <w:t>Ad níhilum</w:t>
      </w:r>
      <w:r>
        <w:rPr>
          <w:rStyle w:val="italicus"/>
        </w:rPr>
        <w:t>…</w:t>
      </w:r>
      <w:r w:rsidRPr="000B0C52">
        <w:rPr>
          <w:rFonts w:eastAsia="Arial Unicode MS"/>
          <w:lang w:bidi="he-IL"/>
        </w:rPr>
        <w:t xml:space="preserve"> L’homme juste dont on trace le portrait regarde à bon droit l’impi</w:t>
      </w:r>
      <w:r>
        <w:rPr>
          <w:rFonts w:eastAsia="Arial Unicode MS"/>
          <w:lang w:bidi="he-IL"/>
        </w:rPr>
        <w:t>e comme un être vil</w:t>
      </w:r>
      <w:r w:rsidRPr="000B0C52">
        <w:rPr>
          <w:rFonts w:eastAsia="Arial Unicode MS"/>
          <w:lang w:bidi="he-IL"/>
        </w:rPr>
        <w:t xml:space="preserve"> et méprisable ; par contre</w:t>
      </w:r>
      <w:r>
        <w:rPr>
          <w:rFonts w:eastAsia="Arial Unicode MS"/>
          <w:lang w:bidi="he-IL"/>
        </w:rPr>
        <w:t xml:space="preserve">, </w:t>
      </w:r>
      <w:r w:rsidRPr="000B0C52">
        <w:rPr>
          <w:rFonts w:eastAsia="Arial Unicode MS"/>
          <w:lang w:bidi="he-IL"/>
        </w:rPr>
        <w:t>il honore tous les saints amis de Dieu (</w:t>
      </w:r>
      <w:r w:rsidRPr="00290B1E">
        <w:rPr>
          <w:rStyle w:val="italicus"/>
        </w:rPr>
        <w:t>timéntes</w:t>
      </w:r>
      <w:r w:rsidRPr="000B0C52">
        <w:rPr>
          <w:rFonts w:eastAsia="Arial Unicode MS"/>
          <w:lang w:bidi="he-IL"/>
        </w:rPr>
        <w:t>) </w:t>
      </w:r>
      <w:r>
        <w:rPr>
          <w:rFonts w:eastAsia="Arial Unicode MS"/>
          <w:lang w:bidi="he-IL"/>
        </w:rPr>
        <w:t xml:space="preserve">: </w:t>
      </w:r>
      <w:r w:rsidRPr="000B0C52">
        <w:rPr>
          <w:rFonts w:eastAsia="Arial Unicode MS"/>
          <w:lang w:bidi="he-IL"/>
        </w:rPr>
        <w:t xml:space="preserve">sa règle pour juger et apprécier ses semblables </w:t>
      </w:r>
      <w:r>
        <w:rPr>
          <w:rFonts w:eastAsia="Arial Unicode MS"/>
          <w:lang w:bidi="he-IL"/>
        </w:rPr>
        <w:t>est</w:t>
      </w:r>
      <w:r w:rsidRPr="000B0C52">
        <w:rPr>
          <w:rFonts w:eastAsia="Arial Unicode MS"/>
          <w:lang w:bidi="he-IL"/>
        </w:rPr>
        <w:t xml:space="preserve"> donc parfaite</w:t>
      </w:r>
      <w:r>
        <w:rPr>
          <w:rFonts w:eastAsia="Arial Unicode MS"/>
          <w:lang w:bidi="he-IL"/>
        </w:rPr>
        <w:t xml:space="preserve">, </w:t>
      </w:r>
      <w:r w:rsidRPr="000B0C52">
        <w:rPr>
          <w:rFonts w:eastAsia="Arial Unicode MS"/>
          <w:lang w:bidi="he-IL"/>
        </w:rPr>
        <w:t xml:space="preserve">puisqu’elle </w:t>
      </w:r>
      <w:r>
        <w:rPr>
          <w:rFonts w:eastAsia="Arial Unicode MS"/>
          <w:lang w:bidi="he-IL"/>
        </w:rPr>
        <w:t>est</w:t>
      </w:r>
      <w:r w:rsidRPr="000B0C52">
        <w:rPr>
          <w:rFonts w:eastAsia="Arial Unicode MS"/>
          <w:lang w:bidi="he-IL"/>
        </w:rPr>
        <w:t xml:space="preserve"> basée sur leur conduite envers Jéhovah</w:t>
      </w:r>
      <w:r>
        <w:rPr>
          <w:rFonts w:eastAsia="Arial Unicode MS"/>
          <w:lang w:bidi="he-IL"/>
        </w:rPr>
        <w:t xml:space="preserve">, </w:t>
      </w:r>
      <w:r w:rsidRPr="000B0C52">
        <w:rPr>
          <w:rFonts w:eastAsia="Arial Unicode MS"/>
          <w:lang w:bidi="he-IL"/>
        </w:rPr>
        <w:t>de sorte qu’elle ne diffère pas de celle du Seigneur lui-même</w:t>
      </w:r>
      <w:r>
        <w:rPr>
          <w:rFonts w:eastAsia="Arial Unicode MS"/>
          <w:lang w:bidi="he-IL"/>
        </w:rPr>
        <w:t>.</w:t>
      </w:r>
      <w:r w:rsidRPr="00A01812">
        <w:t xml:space="preserve"> — </w:t>
      </w:r>
      <w:r>
        <w:rPr>
          <w:rStyle w:val="italicus"/>
        </w:rPr>
        <w:t>Jura</w:t>
      </w:r>
      <w:r w:rsidRPr="00290B1E">
        <w:rPr>
          <w:rStyle w:val="italicus"/>
        </w:rPr>
        <w:t>t pr</w:t>
      </w:r>
      <w:r>
        <w:rPr>
          <w:rStyle w:val="italicus"/>
        </w:rPr>
        <w:t>ó</w:t>
      </w:r>
      <w:r w:rsidRPr="00290B1E">
        <w:rPr>
          <w:rStyle w:val="italicus"/>
        </w:rPr>
        <w:t>ximo</w:t>
      </w:r>
      <w:r>
        <w:rPr>
          <w:rStyle w:val="italicus"/>
        </w:rPr>
        <w:t>…</w:t>
      </w:r>
      <w:r>
        <w:rPr>
          <w:rFonts w:eastAsia="Arial Unicode MS"/>
          <w:lang w:bidi="he-IL"/>
        </w:rPr>
        <w:t xml:space="preserve"> </w:t>
      </w:r>
      <w:r w:rsidRPr="000B0C52">
        <w:rPr>
          <w:rFonts w:eastAsia="Arial Unicode MS"/>
          <w:lang w:bidi="he-IL"/>
        </w:rPr>
        <w:t>L’hébreu signifie plutôt </w:t>
      </w:r>
      <w:r>
        <w:rPr>
          <w:rFonts w:eastAsia="Arial Unicode MS"/>
          <w:lang w:bidi="he-IL"/>
        </w:rPr>
        <w:t xml:space="preserve">: </w:t>
      </w:r>
      <w:r w:rsidRPr="000B0C52">
        <w:rPr>
          <w:rFonts w:eastAsia="Arial Unicode MS"/>
          <w:lang w:bidi="he-IL"/>
        </w:rPr>
        <w:t>S’il fait un serment à son préjudice</w:t>
      </w:r>
      <w:r>
        <w:rPr>
          <w:rFonts w:eastAsia="Arial Unicode MS"/>
          <w:lang w:bidi="he-IL"/>
        </w:rPr>
        <w:t>, il</w:t>
      </w:r>
      <w:r w:rsidRPr="000B0C52">
        <w:rPr>
          <w:rFonts w:eastAsia="Arial Unicode MS"/>
          <w:lang w:bidi="he-IL"/>
        </w:rPr>
        <w:t xml:space="preserve"> ne se rétracte pas. On suppose le cas où</w:t>
      </w:r>
      <w:r>
        <w:rPr>
          <w:rFonts w:eastAsia="Arial Unicode MS"/>
          <w:lang w:bidi="he-IL"/>
        </w:rPr>
        <w:t xml:space="preserve">, </w:t>
      </w:r>
      <w:r w:rsidRPr="000B0C52">
        <w:rPr>
          <w:rFonts w:eastAsia="Arial Unicode MS"/>
          <w:lang w:bidi="he-IL"/>
        </w:rPr>
        <w:t>après s’être engagé devant Dieu à faire ou à ne pas faire une chose</w:t>
      </w:r>
      <w:r>
        <w:rPr>
          <w:rFonts w:eastAsia="Arial Unicode MS"/>
          <w:lang w:bidi="he-IL"/>
        </w:rPr>
        <w:t xml:space="preserve">, </w:t>
      </w:r>
      <w:r w:rsidRPr="000B0C52">
        <w:rPr>
          <w:rFonts w:eastAsia="Arial Unicode MS"/>
          <w:lang w:bidi="he-IL"/>
        </w:rPr>
        <w:t>il reconnaît que l’accomplissement de son vœu sera une occasion de perte sous le rapport temporel ; même alors</w:t>
      </w:r>
      <w:r>
        <w:rPr>
          <w:rFonts w:eastAsia="Arial Unicode MS"/>
          <w:lang w:bidi="he-IL"/>
        </w:rPr>
        <w:t xml:space="preserve"> il </w:t>
      </w:r>
      <w:r w:rsidRPr="000B0C52">
        <w:rPr>
          <w:rFonts w:eastAsia="Arial Unicode MS"/>
          <w:lang w:bidi="he-IL"/>
        </w:rPr>
        <w:t>exécutera sa promesse. Cf. Lev</w:t>
      </w:r>
      <w:r>
        <w:rPr>
          <w:rFonts w:eastAsia="Arial Unicode MS"/>
          <w:lang w:bidi="he-IL"/>
        </w:rPr>
        <w:t xml:space="preserve">. V, </w:t>
      </w:r>
      <w:r w:rsidRPr="000B0C52">
        <w:rPr>
          <w:rFonts w:eastAsia="Arial Unicode MS"/>
          <w:lang w:bidi="he-IL"/>
        </w:rPr>
        <w:t xml:space="preserve">4 ; </w:t>
      </w:r>
      <w:r>
        <w:rPr>
          <w:rFonts w:eastAsia="Arial Unicode MS"/>
          <w:lang w:bidi="he-IL"/>
        </w:rPr>
        <w:t xml:space="preserve">XXVII, </w:t>
      </w:r>
      <w:r w:rsidRPr="000B0C52">
        <w:rPr>
          <w:rFonts w:eastAsia="Arial Unicode MS"/>
          <w:lang w:bidi="he-IL"/>
        </w:rPr>
        <w:t>10.</w:t>
      </w:r>
      <w:r w:rsidRPr="00A01812">
        <w:t xml:space="preserve"> — </w:t>
      </w:r>
      <w:r w:rsidRPr="00290B1E">
        <w:rPr>
          <w:rStyle w:val="italicus"/>
        </w:rPr>
        <w:t>Pec</w:t>
      </w:r>
      <w:r>
        <w:rPr>
          <w:rStyle w:val="italicus"/>
        </w:rPr>
        <w:t>ú</w:t>
      </w:r>
      <w:r w:rsidRPr="00290B1E">
        <w:rPr>
          <w:rStyle w:val="italicus"/>
        </w:rPr>
        <w:t>niam suam</w:t>
      </w:r>
      <w:r>
        <w:rPr>
          <w:rStyle w:val="italicus"/>
        </w:rPr>
        <w:t>…</w:t>
      </w:r>
      <w:r w:rsidRPr="000B0C52">
        <w:rPr>
          <w:rFonts w:eastAsia="Arial Unicode MS"/>
          <w:lang w:bidi="he-IL"/>
        </w:rPr>
        <w:t xml:space="preserve"> L’usure envers leurs frère</w:t>
      </w:r>
      <w:r>
        <w:rPr>
          <w:rFonts w:eastAsia="Arial Unicode MS"/>
          <w:lang w:bidi="he-IL"/>
        </w:rPr>
        <w:t>s</w:t>
      </w:r>
      <w:r w:rsidRPr="000B0C52">
        <w:rPr>
          <w:rFonts w:eastAsia="Arial Unicode MS"/>
          <w:lang w:bidi="he-IL"/>
        </w:rPr>
        <w:t xml:space="preserve"> était sévèrement interdite aux Israélites (cf. Ex. </w:t>
      </w:r>
      <w:r>
        <w:rPr>
          <w:rFonts w:eastAsia="Arial Unicode MS"/>
          <w:lang w:bidi="he-IL"/>
        </w:rPr>
        <w:t xml:space="preserve">XXII, </w:t>
      </w:r>
      <w:r w:rsidRPr="000B0C52">
        <w:rPr>
          <w:rFonts w:eastAsia="Arial Unicode MS"/>
          <w:lang w:bidi="he-IL"/>
        </w:rPr>
        <w:t xml:space="preserve">24 ; Lev. </w:t>
      </w:r>
      <w:r>
        <w:rPr>
          <w:rFonts w:eastAsia="Arial Unicode MS"/>
          <w:lang w:bidi="he-IL"/>
        </w:rPr>
        <w:t xml:space="preserve">XXV, </w:t>
      </w:r>
      <w:r w:rsidRPr="000B0C52">
        <w:rPr>
          <w:rFonts w:eastAsia="Arial Unicode MS"/>
          <w:lang w:bidi="he-IL"/>
        </w:rPr>
        <w:t>36-37 ; Neh</w:t>
      </w:r>
      <w:r>
        <w:rPr>
          <w:rFonts w:eastAsia="Arial Unicode MS"/>
          <w:lang w:bidi="he-IL"/>
        </w:rPr>
        <w:t xml:space="preserve">. V, </w:t>
      </w:r>
      <w:r w:rsidRPr="000B0C52">
        <w:rPr>
          <w:rFonts w:eastAsia="Arial Unicode MS"/>
          <w:lang w:bidi="he-IL"/>
        </w:rPr>
        <w:t xml:space="preserve">1 et ss. ; Ez. </w:t>
      </w:r>
      <w:r>
        <w:rPr>
          <w:rFonts w:eastAsia="Arial Unicode MS"/>
          <w:lang w:bidi="he-IL"/>
        </w:rPr>
        <w:t xml:space="preserve">XVIII, </w:t>
      </w:r>
      <w:r w:rsidRPr="000B0C52">
        <w:rPr>
          <w:rFonts w:eastAsia="Arial Unicode MS"/>
          <w:lang w:bidi="he-IL"/>
        </w:rPr>
        <w:t>17</w:t>
      </w:r>
      <w:r>
        <w:rPr>
          <w:rFonts w:eastAsia="Arial Unicode MS"/>
          <w:lang w:bidi="he-IL"/>
        </w:rPr>
        <w:t>, etc</w:t>
      </w:r>
      <w:r w:rsidRPr="000B0C52">
        <w:rPr>
          <w:rFonts w:eastAsia="Arial Unicode MS"/>
          <w:lang w:bidi="he-IL"/>
        </w:rPr>
        <w:t>.)</w:t>
      </w:r>
      <w:r>
        <w:rPr>
          <w:rFonts w:eastAsia="Arial Unicode MS"/>
          <w:lang w:bidi="he-IL"/>
        </w:rPr>
        <w:t xml:space="preserve">, </w:t>
      </w:r>
      <w:r w:rsidRPr="000B0C52">
        <w:rPr>
          <w:rFonts w:eastAsia="Arial Unicode MS"/>
          <w:lang w:bidi="he-IL"/>
        </w:rPr>
        <w:t xml:space="preserve">quoiqu’elle fût permise à l’égard des étrangers (cf. Deut. </w:t>
      </w:r>
      <w:r>
        <w:rPr>
          <w:rFonts w:eastAsia="Arial Unicode MS"/>
          <w:lang w:bidi="he-IL"/>
        </w:rPr>
        <w:t xml:space="preserve">XXIII, </w:t>
      </w:r>
      <w:r w:rsidRPr="000B0C52">
        <w:rPr>
          <w:rFonts w:eastAsia="Arial Unicode MS"/>
          <w:lang w:bidi="he-IL"/>
        </w:rPr>
        <w:t>19-20)</w:t>
      </w:r>
      <w:r>
        <w:rPr>
          <w:rFonts w:eastAsia="Arial Unicode MS"/>
          <w:lang w:bidi="he-IL"/>
        </w:rPr>
        <w:t>.</w:t>
      </w:r>
      <w:r w:rsidRPr="00A01812">
        <w:t xml:space="preserve"> — </w:t>
      </w:r>
      <w:r w:rsidRPr="00290B1E">
        <w:rPr>
          <w:rStyle w:val="italicus"/>
        </w:rPr>
        <w:t>Múnera super innoc</w:t>
      </w:r>
      <w:r>
        <w:rPr>
          <w:rStyle w:val="italicus"/>
        </w:rPr>
        <w:t>é</w:t>
      </w:r>
      <w:r w:rsidRPr="00290B1E">
        <w:rPr>
          <w:rStyle w:val="italicus"/>
        </w:rPr>
        <w:t>ntem</w:t>
      </w:r>
      <w:r>
        <w:rPr>
          <w:rStyle w:val="italicus"/>
        </w:rPr>
        <w:t>…</w:t>
      </w:r>
      <w:r w:rsidRPr="000B0C52">
        <w:rPr>
          <w:rFonts w:eastAsia="Arial Unicode MS"/>
          <w:lang w:bidi="he-IL"/>
        </w:rPr>
        <w:t xml:space="preserve"> C.-à-d. contre l’innocent. Autre allusion à la loi juive</w:t>
      </w:r>
      <w:r>
        <w:rPr>
          <w:rFonts w:eastAsia="Arial Unicode MS"/>
          <w:lang w:bidi="he-IL"/>
        </w:rPr>
        <w:t xml:space="preserve">, </w:t>
      </w:r>
      <w:r w:rsidRPr="000B0C52">
        <w:rPr>
          <w:rFonts w:eastAsia="Arial Unicode MS"/>
          <w:lang w:bidi="he-IL"/>
        </w:rPr>
        <w:t>qui défendait rigoureusement aux juges d’accepter des présents</w:t>
      </w:r>
      <w:r>
        <w:rPr>
          <w:rFonts w:eastAsia="Arial Unicode MS"/>
          <w:lang w:bidi="he-IL"/>
        </w:rPr>
        <w:t xml:space="preserve">, </w:t>
      </w:r>
      <w:r w:rsidRPr="000B0C52">
        <w:rPr>
          <w:rFonts w:eastAsia="Arial Unicode MS"/>
          <w:lang w:bidi="he-IL"/>
        </w:rPr>
        <w:t>et qui allait jusqu’à les maud</w:t>
      </w:r>
      <w:r>
        <w:rPr>
          <w:rFonts w:eastAsia="Arial Unicode MS"/>
          <w:lang w:bidi="he-IL"/>
        </w:rPr>
        <w:t>i</w:t>
      </w:r>
      <w:r w:rsidRPr="000B0C52">
        <w:rPr>
          <w:rFonts w:eastAsia="Arial Unicode MS"/>
          <w:lang w:bidi="he-IL"/>
        </w:rPr>
        <w:t>re lorsqu’ils osaient</w:t>
      </w:r>
      <w:r>
        <w:rPr>
          <w:rFonts w:eastAsia="Arial Unicode MS"/>
          <w:lang w:bidi="he-IL"/>
        </w:rPr>
        <w:t xml:space="preserve">, </w:t>
      </w:r>
      <w:r w:rsidRPr="000B0C52">
        <w:rPr>
          <w:rFonts w:eastAsia="Arial Unicode MS"/>
          <w:lang w:bidi="he-IL"/>
        </w:rPr>
        <w:t>pratique de tout temps commune en Orient</w:t>
      </w:r>
      <w:r>
        <w:rPr>
          <w:rFonts w:eastAsia="Arial Unicode MS"/>
          <w:lang w:bidi="he-IL"/>
        </w:rPr>
        <w:t xml:space="preserve">, </w:t>
      </w:r>
      <w:r w:rsidRPr="000B0C52">
        <w:rPr>
          <w:rFonts w:eastAsia="Arial Unicode MS"/>
          <w:lang w:bidi="he-IL"/>
        </w:rPr>
        <w:t xml:space="preserve">vendre leur sentence au détriment des innocents. Cf. Ex. </w:t>
      </w:r>
      <w:r>
        <w:rPr>
          <w:rFonts w:eastAsia="Arial Unicode MS"/>
          <w:lang w:bidi="he-IL"/>
        </w:rPr>
        <w:t xml:space="preserve">XXIII, </w:t>
      </w:r>
      <w:r w:rsidRPr="000B0C52">
        <w:rPr>
          <w:rFonts w:eastAsia="Arial Unicode MS"/>
          <w:bCs/>
          <w:lang w:bidi="he-IL"/>
        </w:rPr>
        <w:t>7-S</w:t>
      </w:r>
      <w:r w:rsidRPr="000B0C52">
        <w:rPr>
          <w:rFonts w:eastAsia="Arial Unicode MS"/>
          <w:lang w:bidi="he-IL"/>
        </w:rPr>
        <w:t xml:space="preserve"> ; Deut. </w:t>
      </w:r>
      <w:r>
        <w:rPr>
          <w:rFonts w:eastAsia="Arial Unicode MS"/>
          <w:lang w:bidi="he-IL"/>
        </w:rPr>
        <w:t xml:space="preserve">XVI, </w:t>
      </w:r>
      <w:r w:rsidRPr="000B0C52">
        <w:rPr>
          <w:rFonts w:eastAsia="Arial Unicode MS"/>
          <w:lang w:bidi="he-IL"/>
        </w:rPr>
        <w:t xml:space="preserve">19 ; </w:t>
      </w:r>
      <w:r>
        <w:rPr>
          <w:rFonts w:eastAsia="Arial Unicode MS"/>
          <w:lang w:bidi="he-IL"/>
        </w:rPr>
        <w:t xml:space="preserve">XXVII, </w:t>
      </w:r>
      <w:r w:rsidRPr="000B0C52">
        <w:rPr>
          <w:rFonts w:eastAsia="Arial Unicode MS"/>
          <w:lang w:bidi="he-IL"/>
        </w:rPr>
        <w:t>25</w:t>
      </w:r>
      <w:r>
        <w:rPr>
          <w:rFonts w:eastAsia="Arial Unicode MS"/>
          <w:lang w:bidi="he-IL"/>
        </w:rPr>
        <w:t>, etc</w:t>
      </w:r>
      <w:r w:rsidRPr="000B0C52">
        <w:rPr>
          <w:rFonts w:eastAsia="Arial Unicode MS"/>
          <w:lang w:bidi="he-IL"/>
        </w:rPr>
        <w:t>.</w:t>
      </w:r>
      <w:r w:rsidRPr="00A01812">
        <w:t xml:space="preserve"> — </w:t>
      </w:r>
      <w:r w:rsidRPr="00290B1E">
        <w:rPr>
          <w:rStyle w:val="italicus"/>
        </w:rPr>
        <w:t>Qui facit hæc.</w:t>
      </w:r>
      <w:r w:rsidRPr="000B0C52">
        <w:rPr>
          <w:rFonts w:eastAsia="Arial Unicode MS"/>
          <w:lang w:bidi="he-IL"/>
        </w:rPr>
        <w:t xml:space="preserve"> Le poète conclut et récapitule.</w:t>
      </w:r>
      <w:r w:rsidRPr="00A01812">
        <w:t xml:space="preserve"> — </w:t>
      </w:r>
      <w:r w:rsidRPr="00290B1E">
        <w:rPr>
          <w:rStyle w:val="italicus"/>
        </w:rPr>
        <w:t>Non mov</w:t>
      </w:r>
      <w:r>
        <w:rPr>
          <w:rStyle w:val="italicus"/>
        </w:rPr>
        <w:t>é</w:t>
      </w:r>
      <w:r w:rsidRPr="00290B1E">
        <w:rPr>
          <w:rStyle w:val="italicus"/>
        </w:rPr>
        <w:t>bitur</w:t>
      </w:r>
      <w:r>
        <w:rPr>
          <w:rStyle w:val="italicus"/>
        </w:rPr>
        <w:t>…</w:t>
      </w:r>
      <w:r w:rsidRPr="000B0C52">
        <w:rPr>
          <w:rFonts w:eastAsia="Arial Unicode MS"/>
          <w:lang w:bidi="he-IL"/>
        </w:rPr>
        <w:t xml:space="preserve"> Nous attendrions ici les mots par lesquels s’est ouvert le psaume </w:t>
      </w:r>
      <w:r>
        <w:rPr>
          <w:rFonts w:eastAsia="Arial Unicode MS"/>
          <w:lang w:bidi="he-IL"/>
        </w:rPr>
        <w:t xml:space="preserve">: </w:t>
      </w:r>
      <w:r w:rsidRPr="000B0C52">
        <w:rPr>
          <w:rFonts w:eastAsia="Arial Unicode MS"/>
          <w:lang w:bidi="he-IL"/>
        </w:rPr>
        <w:t>C</w:t>
      </w:r>
      <w:r>
        <w:rPr>
          <w:rFonts w:eastAsia="Arial Unicode MS"/>
          <w:lang w:bidi="he-IL"/>
        </w:rPr>
        <w:t>e</w:t>
      </w:r>
      <w:r w:rsidRPr="000B0C52">
        <w:rPr>
          <w:rFonts w:eastAsia="Arial Unicode MS"/>
          <w:lang w:bidi="he-IL"/>
        </w:rPr>
        <w:t xml:space="preserve">lui qui fait ces choses habitera sur la montagne sainte ; mais la formule qui les remplace </w:t>
      </w:r>
      <w:r>
        <w:rPr>
          <w:rFonts w:eastAsia="Arial Unicode MS"/>
          <w:lang w:bidi="he-IL"/>
        </w:rPr>
        <w:t>est</w:t>
      </w:r>
      <w:r w:rsidRPr="000B0C52">
        <w:rPr>
          <w:rFonts w:eastAsia="Arial Unicode MS"/>
          <w:lang w:bidi="he-IL"/>
        </w:rPr>
        <w:t xml:space="preserve"> plus </w:t>
      </w:r>
      <w:r>
        <w:rPr>
          <w:rFonts w:eastAsia="Arial Unicode MS"/>
          <w:lang w:bidi="he-IL"/>
        </w:rPr>
        <w:t>générale</w:t>
      </w:r>
      <w:r w:rsidRPr="000B0C52">
        <w:rPr>
          <w:rFonts w:eastAsia="Arial Unicode MS"/>
          <w:lang w:bidi="he-IL"/>
        </w:rPr>
        <w:t xml:space="preserve"> et dit beaucoup plus</w:t>
      </w:r>
      <w:r>
        <w:rPr>
          <w:rFonts w:eastAsia="Arial Unicode MS"/>
          <w:lang w:bidi="he-IL"/>
        </w:rPr>
        <w:t xml:space="preserve">, </w:t>
      </w:r>
      <w:r w:rsidRPr="000B0C52">
        <w:rPr>
          <w:rFonts w:eastAsia="Arial Unicode MS"/>
          <w:lang w:bidi="he-IL"/>
        </w:rPr>
        <w:t>car</w:t>
      </w:r>
      <w:r>
        <w:rPr>
          <w:rFonts w:eastAsia="Arial Unicode MS"/>
          <w:lang w:bidi="he-IL"/>
        </w:rPr>
        <w:t xml:space="preserve">, </w:t>
      </w:r>
      <w:r w:rsidRPr="000B0C52">
        <w:rPr>
          <w:rFonts w:eastAsia="Arial Unicode MS"/>
          <w:lang w:bidi="he-IL"/>
        </w:rPr>
        <w:t>n’être pas ébranlé</w:t>
      </w:r>
      <w:r>
        <w:rPr>
          <w:rFonts w:eastAsia="Arial Unicode MS"/>
          <w:lang w:bidi="he-IL"/>
        </w:rPr>
        <w:t xml:space="preserve">, </w:t>
      </w:r>
      <w:r w:rsidRPr="000B0C52">
        <w:rPr>
          <w:rFonts w:eastAsia="Arial Unicode MS"/>
          <w:lang w:bidi="he-IL"/>
        </w:rPr>
        <w:t>c’est être de la part de Dieu</w:t>
      </w:r>
      <w:r>
        <w:rPr>
          <w:rFonts w:eastAsia="Arial Unicode MS"/>
          <w:lang w:bidi="he-IL"/>
        </w:rPr>
        <w:t xml:space="preserve"> l’</w:t>
      </w:r>
      <w:r w:rsidRPr="000B0C52">
        <w:rPr>
          <w:rFonts w:eastAsia="Arial Unicode MS"/>
          <w:lang w:bidi="he-IL"/>
        </w:rPr>
        <w:t>objet d’une protection aimante</w:t>
      </w:r>
      <w:r>
        <w:rPr>
          <w:rFonts w:eastAsia="Arial Unicode MS"/>
          <w:lang w:bidi="he-IL"/>
        </w:rPr>
        <w:t xml:space="preserve">, </w:t>
      </w:r>
      <w:r w:rsidRPr="000B0C52">
        <w:rPr>
          <w:rFonts w:eastAsia="Arial Unicode MS"/>
          <w:lang w:bidi="he-IL"/>
        </w:rPr>
        <w:t>durable</w:t>
      </w:r>
      <w:r>
        <w:rPr>
          <w:rFonts w:eastAsia="Arial Unicode MS"/>
          <w:lang w:bidi="he-IL"/>
        </w:rPr>
        <w:t>, qui créera une perpét</w:t>
      </w:r>
      <w:r w:rsidRPr="000B0C52">
        <w:rPr>
          <w:rFonts w:eastAsia="Arial Unicode MS"/>
          <w:lang w:bidi="he-IL"/>
        </w:rPr>
        <w:t>uelle sécurité. Cf. Ps</w:t>
      </w:r>
      <w:r>
        <w:rPr>
          <w:rFonts w:eastAsia="Arial Unicode MS"/>
          <w:lang w:bidi="he-IL"/>
        </w:rPr>
        <w:t xml:space="preserve">. XV, </w:t>
      </w:r>
      <w:r w:rsidRPr="000B0C52">
        <w:rPr>
          <w:rFonts w:eastAsia="Arial Unicode MS"/>
          <w:lang w:bidi="he-IL"/>
        </w:rPr>
        <w:t>8.</w:t>
      </w:r>
      <w:r>
        <w:rPr>
          <w:rFonts w:eastAsia="Arial Unicode MS"/>
          <w:lang w:bidi="he-IL"/>
        </w:rPr>
        <w:t xml:space="preserve"> </w:t>
      </w:r>
    </w:p>
    <w:p w:rsidR="0073183F" w:rsidRDefault="0073183F" w:rsidP="0073183F">
      <w:pPr>
        <w:rPr>
          <w:lang w:bidi="he-IL"/>
        </w:rPr>
      </w:pPr>
      <w:r>
        <w:rPr>
          <w:rFonts w:eastAsia="Arial Unicode MS"/>
          <w:lang w:bidi="he-IL"/>
        </w:rPr>
        <w:t xml:space="preserve">² </w:t>
      </w:r>
    </w:p>
    <w:p w:rsidR="00B31524" w:rsidRDefault="00B31524" w:rsidP="005521AA">
      <w:pPr>
        <w:pStyle w:val="Titre4"/>
      </w:pPr>
      <w:r>
        <w:lastRenderedPageBreak/>
        <w:t xml:space="preserve">Ps 15 </w:t>
      </w:r>
    </w:p>
    <w:p w:rsidR="0073183F" w:rsidRPr="00ED2022" w:rsidRDefault="0073183F" w:rsidP="0073183F">
      <w:pPr>
        <w:pStyle w:val="up1"/>
      </w:pPr>
      <w:r w:rsidRPr="00ED2022">
        <w:t xml:space="preserve">Psaume </w:t>
      </w:r>
      <w:r>
        <w:t>XV</w:t>
      </w:r>
      <w:bookmarkStart w:id="249" w:name="ps015n"/>
      <w:bookmarkEnd w:id="249"/>
      <w:r w:rsidRPr="00ED2022">
        <w:t xml:space="preserve"> </w:t>
      </w:r>
    </w:p>
    <w:p w:rsidR="0073183F" w:rsidRPr="00ED2022" w:rsidRDefault="0073183F" w:rsidP="0073183F">
      <w:pPr>
        <w:pStyle w:val="up12"/>
      </w:pPr>
      <w:r w:rsidRPr="00ED2022">
        <w:t xml:space="preserve">Dieu, le plus excellent héritage, ici-bas et dans le ciel à jamais. </w:t>
      </w:r>
    </w:p>
    <w:p w:rsidR="0073183F" w:rsidRDefault="0073183F" w:rsidP="0073183F">
      <w:pPr>
        <w:pStyle w:val="u4"/>
      </w:pPr>
      <w:r>
        <w:t>1° Le titre. Vers. 1</w:t>
      </w:r>
      <w:r>
        <w:rPr>
          <w:vertAlign w:val="superscript"/>
        </w:rPr>
        <w:t>a</w:t>
      </w:r>
      <w:r w:rsidRPr="0011010B">
        <w:t>.</w:t>
      </w:r>
      <w:r>
        <w:t xml:space="preserve"> </w:t>
      </w:r>
    </w:p>
    <w:p w:rsidR="0073183F" w:rsidRDefault="0073183F" w:rsidP="0073183F">
      <w:pPr>
        <w:rPr>
          <w:rFonts w:eastAsia="Arial Unicode MS"/>
          <w:lang w:bidi="he-IL"/>
        </w:rPr>
      </w:pPr>
      <w:r w:rsidRPr="000B0C52">
        <w:rPr>
          <w:rFonts w:eastAsia="Arial Unicode MS"/>
          <w:lang w:bidi="he-IL"/>
        </w:rPr>
        <w:t xml:space="preserve">Ps. </w:t>
      </w:r>
      <w:r>
        <w:rPr>
          <w:rFonts w:eastAsia="Arial Unicode MS"/>
          <w:lang w:bidi="he-IL"/>
        </w:rPr>
        <w:t>XV</w:t>
      </w:r>
      <w:r w:rsidRPr="000B0C52">
        <w:rPr>
          <w:rFonts w:eastAsia="Arial Unicode MS"/>
          <w:lang w:bidi="he-IL"/>
        </w:rPr>
        <w:t>.</w:t>
      </w:r>
      <w:r w:rsidRPr="00A01812">
        <w:t xml:space="preserve"> — </w:t>
      </w:r>
      <w:r w:rsidRPr="000B0C52">
        <w:rPr>
          <w:rFonts w:eastAsia="Arial Unicode MS"/>
          <w:lang w:bidi="he-IL"/>
        </w:rPr>
        <w:t>1</w:t>
      </w:r>
      <w:r>
        <w:rPr>
          <w:rFonts w:eastAsia="Arial Unicode MS"/>
          <w:vertAlign w:val="superscript"/>
          <w:lang w:bidi="he-IL"/>
        </w:rPr>
        <w:t>a</w:t>
      </w:r>
      <w:r w:rsidRPr="000B0C52">
        <w:rPr>
          <w:rFonts w:eastAsia="Arial Unicode MS"/>
          <w:lang w:bidi="he-IL"/>
        </w:rPr>
        <w:t>.</w:t>
      </w:r>
      <w:r w:rsidRPr="00290B1E">
        <w:rPr>
          <w:rStyle w:val="italicus"/>
        </w:rPr>
        <w:t xml:space="preserve"> Títuli inscr</w:t>
      </w:r>
      <w:r>
        <w:rPr>
          <w:rStyle w:val="italicus"/>
        </w:rPr>
        <w:t>í</w:t>
      </w:r>
      <w:r w:rsidRPr="00290B1E">
        <w:rPr>
          <w:rStyle w:val="italicus"/>
        </w:rPr>
        <w:t>ptio</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la traduction exacte</w:t>
      </w:r>
      <w:r w:rsidRPr="003B2E42">
        <w:t xml:space="preserve"> du mot στηλογραφία </w:t>
      </w:r>
      <w:r w:rsidRPr="000B0C52">
        <w:rPr>
          <w:rFonts w:eastAsia="Arial Unicode MS"/>
          <w:lang w:bidi="he-IL"/>
        </w:rPr>
        <w:t xml:space="preserve">des </w:t>
      </w:r>
      <w:r>
        <w:rPr>
          <w:rFonts w:eastAsia="Arial Unicode MS"/>
          <w:lang w:bidi="he-IL"/>
        </w:rPr>
        <w:t xml:space="preserve">LXX, </w:t>
      </w:r>
      <w:r w:rsidRPr="000B0C52">
        <w:rPr>
          <w:rFonts w:eastAsia="Arial Unicode MS"/>
          <w:lang w:bidi="he-IL"/>
        </w:rPr>
        <w:t>qui signifie </w:t>
      </w:r>
      <w:r>
        <w:rPr>
          <w:rFonts w:eastAsia="Arial Unicode MS"/>
          <w:lang w:bidi="he-IL"/>
        </w:rPr>
        <w:t xml:space="preserve">: </w:t>
      </w:r>
      <w:r w:rsidRPr="000B0C52">
        <w:rPr>
          <w:rFonts w:eastAsia="Arial Unicode MS"/>
          <w:lang w:bidi="he-IL"/>
        </w:rPr>
        <w:t>écrit destiné à être gravé sur une stèle ou une colonne</w:t>
      </w:r>
      <w:r>
        <w:rPr>
          <w:rFonts w:eastAsia="Arial Unicode MS"/>
          <w:lang w:bidi="he-IL"/>
        </w:rPr>
        <w:t xml:space="preserve">, </w:t>
      </w:r>
      <w:r w:rsidRPr="000B0C52">
        <w:rPr>
          <w:rFonts w:eastAsia="Arial Unicode MS"/>
          <w:lang w:bidi="he-IL"/>
        </w:rPr>
        <w:t>pour perpétuer la mémoire de quelque événement important. (</w:t>
      </w:r>
      <w:r w:rsidRPr="00290B1E">
        <w:rPr>
          <w:rStyle w:val="italicus"/>
        </w:rPr>
        <w:t>Atlas archéol.</w:t>
      </w:r>
      <w:r>
        <w:rPr>
          <w:rStyle w:val="italicus"/>
        </w:rPr>
        <w:t xml:space="preserve">, </w:t>
      </w:r>
      <w:r w:rsidRPr="000B0C52">
        <w:rPr>
          <w:rFonts w:eastAsia="Arial Unicode MS"/>
          <w:lang w:bidi="he-IL"/>
        </w:rPr>
        <w:t xml:space="preserve">pl. </w:t>
      </w:r>
      <w:r>
        <w:rPr>
          <w:rFonts w:eastAsia="Arial Unicode MS"/>
          <w:lang w:bidi="he-IL"/>
        </w:rPr>
        <w:t xml:space="preserve">LXVIII, </w:t>
      </w:r>
      <w:r w:rsidRPr="000B0C52">
        <w:rPr>
          <w:rFonts w:eastAsia="Arial Unicode MS"/>
          <w:lang w:bidi="he-IL"/>
        </w:rPr>
        <w:t xml:space="preserve">fig. 6 ; cf. Gen. </w:t>
      </w:r>
      <w:r>
        <w:rPr>
          <w:rFonts w:eastAsia="Arial Unicode MS"/>
          <w:lang w:bidi="he-IL"/>
        </w:rPr>
        <w:t xml:space="preserve">XXVIII, </w:t>
      </w:r>
      <w:r w:rsidRPr="000B0C52">
        <w:rPr>
          <w:rFonts w:eastAsia="Arial Unicode MS"/>
          <w:lang w:bidi="he-IL"/>
        </w:rPr>
        <w:t>18.) Le substantif hébreu</w:t>
      </w:r>
      <w:r w:rsidRPr="00290B1E">
        <w:rPr>
          <w:rStyle w:val="italicus"/>
        </w:rPr>
        <w:t xml:space="preserve"> mikṭam</w:t>
      </w:r>
      <w:r>
        <w:rPr>
          <w:rStyle w:val="italicus"/>
        </w:rPr>
        <w:t xml:space="preserve">, </w:t>
      </w:r>
      <w:r w:rsidRPr="000B0C52">
        <w:rPr>
          <w:rFonts w:eastAsia="Arial Unicode MS"/>
          <w:lang w:bidi="he-IL"/>
        </w:rPr>
        <w:t>que l’on rencontre en tête de six psaumes</w:t>
      </w:r>
      <w:r>
        <w:rPr>
          <w:rFonts w:eastAsia="Arial Unicode MS"/>
          <w:lang w:bidi="he-IL"/>
        </w:rPr>
        <w:t xml:space="preserve">, </w:t>
      </w:r>
      <w:r w:rsidRPr="000B0C52">
        <w:rPr>
          <w:rFonts w:eastAsia="Arial Unicode MS"/>
          <w:lang w:bidi="he-IL"/>
        </w:rPr>
        <w:t>tous attribués à David (Ps</w:t>
      </w:r>
      <w:r>
        <w:rPr>
          <w:rFonts w:eastAsia="Arial Unicode MS"/>
          <w:lang w:bidi="he-IL"/>
        </w:rPr>
        <w:t>. XV, LV</w:t>
      </w:r>
      <w:r w:rsidRPr="000B0C52">
        <w:rPr>
          <w:rFonts w:eastAsia="Arial Unicode MS"/>
          <w:lang w:bidi="he-IL"/>
        </w:rPr>
        <w:t>-</w:t>
      </w:r>
      <w:r>
        <w:rPr>
          <w:rFonts w:eastAsia="Arial Unicode MS"/>
          <w:lang w:bidi="he-IL"/>
        </w:rPr>
        <w:t>LIX</w:t>
      </w:r>
      <w:r w:rsidRPr="000B0C52">
        <w:rPr>
          <w:rFonts w:eastAsia="Arial Unicode MS"/>
          <w:lang w:bidi="he-IL"/>
        </w:rPr>
        <w:t>)</w:t>
      </w:r>
      <w:r>
        <w:rPr>
          <w:rFonts w:eastAsia="Arial Unicode MS"/>
          <w:lang w:bidi="he-IL"/>
        </w:rPr>
        <w:t>, est</w:t>
      </w:r>
      <w:r w:rsidRPr="000B0C52">
        <w:rPr>
          <w:rFonts w:eastAsia="Arial Unicode MS"/>
          <w:lang w:bidi="he-IL"/>
        </w:rPr>
        <w:t xml:space="preserve"> assez obscur</w:t>
      </w:r>
      <w:r>
        <w:rPr>
          <w:rFonts w:eastAsia="Arial Unicode MS"/>
          <w:lang w:bidi="he-IL"/>
        </w:rPr>
        <w:t xml:space="preserve">, </w:t>
      </w:r>
      <w:r w:rsidRPr="000B0C52">
        <w:rPr>
          <w:rFonts w:eastAsia="Arial Unicode MS"/>
          <w:lang w:bidi="he-IL"/>
        </w:rPr>
        <w:t>et l’on n’a pas pu s’entendre</w:t>
      </w:r>
      <w:r>
        <w:rPr>
          <w:rFonts w:eastAsia="Arial Unicode MS"/>
          <w:lang w:bidi="he-IL"/>
        </w:rPr>
        <w:t xml:space="preserve">, </w:t>
      </w:r>
      <w:r w:rsidRPr="000B0C52">
        <w:rPr>
          <w:rFonts w:eastAsia="Arial Unicode MS"/>
          <w:lang w:bidi="he-IL"/>
        </w:rPr>
        <w:t>ni dans l’antiquité ni de nos jours</w:t>
      </w:r>
      <w:r>
        <w:rPr>
          <w:rFonts w:eastAsia="Arial Unicode MS"/>
          <w:lang w:bidi="he-IL"/>
        </w:rPr>
        <w:t xml:space="preserve">, </w:t>
      </w:r>
      <w:r w:rsidRPr="000B0C52">
        <w:rPr>
          <w:rFonts w:eastAsia="Arial Unicode MS"/>
          <w:lang w:bidi="he-IL"/>
        </w:rPr>
        <w:t>sur le sens à lui attribuer. Poème inédit</w:t>
      </w:r>
      <w:r>
        <w:rPr>
          <w:rFonts w:eastAsia="Arial Unicode MS"/>
          <w:lang w:bidi="he-IL"/>
        </w:rPr>
        <w:t xml:space="preserve">, </w:t>
      </w:r>
      <w:r w:rsidRPr="000B0C52">
        <w:rPr>
          <w:rFonts w:eastAsia="Arial Unicode MS"/>
          <w:lang w:bidi="he-IL"/>
        </w:rPr>
        <w:t>poème au sens mystérieux</w:t>
      </w:r>
      <w:r>
        <w:rPr>
          <w:rFonts w:eastAsia="Arial Unicode MS"/>
          <w:lang w:bidi="he-IL"/>
        </w:rPr>
        <w:t xml:space="preserve">, </w:t>
      </w:r>
      <w:r w:rsidRPr="000B0C52">
        <w:rPr>
          <w:rFonts w:eastAsia="Arial Unicode MS"/>
          <w:lang w:bidi="he-IL"/>
        </w:rPr>
        <w:t>poème d’or (c.-à-d. excellent)</w:t>
      </w:r>
      <w:r>
        <w:rPr>
          <w:rFonts w:eastAsia="Arial Unicode MS"/>
          <w:lang w:bidi="he-IL"/>
        </w:rPr>
        <w:t xml:space="preserve">, </w:t>
      </w:r>
      <w:r w:rsidRPr="000B0C52">
        <w:rPr>
          <w:rFonts w:eastAsia="Arial Unicode MS"/>
          <w:lang w:bidi="he-IL"/>
        </w:rPr>
        <w:t>chant qui doit recevoir l’accompagnement d’une musique grave et sourde </w:t>
      </w:r>
      <w:r>
        <w:rPr>
          <w:rFonts w:eastAsia="Arial Unicode MS"/>
          <w:lang w:bidi="he-IL"/>
        </w:rPr>
        <w:t xml:space="preserve">: </w:t>
      </w:r>
      <w:r w:rsidRPr="000B0C52">
        <w:rPr>
          <w:rFonts w:eastAsia="Arial Unicode MS"/>
          <w:lang w:bidi="he-IL"/>
        </w:rPr>
        <w:t>telles sont les principales interprétations.</w:t>
      </w:r>
      <w:r w:rsidRPr="00A01812">
        <w:t xml:space="preserve"> — </w:t>
      </w:r>
      <w:r w:rsidRPr="00290B1E">
        <w:rPr>
          <w:rStyle w:val="italicus"/>
        </w:rPr>
        <w:t>Ipsi David.</w:t>
      </w:r>
      <w:r w:rsidRPr="000B0C52">
        <w:rPr>
          <w:rFonts w:eastAsia="Arial Unicode MS"/>
          <w:lang w:bidi="he-IL"/>
        </w:rPr>
        <w:t xml:space="preserve"> Le datif</w:t>
      </w:r>
      <w:r>
        <w:rPr>
          <w:rFonts w:eastAsia="Arial Unicode MS"/>
          <w:lang w:bidi="he-IL"/>
        </w:rPr>
        <w:t xml:space="preserve">, </w:t>
      </w:r>
      <w:r w:rsidRPr="000B0C52">
        <w:rPr>
          <w:rFonts w:eastAsia="Arial Unicode MS"/>
          <w:lang w:bidi="he-IL"/>
        </w:rPr>
        <w:t>au lieu du génitif accoutumé.</w:t>
      </w:r>
      <w:r w:rsidRPr="00A01812">
        <w:t xml:space="preserve"> — </w:t>
      </w:r>
      <w:r w:rsidRPr="000B0C52">
        <w:rPr>
          <w:rFonts w:eastAsia="Arial Unicode MS"/>
          <w:lang w:bidi="he-IL"/>
        </w:rPr>
        <w:t>Ce psaume</w:t>
      </w:r>
      <w:r>
        <w:rPr>
          <w:rFonts w:eastAsia="Arial Unicode MS"/>
          <w:lang w:bidi="he-IL"/>
        </w:rPr>
        <w:t xml:space="preserve">, </w:t>
      </w:r>
      <w:r w:rsidRPr="000B0C52">
        <w:rPr>
          <w:rFonts w:eastAsia="Arial Unicode MS"/>
          <w:lang w:bidi="he-IL"/>
        </w:rPr>
        <w:t xml:space="preserve">qui </w:t>
      </w:r>
      <w:r>
        <w:rPr>
          <w:rFonts w:eastAsia="Arial Unicode MS"/>
          <w:lang w:bidi="he-IL"/>
        </w:rPr>
        <w:t>est</w:t>
      </w:r>
      <w:r w:rsidRPr="000B0C52">
        <w:rPr>
          <w:rFonts w:eastAsia="Arial Unicode MS"/>
          <w:lang w:bidi="he-IL"/>
        </w:rPr>
        <w:t xml:space="preserve"> d’une </w:t>
      </w:r>
      <w:r>
        <w:rPr>
          <w:rFonts w:eastAsia="Arial Unicode MS"/>
          <w:lang w:bidi="he-IL"/>
        </w:rPr>
        <w:t>« </w:t>
      </w:r>
      <w:r w:rsidRPr="000B0C52">
        <w:rPr>
          <w:rFonts w:eastAsia="Arial Unicode MS"/>
          <w:lang w:bidi="he-IL"/>
        </w:rPr>
        <w:t>étonnante beauté</w:t>
      </w:r>
      <w:r>
        <w:rPr>
          <w:rFonts w:eastAsia="Arial Unicode MS"/>
          <w:lang w:bidi="he-IL"/>
        </w:rPr>
        <w:t xml:space="preserve"> », </w:t>
      </w:r>
      <w:r w:rsidRPr="000B0C52">
        <w:rPr>
          <w:rFonts w:eastAsia="Arial Unicode MS"/>
          <w:lang w:bidi="he-IL"/>
        </w:rPr>
        <w:t>contient une suave et aimante prière</w:t>
      </w:r>
      <w:r>
        <w:rPr>
          <w:rFonts w:eastAsia="Arial Unicode MS"/>
          <w:lang w:bidi="he-IL"/>
        </w:rPr>
        <w:t xml:space="preserve">, </w:t>
      </w:r>
      <w:r w:rsidRPr="000B0C52">
        <w:rPr>
          <w:rFonts w:eastAsia="Arial Unicode MS"/>
          <w:lang w:bidi="he-IL"/>
        </w:rPr>
        <w:t>pour obtenir de Dieu son perpétuel et spécial secours en ce monde</w:t>
      </w:r>
      <w:r>
        <w:rPr>
          <w:rFonts w:eastAsia="Arial Unicode MS"/>
          <w:lang w:bidi="he-IL"/>
        </w:rPr>
        <w:t xml:space="preserve">, </w:t>
      </w:r>
      <w:r w:rsidRPr="000B0C52">
        <w:rPr>
          <w:rFonts w:eastAsia="Arial Unicode MS"/>
          <w:lang w:bidi="he-IL"/>
        </w:rPr>
        <w:t>et le bonheur du ciel auprès de lui durant l’éternité </w:t>
      </w:r>
      <w:r>
        <w:rPr>
          <w:rFonts w:eastAsia="Arial Unicode MS"/>
          <w:lang w:bidi="he-IL"/>
        </w:rPr>
        <w:t xml:space="preserve">: </w:t>
      </w:r>
      <w:r w:rsidRPr="000B0C52">
        <w:rPr>
          <w:rFonts w:eastAsia="Arial Unicode MS"/>
          <w:lang w:bidi="he-IL"/>
        </w:rPr>
        <w:t xml:space="preserve">prière basée sur le sentiment de la plus vive confiance et du plus vif amour. </w:t>
      </w:r>
      <w:r>
        <w:rPr>
          <w:rFonts w:eastAsia="Arial Unicode MS"/>
          <w:lang w:bidi="he-IL"/>
        </w:rPr>
        <w:t>« </w:t>
      </w:r>
      <w:r w:rsidRPr="000B0C52">
        <w:rPr>
          <w:rFonts w:eastAsia="Arial Unicode MS"/>
          <w:lang w:bidi="he-IL"/>
        </w:rPr>
        <w:t xml:space="preserve">L’âme entière du psalmiste </w:t>
      </w:r>
      <w:r>
        <w:rPr>
          <w:rFonts w:eastAsia="Arial Unicode MS"/>
          <w:lang w:bidi="he-IL"/>
        </w:rPr>
        <w:t>est</w:t>
      </w:r>
      <w:r w:rsidRPr="000B0C52">
        <w:rPr>
          <w:rFonts w:eastAsia="Arial Unicode MS"/>
          <w:lang w:bidi="he-IL"/>
        </w:rPr>
        <w:t xml:space="preserve"> saisie et enflammée par la pensée que Jéhovah </w:t>
      </w:r>
      <w:r>
        <w:rPr>
          <w:rFonts w:eastAsia="Arial Unicode MS"/>
          <w:lang w:bidi="he-IL"/>
        </w:rPr>
        <w:t>est</w:t>
      </w:r>
      <w:r w:rsidRPr="000B0C52">
        <w:rPr>
          <w:rFonts w:eastAsia="Arial Unicode MS"/>
          <w:lang w:bidi="he-IL"/>
        </w:rPr>
        <w:t xml:space="preserve"> son trésor suprême ;</w:t>
      </w:r>
      <w:r>
        <w:rPr>
          <w:rFonts w:eastAsia="Arial Unicode MS"/>
          <w:lang w:bidi="he-IL"/>
        </w:rPr>
        <w:t> »</w:t>
      </w:r>
      <w:r w:rsidRPr="000B0C52">
        <w:rPr>
          <w:rFonts w:eastAsia="Arial Unicode MS"/>
          <w:lang w:bidi="he-IL"/>
        </w:rPr>
        <w:t xml:space="preserve"> n’ayant souci que de Dieu</w:t>
      </w:r>
      <w:r>
        <w:rPr>
          <w:rFonts w:eastAsia="Arial Unicode MS"/>
          <w:lang w:bidi="he-IL"/>
        </w:rPr>
        <w:t xml:space="preserve">, </w:t>
      </w:r>
      <w:r w:rsidRPr="000B0C52">
        <w:rPr>
          <w:rFonts w:eastAsia="Arial Unicode MS"/>
          <w:lang w:bidi="he-IL"/>
        </w:rPr>
        <w:t>et mettant en Dieu seul ses délices</w:t>
      </w:r>
      <w:r>
        <w:rPr>
          <w:rFonts w:eastAsia="Arial Unicode MS"/>
          <w:lang w:bidi="he-IL"/>
        </w:rPr>
        <w:t xml:space="preserve">, </w:t>
      </w:r>
      <w:r w:rsidRPr="000B0C52">
        <w:rPr>
          <w:rFonts w:eastAsia="Arial Unicode MS"/>
          <w:lang w:bidi="he-IL"/>
        </w:rPr>
        <w:t>il se sent infiniment heureux</w:t>
      </w:r>
      <w:r>
        <w:rPr>
          <w:rFonts w:eastAsia="Arial Unicode MS"/>
          <w:lang w:bidi="he-IL"/>
        </w:rPr>
        <w:t xml:space="preserve">, </w:t>
      </w:r>
      <w:r w:rsidRPr="000B0C52">
        <w:rPr>
          <w:rFonts w:eastAsia="Arial Unicode MS"/>
          <w:lang w:bidi="he-IL"/>
        </w:rPr>
        <w:t>et ne redoute pas même la mort</w:t>
      </w:r>
      <w:r>
        <w:rPr>
          <w:rFonts w:eastAsia="Arial Unicode MS"/>
          <w:lang w:bidi="he-IL"/>
        </w:rPr>
        <w:t xml:space="preserve">, </w:t>
      </w:r>
      <w:r w:rsidRPr="000B0C52">
        <w:rPr>
          <w:rFonts w:eastAsia="Arial Unicode MS"/>
          <w:lang w:bidi="he-IL"/>
        </w:rPr>
        <w:t>qui ne fera que le mettre perpétuellement en possession de son unique bien. Sous le rapport de la forme</w:t>
      </w:r>
      <w:r>
        <w:rPr>
          <w:rFonts w:eastAsia="Arial Unicode MS"/>
          <w:lang w:bidi="he-IL"/>
        </w:rPr>
        <w:t xml:space="preserve">, </w:t>
      </w:r>
      <w:r w:rsidRPr="000B0C52">
        <w:rPr>
          <w:rFonts w:eastAsia="Arial Unicode MS"/>
          <w:lang w:bidi="he-IL"/>
        </w:rPr>
        <w:t>calme de l’amour parfait </w:t>
      </w:r>
      <w:r>
        <w:rPr>
          <w:rFonts w:eastAsia="Arial Unicode MS"/>
          <w:lang w:bidi="he-IL"/>
        </w:rPr>
        <w:t xml:space="preserve">: </w:t>
      </w:r>
      <w:r w:rsidRPr="000B0C52">
        <w:rPr>
          <w:rFonts w:eastAsia="Arial Unicode MS"/>
          <w:lang w:bidi="he-IL"/>
        </w:rPr>
        <w:t>un seul jet</w:t>
      </w:r>
      <w:r>
        <w:rPr>
          <w:rFonts w:eastAsia="Arial Unicode MS"/>
          <w:lang w:bidi="he-IL"/>
        </w:rPr>
        <w:t xml:space="preserve">, </w:t>
      </w:r>
      <w:r w:rsidRPr="000B0C52">
        <w:rPr>
          <w:rFonts w:eastAsia="Arial Unicode MS"/>
          <w:lang w:bidi="he-IL"/>
        </w:rPr>
        <w:t>sans transitions violentes ; tout le progrès des pensées consiste en ce que</w:t>
      </w:r>
      <w:r>
        <w:rPr>
          <w:rFonts w:eastAsia="Arial Unicode MS"/>
          <w:lang w:bidi="he-IL"/>
        </w:rPr>
        <w:t xml:space="preserve"> le feu intérieur va s’enflamma</w:t>
      </w:r>
      <w:r w:rsidRPr="000B0C52">
        <w:rPr>
          <w:rFonts w:eastAsia="Arial Unicode MS"/>
          <w:lang w:bidi="he-IL"/>
        </w:rPr>
        <w:t>nt toujours</w:t>
      </w:r>
      <w:r>
        <w:rPr>
          <w:rFonts w:eastAsia="Arial Unicode MS"/>
          <w:lang w:bidi="he-IL"/>
        </w:rPr>
        <w:t xml:space="preserve">, </w:t>
      </w:r>
      <w:r w:rsidRPr="000B0C52">
        <w:rPr>
          <w:rFonts w:eastAsia="Arial Unicode MS"/>
          <w:lang w:bidi="he-IL"/>
        </w:rPr>
        <w:t>de manière à devenir de plus en plus ardent</w:t>
      </w:r>
      <w:r>
        <w:rPr>
          <w:rFonts w:eastAsia="Arial Unicode MS"/>
          <w:lang w:bidi="he-IL"/>
        </w:rPr>
        <w:t xml:space="preserve">, </w:t>
      </w:r>
      <w:r w:rsidRPr="000B0C52">
        <w:rPr>
          <w:rFonts w:eastAsia="Arial Unicode MS"/>
          <w:lang w:bidi="he-IL"/>
        </w:rPr>
        <w:t xml:space="preserve">et </w:t>
      </w:r>
      <w:r w:rsidRPr="000B0C52">
        <w:rPr>
          <w:rFonts w:eastAsia="Arial Unicode MS"/>
          <w:bCs/>
          <w:lang w:bidi="he-IL"/>
        </w:rPr>
        <w:t>à</w:t>
      </w:r>
      <w:r w:rsidRPr="000B0C52">
        <w:rPr>
          <w:rFonts w:eastAsia="Arial Unicode MS"/>
          <w:lang w:bidi="he-IL"/>
        </w:rPr>
        <w:t xml:space="preserve"> produire une belle gradation lyrique.</w:t>
      </w:r>
      <w:r w:rsidRPr="00A01812">
        <w:t xml:space="preserve"> — </w:t>
      </w:r>
      <w:r w:rsidRPr="000B0C52">
        <w:rPr>
          <w:rFonts w:eastAsia="Arial Unicode MS"/>
          <w:lang w:bidi="he-IL"/>
        </w:rPr>
        <w:t xml:space="preserve">Ce beau cantique </w:t>
      </w:r>
      <w:r>
        <w:rPr>
          <w:rFonts w:eastAsia="Arial Unicode MS"/>
          <w:lang w:bidi="he-IL"/>
        </w:rPr>
        <w:t>est</w:t>
      </w:r>
      <w:r w:rsidRPr="000B0C52">
        <w:rPr>
          <w:rFonts w:eastAsia="Arial Unicode MS"/>
          <w:lang w:bidi="he-IL"/>
        </w:rPr>
        <w:t xml:space="preserve"> encore plus que le précédent un psaume des clercs. On en chante les premiers versets pendant l’ordination de la tonsure</w:t>
      </w:r>
      <w:r>
        <w:rPr>
          <w:rFonts w:eastAsia="Arial Unicode MS"/>
          <w:lang w:bidi="he-IL"/>
        </w:rPr>
        <w:t xml:space="preserve">, </w:t>
      </w:r>
      <w:r w:rsidRPr="000B0C52">
        <w:rPr>
          <w:rFonts w:eastAsia="Arial Unicode MS"/>
          <w:lang w:bidi="he-IL"/>
        </w:rPr>
        <w:t>et le vers. 5 sert de formule soit pour la consécration cléricale</w:t>
      </w:r>
      <w:r>
        <w:rPr>
          <w:rFonts w:eastAsia="Arial Unicode MS"/>
          <w:lang w:bidi="he-IL"/>
        </w:rPr>
        <w:t xml:space="preserve">, </w:t>
      </w:r>
      <w:r w:rsidRPr="000B0C52">
        <w:rPr>
          <w:rFonts w:eastAsia="Arial Unicode MS"/>
          <w:lang w:bidi="he-IL"/>
        </w:rPr>
        <w:t xml:space="preserve">soit pour le renouvellement de ce si doux engagement. Mais il </w:t>
      </w:r>
      <w:r>
        <w:rPr>
          <w:rFonts w:eastAsia="Arial Unicode MS"/>
          <w:lang w:bidi="he-IL"/>
        </w:rPr>
        <w:t>est</w:t>
      </w:r>
      <w:r w:rsidRPr="000B0C52">
        <w:rPr>
          <w:rFonts w:eastAsia="Arial Unicode MS"/>
          <w:lang w:bidi="he-IL"/>
        </w:rPr>
        <w:t xml:space="preserve"> cher et précieux à l’Église à un titre autrement élevé</w:t>
      </w:r>
      <w:r>
        <w:rPr>
          <w:rFonts w:eastAsia="Arial Unicode MS"/>
          <w:lang w:bidi="he-IL"/>
        </w:rPr>
        <w:t xml:space="preserve">, </w:t>
      </w:r>
      <w:r w:rsidRPr="000B0C52">
        <w:rPr>
          <w:rFonts w:eastAsia="Arial Unicode MS"/>
          <w:lang w:bidi="he-IL"/>
        </w:rPr>
        <w:t>puisqu’il compte</w:t>
      </w:r>
      <w:r>
        <w:rPr>
          <w:rFonts w:eastAsia="Arial Unicode MS"/>
          <w:lang w:bidi="he-IL"/>
        </w:rPr>
        <w:t xml:space="preserve">, </w:t>
      </w:r>
      <w:r w:rsidRPr="000B0C52">
        <w:rPr>
          <w:rFonts w:eastAsia="Arial Unicode MS"/>
          <w:lang w:bidi="he-IL"/>
        </w:rPr>
        <w:t>et au premier rang</w:t>
      </w:r>
      <w:r>
        <w:rPr>
          <w:rFonts w:eastAsia="Arial Unicode MS"/>
          <w:lang w:bidi="he-IL"/>
        </w:rPr>
        <w:t xml:space="preserve">, </w:t>
      </w:r>
      <w:r w:rsidRPr="000B0C52">
        <w:rPr>
          <w:rFonts w:eastAsia="Arial Unicode MS"/>
          <w:lang w:bidi="he-IL"/>
        </w:rPr>
        <w:t>parmi les psaumes messianiques</w:t>
      </w:r>
      <w:r>
        <w:rPr>
          <w:rFonts w:eastAsia="Arial Unicode MS"/>
          <w:lang w:bidi="he-IL"/>
        </w:rPr>
        <w:t xml:space="preserve">, </w:t>
      </w:r>
      <w:r w:rsidRPr="000B0C52">
        <w:rPr>
          <w:rFonts w:eastAsia="Arial Unicode MS"/>
          <w:lang w:bidi="he-IL"/>
        </w:rPr>
        <w:t>comme l’affirment</w:t>
      </w:r>
      <w:r>
        <w:rPr>
          <w:rFonts w:eastAsia="Arial Unicode MS"/>
          <w:lang w:bidi="he-IL"/>
        </w:rPr>
        <w:t xml:space="preserve">, </w:t>
      </w:r>
      <w:r w:rsidRPr="000B0C52">
        <w:rPr>
          <w:rFonts w:eastAsia="Arial Unicode MS"/>
          <w:lang w:bidi="he-IL"/>
        </w:rPr>
        <w:t>dans les terme</w:t>
      </w:r>
      <w:r>
        <w:rPr>
          <w:rFonts w:eastAsia="Arial Unicode MS"/>
          <w:lang w:bidi="he-IL"/>
        </w:rPr>
        <w:t xml:space="preserve">s </w:t>
      </w:r>
      <w:r w:rsidRPr="000B0C52">
        <w:rPr>
          <w:rFonts w:eastAsia="Arial Unicode MS"/>
          <w:lang w:bidi="he-IL"/>
        </w:rPr>
        <w:t>les plus nets</w:t>
      </w:r>
      <w:r>
        <w:rPr>
          <w:rFonts w:eastAsia="Arial Unicode MS"/>
          <w:lang w:bidi="he-IL"/>
        </w:rPr>
        <w:t xml:space="preserve">, </w:t>
      </w:r>
      <w:r w:rsidRPr="000B0C52">
        <w:rPr>
          <w:rFonts w:eastAsia="Arial Unicode MS"/>
          <w:lang w:bidi="he-IL"/>
        </w:rPr>
        <w:t>le Nouveau Testament (cf. Act</w:t>
      </w:r>
      <w:r>
        <w:rPr>
          <w:rFonts w:eastAsia="Arial Unicode MS"/>
          <w:lang w:bidi="he-IL"/>
        </w:rPr>
        <w:t xml:space="preserve">. II, </w:t>
      </w:r>
      <w:r w:rsidRPr="000B0C52">
        <w:rPr>
          <w:rFonts w:eastAsia="Arial Unicode MS"/>
          <w:lang w:bidi="he-IL"/>
        </w:rPr>
        <w:t xml:space="preserve">25-32 ; </w:t>
      </w:r>
      <w:r>
        <w:rPr>
          <w:rFonts w:eastAsia="Arial Unicode MS"/>
          <w:lang w:bidi="he-IL"/>
        </w:rPr>
        <w:t xml:space="preserve">XIII, </w:t>
      </w:r>
      <w:r w:rsidRPr="000B0C52">
        <w:rPr>
          <w:rFonts w:eastAsia="Arial Unicode MS"/>
          <w:lang w:bidi="he-IL"/>
        </w:rPr>
        <w:t xml:space="preserve">35-37) et </w:t>
      </w:r>
      <w:r>
        <w:rPr>
          <w:rFonts w:eastAsia="Arial Unicode MS"/>
          <w:lang w:bidi="he-IL"/>
        </w:rPr>
        <w:t>toute la tradition chrétienne. À</w:t>
      </w:r>
      <w:r w:rsidRPr="000B0C52">
        <w:rPr>
          <w:rFonts w:eastAsia="Arial Unicode MS"/>
          <w:lang w:bidi="he-IL"/>
        </w:rPr>
        <w:t xml:space="preserve"> quel degré possède</w:t>
      </w:r>
      <w:r>
        <w:rPr>
          <w:rFonts w:eastAsia="Arial Unicode MS"/>
          <w:lang w:bidi="he-IL"/>
        </w:rPr>
        <w:t>-t-</w:t>
      </w:r>
      <w:r w:rsidRPr="000B0C52">
        <w:rPr>
          <w:rFonts w:eastAsia="Arial Unicode MS"/>
          <w:lang w:bidi="he-IL"/>
        </w:rPr>
        <w:t>il ce caractère ? Est-ce d’après le sens littéral et d’une manière exclusive</w:t>
      </w:r>
      <w:r>
        <w:rPr>
          <w:rFonts w:eastAsia="Arial Unicode MS"/>
          <w:lang w:bidi="he-IL"/>
        </w:rPr>
        <w:t xml:space="preserve">, </w:t>
      </w:r>
      <w:r w:rsidRPr="000B0C52">
        <w:rPr>
          <w:rFonts w:eastAsia="Arial Unicode MS"/>
          <w:lang w:bidi="he-IL"/>
        </w:rPr>
        <w:t>ou n’est-ce qu’indirectement et d’une manière typique (Introd.</w:t>
      </w:r>
      <w:r>
        <w:rPr>
          <w:rFonts w:eastAsia="Arial Unicode MS"/>
          <w:lang w:bidi="he-IL"/>
        </w:rPr>
        <w:t xml:space="preserve">, </w:t>
      </w:r>
      <w:r w:rsidRPr="000B0C52">
        <w:rPr>
          <w:rFonts w:eastAsia="Arial Unicode MS"/>
          <w:lang w:bidi="he-IL"/>
        </w:rPr>
        <w:t xml:space="preserve">p. </w:t>
      </w:r>
      <w:r w:rsidR="00D9056B">
        <w:rPr>
          <w:rFonts w:eastAsia="Arial Unicode MS"/>
          <w:lang w:bidi="he-IL"/>
        </w:rPr>
        <w:fldChar w:fldCharType="begin"/>
      </w:r>
      <w:r>
        <w:rPr>
          <w:rFonts w:eastAsia="Arial Unicode MS"/>
          <w:lang w:bidi="he-IL"/>
        </w:rPr>
        <w:instrText xml:space="preserve"> PAGEREF psin09p04 \h </w:instrText>
      </w:r>
      <w:r w:rsidR="00D9056B">
        <w:rPr>
          <w:rFonts w:eastAsia="Arial Unicode MS"/>
          <w:lang w:bidi="he-IL"/>
        </w:rPr>
      </w:r>
      <w:r w:rsidR="00D9056B">
        <w:rPr>
          <w:rFonts w:eastAsia="Arial Unicode MS"/>
          <w:lang w:bidi="he-IL"/>
        </w:rPr>
        <w:fldChar w:fldCharType="separate"/>
      </w:r>
      <w:r>
        <w:rPr>
          <w:rFonts w:eastAsia="Arial Unicode MS"/>
          <w:noProof/>
          <w:lang w:bidi="he-IL"/>
        </w:rPr>
        <w:t>7</w:t>
      </w:r>
      <w:r w:rsidR="00D9056B">
        <w:rPr>
          <w:rFonts w:eastAsia="Arial Unicode MS"/>
          <w:lang w:bidi="he-IL"/>
        </w:rPr>
        <w:fldChar w:fldCharType="end"/>
      </w:r>
      <w:r>
        <w:rPr>
          <w:rFonts w:eastAsia="Arial Unicode MS"/>
          <w:lang w:bidi="he-IL"/>
        </w:rPr>
        <w:t>[</w:t>
      </w:r>
      <w:r w:rsidRPr="000B0C52">
        <w:rPr>
          <w:rFonts w:eastAsia="Arial Unicode MS"/>
          <w:lang w:bidi="he-IL"/>
        </w:rPr>
        <w:t>11</w:t>
      </w:r>
      <w:r>
        <w:rPr>
          <w:rFonts w:eastAsia="Arial Unicode MS"/>
          <w:lang w:bidi="he-IL"/>
        </w:rPr>
        <w:t>]</w:t>
      </w:r>
      <w:r w:rsidRPr="000B0C52">
        <w:rPr>
          <w:rFonts w:eastAsia="Arial Unicode MS"/>
          <w:lang w:bidi="he-IL"/>
        </w:rPr>
        <w:t>) ? Cette question n’a pas toute la clarté de la première ; aussi l</w:t>
      </w:r>
      <w:r>
        <w:rPr>
          <w:rFonts w:eastAsia="Arial Unicode MS"/>
          <w:lang w:bidi="he-IL"/>
        </w:rPr>
        <w:t>es</w:t>
      </w:r>
      <w:r w:rsidRPr="000B0C52">
        <w:rPr>
          <w:rFonts w:eastAsia="Arial Unicode MS"/>
          <w:lang w:bidi="he-IL"/>
        </w:rPr>
        <w:t xml:space="preserve"> meilleurs interprètes croyants sont-ils en désaccord. La plupart d’entre eux admettent que le Ps. </w:t>
      </w:r>
      <w:r>
        <w:rPr>
          <w:rFonts w:eastAsia="Arial Unicode MS"/>
          <w:lang w:bidi="he-IL"/>
        </w:rPr>
        <w:t>XV</w:t>
      </w:r>
      <w:r w:rsidRPr="000B0C52">
        <w:rPr>
          <w:rFonts w:eastAsia="Arial Unicode MS"/>
          <w:lang w:bidi="he-IL"/>
        </w:rPr>
        <w:t xml:space="preserve"> peut s’appliquer tout d’abord à David</w:t>
      </w:r>
      <w:r>
        <w:rPr>
          <w:rFonts w:eastAsia="Arial Unicode MS"/>
          <w:lang w:bidi="he-IL"/>
        </w:rPr>
        <w:t xml:space="preserve">, </w:t>
      </w:r>
      <w:r w:rsidRPr="000B0C52">
        <w:rPr>
          <w:rFonts w:eastAsia="Arial Unicode MS"/>
          <w:lang w:bidi="he-IL"/>
        </w:rPr>
        <w:t>en tant qu’il fut le type et la figure du Messie</w:t>
      </w:r>
      <w:r>
        <w:rPr>
          <w:rFonts w:eastAsia="Arial Unicode MS"/>
          <w:lang w:bidi="he-IL"/>
        </w:rPr>
        <w:t xml:space="preserve">, </w:t>
      </w:r>
      <w:r w:rsidRPr="000B0C52">
        <w:rPr>
          <w:rFonts w:eastAsia="Arial Unicode MS"/>
          <w:lang w:bidi="he-IL"/>
        </w:rPr>
        <w:t>et cette opinion ne nous répugne point ; nous exceptons toutefois le vers. 10</w:t>
      </w:r>
      <w:r>
        <w:rPr>
          <w:rFonts w:eastAsia="Arial Unicode MS"/>
          <w:lang w:bidi="he-IL"/>
        </w:rPr>
        <w:t xml:space="preserve">, </w:t>
      </w:r>
      <w:r w:rsidRPr="000B0C52">
        <w:rPr>
          <w:rFonts w:eastAsia="Arial Unicode MS"/>
          <w:lang w:bidi="he-IL"/>
        </w:rPr>
        <w:t>qu’il nous paraît impossible</w:t>
      </w:r>
      <w:r>
        <w:rPr>
          <w:rFonts w:eastAsia="Arial Unicode MS"/>
          <w:lang w:bidi="he-IL"/>
        </w:rPr>
        <w:t xml:space="preserve">, </w:t>
      </w:r>
      <w:r w:rsidRPr="000B0C52">
        <w:rPr>
          <w:rFonts w:eastAsia="Arial Unicode MS"/>
          <w:lang w:bidi="he-IL"/>
        </w:rPr>
        <w:t>après la démonstration donnée tour à tour par saint Pierre et par saint Paul (Actes</w:t>
      </w:r>
      <w:r>
        <w:rPr>
          <w:rFonts w:eastAsia="Arial Unicode MS"/>
          <w:lang w:bidi="he-IL"/>
        </w:rPr>
        <w:t xml:space="preserve">, </w:t>
      </w:r>
      <w:r w:rsidRPr="000B0C52">
        <w:rPr>
          <w:rFonts w:eastAsia="Arial Unicode MS"/>
          <w:lang w:bidi="he-IL"/>
        </w:rPr>
        <w:t>passages cités plus haut)</w:t>
      </w:r>
      <w:r>
        <w:rPr>
          <w:rFonts w:eastAsia="Arial Unicode MS"/>
          <w:lang w:bidi="he-IL"/>
        </w:rPr>
        <w:t xml:space="preserve">, </w:t>
      </w:r>
      <w:r w:rsidRPr="000B0C52">
        <w:rPr>
          <w:rFonts w:eastAsia="Arial Unicode MS"/>
          <w:lang w:bidi="he-IL"/>
        </w:rPr>
        <w:t xml:space="preserve">d’appliquer à d’autres qu’à Notre-Seigneur </w:t>
      </w:r>
      <w:r>
        <w:rPr>
          <w:rFonts w:eastAsia="Arial Unicode MS"/>
          <w:lang w:bidi="he-IL"/>
        </w:rPr>
        <w:t>Jésus</w:t>
      </w:r>
      <w:r w:rsidRPr="000B0C52">
        <w:rPr>
          <w:rFonts w:eastAsia="Arial Unicode MS"/>
          <w:lang w:bidi="he-IL"/>
        </w:rPr>
        <w:t>-</w:t>
      </w:r>
      <w:r>
        <w:rPr>
          <w:rFonts w:eastAsia="Arial Unicode MS"/>
          <w:lang w:bidi="he-IL"/>
        </w:rPr>
        <w:t>Christ</w:t>
      </w:r>
      <w:r w:rsidRPr="000B0C52">
        <w:rPr>
          <w:rFonts w:eastAsia="Arial Unicode MS"/>
          <w:lang w:bidi="he-IL"/>
        </w:rPr>
        <w:t xml:space="preserve">. </w:t>
      </w:r>
      <w:r>
        <w:rPr>
          <w:rFonts w:eastAsia="Arial Unicode MS"/>
          <w:lang w:bidi="he-IL"/>
        </w:rPr>
        <w:t>« </w:t>
      </w:r>
      <w:r w:rsidRPr="000B0C52">
        <w:rPr>
          <w:rFonts w:eastAsia="Arial Unicode MS"/>
          <w:lang w:bidi="he-IL"/>
        </w:rPr>
        <w:t>Comme ces apôtres l’ont observé</w:t>
      </w:r>
      <w:r>
        <w:rPr>
          <w:rFonts w:eastAsia="Arial Unicode MS"/>
          <w:lang w:bidi="he-IL"/>
        </w:rPr>
        <w:t>, …</w:t>
      </w:r>
      <w:r w:rsidRPr="000B0C52">
        <w:rPr>
          <w:rFonts w:eastAsia="Arial Unicode MS"/>
          <w:lang w:bidi="he-IL"/>
        </w:rPr>
        <w:t xml:space="preserve"> David n’a pas pu parler de lui-même en cette manière</w:t>
      </w:r>
      <w:r>
        <w:rPr>
          <w:rFonts w:eastAsia="Arial Unicode MS"/>
          <w:lang w:bidi="he-IL"/>
        </w:rPr>
        <w:t> »</w:t>
      </w:r>
      <w:r w:rsidRPr="000B0C52">
        <w:rPr>
          <w:rFonts w:eastAsia="Arial Unicode MS"/>
          <w:lang w:bidi="he-IL"/>
        </w:rPr>
        <w:t xml:space="preserve"> (Patrizi</w:t>
      </w:r>
      <w:r>
        <w:rPr>
          <w:rFonts w:eastAsia="Arial Unicode MS"/>
          <w:lang w:bidi="he-IL"/>
        </w:rPr>
        <w:t xml:space="preserve">, </w:t>
      </w:r>
      <w:r w:rsidRPr="00264A98">
        <w:rPr>
          <w:rStyle w:val="italicus"/>
        </w:rPr>
        <w:t>h. l.</w:t>
      </w:r>
      <w:r w:rsidRPr="00B134CC">
        <w:t xml:space="preserve">). </w:t>
      </w:r>
      <w:r w:rsidRPr="000B0C52">
        <w:rPr>
          <w:rFonts w:eastAsia="Arial Unicode MS"/>
          <w:lang w:bidi="he-IL"/>
        </w:rPr>
        <w:t>Et</w:t>
      </w:r>
      <w:r>
        <w:rPr>
          <w:rFonts w:eastAsia="Arial Unicode MS"/>
          <w:lang w:bidi="he-IL"/>
        </w:rPr>
        <w:t xml:space="preserve">, </w:t>
      </w:r>
      <w:r w:rsidRPr="000B0C52">
        <w:rPr>
          <w:rFonts w:eastAsia="Arial Unicode MS"/>
          <w:lang w:bidi="he-IL"/>
        </w:rPr>
        <w:t>même dans le reste du psaume</w:t>
      </w:r>
      <w:r>
        <w:rPr>
          <w:rFonts w:eastAsia="Arial Unicode MS"/>
          <w:lang w:bidi="he-IL"/>
        </w:rPr>
        <w:t xml:space="preserve">, </w:t>
      </w:r>
      <w:r w:rsidRPr="000B0C52">
        <w:rPr>
          <w:rFonts w:eastAsia="Arial Unicode MS"/>
          <w:lang w:bidi="he-IL"/>
        </w:rPr>
        <w:t xml:space="preserve">le saint roi </w:t>
      </w:r>
      <w:r>
        <w:rPr>
          <w:rFonts w:eastAsia="Arial Unicode MS"/>
          <w:lang w:bidi="he-IL"/>
        </w:rPr>
        <w:t>« </w:t>
      </w:r>
      <w:r w:rsidRPr="000B0C52">
        <w:rPr>
          <w:rFonts w:eastAsia="Arial Unicode MS"/>
          <w:lang w:bidi="he-IL"/>
        </w:rPr>
        <w:t>parle moins en son nom qu’en c</w:t>
      </w:r>
      <w:r>
        <w:rPr>
          <w:rFonts w:eastAsia="Arial Unicode MS"/>
          <w:lang w:bidi="he-IL"/>
        </w:rPr>
        <w:t>e</w:t>
      </w:r>
      <w:r w:rsidRPr="000B0C52">
        <w:rPr>
          <w:rFonts w:eastAsia="Arial Unicode MS"/>
          <w:lang w:bidi="he-IL"/>
        </w:rPr>
        <w:t>lui du Roi</w:t>
      </w:r>
      <w:r>
        <w:rPr>
          <w:rFonts w:eastAsia="Arial Unicode MS"/>
          <w:lang w:bidi="he-IL"/>
        </w:rPr>
        <w:t>-</w:t>
      </w:r>
      <w:r w:rsidRPr="000B0C52">
        <w:rPr>
          <w:rFonts w:eastAsia="Arial Unicode MS"/>
          <w:lang w:bidi="he-IL"/>
        </w:rPr>
        <w:t>Messie ;</w:t>
      </w:r>
      <w:r>
        <w:rPr>
          <w:rFonts w:eastAsia="Arial Unicode MS"/>
          <w:lang w:bidi="he-IL"/>
        </w:rPr>
        <w:t>…</w:t>
      </w:r>
      <w:r w:rsidRPr="000B0C52">
        <w:rPr>
          <w:rFonts w:eastAsia="Arial Unicode MS"/>
          <w:lang w:bidi="he-IL"/>
        </w:rPr>
        <w:t xml:space="preserve"> la figure vient se perdre dans la réalité</w:t>
      </w:r>
      <w:r>
        <w:rPr>
          <w:rFonts w:eastAsia="Arial Unicode MS"/>
          <w:lang w:bidi="he-IL"/>
        </w:rPr>
        <w:t xml:space="preserve">, </w:t>
      </w:r>
      <w:r w:rsidRPr="000B0C52">
        <w:rPr>
          <w:rFonts w:eastAsia="Arial Unicode MS"/>
          <w:lang w:bidi="he-IL"/>
        </w:rPr>
        <w:t>et l’ombre dans le rayon</w:t>
      </w:r>
      <w:r>
        <w:rPr>
          <w:rFonts w:eastAsia="Arial Unicode MS"/>
          <w:lang w:bidi="he-IL"/>
        </w:rPr>
        <w:t xml:space="preserve"> » (Mgr </w:t>
      </w:r>
      <w:r w:rsidRPr="000B0C52">
        <w:rPr>
          <w:rFonts w:eastAsia="Arial Unicode MS"/>
          <w:lang w:bidi="he-IL"/>
        </w:rPr>
        <w:t>Meignan).</w:t>
      </w:r>
      <w:r w:rsidRPr="00A01812">
        <w:t xml:space="preserve"> — </w:t>
      </w:r>
      <w:r w:rsidRPr="000B0C52">
        <w:rPr>
          <w:rFonts w:eastAsia="Arial Unicode MS"/>
          <w:lang w:bidi="he-IL"/>
        </w:rPr>
        <w:t>Pour l’occasion et l’époque de la composition</w:t>
      </w:r>
      <w:r>
        <w:rPr>
          <w:rFonts w:eastAsia="Arial Unicode MS"/>
          <w:lang w:bidi="he-IL"/>
        </w:rPr>
        <w:t xml:space="preserve">, </w:t>
      </w:r>
      <w:r w:rsidRPr="000B0C52">
        <w:rPr>
          <w:rFonts w:eastAsia="Arial Unicode MS"/>
          <w:lang w:bidi="he-IL"/>
        </w:rPr>
        <w:t xml:space="preserve">beaucoup de critiques ont pensé aux derniers temps de la persécution de </w:t>
      </w:r>
      <w:r>
        <w:rPr>
          <w:rFonts w:eastAsia="Arial Unicode MS"/>
          <w:lang w:bidi="he-IL"/>
        </w:rPr>
        <w:t xml:space="preserve">Saül, </w:t>
      </w:r>
      <w:r w:rsidRPr="000B0C52">
        <w:rPr>
          <w:rFonts w:eastAsia="Arial Unicode MS"/>
          <w:lang w:bidi="he-IL"/>
        </w:rPr>
        <w:t>alors que David était relativement en paix à Sicelég</w:t>
      </w:r>
      <w:r>
        <w:rPr>
          <w:rFonts w:eastAsia="Arial Unicode MS"/>
          <w:lang w:bidi="he-IL"/>
        </w:rPr>
        <w:t xml:space="preserve">, </w:t>
      </w:r>
      <w:r w:rsidRPr="000B0C52">
        <w:rPr>
          <w:rFonts w:eastAsia="Arial Unicode MS"/>
          <w:lang w:bidi="he-IL"/>
        </w:rPr>
        <w:t xml:space="preserve">chez les Philistins (cf. </w:t>
      </w:r>
      <w:r>
        <w:rPr>
          <w:rFonts w:eastAsia="Arial Unicode MS"/>
          <w:lang w:bidi="he-IL"/>
        </w:rPr>
        <w:t>I </w:t>
      </w:r>
      <w:r w:rsidRPr="000B0C52">
        <w:rPr>
          <w:rFonts w:eastAsia="Arial Unicode MS"/>
          <w:lang w:bidi="he-IL"/>
        </w:rPr>
        <w:t xml:space="preserve">Reg. </w:t>
      </w:r>
      <w:r>
        <w:rPr>
          <w:rFonts w:eastAsia="Arial Unicode MS"/>
          <w:lang w:bidi="he-IL"/>
        </w:rPr>
        <w:t xml:space="preserve">XXVII, </w:t>
      </w:r>
      <w:r w:rsidRPr="000B0C52">
        <w:rPr>
          <w:rFonts w:eastAsia="Arial Unicode MS"/>
          <w:lang w:bidi="he-IL"/>
        </w:rPr>
        <w:t>5-6). Mais la citation de saint Pierre (Act</w:t>
      </w:r>
      <w:r>
        <w:rPr>
          <w:rFonts w:eastAsia="Arial Unicode MS"/>
          <w:lang w:bidi="he-IL"/>
        </w:rPr>
        <w:t xml:space="preserve">. II, </w:t>
      </w:r>
      <w:r w:rsidRPr="000B0C52">
        <w:rPr>
          <w:rFonts w:eastAsia="Arial Unicode MS"/>
          <w:lang w:bidi="he-IL"/>
        </w:rPr>
        <w:t>30) semble indiquer une date plus récente ; car elle suppose que David</w:t>
      </w:r>
      <w:r>
        <w:rPr>
          <w:rFonts w:eastAsia="Arial Unicode MS"/>
          <w:lang w:bidi="he-IL"/>
        </w:rPr>
        <w:t xml:space="preserve">, </w:t>
      </w:r>
      <w:r w:rsidRPr="000B0C52">
        <w:rPr>
          <w:rFonts w:eastAsia="Arial Unicode MS"/>
          <w:lang w:bidi="he-IL"/>
        </w:rPr>
        <w:t>lorsqu’il écrivit ce cantique</w:t>
      </w:r>
      <w:r>
        <w:rPr>
          <w:rFonts w:eastAsia="Arial Unicode MS"/>
          <w:lang w:bidi="he-IL"/>
        </w:rPr>
        <w:t xml:space="preserve">, </w:t>
      </w:r>
      <w:r w:rsidRPr="000B0C52">
        <w:rPr>
          <w:rFonts w:eastAsia="Arial Unicode MS"/>
          <w:lang w:bidi="he-IL"/>
        </w:rPr>
        <w:t xml:space="preserve">avait déjà reçu la célèbre promesse messianique </w:t>
      </w:r>
      <w:r>
        <w:rPr>
          <w:rFonts w:eastAsia="Arial Unicode MS"/>
          <w:lang w:bidi="he-IL"/>
        </w:rPr>
        <w:t>II </w:t>
      </w:r>
      <w:r w:rsidRPr="000B0C52">
        <w:rPr>
          <w:rFonts w:eastAsia="Arial Unicode MS"/>
          <w:lang w:bidi="he-IL"/>
        </w:rPr>
        <w:t>Reg.</w:t>
      </w:r>
      <w:r>
        <w:rPr>
          <w:rFonts w:eastAsia="Arial Unicode MS"/>
          <w:lang w:bidi="he-IL"/>
        </w:rPr>
        <w:t xml:space="preserve"> VII, </w:t>
      </w:r>
      <w:r w:rsidRPr="000B0C52">
        <w:rPr>
          <w:rFonts w:eastAsia="Arial Unicode MS"/>
          <w:lang w:bidi="he-IL"/>
        </w:rPr>
        <w:t>1 et ss. ; or</w:t>
      </w:r>
      <w:r>
        <w:rPr>
          <w:rFonts w:eastAsia="Arial Unicode MS"/>
          <w:lang w:bidi="he-IL"/>
        </w:rPr>
        <w:t xml:space="preserve">, </w:t>
      </w:r>
      <w:r w:rsidRPr="000B0C52">
        <w:rPr>
          <w:rFonts w:eastAsia="Arial Unicode MS"/>
          <w:lang w:bidi="he-IL"/>
        </w:rPr>
        <w:t>lorsque le prophète Nathan la lui apporta</w:t>
      </w:r>
      <w:r>
        <w:rPr>
          <w:rFonts w:eastAsia="Arial Unicode MS"/>
          <w:lang w:bidi="he-IL"/>
        </w:rPr>
        <w:t xml:space="preserve">, </w:t>
      </w:r>
      <w:r w:rsidRPr="000B0C52">
        <w:rPr>
          <w:rFonts w:eastAsia="Arial Unicode MS"/>
          <w:lang w:bidi="he-IL"/>
        </w:rPr>
        <w:t>il régnait déjà depuis plusieurs années.</w:t>
      </w:r>
      <w:r w:rsidRPr="00A01812">
        <w:t xml:space="preserve"> — </w:t>
      </w:r>
      <w:r w:rsidRPr="000B0C52">
        <w:rPr>
          <w:rFonts w:eastAsia="Arial Unicode MS"/>
          <w:lang w:bidi="he-IL"/>
        </w:rPr>
        <w:t>Deux parties </w:t>
      </w:r>
      <w:r>
        <w:rPr>
          <w:rFonts w:eastAsia="Arial Unicode MS"/>
          <w:lang w:bidi="he-IL"/>
        </w:rPr>
        <w:t xml:space="preserve">: </w:t>
      </w:r>
      <w:r w:rsidRPr="000B0C52">
        <w:rPr>
          <w:rFonts w:eastAsia="Arial Unicode MS"/>
          <w:lang w:bidi="he-IL"/>
        </w:rPr>
        <w:t>1° l’unique bien que s’est choisi le héros du poème</w:t>
      </w:r>
      <w:r>
        <w:rPr>
          <w:rFonts w:eastAsia="Arial Unicode MS"/>
          <w:lang w:bidi="he-IL"/>
        </w:rPr>
        <w:t xml:space="preserve">, </w:t>
      </w:r>
      <w:r w:rsidRPr="000B0C52">
        <w:rPr>
          <w:rFonts w:eastAsia="Arial Unicode MS"/>
          <w:lang w:bidi="he-IL"/>
        </w:rPr>
        <w:t xml:space="preserve">vers. </w:t>
      </w:r>
      <w:r>
        <w:rPr>
          <w:rFonts w:eastAsia="Arial Unicode MS"/>
          <w:lang w:bidi="he-IL"/>
        </w:rPr>
        <w:t>1</w:t>
      </w:r>
      <w:r w:rsidRPr="006A29DE">
        <w:rPr>
          <w:rFonts w:eastAsia="Arial Unicode MS"/>
          <w:vertAlign w:val="superscript"/>
          <w:lang w:bidi="he-IL"/>
        </w:rPr>
        <w:t>b</w:t>
      </w:r>
      <w:r w:rsidRPr="000B0C52">
        <w:rPr>
          <w:rFonts w:eastAsia="Arial Unicode MS"/>
          <w:lang w:bidi="he-IL"/>
        </w:rPr>
        <w:t>-5 ; 2° les sentiments de joie</w:t>
      </w:r>
      <w:r>
        <w:rPr>
          <w:rFonts w:eastAsia="Arial Unicode MS"/>
          <w:lang w:bidi="he-IL"/>
        </w:rPr>
        <w:t xml:space="preserve">, </w:t>
      </w:r>
      <w:r w:rsidRPr="000B0C52">
        <w:rPr>
          <w:rFonts w:eastAsia="Arial Unicode MS"/>
          <w:lang w:bidi="he-IL"/>
        </w:rPr>
        <w:t>de reconnaissance et de parfaite confiance que lui inspire la possession de ce bien tout divin. Deux strophes dans chaque partie (vers.</w:t>
      </w:r>
      <w:r>
        <w:rPr>
          <w:rFonts w:eastAsia="Arial Unicode MS"/>
          <w:lang w:bidi="he-IL"/>
        </w:rPr>
        <w:t xml:space="preserve"> 1</w:t>
      </w:r>
      <w:r w:rsidRPr="006A29DE">
        <w:rPr>
          <w:rFonts w:eastAsia="Arial Unicode MS"/>
          <w:vertAlign w:val="superscript"/>
          <w:lang w:bidi="he-IL"/>
        </w:rPr>
        <w:t>b</w:t>
      </w:r>
      <w:r w:rsidRPr="000B0C52">
        <w:rPr>
          <w:rFonts w:eastAsia="Arial Unicode MS"/>
          <w:lang w:bidi="he-IL"/>
        </w:rPr>
        <w:t>-3</w:t>
      </w:r>
      <w:r>
        <w:rPr>
          <w:rFonts w:eastAsia="Arial Unicode MS"/>
          <w:lang w:bidi="he-IL"/>
        </w:rPr>
        <w:t xml:space="preserve">, </w:t>
      </w:r>
      <w:r w:rsidRPr="000B0C52">
        <w:rPr>
          <w:rFonts w:eastAsia="Arial Unicode MS"/>
          <w:lang w:bidi="he-IL"/>
        </w:rPr>
        <w:t>4-5 ; 6-8</w:t>
      </w:r>
      <w:r>
        <w:rPr>
          <w:rFonts w:eastAsia="Arial Unicode MS"/>
          <w:lang w:bidi="he-IL"/>
        </w:rPr>
        <w:t xml:space="preserve">, </w:t>
      </w:r>
      <w:r w:rsidRPr="000B0C52">
        <w:rPr>
          <w:rFonts w:eastAsia="Arial Unicode MS"/>
          <w:lang w:bidi="he-IL"/>
        </w:rPr>
        <w:t>9-11).</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partie </w:t>
      </w:r>
      <w:r>
        <w:rPr>
          <w:rFonts w:eastAsia="Arial Unicode MS"/>
          <w:lang w:bidi="he-IL"/>
        </w:rPr>
        <w:t xml:space="preserve">: </w:t>
      </w:r>
      <w:r w:rsidRPr="000B0C52">
        <w:rPr>
          <w:rFonts w:eastAsia="Arial Unicode MS"/>
          <w:lang w:bidi="he-IL"/>
        </w:rPr>
        <w:t xml:space="preserve">l’unique bien que le héros du poème s’est choisi. Vers. </w:t>
      </w:r>
      <w:r>
        <w:rPr>
          <w:rFonts w:eastAsia="Arial Unicode MS"/>
          <w:lang w:bidi="he-IL"/>
        </w:rPr>
        <w:t>1</w:t>
      </w:r>
      <w:r w:rsidRPr="006A29DE">
        <w:rPr>
          <w:rFonts w:eastAsia="Arial Unicode MS"/>
          <w:vertAlign w:val="superscript"/>
          <w:lang w:bidi="he-IL"/>
        </w:rPr>
        <w:t>b</w:t>
      </w:r>
      <w:r w:rsidRPr="000B0C52">
        <w:rPr>
          <w:rFonts w:eastAsia="Arial Unicode MS"/>
          <w:lang w:bidi="he-IL"/>
        </w:rPr>
        <w:t>-5.</w:t>
      </w:r>
      <w:r>
        <w:rPr>
          <w:rFonts w:eastAsia="Arial Unicode MS"/>
          <w:lang w:bidi="he-IL"/>
        </w:rPr>
        <w:t xml:space="preserve"> </w:t>
      </w:r>
    </w:p>
    <w:p w:rsidR="0073183F" w:rsidRDefault="0073183F" w:rsidP="00F30D74">
      <w:pPr>
        <w:rPr>
          <w:rFonts w:eastAsia="Arial Unicode MS"/>
          <w:lang w:bidi="he-IL"/>
        </w:rPr>
      </w:pPr>
      <w:r>
        <w:rPr>
          <w:rFonts w:eastAsia="Arial Unicode MS"/>
          <w:lang w:bidi="he-IL"/>
        </w:rPr>
        <w:t>1</w:t>
      </w:r>
      <w:r w:rsidRPr="006A29DE">
        <w:rPr>
          <w:rFonts w:eastAsia="Arial Unicode MS"/>
          <w:vertAlign w:val="superscript"/>
          <w:lang w:bidi="he-IL"/>
        </w:rPr>
        <w:t>b</w:t>
      </w:r>
      <w:r w:rsidRPr="000B0C52">
        <w:rPr>
          <w:rFonts w:eastAsia="Arial Unicode MS"/>
          <w:lang w:bidi="he-IL"/>
        </w:rPr>
        <w:t>-3. Première strophe </w:t>
      </w:r>
      <w:r>
        <w:rPr>
          <w:rFonts w:eastAsia="Arial Unicode MS"/>
          <w:lang w:bidi="he-IL"/>
        </w:rPr>
        <w:t xml:space="preserve">: </w:t>
      </w:r>
      <w:r w:rsidRPr="000B0C52">
        <w:rPr>
          <w:rFonts w:eastAsia="Arial Unicode MS"/>
          <w:lang w:bidi="he-IL"/>
        </w:rPr>
        <w:t>prière</w:t>
      </w:r>
      <w:r>
        <w:rPr>
          <w:rFonts w:eastAsia="Arial Unicode MS"/>
          <w:lang w:bidi="he-IL"/>
        </w:rPr>
        <w:t xml:space="preserve">, </w:t>
      </w:r>
      <w:r w:rsidRPr="000B0C52">
        <w:rPr>
          <w:rFonts w:eastAsia="Arial Unicode MS"/>
          <w:lang w:bidi="he-IL"/>
        </w:rPr>
        <w:t xml:space="preserve">appuyée sur un immense </w:t>
      </w:r>
      <w:r>
        <w:rPr>
          <w:rFonts w:eastAsia="Arial Unicode MS"/>
          <w:lang w:bidi="he-IL"/>
        </w:rPr>
        <w:t>amour pour Dieu et pour les amis</w:t>
      </w:r>
      <w:r w:rsidRPr="000B0C52">
        <w:rPr>
          <w:rFonts w:eastAsia="Arial Unicode MS"/>
          <w:lang w:bidi="he-IL"/>
        </w:rPr>
        <w:t xml:space="preserve"> de Dieu.</w:t>
      </w:r>
      <w:r w:rsidRPr="00A01812">
        <w:t xml:space="preserve"> — </w:t>
      </w:r>
      <w:r>
        <w:rPr>
          <w:rStyle w:val="italicus"/>
        </w:rPr>
        <w:t>Consé</w:t>
      </w:r>
      <w:r w:rsidRPr="00290B1E">
        <w:rPr>
          <w:rStyle w:val="italicus"/>
        </w:rPr>
        <w:t>rva me.</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Sauve-moi</w:t>
      </w:r>
      <w:r>
        <w:rPr>
          <w:rFonts w:eastAsia="Arial Unicode MS"/>
          <w:lang w:bidi="he-IL"/>
        </w:rPr>
        <w:t> !</w:t>
      </w:r>
      <w:r w:rsidRPr="000B0C52">
        <w:rPr>
          <w:rFonts w:eastAsia="Arial Unicode MS"/>
          <w:lang w:bidi="he-IL"/>
        </w:rPr>
        <w:t xml:space="preserve"> Cri du cœur</w:t>
      </w:r>
      <w:r>
        <w:rPr>
          <w:rFonts w:eastAsia="Arial Unicode MS"/>
          <w:lang w:bidi="he-IL"/>
        </w:rPr>
        <w:t xml:space="preserve">, </w:t>
      </w:r>
      <w:r w:rsidRPr="000B0C52">
        <w:rPr>
          <w:rFonts w:eastAsia="Arial Unicode MS"/>
          <w:lang w:bidi="he-IL"/>
        </w:rPr>
        <w:t>qui ne paraît pas avoir été poussé sous la pression d’un danger spécial ; mais à qui donc le secours de Dieu n’est-il pas nécessaire en tout temps ? Ce poème ne contiendra pas d’autre prière proprement dite.</w:t>
      </w:r>
      <w:r w:rsidRPr="00A01812">
        <w:t xml:space="preserve"> — </w:t>
      </w:r>
      <w:r>
        <w:rPr>
          <w:rStyle w:val="italicus"/>
        </w:rPr>
        <w:t>Dómine</w:t>
      </w:r>
      <w:r w:rsidRPr="00290B1E">
        <w:rPr>
          <w:rStyle w:val="italicus"/>
        </w:rPr>
        <w:t>.</w:t>
      </w:r>
      <w:r w:rsidRPr="000B0C52">
        <w:rPr>
          <w:rFonts w:eastAsia="Arial Unicode MS"/>
          <w:lang w:bidi="he-IL"/>
        </w:rPr>
        <w:t xml:space="preserve"> L’hébreu a simplement </w:t>
      </w:r>
      <w:r>
        <w:rPr>
          <w:rFonts w:eastAsia="Arial Unicode MS"/>
          <w:lang w:bidi="he-IL"/>
        </w:rPr>
        <w:t>:</w:t>
      </w:r>
      <w:r>
        <w:rPr>
          <w:rStyle w:val="italicus"/>
        </w:rPr>
        <w:t xml:space="preserve"> </w:t>
      </w:r>
      <w:r w:rsidR="00EC49E7">
        <w:rPr>
          <w:rStyle w:val="italicus"/>
        </w:rPr>
        <w:t>᾿El</w:t>
      </w:r>
      <w:r>
        <w:rPr>
          <w:rStyle w:val="italicus"/>
        </w:rPr>
        <w:t xml:space="preserve">, </w:t>
      </w:r>
      <w:r w:rsidRPr="000B0C52">
        <w:rPr>
          <w:rFonts w:eastAsia="Arial Unicode MS"/>
          <w:lang w:bidi="he-IL"/>
        </w:rPr>
        <w:t>Dieu.</w:t>
      </w:r>
      <w:r w:rsidRPr="00A01812">
        <w:t xml:space="preserve"> — </w:t>
      </w:r>
      <w:r w:rsidRPr="00290B1E">
        <w:rPr>
          <w:rStyle w:val="italicus"/>
        </w:rPr>
        <w:t>Sper</w:t>
      </w:r>
      <w:r>
        <w:rPr>
          <w:rStyle w:val="italicus"/>
        </w:rPr>
        <w:t>á</w:t>
      </w:r>
      <w:r w:rsidRPr="00290B1E">
        <w:rPr>
          <w:rStyle w:val="italicus"/>
        </w:rPr>
        <w:t>vi.</w:t>
      </w:r>
      <w:r w:rsidRPr="000B0C52">
        <w:rPr>
          <w:rFonts w:eastAsia="Arial Unicode MS"/>
          <w:lang w:bidi="he-IL"/>
        </w:rPr>
        <w:t xml:space="preserve"> </w:t>
      </w:r>
      <w:r>
        <w:rPr>
          <w:rFonts w:eastAsia="Arial Unicode MS"/>
          <w:lang w:bidi="he-IL"/>
        </w:rPr>
        <w:lastRenderedPageBreak/>
        <w:t>Hébr.</w:t>
      </w:r>
      <w:r w:rsidRPr="000B0C52">
        <w:rPr>
          <w:rFonts w:eastAsia="Arial Unicode MS"/>
          <w:lang w:bidi="he-IL"/>
        </w:rPr>
        <w:t> </w:t>
      </w:r>
      <w:r>
        <w:rPr>
          <w:rFonts w:eastAsia="Arial Unicode MS"/>
          <w:lang w:bidi="he-IL"/>
        </w:rPr>
        <w:t xml:space="preserve">: </w:t>
      </w:r>
      <w:r>
        <w:rPr>
          <w:rStyle w:val="italicus"/>
        </w:rPr>
        <w:t>ḥ</w:t>
      </w:r>
      <w:r w:rsidRPr="00290B1E">
        <w:rPr>
          <w:rStyle w:val="italicus"/>
        </w:rPr>
        <w:t>â</w:t>
      </w:r>
      <w:r>
        <w:rPr>
          <w:rStyle w:val="italicus"/>
        </w:rPr>
        <w:t>sîṭ</w:t>
      </w:r>
      <w:r w:rsidRPr="00290B1E">
        <w:rPr>
          <w:rStyle w:val="italicus"/>
        </w:rPr>
        <w:t>i</w:t>
      </w:r>
      <w:r>
        <w:rPr>
          <w:rStyle w:val="italicus"/>
        </w:rPr>
        <w:t xml:space="preserve">, je </w:t>
      </w:r>
      <w:r w:rsidRPr="000B0C52">
        <w:rPr>
          <w:rFonts w:eastAsia="Arial Unicode MS"/>
          <w:lang w:bidi="he-IL"/>
        </w:rPr>
        <w:t>me suis réfugié. Voyez Ps</w:t>
      </w:r>
      <w:r>
        <w:rPr>
          <w:rFonts w:eastAsia="Arial Unicode MS"/>
          <w:lang w:bidi="he-IL"/>
        </w:rPr>
        <w:t xml:space="preserve">. VII, </w:t>
      </w:r>
      <w:r w:rsidRPr="000B0C52">
        <w:rPr>
          <w:rFonts w:eastAsia="Arial Unicode MS"/>
          <w:lang w:bidi="he-IL"/>
        </w:rPr>
        <w:t>1</w:t>
      </w:r>
      <w:r>
        <w:rPr>
          <w:rFonts w:eastAsia="Arial Unicode MS"/>
          <w:lang w:bidi="he-IL"/>
        </w:rPr>
        <w:t xml:space="preserve">, </w:t>
      </w:r>
      <w:r w:rsidRPr="000B0C52">
        <w:rPr>
          <w:rFonts w:eastAsia="Arial Unicode MS"/>
          <w:lang w:bidi="he-IL"/>
        </w:rPr>
        <w:t xml:space="preserve">et la note. </w:t>
      </w:r>
      <w:r>
        <w:rPr>
          <w:rFonts w:eastAsia="Arial Unicode MS"/>
          <w:lang w:bidi="he-IL"/>
        </w:rPr>
        <w:t>« </w:t>
      </w:r>
      <w:r w:rsidRPr="000B0C52">
        <w:rPr>
          <w:rFonts w:eastAsia="Arial Unicode MS"/>
          <w:lang w:bidi="he-IL"/>
        </w:rPr>
        <w:t>La suite du psaume ne sera plus que le développement de ces mots </w:t>
      </w:r>
      <w:r>
        <w:rPr>
          <w:rFonts w:eastAsia="Arial Unicode MS"/>
          <w:lang w:bidi="he-IL"/>
        </w:rPr>
        <w:t xml:space="preserve">: </w:t>
      </w:r>
      <w:r w:rsidRPr="00290B1E">
        <w:rPr>
          <w:rStyle w:val="italicus"/>
        </w:rPr>
        <w:t>sper</w:t>
      </w:r>
      <w:r>
        <w:rPr>
          <w:rStyle w:val="italicus"/>
        </w:rPr>
        <w:t>á</w:t>
      </w:r>
      <w:r w:rsidRPr="00290B1E">
        <w:rPr>
          <w:rStyle w:val="italicus"/>
        </w:rPr>
        <w:t>vi in te</w:t>
      </w:r>
      <w:r>
        <w:rPr>
          <w:rFonts w:eastAsia="Arial Unicode MS"/>
          <w:lang w:bidi="he-IL"/>
        </w:rPr>
        <w:t> » (M</w:t>
      </w:r>
      <w:r>
        <w:rPr>
          <w:rFonts w:eastAsia="Arial Unicode MS"/>
          <w:vertAlign w:val="superscript"/>
          <w:lang w:bidi="he-IL"/>
        </w:rPr>
        <w:t>gr</w:t>
      </w:r>
      <w:r w:rsidRPr="000B0C52">
        <w:rPr>
          <w:rFonts w:eastAsia="Arial Unicode MS"/>
          <w:lang w:bidi="he-IL"/>
        </w:rPr>
        <w:t xml:space="preserve"> Meignan).</w:t>
      </w:r>
      <w:r w:rsidRPr="00A01812">
        <w:t xml:space="preserve"> — </w:t>
      </w:r>
      <w:r w:rsidRPr="00290B1E">
        <w:rPr>
          <w:rStyle w:val="italicus"/>
        </w:rPr>
        <w:t xml:space="preserve">Dixi </w:t>
      </w:r>
      <w:r>
        <w:rPr>
          <w:rStyle w:val="italicus"/>
        </w:rPr>
        <w:t>Dómino</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à Jé</w:t>
      </w:r>
      <w:r>
        <w:rPr>
          <w:rFonts w:eastAsia="Arial Unicode MS"/>
          <w:lang w:bidi="he-IL"/>
        </w:rPr>
        <w:t>ho</w:t>
      </w:r>
      <w:r w:rsidRPr="000B0C52">
        <w:rPr>
          <w:rFonts w:eastAsia="Arial Unicode MS"/>
          <w:lang w:bidi="he-IL"/>
        </w:rPr>
        <w:t xml:space="preserve">vah). Si </w:t>
      </w:r>
      <w:r>
        <w:rPr>
          <w:rFonts w:eastAsia="Arial Unicode MS"/>
          <w:lang w:bidi="he-IL"/>
        </w:rPr>
        <w:t>la</w:t>
      </w:r>
      <w:r w:rsidRPr="000B0C52">
        <w:rPr>
          <w:rFonts w:eastAsia="Arial Unicode MS"/>
          <w:lang w:bidi="he-IL"/>
        </w:rPr>
        <w:t xml:space="preserve"> leçon </w:t>
      </w:r>
      <w:r>
        <w:rPr>
          <w:rStyle w:val="italicus"/>
        </w:rPr>
        <w:t>’</w:t>
      </w:r>
      <w:r w:rsidRPr="001C0699">
        <w:rPr>
          <w:rStyle w:val="italicus"/>
        </w:rPr>
        <w:t>amarṭ</w:t>
      </w:r>
      <w:r>
        <w:rPr>
          <w:rStyle w:val="italicus"/>
        </w:rPr>
        <w:t>ᵉ</w:t>
      </w:r>
      <w:r w:rsidRPr="000B0C52">
        <w:rPr>
          <w:rFonts w:eastAsia="Arial Unicode MS"/>
          <w:lang w:bidi="he-IL"/>
        </w:rPr>
        <w:t xml:space="preserve"> (</w:t>
      </w:r>
      <w:r>
        <w:rPr>
          <w:rFonts w:eastAsia="Arial Unicode MS"/>
          <w:lang w:bidi="he-IL"/>
        </w:rPr>
        <w:t>« </w:t>
      </w:r>
      <w:r w:rsidRPr="000B0C52">
        <w:rPr>
          <w:rFonts w:eastAsia="Arial Unicode MS"/>
          <w:lang w:bidi="he-IL"/>
        </w:rPr>
        <w:t>tu as dit</w:t>
      </w:r>
      <w:r>
        <w:rPr>
          <w:rFonts w:eastAsia="Arial Unicode MS"/>
          <w:lang w:bidi="he-IL"/>
        </w:rPr>
        <w:t>, »</w:t>
      </w:r>
      <w:r w:rsidRPr="000B0C52">
        <w:rPr>
          <w:rFonts w:eastAsia="Arial Unicode MS"/>
          <w:lang w:bidi="he-IL"/>
        </w:rPr>
        <w:t xml:space="preserve"> au féminin) du texte original </w:t>
      </w:r>
      <w:r>
        <w:rPr>
          <w:rFonts w:eastAsia="Arial Unicode MS"/>
          <w:lang w:bidi="he-IL"/>
        </w:rPr>
        <w:t>est</w:t>
      </w:r>
      <w:r w:rsidRPr="000B0C52">
        <w:rPr>
          <w:rFonts w:eastAsia="Arial Unicode MS"/>
          <w:lang w:bidi="he-IL"/>
        </w:rPr>
        <w:t xml:space="preserve"> exacte</w:t>
      </w:r>
      <w:r>
        <w:rPr>
          <w:rFonts w:eastAsia="Arial Unicode MS"/>
          <w:lang w:bidi="he-IL"/>
        </w:rPr>
        <w:t>, il</w:t>
      </w:r>
      <w:r w:rsidRPr="000B0C52">
        <w:rPr>
          <w:rFonts w:eastAsia="Arial Unicode MS"/>
          <w:lang w:bidi="he-IL"/>
        </w:rPr>
        <w:t xml:space="preserve"> y aurait ici un rapide dialogue du poète avec son âme</w:t>
      </w:r>
      <w:r>
        <w:rPr>
          <w:rFonts w:eastAsia="Arial Unicode MS"/>
          <w:lang w:bidi="he-IL"/>
        </w:rPr>
        <w:t xml:space="preserve">, comme en d’autres </w:t>
      </w:r>
      <w:r w:rsidRPr="000B0C52">
        <w:rPr>
          <w:rFonts w:eastAsia="Arial Unicode MS"/>
          <w:lang w:bidi="he-IL"/>
        </w:rPr>
        <w:t>passages (cf. Ps.</w:t>
      </w:r>
      <w:r w:rsidRPr="000B0C52">
        <w:rPr>
          <w:rFonts w:eastAsia="Arial Unicode MS"/>
          <w:bCs/>
          <w:lang w:bidi="he-IL"/>
        </w:rPr>
        <w:t xml:space="preserve"> </w:t>
      </w:r>
      <w:r>
        <w:rPr>
          <w:rFonts w:eastAsia="Arial Unicode MS"/>
          <w:bCs/>
          <w:lang w:bidi="he-IL"/>
        </w:rPr>
        <w:t>XLI</w:t>
      </w:r>
      <w:r>
        <w:rPr>
          <w:rFonts w:eastAsia="Arial Unicode MS"/>
          <w:lang w:bidi="he-IL"/>
        </w:rPr>
        <w:t>, 5, etc</w:t>
      </w:r>
      <w:r w:rsidRPr="000B0C52">
        <w:rPr>
          <w:rFonts w:eastAsia="Arial Unicode MS"/>
          <w:lang w:bidi="he-IL"/>
        </w:rPr>
        <w:t>.) ; mais</w:t>
      </w:r>
      <w:r>
        <w:rPr>
          <w:rFonts w:eastAsia="Arial Unicode MS"/>
          <w:lang w:bidi="he-IL"/>
        </w:rPr>
        <w:t xml:space="preserve"> il est </w:t>
      </w:r>
      <w:r w:rsidRPr="000B0C52">
        <w:rPr>
          <w:rFonts w:eastAsia="Arial Unicode MS"/>
          <w:lang w:bidi="he-IL"/>
        </w:rPr>
        <w:t>plus probable que l’hébreu portait primitivement</w:t>
      </w:r>
      <w:r w:rsidR="00F30D74">
        <w:rPr>
          <w:rStyle w:val="italicus"/>
        </w:rPr>
        <w:t xml:space="preserve"> ᾿</w:t>
      </w:r>
      <w:r>
        <w:rPr>
          <w:rStyle w:val="italicus"/>
        </w:rPr>
        <w:t xml:space="preserve">amarṭi, </w:t>
      </w:r>
      <w:r w:rsidRPr="000B0C52">
        <w:rPr>
          <w:rFonts w:eastAsia="Arial Unicode MS"/>
          <w:lang w:bidi="he-IL"/>
        </w:rPr>
        <w:t xml:space="preserve">selon la traduction des </w:t>
      </w:r>
      <w:r>
        <w:rPr>
          <w:rFonts w:eastAsia="Arial Unicode MS"/>
          <w:lang w:bidi="he-IL"/>
        </w:rPr>
        <w:t xml:space="preserve">LXX, </w:t>
      </w:r>
      <w:r w:rsidRPr="000B0C52">
        <w:rPr>
          <w:rFonts w:eastAsia="Arial Unicode MS"/>
          <w:lang w:bidi="he-IL"/>
        </w:rPr>
        <w:t>de la Vulgate</w:t>
      </w:r>
      <w:r>
        <w:rPr>
          <w:rFonts w:eastAsia="Arial Unicode MS"/>
          <w:lang w:bidi="he-IL"/>
        </w:rPr>
        <w:t>, du syri</w:t>
      </w:r>
      <w:r w:rsidRPr="000B0C52">
        <w:rPr>
          <w:rFonts w:eastAsia="Arial Unicode MS"/>
          <w:lang w:bidi="he-IL"/>
        </w:rPr>
        <w:t>aque et de saint Jérôme</w:t>
      </w:r>
      <w:r>
        <w:rPr>
          <w:rFonts w:eastAsia="Arial Unicode MS"/>
          <w:lang w:bidi="he-IL"/>
        </w:rPr>
        <w:t>.</w:t>
      </w:r>
      <w:r w:rsidRPr="00A01812">
        <w:t xml:space="preserve"> — </w:t>
      </w:r>
      <w:r w:rsidRPr="00290B1E">
        <w:rPr>
          <w:rStyle w:val="italicus"/>
        </w:rPr>
        <w:t xml:space="preserve">Deus meus es tu. </w:t>
      </w:r>
      <w:r w:rsidRPr="000B0C52">
        <w:rPr>
          <w:rFonts w:eastAsia="Arial Unicode MS"/>
          <w:lang w:bidi="he-IL"/>
        </w:rPr>
        <w:t>D’après l’hébreu </w:t>
      </w:r>
      <w:r>
        <w:rPr>
          <w:rFonts w:eastAsia="Arial Unicode MS"/>
          <w:lang w:bidi="he-IL"/>
        </w:rPr>
        <w:t xml:space="preserve">: </w:t>
      </w:r>
      <w:r w:rsidR="00F30D74">
        <w:rPr>
          <w:rStyle w:val="italicus"/>
        </w:rPr>
        <w:t>᾿Adônaï ᾿</w:t>
      </w:r>
      <w:r w:rsidRPr="00290B1E">
        <w:rPr>
          <w:rStyle w:val="italicus"/>
        </w:rPr>
        <w:t>a</w:t>
      </w:r>
      <w:r>
        <w:rPr>
          <w:rStyle w:val="italicus"/>
        </w:rPr>
        <w:t>ṭṭ</w:t>
      </w:r>
      <w:r w:rsidRPr="00290B1E">
        <w:rPr>
          <w:rStyle w:val="italicus"/>
        </w:rPr>
        <w:t>ah ;</w:t>
      </w:r>
      <w:r w:rsidRPr="000B0C52">
        <w:rPr>
          <w:rFonts w:eastAsia="Arial Unicode MS"/>
          <w:lang w:bidi="he-IL"/>
        </w:rPr>
        <w:t xml:space="preserve"> Adonaï</w:t>
      </w:r>
      <w:r>
        <w:rPr>
          <w:rFonts w:eastAsia="Arial Unicode MS"/>
          <w:lang w:bidi="he-IL"/>
        </w:rPr>
        <w:t xml:space="preserve">, </w:t>
      </w:r>
      <w:r w:rsidRPr="000B0C52">
        <w:rPr>
          <w:rFonts w:eastAsia="Arial Unicode MS"/>
          <w:lang w:bidi="he-IL"/>
        </w:rPr>
        <w:t>toi</w:t>
      </w:r>
      <w:r>
        <w:rPr>
          <w:rFonts w:eastAsia="Arial Unicode MS"/>
          <w:lang w:bidi="he-IL"/>
        </w:rPr>
        <w:t xml:space="preserve">, </w:t>
      </w:r>
      <w:r w:rsidRPr="000B0C52">
        <w:rPr>
          <w:rFonts w:eastAsia="Arial Unicode MS"/>
          <w:lang w:bidi="he-IL"/>
        </w:rPr>
        <w:t>c.-à-d. toi</w:t>
      </w:r>
      <w:r>
        <w:rPr>
          <w:rFonts w:eastAsia="Arial Unicode MS"/>
          <w:lang w:bidi="he-IL"/>
        </w:rPr>
        <w:t xml:space="preserve">, </w:t>
      </w:r>
      <w:r w:rsidRPr="000B0C52">
        <w:rPr>
          <w:rFonts w:eastAsia="Arial Unicode MS"/>
          <w:lang w:bidi="he-IL"/>
        </w:rPr>
        <w:t>mon Maître. Concision très énergique</w:t>
      </w:r>
      <w:r>
        <w:rPr>
          <w:rFonts w:eastAsia="Arial Unicode MS"/>
          <w:lang w:bidi="he-IL"/>
        </w:rPr>
        <w:t xml:space="preserve">, </w:t>
      </w:r>
      <w:r w:rsidRPr="000B0C52">
        <w:rPr>
          <w:rFonts w:eastAsia="Arial Unicode MS"/>
          <w:lang w:bidi="he-IL"/>
        </w:rPr>
        <w:t>pour exprimer une dépendance et une confiance vraiment filiales.</w:t>
      </w:r>
      <w:r w:rsidRPr="00A01812">
        <w:t xml:space="preserve"> — </w:t>
      </w:r>
      <w:r w:rsidRPr="00290B1E">
        <w:rPr>
          <w:rStyle w:val="italicus"/>
        </w:rPr>
        <w:t>Bon</w:t>
      </w:r>
      <w:r>
        <w:rPr>
          <w:rStyle w:val="italicus"/>
        </w:rPr>
        <w:t>órum</w:t>
      </w:r>
      <w:r w:rsidRPr="00290B1E">
        <w:rPr>
          <w:rStyle w:val="italicus"/>
        </w:rPr>
        <w:t xml:space="preserve"> me</w:t>
      </w:r>
      <w:r>
        <w:rPr>
          <w:rStyle w:val="italicus"/>
        </w:rPr>
        <w:t>órum…</w:t>
      </w:r>
      <w:r w:rsidRPr="000B0C52">
        <w:rPr>
          <w:rFonts w:eastAsia="Arial Unicode MS"/>
          <w:lang w:bidi="he-IL"/>
        </w:rPr>
        <w:t xml:space="preserve"> Sentiment d’une juste humilité. Qu’apportons-nous à Dieu quand nous nous donnons à lui ? L’hébreu continue l’idée commencée</w:t>
      </w:r>
      <w:r>
        <w:rPr>
          <w:rFonts w:eastAsia="Arial Unicode MS"/>
          <w:lang w:bidi="he-IL"/>
        </w:rPr>
        <w:t xml:space="preserve">, </w:t>
      </w:r>
      <w:r w:rsidRPr="000B0C52">
        <w:rPr>
          <w:rFonts w:eastAsia="Arial Unicode MS"/>
          <w:lang w:bidi="he-IL"/>
        </w:rPr>
        <w:t>et dit avec plus de beauté encore </w:t>
      </w:r>
      <w:r>
        <w:rPr>
          <w:rFonts w:eastAsia="Arial Unicode MS"/>
          <w:lang w:bidi="he-IL"/>
        </w:rPr>
        <w:t xml:space="preserve">: </w:t>
      </w:r>
      <w:r w:rsidRPr="000B0C52">
        <w:rPr>
          <w:rFonts w:eastAsia="Arial Unicode MS"/>
          <w:lang w:bidi="he-IL"/>
        </w:rPr>
        <w:t>Mon bien n’est pas en dehors de toi (littéral. </w:t>
      </w:r>
      <w:r>
        <w:rPr>
          <w:rFonts w:eastAsia="Arial Unicode MS"/>
          <w:lang w:bidi="he-IL"/>
        </w:rPr>
        <w:t xml:space="preserve">: </w:t>
      </w:r>
      <w:r w:rsidRPr="000B0C52">
        <w:rPr>
          <w:rFonts w:eastAsia="Arial Unicode MS"/>
          <w:lang w:bidi="he-IL"/>
        </w:rPr>
        <w:t xml:space="preserve">au-dessus de toi). Le chantre sacré atteste donc que Dieu </w:t>
      </w:r>
      <w:r>
        <w:rPr>
          <w:rFonts w:eastAsia="Arial Unicode MS"/>
          <w:lang w:bidi="he-IL"/>
        </w:rPr>
        <w:t>est</w:t>
      </w:r>
      <w:r w:rsidRPr="000B0C52">
        <w:rPr>
          <w:rFonts w:eastAsia="Arial Unicode MS"/>
          <w:lang w:bidi="he-IL"/>
        </w:rPr>
        <w:t xml:space="preserve"> son unique bien</w:t>
      </w:r>
      <w:r>
        <w:rPr>
          <w:rFonts w:eastAsia="Arial Unicode MS"/>
          <w:lang w:bidi="he-IL"/>
        </w:rPr>
        <w:t>, que l</w:t>
      </w:r>
      <w:r w:rsidRPr="000B0C52">
        <w:rPr>
          <w:rFonts w:eastAsia="Arial Unicode MS"/>
          <w:lang w:bidi="he-IL"/>
        </w:rPr>
        <w:t xml:space="preserve">a source de son bonheur </w:t>
      </w:r>
      <w:r>
        <w:rPr>
          <w:rFonts w:eastAsia="Arial Unicode MS"/>
          <w:lang w:bidi="he-IL"/>
        </w:rPr>
        <w:t>est</w:t>
      </w:r>
      <w:r w:rsidRPr="000B0C52">
        <w:rPr>
          <w:rFonts w:eastAsia="Arial Unicode MS"/>
          <w:lang w:bidi="he-IL"/>
        </w:rPr>
        <w:t xml:space="preserve"> au ciel.</w:t>
      </w:r>
      <w:r w:rsidRPr="00A01812">
        <w:t xml:space="preserve"> — </w:t>
      </w:r>
      <w:r w:rsidRPr="00290B1E">
        <w:rPr>
          <w:rStyle w:val="italicus"/>
        </w:rPr>
        <w:t>Sanctis qui sunt</w:t>
      </w:r>
      <w:r>
        <w:rPr>
          <w:rStyle w:val="italicus"/>
        </w:rPr>
        <w:t>…</w:t>
      </w:r>
      <w:r w:rsidRPr="000B0C52">
        <w:rPr>
          <w:rFonts w:eastAsia="Arial Unicode MS"/>
          <w:lang w:bidi="he-IL"/>
        </w:rPr>
        <w:t xml:space="preserve"> Après avoir dirigé tout droit ses regards vers son unique trésor</w:t>
      </w:r>
      <w:r>
        <w:rPr>
          <w:rFonts w:eastAsia="Arial Unicode MS"/>
          <w:lang w:bidi="he-IL"/>
        </w:rPr>
        <w:t>, il</w:t>
      </w:r>
      <w:r w:rsidRPr="000B0C52">
        <w:rPr>
          <w:rFonts w:eastAsia="Arial Unicode MS"/>
          <w:lang w:bidi="he-IL"/>
        </w:rPr>
        <w:t xml:space="preserve"> les abaisse sur </w:t>
      </w:r>
      <w:r>
        <w:rPr>
          <w:rFonts w:eastAsia="Arial Unicode MS"/>
          <w:lang w:bidi="he-IL"/>
        </w:rPr>
        <w:t>la</w:t>
      </w:r>
      <w:r w:rsidRPr="000B0C52">
        <w:rPr>
          <w:rFonts w:eastAsia="Arial Unicode MS"/>
          <w:lang w:bidi="he-IL"/>
        </w:rPr>
        <w:t xml:space="preserve"> terre</w:t>
      </w:r>
      <w:r>
        <w:rPr>
          <w:rFonts w:eastAsia="Arial Unicode MS"/>
          <w:lang w:bidi="he-IL"/>
        </w:rPr>
        <w:t xml:space="preserve">, </w:t>
      </w:r>
      <w:r w:rsidRPr="000B0C52">
        <w:rPr>
          <w:rFonts w:eastAsia="Arial Unicode MS"/>
          <w:lang w:bidi="he-IL"/>
        </w:rPr>
        <w:t xml:space="preserve">et il contemple les hommes dont il </w:t>
      </w:r>
      <w:r>
        <w:rPr>
          <w:rFonts w:eastAsia="Arial Unicode MS"/>
          <w:lang w:bidi="he-IL"/>
        </w:rPr>
        <w:t>est</w:t>
      </w:r>
      <w:r w:rsidRPr="000B0C52">
        <w:rPr>
          <w:rFonts w:eastAsia="Arial Unicode MS"/>
          <w:lang w:bidi="he-IL"/>
        </w:rPr>
        <w:t xml:space="preserve"> </w:t>
      </w:r>
      <w:r>
        <w:rPr>
          <w:rFonts w:eastAsia="Arial Unicode MS"/>
          <w:lang w:bidi="he-IL"/>
        </w:rPr>
        <w:t>entou</w:t>
      </w:r>
      <w:r w:rsidRPr="000B0C52">
        <w:rPr>
          <w:rFonts w:eastAsia="Arial Unicode MS"/>
          <w:lang w:bidi="he-IL"/>
        </w:rPr>
        <w:t>ré ; il les voit divisés</w:t>
      </w:r>
      <w:r>
        <w:rPr>
          <w:rFonts w:eastAsia="Arial Unicode MS"/>
          <w:lang w:bidi="he-IL"/>
        </w:rPr>
        <w:t xml:space="preserve">, </w:t>
      </w:r>
      <w:r w:rsidRPr="000B0C52">
        <w:rPr>
          <w:rFonts w:eastAsia="Arial Unicode MS"/>
          <w:lang w:bidi="he-IL"/>
        </w:rPr>
        <w:t>comme ils l’ont toujours été et le seront toujours en deux catégories très distinctes</w:t>
      </w:r>
      <w:r>
        <w:rPr>
          <w:rFonts w:eastAsia="Arial Unicode MS"/>
          <w:lang w:bidi="he-IL"/>
        </w:rPr>
        <w:t xml:space="preserve">, </w:t>
      </w:r>
      <w:r w:rsidRPr="000B0C52">
        <w:rPr>
          <w:rFonts w:eastAsia="Arial Unicode MS"/>
          <w:lang w:bidi="he-IL"/>
        </w:rPr>
        <w:t>les bons et les méchants</w:t>
      </w:r>
      <w:r>
        <w:rPr>
          <w:rFonts w:eastAsia="Arial Unicode MS"/>
          <w:lang w:bidi="he-IL"/>
        </w:rPr>
        <w:t xml:space="preserve">, </w:t>
      </w:r>
      <w:r w:rsidRPr="000B0C52">
        <w:rPr>
          <w:rFonts w:eastAsia="Arial Unicode MS"/>
          <w:lang w:bidi="he-IL"/>
        </w:rPr>
        <w:t xml:space="preserve">les saints </w:t>
      </w:r>
      <w:r>
        <w:rPr>
          <w:rFonts w:eastAsia="Arial Unicode MS"/>
          <w:lang w:bidi="he-IL"/>
        </w:rPr>
        <w:t>e</w:t>
      </w:r>
      <w:r w:rsidRPr="000B0C52">
        <w:rPr>
          <w:rFonts w:eastAsia="Arial Unicode MS"/>
          <w:lang w:bidi="he-IL"/>
        </w:rPr>
        <w:t>t les impies</w:t>
      </w:r>
      <w:r>
        <w:rPr>
          <w:rFonts w:eastAsia="Arial Unicode MS"/>
          <w:lang w:bidi="he-IL"/>
        </w:rPr>
        <w:t xml:space="preserve">, </w:t>
      </w:r>
      <w:r w:rsidRPr="000B0C52">
        <w:rPr>
          <w:rFonts w:eastAsia="Arial Unicode MS"/>
          <w:lang w:bidi="he-IL"/>
        </w:rPr>
        <w:t>et il décrit ses impressions</w:t>
      </w:r>
      <w:r>
        <w:rPr>
          <w:rFonts w:eastAsia="Arial Unicode MS"/>
          <w:lang w:bidi="he-IL"/>
        </w:rPr>
        <w:t xml:space="preserve">, </w:t>
      </w:r>
      <w:r w:rsidRPr="000B0C52">
        <w:rPr>
          <w:rFonts w:eastAsia="Arial Unicode MS"/>
          <w:lang w:bidi="he-IL"/>
        </w:rPr>
        <w:t>sa conduite envers ces deux classes de l’humanité. Le datif</w:t>
      </w:r>
      <w:r w:rsidRPr="00290B1E">
        <w:rPr>
          <w:rStyle w:val="italicus"/>
        </w:rPr>
        <w:t xml:space="preserve"> sanctis</w:t>
      </w:r>
      <w:r w:rsidRPr="000B0C52">
        <w:rPr>
          <w:rFonts w:eastAsia="Arial Unicode MS"/>
          <w:lang w:bidi="he-IL"/>
        </w:rPr>
        <w:t xml:space="preserve"> équivaut ici à notre locution </w:t>
      </w:r>
      <w:r>
        <w:rPr>
          <w:rFonts w:eastAsia="Arial Unicode MS"/>
          <w:lang w:bidi="he-IL"/>
        </w:rPr>
        <w:t xml:space="preserve">: </w:t>
      </w:r>
      <w:r w:rsidRPr="000B0C52">
        <w:rPr>
          <w:rFonts w:eastAsia="Arial Unicode MS"/>
          <w:lang w:bidi="he-IL"/>
        </w:rPr>
        <w:t>Quant aux saints. Par</w:t>
      </w:r>
      <w:r w:rsidRPr="00290B1E">
        <w:rPr>
          <w:rStyle w:val="italicus"/>
        </w:rPr>
        <w:t xml:space="preserve"> terra ejus</w:t>
      </w:r>
      <w:r>
        <w:rPr>
          <w:rFonts w:eastAsia="Arial Unicode MS"/>
          <w:lang w:bidi="he-IL"/>
        </w:rPr>
        <w:t xml:space="preserve"> (le pronom a é</w:t>
      </w:r>
      <w:r w:rsidRPr="000B0C52">
        <w:rPr>
          <w:rFonts w:eastAsia="Arial Unicode MS"/>
          <w:lang w:bidi="he-IL"/>
        </w:rPr>
        <w:t xml:space="preserve">té ajouté par les </w:t>
      </w:r>
      <w:r>
        <w:rPr>
          <w:rFonts w:eastAsia="Arial Unicode MS"/>
          <w:lang w:bidi="he-IL"/>
        </w:rPr>
        <w:t>LXX</w:t>
      </w:r>
      <w:r w:rsidRPr="000B0C52">
        <w:rPr>
          <w:rFonts w:eastAsia="Arial Unicode MS"/>
          <w:lang w:bidi="he-IL"/>
        </w:rPr>
        <w:t>) il faut entendre d</w:t>
      </w:r>
      <w:r>
        <w:rPr>
          <w:rFonts w:eastAsia="Arial Unicode MS"/>
          <w:lang w:bidi="he-IL"/>
        </w:rPr>
        <w:t>i</w:t>
      </w:r>
      <w:r w:rsidRPr="000B0C52">
        <w:rPr>
          <w:rFonts w:eastAsia="Arial Unicode MS"/>
          <w:lang w:bidi="he-IL"/>
        </w:rPr>
        <w:t>rectement la Palestine</w:t>
      </w:r>
      <w:r>
        <w:rPr>
          <w:rFonts w:eastAsia="Arial Unicode MS"/>
          <w:lang w:bidi="he-IL"/>
        </w:rPr>
        <w:t xml:space="preserve">, </w:t>
      </w:r>
      <w:r w:rsidRPr="000B0C52">
        <w:rPr>
          <w:rFonts w:eastAsia="Arial Unicode MS"/>
          <w:lang w:bidi="he-IL"/>
        </w:rPr>
        <w:t>donnée pour résidence au peuple théocratique. L’expression</w:t>
      </w:r>
      <w:r w:rsidRPr="00290B1E">
        <w:rPr>
          <w:rStyle w:val="italicus"/>
        </w:rPr>
        <w:t xml:space="preserve"> mirif</w:t>
      </w:r>
      <w:r>
        <w:rPr>
          <w:rStyle w:val="italicus"/>
        </w:rPr>
        <w:t>i</w:t>
      </w:r>
      <w:r w:rsidRPr="00290B1E">
        <w:rPr>
          <w:rStyle w:val="italicus"/>
        </w:rPr>
        <w:t>c</w:t>
      </w:r>
      <w:r>
        <w:rPr>
          <w:rStyle w:val="italicus"/>
        </w:rPr>
        <w:t>á</w:t>
      </w:r>
      <w:r w:rsidRPr="00290B1E">
        <w:rPr>
          <w:rStyle w:val="italicus"/>
        </w:rPr>
        <w:t>vit voluntátes</w:t>
      </w:r>
      <w:r>
        <w:rPr>
          <w:rStyle w:val="italicus"/>
        </w:rPr>
        <w:t>…</w:t>
      </w:r>
      <w:r w:rsidRPr="000B0C52">
        <w:rPr>
          <w:rFonts w:eastAsia="Arial Unicode MS"/>
          <w:lang w:bidi="he-IL"/>
        </w:rPr>
        <w:t xml:space="preserve"> désigne tout ce que Dieu a déposé d’amour exquis et délicat dans le </w:t>
      </w:r>
      <w:r>
        <w:rPr>
          <w:rFonts w:eastAsia="Arial Unicode MS"/>
          <w:lang w:bidi="he-IL"/>
        </w:rPr>
        <w:t>cœu</w:t>
      </w:r>
      <w:r w:rsidRPr="000B0C52">
        <w:rPr>
          <w:rFonts w:eastAsia="Arial Unicode MS"/>
          <w:lang w:bidi="he-IL"/>
        </w:rPr>
        <w:t>r du poète pour les saints. Sous le rapport de la lettre</w:t>
      </w:r>
      <w:r>
        <w:rPr>
          <w:rFonts w:eastAsia="Arial Unicode MS"/>
          <w:lang w:bidi="he-IL"/>
        </w:rPr>
        <w:t xml:space="preserve">, </w:t>
      </w:r>
      <w:r w:rsidRPr="000B0C52">
        <w:rPr>
          <w:rFonts w:eastAsia="Arial Unicode MS"/>
          <w:lang w:bidi="he-IL"/>
        </w:rPr>
        <w:t xml:space="preserve">l’hébreu diffère notablement des </w:t>
      </w:r>
      <w:r>
        <w:rPr>
          <w:rFonts w:eastAsia="Arial Unicode MS"/>
          <w:lang w:bidi="he-IL"/>
        </w:rPr>
        <w:t>LXX</w:t>
      </w:r>
      <w:r w:rsidRPr="000B0C52">
        <w:rPr>
          <w:rFonts w:eastAsia="Arial Unicode MS"/>
          <w:lang w:bidi="he-IL"/>
        </w:rPr>
        <w:t xml:space="preserve"> et de la Vulgate au vers. 4 ; mais il exprime au fond le même sens. En voici la traduction probable </w:t>
      </w:r>
      <w:r>
        <w:rPr>
          <w:rFonts w:eastAsia="Arial Unicode MS"/>
          <w:lang w:bidi="he-IL"/>
        </w:rPr>
        <w:t>: « </w:t>
      </w:r>
      <w:r w:rsidRPr="000B0C52">
        <w:rPr>
          <w:rFonts w:eastAsia="Arial Unicode MS"/>
          <w:lang w:bidi="he-IL"/>
        </w:rPr>
        <w:t>Aux saints qui sont dans le pays (j’ai dit) </w:t>
      </w:r>
      <w:r>
        <w:rPr>
          <w:rFonts w:eastAsia="Arial Unicode MS"/>
          <w:lang w:bidi="he-IL"/>
        </w:rPr>
        <w:t xml:space="preserve">: </w:t>
      </w:r>
      <w:r w:rsidRPr="000B0C52">
        <w:rPr>
          <w:rFonts w:eastAsia="Arial Unicode MS"/>
          <w:lang w:bidi="he-IL"/>
        </w:rPr>
        <w:t>Voilà les hommes illustres en qui sont toutes mes complaisances.</w:t>
      </w:r>
      <w:r>
        <w:rPr>
          <w:rFonts w:eastAsia="Arial Unicode MS"/>
          <w:lang w:bidi="he-IL"/>
        </w:rPr>
        <w:t> »</w:t>
      </w:r>
      <w:r w:rsidRPr="000B0C52">
        <w:rPr>
          <w:rFonts w:eastAsia="Arial Unicode MS"/>
          <w:lang w:bidi="he-IL"/>
        </w:rPr>
        <w:t xml:space="preserve"> La sainteté</w:t>
      </w:r>
      <w:r>
        <w:rPr>
          <w:rFonts w:eastAsia="Arial Unicode MS"/>
          <w:lang w:bidi="he-IL"/>
        </w:rPr>
        <w:t xml:space="preserve">, </w:t>
      </w:r>
      <w:r w:rsidRPr="000B0C52">
        <w:rPr>
          <w:rFonts w:eastAsia="Arial Unicode MS"/>
          <w:lang w:bidi="he-IL"/>
        </w:rPr>
        <w:t xml:space="preserve">telle </w:t>
      </w:r>
      <w:r>
        <w:rPr>
          <w:rFonts w:eastAsia="Arial Unicode MS"/>
          <w:lang w:bidi="he-IL"/>
        </w:rPr>
        <w:t>est</w:t>
      </w:r>
      <w:r w:rsidRPr="000B0C52">
        <w:rPr>
          <w:rFonts w:eastAsia="Arial Unicode MS"/>
          <w:lang w:bidi="he-IL"/>
        </w:rPr>
        <w:t xml:space="preserve"> donc </w:t>
      </w:r>
      <w:r>
        <w:rPr>
          <w:rFonts w:eastAsia="Arial Unicode MS"/>
          <w:bCs/>
          <w:lang w:bidi="he-IL"/>
        </w:rPr>
        <w:t>la</w:t>
      </w:r>
      <w:r w:rsidRPr="000B0C52">
        <w:rPr>
          <w:rFonts w:eastAsia="Arial Unicode MS"/>
          <w:lang w:bidi="he-IL"/>
        </w:rPr>
        <w:t xml:space="preserve"> seule vraie noblesse.</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4-5. Seconde strophe </w:t>
      </w:r>
      <w:r>
        <w:rPr>
          <w:rFonts w:eastAsia="Arial Unicode MS"/>
          <w:lang w:bidi="he-IL"/>
        </w:rPr>
        <w:t xml:space="preserve">: </w:t>
      </w:r>
      <w:r w:rsidRPr="000B0C52">
        <w:rPr>
          <w:rFonts w:eastAsia="Arial Unicode MS"/>
          <w:lang w:bidi="he-IL"/>
        </w:rPr>
        <w:t xml:space="preserve">l’aversion intime que </w:t>
      </w:r>
      <w:r>
        <w:rPr>
          <w:rFonts w:eastAsia="Arial Unicode MS"/>
          <w:lang w:bidi="he-IL"/>
        </w:rPr>
        <w:t>le</w:t>
      </w:r>
      <w:r w:rsidRPr="000B0C52">
        <w:rPr>
          <w:rFonts w:eastAsia="Arial Unicode MS"/>
          <w:lang w:bidi="he-IL"/>
        </w:rPr>
        <w:t xml:space="preserve"> héros du cantique éprouve pour les impies ; Dieu seul </w:t>
      </w:r>
      <w:r>
        <w:rPr>
          <w:rFonts w:eastAsia="Arial Unicode MS"/>
          <w:lang w:bidi="he-IL"/>
        </w:rPr>
        <w:t>est</w:t>
      </w:r>
      <w:r w:rsidRPr="000B0C52">
        <w:rPr>
          <w:rFonts w:eastAsia="Arial Unicode MS"/>
          <w:lang w:bidi="he-IL"/>
        </w:rPr>
        <w:t xml:space="preserve"> à jamais son partage.</w:t>
      </w:r>
      <w:r w:rsidRPr="00A01812">
        <w:t xml:space="preserve"> — </w:t>
      </w:r>
      <w:r w:rsidRPr="00290B1E">
        <w:rPr>
          <w:rStyle w:val="italicus"/>
        </w:rPr>
        <w:t>Multiplicát</w:t>
      </w:r>
      <w:r>
        <w:rPr>
          <w:rStyle w:val="italicus"/>
        </w:rPr>
        <w:t>æ</w:t>
      </w:r>
      <w:r w:rsidRPr="00290B1E">
        <w:rPr>
          <w:rStyle w:val="italicus"/>
        </w:rPr>
        <w:t xml:space="preserve"> sunt</w:t>
      </w:r>
      <w:r>
        <w:rPr>
          <w:rStyle w:val="italicus"/>
        </w:rPr>
        <w:t>…</w:t>
      </w:r>
      <w:r w:rsidRPr="000B0C52">
        <w:rPr>
          <w:rFonts w:eastAsia="Arial Unicode MS"/>
          <w:lang w:bidi="he-IL"/>
        </w:rPr>
        <w:t xml:space="preserve"> D’après la Vulgate et les </w:t>
      </w:r>
      <w:r>
        <w:rPr>
          <w:rFonts w:eastAsia="Arial Unicode MS"/>
          <w:lang w:bidi="he-IL"/>
        </w:rPr>
        <w:t xml:space="preserve">LXX, </w:t>
      </w:r>
      <w:r w:rsidRPr="000B0C52">
        <w:rPr>
          <w:rFonts w:eastAsia="Arial Unicode MS"/>
          <w:lang w:bidi="he-IL"/>
        </w:rPr>
        <w:t>la première moitié du vers. 4 s</w:t>
      </w:r>
      <w:r>
        <w:rPr>
          <w:rFonts w:eastAsia="Arial Unicode MS"/>
          <w:lang w:bidi="he-IL"/>
        </w:rPr>
        <w:t xml:space="preserve">e rapporterait encore aux saints, </w:t>
      </w:r>
      <w:r w:rsidRPr="000B0C52">
        <w:rPr>
          <w:rFonts w:eastAsia="Arial Unicode MS"/>
          <w:lang w:bidi="he-IL"/>
        </w:rPr>
        <w:t>et décrirait les fruits de salut qu’ils retirent de leurs adversités nombreuses</w:t>
      </w:r>
      <w:r w:rsidRPr="00290B1E">
        <w:rPr>
          <w:rStyle w:val="italicus"/>
        </w:rPr>
        <w:t xml:space="preserve"> </w:t>
      </w:r>
      <w:r w:rsidRPr="00510E1E">
        <w:t>(</w:t>
      </w:r>
      <w:r w:rsidRPr="00290B1E">
        <w:rPr>
          <w:rStyle w:val="italicus"/>
        </w:rPr>
        <w:t>inf</w:t>
      </w:r>
      <w:r>
        <w:rPr>
          <w:rStyle w:val="italicus"/>
        </w:rPr>
        <w:t>i</w:t>
      </w:r>
      <w:r w:rsidRPr="00290B1E">
        <w:rPr>
          <w:rStyle w:val="italicus"/>
        </w:rPr>
        <w:t>r</w:t>
      </w:r>
      <w:r>
        <w:rPr>
          <w:rStyle w:val="italicus"/>
        </w:rPr>
        <w:t>mitá</w:t>
      </w:r>
      <w:r w:rsidRPr="00290B1E">
        <w:rPr>
          <w:rStyle w:val="italicus"/>
        </w:rPr>
        <w:t>tes e</w:t>
      </w:r>
      <w:r>
        <w:rPr>
          <w:rStyle w:val="italicus"/>
        </w:rPr>
        <w:t>órum</w:t>
      </w:r>
      <w:r w:rsidRPr="00B134CC">
        <w:t xml:space="preserve">) : </w:t>
      </w:r>
      <w:r>
        <w:rPr>
          <w:rFonts w:eastAsia="Arial Unicode MS"/>
          <w:lang w:bidi="he-IL"/>
        </w:rPr>
        <w:t>plus</w:t>
      </w:r>
      <w:r w:rsidRPr="000B0C52">
        <w:rPr>
          <w:rFonts w:eastAsia="Arial Unicode MS"/>
          <w:lang w:bidi="he-IL"/>
        </w:rPr>
        <w:t xml:space="preserve"> elles abondent</w:t>
      </w:r>
      <w:r>
        <w:rPr>
          <w:rFonts w:eastAsia="Arial Unicode MS"/>
          <w:lang w:bidi="he-IL"/>
        </w:rPr>
        <w:t xml:space="preserve">, plus, </w:t>
      </w:r>
      <w:r w:rsidRPr="000B0C52">
        <w:rPr>
          <w:rFonts w:eastAsia="Arial Unicode MS"/>
          <w:lang w:bidi="he-IL"/>
        </w:rPr>
        <w:t>aussi elles leur obtiennent de grâces</w:t>
      </w:r>
      <w:r>
        <w:rPr>
          <w:rFonts w:eastAsia="Arial Unicode MS"/>
          <w:lang w:bidi="he-IL"/>
        </w:rPr>
        <w:t xml:space="preserve">, </w:t>
      </w:r>
      <w:r w:rsidRPr="000B0C52">
        <w:rPr>
          <w:rFonts w:eastAsia="Arial Unicode MS"/>
          <w:lang w:bidi="he-IL"/>
        </w:rPr>
        <w:t>et les font avancer à grands pas dans la voie de la perfection</w:t>
      </w:r>
      <w:r w:rsidRPr="00290B1E">
        <w:rPr>
          <w:rStyle w:val="italicus"/>
        </w:rPr>
        <w:t xml:space="preserve"> </w:t>
      </w:r>
      <w:r w:rsidRPr="00510E1E">
        <w:t>(</w:t>
      </w:r>
      <w:r w:rsidRPr="00290B1E">
        <w:rPr>
          <w:rStyle w:val="italicus"/>
        </w:rPr>
        <w:t>póstea accelerav</w:t>
      </w:r>
      <w:r>
        <w:rPr>
          <w:rStyle w:val="italicus"/>
        </w:rPr>
        <w:t>érunt</w:t>
      </w:r>
      <w:r w:rsidRPr="00B134CC">
        <w:t>).</w:t>
      </w:r>
      <w:r w:rsidRPr="000B0C52">
        <w:rPr>
          <w:rFonts w:eastAsia="Arial Unicode MS"/>
          <w:lang w:bidi="he-IL"/>
        </w:rPr>
        <w:t xml:space="preserve"> Mais l’hébreu exprime une pensée bien différente </w:t>
      </w:r>
      <w:r>
        <w:rPr>
          <w:rFonts w:eastAsia="Arial Unicode MS"/>
          <w:lang w:bidi="he-IL"/>
        </w:rPr>
        <w:t xml:space="preserve">: </w:t>
      </w:r>
      <w:r w:rsidRPr="000B0C52">
        <w:rPr>
          <w:rFonts w:eastAsia="Arial Unicode MS"/>
          <w:lang w:bidi="he-IL"/>
        </w:rPr>
        <w:t>Nombreuses sont</w:t>
      </w:r>
      <w:r>
        <w:rPr>
          <w:rFonts w:eastAsia="Arial Unicode MS"/>
          <w:lang w:bidi="he-IL"/>
        </w:rPr>
        <w:t xml:space="preserve">, </w:t>
      </w:r>
      <w:r w:rsidRPr="000B0C52">
        <w:rPr>
          <w:rFonts w:eastAsia="Arial Unicode MS"/>
          <w:lang w:bidi="he-IL"/>
        </w:rPr>
        <w:t>dit-il</w:t>
      </w:r>
      <w:r>
        <w:rPr>
          <w:rFonts w:eastAsia="Arial Unicode MS"/>
          <w:lang w:bidi="he-IL"/>
        </w:rPr>
        <w:t>, les souf</w:t>
      </w:r>
      <w:r w:rsidRPr="000B0C52">
        <w:rPr>
          <w:rFonts w:eastAsia="Arial Unicode MS"/>
          <w:lang w:bidi="he-IL"/>
        </w:rPr>
        <w:t>frances de ceux qui échangent (Jéhovah pour) un autre (dieu). Cf. Jer</w:t>
      </w:r>
      <w:r>
        <w:rPr>
          <w:rFonts w:eastAsia="Arial Unicode MS"/>
          <w:lang w:bidi="he-IL"/>
        </w:rPr>
        <w:t xml:space="preserve">. II, </w:t>
      </w:r>
      <w:r w:rsidRPr="000B0C52">
        <w:rPr>
          <w:rFonts w:eastAsia="Arial Unicode MS"/>
          <w:lang w:bidi="he-IL"/>
        </w:rPr>
        <w:t>11. Le psalmiste passe donc maintenant à la seconde catégorie des hommes qui l’entourent </w:t>
      </w:r>
      <w:r>
        <w:rPr>
          <w:rFonts w:eastAsia="Arial Unicode MS"/>
          <w:lang w:bidi="he-IL"/>
        </w:rPr>
        <w:t xml:space="preserve">: </w:t>
      </w:r>
      <w:r w:rsidRPr="000B0C52">
        <w:rPr>
          <w:rFonts w:eastAsia="Arial Unicode MS"/>
          <w:lang w:bidi="he-IL"/>
        </w:rPr>
        <w:t xml:space="preserve">aux </w:t>
      </w:r>
      <w:r>
        <w:rPr>
          <w:rFonts w:eastAsia="Arial Unicode MS"/>
          <w:lang w:bidi="he-IL"/>
        </w:rPr>
        <w:t>apostats</w:t>
      </w:r>
      <w:r w:rsidRPr="000B0C52">
        <w:rPr>
          <w:rFonts w:eastAsia="Arial Unicode MS"/>
          <w:lang w:bidi="he-IL"/>
        </w:rPr>
        <w:t xml:space="preserve"> sacrilèges</w:t>
      </w:r>
      <w:r>
        <w:rPr>
          <w:rFonts w:eastAsia="Arial Unicode MS"/>
          <w:lang w:bidi="he-IL"/>
        </w:rPr>
        <w:t xml:space="preserve">, </w:t>
      </w:r>
      <w:r w:rsidRPr="000B0C52">
        <w:rPr>
          <w:rFonts w:eastAsia="Arial Unicode MS"/>
          <w:lang w:bidi="he-IL"/>
        </w:rPr>
        <w:t>qui</w:t>
      </w:r>
      <w:r>
        <w:rPr>
          <w:rFonts w:eastAsia="Arial Unicode MS"/>
          <w:lang w:bidi="he-IL"/>
        </w:rPr>
        <w:t xml:space="preserve">, </w:t>
      </w:r>
      <w:r w:rsidRPr="000B0C52">
        <w:rPr>
          <w:rFonts w:eastAsia="Arial Unicode MS"/>
          <w:lang w:bidi="he-IL"/>
        </w:rPr>
        <w:t>abandonnant le vrai Dieu</w:t>
      </w:r>
      <w:r>
        <w:rPr>
          <w:rFonts w:eastAsia="Arial Unicode MS"/>
          <w:lang w:bidi="he-IL"/>
        </w:rPr>
        <w:t xml:space="preserve">, </w:t>
      </w:r>
      <w:r w:rsidRPr="000B0C52">
        <w:rPr>
          <w:rFonts w:eastAsia="Arial Unicode MS"/>
          <w:lang w:bidi="he-IL"/>
        </w:rPr>
        <w:t>couraient après les idoles des païens. Il leur prédit</w:t>
      </w:r>
      <w:r>
        <w:rPr>
          <w:rFonts w:eastAsia="Arial Unicode MS"/>
          <w:lang w:bidi="he-IL"/>
        </w:rPr>
        <w:t xml:space="preserve">, </w:t>
      </w:r>
      <w:r w:rsidRPr="000B0C52">
        <w:rPr>
          <w:rFonts w:eastAsia="Arial Unicode MS"/>
          <w:lang w:bidi="he-IL"/>
        </w:rPr>
        <w:t>en passant</w:t>
      </w:r>
      <w:r>
        <w:rPr>
          <w:rFonts w:eastAsia="Arial Unicode MS"/>
          <w:lang w:bidi="he-IL"/>
        </w:rPr>
        <w:t xml:space="preserve">, </w:t>
      </w:r>
      <w:r w:rsidRPr="000B0C52">
        <w:rPr>
          <w:rFonts w:eastAsia="Arial Unicode MS"/>
          <w:lang w:bidi="he-IL"/>
        </w:rPr>
        <w:t>des châtiments dignes de leur crime ; puis il exprime l’horreur qu’ils lui inspirent </w:t>
      </w:r>
      <w:r>
        <w:rPr>
          <w:rFonts w:eastAsia="Arial Unicode MS"/>
          <w:lang w:bidi="he-IL"/>
        </w:rPr>
        <w:t xml:space="preserve">: </w:t>
      </w:r>
      <w:r w:rsidRPr="000B0C52">
        <w:rPr>
          <w:rFonts w:eastAsia="Arial Unicode MS"/>
          <w:lang w:bidi="he-IL"/>
        </w:rPr>
        <w:t>il refuse d’avoir avec eux les moindres relations.</w:t>
      </w:r>
      <w:r w:rsidRPr="00A01812">
        <w:t xml:space="preserve"> — </w:t>
      </w:r>
      <w:r w:rsidRPr="000B0C52">
        <w:rPr>
          <w:rFonts w:eastAsia="Arial Unicode MS"/>
          <w:lang w:bidi="he-IL"/>
        </w:rPr>
        <w:t>Autre variante dans l’hébreu. Au lieu de</w:t>
      </w:r>
      <w:r w:rsidRPr="00290B1E">
        <w:rPr>
          <w:rStyle w:val="italicus"/>
        </w:rPr>
        <w:t xml:space="preserve"> non congregábo conventícula</w:t>
      </w:r>
      <w:r>
        <w:rPr>
          <w:rStyle w:val="italicus"/>
        </w:rPr>
        <w:t xml:space="preserve">…, </w:t>
      </w:r>
      <w:r w:rsidRPr="000B0C52">
        <w:rPr>
          <w:rFonts w:eastAsia="Arial Unicode MS"/>
          <w:lang w:bidi="he-IL"/>
        </w:rPr>
        <w:t>il porte </w:t>
      </w:r>
      <w:r>
        <w:rPr>
          <w:rFonts w:eastAsia="Arial Unicode MS"/>
          <w:lang w:bidi="he-IL"/>
        </w:rPr>
        <w:t xml:space="preserve">: </w:t>
      </w:r>
      <w:r w:rsidRPr="000B0C52">
        <w:rPr>
          <w:rFonts w:eastAsia="Arial Unicode MS"/>
          <w:lang w:bidi="he-IL"/>
        </w:rPr>
        <w:t>Je ne verserai pas leurs libations de sang ; allusion probable aux infâmes libations de sang humain</w:t>
      </w:r>
      <w:r>
        <w:rPr>
          <w:rFonts w:eastAsia="Arial Unicode MS"/>
          <w:lang w:bidi="he-IL"/>
        </w:rPr>
        <w:t xml:space="preserve">, </w:t>
      </w:r>
      <w:r w:rsidRPr="000B0C52">
        <w:rPr>
          <w:rFonts w:eastAsia="Arial Unicode MS"/>
          <w:lang w:bidi="he-IL"/>
        </w:rPr>
        <w:t>qui faisaient souvent partie des pratiques idolâtriques.</w:t>
      </w:r>
      <w:r w:rsidRPr="00A01812">
        <w:t xml:space="preserve"> — </w:t>
      </w:r>
      <w:r w:rsidRPr="00290B1E">
        <w:rPr>
          <w:rStyle w:val="italicus"/>
        </w:rPr>
        <w:t>Nec memor ero</w:t>
      </w:r>
      <w:r>
        <w:rPr>
          <w:rStyle w:val="italicus"/>
        </w:rPr>
        <w:t>…</w:t>
      </w:r>
      <w:r w:rsidRPr="000B0C52">
        <w:rPr>
          <w:rFonts w:eastAsia="Arial Unicode MS"/>
          <w:lang w:bidi="he-IL"/>
        </w:rPr>
        <w:t xml:space="preserve"> Le pronom</w:t>
      </w:r>
      <w:r w:rsidRPr="00290B1E">
        <w:rPr>
          <w:rStyle w:val="italicus"/>
        </w:rPr>
        <w:t xml:space="preserve"> e</w:t>
      </w:r>
      <w:r>
        <w:rPr>
          <w:rStyle w:val="italicus"/>
        </w:rPr>
        <w:t>órum</w:t>
      </w:r>
      <w:r w:rsidRPr="000B0C52">
        <w:rPr>
          <w:rFonts w:eastAsia="Arial Unicode MS"/>
          <w:lang w:bidi="he-IL"/>
        </w:rPr>
        <w:t xml:space="preserve"> se rapporte aux faux dieux dans le texte original. La loi juive interdisait</w:t>
      </w:r>
      <w:r>
        <w:rPr>
          <w:rFonts w:eastAsia="Arial Unicode MS"/>
          <w:lang w:bidi="he-IL"/>
        </w:rPr>
        <w:t xml:space="preserve">, </w:t>
      </w:r>
      <w:r w:rsidRPr="000B0C52">
        <w:rPr>
          <w:rFonts w:eastAsia="Arial Unicode MS"/>
          <w:lang w:bidi="he-IL"/>
        </w:rPr>
        <w:t>en effet</w:t>
      </w:r>
      <w:r>
        <w:rPr>
          <w:rFonts w:eastAsia="Arial Unicode MS"/>
          <w:lang w:bidi="he-IL"/>
        </w:rPr>
        <w:t xml:space="preserve">, </w:t>
      </w:r>
      <w:r w:rsidRPr="000B0C52">
        <w:rPr>
          <w:rFonts w:eastAsia="Arial Unicode MS"/>
          <w:lang w:bidi="he-IL"/>
        </w:rPr>
        <w:t xml:space="preserve">de prononcer leurs noms. Cf. Ex. </w:t>
      </w:r>
      <w:r>
        <w:rPr>
          <w:rFonts w:eastAsia="Arial Unicode MS"/>
          <w:lang w:bidi="he-IL"/>
        </w:rPr>
        <w:t xml:space="preserve">XXIII, </w:t>
      </w:r>
      <w:r w:rsidRPr="000B0C52">
        <w:rPr>
          <w:rFonts w:eastAsia="Arial Unicode MS"/>
          <w:lang w:bidi="he-IL"/>
        </w:rPr>
        <w:t>13.</w:t>
      </w:r>
      <w:r w:rsidRPr="00A01812">
        <w:t xml:space="preserve"> — </w:t>
      </w:r>
      <w:r>
        <w:rPr>
          <w:rStyle w:val="italicus"/>
        </w:rPr>
        <w:t>Dóminus</w:t>
      </w:r>
      <w:r w:rsidRPr="000B0C52">
        <w:rPr>
          <w:rFonts w:eastAsia="Arial Unicode MS"/>
          <w:lang w:bidi="he-IL"/>
        </w:rPr>
        <w:t xml:space="preserve"> (hébr. </w:t>
      </w:r>
      <w:r>
        <w:rPr>
          <w:rFonts w:eastAsia="Arial Unicode MS"/>
          <w:lang w:bidi="he-IL"/>
        </w:rPr>
        <w:t xml:space="preserve">: </w:t>
      </w:r>
      <w:r>
        <w:rPr>
          <w:rStyle w:val="italicus"/>
        </w:rPr>
        <w:t>Yᵉ</w:t>
      </w:r>
      <w:r w:rsidRPr="00290B1E">
        <w:rPr>
          <w:rStyle w:val="italicus"/>
        </w:rPr>
        <w:t>hovah</w:t>
      </w:r>
      <w:r w:rsidRPr="00B134CC">
        <w:t xml:space="preserve">) </w:t>
      </w:r>
      <w:r w:rsidRPr="00290B1E">
        <w:rPr>
          <w:rStyle w:val="italicus"/>
        </w:rPr>
        <w:t>pars</w:t>
      </w:r>
      <w:r>
        <w:rPr>
          <w:rStyle w:val="italicus"/>
        </w:rPr>
        <w:t>…</w:t>
      </w:r>
      <w:r w:rsidRPr="00290B1E">
        <w:rPr>
          <w:rStyle w:val="italicus"/>
        </w:rPr>
        <w:t xml:space="preserve"> </w:t>
      </w:r>
      <w:r w:rsidRPr="007B55FC">
        <w:t xml:space="preserve">« Le </w:t>
      </w:r>
      <w:r w:rsidRPr="000B0C52">
        <w:rPr>
          <w:rFonts w:eastAsia="Arial Unicode MS"/>
          <w:lang w:bidi="he-IL"/>
        </w:rPr>
        <w:t>psalmiste</w:t>
      </w:r>
      <w:r>
        <w:rPr>
          <w:rFonts w:eastAsia="Arial Unicode MS"/>
          <w:lang w:bidi="he-IL"/>
        </w:rPr>
        <w:t xml:space="preserve">, </w:t>
      </w:r>
      <w:r w:rsidRPr="000B0C52">
        <w:rPr>
          <w:rFonts w:eastAsia="Arial Unicode MS"/>
          <w:lang w:bidi="he-IL"/>
        </w:rPr>
        <w:t>ayant dit quel cas i</w:t>
      </w:r>
      <w:r>
        <w:rPr>
          <w:rFonts w:eastAsia="Arial Unicode MS"/>
          <w:lang w:bidi="he-IL"/>
        </w:rPr>
        <w:t>l</w:t>
      </w:r>
      <w:r w:rsidRPr="000B0C52">
        <w:rPr>
          <w:rFonts w:eastAsia="Arial Unicode MS"/>
          <w:lang w:bidi="he-IL"/>
        </w:rPr>
        <w:t xml:space="preserve"> fait de Dieu</w:t>
      </w:r>
      <w:r>
        <w:rPr>
          <w:rFonts w:eastAsia="Arial Unicode MS"/>
          <w:lang w:bidi="he-IL"/>
        </w:rPr>
        <w:t xml:space="preserve">, </w:t>
      </w:r>
      <w:r w:rsidRPr="000B0C52">
        <w:rPr>
          <w:rFonts w:eastAsia="Arial Unicode MS"/>
          <w:lang w:bidi="he-IL"/>
        </w:rPr>
        <w:t>de ses adorateurs et des adorateurs des autres dieux</w:t>
      </w:r>
      <w:r>
        <w:rPr>
          <w:rFonts w:eastAsia="Arial Unicode MS"/>
          <w:lang w:bidi="he-IL"/>
        </w:rPr>
        <w:t xml:space="preserve">, </w:t>
      </w:r>
      <w:r w:rsidRPr="000B0C52">
        <w:rPr>
          <w:rFonts w:eastAsia="Arial Unicode MS"/>
          <w:lang w:bidi="he-IL"/>
        </w:rPr>
        <w:t>revient à la première des trois pro»</w:t>
      </w:r>
      <w:r>
        <w:rPr>
          <w:rFonts w:eastAsia="Arial Unicode MS"/>
          <w:lang w:bidi="he-IL"/>
        </w:rPr>
        <w:t xml:space="preserve"> </w:t>
      </w:r>
      <w:r w:rsidRPr="000B0C52">
        <w:rPr>
          <w:rFonts w:eastAsia="Arial Unicode MS"/>
          <w:lang w:bidi="he-IL"/>
        </w:rPr>
        <w:t>positions</w:t>
      </w:r>
      <w:r>
        <w:rPr>
          <w:rFonts w:eastAsia="Arial Unicode MS"/>
          <w:lang w:bidi="he-IL"/>
        </w:rPr>
        <w:t xml:space="preserve">, </w:t>
      </w:r>
      <w:r w:rsidRPr="000B0C52">
        <w:rPr>
          <w:rFonts w:eastAsia="Arial Unicode MS"/>
          <w:lang w:bidi="he-IL"/>
        </w:rPr>
        <w:t>qui contient le sommaire de tout le psaume</w:t>
      </w:r>
      <w:r>
        <w:rPr>
          <w:rFonts w:eastAsia="Arial Unicode MS"/>
          <w:lang w:bidi="he-IL"/>
        </w:rPr>
        <w:t> »</w:t>
      </w:r>
      <w:r w:rsidRPr="000B0C52">
        <w:rPr>
          <w:rFonts w:eastAsia="Arial Unicode MS"/>
          <w:lang w:bidi="he-IL"/>
        </w:rPr>
        <w:t xml:space="preserve"> (Patrizi).</w:t>
      </w:r>
      <w:r w:rsidRPr="00A01812">
        <w:t xml:space="preserve"> — </w:t>
      </w:r>
      <w:r w:rsidRPr="00290B1E">
        <w:rPr>
          <w:rStyle w:val="italicus"/>
        </w:rPr>
        <w:t>Pars heredit</w:t>
      </w:r>
      <w:r>
        <w:rPr>
          <w:rStyle w:val="italicus"/>
        </w:rPr>
        <w:t>á</w:t>
      </w:r>
      <w:r w:rsidRPr="00290B1E">
        <w:rPr>
          <w:rStyle w:val="italicus"/>
        </w:rPr>
        <w:t>tis</w:t>
      </w:r>
      <w:r>
        <w:rPr>
          <w:rStyle w:val="italicus"/>
        </w:rPr>
        <w:t>…</w:t>
      </w:r>
      <w:r w:rsidRPr="00290B1E">
        <w:rPr>
          <w:rStyle w:val="italicus"/>
        </w:rPr>
        <w:t xml:space="preserve"> cálicis. </w:t>
      </w:r>
      <w:r w:rsidRPr="000B0C52">
        <w:rPr>
          <w:rFonts w:eastAsia="Arial Unicode MS"/>
          <w:lang w:bidi="he-IL"/>
        </w:rPr>
        <w:t>C.-à-d. la portion qui m’est échue. Grand luxe de métaphores très significatives</w:t>
      </w:r>
      <w:r>
        <w:rPr>
          <w:rFonts w:eastAsia="Arial Unicode MS"/>
          <w:lang w:bidi="he-IL"/>
        </w:rPr>
        <w:t xml:space="preserve">, </w:t>
      </w:r>
      <w:r w:rsidRPr="000B0C52">
        <w:rPr>
          <w:rFonts w:eastAsia="Arial Unicode MS"/>
          <w:lang w:bidi="he-IL"/>
        </w:rPr>
        <w:t xml:space="preserve">pour exprimer cette idée. La </w:t>
      </w:r>
      <w:r>
        <w:rPr>
          <w:rFonts w:eastAsia="Arial Unicode MS"/>
          <w:lang w:bidi="he-IL"/>
        </w:rPr>
        <w:t>« </w:t>
      </w:r>
      <w:r w:rsidRPr="000B0C52">
        <w:rPr>
          <w:rFonts w:eastAsia="Arial Unicode MS"/>
          <w:lang w:bidi="he-IL"/>
        </w:rPr>
        <w:t>part d’héritage</w:t>
      </w:r>
      <w:r>
        <w:rPr>
          <w:rFonts w:eastAsia="Arial Unicode MS"/>
          <w:lang w:bidi="he-IL"/>
        </w:rPr>
        <w:t xml:space="preserve"> », </w:t>
      </w:r>
      <w:r w:rsidRPr="000B0C52">
        <w:rPr>
          <w:rFonts w:eastAsia="Arial Unicode MS"/>
          <w:lang w:bidi="he-IL"/>
        </w:rPr>
        <w:t>c’est le lot spécial attribué à chaque Israélite sur le territo</w:t>
      </w:r>
      <w:r>
        <w:rPr>
          <w:rFonts w:eastAsia="Arial Unicode MS"/>
          <w:lang w:bidi="he-IL"/>
        </w:rPr>
        <w:t>ire sacré de la Palestine. La « </w:t>
      </w:r>
      <w:r w:rsidRPr="000B0C52">
        <w:rPr>
          <w:rFonts w:eastAsia="Arial Unicode MS"/>
          <w:lang w:bidi="he-IL"/>
        </w:rPr>
        <w:t>part du calice</w:t>
      </w:r>
      <w:r>
        <w:rPr>
          <w:rFonts w:eastAsia="Arial Unicode MS"/>
          <w:lang w:bidi="he-IL"/>
        </w:rPr>
        <w:t> »</w:t>
      </w:r>
      <w:r w:rsidRPr="000B0C52">
        <w:rPr>
          <w:rFonts w:eastAsia="Arial Unicode MS"/>
          <w:lang w:bidi="he-IL"/>
        </w:rPr>
        <w:t xml:space="preserve"> représente probablement encore ce même lot</w:t>
      </w:r>
      <w:r>
        <w:rPr>
          <w:rFonts w:eastAsia="Arial Unicode MS"/>
          <w:lang w:bidi="he-IL"/>
        </w:rPr>
        <w:t xml:space="preserve">, </w:t>
      </w:r>
      <w:r w:rsidRPr="000B0C52">
        <w:rPr>
          <w:rFonts w:eastAsia="Arial Unicode MS"/>
          <w:lang w:bidi="he-IL"/>
        </w:rPr>
        <w:t>tiré au sort dans une coupe.</w:t>
      </w:r>
      <w:r w:rsidRPr="00A01812">
        <w:t xml:space="preserve"> — </w:t>
      </w:r>
      <w:r w:rsidRPr="00290B1E">
        <w:rPr>
          <w:rStyle w:val="italicus"/>
        </w:rPr>
        <w:t>Tu es qui</w:t>
      </w:r>
      <w:r>
        <w:rPr>
          <w:rStyle w:val="italicus"/>
        </w:rPr>
        <w:t>…</w:t>
      </w:r>
      <w:r w:rsidRPr="000B0C52">
        <w:rPr>
          <w:rFonts w:eastAsia="Arial Unicode MS"/>
          <w:lang w:bidi="he-IL"/>
        </w:rPr>
        <w:t xml:space="preserve"> Vigueur saisissante dans ce langage</w:t>
      </w:r>
      <w:r>
        <w:rPr>
          <w:rFonts w:eastAsia="Arial Unicode MS"/>
          <w:lang w:bidi="he-IL"/>
        </w:rPr>
        <w:t xml:space="preserve">, </w:t>
      </w:r>
      <w:r w:rsidRPr="000B0C52">
        <w:rPr>
          <w:rFonts w:eastAsia="Arial Unicode MS"/>
          <w:lang w:bidi="he-IL"/>
        </w:rPr>
        <w:t>surtout d’après l’hébreu</w:t>
      </w:r>
      <w:r>
        <w:rPr>
          <w:rFonts w:eastAsia="Arial Unicode MS"/>
          <w:lang w:bidi="he-IL"/>
        </w:rPr>
        <w:t xml:space="preserve">, </w:t>
      </w:r>
      <w:r w:rsidRPr="000B0C52">
        <w:rPr>
          <w:rFonts w:eastAsia="Arial Unicode MS"/>
          <w:lang w:bidi="he-IL"/>
        </w:rPr>
        <w:t xml:space="preserve">qui </w:t>
      </w:r>
      <w:r>
        <w:rPr>
          <w:rFonts w:eastAsia="Arial Unicode MS"/>
          <w:lang w:bidi="he-IL"/>
        </w:rPr>
        <w:t>est</w:t>
      </w:r>
      <w:r w:rsidRPr="000B0C52">
        <w:rPr>
          <w:rFonts w:eastAsia="Arial Unicode MS"/>
          <w:lang w:bidi="he-IL"/>
        </w:rPr>
        <w:t xml:space="preserve"> encore plus concis.</w:t>
      </w:r>
      <w:r w:rsidRPr="00A01812">
        <w:t xml:space="preserve"> — </w:t>
      </w:r>
      <w:r>
        <w:rPr>
          <w:rStyle w:val="italicus"/>
        </w:rPr>
        <w:t>Restí</w:t>
      </w:r>
      <w:r w:rsidRPr="00290B1E">
        <w:rPr>
          <w:rStyle w:val="italicus"/>
        </w:rPr>
        <w:t>tues</w:t>
      </w:r>
      <w:r>
        <w:rPr>
          <w:rStyle w:val="italicus"/>
        </w:rPr>
        <w:t>…</w:t>
      </w:r>
      <w:r w:rsidRPr="00290B1E">
        <w:rPr>
          <w:rStyle w:val="italicus"/>
        </w:rPr>
        <w:t xml:space="preserve"> </w:t>
      </w:r>
      <w:r w:rsidRPr="000B0C52">
        <w:rPr>
          <w:rFonts w:eastAsia="Arial Unicode MS"/>
          <w:lang w:bidi="he-IL"/>
        </w:rPr>
        <w:t>Hébr. </w:t>
      </w:r>
      <w:r>
        <w:rPr>
          <w:rFonts w:eastAsia="Arial Unicode MS"/>
          <w:lang w:bidi="he-IL"/>
        </w:rPr>
        <w:t>: C’est</w:t>
      </w:r>
      <w:r w:rsidRPr="000B0C52">
        <w:rPr>
          <w:rFonts w:eastAsia="Arial Unicode MS"/>
          <w:lang w:bidi="he-IL"/>
        </w:rPr>
        <w:t xml:space="preserve"> toi qui m’assures (littéralement </w:t>
      </w:r>
      <w:r>
        <w:rPr>
          <w:rFonts w:eastAsia="Arial Unicode MS"/>
          <w:lang w:bidi="he-IL"/>
        </w:rPr>
        <w:t xml:space="preserve">: </w:t>
      </w:r>
      <w:r w:rsidRPr="000B0C52">
        <w:rPr>
          <w:rFonts w:eastAsia="Arial Unicode MS"/>
          <w:lang w:bidi="he-IL"/>
        </w:rPr>
        <w:t>qui maintiens) mon héritage. Jéhovah avait interdit aux p</w:t>
      </w:r>
      <w:r>
        <w:rPr>
          <w:rFonts w:eastAsia="Arial Unicode MS"/>
          <w:lang w:bidi="he-IL"/>
        </w:rPr>
        <w:t>rêtre</w:t>
      </w:r>
      <w:r w:rsidRPr="000B0C52">
        <w:rPr>
          <w:rFonts w:eastAsia="Arial Unicode MS"/>
          <w:lang w:bidi="he-IL"/>
        </w:rPr>
        <w:t xml:space="preserve">s et aux lévites d’Israël de posséder d’autres biens que lui (cf. Num. </w:t>
      </w:r>
      <w:r>
        <w:rPr>
          <w:rFonts w:eastAsia="Arial Unicode MS"/>
          <w:lang w:bidi="he-IL"/>
        </w:rPr>
        <w:t xml:space="preserve">XVIII, </w:t>
      </w:r>
      <w:r w:rsidRPr="000B0C52">
        <w:rPr>
          <w:rFonts w:eastAsia="Arial Unicode MS"/>
          <w:lang w:bidi="he-IL"/>
        </w:rPr>
        <w:t>20 ; Deut</w:t>
      </w:r>
      <w:r>
        <w:rPr>
          <w:rFonts w:eastAsia="Arial Unicode MS"/>
          <w:lang w:bidi="he-IL"/>
        </w:rPr>
        <w:t xml:space="preserve">. X, </w:t>
      </w:r>
      <w:r w:rsidRPr="000B0C52">
        <w:rPr>
          <w:rFonts w:eastAsia="Arial Unicode MS"/>
          <w:lang w:bidi="he-IL"/>
        </w:rPr>
        <w:t>9</w:t>
      </w:r>
      <w:r>
        <w:rPr>
          <w:rFonts w:eastAsia="Arial Unicode MS"/>
          <w:lang w:bidi="he-IL"/>
        </w:rPr>
        <w:t xml:space="preserve">, </w:t>
      </w:r>
      <w:r w:rsidRPr="000B0C52">
        <w:rPr>
          <w:rFonts w:eastAsia="Arial Unicode MS"/>
          <w:lang w:bidi="he-IL"/>
        </w:rPr>
        <w:t xml:space="preserve">et </w:t>
      </w:r>
      <w:r>
        <w:rPr>
          <w:rFonts w:eastAsia="Arial Unicode MS"/>
          <w:lang w:bidi="he-IL"/>
        </w:rPr>
        <w:t xml:space="preserve">XVIII, </w:t>
      </w:r>
      <w:r w:rsidRPr="000B0C52">
        <w:rPr>
          <w:rFonts w:eastAsia="Arial Unicode MS"/>
          <w:lang w:bidi="he-IL"/>
        </w:rPr>
        <w:t>1) </w:t>
      </w:r>
      <w:r>
        <w:rPr>
          <w:rFonts w:eastAsia="Arial Unicode MS"/>
          <w:lang w:bidi="he-IL"/>
        </w:rPr>
        <w:t xml:space="preserve">: </w:t>
      </w:r>
      <w:r w:rsidRPr="000B0C52">
        <w:rPr>
          <w:rFonts w:eastAsia="Arial Unicode MS"/>
          <w:lang w:bidi="he-IL"/>
        </w:rPr>
        <w:t>David</w:t>
      </w:r>
      <w:r>
        <w:rPr>
          <w:rFonts w:eastAsia="Arial Unicode MS"/>
          <w:lang w:bidi="he-IL"/>
        </w:rPr>
        <w:t xml:space="preserve">, </w:t>
      </w:r>
      <w:r w:rsidRPr="000B0C52">
        <w:rPr>
          <w:rFonts w:eastAsia="Arial Unicode MS"/>
          <w:lang w:bidi="he-IL"/>
        </w:rPr>
        <w:t>en son propre nom</w:t>
      </w:r>
      <w:r>
        <w:rPr>
          <w:rFonts w:eastAsia="Arial Unicode MS"/>
          <w:lang w:bidi="he-IL"/>
        </w:rPr>
        <w:t xml:space="preserve">, </w:t>
      </w:r>
      <w:r w:rsidRPr="000B0C52">
        <w:rPr>
          <w:rFonts w:eastAsia="Arial Unicode MS"/>
          <w:lang w:bidi="he-IL"/>
        </w:rPr>
        <w:t>et davantage encore en c</w:t>
      </w:r>
      <w:r>
        <w:rPr>
          <w:rFonts w:eastAsia="Arial Unicode MS"/>
          <w:lang w:bidi="he-IL"/>
        </w:rPr>
        <w:t>e</w:t>
      </w:r>
      <w:r w:rsidRPr="000B0C52">
        <w:rPr>
          <w:rFonts w:eastAsia="Arial Unicode MS"/>
          <w:lang w:bidi="he-IL"/>
        </w:rPr>
        <w:t>lui du Messie</w:t>
      </w:r>
      <w:r>
        <w:rPr>
          <w:rFonts w:eastAsia="Arial Unicode MS"/>
          <w:lang w:bidi="he-IL"/>
        </w:rPr>
        <w:t xml:space="preserve">, </w:t>
      </w:r>
      <w:r w:rsidRPr="000B0C52">
        <w:rPr>
          <w:rFonts w:eastAsia="Arial Unicode MS"/>
          <w:lang w:bidi="he-IL"/>
        </w:rPr>
        <w:t>se soumet à cette douce obligation</w:t>
      </w:r>
      <w:r>
        <w:rPr>
          <w:rFonts w:eastAsia="Arial Unicode MS"/>
          <w:lang w:bidi="he-IL"/>
        </w:rPr>
        <w:t xml:space="preserve">, </w:t>
      </w:r>
      <w:r w:rsidRPr="000B0C52">
        <w:rPr>
          <w:rFonts w:eastAsia="Arial Unicode MS"/>
          <w:lang w:bidi="he-IL"/>
        </w:rPr>
        <w:t>et renonce solennellement à tout ce qui n’est pas Dieu</w:t>
      </w:r>
      <w:r>
        <w:rPr>
          <w:rFonts w:eastAsia="Arial Unicode MS"/>
          <w:lang w:bidi="he-IL"/>
        </w:rPr>
        <w:t xml:space="preserve">, </w:t>
      </w:r>
      <w:r w:rsidRPr="000B0C52">
        <w:rPr>
          <w:rFonts w:eastAsia="Arial Unicode MS"/>
          <w:lang w:bidi="he-IL"/>
        </w:rPr>
        <w:t>en Dieu ca pour Dieu.</w:t>
      </w:r>
      <w:r>
        <w:rPr>
          <w:rFonts w:eastAsia="Arial Unicode MS"/>
          <w:lang w:bidi="he-IL"/>
        </w:rPr>
        <w:t xml:space="preserve"> </w:t>
      </w:r>
    </w:p>
    <w:p w:rsidR="0073183F" w:rsidRDefault="0073183F" w:rsidP="0073183F">
      <w:pPr>
        <w:pStyle w:val="titulus"/>
        <w:rPr>
          <w:lang w:bidi="he-IL"/>
        </w:rPr>
      </w:pPr>
      <w:r>
        <w:rPr>
          <w:lang w:bidi="he-IL"/>
        </w:rPr>
        <w:t xml:space="preserve">Libations aux dieux sur le corps de lions tués à la chasse par une roi d’Assyrie. (Bas-relief de Ninive.) </w:t>
      </w:r>
    </w:p>
    <w:p w:rsidR="0073183F" w:rsidRDefault="0073183F" w:rsidP="0073183F">
      <w:pPr>
        <w:pStyle w:val="u4"/>
        <w:rPr>
          <w:rFonts w:eastAsia="Arial Unicode MS"/>
          <w:lang w:bidi="he-IL"/>
        </w:rPr>
      </w:pPr>
      <w:r w:rsidRPr="000B0C52">
        <w:rPr>
          <w:rFonts w:eastAsia="Arial Unicode MS"/>
          <w:lang w:bidi="he-IL"/>
        </w:rPr>
        <w:lastRenderedPageBreak/>
        <w:t>3° Deuxième partie </w:t>
      </w:r>
      <w:r>
        <w:rPr>
          <w:rFonts w:eastAsia="Arial Unicode MS"/>
          <w:lang w:bidi="he-IL"/>
        </w:rPr>
        <w:t xml:space="preserve">: </w:t>
      </w:r>
      <w:r w:rsidRPr="000B0C52">
        <w:rPr>
          <w:rFonts w:eastAsia="Arial Unicode MS"/>
          <w:lang w:bidi="he-IL"/>
        </w:rPr>
        <w:t>les sentiments de joie</w:t>
      </w:r>
      <w:r>
        <w:rPr>
          <w:rFonts w:eastAsia="Arial Unicode MS"/>
          <w:lang w:bidi="he-IL"/>
        </w:rPr>
        <w:t xml:space="preserve">, </w:t>
      </w:r>
      <w:r w:rsidRPr="000B0C52">
        <w:rPr>
          <w:rFonts w:eastAsia="Arial Unicode MS"/>
          <w:lang w:bidi="he-IL"/>
        </w:rPr>
        <w:t>de reconnaissance et de parfaite confiance qu’inspire au héros du poème ce bien unique qu’il s’est choisi. Vers. 6-11.</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6-8. Troisième strophe </w:t>
      </w:r>
      <w:r>
        <w:rPr>
          <w:rFonts w:eastAsia="Arial Unicode MS"/>
          <w:lang w:bidi="he-IL"/>
        </w:rPr>
        <w:t xml:space="preserve">: </w:t>
      </w:r>
      <w:r w:rsidRPr="000B0C52">
        <w:rPr>
          <w:rFonts w:eastAsia="Arial Unicode MS"/>
          <w:lang w:bidi="he-IL"/>
        </w:rPr>
        <w:t>splendeurs de son héritage</w:t>
      </w:r>
      <w:r>
        <w:rPr>
          <w:rFonts w:eastAsia="Arial Unicode MS"/>
          <w:lang w:bidi="he-IL"/>
        </w:rPr>
        <w:t xml:space="preserve">, </w:t>
      </w:r>
      <w:r w:rsidRPr="000B0C52">
        <w:rPr>
          <w:rFonts w:eastAsia="Arial Unicode MS"/>
          <w:lang w:bidi="he-IL"/>
        </w:rPr>
        <w:t>et bonheur qu’il goûte à jouir ainsi de Dieu.</w:t>
      </w:r>
      <w:r w:rsidRPr="00A01812">
        <w:t xml:space="preserve"> — </w:t>
      </w:r>
      <w:r w:rsidRPr="00290B1E">
        <w:rPr>
          <w:rStyle w:val="italicus"/>
        </w:rPr>
        <w:t>Funes cecid</w:t>
      </w:r>
      <w:r>
        <w:rPr>
          <w:rStyle w:val="italicus"/>
        </w:rPr>
        <w:t>érunt…</w:t>
      </w:r>
      <w:r w:rsidRPr="000B0C52">
        <w:rPr>
          <w:rFonts w:eastAsia="Arial Unicode MS"/>
          <w:lang w:bidi="he-IL"/>
        </w:rPr>
        <w:t xml:space="preserve"> Encore une métaphore pittoresque </w:t>
      </w:r>
      <w:r>
        <w:rPr>
          <w:rFonts w:eastAsia="Arial Unicode MS"/>
          <w:lang w:bidi="he-IL"/>
        </w:rPr>
        <w:t xml:space="preserve">: </w:t>
      </w:r>
      <w:r w:rsidRPr="000B0C52">
        <w:rPr>
          <w:rFonts w:eastAsia="Arial Unicode MS"/>
          <w:lang w:bidi="he-IL"/>
        </w:rPr>
        <w:t>les divers lo</w:t>
      </w:r>
      <w:r>
        <w:rPr>
          <w:rFonts w:eastAsia="Arial Unicode MS"/>
          <w:lang w:bidi="he-IL"/>
        </w:rPr>
        <w:t>t</w:t>
      </w:r>
      <w:r w:rsidRPr="000B0C52">
        <w:rPr>
          <w:rFonts w:eastAsia="Arial Unicode MS"/>
          <w:lang w:bidi="he-IL"/>
        </w:rPr>
        <w:t>s de terrain</w:t>
      </w:r>
      <w:r>
        <w:rPr>
          <w:rFonts w:eastAsia="Arial Unicode MS"/>
          <w:lang w:bidi="he-IL"/>
        </w:rPr>
        <w:t xml:space="preserve">, </w:t>
      </w:r>
      <w:r w:rsidRPr="000B0C52">
        <w:rPr>
          <w:rFonts w:eastAsia="Arial Unicode MS"/>
          <w:lang w:bidi="he-IL"/>
        </w:rPr>
        <w:t>qui composaient l’héritage de chacun</w:t>
      </w:r>
      <w:r>
        <w:rPr>
          <w:rFonts w:eastAsia="Arial Unicode MS"/>
          <w:lang w:bidi="he-IL"/>
        </w:rPr>
        <w:t xml:space="preserve">, </w:t>
      </w:r>
      <w:r w:rsidRPr="000B0C52">
        <w:rPr>
          <w:rFonts w:eastAsia="Arial Unicode MS"/>
          <w:lang w:bidi="he-IL"/>
        </w:rPr>
        <w:t xml:space="preserve">avaient été mesurés au cordeau. Cf. Jos. </w:t>
      </w:r>
      <w:r>
        <w:rPr>
          <w:rFonts w:eastAsia="Arial Unicode MS"/>
          <w:lang w:bidi="he-IL"/>
        </w:rPr>
        <w:t xml:space="preserve">XVII, </w:t>
      </w:r>
      <w:r w:rsidRPr="000B0C52">
        <w:rPr>
          <w:rFonts w:eastAsia="Arial Unicode MS"/>
          <w:lang w:bidi="he-IL"/>
        </w:rPr>
        <w:t>5</w:t>
      </w:r>
      <w:r>
        <w:rPr>
          <w:rFonts w:eastAsia="Arial Unicode MS"/>
          <w:lang w:bidi="he-IL"/>
        </w:rPr>
        <w:t xml:space="preserve">, </w:t>
      </w:r>
      <w:r w:rsidRPr="000B0C52">
        <w:rPr>
          <w:rFonts w:eastAsia="Arial Unicode MS"/>
          <w:lang w:bidi="he-IL"/>
        </w:rPr>
        <w:t>14 ; M</w:t>
      </w:r>
      <w:r>
        <w:rPr>
          <w:rFonts w:eastAsia="Arial Unicode MS"/>
          <w:lang w:bidi="he-IL"/>
        </w:rPr>
        <w:t>i</w:t>
      </w:r>
      <w:r w:rsidRPr="000B0C52">
        <w:rPr>
          <w:rFonts w:eastAsia="Arial Unicode MS"/>
          <w:lang w:bidi="he-IL"/>
        </w:rPr>
        <w:t>ch</w:t>
      </w:r>
      <w:r>
        <w:rPr>
          <w:rFonts w:eastAsia="Arial Unicode MS"/>
          <w:lang w:bidi="he-IL"/>
        </w:rPr>
        <w:t xml:space="preserve">. II, </w:t>
      </w:r>
      <w:r w:rsidRPr="000B0C52">
        <w:rPr>
          <w:rFonts w:eastAsia="Arial Unicode MS"/>
          <w:lang w:bidi="he-IL"/>
        </w:rPr>
        <w:t>5.</w:t>
      </w:r>
      <w:r w:rsidRPr="00A01812">
        <w:t xml:space="preserve"> — </w:t>
      </w:r>
      <w:r w:rsidRPr="00290B1E">
        <w:rPr>
          <w:rStyle w:val="italicus"/>
        </w:rPr>
        <w:t xml:space="preserve">In </w:t>
      </w:r>
      <w:r>
        <w:rPr>
          <w:rStyle w:val="italicus"/>
        </w:rPr>
        <w:t>præ</w:t>
      </w:r>
      <w:r w:rsidRPr="00290B1E">
        <w:rPr>
          <w:rStyle w:val="italicus"/>
        </w:rPr>
        <w:t>cláris.</w:t>
      </w:r>
      <w:r w:rsidRPr="000B0C52">
        <w:rPr>
          <w:rFonts w:eastAsia="Arial Unicode MS"/>
          <w:lang w:bidi="he-IL"/>
        </w:rPr>
        <w:t xml:space="preserve"> Suivant toute la force de l’hébreu </w:t>
      </w:r>
      <w:r>
        <w:rPr>
          <w:rFonts w:eastAsia="Arial Unicode MS"/>
          <w:lang w:bidi="he-IL"/>
        </w:rPr>
        <w:t xml:space="preserve">: </w:t>
      </w:r>
      <w:r w:rsidRPr="000B0C52">
        <w:rPr>
          <w:rFonts w:eastAsia="Arial Unicode MS"/>
          <w:lang w:bidi="he-IL"/>
        </w:rPr>
        <w:t>dans les délices ; c.-à-d. un domaine riche</w:t>
      </w:r>
      <w:r>
        <w:rPr>
          <w:rFonts w:eastAsia="Arial Unicode MS"/>
          <w:lang w:bidi="he-IL"/>
        </w:rPr>
        <w:t xml:space="preserve">, </w:t>
      </w:r>
      <w:r w:rsidRPr="000B0C52">
        <w:rPr>
          <w:rFonts w:eastAsia="Arial Unicode MS"/>
          <w:lang w:bidi="he-IL"/>
        </w:rPr>
        <w:t>fertile</w:t>
      </w:r>
      <w:r>
        <w:rPr>
          <w:rFonts w:eastAsia="Arial Unicode MS"/>
          <w:lang w:bidi="he-IL"/>
        </w:rPr>
        <w:t xml:space="preserve">, </w:t>
      </w:r>
      <w:r w:rsidRPr="000B0C52">
        <w:rPr>
          <w:rFonts w:eastAsia="Arial Unicode MS"/>
          <w:lang w:bidi="he-IL"/>
        </w:rPr>
        <w:t>exquis de toutes façons.</w:t>
      </w:r>
      <w:r w:rsidRPr="00A01812">
        <w:t xml:space="preserve"> — </w:t>
      </w:r>
      <w:r w:rsidRPr="00290B1E">
        <w:rPr>
          <w:rStyle w:val="italicus"/>
        </w:rPr>
        <w:t>Etenim heréditas</w:t>
      </w:r>
      <w:r>
        <w:rPr>
          <w:rStyle w:val="italicus"/>
        </w:rPr>
        <w:t>…</w:t>
      </w:r>
      <w:r w:rsidRPr="000B0C52">
        <w:rPr>
          <w:rFonts w:eastAsia="Arial Unicode MS"/>
          <w:lang w:bidi="he-IL"/>
        </w:rPr>
        <w:t xml:space="preserve"> Insistance pleine de suavité.</w:t>
      </w:r>
      <w:r w:rsidRPr="00A01812">
        <w:t xml:space="preserve"> — </w:t>
      </w:r>
      <w:r w:rsidRPr="00290B1E">
        <w:rPr>
          <w:rStyle w:val="italicus"/>
        </w:rPr>
        <w:t>Benedícam</w:t>
      </w:r>
      <w:r>
        <w:rPr>
          <w:rStyle w:val="italicus"/>
        </w:rPr>
        <w:t>…</w:t>
      </w:r>
      <w:r w:rsidRPr="000B0C52">
        <w:rPr>
          <w:rFonts w:eastAsia="Arial Unicode MS"/>
          <w:lang w:bidi="he-IL"/>
        </w:rPr>
        <w:t xml:space="preserve"> Le sentiment de la gratitude</w:t>
      </w:r>
      <w:r>
        <w:rPr>
          <w:rFonts w:eastAsia="Arial Unicode MS"/>
          <w:lang w:bidi="he-IL"/>
        </w:rPr>
        <w:t xml:space="preserve">, </w:t>
      </w:r>
      <w:r w:rsidRPr="000B0C52">
        <w:rPr>
          <w:rFonts w:eastAsia="Arial Unicode MS"/>
          <w:lang w:bidi="he-IL"/>
        </w:rPr>
        <w:t>après c</w:t>
      </w:r>
      <w:r>
        <w:rPr>
          <w:rFonts w:eastAsia="Arial Unicode MS"/>
          <w:lang w:bidi="he-IL"/>
        </w:rPr>
        <w:t>e</w:t>
      </w:r>
      <w:r w:rsidRPr="000B0C52">
        <w:rPr>
          <w:rFonts w:eastAsia="Arial Unicode MS"/>
          <w:lang w:bidi="he-IL"/>
        </w:rPr>
        <w:t>lui de l’admiration.</w:t>
      </w:r>
      <w:r w:rsidRPr="00A01812">
        <w:t xml:space="preserve"> — </w:t>
      </w:r>
      <w:r w:rsidRPr="00290B1E">
        <w:rPr>
          <w:rStyle w:val="italicus"/>
        </w:rPr>
        <w:t>Tr</w:t>
      </w:r>
      <w:r>
        <w:rPr>
          <w:rStyle w:val="italicus"/>
        </w:rPr>
        <w:t>í</w:t>
      </w:r>
      <w:r w:rsidRPr="00290B1E">
        <w:rPr>
          <w:rStyle w:val="italicus"/>
        </w:rPr>
        <w:t>buit</w:t>
      </w:r>
      <w:r>
        <w:rPr>
          <w:rStyle w:val="italicus"/>
        </w:rPr>
        <w:t>…</w:t>
      </w:r>
      <w:r w:rsidRPr="00290B1E">
        <w:rPr>
          <w:rStyle w:val="italicus"/>
        </w:rPr>
        <w:t xml:space="preserve"> intell</w:t>
      </w:r>
      <w:r>
        <w:rPr>
          <w:rStyle w:val="italicus"/>
        </w:rPr>
        <w:t>é</w:t>
      </w:r>
      <w:r w:rsidRPr="00290B1E">
        <w:rPr>
          <w:rStyle w:val="italicus"/>
        </w:rPr>
        <w:t>ctum </w:t>
      </w:r>
      <w:r>
        <w:rPr>
          <w:rStyle w:val="italicus"/>
        </w:rPr>
        <w:t xml:space="preserve">: </w:t>
      </w:r>
      <w:r w:rsidRPr="000B0C52">
        <w:rPr>
          <w:rFonts w:eastAsia="Arial Unicode MS"/>
          <w:lang w:bidi="he-IL"/>
        </w:rPr>
        <w:t>pour comprendre la vanité de tous les biens terrestres</w:t>
      </w:r>
      <w:r>
        <w:rPr>
          <w:rFonts w:eastAsia="Arial Unicode MS"/>
          <w:lang w:bidi="he-IL"/>
        </w:rPr>
        <w:t xml:space="preserve">, </w:t>
      </w:r>
      <w:r w:rsidRPr="000B0C52">
        <w:rPr>
          <w:rFonts w:eastAsia="Arial Unicode MS"/>
          <w:lang w:bidi="he-IL"/>
        </w:rPr>
        <w:t>et le bonheur de ne posséder que Dieu seul. Dans l’hébreu </w:t>
      </w:r>
      <w:r>
        <w:rPr>
          <w:rFonts w:eastAsia="Arial Unicode MS"/>
          <w:lang w:bidi="he-IL"/>
        </w:rPr>
        <w:t xml:space="preserve">: </w:t>
      </w:r>
      <w:r w:rsidRPr="000B0C52">
        <w:rPr>
          <w:rFonts w:eastAsia="Arial Unicode MS"/>
          <w:lang w:bidi="he-IL"/>
        </w:rPr>
        <w:t>il m’a conseillé. Cela revient au même.</w:t>
      </w:r>
      <w:r w:rsidRPr="00A01812">
        <w:t xml:space="preserve"> — </w:t>
      </w:r>
      <w:r w:rsidRPr="00290B1E">
        <w:rPr>
          <w:rStyle w:val="italicus"/>
        </w:rPr>
        <w:t>Usque ad noctem.</w:t>
      </w:r>
      <w:r w:rsidRPr="000B0C52">
        <w:rPr>
          <w:rFonts w:eastAsia="Arial Unicode MS"/>
          <w:lang w:bidi="he-IL"/>
        </w:rPr>
        <w:t xml:space="preserve"> Même pendant la nuit</w:t>
      </w:r>
      <w:r>
        <w:rPr>
          <w:rFonts w:eastAsia="Arial Unicode MS"/>
          <w:lang w:bidi="he-IL"/>
        </w:rPr>
        <w:t xml:space="preserve">, </w:t>
      </w:r>
      <w:r w:rsidRPr="000B0C52">
        <w:rPr>
          <w:rFonts w:eastAsia="Arial Unicode MS"/>
          <w:lang w:bidi="he-IL"/>
        </w:rPr>
        <w:t>ce temps si favorable aux communications divines et aux saintes méditations ou résolutions. Cf. Ps.</w:t>
      </w:r>
      <w:r>
        <w:rPr>
          <w:rFonts w:eastAsia="Arial Unicode MS"/>
          <w:lang w:bidi="he-IL"/>
        </w:rPr>
        <w:t xml:space="preserve"> IV, </w:t>
      </w:r>
      <w:r w:rsidRPr="000B0C52">
        <w:rPr>
          <w:rFonts w:eastAsia="Arial Unicode MS"/>
          <w:lang w:bidi="he-IL"/>
        </w:rPr>
        <w:t xml:space="preserve">4 ; </w:t>
      </w:r>
      <w:r>
        <w:rPr>
          <w:rFonts w:eastAsia="Arial Unicode MS"/>
          <w:lang w:bidi="he-IL"/>
        </w:rPr>
        <w:t xml:space="preserve">XVI, </w:t>
      </w:r>
      <w:r w:rsidRPr="000B0C52">
        <w:rPr>
          <w:rFonts w:eastAsia="Arial Unicode MS"/>
          <w:lang w:bidi="he-IL"/>
        </w:rPr>
        <w:t>3.</w:t>
      </w:r>
      <w:r w:rsidRPr="00A01812">
        <w:t xml:space="preserve"> — </w:t>
      </w:r>
      <w:r w:rsidRPr="00290B1E">
        <w:rPr>
          <w:rStyle w:val="italicus"/>
        </w:rPr>
        <w:t>Increpu</w:t>
      </w:r>
      <w:r>
        <w:rPr>
          <w:rStyle w:val="italicus"/>
        </w:rPr>
        <w:t>érunt…</w:t>
      </w:r>
      <w:r w:rsidRPr="00290B1E">
        <w:rPr>
          <w:rStyle w:val="italicus"/>
        </w:rPr>
        <w:t> </w:t>
      </w:r>
      <w:r>
        <w:rPr>
          <w:rStyle w:val="italicus"/>
        </w:rPr>
        <w:t xml:space="preserve">: </w:t>
      </w:r>
      <w:r w:rsidRPr="000B0C52">
        <w:rPr>
          <w:rFonts w:eastAsia="Arial Unicode MS"/>
          <w:lang w:bidi="he-IL"/>
        </w:rPr>
        <w:t>dans le sens d’avertir avec insistance.</w:t>
      </w:r>
      <w:r w:rsidRPr="00A01812">
        <w:t xml:space="preserve"> — </w:t>
      </w:r>
      <w:r w:rsidRPr="00290B1E">
        <w:rPr>
          <w:rStyle w:val="italicus"/>
        </w:rPr>
        <w:t>Renes mei.</w:t>
      </w:r>
      <w:r w:rsidRPr="000B0C52">
        <w:rPr>
          <w:rFonts w:eastAsia="Arial Unicode MS"/>
          <w:lang w:bidi="he-IL"/>
        </w:rPr>
        <w:t xml:space="preserve"> Redisons (cf. Ps</w:t>
      </w:r>
      <w:r>
        <w:rPr>
          <w:rFonts w:eastAsia="Arial Unicode MS"/>
          <w:lang w:bidi="he-IL"/>
        </w:rPr>
        <w:t xml:space="preserve">. VII, </w:t>
      </w:r>
      <w:r w:rsidRPr="000B0C52">
        <w:rPr>
          <w:rFonts w:eastAsia="Arial Unicode MS"/>
          <w:lang w:bidi="he-IL"/>
        </w:rPr>
        <w:t>10</w:t>
      </w:r>
      <w:r>
        <w:rPr>
          <w:rFonts w:eastAsia="Arial Unicode MS"/>
          <w:lang w:bidi="he-IL"/>
        </w:rPr>
        <w:t xml:space="preserve">, </w:t>
      </w:r>
      <w:r w:rsidRPr="000B0C52">
        <w:rPr>
          <w:rFonts w:eastAsia="Arial Unicode MS"/>
          <w:lang w:bidi="he-IL"/>
        </w:rPr>
        <w:t>et la note) que les reins sont</w:t>
      </w:r>
      <w:r>
        <w:rPr>
          <w:rFonts w:eastAsia="Arial Unicode MS"/>
          <w:lang w:bidi="he-IL"/>
        </w:rPr>
        <w:t xml:space="preserve">, </w:t>
      </w:r>
      <w:r w:rsidRPr="000B0C52">
        <w:rPr>
          <w:rFonts w:eastAsia="Arial Unicode MS"/>
          <w:lang w:bidi="he-IL"/>
        </w:rPr>
        <w:t>d’après le langage biblique</w:t>
      </w:r>
      <w:r>
        <w:rPr>
          <w:rFonts w:eastAsia="Arial Unicode MS"/>
          <w:lang w:bidi="he-IL"/>
        </w:rPr>
        <w:t xml:space="preserve">, </w:t>
      </w:r>
      <w:r w:rsidRPr="000B0C52">
        <w:rPr>
          <w:rFonts w:eastAsia="Arial Unicode MS"/>
          <w:lang w:bidi="he-IL"/>
        </w:rPr>
        <w:t>le siège des émotions</w:t>
      </w:r>
      <w:r>
        <w:rPr>
          <w:rFonts w:eastAsia="Arial Unicode MS"/>
          <w:lang w:bidi="he-IL"/>
        </w:rPr>
        <w:t xml:space="preserve">, </w:t>
      </w:r>
      <w:r w:rsidRPr="000B0C52">
        <w:rPr>
          <w:rFonts w:eastAsia="Arial Unicode MS"/>
          <w:lang w:bidi="he-IL"/>
        </w:rPr>
        <w:t>des sentiments. Il s’agit donc d’une voix intime et pressante.</w:t>
      </w:r>
      <w:r w:rsidRPr="00A01812">
        <w:t xml:space="preserve"> — </w:t>
      </w:r>
      <w:r w:rsidRPr="00290B1E">
        <w:rPr>
          <w:rStyle w:val="italicus"/>
        </w:rPr>
        <w:t>Provid</w:t>
      </w:r>
      <w:r>
        <w:rPr>
          <w:rStyle w:val="italicus"/>
        </w:rPr>
        <w:t>é</w:t>
      </w:r>
      <w:r w:rsidRPr="00290B1E">
        <w:rPr>
          <w:rStyle w:val="italicus"/>
        </w:rPr>
        <w:t>bam</w:t>
      </w:r>
      <w:r>
        <w:rPr>
          <w:rStyle w:val="italicus"/>
        </w:rPr>
        <w:t>…</w:t>
      </w:r>
      <w:r w:rsidRPr="000B0C52">
        <w:rPr>
          <w:rFonts w:eastAsia="Arial Unicode MS"/>
          <w:lang w:bidi="he-IL"/>
        </w:rPr>
        <w:t xml:space="preserve"> Conséquence naturelle du bonheur que le psalmiste trouvait en Dieu</w:t>
      </w:r>
      <w:r>
        <w:rPr>
          <w:rFonts w:eastAsia="Arial Unicode MS"/>
          <w:lang w:bidi="he-IL"/>
        </w:rPr>
        <w:t xml:space="preserve">, </w:t>
      </w:r>
      <w:r w:rsidRPr="000B0C52">
        <w:rPr>
          <w:rFonts w:eastAsia="Arial Unicode MS"/>
          <w:lang w:bidi="he-IL"/>
        </w:rPr>
        <w:t>sa magnifique possession </w:t>
      </w:r>
      <w:r>
        <w:rPr>
          <w:rFonts w:eastAsia="Arial Unicode MS"/>
          <w:lang w:bidi="he-IL"/>
        </w:rPr>
        <w:t xml:space="preserve">: </w:t>
      </w:r>
      <w:r w:rsidRPr="000B0C52">
        <w:rPr>
          <w:rFonts w:eastAsia="Arial Unicode MS"/>
          <w:lang w:bidi="he-IL"/>
        </w:rPr>
        <w:t>il l’a constamment à la pensée</w:t>
      </w:r>
      <w:r>
        <w:rPr>
          <w:rFonts w:eastAsia="Arial Unicode MS"/>
          <w:lang w:bidi="he-IL"/>
        </w:rPr>
        <w:t xml:space="preserve">, </w:t>
      </w:r>
      <w:r w:rsidRPr="000B0C52">
        <w:rPr>
          <w:rFonts w:eastAsia="Arial Unicode MS"/>
          <w:lang w:bidi="he-IL"/>
        </w:rPr>
        <w:t>comme une perspective splendide qu’il ne se lasse pas de contempler. On pense constamment à ce que l’on aime ardemment.</w:t>
      </w:r>
      <w:r w:rsidRPr="00A01812">
        <w:t xml:space="preserve"> — </w:t>
      </w:r>
      <w:r w:rsidRPr="00290B1E">
        <w:rPr>
          <w:rStyle w:val="italicus"/>
        </w:rPr>
        <w:t xml:space="preserve">A dextris </w:t>
      </w:r>
      <w:r>
        <w:rPr>
          <w:rStyle w:val="italicus"/>
        </w:rPr>
        <w:t>est</w:t>
      </w:r>
      <w:r w:rsidRPr="00290B1E">
        <w:rPr>
          <w:rStyle w:val="italicus"/>
        </w:rPr>
        <w:t xml:space="preserve"> mihi.</w:t>
      </w:r>
      <w:r w:rsidRPr="000B0C52">
        <w:rPr>
          <w:rFonts w:eastAsia="Arial Unicode MS"/>
          <w:lang w:bidi="he-IL"/>
        </w:rPr>
        <w:t xml:space="preserve"> Le lieu où il le v</w:t>
      </w:r>
      <w:r>
        <w:rPr>
          <w:rFonts w:eastAsia="Arial Unicode MS"/>
          <w:lang w:bidi="he-IL"/>
        </w:rPr>
        <w:t>oy</w:t>
      </w:r>
      <w:r w:rsidRPr="000B0C52">
        <w:rPr>
          <w:rFonts w:eastAsia="Arial Unicode MS"/>
          <w:lang w:bidi="he-IL"/>
        </w:rPr>
        <w:t>ait sans cesse </w:t>
      </w:r>
      <w:r>
        <w:rPr>
          <w:rFonts w:eastAsia="Arial Unicode MS"/>
          <w:lang w:bidi="he-IL"/>
        </w:rPr>
        <w:t xml:space="preserve">: </w:t>
      </w:r>
      <w:r w:rsidRPr="000B0C52">
        <w:rPr>
          <w:rFonts w:eastAsia="Arial Unicode MS"/>
          <w:lang w:bidi="he-IL"/>
        </w:rPr>
        <w:t>à sa droite</w:t>
      </w:r>
      <w:r>
        <w:rPr>
          <w:rFonts w:eastAsia="Arial Unicode MS"/>
          <w:lang w:bidi="he-IL"/>
        </w:rPr>
        <w:t xml:space="preserve">, </w:t>
      </w:r>
      <w:r w:rsidRPr="000B0C52">
        <w:rPr>
          <w:rFonts w:eastAsia="Arial Unicode MS"/>
          <w:lang w:bidi="he-IL"/>
        </w:rPr>
        <w:t xml:space="preserve">comme un champion </w:t>
      </w:r>
      <w:r>
        <w:rPr>
          <w:rFonts w:eastAsia="Arial Unicode MS"/>
          <w:lang w:bidi="he-IL"/>
        </w:rPr>
        <w:t xml:space="preserve">tout-puissant, </w:t>
      </w:r>
      <w:r w:rsidRPr="000B0C52">
        <w:rPr>
          <w:rFonts w:eastAsia="Arial Unicode MS"/>
          <w:lang w:bidi="he-IL"/>
        </w:rPr>
        <w:t>qui lui garantissait le salut (</w:t>
      </w:r>
      <w:r w:rsidRPr="007B55FC">
        <w:rPr>
          <w:rStyle w:val="italicus"/>
        </w:rPr>
        <w:t>ne commóvear</w:t>
      </w:r>
      <w:r w:rsidRPr="00B134CC">
        <w:t>).</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9-11. Quatrième strophe </w:t>
      </w:r>
      <w:r>
        <w:rPr>
          <w:rFonts w:eastAsia="Arial Unicode MS"/>
          <w:lang w:bidi="he-IL"/>
        </w:rPr>
        <w:t xml:space="preserve">: </w:t>
      </w:r>
      <w:r w:rsidRPr="000B0C52">
        <w:rPr>
          <w:rFonts w:eastAsia="Arial Unicode MS"/>
          <w:lang w:bidi="he-IL"/>
        </w:rPr>
        <w:t>énumération de toutes les espérances que le héros du psaume base sur la possession d’un tel héritage.</w:t>
      </w:r>
      <w:r w:rsidRPr="00A01812">
        <w:t xml:space="preserve"> — </w:t>
      </w:r>
      <w:r w:rsidRPr="00290B1E">
        <w:rPr>
          <w:rStyle w:val="italicus"/>
        </w:rPr>
        <w:t>Propter hoc </w:t>
      </w:r>
      <w:r>
        <w:rPr>
          <w:rStyle w:val="italicus"/>
        </w:rPr>
        <w:t xml:space="preserve">: </w:t>
      </w:r>
      <w:r w:rsidRPr="000B0C52">
        <w:rPr>
          <w:rFonts w:eastAsia="Arial Unicode MS"/>
          <w:lang w:bidi="he-IL"/>
        </w:rPr>
        <w:t>à cause de cette ineffable union.</w:t>
      </w:r>
      <w:r w:rsidRPr="00A01812">
        <w:t xml:space="preserve"> — </w:t>
      </w:r>
      <w:r w:rsidRPr="00290B1E">
        <w:rPr>
          <w:rStyle w:val="italicus"/>
        </w:rPr>
        <w:t>Exult</w:t>
      </w:r>
      <w:r>
        <w:rPr>
          <w:rStyle w:val="italicus"/>
        </w:rPr>
        <w:t>á</w:t>
      </w:r>
      <w:r w:rsidRPr="00290B1E">
        <w:rPr>
          <w:rStyle w:val="italicus"/>
        </w:rPr>
        <w:t>vit l</w:t>
      </w:r>
      <w:r>
        <w:rPr>
          <w:rStyle w:val="italicus"/>
        </w:rPr>
        <w:t>i</w:t>
      </w:r>
      <w:r w:rsidRPr="00290B1E">
        <w:rPr>
          <w:rStyle w:val="italicus"/>
        </w:rPr>
        <w:t>ngua</w:t>
      </w:r>
      <w:r>
        <w:rPr>
          <w:rStyle w:val="italicus"/>
        </w:rPr>
        <w:t>…</w:t>
      </w:r>
      <w:r w:rsidRPr="000B0C52">
        <w:rPr>
          <w:rFonts w:eastAsia="Arial Unicode MS"/>
          <w:lang w:bidi="he-IL"/>
        </w:rPr>
        <w:t xml:space="preserve"> Dans </w:t>
      </w:r>
      <w:r>
        <w:rPr>
          <w:rFonts w:eastAsia="Arial Unicode MS"/>
          <w:lang w:bidi="he-IL"/>
        </w:rPr>
        <w:t>l’</w:t>
      </w:r>
      <w:r w:rsidRPr="000B0C52">
        <w:rPr>
          <w:rFonts w:eastAsia="Arial Unicode MS"/>
          <w:lang w:bidi="he-IL"/>
        </w:rPr>
        <w:t>hébreu </w:t>
      </w:r>
      <w:r>
        <w:rPr>
          <w:rFonts w:eastAsia="Arial Unicode MS"/>
          <w:lang w:bidi="he-IL"/>
        </w:rPr>
        <w:t xml:space="preserve">: </w:t>
      </w:r>
      <w:r w:rsidRPr="000B0C52">
        <w:rPr>
          <w:rFonts w:eastAsia="Arial Unicode MS"/>
          <w:lang w:bidi="he-IL"/>
        </w:rPr>
        <w:t>ma gloire</w:t>
      </w:r>
      <w:r>
        <w:rPr>
          <w:rFonts w:eastAsia="Arial Unicode MS"/>
          <w:lang w:bidi="he-IL"/>
        </w:rPr>
        <w:t xml:space="preserve">, </w:t>
      </w:r>
      <w:r w:rsidRPr="000B0C52">
        <w:rPr>
          <w:rFonts w:eastAsia="Arial Unicode MS"/>
          <w:lang w:bidi="he-IL"/>
        </w:rPr>
        <w:t>c.-à-d. mon âme. Voyez Ps</w:t>
      </w:r>
      <w:r>
        <w:rPr>
          <w:rFonts w:eastAsia="Arial Unicode MS"/>
          <w:lang w:bidi="he-IL"/>
        </w:rPr>
        <w:t xml:space="preserve">. VII, </w:t>
      </w:r>
      <w:r w:rsidRPr="000B0C52">
        <w:rPr>
          <w:rFonts w:eastAsia="Arial Unicode MS"/>
          <w:lang w:bidi="he-IL"/>
        </w:rPr>
        <w:t>5</w:t>
      </w:r>
      <w:r>
        <w:rPr>
          <w:rFonts w:eastAsia="Arial Unicode MS"/>
          <w:lang w:bidi="he-IL"/>
        </w:rPr>
        <w:t xml:space="preserve">, </w:t>
      </w:r>
      <w:r w:rsidRPr="000B0C52">
        <w:rPr>
          <w:rFonts w:eastAsia="Arial Unicode MS"/>
          <w:lang w:bidi="he-IL"/>
        </w:rPr>
        <w:t>et la note.</w:t>
      </w:r>
      <w:r w:rsidRPr="00A01812">
        <w:t xml:space="preserve"> — </w:t>
      </w:r>
      <w:r w:rsidRPr="00290B1E">
        <w:rPr>
          <w:rStyle w:val="italicus"/>
        </w:rPr>
        <w:t>Insuper et caro</w:t>
      </w:r>
      <w:r>
        <w:rPr>
          <w:rStyle w:val="italicus"/>
        </w:rPr>
        <w:t>…</w:t>
      </w:r>
      <w:r w:rsidRPr="000B0C52">
        <w:rPr>
          <w:rFonts w:eastAsia="Arial Unicode MS"/>
          <w:lang w:bidi="he-IL"/>
        </w:rPr>
        <w:t xml:space="preserve"> Même sa chair ! Il appuie sur ces mots</w:t>
      </w:r>
      <w:r>
        <w:rPr>
          <w:rFonts w:eastAsia="Arial Unicode MS"/>
          <w:lang w:bidi="he-IL"/>
        </w:rPr>
        <w:t xml:space="preserve">, </w:t>
      </w:r>
      <w:r w:rsidRPr="000B0C52">
        <w:rPr>
          <w:rFonts w:eastAsia="Arial Unicode MS"/>
          <w:lang w:bidi="he-IL"/>
        </w:rPr>
        <w:t>car c’est de sa chair surtout</w:t>
      </w:r>
      <w:r>
        <w:rPr>
          <w:rFonts w:eastAsia="Arial Unicode MS"/>
          <w:lang w:bidi="he-IL"/>
        </w:rPr>
        <w:t xml:space="preserve">, </w:t>
      </w:r>
      <w:r w:rsidRPr="000B0C52">
        <w:rPr>
          <w:rFonts w:eastAsia="Arial Unicode MS"/>
          <w:lang w:bidi="he-IL"/>
        </w:rPr>
        <w:t>de son corps</w:t>
      </w:r>
      <w:r>
        <w:rPr>
          <w:rFonts w:eastAsia="Arial Unicode MS"/>
          <w:lang w:bidi="he-IL"/>
        </w:rPr>
        <w:t xml:space="preserve">, </w:t>
      </w:r>
      <w:r w:rsidRPr="000B0C52">
        <w:rPr>
          <w:rFonts w:eastAsia="Arial Unicode MS"/>
          <w:lang w:bidi="he-IL"/>
        </w:rPr>
        <w:t>qu’il va parler au vers suivant.</w:t>
      </w:r>
      <w:r w:rsidRPr="00A01812">
        <w:t xml:space="preserve"> — </w:t>
      </w:r>
      <w:r w:rsidRPr="00290B1E">
        <w:rPr>
          <w:rStyle w:val="italicus"/>
        </w:rPr>
        <w:t xml:space="preserve">Requiéscet in spe. </w:t>
      </w:r>
      <w:r w:rsidRPr="000B0C52">
        <w:rPr>
          <w:rFonts w:eastAsia="Arial Unicode MS"/>
          <w:lang w:bidi="he-IL"/>
        </w:rPr>
        <w:t>Hébr. </w:t>
      </w:r>
      <w:r>
        <w:rPr>
          <w:rFonts w:eastAsia="Arial Unicode MS"/>
          <w:lang w:bidi="he-IL"/>
        </w:rPr>
        <w:t xml:space="preserve">: </w:t>
      </w:r>
      <w:r w:rsidRPr="000B0C52">
        <w:rPr>
          <w:rFonts w:eastAsia="Arial Unicode MS"/>
          <w:lang w:bidi="he-IL"/>
        </w:rPr>
        <w:t>habitera en sécurité ; ce qui dit plus encore.</w:t>
      </w:r>
      <w:r w:rsidRPr="00A01812">
        <w:t xml:space="preserve"> — </w:t>
      </w:r>
      <w:r w:rsidRPr="00290B1E">
        <w:rPr>
          <w:rStyle w:val="italicus"/>
        </w:rPr>
        <w:t>Qu</w:t>
      </w:r>
      <w:r>
        <w:rPr>
          <w:rStyle w:val="italicus"/>
        </w:rPr>
        <w:t>ó</w:t>
      </w:r>
      <w:r w:rsidRPr="00290B1E">
        <w:rPr>
          <w:rStyle w:val="italicus"/>
        </w:rPr>
        <w:t>niam</w:t>
      </w:r>
      <w:r>
        <w:rPr>
          <w:rStyle w:val="italicus"/>
        </w:rPr>
        <w:t>…</w:t>
      </w:r>
      <w:r w:rsidRPr="00290B1E">
        <w:rPr>
          <w:rStyle w:val="italicus"/>
        </w:rPr>
        <w:t> </w:t>
      </w:r>
      <w:r>
        <w:rPr>
          <w:rStyle w:val="italicus"/>
        </w:rPr>
        <w:t xml:space="preserve">: </w:t>
      </w:r>
      <w:r w:rsidRPr="000B0C52">
        <w:rPr>
          <w:rFonts w:eastAsia="Arial Unicode MS"/>
          <w:lang w:bidi="he-IL"/>
        </w:rPr>
        <w:t>motif de cette sécurité entière.</w:t>
      </w:r>
      <w:r w:rsidRPr="00A01812">
        <w:t xml:space="preserve"> — </w:t>
      </w:r>
      <w:r w:rsidRPr="00290B1E">
        <w:rPr>
          <w:rStyle w:val="italicus"/>
        </w:rPr>
        <w:t>Non derelínques</w:t>
      </w:r>
      <w:r>
        <w:rPr>
          <w:rStyle w:val="italicus"/>
        </w:rPr>
        <w:t>…</w:t>
      </w:r>
      <w:r w:rsidRPr="000B0C52">
        <w:rPr>
          <w:rFonts w:eastAsia="Arial Unicode MS"/>
          <w:lang w:bidi="he-IL"/>
        </w:rPr>
        <w:t xml:space="preserve"> Il mourra</w:t>
      </w:r>
      <w:r>
        <w:rPr>
          <w:rFonts w:eastAsia="Arial Unicode MS"/>
          <w:lang w:bidi="he-IL"/>
        </w:rPr>
        <w:t xml:space="preserve">, </w:t>
      </w:r>
      <w:r w:rsidRPr="000B0C52">
        <w:rPr>
          <w:rFonts w:eastAsia="Arial Unicode MS"/>
          <w:lang w:bidi="he-IL"/>
        </w:rPr>
        <w:t xml:space="preserve">puisqu’il </w:t>
      </w:r>
      <w:r>
        <w:rPr>
          <w:rFonts w:eastAsia="Arial Unicode MS"/>
          <w:lang w:bidi="he-IL"/>
        </w:rPr>
        <w:t>est</w:t>
      </w:r>
      <w:r w:rsidRPr="000B0C52">
        <w:rPr>
          <w:rFonts w:eastAsia="Arial Unicode MS"/>
          <w:lang w:bidi="he-IL"/>
        </w:rPr>
        <w:t xml:space="preserve"> homme</w:t>
      </w:r>
      <w:r>
        <w:rPr>
          <w:rFonts w:eastAsia="Arial Unicode MS"/>
          <w:lang w:bidi="he-IL"/>
        </w:rPr>
        <w:t xml:space="preserve">, </w:t>
      </w:r>
      <w:r w:rsidRPr="000B0C52">
        <w:rPr>
          <w:rFonts w:eastAsia="Arial Unicode MS"/>
          <w:lang w:bidi="he-IL"/>
        </w:rPr>
        <w:t>mais il ressuscitera bientôt ; son âme ne fera que traverser les limbes</w:t>
      </w:r>
      <w:r>
        <w:rPr>
          <w:rFonts w:eastAsia="Arial Unicode MS"/>
          <w:lang w:bidi="he-IL"/>
        </w:rPr>
        <w:t xml:space="preserve">, </w:t>
      </w:r>
      <w:r w:rsidRPr="000B0C52">
        <w:rPr>
          <w:rFonts w:eastAsia="Arial Unicode MS"/>
          <w:lang w:bidi="he-IL"/>
        </w:rPr>
        <w:t>elle n’y demeurera pas. L’expression</w:t>
      </w:r>
      <w:r w:rsidRPr="00290B1E">
        <w:rPr>
          <w:rStyle w:val="italicus"/>
        </w:rPr>
        <w:t xml:space="preserve"> in </w:t>
      </w:r>
      <w:r>
        <w:rPr>
          <w:rStyle w:val="italicus"/>
        </w:rPr>
        <w:t>in</w:t>
      </w:r>
      <w:r w:rsidRPr="00290B1E">
        <w:rPr>
          <w:rStyle w:val="italicus"/>
        </w:rPr>
        <w:t>férno</w:t>
      </w:r>
      <w:r w:rsidRPr="000B0C52">
        <w:rPr>
          <w:rFonts w:eastAsia="Arial Unicode MS"/>
          <w:lang w:bidi="he-IL"/>
        </w:rPr>
        <w:t xml:space="preserve"> (hébr. </w:t>
      </w:r>
      <w:r>
        <w:rPr>
          <w:rFonts w:eastAsia="Arial Unicode MS"/>
          <w:lang w:bidi="he-IL"/>
        </w:rPr>
        <w:t xml:space="preserve">: le </w:t>
      </w:r>
      <w:r w:rsidR="00EC49E7">
        <w:rPr>
          <w:rStyle w:val="italicus"/>
        </w:rPr>
        <w:t>šᵉ᾿ôl</w:t>
      </w:r>
      <w:r w:rsidRPr="000B0C52">
        <w:rPr>
          <w:rFonts w:eastAsia="Arial Unicode MS"/>
          <w:lang w:bidi="he-IL"/>
        </w:rPr>
        <w:t>) désigne</w:t>
      </w:r>
      <w:r>
        <w:rPr>
          <w:rFonts w:eastAsia="Arial Unicode MS"/>
          <w:lang w:bidi="he-IL"/>
        </w:rPr>
        <w:t xml:space="preserve">, </w:t>
      </w:r>
      <w:r w:rsidRPr="000B0C52">
        <w:rPr>
          <w:rFonts w:eastAsia="Arial Unicode MS"/>
          <w:lang w:bidi="he-IL"/>
        </w:rPr>
        <w:t>comme d’ordinaire</w:t>
      </w:r>
      <w:r>
        <w:rPr>
          <w:rFonts w:eastAsia="Arial Unicode MS"/>
          <w:lang w:bidi="he-IL"/>
        </w:rPr>
        <w:t xml:space="preserve">, </w:t>
      </w:r>
      <w:r w:rsidRPr="000B0C52">
        <w:rPr>
          <w:rFonts w:eastAsia="Arial Unicode MS"/>
          <w:lang w:bidi="he-IL"/>
        </w:rPr>
        <w:t>le triste séjour des limbes</w:t>
      </w:r>
      <w:r>
        <w:rPr>
          <w:rFonts w:eastAsia="Arial Unicode MS"/>
          <w:lang w:bidi="he-IL"/>
        </w:rPr>
        <w:t xml:space="preserve">, </w:t>
      </w:r>
      <w:r w:rsidRPr="000B0C52">
        <w:rPr>
          <w:rFonts w:eastAsia="Arial Unicode MS"/>
          <w:lang w:bidi="he-IL"/>
        </w:rPr>
        <w:t>où les âmes des trépassés attendaient impatiemment l’heure d’aller jouir du bonheur du ciel.</w:t>
      </w:r>
      <w:r w:rsidRPr="00A01812">
        <w:t xml:space="preserve"> — </w:t>
      </w:r>
      <w:r w:rsidRPr="00290B1E">
        <w:rPr>
          <w:rStyle w:val="italicus"/>
        </w:rPr>
        <w:t xml:space="preserve">Non dabis sanctum tuum. </w:t>
      </w:r>
      <w:r w:rsidRPr="000B0C52">
        <w:rPr>
          <w:rFonts w:eastAsia="Arial Unicode MS"/>
          <w:lang w:bidi="he-IL"/>
        </w:rPr>
        <w:t>Dans l’hébreu </w:t>
      </w:r>
      <w:r>
        <w:rPr>
          <w:rFonts w:eastAsia="Arial Unicode MS"/>
          <w:lang w:bidi="he-IL"/>
        </w:rPr>
        <w:t xml:space="preserve">: </w:t>
      </w:r>
      <w:r w:rsidRPr="000B0C52">
        <w:rPr>
          <w:rFonts w:eastAsia="Arial Unicode MS"/>
          <w:lang w:bidi="he-IL"/>
        </w:rPr>
        <w:t>ton</w:t>
      </w:r>
      <w:r w:rsidRPr="00290B1E">
        <w:rPr>
          <w:rStyle w:val="italicus"/>
        </w:rPr>
        <w:t xml:space="preserve"> </w:t>
      </w:r>
      <w:r>
        <w:rPr>
          <w:rStyle w:val="italicus"/>
        </w:rPr>
        <w:t>ḥasid</w:t>
      </w:r>
      <w:r w:rsidRPr="00290B1E">
        <w:rPr>
          <w:rStyle w:val="italicus"/>
        </w:rPr>
        <w:t> ;</w:t>
      </w:r>
      <w:r w:rsidRPr="000B0C52">
        <w:rPr>
          <w:rFonts w:eastAsia="Arial Unicode MS"/>
          <w:lang w:bidi="he-IL"/>
        </w:rPr>
        <w:t xml:space="preserve"> le </w:t>
      </w:r>
      <w:r>
        <w:rPr>
          <w:rFonts w:eastAsia="Arial Unicode MS"/>
          <w:lang w:bidi="he-IL"/>
        </w:rPr>
        <w:t>« </w:t>
      </w:r>
      <w:r w:rsidRPr="000B0C52">
        <w:rPr>
          <w:rFonts w:eastAsia="Arial Unicode MS"/>
          <w:lang w:bidi="he-IL"/>
        </w:rPr>
        <w:t>bien-aimé</w:t>
      </w:r>
      <w:r>
        <w:rPr>
          <w:rFonts w:eastAsia="Arial Unicode MS"/>
          <w:lang w:bidi="he-IL"/>
        </w:rPr>
        <w:t> »</w:t>
      </w:r>
      <w:r w:rsidRPr="000B0C52">
        <w:rPr>
          <w:rFonts w:eastAsia="Arial Unicode MS"/>
          <w:lang w:bidi="he-IL"/>
        </w:rPr>
        <w:t xml:space="preserve"> de Dieu par excellence (voyez Ps</w:t>
      </w:r>
      <w:r>
        <w:rPr>
          <w:rFonts w:eastAsia="Arial Unicode MS"/>
          <w:lang w:bidi="he-IL"/>
        </w:rPr>
        <w:t xml:space="preserve">. IV, </w:t>
      </w:r>
      <w:r w:rsidRPr="000B0C52">
        <w:rPr>
          <w:rFonts w:eastAsia="Arial Unicode MS"/>
          <w:lang w:bidi="he-IL"/>
        </w:rPr>
        <w:t>4</w:t>
      </w:r>
      <w:r>
        <w:rPr>
          <w:rFonts w:eastAsia="Arial Unicode MS"/>
          <w:lang w:bidi="he-IL"/>
        </w:rPr>
        <w:t xml:space="preserve">, </w:t>
      </w:r>
      <w:r w:rsidRPr="000B0C52">
        <w:rPr>
          <w:rFonts w:eastAsia="Arial Unicode MS"/>
          <w:lang w:bidi="he-IL"/>
        </w:rPr>
        <w:t>et la note). Le texte hébreu (le</w:t>
      </w:r>
      <w:r>
        <w:rPr>
          <w:rStyle w:val="italicus"/>
        </w:rPr>
        <w:t xml:space="preserve"> kᵉṭ</w:t>
      </w:r>
      <w:r w:rsidRPr="00290B1E">
        <w:rPr>
          <w:rStyle w:val="italicus"/>
        </w:rPr>
        <w:t>ib</w:t>
      </w:r>
      <w:r>
        <w:rPr>
          <w:rStyle w:val="italicus"/>
        </w:rPr>
        <w:t xml:space="preserve">, </w:t>
      </w:r>
      <w:r w:rsidRPr="000B0C52">
        <w:rPr>
          <w:rFonts w:eastAsia="Arial Unicode MS"/>
          <w:lang w:bidi="he-IL"/>
        </w:rPr>
        <w:t xml:space="preserve">comme on le nomme) porte </w:t>
      </w:r>
      <w:r>
        <w:rPr>
          <w:rStyle w:val="italicus"/>
        </w:rPr>
        <w:t>ḥ</w:t>
      </w:r>
      <w:r w:rsidRPr="00290B1E">
        <w:rPr>
          <w:rStyle w:val="italicus"/>
        </w:rPr>
        <w:t>asidéka</w:t>
      </w:r>
      <w:r w:rsidRPr="000B0C52">
        <w:rPr>
          <w:rFonts w:eastAsia="Arial Unicode MS"/>
          <w:lang w:bidi="he-IL"/>
        </w:rPr>
        <w:t xml:space="preserve"> au pluriel</w:t>
      </w:r>
      <w:r>
        <w:rPr>
          <w:rFonts w:eastAsia="Arial Unicode MS"/>
          <w:lang w:bidi="he-IL"/>
        </w:rPr>
        <w:t>, « </w:t>
      </w:r>
      <w:r w:rsidRPr="000B0C52">
        <w:rPr>
          <w:rFonts w:eastAsia="Arial Unicode MS"/>
          <w:lang w:bidi="he-IL"/>
        </w:rPr>
        <w:t>tes saints</w:t>
      </w:r>
      <w:r>
        <w:rPr>
          <w:rFonts w:eastAsia="Arial Unicode MS"/>
          <w:lang w:bidi="he-IL"/>
        </w:rPr>
        <w:t> »</w:t>
      </w:r>
      <w:r w:rsidRPr="000B0C52">
        <w:rPr>
          <w:rFonts w:eastAsia="Arial Unicode MS"/>
          <w:lang w:bidi="he-IL"/>
        </w:rPr>
        <w:t> ; mais une note marginale (le</w:t>
      </w:r>
      <w:r w:rsidRPr="00290B1E">
        <w:rPr>
          <w:rStyle w:val="italicus"/>
        </w:rPr>
        <w:t xml:space="preserve"> </w:t>
      </w:r>
      <w:r>
        <w:rPr>
          <w:rStyle w:val="italicus"/>
        </w:rPr>
        <w:t>qᵉri</w:t>
      </w:r>
      <w:r w:rsidRPr="000B0C52">
        <w:rPr>
          <w:rFonts w:eastAsia="Arial Unicode MS"/>
          <w:lang w:bidi="he-IL"/>
        </w:rPr>
        <w:t>) dit à bon droit qu’il faut lire le singulier</w:t>
      </w:r>
      <w:r>
        <w:rPr>
          <w:rFonts w:eastAsia="Arial Unicode MS"/>
          <w:lang w:bidi="he-IL"/>
        </w:rPr>
        <w:t xml:space="preserve">, </w:t>
      </w:r>
      <w:r w:rsidRPr="000B0C52">
        <w:rPr>
          <w:rFonts w:eastAsia="Arial Unicode MS"/>
          <w:lang w:bidi="he-IL"/>
        </w:rPr>
        <w:t>ainsi que l’ont fait toutes les anciennes traductions</w:t>
      </w:r>
      <w:r>
        <w:rPr>
          <w:rFonts w:eastAsia="Arial Unicode MS"/>
          <w:lang w:bidi="he-IL"/>
        </w:rPr>
        <w:t xml:space="preserve">, </w:t>
      </w:r>
      <w:r w:rsidRPr="000B0C52">
        <w:rPr>
          <w:rFonts w:eastAsia="Arial Unicode MS"/>
          <w:lang w:bidi="he-IL"/>
        </w:rPr>
        <w:t>et que l’exige le contexte </w:t>
      </w:r>
      <w:r>
        <w:rPr>
          <w:rFonts w:eastAsia="Arial Unicode MS"/>
          <w:lang w:bidi="he-IL"/>
        </w:rPr>
        <w:t xml:space="preserve">: </w:t>
      </w:r>
      <w:r w:rsidRPr="000B0C52">
        <w:rPr>
          <w:rFonts w:eastAsia="Arial Unicode MS"/>
          <w:lang w:bidi="he-IL"/>
        </w:rPr>
        <w:t>tout le long de son cantique le psalmiste a parlé en son nom privé ; pourquoi changerait-il brusquement de langage ?</w:t>
      </w:r>
      <w:r w:rsidRPr="00A01812">
        <w:t xml:space="preserve"> — </w:t>
      </w:r>
      <w:r w:rsidRPr="00290B1E">
        <w:rPr>
          <w:rStyle w:val="italicus"/>
        </w:rPr>
        <w:t>Vid</w:t>
      </w:r>
      <w:r>
        <w:rPr>
          <w:rStyle w:val="italicus"/>
        </w:rPr>
        <w:t>é</w:t>
      </w:r>
      <w:r w:rsidRPr="00290B1E">
        <w:rPr>
          <w:rStyle w:val="italicus"/>
        </w:rPr>
        <w:t>re.</w:t>
      </w:r>
      <w:r w:rsidRPr="000B0C52">
        <w:rPr>
          <w:rFonts w:eastAsia="Arial Unicode MS"/>
          <w:lang w:bidi="he-IL"/>
        </w:rPr>
        <w:t xml:space="preserve"> Locution très forte pour signifier </w:t>
      </w:r>
      <w:r>
        <w:rPr>
          <w:rFonts w:eastAsia="Arial Unicode MS"/>
          <w:lang w:bidi="he-IL"/>
        </w:rPr>
        <w:t xml:space="preserve">: </w:t>
      </w:r>
      <w:r w:rsidRPr="000B0C52">
        <w:rPr>
          <w:rFonts w:eastAsia="Arial Unicode MS"/>
          <w:lang w:bidi="he-IL"/>
        </w:rPr>
        <w:t>éprouver</w:t>
      </w:r>
      <w:r>
        <w:rPr>
          <w:rFonts w:eastAsia="Arial Unicode MS"/>
          <w:lang w:bidi="he-IL"/>
        </w:rPr>
        <w:t xml:space="preserve">, </w:t>
      </w:r>
      <w:r w:rsidRPr="000B0C52">
        <w:rPr>
          <w:rFonts w:eastAsia="Arial Unicode MS"/>
          <w:lang w:bidi="he-IL"/>
        </w:rPr>
        <w:t>sentir.</w:t>
      </w:r>
      <w:r w:rsidRPr="00A01812">
        <w:t xml:space="preserve"> — </w:t>
      </w:r>
      <w:r w:rsidRPr="00290B1E">
        <w:rPr>
          <w:rStyle w:val="italicus"/>
        </w:rPr>
        <w:t>Corrup</w:t>
      </w:r>
      <w:r>
        <w:rPr>
          <w:rStyle w:val="italicus"/>
        </w:rPr>
        <w:t>tiónem</w:t>
      </w:r>
      <w:r w:rsidRPr="00290B1E">
        <w:rPr>
          <w:rStyle w:val="italicus"/>
        </w:rPr>
        <w:t> </w:t>
      </w:r>
      <w:r>
        <w:rPr>
          <w:rStyle w:val="italicus"/>
        </w:rPr>
        <w:t xml:space="preserve">: </w:t>
      </w:r>
      <w:r w:rsidRPr="000B0C52">
        <w:rPr>
          <w:rFonts w:eastAsia="Arial Unicode MS"/>
          <w:lang w:bidi="he-IL"/>
        </w:rPr>
        <w:t>l’horrible décomposition du tombeau. Le nom hébreu</w:t>
      </w:r>
      <w:r>
        <w:rPr>
          <w:rStyle w:val="italicus"/>
        </w:rPr>
        <w:t xml:space="preserve"> šaḥ</w:t>
      </w:r>
      <w:r w:rsidRPr="00290B1E">
        <w:rPr>
          <w:rStyle w:val="italicus"/>
        </w:rPr>
        <w:t>aṭ</w:t>
      </w:r>
      <w:r w:rsidRPr="000B0C52">
        <w:rPr>
          <w:rFonts w:eastAsia="Arial Unicode MS"/>
          <w:lang w:bidi="he-IL"/>
        </w:rPr>
        <w:t xml:space="preserve"> a souvent le sens de fosse</w:t>
      </w:r>
      <w:r>
        <w:rPr>
          <w:rFonts w:eastAsia="Arial Unicode MS"/>
          <w:lang w:bidi="he-IL"/>
        </w:rPr>
        <w:t xml:space="preserve">, </w:t>
      </w:r>
      <w:r w:rsidRPr="000B0C52">
        <w:rPr>
          <w:rFonts w:eastAsia="Arial Unicode MS"/>
          <w:lang w:bidi="he-IL"/>
        </w:rPr>
        <w:t>tombeau ; mais il n’a pas moins fréquemment</w:t>
      </w:r>
      <w:r>
        <w:rPr>
          <w:rFonts w:eastAsia="Arial Unicode MS"/>
          <w:lang w:bidi="he-IL"/>
        </w:rPr>
        <w:t xml:space="preserve">, </w:t>
      </w:r>
      <w:r w:rsidRPr="000B0C52">
        <w:rPr>
          <w:rFonts w:eastAsia="Arial Unicode MS"/>
          <w:lang w:bidi="he-IL"/>
        </w:rPr>
        <w:t>et c’est ici le cas</w:t>
      </w:r>
      <w:r>
        <w:rPr>
          <w:rFonts w:eastAsia="Arial Unicode MS"/>
          <w:lang w:bidi="he-IL"/>
        </w:rPr>
        <w:t xml:space="preserve">, </w:t>
      </w:r>
      <w:r w:rsidRPr="000B0C52">
        <w:rPr>
          <w:rFonts w:eastAsia="Arial Unicode MS"/>
          <w:lang w:bidi="he-IL"/>
        </w:rPr>
        <w:t>c</w:t>
      </w:r>
      <w:r>
        <w:rPr>
          <w:rFonts w:eastAsia="Arial Unicode MS"/>
          <w:lang w:bidi="he-IL"/>
        </w:rPr>
        <w:t>e</w:t>
      </w:r>
      <w:r w:rsidRPr="000B0C52">
        <w:rPr>
          <w:rFonts w:eastAsia="Arial Unicode MS"/>
          <w:lang w:bidi="he-IL"/>
        </w:rPr>
        <w:t>lui de destruction</w:t>
      </w:r>
      <w:r>
        <w:rPr>
          <w:rFonts w:eastAsia="Arial Unicode MS"/>
          <w:lang w:bidi="he-IL"/>
        </w:rPr>
        <w:t xml:space="preserve">, </w:t>
      </w:r>
      <w:r w:rsidRPr="000B0C52">
        <w:rPr>
          <w:rFonts w:eastAsia="Arial Unicode MS"/>
          <w:lang w:bidi="he-IL"/>
        </w:rPr>
        <w:t xml:space="preserve">de corruption. </w:t>
      </w:r>
      <w:r w:rsidRPr="000B0C52">
        <w:rPr>
          <w:rFonts w:eastAsia="Arial Unicode MS"/>
          <w:lang w:val="en-US" w:bidi="he-IL"/>
        </w:rPr>
        <w:t>Cf. Job</w:t>
      </w:r>
      <w:r>
        <w:rPr>
          <w:rFonts w:eastAsia="Arial Unicode MS"/>
          <w:lang w:val="en-US" w:bidi="he-IL"/>
        </w:rPr>
        <w:t xml:space="preserve">, IX, </w:t>
      </w:r>
      <w:r w:rsidRPr="000B0C52">
        <w:rPr>
          <w:rFonts w:eastAsia="Arial Unicode MS"/>
          <w:lang w:val="en-US" w:bidi="he-IL"/>
        </w:rPr>
        <w:t>31 </w:t>
      </w:r>
      <w:r>
        <w:rPr>
          <w:rFonts w:eastAsia="Arial Unicode MS"/>
          <w:lang w:val="en-US" w:bidi="he-IL"/>
        </w:rPr>
        <w:t xml:space="preserve">: XVII, </w:t>
      </w:r>
      <w:r w:rsidRPr="000B0C52">
        <w:rPr>
          <w:rFonts w:eastAsia="Arial Unicode MS"/>
          <w:lang w:val="en-US" w:bidi="he-IL"/>
        </w:rPr>
        <w:t xml:space="preserve">14 ; </w:t>
      </w:r>
      <w:r>
        <w:rPr>
          <w:rFonts w:eastAsia="Arial Unicode MS"/>
          <w:lang w:val="en-US" w:bidi="he-IL"/>
        </w:rPr>
        <w:t xml:space="preserve">XXXIII, </w:t>
      </w:r>
      <w:r w:rsidRPr="000B0C52">
        <w:rPr>
          <w:rFonts w:eastAsia="Arial Unicode MS"/>
          <w:lang w:val="en-US" w:bidi="he-IL"/>
        </w:rPr>
        <w:t>18</w:t>
      </w:r>
      <w:r>
        <w:rPr>
          <w:rFonts w:eastAsia="Arial Unicode MS"/>
          <w:lang w:val="en-US" w:bidi="he-IL"/>
        </w:rPr>
        <w:t xml:space="preserve">, </w:t>
      </w:r>
      <w:r w:rsidRPr="000B0C52">
        <w:rPr>
          <w:rFonts w:eastAsia="Arial Unicode MS"/>
          <w:lang w:val="en-US" w:bidi="he-IL"/>
        </w:rPr>
        <w:t>22 ; Ps.</w:t>
      </w:r>
      <w:r>
        <w:rPr>
          <w:rFonts w:eastAsia="Arial Unicode MS"/>
          <w:lang w:val="en-US" w:bidi="he-IL"/>
        </w:rPr>
        <w:t xml:space="preserve"> IX, </w:t>
      </w:r>
      <w:r w:rsidRPr="000B0C52">
        <w:rPr>
          <w:rFonts w:eastAsia="Arial Unicode MS"/>
          <w:lang w:val="en-US" w:bidi="he-IL"/>
        </w:rPr>
        <w:t xml:space="preserve">16 ; </w:t>
      </w:r>
      <w:r>
        <w:rPr>
          <w:rFonts w:eastAsia="Arial Unicode MS"/>
          <w:lang w:val="en-US" w:bidi="he-IL"/>
        </w:rPr>
        <w:t xml:space="preserve">XXIX, </w:t>
      </w:r>
      <w:r w:rsidRPr="000B0C52">
        <w:rPr>
          <w:rFonts w:eastAsia="Arial Unicode MS"/>
          <w:lang w:val="en-US" w:bidi="he-IL"/>
        </w:rPr>
        <w:t xml:space="preserve">10 ; </w:t>
      </w:r>
      <w:r>
        <w:rPr>
          <w:rFonts w:eastAsia="Arial Unicode MS"/>
          <w:lang w:val="en-US" w:bidi="he-IL"/>
        </w:rPr>
        <w:t xml:space="preserve">XXXV, </w:t>
      </w:r>
      <w:r w:rsidRPr="000B0C52">
        <w:rPr>
          <w:rFonts w:eastAsia="Arial Unicode MS"/>
          <w:lang w:val="en-US" w:bidi="he-IL"/>
        </w:rPr>
        <w:t xml:space="preserve">7 ; </w:t>
      </w:r>
      <w:r>
        <w:rPr>
          <w:rFonts w:eastAsia="Arial Unicode MS"/>
          <w:lang w:val="en-US" w:bidi="he-IL"/>
        </w:rPr>
        <w:t xml:space="preserve">XLVIII, </w:t>
      </w:r>
      <w:r w:rsidRPr="000B0C52">
        <w:rPr>
          <w:rFonts w:eastAsia="Arial Unicode MS"/>
          <w:lang w:val="en-US" w:bidi="he-IL"/>
        </w:rPr>
        <w:t xml:space="preserve">10 ; Is. </w:t>
      </w:r>
      <w:r w:rsidRPr="000B0C52">
        <w:rPr>
          <w:rFonts w:eastAsia="Arial Unicode MS"/>
          <w:lang w:bidi="he-IL"/>
        </w:rPr>
        <w:t>L1</w:t>
      </w:r>
      <w:r>
        <w:rPr>
          <w:rFonts w:eastAsia="Arial Unicode MS"/>
          <w:lang w:bidi="he-IL"/>
        </w:rPr>
        <w:t xml:space="preserve">, </w:t>
      </w:r>
      <w:r w:rsidRPr="000B0C52">
        <w:rPr>
          <w:rFonts w:eastAsia="Arial Unicode MS"/>
          <w:lang w:bidi="he-IL"/>
        </w:rPr>
        <w:t xml:space="preserve">14 ; Ez. </w:t>
      </w:r>
      <w:r>
        <w:rPr>
          <w:rFonts w:eastAsia="Arial Unicode MS"/>
          <w:lang w:bidi="he-IL"/>
        </w:rPr>
        <w:t xml:space="preserve">XIX, </w:t>
      </w:r>
      <w:r w:rsidRPr="000B0C52">
        <w:rPr>
          <w:rFonts w:eastAsia="Arial Unicode MS"/>
          <w:lang w:bidi="he-IL"/>
        </w:rPr>
        <w:t xml:space="preserve">4 ; </w:t>
      </w:r>
      <w:r>
        <w:rPr>
          <w:rFonts w:eastAsia="Arial Unicode MS"/>
          <w:lang w:bidi="he-IL"/>
        </w:rPr>
        <w:t xml:space="preserve">XXVIII, </w:t>
      </w:r>
      <w:r w:rsidRPr="000B0C52">
        <w:rPr>
          <w:rFonts w:eastAsia="Arial Unicode MS"/>
          <w:lang w:bidi="he-IL"/>
        </w:rPr>
        <w:t>8</w:t>
      </w:r>
      <w:r>
        <w:rPr>
          <w:rFonts w:eastAsia="Arial Unicode MS"/>
          <w:lang w:bidi="he-IL"/>
        </w:rPr>
        <w:t>, etc</w:t>
      </w:r>
      <w:r w:rsidRPr="000B0C52">
        <w:rPr>
          <w:rFonts w:eastAsia="Arial Unicode MS"/>
          <w:lang w:bidi="he-IL"/>
        </w:rPr>
        <w:t>. Voyez Patrizi</w:t>
      </w:r>
      <w:r>
        <w:rPr>
          <w:rFonts w:eastAsia="Arial Unicode MS"/>
          <w:lang w:bidi="he-IL"/>
        </w:rPr>
        <w:t xml:space="preserve">, </w:t>
      </w:r>
      <w:r w:rsidRPr="00290B1E">
        <w:rPr>
          <w:rStyle w:val="italicus"/>
        </w:rPr>
        <w:t>Cent Psaumes</w:t>
      </w:r>
      <w:r>
        <w:rPr>
          <w:rStyle w:val="italicus"/>
        </w:rPr>
        <w:t xml:space="preserve">, </w:t>
      </w:r>
      <w:r w:rsidRPr="000B0C52">
        <w:rPr>
          <w:rFonts w:eastAsia="Arial Unicode MS"/>
          <w:lang w:bidi="he-IL"/>
        </w:rPr>
        <w:t>pp. 100-103.</w:t>
      </w:r>
      <w:r w:rsidRPr="00A01812">
        <w:t xml:space="preserve"> — </w:t>
      </w:r>
      <w:r w:rsidRPr="000B0C52">
        <w:rPr>
          <w:rFonts w:eastAsia="Arial Unicode MS"/>
          <w:lang w:bidi="he-IL"/>
        </w:rPr>
        <w:t>Après ces indications rapides</w:t>
      </w:r>
      <w:r>
        <w:rPr>
          <w:rFonts w:eastAsia="Arial Unicode MS"/>
          <w:lang w:bidi="he-IL"/>
        </w:rPr>
        <w:t xml:space="preserve">, </w:t>
      </w:r>
      <w:r w:rsidRPr="000B0C52">
        <w:rPr>
          <w:rFonts w:eastAsia="Arial Unicode MS"/>
          <w:lang w:bidi="he-IL"/>
        </w:rPr>
        <w:t>citons en entier l’admirable commentaire que saint Pierre fit de ce verset 10</w:t>
      </w:r>
      <w:r>
        <w:rPr>
          <w:rFonts w:eastAsia="Arial Unicode MS"/>
          <w:lang w:bidi="he-IL"/>
        </w:rPr>
        <w:t xml:space="preserve">, </w:t>
      </w:r>
      <w:r w:rsidRPr="000B0C52">
        <w:rPr>
          <w:rFonts w:eastAsia="Arial Unicode MS"/>
          <w:lang w:bidi="he-IL"/>
        </w:rPr>
        <w:t>en face d’un auditoire qui connaissait parfaitement sa Bible </w:t>
      </w:r>
      <w:r>
        <w:rPr>
          <w:rFonts w:eastAsia="Arial Unicode MS"/>
          <w:lang w:bidi="he-IL"/>
        </w:rPr>
        <w:t>: « </w:t>
      </w:r>
      <w:r w:rsidRPr="000B0C52">
        <w:rPr>
          <w:rFonts w:eastAsia="Arial Unicode MS"/>
          <w:lang w:bidi="he-IL"/>
        </w:rPr>
        <w:t>Hommes</w:t>
      </w:r>
      <w:r w:rsidRPr="000B0C52">
        <w:rPr>
          <w:rFonts w:eastAsia="Arial Unicode MS"/>
          <w:bCs/>
          <w:lang w:bidi="he-IL"/>
        </w:rPr>
        <w:t xml:space="preserve"> Israélites</w:t>
      </w:r>
      <w:r>
        <w:rPr>
          <w:rFonts w:eastAsia="Arial Unicode MS"/>
          <w:bCs/>
          <w:lang w:bidi="he-IL"/>
        </w:rPr>
        <w:t xml:space="preserve">, </w:t>
      </w:r>
      <w:r>
        <w:rPr>
          <w:rFonts w:eastAsia="Arial Unicode MS"/>
          <w:lang w:bidi="he-IL"/>
        </w:rPr>
        <w:t>écoutez ces paroles !</w:t>
      </w:r>
      <w:r w:rsidRPr="000B0C52">
        <w:rPr>
          <w:rFonts w:eastAsia="Arial Unicode MS"/>
          <w:lang w:bidi="he-IL"/>
        </w:rPr>
        <w:t xml:space="preserve"> </w:t>
      </w:r>
      <w:r>
        <w:rPr>
          <w:rFonts w:eastAsia="Arial Unicode MS"/>
          <w:lang w:bidi="he-IL"/>
        </w:rPr>
        <w:t>Jésus</w:t>
      </w:r>
      <w:r w:rsidRPr="000B0C52">
        <w:rPr>
          <w:rFonts w:eastAsia="Arial Unicode MS"/>
          <w:lang w:bidi="he-IL"/>
        </w:rPr>
        <w:t xml:space="preserve"> de Nazareth</w:t>
      </w:r>
      <w:r>
        <w:rPr>
          <w:rFonts w:eastAsia="Arial Unicode MS"/>
          <w:lang w:bidi="he-IL"/>
        </w:rPr>
        <w:t xml:space="preserve">, </w:t>
      </w:r>
      <w:r w:rsidRPr="000B0C52">
        <w:rPr>
          <w:rFonts w:eastAsia="Arial Unicode MS"/>
          <w:lang w:bidi="he-IL"/>
        </w:rPr>
        <w:t>cet homme à qui Dieu a rendu témoignage devant vous par les miracles</w:t>
      </w:r>
      <w:r>
        <w:rPr>
          <w:rFonts w:eastAsia="Arial Unicode MS"/>
          <w:lang w:bidi="he-IL"/>
        </w:rPr>
        <w:t xml:space="preserve">, </w:t>
      </w:r>
      <w:r w:rsidRPr="000B0C52">
        <w:rPr>
          <w:rFonts w:eastAsia="Arial Unicode MS"/>
          <w:lang w:bidi="he-IL"/>
        </w:rPr>
        <w:t>les prodiges et les signes qu’il a opérés par lui au milieu de vous</w:t>
      </w:r>
      <w:r>
        <w:rPr>
          <w:rFonts w:eastAsia="Arial Unicode MS"/>
          <w:lang w:bidi="he-IL"/>
        </w:rPr>
        <w:t xml:space="preserve">, </w:t>
      </w:r>
      <w:r w:rsidRPr="000B0C52">
        <w:rPr>
          <w:rFonts w:eastAsia="Arial Unicode MS"/>
          <w:lang w:bidi="he-IL"/>
        </w:rPr>
        <w:t>comme vous le savez vous-mêmes ; cet homme</w:t>
      </w:r>
      <w:r>
        <w:rPr>
          <w:rFonts w:eastAsia="Arial Unicode MS"/>
          <w:lang w:bidi="he-IL"/>
        </w:rPr>
        <w:t xml:space="preserve">, </w:t>
      </w:r>
      <w:r w:rsidRPr="000B0C52">
        <w:rPr>
          <w:rFonts w:eastAsia="Arial Unicode MS"/>
          <w:lang w:bidi="he-IL"/>
        </w:rPr>
        <w:t>livré selon le dessein arrêté et la préscience de Dieu</w:t>
      </w:r>
      <w:r>
        <w:rPr>
          <w:rFonts w:eastAsia="Arial Unicode MS"/>
          <w:lang w:bidi="he-IL"/>
        </w:rPr>
        <w:t xml:space="preserve">, </w:t>
      </w:r>
      <w:r w:rsidRPr="000B0C52">
        <w:rPr>
          <w:rFonts w:eastAsia="Arial Unicode MS"/>
          <w:lang w:bidi="he-IL"/>
        </w:rPr>
        <w:t>vous l’avez crucifié</w:t>
      </w:r>
      <w:r>
        <w:rPr>
          <w:rFonts w:eastAsia="Arial Unicode MS"/>
          <w:lang w:bidi="he-IL"/>
        </w:rPr>
        <w:t xml:space="preserve">, </w:t>
      </w:r>
      <w:r w:rsidRPr="000B0C52">
        <w:rPr>
          <w:rFonts w:eastAsia="Arial Unicode MS"/>
          <w:lang w:bidi="he-IL"/>
        </w:rPr>
        <w:t>vous l’avez fait mourir</w:t>
      </w:r>
      <w:r>
        <w:rPr>
          <w:rFonts w:eastAsia="Arial Unicode MS"/>
          <w:lang w:bidi="he-IL"/>
        </w:rPr>
        <w:t>…</w:t>
      </w:r>
      <w:r w:rsidRPr="000B0C52">
        <w:rPr>
          <w:rFonts w:eastAsia="Arial Unicode MS"/>
          <w:lang w:bidi="he-IL"/>
        </w:rPr>
        <w:t xml:space="preserve"> Dieu l’a ressuscité en le délivrant des liens de la mort</w:t>
      </w:r>
      <w:r>
        <w:rPr>
          <w:rFonts w:eastAsia="Arial Unicode MS"/>
          <w:lang w:bidi="he-IL"/>
        </w:rPr>
        <w:t xml:space="preserve">, </w:t>
      </w:r>
      <w:r w:rsidRPr="000B0C52">
        <w:rPr>
          <w:rFonts w:eastAsia="Arial Unicode MS"/>
          <w:lang w:bidi="he-IL"/>
        </w:rPr>
        <w:t>parce qu’il n’était pas poss</w:t>
      </w:r>
      <w:r>
        <w:rPr>
          <w:rFonts w:eastAsia="Arial Unicode MS"/>
          <w:lang w:bidi="he-IL"/>
        </w:rPr>
        <w:t>i</w:t>
      </w:r>
      <w:r w:rsidRPr="000B0C52">
        <w:rPr>
          <w:rFonts w:eastAsia="Arial Unicode MS"/>
          <w:lang w:bidi="he-IL"/>
        </w:rPr>
        <w:t>ble qu’il fût retenu par elle. Car David dit de lui </w:t>
      </w:r>
      <w:r>
        <w:rPr>
          <w:rFonts w:eastAsia="Arial Unicode MS"/>
          <w:lang w:bidi="he-IL"/>
        </w:rPr>
        <w:t xml:space="preserve">: </w:t>
      </w:r>
      <w:r w:rsidRPr="000B0C52">
        <w:rPr>
          <w:rFonts w:eastAsia="Arial Unicode MS"/>
          <w:lang w:bidi="he-IL"/>
        </w:rPr>
        <w:t>Je voyais constamment le Seigneur devant moi</w:t>
      </w:r>
      <w:r>
        <w:rPr>
          <w:rFonts w:eastAsia="Arial Unicode MS"/>
          <w:lang w:bidi="he-IL"/>
        </w:rPr>
        <w:t xml:space="preserve">, </w:t>
      </w:r>
      <w:r w:rsidRPr="000B0C52">
        <w:rPr>
          <w:rFonts w:eastAsia="Arial Unicode MS"/>
          <w:lang w:bidi="he-IL"/>
        </w:rPr>
        <w:t xml:space="preserve">parce qu’il </w:t>
      </w:r>
      <w:r>
        <w:rPr>
          <w:rFonts w:eastAsia="Arial Unicode MS"/>
          <w:lang w:bidi="he-IL"/>
        </w:rPr>
        <w:t>est</w:t>
      </w:r>
      <w:r w:rsidRPr="000B0C52">
        <w:rPr>
          <w:rFonts w:eastAsia="Arial Unicode MS"/>
          <w:lang w:bidi="he-IL"/>
        </w:rPr>
        <w:t xml:space="preserve"> à ma droite</w:t>
      </w:r>
      <w:r>
        <w:rPr>
          <w:rFonts w:eastAsia="Arial Unicode MS"/>
          <w:lang w:bidi="he-IL"/>
        </w:rPr>
        <w:t xml:space="preserve">, </w:t>
      </w:r>
      <w:r w:rsidRPr="000B0C52">
        <w:rPr>
          <w:rFonts w:eastAsia="Arial Unicode MS"/>
          <w:lang w:bidi="he-IL"/>
        </w:rPr>
        <w:t>afin que je ne sois point ébranlé</w:t>
      </w:r>
      <w:r>
        <w:rPr>
          <w:rFonts w:eastAsia="Arial Unicode MS"/>
          <w:lang w:bidi="he-IL"/>
        </w:rPr>
        <w:t>…</w:t>
      </w:r>
      <w:r w:rsidRPr="000B0C52">
        <w:rPr>
          <w:rFonts w:eastAsia="Arial Unicode MS"/>
          <w:lang w:bidi="he-IL"/>
        </w:rPr>
        <w:t xml:space="preserve"> Même ma chair reposera avec espérance</w:t>
      </w:r>
      <w:r>
        <w:rPr>
          <w:rFonts w:eastAsia="Arial Unicode MS"/>
          <w:lang w:bidi="he-IL"/>
        </w:rPr>
        <w:t xml:space="preserve">, </w:t>
      </w:r>
      <w:r w:rsidRPr="000B0C52">
        <w:rPr>
          <w:rFonts w:eastAsia="Arial Unicode MS"/>
          <w:lang w:bidi="he-IL"/>
        </w:rPr>
        <w:t>car tu n’abandonneras pas mon âme dans le séjour des morts</w:t>
      </w:r>
      <w:r>
        <w:rPr>
          <w:rFonts w:eastAsia="Arial Unicode MS"/>
          <w:lang w:bidi="he-IL"/>
        </w:rPr>
        <w:t xml:space="preserve">, </w:t>
      </w:r>
      <w:r w:rsidRPr="000B0C52">
        <w:rPr>
          <w:rFonts w:eastAsia="Arial Unicode MS"/>
          <w:lang w:bidi="he-IL"/>
        </w:rPr>
        <w:t>et tu ne permettras pas que ton Saint voie la corruption</w:t>
      </w:r>
      <w:r>
        <w:rPr>
          <w:rFonts w:eastAsia="Arial Unicode MS"/>
          <w:lang w:bidi="he-IL"/>
        </w:rPr>
        <w:t>…</w:t>
      </w:r>
      <w:r w:rsidRPr="000B0C52">
        <w:rPr>
          <w:rFonts w:eastAsia="Arial Unicode MS"/>
          <w:lang w:bidi="he-IL"/>
        </w:rPr>
        <w:t xml:space="preserve"> Hommes frères</w:t>
      </w:r>
      <w:r>
        <w:rPr>
          <w:rFonts w:eastAsia="Arial Unicode MS"/>
          <w:lang w:bidi="he-IL"/>
        </w:rPr>
        <w:t xml:space="preserve">, </w:t>
      </w:r>
      <w:r w:rsidRPr="000B0C52">
        <w:rPr>
          <w:rFonts w:eastAsia="Arial Unicode MS"/>
          <w:lang w:bidi="he-IL"/>
        </w:rPr>
        <w:t>qu’il me soit permis de vous dire</w:t>
      </w:r>
      <w:r>
        <w:rPr>
          <w:rFonts w:eastAsia="Arial Unicode MS"/>
          <w:lang w:bidi="he-IL"/>
        </w:rPr>
        <w:t xml:space="preserve"> </w:t>
      </w:r>
      <w:r w:rsidRPr="000B0C52">
        <w:rPr>
          <w:rFonts w:eastAsia="Arial Unicode MS"/>
          <w:lang w:bidi="he-IL"/>
        </w:rPr>
        <w:t>librement</w:t>
      </w:r>
      <w:r>
        <w:rPr>
          <w:rFonts w:eastAsia="Arial Unicode MS"/>
          <w:lang w:bidi="he-IL"/>
        </w:rPr>
        <w:t xml:space="preserve">, </w:t>
      </w:r>
      <w:r w:rsidRPr="000B0C52">
        <w:rPr>
          <w:rFonts w:eastAsia="Arial Unicode MS"/>
          <w:lang w:bidi="he-IL"/>
        </w:rPr>
        <w:t>au sujet du patriarche David</w:t>
      </w:r>
      <w:r>
        <w:rPr>
          <w:rFonts w:eastAsia="Arial Unicode MS"/>
          <w:lang w:bidi="he-IL"/>
        </w:rPr>
        <w:t xml:space="preserve">, </w:t>
      </w:r>
      <w:r w:rsidRPr="000B0C52">
        <w:rPr>
          <w:rFonts w:eastAsia="Arial Unicode MS"/>
          <w:lang w:bidi="he-IL"/>
        </w:rPr>
        <w:t xml:space="preserve">qu’il </w:t>
      </w:r>
      <w:r>
        <w:rPr>
          <w:rFonts w:eastAsia="Arial Unicode MS"/>
          <w:lang w:bidi="he-IL"/>
        </w:rPr>
        <w:t>est</w:t>
      </w:r>
      <w:r w:rsidRPr="000B0C52">
        <w:rPr>
          <w:rFonts w:eastAsia="Arial Unicode MS"/>
          <w:lang w:bidi="he-IL"/>
        </w:rPr>
        <w:t xml:space="preserve"> mort</w:t>
      </w:r>
      <w:r>
        <w:rPr>
          <w:rFonts w:eastAsia="Arial Unicode MS"/>
          <w:lang w:bidi="he-IL"/>
        </w:rPr>
        <w:t xml:space="preserve">, </w:t>
      </w:r>
      <w:r w:rsidRPr="000B0C52">
        <w:rPr>
          <w:rFonts w:eastAsia="Arial Unicode MS"/>
          <w:lang w:bidi="he-IL"/>
        </w:rPr>
        <w:t>qu’il a été enseveli</w:t>
      </w:r>
      <w:r>
        <w:rPr>
          <w:rFonts w:eastAsia="Arial Unicode MS"/>
          <w:lang w:bidi="he-IL"/>
        </w:rPr>
        <w:t xml:space="preserve">, </w:t>
      </w:r>
      <w:r w:rsidRPr="000B0C52">
        <w:rPr>
          <w:rFonts w:eastAsia="Arial Unicode MS"/>
          <w:lang w:bidi="he-IL"/>
        </w:rPr>
        <w:t>et que son sépulcre existe encore aujourd’hui parmi nous. Comme</w:t>
      </w:r>
      <w:r>
        <w:rPr>
          <w:rFonts w:eastAsia="Arial Unicode MS"/>
          <w:lang w:bidi="he-IL"/>
        </w:rPr>
        <w:t xml:space="preserve"> il </w:t>
      </w:r>
      <w:r w:rsidRPr="000B0C52">
        <w:rPr>
          <w:rFonts w:eastAsia="Arial Unicode MS"/>
          <w:lang w:bidi="he-IL"/>
        </w:rPr>
        <w:t>était prophète</w:t>
      </w:r>
      <w:r>
        <w:rPr>
          <w:rFonts w:eastAsia="Arial Unicode MS"/>
          <w:lang w:bidi="he-IL"/>
        </w:rPr>
        <w:t xml:space="preserve">, </w:t>
      </w:r>
      <w:r w:rsidRPr="000B0C52">
        <w:rPr>
          <w:rFonts w:eastAsia="Arial Unicode MS"/>
          <w:lang w:bidi="he-IL"/>
        </w:rPr>
        <w:t>et qu’il savait que Dieu lui avait promis avec serment de faire asseoir un de ses descendants sur son trône</w:t>
      </w:r>
      <w:r>
        <w:rPr>
          <w:rFonts w:eastAsia="Arial Unicode MS"/>
          <w:lang w:bidi="he-IL"/>
        </w:rPr>
        <w:t xml:space="preserve">, </w:t>
      </w:r>
      <w:r w:rsidRPr="000B0C52">
        <w:rPr>
          <w:rFonts w:eastAsia="Arial Unicode MS"/>
          <w:lang w:bidi="he-IL"/>
        </w:rPr>
        <w:t xml:space="preserve">c’est la résurrection du </w:t>
      </w:r>
      <w:r>
        <w:rPr>
          <w:rFonts w:eastAsia="Arial Unicode MS"/>
          <w:lang w:bidi="he-IL"/>
        </w:rPr>
        <w:t>Christ</w:t>
      </w:r>
      <w:r w:rsidRPr="000B0C52">
        <w:rPr>
          <w:rFonts w:eastAsia="Arial Unicode MS"/>
          <w:lang w:bidi="he-IL"/>
        </w:rPr>
        <w:t xml:space="preserve"> qu’il a </w:t>
      </w:r>
      <w:r w:rsidRPr="000B0C52">
        <w:rPr>
          <w:rFonts w:eastAsia="Arial Unicode MS"/>
          <w:lang w:bidi="he-IL"/>
        </w:rPr>
        <w:lastRenderedPageBreak/>
        <w:t>annoncée</w:t>
      </w:r>
      <w:r>
        <w:rPr>
          <w:rFonts w:eastAsia="Arial Unicode MS"/>
          <w:lang w:bidi="he-IL"/>
        </w:rPr>
        <w:t xml:space="preserve">, </w:t>
      </w:r>
      <w:r w:rsidRPr="000B0C52">
        <w:rPr>
          <w:rFonts w:eastAsia="Arial Unicode MS"/>
          <w:lang w:bidi="he-IL"/>
        </w:rPr>
        <w:t xml:space="preserve">en disant qu’il ne serait pas abandonné dans le séjour </w:t>
      </w:r>
      <w:r>
        <w:rPr>
          <w:rFonts w:eastAsia="Arial Unicode MS"/>
          <w:lang w:bidi="he-IL"/>
        </w:rPr>
        <w:t>d</w:t>
      </w:r>
      <w:r w:rsidRPr="000B0C52">
        <w:rPr>
          <w:rFonts w:eastAsia="Arial Unicode MS"/>
          <w:lang w:bidi="he-IL"/>
        </w:rPr>
        <w:t>es morts</w:t>
      </w:r>
      <w:r>
        <w:rPr>
          <w:rFonts w:eastAsia="Arial Unicode MS"/>
          <w:lang w:bidi="he-IL"/>
        </w:rPr>
        <w:t xml:space="preserve">, </w:t>
      </w:r>
      <w:r w:rsidRPr="000B0C52">
        <w:rPr>
          <w:rFonts w:eastAsia="Arial Unicode MS"/>
          <w:lang w:bidi="he-IL"/>
        </w:rPr>
        <w:t xml:space="preserve">et que sa chair ne verrait pas la corruption. C’est ce </w:t>
      </w:r>
      <w:r>
        <w:rPr>
          <w:rFonts w:eastAsia="Arial Unicode MS"/>
          <w:lang w:bidi="he-IL"/>
        </w:rPr>
        <w:t xml:space="preserve">Jésus, </w:t>
      </w:r>
      <w:r w:rsidRPr="000B0C52">
        <w:rPr>
          <w:rFonts w:eastAsia="Arial Unicode MS"/>
          <w:lang w:bidi="he-IL"/>
        </w:rPr>
        <w:t>que Dieu a ressuscité</w:t>
      </w:r>
      <w:r>
        <w:rPr>
          <w:rFonts w:eastAsia="Arial Unicode MS"/>
          <w:lang w:bidi="he-IL"/>
        </w:rPr>
        <w:t xml:space="preserve">, </w:t>
      </w:r>
      <w:r w:rsidRPr="000B0C52">
        <w:rPr>
          <w:rFonts w:eastAsia="Arial Unicode MS"/>
          <w:lang w:bidi="he-IL"/>
        </w:rPr>
        <w:t>nous en sommes tous témoins</w:t>
      </w:r>
      <w:r>
        <w:rPr>
          <w:rFonts w:eastAsia="Arial Unicode MS"/>
          <w:lang w:bidi="he-IL"/>
        </w:rPr>
        <w:t> »</w:t>
      </w:r>
      <w:r w:rsidRPr="000B0C52">
        <w:rPr>
          <w:rFonts w:eastAsia="Arial Unicode MS"/>
          <w:lang w:bidi="he-IL"/>
        </w:rPr>
        <w:t xml:space="preserve"> (Act</w:t>
      </w:r>
      <w:r>
        <w:rPr>
          <w:rFonts w:eastAsia="Arial Unicode MS"/>
          <w:lang w:bidi="he-IL"/>
        </w:rPr>
        <w:t xml:space="preserve">. II, </w:t>
      </w:r>
      <w:r w:rsidRPr="000B0C52">
        <w:rPr>
          <w:rFonts w:eastAsia="Arial Unicode MS"/>
          <w:lang w:bidi="he-IL"/>
        </w:rPr>
        <w:t xml:space="preserve">25-32 ; cf. </w:t>
      </w:r>
      <w:r>
        <w:rPr>
          <w:rFonts w:eastAsia="Arial Unicode MS"/>
          <w:lang w:bidi="he-IL"/>
        </w:rPr>
        <w:t xml:space="preserve">XIII, </w:t>
      </w:r>
      <w:r w:rsidRPr="000B0C52">
        <w:rPr>
          <w:rFonts w:eastAsia="Arial Unicode MS"/>
          <w:lang w:bidi="he-IL"/>
        </w:rPr>
        <w:t>32-37).</w:t>
      </w:r>
      <w:r w:rsidRPr="00A01812">
        <w:t xml:space="preserve"> — </w:t>
      </w:r>
      <w:r w:rsidRPr="000B0C52">
        <w:rPr>
          <w:rFonts w:eastAsia="Arial Unicode MS"/>
          <w:lang w:bidi="he-IL"/>
        </w:rPr>
        <w:t>Mais le chantre sacré s’élève à des hauteurs</w:t>
      </w:r>
      <w:r>
        <w:rPr>
          <w:rFonts w:eastAsia="Arial Unicode MS"/>
          <w:lang w:bidi="he-IL"/>
        </w:rPr>
        <w:t xml:space="preserve"> encore plus sublimes que celle du vers. 10. À</w:t>
      </w:r>
      <w:r w:rsidRPr="000B0C52">
        <w:rPr>
          <w:rFonts w:eastAsia="Arial Unicode MS"/>
          <w:lang w:bidi="he-IL"/>
        </w:rPr>
        <w:t xml:space="preserve"> l’expression négative de sa joyeuse espérance succède l’expression positive</w:t>
      </w:r>
      <w:r>
        <w:rPr>
          <w:rFonts w:eastAsia="Arial Unicode MS"/>
          <w:lang w:bidi="he-IL"/>
        </w:rPr>
        <w:t xml:space="preserve">, </w:t>
      </w:r>
      <w:r w:rsidRPr="000B0C52">
        <w:rPr>
          <w:rFonts w:eastAsia="Arial Unicode MS"/>
          <w:lang w:bidi="he-IL"/>
        </w:rPr>
        <w:t>lorsqu’il ajoute </w:t>
      </w:r>
      <w:r>
        <w:rPr>
          <w:rFonts w:eastAsia="Arial Unicode MS"/>
          <w:lang w:bidi="he-IL"/>
        </w:rPr>
        <w:t xml:space="preserve">: </w:t>
      </w:r>
      <w:r w:rsidRPr="00290B1E">
        <w:rPr>
          <w:rStyle w:val="italicus"/>
        </w:rPr>
        <w:t>Notas</w:t>
      </w:r>
      <w:r>
        <w:rPr>
          <w:rStyle w:val="italicus"/>
        </w:rPr>
        <w:t>…</w:t>
      </w:r>
      <w:r w:rsidRPr="00290B1E">
        <w:rPr>
          <w:rStyle w:val="italicus"/>
        </w:rPr>
        <w:t xml:space="preserve"> fec</w:t>
      </w:r>
      <w:r>
        <w:rPr>
          <w:rStyle w:val="italicus"/>
        </w:rPr>
        <w:t>ísti…</w:t>
      </w:r>
      <w:r w:rsidRPr="000B0C52">
        <w:rPr>
          <w:rFonts w:eastAsia="Arial Unicode MS"/>
          <w:lang w:bidi="he-IL"/>
        </w:rPr>
        <w:t xml:space="preserve"> Admirable description du ciel et de ses saintes délices</w:t>
      </w:r>
      <w:r>
        <w:rPr>
          <w:rFonts w:eastAsia="Arial Unicode MS"/>
          <w:lang w:bidi="he-IL"/>
        </w:rPr>
        <w:t xml:space="preserve">, </w:t>
      </w:r>
      <w:r w:rsidRPr="000B0C52">
        <w:rPr>
          <w:rFonts w:eastAsia="Arial Unicode MS"/>
          <w:lang w:bidi="he-IL"/>
        </w:rPr>
        <w:t xml:space="preserve">surtout pour le </w:t>
      </w:r>
      <w:r>
        <w:rPr>
          <w:rFonts w:eastAsia="Arial Unicode MS"/>
          <w:lang w:bidi="he-IL"/>
        </w:rPr>
        <w:t>Christ</w:t>
      </w:r>
      <w:r w:rsidRPr="000B0C52">
        <w:rPr>
          <w:rFonts w:eastAsia="Arial Unicode MS"/>
          <w:lang w:bidi="he-IL"/>
        </w:rPr>
        <w:t xml:space="preserve"> ressuscité.</w:t>
      </w:r>
      <w:r w:rsidRPr="00A01812">
        <w:t xml:space="preserve"> — </w:t>
      </w:r>
      <w:r w:rsidRPr="00290B1E">
        <w:rPr>
          <w:rStyle w:val="italicus"/>
        </w:rPr>
        <w:t>Vias vit</w:t>
      </w:r>
      <w:r>
        <w:rPr>
          <w:rStyle w:val="italicus"/>
        </w:rPr>
        <w:t>æ</w:t>
      </w:r>
      <w:r w:rsidRPr="00290B1E">
        <w:rPr>
          <w:rStyle w:val="italicus"/>
        </w:rPr>
        <w:t>.</w:t>
      </w:r>
      <w:r w:rsidRPr="000B0C52">
        <w:rPr>
          <w:rFonts w:eastAsia="Arial Unicode MS"/>
          <w:lang w:bidi="he-IL"/>
        </w:rPr>
        <w:t xml:space="preserve"> Le sentier (l’hébreu emploie le singulier) qui conduit à la vraie et éternelle vie.</w:t>
      </w:r>
      <w:r w:rsidRPr="00A01812">
        <w:t xml:space="preserve"> — </w:t>
      </w:r>
      <w:r w:rsidRPr="00290B1E">
        <w:rPr>
          <w:rStyle w:val="italicus"/>
        </w:rPr>
        <w:t>Adimplébis me</w:t>
      </w:r>
      <w:r>
        <w:rPr>
          <w:rStyle w:val="italicus"/>
        </w:rPr>
        <w:t>…</w:t>
      </w:r>
      <w:r w:rsidRPr="000B0C52">
        <w:rPr>
          <w:rFonts w:eastAsia="Arial Unicode MS"/>
          <w:lang w:bidi="he-IL"/>
        </w:rPr>
        <w:t xml:space="preserve"> Dans le texte original</w:t>
      </w:r>
      <w:r>
        <w:rPr>
          <w:rFonts w:eastAsia="Arial Unicode MS"/>
          <w:lang w:bidi="he-IL"/>
        </w:rPr>
        <w:t xml:space="preserve">, </w:t>
      </w:r>
      <w:r w:rsidRPr="000B0C52">
        <w:rPr>
          <w:rFonts w:eastAsia="Arial Unicode MS"/>
          <w:lang w:bidi="he-IL"/>
        </w:rPr>
        <w:t>avec plus de vigueur encore </w:t>
      </w:r>
      <w:r>
        <w:rPr>
          <w:rFonts w:eastAsia="Arial Unicode MS"/>
          <w:lang w:bidi="he-IL"/>
        </w:rPr>
        <w:t>: « </w:t>
      </w:r>
      <w:r w:rsidRPr="000B0C52">
        <w:rPr>
          <w:rFonts w:eastAsia="Arial Unicode MS"/>
          <w:lang w:bidi="he-IL"/>
        </w:rPr>
        <w:t>Satiété de joies</w:t>
      </w:r>
      <w:r>
        <w:rPr>
          <w:rFonts w:eastAsia="Arial Unicode MS"/>
          <w:lang w:bidi="he-IL"/>
        </w:rPr>
        <w:t> »</w:t>
      </w:r>
      <w:r w:rsidRPr="000B0C52">
        <w:rPr>
          <w:rFonts w:eastAsia="Arial Unicode MS"/>
          <w:lang w:bidi="he-IL"/>
        </w:rPr>
        <w:t xml:space="preserve"> (ici</w:t>
      </w:r>
      <w:r>
        <w:rPr>
          <w:rFonts w:eastAsia="Arial Unicode MS"/>
          <w:lang w:bidi="he-IL"/>
        </w:rPr>
        <w:t xml:space="preserve">, </w:t>
      </w:r>
      <w:r w:rsidRPr="000B0C52">
        <w:rPr>
          <w:rFonts w:eastAsia="Arial Unicode MS"/>
          <w:lang w:bidi="he-IL"/>
        </w:rPr>
        <w:t>le pluriel)</w:t>
      </w:r>
      <w:r>
        <w:rPr>
          <w:rFonts w:eastAsia="Arial Unicode MS"/>
          <w:lang w:bidi="he-IL"/>
        </w:rPr>
        <w:t xml:space="preserve">, </w:t>
      </w:r>
      <w:r w:rsidRPr="000B0C52">
        <w:rPr>
          <w:rFonts w:eastAsia="Arial Unicode MS"/>
          <w:lang w:bidi="he-IL"/>
        </w:rPr>
        <w:t>dont le divin visage</w:t>
      </w:r>
      <w:r>
        <w:rPr>
          <w:rFonts w:eastAsia="Arial Unicode MS"/>
          <w:lang w:bidi="he-IL"/>
        </w:rPr>
        <w:t xml:space="preserve">, </w:t>
      </w:r>
      <w:r w:rsidRPr="000B0C52">
        <w:rPr>
          <w:rFonts w:eastAsia="Arial Unicode MS"/>
          <w:lang w:bidi="he-IL"/>
        </w:rPr>
        <w:t>rayonnant d’amabilités et de bonté</w:t>
      </w:r>
      <w:r>
        <w:rPr>
          <w:rFonts w:eastAsia="Arial Unicode MS"/>
          <w:lang w:bidi="he-IL"/>
        </w:rPr>
        <w:t xml:space="preserve">, </w:t>
      </w:r>
      <w:r w:rsidRPr="000B0C52">
        <w:rPr>
          <w:rFonts w:eastAsia="Arial Unicode MS"/>
          <w:lang w:bidi="he-IL"/>
        </w:rPr>
        <w:t>sera la source intarissable</w:t>
      </w:r>
      <w:r w:rsidRPr="00290B1E">
        <w:rPr>
          <w:rStyle w:val="italicus"/>
        </w:rPr>
        <w:t xml:space="preserve"> </w:t>
      </w:r>
      <w:r w:rsidRPr="00510E1E">
        <w:t>(</w:t>
      </w:r>
      <w:r w:rsidRPr="00290B1E">
        <w:rPr>
          <w:rStyle w:val="italicus"/>
        </w:rPr>
        <w:t>cum vultu tuo</w:t>
      </w:r>
      <w:r w:rsidRPr="00B134CC">
        <w:t>).</w:t>
      </w:r>
      <w:r w:rsidRPr="00A01812">
        <w:t xml:space="preserve"> — </w:t>
      </w:r>
      <w:r w:rsidRPr="00290B1E">
        <w:rPr>
          <w:rStyle w:val="italicus"/>
        </w:rPr>
        <w:t>Delecta</w:t>
      </w:r>
      <w:r>
        <w:rPr>
          <w:rStyle w:val="italicus"/>
        </w:rPr>
        <w:t>tiónes</w:t>
      </w:r>
      <w:r w:rsidRPr="00290B1E">
        <w:rPr>
          <w:rStyle w:val="italicus"/>
        </w:rPr>
        <w:t xml:space="preserve">. </w:t>
      </w:r>
      <w:r w:rsidRPr="000B0C52">
        <w:rPr>
          <w:rFonts w:eastAsia="Arial Unicode MS"/>
          <w:lang w:bidi="he-IL"/>
        </w:rPr>
        <w:t>Autre pluriel significatif. Ces délices</w:t>
      </w:r>
      <w:r>
        <w:rPr>
          <w:rFonts w:eastAsia="Arial Unicode MS"/>
          <w:lang w:bidi="he-IL"/>
        </w:rPr>
        <w:t xml:space="preserve">, </w:t>
      </w:r>
      <w:r w:rsidRPr="000B0C52">
        <w:rPr>
          <w:rFonts w:eastAsia="Arial Unicode MS"/>
          <w:lang w:bidi="he-IL"/>
        </w:rPr>
        <w:t>Dieu les tient dans sa droite toute-puissante et inépuisable</w:t>
      </w:r>
      <w:r>
        <w:rPr>
          <w:rFonts w:eastAsia="Arial Unicode MS"/>
          <w:lang w:bidi="he-IL"/>
        </w:rPr>
        <w:t xml:space="preserve">, </w:t>
      </w:r>
      <w:r w:rsidRPr="000B0C52">
        <w:rPr>
          <w:rFonts w:eastAsia="Arial Unicode MS"/>
          <w:lang w:bidi="he-IL"/>
        </w:rPr>
        <w:t xml:space="preserve">pour les communiquer sans fin à son </w:t>
      </w:r>
      <w:r>
        <w:rPr>
          <w:rFonts w:eastAsia="Arial Unicode MS"/>
          <w:lang w:bidi="he-IL"/>
        </w:rPr>
        <w:t>Christ</w:t>
      </w:r>
      <w:r w:rsidRPr="000B0C52">
        <w:rPr>
          <w:rFonts w:eastAsia="Arial Unicode MS"/>
          <w:lang w:bidi="he-IL"/>
        </w:rPr>
        <w:t xml:space="preserve"> et à tous ceux qui</w:t>
      </w:r>
      <w:r>
        <w:rPr>
          <w:rFonts w:eastAsia="Arial Unicode MS"/>
          <w:lang w:bidi="he-IL"/>
        </w:rPr>
        <w:t xml:space="preserve"> l’</w:t>
      </w:r>
      <w:r w:rsidRPr="000B0C52">
        <w:rPr>
          <w:rFonts w:eastAsia="Arial Unicode MS"/>
          <w:lang w:bidi="he-IL"/>
        </w:rPr>
        <w:t>aiment.</w:t>
      </w:r>
      <w:r w:rsidRPr="00A01812">
        <w:t xml:space="preserve"> — </w:t>
      </w:r>
      <w:r w:rsidRPr="000B0C52">
        <w:rPr>
          <w:rFonts w:eastAsia="Arial Unicode MS"/>
          <w:lang w:bidi="he-IL"/>
        </w:rPr>
        <w:t>Encore une fois</w:t>
      </w:r>
      <w:r>
        <w:rPr>
          <w:rFonts w:eastAsia="Arial Unicode MS"/>
          <w:lang w:bidi="he-IL"/>
        </w:rPr>
        <w:t xml:space="preserve">, </w:t>
      </w:r>
      <w:r w:rsidRPr="000B0C52">
        <w:rPr>
          <w:rFonts w:eastAsia="Arial Unicode MS"/>
          <w:lang w:bidi="he-IL"/>
        </w:rPr>
        <w:t>quelle beauté et quelle suavité dans ces lignes plus célestes que terrestres</w:t>
      </w:r>
      <w:r>
        <w:rPr>
          <w:rFonts w:eastAsia="Arial Unicode MS"/>
          <w:lang w:bidi="he-IL"/>
        </w:rPr>
        <w:t xml:space="preserve">, </w:t>
      </w:r>
      <w:r w:rsidRPr="000B0C52">
        <w:rPr>
          <w:rFonts w:eastAsia="Arial Unicode MS"/>
          <w:lang w:bidi="he-IL"/>
        </w:rPr>
        <w:t xml:space="preserve">que </w:t>
      </w:r>
      <w:r>
        <w:rPr>
          <w:rFonts w:eastAsia="Arial Unicode MS"/>
          <w:lang w:bidi="he-IL"/>
        </w:rPr>
        <w:t>Notre-Seigneur</w:t>
      </w:r>
      <w:r w:rsidRPr="000B0C52">
        <w:rPr>
          <w:rFonts w:eastAsia="Arial Unicode MS"/>
          <w:lang w:bidi="he-IL"/>
        </w:rPr>
        <w:t xml:space="preserve"> </w:t>
      </w:r>
      <w:r>
        <w:rPr>
          <w:rFonts w:eastAsia="Arial Unicode MS"/>
          <w:lang w:bidi="he-IL"/>
        </w:rPr>
        <w:t>Jésus</w:t>
      </w:r>
      <w:r w:rsidRPr="000B0C52">
        <w:rPr>
          <w:rFonts w:eastAsia="Arial Unicode MS"/>
          <w:lang w:bidi="he-IL"/>
        </w:rPr>
        <w:t>-</w:t>
      </w:r>
      <w:r>
        <w:rPr>
          <w:rFonts w:eastAsia="Arial Unicode MS"/>
          <w:lang w:bidi="he-IL"/>
        </w:rPr>
        <w:t>Christ seul a pleinement réali</w:t>
      </w:r>
      <w:r w:rsidRPr="000B0C52">
        <w:rPr>
          <w:rFonts w:eastAsia="Arial Unicode MS"/>
          <w:lang w:bidi="he-IL"/>
        </w:rPr>
        <w:t>sées</w:t>
      </w:r>
      <w:r>
        <w:rPr>
          <w:rFonts w:eastAsia="Arial Unicode MS"/>
          <w:lang w:bidi="he-IL"/>
        </w:rPr>
        <w:t xml:space="preserve"> ! </w:t>
      </w:r>
    </w:p>
    <w:p w:rsidR="0073183F" w:rsidRDefault="0073183F" w:rsidP="0073183F">
      <w:pPr>
        <w:rPr>
          <w:lang w:bidi="he-IL"/>
        </w:rPr>
      </w:pPr>
      <w:r>
        <w:rPr>
          <w:rFonts w:eastAsia="Arial Unicode MS"/>
          <w:lang w:bidi="he-IL"/>
        </w:rPr>
        <w:t xml:space="preserve">² </w:t>
      </w:r>
    </w:p>
    <w:p w:rsidR="00B31524" w:rsidRDefault="00B31524" w:rsidP="005521AA">
      <w:pPr>
        <w:pStyle w:val="Titre4"/>
      </w:pPr>
      <w:r>
        <w:t xml:space="preserve">Ps 16 </w:t>
      </w:r>
    </w:p>
    <w:p w:rsidR="0073183F" w:rsidRPr="00ED2022" w:rsidRDefault="0073183F" w:rsidP="0073183F">
      <w:pPr>
        <w:pStyle w:val="up1"/>
      </w:pPr>
      <w:r w:rsidRPr="00ED2022">
        <w:t xml:space="preserve">Psaume </w:t>
      </w:r>
      <w:r>
        <w:t>XVI</w:t>
      </w:r>
      <w:bookmarkStart w:id="250" w:name="ps016n"/>
      <w:bookmarkEnd w:id="250"/>
      <w:r w:rsidRPr="00ED2022">
        <w:t xml:space="preserve"> </w:t>
      </w:r>
    </w:p>
    <w:p w:rsidR="0073183F" w:rsidRPr="00ED2022" w:rsidRDefault="0073183F" w:rsidP="0073183F">
      <w:pPr>
        <w:pStyle w:val="up12"/>
      </w:pPr>
      <w:r w:rsidRPr="00ED2022">
        <w:t xml:space="preserve">Ardente prière pour obtenir le secours de Dieu contre des ennemis puissants et menaçants. </w:t>
      </w:r>
    </w:p>
    <w:p w:rsidR="0073183F" w:rsidRDefault="0073183F" w:rsidP="0073183F">
      <w:pPr>
        <w:pStyle w:val="u4"/>
        <w:rPr>
          <w:rFonts w:eastAsia="Arial Unicode MS"/>
          <w:lang w:bidi="he-IL"/>
        </w:rPr>
      </w:pPr>
      <w:r w:rsidRPr="000B0C52">
        <w:rPr>
          <w:rFonts w:eastAsia="Arial Unicode MS"/>
          <w:lang w:bidi="he-IL"/>
        </w:rPr>
        <w:t>1</w:t>
      </w:r>
      <w:r>
        <w:rPr>
          <w:rFonts w:eastAsia="Arial Unicode MS"/>
          <w:lang w:bidi="he-IL"/>
        </w:rPr>
        <w:t xml:space="preserve">° </w:t>
      </w:r>
      <w:r w:rsidRPr="000B0C52">
        <w:rPr>
          <w:rFonts w:eastAsia="Arial Unicode MS"/>
          <w:lang w:bidi="he-IL"/>
        </w:rPr>
        <w:t xml:space="preserve">Le titre. </w:t>
      </w:r>
      <w:r>
        <w:t>Vers. 1</w:t>
      </w:r>
      <w:r>
        <w:rPr>
          <w:vertAlign w:val="superscript"/>
        </w:rPr>
        <w:t>a</w:t>
      </w:r>
      <w:r w:rsidRPr="0011010B">
        <w:t>.</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 xml:space="preserve">Ps. </w:t>
      </w:r>
      <w:r>
        <w:rPr>
          <w:rFonts w:eastAsia="Arial Unicode MS"/>
          <w:lang w:bidi="he-IL"/>
        </w:rPr>
        <w:t>XVI</w:t>
      </w:r>
      <w:r w:rsidRPr="000B0C52">
        <w:rPr>
          <w:rFonts w:eastAsia="Arial Unicode MS"/>
          <w:lang w:bidi="he-IL"/>
        </w:rPr>
        <w:t>.</w:t>
      </w:r>
      <w:r w:rsidRPr="00A01812">
        <w:t xml:space="preserve"> — </w:t>
      </w:r>
      <w:r w:rsidRPr="000B0C52">
        <w:rPr>
          <w:rFonts w:eastAsia="Arial Unicode MS"/>
          <w:lang w:bidi="he-IL"/>
        </w:rPr>
        <w:t>1</w:t>
      </w:r>
      <w:r>
        <w:rPr>
          <w:rFonts w:eastAsia="Arial Unicode MS"/>
          <w:vertAlign w:val="superscript"/>
          <w:lang w:bidi="he-IL"/>
        </w:rPr>
        <w:t>a</w:t>
      </w:r>
      <w:r w:rsidRPr="000B0C52">
        <w:rPr>
          <w:rFonts w:eastAsia="Arial Unicode MS"/>
          <w:lang w:bidi="he-IL"/>
        </w:rPr>
        <w:t>.</w:t>
      </w:r>
      <w:r w:rsidRPr="00290B1E">
        <w:rPr>
          <w:rStyle w:val="italicus"/>
        </w:rPr>
        <w:t xml:space="preserve"> Or</w:t>
      </w:r>
      <w:r>
        <w:rPr>
          <w:rStyle w:val="italicus"/>
        </w:rPr>
        <w:t>á</w:t>
      </w:r>
      <w:r w:rsidRPr="00290B1E">
        <w:rPr>
          <w:rStyle w:val="italicus"/>
        </w:rPr>
        <w:t>tio.</w:t>
      </w:r>
      <w:r w:rsidRPr="000B0C52">
        <w:rPr>
          <w:rFonts w:eastAsia="Arial Unicode MS"/>
          <w:lang w:bidi="he-IL"/>
        </w:rPr>
        <w:t xml:space="preserve"> Hébr. </w:t>
      </w:r>
      <w:r>
        <w:rPr>
          <w:rFonts w:eastAsia="Arial Unicode MS"/>
          <w:lang w:bidi="he-IL"/>
        </w:rPr>
        <w:t xml:space="preserve">: </w:t>
      </w:r>
      <w:r w:rsidRPr="001A0410">
        <w:rPr>
          <w:rStyle w:val="italicus"/>
        </w:rPr>
        <w:t>ṭᵉfillah</w:t>
      </w:r>
      <w:r>
        <w:rPr>
          <w:rFonts w:eastAsia="Arial Unicode MS"/>
          <w:lang w:bidi="he-IL"/>
        </w:rPr>
        <w:t xml:space="preserve">, </w:t>
      </w:r>
      <w:r w:rsidRPr="000B0C52">
        <w:rPr>
          <w:rFonts w:eastAsia="Arial Unicode MS"/>
          <w:lang w:bidi="he-IL"/>
        </w:rPr>
        <w:t>nom qui désigne la prière proprement dite</w:t>
      </w:r>
      <w:r>
        <w:rPr>
          <w:rFonts w:eastAsia="Arial Unicode MS"/>
          <w:lang w:bidi="he-IL"/>
        </w:rPr>
        <w:t xml:space="preserve">, </w:t>
      </w:r>
      <w:r w:rsidRPr="000B0C52">
        <w:rPr>
          <w:rFonts w:eastAsia="Arial Unicode MS"/>
          <w:lang w:bidi="he-IL"/>
        </w:rPr>
        <w:t>et elle domine</w:t>
      </w:r>
      <w:r>
        <w:rPr>
          <w:rFonts w:eastAsia="Arial Unicode MS"/>
          <w:lang w:bidi="he-IL"/>
        </w:rPr>
        <w:t xml:space="preserve">, </w:t>
      </w:r>
      <w:r w:rsidRPr="000B0C52">
        <w:rPr>
          <w:rFonts w:eastAsia="Arial Unicode MS"/>
          <w:lang w:bidi="he-IL"/>
        </w:rPr>
        <w:t xml:space="preserve">en effet. dans ce cantique. On le retrouve en tête des psaumes </w:t>
      </w:r>
      <w:r>
        <w:rPr>
          <w:rFonts w:eastAsia="Arial Unicode MS"/>
          <w:lang w:bidi="he-IL"/>
        </w:rPr>
        <w:t xml:space="preserve">LXXXV, LXXXIX, </w:t>
      </w:r>
      <w:r w:rsidRPr="000B0C52">
        <w:rPr>
          <w:rFonts w:eastAsia="Arial Unicode MS"/>
          <w:lang w:bidi="he-IL"/>
        </w:rPr>
        <w:t xml:space="preserve">CI et </w:t>
      </w:r>
      <w:r>
        <w:rPr>
          <w:rFonts w:eastAsia="Arial Unicode MS"/>
          <w:lang w:bidi="he-IL"/>
        </w:rPr>
        <w:t>CXLI</w:t>
      </w:r>
      <w:r w:rsidRPr="000B0C52">
        <w:rPr>
          <w:rFonts w:eastAsia="Arial Unicode MS"/>
          <w:lang w:bidi="he-IL"/>
        </w:rPr>
        <w:t>.</w:t>
      </w:r>
      <w:r w:rsidRPr="00A01812">
        <w:t xml:space="preserve"> — </w:t>
      </w:r>
      <w:r w:rsidRPr="000B0C52">
        <w:rPr>
          <w:rFonts w:eastAsia="Arial Unicode MS"/>
          <w:lang w:bidi="he-IL"/>
        </w:rPr>
        <w:t xml:space="preserve">Sujet et occasion. Le poète </w:t>
      </w:r>
      <w:r>
        <w:rPr>
          <w:rFonts w:eastAsia="Arial Unicode MS"/>
          <w:lang w:bidi="he-IL"/>
        </w:rPr>
        <w:t>est</w:t>
      </w:r>
      <w:r w:rsidRPr="000B0C52">
        <w:rPr>
          <w:rFonts w:eastAsia="Arial Unicode MS"/>
          <w:lang w:bidi="he-IL"/>
        </w:rPr>
        <w:t xml:space="preserve"> entouré d’ennemis sans pitié</w:t>
      </w:r>
      <w:r>
        <w:rPr>
          <w:rFonts w:eastAsia="Arial Unicode MS"/>
          <w:lang w:bidi="he-IL"/>
        </w:rPr>
        <w:t xml:space="preserve">, </w:t>
      </w:r>
      <w:r w:rsidRPr="000B0C52">
        <w:rPr>
          <w:rFonts w:eastAsia="Arial Unicode MS"/>
          <w:lang w:bidi="he-IL"/>
        </w:rPr>
        <w:t xml:space="preserve">qui </w:t>
      </w:r>
      <w:r>
        <w:rPr>
          <w:rFonts w:eastAsia="Arial Unicode MS"/>
          <w:lang w:bidi="he-IL"/>
        </w:rPr>
        <w:t>ne songent qu’à</w:t>
      </w:r>
      <w:r w:rsidRPr="000B0C52">
        <w:rPr>
          <w:rFonts w:eastAsia="Arial Unicode MS"/>
          <w:lang w:bidi="he-IL"/>
        </w:rPr>
        <w:t xml:space="preserve"> le perdre ; parmi eux</w:t>
      </w:r>
      <w:r>
        <w:rPr>
          <w:rFonts w:eastAsia="Arial Unicode MS"/>
          <w:lang w:bidi="he-IL"/>
        </w:rPr>
        <w:t xml:space="preserve">, il </w:t>
      </w:r>
      <w:r w:rsidRPr="000B0C52">
        <w:rPr>
          <w:rFonts w:eastAsia="Arial Unicode MS"/>
          <w:lang w:bidi="he-IL"/>
        </w:rPr>
        <w:t xml:space="preserve">en </w:t>
      </w:r>
      <w:r>
        <w:rPr>
          <w:rFonts w:eastAsia="Arial Unicode MS"/>
          <w:lang w:bidi="he-IL"/>
        </w:rPr>
        <w:t>est</w:t>
      </w:r>
      <w:r w:rsidRPr="000B0C52">
        <w:rPr>
          <w:rFonts w:eastAsia="Arial Unicode MS"/>
          <w:lang w:bidi="he-IL"/>
        </w:rPr>
        <w:t xml:space="preserve"> un qui </w:t>
      </w:r>
      <w:r>
        <w:rPr>
          <w:rFonts w:eastAsia="Arial Unicode MS"/>
          <w:lang w:bidi="he-IL"/>
        </w:rPr>
        <w:t>est</w:t>
      </w:r>
      <w:r w:rsidRPr="000B0C52">
        <w:rPr>
          <w:rFonts w:eastAsia="Arial Unicode MS"/>
          <w:lang w:bidi="he-IL"/>
        </w:rPr>
        <w:t xml:space="preserve"> plus particulièrement acharné contre lui (cf. vers. 13). Le danger </w:t>
      </w:r>
      <w:r>
        <w:rPr>
          <w:rFonts w:eastAsia="Arial Unicode MS"/>
          <w:lang w:bidi="he-IL"/>
        </w:rPr>
        <w:t>est</w:t>
      </w:r>
      <w:r w:rsidRPr="000B0C52">
        <w:rPr>
          <w:rFonts w:eastAsia="Arial Unicode MS"/>
          <w:lang w:bidi="he-IL"/>
        </w:rPr>
        <w:t xml:space="preserve"> pressant ; le suppliant a besoin d’un secours immédiat</w:t>
      </w:r>
      <w:r>
        <w:rPr>
          <w:rFonts w:eastAsia="Arial Unicode MS"/>
          <w:lang w:bidi="he-IL"/>
        </w:rPr>
        <w:t>, qu’il implore</w:t>
      </w:r>
      <w:r w:rsidRPr="000B0C52">
        <w:rPr>
          <w:rFonts w:eastAsia="Arial Unicode MS"/>
          <w:lang w:bidi="he-IL"/>
        </w:rPr>
        <w:t xml:space="preserve"> du ciel</w:t>
      </w:r>
      <w:r>
        <w:rPr>
          <w:rFonts w:eastAsia="Arial Unicode MS"/>
          <w:lang w:bidi="he-IL"/>
        </w:rPr>
        <w:t xml:space="preserve"> à </w:t>
      </w:r>
      <w:r w:rsidRPr="000B0C52">
        <w:rPr>
          <w:rFonts w:eastAsia="Arial Unicode MS"/>
          <w:lang w:bidi="he-IL"/>
        </w:rPr>
        <w:t xml:space="preserve">grands cris. Il résulte de ces détails que ce psaume a été probablement composé pendant la persécution de </w:t>
      </w:r>
      <w:r>
        <w:rPr>
          <w:rFonts w:eastAsia="Arial Unicode MS"/>
          <w:lang w:bidi="he-IL"/>
        </w:rPr>
        <w:t>Saül, et,</w:t>
      </w:r>
      <w:r w:rsidRPr="000B0C52">
        <w:rPr>
          <w:rFonts w:eastAsia="Arial Unicode MS"/>
          <w:lang w:bidi="he-IL"/>
        </w:rPr>
        <w:t xml:space="preserve"> d’une manière encore plus précise</w:t>
      </w:r>
      <w:r>
        <w:rPr>
          <w:rFonts w:eastAsia="Arial Unicode MS"/>
          <w:lang w:bidi="he-IL"/>
        </w:rPr>
        <w:t xml:space="preserve">, </w:t>
      </w:r>
      <w:r w:rsidRPr="000B0C52">
        <w:rPr>
          <w:rFonts w:eastAsia="Arial Unicode MS"/>
          <w:lang w:bidi="he-IL"/>
        </w:rPr>
        <w:t xml:space="preserve">aux jours d’angoisse décrits </w:t>
      </w:r>
      <w:r>
        <w:rPr>
          <w:rFonts w:eastAsia="Arial Unicode MS"/>
          <w:lang w:bidi="he-IL"/>
        </w:rPr>
        <w:t>I </w:t>
      </w:r>
      <w:r w:rsidRPr="000B0C52">
        <w:rPr>
          <w:rFonts w:eastAsia="Arial Unicode MS"/>
          <w:lang w:bidi="he-IL"/>
        </w:rPr>
        <w:t xml:space="preserve">Reg. </w:t>
      </w:r>
      <w:r>
        <w:rPr>
          <w:rFonts w:eastAsia="Arial Unicode MS"/>
          <w:lang w:bidi="he-IL"/>
        </w:rPr>
        <w:t xml:space="preserve">XXIII, </w:t>
      </w:r>
      <w:r w:rsidRPr="000B0C52">
        <w:rPr>
          <w:rFonts w:eastAsia="Arial Unicode MS"/>
          <w:lang w:bidi="he-IL"/>
        </w:rPr>
        <w:t>25 et ss.</w:t>
      </w:r>
      <w:r>
        <w:rPr>
          <w:rFonts w:eastAsia="Arial Unicode MS"/>
          <w:lang w:bidi="he-IL"/>
        </w:rPr>
        <w:t xml:space="preserve">, </w:t>
      </w:r>
      <w:r w:rsidRPr="000B0C52">
        <w:rPr>
          <w:rFonts w:eastAsia="Arial Unicode MS"/>
          <w:lang w:bidi="he-IL"/>
        </w:rPr>
        <w:t xml:space="preserve">lorsque David se cachait dans le désert </w:t>
      </w:r>
      <w:r>
        <w:rPr>
          <w:rFonts w:eastAsia="Arial Unicode MS"/>
          <w:lang w:bidi="he-IL"/>
        </w:rPr>
        <w:t>de</w:t>
      </w:r>
      <w:r w:rsidRPr="000B0C52">
        <w:rPr>
          <w:rFonts w:eastAsia="Arial Unicode MS"/>
          <w:lang w:bidi="he-IL"/>
        </w:rPr>
        <w:t xml:space="preserve"> Maón</w:t>
      </w:r>
      <w:r>
        <w:rPr>
          <w:rFonts w:eastAsia="Arial Unicode MS"/>
          <w:lang w:bidi="he-IL"/>
        </w:rPr>
        <w:t>, au sud-est</w:t>
      </w:r>
      <w:r w:rsidRPr="000B0C52">
        <w:rPr>
          <w:rFonts w:eastAsia="Arial Unicode MS"/>
          <w:lang w:bidi="he-IL"/>
        </w:rPr>
        <w:t xml:space="preserve"> d’Hébron</w:t>
      </w:r>
      <w:r w:rsidRPr="00290B1E">
        <w:rPr>
          <w:rStyle w:val="italicus"/>
        </w:rPr>
        <w:t xml:space="preserve"> </w:t>
      </w:r>
      <w:r w:rsidRPr="00510E1E">
        <w:t>(</w:t>
      </w:r>
      <w:r>
        <w:rPr>
          <w:rStyle w:val="italicus"/>
        </w:rPr>
        <w:t>Atl.</w:t>
      </w:r>
      <w:r w:rsidRPr="00290B1E">
        <w:rPr>
          <w:rStyle w:val="italicus"/>
        </w:rPr>
        <w:t xml:space="preserve"> </w:t>
      </w:r>
      <w:r>
        <w:rPr>
          <w:rStyle w:val="italicus"/>
        </w:rPr>
        <w:t xml:space="preserve">géogr., </w:t>
      </w:r>
      <w:r w:rsidRPr="000B0C52">
        <w:rPr>
          <w:rFonts w:eastAsia="Arial Unicode MS"/>
          <w:lang w:bidi="he-IL"/>
        </w:rPr>
        <w:t>pl.</w:t>
      </w:r>
      <w:r>
        <w:rPr>
          <w:rFonts w:eastAsia="Arial Unicode MS"/>
          <w:lang w:bidi="he-IL"/>
        </w:rPr>
        <w:t xml:space="preserve"> VII), poursuivi de très près par so</w:t>
      </w:r>
      <w:r w:rsidRPr="000B0C52">
        <w:rPr>
          <w:rFonts w:eastAsia="Arial Unicode MS"/>
          <w:lang w:bidi="he-IL"/>
        </w:rPr>
        <w:t>n ennemi farouche.</w:t>
      </w:r>
      <w:r w:rsidRPr="00A01812">
        <w:t xml:space="preserve"> — </w:t>
      </w:r>
      <w:r w:rsidRPr="000B0C52">
        <w:rPr>
          <w:rFonts w:eastAsia="Arial Unicode MS"/>
          <w:lang w:bidi="he-IL"/>
        </w:rPr>
        <w:t>Trois parties </w:t>
      </w:r>
      <w:r>
        <w:rPr>
          <w:rFonts w:eastAsia="Arial Unicode MS"/>
          <w:lang w:bidi="he-IL"/>
        </w:rPr>
        <w:t xml:space="preserve">: </w:t>
      </w:r>
      <w:r w:rsidRPr="000B0C52">
        <w:rPr>
          <w:rFonts w:eastAsia="Arial Unicode MS"/>
          <w:lang w:bidi="he-IL"/>
        </w:rPr>
        <w:t>1° appel au Dieu de justice</w:t>
      </w:r>
      <w:r>
        <w:rPr>
          <w:rFonts w:eastAsia="Arial Unicode MS"/>
          <w:lang w:bidi="he-IL"/>
        </w:rPr>
        <w:t xml:space="preserve">, </w:t>
      </w:r>
      <w:r w:rsidRPr="000B0C52">
        <w:rPr>
          <w:rFonts w:eastAsia="Arial Unicode MS"/>
          <w:lang w:bidi="he-IL"/>
        </w:rPr>
        <w:t>qui ne saurait abandonner un innocent</w:t>
      </w:r>
      <w:r>
        <w:rPr>
          <w:rFonts w:eastAsia="Arial Unicode MS"/>
          <w:lang w:bidi="he-IL"/>
        </w:rPr>
        <w:t xml:space="preserve">, </w:t>
      </w:r>
      <w:r w:rsidRPr="000B0C52">
        <w:rPr>
          <w:rFonts w:eastAsia="Arial Unicode MS"/>
          <w:lang w:bidi="he-IL"/>
        </w:rPr>
        <w:t xml:space="preserve">vers. </w:t>
      </w:r>
      <w:r>
        <w:rPr>
          <w:rFonts w:eastAsia="Arial Unicode MS"/>
          <w:lang w:bidi="he-IL"/>
        </w:rPr>
        <w:t>1</w:t>
      </w:r>
      <w:r w:rsidRPr="006A29DE">
        <w:rPr>
          <w:rFonts w:eastAsia="Arial Unicode MS"/>
          <w:vertAlign w:val="superscript"/>
          <w:lang w:bidi="he-IL"/>
        </w:rPr>
        <w:t>b</w:t>
      </w:r>
      <w:r w:rsidRPr="000B0C52">
        <w:rPr>
          <w:rFonts w:eastAsia="Arial Unicode MS"/>
          <w:lang w:bidi="he-IL"/>
        </w:rPr>
        <w:t>-5 ; 2° nouvel appel</w:t>
      </w:r>
      <w:r>
        <w:rPr>
          <w:rFonts w:eastAsia="Arial Unicode MS"/>
          <w:lang w:bidi="he-IL"/>
        </w:rPr>
        <w:t xml:space="preserve">, </w:t>
      </w:r>
      <w:r w:rsidRPr="000B0C52">
        <w:rPr>
          <w:rFonts w:eastAsia="Arial Unicode MS"/>
          <w:lang w:bidi="he-IL"/>
        </w:rPr>
        <w:t>plus pressant encore</w:t>
      </w:r>
      <w:r>
        <w:rPr>
          <w:rFonts w:eastAsia="Arial Unicode MS"/>
          <w:lang w:bidi="he-IL"/>
        </w:rPr>
        <w:t xml:space="preserve">, </w:t>
      </w:r>
      <w:r w:rsidRPr="000B0C52">
        <w:rPr>
          <w:rFonts w:eastAsia="Arial Unicode MS"/>
          <w:lang w:bidi="he-IL"/>
        </w:rPr>
        <w:t>motivé par l’imminence du péril</w:t>
      </w:r>
      <w:r>
        <w:rPr>
          <w:rFonts w:eastAsia="Arial Unicode MS"/>
          <w:lang w:bidi="he-IL"/>
        </w:rPr>
        <w:t xml:space="preserve">, </w:t>
      </w:r>
      <w:r w:rsidRPr="000B0C52">
        <w:rPr>
          <w:rFonts w:eastAsia="Arial Unicode MS"/>
          <w:lang w:bidi="he-IL"/>
        </w:rPr>
        <w:t>vers. 6-12 ; 3° troisième appel</w:t>
      </w:r>
      <w:r>
        <w:rPr>
          <w:rFonts w:eastAsia="Arial Unicode MS"/>
          <w:lang w:bidi="he-IL"/>
        </w:rPr>
        <w:t xml:space="preserve">, </w:t>
      </w:r>
      <w:r w:rsidRPr="000B0C52">
        <w:rPr>
          <w:rFonts w:eastAsia="Arial Unicode MS"/>
          <w:lang w:bidi="he-IL"/>
        </w:rPr>
        <w:t>avec un contras</w:t>
      </w:r>
      <w:r>
        <w:rPr>
          <w:rFonts w:eastAsia="Arial Unicode MS"/>
          <w:lang w:bidi="he-IL"/>
        </w:rPr>
        <w:t>te</w:t>
      </w:r>
      <w:r w:rsidRPr="000B0C52">
        <w:rPr>
          <w:rFonts w:eastAsia="Arial Unicode MS"/>
          <w:lang w:bidi="he-IL"/>
        </w:rPr>
        <w:t xml:space="preserve"> entre les joies terrestres des persécuteurs et les désirs tout célestes de la victime.</w:t>
      </w:r>
      <w:r w:rsidRPr="00A01812">
        <w:t xml:space="preserve"> — </w:t>
      </w:r>
      <w:r>
        <w:rPr>
          <w:rFonts w:eastAsia="Arial Unicode MS"/>
          <w:lang w:bidi="he-IL"/>
        </w:rPr>
        <w:t>Il</w:t>
      </w:r>
      <w:r w:rsidRPr="00585C87">
        <w:rPr>
          <w:rFonts w:eastAsia="Arial Unicode MS"/>
          <w:lang w:bidi="he-IL"/>
        </w:rPr>
        <w:t xml:space="preserve"> </w:t>
      </w:r>
      <w:r w:rsidRPr="000B0C52">
        <w:rPr>
          <w:rFonts w:eastAsia="Arial Unicode MS"/>
          <w:lang w:bidi="he-IL"/>
        </w:rPr>
        <w:t xml:space="preserve">existe une certaine ressemblance entre le Ps. </w:t>
      </w:r>
      <w:r>
        <w:rPr>
          <w:rFonts w:eastAsia="Arial Unicode MS"/>
          <w:lang w:bidi="he-IL"/>
        </w:rPr>
        <w:t>XVI</w:t>
      </w:r>
      <w:r w:rsidRPr="000B0C52">
        <w:rPr>
          <w:rFonts w:eastAsia="Arial Unicode MS"/>
          <w:lang w:bidi="he-IL"/>
        </w:rPr>
        <w:t xml:space="preserve"> et le précédent (comp. surtout Ps</w:t>
      </w:r>
      <w:r>
        <w:rPr>
          <w:rFonts w:eastAsia="Arial Unicode MS"/>
          <w:lang w:bidi="he-IL"/>
        </w:rPr>
        <w:t xml:space="preserve">. XV, </w:t>
      </w:r>
      <w:r w:rsidRPr="000B0C52">
        <w:rPr>
          <w:rFonts w:eastAsia="Arial Unicode MS"/>
          <w:lang w:bidi="he-IL"/>
        </w:rPr>
        <w:t xml:space="preserve">4 et </w:t>
      </w:r>
      <w:r>
        <w:rPr>
          <w:rFonts w:eastAsia="Arial Unicode MS"/>
          <w:lang w:bidi="he-IL"/>
        </w:rPr>
        <w:t xml:space="preserve">XVI, </w:t>
      </w:r>
      <w:r w:rsidRPr="000B0C52">
        <w:rPr>
          <w:rFonts w:eastAsia="Arial Unicode MS"/>
          <w:lang w:bidi="he-IL"/>
        </w:rPr>
        <w:t xml:space="preserve">15) ; mais le ton </w:t>
      </w:r>
      <w:r>
        <w:rPr>
          <w:rFonts w:eastAsia="Arial Unicode MS"/>
          <w:lang w:bidi="he-IL"/>
        </w:rPr>
        <w:t>est</w:t>
      </w:r>
      <w:r w:rsidRPr="000B0C52">
        <w:rPr>
          <w:rFonts w:eastAsia="Arial Unicode MS"/>
          <w:lang w:bidi="he-IL"/>
        </w:rPr>
        <w:t xml:space="preserve"> bien différent de part et d’autre</w:t>
      </w:r>
      <w:r>
        <w:rPr>
          <w:rFonts w:eastAsia="Arial Unicode MS"/>
          <w:lang w:bidi="he-IL"/>
        </w:rPr>
        <w:t xml:space="preserve">, </w:t>
      </w:r>
      <w:r w:rsidRPr="000B0C52">
        <w:rPr>
          <w:rFonts w:eastAsia="Arial Unicode MS"/>
          <w:lang w:bidi="he-IL"/>
        </w:rPr>
        <w:t>quoique la confiance soit la même. Ici</w:t>
      </w:r>
      <w:r>
        <w:rPr>
          <w:rFonts w:eastAsia="Arial Unicode MS"/>
          <w:lang w:bidi="he-IL"/>
        </w:rPr>
        <w:t xml:space="preserve">, </w:t>
      </w:r>
      <w:r w:rsidRPr="000B0C52">
        <w:rPr>
          <w:rFonts w:eastAsia="Arial Unicode MS"/>
          <w:lang w:bidi="he-IL"/>
        </w:rPr>
        <w:t>ce n’est plus la joyeuse sérénité</w:t>
      </w:r>
      <w:r>
        <w:rPr>
          <w:rFonts w:eastAsia="Arial Unicode MS"/>
          <w:lang w:bidi="he-IL"/>
        </w:rPr>
        <w:t xml:space="preserve">, </w:t>
      </w:r>
      <w:r w:rsidRPr="000B0C52">
        <w:rPr>
          <w:rFonts w:eastAsia="Arial Unicode MS"/>
          <w:lang w:bidi="he-IL"/>
        </w:rPr>
        <w:t>le doux repos en Dieu</w:t>
      </w:r>
      <w:r>
        <w:rPr>
          <w:rFonts w:eastAsia="Arial Unicode MS"/>
          <w:lang w:bidi="he-IL"/>
        </w:rPr>
        <w:t xml:space="preserve">, </w:t>
      </w:r>
      <w:r w:rsidRPr="000B0C52">
        <w:rPr>
          <w:rFonts w:eastAsia="Arial Unicode MS"/>
          <w:lang w:bidi="he-IL"/>
        </w:rPr>
        <w:t>mais l’agitation et l’émotion violentes</w:t>
      </w:r>
      <w:r>
        <w:rPr>
          <w:rFonts w:eastAsia="Arial Unicode MS"/>
          <w:lang w:bidi="he-IL"/>
        </w:rPr>
        <w:t xml:space="preserve">, </w:t>
      </w:r>
      <w:r w:rsidRPr="000B0C52">
        <w:rPr>
          <w:rFonts w:eastAsia="Arial Unicode MS"/>
          <w:lang w:bidi="he-IL"/>
        </w:rPr>
        <w:t>à cause du danger menaçant ; le style même s’en ressent</w:t>
      </w:r>
      <w:r>
        <w:rPr>
          <w:rFonts w:eastAsia="Arial Unicode MS"/>
          <w:lang w:bidi="he-IL"/>
        </w:rPr>
        <w:t xml:space="preserve">, </w:t>
      </w:r>
      <w:r w:rsidRPr="000B0C52">
        <w:rPr>
          <w:rFonts w:eastAsia="Arial Unicode MS"/>
          <w:lang w:bidi="he-IL"/>
        </w:rPr>
        <w:t>car il n’est pas moins mouvementé que les pensées.</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partie </w:t>
      </w:r>
      <w:r>
        <w:rPr>
          <w:rFonts w:eastAsia="Arial Unicode MS"/>
          <w:lang w:bidi="he-IL"/>
        </w:rPr>
        <w:t xml:space="preserve">: </w:t>
      </w:r>
      <w:r w:rsidRPr="000B0C52">
        <w:rPr>
          <w:rFonts w:eastAsia="Arial Unicode MS"/>
          <w:lang w:bidi="he-IL"/>
        </w:rPr>
        <w:t>appel au Dieu de justice</w:t>
      </w:r>
      <w:r>
        <w:rPr>
          <w:rFonts w:eastAsia="Arial Unicode MS"/>
          <w:lang w:bidi="he-IL"/>
        </w:rPr>
        <w:t xml:space="preserve">, </w:t>
      </w:r>
      <w:r w:rsidRPr="000B0C52">
        <w:rPr>
          <w:rFonts w:eastAsia="Arial Unicode MS"/>
          <w:lang w:bidi="he-IL"/>
        </w:rPr>
        <w:t xml:space="preserve">qui ne saurait abandonner un innocent. Vers. </w:t>
      </w:r>
      <w:r>
        <w:rPr>
          <w:rFonts w:eastAsia="Arial Unicode MS"/>
          <w:lang w:bidi="he-IL"/>
        </w:rPr>
        <w:t>1</w:t>
      </w:r>
      <w:r w:rsidRPr="000B0C52">
        <w:rPr>
          <w:rFonts w:eastAsia="Arial Unicode MS"/>
          <w:vertAlign w:val="superscript"/>
          <w:lang w:bidi="he-IL"/>
        </w:rPr>
        <w:t>b</w:t>
      </w:r>
      <w:r w:rsidRPr="00B26FCC">
        <w:t>-</w:t>
      </w:r>
      <w:r w:rsidRPr="000B0C52">
        <w:rPr>
          <w:rFonts w:eastAsia="Arial Unicode MS"/>
          <w:lang w:bidi="he-IL"/>
        </w:rPr>
        <w:t>5.</w:t>
      </w:r>
      <w:r>
        <w:rPr>
          <w:rFonts w:eastAsia="Arial Unicode MS"/>
          <w:lang w:bidi="he-IL"/>
        </w:rPr>
        <w:t xml:space="preserve"> </w:t>
      </w:r>
    </w:p>
    <w:p w:rsidR="0073183F" w:rsidRDefault="0073183F" w:rsidP="0073183F">
      <w:pPr>
        <w:rPr>
          <w:rFonts w:eastAsia="Arial Unicode MS"/>
          <w:lang w:bidi="he-IL"/>
        </w:rPr>
      </w:pPr>
      <w:r>
        <w:rPr>
          <w:rFonts w:eastAsia="Arial Unicode MS"/>
          <w:lang w:bidi="he-IL"/>
        </w:rPr>
        <w:t>1</w:t>
      </w:r>
      <w:r w:rsidRPr="006A29DE">
        <w:rPr>
          <w:rFonts w:eastAsia="Arial Unicode MS"/>
          <w:vertAlign w:val="superscript"/>
          <w:lang w:bidi="he-IL"/>
        </w:rPr>
        <w:t>b</w:t>
      </w:r>
      <w:r w:rsidRPr="000B0C52">
        <w:rPr>
          <w:rFonts w:eastAsia="Arial Unicode MS"/>
          <w:lang w:bidi="he-IL"/>
        </w:rPr>
        <w:t>-2. Première strophe </w:t>
      </w:r>
      <w:r>
        <w:rPr>
          <w:rFonts w:eastAsia="Arial Unicode MS"/>
          <w:lang w:bidi="he-IL"/>
        </w:rPr>
        <w:t xml:space="preserve">: </w:t>
      </w:r>
      <w:r w:rsidRPr="000B0C52">
        <w:rPr>
          <w:rFonts w:eastAsia="Arial Unicode MS"/>
          <w:lang w:bidi="he-IL"/>
        </w:rPr>
        <w:t>pressant appel</w:t>
      </w:r>
      <w:r>
        <w:rPr>
          <w:rFonts w:eastAsia="Arial Unicode MS"/>
          <w:lang w:bidi="he-IL"/>
        </w:rPr>
        <w:t xml:space="preserve">, </w:t>
      </w:r>
      <w:r w:rsidRPr="000B0C52">
        <w:rPr>
          <w:rFonts w:eastAsia="Arial Unicode MS"/>
          <w:lang w:bidi="he-IL"/>
        </w:rPr>
        <w:t>pour que Dieu fasse triompher la cause du suppliant.</w:t>
      </w:r>
      <w:r w:rsidRPr="00A01812">
        <w:t xml:space="preserve"> — </w:t>
      </w:r>
      <w:r>
        <w:rPr>
          <w:rStyle w:val="italicus"/>
        </w:rPr>
        <w:t>Exáudi…</w:t>
      </w:r>
      <w:r w:rsidRPr="00290B1E">
        <w:rPr>
          <w:rStyle w:val="italicus"/>
        </w:rPr>
        <w:t xml:space="preserve"> just</w:t>
      </w:r>
      <w:r>
        <w:rPr>
          <w:rStyle w:val="italicus"/>
        </w:rPr>
        <w:t>í</w:t>
      </w:r>
      <w:r w:rsidRPr="00290B1E">
        <w:rPr>
          <w:rStyle w:val="italicus"/>
        </w:rPr>
        <w:t>tiam.</w:t>
      </w:r>
      <w:r w:rsidRPr="000B0C52">
        <w:rPr>
          <w:rFonts w:eastAsia="Arial Unicode MS"/>
          <w:lang w:bidi="he-IL"/>
        </w:rPr>
        <w:t xml:space="preserve"> Locution très expressive </w:t>
      </w:r>
      <w:r>
        <w:rPr>
          <w:rFonts w:eastAsia="Arial Unicode MS"/>
          <w:lang w:bidi="he-IL"/>
        </w:rPr>
        <w:t xml:space="preserve">: </w:t>
      </w:r>
      <w:r w:rsidRPr="000B0C52">
        <w:rPr>
          <w:rFonts w:eastAsia="Arial Unicode MS"/>
          <w:lang w:bidi="he-IL"/>
        </w:rPr>
        <w:t>dès le début de sa prière</w:t>
      </w:r>
      <w:r>
        <w:rPr>
          <w:rFonts w:eastAsia="Arial Unicode MS"/>
          <w:lang w:bidi="he-IL"/>
        </w:rPr>
        <w:t xml:space="preserve">, </w:t>
      </w:r>
      <w:r w:rsidRPr="000B0C52">
        <w:rPr>
          <w:rFonts w:eastAsia="Arial Unicode MS"/>
          <w:lang w:bidi="he-IL"/>
        </w:rPr>
        <w:t>David met en avant son innocence</w:t>
      </w:r>
      <w:r>
        <w:rPr>
          <w:rFonts w:eastAsia="Arial Unicode MS"/>
          <w:lang w:bidi="he-IL"/>
        </w:rPr>
        <w:t xml:space="preserve">, </w:t>
      </w:r>
      <w:r w:rsidRPr="000B0C52">
        <w:rPr>
          <w:rFonts w:eastAsia="Arial Unicode MS"/>
          <w:lang w:bidi="he-IL"/>
        </w:rPr>
        <w:t>sûr de toucher ainsi le cœur du juste juge.</w:t>
      </w:r>
      <w:r w:rsidRPr="00A01812">
        <w:t xml:space="preserve"> — </w:t>
      </w:r>
      <w:r w:rsidRPr="00290B1E">
        <w:rPr>
          <w:rStyle w:val="italicus"/>
        </w:rPr>
        <w:t>Depreca</w:t>
      </w:r>
      <w:r>
        <w:rPr>
          <w:rStyle w:val="italicus"/>
        </w:rPr>
        <w:t>tiónem</w:t>
      </w:r>
      <w:r w:rsidRPr="00290B1E">
        <w:rPr>
          <w:rStyle w:val="italicus"/>
        </w:rPr>
        <w:t xml:space="preserve"> meam.</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mon cri ;</w:t>
      </w:r>
      <w:r>
        <w:rPr>
          <w:rFonts w:eastAsia="Arial Unicode MS"/>
          <w:lang w:bidi="he-IL"/>
        </w:rPr>
        <w:t xml:space="preserve"> </w:t>
      </w:r>
      <w:r w:rsidRPr="000B0C52">
        <w:rPr>
          <w:rFonts w:eastAsia="Arial Unicode MS"/>
          <w:lang w:bidi="he-IL"/>
        </w:rPr>
        <w:t>et même un cri perçant</w:t>
      </w:r>
      <w:r w:rsidRPr="00290B1E">
        <w:rPr>
          <w:rStyle w:val="italicus"/>
        </w:rPr>
        <w:t xml:space="preserve"> </w:t>
      </w:r>
      <w:r w:rsidRPr="00510E1E">
        <w:t>(</w:t>
      </w:r>
      <w:r w:rsidRPr="00290B1E">
        <w:rPr>
          <w:rStyle w:val="italicus"/>
        </w:rPr>
        <w:t>rinnah</w:t>
      </w:r>
      <w:r w:rsidRPr="00510E1E">
        <w:t>)</w:t>
      </w:r>
      <w:r w:rsidRPr="000B0C52">
        <w:rPr>
          <w:rFonts w:eastAsia="Arial Unicode MS"/>
          <w:lang w:bidi="he-IL"/>
        </w:rPr>
        <w:t xml:space="preserve"> d’un genre particulier.</w:t>
      </w:r>
      <w:r w:rsidRPr="00A01812">
        <w:t xml:space="preserve"> — </w:t>
      </w:r>
      <w:r w:rsidRPr="00290B1E">
        <w:rPr>
          <w:rStyle w:val="italicus"/>
        </w:rPr>
        <w:t>Non in l</w:t>
      </w:r>
      <w:r>
        <w:rPr>
          <w:rStyle w:val="italicus"/>
        </w:rPr>
        <w:t>á</w:t>
      </w:r>
      <w:r w:rsidRPr="00290B1E">
        <w:rPr>
          <w:rStyle w:val="italicus"/>
        </w:rPr>
        <w:t>biis</w:t>
      </w:r>
      <w:r>
        <w:rPr>
          <w:rStyle w:val="italicus"/>
        </w:rPr>
        <w:t>…</w:t>
      </w:r>
      <w:r w:rsidRPr="000B0C52">
        <w:rPr>
          <w:rFonts w:eastAsia="Arial Unicode MS"/>
          <w:lang w:bidi="he-IL"/>
        </w:rPr>
        <w:t xml:space="preserve"> Ce cri anxieux ne s’écha</w:t>
      </w:r>
      <w:r>
        <w:rPr>
          <w:rFonts w:eastAsia="Arial Unicode MS"/>
          <w:lang w:bidi="he-IL"/>
        </w:rPr>
        <w:t>ppe pas d’une bouche ou d’un cœ</w:t>
      </w:r>
      <w:r w:rsidRPr="000B0C52">
        <w:rPr>
          <w:rFonts w:eastAsia="Arial Unicode MS"/>
          <w:lang w:bidi="he-IL"/>
        </w:rPr>
        <w:t>ur hypocrite.</w:t>
      </w:r>
      <w:r w:rsidRPr="00A01812">
        <w:t xml:space="preserve"> — </w:t>
      </w:r>
      <w:r w:rsidRPr="000B0C52">
        <w:rPr>
          <w:rFonts w:eastAsia="Arial Unicode MS"/>
          <w:lang w:bidi="he-IL"/>
        </w:rPr>
        <w:t>Après avoir ainsi excité l’attention divine (vers. 1)</w:t>
      </w:r>
      <w:r>
        <w:rPr>
          <w:rFonts w:eastAsia="Arial Unicode MS"/>
          <w:lang w:bidi="he-IL"/>
        </w:rPr>
        <w:t xml:space="preserve">, </w:t>
      </w:r>
      <w:r w:rsidRPr="000B0C52">
        <w:rPr>
          <w:rFonts w:eastAsia="Arial Unicode MS"/>
          <w:lang w:bidi="he-IL"/>
        </w:rPr>
        <w:t xml:space="preserve">le </w:t>
      </w:r>
      <w:r>
        <w:rPr>
          <w:rFonts w:eastAsia="Arial Unicode MS"/>
          <w:lang w:bidi="he-IL"/>
        </w:rPr>
        <w:t>psalmiste propose directement sa</w:t>
      </w:r>
      <w:r w:rsidRPr="000B0C52">
        <w:rPr>
          <w:rFonts w:eastAsia="Arial Unicode MS"/>
          <w:lang w:bidi="he-IL"/>
        </w:rPr>
        <w:t xml:space="preserve"> demande (vers. 2).</w:t>
      </w:r>
      <w:r w:rsidRPr="00290B1E">
        <w:rPr>
          <w:rStyle w:val="italicus"/>
        </w:rPr>
        <w:t xml:space="preserve"> De vultu tuo </w:t>
      </w:r>
      <w:r>
        <w:rPr>
          <w:rStyle w:val="italicus"/>
        </w:rPr>
        <w:t xml:space="preserve">: </w:t>
      </w:r>
      <w:r>
        <w:rPr>
          <w:rFonts w:eastAsia="Arial Unicode MS"/>
          <w:lang w:bidi="he-IL"/>
        </w:rPr>
        <w:t>c.-à-d. de ta</w:t>
      </w:r>
      <w:r w:rsidRPr="000B0C52">
        <w:rPr>
          <w:rFonts w:eastAsia="Arial Unicode MS"/>
          <w:lang w:bidi="he-IL"/>
        </w:rPr>
        <w:t xml:space="preserve"> présence</w:t>
      </w:r>
      <w:r>
        <w:rPr>
          <w:rFonts w:eastAsia="Arial Unicode MS"/>
          <w:lang w:bidi="he-IL"/>
        </w:rPr>
        <w:t xml:space="preserve">, </w:t>
      </w:r>
      <w:r w:rsidRPr="000B0C52">
        <w:rPr>
          <w:rFonts w:eastAsia="Arial Unicode MS"/>
          <w:lang w:bidi="he-IL"/>
        </w:rPr>
        <w:t>ou de t</w:t>
      </w:r>
      <w:r>
        <w:rPr>
          <w:rFonts w:eastAsia="Arial Unicode MS"/>
          <w:lang w:bidi="he-IL"/>
        </w:rPr>
        <w:t>on regard clairvoyant qui connait</w:t>
      </w:r>
      <w:r w:rsidRPr="000B0C52">
        <w:rPr>
          <w:rFonts w:eastAsia="Arial Unicode MS"/>
          <w:lang w:bidi="he-IL"/>
        </w:rPr>
        <w:t xml:space="preserve"> tout.</w:t>
      </w:r>
      <w:r w:rsidRPr="00290B1E">
        <w:rPr>
          <w:rStyle w:val="italicus"/>
        </w:rPr>
        <w:t xml:space="preserve"> Jud</w:t>
      </w:r>
      <w:r>
        <w:rPr>
          <w:rStyle w:val="italicus"/>
        </w:rPr>
        <w:t>í</w:t>
      </w:r>
      <w:r w:rsidRPr="00290B1E">
        <w:rPr>
          <w:rStyle w:val="italicus"/>
        </w:rPr>
        <w:t>cium meum </w:t>
      </w:r>
      <w:r>
        <w:rPr>
          <w:rStyle w:val="italicus"/>
        </w:rPr>
        <w:t xml:space="preserve">: </w:t>
      </w:r>
      <w:r w:rsidRPr="000B0C52">
        <w:rPr>
          <w:rFonts w:eastAsia="Arial Unicode MS"/>
          <w:lang w:bidi="he-IL"/>
        </w:rPr>
        <w:t xml:space="preserve">ma sentence favorable. </w:t>
      </w:r>
      <w:r w:rsidRPr="00290B1E">
        <w:rPr>
          <w:rStyle w:val="italicus"/>
        </w:rPr>
        <w:t>Oculi tui v</w:t>
      </w:r>
      <w:r>
        <w:rPr>
          <w:rStyle w:val="italicus"/>
        </w:rPr>
        <w:t>í</w:t>
      </w:r>
      <w:r w:rsidRPr="00290B1E">
        <w:rPr>
          <w:rStyle w:val="italicus"/>
        </w:rPr>
        <w:t>deant</w:t>
      </w:r>
      <w:r>
        <w:rPr>
          <w:rStyle w:val="italicus"/>
        </w:rPr>
        <w:t>…</w:t>
      </w:r>
      <w:r w:rsidRPr="00290B1E">
        <w:rPr>
          <w:rStyle w:val="italicus"/>
        </w:rPr>
        <w:t> </w:t>
      </w:r>
      <w:r>
        <w:rPr>
          <w:rStyle w:val="italicus"/>
        </w:rPr>
        <w:t xml:space="preserve">: </w:t>
      </w:r>
      <w:r w:rsidRPr="000B0C52">
        <w:rPr>
          <w:rFonts w:eastAsia="Arial Unicode MS"/>
          <w:lang w:bidi="he-IL"/>
        </w:rPr>
        <w:t xml:space="preserve">l’hébreu emploie un verbe qui marque une vue perçante et pénétrante </w:t>
      </w:r>
      <w:r w:rsidRPr="00510E1E">
        <w:t>(</w:t>
      </w:r>
      <w:r w:rsidRPr="00290B1E">
        <w:rPr>
          <w:rStyle w:val="italicus"/>
        </w:rPr>
        <w:t>ḥâzah</w:t>
      </w:r>
      <w:r w:rsidRPr="00B134CC">
        <w:t>).</w:t>
      </w:r>
      <w:r w:rsidRPr="000B0C52">
        <w:rPr>
          <w:rFonts w:eastAsia="Arial Unicode MS"/>
          <w:lang w:bidi="he-IL"/>
        </w:rPr>
        <w:t xml:space="preserve"> La prière repose sur la parfaite Impartialité de Jéhovah.</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3-5. Seconde strophe </w:t>
      </w:r>
      <w:r>
        <w:rPr>
          <w:rFonts w:eastAsia="Arial Unicode MS"/>
          <w:lang w:bidi="he-IL"/>
        </w:rPr>
        <w:t xml:space="preserve">: </w:t>
      </w:r>
      <w:r w:rsidRPr="000B0C52">
        <w:rPr>
          <w:rFonts w:eastAsia="Arial Unicode MS"/>
          <w:lang w:bidi="he-IL"/>
        </w:rPr>
        <w:t>protestation plus complète d’innocence ; David conjure le Seigneur de le soumettre</w:t>
      </w:r>
      <w:r>
        <w:rPr>
          <w:rFonts w:eastAsia="Arial Unicode MS"/>
          <w:lang w:bidi="he-IL"/>
        </w:rPr>
        <w:t xml:space="preserve"> à </w:t>
      </w:r>
      <w:r w:rsidRPr="000B0C52">
        <w:rPr>
          <w:rFonts w:eastAsia="Arial Unicode MS"/>
          <w:lang w:bidi="he-IL"/>
        </w:rPr>
        <w:t>un rigoureux examen</w:t>
      </w:r>
      <w:r>
        <w:rPr>
          <w:rFonts w:eastAsia="Arial Unicode MS"/>
          <w:lang w:bidi="he-IL"/>
        </w:rPr>
        <w:t xml:space="preserve">, </w:t>
      </w:r>
      <w:r w:rsidRPr="000B0C52">
        <w:rPr>
          <w:rFonts w:eastAsia="Arial Unicode MS"/>
          <w:lang w:bidi="he-IL"/>
        </w:rPr>
        <w:t>sûr d’avance d’être justifié. O</w:t>
      </w:r>
      <w:r>
        <w:rPr>
          <w:rFonts w:eastAsia="Arial Unicode MS"/>
          <w:lang w:bidi="he-IL"/>
        </w:rPr>
        <w:t>n a très justement trouvé dans c</w:t>
      </w:r>
      <w:r w:rsidRPr="000B0C52">
        <w:rPr>
          <w:rFonts w:eastAsia="Arial Unicode MS"/>
          <w:lang w:bidi="he-IL"/>
        </w:rPr>
        <w:t xml:space="preserve">e passage </w:t>
      </w:r>
      <w:r>
        <w:rPr>
          <w:rFonts w:eastAsia="Arial Unicode MS"/>
          <w:lang w:bidi="he-IL"/>
        </w:rPr>
        <w:t>« </w:t>
      </w:r>
      <w:r w:rsidRPr="000B0C52">
        <w:rPr>
          <w:rFonts w:eastAsia="Arial Unicode MS"/>
          <w:lang w:bidi="he-IL"/>
        </w:rPr>
        <w:t>le langage hardi d’une bonne conscience</w:t>
      </w:r>
      <w:r>
        <w:rPr>
          <w:rFonts w:eastAsia="Arial Unicode MS"/>
          <w:lang w:bidi="he-IL"/>
        </w:rPr>
        <w:t> »</w:t>
      </w:r>
      <w:r w:rsidRPr="000B0C52">
        <w:rPr>
          <w:rFonts w:eastAsia="Arial Unicode MS"/>
          <w:lang w:bidi="he-IL"/>
        </w:rPr>
        <w:t>.</w:t>
      </w:r>
      <w:r w:rsidRPr="00A01812">
        <w:t xml:space="preserve"> — </w:t>
      </w:r>
      <w:r w:rsidRPr="000B0C52">
        <w:rPr>
          <w:rFonts w:eastAsia="Arial Unicode MS"/>
          <w:lang w:bidi="he-IL"/>
        </w:rPr>
        <w:t xml:space="preserve">David emploie trois expressions distinctes pour décrire </w:t>
      </w:r>
      <w:r>
        <w:rPr>
          <w:rFonts w:eastAsia="Arial Unicode MS"/>
          <w:lang w:bidi="he-IL"/>
        </w:rPr>
        <w:t>le</w:t>
      </w:r>
      <w:r w:rsidRPr="000B0C52">
        <w:rPr>
          <w:rFonts w:eastAsia="Arial Unicode MS"/>
          <w:lang w:bidi="he-IL"/>
        </w:rPr>
        <w:t xml:space="preserve"> </w:t>
      </w:r>
      <w:r>
        <w:rPr>
          <w:rFonts w:eastAsia="Arial Unicode MS"/>
          <w:lang w:bidi="he-IL"/>
        </w:rPr>
        <w:t>d</w:t>
      </w:r>
      <w:r w:rsidRPr="000B0C52">
        <w:rPr>
          <w:rFonts w:eastAsia="Arial Unicode MS"/>
          <w:lang w:bidi="he-IL"/>
        </w:rPr>
        <w:t>ivin exa</w:t>
      </w:r>
      <w:r>
        <w:rPr>
          <w:rFonts w:eastAsia="Arial Unicode MS"/>
          <w:lang w:bidi="he-IL"/>
        </w:rPr>
        <w:t>m</w:t>
      </w:r>
      <w:r w:rsidRPr="000B0C52">
        <w:rPr>
          <w:rFonts w:eastAsia="Arial Unicode MS"/>
          <w:lang w:bidi="he-IL"/>
        </w:rPr>
        <w:t xml:space="preserve">en au-devant duquel il </w:t>
      </w:r>
      <w:r>
        <w:rPr>
          <w:rFonts w:eastAsia="Arial Unicode MS"/>
          <w:lang w:bidi="he-IL"/>
        </w:rPr>
        <w:t>vi</w:t>
      </w:r>
      <w:r w:rsidRPr="000B0C52">
        <w:rPr>
          <w:rFonts w:eastAsia="Arial Unicode MS"/>
          <w:lang w:bidi="he-IL"/>
        </w:rPr>
        <w:t>ent de lui-même.</w:t>
      </w:r>
      <w:r w:rsidRPr="00290B1E">
        <w:rPr>
          <w:rStyle w:val="italicus"/>
        </w:rPr>
        <w:t xml:space="preserve"> Prob</w:t>
      </w:r>
      <w:r>
        <w:rPr>
          <w:rStyle w:val="italicus"/>
        </w:rPr>
        <w:t>ásti</w:t>
      </w:r>
      <w:r w:rsidRPr="00290B1E">
        <w:rPr>
          <w:rStyle w:val="italicus"/>
        </w:rPr>
        <w:t> </w:t>
      </w:r>
      <w:r>
        <w:rPr>
          <w:rStyle w:val="italicus"/>
        </w:rPr>
        <w:t xml:space="preserve">: </w:t>
      </w:r>
      <w:r w:rsidRPr="000B0C52">
        <w:rPr>
          <w:rFonts w:eastAsia="Arial Unicode MS"/>
          <w:lang w:bidi="he-IL"/>
        </w:rPr>
        <w:t>éprouver par le feu</w:t>
      </w:r>
      <w:r w:rsidRPr="00290B1E">
        <w:rPr>
          <w:rStyle w:val="italicus"/>
        </w:rPr>
        <w:t xml:space="preserve"> </w:t>
      </w:r>
      <w:r w:rsidRPr="00510E1E">
        <w:t>(</w:t>
      </w:r>
      <w:r w:rsidRPr="00290B1E">
        <w:rPr>
          <w:rStyle w:val="italicus"/>
        </w:rPr>
        <w:t>bâḥan</w:t>
      </w:r>
      <w:r w:rsidRPr="00B134CC">
        <w:t>),</w:t>
      </w:r>
      <w:r>
        <w:t xml:space="preserve"> à </w:t>
      </w:r>
      <w:r w:rsidRPr="000B0C52">
        <w:rPr>
          <w:rFonts w:eastAsia="Arial Unicode MS"/>
          <w:lang w:bidi="he-IL"/>
        </w:rPr>
        <w:t>la façon d’un métal ; cf. Ps</w:t>
      </w:r>
      <w:r>
        <w:rPr>
          <w:rFonts w:eastAsia="Arial Unicode MS"/>
          <w:lang w:bidi="he-IL"/>
        </w:rPr>
        <w:t xml:space="preserve">. VII, </w:t>
      </w:r>
      <w:r w:rsidRPr="000B0C52">
        <w:rPr>
          <w:rFonts w:eastAsia="Arial Unicode MS"/>
          <w:lang w:bidi="he-IL"/>
        </w:rPr>
        <w:t>9 ;</w:t>
      </w:r>
      <w:r>
        <w:rPr>
          <w:rFonts w:eastAsia="Arial Unicode MS"/>
          <w:lang w:bidi="he-IL"/>
        </w:rPr>
        <w:t xml:space="preserve"> X, </w:t>
      </w:r>
      <w:r w:rsidRPr="000B0C52">
        <w:rPr>
          <w:rFonts w:eastAsia="Arial Unicode MS"/>
          <w:lang w:bidi="he-IL"/>
        </w:rPr>
        <w:t>4-5</w:t>
      </w:r>
      <w:r>
        <w:rPr>
          <w:rFonts w:eastAsia="Arial Unicode MS"/>
          <w:lang w:bidi="he-IL"/>
        </w:rPr>
        <w:t>, etc</w:t>
      </w:r>
      <w:r w:rsidRPr="000B0C52">
        <w:rPr>
          <w:rFonts w:eastAsia="Arial Unicode MS"/>
          <w:lang w:bidi="he-IL"/>
        </w:rPr>
        <w:t>.</w:t>
      </w:r>
      <w:r w:rsidRPr="00290B1E">
        <w:rPr>
          <w:rStyle w:val="italicus"/>
        </w:rPr>
        <w:t xml:space="preserve"> Visit</w:t>
      </w:r>
      <w:r>
        <w:rPr>
          <w:rStyle w:val="italicus"/>
        </w:rPr>
        <w:t>ásti</w:t>
      </w:r>
      <w:r w:rsidRPr="00290B1E">
        <w:rPr>
          <w:rStyle w:val="italicus"/>
        </w:rPr>
        <w:t> </w:t>
      </w:r>
      <w:r>
        <w:rPr>
          <w:rStyle w:val="italicus"/>
        </w:rPr>
        <w:t xml:space="preserve">: </w:t>
      </w:r>
      <w:r w:rsidRPr="000B0C52">
        <w:rPr>
          <w:rFonts w:eastAsia="Arial Unicode MS"/>
          <w:lang w:bidi="he-IL"/>
        </w:rPr>
        <w:t>scruter à fond</w:t>
      </w:r>
      <w:r>
        <w:rPr>
          <w:rFonts w:eastAsia="Arial Unicode MS"/>
          <w:lang w:bidi="he-IL"/>
        </w:rPr>
        <w:t xml:space="preserve">, </w:t>
      </w:r>
      <w:r w:rsidRPr="000B0C52">
        <w:rPr>
          <w:rFonts w:eastAsia="Arial Unicode MS"/>
          <w:lang w:bidi="he-IL"/>
        </w:rPr>
        <w:t>et cela pendant un temps où les hommes se sachant soustraits aux regards de leurs semblables</w:t>
      </w:r>
      <w:r>
        <w:rPr>
          <w:rFonts w:eastAsia="Arial Unicode MS"/>
          <w:lang w:bidi="he-IL"/>
        </w:rPr>
        <w:t xml:space="preserve">, </w:t>
      </w:r>
      <w:r w:rsidRPr="000B0C52">
        <w:rPr>
          <w:rFonts w:eastAsia="Arial Unicode MS"/>
          <w:lang w:bidi="he-IL"/>
        </w:rPr>
        <w:t xml:space="preserve">se montrent devant Dieu et devant </w:t>
      </w:r>
      <w:r>
        <w:rPr>
          <w:rFonts w:eastAsia="Arial Unicode MS"/>
          <w:lang w:bidi="he-IL"/>
        </w:rPr>
        <w:t>eux-m</w:t>
      </w:r>
      <w:r w:rsidRPr="000B0C52">
        <w:rPr>
          <w:rFonts w:eastAsia="Arial Unicode MS"/>
          <w:lang w:bidi="he-IL"/>
        </w:rPr>
        <w:t xml:space="preserve">êmes tels </w:t>
      </w:r>
      <w:r w:rsidRPr="000B0C52">
        <w:rPr>
          <w:rFonts w:eastAsia="Arial Unicode MS"/>
          <w:lang w:bidi="he-IL"/>
        </w:rPr>
        <w:lastRenderedPageBreak/>
        <w:t>qu’ils sont (</w:t>
      </w:r>
      <w:r w:rsidRPr="00290B1E">
        <w:rPr>
          <w:rStyle w:val="italicus"/>
        </w:rPr>
        <w:t>nocte ;</w:t>
      </w:r>
      <w:r w:rsidRPr="000B0C52">
        <w:rPr>
          <w:rFonts w:eastAsia="Arial Unicode MS"/>
          <w:lang w:bidi="he-IL"/>
        </w:rPr>
        <w:t xml:space="preserve"> cf. Ps. </w:t>
      </w:r>
      <w:r>
        <w:rPr>
          <w:rFonts w:eastAsia="Arial Unicode MS"/>
          <w:lang w:bidi="he-IL"/>
        </w:rPr>
        <w:t xml:space="preserve">XXXV, </w:t>
      </w:r>
      <w:r w:rsidRPr="000B0C52">
        <w:rPr>
          <w:rFonts w:eastAsia="Arial Unicode MS"/>
          <w:lang w:bidi="he-IL"/>
        </w:rPr>
        <w:t>4) ; la vie nocturne</w:t>
      </w:r>
      <w:r>
        <w:rPr>
          <w:rFonts w:eastAsia="Arial Unicode MS"/>
          <w:lang w:bidi="he-IL"/>
        </w:rPr>
        <w:t xml:space="preserve">, </w:t>
      </w:r>
      <w:r w:rsidRPr="000B0C52">
        <w:rPr>
          <w:rFonts w:eastAsia="Arial Unicode MS"/>
          <w:lang w:bidi="he-IL"/>
        </w:rPr>
        <w:t>a-t-on dit</w:t>
      </w:r>
      <w:r>
        <w:rPr>
          <w:rFonts w:eastAsia="Arial Unicode MS"/>
          <w:lang w:bidi="he-IL"/>
        </w:rPr>
        <w:t>, « est</w:t>
      </w:r>
      <w:r w:rsidRPr="000B0C52">
        <w:rPr>
          <w:rFonts w:eastAsia="Arial Unicode MS"/>
          <w:lang w:bidi="he-IL"/>
        </w:rPr>
        <w:t xml:space="preserve"> en quelque sorte le baromètre de la vie qu’on mène pendant le </w:t>
      </w:r>
      <w:r>
        <w:rPr>
          <w:rFonts w:eastAsia="Arial Unicode MS"/>
          <w:lang w:bidi="he-IL"/>
        </w:rPr>
        <w:t>jour</w:t>
      </w:r>
      <w:r w:rsidRPr="000B0C52">
        <w:rPr>
          <w:rFonts w:eastAsia="Arial Unicode MS"/>
          <w:lang w:bidi="he-IL"/>
        </w:rPr>
        <w:t>.</w:t>
      </w:r>
      <w:r>
        <w:rPr>
          <w:rFonts w:eastAsia="Arial Unicode MS"/>
          <w:lang w:bidi="he-IL"/>
        </w:rPr>
        <w:t> »</w:t>
      </w:r>
      <w:r w:rsidRPr="00290B1E">
        <w:rPr>
          <w:rStyle w:val="italicus"/>
        </w:rPr>
        <w:t xml:space="preserve"> Igne</w:t>
      </w:r>
      <w:r>
        <w:rPr>
          <w:rStyle w:val="italicus"/>
        </w:rPr>
        <w:t>…</w:t>
      </w:r>
      <w:r w:rsidRPr="00290B1E">
        <w:rPr>
          <w:rStyle w:val="italicus"/>
        </w:rPr>
        <w:t xml:space="preserve"> examin</w:t>
      </w:r>
      <w:r>
        <w:rPr>
          <w:rStyle w:val="italicus"/>
        </w:rPr>
        <w:t>ásti</w:t>
      </w:r>
      <w:r w:rsidRPr="00290B1E">
        <w:rPr>
          <w:rStyle w:val="italicus"/>
        </w:rPr>
        <w:t> </w:t>
      </w:r>
      <w:r>
        <w:rPr>
          <w:rStyle w:val="italicus"/>
        </w:rPr>
        <w:t xml:space="preserve">: </w:t>
      </w:r>
      <w:r>
        <w:rPr>
          <w:rFonts w:eastAsia="Arial Unicode MS"/>
          <w:lang w:bidi="he-IL"/>
        </w:rPr>
        <w:t>autre examen par le feu (</w:t>
      </w:r>
      <w:r w:rsidRPr="0078663B">
        <w:rPr>
          <w:rStyle w:val="italicus"/>
        </w:rPr>
        <w:t>ṣâraf</w:t>
      </w:r>
      <w:r w:rsidRPr="000B0C52">
        <w:rPr>
          <w:rFonts w:eastAsia="Arial Unicode MS"/>
          <w:lang w:bidi="he-IL"/>
        </w:rPr>
        <w:t>).</w:t>
      </w:r>
      <w:r w:rsidRPr="00A01812">
        <w:t xml:space="preserve"> — </w:t>
      </w:r>
      <w:r w:rsidRPr="000B0C52">
        <w:rPr>
          <w:rFonts w:eastAsia="Arial Unicode MS"/>
          <w:lang w:bidi="he-IL"/>
        </w:rPr>
        <w:t>Résultat de ce triple examen </w:t>
      </w:r>
      <w:r>
        <w:rPr>
          <w:rFonts w:eastAsia="Arial Unicode MS"/>
          <w:lang w:bidi="he-IL"/>
        </w:rPr>
        <w:t xml:space="preserve">: </w:t>
      </w:r>
      <w:r w:rsidRPr="00290B1E">
        <w:rPr>
          <w:rStyle w:val="italicus"/>
        </w:rPr>
        <w:t xml:space="preserve">non </w:t>
      </w:r>
      <w:r>
        <w:rPr>
          <w:rStyle w:val="italicus"/>
        </w:rPr>
        <w:t>est invé</w:t>
      </w:r>
      <w:r w:rsidRPr="00290B1E">
        <w:rPr>
          <w:rStyle w:val="italicus"/>
        </w:rPr>
        <w:t>nta</w:t>
      </w:r>
      <w:r>
        <w:rPr>
          <w:rStyle w:val="italicus"/>
        </w:rPr>
        <w:t>…</w:t>
      </w:r>
      <w:r w:rsidRPr="000B0C52">
        <w:rPr>
          <w:rFonts w:eastAsia="Arial Unicode MS"/>
          <w:lang w:bidi="he-IL"/>
        </w:rPr>
        <w:t xml:space="preserve"> Pas de scories</w:t>
      </w:r>
      <w:r>
        <w:rPr>
          <w:rFonts w:eastAsia="Arial Unicode MS"/>
          <w:lang w:bidi="he-IL"/>
        </w:rPr>
        <w:t xml:space="preserve">, </w:t>
      </w:r>
      <w:r w:rsidRPr="000B0C52">
        <w:rPr>
          <w:rFonts w:eastAsia="Arial Unicode MS"/>
          <w:lang w:bidi="he-IL"/>
        </w:rPr>
        <w:t>rien de criminel (le mot</w:t>
      </w:r>
      <w:r w:rsidRPr="00290B1E">
        <w:rPr>
          <w:rStyle w:val="italicus"/>
        </w:rPr>
        <w:t xml:space="preserve"> iníquitas</w:t>
      </w:r>
      <w:r w:rsidRPr="000B0C52">
        <w:rPr>
          <w:rFonts w:eastAsia="Arial Unicode MS"/>
          <w:lang w:bidi="he-IL"/>
        </w:rPr>
        <w:t xml:space="preserve"> n’est pas dans le texte</w:t>
      </w:r>
      <w:r>
        <w:rPr>
          <w:rFonts w:eastAsia="Arial Unicode MS"/>
          <w:lang w:bidi="he-IL"/>
        </w:rPr>
        <w:t xml:space="preserve">, </w:t>
      </w:r>
      <w:r w:rsidRPr="000B0C52">
        <w:rPr>
          <w:rFonts w:eastAsia="Arial Unicode MS"/>
          <w:lang w:bidi="he-IL"/>
        </w:rPr>
        <w:t>quoiqu’il soit bien dans le sens). Aux vers. 4-5</w:t>
      </w:r>
      <w:r>
        <w:rPr>
          <w:rFonts w:eastAsia="Arial Unicode MS"/>
          <w:lang w:bidi="he-IL"/>
        </w:rPr>
        <w:t xml:space="preserve">, </w:t>
      </w:r>
      <w:r w:rsidRPr="000B0C52">
        <w:rPr>
          <w:rFonts w:eastAsia="Arial Unicode MS"/>
          <w:lang w:bidi="he-IL"/>
        </w:rPr>
        <w:t xml:space="preserve">ce même résultat </w:t>
      </w:r>
      <w:r>
        <w:rPr>
          <w:rFonts w:eastAsia="Arial Unicode MS"/>
          <w:lang w:bidi="he-IL"/>
        </w:rPr>
        <w:t>est</w:t>
      </w:r>
      <w:r w:rsidRPr="000B0C52">
        <w:rPr>
          <w:rFonts w:eastAsia="Arial Unicode MS"/>
          <w:lang w:bidi="he-IL"/>
        </w:rPr>
        <w:t xml:space="preserve"> décrit plus au long en termes pos</w:t>
      </w:r>
      <w:r>
        <w:rPr>
          <w:rFonts w:eastAsia="Arial Unicode MS"/>
          <w:lang w:bidi="he-IL"/>
        </w:rPr>
        <w:t>i</w:t>
      </w:r>
      <w:r w:rsidRPr="000B0C52">
        <w:rPr>
          <w:rFonts w:eastAsia="Arial Unicode MS"/>
          <w:lang w:bidi="he-IL"/>
        </w:rPr>
        <w:t>tifs.</w:t>
      </w:r>
      <w:r w:rsidRPr="00A01812">
        <w:t xml:space="preserve"> — </w:t>
      </w:r>
      <w:r w:rsidRPr="00290B1E">
        <w:rPr>
          <w:rStyle w:val="italicus"/>
        </w:rPr>
        <w:t>Ut non loqu</w:t>
      </w:r>
      <w:r>
        <w:rPr>
          <w:rStyle w:val="italicus"/>
        </w:rPr>
        <w:t>á</w:t>
      </w:r>
      <w:r w:rsidRPr="00290B1E">
        <w:rPr>
          <w:rStyle w:val="italicus"/>
        </w:rPr>
        <w:t>tur</w:t>
      </w:r>
      <w:r>
        <w:rPr>
          <w:rStyle w:val="italicus"/>
        </w:rPr>
        <w:t>…</w:t>
      </w:r>
      <w:r w:rsidRPr="000B0C52">
        <w:rPr>
          <w:rFonts w:eastAsia="Arial Unicode MS"/>
          <w:lang w:bidi="he-IL"/>
        </w:rPr>
        <w:t xml:space="preserve"> Passage un peu obscur</w:t>
      </w:r>
      <w:r>
        <w:rPr>
          <w:rFonts w:eastAsia="Arial Unicode MS"/>
          <w:lang w:bidi="he-IL"/>
        </w:rPr>
        <w:t xml:space="preserve">, </w:t>
      </w:r>
      <w:r w:rsidRPr="000B0C52">
        <w:rPr>
          <w:rFonts w:eastAsia="Arial Unicode MS"/>
          <w:lang w:bidi="he-IL"/>
        </w:rPr>
        <w:t>soit dans la traduction</w:t>
      </w:r>
      <w:r>
        <w:rPr>
          <w:rFonts w:eastAsia="Arial Unicode MS"/>
          <w:lang w:bidi="he-IL"/>
        </w:rPr>
        <w:t xml:space="preserve">, </w:t>
      </w:r>
      <w:r w:rsidRPr="000B0C52">
        <w:rPr>
          <w:rFonts w:eastAsia="Arial Unicode MS"/>
          <w:lang w:bidi="he-IL"/>
        </w:rPr>
        <w:t>soit dans l’hébreu. Voici d’abord la signification probable de la Vulgate </w:t>
      </w:r>
      <w:r>
        <w:rPr>
          <w:rFonts w:eastAsia="Arial Unicode MS"/>
          <w:lang w:bidi="he-IL"/>
        </w:rPr>
        <w:t xml:space="preserve">: </w:t>
      </w:r>
      <w:r w:rsidRPr="000B0C52">
        <w:rPr>
          <w:rFonts w:eastAsia="Arial Unicode MS"/>
          <w:lang w:bidi="he-IL"/>
        </w:rPr>
        <w:t>pour empêcher sa langue de proférer des paroles coupables</w:t>
      </w:r>
      <w:r>
        <w:rPr>
          <w:rFonts w:eastAsia="Arial Unicode MS"/>
          <w:lang w:bidi="he-IL"/>
        </w:rPr>
        <w:t xml:space="preserve">, </w:t>
      </w:r>
      <w:r w:rsidRPr="000B0C52">
        <w:rPr>
          <w:rFonts w:eastAsia="Arial Unicode MS"/>
          <w:lang w:bidi="he-IL"/>
        </w:rPr>
        <w:t>et notamment de vanter les œuvres corrompues des impies (</w:t>
      </w:r>
      <w:r>
        <w:rPr>
          <w:rStyle w:val="italicus"/>
        </w:rPr>
        <w:t>ópera</w:t>
      </w:r>
      <w:r w:rsidRPr="000B0C52">
        <w:rPr>
          <w:rFonts w:eastAsia="Arial Unicode MS"/>
          <w:lang w:bidi="he-IL"/>
        </w:rPr>
        <w:t xml:space="preserve"> en mauvaise part)</w:t>
      </w:r>
      <w:r>
        <w:rPr>
          <w:rFonts w:eastAsia="Arial Unicode MS"/>
          <w:lang w:bidi="he-IL"/>
        </w:rPr>
        <w:t xml:space="preserve">, </w:t>
      </w:r>
      <w:r w:rsidRPr="000B0C52">
        <w:rPr>
          <w:rFonts w:eastAsia="Arial Unicode MS"/>
          <w:lang w:bidi="he-IL"/>
        </w:rPr>
        <w:t>David s’est condamné à une vie de mortification et de souffrances</w:t>
      </w:r>
      <w:r w:rsidRPr="00290B1E">
        <w:rPr>
          <w:rStyle w:val="italicus"/>
        </w:rPr>
        <w:t xml:space="preserve"> </w:t>
      </w:r>
      <w:r w:rsidRPr="00510E1E">
        <w:t>(</w:t>
      </w:r>
      <w:r w:rsidRPr="00290B1E">
        <w:rPr>
          <w:rStyle w:val="italicus"/>
        </w:rPr>
        <w:t>custodívi vias duras</w:t>
      </w:r>
      <w:r w:rsidRPr="00B134CC">
        <w:t xml:space="preserve">), </w:t>
      </w:r>
      <w:r w:rsidRPr="000B0C52">
        <w:rPr>
          <w:rFonts w:eastAsia="Arial Unicode MS"/>
          <w:lang w:bidi="he-IL"/>
        </w:rPr>
        <w:t>soutenu en cela par le désir d’accomplir intégralement les ordres du Seigneur</w:t>
      </w:r>
      <w:r w:rsidRPr="00290B1E">
        <w:rPr>
          <w:rStyle w:val="italicus"/>
        </w:rPr>
        <w:t xml:space="preserve"> </w:t>
      </w:r>
      <w:r w:rsidRPr="00510E1E">
        <w:t>(</w:t>
      </w:r>
      <w:r w:rsidRPr="00290B1E">
        <w:rPr>
          <w:rStyle w:val="italicus"/>
        </w:rPr>
        <w:t>propter verba labi</w:t>
      </w:r>
      <w:r>
        <w:rPr>
          <w:rStyle w:val="italicus"/>
        </w:rPr>
        <w:t>órum…</w:t>
      </w:r>
      <w:r w:rsidRPr="00B134CC">
        <w:t xml:space="preserve">). </w:t>
      </w:r>
      <w:r w:rsidRPr="000B0C52">
        <w:rPr>
          <w:rFonts w:eastAsia="Arial Unicode MS"/>
          <w:lang w:bidi="he-IL"/>
        </w:rPr>
        <w:t>L’hébreu présente quelques variantes </w:t>
      </w:r>
      <w:r>
        <w:rPr>
          <w:rFonts w:eastAsia="Arial Unicode MS"/>
          <w:lang w:bidi="he-IL"/>
        </w:rPr>
        <w:t>: « </w:t>
      </w:r>
      <w:r w:rsidRPr="000B0C52">
        <w:rPr>
          <w:rFonts w:eastAsia="Arial Unicode MS"/>
          <w:lang w:bidi="he-IL"/>
        </w:rPr>
        <w:t>Ma bouche ne dépasse pas ma pensée (c.-</w:t>
      </w:r>
      <w:r>
        <w:rPr>
          <w:rFonts w:eastAsia="Arial Unicode MS"/>
          <w:lang w:bidi="he-IL"/>
        </w:rPr>
        <w:t>à-</w:t>
      </w:r>
      <w:r w:rsidRPr="000B0C52">
        <w:rPr>
          <w:rFonts w:eastAsia="Arial Unicode MS"/>
          <w:lang w:bidi="he-IL"/>
        </w:rPr>
        <w:t xml:space="preserve">d. mes paroles sont véridiques) ; pour ce qui </w:t>
      </w:r>
      <w:r>
        <w:rPr>
          <w:rFonts w:eastAsia="Arial Unicode MS"/>
          <w:lang w:bidi="he-IL"/>
        </w:rPr>
        <w:t>est</w:t>
      </w:r>
      <w:r w:rsidRPr="000B0C52">
        <w:rPr>
          <w:rFonts w:eastAsia="Arial Unicode MS"/>
          <w:lang w:bidi="he-IL"/>
        </w:rPr>
        <w:t xml:space="preserve"> des œuvres des hommes</w:t>
      </w:r>
      <w:r>
        <w:rPr>
          <w:rFonts w:eastAsia="Arial Unicode MS"/>
          <w:lang w:bidi="he-IL"/>
        </w:rPr>
        <w:t xml:space="preserve">, </w:t>
      </w:r>
      <w:r w:rsidRPr="000B0C52">
        <w:rPr>
          <w:rFonts w:eastAsia="Arial Unicode MS"/>
          <w:lang w:bidi="he-IL"/>
        </w:rPr>
        <w:t>à cause de la parole de tes lèvres j’ai évité les sentiers de l’homme violent.</w:t>
      </w:r>
      <w:r>
        <w:rPr>
          <w:rFonts w:eastAsia="Arial Unicode MS"/>
          <w:lang w:bidi="he-IL"/>
        </w:rPr>
        <w:t> »</w:t>
      </w:r>
      <w:r w:rsidRPr="000B0C52">
        <w:rPr>
          <w:rFonts w:eastAsia="Arial Unicode MS"/>
          <w:lang w:bidi="he-IL"/>
        </w:rPr>
        <w:t xml:space="preserve"> David continue son examen de conscience sous le regard de Dieu</w:t>
      </w:r>
      <w:r>
        <w:rPr>
          <w:rFonts w:eastAsia="Arial Unicode MS"/>
          <w:lang w:bidi="he-IL"/>
        </w:rPr>
        <w:t xml:space="preserve">, </w:t>
      </w:r>
      <w:r w:rsidRPr="000B0C52">
        <w:rPr>
          <w:rFonts w:eastAsia="Arial Unicode MS"/>
          <w:lang w:bidi="he-IL"/>
        </w:rPr>
        <w:t>pour mieux démontrer son innocence et obtenir miséricorde </w:t>
      </w:r>
      <w:r>
        <w:rPr>
          <w:rFonts w:eastAsia="Arial Unicode MS"/>
          <w:lang w:bidi="he-IL"/>
        </w:rPr>
        <w:t xml:space="preserve">: </w:t>
      </w:r>
      <w:r w:rsidRPr="000B0C52">
        <w:rPr>
          <w:rFonts w:eastAsia="Arial Unicode MS"/>
          <w:lang w:bidi="he-IL"/>
        </w:rPr>
        <w:t>après avoir parlé au vers. 3 comme un simple particulier</w:t>
      </w:r>
      <w:r>
        <w:rPr>
          <w:rFonts w:eastAsia="Arial Unicode MS"/>
          <w:lang w:bidi="he-IL"/>
        </w:rPr>
        <w:t xml:space="preserve">, </w:t>
      </w:r>
      <w:r w:rsidRPr="000B0C52">
        <w:rPr>
          <w:rFonts w:eastAsia="Arial Unicode MS"/>
          <w:lang w:bidi="he-IL"/>
        </w:rPr>
        <w:t xml:space="preserve">il s’exprime ici (vers. 4) comme un homme vivant </w:t>
      </w:r>
      <w:r w:rsidRPr="000B0C52">
        <w:rPr>
          <w:rFonts w:eastAsia="Arial Unicode MS"/>
          <w:bCs/>
          <w:lang w:bidi="he-IL"/>
        </w:rPr>
        <w:t>au</w:t>
      </w:r>
      <w:r w:rsidRPr="000B0C52">
        <w:rPr>
          <w:rFonts w:eastAsia="Arial Unicode MS"/>
          <w:lang w:bidi="he-IL"/>
        </w:rPr>
        <w:t xml:space="preserve"> milieu des autres hommes</w:t>
      </w:r>
      <w:r>
        <w:rPr>
          <w:rFonts w:eastAsia="Arial Unicode MS"/>
          <w:lang w:bidi="he-IL"/>
        </w:rPr>
        <w:t xml:space="preserve">, </w:t>
      </w:r>
      <w:r w:rsidRPr="000B0C52">
        <w:rPr>
          <w:rFonts w:eastAsia="Arial Unicode MS"/>
          <w:lang w:bidi="he-IL"/>
        </w:rPr>
        <w:t xml:space="preserve">et il certifie à </w:t>
      </w:r>
      <w:r w:rsidRPr="000B0C52">
        <w:rPr>
          <w:rFonts w:eastAsia="Arial Unicode MS"/>
          <w:bCs/>
          <w:lang w:bidi="he-IL"/>
        </w:rPr>
        <w:t>so</w:t>
      </w:r>
      <w:r>
        <w:rPr>
          <w:rFonts w:eastAsia="Arial Unicode MS"/>
          <w:bCs/>
          <w:lang w:bidi="he-IL"/>
        </w:rPr>
        <w:t>n</w:t>
      </w:r>
      <w:r>
        <w:rPr>
          <w:rFonts w:eastAsia="Arial Unicode MS"/>
          <w:lang w:bidi="he-IL"/>
        </w:rPr>
        <w:t xml:space="preserve"> juge céleste qu’il</w:t>
      </w:r>
      <w:r w:rsidRPr="000B0C52">
        <w:rPr>
          <w:rFonts w:eastAsia="Arial Unicode MS"/>
          <w:lang w:bidi="he-IL"/>
        </w:rPr>
        <w:t xml:space="preserve"> n’a pas imité les mauvais exemples des pécheurs haut placés</w:t>
      </w:r>
      <w:r>
        <w:rPr>
          <w:rFonts w:eastAsia="Arial Unicode MS"/>
          <w:lang w:bidi="he-IL"/>
        </w:rPr>
        <w:t xml:space="preserve">, </w:t>
      </w:r>
      <w:r w:rsidRPr="000B0C52">
        <w:rPr>
          <w:rFonts w:eastAsia="Arial Unicode MS"/>
          <w:lang w:bidi="he-IL"/>
        </w:rPr>
        <w:t>et spécialement leurs violences envers les faibles</w:t>
      </w:r>
      <w:r>
        <w:rPr>
          <w:rFonts w:eastAsia="Arial Unicode MS"/>
          <w:lang w:bidi="he-IL"/>
        </w:rPr>
        <w:t xml:space="preserve">, </w:t>
      </w:r>
      <w:r w:rsidRPr="000B0C52">
        <w:rPr>
          <w:rFonts w:eastAsia="Arial Unicode MS"/>
          <w:lang w:bidi="he-IL"/>
        </w:rPr>
        <w:t>si fréquentes en Orient (cf. Jer</w:t>
      </w:r>
      <w:r>
        <w:rPr>
          <w:rFonts w:eastAsia="Arial Unicode MS"/>
          <w:lang w:bidi="he-IL"/>
        </w:rPr>
        <w:t xml:space="preserve">. VII, </w:t>
      </w:r>
      <w:r w:rsidRPr="000B0C52">
        <w:rPr>
          <w:rFonts w:eastAsia="Arial Unicode MS"/>
          <w:lang w:bidi="he-IL"/>
        </w:rPr>
        <w:t xml:space="preserve">11 ; Ez. </w:t>
      </w:r>
      <w:r>
        <w:rPr>
          <w:rFonts w:eastAsia="Arial Unicode MS"/>
          <w:lang w:bidi="he-IL"/>
        </w:rPr>
        <w:t xml:space="preserve">XVIII, </w:t>
      </w:r>
      <w:r w:rsidRPr="000B0C52">
        <w:rPr>
          <w:rFonts w:eastAsia="Arial Unicode MS"/>
          <w:lang w:bidi="he-IL"/>
        </w:rPr>
        <w:t>10</w:t>
      </w:r>
      <w:r>
        <w:rPr>
          <w:rFonts w:eastAsia="Arial Unicode MS"/>
          <w:lang w:bidi="he-IL"/>
        </w:rPr>
        <w:t>, etc</w:t>
      </w:r>
      <w:r w:rsidRPr="000B0C52">
        <w:rPr>
          <w:rFonts w:eastAsia="Arial Unicode MS"/>
          <w:lang w:bidi="he-IL"/>
        </w:rPr>
        <w:t>.).</w:t>
      </w:r>
      <w:r w:rsidRPr="00A01812">
        <w:t xml:space="preserve"> — </w:t>
      </w:r>
      <w:r w:rsidRPr="00290B1E">
        <w:rPr>
          <w:rStyle w:val="italicus"/>
        </w:rPr>
        <w:t>Pérfice gressus</w:t>
      </w:r>
      <w:r>
        <w:rPr>
          <w:rStyle w:val="italicus"/>
        </w:rPr>
        <w:t>…</w:t>
      </w:r>
      <w:r w:rsidRPr="000B0C52">
        <w:rPr>
          <w:rFonts w:eastAsia="Arial Unicode MS"/>
          <w:lang w:bidi="he-IL"/>
        </w:rPr>
        <w:t xml:space="preserve"> D’après l’hébreu</w:t>
      </w:r>
      <w:r>
        <w:rPr>
          <w:rFonts w:eastAsia="Arial Unicode MS"/>
          <w:lang w:bidi="he-IL"/>
        </w:rPr>
        <w:t xml:space="preserve">, </w:t>
      </w:r>
      <w:r w:rsidRPr="000B0C52">
        <w:rPr>
          <w:rFonts w:eastAsia="Arial Unicode MS"/>
          <w:lang w:bidi="he-IL"/>
        </w:rPr>
        <w:t>David continue de décrire sa conduite dans ce vers. 5 </w:t>
      </w:r>
      <w:r>
        <w:rPr>
          <w:rFonts w:eastAsia="Arial Unicode MS"/>
          <w:lang w:bidi="he-IL"/>
        </w:rPr>
        <w:t xml:space="preserve">: </w:t>
      </w:r>
      <w:r w:rsidRPr="000B0C52">
        <w:rPr>
          <w:rFonts w:eastAsia="Arial Unicode MS"/>
          <w:lang w:bidi="he-IL"/>
        </w:rPr>
        <w:t xml:space="preserve">Mes pas ont tenu bon dans tes </w:t>
      </w:r>
      <w:r>
        <w:rPr>
          <w:rFonts w:eastAsia="Arial Unicode MS"/>
          <w:lang w:bidi="he-IL"/>
        </w:rPr>
        <w:t>voies</w:t>
      </w:r>
      <w:r w:rsidRPr="000B0C52">
        <w:rPr>
          <w:rFonts w:eastAsia="Arial Unicode MS"/>
          <w:lang w:bidi="he-IL"/>
        </w:rPr>
        <w:t> ; mes pieds n’ont pas été ébranlés.</w:t>
      </w:r>
      <w:r>
        <w:rPr>
          <w:rFonts w:eastAsia="Arial Unicode MS"/>
          <w:lang w:bidi="he-IL"/>
        </w:rPr>
        <w:t xml:space="preserve"> </w:t>
      </w:r>
    </w:p>
    <w:p w:rsidR="0073183F" w:rsidRDefault="0073183F" w:rsidP="0073183F">
      <w:pPr>
        <w:pStyle w:val="u4"/>
        <w:rPr>
          <w:lang w:bidi="he-IL"/>
        </w:rPr>
      </w:pPr>
      <w:r w:rsidRPr="000B0C52">
        <w:rPr>
          <w:lang w:bidi="he-IL"/>
        </w:rPr>
        <w:t>3</w:t>
      </w:r>
      <w:r>
        <w:rPr>
          <w:lang w:bidi="he-IL"/>
        </w:rPr>
        <w:t>°</w:t>
      </w:r>
      <w:r w:rsidRPr="000B0C52">
        <w:rPr>
          <w:lang w:bidi="he-IL"/>
        </w:rPr>
        <w:t xml:space="preserve"> Seconde partie </w:t>
      </w:r>
      <w:r>
        <w:rPr>
          <w:lang w:bidi="he-IL"/>
        </w:rPr>
        <w:t xml:space="preserve">: </w:t>
      </w:r>
      <w:r w:rsidRPr="000B0C52">
        <w:rPr>
          <w:lang w:bidi="he-IL"/>
        </w:rPr>
        <w:t>nouvel appel</w:t>
      </w:r>
      <w:r>
        <w:rPr>
          <w:lang w:bidi="he-IL"/>
        </w:rPr>
        <w:t xml:space="preserve">, </w:t>
      </w:r>
      <w:r w:rsidRPr="000B0C52">
        <w:rPr>
          <w:lang w:bidi="he-IL"/>
        </w:rPr>
        <w:t>encore plus pressant</w:t>
      </w:r>
      <w:r>
        <w:rPr>
          <w:lang w:bidi="he-IL"/>
        </w:rPr>
        <w:t xml:space="preserve">, </w:t>
      </w:r>
      <w:r w:rsidRPr="000B0C52">
        <w:rPr>
          <w:lang w:bidi="he-IL"/>
        </w:rPr>
        <w:t>motivé par l’imminence du péril. Vers</w:t>
      </w:r>
      <w:r>
        <w:rPr>
          <w:lang w:bidi="he-IL"/>
        </w:rPr>
        <w:t xml:space="preserve">, </w:t>
      </w:r>
      <w:r>
        <w:rPr>
          <w:bCs/>
          <w:lang w:bidi="he-IL"/>
        </w:rPr>
        <w:t>6</w:t>
      </w:r>
      <w:r w:rsidRPr="000B0C52">
        <w:rPr>
          <w:bCs/>
          <w:lang w:bidi="he-IL"/>
        </w:rPr>
        <w:t>-12.</w:t>
      </w:r>
      <w:r>
        <w:rPr>
          <w:lang w:bidi="he-IL"/>
        </w:rPr>
        <w:t xml:space="preserve"> </w:t>
      </w:r>
    </w:p>
    <w:p w:rsidR="0073183F" w:rsidRDefault="0073183F" w:rsidP="0073183F">
      <w:pPr>
        <w:rPr>
          <w:rFonts w:eastAsia="Arial Unicode MS"/>
          <w:lang w:bidi="he-IL"/>
        </w:rPr>
      </w:pPr>
      <w:r w:rsidRPr="000B0C52">
        <w:rPr>
          <w:rFonts w:eastAsia="Arial Unicode MS"/>
          <w:lang w:bidi="he-IL"/>
        </w:rPr>
        <w:t>6-7. Troisième strophe </w:t>
      </w:r>
      <w:r>
        <w:rPr>
          <w:rFonts w:eastAsia="Arial Unicode MS"/>
          <w:lang w:bidi="he-IL"/>
        </w:rPr>
        <w:t xml:space="preserve">: </w:t>
      </w:r>
      <w:r w:rsidRPr="000B0C52">
        <w:rPr>
          <w:rFonts w:eastAsia="Arial Unicode MS"/>
          <w:lang w:bidi="he-IL"/>
        </w:rPr>
        <w:t>David conjure de nouveau le Seigneur de l’exaucer et de le sauver. Après avoir déclaré</w:t>
      </w:r>
      <w:r>
        <w:rPr>
          <w:rFonts w:eastAsia="Arial Unicode MS"/>
          <w:lang w:bidi="he-IL"/>
        </w:rPr>
        <w:t xml:space="preserve">, </w:t>
      </w:r>
      <w:r w:rsidRPr="000B0C52">
        <w:rPr>
          <w:rFonts w:eastAsia="Arial Unicode MS"/>
          <w:lang w:bidi="he-IL"/>
        </w:rPr>
        <w:t>prouvé ses droits à la divine pitié</w:t>
      </w:r>
      <w:r>
        <w:rPr>
          <w:rFonts w:eastAsia="Arial Unicode MS"/>
          <w:lang w:bidi="he-IL"/>
        </w:rPr>
        <w:t xml:space="preserve">, </w:t>
      </w:r>
      <w:r w:rsidRPr="000B0C52">
        <w:rPr>
          <w:rFonts w:eastAsia="Arial Unicode MS"/>
          <w:lang w:bidi="he-IL"/>
        </w:rPr>
        <w:t>il reprend naturellement sa prière pour la développer.</w:t>
      </w:r>
      <w:r w:rsidRPr="00A01812">
        <w:t xml:space="preserve"> — </w:t>
      </w:r>
      <w:r w:rsidRPr="00290B1E">
        <w:rPr>
          <w:rStyle w:val="italicus"/>
        </w:rPr>
        <w:t>Ego clam</w:t>
      </w:r>
      <w:r>
        <w:rPr>
          <w:rStyle w:val="italicus"/>
        </w:rPr>
        <w:t>á</w:t>
      </w:r>
      <w:r w:rsidRPr="00290B1E">
        <w:rPr>
          <w:rStyle w:val="italicus"/>
        </w:rPr>
        <w:t>vi.</w:t>
      </w:r>
      <w:r w:rsidRPr="000B0C52">
        <w:rPr>
          <w:rFonts w:eastAsia="Arial Unicode MS"/>
          <w:lang w:bidi="he-IL"/>
        </w:rPr>
        <w:t xml:space="preserve"> Le pronom </w:t>
      </w:r>
      <w:r>
        <w:rPr>
          <w:rFonts w:eastAsia="Arial Unicode MS"/>
          <w:lang w:bidi="he-IL"/>
        </w:rPr>
        <w:t>est</w:t>
      </w:r>
      <w:r w:rsidRPr="000B0C52">
        <w:rPr>
          <w:rFonts w:eastAsia="Arial Unicode MS"/>
          <w:lang w:bidi="he-IL"/>
        </w:rPr>
        <w:t xml:space="preserve"> souligné </w:t>
      </w:r>
      <w:r>
        <w:rPr>
          <w:rFonts w:eastAsia="Arial Unicode MS"/>
          <w:lang w:bidi="he-IL"/>
        </w:rPr>
        <w:t xml:space="preserve">: </w:t>
      </w:r>
      <w:r w:rsidRPr="000B0C52">
        <w:rPr>
          <w:rFonts w:eastAsia="Arial Unicode MS"/>
          <w:lang w:bidi="he-IL"/>
        </w:rPr>
        <w:t>Moi</w:t>
      </w:r>
      <w:r>
        <w:rPr>
          <w:rFonts w:eastAsia="Arial Unicode MS"/>
          <w:lang w:bidi="he-IL"/>
        </w:rPr>
        <w:t xml:space="preserve">, </w:t>
      </w:r>
      <w:r w:rsidRPr="000B0C52">
        <w:rPr>
          <w:rFonts w:eastAsia="Arial Unicode MS"/>
          <w:lang w:bidi="he-IL"/>
        </w:rPr>
        <w:t>dans mon état d’innocence</w:t>
      </w:r>
      <w:r>
        <w:rPr>
          <w:rFonts w:eastAsia="Arial Unicode MS"/>
          <w:lang w:bidi="he-IL"/>
        </w:rPr>
        <w:t xml:space="preserve">, </w:t>
      </w:r>
      <w:r w:rsidRPr="000B0C52">
        <w:rPr>
          <w:rFonts w:eastAsia="Arial Unicode MS"/>
          <w:lang w:bidi="he-IL"/>
        </w:rPr>
        <w:t>je t’invoque.</w:t>
      </w:r>
      <w:r w:rsidRPr="00A01812">
        <w:t xml:space="preserve"> — </w:t>
      </w:r>
      <w:r w:rsidRPr="00290B1E">
        <w:rPr>
          <w:rStyle w:val="italicus"/>
        </w:rPr>
        <w:t>Qu</w:t>
      </w:r>
      <w:r>
        <w:rPr>
          <w:rStyle w:val="italicus"/>
        </w:rPr>
        <w:t>ó</w:t>
      </w:r>
      <w:r w:rsidRPr="00290B1E">
        <w:rPr>
          <w:rStyle w:val="italicus"/>
        </w:rPr>
        <w:t>niam exaud</w:t>
      </w:r>
      <w:r>
        <w:rPr>
          <w:rStyle w:val="italicus"/>
        </w:rPr>
        <w:t>ísti</w:t>
      </w:r>
      <w:r w:rsidRPr="00290B1E">
        <w:rPr>
          <w:rStyle w:val="italicus"/>
        </w:rPr>
        <w:t>.</w:t>
      </w:r>
      <w:r w:rsidRPr="000B0C52">
        <w:rPr>
          <w:rFonts w:eastAsia="Arial Unicode MS"/>
          <w:lang w:bidi="he-IL"/>
        </w:rPr>
        <w:t xml:space="preserve"> Mieux </w:t>
      </w:r>
      <w:r>
        <w:rPr>
          <w:rFonts w:eastAsia="Arial Unicode MS"/>
          <w:lang w:bidi="he-IL"/>
        </w:rPr>
        <w:t xml:space="preserve">: </w:t>
      </w:r>
      <w:r w:rsidRPr="000B0C52">
        <w:rPr>
          <w:rFonts w:eastAsia="Arial Unicode MS"/>
          <w:lang w:bidi="he-IL"/>
        </w:rPr>
        <w:t>parce que tu m’exauceras. Sentiment de vive confiance</w:t>
      </w:r>
      <w:r>
        <w:rPr>
          <w:rFonts w:eastAsia="Arial Unicode MS"/>
          <w:lang w:bidi="he-IL"/>
        </w:rPr>
        <w:t>.</w:t>
      </w:r>
      <w:r w:rsidRPr="00A01812">
        <w:t xml:space="preserve"> — </w:t>
      </w:r>
      <w:r w:rsidRPr="00290B1E">
        <w:rPr>
          <w:rStyle w:val="italicus"/>
        </w:rPr>
        <w:t>Mirífica miseric</w:t>
      </w:r>
      <w:r>
        <w:rPr>
          <w:rStyle w:val="italicus"/>
        </w:rPr>
        <w:t>ó</w:t>
      </w:r>
      <w:r w:rsidRPr="00290B1E">
        <w:rPr>
          <w:rStyle w:val="italicus"/>
        </w:rPr>
        <w:t>rdias</w:t>
      </w:r>
      <w:r>
        <w:rPr>
          <w:rStyle w:val="italicus"/>
        </w:rPr>
        <w:t>…</w:t>
      </w:r>
      <w:r w:rsidRPr="000B0C52">
        <w:rPr>
          <w:rFonts w:eastAsia="Arial Unicode MS"/>
          <w:lang w:bidi="he-IL"/>
        </w:rPr>
        <w:t xml:space="preserve"> Expression énergique et touchante. Rendre merveilleuses ses misér</w:t>
      </w:r>
      <w:r>
        <w:rPr>
          <w:rFonts w:eastAsia="Arial Unicode MS"/>
          <w:lang w:bidi="he-IL"/>
        </w:rPr>
        <w:t>i</w:t>
      </w:r>
      <w:r w:rsidRPr="000B0C52">
        <w:rPr>
          <w:rFonts w:eastAsia="Arial Unicode MS"/>
          <w:lang w:bidi="he-IL"/>
        </w:rPr>
        <w:t>cordes</w:t>
      </w:r>
      <w:r>
        <w:rPr>
          <w:rFonts w:eastAsia="Arial Unicode MS"/>
          <w:lang w:bidi="he-IL"/>
        </w:rPr>
        <w:t xml:space="preserve">, </w:t>
      </w:r>
      <w:r w:rsidRPr="000B0C52">
        <w:rPr>
          <w:rFonts w:eastAsia="Arial Unicode MS"/>
          <w:lang w:bidi="he-IL"/>
        </w:rPr>
        <w:t>c’est les faire éclater splend</w:t>
      </w:r>
      <w:r>
        <w:rPr>
          <w:rFonts w:eastAsia="Arial Unicode MS"/>
          <w:lang w:bidi="he-IL"/>
        </w:rPr>
        <w:t>i</w:t>
      </w:r>
      <w:r w:rsidRPr="000B0C52">
        <w:rPr>
          <w:rFonts w:eastAsia="Arial Unicode MS"/>
          <w:lang w:bidi="he-IL"/>
        </w:rPr>
        <w:t>des. Cf</w:t>
      </w:r>
      <w:r>
        <w:rPr>
          <w:rFonts w:eastAsia="Arial Unicode MS"/>
          <w:lang w:bidi="he-IL"/>
        </w:rPr>
        <w:t xml:space="preserve">. XV, </w:t>
      </w:r>
      <w:r w:rsidRPr="000B0C52">
        <w:rPr>
          <w:rFonts w:eastAsia="Arial Unicode MS"/>
          <w:lang w:bidi="he-IL"/>
        </w:rPr>
        <w:t>3.</w:t>
      </w:r>
      <w:r w:rsidRPr="00A01812">
        <w:t xml:space="preserve"> — </w:t>
      </w:r>
      <w:r w:rsidRPr="00290B1E">
        <w:rPr>
          <w:rStyle w:val="italicus"/>
        </w:rPr>
        <w:t>Qui salvos facis</w:t>
      </w:r>
      <w:r>
        <w:rPr>
          <w:rStyle w:val="italicus"/>
        </w:rPr>
        <w:t>…</w:t>
      </w:r>
      <w:r w:rsidRPr="000B0C52">
        <w:rPr>
          <w:rFonts w:eastAsia="Arial Unicode MS"/>
          <w:lang w:bidi="he-IL"/>
        </w:rPr>
        <w:t xml:space="preserve"> Encore un motif de confiance </w:t>
      </w:r>
      <w:r>
        <w:rPr>
          <w:rFonts w:eastAsia="Arial Unicode MS"/>
          <w:lang w:bidi="he-IL"/>
        </w:rPr>
        <w:t xml:space="preserve">: </w:t>
      </w:r>
      <w:r w:rsidRPr="000B0C52">
        <w:rPr>
          <w:rFonts w:eastAsia="Arial Unicode MS"/>
          <w:lang w:bidi="he-IL"/>
        </w:rPr>
        <w:t>Dieu a coutume de sauver ceux qui se réfugient sous sa protection paternelle.</w:t>
      </w:r>
      <w:r>
        <w:rPr>
          <w:rFonts w:eastAsia="Arial Unicode MS"/>
          <w:lang w:bidi="he-IL"/>
        </w:rPr>
        <w:t xml:space="preserve"> </w:t>
      </w:r>
    </w:p>
    <w:p w:rsidR="0073183F" w:rsidRDefault="0073183F" w:rsidP="00F30D74">
      <w:pPr>
        <w:rPr>
          <w:rFonts w:eastAsia="Arial Unicode MS"/>
          <w:lang w:bidi="he-IL"/>
        </w:rPr>
      </w:pPr>
      <w:r w:rsidRPr="000B0C52">
        <w:rPr>
          <w:rFonts w:eastAsia="Arial Unicode MS"/>
          <w:lang w:bidi="he-IL"/>
        </w:rPr>
        <w:t>8-9. Quatrième strophe </w:t>
      </w:r>
      <w:r>
        <w:rPr>
          <w:rFonts w:eastAsia="Arial Unicode MS"/>
          <w:lang w:bidi="he-IL"/>
        </w:rPr>
        <w:t xml:space="preserve">: </w:t>
      </w:r>
      <w:r w:rsidRPr="000B0C52">
        <w:rPr>
          <w:rFonts w:eastAsia="Arial Unicode MS"/>
          <w:lang w:bidi="he-IL"/>
        </w:rPr>
        <w:t>que Dieu protège son serviteur contre les méchants</w:t>
      </w:r>
      <w:r>
        <w:rPr>
          <w:rFonts w:eastAsia="Arial Unicode MS"/>
          <w:lang w:bidi="he-IL"/>
        </w:rPr>
        <w:t xml:space="preserve">, </w:t>
      </w:r>
      <w:r w:rsidRPr="000B0C52">
        <w:rPr>
          <w:rFonts w:eastAsia="Arial Unicode MS"/>
          <w:lang w:bidi="he-IL"/>
        </w:rPr>
        <w:t>comme la prunelle de ses yeux.</w:t>
      </w:r>
      <w:r w:rsidRPr="00A01812">
        <w:t xml:space="preserve"> — </w:t>
      </w:r>
      <w:r w:rsidRPr="00290B1E">
        <w:rPr>
          <w:rStyle w:val="italicus"/>
        </w:rPr>
        <w:t>A resist</w:t>
      </w:r>
      <w:r>
        <w:rPr>
          <w:rStyle w:val="italicus"/>
        </w:rPr>
        <w:t>éntibus…</w:t>
      </w:r>
      <w:r w:rsidRPr="00290B1E">
        <w:rPr>
          <w:rStyle w:val="italicus"/>
        </w:rPr>
        <w:t> </w:t>
      </w:r>
      <w:r>
        <w:rPr>
          <w:rStyle w:val="italicus"/>
        </w:rPr>
        <w:t xml:space="preserve">: </w:t>
      </w:r>
      <w:r w:rsidRPr="000B0C52">
        <w:rPr>
          <w:rFonts w:eastAsia="Arial Unicode MS"/>
          <w:lang w:bidi="he-IL"/>
        </w:rPr>
        <w:t>les ennemis de David</w:t>
      </w:r>
      <w:r>
        <w:rPr>
          <w:rFonts w:eastAsia="Arial Unicode MS"/>
          <w:lang w:bidi="he-IL"/>
        </w:rPr>
        <w:t xml:space="preserve">, </w:t>
      </w:r>
      <w:r w:rsidRPr="000B0C52">
        <w:rPr>
          <w:rFonts w:eastAsia="Arial Unicode MS"/>
          <w:lang w:bidi="he-IL"/>
        </w:rPr>
        <w:t>qui sont en même temps ceux de Dieu. Dans l’hébreu</w:t>
      </w:r>
      <w:r>
        <w:rPr>
          <w:rFonts w:eastAsia="Arial Unicode MS"/>
          <w:lang w:bidi="he-IL"/>
        </w:rPr>
        <w:t xml:space="preserve">, </w:t>
      </w:r>
      <w:r w:rsidRPr="000B0C52">
        <w:rPr>
          <w:rFonts w:eastAsia="Arial Unicode MS"/>
          <w:lang w:bidi="he-IL"/>
        </w:rPr>
        <w:t>par suite d’une divergence de ponctuation</w:t>
      </w:r>
      <w:r>
        <w:rPr>
          <w:rFonts w:eastAsia="Arial Unicode MS"/>
          <w:lang w:bidi="he-IL"/>
        </w:rPr>
        <w:t xml:space="preserve">, </w:t>
      </w:r>
      <w:r w:rsidRPr="000B0C52">
        <w:rPr>
          <w:rFonts w:eastAsia="Arial Unicode MS"/>
          <w:lang w:bidi="he-IL"/>
        </w:rPr>
        <w:t>ces mots sont rattachés au vers. 7</w:t>
      </w:r>
      <w:r>
        <w:rPr>
          <w:rFonts w:eastAsia="Arial Unicode MS"/>
          <w:lang w:bidi="he-IL"/>
        </w:rPr>
        <w:t xml:space="preserve">, </w:t>
      </w:r>
      <w:r w:rsidRPr="000B0C52">
        <w:rPr>
          <w:rFonts w:eastAsia="Arial Unicode MS"/>
          <w:lang w:bidi="he-IL"/>
        </w:rPr>
        <w:t>avec une légère variante pour le sens </w:t>
      </w:r>
      <w:r>
        <w:rPr>
          <w:rFonts w:eastAsia="Arial Unicode MS"/>
          <w:lang w:bidi="he-IL"/>
        </w:rPr>
        <w:t xml:space="preserve">: </w:t>
      </w:r>
      <w:r w:rsidRPr="000B0C52">
        <w:rPr>
          <w:rFonts w:eastAsia="Arial Unicode MS"/>
          <w:lang w:bidi="he-IL"/>
        </w:rPr>
        <w:t>Toi qui sauves ceux qui se réfugient en ta droite contre les adversaires.</w:t>
      </w:r>
      <w:r w:rsidRPr="00A01812">
        <w:t xml:space="preserve"> — </w:t>
      </w:r>
      <w:r w:rsidRPr="00290B1E">
        <w:rPr>
          <w:rStyle w:val="italicus"/>
        </w:rPr>
        <w:t xml:space="preserve">Ut pupíllam </w:t>
      </w:r>
      <w:r>
        <w:rPr>
          <w:rStyle w:val="italicus"/>
        </w:rPr>
        <w:t>óculi</w:t>
      </w:r>
      <w:r w:rsidRPr="00290B1E">
        <w:rPr>
          <w:rStyle w:val="italicus"/>
        </w:rPr>
        <w:t>.</w:t>
      </w:r>
      <w:r w:rsidRPr="000B0C52">
        <w:rPr>
          <w:rFonts w:eastAsia="Arial Unicode MS"/>
          <w:lang w:bidi="he-IL"/>
        </w:rPr>
        <w:t xml:space="preserve"> Littéralement dans l’hébreu </w:t>
      </w:r>
      <w:r>
        <w:rPr>
          <w:rFonts w:eastAsia="Arial Unicode MS"/>
          <w:lang w:bidi="he-IL"/>
        </w:rPr>
        <w:t xml:space="preserve">: </w:t>
      </w:r>
      <w:r w:rsidRPr="000B0C52">
        <w:rPr>
          <w:rFonts w:eastAsia="Arial Unicode MS"/>
          <w:lang w:bidi="he-IL"/>
        </w:rPr>
        <w:t>comme la pupille</w:t>
      </w:r>
      <w:r>
        <w:rPr>
          <w:rFonts w:eastAsia="Arial Unicode MS"/>
          <w:lang w:bidi="he-IL"/>
        </w:rPr>
        <w:t xml:space="preserve">, </w:t>
      </w:r>
      <w:r w:rsidRPr="000B0C52">
        <w:rPr>
          <w:rFonts w:eastAsia="Arial Unicode MS"/>
          <w:lang w:bidi="he-IL"/>
        </w:rPr>
        <w:t xml:space="preserve">fille de l’œil. Le mot </w:t>
      </w:r>
      <w:r>
        <w:rPr>
          <w:rFonts w:eastAsia="Arial Unicode MS"/>
          <w:lang w:bidi="he-IL"/>
        </w:rPr>
        <w:t>« </w:t>
      </w:r>
      <w:r w:rsidRPr="000B0C52">
        <w:rPr>
          <w:rFonts w:eastAsia="Arial Unicode MS"/>
          <w:lang w:bidi="he-IL"/>
        </w:rPr>
        <w:t>pupílla</w:t>
      </w:r>
      <w:r>
        <w:rPr>
          <w:rFonts w:eastAsia="Arial Unicode MS"/>
          <w:lang w:bidi="he-IL"/>
        </w:rPr>
        <w:t xml:space="preserve"> », </w:t>
      </w:r>
      <w:r w:rsidRPr="000B0C52">
        <w:rPr>
          <w:rFonts w:eastAsia="Arial Unicode MS"/>
          <w:lang w:bidi="he-IL"/>
        </w:rPr>
        <w:t>de même que l’hébr.</w:t>
      </w:r>
      <w:r>
        <w:rPr>
          <w:rStyle w:val="italicus"/>
        </w:rPr>
        <w:t xml:space="preserve"> </w:t>
      </w:r>
      <w:r w:rsidR="00F30D74">
        <w:rPr>
          <w:rStyle w:val="italicus"/>
        </w:rPr>
        <w:t>᾿</w:t>
      </w:r>
      <w:r w:rsidRPr="00290B1E">
        <w:rPr>
          <w:rStyle w:val="italicus"/>
        </w:rPr>
        <w:t>i</w:t>
      </w:r>
      <w:r>
        <w:rPr>
          <w:rStyle w:val="italicus"/>
        </w:rPr>
        <w:t>š</w:t>
      </w:r>
      <w:r w:rsidRPr="00290B1E">
        <w:rPr>
          <w:rStyle w:val="italicus"/>
        </w:rPr>
        <w:t>ôn</w:t>
      </w:r>
      <w:r>
        <w:rPr>
          <w:rStyle w:val="italicus"/>
        </w:rPr>
        <w:t xml:space="preserve">, </w:t>
      </w:r>
      <w:r w:rsidRPr="000B0C52">
        <w:rPr>
          <w:rFonts w:eastAsia="Arial Unicode MS"/>
          <w:lang w:bidi="he-IL"/>
        </w:rPr>
        <w:t>fait image</w:t>
      </w:r>
      <w:r>
        <w:rPr>
          <w:rFonts w:eastAsia="Arial Unicode MS"/>
          <w:lang w:bidi="he-IL"/>
        </w:rPr>
        <w:t xml:space="preserve">, </w:t>
      </w:r>
      <w:r w:rsidRPr="000B0C52">
        <w:rPr>
          <w:rFonts w:eastAsia="Arial Unicode MS"/>
          <w:lang w:bidi="he-IL"/>
        </w:rPr>
        <w:t xml:space="preserve">et désigne la </w:t>
      </w:r>
      <w:r>
        <w:rPr>
          <w:rFonts w:eastAsia="Arial Unicode MS"/>
          <w:lang w:bidi="he-IL"/>
        </w:rPr>
        <w:t>« </w:t>
      </w:r>
      <w:r w:rsidRPr="000B0C52">
        <w:rPr>
          <w:rFonts w:eastAsia="Arial Unicode MS"/>
          <w:lang w:bidi="he-IL"/>
        </w:rPr>
        <w:t>petite poupée</w:t>
      </w:r>
      <w:r>
        <w:rPr>
          <w:rFonts w:eastAsia="Arial Unicode MS"/>
          <w:lang w:bidi="he-IL"/>
        </w:rPr>
        <w:t> »</w:t>
      </w:r>
      <w:r w:rsidRPr="000B0C52">
        <w:rPr>
          <w:rFonts w:eastAsia="Arial Unicode MS"/>
          <w:lang w:bidi="he-IL"/>
        </w:rPr>
        <w:t xml:space="preserve"> ou le </w:t>
      </w:r>
      <w:r>
        <w:rPr>
          <w:rFonts w:eastAsia="Arial Unicode MS"/>
          <w:lang w:bidi="he-IL"/>
        </w:rPr>
        <w:t>« </w:t>
      </w:r>
      <w:r w:rsidRPr="000B0C52">
        <w:rPr>
          <w:rFonts w:eastAsia="Arial Unicode MS"/>
          <w:lang w:bidi="he-IL"/>
        </w:rPr>
        <w:t>petit homme</w:t>
      </w:r>
      <w:r>
        <w:rPr>
          <w:rFonts w:eastAsia="Arial Unicode MS"/>
          <w:lang w:bidi="he-IL"/>
        </w:rPr>
        <w:t> »</w:t>
      </w:r>
      <w:r w:rsidRPr="000B0C52">
        <w:rPr>
          <w:rFonts w:eastAsia="Arial Unicode MS"/>
          <w:lang w:bidi="he-IL"/>
        </w:rPr>
        <w:t xml:space="preserve"> en miniature que chacun de nous aperçoit dans les yeux de son semblable en les fixant de près. Comparaison d’une admirable délicatesse</w:t>
      </w:r>
      <w:r>
        <w:rPr>
          <w:rFonts w:eastAsia="Arial Unicode MS"/>
          <w:lang w:bidi="he-IL"/>
        </w:rPr>
        <w:t xml:space="preserve">, </w:t>
      </w:r>
      <w:r w:rsidRPr="000B0C52">
        <w:rPr>
          <w:rFonts w:eastAsia="Arial Unicode MS"/>
          <w:lang w:bidi="he-IL"/>
        </w:rPr>
        <w:t>la</w:t>
      </w:r>
      <w:r w:rsidRPr="000B0C52">
        <w:rPr>
          <w:rFonts w:eastAsia="Arial Unicode MS"/>
          <w:bCs/>
          <w:lang w:bidi="he-IL"/>
        </w:rPr>
        <w:t xml:space="preserve"> pr</w:t>
      </w:r>
      <w:r>
        <w:rPr>
          <w:rFonts w:eastAsia="Arial Unicode MS"/>
          <w:bCs/>
          <w:lang w:bidi="he-IL"/>
        </w:rPr>
        <w:t>u</w:t>
      </w:r>
      <w:r w:rsidRPr="000B0C52">
        <w:rPr>
          <w:rFonts w:eastAsia="Arial Unicode MS"/>
          <w:lang w:bidi="he-IL"/>
        </w:rPr>
        <w:t>nelle de nos yeux étant l’emblème de ce que nous avons de plus précieux</w:t>
      </w:r>
      <w:r>
        <w:rPr>
          <w:rFonts w:eastAsia="Arial Unicode MS"/>
          <w:lang w:bidi="he-IL"/>
        </w:rPr>
        <w:t xml:space="preserve">, </w:t>
      </w:r>
      <w:r w:rsidRPr="000B0C52">
        <w:rPr>
          <w:rFonts w:eastAsia="Arial Unicode MS"/>
          <w:lang w:bidi="he-IL"/>
        </w:rPr>
        <w:t>de plus cher</w:t>
      </w:r>
      <w:r>
        <w:rPr>
          <w:rFonts w:eastAsia="Arial Unicode MS"/>
          <w:lang w:bidi="he-IL"/>
        </w:rPr>
        <w:t xml:space="preserve">, </w:t>
      </w:r>
      <w:r w:rsidRPr="000B0C52">
        <w:rPr>
          <w:rFonts w:eastAsia="Arial Unicode MS"/>
          <w:lang w:bidi="he-IL"/>
        </w:rPr>
        <w:t xml:space="preserve">de plus tendrement préservé. Cf. Deut. </w:t>
      </w:r>
      <w:r>
        <w:rPr>
          <w:rFonts w:eastAsia="Arial Unicode MS"/>
          <w:lang w:bidi="he-IL"/>
        </w:rPr>
        <w:t xml:space="preserve">XXXVII, </w:t>
      </w:r>
      <w:r w:rsidRPr="000B0C52">
        <w:rPr>
          <w:rFonts w:eastAsia="Arial Unicode MS"/>
          <w:lang w:bidi="he-IL"/>
        </w:rPr>
        <w:t>10 ; Prov</w:t>
      </w:r>
      <w:r>
        <w:rPr>
          <w:rFonts w:eastAsia="Arial Unicode MS"/>
          <w:lang w:bidi="he-IL"/>
        </w:rPr>
        <w:t xml:space="preserve">. VII, </w:t>
      </w:r>
      <w:r w:rsidRPr="000B0C52">
        <w:rPr>
          <w:rFonts w:eastAsia="Arial Unicode MS"/>
          <w:lang w:bidi="he-IL"/>
        </w:rPr>
        <w:t>2 ; Zach</w:t>
      </w:r>
      <w:r>
        <w:rPr>
          <w:rFonts w:eastAsia="Arial Unicode MS"/>
          <w:lang w:bidi="he-IL"/>
        </w:rPr>
        <w:t xml:space="preserve">. II, </w:t>
      </w:r>
      <w:r w:rsidRPr="000B0C52">
        <w:rPr>
          <w:rFonts w:eastAsia="Arial Unicode MS"/>
          <w:lang w:bidi="he-IL"/>
        </w:rPr>
        <w:t>8</w:t>
      </w:r>
      <w:r>
        <w:rPr>
          <w:rFonts w:eastAsia="Arial Unicode MS"/>
          <w:lang w:bidi="he-IL"/>
        </w:rPr>
        <w:t>, etc</w:t>
      </w:r>
      <w:r w:rsidRPr="000B0C52">
        <w:rPr>
          <w:rFonts w:eastAsia="Arial Unicode MS"/>
          <w:lang w:bidi="he-IL"/>
        </w:rPr>
        <w:t>.</w:t>
      </w:r>
      <w:r w:rsidRPr="00A01812">
        <w:t xml:space="preserve"> — </w:t>
      </w:r>
      <w:r w:rsidRPr="00290B1E">
        <w:rPr>
          <w:rStyle w:val="italicus"/>
        </w:rPr>
        <w:t>Sub umbra al</w:t>
      </w:r>
      <w:r>
        <w:rPr>
          <w:rStyle w:val="italicus"/>
        </w:rPr>
        <w:t>á</w:t>
      </w:r>
      <w:r w:rsidRPr="00290B1E">
        <w:rPr>
          <w:rStyle w:val="italicus"/>
        </w:rPr>
        <w:t>rum</w:t>
      </w:r>
      <w:r>
        <w:rPr>
          <w:rStyle w:val="italicus"/>
        </w:rPr>
        <w:t>…</w:t>
      </w:r>
      <w:r w:rsidRPr="00290B1E">
        <w:rPr>
          <w:rStyle w:val="italicus"/>
        </w:rPr>
        <w:t xml:space="preserve"> </w:t>
      </w:r>
      <w:r w:rsidRPr="000B0C52">
        <w:rPr>
          <w:rFonts w:eastAsia="Arial Unicode MS"/>
          <w:lang w:bidi="he-IL"/>
        </w:rPr>
        <w:t>Autre délicieuse figure</w:t>
      </w:r>
      <w:r>
        <w:rPr>
          <w:rFonts w:eastAsia="Arial Unicode MS"/>
          <w:lang w:bidi="he-IL"/>
        </w:rPr>
        <w:t xml:space="preserve">, </w:t>
      </w:r>
      <w:r w:rsidRPr="000B0C52">
        <w:rPr>
          <w:rFonts w:eastAsia="Arial Unicode MS"/>
          <w:lang w:bidi="he-IL"/>
        </w:rPr>
        <w:t>très expressive</w:t>
      </w:r>
      <w:r>
        <w:rPr>
          <w:rFonts w:eastAsia="Arial Unicode MS"/>
          <w:lang w:bidi="he-IL"/>
        </w:rPr>
        <w:t xml:space="preserve">, </w:t>
      </w:r>
      <w:r w:rsidRPr="000B0C52">
        <w:rPr>
          <w:rFonts w:eastAsia="Arial Unicode MS"/>
          <w:lang w:bidi="he-IL"/>
        </w:rPr>
        <w:t xml:space="preserve">et souvent reproduite dans la Bible. Cf. Ps. </w:t>
      </w:r>
      <w:r>
        <w:rPr>
          <w:rFonts w:eastAsia="Arial Unicode MS"/>
          <w:lang w:bidi="he-IL"/>
        </w:rPr>
        <w:t xml:space="preserve">XXXVII, </w:t>
      </w:r>
      <w:r w:rsidRPr="000B0C52">
        <w:rPr>
          <w:rFonts w:eastAsia="Arial Unicode MS"/>
          <w:lang w:bidi="he-IL"/>
        </w:rPr>
        <w:t xml:space="preserve">7 ; </w:t>
      </w:r>
      <w:r>
        <w:rPr>
          <w:rFonts w:eastAsia="Arial Unicode MS"/>
          <w:lang w:bidi="he-IL"/>
        </w:rPr>
        <w:t xml:space="preserve">LVII, </w:t>
      </w:r>
      <w:r w:rsidRPr="000B0C52">
        <w:rPr>
          <w:rFonts w:eastAsia="Arial Unicode MS"/>
          <w:lang w:bidi="he-IL"/>
        </w:rPr>
        <w:t xml:space="preserve">1 ; </w:t>
      </w:r>
      <w:r>
        <w:rPr>
          <w:rFonts w:eastAsia="Arial Unicode MS"/>
          <w:lang w:bidi="he-IL"/>
        </w:rPr>
        <w:t xml:space="preserve">LX, </w:t>
      </w:r>
      <w:r w:rsidRPr="000B0C52">
        <w:rPr>
          <w:rFonts w:eastAsia="Arial Unicode MS"/>
          <w:lang w:bidi="he-IL"/>
        </w:rPr>
        <w:t xml:space="preserve">4 ; </w:t>
      </w:r>
      <w:r>
        <w:rPr>
          <w:rFonts w:eastAsia="Arial Unicode MS"/>
          <w:lang w:bidi="he-IL"/>
        </w:rPr>
        <w:t>Matth</w:t>
      </w:r>
      <w:r w:rsidRPr="000B0C52">
        <w:rPr>
          <w:rFonts w:eastAsia="Arial Unicode MS"/>
          <w:lang w:bidi="he-IL"/>
        </w:rPr>
        <w:t xml:space="preserve">. </w:t>
      </w:r>
      <w:r>
        <w:rPr>
          <w:rFonts w:eastAsia="Arial Unicode MS"/>
          <w:lang w:bidi="he-IL"/>
        </w:rPr>
        <w:t xml:space="preserve">XXIII, </w:t>
      </w:r>
      <w:r w:rsidRPr="000B0C52">
        <w:rPr>
          <w:rFonts w:eastAsia="Arial Unicode MS"/>
          <w:lang w:bidi="he-IL"/>
        </w:rPr>
        <w:t>37</w:t>
      </w:r>
      <w:r>
        <w:rPr>
          <w:rFonts w:eastAsia="Arial Unicode MS"/>
          <w:lang w:bidi="he-IL"/>
        </w:rPr>
        <w:t>, etc</w:t>
      </w:r>
      <w:r w:rsidRPr="000B0C52">
        <w:rPr>
          <w:rFonts w:eastAsia="Arial Unicode MS"/>
          <w:lang w:bidi="he-IL"/>
        </w:rPr>
        <w:t>.</w:t>
      </w:r>
      <w:r w:rsidRPr="00A01812">
        <w:t xml:space="preserve"> — </w:t>
      </w:r>
      <w:r>
        <w:rPr>
          <w:rStyle w:val="italicus"/>
        </w:rPr>
        <w:t>Prótege</w:t>
      </w:r>
      <w:r w:rsidRPr="00290B1E">
        <w:rPr>
          <w:rStyle w:val="italicus"/>
        </w:rPr>
        <w:t xml:space="preserve"> me. </w:t>
      </w:r>
      <w:r w:rsidRPr="000B0C52">
        <w:rPr>
          <w:rFonts w:eastAsia="Arial Unicode MS"/>
          <w:lang w:bidi="he-IL"/>
        </w:rPr>
        <w:t>Hébr. </w:t>
      </w:r>
      <w:r>
        <w:rPr>
          <w:rFonts w:eastAsia="Arial Unicode MS"/>
          <w:lang w:bidi="he-IL"/>
        </w:rPr>
        <w:t xml:space="preserve">: </w:t>
      </w:r>
      <w:r w:rsidRPr="000B0C52">
        <w:rPr>
          <w:rFonts w:eastAsia="Arial Unicode MS"/>
          <w:lang w:bidi="he-IL"/>
        </w:rPr>
        <w:t>cache-moi</w:t>
      </w:r>
      <w:r>
        <w:rPr>
          <w:rFonts w:eastAsia="Arial Unicode MS"/>
          <w:lang w:bidi="he-IL"/>
        </w:rPr>
        <w:t>.</w:t>
      </w:r>
      <w:r w:rsidRPr="00A01812">
        <w:t xml:space="preserve"> — </w:t>
      </w:r>
      <w:r w:rsidRPr="00290B1E">
        <w:rPr>
          <w:rStyle w:val="italicus"/>
        </w:rPr>
        <w:t>Inimíci</w:t>
      </w:r>
      <w:r>
        <w:rPr>
          <w:rStyle w:val="italicus"/>
        </w:rPr>
        <w:t>…</w:t>
      </w:r>
      <w:r w:rsidRPr="00290B1E">
        <w:rPr>
          <w:rStyle w:val="italicus"/>
        </w:rPr>
        <w:t xml:space="preserve"> circumded</w:t>
      </w:r>
      <w:r>
        <w:rPr>
          <w:rStyle w:val="italicus"/>
        </w:rPr>
        <w:t>érunt</w:t>
      </w:r>
      <w:r w:rsidRPr="00290B1E">
        <w:rPr>
          <w:rStyle w:val="italicus"/>
        </w:rPr>
        <w:t xml:space="preserve">. </w:t>
      </w:r>
      <w:r w:rsidRPr="000B0C52">
        <w:rPr>
          <w:rFonts w:eastAsia="Arial Unicode MS"/>
          <w:lang w:bidi="he-IL"/>
        </w:rPr>
        <w:t>D’après l’hébreu </w:t>
      </w:r>
      <w:r>
        <w:rPr>
          <w:rFonts w:eastAsia="Arial Unicode MS"/>
          <w:lang w:bidi="he-IL"/>
        </w:rPr>
        <w:t xml:space="preserve">: </w:t>
      </w:r>
      <w:r w:rsidRPr="000B0C52">
        <w:rPr>
          <w:rFonts w:eastAsia="Arial Unicode MS"/>
          <w:lang w:bidi="he-IL"/>
        </w:rPr>
        <w:t>Contre les ennemis de mon âme (c.-à-d. de ma vie</w:t>
      </w:r>
      <w:r>
        <w:rPr>
          <w:rFonts w:eastAsia="Arial Unicode MS"/>
          <w:lang w:bidi="he-IL"/>
        </w:rPr>
        <w:t xml:space="preserve">, </w:t>
      </w:r>
      <w:r w:rsidRPr="000B0C52">
        <w:rPr>
          <w:rFonts w:eastAsia="Arial Unicode MS"/>
          <w:lang w:bidi="he-IL"/>
        </w:rPr>
        <w:t>mes ennemis mortels)</w:t>
      </w:r>
      <w:r>
        <w:rPr>
          <w:rFonts w:eastAsia="Arial Unicode MS"/>
          <w:lang w:bidi="he-IL"/>
        </w:rPr>
        <w:t xml:space="preserve">, </w:t>
      </w:r>
      <w:r w:rsidRPr="000B0C52">
        <w:rPr>
          <w:rFonts w:eastAsia="Arial Unicode MS"/>
          <w:lang w:bidi="he-IL"/>
        </w:rPr>
        <w:t>qui m’enveloppent.</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10-12. Cinquième strophe </w:t>
      </w:r>
      <w:r>
        <w:rPr>
          <w:rFonts w:eastAsia="Arial Unicode MS"/>
          <w:lang w:bidi="he-IL"/>
        </w:rPr>
        <w:t xml:space="preserve">: </w:t>
      </w:r>
      <w:r w:rsidRPr="000B0C52">
        <w:rPr>
          <w:rFonts w:eastAsia="Arial Unicode MS"/>
          <w:lang w:bidi="he-IL"/>
        </w:rPr>
        <w:t>portrait des persécuteurs de David.</w:t>
      </w:r>
      <w:r w:rsidRPr="00A01812">
        <w:t xml:space="preserve"> — </w:t>
      </w:r>
      <w:r w:rsidRPr="00290B1E">
        <w:rPr>
          <w:rStyle w:val="italicus"/>
        </w:rPr>
        <w:t>Adipem</w:t>
      </w:r>
      <w:r>
        <w:rPr>
          <w:rStyle w:val="italicus"/>
        </w:rPr>
        <w:t>…</w:t>
      </w:r>
      <w:r w:rsidRPr="00290B1E">
        <w:rPr>
          <w:rStyle w:val="italicus"/>
        </w:rPr>
        <w:t xml:space="preserve"> conclusérunt. </w:t>
      </w:r>
      <w:r w:rsidRPr="000B0C52">
        <w:rPr>
          <w:rFonts w:eastAsia="Arial Unicode MS"/>
          <w:lang w:bidi="he-IL"/>
        </w:rPr>
        <w:t>Image tout orientale</w:t>
      </w:r>
      <w:r>
        <w:rPr>
          <w:rFonts w:eastAsia="Arial Unicode MS"/>
          <w:lang w:bidi="he-IL"/>
        </w:rPr>
        <w:t xml:space="preserve">, </w:t>
      </w:r>
      <w:r w:rsidRPr="000B0C52">
        <w:rPr>
          <w:rFonts w:eastAsia="Arial Unicode MS"/>
          <w:lang w:bidi="he-IL"/>
        </w:rPr>
        <w:t>pour marquer la dureté</w:t>
      </w:r>
      <w:r>
        <w:rPr>
          <w:rFonts w:eastAsia="Arial Unicode MS"/>
          <w:lang w:bidi="he-IL"/>
        </w:rPr>
        <w:t xml:space="preserve">, </w:t>
      </w:r>
      <w:r w:rsidRPr="000B0C52">
        <w:rPr>
          <w:rFonts w:eastAsia="Arial Unicode MS"/>
          <w:lang w:bidi="he-IL"/>
        </w:rPr>
        <w:t xml:space="preserve">l’insensibilité du cœur. Cf. Deut. </w:t>
      </w:r>
      <w:r>
        <w:rPr>
          <w:rFonts w:eastAsia="Arial Unicode MS"/>
          <w:lang w:bidi="he-IL"/>
        </w:rPr>
        <w:t xml:space="preserve">XXXII, </w:t>
      </w:r>
      <w:r w:rsidRPr="000B0C52">
        <w:rPr>
          <w:rFonts w:eastAsia="Arial Unicode MS"/>
          <w:lang w:bidi="he-IL"/>
        </w:rPr>
        <w:t>15 ; Job</w:t>
      </w:r>
      <w:r>
        <w:rPr>
          <w:rFonts w:eastAsia="Arial Unicode MS"/>
          <w:lang w:bidi="he-IL"/>
        </w:rPr>
        <w:t xml:space="preserve">, XV, </w:t>
      </w:r>
      <w:r w:rsidRPr="000B0C52">
        <w:rPr>
          <w:rFonts w:eastAsia="Arial Unicode MS"/>
          <w:lang w:bidi="he-IL"/>
        </w:rPr>
        <w:t xml:space="preserve">27 ; Ps. </w:t>
      </w:r>
      <w:r>
        <w:rPr>
          <w:rFonts w:eastAsia="Arial Unicode MS"/>
          <w:lang w:bidi="he-IL"/>
        </w:rPr>
        <w:t xml:space="preserve">LXXII, </w:t>
      </w:r>
      <w:r w:rsidRPr="000B0C52">
        <w:rPr>
          <w:rFonts w:eastAsia="Arial Unicode MS"/>
          <w:lang w:bidi="he-IL"/>
        </w:rPr>
        <w:t>7 ; Is</w:t>
      </w:r>
      <w:r>
        <w:rPr>
          <w:rFonts w:eastAsia="Arial Unicode MS"/>
          <w:lang w:bidi="he-IL"/>
        </w:rPr>
        <w:t xml:space="preserve">. VI, </w:t>
      </w:r>
      <w:r w:rsidRPr="000B0C52">
        <w:rPr>
          <w:rFonts w:eastAsia="Arial Unicode MS"/>
          <w:lang w:bidi="he-IL"/>
        </w:rPr>
        <w:t>10</w:t>
      </w:r>
      <w:r>
        <w:rPr>
          <w:rFonts w:eastAsia="Arial Unicode MS"/>
          <w:lang w:bidi="he-IL"/>
        </w:rPr>
        <w:t>, etc</w:t>
      </w:r>
      <w:r w:rsidRPr="000B0C52">
        <w:rPr>
          <w:rFonts w:eastAsia="Arial Unicode MS"/>
          <w:lang w:bidi="he-IL"/>
        </w:rPr>
        <w:t>.</w:t>
      </w:r>
      <w:r w:rsidRPr="00A01812">
        <w:t xml:space="preserve"> — </w:t>
      </w:r>
      <w:r w:rsidRPr="00290B1E">
        <w:rPr>
          <w:rStyle w:val="italicus"/>
        </w:rPr>
        <w:t>Projiciéntes me</w:t>
      </w:r>
      <w:r>
        <w:rPr>
          <w:rStyle w:val="italicus"/>
        </w:rPr>
        <w:t>…</w:t>
      </w:r>
      <w:r w:rsidRPr="000B0C52">
        <w:rPr>
          <w:rFonts w:eastAsia="Arial Unicode MS"/>
          <w:lang w:bidi="he-IL"/>
        </w:rPr>
        <w:t xml:space="preserve"> Nuance dans l’hébreu </w:t>
      </w:r>
      <w:r>
        <w:rPr>
          <w:rFonts w:eastAsia="Arial Unicode MS"/>
          <w:lang w:bidi="he-IL"/>
        </w:rPr>
        <w:t xml:space="preserve">: </w:t>
      </w:r>
      <w:r w:rsidRPr="000B0C52">
        <w:rPr>
          <w:rFonts w:eastAsia="Arial Unicode MS"/>
          <w:lang w:bidi="he-IL"/>
        </w:rPr>
        <w:t>Ils sont sur nos pas ;</w:t>
      </w:r>
      <w:r>
        <w:rPr>
          <w:rFonts w:eastAsia="Arial Unicode MS"/>
          <w:lang w:bidi="he-IL"/>
        </w:rPr>
        <w:t xml:space="preserve"> Ils </w:t>
      </w:r>
      <w:r w:rsidRPr="000B0C52">
        <w:rPr>
          <w:rFonts w:eastAsia="Arial Unicode MS"/>
          <w:lang w:bidi="he-IL"/>
        </w:rPr>
        <w:t>nous entourent. Le psalmiste parle ici à la première personne du pluriel</w:t>
      </w:r>
      <w:r>
        <w:rPr>
          <w:rFonts w:eastAsia="Arial Unicode MS"/>
          <w:lang w:bidi="he-IL"/>
        </w:rPr>
        <w:t xml:space="preserve">, </w:t>
      </w:r>
      <w:r w:rsidRPr="000B0C52">
        <w:rPr>
          <w:rFonts w:eastAsia="Arial Unicode MS"/>
          <w:lang w:bidi="he-IL"/>
        </w:rPr>
        <w:t>parce qu’il avait aussi en vue ses fidèles amis</w:t>
      </w:r>
      <w:r>
        <w:rPr>
          <w:rFonts w:eastAsia="Arial Unicode MS"/>
          <w:lang w:bidi="he-IL"/>
        </w:rPr>
        <w:t>.</w:t>
      </w:r>
      <w:r w:rsidRPr="00A01812">
        <w:t xml:space="preserve"> — </w:t>
      </w:r>
      <w:r w:rsidRPr="00290B1E">
        <w:rPr>
          <w:rStyle w:val="italicus"/>
        </w:rPr>
        <w:t>Oculos suos</w:t>
      </w:r>
      <w:r>
        <w:rPr>
          <w:rStyle w:val="italicus"/>
        </w:rPr>
        <w:t>…</w:t>
      </w:r>
      <w:r w:rsidRPr="00290B1E">
        <w:rPr>
          <w:rStyle w:val="italicus"/>
        </w:rPr>
        <w:t> </w:t>
      </w:r>
      <w:r>
        <w:rPr>
          <w:rStyle w:val="italicus"/>
        </w:rPr>
        <w:t xml:space="preserve">: </w:t>
      </w:r>
      <w:r>
        <w:rPr>
          <w:rFonts w:eastAsia="Arial Unicode MS"/>
          <w:lang w:bidi="he-IL"/>
        </w:rPr>
        <w:t>Saül</w:t>
      </w:r>
      <w:r w:rsidRPr="000B0C52">
        <w:rPr>
          <w:rFonts w:eastAsia="Arial Unicode MS"/>
          <w:lang w:bidi="he-IL"/>
        </w:rPr>
        <w:t xml:space="preserve"> et les siens épiaient constamment David</w:t>
      </w:r>
      <w:r>
        <w:rPr>
          <w:rFonts w:eastAsia="Arial Unicode MS"/>
          <w:lang w:bidi="he-IL"/>
        </w:rPr>
        <w:t xml:space="preserve">, </w:t>
      </w:r>
      <w:r w:rsidRPr="000B0C52">
        <w:rPr>
          <w:rFonts w:eastAsia="Arial Unicode MS"/>
          <w:lang w:bidi="he-IL"/>
        </w:rPr>
        <w:t>pour saisir l’occasion de le renverser (</w:t>
      </w:r>
      <w:r w:rsidRPr="00290B1E">
        <w:rPr>
          <w:rStyle w:val="italicus"/>
        </w:rPr>
        <w:t>declin</w:t>
      </w:r>
      <w:r>
        <w:rPr>
          <w:rStyle w:val="italicus"/>
        </w:rPr>
        <w:t>á</w:t>
      </w:r>
      <w:r w:rsidRPr="00290B1E">
        <w:rPr>
          <w:rStyle w:val="italicus"/>
        </w:rPr>
        <w:t>re in terram</w:t>
      </w:r>
      <w:r w:rsidRPr="00B134CC">
        <w:t>).</w:t>
      </w:r>
      <w:r w:rsidRPr="00A01812">
        <w:t xml:space="preserve"> — </w:t>
      </w:r>
      <w:r w:rsidRPr="00290B1E">
        <w:rPr>
          <w:rStyle w:val="italicus"/>
        </w:rPr>
        <w:t>Suscep</w:t>
      </w:r>
      <w:r>
        <w:rPr>
          <w:rStyle w:val="italicus"/>
        </w:rPr>
        <w:t>érunt</w:t>
      </w:r>
      <w:r w:rsidRPr="00290B1E">
        <w:rPr>
          <w:rStyle w:val="italicus"/>
        </w:rPr>
        <w:t xml:space="preserve"> me</w:t>
      </w:r>
      <w:r>
        <w:rPr>
          <w:rStyle w:val="italicus"/>
        </w:rPr>
        <w:t>…</w:t>
      </w:r>
      <w:r w:rsidRPr="000B0C52">
        <w:rPr>
          <w:rFonts w:eastAsia="Arial Unicode MS"/>
          <w:lang w:bidi="he-IL"/>
        </w:rPr>
        <w:t xml:space="preserve"> D’après l’hébreu </w:t>
      </w:r>
      <w:r>
        <w:rPr>
          <w:rFonts w:eastAsia="Arial Unicode MS"/>
          <w:lang w:bidi="he-IL"/>
        </w:rPr>
        <w:t xml:space="preserve">: </w:t>
      </w:r>
      <w:r w:rsidRPr="000B0C52">
        <w:rPr>
          <w:rFonts w:eastAsia="Arial Unicode MS"/>
          <w:lang w:bidi="he-IL"/>
        </w:rPr>
        <w:t xml:space="preserve">Sa ressemblance (du principal ennemi) </w:t>
      </w:r>
      <w:r>
        <w:rPr>
          <w:rFonts w:eastAsia="Arial Unicode MS"/>
          <w:lang w:bidi="he-IL"/>
        </w:rPr>
        <w:t>est</w:t>
      </w:r>
      <w:r w:rsidRPr="000B0C52">
        <w:rPr>
          <w:rFonts w:eastAsia="Arial Unicode MS"/>
          <w:lang w:bidi="he-IL"/>
        </w:rPr>
        <w:t xml:space="preserve"> celle d’un lion qui aspire à dévorer</w:t>
      </w:r>
      <w:r>
        <w:rPr>
          <w:rFonts w:eastAsia="Arial Unicode MS"/>
          <w:lang w:bidi="he-IL"/>
        </w:rPr>
        <w:t>.</w:t>
      </w:r>
      <w:r w:rsidRPr="00A01812">
        <w:t xml:space="preserve"> — </w:t>
      </w:r>
      <w:r w:rsidRPr="00290B1E">
        <w:rPr>
          <w:rStyle w:val="italicus"/>
        </w:rPr>
        <w:t>Cátulus</w:t>
      </w:r>
      <w:r>
        <w:rPr>
          <w:rStyle w:val="italicus"/>
        </w:rPr>
        <w:t>…</w:t>
      </w:r>
      <w:r w:rsidRPr="00290B1E">
        <w:rPr>
          <w:rStyle w:val="italicus"/>
        </w:rPr>
        <w:t xml:space="preserve"> in ábditis </w:t>
      </w:r>
      <w:r>
        <w:rPr>
          <w:rStyle w:val="italicus"/>
        </w:rPr>
        <w:t xml:space="preserve">: </w:t>
      </w:r>
      <w:r w:rsidRPr="000B0C52">
        <w:rPr>
          <w:rFonts w:eastAsia="Arial Unicode MS"/>
          <w:lang w:bidi="he-IL"/>
        </w:rPr>
        <w:t>en embuscade. Beau tableau</w:t>
      </w:r>
      <w:r>
        <w:rPr>
          <w:rFonts w:eastAsia="Arial Unicode MS"/>
          <w:lang w:bidi="he-IL"/>
        </w:rPr>
        <w:t xml:space="preserve">, </w:t>
      </w:r>
      <w:r w:rsidRPr="000B0C52">
        <w:rPr>
          <w:rFonts w:eastAsia="Arial Unicode MS"/>
          <w:lang w:bidi="he-IL"/>
        </w:rPr>
        <w:t>très p</w:t>
      </w:r>
      <w:r>
        <w:rPr>
          <w:rFonts w:eastAsia="Arial Unicode MS"/>
          <w:lang w:bidi="he-IL"/>
        </w:rPr>
        <w:t>ittores</w:t>
      </w:r>
      <w:r w:rsidRPr="000B0C52">
        <w:rPr>
          <w:rFonts w:eastAsia="Arial Unicode MS"/>
          <w:lang w:bidi="he-IL"/>
        </w:rPr>
        <w:t>que.</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4° Troisième partie </w:t>
      </w:r>
      <w:r>
        <w:rPr>
          <w:rFonts w:eastAsia="Arial Unicode MS"/>
          <w:lang w:bidi="he-IL"/>
        </w:rPr>
        <w:t xml:space="preserve">: </w:t>
      </w:r>
      <w:r w:rsidRPr="000B0C52">
        <w:rPr>
          <w:rFonts w:eastAsia="Arial Unicode MS"/>
          <w:lang w:bidi="he-IL"/>
        </w:rPr>
        <w:t>troisième appel</w:t>
      </w:r>
      <w:r>
        <w:rPr>
          <w:rFonts w:eastAsia="Arial Unicode MS"/>
          <w:lang w:bidi="he-IL"/>
        </w:rPr>
        <w:t xml:space="preserve">, </w:t>
      </w:r>
      <w:r w:rsidRPr="000B0C52">
        <w:rPr>
          <w:rFonts w:eastAsia="Arial Unicode MS"/>
          <w:lang w:bidi="he-IL"/>
        </w:rPr>
        <w:t>et contras</w:t>
      </w:r>
      <w:r>
        <w:rPr>
          <w:rFonts w:eastAsia="Arial Unicode MS"/>
          <w:lang w:bidi="he-IL"/>
        </w:rPr>
        <w:t>te</w:t>
      </w:r>
      <w:r w:rsidRPr="000B0C52">
        <w:rPr>
          <w:rFonts w:eastAsia="Arial Unicode MS"/>
          <w:lang w:bidi="he-IL"/>
        </w:rPr>
        <w:t xml:space="preserve"> entre les joies terrestres</w:t>
      </w:r>
      <w:r>
        <w:rPr>
          <w:rFonts w:eastAsia="Arial Unicode MS"/>
          <w:lang w:bidi="he-IL"/>
        </w:rPr>
        <w:t xml:space="preserve">, </w:t>
      </w:r>
      <w:r w:rsidRPr="000B0C52">
        <w:rPr>
          <w:rFonts w:eastAsia="Arial Unicode MS"/>
          <w:lang w:bidi="he-IL"/>
        </w:rPr>
        <w:t>profanes</w:t>
      </w:r>
      <w:r>
        <w:rPr>
          <w:rFonts w:eastAsia="Arial Unicode MS"/>
          <w:lang w:bidi="he-IL"/>
        </w:rPr>
        <w:t xml:space="preserve">, </w:t>
      </w:r>
      <w:r w:rsidRPr="000B0C52">
        <w:rPr>
          <w:rFonts w:eastAsia="Arial Unicode MS"/>
          <w:lang w:bidi="he-IL"/>
        </w:rPr>
        <w:t>des persécuteurs</w:t>
      </w:r>
      <w:r>
        <w:rPr>
          <w:rFonts w:eastAsia="Arial Unicode MS"/>
          <w:lang w:bidi="he-IL"/>
        </w:rPr>
        <w:t xml:space="preserve">, </w:t>
      </w:r>
      <w:r w:rsidRPr="000B0C52">
        <w:rPr>
          <w:rFonts w:eastAsia="Arial Unicode MS"/>
          <w:lang w:bidi="he-IL"/>
        </w:rPr>
        <w:t>et les désirs tout célestes de la victime. Vers. 13-15.</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13-14</w:t>
      </w:r>
      <w:r>
        <w:rPr>
          <w:rFonts w:eastAsia="Arial Unicode MS"/>
          <w:vertAlign w:val="superscript"/>
          <w:lang w:bidi="he-IL"/>
        </w:rPr>
        <w:t>a</w:t>
      </w:r>
      <w:r w:rsidRPr="000B0C52">
        <w:rPr>
          <w:rFonts w:eastAsia="Arial Unicode MS"/>
          <w:lang w:bidi="he-IL"/>
        </w:rPr>
        <w:t>. Sixième strophe </w:t>
      </w:r>
      <w:r>
        <w:rPr>
          <w:rFonts w:eastAsia="Arial Unicode MS"/>
          <w:lang w:bidi="he-IL"/>
        </w:rPr>
        <w:t xml:space="preserve">: </w:t>
      </w:r>
      <w:r w:rsidRPr="000B0C52">
        <w:rPr>
          <w:rFonts w:eastAsia="Arial Unicode MS"/>
          <w:lang w:bidi="he-IL"/>
        </w:rPr>
        <w:t>que le Seigneur se lève pour châtier</w:t>
      </w:r>
      <w:r>
        <w:rPr>
          <w:rFonts w:eastAsia="Arial Unicode MS"/>
          <w:lang w:bidi="he-IL"/>
        </w:rPr>
        <w:t xml:space="preserve"> ces hommes méchants et criminel</w:t>
      </w:r>
      <w:r w:rsidRPr="000B0C52">
        <w:rPr>
          <w:rFonts w:eastAsia="Arial Unicode MS"/>
          <w:lang w:bidi="he-IL"/>
        </w:rPr>
        <w:t>s.</w:t>
      </w:r>
      <w:r w:rsidRPr="00A01812">
        <w:t xml:space="preserve"> — </w:t>
      </w:r>
      <w:r w:rsidRPr="00290B1E">
        <w:rPr>
          <w:rStyle w:val="italicus"/>
        </w:rPr>
        <w:t>Exsúrge</w:t>
      </w:r>
      <w:r>
        <w:rPr>
          <w:rStyle w:val="italicus"/>
        </w:rPr>
        <w:t>, prǽve</w:t>
      </w:r>
      <w:r w:rsidRPr="00290B1E">
        <w:rPr>
          <w:rStyle w:val="italicus"/>
        </w:rPr>
        <w:t>ni</w:t>
      </w:r>
      <w:r>
        <w:rPr>
          <w:rStyle w:val="italicus"/>
        </w:rPr>
        <w:t>…</w:t>
      </w:r>
      <w:r w:rsidRPr="000B0C52">
        <w:rPr>
          <w:rFonts w:eastAsia="Arial Unicode MS"/>
          <w:lang w:bidi="he-IL"/>
        </w:rPr>
        <w:t xml:space="preserve"> Grande vigueur et rapidité de langage.</w:t>
      </w:r>
      <w:r w:rsidRPr="00A01812">
        <w:t xml:space="preserve"> — </w:t>
      </w:r>
      <w:r>
        <w:rPr>
          <w:rStyle w:val="italicus"/>
        </w:rPr>
        <w:t>Supplá</w:t>
      </w:r>
      <w:r w:rsidRPr="00290B1E">
        <w:rPr>
          <w:rStyle w:val="italicus"/>
        </w:rPr>
        <w:t>nta eum.</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terrasse-le.</w:t>
      </w:r>
      <w:r w:rsidRPr="00A01812">
        <w:t xml:space="preserve"> — </w:t>
      </w:r>
      <w:r w:rsidRPr="00290B1E">
        <w:rPr>
          <w:rStyle w:val="italicus"/>
        </w:rPr>
        <w:lastRenderedPageBreak/>
        <w:t>Fr</w:t>
      </w:r>
      <w:r>
        <w:rPr>
          <w:rStyle w:val="italicus"/>
        </w:rPr>
        <w:t>á</w:t>
      </w:r>
      <w:r w:rsidRPr="00290B1E">
        <w:rPr>
          <w:rStyle w:val="italicus"/>
        </w:rPr>
        <w:t>meam tuam.</w:t>
      </w:r>
      <w:r w:rsidRPr="000B0C52">
        <w:rPr>
          <w:rFonts w:eastAsia="Arial Unicode MS"/>
          <w:lang w:bidi="he-IL"/>
        </w:rPr>
        <w:t xml:space="preserve"> D’après les commentateurs de la Vulgate</w:t>
      </w:r>
      <w:r>
        <w:rPr>
          <w:rFonts w:eastAsia="Arial Unicode MS"/>
          <w:lang w:bidi="he-IL"/>
        </w:rPr>
        <w:t xml:space="preserve">, </w:t>
      </w:r>
      <w:r w:rsidRPr="000B0C52">
        <w:rPr>
          <w:rFonts w:eastAsia="Arial Unicode MS"/>
          <w:lang w:bidi="he-IL"/>
        </w:rPr>
        <w:t xml:space="preserve">ce mot désigne le glaive royal que Dieu avait momentanément laissé entre les mains de </w:t>
      </w:r>
      <w:r>
        <w:rPr>
          <w:rFonts w:eastAsia="Arial Unicode MS"/>
          <w:lang w:bidi="he-IL"/>
        </w:rPr>
        <w:t>Saül</w:t>
      </w:r>
      <w:r w:rsidRPr="000B0C52">
        <w:rPr>
          <w:rFonts w:eastAsia="Arial Unicode MS"/>
          <w:lang w:bidi="he-IL"/>
        </w:rPr>
        <w:t>. Mais on donne d’ordinaire cette autre traduction du t</w:t>
      </w:r>
      <w:r>
        <w:rPr>
          <w:rFonts w:eastAsia="Arial Unicode MS"/>
          <w:lang w:bidi="he-IL"/>
        </w:rPr>
        <w:t>exte hébreu : Délivre mon âme de</w:t>
      </w:r>
      <w:r w:rsidRPr="000B0C52">
        <w:rPr>
          <w:rFonts w:eastAsia="Arial Unicode MS"/>
          <w:lang w:bidi="he-IL"/>
        </w:rPr>
        <w:t xml:space="preserve"> l’impie par ton glaive ; (délivre-la) des hommes par ta main.</w:t>
      </w:r>
      <w:r w:rsidRPr="00A01812">
        <w:t xml:space="preserve"> — </w:t>
      </w:r>
      <w:r w:rsidRPr="00290B1E">
        <w:rPr>
          <w:rStyle w:val="italicus"/>
        </w:rPr>
        <w:t>A paucis</w:t>
      </w:r>
      <w:r>
        <w:rPr>
          <w:rStyle w:val="italicus"/>
        </w:rPr>
        <w:t>…</w:t>
      </w:r>
      <w:r w:rsidRPr="000B0C52">
        <w:rPr>
          <w:rFonts w:eastAsia="Arial Unicode MS"/>
          <w:lang w:bidi="he-IL"/>
        </w:rPr>
        <w:t xml:space="preserve"> Selon la Vulgate</w:t>
      </w:r>
      <w:r>
        <w:rPr>
          <w:rFonts w:eastAsia="Arial Unicode MS"/>
          <w:lang w:bidi="he-IL"/>
        </w:rPr>
        <w:t xml:space="preserve">, </w:t>
      </w:r>
      <w:r w:rsidRPr="000B0C52">
        <w:rPr>
          <w:rFonts w:eastAsia="Arial Unicode MS"/>
          <w:lang w:bidi="he-IL"/>
        </w:rPr>
        <w:t>ce petit nombre représente les justes</w:t>
      </w:r>
      <w:r>
        <w:rPr>
          <w:rFonts w:eastAsia="Arial Unicode MS"/>
          <w:lang w:bidi="he-IL"/>
        </w:rPr>
        <w:t xml:space="preserve">, </w:t>
      </w:r>
      <w:r w:rsidRPr="000B0C52">
        <w:rPr>
          <w:rFonts w:eastAsia="Arial Unicode MS"/>
          <w:lang w:bidi="he-IL"/>
        </w:rPr>
        <w:t>et David prie le Seign</w:t>
      </w:r>
      <w:r>
        <w:rPr>
          <w:rFonts w:eastAsia="Arial Unicode MS"/>
          <w:lang w:bidi="he-IL"/>
        </w:rPr>
        <w:t>eur de les placer hors de l’at</w:t>
      </w:r>
      <w:r w:rsidRPr="000B0C52">
        <w:rPr>
          <w:rFonts w:eastAsia="Arial Unicode MS"/>
          <w:lang w:bidi="he-IL"/>
        </w:rPr>
        <w:t xml:space="preserve">teinte cruelle des </w:t>
      </w:r>
      <w:r>
        <w:rPr>
          <w:rFonts w:eastAsia="Arial Unicode MS"/>
          <w:lang w:bidi="he-IL"/>
        </w:rPr>
        <w:t>impie</w:t>
      </w:r>
      <w:r w:rsidRPr="000B0C52">
        <w:rPr>
          <w:rFonts w:eastAsia="Arial Unicode MS"/>
          <w:lang w:bidi="he-IL"/>
        </w:rPr>
        <w:t>s</w:t>
      </w:r>
      <w:r>
        <w:rPr>
          <w:rFonts w:eastAsia="Arial Unicode MS"/>
          <w:lang w:bidi="he-IL"/>
        </w:rPr>
        <w:t xml:space="preserve">, </w:t>
      </w:r>
      <w:r w:rsidRPr="000B0C52">
        <w:rPr>
          <w:rFonts w:eastAsia="Arial Unicode MS"/>
          <w:lang w:bidi="he-IL"/>
        </w:rPr>
        <w:t>en faisant disparaître ces derniers</w:t>
      </w:r>
      <w:r w:rsidRPr="00290B1E">
        <w:rPr>
          <w:rStyle w:val="italicus"/>
        </w:rPr>
        <w:t xml:space="preserve"> </w:t>
      </w:r>
      <w:r w:rsidRPr="00510E1E">
        <w:t>(</w:t>
      </w:r>
      <w:r w:rsidRPr="00290B1E">
        <w:rPr>
          <w:rStyle w:val="italicus"/>
        </w:rPr>
        <w:t>de terra dívide</w:t>
      </w:r>
      <w:r>
        <w:rPr>
          <w:rStyle w:val="italicus"/>
        </w:rPr>
        <w:t>…</w:t>
      </w:r>
      <w:r w:rsidRPr="00510E1E">
        <w:t>)</w:t>
      </w:r>
      <w:r w:rsidRPr="000B0C52">
        <w:rPr>
          <w:rFonts w:eastAsia="Arial Unicode MS"/>
          <w:lang w:bidi="he-IL"/>
        </w:rPr>
        <w:t xml:space="preserve"> dans la plénitude de leurs forces et de leur vie (</w:t>
      </w:r>
      <w:r w:rsidRPr="00E24065">
        <w:rPr>
          <w:rStyle w:val="italicus"/>
        </w:rPr>
        <w:t>in vita eórum</w:t>
      </w:r>
      <w:r w:rsidRPr="00B134CC">
        <w:t xml:space="preserve">). </w:t>
      </w:r>
      <w:r w:rsidRPr="000B0C52">
        <w:rPr>
          <w:rFonts w:eastAsia="Arial Unicode MS"/>
          <w:lang w:bidi="he-IL"/>
        </w:rPr>
        <w:t>L’hébreu po</w:t>
      </w:r>
      <w:r>
        <w:rPr>
          <w:rFonts w:eastAsia="Arial Unicode MS"/>
          <w:lang w:bidi="he-IL"/>
        </w:rPr>
        <w:t>u</w:t>
      </w:r>
      <w:r w:rsidRPr="000B0C52">
        <w:rPr>
          <w:rFonts w:eastAsia="Arial Unicode MS"/>
          <w:lang w:bidi="he-IL"/>
        </w:rPr>
        <w:t>rsuit la pensée commencée plus haut </w:t>
      </w:r>
      <w:r>
        <w:rPr>
          <w:rFonts w:eastAsia="Arial Unicode MS"/>
          <w:lang w:bidi="he-IL"/>
        </w:rPr>
        <w:t xml:space="preserve">: </w:t>
      </w:r>
      <w:r w:rsidRPr="000B0C52">
        <w:rPr>
          <w:rFonts w:eastAsia="Arial Unicode MS"/>
          <w:lang w:bidi="he-IL"/>
        </w:rPr>
        <w:t>(Délivre</w:t>
      </w:r>
      <w:r>
        <w:rPr>
          <w:rFonts w:eastAsia="Arial Unicode MS"/>
          <w:lang w:bidi="he-IL"/>
        </w:rPr>
        <w:t>-</w:t>
      </w:r>
      <w:r w:rsidRPr="000B0C52">
        <w:rPr>
          <w:rFonts w:eastAsia="Arial Unicode MS"/>
          <w:lang w:bidi="he-IL"/>
        </w:rPr>
        <w:t xml:space="preserve">moi) des hommes du monde (c.-à-d. des hommes profanes qui ne songent qu’à leurs grossiers plaisirs) ; leur part </w:t>
      </w:r>
      <w:r>
        <w:rPr>
          <w:rFonts w:eastAsia="Arial Unicode MS"/>
          <w:lang w:bidi="he-IL"/>
        </w:rPr>
        <w:t>est</w:t>
      </w:r>
      <w:r w:rsidRPr="000B0C52">
        <w:rPr>
          <w:rFonts w:eastAsia="Arial Unicode MS"/>
          <w:lang w:bidi="he-IL"/>
        </w:rPr>
        <w:t xml:space="preserve"> dans la vie.</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14</w:t>
      </w:r>
      <w:r w:rsidRPr="000B0C52">
        <w:rPr>
          <w:rFonts w:eastAsia="Arial Unicode MS"/>
          <w:vertAlign w:val="superscript"/>
          <w:lang w:bidi="he-IL"/>
        </w:rPr>
        <w:t>b</w:t>
      </w:r>
      <w:r w:rsidRPr="000B0C52">
        <w:rPr>
          <w:rFonts w:eastAsia="Arial Unicode MS"/>
          <w:lang w:bidi="he-IL"/>
        </w:rPr>
        <w:t>-15. Septième strophe </w:t>
      </w:r>
      <w:r>
        <w:rPr>
          <w:rFonts w:eastAsia="Arial Unicode MS"/>
          <w:lang w:bidi="he-IL"/>
        </w:rPr>
        <w:t xml:space="preserve">: </w:t>
      </w:r>
      <w:r w:rsidRPr="000B0C52">
        <w:rPr>
          <w:rFonts w:eastAsia="Arial Unicode MS"/>
          <w:lang w:bidi="he-IL"/>
        </w:rPr>
        <w:t>contraste entre les joies mondaines des ennemis de David</w:t>
      </w:r>
      <w:r>
        <w:rPr>
          <w:rFonts w:eastAsia="Arial Unicode MS"/>
          <w:lang w:bidi="he-IL"/>
        </w:rPr>
        <w:t xml:space="preserve">, </w:t>
      </w:r>
      <w:r w:rsidRPr="000B0C52">
        <w:rPr>
          <w:rFonts w:eastAsia="Arial Unicode MS"/>
          <w:lang w:bidi="he-IL"/>
        </w:rPr>
        <w:t>et les espérances éternelles du saint roi.</w:t>
      </w:r>
      <w:r w:rsidRPr="00A01812">
        <w:t xml:space="preserve"> — </w:t>
      </w:r>
      <w:r w:rsidRPr="00290B1E">
        <w:rPr>
          <w:rStyle w:val="italicus"/>
        </w:rPr>
        <w:t>De abscónditis </w:t>
      </w:r>
      <w:r>
        <w:rPr>
          <w:rStyle w:val="italicus"/>
        </w:rPr>
        <w:t xml:space="preserve">: </w:t>
      </w:r>
      <w:r w:rsidRPr="000B0C52">
        <w:rPr>
          <w:rFonts w:eastAsia="Arial Unicode MS"/>
          <w:lang w:bidi="he-IL"/>
        </w:rPr>
        <w:t>expression qui désigne les richesses et les trésors matériels</w:t>
      </w:r>
      <w:r>
        <w:rPr>
          <w:rFonts w:eastAsia="Arial Unicode MS"/>
          <w:lang w:bidi="he-IL"/>
        </w:rPr>
        <w:t xml:space="preserve">, </w:t>
      </w:r>
      <w:r w:rsidRPr="000B0C52">
        <w:rPr>
          <w:rFonts w:eastAsia="Arial Unicode MS"/>
          <w:lang w:bidi="he-IL"/>
        </w:rPr>
        <w:t>que les Orientaux aiment à cacher</w:t>
      </w:r>
      <w:r>
        <w:rPr>
          <w:rFonts w:eastAsia="Arial Unicode MS"/>
          <w:lang w:bidi="he-IL"/>
        </w:rPr>
        <w:t xml:space="preserve">, </w:t>
      </w:r>
      <w:r w:rsidRPr="000B0C52">
        <w:rPr>
          <w:rFonts w:eastAsia="Arial Unicode MS"/>
          <w:lang w:bidi="he-IL"/>
        </w:rPr>
        <w:t>pour les mieux préserver.</w:t>
      </w:r>
      <w:r w:rsidRPr="00A01812">
        <w:t xml:space="preserve"> — </w:t>
      </w:r>
      <w:r w:rsidRPr="00290B1E">
        <w:rPr>
          <w:rStyle w:val="italicus"/>
        </w:rPr>
        <w:t>Adimpl</w:t>
      </w:r>
      <w:r>
        <w:rPr>
          <w:rStyle w:val="italicus"/>
        </w:rPr>
        <w:t>é</w:t>
      </w:r>
      <w:r w:rsidRPr="00290B1E">
        <w:rPr>
          <w:rStyle w:val="italicus"/>
        </w:rPr>
        <w:t xml:space="preserve">tus </w:t>
      </w:r>
      <w:r>
        <w:rPr>
          <w:rStyle w:val="italicus"/>
        </w:rPr>
        <w:t>est</w:t>
      </w:r>
      <w:r w:rsidRPr="00290B1E">
        <w:rPr>
          <w:rStyle w:val="italicus"/>
        </w:rPr>
        <w:t xml:space="preserve"> venter.</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 xml:space="preserve">Tu remplis leur ventre. Ces hommes ne demandent que le rassasiement de leurs appétits sensuels (cf. Phil. </w:t>
      </w:r>
      <w:r>
        <w:rPr>
          <w:rFonts w:eastAsia="Arial Unicode MS"/>
          <w:lang w:val="el-GR" w:bidi="he-IL"/>
        </w:rPr>
        <w:t>III</w:t>
      </w:r>
      <w:r>
        <w:rPr>
          <w:rFonts w:eastAsia="Arial Unicode MS"/>
          <w:lang w:bidi="he-IL"/>
        </w:rPr>
        <w:t xml:space="preserve">, </w:t>
      </w:r>
      <w:r w:rsidRPr="000B0C52">
        <w:rPr>
          <w:rFonts w:eastAsia="Arial Unicode MS"/>
          <w:lang w:bidi="he-IL"/>
        </w:rPr>
        <w:t>17) ; or Dieu les contente parfois</w:t>
      </w:r>
      <w:r>
        <w:rPr>
          <w:rFonts w:eastAsia="Arial Unicode MS"/>
          <w:lang w:bidi="he-IL"/>
        </w:rPr>
        <w:t xml:space="preserve">, </w:t>
      </w:r>
      <w:r w:rsidRPr="000B0C52">
        <w:rPr>
          <w:rFonts w:eastAsia="Arial Unicode MS"/>
          <w:lang w:bidi="he-IL"/>
        </w:rPr>
        <w:t>lui qui fait pleuvoir sans distinction sur les méchants et sur les bons</w:t>
      </w:r>
      <w:r>
        <w:rPr>
          <w:rFonts w:eastAsia="Arial Unicode MS"/>
          <w:lang w:bidi="he-IL"/>
        </w:rPr>
        <w:t xml:space="preserve">, </w:t>
      </w:r>
      <w:r w:rsidRPr="000B0C52">
        <w:rPr>
          <w:rFonts w:eastAsia="Arial Unicode MS"/>
          <w:lang w:bidi="he-IL"/>
        </w:rPr>
        <w:t>et qui accorde indifféremment à tous la jouissance des biens de ce monde. Cf. Job</w:t>
      </w:r>
      <w:r>
        <w:rPr>
          <w:rFonts w:eastAsia="Arial Unicode MS"/>
          <w:lang w:bidi="he-IL"/>
        </w:rPr>
        <w:t xml:space="preserve">, XXII, </w:t>
      </w:r>
      <w:r w:rsidRPr="000B0C52">
        <w:rPr>
          <w:rFonts w:eastAsia="Arial Unicode MS"/>
          <w:lang w:bidi="he-IL"/>
        </w:rPr>
        <w:t xml:space="preserve">18 ; Luc. </w:t>
      </w:r>
      <w:r>
        <w:rPr>
          <w:rFonts w:eastAsia="Arial Unicode MS"/>
          <w:lang w:bidi="he-IL"/>
        </w:rPr>
        <w:t xml:space="preserve">XVI, </w:t>
      </w:r>
      <w:r w:rsidRPr="000B0C52">
        <w:rPr>
          <w:rFonts w:eastAsia="Arial Unicode MS"/>
          <w:lang w:bidi="he-IL"/>
        </w:rPr>
        <w:t>25.</w:t>
      </w:r>
      <w:r w:rsidRPr="00A01812">
        <w:t xml:space="preserve"> — </w:t>
      </w:r>
      <w:r w:rsidRPr="00290B1E">
        <w:rPr>
          <w:rStyle w:val="italicus"/>
        </w:rPr>
        <w:t>Satur</w:t>
      </w:r>
      <w:r>
        <w:rPr>
          <w:rStyle w:val="italicus"/>
        </w:rPr>
        <w:t>á</w:t>
      </w:r>
      <w:r w:rsidRPr="00290B1E">
        <w:rPr>
          <w:rStyle w:val="italicus"/>
        </w:rPr>
        <w:t>ti</w:t>
      </w:r>
      <w:r>
        <w:rPr>
          <w:rStyle w:val="italicus"/>
        </w:rPr>
        <w:t>…</w:t>
      </w:r>
      <w:r w:rsidRPr="00290B1E">
        <w:rPr>
          <w:rStyle w:val="italicus"/>
        </w:rPr>
        <w:t xml:space="preserve"> f</w:t>
      </w:r>
      <w:r>
        <w:rPr>
          <w:rStyle w:val="italicus"/>
        </w:rPr>
        <w:t>í</w:t>
      </w:r>
      <w:r w:rsidRPr="00290B1E">
        <w:rPr>
          <w:rStyle w:val="italicus"/>
        </w:rPr>
        <w:t>liis.</w:t>
      </w:r>
      <w:r w:rsidRPr="000B0C52">
        <w:rPr>
          <w:rFonts w:eastAsia="Arial Unicode MS"/>
          <w:lang w:bidi="he-IL"/>
        </w:rPr>
        <w:t xml:space="preserve"> Le grand désir des Orientaux </w:t>
      </w:r>
      <w:r>
        <w:rPr>
          <w:rFonts w:eastAsia="Arial Unicode MS"/>
          <w:lang w:bidi="he-IL"/>
        </w:rPr>
        <w:t xml:space="preserve">: </w:t>
      </w:r>
      <w:r w:rsidRPr="000B0C52">
        <w:rPr>
          <w:rFonts w:eastAsia="Arial Unicode MS"/>
          <w:lang w:bidi="he-IL"/>
        </w:rPr>
        <w:t>des enfants nombreux</w:t>
      </w:r>
      <w:r>
        <w:rPr>
          <w:rFonts w:eastAsia="Arial Unicode MS"/>
          <w:lang w:bidi="he-IL"/>
        </w:rPr>
        <w:t xml:space="preserve">, </w:t>
      </w:r>
      <w:r w:rsidRPr="000B0C52">
        <w:rPr>
          <w:rFonts w:eastAsia="Arial Unicode MS"/>
          <w:lang w:bidi="he-IL"/>
        </w:rPr>
        <w:t xml:space="preserve">et surtout des </w:t>
      </w:r>
      <w:r>
        <w:rPr>
          <w:rFonts w:eastAsia="Arial Unicode MS"/>
          <w:lang w:bidi="he-IL"/>
        </w:rPr>
        <w:t xml:space="preserve">fils, </w:t>
      </w:r>
      <w:r w:rsidRPr="000B0C52">
        <w:rPr>
          <w:rFonts w:eastAsia="Arial Unicode MS"/>
          <w:lang w:bidi="he-IL"/>
        </w:rPr>
        <w:t>pour perpétuer à jamais leur famille. Cf. Job</w:t>
      </w:r>
      <w:r>
        <w:rPr>
          <w:rFonts w:eastAsia="Arial Unicode MS"/>
          <w:lang w:bidi="he-IL"/>
        </w:rPr>
        <w:t xml:space="preserve">, XXI, </w:t>
      </w:r>
      <w:r w:rsidRPr="000B0C52">
        <w:rPr>
          <w:rFonts w:eastAsia="Arial Unicode MS"/>
          <w:lang w:bidi="he-IL"/>
        </w:rPr>
        <w:t>8</w:t>
      </w:r>
      <w:r>
        <w:rPr>
          <w:rFonts w:eastAsia="Arial Unicode MS"/>
          <w:lang w:bidi="he-IL"/>
        </w:rPr>
        <w:t>, etc</w:t>
      </w:r>
      <w:r w:rsidRPr="000B0C52">
        <w:rPr>
          <w:rFonts w:eastAsia="Arial Unicode MS"/>
          <w:lang w:bidi="he-IL"/>
        </w:rPr>
        <w:t>. Étrange leçon des Septante </w:t>
      </w:r>
      <w:r>
        <w:rPr>
          <w:rFonts w:eastAsia="Arial Unicode MS"/>
          <w:lang w:bidi="he-IL"/>
        </w:rPr>
        <w:t xml:space="preserve">: </w:t>
      </w:r>
      <w:r w:rsidRPr="00BE374F">
        <w:t xml:space="preserve">ὑιέων, « saturáti sunt </w:t>
      </w:r>
      <w:r w:rsidRPr="000B0C52">
        <w:rPr>
          <w:rFonts w:eastAsia="Arial Unicode MS"/>
          <w:lang w:bidi="he-IL"/>
        </w:rPr>
        <w:t>porcína</w:t>
      </w:r>
      <w:r>
        <w:rPr>
          <w:rFonts w:eastAsia="Arial Unicode MS"/>
          <w:lang w:bidi="he-IL"/>
        </w:rPr>
        <w:t> »</w:t>
      </w:r>
      <w:r w:rsidRPr="000B0C52">
        <w:rPr>
          <w:rFonts w:eastAsia="Arial Unicode MS"/>
          <w:lang w:bidi="he-IL"/>
        </w:rPr>
        <w:t xml:space="preserve"> (Itala).</w:t>
      </w:r>
      <w:r w:rsidRPr="00A01812">
        <w:t xml:space="preserve"> — </w:t>
      </w:r>
      <w:r w:rsidRPr="00290B1E">
        <w:rPr>
          <w:rStyle w:val="italicus"/>
        </w:rPr>
        <w:t>Dimis</w:t>
      </w:r>
      <w:r>
        <w:rPr>
          <w:rStyle w:val="italicus"/>
        </w:rPr>
        <w:t>érunt</w:t>
      </w:r>
      <w:r w:rsidRPr="00290B1E">
        <w:rPr>
          <w:rStyle w:val="italicus"/>
        </w:rPr>
        <w:t xml:space="preserve"> relíquias</w:t>
      </w:r>
      <w:r>
        <w:rPr>
          <w:rStyle w:val="italicus"/>
        </w:rPr>
        <w:t>…</w:t>
      </w:r>
      <w:r w:rsidRPr="00290B1E">
        <w:rPr>
          <w:rStyle w:val="italicus"/>
        </w:rPr>
        <w:t> </w:t>
      </w:r>
      <w:r>
        <w:rPr>
          <w:rStyle w:val="italicus"/>
        </w:rPr>
        <w:t xml:space="preserve">: </w:t>
      </w:r>
      <w:r w:rsidRPr="000B0C52">
        <w:rPr>
          <w:rFonts w:eastAsia="Arial Unicode MS"/>
          <w:lang w:bidi="he-IL"/>
        </w:rPr>
        <w:t xml:space="preserve">en mourant. Les </w:t>
      </w:r>
      <w:r>
        <w:rPr>
          <w:rFonts w:eastAsia="Arial Unicode MS"/>
          <w:lang w:bidi="he-IL"/>
        </w:rPr>
        <w:t>impi</w:t>
      </w:r>
      <w:r w:rsidRPr="000B0C52">
        <w:rPr>
          <w:rFonts w:eastAsia="Arial Unicode MS"/>
          <w:lang w:bidi="he-IL"/>
        </w:rPr>
        <w:t>es prospèrent souvent jusqu’à leur mort</w:t>
      </w:r>
      <w:r>
        <w:rPr>
          <w:rFonts w:eastAsia="Arial Unicode MS"/>
          <w:lang w:bidi="he-IL"/>
        </w:rPr>
        <w:t xml:space="preserve">, </w:t>
      </w:r>
      <w:r w:rsidRPr="000B0C52">
        <w:rPr>
          <w:rFonts w:eastAsia="Arial Unicode MS"/>
          <w:lang w:bidi="he-IL"/>
        </w:rPr>
        <w:t>et laissent à leurs enfants un riche héritage.</w:t>
      </w:r>
      <w:r w:rsidRPr="00A01812">
        <w:t xml:space="preserve"> — </w:t>
      </w:r>
      <w:r w:rsidRPr="00290B1E">
        <w:rPr>
          <w:rStyle w:val="italicus"/>
        </w:rPr>
        <w:t>Ego autem</w:t>
      </w:r>
      <w:r>
        <w:rPr>
          <w:rStyle w:val="italicus"/>
        </w:rPr>
        <w:t>…</w:t>
      </w:r>
      <w:r w:rsidRPr="000B0C52">
        <w:rPr>
          <w:rFonts w:eastAsia="Arial Unicode MS"/>
          <w:lang w:bidi="he-IL"/>
        </w:rPr>
        <w:t xml:space="preserve"> Antithèse saisissante. </w:t>
      </w:r>
      <w:r>
        <w:rPr>
          <w:rFonts w:eastAsia="Arial Unicode MS"/>
          <w:lang w:bidi="he-IL"/>
        </w:rPr>
        <w:t>À</w:t>
      </w:r>
      <w:r w:rsidRPr="000B0C52">
        <w:rPr>
          <w:rFonts w:eastAsia="Arial Unicode MS"/>
          <w:lang w:bidi="he-IL"/>
        </w:rPr>
        <w:t xml:space="preserve"> ce grossier bonheur</w:t>
      </w:r>
      <w:r>
        <w:rPr>
          <w:rFonts w:eastAsia="Arial Unicode MS"/>
          <w:lang w:bidi="he-IL"/>
        </w:rPr>
        <w:t xml:space="preserve">, </w:t>
      </w:r>
      <w:r w:rsidRPr="000B0C52">
        <w:rPr>
          <w:rFonts w:eastAsia="Arial Unicode MS"/>
          <w:lang w:bidi="he-IL"/>
        </w:rPr>
        <w:t>David oppose les saintes jouissances qu’il attend au ciel</w:t>
      </w:r>
      <w:r>
        <w:rPr>
          <w:rFonts w:eastAsia="Arial Unicode MS"/>
          <w:lang w:bidi="he-IL"/>
        </w:rPr>
        <w:t xml:space="preserve">, </w:t>
      </w:r>
      <w:r w:rsidRPr="000B0C52">
        <w:rPr>
          <w:rFonts w:eastAsia="Arial Unicode MS"/>
          <w:lang w:bidi="he-IL"/>
        </w:rPr>
        <w:t xml:space="preserve">auprès de Dieu. Au </w:t>
      </w:r>
      <w:r>
        <w:rPr>
          <w:rFonts w:eastAsia="Arial Unicode MS"/>
          <w:lang w:bidi="he-IL"/>
        </w:rPr>
        <w:t>lieu</w:t>
      </w:r>
      <w:r w:rsidRPr="000B0C52">
        <w:rPr>
          <w:rFonts w:eastAsia="Arial Unicode MS"/>
          <w:lang w:bidi="he-IL"/>
        </w:rPr>
        <w:t xml:space="preserve"> de se plaindre</w:t>
      </w:r>
      <w:r>
        <w:rPr>
          <w:rFonts w:eastAsia="Arial Unicode MS"/>
          <w:lang w:bidi="he-IL"/>
        </w:rPr>
        <w:t xml:space="preserve">, </w:t>
      </w:r>
      <w:r w:rsidRPr="000B0C52">
        <w:rPr>
          <w:rFonts w:eastAsia="Arial Unicode MS"/>
          <w:lang w:bidi="he-IL"/>
        </w:rPr>
        <w:t xml:space="preserve">comme aux Ps. </w:t>
      </w:r>
      <w:r>
        <w:rPr>
          <w:rFonts w:eastAsia="Arial Unicode MS"/>
          <w:lang w:bidi="he-IL"/>
        </w:rPr>
        <w:t>XXXVI</w:t>
      </w:r>
      <w:r w:rsidRPr="000B0C52">
        <w:rPr>
          <w:rFonts w:eastAsia="Arial Unicode MS"/>
          <w:lang w:bidi="he-IL"/>
        </w:rPr>
        <w:t xml:space="preserve"> et </w:t>
      </w:r>
      <w:r>
        <w:rPr>
          <w:rFonts w:eastAsia="Arial Unicode MS"/>
          <w:lang w:bidi="he-IL"/>
        </w:rPr>
        <w:t xml:space="preserve">LXXI, </w:t>
      </w:r>
      <w:r w:rsidRPr="000B0C52">
        <w:rPr>
          <w:rFonts w:eastAsia="Arial Unicode MS"/>
          <w:lang w:bidi="he-IL"/>
        </w:rPr>
        <w:t>de la félicité tem</w:t>
      </w:r>
      <w:r>
        <w:rPr>
          <w:rFonts w:eastAsia="Arial Unicode MS"/>
          <w:lang w:bidi="he-IL"/>
        </w:rPr>
        <w:t>porelle des impies, il préfère ici planer au-dessus de tous</w:t>
      </w:r>
      <w:r w:rsidRPr="000B0C52">
        <w:rPr>
          <w:rFonts w:eastAsia="Arial Unicode MS"/>
          <w:lang w:bidi="he-IL"/>
        </w:rPr>
        <w:t xml:space="preserve"> les faux biens de la terre.</w:t>
      </w:r>
      <w:r w:rsidRPr="00A01812">
        <w:t xml:space="preserve"> — </w:t>
      </w:r>
      <w:r>
        <w:rPr>
          <w:rStyle w:val="italicus"/>
        </w:rPr>
        <w:t>A</w:t>
      </w:r>
      <w:r w:rsidRPr="00290B1E">
        <w:rPr>
          <w:rStyle w:val="italicus"/>
        </w:rPr>
        <w:t>ppar</w:t>
      </w:r>
      <w:r>
        <w:rPr>
          <w:rStyle w:val="italicus"/>
        </w:rPr>
        <w:t>ébo c</w:t>
      </w:r>
      <w:r w:rsidRPr="00290B1E">
        <w:rPr>
          <w:rStyle w:val="italicus"/>
        </w:rPr>
        <w:t>onspéctui</w:t>
      </w:r>
      <w:r>
        <w:rPr>
          <w:rStyle w:val="italicus"/>
        </w:rPr>
        <w:t>…</w:t>
      </w:r>
      <w:r w:rsidRPr="000B0C52">
        <w:rPr>
          <w:rFonts w:eastAsia="Arial Unicode MS"/>
          <w:lang w:bidi="he-IL"/>
        </w:rPr>
        <w:t xml:space="preserve"> L’hébreu dit avec plus d’énergie </w:t>
      </w:r>
      <w:r>
        <w:rPr>
          <w:rFonts w:eastAsia="Arial Unicode MS"/>
          <w:lang w:bidi="he-IL"/>
        </w:rPr>
        <w:t xml:space="preserve">: </w:t>
      </w:r>
      <w:r w:rsidRPr="000B0C52">
        <w:rPr>
          <w:rFonts w:eastAsia="Arial Unicode MS"/>
          <w:lang w:bidi="he-IL"/>
        </w:rPr>
        <w:t>Je contemplerai ta face. Ce qu</w:t>
      </w:r>
      <w:r>
        <w:rPr>
          <w:rFonts w:eastAsia="Arial Unicode MS"/>
          <w:lang w:bidi="he-IL"/>
        </w:rPr>
        <w:t>i n’aura pas lieu en ce</w:t>
      </w:r>
      <w:r w:rsidRPr="000B0C52">
        <w:rPr>
          <w:rFonts w:eastAsia="Arial Unicode MS"/>
          <w:lang w:bidi="he-IL"/>
        </w:rPr>
        <w:t xml:space="preserve"> monde</w:t>
      </w:r>
      <w:r>
        <w:rPr>
          <w:rFonts w:eastAsia="Arial Unicode MS"/>
          <w:lang w:bidi="he-IL"/>
        </w:rPr>
        <w:t xml:space="preserve">, </w:t>
      </w:r>
      <w:r w:rsidRPr="000B0C52">
        <w:rPr>
          <w:rFonts w:eastAsia="Arial Unicode MS"/>
          <w:lang w:bidi="he-IL"/>
        </w:rPr>
        <w:t>évidemment</w:t>
      </w:r>
      <w:r>
        <w:rPr>
          <w:rFonts w:eastAsia="Arial Unicode MS"/>
          <w:lang w:bidi="he-IL"/>
        </w:rPr>
        <w:t xml:space="preserve">, </w:t>
      </w:r>
      <w:r w:rsidRPr="000B0C52">
        <w:rPr>
          <w:rFonts w:eastAsia="Arial Unicode MS"/>
          <w:lang w:bidi="he-IL"/>
        </w:rPr>
        <w:t>mais dans le ciel</w:t>
      </w:r>
      <w:r>
        <w:rPr>
          <w:rFonts w:eastAsia="Arial Unicode MS"/>
          <w:lang w:bidi="he-IL"/>
        </w:rPr>
        <w:t xml:space="preserve">, </w:t>
      </w:r>
      <w:r w:rsidRPr="000B0C52">
        <w:rPr>
          <w:rFonts w:eastAsia="Arial Unicode MS"/>
          <w:lang w:bidi="he-IL"/>
        </w:rPr>
        <w:t>après la mort.</w:t>
      </w:r>
      <w:r w:rsidRPr="00A01812">
        <w:t xml:space="preserve"> — </w:t>
      </w:r>
      <w:r w:rsidRPr="00290B1E">
        <w:rPr>
          <w:rStyle w:val="italicus"/>
        </w:rPr>
        <w:t>In just</w:t>
      </w:r>
      <w:r>
        <w:rPr>
          <w:rStyle w:val="italicus"/>
        </w:rPr>
        <w:t>í</w:t>
      </w:r>
      <w:r w:rsidRPr="00290B1E">
        <w:rPr>
          <w:rStyle w:val="italicus"/>
        </w:rPr>
        <w:t>tia.</w:t>
      </w:r>
      <w:r w:rsidRPr="000B0C52">
        <w:rPr>
          <w:rFonts w:eastAsia="Arial Unicode MS"/>
          <w:lang w:bidi="he-IL"/>
        </w:rPr>
        <w:t xml:space="preserve"> Condition indispensable pour être admis à ce bonheur céleste.</w:t>
      </w:r>
      <w:r w:rsidRPr="00A01812">
        <w:t xml:space="preserve"> — </w:t>
      </w:r>
      <w:r w:rsidRPr="00290B1E">
        <w:rPr>
          <w:rStyle w:val="italicus"/>
        </w:rPr>
        <w:t>Sati</w:t>
      </w:r>
      <w:r>
        <w:rPr>
          <w:rStyle w:val="italicus"/>
        </w:rPr>
        <w:t>á</w:t>
      </w:r>
      <w:r w:rsidRPr="00290B1E">
        <w:rPr>
          <w:rStyle w:val="italicus"/>
        </w:rPr>
        <w:t xml:space="preserve">bor. </w:t>
      </w:r>
      <w:r w:rsidRPr="000B0C52">
        <w:rPr>
          <w:rFonts w:eastAsia="Arial Unicode MS"/>
          <w:lang w:bidi="he-IL"/>
        </w:rPr>
        <w:t>Ici-bas</w:t>
      </w:r>
      <w:r>
        <w:rPr>
          <w:rFonts w:eastAsia="Arial Unicode MS"/>
          <w:lang w:bidi="he-IL"/>
        </w:rPr>
        <w:t xml:space="preserve">, </w:t>
      </w:r>
      <w:r w:rsidRPr="000B0C52">
        <w:rPr>
          <w:rFonts w:eastAsia="Arial Unicode MS"/>
          <w:lang w:bidi="he-IL"/>
        </w:rPr>
        <w:t>jamais de satiété pour l’âme</w:t>
      </w:r>
      <w:r>
        <w:rPr>
          <w:rFonts w:eastAsia="Arial Unicode MS"/>
          <w:lang w:bidi="he-IL"/>
        </w:rPr>
        <w:t xml:space="preserve">, </w:t>
      </w:r>
      <w:r w:rsidRPr="000B0C52">
        <w:rPr>
          <w:rFonts w:eastAsia="Arial Unicode MS"/>
          <w:lang w:bidi="he-IL"/>
        </w:rPr>
        <w:t xml:space="preserve">qui </w:t>
      </w:r>
      <w:r>
        <w:rPr>
          <w:rFonts w:eastAsia="Arial Unicode MS"/>
          <w:lang w:bidi="he-IL"/>
        </w:rPr>
        <w:t xml:space="preserve">est, </w:t>
      </w:r>
      <w:r w:rsidRPr="000B0C52">
        <w:rPr>
          <w:rFonts w:eastAsia="Arial Unicode MS"/>
          <w:lang w:bidi="he-IL"/>
        </w:rPr>
        <w:t>au contraire</w:t>
      </w:r>
      <w:r>
        <w:rPr>
          <w:rFonts w:eastAsia="Arial Unicode MS"/>
          <w:lang w:bidi="he-IL"/>
        </w:rPr>
        <w:t xml:space="preserve">, </w:t>
      </w:r>
      <w:r w:rsidRPr="000B0C52">
        <w:rPr>
          <w:rFonts w:eastAsia="Arial Unicode MS"/>
          <w:lang w:bidi="he-IL"/>
        </w:rPr>
        <w:t>toujours affamée</w:t>
      </w:r>
      <w:r>
        <w:rPr>
          <w:rFonts w:eastAsia="Arial Unicode MS"/>
          <w:lang w:bidi="he-IL"/>
        </w:rPr>
        <w:t xml:space="preserve">, </w:t>
      </w:r>
      <w:r w:rsidRPr="000B0C52">
        <w:rPr>
          <w:rFonts w:eastAsia="Arial Unicode MS"/>
          <w:lang w:bidi="he-IL"/>
        </w:rPr>
        <w:t>et que rien ne peut satisfaire pleinement ; elle sera rassasiée quand Dieu s</w:t>
      </w:r>
      <w:r>
        <w:rPr>
          <w:rFonts w:eastAsia="Arial Unicode MS"/>
          <w:lang w:bidi="he-IL"/>
        </w:rPr>
        <w:t>e donnera plus complètement à ell</w:t>
      </w:r>
      <w:r w:rsidRPr="000B0C52">
        <w:rPr>
          <w:rFonts w:eastAsia="Arial Unicode MS"/>
          <w:lang w:bidi="he-IL"/>
        </w:rPr>
        <w:t>e</w:t>
      </w:r>
      <w:r>
        <w:rPr>
          <w:rFonts w:eastAsia="Arial Unicode MS"/>
          <w:lang w:bidi="he-IL"/>
        </w:rPr>
        <w:t xml:space="preserve">, </w:t>
      </w:r>
      <w:r w:rsidRPr="000B0C52">
        <w:rPr>
          <w:rFonts w:eastAsia="Arial Unicode MS"/>
          <w:lang w:bidi="he-IL"/>
        </w:rPr>
        <w:t>par la vision béatifique. Cf. Job</w:t>
      </w:r>
      <w:r>
        <w:rPr>
          <w:rFonts w:eastAsia="Arial Unicode MS"/>
          <w:lang w:bidi="he-IL"/>
        </w:rPr>
        <w:t xml:space="preserve">, XIX, </w:t>
      </w:r>
      <w:r w:rsidRPr="000B0C52">
        <w:rPr>
          <w:rFonts w:eastAsia="Arial Unicode MS"/>
          <w:lang w:bidi="he-IL"/>
        </w:rPr>
        <w:t>25 ; Ps</w:t>
      </w:r>
      <w:r>
        <w:rPr>
          <w:rFonts w:eastAsia="Arial Unicode MS"/>
          <w:lang w:bidi="he-IL"/>
        </w:rPr>
        <w:t xml:space="preserve">. XV, </w:t>
      </w:r>
      <w:r w:rsidRPr="000B0C52">
        <w:rPr>
          <w:rFonts w:eastAsia="Arial Unicode MS"/>
          <w:bCs/>
          <w:lang w:bidi="he-IL"/>
        </w:rPr>
        <w:t>10-11.</w:t>
      </w:r>
      <w:r w:rsidRPr="00A01812">
        <w:t xml:space="preserve"> — </w:t>
      </w:r>
      <w:r w:rsidRPr="00290B1E">
        <w:rPr>
          <w:rStyle w:val="italicus"/>
        </w:rPr>
        <w:t>Cum appar</w:t>
      </w:r>
      <w:r>
        <w:rPr>
          <w:rStyle w:val="italicus"/>
        </w:rPr>
        <w:t>úerit…</w:t>
      </w:r>
      <w:r w:rsidRPr="000B0C52">
        <w:rPr>
          <w:rFonts w:eastAsia="Arial Unicode MS"/>
          <w:lang w:bidi="he-IL"/>
        </w:rPr>
        <w:t xml:space="preserve"> L’hébreu dit avec</w:t>
      </w:r>
      <w:r w:rsidRPr="000B0C52">
        <w:rPr>
          <w:rFonts w:eastAsia="Arial Unicode MS"/>
          <w:bCs/>
          <w:lang w:bidi="he-IL"/>
        </w:rPr>
        <w:t xml:space="preserve"> </w:t>
      </w:r>
      <w:r w:rsidRPr="000B0C52">
        <w:rPr>
          <w:rFonts w:eastAsia="Arial Unicode MS"/>
          <w:lang w:bidi="he-IL"/>
        </w:rPr>
        <w:t>une grande beauté </w:t>
      </w:r>
      <w:r>
        <w:rPr>
          <w:rFonts w:eastAsia="Arial Unicode MS"/>
          <w:lang w:bidi="he-IL"/>
        </w:rPr>
        <w:t xml:space="preserve">: </w:t>
      </w:r>
      <w:r w:rsidRPr="000B0C52">
        <w:rPr>
          <w:rFonts w:eastAsia="Arial Unicode MS"/>
          <w:lang w:bidi="he-IL"/>
        </w:rPr>
        <w:t>Au réveil</w:t>
      </w:r>
      <w:r>
        <w:rPr>
          <w:rFonts w:eastAsia="Arial Unicode MS"/>
          <w:lang w:bidi="he-IL"/>
        </w:rPr>
        <w:t xml:space="preserve">, </w:t>
      </w:r>
      <w:r w:rsidRPr="000B0C52">
        <w:rPr>
          <w:rFonts w:eastAsia="Arial Unicode MS"/>
          <w:lang w:bidi="he-IL"/>
        </w:rPr>
        <w:t>je serai rassasié de ton image. Le réveil</w:t>
      </w:r>
      <w:r>
        <w:rPr>
          <w:rFonts w:eastAsia="Arial Unicode MS"/>
          <w:lang w:bidi="he-IL"/>
        </w:rPr>
        <w:t>, « </w:t>
      </w:r>
      <w:r w:rsidRPr="000B0C52">
        <w:rPr>
          <w:rFonts w:eastAsia="Arial Unicode MS"/>
          <w:lang w:bidi="he-IL"/>
        </w:rPr>
        <w:t>langage parfaitement ; chrétien</w:t>
      </w:r>
      <w:r>
        <w:rPr>
          <w:rFonts w:eastAsia="Arial Unicode MS"/>
          <w:lang w:bidi="he-IL"/>
        </w:rPr>
        <w:t> »</w:t>
      </w:r>
      <w:r w:rsidRPr="000B0C52">
        <w:rPr>
          <w:rFonts w:eastAsia="Arial Unicode MS"/>
          <w:lang w:bidi="he-IL"/>
        </w:rPr>
        <w:t xml:space="preserve"> (Le Hir) pour désigner l’état de l’âme après la mort.</w:t>
      </w:r>
      <w:r>
        <w:rPr>
          <w:rFonts w:eastAsia="Arial Unicode MS"/>
          <w:lang w:bidi="he-IL"/>
        </w:rPr>
        <w:t xml:space="preserve"> </w:t>
      </w:r>
    </w:p>
    <w:p w:rsidR="0073183F" w:rsidRDefault="0073183F" w:rsidP="0073183F">
      <w:pPr>
        <w:rPr>
          <w:lang w:bidi="he-IL"/>
        </w:rPr>
      </w:pPr>
      <w:r>
        <w:rPr>
          <w:rFonts w:eastAsia="Arial Unicode MS"/>
          <w:lang w:bidi="he-IL"/>
        </w:rPr>
        <w:t xml:space="preserve">² </w:t>
      </w:r>
    </w:p>
    <w:p w:rsidR="00B31524" w:rsidRDefault="00B31524" w:rsidP="005521AA">
      <w:pPr>
        <w:pStyle w:val="Titre4"/>
      </w:pPr>
      <w:r>
        <w:t xml:space="preserve">Ps 17 </w:t>
      </w:r>
    </w:p>
    <w:p w:rsidR="0073183F" w:rsidRPr="00ED2022" w:rsidRDefault="0073183F" w:rsidP="0073183F">
      <w:pPr>
        <w:pStyle w:val="up1"/>
      </w:pPr>
      <w:r w:rsidRPr="00ED2022">
        <w:t xml:space="preserve">Psaume </w:t>
      </w:r>
      <w:r>
        <w:t>XVI</w:t>
      </w:r>
      <w:r w:rsidRPr="00ED2022">
        <w:t>I</w:t>
      </w:r>
      <w:bookmarkStart w:id="251" w:name="ps017n"/>
      <w:bookmarkEnd w:id="251"/>
      <w:r w:rsidRPr="00ED2022">
        <w:t xml:space="preserve"> </w:t>
      </w:r>
    </w:p>
    <w:p w:rsidR="0073183F" w:rsidRPr="00ED2022" w:rsidRDefault="0073183F" w:rsidP="0073183F">
      <w:pPr>
        <w:pStyle w:val="up12"/>
      </w:pPr>
      <w:r w:rsidRPr="00ED2022">
        <w:t xml:space="preserve">Magnifique action de grâces de David pour tous les bienfaits dont Dieu l’avait comblé durant sa vie. </w:t>
      </w:r>
    </w:p>
    <w:p w:rsidR="0073183F" w:rsidRDefault="0073183F" w:rsidP="0073183F">
      <w:pPr>
        <w:pStyle w:val="u4"/>
        <w:rPr>
          <w:rFonts w:eastAsia="Arial Unicode MS"/>
          <w:lang w:bidi="he-IL"/>
        </w:rPr>
      </w:pPr>
      <w:r w:rsidRPr="000B0C52">
        <w:rPr>
          <w:rFonts w:eastAsia="Arial Unicode MS"/>
          <w:lang w:bidi="he-IL"/>
        </w:rPr>
        <w:t>1° Le titre. Vers. 1.</w:t>
      </w:r>
      <w:r>
        <w:rPr>
          <w:rFonts w:eastAsia="Arial Unicode MS"/>
          <w:lang w:bidi="he-IL"/>
        </w:rPr>
        <w:t xml:space="preserve"> </w:t>
      </w:r>
    </w:p>
    <w:p w:rsidR="0073183F" w:rsidRDefault="0073183F" w:rsidP="0073183F">
      <w:pPr>
        <w:rPr>
          <w:rFonts w:eastAsia="Arial Unicode MS"/>
          <w:lang w:bidi="he-IL"/>
        </w:rPr>
      </w:pPr>
      <w:r>
        <w:rPr>
          <w:rFonts w:eastAsia="Arial Unicode MS"/>
          <w:lang w:bidi="he-IL"/>
        </w:rPr>
        <w:t>Ps. XVII.</w:t>
      </w:r>
      <w:r w:rsidRPr="00A01812">
        <w:t xml:space="preserve"> — </w:t>
      </w:r>
      <w:r w:rsidRPr="000B0C52">
        <w:rPr>
          <w:rFonts w:eastAsia="Arial Unicode MS"/>
          <w:lang w:bidi="he-IL"/>
        </w:rPr>
        <w:t xml:space="preserve">1. Ce titre </w:t>
      </w:r>
      <w:r>
        <w:rPr>
          <w:rFonts w:eastAsia="Arial Unicode MS"/>
          <w:lang w:bidi="he-IL"/>
        </w:rPr>
        <w:t>est</w:t>
      </w:r>
      <w:r w:rsidRPr="000B0C52">
        <w:rPr>
          <w:rFonts w:eastAsia="Arial Unicode MS"/>
          <w:lang w:bidi="he-IL"/>
        </w:rPr>
        <w:t xml:space="preserve"> l’un des plus longs de ceux que renferme le Psautier.</w:t>
      </w:r>
      <w:r w:rsidRPr="00A01812">
        <w:t xml:space="preserve"> — </w:t>
      </w:r>
      <w:r w:rsidRPr="00290B1E">
        <w:rPr>
          <w:rStyle w:val="italicus"/>
        </w:rPr>
        <w:t xml:space="preserve">In finem. </w:t>
      </w:r>
      <w:r w:rsidRPr="000B0C52">
        <w:rPr>
          <w:rFonts w:eastAsia="Arial Unicode MS"/>
          <w:lang w:bidi="he-IL"/>
        </w:rPr>
        <w:t xml:space="preserve">Dédicace </w:t>
      </w:r>
      <w:r>
        <w:rPr>
          <w:rFonts w:eastAsia="Arial Unicode MS"/>
          <w:lang w:bidi="he-IL"/>
        </w:rPr>
        <w:t>« </w:t>
      </w:r>
      <w:r w:rsidRPr="000B0C52">
        <w:rPr>
          <w:rFonts w:eastAsia="Arial Unicode MS"/>
          <w:lang w:bidi="he-IL"/>
        </w:rPr>
        <w:t>au maître de chœur</w:t>
      </w:r>
      <w:r>
        <w:rPr>
          <w:rFonts w:eastAsia="Arial Unicode MS"/>
          <w:lang w:bidi="he-IL"/>
        </w:rPr>
        <w:t> »</w:t>
      </w:r>
      <w:r w:rsidRPr="000B0C52">
        <w:rPr>
          <w:rFonts w:eastAsia="Arial Unicode MS"/>
          <w:lang w:bidi="he-IL"/>
        </w:rPr>
        <w:t>.</w:t>
      </w:r>
      <w:r w:rsidRPr="00A01812">
        <w:t xml:space="preserve"> — </w:t>
      </w:r>
      <w:r w:rsidRPr="00290B1E">
        <w:rPr>
          <w:rStyle w:val="italicus"/>
        </w:rPr>
        <w:t>P</w:t>
      </w:r>
      <w:r>
        <w:rPr>
          <w:rStyle w:val="italicus"/>
        </w:rPr>
        <w:t>úero</w:t>
      </w:r>
      <w:r w:rsidRPr="00290B1E">
        <w:rPr>
          <w:rStyle w:val="italicus"/>
        </w:rPr>
        <w:t xml:space="preserve"> D</w:t>
      </w:r>
      <w:r>
        <w:rPr>
          <w:rStyle w:val="italicus"/>
        </w:rPr>
        <w:t xml:space="preserve">ómini, </w:t>
      </w:r>
      <w:r w:rsidRPr="00290B1E">
        <w:rPr>
          <w:rStyle w:val="italicus"/>
        </w:rPr>
        <w:t>David.</w:t>
      </w:r>
      <w:r w:rsidRPr="000B0C52">
        <w:rPr>
          <w:rFonts w:eastAsia="Arial Unicode MS"/>
          <w:lang w:bidi="he-IL"/>
        </w:rPr>
        <w:t xml:space="preserve"> Désignation de l’auteur du cantique. La vraie traduction de l’hébreu serait </w:t>
      </w:r>
      <w:r>
        <w:rPr>
          <w:rFonts w:eastAsia="Arial Unicode MS"/>
          <w:lang w:bidi="he-IL"/>
        </w:rPr>
        <w:t xml:space="preserve">: </w:t>
      </w:r>
      <w:r w:rsidRPr="000B0C52">
        <w:rPr>
          <w:rFonts w:eastAsia="Arial Unicode MS"/>
          <w:lang w:bidi="he-IL"/>
        </w:rPr>
        <w:t>de David</w:t>
      </w:r>
      <w:r>
        <w:rPr>
          <w:rFonts w:eastAsia="Arial Unicode MS"/>
          <w:lang w:bidi="he-IL"/>
        </w:rPr>
        <w:t xml:space="preserve">, </w:t>
      </w:r>
      <w:r w:rsidRPr="000B0C52">
        <w:rPr>
          <w:rFonts w:eastAsia="Arial Unicode MS"/>
          <w:lang w:bidi="he-IL"/>
        </w:rPr>
        <w:t>serviteur de Jéhovah. Ces derniers mots sont une</w:t>
      </w:r>
      <w:r>
        <w:rPr>
          <w:rFonts w:eastAsia="Arial Unicode MS"/>
          <w:lang w:bidi="he-IL"/>
        </w:rPr>
        <w:t xml:space="preserve"> </w:t>
      </w:r>
      <w:r w:rsidRPr="000B0C52">
        <w:rPr>
          <w:rFonts w:eastAsia="Arial Unicode MS"/>
          <w:lang w:bidi="he-IL"/>
        </w:rPr>
        <w:t>appellation glorieuse</w:t>
      </w:r>
      <w:r>
        <w:rPr>
          <w:rFonts w:eastAsia="Arial Unicode MS"/>
          <w:lang w:bidi="he-IL"/>
        </w:rPr>
        <w:t xml:space="preserve">, </w:t>
      </w:r>
      <w:r w:rsidRPr="000B0C52">
        <w:rPr>
          <w:rFonts w:eastAsia="Arial Unicode MS"/>
          <w:lang w:bidi="he-IL"/>
        </w:rPr>
        <w:t>décernée déjà à Abraham</w:t>
      </w:r>
      <w:r>
        <w:rPr>
          <w:rFonts w:eastAsia="Arial Unicode MS"/>
          <w:lang w:bidi="he-IL"/>
        </w:rPr>
        <w:t>,</w:t>
      </w:r>
      <w:r w:rsidRPr="000B0C52">
        <w:rPr>
          <w:rFonts w:eastAsia="Arial Unicode MS"/>
          <w:lang w:bidi="he-IL"/>
        </w:rPr>
        <w:t xml:space="preserve"> à Moïse</w:t>
      </w:r>
      <w:r>
        <w:rPr>
          <w:rFonts w:eastAsia="Arial Unicode MS"/>
          <w:lang w:bidi="he-IL"/>
        </w:rPr>
        <w:t xml:space="preserve">, </w:t>
      </w:r>
      <w:r w:rsidRPr="000B0C52">
        <w:rPr>
          <w:rFonts w:eastAsia="Arial Unicode MS"/>
          <w:lang w:bidi="he-IL"/>
        </w:rPr>
        <w:t>à Josué et à Job.</w:t>
      </w:r>
      <w:r w:rsidRPr="00A01812">
        <w:t xml:space="preserve"> — </w:t>
      </w:r>
      <w:r w:rsidRPr="000B0C52">
        <w:rPr>
          <w:rFonts w:eastAsia="Arial Unicode MS"/>
          <w:lang w:bidi="he-IL"/>
        </w:rPr>
        <w:t xml:space="preserve">Le genre </w:t>
      </w:r>
      <w:r>
        <w:rPr>
          <w:rFonts w:eastAsia="Arial Unicode MS"/>
          <w:lang w:bidi="he-IL"/>
        </w:rPr>
        <w:t>poétique</w:t>
      </w:r>
      <w:r w:rsidRPr="000B0C52">
        <w:rPr>
          <w:rFonts w:eastAsia="Arial Unicode MS"/>
          <w:lang w:bidi="he-IL"/>
        </w:rPr>
        <w:t xml:space="preserve"> du psaume </w:t>
      </w:r>
      <w:r>
        <w:rPr>
          <w:rFonts w:eastAsia="Arial Unicode MS"/>
          <w:lang w:bidi="he-IL"/>
        </w:rPr>
        <w:t xml:space="preserve">: </w:t>
      </w:r>
      <w:r w:rsidRPr="00290B1E">
        <w:rPr>
          <w:rStyle w:val="italicus"/>
        </w:rPr>
        <w:t>verba cántici hujus.</w:t>
      </w:r>
      <w:r w:rsidRPr="000B0C52">
        <w:rPr>
          <w:rFonts w:eastAsia="Arial Unicode MS"/>
          <w:lang w:bidi="he-IL"/>
        </w:rPr>
        <w:t xml:space="preserve"> C’est un</w:t>
      </w:r>
      <w:r>
        <w:rPr>
          <w:rStyle w:val="italicus"/>
        </w:rPr>
        <w:t xml:space="preserve"> š</w:t>
      </w:r>
      <w:r w:rsidRPr="00290B1E">
        <w:rPr>
          <w:rStyle w:val="italicus"/>
        </w:rPr>
        <w:t>ir</w:t>
      </w:r>
      <w:r w:rsidRPr="000B0C52">
        <w:rPr>
          <w:rFonts w:eastAsia="Arial Unicode MS"/>
          <w:lang w:bidi="he-IL"/>
        </w:rPr>
        <w:t xml:space="preserve"> ou chant lyrique (voyez le tome </w:t>
      </w:r>
      <w:r>
        <w:rPr>
          <w:rFonts w:eastAsia="Arial Unicode MS"/>
          <w:lang w:bidi="he-IL"/>
        </w:rPr>
        <w:t xml:space="preserve">III, </w:t>
      </w:r>
      <w:r w:rsidRPr="000B0C52">
        <w:rPr>
          <w:rFonts w:eastAsia="Arial Unicode MS"/>
          <w:lang w:bidi="he-IL"/>
        </w:rPr>
        <w:t xml:space="preserve">p. </w:t>
      </w:r>
      <w:r>
        <w:rPr>
          <w:rFonts w:eastAsia="Arial Unicode MS"/>
          <w:lang w:bidi="he-IL"/>
        </w:rPr>
        <w:t>--[</w:t>
      </w:r>
      <w:r w:rsidRPr="000B0C52">
        <w:rPr>
          <w:rFonts w:eastAsia="Arial Unicode MS"/>
          <w:lang w:bidi="he-IL"/>
        </w:rPr>
        <w:t>483</w:t>
      </w:r>
      <w:r>
        <w:rPr>
          <w:rFonts w:eastAsia="Arial Unicode MS"/>
          <w:lang w:bidi="he-IL"/>
        </w:rPr>
        <w:t>]</w:t>
      </w:r>
      <w:r w:rsidRPr="000B0C52">
        <w:rPr>
          <w:rFonts w:eastAsia="Arial Unicode MS"/>
          <w:lang w:bidi="he-IL"/>
        </w:rPr>
        <w:t>)</w:t>
      </w:r>
      <w:r w:rsidRPr="00067AC1">
        <w:t>.</w:t>
      </w:r>
      <w:r w:rsidRPr="00A01812">
        <w:t xml:space="preserve"> — </w:t>
      </w:r>
      <w:r w:rsidRPr="00067AC1">
        <w:t>L’époque</w:t>
      </w:r>
      <w:r w:rsidRPr="000B0C52">
        <w:rPr>
          <w:rFonts w:eastAsia="Arial Unicode MS"/>
          <w:lang w:bidi="he-IL"/>
        </w:rPr>
        <w:t> </w:t>
      </w:r>
      <w:r>
        <w:rPr>
          <w:rFonts w:eastAsia="Arial Unicode MS"/>
          <w:lang w:bidi="he-IL"/>
        </w:rPr>
        <w:t xml:space="preserve">: </w:t>
      </w:r>
      <w:r w:rsidRPr="00290B1E">
        <w:rPr>
          <w:rStyle w:val="italicus"/>
        </w:rPr>
        <w:t xml:space="preserve">locútus </w:t>
      </w:r>
      <w:r>
        <w:rPr>
          <w:rStyle w:val="italicus"/>
        </w:rPr>
        <w:t>est</w:t>
      </w:r>
      <w:r w:rsidRPr="00290B1E">
        <w:rPr>
          <w:rStyle w:val="italicus"/>
        </w:rPr>
        <w:t xml:space="preserve"> </w:t>
      </w:r>
      <w:r>
        <w:rPr>
          <w:rStyle w:val="italicus"/>
        </w:rPr>
        <w:t>Dómino…</w:t>
      </w:r>
      <w:r w:rsidRPr="00290B1E">
        <w:rPr>
          <w:rStyle w:val="italicus"/>
        </w:rPr>
        <w:t xml:space="preserve"> in die</w:t>
      </w:r>
      <w:r>
        <w:rPr>
          <w:rStyle w:val="italicus"/>
        </w:rPr>
        <w:t>…</w:t>
      </w:r>
      <w:r w:rsidRPr="000B0C52">
        <w:rPr>
          <w:rFonts w:eastAsia="Arial Unicode MS"/>
          <w:lang w:bidi="he-IL"/>
        </w:rPr>
        <w:t xml:space="preserve"> </w:t>
      </w:r>
      <w:r>
        <w:rPr>
          <w:rFonts w:eastAsia="Arial Unicode MS"/>
          <w:lang w:bidi="he-IL"/>
        </w:rPr>
        <w:t>Jour</w:t>
      </w:r>
      <w:r w:rsidRPr="000B0C52">
        <w:rPr>
          <w:rFonts w:eastAsia="Arial Unicode MS"/>
          <w:lang w:bidi="he-IL"/>
        </w:rPr>
        <w:t xml:space="preserve"> dans le sens large</w:t>
      </w:r>
      <w:r>
        <w:rPr>
          <w:rFonts w:eastAsia="Arial Unicode MS"/>
          <w:lang w:bidi="he-IL"/>
        </w:rPr>
        <w:t xml:space="preserve">, </w:t>
      </w:r>
      <w:r w:rsidRPr="000B0C52">
        <w:rPr>
          <w:rFonts w:eastAsia="Arial Unicode MS"/>
          <w:lang w:bidi="he-IL"/>
        </w:rPr>
        <w:t>c.-à-d. l’époque. D’après le contexte</w:t>
      </w:r>
      <w:r>
        <w:rPr>
          <w:rFonts w:eastAsia="Arial Unicode MS"/>
          <w:lang w:bidi="he-IL"/>
        </w:rPr>
        <w:t xml:space="preserve">, </w:t>
      </w:r>
      <w:r w:rsidRPr="000B0C52">
        <w:rPr>
          <w:rFonts w:eastAsia="Arial Unicode MS"/>
          <w:lang w:bidi="he-IL"/>
        </w:rPr>
        <w:t xml:space="preserve">David ne composa le Ps. </w:t>
      </w:r>
      <w:r>
        <w:rPr>
          <w:rFonts w:eastAsia="Arial Unicode MS"/>
          <w:lang w:bidi="he-IL"/>
        </w:rPr>
        <w:t>XVII</w:t>
      </w:r>
      <w:r w:rsidRPr="000B0C52">
        <w:rPr>
          <w:rFonts w:eastAsia="Arial Unicode MS"/>
          <w:lang w:bidi="he-IL"/>
        </w:rPr>
        <w:t xml:space="preserve"> </w:t>
      </w:r>
      <w:r>
        <w:rPr>
          <w:rFonts w:eastAsia="Arial Unicode MS"/>
          <w:lang w:bidi="he-IL"/>
        </w:rPr>
        <w:t>que vers l</w:t>
      </w:r>
      <w:r w:rsidRPr="000B0C52">
        <w:rPr>
          <w:rFonts w:eastAsia="Arial Unicode MS"/>
          <w:lang w:bidi="he-IL"/>
        </w:rPr>
        <w:t>a fin de sa vie</w:t>
      </w:r>
      <w:r>
        <w:rPr>
          <w:rFonts w:eastAsia="Arial Unicode MS"/>
          <w:lang w:bidi="he-IL"/>
        </w:rPr>
        <w:t xml:space="preserve">, </w:t>
      </w:r>
      <w:r w:rsidRPr="000B0C52">
        <w:rPr>
          <w:rFonts w:eastAsia="Arial Unicode MS"/>
          <w:lang w:bidi="he-IL"/>
        </w:rPr>
        <w:t xml:space="preserve">lorsque Dieu l’eut rendu victorieux de tous ses ennemis. Comp. </w:t>
      </w:r>
      <w:r>
        <w:rPr>
          <w:rFonts w:eastAsia="Arial Unicode MS"/>
          <w:lang w:bidi="he-IL"/>
        </w:rPr>
        <w:t>II </w:t>
      </w:r>
      <w:r w:rsidRPr="000B0C52">
        <w:rPr>
          <w:rFonts w:eastAsia="Arial Unicode MS"/>
          <w:lang w:bidi="he-IL"/>
        </w:rPr>
        <w:t xml:space="preserve">Reg. </w:t>
      </w:r>
      <w:r>
        <w:rPr>
          <w:rFonts w:eastAsia="Arial Unicode MS"/>
          <w:lang w:bidi="he-IL"/>
        </w:rPr>
        <w:t xml:space="preserve">XXII, </w:t>
      </w:r>
      <w:r w:rsidRPr="000B0C52">
        <w:rPr>
          <w:rFonts w:eastAsia="Arial Unicode MS"/>
          <w:lang w:bidi="he-IL"/>
        </w:rPr>
        <w:t>où ce cantique paraît avoir été inséré à sa vraie place chronologique par l’historien sacré.</w:t>
      </w:r>
      <w:r w:rsidRPr="00A01812">
        <w:t xml:space="preserve"> — </w:t>
      </w:r>
      <w:r>
        <w:rPr>
          <w:rFonts w:eastAsia="Arial Unicode MS"/>
          <w:lang w:bidi="he-IL"/>
        </w:rPr>
        <w:t>L’occasions</w:t>
      </w:r>
      <w:r w:rsidRPr="000B0C52">
        <w:rPr>
          <w:rFonts w:eastAsia="Arial Unicode MS"/>
          <w:lang w:bidi="he-IL"/>
        </w:rPr>
        <w:t> </w:t>
      </w:r>
      <w:r>
        <w:rPr>
          <w:rFonts w:eastAsia="Arial Unicode MS"/>
          <w:lang w:bidi="he-IL"/>
        </w:rPr>
        <w:t xml:space="preserve">: </w:t>
      </w:r>
      <w:r w:rsidRPr="000B0C52">
        <w:rPr>
          <w:rFonts w:eastAsia="Arial Unicode MS"/>
          <w:lang w:bidi="he-IL"/>
        </w:rPr>
        <w:t>les victoires universelles et décisives du grand et saint roi</w:t>
      </w:r>
      <w:r w:rsidRPr="00290B1E">
        <w:rPr>
          <w:rStyle w:val="italicus"/>
        </w:rPr>
        <w:t xml:space="preserve"> </w:t>
      </w:r>
      <w:r w:rsidRPr="00510E1E">
        <w:t>(</w:t>
      </w:r>
      <w:r w:rsidRPr="00290B1E">
        <w:rPr>
          <w:rStyle w:val="italicus"/>
        </w:rPr>
        <w:t>er</w:t>
      </w:r>
      <w:r>
        <w:rPr>
          <w:rStyle w:val="italicus"/>
        </w:rPr>
        <w:t>í</w:t>
      </w:r>
      <w:r w:rsidRPr="00290B1E">
        <w:rPr>
          <w:rStyle w:val="italicus"/>
        </w:rPr>
        <w:t xml:space="preserve">puit eum </w:t>
      </w:r>
      <w:r>
        <w:rPr>
          <w:rStyle w:val="italicus"/>
        </w:rPr>
        <w:t>Dóminus…</w:t>
      </w:r>
      <w:r w:rsidRPr="00B134CC">
        <w:t>).</w:t>
      </w:r>
      <w:r w:rsidRPr="000B0C52">
        <w:rPr>
          <w:rFonts w:eastAsia="Arial Unicode MS"/>
          <w:lang w:bidi="he-IL"/>
        </w:rPr>
        <w:t xml:space="preserve"> </w:t>
      </w:r>
      <w:r>
        <w:rPr>
          <w:rFonts w:eastAsia="Arial Unicode MS"/>
          <w:lang w:bidi="he-IL"/>
        </w:rPr>
        <w:t>Saül</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mentionné à part</w:t>
      </w:r>
      <w:r>
        <w:rPr>
          <w:rFonts w:eastAsia="Arial Unicode MS"/>
          <w:lang w:bidi="he-IL"/>
        </w:rPr>
        <w:t xml:space="preserve">, </w:t>
      </w:r>
      <w:r w:rsidRPr="000B0C52">
        <w:rPr>
          <w:rFonts w:eastAsia="Arial Unicode MS"/>
          <w:lang w:bidi="he-IL"/>
        </w:rPr>
        <w:t>et en dernier lieu</w:t>
      </w:r>
      <w:r>
        <w:rPr>
          <w:rFonts w:eastAsia="Arial Unicode MS"/>
          <w:lang w:bidi="he-IL"/>
        </w:rPr>
        <w:t xml:space="preserve">, </w:t>
      </w:r>
      <w:r w:rsidRPr="000B0C52">
        <w:rPr>
          <w:rFonts w:eastAsia="Arial Unicode MS"/>
          <w:lang w:bidi="he-IL"/>
        </w:rPr>
        <w:t>parce qu’il avait été le premier</w:t>
      </w:r>
      <w:r>
        <w:rPr>
          <w:rFonts w:eastAsia="Arial Unicode MS"/>
          <w:lang w:bidi="he-IL"/>
        </w:rPr>
        <w:t xml:space="preserve">, </w:t>
      </w:r>
      <w:r w:rsidRPr="000B0C52">
        <w:rPr>
          <w:rFonts w:eastAsia="Arial Unicode MS"/>
          <w:lang w:bidi="he-IL"/>
        </w:rPr>
        <w:t>le plus dangereux et le plus implacable des ennemis de David.</w:t>
      </w:r>
      <w:r w:rsidRPr="00A01812">
        <w:t xml:space="preserve"> — </w:t>
      </w:r>
      <w:r>
        <w:rPr>
          <w:rFonts w:eastAsia="Arial Unicode MS"/>
          <w:lang w:bidi="he-IL"/>
        </w:rPr>
        <w:t>Le s</w:t>
      </w:r>
      <w:r w:rsidRPr="000B0C52">
        <w:rPr>
          <w:rFonts w:eastAsia="Arial Unicode MS"/>
          <w:lang w:bidi="he-IL"/>
        </w:rPr>
        <w:t xml:space="preserve">ujet </w:t>
      </w:r>
      <w:r>
        <w:rPr>
          <w:rFonts w:eastAsia="Arial Unicode MS"/>
          <w:lang w:bidi="he-IL"/>
        </w:rPr>
        <w:t>est</w:t>
      </w:r>
      <w:r w:rsidRPr="000B0C52">
        <w:rPr>
          <w:rFonts w:eastAsia="Arial Unicode MS"/>
          <w:lang w:bidi="he-IL"/>
        </w:rPr>
        <w:t xml:space="preserve"> très simple. En somme</w:t>
      </w:r>
      <w:r>
        <w:rPr>
          <w:rFonts w:eastAsia="Arial Unicode MS"/>
          <w:lang w:bidi="he-IL"/>
        </w:rPr>
        <w:t xml:space="preserve">, </w:t>
      </w:r>
      <w:r w:rsidRPr="000B0C52">
        <w:rPr>
          <w:rFonts w:eastAsia="Arial Unicode MS"/>
          <w:lang w:bidi="he-IL"/>
        </w:rPr>
        <w:t xml:space="preserve">ce poème </w:t>
      </w:r>
      <w:r>
        <w:rPr>
          <w:rFonts w:eastAsia="Arial Unicode MS"/>
          <w:lang w:bidi="he-IL"/>
        </w:rPr>
        <w:t>est</w:t>
      </w:r>
      <w:r w:rsidRPr="000B0C52">
        <w:rPr>
          <w:rFonts w:eastAsia="Arial Unicode MS"/>
          <w:lang w:bidi="he-IL"/>
        </w:rPr>
        <w:t xml:space="preserve"> </w:t>
      </w:r>
      <w:r>
        <w:rPr>
          <w:rFonts w:eastAsia="Arial Unicode MS"/>
          <w:lang w:bidi="he-IL"/>
        </w:rPr>
        <w:t>« </w:t>
      </w:r>
      <w:r w:rsidRPr="000B0C52">
        <w:rPr>
          <w:rFonts w:eastAsia="Arial Unicode MS"/>
          <w:lang w:bidi="he-IL"/>
        </w:rPr>
        <w:t>un grand Alléluia</w:t>
      </w:r>
      <w:r>
        <w:rPr>
          <w:rFonts w:eastAsia="Arial Unicode MS"/>
          <w:lang w:bidi="he-IL"/>
        </w:rPr>
        <w:t> »</w:t>
      </w:r>
      <w:r w:rsidRPr="000B0C52">
        <w:rPr>
          <w:rFonts w:eastAsia="Arial Unicode MS"/>
          <w:lang w:bidi="he-IL"/>
        </w:rPr>
        <w:t>. Jetant ses regards en arrière</w:t>
      </w:r>
      <w:r>
        <w:rPr>
          <w:rFonts w:eastAsia="Arial Unicode MS"/>
          <w:lang w:bidi="he-IL"/>
        </w:rPr>
        <w:t xml:space="preserve">, </w:t>
      </w:r>
      <w:r w:rsidRPr="000B0C52">
        <w:rPr>
          <w:rFonts w:eastAsia="Arial Unicode MS"/>
          <w:lang w:bidi="he-IL"/>
        </w:rPr>
        <w:t xml:space="preserve">le psalmiste </w:t>
      </w:r>
      <w:r>
        <w:rPr>
          <w:rFonts w:eastAsia="Arial Unicode MS"/>
          <w:lang w:bidi="he-IL"/>
        </w:rPr>
        <w:t>« </w:t>
      </w:r>
      <w:r w:rsidRPr="000B0C52">
        <w:rPr>
          <w:rFonts w:eastAsia="Arial Unicode MS"/>
          <w:lang w:bidi="he-IL"/>
        </w:rPr>
        <w:t>contemple le cours d’une vie pleine d’incidents ; il remarque la main de Jéhovah (active pour le sauver) à chacun de ses pas ; son cœur déborde d’une joyeuse gratitude. La pensée dominante de tout le psaume</w:t>
      </w:r>
      <w:r>
        <w:rPr>
          <w:rFonts w:eastAsia="Arial Unicode MS"/>
          <w:lang w:bidi="he-IL"/>
        </w:rPr>
        <w:t xml:space="preserve">, </w:t>
      </w:r>
      <w:r w:rsidRPr="000B0C52">
        <w:rPr>
          <w:rFonts w:eastAsia="Arial Unicode MS"/>
          <w:lang w:bidi="he-IL"/>
        </w:rPr>
        <w:t xml:space="preserve">c’est que Jéhovah lui-même a fait David ce qu’il </w:t>
      </w:r>
      <w:r>
        <w:rPr>
          <w:rFonts w:eastAsia="Arial Unicode MS"/>
          <w:lang w:bidi="he-IL"/>
        </w:rPr>
        <w:t>est. À</w:t>
      </w:r>
      <w:r w:rsidRPr="000B0C52">
        <w:rPr>
          <w:rFonts w:eastAsia="Arial Unicode MS"/>
          <w:lang w:bidi="he-IL"/>
        </w:rPr>
        <w:t xml:space="preserve"> ses soins aimants et à sa fidélité de tous les instants le poète doit d’avoir été préservé</w:t>
      </w:r>
      <w:r>
        <w:rPr>
          <w:rFonts w:eastAsia="Arial Unicode MS"/>
          <w:lang w:bidi="he-IL"/>
        </w:rPr>
        <w:t xml:space="preserve">, </w:t>
      </w:r>
      <w:r w:rsidRPr="000B0C52">
        <w:rPr>
          <w:rFonts w:eastAsia="Arial Unicode MS"/>
          <w:lang w:bidi="he-IL"/>
        </w:rPr>
        <w:t>guidé</w:t>
      </w:r>
      <w:r>
        <w:rPr>
          <w:rFonts w:eastAsia="Arial Unicode MS"/>
          <w:lang w:bidi="he-IL"/>
        </w:rPr>
        <w:t xml:space="preserve">, </w:t>
      </w:r>
      <w:r w:rsidRPr="000B0C52">
        <w:rPr>
          <w:rFonts w:eastAsia="Arial Unicode MS"/>
          <w:lang w:bidi="he-IL"/>
        </w:rPr>
        <w:t>puis élevé à la hauteur de sa puissance actuelle</w:t>
      </w:r>
      <w:r>
        <w:rPr>
          <w:rFonts w:eastAsia="Arial Unicode MS"/>
          <w:lang w:bidi="he-IL"/>
        </w:rPr>
        <w:t> »</w:t>
      </w:r>
      <w:r w:rsidRPr="000B0C52">
        <w:rPr>
          <w:rFonts w:eastAsia="Arial Unicode MS"/>
          <w:lang w:bidi="he-IL"/>
        </w:rPr>
        <w:t>. Dans ses derniers versets le cantique monte jusqu’à l’idée messianique</w:t>
      </w:r>
      <w:r>
        <w:rPr>
          <w:rFonts w:eastAsia="Arial Unicode MS"/>
          <w:lang w:bidi="he-IL"/>
        </w:rPr>
        <w:t xml:space="preserve">, </w:t>
      </w:r>
      <w:r w:rsidRPr="000B0C52">
        <w:rPr>
          <w:rFonts w:eastAsia="Arial Unicode MS"/>
          <w:lang w:bidi="he-IL"/>
        </w:rPr>
        <w:t xml:space="preserve">proclamant le caractère universel </w:t>
      </w:r>
      <w:r w:rsidRPr="000B0C52">
        <w:rPr>
          <w:rFonts w:eastAsia="Arial Unicode MS"/>
          <w:lang w:bidi="he-IL"/>
        </w:rPr>
        <w:lastRenderedPageBreak/>
        <w:t xml:space="preserve">du royaume du </w:t>
      </w:r>
      <w:r>
        <w:rPr>
          <w:rFonts w:eastAsia="Arial Unicode MS"/>
          <w:lang w:bidi="he-IL"/>
        </w:rPr>
        <w:t xml:space="preserve">Christ, </w:t>
      </w:r>
      <w:r w:rsidRPr="000B0C52">
        <w:rPr>
          <w:rFonts w:eastAsia="Arial Unicode MS"/>
          <w:lang w:bidi="he-IL"/>
        </w:rPr>
        <w:t>fils de David. Cf. Rom</w:t>
      </w:r>
      <w:r>
        <w:rPr>
          <w:rFonts w:eastAsia="Arial Unicode MS"/>
          <w:lang w:bidi="he-IL"/>
        </w:rPr>
        <w:t xml:space="preserve">. XV, </w:t>
      </w:r>
      <w:r w:rsidRPr="000B0C52">
        <w:rPr>
          <w:rFonts w:eastAsia="Arial Unicode MS"/>
          <w:lang w:bidi="he-IL"/>
        </w:rPr>
        <w:t>9.</w:t>
      </w:r>
      <w:r w:rsidRPr="00A01812">
        <w:t xml:space="preserve"> — </w:t>
      </w:r>
      <w:r w:rsidRPr="000B0C52">
        <w:rPr>
          <w:rFonts w:eastAsia="Arial Unicode MS"/>
          <w:lang w:bidi="he-IL"/>
        </w:rPr>
        <w:t>Division </w:t>
      </w:r>
      <w:r>
        <w:rPr>
          <w:rFonts w:eastAsia="Arial Unicode MS"/>
          <w:lang w:bidi="he-IL"/>
        </w:rPr>
        <w:t xml:space="preserve">: </w:t>
      </w:r>
      <w:r w:rsidRPr="000B0C52">
        <w:rPr>
          <w:rFonts w:eastAsia="Arial Unicode MS"/>
          <w:lang w:bidi="he-IL"/>
        </w:rPr>
        <w:t>trois parties</w:t>
      </w:r>
      <w:r>
        <w:rPr>
          <w:rFonts w:eastAsia="Arial Unicode MS"/>
          <w:lang w:bidi="he-IL"/>
        </w:rPr>
        <w:t xml:space="preserve">, </w:t>
      </w:r>
      <w:r w:rsidRPr="000B0C52">
        <w:rPr>
          <w:rFonts w:eastAsia="Arial Unicode MS"/>
          <w:lang w:bidi="he-IL"/>
        </w:rPr>
        <w:t>qu’encadrent un court prélude (vers. 2-4) et une conclusion rapide (vers. 47-51). Première partie</w:t>
      </w:r>
      <w:r>
        <w:rPr>
          <w:rFonts w:eastAsia="Arial Unicode MS"/>
          <w:lang w:bidi="he-IL"/>
        </w:rPr>
        <w:t xml:space="preserve">, </w:t>
      </w:r>
      <w:r w:rsidRPr="000B0C52">
        <w:rPr>
          <w:rFonts w:eastAsia="Arial Unicode MS"/>
          <w:lang w:bidi="he-IL"/>
        </w:rPr>
        <w:t>épique</w:t>
      </w:r>
      <w:r>
        <w:rPr>
          <w:rFonts w:eastAsia="Arial Unicode MS"/>
          <w:lang w:bidi="he-IL"/>
        </w:rPr>
        <w:t xml:space="preserve">, </w:t>
      </w:r>
      <w:r w:rsidRPr="000B0C52">
        <w:rPr>
          <w:rFonts w:eastAsia="Arial Unicode MS"/>
          <w:lang w:bidi="he-IL"/>
        </w:rPr>
        <w:t>vers. 5-20 </w:t>
      </w:r>
      <w:r>
        <w:rPr>
          <w:rFonts w:eastAsia="Arial Unicode MS"/>
          <w:lang w:bidi="he-IL"/>
        </w:rPr>
        <w:t xml:space="preserve">: </w:t>
      </w:r>
      <w:r w:rsidRPr="000B0C52">
        <w:rPr>
          <w:rFonts w:eastAsia="Arial Unicode MS"/>
          <w:lang w:bidi="he-IL"/>
        </w:rPr>
        <w:t>David délivré par Jéhovah de ses ennemis du dedans. Seconde partie</w:t>
      </w:r>
      <w:r>
        <w:rPr>
          <w:rFonts w:eastAsia="Arial Unicode MS"/>
          <w:lang w:bidi="he-IL"/>
        </w:rPr>
        <w:t xml:space="preserve">, </w:t>
      </w:r>
      <w:r w:rsidRPr="000B0C52">
        <w:rPr>
          <w:rFonts w:eastAsia="Arial Unicode MS"/>
          <w:lang w:bidi="he-IL"/>
        </w:rPr>
        <w:t>didactique</w:t>
      </w:r>
      <w:r>
        <w:rPr>
          <w:rFonts w:eastAsia="Arial Unicode MS"/>
          <w:lang w:bidi="he-IL"/>
        </w:rPr>
        <w:t xml:space="preserve">, </w:t>
      </w:r>
      <w:r w:rsidRPr="000B0C52">
        <w:rPr>
          <w:rFonts w:eastAsia="Arial Unicode MS"/>
          <w:lang w:bidi="he-IL"/>
        </w:rPr>
        <w:t>vers. 21-31 </w:t>
      </w:r>
      <w:r>
        <w:rPr>
          <w:rFonts w:eastAsia="Arial Unicode MS"/>
          <w:lang w:bidi="he-IL"/>
        </w:rPr>
        <w:t xml:space="preserve">: </w:t>
      </w:r>
      <w:r w:rsidRPr="000B0C52">
        <w:rPr>
          <w:rFonts w:eastAsia="Arial Unicode MS"/>
          <w:lang w:bidi="he-IL"/>
        </w:rPr>
        <w:t>les raisons de cette protection divine. Troisième partie</w:t>
      </w:r>
      <w:r>
        <w:rPr>
          <w:rFonts w:eastAsia="Arial Unicode MS"/>
          <w:lang w:bidi="he-IL"/>
        </w:rPr>
        <w:t xml:space="preserve">, </w:t>
      </w:r>
      <w:r w:rsidRPr="000B0C52">
        <w:rPr>
          <w:rFonts w:eastAsia="Arial Unicode MS"/>
          <w:lang w:bidi="he-IL"/>
        </w:rPr>
        <w:t>plus particulièrement lyrique</w:t>
      </w:r>
      <w:r>
        <w:rPr>
          <w:rFonts w:eastAsia="Arial Unicode MS"/>
          <w:lang w:bidi="he-IL"/>
        </w:rPr>
        <w:t xml:space="preserve">, </w:t>
      </w:r>
      <w:r w:rsidRPr="000B0C52">
        <w:rPr>
          <w:rFonts w:eastAsia="Arial Unicode MS"/>
          <w:lang w:bidi="he-IL"/>
        </w:rPr>
        <w:t>vers. 32-46 </w:t>
      </w:r>
      <w:r>
        <w:rPr>
          <w:rFonts w:eastAsia="Arial Unicode MS"/>
          <w:lang w:bidi="he-IL"/>
        </w:rPr>
        <w:t xml:space="preserve">: </w:t>
      </w:r>
      <w:r w:rsidRPr="000B0C52">
        <w:rPr>
          <w:rFonts w:eastAsia="Arial Unicode MS"/>
          <w:lang w:bidi="he-IL"/>
        </w:rPr>
        <w:t>David délivré de ses ennemis extérieurs.</w:t>
      </w:r>
      <w:r w:rsidRPr="00A01812">
        <w:t xml:space="preserve"> — </w:t>
      </w:r>
      <w:r w:rsidRPr="000B0C52">
        <w:rPr>
          <w:rFonts w:eastAsia="Arial Unicode MS"/>
          <w:lang w:bidi="he-IL"/>
        </w:rPr>
        <w:t>Au point de vue littéraire</w:t>
      </w:r>
      <w:r>
        <w:rPr>
          <w:rFonts w:eastAsia="Arial Unicode MS"/>
          <w:lang w:bidi="he-IL"/>
        </w:rPr>
        <w:t xml:space="preserve">, </w:t>
      </w:r>
      <w:r w:rsidRPr="000B0C52">
        <w:rPr>
          <w:rFonts w:eastAsia="Arial Unicode MS"/>
          <w:lang w:bidi="he-IL"/>
        </w:rPr>
        <w:t xml:space="preserve">ce psaume </w:t>
      </w:r>
      <w:r>
        <w:rPr>
          <w:rFonts w:eastAsia="Arial Unicode MS"/>
          <w:lang w:bidi="he-IL"/>
        </w:rPr>
        <w:t>est</w:t>
      </w:r>
      <w:r w:rsidRPr="000B0C52">
        <w:rPr>
          <w:rFonts w:eastAsia="Arial Unicode MS"/>
          <w:lang w:bidi="he-IL"/>
        </w:rPr>
        <w:t xml:space="preserve"> vraiment remarquable </w:t>
      </w:r>
      <w:r>
        <w:rPr>
          <w:rFonts w:eastAsia="Arial Unicode MS"/>
          <w:lang w:bidi="he-IL"/>
        </w:rPr>
        <w:t xml:space="preserve">: </w:t>
      </w:r>
      <w:r w:rsidRPr="000B0C52">
        <w:rPr>
          <w:rFonts w:eastAsia="Arial Unicode MS"/>
          <w:lang w:bidi="he-IL"/>
        </w:rPr>
        <w:t>ses élans très vifs</w:t>
      </w:r>
      <w:r>
        <w:rPr>
          <w:rFonts w:eastAsia="Arial Unicode MS"/>
          <w:lang w:bidi="he-IL"/>
        </w:rPr>
        <w:t xml:space="preserve">, </w:t>
      </w:r>
      <w:r w:rsidRPr="000B0C52">
        <w:rPr>
          <w:rFonts w:eastAsia="Arial Unicode MS"/>
          <w:lang w:bidi="he-IL"/>
        </w:rPr>
        <w:t>ses splendides images</w:t>
      </w:r>
      <w:r>
        <w:rPr>
          <w:rFonts w:eastAsia="Arial Unicode MS"/>
          <w:lang w:bidi="he-IL"/>
        </w:rPr>
        <w:t xml:space="preserve">, </w:t>
      </w:r>
      <w:r w:rsidRPr="000B0C52">
        <w:rPr>
          <w:rFonts w:eastAsia="Arial Unicode MS"/>
          <w:lang w:bidi="he-IL"/>
        </w:rPr>
        <w:t>ses descriptions brillantes</w:t>
      </w:r>
      <w:r>
        <w:rPr>
          <w:rFonts w:eastAsia="Arial Unicode MS"/>
          <w:lang w:bidi="he-IL"/>
        </w:rPr>
        <w:t xml:space="preserve">, </w:t>
      </w:r>
      <w:r w:rsidRPr="000B0C52">
        <w:rPr>
          <w:rFonts w:eastAsia="Arial Unicode MS"/>
          <w:lang w:bidi="he-IL"/>
        </w:rPr>
        <w:t>font de lui un des plus beaux poèmes du psautier</w:t>
      </w:r>
      <w:r>
        <w:rPr>
          <w:rFonts w:eastAsia="Arial Unicode MS"/>
          <w:lang w:bidi="he-IL"/>
        </w:rPr>
        <w:t xml:space="preserve">. Il </w:t>
      </w:r>
      <w:r w:rsidRPr="000B0C52">
        <w:rPr>
          <w:rFonts w:eastAsia="Arial Unicode MS"/>
          <w:lang w:bidi="he-IL"/>
        </w:rPr>
        <w:t xml:space="preserve">a été écrit </w:t>
      </w:r>
      <w:r>
        <w:rPr>
          <w:rFonts w:eastAsia="Arial Unicode MS"/>
          <w:lang w:bidi="he-IL"/>
        </w:rPr>
        <w:t>« </w:t>
      </w:r>
      <w:r w:rsidRPr="000B0C52">
        <w:rPr>
          <w:rFonts w:eastAsia="Arial Unicode MS"/>
          <w:lang w:bidi="he-IL"/>
        </w:rPr>
        <w:t>avec un soin visible</w:t>
      </w:r>
      <w:r>
        <w:rPr>
          <w:rFonts w:eastAsia="Arial Unicode MS"/>
          <w:lang w:bidi="he-IL"/>
        </w:rPr>
        <w:t xml:space="preserve"> », </w:t>
      </w:r>
      <w:r w:rsidRPr="000B0C52">
        <w:rPr>
          <w:rFonts w:eastAsia="Arial Unicode MS"/>
          <w:lang w:bidi="he-IL"/>
        </w:rPr>
        <w:t xml:space="preserve">et il forme </w:t>
      </w:r>
      <w:r>
        <w:rPr>
          <w:rFonts w:eastAsia="Arial Unicode MS"/>
          <w:lang w:bidi="he-IL"/>
        </w:rPr>
        <w:t>« </w:t>
      </w:r>
      <w:r w:rsidRPr="000B0C52">
        <w:rPr>
          <w:rFonts w:eastAsia="Arial Unicode MS"/>
          <w:lang w:bidi="he-IL"/>
        </w:rPr>
        <w:t>un monument digne des grands bienfaits qu’il raconte</w:t>
      </w:r>
      <w:r>
        <w:rPr>
          <w:rFonts w:eastAsia="Arial Unicode MS"/>
          <w:lang w:bidi="he-IL"/>
        </w:rPr>
        <w:t> »</w:t>
      </w:r>
      <w:r w:rsidRPr="000B0C52">
        <w:rPr>
          <w:rFonts w:eastAsia="Arial Unicode MS"/>
          <w:lang w:bidi="he-IL"/>
        </w:rPr>
        <w:t>.</w:t>
      </w:r>
      <w:r w:rsidRPr="00A01812">
        <w:t xml:space="preserve"> — </w:t>
      </w:r>
      <w:r w:rsidRPr="000B0C52">
        <w:rPr>
          <w:rFonts w:eastAsia="Arial Unicode MS"/>
          <w:lang w:bidi="he-IL"/>
        </w:rPr>
        <w:t>Sur la rédaction qu’on en trouve au second livre des Rois et sur ses variantes</w:t>
      </w:r>
      <w:r>
        <w:rPr>
          <w:rFonts w:eastAsia="Arial Unicode MS"/>
          <w:lang w:bidi="he-IL"/>
        </w:rPr>
        <w:t xml:space="preserve">, </w:t>
      </w:r>
      <w:r w:rsidRPr="000B0C52">
        <w:rPr>
          <w:rFonts w:eastAsia="Arial Unicode MS"/>
          <w:lang w:bidi="he-IL"/>
        </w:rPr>
        <w:t xml:space="preserve">voyez le tome </w:t>
      </w:r>
      <w:r>
        <w:rPr>
          <w:rFonts w:eastAsia="Arial Unicode MS"/>
          <w:lang w:bidi="he-IL"/>
        </w:rPr>
        <w:t xml:space="preserve">II, </w:t>
      </w:r>
      <w:r w:rsidRPr="000B0C52">
        <w:rPr>
          <w:rFonts w:eastAsia="Arial Unicode MS"/>
          <w:lang w:bidi="he-IL"/>
        </w:rPr>
        <w:t xml:space="preserve">pp. </w:t>
      </w:r>
      <w:r>
        <w:rPr>
          <w:rFonts w:eastAsia="Arial Unicode MS"/>
          <w:lang w:bidi="he-IL"/>
        </w:rPr>
        <w:t>--[</w:t>
      </w:r>
      <w:r w:rsidRPr="000B0C52">
        <w:rPr>
          <w:rFonts w:eastAsia="Arial Unicode MS"/>
          <w:lang w:bidi="he-IL"/>
        </w:rPr>
        <w:t>421</w:t>
      </w:r>
      <w:r>
        <w:rPr>
          <w:rFonts w:eastAsia="Arial Unicode MS"/>
          <w:lang w:bidi="he-IL"/>
        </w:rPr>
        <w:t>]</w:t>
      </w:r>
      <w:r w:rsidRPr="000B0C52">
        <w:rPr>
          <w:rFonts w:eastAsia="Arial Unicode MS"/>
          <w:lang w:bidi="he-IL"/>
        </w:rPr>
        <w:t xml:space="preserve"> et ss.</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2° Prélude qui résume le cantique </w:t>
      </w:r>
      <w:r>
        <w:rPr>
          <w:rFonts w:eastAsia="Arial Unicode MS"/>
          <w:lang w:bidi="he-IL"/>
        </w:rPr>
        <w:t xml:space="preserve">: </w:t>
      </w:r>
      <w:r w:rsidRPr="000B0C52">
        <w:rPr>
          <w:rFonts w:eastAsia="Arial Unicode MS"/>
          <w:lang w:bidi="he-IL"/>
        </w:rPr>
        <w:t>louange à Jéhovah</w:t>
      </w:r>
      <w:r>
        <w:rPr>
          <w:rFonts w:eastAsia="Arial Unicode MS"/>
          <w:lang w:bidi="he-IL"/>
        </w:rPr>
        <w:t xml:space="preserve">, </w:t>
      </w:r>
      <w:r w:rsidRPr="000B0C52">
        <w:rPr>
          <w:rFonts w:eastAsia="Arial Unicode MS"/>
          <w:lang w:bidi="he-IL"/>
        </w:rPr>
        <w:t>le divin libérateur de David. Vers. 2-4.</w:t>
      </w:r>
      <w:r>
        <w:rPr>
          <w:rFonts w:eastAsia="Arial Unicode MS"/>
          <w:lang w:bidi="he-IL"/>
        </w:rPr>
        <w:t xml:space="preserve"> </w:t>
      </w:r>
    </w:p>
    <w:p w:rsidR="0073183F" w:rsidRDefault="0073183F" w:rsidP="00301F60">
      <w:pPr>
        <w:rPr>
          <w:rFonts w:eastAsia="Arial Unicode MS"/>
          <w:lang w:bidi="he-IL"/>
        </w:rPr>
      </w:pPr>
      <w:r w:rsidRPr="000B0C52">
        <w:rPr>
          <w:rFonts w:eastAsia="Arial Unicode MS"/>
          <w:lang w:bidi="he-IL"/>
        </w:rPr>
        <w:t>2-4.</w:t>
      </w:r>
      <w:r w:rsidRPr="00290B1E">
        <w:rPr>
          <w:rStyle w:val="italicus"/>
        </w:rPr>
        <w:t xml:space="preserve"> Díligam te.</w:t>
      </w:r>
      <w:r w:rsidRPr="000B0C52">
        <w:rPr>
          <w:rFonts w:eastAsia="Arial Unicode MS"/>
          <w:lang w:bidi="he-IL"/>
        </w:rPr>
        <w:t xml:space="preserve"> Hébr. </w:t>
      </w:r>
      <w:r>
        <w:rPr>
          <w:rFonts w:eastAsia="Arial Unicode MS"/>
          <w:lang w:bidi="he-IL"/>
        </w:rPr>
        <w:t xml:space="preserve">: </w:t>
      </w:r>
      <w:r w:rsidR="00301F60">
        <w:rPr>
          <w:rStyle w:val="italicus"/>
        </w:rPr>
        <w:t>᾿</w:t>
      </w:r>
      <w:r w:rsidRPr="00290B1E">
        <w:rPr>
          <w:rStyle w:val="italicus"/>
        </w:rPr>
        <w:t>erḥomka.</w:t>
      </w:r>
      <w:r w:rsidRPr="000B0C52">
        <w:rPr>
          <w:rFonts w:eastAsia="Arial Unicode MS"/>
          <w:lang w:bidi="he-IL"/>
        </w:rPr>
        <w:t xml:space="preserve"> Ce verbe dénote une très vive tendresse</w:t>
      </w:r>
      <w:r>
        <w:rPr>
          <w:rFonts w:eastAsia="Arial Unicode MS"/>
          <w:lang w:bidi="he-IL"/>
        </w:rPr>
        <w:t xml:space="preserve">, </w:t>
      </w:r>
      <w:r w:rsidRPr="000B0C52">
        <w:rPr>
          <w:rFonts w:eastAsia="Arial Unicode MS"/>
          <w:lang w:bidi="he-IL"/>
        </w:rPr>
        <w:t xml:space="preserve">car sa signification directe </w:t>
      </w:r>
      <w:r>
        <w:rPr>
          <w:rFonts w:eastAsia="Arial Unicode MS"/>
          <w:lang w:bidi="he-IL"/>
        </w:rPr>
        <w:t>est</w:t>
      </w:r>
      <w:r w:rsidRPr="000B0C52">
        <w:rPr>
          <w:rFonts w:eastAsia="Arial Unicode MS"/>
          <w:lang w:bidi="he-IL"/>
        </w:rPr>
        <w:t> </w:t>
      </w:r>
      <w:r>
        <w:rPr>
          <w:rFonts w:eastAsia="Arial Unicode MS"/>
          <w:lang w:bidi="he-IL"/>
        </w:rPr>
        <w:t xml:space="preserve">: </w:t>
      </w:r>
      <w:r w:rsidRPr="000B0C52">
        <w:rPr>
          <w:rFonts w:eastAsia="Arial Unicode MS"/>
          <w:lang w:bidi="he-IL"/>
        </w:rPr>
        <w:t>réchauffer dans le sein maternel. Il eût été préférable de le traduire par le temps présent </w:t>
      </w:r>
      <w:r>
        <w:rPr>
          <w:rFonts w:eastAsia="Arial Unicode MS"/>
          <w:lang w:bidi="he-IL"/>
        </w:rPr>
        <w:t xml:space="preserve">: </w:t>
      </w:r>
      <w:r w:rsidRPr="000B0C52">
        <w:rPr>
          <w:rFonts w:eastAsia="Arial Unicode MS"/>
          <w:lang w:bidi="he-IL"/>
        </w:rPr>
        <w:t>Je t’aime</w:t>
      </w:r>
      <w:r>
        <w:rPr>
          <w:rFonts w:eastAsia="Arial Unicode MS"/>
          <w:lang w:bidi="he-IL"/>
        </w:rPr>
        <w:t xml:space="preserve">, </w:t>
      </w:r>
      <w:r w:rsidRPr="000B0C52">
        <w:rPr>
          <w:rFonts w:eastAsia="Arial Unicode MS"/>
          <w:lang w:bidi="he-IL"/>
        </w:rPr>
        <w:t>Jéhovah.</w:t>
      </w:r>
      <w:r w:rsidRPr="00A01812">
        <w:t xml:space="preserve"> — </w:t>
      </w:r>
      <w:r w:rsidRPr="00290B1E">
        <w:rPr>
          <w:rStyle w:val="italicus"/>
        </w:rPr>
        <w:t>Fort</w:t>
      </w:r>
      <w:r>
        <w:rPr>
          <w:rStyle w:val="italicus"/>
        </w:rPr>
        <w:t>itúdo</w:t>
      </w:r>
      <w:r w:rsidRPr="00290B1E">
        <w:rPr>
          <w:rStyle w:val="italicus"/>
        </w:rPr>
        <w:t xml:space="preserve"> mea</w:t>
      </w:r>
      <w:r>
        <w:rPr>
          <w:rStyle w:val="italicus"/>
        </w:rPr>
        <w:t>…</w:t>
      </w:r>
      <w:r w:rsidRPr="000B0C52">
        <w:rPr>
          <w:rFonts w:eastAsia="Arial Unicode MS"/>
          <w:lang w:bidi="he-IL"/>
        </w:rPr>
        <w:t xml:space="preserve"> Accumulation de métaphor</w:t>
      </w:r>
      <w:r w:rsidRPr="00067AC1">
        <w:t>es aux vers.</w:t>
      </w:r>
      <w:r>
        <w:t xml:space="preserve"> 2</w:t>
      </w:r>
      <w:r w:rsidRPr="00067AC1">
        <w:t xml:space="preserve"> </w:t>
      </w:r>
      <w:r w:rsidRPr="000B0C52">
        <w:rPr>
          <w:rFonts w:eastAsia="Arial Unicode MS"/>
          <w:lang w:bidi="he-IL"/>
        </w:rPr>
        <w:t>et 3</w:t>
      </w:r>
      <w:r>
        <w:rPr>
          <w:rFonts w:eastAsia="Arial Unicode MS"/>
          <w:lang w:bidi="he-IL"/>
        </w:rPr>
        <w:t xml:space="preserve">, </w:t>
      </w:r>
      <w:r w:rsidRPr="000B0C52">
        <w:rPr>
          <w:rFonts w:eastAsia="Arial Unicode MS"/>
          <w:lang w:bidi="he-IL"/>
        </w:rPr>
        <w:t>pour mieux décrire tout ce que le Seigneur avait été à l’égard de David pendant sa vie agitée et pleine de périls. Elles ajoutent à l’intensité et à la délicatesse de la louange.</w:t>
      </w:r>
      <w:r w:rsidRPr="00A01812">
        <w:t xml:space="preserve"> — </w:t>
      </w:r>
      <w:r w:rsidRPr="00290B1E">
        <w:rPr>
          <w:rStyle w:val="italicus"/>
        </w:rPr>
        <w:t>Firmam</w:t>
      </w:r>
      <w:r>
        <w:rPr>
          <w:rStyle w:val="italicus"/>
        </w:rPr>
        <w:t>é</w:t>
      </w:r>
      <w:r w:rsidRPr="00290B1E">
        <w:rPr>
          <w:rStyle w:val="italicus"/>
        </w:rPr>
        <w:t>ntum</w:t>
      </w:r>
      <w:r>
        <w:rPr>
          <w:rStyle w:val="italicus"/>
        </w:rPr>
        <w:t xml:space="preserve">…, </w:t>
      </w:r>
      <w:r w:rsidRPr="00290B1E">
        <w:rPr>
          <w:rStyle w:val="italicus"/>
        </w:rPr>
        <w:t>ref</w:t>
      </w:r>
      <w:r>
        <w:rPr>
          <w:rStyle w:val="italicus"/>
        </w:rPr>
        <w:t>ú</w:t>
      </w:r>
      <w:r w:rsidRPr="00290B1E">
        <w:rPr>
          <w:rStyle w:val="italicus"/>
        </w:rPr>
        <w:t>gium</w:t>
      </w:r>
      <w:r>
        <w:rPr>
          <w:rStyle w:val="italicus"/>
        </w:rPr>
        <w:t>…</w:t>
      </w:r>
      <w:r w:rsidRPr="000B0C52">
        <w:rPr>
          <w:rFonts w:eastAsia="Arial Unicode MS"/>
          <w:lang w:bidi="he-IL"/>
        </w:rPr>
        <w:t xml:space="preserve"> Dans l’hébreu </w:t>
      </w:r>
      <w:r>
        <w:rPr>
          <w:rFonts w:eastAsia="Arial Unicode MS"/>
          <w:lang w:bidi="he-IL"/>
        </w:rPr>
        <w:t xml:space="preserve">: </w:t>
      </w:r>
      <w:r w:rsidRPr="000B0C52">
        <w:rPr>
          <w:rFonts w:eastAsia="Arial Unicode MS"/>
          <w:lang w:bidi="he-IL"/>
        </w:rPr>
        <w:t>ma pierre (</w:t>
      </w:r>
      <w:r w:rsidRPr="00290B1E">
        <w:rPr>
          <w:rStyle w:val="italicus"/>
        </w:rPr>
        <w:t>séla</w:t>
      </w:r>
      <w:r w:rsidR="00A92E0E">
        <w:rPr>
          <w:rStyle w:val="italicus"/>
        </w:rPr>
        <w:t>῾</w:t>
      </w:r>
      <w:r w:rsidRPr="00B134CC">
        <w:t xml:space="preserve">), </w:t>
      </w:r>
      <w:r w:rsidRPr="000B0C52">
        <w:rPr>
          <w:rFonts w:eastAsia="Arial Unicode MS"/>
          <w:lang w:bidi="he-IL"/>
        </w:rPr>
        <w:t xml:space="preserve">ma forteresse. Les passages </w:t>
      </w:r>
      <w:r>
        <w:rPr>
          <w:rFonts w:eastAsia="Arial Unicode MS"/>
          <w:lang w:bidi="he-IL"/>
        </w:rPr>
        <w:t>I </w:t>
      </w:r>
      <w:r w:rsidRPr="000B0C52">
        <w:rPr>
          <w:rFonts w:eastAsia="Arial Unicode MS"/>
          <w:lang w:bidi="he-IL"/>
        </w:rPr>
        <w:t xml:space="preserve">Reg. </w:t>
      </w:r>
      <w:r>
        <w:rPr>
          <w:rFonts w:eastAsia="Arial Unicode MS"/>
          <w:lang w:bidi="he-IL"/>
        </w:rPr>
        <w:t xml:space="preserve">XXII, </w:t>
      </w:r>
      <w:r w:rsidRPr="000B0C52">
        <w:rPr>
          <w:rFonts w:eastAsia="Arial Unicode MS"/>
          <w:lang w:bidi="he-IL"/>
        </w:rPr>
        <w:t xml:space="preserve">4 ; </w:t>
      </w:r>
      <w:r>
        <w:rPr>
          <w:rFonts w:eastAsia="Arial Unicode MS"/>
          <w:lang w:bidi="he-IL"/>
        </w:rPr>
        <w:t xml:space="preserve">XXIII, </w:t>
      </w:r>
      <w:r w:rsidRPr="000B0C52">
        <w:rPr>
          <w:rFonts w:eastAsia="Arial Unicode MS"/>
          <w:lang w:bidi="he-IL"/>
        </w:rPr>
        <w:t xml:space="preserve">25-28 ; </w:t>
      </w:r>
      <w:r>
        <w:rPr>
          <w:rFonts w:eastAsia="Arial Unicode MS"/>
          <w:lang w:bidi="he-IL"/>
        </w:rPr>
        <w:t xml:space="preserve">XXIV, </w:t>
      </w:r>
      <w:r w:rsidRPr="000B0C52">
        <w:rPr>
          <w:rFonts w:eastAsia="Arial Unicode MS"/>
          <w:lang w:bidi="he-IL"/>
        </w:rPr>
        <w:t>22</w:t>
      </w:r>
      <w:r>
        <w:rPr>
          <w:rFonts w:eastAsia="Arial Unicode MS"/>
          <w:lang w:bidi="he-IL"/>
        </w:rPr>
        <w:t xml:space="preserve">, </w:t>
      </w:r>
      <w:r w:rsidRPr="000B0C52">
        <w:rPr>
          <w:rFonts w:eastAsia="Arial Unicode MS"/>
          <w:lang w:bidi="he-IL"/>
        </w:rPr>
        <w:t>montrent à quel point ces figures correspondaient à la réalité dans l’histoire de David.</w:t>
      </w:r>
      <w:r w:rsidRPr="00A01812">
        <w:t xml:space="preserve"> — </w:t>
      </w:r>
      <w:r w:rsidRPr="004437A4">
        <w:rPr>
          <w:rStyle w:val="italicus"/>
        </w:rPr>
        <w:t>Adjutor meus.</w:t>
      </w:r>
      <w:r>
        <w:rPr>
          <w:rFonts w:eastAsia="Arial Unicode MS"/>
          <w:lang w:bidi="he-IL"/>
        </w:rPr>
        <w:t xml:space="preserve"> Hébr.</w:t>
      </w:r>
      <w:r w:rsidRPr="000B0C52">
        <w:rPr>
          <w:rFonts w:eastAsia="Arial Unicode MS"/>
          <w:lang w:bidi="he-IL"/>
        </w:rPr>
        <w:t> </w:t>
      </w:r>
      <w:r>
        <w:rPr>
          <w:rFonts w:eastAsia="Arial Unicode MS"/>
          <w:lang w:bidi="he-IL"/>
        </w:rPr>
        <w:t xml:space="preserve">: </w:t>
      </w:r>
      <w:r w:rsidRPr="000B0C52">
        <w:rPr>
          <w:rFonts w:eastAsia="Arial Unicode MS"/>
          <w:lang w:bidi="he-IL"/>
        </w:rPr>
        <w:t>mon rocher (</w:t>
      </w:r>
      <w:r w:rsidRPr="00067AC1">
        <w:rPr>
          <w:rStyle w:val="italicus"/>
        </w:rPr>
        <w:t>ṣur</w:t>
      </w:r>
      <w:r w:rsidRPr="000B0C52">
        <w:rPr>
          <w:rFonts w:eastAsia="Arial Unicode MS"/>
          <w:lang w:bidi="he-IL"/>
        </w:rPr>
        <w:t>) ; nom très souvent donné au Seigneur dans la Bible</w:t>
      </w:r>
      <w:r>
        <w:rPr>
          <w:rFonts w:eastAsia="Arial Unicode MS"/>
          <w:lang w:bidi="he-IL"/>
        </w:rPr>
        <w:t xml:space="preserve">, </w:t>
      </w:r>
      <w:r w:rsidRPr="000B0C52">
        <w:rPr>
          <w:rFonts w:eastAsia="Arial Unicode MS"/>
          <w:lang w:bidi="he-IL"/>
        </w:rPr>
        <w:t>pour manifester sa foi</w:t>
      </w:r>
      <w:r>
        <w:rPr>
          <w:rFonts w:eastAsia="Arial Unicode MS"/>
          <w:lang w:bidi="he-IL"/>
        </w:rPr>
        <w:t xml:space="preserve"> </w:t>
      </w:r>
      <w:r w:rsidRPr="000B0C52">
        <w:rPr>
          <w:rFonts w:eastAsia="Arial Unicode MS"/>
          <w:lang w:bidi="he-IL"/>
        </w:rPr>
        <w:t xml:space="preserve">et sa fidélité. Cf. vers. 31 ; Deut. </w:t>
      </w:r>
      <w:r>
        <w:rPr>
          <w:rFonts w:eastAsia="Arial Unicode MS"/>
          <w:lang w:bidi="he-IL"/>
        </w:rPr>
        <w:t>XXXII,</w:t>
      </w:r>
      <w:r w:rsidRPr="000B0C52">
        <w:rPr>
          <w:rFonts w:eastAsia="Arial Unicode MS"/>
          <w:lang w:bidi="he-IL"/>
        </w:rPr>
        <w:t xml:space="preserve"> 4</w:t>
      </w:r>
      <w:r>
        <w:rPr>
          <w:rFonts w:eastAsia="Arial Unicode MS"/>
          <w:lang w:bidi="he-IL"/>
        </w:rPr>
        <w:t xml:space="preserve">, </w:t>
      </w:r>
      <w:r w:rsidRPr="000B0C52">
        <w:rPr>
          <w:rFonts w:eastAsia="Arial Unicode MS"/>
          <w:lang w:bidi="he-IL"/>
        </w:rPr>
        <w:t>15</w:t>
      </w:r>
      <w:r>
        <w:rPr>
          <w:rFonts w:eastAsia="Arial Unicode MS"/>
          <w:lang w:bidi="he-IL"/>
        </w:rPr>
        <w:t xml:space="preserve">, </w:t>
      </w:r>
      <w:r w:rsidRPr="000B0C52">
        <w:rPr>
          <w:rFonts w:eastAsia="Arial Unicode MS"/>
          <w:lang w:bidi="he-IL"/>
        </w:rPr>
        <w:t>18</w:t>
      </w:r>
      <w:r>
        <w:rPr>
          <w:rFonts w:eastAsia="Arial Unicode MS"/>
          <w:lang w:bidi="he-IL"/>
        </w:rPr>
        <w:t xml:space="preserve">, </w:t>
      </w:r>
      <w:r w:rsidRPr="000B0C52">
        <w:rPr>
          <w:rFonts w:eastAsia="Arial Unicode MS"/>
          <w:lang w:bidi="he-IL"/>
        </w:rPr>
        <w:t xml:space="preserve">30 ; </w:t>
      </w:r>
      <w:r>
        <w:rPr>
          <w:rFonts w:eastAsia="Arial Unicode MS"/>
          <w:lang w:bidi="he-IL"/>
        </w:rPr>
        <w:t>II </w:t>
      </w:r>
      <w:r w:rsidRPr="000B0C52">
        <w:rPr>
          <w:rFonts w:eastAsia="Arial Unicode MS"/>
          <w:lang w:bidi="he-IL"/>
        </w:rPr>
        <w:t>Reg.</w:t>
      </w:r>
      <w:r>
        <w:rPr>
          <w:rFonts w:eastAsia="Arial Unicode MS"/>
          <w:lang w:bidi="he-IL"/>
        </w:rPr>
        <w:t xml:space="preserve">, II, </w:t>
      </w:r>
      <w:r w:rsidRPr="000B0C52">
        <w:rPr>
          <w:rFonts w:eastAsia="Arial Unicode MS"/>
          <w:lang w:bidi="he-IL"/>
        </w:rPr>
        <w:t>2</w:t>
      </w:r>
      <w:r>
        <w:rPr>
          <w:rFonts w:eastAsia="Arial Unicode MS"/>
          <w:lang w:bidi="he-IL"/>
        </w:rPr>
        <w:t>, etc</w:t>
      </w:r>
      <w:r w:rsidRPr="000B0C52">
        <w:rPr>
          <w:rFonts w:eastAsia="Arial Unicode MS"/>
          <w:lang w:bidi="he-IL"/>
        </w:rPr>
        <w:t>.</w:t>
      </w:r>
      <w:r>
        <w:rPr>
          <w:rFonts w:eastAsia="Arial Unicode MS"/>
          <w:lang w:bidi="he-IL"/>
        </w:rPr>
        <w:t xml:space="preserve">, </w:t>
      </w:r>
      <w:r w:rsidRPr="000B0C52">
        <w:rPr>
          <w:rFonts w:eastAsia="Arial Unicode MS"/>
          <w:lang w:bidi="he-IL"/>
        </w:rPr>
        <w:t>d’après le texte original.</w:t>
      </w:r>
      <w:r w:rsidRPr="00A01812">
        <w:t xml:space="preserve"> — </w:t>
      </w:r>
      <w:r w:rsidRPr="00290B1E">
        <w:rPr>
          <w:rStyle w:val="italicus"/>
        </w:rPr>
        <w:t xml:space="preserve">Protéctor meus. </w:t>
      </w:r>
      <w:r w:rsidRPr="000B0C52">
        <w:rPr>
          <w:rFonts w:eastAsia="Arial Unicode MS"/>
          <w:lang w:bidi="he-IL"/>
        </w:rPr>
        <w:t>Hébr. </w:t>
      </w:r>
      <w:r>
        <w:rPr>
          <w:rFonts w:eastAsia="Arial Unicode MS"/>
          <w:lang w:bidi="he-IL"/>
        </w:rPr>
        <w:t xml:space="preserve">: </w:t>
      </w:r>
      <w:r w:rsidRPr="000B0C52">
        <w:rPr>
          <w:rFonts w:eastAsia="Arial Unicode MS"/>
          <w:lang w:bidi="he-IL"/>
        </w:rPr>
        <w:t>mon bouclier.</w:t>
      </w:r>
      <w:r w:rsidRPr="00A01812">
        <w:t xml:space="preserve"> — </w:t>
      </w:r>
      <w:r w:rsidRPr="00290B1E">
        <w:rPr>
          <w:rStyle w:val="italicus"/>
        </w:rPr>
        <w:t>Cornu salútis</w:t>
      </w:r>
      <w:r>
        <w:rPr>
          <w:rStyle w:val="italicus"/>
        </w:rPr>
        <w:t>…</w:t>
      </w:r>
      <w:r w:rsidRPr="000B0C52">
        <w:rPr>
          <w:rFonts w:eastAsia="Arial Unicode MS"/>
          <w:lang w:bidi="he-IL"/>
        </w:rPr>
        <w:t xml:space="preserve"> Image empruntée surtout aux taureaux sauvages</w:t>
      </w:r>
      <w:r>
        <w:rPr>
          <w:rFonts w:eastAsia="Arial Unicode MS"/>
          <w:lang w:bidi="he-IL"/>
        </w:rPr>
        <w:t xml:space="preserve">, </w:t>
      </w:r>
      <w:r w:rsidRPr="000B0C52">
        <w:rPr>
          <w:rFonts w:eastAsia="Arial Unicode MS"/>
          <w:lang w:bidi="he-IL"/>
        </w:rPr>
        <w:t>dont</w:t>
      </w:r>
      <w:r>
        <w:rPr>
          <w:rFonts w:eastAsia="Arial Unicode MS"/>
          <w:lang w:bidi="he-IL"/>
        </w:rPr>
        <w:t xml:space="preserve">, </w:t>
      </w:r>
      <w:r w:rsidRPr="000B0C52">
        <w:rPr>
          <w:rFonts w:eastAsia="Arial Unicode MS"/>
          <w:lang w:bidi="he-IL"/>
        </w:rPr>
        <w:t xml:space="preserve">les cornes sont une arme si redoutable Cf. Deut. </w:t>
      </w:r>
      <w:r>
        <w:rPr>
          <w:rFonts w:eastAsia="Arial Unicode MS"/>
          <w:lang w:bidi="he-IL"/>
        </w:rPr>
        <w:t>XXXIII, 17</w:t>
      </w:r>
      <w:r w:rsidRPr="000B0C52">
        <w:rPr>
          <w:rFonts w:eastAsia="Arial Unicode MS"/>
          <w:lang w:bidi="he-IL"/>
        </w:rPr>
        <w:t xml:space="preserve"> ; Ps. </w:t>
      </w:r>
      <w:r>
        <w:rPr>
          <w:rFonts w:eastAsia="Arial Unicode MS"/>
          <w:lang w:bidi="he-IL"/>
        </w:rPr>
        <w:t xml:space="preserve">XXVII, </w:t>
      </w:r>
      <w:r w:rsidRPr="000B0C52">
        <w:rPr>
          <w:rFonts w:eastAsia="Arial Unicode MS"/>
          <w:lang w:bidi="he-IL"/>
        </w:rPr>
        <w:t>7-8</w:t>
      </w:r>
      <w:r>
        <w:rPr>
          <w:rFonts w:eastAsia="Arial Unicode MS"/>
          <w:lang w:bidi="he-IL"/>
        </w:rPr>
        <w:t>, etc</w:t>
      </w:r>
      <w:r w:rsidRPr="000B0C52">
        <w:rPr>
          <w:rFonts w:eastAsia="Arial Unicode MS"/>
          <w:lang w:bidi="he-IL"/>
        </w:rPr>
        <w:t>.</w:t>
      </w:r>
      <w:r w:rsidRPr="00A01812">
        <w:t xml:space="preserve"> — </w:t>
      </w:r>
      <w:r w:rsidRPr="00290B1E">
        <w:rPr>
          <w:rStyle w:val="italicus"/>
        </w:rPr>
        <w:t xml:space="preserve">Suscéptor meus. </w:t>
      </w:r>
      <w:r w:rsidRPr="000B0C52">
        <w:rPr>
          <w:rFonts w:eastAsia="Arial Unicode MS"/>
          <w:lang w:bidi="he-IL"/>
        </w:rPr>
        <w:t>Hébr</w:t>
      </w:r>
      <w:r>
        <w:rPr>
          <w:rFonts w:eastAsia="Arial Unicode MS"/>
          <w:lang w:bidi="he-IL"/>
        </w:rPr>
        <w:t>. :</w:t>
      </w:r>
      <w:r w:rsidRPr="000B0C52">
        <w:rPr>
          <w:rFonts w:eastAsia="Arial Unicode MS"/>
          <w:lang w:bidi="he-IL"/>
        </w:rPr>
        <w:t xml:space="preserve"> mon haut lieu</w:t>
      </w:r>
      <w:r>
        <w:rPr>
          <w:rFonts w:eastAsia="Arial Unicode MS"/>
          <w:lang w:bidi="he-IL"/>
        </w:rPr>
        <w:t xml:space="preserve">, </w:t>
      </w:r>
      <w:r w:rsidRPr="000B0C52">
        <w:rPr>
          <w:rFonts w:eastAsia="Arial Unicode MS"/>
          <w:lang w:bidi="he-IL"/>
        </w:rPr>
        <w:t>c.</w:t>
      </w:r>
      <w:r>
        <w:rPr>
          <w:rFonts w:eastAsia="Arial Unicode MS"/>
          <w:lang w:bidi="he-IL"/>
        </w:rPr>
        <w:t>-à-</w:t>
      </w:r>
      <w:r w:rsidRPr="000B0C52">
        <w:rPr>
          <w:rFonts w:eastAsia="Arial Unicode MS"/>
          <w:lang w:bidi="he-IL"/>
        </w:rPr>
        <w:t>d. ma citadelle. Cf. Ps.</w:t>
      </w:r>
      <w:r>
        <w:rPr>
          <w:rFonts w:eastAsia="Arial Unicode MS"/>
          <w:lang w:bidi="he-IL"/>
        </w:rPr>
        <w:t xml:space="preserve"> IX, </w:t>
      </w:r>
      <w:r w:rsidRPr="000B0C52">
        <w:rPr>
          <w:rFonts w:eastAsia="Arial Unicode MS"/>
          <w:lang w:bidi="he-IL"/>
        </w:rPr>
        <w:t>9.</w:t>
      </w:r>
      <w:r w:rsidRPr="00A01812">
        <w:t xml:space="preserve"> — </w:t>
      </w:r>
      <w:r w:rsidRPr="00290B1E">
        <w:rPr>
          <w:rStyle w:val="italicus"/>
        </w:rPr>
        <w:t>Laudans</w:t>
      </w:r>
      <w:r w:rsidRPr="000B0C52">
        <w:rPr>
          <w:rFonts w:eastAsia="Arial Unicode MS"/>
          <w:lang w:bidi="he-IL"/>
        </w:rPr>
        <w:t xml:space="preserve"> (vers. 4). Le participe passif </w:t>
      </w:r>
      <w:r w:rsidRPr="00290B1E">
        <w:rPr>
          <w:rStyle w:val="italicus"/>
        </w:rPr>
        <w:t>m</w:t>
      </w:r>
      <w:r>
        <w:rPr>
          <w:rStyle w:val="italicus"/>
        </w:rPr>
        <w:t>ᵉ</w:t>
      </w:r>
      <w:r w:rsidRPr="00290B1E">
        <w:rPr>
          <w:rStyle w:val="italicus"/>
        </w:rPr>
        <w:t>hu</w:t>
      </w:r>
      <w:r>
        <w:rPr>
          <w:rStyle w:val="italicus"/>
        </w:rPr>
        <w:t>ll</w:t>
      </w:r>
      <w:r w:rsidRPr="00290B1E">
        <w:rPr>
          <w:rStyle w:val="italicus"/>
        </w:rPr>
        <w:t>a</w:t>
      </w:r>
      <w:r>
        <w:rPr>
          <w:rStyle w:val="italicus"/>
        </w:rPr>
        <w:t>l</w:t>
      </w:r>
      <w:r w:rsidRPr="000B0C52">
        <w:rPr>
          <w:rFonts w:eastAsia="Arial Unicode MS"/>
          <w:lang w:bidi="he-IL"/>
        </w:rPr>
        <w:t xml:space="preserve"> devrait être tr</w:t>
      </w:r>
      <w:r>
        <w:rPr>
          <w:rFonts w:eastAsia="Arial Unicode MS"/>
          <w:lang w:bidi="he-IL"/>
        </w:rPr>
        <w:t>aduit par « </w:t>
      </w:r>
      <w:r w:rsidRPr="000B0C52">
        <w:rPr>
          <w:rFonts w:eastAsia="Arial Unicode MS"/>
          <w:lang w:bidi="he-IL"/>
        </w:rPr>
        <w:t>laudábilis</w:t>
      </w:r>
      <w:r>
        <w:rPr>
          <w:rFonts w:eastAsia="Arial Unicode MS"/>
          <w:lang w:bidi="he-IL"/>
        </w:rPr>
        <w:t xml:space="preserve"> », </w:t>
      </w:r>
      <w:r w:rsidRPr="000B0C52">
        <w:rPr>
          <w:rFonts w:eastAsia="Arial Unicode MS"/>
          <w:lang w:bidi="he-IL"/>
        </w:rPr>
        <w:t xml:space="preserve">digne d’éloges. Cf. </w:t>
      </w:r>
      <w:r>
        <w:rPr>
          <w:rFonts w:eastAsia="Arial Unicode MS"/>
          <w:lang w:bidi="he-IL"/>
        </w:rPr>
        <w:t>II </w:t>
      </w:r>
      <w:r w:rsidRPr="000B0C52">
        <w:rPr>
          <w:rFonts w:eastAsia="Arial Unicode MS"/>
          <w:lang w:bidi="he-IL"/>
        </w:rPr>
        <w:t xml:space="preserve">Reg. </w:t>
      </w:r>
      <w:r>
        <w:rPr>
          <w:rFonts w:eastAsia="Arial Unicode MS"/>
          <w:lang w:bidi="he-IL"/>
        </w:rPr>
        <w:t xml:space="preserve">XXII, </w:t>
      </w:r>
      <w:r w:rsidRPr="000B0C52">
        <w:rPr>
          <w:rFonts w:eastAsia="Arial Unicode MS"/>
          <w:lang w:bidi="he-IL"/>
        </w:rPr>
        <w:t>4.</w:t>
      </w:r>
      <w:r w:rsidRPr="00A01812">
        <w:t xml:space="preserve"> — </w:t>
      </w:r>
      <w:r w:rsidRPr="00290B1E">
        <w:rPr>
          <w:rStyle w:val="italicus"/>
        </w:rPr>
        <w:t>Invoc</w:t>
      </w:r>
      <w:r>
        <w:rPr>
          <w:rStyle w:val="italicus"/>
        </w:rPr>
        <w:t xml:space="preserve">ábo…, </w:t>
      </w:r>
      <w:r w:rsidRPr="00290B1E">
        <w:rPr>
          <w:rStyle w:val="italicus"/>
        </w:rPr>
        <w:t>salvus ero.</w:t>
      </w:r>
      <w:r w:rsidRPr="000B0C52">
        <w:rPr>
          <w:rFonts w:eastAsia="Arial Unicode MS"/>
          <w:lang w:bidi="he-IL"/>
        </w:rPr>
        <w:t xml:space="preserve"> Mieux </w:t>
      </w:r>
      <w:r>
        <w:rPr>
          <w:rFonts w:eastAsia="Arial Unicode MS"/>
          <w:lang w:bidi="he-IL"/>
        </w:rPr>
        <w:t>: J’i</w:t>
      </w:r>
      <w:r w:rsidRPr="000B0C52">
        <w:rPr>
          <w:rFonts w:eastAsia="Arial Unicode MS"/>
          <w:lang w:bidi="he-IL"/>
        </w:rPr>
        <w:t>nvoque</w:t>
      </w:r>
      <w:r>
        <w:rPr>
          <w:rFonts w:eastAsia="Arial Unicode MS"/>
          <w:lang w:bidi="he-IL"/>
        </w:rPr>
        <w:t xml:space="preserve">, </w:t>
      </w:r>
      <w:r w:rsidRPr="000B0C52">
        <w:rPr>
          <w:rFonts w:eastAsia="Arial Unicode MS"/>
          <w:lang w:bidi="he-IL"/>
        </w:rPr>
        <w:t xml:space="preserve">je suis sauvé. Ce </w:t>
      </w:r>
      <w:r w:rsidRPr="000B0C52">
        <w:rPr>
          <w:rFonts w:eastAsia="Arial Unicode MS"/>
          <w:bCs/>
          <w:lang w:bidi="he-IL"/>
        </w:rPr>
        <w:t>n</w:t>
      </w:r>
      <w:r w:rsidRPr="000B0C52">
        <w:rPr>
          <w:rFonts w:eastAsia="Arial Unicode MS"/>
          <w:lang w:bidi="he-IL"/>
        </w:rPr>
        <w:t>’est point une résolution d’avenir que le psalmiste prend ici</w:t>
      </w:r>
      <w:r>
        <w:rPr>
          <w:rFonts w:eastAsia="Arial Unicode MS"/>
          <w:lang w:bidi="he-IL"/>
        </w:rPr>
        <w:t xml:space="preserve">, </w:t>
      </w:r>
      <w:r w:rsidRPr="000B0C52">
        <w:rPr>
          <w:rFonts w:eastAsia="Arial Unicode MS"/>
          <w:lang w:bidi="he-IL"/>
        </w:rPr>
        <w:t>mais il signale l’expérience de sa vie intime </w:t>
      </w:r>
      <w:r>
        <w:rPr>
          <w:rFonts w:eastAsia="Arial Unicode MS"/>
          <w:lang w:bidi="he-IL"/>
        </w:rPr>
        <w:t xml:space="preserve">: </w:t>
      </w:r>
      <w:r w:rsidRPr="000B0C52">
        <w:rPr>
          <w:rFonts w:eastAsia="Arial Unicode MS"/>
          <w:lang w:bidi="he-IL"/>
        </w:rPr>
        <w:t>toutes les fois qu’il a invoqué Jéhovah au milieu du danger</w:t>
      </w:r>
      <w:r>
        <w:rPr>
          <w:rFonts w:eastAsia="Arial Unicode MS"/>
          <w:lang w:bidi="he-IL"/>
        </w:rPr>
        <w:t xml:space="preserve">, </w:t>
      </w:r>
      <w:r w:rsidRPr="000B0C52">
        <w:rPr>
          <w:rFonts w:eastAsia="Arial Unicode MS"/>
          <w:lang w:bidi="he-IL"/>
        </w:rPr>
        <w:t>il a été merveilleusement secouru.</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3° Première partie du cantique </w:t>
      </w:r>
      <w:r>
        <w:rPr>
          <w:rFonts w:eastAsia="Arial Unicode MS"/>
          <w:lang w:bidi="he-IL"/>
        </w:rPr>
        <w:t xml:space="preserve">: </w:t>
      </w:r>
      <w:r w:rsidRPr="000B0C52">
        <w:rPr>
          <w:rFonts w:eastAsia="Arial Unicode MS"/>
          <w:lang w:bidi="he-IL"/>
        </w:rPr>
        <w:t>David délivré de ses ennemis du dedans</w:t>
      </w:r>
      <w:r>
        <w:rPr>
          <w:rFonts w:eastAsia="Arial Unicode MS"/>
          <w:lang w:bidi="he-IL"/>
        </w:rPr>
        <w:t xml:space="preserve">, </w:t>
      </w:r>
      <w:r w:rsidRPr="000B0C52">
        <w:rPr>
          <w:rFonts w:eastAsia="Arial Unicode MS"/>
          <w:lang w:bidi="he-IL"/>
        </w:rPr>
        <w:t xml:space="preserve">tels que </w:t>
      </w:r>
      <w:r>
        <w:rPr>
          <w:rFonts w:eastAsia="Arial Unicode MS"/>
          <w:lang w:bidi="he-IL"/>
        </w:rPr>
        <w:t>Absalom, etc</w:t>
      </w:r>
      <w:r w:rsidRPr="000B0C52">
        <w:rPr>
          <w:rFonts w:eastAsia="Arial Unicode MS"/>
          <w:lang w:bidi="he-IL"/>
        </w:rPr>
        <w:t>. Vers. 5-20.</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5-7. Thème de cette première partie.</w:t>
      </w:r>
      <w:r w:rsidRPr="00A01812">
        <w:t xml:space="preserve"> — </w:t>
      </w:r>
      <w:r w:rsidRPr="000B0C52">
        <w:rPr>
          <w:rFonts w:eastAsia="Arial Unicode MS"/>
          <w:lang w:bidi="he-IL"/>
        </w:rPr>
        <w:t>Les vers. 5-6 décrivent</w:t>
      </w:r>
      <w:r>
        <w:rPr>
          <w:rFonts w:eastAsia="Arial Unicode MS"/>
          <w:lang w:bidi="he-IL"/>
        </w:rPr>
        <w:t xml:space="preserve">, </w:t>
      </w:r>
      <w:r w:rsidRPr="000B0C52">
        <w:rPr>
          <w:rFonts w:eastAsia="Arial Unicode MS"/>
          <w:lang w:bidi="he-IL"/>
        </w:rPr>
        <w:t>au moyen de figures et de personnifications énergiques</w:t>
      </w:r>
      <w:r>
        <w:rPr>
          <w:rFonts w:eastAsia="Arial Unicode MS"/>
          <w:lang w:bidi="he-IL"/>
        </w:rPr>
        <w:t xml:space="preserve">, </w:t>
      </w:r>
      <w:r w:rsidRPr="000B0C52">
        <w:rPr>
          <w:rFonts w:eastAsia="Arial Unicode MS"/>
          <w:lang w:bidi="he-IL"/>
        </w:rPr>
        <w:t>l’extrémité à laquelle David avait été réduit. Comme le saint roi le dit ailleurs</w:t>
      </w:r>
      <w:r>
        <w:rPr>
          <w:rFonts w:eastAsia="Arial Unicode MS"/>
          <w:lang w:bidi="he-IL"/>
        </w:rPr>
        <w:t>, I </w:t>
      </w:r>
      <w:r w:rsidRPr="000B0C52">
        <w:rPr>
          <w:rFonts w:eastAsia="Arial Unicode MS"/>
          <w:lang w:bidi="he-IL"/>
        </w:rPr>
        <w:t xml:space="preserve">Reg. </w:t>
      </w:r>
      <w:r>
        <w:rPr>
          <w:rFonts w:eastAsia="Arial Unicode MS"/>
          <w:lang w:bidi="he-IL"/>
        </w:rPr>
        <w:t xml:space="preserve">XX, </w:t>
      </w:r>
      <w:r w:rsidRPr="000B0C52">
        <w:rPr>
          <w:rFonts w:eastAsia="Arial Unicode MS"/>
          <w:lang w:bidi="he-IL"/>
        </w:rPr>
        <w:t>3</w:t>
      </w:r>
      <w:r>
        <w:rPr>
          <w:rFonts w:eastAsia="Arial Unicode MS"/>
          <w:lang w:bidi="he-IL"/>
        </w:rPr>
        <w:t xml:space="preserve">, </w:t>
      </w:r>
      <w:r w:rsidRPr="000B0C52">
        <w:rPr>
          <w:rFonts w:eastAsia="Arial Unicode MS"/>
          <w:lang w:bidi="he-IL"/>
        </w:rPr>
        <w:t xml:space="preserve">en réalité il n’avait été séparé de la mort que par </w:t>
      </w:r>
      <w:r>
        <w:rPr>
          <w:rFonts w:eastAsia="Arial Unicode MS"/>
          <w:lang w:bidi="he-IL"/>
        </w:rPr>
        <w:t>« </w:t>
      </w:r>
      <w:r w:rsidRPr="000B0C52">
        <w:rPr>
          <w:rFonts w:eastAsia="Arial Unicode MS"/>
          <w:lang w:bidi="he-IL"/>
        </w:rPr>
        <w:t>un pas</w:t>
      </w:r>
      <w:r>
        <w:rPr>
          <w:rFonts w:eastAsia="Arial Unicode MS"/>
          <w:lang w:bidi="he-IL"/>
        </w:rPr>
        <w:t> »</w:t>
      </w:r>
      <w:r w:rsidRPr="000B0C52">
        <w:rPr>
          <w:rFonts w:eastAsia="Arial Unicode MS"/>
          <w:lang w:bidi="he-IL"/>
        </w:rPr>
        <w:t>.</w:t>
      </w:r>
      <w:r w:rsidRPr="00A01812">
        <w:t xml:space="preserve"> — </w:t>
      </w:r>
      <w:r>
        <w:rPr>
          <w:rStyle w:val="italicus"/>
        </w:rPr>
        <w:t>Doló</w:t>
      </w:r>
      <w:r w:rsidRPr="00290B1E">
        <w:rPr>
          <w:rStyle w:val="italicus"/>
        </w:rPr>
        <w:t>res mortis.</w:t>
      </w:r>
      <w:r w:rsidRPr="000B0C52">
        <w:rPr>
          <w:rFonts w:eastAsia="Arial Unicode MS"/>
          <w:lang w:bidi="he-IL"/>
        </w:rPr>
        <w:t xml:space="preserve"> De même le Targum. L’hébreu signifie plutôt </w:t>
      </w:r>
      <w:r>
        <w:rPr>
          <w:rFonts w:eastAsia="Arial Unicode MS"/>
          <w:lang w:bidi="he-IL"/>
        </w:rPr>
        <w:t xml:space="preserve">: </w:t>
      </w:r>
      <w:r w:rsidRPr="000B0C52">
        <w:rPr>
          <w:rFonts w:eastAsia="Arial Unicode MS"/>
          <w:lang w:bidi="he-IL"/>
        </w:rPr>
        <w:t>les cordes (les liens) de la mort.</w:t>
      </w:r>
      <w:r w:rsidRPr="00A01812">
        <w:t xml:space="preserve"> — </w:t>
      </w:r>
      <w:r w:rsidRPr="00290B1E">
        <w:rPr>
          <w:rStyle w:val="italicus"/>
        </w:rPr>
        <w:t>Torréntes iniquit</w:t>
      </w:r>
      <w:r>
        <w:rPr>
          <w:rStyle w:val="italicus"/>
        </w:rPr>
        <w:t>á</w:t>
      </w:r>
      <w:r w:rsidRPr="00290B1E">
        <w:rPr>
          <w:rStyle w:val="italicus"/>
        </w:rPr>
        <w:t>tis.</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 xml:space="preserve">des torrents de </w:t>
      </w:r>
      <w:r>
        <w:rPr>
          <w:rFonts w:eastAsia="Arial Unicode MS"/>
          <w:lang w:bidi="he-IL"/>
        </w:rPr>
        <w:t>« </w:t>
      </w:r>
      <w:r w:rsidRPr="000B0C52">
        <w:rPr>
          <w:rFonts w:eastAsia="Arial Unicode MS"/>
          <w:lang w:bidi="he-IL"/>
        </w:rPr>
        <w:t>Bélial</w:t>
      </w:r>
      <w:r>
        <w:rPr>
          <w:rFonts w:eastAsia="Arial Unicode MS"/>
          <w:lang w:bidi="he-IL"/>
        </w:rPr>
        <w:t> »</w:t>
      </w:r>
      <w:r w:rsidRPr="000B0C52">
        <w:rPr>
          <w:rFonts w:eastAsia="Arial Unicode MS"/>
          <w:lang w:bidi="he-IL"/>
        </w:rPr>
        <w:t>.</w:t>
      </w:r>
      <w:r w:rsidRPr="000B0C52">
        <w:rPr>
          <w:rFonts w:eastAsia="Arial Unicode MS"/>
          <w:vertAlign w:val="superscript"/>
          <w:lang w:bidi="he-IL"/>
        </w:rPr>
        <w:t xml:space="preserve"> </w:t>
      </w:r>
      <w:r w:rsidRPr="000B0C52">
        <w:rPr>
          <w:rFonts w:eastAsia="Arial Unicode MS"/>
          <w:lang w:bidi="he-IL"/>
        </w:rPr>
        <w:t>Ce nom</w:t>
      </w:r>
      <w:r>
        <w:rPr>
          <w:rFonts w:eastAsia="Arial Unicode MS"/>
          <w:lang w:bidi="he-IL"/>
        </w:rPr>
        <w:t xml:space="preserve">, </w:t>
      </w:r>
      <w:r w:rsidRPr="000B0C52">
        <w:rPr>
          <w:rFonts w:eastAsia="Arial Unicode MS"/>
          <w:lang w:bidi="he-IL"/>
        </w:rPr>
        <w:t xml:space="preserve">qui signifie tout d’abord </w:t>
      </w:r>
      <w:r>
        <w:rPr>
          <w:rFonts w:eastAsia="Arial Unicode MS"/>
          <w:lang w:bidi="he-IL"/>
        </w:rPr>
        <w:t>« </w:t>
      </w:r>
      <w:r w:rsidRPr="000B0C52">
        <w:rPr>
          <w:rFonts w:eastAsia="Arial Unicode MS"/>
          <w:lang w:bidi="he-IL"/>
        </w:rPr>
        <w:t>homme nul</w:t>
      </w:r>
      <w:r>
        <w:rPr>
          <w:rFonts w:eastAsia="Arial Unicode MS"/>
          <w:lang w:bidi="he-IL"/>
        </w:rPr>
        <w:t xml:space="preserve">, </w:t>
      </w:r>
      <w:r w:rsidRPr="000B0C52">
        <w:rPr>
          <w:rFonts w:eastAsia="Arial Unicode MS"/>
          <w:lang w:bidi="he-IL"/>
        </w:rPr>
        <w:t>mauvais</w:t>
      </w:r>
      <w:r>
        <w:rPr>
          <w:rFonts w:eastAsia="Arial Unicode MS"/>
          <w:lang w:bidi="he-IL"/>
        </w:rPr>
        <w:t xml:space="preserve"> », </w:t>
      </w:r>
      <w:r w:rsidRPr="000B0C52">
        <w:rPr>
          <w:rFonts w:eastAsia="Arial Unicode MS"/>
          <w:lang w:bidi="he-IL"/>
        </w:rPr>
        <w:t>s’emplo</w:t>
      </w:r>
      <w:r>
        <w:rPr>
          <w:rFonts w:eastAsia="Arial Unicode MS"/>
          <w:lang w:bidi="he-IL"/>
        </w:rPr>
        <w:t>ie aussi à l’abstrait pour désig</w:t>
      </w:r>
      <w:r w:rsidRPr="000B0C52">
        <w:rPr>
          <w:rFonts w:eastAsia="Arial Unicode MS"/>
          <w:lang w:bidi="he-IL"/>
        </w:rPr>
        <w:t>ner le mal et sa puissance destructrice. Donc </w:t>
      </w:r>
      <w:r>
        <w:rPr>
          <w:rFonts w:eastAsia="Arial Unicode MS"/>
          <w:lang w:bidi="he-IL"/>
        </w:rPr>
        <w:t xml:space="preserve">: </w:t>
      </w:r>
      <w:r w:rsidRPr="000B0C52">
        <w:rPr>
          <w:rFonts w:eastAsia="Arial Unicode MS"/>
          <w:lang w:bidi="he-IL"/>
        </w:rPr>
        <w:t>des torrents qui produisent le ravage et la ruine.</w:t>
      </w:r>
      <w:r w:rsidRPr="00A01812">
        <w:t xml:space="preserve"> — </w:t>
      </w:r>
      <w:r w:rsidRPr="00290B1E">
        <w:rPr>
          <w:rStyle w:val="italicus"/>
        </w:rPr>
        <w:t>Conturbav</w:t>
      </w:r>
      <w:r>
        <w:rPr>
          <w:rStyle w:val="italicus"/>
        </w:rPr>
        <w:t>érunt</w:t>
      </w:r>
      <w:r w:rsidRPr="00290B1E">
        <w:rPr>
          <w:rStyle w:val="italicus"/>
        </w:rPr>
        <w:t xml:space="preserve"> me </w:t>
      </w:r>
      <w:r>
        <w:rPr>
          <w:rStyle w:val="italicus"/>
        </w:rPr>
        <w:t xml:space="preserve">: </w:t>
      </w:r>
      <w:r w:rsidRPr="000B0C52">
        <w:rPr>
          <w:rFonts w:eastAsia="Arial Unicode MS"/>
          <w:lang w:bidi="he-IL"/>
        </w:rPr>
        <w:t xml:space="preserve">roulant </w:t>
      </w:r>
      <w:r>
        <w:rPr>
          <w:rFonts w:eastAsia="Arial Unicode MS"/>
          <w:lang w:bidi="he-IL"/>
        </w:rPr>
        <w:t>tout à coup sur lui leurs vagues</w:t>
      </w:r>
      <w:r w:rsidRPr="000B0C52">
        <w:rPr>
          <w:rFonts w:eastAsia="Arial Unicode MS"/>
          <w:lang w:bidi="he-IL"/>
        </w:rPr>
        <w:t xml:space="preserve"> amoncelées.</w:t>
      </w:r>
      <w:r w:rsidRPr="00A01812">
        <w:t xml:space="preserve"> — </w:t>
      </w:r>
      <w:r>
        <w:rPr>
          <w:rStyle w:val="italicus"/>
        </w:rPr>
        <w:t>Doló</w:t>
      </w:r>
      <w:r w:rsidRPr="00290B1E">
        <w:rPr>
          <w:rStyle w:val="italicus"/>
        </w:rPr>
        <w:t>res in</w:t>
      </w:r>
      <w:r>
        <w:rPr>
          <w:rStyle w:val="italicus"/>
        </w:rPr>
        <w:t>férn</w:t>
      </w:r>
      <w:r w:rsidRPr="00290B1E">
        <w:rPr>
          <w:rStyle w:val="italicus"/>
        </w:rPr>
        <w:t>i.</w:t>
      </w:r>
      <w:r>
        <w:rPr>
          <w:rStyle w:val="italicus"/>
        </w:rPr>
        <w:t xml:space="preserve"> </w:t>
      </w:r>
      <w:r w:rsidRPr="000B0C52">
        <w:rPr>
          <w:rFonts w:eastAsia="Arial Unicode MS"/>
          <w:lang w:bidi="he-IL"/>
        </w:rPr>
        <w:t>Hébr. </w:t>
      </w:r>
      <w:r>
        <w:rPr>
          <w:rFonts w:eastAsia="Arial Unicode MS"/>
          <w:lang w:bidi="he-IL"/>
        </w:rPr>
        <w:t xml:space="preserve">: </w:t>
      </w:r>
      <w:r w:rsidRPr="000B0C52">
        <w:rPr>
          <w:rFonts w:eastAsia="Arial Unicode MS"/>
          <w:lang w:bidi="he-IL"/>
        </w:rPr>
        <w:t>les cordes du</w:t>
      </w:r>
      <w:r w:rsidRPr="00290B1E">
        <w:rPr>
          <w:rStyle w:val="italicus"/>
        </w:rPr>
        <w:t xml:space="preserve"> </w:t>
      </w:r>
      <w:r w:rsidR="00EC49E7">
        <w:rPr>
          <w:rStyle w:val="italicus"/>
        </w:rPr>
        <w:t>šᵉ᾿ôl</w:t>
      </w:r>
      <w:r>
        <w:rPr>
          <w:rStyle w:val="italicus"/>
        </w:rPr>
        <w:t xml:space="preserve">, </w:t>
      </w:r>
      <w:r w:rsidRPr="000B0C52">
        <w:rPr>
          <w:rFonts w:eastAsia="Arial Unicode MS"/>
          <w:lang w:bidi="he-IL"/>
        </w:rPr>
        <w:t>c.-à-d. du séjour des morts</w:t>
      </w:r>
      <w:r>
        <w:rPr>
          <w:rFonts w:eastAsia="Arial Unicode MS"/>
          <w:lang w:bidi="he-IL"/>
        </w:rPr>
        <w:t xml:space="preserve">, </w:t>
      </w:r>
      <w:r w:rsidRPr="000B0C52">
        <w:rPr>
          <w:rFonts w:eastAsia="Arial Unicode MS"/>
          <w:lang w:bidi="he-IL"/>
        </w:rPr>
        <w:t>représenté sous les traits d’un chasseur qui désirait enserrer David dans ses filets.</w:t>
      </w:r>
      <w:r w:rsidRPr="00A01812">
        <w:t xml:space="preserve"> — </w:t>
      </w:r>
      <w:r>
        <w:rPr>
          <w:rStyle w:val="italicus"/>
        </w:rPr>
        <w:t>Præ</w:t>
      </w:r>
      <w:r w:rsidRPr="00290B1E">
        <w:rPr>
          <w:rStyle w:val="italicus"/>
        </w:rPr>
        <w:t>occupav</w:t>
      </w:r>
      <w:r>
        <w:rPr>
          <w:rStyle w:val="italicus"/>
        </w:rPr>
        <w:t>érunt</w:t>
      </w:r>
      <w:r w:rsidRPr="00290B1E">
        <w:rPr>
          <w:rStyle w:val="italicus"/>
        </w:rPr>
        <w:t> </w:t>
      </w:r>
      <w:r>
        <w:rPr>
          <w:rStyle w:val="italicus"/>
        </w:rPr>
        <w:t xml:space="preserve">: </w:t>
      </w:r>
      <w:r w:rsidRPr="000B0C52">
        <w:rPr>
          <w:rFonts w:eastAsia="Arial Unicode MS"/>
          <w:lang w:bidi="he-IL"/>
        </w:rPr>
        <w:t>pour le saisir à l’improviste.</w:t>
      </w:r>
      <w:r w:rsidRPr="00A01812">
        <w:t xml:space="preserve"> — </w:t>
      </w:r>
      <w:r w:rsidRPr="00290B1E">
        <w:rPr>
          <w:rStyle w:val="italicus"/>
        </w:rPr>
        <w:t>In tribulat</w:t>
      </w:r>
      <w:r>
        <w:rPr>
          <w:rStyle w:val="italicus"/>
        </w:rPr>
        <w:t>ióne…</w:t>
      </w:r>
      <w:r w:rsidRPr="000B0C52">
        <w:rPr>
          <w:rFonts w:eastAsia="Arial Unicode MS"/>
          <w:lang w:bidi="he-IL"/>
        </w:rPr>
        <w:t xml:space="preserve"> La prière du poète (vers. 7</w:t>
      </w:r>
      <w:r>
        <w:rPr>
          <w:rFonts w:eastAsia="Arial Unicode MS"/>
          <w:vertAlign w:val="superscript"/>
          <w:lang w:bidi="he-IL"/>
        </w:rPr>
        <w:t>a</w:t>
      </w:r>
      <w:r w:rsidRPr="000B0C52">
        <w:rPr>
          <w:rFonts w:eastAsia="Arial Unicode MS"/>
          <w:lang w:bidi="he-IL"/>
        </w:rPr>
        <w:t>)</w:t>
      </w:r>
      <w:r>
        <w:rPr>
          <w:rFonts w:eastAsia="Arial Unicode MS"/>
          <w:lang w:bidi="he-IL"/>
        </w:rPr>
        <w:t xml:space="preserve">, </w:t>
      </w:r>
      <w:r w:rsidRPr="000B0C52">
        <w:rPr>
          <w:rFonts w:eastAsia="Arial Unicode MS"/>
          <w:lang w:bidi="he-IL"/>
        </w:rPr>
        <w:t>et sa délivrance brièvement décrite (7</w:t>
      </w:r>
      <w:r w:rsidRPr="000B0C52">
        <w:rPr>
          <w:rFonts w:eastAsia="Arial Unicode MS"/>
          <w:vertAlign w:val="superscript"/>
          <w:lang w:bidi="he-IL"/>
        </w:rPr>
        <w:t>b</w:t>
      </w:r>
      <w:r w:rsidRPr="000B0C52">
        <w:rPr>
          <w:rFonts w:eastAsia="Arial Unicode MS"/>
          <w:lang w:bidi="he-IL"/>
        </w:rPr>
        <w:t>).</w:t>
      </w:r>
      <w:r w:rsidRPr="00A01812">
        <w:t xml:space="preserve"> — </w:t>
      </w:r>
      <w:r w:rsidRPr="00290B1E">
        <w:rPr>
          <w:rStyle w:val="italicus"/>
        </w:rPr>
        <w:t>Invoc</w:t>
      </w:r>
      <w:r>
        <w:rPr>
          <w:rStyle w:val="italicus"/>
        </w:rPr>
        <w:t>á</w:t>
      </w:r>
      <w:r w:rsidRPr="00290B1E">
        <w:rPr>
          <w:rStyle w:val="italicus"/>
        </w:rPr>
        <w:t>vi</w:t>
      </w:r>
      <w:r>
        <w:rPr>
          <w:rStyle w:val="italicus"/>
        </w:rPr>
        <w:t xml:space="preserve">…, </w:t>
      </w:r>
      <w:r w:rsidRPr="00290B1E">
        <w:rPr>
          <w:rStyle w:val="italicus"/>
        </w:rPr>
        <w:t>clam</w:t>
      </w:r>
      <w:r>
        <w:rPr>
          <w:rStyle w:val="italicus"/>
        </w:rPr>
        <w:t>á</w:t>
      </w:r>
      <w:r w:rsidRPr="00290B1E">
        <w:rPr>
          <w:rStyle w:val="italicus"/>
        </w:rPr>
        <w:t>vi.</w:t>
      </w:r>
      <w:r w:rsidRPr="000B0C52">
        <w:rPr>
          <w:rFonts w:eastAsia="Arial Unicode MS"/>
          <w:lang w:bidi="he-IL"/>
        </w:rPr>
        <w:t xml:space="preserve"> La phrase hébraïque suppose des appels à Dieu fréquents</w:t>
      </w:r>
      <w:r>
        <w:rPr>
          <w:rFonts w:eastAsia="Arial Unicode MS"/>
          <w:lang w:bidi="he-IL"/>
        </w:rPr>
        <w:t xml:space="preserve">, </w:t>
      </w:r>
      <w:r w:rsidRPr="000B0C52">
        <w:rPr>
          <w:rFonts w:eastAsia="Arial Unicode MS"/>
          <w:lang w:bidi="he-IL"/>
        </w:rPr>
        <w:t>réitérés.</w:t>
      </w:r>
      <w:r w:rsidRPr="00A01812">
        <w:t xml:space="preserve"> — </w:t>
      </w:r>
      <w:r w:rsidRPr="00290B1E">
        <w:rPr>
          <w:rStyle w:val="italicus"/>
        </w:rPr>
        <w:t>Exaudívit de templo</w:t>
      </w:r>
      <w:r>
        <w:rPr>
          <w:rStyle w:val="italicus"/>
        </w:rPr>
        <w:t>…</w:t>
      </w:r>
      <w:r w:rsidRPr="00290B1E">
        <w:rPr>
          <w:rStyle w:val="italicus"/>
        </w:rPr>
        <w:t> </w:t>
      </w:r>
      <w:r>
        <w:rPr>
          <w:rStyle w:val="italicus"/>
        </w:rPr>
        <w:t xml:space="preserve">: </w:t>
      </w:r>
      <w:r w:rsidRPr="000B0C52">
        <w:rPr>
          <w:rFonts w:eastAsia="Arial Unicode MS"/>
          <w:lang w:bidi="he-IL"/>
        </w:rPr>
        <w:t>c.-à-d. du ciel ; cf</w:t>
      </w:r>
      <w:r>
        <w:rPr>
          <w:rFonts w:eastAsia="Arial Unicode MS"/>
          <w:lang w:bidi="he-IL"/>
        </w:rPr>
        <w:t xml:space="preserve">. X, </w:t>
      </w:r>
      <w:r w:rsidRPr="000B0C52">
        <w:rPr>
          <w:rFonts w:eastAsia="Arial Unicode MS"/>
          <w:lang w:bidi="he-IL"/>
        </w:rPr>
        <w:t>4</w:t>
      </w:r>
      <w:r>
        <w:rPr>
          <w:rFonts w:eastAsia="Arial Unicode MS"/>
          <w:lang w:bidi="he-IL"/>
        </w:rPr>
        <w:t xml:space="preserve">, </w:t>
      </w:r>
      <w:r w:rsidRPr="000B0C52">
        <w:rPr>
          <w:rFonts w:eastAsia="Arial Unicode MS"/>
          <w:lang w:bidi="he-IL"/>
        </w:rPr>
        <w:t>et la note</w:t>
      </w:r>
      <w:r>
        <w:rPr>
          <w:rFonts w:eastAsia="Arial Unicode MS"/>
          <w:lang w:bidi="he-IL"/>
        </w:rPr>
        <w:t>.</w:t>
      </w:r>
      <w:r w:rsidRPr="00A01812">
        <w:t xml:space="preserve"> — </w:t>
      </w:r>
      <w:r w:rsidRPr="00290B1E">
        <w:rPr>
          <w:rStyle w:val="italicus"/>
        </w:rPr>
        <w:t>Clamor meus</w:t>
      </w:r>
      <w:r>
        <w:rPr>
          <w:rStyle w:val="italicus"/>
        </w:rPr>
        <w:t>…</w:t>
      </w:r>
      <w:r w:rsidRPr="00290B1E">
        <w:rPr>
          <w:rStyle w:val="italicus"/>
        </w:rPr>
        <w:t xml:space="preserve"> introívit</w:t>
      </w:r>
      <w:r>
        <w:rPr>
          <w:rStyle w:val="italicus"/>
        </w:rPr>
        <w:t>…</w:t>
      </w:r>
      <w:r w:rsidRPr="000B0C52">
        <w:rPr>
          <w:rFonts w:eastAsia="Arial Unicode MS"/>
          <w:lang w:bidi="he-IL"/>
        </w:rPr>
        <w:t xml:space="preserve"> Locution pittoresque. Toujours la prière de David </w:t>
      </w:r>
      <w:r>
        <w:rPr>
          <w:rFonts w:eastAsia="Arial Unicode MS"/>
          <w:lang w:bidi="he-IL"/>
        </w:rPr>
        <w:t>est</w:t>
      </w:r>
      <w:r w:rsidRPr="000B0C52">
        <w:rPr>
          <w:rFonts w:eastAsia="Arial Unicode MS"/>
          <w:lang w:bidi="he-IL"/>
        </w:rPr>
        <w:t xml:space="preserve"> arrivée jusqu’au cœur de Dieu et a été exaucée.</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8-15. Dieu descend du ciel au milieu d’une tempête pour délivrer son serviteur en péril.</w:t>
      </w:r>
      <w:r w:rsidRPr="00A01812">
        <w:t xml:space="preserve"> — </w:t>
      </w:r>
      <w:r w:rsidRPr="000B0C52">
        <w:rPr>
          <w:rFonts w:eastAsia="Arial Unicode MS"/>
          <w:lang w:bidi="he-IL"/>
        </w:rPr>
        <w:t>Tableau tout dramatique et de haute poésie</w:t>
      </w:r>
      <w:r>
        <w:rPr>
          <w:rFonts w:eastAsia="Arial Unicode MS"/>
          <w:lang w:bidi="he-IL"/>
        </w:rPr>
        <w:t xml:space="preserve">, </w:t>
      </w:r>
      <w:r w:rsidRPr="000B0C52">
        <w:rPr>
          <w:rFonts w:eastAsia="Arial Unicode MS"/>
          <w:lang w:bidi="he-IL"/>
        </w:rPr>
        <w:t xml:space="preserve">qui </w:t>
      </w:r>
      <w:r>
        <w:rPr>
          <w:rFonts w:eastAsia="Arial Unicode MS"/>
          <w:lang w:bidi="he-IL"/>
        </w:rPr>
        <w:t>« </w:t>
      </w:r>
      <w:r w:rsidRPr="000B0C52">
        <w:rPr>
          <w:rFonts w:eastAsia="Arial Unicode MS"/>
          <w:lang w:bidi="he-IL"/>
        </w:rPr>
        <w:t>n’a pas été dépassé en sublimité et en grandeur</w:t>
      </w:r>
      <w:r>
        <w:rPr>
          <w:rFonts w:eastAsia="Arial Unicode MS"/>
          <w:lang w:bidi="he-IL"/>
        </w:rPr>
        <w:t> ». Il r</w:t>
      </w:r>
      <w:r w:rsidRPr="000B0C52">
        <w:rPr>
          <w:rFonts w:eastAsia="Arial Unicode MS"/>
          <w:lang w:bidi="he-IL"/>
        </w:rPr>
        <w:t>eprésente une de ces théophanies</w:t>
      </w:r>
      <w:r>
        <w:rPr>
          <w:rFonts w:eastAsia="Arial Unicode MS"/>
          <w:lang w:bidi="he-IL"/>
        </w:rPr>
        <w:t xml:space="preserve">, </w:t>
      </w:r>
      <w:r w:rsidRPr="000B0C52">
        <w:rPr>
          <w:rFonts w:eastAsia="Arial Unicode MS"/>
          <w:lang w:bidi="he-IL"/>
        </w:rPr>
        <w:t>ou apparitions divines</w:t>
      </w:r>
      <w:r>
        <w:rPr>
          <w:rFonts w:eastAsia="Arial Unicode MS"/>
          <w:lang w:bidi="he-IL"/>
        </w:rPr>
        <w:t xml:space="preserve">, </w:t>
      </w:r>
      <w:r w:rsidRPr="000B0C52">
        <w:rPr>
          <w:rFonts w:eastAsia="Arial Unicode MS"/>
          <w:lang w:bidi="he-IL"/>
        </w:rPr>
        <w:t>qui abondent dans la Bible</w:t>
      </w:r>
      <w:r>
        <w:rPr>
          <w:rFonts w:eastAsia="Arial Unicode MS"/>
          <w:lang w:bidi="he-IL"/>
        </w:rPr>
        <w:t xml:space="preserve">, </w:t>
      </w:r>
      <w:r w:rsidRPr="000B0C52">
        <w:rPr>
          <w:rFonts w:eastAsia="Arial Unicode MS"/>
          <w:lang w:bidi="he-IL"/>
        </w:rPr>
        <w:t xml:space="preserve">et qui nous font contempler Jéhovah descendant du ciel sur la terre </w:t>
      </w:r>
      <w:r>
        <w:rPr>
          <w:rFonts w:eastAsia="Arial Unicode MS"/>
          <w:lang w:bidi="he-IL"/>
        </w:rPr>
        <w:t>sous</w:t>
      </w:r>
      <w:r w:rsidRPr="000B0C52">
        <w:rPr>
          <w:rFonts w:eastAsia="Arial Unicode MS"/>
          <w:lang w:bidi="he-IL"/>
        </w:rPr>
        <w:t xml:space="preserve"> une forme visible</w:t>
      </w:r>
      <w:r>
        <w:rPr>
          <w:rFonts w:eastAsia="Arial Unicode MS"/>
          <w:lang w:bidi="he-IL"/>
        </w:rPr>
        <w:t xml:space="preserve">, </w:t>
      </w:r>
      <w:r w:rsidRPr="000B0C52">
        <w:rPr>
          <w:rFonts w:eastAsia="Arial Unicode MS"/>
          <w:lang w:bidi="he-IL"/>
        </w:rPr>
        <w:t>et</w:t>
      </w:r>
      <w:r>
        <w:rPr>
          <w:rFonts w:eastAsia="Arial Unicode MS"/>
          <w:lang w:bidi="he-IL"/>
        </w:rPr>
        <w:t xml:space="preserve">, </w:t>
      </w:r>
      <w:r w:rsidRPr="000B0C52">
        <w:rPr>
          <w:rFonts w:eastAsia="Arial Unicode MS"/>
          <w:lang w:bidi="he-IL"/>
        </w:rPr>
        <w:t>le plus souvent</w:t>
      </w:r>
      <w:r>
        <w:rPr>
          <w:rFonts w:eastAsia="Arial Unicode MS"/>
          <w:lang w:bidi="he-IL"/>
        </w:rPr>
        <w:t xml:space="preserve">, </w:t>
      </w:r>
      <w:r w:rsidRPr="000B0C52">
        <w:rPr>
          <w:rFonts w:eastAsia="Arial Unicode MS"/>
          <w:lang w:bidi="he-IL"/>
        </w:rPr>
        <w:t>accompagné d’un ouragan terrible</w:t>
      </w:r>
      <w:r>
        <w:rPr>
          <w:rFonts w:eastAsia="Arial Unicode MS"/>
          <w:lang w:bidi="he-IL"/>
        </w:rPr>
        <w:t xml:space="preserve">, </w:t>
      </w:r>
      <w:r w:rsidRPr="000B0C52">
        <w:rPr>
          <w:rFonts w:eastAsia="Arial Unicode MS"/>
          <w:lang w:bidi="he-IL"/>
        </w:rPr>
        <w:t xml:space="preserve">pour sauver ses amis et détruire ses ennemis. Elles eurent lieu parfois d’une manière réelle (cf. Ex. </w:t>
      </w:r>
      <w:r>
        <w:rPr>
          <w:rFonts w:eastAsia="Arial Unicode MS"/>
          <w:lang w:bidi="he-IL"/>
        </w:rPr>
        <w:t xml:space="preserve">XIX, </w:t>
      </w:r>
      <w:r w:rsidRPr="000B0C52">
        <w:rPr>
          <w:rFonts w:eastAsia="Arial Unicode MS"/>
          <w:lang w:bidi="he-IL"/>
        </w:rPr>
        <w:t>16-18 ; Jos</w:t>
      </w:r>
      <w:r>
        <w:rPr>
          <w:rFonts w:eastAsia="Arial Unicode MS"/>
          <w:lang w:bidi="he-IL"/>
        </w:rPr>
        <w:t xml:space="preserve">. X, </w:t>
      </w:r>
      <w:r w:rsidRPr="000B0C52">
        <w:rPr>
          <w:rFonts w:eastAsia="Arial Unicode MS"/>
          <w:lang w:bidi="he-IL"/>
        </w:rPr>
        <w:t>11 ; Jud</w:t>
      </w:r>
      <w:r>
        <w:rPr>
          <w:rFonts w:eastAsia="Arial Unicode MS"/>
          <w:lang w:bidi="he-IL"/>
        </w:rPr>
        <w:t xml:space="preserve">. V, </w:t>
      </w:r>
      <w:r w:rsidRPr="000B0C52">
        <w:rPr>
          <w:rFonts w:eastAsia="Arial Unicode MS"/>
          <w:lang w:bidi="he-IL"/>
        </w:rPr>
        <w:t>20 et ss.</w:t>
      </w:r>
      <w:r>
        <w:rPr>
          <w:rFonts w:eastAsia="Arial Unicode MS"/>
          <w:lang w:bidi="he-IL"/>
        </w:rPr>
        <w:t>, etc</w:t>
      </w:r>
      <w:r w:rsidRPr="000B0C52">
        <w:rPr>
          <w:rFonts w:eastAsia="Arial Unicode MS"/>
          <w:lang w:bidi="he-IL"/>
        </w:rPr>
        <w:t xml:space="preserve">.) ; mais d’ordinaire la description </w:t>
      </w:r>
      <w:r>
        <w:rPr>
          <w:rFonts w:eastAsia="Arial Unicode MS"/>
          <w:lang w:bidi="he-IL"/>
        </w:rPr>
        <w:t>est</w:t>
      </w:r>
      <w:r w:rsidRPr="000B0C52">
        <w:rPr>
          <w:rFonts w:eastAsia="Arial Unicode MS"/>
          <w:lang w:bidi="he-IL"/>
        </w:rPr>
        <w:t xml:space="preserve"> idéale</w:t>
      </w:r>
      <w:r>
        <w:rPr>
          <w:rFonts w:eastAsia="Arial Unicode MS"/>
          <w:lang w:bidi="he-IL"/>
        </w:rPr>
        <w:t xml:space="preserve">, </w:t>
      </w:r>
      <w:r w:rsidRPr="000B0C52">
        <w:rPr>
          <w:rFonts w:eastAsia="Arial Unicode MS"/>
          <w:lang w:bidi="he-IL"/>
        </w:rPr>
        <w:t xml:space="preserve">et tel </w:t>
      </w:r>
      <w:r>
        <w:rPr>
          <w:rFonts w:eastAsia="Arial Unicode MS"/>
          <w:lang w:bidi="he-IL"/>
        </w:rPr>
        <w:t>est</w:t>
      </w:r>
      <w:r w:rsidRPr="000B0C52">
        <w:rPr>
          <w:rFonts w:eastAsia="Arial Unicode MS"/>
          <w:lang w:bidi="he-IL"/>
        </w:rPr>
        <w:t xml:space="preserve"> ici le cas</w:t>
      </w:r>
      <w:r>
        <w:rPr>
          <w:rFonts w:eastAsia="Arial Unicode MS"/>
          <w:lang w:bidi="he-IL"/>
        </w:rPr>
        <w:t xml:space="preserve">, </w:t>
      </w:r>
      <w:r w:rsidRPr="000B0C52">
        <w:rPr>
          <w:rFonts w:eastAsia="Arial Unicode MS"/>
          <w:lang w:bidi="he-IL"/>
        </w:rPr>
        <w:t>car aucun fait semblable n’est raconté dans la vie de David. Rien de plus naturel que de voir le ciel</w:t>
      </w:r>
      <w:r>
        <w:rPr>
          <w:rFonts w:eastAsia="Arial Unicode MS"/>
          <w:lang w:bidi="he-IL"/>
        </w:rPr>
        <w:t xml:space="preserve">, </w:t>
      </w:r>
      <w:r w:rsidRPr="000B0C52">
        <w:rPr>
          <w:rFonts w:eastAsia="Arial Unicode MS"/>
          <w:lang w:bidi="he-IL"/>
        </w:rPr>
        <w:t>la terre et tous les éléments s’ébranler eu présence du Créateur et lui servir d’instruments pour châtier l’homm</w:t>
      </w:r>
      <w:r>
        <w:rPr>
          <w:rFonts w:eastAsia="Arial Unicode MS"/>
          <w:lang w:bidi="he-IL"/>
        </w:rPr>
        <w:t>e</w:t>
      </w:r>
      <w:r w:rsidRPr="000B0C52">
        <w:rPr>
          <w:rFonts w:eastAsia="Arial Unicode MS"/>
          <w:lang w:bidi="he-IL"/>
        </w:rPr>
        <w:t xml:space="preserve"> coupable. La description suit une marche ascendante</w:t>
      </w:r>
      <w:r>
        <w:rPr>
          <w:rFonts w:eastAsia="Arial Unicode MS"/>
          <w:lang w:bidi="he-IL"/>
        </w:rPr>
        <w:t xml:space="preserve">, </w:t>
      </w:r>
      <w:r w:rsidRPr="000B0C52">
        <w:rPr>
          <w:rFonts w:eastAsia="Arial Unicode MS"/>
          <w:lang w:bidi="he-IL"/>
        </w:rPr>
        <w:t xml:space="preserve">en conformité avec ce qui se passe dans la </w:t>
      </w:r>
      <w:r w:rsidRPr="000B0C52">
        <w:rPr>
          <w:rFonts w:eastAsia="Arial Unicode MS"/>
          <w:lang w:bidi="he-IL"/>
        </w:rPr>
        <w:lastRenderedPageBreak/>
        <w:t>réalité des faits </w:t>
      </w:r>
      <w:r>
        <w:rPr>
          <w:rFonts w:eastAsia="Arial Unicode MS"/>
          <w:lang w:bidi="he-IL"/>
        </w:rPr>
        <w:t xml:space="preserve">: vers. 8-9, </w:t>
      </w:r>
      <w:r w:rsidRPr="000B0C52">
        <w:rPr>
          <w:rFonts w:eastAsia="Arial Unicode MS"/>
          <w:lang w:bidi="he-IL"/>
        </w:rPr>
        <w:t>formation lointain</w:t>
      </w:r>
      <w:r>
        <w:rPr>
          <w:rFonts w:eastAsia="Arial Unicode MS"/>
          <w:lang w:bidi="he-IL"/>
        </w:rPr>
        <w:t xml:space="preserve">e </w:t>
      </w:r>
      <w:r w:rsidRPr="000B0C52">
        <w:rPr>
          <w:rFonts w:eastAsia="Arial Unicode MS"/>
          <w:lang w:bidi="he-IL"/>
        </w:rPr>
        <w:t xml:space="preserve">de l’orage ; </w:t>
      </w:r>
      <w:r>
        <w:rPr>
          <w:rFonts w:eastAsia="Arial Unicode MS"/>
          <w:lang w:bidi="he-IL"/>
        </w:rPr>
        <w:t xml:space="preserve">{60} </w:t>
      </w:r>
      <w:r w:rsidRPr="000B0C52">
        <w:rPr>
          <w:rFonts w:eastAsia="Arial Unicode MS"/>
          <w:lang w:bidi="he-IL"/>
        </w:rPr>
        <w:t>vers. 10-12</w:t>
      </w:r>
      <w:r>
        <w:rPr>
          <w:rFonts w:eastAsia="Arial Unicode MS"/>
          <w:lang w:bidi="he-IL"/>
        </w:rPr>
        <w:t>, Il</w:t>
      </w:r>
      <w:r w:rsidRPr="00585C87">
        <w:rPr>
          <w:rFonts w:eastAsia="Arial Unicode MS"/>
          <w:lang w:bidi="he-IL"/>
        </w:rPr>
        <w:t xml:space="preserve"> </w:t>
      </w:r>
      <w:r w:rsidRPr="000B0C52">
        <w:rPr>
          <w:rFonts w:eastAsia="Arial Unicode MS"/>
          <w:lang w:bidi="he-IL"/>
        </w:rPr>
        <w:t>arrive</w:t>
      </w:r>
      <w:r>
        <w:rPr>
          <w:rFonts w:eastAsia="Arial Unicode MS"/>
          <w:lang w:bidi="he-IL"/>
        </w:rPr>
        <w:t xml:space="preserve">, </w:t>
      </w:r>
      <w:r w:rsidRPr="000B0C52">
        <w:rPr>
          <w:rFonts w:eastAsia="Arial Unicode MS"/>
          <w:lang w:bidi="he-IL"/>
        </w:rPr>
        <w:t>menaçant ; vers. 13-15</w:t>
      </w:r>
      <w:r>
        <w:rPr>
          <w:rFonts w:eastAsia="Arial Unicode MS"/>
          <w:lang w:bidi="he-IL"/>
        </w:rPr>
        <w:t>, il</w:t>
      </w:r>
      <w:r w:rsidRPr="000B0C52">
        <w:rPr>
          <w:rFonts w:eastAsia="Arial Unicode MS"/>
          <w:lang w:bidi="he-IL"/>
        </w:rPr>
        <w:t xml:space="preserve"> éclate</w:t>
      </w:r>
      <w:r>
        <w:rPr>
          <w:rFonts w:eastAsia="Arial Unicode MS"/>
          <w:lang w:bidi="he-IL"/>
        </w:rPr>
        <w:t xml:space="preserve">, </w:t>
      </w:r>
      <w:r w:rsidRPr="000B0C52">
        <w:rPr>
          <w:rFonts w:eastAsia="Arial Unicode MS"/>
          <w:lang w:bidi="he-IL"/>
        </w:rPr>
        <w:t>terrible</w:t>
      </w:r>
      <w:r>
        <w:rPr>
          <w:rFonts w:eastAsia="Arial Unicode MS"/>
          <w:lang w:bidi="he-IL"/>
        </w:rPr>
        <w:t>.</w:t>
      </w:r>
      <w:r w:rsidRPr="00A01812">
        <w:t xml:space="preserve"> — </w:t>
      </w:r>
      <w:r w:rsidRPr="000B0C52">
        <w:rPr>
          <w:rFonts w:eastAsia="Arial Unicode MS"/>
          <w:lang w:bidi="he-IL"/>
        </w:rPr>
        <w:t>Vers. 8 </w:t>
      </w:r>
      <w:r>
        <w:rPr>
          <w:rFonts w:eastAsia="Arial Unicode MS"/>
          <w:lang w:bidi="he-IL"/>
        </w:rPr>
        <w:t xml:space="preserve">: </w:t>
      </w:r>
      <w:r w:rsidRPr="000B0C52">
        <w:rPr>
          <w:rFonts w:eastAsia="Arial Unicode MS"/>
          <w:lang w:bidi="he-IL"/>
        </w:rPr>
        <w:t>premier prélude</w:t>
      </w:r>
      <w:r>
        <w:rPr>
          <w:rFonts w:eastAsia="Arial Unicode MS"/>
          <w:lang w:bidi="he-IL"/>
        </w:rPr>
        <w:t xml:space="preserve">, </w:t>
      </w:r>
      <w:r w:rsidRPr="000B0C52">
        <w:rPr>
          <w:rFonts w:eastAsia="Arial Unicode MS"/>
          <w:lang w:bidi="he-IL"/>
        </w:rPr>
        <w:t>la terre tremble.</w:t>
      </w:r>
      <w:r w:rsidRPr="00290B1E">
        <w:rPr>
          <w:rStyle w:val="italicus"/>
        </w:rPr>
        <w:t xml:space="preserve"> Commóta</w:t>
      </w:r>
      <w:r>
        <w:rPr>
          <w:rStyle w:val="italicus"/>
        </w:rPr>
        <w:t>…</w:t>
      </w:r>
      <w:r w:rsidRPr="00290B1E">
        <w:rPr>
          <w:rStyle w:val="italicus"/>
        </w:rPr>
        <w:t xml:space="preserve"> et contrémuit ; </w:t>
      </w:r>
      <w:r w:rsidRPr="000B0C52">
        <w:rPr>
          <w:rFonts w:eastAsia="Arial Unicode MS"/>
          <w:lang w:bidi="he-IL"/>
        </w:rPr>
        <w:t>belle paronomase dans l’hébreu </w:t>
      </w:r>
      <w:r>
        <w:rPr>
          <w:rFonts w:eastAsia="Arial Unicode MS"/>
          <w:lang w:bidi="he-IL"/>
        </w:rPr>
        <w:t xml:space="preserve">: </w:t>
      </w:r>
      <w:r w:rsidRPr="00290B1E">
        <w:rPr>
          <w:rStyle w:val="italicus"/>
        </w:rPr>
        <w:t>va</w:t>
      </w:r>
      <w:r>
        <w:rPr>
          <w:rStyle w:val="italicus"/>
        </w:rPr>
        <w:t>ṭṭ</w:t>
      </w:r>
      <w:r w:rsidRPr="00290B1E">
        <w:rPr>
          <w:rStyle w:val="italicus"/>
        </w:rPr>
        <w:t>ig</w:t>
      </w:r>
      <w:r w:rsidR="00A92E0E">
        <w:rPr>
          <w:rStyle w:val="italicus"/>
        </w:rPr>
        <w:t>῾</w:t>
      </w:r>
      <w:r w:rsidRPr="00290B1E">
        <w:rPr>
          <w:rStyle w:val="italicus"/>
        </w:rPr>
        <w:t>a</w:t>
      </w:r>
      <w:r>
        <w:rPr>
          <w:rStyle w:val="italicus"/>
        </w:rPr>
        <w:t>š</w:t>
      </w:r>
      <w:r w:rsidRPr="00290B1E">
        <w:rPr>
          <w:rStyle w:val="italicus"/>
        </w:rPr>
        <w:t xml:space="preserve"> va</w:t>
      </w:r>
      <w:r>
        <w:rPr>
          <w:rStyle w:val="italicus"/>
        </w:rPr>
        <w:t>ṭṭ</w:t>
      </w:r>
      <w:r w:rsidR="00A92E0E">
        <w:rPr>
          <w:rStyle w:val="italicus"/>
        </w:rPr>
        <w:t>ir῾</w:t>
      </w:r>
      <w:r w:rsidRPr="00290B1E">
        <w:rPr>
          <w:rStyle w:val="italicus"/>
        </w:rPr>
        <w:t>a</w:t>
      </w:r>
      <w:r>
        <w:rPr>
          <w:rStyle w:val="italicus"/>
        </w:rPr>
        <w:t>š</w:t>
      </w:r>
      <w:r w:rsidRPr="00290B1E">
        <w:rPr>
          <w:rStyle w:val="italicus"/>
        </w:rPr>
        <w:t xml:space="preserve"> ; </w:t>
      </w:r>
      <w:r w:rsidRPr="000B0C52">
        <w:rPr>
          <w:rFonts w:eastAsia="Arial Unicode MS"/>
          <w:lang w:bidi="he-IL"/>
        </w:rPr>
        <w:t>d’abord le choc</w:t>
      </w:r>
      <w:r>
        <w:rPr>
          <w:rFonts w:eastAsia="Arial Unicode MS"/>
          <w:lang w:bidi="he-IL"/>
        </w:rPr>
        <w:t xml:space="preserve">, </w:t>
      </w:r>
      <w:r w:rsidRPr="000B0C52">
        <w:rPr>
          <w:rFonts w:eastAsia="Arial Unicode MS"/>
          <w:lang w:bidi="he-IL"/>
        </w:rPr>
        <w:t>puis son effet</w:t>
      </w:r>
      <w:r>
        <w:rPr>
          <w:rFonts w:eastAsia="Arial Unicode MS"/>
          <w:lang w:bidi="he-IL"/>
        </w:rPr>
        <w:t xml:space="preserve">, </w:t>
      </w:r>
      <w:r w:rsidRPr="000B0C52">
        <w:rPr>
          <w:rFonts w:eastAsia="Arial Unicode MS"/>
          <w:lang w:bidi="he-IL"/>
        </w:rPr>
        <w:t>le tremblement de la masse ébranlée.</w:t>
      </w:r>
      <w:r w:rsidRPr="00290B1E">
        <w:rPr>
          <w:rStyle w:val="italicus"/>
        </w:rPr>
        <w:t xml:space="preserve"> Fundaménta m</w:t>
      </w:r>
      <w:r>
        <w:rPr>
          <w:rStyle w:val="italicus"/>
        </w:rPr>
        <w:t>ó</w:t>
      </w:r>
      <w:r w:rsidRPr="00290B1E">
        <w:rPr>
          <w:rStyle w:val="italicus"/>
        </w:rPr>
        <w:t>ntium </w:t>
      </w:r>
      <w:r>
        <w:rPr>
          <w:rStyle w:val="italicus"/>
        </w:rPr>
        <w:t xml:space="preserve">: </w:t>
      </w:r>
      <w:r w:rsidRPr="000B0C52">
        <w:rPr>
          <w:rFonts w:eastAsia="Arial Unicode MS"/>
          <w:lang w:bidi="he-IL"/>
        </w:rPr>
        <w:t>leurs bases solides et profondes.</w:t>
      </w:r>
      <w:r w:rsidRPr="00290B1E">
        <w:rPr>
          <w:rStyle w:val="italicus"/>
        </w:rPr>
        <w:t xml:space="preserve"> Qu</w:t>
      </w:r>
      <w:r>
        <w:rPr>
          <w:rStyle w:val="italicus"/>
        </w:rPr>
        <w:t>ó</w:t>
      </w:r>
      <w:r w:rsidRPr="00290B1E">
        <w:rPr>
          <w:rStyle w:val="italicus"/>
        </w:rPr>
        <w:t>niam ir</w:t>
      </w:r>
      <w:r>
        <w:rPr>
          <w:rStyle w:val="italicus"/>
        </w:rPr>
        <w:t>á</w:t>
      </w:r>
      <w:r w:rsidRPr="00290B1E">
        <w:rPr>
          <w:rStyle w:val="italicus"/>
        </w:rPr>
        <w:t>tus</w:t>
      </w:r>
      <w:r>
        <w:rPr>
          <w:rStyle w:val="italicus"/>
        </w:rPr>
        <w:t>…</w:t>
      </w:r>
      <w:r w:rsidRPr="00290B1E">
        <w:rPr>
          <w:rStyle w:val="italicus"/>
        </w:rPr>
        <w:t xml:space="preserve"> eis ;</w:t>
      </w:r>
      <w:r w:rsidRPr="000B0C52">
        <w:rPr>
          <w:rFonts w:eastAsia="Arial Unicode MS"/>
          <w:lang w:bidi="he-IL"/>
        </w:rPr>
        <w:t xml:space="preserve"> l’hébreu dit seulement </w:t>
      </w:r>
      <w:r>
        <w:rPr>
          <w:rFonts w:eastAsia="Arial Unicode MS"/>
          <w:lang w:bidi="he-IL"/>
        </w:rPr>
        <w:t xml:space="preserve">: </w:t>
      </w:r>
      <w:r w:rsidRPr="000B0C52">
        <w:rPr>
          <w:rFonts w:eastAsia="Arial Unicode MS"/>
          <w:lang w:bidi="he-IL"/>
        </w:rPr>
        <w:t>Parce qu’il était irrité.</w:t>
      </w:r>
      <w:r w:rsidRPr="00A01812">
        <w:t xml:space="preserve"> — </w:t>
      </w:r>
      <w:r w:rsidRPr="000B0C52">
        <w:rPr>
          <w:rFonts w:eastAsia="Arial Unicode MS"/>
          <w:lang w:bidi="he-IL"/>
        </w:rPr>
        <w:t>Vers. 9 </w:t>
      </w:r>
      <w:r>
        <w:rPr>
          <w:rFonts w:eastAsia="Arial Unicode MS"/>
          <w:lang w:bidi="he-IL"/>
        </w:rPr>
        <w:t xml:space="preserve">: </w:t>
      </w:r>
      <w:r w:rsidRPr="000B0C52">
        <w:rPr>
          <w:rFonts w:eastAsia="Arial Unicode MS"/>
          <w:lang w:bidi="he-IL"/>
        </w:rPr>
        <w:t>second prélude</w:t>
      </w:r>
      <w:r>
        <w:rPr>
          <w:rFonts w:eastAsia="Arial Unicode MS"/>
          <w:lang w:bidi="he-IL"/>
        </w:rPr>
        <w:t xml:space="preserve">, </w:t>
      </w:r>
      <w:r w:rsidRPr="000B0C52">
        <w:rPr>
          <w:rFonts w:eastAsia="Arial Unicode MS"/>
          <w:lang w:bidi="he-IL"/>
        </w:rPr>
        <w:t>les éclairs à distance. Langage très hardi</w:t>
      </w:r>
      <w:r>
        <w:rPr>
          <w:rFonts w:eastAsia="Arial Unicode MS"/>
          <w:lang w:bidi="he-IL"/>
        </w:rPr>
        <w:t xml:space="preserve">, </w:t>
      </w:r>
      <w:r w:rsidRPr="000B0C52">
        <w:rPr>
          <w:rFonts w:eastAsia="Arial Unicode MS"/>
          <w:lang w:bidi="he-IL"/>
        </w:rPr>
        <w:t>pour décrire la colère divine sous de plus viv</w:t>
      </w:r>
      <w:r>
        <w:rPr>
          <w:rFonts w:eastAsia="Arial Unicode MS"/>
          <w:lang w:bidi="he-IL"/>
        </w:rPr>
        <w:t>es</w:t>
      </w:r>
      <w:r w:rsidRPr="000B0C52">
        <w:rPr>
          <w:rFonts w:eastAsia="Arial Unicode MS"/>
          <w:lang w:bidi="he-IL"/>
        </w:rPr>
        <w:t xml:space="preserve"> couleurs.</w:t>
      </w:r>
      <w:r>
        <w:rPr>
          <w:rStyle w:val="italicus"/>
        </w:rPr>
        <w:t xml:space="preserve"> Fumus</w:t>
      </w:r>
      <w:r w:rsidRPr="00290B1E">
        <w:rPr>
          <w:rStyle w:val="italicus"/>
        </w:rPr>
        <w:t xml:space="preserve"> de ira</w:t>
      </w:r>
      <w:r>
        <w:rPr>
          <w:rStyle w:val="italicus"/>
        </w:rPr>
        <w:t>…</w:t>
      </w:r>
      <w:r w:rsidRPr="00290B1E">
        <w:rPr>
          <w:rStyle w:val="italicus"/>
        </w:rPr>
        <w:t> ;</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de ses narines.</w:t>
      </w:r>
      <w:r w:rsidRPr="00290B1E">
        <w:rPr>
          <w:rStyle w:val="italicus"/>
        </w:rPr>
        <w:t xml:space="preserve"> Ignis a fácie</w:t>
      </w:r>
      <w:r>
        <w:rPr>
          <w:rStyle w:val="italicus"/>
        </w:rPr>
        <w:t>…</w:t>
      </w:r>
      <w:r w:rsidRPr="00290B1E">
        <w:rPr>
          <w:rStyle w:val="italicus"/>
        </w:rPr>
        <w:t> </w:t>
      </w:r>
      <w:r>
        <w:rPr>
          <w:rStyle w:val="italicus"/>
        </w:rPr>
        <w:t xml:space="preserve">: </w:t>
      </w:r>
      <w:r w:rsidRPr="000B0C52">
        <w:rPr>
          <w:rFonts w:eastAsia="Arial Unicode MS"/>
          <w:lang w:bidi="he-IL"/>
        </w:rPr>
        <w:t>autre symbole d’une fureur ardente ; cf. Ex</w:t>
      </w:r>
      <w:r>
        <w:rPr>
          <w:rFonts w:eastAsia="Arial Unicode MS"/>
          <w:lang w:bidi="he-IL"/>
        </w:rPr>
        <w:t xml:space="preserve">. XV, </w:t>
      </w:r>
      <w:r w:rsidRPr="000B0C52">
        <w:rPr>
          <w:rFonts w:eastAsia="Arial Unicode MS"/>
          <w:lang w:bidi="he-IL"/>
        </w:rPr>
        <w:t xml:space="preserve">7 ; Deut. </w:t>
      </w:r>
      <w:r>
        <w:rPr>
          <w:rFonts w:eastAsia="Arial Unicode MS"/>
          <w:lang w:bidi="he-IL"/>
        </w:rPr>
        <w:t>XXXII, 22 ; Ps. XCV</w:t>
      </w:r>
      <w:r w:rsidRPr="000B0C52">
        <w:rPr>
          <w:rFonts w:eastAsia="Arial Unicode MS"/>
          <w:lang w:bidi="he-IL"/>
        </w:rPr>
        <w:t>I</w:t>
      </w:r>
      <w:r>
        <w:rPr>
          <w:rFonts w:eastAsia="Arial Unicode MS"/>
          <w:lang w:bidi="he-IL"/>
        </w:rPr>
        <w:t xml:space="preserve">, </w:t>
      </w:r>
      <w:r w:rsidRPr="000B0C52">
        <w:rPr>
          <w:rFonts w:eastAsia="Arial Unicode MS"/>
          <w:lang w:bidi="he-IL"/>
        </w:rPr>
        <w:t>3</w:t>
      </w:r>
      <w:r>
        <w:rPr>
          <w:rFonts w:eastAsia="Arial Unicode MS"/>
          <w:lang w:bidi="he-IL"/>
        </w:rPr>
        <w:t>, etc</w:t>
      </w:r>
      <w:r w:rsidRPr="000B0C52">
        <w:rPr>
          <w:rFonts w:eastAsia="Arial Unicode MS"/>
          <w:lang w:bidi="he-IL"/>
        </w:rPr>
        <w:t>.</w:t>
      </w:r>
      <w:r w:rsidRPr="00A01812">
        <w:t xml:space="preserve"> — </w:t>
      </w:r>
      <w:r w:rsidRPr="000B0C52">
        <w:rPr>
          <w:rFonts w:eastAsia="Arial Unicode MS"/>
          <w:lang w:bidi="he-IL"/>
        </w:rPr>
        <w:t>Vers. 10-12 </w:t>
      </w:r>
      <w:r>
        <w:rPr>
          <w:rFonts w:eastAsia="Arial Unicode MS"/>
          <w:lang w:bidi="he-IL"/>
        </w:rPr>
        <w:t xml:space="preserve">: </w:t>
      </w:r>
      <w:r w:rsidRPr="000B0C52">
        <w:rPr>
          <w:rFonts w:eastAsia="Arial Unicode MS"/>
          <w:lang w:bidi="he-IL"/>
        </w:rPr>
        <w:t>l’orage s’avance</w:t>
      </w:r>
      <w:r>
        <w:rPr>
          <w:rFonts w:eastAsia="Arial Unicode MS"/>
          <w:lang w:bidi="he-IL"/>
        </w:rPr>
        <w:t xml:space="preserve">, </w:t>
      </w:r>
      <w:r w:rsidRPr="000B0C52">
        <w:rPr>
          <w:rFonts w:eastAsia="Arial Unicode MS"/>
          <w:lang w:bidi="he-IL"/>
        </w:rPr>
        <w:t>sombre et menaçant</w:t>
      </w:r>
      <w:r>
        <w:rPr>
          <w:rFonts w:eastAsia="Arial Unicode MS"/>
          <w:lang w:bidi="he-IL"/>
        </w:rPr>
        <w:t xml:space="preserve">, </w:t>
      </w:r>
      <w:r w:rsidRPr="000B0C52">
        <w:rPr>
          <w:rFonts w:eastAsia="Arial Unicode MS"/>
          <w:lang w:bidi="he-IL"/>
        </w:rPr>
        <w:t>poussé par un vent violent.</w:t>
      </w:r>
      <w:r w:rsidRPr="00290B1E">
        <w:rPr>
          <w:rStyle w:val="italicus"/>
        </w:rPr>
        <w:t xml:space="preserve"> Inclin</w:t>
      </w:r>
      <w:r>
        <w:rPr>
          <w:rStyle w:val="italicus"/>
        </w:rPr>
        <w:t>á</w:t>
      </w:r>
      <w:r w:rsidRPr="00290B1E">
        <w:rPr>
          <w:rStyle w:val="italicus"/>
        </w:rPr>
        <w:t>vit cœlos </w:t>
      </w:r>
      <w:r>
        <w:rPr>
          <w:rStyle w:val="italicus"/>
        </w:rPr>
        <w:t xml:space="preserve">: </w:t>
      </w:r>
      <w:r w:rsidRPr="000B0C52">
        <w:rPr>
          <w:rFonts w:eastAsia="Arial Unicode MS"/>
          <w:lang w:bidi="he-IL"/>
        </w:rPr>
        <w:t>Dieu descend de sa résidence du ciel</w:t>
      </w:r>
      <w:r>
        <w:rPr>
          <w:rFonts w:eastAsia="Arial Unicode MS"/>
          <w:lang w:bidi="he-IL"/>
        </w:rPr>
        <w:t xml:space="preserve">, </w:t>
      </w:r>
      <w:r w:rsidRPr="000B0C52">
        <w:rPr>
          <w:rFonts w:eastAsia="Arial Unicode MS"/>
          <w:lang w:bidi="he-IL"/>
        </w:rPr>
        <w:t>pour exécuter ses redoutables jugements ; les nuages lui servent comme d’escabeau</w:t>
      </w:r>
      <w:r w:rsidRPr="00290B1E">
        <w:rPr>
          <w:rStyle w:val="italicus"/>
        </w:rPr>
        <w:t xml:space="preserve"> </w:t>
      </w:r>
      <w:r w:rsidRPr="00510E1E">
        <w:t>(</w:t>
      </w:r>
      <w:r w:rsidRPr="00290B1E">
        <w:rPr>
          <w:rStyle w:val="italicus"/>
        </w:rPr>
        <w:t>calígo sub p</w:t>
      </w:r>
      <w:r>
        <w:rPr>
          <w:rStyle w:val="italicus"/>
        </w:rPr>
        <w:t>é</w:t>
      </w:r>
      <w:r w:rsidRPr="00290B1E">
        <w:rPr>
          <w:rStyle w:val="italicus"/>
        </w:rPr>
        <w:t>dibus</w:t>
      </w:r>
      <w:r>
        <w:rPr>
          <w:rStyle w:val="italicus"/>
        </w:rPr>
        <w:t>…</w:t>
      </w:r>
      <w:r w:rsidRPr="00B134CC">
        <w:t xml:space="preserve">), </w:t>
      </w:r>
      <w:r w:rsidRPr="000B0C52">
        <w:rPr>
          <w:rFonts w:eastAsia="Arial Unicode MS"/>
          <w:lang w:bidi="he-IL"/>
        </w:rPr>
        <w:t>et s’abaissent graduellement sur la terre pour l’y déposer.</w:t>
      </w:r>
      <w:r w:rsidRPr="00A01812">
        <w:t xml:space="preserve"> — </w:t>
      </w:r>
      <w:r w:rsidRPr="000B0C52">
        <w:rPr>
          <w:rFonts w:eastAsia="Arial Unicode MS"/>
          <w:lang w:bidi="he-IL"/>
        </w:rPr>
        <w:t xml:space="preserve">. </w:t>
      </w:r>
      <w:r w:rsidRPr="00290B1E">
        <w:rPr>
          <w:rStyle w:val="italicus"/>
        </w:rPr>
        <w:t>Ascéndit super cherubím</w:t>
      </w:r>
      <w:r w:rsidRPr="000B0C52">
        <w:rPr>
          <w:rFonts w:eastAsia="Arial Unicode MS"/>
          <w:lang w:bidi="he-IL"/>
        </w:rPr>
        <w:t xml:space="preserve"> (l’hébreu a le singulier</w:t>
      </w:r>
      <w:r>
        <w:rPr>
          <w:rFonts w:eastAsia="Arial Unicode MS"/>
          <w:lang w:bidi="he-IL"/>
        </w:rPr>
        <w:t>, m</w:t>
      </w:r>
      <w:r w:rsidRPr="000B0C52">
        <w:rPr>
          <w:rFonts w:eastAsia="Arial Unicode MS"/>
          <w:lang w:bidi="he-IL"/>
        </w:rPr>
        <w:t>ais d’une manière collective) </w:t>
      </w:r>
      <w:r>
        <w:rPr>
          <w:rFonts w:eastAsia="Arial Unicode MS"/>
          <w:lang w:bidi="he-IL"/>
        </w:rPr>
        <w:t xml:space="preserve">: </w:t>
      </w:r>
      <w:r w:rsidRPr="000B0C52">
        <w:rPr>
          <w:rFonts w:eastAsia="Arial Unicode MS"/>
          <w:lang w:bidi="he-IL"/>
        </w:rPr>
        <w:t xml:space="preserve">le trône et le char mystique de Jéhovah. Cf. Ex. </w:t>
      </w:r>
      <w:r>
        <w:rPr>
          <w:rFonts w:eastAsia="Arial Unicode MS"/>
          <w:lang w:bidi="he-IL"/>
        </w:rPr>
        <w:t xml:space="preserve">XXV, </w:t>
      </w:r>
      <w:r w:rsidRPr="000B0C52">
        <w:rPr>
          <w:rFonts w:eastAsia="Arial Unicode MS"/>
          <w:lang w:bidi="he-IL"/>
        </w:rPr>
        <w:t xml:space="preserve">18 et ss. ; </w:t>
      </w:r>
      <w:r>
        <w:rPr>
          <w:rFonts w:eastAsia="Arial Unicode MS"/>
          <w:bCs/>
          <w:lang w:bidi="he-IL"/>
        </w:rPr>
        <w:t>II </w:t>
      </w:r>
      <w:r w:rsidRPr="000B0C52">
        <w:rPr>
          <w:rFonts w:eastAsia="Arial Unicode MS"/>
          <w:lang w:bidi="he-IL"/>
        </w:rPr>
        <w:t>Reg</w:t>
      </w:r>
      <w:r>
        <w:rPr>
          <w:rFonts w:eastAsia="Arial Unicode MS"/>
          <w:lang w:bidi="he-IL"/>
        </w:rPr>
        <w:t xml:space="preserve">. VI, </w:t>
      </w:r>
      <w:r w:rsidRPr="000B0C52">
        <w:rPr>
          <w:rFonts w:eastAsia="Arial Unicode MS"/>
          <w:lang w:bidi="he-IL"/>
        </w:rPr>
        <w:t>2 ; Ps.</w:t>
      </w:r>
      <w:r w:rsidRPr="000B0C52">
        <w:rPr>
          <w:rFonts w:eastAsia="Arial Unicode MS"/>
          <w:bCs/>
          <w:lang w:bidi="he-IL"/>
        </w:rPr>
        <w:t xml:space="preserve"> </w:t>
      </w:r>
      <w:r>
        <w:rPr>
          <w:rFonts w:eastAsia="Arial Unicode MS"/>
          <w:bCs/>
          <w:lang w:bidi="he-IL"/>
        </w:rPr>
        <w:t>LXXIX</w:t>
      </w:r>
      <w:r>
        <w:rPr>
          <w:rFonts w:eastAsia="Arial Unicode MS"/>
          <w:lang w:bidi="he-IL"/>
        </w:rPr>
        <w:t xml:space="preserve">, </w:t>
      </w:r>
      <w:r w:rsidRPr="000B0C52">
        <w:rPr>
          <w:rFonts w:eastAsia="Arial Unicode MS"/>
          <w:lang w:bidi="he-IL"/>
        </w:rPr>
        <w:t xml:space="preserve">1 ; Ez. </w:t>
      </w:r>
      <w:r>
        <w:rPr>
          <w:rFonts w:eastAsia="Arial Unicode MS"/>
          <w:lang w:bidi="he-IL"/>
        </w:rPr>
        <w:t xml:space="preserve">I, </w:t>
      </w:r>
      <w:r w:rsidRPr="000B0C52">
        <w:rPr>
          <w:rFonts w:eastAsia="Arial Unicode MS"/>
          <w:lang w:bidi="he-IL"/>
        </w:rPr>
        <w:t>4 et ss. ; Hebr.</w:t>
      </w:r>
      <w:r>
        <w:rPr>
          <w:rFonts w:eastAsia="Arial Unicode MS"/>
          <w:lang w:bidi="he-IL"/>
        </w:rPr>
        <w:t xml:space="preserve"> IX, </w:t>
      </w:r>
      <w:r w:rsidRPr="000B0C52">
        <w:rPr>
          <w:rFonts w:eastAsia="Arial Unicode MS"/>
          <w:lang w:bidi="he-IL"/>
        </w:rPr>
        <w:t>5</w:t>
      </w:r>
      <w:r>
        <w:rPr>
          <w:rFonts w:eastAsia="Arial Unicode MS"/>
          <w:lang w:bidi="he-IL"/>
        </w:rPr>
        <w:t>, etc</w:t>
      </w:r>
      <w:r w:rsidRPr="000B0C52">
        <w:rPr>
          <w:rFonts w:eastAsia="Arial Unicode MS"/>
          <w:lang w:bidi="he-IL"/>
        </w:rPr>
        <w:t>.</w:t>
      </w:r>
      <w:r w:rsidRPr="00A01812">
        <w:t xml:space="preserve"> — </w:t>
      </w:r>
      <w:r w:rsidRPr="00290B1E">
        <w:rPr>
          <w:rStyle w:val="italicus"/>
        </w:rPr>
        <w:t>Vol</w:t>
      </w:r>
      <w:r>
        <w:rPr>
          <w:rStyle w:val="italicus"/>
        </w:rPr>
        <w:t>á</w:t>
      </w:r>
      <w:r w:rsidRPr="00290B1E">
        <w:rPr>
          <w:rStyle w:val="italicus"/>
        </w:rPr>
        <w:t>vit ; vol</w:t>
      </w:r>
      <w:r>
        <w:rPr>
          <w:rStyle w:val="italicus"/>
        </w:rPr>
        <w:t>á</w:t>
      </w:r>
      <w:r w:rsidRPr="00290B1E">
        <w:rPr>
          <w:rStyle w:val="italicus"/>
        </w:rPr>
        <w:t>vit super</w:t>
      </w:r>
      <w:r>
        <w:rPr>
          <w:rStyle w:val="italicus"/>
        </w:rPr>
        <w:t>…</w:t>
      </w:r>
      <w:r w:rsidRPr="000B0C52">
        <w:rPr>
          <w:rFonts w:eastAsia="Arial Unicode MS"/>
          <w:lang w:bidi="he-IL"/>
        </w:rPr>
        <w:t xml:space="preserve"> L’hébreu emploie deux verbes différents ; le second signifie planer à la façon des oiseaux de proie.</w:t>
      </w:r>
      <w:r w:rsidRPr="00A01812">
        <w:t xml:space="preserve"> — </w:t>
      </w:r>
      <w:r>
        <w:rPr>
          <w:rStyle w:val="italicus"/>
        </w:rPr>
        <w:t>Pennas</w:t>
      </w:r>
      <w:r w:rsidRPr="00290B1E">
        <w:rPr>
          <w:rStyle w:val="italicus"/>
        </w:rPr>
        <w:t xml:space="preserve"> vent</w:t>
      </w:r>
      <w:r>
        <w:rPr>
          <w:rStyle w:val="italicus"/>
        </w:rPr>
        <w:t>órum</w:t>
      </w:r>
      <w:r w:rsidRPr="00290B1E">
        <w:rPr>
          <w:rStyle w:val="italicus"/>
        </w:rPr>
        <w:t> </w:t>
      </w:r>
      <w:r>
        <w:rPr>
          <w:rStyle w:val="italicus"/>
        </w:rPr>
        <w:t xml:space="preserve">: </w:t>
      </w:r>
      <w:r w:rsidRPr="000B0C52">
        <w:rPr>
          <w:rFonts w:eastAsia="Arial Unicode MS"/>
          <w:lang w:bidi="he-IL"/>
        </w:rPr>
        <w:t xml:space="preserve">gracieuse métaphore. Cf. Ps. </w:t>
      </w:r>
      <w:r>
        <w:rPr>
          <w:rFonts w:eastAsia="Arial Unicode MS"/>
          <w:lang w:bidi="he-IL"/>
        </w:rPr>
        <w:t xml:space="preserve">CIII, </w:t>
      </w:r>
      <w:r w:rsidRPr="000B0C52">
        <w:rPr>
          <w:rFonts w:eastAsia="Arial Unicode MS"/>
          <w:lang w:bidi="he-IL"/>
        </w:rPr>
        <w:t>3</w:t>
      </w:r>
      <w:r>
        <w:rPr>
          <w:rFonts w:eastAsia="Arial Unicode MS"/>
          <w:lang w:bidi="he-IL"/>
        </w:rPr>
        <w:t>.</w:t>
      </w:r>
      <w:r w:rsidRPr="00A01812">
        <w:t xml:space="preserve"> — </w:t>
      </w:r>
      <w:r w:rsidRPr="00290B1E">
        <w:rPr>
          <w:rStyle w:val="italicus"/>
        </w:rPr>
        <w:t>Ténebras latíbulum.</w:t>
      </w:r>
      <w:r w:rsidRPr="000B0C52">
        <w:rPr>
          <w:rFonts w:eastAsia="Arial Unicode MS"/>
          <w:lang w:bidi="he-IL"/>
        </w:rPr>
        <w:t xml:space="preserve"> Les sombres nuages amoncelés et couvrant tout le ciel sont comme une tente sous laquelle se cache le Seigneur. Cf. Job</w:t>
      </w:r>
      <w:r>
        <w:rPr>
          <w:rFonts w:eastAsia="Arial Unicode MS"/>
          <w:lang w:bidi="he-IL"/>
        </w:rPr>
        <w:t xml:space="preserve">, XXXVI, </w:t>
      </w:r>
      <w:r w:rsidRPr="000B0C52">
        <w:rPr>
          <w:rFonts w:eastAsia="Arial Unicode MS"/>
          <w:lang w:bidi="he-IL"/>
        </w:rPr>
        <w:t>29.</w:t>
      </w:r>
      <w:r w:rsidRPr="00A01812">
        <w:t xml:space="preserve"> — </w:t>
      </w:r>
      <w:r w:rsidRPr="00290B1E">
        <w:rPr>
          <w:rStyle w:val="italicus"/>
        </w:rPr>
        <w:t>Pr</w:t>
      </w:r>
      <w:r>
        <w:rPr>
          <w:rStyle w:val="italicus"/>
        </w:rPr>
        <w:t>æ fu</w:t>
      </w:r>
      <w:r w:rsidRPr="00290B1E">
        <w:rPr>
          <w:rStyle w:val="italicus"/>
        </w:rPr>
        <w:t>lgóre</w:t>
      </w:r>
      <w:r>
        <w:rPr>
          <w:rStyle w:val="italicus"/>
        </w:rPr>
        <w:t>…</w:t>
      </w:r>
      <w:r w:rsidRPr="000B0C52">
        <w:rPr>
          <w:rFonts w:eastAsia="Arial Unicode MS"/>
          <w:lang w:bidi="he-IL"/>
        </w:rPr>
        <w:t xml:space="preserve"> Vers. 13-15 </w:t>
      </w:r>
      <w:r>
        <w:rPr>
          <w:rFonts w:eastAsia="Arial Unicode MS"/>
          <w:lang w:bidi="he-IL"/>
        </w:rPr>
        <w:t xml:space="preserve">: </w:t>
      </w:r>
      <w:r w:rsidRPr="000B0C52">
        <w:rPr>
          <w:rFonts w:eastAsia="Arial Unicode MS"/>
          <w:lang w:bidi="he-IL"/>
        </w:rPr>
        <w:t>l’orage éclate. Cette splendeur éblouissante n’est autre que celle des éclairs</w:t>
      </w:r>
      <w:r>
        <w:rPr>
          <w:rFonts w:eastAsia="Arial Unicode MS"/>
          <w:lang w:bidi="he-IL"/>
        </w:rPr>
        <w:t xml:space="preserve">, </w:t>
      </w:r>
      <w:r w:rsidRPr="000B0C52">
        <w:rPr>
          <w:rFonts w:eastAsia="Arial Unicode MS"/>
          <w:lang w:bidi="he-IL"/>
        </w:rPr>
        <w:t>qui illuminaient le pavillon divin.</w:t>
      </w:r>
      <w:r w:rsidRPr="00A01812">
        <w:t xml:space="preserve"> — </w:t>
      </w:r>
      <w:r>
        <w:rPr>
          <w:rStyle w:val="italicus"/>
        </w:rPr>
        <w:t>Grando et ca</w:t>
      </w:r>
      <w:r w:rsidRPr="00290B1E">
        <w:rPr>
          <w:rStyle w:val="italicus"/>
        </w:rPr>
        <w:t>rbónes</w:t>
      </w:r>
      <w:r>
        <w:rPr>
          <w:rStyle w:val="italicus"/>
        </w:rPr>
        <w:t>…</w:t>
      </w:r>
      <w:r w:rsidRPr="000B0C52">
        <w:rPr>
          <w:rFonts w:eastAsia="Arial Unicode MS"/>
          <w:lang w:bidi="he-IL"/>
        </w:rPr>
        <w:t xml:space="preserve"> La foudre déchire les nuages et les met en pièces</w:t>
      </w:r>
      <w:r>
        <w:rPr>
          <w:rFonts w:eastAsia="Arial Unicode MS"/>
          <w:lang w:bidi="he-IL"/>
        </w:rPr>
        <w:t xml:space="preserve">, </w:t>
      </w:r>
      <w:r w:rsidRPr="000B0C52">
        <w:rPr>
          <w:rFonts w:eastAsia="Arial Unicode MS"/>
          <w:lang w:bidi="he-IL"/>
        </w:rPr>
        <w:t>et de leur sein s’échappent des grêlons et de nouveaux éclairs.</w:t>
      </w:r>
      <w:r w:rsidRPr="00A01812">
        <w:t xml:space="preserve"> — </w:t>
      </w:r>
      <w:r w:rsidRPr="00290B1E">
        <w:rPr>
          <w:rStyle w:val="italicus"/>
        </w:rPr>
        <w:t>Alt</w:t>
      </w:r>
      <w:r>
        <w:rPr>
          <w:rStyle w:val="italicus"/>
        </w:rPr>
        <w:t>í</w:t>
      </w:r>
      <w:r w:rsidRPr="00290B1E">
        <w:rPr>
          <w:rStyle w:val="italicus"/>
        </w:rPr>
        <w:t xml:space="preserve">ssimus </w:t>
      </w:r>
      <w:r>
        <w:rPr>
          <w:rStyle w:val="italicus"/>
        </w:rPr>
        <w:t>dedit…</w:t>
      </w:r>
      <w:r w:rsidR="00405379">
        <w:rPr>
          <w:rStyle w:val="italicus"/>
        </w:rPr>
        <w:t xml:space="preserve"> ῾</w:t>
      </w:r>
      <w:r w:rsidRPr="00290B1E">
        <w:rPr>
          <w:rStyle w:val="italicus"/>
        </w:rPr>
        <w:t>Eligôn </w:t>
      </w:r>
      <w:r>
        <w:rPr>
          <w:rStyle w:val="italicus"/>
        </w:rPr>
        <w:t xml:space="preserve">: </w:t>
      </w:r>
      <w:r>
        <w:rPr>
          <w:rFonts w:eastAsia="Arial Unicode MS"/>
          <w:lang w:bidi="he-IL"/>
        </w:rPr>
        <w:t>« </w:t>
      </w:r>
      <w:r w:rsidRPr="000B0C52">
        <w:rPr>
          <w:rFonts w:eastAsia="Arial Unicode MS"/>
          <w:lang w:bidi="he-IL"/>
        </w:rPr>
        <w:t xml:space="preserve">le titre de Dieu (dans la Bible) en tant qu’il </w:t>
      </w:r>
      <w:r>
        <w:rPr>
          <w:rFonts w:eastAsia="Arial Unicode MS"/>
          <w:lang w:bidi="he-IL"/>
        </w:rPr>
        <w:t>est</w:t>
      </w:r>
      <w:r w:rsidRPr="000B0C52">
        <w:rPr>
          <w:rFonts w:eastAsia="Arial Unicode MS"/>
          <w:lang w:bidi="he-IL"/>
        </w:rPr>
        <w:t xml:space="preserve"> le gouverneur suprême de l’univers.</w:t>
      </w:r>
      <w:r>
        <w:rPr>
          <w:rFonts w:eastAsia="Arial Unicode MS"/>
          <w:lang w:bidi="he-IL"/>
        </w:rPr>
        <w:t> »</w:t>
      </w:r>
      <w:r w:rsidRPr="000B0C52">
        <w:rPr>
          <w:rFonts w:eastAsia="Arial Unicode MS"/>
          <w:lang w:bidi="he-IL"/>
        </w:rPr>
        <w:t xml:space="preserve"> Cf. </w:t>
      </w:r>
      <w:r w:rsidRPr="000B0C52">
        <w:rPr>
          <w:rFonts w:eastAsia="Arial Unicode MS"/>
          <w:lang w:val="el-GR" w:bidi="he-IL"/>
        </w:rPr>
        <w:t>Ρ</w:t>
      </w:r>
      <w:r>
        <w:rPr>
          <w:rFonts w:eastAsia="Arial Unicode MS"/>
          <w:lang w:bidi="he-IL"/>
        </w:rPr>
        <w:t>s</w:t>
      </w:r>
      <w:r w:rsidRPr="00585C87">
        <w:rPr>
          <w:rFonts w:eastAsia="Arial Unicode MS"/>
          <w:lang w:bidi="he-IL"/>
        </w:rPr>
        <w:t>.</w:t>
      </w:r>
      <w:r>
        <w:rPr>
          <w:rFonts w:eastAsia="Arial Unicode MS"/>
          <w:lang w:bidi="he-IL"/>
        </w:rPr>
        <w:t xml:space="preserve"> VII</w:t>
      </w:r>
      <w:r w:rsidRPr="00DE24B8">
        <w:rPr>
          <w:rFonts w:eastAsia="Arial Unicode MS"/>
          <w:lang w:bidi="he-IL"/>
        </w:rPr>
        <w:t>,</w:t>
      </w:r>
      <w:r>
        <w:rPr>
          <w:rFonts w:eastAsia="Arial Unicode MS"/>
          <w:lang w:bidi="he-IL"/>
        </w:rPr>
        <w:t xml:space="preserve"> </w:t>
      </w:r>
      <w:r w:rsidRPr="000B0C52">
        <w:rPr>
          <w:rFonts w:eastAsia="Arial Unicode MS"/>
          <w:lang w:bidi="he-IL"/>
        </w:rPr>
        <w:t>17</w:t>
      </w:r>
      <w:r>
        <w:rPr>
          <w:rFonts w:eastAsia="Arial Unicode MS"/>
          <w:lang w:bidi="he-IL"/>
        </w:rPr>
        <w:t>.</w:t>
      </w:r>
      <w:r w:rsidRPr="00A01812">
        <w:t xml:space="preserve"> — </w:t>
      </w:r>
      <w:r>
        <w:rPr>
          <w:rStyle w:val="italicus"/>
        </w:rPr>
        <w:t>Dedit</w:t>
      </w:r>
      <w:r w:rsidRPr="00290B1E">
        <w:rPr>
          <w:rStyle w:val="italicus"/>
        </w:rPr>
        <w:t xml:space="preserve"> vocem</w:t>
      </w:r>
      <w:r>
        <w:rPr>
          <w:rStyle w:val="italicus"/>
        </w:rPr>
        <w:t>…</w:t>
      </w:r>
      <w:r w:rsidRPr="00290B1E">
        <w:rPr>
          <w:rStyle w:val="italicus"/>
        </w:rPr>
        <w:t xml:space="preserve"> </w:t>
      </w:r>
      <w:r w:rsidRPr="000B0C52">
        <w:rPr>
          <w:rFonts w:eastAsia="Arial Unicode MS"/>
          <w:lang w:bidi="he-IL"/>
        </w:rPr>
        <w:t xml:space="preserve">Métaphore orientale pour désigner le tonnerre. Cf. Ps. </w:t>
      </w:r>
      <w:r>
        <w:rPr>
          <w:rFonts w:eastAsia="Arial Unicode MS"/>
          <w:lang w:bidi="he-IL"/>
        </w:rPr>
        <w:t xml:space="preserve">XXVIII, </w:t>
      </w:r>
      <w:r w:rsidRPr="000B0C52">
        <w:rPr>
          <w:rFonts w:eastAsia="Arial Unicode MS"/>
          <w:lang w:bidi="he-IL"/>
        </w:rPr>
        <w:t>3 et ss. ; Job</w:t>
      </w:r>
      <w:r>
        <w:rPr>
          <w:rFonts w:eastAsia="Arial Unicode MS"/>
          <w:lang w:bidi="he-IL"/>
        </w:rPr>
        <w:t xml:space="preserve">, XXXVII, </w:t>
      </w:r>
      <w:r w:rsidRPr="000B0C52">
        <w:rPr>
          <w:rFonts w:eastAsia="Arial Unicode MS"/>
          <w:lang w:bidi="he-IL"/>
        </w:rPr>
        <w:t>2-5</w:t>
      </w:r>
      <w:r>
        <w:rPr>
          <w:rFonts w:eastAsia="Arial Unicode MS"/>
          <w:lang w:bidi="he-IL"/>
        </w:rPr>
        <w:t>, etc</w:t>
      </w:r>
      <w:r w:rsidRPr="000B0C52">
        <w:rPr>
          <w:rFonts w:eastAsia="Arial Unicode MS"/>
          <w:lang w:bidi="he-IL"/>
        </w:rPr>
        <w:t>.</w:t>
      </w:r>
      <w:r w:rsidRPr="00A01812">
        <w:t xml:space="preserve"> — </w:t>
      </w:r>
      <w:r w:rsidRPr="00290B1E">
        <w:rPr>
          <w:rStyle w:val="italicus"/>
        </w:rPr>
        <w:t>Misit sagíttas </w:t>
      </w:r>
      <w:r>
        <w:rPr>
          <w:rStyle w:val="italicus"/>
        </w:rPr>
        <w:t xml:space="preserve">: </w:t>
      </w:r>
      <w:r w:rsidRPr="000B0C52">
        <w:rPr>
          <w:rFonts w:eastAsia="Arial Unicode MS"/>
          <w:lang w:bidi="he-IL"/>
        </w:rPr>
        <w:t>la foudre</w:t>
      </w:r>
      <w:r>
        <w:rPr>
          <w:rFonts w:eastAsia="Arial Unicode MS"/>
          <w:lang w:bidi="he-IL"/>
        </w:rPr>
        <w:t xml:space="preserve">, </w:t>
      </w:r>
      <w:r w:rsidRPr="000B0C52">
        <w:rPr>
          <w:rFonts w:eastAsia="Arial Unicode MS"/>
          <w:lang w:bidi="he-IL"/>
        </w:rPr>
        <w:t>éclatant coup sur coup. Cf. Ps.</w:t>
      </w:r>
      <w:r w:rsidRPr="000B0C52">
        <w:rPr>
          <w:rFonts w:eastAsia="Arial Unicode MS"/>
          <w:bCs/>
          <w:lang w:bidi="he-IL"/>
        </w:rPr>
        <w:t xml:space="preserve"> </w:t>
      </w:r>
      <w:r>
        <w:rPr>
          <w:rFonts w:eastAsia="Arial Unicode MS"/>
          <w:bCs/>
          <w:lang w:bidi="he-IL"/>
        </w:rPr>
        <w:t>LXXVI</w:t>
      </w:r>
      <w:r>
        <w:rPr>
          <w:rFonts w:eastAsia="Arial Unicode MS"/>
          <w:lang w:bidi="he-IL"/>
        </w:rPr>
        <w:t xml:space="preserve">, </w:t>
      </w:r>
      <w:r w:rsidRPr="000B0C52">
        <w:rPr>
          <w:rFonts w:eastAsia="Arial Unicode MS"/>
          <w:lang w:bidi="he-IL"/>
        </w:rPr>
        <w:t>17 ; Hab</w:t>
      </w:r>
      <w:r>
        <w:rPr>
          <w:rFonts w:eastAsia="Arial Unicode MS"/>
          <w:lang w:bidi="he-IL"/>
        </w:rPr>
        <w:t>. III,</w:t>
      </w:r>
      <w:r>
        <w:rPr>
          <w:rFonts w:eastAsia="Arial Unicode MS"/>
          <w:bCs/>
          <w:lang w:bidi="he-IL"/>
        </w:rPr>
        <w:t xml:space="preserve"> </w:t>
      </w:r>
      <w:r w:rsidRPr="000B0C52">
        <w:rPr>
          <w:rFonts w:eastAsia="Arial Unicode MS"/>
          <w:lang w:bidi="he-IL"/>
        </w:rPr>
        <w:t>11</w:t>
      </w:r>
      <w:r>
        <w:rPr>
          <w:rFonts w:eastAsia="Arial Unicode MS"/>
          <w:lang w:bidi="he-IL"/>
        </w:rPr>
        <w:t>, etc</w:t>
      </w:r>
      <w:r w:rsidRPr="000B0C52">
        <w:rPr>
          <w:rFonts w:eastAsia="Arial Unicode MS"/>
          <w:lang w:bidi="he-IL"/>
        </w:rPr>
        <w:t>.</w:t>
      </w:r>
      <w:r w:rsidRPr="00A01812">
        <w:t xml:space="preserve"> — </w:t>
      </w:r>
      <w:r w:rsidRPr="00290B1E">
        <w:rPr>
          <w:rStyle w:val="italicus"/>
        </w:rPr>
        <w:t>Dissip</w:t>
      </w:r>
      <w:r>
        <w:rPr>
          <w:rStyle w:val="italicus"/>
        </w:rPr>
        <w:t>á</w:t>
      </w:r>
      <w:r w:rsidRPr="00290B1E">
        <w:rPr>
          <w:rStyle w:val="italicus"/>
        </w:rPr>
        <w:t>vit eos</w:t>
      </w:r>
      <w:r w:rsidRPr="000B0C52">
        <w:rPr>
          <w:rFonts w:eastAsia="Arial Unicode MS"/>
          <w:lang w:bidi="he-IL"/>
        </w:rPr>
        <w:t xml:space="preserve"> (vers. 15) </w:t>
      </w:r>
      <w:r>
        <w:rPr>
          <w:rFonts w:eastAsia="Arial Unicode MS"/>
          <w:lang w:bidi="he-IL"/>
        </w:rPr>
        <w:t xml:space="preserve">: </w:t>
      </w:r>
      <w:r w:rsidRPr="000B0C52">
        <w:rPr>
          <w:rFonts w:eastAsia="Arial Unicode MS"/>
          <w:lang w:bidi="he-IL"/>
        </w:rPr>
        <w:t>les ennemis de David</w:t>
      </w:r>
      <w:r>
        <w:rPr>
          <w:rFonts w:eastAsia="Arial Unicode MS"/>
          <w:lang w:bidi="he-IL"/>
        </w:rPr>
        <w:t xml:space="preserve">, </w:t>
      </w:r>
      <w:r w:rsidRPr="000B0C52">
        <w:rPr>
          <w:rFonts w:eastAsia="Arial Unicode MS"/>
          <w:lang w:bidi="he-IL"/>
        </w:rPr>
        <w:t>contre lesquels avait lieu la théophanie terrible. Cf. vers. 4.</w:t>
      </w:r>
      <w:r w:rsidRPr="00A01812">
        <w:t xml:space="preserve"> — </w:t>
      </w:r>
      <w:r w:rsidRPr="00290B1E">
        <w:rPr>
          <w:rStyle w:val="italicus"/>
        </w:rPr>
        <w:t>Conturb</w:t>
      </w:r>
      <w:r>
        <w:rPr>
          <w:rStyle w:val="italicus"/>
        </w:rPr>
        <w:t>á</w:t>
      </w:r>
      <w:r w:rsidRPr="00290B1E">
        <w:rPr>
          <w:rStyle w:val="italicus"/>
        </w:rPr>
        <w:t>vit.</w:t>
      </w:r>
      <w:r w:rsidRPr="000B0C52">
        <w:rPr>
          <w:rFonts w:eastAsia="Arial Unicode MS"/>
          <w:lang w:bidi="he-IL"/>
        </w:rPr>
        <w:t xml:space="preserve"> L’expression du texte </w:t>
      </w:r>
      <w:r>
        <w:rPr>
          <w:rFonts w:eastAsia="Arial Unicode MS"/>
          <w:lang w:bidi="he-IL"/>
        </w:rPr>
        <w:t>est</w:t>
      </w:r>
      <w:r w:rsidRPr="000B0C52">
        <w:rPr>
          <w:rFonts w:eastAsia="Arial Unicode MS"/>
          <w:lang w:bidi="he-IL"/>
        </w:rPr>
        <w:t xml:space="preserve"> d’une énergie particulière</w:t>
      </w:r>
      <w:r>
        <w:rPr>
          <w:rFonts w:eastAsia="Arial Unicode MS"/>
          <w:lang w:bidi="he-IL"/>
        </w:rPr>
        <w:t xml:space="preserve">, </w:t>
      </w:r>
      <w:r w:rsidRPr="000B0C52">
        <w:rPr>
          <w:rFonts w:eastAsia="Arial Unicode MS"/>
          <w:lang w:bidi="he-IL"/>
        </w:rPr>
        <w:t>et fréquemment usitée pour dépeindre une affreuse panique. Cf. Jos</w:t>
      </w:r>
      <w:r>
        <w:rPr>
          <w:rFonts w:eastAsia="Arial Unicode MS"/>
          <w:lang w:bidi="he-IL"/>
        </w:rPr>
        <w:t xml:space="preserve">. X, </w:t>
      </w:r>
      <w:r w:rsidRPr="000B0C52">
        <w:rPr>
          <w:rFonts w:eastAsia="Arial Unicode MS"/>
          <w:lang w:bidi="he-IL"/>
        </w:rPr>
        <w:t>10 ; Jud</w:t>
      </w:r>
      <w:r>
        <w:rPr>
          <w:rFonts w:eastAsia="Arial Unicode MS"/>
          <w:lang w:bidi="he-IL"/>
        </w:rPr>
        <w:t xml:space="preserve">. IV, </w:t>
      </w:r>
      <w:r w:rsidRPr="000B0C52">
        <w:rPr>
          <w:rFonts w:eastAsia="Arial Unicode MS"/>
          <w:lang w:bidi="he-IL"/>
        </w:rPr>
        <w:t xml:space="preserve">15 ; </w:t>
      </w:r>
      <w:r>
        <w:rPr>
          <w:rFonts w:eastAsia="Arial Unicode MS"/>
          <w:lang w:bidi="he-IL"/>
        </w:rPr>
        <w:t>I </w:t>
      </w:r>
      <w:r w:rsidRPr="000B0C52">
        <w:rPr>
          <w:rFonts w:eastAsia="Arial Unicode MS"/>
          <w:lang w:bidi="he-IL"/>
        </w:rPr>
        <w:t>Reg</w:t>
      </w:r>
      <w:r>
        <w:rPr>
          <w:rFonts w:eastAsia="Arial Unicode MS"/>
          <w:lang w:bidi="he-IL"/>
        </w:rPr>
        <w:t xml:space="preserve">. VII, </w:t>
      </w:r>
      <w:r w:rsidRPr="000B0C52">
        <w:rPr>
          <w:rFonts w:eastAsia="Arial Unicode MS"/>
          <w:lang w:bidi="he-IL"/>
        </w:rPr>
        <w:t>10</w:t>
      </w:r>
      <w:r>
        <w:rPr>
          <w:rFonts w:eastAsia="Arial Unicode MS"/>
          <w:lang w:bidi="he-IL"/>
        </w:rPr>
        <w:t>, etc</w:t>
      </w:r>
      <w:r w:rsidRPr="000B0C52">
        <w:rPr>
          <w:rFonts w:eastAsia="Arial Unicode MS"/>
          <w:lang w:bidi="he-IL"/>
        </w:rPr>
        <w:t>.</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16-20. Le salut de David</w:t>
      </w:r>
      <w:r>
        <w:rPr>
          <w:rFonts w:eastAsia="Arial Unicode MS"/>
          <w:lang w:bidi="he-IL"/>
        </w:rPr>
        <w:t xml:space="preserve">, </w:t>
      </w:r>
      <w:r w:rsidRPr="000B0C52">
        <w:rPr>
          <w:rFonts w:eastAsia="Arial Unicode MS"/>
          <w:lang w:bidi="he-IL"/>
        </w:rPr>
        <w:t>miraculeusement opéré.</w:t>
      </w:r>
      <w:r w:rsidRPr="00A01812">
        <w:t xml:space="preserve"> — </w:t>
      </w:r>
      <w:r w:rsidRPr="00290B1E">
        <w:rPr>
          <w:rStyle w:val="italicus"/>
        </w:rPr>
        <w:t>Apparu</w:t>
      </w:r>
      <w:r>
        <w:rPr>
          <w:rStyle w:val="italicus"/>
        </w:rPr>
        <w:t>érunt</w:t>
      </w:r>
      <w:r w:rsidRPr="00290B1E">
        <w:rPr>
          <w:rStyle w:val="italicus"/>
        </w:rPr>
        <w:t xml:space="preserve"> fontes</w:t>
      </w:r>
      <w:r>
        <w:rPr>
          <w:rStyle w:val="italicus"/>
        </w:rPr>
        <w:t>…</w:t>
      </w:r>
      <w:r w:rsidRPr="000B0C52">
        <w:rPr>
          <w:rFonts w:eastAsia="Arial Unicode MS"/>
          <w:lang w:bidi="he-IL"/>
        </w:rPr>
        <w:t xml:space="preserve"> Les eaux de la mer</w:t>
      </w:r>
      <w:r>
        <w:rPr>
          <w:rFonts w:eastAsia="Arial Unicode MS"/>
          <w:lang w:bidi="he-IL"/>
        </w:rPr>
        <w:t xml:space="preserve">, </w:t>
      </w:r>
      <w:r w:rsidRPr="000B0C52">
        <w:rPr>
          <w:rFonts w:eastAsia="Arial Unicode MS"/>
          <w:lang w:bidi="he-IL"/>
        </w:rPr>
        <w:t xml:space="preserve">d’après </w:t>
      </w:r>
      <w:r>
        <w:rPr>
          <w:rFonts w:eastAsia="Arial Unicode MS"/>
          <w:lang w:bidi="he-IL"/>
        </w:rPr>
        <w:t>II </w:t>
      </w:r>
      <w:r w:rsidRPr="000B0C52">
        <w:rPr>
          <w:rFonts w:eastAsia="Arial Unicode MS"/>
          <w:lang w:bidi="he-IL"/>
        </w:rPr>
        <w:t xml:space="preserve">Reg. </w:t>
      </w:r>
      <w:r>
        <w:rPr>
          <w:rFonts w:eastAsia="Arial Unicode MS"/>
          <w:lang w:bidi="he-IL"/>
        </w:rPr>
        <w:t>XXII</w:t>
      </w:r>
      <w:r w:rsidRPr="000B0C52">
        <w:rPr>
          <w:rFonts w:eastAsia="Arial Unicode MS"/>
          <w:lang w:bidi="he-IL"/>
        </w:rPr>
        <w:t> ; symbole des maux dans lesquels David était comme submergé (cf. vers. 17) </w:t>
      </w:r>
      <w:r>
        <w:rPr>
          <w:rFonts w:eastAsia="Arial Unicode MS"/>
          <w:lang w:bidi="he-IL"/>
        </w:rPr>
        <w:t xml:space="preserve">: </w:t>
      </w:r>
      <w:r w:rsidRPr="000B0C52">
        <w:rPr>
          <w:rFonts w:eastAsia="Arial Unicode MS"/>
          <w:lang w:bidi="he-IL"/>
        </w:rPr>
        <w:t>à l’approche du Seigneur</w:t>
      </w:r>
      <w:r>
        <w:rPr>
          <w:rFonts w:eastAsia="Arial Unicode MS"/>
          <w:lang w:bidi="he-IL"/>
        </w:rPr>
        <w:t xml:space="preserve">, </w:t>
      </w:r>
      <w:r w:rsidRPr="000B0C52">
        <w:rPr>
          <w:rFonts w:eastAsia="Arial Unicode MS"/>
          <w:lang w:bidi="he-IL"/>
        </w:rPr>
        <w:t>et sous l’effet de sa parole menaçante</w:t>
      </w:r>
      <w:r w:rsidRPr="00290B1E">
        <w:rPr>
          <w:rStyle w:val="italicus"/>
        </w:rPr>
        <w:t xml:space="preserve"> </w:t>
      </w:r>
      <w:r w:rsidRPr="00510E1E">
        <w:t>(</w:t>
      </w:r>
      <w:r w:rsidRPr="00290B1E">
        <w:rPr>
          <w:rStyle w:val="italicus"/>
        </w:rPr>
        <w:t>ab increpat</w:t>
      </w:r>
      <w:r>
        <w:rPr>
          <w:rStyle w:val="italicus"/>
        </w:rPr>
        <w:t xml:space="preserve">ióne…, </w:t>
      </w:r>
      <w:r w:rsidRPr="000B0C52">
        <w:rPr>
          <w:rFonts w:eastAsia="Arial Unicode MS"/>
          <w:lang w:bidi="he-IL"/>
        </w:rPr>
        <w:t>vers. 16)</w:t>
      </w:r>
      <w:r>
        <w:rPr>
          <w:rFonts w:eastAsia="Arial Unicode MS"/>
          <w:lang w:bidi="he-IL"/>
        </w:rPr>
        <w:t xml:space="preserve">, </w:t>
      </w:r>
      <w:r w:rsidRPr="000B0C52">
        <w:rPr>
          <w:rFonts w:eastAsia="Arial Unicode MS"/>
          <w:lang w:bidi="he-IL"/>
        </w:rPr>
        <w:t>elles se retirent</w:t>
      </w:r>
      <w:r>
        <w:rPr>
          <w:rFonts w:eastAsia="Arial Unicode MS"/>
          <w:lang w:bidi="he-IL"/>
        </w:rPr>
        <w:t xml:space="preserve">, </w:t>
      </w:r>
      <w:r w:rsidRPr="000B0C52">
        <w:rPr>
          <w:rFonts w:eastAsia="Arial Unicode MS"/>
          <w:lang w:bidi="he-IL"/>
        </w:rPr>
        <w:t>laissant à nu leur lit profond</w:t>
      </w:r>
      <w:r>
        <w:rPr>
          <w:rFonts w:eastAsia="Arial Unicode MS"/>
          <w:lang w:bidi="he-IL"/>
        </w:rPr>
        <w:t xml:space="preserve">, </w:t>
      </w:r>
      <w:r w:rsidRPr="000B0C52">
        <w:rPr>
          <w:rFonts w:eastAsia="Arial Unicode MS"/>
          <w:lang w:bidi="he-IL"/>
        </w:rPr>
        <w:t>où s’appuient les bases qui soutiennent la terre</w:t>
      </w:r>
      <w:r w:rsidRPr="00290B1E">
        <w:rPr>
          <w:rStyle w:val="italicus"/>
        </w:rPr>
        <w:t xml:space="preserve"> </w:t>
      </w:r>
      <w:r w:rsidRPr="00510E1E">
        <w:t>(</w:t>
      </w:r>
      <w:r w:rsidRPr="00290B1E">
        <w:rPr>
          <w:rStyle w:val="italicus"/>
        </w:rPr>
        <w:t>revel</w:t>
      </w:r>
      <w:r>
        <w:rPr>
          <w:rStyle w:val="italicus"/>
        </w:rPr>
        <w:t>á</w:t>
      </w:r>
      <w:r w:rsidRPr="00290B1E">
        <w:rPr>
          <w:rStyle w:val="italicus"/>
        </w:rPr>
        <w:t>ta sunt</w:t>
      </w:r>
      <w:r>
        <w:rPr>
          <w:rStyle w:val="italicus"/>
        </w:rPr>
        <w:t>…</w:t>
      </w:r>
      <w:r w:rsidRPr="00290B1E">
        <w:rPr>
          <w:rStyle w:val="italicus"/>
        </w:rPr>
        <w:t> ;</w:t>
      </w:r>
      <w:r w:rsidRPr="000B0C52">
        <w:rPr>
          <w:rFonts w:eastAsia="Arial Unicode MS"/>
          <w:lang w:bidi="he-IL"/>
        </w:rPr>
        <w:t xml:space="preserve"> belle figure </w:t>
      </w:r>
      <w:r>
        <w:rPr>
          <w:rFonts w:eastAsia="Arial Unicode MS"/>
          <w:lang w:bidi="he-IL"/>
        </w:rPr>
        <w:t>poétique</w:t>
      </w:r>
      <w:r w:rsidRPr="000B0C52">
        <w:rPr>
          <w:rFonts w:eastAsia="Arial Unicode MS"/>
          <w:lang w:bidi="he-IL"/>
        </w:rPr>
        <w:t>).</w:t>
      </w:r>
      <w:r w:rsidRPr="00A01812">
        <w:t xml:space="preserve"> — </w:t>
      </w:r>
      <w:r w:rsidRPr="00290B1E">
        <w:rPr>
          <w:rStyle w:val="italicus"/>
        </w:rPr>
        <w:t>Ab inspirat</w:t>
      </w:r>
      <w:r>
        <w:rPr>
          <w:rStyle w:val="italicus"/>
        </w:rPr>
        <w:t>ióne</w:t>
      </w:r>
      <w:r w:rsidRPr="00290B1E">
        <w:rPr>
          <w:rStyle w:val="italicus"/>
        </w:rPr>
        <w:t xml:space="preserve"> sp</w:t>
      </w:r>
      <w:r>
        <w:rPr>
          <w:rStyle w:val="italicus"/>
        </w:rPr>
        <w:t>í</w:t>
      </w:r>
      <w:r w:rsidRPr="00290B1E">
        <w:rPr>
          <w:rStyle w:val="italicus"/>
        </w:rPr>
        <w:t>ritus</w:t>
      </w:r>
      <w:r>
        <w:rPr>
          <w:rStyle w:val="italicus"/>
        </w:rPr>
        <w:t>…</w:t>
      </w:r>
      <w:r w:rsidRPr="00290B1E">
        <w:rPr>
          <w:rStyle w:val="italicus"/>
        </w:rPr>
        <w:t> </w:t>
      </w:r>
      <w:r>
        <w:rPr>
          <w:rStyle w:val="italicus"/>
        </w:rPr>
        <w:t xml:space="preserve">: </w:t>
      </w:r>
      <w:r w:rsidRPr="000B0C52">
        <w:rPr>
          <w:rFonts w:eastAsia="Arial Unicode MS"/>
          <w:lang w:bidi="he-IL"/>
        </w:rPr>
        <w:t>personnification du vent violent qui faisait partie de la tempête.</w:t>
      </w:r>
      <w:r w:rsidRPr="00A01812">
        <w:t xml:space="preserve"> — </w:t>
      </w:r>
      <w:r w:rsidRPr="00290B1E">
        <w:rPr>
          <w:rStyle w:val="italicus"/>
        </w:rPr>
        <w:t>Misit de summo</w:t>
      </w:r>
      <w:r>
        <w:rPr>
          <w:rStyle w:val="italicus"/>
        </w:rPr>
        <w:t>…</w:t>
      </w:r>
      <w:r w:rsidRPr="00290B1E">
        <w:rPr>
          <w:rStyle w:val="italicus"/>
        </w:rPr>
        <w:t> </w:t>
      </w:r>
      <w:r>
        <w:rPr>
          <w:rStyle w:val="italicus"/>
        </w:rPr>
        <w:t xml:space="preserve">: </w:t>
      </w:r>
      <w:r w:rsidRPr="000B0C52">
        <w:rPr>
          <w:rFonts w:eastAsia="Arial Unicode MS"/>
          <w:lang w:bidi="he-IL"/>
        </w:rPr>
        <w:t>Dieu tend la main</w:t>
      </w:r>
      <w:r>
        <w:rPr>
          <w:rFonts w:eastAsia="Arial Unicode MS"/>
          <w:lang w:bidi="he-IL"/>
        </w:rPr>
        <w:t xml:space="preserve">, </w:t>
      </w:r>
      <w:r w:rsidRPr="000B0C52">
        <w:rPr>
          <w:rFonts w:eastAsia="Arial Unicode MS"/>
          <w:lang w:bidi="he-IL"/>
        </w:rPr>
        <w:t>pour saisir David</w:t>
      </w:r>
      <w:r w:rsidRPr="00290B1E">
        <w:rPr>
          <w:rStyle w:val="italicus"/>
        </w:rPr>
        <w:t xml:space="preserve"> </w:t>
      </w:r>
      <w:r w:rsidRPr="00510E1E">
        <w:t>(</w:t>
      </w:r>
      <w:r w:rsidRPr="00290B1E">
        <w:rPr>
          <w:rStyle w:val="italicus"/>
        </w:rPr>
        <w:t>accépit me</w:t>
      </w:r>
      <w:r w:rsidRPr="00B134CC">
        <w:t xml:space="preserve">), </w:t>
      </w:r>
      <w:r w:rsidRPr="000B0C52">
        <w:rPr>
          <w:rFonts w:eastAsia="Arial Unicode MS"/>
          <w:lang w:bidi="he-IL"/>
        </w:rPr>
        <w:t xml:space="preserve">qui était sur le point de sombrer dans les flots. Cf. Ps. </w:t>
      </w:r>
      <w:r>
        <w:rPr>
          <w:rFonts w:eastAsia="Arial Unicode MS"/>
          <w:lang w:bidi="he-IL"/>
        </w:rPr>
        <w:t xml:space="preserve">XXXI, </w:t>
      </w:r>
      <w:r w:rsidRPr="000B0C52">
        <w:rPr>
          <w:rFonts w:eastAsia="Arial Unicode MS"/>
          <w:lang w:bidi="he-IL"/>
        </w:rPr>
        <w:t>6 ;</w:t>
      </w:r>
      <w:r w:rsidRPr="000B0C52">
        <w:rPr>
          <w:rFonts w:eastAsia="Arial Unicode MS"/>
          <w:bCs/>
          <w:lang w:bidi="he-IL"/>
        </w:rPr>
        <w:t xml:space="preserve"> </w:t>
      </w:r>
      <w:r>
        <w:rPr>
          <w:rFonts w:eastAsia="Arial Unicode MS"/>
          <w:bCs/>
          <w:lang w:bidi="he-IL"/>
        </w:rPr>
        <w:t xml:space="preserve">LXV, </w:t>
      </w:r>
      <w:r w:rsidRPr="000B0C52">
        <w:rPr>
          <w:rFonts w:eastAsia="Arial Unicode MS"/>
          <w:lang w:bidi="he-IL"/>
        </w:rPr>
        <w:t>12</w:t>
      </w:r>
      <w:r>
        <w:rPr>
          <w:rFonts w:eastAsia="Arial Unicode MS"/>
          <w:lang w:bidi="he-IL"/>
        </w:rPr>
        <w:t>, etc</w:t>
      </w:r>
      <w:r w:rsidRPr="000B0C52">
        <w:rPr>
          <w:rFonts w:eastAsia="Arial Unicode MS"/>
          <w:lang w:bidi="he-IL"/>
        </w:rPr>
        <w:t>.</w:t>
      </w:r>
      <w:r w:rsidRPr="00A01812">
        <w:t xml:space="preserve"> — </w:t>
      </w:r>
      <w:r w:rsidRPr="00290B1E">
        <w:rPr>
          <w:rStyle w:val="italicus"/>
        </w:rPr>
        <w:t>Er</w:t>
      </w:r>
      <w:r>
        <w:rPr>
          <w:rStyle w:val="italicus"/>
        </w:rPr>
        <w:t>í</w:t>
      </w:r>
      <w:r w:rsidRPr="00290B1E">
        <w:rPr>
          <w:rStyle w:val="italicus"/>
        </w:rPr>
        <w:t>puit me</w:t>
      </w:r>
      <w:r>
        <w:rPr>
          <w:rStyle w:val="italicus"/>
        </w:rPr>
        <w:t>…</w:t>
      </w:r>
      <w:r w:rsidRPr="000B0C52">
        <w:rPr>
          <w:rFonts w:eastAsia="Arial Unicode MS"/>
          <w:lang w:bidi="he-IL"/>
        </w:rPr>
        <w:t xml:space="preserve"> La délivrance du </w:t>
      </w:r>
      <w:r>
        <w:rPr>
          <w:rFonts w:eastAsia="Arial Unicode MS"/>
          <w:lang w:bidi="he-IL"/>
        </w:rPr>
        <w:t xml:space="preserve">roi, </w:t>
      </w:r>
      <w:r w:rsidRPr="000B0C52">
        <w:rPr>
          <w:rFonts w:eastAsia="Arial Unicode MS"/>
          <w:lang w:bidi="he-IL"/>
        </w:rPr>
        <w:t>après avoir été décrite en termes figurés (vers. 16-17)</w:t>
      </w:r>
      <w:r>
        <w:rPr>
          <w:rFonts w:eastAsia="Arial Unicode MS"/>
          <w:lang w:bidi="he-IL"/>
        </w:rPr>
        <w:t xml:space="preserve">, </w:t>
      </w:r>
      <w:r w:rsidRPr="000B0C52">
        <w:rPr>
          <w:rFonts w:eastAsia="Arial Unicode MS"/>
          <w:lang w:bidi="he-IL"/>
        </w:rPr>
        <w:t>l’est maintenant au propre et sans image (vers. 18-20).</w:t>
      </w:r>
      <w:r w:rsidRPr="00A01812">
        <w:t xml:space="preserve"> — </w:t>
      </w:r>
      <w:r>
        <w:rPr>
          <w:rFonts w:eastAsia="Arial Unicode MS"/>
          <w:lang w:bidi="he-IL"/>
        </w:rPr>
        <w:t xml:space="preserve">{61} </w:t>
      </w:r>
      <w:r w:rsidRPr="00290B1E">
        <w:rPr>
          <w:rStyle w:val="italicus"/>
        </w:rPr>
        <w:t>De inimícis</w:t>
      </w:r>
      <w:r>
        <w:rPr>
          <w:rStyle w:val="italicus"/>
        </w:rPr>
        <w:t>…</w:t>
      </w:r>
      <w:r w:rsidRPr="00290B1E">
        <w:rPr>
          <w:rStyle w:val="italicus"/>
        </w:rPr>
        <w:t xml:space="preserve"> fortíss</w:t>
      </w:r>
      <w:r>
        <w:rPr>
          <w:rStyle w:val="italicus"/>
        </w:rPr>
        <w:t>i</w:t>
      </w:r>
      <w:r w:rsidRPr="00290B1E">
        <w:rPr>
          <w:rStyle w:val="italicus"/>
        </w:rPr>
        <w:t>mis.</w:t>
      </w:r>
      <w:r w:rsidRPr="000B0C52">
        <w:rPr>
          <w:rFonts w:eastAsia="Arial Unicode MS"/>
          <w:bCs/>
          <w:lang w:bidi="he-IL"/>
        </w:rPr>
        <w:t xml:space="preserve"> L’hé</w:t>
      </w:r>
      <w:r w:rsidRPr="000B0C52">
        <w:rPr>
          <w:rFonts w:eastAsia="Arial Unicode MS"/>
          <w:lang w:bidi="he-IL"/>
        </w:rPr>
        <w:t>breu emploie le singulier </w:t>
      </w:r>
      <w:r>
        <w:rPr>
          <w:rFonts w:eastAsia="Arial Unicode MS"/>
          <w:lang w:bidi="he-IL"/>
        </w:rPr>
        <w:t xml:space="preserve">: </w:t>
      </w:r>
      <w:r w:rsidRPr="000B0C52">
        <w:rPr>
          <w:rFonts w:eastAsia="Arial Unicode MS"/>
          <w:lang w:bidi="he-IL"/>
        </w:rPr>
        <w:t xml:space="preserve">de mon ennemi robuste. Allusion à </w:t>
      </w:r>
      <w:r>
        <w:rPr>
          <w:rFonts w:eastAsia="Arial Unicode MS"/>
          <w:lang w:bidi="he-IL"/>
        </w:rPr>
        <w:t>Saül</w:t>
      </w:r>
      <w:r w:rsidRPr="000B0C52">
        <w:rPr>
          <w:rFonts w:eastAsia="Arial Unicode MS"/>
          <w:lang w:bidi="he-IL"/>
        </w:rPr>
        <w:t xml:space="preserve"> (voyez le vers. 1 et la note)</w:t>
      </w:r>
      <w:r>
        <w:rPr>
          <w:rFonts w:eastAsia="Arial Unicode MS"/>
          <w:lang w:bidi="he-IL"/>
        </w:rPr>
        <w:t xml:space="preserve">, </w:t>
      </w:r>
      <w:r w:rsidRPr="000B0C52">
        <w:rPr>
          <w:rFonts w:eastAsia="Arial Unicode MS"/>
          <w:lang w:bidi="he-IL"/>
        </w:rPr>
        <w:t>dont les adhérents sont ensuite mentionnés</w:t>
      </w:r>
      <w:r w:rsidRPr="00290B1E">
        <w:rPr>
          <w:rStyle w:val="italicus"/>
        </w:rPr>
        <w:t xml:space="preserve"> </w:t>
      </w:r>
      <w:r w:rsidRPr="00510E1E">
        <w:t>(</w:t>
      </w:r>
      <w:r w:rsidRPr="00290B1E">
        <w:rPr>
          <w:rStyle w:val="italicus"/>
        </w:rPr>
        <w:t>ab his qui od</w:t>
      </w:r>
      <w:r>
        <w:rPr>
          <w:rStyle w:val="italicus"/>
        </w:rPr>
        <w:t>érunt…</w:t>
      </w:r>
      <w:r w:rsidRPr="00B134CC">
        <w:t>).</w:t>
      </w:r>
      <w:r w:rsidRPr="00A01812">
        <w:t xml:space="preserve"> — </w:t>
      </w:r>
      <w:r w:rsidRPr="00290B1E">
        <w:rPr>
          <w:rStyle w:val="italicus"/>
        </w:rPr>
        <w:t>Confort</w:t>
      </w:r>
      <w:r>
        <w:rPr>
          <w:rStyle w:val="italicus"/>
        </w:rPr>
        <w:t>á</w:t>
      </w:r>
      <w:r w:rsidRPr="00290B1E">
        <w:rPr>
          <w:rStyle w:val="italicus"/>
        </w:rPr>
        <w:t>ti sunt</w:t>
      </w:r>
      <w:r>
        <w:rPr>
          <w:rStyle w:val="italicus"/>
        </w:rPr>
        <w:t>…, præ</w:t>
      </w:r>
      <w:r w:rsidRPr="00290B1E">
        <w:rPr>
          <w:rStyle w:val="italicus"/>
        </w:rPr>
        <w:t>ven</w:t>
      </w:r>
      <w:r>
        <w:rPr>
          <w:rStyle w:val="italicus"/>
        </w:rPr>
        <w:t>érunt…</w:t>
      </w:r>
      <w:r w:rsidRPr="000B0C52">
        <w:rPr>
          <w:rFonts w:eastAsia="Arial Unicode MS"/>
          <w:lang w:bidi="he-IL"/>
        </w:rPr>
        <w:t xml:space="preserve"> Description concise de leurs manœuvres d’abord victorieuses.</w:t>
      </w:r>
      <w:r w:rsidRPr="00A01812">
        <w:t xml:space="preserve"> — </w:t>
      </w:r>
      <w:r w:rsidRPr="000B0C52">
        <w:rPr>
          <w:rFonts w:eastAsia="Arial Unicode MS"/>
          <w:lang w:bidi="he-IL"/>
        </w:rPr>
        <w:t>Le salut</w:t>
      </w:r>
      <w:r>
        <w:rPr>
          <w:rFonts w:eastAsia="Arial Unicode MS"/>
          <w:lang w:bidi="he-IL"/>
        </w:rPr>
        <w:t xml:space="preserve">, </w:t>
      </w:r>
      <w:r w:rsidRPr="000B0C52">
        <w:rPr>
          <w:rFonts w:eastAsia="Arial Unicode MS"/>
          <w:lang w:bidi="he-IL"/>
        </w:rPr>
        <w:t>grâce à Jéhovah </w:t>
      </w:r>
      <w:r>
        <w:rPr>
          <w:rFonts w:eastAsia="Arial Unicode MS"/>
          <w:lang w:bidi="he-IL"/>
        </w:rPr>
        <w:t xml:space="preserve">: </w:t>
      </w:r>
      <w:r w:rsidRPr="00290B1E">
        <w:rPr>
          <w:rStyle w:val="italicus"/>
        </w:rPr>
        <w:t xml:space="preserve">et factus </w:t>
      </w:r>
      <w:r>
        <w:rPr>
          <w:rStyle w:val="italicus"/>
        </w:rPr>
        <w:t>est…</w:t>
      </w:r>
      <w:r w:rsidRPr="00A01812">
        <w:t xml:space="preserve"> — </w:t>
      </w:r>
      <w:r w:rsidRPr="00290B1E">
        <w:rPr>
          <w:rStyle w:val="italicus"/>
        </w:rPr>
        <w:t>Protéctor meus.</w:t>
      </w:r>
      <w:r w:rsidRPr="000B0C52">
        <w:rPr>
          <w:rFonts w:eastAsia="Arial Unicode MS"/>
          <w:lang w:bidi="he-IL"/>
        </w:rPr>
        <w:t xml:space="preserve"> Littéralement </w:t>
      </w:r>
      <w:r>
        <w:rPr>
          <w:rFonts w:eastAsia="Arial Unicode MS"/>
          <w:lang w:bidi="he-IL"/>
        </w:rPr>
        <w:t xml:space="preserve">: </w:t>
      </w:r>
      <w:r w:rsidRPr="000B0C52">
        <w:rPr>
          <w:rFonts w:eastAsia="Arial Unicode MS"/>
          <w:lang w:bidi="he-IL"/>
        </w:rPr>
        <w:t xml:space="preserve">mon </w:t>
      </w:r>
      <w:r>
        <w:rPr>
          <w:rFonts w:eastAsia="Arial Unicode MS"/>
          <w:lang w:bidi="he-IL"/>
        </w:rPr>
        <w:t>a</w:t>
      </w:r>
      <w:r w:rsidRPr="000B0C52">
        <w:rPr>
          <w:rFonts w:eastAsia="Arial Unicode MS"/>
          <w:lang w:bidi="he-IL"/>
        </w:rPr>
        <w:t>ppui</w:t>
      </w:r>
      <w:r>
        <w:rPr>
          <w:rFonts w:eastAsia="Arial Unicode MS"/>
          <w:lang w:bidi="he-IL"/>
        </w:rPr>
        <w:t>.</w:t>
      </w:r>
      <w:r w:rsidRPr="00A01812">
        <w:t xml:space="preserve"> — </w:t>
      </w:r>
      <w:r w:rsidRPr="000B0C52">
        <w:rPr>
          <w:rFonts w:eastAsia="Arial Unicode MS"/>
          <w:lang w:bidi="he-IL"/>
        </w:rPr>
        <w:t>Courte et expressive métaphore </w:t>
      </w:r>
      <w:r>
        <w:rPr>
          <w:rFonts w:eastAsia="Arial Unicode MS"/>
          <w:lang w:bidi="he-IL"/>
        </w:rPr>
        <w:t xml:space="preserve">: </w:t>
      </w:r>
      <w:r w:rsidRPr="00290B1E">
        <w:rPr>
          <w:rStyle w:val="italicus"/>
        </w:rPr>
        <w:t>edúxit</w:t>
      </w:r>
      <w:r>
        <w:rPr>
          <w:rStyle w:val="italicus"/>
        </w:rPr>
        <w:t>…</w:t>
      </w:r>
      <w:r w:rsidRPr="00290B1E">
        <w:rPr>
          <w:rStyle w:val="italicus"/>
        </w:rPr>
        <w:t xml:space="preserve"> in latitúdinem ;</w:t>
      </w:r>
      <w:r w:rsidRPr="000B0C52">
        <w:rPr>
          <w:rFonts w:eastAsia="Arial Unicode MS"/>
          <w:lang w:bidi="he-IL"/>
        </w:rPr>
        <w:t xml:space="preserve"> David était dans l’angoisse</w:t>
      </w:r>
      <w:r>
        <w:rPr>
          <w:rFonts w:eastAsia="Arial Unicode MS"/>
          <w:lang w:bidi="he-IL"/>
        </w:rPr>
        <w:t xml:space="preserve">, </w:t>
      </w:r>
      <w:r w:rsidRPr="000B0C52">
        <w:rPr>
          <w:rFonts w:eastAsia="Arial Unicode MS"/>
          <w:lang w:bidi="he-IL"/>
        </w:rPr>
        <w:t>le Seigneur l’a mis au large.</w:t>
      </w:r>
      <w:r w:rsidRPr="00A01812">
        <w:t xml:space="preserve"> — </w:t>
      </w:r>
      <w:r w:rsidRPr="000B0C52">
        <w:rPr>
          <w:rFonts w:eastAsia="Arial Unicode MS"/>
          <w:lang w:bidi="he-IL"/>
        </w:rPr>
        <w:t>Qu</w:t>
      </w:r>
      <w:r>
        <w:rPr>
          <w:rFonts w:eastAsia="Arial Unicode MS"/>
          <w:lang w:bidi="he-IL"/>
        </w:rPr>
        <w:t>ó</w:t>
      </w:r>
      <w:r w:rsidRPr="00290B1E">
        <w:rPr>
          <w:rStyle w:val="italicus"/>
        </w:rPr>
        <w:t>niam v</w:t>
      </w:r>
      <w:r>
        <w:rPr>
          <w:rStyle w:val="italicus"/>
        </w:rPr>
        <w:t>ó</w:t>
      </w:r>
      <w:r w:rsidRPr="00290B1E">
        <w:rPr>
          <w:rStyle w:val="italicus"/>
        </w:rPr>
        <w:t>luit me.</w:t>
      </w:r>
      <w:r w:rsidRPr="000B0C52">
        <w:rPr>
          <w:rFonts w:eastAsia="Arial Unicode MS"/>
          <w:lang w:bidi="he-IL"/>
        </w:rPr>
        <w:t xml:space="preserve"> Motif du salut. Hébr. </w:t>
      </w:r>
      <w:r>
        <w:rPr>
          <w:rFonts w:eastAsia="Arial Unicode MS"/>
          <w:lang w:bidi="he-IL"/>
        </w:rPr>
        <w:t xml:space="preserve">: </w:t>
      </w:r>
      <w:r w:rsidRPr="000B0C52">
        <w:rPr>
          <w:rFonts w:eastAsia="Arial Unicode MS"/>
          <w:lang w:bidi="he-IL"/>
        </w:rPr>
        <w:t xml:space="preserve">parce qu’il se complaisait en moi. Cf. </w:t>
      </w:r>
      <w:r>
        <w:rPr>
          <w:rFonts w:eastAsia="Arial Unicode MS"/>
          <w:lang w:bidi="he-IL"/>
        </w:rPr>
        <w:t>II </w:t>
      </w:r>
      <w:r w:rsidRPr="000B0C52">
        <w:rPr>
          <w:rFonts w:eastAsia="Arial Unicode MS"/>
          <w:lang w:bidi="he-IL"/>
        </w:rPr>
        <w:t>Reg</w:t>
      </w:r>
      <w:r>
        <w:rPr>
          <w:rFonts w:eastAsia="Arial Unicode MS"/>
          <w:lang w:bidi="he-IL"/>
        </w:rPr>
        <w:t xml:space="preserve">. XV, </w:t>
      </w:r>
      <w:r w:rsidRPr="000B0C52">
        <w:rPr>
          <w:rFonts w:eastAsia="Arial Unicode MS"/>
          <w:lang w:bidi="he-IL"/>
        </w:rPr>
        <w:t>26. Ces mots servent en outre de transition à la seconde partie</w:t>
      </w:r>
      <w:r>
        <w:rPr>
          <w:rFonts w:eastAsia="Arial Unicode MS"/>
          <w:lang w:bidi="he-IL"/>
        </w:rPr>
        <w:t xml:space="preserve">, </w:t>
      </w:r>
      <w:r w:rsidRPr="000B0C52">
        <w:rPr>
          <w:rFonts w:eastAsia="Arial Unicode MS"/>
          <w:lang w:bidi="he-IL"/>
        </w:rPr>
        <w:t>dans laquelle ils vont être développés.</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bCs/>
          <w:lang w:bidi="he-IL"/>
        </w:rPr>
        <w:t>4°</w:t>
      </w:r>
      <w:r w:rsidRPr="000B0C52">
        <w:rPr>
          <w:rFonts w:eastAsia="Arial Unicode MS"/>
          <w:lang w:bidi="he-IL"/>
        </w:rPr>
        <w:t xml:space="preserve"> Seconde partie du cantique </w:t>
      </w:r>
      <w:r>
        <w:rPr>
          <w:rFonts w:eastAsia="Arial Unicode MS"/>
          <w:lang w:bidi="he-IL"/>
        </w:rPr>
        <w:t xml:space="preserve">: </w:t>
      </w:r>
      <w:r w:rsidRPr="000B0C52">
        <w:rPr>
          <w:rFonts w:eastAsia="Arial Unicode MS"/>
          <w:lang w:bidi="he-IL"/>
        </w:rPr>
        <w:t>les raisons de cette protection divine. Vers. 21-31.</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Le ton devient plus calme ; c’est c</w:t>
      </w:r>
      <w:r>
        <w:rPr>
          <w:rFonts w:eastAsia="Arial Unicode MS"/>
          <w:lang w:bidi="he-IL"/>
        </w:rPr>
        <w:t>e</w:t>
      </w:r>
      <w:r w:rsidRPr="000B0C52">
        <w:rPr>
          <w:rFonts w:eastAsia="Arial Unicode MS"/>
          <w:lang w:bidi="he-IL"/>
        </w:rPr>
        <w:t>lui de la grave réflexion. Le psalmiste prononce lui-même son éloge</w:t>
      </w:r>
      <w:r>
        <w:rPr>
          <w:rFonts w:eastAsia="Arial Unicode MS"/>
          <w:lang w:bidi="he-IL"/>
        </w:rPr>
        <w:t xml:space="preserve">, </w:t>
      </w:r>
      <w:r w:rsidRPr="000B0C52">
        <w:rPr>
          <w:rFonts w:eastAsia="Arial Unicode MS"/>
          <w:lang w:bidi="he-IL"/>
        </w:rPr>
        <w:t>mais avec la virilité et la simplicité des saints</w:t>
      </w:r>
      <w:r>
        <w:rPr>
          <w:rFonts w:eastAsia="Arial Unicode MS"/>
          <w:lang w:bidi="he-IL"/>
        </w:rPr>
        <w:t xml:space="preserve">, </w:t>
      </w:r>
      <w:r w:rsidRPr="000B0C52">
        <w:rPr>
          <w:rFonts w:eastAsia="Arial Unicode MS"/>
          <w:lang w:bidi="he-IL"/>
        </w:rPr>
        <w:t>et pour justifier l’intervention extraordinaire de Dieu en sa faveur</w:t>
      </w:r>
      <w:r>
        <w:rPr>
          <w:rFonts w:eastAsia="Arial Unicode MS"/>
          <w:lang w:bidi="he-IL"/>
        </w:rPr>
        <w:t xml:space="preserve">, </w:t>
      </w:r>
      <w:r w:rsidRPr="000B0C52">
        <w:rPr>
          <w:rFonts w:eastAsia="Arial Unicode MS"/>
          <w:lang w:bidi="he-IL"/>
        </w:rPr>
        <w:t>nullement pour exalter ses propres mérites.</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21-25. Première raison </w:t>
      </w:r>
      <w:r>
        <w:rPr>
          <w:rFonts w:eastAsia="Arial Unicode MS"/>
          <w:lang w:bidi="he-IL"/>
        </w:rPr>
        <w:t xml:space="preserve">: </w:t>
      </w:r>
      <w:r w:rsidRPr="000B0C52">
        <w:rPr>
          <w:rFonts w:eastAsia="Arial Unicode MS"/>
          <w:lang w:bidi="he-IL"/>
        </w:rPr>
        <w:t>l’innocence et la sainteté de David. Le poète insiste solennellement sur ce point important.</w:t>
      </w:r>
      <w:r w:rsidRPr="00A01812">
        <w:t xml:space="preserve"> — </w:t>
      </w:r>
      <w:r w:rsidRPr="00290B1E">
        <w:rPr>
          <w:rStyle w:val="italicus"/>
        </w:rPr>
        <w:t>Retríbuet</w:t>
      </w:r>
      <w:r>
        <w:rPr>
          <w:rStyle w:val="italicus"/>
        </w:rPr>
        <w:t>…</w:t>
      </w:r>
      <w:r w:rsidRPr="000B0C52">
        <w:rPr>
          <w:rFonts w:eastAsia="Arial Unicode MS"/>
          <w:lang w:bidi="he-IL"/>
        </w:rPr>
        <w:t xml:space="preserve"> Les verbes des vers. 21</w:t>
      </w:r>
      <w:r>
        <w:rPr>
          <w:rFonts w:eastAsia="Arial Unicode MS"/>
          <w:lang w:bidi="he-IL"/>
        </w:rPr>
        <w:t xml:space="preserve">, </w:t>
      </w:r>
      <w:r w:rsidRPr="000B0C52">
        <w:rPr>
          <w:rFonts w:eastAsia="Arial Unicode MS"/>
          <w:lang w:bidi="he-IL"/>
        </w:rPr>
        <w:t>24 et 25 devraient être traduits au parfait</w:t>
      </w:r>
      <w:r>
        <w:rPr>
          <w:rFonts w:eastAsia="Arial Unicode MS"/>
          <w:lang w:bidi="he-IL"/>
        </w:rPr>
        <w:t xml:space="preserve">, </w:t>
      </w:r>
      <w:r w:rsidRPr="000B0C52">
        <w:rPr>
          <w:rFonts w:eastAsia="Arial Unicode MS"/>
          <w:lang w:bidi="he-IL"/>
        </w:rPr>
        <w:t>comme ceux des vers. 22 et 23.</w:t>
      </w:r>
      <w:r w:rsidRPr="00A01812">
        <w:t xml:space="preserve"> — </w:t>
      </w:r>
      <w:r w:rsidRPr="00290B1E">
        <w:rPr>
          <w:rStyle w:val="italicus"/>
        </w:rPr>
        <w:t>Purit</w:t>
      </w:r>
      <w:r>
        <w:rPr>
          <w:rStyle w:val="italicus"/>
        </w:rPr>
        <w:t>átem</w:t>
      </w:r>
      <w:r w:rsidRPr="00290B1E">
        <w:rPr>
          <w:rStyle w:val="italicus"/>
        </w:rPr>
        <w:t xml:space="preserve"> m</w:t>
      </w:r>
      <w:r>
        <w:rPr>
          <w:rStyle w:val="italicus"/>
        </w:rPr>
        <w:t>á</w:t>
      </w:r>
      <w:r w:rsidRPr="00290B1E">
        <w:rPr>
          <w:rStyle w:val="italicus"/>
        </w:rPr>
        <w:t>nuum</w:t>
      </w:r>
      <w:r>
        <w:rPr>
          <w:rStyle w:val="italicus"/>
        </w:rPr>
        <w:t>…</w:t>
      </w:r>
      <w:r w:rsidRPr="000B0C52">
        <w:rPr>
          <w:rFonts w:eastAsia="Arial Unicode MS"/>
          <w:lang w:bidi="he-IL"/>
        </w:rPr>
        <w:t xml:space="preserve"> La bl</w:t>
      </w:r>
      <w:r>
        <w:rPr>
          <w:rFonts w:eastAsia="Arial Unicode MS"/>
          <w:lang w:bidi="he-IL"/>
        </w:rPr>
        <w:t>ancheur des mains représente l’i</w:t>
      </w:r>
      <w:r w:rsidRPr="000B0C52">
        <w:rPr>
          <w:rFonts w:eastAsia="Arial Unicode MS"/>
          <w:lang w:bidi="he-IL"/>
        </w:rPr>
        <w:t xml:space="preserve">nnocence des œuvres et de la conduite. Cf. Ps. </w:t>
      </w:r>
      <w:r>
        <w:rPr>
          <w:rFonts w:eastAsia="Arial Unicode MS"/>
          <w:lang w:bidi="he-IL"/>
        </w:rPr>
        <w:t xml:space="preserve">XXIII, </w:t>
      </w:r>
      <w:r w:rsidRPr="000B0C52">
        <w:rPr>
          <w:rFonts w:eastAsia="Arial Unicode MS"/>
          <w:lang w:bidi="he-IL"/>
        </w:rPr>
        <w:t xml:space="preserve">4 ; </w:t>
      </w:r>
      <w:r>
        <w:rPr>
          <w:rFonts w:eastAsia="Arial Unicode MS"/>
          <w:lang w:bidi="he-IL"/>
        </w:rPr>
        <w:t xml:space="preserve">XXV, </w:t>
      </w:r>
      <w:r w:rsidRPr="000B0C52">
        <w:rPr>
          <w:rFonts w:eastAsia="Arial Unicode MS"/>
          <w:lang w:bidi="he-IL"/>
        </w:rPr>
        <w:t>6.</w:t>
      </w:r>
      <w:r w:rsidRPr="00A01812">
        <w:t xml:space="preserve"> — </w:t>
      </w:r>
      <w:r w:rsidRPr="000B0C52">
        <w:rPr>
          <w:rFonts w:eastAsia="Arial Unicode MS"/>
          <w:lang w:bidi="he-IL"/>
        </w:rPr>
        <w:t>Après l’idée générale</w:t>
      </w:r>
      <w:r>
        <w:rPr>
          <w:rFonts w:eastAsia="Arial Unicode MS"/>
          <w:lang w:bidi="he-IL"/>
        </w:rPr>
        <w:t xml:space="preserve">, </w:t>
      </w:r>
      <w:r w:rsidRPr="000B0C52">
        <w:rPr>
          <w:rFonts w:eastAsia="Arial Unicode MS"/>
          <w:lang w:bidi="he-IL"/>
        </w:rPr>
        <w:t>exprimée au vers. 21</w:t>
      </w:r>
      <w:r>
        <w:rPr>
          <w:rFonts w:eastAsia="Arial Unicode MS"/>
          <w:lang w:bidi="he-IL"/>
        </w:rPr>
        <w:t xml:space="preserve">, </w:t>
      </w:r>
      <w:r w:rsidRPr="000B0C52">
        <w:rPr>
          <w:rFonts w:eastAsia="Arial Unicode MS"/>
          <w:lang w:bidi="he-IL"/>
        </w:rPr>
        <w:t xml:space="preserve">nous </w:t>
      </w:r>
      <w:r w:rsidRPr="000B0C52">
        <w:rPr>
          <w:rFonts w:eastAsia="Arial Unicode MS"/>
          <w:lang w:bidi="he-IL"/>
        </w:rPr>
        <w:lastRenderedPageBreak/>
        <w:t>avons son développement concret dans les trois versets suivants</w:t>
      </w:r>
      <w:r>
        <w:rPr>
          <w:rFonts w:eastAsia="Arial Unicode MS"/>
          <w:lang w:bidi="he-IL"/>
        </w:rPr>
        <w:t xml:space="preserve">, </w:t>
      </w:r>
      <w:r w:rsidRPr="000B0C52">
        <w:rPr>
          <w:rFonts w:eastAsia="Arial Unicode MS"/>
          <w:lang w:bidi="he-IL"/>
        </w:rPr>
        <w:t>d’une manière soit positive</w:t>
      </w:r>
      <w:r>
        <w:rPr>
          <w:rFonts w:eastAsia="Arial Unicode MS"/>
          <w:lang w:bidi="he-IL"/>
        </w:rPr>
        <w:t xml:space="preserve">, soit négative. </w:t>
      </w:r>
      <w:r w:rsidRPr="008A5D8D">
        <w:rPr>
          <w:rStyle w:val="italicus"/>
        </w:rPr>
        <w:t>Vias, judícia, justítias :</w:t>
      </w:r>
      <w:r>
        <w:rPr>
          <w:rStyle w:val="italicus"/>
        </w:rPr>
        <w:t xml:space="preserve"> </w:t>
      </w:r>
      <w:r w:rsidRPr="000B0C52">
        <w:rPr>
          <w:rFonts w:eastAsia="Arial Unicode MS"/>
          <w:lang w:bidi="he-IL"/>
        </w:rPr>
        <w:t>locutions synonymes</w:t>
      </w:r>
      <w:r>
        <w:rPr>
          <w:rFonts w:eastAsia="Arial Unicode MS"/>
          <w:lang w:bidi="he-IL"/>
        </w:rPr>
        <w:t xml:space="preserve">, </w:t>
      </w:r>
      <w:r w:rsidRPr="000B0C52">
        <w:rPr>
          <w:rFonts w:eastAsia="Arial Unicode MS"/>
          <w:lang w:bidi="he-IL"/>
        </w:rPr>
        <w:t xml:space="preserve">pour marquer les commandements de Dieu. Voyez Ps. </w:t>
      </w:r>
      <w:r>
        <w:rPr>
          <w:rFonts w:eastAsia="Arial Unicode MS"/>
          <w:lang w:bidi="he-IL"/>
        </w:rPr>
        <w:t xml:space="preserve">XVIII, </w:t>
      </w:r>
      <w:r w:rsidRPr="000B0C52">
        <w:rPr>
          <w:rFonts w:eastAsia="Arial Unicode MS"/>
          <w:lang w:bidi="he-IL"/>
        </w:rPr>
        <w:t>9-10</w:t>
      </w:r>
      <w:r>
        <w:rPr>
          <w:rFonts w:eastAsia="Arial Unicode MS"/>
          <w:lang w:bidi="he-IL"/>
        </w:rPr>
        <w:t xml:space="preserve">, </w:t>
      </w:r>
      <w:r w:rsidRPr="000B0C52">
        <w:rPr>
          <w:rFonts w:eastAsia="Arial Unicode MS"/>
          <w:lang w:bidi="he-IL"/>
        </w:rPr>
        <w:t>et le commentaire</w:t>
      </w:r>
      <w:r>
        <w:rPr>
          <w:rFonts w:eastAsia="Arial Unicode MS"/>
          <w:lang w:bidi="he-IL"/>
        </w:rPr>
        <w:t>.</w:t>
      </w:r>
      <w:r w:rsidRPr="00A01812">
        <w:t xml:space="preserve"> — </w:t>
      </w:r>
      <w:r w:rsidRPr="00290B1E">
        <w:rPr>
          <w:rStyle w:val="italicus"/>
        </w:rPr>
        <w:t>Observ</w:t>
      </w:r>
      <w:r>
        <w:rPr>
          <w:rStyle w:val="italicus"/>
        </w:rPr>
        <w:t>ábo</w:t>
      </w:r>
      <w:r w:rsidRPr="00290B1E">
        <w:rPr>
          <w:rStyle w:val="italicus"/>
        </w:rPr>
        <w:t xml:space="preserve"> me</w:t>
      </w:r>
      <w:r>
        <w:rPr>
          <w:rStyle w:val="italicus"/>
        </w:rPr>
        <w:t>…</w:t>
      </w:r>
      <w:r w:rsidRPr="00290B1E">
        <w:rPr>
          <w:rStyle w:val="italicus"/>
        </w:rPr>
        <w:t> </w:t>
      </w:r>
      <w:r>
        <w:rPr>
          <w:rStyle w:val="italicus"/>
        </w:rPr>
        <w:t xml:space="preserve">: </w:t>
      </w:r>
      <w:r w:rsidRPr="000B0C52">
        <w:rPr>
          <w:rFonts w:eastAsia="Arial Unicode MS"/>
          <w:lang w:bidi="he-IL"/>
        </w:rPr>
        <w:t xml:space="preserve">il s’est mis en garde contre sa malice intrinsèque et innée. Allusion au péché originel. Cf. Ps. </w:t>
      </w:r>
      <w:r>
        <w:rPr>
          <w:rFonts w:eastAsia="Arial Unicode MS"/>
          <w:lang w:bidi="he-IL"/>
        </w:rPr>
        <w:t xml:space="preserve">L, </w:t>
      </w:r>
      <w:r w:rsidRPr="000B0C52">
        <w:rPr>
          <w:rFonts w:eastAsia="Arial Unicode MS"/>
          <w:lang w:bidi="he-IL"/>
        </w:rPr>
        <w:t>6.</w:t>
      </w:r>
      <w:r w:rsidRPr="00A01812">
        <w:t xml:space="preserve"> — </w:t>
      </w:r>
      <w:r>
        <w:rPr>
          <w:rStyle w:val="italicus"/>
        </w:rPr>
        <w:t>Et retríbua</w:t>
      </w:r>
      <w:r w:rsidRPr="00290B1E">
        <w:rPr>
          <w:rStyle w:val="italicus"/>
        </w:rPr>
        <w:t>t</w:t>
      </w:r>
      <w:r>
        <w:rPr>
          <w:rStyle w:val="italicus"/>
        </w:rPr>
        <w:t>…</w:t>
      </w:r>
      <w:r w:rsidRPr="000B0C52">
        <w:rPr>
          <w:rFonts w:eastAsia="Arial Unicode MS"/>
          <w:lang w:bidi="he-IL"/>
        </w:rPr>
        <w:t xml:space="preserve"> (vers. 25). La strophe finit comme elle avait commencé</w:t>
      </w:r>
      <w:r>
        <w:rPr>
          <w:rFonts w:eastAsia="Arial Unicode MS"/>
          <w:lang w:bidi="he-IL"/>
        </w:rPr>
        <w:t xml:space="preserve">, </w:t>
      </w:r>
      <w:r w:rsidRPr="000B0C52">
        <w:rPr>
          <w:rFonts w:eastAsia="Arial Unicode MS"/>
          <w:lang w:bidi="he-IL"/>
        </w:rPr>
        <w:t>par une assertion d’intégrité</w:t>
      </w:r>
      <w:r>
        <w:rPr>
          <w:rFonts w:eastAsia="Arial Unicode MS"/>
          <w:lang w:bidi="he-IL"/>
        </w:rPr>
        <w:t xml:space="preserve">, </w:t>
      </w:r>
      <w:r w:rsidRPr="000B0C52">
        <w:rPr>
          <w:rFonts w:eastAsia="Arial Unicode MS"/>
          <w:lang w:bidi="he-IL"/>
        </w:rPr>
        <w:t>d’innocence.</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26-28. Seconde raison </w:t>
      </w:r>
      <w:r>
        <w:rPr>
          <w:rFonts w:eastAsia="Arial Unicode MS"/>
          <w:lang w:bidi="he-IL"/>
        </w:rPr>
        <w:t xml:space="preserve">: </w:t>
      </w:r>
      <w:r w:rsidRPr="000B0C52">
        <w:rPr>
          <w:rFonts w:eastAsia="Arial Unicode MS"/>
          <w:lang w:bidi="he-IL"/>
        </w:rPr>
        <w:t>le principe qui dirige habituellement le Seigneur dans ses relations avec les hommes. Passage d’une haute portée</w:t>
      </w:r>
      <w:r>
        <w:rPr>
          <w:rFonts w:eastAsia="Arial Unicode MS"/>
          <w:lang w:bidi="he-IL"/>
        </w:rPr>
        <w:t xml:space="preserve">, </w:t>
      </w:r>
      <w:r w:rsidRPr="000B0C52">
        <w:rPr>
          <w:rFonts w:eastAsia="Arial Unicode MS"/>
          <w:lang w:bidi="he-IL"/>
        </w:rPr>
        <w:t xml:space="preserve">qui contient </w:t>
      </w:r>
      <w:r>
        <w:rPr>
          <w:rFonts w:eastAsia="Arial Unicode MS"/>
          <w:lang w:bidi="he-IL"/>
        </w:rPr>
        <w:t>« </w:t>
      </w:r>
      <w:r w:rsidRPr="000B0C52">
        <w:rPr>
          <w:rFonts w:eastAsia="Arial Unicode MS"/>
          <w:lang w:bidi="he-IL"/>
        </w:rPr>
        <w:t>l’indication des lois générales du gouvernement divin</w:t>
      </w:r>
      <w:r>
        <w:rPr>
          <w:rFonts w:eastAsia="Arial Unicode MS"/>
          <w:lang w:bidi="he-IL"/>
        </w:rPr>
        <w:t> »</w:t>
      </w:r>
      <w:r w:rsidRPr="000B0C52">
        <w:rPr>
          <w:rFonts w:eastAsia="Arial Unicode MS"/>
          <w:lang w:bidi="he-IL"/>
        </w:rPr>
        <w:t>. Lorsqu’il agit avec les bons</w:t>
      </w:r>
      <w:r>
        <w:rPr>
          <w:rFonts w:eastAsia="Arial Unicode MS"/>
          <w:lang w:bidi="he-IL"/>
        </w:rPr>
        <w:t xml:space="preserve">, </w:t>
      </w:r>
      <w:r w:rsidRPr="000B0C52">
        <w:rPr>
          <w:rFonts w:eastAsia="Arial Unicode MS"/>
          <w:lang w:bidi="he-IL"/>
        </w:rPr>
        <w:t>Dieu manifeste sa satisfaction de leur conduite en se montrant semblable à eu</w:t>
      </w:r>
      <w:r>
        <w:rPr>
          <w:rFonts w:eastAsia="Arial Unicode MS"/>
          <w:lang w:bidi="he-IL"/>
        </w:rPr>
        <w:t>x ; il</w:t>
      </w:r>
      <w:r w:rsidRPr="000B0C52">
        <w:rPr>
          <w:rFonts w:eastAsia="Arial Unicode MS"/>
          <w:lang w:bidi="he-IL"/>
        </w:rPr>
        <w:t xml:space="preserve"> </w:t>
      </w:r>
      <w:r>
        <w:rPr>
          <w:rFonts w:eastAsia="Arial Unicode MS"/>
          <w:lang w:bidi="he-IL"/>
        </w:rPr>
        <w:t xml:space="preserve">est, </w:t>
      </w:r>
      <w:r w:rsidRPr="000B0C52">
        <w:rPr>
          <w:rFonts w:eastAsia="Arial Unicode MS"/>
          <w:lang w:bidi="he-IL"/>
        </w:rPr>
        <w:t>au contraire</w:t>
      </w:r>
      <w:r>
        <w:rPr>
          <w:rFonts w:eastAsia="Arial Unicode MS"/>
          <w:lang w:bidi="he-IL"/>
        </w:rPr>
        <w:t xml:space="preserve">, </w:t>
      </w:r>
      <w:r w:rsidRPr="000B0C52">
        <w:rPr>
          <w:rFonts w:eastAsia="Arial Unicode MS"/>
          <w:lang w:bidi="he-IL"/>
        </w:rPr>
        <w:t>méchant avec les méchants </w:t>
      </w:r>
      <w:r>
        <w:rPr>
          <w:rFonts w:eastAsia="Arial Unicode MS"/>
          <w:lang w:bidi="he-IL"/>
        </w:rPr>
        <w:t xml:space="preserve">: </w:t>
      </w:r>
      <w:r w:rsidRPr="000B0C52">
        <w:rPr>
          <w:rFonts w:eastAsia="Arial Unicode MS"/>
          <w:lang w:bidi="he-IL"/>
        </w:rPr>
        <w:t>de sorte</w:t>
      </w:r>
      <w:r>
        <w:rPr>
          <w:rFonts w:eastAsia="Arial Unicode MS"/>
          <w:lang w:bidi="he-IL"/>
        </w:rPr>
        <w:t xml:space="preserve">, </w:t>
      </w:r>
      <w:r w:rsidRPr="000B0C52">
        <w:rPr>
          <w:rFonts w:eastAsia="Arial Unicode MS"/>
          <w:lang w:bidi="he-IL"/>
        </w:rPr>
        <w:t xml:space="preserve">chacun </w:t>
      </w:r>
      <w:r>
        <w:rPr>
          <w:rFonts w:eastAsia="Arial Unicode MS"/>
          <w:lang w:bidi="he-IL"/>
        </w:rPr>
        <w:t>est</w:t>
      </w:r>
      <w:r w:rsidRPr="000B0C52">
        <w:rPr>
          <w:rFonts w:eastAsia="Arial Unicode MS"/>
          <w:lang w:bidi="he-IL"/>
        </w:rPr>
        <w:t xml:space="preserve"> traité selon ses mérites.</w:t>
      </w:r>
      <w:r w:rsidRPr="00A01812">
        <w:t xml:space="preserve"> — </w:t>
      </w:r>
      <w:r w:rsidRPr="00290B1E">
        <w:rPr>
          <w:rStyle w:val="italicus"/>
        </w:rPr>
        <w:t>Cum sancto.</w:t>
      </w:r>
      <w:r>
        <w:rPr>
          <w:rFonts w:eastAsia="Arial Unicode MS"/>
          <w:lang w:bidi="he-IL"/>
        </w:rPr>
        <w:t xml:space="preserve"> H</w:t>
      </w:r>
      <w:r w:rsidRPr="000B0C52">
        <w:rPr>
          <w:rFonts w:eastAsia="Arial Unicode MS"/>
          <w:lang w:bidi="he-IL"/>
        </w:rPr>
        <w:t>ébr. </w:t>
      </w:r>
      <w:r>
        <w:rPr>
          <w:rFonts w:eastAsia="Arial Unicode MS"/>
          <w:lang w:bidi="he-IL"/>
        </w:rPr>
        <w:t xml:space="preserve">: </w:t>
      </w:r>
      <w:r w:rsidRPr="000B0C52">
        <w:rPr>
          <w:rFonts w:eastAsia="Arial Unicode MS"/>
          <w:lang w:bidi="he-IL"/>
        </w:rPr>
        <w:t>le</w:t>
      </w:r>
      <w:r w:rsidRPr="00290B1E">
        <w:rPr>
          <w:rStyle w:val="italicus"/>
        </w:rPr>
        <w:t xml:space="preserve"> ḥâsid</w:t>
      </w:r>
      <w:r>
        <w:rPr>
          <w:rStyle w:val="italicus"/>
        </w:rPr>
        <w:t xml:space="preserve">, </w:t>
      </w:r>
      <w:r w:rsidRPr="000B0C52">
        <w:rPr>
          <w:rFonts w:eastAsia="Arial Unicode MS"/>
          <w:lang w:bidi="he-IL"/>
        </w:rPr>
        <w:t>l’homme juste et pieux de l’Ancien Testament.</w:t>
      </w:r>
      <w:r w:rsidRPr="00A01812">
        <w:t xml:space="preserve"> — </w:t>
      </w:r>
      <w:r w:rsidRPr="00290B1E">
        <w:rPr>
          <w:rStyle w:val="italicus"/>
        </w:rPr>
        <w:t xml:space="preserve">Sanctus eris. </w:t>
      </w:r>
      <w:r w:rsidRPr="008A5D8D">
        <w:t>Ce verbe e</w:t>
      </w:r>
      <w:r w:rsidRPr="000B0C52">
        <w:rPr>
          <w:rFonts w:eastAsia="Arial Unicode MS"/>
          <w:lang w:bidi="he-IL"/>
        </w:rPr>
        <w:t>t tous ceux qui suivent doivent être mis au présent.</w:t>
      </w:r>
      <w:r w:rsidRPr="00A01812">
        <w:t xml:space="preserve"> — </w:t>
      </w:r>
      <w:r>
        <w:rPr>
          <w:rStyle w:val="italicus"/>
        </w:rPr>
        <w:t>Cum innocé</w:t>
      </w:r>
      <w:r w:rsidRPr="00290B1E">
        <w:rPr>
          <w:rStyle w:val="italicus"/>
        </w:rPr>
        <w:t>nte </w:t>
      </w:r>
      <w:r>
        <w:rPr>
          <w:rStyle w:val="italicus"/>
        </w:rPr>
        <w:t xml:space="preserve">: </w:t>
      </w:r>
      <w:r w:rsidRPr="000B0C52">
        <w:rPr>
          <w:rFonts w:eastAsia="Arial Unicode MS"/>
          <w:lang w:bidi="he-IL"/>
        </w:rPr>
        <w:t>le</w:t>
      </w:r>
      <w:r w:rsidRPr="00290B1E">
        <w:rPr>
          <w:rStyle w:val="italicus"/>
        </w:rPr>
        <w:t xml:space="preserve"> ṭâm</w:t>
      </w:r>
      <w:r>
        <w:rPr>
          <w:rStyle w:val="italicus"/>
        </w:rPr>
        <w:t xml:space="preserve">, </w:t>
      </w:r>
      <w:r w:rsidRPr="000B0C52">
        <w:rPr>
          <w:rFonts w:eastAsia="Arial Unicode MS"/>
          <w:lang w:bidi="he-IL"/>
        </w:rPr>
        <w:t>l’homme parfait.</w:t>
      </w:r>
      <w:r w:rsidRPr="00A01812">
        <w:t xml:space="preserve"> — </w:t>
      </w:r>
      <w:r w:rsidRPr="00290B1E">
        <w:rPr>
          <w:rStyle w:val="italicus"/>
        </w:rPr>
        <w:t>Cum elécto.</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l’homme pur.</w:t>
      </w:r>
      <w:r w:rsidRPr="00A01812">
        <w:t xml:space="preserve"> — </w:t>
      </w:r>
      <w:r w:rsidRPr="00290B1E">
        <w:rPr>
          <w:rStyle w:val="italicus"/>
        </w:rPr>
        <w:t>Pervertéris.</w:t>
      </w:r>
      <w:r w:rsidRPr="000B0C52">
        <w:rPr>
          <w:rFonts w:eastAsia="Arial Unicode MS"/>
          <w:lang w:bidi="he-IL"/>
        </w:rPr>
        <w:t xml:space="preserve"> Anthropomorphisme hardi. Avec les ho</w:t>
      </w:r>
      <w:r>
        <w:rPr>
          <w:rFonts w:eastAsia="Arial Unicode MS"/>
          <w:lang w:bidi="he-IL"/>
        </w:rPr>
        <w:t>mmes qui pervertissent leurs voi</w:t>
      </w:r>
      <w:r w:rsidRPr="000B0C52">
        <w:rPr>
          <w:rFonts w:eastAsia="Arial Unicode MS"/>
          <w:lang w:bidi="he-IL"/>
        </w:rPr>
        <w:t>es Dieu rend lui-même les siennes tortueuses</w:t>
      </w:r>
      <w:r>
        <w:rPr>
          <w:rFonts w:eastAsia="Arial Unicode MS"/>
          <w:lang w:bidi="he-IL"/>
        </w:rPr>
        <w:t xml:space="preserve">, </w:t>
      </w:r>
      <w:r w:rsidRPr="000B0C52">
        <w:rPr>
          <w:rFonts w:eastAsia="Arial Unicode MS"/>
          <w:lang w:bidi="he-IL"/>
        </w:rPr>
        <w:t>pour châtier ainsi ces grands coupables.</w:t>
      </w:r>
      <w:r w:rsidRPr="00A01812">
        <w:t xml:space="preserve"> — </w:t>
      </w:r>
      <w:r>
        <w:rPr>
          <w:rStyle w:val="italicus"/>
        </w:rPr>
        <w:t>Pópulum</w:t>
      </w:r>
      <w:r w:rsidRPr="00290B1E">
        <w:rPr>
          <w:rStyle w:val="italicus"/>
        </w:rPr>
        <w:t xml:space="preserve"> h</w:t>
      </w:r>
      <w:r>
        <w:rPr>
          <w:rStyle w:val="italicus"/>
        </w:rPr>
        <w:t>ú</w:t>
      </w:r>
      <w:r w:rsidRPr="00290B1E">
        <w:rPr>
          <w:rStyle w:val="italicus"/>
        </w:rPr>
        <w:t xml:space="preserve">milem. </w:t>
      </w:r>
      <w:r w:rsidRPr="000B0C52">
        <w:rPr>
          <w:rFonts w:eastAsia="Arial Unicode MS"/>
          <w:lang w:bidi="he-IL"/>
        </w:rPr>
        <w:t>Hébr. </w:t>
      </w:r>
      <w:r>
        <w:rPr>
          <w:rFonts w:eastAsia="Arial Unicode MS"/>
          <w:lang w:bidi="he-IL"/>
        </w:rPr>
        <w:t xml:space="preserve">: </w:t>
      </w:r>
      <w:r w:rsidRPr="008A5D8D">
        <w:rPr>
          <w:rStyle w:val="italicus"/>
        </w:rPr>
        <w:t>‘ani,</w:t>
      </w:r>
      <w:r>
        <w:rPr>
          <w:rFonts w:eastAsia="Arial Unicode MS"/>
          <w:lang w:bidi="he-IL"/>
        </w:rPr>
        <w:t xml:space="preserve"> </w:t>
      </w:r>
      <w:r w:rsidRPr="000B0C52">
        <w:rPr>
          <w:rFonts w:eastAsia="Arial Unicode MS"/>
          <w:lang w:bidi="he-IL"/>
        </w:rPr>
        <w:t>les affligés</w:t>
      </w:r>
      <w:r>
        <w:rPr>
          <w:rFonts w:eastAsia="Arial Unicode MS"/>
          <w:lang w:bidi="he-IL"/>
        </w:rPr>
        <w:t xml:space="preserve">, </w:t>
      </w:r>
      <w:r w:rsidRPr="000B0C52">
        <w:rPr>
          <w:rFonts w:eastAsia="Arial Unicode MS"/>
          <w:lang w:bidi="he-IL"/>
        </w:rPr>
        <w:t xml:space="preserve">ceux qui sont </w:t>
      </w:r>
      <w:r>
        <w:rPr>
          <w:rFonts w:eastAsia="Arial Unicode MS"/>
          <w:lang w:bidi="he-IL"/>
        </w:rPr>
        <w:t>injuste</w:t>
      </w:r>
      <w:r w:rsidRPr="000B0C52">
        <w:rPr>
          <w:rFonts w:eastAsia="Arial Unicode MS"/>
          <w:lang w:bidi="he-IL"/>
        </w:rPr>
        <w:t>ment opprimés par les pervers.</w:t>
      </w:r>
      <w:r w:rsidRPr="00A01812">
        <w:t xml:space="preserve"> — </w:t>
      </w:r>
      <w:r w:rsidRPr="00290B1E">
        <w:rPr>
          <w:rStyle w:val="italicus"/>
        </w:rPr>
        <w:t>Oculos</w:t>
      </w:r>
      <w:r>
        <w:rPr>
          <w:rStyle w:val="italicus"/>
        </w:rPr>
        <w:t>… humi</w:t>
      </w:r>
      <w:r w:rsidRPr="00290B1E">
        <w:rPr>
          <w:rStyle w:val="italicus"/>
        </w:rPr>
        <w:t>liábis.</w:t>
      </w:r>
      <w:r w:rsidRPr="000B0C52">
        <w:rPr>
          <w:rFonts w:eastAsia="Arial Unicode MS"/>
          <w:lang w:bidi="he-IL"/>
        </w:rPr>
        <w:t xml:space="preserve"> Forte image. Il obligera ces ye</w:t>
      </w:r>
      <w:r>
        <w:rPr>
          <w:rFonts w:eastAsia="Arial Unicode MS"/>
          <w:lang w:bidi="he-IL"/>
        </w:rPr>
        <w:t>ux</w:t>
      </w:r>
      <w:r w:rsidRPr="000B0C52">
        <w:rPr>
          <w:rFonts w:eastAsia="Arial Unicode MS"/>
          <w:lang w:bidi="he-IL"/>
        </w:rPr>
        <w:t xml:space="preserve"> superbes à se baisser. Prov</w:t>
      </w:r>
      <w:r>
        <w:rPr>
          <w:rFonts w:eastAsia="Arial Unicode MS"/>
          <w:lang w:bidi="he-IL"/>
        </w:rPr>
        <w:t xml:space="preserve">. VI, </w:t>
      </w:r>
      <w:r w:rsidRPr="000B0C52">
        <w:rPr>
          <w:rFonts w:eastAsia="Arial Unicode MS"/>
          <w:lang w:bidi="he-IL"/>
        </w:rPr>
        <w:t xml:space="preserve">17. </w:t>
      </w:r>
      <w:r>
        <w:rPr>
          <w:rFonts w:eastAsia="Arial Unicode MS"/>
          <w:lang w:bidi="he-IL"/>
        </w:rPr>
        <w:t xml:space="preserve">{62} </w:t>
      </w:r>
    </w:p>
    <w:p w:rsidR="0073183F" w:rsidRDefault="0073183F" w:rsidP="0073183F">
      <w:pPr>
        <w:rPr>
          <w:rFonts w:eastAsia="Arial Unicode MS"/>
          <w:lang w:bidi="he-IL"/>
        </w:rPr>
      </w:pPr>
      <w:r w:rsidRPr="000B0C52">
        <w:rPr>
          <w:rFonts w:eastAsia="Arial Unicode MS"/>
          <w:lang w:bidi="he-IL"/>
        </w:rPr>
        <w:t>39-31. Troisième raison </w:t>
      </w:r>
      <w:r>
        <w:rPr>
          <w:rFonts w:eastAsia="Arial Unicode MS"/>
          <w:lang w:bidi="he-IL"/>
        </w:rPr>
        <w:t xml:space="preserve">: </w:t>
      </w:r>
      <w:r w:rsidRPr="000B0C52">
        <w:rPr>
          <w:rFonts w:eastAsia="Arial Unicode MS"/>
          <w:lang w:bidi="he-IL"/>
        </w:rPr>
        <w:t xml:space="preserve">la bonté de Dieu pour ceux qui ont confiance en lui. Le poète confirme par son expérience personnelle ce </w:t>
      </w:r>
      <w:r>
        <w:rPr>
          <w:rFonts w:eastAsia="Arial Unicode MS"/>
          <w:lang w:bidi="he-IL"/>
        </w:rPr>
        <w:t xml:space="preserve">qu’il </w:t>
      </w:r>
      <w:r w:rsidRPr="000B0C52">
        <w:rPr>
          <w:rFonts w:eastAsia="Arial Unicode MS"/>
          <w:lang w:bidi="he-IL"/>
        </w:rPr>
        <w:t>a dit de la conduite générale du Seigneur envers les hommes.</w:t>
      </w:r>
      <w:r w:rsidRPr="00A01812">
        <w:t xml:space="preserve"> — </w:t>
      </w:r>
      <w:r w:rsidRPr="00290B1E">
        <w:rPr>
          <w:rStyle w:val="italicus"/>
        </w:rPr>
        <w:t>Illúm</w:t>
      </w:r>
      <w:r>
        <w:rPr>
          <w:rStyle w:val="italicus"/>
        </w:rPr>
        <w:t>i</w:t>
      </w:r>
      <w:r w:rsidRPr="00290B1E">
        <w:rPr>
          <w:rStyle w:val="italicus"/>
        </w:rPr>
        <w:t>nas</w:t>
      </w:r>
      <w:r w:rsidRPr="000B0C52">
        <w:rPr>
          <w:rFonts w:eastAsia="Arial Unicode MS"/>
          <w:lang w:bidi="he-IL"/>
        </w:rPr>
        <w:t xml:space="preserve"> (le pronom</w:t>
      </w:r>
      <w:r w:rsidRPr="00290B1E">
        <w:rPr>
          <w:rStyle w:val="italicus"/>
        </w:rPr>
        <w:t xml:space="preserve"> tu</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plein d’emphase)</w:t>
      </w:r>
      <w:r w:rsidRPr="00290B1E">
        <w:rPr>
          <w:rStyle w:val="italicus"/>
        </w:rPr>
        <w:t xml:space="preserve"> luc</w:t>
      </w:r>
      <w:r>
        <w:rPr>
          <w:rStyle w:val="italicus"/>
        </w:rPr>
        <w:t>é</w:t>
      </w:r>
      <w:r w:rsidRPr="00290B1E">
        <w:rPr>
          <w:rStyle w:val="italicus"/>
        </w:rPr>
        <w:t>rnam</w:t>
      </w:r>
      <w:r>
        <w:rPr>
          <w:rStyle w:val="italicus"/>
        </w:rPr>
        <w:t>…</w:t>
      </w:r>
      <w:r w:rsidRPr="000B0C52">
        <w:rPr>
          <w:rFonts w:eastAsia="Arial Unicode MS"/>
          <w:lang w:bidi="he-IL"/>
        </w:rPr>
        <w:t xml:space="preserve"> Une lampe allumée </w:t>
      </w:r>
      <w:r>
        <w:rPr>
          <w:rFonts w:eastAsia="Arial Unicode MS"/>
          <w:lang w:bidi="he-IL"/>
        </w:rPr>
        <w:t>est</w:t>
      </w:r>
      <w:r w:rsidRPr="000B0C52">
        <w:rPr>
          <w:rFonts w:eastAsia="Arial Unicode MS"/>
          <w:lang w:bidi="he-IL"/>
        </w:rPr>
        <w:t xml:space="preserve"> l’emblème naturel de la prospérité et de la joie. Cf. </w:t>
      </w:r>
      <w:r>
        <w:rPr>
          <w:rFonts w:eastAsia="Arial Unicode MS"/>
          <w:lang w:bidi="he-IL"/>
        </w:rPr>
        <w:t>IV </w:t>
      </w:r>
      <w:r w:rsidRPr="000B0C52">
        <w:rPr>
          <w:rFonts w:eastAsia="Arial Unicode MS"/>
          <w:lang w:bidi="he-IL"/>
        </w:rPr>
        <w:t xml:space="preserve">Reg. </w:t>
      </w:r>
      <w:r>
        <w:rPr>
          <w:rFonts w:eastAsia="Arial Unicode MS"/>
          <w:lang w:bidi="he-IL"/>
        </w:rPr>
        <w:t xml:space="preserve">VIII, </w:t>
      </w:r>
      <w:r w:rsidRPr="000B0C52">
        <w:rPr>
          <w:rFonts w:eastAsia="Arial Unicode MS"/>
          <w:lang w:bidi="he-IL"/>
        </w:rPr>
        <w:t>19 ; Job</w:t>
      </w:r>
      <w:r>
        <w:rPr>
          <w:rFonts w:eastAsia="Arial Unicode MS"/>
          <w:lang w:bidi="he-IL"/>
        </w:rPr>
        <w:t xml:space="preserve">, XVIII, </w:t>
      </w:r>
      <w:r w:rsidRPr="000B0C52">
        <w:rPr>
          <w:rFonts w:eastAsia="Arial Unicode MS"/>
          <w:lang w:bidi="he-IL"/>
        </w:rPr>
        <w:t xml:space="preserve">6 ; </w:t>
      </w:r>
      <w:r>
        <w:rPr>
          <w:rFonts w:eastAsia="Arial Unicode MS"/>
          <w:lang w:bidi="he-IL"/>
        </w:rPr>
        <w:t xml:space="preserve">XXIX, </w:t>
      </w:r>
      <w:r w:rsidRPr="000B0C52">
        <w:rPr>
          <w:rFonts w:eastAsia="Arial Unicode MS"/>
          <w:lang w:bidi="he-IL"/>
        </w:rPr>
        <w:t xml:space="preserve">3 ; Prov. </w:t>
      </w:r>
      <w:r>
        <w:rPr>
          <w:rFonts w:eastAsia="Arial Unicode MS"/>
          <w:lang w:bidi="he-IL"/>
        </w:rPr>
        <w:t xml:space="preserve">XIII, </w:t>
      </w:r>
      <w:r w:rsidRPr="000B0C52">
        <w:rPr>
          <w:rFonts w:eastAsia="Arial Unicode MS"/>
          <w:lang w:bidi="he-IL"/>
        </w:rPr>
        <w:t>9. Par contre</w:t>
      </w:r>
      <w:r>
        <w:rPr>
          <w:rFonts w:eastAsia="Arial Unicode MS"/>
          <w:lang w:bidi="he-IL"/>
        </w:rPr>
        <w:t xml:space="preserve">, </w:t>
      </w:r>
      <w:r w:rsidRPr="000B0C52">
        <w:rPr>
          <w:rFonts w:eastAsia="Arial Unicode MS"/>
          <w:lang w:bidi="he-IL"/>
        </w:rPr>
        <w:t>les ténèbres sont un symbole de malheur.</w:t>
      </w:r>
      <w:r w:rsidRPr="00A01812">
        <w:t xml:space="preserve"> — </w:t>
      </w:r>
      <w:r w:rsidRPr="000B0C52">
        <w:rPr>
          <w:rFonts w:eastAsia="Arial Unicode MS"/>
          <w:lang w:bidi="he-IL"/>
        </w:rPr>
        <w:t xml:space="preserve">Au lieu de l’impératif </w:t>
      </w:r>
      <w:r w:rsidRPr="00290B1E">
        <w:rPr>
          <w:rStyle w:val="italicus"/>
        </w:rPr>
        <w:t>ill</w:t>
      </w:r>
      <w:r>
        <w:rPr>
          <w:rStyle w:val="italicus"/>
        </w:rPr>
        <w:t>ú</w:t>
      </w:r>
      <w:r w:rsidRPr="00290B1E">
        <w:rPr>
          <w:rStyle w:val="italicus"/>
        </w:rPr>
        <w:t>mina</w:t>
      </w:r>
      <w:r>
        <w:rPr>
          <w:rStyle w:val="italicus"/>
        </w:rPr>
        <w:t xml:space="preserve">, </w:t>
      </w:r>
      <w:r w:rsidRPr="000B0C52">
        <w:rPr>
          <w:rFonts w:eastAsia="Arial Unicode MS"/>
          <w:lang w:bidi="he-IL"/>
        </w:rPr>
        <w:t>l’hébreu porte </w:t>
      </w:r>
      <w:r>
        <w:rPr>
          <w:rFonts w:eastAsia="Arial Unicode MS"/>
          <w:lang w:bidi="he-IL"/>
        </w:rPr>
        <w:t xml:space="preserve">: </w:t>
      </w:r>
      <w:r w:rsidRPr="000B0C52">
        <w:rPr>
          <w:rFonts w:eastAsia="Arial Unicode MS"/>
          <w:lang w:bidi="he-IL"/>
        </w:rPr>
        <w:t>Tu illumines.</w:t>
      </w:r>
      <w:r w:rsidRPr="00A01812">
        <w:t xml:space="preserve"> — </w:t>
      </w:r>
      <w:r w:rsidRPr="00290B1E">
        <w:rPr>
          <w:rStyle w:val="italicus"/>
        </w:rPr>
        <w:t>In te erípiar</w:t>
      </w:r>
      <w:r>
        <w:rPr>
          <w:rStyle w:val="italicus"/>
        </w:rPr>
        <w:t xml:space="preserve">, </w:t>
      </w:r>
      <w:r w:rsidRPr="00290B1E">
        <w:rPr>
          <w:rStyle w:val="italicus"/>
        </w:rPr>
        <w:t>transgrédiar</w:t>
      </w:r>
      <w:r>
        <w:rPr>
          <w:rStyle w:val="italicus"/>
        </w:rPr>
        <w:t xml:space="preserve">. </w:t>
      </w:r>
      <w:r w:rsidRPr="004437A4">
        <w:t xml:space="preserve">Il faudrait encore le temps présent : ce </w:t>
      </w:r>
      <w:r w:rsidRPr="000B0C52">
        <w:rPr>
          <w:rFonts w:eastAsia="Arial Unicode MS"/>
          <w:lang w:bidi="he-IL"/>
        </w:rPr>
        <w:t>sont des faits constants que le psalmiste signale. Variante légère dans l’hébreu </w:t>
      </w:r>
      <w:r>
        <w:rPr>
          <w:rFonts w:eastAsia="Arial Unicode MS"/>
          <w:lang w:bidi="he-IL"/>
        </w:rPr>
        <w:t xml:space="preserve">: </w:t>
      </w:r>
      <w:r w:rsidRPr="000B0C52">
        <w:rPr>
          <w:rFonts w:eastAsia="Arial Unicode MS"/>
          <w:lang w:bidi="he-IL"/>
        </w:rPr>
        <w:t xml:space="preserve">Avec toi </w:t>
      </w:r>
      <w:r>
        <w:rPr>
          <w:rFonts w:eastAsia="Arial Unicode MS"/>
          <w:lang w:bidi="he-IL"/>
        </w:rPr>
        <w:t xml:space="preserve">je </w:t>
      </w:r>
      <w:r w:rsidRPr="000B0C52">
        <w:rPr>
          <w:rFonts w:eastAsia="Arial Unicode MS"/>
          <w:lang w:bidi="he-IL"/>
        </w:rPr>
        <w:t>m’élance sur une troupe en armes (Vulgate </w:t>
      </w:r>
      <w:r>
        <w:rPr>
          <w:rFonts w:eastAsia="Arial Unicode MS"/>
          <w:lang w:bidi="he-IL"/>
        </w:rPr>
        <w:t xml:space="preserve">: </w:t>
      </w:r>
      <w:r w:rsidRPr="00DF2796">
        <w:rPr>
          <w:rStyle w:val="italicus"/>
        </w:rPr>
        <w:t>a tentatióne</w:t>
      </w:r>
      <w:r w:rsidRPr="00B134CC">
        <w:t>).</w:t>
      </w:r>
      <w:r w:rsidRPr="000B0C52">
        <w:rPr>
          <w:rFonts w:eastAsia="Arial Unicode MS"/>
          <w:lang w:bidi="he-IL"/>
        </w:rPr>
        <w:t xml:space="preserve"> Cette première moitié du vers. 30 parait se rapporter à la brillante victoire remportée par David sur les pillards amalécites qui avaient saccagé Sicelég pendant son absence (cf. </w:t>
      </w:r>
      <w:r>
        <w:rPr>
          <w:rFonts w:eastAsia="Arial Unicode MS"/>
          <w:lang w:bidi="he-IL"/>
        </w:rPr>
        <w:t>I </w:t>
      </w:r>
      <w:r w:rsidRPr="000B0C52">
        <w:rPr>
          <w:rFonts w:eastAsia="Arial Unicode MS"/>
          <w:lang w:bidi="he-IL"/>
        </w:rPr>
        <w:t xml:space="preserve">Reg. </w:t>
      </w:r>
      <w:r>
        <w:rPr>
          <w:rFonts w:eastAsia="Arial Unicode MS"/>
          <w:lang w:bidi="he-IL"/>
        </w:rPr>
        <w:t xml:space="preserve">XXX, </w:t>
      </w:r>
      <w:r w:rsidRPr="000B0C52">
        <w:rPr>
          <w:rFonts w:eastAsia="Arial Unicode MS"/>
          <w:lang w:bidi="he-IL"/>
        </w:rPr>
        <w:t xml:space="preserve">1 et ss.) ; la seconde moitié concerne la prise de la citadelle de Sion (cf. </w:t>
      </w:r>
      <w:r>
        <w:rPr>
          <w:rFonts w:eastAsia="Arial Unicode MS"/>
          <w:lang w:bidi="he-IL"/>
        </w:rPr>
        <w:t>I </w:t>
      </w:r>
      <w:r w:rsidRPr="000B0C52">
        <w:rPr>
          <w:rFonts w:eastAsia="Arial Unicode MS"/>
          <w:lang w:bidi="he-IL"/>
        </w:rPr>
        <w:t>Reg</w:t>
      </w:r>
      <w:r>
        <w:rPr>
          <w:rFonts w:eastAsia="Arial Unicode MS"/>
          <w:lang w:bidi="he-IL"/>
        </w:rPr>
        <w:t xml:space="preserve">. V, </w:t>
      </w:r>
      <w:r w:rsidRPr="000B0C52">
        <w:rPr>
          <w:rFonts w:eastAsia="Arial Unicode MS"/>
          <w:lang w:bidi="he-IL"/>
        </w:rPr>
        <w:t>6-8).</w:t>
      </w:r>
      <w:r w:rsidRPr="00A01812">
        <w:t xml:space="preserve"> — </w:t>
      </w:r>
      <w:r w:rsidRPr="00290B1E">
        <w:rPr>
          <w:rStyle w:val="italicus"/>
        </w:rPr>
        <w:t>Deus</w:t>
      </w:r>
      <w:r>
        <w:rPr>
          <w:rStyle w:val="italicus"/>
        </w:rPr>
        <w:t xml:space="preserve">, </w:t>
      </w:r>
      <w:r w:rsidRPr="00290B1E">
        <w:rPr>
          <w:rStyle w:val="italicus"/>
        </w:rPr>
        <w:t>impollúta</w:t>
      </w:r>
      <w:r>
        <w:rPr>
          <w:rStyle w:val="italicus"/>
        </w:rPr>
        <w:t>…</w:t>
      </w:r>
      <w:r w:rsidRPr="000B0C52">
        <w:rPr>
          <w:rFonts w:eastAsia="Arial Unicode MS"/>
          <w:lang w:bidi="he-IL"/>
        </w:rPr>
        <w:t xml:space="preserve"> Hébr. </w:t>
      </w:r>
      <w:r>
        <w:rPr>
          <w:rFonts w:eastAsia="Arial Unicode MS"/>
          <w:lang w:bidi="he-IL"/>
        </w:rPr>
        <w:t xml:space="preserve">: </w:t>
      </w:r>
      <w:r>
        <w:rPr>
          <w:rStyle w:val="italicus"/>
        </w:rPr>
        <w:t>ṭ</w:t>
      </w:r>
      <w:r w:rsidRPr="00290B1E">
        <w:rPr>
          <w:rStyle w:val="italicus"/>
        </w:rPr>
        <w:t>âmim</w:t>
      </w:r>
      <w:r>
        <w:rPr>
          <w:rStyle w:val="italicus"/>
        </w:rPr>
        <w:t xml:space="preserve">, </w:t>
      </w:r>
      <w:r w:rsidRPr="000B0C52">
        <w:rPr>
          <w:rFonts w:eastAsia="Arial Unicode MS"/>
          <w:lang w:bidi="he-IL"/>
        </w:rPr>
        <w:t xml:space="preserve">parfaite. Ce vers. 31 </w:t>
      </w:r>
      <w:r>
        <w:rPr>
          <w:rFonts w:eastAsia="Arial Unicode MS"/>
          <w:lang w:bidi="he-IL"/>
        </w:rPr>
        <w:t>est</w:t>
      </w:r>
      <w:r w:rsidRPr="000B0C52">
        <w:rPr>
          <w:rFonts w:eastAsia="Arial Unicode MS"/>
          <w:lang w:bidi="he-IL"/>
        </w:rPr>
        <w:t xml:space="preserve"> intégralement reproduit au livre des Proverbes</w:t>
      </w:r>
      <w:r>
        <w:rPr>
          <w:rFonts w:eastAsia="Arial Unicode MS"/>
          <w:lang w:bidi="he-IL"/>
        </w:rPr>
        <w:t xml:space="preserve">, XXX, </w:t>
      </w:r>
      <w:r w:rsidRPr="000B0C52">
        <w:rPr>
          <w:rFonts w:eastAsia="Arial Unicode MS"/>
          <w:lang w:bidi="he-IL"/>
        </w:rPr>
        <w:t>5.</w:t>
      </w:r>
      <w:r w:rsidRPr="00A01812">
        <w:t xml:space="preserve"> — </w:t>
      </w:r>
      <w:r w:rsidRPr="00290B1E">
        <w:rPr>
          <w:rStyle w:val="italicus"/>
        </w:rPr>
        <w:t>Igne examin</w:t>
      </w:r>
      <w:r>
        <w:rPr>
          <w:rStyle w:val="italicus"/>
        </w:rPr>
        <w:t>á</w:t>
      </w:r>
      <w:r w:rsidRPr="00290B1E">
        <w:rPr>
          <w:rStyle w:val="italicus"/>
        </w:rPr>
        <w:t>ta </w:t>
      </w:r>
      <w:r>
        <w:rPr>
          <w:rStyle w:val="italicus"/>
        </w:rPr>
        <w:t xml:space="preserve">: </w:t>
      </w:r>
      <w:r w:rsidRPr="000B0C52">
        <w:rPr>
          <w:rFonts w:eastAsia="Arial Unicode MS"/>
          <w:lang w:bidi="he-IL"/>
        </w:rPr>
        <w:t xml:space="preserve">comme l’or qui sort entièrement pur du creuset. Cf. Ps. </w:t>
      </w:r>
      <w:r>
        <w:rPr>
          <w:rFonts w:eastAsia="Arial Unicode MS"/>
          <w:lang w:bidi="he-IL"/>
        </w:rPr>
        <w:t xml:space="preserve">XI, </w:t>
      </w:r>
      <w:r w:rsidRPr="000B0C52">
        <w:rPr>
          <w:rFonts w:eastAsia="Arial Unicode MS"/>
          <w:lang w:bidi="he-IL"/>
        </w:rPr>
        <w:t xml:space="preserve">6 ; </w:t>
      </w:r>
      <w:r>
        <w:rPr>
          <w:rFonts w:eastAsia="Arial Unicode MS"/>
          <w:lang w:bidi="he-IL"/>
        </w:rPr>
        <w:t xml:space="preserve">CXVIII, </w:t>
      </w:r>
      <w:r w:rsidRPr="000B0C52">
        <w:rPr>
          <w:rFonts w:eastAsia="Arial Unicode MS"/>
          <w:lang w:bidi="he-IL"/>
        </w:rPr>
        <w:t>140</w:t>
      </w:r>
      <w:r>
        <w:rPr>
          <w:rFonts w:eastAsia="Arial Unicode MS"/>
          <w:lang w:bidi="he-IL"/>
        </w:rPr>
        <w:t>, etc</w:t>
      </w:r>
      <w:r w:rsidRPr="000B0C52">
        <w:rPr>
          <w:rFonts w:eastAsia="Arial Unicode MS"/>
          <w:lang w:bidi="he-IL"/>
        </w:rPr>
        <w:t>.</w:t>
      </w:r>
      <w:r w:rsidRPr="00A01812">
        <w:t xml:space="preserve"> — </w:t>
      </w:r>
      <w:r w:rsidRPr="00290B1E">
        <w:rPr>
          <w:rStyle w:val="italicus"/>
        </w:rPr>
        <w:t xml:space="preserve">Protéctor </w:t>
      </w:r>
      <w:r>
        <w:rPr>
          <w:rStyle w:val="italicus"/>
        </w:rPr>
        <w:t>est</w:t>
      </w:r>
      <w:r w:rsidRPr="00290B1E">
        <w:rPr>
          <w:rStyle w:val="italicus"/>
        </w:rPr>
        <w:t>.</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 xml:space="preserve">il </w:t>
      </w:r>
      <w:r>
        <w:rPr>
          <w:rFonts w:eastAsia="Arial Unicode MS"/>
          <w:lang w:bidi="he-IL"/>
        </w:rPr>
        <w:t>est</w:t>
      </w:r>
      <w:r w:rsidRPr="000B0C52">
        <w:rPr>
          <w:rFonts w:eastAsia="Arial Unicode MS"/>
          <w:lang w:bidi="he-IL"/>
        </w:rPr>
        <w:t xml:space="preserve"> le bouclier de ceux qui se réfugient en lui.</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5° Troisième partie du cantique </w:t>
      </w:r>
      <w:r>
        <w:rPr>
          <w:rFonts w:eastAsia="Arial Unicode MS"/>
          <w:lang w:bidi="he-IL"/>
        </w:rPr>
        <w:t>: David déli</w:t>
      </w:r>
      <w:r w:rsidRPr="000B0C52">
        <w:rPr>
          <w:rFonts w:eastAsia="Arial Unicode MS"/>
          <w:lang w:bidi="he-IL"/>
        </w:rPr>
        <w:t>vré de ses ennemis extérieurs. Vers. 32-46.</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C’est le morceau le plus lyrique du psaume ; les expressions belliqueuses y retentissent partout.</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32-35. Le Seigneur a lui-même admirablement doué son serviteur des qualités qui font le vrai guerrier.</w:t>
      </w:r>
      <w:r w:rsidRPr="00A01812">
        <w:t xml:space="preserve"> — </w:t>
      </w:r>
      <w:r w:rsidRPr="00290B1E">
        <w:rPr>
          <w:rStyle w:val="italicus"/>
        </w:rPr>
        <w:t>Quis Deus</w:t>
      </w:r>
      <w:r>
        <w:rPr>
          <w:rStyle w:val="italicus"/>
        </w:rPr>
        <w:t>…</w:t>
      </w:r>
      <w:r w:rsidRPr="00290B1E">
        <w:rPr>
          <w:rStyle w:val="italicus"/>
        </w:rPr>
        <w:t> ?</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 xml:space="preserve">Qui </w:t>
      </w:r>
      <w:r>
        <w:rPr>
          <w:rFonts w:eastAsia="Arial Unicode MS"/>
          <w:lang w:bidi="he-IL"/>
        </w:rPr>
        <w:t>est</w:t>
      </w:r>
      <w:r w:rsidR="004E0316">
        <w:rPr>
          <w:rStyle w:val="italicus"/>
        </w:rPr>
        <w:t>, ᾿</w:t>
      </w:r>
      <w:r w:rsidRPr="00290B1E">
        <w:rPr>
          <w:rStyle w:val="italicus"/>
        </w:rPr>
        <w:t>Eloah</w:t>
      </w:r>
      <w:r w:rsidRPr="000B0C52">
        <w:rPr>
          <w:rFonts w:eastAsia="Arial Unicode MS"/>
          <w:lang w:bidi="he-IL"/>
        </w:rPr>
        <w:t xml:space="preserve"> (forme </w:t>
      </w:r>
      <w:r>
        <w:rPr>
          <w:rFonts w:eastAsia="Arial Unicode MS"/>
          <w:lang w:bidi="he-IL"/>
        </w:rPr>
        <w:t>poétique</w:t>
      </w:r>
      <w:r w:rsidRPr="000B0C52">
        <w:rPr>
          <w:rFonts w:eastAsia="Arial Unicode MS"/>
          <w:lang w:bidi="he-IL"/>
        </w:rPr>
        <w:t xml:space="preserve"> du mot</w:t>
      </w:r>
      <w:r>
        <w:rPr>
          <w:rStyle w:val="italicus"/>
        </w:rPr>
        <w:t xml:space="preserve"> </w:t>
      </w:r>
      <w:r w:rsidR="00EC49E7">
        <w:rPr>
          <w:rStyle w:val="italicus"/>
        </w:rPr>
        <w:t>᾿Eloh</w:t>
      </w:r>
      <w:r w:rsidRPr="00290B1E">
        <w:rPr>
          <w:rStyle w:val="italicus"/>
        </w:rPr>
        <w:t>im</w:t>
      </w:r>
      <w:r>
        <w:rPr>
          <w:rStyle w:val="italicus"/>
        </w:rPr>
        <w:t xml:space="preserve">, </w:t>
      </w:r>
      <w:r w:rsidRPr="000B0C52">
        <w:rPr>
          <w:rFonts w:eastAsia="Arial Unicode MS"/>
          <w:lang w:bidi="he-IL"/>
        </w:rPr>
        <w:t>rare en dehors du livre de Job)</w:t>
      </w:r>
      <w:r>
        <w:rPr>
          <w:rFonts w:eastAsia="Arial Unicode MS"/>
          <w:lang w:bidi="he-IL"/>
        </w:rPr>
        <w:t>…</w:t>
      </w:r>
      <w:r w:rsidRPr="000B0C52">
        <w:rPr>
          <w:rFonts w:eastAsia="Arial Unicode MS"/>
          <w:lang w:bidi="he-IL"/>
        </w:rPr>
        <w:t xml:space="preserve"> ? qui </w:t>
      </w:r>
      <w:r>
        <w:rPr>
          <w:rFonts w:eastAsia="Arial Unicode MS"/>
          <w:lang w:bidi="he-IL"/>
        </w:rPr>
        <w:t>est</w:t>
      </w:r>
      <w:r w:rsidRPr="000B0C52">
        <w:rPr>
          <w:rFonts w:eastAsia="Arial Unicode MS"/>
          <w:lang w:bidi="he-IL"/>
        </w:rPr>
        <w:t xml:space="preserve"> un rocher (</w:t>
      </w:r>
      <w:r>
        <w:rPr>
          <w:rStyle w:val="italicus"/>
        </w:rPr>
        <w:t>ṣ</w:t>
      </w:r>
      <w:r w:rsidRPr="00290B1E">
        <w:rPr>
          <w:rStyle w:val="italicus"/>
        </w:rPr>
        <w:t>ur ;</w:t>
      </w:r>
      <w:r w:rsidRPr="000B0C52">
        <w:rPr>
          <w:rFonts w:eastAsia="Arial Unicode MS"/>
          <w:lang w:bidi="he-IL"/>
        </w:rPr>
        <w:t xml:space="preserve"> voyez la note du vers. 3)</w:t>
      </w:r>
      <w:r>
        <w:rPr>
          <w:rFonts w:eastAsia="Arial Unicode MS"/>
          <w:lang w:bidi="he-IL"/>
        </w:rPr>
        <w:t>…</w:t>
      </w:r>
      <w:r w:rsidRPr="000B0C52">
        <w:rPr>
          <w:rFonts w:eastAsia="Arial Unicode MS"/>
          <w:lang w:bidi="he-IL"/>
        </w:rPr>
        <w:t> ?</w:t>
      </w:r>
      <w:r w:rsidRPr="00A01812">
        <w:t xml:space="preserve"> — </w:t>
      </w:r>
      <w:r>
        <w:rPr>
          <w:rStyle w:val="italicus"/>
        </w:rPr>
        <w:t>Præ</w:t>
      </w:r>
      <w:r w:rsidRPr="00290B1E">
        <w:rPr>
          <w:rStyle w:val="italicus"/>
        </w:rPr>
        <w:t>cínxit</w:t>
      </w:r>
      <w:r>
        <w:rPr>
          <w:rStyle w:val="italicus"/>
        </w:rPr>
        <w:t>…</w:t>
      </w:r>
      <w:r w:rsidRPr="00290B1E">
        <w:rPr>
          <w:rStyle w:val="italicus"/>
        </w:rPr>
        <w:t xml:space="preserve"> virtúte </w:t>
      </w:r>
      <w:r>
        <w:rPr>
          <w:rStyle w:val="italicus"/>
        </w:rPr>
        <w:t xml:space="preserve">: </w:t>
      </w:r>
      <w:r w:rsidRPr="000B0C52">
        <w:rPr>
          <w:rFonts w:eastAsia="Arial Unicode MS"/>
          <w:lang w:bidi="he-IL"/>
        </w:rPr>
        <w:t xml:space="preserve">Dieu l’a ceint de la vigueur physique. Cette figure </w:t>
      </w:r>
      <w:r>
        <w:rPr>
          <w:rFonts w:eastAsia="Arial Unicode MS"/>
          <w:lang w:bidi="he-IL"/>
        </w:rPr>
        <w:t>est</w:t>
      </w:r>
      <w:r w:rsidRPr="000B0C52">
        <w:rPr>
          <w:rFonts w:eastAsia="Arial Unicode MS"/>
          <w:lang w:bidi="he-IL"/>
        </w:rPr>
        <w:t xml:space="preserve"> rep</w:t>
      </w:r>
      <w:r>
        <w:rPr>
          <w:rFonts w:eastAsia="Arial Unicode MS"/>
          <w:lang w:bidi="he-IL"/>
        </w:rPr>
        <w:t xml:space="preserve">roduite au vers. 40. Cf. Ps. XCII, </w:t>
      </w:r>
      <w:r w:rsidRPr="000B0C52">
        <w:rPr>
          <w:rFonts w:eastAsia="Arial Unicode MS"/>
          <w:lang w:bidi="he-IL"/>
        </w:rPr>
        <w:t xml:space="preserve">1 ; </w:t>
      </w:r>
      <w:r>
        <w:rPr>
          <w:rFonts w:eastAsia="Arial Unicode MS"/>
          <w:lang w:bidi="he-IL"/>
        </w:rPr>
        <w:t>I </w:t>
      </w:r>
      <w:r w:rsidRPr="000B0C52">
        <w:rPr>
          <w:rFonts w:eastAsia="Arial Unicode MS"/>
          <w:lang w:bidi="he-IL"/>
        </w:rPr>
        <w:t>Reg</w:t>
      </w:r>
      <w:r>
        <w:rPr>
          <w:rFonts w:eastAsia="Arial Unicode MS"/>
          <w:lang w:bidi="he-IL"/>
        </w:rPr>
        <w:t xml:space="preserve">. II, </w:t>
      </w:r>
      <w:r w:rsidRPr="000B0C52">
        <w:rPr>
          <w:rFonts w:eastAsia="Arial Unicode MS"/>
          <w:lang w:bidi="he-IL"/>
        </w:rPr>
        <w:t>4</w:t>
      </w:r>
      <w:r>
        <w:rPr>
          <w:rFonts w:eastAsia="Arial Unicode MS"/>
          <w:lang w:bidi="he-IL"/>
        </w:rPr>
        <w:t>, etc</w:t>
      </w:r>
      <w:r w:rsidRPr="000B0C52">
        <w:rPr>
          <w:rFonts w:eastAsia="Arial Unicode MS"/>
          <w:lang w:bidi="he-IL"/>
        </w:rPr>
        <w:t>.</w:t>
      </w:r>
      <w:r w:rsidRPr="00A01812">
        <w:t xml:space="preserve"> — </w:t>
      </w:r>
      <w:r w:rsidRPr="00290B1E">
        <w:rPr>
          <w:rStyle w:val="italicus"/>
        </w:rPr>
        <w:t>P</w:t>
      </w:r>
      <w:r>
        <w:rPr>
          <w:rStyle w:val="italicus"/>
        </w:rPr>
        <w:t>ó</w:t>
      </w:r>
      <w:r w:rsidRPr="00290B1E">
        <w:rPr>
          <w:rStyle w:val="italicus"/>
        </w:rPr>
        <w:t>suit immacul</w:t>
      </w:r>
      <w:r>
        <w:rPr>
          <w:rStyle w:val="italicus"/>
        </w:rPr>
        <w:t>á</w:t>
      </w:r>
      <w:r w:rsidRPr="00290B1E">
        <w:rPr>
          <w:rStyle w:val="italicus"/>
        </w:rPr>
        <w:t>tam</w:t>
      </w:r>
      <w:r>
        <w:rPr>
          <w:rStyle w:val="italicus"/>
        </w:rPr>
        <w:t>…</w:t>
      </w:r>
      <w:r w:rsidRPr="000B0C52">
        <w:rPr>
          <w:rFonts w:eastAsia="Arial Unicode MS"/>
          <w:lang w:bidi="he-IL"/>
        </w:rPr>
        <w:t xml:space="preserve"> De nouveau </w:t>
      </w:r>
      <w:r>
        <w:rPr>
          <w:rStyle w:val="italicus"/>
        </w:rPr>
        <w:t>ṭ</w:t>
      </w:r>
      <w:r w:rsidRPr="00290B1E">
        <w:rPr>
          <w:rStyle w:val="italicus"/>
        </w:rPr>
        <w:t>âmim</w:t>
      </w:r>
      <w:r w:rsidRPr="000B0C52">
        <w:rPr>
          <w:rFonts w:eastAsia="Arial Unicode MS"/>
          <w:lang w:bidi="he-IL"/>
        </w:rPr>
        <w:t xml:space="preserve"> dans l’hébreu ; parfaite</w:t>
      </w:r>
      <w:r>
        <w:rPr>
          <w:rFonts w:eastAsia="Arial Unicode MS"/>
          <w:lang w:bidi="he-IL"/>
        </w:rPr>
        <w:t xml:space="preserve">, </w:t>
      </w:r>
      <w:r w:rsidRPr="000B0C52">
        <w:rPr>
          <w:rFonts w:eastAsia="Arial Unicode MS"/>
          <w:lang w:bidi="he-IL"/>
        </w:rPr>
        <w:t>c.-à-d. débarrassée de tout obstacle.</w:t>
      </w:r>
      <w:r w:rsidRPr="00A01812">
        <w:t xml:space="preserve"> — </w:t>
      </w:r>
      <w:r>
        <w:rPr>
          <w:rStyle w:val="italicus"/>
        </w:rPr>
        <w:t>Pedes cervórum</w:t>
      </w:r>
      <w:r w:rsidRPr="00290B1E">
        <w:rPr>
          <w:rStyle w:val="italicus"/>
        </w:rPr>
        <w:t>.</w:t>
      </w:r>
      <w:r w:rsidRPr="000B0C52">
        <w:rPr>
          <w:rFonts w:eastAsia="Arial Unicode MS"/>
          <w:lang w:bidi="he-IL"/>
        </w:rPr>
        <w:t xml:space="preserve"> Hébr. </w:t>
      </w:r>
      <w:r>
        <w:rPr>
          <w:rFonts w:eastAsia="Arial Unicode MS"/>
          <w:lang w:bidi="he-IL"/>
        </w:rPr>
        <w:t xml:space="preserve">: </w:t>
      </w:r>
      <w:r w:rsidR="004E0316">
        <w:rPr>
          <w:rStyle w:val="italicus"/>
        </w:rPr>
        <w:t>᾿</w:t>
      </w:r>
      <w:r w:rsidRPr="00290B1E">
        <w:rPr>
          <w:rStyle w:val="italicus"/>
        </w:rPr>
        <w:t>ayyâlôṭ</w:t>
      </w:r>
      <w:r>
        <w:rPr>
          <w:rStyle w:val="italicus"/>
        </w:rPr>
        <w:t xml:space="preserve">, </w:t>
      </w:r>
      <w:r w:rsidRPr="00290B1E">
        <w:rPr>
          <w:rStyle w:val="italicus"/>
        </w:rPr>
        <w:t>le</w:t>
      </w:r>
      <w:r w:rsidRPr="000B0C52">
        <w:rPr>
          <w:rFonts w:eastAsia="Arial Unicode MS"/>
          <w:lang w:bidi="he-IL"/>
        </w:rPr>
        <w:t>s biches (</w:t>
      </w:r>
      <w:r w:rsidRPr="00290B1E">
        <w:rPr>
          <w:rStyle w:val="italicus"/>
        </w:rPr>
        <w:t>Atl. d’Hist. nat.</w:t>
      </w:r>
      <w:r>
        <w:rPr>
          <w:rStyle w:val="italicus"/>
        </w:rPr>
        <w:t xml:space="preserve">, </w:t>
      </w:r>
      <w:r w:rsidRPr="000B0C52">
        <w:rPr>
          <w:rFonts w:eastAsia="Arial Unicode MS"/>
          <w:lang w:bidi="he-IL"/>
        </w:rPr>
        <w:t xml:space="preserve">pl. </w:t>
      </w:r>
      <w:r>
        <w:rPr>
          <w:rFonts w:eastAsia="Arial Unicode MS"/>
          <w:lang w:bidi="he-IL"/>
        </w:rPr>
        <w:t xml:space="preserve">LXXXV, </w:t>
      </w:r>
      <w:r w:rsidRPr="000B0C52">
        <w:rPr>
          <w:rFonts w:eastAsia="Arial Unicode MS"/>
          <w:lang w:bidi="he-IL"/>
        </w:rPr>
        <w:t>fig. 8). Elles ont le pied agile et sûr</w:t>
      </w:r>
      <w:r>
        <w:rPr>
          <w:rFonts w:eastAsia="Arial Unicode MS"/>
          <w:lang w:bidi="he-IL"/>
        </w:rPr>
        <w:t xml:space="preserve">, </w:t>
      </w:r>
      <w:r w:rsidRPr="000B0C52">
        <w:rPr>
          <w:rFonts w:eastAsia="Arial Unicode MS"/>
          <w:lang w:bidi="he-IL"/>
        </w:rPr>
        <w:t>qualité des plus précieuses pour un guerrier</w:t>
      </w:r>
      <w:r>
        <w:rPr>
          <w:rFonts w:eastAsia="Arial Unicode MS"/>
          <w:lang w:bidi="he-IL"/>
        </w:rPr>
        <w:t xml:space="preserve">, </w:t>
      </w:r>
      <w:r w:rsidRPr="000B0C52">
        <w:rPr>
          <w:rFonts w:eastAsia="Arial Unicode MS"/>
          <w:lang w:bidi="he-IL"/>
        </w:rPr>
        <w:t>surtout dans les temps anciens. Cf. Hab</w:t>
      </w:r>
      <w:r>
        <w:rPr>
          <w:rFonts w:eastAsia="Arial Unicode MS"/>
          <w:lang w:bidi="he-IL"/>
        </w:rPr>
        <w:t xml:space="preserve">. III, </w:t>
      </w:r>
      <w:r w:rsidRPr="000B0C52">
        <w:rPr>
          <w:rFonts w:eastAsia="Arial Unicode MS"/>
          <w:lang w:bidi="he-IL"/>
        </w:rPr>
        <w:t>19.</w:t>
      </w:r>
      <w:r w:rsidRPr="00A01812">
        <w:t xml:space="preserve"> — </w:t>
      </w:r>
      <w:r w:rsidRPr="00290B1E">
        <w:rPr>
          <w:rStyle w:val="italicus"/>
        </w:rPr>
        <w:t>Super excélsa.</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mes hauts lieux. La Palestine</w:t>
      </w:r>
      <w:r>
        <w:rPr>
          <w:rFonts w:eastAsia="Arial Unicode MS"/>
          <w:lang w:bidi="he-IL"/>
        </w:rPr>
        <w:t xml:space="preserve">, </w:t>
      </w:r>
      <w:r w:rsidRPr="000B0C52">
        <w:rPr>
          <w:rFonts w:eastAsia="Arial Unicode MS"/>
          <w:lang w:bidi="he-IL"/>
        </w:rPr>
        <w:t>qui formait la partie primitive et principale du royaume de David</w:t>
      </w:r>
      <w:r>
        <w:rPr>
          <w:rFonts w:eastAsia="Arial Unicode MS"/>
          <w:lang w:bidi="he-IL"/>
        </w:rPr>
        <w:t>, est</w:t>
      </w:r>
      <w:r w:rsidRPr="000B0C52">
        <w:rPr>
          <w:rFonts w:eastAsia="Arial Unicode MS"/>
          <w:lang w:bidi="he-IL"/>
        </w:rPr>
        <w:t xml:space="preserve"> un pays très montagneux</w:t>
      </w:r>
      <w:r>
        <w:rPr>
          <w:rFonts w:eastAsia="Arial Unicode MS"/>
          <w:lang w:bidi="he-IL"/>
        </w:rPr>
        <w:t xml:space="preserve">, </w:t>
      </w:r>
      <w:r w:rsidRPr="000B0C52">
        <w:rPr>
          <w:rFonts w:eastAsia="Arial Unicode MS"/>
          <w:lang w:bidi="he-IL"/>
        </w:rPr>
        <w:t>et par conséquent très avantageux sous le rapport stratégique. Voyez</w:t>
      </w:r>
      <w:r>
        <w:rPr>
          <w:rFonts w:eastAsia="Arial Unicode MS"/>
        </w:rPr>
        <w:t xml:space="preserve"> l’</w:t>
      </w:r>
      <w:r w:rsidRPr="00AE06FE">
        <w:rPr>
          <w:rFonts w:eastAsia="Arial Unicode MS"/>
          <w:i/>
          <w:iCs/>
        </w:rPr>
        <w:t>Atl</w:t>
      </w:r>
      <w:r>
        <w:rPr>
          <w:rFonts w:eastAsia="Arial Unicode MS"/>
          <w:i/>
          <w:iCs/>
        </w:rPr>
        <w:t>.</w:t>
      </w:r>
      <w:r w:rsidRPr="00290B1E">
        <w:rPr>
          <w:rStyle w:val="italicus"/>
        </w:rPr>
        <w:t xml:space="preserve"> géogr.</w:t>
      </w:r>
      <w:r>
        <w:rPr>
          <w:rStyle w:val="italicus"/>
        </w:rPr>
        <w:t xml:space="preserve">, </w:t>
      </w:r>
      <w:r w:rsidRPr="000B0C52">
        <w:rPr>
          <w:rFonts w:eastAsia="Arial Unicode MS"/>
          <w:lang w:bidi="he-IL"/>
        </w:rPr>
        <w:t>pl.</w:t>
      </w:r>
      <w:r>
        <w:rPr>
          <w:rFonts w:eastAsia="Arial Unicode MS"/>
          <w:lang w:bidi="he-IL"/>
        </w:rPr>
        <w:t xml:space="preserve"> VII, XII.</w:t>
      </w:r>
      <w:r w:rsidRPr="00A01812">
        <w:t xml:space="preserve"> — </w:t>
      </w:r>
      <w:r w:rsidRPr="00290B1E">
        <w:rPr>
          <w:rStyle w:val="italicus"/>
        </w:rPr>
        <w:t>Posu</w:t>
      </w:r>
      <w:r>
        <w:rPr>
          <w:rStyle w:val="italicus"/>
        </w:rPr>
        <w:t>ísti</w:t>
      </w:r>
      <w:r w:rsidRPr="00290B1E">
        <w:rPr>
          <w:rStyle w:val="italicus"/>
        </w:rPr>
        <w:t xml:space="preserve"> ut arcum br</w:t>
      </w:r>
      <w:r>
        <w:rPr>
          <w:rStyle w:val="italicus"/>
        </w:rPr>
        <w:t>á</w:t>
      </w:r>
      <w:r w:rsidRPr="00290B1E">
        <w:rPr>
          <w:rStyle w:val="italicus"/>
        </w:rPr>
        <w:t>chia</w:t>
      </w:r>
      <w:r>
        <w:rPr>
          <w:rStyle w:val="italicus"/>
        </w:rPr>
        <w:t>…</w:t>
      </w:r>
      <w:r w:rsidRPr="00290B1E">
        <w:rPr>
          <w:rStyle w:val="italicus"/>
        </w:rPr>
        <w:t> </w:t>
      </w:r>
      <w:r>
        <w:rPr>
          <w:rStyle w:val="italicus"/>
        </w:rPr>
        <w:t xml:space="preserve">: </w:t>
      </w:r>
      <w:r w:rsidRPr="000B0C52">
        <w:rPr>
          <w:rFonts w:eastAsia="Arial Unicode MS"/>
          <w:lang w:bidi="he-IL"/>
        </w:rPr>
        <w:t>les rendant souples et vigoureux. Petite variante dans l’hébreu </w:t>
      </w:r>
      <w:r>
        <w:rPr>
          <w:rFonts w:eastAsia="Arial Unicode MS"/>
          <w:lang w:bidi="he-IL"/>
        </w:rPr>
        <w:t xml:space="preserve">: </w:t>
      </w:r>
      <w:r w:rsidRPr="000B0C52">
        <w:rPr>
          <w:rFonts w:eastAsia="Arial Unicode MS"/>
          <w:lang w:bidi="he-IL"/>
        </w:rPr>
        <w:t>Et mes bras tendent l’arc d’airain. Cf. Homère</w:t>
      </w:r>
      <w:r>
        <w:rPr>
          <w:rFonts w:eastAsia="Arial Unicode MS"/>
          <w:lang w:bidi="he-IL"/>
        </w:rPr>
        <w:t xml:space="preserve">, </w:t>
      </w:r>
      <w:r w:rsidRPr="00290B1E">
        <w:rPr>
          <w:rStyle w:val="italicus"/>
        </w:rPr>
        <w:t>Od.</w:t>
      </w:r>
      <w:r>
        <w:rPr>
          <w:rStyle w:val="italicus"/>
        </w:rPr>
        <w:t xml:space="preserve">, </w:t>
      </w:r>
      <w:r>
        <w:rPr>
          <w:rFonts w:eastAsia="Arial Unicode MS"/>
          <w:lang w:bidi="he-IL"/>
        </w:rPr>
        <w:t xml:space="preserve">XXI, </w:t>
      </w:r>
      <w:r w:rsidRPr="000B0C52">
        <w:rPr>
          <w:rFonts w:eastAsia="Arial Unicode MS"/>
          <w:lang w:bidi="he-IL"/>
        </w:rPr>
        <w:t>409.</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36-37. David ne peut s’attribuer à lui-même ses victoires</w:t>
      </w:r>
      <w:r>
        <w:rPr>
          <w:rFonts w:eastAsia="Arial Unicode MS"/>
          <w:lang w:bidi="he-IL"/>
        </w:rPr>
        <w:t xml:space="preserve">, </w:t>
      </w:r>
      <w:r w:rsidRPr="000B0C52">
        <w:rPr>
          <w:rFonts w:eastAsia="Arial Unicode MS"/>
          <w:lang w:bidi="he-IL"/>
        </w:rPr>
        <w:t>mais uniquement à Dieu</w:t>
      </w:r>
      <w:r>
        <w:rPr>
          <w:rFonts w:eastAsia="Arial Unicode MS"/>
          <w:lang w:bidi="he-IL"/>
        </w:rPr>
        <w:t xml:space="preserve">, </w:t>
      </w:r>
      <w:r w:rsidRPr="000B0C52">
        <w:rPr>
          <w:rFonts w:eastAsia="Arial Unicode MS"/>
          <w:lang w:bidi="he-IL"/>
        </w:rPr>
        <w:t>qui l</w:t>
      </w:r>
      <w:r w:rsidRPr="000B0C52">
        <w:rPr>
          <w:rFonts w:eastAsia="Arial Unicode MS"/>
          <w:bCs/>
          <w:lang w:bidi="he-IL"/>
        </w:rPr>
        <w:t xml:space="preserve">’a </w:t>
      </w:r>
      <w:r w:rsidRPr="000B0C52">
        <w:rPr>
          <w:rFonts w:eastAsia="Arial Unicode MS"/>
          <w:lang w:bidi="he-IL"/>
        </w:rPr>
        <w:t>si bien doué.</w:t>
      </w:r>
      <w:r w:rsidRPr="00A01812">
        <w:t xml:space="preserve"> — </w:t>
      </w:r>
      <w:r w:rsidRPr="00290B1E">
        <w:rPr>
          <w:rStyle w:val="italicus"/>
        </w:rPr>
        <w:t>Protec</w:t>
      </w:r>
      <w:r>
        <w:rPr>
          <w:rStyle w:val="italicus"/>
        </w:rPr>
        <w:t>tiónem</w:t>
      </w:r>
      <w:r w:rsidRPr="00290B1E">
        <w:rPr>
          <w:rStyle w:val="italicus"/>
        </w:rPr>
        <w:t xml:space="preserve"> salútis</w:t>
      </w:r>
      <w:r>
        <w:rPr>
          <w:rStyle w:val="italicus"/>
        </w:rPr>
        <w:t>…</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le bouclier de ton salut. Cf. vers. 2</w:t>
      </w:r>
      <w:r>
        <w:rPr>
          <w:rFonts w:eastAsia="Arial Unicode MS"/>
          <w:lang w:bidi="he-IL"/>
        </w:rPr>
        <w:t xml:space="preserve">, </w:t>
      </w:r>
      <w:r w:rsidRPr="000B0C52">
        <w:rPr>
          <w:rFonts w:eastAsia="Arial Unicode MS"/>
          <w:lang w:bidi="he-IL"/>
        </w:rPr>
        <w:t>3</w:t>
      </w:r>
      <w:r>
        <w:rPr>
          <w:rFonts w:eastAsia="Arial Unicode MS"/>
          <w:lang w:bidi="he-IL"/>
        </w:rPr>
        <w:t xml:space="preserve">, </w:t>
      </w:r>
      <w:r w:rsidRPr="000B0C52">
        <w:rPr>
          <w:rFonts w:eastAsia="Arial Unicode MS"/>
          <w:lang w:bidi="he-IL"/>
        </w:rPr>
        <w:t>46.</w:t>
      </w:r>
      <w:r w:rsidRPr="00A01812">
        <w:t xml:space="preserve"> — </w:t>
      </w:r>
      <w:r w:rsidRPr="004437A4">
        <w:rPr>
          <w:rStyle w:val="italicus"/>
        </w:rPr>
        <w:t>Déxtera tua suscépit…</w:t>
      </w:r>
      <w:r w:rsidRPr="000B0C52">
        <w:rPr>
          <w:rFonts w:eastAsia="Arial Unicode MS"/>
          <w:lang w:bidi="he-IL"/>
        </w:rPr>
        <w:t xml:space="preserve"> Trait d’une exquise délicatesse </w:t>
      </w:r>
      <w:r>
        <w:rPr>
          <w:rFonts w:eastAsia="Arial Unicode MS"/>
          <w:lang w:bidi="he-IL"/>
        </w:rPr>
        <w:t xml:space="preserve">: </w:t>
      </w:r>
      <w:r w:rsidRPr="000B0C52">
        <w:rPr>
          <w:rFonts w:eastAsia="Arial Unicode MS"/>
          <w:lang w:bidi="he-IL"/>
        </w:rPr>
        <w:t>Dieu soutenait son serviteur pour l’empêcher de glisser.</w:t>
      </w:r>
      <w:r w:rsidRPr="00A01812">
        <w:t xml:space="preserve"> — </w:t>
      </w:r>
      <w:r>
        <w:rPr>
          <w:rStyle w:val="italicus"/>
        </w:rPr>
        <w:t>Disci</w:t>
      </w:r>
      <w:r w:rsidRPr="00290B1E">
        <w:rPr>
          <w:rStyle w:val="italicus"/>
        </w:rPr>
        <w:t>plína tua corréxit</w:t>
      </w:r>
      <w:r>
        <w:rPr>
          <w:rStyle w:val="italicus"/>
        </w:rPr>
        <w:t>…</w:t>
      </w:r>
      <w:r w:rsidRPr="00290B1E">
        <w:rPr>
          <w:rStyle w:val="italicus"/>
        </w:rPr>
        <w:t xml:space="preserve"> </w:t>
      </w:r>
      <w:r w:rsidRPr="000B0C52">
        <w:rPr>
          <w:rFonts w:eastAsia="Arial Unicode MS"/>
          <w:lang w:bidi="he-IL"/>
        </w:rPr>
        <w:t>C.-à-d.</w:t>
      </w:r>
      <w:r>
        <w:rPr>
          <w:rFonts w:eastAsia="Arial Unicode MS"/>
          <w:lang w:bidi="he-IL"/>
        </w:rPr>
        <w:t xml:space="preserve">, </w:t>
      </w:r>
      <w:r w:rsidRPr="000B0C52">
        <w:rPr>
          <w:rFonts w:eastAsia="Arial Unicode MS"/>
          <w:lang w:bidi="he-IL"/>
        </w:rPr>
        <w:t>d’après la Vulgate</w:t>
      </w:r>
      <w:r>
        <w:rPr>
          <w:rFonts w:eastAsia="Arial Unicode MS"/>
          <w:lang w:bidi="he-IL"/>
        </w:rPr>
        <w:t xml:space="preserve">, </w:t>
      </w:r>
      <w:r w:rsidRPr="000B0C52">
        <w:rPr>
          <w:rFonts w:eastAsia="Arial Unicode MS"/>
          <w:lang w:bidi="he-IL"/>
        </w:rPr>
        <w:t>que les châtiments infligés momentanément à David par le Seigneur l’avaient instruit et purifié de ses fautes. L’hébreu a un plus beau sens </w:t>
      </w:r>
      <w:r>
        <w:rPr>
          <w:rFonts w:eastAsia="Arial Unicode MS"/>
          <w:lang w:bidi="he-IL"/>
        </w:rPr>
        <w:t xml:space="preserve">: </w:t>
      </w:r>
      <w:r w:rsidRPr="000B0C52">
        <w:rPr>
          <w:rFonts w:eastAsia="Arial Unicode MS"/>
          <w:lang w:bidi="he-IL"/>
        </w:rPr>
        <w:t>Ta condescendance (littéralement </w:t>
      </w:r>
      <w:r>
        <w:rPr>
          <w:rFonts w:eastAsia="Arial Unicode MS"/>
          <w:lang w:bidi="he-IL"/>
        </w:rPr>
        <w:t xml:space="preserve">: </w:t>
      </w:r>
      <w:r w:rsidRPr="000B0C52">
        <w:rPr>
          <w:rFonts w:eastAsia="Arial Unicode MS"/>
          <w:lang w:bidi="he-IL"/>
        </w:rPr>
        <w:t>ton humilité) m’a fait grand. En effet</w:t>
      </w:r>
      <w:r>
        <w:rPr>
          <w:rFonts w:eastAsia="Arial Unicode MS"/>
          <w:lang w:bidi="he-IL"/>
        </w:rPr>
        <w:t xml:space="preserve">, </w:t>
      </w:r>
      <w:r w:rsidRPr="000B0C52">
        <w:rPr>
          <w:rFonts w:eastAsia="Arial Unicode MS"/>
          <w:lang w:bidi="he-IL"/>
        </w:rPr>
        <w:t>l’humble berger de Bethléem avais été élevé</w:t>
      </w:r>
      <w:r>
        <w:rPr>
          <w:rFonts w:eastAsia="Arial Unicode MS"/>
          <w:lang w:bidi="he-IL"/>
        </w:rPr>
        <w:t xml:space="preserve">, </w:t>
      </w:r>
      <w:r w:rsidRPr="000B0C52">
        <w:rPr>
          <w:rFonts w:eastAsia="Arial Unicode MS"/>
          <w:lang w:bidi="he-IL"/>
        </w:rPr>
        <w:t xml:space="preserve">ennobli par Dieu d’une </w:t>
      </w:r>
      <w:r w:rsidRPr="000B0C52">
        <w:rPr>
          <w:rFonts w:eastAsia="Arial Unicode MS"/>
          <w:lang w:bidi="he-IL"/>
        </w:rPr>
        <w:lastRenderedPageBreak/>
        <w:t>manière surprenante.</w:t>
      </w:r>
      <w:r w:rsidRPr="00A01812">
        <w:t xml:space="preserve"> — </w:t>
      </w:r>
      <w:r>
        <w:rPr>
          <w:rFonts w:eastAsia="Arial Unicode MS"/>
          <w:lang w:bidi="he-IL"/>
        </w:rPr>
        <w:t xml:space="preserve">{63} </w:t>
      </w:r>
      <w:r w:rsidRPr="00290B1E">
        <w:rPr>
          <w:rStyle w:val="italicus"/>
        </w:rPr>
        <w:t>Dilat</w:t>
      </w:r>
      <w:r>
        <w:rPr>
          <w:rStyle w:val="italicus"/>
        </w:rPr>
        <w:t>ásti</w:t>
      </w:r>
      <w:r w:rsidRPr="00290B1E">
        <w:rPr>
          <w:rStyle w:val="italicus"/>
        </w:rPr>
        <w:t xml:space="preserve"> gressus</w:t>
      </w:r>
      <w:r>
        <w:rPr>
          <w:rStyle w:val="italicus"/>
        </w:rPr>
        <w:t>…</w:t>
      </w:r>
      <w:r w:rsidRPr="000B0C52">
        <w:rPr>
          <w:rFonts w:eastAsia="Arial Unicode MS"/>
          <w:lang w:bidi="he-IL"/>
        </w:rPr>
        <w:t xml:space="preserve"> Comp. le vers. 20 et Prov.</w:t>
      </w:r>
      <w:r>
        <w:rPr>
          <w:rFonts w:eastAsia="Arial Unicode MS"/>
          <w:lang w:bidi="he-IL"/>
        </w:rPr>
        <w:t xml:space="preserve"> IV, </w:t>
      </w:r>
      <w:r w:rsidRPr="000B0C52">
        <w:rPr>
          <w:rFonts w:eastAsia="Arial Unicode MS"/>
          <w:lang w:bidi="he-IL"/>
        </w:rPr>
        <w:t>12. Les ch</w:t>
      </w:r>
      <w:r>
        <w:rPr>
          <w:rFonts w:eastAsia="Arial Unicode MS"/>
          <w:lang w:bidi="he-IL"/>
        </w:rPr>
        <w:t>e</w:t>
      </w:r>
      <w:r w:rsidRPr="000B0C52">
        <w:rPr>
          <w:rFonts w:eastAsia="Arial Unicode MS"/>
          <w:lang w:bidi="he-IL"/>
        </w:rPr>
        <w:t>mins de l’Orient sont étroits. Au figuré</w:t>
      </w:r>
      <w:r>
        <w:rPr>
          <w:rFonts w:eastAsia="Arial Unicode MS"/>
          <w:lang w:bidi="he-IL"/>
        </w:rPr>
        <w:t xml:space="preserve">, </w:t>
      </w:r>
      <w:r w:rsidRPr="000B0C52">
        <w:rPr>
          <w:rFonts w:eastAsia="Arial Unicode MS"/>
          <w:lang w:bidi="he-IL"/>
        </w:rPr>
        <w:t>le Seigneur avait élargi les voies de David par la suppression des obstacles capables d’arrêter sa marche.</w:t>
      </w:r>
      <w:r w:rsidRPr="00A01812">
        <w:t xml:space="preserve"> — </w:t>
      </w:r>
      <w:r w:rsidRPr="00290B1E">
        <w:rPr>
          <w:rStyle w:val="italicus"/>
        </w:rPr>
        <w:t>Non sunt infirm</w:t>
      </w:r>
      <w:r>
        <w:rPr>
          <w:rStyle w:val="italicus"/>
        </w:rPr>
        <w:t>á</w:t>
      </w:r>
      <w:r w:rsidRPr="00290B1E">
        <w:rPr>
          <w:rStyle w:val="italicus"/>
        </w:rPr>
        <w:t>ta vest</w:t>
      </w:r>
      <w:r>
        <w:rPr>
          <w:rStyle w:val="italicus"/>
        </w:rPr>
        <w:t>í</w:t>
      </w:r>
      <w:r w:rsidRPr="00290B1E">
        <w:rPr>
          <w:rStyle w:val="italicus"/>
        </w:rPr>
        <w:t>gia</w:t>
      </w:r>
      <w:r>
        <w:rPr>
          <w:rStyle w:val="italicus"/>
        </w:rPr>
        <w:t>…</w:t>
      </w:r>
      <w:r w:rsidRPr="000B0C52">
        <w:rPr>
          <w:rFonts w:eastAsia="Arial Unicode MS"/>
          <w:lang w:bidi="he-IL"/>
        </w:rPr>
        <w:t xml:space="preserve"> Dans l’hébreu </w:t>
      </w:r>
      <w:r>
        <w:rPr>
          <w:rFonts w:eastAsia="Arial Unicode MS"/>
          <w:lang w:bidi="he-IL"/>
        </w:rPr>
        <w:t xml:space="preserve">: </w:t>
      </w:r>
      <w:r w:rsidRPr="000B0C52">
        <w:rPr>
          <w:rFonts w:eastAsia="Arial Unicode MS"/>
          <w:lang w:bidi="he-IL"/>
        </w:rPr>
        <w:t>mes chevilles. Jamais de faux pas ni de chute.</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38-43. David</w:t>
      </w:r>
      <w:r>
        <w:rPr>
          <w:rFonts w:eastAsia="Arial Unicode MS"/>
          <w:lang w:bidi="he-IL"/>
        </w:rPr>
        <w:t xml:space="preserve">, </w:t>
      </w:r>
      <w:r w:rsidRPr="000B0C52">
        <w:rPr>
          <w:rFonts w:eastAsia="Arial Unicode MS"/>
          <w:lang w:bidi="he-IL"/>
        </w:rPr>
        <w:t>ainsi préparé pour la lutte</w:t>
      </w:r>
      <w:r>
        <w:rPr>
          <w:rFonts w:eastAsia="Arial Unicode MS"/>
          <w:lang w:bidi="he-IL"/>
        </w:rPr>
        <w:t xml:space="preserve">, </w:t>
      </w:r>
      <w:r w:rsidRPr="000B0C52">
        <w:rPr>
          <w:rFonts w:eastAsia="Arial Unicode MS"/>
          <w:lang w:bidi="he-IL"/>
        </w:rPr>
        <w:t>s’est élancé contre ses ennemis</w:t>
      </w:r>
      <w:r>
        <w:rPr>
          <w:rFonts w:eastAsia="Arial Unicode MS"/>
          <w:lang w:bidi="he-IL"/>
        </w:rPr>
        <w:t xml:space="preserve">, </w:t>
      </w:r>
      <w:r w:rsidRPr="000B0C52">
        <w:rPr>
          <w:rFonts w:eastAsia="Arial Unicode MS"/>
          <w:lang w:bidi="he-IL"/>
        </w:rPr>
        <w:t>et en a complètement triomphé. Splend</w:t>
      </w:r>
      <w:r>
        <w:rPr>
          <w:rFonts w:eastAsia="Arial Unicode MS"/>
          <w:lang w:bidi="he-IL"/>
        </w:rPr>
        <w:t>i</w:t>
      </w:r>
      <w:r w:rsidRPr="000B0C52">
        <w:rPr>
          <w:rFonts w:eastAsia="Arial Unicode MS"/>
          <w:lang w:bidi="he-IL"/>
        </w:rPr>
        <w:t>de tableau et véritable hypotypose.</w:t>
      </w:r>
      <w:r w:rsidRPr="00A01812">
        <w:t xml:space="preserve"> — </w:t>
      </w:r>
      <w:r w:rsidRPr="00290B1E">
        <w:rPr>
          <w:rStyle w:val="italicus"/>
        </w:rPr>
        <w:t>Pérsequar</w:t>
      </w:r>
      <w:r>
        <w:rPr>
          <w:rStyle w:val="italicus"/>
        </w:rPr>
        <w:t xml:space="preserve">, </w:t>
      </w:r>
      <w:r w:rsidRPr="00290B1E">
        <w:rPr>
          <w:rStyle w:val="italicus"/>
        </w:rPr>
        <w:t>compreh</w:t>
      </w:r>
      <w:r>
        <w:rPr>
          <w:rStyle w:val="italicus"/>
        </w:rPr>
        <w:t>é</w:t>
      </w:r>
      <w:r w:rsidRPr="00290B1E">
        <w:rPr>
          <w:rStyle w:val="italicus"/>
        </w:rPr>
        <w:t>ndam</w:t>
      </w:r>
      <w:r>
        <w:rPr>
          <w:rStyle w:val="italicus"/>
        </w:rPr>
        <w:t>…</w:t>
      </w:r>
      <w:r w:rsidRPr="000B0C52">
        <w:rPr>
          <w:rFonts w:eastAsia="Arial Unicode MS"/>
          <w:lang w:bidi="he-IL"/>
        </w:rPr>
        <w:t xml:space="preserve"> De nouveau</w:t>
      </w:r>
      <w:r>
        <w:rPr>
          <w:rFonts w:eastAsia="Arial Unicode MS"/>
          <w:lang w:bidi="he-IL"/>
        </w:rPr>
        <w:t xml:space="preserve">, </w:t>
      </w:r>
      <w:r w:rsidRPr="000B0C52">
        <w:rPr>
          <w:rFonts w:eastAsia="Arial Unicode MS"/>
          <w:lang w:bidi="he-IL"/>
        </w:rPr>
        <w:t xml:space="preserve">tous ces verbes sont à traduire par le prétérit. On dirait le </w:t>
      </w:r>
      <w:r>
        <w:rPr>
          <w:rFonts w:eastAsia="Arial Unicode MS"/>
          <w:lang w:bidi="he-IL"/>
        </w:rPr>
        <w:t xml:space="preserve">« Veni, </w:t>
      </w:r>
      <w:r w:rsidRPr="000B0C52">
        <w:rPr>
          <w:rFonts w:eastAsia="Arial Unicode MS"/>
          <w:lang w:bidi="he-IL"/>
        </w:rPr>
        <w:t>vidi</w:t>
      </w:r>
      <w:r>
        <w:rPr>
          <w:rFonts w:eastAsia="Arial Unicode MS"/>
          <w:lang w:bidi="he-IL"/>
        </w:rPr>
        <w:t xml:space="preserve">, </w:t>
      </w:r>
      <w:r w:rsidRPr="000B0C52">
        <w:rPr>
          <w:rFonts w:eastAsia="Arial Unicode MS"/>
          <w:lang w:bidi="he-IL"/>
        </w:rPr>
        <w:t>vici</w:t>
      </w:r>
      <w:r>
        <w:rPr>
          <w:rFonts w:eastAsia="Arial Unicode MS"/>
          <w:lang w:bidi="he-IL"/>
        </w:rPr>
        <w:t> »</w:t>
      </w:r>
      <w:r w:rsidRPr="000B0C52">
        <w:rPr>
          <w:rFonts w:eastAsia="Arial Unicode MS"/>
          <w:lang w:bidi="he-IL"/>
        </w:rPr>
        <w:t xml:space="preserve"> de David</w:t>
      </w:r>
      <w:r>
        <w:rPr>
          <w:rFonts w:eastAsia="Arial Unicode MS"/>
          <w:lang w:bidi="he-IL"/>
        </w:rPr>
        <w:t xml:space="preserve">, </w:t>
      </w:r>
      <w:r w:rsidRPr="000B0C52">
        <w:rPr>
          <w:rFonts w:eastAsia="Arial Unicode MS"/>
          <w:lang w:bidi="he-IL"/>
        </w:rPr>
        <w:t xml:space="preserve">tant le mouvement </w:t>
      </w:r>
      <w:r>
        <w:rPr>
          <w:rFonts w:eastAsia="Arial Unicode MS"/>
          <w:lang w:bidi="he-IL"/>
        </w:rPr>
        <w:t>est</w:t>
      </w:r>
      <w:r w:rsidRPr="000B0C52">
        <w:rPr>
          <w:rFonts w:eastAsia="Arial Unicode MS"/>
          <w:lang w:bidi="he-IL"/>
        </w:rPr>
        <w:t xml:space="preserve"> rapide.</w:t>
      </w:r>
      <w:r w:rsidRPr="00A01812">
        <w:t xml:space="preserve"> — </w:t>
      </w:r>
      <w:r w:rsidRPr="00290B1E">
        <w:rPr>
          <w:rStyle w:val="italicus"/>
        </w:rPr>
        <w:t>Cadent subtus pedes</w:t>
      </w:r>
      <w:r>
        <w:rPr>
          <w:rStyle w:val="italicus"/>
        </w:rPr>
        <w:t>…</w:t>
      </w:r>
      <w:r w:rsidRPr="000B0C52">
        <w:rPr>
          <w:rFonts w:eastAsia="Arial Unicode MS"/>
          <w:lang w:bidi="he-IL"/>
        </w:rPr>
        <w:t xml:space="preserve"> (vers. 39). La victoire définitive. Ce trait était parfois réalisé à la lettre. Cf. Ps. </w:t>
      </w:r>
      <w:r>
        <w:rPr>
          <w:rFonts w:eastAsia="Arial Unicode MS"/>
          <w:lang w:bidi="he-IL"/>
        </w:rPr>
        <w:t xml:space="preserve">CIX, </w:t>
      </w:r>
      <w:r w:rsidRPr="000B0C52">
        <w:rPr>
          <w:rFonts w:eastAsia="Arial Unicode MS"/>
          <w:lang w:bidi="he-IL"/>
        </w:rPr>
        <w:t>1</w:t>
      </w:r>
      <w:r>
        <w:rPr>
          <w:rFonts w:eastAsia="Arial Unicode MS"/>
          <w:lang w:bidi="he-IL"/>
        </w:rPr>
        <w:t xml:space="preserve">, </w:t>
      </w:r>
      <w:r w:rsidRPr="000B0C52">
        <w:rPr>
          <w:rFonts w:eastAsia="Arial Unicode MS"/>
          <w:lang w:bidi="he-IL"/>
        </w:rPr>
        <w:t xml:space="preserve">et </w:t>
      </w:r>
      <w:r>
        <w:rPr>
          <w:rFonts w:eastAsia="Arial Unicode MS"/>
          <w:lang w:bidi="he-IL"/>
        </w:rPr>
        <w:t>l’</w:t>
      </w:r>
      <w:r>
        <w:rPr>
          <w:rStyle w:val="italicus"/>
        </w:rPr>
        <w:t>Atl.</w:t>
      </w:r>
      <w:r w:rsidRPr="00290B1E">
        <w:rPr>
          <w:rStyle w:val="italicus"/>
        </w:rPr>
        <w:t xml:space="preserve"> </w:t>
      </w:r>
      <w:r>
        <w:rPr>
          <w:rStyle w:val="italicus"/>
        </w:rPr>
        <w:t>archéol.</w:t>
      </w:r>
      <w:r w:rsidRPr="00290B1E">
        <w:rPr>
          <w:rStyle w:val="italicus"/>
        </w:rPr>
        <w:t xml:space="preserve"> de la Bible</w:t>
      </w:r>
      <w:r>
        <w:rPr>
          <w:rStyle w:val="italicus"/>
        </w:rPr>
        <w:t xml:space="preserve">, </w:t>
      </w:r>
      <w:r>
        <w:rPr>
          <w:rFonts w:eastAsia="Arial Unicode MS"/>
          <w:lang w:bidi="he-IL"/>
        </w:rPr>
        <w:t xml:space="preserve">pl. XCIV, </w:t>
      </w:r>
      <w:r w:rsidRPr="000B0C52">
        <w:rPr>
          <w:rFonts w:eastAsia="Arial Unicode MS"/>
          <w:lang w:bidi="he-IL"/>
        </w:rPr>
        <w:t>fig. 6</w:t>
      </w:r>
      <w:r>
        <w:rPr>
          <w:rFonts w:eastAsia="Arial Unicode MS"/>
          <w:lang w:bidi="he-IL"/>
        </w:rPr>
        <w:t xml:space="preserve">, </w:t>
      </w:r>
      <w:r w:rsidRPr="000B0C52">
        <w:rPr>
          <w:rFonts w:eastAsia="Arial Unicode MS"/>
          <w:lang w:bidi="he-IL"/>
        </w:rPr>
        <w:t>7</w:t>
      </w:r>
      <w:r>
        <w:rPr>
          <w:rFonts w:eastAsia="Arial Unicode MS"/>
          <w:lang w:bidi="he-IL"/>
        </w:rPr>
        <w:t xml:space="preserve">, </w:t>
      </w:r>
      <w:r w:rsidRPr="000B0C52">
        <w:rPr>
          <w:rFonts w:eastAsia="Arial Unicode MS"/>
          <w:lang w:bidi="he-IL"/>
        </w:rPr>
        <w:t>8.</w:t>
      </w:r>
      <w:r w:rsidRPr="00A01812">
        <w:t xml:space="preserve"> — </w:t>
      </w:r>
      <w:r w:rsidRPr="00290B1E">
        <w:rPr>
          <w:rStyle w:val="italicus"/>
        </w:rPr>
        <w:t>P</w:t>
      </w:r>
      <w:r>
        <w:rPr>
          <w:rStyle w:val="italicus"/>
        </w:rPr>
        <w:t>ræc</w:t>
      </w:r>
      <w:r w:rsidRPr="00290B1E">
        <w:rPr>
          <w:rStyle w:val="italicus"/>
        </w:rPr>
        <w:t>inx</w:t>
      </w:r>
      <w:r>
        <w:rPr>
          <w:rStyle w:val="italicus"/>
        </w:rPr>
        <w:t>ísti…</w:t>
      </w:r>
      <w:r w:rsidRPr="000B0C52">
        <w:rPr>
          <w:rFonts w:eastAsia="Arial Unicode MS"/>
          <w:lang w:bidi="he-IL"/>
        </w:rPr>
        <w:t xml:space="preserve"> (vers. 40). Le poète revient sans cesse à Dieu</w:t>
      </w:r>
      <w:r>
        <w:rPr>
          <w:rFonts w:eastAsia="Arial Unicode MS"/>
          <w:lang w:bidi="he-IL"/>
        </w:rPr>
        <w:t xml:space="preserve">, </w:t>
      </w:r>
      <w:r w:rsidRPr="000B0C52">
        <w:rPr>
          <w:rFonts w:eastAsia="Arial Unicode MS"/>
          <w:lang w:bidi="he-IL"/>
        </w:rPr>
        <w:t>pour lui attribuer tout l’honneur du triomphe.</w:t>
      </w:r>
      <w:r w:rsidRPr="00A01812">
        <w:t xml:space="preserve"> — </w:t>
      </w:r>
      <w:r w:rsidRPr="00290B1E">
        <w:rPr>
          <w:rStyle w:val="italicus"/>
        </w:rPr>
        <w:t>Supplant</w:t>
      </w:r>
      <w:r>
        <w:rPr>
          <w:rStyle w:val="italicus"/>
        </w:rPr>
        <w:t>ásti…</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 xml:space="preserve">Tu fais courber sous </w:t>
      </w:r>
      <w:r>
        <w:rPr>
          <w:rFonts w:eastAsia="Arial Unicode MS"/>
          <w:lang w:bidi="he-IL"/>
        </w:rPr>
        <w:t>moi</w:t>
      </w:r>
      <w:r w:rsidRPr="000B0C52">
        <w:rPr>
          <w:rFonts w:eastAsia="Arial Unicode MS"/>
          <w:lang w:bidi="he-IL"/>
        </w:rPr>
        <w:t>.</w:t>
      </w:r>
      <w:r w:rsidRPr="00A01812">
        <w:t xml:space="preserve"> — </w:t>
      </w:r>
      <w:r w:rsidRPr="00290B1E">
        <w:rPr>
          <w:rStyle w:val="italicus"/>
        </w:rPr>
        <w:t>Inimícos</w:t>
      </w:r>
      <w:r>
        <w:rPr>
          <w:rStyle w:val="italicus"/>
        </w:rPr>
        <w:t>…</w:t>
      </w:r>
      <w:r w:rsidRPr="00290B1E">
        <w:rPr>
          <w:rStyle w:val="italicus"/>
        </w:rPr>
        <w:t xml:space="preserve"> dorsum </w:t>
      </w:r>
      <w:r>
        <w:rPr>
          <w:rStyle w:val="italicus"/>
        </w:rPr>
        <w:t xml:space="preserve">: </w:t>
      </w:r>
      <w:r w:rsidRPr="000B0C52">
        <w:rPr>
          <w:rFonts w:eastAsia="Arial Unicode MS"/>
          <w:lang w:bidi="he-IL"/>
        </w:rPr>
        <w:t xml:space="preserve">réduits </w:t>
      </w:r>
      <w:r w:rsidRPr="000B0C52">
        <w:rPr>
          <w:rFonts w:eastAsia="Arial Unicode MS"/>
          <w:bCs/>
          <w:lang w:bidi="he-IL"/>
        </w:rPr>
        <w:t>à</w:t>
      </w:r>
      <w:r w:rsidRPr="000B0C52">
        <w:rPr>
          <w:rFonts w:eastAsia="Arial Unicode MS"/>
          <w:lang w:bidi="he-IL"/>
        </w:rPr>
        <w:t xml:space="preserve"> une fuite honteuse. Cf. Ex. </w:t>
      </w:r>
      <w:r>
        <w:rPr>
          <w:rFonts w:eastAsia="Arial Unicode MS"/>
          <w:lang w:bidi="he-IL"/>
        </w:rPr>
        <w:t xml:space="preserve">XXIII, </w:t>
      </w:r>
      <w:r w:rsidRPr="000B0C52">
        <w:rPr>
          <w:rFonts w:eastAsia="Arial Unicode MS"/>
          <w:lang w:bidi="he-IL"/>
        </w:rPr>
        <w:t>27.</w:t>
      </w:r>
      <w:r w:rsidRPr="00A01812">
        <w:t xml:space="preserve"> — </w:t>
      </w:r>
      <w:r w:rsidRPr="00290B1E">
        <w:rPr>
          <w:rStyle w:val="italicus"/>
        </w:rPr>
        <w:t>Disperdid</w:t>
      </w:r>
      <w:r>
        <w:rPr>
          <w:rStyle w:val="italicus"/>
        </w:rPr>
        <w:t>ísti</w:t>
      </w:r>
      <w:r w:rsidRPr="00290B1E">
        <w:rPr>
          <w:rStyle w:val="italicus"/>
        </w:rPr>
        <w:t>.</w:t>
      </w:r>
      <w:r w:rsidRPr="000B0C52">
        <w:rPr>
          <w:rFonts w:eastAsia="Arial Unicode MS"/>
          <w:lang w:bidi="he-IL"/>
        </w:rPr>
        <w:t xml:space="preserve"> D’après l’hébreu </w:t>
      </w:r>
      <w:r>
        <w:rPr>
          <w:rFonts w:eastAsia="Arial Unicode MS"/>
          <w:lang w:bidi="he-IL"/>
        </w:rPr>
        <w:t>: Je les ai</w:t>
      </w:r>
      <w:r w:rsidRPr="000B0C52">
        <w:rPr>
          <w:rFonts w:eastAsia="Arial Unicode MS"/>
          <w:lang w:bidi="he-IL"/>
        </w:rPr>
        <w:t xml:space="preserve"> exterminés.</w:t>
      </w:r>
      <w:r w:rsidRPr="00A01812">
        <w:t xml:space="preserve"> — </w:t>
      </w:r>
      <w:r w:rsidRPr="00290B1E">
        <w:rPr>
          <w:rStyle w:val="italicus"/>
        </w:rPr>
        <w:t>Clamav</w:t>
      </w:r>
      <w:r>
        <w:rPr>
          <w:rStyle w:val="italicus"/>
        </w:rPr>
        <w:t>érunt</w:t>
      </w:r>
      <w:r w:rsidRPr="00290B1E">
        <w:rPr>
          <w:rStyle w:val="italicus"/>
        </w:rPr>
        <w:t>.</w:t>
      </w:r>
      <w:r w:rsidRPr="000B0C52">
        <w:rPr>
          <w:rFonts w:eastAsia="Arial Unicode MS"/>
          <w:lang w:bidi="he-IL"/>
        </w:rPr>
        <w:t xml:space="preserve"> Pour appeler à leur secours ; mais en vain</w:t>
      </w:r>
      <w:r>
        <w:rPr>
          <w:rFonts w:eastAsia="Arial Unicode MS"/>
          <w:lang w:bidi="he-IL"/>
        </w:rPr>
        <w:t xml:space="preserve">, </w:t>
      </w:r>
      <w:r w:rsidRPr="000B0C52">
        <w:rPr>
          <w:rFonts w:eastAsia="Arial Unicode MS"/>
          <w:lang w:bidi="he-IL"/>
        </w:rPr>
        <w:t>bien que</w:t>
      </w:r>
      <w:r>
        <w:rPr>
          <w:rFonts w:eastAsia="Arial Unicode MS"/>
          <w:lang w:bidi="he-IL"/>
        </w:rPr>
        <w:t xml:space="preserve">, </w:t>
      </w:r>
      <w:r w:rsidRPr="000B0C52">
        <w:rPr>
          <w:rFonts w:eastAsia="Arial Unicode MS"/>
          <w:lang w:bidi="he-IL"/>
        </w:rPr>
        <w:t>dans leur désespoir et se voyant abandonnés de leurs faux dieux</w:t>
      </w:r>
      <w:r>
        <w:rPr>
          <w:rFonts w:eastAsia="Arial Unicode MS"/>
          <w:lang w:bidi="he-IL"/>
        </w:rPr>
        <w:t xml:space="preserve">, </w:t>
      </w:r>
      <w:r w:rsidRPr="000B0C52">
        <w:rPr>
          <w:rFonts w:eastAsia="Arial Unicode MS"/>
          <w:lang w:bidi="he-IL"/>
        </w:rPr>
        <w:t xml:space="preserve">ces païens s’adressassent à Jéhovah en personne </w:t>
      </w:r>
      <w:r w:rsidRPr="00510E1E">
        <w:t>(</w:t>
      </w:r>
      <w:r w:rsidRPr="00290B1E">
        <w:rPr>
          <w:rStyle w:val="italicus"/>
        </w:rPr>
        <w:t>ad D</w:t>
      </w:r>
      <w:r>
        <w:rPr>
          <w:rStyle w:val="italicus"/>
        </w:rPr>
        <w:t>óminum</w:t>
      </w:r>
      <w:r w:rsidRPr="00B134CC">
        <w:t>).</w:t>
      </w:r>
      <w:r w:rsidRPr="000B0C52">
        <w:rPr>
          <w:rFonts w:eastAsia="Arial Unicode MS"/>
          <w:lang w:bidi="he-IL"/>
        </w:rPr>
        <w:t xml:space="preserve"> </w:t>
      </w:r>
      <w:r w:rsidRPr="000B0C52">
        <w:rPr>
          <w:rFonts w:eastAsia="Arial Unicode MS"/>
          <w:lang w:val="en-US" w:bidi="he-IL"/>
        </w:rPr>
        <w:t xml:space="preserve">Cf. </w:t>
      </w:r>
      <w:r>
        <w:rPr>
          <w:rFonts w:eastAsia="Arial Unicode MS"/>
          <w:lang w:val="en-US" w:bidi="he-IL"/>
        </w:rPr>
        <w:t>I </w:t>
      </w:r>
      <w:r w:rsidRPr="000B0C52">
        <w:rPr>
          <w:rFonts w:eastAsia="Arial Unicode MS"/>
          <w:lang w:val="en-US" w:bidi="he-IL"/>
        </w:rPr>
        <w:t>Reg</w:t>
      </w:r>
      <w:r>
        <w:rPr>
          <w:rFonts w:eastAsia="Arial Unicode MS"/>
          <w:lang w:val="en-US" w:bidi="he-IL"/>
        </w:rPr>
        <w:t xml:space="preserve">. V, </w:t>
      </w:r>
      <w:r w:rsidRPr="000B0C52">
        <w:rPr>
          <w:rFonts w:eastAsia="Arial Unicode MS"/>
          <w:lang w:val="en-US" w:bidi="he-IL"/>
        </w:rPr>
        <w:t>12.</w:t>
      </w:r>
      <w:r w:rsidRPr="003A2C8F">
        <w:rPr>
          <w:lang w:val="en-US"/>
        </w:rPr>
        <w:t xml:space="preserve"> — </w:t>
      </w:r>
      <w:r w:rsidRPr="00DE24B8">
        <w:rPr>
          <w:rStyle w:val="italicus"/>
          <w:lang w:val="en-US"/>
        </w:rPr>
        <w:t>Comm</w:t>
      </w:r>
      <w:r>
        <w:rPr>
          <w:rStyle w:val="italicus"/>
          <w:lang w:val="en-US"/>
        </w:rPr>
        <w:t>í</w:t>
      </w:r>
      <w:r w:rsidRPr="00DE24B8">
        <w:rPr>
          <w:rStyle w:val="italicus"/>
          <w:lang w:val="en-US"/>
        </w:rPr>
        <w:t>nuam</w:t>
      </w:r>
      <w:r>
        <w:rPr>
          <w:rStyle w:val="italicus"/>
          <w:lang w:val="en-US"/>
        </w:rPr>
        <w:t>…</w:t>
      </w:r>
      <w:r w:rsidRPr="00DE24B8">
        <w:rPr>
          <w:rStyle w:val="italicus"/>
          <w:lang w:val="en-US"/>
        </w:rPr>
        <w:t xml:space="preserve"> ut púlverem</w:t>
      </w:r>
      <w:r>
        <w:rPr>
          <w:rStyle w:val="italicus"/>
          <w:lang w:val="en-US"/>
        </w:rPr>
        <w:t>…</w:t>
      </w:r>
      <w:r w:rsidRPr="00DE24B8">
        <w:rPr>
          <w:rStyle w:val="italicus"/>
          <w:lang w:val="en-US"/>
        </w:rPr>
        <w:t>, ut l</w:t>
      </w:r>
      <w:r>
        <w:rPr>
          <w:rStyle w:val="italicus"/>
          <w:lang w:val="en-US"/>
        </w:rPr>
        <w:t>utum…</w:t>
      </w:r>
      <w:r w:rsidRPr="000B0C52">
        <w:rPr>
          <w:rFonts w:eastAsia="Arial Unicode MS"/>
          <w:lang w:val="en-US" w:bidi="he-IL"/>
        </w:rPr>
        <w:t xml:space="preserve"> </w:t>
      </w:r>
      <w:r w:rsidRPr="003A2C8F">
        <w:rPr>
          <w:lang w:val="en-US"/>
        </w:rPr>
        <w:t xml:space="preserve">(vers. </w:t>
      </w:r>
      <w:r w:rsidRPr="004437A4">
        <w:t xml:space="preserve">43). Images très fortes, pour montrer jusqu’à quel </w:t>
      </w:r>
      <w:r w:rsidRPr="000B0C52">
        <w:rPr>
          <w:rFonts w:eastAsia="Arial Unicode MS"/>
          <w:lang w:bidi="he-IL"/>
        </w:rPr>
        <w:t xml:space="preserve">degré s’était étendue la ruine des ennemis. </w:t>
      </w:r>
      <w:r w:rsidRPr="003A2C8F">
        <w:rPr>
          <w:rFonts w:eastAsia="Arial Unicode MS"/>
          <w:lang w:bidi="he-IL"/>
        </w:rPr>
        <w:t>Cf. Is. X, 6 ; XXIX, 5 ;</w:t>
      </w:r>
      <w:r w:rsidRPr="003A2C8F">
        <w:rPr>
          <w:rFonts w:eastAsia="Arial Unicode MS"/>
          <w:bCs/>
          <w:lang w:bidi="he-IL"/>
        </w:rPr>
        <w:t xml:space="preserve"> XLI</w:t>
      </w:r>
      <w:r w:rsidRPr="003A2C8F">
        <w:rPr>
          <w:rFonts w:eastAsia="Arial Unicode MS"/>
          <w:lang w:bidi="he-IL"/>
        </w:rPr>
        <w:t xml:space="preserve">, 2 ; Mich. </w:t>
      </w:r>
      <w:r>
        <w:rPr>
          <w:rFonts w:eastAsia="Arial Unicode MS"/>
          <w:lang w:bidi="he-IL"/>
        </w:rPr>
        <w:t>VII</w:t>
      </w:r>
      <w:r w:rsidRPr="00DE24B8">
        <w:rPr>
          <w:rFonts w:eastAsia="Arial Unicode MS"/>
          <w:lang w:bidi="he-IL"/>
        </w:rPr>
        <w:t>,</w:t>
      </w:r>
      <w:r>
        <w:rPr>
          <w:rFonts w:eastAsia="Arial Unicode MS"/>
          <w:lang w:bidi="he-IL"/>
        </w:rPr>
        <w:t xml:space="preserve"> </w:t>
      </w:r>
      <w:r w:rsidRPr="000B0C52">
        <w:rPr>
          <w:rFonts w:eastAsia="Arial Unicode MS"/>
          <w:lang w:bidi="he-IL"/>
        </w:rPr>
        <w:t>10</w:t>
      </w:r>
      <w:r>
        <w:rPr>
          <w:rFonts w:eastAsia="Arial Unicode MS"/>
          <w:lang w:bidi="he-IL"/>
        </w:rPr>
        <w:t>, etc</w:t>
      </w:r>
      <w:r w:rsidRPr="000B0C52">
        <w:rPr>
          <w:rFonts w:eastAsia="Arial Unicode MS"/>
          <w:lang w:bidi="he-IL"/>
        </w:rPr>
        <w:t>.</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44-46. L’autorité royale de David solidement établie au dedans et au dehors d’Israël.</w:t>
      </w:r>
      <w:r w:rsidRPr="00A01812">
        <w:t xml:space="preserve"> — </w:t>
      </w:r>
      <w:r w:rsidRPr="00290B1E">
        <w:rPr>
          <w:rStyle w:val="italicus"/>
        </w:rPr>
        <w:t>Erípies</w:t>
      </w:r>
      <w:r>
        <w:rPr>
          <w:rStyle w:val="italicus"/>
        </w:rPr>
        <w:t xml:space="preserve">…, </w:t>
      </w:r>
      <w:r w:rsidRPr="00290B1E">
        <w:rPr>
          <w:rStyle w:val="italicus"/>
        </w:rPr>
        <w:t>c</w:t>
      </w:r>
      <w:r>
        <w:rPr>
          <w:rStyle w:val="italicus"/>
        </w:rPr>
        <w:t>onstítues</w:t>
      </w:r>
      <w:r w:rsidRPr="00290B1E">
        <w:rPr>
          <w:rStyle w:val="italicus"/>
        </w:rPr>
        <w:t>.</w:t>
      </w:r>
      <w:r w:rsidRPr="000B0C52">
        <w:rPr>
          <w:rFonts w:eastAsia="Arial Unicode MS"/>
          <w:lang w:bidi="he-IL"/>
        </w:rPr>
        <w:t xml:space="preserve"> Toujours dans le sens du prétérit </w:t>
      </w:r>
      <w:r>
        <w:rPr>
          <w:rFonts w:eastAsia="Arial Unicode MS"/>
          <w:lang w:bidi="he-IL"/>
        </w:rPr>
        <w:t xml:space="preserve">: </w:t>
      </w:r>
      <w:r w:rsidRPr="000B0C52">
        <w:rPr>
          <w:rFonts w:eastAsia="Arial Unicode MS"/>
          <w:lang w:bidi="he-IL"/>
        </w:rPr>
        <w:t>Tu m’as délivré</w:t>
      </w:r>
      <w:r>
        <w:rPr>
          <w:rFonts w:eastAsia="Arial Unicode MS"/>
          <w:lang w:bidi="he-IL"/>
        </w:rPr>
        <w:t xml:space="preserve">, </w:t>
      </w:r>
      <w:r w:rsidRPr="000B0C52">
        <w:rPr>
          <w:rFonts w:eastAsia="Arial Unicode MS"/>
          <w:lang w:bidi="he-IL"/>
        </w:rPr>
        <w:t>tu m’as établi.</w:t>
      </w:r>
      <w:r w:rsidRPr="00A01812">
        <w:t xml:space="preserve"> — </w:t>
      </w:r>
      <w:r w:rsidRPr="00290B1E">
        <w:rPr>
          <w:rStyle w:val="italicus"/>
        </w:rPr>
        <w:t>De contradicti</w:t>
      </w:r>
      <w:r>
        <w:rPr>
          <w:rStyle w:val="italicus"/>
        </w:rPr>
        <w:t>ónibus</w:t>
      </w:r>
      <w:r w:rsidRPr="00290B1E">
        <w:rPr>
          <w:rStyle w:val="italicus"/>
        </w:rPr>
        <w:t xml:space="preserve"> </w:t>
      </w:r>
      <w:r>
        <w:rPr>
          <w:rStyle w:val="italicus"/>
        </w:rPr>
        <w:t>pópuli</w:t>
      </w:r>
      <w:r w:rsidRPr="00290B1E">
        <w:rPr>
          <w:rStyle w:val="italicus"/>
        </w:rPr>
        <w:t>.</w:t>
      </w:r>
      <w:r w:rsidRPr="000B0C52">
        <w:rPr>
          <w:rFonts w:eastAsia="Arial Unicode MS"/>
          <w:lang w:bidi="he-IL"/>
        </w:rPr>
        <w:t xml:space="preserve"> Au passage parallèle</w:t>
      </w:r>
      <w:r>
        <w:rPr>
          <w:rFonts w:eastAsia="Arial Unicode MS"/>
          <w:lang w:bidi="he-IL"/>
        </w:rPr>
        <w:t>, II </w:t>
      </w:r>
      <w:r w:rsidRPr="000B0C52">
        <w:rPr>
          <w:rFonts w:eastAsia="Arial Unicode MS"/>
          <w:lang w:bidi="he-IL"/>
        </w:rPr>
        <w:t xml:space="preserve">Reg. </w:t>
      </w:r>
      <w:r>
        <w:rPr>
          <w:rFonts w:eastAsia="Arial Unicode MS"/>
          <w:lang w:bidi="he-IL"/>
        </w:rPr>
        <w:t xml:space="preserve">XXII, </w:t>
      </w:r>
      <w:r w:rsidRPr="000B0C52">
        <w:rPr>
          <w:rFonts w:eastAsia="Arial Unicode MS"/>
          <w:lang w:bidi="he-IL"/>
        </w:rPr>
        <w:t>44</w:t>
      </w:r>
      <w:r>
        <w:rPr>
          <w:rFonts w:eastAsia="Arial Unicode MS"/>
          <w:lang w:bidi="he-IL"/>
        </w:rPr>
        <w:t xml:space="preserve">, </w:t>
      </w:r>
      <w:r w:rsidRPr="000B0C52">
        <w:rPr>
          <w:rFonts w:eastAsia="Arial Unicode MS"/>
          <w:lang w:bidi="he-IL"/>
        </w:rPr>
        <w:t>nous lisons </w:t>
      </w:r>
      <w:r>
        <w:rPr>
          <w:rFonts w:eastAsia="Arial Unicode MS"/>
          <w:lang w:bidi="he-IL"/>
        </w:rPr>
        <w:t>: « </w:t>
      </w:r>
      <w:r w:rsidRPr="000B0C52">
        <w:rPr>
          <w:rFonts w:eastAsia="Arial Unicode MS"/>
          <w:lang w:bidi="he-IL"/>
        </w:rPr>
        <w:t>de mon peuple.</w:t>
      </w:r>
      <w:r>
        <w:rPr>
          <w:rFonts w:eastAsia="Arial Unicode MS"/>
          <w:lang w:bidi="he-IL"/>
        </w:rPr>
        <w:t> »</w:t>
      </w:r>
      <w:r w:rsidRPr="000B0C52">
        <w:rPr>
          <w:rFonts w:eastAsia="Arial Unicode MS"/>
          <w:lang w:bidi="he-IL"/>
        </w:rPr>
        <w:t xml:space="preserve"> David fait donc probablement allusion aux dissensions intestines qui troublèrent les débuts et la fin de son règne.</w:t>
      </w:r>
      <w:r w:rsidRPr="00A01812">
        <w:t xml:space="preserve"> — </w:t>
      </w:r>
      <w:r w:rsidRPr="00290B1E">
        <w:rPr>
          <w:rStyle w:val="italicus"/>
        </w:rPr>
        <w:t>In caput g</w:t>
      </w:r>
      <w:r>
        <w:rPr>
          <w:rStyle w:val="italicus"/>
        </w:rPr>
        <w:t>é</w:t>
      </w:r>
      <w:r w:rsidRPr="00290B1E">
        <w:rPr>
          <w:rStyle w:val="italicus"/>
        </w:rPr>
        <w:t>ntium.</w:t>
      </w:r>
      <w:r w:rsidRPr="000B0C52">
        <w:rPr>
          <w:rFonts w:eastAsia="Arial Unicode MS"/>
          <w:lang w:bidi="he-IL"/>
        </w:rPr>
        <w:t xml:space="preserve"> Résultat final de toutes ces guerres et conquêtes </w:t>
      </w:r>
      <w:r>
        <w:rPr>
          <w:rFonts w:eastAsia="Arial Unicode MS"/>
          <w:lang w:bidi="he-IL"/>
        </w:rPr>
        <w:t xml:space="preserve">: </w:t>
      </w:r>
      <w:r w:rsidRPr="000B0C52">
        <w:rPr>
          <w:rFonts w:eastAsia="Arial Unicode MS"/>
          <w:lang w:bidi="he-IL"/>
        </w:rPr>
        <w:t xml:space="preserve">le fils d’Isaï fut en réalité le premier et le plus puissant roi de son temps. Cf. </w:t>
      </w:r>
      <w:r>
        <w:rPr>
          <w:rFonts w:eastAsia="Arial Unicode MS"/>
          <w:lang w:bidi="he-IL"/>
        </w:rPr>
        <w:t>II </w:t>
      </w:r>
      <w:r w:rsidRPr="000B0C52">
        <w:rPr>
          <w:rFonts w:eastAsia="Arial Unicode MS"/>
          <w:lang w:bidi="he-IL"/>
        </w:rPr>
        <w:t xml:space="preserve">Reg. </w:t>
      </w:r>
      <w:r>
        <w:rPr>
          <w:rFonts w:eastAsia="Arial Unicode MS"/>
          <w:lang w:bidi="he-IL"/>
        </w:rPr>
        <w:t xml:space="preserve">VIII, </w:t>
      </w:r>
      <w:r w:rsidRPr="000B0C52">
        <w:rPr>
          <w:rFonts w:eastAsia="Arial Unicode MS"/>
          <w:lang w:bidi="he-IL"/>
        </w:rPr>
        <w:t>1-14. Les vers. 45-46 donnent quelques détails sur cette prééminence universelle.</w:t>
      </w:r>
      <w:r w:rsidRPr="00A01812">
        <w:t xml:space="preserve"> — </w:t>
      </w:r>
      <w:r w:rsidRPr="00290B1E">
        <w:rPr>
          <w:rStyle w:val="italicus"/>
        </w:rPr>
        <w:t>P</w:t>
      </w:r>
      <w:r>
        <w:rPr>
          <w:rStyle w:val="italicus"/>
        </w:rPr>
        <w:t>ó</w:t>
      </w:r>
      <w:r w:rsidRPr="00290B1E">
        <w:rPr>
          <w:rStyle w:val="italicus"/>
        </w:rPr>
        <w:t>pulus quem non cogn</w:t>
      </w:r>
      <w:r>
        <w:rPr>
          <w:rStyle w:val="italicus"/>
        </w:rPr>
        <w:t>ó</w:t>
      </w:r>
      <w:r w:rsidRPr="00290B1E">
        <w:rPr>
          <w:rStyle w:val="italicus"/>
        </w:rPr>
        <w:t>vi.</w:t>
      </w:r>
      <w:r w:rsidRPr="000B0C52">
        <w:rPr>
          <w:rFonts w:eastAsia="Arial Unicode MS"/>
          <w:lang w:bidi="he-IL"/>
        </w:rPr>
        <w:t xml:space="preserve"> C.-à-d. des peuples lointains</w:t>
      </w:r>
      <w:r>
        <w:rPr>
          <w:rFonts w:eastAsia="Arial Unicode MS"/>
          <w:lang w:bidi="he-IL"/>
        </w:rPr>
        <w:t xml:space="preserve">, </w:t>
      </w:r>
      <w:r w:rsidRPr="000B0C52">
        <w:rPr>
          <w:rFonts w:eastAsia="Arial Unicode MS"/>
          <w:lang w:bidi="he-IL"/>
        </w:rPr>
        <w:t>à peine connus de nom en Palestine ; par exemple</w:t>
      </w:r>
      <w:r>
        <w:rPr>
          <w:rFonts w:eastAsia="Arial Unicode MS"/>
          <w:lang w:bidi="he-IL"/>
        </w:rPr>
        <w:t xml:space="preserve">, </w:t>
      </w:r>
      <w:r w:rsidRPr="000B0C52">
        <w:rPr>
          <w:rFonts w:eastAsia="Arial Unicode MS"/>
          <w:lang w:bidi="he-IL"/>
        </w:rPr>
        <w:t xml:space="preserve">les alliés des Syriens (cf. </w:t>
      </w:r>
      <w:r>
        <w:rPr>
          <w:rFonts w:eastAsia="Arial Unicode MS"/>
          <w:lang w:bidi="he-IL"/>
        </w:rPr>
        <w:t>II </w:t>
      </w:r>
      <w:r w:rsidRPr="000B0C52">
        <w:rPr>
          <w:rFonts w:eastAsia="Arial Unicode MS"/>
          <w:lang w:bidi="he-IL"/>
        </w:rPr>
        <w:t xml:space="preserve">Reg. </w:t>
      </w:r>
      <w:r>
        <w:rPr>
          <w:rFonts w:eastAsia="Arial Unicode MS"/>
          <w:lang w:bidi="he-IL"/>
        </w:rPr>
        <w:t xml:space="preserve">VIII, </w:t>
      </w:r>
      <w:r w:rsidRPr="000B0C52">
        <w:rPr>
          <w:rFonts w:eastAsia="Arial Unicode MS"/>
          <w:lang w:bidi="he-IL"/>
        </w:rPr>
        <w:t>6 ;</w:t>
      </w:r>
      <w:r>
        <w:rPr>
          <w:rFonts w:eastAsia="Arial Unicode MS"/>
          <w:lang w:bidi="he-IL"/>
        </w:rPr>
        <w:t xml:space="preserve"> X, </w:t>
      </w:r>
      <w:r w:rsidRPr="000B0C52">
        <w:rPr>
          <w:rFonts w:eastAsia="Arial Unicode MS"/>
          <w:lang w:bidi="he-IL"/>
        </w:rPr>
        <w:t>19).</w:t>
      </w:r>
      <w:r w:rsidRPr="00A01812">
        <w:t xml:space="preserve"> — </w:t>
      </w:r>
      <w:r w:rsidRPr="00290B1E">
        <w:rPr>
          <w:rStyle w:val="italicus"/>
        </w:rPr>
        <w:t>Audítu auris obedívit.</w:t>
      </w:r>
      <w:r w:rsidRPr="000B0C52">
        <w:rPr>
          <w:rFonts w:eastAsia="Arial Unicode MS"/>
          <w:lang w:bidi="he-IL"/>
        </w:rPr>
        <w:t xml:space="preserve"> Promptitude de leur soumission </w:t>
      </w:r>
      <w:r>
        <w:rPr>
          <w:rFonts w:eastAsia="Arial Unicode MS"/>
          <w:lang w:bidi="he-IL"/>
        </w:rPr>
        <w:t xml:space="preserve">: </w:t>
      </w:r>
      <w:r w:rsidRPr="000B0C52">
        <w:rPr>
          <w:rFonts w:eastAsia="Arial Unicode MS"/>
          <w:lang w:bidi="he-IL"/>
        </w:rPr>
        <w:t>au seul bruit des victoires de David</w:t>
      </w:r>
      <w:r>
        <w:rPr>
          <w:rFonts w:eastAsia="Arial Unicode MS"/>
          <w:lang w:bidi="he-IL"/>
        </w:rPr>
        <w:t xml:space="preserve">, </w:t>
      </w:r>
      <w:r w:rsidRPr="000B0C52">
        <w:rPr>
          <w:rFonts w:eastAsia="Arial Unicode MS"/>
          <w:lang w:bidi="he-IL"/>
        </w:rPr>
        <w:t xml:space="preserve">Ils accouraient et se rangeaient sous ses lois. Cf. </w:t>
      </w:r>
      <w:r>
        <w:rPr>
          <w:rFonts w:eastAsia="Arial Unicode MS"/>
          <w:lang w:bidi="he-IL"/>
        </w:rPr>
        <w:t>II </w:t>
      </w:r>
      <w:r w:rsidRPr="000B0C52">
        <w:rPr>
          <w:rFonts w:eastAsia="Arial Unicode MS"/>
          <w:lang w:bidi="he-IL"/>
        </w:rPr>
        <w:t xml:space="preserve">Reg. </w:t>
      </w:r>
      <w:r>
        <w:rPr>
          <w:rFonts w:eastAsia="Arial Unicode MS"/>
          <w:lang w:bidi="he-IL"/>
        </w:rPr>
        <w:t xml:space="preserve">VIII, </w:t>
      </w:r>
      <w:r w:rsidRPr="000B0C52">
        <w:rPr>
          <w:rFonts w:eastAsia="Arial Unicode MS"/>
          <w:lang w:bidi="he-IL"/>
        </w:rPr>
        <w:t>9 et ss.</w:t>
      </w:r>
      <w:r w:rsidRPr="00A01812">
        <w:t xml:space="preserve"> — </w:t>
      </w:r>
      <w:r w:rsidRPr="00290B1E">
        <w:rPr>
          <w:rStyle w:val="italicus"/>
        </w:rPr>
        <w:t>F</w:t>
      </w:r>
      <w:r>
        <w:rPr>
          <w:rStyle w:val="italicus"/>
        </w:rPr>
        <w:t>í</w:t>
      </w:r>
      <w:r w:rsidRPr="00290B1E">
        <w:rPr>
          <w:rStyle w:val="italicus"/>
        </w:rPr>
        <w:t>lii aliéni</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l</w:t>
      </w:r>
      <w:r>
        <w:rPr>
          <w:rFonts w:eastAsia="Arial Unicode MS"/>
          <w:lang w:bidi="he-IL"/>
        </w:rPr>
        <w:t>es</w:t>
      </w:r>
      <w:r w:rsidRPr="000B0C52">
        <w:rPr>
          <w:rFonts w:eastAsia="Arial Unicode MS"/>
          <w:lang w:bidi="he-IL"/>
        </w:rPr>
        <w:t xml:space="preserve"> fils de l’étranger)</w:t>
      </w:r>
      <w:r w:rsidRPr="00290B1E">
        <w:rPr>
          <w:rStyle w:val="italicus"/>
        </w:rPr>
        <w:t xml:space="preserve"> mentíti sunt</w:t>
      </w:r>
      <w:r>
        <w:rPr>
          <w:rStyle w:val="italicus"/>
        </w:rPr>
        <w:t>…</w:t>
      </w:r>
      <w:r w:rsidRPr="000B0C52">
        <w:rPr>
          <w:rFonts w:eastAsia="Arial Unicode MS"/>
          <w:lang w:bidi="he-IL"/>
        </w:rPr>
        <w:t xml:space="preserve"> Ce mot décrit très bien l’obéissance forcée et purement ext</w:t>
      </w:r>
      <w:r>
        <w:rPr>
          <w:rFonts w:eastAsia="Arial Unicode MS"/>
          <w:lang w:bidi="he-IL"/>
        </w:rPr>
        <w:t>é</w:t>
      </w:r>
      <w:r w:rsidRPr="000B0C52">
        <w:rPr>
          <w:rFonts w:eastAsia="Arial Unicode MS"/>
          <w:lang w:bidi="he-IL"/>
        </w:rPr>
        <w:t>rieure</w:t>
      </w:r>
      <w:r>
        <w:rPr>
          <w:rFonts w:eastAsia="Arial Unicode MS"/>
          <w:lang w:bidi="he-IL"/>
        </w:rPr>
        <w:t xml:space="preserve">, </w:t>
      </w:r>
      <w:r w:rsidRPr="000B0C52">
        <w:rPr>
          <w:rFonts w:eastAsia="Arial Unicode MS"/>
          <w:lang w:bidi="he-IL"/>
        </w:rPr>
        <w:t>les hommages peu sincères des vaincus. Cf. Deut.</w:t>
      </w:r>
      <w:r w:rsidRPr="00A16FCA">
        <w:t xml:space="preserve"> </w:t>
      </w:r>
      <w:r>
        <w:t>XXXIII</w:t>
      </w:r>
      <w:r w:rsidRPr="00A16FCA">
        <w:t xml:space="preserve">, 29 ; Ps. </w:t>
      </w:r>
      <w:r>
        <w:rPr>
          <w:rFonts w:eastAsia="Arial Unicode MS"/>
          <w:bCs/>
          <w:lang w:bidi="he-IL"/>
        </w:rPr>
        <w:t>LXV</w:t>
      </w:r>
      <w:r>
        <w:rPr>
          <w:rFonts w:eastAsia="Arial Unicode MS"/>
          <w:lang w:bidi="he-IL"/>
        </w:rPr>
        <w:t xml:space="preserve">, </w:t>
      </w:r>
      <w:r w:rsidRPr="000B0C52">
        <w:rPr>
          <w:rFonts w:eastAsia="Arial Unicode MS"/>
          <w:lang w:bidi="he-IL"/>
        </w:rPr>
        <w:t>3</w:t>
      </w:r>
      <w:r>
        <w:rPr>
          <w:rFonts w:eastAsia="Arial Unicode MS"/>
          <w:lang w:bidi="he-IL"/>
        </w:rPr>
        <w:t>, etc</w:t>
      </w:r>
      <w:r w:rsidRPr="000B0C52">
        <w:rPr>
          <w:rFonts w:eastAsia="Arial Unicode MS"/>
          <w:lang w:bidi="he-IL"/>
        </w:rPr>
        <w:t>.</w:t>
      </w:r>
      <w:r w:rsidRPr="00A01812">
        <w:t xml:space="preserve"> — </w:t>
      </w:r>
      <w:r w:rsidRPr="00290B1E">
        <w:rPr>
          <w:rStyle w:val="italicus"/>
        </w:rPr>
        <w:t>Inveter</w:t>
      </w:r>
      <w:r>
        <w:rPr>
          <w:rStyle w:val="italicus"/>
        </w:rPr>
        <w:t>áti su</w:t>
      </w:r>
      <w:r w:rsidRPr="00290B1E">
        <w:rPr>
          <w:rStyle w:val="italicus"/>
        </w:rPr>
        <w:t>nt.</w:t>
      </w:r>
      <w:r w:rsidRPr="000B0C52">
        <w:rPr>
          <w:rFonts w:eastAsia="Arial Unicode MS"/>
          <w:lang w:bidi="he-IL"/>
        </w:rPr>
        <w:t xml:space="preserve"> Littéralement dans l’hébreu </w:t>
      </w:r>
      <w:r>
        <w:rPr>
          <w:rFonts w:eastAsia="Arial Unicode MS"/>
          <w:lang w:bidi="he-IL"/>
        </w:rPr>
        <w:t>: Ils s</w:t>
      </w:r>
      <w:r w:rsidRPr="000B0C52">
        <w:rPr>
          <w:rFonts w:eastAsia="Arial Unicode MS"/>
          <w:lang w:bidi="he-IL"/>
        </w:rPr>
        <w:t>e sont fanés. Belle métaphore pour exprimer leur état d’épuisement.</w:t>
      </w:r>
      <w:r w:rsidRPr="00A01812">
        <w:t xml:space="preserve"> — </w:t>
      </w:r>
      <w:r>
        <w:rPr>
          <w:rFonts w:eastAsia="Arial Unicode MS"/>
          <w:lang w:bidi="he-IL"/>
        </w:rPr>
        <w:t xml:space="preserve">{64} </w:t>
      </w:r>
      <w:r w:rsidRPr="00290B1E">
        <w:rPr>
          <w:rStyle w:val="italicus"/>
        </w:rPr>
        <w:t>Claudicav</w:t>
      </w:r>
      <w:r>
        <w:rPr>
          <w:rStyle w:val="italicus"/>
        </w:rPr>
        <w:t>érunt</w:t>
      </w:r>
      <w:r w:rsidRPr="00290B1E">
        <w:rPr>
          <w:rStyle w:val="italicus"/>
        </w:rPr>
        <w:t xml:space="preserve"> a sémi</w:t>
      </w:r>
      <w:r>
        <w:rPr>
          <w:rStyle w:val="italicus"/>
        </w:rPr>
        <w:t>tis</w:t>
      </w:r>
      <w:r w:rsidRPr="00290B1E">
        <w:rPr>
          <w:rStyle w:val="italicus"/>
        </w:rPr>
        <w:t>.</w:t>
      </w:r>
      <w:r w:rsidRPr="000B0C52">
        <w:rPr>
          <w:rFonts w:eastAsia="Arial Unicode MS"/>
          <w:lang w:bidi="he-IL"/>
        </w:rPr>
        <w:t xml:space="preserve"> Image analogue </w:t>
      </w:r>
      <w:r>
        <w:rPr>
          <w:rFonts w:eastAsia="Arial Unicode MS"/>
          <w:lang w:bidi="he-IL"/>
        </w:rPr>
        <w:t xml:space="preserve">: </w:t>
      </w:r>
      <w:r w:rsidRPr="000B0C52">
        <w:rPr>
          <w:rFonts w:eastAsia="Arial Unicode MS"/>
          <w:lang w:bidi="he-IL"/>
        </w:rPr>
        <w:t>brisés</w:t>
      </w:r>
      <w:r>
        <w:rPr>
          <w:rFonts w:eastAsia="Arial Unicode MS"/>
          <w:lang w:bidi="he-IL"/>
        </w:rPr>
        <w:t xml:space="preserve">, </w:t>
      </w:r>
      <w:r w:rsidRPr="000B0C52">
        <w:rPr>
          <w:rFonts w:eastAsia="Arial Unicode MS"/>
          <w:lang w:bidi="he-IL"/>
        </w:rPr>
        <w:t>écrasés</w:t>
      </w:r>
      <w:r>
        <w:rPr>
          <w:rFonts w:eastAsia="Arial Unicode MS"/>
          <w:lang w:bidi="he-IL"/>
        </w:rPr>
        <w:t xml:space="preserve">, </w:t>
      </w:r>
      <w:r w:rsidRPr="000B0C52">
        <w:rPr>
          <w:rFonts w:eastAsia="Arial Unicode MS"/>
          <w:lang w:bidi="he-IL"/>
        </w:rPr>
        <w:t>ils ne pouvaient marcher qu’à grand-peine. L’hébreu dit plus clairement </w:t>
      </w:r>
      <w:r>
        <w:rPr>
          <w:rFonts w:eastAsia="Arial Unicode MS"/>
          <w:lang w:bidi="he-IL"/>
        </w:rPr>
        <w:t xml:space="preserve">: </w:t>
      </w:r>
      <w:r w:rsidRPr="000B0C52">
        <w:rPr>
          <w:rFonts w:eastAsia="Arial Unicode MS"/>
          <w:lang w:bidi="he-IL"/>
        </w:rPr>
        <w:t>Ils sont sortis en tremblant de leurs forteresses (pour venir se soumettre).</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6° Conclusion du cantique </w:t>
      </w:r>
      <w:r>
        <w:rPr>
          <w:rFonts w:eastAsia="Arial Unicode MS"/>
          <w:lang w:bidi="he-IL"/>
        </w:rPr>
        <w:t xml:space="preserve">: </w:t>
      </w:r>
      <w:r w:rsidRPr="000B0C52">
        <w:rPr>
          <w:rFonts w:eastAsia="Arial Unicode MS"/>
          <w:lang w:bidi="he-IL"/>
        </w:rPr>
        <w:t>action de grâces et doxologie. Vers. 47-51.</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47-49. Que Jéhovah soit loué de ses bienfaits.</w:t>
      </w:r>
      <w:r w:rsidRPr="00A01812">
        <w:t xml:space="preserve"> — </w:t>
      </w:r>
      <w:r w:rsidRPr="00290B1E">
        <w:rPr>
          <w:rStyle w:val="italicus"/>
        </w:rPr>
        <w:t>Vivit</w:t>
      </w:r>
      <w:r>
        <w:rPr>
          <w:rStyle w:val="italicus"/>
        </w:rPr>
        <w:t>…, benedí</w:t>
      </w:r>
      <w:r w:rsidRPr="00290B1E">
        <w:rPr>
          <w:rStyle w:val="italicus"/>
        </w:rPr>
        <w:t>ctus</w:t>
      </w:r>
      <w:r w:rsidRPr="000B0C52">
        <w:rPr>
          <w:rFonts w:eastAsia="Arial Unicode MS"/>
          <w:lang w:bidi="he-IL"/>
        </w:rPr>
        <w:t xml:space="preserve"> (hébr. </w:t>
      </w:r>
      <w:r>
        <w:rPr>
          <w:rFonts w:eastAsia="Arial Unicode MS"/>
          <w:lang w:bidi="he-IL"/>
        </w:rPr>
        <w:t>: béni soit mon rocher !</w:t>
      </w:r>
      <w:r w:rsidRPr="000B0C52">
        <w:rPr>
          <w:rFonts w:eastAsia="Arial Unicode MS"/>
          <w:lang w:bidi="he-IL"/>
        </w:rPr>
        <w:t>)</w:t>
      </w:r>
      <w:r>
        <w:rPr>
          <w:rFonts w:eastAsia="Arial Unicode MS"/>
          <w:lang w:bidi="he-IL"/>
        </w:rPr>
        <w:t xml:space="preserve">…, </w:t>
      </w:r>
      <w:r w:rsidRPr="00290B1E">
        <w:rPr>
          <w:rStyle w:val="italicus"/>
        </w:rPr>
        <w:t>exalt</w:t>
      </w:r>
      <w:r>
        <w:rPr>
          <w:rStyle w:val="italicus"/>
        </w:rPr>
        <w:t>étur…</w:t>
      </w:r>
      <w:r w:rsidRPr="00290B1E">
        <w:rPr>
          <w:rStyle w:val="italicus"/>
        </w:rPr>
        <w:t> </w:t>
      </w:r>
      <w:r>
        <w:rPr>
          <w:rStyle w:val="italicus"/>
        </w:rPr>
        <w:t xml:space="preserve">: </w:t>
      </w:r>
      <w:r w:rsidRPr="000B0C52">
        <w:rPr>
          <w:rFonts w:eastAsia="Arial Unicode MS"/>
          <w:lang w:bidi="he-IL"/>
        </w:rPr>
        <w:t>trois viv</w:t>
      </w:r>
      <w:r>
        <w:rPr>
          <w:rFonts w:eastAsia="Arial Unicode MS"/>
          <w:lang w:bidi="he-IL"/>
        </w:rPr>
        <w:t>ats</w:t>
      </w:r>
      <w:r w:rsidRPr="000B0C52">
        <w:rPr>
          <w:rFonts w:eastAsia="Arial Unicode MS"/>
          <w:lang w:bidi="he-IL"/>
        </w:rPr>
        <w:t xml:space="preserve"> enthousiastes en l’honneur du divin sauveur de David.</w:t>
      </w:r>
      <w:r w:rsidRPr="00A01812">
        <w:t xml:space="preserve"> — </w:t>
      </w:r>
      <w:r w:rsidRPr="00290B1E">
        <w:rPr>
          <w:rStyle w:val="italicus"/>
        </w:rPr>
        <w:t>Deus qui das</w:t>
      </w:r>
      <w:r>
        <w:rPr>
          <w:rStyle w:val="italicus"/>
        </w:rPr>
        <w:t>…</w:t>
      </w:r>
      <w:r w:rsidRPr="000B0C52">
        <w:rPr>
          <w:rFonts w:eastAsia="Arial Unicode MS"/>
          <w:lang w:bidi="he-IL"/>
        </w:rPr>
        <w:t xml:space="preserve"> Aux vers. 48 et 49</w:t>
      </w:r>
      <w:r>
        <w:rPr>
          <w:rFonts w:eastAsia="Arial Unicode MS"/>
          <w:lang w:bidi="he-IL"/>
        </w:rPr>
        <w:t xml:space="preserve">, </w:t>
      </w:r>
      <w:r w:rsidRPr="000B0C52">
        <w:rPr>
          <w:rFonts w:eastAsia="Arial Unicode MS"/>
          <w:lang w:bidi="he-IL"/>
        </w:rPr>
        <w:t>récapitulation abrégée des grâces que le Seigneur avait accordées au psalmiste.</w:t>
      </w:r>
      <w:r w:rsidRPr="00A01812">
        <w:t xml:space="preserve"> — </w:t>
      </w:r>
      <w:r w:rsidRPr="00290B1E">
        <w:rPr>
          <w:rStyle w:val="italicus"/>
        </w:rPr>
        <w:t>Das vindíctas mihi.</w:t>
      </w:r>
      <w:r w:rsidRPr="000B0C52">
        <w:rPr>
          <w:rFonts w:eastAsia="Arial Unicode MS"/>
          <w:lang w:bidi="he-IL"/>
        </w:rPr>
        <w:t xml:space="preserve"> C.-à-d. que Dieu l’avait perpétuellement vengé de ses ennemis. L’épithète</w:t>
      </w:r>
      <w:r w:rsidRPr="00290B1E">
        <w:rPr>
          <w:rStyle w:val="italicus"/>
        </w:rPr>
        <w:t xml:space="preserve"> iracúndis</w:t>
      </w:r>
      <w:r w:rsidRPr="000B0C52">
        <w:rPr>
          <w:rFonts w:eastAsia="Arial Unicode MS"/>
          <w:lang w:bidi="he-IL"/>
        </w:rPr>
        <w:t xml:space="preserve"> manque dans </w:t>
      </w:r>
      <w:r w:rsidRPr="00A16FCA">
        <w:t>l’hébreu.</w:t>
      </w:r>
      <w:r w:rsidRPr="00A01812">
        <w:t xml:space="preserve"> — </w:t>
      </w:r>
      <w:r w:rsidRPr="00290B1E">
        <w:rPr>
          <w:rStyle w:val="italicus"/>
        </w:rPr>
        <w:t>A viro iníquo.</w:t>
      </w:r>
      <w:r w:rsidRPr="000B0C52">
        <w:rPr>
          <w:rFonts w:eastAsia="Arial Unicode MS"/>
          <w:lang w:bidi="he-IL"/>
        </w:rPr>
        <w:t xml:space="preserve"> Expression qui désigne plus particulièrement </w:t>
      </w:r>
      <w:r>
        <w:rPr>
          <w:rFonts w:eastAsia="Arial Unicode MS"/>
          <w:lang w:bidi="he-IL"/>
        </w:rPr>
        <w:t xml:space="preserve">Saül, </w:t>
      </w:r>
      <w:r w:rsidRPr="000B0C52">
        <w:rPr>
          <w:rFonts w:eastAsia="Arial Unicode MS"/>
          <w:lang w:bidi="he-IL"/>
        </w:rPr>
        <w:t>l’homme inique par excellence relativement à David.</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50-51. Glorieuses promesses d’avenir</w:t>
      </w:r>
      <w:r>
        <w:rPr>
          <w:rFonts w:eastAsia="Arial Unicode MS"/>
          <w:lang w:bidi="he-IL"/>
        </w:rPr>
        <w:t xml:space="preserve">, </w:t>
      </w:r>
      <w:r w:rsidRPr="000B0C52">
        <w:rPr>
          <w:rFonts w:eastAsia="Arial Unicode MS"/>
          <w:lang w:bidi="he-IL"/>
        </w:rPr>
        <w:t>pour lesquelles le saint roi redouble sa louange.</w:t>
      </w:r>
      <w:r w:rsidRPr="00A01812">
        <w:t xml:space="preserve"> — </w:t>
      </w:r>
      <w:r w:rsidRPr="00290B1E">
        <w:rPr>
          <w:rStyle w:val="italicus"/>
        </w:rPr>
        <w:t>Confit</w:t>
      </w:r>
      <w:r>
        <w:rPr>
          <w:rStyle w:val="italicus"/>
        </w:rPr>
        <w:t>é</w:t>
      </w:r>
      <w:r w:rsidRPr="00290B1E">
        <w:rPr>
          <w:rStyle w:val="italicus"/>
        </w:rPr>
        <w:t>bor</w:t>
      </w:r>
      <w:r>
        <w:rPr>
          <w:rStyle w:val="italicus"/>
        </w:rPr>
        <w:t>…</w:t>
      </w:r>
      <w:r w:rsidRPr="00290B1E">
        <w:rPr>
          <w:rStyle w:val="italicus"/>
        </w:rPr>
        <w:t xml:space="preserve"> in nati</w:t>
      </w:r>
      <w:r>
        <w:rPr>
          <w:rStyle w:val="italicus"/>
        </w:rPr>
        <w:t>ónibus</w:t>
      </w:r>
      <w:r w:rsidRPr="00290B1E">
        <w:rPr>
          <w:rStyle w:val="italicus"/>
        </w:rPr>
        <w:t> </w:t>
      </w:r>
      <w:r>
        <w:rPr>
          <w:rStyle w:val="italicus"/>
        </w:rPr>
        <w:t xml:space="preserve">: </w:t>
      </w:r>
      <w:r w:rsidRPr="000B0C52">
        <w:rPr>
          <w:rFonts w:eastAsia="Arial Unicode MS"/>
          <w:lang w:bidi="he-IL"/>
        </w:rPr>
        <w:t>jusque par delà les limites de la nation théocratique. David avait conscience de la mission qu’il avait reçue pour établir au loin le royaume du vrai Dieu. Saint Paul cite ce passage en vue d’établir l’appel des païens au salut ; cf. Rom</w:t>
      </w:r>
      <w:r>
        <w:rPr>
          <w:rFonts w:eastAsia="Arial Unicode MS"/>
          <w:lang w:bidi="he-IL"/>
        </w:rPr>
        <w:t xml:space="preserve">. XV, </w:t>
      </w:r>
      <w:r w:rsidRPr="000B0C52">
        <w:rPr>
          <w:rFonts w:eastAsia="Arial Unicode MS"/>
          <w:lang w:bidi="he-IL"/>
        </w:rPr>
        <w:t>9.</w:t>
      </w:r>
      <w:r w:rsidRPr="00A01812">
        <w:t xml:space="preserve"> — </w:t>
      </w:r>
      <w:r w:rsidRPr="00290B1E">
        <w:rPr>
          <w:rStyle w:val="italicus"/>
        </w:rPr>
        <w:t>Magníficans salútes</w:t>
      </w:r>
      <w:r>
        <w:rPr>
          <w:rStyle w:val="italicus"/>
        </w:rPr>
        <w:t>…</w:t>
      </w:r>
      <w:r w:rsidRPr="00290B1E">
        <w:rPr>
          <w:rStyle w:val="italicus"/>
        </w:rPr>
        <w:t> </w:t>
      </w:r>
      <w:r>
        <w:rPr>
          <w:rStyle w:val="italicus"/>
        </w:rPr>
        <w:t xml:space="preserve">: </w:t>
      </w:r>
      <w:r w:rsidRPr="000B0C52">
        <w:rPr>
          <w:rFonts w:eastAsia="Arial Unicode MS"/>
          <w:lang w:bidi="he-IL"/>
        </w:rPr>
        <w:t xml:space="preserve">ce verbe et ce pluriel </w:t>
      </w:r>
      <w:r>
        <w:rPr>
          <w:rFonts w:eastAsia="Arial Unicode MS"/>
          <w:lang w:bidi="he-IL"/>
        </w:rPr>
        <w:t>sont aussi expressifs l’un que l’</w:t>
      </w:r>
      <w:r w:rsidRPr="000B0C52">
        <w:rPr>
          <w:rFonts w:eastAsia="Arial Unicode MS"/>
          <w:lang w:bidi="he-IL"/>
        </w:rPr>
        <w:t>autre.</w:t>
      </w:r>
      <w:r w:rsidRPr="00A01812">
        <w:t xml:space="preserve"> — </w:t>
      </w:r>
      <w:r>
        <w:rPr>
          <w:rStyle w:val="italicus"/>
        </w:rPr>
        <w:t>Regis</w:t>
      </w:r>
      <w:r w:rsidRPr="00290B1E">
        <w:rPr>
          <w:rStyle w:val="italicus"/>
        </w:rPr>
        <w:t xml:space="preserve"> ejus </w:t>
      </w:r>
      <w:r>
        <w:rPr>
          <w:rStyle w:val="italicus"/>
        </w:rPr>
        <w:t xml:space="preserve">: </w:t>
      </w:r>
      <w:r w:rsidRPr="000B0C52">
        <w:rPr>
          <w:rFonts w:eastAsia="Arial Unicode MS"/>
          <w:lang w:bidi="he-IL"/>
        </w:rPr>
        <w:t>David</w:t>
      </w:r>
      <w:r>
        <w:rPr>
          <w:rFonts w:eastAsia="Arial Unicode MS"/>
          <w:lang w:bidi="he-IL"/>
        </w:rPr>
        <w:t xml:space="preserve">, </w:t>
      </w:r>
      <w:r w:rsidRPr="000B0C52">
        <w:rPr>
          <w:rFonts w:eastAsia="Arial Unicode MS"/>
          <w:lang w:bidi="he-IL"/>
        </w:rPr>
        <w:t>le roi selon le cœur de Jéhovah</w:t>
      </w:r>
      <w:r>
        <w:rPr>
          <w:rFonts w:eastAsia="Arial Unicode MS"/>
          <w:lang w:bidi="he-IL"/>
        </w:rPr>
        <w:t xml:space="preserve">, </w:t>
      </w:r>
      <w:r w:rsidRPr="000B0C52">
        <w:rPr>
          <w:rFonts w:eastAsia="Arial Unicode MS"/>
          <w:lang w:bidi="he-IL"/>
        </w:rPr>
        <w:t>le représentant de son autorité en Israël.</w:t>
      </w:r>
      <w:r w:rsidRPr="00A01812">
        <w:t xml:space="preserve"> — </w:t>
      </w:r>
      <w:r w:rsidRPr="00290B1E">
        <w:rPr>
          <w:rStyle w:val="italicus"/>
        </w:rPr>
        <w:t>Christo suo </w:t>
      </w:r>
      <w:r>
        <w:rPr>
          <w:rStyle w:val="italicus"/>
        </w:rPr>
        <w:t xml:space="preserve">: </w:t>
      </w:r>
      <w:r w:rsidRPr="000B0C52">
        <w:rPr>
          <w:rFonts w:eastAsia="Arial Unicode MS"/>
          <w:lang w:bidi="he-IL"/>
        </w:rPr>
        <w:t>allusion à l’onction royale.</w:t>
      </w:r>
      <w:r w:rsidRPr="00A01812">
        <w:t xml:space="preserve"> — </w:t>
      </w:r>
      <w:r w:rsidRPr="00290B1E">
        <w:rPr>
          <w:rStyle w:val="italicus"/>
        </w:rPr>
        <w:t>S</w:t>
      </w:r>
      <w:r>
        <w:rPr>
          <w:rStyle w:val="italicus"/>
        </w:rPr>
        <w:t>é</w:t>
      </w:r>
      <w:r w:rsidRPr="00290B1E">
        <w:rPr>
          <w:rStyle w:val="italicus"/>
        </w:rPr>
        <w:t>mini ejus</w:t>
      </w:r>
      <w:r>
        <w:rPr>
          <w:rStyle w:val="italicus"/>
        </w:rPr>
        <w:t>…</w:t>
      </w:r>
      <w:r w:rsidRPr="00290B1E">
        <w:rPr>
          <w:rStyle w:val="italicus"/>
        </w:rPr>
        <w:t xml:space="preserve"> in </w:t>
      </w:r>
      <w:r>
        <w:rPr>
          <w:rStyle w:val="italicus"/>
        </w:rPr>
        <w:t>sǽculum</w:t>
      </w:r>
      <w:r w:rsidRPr="00290B1E">
        <w:rPr>
          <w:rStyle w:val="italicus"/>
        </w:rPr>
        <w:t>.</w:t>
      </w:r>
      <w:r w:rsidRPr="000B0C52">
        <w:rPr>
          <w:rFonts w:eastAsia="Arial Unicode MS"/>
          <w:lang w:bidi="he-IL"/>
        </w:rPr>
        <w:t xml:space="preserve"> Ces mots</w:t>
      </w:r>
      <w:r>
        <w:rPr>
          <w:rFonts w:eastAsia="Arial Unicode MS"/>
          <w:lang w:bidi="he-IL"/>
        </w:rPr>
        <w:t xml:space="preserve">, </w:t>
      </w:r>
      <w:r w:rsidRPr="000B0C52">
        <w:rPr>
          <w:rFonts w:eastAsia="Arial Unicode MS"/>
          <w:lang w:bidi="he-IL"/>
        </w:rPr>
        <w:t xml:space="preserve">qui sont un écho fidèle du célèbre oracle </w:t>
      </w:r>
      <w:r>
        <w:rPr>
          <w:rFonts w:eastAsia="Arial Unicode MS"/>
          <w:lang w:bidi="he-IL"/>
        </w:rPr>
        <w:t>II </w:t>
      </w:r>
      <w:r w:rsidRPr="000B0C52">
        <w:rPr>
          <w:rFonts w:eastAsia="Arial Unicode MS"/>
          <w:lang w:bidi="he-IL"/>
        </w:rPr>
        <w:t>Reg</w:t>
      </w:r>
      <w:r>
        <w:rPr>
          <w:rFonts w:eastAsia="Arial Unicode MS"/>
          <w:lang w:bidi="he-IL"/>
        </w:rPr>
        <w:t xml:space="preserve">. VII, </w:t>
      </w:r>
      <w:r w:rsidRPr="000B0C52">
        <w:rPr>
          <w:rFonts w:eastAsia="Arial Unicode MS"/>
          <w:lang w:bidi="he-IL"/>
        </w:rPr>
        <w:t>12-16 (voyez le commentaire)</w:t>
      </w:r>
      <w:r>
        <w:rPr>
          <w:rFonts w:eastAsia="Arial Unicode MS"/>
          <w:lang w:bidi="he-IL"/>
        </w:rPr>
        <w:t xml:space="preserve">, </w:t>
      </w:r>
      <w:r w:rsidRPr="000B0C52">
        <w:rPr>
          <w:rFonts w:eastAsia="Arial Unicode MS"/>
          <w:lang w:bidi="he-IL"/>
        </w:rPr>
        <w:t xml:space="preserve">nous conduisent jusqu’à Notre-Seigneur </w:t>
      </w:r>
      <w:r>
        <w:rPr>
          <w:rFonts w:eastAsia="Arial Unicode MS"/>
          <w:lang w:bidi="he-IL"/>
        </w:rPr>
        <w:t>Jésus</w:t>
      </w:r>
      <w:r w:rsidRPr="000B0C52">
        <w:rPr>
          <w:rFonts w:eastAsia="Arial Unicode MS"/>
          <w:lang w:bidi="he-IL"/>
        </w:rPr>
        <w:t>-</w:t>
      </w:r>
      <w:r>
        <w:rPr>
          <w:rFonts w:eastAsia="Arial Unicode MS"/>
          <w:lang w:bidi="he-IL"/>
        </w:rPr>
        <w:t xml:space="preserve">Christ, </w:t>
      </w:r>
      <w:r w:rsidRPr="000B0C52">
        <w:rPr>
          <w:rFonts w:eastAsia="Arial Unicode MS"/>
          <w:lang w:bidi="he-IL"/>
        </w:rPr>
        <w:t>le vrai rejeton éternel de David</w:t>
      </w:r>
      <w:r>
        <w:rPr>
          <w:rFonts w:eastAsia="Arial Unicode MS"/>
          <w:lang w:bidi="he-IL"/>
        </w:rPr>
        <w:t xml:space="preserve">, </w:t>
      </w:r>
      <w:r w:rsidRPr="000B0C52">
        <w:rPr>
          <w:rFonts w:eastAsia="Arial Unicode MS"/>
          <w:lang w:bidi="he-IL"/>
        </w:rPr>
        <w:t xml:space="preserve">en qui seul s’est réalisée la divine promesse d’une lignée et </w:t>
      </w:r>
      <w:r w:rsidRPr="00A16FCA">
        <w:t>d</w:t>
      </w:r>
      <w:r>
        <w:t>’</w:t>
      </w:r>
      <w:r w:rsidRPr="00A16FCA">
        <w:t xml:space="preserve">un trône sans fin pour le </w:t>
      </w:r>
      <w:r w:rsidRPr="000B0C52">
        <w:rPr>
          <w:rFonts w:eastAsia="Arial Unicode MS"/>
          <w:lang w:bidi="he-IL"/>
        </w:rPr>
        <w:t>saint roi ; ils sont donc messianiques.</w:t>
      </w:r>
      <w:r>
        <w:rPr>
          <w:rFonts w:eastAsia="Arial Unicode MS"/>
          <w:lang w:bidi="he-IL"/>
        </w:rPr>
        <w:t xml:space="preserve"> </w:t>
      </w:r>
    </w:p>
    <w:p w:rsidR="0073183F" w:rsidRDefault="0073183F" w:rsidP="0073183F">
      <w:pPr>
        <w:rPr>
          <w:lang w:bidi="he-IL"/>
        </w:rPr>
      </w:pPr>
      <w:r>
        <w:rPr>
          <w:rFonts w:eastAsia="Arial Unicode MS"/>
          <w:lang w:bidi="he-IL"/>
        </w:rPr>
        <w:t xml:space="preserve">² </w:t>
      </w:r>
    </w:p>
    <w:p w:rsidR="00B31524" w:rsidRDefault="00B31524" w:rsidP="005521AA">
      <w:pPr>
        <w:pStyle w:val="Titre4"/>
      </w:pPr>
      <w:r>
        <w:lastRenderedPageBreak/>
        <w:t xml:space="preserve">Ps 18 </w:t>
      </w:r>
    </w:p>
    <w:p w:rsidR="0073183F" w:rsidRPr="00ED2022" w:rsidRDefault="0073183F" w:rsidP="0073183F">
      <w:pPr>
        <w:pStyle w:val="up1"/>
      </w:pPr>
      <w:r w:rsidRPr="00ED2022">
        <w:t xml:space="preserve">Psaume </w:t>
      </w:r>
      <w:r>
        <w:t>XVIII</w:t>
      </w:r>
      <w:bookmarkStart w:id="252" w:name="ps018n"/>
      <w:bookmarkEnd w:id="252"/>
      <w:r w:rsidRPr="00ED2022">
        <w:t xml:space="preserve"> </w:t>
      </w:r>
    </w:p>
    <w:p w:rsidR="0073183F" w:rsidRPr="00ED2022" w:rsidRDefault="0073183F" w:rsidP="0073183F">
      <w:pPr>
        <w:pStyle w:val="up12"/>
      </w:pPr>
      <w:r w:rsidRPr="00ED2022">
        <w:t xml:space="preserve">Dieu dans la nature et dans la révélation. </w:t>
      </w:r>
    </w:p>
    <w:p w:rsidR="0073183F" w:rsidRDefault="0073183F" w:rsidP="0073183F">
      <w:pPr>
        <w:pStyle w:val="u4"/>
        <w:rPr>
          <w:rFonts w:eastAsia="Arial Unicode MS"/>
          <w:lang w:bidi="he-IL"/>
        </w:rPr>
      </w:pPr>
      <w:r w:rsidRPr="000B0C52">
        <w:rPr>
          <w:rFonts w:eastAsia="Arial Unicode MS"/>
          <w:lang w:bidi="he-IL"/>
        </w:rPr>
        <w:t>1° Le titre. Vers. 1.</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 xml:space="preserve">Ps. </w:t>
      </w:r>
      <w:r>
        <w:rPr>
          <w:rFonts w:eastAsia="Arial Unicode MS"/>
          <w:lang w:bidi="he-IL"/>
        </w:rPr>
        <w:t>XVIII.</w:t>
      </w:r>
      <w:r w:rsidRPr="00A01812">
        <w:t xml:space="preserve"> — </w:t>
      </w:r>
      <w:r w:rsidRPr="000B0C52">
        <w:rPr>
          <w:rFonts w:eastAsia="Arial Unicode MS"/>
          <w:lang w:bidi="he-IL"/>
        </w:rPr>
        <w:t>1. Deux données seulement </w:t>
      </w:r>
      <w:r>
        <w:rPr>
          <w:rFonts w:eastAsia="Arial Unicode MS"/>
          <w:lang w:bidi="he-IL"/>
        </w:rPr>
        <w:t xml:space="preserve">: la </w:t>
      </w:r>
      <w:r w:rsidRPr="000B0C52">
        <w:rPr>
          <w:rFonts w:eastAsia="Arial Unicode MS"/>
          <w:lang w:bidi="he-IL"/>
        </w:rPr>
        <w:t>dédicace au maître de chœur</w:t>
      </w:r>
      <w:r>
        <w:rPr>
          <w:rFonts w:eastAsia="Arial Unicode MS"/>
          <w:lang w:bidi="he-IL"/>
        </w:rPr>
        <w:t xml:space="preserve">, </w:t>
      </w:r>
      <w:r w:rsidRPr="00A16FCA">
        <w:rPr>
          <w:rStyle w:val="italicus"/>
        </w:rPr>
        <w:t>in finem</w:t>
      </w:r>
      <w:r>
        <w:rPr>
          <w:rStyle w:val="italicus"/>
        </w:rPr>
        <w:t xml:space="preserve">, </w:t>
      </w:r>
      <w:r w:rsidRPr="000B0C52">
        <w:rPr>
          <w:rFonts w:eastAsia="Arial Unicode MS"/>
          <w:lang w:bidi="he-IL"/>
        </w:rPr>
        <w:t>et le nom de l’auteur</w:t>
      </w:r>
      <w:r>
        <w:rPr>
          <w:rFonts w:eastAsia="Arial Unicode MS"/>
          <w:lang w:bidi="he-IL"/>
        </w:rPr>
        <w:t xml:space="preserve">, </w:t>
      </w:r>
      <w:r w:rsidRPr="00290B1E">
        <w:rPr>
          <w:rStyle w:val="italicus"/>
        </w:rPr>
        <w:t>David.</w:t>
      </w:r>
      <w:r w:rsidRPr="00A01812">
        <w:t xml:space="preserve"> — </w:t>
      </w:r>
      <w:r w:rsidRPr="000B0C52">
        <w:rPr>
          <w:rFonts w:eastAsia="Arial Unicode MS"/>
          <w:lang w:bidi="he-IL"/>
        </w:rPr>
        <w:t>Ce poème</w:t>
      </w:r>
      <w:r>
        <w:rPr>
          <w:rFonts w:eastAsia="Arial Unicode MS"/>
          <w:lang w:bidi="he-IL"/>
        </w:rPr>
        <w:t xml:space="preserve">, </w:t>
      </w:r>
      <w:r w:rsidRPr="000B0C52">
        <w:rPr>
          <w:rFonts w:eastAsia="Arial Unicode MS"/>
          <w:lang w:bidi="he-IL"/>
        </w:rPr>
        <w:t xml:space="preserve">que l’on a désigné comme </w:t>
      </w:r>
      <w:r>
        <w:rPr>
          <w:rFonts w:eastAsia="Arial Unicode MS"/>
          <w:lang w:bidi="he-IL"/>
        </w:rPr>
        <w:t>« </w:t>
      </w:r>
      <w:r w:rsidRPr="000B0C52">
        <w:rPr>
          <w:rFonts w:eastAsia="Arial Unicode MS"/>
          <w:lang w:bidi="he-IL"/>
        </w:rPr>
        <w:t>l’une des plus profondes compositions</w:t>
      </w:r>
      <w:r>
        <w:rPr>
          <w:rFonts w:eastAsia="Arial Unicode MS"/>
          <w:lang w:bidi="he-IL"/>
        </w:rPr>
        <w:t> »</w:t>
      </w:r>
      <w:r w:rsidRPr="000B0C52">
        <w:rPr>
          <w:rFonts w:eastAsia="Arial Unicode MS"/>
          <w:lang w:bidi="he-IL"/>
        </w:rPr>
        <w:t xml:space="preserve"> du saint roi</w:t>
      </w:r>
      <w:r>
        <w:rPr>
          <w:rFonts w:eastAsia="Arial Unicode MS"/>
          <w:lang w:bidi="he-IL"/>
        </w:rPr>
        <w:t xml:space="preserve">, </w:t>
      </w:r>
      <w:r w:rsidRPr="000B0C52">
        <w:rPr>
          <w:rFonts w:eastAsia="Arial Unicode MS"/>
          <w:lang w:bidi="he-IL"/>
        </w:rPr>
        <w:t>chante alternativement les témoignages</w:t>
      </w:r>
      <w:r>
        <w:rPr>
          <w:rFonts w:eastAsia="Arial Unicode MS"/>
          <w:lang w:bidi="he-IL"/>
        </w:rPr>
        <w:t xml:space="preserve">, </w:t>
      </w:r>
      <w:r w:rsidRPr="000B0C52">
        <w:rPr>
          <w:rFonts w:eastAsia="Arial Unicode MS"/>
          <w:lang w:bidi="he-IL"/>
        </w:rPr>
        <w:t>de genres si différents</w:t>
      </w:r>
      <w:r>
        <w:rPr>
          <w:rFonts w:eastAsia="Arial Unicode MS"/>
          <w:lang w:bidi="he-IL"/>
        </w:rPr>
        <w:t xml:space="preserve">, </w:t>
      </w:r>
      <w:r w:rsidRPr="000B0C52">
        <w:rPr>
          <w:rFonts w:eastAsia="Arial Unicode MS"/>
          <w:lang w:bidi="he-IL"/>
        </w:rPr>
        <w:t>que rendent à Dieu le monde physique et la loi révélée. Il se divise ainsi en deux parties</w:t>
      </w:r>
      <w:r>
        <w:rPr>
          <w:rFonts w:eastAsia="Arial Unicode MS"/>
          <w:lang w:bidi="he-IL"/>
        </w:rPr>
        <w:t xml:space="preserve">, </w:t>
      </w:r>
      <w:r w:rsidRPr="000B0C52">
        <w:rPr>
          <w:rFonts w:eastAsia="Arial Unicode MS"/>
          <w:lang w:bidi="he-IL"/>
        </w:rPr>
        <w:t>qui sont très dissemblables pour le fond comme pour la forme. La première (vers. 2-7) célèbre la puissance et la majesté du Dieu créateur</w:t>
      </w:r>
      <w:r>
        <w:rPr>
          <w:rFonts w:eastAsia="Arial Unicode MS"/>
          <w:lang w:bidi="he-IL"/>
        </w:rPr>
        <w:t xml:space="preserve">, </w:t>
      </w:r>
      <w:r w:rsidRPr="000B0C52">
        <w:rPr>
          <w:rFonts w:eastAsia="Arial Unicode MS"/>
          <w:lang w:bidi="he-IL"/>
        </w:rPr>
        <w:t>telles que les manifestent surtout le ciel et le soleil ; la seconde (vers. 8-15) expose la beauté</w:t>
      </w:r>
      <w:r>
        <w:rPr>
          <w:rFonts w:eastAsia="Arial Unicode MS"/>
          <w:lang w:bidi="he-IL"/>
        </w:rPr>
        <w:t xml:space="preserve">, </w:t>
      </w:r>
      <w:r w:rsidRPr="000B0C52">
        <w:rPr>
          <w:rFonts w:eastAsia="Arial Unicode MS"/>
          <w:lang w:bidi="he-IL"/>
        </w:rPr>
        <w:t xml:space="preserve">les avantages de la loi théocratique révélée par Jéhovah aux Israélites. La première partie </w:t>
      </w:r>
      <w:r>
        <w:rPr>
          <w:rFonts w:eastAsia="Arial Unicode MS"/>
          <w:lang w:bidi="he-IL"/>
        </w:rPr>
        <w:t>est</w:t>
      </w:r>
      <w:r w:rsidRPr="000B0C52">
        <w:rPr>
          <w:rFonts w:eastAsia="Arial Unicode MS"/>
          <w:lang w:bidi="he-IL"/>
        </w:rPr>
        <w:t xml:space="preserve"> plus imagée et plus lyrique ; la seconde</w:t>
      </w:r>
      <w:r>
        <w:rPr>
          <w:rFonts w:eastAsia="Arial Unicode MS"/>
          <w:lang w:bidi="he-IL"/>
        </w:rPr>
        <w:t xml:space="preserve">, </w:t>
      </w:r>
      <w:r w:rsidRPr="000B0C52">
        <w:rPr>
          <w:rFonts w:eastAsia="Arial Unicode MS"/>
          <w:lang w:bidi="he-IL"/>
        </w:rPr>
        <w:t xml:space="preserve">plus didactique et plus calme. Dieu </w:t>
      </w:r>
      <w:r>
        <w:rPr>
          <w:rFonts w:eastAsia="Arial Unicode MS"/>
          <w:lang w:bidi="he-IL"/>
        </w:rPr>
        <w:t>est</w:t>
      </w:r>
      <w:r w:rsidRPr="000B0C52">
        <w:rPr>
          <w:rFonts w:eastAsia="Arial Unicode MS"/>
          <w:lang w:bidi="he-IL"/>
        </w:rPr>
        <w:t xml:space="preserve"> nommé</w:t>
      </w:r>
      <w:r>
        <w:rPr>
          <w:rStyle w:val="italicus"/>
        </w:rPr>
        <w:t xml:space="preserve">, </w:t>
      </w:r>
      <w:r w:rsidR="00EC49E7">
        <w:rPr>
          <w:rStyle w:val="italicus"/>
        </w:rPr>
        <w:t>᾿El</w:t>
      </w:r>
      <w:r w:rsidRPr="000B0C52">
        <w:rPr>
          <w:rFonts w:eastAsia="Arial Unicode MS"/>
          <w:lang w:bidi="he-IL"/>
        </w:rPr>
        <w:t xml:space="preserve"> dans la première</w:t>
      </w:r>
      <w:r>
        <w:rPr>
          <w:rFonts w:eastAsia="Arial Unicode MS"/>
          <w:lang w:bidi="he-IL"/>
        </w:rPr>
        <w:t xml:space="preserve">, </w:t>
      </w:r>
      <w:r>
        <w:rPr>
          <w:rStyle w:val="italicus"/>
        </w:rPr>
        <w:t>Yᵉ</w:t>
      </w:r>
      <w:r w:rsidRPr="00290B1E">
        <w:rPr>
          <w:rStyle w:val="italicus"/>
        </w:rPr>
        <w:t>hovah</w:t>
      </w:r>
      <w:r w:rsidRPr="000B0C52">
        <w:rPr>
          <w:rFonts w:eastAsia="Arial Unicode MS"/>
          <w:lang w:bidi="he-IL"/>
        </w:rPr>
        <w:t xml:space="preserve"> </w:t>
      </w:r>
      <w:r>
        <w:rPr>
          <w:rFonts w:eastAsia="Arial Unicode MS"/>
          <w:lang w:bidi="he-IL"/>
        </w:rPr>
        <w:t>(sept fois) dans la seconde. Mai</w:t>
      </w:r>
      <w:r w:rsidRPr="000B0C52">
        <w:rPr>
          <w:rFonts w:eastAsia="Arial Unicode MS"/>
          <w:lang w:bidi="he-IL"/>
        </w:rPr>
        <w:t>s l’unité existe dans cette diversité </w:t>
      </w:r>
      <w:r>
        <w:rPr>
          <w:rFonts w:eastAsia="Arial Unicode MS"/>
          <w:lang w:bidi="he-IL"/>
        </w:rPr>
        <w:t xml:space="preserve">: </w:t>
      </w:r>
      <w:r w:rsidRPr="000B0C52">
        <w:rPr>
          <w:rFonts w:eastAsia="Arial Unicode MS"/>
          <w:lang w:bidi="he-IL"/>
        </w:rPr>
        <w:t>pour l’apercevoir</w:t>
      </w:r>
      <w:r>
        <w:rPr>
          <w:rFonts w:eastAsia="Arial Unicode MS"/>
          <w:lang w:bidi="he-IL"/>
        </w:rPr>
        <w:t xml:space="preserve">, </w:t>
      </w:r>
      <w:r w:rsidRPr="000B0C52">
        <w:rPr>
          <w:rFonts w:eastAsia="Arial Unicode MS"/>
          <w:lang w:bidi="he-IL"/>
        </w:rPr>
        <w:t>simple et nette</w:t>
      </w:r>
      <w:r>
        <w:rPr>
          <w:rFonts w:eastAsia="Arial Unicode MS"/>
          <w:lang w:bidi="he-IL"/>
        </w:rPr>
        <w:t xml:space="preserve">, </w:t>
      </w:r>
      <w:r w:rsidRPr="000B0C52">
        <w:rPr>
          <w:rFonts w:eastAsia="Arial Unicode MS"/>
          <w:lang w:bidi="he-IL"/>
        </w:rPr>
        <w:t xml:space="preserve">il suffit de se rappeler que </w:t>
      </w:r>
      <w:r>
        <w:rPr>
          <w:rFonts w:eastAsia="Arial Unicode MS"/>
          <w:lang w:bidi="he-IL"/>
        </w:rPr>
        <w:t>« </w:t>
      </w:r>
      <w:r w:rsidRPr="000B0C52">
        <w:rPr>
          <w:rFonts w:eastAsia="Arial Unicode MS"/>
          <w:lang w:bidi="he-IL"/>
        </w:rPr>
        <w:t>l’identité du Législateur d’Israël et du Créateur de l’univers étai</w:t>
      </w:r>
      <w:r>
        <w:rPr>
          <w:rFonts w:eastAsia="Arial Unicode MS"/>
          <w:lang w:bidi="he-IL"/>
        </w:rPr>
        <w:t xml:space="preserve">t un principe fondamental de la </w:t>
      </w:r>
      <w:r w:rsidRPr="000B0C52">
        <w:rPr>
          <w:rFonts w:eastAsia="Arial Unicode MS"/>
          <w:lang w:bidi="he-IL"/>
        </w:rPr>
        <w:t>religion de l’Ancien Testament</w:t>
      </w:r>
      <w:r>
        <w:rPr>
          <w:rFonts w:eastAsia="Arial Unicode MS"/>
          <w:lang w:bidi="he-IL"/>
        </w:rPr>
        <w:t> »</w:t>
      </w:r>
      <w:r w:rsidRPr="000B0C52">
        <w:rPr>
          <w:rFonts w:eastAsia="Arial Unicode MS"/>
          <w:lang w:bidi="he-IL"/>
        </w:rPr>
        <w:t xml:space="preserve"> (cf. Am</w:t>
      </w:r>
      <w:r>
        <w:rPr>
          <w:rFonts w:eastAsia="Arial Unicode MS"/>
          <w:lang w:bidi="he-IL"/>
        </w:rPr>
        <w:t xml:space="preserve">. IV, </w:t>
      </w:r>
      <w:r w:rsidRPr="000B0C52">
        <w:rPr>
          <w:rFonts w:eastAsia="Arial Unicode MS"/>
          <w:lang w:bidi="he-IL"/>
        </w:rPr>
        <w:t xml:space="preserve">13 ; </w:t>
      </w:r>
      <w:r>
        <w:rPr>
          <w:rFonts w:eastAsia="Arial Unicode MS"/>
          <w:lang w:bidi="he-IL"/>
        </w:rPr>
        <w:t xml:space="preserve">V, </w:t>
      </w:r>
      <w:r w:rsidRPr="000B0C52">
        <w:rPr>
          <w:rFonts w:eastAsia="Arial Unicode MS"/>
          <w:lang w:bidi="he-IL"/>
        </w:rPr>
        <w:t>7-8</w:t>
      </w:r>
      <w:r>
        <w:rPr>
          <w:rFonts w:eastAsia="Arial Unicode MS"/>
          <w:lang w:bidi="he-IL"/>
        </w:rPr>
        <w:t>, etc</w:t>
      </w:r>
      <w:r w:rsidRPr="000B0C52">
        <w:rPr>
          <w:rFonts w:eastAsia="Arial Unicode MS"/>
          <w:lang w:bidi="he-IL"/>
        </w:rPr>
        <w:t xml:space="preserve">.). Le psalmiste affirme à son tour </w:t>
      </w:r>
      <w:r>
        <w:rPr>
          <w:rFonts w:eastAsia="Arial Unicode MS"/>
          <w:lang w:bidi="he-IL"/>
        </w:rPr>
        <w:t>ce</w:t>
      </w:r>
      <w:r w:rsidRPr="000B0C52">
        <w:rPr>
          <w:rFonts w:eastAsia="Arial Unicode MS"/>
          <w:lang w:bidi="he-IL"/>
        </w:rPr>
        <w:t xml:space="preserve"> principe</w:t>
      </w:r>
      <w:r>
        <w:rPr>
          <w:rFonts w:eastAsia="Arial Unicode MS"/>
          <w:lang w:bidi="he-IL"/>
        </w:rPr>
        <w:t xml:space="preserve">, </w:t>
      </w:r>
      <w:r w:rsidRPr="000B0C52">
        <w:rPr>
          <w:rFonts w:eastAsia="Arial Unicode MS"/>
          <w:lang w:bidi="he-IL"/>
        </w:rPr>
        <w:t xml:space="preserve">passant de la louange du Dieu créateur </w:t>
      </w:r>
      <w:r>
        <w:rPr>
          <w:rFonts w:eastAsia="Arial Unicode MS"/>
          <w:lang w:bidi="he-IL"/>
        </w:rPr>
        <w:t>(</w:t>
      </w:r>
      <w:r w:rsidR="004E0316">
        <w:rPr>
          <w:rStyle w:val="italicus"/>
        </w:rPr>
        <w:t>᾿El</w:t>
      </w:r>
      <w:r w:rsidR="004E0316" w:rsidRPr="00290B1E">
        <w:rPr>
          <w:rStyle w:val="italicus"/>
        </w:rPr>
        <w:t>ohim</w:t>
      </w:r>
      <w:r w:rsidRPr="000B0C52">
        <w:rPr>
          <w:rFonts w:eastAsia="Arial Unicode MS"/>
          <w:lang w:bidi="he-IL"/>
        </w:rPr>
        <w:t xml:space="preserve"> ou</w:t>
      </w:r>
      <w:r>
        <w:rPr>
          <w:rStyle w:val="italicus"/>
        </w:rPr>
        <w:t xml:space="preserve">, </w:t>
      </w:r>
      <w:r w:rsidR="00EC49E7">
        <w:rPr>
          <w:rStyle w:val="italicus"/>
        </w:rPr>
        <w:t>᾿El</w:t>
      </w:r>
      <w:r w:rsidRPr="00510E1E">
        <w:t>)</w:t>
      </w:r>
      <w:r w:rsidRPr="000B0C52">
        <w:rPr>
          <w:rFonts w:eastAsia="Arial Unicode MS"/>
          <w:lang w:bidi="he-IL"/>
        </w:rPr>
        <w:t xml:space="preserve"> à celle du Dieu législateur </w:t>
      </w:r>
      <w:r w:rsidRPr="00510E1E">
        <w:t>(</w:t>
      </w:r>
      <w:r>
        <w:rPr>
          <w:rStyle w:val="italicus"/>
        </w:rPr>
        <w:t>Yᵉ</w:t>
      </w:r>
      <w:r w:rsidRPr="00290B1E">
        <w:rPr>
          <w:rStyle w:val="italicus"/>
        </w:rPr>
        <w:t>hovah</w:t>
      </w:r>
      <w:r w:rsidRPr="00B134CC">
        <w:t xml:space="preserve">), </w:t>
      </w:r>
      <w:r w:rsidRPr="000B0C52">
        <w:rPr>
          <w:rFonts w:eastAsia="Arial Unicode MS"/>
          <w:lang w:bidi="he-IL"/>
        </w:rPr>
        <w:t>et admirant</w:t>
      </w:r>
      <w:r>
        <w:rPr>
          <w:rFonts w:eastAsia="Arial Unicode MS"/>
          <w:lang w:bidi="he-IL"/>
        </w:rPr>
        <w:t xml:space="preserve">, </w:t>
      </w:r>
      <w:r w:rsidRPr="000B0C52">
        <w:rPr>
          <w:rFonts w:eastAsia="Arial Unicode MS"/>
          <w:lang w:bidi="he-IL"/>
        </w:rPr>
        <w:t>quoique à divers titres</w:t>
      </w:r>
      <w:r>
        <w:rPr>
          <w:rFonts w:eastAsia="Arial Unicode MS"/>
          <w:lang w:bidi="he-IL"/>
        </w:rPr>
        <w:t xml:space="preserve">, </w:t>
      </w:r>
      <w:r w:rsidRPr="000B0C52">
        <w:rPr>
          <w:rFonts w:eastAsia="Arial Unicode MS"/>
          <w:lang w:bidi="he-IL"/>
        </w:rPr>
        <w:t xml:space="preserve">les œuvres magnifiques de cet unique Seigneur. La parole de Kant </w:t>
      </w:r>
      <w:r>
        <w:rPr>
          <w:rFonts w:eastAsia="Arial Unicode MS"/>
          <w:lang w:bidi="he-IL"/>
        </w:rPr>
        <w:t>est</w:t>
      </w:r>
      <w:r w:rsidRPr="000B0C52">
        <w:rPr>
          <w:rFonts w:eastAsia="Arial Unicode MS"/>
          <w:lang w:bidi="he-IL"/>
        </w:rPr>
        <w:t xml:space="preserve"> célèbre </w:t>
      </w:r>
      <w:r>
        <w:rPr>
          <w:rFonts w:eastAsia="Arial Unicode MS"/>
          <w:lang w:bidi="he-IL"/>
        </w:rPr>
        <w:t>: « </w:t>
      </w:r>
      <w:r w:rsidRPr="000B0C52">
        <w:rPr>
          <w:rFonts w:eastAsia="Arial Unicode MS"/>
          <w:lang w:bidi="he-IL"/>
        </w:rPr>
        <w:t>Au-dessus de moi le ciel étoilé</w:t>
      </w:r>
      <w:r>
        <w:rPr>
          <w:rFonts w:eastAsia="Arial Unicode MS"/>
          <w:lang w:bidi="he-IL"/>
        </w:rPr>
        <w:t xml:space="preserve">, </w:t>
      </w:r>
      <w:r w:rsidRPr="000B0C52">
        <w:rPr>
          <w:rFonts w:eastAsia="Arial Unicode MS"/>
          <w:lang w:bidi="he-IL"/>
        </w:rPr>
        <w:t>en moi la loi morale </w:t>
      </w:r>
      <w:r>
        <w:rPr>
          <w:rFonts w:eastAsia="Arial Unicode MS"/>
          <w:lang w:bidi="he-IL"/>
        </w:rPr>
        <w:t xml:space="preserve">: </w:t>
      </w:r>
      <w:r w:rsidRPr="000B0C52">
        <w:rPr>
          <w:rFonts w:eastAsia="Arial Unicode MS"/>
          <w:lang w:bidi="he-IL"/>
        </w:rPr>
        <w:t>voilà deux choses qui remplissent mon âme d’une admiration et d’un respect toujours nouveaux et toujours croissants.</w:t>
      </w:r>
      <w:r>
        <w:rPr>
          <w:rFonts w:eastAsia="Arial Unicode MS"/>
          <w:lang w:bidi="he-IL"/>
        </w:rPr>
        <w:t> »</w:t>
      </w:r>
      <w:r w:rsidRPr="000B0C52">
        <w:rPr>
          <w:rFonts w:eastAsia="Arial Unicode MS"/>
          <w:lang w:bidi="he-IL"/>
        </w:rPr>
        <w:t xml:space="preserve"> </w:t>
      </w:r>
      <w:r>
        <w:rPr>
          <w:rFonts w:eastAsia="Arial Unicode MS"/>
          <w:lang w:bidi="he-IL"/>
        </w:rPr>
        <w:t xml:space="preserve">{65} </w:t>
      </w:r>
      <w:r w:rsidRPr="000B0C52">
        <w:rPr>
          <w:rFonts w:eastAsia="Arial Unicode MS"/>
          <w:lang w:bidi="he-IL"/>
        </w:rPr>
        <w:t xml:space="preserve">Aux mots </w:t>
      </w:r>
      <w:r>
        <w:rPr>
          <w:rFonts w:eastAsia="Arial Unicode MS"/>
          <w:lang w:bidi="he-IL"/>
        </w:rPr>
        <w:t>« </w:t>
      </w:r>
      <w:r w:rsidRPr="000B0C52">
        <w:rPr>
          <w:rFonts w:eastAsia="Arial Unicode MS"/>
          <w:lang w:bidi="he-IL"/>
        </w:rPr>
        <w:t>la loi morale</w:t>
      </w:r>
      <w:r>
        <w:rPr>
          <w:rFonts w:eastAsia="Arial Unicode MS"/>
          <w:lang w:bidi="he-IL"/>
        </w:rPr>
        <w:t>, » s</w:t>
      </w:r>
      <w:r w:rsidRPr="000B0C52">
        <w:rPr>
          <w:rFonts w:eastAsia="Arial Unicode MS"/>
          <w:lang w:bidi="he-IL"/>
        </w:rPr>
        <w:t>ubs</w:t>
      </w:r>
      <w:r>
        <w:rPr>
          <w:rFonts w:eastAsia="Arial Unicode MS"/>
          <w:lang w:bidi="he-IL"/>
        </w:rPr>
        <w:t>t</w:t>
      </w:r>
      <w:r w:rsidRPr="000B0C52">
        <w:rPr>
          <w:rFonts w:eastAsia="Arial Unicode MS"/>
          <w:lang w:bidi="he-IL"/>
        </w:rPr>
        <w:t>ituons ceux-ci </w:t>
      </w:r>
      <w:r>
        <w:rPr>
          <w:rFonts w:eastAsia="Arial Unicode MS"/>
          <w:lang w:bidi="he-IL"/>
        </w:rPr>
        <w:t>: « </w:t>
      </w:r>
      <w:r w:rsidRPr="000B0C52">
        <w:rPr>
          <w:rFonts w:eastAsia="Arial Unicode MS"/>
          <w:lang w:bidi="he-IL"/>
        </w:rPr>
        <w:t>la parole révélée de Dieu</w:t>
      </w:r>
      <w:r>
        <w:rPr>
          <w:rFonts w:eastAsia="Arial Unicode MS"/>
          <w:lang w:bidi="he-IL"/>
        </w:rPr>
        <w:t>, » e</w:t>
      </w:r>
      <w:r w:rsidRPr="000B0C52">
        <w:rPr>
          <w:rFonts w:eastAsia="Arial Unicode MS"/>
          <w:lang w:bidi="he-IL"/>
        </w:rPr>
        <w:t>t nous aurons la pensée de David.</w:t>
      </w:r>
      <w:r w:rsidRPr="00A01812">
        <w:t xml:space="preserve"> — </w:t>
      </w:r>
      <w:r w:rsidRPr="000B0C52">
        <w:rPr>
          <w:rFonts w:eastAsia="Arial Unicode MS"/>
          <w:lang w:bidi="he-IL"/>
        </w:rPr>
        <w:t>Saint Paul</w:t>
      </w:r>
      <w:r>
        <w:rPr>
          <w:rFonts w:eastAsia="Arial Unicode MS"/>
          <w:lang w:bidi="he-IL"/>
        </w:rPr>
        <w:t xml:space="preserve">, </w:t>
      </w:r>
      <w:r w:rsidRPr="000B0C52">
        <w:rPr>
          <w:rFonts w:eastAsia="Arial Unicode MS"/>
          <w:lang w:bidi="he-IL"/>
        </w:rPr>
        <w:t>Rom</w:t>
      </w:r>
      <w:r>
        <w:rPr>
          <w:rFonts w:eastAsia="Arial Unicode MS"/>
          <w:lang w:bidi="he-IL"/>
        </w:rPr>
        <w:t xml:space="preserve">. X, </w:t>
      </w:r>
      <w:r w:rsidRPr="000B0C52">
        <w:rPr>
          <w:rFonts w:eastAsia="Arial Unicode MS"/>
          <w:lang w:bidi="he-IL"/>
        </w:rPr>
        <w:t>18</w:t>
      </w:r>
      <w:r>
        <w:rPr>
          <w:rFonts w:eastAsia="Arial Unicode MS"/>
          <w:lang w:bidi="he-IL"/>
        </w:rPr>
        <w:t xml:space="preserve">, </w:t>
      </w:r>
      <w:r w:rsidRPr="000B0C52">
        <w:rPr>
          <w:rFonts w:eastAsia="Arial Unicode MS"/>
          <w:lang w:bidi="he-IL"/>
        </w:rPr>
        <w:t>applique le vers. 5 à la propagation universelle de l’Évangile</w:t>
      </w:r>
      <w:r>
        <w:rPr>
          <w:rFonts w:eastAsia="Arial Unicode MS"/>
          <w:lang w:bidi="he-IL"/>
        </w:rPr>
        <w:t xml:space="preserve">, </w:t>
      </w:r>
      <w:r w:rsidRPr="000B0C52">
        <w:rPr>
          <w:rFonts w:eastAsia="Arial Unicode MS"/>
          <w:lang w:bidi="he-IL"/>
        </w:rPr>
        <w:t xml:space="preserve">c.-à-d. à la catholicité de l’Église. Les saints Pères </w:t>
      </w:r>
      <w:r>
        <w:rPr>
          <w:rFonts w:eastAsia="Arial Unicode MS"/>
          <w:lang w:bidi="he-IL"/>
        </w:rPr>
        <w:t>voient</w:t>
      </w:r>
      <w:r w:rsidRPr="000B0C52">
        <w:rPr>
          <w:rFonts w:eastAsia="Arial Unicode MS"/>
          <w:lang w:bidi="he-IL"/>
        </w:rPr>
        <w:t xml:space="preserve"> dan</w:t>
      </w:r>
      <w:r>
        <w:rPr>
          <w:rFonts w:eastAsia="Arial Unicode MS"/>
          <w:lang w:bidi="he-IL"/>
        </w:rPr>
        <w:t>s la marche triomphante du soleil</w:t>
      </w:r>
      <w:r w:rsidRPr="000B0C52">
        <w:rPr>
          <w:rFonts w:eastAsia="Arial Unicode MS"/>
          <w:lang w:bidi="he-IL"/>
        </w:rPr>
        <w:t xml:space="preserve"> (vers. 6-7) le symbole des victoires irrésistibles de Notre-Seigneur </w:t>
      </w:r>
      <w:r>
        <w:rPr>
          <w:rFonts w:eastAsia="Arial Unicode MS"/>
          <w:lang w:bidi="he-IL"/>
        </w:rPr>
        <w:t>Jésus-Christ</w:t>
      </w:r>
      <w:r w:rsidRPr="000B0C52">
        <w:rPr>
          <w:rFonts w:eastAsia="Arial Unicode MS"/>
          <w:lang w:bidi="he-IL"/>
        </w:rPr>
        <w:t>.</w:t>
      </w:r>
      <w:r>
        <w:rPr>
          <w:rFonts w:eastAsia="Arial Unicode MS"/>
          <w:lang w:bidi="he-IL"/>
        </w:rPr>
        <w:t xml:space="preserve"> </w:t>
      </w:r>
    </w:p>
    <w:p w:rsidR="0073183F" w:rsidRDefault="0073183F" w:rsidP="0073183F">
      <w:pPr>
        <w:pStyle w:val="titulus"/>
        <w:rPr>
          <w:lang w:bidi="he-IL"/>
        </w:rPr>
      </w:pPr>
      <w:r w:rsidRPr="000B0C52">
        <w:rPr>
          <w:lang w:bidi="he-IL"/>
        </w:rPr>
        <w:t>Les douze heures d</w:t>
      </w:r>
      <w:r>
        <w:rPr>
          <w:lang w:bidi="he-IL"/>
        </w:rPr>
        <w:t xml:space="preserve">u jour. </w:t>
      </w:r>
    </w:p>
    <w:p w:rsidR="0073183F" w:rsidRDefault="0073183F" w:rsidP="0073183F">
      <w:pPr>
        <w:pStyle w:val="titulus"/>
        <w:rPr>
          <w:lang w:bidi="he-IL"/>
        </w:rPr>
      </w:pPr>
      <w:r w:rsidRPr="000B0C52">
        <w:rPr>
          <w:lang w:bidi="he-IL"/>
        </w:rPr>
        <w:t>Les douze heures de la nuit</w:t>
      </w:r>
      <w:r>
        <w:rPr>
          <w:lang w:bidi="he-IL"/>
        </w:rPr>
        <w:t xml:space="preserve">. </w:t>
      </w:r>
      <w:r w:rsidRPr="000B0C52">
        <w:rPr>
          <w:lang w:bidi="he-IL"/>
        </w:rPr>
        <w:t>(Peinture</w:t>
      </w:r>
      <w:r>
        <w:rPr>
          <w:lang w:bidi="he-IL"/>
        </w:rPr>
        <w:t>s</w:t>
      </w:r>
      <w:r w:rsidRPr="000B0C52">
        <w:rPr>
          <w:lang w:bidi="he-IL"/>
        </w:rPr>
        <w:t xml:space="preserve"> de Thèbes.)</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partie </w:t>
      </w:r>
      <w:r>
        <w:rPr>
          <w:rFonts w:eastAsia="Arial Unicode MS"/>
          <w:lang w:bidi="he-IL"/>
        </w:rPr>
        <w:t xml:space="preserve">: </w:t>
      </w:r>
      <w:r w:rsidRPr="000B0C52">
        <w:rPr>
          <w:rFonts w:eastAsia="Arial Unicode MS"/>
          <w:lang w:bidi="he-IL"/>
        </w:rPr>
        <w:t xml:space="preserve">Dieu se révèle merveilleusement dans la nature. </w:t>
      </w:r>
      <w:r>
        <w:rPr>
          <w:rFonts w:eastAsia="Arial Unicode MS"/>
          <w:lang w:bidi="he-IL"/>
        </w:rPr>
        <w:t>Vers.</w:t>
      </w:r>
      <w:r w:rsidRPr="000B0C52">
        <w:rPr>
          <w:rFonts w:eastAsia="Arial Unicode MS"/>
          <w:lang w:bidi="he-IL"/>
        </w:rPr>
        <w:t xml:space="preserve"> 2-7.</w:t>
      </w:r>
      <w:r>
        <w:rPr>
          <w:rFonts w:eastAsia="Arial Unicode MS"/>
          <w:lang w:bidi="he-IL"/>
        </w:rPr>
        <w:t xml:space="preserve"> </w:t>
      </w:r>
    </w:p>
    <w:p w:rsidR="0073183F" w:rsidRDefault="0073183F" w:rsidP="00FF20D1">
      <w:pPr>
        <w:rPr>
          <w:rFonts w:eastAsia="Arial Unicode MS"/>
          <w:lang w:bidi="he-IL"/>
        </w:rPr>
      </w:pPr>
      <w:r w:rsidRPr="000B0C52">
        <w:rPr>
          <w:rFonts w:eastAsia="Arial Unicode MS"/>
          <w:lang w:bidi="he-IL"/>
        </w:rPr>
        <w:t>2-6. Première strophe </w:t>
      </w:r>
      <w:r>
        <w:rPr>
          <w:rFonts w:eastAsia="Arial Unicode MS"/>
          <w:lang w:bidi="he-IL"/>
        </w:rPr>
        <w:t xml:space="preserve">: </w:t>
      </w:r>
      <w:r w:rsidRPr="000B0C52">
        <w:rPr>
          <w:rFonts w:eastAsia="Arial Unicode MS"/>
          <w:lang w:bidi="he-IL"/>
        </w:rPr>
        <w:t>la gloire du Dieu créat</w:t>
      </w:r>
      <w:r>
        <w:rPr>
          <w:rFonts w:eastAsia="Arial Unicode MS"/>
          <w:lang w:bidi="he-IL"/>
        </w:rPr>
        <w:t>e</w:t>
      </w:r>
      <w:r w:rsidRPr="000B0C52">
        <w:rPr>
          <w:rFonts w:eastAsia="Arial Unicode MS"/>
          <w:lang w:bidi="he-IL"/>
        </w:rPr>
        <w:t>ur resplendit dans les cieux.</w:t>
      </w:r>
      <w:r w:rsidRPr="00A01812">
        <w:t xml:space="preserve"> — </w:t>
      </w:r>
      <w:r w:rsidRPr="00290B1E">
        <w:rPr>
          <w:rStyle w:val="italicus"/>
        </w:rPr>
        <w:t>Cœli enárrant</w:t>
      </w:r>
      <w:r>
        <w:rPr>
          <w:rStyle w:val="italicus"/>
        </w:rPr>
        <w:t>…</w:t>
      </w:r>
      <w:r w:rsidRPr="00290B1E">
        <w:rPr>
          <w:rStyle w:val="italicus"/>
        </w:rPr>
        <w:t xml:space="preserve"> </w:t>
      </w:r>
      <w:r w:rsidRPr="000B0C52">
        <w:rPr>
          <w:rFonts w:eastAsia="Arial Unicode MS"/>
          <w:lang w:bidi="he-IL"/>
        </w:rPr>
        <w:t>Le vers. 1 nous fait entendre un concert harmonieux qui retentit dans les sphères célestes</w:t>
      </w:r>
      <w:r>
        <w:rPr>
          <w:rFonts w:eastAsia="Arial Unicode MS"/>
          <w:lang w:bidi="he-IL"/>
        </w:rPr>
        <w:t xml:space="preserve">, </w:t>
      </w:r>
      <w:r w:rsidRPr="000B0C52">
        <w:rPr>
          <w:rFonts w:eastAsia="Arial Unicode MS"/>
          <w:lang w:bidi="he-IL"/>
        </w:rPr>
        <w:t xml:space="preserve">et dont l’objet </w:t>
      </w:r>
      <w:r>
        <w:rPr>
          <w:rFonts w:eastAsia="Arial Unicode MS"/>
          <w:lang w:bidi="he-IL"/>
        </w:rPr>
        <w:t>est</w:t>
      </w:r>
      <w:r w:rsidRPr="000B0C52">
        <w:rPr>
          <w:rFonts w:eastAsia="Arial Unicode MS"/>
          <w:lang w:bidi="he-IL"/>
        </w:rPr>
        <w:t xml:space="preserve"> de chanter la gloire de C</w:t>
      </w:r>
      <w:r>
        <w:rPr>
          <w:rFonts w:eastAsia="Arial Unicode MS"/>
          <w:lang w:bidi="he-IL"/>
        </w:rPr>
        <w:t>e</w:t>
      </w:r>
      <w:r w:rsidRPr="000B0C52">
        <w:rPr>
          <w:rFonts w:eastAsia="Arial Unicode MS"/>
          <w:lang w:bidi="he-IL"/>
        </w:rPr>
        <w:t xml:space="preserve">lui qui les a créées. </w:t>
      </w:r>
      <w:r>
        <w:rPr>
          <w:rFonts w:eastAsia="Arial Unicode MS"/>
          <w:lang w:bidi="he-IL"/>
        </w:rPr>
        <w:t>« </w:t>
      </w:r>
      <w:r w:rsidRPr="000B0C52">
        <w:rPr>
          <w:rFonts w:eastAsia="Arial Unicode MS"/>
          <w:lang w:bidi="he-IL"/>
        </w:rPr>
        <w:t xml:space="preserve">La création entière </w:t>
      </w:r>
      <w:r>
        <w:rPr>
          <w:rFonts w:eastAsia="Arial Unicode MS"/>
          <w:lang w:bidi="he-IL"/>
        </w:rPr>
        <w:t>est</w:t>
      </w:r>
      <w:r w:rsidRPr="000B0C52">
        <w:rPr>
          <w:rFonts w:eastAsia="Arial Unicode MS"/>
          <w:lang w:bidi="he-IL"/>
        </w:rPr>
        <w:t xml:space="preserve"> une révélation de Dieu ; mais ce sont surtout les cieux</w:t>
      </w:r>
      <w:r>
        <w:rPr>
          <w:rFonts w:eastAsia="Arial Unicode MS"/>
          <w:lang w:bidi="he-IL"/>
        </w:rPr>
        <w:t xml:space="preserve">, </w:t>
      </w:r>
      <w:r w:rsidRPr="000B0C52">
        <w:rPr>
          <w:rFonts w:eastAsia="Arial Unicode MS"/>
          <w:lang w:bidi="he-IL"/>
        </w:rPr>
        <w:t xml:space="preserve">dans leur </w:t>
      </w:r>
      <w:r>
        <w:rPr>
          <w:rFonts w:eastAsia="Arial Unicode MS"/>
          <w:lang w:bidi="he-IL"/>
        </w:rPr>
        <w:t>immens</w:t>
      </w:r>
      <w:r w:rsidRPr="000B0C52">
        <w:rPr>
          <w:rFonts w:eastAsia="Arial Unicode MS"/>
          <w:lang w:bidi="he-IL"/>
        </w:rPr>
        <w:t>ité</w:t>
      </w:r>
      <w:r>
        <w:rPr>
          <w:rFonts w:eastAsia="Arial Unicode MS"/>
          <w:lang w:bidi="he-IL"/>
        </w:rPr>
        <w:t xml:space="preserve">, </w:t>
      </w:r>
      <w:r w:rsidRPr="000B0C52">
        <w:rPr>
          <w:rFonts w:eastAsia="Arial Unicode MS"/>
          <w:lang w:bidi="he-IL"/>
        </w:rPr>
        <w:t>leur splendeur</w:t>
      </w:r>
      <w:r>
        <w:rPr>
          <w:rFonts w:eastAsia="Arial Unicode MS"/>
          <w:lang w:bidi="he-IL"/>
        </w:rPr>
        <w:t xml:space="preserve">, </w:t>
      </w:r>
      <w:r w:rsidRPr="000B0C52">
        <w:rPr>
          <w:rFonts w:eastAsia="Arial Unicode MS"/>
          <w:lang w:bidi="he-IL"/>
        </w:rPr>
        <w:t>leur ordre et leurs mystères</w:t>
      </w:r>
      <w:r>
        <w:rPr>
          <w:rFonts w:eastAsia="Arial Unicode MS"/>
          <w:lang w:bidi="he-IL"/>
        </w:rPr>
        <w:t>, qui reflètent d</w:t>
      </w:r>
      <w:r w:rsidRPr="000B0C52">
        <w:rPr>
          <w:rFonts w:eastAsia="Arial Unicode MS"/>
          <w:lang w:bidi="he-IL"/>
        </w:rPr>
        <w:t>e la manière la plus frappante sa grandeur et sa majesté. Le plus simple observateur peut lire ce message ; mais quelle signification nouvelle n’a-t-il pas reçue</w:t>
      </w:r>
      <w:r>
        <w:rPr>
          <w:rFonts w:eastAsia="Arial Unicode MS"/>
          <w:lang w:bidi="he-IL"/>
        </w:rPr>
        <w:t xml:space="preserve">, </w:t>
      </w:r>
      <w:r w:rsidRPr="000B0C52">
        <w:rPr>
          <w:rFonts w:eastAsia="Arial Unicode MS"/>
          <w:lang w:bidi="he-IL"/>
        </w:rPr>
        <w:t>grâce aux découvertes de l’astronomie moderne</w:t>
      </w:r>
      <w:r>
        <w:rPr>
          <w:rFonts w:eastAsia="Arial Unicode MS"/>
          <w:lang w:bidi="he-IL"/>
        </w:rPr>
        <w:t> ! »</w:t>
      </w:r>
      <w:r w:rsidRPr="00A01812">
        <w:t xml:space="preserve"> — </w:t>
      </w:r>
      <w:r>
        <w:rPr>
          <w:rStyle w:val="italicus"/>
        </w:rPr>
        <w:t>Firmaméntum</w:t>
      </w:r>
      <w:r w:rsidRPr="00290B1E">
        <w:rPr>
          <w:rStyle w:val="italicus"/>
        </w:rPr>
        <w:t> </w:t>
      </w:r>
      <w:r>
        <w:rPr>
          <w:rStyle w:val="italicus"/>
        </w:rPr>
        <w:t xml:space="preserve">: </w:t>
      </w:r>
      <w:r w:rsidRPr="000B0C52">
        <w:rPr>
          <w:rFonts w:eastAsia="Arial Unicode MS"/>
          <w:lang w:bidi="he-IL"/>
        </w:rPr>
        <w:t xml:space="preserve">la voûte du ciel </w:t>
      </w:r>
      <w:r>
        <w:rPr>
          <w:rFonts w:eastAsia="Arial Unicode MS"/>
          <w:lang w:bidi="he-IL"/>
        </w:rPr>
        <w:t>« </w:t>
      </w:r>
      <w:r w:rsidRPr="000B0C52">
        <w:rPr>
          <w:rFonts w:eastAsia="Arial Unicode MS"/>
          <w:lang w:bidi="he-IL"/>
        </w:rPr>
        <w:t>étendue</w:t>
      </w:r>
      <w:r>
        <w:rPr>
          <w:rFonts w:eastAsia="Arial Unicode MS"/>
          <w:lang w:bidi="he-IL"/>
        </w:rPr>
        <w:t> »</w:t>
      </w:r>
      <w:r w:rsidRPr="000B0C52">
        <w:rPr>
          <w:rFonts w:eastAsia="Arial Unicode MS"/>
          <w:lang w:bidi="he-IL"/>
        </w:rPr>
        <w:t xml:space="preserve"> (c’est le sens du mot hébreu </w:t>
      </w:r>
      <w:r w:rsidR="00FF20D1">
        <w:rPr>
          <w:rStyle w:val="italicus"/>
        </w:rPr>
        <w:t>raq</w:t>
      </w:r>
      <w:r w:rsidR="00FF20D1" w:rsidRPr="00B44406">
        <w:rPr>
          <w:rStyle w:val="italicus"/>
        </w:rPr>
        <w:t>ia῾</w:t>
      </w:r>
      <w:r w:rsidRPr="000B0C52">
        <w:rPr>
          <w:rFonts w:eastAsia="Arial Unicode MS"/>
          <w:lang w:bidi="he-IL"/>
        </w:rPr>
        <w:t>) au-dessus de nos têtes.</w:t>
      </w:r>
      <w:r w:rsidRPr="00A01812">
        <w:t xml:space="preserve"> — </w:t>
      </w:r>
      <w:r>
        <w:rPr>
          <w:rStyle w:val="italicus"/>
        </w:rPr>
        <w:t>Opera</w:t>
      </w:r>
      <w:r w:rsidRPr="00290B1E">
        <w:rPr>
          <w:rStyle w:val="italicus"/>
        </w:rPr>
        <w:t xml:space="preserve"> m</w:t>
      </w:r>
      <w:r>
        <w:rPr>
          <w:rStyle w:val="italicus"/>
        </w:rPr>
        <w:t>á</w:t>
      </w:r>
      <w:r w:rsidRPr="00290B1E">
        <w:rPr>
          <w:rStyle w:val="italicus"/>
        </w:rPr>
        <w:t xml:space="preserve">nuum ejus. </w:t>
      </w:r>
      <w:r>
        <w:rPr>
          <w:rFonts w:eastAsia="Arial Unicode MS"/>
          <w:lang w:bidi="he-IL"/>
        </w:rPr>
        <w:t>S</w:t>
      </w:r>
      <w:r w:rsidRPr="000B0C52">
        <w:rPr>
          <w:rFonts w:eastAsia="Arial Unicode MS"/>
          <w:lang w:bidi="he-IL"/>
        </w:rPr>
        <w:t>ur cet anthropomorphisme</w:t>
      </w:r>
      <w:r>
        <w:rPr>
          <w:rFonts w:eastAsia="Arial Unicode MS"/>
          <w:lang w:bidi="he-IL"/>
        </w:rPr>
        <w:t xml:space="preserve">, </w:t>
      </w:r>
      <w:r w:rsidRPr="000B0C52">
        <w:rPr>
          <w:rFonts w:eastAsia="Arial Unicode MS"/>
          <w:lang w:bidi="he-IL"/>
        </w:rPr>
        <w:t xml:space="preserve">cf. Ps. </w:t>
      </w:r>
      <w:r>
        <w:rPr>
          <w:rFonts w:eastAsia="Arial Unicode MS"/>
          <w:lang w:bidi="he-IL"/>
        </w:rPr>
        <w:t xml:space="preserve">VIII, </w:t>
      </w:r>
      <w:r w:rsidRPr="000B0C52">
        <w:rPr>
          <w:rFonts w:eastAsia="Arial Unicode MS"/>
          <w:lang w:bidi="he-IL"/>
        </w:rPr>
        <w:t>4</w:t>
      </w:r>
      <w:r>
        <w:rPr>
          <w:rFonts w:eastAsia="Arial Unicode MS"/>
          <w:lang w:bidi="he-IL"/>
        </w:rPr>
        <w:t xml:space="preserve">, </w:t>
      </w:r>
      <w:r w:rsidRPr="000B0C52">
        <w:rPr>
          <w:rFonts w:eastAsia="Arial Unicode MS"/>
          <w:lang w:bidi="he-IL"/>
        </w:rPr>
        <w:t>7</w:t>
      </w:r>
      <w:r>
        <w:rPr>
          <w:rFonts w:eastAsia="Arial Unicode MS"/>
          <w:lang w:bidi="he-IL"/>
        </w:rPr>
        <w:t>.</w:t>
      </w:r>
      <w:r w:rsidRPr="00A01812">
        <w:t xml:space="preserve"> — </w:t>
      </w:r>
      <w:r w:rsidRPr="00290B1E">
        <w:rPr>
          <w:rStyle w:val="italicus"/>
        </w:rPr>
        <w:t>Dies d</w:t>
      </w:r>
      <w:r>
        <w:rPr>
          <w:rStyle w:val="italicus"/>
        </w:rPr>
        <w:t>iéi…</w:t>
      </w:r>
      <w:r w:rsidRPr="000B0C52">
        <w:rPr>
          <w:rFonts w:eastAsia="Arial Unicode MS"/>
          <w:lang w:bidi="he-IL"/>
        </w:rPr>
        <w:t xml:space="preserve"> Vers. 2 </w:t>
      </w:r>
      <w:r>
        <w:rPr>
          <w:rFonts w:eastAsia="Arial Unicode MS"/>
          <w:lang w:bidi="he-IL"/>
        </w:rPr>
        <w:t xml:space="preserve">: </w:t>
      </w:r>
      <w:r w:rsidRPr="000B0C52">
        <w:rPr>
          <w:rFonts w:eastAsia="Arial Unicode MS"/>
          <w:lang w:bidi="he-IL"/>
        </w:rPr>
        <w:t xml:space="preserve">ce concert </w:t>
      </w:r>
      <w:r>
        <w:rPr>
          <w:rFonts w:eastAsia="Arial Unicode MS"/>
          <w:lang w:bidi="he-IL"/>
        </w:rPr>
        <w:t>est</w:t>
      </w:r>
      <w:r w:rsidRPr="000B0C52">
        <w:rPr>
          <w:rFonts w:eastAsia="Arial Unicode MS"/>
          <w:lang w:bidi="he-IL"/>
        </w:rPr>
        <w:t xml:space="preserve"> incessant</w:t>
      </w:r>
      <w:r>
        <w:rPr>
          <w:rFonts w:eastAsia="Arial Unicode MS"/>
          <w:lang w:bidi="he-IL"/>
        </w:rPr>
        <w:t xml:space="preserve">, </w:t>
      </w:r>
      <w:r w:rsidRPr="000B0C52">
        <w:rPr>
          <w:rFonts w:eastAsia="Arial Unicode MS"/>
          <w:lang w:bidi="he-IL"/>
        </w:rPr>
        <w:t xml:space="preserve">perpétuel. Les chants louangeurs que les cieux </w:t>
      </w:r>
      <w:r>
        <w:rPr>
          <w:rFonts w:eastAsia="Arial Unicode MS"/>
          <w:bCs/>
          <w:lang w:bidi="he-IL"/>
        </w:rPr>
        <w:t>fon</w:t>
      </w:r>
      <w:r w:rsidRPr="000B0C52">
        <w:rPr>
          <w:rFonts w:eastAsia="Arial Unicode MS"/>
          <w:bCs/>
          <w:lang w:bidi="he-IL"/>
        </w:rPr>
        <w:t>t</w:t>
      </w:r>
      <w:r w:rsidRPr="000B0C52">
        <w:rPr>
          <w:rFonts w:eastAsia="Arial Unicode MS"/>
          <w:lang w:bidi="he-IL"/>
        </w:rPr>
        <w:t xml:space="preserve"> entendre à la gloire de leur Créateur sont comparés par le poète à une tradition jamais interrompue </w:t>
      </w:r>
      <w:r>
        <w:rPr>
          <w:rFonts w:eastAsia="Arial Unicode MS"/>
          <w:lang w:bidi="he-IL"/>
        </w:rPr>
        <w:t xml:space="preserve">: </w:t>
      </w:r>
      <w:r w:rsidRPr="000B0C52">
        <w:rPr>
          <w:rFonts w:eastAsia="Arial Unicode MS"/>
          <w:lang w:bidi="he-IL"/>
        </w:rPr>
        <w:t xml:space="preserve">chaque jour redit au jour suivant </w:t>
      </w:r>
      <w:r w:rsidRPr="00510E1E">
        <w:t>(</w:t>
      </w:r>
      <w:r>
        <w:rPr>
          <w:rStyle w:val="italicus"/>
        </w:rPr>
        <w:t>erúcta</w:t>
      </w:r>
      <w:r w:rsidRPr="00290B1E">
        <w:rPr>
          <w:rStyle w:val="italicus"/>
        </w:rPr>
        <w:t>t</w:t>
      </w:r>
      <w:r>
        <w:rPr>
          <w:rStyle w:val="italicus"/>
        </w:rPr>
        <w:t xml:space="preserve">, </w:t>
      </w:r>
      <w:r w:rsidRPr="000B0C52">
        <w:rPr>
          <w:rFonts w:eastAsia="Arial Unicode MS"/>
          <w:lang w:bidi="he-IL"/>
        </w:rPr>
        <w:t>expression énergique ; littéralement</w:t>
      </w:r>
      <w:r>
        <w:rPr>
          <w:rFonts w:eastAsia="Arial Unicode MS"/>
          <w:lang w:bidi="he-IL"/>
        </w:rPr>
        <w:t xml:space="preserve">, </w:t>
      </w:r>
      <w:r w:rsidRPr="000B0C52">
        <w:rPr>
          <w:rFonts w:eastAsia="Arial Unicode MS"/>
          <w:lang w:bidi="he-IL"/>
        </w:rPr>
        <w:t>dans l’hébreu </w:t>
      </w:r>
      <w:r>
        <w:rPr>
          <w:rFonts w:eastAsia="Arial Unicode MS"/>
          <w:lang w:bidi="he-IL"/>
        </w:rPr>
        <w:t xml:space="preserve">: </w:t>
      </w:r>
      <w:r w:rsidRPr="000B0C52">
        <w:rPr>
          <w:rFonts w:eastAsia="Arial Unicode MS"/>
          <w:lang w:bidi="he-IL"/>
        </w:rPr>
        <w:t>fait jaillir comme une source abondante)</w:t>
      </w:r>
      <w:r>
        <w:rPr>
          <w:rFonts w:eastAsia="Arial Unicode MS"/>
          <w:lang w:bidi="he-IL"/>
        </w:rPr>
        <w:t xml:space="preserve">, </w:t>
      </w:r>
      <w:r w:rsidRPr="000B0C52">
        <w:rPr>
          <w:rFonts w:eastAsia="Arial Unicode MS"/>
          <w:lang w:bidi="he-IL"/>
        </w:rPr>
        <w:t>chaque nuit à la nuit qui lui succède</w:t>
      </w:r>
      <w:r>
        <w:rPr>
          <w:rFonts w:eastAsia="Arial Unicode MS"/>
          <w:lang w:bidi="he-IL"/>
        </w:rPr>
        <w:t xml:space="preserve">, </w:t>
      </w:r>
      <w:r w:rsidRPr="000B0C52">
        <w:rPr>
          <w:rFonts w:eastAsia="Arial Unicode MS"/>
          <w:lang w:bidi="he-IL"/>
        </w:rPr>
        <w:t>ce qu’ils ont appris et compris des œuvres divines. Admirable personnification.</w:t>
      </w:r>
      <w:r w:rsidRPr="00A01812">
        <w:t xml:space="preserve"> — </w:t>
      </w:r>
      <w:r w:rsidRPr="00290B1E">
        <w:rPr>
          <w:rStyle w:val="italicus"/>
        </w:rPr>
        <w:t>Nox nocti.</w:t>
      </w:r>
      <w:r w:rsidRPr="000B0C52">
        <w:rPr>
          <w:rFonts w:eastAsia="Arial Unicode MS"/>
          <w:lang w:bidi="he-IL"/>
        </w:rPr>
        <w:t xml:space="preserve"> </w:t>
      </w:r>
      <w:r>
        <w:rPr>
          <w:rFonts w:eastAsia="Arial Unicode MS"/>
          <w:lang w:bidi="he-IL"/>
        </w:rPr>
        <w:t>À</w:t>
      </w:r>
      <w:r w:rsidRPr="000B0C52">
        <w:rPr>
          <w:rFonts w:eastAsia="Arial Unicode MS"/>
          <w:lang w:bidi="he-IL"/>
        </w:rPr>
        <w:t xml:space="preserve"> première vue</w:t>
      </w:r>
      <w:r>
        <w:rPr>
          <w:rFonts w:eastAsia="Arial Unicode MS"/>
          <w:lang w:bidi="he-IL"/>
        </w:rPr>
        <w:t xml:space="preserve">, </w:t>
      </w:r>
      <w:r w:rsidRPr="000B0C52">
        <w:rPr>
          <w:rFonts w:eastAsia="Arial Unicode MS"/>
          <w:lang w:bidi="he-IL"/>
        </w:rPr>
        <w:t>il semblerait plus naturel de dire que le jour transmet à la nuit cette tradition glorieuse ; mais le psalmiste a préféré associer d</w:t>
      </w:r>
      <w:r>
        <w:rPr>
          <w:rFonts w:eastAsia="Arial Unicode MS"/>
          <w:lang w:bidi="he-IL"/>
        </w:rPr>
        <w:t>es</w:t>
      </w:r>
      <w:r w:rsidRPr="000B0C52">
        <w:rPr>
          <w:rFonts w:eastAsia="Arial Unicode MS"/>
          <w:lang w:bidi="he-IL"/>
        </w:rPr>
        <w:t xml:space="preserve"> éléments de même espèce. Il a voulu</w:t>
      </w:r>
      <w:r>
        <w:rPr>
          <w:rFonts w:eastAsia="Arial Unicode MS"/>
          <w:lang w:bidi="he-IL"/>
        </w:rPr>
        <w:t xml:space="preserve">, </w:t>
      </w:r>
      <w:r w:rsidRPr="000B0C52">
        <w:rPr>
          <w:rFonts w:eastAsia="Arial Unicode MS"/>
          <w:lang w:bidi="he-IL"/>
        </w:rPr>
        <w:t>de plus</w:t>
      </w:r>
      <w:r>
        <w:rPr>
          <w:rFonts w:eastAsia="Arial Unicode MS"/>
          <w:lang w:bidi="he-IL"/>
        </w:rPr>
        <w:t>, i</w:t>
      </w:r>
      <w:r w:rsidRPr="000B0C52">
        <w:rPr>
          <w:rFonts w:eastAsia="Arial Unicode MS"/>
          <w:lang w:bidi="he-IL"/>
        </w:rPr>
        <w:t>ndiquer que chacun de ces éléments transmet un message spécial </w:t>
      </w:r>
      <w:r>
        <w:rPr>
          <w:rFonts w:eastAsia="Arial Unicode MS"/>
          <w:lang w:bidi="he-IL"/>
        </w:rPr>
        <w:t>: « </w:t>
      </w:r>
      <w:r w:rsidRPr="000B0C52">
        <w:rPr>
          <w:rFonts w:eastAsia="Arial Unicode MS"/>
          <w:lang w:bidi="he-IL"/>
        </w:rPr>
        <w:t>le jour parle de splendeur</w:t>
      </w:r>
      <w:r>
        <w:rPr>
          <w:rFonts w:eastAsia="Arial Unicode MS"/>
          <w:lang w:bidi="he-IL"/>
        </w:rPr>
        <w:t xml:space="preserve">, </w:t>
      </w:r>
      <w:r w:rsidRPr="000B0C52">
        <w:rPr>
          <w:rFonts w:eastAsia="Arial Unicode MS"/>
          <w:lang w:bidi="he-IL"/>
        </w:rPr>
        <w:t>de puissance</w:t>
      </w:r>
      <w:r>
        <w:rPr>
          <w:rFonts w:eastAsia="Arial Unicode MS"/>
          <w:lang w:bidi="he-IL"/>
        </w:rPr>
        <w:t xml:space="preserve">, </w:t>
      </w:r>
      <w:r w:rsidRPr="000B0C52">
        <w:rPr>
          <w:rFonts w:eastAsia="Arial Unicode MS"/>
          <w:lang w:bidi="he-IL"/>
        </w:rPr>
        <w:t>de bienveillance ; la nuit parle d’immensité</w:t>
      </w:r>
      <w:r>
        <w:rPr>
          <w:rFonts w:eastAsia="Arial Unicode MS"/>
          <w:lang w:bidi="he-IL"/>
        </w:rPr>
        <w:t xml:space="preserve">, </w:t>
      </w:r>
      <w:r w:rsidRPr="000B0C52">
        <w:rPr>
          <w:rFonts w:eastAsia="Arial Unicode MS"/>
          <w:lang w:bidi="he-IL"/>
        </w:rPr>
        <w:t>de mystère</w:t>
      </w:r>
      <w:r>
        <w:rPr>
          <w:rFonts w:eastAsia="Arial Unicode MS"/>
          <w:lang w:bidi="he-IL"/>
        </w:rPr>
        <w:t xml:space="preserve">, </w:t>
      </w:r>
      <w:r w:rsidRPr="000B0C52">
        <w:rPr>
          <w:rFonts w:eastAsia="Arial Unicode MS"/>
          <w:lang w:bidi="he-IL"/>
        </w:rPr>
        <w:t>de beauté</w:t>
      </w:r>
      <w:r>
        <w:rPr>
          <w:rFonts w:eastAsia="Arial Unicode MS"/>
          <w:lang w:bidi="he-IL"/>
        </w:rPr>
        <w:t xml:space="preserve">, </w:t>
      </w:r>
      <w:r w:rsidRPr="000B0C52">
        <w:rPr>
          <w:rFonts w:eastAsia="Arial Unicode MS"/>
          <w:lang w:bidi="he-IL"/>
        </w:rPr>
        <w:t>de repos.</w:t>
      </w:r>
      <w:r>
        <w:rPr>
          <w:rFonts w:eastAsia="Arial Unicode MS"/>
          <w:lang w:bidi="he-IL"/>
        </w:rPr>
        <w:t> »</w:t>
      </w:r>
      <w:r w:rsidRPr="000B0C52">
        <w:rPr>
          <w:rFonts w:eastAsia="Arial Unicode MS"/>
          <w:lang w:bidi="he-IL"/>
        </w:rPr>
        <w:t xml:space="preserve"> Ce sont comme les deux parties d’un chœur.</w:t>
      </w:r>
      <w:r w:rsidRPr="00A01812">
        <w:t xml:space="preserve"> — </w:t>
      </w:r>
      <w:r w:rsidRPr="00290B1E">
        <w:rPr>
          <w:rStyle w:val="italicus"/>
        </w:rPr>
        <w:t>Sci</w:t>
      </w:r>
      <w:r>
        <w:rPr>
          <w:rStyle w:val="italicus"/>
        </w:rPr>
        <w:t>éntiam</w:t>
      </w:r>
      <w:r w:rsidRPr="00290B1E">
        <w:rPr>
          <w:rStyle w:val="italicus"/>
        </w:rPr>
        <w:t>.</w:t>
      </w:r>
      <w:r w:rsidRPr="000B0C52">
        <w:rPr>
          <w:rFonts w:eastAsia="Arial Unicode MS"/>
          <w:lang w:bidi="he-IL"/>
        </w:rPr>
        <w:t xml:space="preserve"> Non pas l’art de louer Dieu ; mais</w:t>
      </w:r>
      <w:r>
        <w:rPr>
          <w:rFonts w:eastAsia="Arial Unicode MS"/>
          <w:lang w:bidi="he-IL"/>
        </w:rPr>
        <w:t xml:space="preserve">, </w:t>
      </w:r>
      <w:r w:rsidRPr="000B0C52">
        <w:rPr>
          <w:rFonts w:eastAsia="Arial Unicode MS"/>
          <w:lang w:bidi="he-IL"/>
        </w:rPr>
        <w:t>plus simplement</w:t>
      </w:r>
      <w:r>
        <w:rPr>
          <w:rFonts w:eastAsia="Arial Unicode MS"/>
          <w:lang w:bidi="he-IL"/>
        </w:rPr>
        <w:t xml:space="preserve">, </w:t>
      </w:r>
      <w:r w:rsidRPr="000B0C52">
        <w:rPr>
          <w:rFonts w:eastAsia="Arial Unicode MS"/>
          <w:lang w:bidi="he-IL"/>
        </w:rPr>
        <w:t xml:space="preserve">la connaissance du Créateur. Cf. Rom. </w:t>
      </w:r>
      <w:r>
        <w:rPr>
          <w:rFonts w:eastAsia="Arial Unicode MS"/>
          <w:lang w:bidi="he-IL"/>
        </w:rPr>
        <w:t xml:space="preserve">I, </w:t>
      </w:r>
      <w:r w:rsidRPr="000B0C52">
        <w:rPr>
          <w:rFonts w:eastAsia="Arial Unicode MS"/>
          <w:lang w:bidi="he-IL"/>
        </w:rPr>
        <w:t>19.</w:t>
      </w:r>
      <w:r w:rsidRPr="00A01812">
        <w:t xml:space="preserve"> — </w:t>
      </w:r>
      <w:r>
        <w:rPr>
          <w:rStyle w:val="italicus"/>
        </w:rPr>
        <w:t>Non sunt loquélæ…</w:t>
      </w:r>
      <w:r w:rsidRPr="000B0C52">
        <w:rPr>
          <w:rFonts w:eastAsia="Arial Unicode MS"/>
          <w:lang w:bidi="he-IL"/>
        </w:rPr>
        <w:t xml:space="preserve"> Vers. 4 </w:t>
      </w:r>
      <w:r>
        <w:rPr>
          <w:rFonts w:eastAsia="Arial Unicode MS"/>
          <w:lang w:bidi="he-IL"/>
        </w:rPr>
        <w:t xml:space="preserve">: </w:t>
      </w:r>
      <w:r w:rsidRPr="000B0C52">
        <w:rPr>
          <w:rFonts w:eastAsia="Arial Unicode MS"/>
          <w:lang w:bidi="he-IL"/>
        </w:rPr>
        <w:t>ce concert</w:t>
      </w:r>
      <w:r>
        <w:rPr>
          <w:rFonts w:eastAsia="Arial Unicode MS"/>
          <w:lang w:bidi="he-IL"/>
        </w:rPr>
        <w:t xml:space="preserve">, </w:t>
      </w:r>
      <w:r w:rsidRPr="000B0C52">
        <w:rPr>
          <w:rFonts w:eastAsia="Arial Unicode MS"/>
          <w:lang w:bidi="he-IL"/>
        </w:rPr>
        <w:t>bruyant et sonore</w:t>
      </w:r>
      <w:r>
        <w:rPr>
          <w:rFonts w:eastAsia="Arial Unicode MS"/>
          <w:lang w:bidi="he-IL"/>
        </w:rPr>
        <w:t>, est</w:t>
      </w:r>
      <w:r w:rsidRPr="000B0C52">
        <w:rPr>
          <w:rFonts w:eastAsia="Arial Unicode MS"/>
          <w:lang w:bidi="he-IL"/>
        </w:rPr>
        <w:t xml:space="preserve"> partout entendu.</w:t>
      </w:r>
      <w:r w:rsidRPr="00A01812">
        <w:t xml:space="preserve"> — </w:t>
      </w:r>
      <w:r w:rsidRPr="00290B1E">
        <w:rPr>
          <w:rStyle w:val="italicus"/>
        </w:rPr>
        <w:t>Q</w:t>
      </w:r>
      <w:r>
        <w:rPr>
          <w:rStyle w:val="italicus"/>
        </w:rPr>
        <w:t>uorum</w:t>
      </w:r>
      <w:r w:rsidRPr="00290B1E">
        <w:rPr>
          <w:rStyle w:val="italicus"/>
        </w:rPr>
        <w:t xml:space="preserve"> non audi</w:t>
      </w:r>
      <w:r>
        <w:rPr>
          <w:rStyle w:val="italicus"/>
        </w:rPr>
        <w:t>á</w:t>
      </w:r>
      <w:r w:rsidRPr="00290B1E">
        <w:rPr>
          <w:rStyle w:val="italicus"/>
        </w:rPr>
        <w:t>ntur</w:t>
      </w:r>
      <w:r>
        <w:rPr>
          <w:rStyle w:val="italicus"/>
        </w:rPr>
        <w:t>…</w:t>
      </w:r>
      <w:r w:rsidRPr="000B0C52">
        <w:rPr>
          <w:rFonts w:eastAsia="Arial Unicode MS"/>
          <w:lang w:bidi="he-IL"/>
        </w:rPr>
        <w:t xml:space="preserve"> Quelques auteurs traduisent</w:t>
      </w:r>
      <w:r>
        <w:rPr>
          <w:rFonts w:eastAsia="Arial Unicode MS"/>
          <w:lang w:bidi="he-IL"/>
        </w:rPr>
        <w:t xml:space="preserve">, </w:t>
      </w:r>
      <w:r w:rsidRPr="000B0C52">
        <w:rPr>
          <w:rFonts w:eastAsia="Arial Unicode MS"/>
          <w:lang w:bidi="he-IL"/>
        </w:rPr>
        <w:t>avec une nuance importante </w:t>
      </w:r>
      <w:r>
        <w:rPr>
          <w:rFonts w:eastAsia="Arial Unicode MS"/>
          <w:lang w:bidi="he-IL"/>
        </w:rPr>
        <w:t xml:space="preserve">: </w:t>
      </w:r>
      <w:r w:rsidRPr="000B0C52">
        <w:rPr>
          <w:rFonts w:eastAsia="Arial Unicode MS"/>
          <w:lang w:bidi="he-IL"/>
        </w:rPr>
        <w:t>Ils n’ont ni langage ni parole </w:t>
      </w:r>
      <w:r>
        <w:rPr>
          <w:rFonts w:eastAsia="Arial Unicode MS"/>
          <w:lang w:bidi="he-IL"/>
        </w:rPr>
        <w:t xml:space="preserve">: </w:t>
      </w:r>
      <w:r w:rsidRPr="000B0C52">
        <w:rPr>
          <w:rFonts w:eastAsia="Arial Unicode MS"/>
          <w:lang w:bidi="he-IL"/>
        </w:rPr>
        <w:t xml:space="preserve">leur voix n’est pas entendue. C.-à-d. leur langage </w:t>
      </w:r>
      <w:r>
        <w:rPr>
          <w:rFonts w:eastAsia="Arial Unicode MS"/>
          <w:lang w:bidi="he-IL"/>
        </w:rPr>
        <w:t>est</w:t>
      </w:r>
      <w:r w:rsidRPr="000B0C52">
        <w:rPr>
          <w:rFonts w:eastAsia="Arial Unicode MS"/>
          <w:lang w:bidi="he-IL"/>
        </w:rPr>
        <w:t xml:space="preserve"> inarticulé</w:t>
      </w:r>
      <w:r>
        <w:rPr>
          <w:rFonts w:eastAsia="Arial Unicode MS"/>
          <w:lang w:bidi="he-IL"/>
        </w:rPr>
        <w:t xml:space="preserve">, </w:t>
      </w:r>
      <w:r w:rsidRPr="000B0C52">
        <w:rPr>
          <w:rFonts w:eastAsia="Arial Unicode MS"/>
          <w:lang w:bidi="he-IL"/>
        </w:rPr>
        <w:t>silencieux ; ce qui ne l’empêche pas de retentir partout</w:t>
      </w:r>
      <w:r>
        <w:rPr>
          <w:rFonts w:eastAsia="Arial Unicode MS"/>
          <w:lang w:bidi="he-IL"/>
        </w:rPr>
        <w:t xml:space="preserve">, </w:t>
      </w:r>
      <w:r w:rsidRPr="000B0C52">
        <w:rPr>
          <w:rFonts w:eastAsia="Arial Unicode MS"/>
          <w:lang w:bidi="he-IL"/>
        </w:rPr>
        <w:t xml:space="preserve">comme l’ajoute le verset suivant. Cette traduction ne vaut pas celle de la </w:t>
      </w:r>
      <w:r w:rsidRPr="000B0C52">
        <w:rPr>
          <w:rFonts w:eastAsia="Arial Unicode MS"/>
          <w:lang w:bidi="he-IL"/>
        </w:rPr>
        <w:lastRenderedPageBreak/>
        <w:t>Vulgate.</w:t>
      </w:r>
      <w:r w:rsidRPr="00A01812">
        <w:t xml:space="preserve"> — </w:t>
      </w:r>
      <w:r w:rsidRPr="00290B1E">
        <w:rPr>
          <w:rStyle w:val="italicus"/>
        </w:rPr>
        <w:t>In omnem terram</w:t>
      </w:r>
      <w:r>
        <w:rPr>
          <w:rStyle w:val="italicus"/>
        </w:rPr>
        <w:t>…</w:t>
      </w:r>
      <w:r w:rsidRPr="00290B1E">
        <w:rPr>
          <w:rStyle w:val="italicus"/>
        </w:rPr>
        <w:t xml:space="preserve"> </w:t>
      </w:r>
      <w:r w:rsidRPr="000B0C52">
        <w:rPr>
          <w:rFonts w:eastAsia="Arial Unicode MS"/>
          <w:lang w:bidi="he-IL"/>
        </w:rPr>
        <w:t>Vers. 5 </w:t>
      </w:r>
      <w:r>
        <w:rPr>
          <w:rFonts w:eastAsia="Arial Unicode MS"/>
          <w:lang w:bidi="he-IL"/>
        </w:rPr>
        <w:t xml:space="preserve">: </w:t>
      </w:r>
      <w:r w:rsidRPr="000B0C52">
        <w:rPr>
          <w:rFonts w:eastAsia="Arial Unicode MS"/>
          <w:lang w:bidi="he-IL"/>
        </w:rPr>
        <w:t>le glorieux concert se fait entendre dans tout l’univers. Sur</w:t>
      </w:r>
      <w:r>
        <w:rPr>
          <w:rFonts w:eastAsia="Arial Unicode MS"/>
          <w:lang w:bidi="he-IL"/>
        </w:rPr>
        <w:t xml:space="preserve"> l’</w:t>
      </w:r>
      <w:r w:rsidRPr="000B0C52">
        <w:rPr>
          <w:rFonts w:eastAsia="Arial Unicode MS"/>
          <w:lang w:bidi="he-IL"/>
        </w:rPr>
        <w:t>interprétat</w:t>
      </w:r>
      <w:r>
        <w:rPr>
          <w:rFonts w:eastAsia="Arial Unicode MS"/>
          <w:lang w:bidi="he-IL"/>
        </w:rPr>
        <w:t>io</w:t>
      </w:r>
      <w:r w:rsidRPr="000B0C52">
        <w:rPr>
          <w:rFonts w:eastAsia="Arial Unicode MS"/>
          <w:lang w:bidi="he-IL"/>
        </w:rPr>
        <w:t>n</w:t>
      </w:r>
      <w:r>
        <w:rPr>
          <w:rFonts w:eastAsia="Arial Unicode MS"/>
          <w:lang w:bidi="he-IL"/>
        </w:rPr>
        <w:t xml:space="preserve"> </w:t>
      </w:r>
      <w:r w:rsidRPr="000B0C52">
        <w:rPr>
          <w:rFonts w:eastAsia="Arial Unicode MS"/>
          <w:lang w:bidi="he-IL"/>
        </w:rPr>
        <w:t>mes</w:t>
      </w:r>
      <w:r>
        <w:rPr>
          <w:rFonts w:eastAsia="Arial Unicode MS"/>
          <w:lang w:bidi="he-IL"/>
        </w:rPr>
        <w:t>sianique</w:t>
      </w:r>
      <w:r w:rsidRPr="000B0C52">
        <w:rPr>
          <w:rFonts w:eastAsia="Arial Unicode MS"/>
          <w:lang w:bidi="he-IL"/>
        </w:rPr>
        <w:t xml:space="preserve"> de ce passage</w:t>
      </w:r>
      <w:r>
        <w:rPr>
          <w:rFonts w:eastAsia="Arial Unicode MS"/>
          <w:lang w:bidi="he-IL"/>
        </w:rPr>
        <w:t>, voyez la note du vers.</w:t>
      </w:r>
      <w:r w:rsidRPr="000B0C52">
        <w:rPr>
          <w:rFonts w:eastAsia="Arial Unicode MS"/>
          <w:lang w:bidi="he-IL"/>
        </w:rPr>
        <w:t xml:space="preserve"> 1.</w:t>
      </w:r>
      <w:r w:rsidRPr="00A01812">
        <w:t xml:space="preserve"> — </w:t>
      </w:r>
      <w:r>
        <w:rPr>
          <w:rFonts w:eastAsia="Arial Unicode MS"/>
          <w:lang w:bidi="he-IL"/>
        </w:rPr>
        <w:t xml:space="preserve">{66} </w:t>
      </w:r>
      <w:r w:rsidRPr="00290B1E">
        <w:rPr>
          <w:rStyle w:val="italicus"/>
        </w:rPr>
        <w:t>Sonus.</w:t>
      </w:r>
      <w:r w:rsidRPr="000B0C52">
        <w:rPr>
          <w:rFonts w:eastAsia="Arial Unicode MS"/>
          <w:lang w:bidi="he-IL"/>
        </w:rPr>
        <w:t xml:space="preserve"> </w:t>
      </w:r>
      <w:r>
        <w:rPr>
          <w:rFonts w:eastAsia="Arial Unicode MS"/>
          <w:lang w:bidi="he-IL"/>
        </w:rPr>
        <w:t>De même le</w:t>
      </w:r>
      <w:r w:rsidRPr="000B0C52">
        <w:rPr>
          <w:rFonts w:eastAsia="Arial Unicode MS"/>
          <w:lang w:bidi="he-IL"/>
        </w:rPr>
        <w:t xml:space="preserve">s </w:t>
      </w:r>
      <w:r>
        <w:rPr>
          <w:rFonts w:eastAsia="Arial Unicode MS"/>
          <w:lang w:bidi="he-IL"/>
        </w:rPr>
        <w:t xml:space="preserve">LXX, </w:t>
      </w:r>
      <w:r w:rsidRPr="000B0C52">
        <w:rPr>
          <w:rFonts w:eastAsia="Arial Unicode MS"/>
          <w:lang w:bidi="he-IL"/>
        </w:rPr>
        <w:t>Symmaque</w:t>
      </w:r>
      <w:r>
        <w:rPr>
          <w:rFonts w:eastAsia="Arial Unicode MS"/>
          <w:lang w:bidi="he-IL"/>
        </w:rPr>
        <w:t xml:space="preserve">, </w:t>
      </w:r>
      <w:r w:rsidRPr="000B0C52">
        <w:rPr>
          <w:rFonts w:eastAsia="Arial Unicode MS"/>
          <w:lang w:bidi="he-IL"/>
        </w:rPr>
        <w:t>saint Jérôme</w:t>
      </w:r>
      <w:r>
        <w:rPr>
          <w:rFonts w:eastAsia="Arial Unicode MS"/>
          <w:lang w:bidi="he-IL"/>
        </w:rPr>
        <w:t>, etc</w:t>
      </w:r>
      <w:r w:rsidRPr="000B0C52">
        <w:rPr>
          <w:rFonts w:eastAsia="Arial Unicode MS"/>
          <w:lang w:bidi="he-IL"/>
        </w:rPr>
        <w:t>. ; le parallélisme</w:t>
      </w:r>
      <w:r w:rsidRPr="00290B1E">
        <w:rPr>
          <w:rStyle w:val="italicus"/>
        </w:rPr>
        <w:t xml:space="preserve"> </w:t>
      </w:r>
      <w:r w:rsidRPr="00510E1E">
        <w:t>(</w:t>
      </w:r>
      <w:r w:rsidRPr="00290B1E">
        <w:rPr>
          <w:rStyle w:val="italicus"/>
        </w:rPr>
        <w:t>verba</w:t>
      </w:r>
      <w:r w:rsidRPr="00510E1E">
        <w:t>)</w:t>
      </w:r>
      <w:r w:rsidRPr="000B0C52">
        <w:rPr>
          <w:rFonts w:eastAsia="Arial Unicode MS"/>
          <w:lang w:bidi="he-IL"/>
        </w:rPr>
        <w:t xml:space="preserve"> montre que tel </w:t>
      </w:r>
      <w:r>
        <w:rPr>
          <w:rFonts w:eastAsia="Arial Unicode MS"/>
          <w:lang w:bidi="he-IL"/>
        </w:rPr>
        <w:t>est</w:t>
      </w:r>
      <w:r w:rsidRPr="000B0C52">
        <w:rPr>
          <w:rFonts w:eastAsia="Arial Unicode MS"/>
          <w:lang w:bidi="he-IL"/>
        </w:rPr>
        <w:t xml:space="preserve"> le véritable sens. Selon d’autres</w:t>
      </w:r>
      <w:r>
        <w:rPr>
          <w:rFonts w:eastAsia="Arial Unicode MS"/>
          <w:lang w:bidi="he-IL"/>
        </w:rPr>
        <w:t xml:space="preserve">, </w:t>
      </w:r>
      <w:r w:rsidRPr="000B0C52">
        <w:rPr>
          <w:rFonts w:eastAsia="Arial Unicode MS"/>
          <w:lang w:bidi="he-IL"/>
        </w:rPr>
        <w:t>qui s’arrêtent à la signification primitive du mot hébreu</w:t>
      </w:r>
      <w:r w:rsidRPr="00290B1E">
        <w:rPr>
          <w:rStyle w:val="italicus"/>
        </w:rPr>
        <w:t xml:space="preserve"> qav </w:t>
      </w:r>
      <w:r>
        <w:rPr>
          <w:rStyle w:val="italicus"/>
        </w:rPr>
        <w:t xml:space="preserve">: </w:t>
      </w:r>
      <w:r w:rsidRPr="000B0C52">
        <w:rPr>
          <w:rFonts w:eastAsia="Arial Unicode MS"/>
          <w:lang w:bidi="he-IL"/>
        </w:rPr>
        <w:t>leur cordeau</w:t>
      </w:r>
      <w:r>
        <w:rPr>
          <w:rFonts w:eastAsia="Arial Unicode MS"/>
          <w:lang w:bidi="he-IL"/>
        </w:rPr>
        <w:t xml:space="preserve">, </w:t>
      </w:r>
      <w:r w:rsidRPr="000B0C52">
        <w:rPr>
          <w:rFonts w:eastAsia="Arial Unicode MS"/>
          <w:lang w:bidi="he-IL"/>
        </w:rPr>
        <w:t>c.-à-d. leur mesure</w:t>
      </w:r>
      <w:r>
        <w:rPr>
          <w:rFonts w:eastAsia="Arial Unicode MS"/>
          <w:lang w:bidi="he-IL"/>
        </w:rPr>
        <w:t xml:space="preserve">, </w:t>
      </w:r>
      <w:r w:rsidRPr="000B0C52">
        <w:rPr>
          <w:rFonts w:eastAsia="Arial Unicode MS"/>
          <w:lang w:bidi="he-IL"/>
        </w:rPr>
        <w:t>par conséquent leur extension.</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6-7. Seconde strophe </w:t>
      </w:r>
      <w:r>
        <w:rPr>
          <w:rFonts w:eastAsia="Arial Unicode MS"/>
          <w:lang w:bidi="he-IL"/>
        </w:rPr>
        <w:t xml:space="preserve">: </w:t>
      </w:r>
      <w:r w:rsidRPr="000B0C52">
        <w:rPr>
          <w:rFonts w:eastAsia="Arial Unicode MS"/>
          <w:lang w:bidi="he-IL"/>
        </w:rPr>
        <w:t>entre tous les astres</w:t>
      </w:r>
      <w:r>
        <w:rPr>
          <w:rFonts w:eastAsia="Arial Unicode MS"/>
          <w:lang w:bidi="he-IL"/>
        </w:rPr>
        <w:t xml:space="preserve">, </w:t>
      </w:r>
      <w:r w:rsidRPr="000B0C52">
        <w:rPr>
          <w:rFonts w:eastAsia="Arial Unicode MS"/>
          <w:lang w:bidi="he-IL"/>
        </w:rPr>
        <w:t>le soleil proclame la gloire de Dieu avec un éclat sans égal. Autre personnification pleine de beauté.</w:t>
      </w:r>
      <w:r w:rsidRPr="00A01812">
        <w:t xml:space="preserve"> — </w:t>
      </w:r>
      <w:r w:rsidRPr="00290B1E">
        <w:rPr>
          <w:rStyle w:val="italicus"/>
        </w:rPr>
        <w:t>In sole p</w:t>
      </w:r>
      <w:r>
        <w:rPr>
          <w:rStyle w:val="italicus"/>
        </w:rPr>
        <w:t>ó</w:t>
      </w:r>
      <w:r w:rsidRPr="00290B1E">
        <w:rPr>
          <w:rStyle w:val="italicus"/>
        </w:rPr>
        <w:t>suit</w:t>
      </w:r>
      <w:r>
        <w:rPr>
          <w:rStyle w:val="italicus"/>
        </w:rPr>
        <w:t>…</w:t>
      </w:r>
      <w:r w:rsidRPr="000B0C52">
        <w:rPr>
          <w:rFonts w:eastAsia="Arial Unicode MS"/>
          <w:lang w:bidi="he-IL"/>
        </w:rPr>
        <w:t xml:space="preserve"> D’après la métaphore de la Vulgate</w:t>
      </w:r>
      <w:r>
        <w:rPr>
          <w:rFonts w:eastAsia="Arial Unicode MS"/>
          <w:lang w:bidi="he-IL"/>
        </w:rPr>
        <w:t xml:space="preserve">, </w:t>
      </w:r>
      <w:r w:rsidRPr="000B0C52">
        <w:rPr>
          <w:rFonts w:eastAsia="Arial Unicode MS"/>
          <w:lang w:bidi="he-IL"/>
        </w:rPr>
        <w:t>le Créateur aurait choisi cet astre glorieux pour y fix</w:t>
      </w:r>
      <w:r>
        <w:rPr>
          <w:rFonts w:eastAsia="Arial Unicode MS"/>
          <w:lang w:bidi="he-IL"/>
        </w:rPr>
        <w:t>er son propre séjour. L’hébreu à</w:t>
      </w:r>
      <w:r w:rsidRPr="000B0C52">
        <w:rPr>
          <w:rFonts w:eastAsia="Arial Unicode MS"/>
          <w:lang w:bidi="he-IL"/>
        </w:rPr>
        <w:t xml:space="preserve"> un autre sens </w:t>
      </w:r>
      <w:r>
        <w:rPr>
          <w:rFonts w:eastAsia="Arial Unicode MS"/>
          <w:lang w:bidi="he-IL"/>
        </w:rPr>
        <w:t xml:space="preserve">: </w:t>
      </w:r>
      <w:r w:rsidRPr="000B0C52">
        <w:rPr>
          <w:rFonts w:eastAsia="Arial Unicode MS"/>
          <w:lang w:bidi="he-IL"/>
        </w:rPr>
        <w:t xml:space="preserve">En eux (dans les cieux) il a placé une tente pour le soleil. Image toute </w:t>
      </w:r>
      <w:r>
        <w:rPr>
          <w:rFonts w:eastAsia="Arial Unicode MS"/>
          <w:lang w:bidi="he-IL"/>
        </w:rPr>
        <w:t>poétique</w:t>
      </w:r>
      <w:r w:rsidRPr="000B0C52">
        <w:rPr>
          <w:rFonts w:eastAsia="Arial Unicode MS"/>
          <w:lang w:bidi="he-IL"/>
        </w:rPr>
        <w:t> </w:t>
      </w:r>
      <w:r>
        <w:rPr>
          <w:rFonts w:eastAsia="Arial Unicode MS"/>
          <w:lang w:bidi="he-IL"/>
        </w:rPr>
        <w:t xml:space="preserve">: </w:t>
      </w:r>
      <w:r w:rsidRPr="000B0C52">
        <w:rPr>
          <w:rFonts w:eastAsia="Arial Unicode MS"/>
          <w:lang w:bidi="he-IL"/>
        </w:rPr>
        <w:t xml:space="preserve">le ciel </w:t>
      </w:r>
      <w:r>
        <w:rPr>
          <w:rFonts w:eastAsia="Arial Unicode MS"/>
          <w:lang w:bidi="he-IL"/>
        </w:rPr>
        <w:t xml:space="preserve">est, </w:t>
      </w:r>
      <w:r w:rsidRPr="000B0C52">
        <w:rPr>
          <w:rFonts w:eastAsia="Arial Unicode MS"/>
          <w:lang w:bidi="he-IL"/>
        </w:rPr>
        <w:t>en effet</w:t>
      </w:r>
      <w:r>
        <w:rPr>
          <w:rFonts w:eastAsia="Arial Unicode MS"/>
          <w:lang w:bidi="he-IL"/>
        </w:rPr>
        <w:t xml:space="preserve">, </w:t>
      </w:r>
      <w:r w:rsidRPr="000B0C52">
        <w:rPr>
          <w:rFonts w:eastAsia="Arial Unicode MS"/>
          <w:lang w:bidi="he-IL"/>
        </w:rPr>
        <w:t>comme un magnifique pavillon sous lequel le soleil se retire chaque soir</w:t>
      </w:r>
      <w:r>
        <w:rPr>
          <w:rFonts w:eastAsia="Arial Unicode MS"/>
          <w:lang w:bidi="he-IL"/>
        </w:rPr>
        <w:t>, il</w:t>
      </w:r>
      <w:r w:rsidRPr="000B0C52">
        <w:rPr>
          <w:rFonts w:eastAsia="Arial Unicode MS"/>
          <w:lang w:bidi="he-IL"/>
        </w:rPr>
        <w:t xml:space="preserve"> d’où il sort le matin pour fournir une nouvelle carrière.</w:t>
      </w:r>
      <w:r w:rsidRPr="00A01812">
        <w:t xml:space="preserve"> — </w:t>
      </w:r>
      <w:r w:rsidRPr="00290B1E">
        <w:rPr>
          <w:rStyle w:val="italicus"/>
        </w:rPr>
        <w:t>Et ipse</w:t>
      </w:r>
      <w:r>
        <w:rPr>
          <w:rStyle w:val="italicus"/>
        </w:rPr>
        <w:t>…</w:t>
      </w:r>
      <w:r w:rsidRPr="000B0C52">
        <w:rPr>
          <w:rFonts w:eastAsia="Arial Unicode MS"/>
          <w:lang w:bidi="he-IL"/>
        </w:rPr>
        <w:t xml:space="preserve"> La course du soleil dans les cieux </w:t>
      </w:r>
      <w:r>
        <w:rPr>
          <w:rFonts w:eastAsia="Arial Unicode MS"/>
          <w:lang w:bidi="he-IL"/>
        </w:rPr>
        <w:t>est</w:t>
      </w:r>
      <w:r w:rsidRPr="000B0C52">
        <w:rPr>
          <w:rFonts w:eastAsia="Arial Unicode MS"/>
          <w:lang w:bidi="he-IL"/>
        </w:rPr>
        <w:t xml:space="preserve"> décrite par deux élégantes comparaisons</w:t>
      </w:r>
      <w:r>
        <w:rPr>
          <w:rFonts w:eastAsia="Arial Unicode MS"/>
          <w:lang w:bidi="he-IL"/>
        </w:rPr>
        <w:t xml:space="preserve">, </w:t>
      </w:r>
      <w:r w:rsidRPr="000B0C52">
        <w:rPr>
          <w:rFonts w:eastAsia="Arial Unicode MS"/>
          <w:lang w:bidi="he-IL"/>
        </w:rPr>
        <w:t>dont la première représente sa grâce</w:t>
      </w:r>
      <w:r>
        <w:rPr>
          <w:rFonts w:eastAsia="Arial Unicode MS"/>
          <w:lang w:bidi="he-IL"/>
        </w:rPr>
        <w:t xml:space="preserve">, </w:t>
      </w:r>
      <w:r w:rsidRPr="000B0C52">
        <w:rPr>
          <w:rFonts w:eastAsia="Arial Unicode MS"/>
          <w:lang w:bidi="he-IL"/>
        </w:rPr>
        <w:t>la seconde sa force irrésistible.</w:t>
      </w:r>
      <w:r w:rsidRPr="00A01812">
        <w:t xml:space="preserve"> — </w:t>
      </w:r>
      <w:r w:rsidRPr="00290B1E">
        <w:rPr>
          <w:rStyle w:val="italicus"/>
        </w:rPr>
        <w:t>Tanquam sponsus.</w:t>
      </w:r>
      <w:r w:rsidRPr="000B0C52">
        <w:rPr>
          <w:rFonts w:eastAsia="Arial Unicode MS"/>
          <w:lang w:bidi="he-IL"/>
        </w:rPr>
        <w:t xml:space="preserve"> </w:t>
      </w:r>
      <w:r>
        <w:rPr>
          <w:rFonts w:eastAsia="Arial Unicode MS"/>
          <w:lang w:bidi="he-IL"/>
        </w:rPr>
        <w:t>À</w:t>
      </w:r>
      <w:r w:rsidRPr="000B0C52">
        <w:rPr>
          <w:rFonts w:eastAsia="Arial Unicode MS"/>
          <w:lang w:bidi="he-IL"/>
        </w:rPr>
        <w:t xml:space="preserve"> son lever</w:t>
      </w:r>
      <w:r>
        <w:rPr>
          <w:rFonts w:eastAsia="Arial Unicode MS"/>
          <w:lang w:bidi="he-IL"/>
        </w:rPr>
        <w:t xml:space="preserve">, </w:t>
      </w:r>
      <w:r w:rsidRPr="000B0C52">
        <w:rPr>
          <w:rFonts w:eastAsia="Arial Unicode MS"/>
          <w:lang w:bidi="he-IL"/>
        </w:rPr>
        <w:t>c’est un époux qui sort de la chambre nuptiale</w:t>
      </w:r>
      <w:r w:rsidRPr="00290B1E">
        <w:rPr>
          <w:rStyle w:val="italicus"/>
        </w:rPr>
        <w:t xml:space="preserve"> </w:t>
      </w:r>
      <w:r w:rsidRPr="00510E1E">
        <w:t>(</w:t>
      </w:r>
      <w:r w:rsidRPr="00290B1E">
        <w:rPr>
          <w:rStyle w:val="italicus"/>
        </w:rPr>
        <w:t>de thálamo</w:t>
      </w:r>
      <w:r>
        <w:rPr>
          <w:rStyle w:val="italicus"/>
        </w:rPr>
        <w:t>…</w:t>
      </w:r>
      <w:r w:rsidRPr="00510E1E">
        <w:t>)</w:t>
      </w:r>
      <w:r w:rsidRPr="000B0C52">
        <w:rPr>
          <w:rFonts w:eastAsia="Arial Unicode MS"/>
          <w:lang w:bidi="he-IL"/>
        </w:rPr>
        <w:t xml:space="preserve"> dans toute la souplesse et la beauté de la jeunesse</w:t>
      </w:r>
      <w:r>
        <w:rPr>
          <w:rFonts w:eastAsia="Arial Unicode MS"/>
          <w:lang w:bidi="he-IL"/>
        </w:rPr>
        <w:t xml:space="preserve">, </w:t>
      </w:r>
      <w:r w:rsidRPr="000B0C52">
        <w:rPr>
          <w:rFonts w:eastAsia="Arial Unicode MS"/>
          <w:lang w:bidi="he-IL"/>
        </w:rPr>
        <w:t xml:space="preserve">dans tout l’épanouissement du bonheur. Cf. Is. </w:t>
      </w:r>
      <w:r>
        <w:rPr>
          <w:rFonts w:eastAsia="Arial Unicode MS"/>
          <w:bCs/>
          <w:lang w:bidi="he-IL"/>
        </w:rPr>
        <w:t>LXI</w:t>
      </w:r>
      <w:r>
        <w:rPr>
          <w:rFonts w:eastAsia="Arial Unicode MS"/>
          <w:lang w:bidi="he-IL"/>
        </w:rPr>
        <w:t xml:space="preserve">, </w:t>
      </w:r>
      <w:r w:rsidRPr="000B0C52">
        <w:rPr>
          <w:rFonts w:eastAsia="Arial Unicode MS"/>
          <w:lang w:bidi="he-IL"/>
        </w:rPr>
        <w:t>10</w:t>
      </w:r>
      <w:r>
        <w:rPr>
          <w:rFonts w:eastAsia="Arial Unicode MS"/>
          <w:lang w:bidi="he-IL"/>
        </w:rPr>
        <w:t xml:space="preserve">, </w:t>
      </w:r>
      <w:r w:rsidRPr="000B0C52">
        <w:rPr>
          <w:rFonts w:eastAsia="Arial Unicode MS"/>
          <w:lang w:bidi="he-IL"/>
        </w:rPr>
        <w:t>et</w:t>
      </w:r>
      <w:r w:rsidRPr="000B0C52">
        <w:rPr>
          <w:rFonts w:eastAsia="Arial Unicode MS"/>
          <w:bCs/>
          <w:lang w:bidi="he-IL"/>
        </w:rPr>
        <w:t xml:space="preserve"> </w:t>
      </w:r>
      <w:r>
        <w:rPr>
          <w:rFonts w:eastAsia="Arial Unicode MS"/>
          <w:bCs/>
          <w:lang w:bidi="he-IL"/>
        </w:rPr>
        <w:t>LXII</w:t>
      </w:r>
      <w:r>
        <w:rPr>
          <w:rFonts w:eastAsia="Arial Unicode MS"/>
          <w:lang w:bidi="he-IL"/>
        </w:rPr>
        <w:t xml:space="preserve">, </w:t>
      </w:r>
      <w:r w:rsidRPr="000B0C52">
        <w:rPr>
          <w:rFonts w:eastAsia="Arial Unicode MS"/>
          <w:lang w:bidi="he-IL"/>
        </w:rPr>
        <w:t>5 ; Joël</w:t>
      </w:r>
      <w:r>
        <w:rPr>
          <w:rFonts w:eastAsia="Arial Unicode MS"/>
          <w:lang w:bidi="he-IL"/>
        </w:rPr>
        <w:t>, II,</w:t>
      </w:r>
      <w:r w:rsidRPr="000B0C52">
        <w:rPr>
          <w:rFonts w:eastAsia="Arial Unicode MS"/>
          <w:bCs/>
          <w:lang w:bidi="he-IL"/>
        </w:rPr>
        <w:t xml:space="preserve"> 1</w:t>
      </w:r>
      <w:r w:rsidRPr="000B0C52">
        <w:rPr>
          <w:rFonts w:eastAsia="Arial Unicode MS"/>
          <w:lang w:bidi="he-IL"/>
        </w:rPr>
        <w:t xml:space="preserve">6. Le soleil du matin </w:t>
      </w:r>
      <w:r>
        <w:rPr>
          <w:rFonts w:eastAsia="Arial Unicode MS"/>
          <w:lang w:bidi="he-IL"/>
        </w:rPr>
        <w:t xml:space="preserve">est, </w:t>
      </w:r>
      <w:r w:rsidRPr="000B0C52">
        <w:rPr>
          <w:rFonts w:eastAsia="Arial Unicode MS"/>
          <w:lang w:bidi="he-IL"/>
        </w:rPr>
        <w:t>lui aussi</w:t>
      </w:r>
      <w:r>
        <w:rPr>
          <w:rFonts w:eastAsia="Arial Unicode MS"/>
          <w:lang w:bidi="he-IL"/>
        </w:rPr>
        <w:t xml:space="preserve">, </w:t>
      </w:r>
      <w:r w:rsidRPr="000B0C52">
        <w:rPr>
          <w:rFonts w:eastAsia="Arial Unicode MS"/>
          <w:lang w:bidi="he-IL"/>
        </w:rPr>
        <w:t>remarquable par sa fraîcheur gracieuse.</w:t>
      </w:r>
      <w:r w:rsidRPr="00A01812">
        <w:t xml:space="preserve"> — </w:t>
      </w:r>
      <w:r w:rsidRPr="00290B1E">
        <w:rPr>
          <w:rStyle w:val="italicus"/>
        </w:rPr>
        <w:t>Ut gigas.</w:t>
      </w:r>
      <w:r w:rsidRPr="000B0C52">
        <w:rPr>
          <w:rFonts w:eastAsia="Arial Unicode MS"/>
          <w:lang w:bidi="he-IL"/>
        </w:rPr>
        <w:t xml:space="preserve"> Comme un héros (hébr. </w:t>
      </w:r>
      <w:r>
        <w:rPr>
          <w:rFonts w:eastAsia="Arial Unicode MS"/>
          <w:lang w:bidi="he-IL"/>
        </w:rPr>
        <w:t xml:space="preserve">: </w:t>
      </w:r>
      <w:r w:rsidRPr="00290B1E">
        <w:rPr>
          <w:rStyle w:val="italicus"/>
        </w:rPr>
        <w:t>gibbôr</w:t>
      </w:r>
      <w:r w:rsidRPr="00510E1E">
        <w:t>)</w:t>
      </w:r>
      <w:r w:rsidRPr="000B0C52">
        <w:rPr>
          <w:rFonts w:eastAsia="Arial Unicode MS"/>
          <w:lang w:bidi="he-IL"/>
        </w:rPr>
        <w:t xml:space="preserve"> qui</w:t>
      </w:r>
      <w:r>
        <w:rPr>
          <w:rFonts w:eastAsia="Arial Unicode MS"/>
          <w:lang w:bidi="he-IL"/>
        </w:rPr>
        <w:t xml:space="preserve">, </w:t>
      </w:r>
      <w:r w:rsidRPr="000B0C52">
        <w:rPr>
          <w:rFonts w:eastAsia="Arial Unicode MS"/>
          <w:lang w:bidi="he-IL"/>
        </w:rPr>
        <w:t>fier de sa vigueur et tout désireux de la manifester</w:t>
      </w:r>
      <w:r>
        <w:rPr>
          <w:rFonts w:eastAsia="Arial Unicode MS"/>
          <w:lang w:bidi="he-IL"/>
        </w:rPr>
        <w:t xml:space="preserve">, </w:t>
      </w:r>
      <w:r w:rsidRPr="000B0C52">
        <w:rPr>
          <w:rFonts w:eastAsia="Arial Unicode MS"/>
          <w:lang w:bidi="he-IL"/>
        </w:rPr>
        <w:t>s’élance au combat et triomphe de tous les obstacles. Le verbe</w:t>
      </w:r>
      <w:r w:rsidRPr="00290B1E">
        <w:rPr>
          <w:rStyle w:val="italicus"/>
        </w:rPr>
        <w:t xml:space="preserve"> exult</w:t>
      </w:r>
      <w:r>
        <w:rPr>
          <w:rStyle w:val="italicus"/>
        </w:rPr>
        <w:t>á</w:t>
      </w:r>
      <w:r w:rsidRPr="00290B1E">
        <w:rPr>
          <w:rStyle w:val="italicus"/>
        </w:rPr>
        <w:t>vit</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très bien choisi</w:t>
      </w:r>
      <w:r>
        <w:rPr>
          <w:rFonts w:eastAsia="Arial Unicode MS"/>
          <w:lang w:bidi="he-IL"/>
        </w:rPr>
        <w:t xml:space="preserve">, </w:t>
      </w:r>
      <w:r w:rsidRPr="000B0C52">
        <w:rPr>
          <w:rFonts w:eastAsia="Arial Unicode MS"/>
          <w:lang w:bidi="he-IL"/>
        </w:rPr>
        <w:t>car c’est par bonds rapides que le soleil. monte au-dessus de l’horizon</w:t>
      </w:r>
      <w:r>
        <w:rPr>
          <w:rFonts w:eastAsia="Arial Unicode MS"/>
          <w:lang w:bidi="he-IL"/>
        </w:rPr>
        <w:t>.</w:t>
      </w:r>
      <w:r w:rsidRPr="00A01812">
        <w:t xml:space="preserve"> — </w:t>
      </w:r>
      <w:r>
        <w:rPr>
          <w:rStyle w:val="italicus"/>
        </w:rPr>
        <w:t>A summo cæ</w:t>
      </w:r>
      <w:r w:rsidRPr="00290B1E">
        <w:rPr>
          <w:rStyle w:val="italicus"/>
        </w:rPr>
        <w:t>lo</w:t>
      </w:r>
      <w:r>
        <w:rPr>
          <w:rStyle w:val="italicus"/>
        </w:rPr>
        <w:t>…</w:t>
      </w:r>
      <w:r w:rsidRPr="00290B1E">
        <w:rPr>
          <w:rStyle w:val="italicus"/>
        </w:rPr>
        <w:t> </w:t>
      </w:r>
      <w:r>
        <w:rPr>
          <w:rStyle w:val="italicus"/>
        </w:rPr>
        <w:t xml:space="preserve">: </w:t>
      </w:r>
      <w:r w:rsidRPr="000B0C52">
        <w:rPr>
          <w:rFonts w:eastAsia="Arial Unicode MS"/>
          <w:lang w:bidi="he-IL"/>
        </w:rPr>
        <w:t>d’une extrémité du ciel</w:t>
      </w:r>
      <w:r>
        <w:rPr>
          <w:rFonts w:eastAsia="Arial Unicode MS"/>
          <w:lang w:bidi="he-IL"/>
        </w:rPr>
        <w:t xml:space="preserve">, </w:t>
      </w:r>
      <w:r w:rsidRPr="000B0C52">
        <w:rPr>
          <w:rFonts w:eastAsia="Arial Unicode MS"/>
          <w:lang w:bidi="he-IL"/>
        </w:rPr>
        <w:t>au levant.</w:t>
      </w:r>
      <w:r w:rsidRPr="00290B1E">
        <w:rPr>
          <w:rStyle w:val="italicus"/>
        </w:rPr>
        <w:t xml:space="preserve"> Ad summum </w:t>
      </w:r>
      <w:r>
        <w:rPr>
          <w:rStyle w:val="italicus"/>
        </w:rPr>
        <w:t xml:space="preserve">: </w:t>
      </w:r>
      <w:r>
        <w:rPr>
          <w:rFonts w:eastAsia="Arial Unicode MS"/>
          <w:lang w:bidi="he-IL"/>
        </w:rPr>
        <w:t>à</w:t>
      </w:r>
      <w:r w:rsidRPr="000B0C52">
        <w:rPr>
          <w:rFonts w:eastAsia="Arial Unicode MS"/>
          <w:lang w:bidi="he-IL"/>
        </w:rPr>
        <w:t xml:space="preserve"> l’autre extrémité</w:t>
      </w:r>
      <w:r>
        <w:rPr>
          <w:rFonts w:eastAsia="Arial Unicode MS"/>
          <w:lang w:bidi="he-IL"/>
        </w:rPr>
        <w:t xml:space="preserve">, </w:t>
      </w:r>
      <w:r w:rsidRPr="000B0C52">
        <w:rPr>
          <w:rFonts w:eastAsia="Arial Unicode MS"/>
          <w:lang w:bidi="he-IL"/>
        </w:rPr>
        <w:t>au couchant.</w:t>
      </w:r>
      <w:r w:rsidRPr="00A01812">
        <w:t xml:space="preserve"> — </w:t>
      </w:r>
      <w:r w:rsidRPr="00290B1E">
        <w:rPr>
          <w:rStyle w:val="italicus"/>
        </w:rPr>
        <w:t xml:space="preserve">Nec </w:t>
      </w:r>
      <w:r>
        <w:rPr>
          <w:rStyle w:val="italicus"/>
        </w:rPr>
        <w:t>est</w:t>
      </w:r>
      <w:r w:rsidRPr="00290B1E">
        <w:rPr>
          <w:rStyle w:val="italicus"/>
        </w:rPr>
        <w:t xml:space="preserve"> qui</w:t>
      </w:r>
      <w:r>
        <w:rPr>
          <w:rStyle w:val="italicus"/>
        </w:rPr>
        <w:t>…</w:t>
      </w:r>
      <w:r w:rsidRPr="00290B1E">
        <w:rPr>
          <w:rStyle w:val="italicus"/>
        </w:rPr>
        <w:t xml:space="preserve"> </w:t>
      </w:r>
      <w:r w:rsidRPr="000B0C52">
        <w:rPr>
          <w:rFonts w:eastAsia="Arial Unicode MS"/>
          <w:lang w:bidi="he-IL"/>
        </w:rPr>
        <w:t>Trait pittoresque. Le soleil pénètre partout</w:t>
      </w:r>
      <w:r>
        <w:rPr>
          <w:rFonts w:eastAsia="Arial Unicode MS"/>
          <w:lang w:bidi="he-IL"/>
        </w:rPr>
        <w:t xml:space="preserve">, </w:t>
      </w:r>
      <w:r w:rsidRPr="000B0C52">
        <w:rPr>
          <w:rFonts w:eastAsia="Arial Unicode MS"/>
          <w:lang w:bidi="he-IL"/>
        </w:rPr>
        <w:t>au moyen de ses rayons non moins brûlants qu’étincelants.</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3° Deuxième partie </w:t>
      </w:r>
      <w:r>
        <w:rPr>
          <w:rFonts w:eastAsia="Arial Unicode MS"/>
          <w:lang w:bidi="he-IL"/>
        </w:rPr>
        <w:t xml:space="preserve">: </w:t>
      </w:r>
      <w:r w:rsidRPr="000B0C52">
        <w:rPr>
          <w:rFonts w:eastAsia="Arial Unicode MS"/>
          <w:lang w:bidi="he-IL"/>
        </w:rPr>
        <w:t>la loi de Dieu resplendit d’une manière non moins merveilleuse. Vers. 8-15.</w:t>
      </w:r>
      <w:r>
        <w:rPr>
          <w:rFonts w:eastAsia="Arial Unicode MS"/>
          <w:lang w:bidi="he-IL"/>
        </w:rPr>
        <w:t xml:space="preserve"> </w:t>
      </w:r>
    </w:p>
    <w:p w:rsidR="0073183F" w:rsidRDefault="0073183F" w:rsidP="0073183F">
      <w:pPr>
        <w:rPr>
          <w:rFonts w:eastAsia="Arial Unicode MS"/>
          <w:lang w:bidi="he-IL"/>
        </w:rPr>
      </w:pPr>
      <w:r>
        <w:rPr>
          <w:rFonts w:eastAsia="Arial Unicode MS"/>
          <w:lang w:bidi="he-IL"/>
        </w:rPr>
        <w:t>8</w:t>
      </w:r>
      <w:r w:rsidRPr="000B0C52">
        <w:rPr>
          <w:rFonts w:eastAsia="Arial Unicode MS"/>
          <w:lang w:bidi="he-IL"/>
        </w:rPr>
        <w:t>-11. Troisième strophe </w:t>
      </w:r>
      <w:r>
        <w:rPr>
          <w:rFonts w:eastAsia="Arial Unicode MS"/>
          <w:lang w:bidi="he-IL"/>
        </w:rPr>
        <w:t xml:space="preserve">: </w:t>
      </w:r>
      <w:r w:rsidRPr="000B0C52">
        <w:rPr>
          <w:rFonts w:eastAsia="Arial Unicode MS"/>
          <w:lang w:bidi="he-IL"/>
        </w:rPr>
        <w:t>cette loi</w:t>
      </w:r>
      <w:r>
        <w:rPr>
          <w:rFonts w:eastAsia="Arial Unicode MS"/>
          <w:lang w:bidi="he-IL"/>
        </w:rPr>
        <w:t xml:space="preserve">, </w:t>
      </w:r>
      <w:r w:rsidRPr="000B0C52">
        <w:rPr>
          <w:rFonts w:eastAsia="Arial Unicode MS"/>
          <w:lang w:bidi="he-IL"/>
        </w:rPr>
        <w:t>envisagée en elle-même et théoriquement. La description</w:t>
      </w:r>
      <w:r>
        <w:rPr>
          <w:rFonts w:eastAsia="Arial Unicode MS"/>
          <w:lang w:bidi="he-IL"/>
        </w:rPr>
        <w:t xml:space="preserve">, </w:t>
      </w:r>
      <w:r w:rsidRPr="000B0C52">
        <w:rPr>
          <w:rFonts w:eastAsia="Arial Unicode MS"/>
          <w:lang w:bidi="he-IL"/>
        </w:rPr>
        <w:t>quoique très calme</w:t>
      </w:r>
      <w:r>
        <w:rPr>
          <w:rFonts w:eastAsia="Arial Unicode MS"/>
          <w:lang w:bidi="he-IL"/>
        </w:rPr>
        <w:t xml:space="preserve">, </w:t>
      </w:r>
      <w:r w:rsidRPr="000B0C52">
        <w:rPr>
          <w:rFonts w:eastAsia="Arial Unicode MS"/>
          <w:lang w:bidi="he-IL"/>
        </w:rPr>
        <w:t>a été visiblement écrite avec amour ; elle met brièvement en relief les principaux caractères et l’influence bienfaisante de la révélation. Les vers. 8-10 offrent l’exemple d’un rythme spécial ; les membres de</w:t>
      </w:r>
      <w:r>
        <w:rPr>
          <w:rFonts w:eastAsia="Arial Unicode MS"/>
          <w:lang w:bidi="he-IL"/>
        </w:rPr>
        <w:t xml:space="preserve"> </w:t>
      </w:r>
      <w:r w:rsidRPr="000B0C52">
        <w:rPr>
          <w:rFonts w:eastAsia="Arial Unicode MS"/>
          <w:lang w:bidi="he-IL"/>
        </w:rPr>
        <w:t>vers</w:t>
      </w:r>
      <w:r>
        <w:rPr>
          <w:rFonts w:eastAsia="Arial Unicode MS"/>
          <w:lang w:bidi="he-IL"/>
        </w:rPr>
        <w:t xml:space="preserve">, </w:t>
      </w:r>
      <w:r w:rsidRPr="000B0C52">
        <w:rPr>
          <w:rFonts w:eastAsia="Arial Unicode MS"/>
          <w:lang w:bidi="he-IL"/>
        </w:rPr>
        <w:t>plus longs que de coutume</w:t>
      </w:r>
      <w:r>
        <w:rPr>
          <w:rFonts w:eastAsia="Arial Unicode MS"/>
          <w:lang w:bidi="he-IL"/>
        </w:rPr>
        <w:t xml:space="preserve">, </w:t>
      </w:r>
      <w:r w:rsidRPr="000B0C52">
        <w:rPr>
          <w:rFonts w:eastAsia="Arial Unicode MS"/>
          <w:lang w:bidi="he-IL"/>
        </w:rPr>
        <w:t>sont coupés par une césure</w:t>
      </w:r>
      <w:r>
        <w:rPr>
          <w:rFonts w:eastAsia="Arial Unicode MS"/>
          <w:lang w:bidi="he-IL"/>
        </w:rPr>
        <w:t xml:space="preserve">, </w:t>
      </w:r>
      <w:r w:rsidRPr="000B0C52">
        <w:rPr>
          <w:rFonts w:eastAsia="Arial Unicode MS"/>
          <w:lang w:bidi="he-IL"/>
        </w:rPr>
        <w:t>comme dans les Thrènes (voyez notre</w:t>
      </w:r>
      <w:r w:rsidRPr="00290B1E">
        <w:rPr>
          <w:rStyle w:val="italicus"/>
        </w:rPr>
        <w:t xml:space="preserve"> </w:t>
      </w:r>
      <w:r>
        <w:rPr>
          <w:rStyle w:val="italicus"/>
        </w:rPr>
        <w:t>Bíblia</w:t>
      </w:r>
      <w:r w:rsidRPr="00290B1E">
        <w:rPr>
          <w:rStyle w:val="italicus"/>
        </w:rPr>
        <w:t xml:space="preserve"> sacra</w:t>
      </w:r>
      <w:r>
        <w:rPr>
          <w:rStyle w:val="italicus"/>
        </w:rPr>
        <w:t xml:space="preserve">, </w:t>
      </w:r>
      <w:r w:rsidRPr="000B0C52">
        <w:rPr>
          <w:rFonts w:eastAsia="Arial Unicode MS"/>
          <w:lang w:bidi="he-IL"/>
        </w:rPr>
        <w:t>pp. 558-559).</w:t>
      </w:r>
      <w:r w:rsidRPr="00A01812">
        <w:t xml:space="preserve"> — </w:t>
      </w:r>
      <w:r w:rsidRPr="00290B1E">
        <w:rPr>
          <w:rStyle w:val="italicus"/>
        </w:rPr>
        <w:t>Lex D</w:t>
      </w:r>
      <w:r>
        <w:rPr>
          <w:rStyle w:val="italicus"/>
        </w:rPr>
        <w:t>ómini</w:t>
      </w:r>
      <w:r w:rsidRPr="00290B1E">
        <w:rPr>
          <w:rStyle w:val="italicus"/>
        </w:rPr>
        <w:t>.</w:t>
      </w:r>
      <w:r w:rsidRPr="000B0C52">
        <w:rPr>
          <w:rFonts w:eastAsia="Arial Unicode MS"/>
          <w:lang w:bidi="he-IL"/>
        </w:rPr>
        <w:t xml:space="preserve"> Désormais Dieu sera désigné</w:t>
      </w:r>
      <w:r>
        <w:rPr>
          <w:rFonts w:eastAsia="Arial Unicode MS"/>
          <w:lang w:bidi="he-IL"/>
        </w:rPr>
        <w:t xml:space="preserve">, </w:t>
      </w:r>
      <w:r w:rsidRPr="000B0C52">
        <w:rPr>
          <w:rFonts w:eastAsia="Arial Unicode MS"/>
          <w:lang w:bidi="he-IL"/>
        </w:rPr>
        <w:t>comme il a été dit plus haut (note du vers. 1)</w:t>
      </w:r>
      <w:r>
        <w:rPr>
          <w:rFonts w:eastAsia="Arial Unicode MS"/>
          <w:lang w:bidi="he-IL"/>
        </w:rPr>
        <w:t xml:space="preserve">, </w:t>
      </w:r>
      <w:r w:rsidRPr="000B0C52">
        <w:rPr>
          <w:rFonts w:eastAsia="Arial Unicode MS"/>
          <w:lang w:bidi="he-IL"/>
        </w:rPr>
        <w:t>par le nom de Jéhovah</w:t>
      </w:r>
      <w:r>
        <w:rPr>
          <w:rFonts w:eastAsia="Arial Unicode MS"/>
          <w:lang w:bidi="he-IL"/>
        </w:rPr>
        <w:t xml:space="preserve">, </w:t>
      </w:r>
      <w:r w:rsidRPr="000B0C52">
        <w:rPr>
          <w:rFonts w:eastAsia="Arial Unicode MS"/>
          <w:lang w:bidi="he-IL"/>
        </w:rPr>
        <w:t>qu’il porte en tant qu’il s’est révélé à Israël et au monde. Cf. Ex.</w:t>
      </w:r>
      <w:r>
        <w:rPr>
          <w:rFonts w:eastAsia="Arial Unicode MS"/>
          <w:lang w:bidi="he-IL"/>
        </w:rPr>
        <w:t xml:space="preserve"> III, </w:t>
      </w:r>
      <w:r w:rsidRPr="000B0C52">
        <w:rPr>
          <w:rFonts w:eastAsia="Arial Unicode MS"/>
          <w:lang w:bidi="he-IL"/>
        </w:rPr>
        <w:t>14</w:t>
      </w:r>
      <w:r>
        <w:rPr>
          <w:rFonts w:eastAsia="Arial Unicode MS"/>
          <w:lang w:bidi="he-IL"/>
        </w:rPr>
        <w:t xml:space="preserve">, </w:t>
      </w:r>
      <w:r w:rsidRPr="000B0C52">
        <w:rPr>
          <w:rFonts w:eastAsia="Arial Unicode MS"/>
          <w:lang w:bidi="he-IL"/>
        </w:rPr>
        <w:t>et le commentaire. La loi dont parle ici David ne se borne pas au seul Décalogue ; c’est tout l’ensemble des révélations positiv</w:t>
      </w:r>
      <w:r>
        <w:rPr>
          <w:rFonts w:eastAsia="Arial Unicode MS"/>
          <w:lang w:bidi="he-IL"/>
        </w:rPr>
        <w:t>es</w:t>
      </w:r>
      <w:r w:rsidRPr="000B0C52">
        <w:rPr>
          <w:rFonts w:eastAsia="Arial Unicode MS"/>
          <w:lang w:bidi="he-IL"/>
        </w:rPr>
        <w:t xml:space="preserve"> faites par le Seigneur </w:t>
      </w:r>
      <w:r>
        <w:rPr>
          <w:rFonts w:eastAsia="Arial Unicode MS"/>
          <w:lang w:bidi="he-IL"/>
        </w:rPr>
        <w:t>à</w:t>
      </w:r>
      <w:r w:rsidRPr="00585C87">
        <w:rPr>
          <w:rFonts w:eastAsia="Arial Unicode MS"/>
          <w:lang w:bidi="he-IL"/>
        </w:rPr>
        <w:t xml:space="preserve"> </w:t>
      </w:r>
      <w:r w:rsidRPr="000B0C52">
        <w:rPr>
          <w:rFonts w:eastAsia="Arial Unicode MS"/>
          <w:lang w:bidi="he-IL"/>
        </w:rPr>
        <w:t>son peuple privilégié</w:t>
      </w:r>
      <w:r>
        <w:rPr>
          <w:rFonts w:eastAsia="Arial Unicode MS"/>
          <w:lang w:bidi="he-IL"/>
        </w:rPr>
        <w:t xml:space="preserve">, </w:t>
      </w:r>
      <w:r w:rsidRPr="000B0C52">
        <w:rPr>
          <w:rFonts w:eastAsia="Arial Unicode MS"/>
          <w:lang w:bidi="he-IL"/>
        </w:rPr>
        <w:t xml:space="preserve">et contenues non moins dans les écrits des prophètes que dans le Pentateuque. Cette loi </w:t>
      </w:r>
      <w:r>
        <w:rPr>
          <w:rFonts w:eastAsia="Arial Unicode MS"/>
          <w:lang w:bidi="he-IL"/>
        </w:rPr>
        <w:t>est</w:t>
      </w:r>
      <w:r w:rsidRPr="000B0C52">
        <w:rPr>
          <w:rFonts w:eastAsia="Arial Unicode MS"/>
          <w:lang w:bidi="he-IL"/>
        </w:rPr>
        <w:t xml:space="preserve"> représentée en cet endroit par six substantifs synonymes</w:t>
      </w:r>
      <w:r>
        <w:rPr>
          <w:rFonts w:eastAsia="Arial Unicode MS"/>
          <w:lang w:bidi="he-IL"/>
        </w:rPr>
        <w:t xml:space="preserve">, </w:t>
      </w:r>
      <w:r w:rsidRPr="000B0C52">
        <w:rPr>
          <w:rFonts w:eastAsia="Arial Unicode MS"/>
          <w:lang w:bidi="he-IL"/>
        </w:rPr>
        <w:t>et caractérisée par douze qualificatif</w:t>
      </w:r>
      <w:r>
        <w:rPr>
          <w:rFonts w:eastAsia="Arial Unicode MS"/>
          <w:lang w:bidi="he-IL"/>
        </w:rPr>
        <w:t xml:space="preserve">s </w:t>
      </w:r>
      <w:r w:rsidRPr="000B0C52">
        <w:rPr>
          <w:rFonts w:eastAsia="Arial Unicode MS"/>
          <w:lang w:bidi="he-IL"/>
        </w:rPr>
        <w:t>élogieux qui accompagnent deux à deux les substantifs</w:t>
      </w:r>
      <w:r>
        <w:rPr>
          <w:rFonts w:eastAsia="Arial Unicode MS"/>
          <w:lang w:bidi="he-IL"/>
        </w:rPr>
        <w:t xml:space="preserve">, </w:t>
      </w:r>
      <w:r w:rsidRPr="000B0C52">
        <w:rPr>
          <w:rFonts w:eastAsia="Arial Unicode MS"/>
          <w:lang w:bidi="he-IL"/>
        </w:rPr>
        <w:t>et qui sont disposés de telle sorte</w:t>
      </w:r>
      <w:r>
        <w:rPr>
          <w:rFonts w:eastAsia="Arial Unicode MS"/>
          <w:lang w:bidi="he-IL"/>
        </w:rPr>
        <w:t xml:space="preserve">, </w:t>
      </w:r>
      <w:r w:rsidRPr="000B0C52">
        <w:rPr>
          <w:rFonts w:eastAsia="Arial Unicode MS"/>
          <w:lang w:bidi="he-IL"/>
        </w:rPr>
        <w:t>que le</w:t>
      </w:r>
      <w:r>
        <w:rPr>
          <w:rFonts w:eastAsia="Arial Unicode MS"/>
          <w:lang w:bidi="he-IL"/>
        </w:rPr>
        <w:t xml:space="preserve"> </w:t>
      </w:r>
      <w:r w:rsidRPr="000B0C52">
        <w:rPr>
          <w:rFonts w:eastAsia="Arial Unicode MS"/>
          <w:lang w:bidi="he-IL"/>
        </w:rPr>
        <w:t xml:space="preserve">premier </w:t>
      </w:r>
      <w:r>
        <w:rPr>
          <w:rFonts w:eastAsia="Arial Unicode MS"/>
          <w:lang w:bidi="he-IL"/>
        </w:rPr>
        <w:t>est au</w:t>
      </w:r>
      <w:r w:rsidRPr="000B0C52">
        <w:rPr>
          <w:rFonts w:eastAsia="Arial Unicode MS"/>
          <w:lang w:bidi="he-IL"/>
        </w:rPr>
        <w:t xml:space="preserve"> second ce que la cause </w:t>
      </w:r>
      <w:r>
        <w:rPr>
          <w:rFonts w:eastAsia="Arial Unicode MS"/>
          <w:lang w:bidi="he-IL"/>
        </w:rPr>
        <w:t>est</w:t>
      </w:r>
      <w:r w:rsidRPr="000B0C52">
        <w:rPr>
          <w:rFonts w:eastAsia="Arial Unicode MS"/>
          <w:lang w:bidi="he-IL"/>
        </w:rPr>
        <w:t xml:space="preserve"> à l’effet.</w:t>
      </w:r>
      <w:r w:rsidRPr="00A01812">
        <w:t xml:space="preserve"> — </w:t>
      </w:r>
      <w:r w:rsidRPr="000B0C52">
        <w:rPr>
          <w:rFonts w:eastAsia="Arial Unicode MS"/>
          <w:lang w:bidi="he-IL"/>
        </w:rPr>
        <w:t>Premier substantif.</w:t>
      </w:r>
      <w:r w:rsidRPr="00290B1E">
        <w:rPr>
          <w:rStyle w:val="italicus"/>
        </w:rPr>
        <w:t xml:space="preserve"> Lex ;</w:t>
      </w:r>
      <w:r w:rsidRPr="000B0C52">
        <w:rPr>
          <w:rFonts w:eastAsia="Arial Unicode MS"/>
          <w:lang w:bidi="he-IL"/>
        </w:rPr>
        <w:t xml:space="preserve"> en hébr. </w:t>
      </w:r>
      <w:r>
        <w:rPr>
          <w:rStyle w:val="italicus"/>
        </w:rPr>
        <w:t>ṭ</w:t>
      </w:r>
      <w:r w:rsidRPr="00290B1E">
        <w:rPr>
          <w:rStyle w:val="italicus"/>
        </w:rPr>
        <w:t>ôrah</w:t>
      </w:r>
      <w:r>
        <w:rPr>
          <w:rStyle w:val="italicus"/>
        </w:rPr>
        <w:t xml:space="preserve">, </w:t>
      </w:r>
      <w:r w:rsidRPr="000B0C52">
        <w:rPr>
          <w:rFonts w:eastAsia="Arial Unicode MS"/>
          <w:lang w:bidi="he-IL"/>
        </w:rPr>
        <w:t>c.-à-d. instruction</w:t>
      </w:r>
      <w:r>
        <w:rPr>
          <w:rFonts w:eastAsia="Arial Unicode MS"/>
          <w:lang w:bidi="he-IL"/>
        </w:rPr>
        <w:t xml:space="preserve">, </w:t>
      </w:r>
      <w:r w:rsidRPr="000B0C52">
        <w:rPr>
          <w:rFonts w:eastAsia="Arial Unicode MS"/>
          <w:lang w:bidi="he-IL"/>
        </w:rPr>
        <w:t xml:space="preserve">doctrine. Ce divin enseignement </w:t>
      </w:r>
      <w:r>
        <w:rPr>
          <w:rFonts w:eastAsia="Arial Unicode MS"/>
          <w:lang w:bidi="he-IL"/>
        </w:rPr>
        <w:t>est « </w:t>
      </w:r>
      <w:r w:rsidRPr="000B0C52">
        <w:rPr>
          <w:rFonts w:eastAsia="Arial Unicode MS"/>
          <w:lang w:bidi="he-IL"/>
        </w:rPr>
        <w:t>parfait</w:t>
      </w:r>
      <w:r>
        <w:rPr>
          <w:rFonts w:eastAsia="Arial Unicode MS"/>
          <w:lang w:bidi="he-IL"/>
        </w:rPr>
        <w:t xml:space="preserve"> », </w:t>
      </w:r>
      <w:r w:rsidRPr="000B0C52">
        <w:rPr>
          <w:rFonts w:eastAsia="Arial Unicode MS"/>
          <w:lang w:bidi="he-IL"/>
        </w:rPr>
        <w:t>complet</w:t>
      </w:r>
      <w:r>
        <w:rPr>
          <w:rFonts w:eastAsia="Arial Unicode MS"/>
          <w:lang w:bidi="he-IL"/>
        </w:rPr>
        <w:t xml:space="preserve">, </w:t>
      </w:r>
      <w:r w:rsidRPr="000B0C52">
        <w:rPr>
          <w:rFonts w:eastAsia="Arial Unicode MS"/>
          <w:lang w:bidi="he-IL"/>
        </w:rPr>
        <w:t>sans le moindre défaut (hébr.</w:t>
      </w:r>
      <w:r>
        <w:rPr>
          <w:rFonts w:eastAsia="Arial Unicode MS"/>
          <w:lang w:bidi="he-IL"/>
        </w:rPr>
        <w:t xml:space="preserve">, </w:t>
      </w:r>
      <w:r>
        <w:rPr>
          <w:rStyle w:val="italicus"/>
        </w:rPr>
        <w:t>ṭᵉmî</w:t>
      </w:r>
      <w:r w:rsidRPr="00290B1E">
        <w:rPr>
          <w:rStyle w:val="italicus"/>
        </w:rPr>
        <w:t>mah ;</w:t>
      </w:r>
      <w:r w:rsidRPr="000B0C52">
        <w:rPr>
          <w:rFonts w:eastAsia="Arial Unicode MS"/>
          <w:lang w:bidi="he-IL"/>
        </w:rPr>
        <w:t xml:space="preserve"> Vulg.</w:t>
      </w:r>
      <w:r>
        <w:rPr>
          <w:rFonts w:eastAsia="Arial Unicode MS"/>
          <w:lang w:bidi="he-IL"/>
        </w:rPr>
        <w:t xml:space="preserve">, </w:t>
      </w:r>
      <w:r w:rsidRPr="00290B1E">
        <w:rPr>
          <w:rStyle w:val="italicus"/>
        </w:rPr>
        <w:t>immacul</w:t>
      </w:r>
      <w:r>
        <w:rPr>
          <w:rStyle w:val="italicus"/>
        </w:rPr>
        <w:t>á</w:t>
      </w:r>
      <w:r w:rsidRPr="00290B1E">
        <w:rPr>
          <w:rStyle w:val="italicus"/>
        </w:rPr>
        <w:t>ta</w:t>
      </w:r>
      <w:r w:rsidRPr="00510E1E">
        <w:t>)</w:t>
      </w:r>
      <w:r w:rsidRPr="000B0C52">
        <w:rPr>
          <w:rFonts w:eastAsia="Arial Unicode MS"/>
          <w:lang w:bidi="he-IL"/>
        </w:rPr>
        <w:t xml:space="preserve"> ; premier éloge qui résume tous les autres. </w:t>
      </w:r>
      <w:r w:rsidRPr="00290B1E">
        <w:rPr>
          <w:rStyle w:val="italicus"/>
        </w:rPr>
        <w:t xml:space="preserve">Convértens </w:t>
      </w:r>
      <w:r>
        <w:rPr>
          <w:rStyle w:val="italicus"/>
        </w:rPr>
        <w:t>ánimas</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un hébraïsme</w:t>
      </w:r>
      <w:r>
        <w:rPr>
          <w:rFonts w:eastAsia="Arial Unicode MS"/>
          <w:lang w:bidi="he-IL"/>
        </w:rPr>
        <w:t xml:space="preserve">, </w:t>
      </w:r>
      <w:r w:rsidRPr="000B0C52">
        <w:rPr>
          <w:rFonts w:eastAsia="Arial Unicode MS"/>
          <w:lang w:bidi="he-IL"/>
        </w:rPr>
        <w:t>qui signifie </w:t>
      </w:r>
      <w:r>
        <w:rPr>
          <w:rFonts w:eastAsia="Arial Unicode MS"/>
          <w:lang w:bidi="he-IL"/>
        </w:rPr>
        <w:t>: ram</w:t>
      </w:r>
      <w:r w:rsidRPr="000B0C52">
        <w:rPr>
          <w:rFonts w:eastAsia="Arial Unicode MS"/>
          <w:lang w:bidi="he-IL"/>
        </w:rPr>
        <w:t>ener la vie expirante</w:t>
      </w:r>
      <w:r>
        <w:rPr>
          <w:rFonts w:eastAsia="Arial Unicode MS"/>
          <w:lang w:bidi="he-IL"/>
        </w:rPr>
        <w:t xml:space="preserve">, </w:t>
      </w:r>
      <w:r w:rsidRPr="000B0C52">
        <w:rPr>
          <w:rFonts w:eastAsia="Arial Unicode MS"/>
          <w:lang w:bidi="he-IL"/>
        </w:rPr>
        <w:t xml:space="preserve">faire revivre. Cf. Ps. </w:t>
      </w:r>
      <w:r>
        <w:rPr>
          <w:rFonts w:eastAsia="Arial Unicode MS"/>
          <w:lang w:bidi="he-IL"/>
        </w:rPr>
        <w:t xml:space="preserve">XXI, 3 ; Thren. I, </w:t>
      </w:r>
      <w:r w:rsidRPr="000B0C52">
        <w:rPr>
          <w:rFonts w:eastAsia="Arial Unicode MS"/>
          <w:lang w:bidi="he-IL"/>
        </w:rPr>
        <w:t>11</w:t>
      </w:r>
      <w:r>
        <w:rPr>
          <w:rFonts w:eastAsia="Arial Unicode MS"/>
          <w:lang w:bidi="he-IL"/>
        </w:rPr>
        <w:t xml:space="preserve">, </w:t>
      </w:r>
      <w:r w:rsidRPr="000B0C52">
        <w:rPr>
          <w:rFonts w:eastAsia="Arial Unicode MS"/>
          <w:lang w:bidi="he-IL"/>
        </w:rPr>
        <w:t>16.</w:t>
      </w:r>
      <w:r w:rsidRPr="00A01812">
        <w:t xml:space="preserve"> — </w:t>
      </w:r>
      <w:r w:rsidRPr="000B0C52">
        <w:rPr>
          <w:rFonts w:eastAsia="Arial Unicode MS"/>
          <w:lang w:bidi="he-IL"/>
        </w:rPr>
        <w:t xml:space="preserve">Second substantif. </w:t>
      </w:r>
      <w:r w:rsidRPr="00290B1E">
        <w:rPr>
          <w:rStyle w:val="italicus"/>
        </w:rPr>
        <w:t>Testim</w:t>
      </w:r>
      <w:r>
        <w:rPr>
          <w:rStyle w:val="italicus"/>
        </w:rPr>
        <w:t>ó</w:t>
      </w:r>
      <w:r w:rsidRPr="00290B1E">
        <w:rPr>
          <w:rStyle w:val="italicus"/>
        </w:rPr>
        <w:t>nium </w:t>
      </w:r>
      <w:r>
        <w:rPr>
          <w:rStyle w:val="italicus"/>
        </w:rPr>
        <w:t xml:space="preserve">: </w:t>
      </w:r>
      <w:r w:rsidRPr="000B0C52">
        <w:rPr>
          <w:rFonts w:eastAsia="Arial Unicode MS"/>
          <w:lang w:bidi="he-IL"/>
        </w:rPr>
        <w:t>la loi</w:t>
      </w:r>
      <w:r>
        <w:rPr>
          <w:rFonts w:eastAsia="Arial Unicode MS"/>
          <w:lang w:bidi="he-IL"/>
        </w:rPr>
        <w:t xml:space="preserve">, </w:t>
      </w:r>
      <w:r w:rsidRPr="000B0C52">
        <w:rPr>
          <w:rFonts w:eastAsia="Arial Unicode MS"/>
          <w:lang w:bidi="he-IL"/>
        </w:rPr>
        <w:t xml:space="preserve">en tant qu’elle rend témoignage au Seigneur et à sa sainte volonté. Cf. Ex. </w:t>
      </w:r>
      <w:r>
        <w:rPr>
          <w:rFonts w:eastAsia="Arial Unicode MS"/>
          <w:lang w:bidi="he-IL"/>
        </w:rPr>
        <w:t xml:space="preserve">XXV, </w:t>
      </w:r>
      <w:r w:rsidRPr="000B0C52">
        <w:rPr>
          <w:rFonts w:eastAsia="Arial Unicode MS"/>
          <w:lang w:bidi="he-IL"/>
        </w:rPr>
        <w:t>16</w:t>
      </w:r>
      <w:r>
        <w:rPr>
          <w:rFonts w:eastAsia="Arial Unicode MS"/>
          <w:lang w:bidi="he-IL"/>
        </w:rPr>
        <w:t xml:space="preserve">, </w:t>
      </w:r>
      <w:r w:rsidRPr="000B0C52">
        <w:rPr>
          <w:rFonts w:eastAsia="Arial Unicode MS"/>
          <w:lang w:bidi="he-IL"/>
        </w:rPr>
        <w:t>21.</w:t>
      </w:r>
      <w:r w:rsidRPr="00290B1E">
        <w:rPr>
          <w:rStyle w:val="italicus"/>
        </w:rPr>
        <w:t xml:space="preserve"> Fid</w:t>
      </w:r>
      <w:r>
        <w:rPr>
          <w:rStyle w:val="italicus"/>
        </w:rPr>
        <w:t>él</w:t>
      </w:r>
      <w:r w:rsidRPr="00290B1E">
        <w:rPr>
          <w:rStyle w:val="italicus"/>
        </w:rPr>
        <w:t>e ;</w:t>
      </w:r>
      <w:r w:rsidRPr="000B0C52">
        <w:rPr>
          <w:rFonts w:eastAsia="Arial Unicode MS"/>
          <w:lang w:bidi="he-IL"/>
        </w:rPr>
        <w:t xml:space="preserve"> en hébr.</w:t>
      </w:r>
      <w:r>
        <w:rPr>
          <w:rFonts w:eastAsia="Arial Unicode MS"/>
          <w:lang w:bidi="he-IL"/>
        </w:rPr>
        <w:t xml:space="preserve">, </w:t>
      </w:r>
      <w:r w:rsidRPr="00290B1E">
        <w:rPr>
          <w:rStyle w:val="italicus"/>
        </w:rPr>
        <w:t>n</w:t>
      </w:r>
      <w:r w:rsidR="00872F6D">
        <w:rPr>
          <w:rStyle w:val="italicus"/>
        </w:rPr>
        <w:t>é᾿</w:t>
      </w:r>
      <w:r w:rsidRPr="00290B1E">
        <w:rPr>
          <w:rStyle w:val="italicus"/>
        </w:rPr>
        <w:t>émânah</w:t>
      </w:r>
      <w:r>
        <w:rPr>
          <w:rStyle w:val="italicus"/>
        </w:rPr>
        <w:t xml:space="preserve">, </w:t>
      </w:r>
      <w:r w:rsidRPr="000B0C52">
        <w:rPr>
          <w:rFonts w:eastAsia="Arial Unicode MS"/>
          <w:lang w:bidi="he-IL"/>
        </w:rPr>
        <w:t>sûr et solide</w:t>
      </w:r>
      <w:r>
        <w:rPr>
          <w:rFonts w:eastAsia="Arial Unicode MS"/>
          <w:lang w:bidi="he-IL"/>
        </w:rPr>
        <w:t xml:space="preserve">, </w:t>
      </w:r>
      <w:r w:rsidRPr="000B0C52">
        <w:rPr>
          <w:rFonts w:eastAsia="Arial Unicode MS"/>
          <w:lang w:bidi="he-IL"/>
        </w:rPr>
        <w:t>vrai dans ses menaces comme dans ses promesses ; par conséquent</w:t>
      </w:r>
      <w:r>
        <w:rPr>
          <w:rFonts w:eastAsia="Arial Unicode MS"/>
          <w:lang w:bidi="he-IL"/>
        </w:rPr>
        <w:t xml:space="preserve">, </w:t>
      </w:r>
      <w:r w:rsidRPr="00290B1E">
        <w:rPr>
          <w:rStyle w:val="italicus"/>
        </w:rPr>
        <w:t>sapi</w:t>
      </w:r>
      <w:r>
        <w:rPr>
          <w:rStyle w:val="italicus"/>
        </w:rPr>
        <w:t>éntiam præ</w:t>
      </w:r>
      <w:r w:rsidRPr="00290B1E">
        <w:rPr>
          <w:rStyle w:val="italicus"/>
        </w:rPr>
        <w:t>s</w:t>
      </w:r>
      <w:r>
        <w:rPr>
          <w:rStyle w:val="italicus"/>
        </w:rPr>
        <w:t>t</w:t>
      </w:r>
      <w:r w:rsidRPr="00290B1E">
        <w:rPr>
          <w:rStyle w:val="italicus"/>
        </w:rPr>
        <w:t>ans</w:t>
      </w:r>
      <w:r>
        <w:rPr>
          <w:rStyle w:val="italicus"/>
        </w:rPr>
        <w:t xml:space="preserve">…, </w:t>
      </w:r>
      <w:r w:rsidRPr="000B0C52">
        <w:rPr>
          <w:rFonts w:eastAsia="Arial Unicode MS"/>
          <w:lang w:bidi="he-IL"/>
        </w:rPr>
        <w:t>car les simples (hébr. </w:t>
      </w:r>
      <w:r>
        <w:rPr>
          <w:rFonts w:eastAsia="Arial Unicode MS"/>
          <w:lang w:bidi="he-IL"/>
        </w:rPr>
        <w:t xml:space="preserve">: </w:t>
      </w:r>
      <w:r>
        <w:rPr>
          <w:rStyle w:val="italicus"/>
        </w:rPr>
        <w:t>péṭ</w:t>
      </w:r>
      <w:r w:rsidRPr="00290B1E">
        <w:rPr>
          <w:rStyle w:val="italicus"/>
        </w:rPr>
        <w:t>i ;</w:t>
      </w:r>
      <w:r w:rsidRPr="000B0C52">
        <w:rPr>
          <w:rFonts w:eastAsia="Arial Unicode MS"/>
          <w:lang w:bidi="he-IL"/>
        </w:rPr>
        <w:t xml:space="preserve"> littéral. </w:t>
      </w:r>
      <w:r>
        <w:rPr>
          <w:rFonts w:eastAsia="Arial Unicode MS"/>
          <w:lang w:bidi="he-IL"/>
        </w:rPr>
        <w:t xml:space="preserve">: </w:t>
      </w:r>
      <w:r w:rsidRPr="000B0C52">
        <w:rPr>
          <w:rFonts w:eastAsia="Arial Unicode MS"/>
          <w:lang w:bidi="he-IL"/>
        </w:rPr>
        <w:t>c</w:t>
      </w:r>
      <w:r>
        <w:rPr>
          <w:rFonts w:eastAsia="Arial Unicode MS"/>
          <w:lang w:bidi="he-IL"/>
        </w:rPr>
        <w:t>e</w:t>
      </w:r>
      <w:r w:rsidRPr="000B0C52">
        <w:rPr>
          <w:rFonts w:eastAsia="Arial Unicode MS"/>
          <w:lang w:bidi="he-IL"/>
        </w:rPr>
        <w:t xml:space="preserve">lui dont l’âme </w:t>
      </w:r>
      <w:r>
        <w:rPr>
          <w:rFonts w:eastAsia="Arial Unicode MS"/>
          <w:lang w:bidi="he-IL"/>
        </w:rPr>
        <w:t>est « </w:t>
      </w:r>
      <w:r w:rsidRPr="000B0C52">
        <w:rPr>
          <w:rFonts w:eastAsia="Arial Unicode MS"/>
          <w:lang w:bidi="he-IL"/>
        </w:rPr>
        <w:t>ouverte</w:t>
      </w:r>
      <w:r>
        <w:rPr>
          <w:rFonts w:eastAsia="Arial Unicode MS"/>
          <w:lang w:bidi="he-IL"/>
        </w:rPr>
        <w:t> »</w:t>
      </w:r>
      <w:r w:rsidRPr="000B0C52">
        <w:rPr>
          <w:rFonts w:eastAsia="Arial Unicode MS"/>
          <w:lang w:bidi="he-IL"/>
        </w:rPr>
        <w:t xml:space="preserve"> à toute sorte d’impressions </w:t>
      </w:r>
      <w:r w:rsidRPr="00B02389">
        <w:t xml:space="preserve">et qui manque de fermeté personnelle, y trouvent une base inébranlable. Cf. </w:t>
      </w:r>
      <w:r>
        <w:rPr>
          <w:rFonts w:eastAsia="Arial Unicode MS"/>
          <w:lang w:bidi="he-IL"/>
        </w:rPr>
        <w:t>II </w:t>
      </w:r>
      <w:r w:rsidRPr="000B0C52">
        <w:rPr>
          <w:rFonts w:eastAsia="Arial Unicode MS"/>
          <w:lang w:bidi="he-IL"/>
        </w:rPr>
        <w:t>Tim</w:t>
      </w:r>
      <w:r>
        <w:rPr>
          <w:rFonts w:eastAsia="Arial Unicode MS"/>
          <w:lang w:bidi="he-IL"/>
        </w:rPr>
        <w:t xml:space="preserve">. III, </w:t>
      </w:r>
      <w:r w:rsidRPr="000B0C52">
        <w:rPr>
          <w:rFonts w:eastAsia="Arial Unicode MS"/>
          <w:lang w:bidi="he-IL"/>
        </w:rPr>
        <w:t>15.</w:t>
      </w:r>
      <w:r w:rsidRPr="00A01812">
        <w:t xml:space="preserve"> — </w:t>
      </w:r>
      <w:r w:rsidRPr="000B0C52">
        <w:rPr>
          <w:rFonts w:eastAsia="Arial Unicode MS"/>
          <w:lang w:bidi="he-IL"/>
        </w:rPr>
        <w:t>Troisième substantif.</w:t>
      </w:r>
      <w:r w:rsidRPr="00290B1E">
        <w:rPr>
          <w:rStyle w:val="italicus"/>
        </w:rPr>
        <w:t xml:space="preserve"> Just</w:t>
      </w:r>
      <w:r>
        <w:rPr>
          <w:rStyle w:val="italicus"/>
        </w:rPr>
        <w:t>ítiæ</w:t>
      </w:r>
      <w:r w:rsidRPr="000B0C52">
        <w:rPr>
          <w:rFonts w:eastAsia="Arial Unicode MS"/>
          <w:lang w:bidi="he-IL"/>
        </w:rPr>
        <w:t> ; en hébr.</w:t>
      </w:r>
      <w:r>
        <w:rPr>
          <w:rFonts w:eastAsia="Arial Unicode MS"/>
          <w:lang w:bidi="he-IL"/>
        </w:rPr>
        <w:t xml:space="preserve">, </w:t>
      </w:r>
      <w:r>
        <w:rPr>
          <w:rStyle w:val="italicus"/>
        </w:rPr>
        <w:t xml:space="preserve">piqqudé, </w:t>
      </w:r>
      <w:r w:rsidRPr="000B0C52">
        <w:rPr>
          <w:rFonts w:eastAsia="Arial Unicode MS"/>
          <w:lang w:bidi="he-IL"/>
        </w:rPr>
        <w:t>les ordres</w:t>
      </w:r>
      <w:r>
        <w:rPr>
          <w:rFonts w:eastAsia="Arial Unicode MS"/>
          <w:lang w:bidi="he-IL"/>
        </w:rPr>
        <w:t xml:space="preserve">, </w:t>
      </w:r>
      <w:r w:rsidRPr="000B0C52">
        <w:rPr>
          <w:rFonts w:eastAsia="Arial Unicode MS"/>
          <w:lang w:bidi="he-IL"/>
        </w:rPr>
        <w:t>les commandements de divers genres que Dieu donne à l’homme.</w:t>
      </w:r>
      <w:r w:rsidRPr="00290B1E">
        <w:rPr>
          <w:rStyle w:val="italicus"/>
        </w:rPr>
        <w:t xml:space="preserve"> Recta </w:t>
      </w:r>
      <w:r>
        <w:rPr>
          <w:rStyle w:val="italicus"/>
        </w:rPr>
        <w:t xml:space="preserve">: </w:t>
      </w:r>
      <w:r w:rsidRPr="000B0C52">
        <w:rPr>
          <w:rFonts w:eastAsia="Arial Unicode MS"/>
          <w:lang w:bidi="he-IL"/>
        </w:rPr>
        <w:t xml:space="preserve">ces ordres sont entièrement </w:t>
      </w:r>
      <w:r>
        <w:rPr>
          <w:rFonts w:eastAsia="Arial Unicode MS"/>
          <w:lang w:bidi="he-IL"/>
        </w:rPr>
        <w:t>« </w:t>
      </w:r>
      <w:r w:rsidRPr="000B0C52">
        <w:rPr>
          <w:rFonts w:eastAsia="Arial Unicode MS"/>
          <w:lang w:bidi="he-IL"/>
        </w:rPr>
        <w:t>conformes à la règle éternelle du juste et de l’injuste</w:t>
      </w:r>
      <w:r>
        <w:rPr>
          <w:rFonts w:eastAsia="Arial Unicode MS"/>
          <w:lang w:bidi="he-IL"/>
        </w:rPr>
        <w:t xml:space="preserve">, </w:t>
      </w:r>
      <w:r w:rsidRPr="000B0C52">
        <w:rPr>
          <w:rFonts w:eastAsia="Arial Unicode MS"/>
          <w:lang w:bidi="he-IL"/>
        </w:rPr>
        <w:t xml:space="preserve">telle qu’elle </w:t>
      </w:r>
      <w:r>
        <w:rPr>
          <w:rFonts w:eastAsia="Arial Unicode MS"/>
          <w:lang w:bidi="he-IL"/>
        </w:rPr>
        <w:t>est</w:t>
      </w:r>
      <w:r w:rsidRPr="000B0C52">
        <w:rPr>
          <w:rFonts w:eastAsia="Arial Unicode MS"/>
          <w:lang w:bidi="he-IL"/>
        </w:rPr>
        <w:t xml:space="preserve"> gravée dans la conscience</w:t>
      </w:r>
      <w:r>
        <w:rPr>
          <w:rFonts w:eastAsia="Arial Unicode MS"/>
          <w:lang w:bidi="he-IL"/>
        </w:rPr>
        <w:t> »</w:t>
      </w:r>
      <w:r w:rsidRPr="000B0C52">
        <w:rPr>
          <w:rFonts w:eastAsia="Arial Unicode MS"/>
          <w:lang w:bidi="he-IL"/>
        </w:rPr>
        <w:t xml:space="preserve"> ; voilà pourquoi ils remplissent le cœur des plus douces et des </w:t>
      </w:r>
      <w:r>
        <w:rPr>
          <w:rFonts w:eastAsia="Arial Unicode MS"/>
          <w:lang w:bidi="he-IL"/>
        </w:rPr>
        <w:t>plus</w:t>
      </w:r>
      <w:r w:rsidRPr="000B0C52">
        <w:rPr>
          <w:rFonts w:eastAsia="Arial Unicode MS"/>
          <w:lang w:bidi="he-IL"/>
        </w:rPr>
        <w:t xml:space="preserve"> saintes joies (</w:t>
      </w:r>
      <w:r w:rsidRPr="00290B1E">
        <w:rPr>
          <w:rStyle w:val="italicus"/>
        </w:rPr>
        <w:t>lætificántes</w:t>
      </w:r>
      <w:r w:rsidRPr="00B134CC">
        <w:t>).</w:t>
      </w:r>
      <w:r w:rsidRPr="00A01812">
        <w:t xml:space="preserve"> — </w:t>
      </w:r>
      <w:r w:rsidRPr="000B0C52">
        <w:rPr>
          <w:rFonts w:eastAsia="Arial Unicode MS"/>
          <w:lang w:bidi="he-IL"/>
        </w:rPr>
        <w:t>Quatrième substantif.</w:t>
      </w:r>
      <w:r w:rsidRPr="00290B1E">
        <w:rPr>
          <w:rStyle w:val="italicus"/>
        </w:rPr>
        <w:t xml:space="preserve"> Præc</w:t>
      </w:r>
      <w:r>
        <w:rPr>
          <w:rStyle w:val="italicus"/>
        </w:rPr>
        <w:t>éptum</w:t>
      </w:r>
      <w:r w:rsidRPr="00290B1E">
        <w:rPr>
          <w:rStyle w:val="italicus"/>
        </w:rPr>
        <w:t> ;</w:t>
      </w:r>
      <w:r w:rsidRPr="000B0C52">
        <w:rPr>
          <w:rFonts w:eastAsia="Arial Unicode MS"/>
          <w:lang w:bidi="he-IL"/>
        </w:rPr>
        <w:t xml:space="preserve"> hébr. </w:t>
      </w:r>
      <w:r>
        <w:rPr>
          <w:rFonts w:eastAsia="Arial Unicode MS"/>
          <w:lang w:bidi="he-IL"/>
        </w:rPr>
        <w:t xml:space="preserve">: </w:t>
      </w:r>
      <w:r>
        <w:rPr>
          <w:rStyle w:val="italicus"/>
        </w:rPr>
        <w:t>miṣ</w:t>
      </w:r>
      <w:r w:rsidRPr="00290B1E">
        <w:rPr>
          <w:rStyle w:val="italicus"/>
        </w:rPr>
        <w:t>vaṭ</w:t>
      </w:r>
      <w:r>
        <w:rPr>
          <w:rStyle w:val="italicus"/>
        </w:rPr>
        <w:t xml:space="preserve">, </w:t>
      </w:r>
      <w:r w:rsidRPr="000B0C52">
        <w:rPr>
          <w:rFonts w:eastAsia="Arial Unicode MS"/>
          <w:lang w:bidi="he-IL"/>
        </w:rPr>
        <w:t xml:space="preserve">de la racine </w:t>
      </w:r>
      <w:r w:rsidRPr="00B02389">
        <w:rPr>
          <w:rStyle w:val="italicus"/>
        </w:rPr>
        <w:t>ṣâvah,</w:t>
      </w:r>
      <w:r>
        <w:rPr>
          <w:rStyle w:val="italicus"/>
        </w:rPr>
        <w:t xml:space="preserve"> </w:t>
      </w:r>
      <w:r w:rsidRPr="000B0C52">
        <w:rPr>
          <w:rFonts w:eastAsia="Arial Unicode MS"/>
          <w:lang w:bidi="he-IL"/>
        </w:rPr>
        <w:t>ordonner.</w:t>
      </w:r>
      <w:r w:rsidRPr="00290B1E">
        <w:rPr>
          <w:rStyle w:val="italicus"/>
        </w:rPr>
        <w:t xml:space="preserve"> Lúcidum ; bârah</w:t>
      </w:r>
      <w:r>
        <w:rPr>
          <w:rStyle w:val="italicus"/>
        </w:rPr>
        <w:t xml:space="preserve">, </w:t>
      </w:r>
      <w:r w:rsidRPr="000B0C52">
        <w:rPr>
          <w:rFonts w:eastAsia="Arial Unicode MS"/>
          <w:lang w:bidi="he-IL"/>
        </w:rPr>
        <w:t>dit l’hébreu</w:t>
      </w:r>
      <w:r>
        <w:rPr>
          <w:rFonts w:eastAsia="Arial Unicode MS"/>
          <w:lang w:bidi="he-IL"/>
        </w:rPr>
        <w:t>, pur comme la lumière du sol</w:t>
      </w:r>
      <w:r w:rsidRPr="000B0C52">
        <w:rPr>
          <w:rFonts w:eastAsia="Arial Unicode MS"/>
          <w:lang w:bidi="he-IL"/>
        </w:rPr>
        <w:t>eil (cf. Cant</w:t>
      </w:r>
      <w:r>
        <w:rPr>
          <w:rFonts w:eastAsia="Arial Unicode MS"/>
          <w:lang w:bidi="he-IL"/>
        </w:rPr>
        <w:t xml:space="preserve">. VI, </w:t>
      </w:r>
      <w:r w:rsidRPr="000B0C52">
        <w:rPr>
          <w:rFonts w:eastAsia="Arial Unicode MS"/>
          <w:lang w:bidi="he-IL"/>
        </w:rPr>
        <w:t>10)</w:t>
      </w:r>
      <w:r>
        <w:rPr>
          <w:rFonts w:eastAsia="Arial Unicode MS"/>
          <w:lang w:bidi="he-IL"/>
        </w:rPr>
        <w:t xml:space="preserve">, </w:t>
      </w:r>
      <w:r w:rsidRPr="000B0C52">
        <w:rPr>
          <w:rFonts w:eastAsia="Arial Unicode MS"/>
          <w:lang w:bidi="he-IL"/>
        </w:rPr>
        <w:t xml:space="preserve">et volontiers la loi divine communique sa clarté ! </w:t>
      </w:r>
      <w:r>
        <w:rPr>
          <w:rFonts w:eastAsia="Arial Unicode MS"/>
          <w:lang w:bidi="he-IL"/>
        </w:rPr>
        <w:t xml:space="preserve">{67} </w:t>
      </w:r>
      <w:r w:rsidRPr="00510E1E">
        <w:t>(</w:t>
      </w:r>
      <w:r w:rsidRPr="00290B1E">
        <w:rPr>
          <w:rStyle w:val="italicus"/>
        </w:rPr>
        <w:t>illúminans</w:t>
      </w:r>
      <w:r>
        <w:rPr>
          <w:rStyle w:val="italicus"/>
        </w:rPr>
        <w:t>…</w:t>
      </w:r>
      <w:r w:rsidRPr="00B134CC">
        <w:t>).</w:t>
      </w:r>
      <w:r w:rsidRPr="00A01812">
        <w:t xml:space="preserve"> — </w:t>
      </w:r>
      <w:r w:rsidRPr="000B0C52">
        <w:rPr>
          <w:rFonts w:eastAsia="Arial Unicode MS"/>
          <w:lang w:bidi="he-IL"/>
        </w:rPr>
        <w:t>Cinquième substantif.</w:t>
      </w:r>
      <w:r w:rsidRPr="00290B1E">
        <w:rPr>
          <w:rStyle w:val="italicus"/>
        </w:rPr>
        <w:t xml:space="preserve"> Timor </w:t>
      </w:r>
      <w:r>
        <w:rPr>
          <w:rStyle w:val="italicus"/>
        </w:rPr>
        <w:t xml:space="preserve">: </w:t>
      </w:r>
      <w:r w:rsidRPr="000B0C52">
        <w:rPr>
          <w:rFonts w:eastAsia="Arial Unicode MS"/>
          <w:lang w:bidi="he-IL"/>
        </w:rPr>
        <w:t>cette même loi</w:t>
      </w:r>
      <w:r>
        <w:rPr>
          <w:rFonts w:eastAsia="Arial Unicode MS"/>
          <w:lang w:bidi="he-IL"/>
        </w:rPr>
        <w:t xml:space="preserve">, </w:t>
      </w:r>
      <w:r w:rsidRPr="000B0C52">
        <w:rPr>
          <w:rFonts w:eastAsia="Arial Unicode MS"/>
          <w:lang w:bidi="he-IL"/>
        </w:rPr>
        <w:t xml:space="preserve">en tant qu’elle a pour but d’exalter dans les cœurs une crainte salutaire de Dieu et de ses jugements. Elle </w:t>
      </w:r>
      <w:r>
        <w:rPr>
          <w:rFonts w:eastAsia="Arial Unicode MS"/>
          <w:lang w:bidi="he-IL"/>
        </w:rPr>
        <w:t>est</w:t>
      </w:r>
      <w:r w:rsidRPr="000B0C52">
        <w:rPr>
          <w:rFonts w:eastAsia="Arial Unicode MS"/>
          <w:lang w:bidi="he-IL"/>
        </w:rPr>
        <w:t xml:space="preserve"> </w:t>
      </w:r>
      <w:r>
        <w:rPr>
          <w:rFonts w:eastAsia="Arial Unicode MS"/>
          <w:lang w:bidi="he-IL"/>
        </w:rPr>
        <w:t>« </w:t>
      </w:r>
      <w:r w:rsidRPr="000B0C52">
        <w:rPr>
          <w:rFonts w:eastAsia="Arial Unicode MS"/>
          <w:lang w:bidi="he-IL"/>
        </w:rPr>
        <w:t>épurée</w:t>
      </w:r>
      <w:r>
        <w:rPr>
          <w:rFonts w:eastAsia="Arial Unicode MS"/>
          <w:lang w:bidi="he-IL"/>
        </w:rPr>
        <w:t> »</w:t>
      </w:r>
      <w:r w:rsidRPr="000B0C52">
        <w:rPr>
          <w:rFonts w:eastAsia="Arial Unicode MS"/>
          <w:lang w:bidi="he-IL"/>
        </w:rPr>
        <w:t xml:space="preserve"> (</w:t>
      </w:r>
      <w:r>
        <w:rPr>
          <w:rStyle w:val="italicus"/>
        </w:rPr>
        <w:t>tᵉ</w:t>
      </w:r>
      <w:r w:rsidRPr="00290B1E">
        <w:rPr>
          <w:rStyle w:val="italicus"/>
        </w:rPr>
        <w:t xml:space="preserve">hôrah ; </w:t>
      </w:r>
      <w:r w:rsidRPr="000B0C52">
        <w:rPr>
          <w:rFonts w:eastAsia="Arial Unicode MS"/>
          <w:lang w:bidi="he-IL"/>
        </w:rPr>
        <w:t>Vulg. </w:t>
      </w:r>
      <w:r>
        <w:rPr>
          <w:rFonts w:eastAsia="Arial Unicode MS"/>
          <w:lang w:bidi="he-IL"/>
        </w:rPr>
        <w:t xml:space="preserve">: </w:t>
      </w:r>
      <w:r w:rsidRPr="00290B1E">
        <w:rPr>
          <w:rStyle w:val="italicus"/>
        </w:rPr>
        <w:t>sanctus</w:t>
      </w:r>
      <w:r w:rsidRPr="000B0C52">
        <w:rPr>
          <w:rFonts w:eastAsia="Arial Unicode MS"/>
          <w:lang w:bidi="he-IL"/>
        </w:rPr>
        <w:t xml:space="preserve">) comme l’or qui a </w:t>
      </w:r>
      <w:r>
        <w:rPr>
          <w:rFonts w:eastAsia="Arial Unicode MS"/>
          <w:lang w:bidi="he-IL"/>
        </w:rPr>
        <w:t>passé au creuset ; aussi dure-t-</w:t>
      </w:r>
      <w:r w:rsidRPr="000B0C52">
        <w:rPr>
          <w:rFonts w:eastAsia="Arial Unicode MS"/>
          <w:lang w:bidi="he-IL"/>
        </w:rPr>
        <w:t xml:space="preserve">elle à tout jamais </w:t>
      </w:r>
      <w:r w:rsidRPr="000B0C52">
        <w:rPr>
          <w:rFonts w:eastAsia="Arial Unicode MS"/>
          <w:lang w:bidi="he-IL"/>
        </w:rPr>
        <w:lastRenderedPageBreak/>
        <w:t>(</w:t>
      </w:r>
      <w:r w:rsidRPr="00290B1E">
        <w:rPr>
          <w:rStyle w:val="italicus"/>
        </w:rPr>
        <w:t>pérmanens</w:t>
      </w:r>
      <w:r>
        <w:rPr>
          <w:rStyle w:val="italicus"/>
        </w:rPr>
        <w:t>…</w:t>
      </w:r>
      <w:r w:rsidRPr="00B134CC">
        <w:t>).</w:t>
      </w:r>
      <w:r w:rsidRPr="00A01812">
        <w:t xml:space="preserve"> — </w:t>
      </w:r>
      <w:r w:rsidRPr="000B0C52">
        <w:rPr>
          <w:rFonts w:eastAsia="Arial Unicode MS"/>
          <w:lang w:bidi="he-IL"/>
        </w:rPr>
        <w:t>Sixième substantif.</w:t>
      </w:r>
      <w:r w:rsidRPr="00290B1E">
        <w:rPr>
          <w:rStyle w:val="italicus"/>
        </w:rPr>
        <w:t xml:space="preserve"> Jud</w:t>
      </w:r>
      <w:r>
        <w:rPr>
          <w:rStyle w:val="italicus"/>
        </w:rPr>
        <w:t>í</w:t>
      </w:r>
      <w:r w:rsidRPr="00290B1E">
        <w:rPr>
          <w:rStyle w:val="italicus"/>
        </w:rPr>
        <w:t>cia </w:t>
      </w:r>
      <w:r>
        <w:rPr>
          <w:rStyle w:val="italicus"/>
        </w:rPr>
        <w:t xml:space="preserve">: </w:t>
      </w:r>
      <w:r w:rsidRPr="000B0C52">
        <w:rPr>
          <w:rFonts w:eastAsia="Arial Unicode MS"/>
          <w:lang w:bidi="he-IL"/>
        </w:rPr>
        <w:t>les prescriptions variées de la loi</w:t>
      </w:r>
      <w:r>
        <w:rPr>
          <w:rFonts w:eastAsia="Arial Unicode MS"/>
          <w:lang w:bidi="he-IL"/>
        </w:rPr>
        <w:t xml:space="preserve">, </w:t>
      </w:r>
      <w:r w:rsidRPr="000B0C52">
        <w:rPr>
          <w:rFonts w:eastAsia="Arial Unicode MS"/>
          <w:lang w:bidi="he-IL"/>
        </w:rPr>
        <w:t>en tant qu’elles forment toutes ensemble le corps du droit divin</w:t>
      </w:r>
      <w:r>
        <w:rPr>
          <w:rFonts w:eastAsia="Arial Unicode MS"/>
          <w:lang w:bidi="he-IL"/>
        </w:rPr>
        <w:t xml:space="preserve">, </w:t>
      </w:r>
      <w:r w:rsidRPr="000B0C52">
        <w:rPr>
          <w:rFonts w:eastAsia="Arial Unicode MS"/>
          <w:lang w:bidi="he-IL"/>
        </w:rPr>
        <w:t>et qu’elles expriment les volontés du Juge suprême.</w:t>
      </w:r>
      <w:r w:rsidRPr="00290B1E">
        <w:rPr>
          <w:rStyle w:val="italicus"/>
        </w:rPr>
        <w:t xml:space="preserve"> Vera</w:t>
      </w:r>
      <w:r w:rsidRPr="000B0C52">
        <w:rPr>
          <w:rFonts w:eastAsia="Arial Unicode MS"/>
          <w:lang w:bidi="he-IL"/>
        </w:rPr>
        <w:t xml:space="preserve"> (l’hébreu a le concret</w:t>
      </w:r>
      <w:r>
        <w:rPr>
          <w:rFonts w:eastAsia="Arial Unicode MS"/>
          <w:lang w:bidi="he-IL"/>
        </w:rPr>
        <w:t>, « </w:t>
      </w:r>
      <w:r w:rsidRPr="000B0C52">
        <w:rPr>
          <w:rFonts w:eastAsia="Arial Unicode MS"/>
          <w:lang w:bidi="he-IL"/>
        </w:rPr>
        <w:t>vérité</w:t>
      </w:r>
      <w:r>
        <w:rPr>
          <w:rFonts w:eastAsia="Arial Unicode MS"/>
          <w:lang w:bidi="he-IL"/>
        </w:rPr>
        <w:t> »</w:t>
      </w:r>
      <w:r w:rsidRPr="000B0C52">
        <w:rPr>
          <w:rFonts w:eastAsia="Arial Unicode MS"/>
          <w:lang w:bidi="he-IL"/>
        </w:rPr>
        <w:t>) </w:t>
      </w:r>
      <w:r>
        <w:rPr>
          <w:rFonts w:eastAsia="Arial Unicode MS"/>
          <w:lang w:bidi="he-IL"/>
        </w:rPr>
        <w:t xml:space="preserve">: </w:t>
      </w:r>
      <w:r w:rsidRPr="000B0C52">
        <w:rPr>
          <w:rFonts w:eastAsia="Arial Unicode MS"/>
          <w:lang w:bidi="he-IL"/>
        </w:rPr>
        <w:t>car elles sont en parfaite harmonie avec la norme de la justice idéale ; on ne peut donc rien leur reprocher</w:t>
      </w:r>
      <w:r>
        <w:rPr>
          <w:rFonts w:eastAsia="Arial Unicode MS"/>
          <w:lang w:bidi="he-IL"/>
        </w:rPr>
        <w:t xml:space="preserve">, </w:t>
      </w:r>
      <w:r w:rsidRPr="000B0C52">
        <w:rPr>
          <w:rFonts w:eastAsia="Arial Unicode MS"/>
          <w:lang w:bidi="he-IL"/>
        </w:rPr>
        <w:t>en elles il n’y a rien de faux ni d’injuste</w:t>
      </w:r>
      <w:r w:rsidRPr="00290B1E">
        <w:rPr>
          <w:rStyle w:val="italicus"/>
        </w:rPr>
        <w:t xml:space="preserve"> </w:t>
      </w:r>
      <w:r w:rsidRPr="00510E1E">
        <w:t>(</w:t>
      </w:r>
      <w:r w:rsidRPr="00290B1E">
        <w:rPr>
          <w:rStyle w:val="italicus"/>
        </w:rPr>
        <w:t>justific</w:t>
      </w:r>
      <w:r>
        <w:rPr>
          <w:rStyle w:val="italicus"/>
        </w:rPr>
        <w:t>á</w:t>
      </w:r>
      <w:r w:rsidRPr="00290B1E">
        <w:rPr>
          <w:rStyle w:val="italicus"/>
        </w:rPr>
        <w:t>ta</w:t>
      </w:r>
      <w:r>
        <w:rPr>
          <w:rStyle w:val="italicus"/>
        </w:rPr>
        <w:t>…</w:t>
      </w:r>
      <w:r w:rsidRPr="00290B1E">
        <w:rPr>
          <w:rStyle w:val="italicus"/>
        </w:rPr>
        <w:t> ;</w:t>
      </w:r>
      <w:r w:rsidRPr="000B0C52">
        <w:rPr>
          <w:rFonts w:eastAsia="Arial Unicode MS"/>
          <w:lang w:bidi="he-IL"/>
        </w:rPr>
        <w:t xml:space="preserve"> au lieu de</w:t>
      </w:r>
      <w:r w:rsidRPr="00290B1E">
        <w:rPr>
          <w:rStyle w:val="italicus"/>
        </w:rPr>
        <w:t xml:space="preserve"> in semet</w:t>
      </w:r>
      <w:r>
        <w:rPr>
          <w:rStyle w:val="italicus"/>
        </w:rPr>
        <w:t>í</w:t>
      </w:r>
      <w:r w:rsidRPr="00290B1E">
        <w:rPr>
          <w:rStyle w:val="italicus"/>
        </w:rPr>
        <w:t>psa</w:t>
      </w:r>
      <w:r>
        <w:rPr>
          <w:rStyle w:val="italicus"/>
        </w:rPr>
        <w:t xml:space="preserve">, </w:t>
      </w:r>
      <w:r w:rsidRPr="000B0C52">
        <w:rPr>
          <w:rFonts w:eastAsia="Arial Unicode MS"/>
          <w:lang w:bidi="he-IL"/>
        </w:rPr>
        <w:t>l’hébreu dit plus clairement </w:t>
      </w:r>
      <w:r>
        <w:rPr>
          <w:rFonts w:eastAsia="Arial Unicode MS"/>
          <w:lang w:bidi="he-IL"/>
        </w:rPr>
        <w:t xml:space="preserve">: </w:t>
      </w:r>
      <w:r w:rsidRPr="000B0C52">
        <w:rPr>
          <w:rFonts w:eastAsia="Arial Unicode MS"/>
          <w:lang w:bidi="he-IL"/>
        </w:rPr>
        <w:t>ensemble ; c.-à-d. toutes ces prescriptions sont justes ; ou bien</w:t>
      </w:r>
      <w:r>
        <w:rPr>
          <w:rFonts w:eastAsia="Arial Unicode MS"/>
          <w:lang w:bidi="he-IL"/>
        </w:rPr>
        <w:t xml:space="preserve">, </w:t>
      </w:r>
      <w:r w:rsidRPr="000B0C52">
        <w:rPr>
          <w:rFonts w:eastAsia="Arial Unicode MS"/>
          <w:lang w:bidi="he-IL"/>
        </w:rPr>
        <w:t>elles ne sont pas moins justes que vraies).</w:t>
      </w:r>
      <w:r w:rsidRPr="00A01812">
        <w:t xml:space="preserve"> — </w:t>
      </w:r>
      <w:r w:rsidRPr="00290B1E">
        <w:rPr>
          <w:rStyle w:val="italicus"/>
        </w:rPr>
        <w:t>Desiderab</w:t>
      </w:r>
      <w:r>
        <w:rPr>
          <w:rStyle w:val="italicus"/>
        </w:rPr>
        <w:t>í</w:t>
      </w:r>
      <w:r w:rsidRPr="00290B1E">
        <w:rPr>
          <w:rStyle w:val="italicus"/>
        </w:rPr>
        <w:t>lia</w:t>
      </w:r>
      <w:r>
        <w:rPr>
          <w:rStyle w:val="italicus"/>
        </w:rPr>
        <w:t>…</w:t>
      </w:r>
      <w:r w:rsidRPr="000B0C52">
        <w:rPr>
          <w:rFonts w:eastAsia="Arial Unicode MS"/>
          <w:lang w:bidi="he-IL"/>
        </w:rPr>
        <w:t xml:space="preserve"> (vers. 11). Conclusion pratique de la belle description qui précède (vers. 10)</w:t>
      </w:r>
      <w:r>
        <w:rPr>
          <w:rFonts w:eastAsia="Arial Unicode MS"/>
          <w:lang w:bidi="he-IL"/>
        </w:rPr>
        <w:t xml:space="preserve">, </w:t>
      </w:r>
      <w:r w:rsidRPr="000B0C52">
        <w:rPr>
          <w:rFonts w:eastAsia="Arial Unicode MS"/>
          <w:lang w:bidi="he-IL"/>
        </w:rPr>
        <w:t>et transition à la strophe suivante </w:t>
      </w:r>
      <w:r>
        <w:rPr>
          <w:rFonts w:eastAsia="Arial Unicode MS"/>
          <w:lang w:bidi="he-IL"/>
        </w:rPr>
        <w:t xml:space="preserve">: </w:t>
      </w:r>
      <w:r w:rsidRPr="000B0C52">
        <w:rPr>
          <w:rFonts w:eastAsia="Arial Unicode MS"/>
          <w:lang w:bidi="he-IL"/>
        </w:rPr>
        <w:t xml:space="preserve">le grand prix et la douceur de la </w:t>
      </w:r>
      <w:r>
        <w:rPr>
          <w:rFonts w:eastAsia="Arial Unicode MS"/>
          <w:lang w:bidi="he-IL"/>
        </w:rPr>
        <w:t>loi.</w:t>
      </w:r>
      <w:r w:rsidRPr="000B0C52">
        <w:rPr>
          <w:rFonts w:eastAsia="Arial Unicode MS"/>
          <w:lang w:bidi="he-IL"/>
        </w:rPr>
        <w:t xml:space="preserve"> Son prix dépasse c</w:t>
      </w:r>
      <w:r>
        <w:rPr>
          <w:rFonts w:eastAsia="Arial Unicode MS"/>
          <w:lang w:bidi="he-IL"/>
        </w:rPr>
        <w:t>e</w:t>
      </w:r>
      <w:r w:rsidRPr="000B0C52">
        <w:rPr>
          <w:rFonts w:eastAsia="Arial Unicode MS"/>
          <w:lang w:bidi="he-IL"/>
        </w:rPr>
        <w:t>lui des richesses les plus précieuses </w:t>
      </w:r>
      <w:r>
        <w:rPr>
          <w:rFonts w:eastAsia="Arial Unicode MS"/>
          <w:lang w:bidi="he-IL"/>
        </w:rPr>
        <w:t xml:space="preserve">: </w:t>
      </w:r>
      <w:r w:rsidRPr="00290B1E">
        <w:rPr>
          <w:rStyle w:val="italicus"/>
        </w:rPr>
        <w:t>super aurum</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l’or ordinaire</w:t>
      </w:r>
      <w:r>
        <w:rPr>
          <w:rFonts w:eastAsia="Arial Unicode MS"/>
          <w:lang w:bidi="he-IL"/>
        </w:rPr>
        <w:t xml:space="preserve">, </w:t>
      </w:r>
      <w:r w:rsidRPr="00290B1E">
        <w:rPr>
          <w:rStyle w:val="italicus"/>
        </w:rPr>
        <w:t>zâhab</w:t>
      </w:r>
      <w:r w:rsidRPr="00B134CC">
        <w:t xml:space="preserve">) </w:t>
      </w:r>
      <w:r w:rsidRPr="00290B1E">
        <w:rPr>
          <w:rStyle w:val="italicus"/>
        </w:rPr>
        <w:t>et l</w:t>
      </w:r>
      <w:r>
        <w:rPr>
          <w:rStyle w:val="italicus"/>
        </w:rPr>
        <w:t>á</w:t>
      </w:r>
      <w:r w:rsidRPr="00290B1E">
        <w:rPr>
          <w:rStyle w:val="italicus"/>
        </w:rPr>
        <w:t>pidem</w:t>
      </w:r>
      <w:r>
        <w:rPr>
          <w:rStyle w:val="italicus"/>
        </w:rPr>
        <w:t>…</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l’or le plus fin</w:t>
      </w:r>
      <w:r>
        <w:rPr>
          <w:rFonts w:eastAsia="Arial Unicode MS"/>
          <w:lang w:bidi="he-IL"/>
        </w:rPr>
        <w:t xml:space="preserve">, </w:t>
      </w:r>
      <w:r w:rsidRPr="000B0C52">
        <w:rPr>
          <w:rFonts w:eastAsia="Arial Unicode MS"/>
          <w:lang w:bidi="he-IL"/>
        </w:rPr>
        <w:t>le plus pur</w:t>
      </w:r>
      <w:r>
        <w:rPr>
          <w:rFonts w:eastAsia="Arial Unicode MS"/>
          <w:lang w:bidi="he-IL"/>
        </w:rPr>
        <w:t xml:space="preserve">, </w:t>
      </w:r>
      <w:r w:rsidRPr="00290B1E">
        <w:rPr>
          <w:rStyle w:val="italicus"/>
        </w:rPr>
        <w:t>paz</w:t>
      </w:r>
      <w:r w:rsidRPr="00B134CC">
        <w:t>).</w:t>
      </w:r>
      <w:r w:rsidRPr="000B0C52">
        <w:rPr>
          <w:rFonts w:eastAsia="Arial Unicode MS"/>
          <w:lang w:bidi="he-IL"/>
        </w:rPr>
        <w:t xml:space="preserve"> Sa suavité </w:t>
      </w:r>
      <w:r>
        <w:rPr>
          <w:rFonts w:eastAsia="Arial Unicode MS"/>
          <w:lang w:bidi="he-IL"/>
        </w:rPr>
        <w:t>est</w:t>
      </w:r>
      <w:r w:rsidRPr="000B0C52">
        <w:rPr>
          <w:rFonts w:eastAsia="Arial Unicode MS"/>
          <w:lang w:bidi="he-IL"/>
        </w:rPr>
        <w:t xml:space="preserve"> supérieure à celle des aliments réputés les plus doux </w:t>
      </w:r>
      <w:r>
        <w:rPr>
          <w:rFonts w:eastAsia="Arial Unicode MS"/>
          <w:lang w:bidi="he-IL"/>
        </w:rPr>
        <w:t xml:space="preserve">: </w:t>
      </w:r>
      <w:r>
        <w:rPr>
          <w:rStyle w:val="italicus"/>
        </w:rPr>
        <w:t>super mel</w:t>
      </w:r>
      <w:r w:rsidRPr="00290B1E">
        <w:rPr>
          <w:rStyle w:val="italicus"/>
        </w:rPr>
        <w:t xml:space="preserve"> </w:t>
      </w:r>
      <w:r w:rsidRPr="000B0C52">
        <w:rPr>
          <w:rFonts w:eastAsia="Arial Unicode MS"/>
          <w:lang w:bidi="he-IL"/>
        </w:rPr>
        <w:t>(hébr. </w:t>
      </w:r>
      <w:r>
        <w:rPr>
          <w:rFonts w:eastAsia="Arial Unicode MS"/>
          <w:lang w:bidi="he-IL"/>
        </w:rPr>
        <w:t xml:space="preserve">: </w:t>
      </w:r>
      <w:r>
        <w:rPr>
          <w:rStyle w:val="italicus"/>
        </w:rPr>
        <w:t>dᵉ</w:t>
      </w:r>
      <w:r w:rsidRPr="00290B1E">
        <w:rPr>
          <w:rStyle w:val="italicus"/>
        </w:rPr>
        <w:t>b</w:t>
      </w:r>
      <w:r>
        <w:rPr>
          <w:rStyle w:val="italicus"/>
        </w:rPr>
        <w:t xml:space="preserve">âš, </w:t>
      </w:r>
      <w:r w:rsidRPr="000B0C52">
        <w:rPr>
          <w:rFonts w:eastAsia="Arial Unicode MS"/>
          <w:lang w:bidi="he-IL"/>
        </w:rPr>
        <w:t>le miel ordinaire)</w:t>
      </w:r>
      <w:r w:rsidRPr="00290B1E">
        <w:rPr>
          <w:rStyle w:val="italicus"/>
        </w:rPr>
        <w:t xml:space="preserve"> et favum</w:t>
      </w:r>
      <w:r w:rsidRPr="000B0C52">
        <w:rPr>
          <w:rFonts w:eastAsia="Arial Unicode MS"/>
          <w:lang w:bidi="he-IL"/>
        </w:rPr>
        <w:t xml:space="preserve"> (hébr. </w:t>
      </w:r>
      <w:r>
        <w:rPr>
          <w:rFonts w:eastAsia="Arial Unicode MS"/>
          <w:lang w:bidi="he-IL"/>
        </w:rPr>
        <w:t xml:space="preserve">: </w:t>
      </w:r>
      <w:r w:rsidRPr="00290B1E">
        <w:rPr>
          <w:rStyle w:val="italicus"/>
        </w:rPr>
        <w:t xml:space="preserve">nofet </w:t>
      </w:r>
      <w:r>
        <w:rPr>
          <w:rStyle w:val="italicus"/>
        </w:rPr>
        <w:t>ṣ</w:t>
      </w:r>
      <w:r w:rsidRPr="00290B1E">
        <w:rPr>
          <w:rStyle w:val="italicus"/>
        </w:rPr>
        <w:t>uf</w:t>
      </w:r>
      <w:r>
        <w:rPr>
          <w:rStyle w:val="italicus"/>
        </w:rPr>
        <w:t>i</w:t>
      </w:r>
      <w:r w:rsidRPr="00290B1E">
        <w:rPr>
          <w:rStyle w:val="italicus"/>
        </w:rPr>
        <w:t>m</w:t>
      </w:r>
      <w:r>
        <w:rPr>
          <w:rStyle w:val="italicus"/>
        </w:rPr>
        <w:t xml:space="preserve">, </w:t>
      </w:r>
      <w:r w:rsidRPr="000B0C52">
        <w:rPr>
          <w:rFonts w:eastAsia="Arial Unicode MS"/>
          <w:lang w:bidi="he-IL"/>
        </w:rPr>
        <w:t>le miel de première qualité</w:t>
      </w:r>
      <w:r>
        <w:rPr>
          <w:rFonts w:eastAsia="Arial Unicode MS"/>
          <w:lang w:bidi="he-IL"/>
        </w:rPr>
        <w:t xml:space="preserve">, </w:t>
      </w:r>
      <w:r w:rsidRPr="000B0C52">
        <w:rPr>
          <w:rFonts w:eastAsia="Arial Unicode MS"/>
          <w:lang w:bidi="he-IL"/>
        </w:rPr>
        <w:t xml:space="preserve">qui </w:t>
      </w:r>
      <w:r>
        <w:rPr>
          <w:rFonts w:eastAsia="Arial Unicode MS"/>
          <w:lang w:bidi="he-IL"/>
        </w:rPr>
        <w:t>« </w:t>
      </w:r>
      <w:r w:rsidRPr="000B0C52">
        <w:rPr>
          <w:rFonts w:eastAsia="Arial Unicode MS"/>
          <w:lang w:bidi="he-IL"/>
        </w:rPr>
        <w:t>coule</w:t>
      </w:r>
      <w:r>
        <w:rPr>
          <w:rFonts w:eastAsia="Arial Unicode MS"/>
          <w:lang w:bidi="he-IL"/>
        </w:rPr>
        <w:t> »</w:t>
      </w:r>
      <w:r w:rsidRPr="000B0C52">
        <w:rPr>
          <w:rFonts w:eastAsia="Arial Unicode MS"/>
          <w:lang w:bidi="he-IL"/>
        </w:rPr>
        <w:t xml:space="preserve"> spontanément ce des rayons</w:t>
      </w:r>
      <w:r>
        <w:rPr>
          <w:rFonts w:eastAsia="Arial Unicode MS"/>
          <w:lang w:bidi="he-IL"/>
        </w:rPr>
        <w:t> »</w:t>
      </w:r>
      <w:r w:rsidRPr="000B0C52">
        <w:rPr>
          <w:rFonts w:eastAsia="Arial Unicode MS"/>
          <w:lang w:bidi="he-IL"/>
        </w:rPr>
        <w:t>)</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12-15. Quatrième strophe </w:t>
      </w:r>
      <w:r>
        <w:rPr>
          <w:rFonts w:eastAsia="Arial Unicode MS"/>
          <w:lang w:bidi="he-IL"/>
        </w:rPr>
        <w:t xml:space="preserve">: </w:t>
      </w:r>
      <w:r w:rsidRPr="000B0C52">
        <w:rPr>
          <w:rFonts w:eastAsia="Arial Unicode MS"/>
          <w:lang w:bidi="he-IL"/>
        </w:rPr>
        <w:t>la loi divine</w:t>
      </w:r>
      <w:r>
        <w:rPr>
          <w:rFonts w:eastAsia="Arial Unicode MS"/>
          <w:lang w:bidi="he-IL"/>
        </w:rPr>
        <w:t xml:space="preserve">, </w:t>
      </w:r>
      <w:r w:rsidRPr="000B0C52">
        <w:rPr>
          <w:rFonts w:eastAsia="Arial Unicode MS"/>
          <w:lang w:bidi="he-IL"/>
        </w:rPr>
        <w:t>cons</w:t>
      </w:r>
      <w:r>
        <w:rPr>
          <w:rFonts w:eastAsia="Arial Unicode MS"/>
          <w:lang w:bidi="he-IL"/>
        </w:rPr>
        <w:t>i</w:t>
      </w:r>
      <w:r w:rsidRPr="000B0C52">
        <w:rPr>
          <w:rFonts w:eastAsia="Arial Unicode MS"/>
          <w:lang w:bidi="he-IL"/>
        </w:rPr>
        <w:t>dérée d’une manière subjective et pratique.</w:t>
      </w:r>
      <w:r w:rsidRPr="00A01812">
        <w:t xml:space="preserve"> — </w:t>
      </w:r>
      <w:r w:rsidRPr="00290B1E">
        <w:rPr>
          <w:rStyle w:val="italicus"/>
        </w:rPr>
        <w:t>Etenim </w:t>
      </w:r>
      <w:r>
        <w:rPr>
          <w:rStyle w:val="italicus"/>
        </w:rPr>
        <w:t xml:space="preserve">: </w:t>
      </w:r>
      <w:r w:rsidRPr="000B0C52">
        <w:rPr>
          <w:rFonts w:eastAsia="Arial Unicode MS"/>
          <w:lang w:bidi="he-IL"/>
        </w:rPr>
        <w:t>c’est à dire</w:t>
      </w:r>
      <w:r>
        <w:rPr>
          <w:rFonts w:eastAsia="Arial Unicode MS"/>
          <w:lang w:bidi="he-IL"/>
        </w:rPr>
        <w:t xml:space="preserve">, </w:t>
      </w:r>
      <w:r w:rsidRPr="000B0C52">
        <w:rPr>
          <w:rFonts w:eastAsia="Arial Unicode MS"/>
          <w:lang w:bidi="he-IL"/>
        </w:rPr>
        <w:t>cette loi étant si admirable</w:t>
      </w:r>
      <w:r>
        <w:rPr>
          <w:rFonts w:eastAsia="Arial Unicode MS"/>
          <w:lang w:bidi="he-IL"/>
        </w:rPr>
        <w:t>, s</w:t>
      </w:r>
      <w:r w:rsidRPr="000B0C52">
        <w:rPr>
          <w:rFonts w:eastAsia="Arial Unicode MS"/>
          <w:lang w:bidi="he-IL"/>
        </w:rPr>
        <w:t>i sainte et avantageuse.</w:t>
      </w:r>
      <w:r w:rsidRPr="00A01812">
        <w:t xml:space="preserve"> — </w:t>
      </w:r>
      <w:r w:rsidRPr="00290B1E">
        <w:rPr>
          <w:rStyle w:val="italicus"/>
        </w:rPr>
        <w:t>Servus tuus </w:t>
      </w:r>
      <w:r>
        <w:rPr>
          <w:rStyle w:val="italicus"/>
        </w:rPr>
        <w:t xml:space="preserve">: </w:t>
      </w:r>
      <w:r w:rsidRPr="000B0C52">
        <w:rPr>
          <w:rFonts w:eastAsia="Arial Unicode MS"/>
          <w:lang w:bidi="he-IL"/>
        </w:rPr>
        <w:t>David lui-même</w:t>
      </w:r>
      <w:r>
        <w:rPr>
          <w:rFonts w:eastAsia="Arial Unicode MS"/>
          <w:lang w:bidi="he-IL"/>
        </w:rPr>
        <w:t xml:space="preserve">, </w:t>
      </w:r>
      <w:r w:rsidRPr="000B0C52">
        <w:rPr>
          <w:rFonts w:eastAsia="Arial Unicode MS"/>
          <w:lang w:bidi="he-IL"/>
        </w:rPr>
        <w:t>qui prend très souvent ce beau titre dans ses cantiques.</w:t>
      </w:r>
      <w:r w:rsidRPr="00A01812">
        <w:t xml:space="preserve"> — </w:t>
      </w:r>
      <w:r w:rsidRPr="00290B1E">
        <w:rPr>
          <w:rStyle w:val="italicus"/>
        </w:rPr>
        <w:t>Custódit ea </w:t>
      </w:r>
      <w:r>
        <w:rPr>
          <w:rStyle w:val="italicus"/>
        </w:rPr>
        <w:t xml:space="preserve">: </w:t>
      </w:r>
      <w:r w:rsidRPr="000B0C52">
        <w:rPr>
          <w:rFonts w:eastAsia="Arial Unicode MS"/>
          <w:lang w:bidi="he-IL"/>
        </w:rPr>
        <w:t>par une entière fidélité. D’après l’hébreu </w:t>
      </w:r>
      <w:r>
        <w:rPr>
          <w:rFonts w:eastAsia="Arial Unicode MS"/>
          <w:lang w:bidi="he-IL"/>
        </w:rPr>
        <w:t xml:space="preserve">: il </w:t>
      </w:r>
      <w:r w:rsidRPr="000B0C52">
        <w:rPr>
          <w:rFonts w:eastAsia="Arial Unicode MS"/>
          <w:lang w:bidi="he-IL"/>
        </w:rPr>
        <w:t xml:space="preserve">se laisse </w:t>
      </w:r>
      <w:r>
        <w:rPr>
          <w:rFonts w:eastAsia="Arial Unicode MS"/>
          <w:lang w:bidi="he-IL"/>
        </w:rPr>
        <w:t>« </w:t>
      </w:r>
      <w:r w:rsidRPr="000B0C52">
        <w:rPr>
          <w:rFonts w:eastAsia="Arial Unicode MS"/>
          <w:lang w:bidi="he-IL"/>
        </w:rPr>
        <w:t>éclairer</w:t>
      </w:r>
      <w:r>
        <w:rPr>
          <w:rFonts w:eastAsia="Arial Unicode MS"/>
          <w:lang w:bidi="he-IL"/>
        </w:rPr>
        <w:t xml:space="preserve"> », </w:t>
      </w:r>
      <w:r w:rsidRPr="000B0C52">
        <w:rPr>
          <w:rFonts w:eastAsia="Arial Unicode MS"/>
          <w:lang w:bidi="he-IL"/>
        </w:rPr>
        <w:t>instruire</w:t>
      </w:r>
      <w:r>
        <w:rPr>
          <w:rFonts w:eastAsia="Arial Unicode MS"/>
          <w:lang w:bidi="he-IL"/>
        </w:rPr>
        <w:t xml:space="preserve">, </w:t>
      </w:r>
      <w:r w:rsidRPr="000B0C52">
        <w:rPr>
          <w:rFonts w:eastAsia="Arial Unicode MS"/>
          <w:lang w:bidi="he-IL"/>
        </w:rPr>
        <w:t>par la loi.</w:t>
      </w:r>
      <w:r w:rsidRPr="00A01812">
        <w:t xml:space="preserve"> — </w:t>
      </w:r>
      <w:r w:rsidRPr="00290B1E">
        <w:rPr>
          <w:rStyle w:val="italicus"/>
        </w:rPr>
        <w:t>Retrib</w:t>
      </w:r>
      <w:r>
        <w:rPr>
          <w:rStyle w:val="italicus"/>
        </w:rPr>
        <w:t>ú</w:t>
      </w:r>
      <w:r w:rsidRPr="00290B1E">
        <w:rPr>
          <w:rStyle w:val="italicus"/>
        </w:rPr>
        <w:t>tio multa </w:t>
      </w:r>
      <w:r>
        <w:rPr>
          <w:rStyle w:val="italicus"/>
        </w:rPr>
        <w:t xml:space="preserve">: </w:t>
      </w:r>
      <w:r w:rsidRPr="000B0C52">
        <w:rPr>
          <w:rFonts w:eastAsia="Arial Unicode MS"/>
          <w:lang w:bidi="he-IL"/>
        </w:rPr>
        <w:t>immense récompense que Dieu accorde</w:t>
      </w:r>
      <w:r>
        <w:rPr>
          <w:rFonts w:eastAsia="Arial Unicode MS"/>
          <w:lang w:bidi="he-IL"/>
        </w:rPr>
        <w:t xml:space="preserve">, </w:t>
      </w:r>
      <w:r w:rsidRPr="000B0C52">
        <w:rPr>
          <w:rFonts w:eastAsia="Arial Unicode MS"/>
          <w:lang w:bidi="he-IL"/>
        </w:rPr>
        <w:t>soit ici-bas</w:t>
      </w:r>
      <w:r>
        <w:rPr>
          <w:rFonts w:eastAsia="Arial Unicode MS"/>
          <w:lang w:bidi="he-IL"/>
        </w:rPr>
        <w:t xml:space="preserve">, </w:t>
      </w:r>
      <w:r w:rsidRPr="000B0C52">
        <w:rPr>
          <w:rFonts w:eastAsia="Arial Unicode MS"/>
          <w:lang w:bidi="he-IL"/>
        </w:rPr>
        <w:t>soit dans l’autre vie</w:t>
      </w:r>
      <w:r>
        <w:rPr>
          <w:rFonts w:eastAsia="Arial Unicode MS"/>
          <w:lang w:bidi="he-IL"/>
        </w:rPr>
        <w:t xml:space="preserve">, </w:t>
      </w:r>
      <w:r w:rsidRPr="000B0C52">
        <w:rPr>
          <w:rFonts w:eastAsia="Arial Unicode MS"/>
          <w:lang w:bidi="he-IL"/>
        </w:rPr>
        <w:t xml:space="preserve">à tous ses serviteurs obéissants. </w:t>
      </w:r>
      <w:r w:rsidRPr="003A2C8F">
        <w:rPr>
          <w:rFonts w:eastAsia="Arial Unicode MS"/>
          <w:lang w:bidi="he-IL"/>
        </w:rPr>
        <w:t>Cf. Prov. XXII, 4, etc.</w:t>
      </w:r>
      <w:r w:rsidRPr="00A01812">
        <w:t xml:space="preserve"> — </w:t>
      </w:r>
      <w:r w:rsidRPr="003A2C8F">
        <w:rPr>
          <w:rStyle w:val="italicus"/>
        </w:rPr>
        <w:t>Delícta quis…</w:t>
      </w:r>
      <w:r w:rsidRPr="003A2C8F">
        <w:rPr>
          <w:rFonts w:eastAsia="Arial Unicode MS"/>
          <w:lang w:bidi="he-IL"/>
        </w:rPr>
        <w:t xml:space="preserve"> </w:t>
      </w:r>
      <w:r w:rsidRPr="000B0C52">
        <w:rPr>
          <w:rFonts w:eastAsia="Arial Unicode MS"/>
          <w:lang w:bidi="he-IL"/>
        </w:rPr>
        <w:t>Réflexion douloureuse</w:t>
      </w:r>
      <w:r>
        <w:rPr>
          <w:rFonts w:eastAsia="Arial Unicode MS"/>
          <w:lang w:bidi="he-IL"/>
        </w:rPr>
        <w:t xml:space="preserve">, </w:t>
      </w:r>
      <w:r w:rsidRPr="000B0C52">
        <w:rPr>
          <w:rFonts w:eastAsia="Arial Unicode MS"/>
          <w:lang w:bidi="he-IL"/>
        </w:rPr>
        <w:t>qui mettra ensuite sur les lèvres du psalmiste une pressante prière</w:t>
      </w:r>
      <w:r>
        <w:rPr>
          <w:rFonts w:eastAsia="Arial Unicode MS"/>
          <w:lang w:bidi="he-IL"/>
        </w:rPr>
        <w:t xml:space="preserve">. Il </w:t>
      </w:r>
      <w:r w:rsidRPr="000B0C52">
        <w:rPr>
          <w:rFonts w:eastAsia="Arial Unicode MS"/>
          <w:lang w:bidi="he-IL"/>
        </w:rPr>
        <w:t>sait que</w:t>
      </w:r>
      <w:r>
        <w:rPr>
          <w:rFonts w:eastAsia="Arial Unicode MS"/>
          <w:lang w:bidi="he-IL"/>
        </w:rPr>
        <w:t xml:space="preserve">, </w:t>
      </w:r>
      <w:r w:rsidRPr="000B0C52">
        <w:rPr>
          <w:rFonts w:eastAsia="Arial Unicode MS"/>
          <w:lang w:bidi="he-IL"/>
        </w:rPr>
        <w:t>vu l’infirmité humaine</w:t>
      </w:r>
      <w:r>
        <w:rPr>
          <w:rFonts w:eastAsia="Arial Unicode MS"/>
          <w:lang w:bidi="he-IL"/>
        </w:rPr>
        <w:t xml:space="preserve">, </w:t>
      </w:r>
      <w:r w:rsidRPr="000B0C52">
        <w:rPr>
          <w:rFonts w:eastAsia="Arial Unicode MS"/>
          <w:lang w:bidi="he-IL"/>
        </w:rPr>
        <w:t>l’observation de la loi n’est pas toujours facile</w:t>
      </w:r>
      <w:r>
        <w:rPr>
          <w:rFonts w:eastAsia="Arial Unicode MS"/>
          <w:lang w:bidi="he-IL"/>
        </w:rPr>
        <w:t xml:space="preserve">, </w:t>
      </w:r>
      <w:r w:rsidRPr="000B0C52">
        <w:rPr>
          <w:rFonts w:eastAsia="Arial Unicode MS"/>
          <w:lang w:bidi="he-IL"/>
        </w:rPr>
        <w:t xml:space="preserve">puisqu’on </w:t>
      </w:r>
      <w:r>
        <w:rPr>
          <w:rFonts w:eastAsia="Arial Unicode MS"/>
          <w:lang w:bidi="he-IL"/>
        </w:rPr>
        <w:t>y</w:t>
      </w:r>
      <w:r w:rsidRPr="00585C87">
        <w:rPr>
          <w:rFonts w:eastAsia="Arial Unicode MS"/>
          <w:lang w:bidi="he-IL"/>
        </w:rPr>
        <w:t xml:space="preserve"> </w:t>
      </w:r>
      <w:r w:rsidRPr="000B0C52">
        <w:rPr>
          <w:rFonts w:eastAsia="Arial Unicode MS"/>
          <w:lang w:bidi="he-IL"/>
        </w:rPr>
        <w:t>manque si souvent</w:t>
      </w:r>
      <w:r>
        <w:rPr>
          <w:rFonts w:eastAsia="Arial Unicode MS"/>
          <w:lang w:bidi="he-IL"/>
        </w:rPr>
        <w:t xml:space="preserve">, </w:t>
      </w:r>
      <w:r w:rsidRPr="000B0C52">
        <w:rPr>
          <w:rFonts w:eastAsia="Arial Unicode MS"/>
          <w:lang w:bidi="he-IL"/>
        </w:rPr>
        <w:t>d’une manière tantôt involontaire</w:t>
      </w:r>
      <w:r>
        <w:rPr>
          <w:rFonts w:eastAsia="Arial Unicode MS"/>
          <w:lang w:bidi="he-IL"/>
        </w:rPr>
        <w:t xml:space="preserve">, </w:t>
      </w:r>
      <w:r w:rsidRPr="000B0C52">
        <w:rPr>
          <w:rFonts w:eastAsia="Arial Unicode MS"/>
          <w:lang w:bidi="he-IL"/>
        </w:rPr>
        <w:t>tantôt librement consentie. Quatre expressions distinctes servent à désigner ces différentes espèces de manquements. Les</w:t>
      </w:r>
      <w:r>
        <w:rPr>
          <w:rStyle w:val="italicus"/>
        </w:rPr>
        <w:t xml:space="preserve"> šᵉ</w:t>
      </w:r>
      <w:r w:rsidR="00405379">
        <w:rPr>
          <w:rStyle w:val="italicus"/>
        </w:rPr>
        <w:t>gî᾿</w:t>
      </w:r>
      <w:r>
        <w:rPr>
          <w:rStyle w:val="italicus"/>
        </w:rPr>
        <w:t xml:space="preserve">ôṭ, </w:t>
      </w:r>
      <w:r>
        <w:rPr>
          <w:rFonts w:eastAsia="Arial Unicode MS"/>
          <w:lang w:bidi="he-IL"/>
        </w:rPr>
        <w:t>ou erreurs (Vul</w:t>
      </w:r>
      <w:r w:rsidRPr="000B0C52">
        <w:rPr>
          <w:rFonts w:eastAsia="Arial Unicode MS"/>
          <w:lang w:bidi="he-IL"/>
        </w:rPr>
        <w:t>g. </w:t>
      </w:r>
      <w:r>
        <w:rPr>
          <w:rFonts w:eastAsia="Arial Unicode MS"/>
          <w:lang w:bidi="he-IL"/>
        </w:rPr>
        <w:t xml:space="preserve">: </w:t>
      </w:r>
      <w:r w:rsidRPr="00290B1E">
        <w:rPr>
          <w:rStyle w:val="italicus"/>
        </w:rPr>
        <w:t>delícta</w:t>
      </w:r>
      <w:r w:rsidRPr="00B134CC">
        <w:t xml:space="preserve">), </w:t>
      </w:r>
      <w:r w:rsidRPr="000B0C52">
        <w:rPr>
          <w:rFonts w:eastAsia="Arial Unicode MS"/>
          <w:lang w:bidi="he-IL"/>
        </w:rPr>
        <w:t xml:space="preserve">sont les fautes commises par erreur ou par </w:t>
      </w:r>
      <w:r>
        <w:rPr>
          <w:rFonts w:eastAsia="Arial Unicode MS"/>
          <w:lang w:bidi="he-IL"/>
        </w:rPr>
        <w:t>ignor</w:t>
      </w:r>
      <w:r w:rsidRPr="000B0C52">
        <w:rPr>
          <w:rFonts w:eastAsia="Arial Unicode MS"/>
          <w:lang w:bidi="he-IL"/>
        </w:rPr>
        <w:t>ance.</w:t>
      </w:r>
      <w:r w:rsidRPr="00290B1E">
        <w:rPr>
          <w:rStyle w:val="italicus"/>
        </w:rPr>
        <w:t xml:space="preserve"> Occúltis </w:t>
      </w:r>
      <w:r>
        <w:rPr>
          <w:rStyle w:val="italicus"/>
        </w:rPr>
        <w:t xml:space="preserve">: </w:t>
      </w:r>
      <w:r w:rsidRPr="000B0C52">
        <w:rPr>
          <w:rFonts w:eastAsia="Arial Unicode MS"/>
          <w:lang w:bidi="he-IL"/>
        </w:rPr>
        <w:t>les fautes d’inadvertance</w:t>
      </w:r>
      <w:r>
        <w:rPr>
          <w:rFonts w:eastAsia="Arial Unicode MS"/>
          <w:lang w:bidi="he-IL"/>
        </w:rPr>
        <w:t xml:space="preserve">, </w:t>
      </w:r>
      <w:r w:rsidRPr="000B0C52">
        <w:rPr>
          <w:rFonts w:eastAsia="Arial Unicode MS"/>
          <w:lang w:bidi="he-IL"/>
        </w:rPr>
        <w:t>que la fragilité inhérente à notre nature nous fait commettre presque à notre insu</w:t>
      </w:r>
      <w:r>
        <w:rPr>
          <w:rFonts w:eastAsia="Arial Unicode MS"/>
          <w:lang w:bidi="he-IL"/>
        </w:rPr>
        <w:t xml:space="preserve">, </w:t>
      </w:r>
      <w:r w:rsidRPr="000B0C52">
        <w:rPr>
          <w:rFonts w:eastAsia="Arial Unicode MS"/>
          <w:lang w:bidi="he-IL"/>
        </w:rPr>
        <w:t>et qui nous demeurent comme cachées à nous-mêmes.</w:t>
      </w:r>
      <w:r w:rsidRPr="00290B1E">
        <w:rPr>
          <w:rStyle w:val="italicus"/>
        </w:rPr>
        <w:t xml:space="preserve"> Aliénis </w:t>
      </w:r>
      <w:r w:rsidRPr="000B0C52">
        <w:rPr>
          <w:rFonts w:eastAsia="Arial Unicode MS"/>
          <w:lang w:bidi="he-IL"/>
        </w:rPr>
        <w:t xml:space="preserve">exprime une idée analogue ; mais l’hébreu porte </w:t>
      </w:r>
      <w:r w:rsidRPr="00290B1E">
        <w:rPr>
          <w:rStyle w:val="italicus"/>
        </w:rPr>
        <w:t>zédim</w:t>
      </w:r>
      <w:r w:rsidRPr="000B0C52">
        <w:rPr>
          <w:rFonts w:eastAsia="Arial Unicode MS"/>
          <w:lang w:bidi="he-IL"/>
        </w:rPr>
        <w:t xml:space="preserve"> (au lieu de</w:t>
      </w:r>
      <w:r w:rsidRPr="00290B1E">
        <w:rPr>
          <w:rStyle w:val="italicus"/>
        </w:rPr>
        <w:t xml:space="preserve"> </w:t>
      </w:r>
      <w:r>
        <w:rPr>
          <w:rStyle w:val="italicus"/>
        </w:rPr>
        <w:t>ṣ</w:t>
      </w:r>
      <w:r w:rsidRPr="00290B1E">
        <w:rPr>
          <w:rStyle w:val="italicus"/>
        </w:rPr>
        <w:t>ârim</w:t>
      </w:r>
      <w:r>
        <w:rPr>
          <w:rStyle w:val="italicus"/>
        </w:rPr>
        <w:t xml:space="preserve">, </w:t>
      </w:r>
      <w:r w:rsidRPr="000B0C52">
        <w:rPr>
          <w:rFonts w:eastAsia="Arial Unicode MS"/>
          <w:lang w:bidi="he-IL"/>
        </w:rPr>
        <w:t>étrangers)</w:t>
      </w:r>
      <w:r>
        <w:rPr>
          <w:rFonts w:eastAsia="Arial Unicode MS"/>
          <w:lang w:bidi="he-IL"/>
        </w:rPr>
        <w:t xml:space="preserve">, </w:t>
      </w:r>
      <w:r w:rsidRPr="000B0C52">
        <w:rPr>
          <w:rFonts w:eastAsia="Arial Unicode MS"/>
          <w:lang w:bidi="he-IL"/>
        </w:rPr>
        <w:t>et ce nom désigne les péchés d’orgueil</w:t>
      </w:r>
      <w:r>
        <w:rPr>
          <w:rFonts w:eastAsia="Arial Unicode MS"/>
          <w:lang w:bidi="he-IL"/>
        </w:rPr>
        <w:t xml:space="preserve">, </w:t>
      </w:r>
      <w:r w:rsidRPr="000B0C52">
        <w:rPr>
          <w:rFonts w:eastAsia="Arial Unicode MS"/>
          <w:lang w:bidi="he-IL"/>
        </w:rPr>
        <w:t>de présomption</w:t>
      </w:r>
      <w:r>
        <w:rPr>
          <w:rFonts w:eastAsia="Arial Unicode MS"/>
          <w:lang w:bidi="he-IL"/>
        </w:rPr>
        <w:t xml:space="preserve">, </w:t>
      </w:r>
      <w:r w:rsidRPr="000B0C52">
        <w:rPr>
          <w:rFonts w:eastAsia="Arial Unicode MS"/>
          <w:lang w:bidi="he-IL"/>
        </w:rPr>
        <w:t xml:space="preserve">commis </w:t>
      </w:r>
      <w:r>
        <w:rPr>
          <w:rFonts w:eastAsia="Arial Unicode MS"/>
          <w:lang w:bidi="he-IL"/>
        </w:rPr>
        <w:t>« </w:t>
      </w:r>
      <w:r w:rsidRPr="000B0C52">
        <w:rPr>
          <w:rFonts w:eastAsia="Arial Unicode MS"/>
          <w:lang w:bidi="he-IL"/>
        </w:rPr>
        <w:t>de haute main</w:t>
      </w:r>
      <w:r>
        <w:rPr>
          <w:rFonts w:eastAsia="Arial Unicode MS"/>
          <w:lang w:bidi="he-IL"/>
        </w:rPr>
        <w:t xml:space="preserve"> », </w:t>
      </w:r>
      <w:r w:rsidRPr="000B0C52">
        <w:rPr>
          <w:rFonts w:eastAsia="Arial Unicode MS"/>
          <w:lang w:bidi="he-IL"/>
        </w:rPr>
        <w:t xml:space="preserve">comme il </w:t>
      </w:r>
      <w:r>
        <w:rPr>
          <w:rFonts w:eastAsia="Arial Unicode MS"/>
          <w:lang w:bidi="he-IL"/>
        </w:rPr>
        <w:t>est</w:t>
      </w:r>
      <w:r w:rsidRPr="000B0C52">
        <w:rPr>
          <w:rFonts w:eastAsia="Arial Unicode MS"/>
          <w:lang w:bidi="he-IL"/>
        </w:rPr>
        <w:t xml:space="preserve"> dit Num</w:t>
      </w:r>
      <w:r>
        <w:rPr>
          <w:rFonts w:eastAsia="Arial Unicode MS"/>
          <w:lang w:bidi="he-IL"/>
        </w:rPr>
        <w:t xml:space="preserve">. XV, </w:t>
      </w:r>
      <w:r w:rsidRPr="000B0C52">
        <w:rPr>
          <w:rFonts w:eastAsia="Arial Unicode MS"/>
          <w:lang w:bidi="he-IL"/>
        </w:rPr>
        <w:t>30-31 ; avec une malice calculée.</w:t>
      </w:r>
      <w:r w:rsidRPr="00290B1E">
        <w:rPr>
          <w:rStyle w:val="italicus"/>
        </w:rPr>
        <w:t xml:space="preserve"> A delicto m</w:t>
      </w:r>
      <w:r>
        <w:rPr>
          <w:rStyle w:val="italicus"/>
        </w:rPr>
        <w:t>á</w:t>
      </w:r>
      <w:r w:rsidRPr="00290B1E">
        <w:rPr>
          <w:rStyle w:val="italicus"/>
        </w:rPr>
        <w:t>ximo </w:t>
      </w:r>
      <w:r>
        <w:rPr>
          <w:rStyle w:val="italicus"/>
        </w:rPr>
        <w:t xml:space="preserve">: </w:t>
      </w:r>
      <w:r w:rsidRPr="000B0C52">
        <w:rPr>
          <w:rFonts w:eastAsia="Arial Unicode MS"/>
          <w:lang w:bidi="he-IL"/>
        </w:rPr>
        <w:t>le crime par excellence</w:t>
      </w:r>
      <w:r>
        <w:rPr>
          <w:rFonts w:eastAsia="Arial Unicode MS"/>
          <w:lang w:bidi="he-IL"/>
        </w:rPr>
        <w:t>, c.-à-d. l’apostasi</w:t>
      </w:r>
      <w:r w:rsidRPr="000B0C52">
        <w:rPr>
          <w:rFonts w:eastAsia="Arial Unicode MS"/>
          <w:lang w:bidi="he-IL"/>
        </w:rPr>
        <w:t>e formelle. Les fautes sont donc énumérées en gradation ascendante.</w:t>
      </w:r>
      <w:r w:rsidRPr="00A01812">
        <w:t xml:space="preserve"> — </w:t>
      </w:r>
      <w:r w:rsidRPr="00290B1E">
        <w:rPr>
          <w:rStyle w:val="italicus"/>
        </w:rPr>
        <w:t xml:space="preserve">Parce servo tuo </w:t>
      </w:r>
      <w:r w:rsidRPr="000B0C52">
        <w:rPr>
          <w:rFonts w:eastAsia="Arial Unicode MS"/>
          <w:lang w:bidi="he-IL"/>
        </w:rPr>
        <w:t>(vers. 14</w:t>
      </w:r>
      <w:r w:rsidRPr="000B0C52">
        <w:rPr>
          <w:rFonts w:eastAsia="Arial Unicode MS"/>
          <w:vertAlign w:val="superscript"/>
          <w:lang w:bidi="he-IL"/>
        </w:rPr>
        <w:t>a</w:t>
      </w:r>
      <w:r w:rsidRPr="000B0C52">
        <w:rPr>
          <w:rFonts w:eastAsia="Arial Unicode MS"/>
          <w:lang w:bidi="he-IL"/>
        </w:rPr>
        <w:t>). D’après l’hébreu </w:t>
      </w:r>
      <w:r>
        <w:rPr>
          <w:rFonts w:eastAsia="Arial Unicode MS"/>
          <w:lang w:bidi="he-IL"/>
        </w:rPr>
        <w:t xml:space="preserve">: </w:t>
      </w:r>
      <w:r w:rsidRPr="000B0C52">
        <w:rPr>
          <w:rFonts w:eastAsia="Arial Unicode MS"/>
          <w:lang w:bidi="he-IL"/>
        </w:rPr>
        <w:t>retiens (préserve) ton serviteur.</w:t>
      </w:r>
      <w:r w:rsidRPr="00A01812">
        <w:t xml:space="preserve"> — </w:t>
      </w:r>
      <w:r w:rsidRPr="00290B1E">
        <w:rPr>
          <w:rStyle w:val="italicus"/>
        </w:rPr>
        <w:t>Si</w:t>
      </w:r>
      <w:r>
        <w:rPr>
          <w:rStyle w:val="italicus"/>
        </w:rPr>
        <w:t>…</w:t>
      </w:r>
      <w:r w:rsidRPr="00290B1E">
        <w:rPr>
          <w:rStyle w:val="italicus"/>
        </w:rPr>
        <w:t xml:space="preserve"> non</w:t>
      </w:r>
      <w:r>
        <w:rPr>
          <w:rStyle w:val="italicus"/>
        </w:rPr>
        <w:t>…</w:t>
      </w:r>
      <w:r w:rsidRPr="00290B1E">
        <w:rPr>
          <w:rStyle w:val="italicus"/>
        </w:rPr>
        <w:t xml:space="preserve"> domin</w:t>
      </w:r>
      <w:r>
        <w:rPr>
          <w:rStyle w:val="italicus"/>
        </w:rPr>
        <w:t>á</w:t>
      </w:r>
      <w:r w:rsidRPr="00290B1E">
        <w:rPr>
          <w:rStyle w:val="italicus"/>
        </w:rPr>
        <w:t>ti.</w:t>
      </w:r>
      <w:r w:rsidRPr="000B0C52">
        <w:rPr>
          <w:rFonts w:eastAsia="Arial Unicode MS"/>
          <w:lang w:bidi="he-IL"/>
        </w:rPr>
        <w:t xml:space="preserve"> Mieux</w:t>
      </w:r>
      <w:r>
        <w:rPr>
          <w:rFonts w:eastAsia="Arial Unicode MS"/>
          <w:lang w:bidi="he-IL"/>
        </w:rPr>
        <w:t xml:space="preserve">, </w:t>
      </w:r>
      <w:r w:rsidRPr="000B0C52">
        <w:rPr>
          <w:rFonts w:eastAsia="Arial Unicode MS"/>
          <w:lang w:bidi="he-IL"/>
        </w:rPr>
        <w:t>à l’optatif </w:t>
      </w:r>
      <w:r>
        <w:rPr>
          <w:rFonts w:eastAsia="Arial Unicode MS"/>
          <w:lang w:bidi="he-IL"/>
        </w:rPr>
        <w:t xml:space="preserve">: </w:t>
      </w:r>
      <w:r w:rsidRPr="000B0C52">
        <w:rPr>
          <w:rFonts w:eastAsia="Arial Unicode MS"/>
          <w:lang w:bidi="he-IL"/>
        </w:rPr>
        <w:t>Qu’ils ne dominent pas sur moi</w:t>
      </w:r>
      <w:r>
        <w:rPr>
          <w:rFonts w:eastAsia="Arial Unicode MS"/>
          <w:lang w:bidi="he-IL"/>
        </w:rPr>
        <w:t xml:space="preserve"> ! </w:t>
      </w:r>
      <w:r w:rsidRPr="000B0C52">
        <w:rPr>
          <w:rFonts w:eastAsia="Arial Unicode MS"/>
          <w:lang w:bidi="he-IL"/>
        </w:rPr>
        <w:t>Le pécheur devient l’esclave de ses passions ; cf. Gen</w:t>
      </w:r>
      <w:r>
        <w:rPr>
          <w:rFonts w:eastAsia="Arial Unicode MS"/>
          <w:lang w:bidi="he-IL"/>
        </w:rPr>
        <w:t xml:space="preserve">. IV, </w:t>
      </w:r>
      <w:r w:rsidRPr="000B0C52">
        <w:rPr>
          <w:rFonts w:eastAsia="Arial Unicode MS"/>
          <w:lang w:bidi="he-IL"/>
        </w:rPr>
        <w:t xml:space="preserve">7 ; </w:t>
      </w:r>
      <w:r>
        <w:rPr>
          <w:rFonts w:eastAsia="Arial Unicode MS"/>
          <w:lang w:bidi="he-IL"/>
        </w:rPr>
        <w:t>I </w:t>
      </w:r>
      <w:r w:rsidRPr="000B0C52">
        <w:rPr>
          <w:rFonts w:eastAsia="Arial Unicode MS"/>
          <w:lang w:bidi="he-IL"/>
        </w:rPr>
        <w:t xml:space="preserve">Joan. </w:t>
      </w:r>
      <w:r>
        <w:rPr>
          <w:rFonts w:eastAsia="Arial Unicode MS"/>
          <w:lang w:bidi="he-IL"/>
        </w:rPr>
        <w:t xml:space="preserve">VIII, </w:t>
      </w:r>
      <w:r w:rsidRPr="000B0C52">
        <w:rPr>
          <w:rFonts w:eastAsia="Arial Unicode MS"/>
          <w:lang w:bidi="he-IL"/>
        </w:rPr>
        <w:t>34</w:t>
      </w:r>
      <w:r>
        <w:rPr>
          <w:rFonts w:eastAsia="Arial Unicode MS"/>
          <w:lang w:bidi="he-IL"/>
        </w:rPr>
        <w:t>, etc</w:t>
      </w:r>
      <w:r w:rsidRPr="000B0C52">
        <w:rPr>
          <w:rFonts w:eastAsia="Arial Unicode MS"/>
          <w:lang w:bidi="he-IL"/>
        </w:rPr>
        <w:t>.</w:t>
      </w:r>
      <w:r w:rsidRPr="00A01812">
        <w:t xml:space="preserve"> — </w:t>
      </w:r>
      <w:r w:rsidRPr="00290B1E">
        <w:rPr>
          <w:rStyle w:val="italicus"/>
        </w:rPr>
        <w:t xml:space="preserve">Et </w:t>
      </w:r>
      <w:r>
        <w:rPr>
          <w:rStyle w:val="italicus"/>
        </w:rPr>
        <w:t>erunt</w:t>
      </w:r>
      <w:r w:rsidRPr="00290B1E">
        <w:rPr>
          <w:rStyle w:val="italicus"/>
        </w:rPr>
        <w:t xml:space="preserve"> ut</w:t>
      </w:r>
      <w:r>
        <w:rPr>
          <w:rStyle w:val="italicus"/>
        </w:rPr>
        <w:t>…</w:t>
      </w:r>
      <w:r w:rsidRPr="000B0C52">
        <w:rPr>
          <w:rFonts w:eastAsia="Arial Unicode MS"/>
          <w:lang w:bidi="he-IL"/>
        </w:rPr>
        <w:t xml:space="preserve"> (vers. 15). Heureux résultat de l’innocence du fidèle serviteur de Jéhovah </w:t>
      </w:r>
      <w:r>
        <w:rPr>
          <w:rFonts w:eastAsia="Arial Unicode MS"/>
          <w:lang w:bidi="he-IL"/>
        </w:rPr>
        <w:t xml:space="preserve">: </w:t>
      </w:r>
      <w:r w:rsidRPr="000B0C52">
        <w:rPr>
          <w:rFonts w:eastAsia="Arial Unicode MS"/>
          <w:lang w:bidi="he-IL"/>
        </w:rPr>
        <w:t>ses prières monteront vers le ciel comme un sacrifice d’agréable odeur.</w:t>
      </w:r>
      <w:r w:rsidRPr="00A01812">
        <w:t xml:space="preserve"> — </w:t>
      </w:r>
      <w:r w:rsidRPr="00290B1E">
        <w:rPr>
          <w:rStyle w:val="italicus"/>
        </w:rPr>
        <w:t>Elóquia oris</w:t>
      </w:r>
      <w:r>
        <w:rPr>
          <w:rStyle w:val="italicus"/>
        </w:rPr>
        <w:t xml:space="preserve">, </w:t>
      </w:r>
      <w:r w:rsidRPr="00290B1E">
        <w:rPr>
          <w:rStyle w:val="italicus"/>
        </w:rPr>
        <w:t>medit</w:t>
      </w:r>
      <w:r>
        <w:rPr>
          <w:rStyle w:val="italicus"/>
        </w:rPr>
        <w:t>á</w:t>
      </w:r>
      <w:r w:rsidRPr="00290B1E">
        <w:rPr>
          <w:rStyle w:val="italicus"/>
        </w:rPr>
        <w:t>tio</w:t>
      </w:r>
      <w:r w:rsidRPr="000B0C52">
        <w:rPr>
          <w:rFonts w:eastAsia="Arial Unicode MS"/>
          <w:lang w:bidi="he-IL"/>
        </w:rPr>
        <w:t xml:space="preserve"> (hébr. </w:t>
      </w:r>
      <w:r>
        <w:rPr>
          <w:rFonts w:eastAsia="Arial Unicode MS"/>
          <w:lang w:bidi="he-IL"/>
        </w:rPr>
        <w:t xml:space="preserve">: </w:t>
      </w:r>
      <w:r w:rsidRPr="00290B1E">
        <w:rPr>
          <w:rStyle w:val="italicus"/>
        </w:rPr>
        <w:t>hégiôn</w:t>
      </w:r>
      <w:r>
        <w:rPr>
          <w:rStyle w:val="italicus"/>
        </w:rPr>
        <w:t xml:space="preserve">, </w:t>
      </w:r>
      <w:r w:rsidRPr="000B0C52">
        <w:rPr>
          <w:rFonts w:eastAsia="Arial Unicode MS"/>
          <w:lang w:bidi="he-IL"/>
        </w:rPr>
        <w:t>la méditation de l’extase)</w:t>
      </w:r>
      <w:r w:rsidRPr="00290B1E">
        <w:rPr>
          <w:rStyle w:val="italicus"/>
        </w:rPr>
        <w:t xml:space="preserve"> cordis </w:t>
      </w:r>
      <w:r>
        <w:rPr>
          <w:rStyle w:val="italicus"/>
        </w:rPr>
        <w:t xml:space="preserve">: </w:t>
      </w:r>
      <w:r w:rsidRPr="000B0C52">
        <w:rPr>
          <w:rFonts w:eastAsia="Arial Unicode MS"/>
          <w:lang w:bidi="he-IL"/>
        </w:rPr>
        <w:t>les prières vocales et les prières mentales ; tout l’être de l’homme agenouillé devant Dieu.</w:t>
      </w:r>
      <w:r w:rsidRPr="00A01812">
        <w:t xml:space="preserve"> — </w:t>
      </w:r>
      <w:r>
        <w:rPr>
          <w:rStyle w:val="italicus"/>
        </w:rPr>
        <w:t>Dómine…</w:t>
      </w:r>
      <w:r w:rsidRPr="000B0C52">
        <w:rPr>
          <w:rFonts w:eastAsia="Arial Unicode MS"/>
          <w:lang w:bidi="he-IL"/>
        </w:rPr>
        <w:t xml:space="preserve"> Cri d’intime confiance pour conclure</w:t>
      </w:r>
      <w:r>
        <w:rPr>
          <w:rFonts w:eastAsia="Arial Unicode MS"/>
          <w:lang w:bidi="he-IL"/>
        </w:rPr>
        <w:t>.</w:t>
      </w:r>
      <w:r w:rsidRPr="00A01812">
        <w:t xml:space="preserve"> — </w:t>
      </w:r>
      <w:r w:rsidRPr="00290B1E">
        <w:rPr>
          <w:rStyle w:val="italicus"/>
        </w:rPr>
        <w:t>Adjutor meus.</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mon rocher (</w:t>
      </w:r>
      <w:r>
        <w:rPr>
          <w:rStyle w:val="italicus"/>
        </w:rPr>
        <w:t>ṣ</w:t>
      </w:r>
      <w:r w:rsidRPr="00290B1E">
        <w:rPr>
          <w:rStyle w:val="italicus"/>
        </w:rPr>
        <w:t>uri</w:t>
      </w:r>
      <w:r w:rsidRPr="000B0C52">
        <w:rPr>
          <w:rFonts w:eastAsia="Arial Unicode MS"/>
          <w:lang w:bidi="he-IL"/>
        </w:rPr>
        <w:t xml:space="preserve">) ; cf. </w:t>
      </w:r>
      <w:r>
        <w:rPr>
          <w:rFonts w:eastAsia="Arial Unicode MS"/>
          <w:lang w:bidi="he-IL"/>
        </w:rPr>
        <w:t xml:space="preserve">XVII, </w:t>
      </w:r>
      <w:r w:rsidRPr="000B0C52">
        <w:rPr>
          <w:rFonts w:eastAsia="Arial Unicode MS"/>
          <w:lang w:bidi="he-IL"/>
        </w:rPr>
        <w:t>2</w:t>
      </w:r>
      <w:r>
        <w:rPr>
          <w:rFonts w:eastAsia="Arial Unicode MS"/>
          <w:lang w:bidi="he-IL"/>
        </w:rPr>
        <w:t>, etc.</w:t>
      </w:r>
      <w:r w:rsidRPr="00A01812">
        <w:t xml:space="preserve"> — </w:t>
      </w:r>
      <w:r w:rsidRPr="00290B1E">
        <w:rPr>
          <w:rStyle w:val="italicus"/>
        </w:rPr>
        <w:t>Redémptor meus.</w:t>
      </w:r>
      <w:r>
        <w:rPr>
          <w:rFonts w:eastAsia="Arial Unicode MS"/>
          <w:lang w:bidi="he-IL"/>
        </w:rPr>
        <w:t xml:space="preserve"> Héb</w:t>
      </w:r>
      <w:r w:rsidRPr="000B0C52">
        <w:rPr>
          <w:rFonts w:eastAsia="Arial Unicode MS"/>
          <w:lang w:bidi="he-IL"/>
        </w:rPr>
        <w:t>r. </w:t>
      </w:r>
      <w:r>
        <w:rPr>
          <w:rFonts w:eastAsia="Arial Unicode MS"/>
          <w:lang w:bidi="he-IL"/>
        </w:rPr>
        <w:t xml:space="preserve">: </w:t>
      </w:r>
      <w:r w:rsidRPr="000B0C52">
        <w:rPr>
          <w:rFonts w:eastAsia="Arial Unicode MS"/>
          <w:lang w:bidi="he-IL"/>
        </w:rPr>
        <w:t>mon</w:t>
      </w:r>
      <w:r w:rsidRPr="00290B1E">
        <w:rPr>
          <w:rStyle w:val="italicus"/>
        </w:rPr>
        <w:t xml:space="preserve"> </w:t>
      </w:r>
      <w:r w:rsidR="00144BEF" w:rsidRPr="00290B1E">
        <w:rPr>
          <w:rStyle w:val="italicus"/>
        </w:rPr>
        <w:t>go</w:t>
      </w:r>
      <w:r w:rsidR="00144BEF">
        <w:rPr>
          <w:rStyle w:val="italicus"/>
        </w:rPr>
        <w:t>᾿él</w:t>
      </w:r>
      <w:r w:rsidRPr="00290B1E">
        <w:rPr>
          <w:rStyle w:val="italicus"/>
        </w:rPr>
        <w:t>.</w:t>
      </w:r>
      <w:r w:rsidRPr="000B0C52">
        <w:rPr>
          <w:rFonts w:eastAsia="Arial Unicode MS"/>
          <w:lang w:bidi="he-IL"/>
        </w:rPr>
        <w:t xml:space="preserve"> Sur ce mot très expressif</w:t>
      </w:r>
      <w:r>
        <w:rPr>
          <w:rFonts w:eastAsia="Arial Unicode MS"/>
          <w:lang w:bidi="he-IL"/>
        </w:rPr>
        <w:t xml:space="preserve">, voyez </w:t>
      </w:r>
      <w:r w:rsidRPr="000B0C52">
        <w:rPr>
          <w:rFonts w:eastAsia="Arial Unicode MS"/>
          <w:lang w:bidi="he-IL"/>
        </w:rPr>
        <w:t>Job</w:t>
      </w:r>
      <w:r>
        <w:rPr>
          <w:rFonts w:eastAsia="Arial Unicode MS"/>
          <w:lang w:bidi="he-IL"/>
        </w:rPr>
        <w:t xml:space="preserve">, XIX, </w:t>
      </w:r>
      <w:r w:rsidRPr="000B0C52">
        <w:rPr>
          <w:rFonts w:eastAsia="Arial Unicode MS"/>
          <w:lang w:bidi="he-IL"/>
        </w:rPr>
        <w:t>25</w:t>
      </w:r>
      <w:r>
        <w:rPr>
          <w:rFonts w:eastAsia="Arial Unicode MS"/>
          <w:lang w:bidi="he-IL"/>
        </w:rPr>
        <w:t xml:space="preserve">, </w:t>
      </w:r>
      <w:r w:rsidRPr="000B0C52">
        <w:rPr>
          <w:rFonts w:eastAsia="Arial Unicode MS"/>
          <w:lang w:bidi="he-IL"/>
        </w:rPr>
        <w:t xml:space="preserve">et le commentaire. </w:t>
      </w:r>
      <w:r>
        <w:rPr>
          <w:rFonts w:eastAsia="Arial Unicode MS"/>
          <w:lang w:bidi="he-IL"/>
        </w:rPr>
        <w:t xml:space="preserve">{68} </w:t>
      </w:r>
    </w:p>
    <w:p w:rsidR="0073183F" w:rsidRDefault="0073183F" w:rsidP="0073183F">
      <w:pPr>
        <w:rPr>
          <w:lang w:bidi="he-IL"/>
        </w:rPr>
      </w:pPr>
      <w:r>
        <w:rPr>
          <w:rFonts w:eastAsia="Arial Unicode MS"/>
          <w:lang w:bidi="he-IL"/>
        </w:rPr>
        <w:t xml:space="preserve">² </w:t>
      </w:r>
    </w:p>
    <w:p w:rsidR="00B31524" w:rsidRDefault="00B31524" w:rsidP="005521AA">
      <w:pPr>
        <w:pStyle w:val="Titre4"/>
      </w:pPr>
      <w:r>
        <w:t xml:space="preserve">Ps 19 </w:t>
      </w:r>
    </w:p>
    <w:p w:rsidR="0073183F" w:rsidRPr="00ED2022" w:rsidRDefault="0073183F" w:rsidP="0073183F">
      <w:pPr>
        <w:pStyle w:val="up1"/>
      </w:pPr>
      <w:r w:rsidRPr="00ED2022">
        <w:t xml:space="preserve">Psaume </w:t>
      </w:r>
      <w:r>
        <w:t>XIX</w:t>
      </w:r>
      <w:bookmarkStart w:id="253" w:name="ps019n"/>
      <w:bookmarkEnd w:id="253"/>
      <w:r w:rsidRPr="00ED2022">
        <w:t xml:space="preserve"> </w:t>
      </w:r>
    </w:p>
    <w:p w:rsidR="0073183F" w:rsidRPr="00ED2022" w:rsidRDefault="0073183F" w:rsidP="0073183F">
      <w:pPr>
        <w:pStyle w:val="up12"/>
      </w:pPr>
      <w:r w:rsidRPr="00ED2022">
        <w:t xml:space="preserve">Prière d’Israël ·pour son roi, qui allait entreprendre une expédition guerrière. </w:t>
      </w:r>
    </w:p>
    <w:p w:rsidR="0073183F" w:rsidRDefault="0073183F" w:rsidP="0073183F">
      <w:pPr>
        <w:pStyle w:val="u4"/>
        <w:rPr>
          <w:rFonts w:eastAsia="Arial Unicode MS"/>
          <w:lang w:bidi="he-IL"/>
        </w:rPr>
      </w:pPr>
      <w:r w:rsidRPr="000B0C52">
        <w:rPr>
          <w:rFonts w:eastAsia="Arial Unicode MS"/>
          <w:lang w:bidi="he-IL"/>
        </w:rPr>
        <w:t>1° Le titre. Vers. 1.</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 xml:space="preserve">Ps. </w:t>
      </w:r>
      <w:r>
        <w:rPr>
          <w:rFonts w:eastAsia="Arial Unicode MS"/>
          <w:lang w:bidi="he-IL"/>
        </w:rPr>
        <w:t>XIX</w:t>
      </w:r>
      <w:r w:rsidRPr="000B0C52">
        <w:rPr>
          <w:rFonts w:eastAsia="Arial Unicode MS"/>
          <w:lang w:bidi="he-IL"/>
        </w:rPr>
        <w:t>.</w:t>
      </w:r>
      <w:r w:rsidRPr="00A01812">
        <w:t xml:space="preserve"> — </w:t>
      </w:r>
      <w:r w:rsidRPr="000B0C52">
        <w:rPr>
          <w:rFonts w:eastAsia="Arial Unicode MS"/>
          <w:lang w:bidi="he-IL"/>
        </w:rPr>
        <w:t>1. Les trois notes les plus fréquentes </w:t>
      </w:r>
      <w:r>
        <w:rPr>
          <w:rFonts w:eastAsia="Arial Unicode MS"/>
          <w:lang w:bidi="he-IL"/>
        </w:rPr>
        <w:t xml:space="preserve">: </w:t>
      </w:r>
      <w:r w:rsidRPr="00290B1E">
        <w:rPr>
          <w:rStyle w:val="italicus"/>
        </w:rPr>
        <w:t>in finem</w:t>
      </w:r>
      <w:r>
        <w:rPr>
          <w:rStyle w:val="italicus"/>
        </w:rPr>
        <w:t xml:space="preserve">, </w:t>
      </w:r>
      <w:r w:rsidRPr="00290B1E">
        <w:rPr>
          <w:rStyle w:val="italicus"/>
        </w:rPr>
        <w:t>psalmus David.</w:t>
      </w:r>
      <w:r w:rsidRPr="00A01812">
        <w:t xml:space="preserve"> — </w:t>
      </w:r>
      <w:r w:rsidRPr="000B0C52">
        <w:rPr>
          <w:rFonts w:eastAsia="Arial Unicode MS"/>
          <w:lang w:bidi="he-IL"/>
        </w:rPr>
        <w:t>Ce psaume et le suivant sont étroitement unis par leur sujet. De part et d’autre il s’agit du roi d’Israël</w:t>
      </w:r>
      <w:r>
        <w:rPr>
          <w:rFonts w:eastAsia="Arial Unicode MS"/>
          <w:lang w:bidi="he-IL"/>
        </w:rPr>
        <w:t xml:space="preserve">, </w:t>
      </w:r>
      <w:r w:rsidRPr="000B0C52">
        <w:rPr>
          <w:rFonts w:eastAsia="Arial Unicode MS"/>
          <w:lang w:bidi="he-IL"/>
        </w:rPr>
        <w:t>pour lequel tout son peuple adresse à Jéhovah en premier lieu une supplication pressante</w:t>
      </w:r>
      <w:r>
        <w:rPr>
          <w:rFonts w:eastAsia="Arial Unicode MS"/>
          <w:lang w:bidi="he-IL"/>
        </w:rPr>
        <w:t xml:space="preserve">, </w:t>
      </w:r>
      <w:r w:rsidRPr="000B0C52">
        <w:rPr>
          <w:rFonts w:eastAsia="Arial Unicode MS"/>
          <w:lang w:bidi="he-IL"/>
        </w:rPr>
        <w:t xml:space="preserve">à l’occasion d’une guerre périlleuse qu’il était sur le point d’entreprendre contre des ennemis puissants (Ps. </w:t>
      </w:r>
      <w:r>
        <w:rPr>
          <w:rFonts w:eastAsia="Arial Unicode MS"/>
          <w:lang w:bidi="he-IL"/>
        </w:rPr>
        <w:t>XIX</w:t>
      </w:r>
      <w:r w:rsidRPr="000B0C52">
        <w:rPr>
          <w:rFonts w:eastAsia="Arial Unicode MS"/>
          <w:lang w:bidi="he-IL"/>
        </w:rPr>
        <w:t>)</w:t>
      </w:r>
      <w:r>
        <w:rPr>
          <w:rFonts w:eastAsia="Arial Unicode MS"/>
          <w:lang w:bidi="he-IL"/>
        </w:rPr>
        <w:t xml:space="preserve">, </w:t>
      </w:r>
      <w:r w:rsidRPr="000B0C52">
        <w:rPr>
          <w:rFonts w:eastAsia="Arial Unicode MS"/>
          <w:lang w:bidi="he-IL"/>
        </w:rPr>
        <w:t xml:space="preserve">puis de vives actions de grâces après la victoire (Ps. </w:t>
      </w:r>
      <w:r>
        <w:rPr>
          <w:rFonts w:eastAsia="Arial Unicode MS"/>
          <w:lang w:bidi="he-IL"/>
        </w:rPr>
        <w:t>XX</w:t>
      </w:r>
      <w:r w:rsidRPr="000B0C52">
        <w:rPr>
          <w:rFonts w:eastAsia="Arial Unicode MS"/>
          <w:lang w:bidi="he-IL"/>
        </w:rPr>
        <w:t>).</w:t>
      </w:r>
      <w:r w:rsidRPr="00A01812">
        <w:t xml:space="preserve"> — </w:t>
      </w:r>
      <w:r>
        <w:rPr>
          <w:rFonts w:eastAsia="Arial Unicode MS"/>
          <w:lang w:bidi="he-IL"/>
        </w:rPr>
        <w:t>La guerre en question fu</w:t>
      </w:r>
      <w:r w:rsidRPr="000B0C52">
        <w:rPr>
          <w:rFonts w:eastAsia="Arial Unicode MS"/>
          <w:lang w:bidi="he-IL"/>
        </w:rPr>
        <w:t>t</w:t>
      </w:r>
      <w:r>
        <w:rPr>
          <w:rFonts w:eastAsia="Arial Unicode MS"/>
          <w:lang w:bidi="he-IL"/>
        </w:rPr>
        <w:t xml:space="preserve">, </w:t>
      </w:r>
      <w:r w:rsidRPr="000B0C52">
        <w:rPr>
          <w:rFonts w:eastAsia="Arial Unicode MS"/>
          <w:lang w:bidi="he-IL"/>
        </w:rPr>
        <w:t>selon toute probabilité</w:t>
      </w:r>
      <w:r>
        <w:rPr>
          <w:rFonts w:eastAsia="Arial Unicode MS"/>
          <w:lang w:bidi="he-IL"/>
        </w:rPr>
        <w:t xml:space="preserve">, </w:t>
      </w:r>
      <w:r w:rsidRPr="000B0C52">
        <w:rPr>
          <w:rFonts w:eastAsia="Arial Unicode MS"/>
          <w:lang w:bidi="he-IL"/>
        </w:rPr>
        <w:t xml:space="preserve">celle que David </w:t>
      </w:r>
      <w:r>
        <w:rPr>
          <w:rFonts w:eastAsia="Arial Unicode MS"/>
          <w:lang w:bidi="he-IL"/>
        </w:rPr>
        <w:t>souti</w:t>
      </w:r>
      <w:r w:rsidRPr="000B0C52">
        <w:rPr>
          <w:rFonts w:eastAsia="Arial Unicode MS"/>
          <w:lang w:bidi="he-IL"/>
        </w:rPr>
        <w:t xml:space="preserve">nt en personne contre les Ammonites et les Syriens confédérés contre lui (cf. </w:t>
      </w:r>
      <w:r>
        <w:rPr>
          <w:rFonts w:eastAsia="Arial Unicode MS"/>
          <w:lang w:bidi="he-IL"/>
        </w:rPr>
        <w:t>II </w:t>
      </w:r>
      <w:r w:rsidRPr="000B0C52">
        <w:rPr>
          <w:rFonts w:eastAsia="Arial Unicode MS"/>
          <w:lang w:bidi="he-IL"/>
        </w:rPr>
        <w:t xml:space="preserve">Reg. </w:t>
      </w:r>
      <w:r>
        <w:rPr>
          <w:rFonts w:eastAsia="Arial Unicode MS"/>
          <w:lang w:bidi="he-IL"/>
        </w:rPr>
        <w:t>X</w:t>
      </w:r>
      <w:r w:rsidRPr="000B0C52">
        <w:rPr>
          <w:rFonts w:eastAsia="Arial Unicode MS"/>
          <w:lang w:bidi="he-IL"/>
        </w:rPr>
        <w:t>-</w:t>
      </w:r>
      <w:r>
        <w:rPr>
          <w:rFonts w:eastAsia="Arial Unicode MS"/>
          <w:lang w:bidi="he-IL"/>
        </w:rPr>
        <w:t>XII</w:t>
      </w:r>
      <w:r w:rsidRPr="000B0C52">
        <w:rPr>
          <w:rFonts w:eastAsia="Arial Unicode MS"/>
          <w:lang w:bidi="he-IL"/>
        </w:rPr>
        <w:t>) </w:t>
      </w:r>
      <w:r>
        <w:rPr>
          <w:rFonts w:eastAsia="Arial Unicode MS"/>
          <w:lang w:bidi="he-IL"/>
        </w:rPr>
        <w:t xml:space="preserve">: </w:t>
      </w:r>
      <w:r w:rsidRPr="000B0C52">
        <w:rPr>
          <w:rFonts w:eastAsia="Arial Unicode MS"/>
          <w:lang w:bidi="he-IL"/>
        </w:rPr>
        <w:t xml:space="preserve">le titre du psaume </w:t>
      </w:r>
      <w:r>
        <w:rPr>
          <w:rFonts w:eastAsia="Arial Unicode MS"/>
          <w:lang w:bidi="he-IL"/>
        </w:rPr>
        <w:t>XIX</w:t>
      </w:r>
      <w:r w:rsidRPr="000B0C52">
        <w:rPr>
          <w:rFonts w:eastAsia="Arial Unicode MS"/>
          <w:lang w:bidi="he-IL"/>
        </w:rPr>
        <w:t xml:space="preserve"> le dit expressément dans la version syriaque</w:t>
      </w:r>
      <w:r>
        <w:rPr>
          <w:rFonts w:eastAsia="Arial Unicode MS"/>
          <w:lang w:bidi="he-IL"/>
        </w:rPr>
        <w:t xml:space="preserve">, </w:t>
      </w:r>
      <w:r w:rsidRPr="000B0C52">
        <w:rPr>
          <w:rFonts w:eastAsia="Arial Unicode MS"/>
          <w:lang w:bidi="he-IL"/>
        </w:rPr>
        <w:t>et plusieurs traits des deux cantiques coïnci</w:t>
      </w:r>
      <w:r w:rsidRPr="004437A4">
        <w:t>dent d</w:t>
      </w:r>
      <w:r>
        <w:t>’</w:t>
      </w:r>
      <w:r w:rsidRPr="004437A4">
        <w:t xml:space="preserve">une manière frappante avec </w:t>
      </w:r>
      <w:r w:rsidRPr="000B0C52">
        <w:rPr>
          <w:rFonts w:eastAsia="Arial Unicode MS"/>
          <w:lang w:bidi="he-IL"/>
        </w:rPr>
        <w:t xml:space="preserve">le récit de l’historien sacré. Comparez surtout Ps. </w:t>
      </w:r>
      <w:r>
        <w:rPr>
          <w:rFonts w:eastAsia="Arial Unicode MS"/>
          <w:lang w:bidi="he-IL"/>
        </w:rPr>
        <w:t xml:space="preserve">XIX, </w:t>
      </w:r>
      <w:r w:rsidRPr="000B0C52">
        <w:rPr>
          <w:rFonts w:eastAsia="Arial Unicode MS"/>
          <w:lang w:bidi="he-IL"/>
        </w:rPr>
        <w:t>7</w:t>
      </w:r>
      <w:r>
        <w:rPr>
          <w:rFonts w:eastAsia="Arial Unicode MS"/>
          <w:lang w:bidi="he-IL"/>
        </w:rPr>
        <w:t xml:space="preserve">, </w:t>
      </w:r>
      <w:r w:rsidRPr="000B0C52">
        <w:rPr>
          <w:rFonts w:eastAsia="Arial Unicode MS"/>
          <w:lang w:bidi="he-IL"/>
        </w:rPr>
        <w:t xml:space="preserve">et </w:t>
      </w:r>
      <w:r>
        <w:rPr>
          <w:rFonts w:eastAsia="Arial Unicode MS"/>
          <w:lang w:bidi="he-IL"/>
        </w:rPr>
        <w:t>II </w:t>
      </w:r>
      <w:r w:rsidRPr="000B0C52">
        <w:rPr>
          <w:rFonts w:eastAsia="Arial Unicode MS"/>
          <w:lang w:bidi="he-IL"/>
        </w:rPr>
        <w:t>Reg</w:t>
      </w:r>
      <w:r>
        <w:rPr>
          <w:rFonts w:eastAsia="Arial Unicode MS"/>
          <w:lang w:bidi="he-IL"/>
        </w:rPr>
        <w:t xml:space="preserve">. X, </w:t>
      </w:r>
      <w:r w:rsidRPr="000B0C52">
        <w:rPr>
          <w:rFonts w:eastAsia="Arial Unicode MS"/>
          <w:lang w:bidi="he-IL"/>
        </w:rPr>
        <w:t xml:space="preserve">18 ; Ps. </w:t>
      </w:r>
      <w:r>
        <w:rPr>
          <w:rFonts w:eastAsia="Arial Unicode MS"/>
          <w:lang w:bidi="he-IL"/>
        </w:rPr>
        <w:t xml:space="preserve">XX, </w:t>
      </w:r>
      <w:r w:rsidRPr="000B0C52">
        <w:rPr>
          <w:rFonts w:eastAsia="Arial Unicode MS"/>
          <w:lang w:bidi="he-IL"/>
        </w:rPr>
        <w:t>3</w:t>
      </w:r>
      <w:r>
        <w:rPr>
          <w:rFonts w:eastAsia="Arial Unicode MS"/>
          <w:lang w:bidi="he-IL"/>
        </w:rPr>
        <w:t xml:space="preserve">, </w:t>
      </w:r>
      <w:r w:rsidRPr="000B0C52">
        <w:rPr>
          <w:rFonts w:eastAsia="Arial Unicode MS"/>
          <w:lang w:bidi="he-IL"/>
        </w:rPr>
        <w:t>9</w:t>
      </w:r>
      <w:r>
        <w:rPr>
          <w:rFonts w:eastAsia="Arial Unicode MS"/>
          <w:lang w:bidi="he-IL"/>
        </w:rPr>
        <w:t xml:space="preserve">, </w:t>
      </w:r>
      <w:r w:rsidRPr="000B0C52">
        <w:rPr>
          <w:rFonts w:eastAsia="Arial Unicode MS"/>
          <w:lang w:bidi="he-IL"/>
        </w:rPr>
        <w:t xml:space="preserve">et </w:t>
      </w:r>
      <w:r>
        <w:rPr>
          <w:rFonts w:eastAsia="Arial Unicode MS"/>
          <w:lang w:bidi="he-IL"/>
        </w:rPr>
        <w:t>II </w:t>
      </w:r>
      <w:r w:rsidRPr="000B0C52">
        <w:rPr>
          <w:rFonts w:eastAsia="Arial Unicode MS"/>
          <w:lang w:bidi="he-IL"/>
        </w:rPr>
        <w:t>Reg.</w:t>
      </w:r>
      <w:r>
        <w:rPr>
          <w:rFonts w:eastAsia="Arial Unicode MS"/>
          <w:lang w:bidi="he-IL"/>
        </w:rPr>
        <w:t xml:space="preserve"> XII, </w:t>
      </w:r>
      <w:r w:rsidRPr="000B0C52">
        <w:rPr>
          <w:rFonts w:eastAsia="Arial Unicode MS"/>
          <w:lang w:bidi="he-IL"/>
        </w:rPr>
        <w:t xml:space="preserve">30-31. David composa donc cette prière et ce </w:t>
      </w:r>
      <w:r>
        <w:rPr>
          <w:rFonts w:eastAsia="Arial Unicode MS"/>
          <w:lang w:bidi="he-IL"/>
        </w:rPr>
        <w:t>« </w:t>
      </w:r>
      <w:r w:rsidRPr="000B0C52">
        <w:rPr>
          <w:rFonts w:eastAsia="Arial Unicode MS"/>
          <w:lang w:bidi="he-IL"/>
        </w:rPr>
        <w:t>Te Deum</w:t>
      </w:r>
      <w:r>
        <w:rPr>
          <w:rFonts w:eastAsia="Arial Unicode MS"/>
          <w:lang w:bidi="he-IL"/>
        </w:rPr>
        <w:t> »</w:t>
      </w:r>
      <w:r w:rsidRPr="000B0C52">
        <w:rPr>
          <w:rFonts w:eastAsia="Arial Unicode MS"/>
          <w:lang w:bidi="he-IL"/>
        </w:rPr>
        <w:t xml:space="preserve"> soit avant</w:t>
      </w:r>
      <w:r>
        <w:rPr>
          <w:rFonts w:eastAsia="Arial Unicode MS"/>
          <w:lang w:bidi="he-IL"/>
        </w:rPr>
        <w:t xml:space="preserve">, </w:t>
      </w:r>
      <w:r w:rsidRPr="000B0C52">
        <w:rPr>
          <w:rFonts w:eastAsia="Arial Unicode MS"/>
          <w:lang w:bidi="he-IL"/>
        </w:rPr>
        <w:t xml:space="preserve">soit après la </w:t>
      </w:r>
      <w:r w:rsidRPr="000B0C52">
        <w:rPr>
          <w:rFonts w:eastAsia="Arial Unicode MS"/>
          <w:lang w:bidi="he-IL"/>
        </w:rPr>
        <w:lastRenderedPageBreak/>
        <w:t>campagne</w:t>
      </w:r>
      <w:r>
        <w:rPr>
          <w:rFonts w:eastAsia="Arial Unicode MS"/>
          <w:lang w:bidi="he-IL"/>
        </w:rPr>
        <w:t xml:space="preserve">, </w:t>
      </w:r>
      <w:r w:rsidRPr="000B0C52">
        <w:rPr>
          <w:rFonts w:eastAsia="Arial Unicode MS"/>
          <w:lang w:bidi="he-IL"/>
        </w:rPr>
        <w:t>et il les fit chanter dans le temple au milieu de sacrifices impétratoires et eucharistiques.</w:t>
      </w:r>
      <w:r w:rsidRPr="00A01812">
        <w:t xml:space="preserve"> — </w:t>
      </w:r>
      <w:r w:rsidRPr="000B0C52">
        <w:rPr>
          <w:rFonts w:eastAsia="Arial Unicode MS"/>
          <w:lang w:bidi="he-IL"/>
        </w:rPr>
        <w:t xml:space="preserve">Les deux psaumes sont marqués au coin d’une grandiose simplicité ; le style n’y </w:t>
      </w:r>
      <w:r>
        <w:rPr>
          <w:rFonts w:eastAsia="Arial Unicode MS"/>
          <w:lang w:bidi="he-IL"/>
        </w:rPr>
        <w:t>est</w:t>
      </w:r>
      <w:r w:rsidRPr="000B0C52">
        <w:rPr>
          <w:rFonts w:eastAsia="Arial Unicode MS"/>
          <w:lang w:bidi="he-IL"/>
        </w:rPr>
        <w:t xml:space="preserve"> pas moins remarquable que les pensées.</w:t>
      </w:r>
      <w:r w:rsidRPr="00A01812">
        <w:t xml:space="preserve"> — </w:t>
      </w:r>
      <w:r w:rsidRPr="000B0C52">
        <w:rPr>
          <w:rFonts w:eastAsia="Arial Unicode MS"/>
          <w:lang w:bidi="he-IL"/>
        </w:rPr>
        <w:t xml:space="preserve">La coupe extérieure </w:t>
      </w:r>
      <w:r>
        <w:rPr>
          <w:rFonts w:eastAsia="Arial Unicode MS"/>
          <w:lang w:bidi="he-IL"/>
        </w:rPr>
        <w:t>est</w:t>
      </w:r>
      <w:r w:rsidRPr="000B0C52">
        <w:rPr>
          <w:rFonts w:eastAsia="Arial Unicode MS"/>
          <w:lang w:bidi="he-IL"/>
        </w:rPr>
        <w:t xml:space="preserve"> à peu près la même. Deux parties dans le Ps. </w:t>
      </w:r>
      <w:r>
        <w:rPr>
          <w:rFonts w:eastAsia="Arial Unicode MS"/>
          <w:lang w:bidi="he-IL"/>
        </w:rPr>
        <w:t>XIX</w:t>
      </w:r>
      <w:r w:rsidRPr="000B0C52">
        <w:rPr>
          <w:rFonts w:eastAsia="Arial Unicode MS"/>
          <w:lang w:bidi="he-IL"/>
        </w:rPr>
        <w:t> </w:t>
      </w:r>
      <w:r>
        <w:rPr>
          <w:rFonts w:eastAsia="Arial Unicode MS"/>
          <w:lang w:bidi="he-IL"/>
        </w:rPr>
        <w:t xml:space="preserve">: </w:t>
      </w:r>
      <w:r w:rsidRPr="000B0C52">
        <w:rPr>
          <w:rFonts w:eastAsia="Arial Unicode MS"/>
          <w:lang w:bidi="he-IL"/>
        </w:rPr>
        <w:t>vers. 2-6</w:t>
      </w:r>
      <w:r>
        <w:rPr>
          <w:rFonts w:eastAsia="Arial Unicode MS"/>
          <w:lang w:bidi="he-IL"/>
        </w:rPr>
        <w:t xml:space="preserve">, </w:t>
      </w:r>
      <w:r w:rsidRPr="000B0C52">
        <w:rPr>
          <w:rFonts w:eastAsia="Arial Unicode MS"/>
          <w:lang w:bidi="he-IL"/>
        </w:rPr>
        <w:t>les vœux du peuple pour le salut du roi ; vers. 7-10</w:t>
      </w:r>
      <w:r>
        <w:rPr>
          <w:rFonts w:eastAsia="Arial Unicode MS"/>
          <w:lang w:bidi="he-IL"/>
        </w:rPr>
        <w:t xml:space="preserve">, </w:t>
      </w:r>
      <w:r w:rsidRPr="000B0C52">
        <w:rPr>
          <w:rFonts w:eastAsia="Arial Unicode MS"/>
          <w:lang w:bidi="he-IL"/>
        </w:rPr>
        <w:t xml:space="preserve">prière pleine de </w:t>
      </w:r>
      <w:r>
        <w:rPr>
          <w:rFonts w:eastAsia="Arial Unicode MS"/>
          <w:lang w:bidi="he-IL"/>
        </w:rPr>
        <w:t>confian</w:t>
      </w:r>
      <w:r w:rsidRPr="000B0C52">
        <w:rPr>
          <w:rFonts w:eastAsia="Arial Unicode MS"/>
          <w:lang w:bidi="he-IL"/>
        </w:rPr>
        <w:t>ce.</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partie </w:t>
      </w:r>
      <w:r>
        <w:rPr>
          <w:rFonts w:eastAsia="Arial Unicode MS"/>
          <w:lang w:bidi="he-IL"/>
        </w:rPr>
        <w:t xml:space="preserve">: </w:t>
      </w:r>
      <w:r w:rsidRPr="000B0C52">
        <w:rPr>
          <w:rFonts w:eastAsia="Arial Unicode MS"/>
          <w:lang w:bidi="he-IL"/>
        </w:rPr>
        <w:t>les vœux du peuple pour le salut du roi. Vers. 2-6.</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bCs/>
          <w:lang w:bidi="he-IL"/>
        </w:rPr>
        <w:t>2-6.</w:t>
      </w:r>
      <w:r w:rsidRPr="000B0C52">
        <w:rPr>
          <w:rFonts w:eastAsia="Arial Unicode MS"/>
          <w:lang w:bidi="he-IL"/>
        </w:rPr>
        <w:t xml:space="preserve"> La nation d’Israël s’adresse à David avec un touchant mélange de familiarité et de respect</w:t>
      </w:r>
      <w:r>
        <w:rPr>
          <w:rFonts w:eastAsia="Arial Unicode MS"/>
          <w:lang w:bidi="he-IL"/>
        </w:rPr>
        <w:t xml:space="preserve">, </w:t>
      </w:r>
      <w:r w:rsidRPr="000B0C52">
        <w:rPr>
          <w:rFonts w:eastAsia="Arial Unicode MS"/>
          <w:lang w:bidi="he-IL"/>
        </w:rPr>
        <w:t>et lui présente des souhaits en vue de sa prochaine expédition guerrière.</w:t>
      </w:r>
      <w:r w:rsidRPr="00A01812">
        <w:t xml:space="preserve"> — </w:t>
      </w:r>
      <w:r w:rsidRPr="00290B1E">
        <w:rPr>
          <w:rStyle w:val="italicus"/>
        </w:rPr>
        <w:t>In die tribulati</w:t>
      </w:r>
      <w:r>
        <w:rPr>
          <w:rStyle w:val="italicus"/>
        </w:rPr>
        <w:t>ó</w:t>
      </w:r>
      <w:r w:rsidRPr="00290B1E">
        <w:rPr>
          <w:rStyle w:val="italicus"/>
        </w:rPr>
        <w:t>nis.</w:t>
      </w:r>
      <w:r w:rsidRPr="000B0C52">
        <w:rPr>
          <w:rFonts w:eastAsia="Arial Unicode MS"/>
          <w:lang w:bidi="he-IL"/>
        </w:rPr>
        <w:t xml:space="preserve"> Locution qui désigne spécialement ici les périls de la guerre</w:t>
      </w:r>
      <w:r>
        <w:rPr>
          <w:rFonts w:eastAsia="Arial Unicode MS"/>
          <w:lang w:bidi="he-IL"/>
        </w:rPr>
        <w:t>.</w:t>
      </w:r>
      <w:r w:rsidRPr="00A01812">
        <w:t xml:space="preserve"> — </w:t>
      </w:r>
      <w:r w:rsidRPr="00290B1E">
        <w:rPr>
          <w:rStyle w:val="italicus"/>
        </w:rPr>
        <w:t>Prótegat te</w:t>
      </w:r>
      <w:r>
        <w:rPr>
          <w:rStyle w:val="italicus"/>
        </w:rPr>
        <w:t>…</w:t>
      </w:r>
      <w:r w:rsidRPr="000B0C52">
        <w:rPr>
          <w:rFonts w:eastAsia="Arial Unicode MS"/>
          <w:lang w:bidi="he-IL"/>
        </w:rPr>
        <w:t xml:space="preserve"> Littéralement</w:t>
      </w:r>
      <w:r>
        <w:rPr>
          <w:rFonts w:eastAsia="Arial Unicode MS"/>
          <w:lang w:bidi="he-IL"/>
        </w:rPr>
        <w:t xml:space="preserve">, </w:t>
      </w:r>
      <w:r w:rsidRPr="000B0C52">
        <w:rPr>
          <w:rFonts w:eastAsia="Arial Unicode MS"/>
          <w:lang w:bidi="he-IL"/>
        </w:rPr>
        <w:t>dans l’hébreu </w:t>
      </w:r>
      <w:r>
        <w:rPr>
          <w:rFonts w:eastAsia="Arial Unicode MS"/>
          <w:lang w:bidi="he-IL"/>
        </w:rPr>
        <w:t xml:space="preserve">: </w:t>
      </w:r>
      <w:r w:rsidRPr="000B0C52">
        <w:rPr>
          <w:rFonts w:eastAsia="Arial Unicode MS"/>
          <w:lang w:bidi="he-IL"/>
        </w:rPr>
        <w:t>Qu’il te place en haut ; c.-à-d. qu’il te soit un sûr et inaccessible refuge. Comparez Ps.</w:t>
      </w:r>
      <w:r>
        <w:rPr>
          <w:rFonts w:eastAsia="Arial Unicode MS"/>
          <w:lang w:bidi="he-IL"/>
        </w:rPr>
        <w:t xml:space="preserve"> IX, </w:t>
      </w:r>
      <w:r w:rsidRPr="000B0C52">
        <w:rPr>
          <w:rFonts w:eastAsia="Arial Unicode MS"/>
          <w:lang w:bidi="he-IL"/>
        </w:rPr>
        <w:t>9</w:t>
      </w:r>
      <w:r>
        <w:rPr>
          <w:rFonts w:eastAsia="Arial Unicode MS"/>
          <w:lang w:bidi="he-IL"/>
        </w:rPr>
        <w:t xml:space="preserve">, </w:t>
      </w:r>
      <w:r w:rsidRPr="000B0C52">
        <w:rPr>
          <w:rFonts w:eastAsia="Arial Unicode MS"/>
          <w:lang w:bidi="he-IL"/>
        </w:rPr>
        <w:t>et</w:t>
      </w:r>
      <w:r w:rsidRPr="000B0C52">
        <w:rPr>
          <w:rFonts w:eastAsia="Arial Unicode MS"/>
          <w:bCs/>
          <w:lang w:bidi="he-IL"/>
        </w:rPr>
        <w:t xml:space="preserve"> </w:t>
      </w:r>
      <w:r>
        <w:rPr>
          <w:rFonts w:eastAsia="Arial Unicode MS"/>
          <w:bCs/>
          <w:lang w:bidi="he-IL"/>
        </w:rPr>
        <w:t>XVII</w:t>
      </w:r>
      <w:r>
        <w:rPr>
          <w:rFonts w:eastAsia="Arial Unicode MS"/>
          <w:lang w:bidi="he-IL"/>
        </w:rPr>
        <w:t xml:space="preserve">, </w:t>
      </w:r>
      <w:r w:rsidRPr="000B0C52">
        <w:rPr>
          <w:rFonts w:eastAsia="Arial Unicode MS"/>
          <w:lang w:bidi="he-IL"/>
        </w:rPr>
        <w:t>2</w:t>
      </w:r>
      <w:r>
        <w:rPr>
          <w:rFonts w:eastAsia="Arial Unicode MS"/>
          <w:lang w:bidi="he-IL"/>
        </w:rPr>
        <w:t xml:space="preserve">, </w:t>
      </w:r>
      <w:r w:rsidRPr="000B0C52">
        <w:rPr>
          <w:rFonts w:eastAsia="Arial Unicode MS"/>
          <w:lang w:bidi="he-IL"/>
        </w:rPr>
        <w:t>où Dieu a été appelé une tour de refuge</w:t>
      </w:r>
      <w:r>
        <w:rPr>
          <w:rFonts w:eastAsia="Arial Unicode MS"/>
          <w:lang w:bidi="he-IL"/>
        </w:rPr>
        <w:t xml:space="preserve">, </w:t>
      </w:r>
      <w:r w:rsidRPr="000B0C52">
        <w:rPr>
          <w:rFonts w:eastAsia="Arial Unicode MS"/>
          <w:lang w:bidi="he-IL"/>
        </w:rPr>
        <w:t>un haut lieu</w:t>
      </w:r>
      <w:r>
        <w:rPr>
          <w:rFonts w:eastAsia="Arial Unicode MS"/>
          <w:lang w:bidi="he-IL"/>
        </w:rPr>
        <w:t>.</w:t>
      </w:r>
      <w:r w:rsidRPr="00A01812">
        <w:t xml:space="preserve"> — </w:t>
      </w:r>
      <w:r w:rsidRPr="00290B1E">
        <w:rPr>
          <w:rStyle w:val="italicus"/>
        </w:rPr>
        <w:t>Jacob</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un synonyme </w:t>
      </w:r>
      <w:r>
        <w:rPr>
          <w:rFonts w:eastAsia="Arial Unicode MS"/>
          <w:lang w:bidi="he-IL"/>
        </w:rPr>
        <w:t>poétique</w:t>
      </w:r>
      <w:r w:rsidRPr="000B0C52">
        <w:rPr>
          <w:rFonts w:eastAsia="Arial Unicode MS"/>
          <w:lang w:bidi="he-IL"/>
        </w:rPr>
        <w:t xml:space="preserve"> d’Israël.</w:t>
      </w:r>
      <w:r w:rsidRPr="00A01812">
        <w:t xml:space="preserve"> — </w:t>
      </w:r>
      <w:r w:rsidRPr="00290B1E">
        <w:rPr>
          <w:rStyle w:val="italicus"/>
        </w:rPr>
        <w:t>Aux</w:t>
      </w:r>
      <w:r>
        <w:rPr>
          <w:rStyle w:val="italicus"/>
        </w:rPr>
        <w:t>í</w:t>
      </w:r>
      <w:r w:rsidRPr="00290B1E">
        <w:rPr>
          <w:rStyle w:val="italicus"/>
        </w:rPr>
        <w:t>lium de sancto </w:t>
      </w:r>
      <w:r>
        <w:rPr>
          <w:rStyle w:val="italicus"/>
        </w:rPr>
        <w:t xml:space="preserve">: </w:t>
      </w:r>
      <w:r w:rsidRPr="000B0C52">
        <w:rPr>
          <w:rFonts w:eastAsia="Arial Unicode MS"/>
          <w:lang w:bidi="he-IL"/>
        </w:rPr>
        <w:t>du sanctuaire de Sion</w:t>
      </w:r>
      <w:r>
        <w:rPr>
          <w:rFonts w:eastAsia="Arial Unicode MS"/>
          <w:lang w:bidi="he-IL"/>
        </w:rPr>
        <w:t xml:space="preserve">, </w:t>
      </w:r>
      <w:r w:rsidRPr="000B0C52">
        <w:rPr>
          <w:rFonts w:eastAsia="Arial Unicode MS"/>
          <w:lang w:bidi="he-IL"/>
        </w:rPr>
        <w:t>comme le dit l’hémistiche suivant. Cf. Ps</w:t>
      </w:r>
      <w:r>
        <w:rPr>
          <w:rFonts w:eastAsia="Arial Unicode MS"/>
          <w:lang w:bidi="he-IL"/>
        </w:rPr>
        <w:t xml:space="preserve">. III, </w:t>
      </w:r>
      <w:r w:rsidRPr="000B0C52">
        <w:rPr>
          <w:rFonts w:eastAsia="Arial Unicode MS"/>
          <w:lang w:bidi="he-IL"/>
        </w:rPr>
        <w:t>4</w:t>
      </w:r>
      <w:r>
        <w:rPr>
          <w:rFonts w:eastAsia="Arial Unicode MS"/>
          <w:lang w:bidi="he-IL"/>
        </w:rPr>
        <w:t xml:space="preserve">, </w:t>
      </w:r>
      <w:r w:rsidRPr="000B0C52">
        <w:rPr>
          <w:rFonts w:eastAsia="Arial Unicode MS"/>
          <w:lang w:bidi="he-IL"/>
        </w:rPr>
        <w:t xml:space="preserve">et la note ; </w:t>
      </w:r>
      <w:r>
        <w:rPr>
          <w:rFonts w:eastAsia="Arial Unicode MS"/>
          <w:lang w:bidi="he-IL"/>
        </w:rPr>
        <w:t xml:space="preserve">XIII, </w:t>
      </w:r>
      <w:r w:rsidRPr="000B0C52">
        <w:rPr>
          <w:rFonts w:eastAsia="Arial Unicode MS"/>
          <w:lang w:bidi="he-IL"/>
        </w:rPr>
        <w:t>7</w:t>
      </w:r>
      <w:r>
        <w:rPr>
          <w:rFonts w:eastAsia="Arial Unicode MS"/>
          <w:lang w:bidi="he-IL"/>
        </w:rPr>
        <w:t>, etc</w:t>
      </w:r>
      <w:r w:rsidRPr="000B0C52">
        <w:rPr>
          <w:rFonts w:eastAsia="Arial Unicode MS"/>
          <w:lang w:bidi="he-IL"/>
        </w:rPr>
        <w:t>.</w:t>
      </w:r>
      <w:r w:rsidRPr="00A01812">
        <w:t xml:space="preserve"> — </w:t>
      </w:r>
      <w:r w:rsidRPr="00290B1E">
        <w:rPr>
          <w:rStyle w:val="italicus"/>
        </w:rPr>
        <w:t>Memor sit</w:t>
      </w:r>
      <w:r w:rsidRPr="000B0C52">
        <w:rPr>
          <w:rFonts w:eastAsia="Arial Unicode MS"/>
          <w:lang w:bidi="he-IL"/>
        </w:rPr>
        <w:t xml:space="preserve"> (vers. 4) </w:t>
      </w:r>
      <w:r>
        <w:rPr>
          <w:rFonts w:eastAsia="Arial Unicode MS"/>
          <w:lang w:bidi="he-IL"/>
        </w:rPr>
        <w:t xml:space="preserve">: </w:t>
      </w:r>
      <w:r w:rsidRPr="000B0C52">
        <w:rPr>
          <w:rFonts w:eastAsia="Arial Unicode MS"/>
          <w:lang w:bidi="he-IL"/>
        </w:rPr>
        <w:t>dans le sens d’accepter</w:t>
      </w:r>
      <w:r>
        <w:rPr>
          <w:rFonts w:eastAsia="Arial Unicode MS"/>
          <w:lang w:bidi="he-IL"/>
        </w:rPr>
        <w:t xml:space="preserve">, </w:t>
      </w:r>
      <w:r w:rsidRPr="000B0C52">
        <w:rPr>
          <w:rFonts w:eastAsia="Arial Unicode MS"/>
          <w:lang w:bidi="he-IL"/>
        </w:rPr>
        <w:t>d’avoir pour agréable.</w:t>
      </w:r>
      <w:r w:rsidRPr="00A01812">
        <w:t xml:space="preserve"> — </w:t>
      </w:r>
      <w:r w:rsidRPr="00290B1E">
        <w:rPr>
          <w:rStyle w:val="italicus"/>
        </w:rPr>
        <w:t>Sacrif</w:t>
      </w:r>
      <w:r>
        <w:rPr>
          <w:rStyle w:val="italicus"/>
        </w:rPr>
        <w:t>í</w:t>
      </w:r>
      <w:r w:rsidRPr="00290B1E">
        <w:rPr>
          <w:rStyle w:val="italicus"/>
        </w:rPr>
        <w:t>cii tui.</w:t>
      </w:r>
      <w:r w:rsidRPr="000B0C52">
        <w:rPr>
          <w:rFonts w:eastAsia="Arial Unicode MS"/>
          <w:lang w:bidi="he-IL"/>
        </w:rPr>
        <w:t xml:space="preserve"> Hébr. </w:t>
      </w:r>
      <w:r>
        <w:rPr>
          <w:rFonts w:eastAsia="Arial Unicode MS"/>
          <w:lang w:bidi="he-IL"/>
        </w:rPr>
        <w:t xml:space="preserve">: </w:t>
      </w:r>
      <w:r w:rsidRPr="00290B1E">
        <w:rPr>
          <w:rStyle w:val="italicus"/>
        </w:rPr>
        <w:t>minḥôt</w:t>
      </w:r>
      <w:r>
        <w:rPr>
          <w:rStyle w:val="italicus"/>
        </w:rPr>
        <w:t xml:space="preserve">, </w:t>
      </w:r>
      <w:r w:rsidRPr="000B0C52">
        <w:rPr>
          <w:rFonts w:eastAsia="Arial Unicode MS"/>
          <w:lang w:bidi="he-IL"/>
        </w:rPr>
        <w:t>le mot qui désigne habituellement les sacrifices non sanglants. Il marque ici</w:t>
      </w:r>
      <w:r>
        <w:rPr>
          <w:rFonts w:eastAsia="Arial Unicode MS"/>
          <w:lang w:bidi="he-IL"/>
        </w:rPr>
        <w:t xml:space="preserve">, </w:t>
      </w:r>
      <w:r w:rsidRPr="000B0C52">
        <w:rPr>
          <w:rFonts w:eastAsia="Arial Unicode MS"/>
          <w:lang w:bidi="he-IL"/>
        </w:rPr>
        <w:t>de concert avec</w:t>
      </w:r>
      <w:r w:rsidRPr="00290B1E">
        <w:rPr>
          <w:rStyle w:val="italicus"/>
        </w:rPr>
        <w:t xml:space="preserve"> holoc</w:t>
      </w:r>
      <w:r>
        <w:rPr>
          <w:rStyle w:val="italicus"/>
        </w:rPr>
        <w:t>áu</w:t>
      </w:r>
      <w:r w:rsidRPr="00290B1E">
        <w:rPr>
          <w:rStyle w:val="italicus"/>
        </w:rPr>
        <w:t>stum</w:t>
      </w:r>
      <w:r>
        <w:rPr>
          <w:rStyle w:val="italicus"/>
        </w:rPr>
        <w:t xml:space="preserve">, </w:t>
      </w:r>
      <w:r w:rsidRPr="000B0C52">
        <w:rPr>
          <w:rFonts w:eastAsia="Arial Unicode MS"/>
          <w:lang w:bidi="he-IL"/>
        </w:rPr>
        <w:t>les offrandes spéciales que David consacra au Seigneur au moment d’entreprendre la guerre contre les Ammonites</w:t>
      </w:r>
      <w:r>
        <w:rPr>
          <w:rFonts w:eastAsia="Arial Unicode MS"/>
          <w:lang w:bidi="he-IL"/>
        </w:rPr>
        <w:t xml:space="preserve">, </w:t>
      </w:r>
      <w:r w:rsidRPr="000B0C52">
        <w:rPr>
          <w:rFonts w:eastAsia="Arial Unicode MS"/>
          <w:lang w:bidi="he-IL"/>
        </w:rPr>
        <w:t xml:space="preserve">suivant l’usage reçu en Israël. Cf. </w:t>
      </w:r>
      <w:r>
        <w:rPr>
          <w:rFonts w:eastAsia="Arial Unicode MS"/>
          <w:lang w:bidi="he-IL"/>
        </w:rPr>
        <w:t>I </w:t>
      </w:r>
      <w:r w:rsidRPr="000B0C52">
        <w:rPr>
          <w:rFonts w:eastAsia="Arial Unicode MS"/>
          <w:lang w:bidi="he-IL"/>
        </w:rPr>
        <w:t>Reg</w:t>
      </w:r>
      <w:r>
        <w:rPr>
          <w:rFonts w:eastAsia="Arial Unicode MS"/>
          <w:lang w:bidi="he-IL"/>
        </w:rPr>
        <w:t xml:space="preserve">. VII, </w:t>
      </w:r>
      <w:r w:rsidRPr="000B0C52">
        <w:rPr>
          <w:rFonts w:eastAsia="Arial Unicode MS"/>
          <w:lang w:bidi="he-IL"/>
        </w:rPr>
        <w:t xml:space="preserve">9-10 ; </w:t>
      </w:r>
      <w:r>
        <w:rPr>
          <w:rFonts w:eastAsia="Arial Unicode MS"/>
          <w:lang w:val="el-GR" w:bidi="he-IL"/>
        </w:rPr>
        <w:t>XIII</w:t>
      </w:r>
      <w:r>
        <w:rPr>
          <w:rFonts w:eastAsia="Arial Unicode MS"/>
          <w:lang w:bidi="he-IL"/>
        </w:rPr>
        <w:t xml:space="preserve">, </w:t>
      </w:r>
      <w:r w:rsidRPr="000B0C52">
        <w:rPr>
          <w:rFonts w:eastAsia="Arial Unicode MS"/>
          <w:lang w:bidi="he-IL"/>
        </w:rPr>
        <w:t>9-12.</w:t>
      </w:r>
      <w:r w:rsidRPr="00A01812">
        <w:t xml:space="preserve"> — </w:t>
      </w:r>
      <w:r>
        <w:rPr>
          <w:rStyle w:val="italicus"/>
        </w:rPr>
        <w:t>Pingue fi</w:t>
      </w:r>
      <w:r w:rsidRPr="00290B1E">
        <w:rPr>
          <w:rStyle w:val="italicus"/>
        </w:rPr>
        <w:t>at.</w:t>
      </w:r>
      <w:r w:rsidRPr="000B0C52">
        <w:rPr>
          <w:rFonts w:eastAsia="Arial Unicode MS"/>
          <w:lang w:bidi="he-IL"/>
        </w:rPr>
        <w:t xml:space="preserve"> Dans l’hébreu </w:t>
      </w:r>
      <w:r>
        <w:rPr>
          <w:rFonts w:eastAsia="Arial Unicode MS"/>
          <w:lang w:bidi="he-IL"/>
        </w:rPr>
        <w:t xml:space="preserve">: </w:t>
      </w:r>
      <w:r w:rsidRPr="000B0C52">
        <w:rPr>
          <w:rFonts w:eastAsia="Arial Unicode MS"/>
          <w:lang w:bidi="he-IL"/>
        </w:rPr>
        <w:t>Qu’il trouve gras</w:t>
      </w:r>
      <w:r>
        <w:rPr>
          <w:rFonts w:eastAsia="Arial Unicode MS"/>
          <w:lang w:bidi="he-IL"/>
        </w:rPr>
        <w:t xml:space="preserve">, </w:t>
      </w:r>
      <w:r w:rsidRPr="000B0C52">
        <w:rPr>
          <w:rFonts w:eastAsia="Arial Unicode MS"/>
          <w:lang w:bidi="he-IL"/>
        </w:rPr>
        <w:t>c.-à-d. précieux</w:t>
      </w:r>
      <w:r>
        <w:rPr>
          <w:rFonts w:eastAsia="Arial Unicode MS"/>
          <w:lang w:bidi="he-IL"/>
        </w:rPr>
        <w:t xml:space="preserve">, </w:t>
      </w:r>
      <w:r w:rsidRPr="000B0C52">
        <w:rPr>
          <w:rFonts w:eastAsia="Arial Unicode MS"/>
          <w:lang w:bidi="he-IL"/>
        </w:rPr>
        <w:t>ton holocauste. Plus les victimes étaient grasses</w:t>
      </w:r>
      <w:r>
        <w:rPr>
          <w:rFonts w:eastAsia="Arial Unicode MS"/>
          <w:lang w:bidi="he-IL"/>
        </w:rPr>
        <w:t xml:space="preserve">, </w:t>
      </w:r>
      <w:r w:rsidRPr="000B0C52">
        <w:rPr>
          <w:rFonts w:eastAsia="Arial Unicode MS"/>
          <w:lang w:bidi="he-IL"/>
        </w:rPr>
        <w:t>plus on les regardait comme dignes d’être immolées au Seigneur.</w:t>
      </w:r>
      <w:r w:rsidRPr="00A01812">
        <w:t xml:space="preserve"> — </w:t>
      </w:r>
      <w:r w:rsidRPr="00290B1E">
        <w:rPr>
          <w:rStyle w:val="italicus"/>
        </w:rPr>
        <w:t>Tríbuat</w:t>
      </w:r>
      <w:r>
        <w:rPr>
          <w:rStyle w:val="italicus"/>
        </w:rPr>
        <w:t>…</w:t>
      </w:r>
      <w:r w:rsidRPr="00290B1E">
        <w:rPr>
          <w:rStyle w:val="italicus"/>
        </w:rPr>
        <w:t xml:space="preserve"> </w:t>
      </w:r>
      <w:r>
        <w:rPr>
          <w:rStyle w:val="italicus"/>
        </w:rPr>
        <w:t>secúndum</w:t>
      </w:r>
      <w:r w:rsidRPr="00290B1E">
        <w:rPr>
          <w:rStyle w:val="italicus"/>
        </w:rPr>
        <w:t xml:space="preserve"> cor</w:t>
      </w:r>
      <w:r>
        <w:rPr>
          <w:rStyle w:val="italicus"/>
        </w:rPr>
        <w:t>…</w:t>
      </w:r>
      <w:r w:rsidRPr="000B0C52">
        <w:rPr>
          <w:rFonts w:eastAsia="Arial Unicode MS"/>
          <w:lang w:bidi="he-IL"/>
        </w:rPr>
        <w:t xml:space="preserve"> Manière de dire </w:t>
      </w:r>
      <w:r>
        <w:rPr>
          <w:rFonts w:eastAsia="Arial Unicode MS"/>
          <w:lang w:bidi="he-IL"/>
        </w:rPr>
        <w:t xml:space="preserve">: </w:t>
      </w:r>
      <w:r w:rsidRPr="000B0C52">
        <w:rPr>
          <w:rFonts w:eastAsia="Arial Unicode MS"/>
          <w:lang w:bidi="he-IL"/>
        </w:rPr>
        <w:t>Qu’il t’accorde la victoire.</w:t>
      </w:r>
      <w:r w:rsidRPr="00A01812">
        <w:t xml:space="preserve"> — </w:t>
      </w:r>
      <w:r w:rsidRPr="00290B1E">
        <w:rPr>
          <w:rStyle w:val="italicus"/>
        </w:rPr>
        <w:t>Omne cons</w:t>
      </w:r>
      <w:r>
        <w:rPr>
          <w:rStyle w:val="italicus"/>
        </w:rPr>
        <w:t>í</w:t>
      </w:r>
      <w:r w:rsidRPr="00290B1E">
        <w:rPr>
          <w:rStyle w:val="italicus"/>
        </w:rPr>
        <w:t>lium </w:t>
      </w:r>
      <w:r>
        <w:rPr>
          <w:rStyle w:val="italicus"/>
        </w:rPr>
        <w:t xml:space="preserve">: </w:t>
      </w:r>
      <w:r w:rsidRPr="000B0C52">
        <w:rPr>
          <w:rFonts w:eastAsia="Arial Unicode MS"/>
          <w:lang w:bidi="he-IL"/>
        </w:rPr>
        <w:t>les plans du roi pour la campagne.</w:t>
      </w:r>
      <w:r w:rsidRPr="00A01812">
        <w:t xml:space="preserve"> — </w:t>
      </w:r>
      <w:r w:rsidRPr="00290B1E">
        <w:rPr>
          <w:rStyle w:val="italicus"/>
        </w:rPr>
        <w:t>Læt</w:t>
      </w:r>
      <w:r>
        <w:rPr>
          <w:rStyle w:val="italicus"/>
        </w:rPr>
        <w:t>á</w:t>
      </w:r>
      <w:r w:rsidRPr="00290B1E">
        <w:rPr>
          <w:rStyle w:val="italicus"/>
        </w:rPr>
        <w:t>bimur</w:t>
      </w:r>
      <w:r>
        <w:rPr>
          <w:rStyle w:val="italicus"/>
        </w:rPr>
        <w:t>…</w:t>
      </w:r>
      <w:r w:rsidRPr="00290B1E">
        <w:rPr>
          <w:rStyle w:val="italicus"/>
        </w:rPr>
        <w:t xml:space="preserve"> </w:t>
      </w:r>
      <w:r w:rsidRPr="000B0C52">
        <w:rPr>
          <w:rFonts w:eastAsia="Arial Unicode MS"/>
          <w:lang w:bidi="he-IL"/>
        </w:rPr>
        <w:t>(vers. 6). Il serait mieux de traduire aussi les verbes de ce verset par l’optatif. L’hébreu emploie une expression très forte </w:t>
      </w:r>
      <w:r>
        <w:rPr>
          <w:rFonts w:eastAsia="Arial Unicode MS"/>
          <w:lang w:bidi="he-IL"/>
        </w:rPr>
        <w:t xml:space="preserve">: </w:t>
      </w:r>
      <w:r w:rsidRPr="000B0C52">
        <w:rPr>
          <w:rFonts w:eastAsia="Arial Unicode MS"/>
          <w:lang w:bidi="he-IL"/>
        </w:rPr>
        <w:t>Puissions-nous pousser des cris de joie (</w:t>
      </w:r>
      <w:r w:rsidRPr="00290B1E">
        <w:rPr>
          <w:rStyle w:val="italicus"/>
        </w:rPr>
        <w:t>rânan</w:t>
      </w:r>
      <w:r>
        <w:rPr>
          <w:rStyle w:val="italicus"/>
        </w:rPr>
        <w:t xml:space="preserve">, </w:t>
      </w:r>
      <w:r w:rsidRPr="000B0C52">
        <w:rPr>
          <w:rFonts w:eastAsia="Arial Unicode MS"/>
          <w:lang w:bidi="he-IL"/>
        </w:rPr>
        <w:t>à la façon des armées de l’antiquité</w:t>
      </w:r>
      <w:r>
        <w:rPr>
          <w:rFonts w:eastAsia="Arial Unicode MS"/>
          <w:lang w:bidi="he-IL"/>
        </w:rPr>
        <w:t xml:space="preserve">, </w:t>
      </w:r>
      <w:r w:rsidRPr="000B0C52">
        <w:rPr>
          <w:rFonts w:eastAsia="Arial Unicode MS"/>
          <w:lang w:bidi="he-IL"/>
        </w:rPr>
        <w:t>quand elles étaient victorieuses) !</w:t>
      </w:r>
      <w:r w:rsidRPr="00A01812">
        <w:t xml:space="preserve"> — </w:t>
      </w:r>
      <w:r w:rsidRPr="00290B1E">
        <w:rPr>
          <w:rStyle w:val="italicus"/>
        </w:rPr>
        <w:t>Magnif</w:t>
      </w:r>
      <w:r>
        <w:rPr>
          <w:rStyle w:val="italicus"/>
        </w:rPr>
        <w:t>i</w:t>
      </w:r>
      <w:r w:rsidRPr="00290B1E">
        <w:rPr>
          <w:rStyle w:val="italicus"/>
        </w:rPr>
        <w:t>c</w:t>
      </w:r>
      <w:r>
        <w:rPr>
          <w:rStyle w:val="italicus"/>
        </w:rPr>
        <w:t>á</w:t>
      </w:r>
      <w:r w:rsidRPr="00290B1E">
        <w:rPr>
          <w:rStyle w:val="italicus"/>
        </w:rPr>
        <w:t>bimur.</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Puissions-nous agiter nos bannières ! Autre signe de victoire.</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3° Deuxième partie </w:t>
      </w:r>
      <w:r>
        <w:rPr>
          <w:rFonts w:eastAsia="Arial Unicode MS"/>
          <w:lang w:bidi="he-IL"/>
        </w:rPr>
        <w:t xml:space="preserve">: </w:t>
      </w:r>
      <w:r w:rsidRPr="000B0C52">
        <w:rPr>
          <w:rFonts w:eastAsia="Arial Unicode MS"/>
          <w:lang w:bidi="he-IL"/>
        </w:rPr>
        <w:t>prière confiante</w:t>
      </w:r>
      <w:r>
        <w:rPr>
          <w:rFonts w:eastAsia="Arial Unicode MS"/>
          <w:lang w:bidi="he-IL"/>
        </w:rPr>
        <w:t xml:space="preserve">, </w:t>
      </w:r>
      <w:r w:rsidRPr="000B0C52">
        <w:rPr>
          <w:rFonts w:eastAsia="Arial Unicode MS"/>
          <w:lang w:bidi="he-IL"/>
        </w:rPr>
        <w:t>pour demander à Dieu la victoire. Vers. 7-10.</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7. Certitude du triomphe de David.</w:t>
      </w:r>
      <w:r w:rsidRPr="00A01812">
        <w:t xml:space="preserve"> — </w:t>
      </w:r>
      <w:r w:rsidRPr="00290B1E">
        <w:rPr>
          <w:rStyle w:val="italicus"/>
        </w:rPr>
        <w:t>Nunc cogn</w:t>
      </w:r>
      <w:r>
        <w:rPr>
          <w:rStyle w:val="italicus"/>
        </w:rPr>
        <w:t>ó</w:t>
      </w:r>
      <w:r w:rsidRPr="00290B1E">
        <w:rPr>
          <w:rStyle w:val="italicus"/>
        </w:rPr>
        <w:t>vi.</w:t>
      </w:r>
      <w:r w:rsidRPr="000B0C52">
        <w:rPr>
          <w:rFonts w:eastAsia="Arial Unicode MS"/>
          <w:lang w:bidi="he-IL"/>
        </w:rPr>
        <w:t xml:space="preserve"> Parole inspirée par la foi la plus ardente. La nation suppliante regarde d’avance sa prière comme exaucée (</w:t>
      </w:r>
      <w:r w:rsidRPr="00290B1E">
        <w:rPr>
          <w:rStyle w:val="italicus"/>
        </w:rPr>
        <w:t>salvum fecit</w:t>
      </w:r>
      <w:r w:rsidRPr="000B0C52">
        <w:rPr>
          <w:rFonts w:eastAsia="Arial Unicode MS"/>
          <w:lang w:bidi="he-IL"/>
        </w:rPr>
        <w:t>)</w:t>
      </w:r>
      <w:r>
        <w:rPr>
          <w:rFonts w:eastAsia="Arial Unicode MS"/>
          <w:lang w:bidi="he-IL"/>
        </w:rPr>
        <w:t xml:space="preserve">, </w:t>
      </w:r>
      <w:r w:rsidRPr="000B0C52">
        <w:rPr>
          <w:rFonts w:eastAsia="Arial Unicode MS"/>
          <w:lang w:bidi="he-IL"/>
        </w:rPr>
        <w:t>car elle concerne l’oint même de Dieu (</w:t>
      </w:r>
      <w:r w:rsidRPr="00290B1E">
        <w:rPr>
          <w:rStyle w:val="italicus"/>
        </w:rPr>
        <w:t>chr</w:t>
      </w:r>
      <w:r>
        <w:rPr>
          <w:rStyle w:val="italicus"/>
        </w:rPr>
        <w:t>i</w:t>
      </w:r>
      <w:r w:rsidRPr="00290B1E">
        <w:rPr>
          <w:rStyle w:val="italicus"/>
        </w:rPr>
        <w:t>stum suum ;</w:t>
      </w:r>
      <w:r w:rsidRPr="000B0C52">
        <w:rPr>
          <w:rFonts w:eastAsia="Arial Unicode MS"/>
          <w:lang w:bidi="he-IL"/>
        </w:rPr>
        <w:t xml:space="preserve"> voyez Ps. </w:t>
      </w:r>
      <w:r>
        <w:rPr>
          <w:rFonts w:eastAsia="Arial Unicode MS"/>
          <w:bCs/>
          <w:lang w:bidi="he-IL"/>
        </w:rPr>
        <w:t>XVII</w:t>
      </w:r>
      <w:r>
        <w:rPr>
          <w:rFonts w:eastAsia="Arial Unicode MS"/>
          <w:lang w:bidi="he-IL"/>
        </w:rPr>
        <w:t xml:space="preserve">, </w:t>
      </w:r>
      <w:r w:rsidRPr="000B0C52">
        <w:rPr>
          <w:rFonts w:eastAsia="Arial Unicode MS"/>
          <w:lang w:bidi="he-IL"/>
        </w:rPr>
        <w:t>51</w:t>
      </w:r>
      <w:r>
        <w:rPr>
          <w:rFonts w:eastAsia="Arial Unicode MS"/>
          <w:lang w:bidi="he-IL"/>
        </w:rPr>
        <w:t xml:space="preserve">, </w:t>
      </w:r>
      <w:r w:rsidRPr="000B0C52">
        <w:rPr>
          <w:rFonts w:eastAsia="Arial Unicode MS"/>
          <w:lang w:bidi="he-IL"/>
        </w:rPr>
        <w:t>et la note)</w:t>
      </w:r>
      <w:r>
        <w:rPr>
          <w:rFonts w:eastAsia="Arial Unicode MS"/>
          <w:lang w:bidi="he-IL"/>
        </w:rPr>
        <w:t xml:space="preserve">, </w:t>
      </w:r>
      <w:r w:rsidRPr="000B0C52">
        <w:rPr>
          <w:rFonts w:eastAsia="Arial Unicode MS"/>
          <w:lang w:bidi="he-IL"/>
        </w:rPr>
        <w:t>c</w:t>
      </w:r>
      <w:r>
        <w:rPr>
          <w:rFonts w:eastAsia="Arial Unicode MS"/>
          <w:lang w:bidi="he-IL"/>
        </w:rPr>
        <w:t>e</w:t>
      </w:r>
      <w:r w:rsidRPr="000B0C52">
        <w:rPr>
          <w:rFonts w:eastAsia="Arial Unicode MS"/>
          <w:lang w:bidi="he-IL"/>
        </w:rPr>
        <w:t>lui que Jéhovah a consacré pour être son représentant sur la terre</w:t>
      </w:r>
      <w:r>
        <w:rPr>
          <w:rFonts w:eastAsia="Arial Unicode MS"/>
          <w:lang w:bidi="he-IL"/>
        </w:rPr>
        <w:t xml:space="preserve">, </w:t>
      </w:r>
      <w:r w:rsidRPr="000B0C52">
        <w:rPr>
          <w:rFonts w:eastAsia="Arial Unicode MS"/>
          <w:lang w:bidi="he-IL"/>
        </w:rPr>
        <w:t xml:space="preserve">et qu’il </w:t>
      </w:r>
      <w:r>
        <w:rPr>
          <w:rFonts w:eastAsia="Arial Unicode MS"/>
          <w:lang w:bidi="he-IL"/>
        </w:rPr>
        <w:t>est</w:t>
      </w:r>
      <w:r w:rsidRPr="000B0C52">
        <w:rPr>
          <w:rFonts w:eastAsia="Arial Unicode MS"/>
          <w:lang w:bidi="he-IL"/>
        </w:rPr>
        <w:t xml:space="preserve"> tenu de protéger. </w:t>
      </w:r>
      <w:r>
        <w:rPr>
          <w:rFonts w:eastAsia="Arial Unicode MS"/>
          <w:lang w:bidi="he-IL"/>
        </w:rPr>
        <w:t>{69}</w:t>
      </w:r>
      <w:r w:rsidRPr="00A01812">
        <w:t xml:space="preserve"> — </w:t>
      </w:r>
      <w:r>
        <w:rPr>
          <w:rStyle w:val="italicus"/>
        </w:rPr>
        <w:t>De cœ</w:t>
      </w:r>
      <w:r w:rsidRPr="00290B1E">
        <w:rPr>
          <w:rStyle w:val="italicus"/>
        </w:rPr>
        <w:t>lo sancto </w:t>
      </w:r>
      <w:r>
        <w:rPr>
          <w:rStyle w:val="italicus"/>
        </w:rPr>
        <w:t xml:space="preserve">: </w:t>
      </w:r>
      <w:r w:rsidRPr="000B0C52">
        <w:rPr>
          <w:rFonts w:eastAsia="Arial Unicode MS"/>
          <w:lang w:bidi="he-IL"/>
        </w:rPr>
        <w:t>le vrai sanctuaire</w:t>
      </w:r>
      <w:r>
        <w:rPr>
          <w:rFonts w:eastAsia="Arial Unicode MS"/>
          <w:lang w:bidi="he-IL"/>
        </w:rPr>
        <w:t xml:space="preserve">, </w:t>
      </w:r>
      <w:r w:rsidRPr="000B0C52">
        <w:rPr>
          <w:rFonts w:eastAsia="Arial Unicode MS"/>
          <w:lang w:bidi="he-IL"/>
        </w:rPr>
        <w:t xml:space="preserve">dont le tabernacle de Sion (vers. 3) </w:t>
      </w:r>
      <w:r w:rsidRPr="000B0C52">
        <w:rPr>
          <w:rFonts w:eastAsia="Arial Unicode MS"/>
          <w:bCs/>
          <w:lang w:bidi="he-IL"/>
        </w:rPr>
        <w:t>n</w:t>
      </w:r>
      <w:r w:rsidRPr="000B0C52">
        <w:rPr>
          <w:rFonts w:eastAsia="Arial Unicode MS"/>
          <w:lang w:bidi="he-IL"/>
        </w:rPr>
        <w:t>’était qu’un pâle emblème.</w:t>
      </w:r>
      <w:r w:rsidRPr="00A01812">
        <w:t xml:space="preserve"> — </w:t>
      </w:r>
      <w:r w:rsidRPr="00290B1E">
        <w:rPr>
          <w:rStyle w:val="italicus"/>
        </w:rPr>
        <w:t>In potent</w:t>
      </w:r>
      <w:r>
        <w:rPr>
          <w:rStyle w:val="italicus"/>
        </w:rPr>
        <w:t>átibus</w:t>
      </w:r>
      <w:r w:rsidRPr="00290B1E">
        <w:rPr>
          <w:rStyle w:val="italicus"/>
        </w:rPr>
        <w:t> </w:t>
      </w:r>
      <w:r>
        <w:rPr>
          <w:rStyle w:val="italicus"/>
        </w:rPr>
        <w:t xml:space="preserve">: </w:t>
      </w:r>
      <w:r w:rsidRPr="000B0C52">
        <w:rPr>
          <w:rFonts w:eastAsia="Arial Unicode MS"/>
          <w:lang w:bidi="he-IL"/>
        </w:rPr>
        <w:t>par des actions d’éclat</w:t>
      </w:r>
      <w:r>
        <w:rPr>
          <w:rFonts w:eastAsia="Arial Unicode MS"/>
          <w:lang w:bidi="he-IL"/>
        </w:rPr>
        <w:t xml:space="preserve">, </w:t>
      </w:r>
      <w:r w:rsidRPr="000B0C52">
        <w:rPr>
          <w:rFonts w:eastAsia="Arial Unicode MS"/>
          <w:lang w:bidi="he-IL"/>
        </w:rPr>
        <w:t>que la droite puissante du Seigneur produira pour délivrer David de ses ennemis.</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8-9. La vraie cause des victoires d’Israël</w:t>
      </w:r>
      <w:r>
        <w:rPr>
          <w:rFonts w:eastAsia="Arial Unicode MS"/>
          <w:lang w:bidi="he-IL"/>
        </w:rPr>
        <w:t xml:space="preserve">, </w:t>
      </w:r>
      <w:r w:rsidRPr="000B0C52">
        <w:rPr>
          <w:rFonts w:eastAsia="Arial Unicode MS"/>
          <w:lang w:bidi="he-IL"/>
        </w:rPr>
        <w:t>exposée par un double contraste.</w:t>
      </w:r>
      <w:r w:rsidRPr="00A01812">
        <w:t xml:space="preserve"> — </w:t>
      </w:r>
      <w:r w:rsidRPr="000B0C52">
        <w:rPr>
          <w:rFonts w:eastAsia="Arial Unicode MS"/>
          <w:lang w:bidi="he-IL"/>
        </w:rPr>
        <w:t>Premier contraste</w:t>
      </w:r>
      <w:r>
        <w:rPr>
          <w:rFonts w:eastAsia="Arial Unicode MS"/>
          <w:lang w:bidi="he-IL"/>
        </w:rPr>
        <w:t xml:space="preserve">, </w:t>
      </w:r>
      <w:r w:rsidRPr="000B0C52">
        <w:rPr>
          <w:rFonts w:eastAsia="Arial Unicode MS"/>
          <w:lang w:bidi="he-IL"/>
        </w:rPr>
        <w:t>vers. 8 </w:t>
      </w:r>
      <w:r>
        <w:rPr>
          <w:rFonts w:eastAsia="Arial Unicode MS"/>
          <w:lang w:bidi="he-IL"/>
        </w:rPr>
        <w:t xml:space="preserve">: </w:t>
      </w:r>
      <w:r w:rsidRPr="000B0C52">
        <w:rPr>
          <w:rFonts w:eastAsia="Arial Unicode MS"/>
          <w:lang w:bidi="he-IL"/>
        </w:rPr>
        <w:t>les moyens de défense. D’une part</w:t>
      </w:r>
      <w:r>
        <w:rPr>
          <w:rFonts w:eastAsia="Arial Unicode MS"/>
          <w:lang w:bidi="he-IL"/>
        </w:rPr>
        <w:t xml:space="preserve">, </w:t>
      </w:r>
      <w:r w:rsidRPr="000B0C52">
        <w:rPr>
          <w:rFonts w:eastAsia="Arial Unicode MS"/>
          <w:lang w:bidi="he-IL"/>
        </w:rPr>
        <w:t>les païens</w:t>
      </w:r>
      <w:r w:rsidRPr="00290B1E">
        <w:rPr>
          <w:rStyle w:val="italicus"/>
        </w:rPr>
        <w:t xml:space="preserve"> </w:t>
      </w:r>
      <w:r w:rsidRPr="00510E1E">
        <w:t>(</w:t>
      </w:r>
      <w:r w:rsidRPr="00290B1E">
        <w:rPr>
          <w:rStyle w:val="italicus"/>
        </w:rPr>
        <w:t>hi</w:t>
      </w:r>
      <w:r w:rsidRPr="000B0C52">
        <w:rPr>
          <w:rFonts w:eastAsia="Arial Unicode MS"/>
          <w:lang w:bidi="he-IL"/>
        </w:rPr>
        <w:t xml:space="preserve"> dédaigneux)</w:t>
      </w:r>
      <w:r>
        <w:rPr>
          <w:rFonts w:eastAsia="Arial Unicode MS"/>
          <w:lang w:bidi="he-IL"/>
        </w:rPr>
        <w:t xml:space="preserve">, </w:t>
      </w:r>
      <w:r w:rsidRPr="000B0C52">
        <w:rPr>
          <w:rFonts w:eastAsia="Arial Unicode MS"/>
          <w:lang w:bidi="he-IL"/>
        </w:rPr>
        <w:t xml:space="preserve">avec leurs chars de guerre et leur cavalerie si redoutables (cf. </w:t>
      </w:r>
      <w:r>
        <w:rPr>
          <w:rFonts w:eastAsia="Arial Unicode MS"/>
          <w:lang w:bidi="he-IL"/>
        </w:rPr>
        <w:t>II </w:t>
      </w:r>
      <w:r w:rsidRPr="000B0C52">
        <w:rPr>
          <w:rFonts w:eastAsia="Arial Unicode MS"/>
          <w:lang w:bidi="he-IL"/>
        </w:rPr>
        <w:t>Reg</w:t>
      </w:r>
      <w:r>
        <w:rPr>
          <w:rFonts w:eastAsia="Arial Unicode MS"/>
          <w:lang w:bidi="he-IL"/>
        </w:rPr>
        <w:t xml:space="preserve">. X, </w:t>
      </w:r>
      <w:r w:rsidRPr="000B0C52">
        <w:rPr>
          <w:rFonts w:eastAsia="Arial Unicode MS"/>
          <w:lang w:bidi="he-IL"/>
        </w:rPr>
        <w:t>18</w:t>
      </w:r>
      <w:r>
        <w:rPr>
          <w:rFonts w:eastAsia="Arial Unicode MS"/>
          <w:lang w:bidi="he-IL"/>
        </w:rPr>
        <w:t xml:space="preserve">, </w:t>
      </w:r>
      <w:r w:rsidRPr="000B0C52">
        <w:rPr>
          <w:rFonts w:eastAsia="Arial Unicode MS"/>
          <w:lang w:bidi="he-IL"/>
        </w:rPr>
        <w:t>pour la campagne présente) ; d’autre part</w:t>
      </w:r>
      <w:r>
        <w:rPr>
          <w:rFonts w:eastAsia="Arial Unicode MS"/>
          <w:lang w:bidi="he-IL"/>
        </w:rPr>
        <w:t xml:space="preserve">, </w:t>
      </w:r>
      <w:r w:rsidRPr="000B0C52">
        <w:rPr>
          <w:rFonts w:eastAsia="Arial Unicode MS"/>
          <w:lang w:bidi="he-IL"/>
        </w:rPr>
        <w:t>Israël</w:t>
      </w:r>
      <w:r w:rsidRPr="00290B1E">
        <w:rPr>
          <w:rStyle w:val="italicus"/>
        </w:rPr>
        <w:t xml:space="preserve"> </w:t>
      </w:r>
      <w:r w:rsidRPr="00510E1E">
        <w:t>(</w:t>
      </w:r>
      <w:r w:rsidRPr="00290B1E">
        <w:rPr>
          <w:rStyle w:val="italicus"/>
        </w:rPr>
        <w:t>nos autem</w:t>
      </w:r>
      <w:r w:rsidRPr="000B0C52">
        <w:rPr>
          <w:rFonts w:eastAsia="Arial Unicode MS"/>
          <w:lang w:bidi="he-IL"/>
        </w:rPr>
        <w:t xml:space="preserve"> énergique)</w:t>
      </w:r>
      <w:r>
        <w:rPr>
          <w:rFonts w:eastAsia="Arial Unicode MS"/>
          <w:lang w:bidi="he-IL"/>
        </w:rPr>
        <w:t xml:space="preserve">, </w:t>
      </w:r>
      <w:r w:rsidRPr="000B0C52">
        <w:rPr>
          <w:rFonts w:eastAsia="Arial Unicode MS"/>
          <w:lang w:bidi="he-IL"/>
        </w:rPr>
        <w:t>s’appuyant avant tout sur Dieu</w:t>
      </w:r>
      <w:r>
        <w:rPr>
          <w:rFonts w:eastAsia="Arial Unicode MS"/>
          <w:lang w:bidi="he-IL"/>
        </w:rPr>
        <w:t xml:space="preserve">, </w:t>
      </w:r>
      <w:r w:rsidRPr="000B0C52">
        <w:rPr>
          <w:rFonts w:eastAsia="Arial Unicode MS"/>
          <w:lang w:bidi="he-IL"/>
        </w:rPr>
        <w:t xml:space="preserve">qui lui avait interdit d’imiter ces armements gigantesques des nations païennes. Cf. Deut. </w:t>
      </w:r>
      <w:r>
        <w:rPr>
          <w:rFonts w:eastAsia="Arial Unicode MS"/>
          <w:lang w:bidi="he-IL"/>
        </w:rPr>
        <w:t xml:space="preserve">XVII, </w:t>
      </w:r>
      <w:r w:rsidRPr="000B0C52">
        <w:rPr>
          <w:rFonts w:eastAsia="Arial Unicode MS"/>
          <w:lang w:bidi="he-IL"/>
        </w:rPr>
        <w:t>16.</w:t>
      </w:r>
      <w:r w:rsidRPr="00A01812">
        <w:t xml:space="preserve"> — </w:t>
      </w:r>
      <w:r w:rsidRPr="000B0C52">
        <w:rPr>
          <w:rFonts w:eastAsia="Arial Unicode MS"/>
          <w:lang w:bidi="he-IL"/>
        </w:rPr>
        <w:t>Deuxième contraste</w:t>
      </w:r>
      <w:r>
        <w:rPr>
          <w:rFonts w:eastAsia="Arial Unicode MS"/>
          <w:lang w:bidi="he-IL"/>
        </w:rPr>
        <w:t xml:space="preserve">, </w:t>
      </w:r>
      <w:r w:rsidRPr="000B0C52">
        <w:rPr>
          <w:rFonts w:eastAsia="Arial Unicode MS"/>
          <w:lang w:bidi="he-IL"/>
        </w:rPr>
        <w:t>vers. 9 </w:t>
      </w:r>
      <w:r>
        <w:rPr>
          <w:rFonts w:eastAsia="Arial Unicode MS"/>
          <w:lang w:bidi="he-IL"/>
        </w:rPr>
        <w:t xml:space="preserve">: </w:t>
      </w:r>
      <w:r w:rsidRPr="000B0C52">
        <w:rPr>
          <w:rFonts w:eastAsia="Arial Unicode MS"/>
          <w:lang w:bidi="he-IL"/>
        </w:rPr>
        <w:t>l’effet produit.</w:t>
      </w:r>
      <w:r w:rsidRPr="00290B1E">
        <w:rPr>
          <w:rStyle w:val="italicus"/>
        </w:rPr>
        <w:t xml:space="preserve"> Oblig</w:t>
      </w:r>
      <w:r>
        <w:rPr>
          <w:rStyle w:val="italicus"/>
        </w:rPr>
        <w:t>á</w:t>
      </w:r>
      <w:r w:rsidRPr="00290B1E">
        <w:rPr>
          <w:rStyle w:val="italicus"/>
        </w:rPr>
        <w:t>ti sunt ;</w:t>
      </w:r>
      <w:r w:rsidRPr="000B0C52">
        <w:rPr>
          <w:rFonts w:eastAsia="Arial Unicode MS"/>
          <w:lang w:bidi="he-IL"/>
        </w:rPr>
        <w:t xml:space="preserve"> littéral.</w:t>
      </w:r>
      <w:r>
        <w:rPr>
          <w:rFonts w:eastAsia="Arial Unicode MS"/>
          <w:lang w:bidi="he-IL"/>
        </w:rPr>
        <w:t xml:space="preserve">, </w:t>
      </w:r>
      <w:r w:rsidRPr="000B0C52">
        <w:rPr>
          <w:rFonts w:eastAsia="Arial Unicode MS"/>
          <w:lang w:bidi="he-IL"/>
        </w:rPr>
        <w:t>dans l’hébreu </w:t>
      </w:r>
      <w:r>
        <w:rPr>
          <w:rFonts w:eastAsia="Arial Unicode MS"/>
          <w:lang w:bidi="he-IL"/>
        </w:rPr>
        <w:t xml:space="preserve">: </w:t>
      </w:r>
      <w:r w:rsidRPr="000B0C52">
        <w:rPr>
          <w:rFonts w:eastAsia="Arial Unicode MS"/>
          <w:lang w:bidi="he-IL"/>
        </w:rPr>
        <w:t xml:space="preserve">ils ont plié. Encore l’anticipation de la </w:t>
      </w:r>
      <w:r>
        <w:rPr>
          <w:rFonts w:eastAsia="Arial Unicode MS"/>
          <w:lang w:bidi="he-IL"/>
        </w:rPr>
        <w:t xml:space="preserve">foi, </w:t>
      </w:r>
      <w:r w:rsidRPr="000B0C52">
        <w:rPr>
          <w:rFonts w:eastAsia="Arial Unicode MS"/>
          <w:lang w:bidi="he-IL"/>
        </w:rPr>
        <w:t>qui voit déjà l’ennemi vaincu</w:t>
      </w:r>
      <w:r>
        <w:rPr>
          <w:rFonts w:eastAsia="Arial Unicode MS"/>
          <w:lang w:bidi="he-IL"/>
        </w:rPr>
        <w:t xml:space="preserve">, </w:t>
      </w:r>
      <w:r w:rsidRPr="000B0C52">
        <w:rPr>
          <w:rFonts w:eastAsia="Arial Unicode MS"/>
          <w:lang w:bidi="he-IL"/>
        </w:rPr>
        <w:t>écrasé.</w:t>
      </w:r>
      <w:r w:rsidRPr="00290B1E">
        <w:rPr>
          <w:rStyle w:val="italicus"/>
        </w:rPr>
        <w:t xml:space="preserve"> Nos surréximus</w:t>
      </w:r>
      <w:r>
        <w:rPr>
          <w:rStyle w:val="italicus"/>
        </w:rPr>
        <w:t>…</w:t>
      </w:r>
      <w:r w:rsidRPr="00290B1E">
        <w:rPr>
          <w:rStyle w:val="italicus"/>
        </w:rPr>
        <w:t> </w:t>
      </w:r>
      <w:r>
        <w:rPr>
          <w:rStyle w:val="italicus"/>
        </w:rPr>
        <w:t xml:space="preserve">: </w:t>
      </w:r>
      <w:r w:rsidRPr="000B0C52">
        <w:rPr>
          <w:rFonts w:eastAsia="Arial Unicode MS"/>
          <w:lang w:bidi="he-IL"/>
        </w:rPr>
        <w:t>les Hébreux ont tenu bon sur le champ de bataille.</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10. Conclusion </w:t>
      </w:r>
      <w:r>
        <w:rPr>
          <w:rFonts w:eastAsia="Arial Unicode MS"/>
          <w:lang w:bidi="he-IL"/>
        </w:rPr>
        <w:t xml:space="preserve">: </w:t>
      </w:r>
      <w:r w:rsidRPr="000B0C52">
        <w:rPr>
          <w:rFonts w:eastAsia="Arial Unicode MS"/>
          <w:lang w:bidi="he-IL"/>
        </w:rPr>
        <w:t>la supplication proprement dite.</w:t>
      </w:r>
      <w:r w:rsidRPr="00A01812">
        <w:t xml:space="preserve"> — </w:t>
      </w:r>
      <w:r>
        <w:rPr>
          <w:rStyle w:val="italicus"/>
        </w:rPr>
        <w:t xml:space="preserve">Dómine, </w:t>
      </w:r>
      <w:r w:rsidRPr="00290B1E">
        <w:rPr>
          <w:rStyle w:val="italicus"/>
        </w:rPr>
        <w:t>salvum</w:t>
      </w:r>
      <w:r>
        <w:rPr>
          <w:rStyle w:val="italicus"/>
        </w:rPr>
        <w:t>…</w:t>
      </w:r>
      <w:r w:rsidRPr="00290B1E">
        <w:rPr>
          <w:rStyle w:val="italicus"/>
        </w:rPr>
        <w:t xml:space="preserve"> regem</w:t>
      </w:r>
      <w:r>
        <w:rPr>
          <w:rStyle w:val="italicus"/>
        </w:rPr>
        <w:t>…</w:t>
      </w:r>
      <w:r w:rsidRPr="000B0C52">
        <w:rPr>
          <w:rFonts w:eastAsia="Arial Unicode MS"/>
          <w:lang w:bidi="he-IL"/>
        </w:rPr>
        <w:t xml:space="preserve"> Dans l’hébreu</w:t>
      </w:r>
      <w:r>
        <w:rPr>
          <w:rFonts w:eastAsia="Arial Unicode MS"/>
          <w:lang w:bidi="he-IL"/>
        </w:rPr>
        <w:t xml:space="preserve">, </w:t>
      </w:r>
      <w:r w:rsidRPr="000B0C52">
        <w:rPr>
          <w:rFonts w:eastAsia="Arial Unicode MS"/>
          <w:lang w:bidi="he-IL"/>
        </w:rPr>
        <w:t xml:space="preserve">tel qu’il </w:t>
      </w:r>
      <w:r>
        <w:rPr>
          <w:rFonts w:eastAsia="Arial Unicode MS"/>
          <w:lang w:bidi="he-IL"/>
        </w:rPr>
        <w:t>est</w:t>
      </w:r>
      <w:r w:rsidRPr="000B0C52">
        <w:rPr>
          <w:rFonts w:eastAsia="Arial Unicode MS"/>
          <w:lang w:bidi="he-IL"/>
        </w:rPr>
        <w:t xml:space="preserve"> maintenant accentué </w:t>
      </w:r>
      <w:r>
        <w:rPr>
          <w:rFonts w:eastAsia="Arial Unicode MS"/>
          <w:lang w:bidi="he-IL"/>
        </w:rPr>
        <w:t>: « </w:t>
      </w:r>
      <w:r w:rsidRPr="000B0C52">
        <w:rPr>
          <w:rFonts w:eastAsia="Arial Unicode MS"/>
          <w:lang w:bidi="he-IL"/>
        </w:rPr>
        <w:t>Seigneur</w:t>
      </w:r>
      <w:r>
        <w:rPr>
          <w:rFonts w:eastAsia="Arial Unicode MS"/>
          <w:lang w:bidi="he-IL"/>
        </w:rPr>
        <w:t>, sauve !</w:t>
      </w:r>
      <w:r w:rsidRPr="000B0C52">
        <w:rPr>
          <w:rFonts w:eastAsia="Arial Unicode MS"/>
          <w:lang w:bidi="he-IL"/>
        </w:rPr>
        <w:t xml:space="preserve"> Le roi nous exauce quand nous l’invoquons.</w:t>
      </w:r>
      <w:r>
        <w:rPr>
          <w:rFonts w:eastAsia="Arial Unicode MS"/>
          <w:lang w:bidi="he-IL"/>
        </w:rPr>
        <w:t> »</w:t>
      </w:r>
      <w:r w:rsidRPr="000B0C52">
        <w:rPr>
          <w:rFonts w:eastAsia="Arial Unicode MS"/>
          <w:lang w:bidi="he-IL"/>
        </w:rPr>
        <w:t xml:space="preserve"> Si cette ponctuation </w:t>
      </w:r>
      <w:r>
        <w:rPr>
          <w:rFonts w:eastAsia="Arial Unicode MS"/>
          <w:lang w:bidi="he-IL"/>
        </w:rPr>
        <w:t>est</w:t>
      </w:r>
      <w:r w:rsidRPr="000B0C52">
        <w:rPr>
          <w:rFonts w:eastAsia="Arial Unicode MS"/>
          <w:lang w:bidi="he-IL"/>
        </w:rPr>
        <w:t xml:space="preserve"> la vraie</w:t>
      </w:r>
      <w:r>
        <w:rPr>
          <w:rFonts w:eastAsia="Arial Unicode MS"/>
          <w:lang w:bidi="he-IL"/>
        </w:rPr>
        <w:t xml:space="preserve">, </w:t>
      </w:r>
      <w:r w:rsidRPr="000B0C52">
        <w:rPr>
          <w:rFonts w:eastAsia="Arial Unicode MS"/>
          <w:lang w:bidi="he-IL"/>
        </w:rPr>
        <w:t>c’est à Dieu</w:t>
      </w:r>
      <w:r>
        <w:rPr>
          <w:rFonts w:eastAsia="Arial Unicode MS"/>
          <w:lang w:bidi="he-IL"/>
        </w:rPr>
        <w:t xml:space="preserve">, </w:t>
      </w:r>
      <w:r w:rsidRPr="000B0C52">
        <w:rPr>
          <w:rFonts w:eastAsia="Arial Unicode MS"/>
          <w:lang w:bidi="he-IL"/>
        </w:rPr>
        <w:t>et point à David</w:t>
      </w:r>
      <w:r>
        <w:rPr>
          <w:rFonts w:eastAsia="Arial Unicode MS"/>
          <w:lang w:bidi="he-IL"/>
        </w:rPr>
        <w:t xml:space="preserve">, </w:t>
      </w:r>
      <w:r w:rsidRPr="000B0C52">
        <w:rPr>
          <w:rFonts w:eastAsia="Arial Unicode MS"/>
          <w:lang w:bidi="he-IL"/>
        </w:rPr>
        <w:t xml:space="preserve">que se rapporte le titre de roi ; mais la variante des </w:t>
      </w:r>
      <w:r>
        <w:rPr>
          <w:rFonts w:eastAsia="Arial Unicode MS"/>
          <w:lang w:bidi="he-IL"/>
        </w:rPr>
        <w:t>LXX</w:t>
      </w:r>
      <w:r w:rsidRPr="000B0C52">
        <w:rPr>
          <w:rFonts w:eastAsia="Arial Unicode MS"/>
          <w:lang w:bidi="he-IL"/>
        </w:rPr>
        <w:t xml:space="preserve"> et de la </w:t>
      </w:r>
      <w:r>
        <w:rPr>
          <w:rFonts w:eastAsia="Arial Unicode MS"/>
          <w:lang w:bidi="he-IL"/>
        </w:rPr>
        <w:t>Vulgate</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beaucoup plus naturelle et</w:t>
      </w:r>
      <w:r>
        <w:rPr>
          <w:rFonts w:eastAsia="Arial Unicode MS"/>
          <w:lang w:bidi="he-IL"/>
        </w:rPr>
        <w:t xml:space="preserve"> « </w:t>
      </w:r>
      <w:r w:rsidRPr="000B0C52">
        <w:rPr>
          <w:rFonts w:eastAsia="Arial Unicode MS"/>
          <w:lang w:bidi="he-IL"/>
        </w:rPr>
        <w:t>répond mieux au but et à tout l’ensemble du psaume</w:t>
      </w:r>
      <w:r>
        <w:rPr>
          <w:rFonts w:eastAsia="Arial Unicode MS"/>
          <w:lang w:bidi="he-IL"/>
        </w:rPr>
        <w:t> »</w:t>
      </w:r>
      <w:r w:rsidRPr="000B0C52">
        <w:rPr>
          <w:rFonts w:eastAsia="Arial Unicode MS"/>
          <w:lang w:bidi="he-IL"/>
        </w:rPr>
        <w:t>. D’ailleurs</w:t>
      </w:r>
      <w:r>
        <w:rPr>
          <w:rFonts w:eastAsia="Arial Unicode MS"/>
          <w:lang w:bidi="he-IL"/>
        </w:rPr>
        <w:t xml:space="preserve"> il </w:t>
      </w:r>
      <w:r w:rsidRPr="000B0C52">
        <w:rPr>
          <w:rFonts w:eastAsia="Arial Unicode MS"/>
          <w:lang w:bidi="he-IL"/>
        </w:rPr>
        <w:t>n’existe aucun passage de la Bible où Dieu soit désigné par cette seule qualification.</w:t>
      </w:r>
      <w:r w:rsidRPr="00A01812">
        <w:t xml:space="preserve"> — </w:t>
      </w:r>
      <w:r w:rsidRPr="000B0C52">
        <w:rPr>
          <w:rFonts w:eastAsia="Arial Unicode MS"/>
          <w:lang w:bidi="he-IL"/>
        </w:rPr>
        <w:t>Les mots</w:t>
      </w:r>
      <w:r w:rsidRPr="00290B1E">
        <w:rPr>
          <w:rStyle w:val="italicus"/>
        </w:rPr>
        <w:t xml:space="preserve"> </w:t>
      </w:r>
      <w:r>
        <w:rPr>
          <w:rStyle w:val="italicus"/>
        </w:rPr>
        <w:t>exáudi</w:t>
      </w:r>
      <w:r w:rsidRPr="00290B1E">
        <w:rPr>
          <w:rStyle w:val="italicus"/>
        </w:rPr>
        <w:t xml:space="preserve"> nos in die</w:t>
      </w:r>
      <w:r w:rsidRPr="000B0C52">
        <w:rPr>
          <w:rFonts w:eastAsia="Arial Unicode MS"/>
          <w:lang w:bidi="he-IL"/>
        </w:rPr>
        <w:t xml:space="preserve"> forment un Amen développé.</w:t>
      </w:r>
      <w:r>
        <w:rPr>
          <w:rFonts w:eastAsia="Arial Unicode MS"/>
          <w:lang w:bidi="he-IL"/>
        </w:rPr>
        <w:t xml:space="preserve"> </w:t>
      </w:r>
    </w:p>
    <w:p w:rsidR="0073183F" w:rsidRDefault="0073183F" w:rsidP="0073183F">
      <w:pPr>
        <w:rPr>
          <w:lang w:bidi="he-IL"/>
        </w:rPr>
      </w:pPr>
      <w:r>
        <w:rPr>
          <w:rFonts w:eastAsia="Arial Unicode MS"/>
          <w:lang w:bidi="he-IL"/>
        </w:rPr>
        <w:t xml:space="preserve">² </w:t>
      </w:r>
    </w:p>
    <w:p w:rsidR="00B31524" w:rsidRDefault="00B31524" w:rsidP="005521AA">
      <w:pPr>
        <w:pStyle w:val="Titre4"/>
      </w:pPr>
      <w:r>
        <w:lastRenderedPageBreak/>
        <w:t xml:space="preserve">Ps 20 </w:t>
      </w:r>
    </w:p>
    <w:p w:rsidR="0073183F" w:rsidRPr="00ED2022" w:rsidRDefault="0073183F" w:rsidP="0073183F">
      <w:pPr>
        <w:pStyle w:val="up1"/>
      </w:pPr>
      <w:r w:rsidRPr="00ED2022">
        <w:t xml:space="preserve">Psaume </w:t>
      </w:r>
      <w:r>
        <w:t>XX</w:t>
      </w:r>
      <w:bookmarkStart w:id="254" w:name="ps020n"/>
      <w:bookmarkEnd w:id="254"/>
      <w:r w:rsidRPr="00ED2022">
        <w:t xml:space="preserve"> </w:t>
      </w:r>
    </w:p>
    <w:p w:rsidR="0073183F" w:rsidRPr="00ED2022" w:rsidRDefault="0073183F" w:rsidP="0073183F">
      <w:pPr>
        <w:pStyle w:val="up12"/>
      </w:pPr>
      <w:r w:rsidRPr="00ED2022">
        <w:t xml:space="preserve">Action de grâces après la victoire. </w:t>
      </w:r>
    </w:p>
    <w:p w:rsidR="0073183F" w:rsidRDefault="0073183F" w:rsidP="0073183F">
      <w:pPr>
        <w:pStyle w:val="u4"/>
      </w:pPr>
      <w:r w:rsidRPr="0011010B">
        <w:t>1° Le titre. Vers. 1.</w:t>
      </w:r>
      <w:r>
        <w:t xml:space="preserve"> </w:t>
      </w:r>
    </w:p>
    <w:p w:rsidR="0073183F" w:rsidRDefault="0073183F" w:rsidP="0073183F">
      <w:pPr>
        <w:rPr>
          <w:rFonts w:eastAsia="Arial Unicode MS"/>
          <w:lang w:bidi="he-IL"/>
        </w:rPr>
      </w:pPr>
      <w:r w:rsidRPr="000B0C52">
        <w:rPr>
          <w:rFonts w:eastAsia="Arial Unicode MS"/>
          <w:lang w:bidi="he-IL"/>
        </w:rPr>
        <w:t xml:space="preserve">Ps. </w:t>
      </w:r>
      <w:r>
        <w:rPr>
          <w:rFonts w:eastAsia="Arial Unicode MS"/>
          <w:lang w:bidi="he-IL"/>
        </w:rPr>
        <w:t>XX</w:t>
      </w:r>
      <w:r w:rsidRPr="00A01812">
        <w:t xml:space="preserve"> — </w:t>
      </w:r>
      <w:r w:rsidRPr="000B0C52">
        <w:rPr>
          <w:rFonts w:eastAsia="Arial Unicode MS"/>
          <w:lang w:bidi="he-IL"/>
        </w:rPr>
        <w:t>1.</w:t>
      </w:r>
      <w:r w:rsidRPr="00290B1E">
        <w:rPr>
          <w:rStyle w:val="italicus"/>
        </w:rPr>
        <w:t xml:space="preserve"> In finem</w:t>
      </w:r>
      <w:r>
        <w:rPr>
          <w:rStyle w:val="italicus"/>
        </w:rPr>
        <w:t>…</w:t>
      </w:r>
      <w:r w:rsidRPr="00290B1E">
        <w:rPr>
          <w:rStyle w:val="italicus"/>
        </w:rPr>
        <w:t> </w:t>
      </w:r>
      <w:r>
        <w:rPr>
          <w:rStyle w:val="italicus"/>
        </w:rPr>
        <w:t xml:space="preserve">: </w:t>
      </w:r>
      <w:r w:rsidRPr="000B0C52">
        <w:rPr>
          <w:rFonts w:eastAsia="Arial Unicode MS"/>
          <w:lang w:bidi="he-IL"/>
        </w:rPr>
        <w:t>tout à fait comme au psaume précédent.</w:t>
      </w:r>
      <w:r w:rsidRPr="00A01812">
        <w:t xml:space="preserve"> — </w:t>
      </w:r>
      <w:r w:rsidRPr="000B0C52">
        <w:rPr>
          <w:rFonts w:eastAsia="Arial Unicode MS"/>
          <w:lang w:bidi="he-IL"/>
        </w:rPr>
        <w:t>Sur l’unité de ces deux poèmes sous le rapport des pensées et de l’occasion historique</w:t>
      </w:r>
      <w:r>
        <w:rPr>
          <w:rFonts w:eastAsia="Arial Unicode MS"/>
          <w:lang w:bidi="he-IL"/>
        </w:rPr>
        <w:t xml:space="preserve">, </w:t>
      </w:r>
      <w:r w:rsidRPr="000B0C52">
        <w:rPr>
          <w:rFonts w:eastAsia="Arial Unicode MS"/>
          <w:lang w:bidi="he-IL"/>
        </w:rPr>
        <w:t xml:space="preserve">voyez Ps. </w:t>
      </w:r>
      <w:r>
        <w:rPr>
          <w:rFonts w:eastAsia="Arial Unicode MS"/>
          <w:lang w:bidi="he-IL"/>
        </w:rPr>
        <w:t xml:space="preserve">XIX, </w:t>
      </w:r>
      <w:r w:rsidRPr="000B0C52">
        <w:rPr>
          <w:rFonts w:eastAsia="Arial Unicode MS"/>
          <w:lang w:bidi="he-IL"/>
        </w:rPr>
        <w:t>1</w:t>
      </w:r>
      <w:r>
        <w:rPr>
          <w:rFonts w:eastAsia="Arial Unicode MS"/>
          <w:lang w:bidi="he-IL"/>
        </w:rPr>
        <w:t xml:space="preserve">, </w:t>
      </w:r>
      <w:r w:rsidRPr="000B0C52">
        <w:rPr>
          <w:rFonts w:eastAsia="Arial Unicode MS"/>
          <w:lang w:bidi="he-IL"/>
        </w:rPr>
        <w:t>et la note.</w:t>
      </w:r>
      <w:r w:rsidRPr="00A01812">
        <w:t xml:space="preserve"> — </w:t>
      </w:r>
      <w:r w:rsidRPr="000B0C52">
        <w:rPr>
          <w:rFonts w:eastAsia="Arial Unicode MS"/>
          <w:lang w:bidi="he-IL"/>
        </w:rPr>
        <w:t>Nous trouvons également ici deux parties </w:t>
      </w:r>
      <w:r>
        <w:rPr>
          <w:rFonts w:eastAsia="Arial Unicode MS"/>
          <w:lang w:bidi="he-IL"/>
        </w:rPr>
        <w:t xml:space="preserve">: </w:t>
      </w:r>
      <w:r w:rsidRPr="000B0C52">
        <w:rPr>
          <w:rFonts w:eastAsia="Arial Unicode MS"/>
          <w:lang w:bidi="he-IL"/>
        </w:rPr>
        <w:t>vers. 2-8</w:t>
      </w:r>
      <w:r>
        <w:rPr>
          <w:rFonts w:eastAsia="Arial Unicode MS"/>
          <w:lang w:bidi="he-IL"/>
        </w:rPr>
        <w:t xml:space="preserve">, </w:t>
      </w:r>
      <w:r w:rsidRPr="000B0C52">
        <w:rPr>
          <w:rFonts w:eastAsia="Arial Unicode MS"/>
          <w:lang w:bidi="he-IL"/>
        </w:rPr>
        <w:t>action de grâces au Seigneur pour le glorieux triomphe de David ; vers. 9-14</w:t>
      </w:r>
      <w:r>
        <w:rPr>
          <w:rFonts w:eastAsia="Arial Unicode MS"/>
          <w:lang w:bidi="he-IL"/>
        </w:rPr>
        <w:t xml:space="preserve">, </w:t>
      </w:r>
      <w:r w:rsidRPr="000B0C52">
        <w:rPr>
          <w:rFonts w:eastAsia="Arial Unicode MS"/>
          <w:lang w:bidi="he-IL"/>
        </w:rPr>
        <w:t>souhaits d’avenir adressés au roi.</w:t>
      </w:r>
      <w:r w:rsidRPr="00A01812">
        <w:t xml:space="preserve"> — </w:t>
      </w:r>
      <w:r>
        <w:rPr>
          <w:rFonts w:eastAsia="Arial Unicode MS"/>
          <w:lang w:bidi="he-IL"/>
        </w:rPr>
        <w:t>Le Targum ch</w:t>
      </w:r>
      <w:r w:rsidRPr="000B0C52">
        <w:rPr>
          <w:rFonts w:eastAsia="Arial Unicode MS"/>
          <w:lang w:bidi="he-IL"/>
        </w:rPr>
        <w:t>aldéen exagère</w:t>
      </w:r>
      <w:r>
        <w:rPr>
          <w:rFonts w:eastAsia="Arial Unicode MS"/>
          <w:lang w:bidi="he-IL"/>
        </w:rPr>
        <w:t xml:space="preserve">, </w:t>
      </w:r>
      <w:r w:rsidRPr="000B0C52">
        <w:rPr>
          <w:rFonts w:eastAsia="Arial Unicode MS"/>
          <w:lang w:bidi="he-IL"/>
        </w:rPr>
        <w:t xml:space="preserve">lorsqu’il applique le psaume </w:t>
      </w:r>
      <w:r>
        <w:rPr>
          <w:rFonts w:eastAsia="Arial Unicode MS"/>
          <w:lang w:bidi="he-IL"/>
        </w:rPr>
        <w:t>XX</w:t>
      </w:r>
      <w:r w:rsidRPr="000B0C52">
        <w:rPr>
          <w:rFonts w:eastAsia="Arial Unicode MS"/>
          <w:lang w:bidi="he-IL"/>
        </w:rPr>
        <w:t xml:space="preserve"> exclus</w:t>
      </w:r>
      <w:r>
        <w:rPr>
          <w:rFonts w:eastAsia="Arial Unicode MS"/>
          <w:lang w:bidi="he-IL"/>
        </w:rPr>
        <w:t>i</w:t>
      </w:r>
      <w:r w:rsidRPr="000B0C52">
        <w:rPr>
          <w:rFonts w:eastAsia="Arial Unicode MS"/>
          <w:lang w:bidi="he-IL"/>
        </w:rPr>
        <w:t>vement au Messie ; car la première application concerne certainement David. Il suffit d’admettre</w:t>
      </w:r>
      <w:r>
        <w:rPr>
          <w:rFonts w:eastAsia="Arial Unicode MS"/>
          <w:lang w:bidi="he-IL"/>
        </w:rPr>
        <w:t xml:space="preserve">, </w:t>
      </w:r>
      <w:r w:rsidRPr="000B0C52">
        <w:rPr>
          <w:rFonts w:eastAsia="Arial Unicode MS"/>
          <w:lang w:bidi="he-IL"/>
        </w:rPr>
        <w:t>avec les saints Pères et les meilleurs exégètes modernes</w:t>
      </w:r>
      <w:r>
        <w:rPr>
          <w:rFonts w:eastAsia="Arial Unicode MS"/>
          <w:lang w:bidi="he-IL"/>
        </w:rPr>
        <w:t xml:space="preserve">, </w:t>
      </w:r>
      <w:r w:rsidRPr="000B0C52">
        <w:rPr>
          <w:rFonts w:eastAsia="Arial Unicode MS"/>
          <w:lang w:bidi="he-IL"/>
        </w:rPr>
        <w:t>que la perpétuelle durée promise dans ce cantique au trône de David (cf. vers. 5</w:t>
      </w:r>
      <w:r>
        <w:rPr>
          <w:rFonts w:eastAsia="Arial Unicode MS"/>
          <w:lang w:bidi="he-IL"/>
        </w:rPr>
        <w:t xml:space="preserve">, </w:t>
      </w:r>
      <w:r w:rsidRPr="000B0C52">
        <w:rPr>
          <w:rFonts w:eastAsia="Arial Unicode MS"/>
          <w:lang w:bidi="he-IL"/>
        </w:rPr>
        <w:t xml:space="preserve">7) désigne le </w:t>
      </w:r>
      <w:r>
        <w:rPr>
          <w:rFonts w:eastAsia="Arial Unicode MS"/>
          <w:lang w:bidi="he-IL"/>
        </w:rPr>
        <w:t>Christ</w:t>
      </w:r>
      <w:r w:rsidRPr="000B0C52">
        <w:rPr>
          <w:rFonts w:eastAsia="Arial Unicode MS"/>
          <w:lang w:bidi="he-IL"/>
        </w:rPr>
        <w:t xml:space="preserve"> et son royaume éternel. Comp. </w:t>
      </w:r>
      <w:r>
        <w:rPr>
          <w:rFonts w:eastAsia="Arial Unicode MS"/>
          <w:lang w:bidi="he-IL"/>
        </w:rPr>
        <w:t>II </w:t>
      </w:r>
      <w:r w:rsidRPr="000B0C52">
        <w:rPr>
          <w:rFonts w:eastAsia="Arial Unicode MS"/>
          <w:lang w:bidi="he-IL"/>
        </w:rPr>
        <w:t>Reg</w:t>
      </w:r>
      <w:r>
        <w:rPr>
          <w:rFonts w:eastAsia="Arial Unicode MS"/>
          <w:lang w:bidi="he-IL"/>
        </w:rPr>
        <w:t xml:space="preserve">. VII, </w:t>
      </w:r>
      <w:r w:rsidRPr="000B0C52">
        <w:rPr>
          <w:rFonts w:eastAsia="Arial Unicode MS"/>
          <w:lang w:bidi="he-IL"/>
        </w:rPr>
        <w:t>13 et ss.</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partie </w:t>
      </w:r>
      <w:r>
        <w:rPr>
          <w:rFonts w:eastAsia="Arial Unicode MS"/>
          <w:lang w:bidi="he-IL"/>
        </w:rPr>
        <w:t xml:space="preserve">: </w:t>
      </w:r>
      <w:r w:rsidRPr="000B0C52">
        <w:rPr>
          <w:rFonts w:eastAsia="Arial Unicode MS"/>
          <w:lang w:bidi="he-IL"/>
        </w:rPr>
        <w:t>prière d’action de grâces adressée à Jéhovah par la nation théocratique</w:t>
      </w:r>
      <w:r>
        <w:rPr>
          <w:rFonts w:eastAsia="Arial Unicode MS"/>
          <w:lang w:bidi="he-IL"/>
        </w:rPr>
        <w:t xml:space="preserve">, </w:t>
      </w:r>
      <w:r w:rsidRPr="000B0C52">
        <w:rPr>
          <w:rFonts w:eastAsia="Arial Unicode MS"/>
          <w:lang w:bidi="he-IL"/>
        </w:rPr>
        <w:t>pour le remercier de la victoire qu’il venait d’accorder à David. Vers. 2-8.</w:t>
      </w:r>
      <w:r>
        <w:rPr>
          <w:rFonts w:eastAsia="Arial Unicode MS"/>
          <w:lang w:bidi="he-IL"/>
        </w:rPr>
        <w:t xml:space="preserve"> </w:t>
      </w:r>
    </w:p>
    <w:p w:rsidR="0073183F" w:rsidRDefault="0073183F" w:rsidP="0073183F">
      <w:pPr>
        <w:rPr>
          <w:lang w:bidi="he-IL"/>
        </w:rPr>
      </w:pPr>
      <w:r w:rsidRPr="000B0C52">
        <w:rPr>
          <w:rFonts w:eastAsia="Arial Unicode MS"/>
          <w:lang w:bidi="he-IL"/>
        </w:rPr>
        <w:t>2-3. Le thème général.</w:t>
      </w:r>
      <w:r w:rsidRPr="00A01812">
        <w:t xml:space="preserve"> — </w:t>
      </w:r>
      <w:r w:rsidRPr="00336893">
        <w:rPr>
          <w:rStyle w:val="italicus"/>
        </w:rPr>
        <w:t>Dómine.</w:t>
      </w:r>
      <w:r w:rsidRPr="000B0C52">
        <w:rPr>
          <w:rFonts w:eastAsia="Arial Unicode MS"/>
          <w:lang w:bidi="he-IL"/>
        </w:rPr>
        <w:t xml:space="preserve"> La prière s’élance immédiatement vers Dieu</w:t>
      </w:r>
      <w:r>
        <w:rPr>
          <w:rFonts w:eastAsia="Arial Unicode MS"/>
          <w:lang w:bidi="he-IL"/>
        </w:rPr>
        <w:t xml:space="preserve">, </w:t>
      </w:r>
      <w:r w:rsidRPr="000B0C52">
        <w:rPr>
          <w:rFonts w:eastAsia="Arial Unicode MS"/>
          <w:lang w:bidi="he-IL"/>
        </w:rPr>
        <w:t>dont le concours tout-puissant avait seul opéré le récent triomphe</w:t>
      </w:r>
      <w:r w:rsidRPr="00290B1E">
        <w:rPr>
          <w:rStyle w:val="italicus"/>
        </w:rPr>
        <w:t xml:space="preserve"> </w:t>
      </w:r>
      <w:r w:rsidRPr="00510E1E">
        <w:t>(</w:t>
      </w:r>
      <w:r w:rsidRPr="00290B1E">
        <w:rPr>
          <w:rStyle w:val="italicus"/>
        </w:rPr>
        <w:t>in virtúte tua </w:t>
      </w:r>
      <w:r>
        <w:rPr>
          <w:rStyle w:val="italicus"/>
        </w:rPr>
        <w:t xml:space="preserve">: </w:t>
      </w:r>
      <w:r w:rsidRPr="000B0C52">
        <w:rPr>
          <w:rFonts w:eastAsia="Arial Unicode MS"/>
          <w:lang w:bidi="he-IL"/>
        </w:rPr>
        <w:t>mots accentués).</w:t>
      </w:r>
      <w:r w:rsidRPr="00A01812">
        <w:t xml:space="preserve"> — </w:t>
      </w:r>
      <w:r w:rsidRPr="000B0C52">
        <w:rPr>
          <w:rFonts w:eastAsia="Arial Unicode MS"/>
          <w:lang w:bidi="he-IL"/>
        </w:rPr>
        <w:t>Les verbes</w:t>
      </w:r>
      <w:r w:rsidRPr="00290B1E">
        <w:rPr>
          <w:rStyle w:val="italicus"/>
        </w:rPr>
        <w:t xml:space="preserve"> </w:t>
      </w:r>
      <w:r>
        <w:rPr>
          <w:rStyle w:val="italicus"/>
        </w:rPr>
        <w:t>læ</w:t>
      </w:r>
      <w:r w:rsidRPr="00290B1E">
        <w:rPr>
          <w:rStyle w:val="italicus"/>
        </w:rPr>
        <w:t>t</w:t>
      </w:r>
      <w:r>
        <w:rPr>
          <w:rStyle w:val="italicus"/>
        </w:rPr>
        <w:t>á</w:t>
      </w:r>
      <w:r w:rsidRPr="00290B1E">
        <w:rPr>
          <w:rStyle w:val="italicus"/>
        </w:rPr>
        <w:t>bitur</w:t>
      </w:r>
      <w:r w:rsidRPr="000B0C52">
        <w:rPr>
          <w:rFonts w:eastAsia="Arial Unicode MS"/>
          <w:lang w:bidi="he-IL"/>
        </w:rPr>
        <w:t xml:space="preserve"> et</w:t>
      </w:r>
      <w:r w:rsidRPr="00290B1E">
        <w:rPr>
          <w:rStyle w:val="italicus"/>
        </w:rPr>
        <w:t xml:space="preserve"> exult</w:t>
      </w:r>
      <w:r>
        <w:rPr>
          <w:rStyle w:val="italicus"/>
        </w:rPr>
        <w:t>á</w:t>
      </w:r>
      <w:r w:rsidRPr="00290B1E">
        <w:rPr>
          <w:rStyle w:val="italicus"/>
        </w:rPr>
        <w:t>bit</w:t>
      </w:r>
      <w:r w:rsidRPr="000B0C52">
        <w:rPr>
          <w:rFonts w:eastAsia="Arial Unicode MS"/>
          <w:lang w:bidi="he-IL"/>
        </w:rPr>
        <w:t xml:space="preserve"> seraient mieux traduits par le présent </w:t>
      </w:r>
      <w:r>
        <w:rPr>
          <w:rFonts w:eastAsia="Arial Unicode MS"/>
          <w:lang w:bidi="he-IL"/>
        </w:rPr>
        <w:t xml:space="preserve">: </w:t>
      </w:r>
      <w:r w:rsidRPr="000B0C52">
        <w:rPr>
          <w:rFonts w:eastAsia="Arial Unicode MS"/>
          <w:lang w:bidi="he-IL"/>
        </w:rPr>
        <w:t xml:space="preserve">Le roi se réjouit de ta puissance ; oh ! quelle vive </w:t>
      </w:r>
      <w:r>
        <w:rPr>
          <w:rFonts w:eastAsia="Arial Unicode MS"/>
          <w:lang w:bidi="he-IL"/>
        </w:rPr>
        <w:t>allégresse lui cause ton salut !</w:t>
      </w:r>
      <w:r w:rsidRPr="00A01812">
        <w:t xml:space="preserve"> — </w:t>
      </w:r>
      <w:r w:rsidRPr="00290B1E">
        <w:rPr>
          <w:rStyle w:val="italicus"/>
        </w:rPr>
        <w:t>Desid</w:t>
      </w:r>
      <w:r>
        <w:rPr>
          <w:rStyle w:val="italicus"/>
        </w:rPr>
        <w:t>é</w:t>
      </w:r>
      <w:r w:rsidRPr="00290B1E">
        <w:rPr>
          <w:rStyle w:val="italicus"/>
        </w:rPr>
        <w:t>rium cordis</w:t>
      </w:r>
      <w:r>
        <w:rPr>
          <w:rStyle w:val="italicus"/>
        </w:rPr>
        <w:t>…</w:t>
      </w:r>
      <w:r w:rsidRPr="000B0C52">
        <w:rPr>
          <w:rFonts w:eastAsia="Arial Unicode MS"/>
          <w:lang w:bidi="he-IL"/>
        </w:rPr>
        <w:t xml:space="preserve"> Allusion év</w:t>
      </w:r>
      <w:r>
        <w:rPr>
          <w:rFonts w:eastAsia="Arial Unicode MS"/>
          <w:lang w:bidi="he-IL"/>
        </w:rPr>
        <w:t>i</w:t>
      </w:r>
      <w:r w:rsidRPr="000B0C52">
        <w:rPr>
          <w:rFonts w:eastAsia="Arial Unicode MS"/>
          <w:lang w:bidi="he-IL"/>
        </w:rPr>
        <w:t>dente au v</w:t>
      </w:r>
      <w:r>
        <w:rPr>
          <w:rFonts w:eastAsia="Arial Unicode MS"/>
          <w:lang w:bidi="he-IL"/>
        </w:rPr>
        <w:t xml:space="preserve">œu </w:t>
      </w:r>
      <w:r w:rsidRPr="000B0C52">
        <w:rPr>
          <w:rFonts w:eastAsia="Arial Unicode MS"/>
          <w:lang w:bidi="he-IL"/>
        </w:rPr>
        <w:t xml:space="preserve">ardent que le peuple avait exprimé </w:t>
      </w:r>
      <w:r w:rsidRPr="000B0C52">
        <w:rPr>
          <w:lang w:bidi="he-IL"/>
        </w:rPr>
        <w:t xml:space="preserve">au vers. 5 du Ps. </w:t>
      </w:r>
      <w:r>
        <w:rPr>
          <w:lang w:bidi="he-IL"/>
        </w:rPr>
        <w:t>XIX</w:t>
      </w:r>
      <w:r w:rsidRPr="000B0C52">
        <w:rPr>
          <w:lang w:bidi="he-IL"/>
        </w:rPr>
        <w:t> </w:t>
      </w:r>
      <w:r>
        <w:rPr>
          <w:lang w:bidi="he-IL"/>
        </w:rPr>
        <w:t xml:space="preserve">: </w:t>
      </w:r>
      <w:r w:rsidRPr="000B0C52">
        <w:rPr>
          <w:lang w:bidi="he-IL"/>
        </w:rPr>
        <w:t xml:space="preserve">Que Dieu te donne ce que ton cœur désire ! </w:t>
      </w:r>
      <w:r>
        <w:rPr>
          <w:lang w:bidi="he-IL"/>
        </w:rPr>
        <w:t xml:space="preserve">{70} </w:t>
      </w:r>
    </w:p>
    <w:p w:rsidR="0073183F" w:rsidRDefault="0073183F" w:rsidP="0073183F">
      <w:pPr>
        <w:rPr>
          <w:rFonts w:eastAsia="Arial Unicode MS"/>
          <w:lang w:bidi="he-IL"/>
        </w:rPr>
      </w:pPr>
      <w:r w:rsidRPr="000B0C52">
        <w:rPr>
          <w:rFonts w:eastAsia="Arial Unicode MS"/>
          <w:lang w:bidi="he-IL"/>
        </w:rPr>
        <w:t>4-6. Énumération des principaux bienfaits dont Jéhovah avait comblé le roi durant cette guerre victorieuse.</w:t>
      </w:r>
      <w:r w:rsidRPr="00A01812">
        <w:t xml:space="preserve"> — </w:t>
      </w:r>
      <w:r>
        <w:rPr>
          <w:rStyle w:val="italicus"/>
        </w:rPr>
        <w:t>Præ</w:t>
      </w:r>
      <w:r w:rsidRPr="00290B1E">
        <w:rPr>
          <w:rStyle w:val="italicus"/>
        </w:rPr>
        <w:t>ven</w:t>
      </w:r>
      <w:r>
        <w:rPr>
          <w:rStyle w:val="italicus"/>
        </w:rPr>
        <w:t>ísti</w:t>
      </w:r>
      <w:r w:rsidRPr="00290B1E">
        <w:rPr>
          <w:rStyle w:val="italicus"/>
        </w:rPr>
        <w:t xml:space="preserve"> eum</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une expression très délicate</w:t>
      </w:r>
      <w:r>
        <w:rPr>
          <w:rFonts w:eastAsia="Arial Unicode MS"/>
          <w:lang w:bidi="he-IL"/>
        </w:rPr>
        <w:t xml:space="preserve">, </w:t>
      </w:r>
      <w:r w:rsidRPr="000B0C52">
        <w:rPr>
          <w:rFonts w:eastAsia="Arial Unicode MS"/>
          <w:lang w:bidi="he-IL"/>
        </w:rPr>
        <w:t>pour faire ressortir la condescendance divine.</w:t>
      </w:r>
      <w:r w:rsidRPr="00A01812">
        <w:t xml:space="preserve"> — </w:t>
      </w:r>
      <w:r w:rsidRPr="00290B1E">
        <w:rPr>
          <w:rStyle w:val="italicus"/>
        </w:rPr>
        <w:t>Benedicti</w:t>
      </w:r>
      <w:r>
        <w:rPr>
          <w:rStyle w:val="italicus"/>
        </w:rPr>
        <w:t>ónibus</w:t>
      </w:r>
      <w:r w:rsidRPr="00290B1E">
        <w:rPr>
          <w:rStyle w:val="italicus"/>
        </w:rPr>
        <w:t xml:space="preserve"> dulcédinis. </w:t>
      </w:r>
      <w:r w:rsidRPr="000B0C52">
        <w:rPr>
          <w:rFonts w:eastAsia="Arial Unicode MS"/>
          <w:lang w:bidi="he-IL"/>
        </w:rPr>
        <w:t>Hébr. </w:t>
      </w:r>
      <w:r>
        <w:rPr>
          <w:rFonts w:eastAsia="Arial Unicode MS"/>
          <w:lang w:bidi="he-IL"/>
        </w:rPr>
        <w:t xml:space="preserve">: </w:t>
      </w:r>
      <w:r w:rsidRPr="000B0C52">
        <w:rPr>
          <w:rFonts w:eastAsia="Arial Unicode MS"/>
          <w:lang w:bidi="he-IL"/>
        </w:rPr>
        <w:t>des bénédictions de bonté</w:t>
      </w:r>
      <w:r>
        <w:rPr>
          <w:rFonts w:eastAsia="Arial Unicode MS"/>
          <w:lang w:bidi="he-IL"/>
        </w:rPr>
        <w:t xml:space="preserve">, </w:t>
      </w:r>
      <w:r w:rsidRPr="000B0C52">
        <w:rPr>
          <w:rFonts w:eastAsia="Arial Unicode MS"/>
          <w:lang w:bidi="he-IL"/>
        </w:rPr>
        <w:t>ou de biens.</w:t>
      </w:r>
      <w:r w:rsidRPr="00A01812">
        <w:t xml:space="preserve"> — </w:t>
      </w:r>
      <w:r w:rsidRPr="00290B1E">
        <w:rPr>
          <w:rStyle w:val="italicus"/>
        </w:rPr>
        <w:t>Posu</w:t>
      </w:r>
      <w:r>
        <w:rPr>
          <w:rStyle w:val="italicus"/>
        </w:rPr>
        <w:t>ísti…</w:t>
      </w:r>
      <w:r w:rsidRPr="00290B1E">
        <w:rPr>
          <w:rStyle w:val="italicus"/>
        </w:rPr>
        <w:t xml:space="preserve"> corónam</w:t>
      </w:r>
      <w:r>
        <w:rPr>
          <w:rStyle w:val="italicus"/>
        </w:rPr>
        <w:t>…</w:t>
      </w:r>
      <w:r w:rsidRPr="000B0C52">
        <w:rPr>
          <w:rFonts w:eastAsia="Arial Unicode MS"/>
          <w:lang w:bidi="he-IL"/>
        </w:rPr>
        <w:t xml:space="preserve"> Si les psaumes </w:t>
      </w:r>
      <w:r>
        <w:rPr>
          <w:rFonts w:eastAsia="Arial Unicode MS"/>
          <w:lang w:bidi="he-IL"/>
        </w:rPr>
        <w:t>XIX</w:t>
      </w:r>
      <w:r w:rsidRPr="000B0C52">
        <w:rPr>
          <w:rFonts w:eastAsia="Arial Unicode MS"/>
          <w:lang w:bidi="he-IL"/>
        </w:rPr>
        <w:t xml:space="preserve"> et </w:t>
      </w:r>
      <w:r>
        <w:rPr>
          <w:rFonts w:eastAsia="Arial Unicode MS"/>
          <w:lang w:bidi="he-IL"/>
        </w:rPr>
        <w:t>XX</w:t>
      </w:r>
      <w:r w:rsidRPr="000B0C52">
        <w:rPr>
          <w:rFonts w:eastAsia="Arial Unicode MS"/>
          <w:lang w:bidi="he-IL"/>
        </w:rPr>
        <w:t xml:space="preserve"> furent réellement composés à l’occasion de la guerre de David contre les Ammonites</w:t>
      </w:r>
      <w:r>
        <w:rPr>
          <w:rFonts w:eastAsia="Arial Unicode MS"/>
          <w:lang w:bidi="he-IL"/>
        </w:rPr>
        <w:t xml:space="preserve">, </w:t>
      </w:r>
      <w:r w:rsidRPr="000B0C52">
        <w:rPr>
          <w:rFonts w:eastAsia="Arial Unicode MS"/>
          <w:lang w:bidi="he-IL"/>
        </w:rPr>
        <w:t>ce fait se passa à la lettre. La couronne du roi d’Ammon</w:t>
      </w:r>
      <w:r>
        <w:rPr>
          <w:rFonts w:eastAsia="Arial Unicode MS"/>
          <w:lang w:bidi="he-IL"/>
        </w:rPr>
        <w:t xml:space="preserve">, </w:t>
      </w:r>
      <w:r w:rsidRPr="000B0C52">
        <w:rPr>
          <w:rFonts w:eastAsia="Arial Unicode MS"/>
          <w:lang w:bidi="he-IL"/>
        </w:rPr>
        <w:t>toute d’or</w:t>
      </w:r>
      <w:r>
        <w:rPr>
          <w:rFonts w:eastAsia="Arial Unicode MS"/>
          <w:lang w:bidi="he-IL"/>
        </w:rPr>
        <w:t xml:space="preserve">, </w:t>
      </w:r>
      <w:r w:rsidRPr="000B0C52">
        <w:rPr>
          <w:rFonts w:eastAsia="Arial Unicode MS"/>
          <w:lang w:bidi="he-IL"/>
        </w:rPr>
        <w:t>et ornée de pierres très précieuses</w:t>
      </w:r>
      <w:r>
        <w:rPr>
          <w:rFonts w:eastAsia="Arial Unicode MS"/>
          <w:lang w:bidi="he-IL"/>
        </w:rPr>
        <w:t xml:space="preserve">, </w:t>
      </w:r>
      <w:r w:rsidRPr="000B0C52">
        <w:rPr>
          <w:rFonts w:eastAsia="Arial Unicode MS"/>
          <w:lang w:bidi="he-IL"/>
        </w:rPr>
        <w:t>tomba au pouvoir des vainqueurs après la prise de Rabbáth-Ammon</w:t>
      </w:r>
      <w:r>
        <w:rPr>
          <w:rFonts w:eastAsia="Arial Unicode MS"/>
          <w:lang w:bidi="he-IL"/>
        </w:rPr>
        <w:t xml:space="preserve">, </w:t>
      </w:r>
      <w:r w:rsidRPr="000B0C52">
        <w:rPr>
          <w:rFonts w:eastAsia="Arial Unicode MS"/>
          <w:lang w:bidi="he-IL"/>
        </w:rPr>
        <w:t xml:space="preserve">et on la plaça comme un glorieux trophée sur la tête de David. Cf. </w:t>
      </w:r>
      <w:r>
        <w:rPr>
          <w:rFonts w:eastAsia="Arial Unicode MS"/>
          <w:lang w:bidi="he-IL"/>
        </w:rPr>
        <w:t>II </w:t>
      </w:r>
      <w:r w:rsidRPr="000B0C52">
        <w:rPr>
          <w:rFonts w:eastAsia="Arial Unicode MS"/>
          <w:lang w:bidi="he-IL"/>
        </w:rPr>
        <w:t>Reg.</w:t>
      </w:r>
      <w:r>
        <w:rPr>
          <w:rFonts w:eastAsia="Arial Unicode MS"/>
          <w:lang w:bidi="he-IL"/>
        </w:rPr>
        <w:t xml:space="preserve"> XII, </w:t>
      </w:r>
      <w:r w:rsidRPr="000B0C52">
        <w:rPr>
          <w:rFonts w:eastAsia="Arial Unicode MS"/>
          <w:lang w:bidi="he-IL"/>
        </w:rPr>
        <w:t>30.</w:t>
      </w:r>
      <w:r w:rsidRPr="00A01812">
        <w:t xml:space="preserve"> — </w:t>
      </w:r>
      <w:r w:rsidRPr="00290B1E">
        <w:rPr>
          <w:rStyle w:val="italicus"/>
        </w:rPr>
        <w:t>Vitam p</w:t>
      </w:r>
      <w:r>
        <w:rPr>
          <w:rStyle w:val="italicus"/>
        </w:rPr>
        <w:t>é</w:t>
      </w:r>
      <w:r w:rsidRPr="00290B1E">
        <w:rPr>
          <w:rStyle w:val="italicus"/>
        </w:rPr>
        <w:t>tiit</w:t>
      </w:r>
      <w:r>
        <w:rPr>
          <w:rStyle w:val="italicus"/>
        </w:rPr>
        <w:t>…, et</w:t>
      </w:r>
      <w:r w:rsidRPr="00290B1E">
        <w:rPr>
          <w:rStyle w:val="italicus"/>
        </w:rPr>
        <w:t xml:space="preserve"> tribu</w:t>
      </w:r>
      <w:r>
        <w:rPr>
          <w:rStyle w:val="italicus"/>
        </w:rPr>
        <w:t>ísti…</w:t>
      </w:r>
      <w:r w:rsidRPr="00290B1E">
        <w:rPr>
          <w:rStyle w:val="italicus"/>
        </w:rPr>
        <w:t xml:space="preserve"> </w:t>
      </w:r>
      <w:r w:rsidRPr="000B0C52">
        <w:rPr>
          <w:rFonts w:eastAsia="Arial Unicode MS"/>
          <w:lang w:bidi="he-IL"/>
        </w:rPr>
        <w:t>Le roi avait été ainsi exaucé bien au delà de ses désirs. Une longue vie était regardée</w:t>
      </w:r>
      <w:r>
        <w:rPr>
          <w:rFonts w:eastAsia="Arial Unicode MS"/>
          <w:lang w:bidi="he-IL"/>
        </w:rPr>
        <w:t xml:space="preserve">, </w:t>
      </w:r>
      <w:r w:rsidRPr="000B0C52">
        <w:rPr>
          <w:rFonts w:eastAsia="Arial Unicode MS"/>
          <w:lang w:bidi="he-IL"/>
        </w:rPr>
        <w:t>sous l’ancienne Alliance</w:t>
      </w:r>
      <w:r>
        <w:rPr>
          <w:rFonts w:eastAsia="Arial Unicode MS"/>
          <w:lang w:bidi="he-IL"/>
        </w:rPr>
        <w:t xml:space="preserve">, </w:t>
      </w:r>
      <w:r w:rsidRPr="000B0C52">
        <w:rPr>
          <w:rFonts w:eastAsia="Arial Unicode MS"/>
          <w:lang w:bidi="he-IL"/>
        </w:rPr>
        <w:t>comme l’un des plus grands bienfaits divins.</w:t>
      </w:r>
      <w:r w:rsidRPr="00A01812">
        <w:t xml:space="preserve"> — </w:t>
      </w:r>
      <w:r w:rsidRPr="00290B1E">
        <w:rPr>
          <w:rStyle w:val="italicus"/>
        </w:rPr>
        <w:t>In sǽculum</w:t>
      </w:r>
      <w:r>
        <w:rPr>
          <w:rStyle w:val="italicus"/>
        </w:rPr>
        <w:t xml:space="preserve"> sǽcul</w:t>
      </w:r>
      <w:r w:rsidRPr="00290B1E">
        <w:rPr>
          <w:rStyle w:val="italicus"/>
        </w:rPr>
        <w:t>i </w:t>
      </w:r>
      <w:r>
        <w:rPr>
          <w:rStyle w:val="italicus"/>
        </w:rPr>
        <w:t xml:space="preserve">: </w:t>
      </w:r>
      <w:r w:rsidRPr="000B0C52">
        <w:rPr>
          <w:rFonts w:eastAsia="Arial Unicode MS"/>
          <w:lang w:bidi="he-IL"/>
        </w:rPr>
        <w:t>grâce au Messie-Dieu</w:t>
      </w:r>
      <w:r>
        <w:rPr>
          <w:rFonts w:eastAsia="Arial Unicode MS"/>
          <w:lang w:bidi="he-IL"/>
        </w:rPr>
        <w:t xml:space="preserve">, </w:t>
      </w:r>
      <w:r w:rsidRPr="000B0C52">
        <w:rPr>
          <w:rFonts w:eastAsia="Arial Unicode MS"/>
          <w:lang w:bidi="he-IL"/>
        </w:rPr>
        <w:t xml:space="preserve">Notre-Seigneur </w:t>
      </w:r>
      <w:r>
        <w:rPr>
          <w:rFonts w:eastAsia="Arial Unicode MS"/>
          <w:lang w:bidi="he-IL"/>
        </w:rPr>
        <w:t>Jésus</w:t>
      </w:r>
      <w:r w:rsidRPr="000B0C52">
        <w:rPr>
          <w:rFonts w:eastAsia="Arial Unicode MS"/>
          <w:lang w:bidi="he-IL"/>
        </w:rPr>
        <w:t>-</w:t>
      </w:r>
      <w:r>
        <w:rPr>
          <w:rFonts w:eastAsia="Arial Unicode MS"/>
          <w:lang w:bidi="he-IL"/>
        </w:rPr>
        <w:t xml:space="preserve">Christ, </w:t>
      </w:r>
      <w:r w:rsidRPr="000B0C52">
        <w:rPr>
          <w:rFonts w:eastAsia="Arial Unicode MS"/>
          <w:lang w:bidi="he-IL"/>
        </w:rPr>
        <w:t xml:space="preserve">qui devait être le </w:t>
      </w:r>
      <w:r w:rsidRPr="00613DCF">
        <w:t xml:space="preserve">dernier descendant direct de David. De </w:t>
      </w:r>
      <w:r w:rsidRPr="000B0C52">
        <w:rPr>
          <w:rFonts w:eastAsia="Arial Unicode MS"/>
          <w:lang w:bidi="he-IL"/>
        </w:rPr>
        <w:t>même au vers. 7.</w:t>
      </w:r>
      <w:r w:rsidRPr="00A01812">
        <w:t xml:space="preserve"> — </w:t>
      </w:r>
      <w:r>
        <w:rPr>
          <w:rStyle w:val="italicus"/>
        </w:rPr>
        <w:t xml:space="preserve">Glória…, </w:t>
      </w:r>
      <w:r w:rsidRPr="00290B1E">
        <w:rPr>
          <w:rStyle w:val="italicus"/>
        </w:rPr>
        <w:t>gl</w:t>
      </w:r>
      <w:r>
        <w:rPr>
          <w:rStyle w:val="italicus"/>
        </w:rPr>
        <w:t>ó</w:t>
      </w:r>
      <w:r w:rsidRPr="00290B1E">
        <w:rPr>
          <w:rStyle w:val="italicus"/>
        </w:rPr>
        <w:t>riam et</w:t>
      </w:r>
      <w:r>
        <w:rPr>
          <w:rStyle w:val="italicus"/>
        </w:rPr>
        <w:t>…</w:t>
      </w:r>
      <w:r w:rsidRPr="00290B1E">
        <w:rPr>
          <w:rStyle w:val="italicus"/>
        </w:rPr>
        <w:t xml:space="preserve"> decórem</w:t>
      </w:r>
      <w:r w:rsidRPr="000B0C52">
        <w:rPr>
          <w:rFonts w:eastAsia="Arial Unicode MS"/>
          <w:lang w:bidi="he-IL"/>
        </w:rPr>
        <w:t xml:space="preserve"> (vers. 6). Hébr. </w:t>
      </w:r>
      <w:r>
        <w:rPr>
          <w:rFonts w:eastAsia="Arial Unicode MS"/>
          <w:lang w:bidi="he-IL"/>
        </w:rPr>
        <w:t xml:space="preserve">: </w:t>
      </w:r>
      <w:r w:rsidRPr="000B0C52">
        <w:rPr>
          <w:rFonts w:eastAsia="Arial Unicode MS"/>
          <w:lang w:bidi="he-IL"/>
        </w:rPr>
        <w:t>la gloire</w:t>
      </w:r>
      <w:r>
        <w:rPr>
          <w:rFonts w:eastAsia="Arial Unicode MS"/>
          <w:lang w:bidi="he-IL"/>
        </w:rPr>
        <w:t xml:space="preserve">, </w:t>
      </w:r>
      <w:r w:rsidRPr="000B0C52">
        <w:rPr>
          <w:rFonts w:eastAsia="Arial Unicode MS"/>
          <w:lang w:bidi="he-IL"/>
        </w:rPr>
        <w:t>l’honneur</w:t>
      </w:r>
      <w:r>
        <w:rPr>
          <w:rFonts w:eastAsia="Arial Unicode MS"/>
          <w:lang w:bidi="he-IL"/>
        </w:rPr>
        <w:t xml:space="preserve">, </w:t>
      </w:r>
      <w:r w:rsidRPr="000B0C52">
        <w:rPr>
          <w:rFonts w:eastAsia="Arial Unicode MS"/>
          <w:lang w:bidi="he-IL"/>
        </w:rPr>
        <w:t>la majesté. Trois attributs divins</w:t>
      </w:r>
      <w:r>
        <w:rPr>
          <w:rFonts w:eastAsia="Arial Unicode MS"/>
          <w:lang w:bidi="he-IL"/>
        </w:rPr>
        <w:t xml:space="preserve">, </w:t>
      </w:r>
      <w:r w:rsidRPr="000B0C52">
        <w:rPr>
          <w:rFonts w:eastAsia="Arial Unicode MS"/>
          <w:lang w:bidi="he-IL"/>
        </w:rPr>
        <w:t>dont le reflet avait rejailli sur David.</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7-8. Autres bienfaits</w:t>
      </w:r>
      <w:r>
        <w:rPr>
          <w:rFonts w:eastAsia="Arial Unicode MS"/>
          <w:lang w:bidi="he-IL"/>
        </w:rPr>
        <w:t xml:space="preserve">, </w:t>
      </w:r>
      <w:r w:rsidRPr="000B0C52">
        <w:rPr>
          <w:rFonts w:eastAsia="Arial Unicode MS"/>
          <w:lang w:bidi="he-IL"/>
        </w:rPr>
        <w:t>d’un ordre supérieur</w:t>
      </w:r>
      <w:r>
        <w:rPr>
          <w:rFonts w:eastAsia="Arial Unicode MS"/>
          <w:lang w:bidi="he-IL"/>
        </w:rPr>
        <w:t xml:space="preserve">, </w:t>
      </w:r>
      <w:r w:rsidRPr="000B0C52">
        <w:rPr>
          <w:rFonts w:eastAsia="Arial Unicode MS"/>
          <w:lang w:bidi="he-IL"/>
        </w:rPr>
        <w:t>et leur cause.</w:t>
      </w:r>
      <w:r w:rsidRPr="00A01812">
        <w:t xml:space="preserve"> — </w:t>
      </w:r>
      <w:r w:rsidRPr="00290B1E">
        <w:rPr>
          <w:rStyle w:val="italicus"/>
        </w:rPr>
        <w:t>Dabis</w:t>
      </w:r>
      <w:r>
        <w:rPr>
          <w:rStyle w:val="italicus"/>
        </w:rPr>
        <w:t>…</w:t>
      </w:r>
      <w:r w:rsidRPr="00290B1E">
        <w:rPr>
          <w:rStyle w:val="italicus"/>
        </w:rPr>
        <w:t xml:space="preserve"> in benedic</w:t>
      </w:r>
      <w:r>
        <w:rPr>
          <w:rStyle w:val="italicus"/>
        </w:rPr>
        <w:t>tiónem</w:t>
      </w:r>
      <w:r w:rsidRPr="00290B1E">
        <w:rPr>
          <w:rStyle w:val="italicus"/>
        </w:rPr>
        <w:t>.</w:t>
      </w:r>
      <w:r w:rsidRPr="000B0C52">
        <w:rPr>
          <w:rFonts w:eastAsia="Arial Unicode MS"/>
          <w:lang w:bidi="he-IL"/>
        </w:rPr>
        <w:t xml:space="preserve"> D’après la locution très significative de l’hébreu </w:t>
      </w:r>
      <w:r>
        <w:rPr>
          <w:rFonts w:eastAsia="Arial Unicode MS"/>
          <w:lang w:bidi="he-IL"/>
        </w:rPr>
        <w:t xml:space="preserve">: </w:t>
      </w:r>
      <w:r w:rsidRPr="000B0C52">
        <w:rPr>
          <w:rFonts w:eastAsia="Arial Unicode MS"/>
          <w:lang w:bidi="he-IL"/>
        </w:rPr>
        <w:t>Tu le fais bénédiction ; c.-à-d. tout ensemble</w:t>
      </w:r>
      <w:r>
        <w:rPr>
          <w:rFonts w:eastAsia="Arial Unicode MS"/>
          <w:lang w:bidi="he-IL"/>
        </w:rPr>
        <w:t xml:space="preserve">, </w:t>
      </w:r>
      <w:r w:rsidRPr="000B0C52">
        <w:rPr>
          <w:rFonts w:eastAsia="Arial Unicode MS"/>
          <w:lang w:bidi="he-IL"/>
        </w:rPr>
        <w:t>comme autrefois Abraham</w:t>
      </w:r>
      <w:r>
        <w:rPr>
          <w:rFonts w:eastAsia="Arial Unicode MS"/>
          <w:lang w:bidi="he-IL"/>
        </w:rPr>
        <w:t xml:space="preserve">, </w:t>
      </w:r>
      <w:r w:rsidRPr="000B0C52">
        <w:rPr>
          <w:rFonts w:eastAsia="Arial Unicode MS"/>
          <w:lang w:bidi="he-IL"/>
        </w:rPr>
        <w:t>possesseur pour lui-même</w:t>
      </w:r>
      <w:r>
        <w:rPr>
          <w:rFonts w:eastAsia="Arial Unicode MS"/>
          <w:lang w:bidi="he-IL"/>
        </w:rPr>
        <w:t xml:space="preserve">, </w:t>
      </w:r>
      <w:r w:rsidRPr="000B0C52">
        <w:rPr>
          <w:rFonts w:eastAsia="Arial Unicode MS"/>
          <w:lang w:bidi="he-IL"/>
        </w:rPr>
        <w:t>et intermédiaire pour les autres</w:t>
      </w:r>
      <w:r>
        <w:rPr>
          <w:rFonts w:eastAsia="Arial Unicode MS"/>
          <w:lang w:bidi="he-IL"/>
        </w:rPr>
        <w:t xml:space="preserve">, </w:t>
      </w:r>
      <w:r w:rsidRPr="000B0C52">
        <w:rPr>
          <w:rFonts w:eastAsia="Arial Unicode MS"/>
          <w:lang w:bidi="he-IL"/>
        </w:rPr>
        <w:t xml:space="preserve">des bénédictions d’en haut. Cf. Gen. </w:t>
      </w:r>
      <w:r>
        <w:rPr>
          <w:rFonts w:eastAsia="Arial Unicode MS"/>
          <w:lang w:val="el-GR" w:bidi="he-IL"/>
        </w:rPr>
        <w:t>XII</w:t>
      </w:r>
      <w:r>
        <w:rPr>
          <w:rFonts w:eastAsia="Arial Unicode MS"/>
          <w:lang w:bidi="he-IL"/>
        </w:rPr>
        <w:t xml:space="preserve">, </w:t>
      </w:r>
      <w:r w:rsidRPr="000B0C52">
        <w:rPr>
          <w:rFonts w:eastAsia="Arial Unicode MS"/>
          <w:lang w:bidi="he-IL"/>
        </w:rPr>
        <w:t>2.</w:t>
      </w:r>
      <w:r w:rsidRPr="00A01812">
        <w:t xml:space="preserve"> — </w:t>
      </w:r>
      <w:r>
        <w:rPr>
          <w:rStyle w:val="italicus"/>
        </w:rPr>
        <w:t>Læ</w:t>
      </w:r>
      <w:r w:rsidRPr="00290B1E">
        <w:rPr>
          <w:rStyle w:val="italicus"/>
        </w:rPr>
        <w:t>tific</w:t>
      </w:r>
      <w:r>
        <w:rPr>
          <w:rStyle w:val="italicus"/>
        </w:rPr>
        <w:t>á</w:t>
      </w:r>
      <w:r w:rsidRPr="00290B1E">
        <w:rPr>
          <w:rStyle w:val="italicus"/>
        </w:rPr>
        <w:t>bis</w:t>
      </w:r>
      <w:r>
        <w:rPr>
          <w:rStyle w:val="italicus"/>
        </w:rPr>
        <w:t>…</w:t>
      </w:r>
      <w:r w:rsidRPr="00290B1E">
        <w:rPr>
          <w:rStyle w:val="italicus"/>
        </w:rPr>
        <w:t xml:space="preserve"> cum vultu tuo </w:t>
      </w:r>
      <w:r>
        <w:rPr>
          <w:rStyle w:val="italicus"/>
        </w:rPr>
        <w:t xml:space="preserve">: </w:t>
      </w:r>
      <w:r w:rsidRPr="000B0C52">
        <w:rPr>
          <w:rFonts w:eastAsia="Arial Unicode MS"/>
          <w:lang w:bidi="he-IL"/>
        </w:rPr>
        <w:t>en lui montrant un visage propice</w:t>
      </w:r>
      <w:r>
        <w:rPr>
          <w:rFonts w:eastAsia="Arial Unicode MS"/>
          <w:lang w:bidi="he-IL"/>
        </w:rPr>
        <w:t xml:space="preserve">, </w:t>
      </w:r>
      <w:r w:rsidRPr="000B0C52">
        <w:rPr>
          <w:rFonts w:eastAsia="Arial Unicode MS"/>
          <w:lang w:bidi="he-IL"/>
        </w:rPr>
        <w:t>et en l’admettant dans la plus douce intimité.</w:t>
      </w:r>
      <w:r w:rsidRPr="00A01812">
        <w:t xml:space="preserve"> — </w:t>
      </w:r>
      <w:r w:rsidRPr="00290B1E">
        <w:rPr>
          <w:rStyle w:val="italicus"/>
        </w:rPr>
        <w:t>Qu</w:t>
      </w:r>
      <w:r>
        <w:rPr>
          <w:rStyle w:val="italicus"/>
        </w:rPr>
        <w:t>ó</w:t>
      </w:r>
      <w:r w:rsidRPr="00290B1E">
        <w:rPr>
          <w:rStyle w:val="italicus"/>
        </w:rPr>
        <w:t>niam rex</w:t>
      </w:r>
      <w:r>
        <w:rPr>
          <w:rStyle w:val="italicus"/>
        </w:rPr>
        <w:t>…</w:t>
      </w:r>
      <w:r w:rsidRPr="000B0C52">
        <w:rPr>
          <w:rFonts w:eastAsia="Arial Unicode MS"/>
          <w:lang w:bidi="he-IL"/>
        </w:rPr>
        <w:t xml:space="preserve"> Do</w:t>
      </w:r>
      <w:r>
        <w:rPr>
          <w:rFonts w:eastAsia="Arial Unicode MS"/>
          <w:lang w:bidi="he-IL"/>
        </w:rPr>
        <w:t xml:space="preserve">uble motif de ces bienfaits </w:t>
      </w:r>
      <w:r w:rsidRPr="000B0C52">
        <w:rPr>
          <w:rFonts w:eastAsia="Arial Unicode MS"/>
          <w:lang w:bidi="he-IL"/>
        </w:rPr>
        <w:t>extraordinaires </w:t>
      </w:r>
      <w:r>
        <w:rPr>
          <w:rFonts w:eastAsia="Arial Unicode MS"/>
          <w:lang w:bidi="he-IL"/>
        </w:rPr>
        <w:t xml:space="preserve">: </w:t>
      </w:r>
      <w:r w:rsidRPr="000B0C52">
        <w:rPr>
          <w:rFonts w:eastAsia="Arial Unicode MS"/>
          <w:lang w:bidi="he-IL"/>
        </w:rPr>
        <w:t>du côté du roi</w:t>
      </w:r>
      <w:r>
        <w:rPr>
          <w:rFonts w:eastAsia="Arial Unicode MS"/>
          <w:lang w:bidi="he-IL"/>
        </w:rPr>
        <w:t xml:space="preserve">, </w:t>
      </w:r>
      <w:r w:rsidRPr="000B0C52">
        <w:rPr>
          <w:rFonts w:eastAsia="Arial Unicode MS"/>
          <w:lang w:bidi="he-IL"/>
        </w:rPr>
        <w:t>une entière confiance (</w:t>
      </w:r>
      <w:r w:rsidRPr="00290B1E">
        <w:rPr>
          <w:rStyle w:val="italicus"/>
        </w:rPr>
        <w:t xml:space="preserve">sperat in </w:t>
      </w:r>
      <w:r>
        <w:rPr>
          <w:rStyle w:val="italicus"/>
        </w:rPr>
        <w:t>Dómino</w:t>
      </w:r>
      <w:r w:rsidRPr="000B0C52">
        <w:rPr>
          <w:rFonts w:eastAsia="Arial Unicode MS"/>
          <w:lang w:bidi="he-IL"/>
        </w:rPr>
        <w:t>) ; du côté de Dieu</w:t>
      </w:r>
      <w:r>
        <w:rPr>
          <w:rFonts w:eastAsia="Arial Unicode MS"/>
          <w:lang w:bidi="he-IL"/>
        </w:rPr>
        <w:t xml:space="preserve">, </w:t>
      </w:r>
      <w:r w:rsidRPr="000B0C52">
        <w:rPr>
          <w:rFonts w:eastAsia="Arial Unicode MS"/>
          <w:lang w:bidi="he-IL"/>
        </w:rPr>
        <w:t>la bonté</w:t>
      </w:r>
      <w:r w:rsidRPr="00290B1E">
        <w:rPr>
          <w:rStyle w:val="italicus"/>
        </w:rPr>
        <w:t xml:space="preserve"> </w:t>
      </w:r>
      <w:r w:rsidRPr="00510E1E">
        <w:t>(</w:t>
      </w:r>
      <w:r w:rsidRPr="00290B1E">
        <w:rPr>
          <w:rStyle w:val="italicus"/>
        </w:rPr>
        <w:t>in miseric</w:t>
      </w:r>
      <w:r>
        <w:rPr>
          <w:rStyle w:val="italicus"/>
        </w:rPr>
        <w:t>ó</w:t>
      </w:r>
      <w:r w:rsidRPr="00290B1E">
        <w:rPr>
          <w:rStyle w:val="italicus"/>
        </w:rPr>
        <w:t>rdia</w:t>
      </w:r>
      <w:r>
        <w:rPr>
          <w:rStyle w:val="italicus"/>
        </w:rPr>
        <w:t>…</w:t>
      </w:r>
      <w:r w:rsidRPr="00B134CC">
        <w:t>).</w:t>
      </w:r>
      <w:r>
        <w:rPr>
          <w:rFonts w:eastAsia="Arial Unicode MS"/>
          <w:lang w:bidi="he-IL"/>
        </w:rPr>
        <w:t xml:space="preserve"> </w:t>
      </w:r>
    </w:p>
    <w:p w:rsidR="0073183F" w:rsidRDefault="0073183F" w:rsidP="0073183F">
      <w:pPr>
        <w:pStyle w:val="titulus"/>
        <w:rPr>
          <w:lang w:bidi="he-IL"/>
        </w:rPr>
      </w:pPr>
      <w:r>
        <w:rPr>
          <w:lang w:bidi="he-IL"/>
        </w:rPr>
        <w:t xml:space="preserve">Four de potier. (Peinture égyptienne.) </w:t>
      </w:r>
    </w:p>
    <w:p w:rsidR="0073183F" w:rsidRDefault="0073183F" w:rsidP="0073183F">
      <w:pPr>
        <w:pStyle w:val="u4"/>
        <w:rPr>
          <w:rFonts w:eastAsia="Arial Unicode MS"/>
          <w:lang w:bidi="he-IL"/>
        </w:rPr>
      </w:pPr>
      <w:r w:rsidRPr="000B0C52">
        <w:rPr>
          <w:rFonts w:eastAsia="Arial Unicode MS"/>
          <w:lang w:bidi="he-IL"/>
        </w:rPr>
        <w:t>3° Deuxième partie </w:t>
      </w:r>
      <w:r>
        <w:rPr>
          <w:rFonts w:eastAsia="Arial Unicode MS"/>
          <w:lang w:bidi="he-IL"/>
        </w:rPr>
        <w:t xml:space="preserve">: </w:t>
      </w:r>
      <w:r w:rsidRPr="000B0C52">
        <w:rPr>
          <w:rFonts w:eastAsia="Arial Unicode MS"/>
          <w:lang w:bidi="he-IL"/>
        </w:rPr>
        <w:t>souhaits de prospérité perpétuelle adressés directement au roi par le peuple. Vers. 9-14.</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9-11. Vœux concernant la ruin</w:t>
      </w:r>
      <w:r>
        <w:rPr>
          <w:rFonts w:eastAsia="Arial Unicode MS"/>
          <w:lang w:bidi="he-IL"/>
        </w:rPr>
        <w:t>e totale des ennemis de David. À</w:t>
      </w:r>
      <w:r w:rsidRPr="000B0C52">
        <w:rPr>
          <w:rFonts w:eastAsia="Arial Unicode MS"/>
          <w:lang w:bidi="he-IL"/>
        </w:rPr>
        <w:t xml:space="preserve"> partir d’ici</w:t>
      </w:r>
      <w:r>
        <w:rPr>
          <w:rFonts w:eastAsia="Arial Unicode MS"/>
          <w:lang w:bidi="he-IL"/>
        </w:rPr>
        <w:t xml:space="preserve">, </w:t>
      </w:r>
      <w:r w:rsidRPr="000B0C52">
        <w:rPr>
          <w:rFonts w:eastAsia="Arial Unicode MS"/>
          <w:lang w:bidi="he-IL"/>
        </w:rPr>
        <w:t>le style devient plus animé</w:t>
      </w:r>
      <w:r>
        <w:rPr>
          <w:rFonts w:eastAsia="Arial Unicode MS"/>
          <w:lang w:bidi="he-IL"/>
        </w:rPr>
        <w:t xml:space="preserve">, </w:t>
      </w:r>
      <w:r w:rsidRPr="000B0C52">
        <w:rPr>
          <w:rFonts w:eastAsia="Arial Unicode MS"/>
          <w:lang w:bidi="he-IL"/>
        </w:rPr>
        <w:t xml:space="preserve">comme les idées. Le récent triomphe de David </w:t>
      </w:r>
      <w:r>
        <w:rPr>
          <w:rFonts w:eastAsia="Arial Unicode MS"/>
          <w:lang w:bidi="he-IL"/>
        </w:rPr>
        <w:t>est</w:t>
      </w:r>
      <w:r w:rsidRPr="000B0C52">
        <w:rPr>
          <w:rFonts w:eastAsia="Arial Unicode MS"/>
          <w:lang w:bidi="he-IL"/>
        </w:rPr>
        <w:t xml:space="preserve"> envisagé comme un gage de victoires sans fin sur les ennemis de la nation.</w:t>
      </w:r>
      <w:r w:rsidRPr="00A01812">
        <w:t xml:space="preserve"> — </w:t>
      </w:r>
      <w:r w:rsidRPr="00290B1E">
        <w:rPr>
          <w:rStyle w:val="italicus"/>
        </w:rPr>
        <w:t>Inveni</w:t>
      </w:r>
      <w:r>
        <w:rPr>
          <w:rStyle w:val="italicus"/>
        </w:rPr>
        <w:t>á</w:t>
      </w:r>
      <w:r w:rsidRPr="00290B1E">
        <w:rPr>
          <w:rStyle w:val="italicus"/>
        </w:rPr>
        <w:t>tur manus</w:t>
      </w:r>
      <w:r>
        <w:rPr>
          <w:rStyle w:val="italicus"/>
        </w:rPr>
        <w:t>…</w:t>
      </w:r>
      <w:r w:rsidRPr="00290B1E">
        <w:rPr>
          <w:rStyle w:val="italicus"/>
        </w:rPr>
        <w:t xml:space="preserve"> </w:t>
      </w:r>
      <w:r w:rsidRPr="000B0C52">
        <w:rPr>
          <w:rFonts w:eastAsia="Arial Unicode MS"/>
          <w:lang w:bidi="he-IL"/>
        </w:rPr>
        <w:t>Mieux</w:t>
      </w:r>
      <w:r>
        <w:rPr>
          <w:rFonts w:eastAsia="Arial Unicode MS"/>
          <w:lang w:bidi="he-IL"/>
        </w:rPr>
        <w:t xml:space="preserve">, </w:t>
      </w:r>
      <w:r w:rsidRPr="000B0C52">
        <w:rPr>
          <w:rFonts w:eastAsia="Arial Unicode MS"/>
          <w:lang w:bidi="he-IL"/>
        </w:rPr>
        <w:t>d’après l’hébreu </w:t>
      </w:r>
      <w:r>
        <w:rPr>
          <w:rFonts w:eastAsia="Arial Unicode MS"/>
          <w:lang w:bidi="he-IL"/>
        </w:rPr>
        <w:t xml:space="preserve">: </w:t>
      </w:r>
      <w:r w:rsidRPr="000B0C52">
        <w:rPr>
          <w:rFonts w:eastAsia="Arial Unicode MS"/>
          <w:lang w:bidi="he-IL"/>
        </w:rPr>
        <w:t>Que ta main trouve</w:t>
      </w:r>
      <w:r>
        <w:rPr>
          <w:rFonts w:eastAsia="Arial Unicode MS"/>
          <w:lang w:bidi="he-IL"/>
        </w:rPr>
        <w:t xml:space="preserve">…, </w:t>
      </w:r>
      <w:r w:rsidRPr="000B0C52">
        <w:rPr>
          <w:rFonts w:eastAsia="Arial Unicode MS"/>
          <w:lang w:bidi="he-IL"/>
        </w:rPr>
        <w:t xml:space="preserve">c.-à-d. atteigne et saisisse. Cf. </w:t>
      </w:r>
      <w:r>
        <w:rPr>
          <w:rFonts w:eastAsia="Arial Unicode MS"/>
          <w:lang w:bidi="he-IL"/>
        </w:rPr>
        <w:t>I </w:t>
      </w:r>
      <w:r w:rsidRPr="000B0C52">
        <w:rPr>
          <w:rFonts w:eastAsia="Arial Unicode MS"/>
          <w:lang w:bidi="he-IL"/>
        </w:rPr>
        <w:t xml:space="preserve">Reg. </w:t>
      </w:r>
      <w:r>
        <w:rPr>
          <w:rFonts w:eastAsia="Arial Unicode MS"/>
          <w:lang w:bidi="he-IL"/>
        </w:rPr>
        <w:t xml:space="preserve">XXIII, </w:t>
      </w:r>
      <w:r w:rsidRPr="000B0C52">
        <w:rPr>
          <w:rFonts w:eastAsia="Arial Unicode MS"/>
          <w:lang w:bidi="he-IL"/>
        </w:rPr>
        <w:t xml:space="preserve">17. Cette idée générale (vers. 9) </w:t>
      </w:r>
      <w:r>
        <w:rPr>
          <w:rFonts w:eastAsia="Arial Unicode MS"/>
          <w:lang w:bidi="he-IL"/>
        </w:rPr>
        <w:t>est</w:t>
      </w:r>
      <w:r w:rsidRPr="000B0C52">
        <w:rPr>
          <w:rFonts w:eastAsia="Arial Unicode MS"/>
          <w:lang w:bidi="he-IL"/>
        </w:rPr>
        <w:t xml:space="preserve"> développée aux vers. 10 et 11.</w:t>
      </w:r>
      <w:r w:rsidRPr="00A01812">
        <w:t xml:space="preserve"> — </w:t>
      </w:r>
      <w:r w:rsidRPr="00290B1E">
        <w:rPr>
          <w:rStyle w:val="italicus"/>
        </w:rPr>
        <w:t>Ut clíbanum ignis </w:t>
      </w:r>
      <w:r>
        <w:rPr>
          <w:rStyle w:val="italicus"/>
        </w:rPr>
        <w:t xml:space="preserve">: </w:t>
      </w:r>
      <w:r w:rsidRPr="000B0C52">
        <w:rPr>
          <w:rFonts w:eastAsia="Arial Unicode MS"/>
          <w:lang w:bidi="he-IL"/>
        </w:rPr>
        <w:t>comme une fournaise embrasée. C.-à-d. </w:t>
      </w:r>
      <w:r>
        <w:rPr>
          <w:rFonts w:eastAsia="Arial Unicode MS"/>
          <w:lang w:bidi="he-IL"/>
        </w:rPr>
        <w:t xml:space="preserve">: </w:t>
      </w:r>
      <w:r w:rsidRPr="000B0C52">
        <w:rPr>
          <w:rFonts w:eastAsia="Arial Unicode MS"/>
          <w:lang w:bidi="he-IL"/>
        </w:rPr>
        <w:t>tu les consumeras entièrement. Métaphore expressive ; cf. Mal</w:t>
      </w:r>
      <w:r>
        <w:rPr>
          <w:rFonts w:eastAsia="Arial Unicode MS"/>
          <w:lang w:bidi="he-IL"/>
        </w:rPr>
        <w:t xml:space="preserve">. IV, </w:t>
      </w:r>
      <w:r w:rsidRPr="000B0C52">
        <w:rPr>
          <w:rFonts w:eastAsia="Arial Unicode MS"/>
          <w:lang w:bidi="he-IL"/>
        </w:rPr>
        <w:t>1. Ou plutôt</w:t>
      </w:r>
      <w:r>
        <w:rPr>
          <w:rFonts w:eastAsia="Arial Unicode MS"/>
          <w:lang w:bidi="he-IL"/>
        </w:rPr>
        <w:t xml:space="preserve">, </w:t>
      </w:r>
      <w:r w:rsidRPr="000B0C52">
        <w:rPr>
          <w:rFonts w:eastAsia="Arial Unicode MS"/>
          <w:lang w:bidi="he-IL"/>
        </w:rPr>
        <w:t xml:space="preserve">allusion au châtiment terrible qui avait été naguère infligé aux Ammonites. Cf. </w:t>
      </w:r>
      <w:r>
        <w:rPr>
          <w:rFonts w:eastAsia="Arial Unicode MS"/>
          <w:lang w:bidi="he-IL"/>
        </w:rPr>
        <w:t>II </w:t>
      </w:r>
      <w:r w:rsidRPr="000B0C52">
        <w:rPr>
          <w:rFonts w:eastAsia="Arial Unicode MS"/>
          <w:lang w:bidi="he-IL"/>
        </w:rPr>
        <w:t>Reg.</w:t>
      </w:r>
      <w:r>
        <w:rPr>
          <w:rFonts w:eastAsia="Arial Unicode MS"/>
          <w:lang w:bidi="he-IL"/>
        </w:rPr>
        <w:t xml:space="preserve"> XII, </w:t>
      </w:r>
      <w:r w:rsidRPr="000B0C52">
        <w:rPr>
          <w:rFonts w:eastAsia="Arial Unicode MS"/>
          <w:lang w:bidi="he-IL"/>
        </w:rPr>
        <w:t>31.</w:t>
      </w:r>
      <w:r w:rsidRPr="00A01812">
        <w:t xml:space="preserve"> — </w:t>
      </w:r>
      <w:r w:rsidRPr="00290B1E">
        <w:rPr>
          <w:rStyle w:val="italicus"/>
        </w:rPr>
        <w:t xml:space="preserve">In </w:t>
      </w:r>
      <w:r>
        <w:rPr>
          <w:rStyle w:val="italicus"/>
        </w:rPr>
        <w:t>témpore</w:t>
      </w:r>
      <w:r w:rsidRPr="00290B1E">
        <w:rPr>
          <w:rStyle w:val="italicus"/>
        </w:rPr>
        <w:t xml:space="preserve"> vultus tui.</w:t>
      </w:r>
      <w:r w:rsidRPr="000B0C52">
        <w:rPr>
          <w:rFonts w:eastAsia="Arial Unicode MS"/>
          <w:lang w:bidi="he-IL"/>
        </w:rPr>
        <w:t xml:space="preserve"> Hébraïsme</w:t>
      </w:r>
      <w:r>
        <w:rPr>
          <w:rFonts w:eastAsia="Arial Unicode MS"/>
          <w:lang w:bidi="he-IL"/>
        </w:rPr>
        <w:t xml:space="preserve">, </w:t>
      </w:r>
      <w:r w:rsidRPr="000B0C52">
        <w:rPr>
          <w:rFonts w:eastAsia="Arial Unicode MS"/>
          <w:lang w:bidi="he-IL"/>
        </w:rPr>
        <w:t>qui signifie </w:t>
      </w:r>
      <w:r>
        <w:rPr>
          <w:rFonts w:eastAsia="Arial Unicode MS"/>
          <w:lang w:bidi="he-IL"/>
        </w:rPr>
        <w:t xml:space="preserve">: </w:t>
      </w:r>
      <w:r w:rsidRPr="000B0C52">
        <w:rPr>
          <w:rFonts w:eastAsia="Arial Unicode MS"/>
          <w:lang w:bidi="he-IL"/>
        </w:rPr>
        <w:t>au temps de ton apparition vengeresse</w:t>
      </w:r>
      <w:r>
        <w:rPr>
          <w:rFonts w:eastAsia="Arial Unicode MS"/>
          <w:lang w:bidi="he-IL"/>
        </w:rPr>
        <w:t xml:space="preserve">, </w:t>
      </w:r>
      <w:r w:rsidRPr="000B0C52">
        <w:rPr>
          <w:rFonts w:eastAsia="Arial Unicode MS"/>
          <w:lang w:bidi="he-IL"/>
        </w:rPr>
        <w:t>lorsque tu viendra</w:t>
      </w:r>
      <w:r>
        <w:rPr>
          <w:rFonts w:eastAsia="Arial Unicode MS"/>
          <w:lang w:bidi="he-IL"/>
        </w:rPr>
        <w:t>s</w:t>
      </w:r>
      <w:r w:rsidRPr="000B0C52">
        <w:rPr>
          <w:rFonts w:eastAsia="Arial Unicode MS"/>
          <w:lang w:bidi="he-IL"/>
        </w:rPr>
        <w:t xml:space="preserve"> en personne</w:t>
      </w:r>
      <w:r>
        <w:rPr>
          <w:rFonts w:eastAsia="Arial Unicode MS"/>
          <w:lang w:bidi="he-IL"/>
        </w:rPr>
        <w:t xml:space="preserve">, </w:t>
      </w:r>
      <w:r w:rsidRPr="000B0C52">
        <w:rPr>
          <w:rFonts w:eastAsia="Arial Unicode MS"/>
          <w:lang w:bidi="he-IL"/>
        </w:rPr>
        <w:t xml:space="preserve">pour les punir. On attribue ici au visage du roi les </w:t>
      </w:r>
      <w:r w:rsidRPr="000B0C52">
        <w:rPr>
          <w:rFonts w:eastAsia="Arial Unicode MS"/>
          <w:lang w:bidi="he-IL"/>
        </w:rPr>
        <w:lastRenderedPageBreak/>
        <w:t>effets redoutables qui</w:t>
      </w:r>
      <w:r>
        <w:rPr>
          <w:rFonts w:eastAsia="Arial Unicode MS"/>
          <w:lang w:bidi="he-IL"/>
        </w:rPr>
        <w:t>, d’ordi</w:t>
      </w:r>
      <w:r w:rsidRPr="000B0C52">
        <w:rPr>
          <w:rFonts w:eastAsia="Arial Unicode MS"/>
          <w:lang w:bidi="he-IL"/>
        </w:rPr>
        <w:t>naire</w:t>
      </w:r>
      <w:r>
        <w:rPr>
          <w:rFonts w:eastAsia="Arial Unicode MS"/>
          <w:lang w:bidi="he-IL"/>
        </w:rPr>
        <w:t xml:space="preserve">, </w:t>
      </w:r>
      <w:r w:rsidRPr="000B0C52">
        <w:rPr>
          <w:rFonts w:eastAsia="Arial Unicode MS"/>
          <w:lang w:bidi="he-IL"/>
        </w:rPr>
        <w:t>ne sont appropriés qu’à 1 </w:t>
      </w:r>
      <w:r>
        <w:rPr>
          <w:rFonts w:eastAsia="Arial Unicode MS"/>
          <w:lang w:bidi="he-IL"/>
        </w:rPr>
        <w:t xml:space="preserve">: </w:t>
      </w:r>
      <w:r w:rsidRPr="000B0C52">
        <w:rPr>
          <w:rFonts w:eastAsia="Arial Unicode MS"/>
          <w:lang w:bidi="he-IL"/>
        </w:rPr>
        <w:t xml:space="preserve">1 personne de Dieu même. Cf. Lev. </w:t>
      </w:r>
      <w:r>
        <w:rPr>
          <w:rFonts w:eastAsia="Arial Unicode MS"/>
          <w:lang w:bidi="he-IL"/>
        </w:rPr>
        <w:t xml:space="preserve">XX, </w:t>
      </w:r>
      <w:r w:rsidRPr="000B0C52">
        <w:rPr>
          <w:rFonts w:eastAsia="Arial Unicode MS"/>
          <w:lang w:bidi="he-IL"/>
        </w:rPr>
        <w:t>6 ; Thren</w:t>
      </w:r>
      <w:r>
        <w:rPr>
          <w:rFonts w:eastAsia="Arial Unicode MS"/>
          <w:lang w:bidi="he-IL"/>
        </w:rPr>
        <w:t xml:space="preserve">. IV, </w:t>
      </w:r>
      <w:r w:rsidRPr="000B0C52">
        <w:rPr>
          <w:rFonts w:eastAsia="Arial Unicode MS"/>
          <w:lang w:bidi="he-IL"/>
        </w:rPr>
        <w:t>16</w:t>
      </w:r>
      <w:r>
        <w:rPr>
          <w:rFonts w:eastAsia="Arial Unicode MS"/>
          <w:lang w:bidi="he-IL"/>
        </w:rPr>
        <w:t>, etc</w:t>
      </w:r>
      <w:r w:rsidRPr="000B0C52">
        <w:rPr>
          <w:rFonts w:eastAsia="Arial Unicode MS"/>
          <w:lang w:bidi="he-IL"/>
        </w:rPr>
        <w:t>.</w:t>
      </w:r>
      <w:r w:rsidRPr="00A01812">
        <w:t xml:space="preserve"> — </w:t>
      </w:r>
      <w:r>
        <w:rPr>
          <w:rFonts w:eastAsia="Arial Unicode MS"/>
          <w:lang w:bidi="he-IL"/>
        </w:rPr>
        <w:t xml:space="preserve">{71} </w:t>
      </w:r>
      <w:r>
        <w:rPr>
          <w:rStyle w:val="italicus"/>
        </w:rPr>
        <w:t>Dóminus…</w:t>
      </w:r>
      <w:r w:rsidRPr="00290B1E">
        <w:rPr>
          <w:rStyle w:val="italicus"/>
        </w:rPr>
        <w:t xml:space="preserve"> conturb</w:t>
      </w:r>
      <w:r>
        <w:rPr>
          <w:rStyle w:val="italicus"/>
        </w:rPr>
        <w:t>á</w:t>
      </w:r>
      <w:r w:rsidRPr="00290B1E">
        <w:rPr>
          <w:rStyle w:val="italicus"/>
        </w:rPr>
        <w:t>bit</w:t>
      </w:r>
      <w:r>
        <w:rPr>
          <w:rStyle w:val="italicus"/>
        </w:rPr>
        <w:t>…</w:t>
      </w:r>
      <w:r w:rsidRPr="000B0C52">
        <w:rPr>
          <w:rFonts w:eastAsia="Arial Unicode MS"/>
          <w:lang w:bidi="he-IL"/>
        </w:rPr>
        <w:t xml:space="preserve"> D’après la traduction littérale de l’hébreu </w:t>
      </w:r>
      <w:r>
        <w:rPr>
          <w:rFonts w:eastAsia="Arial Unicode MS"/>
          <w:lang w:bidi="he-IL"/>
        </w:rPr>
        <w:t xml:space="preserve">: </w:t>
      </w:r>
      <w:r w:rsidRPr="000B0C52">
        <w:rPr>
          <w:rFonts w:eastAsia="Arial Unicode MS"/>
          <w:lang w:bidi="he-IL"/>
        </w:rPr>
        <w:t>Le Seigneur les engloutira ; comme fait la flamme</w:t>
      </w:r>
      <w:r>
        <w:rPr>
          <w:rFonts w:eastAsia="Arial Unicode MS"/>
          <w:lang w:bidi="he-IL"/>
        </w:rPr>
        <w:t xml:space="preserve">, </w:t>
      </w:r>
      <w:r w:rsidRPr="000B0C52">
        <w:rPr>
          <w:rFonts w:eastAsia="Arial Unicode MS"/>
          <w:lang w:bidi="he-IL"/>
        </w:rPr>
        <w:t>qui détruit tout</w:t>
      </w:r>
      <w:r w:rsidRPr="00290B1E">
        <w:rPr>
          <w:rStyle w:val="italicus"/>
        </w:rPr>
        <w:t xml:space="preserve"> </w:t>
      </w:r>
      <w:r w:rsidRPr="00510E1E">
        <w:t>(</w:t>
      </w:r>
      <w:r w:rsidRPr="00290B1E">
        <w:rPr>
          <w:rStyle w:val="italicus"/>
        </w:rPr>
        <w:t>et devor</w:t>
      </w:r>
      <w:r>
        <w:rPr>
          <w:rStyle w:val="italicus"/>
        </w:rPr>
        <w:t>á</w:t>
      </w:r>
      <w:r w:rsidRPr="00290B1E">
        <w:rPr>
          <w:rStyle w:val="italicus"/>
        </w:rPr>
        <w:t>bit</w:t>
      </w:r>
      <w:r>
        <w:rPr>
          <w:rStyle w:val="italicus"/>
        </w:rPr>
        <w:t>…</w:t>
      </w:r>
      <w:r w:rsidRPr="00B134CC">
        <w:t>)</w:t>
      </w:r>
      <w:r w:rsidRPr="00A01812">
        <w:t xml:space="preserve"> — </w:t>
      </w:r>
      <w:r w:rsidRPr="00290B1E">
        <w:rPr>
          <w:rStyle w:val="italicus"/>
        </w:rPr>
        <w:t>Fru</w:t>
      </w:r>
      <w:r>
        <w:rPr>
          <w:rStyle w:val="italicus"/>
        </w:rPr>
        <w:t>ct</w:t>
      </w:r>
      <w:r w:rsidRPr="00290B1E">
        <w:rPr>
          <w:rStyle w:val="italicus"/>
        </w:rPr>
        <w:t>um e</w:t>
      </w:r>
      <w:r>
        <w:rPr>
          <w:rStyle w:val="italicus"/>
        </w:rPr>
        <w:t>órum</w:t>
      </w:r>
      <w:r w:rsidRPr="00290B1E">
        <w:rPr>
          <w:rStyle w:val="italicus"/>
        </w:rPr>
        <w:t> </w:t>
      </w:r>
      <w:r>
        <w:rPr>
          <w:rStyle w:val="italicus"/>
        </w:rPr>
        <w:t xml:space="preserve">: </w:t>
      </w:r>
      <w:r w:rsidRPr="000B0C52">
        <w:rPr>
          <w:rFonts w:eastAsia="Arial Unicode MS"/>
          <w:lang w:bidi="he-IL"/>
        </w:rPr>
        <w:t>leurs enfants</w:t>
      </w:r>
      <w:r>
        <w:rPr>
          <w:rFonts w:eastAsia="Arial Unicode MS"/>
          <w:lang w:bidi="he-IL"/>
        </w:rPr>
        <w:t xml:space="preserve">, </w:t>
      </w:r>
      <w:r w:rsidRPr="000B0C52">
        <w:rPr>
          <w:rFonts w:eastAsia="Arial Unicode MS"/>
          <w:lang w:bidi="he-IL"/>
        </w:rPr>
        <w:t>le fruit</w:t>
      </w:r>
      <w:r>
        <w:rPr>
          <w:rFonts w:eastAsia="Arial Unicode MS"/>
          <w:lang w:bidi="he-IL"/>
        </w:rPr>
        <w:t xml:space="preserve"> </w:t>
      </w:r>
      <w:r w:rsidRPr="000B0C52">
        <w:rPr>
          <w:rFonts w:eastAsia="Arial Unicode MS"/>
          <w:lang w:bidi="he-IL"/>
        </w:rPr>
        <w:t>de leur sein. Cf. Thren</w:t>
      </w:r>
      <w:r>
        <w:rPr>
          <w:rFonts w:eastAsia="Arial Unicode MS"/>
          <w:lang w:bidi="he-IL"/>
        </w:rPr>
        <w:t xml:space="preserve">. II, </w:t>
      </w:r>
      <w:r w:rsidRPr="000B0C52">
        <w:rPr>
          <w:rFonts w:eastAsia="Arial Unicode MS"/>
          <w:lang w:bidi="he-IL"/>
        </w:rPr>
        <w:t xml:space="preserve">20 ; </w:t>
      </w:r>
      <w:r>
        <w:rPr>
          <w:rFonts w:eastAsia="Arial Unicode MS"/>
          <w:lang w:bidi="he-IL"/>
        </w:rPr>
        <w:t xml:space="preserve">Luc. I, </w:t>
      </w:r>
      <w:r w:rsidRPr="000B0C52">
        <w:rPr>
          <w:rFonts w:eastAsia="Arial Unicode MS"/>
          <w:lang w:bidi="he-IL"/>
        </w:rPr>
        <w:t>42</w:t>
      </w:r>
      <w:r>
        <w:rPr>
          <w:rFonts w:eastAsia="Arial Unicode MS"/>
          <w:lang w:bidi="he-IL"/>
        </w:rPr>
        <w:t>, etc</w:t>
      </w:r>
      <w:r w:rsidRPr="000B0C52">
        <w:rPr>
          <w:rFonts w:eastAsia="Arial Unicode MS"/>
          <w:lang w:bidi="he-IL"/>
        </w:rPr>
        <w:t>.</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12-13. Raison de ce traitement sévère </w:t>
      </w:r>
      <w:r>
        <w:rPr>
          <w:rFonts w:eastAsia="Arial Unicode MS"/>
          <w:lang w:bidi="he-IL"/>
        </w:rPr>
        <w:t xml:space="preserve">: </w:t>
      </w:r>
      <w:r w:rsidRPr="000B0C52">
        <w:rPr>
          <w:rFonts w:eastAsia="Arial Unicode MS"/>
          <w:lang w:bidi="he-IL"/>
        </w:rPr>
        <w:t>les ennemis du roi l’ont mérité par leur méchanceté.</w:t>
      </w:r>
      <w:r w:rsidRPr="00A01812">
        <w:t xml:space="preserve"> — </w:t>
      </w:r>
      <w:r w:rsidRPr="00290B1E">
        <w:rPr>
          <w:rStyle w:val="italicus"/>
        </w:rPr>
        <w:t>Declinav</w:t>
      </w:r>
      <w:r>
        <w:rPr>
          <w:rStyle w:val="italicus"/>
        </w:rPr>
        <w:t>érunt</w:t>
      </w:r>
      <w:r w:rsidRPr="00290B1E">
        <w:rPr>
          <w:rStyle w:val="italicus"/>
        </w:rPr>
        <w:t xml:space="preserve"> in te</w:t>
      </w:r>
      <w:r>
        <w:rPr>
          <w:rStyle w:val="italicus"/>
        </w:rPr>
        <w:t>…</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ils ont préparé (littéralement </w:t>
      </w:r>
      <w:r>
        <w:rPr>
          <w:rFonts w:eastAsia="Arial Unicode MS"/>
          <w:lang w:bidi="he-IL"/>
        </w:rPr>
        <w:t xml:space="preserve">: </w:t>
      </w:r>
      <w:r w:rsidRPr="000B0C52">
        <w:rPr>
          <w:rFonts w:eastAsia="Arial Unicode MS"/>
          <w:lang w:bidi="he-IL"/>
        </w:rPr>
        <w:t>étendu</w:t>
      </w:r>
      <w:r>
        <w:rPr>
          <w:rFonts w:eastAsia="Arial Unicode MS"/>
          <w:lang w:bidi="he-IL"/>
        </w:rPr>
        <w:t xml:space="preserve">, </w:t>
      </w:r>
      <w:r w:rsidRPr="000B0C52">
        <w:rPr>
          <w:rFonts w:eastAsia="Arial Unicode MS"/>
          <w:lang w:bidi="he-IL"/>
        </w:rPr>
        <w:t xml:space="preserve">déployé) le mal contre </w:t>
      </w:r>
      <w:r>
        <w:rPr>
          <w:rFonts w:eastAsia="Arial Unicode MS"/>
          <w:lang w:bidi="he-IL"/>
        </w:rPr>
        <w:t>toi.</w:t>
      </w:r>
      <w:r w:rsidRPr="00A01812">
        <w:t xml:space="preserve"> — </w:t>
      </w:r>
      <w:r w:rsidRPr="00290B1E">
        <w:rPr>
          <w:rStyle w:val="italicus"/>
        </w:rPr>
        <w:t>Cons</w:t>
      </w:r>
      <w:r>
        <w:rPr>
          <w:rStyle w:val="italicus"/>
        </w:rPr>
        <w:t>í</w:t>
      </w:r>
      <w:r w:rsidRPr="00290B1E">
        <w:rPr>
          <w:rStyle w:val="italicus"/>
        </w:rPr>
        <w:t>lia </w:t>
      </w:r>
      <w:r>
        <w:rPr>
          <w:rStyle w:val="italicus"/>
        </w:rPr>
        <w:t xml:space="preserve">: </w:t>
      </w:r>
      <w:r w:rsidRPr="000B0C52">
        <w:rPr>
          <w:rFonts w:eastAsia="Arial Unicode MS"/>
          <w:lang w:bidi="he-IL"/>
        </w:rPr>
        <w:t>des desseins iniques</w:t>
      </w:r>
      <w:r>
        <w:rPr>
          <w:rFonts w:eastAsia="Arial Unicode MS"/>
          <w:lang w:bidi="he-IL"/>
        </w:rPr>
        <w:t xml:space="preserve">, </w:t>
      </w:r>
      <w:r w:rsidRPr="000B0C52">
        <w:rPr>
          <w:rFonts w:eastAsia="Arial Unicode MS"/>
          <w:lang w:bidi="he-IL"/>
        </w:rPr>
        <w:t>mais que le S</w:t>
      </w:r>
      <w:r>
        <w:rPr>
          <w:rFonts w:eastAsia="Arial Unicode MS"/>
          <w:lang w:bidi="he-IL"/>
        </w:rPr>
        <w:t>eigneur</w:t>
      </w:r>
      <w:r w:rsidRPr="000B0C52">
        <w:rPr>
          <w:rFonts w:eastAsia="Arial Unicode MS"/>
          <w:lang w:bidi="he-IL"/>
        </w:rPr>
        <w:t xml:space="preserve"> ne leur a pas permis d’exécuter contre son oint.</w:t>
      </w:r>
      <w:r w:rsidRPr="00A01812">
        <w:t xml:space="preserve"> — </w:t>
      </w:r>
      <w:r w:rsidRPr="00290B1E">
        <w:rPr>
          <w:rStyle w:val="italicus"/>
        </w:rPr>
        <w:t>Pones eos dorsum </w:t>
      </w:r>
      <w:r>
        <w:rPr>
          <w:rStyle w:val="italicus"/>
        </w:rPr>
        <w:t xml:space="preserve">: </w:t>
      </w:r>
      <w:r w:rsidRPr="000B0C52">
        <w:rPr>
          <w:rFonts w:eastAsia="Arial Unicode MS"/>
          <w:lang w:bidi="he-IL"/>
        </w:rPr>
        <w:t xml:space="preserve">en les réduisant à une fuite honteuse. Cf. </w:t>
      </w:r>
      <w:r>
        <w:rPr>
          <w:rFonts w:eastAsia="Arial Unicode MS"/>
          <w:lang w:bidi="he-IL"/>
        </w:rPr>
        <w:t xml:space="preserve">XVII, </w:t>
      </w:r>
      <w:r w:rsidRPr="000B0C52">
        <w:rPr>
          <w:rFonts w:eastAsia="Arial Unicode MS"/>
          <w:lang w:bidi="he-IL"/>
        </w:rPr>
        <w:t>40.</w:t>
      </w:r>
      <w:r w:rsidRPr="00A01812">
        <w:t xml:space="preserve"> — </w:t>
      </w:r>
      <w:r w:rsidRPr="00290B1E">
        <w:rPr>
          <w:rStyle w:val="italicus"/>
        </w:rPr>
        <w:t>In relíquiis</w:t>
      </w:r>
      <w:r>
        <w:rPr>
          <w:rStyle w:val="italicus"/>
        </w:rPr>
        <w:t>…</w:t>
      </w:r>
      <w:r w:rsidRPr="00290B1E">
        <w:rPr>
          <w:rStyle w:val="italicus"/>
        </w:rPr>
        <w:t xml:space="preserve"> </w:t>
      </w:r>
      <w:r>
        <w:rPr>
          <w:rStyle w:val="italicus"/>
        </w:rPr>
        <w:t>præparábis…</w:t>
      </w:r>
      <w:r w:rsidRPr="000B0C52">
        <w:rPr>
          <w:rFonts w:eastAsia="Arial Unicode MS"/>
          <w:lang w:bidi="he-IL"/>
        </w:rPr>
        <w:t xml:space="preserve"> Passage obscur dans la Vulgate</w:t>
      </w:r>
      <w:r>
        <w:rPr>
          <w:rFonts w:eastAsia="Arial Unicode MS"/>
          <w:lang w:bidi="he-IL"/>
        </w:rPr>
        <w:t xml:space="preserve">, </w:t>
      </w:r>
      <w:r w:rsidRPr="000B0C52">
        <w:rPr>
          <w:rFonts w:eastAsia="Arial Unicode MS"/>
          <w:lang w:bidi="he-IL"/>
        </w:rPr>
        <w:t>et qui paraît signifier</w:t>
      </w:r>
      <w:r>
        <w:rPr>
          <w:rFonts w:eastAsia="Arial Unicode MS"/>
          <w:lang w:bidi="he-IL"/>
        </w:rPr>
        <w:t xml:space="preserve">, </w:t>
      </w:r>
      <w:r w:rsidRPr="000B0C52">
        <w:rPr>
          <w:rFonts w:eastAsia="Arial Unicode MS"/>
          <w:lang w:bidi="he-IL"/>
        </w:rPr>
        <w:t>d’après le contexte </w:t>
      </w:r>
      <w:r>
        <w:rPr>
          <w:rFonts w:eastAsia="Arial Unicode MS"/>
          <w:lang w:bidi="he-IL"/>
        </w:rPr>
        <w:t xml:space="preserve">: </w:t>
      </w:r>
      <w:r w:rsidRPr="000B0C52">
        <w:rPr>
          <w:rFonts w:eastAsia="Arial Unicode MS"/>
          <w:lang w:bidi="he-IL"/>
        </w:rPr>
        <w:t>Si quelques</w:t>
      </w:r>
      <w:r>
        <w:rPr>
          <w:rFonts w:eastAsia="Arial Unicode MS"/>
          <w:lang w:bidi="he-IL"/>
        </w:rPr>
        <w:t>-</w:t>
      </w:r>
      <w:r w:rsidRPr="000B0C52">
        <w:rPr>
          <w:rFonts w:eastAsia="Arial Unicode MS"/>
          <w:lang w:bidi="he-IL"/>
        </w:rPr>
        <w:t>uns des ennemis demeurent sur le champ de bataille et essayent de te résister</w:t>
      </w:r>
      <w:r>
        <w:rPr>
          <w:rFonts w:eastAsia="Arial Unicode MS"/>
          <w:lang w:bidi="he-IL"/>
        </w:rPr>
        <w:t xml:space="preserve">, </w:t>
      </w:r>
      <w:r w:rsidRPr="000B0C52">
        <w:rPr>
          <w:rFonts w:eastAsia="Arial Unicode MS"/>
          <w:lang w:bidi="he-IL"/>
        </w:rPr>
        <w:t>tu les perceras de tes flèches. L’hébreu a un sens très clair </w:t>
      </w:r>
      <w:r>
        <w:rPr>
          <w:rFonts w:eastAsia="Arial Unicode MS"/>
          <w:lang w:bidi="he-IL"/>
        </w:rPr>
        <w:t xml:space="preserve">: </w:t>
      </w:r>
      <w:r w:rsidRPr="000B0C52">
        <w:rPr>
          <w:rFonts w:eastAsia="Arial Unicode MS"/>
          <w:lang w:bidi="he-IL"/>
        </w:rPr>
        <w:t>Visant avec tes cordes (les cordes de ton arc) contre leurs visages.</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14. Prière ardente</w:t>
      </w:r>
      <w:r>
        <w:rPr>
          <w:rFonts w:eastAsia="Arial Unicode MS"/>
          <w:lang w:bidi="he-IL"/>
        </w:rPr>
        <w:t xml:space="preserve">, </w:t>
      </w:r>
      <w:r w:rsidRPr="000B0C52">
        <w:rPr>
          <w:rFonts w:eastAsia="Arial Unicode MS"/>
          <w:lang w:bidi="he-IL"/>
        </w:rPr>
        <w:t xml:space="preserve">pour conclure. Cf. Ps. </w:t>
      </w:r>
      <w:r w:rsidRPr="003A2C8F">
        <w:rPr>
          <w:rFonts w:eastAsia="Arial Unicode MS"/>
          <w:lang w:val="en-US" w:bidi="he-IL"/>
        </w:rPr>
        <w:t>XIX, 10.</w:t>
      </w:r>
      <w:r w:rsidRPr="003A2C8F">
        <w:rPr>
          <w:lang w:val="en-US"/>
        </w:rPr>
        <w:t xml:space="preserve"> — </w:t>
      </w:r>
      <w:r w:rsidRPr="003A2C8F">
        <w:rPr>
          <w:rStyle w:val="italicus"/>
          <w:lang w:val="en-US"/>
        </w:rPr>
        <w:t>Exaltáre… in virtúte tua.</w:t>
      </w:r>
      <w:r w:rsidRPr="003A2C8F">
        <w:rPr>
          <w:rFonts w:eastAsia="Arial Unicode MS"/>
          <w:lang w:val="en-US" w:bidi="he-IL"/>
        </w:rPr>
        <w:t xml:space="preserve"> </w:t>
      </w:r>
      <w:r w:rsidRPr="000B0C52">
        <w:rPr>
          <w:rFonts w:eastAsia="Arial Unicode MS"/>
          <w:lang w:bidi="he-IL"/>
        </w:rPr>
        <w:t>Que Dieu se lève</w:t>
      </w:r>
      <w:r>
        <w:rPr>
          <w:rFonts w:eastAsia="Arial Unicode MS"/>
          <w:lang w:bidi="he-IL"/>
        </w:rPr>
        <w:t xml:space="preserve">, </w:t>
      </w:r>
      <w:r w:rsidRPr="000B0C52">
        <w:rPr>
          <w:rFonts w:eastAsia="Arial Unicode MS"/>
          <w:lang w:bidi="he-IL"/>
        </w:rPr>
        <w:t xml:space="preserve">pour manifester sa puissance contre les ennemis </w:t>
      </w:r>
      <w:r>
        <w:rPr>
          <w:rFonts w:eastAsia="Arial Unicode MS"/>
          <w:lang w:bidi="he-IL"/>
        </w:rPr>
        <w:t>d</w:t>
      </w:r>
      <w:r w:rsidRPr="000B0C52">
        <w:rPr>
          <w:rFonts w:eastAsia="Arial Unicode MS"/>
          <w:lang w:bidi="he-IL"/>
        </w:rPr>
        <w:t>e son peuple. Cette pensée nous ramène au début du poème. Cf. vers. 2.</w:t>
      </w:r>
      <w:r w:rsidRPr="00A01812">
        <w:t xml:space="preserve"> — </w:t>
      </w:r>
      <w:r w:rsidRPr="00290B1E">
        <w:rPr>
          <w:rStyle w:val="italicus"/>
        </w:rPr>
        <w:t>Cant</w:t>
      </w:r>
      <w:r>
        <w:rPr>
          <w:rStyle w:val="italicus"/>
        </w:rPr>
        <w:t>ábimus</w:t>
      </w:r>
      <w:r w:rsidRPr="00290B1E">
        <w:rPr>
          <w:rStyle w:val="italicus"/>
        </w:rPr>
        <w:t xml:space="preserve"> et psall</w:t>
      </w:r>
      <w:r>
        <w:rPr>
          <w:rStyle w:val="italicus"/>
        </w:rPr>
        <w:t>é</w:t>
      </w:r>
      <w:r w:rsidRPr="00290B1E">
        <w:rPr>
          <w:rStyle w:val="italicus"/>
        </w:rPr>
        <w:t>mus.</w:t>
      </w:r>
      <w:r w:rsidRPr="000B0C52">
        <w:rPr>
          <w:rFonts w:eastAsia="Arial Unicode MS"/>
          <w:lang w:bidi="he-IL"/>
        </w:rPr>
        <w:t xml:space="preserve"> Israël sera tout heureux de célébrer à jamais ces manifestations de la force divine.</w:t>
      </w:r>
      <w:r>
        <w:rPr>
          <w:rFonts w:eastAsia="Arial Unicode MS"/>
          <w:lang w:bidi="he-IL"/>
        </w:rPr>
        <w:t xml:space="preserve"> </w:t>
      </w:r>
    </w:p>
    <w:p w:rsidR="0073183F" w:rsidRDefault="0073183F" w:rsidP="0073183F">
      <w:pPr>
        <w:rPr>
          <w:lang w:bidi="he-IL"/>
        </w:rPr>
      </w:pPr>
      <w:r>
        <w:rPr>
          <w:rFonts w:eastAsia="Arial Unicode MS"/>
          <w:lang w:bidi="he-IL"/>
        </w:rPr>
        <w:t xml:space="preserve">² </w:t>
      </w:r>
    </w:p>
    <w:p w:rsidR="00B31524" w:rsidRDefault="00B31524" w:rsidP="005521AA">
      <w:pPr>
        <w:pStyle w:val="Titre3"/>
      </w:pPr>
      <w:r>
        <w:t xml:space="preserve">21 à 30 </w:t>
      </w:r>
    </w:p>
    <w:p w:rsidR="00B31524" w:rsidRDefault="00B31524" w:rsidP="005521AA">
      <w:pPr>
        <w:pStyle w:val="Titre4"/>
      </w:pPr>
      <w:r>
        <w:t xml:space="preserve">Ps 21 </w:t>
      </w:r>
    </w:p>
    <w:p w:rsidR="0073183F" w:rsidRPr="00ED2022" w:rsidRDefault="0073183F" w:rsidP="0073183F">
      <w:pPr>
        <w:pStyle w:val="up1"/>
      </w:pPr>
      <w:r w:rsidRPr="00ED2022">
        <w:t xml:space="preserve">Psaume </w:t>
      </w:r>
      <w:r>
        <w:t>XXI</w:t>
      </w:r>
      <w:bookmarkStart w:id="255" w:name="ps021n"/>
      <w:bookmarkEnd w:id="255"/>
      <w:r w:rsidRPr="00ED2022">
        <w:t xml:space="preserve"> </w:t>
      </w:r>
    </w:p>
    <w:p w:rsidR="0073183F" w:rsidRPr="00ED2022" w:rsidRDefault="0073183F" w:rsidP="0073183F">
      <w:pPr>
        <w:pStyle w:val="up12"/>
      </w:pPr>
      <w:r w:rsidRPr="00ED2022">
        <w:t xml:space="preserve">Eli, Eli, lammá sabacthaní. </w:t>
      </w:r>
    </w:p>
    <w:p w:rsidR="0073183F" w:rsidRDefault="0073183F" w:rsidP="0073183F">
      <w:pPr>
        <w:pStyle w:val="u4"/>
        <w:rPr>
          <w:rFonts w:eastAsia="Arial Unicode MS"/>
          <w:lang w:bidi="he-IL"/>
        </w:rPr>
      </w:pPr>
      <w:r w:rsidRPr="000B0C52">
        <w:rPr>
          <w:rFonts w:eastAsia="Arial Unicode MS"/>
          <w:lang w:bidi="he-IL"/>
        </w:rPr>
        <w:t>1° Le titre. Vers. 1.</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 xml:space="preserve">Ps. </w:t>
      </w:r>
      <w:r>
        <w:rPr>
          <w:rFonts w:eastAsia="Arial Unicode MS"/>
          <w:lang w:bidi="he-IL"/>
        </w:rPr>
        <w:t>XXI</w:t>
      </w:r>
      <w:r w:rsidRPr="000B0C52">
        <w:rPr>
          <w:rFonts w:eastAsia="Arial Unicode MS"/>
          <w:lang w:bidi="he-IL"/>
        </w:rPr>
        <w:t>.</w:t>
      </w:r>
      <w:r w:rsidRPr="00A01812">
        <w:t xml:space="preserve"> — </w:t>
      </w:r>
      <w:r w:rsidRPr="000B0C52">
        <w:rPr>
          <w:rFonts w:eastAsia="Arial Unicode MS"/>
          <w:lang w:bidi="he-IL"/>
        </w:rPr>
        <w:t>1. Psaume de</w:t>
      </w:r>
      <w:r w:rsidRPr="00290B1E">
        <w:rPr>
          <w:rStyle w:val="italicus"/>
        </w:rPr>
        <w:t xml:space="preserve"> David.</w:t>
      </w:r>
      <w:r w:rsidRPr="000B0C52">
        <w:rPr>
          <w:rFonts w:eastAsia="Arial Unicode MS"/>
          <w:lang w:bidi="he-IL"/>
        </w:rPr>
        <w:t xml:space="preserve"> Ce magnif</w:t>
      </w:r>
      <w:r>
        <w:rPr>
          <w:rFonts w:eastAsia="Arial Unicode MS"/>
          <w:lang w:bidi="he-IL"/>
        </w:rPr>
        <w:t>i</w:t>
      </w:r>
      <w:r w:rsidRPr="000B0C52">
        <w:rPr>
          <w:rFonts w:eastAsia="Arial Unicode MS"/>
          <w:lang w:bidi="he-IL"/>
        </w:rPr>
        <w:t>que poème expose d’abord des cris d’angoisse</w:t>
      </w:r>
      <w:r>
        <w:rPr>
          <w:rFonts w:eastAsia="Arial Unicode MS"/>
          <w:lang w:bidi="he-IL"/>
        </w:rPr>
        <w:t xml:space="preserve">, </w:t>
      </w:r>
      <w:r w:rsidRPr="000B0C52">
        <w:rPr>
          <w:rFonts w:eastAsia="Arial Unicode MS"/>
          <w:lang w:bidi="he-IL"/>
        </w:rPr>
        <w:t>poussés au milieu de la plus profonde détresse par une âme que Dieu semble abandonner malgré son innocence</w:t>
      </w:r>
      <w:r>
        <w:rPr>
          <w:rFonts w:eastAsia="Arial Unicode MS"/>
          <w:lang w:bidi="he-IL"/>
        </w:rPr>
        <w:t xml:space="preserve">, </w:t>
      </w:r>
      <w:r w:rsidRPr="000B0C52">
        <w:rPr>
          <w:rFonts w:eastAsia="Arial Unicode MS"/>
          <w:lang w:bidi="he-IL"/>
        </w:rPr>
        <w:t>et les supplications qu’elle adresse au Seigneur afin d’en obtenir du secours ; puis</w:t>
      </w:r>
      <w:r>
        <w:rPr>
          <w:rFonts w:eastAsia="Arial Unicode MS"/>
          <w:lang w:bidi="he-IL"/>
        </w:rPr>
        <w:t xml:space="preserve"> il </w:t>
      </w:r>
      <w:r w:rsidRPr="000B0C52">
        <w:rPr>
          <w:rFonts w:eastAsia="Arial Unicode MS"/>
          <w:lang w:bidi="he-IL"/>
        </w:rPr>
        <w:t>se transforme en une action de grâces triomphante</w:t>
      </w:r>
      <w:r>
        <w:rPr>
          <w:rFonts w:eastAsia="Arial Unicode MS"/>
          <w:lang w:bidi="he-IL"/>
        </w:rPr>
        <w:t xml:space="preserve">, </w:t>
      </w:r>
      <w:r w:rsidRPr="000B0C52">
        <w:rPr>
          <w:rFonts w:eastAsia="Arial Unicode MS"/>
          <w:lang w:bidi="he-IL"/>
        </w:rPr>
        <w:t xml:space="preserve">en prévision de la délivrance que le suppliant </w:t>
      </w:r>
      <w:r>
        <w:rPr>
          <w:rFonts w:eastAsia="Arial Unicode MS"/>
          <w:lang w:bidi="he-IL"/>
        </w:rPr>
        <w:t>est</w:t>
      </w:r>
      <w:r w:rsidRPr="000B0C52">
        <w:rPr>
          <w:rFonts w:eastAsia="Arial Unicode MS"/>
          <w:lang w:bidi="he-IL"/>
        </w:rPr>
        <w:t xml:space="preserve"> sûr d’obtenir. De là deux parties très distinctes </w:t>
      </w:r>
      <w:r>
        <w:rPr>
          <w:rFonts w:eastAsia="Arial Unicode MS"/>
          <w:lang w:bidi="he-IL"/>
        </w:rPr>
        <w:t xml:space="preserve">: </w:t>
      </w:r>
      <w:r w:rsidRPr="000B0C52">
        <w:rPr>
          <w:rFonts w:eastAsia="Arial Unicode MS"/>
          <w:lang w:bidi="he-IL"/>
        </w:rPr>
        <w:t>la première</w:t>
      </w:r>
      <w:r>
        <w:rPr>
          <w:rFonts w:eastAsia="Arial Unicode MS"/>
          <w:lang w:bidi="he-IL"/>
        </w:rPr>
        <w:t xml:space="preserve"> (vers. 2-22),</w:t>
      </w:r>
      <w:r w:rsidRPr="000B0C52">
        <w:rPr>
          <w:rFonts w:eastAsia="Arial Unicode MS"/>
          <w:lang w:bidi="he-IL"/>
        </w:rPr>
        <w:t xml:space="preserve"> qu’on peut intituler L’affligé</w:t>
      </w:r>
      <w:r>
        <w:rPr>
          <w:rFonts w:eastAsia="Arial Unicode MS"/>
          <w:lang w:bidi="he-IL"/>
        </w:rPr>
        <w:t>, est</w:t>
      </w:r>
      <w:r w:rsidRPr="000B0C52">
        <w:rPr>
          <w:rFonts w:eastAsia="Arial Unicode MS"/>
          <w:lang w:bidi="he-IL"/>
        </w:rPr>
        <w:t xml:space="preserve"> un chant élégiaque ; la seconde</w:t>
      </w:r>
      <w:r>
        <w:rPr>
          <w:rFonts w:eastAsia="Arial Unicode MS"/>
          <w:lang w:bidi="he-IL"/>
        </w:rPr>
        <w:t>, ou</w:t>
      </w:r>
      <w:r w:rsidRPr="000B0C52">
        <w:rPr>
          <w:rFonts w:eastAsia="Arial Unicode MS"/>
          <w:lang w:bidi="he-IL"/>
        </w:rPr>
        <w:t xml:space="preserve"> Le sauvé (vers. 23-32)</w:t>
      </w:r>
      <w:r>
        <w:rPr>
          <w:rFonts w:eastAsia="Arial Unicode MS"/>
          <w:lang w:bidi="he-IL"/>
        </w:rPr>
        <w:t xml:space="preserve">, </w:t>
      </w:r>
      <w:r w:rsidRPr="000B0C52">
        <w:rPr>
          <w:rFonts w:eastAsia="Arial Unicode MS"/>
          <w:lang w:bidi="he-IL"/>
        </w:rPr>
        <w:t xml:space="preserve">un chant </w:t>
      </w:r>
      <w:r>
        <w:rPr>
          <w:rFonts w:eastAsia="Arial Unicode MS"/>
          <w:lang w:bidi="he-IL"/>
        </w:rPr>
        <w:t>joyeu</w:t>
      </w:r>
      <w:r w:rsidRPr="000B0C52">
        <w:rPr>
          <w:rFonts w:eastAsia="Arial Unicode MS"/>
          <w:lang w:bidi="he-IL"/>
        </w:rPr>
        <w:t>se action de grâces. L’unité du psaume demeure parfaite</w:t>
      </w:r>
      <w:r>
        <w:rPr>
          <w:rFonts w:eastAsia="Arial Unicode MS"/>
          <w:lang w:bidi="he-IL"/>
        </w:rPr>
        <w:t xml:space="preserve">, </w:t>
      </w:r>
      <w:r w:rsidRPr="000B0C52">
        <w:rPr>
          <w:rFonts w:eastAsia="Arial Unicode MS"/>
          <w:lang w:bidi="he-IL"/>
        </w:rPr>
        <w:t>malgré la différence de ton et de pensées qui règne dans les deux parties </w:t>
      </w:r>
      <w:r>
        <w:rPr>
          <w:rFonts w:eastAsia="Arial Unicode MS"/>
          <w:lang w:bidi="he-IL"/>
        </w:rPr>
        <w:t xml:space="preserve">: </w:t>
      </w:r>
      <w:r w:rsidRPr="000B0C52">
        <w:rPr>
          <w:rFonts w:eastAsia="Arial Unicode MS"/>
          <w:lang w:bidi="he-IL"/>
        </w:rPr>
        <w:t>le poète a réuni des situations opposées d’une même vie.</w:t>
      </w:r>
      <w:r w:rsidRPr="00A01812">
        <w:t xml:space="preserve"> — </w:t>
      </w:r>
      <w:r w:rsidRPr="000B0C52">
        <w:rPr>
          <w:rFonts w:eastAsia="Arial Unicode MS"/>
          <w:lang w:bidi="he-IL"/>
        </w:rPr>
        <w:t xml:space="preserve">Ce psaume </w:t>
      </w:r>
      <w:r>
        <w:rPr>
          <w:rFonts w:eastAsia="Arial Unicode MS"/>
          <w:lang w:bidi="he-IL"/>
        </w:rPr>
        <w:t>« </w:t>
      </w:r>
      <w:r w:rsidRPr="000B0C52">
        <w:rPr>
          <w:rFonts w:eastAsia="Arial Unicode MS"/>
          <w:lang w:bidi="he-IL"/>
        </w:rPr>
        <w:t>a toujours été infiniment cher à l’Église</w:t>
      </w:r>
      <w:r>
        <w:rPr>
          <w:rFonts w:eastAsia="Arial Unicode MS"/>
          <w:lang w:bidi="he-IL"/>
        </w:rPr>
        <w:t> »</w:t>
      </w:r>
      <w:r w:rsidRPr="000B0C52">
        <w:rPr>
          <w:rFonts w:eastAsia="Arial Unicode MS"/>
          <w:lang w:bidi="he-IL"/>
        </w:rPr>
        <w:t>. C’est qu’il décrit</w:t>
      </w:r>
      <w:r>
        <w:rPr>
          <w:rFonts w:eastAsia="Arial Unicode MS"/>
          <w:lang w:bidi="he-IL"/>
        </w:rPr>
        <w:t xml:space="preserve">, </w:t>
      </w:r>
      <w:r w:rsidRPr="000B0C52">
        <w:rPr>
          <w:rFonts w:eastAsia="Arial Unicode MS"/>
          <w:lang w:bidi="he-IL"/>
        </w:rPr>
        <w:t xml:space="preserve">avec une beauté et une puissance de langage vraiment </w:t>
      </w:r>
      <w:r>
        <w:rPr>
          <w:rFonts w:eastAsia="Arial Unicode MS"/>
          <w:lang w:bidi="he-IL"/>
        </w:rPr>
        <w:t>« </w:t>
      </w:r>
      <w:r w:rsidRPr="000B0C52">
        <w:rPr>
          <w:rFonts w:eastAsia="Arial Unicode MS"/>
          <w:lang w:bidi="he-IL"/>
        </w:rPr>
        <w:t>insurpassables</w:t>
      </w:r>
      <w:r>
        <w:rPr>
          <w:rFonts w:eastAsia="Arial Unicode MS"/>
          <w:lang w:bidi="he-IL"/>
        </w:rPr>
        <w:t xml:space="preserve"> », </w:t>
      </w:r>
      <w:r w:rsidRPr="000B0C52">
        <w:rPr>
          <w:rFonts w:eastAsia="Arial Unicode MS"/>
          <w:lang w:bidi="he-IL"/>
        </w:rPr>
        <w:t>d’une part</w:t>
      </w:r>
      <w:r>
        <w:rPr>
          <w:rFonts w:eastAsia="Arial Unicode MS"/>
          <w:lang w:bidi="he-IL"/>
        </w:rPr>
        <w:t xml:space="preserve">, </w:t>
      </w:r>
      <w:r w:rsidRPr="000B0C52">
        <w:rPr>
          <w:rFonts w:eastAsia="Arial Unicode MS"/>
          <w:lang w:bidi="he-IL"/>
        </w:rPr>
        <w:t>les plus poignants mystères de la vie du Messie</w:t>
      </w:r>
      <w:r>
        <w:rPr>
          <w:rFonts w:eastAsia="Arial Unicode MS"/>
          <w:lang w:bidi="he-IL"/>
        </w:rPr>
        <w:t xml:space="preserve">, </w:t>
      </w:r>
      <w:r w:rsidRPr="000B0C52">
        <w:rPr>
          <w:rFonts w:eastAsia="Arial Unicode MS"/>
          <w:lang w:bidi="he-IL"/>
        </w:rPr>
        <w:t>les humiliations et les souffrances de sa passion ; d’autre part</w:t>
      </w:r>
      <w:r>
        <w:rPr>
          <w:rFonts w:eastAsia="Arial Unicode MS"/>
          <w:lang w:bidi="he-IL"/>
        </w:rPr>
        <w:t xml:space="preserve">, </w:t>
      </w:r>
      <w:r w:rsidRPr="000B0C52">
        <w:rPr>
          <w:rFonts w:eastAsia="Arial Unicode MS"/>
          <w:lang w:bidi="he-IL"/>
        </w:rPr>
        <w:t>le glorieux mystère de sa résurrection Le doute n’est pas possible sur ce point</w:t>
      </w:r>
      <w:r>
        <w:rPr>
          <w:rFonts w:eastAsia="Arial Unicode MS"/>
          <w:lang w:bidi="he-IL"/>
        </w:rPr>
        <w:t xml:space="preserve">, </w:t>
      </w:r>
      <w:r w:rsidRPr="000B0C52">
        <w:rPr>
          <w:rFonts w:eastAsia="Arial Unicode MS"/>
          <w:lang w:bidi="he-IL"/>
        </w:rPr>
        <w:t xml:space="preserve">car la tradition ecclésiastique </w:t>
      </w:r>
      <w:r>
        <w:rPr>
          <w:rFonts w:eastAsia="Arial Unicode MS"/>
          <w:lang w:bidi="he-IL"/>
        </w:rPr>
        <w:t>est</w:t>
      </w:r>
      <w:r w:rsidRPr="000B0C52">
        <w:rPr>
          <w:rFonts w:eastAsia="Arial Unicode MS"/>
          <w:lang w:bidi="he-IL"/>
        </w:rPr>
        <w:t xml:space="preserve"> unanime</w:t>
      </w:r>
      <w:r>
        <w:rPr>
          <w:rFonts w:eastAsia="Arial Unicode MS"/>
          <w:lang w:bidi="he-IL"/>
        </w:rPr>
        <w:t xml:space="preserve">, </w:t>
      </w:r>
      <w:r w:rsidRPr="000B0C52">
        <w:rPr>
          <w:rFonts w:eastAsia="Arial Unicode MS"/>
          <w:lang w:bidi="he-IL"/>
        </w:rPr>
        <w:t>et elle s’appuie sur plusieurs passages du Nouveau Testament</w:t>
      </w:r>
      <w:r>
        <w:rPr>
          <w:rFonts w:eastAsia="Arial Unicode MS"/>
          <w:lang w:bidi="he-IL"/>
        </w:rPr>
        <w:t xml:space="preserve">, </w:t>
      </w:r>
      <w:r w:rsidRPr="000B0C52">
        <w:rPr>
          <w:rFonts w:eastAsia="Arial Unicode MS"/>
          <w:lang w:bidi="he-IL"/>
        </w:rPr>
        <w:t xml:space="preserve">où nous voyons tantôt </w:t>
      </w:r>
      <w:r>
        <w:rPr>
          <w:rFonts w:eastAsia="Arial Unicode MS"/>
          <w:lang w:bidi="he-IL"/>
        </w:rPr>
        <w:t>Jésus</w:t>
      </w:r>
      <w:r w:rsidRPr="000B0C52">
        <w:rPr>
          <w:rFonts w:eastAsia="Arial Unicode MS"/>
          <w:lang w:bidi="he-IL"/>
        </w:rPr>
        <w:t>-</w:t>
      </w:r>
      <w:r>
        <w:rPr>
          <w:rFonts w:eastAsia="Arial Unicode MS"/>
          <w:lang w:bidi="he-IL"/>
        </w:rPr>
        <w:t>Christ</w:t>
      </w:r>
      <w:r w:rsidRPr="000B0C52">
        <w:rPr>
          <w:rFonts w:eastAsia="Arial Unicode MS"/>
          <w:lang w:bidi="he-IL"/>
        </w:rPr>
        <w:t xml:space="preserve"> s’approprier </w:t>
      </w:r>
      <w:r>
        <w:rPr>
          <w:rFonts w:eastAsia="Arial Unicode MS"/>
          <w:lang w:bidi="he-IL"/>
        </w:rPr>
        <w:t>lui-même</w:t>
      </w:r>
      <w:r w:rsidRPr="000B0C52">
        <w:rPr>
          <w:rFonts w:eastAsia="Arial Unicode MS"/>
          <w:lang w:bidi="he-IL"/>
        </w:rPr>
        <w:t xml:space="preserve"> ce psaume</w:t>
      </w:r>
      <w:r>
        <w:rPr>
          <w:rFonts w:eastAsia="Arial Unicode MS"/>
          <w:lang w:bidi="he-IL"/>
        </w:rPr>
        <w:t xml:space="preserve">, </w:t>
      </w:r>
      <w:r w:rsidRPr="000B0C52">
        <w:rPr>
          <w:rFonts w:eastAsia="Arial Unicode MS"/>
          <w:lang w:bidi="he-IL"/>
        </w:rPr>
        <w:t xml:space="preserve">tantôt les apôtres et les évangélistes lui en appliquer divers textes. Cf. </w:t>
      </w:r>
      <w:r>
        <w:rPr>
          <w:rFonts w:eastAsia="Arial Unicode MS"/>
          <w:lang w:bidi="he-IL"/>
        </w:rPr>
        <w:t>Matth</w:t>
      </w:r>
      <w:r w:rsidRPr="000B0C52">
        <w:rPr>
          <w:rFonts w:eastAsia="Arial Unicode MS"/>
          <w:lang w:bidi="he-IL"/>
        </w:rPr>
        <w:t xml:space="preserve">. </w:t>
      </w:r>
      <w:r>
        <w:rPr>
          <w:rFonts w:eastAsia="Arial Unicode MS"/>
          <w:lang w:bidi="he-IL"/>
        </w:rPr>
        <w:t xml:space="preserve">XXVII, </w:t>
      </w:r>
      <w:r w:rsidRPr="000B0C52">
        <w:rPr>
          <w:rFonts w:eastAsia="Arial Unicode MS"/>
          <w:lang w:bidi="he-IL"/>
        </w:rPr>
        <w:t>35</w:t>
      </w:r>
      <w:r>
        <w:rPr>
          <w:rFonts w:eastAsia="Arial Unicode MS"/>
          <w:lang w:bidi="he-IL"/>
        </w:rPr>
        <w:t xml:space="preserve">, </w:t>
      </w:r>
      <w:r w:rsidRPr="000B0C52">
        <w:rPr>
          <w:rFonts w:eastAsia="Arial Unicode MS"/>
          <w:lang w:bidi="he-IL"/>
        </w:rPr>
        <w:t>39</w:t>
      </w:r>
      <w:r>
        <w:rPr>
          <w:rFonts w:eastAsia="Arial Unicode MS"/>
          <w:lang w:bidi="he-IL"/>
        </w:rPr>
        <w:t xml:space="preserve">, </w:t>
      </w:r>
      <w:r w:rsidRPr="000B0C52">
        <w:rPr>
          <w:rFonts w:eastAsia="Arial Unicode MS"/>
          <w:lang w:bidi="he-IL"/>
        </w:rPr>
        <w:t>43</w:t>
      </w:r>
      <w:r>
        <w:rPr>
          <w:rFonts w:eastAsia="Arial Unicode MS"/>
          <w:lang w:bidi="he-IL"/>
        </w:rPr>
        <w:t xml:space="preserve">, </w:t>
      </w:r>
      <w:r w:rsidRPr="000B0C52">
        <w:rPr>
          <w:rFonts w:eastAsia="Arial Unicode MS"/>
          <w:lang w:bidi="he-IL"/>
        </w:rPr>
        <w:t xml:space="preserve">46 ; Joan. </w:t>
      </w:r>
      <w:r>
        <w:rPr>
          <w:rFonts w:eastAsia="Arial Unicode MS"/>
          <w:lang w:bidi="he-IL"/>
        </w:rPr>
        <w:t xml:space="preserve">XIX, </w:t>
      </w:r>
      <w:r w:rsidRPr="000B0C52">
        <w:rPr>
          <w:rFonts w:eastAsia="Arial Unicode MS"/>
          <w:lang w:bidi="he-IL"/>
        </w:rPr>
        <w:t>23</w:t>
      </w:r>
      <w:r>
        <w:rPr>
          <w:rFonts w:eastAsia="Arial Unicode MS"/>
          <w:lang w:bidi="he-IL"/>
        </w:rPr>
        <w:t xml:space="preserve">, </w:t>
      </w:r>
      <w:r w:rsidRPr="000B0C52">
        <w:rPr>
          <w:rFonts w:eastAsia="Arial Unicode MS"/>
          <w:lang w:bidi="he-IL"/>
        </w:rPr>
        <w:t>24</w:t>
      </w:r>
      <w:r>
        <w:rPr>
          <w:rFonts w:eastAsia="Arial Unicode MS"/>
          <w:lang w:bidi="he-IL"/>
        </w:rPr>
        <w:t>, 28 ; He</w:t>
      </w:r>
      <w:r w:rsidRPr="000B0C52">
        <w:rPr>
          <w:rFonts w:eastAsia="Arial Unicode MS"/>
          <w:lang w:bidi="he-IL"/>
        </w:rPr>
        <w:t>br</w:t>
      </w:r>
      <w:r>
        <w:rPr>
          <w:rFonts w:eastAsia="Arial Unicode MS"/>
          <w:lang w:bidi="he-IL"/>
        </w:rPr>
        <w:t xml:space="preserve">. II, </w:t>
      </w:r>
      <w:r w:rsidRPr="000B0C52">
        <w:rPr>
          <w:rFonts w:eastAsia="Arial Unicode MS"/>
          <w:lang w:bidi="he-IL"/>
        </w:rPr>
        <w:t>11-12. Et l’accomplissement a été d’une précision si frappante</w:t>
      </w:r>
      <w:r>
        <w:rPr>
          <w:rFonts w:eastAsia="Arial Unicode MS"/>
          <w:lang w:bidi="he-IL"/>
        </w:rPr>
        <w:t xml:space="preserve">, </w:t>
      </w:r>
      <w:r w:rsidRPr="000B0C52">
        <w:rPr>
          <w:rFonts w:eastAsia="Arial Unicode MS"/>
          <w:lang w:bidi="he-IL"/>
        </w:rPr>
        <w:t>qu’un ancien a pu dire </w:t>
      </w:r>
      <w:r>
        <w:rPr>
          <w:rFonts w:eastAsia="Arial Unicode MS"/>
          <w:lang w:bidi="he-IL"/>
        </w:rPr>
        <w:t>: « </w:t>
      </w:r>
      <w:r w:rsidRPr="000B0C52">
        <w:rPr>
          <w:rFonts w:eastAsia="Arial Unicode MS"/>
          <w:lang w:bidi="he-IL"/>
        </w:rPr>
        <w:t>Ut non tam prophet</w:t>
      </w:r>
      <w:r>
        <w:rPr>
          <w:rFonts w:eastAsia="Arial Unicode MS"/>
          <w:lang w:bidi="he-IL"/>
        </w:rPr>
        <w:t>í</w:t>
      </w:r>
      <w:r w:rsidRPr="000B0C52">
        <w:rPr>
          <w:rFonts w:eastAsia="Arial Unicode MS"/>
          <w:lang w:bidi="he-IL"/>
        </w:rPr>
        <w:t>a quam hist</w:t>
      </w:r>
      <w:r>
        <w:rPr>
          <w:rFonts w:eastAsia="Arial Unicode MS"/>
          <w:lang w:bidi="he-IL"/>
        </w:rPr>
        <w:t>ó</w:t>
      </w:r>
      <w:r w:rsidRPr="000B0C52">
        <w:rPr>
          <w:rFonts w:eastAsia="Arial Unicode MS"/>
          <w:lang w:bidi="he-IL"/>
        </w:rPr>
        <w:t>ria vide</w:t>
      </w:r>
      <w:r>
        <w:rPr>
          <w:rFonts w:eastAsia="Arial Unicode MS"/>
          <w:lang w:bidi="he-IL"/>
        </w:rPr>
        <w:t>á</w:t>
      </w:r>
      <w:r w:rsidRPr="000B0C52">
        <w:rPr>
          <w:rFonts w:eastAsia="Arial Unicode MS"/>
          <w:lang w:bidi="he-IL"/>
        </w:rPr>
        <w:t>tur</w:t>
      </w:r>
      <w:r>
        <w:rPr>
          <w:rFonts w:eastAsia="Arial Unicode MS"/>
          <w:lang w:bidi="he-IL"/>
        </w:rPr>
        <w:t> »</w:t>
      </w:r>
      <w:r w:rsidRPr="000B0C52">
        <w:rPr>
          <w:rFonts w:eastAsia="Arial Unicode MS"/>
          <w:lang w:bidi="he-IL"/>
        </w:rPr>
        <w:t xml:space="preserve"> (Cassiodore). Aussi Théodore de Mopsueste fut-il condamné</w:t>
      </w:r>
      <w:r>
        <w:rPr>
          <w:rFonts w:eastAsia="Arial Unicode MS"/>
          <w:lang w:bidi="he-IL"/>
        </w:rPr>
        <w:t xml:space="preserve">, </w:t>
      </w:r>
      <w:r w:rsidRPr="000B0C52">
        <w:rPr>
          <w:rFonts w:eastAsia="Arial Unicode MS"/>
          <w:lang w:bidi="he-IL"/>
        </w:rPr>
        <w:t xml:space="preserve">pour avoir prétendu que le psaume </w:t>
      </w:r>
      <w:r>
        <w:rPr>
          <w:rFonts w:eastAsia="Arial Unicode MS"/>
          <w:lang w:bidi="he-IL"/>
        </w:rPr>
        <w:t>XXI</w:t>
      </w:r>
      <w:r w:rsidRPr="000B0C52">
        <w:rPr>
          <w:rFonts w:eastAsia="Arial Unicode MS"/>
          <w:lang w:bidi="he-IL"/>
        </w:rPr>
        <w:t xml:space="preserve"> ne dépassait point dans son application l’histoire du roi David. La synagogue même</w:t>
      </w:r>
      <w:r>
        <w:rPr>
          <w:rFonts w:eastAsia="Arial Unicode MS"/>
          <w:lang w:bidi="he-IL"/>
        </w:rPr>
        <w:t xml:space="preserve">, </w:t>
      </w:r>
      <w:r w:rsidRPr="000B0C52">
        <w:rPr>
          <w:rFonts w:eastAsia="Arial Unicode MS"/>
          <w:lang w:bidi="he-IL"/>
        </w:rPr>
        <w:t>lorsqu’elle admettait le dogme d’un Messie souffrant</w:t>
      </w:r>
      <w:r>
        <w:rPr>
          <w:rFonts w:eastAsia="Arial Unicode MS"/>
          <w:lang w:bidi="he-IL"/>
        </w:rPr>
        <w:t xml:space="preserve">, </w:t>
      </w:r>
      <w:r w:rsidRPr="000B0C52">
        <w:rPr>
          <w:rFonts w:eastAsia="Arial Unicode MS"/>
          <w:lang w:bidi="he-IL"/>
        </w:rPr>
        <w:t>bas</w:t>
      </w:r>
      <w:r>
        <w:rPr>
          <w:rFonts w:eastAsia="Arial Unicode MS"/>
          <w:lang w:bidi="he-IL"/>
        </w:rPr>
        <w:t>ait sa croyance sur ce psaume. À</w:t>
      </w:r>
      <w:r w:rsidRPr="000B0C52">
        <w:rPr>
          <w:rFonts w:eastAsia="Arial Unicode MS"/>
          <w:lang w:bidi="he-IL"/>
        </w:rPr>
        <w:t xml:space="preserve"> qui</w:t>
      </w:r>
      <w:r>
        <w:rPr>
          <w:rFonts w:eastAsia="Arial Unicode MS"/>
          <w:lang w:bidi="he-IL"/>
        </w:rPr>
        <w:t xml:space="preserve">, </w:t>
      </w:r>
      <w:r w:rsidRPr="000B0C52">
        <w:rPr>
          <w:rFonts w:eastAsia="Arial Unicode MS"/>
          <w:lang w:bidi="he-IL"/>
        </w:rPr>
        <w:t>du reste</w:t>
      </w:r>
      <w:r>
        <w:rPr>
          <w:rFonts w:eastAsia="Arial Unicode MS"/>
          <w:lang w:bidi="he-IL"/>
        </w:rPr>
        <w:t xml:space="preserve">, </w:t>
      </w:r>
      <w:r w:rsidRPr="000B0C52">
        <w:rPr>
          <w:rFonts w:eastAsia="Arial Unicode MS"/>
          <w:lang w:bidi="he-IL"/>
        </w:rPr>
        <w:t>conviendraient</w:t>
      </w:r>
      <w:r>
        <w:rPr>
          <w:rFonts w:eastAsia="Arial Unicode MS"/>
          <w:lang w:bidi="he-IL"/>
        </w:rPr>
        <w:t xml:space="preserve">, </w:t>
      </w:r>
      <w:r w:rsidRPr="000B0C52">
        <w:rPr>
          <w:rFonts w:eastAsia="Arial Unicode MS"/>
          <w:lang w:bidi="he-IL"/>
        </w:rPr>
        <w:t xml:space="preserve">en dehors du </w:t>
      </w:r>
      <w:r>
        <w:rPr>
          <w:rFonts w:eastAsia="Arial Unicode MS"/>
          <w:lang w:bidi="he-IL"/>
        </w:rPr>
        <w:t xml:space="preserve">Christ, </w:t>
      </w:r>
      <w:r w:rsidRPr="000B0C52">
        <w:rPr>
          <w:rFonts w:eastAsia="Arial Unicode MS"/>
          <w:lang w:bidi="he-IL"/>
        </w:rPr>
        <w:t>ces descriptions tour à tour si douloureuses et si glorieuses ? Ni à David</w:t>
      </w:r>
      <w:r>
        <w:rPr>
          <w:rFonts w:eastAsia="Arial Unicode MS"/>
          <w:lang w:bidi="he-IL"/>
        </w:rPr>
        <w:t xml:space="preserve">, </w:t>
      </w:r>
      <w:r w:rsidRPr="000B0C52">
        <w:rPr>
          <w:rFonts w:eastAsia="Arial Unicode MS"/>
          <w:lang w:bidi="he-IL"/>
        </w:rPr>
        <w:t>à quelque époque de sa vie qu’on l’envisage</w:t>
      </w:r>
      <w:r>
        <w:rPr>
          <w:rFonts w:eastAsia="Arial Unicode MS"/>
          <w:lang w:bidi="he-IL"/>
        </w:rPr>
        <w:t xml:space="preserve">, </w:t>
      </w:r>
      <w:r w:rsidRPr="000B0C52">
        <w:rPr>
          <w:rFonts w:eastAsia="Arial Unicode MS"/>
          <w:lang w:bidi="he-IL"/>
        </w:rPr>
        <w:t>ni à Ézéchias</w:t>
      </w:r>
      <w:r>
        <w:rPr>
          <w:rFonts w:eastAsia="Arial Unicode MS"/>
          <w:lang w:bidi="he-IL"/>
        </w:rPr>
        <w:t>, ni à Jérémi</w:t>
      </w:r>
      <w:r w:rsidRPr="000B0C52">
        <w:rPr>
          <w:rFonts w:eastAsia="Arial Unicode MS"/>
          <w:lang w:bidi="he-IL"/>
        </w:rPr>
        <w:t>e</w:t>
      </w:r>
      <w:r>
        <w:rPr>
          <w:rFonts w:eastAsia="Arial Unicode MS"/>
          <w:lang w:bidi="he-IL"/>
        </w:rPr>
        <w:t xml:space="preserve">, </w:t>
      </w:r>
      <w:r w:rsidRPr="000B0C52">
        <w:rPr>
          <w:rFonts w:eastAsia="Arial Unicode MS"/>
          <w:lang w:bidi="he-IL"/>
        </w:rPr>
        <w:t xml:space="preserve">ni au peuple d’Israël considéré dans son </w:t>
      </w:r>
      <w:r>
        <w:rPr>
          <w:rFonts w:eastAsia="Arial Unicode MS"/>
          <w:lang w:bidi="he-IL"/>
        </w:rPr>
        <w:t>ensemble. Il n’est pas d’homm</w:t>
      </w:r>
      <w:r w:rsidRPr="000B0C52">
        <w:rPr>
          <w:rFonts w:eastAsia="Arial Unicode MS"/>
          <w:lang w:bidi="he-IL"/>
        </w:rPr>
        <w:t>e</w:t>
      </w:r>
      <w:r>
        <w:rPr>
          <w:rFonts w:eastAsia="Arial Unicode MS"/>
          <w:lang w:bidi="he-IL"/>
        </w:rPr>
        <w:t xml:space="preserve">, </w:t>
      </w:r>
      <w:r w:rsidRPr="000B0C52">
        <w:rPr>
          <w:rFonts w:eastAsia="Arial Unicode MS"/>
          <w:lang w:bidi="he-IL"/>
        </w:rPr>
        <w:t>sinon l’Homme</w:t>
      </w:r>
      <w:r>
        <w:rPr>
          <w:rFonts w:eastAsia="Arial Unicode MS"/>
          <w:lang w:bidi="he-IL"/>
        </w:rPr>
        <w:t>-D</w:t>
      </w:r>
      <w:r w:rsidRPr="000B0C52">
        <w:rPr>
          <w:rFonts w:eastAsia="Arial Unicode MS"/>
          <w:lang w:bidi="he-IL"/>
        </w:rPr>
        <w:t>ieu</w:t>
      </w:r>
      <w:r>
        <w:rPr>
          <w:rFonts w:eastAsia="Arial Unicode MS"/>
          <w:lang w:bidi="he-IL"/>
        </w:rPr>
        <w:t xml:space="preserve">, </w:t>
      </w:r>
      <w:r w:rsidRPr="000B0C52">
        <w:rPr>
          <w:rFonts w:eastAsia="Arial Unicode MS"/>
          <w:lang w:bidi="he-IL"/>
        </w:rPr>
        <w:t>qui ait jamais enduré un martyre si effroyable et si abondant en fruits de salut pour le monde entier</w:t>
      </w:r>
      <w:r>
        <w:rPr>
          <w:rFonts w:eastAsia="Arial Unicode MS"/>
          <w:lang w:bidi="he-IL"/>
        </w:rPr>
        <w:t xml:space="preserve">, </w:t>
      </w:r>
      <w:r w:rsidRPr="000B0C52">
        <w:rPr>
          <w:rFonts w:eastAsia="Arial Unicode MS"/>
          <w:lang w:bidi="he-IL"/>
        </w:rPr>
        <w:t>qui ait présenté dans sa personne une telle combinaison des plus atroces souffrances et de la plus parfaite sainteté. On le voit</w:t>
      </w:r>
      <w:r>
        <w:rPr>
          <w:rFonts w:eastAsia="Arial Unicode MS"/>
          <w:lang w:bidi="he-IL"/>
        </w:rPr>
        <w:t xml:space="preserve">, </w:t>
      </w:r>
      <w:r w:rsidRPr="000B0C52">
        <w:rPr>
          <w:rFonts w:eastAsia="Arial Unicode MS"/>
          <w:lang w:bidi="he-IL"/>
        </w:rPr>
        <w:t>nous regardons ce poème comme directement et exclusivement messianique</w:t>
      </w:r>
      <w:r>
        <w:rPr>
          <w:rFonts w:eastAsia="Arial Unicode MS"/>
          <w:lang w:bidi="he-IL"/>
        </w:rPr>
        <w:t xml:space="preserve">, </w:t>
      </w:r>
      <w:r w:rsidRPr="000B0C52">
        <w:rPr>
          <w:rFonts w:eastAsia="Arial Unicode MS"/>
          <w:lang w:bidi="he-IL"/>
        </w:rPr>
        <w:t>dans ses divers détails comme dans son ensemble. Quoique licite</w:t>
      </w:r>
      <w:r>
        <w:rPr>
          <w:rFonts w:eastAsia="Arial Unicode MS"/>
          <w:lang w:bidi="he-IL"/>
        </w:rPr>
        <w:t xml:space="preserve">, </w:t>
      </w:r>
      <w:r w:rsidRPr="000B0C52">
        <w:rPr>
          <w:rFonts w:eastAsia="Arial Unicode MS"/>
          <w:lang w:bidi="he-IL"/>
        </w:rPr>
        <w:t>l’opinion qui applique tout d’abord le fond du psaume à David</w:t>
      </w:r>
      <w:r>
        <w:rPr>
          <w:rFonts w:eastAsia="Arial Unicode MS"/>
          <w:lang w:bidi="he-IL"/>
        </w:rPr>
        <w:t xml:space="preserve">, </w:t>
      </w:r>
      <w:r w:rsidRPr="000B0C52">
        <w:rPr>
          <w:rFonts w:eastAsia="Arial Unicode MS"/>
          <w:lang w:bidi="he-IL"/>
        </w:rPr>
        <w:t>en tant que ce saint roi aurait été par ses souffrance</w:t>
      </w:r>
      <w:r>
        <w:rPr>
          <w:rFonts w:eastAsia="Arial Unicode MS"/>
          <w:lang w:bidi="he-IL"/>
        </w:rPr>
        <w:t>s</w:t>
      </w:r>
      <w:r w:rsidRPr="000B0C52">
        <w:rPr>
          <w:rFonts w:eastAsia="Arial Unicode MS"/>
          <w:lang w:bidi="he-IL"/>
        </w:rPr>
        <w:t xml:space="preserve"> le type du Messie</w:t>
      </w:r>
      <w:r>
        <w:rPr>
          <w:rFonts w:eastAsia="Arial Unicode MS"/>
          <w:lang w:bidi="he-IL"/>
        </w:rPr>
        <w:t xml:space="preserve">, </w:t>
      </w:r>
      <w:r w:rsidRPr="000B0C52">
        <w:rPr>
          <w:rFonts w:eastAsia="Arial Unicode MS"/>
          <w:lang w:bidi="he-IL"/>
        </w:rPr>
        <w:t>nous paraît difficilement acceptable</w:t>
      </w:r>
      <w:r>
        <w:rPr>
          <w:rFonts w:eastAsia="Arial Unicode MS"/>
          <w:lang w:bidi="he-IL"/>
        </w:rPr>
        <w:t xml:space="preserve">, </w:t>
      </w:r>
      <w:r w:rsidRPr="000B0C52">
        <w:rPr>
          <w:rFonts w:eastAsia="Arial Unicode MS"/>
          <w:lang w:bidi="he-IL"/>
        </w:rPr>
        <w:t>et s</w:t>
      </w:r>
      <w:r>
        <w:rPr>
          <w:rFonts w:eastAsia="Arial Unicode MS"/>
          <w:lang w:bidi="he-IL"/>
        </w:rPr>
        <w:t>es</w:t>
      </w:r>
      <w:r w:rsidRPr="000B0C52">
        <w:rPr>
          <w:rFonts w:eastAsia="Arial Unicode MS"/>
          <w:lang w:bidi="he-IL"/>
        </w:rPr>
        <w:t xml:space="preserve"> partisane reconnaissent sans </w:t>
      </w:r>
      <w:r>
        <w:rPr>
          <w:rFonts w:eastAsia="Arial Unicode MS"/>
          <w:lang w:bidi="he-IL"/>
        </w:rPr>
        <w:t xml:space="preserve">hésiter que </w:t>
      </w:r>
      <w:r>
        <w:rPr>
          <w:rFonts w:eastAsia="Arial Unicode MS"/>
          <w:lang w:bidi="he-IL"/>
        </w:rPr>
        <w:lastRenderedPageBreak/>
        <w:t>« </w:t>
      </w:r>
      <w:r w:rsidRPr="000B0C52">
        <w:rPr>
          <w:rFonts w:eastAsia="Arial Unicode MS"/>
          <w:lang w:bidi="he-IL"/>
        </w:rPr>
        <w:t>nul autre psaume ne ré</w:t>
      </w:r>
      <w:r>
        <w:rPr>
          <w:rFonts w:eastAsia="Arial Unicode MS"/>
          <w:lang w:bidi="he-IL"/>
        </w:rPr>
        <w:t>unit à un aussi haut degré et en</w:t>
      </w:r>
      <w:r w:rsidRPr="000B0C52">
        <w:rPr>
          <w:rFonts w:eastAsia="Arial Unicode MS"/>
          <w:lang w:bidi="he-IL"/>
        </w:rPr>
        <w:t xml:space="preserve"> aussi grand nombre les faits et les traits messianiques</w:t>
      </w:r>
      <w:r>
        <w:rPr>
          <w:rFonts w:eastAsia="Arial Unicode MS"/>
          <w:lang w:bidi="he-IL"/>
        </w:rPr>
        <w:t> »</w:t>
      </w:r>
      <w:r w:rsidRPr="000B0C52">
        <w:rPr>
          <w:rFonts w:eastAsia="Arial Unicode MS"/>
          <w:lang w:bidi="he-IL"/>
        </w:rPr>
        <w:t>. (M</w:t>
      </w:r>
      <w:r>
        <w:rPr>
          <w:rFonts w:eastAsia="Arial Unicode MS"/>
          <w:lang w:bidi="he-IL"/>
        </w:rPr>
        <w:t>gr</w:t>
      </w:r>
      <w:r w:rsidRPr="000B0C52">
        <w:rPr>
          <w:rFonts w:eastAsia="Arial Unicode MS"/>
          <w:lang w:bidi="he-IL"/>
        </w:rPr>
        <w:t xml:space="preserve"> </w:t>
      </w:r>
      <w:r>
        <w:rPr>
          <w:rFonts w:eastAsia="Arial Unicode MS"/>
          <w:lang w:bidi="he-IL"/>
        </w:rPr>
        <w:t xml:space="preserve">Meignan, </w:t>
      </w:r>
      <w:r w:rsidRPr="00290B1E">
        <w:rPr>
          <w:rStyle w:val="italicus"/>
        </w:rPr>
        <w:t>David</w:t>
      </w:r>
      <w:r>
        <w:rPr>
          <w:rStyle w:val="italicus"/>
        </w:rPr>
        <w:t xml:space="preserve">, </w:t>
      </w:r>
      <w:r w:rsidRPr="00290B1E">
        <w:rPr>
          <w:rStyle w:val="italicus"/>
        </w:rPr>
        <w:t>roi</w:t>
      </w:r>
      <w:r>
        <w:rPr>
          <w:rStyle w:val="italicus"/>
        </w:rPr>
        <w:t xml:space="preserve">, </w:t>
      </w:r>
      <w:r w:rsidRPr="00290B1E">
        <w:rPr>
          <w:rStyle w:val="italicus"/>
        </w:rPr>
        <w:t>psalmiste</w:t>
      </w:r>
      <w:r>
        <w:rPr>
          <w:rStyle w:val="italicus"/>
        </w:rPr>
        <w:t xml:space="preserve">, </w:t>
      </w:r>
      <w:r w:rsidRPr="00290B1E">
        <w:rPr>
          <w:rStyle w:val="italicus"/>
        </w:rPr>
        <w:t>prophète</w:t>
      </w:r>
      <w:r>
        <w:rPr>
          <w:rStyle w:val="italicus"/>
        </w:rPr>
        <w:t xml:space="preserve">, </w:t>
      </w:r>
      <w:r w:rsidRPr="000B0C52">
        <w:rPr>
          <w:rFonts w:eastAsia="Arial Unicode MS"/>
          <w:lang w:bidi="he-IL"/>
        </w:rPr>
        <w:t>p. 301.)</w:t>
      </w:r>
      <w:r>
        <w:rPr>
          <w:rFonts w:eastAsia="Arial Unicode MS"/>
          <w:lang w:bidi="he-IL"/>
        </w:rPr>
        <w:t xml:space="preserve"> {72}</w:t>
      </w:r>
      <w:r w:rsidRPr="00A01812">
        <w:t xml:space="preserve"> — </w:t>
      </w:r>
      <w:r w:rsidRPr="000B0C52">
        <w:rPr>
          <w:rFonts w:eastAsia="Arial Unicode MS"/>
          <w:lang w:bidi="he-IL"/>
        </w:rPr>
        <w:t>Les mots obscurs du titre</w:t>
      </w:r>
      <w:r>
        <w:rPr>
          <w:rFonts w:eastAsia="Arial Unicode MS"/>
          <w:lang w:bidi="he-IL"/>
        </w:rPr>
        <w:t xml:space="preserve">, </w:t>
      </w:r>
      <w:r w:rsidRPr="00290B1E">
        <w:rPr>
          <w:rStyle w:val="italicus"/>
        </w:rPr>
        <w:t>pro suscept</w:t>
      </w:r>
      <w:r>
        <w:rPr>
          <w:rStyle w:val="italicus"/>
        </w:rPr>
        <w:t>ióne</w:t>
      </w:r>
      <w:r w:rsidRPr="00290B1E">
        <w:rPr>
          <w:rStyle w:val="italicus"/>
        </w:rPr>
        <w:t xml:space="preserve"> </w:t>
      </w:r>
      <w:r>
        <w:rPr>
          <w:rStyle w:val="italicus"/>
        </w:rPr>
        <w:t>matutína</w:t>
      </w:r>
      <w:r w:rsidRPr="00290B1E">
        <w:rPr>
          <w:rStyle w:val="italicus"/>
        </w:rPr>
        <w:t xml:space="preserve"> </w:t>
      </w:r>
      <w:r w:rsidRPr="000B0C52">
        <w:rPr>
          <w:rFonts w:eastAsia="Arial Unicode MS"/>
          <w:lang w:bidi="he-IL"/>
        </w:rPr>
        <w:t>(</w:t>
      </w:r>
      <w:r>
        <w:rPr>
          <w:rFonts w:eastAsia="Arial Unicode MS"/>
          <w:lang w:bidi="he-IL"/>
        </w:rPr>
        <w:t>LXX</w:t>
      </w:r>
      <w:r w:rsidRPr="000B0C52">
        <w:rPr>
          <w:rFonts w:eastAsia="Arial Unicode MS"/>
          <w:lang w:bidi="he-IL"/>
        </w:rPr>
        <w:t> </w:t>
      </w:r>
      <w:r>
        <w:rPr>
          <w:rFonts w:eastAsia="Arial Unicode MS"/>
          <w:lang w:bidi="he-IL"/>
        </w:rPr>
        <w:t xml:space="preserve">: </w:t>
      </w:r>
      <w:r w:rsidRPr="00A92A2E">
        <w:t xml:space="preserve">ὑπὲρ τῆς ἀντιλήμψεως τῆς ἑωθινῆς), </w:t>
      </w:r>
      <w:r w:rsidRPr="000B0C52">
        <w:rPr>
          <w:rFonts w:eastAsia="Arial Unicode MS"/>
          <w:lang w:bidi="he-IL"/>
        </w:rPr>
        <w:t>s’ils étaient une traduction exacte</w:t>
      </w:r>
      <w:r>
        <w:rPr>
          <w:rFonts w:eastAsia="Arial Unicode MS"/>
          <w:lang w:bidi="he-IL"/>
        </w:rPr>
        <w:t xml:space="preserve">, </w:t>
      </w:r>
      <w:r w:rsidRPr="000B0C52">
        <w:rPr>
          <w:rFonts w:eastAsia="Arial Unicode MS"/>
          <w:lang w:bidi="he-IL"/>
        </w:rPr>
        <w:t>se rapporteraient au thème du cantique</w:t>
      </w:r>
      <w:r>
        <w:rPr>
          <w:rFonts w:eastAsia="Arial Unicode MS"/>
          <w:lang w:bidi="he-IL"/>
        </w:rPr>
        <w:t xml:space="preserve">, </w:t>
      </w:r>
      <w:r w:rsidRPr="000B0C52">
        <w:rPr>
          <w:rFonts w:eastAsia="Arial Unicode MS"/>
          <w:lang w:bidi="he-IL"/>
        </w:rPr>
        <w:t>et désigneraient une prière pressante (faite de grand matin)</w:t>
      </w:r>
      <w:r>
        <w:rPr>
          <w:rFonts w:eastAsia="Arial Unicode MS"/>
          <w:lang w:bidi="he-IL"/>
        </w:rPr>
        <w:t xml:space="preserve">, </w:t>
      </w:r>
      <w:r w:rsidRPr="000B0C52">
        <w:rPr>
          <w:rFonts w:eastAsia="Arial Unicode MS"/>
          <w:lang w:bidi="he-IL"/>
        </w:rPr>
        <w:t>pour obtenir le secours de Dieu (Symmaque </w:t>
      </w:r>
      <w:r>
        <w:rPr>
          <w:rFonts w:eastAsia="Arial Unicode MS"/>
          <w:lang w:bidi="he-IL"/>
        </w:rPr>
        <w:t xml:space="preserve">: </w:t>
      </w:r>
      <w:r w:rsidRPr="00A92A2E">
        <w:t>ὑπὲρ τῆς βοηθείας ὀρθρινῆς, pour le</w:t>
      </w:r>
      <w:r w:rsidRPr="000B0C52">
        <w:rPr>
          <w:rFonts w:eastAsia="Arial Unicode MS"/>
          <w:lang w:bidi="he-IL"/>
        </w:rPr>
        <w:t xml:space="preserve"> secours du matin). Le chaldéen tr</w:t>
      </w:r>
      <w:r>
        <w:rPr>
          <w:rFonts w:eastAsia="Arial Unicode MS"/>
          <w:lang w:bidi="he-IL"/>
        </w:rPr>
        <w:t>a</w:t>
      </w:r>
      <w:r w:rsidRPr="000B0C52">
        <w:rPr>
          <w:rFonts w:eastAsia="Arial Unicode MS"/>
          <w:lang w:bidi="he-IL"/>
        </w:rPr>
        <w:t>duit </w:t>
      </w:r>
      <w:r>
        <w:rPr>
          <w:rFonts w:eastAsia="Arial Unicode MS"/>
          <w:lang w:bidi="he-IL"/>
        </w:rPr>
        <w:t xml:space="preserve">: </w:t>
      </w:r>
      <w:r w:rsidRPr="000B0C52">
        <w:rPr>
          <w:rFonts w:eastAsia="Arial Unicode MS"/>
          <w:lang w:bidi="he-IL"/>
        </w:rPr>
        <w:t>Pour la puissante et perpétuelle oblation de l’aurore ; et alors ces mots marqueraient une destination liturgique</w:t>
      </w:r>
      <w:r>
        <w:rPr>
          <w:rFonts w:eastAsia="Arial Unicode MS"/>
          <w:lang w:bidi="he-IL"/>
        </w:rPr>
        <w:t xml:space="preserve">, </w:t>
      </w:r>
      <w:r w:rsidRPr="000B0C52">
        <w:rPr>
          <w:rFonts w:eastAsia="Arial Unicode MS"/>
          <w:lang w:bidi="he-IL"/>
        </w:rPr>
        <w:t xml:space="preserve">comme si le psaume </w:t>
      </w:r>
      <w:r>
        <w:rPr>
          <w:rFonts w:eastAsia="Arial Unicode MS"/>
          <w:lang w:bidi="he-IL"/>
        </w:rPr>
        <w:t>XXI</w:t>
      </w:r>
      <w:r w:rsidRPr="000B0C52">
        <w:rPr>
          <w:rFonts w:eastAsia="Arial Unicode MS"/>
          <w:lang w:bidi="he-IL"/>
        </w:rPr>
        <w:t xml:space="preserve"> avait dû être récité ou chanté pendant le sacrifice du matin (voyez Ex. </w:t>
      </w:r>
      <w:r>
        <w:rPr>
          <w:rFonts w:eastAsia="Arial Unicode MS"/>
          <w:lang w:bidi="he-IL"/>
        </w:rPr>
        <w:t xml:space="preserve">XXIX, </w:t>
      </w:r>
      <w:r w:rsidRPr="000B0C52">
        <w:rPr>
          <w:rFonts w:eastAsia="Arial Unicode MS"/>
          <w:lang w:bidi="he-IL"/>
        </w:rPr>
        <w:t>38</w:t>
      </w:r>
      <w:r>
        <w:rPr>
          <w:rFonts w:eastAsia="Arial Unicode MS"/>
          <w:lang w:bidi="he-IL"/>
        </w:rPr>
        <w:t xml:space="preserve">, </w:t>
      </w:r>
      <w:r w:rsidRPr="000B0C52">
        <w:rPr>
          <w:rFonts w:eastAsia="Arial Unicode MS"/>
          <w:lang w:bidi="he-IL"/>
        </w:rPr>
        <w:t>et le commentaire)</w:t>
      </w:r>
      <w:r>
        <w:rPr>
          <w:rFonts w:eastAsia="Arial Unicode MS"/>
          <w:lang w:bidi="he-IL"/>
        </w:rPr>
        <w:t xml:space="preserve">, </w:t>
      </w:r>
      <w:r w:rsidRPr="000B0C52">
        <w:rPr>
          <w:rFonts w:eastAsia="Arial Unicode MS"/>
          <w:lang w:bidi="he-IL"/>
        </w:rPr>
        <w:t>qui était offert dès que le gardien monté sur les créneaux du temple avait aperçu les premiers rayons de l’aurore. L’hébreu porte </w:t>
      </w:r>
      <w:r>
        <w:rPr>
          <w:rFonts w:eastAsia="Arial Unicode MS"/>
          <w:lang w:bidi="he-IL"/>
        </w:rPr>
        <w:t xml:space="preserve">: </w:t>
      </w:r>
      <w:r w:rsidR="00144BEF">
        <w:rPr>
          <w:rStyle w:val="italicus"/>
        </w:rPr>
        <w:t>῾Al ᾿</w:t>
      </w:r>
      <w:r w:rsidRPr="00290B1E">
        <w:rPr>
          <w:rStyle w:val="italicus"/>
        </w:rPr>
        <w:t>ayyêleṭ ha</w:t>
      </w:r>
      <w:r>
        <w:rPr>
          <w:rStyle w:val="italicus"/>
        </w:rPr>
        <w:t>ššaḥ</w:t>
      </w:r>
      <w:r w:rsidRPr="00290B1E">
        <w:rPr>
          <w:rStyle w:val="italicus"/>
        </w:rPr>
        <w:t>ar ;</w:t>
      </w:r>
      <w:r w:rsidRPr="000B0C52">
        <w:rPr>
          <w:rFonts w:eastAsia="Arial Unicode MS"/>
          <w:lang w:bidi="he-IL"/>
        </w:rPr>
        <w:t xml:space="preserve"> littéralement </w:t>
      </w:r>
      <w:r>
        <w:rPr>
          <w:rFonts w:eastAsia="Arial Unicode MS"/>
          <w:lang w:bidi="he-IL"/>
        </w:rPr>
        <w:t>: « </w:t>
      </w:r>
      <w:r w:rsidRPr="000B0C52">
        <w:rPr>
          <w:rFonts w:eastAsia="Arial Unicode MS"/>
          <w:lang w:bidi="he-IL"/>
        </w:rPr>
        <w:t>Sur la biche du matin</w:t>
      </w:r>
      <w:r>
        <w:rPr>
          <w:rFonts w:eastAsia="Arial Unicode MS"/>
          <w:lang w:bidi="he-IL"/>
        </w:rPr>
        <w:t>, »</w:t>
      </w:r>
      <w:r w:rsidRPr="000B0C52">
        <w:rPr>
          <w:rFonts w:eastAsia="Arial Unicode MS"/>
          <w:lang w:bidi="he-IL"/>
        </w:rPr>
        <w:t xml:space="preserve"> et l’on regarde très communément aujourd’hui ces mots comme le début d’un chant connu</w:t>
      </w:r>
      <w:r>
        <w:rPr>
          <w:rFonts w:eastAsia="Arial Unicode MS"/>
          <w:lang w:bidi="he-IL"/>
        </w:rPr>
        <w:t>, dont on devait appliq</w:t>
      </w:r>
      <w:r w:rsidRPr="000B0C52">
        <w:rPr>
          <w:rFonts w:eastAsia="Arial Unicode MS"/>
          <w:lang w:bidi="he-IL"/>
        </w:rPr>
        <w:t xml:space="preserve">uer la mélodie au Ps. </w:t>
      </w:r>
      <w:r>
        <w:rPr>
          <w:rFonts w:eastAsia="Arial Unicode MS"/>
          <w:lang w:bidi="he-IL"/>
        </w:rPr>
        <w:t>XXI</w:t>
      </w:r>
      <w:r w:rsidRPr="000B0C52">
        <w:rPr>
          <w:rFonts w:eastAsia="Arial Unicode MS"/>
          <w:lang w:bidi="he-IL"/>
        </w:rPr>
        <w:t>.</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partie </w:t>
      </w:r>
      <w:r>
        <w:rPr>
          <w:rFonts w:eastAsia="Arial Unicode MS"/>
          <w:lang w:bidi="he-IL"/>
        </w:rPr>
        <w:t xml:space="preserve">: </w:t>
      </w:r>
      <w:r w:rsidRPr="000B0C52">
        <w:rPr>
          <w:rFonts w:eastAsia="Arial Unicode MS"/>
          <w:lang w:bidi="he-IL"/>
        </w:rPr>
        <w:t xml:space="preserve">l’affligé. </w:t>
      </w:r>
      <w:r>
        <w:rPr>
          <w:rFonts w:eastAsia="Arial Unicode MS"/>
          <w:lang w:bidi="he-IL"/>
        </w:rPr>
        <w:t>Vers.</w:t>
      </w:r>
      <w:r w:rsidRPr="000B0C52">
        <w:rPr>
          <w:rFonts w:eastAsia="Arial Unicode MS"/>
          <w:lang w:bidi="he-IL"/>
        </w:rPr>
        <w:t xml:space="preserve"> 2-22.</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Dans cette première partie</w:t>
      </w:r>
      <w:r>
        <w:rPr>
          <w:rFonts w:eastAsia="Arial Unicode MS"/>
          <w:lang w:bidi="he-IL"/>
        </w:rPr>
        <w:t xml:space="preserve">, </w:t>
      </w:r>
      <w:r w:rsidRPr="000B0C52">
        <w:rPr>
          <w:rFonts w:eastAsia="Arial Unicode MS"/>
          <w:lang w:bidi="he-IL"/>
        </w:rPr>
        <w:t xml:space="preserve">qui </w:t>
      </w:r>
      <w:r>
        <w:rPr>
          <w:rFonts w:eastAsia="Arial Unicode MS"/>
          <w:lang w:bidi="he-IL"/>
        </w:rPr>
        <w:t>est</w:t>
      </w:r>
      <w:r w:rsidRPr="000B0C52">
        <w:rPr>
          <w:rFonts w:eastAsia="Arial Unicode MS"/>
          <w:lang w:bidi="he-IL"/>
        </w:rPr>
        <w:t xml:space="preserve"> la plus intéressante et la plus importante</w:t>
      </w:r>
      <w:r>
        <w:rPr>
          <w:rFonts w:eastAsia="Arial Unicode MS"/>
          <w:lang w:bidi="he-IL"/>
        </w:rPr>
        <w:t>, « </w:t>
      </w:r>
      <w:r w:rsidRPr="000B0C52">
        <w:rPr>
          <w:rFonts w:eastAsia="Arial Unicode MS"/>
          <w:lang w:bidi="he-IL"/>
        </w:rPr>
        <w:t xml:space="preserve">le psaume </w:t>
      </w:r>
      <w:r>
        <w:rPr>
          <w:rFonts w:eastAsia="Arial Unicode MS"/>
          <w:lang w:bidi="he-IL"/>
        </w:rPr>
        <w:t xml:space="preserve">est, </w:t>
      </w:r>
      <w:r w:rsidRPr="000B0C52">
        <w:rPr>
          <w:rFonts w:eastAsia="Arial Unicode MS"/>
          <w:lang w:bidi="he-IL"/>
        </w:rPr>
        <w:t>pour ainsi dire</w:t>
      </w:r>
      <w:r>
        <w:rPr>
          <w:rFonts w:eastAsia="Arial Unicode MS"/>
          <w:lang w:bidi="he-IL"/>
        </w:rPr>
        <w:t xml:space="preserve">, </w:t>
      </w:r>
      <w:r w:rsidRPr="000B0C52">
        <w:rPr>
          <w:rFonts w:eastAsia="Arial Unicode MS"/>
          <w:lang w:bidi="he-IL"/>
        </w:rPr>
        <w:t>le programme de la divine tragédie dont l’Évangile raconte l’exécution</w:t>
      </w:r>
      <w:r>
        <w:rPr>
          <w:rFonts w:eastAsia="Arial Unicode MS"/>
          <w:lang w:bidi="he-IL"/>
        </w:rPr>
        <w:t> » (Mgr</w:t>
      </w:r>
      <w:r w:rsidRPr="000B0C52">
        <w:rPr>
          <w:rFonts w:eastAsia="Arial Unicode MS"/>
          <w:lang w:bidi="he-IL"/>
        </w:rPr>
        <w:t xml:space="preserve"> Meignan). L’auguste victime décrit longuement et au vif son affreuse agonie ; la description n’est interrompue </w:t>
      </w:r>
      <w:r>
        <w:rPr>
          <w:rFonts w:eastAsia="Arial Unicode MS"/>
          <w:lang w:bidi="he-IL"/>
        </w:rPr>
        <w:t>çà</w:t>
      </w:r>
      <w:r w:rsidRPr="000B0C52">
        <w:rPr>
          <w:rFonts w:eastAsia="Arial Unicode MS"/>
          <w:lang w:bidi="he-IL"/>
        </w:rPr>
        <w:t xml:space="preserve"> et là que pour faire place à un soupir exprimant la confiance</w:t>
      </w:r>
      <w:r>
        <w:rPr>
          <w:rFonts w:eastAsia="Arial Unicode MS"/>
          <w:lang w:bidi="he-IL"/>
        </w:rPr>
        <w:t xml:space="preserve">, </w:t>
      </w:r>
      <w:r w:rsidRPr="000B0C52">
        <w:rPr>
          <w:rFonts w:eastAsia="Arial Unicode MS"/>
          <w:lang w:bidi="he-IL"/>
        </w:rPr>
        <w:t>ou à une ardente prière. Les vers. 2-12 montrent surtout l’entier délaissement du héros ; les vers. 13-22 racontent ses autres souffrances.</w:t>
      </w:r>
      <w:r>
        <w:rPr>
          <w:rFonts w:eastAsia="Arial Unicode MS"/>
          <w:lang w:bidi="he-IL"/>
        </w:rPr>
        <w:t xml:space="preserve"> </w:t>
      </w:r>
    </w:p>
    <w:p w:rsidR="0073183F" w:rsidRDefault="0073183F" w:rsidP="00144BEF">
      <w:pPr>
        <w:rPr>
          <w:rFonts w:eastAsia="Arial Unicode MS"/>
          <w:lang w:bidi="he-IL"/>
        </w:rPr>
      </w:pPr>
      <w:r w:rsidRPr="000B0C52">
        <w:rPr>
          <w:rFonts w:eastAsia="Arial Unicode MS"/>
          <w:lang w:bidi="he-IL"/>
        </w:rPr>
        <w:t>2-3. Première strophe </w:t>
      </w:r>
      <w:r>
        <w:rPr>
          <w:rFonts w:eastAsia="Arial Unicode MS"/>
          <w:lang w:bidi="he-IL"/>
        </w:rPr>
        <w:t xml:space="preserve">: </w:t>
      </w:r>
      <w:r w:rsidRPr="000B0C52">
        <w:rPr>
          <w:rFonts w:eastAsia="Arial Unicode MS"/>
          <w:lang w:bidi="he-IL"/>
        </w:rPr>
        <w:t>plainte amoureuse</w:t>
      </w:r>
      <w:r>
        <w:rPr>
          <w:rFonts w:eastAsia="Arial Unicode MS"/>
          <w:lang w:bidi="he-IL"/>
        </w:rPr>
        <w:t>.</w:t>
      </w:r>
      <w:r w:rsidRPr="00A01812">
        <w:t xml:space="preserve"> — </w:t>
      </w:r>
      <w:r w:rsidRPr="00290B1E">
        <w:rPr>
          <w:rStyle w:val="italicus"/>
        </w:rPr>
        <w:t>Deus</w:t>
      </w:r>
      <w:r>
        <w:rPr>
          <w:rStyle w:val="italicus"/>
        </w:rPr>
        <w:t xml:space="preserve">, </w:t>
      </w:r>
      <w:r w:rsidRPr="00290B1E">
        <w:rPr>
          <w:rStyle w:val="italicus"/>
        </w:rPr>
        <w:t>Deus meus.</w:t>
      </w:r>
      <w:r w:rsidRPr="000B0C52">
        <w:rPr>
          <w:rFonts w:eastAsia="Arial Unicode MS"/>
          <w:lang w:bidi="he-IL"/>
        </w:rPr>
        <w:t xml:space="preserve"> Hébr. </w:t>
      </w:r>
      <w:r>
        <w:rPr>
          <w:rFonts w:eastAsia="Arial Unicode MS"/>
          <w:lang w:bidi="he-IL"/>
        </w:rPr>
        <w:t xml:space="preserve">: </w:t>
      </w:r>
      <w:r>
        <w:rPr>
          <w:rStyle w:val="italicus"/>
        </w:rPr>
        <w:t>’</w:t>
      </w:r>
      <w:r w:rsidRPr="00290B1E">
        <w:rPr>
          <w:rStyle w:val="italicus"/>
        </w:rPr>
        <w:t>Eli</w:t>
      </w:r>
      <w:r>
        <w:rPr>
          <w:rStyle w:val="italicus"/>
        </w:rPr>
        <w:t>, ’</w:t>
      </w:r>
      <w:r w:rsidRPr="00290B1E">
        <w:rPr>
          <w:rStyle w:val="italicus"/>
        </w:rPr>
        <w:t>Eli ;</w:t>
      </w:r>
      <w:r w:rsidRPr="000B0C52">
        <w:rPr>
          <w:rFonts w:eastAsia="Arial Unicode MS"/>
          <w:lang w:bidi="he-IL"/>
        </w:rPr>
        <w:t xml:space="preserve"> mon Dieu</w:t>
      </w:r>
      <w:r>
        <w:rPr>
          <w:rFonts w:eastAsia="Arial Unicode MS"/>
          <w:lang w:bidi="he-IL"/>
        </w:rPr>
        <w:t xml:space="preserve">, </w:t>
      </w:r>
      <w:r w:rsidRPr="000B0C52">
        <w:rPr>
          <w:rFonts w:eastAsia="Arial Unicode MS"/>
          <w:lang w:bidi="he-IL"/>
        </w:rPr>
        <w:t>mon Dieu. Répétition qui marque une pénible angoisse et le besoin d’un secours immédiat.</w:t>
      </w:r>
      <w:r w:rsidRPr="00A01812">
        <w:t xml:space="preserve"> — </w:t>
      </w:r>
      <w:r w:rsidRPr="000B0C52">
        <w:rPr>
          <w:rFonts w:eastAsia="Arial Unicode MS"/>
          <w:lang w:bidi="he-IL"/>
        </w:rPr>
        <w:t>Les mots</w:t>
      </w:r>
      <w:r w:rsidRPr="00290B1E">
        <w:rPr>
          <w:rStyle w:val="italicus"/>
        </w:rPr>
        <w:t xml:space="preserve"> réspice in me</w:t>
      </w:r>
      <w:r w:rsidRPr="000B0C52">
        <w:rPr>
          <w:rFonts w:eastAsia="Arial Unicode MS"/>
          <w:lang w:bidi="he-IL"/>
        </w:rPr>
        <w:t xml:space="preserve"> ne sont pas dans l’hébreu ; ils ont été ajoutés par les Septante.</w:t>
      </w:r>
      <w:r w:rsidRPr="00A01812">
        <w:t xml:space="preserve"> — </w:t>
      </w:r>
      <w:r w:rsidRPr="00290B1E">
        <w:rPr>
          <w:rStyle w:val="italicus"/>
        </w:rPr>
        <w:t>Quare me dereliqu</w:t>
      </w:r>
      <w:r>
        <w:rPr>
          <w:rStyle w:val="italicus"/>
        </w:rPr>
        <w:t>ísti</w:t>
      </w:r>
      <w:r w:rsidRPr="00290B1E">
        <w:rPr>
          <w:rStyle w:val="italicus"/>
        </w:rPr>
        <w:t>.</w:t>
      </w:r>
      <w:r w:rsidRPr="000B0C52">
        <w:rPr>
          <w:rFonts w:eastAsia="Arial Unicode MS"/>
          <w:lang w:bidi="he-IL"/>
        </w:rPr>
        <w:t xml:space="preserve"> En hébreu </w:t>
      </w:r>
      <w:r>
        <w:rPr>
          <w:rFonts w:eastAsia="Arial Unicode MS"/>
          <w:lang w:bidi="he-IL"/>
        </w:rPr>
        <w:t xml:space="preserve">: </w:t>
      </w:r>
      <w:r>
        <w:rPr>
          <w:rStyle w:val="italicus"/>
        </w:rPr>
        <w:t xml:space="preserve">lâmah </w:t>
      </w:r>
      <w:r w:rsidR="00144BEF">
        <w:rPr>
          <w:rStyle w:val="italicus"/>
        </w:rPr>
        <w:t>῾</w:t>
      </w:r>
      <w:r>
        <w:rPr>
          <w:rStyle w:val="italicus"/>
        </w:rPr>
        <w:t>azabṭ</w:t>
      </w:r>
      <w:r w:rsidRPr="00290B1E">
        <w:rPr>
          <w:rStyle w:val="italicus"/>
        </w:rPr>
        <w:t xml:space="preserve">âni. </w:t>
      </w:r>
      <w:r w:rsidRPr="000B0C52">
        <w:rPr>
          <w:rFonts w:eastAsia="Arial Unicode MS"/>
          <w:lang w:bidi="he-IL"/>
        </w:rPr>
        <w:t xml:space="preserve">Notre-Seigneur </w:t>
      </w:r>
      <w:r>
        <w:rPr>
          <w:rFonts w:eastAsia="Arial Unicode MS"/>
          <w:lang w:bidi="he-IL"/>
        </w:rPr>
        <w:t>Jésus</w:t>
      </w:r>
      <w:r w:rsidRPr="000B0C52">
        <w:rPr>
          <w:rFonts w:eastAsia="Arial Unicode MS"/>
          <w:lang w:bidi="he-IL"/>
        </w:rPr>
        <w:t>-</w:t>
      </w:r>
      <w:r>
        <w:rPr>
          <w:rFonts w:eastAsia="Arial Unicode MS"/>
          <w:lang w:bidi="he-IL"/>
        </w:rPr>
        <w:t>Christ prononça ces mots s</w:t>
      </w:r>
      <w:r w:rsidRPr="000B0C52">
        <w:rPr>
          <w:rFonts w:eastAsia="Arial Unicode MS"/>
          <w:lang w:bidi="he-IL"/>
        </w:rPr>
        <w:t xml:space="preserve">ur </w:t>
      </w:r>
      <w:r>
        <w:rPr>
          <w:rFonts w:eastAsia="Arial Unicode MS"/>
          <w:lang w:bidi="he-IL"/>
        </w:rPr>
        <w:t>la croix d’après l’idiome syro-c</w:t>
      </w:r>
      <w:r w:rsidRPr="000B0C52">
        <w:rPr>
          <w:rFonts w:eastAsia="Arial Unicode MS"/>
          <w:lang w:bidi="he-IL"/>
        </w:rPr>
        <w:t>haldaïque</w:t>
      </w:r>
      <w:r>
        <w:rPr>
          <w:rFonts w:eastAsia="Arial Unicode MS"/>
          <w:lang w:bidi="he-IL"/>
        </w:rPr>
        <w:t xml:space="preserve">, </w:t>
      </w:r>
      <w:r w:rsidRPr="000B0C52">
        <w:rPr>
          <w:rFonts w:eastAsia="Arial Unicode MS"/>
          <w:lang w:bidi="he-IL"/>
        </w:rPr>
        <w:t>que l’on parlait généra</w:t>
      </w:r>
      <w:r>
        <w:rPr>
          <w:rFonts w:eastAsia="Arial Unicode MS"/>
          <w:lang w:bidi="he-IL"/>
        </w:rPr>
        <w:t>lement de son temps en Palestine</w:t>
      </w:r>
      <w:r w:rsidRPr="000B0C52">
        <w:rPr>
          <w:rFonts w:eastAsia="Arial Unicode MS"/>
          <w:lang w:bidi="he-IL"/>
        </w:rPr>
        <w:t> </w:t>
      </w:r>
      <w:r>
        <w:rPr>
          <w:rFonts w:eastAsia="Arial Unicode MS"/>
          <w:lang w:bidi="he-IL"/>
        </w:rPr>
        <w:t xml:space="preserve">: </w:t>
      </w:r>
      <w:r w:rsidRPr="00290B1E">
        <w:rPr>
          <w:rStyle w:val="italicus"/>
        </w:rPr>
        <w:t xml:space="preserve">lammah </w:t>
      </w:r>
      <w:r>
        <w:rPr>
          <w:rStyle w:val="italicus"/>
        </w:rPr>
        <w:t>ṡᵉb</w:t>
      </w:r>
      <w:r w:rsidRPr="00290B1E">
        <w:rPr>
          <w:rStyle w:val="italicus"/>
        </w:rPr>
        <w:t>a</w:t>
      </w:r>
      <w:r>
        <w:rPr>
          <w:rStyle w:val="italicus"/>
        </w:rPr>
        <w:t>qṭa</w:t>
      </w:r>
      <w:r w:rsidRPr="00290B1E">
        <w:rPr>
          <w:rStyle w:val="italicus"/>
        </w:rPr>
        <w:t>ni</w:t>
      </w:r>
      <w:r w:rsidRPr="000B0C52">
        <w:rPr>
          <w:rFonts w:eastAsia="Arial Unicode MS"/>
          <w:lang w:bidi="he-IL"/>
        </w:rPr>
        <w:t xml:space="preserve"> (le verbe</w:t>
      </w:r>
      <w:r w:rsidRPr="00290B1E">
        <w:rPr>
          <w:rStyle w:val="italicus"/>
        </w:rPr>
        <w:t xml:space="preserve"> </w:t>
      </w:r>
      <w:r>
        <w:rPr>
          <w:rStyle w:val="italicus"/>
        </w:rPr>
        <w:t>ṡ</w:t>
      </w:r>
      <w:r w:rsidRPr="00290B1E">
        <w:rPr>
          <w:rStyle w:val="italicus"/>
        </w:rPr>
        <w:t>âbaq</w:t>
      </w:r>
      <w:r w:rsidRPr="000B0C52">
        <w:rPr>
          <w:rFonts w:eastAsia="Arial Unicode MS"/>
          <w:lang w:bidi="he-IL"/>
        </w:rPr>
        <w:t xml:space="preserve"> équivaut à</w:t>
      </w:r>
      <w:r w:rsidRPr="000B0C52">
        <w:rPr>
          <w:rFonts w:eastAsia="Arial Unicode MS"/>
          <w:bCs/>
          <w:lang w:bidi="he-IL"/>
        </w:rPr>
        <w:t xml:space="preserve"> l</w:t>
      </w:r>
      <w:r w:rsidRPr="000B0C52">
        <w:rPr>
          <w:rFonts w:eastAsia="Arial Unicode MS"/>
          <w:lang w:bidi="he-IL"/>
        </w:rPr>
        <w:t xml:space="preserve">’hébreu </w:t>
      </w:r>
      <w:r w:rsidR="00144BEF" w:rsidRPr="00144BEF">
        <w:rPr>
          <w:rStyle w:val="italicus"/>
        </w:rPr>
        <w:t>῾</w:t>
      </w:r>
      <w:r w:rsidRPr="00144BEF">
        <w:rPr>
          <w:rStyle w:val="italicus"/>
        </w:rPr>
        <w:t>âzab</w:t>
      </w:r>
      <w:r w:rsidRPr="000B0C52">
        <w:rPr>
          <w:rFonts w:eastAsia="Arial Unicode MS"/>
          <w:lang w:bidi="he-IL"/>
        </w:rPr>
        <w:t xml:space="preserve">). Cf. </w:t>
      </w:r>
      <w:r>
        <w:rPr>
          <w:rFonts w:eastAsia="Arial Unicode MS"/>
          <w:lang w:bidi="he-IL"/>
        </w:rPr>
        <w:t>Matth</w:t>
      </w:r>
      <w:r w:rsidRPr="000B0C52">
        <w:rPr>
          <w:rFonts w:eastAsia="Arial Unicode MS"/>
          <w:lang w:bidi="he-IL"/>
        </w:rPr>
        <w:t xml:space="preserve">. </w:t>
      </w:r>
      <w:r>
        <w:rPr>
          <w:rFonts w:eastAsia="Arial Unicode MS"/>
          <w:lang w:bidi="he-IL"/>
        </w:rPr>
        <w:t xml:space="preserve">XXVII, </w:t>
      </w:r>
      <w:r w:rsidRPr="000B0C52">
        <w:rPr>
          <w:rFonts w:eastAsia="Arial Unicode MS"/>
          <w:lang w:bidi="he-IL"/>
        </w:rPr>
        <w:t>46. Ils expriment un vif étonnement et une peine indicible </w:t>
      </w:r>
      <w:r>
        <w:rPr>
          <w:rFonts w:eastAsia="Arial Unicode MS"/>
          <w:lang w:bidi="he-IL"/>
        </w:rPr>
        <w:t xml:space="preserve">: </w:t>
      </w:r>
      <w:r w:rsidRPr="000B0C52">
        <w:rPr>
          <w:rFonts w:eastAsia="Arial Unicode MS"/>
          <w:lang w:bidi="he-IL"/>
        </w:rPr>
        <w:t>l’étonnement et la peine de se sentir abandonné et comme repoussé de Dieu au milieu de tourments extrêmes.</w:t>
      </w:r>
      <w:r w:rsidRPr="00A01812">
        <w:t xml:space="preserve"> — </w:t>
      </w:r>
      <w:r w:rsidRPr="00290B1E">
        <w:rPr>
          <w:rStyle w:val="italicus"/>
        </w:rPr>
        <w:t>Longe a salúte</w:t>
      </w:r>
      <w:r>
        <w:rPr>
          <w:rStyle w:val="italicus"/>
        </w:rPr>
        <w:t>…</w:t>
      </w:r>
      <w:r w:rsidRPr="000B0C52">
        <w:rPr>
          <w:rFonts w:eastAsia="Arial Unicode MS"/>
          <w:lang w:bidi="he-IL"/>
        </w:rPr>
        <w:t xml:space="preserve"> Preuve que Dieu le délaissait</w:t>
      </w:r>
      <w:r>
        <w:rPr>
          <w:rFonts w:eastAsia="Arial Unicode MS"/>
          <w:lang w:bidi="he-IL"/>
        </w:rPr>
        <w:t xml:space="preserve">, </w:t>
      </w:r>
      <w:r w:rsidRPr="000B0C52">
        <w:rPr>
          <w:rFonts w:eastAsia="Arial Unicode MS"/>
          <w:lang w:bidi="he-IL"/>
        </w:rPr>
        <w:t>et</w:t>
      </w:r>
      <w:r>
        <w:rPr>
          <w:rFonts w:eastAsia="Arial Unicode MS"/>
          <w:lang w:bidi="he-IL"/>
        </w:rPr>
        <w:t xml:space="preserve">, </w:t>
      </w:r>
      <w:r w:rsidRPr="000B0C52">
        <w:rPr>
          <w:rFonts w:eastAsia="Arial Unicode MS"/>
          <w:lang w:bidi="he-IL"/>
        </w:rPr>
        <w:t>dans la Vulgate</w:t>
      </w:r>
      <w:r>
        <w:rPr>
          <w:rFonts w:eastAsia="Arial Unicode MS"/>
          <w:lang w:bidi="he-IL"/>
        </w:rPr>
        <w:t xml:space="preserve">, </w:t>
      </w:r>
      <w:r w:rsidRPr="000B0C52">
        <w:rPr>
          <w:rFonts w:eastAsia="Arial Unicode MS"/>
          <w:lang w:bidi="he-IL"/>
        </w:rPr>
        <w:t>motif de ce délaissement.</w:t>
      </w:r>
      <w:r w:rsidRPr="00290B1E">
        <w:rPr>
          <w:rStyle w:val="italicus"/>
        </w:rPr>
        <w:t xml:space="preserve"> Verba delict</w:t>
      </w:r>
      <w:r>
        <w:rPr>
          <w:rStyle w:val="italicus"/>
        </w:rPr>
        <w:t>órum</w:t>
      </w:r>
      <w:r w:rsidRPr="00290B1E">
        <w:rPr>
          <w:rStyle w:val="italicus"/>
        </w:rPr>
        <w:t> ;</w:t>
      </w:r>
      <w:r w:rsidRPr="000B0C52">
        <w:rPr>
          <w:rFonts w:eastAsia="Arial Unicode MS"/>
          <w:lang w:bidi="he-IL"/>
        </w:rPr>
        <w:t xml:space="preserve"> c.-à-d. la voix de mes péchés. Personnellement le </w:t>
      </w:r>
      <w:r>
        <w:rPr>
          <w:rFonts w:eastAsia="Arial Unicode MS"/>
          <w:lang w:bidi="he-IL"/>
        </w:rPr>
        <w:t>Christ</w:t>
      </w:r>
      <w:r w:rsidRPr="000B0C52">
        <w:rPr>
          <w:rFonts w:eastAsia="Arial Unicode MS"/>
          <w:lang w:bidi="he-IL"/>
        </w:rPr>
        <w:t xml:space="preserve"> était l’innocence même (cf. Joan. </w:t>
      </w:r>
      <w:r>
        <w:rPr>
          <w:rFonts w:eastAsia="Arial Unicode MS"/>
          <w:lang w:bidi="he-IL"/>
        </w:rPr>
        <w:t xml:space="preserve">VIII, </w:t>
      </w:r>
      <w:r w:rsidRPr="000B0C52">
        <w:rPr>
          <w:rFonts w:eastAsia="Arial Unicode MS"/>
          <w:lang w:bidi="he-IL"/>
        </w:rPr>
        <w:t>46 ; Hebr</w:t>
      </w:r>
      <w:r>
        <w:rPr>
          <w:rFonts w:eastAsia="Arial Unicode MS"/>
          <w:lang w:bidi="he-IL"/>
        </w:rPr>
        <w:t xml:space="preserve">. VII, </w:t>
      </w:r>
      <w:r w:rsidRPr="000B0C52">
        <w:rPr>
          <w:rFonts w:eastAsia="Arial Unicode MS"/>
          <w:lang w:bidi="he-IL"/>
        </w:rPr>
        <w:t>26-27) ; mais il avait consenti</w:t>
      </w:r>
      <w:r>
        <w:rPr>
          <w:rFonts w:eastAsia="Arial Unicode MS"/>
          <w:lang w:bidi="he-IL"/>
        </w:rPr>
        <w:t xml:space="preserve">, </w:t>
      </w:r>
      <w:r w:rsidRPr="000B0C52">
        <w:rPr>
          <w:rFonts w:eastAsia="Arial Unicode MS"/>
          <w:lang w:bidi="he-IL"/>
        </w:rPr>
        <w:t>pour nous sauver</w:t>
      </w:r>
      <w:r>
        <w:rPr>
          <w:rFonts w:eastAsia="Arial Unicode MS"/>
          <w:lang w:bidi="he-IL"/>
        </w:rPr>
        <w:t xml:space="preserve">, </w:t>
      </w:r>
      <w:r w:rsidRPr="000B0C52">
        <w:rPr>
          <w:rFonts w:eastAsia="Arial Unicode MS"/>
          <w:lang w:bidi="he-IL"/>
        </w:rPr>
        <w:t>à se charger de tous nos crimes</w:t>
      </w:r>
      <w:r>
        <w:rPr>
          <w:rFonts w:eastAsia="Arial Unicode MS"/>
          <w:lang w:bidi="he-IL"/>
        </w:rPr>
        <w:t xml:space="preserve">, </w:t>
      </w:r>
      <w:r w:rsidRPr="000B0C52">
        <w:rPr>
          <w:rFonts w:eastAsia="Arial Unicode MS"/>
          <w:lang w:bidi="he-IL"/>
        </w:rPr>
        <w:t>comme l’a si admirablement montré Isaïe décrivant d’avance</w:t>
      </w:r>
      <w:r>
        <w:rPr>
          <w:rFonts w:eastAsia="Arial Unicode MS"/>
          <w:lang w:bidi="he-IL"/>
        </w:rPr>
        <w:t xml:space="preserve">, </w:t>
      </w:r>
      <w:r w:rsidRPr="000B0C52">
        <w:rPr>
          <w:rFonts w:eastAsia="Arial Unicode MS"/>
          <w:lang w:bidi="he-IL"/>
        </w:rPr>
        <w:t>à son tour</w:t>
      </w:r>
      <w:r>
        <w:rPr>
          <w:rFonts w:eastAsia="Arial Unicode MS"/>
          <w:lang w:bidi="he-IL"/>
        </w:rPr>
        <w:t xml:space="preserve">, </w:t>
      </w:r>
      <w:r w:rsidRPr="000B0C52">
        <w:rPr>
          <w:rFonts w:eastAsia="Arial Unicode MS"/>
          <w:lang w:bidi="he-IL"/>
        </w:rPr>
        <w:t xml:space="preserve">la passion du Messie (Is. </w:t>
      </w:r>
      <w:r>
        <w:rPr>
          <w:rFonts w:eastAsia="Arial Unicode MS"/>
          <w:lang w:bidi="he-IL"/>
        </w:rPr>
        <w:t>LIII</w:t>
      </w:r>
      <w:r w:rsidRPr="000B0C52">
        <w:rPr>
          <w:rFonts w:eastAsia="Arial Unicode MS"/>
          <w:lang w:bidi="he-IL"/>
        </w:rPr>
        <w:t>). C’étaient ces crimes</w:t>
      </w:r>
      <w:r>
        <w:rPr>
          <w:rFonts w:eastAsia="Arial Unicode MS"/>
          <w:lang w:bidi="he-IL"/>
        </w:rPr>
        <w:t xml:space="preserve">, </w:t>
      </w:r>
      <w:r w:rsidRPr="000B0C52">
        <w:rPr>
          <w:rFonts w:eastAsia="Arial Unicode MS"/>
          <w:lang w:bidi="he-IL"/>
        </w:rPr>
        <w:t>devenus en quelque sorte les siens</w:t>
      </w:r>
      <w:r>
        <w:rPr>
          <w:rFonts w:eastAsia="Arial Unicode MS"/>
          <w:lang w:bidi="he-IL"/>
        </w:rPr>
        <w:t xml:space="preserve">, </w:t>
      </w:r>
      <w:r w:rsidRPr="000B0C52">
        <w:rPr>
          <w:rFonts w:eastAsia="Arial Unicode MS"/>
          <w:lang w:bidi="he-IL"/>
        </w:rPr>
        <w:t>qui attiraient sur lui la colère divine et l’empêchaient d’être exaucé</w:t>
      </w:r>
      <w:r>
        <w:rPr>
          <w:rFonts w:eastAsia="Arial Unicode MS"/>
          <w:lang w:bidi="he-IL"/>
        </w:rPr>
        <w:t xml:space="preserve">, </w:t>
      </w:r>
      <w:r w:rsidRPr="000B0C52">
        <w:rPr>
          <w:rFonts w:eastAsia="Arial Unicode MS"/>
          <w:lang w:bidi="he-IL"/>
        </w:rPr>
        <w:t xml:space="preserve">car </w:t>
      </w:r>
      <w:r>
        <w:rPr>
          <w:rFonts w:eastAsia="Arial Unicode MS"/>
          <w:lang w:bidi="he-IL"/>
        </w:rPr>
        <w:t xml:space="preserve">« il </w:t>
      </w:r>
      <w:r w:rsidRPr="000B0C52">
        <w:rPr>
          <w:rFonts w:eastAsia="Arial Unicode MS"/>
          <w:lang w:bidi="he-IL"/>
        </w:rPr>
        <w:t xml:space="preserve">fallait que la réprobation sensible de l’Homme-Dieu remplît la mesure de la malédiction et de la punition qui </w:t>
      </w:r>
      <w:r>
        <w:rPr>
          <w:rFonts w:eastAsia="Arial Unicode MS"/>
          <w:lang w:bidi="he-IL"/>
        </w:rPr>
        <w:t>est due</w:t>
      </w:r>
      <w:r w:rsidRPr="000B0C52">
        <w:rPr>
          <w:rFonts w:eastAsia="Arial Unicode MS"/>
          <w:lang w:bidi="he-IL"/>
        </w:rPr>
        <w:t xml:space="preserve"> au péché</w:t>
      </w:r>
      <w:r>
        <w:rPr>
          <w:rFonts w:eastAsia="Arial Unicode MS"/>
          <w:lang w:bidi="he-IL"/>
        </w:rPr>
        <w:t> »</w:t>
      </w:r>
      <w:r w:rsidRPr="000B0C52">
        <w:rPr>
          <w:rFonts w:eastAsia="Arial Unicode MS"/>
          <w:lang w:bidi="he-IL"/>
        </w:rPr>
        <w:t xml:space="preserve"> (Bourdaloue). Pensée très belle et très vraie ; mais l’hébreu s’exprime autrement </w:t>
      </w:r>
      <w:r>
        <w:rPr>
          <w:rFonts w:eastAsia="Arial Unicode MS"/>
          <w:lang w:bidi="he-IL"/>
        </w:rPr>
        <w:t xml:space="preserve">: </w:t>
      </w:r>
      <w:r w:rsidRPr="000B0C52">
        <w:rPr>
          <w:rFonts w:eastAsia="Arial Unicode MS"/>
          <w:lang w:bidi="he-IL"/>
        </w:rPr>
        <w:t xml:space="preserve">Loin de mon salut </w:t>
      </w:r>
      <w:r>
        <w:rPr>
          <w:rFonts w:eastAsia="Arial Unicode MS"/>
          <w:lang w:bidi="he-IL"/>
        </w:rPr>
        <w:t>est</w:t>
      </w:r>
      <w:r w:rsidRPr="000B0C52">
        <w:rPr>
          <w:rFonts w:eastAsia="Arial Unicode MS"/>
          <w:lang w:bidi="he-IL"/>
        </w:rPr>
        <w:t xml:space="preserve"> la voix de mon rugissement (expression d’une grande énergie). Ce qui signifie </w:t>
      </w:r>
      <w:r>
        <w:rPr>
          <w:rFonts w:eastAsia="Arial Unicode MS"/>
          <w:lang w:bidi="he-IL"/>
        </w:rPr>
        <w:t xml:space="preserve">: </w:t>
      </w:r>
      <w:r w:rsidRPr="000B0C52">
        <w:rPr>
          <w:rFonts w:eastAsia="Arial Unicode MS"/>
          <w:lang w:bidi="he-IL"/>
        </w:rPr>
        <w:t>Il y a comme un abîme entre ma délivrance et ma prière</w:t>
      </w:r>
      <w:r>
        <w:rPr>
          <w:rFonts w:eastAsia="Arial Unicode MS"/>
          <w:lang w:bidi="he-IL"/>
        </w:rPr>
        <w:t xml:space="preserve">, </w:t>
      </w:r>
      <w:r w:rsidRPr="000B0C52">
        <w:rPr>
          <w:rFonts w:eastAsia="Arial Unicode MS"/>
          <w:lang w:bidi="he-IL"/>
        </w:rPr>
        <w:t>parce que Dieu</w:t>
      </w:r>
      <w:r>
        <w:rPr>
          <w:rFonts w:eastAsia="Arial Unicode MS"/>
          <w:lang w:bidi="he-IL"/>
        </w:rPr>
        <w:t xml:space="preserve">, </w:t>
      </w:r>
      <w:r w:rsidRPr="000B0C52">
        <w:rPr>
          <w:rFonts w:eastAsia="Arial Unicode MS"/>
          <w:lang w:bidi="he-IL"/>
        </w:rPr>
        <w:t>qui peut seul me sauver</w:t>
      </w:r>
      <w:r>
        <w:rPr>
          <w:rFonts w:eastAsia="Arial Unicode MS"/>
          <w:lang w:bidi="he-IL"/>
        </w:rPr>
        <w:t xml:space="preserve">, </w:t>
      </w:r>
      <w:r w:rsidRPr="000B0C52">
        <w:rPr>
          <w:rFonts w:eastAsia="Arial Unicode MS"/>
          <w:lang w:bidi="he-IL"/>
        </w:rPr>
        <w:t>reste sourd à mes cris. Voyez le vers. 3</w:t>
      </w:r>
      <w:r>
        <w:rPr>
          <w:rFonts w:eastAsia="Arial Unicode MS"/>
          <w:lang w:bidi="he-IL"/>
        </w:rPr>
        <w:t xml:space="preserve">, </w:t>
      </w:r>
      <w:r w:rsidRPr="000B0C52">
        <w:rPr>
          <w:rFonts w:eastAsia="Arial Unicode MS"/>
          <w:lang w:bidi="he-IL"/>
        </w:rPr>
        <w:t xml:space="preserve">et comparez les passages </w:t>
      </w:r>
      <w:r>
        <w:rPr>
          <w:rFonts w:eastAsia="Arial Unicode MS"/>
          <w:lang w:bidi="he-IL"/>
        </w:rPr>
        <w:t>Matth</w:t>
      </w:r>
      <w:r w:rsidRPr="000B0C52">
        <w:rPr>
          <w:rFonts w:eastAsia="Arial Unicode MS"/>
          <w:lang w:bidi="he-IL"/>
        </w:rPr>
        <w:t xml:space="preserve">. </w:t>
      </w:r>
      <w:r>
        <w:rPr>
          <w:rFonts w:eastAsia="Arial Unicode MS"/>
          <w:lang w:bidi="he-IL"/>
        </w:rPr>
        <w:t xml:space="preserve">XXVII, </w:t>
      </w:r>
      <w:r w:rsidRPr="000B0C52">
        <w:rPr>
          <w:rFonts w:eastAsia="Arial Unicode MS"/>
          <w:lang w:bidi="he-IL"/>
        </w:rPr>
        <w:t>46</w:t>
      </w:r>
      <w:r>
        <w:rPr>
          <w:rFonts w:eastAsia="Arial Unicode MS"/>
          <w:lang w:bidi="he-IL"/>
        </w:rPr>
        <w:t xml:space="preserve">, </w:t>
      </w:r>
      <w:r w:rsidRPr="000B0C52">
        <w:rPr>
          <w:rFonts w:eastAsia="Arial Unicode MS"/>
          <w:lang w:bidi="he-IL"/>
        </w:rPr>
        <w:t>et Hebr</w:t>
      </w:r>
      <w:r>
        <w:rPr>
          <w:rFonts w:eastAsia="Arial Unicode MS"/>
          <w:lang w:bidi="he-IL"/>
        </w:rPr>
        <w:t xml:space="preserve">. V, </w:t>
      </w:r>
      <w:r w:rsidRPr="000B0C52">
        <w:rPr>
          <w:rFonts w:eastAsia="Arial Unicode MS"/>
          <w:lang w:bidi="he-IL"/>
        </w:rPr>
        <w:t>7</w:t>
      </w:r>
      <w:r>
        <w:rPr>
          <w:rFonts w:eastAsia="Arial Unicode MS"/>
          <w:lang w:bidi="he-IL"/>
        </w:rPr>
        <w:t xml:space="preserve">, </w:t>
      </w:r>
      <w:r w:rsidRPr="000B0C52">
        <w:rPr>
          <w:rFonts w:eastAsia="Arial Unicode MS"/>
          <w:lang w:bidi="he-IL"/>
        </w:rPr>
        <w:t xml:space="preserve">qui mentionnent le </w:t>
      </w:r>
      <w:r>
        <w:rPr>
          <w:rFonts w:eastAsia="Arial Unicode MS"/>
          <w:lang w:bidi="he-IL"/>
        </w:rPr>
        <w:t>« </w:t>
      </w:r>
      <w:r w:rsidRPr="000B0C52">
        <w:rPr>
          <w:rFonts w:eastAsia="Arial Unicode MS"/>
          <w:lang w:bidi="he-IL"/>
        </w:rPr>
        <w:t>grand cri</w:t>
      </w:r>
      <w:r>
        <w:rPr>
          <w:rFonts w:eastAsia="Arial Unicode MS"/>
          <w:lang w:bidi="he-IL"/>
        </w:rPr>
        <w:t> »</w:t>
      </w:r>
      <w:r w:rsidRPr="000B0C52">
        <w:rPr>
          <w:rFonts w:eastAsia="Arial Unicode MS"/>
          <w:lang w:bidi="he-IL"/>
        </w:rPr>
        <w:t xml:space="preserve"> poussé par </w:t>
      </w:r>
      <w:r>
        <w:rPr>
          <w:rFonts w:eastAsia="Arial Unicode MS"/>
          <w:lang w:bidi="he-IL"/>
        </w:rPr>
        <w:t>Jésus</w:t>
      </w:r>
      <w:r w:rsidRPr="000B0C52">
        <w:rPr>
          <w:rFonts w:eastAsia="Arial Unicode MS"/>
          <w:lang w:bidi="he-IL"/>
        </w:rPr>
        <w:t xml:space="preserve"> durant sa passion.</w:t>
      </w:r>
      <w:r w:rsidRPr="00A01812">
        <w:t xml:space="preserve"> — </w:t>
      </w:r>
      <w:r w:rsidRPr="000B0C52">
        <w:rPr>
          <w:rFonts w:eastAsia="Arial Unicode MS"/>
          <w:lang w:bidi="he-IL"/>
        </w:rPr>
        <w:t xml:space="preserve">Les verbes </w:t>
      </w:r>
      <w:r w:rsidRPr="00290B1E">
        <w:rPr>
          <w:rStyle w:val="italicus"/>
        </w:rPr>
        <w:t>clam</w:t>
      </w:r>
      <w:r>
        <w:rPr>
          <w:rStyle w:val="italicus"/>
        </w:rPr>
        <w:t>ábo</w:t>
      </w:r>
      <w:r w:rsidRPr="000B0C52">
        <w:rPr>
          <w:rFonts w:eastAsia="Arial Unicode MS"/>
          <w:lang w:bidi="he-IL"/>
        </w:rPr>
        <w:t xml:space="preserve"> et</w:t>
      </w:r>
      <w:r w:rsidRPr="00290B1E">
        <w:rPr>
          <w:rStyle w:val="italicus"/>
        </w:rPr>
        <w:t xml:space="preserve"> exáudies</w:t>
      </w:r>
      <w:r w:rsidRPr="000B0C52">
        <w:rPr>
          <w:rFonts w:eastAsia="Arial Unicode MS"/>
          <w:lang w:bidi="he-IL"/>
        </w:rPr>
        <w:t xml:space="preserve"> seraient mieux traduits par le présent.</w:t>
      </w:r>
      <w:r w:rsidRPr="00A01812">
        <w:t xml:space="preserve"> — </w:t>
      </w:r>
      <w:r w:rsidRPr="00290B1E">
        <w:rPr>
          <w:rStyle w:val="italicus"/>
        </w:rPr>
        <w:t>Non ad insipi</w:t>
      </w:r>
      <w:r>
        <w:rPr>
          <w:rStyle w:val="italicus"/>
        </w:rPr>
        <w:t>éntiam…</w:t>
      </w:r>
      <w:r w:rsidRPr="000B0C52">
        <w:rPr>
          <w:rFonts w:eastAsia="Arial Unicode MS"/>
          <w:lang w:bidi="he-IL"/>
        </w:rPr>
        <w:t xml:space="preserve"> C.-à-d. </w:t>
      </w:r>
      <w:r>
        <w:rPr>
          <w:rFonts w:eastAsia="Arial Unicode MS"/>
          <w:lang w:bidi="he-IL"/>
        </w:rPr>
        <w:t xml:space="preserve">: </w:t>
      </w:r>
      <w:r w:rsidRPr="000B0C52">
        <w:rPr>
          <w:rFonts w:eastAsia="Arial Unicode MS"/>
          <w:lang w:bidi="he-IL"/>
        </w:rPr>
        <w:t>ma prière ne contient pas une demande insensée. Ou bien </w:t>
      </w:r>
      <w:r>
        <w:rPr>
          <w:rFonts w:eastAsia="Arial Unicode MS"/>
          <w:lang w:bidi="he-IL"/>
        </w:rPr>
        <w:t xml:space="preserve">: </w:t>
      </w:r>
      <w:r w:rsidRPr="000B0C52">
        <w:rPr>
          <w:rFonts w:eastAsia="Arial Unicode MS"/>
          <w:lang w:bidi="he-IL"/>
        </w:rPr>
        <w:t>on ne peut pas m’imputer mes cris à péché</w:t>
      </w:r>
      <w:r>
        <w:rPr>
          <w:rFonts w:eastAsia="Arial Unicode MS"/>
          <w:lang w:bidi="he-IL"/>
        </w:rPr>
        <w:t xml:space="preserve">, </w:t>
      </w:r>
      <w:r w:rsidRPr="000B0C52">
        <w:rPr>
          <w:rFonts w:eastAsia="Arial Unicode MS"/>
          <w:lang w:bidi="he-IL"/>
        </w:rPr>
        <w:t xml:space="preserve">parce que ce ne sont pas des cris de murmure (le péché </w:t>
      </w:r>
      <w:r>
        <w:rPr>
          <w:rFonts w:eastAsia="Arial Unicode MS"/>
          <w:lang w:bidi="he-IL"/>
        </w:rPr>
        <w:t>est</w:t>
      </w:r>
      <w:r w:rsidRPr="000B0C52">
        <w:rPr>
          <w:rFonts w:eastAsia="Arial Unicode MS"/>
          <w:lang w:bidi="he-IL"/>
        </w:rPr>
        <w:t xml:space="preserve"> souvent appelé une folie dans le langage biblique). L’hébreu dit simplement </w:t>
      </w:r>
      <w:r>
        <w:rPr>
          <w:rFonts w:eastAsia="Arial Unicode MS"/>
          <w:lang w:bidi="he-IL"/>
        </w:rPr>
        <w:t xml:space="preserve">: </w:t>
      </w:r>
      <w:r w:rsidRPr="000B0C52">
        <w:rPr>
          <w:rFonts w:eastAsia="Arial Unicode MS"/>
          <w:lang w:bidi="he-IL"/>
        </w:rPr>
        <w:t>Et je n’ai pas de repos (je ne reçois aucun soulagement).</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4-6. Seconde strophe </w:t>
      </w:r>
      <w:r>
        <w:rPr>
          <w:rFonts w:eastAsia="Arial Unicode MS"/>
          <w:lang w:bidi="he-IL"/>
        </w:rPr>
        <w:t xml:space="preserve">: </w:t>
      </w:r>
      <w:r w:rsidRPr="000B0C52">
        <w:rPr>
          <w:rFonts w:eastAsia="Arial Unicode MS"/>
          <w:lang w:bidi="he-IL"/>
        </w:rPr>
        <w:t xml:space="preserve">Dieu ne s’est pas toujours montré aussi rigoureux envers les suppliants qui </w:t>
      </w:r>
      <w:r>
        <w:rPr>
          <w:rFonts w:eastAsia="Arial Unicode MS"/>
          <w:lang w:bidi="he-IL"/>
        </w:rPr>
        <w:t>étaient</w:t>
      </w:r>
      <w:r w:rsidRPr="000B0C52">
        <w:rPr>
          <w:rFonts w:eastAsia="Arial Unicode MS"/>
          <w:lang w:bidi="he-IL"/>
        </w:rPr>
        <w:t xml:space="preserve"> dans la peine.</w:t>
      </w:r>
      <w:r w:rsidRPr="00A01812">
        <w:t xml:space="preserve"> — </w:t>
      </w:r>
      <w:r w:rsidRPr="00290B1E">
        <w:rPr>
          <w:rStyle w:val="italicus"/>
        </w:rPr>
        <w:t>Tu autem</w:t>
      </w:r>
      <w:r>
        <w:rPr>
          <w:rStyle w:val="italicus"/>
        </w:rPr>
        <w:t>…</w:t>
      </w:r>
      <w:r w:rsidRPr="000B0C52">
        <w:rPr>
          <w:rFonts w:eastAsia="Arial Unicode MS"/>
          <w:lang w:bidi="he-IL"/>
        </w:rPr>
        <w:t xml:space="preserve"> Transition forte et délicate.</w:t>
      </w:r>
      <w:r w:rsidRPr="00A01812">
        <w:t xml:space="preserve"> — </w:t>
      </w:r>
      <w:r>
        <w:rPr>
          <w:rStyle w:val="italicus"/>
        </w:rPr>
        <w:t>In sancto há</w:t>
      </w:r>
      <w:r w:rsidRPr="00290B1E">
        <w:rPr>
          <w:rStyle w:val="italicus"/>
        </w:rPr>
        <w:t>bitas </w:t>
      </w:r>
      <w:r>
        <w:rPr>
          <w:rStyle w:val="italicus"/>
        </w:rPr>
        <w:t xml:space="preserve">: </w:t>
      </w:r>
      <w:r w:rsidRPr="000B0C52">
        <w:rPr>
          <w:rFonts w:eastAsia="Arial Unicode MS"/>
          <w:lang w:bidi="he-IL"/>
        </w:rPr>
        <w:t>dans le tabernacle de Sion</w:t>
      </w:r>
      <w:r>
        <w:rPr>
          <w:rFonts w:eastAsia="Arial Unicode MS"/>
          <w:lang w:bidi="he-IL"/>
        </w:rPr>
        <w:t xml:space="preserve">, </w:t>
      </w:r>
      <w:r w:rsidRPr="000B0C52">
        <w:rPr>
          <w:rFonts w:eastAsia="Arial Unicode MS"/>
          <w:lang w:bidi="he-IL"/>
        </w:rPr>
        <w:t>d’après la version de la Vulgate. Cf. Ps</w:t>
      </w:r>
      <w:r>
        <w:rPr>
          <w:rFonts w:eastAsia="Arial Unicode MS"/>
          <w:lang w:bidi="he-IL"/>
        </w:rPr>
        <w:t xml:space="preserve">. II, </w:t>
      </w:r>
      <w:r w:rsidRPr="000B0C52">
        <w:rPr>
          <w:rFonts w:eastAsia="Arial Unicode MS"/>
          <w:lang w:bidi="he-IL"/>
        </w:rPr>
        <w:t>6 ;</w:t>
      </w:r>
      <w:r>
        <w:rPr>
          <w:rFonts w:eastAsia="Arial Unicode MS"/>
          <w:lang w:bidi="he-IL"/>
        </w:rPr>
        <w:t xml:space="preserve"> IX, </w:t>
      </w:r>
      <w:r w:rsidRPr="000B0C52">
        <w:rPr>
          <w:rFonts w:eastAsia="Arial Unicode MS"/>
          <w:lang w:bidi="he-IL"/>
        </w:rPr>
        <w:t>11</w:t>
      </w:r>
      <w:r>
        <w:rPr>
          <w:rFonts w:eastAsia="Arial Unicode MS"/>
          <w:lang w:bidi="he-IL"/>
        </w:rPr>
        <w:t>, etc</w:t>
      </w:r>
      <w:r w:rsidRPr="000B0C52">
        <w:rPr>
          <w:rFonts w:eastAsia="Arial Unicode MS"/>
          <w:lang w:bidi="he-IL"/>
        </w:rPr>
        <w:t>. Suivant l’hébreu </w:t>
      </w:r>
      <w:r>
        <w:rPr>
          <w:rFonts w:eastAsia="Arial Unicode MS"/>
          <w:lang w:bidi="he-IL"/>
        </w:rPr>
        <w:t xml:space="preserve">: </w:t>
      </w:r>
      <w:r w:rsidRPr="000B0C52">
        <w:rPr>
          <w:rFonts w:eastAsia="Arial Unicode MS"/>
          <w:lang w:bidi="he-IL"/>
        </w:rPr>
        <w:t>Mais toi</w:t>
      </w:r>
      <w:r>
        <w:rPr>
          <w:rFonts w:eastAsia="Arial Unicode MS"/>
          <w:lang w:bidi="he-IL"/>
        </w:rPr>
        <w:t xml:space="preserve">, </w:t>
      </w:r>
      <w:r w:rsidRPr="000B0C52">
        <w:rPr>
          <w:rFonts w:eastAsia="Arial Unicode MS"/>
          <w:lang w:bidi="he-IL"/>
        </w:rPr>
        <w:t>(tu es) saint</w:t>
      </w:r>
      <w:r>
        <w:rPr>
          <w:rFonts w:eastAsia="Arial Unicode MS"/>
          <w:lang w:bidi="he-IL"/>
        </w:rPr>
        <w:t>.</w:t>
      </w:r>
      <w:r w:rsidRPr="000B0C52">
        <w:rPr>
          <w:rFonts w:eastAsia="Arial Unicode MS"/>
          <w:lang w:bidi="he-IL"/>
        </w:rPr>
        <w:t xml:space="preserve"> </w:t>
      </w:r>
      <w:r>
        <w:rPr>
          <w:rFonts w:eastAsia="Arial Unicode MS"/>
          <w:lang w:bidi="he-IL"/>
        </w:rPr>
        <w:t>« </w:t>
      </w:r>
      <w:r w:rsidRPr="000B0C52">
        <w:rPr>
          <w:rFonts w:eastAsia="Arial Unicode MS"/>
          <w:lang w:bidi="he-IL"/>
        </w:rPr>
        <w:t>Appel au caractère moral de Jéhovah.</w:t>
      </w:r>
      <w:r>
        <w:rPr>
          <w:rFonts w:eastAsia="Arial Unicode MS"/>
          <w:lang w:bidi="he-IL"/>
        </w:rPr>
        <w:t> »</w:t>
      </w:r>
      <w:r w:rsidRPr="000B0C52">
        <w:rPr>
          <w:rFonts w:eastAsia="Arial Unicode MS"/>
          <w:lang w:bidi="he-IL"/>
        </w:rPr>
        <w:t xml:space="preserve"> Il </w:t>
      </w:r>
      <w:r>
        <w:rPr>
          <w:rFonts w:eastAsia="Arial Unicode MS"/>
          <w:lang w:bidi="he-IL"/>
        </w:rPr>
        <w:t>est</w:t>
      </w:r>
      <w:r w:rsidRPr="000B0C52">
        <w:rPr>
          <w:rFonts w:eastAsia="Arial Unicode MS"/>
          <w:lang w:bidi="he-IL"/>
        </w:rPr>
        <w:t xml:space="preserve"> infiniment saint ; aucune injustice n’est compatible avec sa perfection </w:t>
      </w:r>
      <w:r>
        <w:rPr>
          <w:rFonts w:eastAsia="Arial Unicode MS"/>
          <w:lang w:bidi="he-IL"/>
        </w:rPr>
        <w:t xml:space="preserve">: </w:t>
      </w:r>
      <w:r w:rsidRPr="000B0C52">
        <w:rPr>
          <w:rFonts w:eastAsia="Arial Unicode MS"/>
          <w:lang w:bidi="he-IL"/>
        </w:rPr>
        <w:t>pourquoi traite</w:t>
      </w:r>
      <w:r>
        <w:rPr>
          <w:rFonts w:eastAsia="Arial Unicode MS"/>
          <w:lang w:bidi="he-IL"/>
        </w:rPr>
        <w:t>-t-</w:t>
      </w:r>
      <w:r w:rsidRPr="000B0C52">
        <w:rPr>
          <w:rFonts w:eastAsia="Arial Unicode MS"/>
          <w:lang w:bidi="he-IL"/>
        </w:rPr>
        <w:t>il si sévèrement un innocent ?</w:t>
      </w:r>
      <w:r w:rsidRPr="00A01812">
        <w:t xml:space="preserve"> — </w:t>
      </w:r>
      <w:r w:rsidRPr="00290B1E">
        <w:rPr>
          <w:rStyle w:val="italicus"/>
        </w:rPr>
        <w:t>Laus Israël.</w:t>
      </w:r>
      <w:r w:rsidRPr="000B0C52">
        <w:rPr>
          <w:rFonts w:eastAsia="Arial Unicode MS"/>
          <w:lang w:bidi="he-IL"/>
        </w:rPr>
        <w:t xml:space="preserve"> L’hébreu dit en un langage hardi</w:t>
      </w:r>
      <w:r>
        <w:rPr>
          <w:rFonts w:eastAsia="Arial Unicode MS"/>
          <w:lang w:bidi="he-IL"/>
        </w:rPr>
        <w:t xml:space="preserve">, </w:t>
      </w:r>
      <w:r w:rsidRPr="000B0C52">
        <w:rPr>
          <w:rFonts w:eastAsia="Arial Unicode MS"/>
          <w:lang w:bidi="he-IL"/>
        </w:rPr>
        <w:t>mais magnifique </w:t>
      </w:r>
      <w:r>
        <w:rPr>
          <w:rFonts w:eastAsia="Arial Unicode MS"/>
          <w:lang w:bidi="he-IL"/>
        </w:rPr>
        <w:t xml:space="preserve">: </w:t>
      </w:r>
      <w:r w:rsidRPr="000B0C52">
        <w:rPr>
          <w:rFonts w:eastAsia="Arial Unicode MS"/>
          <w:lang w:bidi="he-IL"/>
        </w:rPr>
        <w:t>(Toi) qui trônes sur les louanges d’Israël. Les éloges que le Seigneur recevait perpétuellement des Israélites montaient vers le ciel comme un nuage d’encens</w:t>
      </w:r>
      <w:r>
        <w:rPr>
          <w:rFonts w:eastAsia="Arial Unicode MS"/>
          <w:lang w:bidi="he-IL"/>
        </w:rPr>
        <w:t xml:space="preserve">, </w:t>
      </w:r>
      <w:r w:rsidRPr="000B0C52">
        <w:rPr>
          <w:rFonts w:eastAsia="Arial Unicode MS"/>
          <w:lang w:bidi="he-IL"/>
        </w:rPr>
        <w:t>et formaient une sorte de trône sur lequel il était assis. Or ces éloges avaient pour but de chanter de</w:t>
      </w:r>
      <w:r>
        <w:rPr>
          <w:rFonts w:eastAsia="Arial Unicode MS"/>
          <w:lang w:bidi="he-IL"/>
        </w:rPr>
        <w:t>s</w:t>
      </w:r>
      <w:r w:rsidRPr="000B0C52">
        <w:rPr>
          <w:rFonts w:eastAsia="Arial Unicode MS"/>
          <w:lang w:bidi="he-IL"/>
        </w:rPr>
        <w:t xml:space="preserve"> bienfaits sans nombre</w:t>
      </w:r>
      <w:r>
        <w:rPr>
          <w:rFonts w:eastAsia="Arial Unicode MS"/>
          <w:lang w:bidi="he-IL"/>
        </w:rPr>
        <w:t xml:space="preserve">, </w:t>
      </w:r>
      <w:r w:rsidRPr="000B0C52">
        <w:rPr>
          <w:rFonts w:eastAsia="Arial Unicode MS"/>
          <w:lang w:bidi="he-IL"/>
        </w:rPr>
        <w:t xml:space="preserve">le </w:t>
      </w:r>
      <w:r>
        <w:rPr>
          <w:rFonts w:eastAsia="Arial Unicode MS"/>
          <w:lang w:bidi="he-IL"/>
        </w:rPr>
        <w:t>Christ serait-il donc</w:t>
      </w:r>
      <w:r w:rsidRPr="000B0C52">
        <w:rPr>
          <w:rFonts w:eastAsia="Arial Unicode MS"/>
          <w:lang w:bidi="he-IL"/>
        </w:rPr>
        <w:t xml:space="preserve"> seul délaissé ? </w:t>
      </w:r>
      <w:r>
        <w:rPr>
          <w:rFonts w:eastAsia="Arial Unicode MS"/>
          <w:lang w:bidi="he-IL"/>
        </w:rPr>
        <w:t>{73}</w:t>
      </w:r>
      <w:r w:rsidRPr="00A01812">
        <w:t xml:space="preserve"> — </w:t>
      </w:r>
      <w:r w:rsidRPr="00290B1E">
        <w:rPr>
          <w:rStyle w:val="italicus"/>
        </w:rPr>
        <w:t>In te sperav</w:t>
      </w:r>
      <w:r>
        <w:rPr>
          <w:rStyle w:val="italicus"/>
        </w:rPr>
        <w:t>érunt…</w:t>
      </w:r>
      <w:r w:rsidRPr="000B0C52">
        <w:rPr>
          <w:rFonts w:eastAsia="Arial Unicode MS"/>
          <w:lang w:bidi="he-IL"/>
        </w:rPr>
        <w:t xml:space="preserve"> Bel abrégé de toute l’histoire des </w:t>
      </w:r>
      <w:r w:rsidRPr="000B0C52">
        <w:rPr>
          <w:rFonts w:eastAsia="Arial Unicode MS"/>
          <w:lang w:bidi="he-IL"/>
        </w:rPr>
        <w:lastRenderedPageBreak/>
        <w:t>Hébreux (vers. 5-6)</w:t>
      </w:r>
      <w:r>
        <w:rPr>
          <w:rFonts w:eastAsia="Arial Unicode MS"/>
          <w:lang w:bidi="he-IL"/>
        </w:rPr>
        <w:t xml:space="preserve">, </w:t>
      </w:r>
      <w:r w:rsidRPr="000B0C52">
        <w:rPr>
          <w:rFonts w:eastAsia="Arial Unicode MS"/>
          <w:lang w:bidi="he-IL"/>
        </w:rPr>
        <w:t>pour développer l’idée qui précède. La triple répétition du verbe</w:t>
      </w:r>
      <w:r w:rsidRPr="00290B1E">
        <w:rPr>
          <w:rStyle w:val="italicus"/>
        </w:rPr>
        <w:t xml:space="preserve"> sperav</w:t>
      </w:r>
      <w:r>
        <w:rPr>
          <w:rStyle w:val="italicus"/>
        </w:rPr>
        <w:t>érunt</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d’un effet saisissant.</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7-9. Troisième strophe </w:t>
      </w:r>
      <w:r>
        <w:rPr>
          <w:rFonts w:eastAsia="Arial Unicode MS"/>
          <w:lang w:bidi="he-IL"/>
        </w:rPr>
        <w:t xml:space="preserve">: </w:t>
      </w:r>
      <w:r w:rsidRPr="000B0C52">
        <w:rPr>
          <w:rFonts w:eastAsia="Arial Unicode MS"/>
          <w:lang w:bidi="he-IL"/>
        </w:rPr>
        <w:t>contraste entre le sort du suppliant et c</w:t>
      </w:r>
      <w:r>
        <w:rPr>
          <w:rFonts w:eastAsia="Arial Unicode MS"/>
          <w:lang w:bidi="he-IL"/>
        </w:rPr>
        <w:t>e</w:t>
      </w:r>
      <w:r w:rsidRPr="000B0C52">
        <w:rPr>
          <w:rFonts w:eastAsia="Arial Unicode MS"/>
          <w:lang w:bidi="he-IL"/>
        </w:rPr>
        <w:t xml:space="preserve">lui de son peuple. Mais remarquez la grande délicatesse avec laquelle le héros </w:t>
      </w:r>
      <w:r>
        <w:rPr>
          <w:rFonts w:eastAsia="Arial Unicode MS"/>
          <w:lang w:bidi="he-IL"/>
        </w:rPr>
        <w:t>d</w:t>
      </w:r>
      <w:r w:rsidRPr="000B0C52">
        <w:rPr>
          <w:rFonts w:eastAsia="Arial Unicode MS"/>
          <w:lang w:bidi="he-IL"/>
        </w:rPr>
        <w:t>u poème formule sa plainte</w:t>
      </w:r>
      <w:r>
        <w:rPr>
          <w:rFonts w:eastAsia="Arial Unicode MS"/>
          <w:lang w:bidi="he-IL"/>
        </w:rPr>
        <w:t xml:space="preserve">, </w:t>
      </w:r>
      <w:r w:rsidRPr="000B0C52">
        <w:rPr>
          <w:rFonts w:eastAsia="Arial Unicode MS"/>
          <w:lang w:bidi="he-IL"/>
        </w:rPr>
        <w:t xml:space="preserve">se contentant d’énumérer ses maux. Il </w:t>
      </w:r>
      <w:r>
        <w:rPr>
          <w:rFonts w:eastAsia="Arial Unicode MS"/>
          <w:lang w:bidi="he-IL"/>
        </w:rPr>
        <w:t>est</w:t>
      </w:r>
      <w:r w:rsidRPr="000B0C52">
        <w:rPr>
          <w:rFonts w:eastAsia="Arial Unicode MS"/>
          <w:lang w:bidi="he-IL"/>
        </w:rPr>
        <w:t xml:space="preserve"> vrai que leur seule description </w:t>
      </w:r>
      <w:r>
        <w:rPr>
          <w:rFonts w:eastAsia="Arial Unicode MS"/>
          <w:lang w:bidi="he-IL"/>
        </w:rPr>
        <w:t>est</w:t>
      </w:r>
      <w:r w:rsidRPr="000B0C52">
        <w:rPr>
          <w:rFonts w:eastAsia="Arial Unicode MS"/>
          <w:lang w:bidi="he-IL"/>
        </w:rPr>
        <w:t xml:space="preserve"> éloquente.</w:t>
      </w:r>
      <w:r w:rsidRPr="00A01812">
        <w:t xml:space="preserve"> — </w:t>
      </w:r>
      <w:r w:rsidRPr="00290B1E">
        <w:rPr>
          <w:rStyle w:val="italicus"/>
        </w:rPr>
        <w:t>Ego autem.</w:t>
      </w:r>
      <w:r w:rsidRPr="000B0C52">
        <w:rPr>
          <w:rFonts w:eastAsia="Arial Unicode MS"/>
          <w:lang w:bidi="he-IL"/>
        </w:rPr>
        <w:t xml:space="preserve"> Autre trans</w:t>
      </w:r>
      <w:r>
        <w:rPr>
          <w:rFonts w:eastAsia="Arial Unicode MS"/>
          <w:lang w:bidi="he-IL"/>
        </w:rPr>
        <w:t>i</w:t>
      </w:r>
      <w:r w:rsidRPr="000B0C52">
        <w:rPr>
          <w:rFonts w:eastAsia="Arial Unicode MS"/>
          <w:lang w:bidi="he-IL"/>
        </w:rPr>
        <w:t>tion expressive (cf. vers. 4). Moi aussi je crie et j’espère</w:t>
      </w:r>
      <w:r>
        <w:rPr>
          <w:rFonts w:eastAsia="Arial Unicode MS"/>
          <w:lang w:bidi="he-IL"/>
        </w:rPr>
        <w:t xml:space="preserve">, </w:t>
      </w:r>
      <w:r w:rsidRPr="000B0C52">
        <w:rPr>
          <w:rFonts w:eastAsia="Arial Unicode MS"/>
          <w:lang w:bidi="he-IL"/>
        </w:rPr>
        <w:t>et pourtant je ne suis pas exaucé.</w:t>
      </w:r>
      <w:r w:rsidRPr="00A01812">
        <w:t xml:space="preserve"> — </w:t>
      </w:r>
      <w:r w:rsidRPr="000B0C52">
        <w:rPr>
          <w:rFonts w:eastAsia="Arial Unicode MS"/>
          <w:lang w:bidi="he-IL"/>
        </w:rPr>
        <w:t>Tous les traits qui suivent (</w:t>
      </w:r>
      <w:r w:rsidRPr="00290B1E">
        <w:rPr>
          <w:rStyle w:val="italicus"/>
        </w:rPr>
        <w:t>sum vermis</w:t>
      </w:r>
      <w:r>
        <w:rPr>
          <w:rStyle w:val="italicus"/>
        </w:rPr>
        <w:t>…</w:t>
      </w:r>
      <w:r w:rsidRPr="00510E1E">
        <w:t>)</w:t>
      </w:r>
      <w:r w:rsidRPr="000B0C52">
        <w:rPr>
          <w:rFonts w:eastAsia="Arial Unicode MS"/>
          <w:lang w:bidi="he-IL"/>
        </w:rPr>
        <w:t xml:space="preserve"> se retrouvent mot pour mot dans Isaïe</w:t>
      </w:r>
      <w:r>
        <w:rPr>
          <w:rFonts w:eastAsia="Arial Unicode MS"/>
          <w:lang w:bidi="he-IL"/>
        </w:rPr>
        <w:t xml:space="preserve">, </w:t>
      </w:r>
      <w:r w:rsidRPr="000B0C52">
        <w:rPr>
          <w:rFonts w:eastAsia="Arial Unicode MS"/>
          <w:lang w:bidi="he-IL"/>
        </w:rPr>
        <w:t>également appliqués au Messie souffrant. Un ver</w:t>
      </w:r>
      <w:r>
        <w:rPr>
          <w:rFonts w:eastAsia="Arial Unicode MS"/>
          <w:lang w:bidi="he-IL"/>
        </w:rPr>
        <w:t xml:space="preserve">, </w:t>
      </w:r>
      <w:r w:rsidRPr="000B0C52">
        <w:rPr>
          <w:rFonts w:eastAsia="Arial Unicode MS"/>
          <w:lang w:bidi="he-IL"/>
        </w:rPr>
        <w:t>objet de mépris</w:t>
      </w:r>
      <w:r>
        <w:rPr>
          <w:rFonts w:eastAsia="Arial Unicode MS"/>
          <w:lang w:bidi="he-IL"/>
        </w:rPr>
        <w:t xml:space="preserve">, </w:t>
      </w:r>
      <w:r w:rsidRPr="000B0C52">
        <w:rPr>
          <w:rFonts w:eastAsia="Arial Unicode MS"/>
          <w:lang w:bidi="he-IL"/>
        </w:rPr>
        <w:t xml:space="preserve">sans défense contre le pied qui l’écrase ; cf. Is. </w:t>
      </w:r>
      <w:r>
        <w:rPr>
          <w:rFonts w:eastAsia="Arial Unicode MS"/>
          <w:lang w:bidi="he-IL"/>
        </w:rPr>
        <w:t xml:space="preserve">XLI, </w:t>
      </w:r>
      <w:r w:rsidRPr="000B0C52">
        <w:rPr>
          <w:rFonts w:eastAsia="Arial Unicode MS"/>
          <w:lang w:bidi="he-IL"/>
        </w:rPr>
        <w:t>14.</w:t>
      </w:r>
      <w:r w:rsidRPr="00290B1E">
        <w:rPr>
          <w:rStyle w:val="italicus"/>
        </w:rPr>
        <w:t xml:space="preserve"> Non homo </w:t>
      </w:r>
      <w:r>
        <w:rPr>
          <w:rStyle w:val="italicus"/>
        </w:rPr>
        <w:t xml:space="preserve">: </w:t>
      </w:r>
      <w:r w:rsidRPr="000B0C52">
        <w:rPr>
          <w:rFonts w:eastAsia="Arial Unicode MS"/>
          <w:lang w:bidi="he-IL"/>
        </w:rPr>
        <w:t>tant ses souffrances l’ont défiguré ; cf. Is</w:t>
      </w:r>
      <w:r>
        <w:rPr>
          <w:rFonts w:eastAsia="Arial Unicode MS"/>
          <w:lang w:bidi="he-IL"/>
        </w:rPr>
        <w:t xml:space="preserve">. LII, 14 ; LIII, </w:t>
      </w:r>
      <w:r w:rsidRPr="000B0C52">
        <w:rPr>
          <w:rFonts w:eastAsia="Arial Unicode MS"/>
          <w:lang w:bidi="he-IL"/>
        </w:rPr>
        <w:t>2</w:t>
      </w:r>
      <w:r w:rsidRPr="00A70DB7">
        <w:t xml:space="preserve">. </w:t>
      </w:r>
      <w:r w:rsidRPr="00290B1E">
        <w:rPr>
          <w:rStyle w:val="italicus"/>
        </w:rPr>
        <w:t>Abj</w:t>
      </w:r>
      <w:r>
        <w:rPr>
          <w:rStyle w:val="italicus"/>
        </w:rPr>
        <w:t>é</w:t>
      </w:r>
      <w:r w:rsidRPr="00290B1E">
        <w:rPr>
          <w:rStyle w:val="italicus"/>
        </w:rPr>
        <w:t>ctio</w:t>
      </w:r>
      <w:r>
        <w:rPr>
          <w:rStyle w:val="italicus"/>
        </w:rPr>
        <w:t>…</w:t>
      </w:r>
      <w:r w:rsidRPr="00290B1E">
        <w:rPr>
          <w:rStyle w:val="italicus"/>
        </w:rPr>
        <w:t> </w:t>
      </w:r>
      <w:r>
        <w:rPr>
          <w:rStyle w:val="italicus"/>
        </w:rPr>
        <w:t xml:space="preserve">: </w:t>
      </w:r>
      <w:r>
        <w:rPr>
          <w:rFonts w:eastAsia="Arial Unicode MS"/>
          <w:lang w:bidi="he-IL"/>
        </w:rPr>
        <w:t>« </w:t>
      </w:r>
      <w:r w:rsidRPr="000B0C52">
        <w:rPr>
          <w:rFonts w:eastAsia="Arial Unicode MS"/>
          <w:lang w:bidi="he-IL"/>
        </w:rPr>
        <w:t>nullificámen</w:t>
      </w:r>
      <w:r>
        <w:rPr>
          <w:rFonts w:eastAsia="Arial Unicode MS"/>
          <w:lang w:bidi="he-IL"/>
        </w:rPr>
        <w:t xml:space="preserve">, » </w:t>
      </w:r>
      <w:r w:rsidRPr="000B0C52">
        <w:rPr>
          <w:rFonts w:eastAsia="Arial Unicode MS"/>
          <w:lang w:bidi="he-IL"/>
        </w:rPr>
        <w:t>disait Tertullien</w:t>
      </w:r>
      <w:r>
        <w:rPr>
          <w:rFonts w:eastAsia="Arial Unicode MS"/>
          <w:lang w:bidi="he-IL"/>
        </w:rPr>
        <w:t xml:space="preserve">, </w:t>
      </w:r>
      <w:r w:rsidRPr="000B0C52">
        <w:rPr>
          <w:rFonts w:eastAsia="Arial Unicode MS"/>
          <w:lang w:bidi="he-IL"/>
        </w:rPr>
        <w:t xml:space="preserve">pour traduire </w:t>
      </w:r>
      <w:r w:rsidRPr="00A70DB7">
        <w:t xml:space="preserve">l’ἐξουθένημα des </w:t>
      </w:r>
      <w:r>
        <w:t>LXX</w:t>
      </w:r>
      <w:r w:rsidRPr="00A70DB7">
        <w:t> ; cf. Is. L</w:t>
      </w:r>
      <w:r>
        <w:t>III</w:t>
      </w:r>
      <w:r w:rsidRPr="00A70DB7">
        <w:t>, 3.</w:t>
      </w:r>
      <w:r w:rsidRPr="00A01812">
        <w:t xml:space="preserve"> — </w:t>
      </w:r>
      <w:r w:rsidRPr="00290B1E">
        <w:rPr>
          <w:rStyle w:val="italicus"/>
        </w:rPr>
        <w:t>Omnes vidéntes me</w:t>
      </w:r>
      <w:r>
        <w:rPr>
          <w:rStyle w:val="italicus"/>
        </w:rPr>
        <w:t>…</w:t>
      </w:r>
      <w:r w:rsidRPr="000B0C52">
        <w:rPr>
          <w:rFonts w:eastAsia="Arial Unicode MS"/>
          <w:lang w:bidi="he-IL"/>
        </w:rPr>
        <w:t xml:space="preserve"> Détails encore plus précis et plus concrets</w:t>
      </w:r>
      <w:r>
        <w:rPr>
          <w:rFonts w:eastAsia="Arial Unicode MS"/>
          <w:lang w:bidi="he-IL"/>
        </w:rPr>
        <w:t xml:space="preserve">, </w:t>
      </w:r>
      <w:r w:rsidRPr="000B0C52">
        <w:rPr>
          <w:rFonts w:eastAsia="Arial Unicode MS"/>
          <w:lang w:bidi="he-IL"/>
        </w:rPr>
        <w:t xml:space="preserve">dont l’histoire évangélique raconte la réalisation littérale pendant la passion de </w:t>
      </w:r>
      <w:r>
        <w:rPr>
          <w:rFonts w:eastAsia="Arial Unicode MS"/>
          <w:lang w:bidi="he-IL"/>
        </w:rPr>
        <w:t>Notre-Seigneur</w:t>
      </w:r>
      <w:r w:rsidRPr="000B0C52">
        <w:rPr>
          <w:rFonts w:eastAsia="Arial Unicode MS"/>
          <w:lang w:bidi="he-IL"/>
        </w:rPr>
        <w:t xml:space="preserve"> </w:t>
      </w:r>
      <w:r>
        <w:rPr>
          <w:rFonts w:eastAsia="Arial Unicode MS"/>
          <w:lang w:bidi="he-IL"/>
        </w:rPr>
        <w:t>Jésus</w:t>
      </w:r>
      <w:r w:rsidRPr="000B0C52">
        <w:rPr>
          <w:rFonts w:eastAsia="Arial Unicode MS"/>
          <w:lang w:bidi="he-IL"/>
        </w:rPr>
        <w:t>-</w:t>
      </w:r>
      <w:r>
        <w:rPr>
          <w:rFonts w:eastAsia="Arial Unicode MS"/>
          <w:lang w:bidi="he-IL"/>
        </w:rPr>
        <w:t>Christ.</w:t>
      </w:r>
      <w:r w:rsidRPr="00A01812">
        <w:t xml:space="preserve"> — </w:t>
      </w:r>
      <w:r w:rsidRPr="00290B1E">
        <w:rPr>
          <w:rStyle w:val="italicus"/>
        </w:rPr>
        <w:t>Deris</w:t>
      </w:r>
      <w:r>
        <w:rPr>
          <w:rStyle w:val="italicus"/>
        </w:rPr>
        <w:t>érunt</w:t>
      </w:r>
      <w:r w:rsidRPr="00290B1E">
        <w:rPr>
          <w:rStyle w:val="italicus"/>
        </w:rPr>
        <w:t xml:space="preserve"> me.</w:t>
      </w:r>
      <w:r w:rsidRPr="000B0C52">
        <w:rPr>
          <w:rFonts w:eastAsia="Arial Unicode MS"/>
          <w:lang w:bidi="he-IL"/>
        </w:rPr>
        <w:t xml:space="preserve"> Les Septante emploient l’expression singulièrement énergique </w:t>
      </w:r>
      <w:r w:rsidRPr="00A70DB7">
        <w:t>ἐξεμυκτήρισάν</w:t>
      </w:r>
      <w:r>
        <w:rPr>
          <w:rFonts w:eastAsia="Arial Unicode MS"/>
          <w:lang w:bidi="he-IL"/>
        </w:rPr>
        <w:t xml:space="preserve">, </w:t>
      </w:r>
      <w:r w:rsidRPr="000B0C52">
        <w:rPr>
          <w:rFonts w:eastAsia="Arial Unicode MS"/>
          <w:lang w:bidi="he-IL"/>
        </w:rPr>
        <w:t>par laquelle saint Luc</w:t>
      </w:r>
      <w:r>
        <w:rPr>
          <w:rFonts w:eastAsia="Arial Unicode MS"/>
          <w:lang w:bidi="he-IL"/>
        </w:rPr>
        <w:t xml:space="preserve">, </w:t>
      </w:r>
      <w:r>
        <w:rPr>
          <w:rFonts w:eastAsia="Arial Unicode MS"/>
          <w:bCs/>
          <w:lang w:bidi="he-IL"/>
        </w:rPr>
        <w:t xml:space="preserve">XXIII, </w:t>
      </w:r>
      <w:r w:rsidRPr="000B0C52">
        <w:rPr>
          <w:rFonts w:eastAsia="Arial Unicode MS"/>
          <w:lang w:bidi="he-IL"/>
        </w:rPr>
        <w:t>35</w:t>
      </w:r>
      <w:r>
        <w:rPr>
          <w:rFonts w:eastAsia="Arial Unicode MS"/>
          <w:lang w:bidi="he-IL"/>
        </w:rPr>
        <w:t xml:space="preserve">, </w:t>
      </w:r>
      <w:r w:rsidRPr="000B0C52">
        <w:rPr>
          <w:rFonts w:eastAsia="Arial Unicode MS"/>
          <w:lang w:bidi="he-IL"/>
        </w:rPr>
        <w:t xml:space="preserve">désigne à son tour les outrages dont </w:t>
      </w:r>
      <w:r>
        <w:rPr>
          <w:rFonts w:eastAsia="Arial Unicode MS"/>
          <w:lang w:bidi="he-IL"/>
        </w:rPr>
        <w:t>Jésus</w:t>
      </w:r>
      <w:r w:rsidRPr="000B0C52">
        <w:rPr>
          <w:rFonts w:eastAsia="Arial Unicode MS"/>
          <w:lang w:bidi="he-IL"/>
        </w:rPr>
        <w:t xml:space="preserve"> fut abreuvé sur la croix.</w:t>
      </w:r>
      <w:r w:rsidRPr="00A01812">
        <w:t xml:space="preserve"> — </w:t>
      </w:r>
      <w:r w:rsidRPr="00290B1E">
        <w:rPr>
          <w:rStyle w:val="italicus"/>
        </w:rPr>
        <w:t>Locúti sunt l</w:t>
      </w:r>
      <w:r>
        <w:rPr>
          <w:rStyle w:val="italicus"/>
        </w:rPr>
        <w:t>á</w:t>
      </w:r>
      <w:r w:rsidRPr="00290B1E">
        <w:rPr>
          <w:rStyle w:val="italicus"/>
        </w:rPr>
        <w:t>biis.</w:t>
      </w:r>
      <w:r w:rsidRPr="000B0C52">
        <w:rPr>
          <w:rFonts w:eastAsia="Arial Unicode MS"/>
          <w:lang w:bidi="he-IL"/>
        </w:rPr>
        <w:t xml:space="preserve"> Littéral</w:t>
      </w:r>
      <w:r>
        <w:rPr>
          <w:rFonts w:eastAsia="Arial Unicode MS"/>
          <w:lang w:bidi="he-IL"/>
        </w:rPr>
        <w:t xml:space="preserve">, </w:t>
      </w:r>
      <w:r w:rsidRPr="000B0C52">
        <w:rPr>
          <w:rFonts w:eastAsia="Arial Unicode MS"/>
          <w:lang w:bidi="he-IL"/>
        </w:rPr>
        <w:t>dans l’hébreu </w:t>
      </w:r>
      <w:r>
        <w:rPr>
          <w:rFonts w:eastAsia="Arial Unicode MS"/>
          <w:lang w:bidi="he-IL"/>
        </w:rPr>
        <w:t xml:space="preserve">: </w:t>
      </w:r>
      <w:r w:rsidRPr="000B0C52">
        <w:rPr>
          <w:rFonts w:eastAsia="Arial Unicode MS"/>
          <w:lang w:bidi="he-IL"/>
        </w:rPr>
        <w:t>ils ont fendu le</w:t>
      </w:r>
      <w:r>
        <w:rPr>
          <w:rFonts w:eastAsia="Arial Unicode MS"/>
          <w:lang w:bidi="he-IL"/>
        </w:rPr>
        <w:t>s</w:t>
      </w:r>
      <w:r w:rsidRPr="000B0C52">
        <w:rPr>
          <w:rFonts w:eastAsia="Arial Unicode MS"/>
          <w:lang w:bidi="he-IL"/>
        </w:rPr>
        <w:t xml:space="preserve"> lèvres ; c.-à-d. ouvert la bouche au grand large</w:t>
      </w:r>
      <w:r>
        <w:rPr>
          <w:rFonts w:eastAsia="Arial Unicode MS"/>
          <w:lang w:bidi="he-IL"/>
        </w:rPr>
        <w:t xml:space="preserve">, </w:t>
      </w:r>
      <w:r w:rsidRPr="000B0C52">
        <w:rPr>
          <w:rFonts w:eastAsia="Arial Unicode MS"/>
          <w:lang w:bidi="he-IL"/>
        </w:rPr>
        <w:t>pour rire et se moquer. Cf. Job</w:t>
      </w:r>
      <w:r>
        <w:rPr>
          <w:rFonts w:eastAsia="Arial Unicode MS"/>
          <w:lang w:bidi="he-IL"/>
        </w:rPr>
        <w:t xml:space="preserve">, XVI, </w:t>
      </w:r>
      <w:r w:rsidRPr="000B0C52">
        <w:rPr>
          <w:rFonts w:eastAsia="Arial Unicode MS"/>
          <w:lang w:bidi="he-IL"/>
        </w:rPr>
        <w:t xml:space="preserve">10 ; Ps. </w:t>
      </w:r>
      <w:r>
        <w:rPr>
          <w:rFonts w:eastAsia="Arial Unicode MS"/>
          <w:lang w:bidi="he-IL"/>
        </w:rPr>
        <w:t xml:space="preserve">XXXIV, </w:t>
      </w:r>
      <w:r w:rsidRPr="000B0C52">
        <w:rPr>
          <w:rFonts w:eastAsia="Arial Unicode MS"/>
          <w:lang w:bidi="he-IL"/>
        </w:rPr>
        <w:t>21.</w:t>
      </w:r>
      <w:r w:rsidRPr="00A01812">
        <w:t xml:space="preserve"> — </w:t>
      </w:r>
      <w:r w:rsidRPr="00290B1E">
        <w:rPr>
          <w:rStyle w:val="italicus"/>
        </w:rPr>
        <w:t>Movérunt caput.</w:t>
      </w:r>
      <w:r w:rsidRPr="000B0C52">
        <w:rPr>
          <w:rFonts w:eastAsia="Arial Unicode MS"/>
          <w:lang w:bidi="he-IL"/>
        </w:rPr>
        <w:t xml:space="preserve"> Autre geste de mépris. Cf. Job</w:t>
      </w:r>
      <w:r>
        <w:rPr>
          <w:rFonts w:eastAsia="Arial Unicode MS"/>
          <w:lang w:bidi="he-IL"/>
        </w:rPr>
        <w:t xml:space="preserve">, XVI, </w:t>
      </w:r>
      <w:r w:rsidRPr="000B0C52">
        <w:rPr>
          <w:rFonts w:eastAsia="Arial Unicode MS"/>
          <w:lang w:bidi="he-IL"/>
        </w:rPr>
        <w:t xml:space="preserve">4 ; Ps. </w:t>
      </w:r>
      <w:r>
        <w:rPr>
          <w:rFonts w:eastAsia="Arial Unicode MS"/>
          <w:lang w:bidi="he-IL"/>
        </w:rPr>
        <w:t xml:space="preserve">CVIII, </w:t>
      </w:r>
      <w:r w:rsidRPr="000B0C52">
        <w:rPr>
          <w:rFonts w:eastAsia="Arial Unicode MS"/>
          <w:lang w:bidi="he-IL"/>
        </w:rPr>
        <w:t>25 ; Thren</w:t>
      </w:r>
      <w:r>
        <w:rPr>
          <w:rFonts w:eastAsia="Arial Unicode MS"/>
          <w:lang w:bidi="he-IL"/>
        </w:rPr>
        <w:t xml:space="preserve">. II, </w:t>
      </w:r>
      <w:r w:rsidRPr="000B0C52">
        <w:rPr>
          <w:rFonts w:eastAsia="Arial Unicode MS"/>
          <w:lang w:bidi="he-IL"/>
        </w:rPr>
        <w:t>15 ; et surtout</w:t>
      </w:r>
      <w:r>
        <w:rPr>
          <w:rFonts w:eastAsia="Arial Unicode MS"/>
          <w:lang w:bidi="he-IL"/>
        </w:rPr>
        <w:t xml:space="preserve">, </w:t>
      </w:r>
      <w:r w:rsidRPr="000B0C52">
        <w:rPr>
          <w:rFonts w:eastAsia="Arial Unicode MS"/>
          <w:lang w:bidi="he-IL"/>
        </w:rPr>
        <w:t>pour l’accomplissement·</w:t>
      </w:r>
      <w:r>
        <w:rPr>
          <w:rFonts w:eastAsia="Arial Unicode MS"/>
          <w:lang w:bidi="he-IL"/>
        </w:rPr>
        <w:t>, Matth</w:t>
      </w:r>
      <w:r w:rsidRPr="000B0C52">
        <w:rPr>
          <w:rFonts w:eastAsia="Arial Unicode MS"/>
          <w:lang w:bidi="he-IL"/>
        </w:rPr>
        <w:t xml:space="preserve">. </w:t>
      </w:r>
      <w:r>
        <w:rPr>
          <w:rFonts w:eastAsia="Arial Unicode MS"/>
          <w:bCs/>
          <w:lang w:bidi="he-IL"/>
        </w:rPr>
        <w:t xml:space="preserve">XXVII, </w:t>
      </w:r>
      <w:r w:rsidRPr="000B0C52">
        <w:rPr>
          <w:rFonts w:eastAsia="Arial Unicode MS"/>
          <w:lang w:bidi="he-IL"/>
        </w:rPr>
        <w:t>39</w:t>
      </w:r>
      <w:r w:rsidRPr="00290B1E">
        <w:rPr>
          <w:rStyle w:val="italicus"/>
        </w:rPr>
        <w:t>.</w:t>
      </w:r>
      <w:r w:rsidRPr="00A01812">
        <w:t xml:space="preserve"> — </w:t>
      </w:r>
      <w:r w:rsidRPr="00290B1E">
        <w:rPr>
          <w:rStyle w:val="italicus"/>
        </w:rPr>
        <w:t>Sper</w:t>
      </w:r>
      <w:r>
        <w:rPr>
          <w:rStyle w:val="italicus"/>
        </w:rPr>
        <w:t>á</w:t>
      </w:r>
      <w:r w:rsidRPr="00290B1E">
        <w:rPr>
          <w:rStyle w:val="italicus"/>
        </w:rPr>
        <w:t xml:space="preserve">vit in </w:t>
      </w:r>
      <w:r>
        <w:rPr>
          <w:rStyle w:val="italicus"/>
        </w:rPr>
        <w:t>Dómino…</w:t>
      </w:r>
      <w:r w:rsidRPr="000B0C52">
        <w:rPr>
          <w:rFonts w:eastAsia="Arial Unicode MS"/>
          <w:lang w:bidi="he-IL"/>
        </w:rPr>
        <w:t xml:space="preserve"> On voit mieux</w:t>
      </w:r>
      <w:r>
        <w:rPr>
          <w:rFonts w:eastAsia="Arial Unicode MS"/>
          <w:lang w:bidi="he-IL"/>
        </w:rPr>
        <w:t xml:space="preserve">, </w:t>
      </w:r>
      <w:r w:rsidRPr="000B0C52">
        <w:rPr>
          <w:rFonts w:eastAsia="Arial Unicode MS"/>
          <w:bCs/>
          <w:lang w:bidi="he-IL"/>
        </w:rPr>
        <w:t>d</w:t>
      </w:r>
      <w:r w:rsidRPr="000B0C52">
        <w:rPr>
          <w:rFonts w:eastAsia="Arial Unicode MS"/>
          <w:lang w:bidi="he-IL"/>
        </w:rPr>
        <w:t>’après l’hébreu</w:t>
      </w:r>
      <w:r>
        <w:rPr>
          <w:rFonts w:eastAsia="Arial Unicode MS"/>
          <w:lang w:bidi="he-IL"/>
        </w:rPr>
        <w:t>, que ce sont là des paroles ironi</w:t>
      </w:r>
      <w:r w:rsidRPr="000B0C52">
        <w:rPr>
          <w:rFonts w:eastAsia="Arial Unicode MS"/>
          <w:lang w:bidi="he-IL"/>
        </w:rPr>
        <w:t>quement proférées par les cruels ennemis</w:t>
      </w:r>
      <w:r w:rsidRPr="000B0C52">
        <w:rPr>
          <w:rFonts w:eastAsia="Arial Unicode MS"/>
          <w:bCs/>
          <w:lang w:bidi="he-IL"/>
        </w:rPr>
        <w:t xml:space="preserve"> de</w:t>
      </w:r>
      <w:r w:rsidRPr="000B0C52">
        <w:rPr>
          <w:rFonts w:eastAsia="Arial Unicode MS"/>
          <w:lang w:bidi="he-IL"/>
        </w:rPr>
        <w:t xml:space="preserve"> la sainte victime </w:t>
      </w:r>
      <w:r>
        <w:rPr>
          <w:rFonts w:eastAsia="Arial Unicode MS"/>
          <w:lang w:bidi="he-IL"/>
        </w:rPr>
        <w:t>: « </w:t>
      </w:r>
      <w:r w:rsidRPr="000B0C52">
        <w:rPr>
          <w:rFonts w:eastAsia="Arial Unicode MS"/>
          <w:lang w:bidi="he-IL"/>
        </w:rPr>
        <w:t>Confie ta cause à Jéhovah. Qu’il le sauve</w:t>
      </w:r>
      <w:r>
        <w:rPr>
          <w:rFonts w:eastAsia="Arial Unicode MS"/>
          <w:lang w:bidi="he-IL"/>
        </w:rPr>
        <w:t>… »</w:t>
      </w:r>
      <w:r w:rsidRPr="00290B1E">
        <w:rPr>
          <w:rStyle w:val="italicus"/>
        </w:rPr>
        <w:t xml:space="preserve"> Vult eum</w:t>
      </w:r>
      <w:r w:rsidRPr="000B0C52">
        <w:rPr>
          <w:rFonts w:eastAsia="Arial Unicode MS"/>
          <w:lang w:bidi="he-IL"/>
        </w:rPr>
        <w:t xml:space="preserve"> </w:t>
      </w:r>
      <w:r>
        <w:rPr>
          <w:rFonts w:eastAsia="Arial Unicode MS"/>
          <w:lang w:bidi="he-IL"/>
        </w:rPr>
        <w:t xml:space="preserve">est un hébraïsme, </w:t>
      </w:r>
      <w:r w:rsidRPr="000B0C52">
        <w:rPr>
          <w:rFonts w:eastAsia="Arial Unicode MS"/>
          <w:lang w:bidi="he-IL"/>
        </w:rPr>
        <w:t>qui signifie </w:t>
      </w:r>
      <w:r>
        <w:rPr>
          <w:rFonts w:eastAsia="Arial Unicode MS"/>
          <w:lang w:bidi="he-IL"/>
        </w:rPr>
        <w:t xml:space="preserve">: </w:t>
      </w:r>
      <w:r w:rsidRPr="000B0C52">
        <w:rPr>
          <w:rFonts w:eastAsia="Arial Unicode MS"/>
          <w:lang w:bidi="he-IL"/>
        </w:rPr>
        <w:t>il l’aime</w:t>
      </w:r>
      <w:r>
        <w:rPr>
          <w:rFonts w:eastAsia="Arial Unicode MS"/>
          <w:lang w:bidi="he-IL"/>
        </w:rPr>
        <w:t xml:space="preserve">, il </w:t>
      </w:r>
      <w:r w:rsidRPr="000B0C52">
        <w:rPr>
          <w:rFonts w:eastAsia="Arial Unicode MS"/>
          <w:lang w:bidi="he-IL"/>
        </w:rPr>
        <w:t xml:space="preserve">met en lui sa complaisance. Ces paroles d’insulte furent à la lettre adressées par les Juifs au divin Crucifié. Cf. </w:t>
      </w:r>
      <w:r>
        <w:rPr>
          <w:rFonts w:eastAsia="Arial Unicode MS"/>
          <w:lang w:bidi="he-IL"/>
        </w:rPr>
        <w:t>Matth</w:t>
      </w:r>
      <w:r w:rsidRPr="000B0C52">
        <w:rPr>
          <w:rFonts w:eastAsia="Arial Unicode MS"/>
          <w:lang w:bidi="he-IL"/>
        </w:rPr>
        <w:t xml:space="preserve">. </w:t>
      </w:r>
      <w:r>
        <w:rPr>
          <w:rFonts w:eastAsia="Arial Unicode MS"/>
          <w:lang w:bidi="he-IL"/>
        </w:rPr>
        <w:t xml:space="preserve">XXVII, </w:t>
      </w:r>
      <w:r w:rsidRPr="000B0C52">
        <w:rPr>
          <w:rFonts w:eastAsia="Arial Unicode MS"/>
          <w:lang w:bidi="he-IL"/>
        </w:rPr>
        <w:t>43.</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10-12. Quatrième strophe </w:t>
      </w:r>
      <w:r>
        <w:rPr>
          <w:rFonts w:eastAsia="Arial Unicode MS"/>
          <w:lang w:bidi="he-IL"/>
        </w:rPr>
        <w:t xml:space="preserve">: </w:t>
      </w:r>
      <w:r w:rsidRPr="000B0C52">
        <w:rPr>
          <w:rFonts w:eastAsia="Arial Unicode MS"/>
          <w:lang w:bidi="he-IL"/>
        </w:rPr>
        <w:t>motifs qui engagent le héros du poème à espérer en Dieu malgré tout.</w:t>
      </w:r>
      <w:r w:rsidRPr="00A01812">
        <w:t xml:space="preserve"> — </w:t>
      </w:r>
      <w:r w:rsidRPr="000B0C52">
        <w:rPr>
          <w:rFonts w:eastAsia="Arial Unicode MS"/>
          <w:lang w:bidi="he-IL"/>
        </w:rPr>
        <w:t>Le</w:t>
      </w:r>
      <w:r w:rsidRPr="00290B1E">
        <w:rPr>
          <w:rStyle w:val="italicus"/>
        </w:rPr>
        <w:t xml:space="preserve"> qu</w:t>
      </w:r>
      <w:r>
        <w:rPr>
          <w:rStyle w:val="italicus"/>
        </w:rPr>
        <w:t>ó</w:t>
      </w:r>
      <w:r w:rsidRPr="00290B1E">
        <w:rPr>
          <w:rStyle w:val="italicus"/>
        </w:rPr>
        <w:t>niam</w:t>
      </w:r>
      <w:r w:rsidRPr="000B0C52">
        <w:rPr>
          <w:rFonts w:eastAsia="Arial Unicode MS"/>
          <w:lang w:bidi="he-IL"/>
        </w:rPr>
        <w:t xml:space="preserve"> initial</w:t>
      </w:r>
      <w:r>
        <w:rPr>
          <w:rFonts w:eastAsia="Arial Unicode MS"/>
          <w:lang w:bidi="he-IL"/>
        </w:rPr>
        <w:t xml:space="preserve">, </w:t>
      </w:r>
      <w:r w:rsidRPr="000B0C52">
        <w:rPr>
          <w:rFonts w:eastAsia="Arial Unicode MS"/>
          <w:lang w:bidi="he-IL"/>
        </w:rPr>
        <w:t xml:space="preserve">venant à </w:t>
      </w:r>
      <w:r>
        <w:rPr>
          <w:rFonts w:eastAsia="Arial Unicode MS"/>
          <w:lang w:bidi="he-IL"/>
        </w:rPr>
        <w:t>la</w:t>
      </w:r>
      <w:r w:rsidRPr="000B0C52">
        <w:rPr>
          <w:rFonts w:eastAsia="Arial Unicode MS"/>
          <w:lang w:bidi="he-IL"/>
        </w:rPr>
        <w:t xml:space="preserve"> suite du langage ironique des insulteurs</w:t>
      </w:r>
      <w:r>
        <w:rPr>
          <w:rFonts w:eastAsia="Arial Unicode MS"/>
          <w:lang w:bidi="he-IL"/>
        </w:rPr>
        <w:t xml:space="preserve">, </w:t>
      </w:r>
      <w:r w:rsidRPr="000B0C52">
        <w:rPr>
          <w:rFonts w:eastAsia="Arial Unicode MS"/>
          <w:lang w:bidi="he-IL"/>
        </w:rPr>
        <w:t>a une signification et une énergie particulières. Oui</w:t>
      </w:r>
      <w:r>
        <w:rPr>
          <w:rFonts w:eastAsia="Arial Unicode MS"/>
          <w:lang w:bidi="he-IL"/>
        </w:rPr>
        <w:t xml:space="preserve">, </w:t>
      </w:r>
      <w:r w:rsidRPr="000B0C52">
        <w:rPr>
          <w:rFonts w:eastAsia="Arial Unicode MS"/>
          <w:lang w:bidi="he-IL"/>
        </w:rPr>
        <w:t xml:space="preserve">ce qu’ils disent </w:t>
      </w:r>
      <w:r>
        <w:rPr>
          <w:rFonts w:eastAsia="Arial Unicode MS"/>
          <w:lang w:bidi="he-IL"/>
        </w:rPr>
        <w:t>est</w:t>
      </w:r>
      <w:r w:rsidRPr="000B0C52">
        <w:rPr>
          <w:rFonts w:eastAsia="Arial Unicode MS"/>
          <w:lang w:bidi="he-IL"/>
        </w:rPr>
        <w:t xml:space="preserve"> vrai </w:t>
      </w:r>
      <w:r>
        <w:rPr>
          <w:rFonts w:eastAsia="Arial Unicode MS"/>
          <w:lang w:bidi="he-IL"/>
        </w:rPr>
        <w:t xml:space="preserve">: </w:t>
      </w:r>
      <w:r w:rsidRPr="000B0C52">
        <w:rPr>
          <w:rFonts w:eastAsia="Arial Unicode MS"/>
          <w:lang w:bidi="he-IL"/>
        </w:rPr>
        <w:t xml:space="preserve">Jéhovah a pour son </w:t>
      </w:r>
      <w:r>
        <w:rPr>
          <w:rFonts w:eastAsia="Arial Unicode MS"/>
          <w:lang w:bidi="he-IL"/>
        </w:rPr>
        <w:t>Christ</w:t>
      </w:r>
      <w:r w:rsidRPr="000B0C52">
        <w:rPr>
          <w:rFonts w:eastAsia="Arial Unicode MS"/>
          <w:lang w:bidi="he-IL"/>
        </w:rPr>
        <w:t xml:space="preserve"> une singulière affection</w:t>
      </w:r>
      <w:r>
        <w:rPr>
          <w:rFonts w:eastAsia="Arial Unicode MS"/>
          <w:lang w:bidi="he-IL"/>
        </w:rPr>
        <w:t xml:space="preserve">, </w:t>
      </w:r>
      <w:r w:rsidRPr="000B0C52">
        <w:rPr>
          <w:rFonts w:eastAsia="Arial Unicode MS"/>
          <w:lang w:bidi="he-IL"/>
        </w:rPr>
        <w:t>basée sur des relations de la plus parfaite intimité. Et à ce souvenir la confiance du suppliant grandit encore.</w:t>
      </w:r>
      <w:r w:rsidRPr="00A01812">
        <w:t xml:space="preserve"> — </w:t>
      </w:r>
      <w:r w:rsidRPr="00290B1E">
        <w:rPr>
          <w:rStyle w:val="italicus"/>
        </w:rPr>
        <w:t>Tu es qui</w:t>
      </w:r>
      <w:r>
        <w:rPr>
          <w:rStyle w:val="italicus"/>
        </w:rPr>
        <w:t>…</w:t>
      </w:r>
      <w:r w:rsidRPr="000B0C52">
        <w:rPr>
          <w:rFonts w:eastAsia="Arial Unicode MS"/>
          <w:lang w:bidi="he-IL"/>
        </w:rPr>
        <w:t xml:space="preserve"> Le pronom </w:t>
      </w:r>
      <w:r>
        <w:rPr>
          <w:rFonts w:eastAsia="Arial Unicode MS"/>
          <w:lang w:bidi="he-IL"/>
        </w:rPr>
        <w:t>est</w:t>
      </w:r>
      <w:r w:rsidRPr="000B0C52">
        <w:rPr>
          <w:rFonts w:eastAsia="Arial Unicode MS"/>
          <w:lang w:bidi="he-IL"/>
        </w:rPr>
        <w:t xml:space="preserve"> fortement souligné ; de même</w:t>
      </w:r>
      <w:r>
        <w:rPr>
          <w:rFonts w:eastAsia="Arial Unicode MS"/>
          <w:lang w:bidi="he-IL"/>
        </w:rPr>
        <w:t xml:space="preserve">, </w:t>
      </w:r>
      <w:r w:rsidRPr="000B0C52">
        <w:rPr>
          <w:rFonts w:eastAsia="Arial Unicode MS"/>
          <w:lang w:bidi="he-IL"/>
        </w:rPr>
        <w:t>et à deux reprises</w:t>
      </w:r>
      <w:r>
        <w:rPr>
          <w:rFonts w:eastAsia="Arial Unicode MS"/>
          <w:lang w:bidi="he-IL"/>
        </w:rPr>
        <w:t xml:space="preserve">, </w:t>
      </w:r>
      <w:r w:rsidRPr="000B0C52">
        <w:rPr>
          <w:rFonts w:eastAsia="Arial Unicode MS"/>
          <w:lang w:bidi="he-IL"/>
        </w:rPr>
        <w:t>au vers. 11.</w:t>
      </w:r>
      <w:r w:rsidRPr="00A01812">
        <w:t xml:space="preserve"> — </w:t>
      </w:r>
      <w:r w:rsidRPr="00290B1E">
        <w:rPr>
          <w:rStyle w:val="italicus"/>
        </w:rPr>
        <w:t>Extrax</w:t>
      </w:r>
      <w:r>
        <w:rPr>
          <w:rStyle w:val="italicus"/>
        </w:rPr>
        <w:t>ísti</w:t>
      </w:r>
      <w:r w:rsidRPr="00290B1E">
        <w:rPr>
          <w:rStyle w:val="italicus"/>
        </w:rPr>
        <w:t xml:space="preserve"> me</w:t>
      </w:r>
      <w:r>
        <w:rPr>
          <w:rStyle w:val="italicus"/>
        </w:rPr>
        <w:t xml:space="preserve">…, </w:t>
      </w:r>
      <w:r w:rsidRPr="00290B1E">
        <w:rPr>
          <w:rStyle w:val="italicus"/>
        </w:rPr>
        <w:t>spes mea ab ub</w:t>
      </w:r>
      <w:r>
        <w:rPr>
          <w:rStyle w:val="italicus"/>
        </w:rPr>
        <w:t>é</w:t>
      </w:r>
      <w:r w:rsidRPr="00290B1E">
        <w:rPr>
          <w:rStyle w:val="italicus"/>
        </w:rPr>
        <w:t>ribus</w:t>
      </w:r>
      <w:r>
        <w:rPr>
          <w:rStyle w:val="italicus"/>
        </w:rPr>
        <w:t xml:space="preserve">…, </w:t>
      </w:r>
      <w:r w:rsidRPr="00290B1E">
        <w:rPr>
          <w:rStyle w:val="italicus"/>
        </w:rPr>
        <w:t>in te proj</w:t>
      </w:r>
      <w:r>
        <w:rPr>
          <w:rStyle w:val="italicus"/>
        </w:rPr>
        <w:t>é</w:t>
      </w:r>
      <w:r w:rsidRPr="00290B1E">
        <w:rPr>
          <w:rStyle w:val="italicus"/>
        </w:rPr>
        <w:t>ctus</w:t>
      </w:r>
      <w:r>
        <w:rPr>
          <w:rStyle w:val="italicus"/>
        </w:rPr>
        <w:t>…</w:t>
      </w:r>
      <w:r w:rsidRPr="000B0C52">
        <w:rPr>
          <w:rFonts w:eastAsia="Arial Unicode MS"/>
          <w:lang w:bidi="he-IL"/>
        </w:rPr>
        <w:t xml:space="preserve"> Trois locutions synonymes</w:t>
      </w:r>
      <w:r>
        <w:rPr>
          <w:rFonts w:eastAsia="Arial Unicode MS"/>
          <w:lang w:bidi="he-IL"/>
        </w:rPr>
        <w:t xml:space="preserve">, </w:t>
      </w:r>
      <w:r w:rsidRPr="000B0C52">
        <w:rPr>
          <w:rFonts w:eastAsia="Arial Unicode MS"/>
          <w:lang w:bidi="he-IL"/>
        </w:rPr>
        <w:t xml:space="preserve">pour signifier que Dieu </w:t>
      </w:r>
      <w:r>
        <w:rPr>
          <w:rFonts w:eastAsia="Arial Unicode MS"/>
          <w:lang w:bidi="he-IL"/>
        </w:rPr>
        <w:t>est</w:t>
      </w:r>
      <w:r w:rsidRPr="000B0C52">
        <w:rPr>
          <w:rFonts w:eastAsia="Arial Unicode MS"/>
          <w:lang w:bidi="he-IL"/>
        </w:rPr>
        <w:t xml:space="preserve"> véritablement le père du Messie. La dernière fait allusion à la coutume antique</w:t>
      </w:r>
      <w:r>
        <w:rPr>
          <w:rFonts w:eastAsia="Arial Unicode MS"/>
          <w:lang w:bidi="he-IL"/>
        </w:rPr>
        <w:t xml:space="preserve">, </w:t>
      </w:r>
      <w:r w:rsidRPr="000B0C52">
        <w:rPr>
          <w:rFonts w:eastAsia="Arial Unicode MS"/>
          <w:lang w:bidi="he-IL"/>
        </w:rPr>
        <w:t xml:space="preserve">déjà mentionnée Gen. </w:t>
      </w:r>
      <w:r>
        <w:rPr>
          <w:rFonts w:eastAsia="Arial Unicode MS"/>
          <w:lang w:bidi="he-IL"/>
        </w:rPr>
        <w:t xml:space="preserve">L, </w:t>
      </w:r>
      <w:r w:rsidRPr="000B0C52">
        <w:rPr>
          <w:rFonts w:eastAsia="Arial Unicode MS"/>
          <w:lang w:bidi="he-IL"/>
        </w:rPr>
        <w:t>23</w:t>
      </w:r>
      <w:r>
        <w:rPr>
          <w:rFonts w:eastAsia="Arial Unicode MS"/>
          <w:lang w:bidi="he-IL"/>
        </w:rPr>
        <w:t xml:space="preserve">, </w:t>
      </w:r>
      <w:r w:rsidRPr="000B0C52">
        <w:rPr>
          <w:rFonts w:eastAsia="Arial Unicode MS"/>
          <w:lang w:bidi="he-IL"/>
        </w:rPr>
        <w:t>et Job</w:t>
      </w:r>
      <w:r>
        <w:rPr>
          <w:rFonts w:eastAsia="Arial Unicode MS"/>
          <w:lang w:bidi="he-IL"/>
        </w:rPr>
        <w:t xml:space="preserve">, </w:t>
      </w:r>
      <w:r>
        <w:rPr>
          <w:rFonts w:eastAsia="Arial Unicode MS"/>
          <w:lang w:val="el-GR" w:bidi="he-IL"/>
        </w:rPr>
        <w:t>III</w:t>
      </w:r>
      <w:r>
        <w:rPr>
          <w:rFonts w:eastAsia="Arial Unicode MS"/>
          <w:lang w:bidi="he-IL"/>
        </w:rPr>
        <w:t xml:space="preserve">, </w:t>
      </w:r>
      <w:r w:rsidRPr="000B0C52">
        <w:rPr>
          <w:rFonts w:eastAsia="Arial Unicode MS"/>
          <w:lang w:bidi="he-IL"/>
        </w:rPr>
        <w:t>12</w:t>
      </w:r>
      <w:r>
        <w:rPr>
          <w:rFonts w:eastAsia="Arial Unicode MS"/>
          <w:lang w:bidi="he-IL"/>
        </w:rPr>
        <w:t xml:space="preserve">, </w:t>
      </w:r>
      <w:r w:rsidRPr="000B0C52">
        <w:rPr>
          <w:rFonts w:eastAsia="Arial Unicode MS"/>
          <w:lang w:bidi="he-IL"/>
        </w:rPr>
        <w:t>en vertu de laquelle un homme</w:t>
      </w:r>
      <w:r>
        <w:rPr>
          <w:rFonts w:eastAsia="Arial Unicode MS"/>
          <w:lang w:bidi="he-IL"/>
        </w:rPr>
        <w:t xml:space="preserve">, </w:t>
      </w:r>
      <w:r w:rsidRPr="000B0C52">
        <w:rPr>
          <w:rFonts w:eastAsia="Arial Unicode MS"/>
          <w:lang w:bidi="he-IL"/>
        </w:rPr>
        <w:t>en recevant sur ses genoux un enfant nouveau-né</w:t>
      </w:r>
      <w:r>
        <w:rPr>
          <w:rFonts w:eastAsia="Arial Unicode MS"/>
          <w:lang w:bidi="he-IL"/>
        </w:rPr>
        <w:t xml:space="preserve">, </w:t>
      </w:r>
      <w:r w:rsidRPr="000B0C52">
        <w:rPr>
          <w:rFonts w:eastAsia="Arial Unicode MS"/>
          <w:lang w:bidi="he-IL"/>
        </w:rPr>
        <w:t>le reconnaissait comme sien et s’engageait à le nourrir</w:t>
      </w:r>
      <w:r>
        <w:rPr>
          <w:rFonts w:eastAsia="Arial Unicode MS"/>
          <w:lang w:bidi="he-IL"/>
        </w:rPr>
        <w:t xml:space="preserve">, </w:t>
      </w:r>
      <w:r w:rsidRPr="000B0C52">
        <w:rPr>
          <w:rFonts w:eastAsia="Arial Unicode MS"/>
          <w:lang w:bidi="he-IL"/>
        </w:rPr>
        <w:t xml:space="preserve">à le défendre. La mère du Messie </w:t>
      </w:r>
      <w:r>
        <w:rPr>
          <w:rFonts w:eastAsia="Arial Unicode MS"/>
          <w:lang w:bidi="he-IL"/>
        </w:rPr>
        <w:t>est</w:t>
      </w:r>
      <w:r w:rsidRPr="000B0C52">
        <w:rPr>
          <w:rFonts w:eastAsia="Arial Unicode MS"/>
          <w:lang w:bidi="he-IL"/>
        </w:rPr>
        <w:t xml:space="preserve"> mentionnée deux fois dans ce passage ; mais</w:t>
      </w:r>
      <w:r>
        <w:rPr>
          <w:rFonts w:eastAsia="Arial Unicode MS"/>
          <w:lang w:bidi="he-IL"/>
        </w:rPr>
        <w:t xml:space="preserve">, </w:t>
      </w:r>
      <w:r w:rsidRPr="000B0C52">
        <w:rPr>
          <w:rFonts w:eastAsia="Arial Unicode MS"/>
          <w:lang w:bidi="he-IL"/>
        </w:rPr>
        <w:t>comme partout ailleurs dans l’Ancien et le Nouveau Testament</w:t>
      </w:r>
      <w:r>
        <w:rPr>
          <w:rFonts w:eastAsia="Arial Unicode MS"/>
          <w:lang w:bidi="he-IL"/>
        </w:rPr>
        <w:t xml:space="preserve">, </w:t>
      </w:r>
      <w:r w:rsidRPr="000B0C52">
        <w:rPr>
          <w:rFonts w:eastAsia="Arial Unicode MS"/>
          <w:lang w:bidi="he-IL"/>
        </w:rPr>
        <w:t>elle apparaît sous les traits d’une mère virginale</w:t>
      </w:r>
      <w:r>
        <w:rPr>
          <w:rFonts w:eastAsia="Arial Unicode MS"/>
          <w:lang w:bidi="he-IL"/>
        </w:rPr>
        <w:t xml:space="preserve">, </w:t>
      </w:r>
      <w:r w:rsidRPr="000B0C52">
        <w:rPr>
          <w:rFonts w:eastAsia="Arial Unicode MS"/>
          <w:lang w:bidi="he-IL"/>
        </w:rPr>
        <w:t>qui a reçu de Dieu seul la vertu d’enfanter.</w:t>
      </w:r>
      <w:r w:rsidRPr="00A01812">
        <w:t xml:space="preserve"> — </w:t>
      </w:r>
      <w:r w:rsidRPr="000B0C52">
        <w:rPr>
          <w:rFonts w:eastAsia="Arial Unicode MS"/>
          <w:lang w:bidi="he-IL"/>
        </w:rPr>
        <w:t xml:space="preserve">C’est à ce titre de fils que le </w:t>
      </w:r>
      <w:r>
        <w:rPr>
          <w:rFonts w:eastAsia="Arial Unicode MS"/>
          <w:lang w:bidi="he-IL"/>
        </w:rPr>
        <w:t>Christ</w:t>
      </w:r>
      <w:r w:rsidRPr="000B0C52">
        <w:rPr>
          <w:rFonts w:eastAsia="Arial Unicode MS"/>
          <w:lang w:bidi="he-IL"/>
        </w:rPr>
        <w:t xml:space="preserve"> adresse à Jéhovah sa pressante prière (vers. 12) </w:t>
      </w:r>
      <w:r>
        <w:rPr>
          <w:rFonts w:eastAsia="Arial Unicode MS"/>
          <w:lang w:bidi="he-IL"/>
        </w:rPr>
        <w:t xml:space="preserve">: </w:t>
      </w:r>
      <w:r w:rsidRPr="00290B1E">
        <w:rPr>
          <w:rStyle w:val="italicus"/>
        </w:rPr>
        <w:t>Ne discésseris</w:t>
      </w:r>
      <w:r>
        <w:rPr>
          <w:rStyle w:val="italicus"/>
        </w:rPr>
        <w:t>…</w:t>
      </w:r>
      <w:r w:rsidRPr="00290B1E">
        <w:rPr>
          <w:rStyle w:val="italicus"/>
        </w:rPr>
        <w:t xml:space="preserve"> </w:t>
      </w:r>
      <w:r w:rsidRPr="000B0C52">
        <w:rPr>
          <w:rFonts w:eastAsia="Arial Unicode MS"/>
          <w:lang w:bidi="he-IL"/>
        </w:rPr>
        <w:t>Et il la motive par deux raisons </w:t>
      </w:r>
      <w:r>
        <w:rPr>
          <w:rFonts w:eastAsia="Arial Unicode MS"/>
          <w:lang w:bidi="he-IL"/>
        </w:rPr>
        <w:t xml:space="preserve">: </w:t>
      </w:r>
      <w:r w:rsidRPr="00290B1E">
        <w:rPr>
          <w:rStyle w:val="italicus"/>
        </w:rPr>
        <w:t>tribul</w:t>
      </w:r>
      <w:r>
        <w:rPr>
          <w:rStyle w:val="italicus"/>
        </w:rPr>
        <w:t>á</w:t>
      </w:r>
      <w:r w:rsidRPr="00290B1E">
        <w:rPr>
          <w:rStyle w:val="italicus"/>
        </w:rPr>
        <w:t>tio pr</w:t>
      </w:r>
      <w:r>
        <w:rPr>
          <w:rStyle w:val="italicus"/>
        </w:rPr>
        <w:t>ó</w:t>
      </w:r>
      <w:r w:rsidRPr="00290B1E">
        <w:rPr>
          <w:rStyle w:val="italicus"/>
        </w:rPr>
        <w:t>xima</w:t>
      </w:r>
      <w:r>
        <w:rPr>
          <w:rStyle w:val="italicus"/>
        </w:rPr>
        <w:t>…</w:t>
      </w:r>
      <w:r w:rsidRPr="00290B1E">
        <w:rPr>
          <w:rStyle w:val="italicus"/>
        </w:rPr>
        <w:t xml:space="preserve"> ; non </w:t>
      </w:r>
      <w:r>
        <w:rPr>
          <w:rStyle w:val="italicus"/>
        </w:rPr>
        <w:t>est</w:t>
      </w:r>
      <w:r w:rsidRPr="00290B1E">
        <w:rPr>
          <w:rStyle w:val="italicus"/>
        </w:rPr>
        <w:t xml:space="preserve"> qui</w:t>
      </w:r>
      <w:r>
        <w:rPr>
          <w:rStyle w:val="italicus"/>
        </w:rPr>
        <w:t>…</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 xml:space="preserve">13-14. Cinquième strophe. Rendue plus calme par </w:t>
      </w:r>
      <w:r>
        <w:rPr>
          <w:rFonts w:eastAsia="Arial Unicode MS"/>
          <w:lang w:bidi="he-IL"/>
        </w:rPr>
        <w:t>le</w:t>
      </w:r>
      <w:r w:rsidRPr="000B0C52">
        <w:rPr>
          <w:rFonts w:eastAsia="Arial Unicode MS"/>
          <w:lang w:bidi="he-IL"/>
        </w:rPr>
        <w:t xml:space="preserve"> souvenir de son union étroite avec Dieu</w:t>
      </w:r>
      <w:r>
        <w:rPr>
          <w:rFonts w:eastAsia="Arial Unicode MS"/>
          <w:lang w:bidi="he-IL"/>
        </w:rPr>
        <w:t>,</w:t>
      </w:r>
      <w:r w:rsidRPr="000B0C52">
        <w:rPr>
          <w:rFonts w:eastAsia="Arial Unicode MS"/>
          <w:lang w:bidi="he-IL"/>
        </w:rPr>
        <w:t xml:space="preserve"> l’auguste victime passe maintenant à la description de ses souffrances intérieures</w:t>
      </w:r>
      <w:r>
        <w:rPr>
          <w:rFonts w:eastAsia="Arial Unicode MS"/>
          <w:lang w:bidi="he-IL"/>
        </w:rPr>
        <w:t xml:space="preserve">, </w:t>
      </w:r>
      <w:r w:rsidRPr="000B0C52">
        <w:rPr>
          <w:rFonts w:eastAsia="Arial Unicode MS"/>
          <w:lang w:bidi="he-IL"/>
        </w:rPr>
        <w:t>et soulage son</w:t>
      </w:r>
      <w:r>
        <w:rPr>
          <w:rFonts w:eastAsia="Arial Unicode MS"/>
          <w:bCs/>
          <w:lang w:bidi="he-IL"/>
        </w:rPr>
        <w:t xml:space="preserve"> â</w:t>
      </w:r>
      <w:r w:rsidRPr="000B0C52">
        <w:rPr>
          <w:rFonts w:eastAsia="Arial Unicode MS"/>
          <w:bCs/>
          <w:lang w:bidi="he-IL"/>
        </w:rPr>
        <w:t>me</w:t>
      </w:r>
      <w:r w:rsidRPr="000B0C52">
        <w:rPr>
          <w:rFonts w:eastAsia="Arial Unicode MS"/>
          <w:lang w:bidi="he-IL"/>
        </w:rPr>
        <w:t xml:space="preserve"> (vers. 13-22). </w:t>
      </w:r>
      <w:r>
        <w:rPr>
          <w:rFonts w:eastAsia="Arial Unicode MS"/>
          <w:lang w:bidi="he-IL"/>
        </w:rPr>
        <w:t xml:space="preserve">{74} </w:t>
      </w:r>
      <w:r w:rsidRPr="000B0C52">
        <w:rPr>
          <w:rFonts w:eastAsia="Arial Unicode MS"/>
          <w:lang w:bidi="he-IL"/>
        </w:rPr>
        <w:t>Cette cinqui</w:t>
      </w:r>
      <w:r>
        <w:rPr>
          <w:rFonts w:eastAsia="Arial Unicode MS"/>
          <w:lang w:bidi="he-IL"/>
        </w:rPr>
        <w:t>ème strophe trace un</w:t>
      </w:r>
      <w:r w:rsidRPr="000B0C52">
        <w:rPr>
          <w:rFonts w:eastAsia="Arial Unicode MS"/>
          <w:lang w:bidi="he-IL"/>
        </w:rPr>
        <w:t xml:space="preserve"> vivant tableau des ennemis du Messie et de leur cruauté.</w:t>
      </w:r>
      <w:r w:rsidRPr="00A01812">
        <w:t xml:space="preserve"> — </w:t>
      </w:r>
      <w:r w:rsidRPr="00290B1E">
        <w:rPr>
          <w:rStyle w:val="italicus"/>
        </w:rPr>
        <w:t>Vítuli.</w:t>
      </w:r>
      <w:r w:rsidRPr="000B0C52">
        <w:rPr>
          <w:rFonts w:eastAsia="Arial Unicode MS"/>
          <w:lang w:bidi="he-IL"/>
        </w:rPr>
        <w:t xml:space="preserve"> Hébr. </w:t>
      </w:r>
      <w:r>
        <w:rPr>
          <w:rFonts w:eastAsia="Arial Unicode MS"/>
          <w:lang w:bidi="he-IL"/>
        </w:rPr>
        <w:t xml:space="preserve">: </w:t>
      </w:r>
      <w:r w:rsidRPr="00290B1E">
        <w:rPr>
          <w:rStyle w:val="italicus"/>
        </w:rPr>
        <w:t>pârim</w:t>
      </w:r>
      <w:r>
        <w:rPr>
          <w:rStyle w:val="italicus"/>
        </w:rPr>
        <w:t xml:space="preserve">, </w:t>
      </w:r>
      <w:r w:rsidRPr="000B0C52">
        <w:rPr>
          <w:rFonts w:eastAsia="Arial Unicode MS"/>
          <w:lang w:bidi="he-IL"/>
        </w:rPr>
        <w:t>de jeunes taureaux pleins de vigueur.</w:t>
      </w:r>
      <w:r w:rsidRPr="00A01812">
        <w:t xml:space="preserve"> — </w:t>
      </w:r>
      <w:r>
        <w:rPr>
          <w:rStyle w:val="italicus"/>
        </w:rPr>
        <w:t>Tauri</w:t>
      </w:r>
      <w:r w:rsidRPr="00290B1E">
        <w:rPr>
          <w:rStyle w:val="italicus"/>
        </w:rPr>
        <w:t xml:space="preserve"> pingues.</w:t>
      </w:r>
      <w:r w:rsidRPr="000B0C52">
        <w:rPr>
          <w:rFonts w:eastAsia="Arial Unicode MS"/>
          <w:lang w:bidi="he-IL"/>
        </w:rPr>
        <w:t xml:space="preserve"> Littéralement </w:t>
      </w:r>
      <w:r>
        <w:rPr>
          <w:rFonts w:eastAsia="Arial Unicode MS"/>
          <w:lang w:bidi="he-IL"/>
        </w:rPr>
        <w:t xml:space="preserve">: </w:t>
      </w:r>
      <w:r w:rsidRPr="000B0C52">
        <w:rPr>
          <w:rFonts w:eastAsia="Arial Unicode MS"/>
          <w:lang w:bidi="he-IL"/>
        </w:rPr>
        <w:t>des forts de Basán ; c.-à-d. des taureaux nourris dans les gras pâturages de la province de Basán</w:t>
      </w:r>
      <w:r>
        <w:rPr>
          <w:rFonts w:eastAsia="Arial Unicode MS"/>
          <w:lang w:bidi="he-IL"/>
        </w:rPr>
        <w:t xml:space="preserve">, </w:t>
      </w:r>
      <w:r w:rsidRPr="000B0C52">
        <w:rPr>
          <w:rFonts w:eastAsia="Arial Unicode MS"/>
          <w:lang w:bidi="he-IL"/>
        </w:rPr>
        <w:t>située au pied de l’Hermon</w:t>
      </w:r>
      <w:r>
        <w:rPr>
          <w:rFonts w:eastAsia="Arial Unicode MS"/>
          <w:lang w:bidi="he-IL"/>
        </w:rPr>
        <w:t xml:space="preserve">, </w:t>
      </w:r>
      <w:r w:rsidRPr="000B0C52">
        <w:rPr>
          <w:rFonts w:eastAsia="Arial Unicode MS"/>
          <w:lang w:bidi="he-IL"/>
        </w:rPr>
        <w:t>dans la partie nord-</w:t>
      </w:r>
      <w:r>
        <w:rPr>
          <w:rFonts w:eastAsia="Arial Unicode MS"/>
          <w:lang w:bidi="he-IL"/>
        </w:rPr>
        <w:t>est</w:t>
      </w:r>
      <w:r w:rsidRPr="000B0C52">
        <w:rPr>
          <w:rFonts w:eastAsia="Arial Unicode MS"/>
          <w:lang w:bidi="he-IL"/>
        </w:rPr>
        <w:t xml:space="preserve"> de la Palestine. Cf. Num. </w:t>
      </w:r>
      <w:r>
        <w:rPr>
          <w:rFonts w:eastAsia="Arial Unicode MS"/>
          <w:lang w:bidi="he-IL"/>
        </w:rPr>
        <w:t xml:space="preserve">XXXI, </w:t>
      </w:r>
      <w:r w:rsidRPr="000B0C52">
        <w:rPr>
          <w:rFonts w:eastAsia="Arial Unicode MS"/>
          <w:lang w:bidi="he-IL"/>
        </w:rPr>
        <w:t xml:space="preserve">1 et ss. ; Deut. </w:t>
      </w:r>
      <w:r>
        <w:rPr>
          <w:rFonts w:eastAsia="Arial Unicode MS"/>
          <w:lang w:bidi="he-IL"/>
        </w:rPr>
        <w:t xml:space="preserve">XXXII, </w:t>
      </w:r>
      <w:r w:rsidRPr="000B0C52">
        <w:rPr>
          <w:rFonts w:eastAsia="Arial Unicode MS"/>
          <w:lang w:bidi="he-IL"/>
        </w:rPr>
        <w:t>14</w:t>
      </w:r>
      <w:r>
        <w:rPr>
          <w:rFonts w:eastAsia="Arial Unicode MS"/>
          <w:lang w:bidi="he-IL"/>
        </w:rPr>
        <w:t>, etc</w:t>
      </w:r>
      <w:r w:rsidRPr="000B0C52">
        <w:rPr>
          <w:rFonts w:eastAsia="Arial Unicode MS"/>
          <w:lang w:bidi="he-IL"/>
        </w:rPr>
        <w:t>. ;</w:t>
      </w:r>
      <w:r>
        <w:rPr>
          <w:rFonts w:eastAsia="Arial Unicode MS"/>
          <w:lang w:bidi="he-IL"/>
        </w:rPr>
        <w:t xml:space="preserve"> l’</w:t>
      </w:r>
      <w:r w:rsidRPr="00491399">
        <w:rPr>
          <w:rStyle w:val="italicus"/>
        </w:rPr>
        <w:t>Atl. géogr.,</w:t>
      </w:r>
      <w:r>
        <w:rPr>
          <w:rStyle w:val="italicus"/>
        </w:rPr>
        <w:t xml:space="preserve"> </w:t>
      </w:r>
      <w:r w:rsidRPr="000B0C52">
        <w:rPr>
          <w:rFonts w:eastAsia="Arial Unicode MS"/>
          <w:lang w:bidi="he-IL"/>
        </w:rPr>
        <w:t>pl</w:t>
      </w:r>
      <w:r>
        <w:rPr>
          <w:rFonts w:eastAsia="Arial Unicode MS"/>
          <w:lang w:bidi="he-IL"/>
        </w:rPr>
        <w:t>. VII, X, XII.</w:t>
      </w:r>
      <w:r w:rsidRPr="00A01812">
        <w:t xml:space="preserve"> — </w:t>
      </w:r>
      <w:r w:rsidRPr="00290B1E">
        <w:rPr>
          <w:rStyle w:val="italicus"/>
        </w:rPr>
        <w:t>Circumded</w:t>
      </w:r>
      <w:r>
        <w:rPr>
          <w:rStyle w:val="italicus"/>
        </w:rPr>
        <w:t>érunt, obsedé</w:t>
      </w:r>
      <w:r w:rsidRPr="00290B1E">
        <w:rPr>
          <w:rStyle w:val="italicus"/>
        </w:rPr>
        <w:t>runt.</w:t>
      </w:r>
      <w:r w:rsidRPr="000B0C52">
        <w:rPr>
          <w:rFonts w:eastAsia="Arial Unicode MS"/>
          <w:lang w:bidi="he-IL"/>
        </w:rPr>
        <w:t xml:space="preserve"> Ces animaux</w:t>
      </w:r>
      <w:r>
        <w:rPr>
          <w:rFonts w:eastAsia="Arial Unicode MS"/>
          <w:lang w:bidi="he-IL"/>
        </w:rPr>
        <w:t xml:space="preserve">, </w:t>
      </w:r>
      <w:r w:rsidRPr="000B0C52">
        <w:rPr>
          <w:rFonts w:eastAsia="Arial Unicode MS"/>
          <w:lang w:bidi="he-IL"/>
        </w:rPr>
        <w:t>à demi-sauvages</w:t>
      </w:r>
      <w:r>
        <w:rPr>
          <w:rFonts w:eastAsia="Arial Unicode MS"/>
          <w:lang w:bidi="he-IL"/>
        </w:rPr>
        <w:t>, « </w:t>
      </w:r>
      <w:r w:rsidRPr="000B0C52">
        <w:rPr>
          <w:rFonts w:eastAsia="Arial Unicode MS"/>
          <w:lang w:bidi="he-IL"/>
        </w:rPr>
        <w:t>ont coutume de se ranger en cercle autour de tout objet nouveau ou extraordinaire</w:t>
      </w:r>
      <w:r>
        <w:rPr>
          <w:rFonts w:eastAsia="Arial Unicode MS"/>
          <w:lang w:bidi="he-IL"/>
        </w:rPr>
        <w:t xml:space="preserve">, </w:t>
      </w:r>
      <w:r w:rsidRPr="000B0C52">
        <w:rPr>
          <w:rFonts w:eastAsia="Arial Unicode MS"/>
          <w:lang w:bidi="he-IL"/>
        </w:rPr>
        <w:t>et</w:t>
      </w:r>
      <w:r>
        <w:rPr>
          <w:rFonts w:eastAsia="Arial Unicode MS"/>
          <w:lang w:bidi="he-IL"/>
        </w:rPr>
        <w:t xml:space="preserve">, </w:t>
      </w:r>
      <w:r w:rsidRPr="000B0C52">
        <w:rPr>
          <w:rFonts w:eastAsia="Arial Unicode MS"/>
          <w:lang w:bidi="he-IL"/>
        </w:rPr>
        <w:t>pour peu qu’il les excite</w:t>
      </w:r>
      <w:r>
        <w:rPr>
          <w:rFonts w:eastAsia="Arial Unicode MS"/>
          <w:lang w:bidi="he-IL"/>
        </w:rPr>
        <w:t xml:space="preserve">, </w:t>
      </w:r>
      <w:r w:rsidRPr="000B0C52">
        <w:rPr>
          <w:rFonts w:eastAsia="Arial Unicode MS"/>
          <w:lang w:bidi="he-IL"/>
        </w:rPr>
        <w:t>ils l’assaillent à coups de cornes.</w:t>
      </w:r>
      <w:r>
        <w:rPr>
          <w:rFonts w:eastAsia="Arial Unicode MS"/>
          <w:lang w:bidi="he-IL"/>
        </w:rPr>
        <w:t> »</w:t>
      </w:r>
      <w:r w:rsidRPr="00A01812">
        <w:t xml:space="preserve"> — </w:t>
      </w:r>
      <w:r w:rsidRPr="00290B1E">
        <w:rPr>
          <w:rStyle w:val="italicus"/>
        </w:rPr>
        <w:t>Aperu</w:t>
      </w:r>
      <w:r>
        <w:rPr>
          <w:rStyle w:val="italicus"/>
        </w:rPr>
        <w:t>érunt</w:t>
      </w:r>
      <w:r w:rsidRPr="00290B1E">
        <w:rPr>
          <w:rStyle w:val="italicus"/>
        </w:rPr>
        <w:t xml:space="preserve"> sicut leo</w:t>
      </w:r>
      <w:r>
        <w:rPr>
          <w:rStyle w:val="italicus"/>
        </w:rPr>
        <w:t>…</w:t>
      </w:r>
      <w:r w:rsidRPr="000B0C52">
        <w:rPr>
          <w:rFonts w:eastAsia="Arial Unicode MS"/>
          <w:lang w:bidi="he-IL"/>
        </w:rPr>
        <w:t xml:space="preserve"> Autre comparaison significative</w:t>
      </w:r>
      <w:r>
        <w:rPr>
          <w:rFonts w:eastAsia="Arial Unicode MS"/>
          <w:lang w:bidi="he-IL"/>
        </w:rPr>
        <w:t xml:space="preserve">, </w:t>
      </w:r>
      <w:r w:rsidRPr="000B0C52">
        <w:rPr>
          <w:rFonts w:eastAsia="Arial Unicode MS"/>
          <w:lang w:bidi="he-IL"/>
        </w:rPr>
        <w:t>empruntée au monde des animaux.</w:t>
      </w:r>
      <w:r>
        <w:rPr>
          <w:rFonts w:eastAsia="Arial Unicode MS"/>
          <w:lang w:bidi="he-IL"/>
        </w:rPr>
        <w:t xml:space="preserve"> </w:t>
      </w:r>
    </w:p>
    <w:p w:rsidR="0073183F" w:rsidRDefault="0073183F" w:rsidP="0073183F">
      <w:pPr>
        <w:pStyle w:val="titulus"/>
        <w:rPr>
          <w:lang w:bidi="he-IL"/>
        </w:rPr>
      </w:pPr>
      <w:r>
        <w:rPr>
          <w:lang w:bidi="he-IL"/>
        </w:rPr>
        <w:t xml:space="preserve">Meute de chiens qui se précipite sur un âne sauvage. (Bas-relief assyrien.) </w:t>
      </w:r>
    </w:p>
    <w:p w:rsidR="0073183F" w:rsidRDefault="0073183F" w:rsidP="0073183F">
      <w:pPr>
        <w:rPr>
          <w:rFonts w:eastAsia="Arial Unicode MS"/>
          <w:lang w:bidi="he-IL"/>
        </w:rPr>
      </w:pPr>
      <w:r w:rsidRPr="000B0C52">
        <w:rPr>
          <w:rFonts w:eastAsia="Arial Unicode MS"/>
          <w:lang w:bidi="he-IL"/>
        </w:rPr>
        <w:t>15-1</w:t>
      </w:r>
      <w:r>
        <w:rPr>
          <w:rFonts w:eastAsia="Arial Unicode MS"/>
          <w:lang w:bidi="he-IL"/>
        </w:rPr>
        <w:t>6</w:t>
      </w:r>
      <w:r w:rsidRPr="000B0C52">
        <w:rPr>
          <w:rFonts w:eastAsia="Arial Unicode MS"/>
          <w:lang w:bidi="he-IL"/>
        </w:rPr>
        <w:t>. Sixième strophe </w:t>
      </w:r>
      <w:r>
        <w:rPr>
          <w:rFonts w:eastAsia="Arial Unicode MS"/>
          <w:lang w:bidi="he-IL"/>
        </w:rPr>
        <w:t xml:space="preserve">: </w:t>
      </w:r>
      <w:r w:rsidRPr="000B0C52">
        <w:rPr>
          <w:rFonts w:eastAsia="Arial Unicode MS"/>
          <w:lang w:bidi="he-IL"/>
        </w:rPr>
        <w:t>anxiété et souffrances intérieures produites par ces peines du dehors. Contraste entre la férocité des bourreaux et l’épui</w:t>
      </w:r>
      <w:r>
        <w:rPr>
          <w:rFonts w:eastAsia="Arial Unicode MS"/>
          <w:lang w:bidi="he-IL"/>
        </w:rPr>
        <w:t>se</w:t>
      </w:r>
      <w:r w:rsidRPr="000B0C52">
        <w:rPr>
          <w:rFonts w:eastAsia="Arial Unicode MS"/>
          <w:lang w:bidi="he-IL"/>
        </w:rPr>
        <w:t>ment de la victime.</w:t>
      </w:r>
      <w:r w:rsidRPr="00A01812">
        <w:t xml:space="preserve"> — </w:t>
      </w:r>
      <w:r w:rsidRPr="00290B1E">
        <w:rPr>
          <w:rStyle w:val="italicus"/>
        </w:rPr>
        <w:t>Sicut aqua eff</w:t>
      </w:r>
      <w:r>
        <w:rPr>
          <w:rStyle w:val="italicus"/>
        </w:rPr>
        <w:t xml:space="preserve">úsus. </w:t>
      </w:r>
      <w:r w:rsidRPr="000B0C52">
        <w:rPr>
          <w:rFonts w:eastAsia="Arial Unicode MS"/>
          <w:lang w:bidi="he-IL"/>
        </w:rPr>
        <w:t>C’est l’état de langueur dans lequel la vie s’évapore et se perd peu à peu</w:t>
      </w:r>
      <w:r>
        <w:rPr>
          <w:rFonts w:eastAsia="Arial Unicode MS"/>
          <w:lang w:bidi="he-IL"/>
        </w:rPr>
        <w:t xml:space="preserve">, </w:t>
      </w:r>
      <w:r w:rsidRPr="000B0C52">
        <w:rPr>
          <w:rFonts w:eastAsia="Arial Unicode MS"/>
          <w:lang w:bidi="he-IL"/>
        </w:rPr>
        <w:t>comme l’eau jetée à terre.</w:t>
      </w:r>
      <w:r w:rsidRPr="00A01812">
        <w:t xml:space="preserve"> — </w:t>
      </w:r>
      <w:r>
        <w:rPr>
          <w:rStyle w:val="italicus"/>
        </w:rPr>
        <w:t>Dispé</w:t>
      </w:r>
      <w:r w:rsidRPr="00290B1E">
        <w:rPr>
          <w:rStyle w:val="italicus"/>
        </w:rPr>
        <w:t>rsa</w:t>
      </w:r>
      <w:r>
        <w:rPr>
          <w:rStyle w:val="italicus"/>
        </w:rPr>
        <w:t>…</w:t>
      </w:r>
      <w:r w:rsidRPr="00290B1E">
        <w:rPr>
          <w:rStyle w:val="italicus"/>
        </w:rPr>
        <w:t xml:space="preserve"> ossa.</w:t>
      </w:r>
      <w:r w:rsidRPr="000B0C52">
        <w:rPr>
          <w:rFonts w:eastAsia="Arial Unicode MS"/>
          <w:lang w:bidi="he-IL"/>
        </w:rPr>
        <w:t xml:space="preserve"> Les os mêmes</w:t>
      </w:r>
      <w:r>
        <w:rPr>
          <w:rFonts w:eastAsia="Arial Unicode MS"/>
          <w:lang w:bidi="he-IL"/>
        </w:rPr>
        <w:t xml:space="preserve">, </w:t>
      </w:r>
      <w:r w:rsidRPr="000B0C52">
        <w:rPr>
          <w:rFonts w:eastAsia="Arial Unicode MS"/>
          <w:lang w:bidi="he-IL"/>
        </w:rPr>
        <w:t>ces robustes soutiens du corps</w:t>
      </w:r>
      <w:r>
        <w:rPr>
          <w:rFonts w:eastAsia="Arial Unicode MS"/>
          <w:lang w:bidi="he-IL"/>
        </w:rPr>
        <w:t xml:space="preserve">, </w:t>
      </w:r>
      <w:r w:rsidRPr="000B0C52">
        <w:rPr>
          <w:rFonts w:eastAsia="Arial Unicode MS"/>
          <w:lang w:bidi="he-IL"/>
        </w:rPr>
        <w:t xml:space="preserve">se disloquent et semblent se séparer. Figure et réalité tout </w:t>
      </w:r>
      <w:r w:rsidRPr="000B0C52">
        <w:rPr>
          <w:rFonts w:eastAsia="Arial Unicode MS"/>
          <w:lang w:bidi="he-IL"/>
        </w:rPr>
        <w:lastRenderedPageBreak/>
        <w:t>ensemble dans le supplice de la croix.</w:t>
      </w:r>
      <w:r w:rsidRPr="00A01812">
        <w:t xml:space="preserve"> — </w:t>
      </w:r>
      <w:r w:rsidRPr="00290B1E">
        <w:rPr>
          <w:rStyle w:val="italicus"/>
        </w:rPr>
        <w:t>Cor</w:t>
      </w:r>
      <w:r>
        <w:rPr>
          <w:rStyle w:val="italicus"/>
        </w:rPr>
        <w:t>…</w:t>
      </w:r>
      <w:r w:rsidRPr="00290B1E">
        <w:rPr>
          <w:rStyle w:val="italicus"/>
        </w:rPr>
        <w:t xml:space="preserve"> tanquam cera</w:t>
      </w:r>
      <w:r>
        <w:rPr>
          <w:rStyle w:val="italicus"/>
        </w:rPr>
        <w:t>…</w:t>
      </w:r>
      <w:r w:rsidRPr="000B0C52">
        <w:rPr>
          <w:rFonts w:eastAsia="Arial Unicode MS"/>
          <w:lang w:bidi="he-IL"/>
        </w:rPr>
        <w:t xml:space="preserve"> C’est le relâchement total des forces physiques. L’angoisse et la douleur mettent</w:t>
      </w:r>
      <w:r>
        <w:rPr>
          <w:rFonts w:eastAsia="Arial Unicode MS"/>
          <w:lang w:bidi="he-IL"/>
        </w:rPr>
        <w:t xml:space="preserve">, </w:t>
      </w:r>
      <w:r w:rsidRPr="000B0C52">
        <w:rPr>
          <w:rFonts w:eastAsia="Arial Unicode MS"/>
          <w:lang w:bidi="he-IL"/>
        </w:rPr>
        <w:t>pour ainsi dire</w:t>
      </w:r>
      <w:r>
        <w:rPr>
          <w:rFonts w:eastAsia="Arial Unicode MS"/>
          <w:lang w:bidi="he-IL"/>
        </w:rPr>
        <w:t xml:space="preserve">, </w:t>
      </w:r>
      <w:r w:rsidRPr="000B0C52">
        <w:rPr>
          <w:rFonts w:eastAsia="Arial Unicode MS"/>
          <w:lang w:bidi="he-IL"/>
        </w:rPr>
        <w:t>le cœur en fusion</w:t>
      </w:r>
      <w:r>
        <w:rPr>
          <w:rFonts w:eastAsia="Arial Unicode MS"/>
          <w:lang w:bidi="he-IL"/>
        </w:rPr>
        <w:t xml:space="preserve">, </w:t>
      </w:r>
      <w:r w:rsidRPr="000B0C52">
        <w:rPr>
          <w:rFonts w:eastAsia="Arial Unicode MS"/>
          <w:lang w:bidi="he-IL"/>
        </w:rPr>
        <w:t>et lui enlèvent toute consistance.</w:t>
      </w:r>
      <w:r w:rsidRPr="00A01812">
        <w:t xml:space="preserve"> — </w:t>
      </w:r>
      <w:r>
        <w:rPr>
          <w:rStyle w:val="italicus"/>
        </w:rPr>
        <w:t>Aruit tanquam t</w:t>
      </w:r>
      <w:r w:rsidRPr="00290B1E">
        <w:rPr>
          <w:rStyle w:val="italicus"/>
        </w:rPr>
        <w:t>esta</w:t>
      </w:r>
      <w:r>
        <w:rPr>
          <w:rStyle w:val="italicus"/>
        </w:rPr>
        <w:t>…</w:t>
      </w:r>
      <w:r w:rsidRPr="000B0C52">
        <w:rPr>
          <w:rFonts w:eastAsia="Arial Unicode MS"/>
          <w:lang w:bidi="he-IL"/>
        </w:rPr>
        <w:t xml:space="preserve"> Desséchée comme un débris de poterie</w:t>
      </w:r>
      <w:r>
        <w:rPr>
          <w:rFonts w:eastAsia="Arial Unicode MS"/>
          <w:lang w:bidi="he-IL"/>
        </w:rPr>
        <w:t xml:space="preserve">, </w:t>
      </w:r>
      <w:r w:rsidRPr="000B0C52">
        <w:rPr>
          <w:rFonts w:eastAsia="Arial Unicode MS"/>
          <w:lang w:bidi="he-IL"/>
        </w:rPr>
        <w:t xml:space="preserve">sa force n’a plus de fraîcheur ni de souplesse ; elle </w:t>
      </w:r>
      <w:r>
        <w:rPr>
          <w:rFonts w:eastAsia="Arial Unicode MS"/>
          <w:lang w:bidi="he-IL"/>
        </w:rPr>
        <w:t>est</w:t>
      </w:r>
      <w:r w:rsidRPr="000B0C52">
        <w:rPr>
          <w:rFonts w:eastAsia="Arial Unicode MS"/>
          <w:lang w:bidi="he-IL"/>
        </w:rPr>
        <w:t xml:space="preserve"> comme anéantie.</w:t>
      </w:r>
      <w:r w:rsidRPr="000B0C52">
        <w:rPr>
          <w:rFonts w:eastAsia="Arial Unicode MS"/>
          <w:bCs/>
          <w:lang w:bidi="he-IL"/>
        </w:rPr>
        <w:t xml:space="preserve"> Cf.</w:t>
      </w:r>
      <w:r w:rsidRPr="000B0C52">
        <w:rPr>
          <w:rFonts w:eastAsia="Arial Unicode MS"/>
          <w:lang w:bidi="he-IL"/>
        </w:rPr>
        <w:t xml:space="preserve"> Ps. </w:t>
      </w:r>
      <w:r>
        <w:rPr>
          <w:rFonts w:eastAsia="Arial Unicode MS"/>
          <w:lang w:bidi="he-IL"/>
        </w:rPr>
        <w:t xml:space="preserve">XXXI, </w:t>
      </w:r>
      <w:r w:rsidRPr="000B0C52">
        <w:rPr>
          <w:rFonts w:eastAsia="Arial Unicode MS"/>
          <w:bCs/>
          <w:lang w:bidi="he-IL"/>
        </w:rPr>
        <w:t>4.</w:t>
      </w:r>
      <w:r w:rsidRPr="00A01812">
        <w:t xml:space="preserve"> — </w:t>
      </w:r>
      <w:r w:rsidRPr="00290B1E">
        <w:rPr>
          <w:rStyle w:val="italicus"/>
        </w:rPr>
        <w:t>L</w:t>
      </w:r>
      <w:r>
        <w:rPr>
          <w:rStyle w:val="italicus"/>
        </w:rPr>
        <w:t>i</w:t>
      </w:r>
      <w:r w:rsidRPr="00290B1E">
        <w:rPr>
          <w:rStyle w:val="italicus"/>
        </w:rPr>
        <w:t>ngua</w:t>
      </w:r>
      <w:r>
        <w:rPr>
          <w:rStyle w:val="italicus"/>
        </w:rPr>
        <w:t>… adhǽ</w:t>
      </w:r>
      <w:r w:rsidRPr="00290B1E">
        <w:rPr>
          <w:rStyle w:val="italicus"/>
        </w:rPr>
        <w:t>sit</w:t>
      </w:r>
      <w:r>
        <w:rPr>
          <w:rStyle w:val="italicus"/>
        </w:rPr>
        <w:t>…</w:t>
      </w:r>
      <w:r w:rsidRPr="00290B1E">
        <w:rPr>
          <w:rStyle w:val="italicus"/>
        </w:rPr>
        <w:t xml:space="preserve"> </w:t>
      </w:r>
      <w:r w:rsidRPr="000B0C52">
        <w:rPr>
          <w:rFonts w:eastAsia="Arial Unicode MS"/>
          <w:lang w:bidi="he-IL"/>
        </w:rPr>
        <w:t>La soif</w:t>
      </w:r>
      <w:r>
        <w:rPr>
          <w:rFonts w:eastAsia="Arial Unicode MS"/>
          <w:lang w:bidi="he-IL"/>
        </w:rPr>
        <w:t xml:space="preserve">, </w:t>
      </w:r>
      <w:r w:rsidRPr="000B0C52">
        <w:rPr>
          <w:rFonts w:eastAsia="Arial Unicode MS"/>
          <w:lang w:bidi="he-IL"/>
        </w:rPr>
        <w:t>l’une des plu</w:t>
      </w:r>
      <w:r>
        <w:rPr>
          <w:rFonts w:eastAsia="Arial Unicode MS"/>
          <w:lang w:bidi="he-IL"/>
        </w:rPr>
        <w:t>s affreuses tortures des crucifi</w:t>
      </w:r>
      <w:r w:rsidRPr="000B0C52">
        <w:rPr>
          <w:rFonts w:eastAsia="Arial Unicode MS"/>
          <w:lang w:bidi="he-IL"/>
        </w:rPr>
        <w:t xml:space="preserve">és. Cf. Joan. </w:t>
      </w:r>
      <w:r>
        <w:rPr>
          <w:rFonts w:eastAsia="Arial Unicode MS"/>
          <w:lang w:bidi="he-IL"/>
        </w:rPr>
        <w:t xml:space="preserve">XIX, </w:t>
      </w:r>
      <w:r w:rsidRPr="000B0C52">
        <w:rPr>
          <w:rFonts w:eastAsia="Arial Unicode MS"/>
          <w:lang w:bidi="he-IL"/>
        </w:rPr>
        <w:t>28-29.</w:t>
      </w:r>
      <w:r w:rsidRPr="00A01812">
        <w:t xml:space="preserve"> — </w:t>
      </w:r>
      <w:r w:rsidRPr="00290B1E">
        <w:rPr>
          <w:rStyle w:val="italicus"/>
        </w:rPr>
        <w:t>In púlverem mortis</w:t>
      </w:r>
      <w:r w:rsidRPr="000B0C52">
        <w:rPr>
          <w:rFonts w:eastAsia="Arial Unicode MS"/>
          <w:lang w:bidi="he-IL"/>
        </w:rPr>
        <w:t xml:space="preserve"> (la poussière du tombeau)</w:t>
      </w:r>
      <w:r w:rsidRPr="00290B1E">
        <w:rPr>
          <w:rStyle w:val="italicus"/>
        </w:rPr>
        <w:t xml:space="preserve"> dedux</w:t>
      </w:r>
      <w:r>
        <w:rPr>
          <w:rStyle w:val="italicus"/>
        </w:rPr>
        <w:t xml:space="preserve">ísti… </w:t>
      </w:r>
      <w:r w:rsidRPr="00491399">
        <w:t>C’est à Dieu lui-</w:t>
      </w:r>
      <w:r w:rsidRPr="000B0C52">
        <w:rPr>
          <w:rFonts w:eastAsia="Arial Unicode MS"/>
          <w:lang w:bidi="he-IL"/>
        </w:rPr>
        <w:t xml:space="preserve">même que le </w:t>
      </w:r>
      <w:r>
        <w:rPr>
          <w:rFonts w:eastAsia="Arial Unicode MS"/>
          <w:lang w:bidi="he-IL"/>
        </w:rPr>
        <w:t>Christ</w:t>
      </w:r>
      <w:r w:rsidRPr="000B0C52">
        <w:rPr>
          <w:rFonts w:eastAsia="Arial Unicode MS"/>
          <w:lang w:bidi="he-IL"/>
        </w:rPr>
        <w:t xml:space="preserve"> mourant adresse cette parole </w:t>
      </w:r>
      <w:r>
        <w:rPr>
          <w:rFonts w:eastAsia="Arial Unicode MS"/>
          <w:lang w:bidi="he-IL"/>
        </w:rPr>
        <w:t xml:space="preserve">: </w:t>
      </w:r>
      <w:r w:rsidRPr="000B0C52">
        <w:rPr>
          <w:rFonts w:eastAsia="Arial Unicode MS"/>
          <w:lang w:bidi="he-IL"/>
        </w:rPr>
        <w:t>ses ennemis n’ont eu de puissance</w:t>
      </w:r>
      <w:r>
        <w:rPr>
          <w:rFonts w:eastAsia="Arial Unicode MS"/>
          <w:lang w:bidi="he-IL"/>
        </w:rPr>
        <w:t xml:space="preserve">, </w:t>
      </w:r>
      <w:r w:rsidRPr="000B0C52">
        <w:rPr>
          <w:rFonts w:eastAsia="Arial Unicode MS"/>
          <w:lang w:bidi="he-IL"/>
        </w:rPr>
        <w:t>pour le faire souffrir</w:t>
      </w:r>
      <w:r>
        <w:rPr>
          <w:rFonts w:eastAsia="Arial Unicode MS"/>
          <w:lang w:bidi="he-IL"/>
        </w:rPr>
        <w:t xml:space="preserve">, </w:t>
      </w:r>
      <w:r w:rsidRPr="000B0C52">
        <w:rPr>
          <w:rFonts w:eastAsia="Arial Unicode MS"/>
          <w:lang w:bidi="he-IL"/>
        </w:rPr>
        <w:t xml:space="preserve">qu’autant que son Père céleste le leur a permis. Cf. Joan. </w:t>
      </w:r>
      <w:r>
        <w:rPr>
          <w:rFonts w:eastAsia="Arial Unicode MS"/>
          <w:lang w:bidi="he-IL"/>
        </w:rPr>
        <w:t xml:space="preserve">XIX, </w:t>
      </w:r>
      <w:r w:rsidRPr="000B0C52">
        <w:rPr>
          <w:rFonts w:eastAsia="Arial Unicode MS"/>
          <w:lang w:bidi="he-IL"/>
        </w:rPr>
        <w:t>11.</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17-19. Septième strophe </w:t>
      </w:r>
      <w:r>
        <w:rPr>
          <w:rFonts w:eastAsia="Arial Unicode MS"/>
          <w:lang w:bidi="he-IL"/>
        </w:rPr>
        <w:t xml:space="preserve">: </w:t>
      </w:r>
      <w:r w:rsidRPr="000B0C52">
        <w:rPr>
          <w:rFonts w:eastAsia="Arial Unicode MS"/>
          <w:lang w:bidi="he-IL"/>
        </w:rPr>
        <w:t>autre description des tourment</w:t>
      </w:r>
      <w:r>
        <w:rPr>
          <w:rFonts w:eastAsia="Arial Unicode MS"/>
          <w:lang w:bidi="he-IL"/>
        </w:rPr>
        <w:t>s</w:t>
      </w:r>
      <w:r w:rsidRPr="000B0C52">
        <w:rPr>
          <w:rFonts w:eastAsia="Arial Unicode MS"/>
          <w:lang w:bidi="he-IL"/>
        </w:rPr>
        <w:t xml:space="preserve"> extérieurs de la divine victime. C’est</w:t>
      </w:r>
      <w:r>
        <w:rPr>
          <w:rFonts w:eastAsia="Arial Unicode MS"/>
          <w:lang w:bidi="he-IL"/>
        </w:rPr>
        <w:t xml:space="preserve">, </w:t>
      </w:r>
      <w:r w:rsidRPr="000B0C52">
        <w:rPr>
          <w:rFonts w:eastAsia="Arial Unicode MS"/>
          <w:lang w:bidi="he-IL"/>
        </w:rPr>
        <w:t>sous le rapport de la précision prophétique</w:t>
      </w:r>
      <w:r>
        <w:rPr>
          <w:rFonts w:eastAsia="Arial Unicode MS"/>
          <w:lang w:bidi="he-IL"/>
        </w:rPr>
        <w:t xml:space="preserve">, </w:t>
      </w:r>
      <w:r w:rsidRPr="000B0C52">
        <w:rPr>
          <w:rFonts w:eastAsia="Arial Unicode MS"/>
          <w:lang w:bidi="he-IL"/>
        </w:rPr>
        <w:t xml:space="preserve">le passage le plus </w:t>
      </w:r>
      <w:r w:rsidRPr="00B5515C">
        <w:t>important du psaume.</w:t>
      </w:r>
      <w:r w:rsidRPr="00A01812">
        <w:t xml:space="preserve"> — </w:t>
      </w:r>
      <w:r w:rsidRPr="000B0C52">
        <w:rPr>
          <w:rFonts w:eastAsia="Arial Unicode MS"/>
          <w:lang w:bidi="he-IL"/>
        </w:rPr>
        <w:t>Les bourreaux reçoivent deux nouveaux noms</w:t>
      </w:r>
      <w:r>
        <w:rPr>
          <w:rFonts w:eastAsia="Arial Unicode MS"/>
          <w:lang w:bidi="he-IL"/>
        </w:rPr>
        <w:t xml:space="preserve">, </w:t>
      </w:r>
      <w:r w:rsidRPr="000B0C52">
        <w:rPr>
          <w:rFonts w:eastAsia="Arial Unicode MS"/>
          <w:lang w:bidi="he-IL"/>
        </w:rPr>
        <w:t>qui marquent parfaitement leur caractère infâme.</w:t>
      </w:r>
      <w:r w:rsidRPr="00290B1E">
        <w:rPr>
          <w:rStyle w:val="italicus"/>
        </w:rPr>
        <w:t xml:space="preserve"> Canes </w:t>
      </w:r>
      <w:r>
        <w:rPr>
          <w:rStyle w:val="italicus"/>
        </w:rPr>
        <w:t xml:space="preserve">: </w:t>
      </w:r>
      <w:r w:rsidRPr="000B0C52">
        <w:rPr>
          <w:rFonts w:eastAsia="Arial Unicode MS"/>
          <w:lang w:bidi="he-IL"/>
        </w:rPr>
        <w:t>ils forment une troupe immonde et cruelle</w:t>
      </w:r>
      <w:r>
        <w:rPr>
          <w:rFonts w:eastAsia="Arial Unicode MS"/>
          <w:lang w:bidi="he-IL"/>
        </w:rPr>
        <w:t xml:space="preserve">, </w:t>
      </w:r>
      <w:r w:rsidRPr="000B0C52">
        <w:rPr>
          <w:rFonts w:eastAsia="Arial Unicode MS"/>
          <w:lang w:bidi="he-IL"/>
        </w:rPr>
        <w:t xml:space="preserve">comme les chiens affamés qui errent la nuit dans les villes de l’Orient (cf. </w:t>
      </w:r>
      <w:r>
        <w:rPr>
          <w:rFonts w:eastAsia="Arial Unicode MS"/>
          <w:lang w:bidi="he-IL"/>
        </w:rPr>
        <w:t>IV </w:t>
      </w:r>
      <w:r w:rsidRPr="000B0C52">
        <w:rPr>
          <w:rFonts w:eastAsia="Arial Unicode MS"/>
          <w:lang w:bidi="he-IL"/>
        </w:rPr>
        <w:t>Reg.</w:t>
      </w:r>
      <w:r>
        <w:rPr>
          <w:rFonts w:eastAsia="Arial Unicode MS"/>
          <w:lang w:bidi="he-IL"/>
        </w:rPr>
        <w:t xml:space="preserve"> IX, </w:t>
      </w:r>
      <w:r w:rsidRPr="000B0C52">
        <w:rPr>
          <w:rFonts w:eastAsia="Arial Unicode MS"/>
          <w:lang w:bidi="he-IL"/>
        </w:rPr>
        <w:t xml:space="preserve">36 ; Ps. </w:t>
      </w:r>
      <w:r>
        <w:rPr>
          <w:rFonts w:eastAsia="Arial Unicode MS"/>
          <w:bCs/>
          <w:lang w:bidi="he-IL"/>
        </w:rPr>
        <w:t>LVIII</w:t>
      </w:r>
      <w:r>
        <w:rPr>
          <w:rFonts w:eastAsia="Arial Unicode MS"/>
          <w:lang w:bidi="he-IL"/>
        </w:rPr>
        <w:t xml:space="preserve">, </w:t>
      </w:r>
      <w:r w:rsidRPr="000B0C52">
        <w:rPr>
          <w:rFonts w:eastAsia="Arial Unicode MS"/>
          <w:lang w:bidi="he-IL"/>
        </w:rPr>
        <w:t>7</w:t>
      </w:r>
      <w:r>
        <w:rPr>
          <w:rFonts w:eastAsia="Arial Unicode MS"/>
          <w:lang w:bidi="he-IL"/>
        </w:rPr>
        <w:t xml:space="preserve">, </w:t>
      </w:r>
      <w:r w:rsidRPr="000B0C52">
        <w:rPr>
          <w:rFonts w:eastAsia="Arial Unicode MS"/>
          <w:lang w:bidi="he-IL"/>
        </w:rPr>
        <w:t>15</w:t>
      </w:r>
      <w:r>
        <w:rPr>
          <w:rFonts w:eastAsia="Arial Unicode MS"/>
          <w:lang w:bidi="he-IL"/>
        </w:rPr>
        <w:t xml:space="preserve">, et </w:t>
      </w:r>
      <w:r w:rsidRPr="000B0C52">
        <w:rPr>
          <w:rFonts w:eastAsia="Arial Unicode MS"/>
          <w:lang w:bidi="he-IL"/>
        </w:rPr>
        <w:t>l</w:t>
      </w:r>
      <w:r>
        <w:rPr>
          <w:rFonts w:eastAsia="Arial Unicode MS"/>
          <w:lang w:bidi="he-IL"/>
        </w:rPr>
        <w:t>’</w:t>
      </w:r>
      <w:r w:rsidRPr="00290B1E">
        <w:rPr>
          <w:rStyle w:val="italicus"/>
        </w:rPr>
        <w:t>Atl. d’</w:t>
      </w:r>
      <w:r>
        <w:rPr>
          <w:rStyle w:val="italicus"/>
        </w:rPr>
        <w:t xml:space="preserve">hist. nat., </w:t>
      </w:r>
      <w:r w:rsidRPr="000B0C52">
        <w:rPr>
          <w:rFonts w:eastAsia="Arial Unicode MS"/>
          <w:lang w:bidi="he-IL"/>
        </w:rPr>
        <w:t>pl.</w:t>
      </w:r>
      <w:r>
        <w:rPr>
          <w:rFonts w:eastAsia="Arial Unicode MS"/>
          <w:lang w:bidi="he-IL"/>
        </w:rPr>
        <w:t xml:space="preserve"> XCVIII, </w:t>
      </w:r>
      <w:r w:rsidRPr="000B0C52">
        <w:rPr>
          <w:rFonts w:eastAsia="Arial Unicode MS"/>
          <w:lang w:bidi="he-IL"/>
        </w:rPr>
        <w:t>fig. 6).</w:t>
      </w:r>
      <w:r w:rsidRPr="00290B1E">
        <w:rPr>
          <w:rStyle w:val="italicus"/>
        </w:rPr>
        <w:t xml:space="preserve"> Conc</w:t>
      </w:r>
      <w:r>
        <w:rPr>
          <w:rStyle w:val="italicus"/>
        </w:rPr>
        <w:t>í</w:t>
      </w:r>
      <w:r w:rsidRPr="00290B1E">
        <w:rPr>
          <w:rStyle w:val="italicus"/>
        </w:rPr>
        <w:t>lium</w:t>
      </w:r>
      <w:r>
        <w:rPr>
          <w:rStyle w:val="italicus"/>
        </w:rPr>
        <w:t xml:space="preserve">, </w:t>
      </w:r>
      <w:r w:rsidRPr="00290B1E">
        <w:rPr>
          <w:rStyle w:val="italicus"/>
        </w:rPr>
        <w:t>malign</w:t>
      </w:r>
      <w:r>
        <w:rPr>
          <w:rStyle w:val="italicus"/>
        </w:rPr>
        <w:t>á</w:t>
      </w:r>
      <w:r w:rsidRPr="00290B1E">
        <w:rPr>
          <w:rStyle w:val="italicus"/>
        </w:rPr>
        <w:t>ntium </w:t>
      </w:r>
      <w:r>
        <w:rPr>
          <w:rStyle w:val="italicus"/>
        </w:rPr>
        <w:t xml:space="preserve">: </w:t>
      </w:r>
      <w:r w:rsidRPr="000B0C52">
        <w:rPr>
          <w:rFonts w:eastAsia="Arial Unicode MS"/>
          <w:lang w:bidi="he-IL"/>
        </w:rPr>
        <w:t>ils forment aussi une horde de méchants</w:t>
      </w:r>
      <w:r>
        <w:rPr>
          <w:rFonts w:eastAsia="Arial Unicode MS"/>
          <w:lang w:bidi="he-IL"/>
        </w:rPr>
        <w:t xml:space="preserve">, </w:t>
      </w:r>
      <w:r w:rsidRPr="000B0C52">
        <w:rPr>
          <w:rFonts w:eastAsia="Arial Unicode MS"/>
          <w:lang w:bidi="he-IL"/>
        </w:rPr>
        <w:t>une bande de scélérats sans pitié.</w:t>
      </w:r>
      <w:r w:rsidRPr="00A01812">
        <w:t xml:space="preserve"> — </w:t>
      </w:r>
      <w:r w:rsidRPr="00290B1E">
        <w:rPr>
          <w:rStyle w:val="italicus"/>
        </w:rPr>
        <w:t>Fod</w:t>
      </w:r>
      <w:r>
        <w:rPr>
          <w:rStyle w:val="italicus"/>
        </w:rPr>
        <w:t>érunt</w:t>
      </w:r>
      <w:r w:rsidRPr="00290B1E">
        <w:rPr>
          <w:rStyle w:val="italicus"/>
        </w:rPr>
        <w:t xml:space="preserve"> manus</w:t>
      </w:r>
      <w:r>
        <w:rPr>
          <w:rStyle w:val="italicus"/>
        </w:rPr>
        <w:t>…</w:t>
      </w:r>
      <w:r w:rsidRPr="000B0C52">
        <w:rPr>
          <w:rFonts w:eastAsia="Arial Unicode MS"/>
          <w:lang w:bidi="he-IL"/>
        </w:rPr>
        <w:t xml:space="preserve"> Texte célèbre</w:t>
      </w:r>
      <w:r>
        <w:rPr>
          <w:rFonts w:eastAsia="Arial Unicode MS"/>
          <w:lang w:bidi="he-IL"/>
        </w:rPr>
        <w:t xml:space="preserve">, </w:t>
      </w:r>
      <w:r w:rsidRPr="000B0C52">
        <w:rPr>
          <w:rFonts w:eastAsia="Arial Unicode MS"/>
          <w:lang w:bidi="he-IL"/>
        </w:rPr>
        <w:t>soit à cause de l’oracle si net qu’il énonce mille ans d’avance et qui fut accompli d’une manière toute littérale au Golgotha</w:t>
      </w:r>
      <w:r>
        <w:rPr>
          <w:rFonts w:eastAsia="Arial Unicode MS"/>
          <w:lang w:bidi="he-IL"/>
        </w:rPr>
        <w:t xml:space="preserve">, </w:t>
      </w:r>
      <w:r w:rsidRPr="000B0C52">
        <w:rPr>
          <w:rFonts w:eastAsia="Arial Unicode MS"/>
          <w:lang w:bidi="he-IL"/>
        </w:rPr>
        <w:t xml:space="preserve">soit par suite des difficultés soulevées contre lui par la critique moderne. Le texte hébreu actuel porte la leçon tant discutée </w:t>
      </w:r>
      <w:r w:rsidR="00144BEF">
        <w:rPr>
          <w:rStyle w:val="italicus"/>
        </w:rPr>
        <w:t>ka᾿</w:t>
      </w:r>
      <w:r w:rsidRPr="00B5515C">
        <w:rPr>
          <w:rStyle w:val="italicus"/>
        </w:rPr>
        <w:t>ari,</w:t>
      </w:r>
      <w:r>
        <w:rPr>
          <w:rFonts w:eastAsia="Arial Unicode MS"/>
          <w:lang w:bidi="he-IL"/>
        </w:rPr>
        <w:t xml:space="preserve"> </w:t>
      </w:r>
      <w:r w:rsidRPr="000B0C52">
        <w:rPr>
          <w:rFonts w:eastAsia="Arial Unicode MS"/>
          <w:lang w:bidi="he-IL"/>
        </w:rPr>
        <w:t xml:space="preserve">c.-à-d. </w:t>
      </w:r>
      <w:r>
        <w:rPr>
          <w:rFonts w:eastAsia="Arial Unicode MS"/>
          <w:lang w:bidi="he-IL"/>
        </w:rPr>
        <w:t>« </w:t>
      </w:r>
      <w:r w:rsidRPr="000B0C52">
        <w:rPr>
          <w:rFonts w:eastAsia="Arial Unicode MS"/>
          <w:lang w:bidi="he-IL"/>
        </w:rPr>
        <w:t>comme un lion</w:t>
      </w:r>
      <w:r>
        <w:rPr>
          <w:rFonts w:eastAsia="Arial Unicode MS"/>
          <w:lang w:bidi="he-IL"/>
        </w:rPr>
        <w:t> »</w:t>
      </w:r>
      <w:r w:rsidRPr="000B0C52">
        <w:rPr>
          <w:rFonts w:eastAsia="Arial Unicode MS"/>
          <w:lang w:bidi="he-IL"/>
        </w:rPr>
        <w:t>. Or</w:t>
      </w:r>
      <w:r>
        <w:rPr>
          <w:rFonts w:eastAsia="Arial Unicode MS"/>
          <w:lang w:bidi="he-IL"/>
        </w:rPr>
        <w:t xml:space="preserve">, </w:t>
      </w:r>
      <w:r w:rsidRPr="000B0C52">
        <w:rPr>
          <w:rFonts w:eastAsia="Arial Unicode MS"/>
          <w:lang w:bidi="he-IL"/>
        </w:rPr>
        <w:t>en joignant ces mots au contexte</w:t>
      </w:r>
      <w:r>
        <w:rPr>
          <w:rFonts w:eastAsia="Arial Unicode MS"/>
          <w:lang w:bidi="he-IL"/>
        </w:rPr>
        <w:t xml:space="preserve">, </w:t>
      </w:r>
      <w:r w:rsidRPr="000B0C52">
        <w:rPr>
          <w:rFonts w:eastAsia="Arial Unicode MS"/>
          <w:lang w:bidi="he-IL"/>
        </w:rPr>
        <w:t>on obtient la phrase à coup sûr bien étrange </w:t>
      </w:r>
      <w:r>
        <w:rPr>
          <w:rFonts w:eastAsia="Arial Unicode MS"/>
          <w:lang w:bidi="he-IL"/>
        </w:rPr>
        <w:t xml:space="preserve">: </w:t>
      </w:r>
      <w:r w:rsidRPr="000B0C52">
        <w:rPr>
          <w:rFonts w:eastAsia="Arial Unicode MS"/>
          <w:lang w:bidi="he-IL"/>
        </w:rPr>
        <w:t>Une bande de scélérats assiège</w:t>
      </w:r>
      <w:r>
        <w:rPr>
          <w:rFonts w:eastAsia="Arial Unicode MS"/>
          <w:lang w:bidi="he-IL"/>
        </w:rPr>
        <w:t xml:space="preserve">, </w:t>
      </w:r>
      <w:r w:rsidRPr="000B0C52">
        <w:rPr>
          <w:rFonts w:eastAsia="Arial Unicode MS"/>
          <w:lang w:bidi="he-IL"/>
        </w:rPr>
        <w:t>comme un lion</w:t>
      </w:r>
      <w:r>
        <w:rPr>
          <w:rFonts w:eastAsia="Arial Unicode MS"/>
          <w:lang w:bidi="he-IL"/>
        </w:rPr>
        <w:t xml:space="preserve">, </w:t>
      </w:r>
      <w:r w:rsidRPr="000B0C52">
        <w:rPr>
          <w:rFonts w:eastAsia="Arial Unicode MS"/>
          <w:lang w:bidi="he-IL"/>
        </w:rPr>
        <w:t>mes mains et mes pieds. Les exégètes rationalistes</w:t>
      </w:r>
      <w:r>
        <w:rPr>
          <w:rFonts w:eastAsia="Arial Unicode MS"/>
          <w:lang w:bidi="he-IL"/>
        </w:rPr>
        <w:t xml:space="preserve">, </w:t>
      </w:r>
      <w:r w:rsidRPr="000B0C52">
        <w:rPr>
          <w:rFonts w:eastAsia="Arial Unicode MS"/>
          <w:lang w:bidi="he-IL"/>
        </w:rPr>
        <w:t>qui tiennent beaucoup à faire disparaître le verbe</w:t>
      </w:r>
      <w:r w:rsidRPr="00290B1E">
        <w:rPr>
          <w:rStyle w:val="italicus"/>
        </w:rPr>
        <w:t xml:space="preserve"> fod</w:t>
      </w:r>
      <w:r>
        <w:rPr>
          <w:rStyle w:val="italicus"/>
        </w:rPr>
        <w:t xml:space="preserve">érunt, </w:t>
      </w:r>
      <w:r w:rsidRPr="000B0C52">
        <w:rPr>
          <w:rFonts w:eastAsia="Arial Unicode MS"/>
          <w:lang w:bidi="he-IL"/>
        </w:rPr>
        <w:t>font les</w:t>
      </w:r>
      <w:r>
        <w:rPr>
          <w:rFonts w:eastAsia="Arial Unicode MS"/>
          <w:lang w:bidi="he-IL"/>
        </w:rPr>
        <w:t xml:space="preserve"> p</w:t>
      </w:r>
      <w:r w:rsidRPr="000B0C52">
        <w:rPr>
          <w:rFonts w:eastAsia="Arial Unicode MS"/>
          <w:lang w:bidi="he-IL"/>
        </w:rPr>
        <w:t>lus grands efforts pour maintenir la comparaison du lion. Mais en vain ; car</w:t>
      </w:r>
      <w:r>
        <w:rPr>
          <w:rFonts w:eastAsia="Arial Unicode MS"/>
          <w:lang w:bidi="he-IL"/>
        </w:rPr>
        <w:t xml:space="preserve">, </w:t>
      </w:r>
      <w:r w:rsidRPr="000B0C52">
        <w:rPr>
          <w:rFonts w:eastAsia="Arial Unicode MS"/>
          <w:lang w:bidi="he-IL"/>
        </w:rPr>
        <w:t>en premier lieu</w:t>
      </w:r>
      <w:r>
        <w:rPr>
          <w:rFonts w:eastAsia="Arial Unicode MS"/>
          <w:lang w:bidi="he-IL"/>
        </w:rPr>
        <w:t xml:space="preserve">, </w:t>
      </w:r>
      <w:r w:rsidRPr="000B0C52">
        <w:rPr>
          <w:rFonts w:eastAsia="Arial Unicode MS"/>
          <w:lang w:bidi="he-IL"/>
        </w:rPr>
        <w:t>d’autres rationalistes le reconnaissent</w:t>
      </w:r>
      <w:r>
        <w:rPr>
          <w:rFonts w:eastAsia="Arial Unicode MS"/>
          <w:lang w:bidi="he-IL"/>
        </w:rPr>
        <w:t xml:space="preserve">, </w:t>
      </w:r>
      <w:r w:rsidRPr="000B0C52">
        <w:rPr>
          <w:rFonts w:eastAsia="Arial Unicode MS"/>
          <w:lang w:bidi="he-IL"/>
        </w:rPr>
        <w:t>ce</w:t>
      </w:r>
      <w:r>
        <w:rPr>
          <w:rFonts w:eastAsia="Arial Unicode MS"/>
          <w:lang w:bidi="he-IL"/>
        </w:rPr>
        <w:t>tte figure serait tout à fait « </w:t>
      </w:r>
      <w:r w:rsidRPr="000B0C52">
        <w:rPr>
          <w:rFonts w:eastAsia="Arial Unicode MS"/>
          <w:lang w:bidi="he-IL"/>
        </w:rPr>
        <w:t>impropre</w:t>
      </w:r>
      <w:r>
        <w:rPr>
          <w:rFonts w:eastAsia="Arial Unicode MS"/>
          <w:lang w:bidi="he-IL"/>
        </w:rPr>
        <w:t> »</w:t>
      </w:r>
      <w:r w:rsidRPr="000B0C52">
        <w:rPr>
          <w:rFonts w:eastAsia="Arial Unicode MS"/>
          <w:lang w:bidi="he-IL"/>
        </w:rPr>
        <w:t> </w:t>
      </w:r>
      <w:r>
        <w:rPr>
          <w:rFonts w:eastAsia="Arial Unicode MS"/>
          <w:lang w:bidi="he-IL"/>
        </w:rPr>
        <w:t xml:space="preserve">: </w:t>
      </w:r>
      <w:r w:rsidRPr="000B0C52">
        <w:rPr>
          <w:rFonts w:eastAsia="Arial Unicode MS"/>
          <w:lang w:bidi="he-IL"/>
        </w:rPr>
        <w:t>on ne saurait dire qu’un lion assiège</w:t>
      </w:r>
      <w:r>
        <w:rPr>
          <w:rFonts w:eastAsia="Arial Unicode MS"/>
          <w:lang w:bidi="he-IL"/>
        </w:rPr>
        <w:t xml:space="preserve">, </w:t>
      </w:r>
      <w:r w:rsidRPr="000B0C52">
        <w:rPr>
          <w:rFonts w:eastAsia="Arial Unicode MS"/>
          <w:lang w:bidi="he-IL"/>
        </w:rPr>
        <w:t>entoure les mains et les pieds de sa victime. En second lieu</w:t>
      </w:r>
      <w:r>
        <w:rPr>
          <w:rFonts w:eastAsia="Arial Unicode MS"/>
          <w:lang w:bidi="he-IL"/>
        </w:rPr>
        <w:t xml:space="preserve">, </w:t>
      </w:r>
      <w:r w:rsidRPr="000B0C52">
        <w:rPr>
          <w:rFonts w:eastAsia="Arial Unicode MS"/>
          <w:lang w:bidi="he-IL"/>
        </w:rPr>
        <w:t>les anciennes version</w:t>
      </w:r>
      <w:r>
        <w:rPr>
          <w:rFonts w:eastAsia="Arial Unicode MS"/>
          <w:lang w:bidi="he-IL"/>
        </w:rPr>
        <w:t>s</w:t>
      </w:r>
      <w:r w:rsidRPr="000B0C52">
        <w:rPr>
          <w:rFonts w:eastAsia="Arial Unicode MS"/>
          <w:lang w:bidi="he-IL"/>
        </w:rPr>
        <w:t xml:space="preserve"> traduisent toutes le mot</w:t>
      </w:r>
      <w:r w:rsidRPr="00290B1E">
        <w:rPr>
          <w:rStyle w:val="italicus"/>
        </w:rPr>
        <w:t xml:space="preserve"> </w:t>
      </w:r>
      <w:r w:rsidR="00144BEF" w:rsidRPr="00290B1E">
        <w:rPr>
          <w:rStyle w:val="italicus"/>
        </w:rPr>
        <w:t>ka᾿ari</w:t>
      </w:r>
      <w:r w:rsidRPr="000B0C52">
        <w:rPr>
          <w:rFonts w:eastAsia="Arial Unicode MS"/>
          <w:lang w:bidi="he-IL"/>
        </w:rPr>
        <w:t xml:space="preserve"> comme si c’était un verbe </w:t>
      </w:r>
      <w:r>
        <w:rPr>
          <w:rFonts w:eastAsia="Arial Unicode MS"/>
          <w:lang w:bidi="he-IL"/>
        </w:rPr>
        <w:t xml:space="preserve">: </w:t>
      </w:r>
      <w:r w:rsidRPr="000B0C52">
        <w:rPr>
          <w:rFonts w:eastAsia="Arial Unicode MS"/>
          <w:lang w:bidi="he-IL"/>
        </w:rPr>
        <w:t xml:space="preserve">les </w:t>
      </w:r>
      <w:r>
        <w:rPr>
          <w:rFonts w:eastAsia="Arial Unicode MS"/>
          <w:lang w:bidi="he-IL"/>
        </w:rPr>
        <w:t>LXX</w:t>
      </w:r>
      <w:r w:rsidRPr="000B0C52">
        <w:rPr>
          <w:rFonts w:eastAsia="Arial Unicode MS"/>
          <w:lang w:bidi="he-IL"/>
        </w:rPr>
        <w:t xml:space="preserve"> ont </w:t>
      </w:r>
      <w:r w:rsidRPr="00B5515C">
        <w:t>ὤρυξαν,</w:t>
      </w:r>
      <w:r>
        <w:rPr>
          <w:rFonts w:eastAsia="Arial Unicode MS"/>
          <w:lang w:bidi="he-IL"/>
        </w:rPr>
        <w:t xml:space="preserve"> </w:t>
      </w:r>
      <w:r w:rsidRPr="000B0C52">
        <w:rPr>
          <w:rFonts w:eastAsia="Arial Unicode MS"/>
          <w:lang w:bidi="he-IL"/>
        </w:rPr>
        <w:t>ils ont percé ; de même le syriaque</w:t>
      </w:r>
      <w:r>
        <w:rPr>
          <w:rFonts w:eastAsia="Arial Unicode MS"/>
          <w:lang w:bidi="he-IL"/>
        </w:rPr>
        <w:t xml:space="preserve">, </w:t>
      </w:r>
      <w:r w:rsidRPr="000B0C52">
        <w:rPr>
          <w:rFonts w:eastAsia="Arial Unicode MS"/>
          <w:lang w:bidi="he-IL"/>
        </w:rPr>
        <w:t>l’arabe et l’éthiopien ; Aquila</w:t>
      </w:r>
      <w:r>
        <w:rPr>
          <w:rFonts w:eastAsia="Arial Unicode MS"/>
          <w:lang w:bidi="he-IL"/>
        </w:rPr>
        <w:t xml:space="preserve">, </w:t>
      </w:r>
      <w:r w:rsidRPr="00B5515C">
        <w:t xml:space="preserve">ῇσχυναν, ils ont </w:t>
      </w:r>
      <w:r w:rsidRPr="000B0C52">
        <w:rPr>
          <w:rFonts w:eastAsia="Arial Unicode MS"/>
          <w:lang w:bidi="he-IL"/>
        </w:rPr>
        <w:t>souillé ou défiguré ; Symmaque</w:t>
      </w:r>
      <w:r>
        <w:rPr>
          <w:rFonts w:eastAsia="Arial Unicode MS"/>
          <w:lang w:bidi="he-IL"/>
        </w:rPr>
        <w:t xml:space="preserve">, </w:t>
      </w:r>
      <w:r w:rsidRPr="000B0C52">
        <w:rPr>
          <w:rFonts w:eastAsia="Arial Unicode MS"/>
          <w:lang w:bidi="he-IL"/>
        </w:rPr>
        <w:t>ils ont lié. On lisait donc alors</w:t>
      </w:r>
      <w:r w:rsidR="00144BEF">
        <w:rPr>
          <w:rStyle w:val="italicus"/>
        </w:rPr>
        <w:t xml:space="preserve"> ka᾿</w:t>
      </w:r>
      <w:r w:rsidRPr="00290B1E">
        <w:rPr>
          <w:rStyle w:val="italicus"/>
        </w:rPr>
        <w:t>aru</w:t>
      </w:r>
      <w:r>
        <w:rPr>
          <w:rStyle w:val="italicus"/>
        </w:rPr>
        <w:t xml:space="preserve">, </w:t>
      </w:r>
      <w:r w:rsidRPr="000B0C52">
        <w:rPr>
          <w:rFonts w:eastAsia="Arial Unicode MS"/>
          <w:lang w:bidi="he-IL"/>
        </w:rPr>
        <w:t xml:space="preserve">variante qu’on trouve d’ailleurs dans plusieurs anciens manuscrits hébreux. Or le verbe </w:t>
      </w:r>
      <w:r w:rsidR="00144BEF">
        <w:rPr>
          <w:rStyle w:val="italicus"/>
        </w:rPr>
        <w:t>ka᾿</w:t>
      </w:r>
      <w:r w:rsidRPr="00B5515C">
        <w:rPr>
          <w:rStyle w:val="italicus"/>
        </w:rPr>
        <w:t>ar</w:t>
      </w:r>
      <w:r w:rsidRPr="000B0C52">
        <w:rPr>
          <w:rFonts w:eastAsia="Arial Unicode MS"/>
          <w:lang w:bidi="he-IL"/>
        </w:rPr>
        <w:t xml:space="preserve"> signif</w:t>
      </w:r>
      <w:r>
        <w:rPr>
          <w:rFonts w:eastAsia="Arial Unicode MS"/>
          <w:lang w:bidi="he-IL"/>
        </w:rPr>
        <w:t>ie certainement « </w:t>
      </w:r>
      <w:r w:rsidRPr="000B0C52">
        <w:rPr>
          <w:rFonts w:eastAsia="Arial Unicode MS"/>
          <w:lang w:bidi="he-IL"/>
        </w:rPr>
        <w:t>percer</w:t>
      </w:r>
      <w:r>
        <w:rPr>
          <w:rFonts w:eastAsia="Arial Unicode MS"/>
          <w:lang w:bidi="he-IL"/>
        </w:rPr>
        <w:t xml:space="preserve">, </w:t>
      </w:r>
      <w:r w:rsidRPr="000B0C52">
        <w:rPr>
          <w:rFonts w:eastAsia="Arial Unicode MS"/>
          <w:lang w:bidi="he-IL"/>
        </w:rPr>
        <w:t>creuser</w:t>
      </w:r>
      <w:r>
        <w:rPr>
          <w:rFonts w:eastAsia="Arial Unicode MS"/>
          <w:lang w:bidi="he-IL"/>
        </w:rPr>
        <w:t> »</w:t>
      </w:r>
      <w:r w:rsidRPr="000B0C52">
        <w:rPr>
          <w:rFonts w:eastAsia="Arial Unicode MS"/>
          <w:lang w:bidi="he-IL"/>
        </w:rPr>
        <w:t> ; et c’est par esprit d’antagonisme contre les chrétiens que l</w:t>
      </w:r>
      <w:r>
        <w:rPr>
          <w:rFonts w:eastAsia="Arial Unicode MS"/>
          <w:lang w:bidi="he-IL"/>
        </w:rPr>
        <w:t>es</w:t>
      </w:r>
      <w:r w:rsidRPr="000B0C52">
        <w:rPr>
          <w:rFonts w:eastAsia="Arial Unicode MS"/>
          <w:lang w:bidi="he-IL"/>
        </w:rPr>
        <w:t xml:space="preserve"> Juifs Aquila et Symmaque n’ont pas donné la traduction exacte</w:t>
      </w:r>
      <w:r>
        <w:rPr>
          <w:rFonts w:eastAsia="Arial Unicode MS"/>
          <w:lang w:bidi="he-IL"/>
        </w:rPr>
        <w:t xml:space="preserve">, </w:t>
      </w:r>
      <w:r w:rsidRPr="000B0C52">
        <w:rPr>
          <w:rFonts w:eastAsia="Arial Unicode MS"/>
          <w:lang w:bidi="he-IL"/>
        </w:rPr>
        <w:t xml:space="preserve">tout en s’en rapprochant le plus possible. </w:t>
      </w:r>
      <w:r>
        <w:rPr>
          <w:rFonts w:eastAsia="Arial Unicode MS"/>
          <w:lang w:bidi="he-IL"/>
        </w:rPr>
        <w:t xml:space="preserve">{75} </w:t>
      </w:r>
      <w:r w:rsidRPr="000B0C52">
        <w:rPr>
          <w:rFonts w:eastAsia="Arial Unicode MS"/>
          <w:lang w:bidi="he-IL"/>
        </w:rPr>
        <w:t>Saint Justin et saint Cyprien</w:t>
      </w:r>
      <w:r>
        <w:rPr>
          <w:rFonts w:eastAsia="Arial Unicode MS"/>
          <w:lang w:bidi="he-IL"/>
        </w:rPr>
        <w:t xml:space="preserve">, </w:t>
      </w:r>
      <w:r w:rsidRPr="000B0C52">
        <w:rPr>
          <w:rFonts w:eastAsia="Arial Unicode MS"/>
          <w:lang w:bidi="he-IL"/>
        </w:rPr>
        <w:t>discutant contre les Juifs</w:t>
      </w:r>
      <w:r>
        <w:rPr>
          <w:rFonts w:eastAsia="Arial Unicode MS"/>
          <w:lang w:bidi="he-IL"/>
        </w:rPr>
        <w:t>, l</w:t>
      </w:r>
      <w:r w:rsidRPr="000B0C52">
        <w:rPr>
          <w:rFonts w:eastAsia="Arial Unicode MS"/>
          <w:lang w:bidi="he-IL"/>
        </w:rPr>
        <w:t>eur allèguent naturellement ce passage</w:t>
      </w:r>
      <w:r>
        <w:rPr>
          <w:rFonts w:eastAsia="Arial Unicode MS"/>
          <w:lang w:bidi="he-IL"/>
        </w:rPr>
        <w:t xml:space="preserve">, </w:t>
      </w:r>
      <w:r w:rsidRPr="000B0C52">
        <w:rPr>
          <w:rFonts w:eastAsia="Arial Unicode MS"/>
          <w:lang w:bidi="he-IL"/>
        </w:rPr>
        <w:t xml:space="preserve">comme ayant été réalisé par </w:t>
      </w:r>
      <w:r>
        <w:rPr>
          <w:rFonts w:eastAsia="Arial Unicode MS"/>
          <w:lang w:bidi="he-IL"/>
        </w:rPr>
        <w:t>Jésus</w:t>
      </w:r>
      <w:r w:rsidRPr="000B0C52">
        <w:rPr>
          <w:rFonts w:eastAsia="Arial Unicode MS"/>
          <w:lang w:bidi="he-IL"/>
        </w:rPr>
        <w:t>-</w:t>
      </w:r>
      <w:r>
        <w:rPr>
          <w:rFonts w:eastAsia="Arial Unicode MS"/>
          <w:lang w:bidi="he-IL"/>
        </w:rPr>
        <w:t xml:space="preserve">Christ, </w:t>
      </w:r>
      <w:r w:rsidRPr="000B0C52">
        <w:rPr>
          <w:rFonts w:eastAsia="Arial Unicode MS"/>
          <w:lang w:bidi="he-IL"/>
        </w:rPr>
        <w:t>et</w:t>
      </w:r>
      <w:r>
        <w:rPr>
          <w:rFonts w:eastAsia="Arial Unicode MS"/>
          <w:lang w:bidi="he-IL"/>
        </w:rPr>
        <w:t xml:space="preserve">, </w:t>
      </w:r>
      <w:r w:rsidRPr="000B0C52">
        <w:rPr>
          <w:rFonts w:eastAsia="Arial Unicode MS"/>
          <w:lang w:bidi="he-IL"/>
        </w:rPr>
        <w:t>en le citant</w:t>
      </w:r>
      <w:r>
        <w:rPr>
          <w:rFonts w:eastAsia="Arial Unicode MS"/>
          <w:lang w:bidi="he-IL"/>
        </w:rPr>
        <w:t xml:space="preserve">, </w:t>
      </w:r>
      <w:r w:rsidRPr="000B0C52">
        <w:rPr>
          <w:rFonts w:eastAsia="Arial Unicode MS"/>
          <w:lang w:bidi="he-IL"/>
        </w:rPr>
        <w:t xml:space="preserve">ils disent </w:t>
      </w:r>
      <w:r w:rsidRPr="00B5515C">
        <w:t>ὤρυξαν,</w:t>
      </w:r>
      <w:r>
        <w:rPr>
          <w:rFonts w:eastAsia="Arial Unicode MS"/>
          <w:lang w:bidi="he-IL"/>
        </w:rPr>
        <w:t xml:space="preserve"> « </w:t>
      </w:r>
      <w:r w:rsidRPr="000B0C52">
        <w:rPr>
          <w:rFonts w:eastAsia="Arial Unicode MS"/>
          <w:lang w:bidi="he-IL"/>
        </w:rPr>
        <w:t>effod</w:t>
      </w:r>
      <w:r>
        <w:rPr>
          <w:rFonts w:eastAsia="Arial Unicode MS"/>
          <w:lang w:bidi="he-IL"/>
        </w:rPr>
        <w:t>érunt, »</w:t>
      </w:r>
      <w:r w:rsidRPr="000B0C52">
        <w:rPr>
          <w:rFonts w:eastAsia="Arial Unicode MS"/>
          <w:lang w:bidi="he-IL"/>
        </w:rPr>
        <w:t xml:space="preserve"> sans supposer qu’une autre interprétation fût possible</w:t>
      </w:r>
      <w:r>
        <w:rPr>
          <w:rFonts w:eastAsia="Arial Unicode MS"/>
          <w:lang w:bidi="he-IL"/>
        </w:rPr>
        <w:t xml:space="preserve">, </w:t>
      </w:r>
      <w:r w:rsidRPr="000B0C52">
        <w:rPr>
          <w:rFonts w:eastAsia="Arial Unicode MS"/>
          <w:lang w:bidi="he-IL"/>
        </w:rPr>
        <w:t>et sans soulever la moindre objection de la part de leurs adversaires. Voyez la savante dissertation de dom Calmet sur ce point</w:t>
      </w:r>
      <w:r>
        <w:rPr>
          <w:rFonts w:eastAsia="Arial Unicode MS"/>
          <w:lang w:bidi="he-IL"/>
        </w:rPr>
        <w:t>. Ou se rallie aujourd’hui de pl</w:t>
      </w:r>
      <w:r w:rsidRPr="000B0C52">
        <w:rPr>
          <w:rFonts w:eastAsia="Arial Unicode MS"/>
          <w:lang w:bidi="he-IL"/>
        </w:rPr>
        <w:t>us en plus</w:t>
      </w:r>
      <w:r>
        <w:rPr>
          <w:rFonts w:eastAsia="Arial Unicode MS"/>
          <w:lang w:bidi="he-IL"/>
        </w:rPr>
        <w:t xml:space="preserve">, </w:t>
      </w:r>
      <w:r w:rsidRPr="000B0C52">
        <w:rPr>
          <w:rFonts w:eastAsia="Arial Unicode MS"/>
          <w:lang w:bidi="he-IL"/>
        </w:rPr>
        <w:t>même dans le camp de la critique négative</w:t>
      </w:r>
      <w:r>
        <w:rPr>
          <w:rFonts w:eastAsia="Arial Unicode MS"/>
          <w:lang w:bidi="he-IL"/>
        </w:rPr>
        <w:t xml:space="preserve">, </w:t>
      </w:r>
      <w:r w:rsidRPr="000B0C52">
        <w:rPr>
          <w:rFonts w:eastAsia="Arial Unicode MS"/>
          <w:lang w:bidi="he-IL"/>
        </w:rPr>
        <w:t>à l’interprétation traditionnelle.</w:t>
      </w:r>
      <w:r w:rsidRPr="00A01812">
        <w:t xml:space="preserve"> — </w:t>
      </w:r>
      <w:r w:rsidRPr="00290B1E">
        <w:rPr>
          <w:rStyle w:val="italicus"/>
        </w:rPr>
        <w:t>Dinumerav</w:t>
      </w:r>
      <w:r>
        <w:rPr>
          <w:rStyle w:val="italicus"/>
        </w:rPr>
        <w:t>érunt…</w:t>
      </w:r>
      <w:r w:rsidRPr="00290B1E">
        <w:rPr>
          <w:rStyle w:val="italicus"/>
        </w:rPr>
        <w:t xml:space="preserve"> </w:t>
      </w:r>
      <w:r w:rsidRPr="000B0C52">
        <w:rPr>
          <w:rFonts w:eastAsia="Arial Unicode MS"/>
          <w:lang w:bidi="he-IL"/>
        </w:rPr>
        <w:t>D’après l’hébreu </w:t>
      </w:r>
      <w:r>
        <w:rPr>
          <w:rFonts w:eastAsia="Arial Unicode MS"/>
          <w:lang w:bidi="he-IL"/>
        </w:rPr>
        <w:t xml:space="preserve">: </w:t>
      </w:r>
      <w:r w:rsidRPr="000B0C52">
        <w:rPr>
          <w:rFonts w:eastAsia="Arial Unicode MS"/>
          <w:lang w:bidi="he-IL"/>
        </w:rPr>
        <w:t>Je puis compter tous mes os. Comp. le vers. 15. Détail qui convient fort bien aussi au supplice de la croix </w:t>
      </w:r>
      <w:r>
        <w:rPr>
          <w:rFonts w:eastAsia="Arial Unicode MS"/>
          <w:lang w:bidi="he-IL"/>
        </w:rPr>
        <w:t xml:space="preserve">: </w:t>
      </w:r>
      <w:r w:rsidRPr="000B0C52">
        <w:rPr>
          <w:rFonts w:eastAsia="Arial Unicode MS"/>
          <w:lang w:bidi="he-IL"/>
        </w:rPr>
        <w:t>suspendu de la façon la plus cruelle pendant de longues heures</w:t>
      </w:r>
      <w:r>
        <w:rPr>
          <w:rFonts w:eastAsia="Arial Unicode MS"/>
          <w:lang w:bidi="he-IL"/>
        </w:rPr>
        <w:t xml:space="preserve">, </w:t>
      </w:r>
      <w:r w:rsidRPr="000B0C52">
        <w:rPr>
          <w:rFonts w:eastAsia="Arial Unicode MS"/>
          <w:lang w:bidi="he-IL"/>
        </w:rPr>
        <w:t>le crucifié sent un à un</w:t>
      </w:r>
      <w:r>
        <w:rPr>
          <w:rFonts w:eastAsia="Arial Unicode MS"/>
          <w:lang w:bidi="he-IL"/>
        </w:rPr>
        <w:t xml:space="preserve">, </w:t>
      </w:r>
      <w:r w:rsidRPr="000B0C52">
        <w:rPr>
          <w:rFonts w:eastAsia="Arial Unicode MS"/>
          <w:lang w:bidi="he-IL"/>
        </w:rPr>
        <w:t>et pourrait compter ses os disjoints</w:t>
      </w:r>
      <w:r>
        <w:rPr>
          <w:rFonts w:eastAsia="Arial Unicode MS"/>
          <w:lang w:bidi="he-IL"/>
        </w:rPr>
        <w:t xml:space="preserve">, </w:t>
      </w:r>
      <w:r w:rsidRPr="000B0C52">
        <w:rPr>
          <w:rFonts w:eastAsia="Arial Unicode MS"/>
          <w:lang w:bidi="he-IL"/>
        </w:rPr>
        <w:t>aux articulations desquels il éprouve de violentes douleurs.</w:t>
      </w:r>
      <w:r w:rsidRPr="00A01812">
        <w:t xml:space="preserve"> — </w:t>
      </w:r>
      <w:r w:rsidRPr="00290B1E">
        <w:rPr>
          <w:rStyle w:val="italicus"/>
        </w:rPr>
        <w:t>Ipsi vero considerav</w:t>
      </w:r>
      <w:r>
        <w:rPr>
          <w:rStyle w:val="italicus"/>
        </w:rPr>
        <w:t>érunt…</w:t>
      </w:r>
      <w:r w:rsidRPr="000B0C52">
        <w:rPr>
          <w:rFonts w:eastAsia="Arial Unicode MS"/>
          <w:lang w:bidi="he-IL"/>
        </w:rPr>
        <w:t xml:space="preserve"> Ses ennemis </w:t>
      </w:r>
      <w:r>
        <w:rPr>
          <w:rFonts w:eastAsia="Arial Unicode MS"/>
          <w:lang w:bidi="he-IL"/>
        </w:rPr>
        <w:t>le</w:t>
      </w:r>
      <w:r w:rsidRPr="000B0C52">
        <w:rPr>
          <w:rFonts w:eastAsia="Arial Unicode MS"/>
          <w:lang w:bidi="he-IL"/>
        </w:rPr>
        <w:t xml:space="preserve"> contemplent avec une </w:t>
      </w:r>
      <w:r>
        <w:rPr>
          <w:rFonts w:eastAsia="Arial Unicode MS"/>
          <w:lang w:bidi="he-IL"/>
        </w:rPr>
        <w:t>joie</w:t>
      </w:r>
      <w:r w:rsidRPr="000B0C52">
        <w:rPr>
          <w:rFonts w:eastAsia="Arial Unicode MS"/>
          <w:lang w:bidi="he-IL"/>
        </w:rPr>
        <w:t xml:space="preserve"> maligne</w:t>
      </w:r>
      <w:r>
        <w:rPr>
          <w:rFonts w:eastAsia="Arial Unicode MS"/>
          <w:lang w:bidi="he-IL"/>
        </w:rPr>
        <w:t xml:space="preserve">, </w:t>
      </w:r>
      <w:r w:rsidRPr="000B0C52">
        <w:rPr>
          <w:rFonts w:eastAsia="Arial Unicode MS"/>
          <w:lang w:bidi="he-IL"/>
        </w:rPr>
        <w:t>se repaissant du tableau de ses souffrances. C’est là encore de l’Évangile </w:t>
      </w:r>
      <w:r>
        <w:rPr>
          <w:rFonts w:eastAsia="Arial Unicode MS"/>
          <w:lang w:bidi="he-IL"/>
        </w:rPr>
        <w:t>: « </w:t>
      </w:r>
      <w:r w:rsidRPr="000B0C52">
        <w:rPr>
          <w:rFonts w:eastAsia="Arial Unicode MS"/>
          <w:lang w:bidi="he-IL"/>
        </w:rPr>
        <w:t>Vid</w:t>
      </w:r>
      <w:r>
        <w:rPr>
          <w:rFonts w:eastAsia="Arial Unicode MS"/>
          <w:lang w:bidi="he-IL"/>
        </w:rPr>
        <w:t>é</w:t>
      </w:r>
      <w:r w:rsidRPr="000B0C52">
        <w:rPr>
          <w:rFonts w:eastAsia="Arial Unicode MS"/>
          <w:lang w:bidi="he-IL"/>
        </w:rPr>
        <w:t>bunt in quem transfix</w:t>
      </w:r>
      <w:r>
        <w:rPr>
          <w:rFonts w:eastAsia="Arial Unicode MS"/>
          <w:lang w:bidi="he-IL"/>
        </w:rPr>
        <w:t xml:space="preserve">érunt, » </w:t>
      </w:r>
      <w:r w:rsidRPr="000B0C52">
        <w:rPr>
          <w:rFonts w:eastAsia="Arial Unicode MS"/>
          <w:lang w:bidi="he-IL"/>
        </w:rPr>
        <w:t>a écrit saint Jean (</w:t>
      </w:r>
      <w:r>
        <w:rPr>
          <w:rFonts w:eastAsia="Arial Unicode MS"/>
          <w:lang w:bidi="he-IL"/>
        </w:rPr>
        <w:t xml:space="preserve">XIX, </w:t>
      </w:r>
      <w:r w:rsidRPr="000B0C52">
        <w:rPr>
          <w:rFonts w:eastAsia="Arial Unicode MS"/>
          <w:lang w:bidi="he-IL"/>
        </w:rPr>
        <w:t>37)</w:t>
      </w:r>
      <w:r>
        <w:rPr>
          <w:rFonts w:eastAsia="Arial Unicode MS"/>
          <w:lang w:bidi="he-IL"/>
        </w:rPr>
        <w:t xml:space="preserve">, </w:t>
      </w:r>
      <w:r w:rsidRPr="000B0C52">
        <w:rPr>
          <w:rFonts w:eastAsia="Arial Unicode MS"/>
          <w:lang w:bidi="he-IL"/>
        </w:rPr>
        <w:t xml:space="preserve">à la suite du prophète Zacharie </w:t>
      </w:r>
      <w:r w:rsidRPr="000B0C52">
        <w:rPr>
          <w:rFonts w:eastAsia="Arial Unicode MS"/>
          <w:bCs/>
          <w:lang w:bidi="he-IL"/>
        </w:rPr>
        <w:t>(</w:t>
      </w:r>
      <w:r>
        <w:rPr>
          <w:rFonts w:eastAsia="Arial Unicode MS"/>
          <w:bCs/>
          <w:lang w:bidi="he-IL"/>
        </w:rPr>
        <w:t xml:space="preserve">XIX, </w:t>
      </w:r>
      <w:r w:rsidRPr="000B0C52">
        <w:rPr>
          <w:rFonts w:eastAsia="Arial Unicode MS"/>
          <w:lang w:bidi="he-IL"/>
        </w:rPr>
        <w:t>10). Cf. Luc.</w:t>
      </w:r>
      <w:r w:rsidRPr="000B0C52">
        <w:rPr>
          <w:rFonts w:eastAsia="Arial Unicode MS"/>
          <w:bCs/>
          <w:lang w:bidi="he-IL"/>
        </w:rPr>
        <w:t xml:space="preserve"> </w:t>
      </w:r>
      <w:r>
        <w:rPr>
          <w:rFonts w:eastAsia="Arial Unicode MS"/>
          <w:bCs/>
          <w:lang w:bidi="he-IL"/>
        </w:rPr>
        <w:t xml:space="preserve">XIII, </w:t>
      </w:r>
      <w:r w:rsidRPr="000B0C52">
        <w:rPr>
          <w:rFonts w:eastAsia="Arial Unicode MS"/>
          <w:lang w:bidi="he-IL"/>
        </w:rPr>
        <w:t>35.</w:t>
      </w:r>
      <w:r w:rsidRPr="00A01812">
        <w:t xml:space="preserve"> — </w:t>
      </w:r>
      <w:r w:rsidRPr="00290B1E">
        <w:rPr>
          <w:rStyle w:val="italicus"/>
        </w:rPr>
        <w:t>Divis</w:t>
      </w:r>
      <w:r>
        <w:rPr>
          <w:rStyle w:val="italicus"/>
        </w:rPr>
        <w:t>érunt</w:t>
      </w:r>
      <w:r w:rsidRPr="00290B1E">
        <w:rPr>
          <w:rStyle w:val="italicus"/>
        </w:rPr>
        <w:t xml:space="preserve"> sibi</w:t>
      </w:r>
      <w:r>
        <w:rPr>
          <w:rStyle w:val="italicus"/>
        </w:rPr>
        <w:t>…</w:t>
      </w:r>
      <w:r w:rsidRPr="00290B1E">
        <w:rPr>
          <w:rStyle w:val="italicus"/>
        </w:rPr>
        <w:t> </w:t>
      </w:r>
      <w:r>
        <w:rPr>
          <w:rStyle w:val="italicus"/>
        </w:rPr>
        <w:t xml:space="preserve">: </w:t>
      </w:r>
      <w:r w:rsidRPr="000B0C52">
        <w:rPr>
          <w:rFonts w:eastAsia="Arial Unicode MS"/>
          <w:lang w:bidi="he-IL"/>
        </w:rPr>
        <w:t>comme</w:t>
      </w:r>
      <w:r>
        <w:rPr>
          <w:rFonts w:eastAsia="Arial Unicode MS"/>
          <w:lang w:bidi="he-IL"/>
        </w:rPr>
        <w:t xml:space="preserve"> l’</w:t>
      </w:r>
      <w:r w:rsidRPr="000B0C52">
        <w:rPr>
          <w:rFonts w:eastAsia="Arial Unicode MS"/>
          <w:lang w:bidi="he-IL"/>
        </w:rPr>
        <w:t>on fait des dépouilles d’un ennemi vaincu. Autre détail dont la réalisation a été saisissante au Calvaire</w:t>
      </w:r>
      <w:r>
        <w:rPr>
          <w:rFonts w:eastAsia="Arial Unicode MS"/>
          <w:lang w:bidi="he-IL"/>
        </w:rPr>
        <w:t xml:space="preserve">, </w:t>
      </w:r>
      <w:r w:rsidRPr="000B0C52">
        <w:rPr>
          <w:rFonts w:eastAsia="Arial Unicode MS"/>
          <w:lang w:bidi="he-IL"/>
        </w:rPr>
        <w:t>et qui</w:t>
      </w:r>
      <w:r>
        <w:rPr>
          <w:rFonts w:eastAsia="Arial Unicode MS"/>
          <w:lang w:bidi="he-IL"/>
        </w:rPr>
        <w:t xml:space="preserve">, </w:t>
      </w:r>
      <w:r w:rsidRPr="000B0C52">
        <w:rPr>
          <w:rFonts w:eastAsia="Arial Unicode MS"/>
          <w:lang w:bidi="he-IL"/>
        </w:rPr>
        <w:t xml:space="preserve">pas plus que le </w:t>
      </w:r>
      <w:r>
        <w:rPr>
          <w:rFonts w:eastAsia="Arial Unicode MS"/>
          <w:lang w:bidi="he-IL"/>
        </w:rPr>
        <w:t>« </w:t>
      </w:r>
      <w:r w:rsidRPr="000B0C52">
        <w:rPr>
          <w:rFonts w:eastAsia="Arial Unicode MS"/>
          <w:lang w:bidi="he-IL"/>
        </w:rPr>
        <w:t>fod</w:t>
      </w:r>
      <w:r>
        <w:rPr>
          <w:rFonts w:eastAsia="Arial Unicode MS"/>
          <w:lang w:bidi="he-IL"/>
        </w:rPr>
        <w:t xml:space="preserve">érunt », </w:t>
      </w:r>
      <w:r w:rsidRPr="000B0C52">
        <w:rPr>
          <w:rFonts w:eastAsia="Arial Unicode MS"/>
          <w:lang w:bidi="he-IL"/>
        </w:rPr>
        <w:t>ne saurait convenir à David</w:t>
      </w:r>
      <w:r>
        <w:rPr>
          <w:rFonts w:eastAsia="Arial Unicode MS"/>
          <w:lang w:bidi="he-IL"/>
        </w:rPr>
        <w:t>. Les quatre évangélistes signal</w:t>
      </w:r>
      <w:r w:rsidRPr="000B0C52">
        <w:rPr>
          <w:rFonts w:eastAsia="Arial Unicode MS"/>
          <w:lang w:bidi="he-IL"/>
        </w:rPr>
        <w:t xml:space="preserve">ent son accomplissement ; cf. </w:t>
      </w:r>
      <w:r>
        <w:rPr>
          <w:rFonts w:eastAsia="Arial Unicode MS"/>
          <w:lang w:bidi="he-IL"/>
        </w:rPr>
        <w:t>Matth</w:t>
      </w:r>
      <w:r w:rsidRPr="000B0C52">
        <w:rPr>
          <w:rFonts w:eastAsia="Arial Unicode MS"/>
          <w:lang w:bidi="he-IL"/>
        </w:rPr>
        <w:t xml:space="preserve">. </w:t>
      </w:r>
      <w:r>
        <w:rPr>
          <w:rFonts w:eastAsia="Arial Unicode MS"/>
          <w:lang w:bidi="he-IL"/>
        </w:rPr>
        <w:t xml:space="preserve">XX VII, </w:t>
      </w:r>
      <w:r w:rsidRPr="000B0C52">
        <w:rPr>
          <w:rFonts w:eastAsia="Arial Unicode MS"/>
          <w:lang w:bidi="he-IL"/>
        </w:rPr>
        <w:t>35 ; Marc</w:t>
      </w:r>
      <w:r>
        <w:rPr>
          <w:rFonts w:eastAsia="Arial Unicode MS"/>
          <w:lang w:bidi="he-IL"/>
        </w:rPr>
        <w:t xml:space="preserve">, XV, </w:t>
      </w:r>
      <w:r w:rsidRPr="000B0C52">
        <w:rPr>
          <w:rFonts w:eastAsia="Arial Unicode MS"/>
          <w:lang w:bidi="he-IL"/>
        </w:rPr>
        <w:t xml:space="preserve">24 ; Luc. </w:t>
      </w:r>
      <w:r>
        <w:rPr>
          <w:rFonts w:eastAsia="Arial Unicode MS"/>
          <w:lang w:bidi="he-IL"/>
        </w:rPr>
        <w:t xml:space="preserve">XXIII, </w:t>
      </w:r>
      <w:r w:rsidRPr="000B0C52">
        <w:rPr>
          <w:rFonts w:eastAsia="Arial Unicode MS"/>
          <w:lang w:bidi="he-IL"/>
        </w:rPr>
        <w:t xml:space="preserve">44 ; Joan. </w:t>
      </w:r>
      <w:r>
        <w:rPr>
          <w:rFonts w:eastAsia="Arial Unicode MS"/>
          <w:lang w:bidi="he-IL"/>
        </w:rPr>
        <w:t xml:space="preserve">XIX, </w:t>
      </w:r>
      <w:r w:rsidRPr="000B0C52">
        <w:rPr>
          <w:rFonts w:eastAsia="Arial Unicode MS"/>
          <w:lang w:bidi="he-IL"/>
        </w:rPr>
        <w:t>23-24.</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20-22. Huitième strophe </w:t>
      </w:r>
      <w:r>
        <w:rPr>
          <w:rFonts w:eastAsia="Arial Unicode MS"/>
          <w:lang w:bidi="he-IL"/>
        </w:rPr>
        <w:t xml:space="preserve">: </w:t>
      </w:r>
      <w:r w:rsidRPr="000B0C52">
        <w:rPr>
          <w:rFonts w:eastAsia="Arial Unicode MS"/>
          <w:lang w:bidi="he-IL"/>
        </w:rPr>
        <w:t>la prière proprement dite</w:t>
      </w:r>
      <w:r>
        <w:rPr>
          <w:rFonts w:eastAsia="Arial Unicode MS"/>
          <w:lang w:bidi="he-IL"/>
        </w:rPr>
        <w:t xml:space="preserve">, </w:t>
      </w:r>
      <w:r w:rsidRPr="000B0C52">
        <w:rPr>
          <w:rFonts w:eastAsia="Arial Unicode MS"/>
          <w:lang w:bidi="he-IL"/>
        </w:rPr>
        <w:t>qui avait été seulement ébauchée au vers. 12</w:t>
      </w:r>
      <w:r>
        <w:rPr>
          <w:rFonts w:eastAsia="Arial Unicode MS"/>
          <w:lang w:bidi="he-IL"/>
        </w:rPr>
        <w:t xml:space="preserve">, </w:t>
      </w:r>
      <w:r w:rsidRPr="000B0C52">
        <w:rPr>
          <w:rFonts w:eastAsia="Arial Unicode MS"/>
          <w:lang w:bidi="he-IL"/>
        </w:rPr>
        <w:t>reçoit ici quelques développements.</w:t>
      </w:r>
      <w:r w:rsidRPr="00A01812">
        <w:t xml:space="preserve"> — </w:t>
      </w:r>
      <w:r w:rsidRPr="00290B1E">
        <w:rPr>
          <w:rStyle w:val="italicus"/>
        </w:rPr>
        <w:t xml:space="preserve">Tu autem. </w:t>
      </w:r>
      <w:r w:rsidRPr="000B0C52">
        <w:rPr>
          <w:rFonts w:eastAsia="Arial Unicode MS"/>
          <w:lang w:bidi="he-IL"/>
        </w:rPr>
        <w:t>La même transition qu’au vers. 4. Au m</w:t>
      </w:r>
      <w:r>
        <w:rPr>
          <w:rFonts w:eastAsia="Arial Unicode MS"/>
          <w:lang w:bidi="he-IL"/>
        </w:rPr>
        <w:t>ilieu de ses tor</w:t>
      </w:r>
      <w:r w:rsidRPr="000B0C52">
        <w:rPr>
          <w:rFonts w:eastAsia="Arial Unicode MS"/>
          <w:lang w:bidi="he-IL"/>
        </w:rPr>
        <w:t>tures atroces</w:t>
      </w:r>
      <w:r>
        <w:rPr>
          <w:rFonts w:eastAsia="Arial Unicode MS"/>
          <w:lang w:bidi="he-IL"/>
        </w:rPr>
        <w:t xml:space="preserve">, </w:t>
      </w:r>
      <w:r w:rsidRPr="000B0C52">
        <w:rPr>
          <w:rFonts w:eastAsia="Arial Unicode MS"/>
          <w:lang w:bidi="he-IL"/>
        </w:rPr>
        <w:t xml:space="preserve">le </w:t>
      </w:r>
      <w:r>
        <w:rPr>
          <w:rFonts w:eastAsia="Arial Unicode MS"/>
          <w:lang w:bidi="he-IL"/>
        </w:rPr>
        <w:t>Christ</w:t>
      </w:r>
      <w:r w:rsidRPr="000B0C52">
        <w:rPr>
          <w:rFonts w:eastAsia="Arial Unicode MS"/>
          <w:lang w:bidi="he-IL"/>
        </w:rPr>
        <w:t xml:space="preserve"> mourant concentre ses regards</w:t>
      </w:r>
      <w:r>
        <w:rPr>
          <w:rFonts w:eastAsia="Arial Unicode MS"/>
          <w:lang w:bidi="he-IL"/>
        </w:rPr>
        <w:t xml:space="preserve">, </w:t>
      </w:r>
      <w:r w:rsidRPr="000B0C52">
        <w:rPr>
          <w:rFonts w:eastAsia="Arial Unicode MS"/>
          <w:lang w:bidi="he-IL"/>
        </w:rPr>
        <w:t>ses pensées</w:t>
      </w:r>
      <w:r>
        <w:rPr>
          <w:rFonts w:eastAsia="Arial Unicode MS"/>
          <w:lang w:bidi="he-IL"/>
        </w:rPr>
        <w:t xml:space="preserve">, </w:t>
      </w:r>
      <w:r w:rsidRPr="000B0C52">
        <w:rPr>
          <w:rFonts w:eastAsia="Arial Unicode MS"/>
          <w:lang w:bidi="he-IL"/>
        </w:rPr>
        <w:t>ses espérances en Jéhovah</w:t>
      </w:r>
      <w:r>
        <w:rPr>
          <w:rFonts w:eastAsia="Arial Unicode MS"/>
          <w:lang w:bidi="he-IL"/>
        </w:rPr>
        <w:t xml:space="preserve">, </w:t>
      </w:r>
      <w:r w:rsidRPr="000B0C52">
        <w:rPr>
          <w:rFonts w:eastAsia="Arial Unicode MS"/>
          <w:lang w:bidi="he-IL"/>
        </w:rPr>
        <w:t>son unique secours.</w:t>
      </w:r>
      <w:r w:rsidRPr="00A01812">
        <w:t xml:space="preserve"> — </w:t>
      </w:r>
      <w:r w:rsidRPr="00290B1E">
        <w:rPr>
          <w:rStyle w:val="italicus"/>
        </w:rPr>
        <w:t>Ne elongáveri</w:t>
      </w:r>
      <w:r>
        <w:rPr>
          <w:rStyle w:val="italicus"/>
        </w:rPr>
        <w:t>s auxíli</w:t>
      </w:r>
      <w:r w:rsidRPr="00290B1E">
        <w:rPr>
          <w:rStyle w:val="italicus"/>
        </w:rPr>
        <w:t>um</w:t>
      </w:r>
      <w:r>
        <w:rPr>
          <w:rStyle w:val="italicus"/>
        </w:rPr>
        <w:t>…</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ne t’éloigne pas de moi.</w:t>
      </w:r>
      <w:r w:rsidRPr="00A01812">
        <w:t xml:space="preserve"> — </w:t>
      </w:r>
      <w:r w:rsidRPr="00B5515C">
        <w:rPr>
          <w:rStyle w:val="italicus"/>
        </w:rPr>
        <w:t>Ad defensiónem… cónspice.</w:t>
      </w:r>
      <w:r w:rsidRPr="003A2C8F">
        <w:rPr>
          <w:rFonts w:eastAsia="Arial Unicode MS"/>
          <w:lang w:bidi="he-IL"/>
        </w:rPr>
        <w:t xml:space="preserve"> </w:t>
      </w:r>
      <w:r w:rsidRPr="000B0C52">
        <w:rPr>
          <w:rFonts w:eastAsia="Arial Unicode MS"/>
          <w:lang w:bidi="he-IL"/>
        </w:rPr>
        <w:t>Dans l’hébreu </w:t>
      </w:r>
      <w:r>
        <w:rPr>
          <w:rFonts w:eastAsia="Arial Unicode MS"/>
          <w:lang w:bidi="he-IL"/>
        </w:rPr>
        <w:t>: Ô</w:t>
      </w:r>
      <w:r w:rsidRPr="00585C87">
        <w:rPr>
          <w:rFonts w:eastAsia="Arial Unicode MS"/>
          <w:lang w:bidi="he-IL"/>
        </w:rPr>
        <w:t xml:space="preserve"> </w:t>
      </w:r>
      <w:r w:rsidRPr="000B0C52">
        <w:rPr>
          <w:rFonts w:eastAsia="Arial Unicode MS"/>
          <w:lang w:bidi="he-IL"/>
        </w:rPr>
        <w:t>ma force</w:t>
      </w:r>
      <w:r>
        <w:rPr>
          <w:rFonts w:eastAsia="Arial Unicode MS"/>
          <w:lang w:bidi="he-IL"/>
        </w:rPr>
        <w:t xml:space="preserve">, </w:t>
      </w:r>
      <w:r w:rsidRPr="000B0C52">
        <w:rPr>
          <w:rFonts w:eastAsia="Arial Unicode MS"/>
          <w:lang w:bidi="he-IL"/>
        </w:rPr>
        <w:t>viens en hâte à mon secours</w:t>
      </w:r>
      <w:r>
        <w:rPr>
          <w:rFonts w:eastAsia="Arial Unicode MS"/>
          <w:lang w:bidi="he-IL"/>
        </w:rPr>
        <w:t> !</w:t>
      </w:r>
      <w:r w:rsidRPr="00A01812">
        <w:t xml:space="preserve"> — </w:t>
      </w:r>
      <w:r w:rsidRPr="00290B1E">
        <w:rPr>
          <w:rStyle w:val="italicus"/>
        </w:rPr>
        <w:t>Erue a frámea </w:t>
      </w:r>
      <w:r>
        <w:rPr>
          <w:rStyle w:val="italicus"/>
        </w:rPr>
        <w:t xml:space="preserve">: </w:t>
      </w:r>
      <w:r w:rsidRPr="000B0C52">
        <w:rPr>
          <w:rFonts w:eastAsia="Arial Unicode MS"/>
          <w:lang w:bidi="he-IL"/>
        </w:rPr>
        <w:t>ce glaive représente les ennemis du Messie</w:t>
      </w:r>
      <w:r>
        <w:rPr>
          <w:rFonts w:eastAsia="Arial Unicode MS"/>
          <w:lang w:bidi="he-IL"/>
        </w:rPr>
        <w:t xml:space="preserve">, </w:t>
      </w:r>
      <w:r w:rsidRPr="000B0C52">
        <w:rPr>
          <w:rFonts w:eastAsia="Arial Unicode MS"/>
          <w:lang w:bidi="he-IL"/>
        </w:rPr>
        <w:t>qui étaient des meurtriers cruels.</w:t>
      </w:r>
      <w:r w:rsidRPr="00A01812">
        <w:t xml:space="preserve"> — </w:t>
      </w:r>
      <w:r w:rsidRPr="00290B1E">
        <w:rPr>
          <w:rStyle w:val="italicus"/>
        </w:rPr>
        <w:t>Unicam meam </w:t>
      </w:r>
      <w:r>
        <w:rPr>
          <w:rStyle w:val="italicus"/>
        </w:rPr>
        <w:t xml:space="preserve">: </w:t>
      </w:r>
      <w:r w:rsidRPr="000B0C52">
        <w:rPr>
          <w:rFonts w:eastAsia="Arial Unicode MS"/>
          <w:lang w:bidi="he-IL"/>
        </w:rPr>
        <w:t>la vie temporelle</w:t>
      </w:r>
      <w:r>
        <w:rPr>
          <w:rFonts w:eastAsia="Arial Unicode MS"/>
          <w:lang w:bidi="he-IL"/>
        </w:rPr>
        <w:t xml:space="preserve">, </w:t>
      </w:r>
      <w:r w:rsidRPr="000B0C52">
        <w:rPr>
          <w:rFonts w:eastAsia="Arial Unicode MS"/>
          <w:lang w:bidi="he-IL"/>
        </w:rPr>
        <w:t>qui</w:t>
      </w:r>
      <w:r>
        <w:rPr>
          <w:rFonts w:eastAsia="Arial Unicode MS"/>
          <w:lang w:bidi="he-IL"/>
        </w:rPr>
        <w:t xml:space="preserve">, </w:t>
      </w:r>
      <w:r w:rsidRPr="000B0C52">
        <w:rPr>
          <w:rFonts w:eastAsia="Arial Unicode MS"/>
          <w:lang w:bidi="he-IL"/>
        </w:rPr>
        <w:t>une fois perdue</w:t>
      </w:r>
      <w:r>
        <w:rPr>
          <w:rFonts w:eastAsia="Arial Unicode MS"/>
          <w:lang w:bidi="he-IL"/>
        </w:rPr>
        <w:t xml:space="preserve">, </w:t>
      </w:r>
      <w:r w:rsidRPr="000B0C52">
        <w:rPr>
          <w:rFonts w:eastAsia="Arial Unicode MS"/>
          <w:lang w:bidi="he-IL"/>
        </w:rPr>
        <w:t xml:space="preserve">ne se remplace point. Cf. Ps. </w:t>
      </w:r>
      <w:r>
        <w:rPr>
          <w:rFonts w:eastAsia="Arial Unicode MS"/>
          <w:lang w:bidi="he-IL"/>
        </w:rPr>
        <w:t xml:space="preserve">XXXIV, </w:t>
      </w:r>
      <w:r w:rsidRPr="000B0C52">
        <w:rPr>
          <w:rFonts w:eastAsia="Arial Unicode MS"/>
          <w:lang w:bidi="he-IL"/>
        </w:rPr>
        <w:t>17. Sorte d’appellation de tendresse</w:t>
      </w:r>
      <w:r>
        <w:rPr>
          <w:rFonts w:eastAsia="Arial Unicode MS"/>
          <w:lang w:bidi="he-IL"/>
        </w:rPr>
        <w:t xml:space="preserve">, </w:t>
      </w:r>
      <w:r w:rsidRPr="000B0C52">
        <w:rPr>
          <w:rFonts w:eastAsia="Arial Unicode MS"/>
          <w:lang w:bidi="he-IL"/>
        </w:rPr>
        <w:t>comme l’on dit </w:t>
      </w:r>
      <w:r>
        <w:rPr>
          <w:rFonts w:eastAsia="Arial Unicode MS"/>
          <w:lang w:bidi="he-IL"/>
        </w:rPr>
        <w:t xml:space="preserve">: </w:t>
      </w:r>
      <w:r w:rsidRPr="000B0C52">
        <w:rPr>
          <w:rFonts w:eastAsia="Arial Unicode MS"/>
          <w:lang w:bidi="he-IL"/>
        </w:rPr>
        <w:t>une fille unique.</w:t>
      </w:r>
      <w:r w:rsidRPr="00A01812">
        <w:t xml:space="preserve"> — </w:t>
      </w:r>
      <w:r w:rsidRPr="000B0C52">
        <w:rPr>
          <w:rFonts w:eastAsia="Arial Unicode MS"/>
          <w:lang w:bidi="he-IL"/>
        </w:rPr>
        <w:t>Sur les épithètes de</w:t>
      </w:r>
      <w:r w:rsidRPr="00290B1E">
        <w:rPr>
          <w:rStyle w:val="italicus"/>
        </w:rPr>
        <w:t xml:space="preserve"> canis</w:t>
      </w:r>
      <w:r w:rsidRPr="000B0C52">
        <w:rPr>
          <w:rFonts w:eastAsia="Arial Unicode MS"/>
          <w:lang w:bidi="he-IL"/>
        </w:rPr>
        <w:t xml:space="preserve"> et </w:t>
      </w:r>
      <w:r w:rsidRPr="00290B1E">
        <w:rPr>
          <w:rStyle w:val="italicus"/>
        </w:rPr>
        <w:t>leónis</w:t>
      </w:r>
      <w:r>
        <w:rPr>
          <w:rStyle w:val="italicus"/>
        </w:rPr>
        <w:t xml:space="preserve">, </w:t>
      </w:r>
      <w:r w:rsidRPr="000B0C52">
        <w:rPr>
          <w:rFonts w:eastAsia="Arial Unicode MS"/>
          <w:lang w:bidi="he-IL"/>
        </w:rPr>
        <w:t>comparez les vers. 14 et 17.</w:t>
      </w:r>
      <w:r w:rsidRPr="00A01812">
        <w:t xml:space="preserve"> — </w:t>
      </w:r>
      <w:r w:rsidRPr="00290B1E">
        <w:rPr>
          <w:rStyle w:val="italicus"/>
        </w:rPr>
        <w:t>A c</w:t>
      </w:r>
      <w:r>
        <w:rPr>
          <w:rStyle w:val="italicus"/>
        </w:rPr>
        <w:t>ó</w:t>
      </w:r>
      <w:r w:rsidRPr="00290B1E">
        <w:rPr>
          <w:rStyle w:val="italicus"/>
        </w:rPr>
        <w:t>rnibus unic</w:t>
      </w:r>
      <w:r>
        <w:rPr>
          <w:rStyle w:val="italicus"/>
        </w:rPr>
        <w:t>ó</w:t>
      </w:r>
      <w:r w:rsidRPr="00290B1E">
        <w:rPr>
          <w:rStyle w:val="italicus"/>
        </w:rPr>
        <w:t>rnium.</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des cornes des</w:t>
      </w:r>
      <w:r w:rsidRPr="00290B1E">
        <w:rPr>
          <w:rStyle w:val="italicus"/>
        </w:rPr>
        <w:t xml:space="preserve"> rémim ;</w:t>
      </w:r>
      <w:r w:rsidRPr="000B0C52">
        <w:rPr>
          <w:rFonts w:eastAsia="Arial Unicode MS"/>
          <w:lang w:bidi="he-IL"/>
        </w:rPr>
        <w:t xml:space="preserve"> c.-à-d.</w:t>
      </w:r>
      <w:r>
        <w:rPr>
          <w:rFonts w:eastAsia="Arial Unicode MS"/>
          <w:lang w:bidi="he-IL"/>
        </w:rPr>
        <w:t xml:space="preserve">, </w:t>
      </w:r>
      <w:r w:rsidRPr="000B0C52">
        <w:rPr>
          <w:rFonts w:eastAsia="Arial Unicode MS"/>
          <w:lang w:bidi="he-IL"/>
        </w:rPr>
        <w:t xml:space="preserve">d’après l’interprétation presque universellement admise </w:t>
      </w:r>
      <w:r w:rsidRPr="000B0C52">
        <w:rPr>
          <w:rFonts w:eastAsia="Arial Unicode MS"/>
          <w:lang w:bidi="he-IL"/>
        </w:rPr>
        <w:lastRenderedPageBreak/>
        <w:t>aujourd’hui</w:t>
      </w:r>
      <w:r>
        <w:rPr>
          <w:rFonts w:eastAsia="Arial Unicode MS"/>
          <w:lang w:bidi="he-IL"/>
        </w:rPr>
        <w:t xml:space="preserve">, </w:t>
      </w:r>
      <w:r w:rsidRPr="000B0C52">
        <w:rPr>
          <w:rFonts w:eastAsia="Arial Unicode MS"/>
          <w:lang w:bidi="he-IL"/>
        </w:rPr>
        <w:t>l’aurochs</w:t>
      </w:r>
      <w:r>
        <w:rPr>
          <w:rFonts w:eastAsia="Arial Unicode MS"/>
          <w:lang w:bidi="he-IL"/>
        </w:rPr>
        <w:t xml:space="preserve">, </w:t>
      </w:r>
      <w:r w:rsidRPr="000B0C52">
        <w:rPr>
          <w:rFonts w:eastAsia="Arial Unicode MS"/>
          <w:lang w:bidi="he-IL"/>
        </w:rPr>
        <w:t>ou le bison. Voyez Job</w:t>
      </w:r>
      <w:r>
        <w:rPr>
          <w:rFonts w:eastAsia="Arial Unicode MS"/>
          <w:lang w:bidi="he-IL"/>
        </w:rPr>
        <w:t xml:space="preserve">, XXXIX, </w:t>
      </w:r>
      <w:r w:rsidRPr="000B0C52">
        <w:rPr>
          <w:rFonts w:eastAsia="Arial Unicode MS"/>
          <w:lang w:bidi="he-IL"/>
        </w:rPr>
        <w:t>9</w:t>
      </w:r>
      <w:r>
        <w:rPr>
          <w:rFonts w:eastAsia="Arial Unicode MS"/>
          <w:lang w:bidi="he-IL"/>
        </w:rPr>
        <w:t xml:space="preserve">, </w:t>
      </w:r>
      <w:r w:rsidRPr="000B0C52">
        <w:rPr>
          <w:rFonts w:eastAsia="Arial Unicode MS"/>
          <w:lang w:bidi="he-IL"/>
        </w:rPr>
        <w:t>et le commentaire ; l’</w:t>
      </w:r>
      <w:r w:rsidRPr="00290B1E">
        <w:rPr>
          <w:rStyle w:val="italicus"/>
        </w:rPr>
        <w:t>Atl. archéol.</w:t>
      </w:r>
      <w:r>
        <w:rPr>
          <w:rStyle w:val="italicus"/>
        </w:rPr>
        <w:t xml:space="preserve">, </w:t>
      </w:r>
      <w:r w:rsidRPr="000B0C52">
        <w:rPr>
          <w:rFonts w:eastAsia="Arial Unicode MS"/>
          <w:lang w:bidi="he-IL"/>
        </w:rPr>
        <w:t xml:space="preserve">pl. </w:t>
      </w:r>
      <w:r>
        <w:rPr>
          <w:rFonts w:eastAsia="Arial Unicode MS"/>
          <w:lang w:bidi="he-IL"/>
        </w:rPr>
        <w:t xml:space="preserve">XCII, </w:t>
      </w:r>
      <w:r w:rsidRPr="000B0C52">
        <w:rPr>
          <w:rFonts w:eastAsia="Arial Unicode MS"/>
          <w:lang w:bidi="he-IL"/>
        </w:rPr>
        <w:t>f</w:t>
      </w:r>
      <w:r>
        <w:rPr>
          <w:rFonts w:eastAsia="Arial Unicode MS"/>
          <w:lang w:bidi="he-IL"/>
        </w:rPr>
        <w:t>i</w:t>
      </w:r>
      <w:r w:rsidRPr="000B0C52">
        <w:rPr>
          <w:rFonts w:eastAsia="Arial Unicode MS"/>
          <w:lang w:bidi="he-IL"/>
        </w:rPr>
        <w:t>g. 2 ; pl. XCIV</w:t>
      </w:r>
      <w:r>
        <w:rPr>
          <w:rFonts w:eastAsia="Arial Unicode MS"/>
          <w:lang w:bidi="he-IL"/>
        </w:rPr>
        <w:t xml:space="preserve">, </w:t>
      </w:r>
      <w:r w:rsidRPr="000B0C52">
        <w:rPr>
          <w:rFonts w:eastAsia="Arial Unicode MS"/>
          <w:lang w:bidi="he-IL"/>
        </w:rPr>
        <w:t>fig. 4.</w:t>
      </w:r>
      <w:r w:rsidRPr="00A01812">
        <w:t xml:space="preserve"> — </w:t>
      </w:r>
      <w:r w:rsidRPr="00290B1E">
        <w:rPr>
          <w:rStyle w:val="italicus"/>
        </w:rPr>
        <w:t>Humilit</w:t>
      </w:r>
      <w:r>
        <w:rPr>
          <w:rStyle w:val="italicus"/>
        </w:rPr>
        <w:t>átem</w:t>
      </w:r>
      <w:r w:rsidRPr="00290B1E">
        <w:rPr>
          <w:rStyle w:val="italicus"/>
        </w:rPr>
        <w:t xml:space="preserve"> meam.</w:t>
      </w:r>
      <w:r w:rsidRPr="000B0C52">
        <w:rPr>
          <w:rFonts w:eastAsia="Arial Unicode MS"/>
          <w:lang w:bidi="he-IL"/>
        </w:rPr>
        <w:t xml:space="preserve"> Dans l’hébreu </w:t>
      </w:r>
      <w:r>
        <w:rPr>
          <w:rFonts w:eastAsia="Arial Unicode MS"/>
          <w:lang w:bidi="he-IL"/>
        </w:rPr>
        <w:t xml:space="preserve">: </w:t>
      </w:r>
      <w:r w:rsidRPr="000B0C52">
        <w:rPr>
          <w:rFonts w:eastAsia="Arial Unicode MS"/>
          <w:lang w:bidi="he-IL"/>
        </w:rPr>
        <w:t>(Des cornes du bison) tu m’as exaucé ; pour dire </w:t>
      </w:r>
      <w:r>
        <w:rPr>
          <w:rFonts w:eastAsia="Arial Unicode MS"/>
          <w:lang w:bidi="he-IL"/>
        </w:rPr>
        <w:t xml:space="preserve">: </w:t>
      </w:r>
      <w:r w:rsidRPr="000B0C52">
        <w:rPr>
          <w:rFonts w:eastAsia="Arial Unicode MS"/>
          <w:lang w:bidi="he-IL"/>
        </w:rPr>
        <w:t>Tu m’en as délivré. Transition aux idées qui suivent.</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3° Deuxième partie </w:t>
      </w:r>
      <w:r>
        <w:rPr>
          <w:rFonts w:eastAsia="Arial Unicode MS"/>
          <w:lang w:bidi="he-IL"/>
        </w:rPr>
        <w:t>: le sa</w:t>
      </w:r>
      <w:r w:rsidRPr="000B0C52">
        <w:rPr>
          <w:rFonts w:eastAsia="Arial Unicode MS"/>
          <w:lang w:bidi="he-IL"/>
        </w:rPr>
        <w:t>uvé. Vers. 23-32.</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La prière plaintive se change tout à coup en action de grâces. Sûr d’être exaucé</w:t>
      </w:r>
      <w:r>
        <w:rPr>
          <w:rFonts w:eastAsia="Arial Unicode MS"/>
          <w:lang w:bidi="he-IL"/>
        </w:rPr>
        <w:t xml:space="preserve">, </w:t>
      </w:r>
      <w:r w:rsidRPr="000B0C52">
        <w:rPr>
          <w:rFonts w:eastAsia="Arial Unicode MS"/>
          <w:lang w:bidi="he-IL"/>
        </w:rPr>
        <w:t>le héros du psaume remercie d’avance son divin libérateur</w:t>
      </w:r>
      <w:r>
        <w:rPr>
          <w:rFonts w:eastAsia="Arial Unicode MS"/>
          <w:lang w:bidi="he-IL"/>
        </w:rPr>
        <w:t xml:space="preserve">, </w:t>
      </w:r>
      <w:r w:rsidRPr="000B0C52">
        <w:rPr>
          <w:rFonts w:eastAsia="Arial Unicode MS"/>
          <w:lang w:bidi="he-IL"/>
        </w:rPr>
        <w:t>et expose en un magnifique langage les résult</w:t>
      </w:r>
      <w:r>
        <w:rPr>
          <w:rFonts w:eastAsia="Arial Unicode MS"/>
          <w:lang w:bidi="he-IL"/>
        </w:rPr>
        <w:t>ats</w:t>
      </w:r>
      <w:r w:rsidRPr="000B0C52">
        <w:rPr>
          <w:rFonts w:eastAsia="Arial Unicode MS"/>
          <w:lang w:bidi="he-IL"/>
        </w:rPr>
        <w:t xml:space="preserve"> glorieux de ses humiliations et de ses souffrances. La description de ses espérances a lieu en gradation ascendante</w:t>
      </w:r>
      <w:r>
        <w:rPr>
          <w:rFonts w:eastAsia="Arial Unicode MS"/>
          <w:lang w:bidi="he-IL"/>
        </w:rPr>
        <w:t xml:space="preserve">, </w:t>
      </w:r>
      <w:r w:rsidRPr="000B0C52">
        <w:rPr>
          <w:rFonts w:eastAsia="Arial Unicode MS"/>
          <w:lang w:bidi="he-IL"/>
        </w:rPr>
        <w:t>comme celle de ses douleurs </w:t>
      </w:r>
      <w:r>
        <w:rPr>
          <w:rFonts w:eastAsia="Arial Unicode MS"/>
          <w:lang w:bidi="he-IL"/>
        </w:rPr>
        <w:t xml:space="preserve">: </w:t>
      </w:r>
      <w:r w:rsidRPr="000B0C52">
        <w:rPr>
          <w:rFonts w:eastAsia="Arial Unicode MS"/>
          <w:lang w:bidi="he-IL"/>
        </w:rPr>
        <w:t xml:space="preserve">Juifs et païens deviennent tour à tour les sujets dociles du </w:t>
      </w:r>
      <w:r>
        <w:rPr>
          <w:rFonts w:eastAsia="Arial Unicode MS"/>
          <w:lang w:bidi="he-IL"/>
        </w:rPr>
        <w:t>Christ</w:t>
      </w:r>
      <w:r w:rsidRPr="000B0C52">
        <w:rPr>
          <w:rFonts w:eastAsia="Arial Unicode MS"/>
          <w:lang w:bidi="he-IL"/>
        </w:rPr>
        <w:t xml:space="preserve"> triomphant.</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23-25. Neuvième strophe </w:t>
      </w:r>
      <w:r>
        <w:rPr>
          <w:rFonts w:eastAsia="Arial Unicode MS"/>
          <w:lang w:bidi="he-IL"/>
        </w:rPr>
        <w:t xml:space="preserve">: </w:t>
      </w:r>
      <w:r w:rsidRPr="000B0C52">
        <w:rPr>
          <w:rFonts w:eastAsia="Arial Unicode MS"/>
          <w:lang w:bidi="he-IL"/>
        </w:rPr>
        <w:t>la gratitude du Messie sauvé.</w:t>
      </w:r>
      <w:r w:rsidRPr="00A01812">
        <w:t xml:space="preserve"> — </w:t>
      </w:r>
      <w:r w:rsidRPr="00290B1E">
        <w:rPr>
          <w:rStyle w:val="italicus"/>
        </w:rPr>
        <w:t>Narr</w:t>
      </w:r>
      <w:r>
        <w:rPr>
          <w:rStyle w:val="italicus"/>
        </w:rPr>
        <w:t>ábo</w:t>
      </w:r>
      <w:r w:rsidRPr="00290B1E">
        <w:rPr>
          <w:rStyle w:val="italicus"/>
        </w:rPr>
        <w:t xml:space="preserve"> nomen</w:t>
      </w:r>
      <w:r>
        <w:rPr>
          <w:rStyle w:val="italicus"/>
        </w:rPr>
        <w:t>…</w:t>
      </w:r>
      <w:r w:rsidRPr="00290B1E">
        <w:rPr>
          <w:rStyle w:val="italicus"/>
        </w:rPr>
        <w:t> </w:t>
      </w:r>
      <w:r>
        <w:rPr>
          <w:rStyle w:val="italicus"/>
        </w:rPr>
        <w:t xml:space="preserve">: </w:t>
      </w:r>
      <w:r w:rsidRPr="000B0C52">
        <w:rPr>
          <w:rFonts w:eastAsia="Arial Unicode MS"/>
          <w:lang w:bidi="he-IL"/>
        </w:rPr>
        <w:t>sa reconnaissance sera publique ; il proclamera bien haut les bienfaits de Dieu</w:t>
      </w:r>
      <w:r w:rsidRPr="00290B1E">
        <w:rPr>
          <w:rStyle w:val="italicus"/>
        </w:rPr>
        <w:t xml:space="preserve"> </w:t>
      </w:r>
      <w:r w:rsidRPr="00510E1E">
        <w:t>(</w:t>
      </w:r>
      <w:r w:rsidRPr="00290B1E">
        <w:rPr>
          <w:rStyle w:val="italicus"/>
        </w:rPr>
        <w:t xml:space="preserve">in </w:t>
      </w:r>
      <w:r>
        <w:rPr>
          <w:rStyle w:val="italicus"/>
        </w:rPr>
        <w:t>médio</w:t>
      </w:r>
      <w:r w:rsidRPr="00290B1E">
        <w:rPr>
          <w:rStyle w:val="italicus"/>
        </w:rPr>
        <w:t xml:space="preserve"> ecclési</w:t>
      </w:r>
      <w:r>
        <w:rPr>
          <w:rStyle w:val="italicus"/>
        </w:rPr>
        <w:t>æ</w:t>
      </w:r>
      <w:r w:rsidRPr="00B134CC">
        <w:t>).</w:t>
      </w:r>
      <w:r w:rsidRPr="000B0C52">
        <w:rPr>
          <w:rFonts w:eastAsia="Arial Unicode MS"/>
          <w:lang w:bidi="he-IL"/>
        </w:rPr>
        <w:t xml:space="preserve"> Par </w:t>
      </w:r>
      <w:r w:rsidRPr="00290B1E">
        <w:rPr>
          <w:rStyle w:val="italicus"/>
        </w:rPr>
        <w:t>fr</w:t>
      </w:r>
      <w:r>
        <w:rPr>
          <w:rStyle w:val="italicus"/>
        </w:rPr>
        <w:t>á</w:t>
      </w:r>
      <w:r w:rsidRPr="00290B1E">
        <w:rPr>
          <w:rStyle w:val="italicus"/>
        </w:rPr>
        <w:t>tribus meis</w:t>
      </w:r>
      <w:r>
        <w:rPr>
          <w:rStyle w:val="italicus"/>
        </w:rPr>
        <w:t>,</w:t>
      </w:r>
      <w:r w:rsidRPr="000B0C52">
        <w:rPr>
          <w:rFonts w:eastAsia="Arial Unicode MS"/>
          <w:lang w:bidi="he-IL"/>
        </w:rPr>
        <w:t xml:space="preserve"> il faut entendre les Juifs</w:t>
      </w:r>
      <w:r>
        <w:rPr>
          <w:rFonts w:eastAsia="Arial Unicode MS"/>
          <w:lang w:bidi="he-IL"/>
        </w:rPr>
        <w:t xml:space="preserve">, </w:t>
      </w:r>
      <w:r w:rsidRPr="000B0C52">
        <w:rPr>
          <w:rFonts w:eastAsia="Arial Unicode MS"/>
          <w:lang w:bidi="he-IL"/>
        </w:rPr>
        <w:t xml:space="preserve">vrais frères de Notre-Seigneur </w:t>
      </w:r>
      <w:r>
        <w:rPr>
          <w:rFonts w:eastAsia="Arial Unicode MS"/>
          <w:lang w:bidi="he-IL"/>
        </w:rPr>
        <w:t>Jésus</w:t>
      </w:r>
      <w:r w:rsidRPr="000B0C52">
        <w:rPr>
          <w:rFonts w:eastAsia="Arial Unicode MS"/>
          <w:lang w:bidi="he-IL"/>
        </w:rPr>
        <w:t>-</w:t>
      </w:r>
      <w:r>
        <w:rPr>
          <w:rFonts w:eastAsia="Arial Unicode MS"/>
          <w:lang w:bidi="he-IL"/>
        </w:rPr>
        <w:t>Christ sel</w:t>
      </w:r>
      <w:r w:rsidRPr="000B0C52">
        <w:rPr>
          <w:rFonts w:eastAsia="Arial Unicode MS"/>
          <w:lang w:bidi="he-IL"/>
        </w:rPr>
        <w:t>on la chair. Cf. Hebr</w:t>
      </w:r>
      <w:r>
        <w:rPr>
          <w:rFonts w:eastAsia="Arial Unicode MS"/>
          <w:lang w:bidi="he-IL"/>
        </w:rPr>
        <w:t xml:space="preserve">. II, </w:t>
      </w:r>
      <w:r w:rsidRPr="000B0C52">
        <w:rPr>
          <w:rFonts w:eastAsia="Arial Unicode MS"/>
          <w:lang w:bidi="he-IL"/>
        </w:rPr>
        <w:t>12</w:t>
      </w:r>
      <w:r>
        <w:rPr>
          <w:rFonts w:eastAsia="Arial Unicode MS"/>
          <w:lang w:bidi="he-IL"/>
        </w:rPr>
        <w:t xml:space="preserve">, </w:t>
      </w:r>
      <w:r w:rsidRPr="000B0C52">
        <w:rPr>
          <w:rFonts w:eastAsia="Arial Unicode MS"/>
          <w:lang w:bidi="he-IL"/>
        </w:rPr>
        <w:t>où saint Paul place dire</w:t>
      </w:r>
      <w:r>
        <w:rPr>
          <w:rFonts w:eastAsia="Arial Unicode MS"/>
          <w:lang w:bidi="he-IL"/>
        </w:rPr>
        <w:t>ct</w:t>
      </w:r>
      <w:r w:rsidRPr="000B0C52">
        <w:rPr>
          <w:rFonts w:eastAsia="Arial Unicode MS"/>
          <w:lang w:bidi="he-IL"/>
        </w:rPr>
        <w:t>ement ces mots du psalmiste sur les lèvres du Sauveur</w:t>
      </w:r>
      <w:r>
        <w:rPr>
          <w:rFonts w:eastAsia="Arial Unicode MS"/>
          <w:lang w:bidi="he-IL"/>
        </w:rPr>
        <w:t xml:space="preserve">, </w:t>
      </w:r>
      <w:r w:rsidRPr="000B0C52">
        <w:rPr>
          <w:rFonts w:eastAsia="Arial Unicode MS"/>
          <w:lang w:bidi="he-IL"/>
        </w:rPr>
        <w:t>en ajoutant </w:t>
      </w:r>
      <w:r>
        <w:rPr>
          <w:rFonts w:eastAsia="Arial Unicode MS"/>
          <w:lang w:bidi="he-IL"/>
        </w:rPr>
        <w:t xml:space="preserve">: </w:t>
      </w:r>
      <w:r w:rsidRPr="000B0C52">
        <w:rPr>
          <w:rFonts w:eastAsia="Arial Unicode MS"/>
          <w:lang w:bidi="he-IL"/>
        </w:rPr>
        <w:t>Il n’a pas honte de les appeler frères.</w:t>
      </w:r>
      <w:r w:rsidRPr="00A01812">
        <w:t xml:space="preserve"> — </w:t>
      </w:r>
      <w:r w:rsidRPr="000B0C52">
        <w:rPr>
          <w:rFonts w:eastAsia="Arial Unicode MS"/>
          <w:lang w:bidi="he-IL"/>
        </w:rPr>
        <w:t>Aux vers. 24 et 25</w:t>
      </w:r>
      <w:r>
        <w:rPr>
          <w:rFonts w:eastAsia="Arial Unicode MS"/>
          <w:lang w:bidi="he-IL"/>
        </w:rPr>
        <w:t xml:space="preserve">, </w:t>
      </w:r>
      <w:r w:rsidRPr="000B0C52">
        <w:rPr>
          <w:rFonts w:eastAsia="Arial Unicode MS"/>
          <w:lang w:bidi="he-IL"/>
        </w:rPr>
        <w:t>le Messie commence à tenir sa promesse du vers. 23</w:t>
      </w:r>
      <w:r>
        <w:rPr>
          <w:rFonts w:eastAsia="Arial Unicode MS"/>
          <w:lang w:bidi="he-IL"/>
        </w:rPr>
        <w:t xml:space="preserve">, </w:t>
      </w:r>
      <w:r w:rsidRPr="000B0C52">
        <w:rPr>
          <w:rFonts w:eastAsia="Arial Unicode MS"/>
          <w:lang w:bidi="he-IL"/>
        </w:rPr>
        <w:t xml:space="preserve">et il invite tous les Israélites à remercier avec lui Jéhovah de la délivrance qu’il lui a accordée. </w:t>
      </w:r>
      <w:r>
        <w:rPr>
          <w:rFonts w:eastAsia="Arial Unicode MS"/>
          <w:lang w:bidi="he-IL"/>
        </w:rPr>
        <w:t xml:space="preserve">{76} </w:t>
      </w:r>
      <w:r w:rsidRPr="000B0C52">
        <w:rPr>
          <w:rFonts w:eastAsia="Arial Unicode MS"/>
          <w:lang w:bidi="he-IL"/>
        </w:rPr>
        <w:t>Les mots</w:t>
      </w:r>
      <w:r w:rsidRPr="00290B1E">
        <w:rPr>
          <w:rStyle w:val="italicus"/>
        </w:rPr>
        <w:t xml:space="preserve"> qui tim</w:t>
      </w:r>
      <w:r>
        <w:rPr>
          <w:rStyle w:val="italicus"/>
        </w:rPr>
        <w:t>é</w:t>
      </w:r>
      <w:r w:rsidRPr="00290B1E">
        <w:rPr>
          <w:rStyle w:val="italicus"/>
        </w:rPr>
        <w:t>tis D</w:t>
      </w:r>
      <w:r>
        <w:rPr>
          <w:rStyle w:val="italicus"/>
        </w:rPr>
        <w:t xml:space="preserve">óminum, </w:t>
      </w:r>
      <w:r w:rsidRPr="000B0C52">
        <w:rPr>
          <w:rFonts w:eastAsia="Arial Unicode MS"/>
          <w:lang w:bidi="he-IL"/>
        </w:rPr>
        <w:t>qui représentent les vrais croyants</w:t>
      </w:r>
      <w:r>
        <w:rPr>
          <w:rFonts w:eastAsia="Arial Unicode MS"/>
          <w:lang w:bidi="he-IL"/>
        </w:rPr>
        <w:t xml:space="preserve">, </w:t>
      </w:r>
      <w:r w:rsidRPr="000B0C52">
        <w:rPr>
          <w:rFonts w:eastAsia="Arial Unicode MS"/>
          <w:lang w:bidi="he-IL"/>
        </w:rPr>
        <w:t>sont spécifiés par les expressions synonymes</w:t>
      </w:r>
      <w:r w:rsidRPr="00290B1E">
        <w:rPr>
          <w:rStyle w:val="italicus"/>
        </w:rPr>
        <w:t xml:space="preserve"> semen J</w:t>
      </w:r>
      <w:r>
        <w:rPr>
          <w:rStyle w:val="italicus"/>
        </w:rPr>
        <w:t>ac</w:t>
      </w:r>
      <w:r w:rsidRPr="00290B1E">
        <w:rPr>
          <w:rStyle w:val="italicus"/>
        </w:rPr>
        <w:t>ob</w:t>
      </w:r>
      <w:r>
        <w:rPr>
          <w:rStyle w:val="italicus"/>
        </w:rPr>
        <w:t xml:space="preserve">, </w:t>
      </w:r>
      <w:r w:rsidRPr="00290B1E">
        <w:rPr>
          <w:rStyle w:val="italicus"/>
        </w:rPr>
        <w:t>semen Israël.</w:t>
      </w:r>
      <w:r w:rsidRPr="00A01812">
        <w:t xml:space="preserve"> — </w:t>
      </w:r>
      <w:r w:rsidRPr="00290B1E">
        <w:rPr>
          <w:rStyle w:val="italicus"/>
        </w:rPr>
        <w:t>Despéxit.</w:t>
      </w:r>
      <w:r w:rsidRPr="000B0C52">
        <w:rPr>
          <w:rFonts w:eastAsia="Arial Unicode MS"/>
          <w:lang w:bidi="he-IL"/>
        </w:rPr>
        <w:t xml:space="preserve"> Le verbe hébreu a la signification énergique d’abhorrer.</w:t>
      </w:r>
      <w:r w:rsidRPr="00A01812">
        <w:t xml:space="preserve"> — </w:t>
      </w:r>
      <w:r w:rsidRPr="00290B1E">
        <w:rPr>
          <w:rStyle w:val="italicus"/>
        </w:rPr>
        <w:t>Depreca</w:t>
      </w:r>
      <w:r>
        <w:rPr>
          <w:rStyle w:val="italicus"/>
        </w:rPr>
        <w:t>tiónem</w:t>
      </w:r>
      <w:r w:rsidRPr="00290B1E">
        <w:rPr>
          <w:rStyle w:val="italicus"/>
        </w:rPr>
        <w:t xml:space="preserve"> páuperis. </w:t>
      </w:r>
      <w:r w:rsidRPr="000B0C52">
        <w:rPr>
          <w:rFonts w:eastAsia="Arial Unicode MS"/>
          <w:lang w:bidi="he-IL"/>
        </w:rPr>
        <w:t>Dans l’hébreu </w:t>
      </w:r>
      <w:r>
        <w:rPr>
          <w:rFonts w:eastAsia="Arial Unicode MS"/>
          <w:lang w:bidi="he-IL"/>
        </w:rPr>
        <w:t xml:space="preserve">: </w:t>
      </w:r>
      <w:r w:rsidRPr="000B0C52">
        <w:rPr>
          <w:rFonts w:eastAsia="Arial Unicode MS"/>
          <w:lang w:bidi="he-IL"/>
        </w:rPr>
        <w:t>l’affliction de l’affligé. Cet affligé n’est autre que le Messie souffrant.</w:t>
      </w:r>
      <w:r w:rsidRPr="00A01812">
        <w:t xml:space="preserve"> — </w:t>
      </w:r>
      <w:r w:rsidRPr="00290B1E">
        <w:rPr>
          <w:rStyle w:val="italicus"/>
        </w:rPr>
        <w:t>Nec avertit fáciem</w:t>
      </w:r>
      <w:r>
        <w:rPr>
          <w:rStyle w:val="italicus"/>
        </w:rPr>
        <w:t>…</w:t>
      </w:r>
      <w:r w:rsidRPr="00290B1E">
        <w:rPr>
          <w:rStyle w:val="italicus"/>
        </w:rPr>
        <w:t> </w:t>
      </w:r>
      <w:r>
        <w:rPr>
          <w:rStyle w:val="italicus"/>
        </w:rPr>
        <w:t xml:space="preserve">: </w:t>
      </w:r>
      <w:r w:rsidRPr="000B0C52">
        <w:rPr>
          <w:rFonts w:eastAsia="Arial Unicode MS"/>
          <w:lang w:bidi="he-IL"/>
        </w:rPr>
        <w:t>geste d’indifférence</w:t>
      </w:r>
      <w:r>
        <w:rPr>
          <w:rFonts w:eastAsia="Arial Unicode MS"/>
          <w:lang w:bidi="he-IL"/>
        </w:rPr>
        <w:t xml:space="preserve">, </w:t>
      </w:r>
      <w:r w:rsidRPr="000B0C52">
        <w:rPr>
          <w:rFonts w:eastAsia="Arial Unicode MS"/>
          <w:lang w:bidi="he-IL"/>
        </w:rPr>
        <w:t>de dégoût ou de colère.</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26-27. Dixième strophe </w:t>
      </w:r>
      <w:r>
        <w:rPr>
          <w:rFonts w:eastAsia="Arial Unicode MS"/>
          <w:lang w:bidi="he-IL"/>
        </w:rPr>
        <w:t xml:space="preserve">: </w:t>
      </w:r>
      <w:r w:rsidRPr="000B0C52">
        <w:rPr>
          <w:rFonts w:eastAsia="Arial Unicode MS"/>
          <w:lang w:bidi="he-IL"/>
        </w:rPr>
        <w:t>à la louange en paroles</w:t>
      </w:r>
      <w:r>
        <w:rPr>
          <w:rFonts w:eastAsia="Arial Unicode MS"/>
          <w:lang w:bidi="he-IL"/>
        </w:rPr>
        <w:t xml:space="preserve">, </w:t>
      </w:r>
      <w:r w:rsidRPr="000B0C52">
        <w:rPr>
          <w:rFonts w:eastAsia="Arial Unicode MS"/>
          <w:lang w:bidi="he-IL"/>
        </w:rPr>
        <w:t xml:space="preserve">le </w:t>
      </w:r>
      <w:r>
        <w:rPr>
          <w:rFonts w:eastAsia="Arial Unicode MS"/>
          <w:lang w:bidi="he-IL"/>
        </w:rPr>
        <w:t>Christ</w:t>
      </w:r>
      <w:r w:rsidRPr="000B0C52">
        <w:rPr>
          <w:rFonts w:eastAsia="Arial Unicode MS"/>
          <w:lang w:bidi="he-IL"/>
        </w:rPr>
        <w:t xml:space="preserve"> ajoutera celle des faits.</w:t>
      </w:r>
      <w:r w:rsidRPr="00A01812">
        <w:t xml:space="preserve"> — </w:t>
      </w:r>
      <w:r w:rsidRPr="00290B1E">
        <w:rPr>
          <w:rStyle w:val="italicus"/>
        </w:rPr>
        <w:t>Apud te laus mea.</w:t>
      </w:r>
      <w:r w:rsidRPr="000B0C52">
        <w:rPr>
          <w:rFonts w:eastAsia="Arial Unicode MS"/>
          <w:lang w:bidi="he-IL"/>
        </w:rPr>
        <w:t xml:space="preserve"> Cf. vers. 23</w:t>
      </w:r>
      <w:r w:rsidRPr="000B0C52">
        <w:rPr>
          <w:rFonts w:eastAsia="Arial Unicode MS"/>
          <w:vertAlign w:val="superscript"/>
          <w:lang w:bidi="he-IL"/>
        </w:rPr>
        <w:t>b</w:t>
      </w:r>
      <w:r w:rsidRPr="000B0C52">
        <w:rPr>
          <w:rFonts w:eastAsia="Arial Unicode MS"/>
          <w:lang w:bidi="he-IL"/>
        </w:rPr>
        <w:t>. L’hébreu dit littéralement </w:t>
      </w:r>
      <w:r>
        <w:rPr>
          <w:rFonts w:eastAsia="Arial Unicode MS"/>
          <w:lang w:bidi="he-IL"/>
        </w:rPr>
        <w:t xml:space="preserve">: </w:t>
      </w:r>
      <w:r w:rsidRPr="000B0C52">
        <w:rPr>
          <w:rFonts w:eastAsia="Arial Unicode MS"/>
          <w:lang w:bidi="he-IL"/>
        </w:rPr>
        <w:t>D’auprès de toi (vient) ma louange. Ce qui signifie </w:t>
      </w:r>
      <w:r>
        <w:rPr>
          <w:rFonts w:eastAsia="Arial Unicode MS"/>
          <w:lang w:bidi="he-IL"/>
        </w:rPr>
        <w:t xml:space="preserve">: </w:t>
      </w:r>
      <w:r w:rsidRPr="000B0C52">
        <w:rPr>
          <w:rFonts w:eastAsia="Arial Unicode MS"/>
          <w:lang w:bidi="he-IL"/>
        </w:rPr>
        <w:t>C’est grâce à toi</w:t>
      </w:r>
      <w:r>
        <w:rPr>
          <w:rFonts w:eastAsia="Arial Unicode MS"/>
          <w:lang w:bidi="he-IL"/>
        </w:rPr>
        <w:t xml:space="preserve">, </w:t>
      </w:r>
      <w:r w:rsidRPr="000B0C52">
        <w:rPr>
          <w:rFonts w:eastAsia="Arial Unicode MS"/>
          <w:lang w:bidi="he-IL"/>
        </w:rPr>
        <w:t>à ton salut merveilleux</w:t>
      </w:r>
      <w:r>
        <w:rPr>
          <w:rFonts w:eastAsia="Arial Unicode MS"/>
          <w:lang w:bidi="he-IL"/>
        </w:rPr>
        <w:t xml:space="preserve">, </w:t>
      </w:r>
      <w:r w:rsidRPr="000B0C52">
        <w:rPr>
          <w:rFonts w:eastAsia="Arial Unicode MS"/>
          <w:lang w:bidi="he-IL"/>
        </w:rPr>
        <w:t>que je puis te louer.</w:t>
      </w:r>
      <w:r w:rsidRPr="00A01812">
        <w:t xml:space="preserve"> — </w:t>
      </w:r>
      <w:r w:rsidRPr="00290B1E">
        <w:rPr>
          <w:rStyle w:val="italicus"/>
        </w:rPr>
        <w:t>Vota mea </w:t>
      </w:r>
      <w:r>
        <w:rPr>
          <w:rStyle w:val="italicus"/>
        </w:rPr>
        <w:t xml:space="preserve">: </w:t>
      </w:r>
      <w:r>
        <w:rPr>
          <w:rFonts w:eastAsia="Arial Unicode MS"/>
          <w:lang w:bidi="he-IL"/>
        </w:rPr>
        <w:t>les sacrifices promis au</w:t>
      </w:r>
      <w:r w:rsidRPr="000B0C52">
        <w:rPr>
          <w:rFonts w:eastAsia="Arial Unicode MS"/>
          <w:lang w:bidi="he-IL"/>
        </w:rPr>
        <w:t xml:space="preserve"> temps de sa détresse.</w:t>
      </w:r>
      <w:r w:rsidRPr="00A01812">
        <w:t xml:space="preserve"> — </w:t>
      </w:r>
      <w:r w:rsidRPr="00290B1E">
        <w:rPr>
          <w:rStyle w:val="italicus"/>
        </w:rPr>
        <w:t>Edent páuperes</w:t>
      </w:r>
      <w:r>
        <w:rPr>
          <w:rStyle w:val="italicus"/>
        </w:rPr>
        <w:t>…</w:t>
      </w:r>
      <w:r w:rsidRPr="000B0C52">
        <w:rPr>
          <w:rFonts w:eastAsia="Arial Unicode MS"/>
          <w:lang w:bidi="he-IL"/>
        </w:rPr>
        <w:t xml:space="preserve"> Allusion aux rites qui accompagnaient les sacrifices dits pacifiques ou d’action de grâces. On immolait la victime ; on offrait à Dieu le sang et les parties grasses</w:t>
      </w:r>
      <w:r>
        <w:rPr>
          <w:rFonts w:eastAsia="Arial Unicode MS"/>
          <w:lang w:bidi="he-IL"/>
        </w:rPr>
        <w:t xml:space="preserve">, </w:t>
      </w:r>
      <w:r w:rsidRPr="000B0C52">
        <w:rPr>
          <w:rFonts w:eastAsia="Arial Unicode MS"/>
          <w:lang w:bidi="he-IL"/>
        </w:rPr>
        <w:t>aux p</w:t>
      </w:r>
      <w:r>
        <w:rPr>
          <w:rFonts w:eastAsia="Arial Unicode MS"/>
          <w:lang w:bidi="he-IL"/>
        </w:rPr>
        <w:t>rêtre</w:t>
      </w:r>
      <w:r w:rsidRPr="000B0C52">
        <w:rPr>
          <w:rFonts w:eastAsia="Arial Unicode MS"/>
          <w:lang w:bidi="he-IL"/>
        </w:rPr>
        <w:t>s leur portion déterminée ; puis le reste des chairs était consommé en un saint et joyeux repas</w:t>
      </w:r>
      <w:r>
        <w:rPr>
          <w:rFonts w:eastAsia="Arial Unicode MS"/>
          <w:lang w:bidi="he-IL"/>
        </w:rPr>
        <w:t xml:space="preserve">, </w:t>
      </w:r>
      <w:r w:rsidRPr="000B0C52">
        <w:rPr>
          <w:rFonts w:eastAsia="Arial Unicode MS"/>
          <w:lang w:bidi="he-IL"/>
        </w:rPr>
        <w:t>auquel le donateur invitait ses proches</w:t>
      </w:r>
      <w:r>
        <w:rPr>
          <w:rFonts w:eastAsia="Arial Unicode MS"/>
          <w:lang w:bidi="he-IL"/>
        </w:rPr>
        <w:t xml:space="preserve">, </w:t>
      </w:r>
      <w:r w:rsidRPr="000B0C52">
        <w:rPr>
          <w:rFonts w:eastAsia="Arial Unicode MS"/>
          <w:lang w:bidi="he-IL"/>
        </w:rPr>
        <w:t>ses amis et les pauvres.</w:t>
      </w:r>
      <w:r w:rsidRPr="00A01812">
        <w:t xml:space="preserve"> — </w:t>
      </w:r>
      <w:r w:rsidRPr="00290B1E">
        <w:rPr>
          <w:rStyle w:val="italicus"/>
        </w:rPr>
        <w:t>Qui requírunt eum </w:t>
      </w:r>
      <w:r>
        <w:rPr>
          <w:rStyle w:val="italicus"/>
        </w:rPr>
        <w:t xml:space="preserve">: </w:t>
      </w:r>
      <w:r w:rsidRPr="000B0C52">
        <w:rPr>
          <w:rFonts w:eastAsia="Arial Unicode MS"/>
          <w:lang w:bidi="he-IL"/>
        </w:rPr>
        <w:t>les fidèles adorateurs</w:t>
      </w:r>
      <w:r>
        <w:rPr>
          <w:rFonts w:eastAsia="Arial Unicode MS"/>
          <w:lang w:bidi="he-IL"/>
        </w:rPr>
        <w:t xml:space="preserve">, </w:t>
      </w:r>
      <w:r w:rsidRPr="000B0C52">
        <w:rPr>
          <w:rFonts w:eastAsia="Arial Unicode MS"/>
          <w:lang w:bidi="he-IL"/>
        </w:rPr>
        <w:t>les serviteurs dévoués de Jéhovah.</w:t>
      </w:r>
      <w:r w:rsidRPr="00A01812">
        <w:t xml:space="preserve"> — </w:t>
      </w:r>
      <w:r w:rsidRPr="00290B1E">
        <w:rPr>
          <w:rStyle w:val="italicus"/>
        </w:rPr>
        <w:t>Vivent corda e</w:t>
      </w:r>
      <w:r>
        <w:rPr>
          <w:rStyle w:val="italicus"/>
        </w:rPr>
        <w:t>órum…</w:t>
      </w:r>
      <w:r w:rsidRPr="000B0C52">
        <w:rPr>
          <w:rFonts w:eastAsia="Arial Unicode MS"/>
          <w:lang w:bidi="he-IL"/>
        </w:rPr>
        <w:t xml:space="preserve"> Résultat de ce banquet sacré. Dans l’hébreu </w:t>
      </w:r>
      <w:r>
        <w:rPr>
          <w:rFonts w:eastAsia="Arial Unicode MS"/>
          <w:lang w:bidi="he-IL"/>
        </w:rPr>
        <w:t xml:space="preserve">: </w:t>
      </w:r>
      <w:r w:rsidRPr="000B0C52">
        <w:rPr>
          <w:rFonts w:eastAsia="Arial Unicode MS"/>
          <w:lang w:bidi="he-IL"/>
        </w:rPr>
        <w:t xml:space="preserve">Que votre </w:t>
      </w:r>
      <w:r>
        <w:rPr>
          <w:rFonts w:eastAsia="Arial Unicode MS"/>
          <w:lang w:bidi="he-IL"/>
        </w:rPr>
        <w:t>cœu</w:t>
      </w:r>
      <w:r w:rsidRPr="000B0C52">
        <w:rPr>
          <w:rFonts w:eastAsia="Arial Unicode MS"/>
          <w:lang w:bidi="he-IL"/>
        </w:rPr>
        <w:t>r vive</w:t>
      </w:r>
      <w:r>
        <w:rPr>
          <w:rFonts w:eastAsia="Arial Unicode MS"/>
          <w:lang w:bidi="he-IL"/>
        </w:rPr>
        <w:t>…</w:t>
      </w:r>
      <w:r w:rsidRPr="000B0C52">
        <w:rPr>
          <w:rFonts w:eastAsia="Arial Unicode MS"/>
          <w:lang w:bidi="he-IL"/>
        </w:rPr>
        <w:t> ! C’est un souhait adressé par l’amphitryon à ses convives </w:t>
      </w:r>
      <w:r>
        <w:rPr>
          <w:rFonts w:eastAsia="Arial Unicode MS"/>
          <w:lang w:bidi="he-IL"/>
        </w:rPr>
        <w:t xml:space="preserve">: </w:t>
      </w:r>
      <w:r w:rsidRPr="000B0C52">
        <w:rPr>
          <w:rFonts w:eastAsia="Arial Unicode MS"/>
          <w:lang w:bidi="he-IL"/>
        </w:rPr>
        <w:t xml:space="preserve">Puisse ce festin vous procurer la vie éternelle ! Il </w:t>
      </w:r>
      <w:r>
        <w:rPr>
          <w:rFonts w:eastAsia="Arial Unicode MS"/>
          <w:lang w:bidi="he-IL"/>
        </w:rPr>
        <w:t>est</w:t>
      </w:r>
      <w:r w:rsidRPr="000B0C52">
        <w:rPr>
          <w:rFonts w:eastAsia="Arial Unicode MS"/>
          <w:lang w:bidi="he-IL"/>
        </w:rPr>
        <w:t xml:space="preserve"> manifeste qu’il faut aller au delà des rites juifs</w:t>
      </w:r>
      <w:r>
        <w:rPr>
          <w:rFonts w:eastAsia="Arial Unicode MS"/>
          <w:lang w:bidi="he-IL"/>
        </w:rPr>
        <w:t xml:space="preserve">, </w:t>
      </w:r>
      <w:r w:rsidRPr="000B0C52">
        <w:rPr>
          <w:rFonts w:eastAsia="Arial Unicode MS"/>
          <w:lang w:bidi="he-IL"/>
        </w:rPr>
        <w:t xml:space="preserve">et qu’il y a dans cette parole la promesse lointaine du </w:t>
      </w:r>
      <w:r>
        <w:rPr>
          <w:rFonts w:eastAsia="Arial Unicode MS"/>
          <w:lang w:bidi="he-IL"/>
        </w:rPr>
        <w:t>« </w:t>
      </w:r>
      <w:r w:rsidRPr="000B0C52">
        <w:rPr>
          <w:rFonts w:eastAsia="Arial Unicode MS"/>
          <w:lang w:bidi="he-IL"/>
        </w:rPr>
        <w:t>sacrum conv</w:t>
      </w:r>
      <w:r>
        <w:rPr>
          <w:rFonts w:eastAsia="Arial Unicode MS"/>
          <w:lang w:bidi="he-IL"/>
        </w:rPr>
        <w:t>í</w:t>
      </w:r>
      <w:r w:rsidRPr="000B0C52">
        <w:rPr>
          <w:rFonts w:eastAsia="Arial Unicode MS"/>
          <w:lang w:bidi="he-IL"/>
        </w:rPr>
        <w:t>vium</w:t>
      </w:r>
      <w:r>
        <w:rPr>
          <w:rFonts w:eastAsia="Arial Unicode MS"/>
          <w:lang w:bidi="he-IL"/>
        </w:rPr>
        <w:t xml:space="preserve"> », </w:t>
      </w:r>
      <w:r w:rsidRPr="000B0C52">
        <w:rPr>
          <w:rFonts w:eastAsia="Arial Unicode MS"/>
          <w:lang w:bidi="he-IL"/>
        </w:rPr>
        <w:t>du pain vivant et vivifiant de l’Eucharistie.</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28-29. Onzième strophe </w:t>
      </w:r>
      <w:r>
        <w:rPr>
          <w:rFonts w:eastAsia="Arial Unicode MS"/>
          <w:lang w:bidi="he-IL"/>
        </w:rPr>
        <w:t xml:space="preserve">: </w:t>
      </w:r>
      <w:r w:rsidRPr="000B0C52">
        <w:rPr>
          <w:rFonts w:eastAsia="Arial Unicode MS"/>
          <w:lang w:bidi="he-IL"/>
        </w:rPr>
        <w:t>les païens également sauvés par le Messie. Les espérances du héros de ce grandiose cantique deviennent immenses comme le monde</w:t>
      </w:r>
      <w:r>
        <w:rPr>
          <w:rFonts w:eastAsia="Arial Unicode MS"/>
          <w:lang w:bidi="he-IL"/>
        </w:rPr>
        <w:t>. Il</w:t>
      </w:r>
      <w:r w:rsidRPr="000B0C52">
        <w:rPr>
          <w:rFonts w:eastAsia="Arial Unicode MS"/>
          <w:lang w:bidi="he-IL"/>
        </w:rPr>
        <w:t xml:space="preserve"> contemple par anticipation l’heureux jour où non seulement les Juifs</w:t>
      </w:r>
      <w:r>
        <w:rPr>
          <w:rFonts w:eastAsia="Arial Unicode MS"/>
          <w:lang w:bidi="he-IL"/>
        </w:rPr>
        <w:t xml:space="preserve">, </w:t>
      </w:r>
      <w:r w:rsidRPr="000B0C52">
        <w:rPr>
          <w:rFonts w:eastAsia="Arial Unicode MS"/>
          <w:lang w:bidi="he-IL"/>
        </w:rPr>
        <w:t>mais tous les païens</w:t>
      </w:r>
      <w:r>
        <w:rPr>
          <w:rFonts w:eastAsia="Arial Unicode MS"/>
          <w:lang w:bidi="he-IL"/>
        </w:rPr>
        <w:t xml:space="preserve">, </w:t>
      </w:r>
      <w:r w:rsidRPr="000B0C52">
        <w:rPr>
          <w:rFonts w:eastAsia="Arial Unicode MS"/>
          <w:lang w:bidi="he-IL"/>
        </w:rPr>
        <w:t xml:space="preserve">viendront adorer le vrai Dieu. </w:t>
      </w:r>
      <w:r>
        <w:rPr>
          <w:rFonts w:eastAsia="Arial Unicode MS"/>
          <w:lang w:bidi="he-IL"/>
        </w:rPr>
        <w:t>« </w:t>
      </w:r>
      <w:r w:rsidRPr="000B0C52">
        <w:rPr>
          <w:rFonts w:eastAsia="Arial Unicode MS"/>
          <w:lang w:bidi="he-IL"/>
        </w:rPr>
        <w:t>Quand j’aurai été élevé de terre</w:t>
      </w:r>
      <w:r>
        <w:rPr>
          <w:rFonts w:eastAsia="Arial Unicode MS"/>
          <w:lang w:bidi="he-IL"/>
        </w:rPr>
        <w:t xml:space="preserve">, </w:t>
      </w:r>
      <w:r w:rsidRPr="000B0C52">
        <w:rPr>
          <w:rFonts w:eastAsia="Arial Unicode MS"/>
          <w:lang w:bidi="he-IL"/>
        </w:rPr>
        <w:t xml:space="preserve">dira plus tard </w:t>
      </w:r>
      <w:r>
        <w:rPr>
          <w:rFonts w:eastAsia="Arial Unicode MS"/>
          <w:lang w:bidi="he-IL"/>
        </w:rPr>
        <w:t>Jésus</w:t>
      </w:r>
      <w:r w:rsidRPr="000B0C52">
        <w:rPr>
          <w:rFonts w:eastAsia="Arial Unicode MS"/>
          <w:lang w:bidi="he-IL"/>
        </w:rPr>
        <w:t>-</w:t>
      </w:r>
      <w:r>
        <w:rPr>
          <w:rFonts w:eastAsia="Arial Unicode MS"/>
          <w:lang w:bidi="he-IL"/>
        </w:rPr>
        <w:t>Christ</w:t>
      </w:r>
      <w:r w:rsidRPr="000B0C52">
        <w:rPr>
          <w:rFonts w:eastAsia="Arial Unicode MS"/>
          <w:lang w:bidi="he-IL"/>
        </w:rPr>
        <w:t xml:space="preserve"> (Joan.</w:t>
      </w:r>
      <w:r>
        <w:rPr>
          <w:rFonts w:eastAsia="Arial Unicode MS"/>
          <w:lang w:bidi="he-IL"/>
        </w:rPr>
        <w:t xml:space="preserve"> XII, </w:t>
      </w:r>
      <w:r w:rsidRPr="000B0C52">
        <w:rPr>
          <w:rFonts w:eastAsia="Arial Unicode MS"/>
          <w:lang w:bidi="he-IL"/>
        </w:rPr>
        <w:t>32)</w:t>
      </w:r>
      <w:r>
        <w:rPr>
          <w:rFonts w:eastAsia="Arial Unicode MS"/>
          <w:lang w:bidi="he-IL"/>
        </w:rPr>
        <w:t xml:space="preserve">, </w:t>
      </w:r>
      <w:r w:rsidRPr="000B0C52">
        <w:rPr>
          <w:rFonts w:eastAsia="Arial Unicode MS"/>
          <w:lang w:bidi="he-IL"/>
        </w:rPr>
        <w:t>j’attirerai tout à moi.</w:t>
      </w:r>
      <w:r>
        <w:rPr>
          <w:rFonts w:eastAsia="Arial Unicode MS"/>
          <w:lang w:bidi="he-IL"/>
        </w:rPr>
        <w:t> »</w:t>
      </w:r>
      <w:r w:rsidRPr="00A01812">
        <w:t xml:space="preserve"> — </w:t>
      </w:r>
      <w:r w:rsidRPr="00290B1E">
        <w:rPr>
          <w:rStyle w:val="italicus"/>
        </w:rPr>
        <w:t>Reminisc</w:t>
      </w:r>
      <w:r>
        <w:rPr>
          <w:rStyle w:val="italicus"/>
        </w:rPr>
        <w:t>éntur</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une expression très délicate et très exacte. </w:t>
      </w:r>
      <w:r>
        <w:rPr>
          <w:rFonts w:eastAsia="Arial Unicode MS"/>
          <w:lang w:bidi="he-IL"/>
        </w:rPr>
        <w:t>« </w:t>
      </w:r>
      <w:r w:rsidRPr="000B0C52">
        <w:rPr>
          <w:rFonts w:eastAsia="Arial Unicode MS"/>
          <w:lang w:bidi="he-IL"/>
        </w:rPr>
        <w:t xml:space="preserve">La première et la plus ancienne connaissance du genre humain </w:t>
      </w:r>
      <w:r>
        <w:rPr>
          <w:rFonts w:eastAsia="Arial Unicode MS"/>
          <w:lang w:bidi="he-IL"/>
        </w:rPr>
        <w:t>est</w:t>
      </w:r>
      <w:r w:rsidRPr="000B0C52">
        <w:rPr>
          <w:rFonts w:eastAsia="Arial Unicode MS"/>
          <w:lang w:bidi="he-IL"/>
        </w:rPr>
        <w:t xml:space="preserve"> celle de la divinité ; l’idolâtrie répandue depuis tant de siècles par toute la terre n’était autre chose qu’un long et profond oubli du Créateur. Rentrer dans cette connaissance et revenir à soi-même</w:t>
      </w:r>
      <w:r>
        <w:rPr>
          <w:rFonts w:eastAsia="Arial Unicode MS"/>
          <w:lang w:bidi="he-IL"/>
        </w:rPr>
        <w:t xml:space="preserve">, </w:t>
      </w:r>
      <w:r w:rsidRPr="000B0C52">
        <w:rPr>
          <w:rFonts w:eastAsia="Arial Unicode MS"/>
          <w:lang w:bidi="he-IL"/>
        </w:rPr>
        <w:t>après un si mortel assoupissement</w:t>
      </w:r>
      <w:r>
        <w:rPr>
          <w:rFonts w:eastAsia="Arial Unicode MS"/>
          <w:lang w:bidi="he-IL"/>
        </w:rPr>
        <w:t xml:space="preserve">, </w:t>
      </w:r>
      <w:r w:rsidRPr="000B0C52">
        <w:rPr>
          <w:rFonts w:eastAsia="Arial Unicode MS"/>
          <w:lang w:bidi="he-IL"/>
        </w:rPr>
        <w:t>pour reconnaître Dieu qui nous a faits</w:t>
      </w:r>
      <w:r>
        <w:rPr>
          <w:rFonts w:eastAsia="Arial Unicode MS"/>
          <w:lang w:bidi="he-IL"/>
        </w:rPr>
        <w:t xml:space="preserve">, </w:t>
      </w:r>
      <w:r w:rsidRPr="000B0C52">
        <w:rPr>
          <w:rFonts w:eastAsia="Arial Unicode MS"/>
          <w:lang w:bidi="he-IL"/>
        </w:rPr>
        <w:t>c’est ce qu</w:t>
      </w:r>
      <w:r>
        <w:rPr>
          <w:rFonts w:eastAsia="Arial Unicode MS"/>
          <w:lang w:bidi="he-IL"/>
        </w:rPr>
        <w:t>e</w:t>
      </w:r>
      <w:r w:rsidRPr="000B0C52">
        <w:rPr>
          <w:rFonts w:eastAsia="Arial Unicode MS"/>
          <w:lang w:bidi="he-IL"/>
        </w:rPr>
        <w:t xml:space="preserve"> David appelle s’en ressouvenir</w:t>
      </w:r>
      <w:r>
        <w:rPr>
          <w:rFonts w:eastAsia="Arial Unicode MS"/>
          <w:lang w:bidi="he-IL"/>
        </w:rPr>
        <w:t> »</w:t>
      </w:r>
      <w:r w:rsidRPr="000B0C52">
        <w:rPr>
          <w:rFonts w:eastAsia="Arial Unicode MS"/>
          <w:lang w:bidi="he-IL"/>
        </w:rPr>
        <w:t xml:space="preserve"> (Bossuet). Cf. Rom. </w:t>
      </w:r>
      <w:r>
        <w:rPr>
          <w:rFonts w:eastAsia="Arial Unicode MS"/>
          <w:lang w:bidi="he-IL"/>
        </w:rPr>
        <w:t xml:space="preserve">I, </w:t>
      </w:r>
      <w:r w:rsidRPr="000B0C52">
        <w:rPr>
          <w:rFonts w:eastAsia="Arial Unicode MS"/>
          <w:lang w:bidi="he-IL"/>
        </w:rPr>
        <w:t>21</w:t>
      </w:r>
      <w:r>
        <w:rPr>
          <w:rFonts w:eastAsia="Arial Unicode MS"/>
          <w:lang w:bidi="he-IL"/>
        </w:rPr>
        <w:t xml:space="preserve">, </w:t>
      </w:r>
      <w:r w:rsidRPr="000B0C52">
        <w:rPr>
          <w:rFonts w:eastAsia="Arial Unicode MS"/>
          <w:lang w:bidi="he-IL"/>
        </w:rPr>
        <w:t>28.</w:t>
      </w:r>
      <w:r w:rsidRPr="00A01812">
        <w:t xml:space="preserve"> — </w:t>
      </w:r>
      <w:r w:rsidRPr="00290B1E">
        <w:rPr>
          <w:rStyle w:val="italicus"/>
        </w:rPr>
        <w:t>Univérsi fines</w:t>
      </w:r>
      <w:r>
        <w:rPr>
          <w:rStyle w:val="italicus"/>
        </w:rPr>
        <w:t>…</w:t>
      </w:r>
      <w:r w:rsidRPr="000B0C52">
        <w:rPr>
          <w:rFonts w:eastAsia="Arial Unicode MS"/>
          <w:lang w:bidi="he-IL"/>
        </w:rPr>
        <w:t xml:space="preserve"> Les extrémités de la terre</w:t>
      </w:r>
      <w:r>
        <w:rPr>
          <w:rFonts w:eastAsia="Arial Unicode MS"/>
          <w:lang w:bidi="he-IL"/>
        </w:rPr>
        <w:t xml:space="preserve">, </w:t>
      </w:r>
      <w:r w:rsidRPr="000B0C52">
        <w:rPr>
          <w:rFonts w:eastAsia="Arial Unicode MS"/>
          <w:lang w:bidi="he-IL"/>
        </w:rPr>
        <w:t>c.-à-d. les nations</w:t>
      </w:r>
      <w:r w:rsidRPr="000B0C52">
        <w:rPr>
          <w:rFonts w:eastAsia="Arial Unicode MS"/>
          <w:bCs/>
          <w:lang w:bidi="he-IL"/>
        </w:rPr>
        <w:t xml:space="preserve"> l</w:t>
      </w:r>
      <w:r>
        <w:rPr>
          <w:rFonts w:eastAsia="Arial Unicode MS"/>
          <w:bCs/>
          <w:lang w:bidi="he-IL"/>
        </w:rPr>
        <w:t>es</w:t>
      </w:r>
      <w:r w:rsidRPr="000B0C52">
        <w:rPr>
          <w:rFonts w:eastAsia="Arial Unicode MS"/>
          <w:lang w:bidi="he-IL"/>
        </w:rPr>
        <w:t xml:space="preserve"> plus éloignées.</w:t>
      </w:r>
      <w:r w:rsidRPr="00A01812">
        <w:t xml:space="preserve"> — </w:t>
      </w:r>
      <w:r w:rsidRPr="00290B1E">
        <w:rPr>
          <w:rStyle w:val="italicus"/>
        </w:rPr>
        <w:t>Univérsa</w:t>
      </w:r>
      <w:r>
        <w:rPr>
          <w:rStyle w:val="italicus"/>
        </w:rPr>
        <w:t xml:space="preserve"> famíliæ</w:t>
      </w:r>
      <w:r w:rsidRPr="00290B1E">
        <w:rPr>
          <w:rStyle w:val="italicus"/>
        </w:rPr>
        <w:t xml:space="preserve"> g</w:t>
      </w:r>
      <w:r>
        <w:rPr>
          <w:rStyle w:val="italicus"/>
        </w:rPr>
        <w:t>é</w:t>
      </w:r>
      <w:r w:rsidRPr="00290B1E">
        <w:rPr>
          <w:rStyle w:val="italicus"/>
        </w:rPr>
        <w:t>ntium.</w:t>
      </w:r>
      <w:r w:rsidRPr="000B0C52">
        <w:rPr>
          <w:rFonts w:eastAsia="Arial Unicode MS"/>
          <w:lang w:bidi="he-IL"/>
        </w:rPr>
        <w:t xml:space="preserve"> La promesse faite aux anciens patriarches sera ainsi réalisée. Cf. Gen.</w:t>
      </w:r>
      <w:r>
        <w:rPr>
          <w:rFonts w:eastAsia="Arial Unicode MS"/>
          <w:lang w:bidi="he-IL"/>
        </w:rPr>
        <w:t xml:space="preserve"> XII, </w:t>
      </w:r>
      <w:r w:rsidRPr="000B0C52">
        <w:rPr>
          <w:rFonts w:eastAsia="Arial Unicode MS"/>
          <w:lang w:bidi="he-IL"/>
        </w:rPr>
        <w:t xml:space="preserve">3 ; </w:t>
      </w:r>
      <w:r>
        <w:rPr>
          <w:rFonts w:eastAsia="Arial Unicode MS"/>
          <w:lang w:bidi="he-IL"/>
        </w:rPr>
        <w:t xml:space="preserve">XXVIII, </w:t>
      </w:r>
      <w:r w:rsidRPr="000B0C52">
        <w:rPr>
          <w:rFonts w:eastAsia="Arial Unicode MS"/>
          <w:lang w:bidi="he-IL"/>
        </w:rPr>
        <w:t>14.</w:t>
      </w:r>
      <w:r w:rsidRPr="00A01812">
        <w:t xml:space="preserve"> — </w:t>
      </w:r>
      <w:r w:rsidRPr="00290B1E">
        <w:rPr>
          <w:rStyle w:val="italicus"/>
        </w:rPr>
        <w:t>D</w:t>
      </w:r>
      <w:r>
        <w:rPr>
          <w:rStyle w:val="italicus"/>
        </w:rPr>
        <w:t>ómini</w:t>
      </w:r>
      <w:r w:rsidRPr="00290B1E">
        <w:rPr>
          <w:rStyle w:val="italicus"/>
        </w:rPr>
        <w:t xml:space="preserve"> </w:t>
      </w:r>
      <w:r>
        <w:rPr>
          <w:rStyle w:val="italicus"/>
        </w:rPr>
        <w:t xml:space="preserve">est…, </w:t>
      </w:r>
      <w:r w:rsidRPr="00290B1E">
        <w:rPr>
          <w:rStyle w:val="italicus"/>
        </w:rPr>
        <w:t xml:space="preserve">et ipsa. </w:t>
      </w:r>
      <w:r w:rsidRPr="000B0C52">
        <w:rPr>
          <w:rFonts w:eastAsia="Arial Unicode MS"/>
          <w:lang w:bidi="he-IL"/>
        </w:rPr>
        <w:t>Mots soulignés </w:t>
      </w:r>
      <w:r>
        <w:rPr>
          <w:rFonts w:eastAsia="Arial Unicode MS"/>
          <w:lang w:bidi="he-IL"/>
        </w:rPr>
        <w:t xml:space="preserve">: </w:t>
      </w:r>
      <w:r w:rsidRPr="000B0C52">
        <w:rPr>
          <w:rFonts w:eastAsia="Arial Unicode MS"/>
          <w:lang w:bidi="he-IL"/>
        </w:rPr>
        <w:t>lui et personne autre.</w:t>
      </w:r>
      <w:r>
        <w:rPr>
          <w:rStyle w:val="italicus"/>
        </w:rPr>
        <w:t xml:space="preserve"> Domi</w:t>
      </w:r>
      <w:r w:rsidRPr="00290B1E">
        <w:rPr>
          <w:rStyle w:val="italicus"/>
        </w:rPr>
        <w:t>n</w:t>
      </w:r>
      <w:r>
        <w:rPr>
          <w:rStyle w:val="italicus"/>
        </w:rPr>
        <w:t>á</w:t>
      </w:r>
      <w:r w:rsidRPr="00290B1E">
        <w:rPr>
          <w:rStyle w:val="italicus"/>
        </w:rPr>
        <w:t>bitur</w:t>
      </w:r>
      <w:r w:rsidRPr="000B0C52">
        <w:rPr>
          <w:rFonts w:eastAsia="Arial Unicode MS"/>
          <w:lang w:bidi="he-IL"/>
        </w:rPr>
        <w:t xml:space="preserve"> a le sens du présent </w:t>
      </w:r>
      <w:r>
        <w:rPr>
          <w:rFonts w:eastAsia="Arial Unicode MS"/>
          <w:lang w:bidi="he-IL"/>
        </w:rPr>
        <w:t>: Il</w:t>
      </w:r>
      <w:r w:rsidRPr="00585C87">
        <w:rPr>
          <w:rFonts w:eastAsia="Arial Unicode MS"/>
          <w:lang w:bidi="he-IL"/>
        </w:rPr>
        <w:t xml:space="preserve"> </w:t>
      </w:r>
      <w:r w:rsidRPr="000B0C52">
        <w:rPr>
          <w:rFonts w:eastAsia="Arial Unicode MS"/>
          <w:lang w:bidi="he-IL"/>
        </w:rPr>
        <w:t>domine sur les nations.</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30-32. Douzième strophe </w:t>
      </w:r>
      <w:r>
        <w:rPr>
          <w:rFonts w:eastAsia="Arial Unicode MS"/>
          <w:lang w:bidi="he-IL"/>
        </w:rPr>
        <w:t xml:space="preserve">: </w:t>
      </w:r>
      <w:r w:rsidRPr="000B0C52">
        <w:rPr>
          <w:rFonts w:eastAsia="Arial Unicode MS"/>
          <w:lang w:bidi="he-IL"/>
        </w:rPr>
        <w:t>récapitulation de la seconde partie du psaume.</w:t>
      </w:r>
      <w:r w:rsidRPr="00290B1E">
        <w:rPr>
          <w:rStyle w:val="italicus"/>
        </w:rPr>
        <w:t xml:space="preserve"> Manducav</w:t>
      </w:r>
      <w:r>
        <w:rPr>
          <w:rStyle w:val="italicus"/>
        </w:rPr>
        <w:t>érunt</w:t>
      </w:r>
      <w:r w:rsidRPr="00290B1E">
        <w:rPr>
          <w:rStyle w:val="italicus"/>
        </w:rPr>
        <w:t xml:space="preserve"> et adorav</w:t>
      </w:r>
      <w:r>
        <w:rPr>
          <w:rStyle w:val="italicus"/>
        </w:rPr>
        <w:t>érunt</w:t>
      </w:r>
      <w:r w:rsidRPr="00290B1E">
        <w:rPr>
          <w:rStyle w:val="italicus"/>
        </w:rPr>
        <w:t>.</w:t>
      </w:r>
      <w:r w:rsidRPr="000B0C52">
        <w:rPr>
          <w:rFonts w:eastAsia="Arial Unicode MS"/>
          <w:lang w:bidi="he-IL"/>
        </w:rPr>
        <w:t xml:space="preserve"> Prétérits prophétiques</w:t>
      </w:r>
      <w:r>
        <w:rPr>
          <w:rFonts w:eastAsia="Arial Unicode MS"/>
          <w:lang w:bidi="he-IL"/>
        </w:rPr>
        <w:t xml:space="preserve">, </w:t>
      </w:r>
      <w:r w:rsidRPr="000B0C52">
        <w:rPr>
          <w:rFonts w:eastAsia="Arial Unicode MS"/>
          <w:lang w:bidi="he-IL"/>
        </w:rPr>
        <w:t>qui marquent des faits d’avenir</w:t>
      </w:r>
      <w:r>
        <w:rPr>
          <w:rFonts w:eastAsia="Arial Unicode MS"/>
          <w:lang w:bidi="he-IL"/>
        </w:rPr>
        <w:t xml:space="preserve">, </w:t>
      </w:r>
      <w:r w:rsidRPr="000B0C52">
        <w:rPr>
          <w:rFonts w:eastAsia="Arial Unicode MS"/>
          <w:lang w:bidi="he-IL"/>
        </w:rPr>
        <w:t>considérés comme accomplis.</w:t>
      </w:r>
      <w:r w:rsidRPr="00A01812">
        <w:t xml:space="preserve"> — </w:t>
      </w:r>
      <w:r w:rsidRPr="00290B1E">
        <w:rPr>
          <w:rStyle w:val="italicus"/>
        </w:rPr>
        <w:t>Pingues terr</w:t>
      </w:r>
      <w:r>
        <w:rPr>
          <w:rStyle w:val="italicus"/>
        </w:rPr>
        <w:t>æ</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une métaphore orientale</w:t>
      </w:r>
      <w:r>
        <w:rPr>
          <w:rFonts w:eastAsia="Arial Unicode MS"/>
          <w:lang w:bidi="he-IL"/>
        </w:rPr>
        <w:t xml:space="preserve">, </w:t>
      </w:r>
      <w:r w:rsidRPr="000B0C52">
        <w:rPr>
          <w:rFonts w:eastAsia="Arial Unicode MS"/>
          <w:lang w:bidi="he-IL"/>
        </w:rPr>
        <w:t>pour désigner les grands et les puissants du monde. Quoique d’ordinaire si dédaigneux et si superbes</w:t>
      </w:r>
      <w:r>
        <w:rPr>
          <w:rFonts w:eastAsia="Arial Unicode MS"/>
          <w:lang w:bidi="he-IL"/>
        </w:rPr>
        <w:t xml:space="preserve">, </w:t>
      </w:r>
      <w:r w:rsidRPr="000B0C52">
        <w:rPr>
          <w:rFonts w:eastAsia="Arial Unicode MS"/>
          <w:lang w:bidi="he-IL"/>
        </w:rPr>
        <w:t>ils s’associeront aux petits et aux pauvres pour participer au banquet du Messie (vers. 20-27).</w:t>
      </w:r>
      <w:r w:rsidRPr="00A01812">
        <w:t xml:space="preserve"> — </w:t>
      </w:r>
      <w:r w:rsidRPr="00290B1E">
        <w:rPr>
          <w:rStyle w:val="italicus"/>
        </w:rPr>
        <w:t>In conspéctu ejus cadent.</w:t>
      </w:r>
      <w:r w:rsidRPr="000B0C52">
        <w:rPr>
          <w:rFonts w:eastAsia="Arial Unicode MS"/>
          <w:lang w:bidi="he-IL"/>
        </w:rPr>
        <w:t xml:space="preserve"> C.-à-d. se prosterneront pour adorer</w:t>
      </w:r>
      <w:r>
        <w:rPr>
          <w:rFonts w:eastAsia="Arial Unicode MS"/>
          <w:lang w:bidi="he-IL"/>
        </w:rPr>
        <w:t>.</w:t>
      </w:r>
      <w:r w:rsidRPr="00A01812">
        <w:t xml:space="preserve"> — </w:t>
      </w:r>
      <w:r w:rsidRPr="00290B1E">
        <w:rPr>
          <w:rStyle w:val="italicus"/>
        </w:rPr>
        <w:t xml:space="preserve">Qui descéndunt in terram. </w:t>
      </w:r>
      <w:r w:rsidRPr="000B0C52">
        <w:rPr>
          <w:rFonts w:eastAsia="Arial Unicode MS"/>
          <w:lang w:bidi="he-IL"/>
        </w:rPr>
        <w:t>Hébr. </w:t>
      </w:r>
      <w:r>
        <w:rPr>
          <w:rFonts w:eastAsia="Arial Unicode MS"/>
          <w:lang w:bidi="he-IL"/>
        </w:rPr>
        <w:t xml:space="preserve">: </w:t>
      </w:r>
      <w:r w:rsidRPr="000B0C52">
        <w:rPr>
          <w:rFonts w:eastAsia="Arial Unicode MS"/>
          <w:lang w:bidi="he-IL"/>
        </w:rPr>
        <w:t>ceux qui descendent dans la poussière. Manière figurée de désigner les hommes de basse et vile condition</w:t>
      </w:r>
      <w:r>
        <w:rPr>
          <w:rFonts w:eastAsia="Arial Unicode MS"/>
          <w:lang w:bidi="he-IL"/>
        </w:rPr>
        <w:t xml:space="preserve">, </w:t>
      </w:r>
      <w:r w:rsidRPr="000B0C52">
        <w:rPr>
          <w:rFonts w:eastAsia="Arial Unicode MS"/>
          <w:lang w:bidi="he-IL"/>
        </w:rPr>
        <w:t>par opposition aux riches et aux grands. Il s’agirait</w:t>
      </w:r>
      <w:r>
        <w:rPr>
          <w:rFonts w:eastAsia="Arial Unicode MS"/>
          <w:lang w:bidi="he-IL"/>
        </w:rPr>
        <w:t xml:space="preserve">, </w:t>
      </w:r>
      <w:r w:rsidRPr="000B0C52">
        <w:rPr>
          <w:rFonts w:eastAsia="Arial Unicode MS"/>
          <w:lang w:bidi="he-IL"/>
        </w:rPr>
        <w:t>selon d’autres</w:t>
      </w:r>
      <w:r>
        <w:rPr>
          <w:rFonts w:eastAsia="Arial Unicode MS"/>
          <w:lang w:bidi="he-IL"/>
        </w:rPr>
        <w:t xml:space="preserve">, </w:t>
      </w:r>
      <w:r w:rsidRPr="000B0C52">
        <w:rPr>
          <w:rFonts w:eastAsia="Arial Unicode MS"/>
          <w:lang w:bidi="he-IL"/>
        </w:rPr>
        <w:t xml:space="preserve">de </w:t>
      </w:r>
      <w:r w:rsidRPr="000B0C52">
        <w:rPr>
          <w:rFonts w:eastAsia="Arial Unicode MS"/>
          <w:lang w:bidi="he-IL"/>
        </w:rPr>
        <w:lastRenderedPageBreak/>
        <w:t>la poussière du tombeau</w:t>
      </w:r>
      <w:r>
        <w:rPr>
          <w:rFonts w:eastAsia="Arial Unicode MS"/>
          <w:lang w:bidi="he-IL"/>
        </w:rPr>
        <w:t xml:space="preserve">, </w:t>
      </w:r>
      <w:r w:rsidRPr="000B0C52">
        <w:rPr>
          <w:rFonts w:eastAsia="Arial Unicode MS"/>
          <w:lang w:bidi="he-IL"/>
        </w:rPr>
        <w:t>et alors cette locution signifierait </w:t>
      </w:r>
      <w:r>
        <w:rPr>
          <w:rFonts w:eastAsia="Arial Unicode MS"/>
          <w:lang w:bidi="he-IL"/>
        </w:rPr>
        <w:t>: « les mort</w:t>
      </w:r>
      <w:r w:rsidRPr="000B0C52">
        <w:rPr>
          <w:rFonts w:eastAsia="Arial Unicode MS"/>
          <w:lang w:bidi="he-IL"/>
        </w:rPr>
        <w:t>els</w:t>
      </w:r>
      <w:r>
        <w:rPr>
          <w:rFonts w:eastAsia="Arial Unicode MS"/>
          <w:lang w:bidi="he-IL"/>
        </w:rPr>
        <w:t xml:space="preserve">, » </w:t>
      </w:r>
      <w:r w:rsidRPr="000B0C52">
        <w:rPr>
          <w:rFonts w:eastAsia="Arial Unicode MS"/>
          <w:lang w:bidi="he-IL"/>
        </w:rPr>
        <w:t>et représenterait tous les hommes. En tout cas</w:t>
      </w:r>
      <w:r>
        <w:rPr>
          <w:rFonts w:eastAsia="Arial Unicode MS"/>
          <w:lang w:bidi="he-IL"/>
        </w:rPr>
        <w:t xml:space="preserve">, </w:t>
      </w:r>
      <w:r w:rsidRPr="000B0C52">
        <w:rPr>
          <w:rFonts w:eastAsia="Arial Unicode MS"/>
          <w:lang w:bidi="he-IL"/>
        </w:rPr>
        <w:t>c’est la conversion du monde ent</w:t>
      </w:r>
      <w:r>
        <w:rPr>
          <w:rFonts w:eastAsia="Arial Unicode MS"/>
          <w:lang w:bidi="he-IL"/>
        </w:rPr>
        <w:t>ie</w:t>
      </w:r>
      <w:r w:rsidRPr="000B0C52">
        <w:rPr>
          <w:rFonts w:eastAsia="Arial Unicode MS"/>
          <w:lang w:bidi="he-IL"/>
        </w:rPr>
        <w:t xml:space="preserve">r qui </w:t>
      </w:r>
      <w:r>
        <w:rPr>
          <w:rFonts w:eastAsia="Arial Unicode MS"/>
          <w:lang w:bidi="he-IL"/>
        </w:rPr>
        <w:t>est</w:t>
      </w:r>
      <w:r w:rsidRPr="000B0C52">
        <w:rPr>
          <w:rFonts w:eastAsia="Arial Unicode MS"/>
          <w:lang w:bidi="he-IL"/>
        </w:rPr>
        <w:t xml:space="preserve"> prophétisée ici </w:t>
      </w:r>
      <w:r>
        <w:rPr>
          <w:rFonts w:eastAsia="Arial Unicode MS"/>
          <w:lang w:bidi="he-IL"/>
        </w:rPr>
        <w:t xml:space="preserve">: </w:t>
      </w:r>
      <w:r w:rsidRPr="000B0C52">
        <w:rPr>
          <w:rFonts w:eastAsia="Arial Unicode MS"/>
          <w:lang w:bidi="he-IL"/>
        </w:rPr>
        <w:t xml:space="preserve">l’Église du </w:t>
      </w:r>
      <w:r>
        <w:rPr>
          <w:rFonts w:eastAsia="Arial Unicode MS"/>
          <w:lang w:bidi="he-IL"/>
        </w:rPr>
        <w:t>Christ</w:t>
      </w:r>
      <w:r w:rsidRPr="000B0C52">
        <w:rPr>
          <w:rFonts w:eastAsia="Arial Unicode MS"/>
          <w:lang w:bidi="he-IL"/>
        </w:rPr>
        <w:t xml:space="preserve"> sera catholique. </w:t>
      </w:r>
      <w:r>
        <w:rPr>
          <w:rFonts w:eastAsia="Arial Unicode MS"/>
          <w:lang w:bidi="he-IL"/>
        </w:rPr>
        <w:t>{77}</w:t>
      </w:r>
      <w:r w:rsidRPr="00A01812">
        <w:t xml:space="preserve"> — </w:t>
      </w:r>
      <w:r w:rsidRPr="00290B1E">
        <w:rPr>
          <w:rStyle w:val="italicus"/>
        </w:rPr>
        <w:t xml:space="preserve">Et </w:t>
      </w:r>
      <w:r>
        <w:rPr>
          <w:rStyle w:val="italicus"/>
        </w:rPr>
        <w:t>ánima</w:t>
      </w:r>
      <w:r w:rsidRPr="00290B1E">
        <w:rPr>
          <w:rStyle w:val="italicus"/>
        </w:rPr>
        <w:t xml:space="preserve"> mea</w:t>
      </w:r>
      <w:r>
        <w:rPr>
          <w:rStyle w:val="italicus"/>
        </w:rPr>
        <w:t>…</w:t>
      </w:r>
      <w:r w:rsidRPr="000B0C52">
        <w:rPr>
          <w:rFonts w:eastAsia="Arial Unicode MS"/>
          <w:lang w:bidi="he-IL"/>
        </w:rPr>
        <w:t xml:space="preserve"> Autre promesse du </w:t>
      </w:r>
      <w:r>
        <w:rPr>
          <w:rFonts w:eastAsia="Arial Unicode MS"/>
          <w:lang w:bidi="he-IL"/>
        </w:rPr>
        <w:t xml:space="preserve">Christ, </w:t>
      </w:r>
      <w:r w:rsidRPr="000B0C52">
        <w:rPr>
          <w:rFonts w:eastAsia="Arial Unicode MS"/>
          <w:lang w:bidi="he-IL"/>
        </w:rPr>
        <w:t>d’après la Vulgate (cf. vers. 23 et 26). L’hébreu exprime un sens très différent </w:t>
      </w:r>
      <w:r>
        <w:rPr>
          <w:rFonts w:eastAsia="Arial Unicode MS"/>
          <w:lang w:bidi="he-IL"/>
        </w:rPr>
        <w:t>: « </w:t>
      </w:r>
      <w:r w:rsidRPr="000B0C52">
        <w:rPr>
          <w:rFonts w:eastAsia="Arial Unicode MS"/>
          <w:lang w:bidi="he-IL"/>
        </w:rPr>
        <w:t>Et ceux qui ne peuvent sustenter leur vie ;</w:t>
      </w:r>
      <w:r>
        <w:rPr>
          <w:rFonts w:eastAsia="Arial Unicode MS"/>
          <w:lang w:bidi="he-IL"/>
        </w:rPr>
        <w:t> »</w:t>
      </w:r>
      <w:r w:rsidRPr="000B0C52">
        <w:rPr>
          <w:rFonts w:eastAsia="Arial Unicode MS"/>
          <w:lang w:bidi="he-IL"/>
        </w:rPr>
        <w:t xml:space="preserve"> paroles qui servent d’apposition à l’hémistiche précédent (30</w:t>
      </w:r>
      <w:r w:rsidRPr="000B0C52">
        <w:rPr>
          <w:rFonts w:eastAsia="Arial Unicode MS"/>
          <w:vertAlign w:val="superscript"/>
          <w:lang w:bidi="he-IL"/>
        </w:rPr>
        <w:t>b</w:t>
      </w:r>
      <w:r w:rsidRPr="000B0C52">
        <w:rPr>
          <w:rFonts w:eastAsia="Arial Unicode MS"/>
          <w:lang w:bidi="he-IL"/>
        </w:rPr>
        <w:t>)</w:t>
      </w:r>
      <w:r>
        <w:rPr>
          <w:rFonts w:eastAsia="Arial Unicode MS"/>
          <w:lang w:bidi="he-IL"/>
        </w:rPr>
        <w:t xml:space="preserve">, </w:t>
      </w:r>
      <w:r w:rsidRPr="000B0C52">
        <w:rPr>
          <w:rFonts w:eastAsia="Arial Unicode MS"/>
          <w:lang w:bidi="he-IL"/>
        </w:rPr>
        <w:t>pour caractériser plus complètement les pauvres.</w:t>
      </w:r>
      <w:r w:rsidRPr="00A01812">
        <w:t xml:space="preserve"> — </w:t>
      </w:r>
      <w:r w:rsidRPr="00290B1E">
        <w:rPr>
          <w:rStyle w:val="italicus"/>
        </w:rPr>
        <w:t>Semen meum sérviet</w:t>
      </w:r>
      <w:r>
        <w:rPr>
          <w:rStyle w:val="italicus"/>
        </w:rPr>
        <w:t>…</w:t>
      </w:r>
      <w:r w:rsidRPr="000B0C52">
        <w:rPr>
          <w:rFonts w:eastAsia="Arial Unicode MS"/>
          <w:lang w:bidi="he-IL"/>
        </w:rPr>
        <w:t xml:space="preserve"> Dans l’hébreu</w:t>
      </w:r>
      <w:r>
        <w:rPr>
          <w:rFonts w:eastAsia="Arial Unicode MS"/>
          <w:lang w:bidi="he-IL"/>
        </w:rPr>
        <w:t xml:space="preserve">, </w:t>
      </w:r>
      <w:r w:rsidRPr="000B0C52">
        <w:rPr>
          <w:rFonts w:eastAsia="Arial Unicode MS"/>
          <w:lang w:bidi="he-IL"/>
        </w:rPr>
        <w:t>d’une manière générale </w:t>
      </w:r>
      <w:r>
        <w:rPr>
          <w:rFonts w:eastAsia="Arial Unicode MS"/>
          <w:lang w:bidi="he-IL"/>
        </w:rPr>
        <w:t xml:space="preserve">: </w:t>
      </w:r>
      <w:r w:rsidRPr="000B0C52">
        <w:rPr>
          <w:rFonts w:eastAsia="Arial Unicode MS"/>
          <w:lang w:bidi="he-IL"/>
        </w:rPr>
        <w:t>La postérité le servira. Pensée qui v</w:t>
      </w:r>
      <w:r>
        <w:rPr>
          <w:rFonts w:eastAsia="Arial Unicode MS"/>
          <w:lang w:bidi="he-IL"/>
        </w:rPr>
        <w:t>a être développée au vers. 31. À</w:t>
      </w:r>
      <w:r w:rsidRPr="000B0C52">
        <w:rPr>
          <w:rFonts w:eastAsia="Arial Unicode MS"/>
          <w:lang w:bidi="he-IL"/>
        </w:rPr>
        <w:t xml:space="preserve"> la catholicité de l’espace s’ajoute</w:t>
      </w:r>
      <w:r>
        <w:rPr>
          <w:rFonts w:eastAsia="Arial Unicode MS"/>
          <w:lang w:bidi="he-IL"/>
        </w:rPr>
        <w:t xml:space="preserve">, </w:t>
      </w:r>
      <w:r w:rsidRPr="000B0C52">
        <w:rPr>
          <w:rFonts w:eastAsia="Arial Unicode MS"/>
          <w:lang w:bidi="he-IL"/>
        </w:rPr>
        <w:t>pour l’Église</w:t>
      </w:r>
      <w:r>
        <w:rPr>
          <w:rFonts w:eastAsia="Arial Unicode MS"/>
          <w:lang w:bidi="he-IL"/>
        </w:rPr>
        <w:t xml:space="preserve">, </w:t>
      </w:r>
      <w:r w:rsidRPr="000B0C52">
        <w:rPr>
          <w:rFonts w:eastAsia="Arial Unicode MS"/>
          <w:lang w:bidi="he-IL"/>
        </w:rPr>
        <w:t>la catholicité de la durée.</w:t>
      </w:r>
      <w:r w:rsidRPr="00A01812">
        <w:t xml:space="preserve"> — </w:t>
      </w:r>
      <w:r w:rsidRPr="00290B1E">
        <w:rPr>
          <w:rStyle w:val="italicus"/>
        </w:rPr>
        <w:t>Annunti</w:t>
      </w:r>
      <w:r>
        <w:rPr>
          <w:rStyle w:val="italicus"/>
        </w:rPr>
        <w:t>á</w:t>
      </w:r>
      <w:r w:rsidRPr="00290B1E">
        <w:rPr>
          <w:rStyle w:val="italicus"/>
        </w:rPr>
        <w:t xml:space="preserve">bitur </w:t>
      </w:r>
      <w:r>
        <w:rPr>
          <w:rStyle w:val="italicus"/>
        </w:rPr>
        <w:t>Dómino…</w:t>
      </w:r>
      <w:r w:rsidRPr="000B0C52">
        <w:rPr>
          <w:rFonts w:eastAsia="Arial Unicode MS"/>
          <w:lang w:bidi="he-IL"/>
        </w:rPr>
        <w:t xml:space="preserve"> L’hébreu dit plus clairement et plus fortement </w:t>
      </w:r>
      <w:r>
        <w:rPr>
          <w:rFonts w:eastAsia="Arial Unicode MS"/>
          <w:lang w:bidi="he-IL"/>
        </w:rPr>
        <w:t>: « </w:t>
      </w:r>
      <w:r w:rsidRPr="000B0C52">
        <w:rPr>
          <w:rFonts w:eastAsia="Arial Unicode MS"/>
          <w:lang w:bidi="he-IL"/>
        </w:rPr>
        <w:t>On parlera du Seigneur à la génération (future) ; ils viendront</w:t>
      </w:r>
      <w:r>
        <w:rPr>
          <w:rFonts w:eastAsia="Arial Unicode MS"/>
          <w:lang w:bidi="he-IL"/>
        </w:rPr>
        <w:t>, et ils raconteront s</w:t>
      </w:r>
      <w:r w:rsidRPr="000B0C52">
        <w:rPr>
          <w:rFonts w:eastAsia="Arial Unicode MS"/>
          <w:lang w:bidi="he-IL"/>
        </w:rPr>
        <w:t>a justice au peuple nouveau-né.</w:t>
      </w:r>
      <w:r>
        <w:rPr>
          <w:rFonts w:eastAsia="Arial Unicode MS"/>
          <w:lang w:bidi="he-IL"/>
        </w:rPr>
        <w:t> »</w:t>
      </w:r>
      <w:r w:rsidRPr="000B0C52">
        <w:rPr>
          <w:rFonts w:eastAsia="Arial Unicode MS"/>
          <w:lang w:bidi="he-IL"/>
        </w:rPr>
        <w:t xml:space="preserve"> Voilà donc toute une série de générations chrétiennes</w:t>
      </w:r>
      <w:r>
        <w:rPr>
          <w:rFonts w:eastAsia="Arial Unicode MS"/>
          <w:lang w:bidi="he-IL"/>
        </w:rPr>
        <w:t xml:space="preserve">, </w:t>
      </w:r>
      <w:r w:rsidRPr="000B0C52">
        <w:rPr>
          <w:rFonts w:eastAsia="Arial Unicode MS"/>
          <w:lang w:bidi="he-IL"/>
        </w:rPr>
        <w:t>qui se transmettront le souvenir des merveilles accomplies par Jéhovah conformément à ses divines promesses.</w:t>
      </w:r>
      <w:r w:rsidRPr="00A01812">
        <w:t xml:space="preserve"> — </w:t>
      </w:r>
      <w:r w:rsidRPr="00290B1E">
        <w:rPr>
          <w:rStyle w:val="italicus"/>
        </w:rPr>
        <w:t xml:space="preserve">Quem fecit </w:t>
      </w:r>
      <w:r>
        <w:rPr>
          <w:rStyle w:val="italicus"/>
        </w:rPr>
        <w:t>Dóminus</w:t>
      </w:r>
      <w:r w:rsidRPr="00290B1E">
        <w:rPr>
          <w:rStyle w:val="italicus"/>
        </w:rPr>
        <w:t>.</w:t>
      </w:r>
      <w:r w:rsidRPr="000B0C52">
        <w:rPr>
          <w:rFonts w:eastAsia="Arial Unicode MS"/>
          <w:lang w:bidi="he-IL"/>
        </w:rPr>
        <w:t xml:space="preserve"> Simplement</w:t>
      </w:r>
      <w:r>
        <w:rPr>
          <w:rFonts w:eastAsia="Arial Unicode MS"/>
          <w:lang w:bidi="he-IL"/>
        </w:rPr>
        <w:t xml:space="preserve">, </w:t>
      </w:r>
      <w:r w:rsidRPr="000B0C52">
        <w:rPr>
          <w:rFonts w:eastAsia="Arial Unicode MS"/>
          <w:lang w:bidi="he-IL"/>
        </w:rPr>
        <w:t>dans l’hébreu </w:t>
      </w:r>
      <w:r>
        <w:rPr>
          <w:rFonts w:eastAsia="Arial Unicode MS"/>
          <w:lang w:bidi="he-IL"/>
        </w:rPr>
        <w:t xml:space="preserve">: </w:t>
      </w:r>
      <w:r w:rsidRPr="000B0C52">
        <w:rPr>
          <w:rFonts w:eastAsia="Arial Unicode MS"/>
          <w:lang w:bidi="he-IL"/>
        </w:rPr>
        <w:t>Car il a fait. C.-à-d. </w:t>
      </w:r>
      <w:r>
        <w:rPr>
          <w:rFonts w:eastAsia="Arial Unicode MS"/>
          <w:lang w:bidi="he-IL"/>
        </w:rPr>
        <w:t xml:space="preserve">: il </w:t>
      </w:r>
      <w:r w:rsidRPr="000B0C52">
        <w:rPr>
          <w:rFonts w:eastAsia="Arial Unicode MS"/>
          <w:lang w:bidi="he-IL"/>
        </w:rPr>
        <w:t xml:space="preserve">a exécuté en tout point ses plans de salut par l’intermédiaire de son </w:t>
      </w:r>
      <w:r>
        <w:rPr>
          <w:rFonts w:eastAsia="Arial Unicode MS"/>
          <w:lang w:bidi="he-IL"/>
        </w:rPr>
        <w:t>Christ</w:t>
      </w:r>
      <w:r w:rsidRPr="000B0C52">
        <w:rPr>
          <w:rFonts w:eastAsia="Arial Unicode MS"/>
          <w:lang w:bidi="he-IL"/>
        </w:rPr>
        <w:t>.</w:t>
      </w:r>
      <w:r w:rsidRPr="00A01812">
        <w:t xml:space="preserve"> — </w:t>
      </w:r>
      <w:r w:rsidRPr="000B0C52">
        <w:rPr>
          <w:rFonts w:eastAsia="Arial Unicode MS"/>
          <w:lang w:bidi="he-IL"/>
        </w:rPr>
        <w:t xml:space="preserve">Ainsi </w:t>
      </w:r>
      <w:r>
        <w:rPr>
          <w:rFonts w:eastAsia="Arial Unicode MS"/>
          <w:lang w:bidi="he-IL"/>
        </w:rPr>
        <w:t>« </w:t>
      </w:r>
      <w:r w:rsidRPr="000B0C52">
        <w:rPr>
          <w:rFonts w:eastAsia="Arial Unicode MS"/>
          <w:lang w:bidi="he-IL"/>
        </w:rPr>
        <w:t xml:space="preserve">le chant de louange entonné (vers. 23) par le héros du poème </w:t>
      </w:r>
      <w:r>
        <w:rPr>
          <w:rFonts w:eastAsia="Arial Unicode MS"/>
          <w:lang w:bidi="he-IL"/>
        </w:rPr>
        <w:t>est</w:t>
      </w:r>
      <w:r w:rsidRPr="000B0C52">
        <w:rPr>
          <w:rFonts w:eastAsia="Arial Unicode MS"/>
          <w:lang w:bidi="he-IL"/>
        </w:rPr>
        <w:t xml:space="preserve"> continué par Israël (vers. 27 et ss.) ; puis toutes les nations de la terre viennent le chanter à leur tour</w:t>
      </w:r>
      <w:r>
        <w:rPr>
          <w:rFonts w:eastAsia="Arial Unicode MS"/>
          <w:lang w:bidi="he-IL"/>
        </w:rPr>
        <w:t xml:space="preserve">, </w:t>
      </w:r>
      <w:r w:rsidRPr="000B0C52">
        <w:rPr>
          <w:rFonts w:eastAsia="Arial Unicode MS"/>
          <w:lang w:bidi="he-IL"/>
        </w:rPr>
        <w:t>et il se perpétue d’âge en âge</w:t>
      </w:r>
      <w:r>
        <w:rPr>
          <w:rFonts w:eastAsia="Arial Unicode MS"/>
          <w:lang w:bidi="he-IL"/>
        </w:rPr>
        <w:t> »</w:t>
      </w:r>
      <w:r w:rsidRPr="000B0C52">
        <w:rPr>
          <w:rFonts w:eastAsia="Arial Unicode MS"/>
          <w:lang w:bidi="he-IL"/>
        </w:rPr>
        <w:t>. Sublime conclusion de ce psaume admirable.</w:t>
      </w:r>
      <w:r>
        <w:rPr>
          <w:rFonts w:eastAsia="Arial Unicode MS"/>
          <w:lang w:bidi="he-IL"/>
        </w:rPr>
        <w:t xml:space="preserve"> </w:t>
      </w:r>
    </w:p>
    <w:p w:rsidR="0073183F" w:rsidRDefault="0073183F" w:rsidP="0073183F">
      <w:pPr>
        <w:rPr>
          <w:lang w:bidi="he-IL"/>
        </w:rPr>
      </w:pPr>
      <w:r>
        <w:rPr>
          <w:rFonts w:eastAsia="Arial Unicode MS"/>
          <w:lang w:bidi="he-IL"/>
        </w:rPr>
        <w:t xml:space="preserve">² </w:t>
      </w:r>
    </w:p>
    <w:p w:rsidR="00B31524" w:rsidRDefault="00B31524" w:rsidP="005521AA">
      <w:pPr>
        <w:pStyle w:val="Titre4"/>
      </w:pPr>
      <w:r>
        <w:t xml:space="preserve">Ps 22 </w:t>
      </w:r>
    </w:p>
    <w:p w:rsidR="0073183F" w:rsidRPr="00ED2022" w:rsidRDefault="0073183F" w:rsidP="0073183F">
      <w:pPr>
        <w:pStyle w:val="up1"/>
      </w:pPr>
      <w:r w:rsidRPr="00ED2022">
        <w:t xml:space="preserve">Psaume </w:t>
      </w:r>
      <w:r>
        <w:t>XXII</w:t>
      </w:r>
      <w:bookmarkStart w:id="256" w:name="ps022n"/>
      <w:bookmarkEnd w:id="256"/>
      <w:r w:rsidRPr="00ED2022">
        <w:t xml:space="preserve"> </w:t>
      </w:r>
    </w:p>
    <w:p w:rsidR="0073183F" w:rsidRPr="00ED2022" w:rsidRDefault="0073183F" w:rsidP="0073183F">
      <w:pPr>
        <w:pStyle w:val="up12"/>
      </w:pPr>
      <w:r w:rsidRPr="00ED2022">
        <w:t xml:space="preserve">Le bon Pasteur. </w:t>
      </w:r>
    </w:p>
    <w:p w:rsidR="0073183F" w:rsidRDefault="0073183F" w:rsidP="0073183F">
      <w:pPr>
        <w:pStyle w:val="u4"/>
        <w:rPr>
          <w:rFonts w:eastAsia="Arial Unicode MS"/>
          <w:lang w:bidi="he-IL"/>
        </w:rPr>
      </w:pPr>
      <w:r>
        <w:rPr>
          <w:rFonts w:eastAsia="Arial Unicode MS"/>
          <w:lang w:bidi="he-IL"/>
        </w:rPr>
        <w:t xml:space="preserve">1° </w:t>
      </w:r>
      <w:r w:rsidRPr="000B0C52">
        <w:rPr>
          <w:rFonts w:eastAsia="Arial Unicode MS"/>
          <w:lang w:bidi="he-IL"/>
        </w:rPr>
        <w:t xml:space="preserve">Le titre. </w:t>
      </w:r>
      <w:r>
        <w:t>Vers. 1</w:t>
      </w:r>
      <w:r>
        <w:rPr>
          <w:vertAlign w:val="superscript"/>
        </w:rPr>
        <w:t>a</w:t>
      </w:r>
      <w:r w:rsidRPr="0011010B">
        <w:t>.</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 xml:space="preserve">Ps. </w:t>
      </w:r>
      <w:r>
        <w:rPr>
          <w:rFonts w:eastAsia="Arial Unicode MS"/>
          <w:lang w:bidi="he-IL"/>
        </w:rPr>
        <w:t>XXII.</w:t>
      </w:r>
      <w:r w:rsidRPr="00A01812">
        <w:t xml:space="preserve"> — </w:t>
      </w:r>
      <w:r>
        <w:rPr>
          <w:rFonts w:eastAsia="Arial Unicode MS"/>
          <w:lang w:bidi="he-IL"/>
        </w:rPr>
        <w:t>1</w:t>
      </w:r>
      <w:r>
        <w:rPr>
          <w:rFonts w:eastAsia="Arial Unicode MS"/>
          <w:vertAlign w:val="superscript"/>
          <w:lang w:bidi="he-IL"/>
        </w:rPr>
        <w:t>a</w:t>
      </w:r>
      <w:r w:rsidRPr="000B0C52">
        <w:rPr>
          <w:rFonts w:eastAsia="Arial Unicode MS"/>
          <w:lang w:bidi="he-IL"/>
        </w:rPr>
        <w:t>.</w:t>
      </w:r>
      <w:r w:rsidRPr="00290B1E">
        <w:rPr>
          <w:rStyle w:val="italicus"/>
        </w:rPr>
        <w:t xml:space="preserve"> Psalmus David.</w:t>
      </w:r>
      <w:r w:rsidRPr="000B0C52">
        <w:rPr>
          <w:rFonts w:eastAsia="Arial Unicode MS"/>
          <w:lang w:bidi="he-IL"/>
        </w:rPr>
        <w:t xml:space="preserve"> Lorsque le pieux roi écrivit ce gracieux cantique</w:t>
      </w:r>
      <w:r>
        <w:rPr>
          <w:rFonts w:eastAsia="Arial Unicode MS"/>
          <w:lang w:bidi="he-IL"/>
        </w:rPr>
        <w:t xml:space="preserve">, </w:t>
      </w:r>
      <w:r w:rsidRPr="000B0C52">
        <w:rPr>
          <w:rFonts w:eastAsia="Arial Unicode MS"/>
          <w:lang w:bidi="he-IL"/>
        </w:rPr>
        <w:t>le tabernacle était érigé sur la colline de Sion (cf. vers. 6) ; d’où</w:t>
      </w:r>
      <w:r>
        <w:rPr>
          <w:rFonts w:eastAsia="Arial Unicode MS"/>
          <w:lang w:bidi="he-IL"/>
        </w:rPr>
        <w:t xml:space="preserve"> il </w:t>
      </w:r>
      <w:r w:rsidRPr="000B0C52">
        <w:rPr>
          <w:rFonts w:eastAsia="Arial Unicode MS"/>
          <w:lang w:bidi="he-IL"/>
        </w:rPr>
        <w:t>suit que la date de la composition ne saurait être fixée avant la neuvième année du règne de David.</w:t>
      </w:r>
      <w:r w:rsidRPr="00A01812">
        <w:t xml:space="preserve"> — </w:t>
      </w:r>
      <w:r w:rsidRPr="000B0C52">
        <w:rPr>
          <w:rFonts w:eastAsia="Arial Unicode MS"/>
          <w:lang w:bidi="he-IL"/>
        </w:rPr>
        <w:t>Le sujet du poème</w:t>
      </w:r>
      <w:r>
        <w:rPr>
          <w:rFonts w:eastAsia="Arial Unicode MS"/>
          <w:lang w:bidi="he-IL"/>
        </w:rPr>
        <w:t xml:space="preserve">, </w:t>
      </w:r>
      <w:r w:rsidRPr="000B0C52">
        <w:rPr>
          <w:rFonts w:eastAsia="Arial Unicode MS"/>
          <w:lang w:bidi="he-IL"/>
        </w:rPr>
        <w:t>c’est l’éloge de Jéhovah</w:t>
      </w:r>
      <w:r>
        <w:rPr>
          <w:rFonts w:eastAsia="Arial Unicode MS"/>
          <w:lang w:bidi="he-IL"/>
        </w:rPr>
        <w:t xml:space="preserve">, </w:t>
      </w:r>
      <w:r w:rsidRPr="000B0C52">
        <w:rPr>
          <w:rFonts w:eastAsia="Arial Unicode MS"/>
          <w:lang w:bidi="he-IL"/>
        </w:rPr>
        <w:t>1° sous les traits d’un bon Pasteur</w:t>
      </w:r>
      <w:r>
        <w:rPr>
          <w:rFonts w:eastAsia="Arial Unicode MS"/>
          <w:lang w:bidi="he-IL"/>
        </w:rPr>
        <w:t xml:space="preserve">, </w:t>
      </w:r>
      <w:r w:rsidRPr="000B0C52">
        <w:rPr>
          <w:rFonts w:eastAsia="Arial Unicode MS"/>
          <w:lang w:bidi="he-IL"/>
        </w:rPr>
        <w:t>qui nourrit et protège David</w:t>
      </w:r>
      <w:r>
        <w:rPr>
          <w:rFonts w:eastAsia="Arial Unicode MS"/>
          <w:lang w:bidi="he-IL"/>
        </w:rPr>
        <w:t xml:space="preserve">, </w:t>
      </w:r>
      <w:r w:rsidRPr="000B0C52">
        <w:rPr>
          <w:rFonts w:eastAsia="Arial Unicode MS"/>
          <w:lang w:bidi="he-IL"/>
        </w:rPr>
        <w:t xml:space="preserve">sa chère et fidèle brebis (ver. </w:t>
      </w:r>
      <w:r>
        <w:rPr>
          <w:rFonts w:eastAsia="Arial Unicode MS"/>
          <w:lang w:bidi="he-IL"/>
        </w:rPr>
        <w:t>1</w:t>
      </w:r>
      <w:r w:rsidRPr="006A29DE">
        <w:rPr>
          <w:rFonts w:eastAsia="Arial Unicode MS"/>
          <w:vertAlign w:val="superscript"/>
          <w:lang w:bidi="he-IL"/>
        </w:rPr>
        <w:t>b</w:t>
      </w:r>
      <w:r>
        <w:rPr>
          <w:rFonts w:eastAsia="Arial Unicode MS"/>
          <w:lang w:bidi="he-IL"/>
        </w:rPr>
        <w:t xml:space="preserve">-4) ; 2° </w:t>
      </w:r>
      <w:r w:rsidRPr="000B0C52">
        <w:rPr>
          <w:rFonts w:eastAsia="Arial Unicode MS"/>
          <w:lang w:bidi="he-IL"/>
        </w:rPr>
        <w:t>sous l</w:t>
      </w:r>
      <w:r>
        <w:rPr>
          <w:rFonts w:eastAsia="Arial Unicode MS"/>
          <w:lang w:bidi="he-IL"/>
        </w:rPr>
        <w:t>es traits d’un hôte qui traite s</w:t>
      </w:r>
      <w:r w:rsidRPr="000B0C52">
        <w:rPr>
          <w:rFonts w:eastAsia="Arial Unicode MS"/>
          <w:lang w:bidi="he-IL"/>
        </w:rPr>
        <w:t xml:space="preserve">on ami avec une généreuse libéralité (vers. 5-6). Le développement de ce thème </w:t>
      </w:r>
      <w:r>
        <w:rPr>
          <w:rFonts w:eastAsia="Arial Unicode MS"/>
          <w:lang w:bidi="he-IL"/>
        </w:rPr>
        <w:t>est</w:t>
      </w:r>
      <w:r w:rsidRPr="000B0C52">
        <w:rPr>
          <w:rFonts w:eastAsia="Arial Unicode MS"/>
          <w:lang w:bidi="he-IL"/>
        </w:rPr>
        <w:t xml:space="preserve"> aussi suave que la poésie même. L’explication première et directe concerne donc personnellement David ; mais</w:t>
      </w:r>
      <w:r>
        <w:rPr>
          <w:rFonts w:eastAsia="Arial Unicode MS"/>
          <w:lang w:bidi="he-IL"/>
        </w:rPr>
        <w:t xml:space="preserve">, </w:t>
      </w:r>
      <w:r w:rsidRPr="000B0C52">
        <w:rPr>
          <w:rFonts w:eastAsia="Arial Unicode MS"/>
          <w:lang w:bidi="he-IL"/>
        </w:rPr>
        <w:t>au sens spirituel</w:t>
      </w:r>
      <w:r>
        <w:rPr>
          <w:rFonts w:eastAsia="Arial Unicode MS"/>
          <w:lang w:bidi="he-IL"/>
        </w:rPr>
        <w:t xml:space="preserve">, </w:t>
      </w:r>
      <w:r w:rsidRPr="000B0C52">
        <w:rPr>
          <w:rFonts w:eastAsia="Arial Unicode MS"/>
          <w:lang w:bidi="he-IL"/>
        </w:rPr>
        <w:t>ce psaume convient à toutes les âmes saintes</w:t>
      </w:r>
      <w:r>
        <w:rPr>
          <w:rFonts w:eastAsia="Arial Unicode MS"/>
          <w:lang w:bidi="he-IL"/>
        </w:rPr>
        <w:t xml:space="preserve">, </w:t>
      </w:r>
      <w:r w:rsidRPr="000B0C52">
        <w:rPr>
          <w:rFonts w:eastAsia="Arial Unicode MS"/>
          <w:lang w:bidi="he-IL"/>
        </w:rPr>
        <w:t>qui trouvent en Dieu</w:t>
      </w:r>
      <w:r>
        <w:rPr>
          <w:rFonts w:eastAsia="Arial Unicode MS"/>
          <w:lang w:bidi="he-IL"/>
        </w:rPr>
        <w:t xml:space="preserve">, </w:t>
      </w:r>
      <w:r w:rsidRPr="000B0C52">
        <w:rPr>
          <w:rFonts w:eastAsia="Arial Unicode MS"/>
          <w:lang w:bidi="he-IL"/>
        </w:rPr>
        <w:t>elles aussi</w:t>
      </w:r>
      <w:r>
        <w:rPr>
          <w:rFonts w:eastAsia="Arial Unicode MS"/>
          <w:lang w:bidi="he-IL"/>
        </w:rPr>
        <w:t xml:space="preserve">, </w:t>
      </w:r>
      <w:r w:rsidRPr="000B0C52">
        <w:rPr>
          <w:rFonts w:eastAsia="Arial Unicode MS"/>
          <w:lang w:bidi="he-IL"/>
        </w:rPr>
        <w:t>le meilleur des pasteurs et l’hôte le plus aimable.</w:t>
      </w:r>
      <w:r w:rsidRPr="00A01812">
        <w:t xml:space="preserve"> — </w:t>
      </w:r>
      <w:r w:rsidRPr="000B0C52">
        <w:rPr>
          <w:rFonts w:eastAsia="Arial Unicode MS"/>
          <w:lang w:bidi="he-IL"/>
        </w:rPr>
        <w:t>C’est une charmante idylle</w:t>
      </w:r>
      <w:r>
        <w:rPr>
          <w:rFonts w:eastAsia="Arial Unicode MS"/>
          <w:lang w:bidi="he-IL"/>
        </w:rPr>
        <w:t xml:space="preserve">, </w:t>
      </w:r>
      <w:r w:rsidRPr="000B0C52">
        <w:rPr>
          <w:rFonts w:eastAsia="Arial Unicode MS"/>
          <w:lang w:bidi="he-IL"/>
        </w:rPr>
        <w:t>respirant le calme et le bonheur. On ne saurait rien trouver de plus délicat</w:t>
      </w:r>
      <w:r>
        <w:rPr>
          <w:rFonts w:eastAsia="Arial Unicode MS"/>
          <w:lang w:bidi="he-IL"/>
        </w:rPr>
        <w:t xml:space="preserve">, </w:t>
      </w:r>
      <w:r w:rsidRPr="000B0C52">
        <w:rPr>
          <w:rFonts w:eastAsia="Arial Unicode MS"/>
          <w:lang w:bidi="he-IL"/>
        </w:rPr>
        <w:t>de plus riant</w:t>
      </w:r>
      <w:r>
        <w:rPr>
          <w:rFonts w:eastAsia="Arial Unicode MS"/>
          <w:lang w:bidi="he-IL"/>
        </w:rPr>
        <w:t xml:space="preserve">, </w:t>
      </w:r>
      <w:r w:rsidRPr="000B0C52">
        <w:rPr>
          <w:rFonts w:eastAsia="Arial Unicode MS"/>
          <w:lang w:bidi="he-IL"/>
        </w:rPr>
        <w:t>de plus profond</w:t>
      </w:r>
      <w:r>
        <w:rPr>
          <w:rFonts w:eastAsia="Arial Unicode MS"/>
          <w:lang w:bidi="he-IL"/>
        </w:rPr>
        <w:t xml:space="preserve">, </w:t>
      </w:r>
      <w:r w:rsidRPr="000B0C52">
        <w:rPr>
          <w:rFonts w:eastAsia="Arial Unicode MS"/>
          <w:lang w:bidi="he-IL"/>
        </w:rPr>
        <w:t>de plus consolant</w:t>
      </w:r>
      <w:r>
        <w:rPr>
          <w:rFonts w:eastAsia="Arial Unicode MS"/>
          <w:lang w:bidi="he-IL"/>
        </w:rPr>
        <w:t xml:space="preserve">, </w:t>
      </w:r>
      <w:r w:rsidRPr="000B0C52">
        <w:rPr>
          <w:rFonts w:eastAsia="Arial Unicode MS"/>
          <w:lang w:bidi="he-IL"/>
        </w:rPr>
        <w:t>si ce n’est la célèbre parabole du quatrième évangile</w:t>
      </w:r>
      <w:r>
        <w:rPr>
          <w:rFonts w:eastAsia="Arial Unicode MS"/>
          <w:lang w:bidi="he-IL"/>
        </w:rPr>
        <w:t xml:space="preserve">, </w:t>
      </w:r>
      <w:r w:rsidRPr="000B0C52">
        <w:rPr>
          <w:rFonts w:eastAsia="Arial Unicode MS"/>
          <w:lang w:bidi="he-IL"/>
        </w:rPr>
        <w:t xml:space="preserve">dans laquelle </w:t>
      </w:r>
      <w:r>
        <w:rPr>
          <w:rFonts w:eastAsia="Arial Unicode MS"/>
          <w:lang w:bidi="he-IL"/>
        </w:rPr>
        <w:t>Jésus</w:t>
      </w:r>
      <w:r w:rsidRPr="000B0C52">
        <w:rPr>
          <w:rFonts w:eastAsia="Arial Unicode MS"/>
          <w:lang w:bidi="he-IL"/>
        </w:rPr>
        <w:t>-</w:t>
      </w:r>
      <w:r>
        <w:rPr>
          <w:rFonts w:eastAsia="Arial Unicode MS"/>
          <w:lang w:bidi="he-IL"/>
        </w:rPr>
        <w:t>Christ</w:t>
      </w:r>
      <w:r w:rsidRPr="000B0C52">
        <w:rPr>
          <w:rFonts w:eastAsia="Arial Unicode MS"/>
          <w:lang w:bidi="he-IL"/>
        </w:rPr>
        <w:t xml:space="preserve"> lui-même se représente comme le bon Pasteur par excellence (cf. Joan</w:t>
      </w:r>
      <w:r>
        <w:rPr>
          <w:rFonts w:eastAsia="Arial Unicode MS"/>
          <w:lang w:bidi="he-IL"/>
        </w:rPr>
        <w:t xml:space="preserve">. X, </w:t>
      </w:r>
      <w:r w:rsidRPr="000B0C52">
        <w:rPr>
          <w:rFonts w:eastAsia="Arial Unicode MS"/>
          <w:lang w:bidi="he-IL"/>
        </w:rPr>
        <w:t>1 et ss.).</w:t>
      </w:r>
      <w:r w:rsidRPr="00A01812">
        <w:t xml:space="preserve"> — </w:t>
      </w:r>
      <w:r w:rsidRPr="000B0C52">
        <w:rPr>
          <w:rFonts w:eastAsia="Arial Unicode MS"/>
          <w:lang w:bidi="he-IL"/>
        </w:rPr>
        <w:t>Deux parties </w:t>
      </w:r>
      <w:r>
        <w:rPr>
          <w:rFonts w:eastAsia="Arial Unicode MS"/>
          <w:lang w:bidi="he-IL"/>
        </w:rPr>
        <w:t xml:space="preserve">: </w:t>
      </w:r>
      <w:r w:rsidRPr="000B0C52">
        <w:rPr>
          <w:rFonts w:eastAsia="Arial Unicode MS"/>
          <w:lang w:bidi="he-IL"/>
        </w:rPr>
        <w:t>le pasteur</w:t>
      </w:r>
      <w:r>
        <w:rPr>
          <w:rFonts w:eastAsia="Arial Unicode MS"/>
          <w:lang w:bidi="he-IL"/>
        </w:rPr>
        <w:t xml:space="preserve">, </w:t>
      </w:r>
      <w:r w:rsidRPr="000B0C52">
        <w:rPr>
          <w:rFonts w:eastAsia="Arial Unicode MS"/>
          <w:lang w:bidi="he-IL"/>
        </w:rPr>
        <w:t xml:space="preserve">vers. </w:t>
      </w:r>
      <w:r>
        <w:rPr>
          <w:rFonts w:eastAsia="Arial Unicode MS"/>
          <w:lang w:bidi="he-IL"/>
        </w:rPr>
        <w:t>1</w:t>
      </w:r>
      <w:r w:rsidRPr="006A29DE">
        <w:rPr>
          <w:rFonts w:eastAsia="Arial Unicode MS"/>
          <w:vertAlign w:val="superscript"/>
          <w:lang w:bidi="he-IL"/>
        </w:rPr>
        <w:t>b</w:t>
      </w:r>
      <w:r w:rsidRPr="000B0C52">
        <w:rPr>
          <w:rFonts w:eastAsia="Arial Unicode MS"/>
          <w:lang w:bidi="he-IL"/>
        </w:rPr>
        <w:t>-4 ; l’amphitryon</w:t>
      </w:r>
      <w:r>
        <w:rPr>
          <w:rFonts w:eastAsia="Arial Unicode MS"/>
          <w:lang w:bidi="he-IL"/>
        </w:rPr>
        <w:t xml:space="preserve">, </w:t>
      </w:r>
      <w:r w:rsidRPr="000B0C52">
        <w:rPr>
          <w:rFonts w:eastAsia="Arial Unicode MS"/>
          <w:lang w:bidi="he-IL"/>
        </w:rPr>
        <w:t>vers. 5-6.</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partie </w:t>
      </w:r>
      <w:r>
        <w:rPr>
          <w:rFonts w:eastAsia="Arial Unicode MS"/>
          <w:lang w:bidi="he-IL"/>
        </w:rPr>
        <w:t>: le bon p</w:t>
      </w:r>
      <w:r w:rsidRPr="000B0C52">
        <w:rPr>
          <w:rFonts w:eastAsia="Arial Unicode MS"/>
          <w:lang w:bidi="he-IL"/>
        </w:rPr>
        <w:t>asteur</w:t>
      </w:r>
      <w:r>
        <w:rPr>
          <w:rFonts w:eastAsia="Arial Unicode MS"/>
          <w:lang w:bidi="he-IL"/>
        </w:rPr>
        <w:t xml:space="preserve">, </w:t>
      </w:r>
      <w:r w:rsidRPr="000B0C52">
        <w:rPr>
          <w:rFonts w:eastAsia="Arial Unicode MS"/>
          <w:lang w:bidi="he-IL"/>
        </w:rPr>
        <w:t xml:space="preserve">vers. </w:t>
      </w:r>
      <w:r>
        <w:rPr>
          <w:rFonts w:eastAsia="Arial Unicode MS"/>
          <w:lang w:bidi="he-IL"/>
        </w:rPr>
        <w:t>1</w:t>
      </w:r>
      <w:r w:rsidRPr="006A29DE">
        <w:rPr>
          <w:rFonts w:eastAsia="Arial Unicode MS"/>
          <w:vertAlign w:val="superscript"/>
          <w:lang w:bidi="he-IL"/>
        </w:rPr>
        <w:t>b</w:t>
      </w:r>
      <w:r w:rsidRPr="000B0C52">
        <w:rPr>
          <w:rFonts w:eastAsia="Arial Unicode MS"/>
          <w:lang w:bidi="he-IL"/>
        </w:rPr>
        <w:t>-4.</w:t>
      </w:r>
      <w:r>
        <w:rPr>
          <w:rFonts w:eastAsia="Arial Unicode MS"/>
          <w:lang w:bidi="he-IL"/>
        </w:rPr>
        <w:t xml:space="preserve"> </w:t>
      </w:r>
    </w:p>
    <w:p w:rsidR="0073183F" w:rsidRDefault="0073183F" w:rsidP="0073183F">
      <w:pPr>
        <w:rPr>
          <w:rFonts w:eastAsia="Arial Unicode MS"/>
          <w:lang w:bidi="he-IL"/>
        </w:rPr>
      </w:pPr>
      <w:r>
        <w:rPr>
          <w:rFonts w:eastAsia="Arial Unicode MS"/>
          <w:lang w:bidi="he-IL"/>
        </w:rPr>
        <w:t>1</w:t>
      </w:r>
      <w:r w:rsidRPr="006A29DE">
        <w:rPr>
          <w:rFonts w:eastAsia="Arial Unicode MS"/>
          <w:vertAlign w:val="superscript"/>
          <w:lang w:bidi="he-IL"/>
        </w:rPr>
        <w:t>b</w:t>
      </w:r>
      <w:r w:rsidRPr="000B0C52">
        <w:rPr>
          <w:rFonts w:eastAsia="Arial Unicode MS"/>
          <w:lang w:bidi="he-IL"/>
        </w:rPr>
        <w:t>-3</w:t>
      </w:r>
      <w:r w:rsidRPr="000B0C52">
        <w:rPr>
          <w:rFonts w:eastAsia="Arial Unicode MS"/>
          <w:vertAlign w:val="superscript"/>
          <w:lang w:bidi="he-IL"/>
        </w:rPr>
        <w:t>a</w:t>
      </w:r>
      <w:r w:rsidRPr="000B0C52">
        <w:rPr>
          <w:rFonts w:eastAsia="Arial Unicode MS"/>
          <w:lang w:bidi="he-IL"/>
        </w:rPr>
        <w:t>. Première strophe </w:t>
      </w:r>
      <w:r>
        <w:rPr>
          <w:rFonts w:eastAsia="Arial Unicode MS"/>
          <w:lang w:bidi="he-IL"/>
        </w:rPr>
        <w:t xml:space="preserve">: </w:t>
      </w:r>
      <w:r w:rsidRPr="000B0C52">
        <w:rPr>
          <w:rFonts w:eastAsia="Arial Unicode MS"/>
          <w:lang w:bidi="he-IL"/>
        </w:rPr>
        <w:t>avec quel soin Jéhovah conduit et nourrit sa brebis.</w:t>
      </w:r>
      <w:r w:rsidRPr="00A01812">
        <w:t xml:space="preserve"> — </w:t>
      </w:r>
      <w:r>
        <w:rPr>
          <w:rStyle w:val="italicus"/>
        </w:rPr>
        <w:t>Dóminus re</w:t>
      </w:r>
      <w:r w:rsidRPr="00290B1E">
        <w:rPr>
          <w:rStyle w:val="italicus"/>
        </w:rPr>
        <w:t>git me.</w:t>
      </w:r>
      <w:r w:rsidRPr="000B0C52">
        <w:rPr>
          <w:rFonts w:eastAsia="Arial Unicode MS"/>
          <w:lang w:bidi="he-IL"/>
        </w:rPr>
        <w:t xml:space="preserve"> Mieux </w:t>
      </w:r>
      <w:r>
        <w:rPr>
          <w:rFonts w:eastAsia="Arial Unicode MS"/>
          <w:lang w:bidi="he-IL"/>
        </w:rPr>
        <w:t>: « </w:t>
      </w:r>
      <w:r w:rsidRPr="000B0C52">
        <w:rPr>
          <w:rFonts w:eastAsia="Arial Unicode MS"/>
          <w:lang w:bidi="he-IL"/>
        </w:rPr>
        <w:t>pascit me ;</w:t>
      </w:r>
      <w:r>
        <w:rPr>
          <w:rFonts w:eastAsia="Arial Unicode MS"/>
          <w:lang w:bidi="he-IL"/>
        </w:rPr>
        <w:t> »</w:t>
      </w:r>
      <w:r w:rsidRPr="000B0C52">
        <w:rPr>
          <w:rFonts w:eastAsia="Arial Unicode MS"/>
          <w:lang w:bidi="he-IL"/>
        </w:rPr>
        <w:t xml:space="preserve"> Jéhovah </w:t>
      </w:r>
      <w:r>
        <w:rPr>
          <w:rFonts w:eastAsia="Arial Unicode MS"/>
          <w:lang w:bidi="he-IL"/>
        </w:rPr>
        <w:t>est</w:t>
      </w:r>
      <w:r w:rsidRPr="000B0C52">
        <w:rPr>
          <w:rFonts w:eastAsia="Arial Unicode MS"/>
          <w:lang w:bidi="he-IL"/>
        </w:rPr>
        <w:t xml:space="preserve"> mon pasteur</w:t>
      </w:r>
      <w:r>
        <w:rPr>
          <w:rFonts w:eastAsia="Arial Unicode MS"/>
          <w:lang w:bidi="he-IL"/>
        </w:rPr>
        <w:t xml:space="preserve">, </w:t>
      </w:r>
      <w:r w:rsidRPr="000B0C52">
        <w:rPr>
          <w:rFonts w:eastAsia="Arial Unicode MS"/>
          <w:lang w:bidi="he-IL"/>
        </w:rPr>
        <w:t>comme s’exprime l’hébreu (</w:t>
      </w:r>
      <w:r>
        <w:rPr>
          <w:rFonts w:eastAsia="Arial Unicode MS"/>
          <w:lang w:bidi="he-IL"/>
        </w:rPr>
        <w:t>LXX</w:t>
      </w:r>
      <w:r w:rsidRPr="000B0C52">
        <w:rPr>
          <w:rFonts w:eastAsia="Arial Unicode MS"/>
          <w:lang w:bidi="he-IL"/>
        </w:rPr>
        <w:t> </w:t>
      </w:r>
      <w:r>
        <w:rPr>
          <w:rFonts w:eastAsia="Arial Unicode MS"/>
          <w:lang w:bidi="he-IL"/>
        </w:rPr>
        <w:t xml:space="preserve">: </w:t>
      </w:r>
      <w:r w:rsidRPr="00785335">
        <w:t>ποιμαίνει).</w:t>
      </w:r>
      <w:r w:rsidRPr="00B85FD0">
        <w:t xml:space="preserve"> Le </w:t>
      </w:r>
      <w:r w:rsidRPr="000B0C52">
        <w:rPr>
          <w:rFonts w:eastAsia="Arial Unicode MS"/>
          <w:lang w:bidi="he-IL"/>
        </w:rPr>
        <w:t xml:space="preserve">Dieu de la révélation et de l’alliance théocratique </w:t>
      </w:r>
      <w:r>
        <w:rPr>
          <w:rFonts w:eastAsia="Arial Unicode MS"/>
          <w:lang w:bidi="he-IL"/>
        </w:rPr>
        <w:t>est souvent désigné dans l’Ancien</w:t>
      </w:r>
      <w:r w:rsidRPr="000B0C52">
        <w:rPr>
          <w:rFonts w:eastAsia="Arial Unicode MS"/>
          <w:lang w:bidi="he-IL"/>
        </w:rPr>
        <w:t xml:space="preserve"> Testament</w:t>
      </w:r>
      <w:r>
        <w:rPr>
          <w:rFonts w:eastAsia="Arial Unicode MS"/>
          <w:lang w:bidi="he-IL"/>
        </w:rPr>
        <w:t xml:space="preserve">, </w:t>
      </w:r>
      <w:r w:rsidRPr="000B0C52">
        <w:rPr>
          <w:rFonts w:eastAsia="Arial Unicode MS"/>
          <w:lang w:bidi="he-IL"/>
        </w:rPr>
        <w:t>et particulièrement dans les Psaumes</w:t>
      </w:r>
      <w:r>
        <w:rPr>
          <w:rFonts w:eastAsia="Arial Unicode MS"/>
          <w:lang w:bidi="he-IL"/>
        </w:rPr>
        <w:t xml:space="preserve">, </w:t>
      </w:r>
      <w:r w:rsidRPr="000B0C52">
        <w:rPr>
          <w:rFonts w:eastAsia="Arial Unicode MS"/>
          <w:lang w:bidi="he-IL"/>
        </w:rPr>
        <w:t>sous cette figure touchante</w:t>
      </w:r>
      <w:r>
        <w:rPr>
          <w:rFonts w:eastAsia="Arial Unicode MS"/>
          <w:lang w:bidi="he-IL"/>
        </w:rPr>
        <w:t xml:space="preserve">, </w:t>
      </w:r>
      <w:r w:rsidRPr="000B0C52">
        <w:rPr>
          <w:rFonts w:eastAsia="Arial Unicode MS"/>
          <w:lang w:bidi="he-IL"/>
        </w:rPr>
        <w:t>qui exprime admirablement bien sa conduite tout aimable. Cf. Ps.</w:t>
      </w:r>
      <w:r w:rsidRPr="000B0C52">
        <w:rPr>
          <w:rFonts w:eastAsia="Arial Unicode MS"/>
          <w:bCs/>
          <w:lang w:bidi="he-IL"/>
        </w:rPr>
        <w:t xml:space="preserve"> </w:t>
      </w:r>
      <w:r>
        <w:rPr>
          <w:rFonts w:eastAsia="Arial Unicode MS"/>
          <w:bCs/>
          <w:lang w:bidi="he-IL"/>
        </w:rPr>
        <w:t xml:space="preserve">LXXIII, </w:t>
      </w:r>
      <w:r w:rsidRPr="000B0C52">
        <w:rPr>
          <w:rFonts w:eastAsia="Arial Unicode MS"/>
          <w:lang w:bidi="he-IL"/>
        </w:rPr>
        <w:t>l ;</w:t>
      </w:r>
      <w:r w:rsidRPr="000B0C52">
        <w:rPr>
          <w:rFonts w:eastAsia="Arial Unicode MS"/>
          <w:bCs/>
          <w:lang w:bidi="he-IL"/>
        </w:rPr>
        <w:t xml:space="preserve"> </w:t>
      </w:r>
      <w:r>
        <w:rPr>
          <w:rFonts w:eastAsia="Arial Unicode MS"/>
          <w:bCs/>
          <w:lang w:bidi="he-IL"/>
        </w:rPr>
        <w:t>LXXVI</w:t>
      </w:r>
      <w:r>
        <w:rPr>
          <w:rFonts w:eastAsia="Arial Unicode MS"/>
          <w:lang w:bidi="he-IL"/>
        </w:rPr>
        <w:t xml:space="preserve">, </w:t>
      </w:r>
      <w:r w:rsidRPr="000B0C52">
        <w:rPr>
          <w:rFonts w:eastAsia="Arial Unicode MS"/>
          <w:lang w:bidi="he-IL"/>
        </w:rPr>
        <w:t>20 ;</w:t>
      </w:r>
      <w:r w:rsidRPr="000B0C52">
        <w:rPr>
          <w:rFonts w:eastAsia="Arial Unicode MS"/>
          <w:bCs/>
          <w:lang w:bidi="he-IL"/>
        </w:rPr>
        <w:t xml:space="preserve"> </w:t>
      </w:r>
      <w:r>
        <w:rPr>
          <w:rFonts w:eastAsia="Arial Unicode MS"/>
          <w:bCs/>
          <w:lang w:bidi="he-IL"/>
        </w:rPr>
        <w:t>LXXVII</w:t>
      </w:r>
      <w:r>
        <w:rPr>
          <w:rFonts w:eastAsia="Arial Unicode MS"/>
          <w:lang w:bidi="he-IL"/>
        </w:rPr>
        <w:t xml:space="preserve">, </w:t>
      </w:r>
      <w:r w:rsidRPr="000B0C52">
        <w:rPr>
          <w:rFonts w:eastAsia="Arial Unicode MS"/>
          <w:lang w:bidi="he-IL"/>
        </w:rPr>
        <w:t>52</w:t>
      </w:r>
      <w:r>
        <w:rPr>
          <w:rFonts w:eastAsia="Arial Unicode MS"/>
          <w:lang w:bidi="he-IL"/>
        </w:rPr>
        <w:t xml:space="preserve">, </w:t>
      </w:r>
      <w:r w:rsidRPr="000B0C52">
        <w:rPr>
          <w:rFonts w:eastAsia="Arial Unicode MS"/>
          <w:lang w:bidi="he-IL"/>
        </w:rPr>
        <w:t xml:space="preserve">70 et ss. ; </w:t>
      </w:r>
      <w:r>
        <w:rPr>
          <w:rFonts w:eastAsia="Arial Unicode MS"/>
          <w:lang w:bidi="he-IL"/>
        </w:rPr>
        <w:t xml:space="preserve">LXXVIII, </w:t>
      </w:r>
      <w:r w:rsidRPr="000B0C52">
        <w:rPr>
          <w:rFonts w:eastAsia="Arial Unicode MS"/>
          <w:lang w:bidi="he-IL"/>
        </w:rPr>
        <w:t xml:space="preserve">13 ; </w:t>
      </w:r>
      <w:r>
        <w:rPr>
          <w:rFonts w:eastAsia="Arial Unicode MS"/>
          <w:lang w:bidi="he-IL"/>
        </w:rPr>
        <w:t xml:space="preserve">LXXX, </w:t>
      </w:r>
      <w:r w:rsidRPr="000B0C52">
        <w:rPr>
          <w:rFonts w:eastAsia="Arial Unicode MS"/>
          <w:lang w:bidi="he-IL"/>
        </w:rPr>
        <w:t>1</w:t>
      </w:r>
      <w:r>
        <w:rPr>
          <w:rFonts w:eastAsia="Arial Unicode MS"/>
          <w:lang w:bidi="he-IL"/>
        </w:rPr>
        <w:t>, etc</w:t>
      </w:r>
      <w:r w:rsidRPr="000B0C52">
        <w:rPr>
          <w:rFonts w:eastAsia="Arial Unicode MS"/>
          <w:lang w:bidi="he-IL"/>
        </w:rPr>
        <w:t>. ; Is.</w:t>
      </w:r>
      <w:r w:rsidRPr="000B0C52">
        <w:rPr>
          <w:rFonts w:eastAsia="Arial Unicode MS"/>
          <w:bCs/>
          <w:lang w:bidi="he-IL"/>
        </w:rPr>
        <w:t xml:space="preserve"> </w:t>
      </w:r>
      <w:r>
        <w:rPr>
          <w:rFonts w:eastAsia="Arial Unicode MS"/>
          <w:bCs/>
          <w:lang w:bidi="he-IL"/>
        </w:rPr>
        <w:t>XL</w:t>
      </w:r>
      <w:r>
        <w:rPr>
          <w:rFonts w:eastAsia="Arial Unicode MS"/>
          <w:lang w:bidi="he-IL"/>
        </w:rPr>
        <w:t xml:space="preserve">, </w:t>
      </w:r>
      <w:r w:rsidRPr="000B0C52">
        <w:rPr>
          <w:rFonts w:eastAsia="Arial Unicode MS"/>
          <w:lang w:bidi="he-IL"/>
        </w:rPr>
        <w:t>11 ; Mich.</w:t>
      </w:r>
      <w:r>
        <w:rPr>
          <w:rFonts w:eastAsia="Arial Unicode MS"/>
          <w:bCs/>
          <w:lang w:bidi="he-IL"/>
        </w:rPr>
        <w:t xml:space="preserve"> VII,</w:t>
      </w:r>
      <w:r>
        <w:rPr>
          <w:rFonts w:eastAsia="Arial Unicode MS"/>
          <w:lang w:bidi="he-IL"/>
        </w:rPr>
        <w:t xml:space="preserve"> </w:t>
      </w:r>
      <w:r w:rsidRPr="000B0C52">
        <w:rPr>
          <w:rFonts w:eastAsia="Arial Unicode MS"/>
          <w:lang w:bidi="he-IL"/>
        </w:rPr>
        <w:t>14</w:t>
      </w:r>
      <w:r>
        <w:rPr>
          <w:rFonts w:eastAsia="Arial Unicode MS"/>
          <w:lang w:bidi="he-IL"/>
        </w:rPr>
        <w:t>, etc</w:t>
      </w:r>
      <w:r w:rsidRPr="000B0C52">
        <w:rPr>
          <w:rFonts w:eastAsia="Arial Unicode MS"/>
          <w:lang w:bidi="he-IL"/>
        </w:rPr>
        <w:t>. Voyez aussi</w:t>
      </w:r>
      <w:r>
        <w:rPr>
          <w:rFonts w:eastAsia="Arial Unicode MS"/>
          <w:lang w:bidi="he-IL"/>
        </w:rPr>
        <w:t xml:space="preserve">, </w:t>
      </w:r>
      <w:r w:rsidRPr="000B0C52">
        <w:rPr>
          <w:rFonts w:eastAsia="Arial Unicode MS"/>
          <w:lang w:bidi="he-IL"/>
        </w:rPr>
        <w:t>dans le Nouveau Testament</w:t>
      </w:r>
      <w:r>
        <w:rPr>
          <w:rFonts w:eastAsia="Arial Unicode MS"/>
          <w:lang w:bidi="he-IL"/>
        </w:rPr>
        <w:t xml:space="preserve">, </w:t>
      </w:r>
      <w:r w:rsidRPr="000B0C52">
        <w:rPr>
          <w:rFonts w:eastAsia="Arial Unicode MS"/>
          <w:lang w:bidi="he-IL"/>
        </w:rPr>
        <w:t xml:space="preserve">Hebr. </w:t>
      </w:r>
      <w:r>
        <w:rPr>
          <w:rFonts w:eastAsia="Arial Unicode MS"/>
          <w:lang w:bidi="he-IL"/>
        </w:rPr>
        <w:t xml:space="preserve">XIII, </w:t>
      </w:r>
      <w:r w:rsidRPr="000B0C52">
        <w:rPr>
          <w:rFonts w:eastAsia="Arial Unicode MS"/>
          <w:lang w:bidi="he-IL"/>
        </w:rPr>
        <w:t xml:space="preserve">20 ; </w:t>
      </w:r>
      <w:r>
        <w:rPr>
          <w:rFonts w:eastAsia="Arial Unicode MS"/>
          <w:lang w:bidi="he-IL"/>
        </w:rPr>
        <w:t xml:space="preserve">I Petr. II, </w:t>
      </w:r>
      <w:r w:rsidRPr="000B0C52">
        <w:rPr>
          <w:rFonts w:eastAsia="Arial Unicode MS"/>
          <w:lang w:bidi="he-IL"/>
        </w:rPr>
        <w:t>25.</w:t>
      </w:r>
      <w:r w:rsidRPr="00A01812">
        <w:t xml:space="preserve"> — </w:t>
      </w:r>
      <w:r w:rsidRPr="00290B1E">
        <w:rPr>
          <w:rStyle w:val="italicus"/>
        </w:rPr>
        <w:t>Nihil mihi déerit.</w:t>
      </w:r>
      <w:r w:rsidRPr="000B0C52">
        <w:rPr>
          <w:rFonts w:eastAsia="Arial Unicode MS"/>
          <w:lang w:bidi="he-IL"/>
        </w:rPr>
        <w:t xml:space="preserve"> Ou plutôt </w:t>
      </w:r>
      <w:r>
        <w:rPr>
          <w:rFonts w:eastAsia="Arial Unicode MS"/>
          <w:lang w:bidi="he-IL"/>
        </w:rPr>
        <w:t xml:space="preserve">: </w:t>
      </w:r>
      <w:r w:rsidRPr="000B0C52">
        <w:rPr>
          <w:rFonts w:eastAsia="Arial Unicode MS"/>
          <w:lang w:bidi="he-IL"/>
        </w:rPr>
        <w:t>rien ne me manque. C’est aussi au temps présent que devraient être mis tous les prétérits de la Vulgate</w:t>
      </w:r>
      <w:r>
        <w:rPr>
          <w:rFonts w:eastAsia="Arial Unicode MS"/>
          <w:lang w:bidi="he-IL"/>
        </w:rPr>
        <w:t xml:space="preserve">, </w:t>
      </w:r>
      <w:r w:rsidRPr="000B0C52">
        <w:rPr>
          <w:rFonts w:eastAsia="Arial Unicode MS"/>
          <w:lang w:bidi="he-IL"/>
        </w:rPr>
        <w:t>dans cette première partie. Comme Jéhovah possède toutes choses</w:t>
      </w:r>
      <w:r>
        <w:rPr>
          <w:rFonts w:eastAsia="Arial Unicode MS"/>
          <w:lang w:bidi="he-IL"/>
        </w:rPr>
        <w:t xml:space="preserve">, </w:t>
      </w:r>
      <w:r w:rsidRPr="000B0C52">
        <w:rPr>
          <w:rFonts w:eastAsia="Arial Unicode MS"/>
          <w:lang w:bidi="he-IL"/>
        </w:rPr>
        <w:t xml:space="preserve">et qu’il </w:t>
      </w:r>
      <w:r>
        <w:rPr>
          <w:rFonts w:eastAsia="Arial Unicode MS"/>
          <w:lang w:bidi="he-IL"/>
        </w:rPr>
        <w:t>est</w:t>
      </w:r>
      <w:r w:rsidRPr="000B0C52">
        <w:rPr>
          <w:rFonts w:eastAsia="Arial Unicode MS"/>
          <w:lang w:bidi="he-IL"/>
        </w:rPr>
        <w:t xml:space="preserve"> la bonté même</w:t>
      </w:r>
      <w:r>
        <w:rPr>
          <w:rFonts w:eastAsia="Arial Unicode MS"/>
          <w:lang w:bidi="he-IL"/>
        </w:rPr>
        <w:t xml:space="preserve">, </w:t>
      </w:r>
      <w:r w:rsidRPr="000B0C52">
        <w:rPr>
          <w:rFonts w:eastAsia="Arial Unicode MS"/>
          <w:lang w:bidi="he-IL"/>
        </w:rPr>
        <w:t>ses brebis ne sauraient manquer de rien </w:t>
      </w:r>
      <w:r>
        <w:rPr>
          <w:rFonts w:eastAsia="Arial Unicode MS"/>
          <w:lang w:bidi="he-IL"/>
        </w:rPr>
        <w:t xml:space="preserve">: </w:t>
      </w:r>
      <w:r w:rsidRPr="000B0C52">
        <w:rPr>
          <w:rFonts w:eastAsia="Arial Unicode MS"/>
          <w:lang w:bidi="he-IL"/>
        </w:rPr>
        <w:t xml:space="preserve">idée générale qui </w:t>
      </w:r>
      <w:r>
        <w:rPr>
          <w:rFonts w:eastAsia="Arial Unicode MS"/>
          <w:lang w:bidi="he-IL"/>
        </w:rPr>
        <w:t>est</w:t>
      </w:r>
      <w:r w:rsidRPr="000B0C52">
        <w:rPr>
          <w:rFonts w:eastAsia="Arial Unicode MS"/>
          <w:lang w:bidi="he-IL"/>
        </w:rPr>
        <w:t xml:space="preserve"> ensuite développée par des détails pleins de </w:t>
      </w:r>
      <w:r>
        <w:rPr>
          <w:rFonts w:eastAsia="Arial Unicode MS"/>
          <w:lang w:bidi="he-IL"/>
        </w:rPr>
        <w:t>grâce (vers. 2-3</w:t>
      </w:r>
      <w:r>
        <w:rPr>
          <w:rFonts w:eastAsia="Arial Unicode MS"/>
          <w:vertAlign w:val="superscript"/>
          <w:lang w:bidi="he-IL"/>
        </w:rPr>
        <w:t>a</w:t>
      </w:r>
      <w:r w:rsidRPr="000B0C52">
        <w:rPr>
          <w:rFonts w:eastAsia="Arial Unicode MS"/>
          <w:lang w:bidi="he-IL"/>
        </w:rPr>
        <w:t>)</w:t>
      </w:r>
      <w:r>
        <w:rPr>
          <w:rFonts w:eastAsia="Arial Unicode MS"/>
          <w:lang w:bidi="he-IL"/>
        </w:rPr>
        <w:t xml:space="preserve">, </w:t>
      </w:r>
      <w:r w:rsidRPr="000B0C52">
        <w:rPr>
          <w:rFonts w:eastAsia="Arial Unicode MS"/>
          <w:lang w:bidi="he-IL"/>
        </w:rPr>
        <w:t>où tous les mots</w:t>
      </w:r>
      <w:r>
        <w:rPr>
          <w:rFonts w:eastAsia="Arial Unicode MS"/>
          <w:lang w:bidi="he-IL"/>
        </w:rPr>
        <w:t xml:space="preserve">, </w:t>
      </w:r>
      <w:r w:rsidRPr="000B0C52">
        <w:rPr>
          <w:rFonts w:eastAsia="Arial Unicode MS"/>
          <w:lang w:bidi="he-IL"/>
        </w:rPr>
        <w:t>choisis d’une manière exquise</w:t>
      </w:r>
      <w:r>
        <w:rPr>
          <w:rFonts w:eastAsia="Arial Unicode MS"/>
          <w:lang w:bidi="he-IL"/>
        </w:rPr>
        <w:t xml:space="preserve">, </w:t>
      </w:r>
      <w:r w:rsidRPr="000B0C52">
        <w:rPr>
          <w:rFonts w:eastAsia="Arial Unicode MS"/>
          <w:lang w:bidi="he-IL"/>
        </w:rPr>
        <w:t>font tableau</w:t>
      </w:r>
      <w:r>
        <w:rPr>
          <w:rFonts w:eastAsia="Arial Unicode MS"/>
          <w:lang w:bidi="he-IL"/>
        </w:rPr>
        <w:t xml:space="preserve">, </w:t>
      </w:r>
      <w:r w:rsidRPr="000B0C52">
        <w:rPr>
          <w:rFonts w:eastAsia="Arial Unicode MS"/>
          <w:lang w:bidi="he-IL"/>
        </w:rPr>
        <w:t>et rappellent l’expérience que David avait faite de la vie pastorale pendant ses jeunes années.</w:t>
      </w:r>
      <w:r w:rsidRPr="00A01812">
        <w:t xml:space="preserve"> — </w:t>
      </w:r>
      <w:r w:rsidRPr="00290B1E">
        <w:rPr>
          <w:rStyle w:val="italicus"/>
        </w:rPr>
        <w:t>In loco p</w:t>
      </w:r>
      <w:r>
        <w:rPr>
          <w:rStyle w:val="italicus"/>
        </w:rPr>
        <w:t>á</w:t>
      </w:r>
      <w:r w:rsidRPr="00290B1E">
        <w:rPr>
          <w:rStyle w:val="italicus"/>
        </w:rPr>
        <w:t xml:space="preserve">scua. </w:t>
      </w:r>
      <w:r w:rsidRPr="000B0C52">
        <w:rPr>
          <w:rFonts w:eastAsia="Arial Unicode MS"/>
          <w:lang w:bidi="he-IL"/>
        </w:rPr>
        <w:t>Hébr. </w:t>
      </w:r>
      <w:r>
        <w:rPr>
          <w:rFonts w:eastAsia="Arial Unicode MS"/>
          <w:lang w:bidi="he-IL"/>
        </w:rPr>
        <w:t xml:space="preserve">: </w:t>
      </w:r>
      <w:r w:rsidRPr="000B0C52">
        <w:rPr>
          <w:rFonts w:eastAsia="Arial Unicode MS"/>
          <w:lang w:bidi="he-IL"/>
        </w:rPr>
        <w:t>dans des pâturages de gazon ; par conséquent</w:t>
      </w:r>
      <w:r>
        <w:rPr>
          <w:rFonts w:eastAsia="Arial Unicode MS"/>
          <w:lang w:bidi="he-IL"/>
        </w:rPr>
        <w:t xml:space="preserve">, </w:t>
      </w:r>
      <w:r w:rsidRPr="000B0C52">
        <w:rPr>
          <w:rFonts w:eastAsia="Arial Unicode MS"/>
          <w:lang w:bidi="he-IL"/>
        </w:rPr>
        <w:t>d’herbe fraîche et tendre.</w:t>
      </w:r>
      <w:r w:rsidRPr="00A01812">
        <w:t xml:space="preserve"> — </w:t>
      </w:r>
      <w:r w:rsidRPr="00290B1E">
        <w:rPr>
          <w:rStyle w:val="italicus"/>
        </w:rPr>
        <w:t>Me colloc</w:t>
      </w:r>
      <w:r>
        <w:rPr>
          <w:rStyle w:val="italicus"/>
        </w:rPr>
        <w:t>á</w:t>
      </w:r>
      <w:r w:rsidRPr="00290B1E">
        <w:rPr>
          <w:rStyle w:val="italicus"/>
        </w:rPr>
        <w:t xml:space="preserve">vit. </w:t>
      </w:r>
      <w:r w:rsidRPr="000B0C52">
        <w:rPr>
          <w:rFonts w:eastAsia="Arial Unicode MS"/>
          <w:lang w:bidi="he-IL"/>
        </w:rPr>
        <w:t>Littéralement </w:t>
      </w:r>
      <w:r>
        <w:rPr>
          <w:rFonts w:eastAsia="Arial Unicode MS"/>
          <w:lang w:bidi="he-IL"/>
        </w:rPr>
        <w:t xml:space="preserve">: </w:t>
      </w:r>
      <w:r w:rsidRPr="000B0C52">
        <w:rPr>
          <w:rFonts w:eastAsia="Arial Unicode MS"/>
          <w:lang w:bidi="he-IL"/>
        </w:rPr>
        <w:t xml:space="preserve">il me parque. Cf. Cant. </w:t>
      </w:r>
      <w:r>
        <w:rPr>
          <w:rFonts w:eastAsia="Arial Unicode MS"/>
          <w:lang w:bidi="he-IL"/>
        </w:rPr>
        <w:t xml:space="preserve">I, </w:t>
      </w:r>
      <w:r w:rsidRPr="000B0C52">
        <w:rPr>
          <w:rFonts w:eastAsia="Arial Unicode MS"/>
          <w:lang w:bidi="he-IL"/>
        </w:rPr>
        <w:t>7. C’est l’image du repos</w:t>
      </w:r>
      <w:r>
        <w:rPr>
          <w:rFonts w:eastAsia="Arial Unicode MS"/>
          <w:lang w:bidi="he-IL"/>
        </w:rPr>
        <w:t xml:space="preserve">, </w:t>
      </w:r>
      <w:r w:rsidRPr="000B0C52">
        <w:rPr>
          <w:rFonts w:eastAsia="Arial Unicode MS"/>
          <w:lang w:bidi="he-IL"/>
        </w:rPr>
        <w:t>associée à celle de l’abondance.</w:t>
      </w:r>
      <w:r w:rsidRPr="00A01812">
        <w:t xml:space="preserve"> — </w:t>
      </w:r>
      <w:r w:rsidRPr="00290B1E">
        <w:rPr>
          <w:rStyle w:val="italicus"/>
        </w:rPr>
        <w:t>Super aquam refecti</w:t>
      </w:r>
      <w:r>
        <w:rPr>
          <w:rStyle w:val="italicus"/>
        </w:rPr>
        <w:t>ó</w:t>
      </w:r>
      <w:r w:rsidRPr="00290B1E">
        <w:rPr>
          <w:rStyle w:val="italicus"/>
        </w:rPr>
        <w:t>nis.</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 xml:space="preserve">des eaux tranquilles. </w:t>
      </w:r>
      <w:r>
        <w:rPr>
          <w:rFonts w:eastAsia="Arial Unicode MS"/>
          <w:lang w:bidi="he-IL"/>
        </w:rPr>
        <w:t>« </w:t>
      </w:r>
      <w:r w:rsidRPr="000B0C52">
        <w:rPr>
          <w:rFonts w:eastAsia="Arial Unicode MS"/>
          <w:lang w:bidi="he-IL"/>
        </w:rPr>
        <w:t>En Orient</w:t>
      </w:r>
      <w:r>
        <w:rPr>
          <w:rFonts w:eastAsia="Arial Unicode MS"/>
          <w:lang w:bidi="he-IL"/>
        </w:rPr>
        <w:t xml:space="preserve">, </w:t>
      </w:r>
      <w:r w:rsidRPr="000B0C52">
        <w:rPr>
          <w:rFonts w:eastAsia="Arial Unicode MS"/>
          <w:lang w:bidi="he-IL"/>
        </w:rPr>
        <w:t>les brebis ont besoin d’eau chaque jour</w:t>
      </w:r>
      <w:r>
        <w:rPr>
          <w:rFonts w:eastAsia="Arial Unicode MS"/>
          <w:lang w:bidi="he-IL"/>
        </w:rPr>
        <w:t xml:space="preserve">, </w:t>
      </w:r>
      <w:r w:rsidRPr="000B0C52">
        <w:rPr>
          <w:rFonts w:eastAsia="Arial Unicode MS"/>
          <w:lang w:bidi="he-IL"/>
        </w:rPr>
        <w:lastRenderedPageBreak/>
        <w:t>à cause de la chaleur</w:t>
      </w:r>
      <w:r>
        <w:rPr>
          <w:rFonts w:eastAsia="Arial Unicode MS"/>
          <w:lang w:bidi="he-IL"/>
        </w:rPr>
        <w:t xml:space="preserve"> et de la sécheresse du climat. »</w:t>
      </w:r>
      <w:r w:rsidRPr="00A01812">
        <w:t xml:space="preserve"> — </w:t>
      </w:r>
      <w:r>
        <w:rPr>
          <w:rFonts w:eastAsia="Arial Unicode MS"/>
          <w:lang w:bidi="he-IL"/>
        </w:rPr>
        <w:t xml:space="preserve">{78} </w:t>
      </w:r>
      <w:r w:rsidRPr="00290B1E">
        <w:rPr>
          <w:rStyle w:val="italicus"/>
        </w:rPr>
        <w:t>Educ</w:t>
      </w:r>
      <w:r>
        <w:rPr>
          <w:rStyle w:val="italicus"/>
        </w:rPr>
        <w:t>ávit me</w:t>
      </w:r>
      <w:r w:rsidRPr="00290B1E">
        <w:rPr>
          <w:rStyle w:val="italicus"/>
        </w:rPr>
        <w:t>.</w:t>
      </w:r>
      <w:r>
        <w:rPr>
          <w:rFonts w:eastAsia="Arial Unicode MS"/>
          <w:lang w:bidi="he-IL"/>
        </w:rPr>
        <w:t xml:space="preserve"> Héb</w:t>
      </w:r>
      <w:r w:rsidRPr="000B0C52">
        <w:rPr>
          <w:rFonts w:eastAsia="Arial Unicode MS"/>
          <w:lang w:bidi="he-IL"/>
        </w:rPr>
        <w:t>r. il me conduit doucement.</w:t>
      </w:r>
      <w:r w:rsidRPr="00A01812">
        <w:t xml:space="preserve"> — </w:t>
      </w:r>
      <w:r>
        <w:rPr>
          <w:rStyle w:val="italicus"/>
        </w:rPr>
        <w:t>Animam meam convé</w:t>
      </w:r>
      <w:r w:rsidRPr="00290B1E">
        <w:rPr>
          <w:rStyle w:val="italicus"/>
        </w:rPr>
        <w:t>rtit.</w:t>
      </w:r>
      <w:r w:rsidRPr="000B0C52">
        <w:rPr>
          <w:rFonts w:eastAsia="Arial Unicode MS"/>
          <w:lang w:bidi="he-IL"/>
        </w:rPr>
        <w:t xml:space="preserve"> Hébraïsme qui signifie </w:t>
      </w:r>
      <w:r>
        <w:rPr>
          <w:rFonts w:eastAsia="Arial Unicode MS"/>
          <w:lang w:bidi="he-IL"/>
        </w:rPr>
        <w:t xml:space="preserve">: </w:t>
      </w:r>
      <w:r w:rsidRPr="000B0C52">
        <w:rPr>
          <w:rFonts w:eastAsia="Arial Unicode MS"/>
          <w:lang w:bidi="he-IL"/>
        </w:rPr>
        <w:t>ramener l’âme expirante</w:t>
      </w:r>
      <w:r>
        <w:rPr>
          <w:rFonts w:eastAsia="Arial Unicode MS"/>
          <w:lang w:bidi="he-IL"/>
        </w:rPr>
        <w:t xml:space="preserve">, </w:t>
      </w:r>
      <w:r w:rsidRPr="000B0C52">
        <w:rPr>
          <w:rFonts w:eastAsia="Arial Unicode MS"/>
          <w:lang w:bidi="he-IL"/>
        </w:rPr>
        <w:t xml:space="preserve">rendre à quelqu’un la vie. Cf. Ps. </w:t>
      </w:r>
      <w:r>
        <w:rPr>
          <w:rFonts w:eastAsia="Arial Unicode MS"/>
          <w:lang w:bidi="he-IL"/>
        </w:rPr>
        <w:t xml:space="preserve">XVIII, </w:t>
      </w:r>
      <w:r w:rsidRPr="000B0C52">
        <w:rPr>
          <w:rFonts w:eastAsia="Arial Unicode MS"/>
          <w:lang w:bidi="he-IL"/>
        </w:rPr>
        <w:t>7.</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3</w:t>
      </w:r>
      <w:r w:rsidRPr="000B0C52">
        <w:rPr>
          <w:rFonts w:eastAsia="Arial Unicode MS"/>
          <w:vertAlign w:val="superscript"/>
          <w:lang w:bidi="he-IL"/>
        </w:rPr>
        <w:t>b</w:t>
      </w:r>
      <w:r w:rsidRPr="000B0C52">
        <w:rPr>
          <w:rFonts w:eastAsia="Arial Unicode MS"/>
          <w:lang w:bidi="he-IL"/>
        </w:rPr>
        <w:t>-4. Seconde strophe </w:t>
      </w:r>
      <w:r>
        <w:rPr>
          <w:rFonts w:eastAsia="Arial Unicode MS"/>
          <w:lang w:bidi="he-IL"/>
        </w:rPr>
        <w:t xml:space="preserve">: </w:t>
      </w:r>
      <w:r w:rsidRPr="000B0C52">
        <w:rPr>
          <w:rFonts w:eastAsia="Arial Unicode MS"/>
          <w:lang w:bidi="he-IL"/>
        </w:rPr>
        <w:t>avec quels soins le bon Pasteur protège sa brebis.</w:t>
      </w:r>
      <w:r w:rsidRPr="00A01812">
        <w:t xml:space="preserve"> — </w:t>
      </w:r>
      <w:r w:rsidRPr="00290B1E">
        <w:rPr>
          <w:rStyle w:val="italicus"/>
        </w:rPr>
        <w:t>Dedúxit me.</w:t>
      </w:r>
      <w:r w:rsidRPr="000B0C52">
        <w:rPr>
          <w:rFonts w:eastAsia="Arial Unicode MS"/>
          <w:lang w:bidi="he-IL"/>
        </w:rPr>
        <w:t xml:space="preserve"> Le verbe hébreu</w:t>
      </w:r>
      <w:r w:rsidRPr="00290B1E">
        <w:rPr>
          <w:rStyle w:val="italicus"/>
        </w:rPr>
        <w:t xml:space="preserve"> nâḥah</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souvent employé dans la Bible pour indiquer la manière dont Jéhovah conduit son peuple. Cf. Ex.</w:t>
      </w:r>
      <w:r>
        <w:rPr>
          <w:rFonts w:eastAsia="Arial Unicode MS"/>
          <w:lang w:bidi="he-IL"/>
        </w:rPr>
        <w:t xml:space="preserve"> XV, </w:t>
      </w:r>
      <w:r w:rsidRPr="000B0C52">
        <w:rPr>
          <w:rFonts w:eastAsia="Arial Unicode MS"/>
          <w:lang w:bidi="he-IL"/>
        </w:rPr>
        <w:t xml:space="preserve">13 ; Deut. </w:t>
      </w:r>
      <w:r>
        <w:rPr>
          <w:rFonts w:eastAsia="Arial Unicode MS"/>
          <w:lang w:bidi="he-IL"/>
        </w:rPr>
        <w:t xml:space="preserve">XXXII, </w:t>
      </w:r>
      <w:r w:rsidRPr="000B0C52">
        <w:rPr>
          <w:rFonts w:eastAsia="Arial Unicode MS"/>
          <w:lang w:bidi="he-IL"/>
        </w:rPr>
        <w:t>12</w:t>
      </w:r>
      <w:r>
        <w:rPr>
          <w:rFonts w:eastAsia="Arial Unicode MS"/>
          <w:lang w:bidi="he-IL"/>
        </w:rPr>
        <w:t>, etc</w:t>
      </w:r>
      <w:r w:rsidRPr="000B0C52">
        <w:rPr>
          <w:rFonts w:eastAsia="Arial Unicode MS"/>
          <w:lang w:bidi="he-IL"/>
        </w:rPr>
        <w:t>. Le berger d’Orient ne se met jamais derrière son troupeau</w:t>
      </w:r>
      <w:r>
        <w:rPr>
          <w:rFonts w:eastAsia="Arial Unicode MS"/>
          <w:lang w:bidi="he-IL"/>
        </w:rPr>
        <w:t xml:space="preserve">, </w:t>
      </w:r>
      <w:r w:rsidRPr="000B0C52">
        <w:rPr>
          <w:rFonts w:eastAsia="Arial Unicode MS"/>
          <w:lang w:bidi="he-IL"/>
        </w:rPr>
        <w:t>mais toujours en avant</w:t>
      </w:r>
      <w:r>
        <w:rPr>
          <w:rFonts w:eastAsia="Arial Unicode MS"/>
          <w:lang w:bidi="he-IL"/>
        </w:rPr>
        <w:t xml:space="preserve">, </w:t>
      </w:r>
      <w:r w:rsidRPr="000B0C52">
        <w:rPr>
          <w:rFonts w:eastAsia="Arial Unicode MS"/>
          <w:lang w:bidi="he-IL"/>
        </w:rPr>
        <w:t xml:space="preserve">et il le </w:t>
      </w:r>
      <w:r>
        <w:rPr>
          <w:rFonts w:eastAsia="Arial Unicode MS"/>
          <w:lang w:bidi="he-IL"/>
        </w:rPr>
        <w:t>« </w:t>
      </w:r>
      <w:r w:rsidRPr="000B0C52">
        <w:rPr>
          <w:rFonts w:eastAsia="Arial Unicode MS"/>
          <w:lang w:bidi="he-IL"/>
        </w:rPr>
        <w:t>conduit</w:t>
      </w:r>
      <w:r>
        <w:rPr>
          <w:rFonts w:eastAsia="Arial Unicode MS"/>
          <w:lang w:bidi="he-IL"/>
        </w:rPr>
        <w:t> »</w:t>
      </w:r>
      <w:r w:rsidRPr="000B0C52">
        <w:rPr>
          <w:rFonts w:eastAsia="Arial Unicode MS"/>
          <w:lang w:bidi="he-IL"/>
        </w:rPr>
        <w:t xml:space="preserve"> à la lettre. Voyez</w:t>
      </w:r>
      <w:r w:rsidRPr="00290B1E">
        <w:rPr>
          <w:rStyle w:val="italicus"/>
        </w:rPr>
        <w:t xml:space="preserve"> </w:t>
      </w:r>
      <w:r w:rsidRPr="000B0C52">
        <w:rPr>
          <w:rFonts w:eastAsia="Arial Unicode MS"/>
          <w:iCs/>
          <w:lang w:bidi="he-IL"/>
        </w:rPr>
        <w:t>l’</w:t>
      </w:r>
      <w:r w:rsidRPr="00290B1E">
        <w:rPr>
          <w:rStyle w:val="italicus"/>
        </w:rPr>
        <w:t xml:space="preserve">Atl. </w:t>
      </w:r>
      <w:r>
        <w:rPr>
          <w:rStyle w:val="italicus"/>
        </w:rPr>
        <w:t xml:space="preserve">archéol., </w:t>
      </w:r>
      <w:r w:rsidRPr="000B0C52">
        <w:rPr>
          <w:rFonts w:eastAsia="Arial Unicode MS"/>
          <w:lang w:bidi="he-IL"/>
        </w:rPr>
        <w:t>pl.</w:t>
      </w:r>
      <w:r w:rsidRPr="000B0C52">
        <w:rPr>
          <w:rFonts w:eastAsia="Arial Unicode MS"/>
          <w:bCs/>
          <w:lang w:bidi="he-IL"/>
        </w:rPr>
        <w:t xml:space="preserve"> </w:t>
      </w:r>
      <w:r>
        <w:rPr>
          <w:rFonts w:eastAsia="Arial Unicode MS"/>
          <w:bCs/>
          <w:lang w:bidi="he-IL"/>
        </w:rPr>
        <w:t>XXXVIII</w:t>
      </w:r>
      <w:r>
        <w:rPr>
          <w:rFonts w:eastAsia="Arial Unicode MS"/>
          <w:lang w:bidi="he-IL"/>
        </w:rPr>
        <w:t xml:space="preserve">, </w:t>
      </w:r>
      <w:r w:rsidRPr="000B0C52">
        <w:rPr>
          <w:rFonts w:eastAsia="Arial Unicode MS"/>
          <w:lang w:bidi="he-IL"/>
        </w:rPr>
        <w:t>fig. 9.</w:t>
      </w:r>
      <w:r w:rsidRPr="00A01812">
        <w:t xml:space="preserve"> — </w:t>
      </w:r>
      <w:r w:rsidRPr="00290B1E">
        <w:rPr>
          <w:rStyle w:val="italicus"/>
        </w:rPr>
        <w:t>Sémitas just</w:t>
      </w:r>
      <w:r>
        <w:rPr>
          <w:rStyle w:val="italicus"/>
        </w:rPr>
        <w:t>í</w:t>
      </w:r>
      <w:r w:rsidRPr="00290B1E">
        <w:rPr>
          <w:rStyle w:val="italicus"/>
        </w:rPr>
        <w:t>tia </w:t>
      </w:r>
      <w:r>
        <w:rPr>
          <w:rStyle w:val="italicus"/>
        </w:rPr>
        <w:t xml:space="preserve">: </w:t>
      </w:r>
      <w:r w:rsidRPr="000B0C52">
        <w:rPr>
          <w:rFonts w:eastAsia="Arial Unicode MS"/>
          <w:lang w:bidi="he-IL"/>
        </w:rPr>
        <w:t>de bons ch</w:t>
      </w:r>
      <w:r>
        <w:rPr>
          <w:rFonts w:eastAsia="Arial Unicode MS"/>
          <w:lang w:bidi="he-IL"/>
        </w:rPr>
        <w:t>e</w:t>
      </w:r>
      <w:r w:rsidRPr="000B0C52">
        <w:rPr>
          <w:rFonts w:eastAsia="Arial Unicode MS"/>
          <w:lang w:bidi="he-IL"/>
        </w:rPr>
        <w:t>mins</w:t>
      </w:r>
      <w:r>
        <w:rPr>
          <w:rFonts w:eastAsia="Arial Unicode MS"/>
          <w:lang w:bidi="he-IL"/>
        </w:rPr>
        <w:t xml:space="preserve">, </w:t>
      </w:r>
      <w:r w:rsidRPr="000B0C52">
        <w:rPr>
          <w:rFonts w:eastAsia="Arial Unicode MS"/>
          <w:lang w:bidi="he-IL"/>
        </w:rPr>
        <w:t>qui mènent au but et non à l’égarement.</w:t>
      </w:r>
      <w:r w:rsidRPr="00A01812">
        <w:t xml:space="preserve"> — </w:t>
      </w:r>
      <w:r w:rsidRPr="00290B1E">
        <w:rPr>
          <w:rStyle w:val="italicus"/>
        </w:rPr>
        <w:t>Propter nomen suum.</w:t>
      </w:r>
      <w:r w:rsidRPr="000B0C52">
        <w:rPr>
          <w:rFonts w:eastAsia="Arial Unicode MS"/>
          <w:lang w:bidi="he-IL"/>
        </w:rPr>
        <w:t xml:space="preserve"> C.-à-d. pour démontrer qu’il possède réellement les attributs de miséricorde et de bonté</w:t>
      </w:r>
      <w:r>
        <w:rPr>
          <w:rFonts w:eastAsia="Arial Unicode MS"/>
          <w:lang w:bidi="he-IL"/>
        </w:rPr>
        <w:t xml:space="preserve">, </w:t>
      </w:r>
      <w:r w:rsidRPr="000B0C52">
        <w:rPr>
          <w:rFonts w:eastAsia="Arial Unicode MS"/>
          <w:lang w:bidi="he-IL"/>
        </w:rPr>
        <w:t>qu’il revendique si souvent dans les saints Livres. Aussi bien (</w:t>
      </w:r>
      <w:r w:rsidRPr="00B85FD0">
        <w:rPr>
          <w:rStyle w:val="italicus"/>
        </w:rPr>
        <w:t>nam</w:t>
      </w:r>
      <w:r w:rsidRPr="000B0C52">
        <w:rPr>
          <w:rFonts w:eastAsia="Arial Unicode MS"/>
          <w:lang w:bidi="he-IL"/>
        </w:rPr>
        <w:t>) David a-t-il une entière confiance en son divin Pasteur. Pensée qu’il développe au moyen d’une admirable hypothèse.</w:t>
      </w:r>
      <w:r w:rsidRPr="00A01812">
        <w:t xml:space="preserve"> — </w:t>
      </w:r>
      <w:r w:rsidRPr="00290B1E">
        <w:rPr>
          <w:rStyle w:val="italicus"/>
        </w:rPr>
        <w:t>Etsi ambul</w:t>
      </w:r>
      <w:r>
        <w:rPr>
          <w:rStyle w:val="italicus"/>
        </w:rPr>
        <w:t>ávero…</w:t>
      </w:r>
      <w:r w:rsidRPr="000B0C52">
        <w:rPr>
          <w:rFonts w:eastAsia="Arial Unicode MS"/>
          <w:lang w:bidi="he-IL"/>
        </w:rPr>
        <w:t xml:space="preserve"> Fût-il</w:t>
      </w:r>
      <w:r>
        <w:rPr>
          <w:rFonts w:eastAsia="Arial Unicode MS"/>
          <w:lang w:bidi="he-IL"/>
        </w:rPr>
        <w:t xml:space="preserve">, </w:t>
      </w:r>
      <w:r w:rsidRPr="000B0C52">
        <w:rPr>
          <w:rFonts w:eastAsia="Arial Unicode MS"/>
          <w:lang w:bidi="he-IL"/>
        </w:rPr>
        <w:t>comme dit l’hébreu</w:t>
      </w:r>
      <w:r>
        <w:rPr>
          <w:rFonts w:eastAsia="Arial Unicode MS"/>
          <w:lang w:bidi="he-IL"/>
        </w:rPr>
        <w:t xml:space="preserve">, </w:t>
      </w:r>
      <w:r w:rsidRPr="000B0C52">
        <w:rPr>
          <w:rFonts w:eastAsia="Arial Unicode MS"/>
          <w:lang w:bidi="he-IL"/>
        </w:rPr>
        <w:t>dans la vallée de l’ombre de la mort (</w:t>
      </w:r>
      <w:r>
        <w:rPr>
          <w:rFonts w:eastAsia="Arial Unicode MS"/>
          <w:lang w:bidi="he-IL"/>
        </w:rPr>
        <w:t>Vulg.</w:t>
      </w:r>
      <w:r w:rsidRPr="000B0C52">
        <w:rPr>
          <w:rFonts w:eastAsia="Arial Unicode MS"/>
          <w:lang w:bidi="he-IL"/>
        </w:rPr>
        <w:t> </w:t>
      </w:r>
      <w:r>
        <w:rPr>
          <w:rFonts w:eastAsia="Arial Unicode MS"/>
          <w:lang w:bidi="he-IL"/>
        </w:rPr>
        <w:t xml:space="preserve">: </w:t>
      </w:r>
      <w:r w:rsidRPr="00290B1E">
        <w:rPr>
          <w:rStyle w:val="italicus"/>
        </w:rPr>
        <w:t xml:space="preserve">in </w:t>
      </w:r>
      <w:r>
        <w:rPr>
          <w:rStyle w:val="italicus"/>
        </w:rPr>
        <w:t>médio…</w:t>
      </w:r>
      <w:r w:rsidRPr="00B134CC">
        <w:t xml:space="preserve">), </w:t>
      </w:r>
      <w:r w:rsidRPr="000B0C52">
        <w:rPr>
          <w:rFonts w:eastAsia="Arial Unicode MS"/>
          <w:lang w:bidi="he-IL"/>
        </w:rPr>
        <w:t>perdu parmi des ténèbres épaisses comme celles du tombeau</w:t>
      </w:r>
      <w:r>
        <w:rPr>
          <w:rFonts w:eastAsia="Arial Unicode MS"/>
          <w:lang w:bidi="he-IL"/>
        </w:rPr>
        <w:t xml:space="preserve">, </w:t>
      </w:r>
      <w:r w:rsidRPr="000B0C52">
        <w:rPr>
          <w:rFonts w:eastAsia="Arial Unicode MS"/>
          <w:lang w:bidi="he-IL"/>
        </w:rPr>
        <w:t>et dont l’horreur</w:t>
      </w:r>
      <w:r>
        <w:rPr>
          <w:rFonts w:eastAsia="Arial Unicode MS"/>
          <w:lang w:bidi="he-IL"/>
        </w:rPr>
        <w:t xml:space="preserve">, </w:t>
      </w:r>
      <w:r w:rsidRPr="000B0C52">
        <w:rPr>
          <w:rFonts w:eastAsia="Arial Unicode MS"/>
          <w:lang w:bidi="he-IL"/>
        </w:rPr>
        <w:t>déjà si grande en elle-même</w:t>
      </w:r>
      <w:r>
        <w:rPr>
          <w:rFonts w:eastAsia="Arial Unicode MS"/>
          <w:lang w:bidi="he-IL"/>
        </w:rPr>
        <w:t>, est</w:t>
      </w:r>
      <w:r w:rsidRPr="000B0C52">
        <w:rPr>
          <w:rFonts w:eastAsia="Arial Unicode MS"/>
          <w:lang w:bidi="he-IL"/>
        </w:rPr>
        <w:t xml:space="preserve"> encore accrue par le souvenir des dangers inconnus qui peuvent s’y glisser (</w:t>
      </w:r>
      <w:r>
        <w:rPr>
          <w:rStyle w:val="italicus"/>
        </w:rPr>
        <w:t>m</w:t>
      </w:r>
      <w:r w:rsidRPr="00290B1E">
        <w:rPr>
          <w:rStyle w:val="italicus"/>
        </w:rPr>
        <w:t>ala</w:t>
      </w:r>
      <w:r w:rsidRPr="000B0C52">
        <w:rPr>
          <w:rFonts w:eastAsia="Arial Unicode MS"/>
          <w:lang w:bidi="he-IL"/>
        </w:rPr>
        <w:t>)</w:t>
      </w:r>
      <w:r>
        <w:rPr>
          <w:rFonts w:eastAsia="Arial Unicode MS"/>
          <w:lang w:bidi="he-IL"/>
        </w:rPr>
        <w:t xml:space="preserve">, </w:t>
      </w:r>
      <w:r w:rsidRPr="000B0C52">
        <w:rPr>
          <w:rFonts w:eastAsia="Arial Unicode MS"/>
          <w:lang w:bidi="he-IL"/>
        </w:rPr>
        <w:t>il demeure sans crainte.</w:t>
      </w:r>
      <w:r w:rsidRPr="00A01812">
        <w:t xml:space="preserve"> — </w:t>
      </w:r>
      <w:r w:rsidRPr="000B0C52">
        <w:rPr>
          <w:rFonts w:eastAsia="Arial Unicode MS"/>
          <w:lang w:bidi="he-IL"/>
        </w:rPr>
        <w:t>Les mots</w:t>
      </w:r>
      <w:r w:rsidRPr="00290B1E">
        <w:rPr>
          <w:rStyle w:val="italicus"/>
        </w:rPr>
        <w:t xml:space="preserve"> qu</w:t>
      </w:r>
      <w:r>
        <w:rPr>
          <w:rStyle w:val="italicus"/>
        </w:rPr>
        <w:t>ó</w:t>
      </w:r>
      <w:r w:rsidRPr="00290B1E">
        <w:rPr>
          <w:rStyle w:val="italicus"/>
        </w:rPr>
        <w:t>niam tu mecum es</w:t>
      </w:r>
      <w:r w:rsidRPr="000B0C52">
        <w:rPr>
          <w:rFonts w:eastAsia="Arial Unicode MS"/>
          <w:lang w:bidi="he-IL"/>
        </w:rPr>
        <w:t xml:space="preserve"> sont sublimes de confiance et d’amour. La présence du bon Pasteur suffit pour rassurer la faible et timide brebis.</w:t>
      </w:r>
      <w:r w:rsidRPr="00A01812">
        <w:t xml:space="preserve"> — </w:t>
      </w:r>
      <w:r w:rsidRPr="00290B1E">
        <w:rPr>
          <w:rStyle w:val="italicus"/>
        </w:rPr>
        <w:t>Virga</w:t>
      </w:r>
      <w:r>
        <w:rPr>
          <w:rStyle w:val="italicus"/>
        </w:rPr>
        <w:t>…</w:t>
      </w:r>
      <w:r w:rsidRPr="00290B1E">
        <w:rPr>
          <w:rStyle w:val="italicus"/>
        </w:rPr>
        <w:t xml:space="preserve"> et báculus.</w:t>
      </w:r>
      <w:r w:rsidRPr="000B0C52">
        <w:rPr>
          <w:rFonts w:eastAsia="Arial Unicode MS"/>
          <w:lang w:bidi="he-IL"/>
        </w:rPr>
        <w:t xml:space="preserve"> Expressions synonymes</w:t>
      </w:r>
      <w:r>
        <w:rPr>
          <w:rFonts w:eastAsia="Arial Unicode MS"/>
          <w:lang w:bidi="he-IL"/>
        </w:rPr>
        <w:t xml:space="preserve">, </w:t>
      </w:r>
      <w:r w:rsidRPr="000B0C52">
        <w:rPr>
          <w:rFonts w:eastAsia="Arial Unicode MS"/>
          <w:lang w:bidi="he-IL"/>
        </w:rPr>
        <w:t>pour désigner la houlette du berger</w:t>
      </w:r>
      <w:r>
        <w:rPr>
          <w:rFonts w:eastAsia="Arial Unicode MS"/>
          <w:lang w:bidi="he-IL"/>
        </w:rPr>
        <w:t>. Il s’appuie sur elle comme s</w:t>
      </w:r>
      <w:r w:rsidRPr="000B0C52">
        <w:rPr>
          <w:rFonts w:eastAsia="Arial Unicode MS"/>
          <w:lang w:bidi="he-IL"/>
        </w:rPr>
        <w:t>ur un bâton</w:t>
      </w:r>
      <w:r>
        <w:rPr>
          <w:rFonts w:eastAsia="Arial Unicode MS"/>
          <w:lang w:bidi="he-IL"/>
        </w:rPr>
        <w:t xml:space="preserve">, </w:t>
      </w:r>
      <w:r w:rsidRPr="000B0C52">
        <w:rPr>
          <w:rFonts w:eastAsia="Arial Unicode MS"/>
          <w:lang w:bidi="he-IL"/>
        </w:rPr>
        <w:t xml:space="preserve">et il s’en sert au besoin pour défendre son troupeau contre les voleurs et les bêtes fauves. Cf. </w:t>
      </w:r>
      <w:r>
        <w:rPr>
          <w:rFonts w:eastAsia="Arial Unicode MS"/>
          <w:lang w:bidi="he-IL"/>
        </w:rPr>
        <w:t>I </w:t>
      </w:r>
      <w:r w:rsidRPr="000B0C52">
        <w:rPr>
          <w:rFonts w:eastAsia="Arial Unicode MS"/>
          <w:lang w:bidi="he-IL"/>
        </w:rPr>
        <w:t>Reg.</w:t>
      </w:r>
      <w:r w:rsidRPr="000B0C52">
        <w:rPr>
          <w:rFonts w:eastAsia="Arial Unicode MS"/>
          <w:bCs/>
          <w:lang w:bidi="he-IL"/>
        </w:rPr>
        <w:t xml:space="preserve"> </w:t>
      </w:r>
      <w:r>
        <w:rPr>
          <w:rFonts w:eastAsia="Arial Unicode MS"/>
          <w:bCs/>
          <w:lang w:bidi="he-IL"/>
        </w:rPr>
        <w:t>XVII</w:t>
      </w:r>
      <w:r>
        <w:rPr>
          <w:rFonts w:eastAsia="Arial Unicode MS"/>
          <w:lang w:bidi="he-IL"/>
        </w:rPr>
        <w:t xml:space="preserve">, </w:t>
      </w:r>
      <w:r w:rsidRPr="000B0C52">
        <w:rPr>
          <w:rFonts w:eastAsia="Arial Unicode MS"/>
          <w:lang w:bidi="he-IL"/>
        </w:rPr>
        <w:t>39 ; Mich.</w:t>
      </w:r>
      <w:r>
        <w:rPr>
          <w:rFonts w:eastAsia="Arial Unicode MS"/>
          <w:bCs/>
          <w:lang w:bidi="he-IL"/>
        </w:rPr>
        <w:t xml:space="preserve"> VII, </w:t>
      </w:r>
      <w:r w:rsidRPr="000B0C52">
        <w:rPr>
          <w:rFonts w:eastAsia="Arial Unicode MS"/>
          <w:bCs/>
          <w:lang w:bidi="he-IL"/>
        </w:rPr>
        <w:t>14</w:t>
      </w:r>
      <w:r>
        <w:rPr>
          <w:rFonts w:eastAsia="Arial Unicode MS"/>
          <w:bCs/>
          <w:lang w:bidi="he-IL"/>
        </w:rPr>
        <w:t xml:space="preserve">, </w:t>
      </w:r>
      <w:r>
        <w:rPr>
          <w:rFonts w:eastAsia="Arial Unicode MS"/>
          <w:lang w:bidi="he-IL"/>
        </w:rPr>
        <w:t>etc</w:t>
      </w:r>
      <w:r w:rsidRPr="000B0C52">
        <w:rPr>
          <w:rFonts w:eastAsia="Arial Unicode MS"/>
          <w:lang w:bidi="he-IL"/>
        </w:rPr>
        <w:t>.</w:t>
      </w:r>
      <w:r w:rsidRPr="00A01812">
        <w:t xml:space="preserve"> — </w:t>
      </w:r>
      <w:r w:rsidRPr="00290B1E">
        <w:rPr>
          <w:rStyle w:val="italicus"/>
        </w:rPr>
        <w:t>Ipsa</w:t>
      </w:r>
      <w:r w:rsidRPr="000B0C52">
        <w:rPr>
          <w:rFonts w:eastAsia="Arial Unicode MS"/>
          <w:lang w:bidi="he-IL"/>
        </w:rPr>
        <w:t xml:space="preserve"> (pronom accentué) </w:t>
      </w:r>
      <w:r w:rsidRPr="00290B1E">
        <w:rPr>
          <w:rStyle w:val="italicus"/>
        </w:rPr>
        <w:t>me consol</w:t>
      </w:r>
      <w:r>
        <w:rPr>
          <w:rStyle w:val="italicus"/>
        </w:rPr>
        <w:t>á</w:t>
      </w:r>
      <w:r w:rsidRPr="00290B1E">
        <w:rPr>
          <w:rStyle w:val="italicus"/>
        </w:rPr>
        <w:t>ta sunt </w:t>
      </w:r>
      <w:r>
        <w:rPr>
          <w:rStyle w:val="italicus"/>
        </w:rPr>
        <w:t xml:space="preserve">: </w:t>
      </w:r>
      <w:r w:rsidRPr="000B0C52">
        <w:rPr>
          <w:rFonts w:eastAsia="Arial Unicode MS"/>
          <w:lang w:bidi="he-IL"/>
        </w:rPr>
        <w:t>consolé</w:t>
      </w:r>
      <w:r>
        <w:rPr>
          <w:rFonts w:eastAsia="Arial Unicode MS"/>
          <w:lang w:bidi="he-IL"/>
        </w:rPr>
        <w:t xml:space="preserve">, </w:t>
      </w:r>
      <w:r w:rsidRPr="000B0C52">
        <w:rPr>
          <w:rFonts w:eastAsia="Arial Unicode MS"/>
          <w:lang w:bidi="he-IL"/>
        </w:rPr>
        <w:t>en le rassurant.</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3° Deuxième partie </w:t>
      </w:r>
      <w:r>
        <w:rPr>
          <w:rFonts w:eastAsia="Arial Unicode MS"/>
          <w:lang w:bidi="he-IL"/>
        </w:rPr>
        <w:t xml:space="preserve">: </w:t>
      </w:r>
      <w:r w:rsidRPr="000B0C52">
        <w:rPr>
          <w:rFonts w:eastAsia="Arial Unicode MS"/>
          <w:lang w:bidi="he-IL"/>
        </w:rPr>
        <w:t>le généreux amphitryon. Vers. 5-6.</w:t>
      </w:r>
      <w:r>
        <w:rPr>
          <w:rFonts w:eastAsia="Arial Unicode MS"/>
          <w:lang w:bidi="he-IL"/>
        </w:rPr>
        <w:t xml:space="preserve"> </w:t>
      </w:r>
    </w:p>
    <w:p w:rsidR="0073183F" w:rsidRDefault="0073183F" w:rsidP="0073183F">
      <w:pPr>
        <w:rPr>
          <w:rFonts w:eastAsia="Arial Unicode MS"/>
          <w:lang w:bidi="he-IL"/>
        </w:rPr>
      </w:pPr>
      <w:r>
        <w:rPr>
          <w:rFonts w:eastAsia="Arial Unicode MS"/>
          <w:lang w:bidi="he-IL"/>
        </w:rPr>
        <w:t>5</w:t>
      </w:r>
      <w:r w:rsidRPr="000B0C52">
        <w:rPr>
          <w:rFonts w:eastAsia="Arial Unicode MS"/>
          <w:lang w:bidi="he-IL"/>
        </w:rPr>
        <w:t xml:space="preserve">-6. Troisième strophe. Brusque changement de métaphore ; mais </w:t>
      </w:r>
      <w:r>
        <w:rPr>
          <w:rFonts w:eastAsia="Arial Unicode MS"/>
          <w:lang w:bidi="he-IL"/>
        </w:rPr>
        <w:t>« le passage subit d’un</w:t>
      </w:r>
      <w:r w:rsidRPr="000B0C52">
        <w:rPr>
          <w:rFonts w:eastAsia="Arial Unicode MS"/>
          <w:lang w:bidi="he-IL"/>
        </w:rPr>
        <w:t xml:space="preserve">e image à une autre </w:t>
      </w:r>
      <w:r>
        <w:rPr>
          <w:rFonts w:eastAsia="Arial Unicode MS"/>
          <w:lang w:bidi="he-IL"/>
        </w:rPr>
        <w:t>est</w:t>
      </w:r>
      <w:r w:rsidRPr="000B0C52">
        <w:rPr>
          <w:rFonts w:eastAsia="Arial Unicode MS"/>
          <w:lang w:bidi="he-IL"/>
        </w:rPr>
        <w:t xml:space="preserve"> tout à fait dans le goût oriental</w:t>
      </w:r>
      <w:r>
        <w:rPr>
          <w:rFonts w:eastAsia="Arial Unicode MS"/>
          <w:lang w:bidi="he-IL"/>
        </w:rPr>
        <w:t xml:space="preserve">, </w:t>
      </w:r>
      <w:r w:rsidRPr="000B0C52">
        <w:rPr>
          <w:rFonts w:eastAsia="Arial Unicode MS"/>
          <w:lang w:bidi="he-IL"/>
        </w:rPr>
        <w:t xml:space="preserve">et l’ensemble n’en </w:t>
      </w:r>
      <w:r>
        <w:rPr>
          <w:rFonts w:eastAsia="Arial Unicode MS"/>
          <w:lang w:bidi="he-IL"/>
        </w:rPr>
        <w:t>est</w:t>
      </w:r>
      <w:r w:rsidRPr="000B0C52">
        <w:rPr>
          <w:rFonts w:eastAsia="Arial Unicode MS"/>
          <w:lang w:bidi="he-IL"/>
        </w:rPr>
        <w:t xml:space="preserve"> pas moins l’expression d’un seul et même sentiment</w:t>
      </w:r>
      <w:r>
        <w:rPr>
          <w:rFonts w:eastAsia="Arial Unicode MS"/>
          <w:lang w:bidi="he-IL"/>
        </w:rPr>
        <w:t> »</w:t>
      </w:r>
      <w:r w:rsidRPr="000B0C52">
        <w:rPr>
          <w:rFonts w:eastAsia="Arial Unicode MS"/>
          <w:lang w:bidi="he-IL"/>
        </w:rPr>
        <w:t xml:space="preserve">. C’est toujours l’immense bonté du Seigneur pour David qui </w:t>
      </w:r>
      <w:r>
        <w:rPr>
          <w:rFonts w:eastAsia="Arial Unicode MS"/>
          <w:lang w:bidi="he-IL"/>
        </w:rPr>
        <w:t>est</w:t>
      </w:r>
      <w:r w:rsidRPr="000B0C52">
        <w:rPr>
          <w:rFonts w:eastAsia="Arial Unicode MS"/>
          <w:lang w:bidi="he-IL"/>
        </w:rPr>
        <w:t xml:space="preserve"> décrite.</w:t>
      </w:r>
      <w:r w:rsidRPr="00A01812">
        <w:t xml:space="preserve"> — </w:t>
      </w:r>
      <w:r w:rsidRPr="00290B1E">
        <w:rPr>
          <w:rStyle w:val="italicus"/>
        </w:rPr>
        <w:t>Par</w:t>
      </w:r>
      <w:r>
        <w:rPr>
          <w:rStyle w:val="italicus"/>
        </w:rPr>
        <w:t>ásti</w:t>
      </w:r>
      <w:r w:rsidRPr="00290B1E">
        <w:rPr>
          <w:rStyle w:val="italicus"/>
        </w:rPr>
        <w:t xml:space="preserve"> in conspéctu meo </w:t>
      </w:r>
      <w:r>
        <w:rPr>
          <w:rStyle w:val="italicus"/>
        </w:rPr>
        <w:t xml:space="preserve">: </w:t>
      </w:r>
      <w:r w:rsidRPr="000B0C52">
        <w:rPr>
          <w:rFonts w:eastAsia="Arial Unicode MS"/>
          <w:lang w:bidi="he-IL"/>
        </w:rPr>
        <w:t>à sa face</w:t>
      </w:r>
      <w:r>
        <w:rPr>
          <w:rFonts w:eastAsia="Arial Unicode MS"/>
          <w:lang w:bidi="he-IL"/>
        </w:rPr>
        <w:t xml:space="preserve">, </w:t>
      </w:r>
      <w:r w:rsidRPr="000B0C52">
        <w:rPr>
          <w:rFonts w:eastAsia="Arial Unicode MS"/>
          <w:lang w:bidi="he-IL"/>
        </w:rPr>
        <w:t>tout auprès de lui et pour lui. Mais en même temps à la face des ennemis de David (</w:t>
      </w:r>
      <w:r w:rsidRPr="00290B1E">
        <w:rPr>
          <w:rStyle w:val="italicus"/>
        </w:rPr>
        <w:t>a</w:t>
      </w:r>
      <w:r>
        <w:rPr>
          <w:rStyle w:val="italicus"/>
        </w:rPr>
        <w:t>dvérsus…</w:t>
      </w:r>
      <w:r w:rsidRPr="00290B1E">
        <w:rPr>
          <w:rStyle w:val="italicus"/>
        </w:rPr>
        <w:t> ;</w:t>
      </w:r>
      <w:r w:rsidRPr="000B0C52">
        <w:rPr>
          <w:rFonts w:eastAsia="Arial Unicode MS"/>
          <w:lang w:bidi="he-IL"/>
        </w:rPr>
        <w:t xml:space="preserve"> hébr. </w:t>
      </w:r>
      <w:r>
        <w:rPr>
          <w:rFonts w:eastAsia="Arial Unicode MS"/>
          <w:lang w:bidi="he-IL"/>
        </w:rPr>
        <w:t xml:space="preserve">: </w:t>
      </w:r>
      <w:r w:rsidRPr="00290B1E">
        <w:rPr>
          <w:rStyle w:val="italicus"/>
        </w:rPr>
        <w:t>néged</w:t>
      </w:r>
      <w:r>
        <w:rPr>
          <w:rStyle w:val="italicus"/>
        </w:rPr>
        <w:t xml:space="preserve">, </w:t>
      </w:r>
      <w:r w:rsidRPr="000B0C52">
        <w:rPr>
          <w:rFonts w:eastAsia="Arial Unicode MS"/>
          <w:lang w:bidi="he-IL"/>
        </w:rPr>
        <w:t>en présence)</w:t>
      </w:r>
      <w:r>
        <w:rPr>
          <w:rFonts w:eastAsia="Arial Unicode MS"/>
          <w:lang w:bidi="he-IL"/>
        </w:rPr>
        <w:t xml:space="preserve">, </w:t>
      </w:r>
      <w:r w:rsidRPr="000B0C52">
        <w:rPr>
          <w:rFonts w:eastAsia="Arial Unicode MS"/>
          <w:lang w:bidi="he-IL"/>
        </w:rPr>
        <w:t xml:space="preserve">Dieu voulant leur montrer ainsi qu’il aime son serviteur et qu’il </w:t>
      </w:r>
      <w:r>
        <w:rPr>
          <w:rFonts w:eastAsia="Arial Unicode MS"/>
          <w:lang w:bidi="he-IL"/>
        </w:rPr>
        <w:t>le</w:t>
      </w:r>
      <w:r w:rsidRPr="000B0C52">
        <w:rPr>
          <w:rFonts w:eastAsia="Arial Unicode MS"/>
          <w:lang w:bidi="he-IL"/>
        </w:rPr>
        <w:t xml:space="preserve"> protège contre eux</w:t>
      </w:r>
      <w:r>
        <w:rPr>
          <w:rFonts w:eastAsia="Arial Unicode MS"/>
          <w:lang w:bidi="he-IL"/>
        </w:rPr>
        <w:t>.</w:t>
      </w:r>
      <w:r w:rsidRPr="00A01812">
        <w:t xml:space="preserve"> — </w:t>
      </w:r>
      <w:r>
        <w:rPr>
          <w:rStyle w:val="italicus"/>
        </w:rPr>
        <w:t>Impi</w:t>
      </w:r>
      <w:r w:rsidRPr="00290B1E">
        <w:rPr>
          <w:rStyle w:val="italicus"/>
        </w:rPr>
        <w:t>ngu</w:t>
      </w:r>
      <w:r>
        <w:rPr>
          <w:rStyle w:val="italicus"/>
        </w:rPr>
        <w:t>ásti</w:t>
      </w:r>
      <w:r w:rsidRPr="00290B1E">
        <w:rPr>
          <w:rStyle w:val="italicus"/>
        </w:rPr>
        <w:t xml:space="preserve"> in óleo</w:t>
      </w:r>
      <w:r>
        <w:rPr>
          <w:rStyle w:val="italicus"/>
        </w:rPr>
        <w:t>…</w:t>
      </w:r>
      <w:r w:rsidRPr="00290B1E">
        <w:rPr>
          <w:rStyle w:val="italicus"/>
        </w:rPr>
        <w:t> </w:t>
      </w:r>
      <w:r>
        <w:rPr>
          <w:rStyle w:val="italicus"/>
        </w:rPr>
        <w:t xml:space="preserve">: </w:t>
      </w:r>
      <w:r w:rsidRPr="000B0C52">
        <w:rPr>
          <w:rFonts w:eastAsia="Arial Unicode MS"/>
          <w:lang w:bidi="he-IL"/>
        </w:rPr>
        <w:t>selon la coutume orientale de répandre</w:t>
      </w:r>
      <w:r>
        <w:rPr>
          <w:rFonts w:eastAsia="Arial Unicode MS"/>
          <w:lang w:bidi="he-IL"/>
        </w:rPr>
        <w:t xml:space="preserve">, </w:t>
      </w:r>
      <w:r w:rsidRPr="000B0C52">
        <w:rPr>
          <w:rFonts w:eastAsia="Arial Unicode MS"/>
          <w:lang w:bidi="he-IL"/>
        </w:rPr>
        <w:t>pendant les repas solennels</w:t>
      </w:r>
      <w:r>
        <w:rPr>
          <w:rFonts w:eastAsia="Arial Unicode MS"/>
          <w:lang w:bidi="he-IL"/>
        </w:rPr>
        <w:t xml:space="preserve">, </w:t>
      </w:r>
      <w:r w:rsidRPr="000B0C52">
        <w:rPr>
          <w:rFonts w:eastAsia="Arial Unicode MS"/>
          <w:lang w:bidi="he-IL"/>
        </w:rPr>
        <w:t>de l’huile parfumée sur la tête des hôtes qu’on voulait honorer. Cf. Am</w:t>
      </w:r>
      <w:r>
        <w:rPr>
          <w:rFonts w:eastAsia="Arial Unicode MS"/>
          <w:lang w:bidi="he-IL"/>
        </w:rPr>
        <w:t xml:space="preserve">. VI, </w:t>
      </w:r>
      <w:r w:rsidRPr="000B0C52">
        <w:rPr>
          <w:rFonts w:eastAsia="Arial Unicode MS"/>
          <w:lang w:bidi="he-IL"/>
        </w:rPr>
        <w:t>7 ; Luc</w:t>
      </w:r>
      <w:r>
        <w:rPr>
          <w:rFonts w:eastAsia="Arial Unicode MS"/>
          <w:lang w:bidi="he-IL"/>
        </w:rPr>
        <w:t>. VII, 46, etc</w:t>
      </w:r>
      <w:r w:rsidRPr="000B0C52">
        <w:rPr>
          <w:rFonts w:eastAsia="Arial Unicode MS"/>
          <w:lang w:bidi="he-IL"/>
        </w:rPr>
        <w:t>.</w:t>
      </w:r>
      <w:r>
        <w:rPr>
          <w:rFonts w:eastAsia="Arial Unicode MS"/>
          <w:lang w:bidi="he-IL"/>
        </w:rPr>
        <w:t xml:space="preserve">, </w:t>
      </w:r>
      <w:r w:rsidRPr="000B0C52">
        <w:rPr>
          <w:rFonts w:eastAsia="Arial Unicode MS"/>
          <w:lang w:bidi="he-IL"/>
        </w:rPr>
        <w:t>et</w:t>
      </w:r>
      <w:r w:rsidRPr="00290B1E">
        <w:rPr>
          <w:rStyle w:val="italicus"/>
        </w:rPr>
        <w:t xml:space="preserve"> </w:t>
      </w:r>
      <w:r w:rsidRPr="000B0C52">
        <w:rPr>
          <w:rFonts w:eastAsia="Arial Unicode MS"/>
          <w:iCs/>
          <w:lang w:bidi="he-IL"/>
        </w:rPr>
        <w:t>l’</w:t>
      </w:r>
      <w:r w:rsidRPr="00290B1E">
        <w:rPr>
          <w:rStyle w:val="italicus"/>
        </w:rPr>
        <w:t xml:space="preserve">Atl. </w:t>
      </w:r>
      <w:r>
        <w:rPr>
          <w:rStyle w:val="italicus"/>
        </w:rPr>
        <w:t xml:space="preserve">archéol., </w:t>
      </w:r>
      <w:r w:rsidRPr="000B0C52">
        <w:rPr>
          <w:rFonts w:eastAsia="Arial Unicode MS"/>
          <w:lang w:bidi="he-IL"/>
        </w:rPr>
        <w:t>pl.</w:t>
      </w:r>
      <w:r>
        <w:rPr>
          <w:rFonts w:eastAsia="Arial Unicode MS"/>
          <w:lang w:bidi="he-IL"/>
        </w:rPr>
        <w:t xml:space="preserve"> VII, fig.</w:t>
      </w:r>
      <w:r w:rsidRPr="000B0C52">
        <w:rPr>
          <w:rFonts w:eastAsia="Arial Unicode MS"/>
          <w:lang w:bidi="he-IL"/>
        </w:rPr>
        <w:t xml:space="preserve"> 12.</w:t>
      </w:r>
      <w:r w:rsidRPr="00A01812">
        <w:t xml:space="preserve"> — </w:t>
      </w:r>
      <w:r w:rsidRPr="00290B1E">
        <w:rPr>
          <w:rStyle w:val="italicus"/>
        </w:rPr>
        <w:t>Calix meus</w:t>
      </w:r>
      <w:r>
        <w:rPr>
          <w:rStyle w:val="italicus"/>
        </w:rPr>
        <w:t>…</w:t>
      </w:r>
      <w:r w:rsidRPr="000B0C52">
        <w:rPr>
          <w:rFonts w:eastAsia="Arial Unicode MS"/>
          <w:lang w:bidi="he-IL"/>
        </w:rPr>
        <w:t xml:space="preserve"> </w:t>
      </w:r>
      <w:r>
        <w:rPr>
          <w:rFonts w:eastAsia="Arial Unicode MS"/>
          <w:lang w:bidi="he-IL"/>
        </w:rPr>
        <w:t>« </w:t>
      </w:r>
      <w:r w:rsidRPr="000B0C52">
        <w:rPr>
          <w:rFonts w:eastAsia="Arial Unicode MS"/>
          <w:lang w:bidi="he-IL"/>
        </w:rPr>
        <w:t>Ma coupe déborde</w:t>
      </w:r>
      <w:r>
        <w:rPr>
          <w:rFonts w:eastAsia="Arial Unicode MS"/>
          <w:lang w:bidi="he-IL"/>
        </w:rPr>
        <w:t>, »</w:t>
      </w:r>
      <w:r w:rsidRPr="000B0C52">
        <w:rPr>
          <w:rFonts w:eastAsia="Arial Unicode MS"/>
          <w:lang w:bidi="he-IL"/>
        </w:rPr>
        <w:t xml:space="preserve"> dit l’hébreu avec une concision énergique. Symbole de la profusion avec laquelle Dieu répand ses bienfaits sur ses amis. Image aussi de la table eucharistique</w:t>
      </w:r>
      <w:r>
        <w:rPr>
          <w:rFonts w:eastAsia="Arial Unicode MS"/>
          <w:lang w:bidi="he-IL"/>
        </w:rPr>
        <w:t xml:space="preserve">, </w:t>
      </w:r>
      <w:r w:rsidRPr="000B0C52">
        <w:rPr>
          <w:rFonts w:eastAsia="Arial Unicode MS"/>
          <w:lang w:bidi="he-IL"/>
        </w:rPr>
        <w:t>si abondamment servie.</w:t>
      </w:r>
      <w:r w:rsidRPr="00A01812">
        <w:t xml:space="preserve"> — </w:t>
      </w:r>
      <w:r w:rsidRPr="00290B1E">
        <w:rPr>
          <w:rStyle w:val="italicus"/>
        </w:rPr>
        <w:t>Et miseric</w:t>
      </w:r>
      <w:r>
        <w:rPr>
          <w:rStyle w:val="italicus"/>
        </w:rPr>
        <w:t>ó</w:t>
      </w:r>
      <w:r w:rsidRPr="00290B1E">
        <w:rPr>
          <w:rStyle w:val="italicus"/>
        </w:rPr>
        <w:t>rdia</w:t>
      </w:r>
      <w:r>
        <w:rPr>
          <w:rFonts w:eastAsia="Arial Unicode MS"/>
          <w:lang w:bidi="he-IL"/>
        </w:rPr>
        <w:t>…</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Oui</w:t>
      </w:r>
      <w:r>
        <w:rPr>
          <w:rFonts w:eastAsia="Arial Unicode MS"/>
          <w:lang w:bidi="he-IL"/>
        </w:rPr>
        <w:t xml:space="preserve">, </w:t>
      </w:r>
      <w:r w:rsidRPr="000B0C52">
        <w:rPr>
          <w:rFonts w:eastAsia="Arial Unicode MS"/>
          <w:lang w:bidi="he-IL"/>
        </w:rPr>
        <w:t>le bonheur et la miséricorde</w:t>
      </w:r>
      <w:r>
        <w:rPr>
          <w:rFonts w:eastAsia="Arial Unicode MS"/>
          <w:lang w:bidi="he-IL"/>
        </w:rPr>
        <w:t>…</w:t>
      </w:r>
      <w:r w:rsidRPr="000B0C52">
        <w:rPr>
          <w:rFonts w:eastAsia="Arial Unicode MS"/>
          <w:lang w:bidi="he-IL"/>
        </w:rPr>
        <w:t xml:space="preserve"> Cette étonnante bienveillance du Seigneur ne dure pas seulement un jour ; elle accompagnera sans cesse </w:t>
      </w:r>
      <w:r w:rsidRPr="00510E1E">
        <w:t>(</w:t>
      </w:r>
      <w:r w:rsidRPr="00290B1E">
        <w:rPr>
          <w:rStyle w:val="italicus"/>
        </w:rPr>
        <w:t>subsequ</w:t>
      </w:r>
      <w:r>
        <w:rPr>
          <w:rStyle w:val="italicus"/>
        </w:rPr>
        <w:t>étur</w:t>
      </w:r>
      <w:r w:rsidRPr="00290B1E">
        <w:rPr>
          <w:rStyle w:val="italicus"/>
        </w:rPr>
        <w:t> ;</w:t>
      </w:r>
      <w:r w:rsidRPr="000B0C52">
        <w:rPr>
          <w:rFonts w:eastAsia="Arial Unicode MS"/>
          <w:lang w:bidi="he-IL"/>
        </w:rPr>
        <w:t xml:space="preserve"> l’hébreu signifie littéralement </w:t>
      </w:r>
      <w:r>
        <w:rPr>
          <w:rFonts w:eastAsia="Arial Unicode MS"/>
          <w:lang w:bidi="he-IL"/>
        </w:rPr>
        <w:t>« </w:t>
      </w:r>
      <w:r w:rsidRPr="000B0C52">
        <w:rPr>
          <w:rFonts w:eastAsia="Arial Unicode MS"/>
          <w:lang w:bidi="he-IL"/>
        </w:rPr>
        <w:t>poursuivre</w:t>
      </w:r>
      <w:r>
        <w:rPr>
          <w:rFonts w:eastAsia="Arial Unicode MS"/>
          <w:lang w:bidi="he-IL"/>
        </w:rPr>
        <w:t> »</w:t>
      </w:r>
      <w:r w:rsidRPr="000B0C52">
        <w:rPr>
          <w:rFonts w:eastAsia="Arial Unicode MS"/>
          <w:lang w:bidi="he-IL"/>
        </w:rPr>
        <w:t>) David et les âmes saintes.</w:t>
      </w:r>
      <w:r w:rsidRPr="00A01812">
        <w:t xml:space="preserve"> — </w:t>
      </w:r>
      <w:r w:rsidRPr="00290B1E">
        <w:rPr>
          <w:rStyle w:val="italicus"/>
        </w:rPr>
        <w:t>Ut inhábitem</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j’habiterai)</w:t>
      </w:r>
      <w:r w:rsidRPr="00290B1E">
        <w:rPr>
          <w:rStyle w:val="italicus"/>
        </w:rPr>
        <w:t xml:space="preserve"> in domo D</w:t>
      </w:r>
      <w:r>
        <w:rPr>
          <w:rStyle w:val="italicus"/>
        </w:rPr>
        <w:t>ómini</w:t>
      </w:r>
      <w:r w:rsidRPr="00290B1E">
        <w:rPr>
          <w:rStyle w:val="italicus"/>
        </w:rPr>
        <w:t> </w:t>
      </w:r>
      <w:r>
        <w:rPr>
          <w:rStyle w:val="italicus"/>
        </w:rPr>
        <w:t xml:space="preserve">: </w:t>
      </w:r>
      <w:r w:rsidRPr="000B0C52">
        <w:rPr>
          <w:rFonts w:eastAsia="Arial Unicode MS"/>
          <w:lang w:bidi="he-IL"/>
        </w:rPr>
        <w:t>le tabernacle de Sion</w:t>
      </w:r>
      <w:r>
        <w:rPr>
          <w:rFonts w:eastAsia="Arial Unicode MS"/>
          <w:lang w:bidi="he-IL"/>
        </w:rPr>
        <w:t xml:space="preserve">, </w:t>
      </w:r>
      <w:r w:rsidRPr="000B0C52">
        <w:rPr>
          <w:rFonts w:eastAsia="Arial Unicode MS"/>
          <w:lang w:bidi="he-IL"/>
        </w:rPr>
        <w:t>auprès duquel le saint roi espère demeurer longtemps encore (</w:t>
      </w:r>
      <w:r w:rsidRPr="00B85FD0">
        <w:rPr>
          <w:rStyle w:val="italicus"/>
        </w:rPr>
        <w:t>in longitúdinem…</w:t>
      </w:r>
      <w:r w:rsidRPr="00B134CC">
        <w:t xml:space="preserve">), </w:t>
      </w:r>
      <w:r w:rsidRPr="000B0C52">
        <w:rPr>
          <w:rFonts w:eastAsia="Arial Unicode MS"/>
          <w:lang w:bidi="he-IL"/>
        </w:rPr>
        <w:t>jouissant de l’intimité de son Dieu.</w:t>
      </w:r>
      <w:r>
        <w:rPr>
          <w:rFonts w:eastAsia="Arial Unicode MS"/>
          <w:lang w:bidi="he-IL"/>
        </w:rPr>
        <w:t xml:space="preserve"> </w:t>
      </w:r>
    </w:p>
    <w:p w:rsidR="0073183F" w:rsidRDefault="0073183F" w:rsidP="0073183F">
      <w:pPr>
        <w:rPr>
          <w:lang w:bidi="he-IL"/>
        </w:rPr>
      </w:pPr>
      <w:r>
        <w:rPr>
          <w:rFonts w:eastAsia="Arial Unicode MS"/>
          <w:lang w:bidi="he-IL"/>
        </w:rPr>
        <w:t xml:space="preserve">² </w:t>
      </w:r>
    </w:p>
    <w:p w:rsidR="00B31524" w:rsidRDefault="00B31524" w:rsidP="005521AA">
      <w:pPr>
        <w:pStyle w:val="Titre4"/>
      </w:pPr>
      <w:r>
        <w:t xml:space="preserve">Ps 23 </w:t>
      </w:r>
    </w:p>
    <w:p w:rsidR="0073183F" w:rsidRPr="00ED2022" w:rsidRDefault="0073183F" w:rsidP="0073183F">
      <w:pPr>
        <w:pStyle w:val="up1"/>
      </w:pPr>
      <w:r w:rsidRPr="00ED2022">
        <w:t xml:space="preserve">Psaume </w:t>
      </w:r>
      <w:r>
        <w:t>XXIII</w:t>
      </w:r>
      <w:bookmarkStart w:id="257" w:name="ps023n"/>
      <w:bookmarkEnd w:id="257"/>
      <w:r w:rsidRPr="00ED2022">
        <w:t xml:space="preserve"> </w:t>
      </w:r>
    </w:p>
    <w:p w:rsidR="0073183F" w:rsidRPr="00ED2022" w:rsidRDefault="0073183F" w:rsidP="0073183F">
      <w:pPr>
        <w:pStyle w:val="up12"/>
      </w:pPr>
      <w:r w:rsidRPr="00ED2022">
        <w:t xml:space="preserve">Hymne triomphal pour la translation de l’arche sur la colline de Sion. </w:t>
      </w:r>
    </w:p>
    <w:p w:rsidR="0073183F" w:rsidRDefault="0073183F" w:rsidP="0073183F">
      <w:pPr>
        <w:pStyle w:val="u4"/>
        <w:rPr>
          <w:rFonts w:eastAsia="Arial Unicode MS"/>
          <w:lang w:bidi="he-IL"/>
        </w:rPr>
      </w:pPr>
      <w:r>
        <w:rPr>
          <w:rFonts w:eastAsia="Arial Unicode MS"/>
          <w:lang w:bidi="he-IL"/>
        </w:rPr>
        <w:t>1° Le titre. Vers. 1</w:t>
      </w:r>
      <w:r>
        <w:rPr>
          <w:rFonts w:eastAsia="Arial Unicode MS"/>
          <w:vertAlign w:val="superscript"/>
          <w:lang w:bidi="he-IL"/>
        </w:rPr>
        <w:t>a</w:t>
      </w:r>
      <w:r w:rsidRPr="000B0C52">
        <w:rPr>
          <w:rFonts w:eastAsia="Arial Unicode MS"/>
          <w:lang w:bidi="he-IL"/>
        </w:rPr>
        <w:t>.</w:t>
      </w:r>
      <w:r>
        <w:rPr>
          <w:rFonts w:eastAsia="Arial Unicode MS"/>
          <w:lang w:bidi="he-IL"/>
        </w:rPr>
        <w:t xml:space="preserve"> </w:t>
      </w:r>
    </w:p>
    <w:p w:rsidR="0073183F" w:rsidRDefault="0073183F" w:rsidP="0073183F">
      <w:pPr>
        <w:rPr>
          <w:rFonts w:eastAsia="Arial Unicode MS"/>
          <w:lang w:bidi="he-IL"/>
        </w:rPr>
      </w:pPr>
      <w:r>
        <w:rPr>
          <w:rFonts w:eastAsia="Arial Unicode MS"/>
          <w:lang w:bidi="he-IL"/>
        </w:rPr>
        <w:t>Ps. XXIII.</w:t>
      </w:r>
      <w:r w:rsidRPr="00A01812">
        <w:t xml:space="preserve"> — </w:t>
      </w:r>
      <w:r>
        <w:rPr>
          <w:rFonts w:eastAsia="Arial Unicode MS"/>
          <w:lang w:bidi="he-IL"/>
        </w:rPr>
        <w:t>1</w:t>
      </w:r>
      <w:r>
        <w:rPr>
          <w:rFonts w:eastAsia="Arial Unicode MS"/>
          <w:vertAlign w:val="superscript"/>
          <w:lang w:bidi="he-IL"/>
        </w:rPr>
        <w:t>a</w:t>
      </w:r>
      <w:r w:rsidRPr="000B0C52">
        <w:rPr>
          <w:rFonts w:eastAsia="Arial Unicode MS"/>
          <w:lang w:bidi="he-IL"/>
        </w:rPr>
        <w:t>. Ce psaume a David pour auteur.</w:t>
      </w:r>
      <w:r w:rsidRPr="00A01812">
        <w:t xml:space="preserve"> — </w:t>
      </w:r>
      <w:r w:rsidRPr="000B0C52">
        <w:rPr>
          <w:rFonts w:eastAsia="Arial Unicode MS"/>
          <w:lang w:bidi="he-IL"/>
        </w:rPr>
        <w:t>Les mots in</w:t>
      </w:r>
      <w:r w:rsidRPr="00290B1E">
        <w:rPr>
          <w:rStyle w:val="italicus"/>
        </w:rPr>
        <w:t xml:space="preserve"> prima sábbati</w:t>
      </w:r>
      <w:r w:rsidRPr="000B0C52">
        <w:rPr>
          <w:rFonts w:eastAsia="Arial Unicode MS"/>
          <w:lang w:bidi="he-IL"/>
        </w:rPr>
        <w:t xml:space="preserve"> manquent dans l’hébreu ; mais on croit que les Septante les auront ajoutés</w:t>
      </w:r>
      <w:r>
        <w:rPr>
          <w:rFonts w:eastAsia="Arial Unicode MS"/>
          <w:lang w:bidi="he-IL"/>
        </w:rPr>
        <w:t xml:space="preserve"> d’après la tradition juive. {79} Ils</w:t>
      </w:r>
      <w:r w:rsidRPr="000B0C52">
        <w:rPr>
          <w:rFonts w:eastAsia="Arial Unicode MS"/>
          <w:lang w:bidi="he-IL"/>
        </w:rPr>
        <w:t xml:space="preserve"> expriment la destination liturgique du Ps. </w:t>
      </w:r>
      <w:r>
        <w:rPr>
          <w:rFonts w:eastAsia="Arial Unicode MS"/>
          <w:lang w:bidi="he-IL"/>
        </w:rPr>
        <w:t xml:space="preserve">XXIII, </w:t>
      </w:r>
      <w:r w:rsidRPr="000B0C52">
        <w:rPr>
          <w:rFonts w:eastAsia="Arial Unicode MS"/>
          <w:lang w:bidi="he-IL"/>
        </w:rPr>
        <w:t>qui devait donc être chanté le premier jour de la semaine hébraïque</w:t>
      </w:r>
      <w:r>
        <w:rPr>
          <w:rFonts w:eastAsia="Arial Unicode MS"/>
          <w:lang w:bidi="he-IL"/>
        </w:rPr>
        <w:t xml:space="preserve">, </w:t>
      </w:r>
      <w:r w:rsidRPr="000B0C52">
        <w:rPr>
          <w:rFonts w:eastAsia="Arial Unicode MS"/>
          <w:lang w:bidi="he-IL"/>
        </w:rPr>
        <w:t>par conséquent le dimanche </w:t>
      </w:r>
      <w:r>
        <w:rPr>
          <w:rFonts w:eastAsia="Arial Unicode MS"/>
          <w:lang w:bidi="he-IL"/>
        </w:rPr>
        <w:t xml:space="preserve">: </w:t>
      </w:r>
      <w:r w:rsidRPr="000B0C52">
        <w:rPr>
          <w:rFonts w:eastAsia="Arial Unicode MS"/>
          <w:lang w:bidi="he-IL"/>
        </w:rPr>
        <w:t>c’est à la liturgie de ce même jo</w:t>
      </w:r>
      <w:r>
        <w:rPr>
          <w:rFonts w:eastAsia="Arial Unicode MS"/>
          <w:lang w:bidi="he-IL"/>
        </w:rPr>
        <w:t>ur que l’assigne le Talmud.</w:t>
      </w:r>
      <w:r w:rsidRPr="00A01812">
        <w:t xml:space="preserve"> — </w:t>
      </w:r>
      <w:r>
        <w:rPr>
          <w:rFonts w:eastAsia="Arial Unicode MS"/>
          <w:lang w:bidi="he-IL"/>
        </w:rPr>
        <w:t>Il</w:t>
      </w:r>
      <w:r w:rsidRPr="000B0C52">
        <w:rPr>
          <w:rFonts w:eastAsia="Arial Unicode MS"/>
          <w:lang w:bidi="he-IL"/>
        </w:rPr>
        <w:t xml:space="preserve"> paraît évident qu’il fut composé à l’occasion de la translation solennelle de l’arche dans le tabernacle préparé par David sur le mont Sion</w:t>
      </w:r>
      <w:r>
        <w:rPr>
          <w:rFonts w:eastAsia="Arial Unicode MS"/>
          <w:lang w:bidi="he-IL"/>
        </w:rPr>
        <w:t xml:space="preserve">, </w:t>
      </w:r>
      <w:r w:rsidRPr="000B0C52">
        <w:rPr>
          <w:rFonts w:eastAsia="Arial Unicode MS"/>
          <w:lang w:bidi="he-IL"/>
        </w:rPr>
        <w:t>événement des plus</w:t>
      </w:r>
      <w:r>
        <w:rPr>
          <w:rFonts w:eastAsia="Arial Unicode MS"/>
          <w:lang w:bidi="he-IL"/>
        </w:rPr>
        <w:t xml:space="preserve"> importants de l’histoire d’Israël.</w:t>
      </w:r>
      <w:r w:rsidRPr="000B0C52">
        <w:rPr>
          <w:rFonts w:eastAsia="Arial Unicode MS"/>
          <w:lang w:bidi="he-IL"/>
        </w:rPr>
        <w:t xml:space="preserve"> Cf. </w:t>
      </w:r>
      <w:r>
        <w:rPr>
          <w:rFonts w:eastAsia="Arial Unicode MS"/>
          <w:lang w:bidi="he-IL"/>
        </w:rPr>
        <w:t>II </w:t>
      </w:r>
      <w:r w:rsidRPr="000B0C52">
        <w:rPr>
          <w:rFonts w:eastAsia="Arial Unicode MS"/>
          <w:lang w:bidi="he-IL"/>
        </w:rPr>
        <w:t>Reg.</w:t>
      </w:r>
      <w:r>
        <w:rPr>
          <w:rFonts w:eastAsia="Arial Unicode MS"/>
          <w:lang w:bidi="he-IL"/>
        </w:rPr>
        <w:t xml:space="preserve"> VI</w:t>
      </w:r>
      <w:r w:rsidRPr="000B0C52">
        <w:rPr>
          <w:rFonts w:eastAsia="Arial Unicode MS"/>
          <w:lang w:bidi="he-IL"/>
        </w:rPr>
        <w:t>. Comme l’arche symbolisait la présence de Jéhovah au milieu de son peuple</w:t>
      </w:r>
      <w:r>
        <w:rPr>
          <w:rFonts w:eastAsia="Arial Unicode MS"/>
          <w:lang w:bidi="he-IL"/>
        </w:rPr>
        <w:t xml:space="preserve">, </w:t>
      </w:r>
      <w:r w:rsidRPr="000B0C52">
        <w:rPr>
          <w:rFonts w:eastAsia="Arial Unicode MS"/>
          <w:lang w:bidi="he-IL"/>
        </w:rPr>
        <w:t xml:space="preserve">Dieu était censé entrer personnellement avec elle sur la sainte colline. Il y entre ici en glorieux triomphateur ; car c’était grâce à </w:t>
      </w:r>
      <w:r w:rsidRPr="000B0C52">
        <w:rPr>
          <w:rFonts w:eastAsia="Arial Unicode MS"/>
          <w:lang w:bidi="he-IL"/>
        </w:rPr>
        <w:lastRenderedPageBreak/>
        <w:t>lui que David avait co</w:t>
      </w:r>
      <w:r>
        <w:rPr>
          <w:rFonts w:eastAsia="Arial Unicode MS"/>
          <w:lang w:bidi="he-IL"/>
        </w:rPr>
        <w:t>nquis naguère la citadelle jébus</w:t>
      </w:r>
      <w:r w:rsidRPr="000B0C52">
        <w:rPr>
          <w:rFonts w:eastAsia="Arial Unicode MS"/>
          <w:lang w:bidi="he-IL"/>
        </w:rPr>
        <w:t xml:space="preserve">éenne. Cf. </w:t>
      </w:r>
      <w:r>
        <w:rPr>
          <w:rFonts w:eastAsia="Arial Unicode MS"/>
          <w:lang w:bidi="he-IL"/>
        </w:rPr>
        <w:t>II </w:t>
      </w:r>
      <w:r w:rsidRPr="000B0C52">
        <w:rPr>
          <w:rFonts w:eastAsia="Arial Unicode MS"/>
          <w:lang w:bidi="he-IL"/>
        </w:rPr>
        <w:t>Reg</w:t>
      </w:r>
      <w:r>
        <w:rPr>
          <w:rFonts w:eastAsia="Arial Unicode MS"/>
          <w:lang w:bidi="he-IL"/>
        </w:rPr>
        <w:t xml:space="preserve">. V, </w:t>
      </w:r>
      <w:r w:rsidRPr="000B0C52">
        <w:rPr>
          <w:rFonts w:eastAsia="Arial Unicode MS"/>
          <w:lang w:bidi="he-IL"/>
        </w:rPr>
        <w:t>6-10.</w:t>
      </w:r>
      <w:r w:rsidRPr="00A01812">
        <w:t xml:space="preserve"> — </w:t>
      </w:r>
      <w:r w:rsidRPr="000B0C52">
        <w:rPr>
          <w:rFonts w:eastAsia="Arial Unicode MS"/>
          <w:lang w:bidi="he-IL"/>
        </w:rPr>
        <w:t>Deux parties. La première</w:t>
      </w:r>
      <w:r>
        <w:rPr>
          <w:rFonts w:eastAsia="Arial Unicode MS"/>
          <w:lang w:bidi="he-IL"/>
        </w:rPr>
        <w:t xml:space="preserve">, </w:t>
      </w:r>
      <w:r w:rsidRPr="000B0C52">
        <w:rPr>
          <w:rFonts w:eastAsia="Arial Unicode MS"/>
          <w:lang w:bidi="he-IL"/>
        </w:rPr>
        <w:t xml:space="preserve">vers. </w:t>
      </w:r>
      <w:r>
        <w:rPr>
          <w:rFonts w:eastAsia="Arial Unicode MS"/>
          <w:lang w:bidi="he-IL"/>
        </w:rPr>
        <w:t>1</w:t>
      </w:r>
      <w:r w:rsidRPr="006A29DE">
        <w:rPr>
          <w:rFonts w:eastAsia="Arial Unicode MS"/>
          <w:vertAlign w:val="superscript"/>
          <w:lang w:bidi="he-IL"/>
        </w:rPr>
        <w:t>b</w:t>
      </w:r>
      <w:r w:rsidRPr="000B0C52">
        <w:rPr>
          <w:rFonts w:eastAsia="Arial Unicode MS"/>
          <w:lang w:bidi="he-IL"/>
        </w:rPr>
        <w:t>-6</w:t>
      </w:r>
      <w:r>
        <w:rPr>
          <w:rFonts w:eastAsia="Arial Unicode MS"/>
          <w:lang w:bidi="he-IL"/>
        </w:rPr>
        <w:t xml:space="preserve">, </w:t>
      </w:r>
      <w:r w:rsidRPr="000B0C52">
        <w:rPr>
          <w:rFonts w:eastAsia="Arial Unicode MS"/>
          <w:lang w:bidi="he-IL"/>
        </w:rPr>
        <w:t>décrit la sainteté que réclame des Israélites la présence si intime du Seigneur parmi eux ; elle paraît avoir été chantée tandis que la procession qui accompagnait l’arche gravissait le mont Sion. La seconde</w:t>
      </w:r>
      <w:r>
        <w:rPr>
          <w:rFonts w:eastAsia="Arial Unicode MS"/>
          <w:lang w:bidi="he-IL"/>
        </w:rPr>
        <w:t xml:space="preserve">, </w:t>
      </w:r>
      <w:r w:rsidRPr="000B0C52">
        <w:rPr>
          <w:rFonts w:eastAsia="Arial Unicode MS"/>
          <w:lang w:bidi="he-IL"/>
        </w:rPr>
        <w:t>vers. 7-10</w:t>
      </w:r>
      <w:r>
        <w:rPr>
          <w:rFonts w:eastAsia="Arial Unicode MS"/>
          <w:lang w:bidi="he-IL"/>
        </w:rPr>
        <w:t xml:space="preserve">, </w:t>
      </w:r>
      <w:r w:rsidRPr="000B0C52">
        <w:rPr>
          <w:rFonts w:eastAsia="Arial Unicode MS"/>
          <w:lang w:bidi="he-IL"/>
        </w:rPr>
        <w:t>chantée au sommet de la colline</w:t>
      </w:r>
      <w:r>
        <w:rPr>
          <w:rFonts w:eastAsia="Arial Unicode MS"/>
          <w:lang w:bidi="he-IL"/>
        </w:rPr>
        <w:t xml:space="preserve">, </w:t>
      </w:r>
      <w:r w:rsidRPr="000B0C52">
        <w:rPr>
          <w:rFonts w:eastAsia="Arial Unicode MS"/>
          <w:lang w:bidi="he-IL"/>
        </w:rPr>
        <w:t>devant les portes mêmes de Sion</w:t>
      </w:r>
      <w:r>
        <w:rPr>
          <w:rFonts w:eastAsia="Arial Unicode MS"/>
          <w:lang w:bidi="he-IL"/>
        </w:rPr>
        <w:t xml:space="preserve">, </w:t>
      </w:r>
      <w:r w:rsidRPr="000B0C52">
        <w:rPr>
          <w:rFonts w:eastAsia="Arial Unicode MS"/>
          <w:lang w:bidi="he-IL"/>
        </w:rPr>
        <w:t>trace un</w:t>
      </w:r>
      <w:r>
        <w:rPr>
          <w:rFonts w:eastAsia="Arial Unicode MS"/>
          <w:lang w:bidi="he-IL"/>
        </w:rPr>
        <w:t xml:space="preserve"> magnifique éloge du Seigneur en</w:t>
      </w:r>
      <w:r w:rsidRPr="000B0C52">
        <w:rPr>
          <w:rFonts w:eastAsia="Arial Unicode MS"/>
          <w:lang w:bidi="he-IL"/>
        </w:rPr>
        <w:t xml:space="preserve"> ta</w:t>
      </w:r>
      <w:r>
        <w:rPr>
          <w:rFonts w:eastAsia="Arial Unicode MS"/>
          <w:lang w:bidi="he-IL"/>
        </w:rPr>
        <w:t>nt que Dieu des armées.</w:t>
      </w:r>
      <w:r w:rsidRPr="00A01812">
        <w:t xml:space="preserve"> — </w:t>
      </w:r>
      <w:r>
        <w:rPr>
          <w:rFonts w:eastAsia="Arial Unicode MS"/>
          <w:lang w:bidi="he-IL"/>
        </w:rPr>
        <w:t>Le Ps</w:t>
      </w:r>
      <w:r w:rsidRPr="000B0C52">
        <w:rPr>
          <w:rFonts w:eastAsia="Arial Unicode MS"/>
          <w:lang w:bidi="he-IL"/>
        </w:rPr>
        <w:t xml:space="preserve">. </w:t>
      </w:r>
      <w:r>
        <w:rPr>
          <w:rFonts w:eastAsia="Arial Unicode MS"/>
          <w:lang w:bidi="he-IL"/>
        </w:rPr>
        <w:t>XXIII</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un des plus vivants du psautier</w:t>
      </w:r>
      <w:r>
        <w:rPr>
          <w:rFonts w:eastAsia="Arial Unicode MS"/>
          <w:lang w:bidi="he-IL"/>
        </w:rPr>
        <w:t xml:space="preserve">, </w:t>
      </w:r>
      <w:r w:rsidRPr="000B0C52">
        <w:rPr>
          <w:rFonts w:eastAsia="Arial Unicode MS"/>
          <w:lang w:bidi="he-IL"/>
        </w:rPr>
        <w:t>surtout dans la seconde partie</w:t>
      </w:r>
      <w:r>
        <w:rPr>
          <w:rFonts w:eastAsia="Arial Unicode MS"/>
          <w:lang w:bidi="he-IL"/>
        </w:rPr>
        <w:t xml:space="preserve">, </w:t>
      </w:r>
      <w:r w:rsidRPr="000B0C52">
        <w:rPr>
          <w:rFonts w:eastAsia="Arial Unicode MS"/>
          <w:lang w:bidi="he-IL"/>
        </w:rPr>
        <w:t xml:space="preserve">qui </w:t>
      </w:r>
      <w:r>
        <w:rPr>
          <w:rFonts w:eastAsia="Arial Unicode MS"/>
          <w:lang w:bidi="he-IL"/>
        </w:rPr>
        <w:t>est</w:t>
      </w:r>
      <w:r w:rsidRPr="000B0C52">
        <w:rPr>
          <w:rFonts w:eastAsia="Arial Unicode MS"/>
          <w:lang w:bidi="he-IL"/>
        </w:rPr>
        <w:t xml:space="preserve"> toute dramatique. Il y a longtemps qu’on a remarqué ses </w:t>
      </w:r>
      <w:r>
        <w:rPr>
          <w:rFonts w:eastAsia="Arial Unicode MS"/>
          <w:lang w:bidi="he-IL"/>
        </w:rPr>
        <w:t>« </w:t>
      </w:r>
      <w:r w:rsidRPr="000B0C52">
        <w:rPr>
          <w:rFonts w:eastAsia="Arial Unicode MS"/>
          <w:lang w:bidi="he-IL"/>
        </w:rPr>
        <w:t>changements de voix</w:t>
      </w:r>
      <w:r>
        <w:rPr>
          <w:rFonts w:eastAsia="Arial Unicode MS"/>
          <w:lang w:bidi="he-IL"/>
        </w:rPr>
        <w:t xml:space="preserve"> », </w:t>
      </w:r>
      <w:r w:rsidRPr="000B0C52">
        <w:rPr>
          <w:rFonts w:eastAsia="Arial Unicode MS"/>
          <w:lang w:bidi="he-IL"/>
        </w:rPr>
        <w:t>ou sa forme dialoguée. Les interlocuteurs semblent être </w:t>
      </w:r>
      <w:r>
        <w:rPr>
          <w:rFonts w:eastAsia="Arial Unicode MS"/>
          <w:lang w:bidi="he-IL"/>
        </w:rPr>
        <w:t xml:space="preserve">: </w:t>
      </w:r>
      <w:r w:rsidRPr="000B0C52">
        <w:rPr>
          <w:rFonts w:eastAsia="Arial Unicode MS"/>
          <w:lang w:bidi="he-IL"/>
        </w:rPr>
        <w:t xml:space="preserve">le chœur de la procession (vers. </w:t>
      </w:r>
      <w:r>
        <w:rPr>
          <w:rFonts w:eastAsia="Arial Unicode MS"/>
          <w:lang w:bidi="he-IL"/>
        </w:rPr>
        <w:t>1</w:t>
      </w:r>
      <w:r w:rsidRPr="006A29DE">
        <w:rPr>
          <w:rFonts w:eastAsia="Arial Unicode MS"/>
          <w:vertAlign w:val="superscript"/>
          <w:lang w:bidi="he-IL"/>
        </w:rPr>
        <w:t>b</w:t>
      </w:r>
      <w:r w:rsidRPr="000B0C52">
        <w:rPr>
          <w:rFonts w:eastAsia="Arial Unicode MS"/>
          <w:lang w:bidi="he-IL"/>
        </w:rPr>
        <w:t>-2)</w:t>
      </w:r>
      <w:r>
        <w:rPr>
          <w:rFonts w:eastAsia="Arial Unicode MS"/>
          <w:lang w:bidi="he-IL"/>
        </w:rPr>
        <w:t xml:space="preserve">, </w:t>
      </w:r>
      <w:r w:rsidRPr="000B0C52">
        <w:rPr>
          <w:rFonts w:eastAsia="Arial Unicode MS"/>
          <w:lang w:bidi="he-IL"/>
        </w:rPr>
        <w:t>une autre voix (vers. 3)</w:t>
      </w:r>
      <w:r>
        <w:rPr>
          <w:rFonts w:eastAsia="Arial Unicode MS"/>
          <w:lang w:bidi="he-IL"/>
        </w:rPr>
        <w:t xml:space="preserve">, </w:t>
      </w:r>
      <w:r w:rsidRPr="000B0C52">
        <w:rPr>
          <w:rFonts w:eastAsia="Arial Unicode MS"/>
          <w:lang w:bidi="he-IL"/>
        </w:rPr>
        <w:t>une seconde voix (vers. 4)</w:t>
      </w:r>
      <w:r>
        <w:rPr>
          <w:rFonts w:eastAsia="Arial Unicode MS"/>
          <w:lang w:bidi="he-IL"/>
        </w:rPr>
        <w:t xml:space="preserve">, </w:t>
      </w:r>
      <w:r w:rsidRPr="000B0C52">
        <w:rPr>
          <w:rFonts w:eastAsia="Arial Unicode MS"/>
          <w:lang w:bidi="he-IL"/>
        </w:rPr>
        <w:t>de nouveau le chœur (vers. 5-6)</w:t>
      </w:r>
      <w:r>
        <w:rPr>
          <w:rFonts w:eastAsia="Arial Unicode MS"/>
          <w:lang w:bidi="he-IL"/>
        </w:rPr>
        <w:t xml:space="preserve">, </w:t>
      </w:r>
      <w:r w:rsidRPr="000B0C52">
        <w:rPr>
          <w:rFonts w:eastAsia="Arial Unicode MS"/>
          <w:lang w:bidi="he-IL"/>
        </w:rPr>
        <w:t>encore le chœur (vers. 7) à la suite d’une pause</w:t>
      </w:r>
      <w:r>
        <w:rPr>
          <w:rFonts w:eastAsia="Arial Unicode MS"/>
          <w:lang w:bidi="he-IL"/>
        </w:rPr>
        <w:t xml:space="preserve"> entre les deux </w:t>
      </w:r>
      <w:r w:rsidRPr="000B0C52">
        <w:rPr>
          <w:rFonts w:eastAsia="Arial Unicode MS"/>
          <w:lang w:bidi="he-IL"/>
        </w:rPr>
        <w:t>parties du poème</w:t>
      </w:r>
      <w:r>
        <w:rPr>
          <w:rFonts w:eastAsia="Arial Unicode MS"/>
          <w:lang w:bidi="he-IL"/>
        </w:rPr>
        <w:t xml:space="preserve">, </w:t>
      </w:r>
      <w:r w:rsidRPr="000B0C52">
        <w:rPr>
          <w:rFonts w:eastAsia="Arial Unicode MS"/>
          <w:lang w:bidi="he-IL"/>
        </w:rPr>
        <w:t>une v</w:t>
      </w:r>
      <w:r>
        <w:rPr>
          <w:rFonts w:eastAsia="Arial Unicode MS"/>
          <w:lang w:bidi="he-IL"/>
        </w:rPr>
        <w:t>oix venant des portes (vers. 8</w:t>
      </w:r>
      <w:r>
        <w:rPr>
          <w:rFonts w:eastAsia="Arial Unicode MS"/>
          <w:vertAlign w:val="superscript"/>
          <w:lang w:bidi="he-IL"/>
        </w:rPr>
        <w:t>a</w:t>
      </w:r>
      <w:r w:rsidRPr="000B0C52">
        <w:rPr>
          <w:rFonts w:eastAsia="Arial Unicode MS"/>
          <w:lang w:bidi="he-IL"/>
        </w:rPr>
        <w:t>)</w:t>
      </w:r>
      <w:r>
        <w:rPr>
          <w:rFonts w:eastAsia="Arial Unicode MS"/>
          <w:lang w:bidi="he-IL"/>
        </w:rPr>
        <w:t xml:space="preserve">, </w:t>
      </w:r>
      <w:r w:rsidRPr="000B0C52">
        <w:rPr>
          <w:rFonts w:eastAsia="Arial Unicode MS"/>
          <w:lang w:bidi="he-IL"/>
        </w:rPr>
        <w:t>le chœur (vers. 8</w:t>
      </w:r>
      <w:r w:rsidRPr="000B0C52">
        <w:rPr>
          <w:rFonts w:eastAsia="Arial Unicode MS"/>
          <w:vertAlign w:val="superscript"/>
          <w:lang w:bidi="he-IL"/>
        </w:rPr>
        <w:t>b</w:t>
      </w:r>
      <w:r w:rsidRPr="000B0C52">
        <w:rPr>
          <w:rFonts w:eastAsia="Arial Unicode MS"/>
          <w:lang w:bidi="he-IL"/>
        </w:rPr>
        <w:t>-9)</w:t>
      </w:r>
      <w:r>
        <w:rPr>
          <w:rFonts w:eastAsia="Arial Unicode MS"/>
          <w:lang w:bidi="he-IL"/>
        </w:rPr>
        <w:t xml:space="preserve">, </w:t>
      </w:r>
      <w:r w:rsidRPr="000B0C52">
        <w:rPr>
          <w:rFonts w:eastAsia="Arial Unicode MS"/>
          <w:lang w:bidi="he-IL"/>
        </w:rPr>
        <w:t>la voix venant des portes (vers. 10</w:t>
      </w:r>
      <w:r>
        <w:rPr>
          <w:rFonts w:eastAsia="Arial Unicode MS"/>
          <w:vertAlign w:val="superscript"/>
          <w:lang w:bidi="he-IL"/>
        </w:rPr>
        <w:t>a</w:t>
      </w:r>
      <w:r w:rsidRPr="000B0C52">
        <w:rPr>
          <w:rFonts w:eastAsia="Arial Unicode MS"/>
          <w:lang w:bidi="he-IL"/>
        </w:rPr>
        <w:t>)</w:t>
      </w:r>
      <w:r>
        <w:rPr>
          <w:rFonts w:eastAsia="Arial Unicode MS"/>
          <w:lang w:bidi="he-IL"/>
        </w:rPr>
        <w:t xml:space="preserve">, </w:t>
      </w:r>
      <w:r w:rsidRPr="000B0C52">
        <w:rPr>
          <w:rFonts w:eastAsia="Arial Unicode MS"/>
          <w:lang w:bidi="he-IL"/>
        </w:rPr>
        <w:t>le chœur (vers. 10</w:t>
      </w:r>
      <w:r w:rsidRPr="000B0C52">
        <w:rPr>
          <w:rFonts w:eastAsia="Arial Unicode MS"/>
          <w:vertAlign w:val="superscript"/>
          <w:lang w:bidi="he-IL"/>
        </w:rPr>
        <w:t>b</w:t>
      </w:r>
      <w:r w:rsidRPr="000B0C52">
        <w:rPr>
          <w:rFonts w:eastAsia="Arial Unicode MS"/>
          <w:lang w:bidi="he-IL"/>
        </w:rPr>
        <w:t>)</w:t>
      </w:r>
      <w:r>
        <w:rPr>
          <w:rFonts w:eastAsia="Arial Unicode MS"/>
          <w:lang w:bidi="he-IL"/>
        </w:rPr>
        <w:t>.</w:t>
      </w:r>
      <w:r w:rsidRPr="00A01812">
        <w:t xml:space="preserve"> — </w:t>
      </w:r>
      <w:r w:rsidRPr="000B0C52">
        <w:rPr>
          <w:rFonts w:eastAsia="Arial Unicode MS"/>
          <w:lang w:bidi="he-IL"/>
        </w:rPr>
        <w:t xml:space="preserve">Ce beau cantique </w:t>
      </w:r>
      <w:r>
        <w:rPr>
          <w:rFonts w:eastAsia="Arial Unicode MS"/>
          <w:lang w:bidi="he-IL"/>
        </w:rPr>
        <w:t>est</w:t>
      </w:r>
      <w:r w:rsidRPr="000B0C52">
        <w:rPr>
          <w:rFonts w:eastAsia="Arial Unicode MS"/>
          <w:lang w:bidi="he-IL"/>
        </w:rPr>
        <w:t xml:space="preserve"> messianique</w:t>
      </w:r>
      <w:r>
        <w:rPr>
          <w:rFonts w:eastAsia="Arial Unicode MS"/>
          <w:lang w:bidi="he-IL"/>
        </w:rPr>
        <w:t xml:space="preserve">, </w:t>
      </w:r>
      <w:r w:rsidRPr="000B0C52">
        <w:rPr>
          <w:rFonts w:eastAsia="Arial Unicode MS"/>
          <w:lang w:bidi="he-IL"/>
        </w:rPr>
        <w:t xml:space="preserve">mais seulement d’une manière indirecte ; les saints Pères l’appliquent à divers mystères de Notre-Seigneur </w:t>
      </w:r>
      <w:r>
        <w:rPr>
          <w:rFonts w:eastAsia="Arial Unicode MS"/>
          <w:lang w:bidi="he-IL"/>
        </w:rPr>
        <w:t>Jésus</w:t>
      </w:r>
      <w:r w:rsidRPr="000B0C52">
        <w:rPr>
          <w:rFonts w:eastAsia="Arial Unicode MS"/>
          <w:lang w:bidi="he-IL"/>
        </w:rPr>
        <w:t>-</w:t>
      </w:r>
      <w:r>
        <w:rPr>
          <w:rFonts w:eastAsia="Arial Unicode MS"/>
          <w:lang w:bidi="he-IL"/>
        </w:rPr>
        <w:t xml:space="preserve">Christ, </w:t>
      </w:r>
      <w:r w:rsidRPr="000B0C52">
        <w:rPr>
          <w:rFonts w:eastAsia="Arial Unicode MS"/>
          <w:lang w:bidi="he-IL"/>
        </w:rPr>
        <w:t>surtout à sa Résurrection et à son Ascension. C’est aussi un psaume des clercs ;</w:t>
      </w:r>
      <w:r>
        <w:rPr>
          <w:rFonts w:eastAsia="Arial Unicode MS"/>
          <w:lang w:bidi="he-IL"/>
        </w:rPr>
        <w:t xml:space="preserve"> car il fait partie, avec le XVe, </w:t>
      </w:r>
      <w:r w:rsidRPr="000B0C52">
        <w:rPr>
          <w:rFonts w:eastAsia="Arial Unicode MS"/>
          <w:lang w:bidi="he-IL"/>
        </w:rPr>
        <w:t>de l’ordination des tonsurés.</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partie </w:t>
      </w:r>
      <w:r>
        <w:rPr>
          <w:rFonts w:eastAsia="Arial Unicode MS"/>
          <w:lang w:bidi="he-IL"/>
        </w:rPr>
        <w:t xml:space="preserve">: </w:t>
      </w:r>
      <w:r w:rsidRPr="000B0C52">
        <w:rPr>
          <w:rFonts w:eastAsia="Arial Unicode MS"/>
          <w:lang w:bidi="he-IL"/>
        </w:rPr>
        <w:t xml:space="preserve">vie toute sainte qu’exige des Israélites la présence du Seigneur au milieu d’eux. Vers. </w:t>
      </w:r>
      <w:r>
        <w:rPr>
          <w:rFonts w:eastAsia="Arial Unicode MS"/>
          <w:lang w:bidi="he-IL"/>
        </w:rPr>
        <w:t>1</w:t>
      </w:r>
      <w:r w:rsidRPr="006A29DE">
        <w:rPr>
          <w:rFonts w:eastAsia="Arial Unicode MS"/>
          <w:vertAlign w:val="superscript"/>
          <w:lang w:bidi="he-IL"/>
        </w:rPr>
        <w:t>b</w:t>
      </w:r>
      <w:r w:rsidRPr="000B0C52">
        <w:rPr>
          <w:rFonts w:eastAsia="Arial Unicode MS"/>
          <w:lang w:bidi="he-IL"/>
        </w:rPr>
        <w:t>-6.</w:t>
      </w:r>
      <w:r>
        <w:rPr>
          <w:rFonts w:eastAsia="Arial Unicode MS"/>
          <w:lang w:bidi="he-IL"/>
        </w:rPr>
        <w:t xml:space="preserve"> </w:t>
      </w:r>
    </w:p>
    <w:p w:rsidR="0073183F" w:rsidRDefault="0073183F" w:rsidP="0073183F">
      <w:pPr>
        <w:rPr>
          <w:rFonts w:eastAsia="Arial Unicode MS"/>
          <w:lang w:bidi="he-IL"/>
        </w:rPr>
      </w:pPr>
      <w:r>
        <w:rPr>
          <w:rFonts w:eastAsia="Arial Unicode MS"/>
          <w:lang w:bidi="he-IL"/>
        </w:rPr>
        <w:t>1</w:t>
      </w:r>
      <w:r w:rsidRPr="006A29DE">
        <w:rPr>
          <w:rFonts w:eastAsia="Arial Unicode MS"/>
          <w:vertAlign w:val="superscript"/>
          <w:lang w:bidi="he-IL"/>
        </w:rPr>
        <w:t>b</w:t>
      </w:r>
      <w:r w:rsidRPr="000B0C52">
        <w:rPr>
          <w:rFonts w:eastAsia="Arial Unicode MS"/>
          <w:lang w:bidi="he-IL"/>
        </w:rPr>
        <w:t>-2. Première strophe </w:t>
      </w:r>
      <w:r>
        <w:rPr>
          <w:rFonts w:eastAsia="Arial Unicode MS"/>
          <w:lang w:bidi="he-IL"/>
        </w:rPr>
        <w:t xml:space="preserve">: </w:t>
      </w:r>
      <w:r w:rsidRPr="000B0C52">
        <w:rPr>
          <w:rFonts w:eastAsia="Arial Unicode MS"/>
          <w:lang w:bidi="he-IL"/>
        </w:rPr>
        <w:t>souveraine puissance de C</w:t>
      </w:r>
      <w:r>
        <w:rPr>
          <w:rFonts w:eastAsia="Arial Unicode MS"/>
          <w:lang w:bidi="he-IL"/>
        </w:rPr>
        <w:t>e</w:t>
      </w:r>
      <w:r w:rsidRPr="000B0C52">
        <w:rPr>
          <w:rFonts w:eastAsia="Arial Unicode MS"/>
          <w:lang w:bidi="he-IL"/>
        </w:rPr>
        <w:t>lui qui vient établir sa résidence sur le mont Sion.</w:t>
      </w:r>
      <w:r w:rsidRPr="00A01812">
        <w:t xml:space="preserve"> — </w:t>
      </w:r>
      <w:r w:rsidRPr="00290B1E">
        <w:rPr>
          <w:rStyle w:val="italicus"/>
        </w:rPr>
        <w:t>Dómini</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mis en avant d’une manière solennelle. Le poète attire immédiatement l’attention sur la puissance et la grandeur infinies du Dieu d’Israël</w:t>
      </w:r>
      <w:r>
        <w:rPr>
          <w:rFonts w:eastAsia="Arial Unicode MS"/>
          <w:lang w:bidi="he-IL"/>
        </w:rPr>
        <w:t xml:space="preserve">, </w:t>
      </w:r>
      <w:r w:rsidRPr="000B0C52">
        <w:rPr>
          <w:rFonts w:eastAsia="Arial Unicode MS"/>
          <w:lang w:bidi="he-IL"/>
        </w:rPr>
        <w:t>qui n’est autre que le Créateur et le maître suprême du monde entier.</w:t>
      </w:r>
      <w:r w:rsidRPr="00A01812">
        <w:t xml:space="preserve"> — </w:t>
      </w:r>
      <w:r w:rsidRPr="00290B1E">
        <w:rPr>
          <w:rStyle w:val="italicus"/>
        </w:rPr>
        <w:t>Plenitúdo ejus.</w:t>
      </w:r>
      <w:r w:rsidRPr="000B0C52">
        <w:rPr>
          <w:rFonts w:eastAsia="Arial Unicode MS"/>
          <w:lang w:bidi="he-IL"/>
        </w:rPr>
        <w:t xml:space="preserve"> La terre et tout ce qu</w:t>
      </w:r>
      <w:r w:rsidRPr="008050C1">
        <w:rPr>
          <w:rFonts w:eastAsia="Arial Unicode MS"/>
          <w:lang w:bidi="he-IL"/>
        </w:rPr>
        <w:t>’</w:t>
      </w:r>
      <w:r w:rsidRPr="000B0C52">
        <w:rPr>
          <w:rFonts w:eastAsia="Arial Unicode MS"/>
          <w:lang w:bidi="he-IL"/>
        </w:rPr>
        <w:t>elle renferme.</w:t>
      </w:r>
      <w:r w:rsidRPr="00A01812">
        <w:t xml:space="preserve"> — </w:t>
      </w:r>
      <w:r w:rsidRPr="00290B1E">
        <w:rPr>
          <w:rStyle w:val="italicus"/>
        </w:rPr>
        <w:t>Orbis terráru</w:t>
      </w:r>
      <w:r>
        <w:rPr>
          <w:rStyle w:val="italicus"/>
        </w:rPr>
        <w:t>m</w:t>
      </w:r>
      <w:r w:rsidRPr="00290B1E">
        <w:rPr>
          <w:rStyle w:val="italicus"/>
        </w:rPr>
        <w:t>.</w:t>
      </w:r>
      <w:r w:rsidRPr="000B0C52">
        <w:rPr>
          <w:rFonts w:eastAsia="Arial Unicode MS"/>
          <w:lang w:bidi="he-IL"/>
        </w:rPr>
        <w:t xml:space="preserve"> L’hébreu</w:t>
      </w:r>
      <w:r>
        <w:rPr>
          <w:rStyle w:val="italicus"/>
        </w:rPr>
        <w:t xml:space="preserve"> ṭ</w:t>
      </w:r>
      <w:r w:rsidRPr="00290B1E">
        <w:rPr>
          <w:rStyle w:val="italicus"/>
        </w:rPr>
        <w:t>ébel</w:t>
      </w:r>
      <w:r w:rsidRPr="000B0C52">
        <w:rPr>
          <w:rFonts w:eastAsia="Arial Unicode MS"/>
          <w:lang w:bidi="he-IL"/>
        </w:rPr>
        <w:t xml:space="preserve"> désigne la partie habitable du globe ; de là les mots</w:t>
      </w:r>
      <w:r>
        <w:rPr>
          <w:rStyle w:val="italicus"/>
        </w:rPr>
        <w:t xml:space="preserve"> et qui há</w:t>
      </w:r>
      <w:r w:rsidRPr="00290B1E">
        <w:rPr>
          <w:rStyle w:val="italicus"/>
        </w:rPr>
        <w:t>bitant</w:t>
      </w:r>
      <w:r>
        <w:rPr>
          <w:rStyle w:val="italicus"/>
        </w:rPr>
        <w:t>…</w:t>
      </w:r>
      <w:r w:rsidRPr="00A01812">
        <w:t xml:space="preserve"> — </w:t>
      </w:r>
      <w:r w:rsidRPr="00290B1E">
        <w:rPr>
          <w:rStyle w:val="italicus"/>
        </w:rPr>
        <w:t>Quia ipse.</w:t>
      </w:r>
      <w:r w:rsidRPr="000B0C52">
        <w:rPr>
          <w:rFonts w:eastAsia="Arial Unicode MS"/>
          <w:lang w:bidi="he-IL"/>
        </w:rPr>
        <w:t xml:space="preserve"> Pronom souligné </w:t>
      </w:r>
      <w:r>
        <w:rPr>
          <w:rFonts w:eastAsia="Arial Unicode MS"/>
          <w:lang w:bidi="he-IL"/>
        </w:rPr>
        <w:t xml:space="preserve">: </w:t>
      </w:r>
      <w:r w:rsidRPr="000B0C52">
        <w:rPr>
          <w:rFonts w:eastAsia="Arial Unicode MS"/>
          <w:lang w:bidi="he-IL"/>
        </w:rPr>
        <w:t>lui</w:t>
      </w:r>
      <w:r>
        <w:rPr>
          <w:rFonts w:eastAsia="Arial Unicode MS"/>
          <w:lang w:bidi="he-IL"/>
        </w:rPr>
        <w:t xml:space="preserve">, </w:t>
      </w:r>
      <w:r w:rsidRPr="000B0C52">
        <w:rPr>
          <w:rFonts w:eastAsia="Arial Unicode MS"/>
          <w:lang w:bidi="he-IL"/>
        </w:rPr>
        <w:t>et personne autre. Preuve que Dieu a sur la terre des droits souverains.</w:t>
      </w:r>
      <w:r w:rsidRPr="00A01812">
        <w:t xml:space="preserve"> — </w:t>
      </w:r>
      <w:r>
        <w:rPr>
          <w:rStyle w:val="italicus"/>
        </w:rPr>
        <w:t>Super má</w:t>
      </w:r>
      <w:r w:rsidRPr="00290B1E">
        <w:rPr>
          <w:rStyle w:val="italicus"/>
        </w:rPr>
        <w:t>ria fundávit</w:t>
      </w:r>
      <w:r>
        <w:rPr>
          <w:rStyle w:val="italicus"/>
        </w:rPr>
        <w:t>…</w:t>
      </w:r>
      <w:r w:rsidRPr="00290B1E">
        <w:rPr>
          <w:rStyle w:val="italicus"/>
        </w:rPr>
        <w:t xml:space="preserve"> </w:t>
      </w:r>
      <w:r w:rsidRPr="000B0C52">
        <w:rPr>
          <w:rFonts w:eastAsia="Arial Unicode MS"/>
          <w:lang w:bidi="he-IL"/>
        </w:rPr>
        <w:t xml:space="preserve">Description </w:t>
      </w:r>
      <w:r>
        <w:rPr>
          <w:rFonts w:eastAsia="Arial Unicode MS"/>
          <w:lang w:bidi="he-IL"/>
        </w:rPr>
        <w:t>poétique</w:t>
      </w:r>
      <w:r w:rsidRPr="000B0C52">
        <w:rPr>
          <w:rFonts w:eastAsia="Arial Unicode MS"/>
          <w:lang w:bidi="he-IL"/>
        </w:rPr>
        <w:t xml:space="preserve"> ou populaire. Pour un observateur superficiel</w:t>
      </w:r>
      <w:r>
        <w:rPr>
          <w:rFonts w:eastAsia="Arial Unicode MS"/>
          <w:lang w:bidi="he-IL"/>
        </w:rPr>
        <w:t xml:space="preserve">, </w:t>
      </w:r>
      <w:r w:rsidRPr="000B0C52">
        <w:rPr>
          <w:rFonts w:eastAsia="Arial Unicode MS"/>
          <w:lang w:bidi="he-IL"/>
        </w:rPr>
        <w:t>la terre semble émerger des eaux de l’océan et reposer sur elles.</w:t>
      </w:r>
      <w:r>
        <w:rPr>
          <w:rFonts w:eastAsia="Arial Unicode MS"/>
          <w:lang w:bidi="he-IL"/>
        </w:rPr>
        <w:t xml:space="preserve"> </w:t>
      </w:r>
      <w:r w:rsidRPr="000B0C52">
        <w:rPr>
          <w:rFonts w:eastAsia="Arial Unicode MS"/>
          <w:lang w:bidi="he-IL"/>
        </w:rPr>
        <w:t xml:space="preserve">Cf. Ps. </w:t>
      </w:r>
      <w:r>
        <w:rPr>
          <w:rFonts w:eastAsia="Arial Unicode MS"/>
          <w:lang w:bidi="he-IL"/>
        </w:rPr>
        <w:t xml:space="preserve">CXXXV, </w:t>
      </w:r>
      <w:r w:rsidRPr="000B0C52">
        <w:rPr>
          <w:rFonts w:eastAsia="Arial Unicode MS"/>
          <w:lang w:bidi="he-IL"/>
        </w:rPr>
        <w:t>6. Le contraste qui existe entre la stabilité de la mas</w:t>
      </w:r>
      <w:r>
        <w:rPr>
          <w:rFonts w:eastAsia="Arial Unicode MS"/>
          <w:lang w:bidi="he-IL"/>
        </w:rPr>
        <w:t>se terrestre, et la mobilité</w:t>
      </w:r>
      <w:r w:rsidRPr="000B0C52">
        <w:rPr>
          <w:rFonts w:eastAsia="Arial Unicode MS"/>
          <w:lang w:bidi="he-IL"/>
        </w:rPr>
        <w:t xml:space="preserve"> de sa base apparente</w:t>
      </w:r>
      <w:r>
        <w:rPr>
          <w:rFonts w:eastAsia="Arial Unicode MS"/>
          <w:lang w:bidi="he-IL"/>
        </w:rPr>
        <w:t xml:space="preserve">, </w:t>
      </w:r>
      <w:r w:rsidRPr="000B0C52">
        <w:rPr>
          <w:rFonts w:eastAsia="Arial Unicode MS"/>
          <w:lang w:bidi="he-IL"/>
        </w:rPr>
        <w:t>était certainement à la pensée du psalmiste lorsqu’il écrivait ces lignes.</w:t>
      </w:r>
      <w:r w:rsidRPr="00A01812">
        <w:t xml:space="preserve"> — </w:t>
      </w:r>
      <w:r w:rsidRPr="00290B1E">
        <w:rPr>
          <w:rStyle w:val="italicus"/>
        </w:rPr>
        <w:t xml:space="preserve">Super flúmina. </w:t>
      </w:r>
      <w:r w:rsidRPr="000B0C52">
        <w:rPr>
          <w:rFonts w:eastAsia="Arial Unicode MS"/>
          <w:lang w:bidi="he-IL"/>
        </w:rPr>
        <w:t>C.-à-d. sur les flots.</w:t>
      </w:r>
      <w:r w:rsidRPr="00A01812">
        <w:t xml:space="preserve"> — </w:t>
      </w:r>
      <w:r>
        <w:rPr>
          <w:rStyle w:val="italicus"/>
        </w:rPr>
        <w:t>Præ</w:t>
      </w:r>
      <w:r w:rsidRPr="00290B1E">
        <w:rPr>
          <w:rStyle w:val="italicus"/>
        </w:rPr>
        <w:t>parávit.</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il l’a établie.</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3-4. Seconde strophe </w:t>
      </w:r>
      <w:r>
        <w:rPr>
          <w:rFonts w:eastAsia="Arial Unicode MS"/>
          <w:lang w:bidi="he-IL"/>
        </w:rPr>
        <w:t xml:space="preserve">: </w:t>
      </w:r>
      <w:r w:rsidRPr="000B0C52">
        <w:rPr>
          <w:rFonts w:eastAsia="Arial Unicode MS"/>
          <w:lang w:bidi="he-IL"/>
        </w:rPr>
        <w:t xml:space="preserve">qualités requises pour s’approcher d’un Dieu si grand. L’intime ressemblance qui existe entre ce passage et le psaume </w:t>
      </w:r>
      <w:r>
        <w:rPr>
          <w:rFonts w:eastAsia="Arial Unicode MS"/>
          <w:lang w:bidi="he-IL"/>
        </w:rPr>
        <w:t>XIV</w:t>
      </w:r>
      <w:r w:rsidRPr="000B0C52">
        <w:rPr>
          <w:rFonts w:eastAsia="Arial Unicode MS"/>
          <w:lang w:bidi="he-IL"/>
        </w:rPr>
        <w:t xml:space="preserve"> a été signalée plus haut (note du Ps. </w:t>
      </w:r>
      <w:r>
        <w:rPr>
          <w:rFonts w:eastAsia="Arial Unicode MS"/>
          <w:lang w:bidi="he-IL"/>
        </w:rPr>
        <w:t xml:space="preserve">XIV, </w:t>
      </w:r>
      <w:r w:rsidRPr="000B0C52">
        <w:rPr>
          <w:rFonts w:eastAsia="Arial Unicode MS"/>
          <w:lang w:bidi="he-IL"/>
        </w:rPr>
        <w:t xml:space="preserve">1). Comp. aussi Is. </w:t>
      </w:r>
      <w:r>
        <w:rPr>
          <w:rFonts w:eastAsia="Arial Unicode MS"/>
          <w:lang w:bidi="he-IL"/>
        </w:rPr>
        <w:t xml:space="preserve">XXXIII, </w:t>
      </w:r>
      <w:r w:rsidRPr="000B0C52">
        <w:rPr>
          <w:rFonts w:eastAsia="Arial Unicode MS"/>
          <w:lang w:bidi="he-IL"/>
        </w:rPr>
        <w:t>14 et ss.</w:t>
      </w:r>
      <w:r w:rsidRPr="00A01812">
        <w:t xml:space="preserve"> — </w:t>
      </w:r>
      <w:r w:rsidRPr="000B0C52">
        <w:rPr>
          <w:rFonts w:eastAsia="Arial Unicode MS"/>
          <w:lang w:bidi="he-IL"/>
        </w:rPr>
        <w:t>Au vers. 3</w:t>
      </w:r>
      <w:r>
        <w:rPr>
          <w:rFonts w:eastAsia="Arial Unicode MS"/>
          <w:lang w:bidi="he-IL"/>
        </w:rPr>
        <w:t xml:space="preserve">, </w:t>
      </w:r>
      <w:r w:rsidRPr="000B0C52">
        <w:rPr>
          <w:rFonts w:eastAsia="Arial Unicode MS"/>
          <w:lang w:bidi="he-IL"/>
        </w:rPr>
        <w:t>une question </w:t>
      </w:r>
      <w:r>
        <w:rPr>
          <w:rFonts w:eastAsia="Arial Unicode MS"/>
          <w:lang w:bidi="he-IL"/>
        </w:rPr>
        <w:t xml:space="preserve">: </w:t>
      </w:r>
      <w:r w:rsidRPr="00290B1E">
        <w:rPr>
          <w:rStyle w:val="italicus"/>
        </w:rPr>
        <w:t>Quis ascéndet</w:t>
      </w:r>
      <w:r>
        <w:rPr>
          <w:rStyle w:val="italicus"/>
        </w:rPr>
        <w:t>…</w:t>
      </w:r>
      <w:r w:rsidRPr="00290B1E">
        <w:rPr>
          <w:rStyle w:val="italicus"/>
        </w:rPr>
        <w:t> ?</w:t>
      </w:r>
      <w:r w:rsidRPr="000B0C52">
        <w:rPr>
          <w:rFonts w:eastAsia="Arial Unicode MS"/>
          <w:lang w:bidi="he-IL"/>
        </w:rPr>
        <w:t xml:space="preserve"> Avec ce sens spécial </w:t>
      </w:r>
      <w:r>
        <w:rPr>
          <w:rFonts w:eastAsia="Arial Unicode MS"/>
          <w:lang w:bidi="he-IL"/>
        </w:rPr>
        <w:t xml:space="preserve">: </w:t>
      </w:r>
      <w:r w:rsidRPr="000B0C52">
        <w:rPr>
          <w:rFonts w:eastAsia="Arial Unicode MS"/>
          <w:lang w:bidi="he-IL"/>
        </w:rPr>
        <w:t xml:space="preserve">Qui </w:t>
      </w:r>
      <w:r>
        <w:rPr>
          <w:rFonts w:eastAsia="Arial Unicode MS"/>
          <w:lang w:bidi="he-IL"/>
        </w:rPr>
        <w:t>est</w:t>
      </w:r>
      <w:r w:rsidRPr="000B0C52">
        <w:rPr>
          <w:rFonts w:eastAsia="Arial Unicode MS"/>
          <w:lang w:bidi="he-IL"/>
        </w:rPr>
        <w:t xml:space="preserve"> </w:t>
      </w:r>
      <w:r>
        <w:rPr>
          <w:rFonts w:eastAsia="Arial Unicode MS"/>
          <w:lang w:bidi="he-IL"/>
        </w:rPr>
        <w:t>digne de monter… ? Les</w:t>
      </w:r>
      <w:r w:rsidRPr="000B0C52">
        <w:rPr>
          <w:rFonts w:eastAsia="Arial Unicode MS"/>
          <w:lang w:bidi="he-IL"/>
        </w:rPr>
        <w:t xml:space="preserve"> pieux Israélites aimaient à aller adorer Dieu </w:t>
      </w:r>
      <w:r>
        <w:rPr>
          <w:rFonts w:eastAsia="Arial Unicode MS"/>
          <w:lang w:bidi="he-IL"/>
        </w:rPr>
        <w:t xml:space="preserve">dans le sanctuaire. </w:t>
      </w:r>
      <w:r w:rsidRPr="00DE24B8">
        <w:rPr>
          <w:rFonts w:eastAsia="Arial Unicode MS"/>
          <w:lang w:val="en-US" w:bidi="he-IL"/>
        </w:rPr>
        <w:t>Cf. I</w:t>
      </w:r>
      <w:r>
        <w:rPr>
          <w:rFonts w:eastAsia="Arial Unicode MS"/>
          <w:lang w:val="en-US" w:bidi="he-IL"/>
        </w:rPr>
        <w:t> </w:t>
      </w:r>
      <w:r w:rsidRPr="00DE24B8">
        <w:rPr>
          <w:rFonts w:eastAsia="Arial Unicode MS"/>
          <w:lang w:val="en-US" w:bidi="he-IL"/>
        </w:rPr>
        <w:t xml:space="preserve">Reg. I, 3, 22 ; Is. II, 3 ; </w:t>
      </w:r>
      <w:r>
        <w:rPr>
          <w:rFonts w:eastAsia="Arial Unicode MS"/>
          <w:lang w:val="en-US" w:bidi="he-IL"/>
        </w:rPr>
        <w:t>XXXVI</w:t>
      </w:r>
      <w:r w:rsidRPr="00DE24B8">
        <w:rPr>
          <w:rFonts w:eastAsia="Arial Unicode MS"/>
          <w:lang w:val="en-US" w:bidi="he-IL"/>
        </w:rPr>
        <w:t xml:space="preserve">, 7 ; </w:t>
      </w:r>
      <w:r>
        <w:rPr>
          <w:rFonts w:eastAsia="Arial Unicode MS"/>
          <w:lang w:val="en-US" w:bidi="he-IL"/>
        </w:rPr>
        <w:t>XXXVIII</w:t>
      </w:r>
      <w:r w:rsidRPr="00DE24B8">
        <w:rPr>
          <w:rFonts w:eastAsia="Arial Unicode MS"/>
          <w:lang w:val="en-US" w:bidi="he-IL"/>
        </w:rPr>
        <w:t xml:space="preserve">, 22, </w:t>
      </w:r>
      <w:r>
        <w:rPr>
          <w:rFonts w:eastAsia="Arial Unicode MS"/>
          <w:lang w:val="en-US" w:bidi="he-IL"/>
        </w:rPr>
        <w:t>etc</w:t>
      </w:r>
      <w:r w:rsidRPr="00DE24B8">
        <w:rPr>
          <w:rFonts w:eastAsia="Arial Unicode MS"/>
          <w:lang w:val="en-US" w:bidi="he-IL"/>
        </w:rPr>
        <w:t>.</w:t>
      </w:r>
      <w:r w:rsidRPr="003A2C8F">
        <w:rPr>
          <w:lang w:val="en-US"/>
        </w:rPr>
        <w:t xml:space="preserve"> — </w:t>
      </w:r>
      <w:r w:rsidRPr="00DE24B8">
        <w:rPr>
          <w:rStyle w:val="italicus"/>
          <w:lang w:val="en-US"/>
        </w:rPr>
        <w:t>Stabit.</w:t>
      </w:r>
      <w:r w:rsidRPr="00DE24B8">
        <w:rPr>
          <w:rFonts w:eastAsia="Arial Unicode MS"/>
          <w:lang w:val="en-US" w:bidi="he-IL"/>
        </w:rPr>
        <w:t xml:space="preserve"> </w:t>
      </w:r>
      <w:r>
        <w:rPr>
          <w:rFonts w:eastAsia="Arial Unicode MS"/>
          <w:lang w:bidi="he-IL"/>
        </w:rPr>
        <w:t>« </w:t>
      </w:r>
      <w:r w:rsidRPr="000B0C52">
        <w:rPr>
          <w:rFonts w:eastAsia="Arial Unicode MS"/>
          <w:lang w:bidi="he-IL"/>
        </w:rPr>
        <w:t>Monter</w:t>
      </w:r>
      <w:r>
        <w:rPr>
          <w:rFonts w:eastAsia="Arial Unicode MS"/>
          <w:lang w:bidi="he-IL"/>
        </w:rPr>
        <w:t>, »</w:t>
      </w:r>
      <w:r w:rsidRPr="000B0C52">
        <w:rPr>
          <w:rFonts w:eastAsia="Arial Unicode MS"/>
          <w:lang w:bidi="he-IL"/>
        </w:rPr>
        <w:t xml:space="preserve"> c’ét</w:t>
      </w:r>
      <w:r>
        <w:rPr>
          <w:rFonts w:eastAsia="Arial Unicode MS"/>
          <w:lang w:bidi="he-IL"/>
        </w:rPr>
        <w:t>ait simplement se présenter ; « </w:t>
      </w:r>
      <w:r w:rsidRPr="000B0C52">
        <w:rPr>
          <w:rFonts w:eastAsia="Arial Unicode MS"/>
          <w:lang w:bidi="he-IL"/>
        </w:rPr>
        <w:t>se tenir</w:t>
      </w:r>
      <w:r>
        <w:rPr>
          <w:rFonts w:eastAsia="Arial Unicode MS"/>
          <w:lang w:bidi="he-IL"/>
        </w:rPr>
        <w:t> »</w:t>
      </w:r>
      <w:r w:rsidRPr="000B0C52">
        <w:rPr>
          <w:rFonts w:eastAsia="Arial Unicode MS"/>
          <w:lang w:bidi="he-IL"/>
        </w:rPr>
        <w:t xml:space="preserve"> dit plus</w:t>
      </w:r>
      <w:r>
        <w:rPr>
          <w:rFonts w:eastAsia="Arial Unicode MS"/>
          <w:lang w:bidi="he-IL"/>
        </w:rPr>
        <w:t xml:space="preserve">, </w:t>
      </w:r>
      <w:r w:rsidRPr="000B0C52">
        <w:rPr>
          <w:rFonts w:eastAsia="Arial Unicode MS"/>
          <w:lang w:bidi="he-IL"/>
        </w:rPr>
        <w:t>et suppose une visite plus ou moins prolongée.</w:t>
      </w:r>
      <w:r w:rsidRPr="00A01812">
        <w:t xml:space="preserve"> — </w:t>
      </w:r>
      <w:r w:rsidRPr="000B0C52">
        <w:rPr>
          <w:rFonts w:eastAsia="Arial Unicode MS"/>
          <w:lang w:bidi="he-IL"/>
        </w:rPr>
        <w:t>Au vers. 4</w:t>
      </w:r>
      <w:r>
        <w:rPr>
          <w:rFonts w:eastAsia="Arial Unicode MS"/>
          <w:lang w:bidi="he-IL"/>
        </w:rPr>
        <w:t xml:space="preserve">, </w:t>
      </w:r>
      <w:r w:rsidRPr="000B0C52">
        <w:rPr>
          <w:rFonts w:eastAsia="Arial Unicode MS"/>
          <w:lang w:bidi="he-IL"/>
        </w:rPr>
        <w:t>la réponse </w:t>
      </w:r>
      <w:r>
        <w:rPr>
          <w:rFonts w:eastAsia="Arial Unicode MS"/>
          <w:lang w:bidi="he-IL"/>
        </w:rPr>
        <w:t xml:space="preserve">: </w:t>
      </w:r>
      <w:r w:rsidRPr="000B0C52">
        <w:rPr>
          <w:rFonts w:eastAsia="Arial Unicode MS"/>
          <w:lang w:bidi="he-IL"/>
        </w:rPr>
        <w:t xml:space="preserve">une grande sainteté </w:t>
      </w:r>
      <w:r>
        <w:rPr>
          <w:rFonts w:eastAsia="Arial Unicode MS"/>
          <w:lang w:bidi="he-IL"/>
        </w:rPr>
        <w:t>est</w:t>
      </w:r>
      <w:r w:rsidRPr="000B0C52">
        <w:rPr>
          <w:rFonts w:eastAsia="Arial Unicode MS"/>
          <w:lang w:bidi="he-IL"/>
        </w:rPr>
        <w:t xml:space="preserve"> requise pour l’acte en question</w:t>
      </w:r>
      <w:r>
        <w:rPr>
          <w:rFonts w:eastAsia="Arial Unicode MS"/>
          <w:lang w:bidi="he-IL"/>
        </w:rPr>
        <w:t xml:space="preserve">, </w:t>
      </w:r>
      <w:r w:rsidRPr="000B0C52">
        <w:rPr>
          <w:rFonts w:eastAsia="Arial Unicode MS"/>
          <w:lang w:bidi="he-IL"/>
        </w:rPr>
        <w:t>le Dieu d’Israël n’étant pas moins saint que puissant. Le poète ramène à quatre qualités morales les conditions qui permettent de s’approcher familièrement de</w:t>
      </w:r>
      <w:r>
        <w:rPr>
          <w:rFonts w:eastAsia="Arial Unicode MS"/>
          <w:lang w:bidi="he-IL"/>
        </w:rPr>
        <w:t xml:space="preserve"> </w:t>
      </w:r>
      <w:r w:rsidRPr="000B0C52">
        <w:rPr>
          <w:rFonts w:eastAsia="Arial Unicode MS"/>
          <w:lang w:bidi="he-IL"/>
        </w:rPr>
        <w:t>Jéhovah.</w:t>
      </w:r>
      <w:r w:rsidRPr="00290B1E">
        <w:rPr>
          <w:rStyle w:val="italicus"/>
        </w:rPr>
        <w:t xml:space="preserve"> Innocens mánibus </w:t>
      </w:r>
      <w:r>
        <w:rPr>
          <w:rStyle w:val="italicus"/>
        </w:rPr>
        <w:t xml:space="preserve">: </w:t>
      </w:r>
      <w:r w:rsidRPr="000B0C52">
        <w:rPr>
          <w:rFonts w:eastAsia="Arial Unicode MS"/>
          <w:lang w:bidi="he-IL"/>
        </w:rPr>
        <w:t>orientalisme qui marque l’absence de tout acte extérieur de perversité.</w:t>
      </w:r>
      <w:r w:rsidRPr="00290B1E">
        <w:rPr>
          <w:rStyle w:val="italicus"/>
        </w:rPr>
        <w:t xml:space="preserve"> Mundo corde </w:t>
      </w:r>
      <w:r>
        <w:rPr>
          <w:rStyle w:val="italicus"/>
        </w:rPr>
        <w:t xml:space="preserve">: </w:t>
      </w:r>
      <w:r w:rsidRPr="000B0C52">
        <w:rPr>
          <w:rFonts w:eastAsia="Arial Unicode MS"/>
          <w:lang w:bidi="he-IL"/>
        </w:rPr>
        <w:t>l’innocence du cœur et des pensées.</w:t>
      </w:r>
      <w:r w:rsidRPr="00290B1E">
        <w:rPr>
          <w:rStyle w:val="italicus"/>
        </w:rPr>
        <w:t xml:space="preserve"> Non accépit in vano ; </w:t>
      </w:r>
      <w:r w:rsidRPr="000B0C52">
        <w:rPr>
          <w:rFonts w:eastAsia="Arial Unicode MS"/>
          <w:lang w:bidi="he-IL"/>
        </w:rPr>
        <w:t>plus clairement dans l’hébreu </w:t>
      </w:r>
      <w:r>
        <w:rPr>
          <w:rFonts w:eastAsia="Arial Unicode MS"/>
          <w:lang w:bidi="he-IL"/>
        </w:rPr>
        <w:t xml:space="preserve">: </w:t>
      </w:r>
      <w:r w:rsidRPr="000B0C52">
        <w:rPr>
          <w:rFonts w:eastAsia="Arial Unicode MS"/>
          <w:lang w:bidi="he-IL"/>
        </w:rPr>
        <w:t>C</w:t>
      </w:r>
      <w:r>
        <w:rPr>
          <w:rFonts w:eastAsia="Arial Unicode MS"/>
          <w:lang w:bidi="he-IL"/>
        </w:rPr>
        <w:t>e</w:t>
      </w:r>
      <w:r w:rsidRPr="000B0C52">
        <w:rPr>
          <w:rFonts w:eastAsia="Arial Unicode MS"/>
          <w:lang w:bidi="he-IL"/>
        </w:rPr>
        <w:t>lui qui n’a pas levé (dirigé) son âme vers la vanité ; c.-à-d.</w:t>
      </w:r>
      <w:r>
        <w:rPr>
          <w:rFonts w:eastAsia="Arial Unicode MS"/>
          <w:lang w:bidi="he-IL"/>
        </w:rPr>
        <w:t xml:space="preserve">, </w:t>
      </w:r>
      <w:r w:rsidRPr="000B0C52">
        <w:rPr>
          <w:rFonts w:eastAsia="Arial Unicode MS"/>
          <w:lang w:bidi="he-IL"/>
        </w:rPr>
        <w:t>d’après le langage biblique</w:t>
      </w:r>
      <w:r>
        <w:rPr>
          <w:rFonts w:eastAsia="Arial Unicode MS"/>
          <w:lang w:bidi="he-IL"/>
        </w:rPr>
        <w:t xml:space="preserve">, </w:t>
      </w:r>
      <w:r w:rsidRPr="000B0C52">
        <w:rPr>
          <w:rFonts w:eastAsia="Arial Unicode MS"/>
          <w:lang w:bidi="he-IL"/>
        </w:rPr>
        <w:t>c</w:t>
      </w:r>
      <w:r>
        <w:rPr>
          <w:rFonts w:eastAsia="Arial Unicode MS"/>
          <w:lang w:bidi="he-IL"/>
        </w:rPr>
        <w:t>e</w:t>
      </w:r>
      <w:r w:rsidRPr="000B0C52">
        <w:rPr>
          <w:rFonts w:eastAsia="Arial Unicode MS"/>
          <w:lang w:bidi="he-IL"/>
        </w:rPr>
        <w:t>lui qui ne s’est pas trop attaché aux vains o</w:t>
      </w:r>
      <w:r>
        <w:rPr>
          <w:rFonts w:eastAsia="Arial Unicode MS"/>
          <w:lang w:bidi="he-IL"/>
        </w:rPr>
        <w:t>bjets de la terre, ou même aux i</w:t>
      </w:r>
      <w:r w:rsidRPr="000B0C52">
        <w:rPr>
          <w:rFonts w:eastAsia="Arial Unicode MS"/>
          <w:lang w:bidi="he-IL"/>
        </w:rPr>
        <w:t>doles.</w:t>
      </w:r>
      <w:r w:rsidRPr="00290B1E">
        <w:rPr>
          <w:rStyle w:val="italicus"/>
        </w:rPr>
        <w:t xml:space="preserve"> Nec jurávit in dolo </w:t>
      </w:r>
      <w:r>
        <w:rPr>
          <w:rStyle w:val="italicus"/>
        </w:rPr>
        <w:t xml:space="preserve">: </w:t>
      </w:r>
      <w:r>
        <w:rPr>
          <w:rFonts w:eastAsia="Arial Unicode MS"/>
          <w:lang w:bidi="he-IL"/>
        </w:rPr>
        <w:t>la fidé</w:t>
      </w:r>
      <w:r w:rsidRPr="000B0C52">
        <w:rPr>
          <w:rFonts w:eastAsia="Arial Unicode MS"/>
          <w:lang w:bidi="he-IL"/>
        </w:rPr>
        <w:t>lité envers le prochain</w:t>
      </w:r>
      <w:r>
        <w:rPr>
          <w:rFonts w:eastAsia="Arial Unicode MS"/>
          <w:lang w:bidi="he-IL"/>
        </w:rPr>
        <w:t xml:space="preserve">, </w:t>
      </w:r>
      <w:r w:rsidRPr="000B0C52">
        <w:rPr>
          <w:rFonts w:eastAsia="Arial Unicode MS"/>
          <w:lang w:bidi="he-IL"/>
        </w:rPr>
        <w:t>aussi bien qu’à l’égard de Dieu même (les mots</w:t>
      </w:r>
      <w:r w:rsidRPr="00290B1E">
        <w:rPr>
          <w:rStyle w:val="italicus"/>
        </w:rPr>
        <w:t xml:space="preserve"> próximo suo</w:t>
      </w:r>
      <w:r>
        <w:rPr>
          <w:rStyle w:val="italicus"/>
        </w:rPr>
        <w:t xml:space="preserve">, </w:t>
      </w:r>
      <w:r w:rsidRPr="000B0C52">
        <w:rPr>
          <w:rFonts w:eastAsia="Arial Unicode MS"/>
          <w:lang w:bidi="he-IL"/>
        </w:rPr>
        <w:t xml:space="preserve">ajoutée par les </w:t>
      </w:r>
      <w:r>
        <w:rPr>
          <w:rFonts w:eastAsia="Arial Unicode MS"/>
          <w:lang w:bidi="he-IL"/>
        </w:rPr>
        <w:t>LXX</w:t>
      </w:r>
      <w:r w:rsidRPr="000B0C52">
        <w:rPr>
          <w:rFonts w:eastAsia="Arial Unicode MS"/>
          <w:lang w:bidi="he-IL"/>
        </w:rPr>
        <w:t xml:space="preserve"> et la Vulgate</w:t>
      </w:r>
      <w:r>
        <w:rPr>
          <w:rFonts w:eastAsia="Arial Unicode MS"/>
          <w:lang w:bidi="he-IL"/>
        </w:rPr>
        <w:t xml:space="preserve">, </w:t>
      </w:r>
      <w:r w:rsidRPr="000B0C52">
        <w:rPr>
          <w:rFonts w:eastAsia="Arial Unicode MS"/>
          <w:lang w:bidi="he-IL"/>
        </w:rPr>
        <w:t>éclaircissent l’idée).</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5-6. Troisième strophe </w:t>
      </w:r>
      <w:r>
        <w:rPr>
          <w:rFonts w:eastAsia="Arial Unicode MS"/>
          <w:lang w:bidi="he-IL"/>
        </w:rPr>
        <w:t xml:space="preserve">: </w:t>
      </w:r>
      <w:r w:rsidRPr="000B0C52">
        <w:rPr>
          <w:rFonts w:eastAsia="Arial Unicode MS"/>
          <w:lang w:bidi="he-IL"/>
        </w:rPr>
        <w:t>avantages que l’on trouve à s’approcher du Seigneur dans ces conditions.</w:t>
      </w:r>
      <w:r w:rsidRPr="00A01812">
        <w:t xml:space="preserve"> — </w:t>
      </w:r>
      <w:r w:rsidRPr="00290B1E">
        <w:rPr>
          <w:rStyle w:val="italicus"/>
        </w:rPr>
        <w:t>Misericórdiam.</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justice. D</w:t>
      </w:r>
      <w:r>
        <w:rPr>
          <w:rFonts w:eastAsia="Arial Unicode MS"/>
          <w:lang w:bidi="he-IL"/>
        </w:rPr>
        <w:t>ieu le traitera comme un homme j</w:t>
      </w:r>
      <w:r w:rsidRPr="000B0C52">
        <w:rPr>
          <w:rFonts w:eastAsia="Arial Unicode MS"/>
          <w:lang w:bidi="he-IL"/>
        </w:rPr>
        <w:t>uste et parfait.</w:t>
      </w:r>
      <w:r w:rsidRPr="00A01812">
        <w:t xml:space="preserve"> — </w:t>
      </w:r>
      <w:r>
        <w:rPr>
          <w:rStyle w:val="italicus"/>
        </w:rPr>
        <w:t>Hæc</w:t>
      </w:r>
      <w:r w:rsidRPr="00290B1E">
        <w:rPr>
          <w:rStyle w:val="italicus"/>
        </w:rPr>
        <w:t xml:space="preserve"> </w:t>
      </w:r>
      <w:r>
        <w:rPr>
          <w:rStyle w:val="italicus"/>
        </w:rPr>
        <w:t>est</w:t>
      </w:r>
      <w:r w:rsidRPr="00290B1E">
        <w:rPr>
          <w:rStyle w:val="italicus"/>
        </w:rPr>
        <w:t>.</w:t>
      </w:r>
      <w:r w:rsidRPr="000B0C52">
        <w:rPr>
          <w:rFonts w:eastAsia="Arial Unicode MS"/>
          <w:lang w:bidi="he-IL"/>
        </w:rPr>
        <w:t xml:space="preserve"> Le pronom </w:t>
      </w:r>
      <w:r>
        <w:rPr>
          <w:rFonts w:eastAsia="Arial Unicode MS"/>
          <w:lang w:bidi="he-IL"/>
        </w:rPr>
        <w:t>est</w:t>
      </w:r>
      <w:r w:rsidRPr="000B0C52">
        <w:rPr>
          <w:rFonts w:eastAsia="Arial Unicode MS"/>
          <w:lang w:bidi="he-IL"/>
        </w:rPr>
        <w:t xml:space="preserve"> fortement accentué.</w:t>
      </w:r>
      <w:r w:rsidRPr="000B0C52">
        <w:rPr>
          <w:rFonts w:eastAsia="Arial Unicode MS"/>
          <w:bCs/>
          <w:lang w:bidi="he-IL"/>
        </w:rPr>
        <w:t xml:space="preserve"> </w:t>
      </w:r>
      <w:r>
        <w:rPr>
          <w:rFonts w:eastAsia="Arial Unicode MS"/>
          <w:bCs/>
          <w:lang w:bidi="he-IL"/>
        </w:rPr>
        <w:t xml:space="preserve">{80} </w:t>
      </w:r>
      <w:r w:rsidRPr="000B0C52">
        <w:rPr>
          <w:rFonts w:eastAsia="Arial Unicode MS"/>
          <w:bCs/>
          <w:lang w:bidi="he-IL"/>
        </w:rPr>
        <w:t>Le</w:t>
      </w:r>
      <w:r w:rsidRPr="000B0C52">
        <w:rPr>
          <w:rFonts w:eastAsia="Arial Unicode MS"/>
          <w:lang w:bidi="he-IL"/>
        </w:rPr>
        <w:t xml:space="preserve"> mot</w:t>
      </w:r>
      <w:r w:rsidRPr="00290B1E">
        <w:rPr>
          <w:rStyle w:val="italicus"/>
        </w:rPr>
        <w:t xml:space="preserve"> generátio</w:t>
      </w:r>
      <w:r>
        <w:rPr>
          <w:rStyle w:val="italicus"/>
        </w:rPr>
        <w:t xml:space="preserve">, </w:t>
      </w:r>
      <w:r w:rsidRPr="000B0C52">
        <w:rPr>
          <w:rFonts w:eastAsia="Arial Unicode MS"/>
          <w:lang w:bidi="he-IL"/>
        </w:rPr>
        <w:t>qui a la signification de race</w:t>
      </w:r>
      <w:r>
        <w:rPr>
          <w:rFonts w:eastAsia="Arial Unicode MS"/>
          <w:lang w:bidi="he-IL"/>
        </w:rPr>
        <w:t xml:space="preserve">, </w:t>
      </w:r>
      <w:r w:rsidRPr="000B0C52">
        <w:rPr>
          <w:rFonts w:eastAsia="Arial Unicode MS"/>
          <w:lang w:bidi="he-IL"/>
        </w:rPr>
        <w:t xml:space="preserve">catégorie (cf. Ps. </w:t>
      </w:r>
      <w:r>
        <w:rPr>
          <w:rFonts w:eastAsia="Arial Unicode MS"/>
          <w:lang w:bidi="he-IL"/>
        </w:rPr>
        <w:t xml:space="preserve">XI, 7 ; XIII, </w:t>
      </w:r>
      <w:r w:rsidRPr="000B0C52">
        <w:rPr>
          <w:rFonts w:eastAsia="Arial Unicode MS"/>
          <w:lang w:bidi="he-IL"/>
        </w:rPr>
        <w:t>5)</w:t>
      </w:r>
      <w:r>
        <w:rPr>
          <w:rFonts w:eastAsia="Arial Unicode MS"/>
          <w:lang w:bidi="he-IL"/>
        </w:rPr>
        <w:t xml:space="preserve">, </w:t>
      </w:r>
      <w:r w:rsidRPr="000B0C52">
        <w:rPr>
          <w:rFonts w:eastAsia="Arial Unicode MS"/>
          <w:lang w:bidi="he-IL"/>
        </w:rPr>
        <w:t>désigne tout le peuple hébreu d’alors</w:t>
      </w:r>
      <w:r>
        <w:rPr>
          <w:rFonts w:eastAsia="Arial Unicode MS"/>
          <w:lang w:bidi="he-IL"/>
        </w:rPr>
        <w:t xml:space="preserve">, </w:t>
      </w:r>
      <w:r w:rsidRPr="000B0C52">
        <w:rPr>
          <w:rFonts w:eastAsia="Arial Unicode MS"/>
          <w:lang w:bidi="he-IL"/>
        </w:rPr>
        <w:t>et spécialement les Israélites qui accompagnaient l’arche à Sion.</w:t>
      </w:r>
      <w:r w:rsidRPr="00A01812">
        <w:t xml:space="preserve"> — </w:t>
      </w:r>
      <w:r>
        <w:rPr>
          <w:rStyle w:val="italicus"/>
        </w:rPr>
        <w:t>Quæ</w:t>
      </w:r>
      <w:r w:rsidRPr="00290B1E">
        <w:rPr>
          <w:rStyle w:val="italicus"/>
        </w:rPr>
        <w:t>réntium fáciem</w:t>
      </w:r>
      <w:r>
        <w:rPr>
          <w:rStyle w:val="italicus"/>
        </w:rPr>
        <w:t xml:space="preserve">… </w:t>
      </w:r>
      <w:r w:rsidRPr="000B0C52">
        <w:rPr>
          <w:rFonts w:eastAsia="Arial Unicode MS"/>
          <w:lang w:bidi="he-IL"/>
        </w:rPr>
        <w:t>Littéralement</w:t>
      </w:r>
      <w:r>
        <w:rPr>
          <w:rFonts w:eastAsia="Arial Unicode MS"/>
          <w:lang w:bidi="he-IL"/>
        </w:rPr>
        <w:t xml:space="preserve">, </w:t>
      </w:r>
      <w:r w:rsidRPr="000B0C52">
        <w:rPr>
          <w:rFonts w:eastAsia="Arial Unicode MS"/>
          <w:lang w:bidi="he-IL"/>
        </w:rPr>
        <w:t>dans l’hébreu </w:t>
      </w:r>
      <w:r>
        <w:rPr>
          <w:rFonts w:eastAsia="Arial Unicode MS"/>
          <w:lang w:bidi="he-IL"/>
        </w:rPr>
        <w:t xml:space="preserve">: </w:t>
      </w:r>
      <w:r w:rsidRPr="000B0C52">
        <w:rPr>
          <w:rFonts w:eastAsia="Arial Unicode MS"/>
          <w:lang w:bidi="he-IL"/>
        </w:rPr>
        <w:t>De ceux qui cherchent ta face</w:t>
      </w:r>
      <w:r>
        <w:rPr>
          <w:rFonts w:eastAsia="Arial Unicode MS"/>
          <w:lang w:bidi="he-IL"/>
        </w:rPr>
        <w:t xml:space="preserve">, </w:t>
      </w:r>
      <w:r w:rsidRPr="000B0C52">
        <w:rPr>
          <w:rFonts w:eastAsia="Arial Unicode MS"/>
          <w:lang w:bidi="he-IL"/>
        </w:rPr>
        <w:t>Ja</w:t>
      </w:r>
      <w:r>
        <w:rPr>
          <w:rFonts w:eastAsia="Arial Unicode MS"/>
          <w:lang w:bidi="he-IL"/>
        </w:rPr>
        <w:t>cob ; c.-à-d., ô Dieu de Jacob !</w:t>
      </w:r>
      <w:r w:rsidRPr="000B0C52">
        <w:rPr>
          <w:rFonts w:eastAsia="Arial Unicode MS"/>
          <w:lang w:bidi="he-IL"/>
        </w:rPr>
        <w:t xml:space="preserve"> comme traduisent les </w:t>
      </w:r>
      <w:r>
        <w:rPr>
          <w:rFonts w:eastAsia="Arial Unicode MS"/>
          <w:lang w:bidi="he-IL"/>
        </w:rPr>
        <w:t xml:space="preserve">LXX, </w:t>
      </w:r>
      <w:r w:rsidRPr="000B0C52">
        <w:rPr>
          <w:rFonts w:eastAsia="Arial Unicode MS"/>
          <w:lang w:bidi="he-IL"/>
        </w:rPr>
        <w:t xml:space="preserve">la Vulgate et le syriaque. Telle parait être la meilleure interprétation. On pourrait aussi regarder le substantif </w:t>
      </w:r>
      <w:r>
        <w:rPr>
          <w:rFonts w:eastAsia="Arial Unicode MS"/>
          <w:lang w:bidi="he-IL"/>
        </w:rPr>
        <w:t>« </w:t>
      </w:r>
      <w:r w:rsidRPr="000B0C52">
        <w:rPr>
          <w:rFonts w:eastAsia="Arial Unicode MS"/>
          <w:lang w:bidi="he-IL"/>
        </w:rPr>
        <w:t>Jacob</w:t>
      </w:r>
      <w:r>
        <w:rPr>
          <w:rFonts w:eastAsia="Arial Unicode MS"/>
          <w:lang w:bidi="he-IL"/>
        </w:rPr>
        <w:t> »</w:t>
      </w:r>
      <w:r w:rsidRPr="000B0C52">
        <w:rPr>
          <w:rFonts w:eastAsia="Arial Unicode MS"/>
          <w:lang w:bidi="he-IL"/>
        </w:rPr>
        <w:t xml:space="preserve"> comme un génitif servant d’apposition au</w:t>
      </w:r>
      <w:r>
        <w:rPr>
          <w:rFonts w:eastAsia="Arial Unicode MS"/>
          <w:lang w:bidi="he-IL"/>
        </w:rPr>
        <w:t xml:space="preserve"> participe qui précède : Telle est</w:t>
      </w:r>
      <w:r w:rsidRPr="000B0C52">
        <w:rPr>
          <w:rFonts w:eastAsia="Arial Unicode MS"/>
          <w:lang w:bidi="he-IL"/>
        </w:rPr>
        <w:t xml:space="preserve"> la race</w:t>
      </w:r>
      <w:r>
        <w:rPr>
          <w:rFonts w:eastAsia="Arial Unicode MS"/>
          <w:lang w:bidi="he-IL"/>
        </w:rPr>
        <w:t>…</w:t>
      </w:r>
      <w:r w:rsidRPr="000B0C52">
        <w:rPr>
          <w:rFonts w:eastAsia="Arial Unicode MS"/>
          <w:lang w:bidi="he-IL"/>
        </w:rPr>
        <w:t xml:space="preserve"> de ceux qui cherchent ta face (ô Seigneur ; c.-à-d. la race) de Jacob.</w:t>
      </w:r>
      <w:r w:rsidRPr="00A01812">
        <w:t xml:space="preserve"> — </w:t>
      </w:r>
      <w:r w:rsidRPr="000B0C52">
        <w:rPr>
          <w:rFonts w:eastAsia="Arial Unicode MS"/>
          <w:lang w:bidi="he-IL"/>
        </w:rPr>
        <w:t>Le texte primitif ajoute ici un</w:t>
      </w:r>
      <w:r w:rsidRPr="00290B1E">
        <w:rPr>
          <w:rStyle w:val="italicus"/>
        </w:rPr>
        <w:t xml:space="preserve"> sélah</w:t>
      </w:r>
      <w:r w:rsidRPr="000B0C52">
        <w:rPr>
          <w:rFonts w:eastAsia="Arial Unicode MS"/>
          <w:lang w:bidi="he-IL"/>
        </w:rPr>
        <w:t xml:space="preserve"> solennel</w:t>
      </w:r>
      <w:r>
        <w:rPr>
          <w:rFonts w:eastAsia="Arial Unicode MS"/>
          <w:lang w:bidi="he-IL"/>
        </w:rPr>
        <w:t xml:space="preserve">, </w:t>
      </w:r>
      <w:r w:rsidRPr="000B0C52">
        <w:rPr>
          <w:rFonts w:eastAsia="Arial Unicode MS"/>
          <w:lang w:bidi="he-IL"/>
        </w:rPr>
        <w:t>pour conclure la première partie par un forte des instruments de musique.</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lastRenderedPageBreak/>
        <w:t>3° Deuxième partie </w:t>
      </w:r>
      <w:r>
        <w:rPr>
          <w:rFonts w:eastAsia="Arial Unicode MS"/>
          <w:lang w:bidi="he-IL"/>
        </w:rPr>
        <w:t xml:space="preserve">: </w:t>
      </w:r>
      <w:r w:rsidRPr="000B0C52">
        <w:rPr>
          <w:rFonts w:eastAsia="Arial Unicode MS"/>
          <w:lang w:bidi="he-IL"/>
        </w:rPr>
        <w:t>entrée majestueuse de l’arche dans la citadelle de Sion. Vers. 7-10.</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7-8. Quatrième strophe </w:t>
      </w:r>
      <w:r>
        <w:rPr>
          <w:rFonts w:eastAsia="Arial Unicode MS"/>
          <w:lang w:bidi="he-IL"/>
        </w:rPr>
        <w:t xml:space="preserve">: </w:t>
      </w:r>
      <w:r w:rsidRPr="000B0C52">
        <w:rPr>
          <w:rFonts w:eastAsia="Arial Unicode MS"/>
          <w:lang w:bidi="he-IL"/>
        </w:rPr>
        <w:t>sommation adressée aux portes de la forteresse</w:t>
      </w:r>
      <w:r>
        <w:rPr>
          <w:rFonts w:eastAsia="Arial Unicode MS"/>
          <w:lang w:bidi="he-IL"/>
        </w:rPr>
        <w:t xml:space="preserve">, </w:t>
      </w:r>
      <w:r w:rsidRPr="000B0C52">
        <w:rPr>
          <w:rFonts w:eastAsia="Arial Unicode MS"/>
          <w:lang w:bidi="he-IL"/>
        </w:rPr>
        <w:t>pour qu’elles s’ouvrent devant le roi de gloire</w:t>
      </w:r>
      <w:r>
        <w:rPr>
          <w:rFonts w:eastAsia="Arial Unicode MS"/>
          <w:lang w:bidi="he-IL"/>
        </w:rPr>
        <w:t>.</w:t>
      </w:r>
      <w:r w:rsidRPr="00A01812">
        <w:t xml:space="preserve"> — </w:t>
      </w:r>
      <w:r w:rsidRPr="00290B1E">
        <w:rPr>
          <w:rStyle w:val="italicus"/>
        </w:rPr>
        <w:t xml:space="preserve">Attóllite </w:t>
      </w:r>
      <w:r>
        <w:rPr>
          <w:rStyle w:val="italicus"/>
        </w:rPr>
        <w:t>portas, prí</w:t>
      </w:r>
      <w:r w:rsidRPr="00290B1E">
        <w:rPr>
          <w:rStyle w:val="italicus"/>
        </w:rPr>
        <w:t>ncipes</w:t>
      </w:r>
      <w:r>
        <w:rPr>
          <w:rStyle w:val="italicus"/>
        </w:rPr>
        <w:t>…</w:t>
      </w:r>
      <w:r w:rsidRPr="000B0C52">
        <w:rPr>
          <w:rFonts w:eastAsia="Arial Unicode MS"/>
          <w:lang w:bidi="he-IL"/>
        </w:rPr>
        <w:t xml:space="preserve"> La procession </w:t>
      </w:r>
      <w:r>
        <w:rPr>
          <w:rFonts w:eastAsia="Arial Unicode MS"/>
          <w:lang w:bidi="he-IL"/>
        </w:rPr>
        <w:t>est</w:t>
      </w:r>
      <w:r w:rsidRPr="000B0C52">
        <w:rPr>
          <w:rFonts w:eastAsia="Arial Unicode MS"/>
          <w:lang w:bidi="he-IL"/>
        </w:rPr>
        <w:t xml:space="preserve"> maintenant arrivée en avant de Sion. D’après les </w:t>
      </w:r>
      <w:r>
        <w:rPr>
          <w:rFonts w:eastAsia="Arial Unicode MS"/>
          <w:lang w:bidi="he-IL"/>
        </w:rPr>
        <w:t>LXX</w:t>
      </w:r>
      <w:r w:rsidRPr="000B0C52">
        <w:rPr>
          <w:rFonts w:eastAsia="Arial Unicode MS"/>
          <w:lang w:bidi="he-IL"/>
        </w:rPr>
        <w:t xml:space="preserve"> et la </w:t>
      </w:r>
      <w:r>
        <w:rPr>
          <w:rFonts w:eastAsia="Arial Unicode MS"/>
          <w:lang w:bidi="he-IL"/>
        </w:rPr>
        <w:t>Vulga</w:t>
      </w:r>
      <w:r w:rsidRPr="000B0C52">
        <w:rPr>
          <w:rFonts w:eastAsia="Arial Unicode MS"/>
          <w:lang w:bidi="he-IL"/>
        </w:rPr>
        <w:t>te</w:t>
      </w:r>
      <w:r>
        <w:rPr>
          <w:rFonts w:eastAsia="Arial Unicode MS"/>
          <w:lang w:bidi="he-IL"/>
        </w:rPr>
        <w:t xml:space="preserve">, </w:t>
      </w:r>
      <w:r w:rsidRPr="000B0C52">
        <w:rPr>
          <w:rFonts w:eastAsia="Arial Unicode MS"/>
          <w:lang w:bidi="he-IL"/>
        </w:rPr>
        <w:t>le poète interpelle d’abord les princes de la ville ou du peuple</w:t>
      </w:r>
      <w:r>
        <w:rPr>
          <w:rFonts w:eastAsia="Arial Unicode MS"/>
          <w:lang w:bidi="he-IL"/>
        </w:rPr>
        <w:t xml:space="preserve">, </w:t>
      </w:r>
      <w:r w:rsidRPr="000B0C52">
        <w:rPr>
          <w:rFonts w:eastAsia="Arial Unicode MS"/>
          <w:lang w:bidi="he-IL"/>
        </w:rPr>
        <w:t>leur enjoignant d’ouvrir les portes au grand large. Mais l’hébreu a une autre leçon </w:t>
      </w:r>
      <w:r>
        <w:rPr>
          <w:rFonts w:eastAsia="Arial Unicode MS"/>
          <w:lang w:bidi="he-IL"/>
        </w:rPr>
        <w:t xml:space="preserve">: </w:t>
      </w:r>
      <w:r w:rsidRPr="000B0C52">
        <w:rPr>
          <w:rFonts w:eastAsia="Arial Unicode MS"/>
          <w:lang w:bidi="he-IL"/>
        </w:rPr>
        <w:t>Levez</w:t>
      </w:r>
      <w:r>
        <w:rPr>
          <w:rFonts w:eastAsia="Arial Unicode MS"/>
          <w:lang w:bidi="he-IL"/>
        </w:rPr>
        <w:t xml:space="preserve">, </w:t>
      </w:r>
      <w:r w:rsidRPr="000B0C52">
        <w:rPr>
          <w:rFonts w:eastAsia="Arial Unicode MS"/>
          <w:lang w:bidi="he-IL"/>
        </w:rPr>
        <w:t>portes</w:t>
      </w:r>
      <w:r>
        <w:rPr>
          <w:rFonts w:eastAsia="Arial Unicode MS"/>
          <w:lang w:bidi="he-IL"/>
        </w:rPr>
        <w:t xml:space="preserve">, </w:t>
      </w:r>
      <w:r w:rsidRPr="000B0C52">
        <w:rPr>
          <w:rFonts w:eastAsia="Arial Unicode MS"/>
          <w:lang w:bidi="he-IL"/>
        </w:rPr>
        <w:t xml:space="preserve">vos têtes. Personnification </w:t>
      </w:r>
      <w:r>
        <w:rPr>
          <w:rFonts w:eastAsia="Arial Unicode MS"/>
          <w:lang w:bidi="he-IL"/>
        </w:rPr>
        <w:t xml:space="preserve">poétique, </w:t>
      </w:r>
      <w:r w:rsidRPr="000B0C52">
        <w:rPr>
          <w:rFonts w:eastAsia="Arial Unicode MS"/>
          <w:lang w:bidi="he-IL"/>
        </w:rPr>
        <w:t>qui</w:t>
      </w:r>
      <w:r>
        <w:rPr>
          <w:rFonts w:eastAsia="Arial Unicode MS"/>
          <w:lang w:bidi="he-IL"/>
        </w:rPr>
        <w:t xml:space="preserve">, </w:t>
      </w:r>
      <w:r w:rsidRPr="000B0C52">
        <w:rPr>
          <w:rFonts w:eastAsia="Arial Unicode MS"/>
          <w:lang w:bidi="he-IL"/>
        </w:rPr>
        <w:t>en même temps</w:t>
      </w:r>
      <w:r>
        <w:rPr>
          <w:rFonts w:eastAsia="Arial Unicode MS"/>
          <w:lang w:bidi="he-IL"/>
        </w:rPr>
        <w:t xml:space="preserve">, </w:t>
      </w:r>
      <w:r w:rsidRPr="000B0C52">
        <w:rPr>
          <w:rFonts w:eastAsia="Arial Unicode MS"/>
          <w:lang w:bidi="he-IL"/>
        </w:rPr>
        <w:t>fait peut-être allusion à la manière dont étaient parfois construites les portes des villes fortifiées </w:t>
      </w:r>
      <w:r>
        <w:rPr>
          <w:rFonts w:eastAsia="Arial Unicode MS"/>
          <w:lang w:bidi="he-IL"/>
        </w:rPr>
        <w:t xml:space="preserve">: </w:t>
      </w:r>
      <w:r w:rsidRPr="000B0C52">
        <w:rPr>
          <w:rFonts w:eastAsia="Arial Unicode MS"/>
          <w:lang w:bidi="he-IL"/>
        </w:rPr>
        <w:t>pour les ouvrir</w:t>
      </w:r>
      <w:r>
        <w:rPr>
          <w:rFonts w:eastAsia="Arial Unicode MS"/>
          <w:lang w:bidi="he-IL"/>
        </w:rPr>
        <w:t xml:space="preserve">, </w:t>
      </w:r>
      <w:r w:rsidRPr="000B0C52">
        <w:rPr>
          <w:rFonts w:eastAsia="Arial Unicode MS"/>
          <w:lang w:bidi="he-IL"/>
        </w:rPr>
        <w:t xml:space="preserve">on les hissait entre des rainures pratiquées dans le portail ; on les abaissait pour les fermer. L’apostrophe </w:t>
      </w:r>
      <w:r>
        <w:rPr>
          <w:rFonts w:eastAsia="Arial Unicode MS"/>
          <w:lang w:bidi="he-IL"/>
        </w:rPr>
        <w:t>est</w:t>
      </w:r>
      <w:r w:rsidRPr="000B0C52">
        <w:rPr>
          <w:rFonts w:eastAsia="Arial Unicode MS"/>
          <w:lang w:bidi="he-IL"/>
        </w:rPr>
        <w:t xml:space="preserve"> sublime </w:t>
      </w:r>
      <w:r>
        <w:rPr>
          <w:rFonts w:eastAsia="Arial Unicode MS"/>
          <w:lang w:bidi="he-IL"/>
        </w:rPr>
        <w:t>: « </w:t>
      </w:r>
      <w:r w:rsidRPr="000B0C52">
        <w:rPr>
          <w:rFonts w:eastAsia="Arial Unicode MS"/>
          <w:lang w:bidi="he-IL"/>
        </w:rPr>
        <w:t>Faites-vous plus hautes et plus grandes</w:t>
      </w:r>
      <w:r>
        <w:rPr>
          <w:rFonts w:eastAsia="Arial Unicode MS"/>
          <w:lang w:bidi="he-IL"/>
        </w:rPr>
        <w:t xml:space="preserve">, </w:t>
      </w:r>
      <w:r w:rsidRPr="000B0C52">
        <w:rPr>
          <w:rFonts w:eastAsia="Arial Unicode MS"/>
          <w:lang w:bidi="he-IL"/>
        </w:rPr>
        <w:t>afin de répondre</w:t>
      </w:r>
      <w:r>
        <w:rPr>
          <w:rFonts w:eastAsia="Arial Unicode MS"/>
          <w:lang w:bidi="he-IL"/>
        </w:rPr>
        <w:t xml:space="preserve">, </w:t>
      </w:r>
      <w:r w:rsidRPr="000B0C52">
        <w:rPr>
          <w:rFonts w:eastAsia="Arial Unicode MS"/>
          <w:lang w:bidi="he-IL"/>
        </w:rPr>
        <w:t>s’il était possible</w:t>
      </w:r>
      <w:r>
        <w:rPr>
          <w:rFonts w:eastAsia="Arial Unicode MS"/>
          <w:lang w:bidi="he-IL"/>
        </w:rPr>
        <w:t xml:space="preserve">, </w:t>
      </w:r>
      <w:r w:rsidRPr="000B0C52">
        <w:rPr>
          <w:rFonts w:eastAsia="Arial Unicode MS"/>
          <w:lang w:bidi="he-IL"/>
        </w:rPr>
        <w:t>à la majesté d’un si grand roi et de ne mettre aucun obstacle à sa marche</w:t>
      </w:r>
      <w:r>
        <w:rPr>
          <w:rFonts w:eastAsia="Arial Unicode MS"/>
          <w:lang w:bidi="he-IL"/>
        </w:rPr>
        <w:t>…</w:t>
      </w:r>
      <w:r w:rsidRPr="000B0C52">
        <w:rPr>
          <w:rFonts w:eastAsia="Arial Unicode MS"/>
          <w:lang w:bidi="he-IL"/>
        </w:rPr>
        <w:t xml:space="preserve"> Ce commandement a quelque chose de majestueux</w:t>
      </w:r>
      <w:r>
        <w:rPr>
          <w:rFonts w:eastAsia="Arial Unicode MS"/>
          <w:lang w:bidi="he-IL"/>
        </w:rPr>
        <w:t xml:space="preserve">, </w:t>
      </w:r>
      <w:r w:rsidRPr="000B0C52">
        <w:rPr>
          <w:rFonts w:eastAsia="Arial Unicode MS"/>
          <w:lang w:bidi="he-IL"/>
        </w:rPr>
        <w:t>et qui convient admirablement à une pompe de triomphe</w:t>
      </w:r>
      <w:r>
        <w:rPr>
          <w:rFonts w:eastAsia="Arial Unicode MS"/>
          <w:lang w:bidi="he-IL"/>
        </w:rPr>
        <w:t xml:space="preserve">, </w:t>
      </w:r>
      <w:r w:rsidRPr="000B0C52">
        <w:rPr>
          <w:rFonts w:eastAsia="Arial Unicode MS"/>
          <w:lang w:bidi="he-IL"/>
        </w:rPr>
        <w:t xml:space="preserve">où le roi triomphateur </w:t>
      </w:r>
      <w:r>
        <w:rPr>
          <w:rFonts w:eastAsia="Arial Unicode MS"/>
          <w:lang w:bidi="he-IL"/>
        </w:rPr>
        <w:t>est</w:t>
      </w:r>
      <w:r w:rsidRPr="000B0C52">
        <w:rPr>
          <w:rFonts w:eastAsia="Arial Unicode MS"/>
          <w:lang w:bidi="he-IL"/>
        </w:rPr>
        <w:t xml:space="preserve"> ordinairement monté sur un char fort élevé</w:t>
      </w:r>
      <w:r>
        <w:rPr>
          <w:rFonts w:eastAsia="Arial Unicode MS"/>
          <w:lang w:bidi="he-IL"/>
        </w:rPr>
        <w:t xml:space="preserve">, </w:t>
      </w:r>
      <w:r w:rsidRPr="000B0C52">
        <w:rPr>
          <w:rFonts w:eastAsia="Arial Unicode MS"/>
          <w:lang w:bidi="he-IL"/>
        </w:rPr>
        <w:t>et accompagné d’une multitude infinie de peuple et de guerriers.</w:t>
      </w:r>
      <w:r>
        <w:rPr>
          <w:rFonts w:eastAsia="Arial Unicode MS"/>
          <w:lang w:bidi="he-IL"/>
        </w:rPr>
        <w:t> »</w:t>
      </w:r>
      <w:r w:rsidRPr="000B0C52">
        <w:rPr>
          <w:rFonts w:eastAsia="Arial Unicode MS"/>
          <w:lang w:bidi="he-IL"/>
        </w:rPr>
        <w:t xml:space="preserve"> (Calmet</w:t>
      </w:r>
      <w:r>
        <w:rPr>
          <w:rFonts w:eastAsia="Arial Unicode MS"/>
          <w:lang w:bidi="he-IL"/>
        </w:rPr>
        <w:t xml:space="preserve">, </w:t>
      </w:r>
      <w:r w:rsidRPr="00290B1E">
        <w:rPr>
          <w:rStyle w:val="italicus"/>
        </w:rPr>
        <w:t>l. c</w:t>
      </w:r>
      <w:r w:rsidRPr="000B0C52">
        <w:rPr>
          <w:rFonts w:eastAsia="Arial Unicode MS"/>
          <w:lang w:bidi="he-IL"/>
        </w:rPr>
        <w:t>.)</w:t>
      </w:r>
      <w:r w:rsidRPr="00A01812">
        <w:t xml:space="preserve"> — </w:t>
      </w:r>
      <w:r>
        <w:rPr>
          <w:rStyle w:val="italicus"/>
        </w:rPr>
        <w:t>Portæ æ</w:t>
      </w:r>
      <w:r w:rsidRPr="00290B1E">
        <w:rPr>
          <w:rStyle w:val="italicus"/>
        </w:rPr>
        <w:t>ternáles</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une hyperbole orientale</w:t>
      </w:r>
      <w:r>
        <w:rPr>
          <w:rFonts w:eastAsia="Arial Unicode MS"/>
          <w:lang w:bidi="he-IL"/>
        </w:rPr>
        <w:t xml:space="preserve">, </w:t>
      </w:r>
      <w:r w:rsidRPr="000B0C52">
        <w:rPr>
          <w:rFonts w:eastAsia="Arial Unicode MS"/>
          <w:lang w:bidi="he-IL"/>
        </w:rPr>
        <w:t>qui signifie </w:t>
      </w:r>
      <w:r>
        <w:rPr>
          <w:rFonts w:eastAsia="Arial Unicode MS"/>
          <w:lang w:bidi="he-IL"/>
        </w:rPr>
        <w:t xml:space="preserve">: </w:t>
      </w:r>
      <w:r w:rsidRPr="000B0C52">
        <w:rPr>
          <w:rFonts w:eastAsia="Arial Unicode MS"/>
          <w:lang w:bidi="he-IL"/>
        </w:rPr>
        <w:t>portes tout à fait antiques. Sion</w:t>
      </w:r>
      <w:r>
        <w:rPr>
          <w:rFonts w:eastAsia="Arial Unicode MS"/>
          <w:lang w:bidi="he-IL"/>
        </w:rPr>
        <w:t xml:space="preserve">, </w:t>
      </w:r>
      <w:r w:rsidRPr="000B0C52">
        <w:rPr>
          <w:rFonts w:eastAsia="Arial Unicode MS"/>
          <w:lang w:bidi="he-IL"/>
        </w:rPr>
        <w:t>l’antique Jebús</w:t>
      </w:r>
      <w:r>
        <w:rPr>
          <w:rFonts w:eastAsia="Arial Unicode MS"/>
          <w:lang w:bidi="he-IL"/>
        </w:rPr>
        <w:t xml:space="preserve">, </w:t>
      </w:r>
      <w:r w:rsidRPr="000B0C52">
        <w:rPr>
          <w:rFonts w:eastAsia="Arial Unicode MS"/>
          <w:lang w:bidi="he-IL"/>
        </w:rPr>
        <w:t>était une ville très ancienne</w:t>
      </w:r>
      <w:r w:rsidRPr="00A01812">
        <w:t xml:space="preserve"> — </w:t>
      </w:r>
      <w:r w:rsidRPr="00290B1E">
        <w:rPr>
          <w:rStyle w:val="italicus"/>
        </w:rPr>
        <w:t>Introíbit rex glóri</w:t>
      </w:r>
      <w:r>
        <w:rPr>
          <w:rStyle w:val="italicus"/>
        </w:rPr>
        <w:t>æ</w:t>
      </w:r>
      <w:r w:rsidRPr="00290B1E">
        <w:rPr>
          <w:rStyle w:val="italicus"/>
        </w:rPr>
        <w:t>.</w:t>
      </w:r>
      <w:r w:rsidRPr="000B0C52">
        <w:rPr>
          <w:rFonts w:eastAsia="Arial Unicode MS"/>
          <w:lang w:bidi="he-IL"/>
        </w:rPr>
        <w:t xml:space="preserve"> Ainsi qu’il a été dit dans l’introduction de ce psaume</w:t>
      </w:r>
      <w:r>
        <w:rPr>
          <w:rFonts w:eastAsia="Arial Unicode MS"/>
          <w:lang w:bidi="he-IL"/>
        </w:rPr>
        <w:t xml:space="preserve">, </w:t>
      </w:r>
      <w:r w:rsidRPr="000B0C52">
        <w:rPr>
          <w:rFonts w:eastAsia="Arial Unicode MS"/>
          <w:lang w:bidi="he-IL"/>
        </w:rPr>
        <w:t>l’arche symbolisait Jéhovah lui-même. Cf. Num</w:t>
      </w:r>
      <w:r>
        <w:rPr>
          <w:rFonts w:eastAsia="Arial Unicode MS"/>
          <w:lang w:bidi="he-IL"/>
        </w:rPr>
        <w:t xml:space="preserve">. X, </w:t>
      </w:r>
      <w:r w:rsidRPr="000B0C52">
        <w:rPr>
          <w:rFonts w:eastAsia="Arial Unicode MS"/>
          <w:lang w:bidi="he-IL"/>
        </w:rPr>
        <w:t xml:space="preserve">35-36 ; </w:t>
      </w:r>
      <w:r>
        <w:rPr>
          <w:rFonts w:eastAsia="Arial Unicode MS"/>
          <w:lang w:bidi="he-IL"/>
        </w:rPr>
        <w:t>II </w:t>
      </w:r>
      <w:r w:rsidRPr="000B0C52">
        <w:rPr>
          <w:rFonts w:eastAsia="Arial Unicode MS"/>
          <w:lang w:bidi="he-IL"/>
        </w:rPr>
        <w:t>Reg</w:t>
      </w:r>
      <w:r>
        <w:rPr>
          <w:rFonts w:eastAsia="Arial Unicode MS"/>
          <w:lang w:bidi="he-IL"/>
        </w:rPr>
        <w:t xml:space="preserve">. VI, </w:t>
      </w:r>
      <w:r w:rsidRPr="000B0C52">
        <w:rPr>
          <w:rFonts w:eastAsia="Arial Unicode MS"/>
          <w:lang w:bidi="he-IL"/>
        </w:rPr>
        <w:t>2</w:t>
      </w:r>
      <w:r>
        <w:rPr>
          <w:rFonts w:eastAsia="Arial Unicode MS"/>
          <w:lang w:bidi="he-IL"/>
        </w:rPr>
        <w:t>.</w:t>
      </w:r>
      <w:r w:rsidRPr="00A01812">
        <w:t xml:space="preserve"> — </w:t>
      </w:r>
      <w:r w:rsidRPr="00290B1E">
        <w:rPr>
          <w:rStyle w:val="italicus"/>
        </w:rPr>
        <w:t xml:space="preserve">Quia </w:t>
      </w:r>
      <w:r>
        <w:rPr>
          <w:rStyle w:val="italicus"/>
        </w:rPr>
        <w:t>est</w:t>
      </w:r>
      <w:r w:rsidRPr="00290B1E">
        <w:rPr>
          <w:rStyle w:val="italicus"/>
        </w:rPr>
        <w:t xml:space="preserve"> iste</w:t>
      </w:r>
      <w:r>
        <w:rPr>
          <w:rStyle w:val="italicus"/>
        </w:rPr>
        <w:t>…</w:t>
      </w:r>
      <w:r w:rsidRPr="00290B1E">
        <w:rPr>
          <w:rStyle w:val="italicus"/>
        </w:rPr>
        <w:t> ?</w:t>
      </w:r>
      <w:r w:rsidRPr="000B0C52">
        <w:rPr>
          <w:rFonts w:eastAsia="Arial Unicode MS"/>
          <w:lang w:bidi="he-IL"/>
        </w:rPr>
        <w:t xml:space="preserve"> La personnification devient de plus en plus grandiose </w:t>
      </w:r>
      <w:r>
        <w:rPr>
          <w:rFonts w:eastAsia="Arial Unicode MS"/>
          <w:lang w:bidi="he-IL"/>
        </w:rPr>
        <w:t xml:space="preserve">: </w:t>
      </w:r>
      <w:r w:rsidRPr="000B0C52">
        <w:rPr>
          <w:rFonts w:eastAsia="Arial Unicode MS"/>
          <w:lang w:bidi="he-IL"/>
        </w:rPr>
        <w:t>les portes hésitent à s’ouvrir</w:t>
      </w:r>
      <w:r>
        <w:rPr>
          <w:rFonts w:eastAsia="Arial Unicode MS"/>
          <w:lang w:bidi="he-IL"/>
        </w:rPr>
        <w:t xml:space="preserve">, </w:t>
      </w:r>
      <w:r w:rsidRPr="000B0C52">
        <w:rPr>
          <w:rFonts w:eastAsia="Arial Unicode MS"/>
          <w:lang w:bidi="he-IL"/>
        </w:rPr>
        <w:t>voulant savoir d’abord au nom de qui on leur donne des ordres.</w:t>
      </w:r>
      <w:r w:rsidRPr="00A01812">
        <w:t xml:space="preserve"> — </w:t>
      </w:r>
      <w:r w:rsidRPr="000B0C52">
        <w:rPr>
          <w:rFonts w:eastAsia="Arial Unicode MS"/>
          <w:lang w:bidi="he-IL"/>
        </w:rPr>
        <w:t>Réponse à leur question </w:t>
      </w:r>
      <w:r>
        <w:rPr>
          <w:rFonts w:eastAsia="Arial Unicode MS"/>
          <w:lang w:bidi="he-IL"/>
        </w:rPr>
        <w:t xml:space="preserve">: </w:t>
      </w:r>
      <w:r>
        <w:rPr>
          <w:rStyle w:val="italicus"/>
        </w:rPr>
        <w:t>Dó</w:t>
      </w:r>
      <w:r w:rsidRPr="00290B1E">
        <w:rPr>
          <w:rStyle w:val="italicus"/>
        </w:rPr>
        <w:t>minus fortis et potens</w:t>
      </w:r>
      <w:r>
        <w:rPr>
          <w:rStyle w:val="italicus"/>
        </w:rPr>
        <w:t>…</w:t>
      </w:r>
      <w:r w:rsidRPr="000B0C52">
        <w:rPr>
          <w:rFonts w:eastAsia="Arial Unicode MS"/>
          <w:lang w:bidi="he-IL"/>
        </w:rPr>
        <w:t xml:space="preserve"> Hébr. </w:t>
      </w:r>
      <w:r>
        <w:rPr>
          <w:rFonts w:eastAsia="Arial Unicode MS"/>
          <w:lang w:bidi="he-IL"/>
        </w:rPr>
        <w:t>: « </w:t>
      </w:r>
      <w:r w:rsidRPr="000B0C52">
        <w:rPr>
          <w:rFonts w:eastAsia="Arial Unicode MS"/>
          <w:lang w:bidi="he-IL"/>
        </w:rPr>
        <w:t>Jéhovah</w:t>
      </w:r>
      <w:r>
        <w:rPr>
          <w:rFonts w:eastAsia="Arial Unicode MS"/>
          <w:lang w:bidi="he-IL"/>
        </w:rPr>
        <w:t xml:space="preserve">, </w:t>
      </w:r>
      <w:r w:rsidRPr="000B0C52">
        <w:rPr>
          <w:rFonts w:eastAsia="Arial Unicode MS"/>
          <w:lang w:bidi="he-IL"/>
        </w:rPr>
        <w:t>le vaillant</w:t>
      </w:r>
      <w:r>
        <w:rPr>
          <w:rFonts w:eastAsia="Arial Unicode MS"/>
          <w:lang w:bidi="he-IL"/>
        </w:rPr>
        <w:t xml:space="preserve">, </w:t>
      </w:r>
      <w:r w:rsidRPr="000B0C52">
        <w:rPr>
          <w:rFonts w:eastAsia="Arial Unicode MS"/>
          <w:lang w:bidi="he-IL"/>
        </w:rPr>
        <w:t>le héros ; Jéhovah héros de guerre.</w:t>
      </w:r>
      <w:r>
        <w:rPr>
          <w:rFonts w:eastAsia="Arial Unicode MS"/>
          <w:lang w:bidi="he-IL"/>
        </w:rPr>
        <w:t> »</w:t>
      </w:r>
      <w:r w:rsidRPr="000B0C52">
        <w:rPr>
          <w:rFonts w:eastAsia="Arial Unicode MS"/>
          <w:lang w:bidi="he-IL"/>
        </w:rPr>
        <w:t xml:space="preserve"> Comparez le cantique de Moïse</w:t>
      </w:r>
      <w:r>
        <w:rPr>
          <w:rFonts w:eastAsia="Arial Unicode MS"/>
          <w:lang w:bidi="he-IL"/>
        </w:rPr>
        <w:t xml:space="preserve">, XV, </w:t>
      </w:r>
      <w:r w:rsidRPr="000B0C52">
        <w:rPr>
          <w:rFonts w:eastAsia="Arial Unicode MS"/>
          <w:lang w:bidi="he-IL"/>
        </w:rPr>
        <w:t>2-3</w:t>
      </w:r>
      <w:r>
        <w:rPr>
          <w:rFonts w:eastAsia="Arial Unicode MS"/>
          <w:lang w:bidi="he-IL"/>
        </w:rPr>
        <w:t xml:space="preserve">, </w:t>
      </w:r>
      <w:r w:rsidRPr="000B0C52">
        <w:rPr>
          <w:rFonts w:eastAsia="Arial Unicode MS"/>
          <w:lang w:bidi="he-IL"/>
        </w:rPr>
        <w:t>où le Seigneur</w:t>
      </w:r>
      <w:r>
        <w:rPr>
          <w:rFonts w:eastAsia="Arial Unicode MS"/>
          <w:lang w:bidi="he-IL"/>
        </w:rPr>
        <w:t xml:space="preserve">, </w:t>
      </w:r>
      <w:r w:rsidRPr="000B0C52">
        <w:rPr>
          <w:rFonts w:eastAsia="Arial Unicode MS"/>
          <w:lang w:bidi="he-IL"/>
        </w:rPr>
        <w:t>s’avançant à la tête de son peuple contre des ennemis nombreux et puissants</w:t>
      </w:r>
      <w:r>
        <w:rPr>
          <w:rFonts w:eastAsia="Arial Unicode MS"/>
          <w:lang w:bidi="he-IL"/>
        </w:rPr>
        <w:t xml:space="preserve">, </w:t>
      </w:r>
      <w:r w:rsidRPr="000B0C52">
        <w:rPr>
          <w:rFonts w:eastAsia="Arial Unicode MS"/>
          <w:lang w:bidi="he-IL"/>
        </w:rPr>
        <w:t>porte ce même nom de héros de guerre. Depuis cette époque lointaine</w:t>
      </w:r>
      <w:r>
        <w:rPr>
          <w:rFonts w:eastAsia="Arial Unicode MS"/>
          <w:lang w:bidi="he-IL"/>
        </w:rPr>
        <w:t xml:space="preserve">, </w:t>
      </w:r>
      <w:r w:rsidRPr="000B0C52">
        <w:rPr>
          <w:rFonts w:eastAsia="Arial Unicode MS"/>
          <w:lang w:bidi="he-IL"/>
        </w:rPr>
        <w:t>combien de victoires n’avait-il pas remportées ?</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9-10. Cinquième strophe </w:t>
      </w:r>
      <w:r>
        <w:rPr>
          <w:rFonts w:eastAsia="Arial Unicode MS"/>
          <w:lang w:bidi="he-IL"/>
        </w:rPr>
        <w:t xml:space="preserve">: </w:t>
      </w:r>
      <w:r w:rsidRPr="000B0C52">
        <w:rPr>
          <w:rFonts w:eastAsia="Arial Unicode MS"/>
          <w:lang w:bidi="he-IL"/>
        </w:rPr>
        <w:t>nouvelle interpellation adressée aux portes de Sion</w:t>
      </w:r>
      <w:r>
        <w:rPr>
          <w:rFonts w:eastAsia="Arial Unicode MS"/>
          <w:lang w:bidi="he-IL"/>
        </w:rPr>
        <w:t>.</w:t>
      </w:r>
      <w:r w:rsidRPr="00A01812">
        <w:t xml:space="preserve"> — </w:t>
      </w:r>
      <w:r w:rsidRPr="00290B1E">
        <w:rPr>
          <w:rStyle w:val="italicus"/>
        </w:rPr>
        <w:t>Attóllite</w:t>
      </w:r>
      <w:r>
        <w:rPr>
          <w:rStyle w:val="italicus"/>
        </w:rPr>
        <w:t>… !</w:t>
      </w:r>
      <w:r w:rsidRPr="00290B1E">
        <w:rPr>
          <w:rStyle w:val="italicus"/>
        </w:rPr>
        <w:t xml:space="preserve"> </w:t>
      </w:r>
      <w:r w:rsidRPr="000B0C52">
        <w:rPr>
          <w:rFonts w:eastAsia="Arial Unicode MS"/>
          <w:lang w:bidi="he-IL"/>
        </w:rPr>
        <w:t xml:space="preserve">L’ordre donné aux portes </w:t>
      </w:r>
      <w:r>
        <w:rPr>
          <w:rFonts w:eastAsia="Arial Unicode MS"/>
          <w:lang w:bidi="he-IL"/>
        </w:rPr>
        <w:t>est</w:t>
      </w:r>
      <w:r w:rsidRPr="000B0C52">
        <w:rPr>
          <w:rFonts w:eastAsia="Arial Unicode MS"/>
          <w:lang w:bidi="he-IL"/>
        </w:rPr>
        <w:t xml:space="preserve"> répété d</w:t>
      </w:r>
      <w:r>
        <w:rPr>
          <w:rFonts w:eastAsia="Arial Unicode MS"/>
          <w:lang w:bidi="he-IL"/>
        </w:rPr>
        <w:t>ans les mêmes termes qu’au vers</w:t>
      </w:r>
      <w:r w:rsidRPr="000B0C52">
        <w:rPr>
          <w:rFonts w:eastAsia="Arial Unicode MS"/>
          <w:lang w:bidi="he-IL"/>
        </w:rPr>
        <w:t xml:space="preserve">. 7. La réponse </w:t>
      </w:r>
      <w:r>
        <w:rPr>
          <w:rFonts w:eastAsia="Arial Unicode MS"/>
          <w:lang w:bidi="he-IL"/>
        </w:rPr>
        <w:t>est</w:t>
      </w:r>
      <w:r w:rsidRPr="000B0C52">
        <w:rPr>
          <w:rFonts w:eastAsia="Arial Unicode MS"/>
          <w:lang w:bidi="he-IL"/>
        </w:rPr>
        <w:t xml:space="preserve"> plus concise</w:t>
      </w:r>
      <w:r>
        <w:rPr>
          <w:rFonts w:eastAsia="Arial Unicode MS"/>
          <w:lang w:bidi="he-IL"/>
        </w:rPr>
        <w:t xml:space="preserve">, </w:t>
      </w:r>
      <w:r w:rsidRPr="000B0C52">
        <w:rPr>
          <w:rFonts w:eastAsia="Arial Unicode MS"/>
          <w:lang w:bidi="he-IL"/>
        </w:rPr>
        <w:t>car elle résume en un seul mot les divers qualificatifs qui avaient célébré plus haut les vertus guerrières du Seigneur </w:t>
      </w:r>
      <w:r>
        <w:rPr>
          <w:rFonts w:eastAsia="Arial Unicode MS"/>
          <w:lang w:bidi="he-IL"/>
        </w:rPr>
        <w:t xml:space="preserve">: </w:t>
      </w:r>
      <w:r>
        <w:rPr>
          <w:rStyle w:val="italicus"/>
        </w:rPr>
        <w:t>Dóminus</w:t>
      </w:r>
      <w:r w:rsidRPr="00290B1E">
        <w:rPr>
          <w:rStyle w:val="italicus"/>
        </w:rPr>
        <w:t xml:space="preserve"> virtútum.</w:t>
      </w:r>
      <w:r w:rsidRPr="000B0C52">
        <w:rPr>
          <w:rFonts w:eastAsia="Arial Unicode MS"/>
          <w:lang w:bidi="he-IL"/>
        </w:rPr>
        <w:t xml:space="preserve"> En hébreu </w:t>
      </w:r>
      <w:r>
        <w:rPr>
          <w:rFonts w:eastAsia="Arial Unicode MS"/>
          <w:lang w:bidi="he-IL"/>
        </w:rPr>
        <w:t xml:space="preserve">: </w:t>
      </w:r>
      <w:r>
        <w:rPr>
          <w:rStyle w:val="italicus"/>
        </w:rPr>
        <w:t>Yᵉhovah ṣᵉba</w:t>
      </w:r>
      <w:r w:rsidR="00144BEF">
        <w:rPr>
          <w:rStyle w:val="italicus"/>
        </w:rPr>
        <w:t>᾿</w:t>
      </w:r>
      <w:r w:rsidRPr="00290B1E">
        <w:rPr>
          <w:rStyle w:val="italicus"/>
        </w:rPr>
        <w:t>ôṭ</w:t>
      </w:r>
      <w:r>
        <w:rPr>
          <w:rFonts w:eastAsia="Arial Unicode MS"/>
          <w:lang w:bidi="he-IL"/>
        </w:rPr>
        <w:t xml:space="preserve">, </w:t>
      </w:r>
      <w:r w:rsidRPr="000B0C52">
        <w:rPr>
          <w:rFonts w:eastAsia="Arial Unicode MS"/>
          <w:lang w:bidi="he-IL"/>
        </w:rPr>
        <w:t>ou Seigneur des armées. C’est pour la première fois que cette glorieuse dénomination apparaît dans les psaumes.</w:t>
      </w:r>
      <w:r>
        <w:rPr>
          <w:rFonts w:eastAsia="Arial Unicode MS"/>
          <w:lang w:bidi="he-IL"/>
        </w:rPr>
        <w:t xml:space="preserve"> </w:t>
      </w:r>
    </w:p>
    <w:p w:rsidR="0073183F" w:rsidRDefault="0073183F" w:rsidP="0073183F">
      <w:pPr>
        <w:rPr>
          <w:lang w:bidi="he-IL"/>
        </w:rPr>
      </w:pPr>
      <w:r>
        <w:rPr>
          <w:rFonts w:eastAsia="Arial Unicode MS"/>
          <w:lang w:bidi="he-IL"/>
        </w:rPr>
        <w:t xml:space="preserve">² </w:t>
      </w:r>
    </w:p>
    <w:p w:rsidR="00B31524" w:rsidRDefault="00B31524" w:rsidP="005521AA">
      <w:pPr>
        <w:pStyle w:val="Titre4"/>
      </w:pPr>
      <w:r>
        <w:t xml:space="preserve">Ps 24 </w:t>
      </w:r>
    </w:p>
    <w:p w:rsidR="0073183F" w:rsidRPr="00ED2022" w:rsidRDefault="0073183F" w:rsidP="0073183F">
      <w:pPr>
        <w:pStyle w:val="up1"/>
      </w:pPr>
      <w:r w:rsidRPr="00ED2022">
        <w:t xml:space="preserve">Psaume </w:t>
      </w:r>
      <w:r>
        <w:t>XXIV</w:t>
      </w:r>
      <w:bookmarkStart w:id="258" w:name="ps024n"/>
      <w:bookmarkEnd w:id="258"/>
      <w:r w:rsidRPr="00ED2022">
        <w:t xml:space="preserve"> </w:t>
      </w:r>
    </w:p>
    <w:p w:rsidR="0073183F" w:rsidRPr="00ED2022" w:rsidRDefault="0073183F" w:rsidP="0073183F">
      <w:pPr>
        <w:pStyle w:val="up12"/>
      </w:pPr>
      <w:r w:rsidRPr="00ED2022">
        <w:t xml:space="preserve">Prière pour obtenir la rémission des péchés et du secours dans l’affliction. </w:t>
      </w:r>
    </w:p>
    <w:p w:rsidR="0073183F" w:rsidRDefault="0073183F" w:rsidP="0073183F">
      <w:pPr>
        <w:pStyle w:val="u4"/>
        <w:rPr>
          <w:rFonts w:eastAsia="Arial Unicode MS"/>
          <w:lang w:bidi="he-IL"/>
        </w:rPr>
      </w:pPr>
      <w:r w:rsidRPr="000B0C52">
        <w:rPr>
          <w:rFonts w:eastAsia="Arial Unicode MS"/>
          <w:lang w:bidi="he-IL"/>
        </w:rPr>
        <w:t>1</w:t>
      </w:r>
      <w:r>
        <w:rPr>
          <w:rStyle w:val="italicus"/>
        </w:rPr>
        <w:t>°</w:t>
      </w:r>
      <w:r>
        <w:rPr>
          <w:rFonts w:eastAsia="Arial Unicode MS"/>
          <w:lang w:bidi="he-IL"/>
        </w:rPr>
        <w:t xml:space="preserve"> Le titre. Vers. 1</w:t>
      </w:r>
      <w:r>
        <w:rPr>
          <w:rFonts w:eastAsia="Arial Unicode MS"/>
          <w:vertAlign w:val="superscript"/>
          <w:lang w:bidi="he-IL"/>
        </w:rPr>
        <w:t>a</w:t>
      </w:r>
      <w:r>
        <w:t>.</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 xml:space="preserve">Ps. </w:t>
      </w:r>
      <w:r>
        <w:rPr>
          <w:rFonts w:eastAsia="Arial Unicode MS"/>
          <w:lang w:bidi="he-IL"/>
        </w:rPr>
        <w:t>XXIV</w:t>
      </w:r>
      <w:r w:rsidRPr="000B0C52">
        <w:rPr>
          <w:rFonts w:eastAsia="Arial Unicode MS"/>
          <w:lang w:bidi="he-IL"/>
        </w:rPr>
        <w:t>.</w:t>
      </w:r>
      <w:r w:rsidRPr="00A01812">
        <w:t xml:space="preserve"> — </w:t>
      </w:r>
      <w:r>
        <w:rPr>
          <w:rFonts w:eastAsia="Arial Unicode MS"/>
          <w:lang w:bidi="he-IL"/>
        </w:rPr>
        <w:t>1</w:t>
      </w:r>
      <w:r>
        <w:rPr>
          <w:rFonts w:eastAsia="Arial Unicode MS"/>
          <w:vertAlign w:val="superscript"/>
          <w:lang w:bidi="he-IL"/>
        </w:rPr>
        <w:t>a</w:t>
      </w:r>
      <w:r w:rsidRPr="000B0C52">
        <w:rPr>
          <w:rFonts w:eastAsia="Arial Unicode MS"/>
          <w:lang w:bidi="he-IL"/>
        </w:rPr>
        <w:t>. Poème composé par</w:t>
      </w:r>
      <w:r w:rsidRPr="00290B1E">
        <w:rPr>
          <w:rStyle w:val="italicus"/>
        </w:rPr>
        <w:t xml:space="preserve"> David. </w:t>
      </w:r>
      <w:r w:rsidRPr="000B0C52">
        <w:rPr>
          <w:rFonts w:eastAsia="Arial Unicode MS"/>
          <w:lang w:bidi="he-IL"/>
        </w:rPr>
        <w:t xml:space="preserve">C’est le second </w:t>
      </w:r>
      <w:r>
        <w:rPr>
          <w:rFonts w:eastAsia="Arial Unicode MS"/>
          <w:lang w:bidi="he-IL"/>
        </w:rPr>
        <w:t>des psaumes alphabétiques (voyez</w:t>
      </w:r>
      <w:r w:rsidRPr="000B0C52">
        <w:rPr>
          <w:rFonts w:eastAsia="Arial Unicode MS"/>
          <w:lang w:bidi="he-IL"/>
        </w:rPr>
        <w:t xml:space="preserve"> Ps.</w:t>
      </w:r>
      <w:r>
        <w:rPr>
          <w:rFonts w:eastAsia="Arial Unicode MS"/>
          <w:lang w:bidi="he-IL"/>
        </w:rPr>
        <w:t xml:space="preserve"> IX, </w:t>
      </w:r>
      <w:r w:rsidRPr="000B0C52">
        <w:rPr>
          <w:rFonts w:eastAsia="Arial Unicode MS"/>
          <w:lang w:bidi="he-IL"/>
        </w:rPr>
        <w:t>1</w:t>
      </w:r>
      <w:r>
        <w:rPr>
          <w:rFonts w:eastAsia="Arial Unicode MS"/>
          <w:lang w:bidi="he-IL"/>
        </w:rPr>
        <w:t xml:space="preserve">, </w:t>
      </w:r>
      <w:r w:rsidRPr="000B0C52">
        <w:rPr>
          <w:rFonts w:eastAsia="Arial Unicode MS"/>
          <w:lang w:bidi="he-IL"/>
        </w:rPr>
        <w:t>et la note) ; mais</w:t>
      </w:r>
      <w:r>
        <w:rPr>
          <w:rFonts w:eastAsia="Arial Unicode MS"/>
          <w:lang w:bidi="he-IL"/>
        </w:rPr>
        <w:t>, comme en d’autres cas</w:t>
      </w:r>
      <w:r w:rsidRPr="000B0C52">
        <w:rPr>
          <w:rFonts w:eastAsia="Arial Unicode MS"/>
          <w:lang w:bidi="he-IL"/>
        </w:rPr>
        <w:t xml:space="preserve"> analogues</w:t>
      </w:r>
      <w:r>
        <w:rPr>
          <w:rFonts w:eastAsia="Arial Unicode MS"/>
          <w:lang w:bidi="he-IL"/>
        </w:rPr>
        <w:t xml:space="preserve">, </w:t>
      </w:r>
      <w:r w:rsidRPr="000B0C52">
        <w:rPr>
          <w:rFonts w:eastAsia="Arial Unicode MS"/>
          <w:lang w:bidi="he-IL"/>
        </w:rPr>
        <w:t>l’alph</w:t>
      </w:r>
      <w:r>
        <w:rPr>
          <w:rFonts w:eastAsia="Arial Unicode MS"/>
          <w:lang w:bidi="he-IL"/>
        </w:rPr>
        <w:t>a</w:t>
      </w:r>
      <w:r w:rsidRPr="000B0C52">
        <w:rPr>
          <w:rFonts w:eastAsia="Arial Unicode MS"/>
          <w:lang w:bidi="he-IL"/>
        </w:rPr>
        <w:t>bet hébreu n’est pas repr</w:t>
      </w:r>
      <w:r>
        <w:rPr>
          <w:rFonts w:eastAsia="Arial Unicode MS"/>
          <w:lang w:bidi="he-IL"/>
        </w:rPr>
        <w:t>é</w:t>
      </w:r>
      <w:r w:rsidRPr="000B0C52">
        <w:rPr>
          <w:rFonts w:eastAsia="Arial Unicode MS"/>
          <w:lang w:bidi="he-IL"/>
        </w:rPr>
        <w:t xml:space="preserve">senté d’une manière régulière en avant des versets. </w:t>
      </w:r>
      <w:r>
        <w:rPr>
          <w:rFonts w:eastAsia="Arial Unicode MS"/>
          <w:lang w:bidi="he-IL"/>
        </w:rPr>
        <w:t xml:space="preserve">{81} </w:t>
      </w:r>
      <w:r w:rsidRPr="000B0C52">
        <w:rPr>
          <w:rFonts w:eastAsia="Arial Unicode MS"/>
          <w:lang w:bidi="he-IL"/>
        </w:rPr>
        <w:t>Le</w:t>
      </w:r>
      <w:r w:rsidRPr="00290B1E">
        <w:rPr>
          <w:rStyle w:val="italicus"/>
        </w:rPr>
        <w:t xml:space="preserve"> vav</w:t>
      </w:r>
      <w:r w:rsidRPr="000B0C52">
        <w:rPr>
          <w:rFonts w:eastAsia="Arial Unicode MS"/>
          <w:lang w:bidi="he-IL"/>
        </w:rPr>
        <w:t xml:space="preserve"> et le</w:t>
      </w:r>
      <w:r w:rsidRPr="00290B1E">
        <w:rPr>
          <w:rStyle w:val="italicus"/>
        </w:rPr>
        <w:t xml:space="preserve"> koph</w:t>
      </w:r>
      <w:r w:rsidRPr="000B0C52">
        <w:rPr>
          <w:rFonts w:eastAsia="Arial Unicode MS"/>
          <w:lang w:bidi="he-IL"/>
        </w:rPr>
        <w:t xml:space="preserve"> sont absents ; deux versets successifs (18 et 19) commencent par</w:t>
      </w:r>
      <w:r w:rsidRPr="00290B1E">
        <w:rPr>
          <w:rStyle w:val="italicus"/>
        </w:rPr>
        <w:t xml:space="preserve"> resch</w:t>
      </w:r>
      <w:r w:rsidRPr="000B0C52">
        <w:rPr>
          <w:rFonts w:eastAsia="Arial Unicode MS"/>
          <w:lang w:bidi="he-IL"/>
        </w:rPr>
        <w:t xml:space="preserve"> ; un </w:t>
      </w:r>
      <w:r w:rsidRPr="00290B1E">
        <w:rPr>
          <w:rStyle w:val="italicus"/>
        </w:rPr>
        <w:t>ph</w:t>
      </w:r>
      <w:r>
        <w:rPr>
          <w:rStyle w:val="italicus"/>
        </w:rPr>
        <w:t>é</w:t>
      </w:r>
      <w:r w:rsidRPr="000B0C52">
        <w:rPr>
          <w:rFonts w:eastAsia="Arial Unicode MS"/>
          <w:lang w:bidi="he-IL"/>
        </w:rPr>
        <w:t xml:space="preserve"> surnuméraire </w:t>
      </w:r>
      <w:r>
        <w:rPr>
          <w:rFonts w:eastAsia="Arial Unicode MS"/>
          <w:lang w:bidi="he-IL"/>
        </w:rPr>
        <w:t>est</w:t>
      </w:r>
      <w:r w:rsidRPr="000B0C52">
        <w:rPr>
          <w:rFonts w:eastAsia="Arial Unicode MS"/>
          <w:lang w:bidi="he-IL"/>
        </w:rPr>
        <w:t xml:space="preserve"> ajouté à la fin du cantique (vers. 22).</w:t>
      </w:r>
      <w:r w:rsidRPr="00A01812">
        <w:t xml:space="preserve"> — </w:t>
      </w:r>
      <w:r w:rsidRPr="000B0C52">
        <w:rPr>
          <w:rFonts w:eastAsia="Arial Unicode MS"/>
          <w:lang w:bidi="he-IL"/>
        </w:rPr>
        <w:t>La prière alterne avec la méditation ; les sentiments de confiance en Dieu avec ceux d’une profonde humilité</w:t>
      </w:r>
      <w:r>
        <w:rPr>
          <w:rFonts w:eastAsia="Arial Unicode MS"/>
          <w:lang w:bidi="he-IL"/>
        </w:rPr>
        <w:t xml:space="preserve">, </w:t>
      </w:r>
      <w:r w:rsidRPr="000B0C52">
        <w:rPr>
          <w:rFonts w:eastAsia="Arial Unicode MS"/>
          <w:lang w:bidi="he-IL"/>
        </w:rPr>
        <w:t>excitée par</w:t>
      </w:r>
      <w:r>
        <w:rPr>
          <w:rFonts w:eastAsia="Arial Unicode MS"/>
          <w:lang w:bidi="he-IL"/>
        </w:rPr>
        <w:t xml:space="preserve"> </w:t>
      </w:r>
      <w:r w:rsidRPr="000B0C52">
        <w:rPr>
          <w:rFonts w:eastAsia="Arial Unicode MS"/>
          <w:lang w:bidi="he-IL"/>
        </w:rPr>
        <w:t>le souvenir d’anciens péchés. C’est la prière qui domine </w:t>
      </w:r>
      <w:r>
        <w:rPr>
          <w:rFonts w:eastAsia="Arial Unicode MS"/>
          <w:lang w:bidi="he-IL"/>
        </w:rPr>
        <w:t xml:space="preserve">: </w:t>
      </w:r>
      <w:r w:rsidRPr="000B0C52">
        <w:rPr>
          <w:rFonts w:eastAsia="Arial Unicode MS"/>
          <w:lang w:bidi="he-IL"/>
        </w:rPr>
        <w:t xml:space="preserve">nous la trouvons au début (vers. </w:t>
      </w:r>
      <w:r>
        <w:rPr>
          <w:rFonts w:eastAsia="Arial Unicode MS"/>
          <w:lang w:bidi="he-IL"/>
        </w:rPr>
        <w:t>1</w:t>
      </w:r>
      <w:r w:rsidRPr="006A29DE">
        <w:rPr>
          <w:rFonts w:eastAsia="Arial Unicode MS"/>
          <w:vertAlign w:val="superscript"/>
          <w:lang w:bidi="he-IL"/>
        </w:rPr>
        <w:t>b</w:t>
      </w:r>
      <w:r w:rsidRPr="000B0C52">
        <w:rPr>
          <w:rFonts w:eastAsia="Arial Unicode MS"/>
          <w:lang w:bidi="he-IL"/>
        </w:rPr>
        <w:t>-7)</w:t>
      </w:r>
      <w:r>
        <w:rPr>
          <w:rFonts w:eastAsia="Arial Unicode MS"/>
          <w:lang w:bidi="he-IL"/>
        </w:rPr>
        <w:t>, au milieu (vers</w:t>
      </w:r>
      <w:r w:rsidRPr="000B0C52">
        <w:rPr>
          <w:rFonts w:eastAsia="Arial Unicode MS"/>
          <w:lang w:bidi="he-IL"/>
        </w:rPr>
        <w:t>. 11) et à la fin du psaume (vers. 16-22). Elle demande lumière et direction pour aller à Dieu</w:t>
      </w:r>
      <w:r>
        <w:rPr>
          <w:rFonts w:eastAsia="Arial Unicode MS"/>
          <w:lang w:bidi="he-IL"/>
        </w:rPr>
        <w:t xml:space="preserve">, </w:t>
      </w:r>
      <w:r w:rsidRPr="000B0C52">
        <w:rPr>
          <w:rFonts w:eastAsia="Arial Unicode MS"/>
          <w:lang w:bidi="he-IL"/>
        </w:rPr>
        <w:t>rémission des péchés</w:t>
      </w:r>
      <w:r>
        <w:rPr>
          <w:rFonts w:eastAsia="Arial Unicode MS"/>
          <w:lang w:bidi="he-IL"/>
        </w:rPr>
        <w:t xml:space="preserve">, </w:t>
      </w:r>
      <w:r w:rsidRPr="000B0C52">
        <w:rPr>
          <w:rFonts w:eastAsia="Arial Unicode MS"/>
          <w:lang w:bidi="he-IL"/>
        </w:rPr>
        <w:t xml:space="preserve">protection contre de puissants ennemis. Le reste du poème </w:t>
      </w:r>
      <w:r>
        <w:rPr>
          <w:rFonts w:eastAsia="Arial Unicode MS"/>
          <w:lang w:bidi="he-IL"/>
        </w:rPr>
        <w:t>est</w:t>
      </w:r>
      <w:r w:rsidRPr="000B0C52">
        <w:rPr>
          <w:rFonts w:eastAsia="Arial Unicode MS"/>
          <w:lang w:bidi="he-IL"/>
        </w:rPr>
        <w:t xml:space="preserve"> consacré à de pieuses réflexions</w:t>
      </w:r>
      <w:r>
        <w:rPr>
          <w:rFonts w:eastAsia="Arial Unicode MS"/>
          <w:lang w:bidi="he-IL"/>
        </w:rPr>
        <w:t xml:space="preserve">, </w:t>
      </w:r>
      <w:r w:rsidRPr="000B0C52">
        <w:rPr>
          <w:rFonts w:eastAsia="Arial Unicode MS"/>
          <w:lang w:bidi="he-IL"/>
        </w:rPr>
        <w:t xml:space="preserve">par lesquelles le psalmiste excite sa foi. Le tout forme une belle </w:t>
      </w:r>
      <w:r>
        <w:rPr>
          <w:rFonts w:eastAsia="Arial Unicode MS"/>
          <w:lang w:bidi="he-IL"/>
        </w:rPr>
        <w:t>« </w:t>
      </w:r>
      <w:r w:rsidRPr="000B0C52">
        <w:rPr>
          <w:rFonts w:eastAsia="Arial Unicode MS"/>
          <w:lang w:bidi="he-IL"/>
        </w:rPr>
        <w:t>couronne alphabétique de prières et de sentences</w:t>
      </w:r>
      <w:r>
        <w:rPr>
          <w:rFonts w:eastAsia="Arial Unicode MS"/>
          <w:lang w:bidi="he-IL"/>
        </w:rPr>
        <w:t xml:space="preserve"> », </w:t>
      </w:r>
      <w:r w:rsidRPr="000B0C52">
        <w:rPr>
          <w:rFonts w:eastAsia="Arial Unicode MS"/>
          <w:lang w:bidi="he-IL"/>
        </w:rPr>
        <w:t>sans une suite bien rigoureuse dans les pensées.</w:t>
      </w:r>
      <w:r w:rsidRPr="00A01812">
        <w:t xml:space="preserve"> — </w:t>
      </w:r>
      <w:r w:rsidRPr="000B0C52">
        <w:rPr>
          <w:rFonts w:eastAsia="Arial Unicode MS"/>
          <w:lang w:bidi="he-IL"/>
        </w:rPr>
        <w:t>Trois parties </w:t>
      </w:r>
      <w:r>
        <w:rPr>
          <w:rFonts w:eastAsia="Arial Unicode MS"/>
          <w:lang w:bidi="he-IL"/>
        </w:rPr>
        <w:t xml:space="preserve">: </w:t>
      </w:r>
      <w:r w:rsidRPr="000B0C52">
        <w:rPr>
          <w:rFonts w:eastAsia="Arial Unicode MS"/>
          <w:lang w:bidi="he-IL"/>
        </w:rPr>
        <w:t xml:space="preserve">vers. </w:t>
      </w:r>
      <w:r>
        <w:rPr>
          <w:rFonts w:eastAsia="Arial Unicode MS"/>
          <w:lang w:bidi="he-IL"/>
        </w:rPr>
        <w:t>1</w:t>
      </w:r>
      <w:r w:rsidRPr="006A29DE">
        <w:rPr>
          <w:rFonts w:eastAsia="Arial Unicode MS"/>
          <w:vertAlign w:val="superscript"/>
          <w:lang w:bidi="he-IL"/>
        </w:rPr>
        <w:t>b</w:t>
      </w:r>
      <w:r w:rsidRPr="000B0C52">
        <w:rPr>
          <w:rFonts w:eastAsia="Arial Unicode MS"/>
          <w:lang w:bidi="he-IL"/>
        </w:rPr>
        <w:t>-7</w:t>
      </w:r>
      <w:r>
        <w:rPr>
          <w:rFonts w:eastAsia="Arial Unicode MS"/>
          <w:lang w:bidi="he-IL"/>
        </w:rPr>
        <w:t xml:space="preserve">, </w:t>
      </w:r>
      <w:r w:rsidRPr="000B0C52">
        <w:rPr>
          <w:rFonts w:eastAsia="Arial Unicode MS"/>
          <w:lang w:bidi="he-IL"/>
        </w:rPr>
        <w:t>pr</w:t>
      </w:r>
      <w:r>
        <w:rPr>
          <w:rFonts w:eastAsia="Arial Unicode MS"/>
          <w:lang w:bidi="he-IL"/>
        </w:rPr>
        <w:t>ière pour obtenir le pardon et l</w:t>
      </w:r>
      <w:r w:rsidRPr="000B0C52">
        <w:rPr>
          <w:rFonts w:eastAsia="Arial Unicode MS"/>
          <w:lang w:bidi="he-IL"/>
        </w:rPr>
        <w:t>a protection de Jéhovah ; vers. 8-14</w:t>
      </w:r>
      <w:r>
        <w:rPr>
          <w:rFonts w:eastAsia="Arial Unicode MS"/>
          <w:lang w:bidi="he-IL"/>
        </w:rPr>
        <w:t xml:space="preserve">, </w:t>
      </w:r>
      <w:r w:rsidRPr="000B0C52">
        <w:rPr>
          <w:rFonts w:eastAsia="Arial Unicode MS"/>
          <w:lang w:bidi="he-IL"/>
        </w:rPr>
        <w:t>réflexions sur le caractère de Dieu et sur sa conduite envers ceux qui le craignent ; vers. 15-22</w:t>
      </w:r>
      <w:r>
        <w:rPr>
          <w:rFonts w:eastAsia="Arial Unicode MS"/>
          <w:lang w:bidi="he-IL"/>
        </w:rPr>
        <w:t xml:space="preserve">, </w:t>
      </w:r>
      <w:r w:rsidRPr="000B0C52">
        <w:rPr>
          <w:rFonts w:eastAsia="Arial Unicode MS"/>
          <w:lang w:bidi="he-IL"/>
        </w:rPr>
        <w:t>prière pour implorer du secours dans une situation pleine d’angoisse.</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partie </w:t>
      </w:r>
      <w:r>
        <w:rPr>
          <w:rFonts w:eastAsia="Arial Unicode MS"/>
          <w:lang w:bidi="he-IL"/>
        </w:rPr>
        <w:t xml:space="preserve">: </w:t>
      </w:r>
      <w:r w:rsidRPr="000B0C52">
        <w:rPr>
          <w:rFonts w:eastAsia="Arial Unicode MS"/>
          <w:lang w:bidi="he-IL"/>
        </w:rPr>
        <w:t xml:space="preserve">prière pour obtenir la protection du Seigneur contre de puissants ennemis et la rémission des péchés. Vers. </w:t>
      </w:r>
      <w:r>
        <w:rPr>
          <w:rFonts w:eastAsia="Arial Unicode MS"/>
          <w:lang w:bidi="he-IL"/>
        </w:rPr>
        <w:t>1</w:t>
      </w:r>
      <w:r w:rsidRPr="006A29DE">
        <w:rPr>
          <w:rFonts w:eastAsia="Arial Unicode MS"/>
          <w:vertAlign w:val="superscript"/>
          <w:lang w:bidi="he-IL"/>
        </w:rPr>
        <w:t>b</w:t>
      </w:r>
      <w:r w:rsidRPr="000B0C52">
        <w:rPr>
          <w:rFonts w:eastAsia="Arial Unicode MS"/>
          <w:lang w:bidi="he-IL"/>
        </w:rPr>
        <w:t>-7.</w:t>
      </w:r>
      <w:r>
        <w:rPr>
          <w:rFonts w:eastAsia="Arial Unicode MS"/>
          <w:lang w:bidi="he-IL"/>
        </w:rPr>
        <w:t xml:space="preserve"> </w:t>
      </w:r>
    </w:p>
    <w:p w:rsidR="0073183F" w:rsidRDefault="0073183F" w:rsidP="0073183F">
      <w:pPr>
        <w:rPr>
          <w:rFonts w:eastAsia="Arial Unicode MS"/>
          <w:lang w:bidi="he-IL"/>
        </w:rPr>
      </w:pPr>
      <w:r>
        <w:rPr>
          <w:rFonts w:eastAsia="Arial Unicode MS"/>
          <w:lang w:bidi="he-IL"/>
        </w:rPr>
        <w:t>1</w:t>
      </w:r>
      <w:r w:rsidRPr="000B0C52">
        <w:rPr>
          <w:rFonts w:eastAsia="Arial Unicode MS"/>
          <w:vertAlign w:val="superscript"/>
          <w:lang w:bidi="he-IL"/>
        </w:rPr>
        <w:t>b</w:t>
      </w:r>
      <w:r w:rsidRPr="00290B1E">
        <w:rPr>
          <w:rStyle w:val="italicus"/>
        </w:rPr>
        <w:t xml:space="preserve"> </w:t>
      </w:r>
      <w:r w:rsidRPr="00071953">
        <w:t>(</w:t>
      </w:r>
      <w:r w:rsidRPr="00290B1E">
        <w:rPr>
          <w:rStyle w:val="italicus"/>
        </w:rPr>
        <w:t>Aleph</w:t>
      </w:r>
      <w:r w:rsidRPr="00071953">
        <w:t xml:space="preserve">). </w:t>
      </w:r>
      <w:r w:rsidRPr="000B0C52">
        <w:rPr>
          <w:rFonts w:eastAsia="Arial Unicode MS"/>
          <w:lang w:bidi="he-IL"/>
        </w:rPr>
        <w:t>Simple cri de l’âme</w:t>
      </w:r>
      <w:r>
        <w:rPr>
          <w:rFonts w:eastAsia="Arial Unicode MS"/>
          <w:lang w:bidi="he-IL"/>
        </w:rPr>
        <w:t xml:space="preserve">, </w:t>
      </w:r>
      <w:r w:rsidRPr="000B0C52">
        <w:rPr>
          <w:rFonts w:eastAsia="Arial Unicode MS"/>
          <w:lang w:bidi="he-IL"/>
        </w:rPr>
        <w:t xml:space="preserve">pour se mettre en communication avec Dieu par </w:t>
      </w:r>
      <w:r>
        <w:rPr>
          <w:rFonts w:eastAsia="Arial Unicode MS"/>
          <w:lang w:bidi="he-IL"/>
        </w:rPr>
        <w:t>la</w:t>
      </w:r>
      <w:r w:rsidRPr="000B0C52">
        <w:rPr>
          <w:rFonts w:eastAsia="Arial Unicode MS"/>
          <w:lang w:bidi="he-IL"/>
        </w:rPr>
        <w:t xml:space="preserve"> prière.</w:t>
      </w:r>
      <w:r w:rsidRPr="00290B1E">
        <w:rPr>
          <w:rStyle w:val="italicus"/>
        </w:rPr>
        <w:t xml:space="preserve"> Levávi </w:t>
      </w:r>
      <w:r>
        <w:rPr>
          <w:rFonts w:eastAsia="Arial Unicode MS"/>
          <w:lang w:bidi="he-IL"/>
        </w:rPr>
        <w:t>est</w:t>
      </w:r>
      <w:r w:rsidRPr="000B0C52">
        <w:rPr>
          <w:rFonts w:eastAsia="Arial Unicode MS"/>
          <w:lang w:bidi="he-IL"/>
        </w:rPr>
        <w:t xml:space="preserve"> très expressif </w:t>
      </w:r>
      <w:r>
        <w:rPr>
          <w:rFonts w:eastAsia="Arial Unicode MS"/>
          <w:lang w:bidi="he-IL"/>
        </w:rPr>
        <w:t xml:space="preserve">: </w:t>
      </w:r>
      <w:r w:rsidRPr="000B0C52">
        <w:rPr>
          <w:rFonts w:eastAsia="Arial Unicode MS"/>
          <w:lang w:bidi="he-IL"/>
        </w:rPr>
        <w:t>on ne peut prier qu’à la condition de s’élever au-dessus de la terre.</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lastRenderedPageBreak/>
        <w:t>2-3</w:t>
      </w:r>
      <w:r>
        <w:rPr>
          <w:rFonts w:eastAsia="Arial Unicode MS"/>
          <w:vertAlign w:val="superscript"/>
          <w:lang w:bidi="he-IL"/>
        </w:rPr>
        <w:t>a</w:t>
      </w:r>
      <w:r w:rsidRPr="00071953">
        <w:t xml:space="preserve"> (</w:t>
      </w:r>
      <w:r w:rsidRPr="00290B1E">
        <w:rPr>
          <w:rStyle w:val="italicus"/>
        </w:rPr>
        <w:t>Beth</w:t>
      </w:r>
      <w:r w:rsidRPr="00071953">
        <w:t>). Il</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probable que le vers. 2 commençait autrefois par les mots</w:t>
      </w:r>
      <w:r w:rsidRPr="00290B1E">
        <w:rPr>
          <w:rStyle w:val="italicus"/>
        </w:rPr>
        <w:t xml:space="preserve"> in te</w:t>
      </w:r>
      <w:r w:rsidRPr="000B0C52">
        <w:rPr>
          <w:rFonts w:eastAsia="Arial Unicode MS"/>
          <w:lang w:bidi="he-IL"/>
        </w:rPr>
        <w:t xml:space="preserve"> (hébr. </w:t>
      </w:r>
      <w:r>
        <w:rPr>
          <w:rFonts w:eastAsia="Arial Unicode MS"/>
          <w:lang w:bidi="he-IL"/>
        </w:rPr>
        <w:t xml:space="preserve">: </w:t>
      </w:r>
      <w:r>
        <w:rPr>
          <w:rStyle w:val="italicus"/>
        </w:rPr>
        <w:t>bᵉ</w:t>
      </w:r>
      <w:r w:rsidRPr="00290B1E">
        <w:rPr>
          <w:rStyle w:val="italicus"/>
        </w:rPr>
        <w:t>ka</w:t>
      </w:r>
      <w:r w:rsidRPr="00071953">
        <w:t>), ainsi</w:t>
      </w:r>
      <w:r w:rsidRPr="000B0C52">
        <w:rPr>
          <w:rFonts w:eastAsia="Arial Unicode MS"/>
          <w:lang w:bidi="he-IL"/>
        </w:rPr>
        <w:t xml:space="preserve"> que l’attestent plusieurs manuscrits des </w:t>
      </w:r>
      <w:r>
        <w:rPr>
          <w:rFonts w:eastAsia="Arial Unicode MS"/>
          <w:lang w:bidi="he-IL"/>
        </w:rPr>
        <w:t>LXX</w:t>
      </w:r>
      <w:r w:rsidRPr="000B0C52">
        <w:rPr>
          <w:rFonts w:eastAsia="Arial Unicode MS"/>
          <w:lang w:bidi="he-IL"/>
        </w:rPr>
        <w:t>.</w:t>
      </w:r>
      <w:r w:rsidRPr="00A01812">
        <w:t xml:space="preserve"> — </w:t>
      </w:r>
      <w:r w:rsidRPr="00290B1E">
        <w:rPr>
          <w:rStyle w:val="italicus"/>
        </w:rPr>
        <w:t>Non erubéscam.</w:t>
      </w:r>
      <w:r w:rsidRPr="000B0C52">
        <w:rPr>
          <w:rFonts w:eastAsia="Arial Unicode MS"/>
          <w:lang w:bidi="he-IL"/>
        </w:rPr>
        <w:t xml:space="preserve"> Si Dieu refusait de mettre fin aux maux de son fidèle serviteur</w:t>
      </w:r>
      <w:r>
        <w:rPr>
          <w:rFonts w:eastAsia="Arial Unicode MS"/>
          <w:lang w:bidi="he-IL"/>
        </w:rPr>
        <w:t xml:space="preserve">, </w:t>
      </w:r>
      <w:r w:rsidRPr="000B0C52">
        <w:rPr>
          <w:rFonts w:eastAsia="Arial Unicode MS"/>
          <w:lang w:bidi="he-IL"/>
        </w:rPr>
        <w:t>c</w:t>
      </w:r>
      <w:r>
        <w:rPr>
          <w:rFonts w:eastAsia="Arial Unicode MS"/>
          <w:lang w:bidi="he-IL"/>
        </w:rPr>
        <w:t>e</w:t>
      </w:r>
      <w:r w:rsidRPr="000B0C52">
        <w:rPr>
          <w:rFonts w:eastAsia="Arial Unicode MS"/>
          <w:lang w:bidi="he-IL"/>
        </w:rPr>
        <w:t>lui-ci serait pr</w:t>
      </w:r>
      <w:r>
        <w:rPr>
          <w:rFonts w:eastAsia="Arial Unicode MS"/>
          <w:lang w:bidi="he-IL"/>
        </w:rPr>
        <w:t>ofondément humilié en face de se</w:t>
      </w:r>
      <w:r w:rsidRPr="000B0C52">
        <w:rPr>
          <w:rFonts w:eastAsia="Arial Unicode MS"/>
          <w:lang w:bidi="he-IL"/>
        </w:rPr>
        <w:t>s ennemis triomphants (vers. 3</w:t>
      </w:r>
      <w:r>
        <w:rPr>
          <w:rFonts w:eastAsia="Arial Unicode MS"/>
          <w:vertAlign w:val="superscript"/>
          <w:lang w:bidi="he-IL"/>
        </w:rPr>
        <w:t>a</w:t>
      </w:r>
      <w:r w:rsidRPr="000B0C52">
        <w:rPr>
          <w:rFonts w:eastAsia="Arial Unicode MS"/>
          <w:lang w:bidi="he-IL"/>
        </w:rPr>
        <w:t>).</w:t>
      </w:r>
      <w:r>
        <w:rPr>
          <w:rFonts w:eastAsia="Arial Unicode MS"/>
          <w:lang w:bidi="he-IL"/>
        </w:rPr>
        <w:t xml:space="preserve"> </w:t>
      </w:r>
    </w:p>
    <w:p w:rsidR="0073183F" w:rsidRDefault="0073183F" w:rsidP="0073183F">
      <w:pPr>
        <w:rPr>
          <w:rFonts w:eastAsia="Arial Unicode MS"/>
          <w:lang w:bidi="he-IL"/>
        </w:rPr>
      </w:pPr>
      <w:r w:rsidRPr="00585C87">
        <w:rPr>
          <w:rFonts w:eastAsia="Arial Unicode MS"/>
          <w:lang w:bidi="he-IL"/>
        </w:rPr>
        <w:t>3</w:t>
      </w:r>
      <w:r>
        <w:rPr>
          <w:rFonts w:eastAsia="Arial Unicode MS"/>
          <w:vertAlign w:val="superscript"/>
          <w:lang w:bidi="he-IL"/>
        </w:rPr>
        <w:t>b</w:t>
      </w:r>
      <w:r>
        <w:rPr>
          <w:rFonts w:eastAsia="Arial Unicode MS"/>
          <w:lang w:bidi="he-IL"/>
        </w:rPr>
        <w:t>-</w:t>
      </w:r>
      <w:r w:rsidRPr="00585C87">
        <w:rPr>
          <w:rFonts w:eastAsia="Arial Unicode MS"/>
          <w:lang w:bidi="he-IL"/>
        </w:rPr>
        <w:t>4</w:t>
      </w:r>
      <w:r>
        <w:rPr>
          <w:rFonts w:eastAsia="Arial Unicode MS"/>
          <w:vertAlign w:val="superscript"/>
          <w:lang w:bidi="he-IL"/>
        </w:rPr>
        <w:t>a</w:t>
      </w:r>
      <w:r w:rsidRPr="00071953">
        <w:t xml:space="preserve"> (</w:t>
      </w:r>
      <w:r>
        <w:rPr>
          <w:rStyle w:val="italicus"/>
        </w:rPr>
        <w:t>Gi</w:t>
      </w:r>
      <w:r w:rsidRPr="00290B1E">
        <w:rPr>
          <w:rStyle w:val="italicus"/>
        </w:rPr>
        <w:t>mel</w:t>
      </w:r>
      <w:r w:rsidRPr="00B134CC">
        <w:t xml:space="preserve">). </w:t>
      </w:r>
      <w:r w:rsidRPr="00290B1E">
        <w:rPr>
          <w:rStyle w:val="italicus"/>
        </w:rPr>
        <w:t>Qui sústinent</w:t>
      </w:r>
      <w:r>
        <w:rPr>
          <w:rStyle w:val="italicus"/>
        </w:rPr>
        <w:t>…</w:t>
      </w:r>
      <w:r w:rsidRPr="00290B1E">
        <w:rPr>
          <w:rStyle w:val="italicus"/>
        </w:rPr>
        <w:t> </w:t>
      </w:r>
      <w:r>
        <w:rPr>
          <w:rStyle w:val="italicus"/>
        </w:rPr>
        <w:t xml:space="preserve">: </w:t>
      </w:r>
      <w:r w:rsidRPr="000B0C52">
        <w:rPr>
          <w:rFonts w:eastAsia="Arial Unicode MS"/>
          <w:lang w:bidi="he-IL"/>
        </w:rPr>
        <w:t>ceux qui ont une confiance sans borne au Seigneur. Cf. vers. 2.</w:t>
      </w:r>
      <w:r w:rsidRPr="00A01812">
        <w:t xml:space="preserve"> — </w:t>
      </w:r>
      <w:r w:rsidRPr="00290B1E">
        <w:rPr>
          <w:rStyle w:val="italicus"/>
        </w:rPr>
        <w:t>Non confundántur.</w:t>
      </w:r>
      <w:r w:rsidRPr="000B0C52">
        <w:rPr>
          <w:rFonts w:eastAsia="Arial Unicode MS"/>
          <w:lang w:bidi="he-IL"/>
        </w:rPr>
        <w:t xml:space="preserve"> Ils ne seront pas frustrés </w:t>
      </w:r>
      <w:r>
        <w:rPr>
          <w:rFonts w:eastAsia="Arial Unicode MS"/>
          <w:bCs/>
          <w:lang w:bidi="he-IL"/>
        </w:rPr>
        <w:t>de</w:t>
      </w:r>
      <w:r w:rsidRPr="000B0C52">
        <w:rPr>
          <w:rFonts w:eastAsia="Arial Unicode MS"/>
          <w:lang w:bidi="he-IL"/>
        </w:rPr>
        <w:t xml:space="preserve"> leur espoir</w:t>
      </w:r>
      <w:r>
        <w:rPr>
          <w:rFonts w:eastAsia="Arial Unicode MS"/>
          <w:lang w:bidi="he-IL"/>
        </w:rPr>
        <w:t xml:space="preserve">, </w:t>
      </w:r>
      <w:r w:rsidRPr="000B0C52">
        <w:rPr>
          <w:rFonts w:eastAsia="Arial Unicode MS"/>
          <w:lang w:bidi="he-IL"/>
        </w:rPr>
        <w:t>tandis que les impies le seront. Le mot hébreu</w:t>
      </w:r>
      <w:r w:rsidRPr="00290B1E">
        <w:rPr>
          <w:rStyle w:val="italicus"/>
        </w:rPr>
        <w:t xml:space="preserve"> bogdim</w:t>
      </w:r>
      <w:r>
        <w:rPr>
          <w:rStyle w:val="italicus"/>
        </w:rPr>
        <w:t xml:space="preserve">, </w:t>
      </w:r>
      <w:r w:rsidRPr="000B0C52">
        <w:rPr>
          <w:rFonts w:eastAsia="Arial Unicode MS"/>
          <w:lang w:bidi="he-IL"/>
        </w:rPr>
        <w:t>tr</w:t>
      </w:r>
      <w:r>
        <w:rPr>
          <w:rFonts w:eastAsia="Arial Unicode MS"/>
          <w:lang w:bidi="he-IL"/>
        </w:rPr>
        <w:t>a</w:t>
      </w:r>
      <w:r w:rsidRPr="000B0C52">
        <w:rPr>
          <w:rFonts w:eastAsia="Arial Unicode MS"/>
          <w:lang w:bidi="he-IL"/>
        </w:rPr>
        <w:t>duit par</w:t>
      </w:r>
      <w:r w:rsidRPr="00290B1E">
        <w:rPr>
          <w:rStyle w:val="italicus"/>
        </w:rPr>
        <w:t xml:space="preserve"> iníqua</w:t>
      </w:r>
      <w:r>
        <w:rPr>
          <w:rStyle w:val="italicus"/>
        </w:rPr>
        <w:t xml:space="preserve"> agé</w:t>
      </w:r>
      <w:r w:rsidRPr="00290B1E">
        <w:rPr>
          <w:rStyle w:val="italicus"/>
        </w:rPr>
        <w:t>ntes</w:t>
      </w:r>
      <w:r>
        <w:rPr>
          <w:rStyle w:val="italicus"/>
        </w:rPr>
        <w:t xml:space="preserve">, </w:t>
      </w:r>
      <w:r w:rsidRPr="000B0C52">
        <w:rPr>
          <w:rFonts w:eastAsia="Arial Unicode MS"/>
          <w:lang w:bidi="he-IL"/>
        </w:rPr>
        <w:t>désigne proprement ceux qui agissent avec perfidie. L’adverbe</w:t>
      </w:r>
      <w:r w:rsidRPr="00290B1E">
        <w:rPr>
          <w:rStyle w:val="italicus"/>
        </w:rPr>
        <w:t xml:space="preserve"> supervácue</w:t>
      </w:r>
      <w:r w:rsidRPr="000B0C52">
        <w:rPr>
          <w:rFonts w:eastAsia="Arial Unicode MS"/>
          <w:lang w:bidi="he-IL"/>
        </w:rPr>
        <w:t xml:space="preserve"> met en relief l’iniquité de ces méchants</w:t>
      </w:r>
      <w:r>
        <w:rPr>
          <w:rFonts w:eastAsia="Arial Unicode MS"/>
          <w:lang w:bidi="he-IL"/>
        </w:rPr>
        <w:t xml:space="preserve">, </w:t>
      </w:r>
      <w:r w:rsidRPr="000B0C52">
        <w:rPr>
          <w:rFonts w:eastAsia="Arial Unicode MS"/>
          <w:lang w:bidi="he-IL"/>
        </w:rPr>
        <w:t xml:space="preserve">en montrant qu’elle </w:t>
      </w:r>
      <w:r>
        <w:rPr>
          <w:rFonts w:eastAsia="Arial Unicode MS"/>
          <w:lang w:bidi="he-IL"/>
        </w:rPr>
        <w:t>est</w:t>
      </w:r>
      <w:r w:rsidRPr="000B0C52">
        <w:rPr>
          <w:rFonts w:eastAsia="Arial Unicode MS"/>
          <w:lang w:bidi="he-IL"/>
        </w:rPr>
        <w:t xml:space="preserve"> toute gratuite de leur part</w:t>
      </w:r>
      <w:r>
        <w:rPr>
          <w:rFonts w:eastAsia="Arial Unicode MS"/>
          <w:lang w:bidi="he-IL"/>
        </w:rPr>
        <w:t xml:space="preserve">, </w:t>
      </w:r>
      <w:r w:rsidRPr="000B0C52">
        <w:rPr>
          <w:rFonts w:eastAsia="Arial Unicode MS"/>
          <w:lang w:bidi="he-IL"/>
        </w:rPr>
        <w:t>et qu’ils n’ont absolument rien à alléguer pour la justifier.</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4</w:t>
      </w:r>
      <w:r w:rsidRPr="00071953">
        <w:rPr>
          <w:rFonts w:eastAsia="Arial Unicode MS"/>
          <w:vertAlign w:val="superscript"/>
          <w:lang w:bidi="he-IL"/>
        </w:rPr>
        <w:t>b-</w:t>
      </w:r>
      <w:r>
        <w:rPr>
          <w:rFonts w:eastAsia="Arial Unicode MS"/>
          <w:vertAlign w:val="superscript"/>
          <w:lang w:bidi="he-IL"/>
        </w:rPr>
        <w:t>c</w:t>
      </w:r>
      <w:r w:rsidRPr="00290B1E">
        <w:rPr>
          <w:rStyle w:val="italicus"/>
        </w:rPr>
        <w:t xml:space="preserve"> </w:t>
      </w:r>
      <w:r w:rsidRPr="00071953">
        <w:t>(</w:t>
      </w:r>
      <w:r w:rsidRPr="00290B1E">
        <w:rPr>
          <w:rStyle w:val="italicus"/>
        </w:rPr>
        <w:t>Daleth</w:t>
      </w:r>
      <w:r w:rsidRPr="00071953">
        <w:t>).</w:t>
      </w:r>
      <w:r w:rsidRPr="00290B1E">
        <w:rPr>
          <w:rStyle w:val="italicus"/>
        </w:rPr>
        <w:t xml:space="preserve"> Vias</w:t>
      </w:r>
      <w:r>
        <w:rPr>
          <w:rStyle w:val="italicus"/>
        </w:rPr>
        <w:t xml:space="preserve">, </w:t>
      </w:r>
      <w:r w:rsidRPr="00290B1E">
        <w:rPr>
          <w:rStyle w:val="italicus"/>
        </w:rPr>
        <w:t>sémitas </w:t>
      </w:r>
      <w:r>
        <w:rPr>
          <w:rStyle w:val="italicus"/>
        </w:rPr>
        <w:t xml:space="preserve">: </w:t>
      </w:r>
      <w:r w:rsidRPr="000B0C52">
        <w:rPr>
          <w:rFonts w:eastAsia="Arial Unicode MS"/>
          <w:lang w:bidi="he-IL"/>
        </w:rPr>
        <w:t>les ordres spéciaux du Seigneur relativement à David</w:t>
      </w:r>
      <w:r>
        <w:rPr>
          <w:rFonts w:eastAsia="Arial Unicode MS"/>
          <w:lang w:bidi="he-IL"/>
        </w:rPr>
        <w:t xml:space="preserve">, </w:t>
      </w:r>
      <w:r w:rsidRPr="000B0C52">
        <w:rPr>
          <w:rFonts w:eastAsia="Arial Unicode MS"/>
          <w:lang w:bidi="he-IL"/>
        </w:rPr>
        <w:t>pour diriger dans le détail sa conduite pratique (vers. 5). Métaphore très usitée dans les saints Livres.</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 xml:space="preserve">5 </w:t>
      </w:r>
      <w:r w:rsidRPr="00071953">
        <w:t>(</w:t>
      </w:r>
      <w:r w:rsidRPr="00290B1E">
        <w:rPr>
          <w:rStyle w:val="italicus"/>
        </w:rPr>
        <w:t>Hé</w:t>
      </w:r>
      <w:r w:rsidRPr="00071953">
        <w:t>).</w:t>
      </w:r>
      <w:r w:rsidRPr="00290B1E">
        <w:rPr>
          <w:rStyle w:val="italicus"/>
        </w:rPr>
        <w:t xml:space="preserve"> In </w:t>
      </w:r>
      <w:r>
        <w:rPr>
          <w:rStyle w:val="italicus"/>
        </w:rPr>
        <w:t>veritáte</w:t>
      </w:r>
      <w:r w:rsidRPr="00290B1E">
        <w:rPr>
          <w:rStyle w:val="italicus"/>
        </w:rPr>
        <w:t xml:space="preserve"> tua.</w:t>
      </w:r>
      <w:r w:rsidRPr="000B0C52">
        <w:rPr>
          <w:rFonts w:eastAsia="Arial Unicode MS"/>
          <w:lang w:bidi="he-IL"/>
        </w:rPr>
        <w:t xml:space="preserve"> C.-à-d. en vertu de vos promesses et de votre fidélité à les accomplir.</w:t>
      </w:r>
      <w:r w:rsidRPr="00A01812">
        <w:t xml:space="preserve"> — </w:t>
      </w:r>
      <w:r w:rsidRPr="00290B1E">
        <w:rPr>
          <w:rStyle w:val="italicus"/>
        </w:rPr>
        <w:t>Tota die </w:t>
      </w:r>
      <w:r>
        <w:rPr>
          <w:rStyle w:val="italicus"/>
        </w:rPr>
        <w:t xml:space="preserve">: </w:t>
      </w:r>
      <w:r w:rsidRPr="000B0C52">
        <w:rPr>
          <w:rFonts w:eastAsia="Arial Unicode MS"/>
          <w:lang w:bidi="he-IL"/>
        </w:rPr>
        <w:t>constamment</w:t>
      </w:r>
      <w:r>
        <w:rPr>
          <w:rFonts w:eastAsia="Arial Unicode MS"/>
          <w:lang w:bidi="he-IL"/>
        </w:rPr>
        <w:t xml:space="preserve">, </w:t>
      </w:r>
      <w:r w:rsidRPr="000B0C52">
        <w:rPr>
          <w:rFonts w:eastAsia="Arial Unicode MS"/>
          <w:lang w:bidi="he-IL"/>
        </w:rPr>
        <w:t>tout le jour et tous les jours.</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6 (</w:t>
      </w:r>
      <w:r w:rsidRPr="00290B1E">
        <w:rPr>
          <w:rStyle w:val="italicus"/>
        </w:rPr>
        <w:t>Zaïn</w:t>
      </w:r>
      <w:r w:rsidRPr="00071953">
        <w:t>).</w:t>
      </w:r>
      <w:r w:rsidRPr="000B0C52">
        <w:rPr>
          <w:rFonts w:eastAsia="Arial Unicode MS"/>
          <w:lang w:bidi="he-IL"/>
        </w:rPr>
        <w:t xml:space="preserve"> Touchant appel à la miséricorde de Jéhovah. Elle </w:t>
      </w:r>
      <w:r>
        <w:rPr>
          <w:rFonts w:eastAsia="Arial Unicode MS"/>
          <w:lang w:bidi="he-IL"/>
        </w:rPr>
        <w:t>est</w:t>
      </w:r>
      <w:r w:rsidRPr="000B0C52">
        <w:rPr>
          <w:rFonts w:eastAsia="Arial Unicode MS"/>
          <w:lang w:bidi="he-IL"/>
        </w:rPr>
        <w:t xml:space="preserve"> éternelle </w:t>
      </w:r>
      <w:r w:rsidRPr="00071953">
        <w:t>(</w:t>
      </w:r>
      <w:r w:rsidRPr="00071953">
        <w:rPr>
          <w:rStyle w:val="italicus"/>
        </w:rPr>
        <w:t>a sǽculo</w:t>
      </w:r>
      <w:r w:rsidRPr="00071953">
        <w:t>),</w:t>
      </w:r>
      <w:r>
        <w:rPr>
          <w:rStyle w:val="italicus"/>
        </w:rPr>
        <w:t xml:space="preserve"> </w:t>
      </w:r>
      <w:r w:rsidRPr="000B0C52">
        <w:rPr>
          <w:rFonts w:eastAsia="Arial Unicode MS"/>
          <w:lang w:bidi="he-IL"/>
        </w:rPr>
        <w:t>par conséquent inépuisable. Cf. Jer</w:t>
      </w:r>
      <w:r>
        <w:rPr>
          <w:rFonts w:eastAsia="Arial Unicode MS"/>
          <w:lang w:bidi="he-IL"/>
        </w:rPr>
        <w:t xml:space="preserve">. II, </w:t>
      </w:r>
      <w:r w:rsidRPr="000B0C52">
        <w:rPr>
          <w:rFonts w:eastAsia="Arial Unicode MS"/>
          <w:lang w:bidi="he-IL"/>
        </w:rPr>
        <w:t xml:space="preserve">2 ; </w:t>
      </w:r>
      <w:r>
        <w:rPr>
          <w:rFonts w:eastAsia="Arial Unicode MS"/>
          <w:lang w:bidi="he-IL"/>
        </w:rPr>
        <w:t xml:space="preserve">XXXI, </w:t>
      </w:r>
      <w:r w:rsidRPr="000B0C52">
        <w:rPr>
          <w:rFonts w:eastAsia="Arial Unicode MS"/>
          <w:lang w:bidi="he-IL"/>
        </w:rPr>
        <w:t>3</w:t>
      </w:r>
      <w:r>
        <w:rPr>
          <w:rFonts w:eastAsia="Arial Unicode MS"/>
          <w:lang w:bidi="he-IL"/>
        </w:rPr>
        <w:t>, etc</w:t>
      </w:r>
      <w:r w:rsidRPr="000B0C52">
        <w:rPr>
          <w:rFonts w:eastAsia="Arial Unicode MS"/>
          <w:lang w:bidi="he-IL"/>
        </w:rPr>
        <w:t>.</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 xml:space="preserve">7 </w:t>
      </w:r>
      <w:r w:rsidRPr="00071953">
        <w:t>(</w:t>
      </w:r>
      <w:r w:rsidRPr="00290B1E">
        <w:rPr>
          <w:rStyle w:val="italicus"/>
        </w:rPr>
        <w:t>Cheth</w:t>
      </w:r>
      <w:r w:rsidRPr="00071953">
        <w:t>). Demande</w:t>
      </w:r>
      <w:r w:rsidRPr="000B0C52">
        <w:rPr>
          <w:rFonts w:eastAsia="Arial Unicode MS"/>
          <w:lang w:bidi="he-IL"/>
        </w:rPr>
        <w:t xml:space="preserve"> de pardon</w:t>
      </w:r>
      <w:r>
        <w:rPr>
          <w:rFonts w:eastAsia="Arial Unicode MS"/>
          <w:lang w:bidi="he-IL"/>
        </w:rPr>
        <w:t>, appuy</w:t>
      </w:r>
      <w:r w:rsidRPr="000B0C52">
        <w:rPr>
          <w:rFonts w:eastAsia="Arial Unicode MS"/>
          <w:lang w:bidi="he-IL"/>
        </w:rPr>
        <w:t>ée sur la bonté divine.</w:t>
      </w:r>
      <w:r w:rsidRPr="00A01812">
        <w:t xml:space="preserve"> — </w:t>
      </w:r>
      <w:r w:rsidRPr="00290B1E">
        <w:rPr>
          <w:rStyle w:val="italicus"/>
        </w:rPr>
        <w:t>Delícta juventútis </w:t>
      </w:r>
      <w:r>
        <w:rPr>
          <w:rStyle w:val="italicus"/>
        </w:rPr>
        <w:t xml:space="preserve">: </w:t>
      </w:r>
      <w:r w:rsidRPr="000B0C52">
        <w:rPr>
          <w:rFonts w:eastAsia="Arial Unicode MS"/>
          <w:lang w:bidi="he-IL"/>
        </w:rPr>
        <w:t>les fautes échappées à la fragilité ou à l’impétuosité de la jeunesse.</w:t>
      </w:r>
      <w:r w:rsidRPr="00A01812">
        <w:t xml:space="preserve"> — </w:t>
      </w:r>
      <w:r>
        <w:rPr>
          <w:rStyle w:val="italicus"/>
        </w:rPr>
        <w:t>Ignor</w:t>
      </w:r>
      <w:r w:rsidRPr="00290B1E">
        <w:rPr>
          <w:rStyle w:val="italicus"/>
        </w:rPr>
        <w:t>ántias meas.</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mes rébellions. Les fautes plus délibérées de l’âge mûr</w:t>
      </w:r>
      <w:r>
        <w:rPr>
          <w:rFonts w:eastAsia="Arial Unicode MS"/>
          <w:lang w:bidi="he-IL"/>
        </w:rPr>
        <w:t>.</w:t>
      </w:r>
      <w:r w:rsidRPr="00A01812">
        <w:t xml:space="preserve"> — </w:t>
      </w:r>
      <w:r w:rsidRPr="00290B1E">
        <w:rPr>
          <w:rStyle w:val="italicus"/>
        </w:rPr>
        <w:t>Mémento mei.</w:t>
      </w:r>
      <w:r w:rsidRPr="000B0C52">
        <w:rPr>
          <w:rFonts w:eastAsia="Arial Unicode MS"/>
          <w:lang w:bidi="he-IL"/>
        </w:rPr>
        <w:t xml:space="preserve"> </w:t>
      </w:r>
      <w:r>
        <w:rPr>
          <w:rFonts w:eastAsia="Arial Unicode MS"/>
          <w:lang w:bidi="he-IL"/>
        </w:rPr>
        <w:t>« </w:t>
      </w:r>
      <w:r w:rsidRPr="000B0C52">
        <w:rPr>
          <w:rFonts w:eastAsia="Arial Unicode MS"/>
          <w:lang w:bidi="he-IL"/>
        </w:rPr>
        <w:t>Souvenez-vous de moi</w:t>
      </w:r>
      <w:r>
        <w:rPr>
          <w:rFonts w:eastAsia="Arial Unicode MS"/>
          <w:lang w:bidi="he-IL"/>
        </w:rPr>
        <w:t xml:space="preserve">, </w:t>
      </w:r>
      <w:r w:rsidRPr="000B0C52">
        <w:rPr>
          <w:rFonts w:eastAsia="Arial Unicode MS"/>
          <w:lang w:bidi="he-IL"/>
        </w:rPr>
        <w:t>écrivait saint Augustin</w:t>
      </w:r>
      <w:r>
        <w:rPr>
          <w:rFonts w:eastAsia="Arial Unicode MS"/>
          <w:lang w:bidi="he-IL"/>
        </w:rPr>
        <w:t xml:space="preserve">, </w:t>
      </w:r>
      <w:r w:rsidRPr="000B0C52">
        <w:rPr>
          <w:rFonts w:eastAsia="Arial Unicode MS"/>
          <w:lang w:bidi="he-IL"/>
        </w:rPr>
        <w:t>commentant ce passage</w:t>
      </w:r>
      <w:r>
        <w:rPr>
          <w:rFonts w:eastAsia="Arial Unicode MS"/>
          <w:lang w:bidi="he-IL"/>
        </w:rPr>
        <w:t>, non pas selon la colère dont j</w:t>
      </w:r>
      <w:r w:rsidRPr="000B0C52">
        <w:rPr>
          <w:rFonts w:eastAsia="Arial Unicode MS"/>
          <w:lang w:bidi="he-IL"/>
        </w:rPr>
        <w:t>e suis digne</w:t>
      </w:r>
      <w:r>
        <w:rPr>
          <w:rFonts w:eastAsia="Arial Unicode MS"/>
          <w:lang w:bidi="he-IL"/>
        </w:rPr>
        <w:t xml:space="preserve">, </w:t>
      </w:r>
      <w:r w:rsidRPr="000B0C52">
        <w:rPr>
          <w:rFonts w:eastAsia="Arial Unicode MS"/>
          <w:lang w:bidi="he-IL"/>
        </w:rPr>
        <w:t xml:space="preserve">mais selon votre miséricorde qui </w:t>
      </w:r>
      <w:r>
        <w:rPr>
          <w:rFonts w:eastAsia="Arial Unicode MS"/>
          <w:lang w:bidi="he-IL"/>
        </w:rPr>
        <w:t>est</w:t>
      </w:r>
      <w:r w:rsidRPr="000B0C52">
        <w:rPr>
          <w:rFonts w:eastAsia="Arial Unicode MS"/>
          <w:lang w:bidi="he-IL"/>
        </w:rPr>
        <w:t xml:space="preserve"> digne de vous.</w:t>
      </w:r>
      <w:r>
        <w:rPr>
          <w:rFonts w:eastAsia="Arial Unicode MS"/>
          <w:lang w:bidi="he-IL"/>
        </w:rPr>
        <w:t xml:space="preserve"> » </w:t>
      </w:r>
    </w:p>
    <w:p w:rsidR="0073183F" w:rsidRDefault="0073183F" w:rsidP="0073183F">
      <w:pPr>
        <w:pStyle w:val="u4"/>
        <w:rPr>
          <w:rFonts w:eastAsia="Arial Unicode MS"/>
          <w:lang w:bidi="he-IL"/>
        </w:rPr>
      </w:pPr>
      <w:r w:rsidRPr="000B0C52">
        <w:rPr>
          <w:rFonts w:eastAsia="Arial Unicode MS"/>
          <w:lang w:bidi="he-IL"/>
        </w:rPr>
        <w:t>3° Seconde partie </w:t>
      </w:r>
      <w:r>
        <w:rPr>
          <w:rFonts w:eastAsia="Arial Unicode MS"/>
          <w:lang w:bidi="he-IL"/>
        </w:rPr>
        <w:t xml:space="preserve">: </w:t>
      </w:r>
      <w:r w:rsidRPr="000B0C52">
        <w:rPr>
          <w:rFonts w:eastAsia="Arial Unicode MS"/>
          <w:lang w:bidi="he-IL"/>
        </w:rPr>
        <w:t>réflexions du poète sur le caractère de Dieu et sur sa conduite envers ceux qui le craig</w:t>
      </w:r>
      <w:r>
        <w:rPr>
          <w:rFonts w:eastAsia="Arial Unicode MS"/>
          <w:lang w:bidi="he-IL"/>
        </w:rPr>
        <w:t>nent. Vers. 8</w:t>
      </w:r>
      <w:r w:rsidRPr="000B0C52">
        <w:rPr>
          <w:rFonts w:eastAsia="Arial Unicode MS"/>
          <w:lang w:bidi="he-IL"/>
        </w:rPr>
        <w:t>-14.</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Le suppliant fait cette petite méditation pour s’encourager à mieux prier ; il s’excite à la confiance</w:t>
      </w:r>
      <w:r>
        <w:rPr>
          <w:rFonts w:eastAsia="Arial Unicode MS"/>
          <w:lang w:bidi="he-IL"/>
        </w:rPr>
        <w:t xml:space="preserve">, </w:t>
      </w:r>
      <w:r w:rsidRPr="000B0C52">
        <w:rPr>
          <w:rFonts w:eastAsia="Arial Unicode MS"/>
          <w:lang w:bidi="he-IL"/>
        </w:rPr>
        <w:t>en cherchant dans le caractère et dans la conduite ordinaire du Seigneur les motifs qu’il a d’être exaucé.</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8 (</w:t>
      </w:r>
      <w:r w:rsidRPr="00290B1E">
        <w:rPr>
          <w:rStyle w:val="italicus"/>
        </w:rPr>
        <w:t>Teth</w:t>
      </w:r>
      <w:r w:rsidRPr="00071953">
        <w:t>).</w:t>
      </w:r>
      <w:r w:rsidRPr="00290B1E">
        <w:rPr>
          <w:rStyle w:val="italicus"/>
        </w:rPr>
        <w:t xml:space="preserve"> </w:t>
      </w:r>
      <w:r>
        <w:rPr>
          <w:rStyle w:val="italicus"/>
        </w:rPr>
        <w:t>P</w:t>
      </w:r>
      <w:r w:rsidRPr="00290B1E">
        <w:rPr>
          <w:rStyle w:val="italicus"/>
        </w:rPr>
        <w:t>ropter hoc </w:t>
      </w:r>
      <w:r>
        <w:rPr>
          <w:rStyle w:val="italicus"/>
        </w:rPr>
        <w:t xml:space="preserve">: </w:t>
      </w:r>
      <w:r w:rsidRPr="000B0C52">
        <w:rPr>
          <w:rFonts w:eastAsia="Arial Unicode MS"/>
          <w:lang w:bidi="he-IL"/>
        </w:rPr>
        <w:t xml:space="preserve">parce que Dieu </w:t>
      </w:r>
      <w:r>
        <w:rPr>
          <w:rFonts w:eastAsia="Arial Unicode MS"/>
          <w:lang w:bidi="he-IL"/>
        </w:rPr>
        <w:t>est</w:t>
      </w:r>
      <w:r w:rsidRPr="000B0C52">
        <w:rPr>
          <w:rFonts w:eastAsia="Arial Unicode MS"/>
          <w:lang w:bidi="he-IL"/>
        </w:rPr>
        <w:t xml:space="preserve"> tout ensemble infiniment bon (</w:t>
      </w:r>
      <w:r w:rsidRPr="00290B1E">
        <w:rPr>
          <w:rStyle w:val="italicus"/>
        </w:rPr>
        <w:t>dulci</w:t>
      </w:r>
      <w:r>
        <w:rPr>
          <w:rStyle w:val="italicus"/>
        </w:rPr>
        <w:t>s</w:t>
      </w:r>
      <w:r w:rsidRPr="000B0C52">
        <w:rPr>
          <w:rFonts w:eastAsia="Arial Unicode MS"/>
          <w:lang w:bidi="he-IL"/>
        </w:rPr>
        <w:t>) et infiniment juste</w:t>
      </w:r>
      <w:r w:rsidRPr="00290B1E">
        <w:rPr>
          <w:rStyle w:val="italicus"/>
        </w:rPr>
        <w:t xml:space="preserve"> </w:t>
      </w:r>
      <w:r w:rsidRPr="00071953">
        <w:t>(</w:t>
      </w:r>
      <w:r w:rsidRPr="00290B1E">
        <w:rPr>
          <w:rStyle w:val="italicus"/>
        </w:rPr>
        <w:t>rectus</w:t>
      </w:r>
      <w:r w:rsidRPr="00071953">
        <w:t>).</w:t>
      </w:r>
      <w:r w:rsidRPr="00A01812">
        <w:t xml:space="preserve"> — </w:t>
      </w:r>
      <w:r w:rsidRPr="00290B1E">
        <w:rPr>
          <w:rStyle w:val="italicus"/>
        </w:rPr>
        <w:t>Legem dabit.</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il instruira. Les mots</w:t>
      </w:r>
      <w:r w:rsidRPr="00290B1E">
        <w:rPr>
          <w:rStyle w:val="italicus"/>
        </w:rPr>
        <w:t xml:space="preserve"> in via</w:t>
      </w:r>
      <w:r w:rsidRPr="000B0C52">
        <w:rPr>
          <w:rFonts w:eastAsia="Arial Unicode MS"/>
          <w:lang w:bidi="he-IL"/>
        </w:rPr>
        <w:t xml:space="preserve"> se rapportent à ce verbe. Dieu fera connaître leur voie aux pécheurs </w:t>
      </w:r>
      <w:r w:rsidRPr="00071953">
        <w:t>égarés (</w:t>
      </w:r>
      <w:r w:rsidRPr="00290B1E">
        <w:rPr>
          <w:rStyle w:val="italicus"/>
        </w:rPr>
        <w:t>delinquéntibus</w:t>
      </w:r>
      <w:r w:rsidRPr="00071953">
        <w:t>).</w:t>
      </w:r>
      <w:r w:rsidRPr="000B0C52">
        <w:rPr>
          <w:rFonts w:eastAsia="Arial Unicode MS"/>
          <w:lang w:bidi="he-IL"/>
        </w:rPr>
        <w:t xml:space="preserve"> </w:t>
      </w:r>
      <w:r>
        <w:rPr>
          <w:rFonts w:eastAsia="Arial Unicode MS"/>
          <w:lang w:bidi="he-IL"/>
        </w:rPr>
        <w:t xml:space="preserve">{82} </w:t>
      </w:r>
    </w:p>
    <w:p w:rsidR="0073183F" w:rsidRDefault="0073183F" w:rsidP="0073183F">
      <w:pPr>
        <w:rPr>
          <w:rFonts w:eastAsia="Arial Unicode MS"/>
          <w:lang w:bidi="he-IL"/>
        </w:rPr>
      </w:pPr>
      <w:r w:rsidRPr="000B0C52">
        <w:rPr>
          <w:rFonts w:eastAsia="Arial Unicode MS"/>
          <w:lang w:bidi="he-IL"/>
        </w:rPr>
        <w:t>9 (</w:t>
      </w:r>
      <w:r w:rsidRPr="00290B1E">
        <w:rPr>
          <w:rStyle w:val="italicus"/>
        </w:rPr>
        <w:t>Iod</w:t>
      </w:r>
      <w:r w:rsidRPr="00071953">
        <w:t>).</w:t>
      </w:r>
      <w:r w:rsidRPr="00290B1E">
        <w:rPr>
          <w:rStyle w:val="italicus"/>
        </w:rPr>
        <w:t xml:space="preserve"> In judício </w:t>
      </w:r>
      <w:r>
        <w:rPr>
          <w:rStyle w:val="italicus"/>
        </w:rPr>
        <w:t xml:space="preserve">: </w:t>
      </w:r>
      <w:r>
        <w:rPr>
          <w:rFonts w:eastAsia="Arial Unicode MS"/>
          <w:lang w:bidi="he-IL"/>
        </w:rPr>
        <w:t>d</w:t>
      </w:r>
      <w:r w:rsidRPr="000B0C52">
        <w:rPr>
          <w:rFonts w:eastAsia="Arial Unicode MS"/>
          <w:lang w:bidi="he-IL"/>
        </w:rPr>
        <w:t>ans la pratique de ses volontés</w:t>
      </w:r>
      <w:r>
        <w:rPr>
          <w:rFonts w:eastAsia="Arial Unicode MS"/>
          <w:lang w:bidi="he-IL"/>
        </w:rPr>
        <w:t xml:space="preserve">, </w:t>
      </w:r>
      <w:r w:rsidRPr="000B0C52">
        <w:rPr>
          <w:rFonts w:eastAsia="Arial Unicode MS"/>
          <w:lang w:bidi="he-IL"/>
        </w:rPr>
        <w:t>comme l’exprime l’hémistiche suivant.</w:t>
      </w:r>
      <w:r w:rsidRPr="00A01812">
        <w:t xml:space="preserve"> — </w:t>
      </w:r>
      <w:r w:rsidRPr="00290B1E">
        <w:rPr>
          <w:rStyle w:val="italicus"/>
        </w:rPr>
        <w:t>Mansu</w:t>
      </w:r>
      <w:r>
        <w:rPr>
          <w:rStyle w:val="italicus"/>
        </w:rPr>
        <w:t>ét</w:t>
      </w:r>
      <w:r w:rsidRPr="00290B1E">
        <w:rPr>
          <w:rStyle w:val="italicus"/>
        </w:rPr>
        <w:t>os</w:t>
      </w:r>
      <w:r>
        <w:rPr>
          <w:rStyle w:val="italicus"/>
        </w:rPr>
        <w:t xml:space="preserve">, </w:t>
      </w:r>
      <w:r w:rsidRPr="00290B1E">
        <w:rPr>
          <w:rStyle w:val="italicus"/>
        </w:rPr>
        <w:t>mites </w:t>
      </w:r>
      <w:r>
        <w:rPr>
          <w:rStyle w:val="italicus"/>
        </w:rPr>
        <w:t xml:space="preserve">: </w:t>
      </w:r>
      <w:r w:rsidRPr="000B0C52">
        <w:rPr>
          <w:rFonts w:eastAsia="Arial Unicode MS"/>
          <w:lang w:bidi="he-IL"/>
        </w:rPr>
        <w:t>par opposition aux arrogants et aux superbes</w:t>
      </w:r>
      <w:r>
        <w:rPr>
          <w:rFonts w:eastAsia="Arial Unicode MS"/>
          <w:lang w:bidi="he-IL"/>
        </w:rPr>
        <w:t xml:space="preserve">, </w:t>
      </w:r>
      <w:r w:rsidRPr="000B0C52">
        <w:rPr>
          <w:rFonts w:eastAsia="Arial Unicode MS"/>
          <w:lang w:bidi="he-IL"/>
        </w:rPr>
        <w:t>qui ne sont point aptes à recevoir les enseignements divins.</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10 (</w:t>
      </w:r>
      <w:r>
        <w:rPr>
          <w:rStyle w:val="italicus"/>
        </w:rPr>
        <w:t>Caph</w:t>
      </w:r>
      <w:r w:rsidRPr="00071953">
        <w:t>).</w:t>
      </w:r>
      <w:r>
        <w:rPr>
          <w:rStyle w:val="italicus"/>
        </w:rPr>
        <w:t xml:space="preserve"> Univérsæ </w:t>
      </w:r>
      <w:r w:rsidRPr="00290B1E">
        <w:rPr>
          <w:rStyle w:val="italicus"/>
        </w:rPr>
        <w:t>vi</w:t>
      </w:r>
      <w:r>
        <w:rPr>
          <w:rStyle w:val="italicus"/>
        </w:rPr>
        <w:t>æ…</w:t>
      </w:r>
      <w:r w:rsidRPr="000B0C52">
        <w:rPr>
          <w:rFonts w:eastAsia="Arial Unicode MS"/>
          <w:lang w:bidi="he-IL"/>
        </w:rPr>
        <w:t xml:space="preserve"> Les moindres détails de la conduite du Seigneur manifestent sa </w:t>
      </w:r>
      <w:r w:rsidRPr="00071953">
        <w:t>bonté (</w:t>
      </w:r>
      <w:r w:rsidRPr="00290B1E">
        <w:rPr>
          <w:rStyle w:val="italicus"/>
        </w:rPr>
        <w:t>misericórdia</w:t>
      </w:r>
      <w:r w:rsidRPr="00071953">
        <w:t>) et</w:t>
      </w:r>
      <w:r w:rsidRPr="000B0C52">
        <w:rPr>
          <w:rFonts w:eastAsia="Arial Unicode MS"/>
          <w:lang w:bidi="he-IL"/>
        </w:rPr>
        <w:t xml:space="preserve"> sa fidélité à tenir ses promesses</w:t>
      </w:r>
      <w:r w:rsidRPr="00071953">
        <w:t xml:space="preserve"> (</w:t>
      </w:r>
      <w:r w:rsidRPr="00290B1E">
        <w:rPr>
          <w:rStyle w:val="italicus"/>
        </w:rPr>
        <w:t>véritas</w:t>
      </w:r>
      <w:r w:rsidRPr="00071953">
        <w:t>). Cf</w:t>
      </w:r>
      <w:r w:rsidRPr="000B0C52">
        <w:rPr>
          <w:rFonts w:eastAsia="Arial Unicode MS"/>
          <w:lang w:bidi="he-IL"/>
        </w:rPr>
        <w:t xml:space="preserve">. Ex. </w:t>
      </w:r>
      <w:r>
        <w:rPr>
          <w:rFonts w:eastAsia="Arial Unicode MS"/>
          <w:lang w:bidi="he-IL"/>
        </w:rPr>
        <w:t xml:space="preserve">XXXIV, </w:t>
      </w:r>
      <w:r w:rsidRPr="000B0C52">
        <w:rPr>
          <w:rFonts w:eastAsia="Arial Unicode MS"/>
          <w:lang w:bidi="he-IL"/>
        </w:rPr>
        <w:t>6</w:t>
      </w:r>
      <w:r>
        <w:rPr>
          <w:rFonts w:eastAsia="Arial Unicode MS"/>
          <w:lang w:bidi="he-IL"/>
        </w:rPr>
        <w:t>, où il se définit lu</w:t>
      </w:r>
      <w:r w:rsidRPr="000B0C52">
        <w:rPr>
          <w:rFonts w:eastAsia="Arial Unicode MS"/>
          <w:lang w:bidi="he-IL"/>
        </w:rPr>
        <w:t>i</w:t>
      </w:r>
      <w:r>
        <w:rPr>
          <w:rFonts w:eastAsia="Arial Unicode MS"/>
          <w:lang w:bidi="he-IL"/>
        </w:rPr>
        <w:t>-</w:t>
      </w:r>
      <w:r w:rsidRPr="000B0C52">
        <w:rPr>
          <w:rFonts w:eastAsia="Arial Unicode MS"/>
          <w:lang w:bidi="he-IL"/>
        </w:rPr>
        <w:t xml:space="preserve">même à Moïse comme étant </w:t>
      </w:r>
      <w:r>
        <w:rPr>
          <w:rFonts w:eastAsia="Arial Unicode MS"/>
          <w:lang w:bidi="he-IL"/>
        </w:rPr>
        <w:t>« </w:t>
      </w:r>
      <w:r w:rsidRPr="000B0C52">
        <w:rPr>
          <w:rFonts w:eastAsia="Arial Unicode MS"/>
          <w:lang w:bidi="he-IL"/>
        </w:rPr>
        <w:t>riche en bonté et en fidélité</w:t>
      </w:r>
      <w:r>
        <w:rPr>
          <w:rFonts w:eastAsia="Arial Unicode MS"/>
          <w:lang w:bidi="he-IL"/>
        </w:rPr>
        <w:t> »</w:t>
      </w:r>
      <w:r w:rsidRPr="000B0C52">
        <w:rPr>
          <w:rFonts w:eastAsia="Arial Unicode MS"/>
          <w:lang w:bidi="he-IL"/>
        </w:rPr>
        <w:t>.</w:t>
      </w:r>
      <w:r w:rsidRPr="00A01812">
        <w:t xml:space="preserve"> — </w:t>
      </w:r>
      <w:r>
        <w:rPr>
          <w:rFonts w:eastAsia="Arial Unicode MS"/>
          <w:lang w:bidi="he-IL"/>
        </w:rPr>
        <w:t>La condition qu’il</w:t>
      </w:r>
      <w:r w:rsidRPr="000B0C52">
        <w:rPr>
          <w:rFonts w:eastAsia="Arial Unicode MS"/>
          <w:lang w:bidi="he-IL"/>
        </w:rPr>
        <w:t xml:space="preserve"> met à ses faveurs </w:t>
      </w:r>
      <w:r>
        <w:rPr>
          <w:rFonts w:eastAsia="Arial Unicode MS"/>
          <w:lang w:bidi="he-IL"/>
        </w:rPr>
        <w:t xml:space="preserve">: </w:t>
      </w:r>
      <w:r w:rsidRPr="00290B1E">
        <w:rPr>
          <w:rStyle w:val="italicus"/>
        </w:rPr>
        <w:t>requiréntibus</w:t>
      </w:r>
      <w:r>
        <w:rPr>
          <w:rStyle w:val="italicus"/>
        </w:rPr>
        <w:t>…</w:t>
      </w:r>
      <w:r w:rsidRPr="000B0C52">
        <w:rPr>
          <w:rFonts w:eastAsia="Arial Unicode MS"/>
          <w:lang w:bidi="he-IL"/>
        </w:rPr>
        <w:t xml:space="preserve"> Il veut qu’on lui soit pareillement fidèle (hébr. </w:t>
      </w:r>
      <w:r>
        <w:rPr>
          <w:rFonts w:eastAsia="Arial Unicode MS"/>
          <w:lang w:bidi="he-IL"/>
        </w:rPr>
        <w:t xml:space="preserve">: </w:t>
      </w:r>
      <w:r w:rsidRPr="000B0C52">
        <w:rPr>
          <w:rFonts w:eastAsia="Arial Unicode MS"/>
          <w:lang w:bidi="he-IL"/>
        </w:rPr>
        <w:t xml:space="preserve">à ceux qui observent.). </w:t>
      </w:r>
      <w:r w:rsidRPr="00290B1E">
        <w:rPr>
          <w:rStyle w:val="italicus"/>
        </w:rPr>
        <w:t>Testaméntum </w:t>
      </w:r>
      <w:r>
        <w:rPr>
          <w:rStyle w:val="italicus"/>
        </w:rPr>
        <w:t xml:space="preserve">: </w:t>
      </w:r>
      <w:r w:rsidRPr="000B0C52">
        <w:rPr>
          <w:rFonts w:eastAsia="Arial Unicode MS"/>
          <w:lang w:bidi="he-IL"/>
        </w:rPr>
        <w:t>l’alliance conclue au Sinaï.</w:t>
      </w:r>
      <w:r w:rsidRPr="00290B1E">
        <w:rPr>
          <w:rStyle w:val="italicus"/>
        </w:rPr>
        <w:t xml:space="preserve"> Testimónia </w:t>
      </w:r>
      <w:r>
        <w:rPr>
          <w:rStyle w:val="italicus"/>
        </w:rPr>
        <w:t xml:space="preserve">: </w:t>
      </w:r>
      <w:r w:rsidRPr="000B0C52">
        <w:rPr>
          <w:rFonts w:eastAsia="Arial Unicode MS"/>
          <w:lang w:bidi="he-IL"/>
        </w:rPr>
        <w:t>les divins commandements. Cf. Ps.</w:t>
      </w:r>
      <w:r>
        <w:rPr>
          <w:rFonts w:eastAsia="Arial Unicode MS"/>
          <w:lang w:bidi="he-IL"/>
        </w:rPr>
        <w:t xml:space="preserve"> XVIII, </w:t>
      </w:r>
      <w:r w:rsidRPr="000B0C52">
        <w:rPr>
          <w:rFonts w:eastAsia="Arial Unicode MS"/>
          <w:lang w:bidi="he-IL"/>
        </w:rPr>
        <w:t>7</w:t>
      </w:r>
      <w:r>
        <w:rPr>
          <w:rFonts w:eastAsia="Arial Unicode MS"/>
          <w:lang w:bidi="he-IL"/>
        </w:rPr>
        <w:t xml:space="preserve">, </w:t>
      </w:r>
      <w:r w:rsidRPr="000B0C52">
        <w:rPr>
          <w:rFonts w:eastAsia="Arial Unicode MS"/>
          <w:lang w:bidi="he-IL"/>
        </w:rPr>
        <w:t>et la note.</w:t>
      </w:r>
      <w:r>
        <w:rPr>
          <w:rFonts w:eastAsia="Arial Unicode MS"/>
          <w:lang w:bidi="he-IL"/>
        </w:rPr>
        <w:t xml:space="preserve"> </w:t>
      </w:r>
    </w:p>
    <w:p w:rsidR="0073183F" w:rsidRDefault="0073183F" w:rsidP="0073183F">
      <w:pPr>
        <w:rPr>
          <w:rFonts w:eastAsia="Arial Unicode MS"/>
          <w:lang w:bidi="he-IL"/>
        </w:rPr>
      </w:pPr>
      <w:r w:rsidRPr="00071953">
        <w:t>11 (</w:t>
      </w:r>
      <w:r w:rsidRPr="00290B1E">
        <w:rPr>
          <w:rStyle w:val="italicus"/>
        </w:rPr>
        <w:t>Lamed</w:t>
      </w:r>
      <w:r w:rsidRPr="00071953">
        <w:t>). Cette</w:t>
      </w:r>
      <w:r w:rsidRPr="000B0C52">
        <w:rPr>
          <w:rFonts w:eastAsia="Arial Unicode MS"/>
          <w:lang w:bidi="he-IL"/>
        </w:rPr>
        <w:t xml:space="preserve"> condition</w:t>
      </w:r>
      <w:r>
        <w:rPr>
          <w:rFonts w:eastAsia="Arial Unicode MS"/>
          <w:lang w:bidi="he-IL"/>
        </w:rPr>
        <w:t xml:space="preserve">, </w:t>
      </w:r>
      <w:r w:rsidRPr="000B0C52">
        <w:rPr>
          <w:rFonts w:eastAsia="Arial Unicode MS"/>
          <w:lang w:bidi="he-IL"/>
        </w:rPr>
        <w:t>rigoureusement imposée par Dieu</w:t>
      </w:r>
      <w:r>
        <w:rPr>
          <w:rFonts w:eastAsia="Arial Unicode MS"/>
          <w:lang w:bidi="he-IL"/>
        </w:rPr>
        <w:t xml:space="preserve">, </w:t>
      </w:r>
      <w:r w:rsidRPr="000B0C52">
        <w:rPr>
          <w:rFonts w:eastAsia="Arial Unicode MS"/>
          <w:lang w:bidi="he-IL"/>
        </w:rPr>
        <w:t>rappelle au psalmiste ses manquements nombreux</w:t>
      </w:r>
      <w:r>
        <w:rPr>
          <w:rFonts w:eastAsia="Arial Unicode MS"/>
          <w:lang w:bidi="he-IL"/>
        </w:rPr>
        <w:t xml:space="preserve">, </w:t>
      </w:r>
      <w:r w:rsidRPr="000B0C52">
        <w:rPr>
          <w:rFonts w:eastAsia="Arial Unicode MS"/>
          <w:lang w:bidi="he-IL"/>
        </w:rPr>
        <w:t>dont il demande humblement la rémission.</w:t>
      </w:r>
      <w:r w:rsidRPr="00A01812">
        <w:t xml:space="preserve"> — </w:t>
      </w:r>
      <w:r w:rsidRPr="00290B1E">
        <w:rPr>
          <w:rStyle w:val="italicus"/>
        </w:rPr>
        <w:t>Propter nomen</w:t>
      </w:r>
      <w:r>
        <w:rPr>
          <w:rStyle w:val="italicus"/>
        </w:rPr>
        <w:t>…</w:t>
      </w:r>
      <w:r w:rsidRPr="000B0C52">
        <w:rPr>
          <w:rFonts w:eastAsia="Arial Unicode MS"/>
          <w:lang w:bidi="he-IL"/>
        </w:rPr>
        <w:t xml:space="preserve"> Un motif de pardon </w:t>
      </w:r>
      <w:r>
        <w:rPr>
          <w:rFonts w:eastAsia="Arial Unicode MS"/>
          <w:lang w:bidi="he-IL"/>
        </w:rPr>
        <w:t xml:space="preserve">: </w:t>
      </w:r>
      <w:r w:rsidRPr="000B0C52">
        <w:rPr>
          <w:rFonts w:eastAsia="Arial Unicode MS"/>
          <w:lang w:bidi="he-IL"/>
        </w:rPr>
        <w:t>Dieu tirera de là une plus grande gloire.</w:t>
      </w:r>
      <w:r w:rsidRPr="00A01812">
        <w:t xml:space="preserve"> — </w:t>
      </w:r>
      <w:r w:rsidRPr="000B0C52">
        <w:rPr>
          <w:rFonts w:eastAsia="Arial Unicode MS"/>
          <w:lang w:bidi="he-IL"/>
        </w:rPr>
        <w:t>Autre motif et touchant aveu </w:t>
      </w:r>
      <w:r>
        <w:rPr>
          <w:rFonts w:eastAsia="Arial Unicode MS"/>
          <w:lang w:bidi="he-IL"/>
        </w:rPr>
        <w:t xml:space="preserve">: </w:t>
      </w:r>
      <w:r w:rsidRPr="00290B1E">
        <w:rPr>
          <w:rStyle w:val="italicus"/>
        </w:rPr>
        <w:t xml:space="preserve">multum </w:t>
      </w:r>
      <w:r>
        <w:rPr>
          <w:rStyle w:val="italicus"/>
        </w:rPr>
        <w:t>est</w:t>
      </w:r>
      <w:r w:rsidRPr="00290B1E">
        <w:rPr>
          <w:rStyle w:val="italicus"/>
        </w:rPr>
        <w:t xml:space="preserve"> enim ;</w:t>
      </w:r>
      <w:r w:rsidRPr="000B0C52">
        <w:rPr>
          <w:rFonts w:eastAsia="Arial Unicode MS"/>
          <w:lang w:bidi="he-IL"/>
        </w:rPr>
        <w:t xml:space="preserve"> une masse énorme de péchés pèse sur David et l’écrase.</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 xml:space="preserve">12 </w:t>
      </w:r>
      <w:r w:rsidRPr="00071953">
        <w:t>(</w:t>
      </w:r>
      <w:r w:rsidRPr="00290B1E">
        <w:rPr>
          <w:rStyle w:val="italicus"/>
        </w:rPr>
        <w:t>Mem</w:t>
      </w:r>
      <w:r w:rsidRPr="00071953">
        <w:t>). Récompense</w:t>
      </w:r>
      <w:r w:rsidRPr="000B0C52">
        <w:rPr>
          <w:rFonts w:eastAsia="Arial Unicode MS"/>
          <w:lang w:bidi="he-IL"/>
        </w:rPr>
        <w:t xml:space="preserve"> de la crainte de Dieu.</w:t>
      </w:r>
      <w:r w:rsidRPr="00A01812">
        <w:t xml:space="preserve"> — </w:t>
      </w:r>
      <w:r w:rsidRPr="00290B1E">
        <w:rPr>
          <w:rStyle w:val="italicus"/>
        </w:rPr>
        <w:t>Qui timet </w:t>
      </w:r>
      <w:r>
        <w:rPr>
          <w:rStyle w:val="italicus"/>
        </w:rPr>
        <w:t xml:space="preserve">: </w:t>
      </w:r>
      <w:r w:rsidRPr="000B0C52">
        <w:rPr>
          <w:rFonts w:eastAsia="Arial Unicode MS"/>
          <w:lang w:bidi="he-IL"/>
        </w:rPr>
        <w:t>c.-à-d. qui honore le Seigneur et le sert fidèlement.</w:t>
      </w:r>
      <w:r w:rsidRPr="00A01812">
        <w:t xml:space="preserve"> — </w:t>
      </w:r>
      <w:r w:rsidRPr="00290B1E">
        <w:rPr>
          <w:rStyle w:val="italicus"/>
        </w:rPr>
        <w:t>Legem státuit.</w:t>
      </w:r>
      <w:r w:rsidRPr="000B0C52">
        <w:rPr>
          <w:rFonts w:eastAsia="Arial Unicode MS"/>
          <w:lang w:bidi="he-IL"/>
        </w:rPr>
        <w:t xml:space="preserve"> Hébr. </w:t>
      </w:r>
      <w:r>
        <w:rPr>
          <w:rFonts w:eastAsia="Arial Unicode MS"/>
          <w:lang w:bidi="he-IL"/>
        </w:rPr>
        <w:t>: il</w:t>
      </w:r>
      <w:r w:rsidRPr="000B0C52">
        <w:rPr>
          <w:rFonts w:eastAsia="Arial Unicode MS"/>
          <w:lang w:bidi="he-IL"/>
        </w:rPr>
        <w:t xml:space="preserve"> (Dieu) l’instruira. Cf. vers. 8 et la note.</w:t>
      </w:r>
      <w:r w:rsidRPr="00A01812">
        <w:t xml:space="preserve"> — </w:t>
      </w:r>
      <w:r>
        <w:rPr>
          <w:rStyle w:val="italicus"/>
        </w:rPr>
        <w:t>In vi</w:t>
      </w:r>
      <w:r w:rsidRPr="00290B1E">
        <w:rPr>
          <w:rStyle w:val="italicus"/>
        </w:rPr>
        <w:t>a quam elégit.</w:t>
      </w:r>
      <w:r w:rsidRPr="000B0C52">
        <w:rPr>
          <w:rFonts w:eastAsia="Arial Unicode MS"/>
          <w:lang w:bidi="he-IL"/>
        </w:rPr>
        <w:t xml:space="preserve"> Mieux </w:t>
      </w:r>
      <w:r>
        <w:rPr>
          <w:rFonts w:eastAsia="Arial Unicode MS"/>
          <w:lang w:bidi="he-IL"/>
        </w:rPr>
        <w:t>: dans la voie qu’il doit c</w:t>
      </w:r>
      <w:r w:rsidRPr="000B0C52">
        <w:rPr>
          <w:rFonts w:eastAsia="Arial Unicode MS"/>
          <w:lang w:bidi="he-IL"/>
        </w:rPr>
        <w:t>hoisir. Dieu donnera des lumières spéciales à ses amis fidèles</w:t>
      </w:r>
      <w:r>
        <w:rPr>
          <w:rFonts w:eastAsia="Arial Unicode MS"/>
          <w:lang w:bidi="he-IL"/>
        </w:rPr>
        <w:t xml:space="preserve">, </w:t>
      </w:r>
      <w:r w:rsidRPr="000B0C52">
        <w:rPr>
          <w:rFonts w:eastAsia="Arial Unicode MS"/>
          <w:lang w:bidi="he-IL"/>
        </w:rPr>
        <w:t>pour leur faire connaître ce qu’ils devront faire ou éviter pour lui plaire.</w:t>
      </w:r>
      <w:r>
        <w:rPr>
          <w:rFonts w:eastAsia="Arial Unicode MS"/>
          <w:lang w:bidi="he-IL"/>
        </w:rPr>
        <w:t xml:space="preserve"> </w:t>
      </w:r>
    </w:p>
    <w:p w:rsidR="0073183F" w:rsidRDefault="0073183F" w:rsidP="0073183F">
      <w:pPr>
        <w:rPr>
          <w:rFonts w:eastAsia="Arial Unicode MS"/>
          <w:lang w:bidi="he-IL"/>
        </w:rPr>
      </w:pPr>
      <w:r w:rsidRPr="00DE24B8">
        <w:rPr>
          <w:lang w:val="en-US"/>
        </w:rPr>
        <w:t>13 (</w:t>
      </w:r>
      <w:r>
        <w:rPr>
          <w:rStyle w:val="italicus"/>
          <w:lang w:val="de-DE"/>
        </w:rPr>
        <w:t>Num</w:t>
      </w:r>
      <w:r w:rsidRPr="00DE24B8">
        <w:rPr>
          <w:lang w:val="en-US"/>
        </w:rPr>
        <w:t>).</w:t>
      </w:r>
      <w:r w:rsidRPr="00585C87">
        <w:rPr>
          <w:rStyle w:val="italicus"/>
          <w:lang w:val="de-DE"/>
        </w:rPr>
        <w:t xml:space="preserve"> Anima ejus in bonis</w:t>
      </w:r>
      <w:r>
        <w:rPr>
          <w:rStyle w:val="italicus"/>
          <w:lang w:val="de-DE"/>
        </w:rPr>
        <w:t>…</w:t>
      </w:r>
      <w:r w:rsidRPr="000B0C52">
        <w:rPr>
          <w:rFonts w:eastAsia="Arial Unicode MS"/>
          <w:lang w:val="en-US" w:bidi="he-IL"/>
        </w:rPr>
        <w:t xml:space="preserve"> </w:t>
      </w:r>
      <w:r w:rsidRPr="000B0C52">
        <w:rPr>
          <w:rFonts w:eastAsia="Arial Unicode MS"/>
          <w:lang w:bidi="he-IL"/>
        </w:rPr>
        <w:t>Abondance de biens temporels. Et cette prospérité sera stable </w:t>
      </w:r>
      <w:r>
        <w:rPr>
          <w:rFonts w:eastAsia="Arial Unicode MS"/>
          <w:lang w:bidi="he-IL"/>
        </w:rPr>
        <w:t xml:space="preserve">: </w:t>
      </w:r>
      <w:r w:rsidRPr="00290B1E">
        <w:rPr>
          <w:rStyle w:val="italicus"/>
        </w:rPr>
        <w:t>demorábitur.</w:t>
      </w:r>
      <w:r w:rsidRPr="000B0C52">
        <w:rPr>
          <w:rFonts w:eastAsia="Arial Unicode MS"/>
          <w:lang w:bidi="he-IL"/>
        </w:rPr>
        <w:t xml:space="preserve"> L’hébreu porte littéralement </w:t>
      </w:r>
      <w:r>
        <w:rPr>
          <w:rFonts w:eastAsia="Arial Unicode MS"/>
          <w:lang w:bidi="he-IL"/>
        </w:rPr>
        <w:t>: Ton â</w:t>
      </w:r>
      <w:r w:rsidRPr="000B0C52">
        <w:rPr>
          <w:rFonts w:eastAsia="Arial Unicode MS"/>
          <w:lang w:bidi="he-IL"/>
        </w:rPr>
        <w:t xml:space="preserve">me passera la nuit ; </w:t>
      </w:r>
      <w:r>
        <w:rPr>
          <w:rFonts w:eastAsia="Arial Unicode MS"/>
          <w:lang w:bidi="he-IL"/>
        </w:rPr>
        <w:t>« </w:t>
      </w:r>
      <w:r w:rsidRPr="000B0C52">
        <w:rPr>
          <w:rFonts w:eastAsia="Arial Unicode MS"/>
          <w:lang w:bidi="he-IL"/>
        </w:rPr>
        <w:t>métaphore exprimant la quiétude</w:t>
      </w:r>
      <w:r>
        <w:rPr>
          <w:rFonts w:eastAsia="Arial Unicode MS"/>
          <w:lang w:bidi="he-IL"/>
        </w:rPr>
        <w:t xml:space="preserve">, </w:t>
      </w:r>
      <w:r w:rsidRPr="000B0C52">
        <w:rPr>
          <w:rFonts w:eastAsia="Arial Unicode MS"/>
          <w:lang w:bidi="he-IL"/>
        </w:rPr>
        <w:t xml:space="preserve">la sécurité </w:t>
      </w:r>
      <w:r>
        <w:rPr>
          <w:rFonts w:eastAsia="Arial Unicode MS"/>
          <w:lang w:bidi="he-IL"/>
        </w:rPr>
        <w:t>avec laquell</w:t>
      </w:r>
      <w:r w:rsidRPr="000B0C52">
        <w:rPr>
          <w:rFonts w:eastAsia="Arial Unicode MS"/>
          <w:lang w:bidi="he-IL"/>
        </w:rPr>
        <w:t xml:space="preserve">e </w:t>
      </w:r>
      <w:r>
        <w:rPr>
          <w:rFonts w:eastAsia="Arial Unicode MS"/>
          <w:lang w:bidi="he-IL"/>
        </w:rPr>
        <w:t>l’homme juste mène son</w:t>
      </w:r>
      <w:r w:rsidRPr="000B0C52">
        <w:rPr>
          <w:rFonts w:eastAsia="Arial Unicode MS"/>
          <w:lang w:bidi="he-IL"/>
        </w:rPr>
        <w:t xml:space="preserve"> existence</w:t>
      </w:r>
      <w:r>
        <w:rPr>
          <w:rFonts w:eastAsia="Arial Unicode MS"/>
          <w:lang w:bidi="he-IL"/>
        </w:rPr>
        <w:t xml:space="preserve">, </w:t>
      </w:r>
      <w:r w:rsidRPr="000B0C52">
        <w:rPr>
          <w:rFonts w:eastAsia="Arial Unicode MS"/>
          <w:lang w:bidi="he-IL"/>
        </w:rPr>
        <w:t>en jouissant du bien-être que Dieu lui assure</w:t>
      </w:r>
      <w:r>
        <w:rPr>
          <w:rFonts w:eastAsia="Arial Unicode MS"/>
          <w:lang w:bidi="he-IL"/>
        </w:rPr>
        <w:t> »</w:t>
      </w:r>
      <w:r w:rsidRPr="000B0C52">
        <w:rPr>
          <w:rFonts w:eastAsia="Arial Unicode MS"/>
          <w:lang w:bidi="he-IL"/>
        </w:rPr>
        <w:t xml:space="preserve"> (Patrizi).</w:t>
      </w:r>
      <w:r w:rsidRPr="00A01812">
        <w:t xml:space="preserve"> — </w:t>
      </w:r>
      <w:r w:rsidRPr="000B0C52">
        <w:rPr>
          <w:rFonts w:eastAsia="Arial Unicode MS"/>
          <w:lang w:bidi="he-IL"/>
        </w:rPr>
        <w:t>Ses descendants auront après lui la même félicité </w:t>
      </w:r>
      <w:r>
        <w:rPr>
          <w:rFonts w:eastAsia="Arial Unicode MS"/>
          <w:lang w:bidi="he-IL"/>
        </w:rPr>
        <w:t xml:space="preserve">: </w:t>
      </w:r>
      <w:r w:rsidRPr="00290B1E">
        <w:rPr>
          <w:rStyle w:val="italicus"/>
        </w:rPr>
        <w:t>et semen ejus</w:t>
      </w:r>
      <w:r>
        <w:rPr>
          <w:rStyle w:val="italicus"/>
        </w:rPr>
        <w:t>…</w:t>
      </w:r>
      <w:r w:rsidRPr="00290B1E">
        <w:rPr>
          <w:rStyle w:val="italicus"/>
        </w:rPr>
        <w:t xml:space="preserve"> te</w:t>
      </w:r>
      <w:r>
        <w:rPr>
          <w:rStyle w:val="italicus"/>
        </w:rPr>
        <w:t>rr</w:t>
      </w:r>
      <w:r w:rsidRPr="00290B1E">
        <w:rPr>
          <w:rStyle w:val="italicus"/>
        </w:rPr>
        <w:t>am</w:t>
      </w:r>
      <w:r w:rsidRPr="000B0C52">
        <w:rPr>
          <w:rFonts w:eastAsia="Arial Unicode MS"/>
          <w:lang w:bidi="he-IL"/>
        </w:rPr>
        <w:t> ; la terre par excellence</w:t>
      </w:r>
      <w:r>
        <w:rPr>
          <w:rFonts w:eastAsia="Arial Unicode MS"/>
          <w:lang w:bidi="he-IL"/>
        </w:rPr>
        <w:t xml:space="preserve">, </w:t>
      </w:r>
      <w:r w:rsidRPr="000B0C52">
        <w:rPr>
          <w:rFonts w:eastAsia="Arial Unicode MS"/>
          <w:lang w:bidi="he-IL"/>
        </w:rPr>
        <w:t>la riche région de Chanaan</w:t>
      </w:r>
      <w:r>
        <w:rPr>
          <w:rFonts w:eastAsia="Arial Unicode MS"/>
          <w:lang w:bidi="he-IL"/>
        </w:rPr>
        <w:t xml:space="preserve">, </w:t>
      </w:r>
      <w:r w:rsidRPr="000B0C52">
        <w:rPr>
          <w:rFonts w:eastAsia="Arial Unicode MS"/>
          <w:lang w:bidi="he-IL"/>
        </w:rPr>
        <w:t>promise par le Seigneur à Abraham et à ses descendants</w:t>
      </w:r>
      <w:r>
        <w:rPr>
          <w:rFonts w:eastAsia="Arial Unicode MS"/>
          <w:lang w:bidi="he-IL"/>
        </w:rPr>
        <w:t xml:space="preserve">, </w:t>
      </w:r>
      <w:r w:rsidRPr="000B0C52">
        <w:rPr>
          <w:rFonts w:eastAsia="Arial Unicode MS"/>
          <w:lang w:bidi="he-IL"/>
        </w:rPr>
        <w:t xml:space="preserve">s’ils </w:t>
      </w:r>
      <w:r w:rsidRPr="000B0C52">
        <w:rPr>
          <w:rFonts w:eastAsia="Arial Unicode MS"/>
          <w:lang w:bidi="he-IL"/>
        </w:rPr>
        <w:lastRenderedPageBreak/>
        <w:t>étaient fidèles à la loi. Cf. Gen</w:t>
      </w:r>
      <w:r>
        <w:rPr>
          <w:rFonts w:eastAsia="Arial Unicode MS"/>
          <w:lang w:bidi="he-IL"/>
        </w:rPr>
        <w:t xml:space="preserve">. XV, </w:t>
      </w:r>
      <w:r w:rsidRPr="000B0C52">
        <w:rPr>
          <w:rFonts w:eastAsia="Arial Unicode MS"/>
          <w:lang w:bidi="he-IL"/>
        </w:rPr>
        <w:t xml:space="preserve">7-8 ; Ex. </w:t>
      </w:r>
      <w:r>
        <w:rPr>
          <w:rFonts w:eastAsia="Arial Unicode MS"/>
          <w:lang w:bidi="he-IL"/>
        </w:rPr>
        <w:t xml:space="preserve">XX, </w:t>
      </w:r>
      <w:r w:rsidRPr="000B0C52">
        <w:rPr>
          <w:rFonts w:eastAsia="Arial Unicode MS"/>
          <w:lang w:bidi="he-IL"/>
        </w:rPr>
        <w:t xml:space="preserve">12 ; Lev. </w:t>
      </w:r>
      <w:r>
        <w:rPr>
          <w:rFonts w:eastAsia="Arial Unicode MS"/>
          <w:lang w:bidi="he-IL"/>
        </w:rPr>
        <w:t xml:space="preserve">XXVI, </w:t>
      </w:r>
      <w:r w:rsidRPr="000B0C52">
        <w:rPr>
          <w:rFonts w:eastAsia="Arial Unicode MS"/>
          <w:lang w:bidi="he-IL"/>
        </w:rPr>
        <w:t>3</w:t>
      </w:r>
      <w:r>
        <w:rPr>
          <w:rFonts w:eastAsia="Arial Unicode MS"/>
          <w:lang w:bidi="he-IL"/>
        </w:rPr>
        <w:t>, etc</w:t>
      </w:r>
      <w:r w:rsidRPr="000B0C52">
        <w:rPr>
          <w:rFonts w:eastAsia="Arial Unicode MS"/>
          <w:lang w:bidi="he-IL"/>
        </w:rPr>
        <w:t>. Mais</w:t>
      </w:r>
      <w:r>
        <w:rPr>
          <w:rFonts w:eastAsia="Arial Unicode MS"/>
          <w:lang w:bidi="he-IL"/>
        </w:rPr>
        <w:t xml:space="preserve">, </w:t>
      </w:r>
      <w:r w:rsidRPr="000B0C52">
        <w:rPr>
          <w:rFonts w:eastAsia="Arial Unicode MS"/>
          <w:lang w:bidi="he-IL"/>
        </w:rPr>
        <w:t>pour l’explication de ce texte</w:t>
      </w:r>
      <w:r>
        <w:rPr>
          <w:rFonts w:eastAsia="Arial Unicode MS"/>
          <w:lang w:bidi="he-IL"/>
        </w:rPr>
        <w:t xml:space="preserve">, </w:t>
      </w:r>
      <w:r w:rsidRPr="000B0C52">
        <w:rPr>
          <w:rFonts w:eastAsia="Arial Unicode MS"/>
          <w:lang w:bidi="he-IL"/>
        </w:rPr>
        <w:t>le Nouveau Testament nous élève plus haut</w:t>
      </w:r>
      <w:r>
        <w:rPr>
          <w:rFonts w:eastAsia="Arial Unicode MS"/>
          <w:lang w:bidi="he-IL"/>
        </w:rPr>
        <w:t xml:space="preserve">, </w:t>
      </w:r>
      <w:r w:rsidRPr="000B0C52">
        <w:rPr>
          <w:rFonts w:eastAsia="Arial Unicode MS"/>
          <w:lang w:bidi="he-IL"/>
        </w:rPr>
        <w:t>jusqu’au ciel</w:t>
      </w:r>
      <w:r>
        <w:rPr>
          <w:rFonts w:eastAsia="Arial Unicode MS"/>
          <w:lang w:bidi="he-IL"/>
        </w:rPr>
        <w:t xml:space="preserve">, </w:t>
      </w:r>
      <w:r w:rsidRPr="000B0C52">
        <w:rPr>
          <w:rFonts w:eastAsia="Arial Unicode MS"/>
          <w:lang w:bidi="he-IL"/>
        </w:rPr>
        <w:t xml:space="preserve">la vraie terre des vivants (cf. </w:t>
      </w:r>
      <w:r>
        <w:rPr>
          <w:rFonts w:eastAsia="Arial Unicode MS"/>
          <w:lang w:bidi="he-IL"/>
        </w:rPr>
        <w:t xml:space="preserve">Matth. V, </w:t>
      </w:r>
      <w:r w:rsidRPr="000B0C52">
        <w:rPr>
          <w:rFonts w:eastAsia="Arial Unicode MS"/>
          <w:lang w:bidi="he-IL"/>
        </w:rPr>
        <w:t>5).</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14 (</w:t>
      </w:r>
      <w:r w:rsidRPr="00290B1E">
        <w:rPr>
          <w:rStyle w:val="italicus"/>
        </w:rPr>
        <w:t>Samech</w:t>
      </w:r>
      <w:r w:rsidRPr="000B0C52">
        <w:rPr>
          <w:rFonts w:eastAsia="Arial Unicode MS"/>
          <w:lang w:bidi="he-IL"/>
        </w:rPr>
        <w:t>). Bénédictions spirituelles</w:t>
      </w:r>
      <w:r>
        <w:rPr>
          <w:rFonts w:eastAsia="Arial Unicode MS"/>
          <w:lang w:bidi="he-IL"/>
        </w:rPr>
        <w:t xml:space="preserve">, </w:t>
      </w:r>
      <w:r w:rsidRPr="000B0C52">
        <w:rPr>
          <w:rFonts w:eastAsia="Arial Unicode MS"/>
          <w:lang w:bidi="he-IL"/>
        </w:rPr>
        <w:t>beaucoup plus précieuses.</w:t>
      </w:r>
      <w:r w:rsidRPr="00A01812">
        <w:t xml:space="preserve"> — </w:t>
      </w:r>
      <w:r w:rsidRPr="00290B1E">
        <w:rPr>
          <w:rStyle w:val="italicus"/>
        </w:rPr>
        <w:t>Firmaméntum</w:t>
      </w:r>
      <w:r>
        <w:rPr>
          <w:rStyle w:val="italicus"/>
        </w:rPr>
        <w:t>…</w:t>
      </w:r>
      <w:r w:rsidRPr="000B0C52">
        <w:rPr>
          <w:rFonts w:eastAsia="Arial Unicode MS"/>
          <w:lang w:bidi="he-IL"/>
        </w:rPr>
        <w:t xml:space="preserve"> D’après les </w:t>
      </w:r>
      <w:r>
        <w:rPr>
          <w:rFonts w:eastAsia="Arial Unicode MS"/>
          <w:lang w:bidi="he-IL"/>
        </w:rPr>
        <w:t>LXX</w:t>
      </w:r>
      <w:r w:rsidRPr="000B0C52">
        <w:rPr>
          <w:rFonts w:eastAsia="Arial Unicode MS"/>
          <w:lang w:bidi="he-IL"/>
        </w:rPr>
        <w:t xml:space="preserve"> et la </w:t>
      </w:r>
      <w:r>
        <w:rPr>
          <w:rFonts w:eastAsia="Arial Unicode MS"/>
          <w:lang w:bidi="he-IL"/>
        </w:rPr>
        <w:t xml:space="preserve">Vulgate, </w:t>
      </w:r>
      <w:r w:rsidRPr="000B0C52">
        <w:rPr>
          <w:rFonts w:eastAsia="Arial Unicode MS"/>
          <w:lang w:bidi="he-IL"/>
        </w:rPr>
        <w:t xml:space="preserve">Dieu </w:t>
      </w:r>
      <w:r>
        <w:rPr>
          <w:rFonts w:eastAsia="Arial Unicode MS"/>
          <w:lang w:bidi="he-IL"/>
        </w:rPr>
        <w:t>est</w:t>
      </w:r>
      <w:r w:rsidRPr="000B0C52">
        <w:rPr>
          <w:rFonts w:eastAsia="Arial Unicode MS"/>
          <w:lang w:bidi="he-IL"/>
        </w:rPr>
        <w:t xml:space="preserve"> lui-même le fondement du bonheur des justes</w:t>
      </w:r>
      <w:r>
        <w:rPr>
          <w:rFonts w:eastAsia="Arial Unicode MS"/>
          <w:lang w:bidi="he-IL"/>
        </w:rPr>
        <w:t xml:space="preserve">, </w:t>
      </w:r>
      <w:r w:rsidRPr="000B0C52">
        <w:rPr>
          <w:rFonts w:eastAsia="Arial Unicode MS"/>
          <w:lang w:bidi="he-IL"/>
        </w:rPr>
        <w:t>et ce bonheur</w:t>
      </w:r>
      <w:r>
        <w:rPr>
          <w:rFonts w:eastAsia="Arial Unicode MS"/>
          <w:lang w:bidi="he-IL"/>
        </w:rPr>
        <w:t xml:space="preserve">, </w:t>
      </w:r>
      <w:r w:rsidRPr="000B0C52">
        <w:rPr>
          <w:rFonts w:eastAsia="Arial Unicode MS"/>
          <w:lang w:bidi="he-IL"/>
        </w:rPr>
        <w:t>appuyé sur une base aussi solide</w:t>
      </w:r>
      <w:r>
        <w:rPr>
          <w:rFonts w:eastAsia="Arial Unicode MS"/>
          <w:lang w:bidi="he-IL"/>
        </w:rPr>
        <w:t xml:space="preserve">, </w:t>
      </w:r>
      <w:r w:rsidRPr="000B0C52">
        <w:rPr>
          <w:rFonts w:eastAsia="Arial Unicode MS"/>
          <w:lang w:bidi="he-IL"/>
        </w:rPr>
        <w:t>durera toujours. Mais l’hébreu exprime une autre idée</w:t>
      </w:r>
      <w:r>
        <w:rPr>
          <w:rFonts w:eastAsia="Arial Unicode MS"/>
          <w:lang w:bidi="he-IL"/>
        </w:rPr>
        <w:t xml:space="preserve">, </w:t>
      </w:r>
      <w:r w:rsidRPr="000B0C52">
        <w:rPr>
          <w:rFonts w:eastAsia="Arial Unicode MS"/>
          <w:lang w:bidi="he-IL"/>
        </w:rPr>
        <w:t>plus délicate encore </w:t>
      </w:r>
      <w:r>
        <w:rPr>
          <w:rFonts w:eastAsia="Arial Unicode MS"/>
          <w:lang w:bidi="he-IL"/>
        </w:rPr>
        <w:t xml:space="preserve">: </w:t>
      </w:r>
      <w:r w:rsidRPr="000B0C52">
        <w:rPr>
          <w:rFonts w:eastAsia="Arial Unicode MS"/>
          <w:lang w:bidi="he-IL"/>
        </w:rPr>
        <w:t xml:space="preserve">Le secret du Seigneur </w:t>
      </w:r>
      <w:r>
        <w:rPr>
          <w:rFonts w:eastAsia="Arial Unicode MS"/>
          <w:lang w:bidi="he-IL"/>
        </w:rPr>
        <w:t>est</w:t>
      </w:r>
      <w:r w:rsidRPr="000B0C52">
        <w:rPr>
          <w:rFonts w:eastAsia="Arial Unicode MS"/>
          <w:lang w:bidi="he-IL"/>
        </w:rPr>
        <w:t xml:space="preserve"> pour ceux qui le craignent. C.-à-d. qu’il leur révèle ses secrets les plus cachés ; marque d’une tendre et confiante amitié</w:t>
      </w:r>
      <w:r>
        <w:rPr>
          <w:rFonts w:eastAsia="Arial Unicode MS"/>
          <w:lang w:bidi="he-IL"/>
        </w:rPr>
        <w:t xml:space="preserve">, </w:t>
      </w:r>
      <w:r w:rsidRPr="000B0C52">
        <w:rPr>
          <w:rFonts w:eastAsia="Arial Unicode MS"/>
          <w:lang w:bidi="he-IL"/>
        </w:rPr>
        <w:t>d’une intime familiarité. Cf. Prov.</w:t>
      </w:r>
      <w:r>
        <w:rPr>
          <w:rFonts w:eastAsia="Arial Unicode MS"/>
          <w:lang w:bidi="he-IL"/>
        </w:rPr>
        <w:t xml:space="preserve"> III, </w:t>
      </w:r>
      <w:r w:rsidRPr="000B0C52">
        <w:rPr>
          <w:rFonts w:eastAsia="Arial Unicode MS"/>
          <w:lang w:bidi="he-IL"/>
        </w:rPr>
        <w:t>32</w:t>
      </w:r>
      <w:r>
        <w:rPr>
          <w:rFonts w:eastAsia="Arial Unicode MS"/>
          <w:lang w:bidi="he-IL"/>
        </w:rPr>
        <w:t>, etc</w:t>
      </w:r>
      <w:r w:rsidRPr="000B0C52">
        <w:rPr>
          <w:rFonts w:eastAsia="Arial Unicode MS"/>
          <w:lang w:bidi="he-IL"/>
        </w:rPr>
        <w:t>.</w:t>
      </w:r>
      <w:r w:rsidRPr="00A01812">
        <w:t xml:space="preserve"> — </w:t>
      </w:r>
      <w:r w:rsidRPr="00290B1E">
        <w:rPr>
          <w:rStyle w:val="italicus"/>
        </w:rPr>
        <w:t>Testaméntum</w:t>
      </w:r>
      <w:r>
        <w:rPr>
          <w:rStyle w:val="italicus"/>
        </w:rPr>
        <w:t>…</w:t>
      </w:r>
      <w:r w:rsidRPr="00290B1E">
        <w:rPr>
          <w:rStyle w:val="italicus"/>
        </w:rPr>
        <w:t xml:space="preserve"> </w:t>
      </w:r>
      <w:r>
        <w:rPr>
          <w:rStyle w:val="italicus"/>
        </w:rPr>
        <w:t>est…</w:t>
      </w:r>
      <w:r>
        <w:rPr>
          <w:rFonts w:eastAsia="Arial Unicode MS"/>
          <w:lang w:bidi="he-IL"/>
        </w:rPr>
        <w:t xml:space="preserve"> Plus</w:t>
      </w:r>
      <w:r w:rsidRPr="000B0C52">
        <w:rPr>
          <w:rFonts w:eastAsia="Arial Unicode MS"/>
          <w:lang w:bidi="he-IL"/>
        </w:rPr>
        <w:t xml:space="preserve"> clairement dans l’hébreu </w:t>
      </w:r>
      <w:r>
        <w:rPr>
          <w:rFonts w:eastAsia="Arial Unicode MS"/>
          <w:lang w:bidi="he-IL"/>
        </w:rPr>
        <w:t>: « </w:t>
      </w:r>
      <w:r w:rsidRPr="000B0C52">
        <w:rPr>
          <w:rFonts w:eastAsia="Arial Unicode MS"/>
          <w:lang w:bidi="he-IL"/>
        </w:rPr>
        <w:t xml:space="preserve">Et son alliance </w:t>
      </w:r>
      <w:r>
        <w:rPr>
          <w:rFonts w:eastAsia="Arial Unicode MS"/>
          <w:lang w:bidi="he-IL"/>
        </w:rPr>
        <w:t>est</w:t>
      </w:r>
      <w:r w:rsidRPr="000B0C52">
        <w:rPr>
          <w:rFonts w:eastAsia="Arial Unicode MS"/>
          <w:lang w:bidi="he-IL"/>
        </w:rPr>
        <w:t xml:space="preserve"> destinée à les instruire.</w:t>
      </w:r>
      <w:r>
        <w:rPr>
          <w:rFonts w:eastAsia="Arial Unicode MS"/>
          <w:lang w:bidi="he-IL"/>
        </w:rPr>
        <w:t> »</w:t>
      </w:r>
      <w:r w:rsidRPr="000B0C52">
        <w:rPr>
          <w:rFonts w:eastAsia="Arial Unicode MS"/>
          <w:lang w:bidi="he-IL"/>
        </w:rPr>
        <w:t xml:space="preserve"> Les splendeurs de </w:t>
      </w:r>
      <w:r>
        <w:rPr>
          <w:rFonts w:eastAsia="Arial Unicode MS"/>
          <w:lang w:bidi="he-IL"/>
        </w:rPr>
        <w:t>la</w:t>
      </w:r>
      <w:r w:rsidRPr="000B0C52">
        <w:rPr>
          <w:rFonts w:eastAsia="Arial Unicode MS"/>
          <w:lang w:bidi="he-IL"/>
        </w:rPr>
        <w:t xml:space="preserve"> révélation théocratique !</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4° Troisième partie </w:t>
      </w:r>
      <w:r>
        <w:rPr>
          <w:rFonts w:eastAsia="Arial Unicode MS"/>
          <w:lang w:bidi="he-IL"/>
        </w:rPr>
        <w:t xml:space="preserve">: </w:t>
      </w:r>
      <w:r w:rsidRPr="000B0C52">
        <w:rPr>
          <w:rFonts w:eastAsia="Arial Unicode MS"/>
          <w:lang w:bidi="he-IL"/>
        </w:rPr>
        <w:t>prière réitérée</w:t>
      </w:r>
      <w:r>
        <w:rPr>
          <w:rFonts w:eastAsia="Arial Unicode MS"/>
          <w:lang w:bidi="he-IL"/>
        </w:rPr>
        <w:t xml:space="preserve">, </w:t>
      </w:r>
      <w:r w:rsidRPr="000B0C52">
        <w:rPr>
          <w:rFonts w:eastAsia="Arial Unicode MS"/>
          <w:lang w:bidi="he-IL"/>
        </w:rPr>
        <w:t>plus pressante</w:t>
      </w:r>
      <w:r>
        <w:rPr>
          <w:rFonts w:eastAsia="Arial Unicode MS"/>
          <w:lang w:bidi="he-IL"/>
        </w:rPr>
        <w:t xml:space="preserve">, </w:t>
      </w:r>
      <w:r w:rsidRPr="000B0C52">
        <w:rPr>
          <w:rFonts w:eastAsia="Arial Unicode MS"/>
          <w:lang w:bidi="he-IL"/>
        </w:rPr>
        <w:t>pour obtenir le pardon et la délivrance</w:t>
      </w:r>
      <w:r>
        <w:rPr>
          <w:rFonts w:eastAsia="Arial Unicode MS"/>
          <w:lang w:bidi="he-IL"/>
        </w:rPr>
        <w:t>, Vers.</w:t>
      </w:r>
      <w:r w:rsidRPr="000B0C52">
        <w:rPr>
          <w:rFonts w:eastAsia="Arial Unicode MS"/>
          <w:lang w:bidi="he-IL"/>
        </w:rPr>
        <w:t xml:space="preserve"> 15-22.</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Après avoir ainsi ranimé sa confiance en Dieu</w:t>
      </w:r>
      <w:r>
        <w:rPr>
          <w:rFonts w:eastAsia="Arial Unicode MS"/>
          <w:lang w:bidi="he-IL"/>
        </w:rPr>
        <w:t xml:space="preserve">, </w:t>
      </w:r>
      <w:r w:rsidRPr="000B0C52">
        <w:rPr>
          <w:rFonts w:eastAsia="Arial Unicode MS"/>
          <w:lang w:bidi="he-IL"/>
        </w:rPr>
        <w:t>David revient avec plus de vigueur à la supplication.</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15 (</w:t>
      </w:r>
      <w:r w:rsidRPr="00290B1E">
        <w:rPr>
          <w:rStyle w:val="italicus"/>
        </w:rPr>
        <w:t>Aïn</w:t>
      </w:r>
      <w:r w:rsidRPr="00045E3B">
        <w:t>).</w:t>
      </w:r>
      <w:r w:rsidRPr="00290B1E">
        <w:rPr>
          <w:rStyle w:val="italicus"/>
        </w:rPr>
        <w:t xml:space="preserve"> Oculi mei semper</w:t>
      </w:r>
      <w:r>
        <w:rPr>
          <w:rStyle w:val="italicus"/>
        </w:rPr>
        <w:t>…</w:t>
      </w:r>
      <w:r w:rsidRPr="00290B1E">
        <w:rPr>
          <w:rStyle w:val="italicus"/>
        </w:rPr>
        <w:t> </w:t>
      </w:r>
      <w:r>
        <w:rPr>
          <w:rStyle w:val="italicus"/>
        </w:rPr>
        <w:t xml:space="preserve">: </w:t>
      </w:r>
      <w:r w:rsidRPr="000B0C52">
        <w:rPr>
          <w:rFonts w:eastAsia="Arial Unicode MS"/>
          <w:lang w:bidi="he-IL"/>
        </w:rPr>
        <w:t>attitude si naturelle</w:t>
      </w:r>
      <w:r>
        <w:rPr>
          <w:rFonts w:eastAsia="Arial Unicode MS"/>
          <w:lang w:bidi="he-IL"/>
        </w:rPr>
        <w:t xml:space="preserve"> et si belle des suppliants</w:t>
      </w:r>
      <w:r w:rsidRPr="000B0C52">
        <w:rPr>
          <w:rFonts w:eastAsia="Arial Unicode MS"/>
          <w:lang w:bidi="he-IL"/>
        </w:rPr>
        <w:t xml:space="preserve">. Cf. Ps. </w:t>
      </w:r>
      <w:r>
        <w:rPr>
          <w:rFonts w:eastAsia="Arial Unicode MS"/>
          <w:lang w:bidi="he-IL"/>
        </w:rPr>
        <w:t xml:space="preserve">CXXII, </w:t>
      </w:r>
      <w:r w:rsidRPr="000B0C52">
        <w:rPr>
          <w:rFonts w:eastAsia="Arial Unicode MS"/>
          <w:lang w:bidi="he-IL"/>
        </w:rPr>
        <w:t xml:space="preserve">1 et ss. ; </w:t>
      </w:r>
      <w:r>
        <w:rPr>
          <w:rFonts w:eastAsia="Arial Unicode MS"/>
          <w:lang w:bidi="he-IL"/>
        </w:rPr>
        <w:t>CX</w:t>
      </w:r>
      <w:r w:rsidRPr="000B0C52">
        <w:rPr>
          <w:rFonts w:eastAsia="Arial Unicode MS"/>
          <w:lang w:bidi="he-IL"/>
        </w:rPr>
        <w:t>L</w:t>
      </w:r>
      <w:r>
        <w:rPr>
          <w:rFonts w:eastAsia="Arial Unicode MS"/>
          <w:lang w:bidi="he-IL"/>
        </w:rPr>
        <w:t xml:space="preserve">, </w:t>
      </w:r>
      <w:r w:rsidRPr="000B0C52">
        <w:rPr>
          <w:rFonts w:eastAsia="Arial Unicode MS"/>
          <w:lang w:bidi="he-IL"/>
        </w:rPr>
        <w:t>8 ;</w:t>
      </w:r>
      <w:r w:rsidRPr="00045E3B">
        <w:t xml:space="preserve"> </w:t>
      </w:r>
      <w:r>
        <w:t>I </w:t>
      </w:r>
      <w:r w:rsidRPr="00045E3B">
        <w:t>Thess</w:t>
      </w:r>
      <w:r>
        <w:t>. V,</w:t>
      </w:r>
      <w:r>
        <w:rPr>
          <w:rStyle w:val="italicus"/>
        </w:rPr>
        <w:t xml:space="preserve"> </w:t>
      </w:r>
      <w:r w:rsidRPr="000B0C52">
        <w:rPr>
          <w:rFonts w:eastAsia="Arial Unicode MS"/>
          <w:lang w:bidi="he-IL"/>
        </w:rPr>
        <w:t>17</w:t>
      </w:r>
      <w:r>
        <w:rPr>
          <w:rFonts w:eastAsia="Arial Unicode MS"/>
          <w:lang w:bidi="he-IL"/>
        </w:rPr>
        <w:t>, etc</w:t>
      </w:r>
      <w:r w:rsidRPr="000B0C52">
        <w:rPr>
          <w:rFonts w:eastAsia="Arial Unicode MS"/>
          <w:lang w:bidi="he-IL"/>
        </w:rPr>
        <w:t>.</w:t>
      </w:r>
      <w:r w:rsidRPr="00A01812">
        <w:t xml:space="preserve"> — </w:t>
      </w:r>
      <w:r w:rsidRPr="00290B1E">
        <w:rPr>
          <w:rStyle w:val="italicus"/>
        </w:rPr>
        <w:t>Ipse</w:t>
      </w:r>
      <w:r w:rsidRPr="000B0C52">
        <w:rPr>
          <w:rFonts w:eastAsia="Arial Unicode MS"/>
          <w:lang w:bidi="he-IL"/>
        </w:rPr>
        <w:t xml:space="preserve"> (pronom accentué)</w:t>
      </w:r>
      <w:r>
        <w:rPr>
          <w:rFonts w:eastAsia="Arial Unicode MS"/>
          <w:lang w:bidi="he-IL"/>
        </w:rPr>
        <w:t>…</w:t>
      </w:r>
      <w:r w:rsidRPr="00290B1E">
        <w:rPr>
          <w:rStyle w:val="italicus"/>
        </w:rPr>
        <w:t xml:space="preserve"> de láqueo </w:t>
      </w:r>
      <w:r>
        <w:rPr>
          <w:rStyle w:val="italicus"/>
        </w:rPr>
        <w:t xml:space="preserve">: </w:t>
      </w:r>
      <w:r w:rsidRPr="000B0C52">
        <w:rPr>
          <w:rFonts w:eastAsia="Arial Unicode MS"/>
          <w:lang w:bidi="he-IL"/>
        </w:rPr>
        <w:t>des mille perplexité</w:t>
      </w:r>
      <w:r>
        <w:rPr>
          <w:rFonts w:eastAsia="Arial Unicode MS"/>
          <w:lang w:bidi="he-IL"/>
        </w:rPr>
        <w:t>s</w:t>
      </w:r>
      <w:r w:rsidRPr="000B0C52">
        <w:rPr>
          <w:rFonts w:eastAsia="Arial Unicode MS"/>
          <w:lang w:bidi="he-IL"/>
        </w:rPr>
        <w:t xml:space="preserve"> de la vie</w:t>
      </w:r>
      <w:r>
        <w:rPr>
          <w:rFonts w:eastAsia="Arial Unicode MS"/>
          <w:lang w:bidi="he-IL"/>
        </w:rPr>
        <w:t xml:space="preserve">, </w:t>
      </w:r>
      <w:r w:rsidRPr="000B0C52">
        <w:rPr>
          <w:rFonts w:eastAsia="Arial Unicode MS"/>
          <w:lang w:bidi="he-IL"/>
        </w:rPr>
        <w:t xml:space="preserve">semblables à un rets dangereux. </w:t>
      </w:r>
      <w:r>
        <w:rPr>
          <w:rFonts w:eastAsia="Arial Unicode MS"/>
          <w:lang w:bidi="he-IL"/>
        </w:rPr>
        <w:t xml:space="preserve">{83} </w:t>
      </w:r>
    </w:p>
    <w:p w:rsidR="0073183F" w:rsidRDefault="0073183F" w:rsidP="0073183F">
      <w:pPr>
        <w:rPr>
          <w:rFonts w:eastAsia="Arial Unicode MS"/>
          <w:lang w:bidi="he-IL"/>
        </w:rPr>
      </w:pPr>
      <w:r w:rsidRPr="000B0C52">
        <w:rPr>
          <w:rFonts w:eastAsia="Arial Unicode MS"/>
          <w:lang w:bidi="he-IL"/>
        </w:rPr>
        <w:t xml:space="preserve">16 </w:t>
      </w:r>
      <w:r w:rsidRPr="00045E3B">
        <w:t>(</w:t>
      </w:r>
      <w:r w:rsidRPr="00290B1E">
        <w:rPr>
          <w:rStyle w:val="italicus"/>
        </w:rPr>
        <w:t>Ph</w:t>
      </w:r>
      <w:r>
        <w:rPr>
          <w:rStyle w:val="italicus"/>
        </w:rPr>
        <w:t>é</w:t>
      </w:r>
      <w:r w:rsidRPr="00045E3B">
        <w:t>).</w:t>
      </w:r>
      <w:r w:rsidRPr="00290B1E">
        <w:rPr>
          <w:rStyle w:val="italicus"/>
        </w:rPr>
        <w:t xml:space="preserve"> Réspice</w:t>
      </w:r>
      <w:r>
        <w:rPr>
          <w:rStyle w:val="italicus"/>
        </w:rPr>
        <w:t xml:space="preserve"> in</w:t>
      </w:r>
      <w:r w:rsidRPr="00290B1E">
        <w:rPr>
          <w:rStyle w:val="italicus"/>
        </w:rPr>
        <w:t xml:space="preserve"> me.</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 xml:space="preserve">Tourne-toi vers moi ; par opposition à </w:t>
      </w:r>
      <w:r>
        <w:rPr>
          <w:rFonts w:eastAsia="Arial Unicode MS"/>
          <w:lang w:bidi="he-IL"/>
        </w:rPr>
        <w:t>« </w:t>
      </w:r>
      <w:r w:rsidRPr="000B0C52">
        <w:rPr>
          <w:rFonts w:eastAsia="Arial Unicode MS"/>
          <w:lang w:bidi="he-IL"/>
        </w:rPr>
        <w:t>cacher sa face</w:t>
      </w:r>
      <w:r>
        <w:rPr>
          <w:rFonts w:eastAsia="Arial Unicode MS"/>
          <w:lang w:bidi="he-IL"/>
        </w:rPr>
        <w:t> »</w:t>
      </w:r>
      <w:r w:rsidRPr="000B0C52">
        <w:rPr>
          <w:rFonts w:eastAsia="Arial Unicode MS"/>
          <w:lang w:bidi="he-IL"/>
        </w:rPr>
        <w:t xml:space="preserve"> (Ps. </w:t>
      </w:r>
      <w:r>
        <w:rPr>
          <w:rFonts w:eastAsia="Arial Unicode MS"/>
          <w:lang w:bidi="he-IL"/>
        </w:rPr>
        <w:t xml:space="preserve">XXI, </w:t>
      </w:r>
      <w:r w:rsidRPr="000B0C52">
        <w:rPr>
          <w:rFonts w:eastAsia="Arial Unicode MS"/>
          <w:lang w:bidi="he-IL"/>
        </w:rPr>
        <w:t>24</w:t>
      </w:r>
      <w:r>
        <w:rPr>
          <w:rFonts w:eastAsia="Arial Unicode MS"/>
          <w:lang w:bidi="he-IL"/>
        </w:rPr>
        <w:t>, etc</w:t>
      </w:r>
      <w:r w:rsidRPr="000B0C52">
        <w:rPr>
          <w:rFonts w:eastAsia="Arial Unicode MS"/>
          <w:lang w:bidi="he-IL"/>
        </w:rPr>
        <w:t>.).</w:t>
      </w:r>
      <w:r w:rsidRPr="00A01812">
        <w:t xml:space="preserve"> — </w:t>
      </w:r>
      <w:r w:rsidRPr="00290B1E">
        <w:rPr>
          <w:rStyle w:val="italicus"/>
        </w:rPr>
        <w:t>Quia</w:t>
      </w:r>
      <w:r>
        <w:rPr>
          <w:rStyle w:val="italicus"/>
        </w:rPr>
        <w:t>…</w:t>
      </w:r>
      <w:r>
        <w:rPr>
          <w:rFonts w:eastAsia="Arial Unicode MS"/>
          <w:lang w:bidi="he-IL"/>
        </w:rPr>
        <w:t xml:space="preserve"> Double motif de cet appel i</w:t>
      </w:r>
      <w:r w:rsidRPr="000B0C52">
        <w:rPr>
          <w:rFonts w:eastAsia="Arial Unicode MS"/>
          <w:lang w:bidi="he-IL"/>
        </w:rPr>
        <w:t>nquiet </w:t>
      </w:r>
      <w:r>
        <w:rPr>
          <w:rFonts w:eastAsia="Arial Unicode MS"/>
          <w:lang w:bidi="he-IL"/>
        </w:rPr>
        <w:t xml:space="preserve">: </w:t>
      </w:r>
      <w:r w:rsidRPr="000B0C52">
        <w:rPr>
          <w:rFonts w:eastAsia="Arial Unicode MS"/>
          <w:lang w:bidi="he-IL"/>
        </w:rPr>
        <w:t xml:space="preserve">David </w:t>
      </w:r>
      <w:r>
        <w:rPr>
          <w:rFonts w:eastAsia="Arial Unicode MS"/>
          <w:lang w:bidi="he-IL"/>
        </w:rPr>
        <w:t>est</w:t>
      </w:r>
      <w:r w:rsidRPr="000B0C52">
        <w:rPr>
          <w:rFonts w:eastAsia="Arial Unicode MS"/>
          <w:lang w:bidi="he-IL"/>
        </w:rPr>
        <w:t xml:space="preserve"> seul</w:t>
      </w:r>
      <w:r>
        <w:rPr>
          <w:rFonts w:eastAsia="Arial Unicode MS"/>
          <w:lang w:bidi="he-IL"/>
        </w:rPr>
        <w:t xml:space="preserve">, </w:t>
      </w:r>
      <w:r w:rsidRPr="000B0C52">
        <w:rPr>
          <w:rFonts w:eastAsia="Arial Unicode MS"/>
          <w:lang w:bidi="he-IL"/>
        </w:rPr>
        <w:t>sans autre ami que Dieu (</w:t>
      </w:r>
      <w:r w:rsidRPr="00290B1E">
        <w:rPr>
          <w:rStyle w:val="italicus"/>
        </w:rPr>
        <w:t>únicus</w:t>
      </w:r>
      <w:r w:rsidRPr="000B0C52">
        <w:rPr>
          <w:rFonts w:eastAsia="Arial Unicode MS"/>
          <w:lang w:bidi="he-IL"/>
        </w:rPr>
        <w:t>)</w:t>
      </w:r>
      <w:r>
        <w:rPr>
          <w:rFonts w:eastAsia="Arial Unicode MS"/>
          <w:lang w:bidi="he-IL"/>
        </w:rPr>
        <w:t xml:space="preserve">, </w:t>
      </w:r>
      <w:r w:rsidRPr="000B0C52">
        <w:rPr>
          <w:rFonts w:eastAsia="Arial Unicode MS"/>
          <w:lang w:bidi="he-IL"/>
        </w:rPr>
        <w:t>et plongé dans une profonde affliction (</w:t>
      </w:r>
      <w:r w:rsidRPr="00290B1E">
        <w:rPr>
          <w:rStyle w:val="italicus"/>
        </w:rPr>
        <w:t>pauper</w:t>
      </w:r>
      <w:r w:rsidRPr="000B0C52">
        <w:rPr>
          <w:rFonts w:eastAsia="Arial Unicode MS"/>
          <w:lang w:bidi="he-IL"/>
        </w:rPr>
        <w:t> ; hébr. </w:t>
      </w:r>
      <w:r>
        <w:rPr>
          <w:rFonts w:eastAsia="Arial Unicode MS"/>
          <w:lang w:bidi="he-IL"/>
        </w:rPr>
        <w:t xml:space="preserve">: </w:t>
      </w:r>
      <w:r w:rsidRPr="000B0C52">
        <w:rPr>
          <w:rFonts w:eastAsia="Arial Unicode MS"/>
          <w:lang w:bidi="he-IL"/>
        </w:rPr>
        <w:t>affligé).</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17 (</w:t>
      </w:r>
      <w:r w:rsidRPr="00290B1E">
        <w:rPr>
          <w:rStyle w:val="italicus"/>
        </w:rPr>
        <w:t>Tsadé</w:t>
      </w:r>
      <w:r w:rsidRPr="00B134CC">
        <w:t xml:space="preserve">). </w:t>
      </w:r>
      <w:r w:rsidRPr="00290B1E">
        <w:rPr>
          <w:rStyle w:val="italicus"/>
        </w:rPr>
        <w:t>Tribul</w:t>
      </w:r>
      <w:r>
        <w:rPr>
          <w:rStyle w:val="italicus"/>
        </w:rPr>
        <w:t>atiónes…</w:t>
      </w:r>
      <w:r w:rsidRPr="00290B1E">
        <w:rPr>
          <w:rStyle w:val="italicus"/>
        </w:rPr>
        <w:t xml:space="preserve"> multiplicát</w:t>
      </w:r>
      <w:r>
        <w:rPr>
          <w:rStyle w:val="italicus"/>
        </w:rPr>
        <w:t>æ…</w:t>
      </w:r>
      <w:r w:rsidRPr="00290B1E">
        <w:rPr>
          <w:rStyle w:val="italicus"/>
        </w:rPr>
        <w:t xml:space="preserve"> </w:t>
      </w:r>
      <w:r w:rsidRPr="000B0C52">
        <w:rPr>
          <w:rFonts w:eastAsia="Arial Unicode MS"/>
          <w:lang w:bidi="he-IL"/>
        </w:rPr>
        <w:t>La leçon primitive de l’hébreu paraît avoir été </w:t>
      </w:r>
      <w:r>
        <w:rPr>
          <w:rFonts w:eastAsia="Arial Unicode MS"/>
          <w:lang w:bidi="he-IL"/>
        </w:rPr>
        <w:t xml:space="preserve">: </w:t>
      </w:r>
      <w:r w:rsidRPr="000B0C52">
        <w:rPr>
          <w:rFonts w:eastAsia="Arial Unicode MS"/>
          <w:lang w:bidi="he-IL"/>
        </w:rPr>
        <w:t>Les angoisses de mon cœur</w:t>
      </w:r>
      <w:r>
        <w:rPr>
          <w:rFonts w:eastAsia="Arial Unicode MS"/>
          <w:lang w:bidi="he-IL"/>
        </w:rPr>
        <w:t xml:space="preserve">, </w:t>
      </w:r>
      <w:r w:rsidRPr="000B0C52">
        <w:rPr>
          <w:rFonts w:eastAsia="Arial Unicode MS"/>
          <w:lang w:bidi="he-IL"/>
        </w:rPr>
        <w:t>dilate-les. Métaphore pittoresque.</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18 (</w:t>
      </w:r>
      <w:r w:rsidRPr="00290B1E">
        <w:rPr>
          <w:rStyle w:val="italicus"/>
        </w:rPr>
        <w:t>Resch</w:t>
      </w:r>
      <w:r w:rsidRPr="000B0C52">
        <w:rPr>
          <w:rFonts w:eastAsia="Arial Unicode MS"/>
          <w:lang w:bidi="he-IL"/>
        </w:rPr>
        <w:t>). Le psalmiste demande à Dieu la cessation de ses malheurs (</w:t>
      </w:r>
      <w:r w:rsidRPr="00290B1E">
        <w:rPr>
          <w:rStyle w:val="italicus"/>
        </w:rPr>
        <w:t>humilitátem ;</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mon affliction) et de leur cause (</w:t>
      </w:r>
      <w:r w:rsidRPr="00290B1E">
        <w:rPr>
          <w:rStyle w:val="italicus"/>
        </w:rPr>
        <w:t>delícta mea</w:t>
      </w:r>
      <w:r w:rsidRPr="00B134CC">
        <w:t>).</w:t>
      </w:r>
      <w:r w:rsidRPr="00A01812">
        <w:t xml:space="preserve"> — </w:t>
      </w:r>
      <w:r w:rsidRPr="00290B1E">
        <w:rPr>
          <w:rStyle w:val="italicus"/>
        </w:rPr>
        <w:t>Dimítte.</w:t>
      </w:r>
      <w:r>
        <w:rPr>
          <w:rFonts w:eastAsia="Arial Unicode MS"/>
          <w:lang w:bidi="he-IL"/>
        </w:rPr>
        <w:t xml:space="preserve"> L’expression hébraïque </w:t>
      </w:r>
      <w:r w:rsidRPr="00045E3B">
        <w:rPr>
          <w:rFonts w:eastAsia="Arial Unicode MS"/>
          <w:i/>
          <w:lang w:bidi="he-IL"/>
        </w:rPr>
        <w:t>ṡâ</w:t>
      </w:r>
      <w:r w:rsidR="00144BEF">
        <w:rPr>
          <w:rFonts w:eastAsia="Arial Unicode MS"/>
          <w:i/>
          <w:lang w:bidi="he-IL"/>
        </w:rPr>
        <w:t>᾿</w:t>
      </w:r>
      <w:r>
        <w:rPr>
          <w:rFonts w:eastAsia="Arial Unicode MS"/>
          <w:lang w:bidi="he-IL"/>
        </w:rPr>
        <w:t>, « </w:t>
      </w:r>
      <w:r w:rsidRPr="000B0C52">
        <w:rPr>
          <w:rFonts w:eastAsia="Arial Unicode MS"/>
          <w:lang w:bidi="he-IL"/>
        </w:rPr>
        <w:t>enlève</w:t>
      </w:r>
      <w:r>
        <w:rPr>
          <w:rFonts w:eastAsia="Arial Unicode MS"/>
          <w:lang w:bidi="he-IL"/>
        </w:rPr>
        <w:t>, »</w:t>
      </w:r>
      <w:r w:rsidRPr="000B0C52">
        <w:rPr>
          <w:rFonts w:eastAsia="Arial Unicode MS"/>
          <w:lang w:bidi="he-IL"/>
        </w:rPr>
        <w:t xml:space="preserve"> fait image</w:t>
      </w:r>
      <w:r>
        <w:rPr>
          <w:rFonts w:eastAsia="Arial Unicode MS"/>
          <w:lang w:bidi="he-IL"/>
        </w:rPr>
        <w:t xml:space="preserve">, </w:t>
      </w:r>
      <w:r w:rsidRPr="000B0C52">
        <w:rPr>
          <w:rFonts w:eastAsia="Arial Unicode MS"/>
          <w:lang w:bidi="he-IL"/>
        </w:rPr>
        <w:t>représentant les péchés comme un lourd fardeau.</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19 (Encore</w:t>
      </w:r>
      <w:r w:rsidRPr="00290B1E">
        <w:rPr>
          <w:rStyle w:val="italicus"/>
        </w:rPr>
        <w:t xml:space="preserve"> resch</w:t>
      </w:r>
      <w:r w:rsidRPr="00045E3B">
        <w:t>).</w:t>
      </w:r>
      <w:r w:rsidRPr="000B0C52">
        <w:rPr>
          <w:rFonts w:eastAsia="Arial Unicode MS"/>
          <w:lang w:bidi="he-IL"/>
        </w:rPr>
        <w:t xml:space="preserve"> David conjure le Seigneur de le délivrer de ses ennemis.</w:t>
      </w:r>
      <w:r w:rsidRPr="00A01812">
        <w:t xml:space="preserve"> — </w:t>
      </w:r>
      <w:r w:rsidRPr="00290B1E">
        <w:rPr>
          <w:rStyle w:val="italicus"/>
        </w:rPr>
        <w:t xml:space="preserve">Odio iníquo. </w:t>
      </w:r>
      <w:r w:rsidRPr="000B0C52">
        <w:rPr>
          <w:rFonts w:eastAsia="Arial Unicode MS"/>
          <w:lang w:bidi="he-IL"/>
        </w:rPr>
        <w:t>Hébr. </w:t>
      </w:r>
      <w:r>
        <w:rPr>
          <w:rFonts w:eastAsia="Arial Unicode MS"/>
          <w:lang w:bidi="he-IL"/>
        </w:rPr>
        <w:t>: « </w:t>
      </w:r>
      <w:r w:rsidRPr="000B0C52">
        <w:rPr>
          <w:rFonts w:eastAsia="Arial Unicode MS"/>
          <w:lang w:bidi="he-IL"/>
        </w:rPr>
        <w:t>d’une haine de violence</w:t>
      </w:r>
      <w:r>
        <w:rPr>
          <w:rFonts w:eastAsia="Arial Unicode MS"/>
          <w:lang w:bidi="he-IL"/>
        </w:rPr>
        <w:t>, » inspirée p</w:t>
      </w:r>
      <w:r w:rsidRPr="000B0C52">
        <w:rPr>
          <w:rFonts w:eastAsia="Arial Unicode MS"/>
          <w:lang w:bidi="he-IL"/>
        </w:rPr>
        <w:t xml:space="preserve">ar </w:t>
      </w:r>
      <w:r>
        <w:rPr>
          <w:rFonts w:eastAsia="Arial Unicode MS"/>
          <w:lang w:bidi="he-IL"/>
        </w:rPr>
        <w:t>la</w:t>
      </w:r>
      <w:r w:rsidRPr="000B0C52">
        <w:rPr>
          <w:rFonts w:eastAsia="Arial Unicode MS"/>
          <w:lang w:bidi="he-IL"/>
        </w:rPr>
        <w:t xml:space="preserve"> seule malice</w:t>
      </w:r>
      <w:r>
        <w:rPr>
          <w:rFonts w:eastAsia="Arial Unicode MS"/>
          <w:lang w:bidi="he-IL"/>
        </w:rPr>
        <w:t xml:space="preserve">, </w:t>
      </w:r>
      <w:r w:rsidRPr="000B0C52">
        <w:rPr>
          <w:rFonts w:eastAsia="Arial Unicode MS"/>
          <w:lang w:bidi="he-IL"/>
        </w:rPr>
        <w:t>et par conséquent injuste.</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20 (</w:t>
      </w:r>
      <w:r w:rsidRPr="00290B1E">
        <w:rPr>
          <w:rStyle w:val="italicus"/>
        </w:rPr>
        <w:t>Schin</w:t>
      </w:r>
      <w:r w:rsidRPr="00045E3B">
        <w:t>).</w:t>
      </w:r>
      <w:r w:rsidRPr="00290B1E">
        <w:rPr>
          <w:rStyle w:val="italicus"/>
        </w:rPr>
        <w:t xml:space="preserve"> Custódi</w:t>
      </w:r>
      <w:r>
        <w:rPr>
          <w:rStyle w:val="italicus"/>
        </w:rPr>
        <w:t xml:space="preserve"> ánim</w:t>
      </w:r>
      <w:r w:rsidRPr="00290B1E">
        <w:rPr>
          <w:rStyle w:val="italicus"/>
        </w:rPr>
        <w:t>am</w:t>
      </w:r>
      <w:r>
        <w:rPr>
          <w:rStyle w:val="italicus"/>
        </w:rPr>
        <w:t>…</w:t>
      </w:r>
      <w:r w:rsidRPr="000B0C52">
        <w:rPr>
          <w:rFonts w:eastAsia="Arial Unicode MS"/>
          <w:lang w:bidi="he-IL"/>
        </w:rPr>
        <w:t xml:space="preserve"> Sauvez ma vie menacée.</w:t>
      </w:r>
      <w:r w:rsidRPr="00A01812">
        <w:t xml:space="preserve"> — </w:t>
      </w:r>
      <w:r w:rsidRPr="00290B1E">
        <w:rPr>
          <w:rStyle w:val="italicus"/>
        </w:rPr>
        <w:t>Non erubéscam.</w:t>
      </w:r>
      <w:r>
        <w:rPr>
          <w:rFonts w:eastAsia="Arial Unicode MS"/>
          <w:lang w:bidi="he-IL"/>
        </w:rPr>
        <w:t xml:space="preserve"> Cf. vers. 2. Il</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impossible qu’il ne soit pas exaucé</w:t>
      </w:r>
      <w:r>
        <w:rPr>
          <w:rFonts w:eastAsia="Arial Unicode MS"/>
          <w:lang w:bidi="he-IL"/>
        </w:rPr>
        <w:t xml:space="preserve">, </w:t>
      </w:r>
      <w:r w:rsidRPr="000B0C52">
        <w:rPr>
          <w:rFonts w:eastAsia="Arial Unicode MS"/>
          <w:lang w:bidi="he-IL"/>
        </w:rPr>
        <w:t>s’étant réfugié en Dieu</w:t>
      </w:r>
      <w:r>
        <w:rPr>
          <w:rFonts w:eastAsia="Arial Unicode MS"/>
          <w:lang w:bidi="he-IL"/>
        </w:rPr>
        <w:t xml:space="preserve">, </w:t>
      </w:r>
      <w:r w:rsidRPr="000B0C52">
        <w:rPr>
          <w:rFonts w:eastAsia="Arial Unicode MS"/>
          <w:lang w:bidi="he-IL"/>
        </w:rPr>
        <w:t>comme le dit le texte primitif (Vulg. </w:t>
      </w:r>
      <w:r>
        <w:rPr>
          <w:rFonts w:eastAsia="Arial Unicode MS"/>
          <w:lang w:bidi="he-IL"/>
        </w:rPr>
        <w:t xml:space="preserve">: </w:t>
      </w:r>
      <w:r w:rsidRPr="00290B1E">
        <w:rPr>
          <w:rStyle w:val="italicus"/>
        </w:rPr>
        <w:t>sperávi</w:t>
      </w:r>
      <w:r>
        <w:rPr>
          <w:rStyle w:val="italicus"/>
        </w:rPr>
        <w:t>…</w:t>
      </w:r>
      <w:r w:rsidRPr="00422645">
        <w:t>).</w:t>
      </w:r>
      <w:r w:rsidRPr="000B0C52">
        <w:rPr>
          <w:rFonts w:eastAsia="Arial Unicode MS"/>
          <w:lang w:bidi="he-IL"/>
        </w:rPr>
        <w:t xml:space="preserve"> Cf. Ps</w:t>
      </w:r>
      <w:r>
        <w:rPr>
          <w:rFonts w:eastAsia="Arial Unicode MS"/>
          <w:lang w:bidi="he-IL"/>
        </w:rPr>
        <w:t xml:space="preserve">. II, </w:t>
      </w:r>
      <w:r w:rsidRPr="000B0C52">
        <w:rPr>
          <w:rFonts w:eastAsia="Arial Unicode MS"/>
          <w:lang w:bidi="he-IL"/>
        </w:rPr>
        <w:t>12</w:t>
      </w:r>
      <w:r>
        <w:rPr>
          <w:rFonts w:eastAsia="Arial Unicode MS"/>
          <w:lang w:bidi="he-IL"/>
        </w:rPr>
        <w:t xml:space="preserve">, </w:t>
      </w:r>
      <w:r w:rsidRPr="000B0C52">
        <w:rPr>
          <w:rFonts w:eastAsia="Arial Unicode MS"/>
          <w:lang w:bidi="he-IL"/>
        </w:rPr>
        <w:t>et la note.</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21 (</w:t>
      </w:r>
      <w:r w:rsidRPr="00290B1E">
        <w:rPr>
          <w:rStyle w:val="italicus"/>
        </w:rPr>
        <w:t>Thav</w:t>
      </w:r>
      <w:r w:rsidRPr="00045E3B">
        <w:t>).</w:t>
      </w:r>
      <w:r w:rsidRPr="00290B1E">
        <w:rPr>
          <w:rStyle w:val="italicus"/>
        </w:rPr>
        <w:t xml:space="preserve"> </w:t>
      </w:r>
      <w:r>
        <w:rPr>
          <w:rStyle w:val="italicus"/>
        </w:rPr>
        <w:t>Innocéntes et recti…</w:t>
      </w:r>
      <w:r w:rsidRPr="000B0C52">
        <w:rPr>
          <w:rFonts w:eastAsia="Arial Unicode MS"/>
          <w:lang w:bidi="he-IL"/>
        </w:rPr>
        <w:t xml:space="preserve"> Selon les </w:t>
      </w:r>
      <w:r>
        <w:rPr>
          <w:rFonts w:eastAsia="Arial Unicode MS"/>
          <w:lang w:bidi="he-IL"/>
        </w:rPr>
        <w:t>LXX</w:t>
      </w:r>
      <w:r w:rsidRPr="000B0C52">
        <w:rPr>
          <w:rFonts w:eastAsia="Arial Unicode MS"/>
          <w:lang w:bidi="he-IL"/>
        </w:rPr>
        <w:t xml:space="preserve"> et la Vulgate</w:t>
      </w:r>
      <w:r>
        <w:rPr>
          <w:rFonts w:eastAsia="Arial Unicode MS"/>
          <w:lang w:bidi="he-IL"/>
        </w:rPr>
        <w:t xml:space="preserve">, </w:t>
      </w:r>
      <w:r w:rsidRPr="000B0C52">
        <w:rPr>
          <w:rFonts w:eastAsia="Arial Unicode MS"/>
          <w:lang w:bidi="he-IL"/>
        </w:rPr>
        <w:t>le psalmiste présenterait ici à Dieu une nouvelle raison qu’il a d’être exaucé </w:t>
      </w:r>
      <w:r>
        <w:rPr>
          <w:rFonts w:eastAsia="Arial Unicode MS"/>
          <w:lang w:bidi="he-IL"/>
        </w:rPr>
        <w:t xml:space="preserve">: </w:t>
      </w:r>
      <w:r w:rsidRPr="000B0C52">
        <w:rPr>
          <w:rFonts w:eastAsia="Arial Unicode MS"/>
          <w:lang w:bidi="he-IL"/>
        </w:rPr>
        <w:t>de nombreux Israélites justes et droits s’étaient attachés à David comme à un fidèle serviteur de Jéhovah</w:t>
      </w:r>
      <w:r>
        <w:rPr>
          <w:rFonts w:eastAsia="Arial Unicode MS"/>
          <w:lang w:bidi="he-IL"/>
        </w:rPr>
        <w:t xml:space="preserve">, </w:t>
      </w:r>
      <w:r w:rsidRPr="000B0C52">
        <w:rPr>
          <w:rFonts w:eastAsia="Arial Unicode MS"/>
          <w:lang w:bidi="he-IL"/>
        </w:rPr>
        <w:t>pleins de confiance</w:t>
      </w:r>
      <w:r>
        <w:rPr>
          <w:rFonts w:eastAsia="Arial Unicode MS"/>
          <w:lang w:bidi="he-IL"/>
        </w:rPr>
        <w:t xml:space="preserve">, </w:t>
      </w:r>
      <w:r w:rsidRPr="000B0C52">
        <w:rPr>
          <w:rFonts w:eastAsia="Arial Unicode MS"/>
          <w:lang w:bidi="he-IL"/>
        </w:rPr>
        <w:t>eux aussi</w:t>
      </w:r>
      <w:r>
        <w:rPr>
          <w:rFonts w:eastAsia="Arial Unicode MS"/>
          <w:lang w:bidi="he-IL"/>
        </w:rPr>
        <w:t xml:space="preserve">, </w:t>
      </w:r>
      <w:r w:rsidRPr="000B0C52">
        <w:rPr>
          <w:rFonts w:eastAsia="Arial Unicode MS"/>
          <w:lang w:bidi="he-IL"/>
        </w:rPr>
        <w:t xml:space="preserve">dans la bonté de Dieu ; si leur roi </w:t>
      </w:r>
      <w:r>
        <w:rPr>
          <w:rFonts w:eastAsia="Arial Unicode MS"/>
          <w:lang w:bidi="he-IL"/>
        </w:rPr>
        <w:t>est</w:t>
      </w:r>
      <w:r w:rsidRPr="000B0C52">
        <w:rPr>
          <w:rFonts w:eastAsia="Arial Unicode MS"/>
          <w:lang w:bidi="he-IL"/>
        </w:rPr>
        <w:t xml:space="preserve"> abandonné du ciel</w:t>
      </w:r>
      <w:r>
        <w:rPr>
          <w:rFonts w:eastAsia="Arial Unicode MS"/>
          <w:lang w:bidi="he-IL"/>
        </w:rPr>
        <w:t xml:space="preserve">, </w:t>
      </w:r>
      <w:r w:rsidRPr="000B0C52">
        <w:rPr>
          <w:rFonts w:eastAsia="Arial Unicode MS"/>
          <w:lang w:bidi="he-IL"/>
        </w:rPr>
        <w:t>ils seront découragés. L’hébreu dit plus simplement</w:t>
      </w:r>
      <w:r>
        <w:rPr>
          <w:rFonts w:eastAsia="Arial Unicode MS"/>
          <w:lang w:bidi="he-IL"/>
        </w:rPr>
        <w:t xml:space="preserve">, </w:t>
      </w:r>
      <w:r w:rsidRPr="000B0C52">
        <w:rPr>
          <w:rFonts w:eastAsia="Arial Unicode MS"/>
          <w:lang w:bidi="he-IL"/>
        </w:rPr>
        <w:t>continuant la prière </w:t>
      </w:r>
      <w:r>
        <w:rPr>
          <w:rFonts w:eastAsia="Arial Unicode MS"/>
          <w:lang w:bidi="he-IL"/>
        </w:rPr>
        <w:t xml:space="preserve">: </w:t>
      </w:r>
      <w:r w:rsidRPr="000B0C52">
        <w:rPr>
          <w:rFonts w:eastAsia="Arial Unicode MS"/>
          <w:lang w:bidi="he-IL"/>
        </w:rPr>
        <w:t>Que l’intégrité et la droiture me protègent. Le poète demande donc que ces deux qualités soient pour lui comme deux anges gardiens</w:t>
      </w:r>
      <w:r>
        <w:rPr>
          <w:rFonts w:eastAsia="Arial Unicode MS"/>
          <w:lang w:bidi="he-IL"/>
        </w:rPr>
        <w:t xml:space="preserve">, </w:t>
      </w:r>
      <w:r w:rsidRPr="000B0C52">
        <w:rPr>
          <w:rFonts w:eastAsia="Arial Unicode MS"/>
          <w:lang w:bidi="he-IL"/>
        </w:rPr>
        <w:t>qui le garantissent de ses ennemis et du péché.</w:t>
      </w:r>
      <w:r>
        <w:rPr>
          <w:rFonts w:eastAsia="Arial Unicode MS"/>
          <w:lang w:bidi="he-IL"/>
        </w:rPr>
        <w:t xml:space="preserve"> </w:t>
      </w:r>
    </w:p>
    <w:p w:rsidR="0073183F" w:rsidRDefault="0073183F" w:rsidP="0073183F">
      <w:pPr>
        <w:rPr>
          <w:rFonts w:eastAsia="Arial Unicode MS"/>
          <w:lang w:bidi="he-IL"/>
        </w:rPr>
      </w:pPr>
      <w:r>
        <w:rPr>
          <w:rFonts w:eastAsia="Arial Unicode MS"/>
          <w:lang w:bidi="he-IL"/>
        </w:rPr>
        <w:t>22</w:t>
      </w:r>
      <w:r w:rsidRPr="000B0C52">
        <w:rPr>
          <w:rFonts w:eastAsia="Arial Unicode MS"/>
          <w:lang w:bidi="he-IL"/>
        </w:rPr>
        <w:t xml:space="preserve"> (</w:t>
      </w:r>
      <w:r w:rsidRPr="00290B1E">
        <w:rPr>
          <w:rStyle w:val="italicus"/>
        </w:rPr>
        <w:t>Phé</w:t>
      </w:r>
      <w:r w:rsidRPr="000B0C52">
        <w:rPr>
          <w:rFonts w:eastAsia="Arial Unicode MS"/>
          <w:lang w:bidi="he-IL"/>
        </w:rPr>
        <w:t xml:space="preserve"> surnuméraire). On a souvent regardé ce verset comme une formule liturgique ajoutée après coup</w:t>
      </w:r>
      <w:r>
        <w:rPr>
          <w:rFonts w:eastAsia="Arial Unicode MS"/>
          <w:lang w:bidi="he-IL"/>
        </w:rPr>
        <w:t xml:space="preserve">, </w:t>
      </w:r>
      <w:r w:rsidRPr="000B0C52">
        <w:rPr>
          <w:rFonts w:eastAsia="Arial Unicode MS"/>
          <w:lang w:bidi="he-IL"/>
        </w:rPr>
        <w:t>à cause soit du caractère général de la prière qu’il renferme</w:t>
      </w:r>
      <w:r>
        <w:rPr>
          <w:rFonts w:eastAsia="Arial Unicode MS"/>
          <w:lang w:bidi="he-IL"/>
        </w:rPr>
        <w:t xml:space="preserve">, </w:t>
      </w:r>
      <w:r w:rsidRPr="000B0C52">
        <w:rPr>
          <w:rFonts w:eastAsia="Arial Unicode MS"/>
          <w:lang w:bidi="he-IL"/>
        </w:rPr>
        <w:t>soit de la répétition de la lettre</w:t>
      </w:r>
      <w:r w:rsidRPr="00290B1E">
        <w:rPr>
          <w:rStyle w:val="italicus"/>
        </w:rPr>
        <w:t xml:space="preserve"> </w:t>
      </w:r>
      <w:r>
        <w:rPr>
          <w:rStyle w:val="italicus"/>
        </w:rPr>
        <w:t>phé</w:t>
      </w:r>
      <w:r w:rsidRPr="00290B1E">
        <w:rPr>
          <w:rStyle w:val="italicus"/>
        </w:rPr>
        <w:t>.</w:t>
      </w:r>
      <w:r w:rsidRPr="000B0C52">
        <w:rPr>
          <w:rFonts w:eastAsia="Arial Unicode MS"/>
          <w:lang w:bidi="he-IL"/>
        </w:rPr>
        <w:t xml:space="preserve"> Mais quoi de plus naturel que de voir David</w:t>
      </w:r>
      <w:r>
        <w:rPr>
          <w:rFonts w:eastAsia="Arial Unicode MS"/>
          <w:lang w:bidi="he-IL"/>
        </w:rPr>
        <w:t xml:space="preserve">, </w:t>
      </w:r>
      <w:r w:rsidRPr="000B0C52">
        <w:rPr>
          <w:rFonts w:eastAsia="Arial Unicode MS"/>
          <w:lang w:bidi="he-IL"/>
        </w:rPr>
        <w:t>ce bon roi</w:t>
      </w:r>
      <w:r>
        <w:rPr>
          <w:rFonts w:eastAsia="Arial Unicode MS"/>
          <w:lang w:bidi="he-IL"/>
        </w:rPr>
        <w:t xml:space="preserve">, </w:t>
      </w:r>
      <w:r w:rsidRPr="000B0C52">
        <w:rPr>
          <w:rFonts w:eastAsia="Arial Unicode MS"/>
          <w:lang w:bidi="he-IL"/>
        </w:rPr>
        <w:t>intercéder pour tout son peuple ? Et l’on trouve des irrégularités dans</w:t>
      </w:r>
      <w:r>
        <w:rPr>
          <w:rFonts w:eastAsia="Arial Unicode MS"/>
          <w:lang w:bidi="he-IL"/>
        </w:rPr>
        <w:t xml:space="preserve"> </w:t>
      </w:r>
      <w:r w:rsidRPr="000B0C52">
        <w:rPr>
          <w:rFonts w:eastAsia="Arial Unicode MS"/>
          <w:lang w:bidi="he-IL"/>
        </w:rPr>
        <w:t>plusieurs autres poèmes alphabétiques.</w:t>
      </w:r>
      <w:r>
        <w:rPr>
          <w:rFonts w:eastAsia="Arial Unicode MS"/>
          <w:lang w:bidi="he-IL"/>
        </w:rPr>
        <w:t xml:space="preserve"> </w:t>
      </w:r>
    </w:p>
    <w:p w:rsidR="0073183F" w:rsidRDefault="0073183F" w:rsidP="0073183F">
      <w:pPr>
        <w:rPr>
          <w:lang w:bidi="he-IL"/>
        </w:rPr>
      </w:pPr>
      <w:r>
        <w:rPr>
          <w:rFonts w:eastAsia="Arial Unicode MS"/>
          <w:lang w:bidi="he-IL"/>
        </w:rPr>
        <w:t xml:space="preserve">² </w:t>
      </w:r>
    </w:p>
    <w:p w:rsidR="00B31524" w:rsidRDefault="00B31524" w:rsidP="005521AA">
      <w:pPr>
        <w:pStyle w:val="Titre4"/>
      </w:pPr>
      <w:r>
        <w:t xml:space="preserve">Ps 25 </w:t>
      </w:r>
    </w:p>
    <w:p w:rsidR="0073183F" w:rsidRPr="00ED2022" w:rsidRDefault="0073183F" w:rsidP="0073183F">
      <w:pPr>
        <w:pStyle w:val="up1"/>
      </w:pPr>
      <w:r w:rsidRPr="00ED2022">
        <w:t xml:space="preserve">Psaume </w:t>
      </w:r>
      <w:r>
        <w:t>XXV</w:t>
      </w:r>
      <w:bookmarkStart w:id="259" w:name="ps025n"/>
      <w:bookmarkEnd w:id="259"/>
      <w:r w:rsidRPr="00ED2022">
        <w:t xml:space="preserve"> </w:t>
      </w:r>
    </w:p>
    <w:p w:rsidR="0073183F" w:rsidRPr="00ED2022" w:rsidRDefault="0073183F" w:rsidP="0073183F">
      <w:pPr>
        <w:pStyle w:val="up12"/>
      </w:pPr>
      <w:r w:rsidRPr="00ED2022">
        <w:t xml:space="preserve">Protestation d’innocence et appel à la divine justice. </w:t>
      </w:r>
    </w:p>
    <w:p w:rsidR="0073183F" w:rsidRDefault="0073183F" w:rsidP="0073183F">
      <w:pPr>
        <w:pStyle w:val="u4"/>
      </w:pPr>
      <w:r w:rsidRPr="000B0C52">
        <w:rPr>
          <w:rFonts w:eastAsia="Arial Unicode MS"/>
          <w:lang w:bidi="he-IL"/>
        </w:rPr>
        <w:t>1</w:t>
      </w:r>
      <w:r>
        <w:rPr>
          <w:rStyle w:val="italicus"/>
        </w:rPr>
        <w:t>°</w:t>
      </w:r>
      <w:r w:rsidRPr="000B0C52">
        <w:rPr>
          <w:rFonts w:eastAsia="Arial Unicode MS"/>
          <w:lang w:bidi="he-IL"/>
        </w:rPr>
        <w:t xml:space="preserve"> Le titre. Vers. 1</w:t>
      </w:r>
      <w:r>
        <w:rPr>
          <w:rFonts w:eastAsia="Arial Unicode MS"/>
          <w:vertAlign w:val="superscript"/>
          <w:lang w:bidi="he-IL"/>
        </w:rPr>
        <w:t>a</w:t>
      </w:r>
      <w:r w:rsidRPr="000B0C52">
        <w:rPr>
          <w:rFonts w:eastAsia="Arial Unicode MS"/>
          <w:lang w:bidi="he-IL"/>
        </w:rPr>
        <w:t>.</w:t>
      </w:r>
      <w:r>
        <w:t xml:space="preserve"> </w:t>
      </w:r>
    </w:p>
    <w:p w:rsidR="0073183F" w:rsidRDefault="0073183F" w:rsidP="0073183F">
      <w:pPr>
        <w:rPr>
          <w:rFonts w:eastAsia="Arial Unicode MS"/>
          <w:lang w:bidi="he-IL"/>
        </w:rPr>
      </w:pPr>
      <w:r w:rsidRPr="000B0C52">
        <w:rPr>
          <w:rFonts w:eastAsia="Arial Unicode MS"/>
          <w:lang w:bidi="he-IL"/>
        </w:rPr>
        <w:t xml:space="preserve">Ps. </w:t>
      </w:r>
      <w:r>
        <w:rPr>
          <w:rFonts w:eastAsia="Arial Unicode MS"/>
          <w:lang w:bidi="he-IL"/>
        </w:rPr>
        <w:t>XXV</w:t>
      </w:r>
      <w:r w:rsidRPr="000B0C52">
        <w:rPr>
          <w:rFonts w:eastAsia="Arial Unicode MS"/>
          <w:lang w:bidi="he-IL"/>
        </w:rPr>
        <w:t>.</w:t>
      </w:r>
      <w:r w:rsidRPr="00A01812">
        <w:t xml:space="preserve"> — </w:t>
      </w:r>
      <w:r w:rsidRPr="000B0C52">
        <w:rPr>
          <w:rFonts w:eastAsia="Arial Unicode MS"/>
          <w:lang w:bidi="he-IL"/>
        </w:rPr>
        <w:t>1</w:t>
      </w:r>
      <w:r>
        <w:rPr>
          <w:rFonts w:eastAsia="Arial Unicode MS"/>
          <w:vertAlign w:val="superscript"/>
          <w:lang w:bidi="he-IL"/>
        </w:rPr>
        <w:t>a</w:t>
      </w:r>
      <w:r w:rsidRPr="000B0C52">
        <w:rPr>
          <w:rFonts w:eastAsia="Arial Unicode MS"/>
          <w:lang w:bidi="he-IL"/>
        </w:rPr>
        <w:t>. Psaume de</w:t>
      </w:r>
      <w:r w:rsidRPr="00290B1E">
        <w:rPr>
          <w:rStyle w:val="italicus"/>
        </w:rPr>
        <w:t xml:space="preserve"> David</w:t>
      </w:r>
      <w:r>
        <w:rPr>
          <w:rStyle w:val="italicus"/>
        </w:rPr>
        <w:t xml:space="preserve">. </w:t>
      </w:r>
      <w:r>
        <w:t>Il contient</w:t>
      </w:r>
      <w:r w:rsidRPr="00E52759">
        <w:t xml:space="preserve"> l’humble prière qu’un homme saint et persécuté adresse à Dieu po</w:t>
      </w:r>
      <w:r w:rsidRPr="000B0C52">
        <w:rPr>
          <w:rFonts w:eastAsia="Arial Unicode MS"/>
          <w:lang w:bidi="he-IL"/>
        </w:rPr>
        <w:t>ur obtenir que justice lui soit rendue. Confiant dans l’innocence de sa vie</w:t>
      </w:r>
      <w:r>
        <w:rPr>
          <w:rFonts w:eastAsia="Arial Unicode MS"/>
          <w:lang w:bidi="he-IL"/>
        </w:rPr>
        <w:t xml:space="preserve">, </w:t>
      </w:r>
      <w:r w:rsidRPr="000B0C52">
        <w:rPr>
          <w:rFonts w:eastAsia="Arial Unicode MS"/>
          <w:lang w:bidi="he-IL"/>
        </w:rPr>
        <w:t>le suppliant s’offre de lui-même aux jugements divins ; il sait qu’il sera traité selon son intégrité</w:t>
      </w:r>
      <w:r>
        <w:rPr>
          <w:rFonts w:eastAsia="Arial Unicode MS"/>
          <w:lang w:bidi="he-IL"/>
        </w:rPr>
        <w:t xml:space="preserve">, </w:t>
      </w:r>
      <w:r w:rsidRPr="000B0C52">
        <w:rPr>
          <w:rFonts w:eastAsia="Arial Unicode MS"/>
          <w:lang w:bidi="he-IL"/>
        </w:rPr>
        <w:t>et il promet d’avance au Seigneur des actions de grâces publiques. C’est donc une sorte d’</w:t>
      </w:r>
      <w:r>
        <w:rPr>
          <w:rFonts w:eastAsia="Arial Unicode MS"/>
          <w:lang w:bidi="he-IL"/>
        </w:rPr>
        <w:t>« </w:t>
      </w:r>
      <w:r w:rsidRPr="000B0C52">
        <w:rPr>
          <w:rFonts w:eastAsia="Arial Unicode MS"/>
          <w:lang w:bidi="he-IL"/>
        </w:rPr>
        <w:t>apol</w:t>
      </w:r>
      <w:r>
        <w:rPr>
          <w:rFonts w:eastAsia="Arial Unicode MS"/>
          <w:lang w:bidi="he-IL"/>
        </w:rPr>
        <w:t>ó</w:t>
      </w:r>
      <w:r w:rsidRPr="000B0C52">
        <w:rPr>
          <w:rFonts w:eastAsia="Arial Unicode MS"/>
          <w:lang w:bidi="he-IL"/>
        </w:rPr>
        <w:t>gia pro vita sua</w:t>
      </w:r>
      <w:r>
        <w:rPr>
          <w:rFonts w:eastAsia="Arial Unicode MS"/>
          <w:lang w:bidi="he-IL"/>
        </w:rPr>
        <w:t> »</w:t>
      </w:r>
      <w:r w:rsidRPr="000B0C52">
        <w:rPr>
          <w:rFonts w:eastAsia="Arial Unicode MS"/>
          <w:lang w:bidi="he-IL"/>
        </w:rPr>
        <w:t xml:space="preserve"> que fait ici David</w:t>
      </w:r>
      <w:r>
        <w:rPr>
          <w:rFonts w:eastAsia="Arial Unicode MS"/>
          <w:lang w:bidi="he-IL"/>
        </w:rPr>
        <w:t xml:space="preserve">, </w:t>
      </w:r>
      <w:r w:rsidRPr="000B0C52">
        <w:rPr>
          <w:rFonts w:eastAsia="Arial Unicode MS"/>
          <w:lang w:bidi="he-IL"/>
        </w:rPr>
        <w:t>comme en d’autres endroits du psautier</w:t>
      </w:r>
      <w:r>
        <w:rPr>
          <w:rFonts w:eastAsia="Arial Unicode MS"/>
          <w:lang w:bidi="he-IL"/>
        </w:rPr>
        <w:t xml:space="preserve">, </w:t>
      </w:r>
      <w:r w:rsidRPr="000B0C52">
        <w:rPr>
          <w:rFonts w:eastAsia="Arial Unicode MS"/>
          <w:lang w:bidi="he-IL"/>
        </w:rPr>
        <w:t xml:space="preserve">sans doute pour protester contre les accusations dont il </w:t>
      </w:r>
      <w:r w:rsidRPr="000B0C52">
        <w:rPr>
          <w:rFonts w:eastAsia="Arial Unicode MS"/>
          <w:lang w:bidi="he-IL"/>
        </w:rPr>
        <w:lastRenderedPageBreak/>
        <w:t>était l’objet de la part de ses ennemis.</w:t>
      </w:r>
      <w:r w:rsidRPr="00A01812">
        <w:t xml:space="preserve"> — </w:t>
      </w:r>
      <w:r w:rsidRPr="000B0C52">
        <w:rPr>
          <w:rFonts w:eastAsia="Arial Unicode MS"/>
          <w:lang w:bidi="he-IL"/>
        </w:rPr>
        <w:t>On a cité</w:t>
      </w:r>
      <w:r>
        <w:rPr>
          <w:rFonts w:eastAsia="Arial Unicode MS"/>
          <w:lang w:bidi="he-IL"/>
        </w:rPr>
        <w:t xml:space="preserve">, </w:t>
      </w:r>
      <w:r w:rsidRPr="000B0C52">
        <w:rPr>
          <w:rFonts w:eastAsia="Arial Unicode MS"/>
          <w:lang w:bidi="he-IL"/>
        </w:rPr>
        <w:t>comme dates précises de la composition de ce cantique</w:t>
      </w:r>
      <w:r>
        <w:rPr>
          <w:rFonts w:eastAsia="Arial Unicode MS"/>
          <w:lang w:bidi="he-IL"/>
        </w:rPr>
        <w:t xml:space="preserve">, </w:t>
      </w:r>
      <w:r w:rsidRPr="000B0C52">
        <w:rPr>
          <w:rFonts w:eastAsia="Arial Unicode MS"/>
          <w:lang w:bidi="he-IL"/>
        </w:rPr>
        <w:t xml:space="preserve">l’époque de la persécution de </w:t>
      </w:r>
      <w:r>
        <w:rPr>
          <w:rFonts w:eastAsia="Arial Unicode MS"/>
          <w:lang w:bidi="he-IL"/>
        </w:rPr>
        <w:t>Saül</w:t>
      </w:r>
      <w:r w:rsidRPr="000B0C52">
        <w:rPr>
          <w:rFonts w:eastAsia="Arial Unicode MS"/>
          <w:lang w:bidi="he-IL"/>
        </w:rPr>
        <w:t xml:space="preserve"> et celle de la révolte d’</w:t>
      </w:r>
      <w:r>
        <w:rPr>
          <w:rFonts w:eastAsia="Arial Unicode MS"/>
          <w:lang w:bidi="he-IL"/>
        </w:rPr>
        <w:t>Absalóm</w:t>
      </w:r>
      <w:r w:rsidRPr="000B0C52">
        <w:rPr>
          <w:rFonts w:eastAsia="Arial Unicode MS"/>
          <w:lang w:bidi="he-IL"/>
        </w:rPr>
        <w:t>. Le second sentiment nous paraît plus probable.</w:t>
      </w:r>
      <w:r w:rsidRPr="00A01812">
        <w:t xml:space="preserve"> — </w:t>
      </w:r>
      <w:r w:rsidRPr="000B0C52">
        <w:rPr>
          <w:rFonts w:eastAsia="Arial Unicode MS"/>
          <w:lang w:bidi="he-IL"/>
        </w:rPr>
        <w:t>Trois parties </w:t>
      </w:r>
      <w:r>
        <w:rPr>
          <w:rFonts w:eastAsia="Arial Unicode MS"/>
          <w:lang w:bidi="he-IL"/>
        </w:rPr>
        <w:t xml:space="preserve">: </w:t>
      </w:r>
      <w:r w:rsidRPr="000B0C52">
        <w:rPr>
          <w:rFonts w:eastAsia="Arial Unicode MS"/>
          <w:lang w:bidi="he-IL"/>
        </w:rPr>
        <w:t>1° prélude</w:t>
      </w:r>
      <w:r>
        <w:rPr>
          <w:rFonts w:eastAsia="Arial Unicode MS"/>
          <w:lang w:bidi="he-IL"/>
        </w:rPr>
        <w:t xml:space="preserve">, </w:t>
      </w:r>
      <w:r w:rsidRPr="000B0C52">
        <w:rPr>
          <w:rFonts w:eastAsia="Arial Unicode MS"/>
          <w:lang w:bidi="he-IL"/>
        </w:rPr>
        <w:t>l’appel à la justice de Jéhovah</w:t>
      </w:r>
      <w:r>
        <w:rPr>
          <w:rFonts w:eastAsia="Arial Unicode MS"/>
          <w:lang w:bidi="he-IL"/>
        </w:rPr>
        <w:t xml:space="preserve">, </w:t>
      </w:r>
      <w:r w:rsidRPr="000B0C52">
        <w:rPr>
          <w:rFonts w:eastAsia="Arial Unicode MS"/>
          <w:lang w:bidi="he-IL"/>
        </w:rPr>
        <w:t xml:space="preserve">vers. </w:t>
      </w:r>
      <w:r>
        <w:rPr>
          <w:rFonts w:eastAsia="Arial Unicode MS"/>
          <w:lang w:bidi="he-IL"/>
        </w:rPr>
        <w:t>1</w:t>
      </w:r>
      <w:r w:rsidRPr="006A29DE">
        <w:rPr>
          <w:rFonts w:eastAsia="Arial Unicode MS"/>
          <w:vertAlign w:val="superscript"/>
          <w:lang w:bidi="he-IL"/>
        </w:rPr>
        <w:t>b</w:t>
      </w:r>
      <w:r w:rsidRPr="000B0C52">
        <w:rPr>
          <w:rFonts w:eastAsia="Arial Unicode MS"/>
          <w:lang w:bidi="he-IL"/>
        </w:rPr>
        <w:t>-3 ; 2° l’apologie</w:t>
      </w:r>
      <w:r>
        <w:rPr>
          <w:rFonts w:eastAsia="Arial Unicode MS"/>
          <w:lang w:bidi="he-IL"/>
        </w:rPr>
        <w:t xml:space="preserve">, </w:t>
      </w:r>
      <w:r w:rsidRPr="000B0C52">
        <w:rPr>
          <w:rFonts w:eastAsia="Arial Unicode MS"/>
          <w:lang w:bidi="he-IL"/>
        </w:rPr>
        <w:t>vers. 4-8 ; 3° la prière</w:t>
      </w:r>
      <w:r>
        <w:rPr>
          <w:rFonts w:eastAsia="Arial Unicode MS"/>
          <w:lang w:bidi="he-IL"/>
        </w:rPr>
        <w:t xml:space="preserve">, </w:t>
      </w:r>
      <w:r w:rsidRPr="000B0C52">
        <w:rPr>
          <w:rFonts w:eastAsia="Arial Unicode MS"/>
          <w:lang w:bidi="he-IL"/>
        </w:rPr>
        <w:t>vers. 9-12.</w:t>
      </w:r>
      <w:r w:rsidRPr="00A01812">
        <w:t xml:space="preserve"> — </w:t>
      </w:r>
      <w:r w:rsidRPr="000B0C52">
        <w:rPr>
          <w:rFonts w:eastAsia="Arial Unicode MS"/>
          <w:lang w:bidi="he-IL"/>
        </w:rPr>
        <w:t>Le p</w:t>
      </w:r>
      <w:r>
        <w:rPr>
          <w:rFonts w:eastAsia="Arial Unicode MS"/>
          <w:lang w:bidi="he-IL"/>
        </w:rPr>
        <w:t>rêtre</w:t>
      </w:r>
      <w:r w:rsidRPr="000B0C52">
        <w:rPr>
          <w:rFonts w:eastAsia="Arial Unicode MS"/>
          <w:lang w:bidi="he-IL"/>
        </w:rPr>
        <w:t xml:space="preserve"> récite chaque jour au saint sacrifice</w:t>
      </w:r>
      <w:r>
        <w:rPr>
          <w:rFonts w:eastAsia="Arial Unicode MS"/>
          <w:lang w:bidi="he-IL"/>
        </w:rPr>
        <w:t xml:space="preserve">, </w:t>
      </w:r>
      <w:r w:rsidRPr="000B0C52">
        <w:rPr>
          <w:rFonts w:eastAsia="Arial Unicode MS"/>
          <w:lang w:bidi="he-IL"/>
        </w:rPr>
        <w:t>en se lavant les mains</w:t>
      </w:r>
      <w:r>
        <w:rPr>
          <w:rFonts w:eastAsia="Arial Unicode MS"/>
          <w:lang w:bidi="he-IL"/>
        </w:rPr>
        <w:t xml:space="preserve">, </w:t>
      </w:r>
      <w:r w:rsidRPr="000B0C52">
        <w:rPr>
          <w:rFonts w:eastAsia="Arial Unicode MS"/>
          <w:lang w:bidi="he-IL"/>
        </w:rPr>
        <w:t>les vers. 6 et ss.</w:t>
      </w:r>
      <w:r>
        <w:rPr>
          <w:rFonts w:eastAsia="Arial Unicode MS"/>
          <w:lang w:bidi="he-IL"/>
        </w:rPr>
        <w:t xml:space="preserve">, </w:t>
      </w:r>
      <w:r w:rsidRPr="000B0C52">
        <w:rPr>
          <w:rFonts w:eastAsia="Arial Unicode MS"/>
          <w:lang w:bidi="he-IL"/>
        </w:rPr>
        <w:t>qui expriment si bien la perfection requise pour immoler la divine Victime.</w:t>
      </w:r>
      <w:r>
        <w:rPr>
          <w:rFonts w:eastAsia="Arial Unicode MS"/>
          <w:lang w:bidi="he-IL"/>
        </w:rPr>
        <w:t xml:space="preserve"> </w:t>
      </w:r>
    </w:p>
    <w:p w:rsidR="0073183F" w:rsidRDefault="0073183F" w:rsidP="0073183F">
      <w:pPr>
        <w:pStyle w:val="u4"/>
        <w:rPr>
          <w:lang w:bidi="he-IL"/>
        </w:rPr>
      </w:pPr>
      <w:r w:rsidRPr="000B0C52">
        <w:rPr>
          <w:lang w:bidi="he-IL"/>
        </w:rPr>
        <w:t>2° Prélude </w:t>
      </w:r>
      <w:r>
        <w:rPr>
          <w:lang w:bidi="he-IL"/>
        </w:rPr>
        <w:t xml:space="preserve">: </w:t>
      </w:r>
      <w:r w:rsidRPr="000B0C52">
        <w:rPr>
          <w:lang w:bidi="he-IL"/>
        </w:rPr>
        <w:t xml:space="preserve">appel à la justice de Dieu. Vers. </w:t>
      </w:r>
      <w:r>
        <w:rPr>
          <w:lang w:bidi="he-IL"/>
        </w:rPr>
        <w:t>1</w:t>
      </w:r>
      <w:r w:rsidRPr="006A29DE">
        <w:rPr>
          <w:vertAlign w:val="superscript"/>
          <w:lang w:bidi="he-IL"/>
        </w:rPr>
        <w:t>b</w:t>
      </w:r>
      <w:r>
        <w:rPr>
          <w:lang w:bidi="he-IL"/>
        </w:rPr>
        <w:t>-</w:t>
      </w:r>
      <w:r w:rsidRPr="000B0C52">
        <w:rPr>
          <w:lang w:bidi="he-IL"/>
        </w:rPr>
        <w:t>3.</w:t>
      </w:r>
      <w:r>
        <w:rPr>
          <w:lang w:bidi="he-IL"/>
        </w:rPr>
        <w:t xml:space="preserve"> </w:t>
      </w:r>
    </w:p>
    <w:p w:rsidR="0073183F" w:rsidRDefault="0073183F" w:rsidP="0073183F">
      <w:pPr>
        <w:rPr>
          <w:rFonts w:eastAsia="Arial Unicode MS"/>
          <w:lang w:bidi="he-IL"/>
        </w:rPr>
      </w:pPr>
      <w:r>
        <w:rPr>
          <w:rFonts w:eastAsia="Arial Unicode MS"/>
          <w:lang w:bidi="he-IL"/>
        </w:rPr>
        <w:t>1</w:t>
      </w:r>
      <w:r w:rsidRPr="006A29DE">
        <w:rPr>
          <w:rFonts w:eastAsia="Arial Unicode MS"/>
          <w:vertAlign w:val="superscript"/>
          <w:lang w:bidi="he-IL"/>
        </w:rPr>
        <w:t>b</w:t>
      </w:r>
      <w:r w:rsidRPr="000B0C52">
        <w:rPr>
          <w:rFonts w:eastAsia="Arial Unicode MS"/>
          <w:lang w:bidi="he-IL"/>
        </w:rPr>
        <w:t>-3. Première strophe. Début très animé.</w:t>
      </w:r>
      <w:r w:rsidRPr="00A01812">
        <w:t xml:space="preserve"> — </w:t>
      </w:r>
      <w:r w:rsidRPr="00290B1E">
        <w:rPr>
          <w:rStyle w:val="italicus"/>
        </w:rPr>
        <w:t>Júdica me.</w:t>
      </w:r>
      <w:r w:rsidRPr="000B0C52">
        <w:rPr>
          <w:rFonts w:eastAsia="Arial Unicode MS"/>
          <w:lang w:bidi="he-IL"/>
        </w:rPr>
        <w:t xml:space="preserve"> C.-à-d. </w:t>
      </w:r>
      <w:r>
        <w:rPr>
          <w:rFonts w:eastAsia="Arial Unicode MS"/>
          <w:lang w:bidi="he-IL"/>
        </w:rPr>
        <w:t xml:space="preserve">: </w:t>
      </w:r>
      <w:r w:rsidRPr="000B0C52">
        <w:rPr>
          <w:rFonts w:eastAsia="Arial Unicode MS"/>
          <w:lang w:bidi="he-IL"/>
        </w:rPr>
        <w:t>Rendez-</w:t>
      </w:r>
      <w:r>
        <w:rPr>
          <w:rFonts w:eastAsia="Arial Unicode MS"/>
          <w:lang w:bidi="he-IL"/>
        </w:rPr>
        <w:t>moi</w:t>
      </w:r>
      <w:r w:rsidRPr="000B0C52">
        <w:rPr>
          <w:rFonts w:eastAsia="Arial Unicode MS"/>
          <w:lang w:bidi="he-IL"/>
        </w:rPr>
        <w:t xml:space="preserve"> justice ; montrez</w:t>
      </w:r>
      <w:r>
        <w:rPr>
          <w:rFonts w:eastAsia="Arial Unicode MS"/>
          <w:lang w:bidi="he-IL"/>
        </w:rPr>
        <w:t xml:space="preserve">, </w:t>
      </w:r>
      <w:r w:rsidRPr="000B0C52">
        <w:rPr>
          <w:rFonts w:eastAsia="Arial Unicode MS"/>
          <w:lang w:bidi="he-IL"/>
        </w:rPr>
        <w:t>par un jugement solennel</w:t>
      </w:r>
      <w:r>
        <w:rPr>
          <w:rFonts w:eastAsia="Arial Unicode MS"/>
          <w:lang w:bidi="he-IL"/>
        </w:rPr>
        <w:t xml:space="preserve">, </w:t>
      </w:r>
      <w:r w:rsidRPr="000B0C52">
        <w:rPr>
          <w:rFonts w:eastAsia="Arial Unicode MS"/>
          <w:lang w:bidi="he-IL"/>
        </w:rPr>
        <w:t xml:space="preserve">que ma cause </w:t>
      </w:r>
      <w:r>
        <w:rPr>
          <w:rFonts w:eastAsia="Arial Unicode MS"/>
          <w:lang w:bidi="he-IL"/>
        </w:rPr>
        <w:t>est</w:t>
      </w:r>
      <w:r w:rsidRPr="000B0C52">
        <w:rPr>
          <w:rFonts w:eastAsia="Arial Unicode MS"/>
          <w:lang w:bidi="he-IL"/>
        </w:rPr>
        <w:t xml:space="preserve"> entièrement séparée de celle des impies. Cf.</w:t>
      </w:r>
      <w:r>
        <w:rPr>
          <w:rFonts w:eastAsia="Arial Unicode MS"/>
          <w:lang w:bidi="he-IL"/>
        </w:rPr>
        <w:t xml:space="preserve"> </w:t>
      </w:r>
      <w:r w:rsidRPr="000B0C52">
        <w:rPr>
          <w:rFonts w:eastAsia="Arial Unicode MS"/>
          <w:lang w:bidi="he-IL"/>
        </w:rPr>
        <w:t>Ps</w:t>
      </w:r>
      <w:r>
        <w:rPr>
          <w:rFonts w:eastAsia="Arial Unicode MS"/>
          <w:lang w:bidi="he-IL"/>
        </w:rPr>
        <w:t xml:space="preserve">. VII, </w:t>
      </w:r>
      <w:r w:rsidRPr="000B0C52">
        <w:rPr>
          <w:rFonts w:eastAsia="Arial Unicode MS"/>
          <w:lang w:bidi="he-IL"/>
        </w:rPr>
        <w:t xml:space="preserve">8 ; </w:t>
      </w:r>
      <w:r>
        <w:rPr>
          <w:rFonts w:eastAsia="Arial Unicode MS"/>
          <w:lang w:bidi="he-IL"/>
        </w:rPr>
        <w:t xml:space="preserve">XXXIV, </w:t>
      </w:r>
      <w:r w:rsidRPr="000B0C52">
        <w:rPr>
          <w:rFonts w:eastAsia="Arial Unicode MS"/>
          <w:lang w:bidi="he-IL"/>
        </w:rPr>
        <w:t>14</w:t>
      </w:r>
      <w:r>
        <w:rPr>
          <w:rFonts w:eastAsia="Arial Unicode MS"/>
          <w:lang w:bidi="he-IL"/>
        </w:rPr>
        <w:t>, etc</w:t>
      </w:r>
      <w:r w:rsidRPr="000B0C52">
        <w:rPr>
          <w:rFonts w:eastAsia="Arial Unicode MS"/>
          <w:lang w:bidi="he-IL"/>
        </w:rPr>
        <w:t xml:space="preserve">. </w:t>
      </w:r>
      <w:r>
        <w:rPr>
          <w:rFonts w:eastAsia="Arial Unicode MS"/>
          <w:lang w:bidi="he-IL"/>
        </w:rPr>
        <w:t>{84}</w:t>
      </w:r>
      <w:r w:rsidRPr="00A01812">
        <w:t xml:space="preserve"> — </w:t>
      </w:r>
      <w:r w:rsidRPr="00290B1E">
        <w:rPr>
          <w:rStyle w:val="italicus"/>
        </w:rPr>
        <w:t>Qu</w:t>
      </w:r>
      <w:r>
        <w:rPr>
          <w:rStyle w:val="italicus"/>
        </w:rPr>
        <w:t>ó</w:t>
      </w:r>
      <w:r w:rsidRPr="00290B1E">
        <w:rPr>
          <w:rStyle w:val="italicus"/>
        </w:rPr>
        <w:t>niam</w:t>
      </w:r>
      <w:r>
        <w:rPr>
          <w:rStyle w:val="italicus"/>
        </w:rPr>
        <w:t>…</w:t>
      </w:r>
      <w:r w:rsidRPr="000B0C52">
        <w:rPr>
          <w:rFonts w:eastAsia="Arial Unicode MS"/>
          <w:lang w:bidi="he-IL"/>
        </w:rPr>
        <w:t xml:space="preserve"> Motifs sur lesquels David base son pressant appel </w:t>
      </w:r>
      <w:r>
        <w:rPr>
          <w:rFonts w:eastAsia="Arial Unicode MS"/>
          <w:lang w:bidi="he-IL"/>
        </w:rPr>
        <w:t xml:space="preserve">: </w:t>
      </w:r>
      <w:r w:rsidRPr="000B0C52">
        <w:rPr>
          <w:rFonts w:eastAsia="Arial Unicode MS"/>
          <w:lang w:bidi="he-IL"/>
        </w:rPr>
        <w:t>son innocence (</w:t>
      </w:r>
      <w:r w:rsidRPr="00290B1E">
        <w:rPr>
          <w:rStyle w:val="italicus"/>
        </w:rPr>
        <w:t>ingréssus sum ;</w:t>
      </w:r>
      <w:r w:rsidRPr="000B0C52">
        <w:rPr>
          <w:rFonts w:eastAsia="Arial Unicode MS"/>
          <w:lang w:bidi="he-IL"/>
        </w:rPr>
        <w:t xml:space="preserve"> pour signifier </w:t>
      </w:r>
      <w:r>
        <w:rPr>
          <w:rFonts w:eastAsia="Arial Unicode MS"/>
          <w:lang w:bidi="he-IL"/>
        </w:rPr>
        <w:t xml:space="preserve">: </w:t>
      </w:r>
      <w:r w:rsidRPr="000B0C52">
        <w:rPr>
          <w:rFonts w:eastAsia="Arial Unicode MS"/>
          <w:lang w:bidi="he-IL"/>
        </w:rPr>
        <w:t>J’ai agi</w:t>
      </w:r>
      <w:r>
        <w:rPr>
          <w:rFonts w:eastAsia="Arial Unicode MS"/>
          <w:lang w:bidi="he-IL"/>
        </w:rPr>
        <w:t xml:space="preserve">, </w:t>
      </w:r>
      <w:r w:rsidRPr="000B0C52">
        <w:rPr>
          <w:rFonts w:eastAsia="Arial Unicode MS"/>
          <w:lang w:bidi="he-IL"/>
        </w:rPr>
        <w:t>j’ai vécu)</w:t>
      </w:r>
      <w:r>
        <w:rPr>
          <w:rFonts w:eastAsia="Arial Unicode MS"/>
          <w:lang w:bidi="he-IL"/>
        </w:rPr>
        <w:t xml:space="preserve">, </w:t>
      </w:r>
      <w:r w:rsidRPr="000B0C52">
        <w:rPr>
          <w:rFonts w:eastAsia="Arial Unicode MS"/>
          <w:lang w:bidi="he-IL"/>
        </w:rPr>
        <w:t>et l’intimité de ses relations avec le Seigneur.</w:t>
      </w:r>
      <w:r w:rsidRPr="00A01812">
        <w:t xml:space="preserve"> — </w:t>
      </w:r>
      <w:r w:rsidRPr="00290B1E">
        <w:rPr>
          <w:rStyle w:val="italicus"/>
        </w:rPr>
        <w:t>Non infirm</w:t>
      </w:r>
      <w:r>
        <w:rPr>
          <w:rStyle w:val="italicus"/>
        </w:rPr>
        <w:t>á</w:t>
      </w:r>
      <w:r w:rsidRPr="00290B1E">
        <w:rPr>
          <w:rStyle w:val="italicus"/>
        </w:rPr>
        <w:t>bor.</w:t>
      </w:r>
      <w:r w:rsidRPr="000B0C52">
        <w:rPr>
          <w:rFonts w:eastAsia="Arial Unicode MS"/>
          <w:lang w:bidi="he-IL"/>
        </w:rPr>
        <w:t xml:space="preserve"> Il ne sera pas ébranlé ; sa cause apparaîtra juste devant Dieu. D’après l’hébreu </w:t>
      </w:r>
      <w:r>
        <w:rPr>
          <w:rFonts w:eastAsia="Arial Unicode MS"/>
          <w:lang w:bidi="he-IL"/>
        </w:rPr>
        <w:t xml:space="preserve">: </w:t>
      </w:r>
      <w:r w:rsidRPr="000B0C52">
        <w:rPr>
          <w:rFonts w:eastAsia="Arial Unicode MS"/>
          <w:lang w:bidi="he-IL"/>
        </w:rPr>
        <w:t>(J’ai espéré en Jéhovah) sans vaciller</w:t>
      </w:r>
      <w:r>
        <w:rPr>
          <w:rFonts w:eastAsia="Arial Unicode MS"/>
          <w:lang w:bidi="he-IL"/>
        </w:rPr>
        <w:t>.</w:t>
      </w:r>
      <w:r w:rsidRPr="00A01812">
        <w:t xml:space="preserve"> — </w:t>
      </w:r>
      <w:r w:rsidRPr="00290B1E">
        <w:rPr>
          <w:rStyle w:val="italicus"/>
        </w:rPr>
        <w:t>Proba</w:t>
      </w:r>
      <w:r>
        <w:rPr>
          <w:rStyle w:val="italicus"/>
        </w:rPr>
        <w:t xml:space="preserve">, </w:t>
      </w:r>
      <w:r w:rsidRPr="00290B1E">
        <w:rPr>
          <w:rStyle w:val="italicus"/>
        </w:rPr>
        <w:t>tenta</w:t>
      </w:r>
      <w:r>
        <w:rPr>
          <w:rStyle w:val="italicus"/>
        </w:rPr>
        <w:t xml:space="preserve">, </w:t>
      </w:r>
      <w:r w:rsidRPr="00290B1E">
        <w:rPr>
          <w:rStyle w:val="italicus"/>
        </w:rPr>
        <w:t>ure.</w:t>
      </w:r>
      <w:r w:rsidRPr="000B0C52">
        <w:rPr>
          <w:rFonts w:eastAsia="Arial Unicode MS"/>
          <w:lang w:bidi="he-IL"/>
        </w:rPr>
        <w:t xml:space="preserve"> Trois expressions pittoresques</w:t>
      </w:r>
      <w:r>
        <w:rPr>
          <w:rFonts w:eastAsia="Arial Unicode MS"/>
          <w:lang w:bidi="he-IL"/>
        </w:rPr>
        <w:t xml:space="preserve">, </w:t>
      </w:r>
      <w:r w:rsidRPr="000B0C52">
        <w:rPr>
          <w:rFonts w:eastAsia="Arial Unicode MS"/>
          <w:lang w:bidi="he-IL"/>
        </w:rPr>
        <w:t>pour décrire la rigueur de l’examen auquel le psalmiste ne craint pas de s’offrir. Dans l’hébreu </w:t>
      </w:r>
      <w:r>
        <w:rPr>
          <w:rFonts w:eastAsia="Arial Unicode MS"/>
          <w:lang w:bidi="he-IL"/>
        </w:rPr>
        <w:t xml:space="preserve">: </w:t>
      </w:r>
      <w:r w:rsidRPr="000B0C52">
        <w:rPr>
          <w:rFonts w:eastAsia="Arial Unicode MS"/>
          <w:lang w:bidi="he-IL"/>
        </w:rPr>
        <w:t>Sonde-moi</w:t>
      </w:r>
      <w:r>
        <w:rPr>
          <w:rFonts w:eastAsia="Arial Unicode MS"/>
          <w:lang w:bidi="he-IL"/>
        </w:rPr>
        <w:t xml:space="preserve">, </w:t>
      </w:r>
      <w:r w:rsidRPr="000B0C52">
        <w:rPr>
          <w:rFonts w:eastAsia="Arial Unicode MS"/>
          <w:lang w:bidi="he-IL"/>
        </w:rPr>
        <w:t>éprouve-moi</w:t>
      </w:r>
      <w:r>
        <w:rPr>
          <w:rFonts w:eastAsia="Arial Unicode MS"/>
          <w:lang w:bidi="he-IL"/>
        </w:rPr>
        <w:t xml:space="preserve">, </w:t>
      </w:r>
      <w:r w:rsidRPr="000B0C52">
        <w:rPr>
          <w:rFonts w:eastAsia="Arial Unicode MS"/>
          <w:lang w:bidi="he-IL"/>
        </w:rPr>
        <w:t>fais-moi passer au creuset.</w:t>
      </w:r>
      <w:r w:rsidRPr="00A01812">
        <w:t xml:space="preserve"> — </w:t>
      </w:r>
      <w:r w:rsidRPr="00290B1E">
        <w:rPr>
          <w:rStyle w:val="italicus"/>
        </w:rPr>
        <w:t>Renes et cor </w:t>
      </w:r>
      <w:r>
        <w:rPr>
          <w:rStyle w:val="italicus"/>
        </w:rPr>
        <w:t xml:space="preserve">: </w:t>
      </w:r>
      <w:r w:rsidRPr="000B0C52">
        <w:rPr>
          <w:rFonts w:eastAsia="Arial Unicode MS"/>
          <w:lang w:bidi="he-IL"/>
        </w:rPr>
        <w:t>les parties regardées comme les plus cachées de l’être humain</w:t>
      </w:r>
      <w:r>
        <w:rPr>
          <w:rFonts w:eastAsia="Arial Unicode MS"/>
          <w:lang w:bidi="he-IL"/>
        </w:rPr>
        <w:t xml:space="preserve">, </w:t>
      </w:r>
      <w:r w:rsidRPr="000B0C52">
        <w:rPr>
          <w:rFonts w:eastAsia="Arial Unicode MS"/>
          <w:lang w:bidi="he-IL"/>
        </w:rPr>
        <w:t>le siège des affections et de la volonté. Cf.</w:t>
      </w:r>
      <w:r>
        <w:rPr>
          <w:rFonts w:eastAsia="Arial Unicode MS"/>
          <w:lang w:bidi="he-IL"/>
        </w:rPr>
        <w:t xml:space="preserve"> VIII, </w:t>
      </w:r>
      <w:r w:rsidRPr="000B0C52">
        <w:rPr>
          <w:rFonts w:eastAsia="Arial Unicode MS"/>
          <w:lang w:bidi="he-IL"/>
        </w:rPr>
        <w:t>9</w:t>
      </w:r>
      <w:r>
        <w:rPr>
          <w:rFonts w:eastAsia="Arial Unicode MS"/>
          <w:lang w:bidi="he-IL"/>
        </w:rPr>
        <w:t>, etc</w:t>
      </w:r>
      <w:r w:rsidRPr="000B0C52">
        <w:rPr>
          <w:rFonts w:eastAsia="Arial Unicode MS"/>
          <w:lang w:bidi="he-IL"/>
        </w:rPr>
        <w:t>.</w:t>
      </w:r>
      <w:r w:rsidRPr="00A01812">
        <w:t xml:space="preserve"> — </w:t>
      </w:r>
      <w:r w:rsidRPr="00290B1E">
        <w:rPr>
          <w:rStyle w:val="italicus"/>
        </w:rPr>
        <w:t>Qu</w:t>
      </w:r>
      <w:r>
        <w:rPr>
          <w:rStyle w:val="italicus"/>
        </w:rPr>
        <w:t>ó</w:t>
      </w:r>
      <w:r w:rsidRPr="00290B1E">
        <w:rPr>
          <w:rStyle w:val="italicus"/>
        </w:rPr>
        <w:t>niam miseric</w:t>
      </w:r>
      <w:r>
        <w:rPr>
          <w:rStyle w:val="italicus"/>
        </w:rPr>
        <w:t>ó</w:t>
      </w:r>
      <w:r w:rsidRPr="00290B1E">
        <w:rPr>
          <w:rStyle w:val="italicus"/>
        </w:rPr>
        <w:t>rdia</w:t>
      </w:r>
      <w:r>
        <w:rPr>
          <w:rStyle w:val="italicus"/>
        </w:rPr>
        <w:t>…</w:t>
      </w:r>
      <w:r w:rsidRPr="000B0C52">
        <w:rPr>
          <w:rFonts w:eastAsia="Arial Unicode MS"/>
          <w:lang w:bidi="he-IL"/>
        </w:rPr>
        <w:t xml:space="preserve"> Autre raison pour laquelle David s’abandonne sans crainte aux jugements divins </w:t>
      </w:r>
      <w:r>
        <w:rPr>
          <w:rFonts w:eastAsia="Arial Unicode MS"/>
          <w:lang w:bidi="he-IL"/>
        </w:rPr>
        <w:t xml:space="preserve">: </w:t>
      </w:r>
      <w:r w:rsidRPr="000B0C52">
        <w:rPr>
          <w:rFonts w:eastAsia="Arial Unicode MS"/>
          <w:lang w:bidi="he-IL"/>
        </w:rPr>
        <w:t>il connaît mieux que personne la miséricorde et la fidélité</w:t>
      </w:r>
      <w:r w:rsidRPr="00290B1E">
        <w:rPr>
          <w:rStyle w:val="italicus"/>
        </w:rPr>
        <w:t xml:space="preserve"> </w:t>
      </w:r>
      <w:r w:rsidRPr="00510E1E">
        <w:t>(</w:t>
      </w:r>
      <w:r w:rsidRPr="00290B1E">
        <w:rPr>
          <w:rStyle w:val="italicus"/>
        </w:rPr>
        <w:t xml:space="preserve">in </w:t>
      </w:r>
      <w:r>
        <w:rPr>
          <w:rStyle w:val="italicus"/>
        </w:rPr>
        <w:t>veritáte…</w:t>
      </w:r>
      <w:r w:rsidRPr="00B134CC">
        <w:t xml:space="preserve">) </w:t>
      </w:r>
      <w:r w:rsidRPr="000B0C52">
        <w:rPr>
          <w:rFonts w:eastAsia="Arial Unicode MS"/>
          <w:lang w:bidi="he-IL"/>
        </w:rPr>
        <w:t>de Jéhovah</w:t>
      </w:r>
      <w:r>
        <w:rPr>
          <w:rFonts w:eastAsia="Arial Unicode MS"/>
          <w:lang w:bidi="he-IL"/>
        </w:rPr>
        <w:t xml:space="preserve">, </w:t>
      </w:r>
      <w:r w:rsidRPr="000B0C52">
        <w:rPr>
          <w:rFonts w:eastAsia="Arial Unicode MS"/>
          <w:lang w:bidi="he-IL"/>
        </w:rPr>
        <w:t>qui sont l’objet de ses méditations perpétuelles (</w:t>
      </w:r>
      <w:r w:rsidRPr="00290B1E">
        <w:rPr>
          <w:rStyle w:val="italicus"/>
        </w:rPr>
        <w:t>ante óculos</w:t>
      </w:r>
      <w:r>
        <w:rPr>
          <w:rStyle w:val="italicus"/>
        </w:rPr>
        <w:t>…</w:t>
      </w:r>
      <w:r w:rsidRPr="00510E1E">
        <w:t>)</w:t>
      </w:r>
      <w:r w:rsidRPr="000B0C52">
        <w:rPr>
          <w:rFonts w:eastAsia="Arial Unicode MS"/>
          <w:lang w:bidi="he-IL"/>
        </w:rPr>
        <w:t xml:space="preserve"> et de son expérience constante</w:t>
      </w:r>
      <w:r w:rsidRPr="00290B1E">
        <w:rPr>
          <w:rStyle w:val="italicus"/>
        </w:rPr>
        <w:t xml:space="preserve"> </w:t>
      </w:r>
      <w:r w:rsidRPr="00510E1E">
        <w:t>(</w:t>
      </w:r>
      <w:r w:rsidRPr="00290B1E">
        <w:rPr>
          <w:rStyle w:val="italicus"/>
        </w:rPr>
        <w:t>compl</w:t>
      </w:r>
      <w:r>
        <w:rPr>
          <w:rStyle w:val="italicus"/>
        </w:rPr>
        <w:t>á</w:t>
      </w:r>
      <w:r w:rsidRPr="00290B1E">
        <w:rPr>
          <w:rStyle w:val="italicus"/>
        </w:rPr>
        <w:t>cui</w:t>
      </w:r>
      <w:r>
        <w:rPr>
          <w:rStyle w:val="italicus"/>
        </w:rPr>
        <w:t>…</w:t>
      </w:r>
      <w:r w:rsidRPr="00290B1E">
        <w:rPr>
          <w:rStyle w:val="italicus"/>
        </w:rPr>
        <w:t> ;</w:t>
      </w:r>
      <w:r w:rsidRPr="000B0C52">
        <w:rPr>
          <w:rFonts w:eastAsia="Arial Unicode MS"/>
          <w:lang w:bidi="he-IL"/>
        </w:rPr>
        <w:t xml:space="preserve"> hébr.</w:t>
      </w:r>
      <w:r>
        <w:rPr>
          <w:rFonts w:eastAsia="Arial Unicode MS"/>
          <w:lang w:bidi="he-IL"/>
        </w:rPr>
        <w:t xml:space="preserve">, </w:t>
      </w:r>
      <w:r w:rsidRPr="000B0C52">
        <w:rPr>
          <w:rFonts w:eastAsia="Arial Unicode MS"/>
          <w:lang w:bidi="he-IL"/>
        </w:rPr>
        <w:t>je marche dans</w:t>
      </w:r>
      <w:r>
        <w:rPr>
          <w:rFonts w:eastAsia="Arial Unicode MS"/>
          <w:lang w:bidi="he-IL"/>
        </w:rPr>
        <w:t>…</w:t>
      </w:r>
      <w:r w:rsidRPr="000B0C52">
        <w:rPr>
          <w:rFonts w:eastAsia="Arial Unicode MS"/>
          <w:lang w:bidi="he-IL"/>
        </w:rPr>
        <w:t>).</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3° Seconde partie </w:t>
      </w:r>
      <w:r>
        <w:rPr>
          <w:rFonts w:eastAsia="Arial Unicode MS"/>
          <w:lang w:bidi="he-IL"/>
        </w:rPr>
        <w:t xml:space="preserve">: </w:t>
      </w:r>
      <w:r w:rsidRPr="000B0C52">
        <w:rPr>
          <w:rFonts w:eastAsia="Arial Unicode MS"/>
          <w:lang w:bidi="he-IL"/>
        </w:rPr>
        <w:t>les preuves de l’innocence du psalmiste dans le passé</w:t>
      </w:r>
      <w:r>
        <w:rPr>
          <w:rFonts w:eastAsia="Arial Unicode MS"/>
          <w:lang w:bidi="he-IL"/>
        </w:rPr>
        <w:t xml:space="preserve">, </w:t>
      </w:r>
      <w:r w:rsidRPr="000B0C52">
        <w:rPr>
          <w:rFonts w:eastAsia="Arial Unicode MS"/>
          <w:lang w:bidi="he-IL"/>
        </w:rPr>
        <w:t>ses</w:t>
      </w:r>
      <w:r>
        <w:rPr>
          <w:rFonts w:eastAsia="Arial Unicode MS"/>
          <w:lang w:bidi="he-IL"/>
        </w:rPr>
        <w:t xml:space="preserve"> résolutions pour l’avenir. Vers</w:t>
      </w:r>
      <w:r w:rsidRPr="000B0C52">
        <w:rPr>
          <w:rFonts w:eastAsia="Arial Unicode MS"/>
          <w:lang w:bidi="he-IL"/>
        </w:rPr>
        <w:t>. 4-8.</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4-5. Seconde strophe. Preuve négative de l’innocence de David </w:t>
      </w:r>
      <w:r>
        <w:rPr>
          <w:rFonts w:eastAsia="Arial Unicode MS"/>
          <w:lang w:bidi="he-IL"/>
        </w:rPr>
        <w:t xml:space="preserve">: </w:t>
      </w:r>
      <w:r w:rsidRPr="000B0C52">
        <w:rPr>
          <w:rFonts w:eastAsia="Arial Unicode MS"/>
          <w:lang w:bidi="he-IL"/>
        </w:rPr>
        <w:t>il a fui tout commerce avec les impies.</w:t>
      </w:r>
      <w:r w:rsidRPr="00A01812">
        <w:t xml:space="preserve"> — </w:t>
      </w:r>
      <w:r w:rsidRPr="00290B1E">
        <w:rPr>
          <w:rStyle w:val="italicus"/>
        </w:rPr>
        <w:t>Non sedi.</w:t>
      </w:r>
      <w:r w:rsidRPr="000B0C52">
        <w:rPr>
          <w:rFonts w:eastAsia="Arial Unicode MS"/>
          <w:lang w:bidi="he-IL"/>
        </w:rPr>
        <w:t xml:space="preserve"> Ce verbe exprime des rapports prolongés et délibérés avec les méchants. Voyez </w:t>
      </w:r>
      <w:r>
        <w:rPr>
          <w:rFonts w:eastAsia="Arial Unicode MS"/>
          <w:lang w:bidi="he-IL"/>
        </w:rPr>
        <w:t>Ps.</w:t>
      </w:r>
      <w:r w:rsidRPr="00585C87">
        <w:rPr>
          <w:rFonts w:eastAsia="Arial Unicode MS"/>
          <w:lang w:bidi="he-IL"/>
        </w:rPr>
        <w:t xml:space="preserve"> </w:t>
      </w:r>
      <w:r>
        <w:rPr>
          <w:rFonts w:eastAsia="Arial Unicode MS"/>
          <w:lang w:bidi="he-IL"/>
        </w:rPr>
        <w:t xml:space="preserve">I, </w:t>
      </w:r>
      <w:r w:rsidRPr="000B0C52">
        <w:rPr>
          <w:rFonts w:eastAsia="Arial Unicode MS"/>
          <w:lang w:bidi="he-IL"/>
        </w:rPr>
        <w:t>1</w:t>
      </w:r>
      <w:r>
        <w:rPr>
          <w:rFonts w:eastAsia="Arial Unicode MS"/>
          <w:lang w:bidi="he-IL"/>
        </w:rPr>
        <w:t xml:space="preserve">, </w:t>
      </w:r>
      <w:r w:rsidRPr="000B0C52">
        <w:rPr>
          <w:rFonts w:eastAsia="Arial Unicode MS"/>
          <w:lang w:bidi="he-IL"/>
        </w:rPr>
        <w:t>et la note</w:t>
      </w:r>
      <w:r>
        <w:rPr>
          <w:rFonts w:eastAsia="Arial Unicode MS"/>
          <w:lang w:bidi="he-IL"/>
        </w:rPr>
        <w:t>.</w:t>
      </w:r>
      <w:r w:rsidRPr="00A01812">
        <w:t xml:space="preserve"> — </w:t>
      </w:r>
      <w:r>
        <w:rPr>
          <w:rStyle w:val="italicus"/>
        </w:rPr>
        <w:t>Cu</w:t>
      </w:r>
      <w:r w:rsidRPr="00290B1E">
        <w:rPr>
          <w:rStyle w:val="italicus"/>
        </w:rPr>
        <w:t>m conc</w:t>
      </w:r>
      <w:r>
        <w:rPr>
          <w:rStyle w:val="italicus"/>
        </w:rPr>
        <w:t>í</w:t>
      </w:r>
      <w:r w:rsidRPr="00290B1E">
        <w:rPr>
          <w:rStyle w:val="italicus"/>
        </w:rPr>
        <w:t>lio vanit</w:t>
      </w:r>
      <w:r>
        <w:rPr>
          <w:rStyle w:val="italicus"/>
        </w:rPr>
        <w:t>á</w:t>
      </w:r>
      <w:r w:rsidRPr="00290B1E">
        <w:rPr>
          <w:rStyle w:val="italicus"/>
        </w:rPr>
        <w:t>tis.</w:t>
      </w:r>
      <w:r w:rsidRPr="000B0C52">
        <w:rPr>
          <w:rFonts w:eastAsia="Arial Unicode MS"/>
          <w:lang w:bidi="he-IL"/>
        </w:rPr>
        <w:t xml:space="preserve"> Les </w:t>
      </w:r>
      <w:r>
        <w:rPr>
          <w:rFonts w:eastAsia="Arial Unicode MS"/>
          <w:lang w:bidi="he-IL"/>
        </w:rPr>
        <w:t>« </w:t>
      </w:r>
      <w:r w:rsidRPr="000B0C52">
        <w:rPr>
          <w:rFonts w:eastAsia="Arial Unicode MS"/>
          <w:lang w:bidi="he-IL"/>
        </w:rPr>
        <w:t>hommes de vanité</w:t>
      </w:r>
      <w:r>
        <w:rPr>
          <w:rFonts w:eastAsia="Arial Unicode MS"/>
          <w:lang w:bidi="he-IL"/>
        </w:rPr>
        <w:t> » (hébr.) ne diffèrent pa</w:t>
      </w:r>
      <w:r w:rsidRPr="000B0C52">
        <w:rPr>
          <w:rFonts w:eastAsia="Arial Unicode MS"/>
          <w:lang w:bidi="he-IL"/>
        </w:rPr>
        <w:t>s des impies</w:t>
      </w:r>
      <w:r>
        <w:rPr>
          <w:rFonts w:eastAsia="Arial Unicode MS"/>
          <w:lang w:bidi="he-IL"/>
        </w:rPr>
        <w:t xml:space="preserve">, </w:t>
      </w:r>
      <w:r w:rsidRPr="000B0C52">
        <w:rPr>
          <w:rFonts w:eastAsia="Arial Unicode MS"/>
          <w:lang w:bidi="he-IL"/>
        </w:rPr>
        <w:t>dont la conduite ne présente que le néant et le vide.</w:t>
      </w:r>
      <w:r w:rsidRPr="00A01812">
        <w:t xml:space="preserve"> — </w:t>
      </w:r>
      <w:r w:rsidRPr="00290B1E">
        <w:rPr>
          <w:rStyle w:val="italicus"/>
        </w:rPr>
        <w:t>Cum iníqua ger</w:t>
      </w:r>
      <w:r>
        <w:rPr>
          <w:rStyle w:val="italicus"/>
        </w:rPr>
        <w:t>éntibus</w:t>
      </w:r>
      <w:r w:rsidRPr="00290B1E">
        <w:rPr>
          <w:rStyle w:val="italicus"/>
        </w:rPr>
        <w:t>.</w:t>
      </w:r>
      <w:r w:rsidRPr="000B0C52">
        <w:rPr>
          <w:rFonts w:eastAsia="Arial Unicode MS"/>
          <w:lang w:bidi="he-IL"/>
        </w:rPr>
        <w:t xml:space="preserve"> Dans l’hébreu </w:t>
      </w:r>
      <w:r>
        <w:rPr>
          <w:rFonts w:eastAsia="Arial Unicode MS"/>
          <w:lang w:bidi="he-IL"/>
        </w:rPr>
        <w:t xml:space="preserve">: </w:t>
      </w:r>
      <w:r w:rsidRPr="000B0C52">
        <w:rPr>
          <w:rFonts w:eastAsia="Arial Unicode MS"/>
          <w:lang w:bidi="he-IL"/>
        </w:rPr>
        <w:t>Avec ceux qui se cachent</w:t>
      </w:r>
      <w:r>
        <w:rPr>
          <w:rFonts w:eastAsia="Arial Unicode MS"/>
          <w:lang w:bidi="he-IL"/>
        </w:rPr>
        <w:t xml:space="preserve">, </w:t>
      </w:r>
      <w:r w:rsidRPr="000B0C52">
        <w:rPr>
          <w:rFonts w:eastAsia="Arial Unicode MS"/>
          <w:lang w:bidi="he-IL"/>
        </w:rPr>
        <w:t>c.-à-d. les hypocrites.</w:t>
      </w:r>
      <w:r w:rsidRPr="00A01812">
        <w:t xml:space="preserve"> — </w:t>
      </w:r>
      <w:r w:rsidRPr="000B0C52">
        <w:rPr>
          <w:rFonts w:eastAsia="Arial Unicode MS"/>
          <w:lang w:bidi="he-IL"/>
        </w:rPr>
        <w:t xml:space="preserve">Les futurs </w:t>
      </w:r>
      <w:r w:rsidRPr="00290B1E">
        <w:rPr>
          <w:rStyle w:val="italicus"/>
        </w:rPr>
        <w:t>introíbo</w:t>
      </w:r>
      <w:r>
        <w:rPr>
          <w:rStyle w:val="italicus"/>
        </w:rPr>
        <w:t xml:space="preserve">, </w:t>
      </w:r>
      <w:r w:rsidRPr="00290B1E">
        <w:rPr>
          <w:rStyle w:val="italicus"/>
        </w:rPr>
        <w:t>sed</w:t>
      </w:r>
      <w:r>
        <w:rPr>
          <w:rStyle w:val="italicus"/>
        </w:rPr>
        <w:t>é</w:t>
      </w:r>
      <w:r w:rsidRPr="00290B1E">
        <w:rPr>
          <w:rStyle w:val="italicus"/>
        </w:rPr>
        <w:t>bo</w:t>
      </w:r>
      <w:r>
        <w:rPr>
          <w:rStyle w:val="italicus"/>
        </w:rPr>
        <w:t xml:space="preserve">, </w:t>
      </w:r>
      <w:r w:rsidRPr="000B0C52">
        <w:rPr>
          <w:rFonts w:eastAsia="Arial Unicode MS"/>
          <w:lang w:bidi="he-IL"/>
        </w:rPr>
        <w:t>seraient mieux traduits par</w:t>
      </w:r>
      <w:r>
        <w:rPr>
          <w:rFonts w:eastAsia="Arial Unicode MS"/>
          <w:lang w:bidi="he-IL"/>
        </w:rPr>
        <w:t xml:space="preserve"> </w:t>
      </w:r>
      <w:r w:rsidRPr="000B0C52">
        <w:rPr>
          <w:rFonts w:eastAsia="Arial Unicode MS"/>
          <w:lang w:bidi="he-IL"/>
        </w:rPr>
        <w:t xml:space="preserve">le présent (de même au vers. 6). Sur l’expression </w:t>
      </w:r>
      <w:r w:rsidRPr="00290B1E">
        <w:rPr>
          <w:rStyle w:val="italicus"/>
        </w:rPr>
        <w:t>eccl</w:t>
      </w:r>
      <w:r>
        <w:rPr>
          <w:rStyle w:val="italicus"/>
        </w:rPr>
        <w:t>é</w:t>
      </w:r>
      <w:r w:rsidRPr="00290B1E">
        <w:rPr>
          <w:rStyle w:val="italicus"/>
        </w:rPr>
        <w:t>siam malign</w:t>
      </w:r>
      <w:r>
        <w:rPr>
          <w:rStyle w:val="italicus"/>
        </w:rPr>
        <w:t>á</w:t>
      </w:r>
      <w:r w:rsidRPr="00290B1E">
        <w:rPr>
          <w:rStyle w:val="italicus"/>
        </w:rPr>
        <w:t>ntium</w:t>
      </w:r>
      <w:r>
        <w:rPr>
          <w:rStyle w:val="italicus"/>
        </w:rPr>
        <w:t xml:space="preserve">, </w:t>
      </w:r>
      <w:r w:rsidRPr="000B0C52">
        <w:rPr>
          <w:rFonts w:eastAsia="Arial Unicode MS"/>
          <w:lang w:bidi="he-IL"/>
        </w:rPr>
        <w:t xml:space="preserve">voyez Ps. </w:t>
      </w:r>
      <w:r>
        <w:rPr>
          <w:rFonts w:eastAsia="Arial Unicode MS"/>
          <w:lang w:bidi="he-IL"/>
        </w:rPr>
        <w:t xml:space="preserve">XXI, </w:t>
      </w:r>
      <w:r w:rsidRPr="000B0C52">
        <w:rPr>
          <w:rFonts w:eastAsia="Arial Unicode MS"/>
          <w:lang w:bidi="he-IL"/>
        </w:rPr>
        <w:t>16</w:t>
      </w:r>
      <w:r>
        <w:rPr>
          <w:rFonts w:eastAsia="Arial Unicode MS"/>
          <w:lang w:bidi="he-IL"/>
        </w:rPr>
        <w:t xml:space="preserve">, </w:t>
      </w:r>
      <w:r w:rsidRPr="000B0C52">
        <w:rPr>
          <w:rFonts w:eastAsia="Arial Unicode MS"/>
          <w:lang w:bidi="he-IL"/>
        </w:rPr>
        <w:t>et la note.</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6-8. Troisième strophe. Preuve positive d’innocence </w:t>
      </w:r>
      <w:r>
        <w:rPr>
          <w:rFonts w:eastAsia="Arial Unicode MS"/>
          <w:lang w:bidi="he-IL"/>
        </w:rPr>
        <w:t xml:space="preserve">: </w:t>
      </w:r>
      <w:r w:rsidRPr="000B0C52">
        <w:rPr>
          <w:rFonts w:eastAsia="Arial Unicode MS"/>
          <w:lang w:bidi="he-IL"/>
        </w:rPr>
        <w:t>David aime la maison du Seigneur</w:t>
      </w:r>
      <w:r>
        <w:rPr>
          <w:rFonts w:eastAsia="Arial Unicode MS"/>
          <w:lang w:bidi="he-IL"/>
        </w:rPr>
        <w:t xml:space="preserve">, </w:t>
      </w:r>
      <w:r w:rsidRPr="000B0C52">
        <w:rPr>
          <w:rFonts w:eastAsia="Arial Unicode MS"/>
          <w:lang w:bidi="he-IL"/>
        </w:rPr>
        <w:t xml:space="preserve">où </w:t>
      </w:r>
      <w:r>
        <w:rPr>
          <w:rFonts w:eastAsia="Arial Unicode MS"/>
          <w:lang w:bidi="he-IL"/>
        </w:rPr>
        <w:t>il</w:t>
      </w:r>
      <w:r w:rsidRPr="000B0C52">
        <w:rPr>
          <w:rFonts w:eastAsia="Arial Unicode MS"/>
          <w:lang w:bidi="he-IL"/>
        </w:rPr>
        <w:t xml:space="preserve"> voudrait pouvoir résider toujours.</w:t>
      </w:r>
      <w:r w:rsidRPr="00A01812">
        <w:t xml:space="preserve"> — </w:t>
      </w:r>
      <w:r w:rsidRPr="00290B1E">
        <w:rPr>
          <w:rStyle w:val="italicus"/>
        </w:rPr>
        <w:t>Lav</w:t>
      </w:r>
      <w:r>
        <w:rPr>
          <w:rStyle w:val="italicus"/>
        </w:rPr>
        <w:t>ábo…</w:t>
      </w:r>
      <w:r w:rsidRPr="00290B1E">
        <w:rPr>
          <w:rStyle w:val="italicus"/>
        </w:rPr>
        <w:t xml:space="preserve"> manus.</w:t>
      </w:r>
      <w:r w:rsidRPr="000B0C52">
        <w:rPr>
          <w:rFonts w:eastAsia="Arial Unicode MS"/>
          <w:lang w:bidi="he-IL"/>
        </w:rPr>
        <w:t xml:space="preserve"> Comme faisaient les p</w:t>
      </w:r>
      <w:r>
        <w:rPr>
          <w:rFonts w:eastAsia="Arial Unicode MS"/>
          <w:lang w:bidi="he-IL"/>
        </w:rPr>
        <w:t>rêtre</w:t>
      </w:r>
      <w:r w:rsidRPr="000B0C52">
        <w:rPr>
          <w:rFonts w:eastAsia="Arial Unicode MS"/>
          <w:lang w:bidi="he-IL"/>
        </w:rPr>
        <w:t xml:space="preserve">s avant de remplir leurs fonctions saintes. Cf. Ex. </w:t>
      </w:r>
      <w:r>
        <w:rPr>
          <w:rFonts w:eastAsia="Arial Unicode MS"/>
          <w:lang w:bidi="he-IL"/>
        </w:rPr>
        <w:t xml:space="preserve">XXX, </w:t>
      </w:r>
      <w:r w:rsidRPr="000B0C52">
        <w:rPr>
          <w:rFonts w:eastAsia="Arial Unicode MS"/>
          <w:lang w:bidi="he-IL"/>
        </w:rPr>
        <w:t xml:space="preserve">17-21. Le lavage de mains </w:t>
      </w:r>
      <w:r>
        <w:rPr>
          <w:rFonts w:eastAsia="Arial Unicode MS"/>
          <w:lang w:bidi="he-IL"/>
        </w:rPr>
        <w:t>est</w:t>
      </w:r>
      <w:r w:rsidRPr="000B0C52">
        <w:rPr>
          <w:rFonts w:eastAsia="Arial Unicode MS"/>
          <w:lang w:bidi="he-IL"/>
        </w:rPr>
        <w:t xml:space="preserve"> un symbole naturel de l’innocence (cf. Deut. </w:t>
      </w:r>
      <w:r>
        <w:rPr>
          <w:rFonts w:eastAsia="Arial Unicode MS"/>
          <w:lang w:bidi="he-IL"/>
        </w:rPr>
        <w:t xml:space="preserve">XXX, </w:t>
      </w:r>
      <w:r w:rsidRPr="000B0C52">
        <w:rPr>
          <w:rFonts w:eastAsia="Arial Unicode MS"/>
          <w:lang w:bidi="he-IL"/>
        </w:rPr>
        <w:t xml:space="preserve">9 ; </w:t>
      </w:r>
      <w:r>
        <w:rPr>
          <w:rFonts w:eastAsia="Arial Unicode MS"/>
          <w:lang w:bidi="he-IL"/>
        </w:rPr>
        <w:t>Matth</w:t>
      </w:r>
      <w:r w:rsidRPr="000B0C52">
        <w:rPr>
          <w:rFonts w:eastAsia="Arial Unicode MS"/>
          <w:lang w:bidi="he-IL"/>
        </w:rPr>
        <w:t xml:space="preserve">. </w:t>
      </w:r>
      <w:r>
        <w:t>XXVI</w:t>
      </w:r>
      <w:r w:rsidRPr="007D3B4A">
        <w:t>I, 24).</w:t>
      </w:r>
      <w:r w:rsidRPr="00A01812">
        <w:t xml:space="preserve"> — </w:t>
      </w:r>
      <w:r>
        <w:rPr>
          <w:rStyle w:val="italicus"/>
        </w:rPr>
        <w:t>Circúmdabo</w:t>
      </w:r>
      <w:r w:rsidRPr="00290B1E">
        <w:rPr>
          <w:rStyle w:val="italicus"/>
        </w:rPr>
        <w:t xml:space="preserve"> alt</w:t>
      </w:r>
      <w:r>
        <w:rPr>
          <w:rStyle w:val="italicus"/>
        </w:rPr>
        <w:t>á</w:t>
      </w:r>
      <w:r w:rsidRPr="00290B1E">
        <w:rPr>
          <w:rStyle w:val="italicus"/>
        </w:rPr>
        <w:t>re </w:t>
      </w:r>
      <w:r>
        <w:rPr>
          <w:rStyle w:val="italicus"/>
        </w:rPr>
        <w:t xml:space="preserve">: </w:t>
      </w:r>
      <w:r w:rsidRPr="000B0C52">
        <w:rPr>
          <w:rFonts w:eastAsia="Arial Unicode MS"/>
          <w:lang w:bidi="he-IL"/>
        </w:rPr>
        <w:t>l’autel des holocaustes</w:t>
      </w:r>
      <w:r>
        <w:rPr>
          <w:rFonts w:eastAsia="Arial Unicode MS"/>
          <w:lang w:bidi="he-IL"/>
        </w:rPr>
        <w:t xml:space="preserve">, </w:t>
      </w:r>
      <w:r w:rsidRPr="000B0C52">
        <w:rPr>
          <w:rFonts w:eastAsia="Arial Unicode MS"/>
          <w:lang w:bidi="he-IL"/>
        </w:rPr>
        <w:t>situé en avant du tabernacle</w:t>
      </w:r>
      <w:r>
        <w:rPr>
          <w:rFonts w:eastAsia="Arial Unicode MS"/>
          <w:lang w:bidi="he-IL"/>
        </w:rPr>
        <w:t xml:space="preserve">, </w:t>
      </w:r>
      <w:r w:rsidRPr="000B0C52">
        <w:rPr>
          <w:rFonts w:eastAsia="Arial Unicode MS"/>
          <w:lang w:bidi="he-IL"/>
        </w:rPr>
        <w:t>dans la cour extérieure</w:t>
      </w:r>
      <w:r w:rsidRPr="00290B1E">
        <w:rPr>
          <w:rStyle w:val="italicus"/>
        </w:rPr>
        <w:t xml:space="preserve"> </w:t>
      </w:r>
      <w:r w:rsidRPr="00510E1E">
        <w:t>(</w:t>
      </w:r>
      <w:r w:rsidRPr="00290B1E">
        <w:rPr>
          <w:rStyle w:val="italicus"/>
        </w:rPr>
        <w:t xml:space="preserve">Atl. </w:t>
      </w:r>
      <w:r>
        <w:rPr>
          <w:rStyle w:val="italicus"/>
        </w:rPr>
        <w:t xml:space="preserve">archéol., </w:t>
      </w:r>
      <w:r w:rsidRPr="000B0C52">
        <w:rPr>
          <w:rFonts w:eastAsia="Arial Unicode MS"/>
          <w:lang w:bidi="he-IL"/>
        </w:rPr>
        <w:t xml:space="preserve">pl. </w:t>
      </w:r>
      <w:r>
        <w:rPr>
          <w:rFonts w:eastAsia="Arial Unicode MS"/>
          <w:lang w:bidi="he-IL"/>
        </w:rPr>
        <w:t xml:space="preserve">XCVI, </w:t>
      </w:r>
      <w:r w:rsidRPr="000B0C52">
        <w:rPr>
          <w:rFonts w:eastAsia="Arial Unicode MS"/>
          <w:lang w:bidi="he-IL"/>
        </w:rPr>
        <w:t xml:space="preserve">fig. 2 ; pl. </w:t>
      </w:r>
      <w:r>
        <w:rPr>
          <w:rFonts w:eastAsia="Arial Unicode MS"/>
          <w:lang w:bidi="he-IL"/>
        </w:rPr>
        <w:t xml:space="preserve">XCVIII, </w:t>
      </w:r>
      <w:r w:rsidRPr="000B0C52">
        <w:rPr>
          <w:rFonts w:eastAsia="Arial Unicode MS"/>
          <w:lang w:bidi="he-IL"/>
        </w:rPr>
        <w:t>fig. 6).</w:t>
      </w:r>
      <w:r w:rsidRPr="00A01812">
        <w:t xml:space="preserve"> — </w:t>
      </w:r>
      <w:r w:rsidRPr="00290B1E">
        <w:rPr>
          <w:rStyle w:val="italicus"/>
        </w:rPr>
        <w:t xml:space="preserve">Ut </w:t>
      </w:r>
      <w:r>
        <w:rPr>
          <w:rStyle w:val="italicus"/>
        </w:rPr>
        <w:t>áu</w:t>
      </w:r>
      <w:r w:rsidRPr="00290B1E">
        <w:rPr>
          <w:rStyle w:val="italicus"/>
        </w:rPr>
        <w:t>diam.</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pour faire entendre la voix de la louange (de l’action de grâces).</w:t>
      </w:r>
      <w:r w:rsidRPr="00A01812">
        <w:t xml:space="preserve"> — </w:t>
      </w:r>
      <w:r w:rsidRPr="00290B1E">
        <w:rPr>
          <w:rStyle w:val="italicus"/>
        </w:rPr>
        <w:t>Mirab</w:t>
      </w:r>
      <w:r>
        <w:rPr>
          <w:rStyle w:val="italicus"/>
        </w:rPr>
        <w:t>í</w:t>
      </w:r>
      <w:r w:rsidRPr="00290B1E">
        <w:rPr>
          <w:rStyle w:val="italicus"/>
        </w:rPr>
        <w:t>lia tua.</w:t>
      </w:r>
      <w:r w:rsidRPr="000B0C52">
        <w:rPr>
          <w:rFonts w:eastAsia="Arial Unicode MS"/>
          <w:lang w:bidi="he-IL"/>
        </w:rPr>
        <w:t xml:space="preserve"> Cf.</w:t>
      </w:r>
      <w:r>
        <w:rPr>
          <w:rFonts w:eastAsia="Arial Unicode MS"/>
          <w:lang w:bidi="he-IL"/>
        </w:rPr>
        <w:t xml:space="preserve"> IX, </w:t>
      </w:r>
      <w:r w:rsidRPr="000B0C52">
        <w:rPr>
          <w:rFonts w:eastAsia="Arial Unicode MS"/>
          <w:lang w:bidi="he-IL"/>
        </w:rPr>
        <w:t>9. Les actions éclatantes que Dieu avait opérées en faveur de David.</w:t>
      </w:r>
      <w:r w:rsidRPr="00A01812">
        <w:t xml:space="preserve"> — </w:t>
      </w:r>
      <w:r w:rsidRPr="00290B1E">
        <w:rPr>
          <w:rStyle w:val="italicus"/>
        </w:rPr>
        <w:t>Decórem domus tu</w:t>
      </w:r>
      <w:r>
        <w:rPr>
          <w:rStyle w:val="italicus"/>
        </w:rPr>
        <w:t>æ</w:t>
      </w:r>
      <w:r w:rsidRPr="00290B1E">
        <w:rPr>
          <w:rStyle w:val="italicus"/>
        </w:rPr>
        <w:t>.</w:t>
      </w:r>
      <w:r w:rsidRPr="000B0C52">
        <w:rPr>
          <w:rFonts w:eastAsia="Arial Unicode MS"/>
          <w:lang w:bidi="he-IL"/>
        </w:rPr>
        <w:t xml:space="preserve"> Sur les splendeurs du tabernacle et de son mobilier</w:t>
      </w:r>
      <w:r>
        <w:rPr>
          <w:rFonts w:eastAsia="Arial Unicode MS"/>
          <w:lang w:bidi="he-IL"/>
        </w:rPr>
        <w:t xml:space="preserve">, </w:t>
      </w:r>
      <w:r w:rsidRPr="000B0C52">
        <w:rPr>
          <w:rFonts w:eastAsia="Arial Unicode MS"/>
          <w:lang w:bidi="he-IL"/>
        </w:rPr>
        <w:t xml:space="preserve">voyez Ex. </w:t>
      </w:r>
      <w:r>
        <w:rPr>
          <w:rFonts w:eastAsia="Arial Unicode MS"/>
          <w:lang w:bidi="he-IL"/>
        </w:rPr>
        <w:t>XXV</w:t>
      </w:r>
      <w:r w:rsidRPr="000B0C52">
        <w:rPr>
          <w:rFonts w:eastAsia="Arial Unicode MS"/>
          <w:lang w:bidi="he-IL"/>
        </w:rPr>
        <w:t>-</w:t>
      </w:r>
      <w:r>
        <w:rPr>
          <w:rFonts w:eastAsia="Arial Unicode MS"/>
          <w:lang w:bidi="he-IL"/>
        </w:rPr>
        <w:t>XXX</w:t>
      </w:r>
      <w:r w:rsidRPr="000B0C52">
        <w:rPr>
          <w:rFonts w:eastAsia="Arial Unicode MS"/>
          <w:lang w:bidi="he-IL"/>
        </w:rPr>
        <w:t>. Mais l’hébreu se borne à dire </w:t>
      </w:r>
      <w:r>
        <w:rPr>
          <w:rFonts w:eastAsia="Arial Unicode MS"/>
          <w:lang w:bidi="he-IL"/>
        </w:rPr>
        <w:t xml:space="preserve">: </w:t>
      </w:r>
      <w:r w:rsidRPr="000B0C52">
        <w:rPr>
          <w:rFonts w:eastAsia="Arial Unicode MS"/>
          <w:lang w:bidi="he-IL"/>
        </w:rPr>
        <w:t>L’habitation de ta maison.</w:t>
      </w:r>
      <w:r w:rsidRPr="00A01812">
        <w:t xml:space="preserve"> — </w:t>
      </w:r>
      <w:r w:rsidRPr="00290B1E">
        <w:rPr>
          <w:rStyle w:val="italicus"/>
        </w:rPr>
        <w:t>Locum</w:t>
      </w:r>
      <w:r>
        <w:rPr>
          <w:rStyle w:val="italicus"/>
        </w:rPr>
        <w:t>…</w:t>
      </w:r>
      <w:r w:rsidRPr="00290B1E">
        <w:rPr>
          <w:rStyle w:val="italicus"/>
        </w:rPr>
        <w:t xml:space="preserve"> gl</w:t>
      </w:r>
      <w:r>
        <w:rPr>
          <w:rStyle w:val="italicus"/>
        </w:rPr>
        <w:t>ó</w:t>
      </w:r>
      <w:r w:rsidRPr="00290B1E">
        <w:rPr>
          <w:rStyle w:val="italicus"/>
        </w:rPr>
        <w:t>ri</w:t>
      </w:r>
      <w:r>
        <w:rPr>
          <w:rStyle w:val="italicus"/>
        </w:rPr>
        <w:t>æ</w:t>
      </w:r>
      <w:r w:rsidRPr="00290B1E">
        <w:rPr>
          <w:rStyle w:val="italicus"/>
        </w:rPr>
        <w:t xml:space="preserve"> tu</w:t>
      </w:r>
      <w:r>
        <w:rPr>
          <w:rStyle w:val="italicus"/>
        </w:rPr>
        <w:t>æ</w:t>
      </w:r>
      <w:r w:rsidRPr="00290B1E">
        <w:rPr>
          <w:rStyle w:val="italicus"/>
        </w:rPr>
        <w:t>.</w:t>
      </w:r>
      <w:r w:rsidRPr="000B0C52">
        <w:rPr>
          <w:rFonts w:eastAsia="Arial Unicode MS"/>
          <w:lang w:bidi="he-IL"/>
        </w:rPr>
        <w:t xml:space="preserve"> Jéhovah manifestait sa présence et sa gloire au tabernacle. Cf. Ex. </w:t>
      </w:r>
      <w:r>
        <w:rPr>
          <w:rFonts w:eastAsia="Arial Unicode MS"/>
          <w:lang w:bidi="he-IL"/>
        </w:rPr>
        <w:t xml:space="preserve">XVI, </w:t>
      </w:r>
      <w:r w:rsidRPr="000B0C52">
        <w:rPr>
          <w:rFonts w:eastAsia="Arial Unicode MS"/>
          <w:lang w:bidi="he-IL"/>
        </w:rPr>
        <w:t xml:space="preserve">7 ; </w:t>
      </w:r>
      <w:r>
        <w:rPr>
          <w:rFonts w:eastAsia="Arial Unicode MS"/>
          <w:lang w:bidi="he-IL"/>
        </w:rPr>
        <w:t xml:space="preserve">XXXIV, </w:t>
      </w:r>
      <w:r w:rsidRPr="000B0C52">
        <w:rPr>
          <w:rFonts w:eastAsia="Arial Unicode MS"/>
          <w:lang w:bidi="he-IL"/>
        </w:rPr>
        <w:t>18</w:t>
      </w:r>
      <w:r>
        <w:rPr>
          <w:rFonts w:eastAsia="Arial Unicode MS"/>
          <w:lang w:bidi="he-IL"/>
        </w:rPr>
        <w:t xml:space="preserve">, </w:t>
      </w:r>
      <w:r w:rsidRPr="000B0C52">
        <w:rPr>
          <w:rFonts w:eastAsia="Arial Unicode MS"/>
          <w:lang w:bidi="he-IL"/>
        </w:rPr>
        <w:t>22</w:t>
      </w:r>
      <w:r>
        <w:rPr>
          <w:rFonts w:eastAsia="Arial Unicode MS"/>
          <w:lang w:bidi="he-IL"/>
        </w:rPr>
        <w:t>, etc</w:t>
      </w:r>
      <w:r w:rsidRPr="000B0C52">
        <w:rPr>
          <w:rFonts w:eastAsia="Arial Unicode MS"/>
          <w:lang w:bidi="he-IL"/>
        </w:rPr>
        <w:t>.</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4</w:t>
      </w:r>
      <w:r>
        <w:rPr>
          <w:rFonts w:eastAsia="Arial Unicode MS"/>
          <w:lang w:bidi="he-IL"/>
        </w:rPr>
        <w:t xml:space="preserve">° </w:t>
      </w:r>
      <w:r w:rsidRPr="000B0C52">
        <w:rPr>
          <w:rFonts w:eastAsia="Arial Unicode MS"/>
          <w:lang w:bidi="he-IL"/>
        </w:rPr>
        <w:t>Troisième partie </w:t>
      </w:r>
      <w:r>
        <w:rPr>
          <w:rFonts w:eastAsia="Arial Unicode MS"/>
          <w:lang w:bidi="he-IL"/>
        </w:rPr>
        <w:t xml:space="preserve">: </w:t>
      </w:r>
      <w:r w:rsidRPr="000B0C52">
        <w:rPr>
          <w:rFonts w:eastAsia="Arial Unicode MS"/>
          <w:lang w:bidi="he-IL"/>
        </w:rPr>
        <w:t>la prière. Vers. 9-12.</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 xml:space="preserve">Le cri </w:t>
      </w:r>
      <w:r>
        <w:rPr>
          <w:rFonts w:eastAsia="Arial Unicode MS"/>
          <w:lang w:bidi="he-IL"/>
        </w:rPr>
        <w:t>« </w:t>
      </w:r>
      <w:r w:rsidRPr="000B0C52">
        <w:rPr>
          <w:rFonts w:eastAsia="Arial Unicode MS"/>
          <w:lang w:bidi="he-IL"/>
        </w:rPr>
        <w:t>Jugez-moi</w:t>
      </w:r>
      <w:r>
        <w:rPr>
          <w:rFonts w:eastAsia="Arial Unicode MS"/>
          <w:lang w:bidi="he-IL"/>
        </w:rPr>
        <w:t xml:space="preserve"> » </w:t>
      </w:r>
      <w:r w:rsidRPr="000B0C52">
        <w:rPr>
          <w:rFonts w:eastAsia="Arial Unicode MS"/>
          <w:lang w:bidi="he-IL"/>
        </w:rPr>
        <w:t xml:space="preserve">du vers. 1 </w:t>
      </w:r>
      <w:r>
        <w:rPr>
          <w:rFonts w:eastAsia="Arial Unicode MS"/>
          <w:lang w:bidi="he-IL"/>
        </w:rPr>
        <w:t>est</w:t>
      </w:r>
      <w:r w:rsidRPr="000B0C52">
        <w:rPr>
          <w:rFonts w:eastAsia="Arial Unicode MS"/>
          <w:lang w:bidi="he-IL"/>
        </w:rPr>
        <w:t xml:space="preserve"> maintenant développé.</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9-10. Quatrième strophe </w:t>
      </w:r>
      <w:r>
        <w:rPr>
          <w:rFonts w:eastAsia="Arial Unicode MS"/>
          <w:lang w:bidi="he-IL"/>
        </w:rPr>
        <w:t xml:space="preserve">: </w:t>
      </w:r>
      <w:r w:rsidRPr="000B0C52">
        <w:rPr>
          <w:rFonts w:eastAsia="Arial Unicode MS"/>
          <w:lang w:bidi="he-IL"/>
        </w:rPr>
        <w:t>que Dieu ne traite pas David comme un impie.</w:t>
      </w:r>
      <w:r w:rsidRPr="00A01812">
        <w:t xml:space="preserve"> — </w:t>
      </w:r>
      <w:r w:rsidRPr="00290B1E">
        <w:rPr>
          <w:rStyle w:val="italicus"/>
        </w:rPr>
        <w:t>Ne perdas</w:t>
      </w:r>
      <w:r w:rsidRPr="000B0C52">
        <w:rPr>
          <w:rFonts w:eastAsia="Arial Unicode MS"/>
          <w:lang w:bidi="he-IL"/>
        </w:rPr>
        <w:t xml:space="preserve"> (littéralement </w:t>
      </w:r>
      <w:r>
        <w:rPr>
          <w:rFonts w:eastAsia="Arial Unicode MS"/>
          <w:lang w:bidi="he-IL"/>
        </w:rPr>
        <w:t xml:space="preserve">: </w:t>
      </w:r>
      <w:r w:rsidRPr="000B0C52">
        <w:rPr>
          <w:rFonts w:eastAsia="Arial Unicode MS"/>
          <w:lang w:bidi="he-IL"/>
        </w:rPr>
        <w:t>N’enlève pas ma vie</w:t>
      </w:r>
      <w:r>
        <w:rPr>
          <w:rFonts w:eastAsia="Arial Unicode MS"/>
          <w:lang w:bidi="he-IL"/>
        </w:rPr>
        <w:t>…</w:t>
      </w:r>
      <w:r w:rsidRPr="000B0C52">
        <w:rPr>
          <w:rFonts w:eastAsia="Arial Unicode MS"/>
          <w:lang w:bidi="he-IL"/>
        </w:rPr>
        <w:t>)</w:t>
      </w:r>
      <w:r w:rsidRPr="00290B1E">
        <w:rPr>
          <w:rStyle w:val="italicus"/>
        </w:rPr>
        <w:t xml:space="preserve"> cum </w:t>
      </w:r>
      <w:r>
        <w:rPr>
          <w:rStyle w:val="italicus"/>
        </w:rPr>
        <w:t>í</w:t>
      </w:r>
      <w:r w:rsidRPr="00290B1E">
        <w:rPr>
          <w:rStyle w:val="italicus"/>
        </w:rPr>
        <w:t>mpiis</w:t>
      </w:r>
      <w:r>
        <w:rPr>
          <w:rStyle w:val="italicus"/>
        </w:rPr>
        <w:t>…</w:t>
      </w:r>
      <w:r w:rsidRPr="00290B1E">
        <w:rPr>
          <w:rStyle w:val="italicus"/>
        </w:rPr>
        <w:t xml:space="preserve"> </w:t>
      </w:r>
      <w:r w:rsidRPr="000B0C52">
        <w:rPr>
          <w:rFonts w:eastAsia="Arial Unicode MS"/>
          <w:lang w:bidi="he-IL"/>
        </w:rPr>
        <w:t>Innocent</w:t>
      </w:r>
      <w:r>
        <w:rPr>
          <w:rFonts w:eastAsia="Arial Unicode MS"/>
          <w:lang w:bidi="he-IL"/>
        </w:rPr>
        <w:t xml:space="preserve">, </w:t>
      </w:r>
      <w:r w:rsidRPr="000B0C52">
        <w:rPr>
          <w:rFonts w:eastAsia="Arial Unicode MS"/>
          <w:lang w:bidi="he-IL"/>
        </w:rPr>
        <w:t xml:space="preserve">le psalmiste </w:t>
      </w:r>
      <w:r>
        <w:rPr>
          <w:rFonts w:eastAsia="Arial Unicode MS"/>
          <w:lang w:bidi="he-IL"/>
        </w:rPr>
        <w:t>est</w:t>
      </w:r>
      <w:r w:rsidRPr="000B0C52">
        <w:rPr>
          <w:rFonts w:eastAsia="Arial Unicode MS"/>
          <w:lang w:bidi="he-IL"/>
        </w:rPr>
        <w:t xml:space="preserve"> en droit d’être épargné lorsque Jéhovah châtiera les pécheurs.</w:t>
      </w:r>
      <w:r w:rsidRPr="00A01812">
        <w:t xml:space="preserve"> — </w:t>
      </w:r>
      <w:r w:rsidRPr="00290B1E">
        <w:rPr>
          <w:rStyle w:val="italicus"/>
        </w:rPr>
        <w:t>Viris sángu</w:t>
      </w:r>
      <w:r>
        <w:rPr>
          <w:rStyle w:val="italicus"/>
        </w:rPr>
        <w:t>i</w:t>
      </w:r>
      <w:r w:rsidRPr="00290B1E">
        <w:rPr>
          <w:rStyle w:val="italicus"/>
        </w:rPr>
        <w:t>num</w:t>
      </w:r>
      <w:r>
        <w:rPr>
          <w:rStyle w:val="italicus"/>
        </w:rPr>
        <w:t>…</w:t>
      </w:r>
      <w:r w:rsidRPr="00290B1E">
        <w:rPr>
          <w:rStyle w:val="italicus"/>
        </w:rPr>
        <w:t> </w:t>
      </w:r>
      <w:r>
        <w:rPr>
          <w:rStyle w:val="italicus"/>
        </w:rPr>
        <w:t xml:space="preserve">: </w:t>
      </w:r>
      <w:r w:rsidRPr="000B0C52">
        <w:rPr>
          <w:rFonts w:eastAsia="Arial Unicode MS"/>
          <w:lang w:bidi="he-IL"/>
        </w:rPr>
        <w:t>par ces mots et par le petit tableau qui les commente (vers. 10)</w:t>
      </w:r>
      <w:r>
        <w:rPr>
          <w:rFonts w:eastAsia="Arial Unicode MS"/>
          <w:lang w:bidi="he-IL"/>
        </w:rPr>
        <w:t>, David décrit la vio</w:t>
      </w:r>
      <w:r w:rsidRPr="000B0C52">
        <w:rPr>
          <w:rFonts w:eastAsia="Arial Unicode MS"/>
          <w:lang w:bidi="he-IL"/>
        </w:rPr>
        <w:t>lence criminelle de plusieurs personnages haut placés de son temps </w:t>
      </w:r>
      <w:r>
        <w:rPr>
          <w:rFonts w:eastAsia="Arial Unicode MS"/>
          <w:lang w:bidi="he-IL"/>
        </w:rPr>
        <w:t xml:space="preserve">: </w:t>
      </w:r>
      <w:r w:rsidRPr="000B0C52">
        <w:rPr>
          <w:rFonts w:eastAsia="Arial Unicode MS"/>
          <w:lang w:bidi="he-IL"/>
        </w:rPr>
        <w:t>ils ne reculaient ni devant l’homicide</w:t>
      </w:r>
      <w:r>
        <w:rPr>
          <w:rFonts w:eastAsia="Arial Unicode MS"/>
          <w:lang w:bidi="he-IL"/>
        </w:rPr>
        <w:t xml:space="preserve">, </w:t>
      </w:r>
      <w:r w:rsidRPr="000B0C52">
        <w:rPr>
          <w:rFonts w:eastAsia="Arial Unicode MS"/>
          <w:lang w:bidi="he-IL"/>
        </w:rPr>
        <w:t>ni devant la corruption de la justice à prix d’argent (</w:t>
      </w:r>
      <w:r>
        <w:rPr>
          <w:rStyle w:val="italicus"/>
        </w:rPr>
        <w:t>déxtera…</w:t>
      </w:r>
      <w:r w:rsidRPr="00290B1E">
        <w:rPr>
          <w:rStyle w:val="italicus"/>
        </w:rPr>
        <w:t xml:space="preserve"> repl</w:t>
      </w:r>
      <w:r>
        <w:rPr>
          <w:rStyle w:val="italicus"/>
        </w:rPr>
        <w:t>é</w:t>
      </w:r>
      <w:r w:rsidRPr="00290B1E">
        <w:rPr>
          <w:rStyle w:val="italicus"/>
        </w:rPr>
        <w:t>ta mun</w:t>
      </w:r>
      <w:r>
        <w:rPr>
          <w:rStyle w:val="italicus"/>
        </w:rPr>
        <w:t>é</w:t>
      </w:r>
      <w:r w:rsidRPr="00290B1E">
        <w:rPr>
          <w:rStyle w:val="italicus"/>
        </w:rPr>
        <w:t>ribus</w:t>
      </w:r>
      <w:r w:rsidRPr="00B134CC">
        <w:t>).</w:t>
      </w:r>
      <w:r w:rsidRPr="000B0C52">
        <w:rPr>
          <w:rFonts w:eastAsia="Arial Unicode MS"/>
          <w:lang w:bidi="he-IL"/>
        </w:rPr>
        <w:t xml:space="preserve"> </w:t>
      </w:r>
      <w:r>
        <w:rPr>
          <w:rFonts w:eastAsia="Arial Unicode MS"/>
          <w:lang w:bidi="he-IL"/>
        </w:rPr>
        <w:t xml:space="preserve">{85} </w:t>
      </w:r>
    </w:p>
    <w:p w:rsidR="0073183F" w:rsidRDefault="0073183F" w:rsidP="0073183F">
      <w:pPr>
        <w:rPr>
          <w:rFonts w:eastAsia="Arial Unicode MS"/>
          <w:lang w:bidi="he-IL"/>
        </w:rPr>
      </w:pPr>
      <w:r w:rsidRPr="000B0C52">
        <w:rPr>
          <w:rFonts w:eastAsia="Arial Unicode MS"/>
          <w:lang w:bidi="he-IL"/>
        </w:rPr>
        <w:t>11-12. Cinquième strophe </w:t>
      </w:r>
      <w:r>
        <w:rPr>
          <w:rFonts w:eastAsia="Arial Unicode MS"/>
          <w:lang w:bidi="he-IL"/>
        </w:rPr>
        <w:t xml:space="preserve">: </w:t>
      </w:r>
      <w:r w:rsidRPr="000B0C52">
        <w:rPr>
          <w:rFonts w:eastAsia="Arial Unicode MS"/>
          <w:lang w:bidi="he-IL"/>
        </w:rPr>
        <w:t>le poète oppose sa conduite à celle de ces grands coupables</w:t>
      </w:r>
      <w:r>
        <w:rPr>
          <w:rFonts w:eastAsia="Arial Unicode MS"/>
          <w:lang w:bidi="he-IL"/>
        </w:rPr>
        <w:t xml:space="preserve">, </w:t>
      </w:r>
      <w:r w:rsidRPr="000B0C52">
        <w:rPr>
          <w:rFonts w:eastAsia="Arial Unicode MS"/>
          <w:lang w:bidi="he-IL"/>
        </w:rPr>
        <w:t>et prie Dieu d’avoir pitié de lui.</w:t>
      </w:r>
      <w:r w:rsidRPr="00A01812">
        <w:t xml:space="preserve"> — </w:t>
      </w:r>
      <w:r w:rsidRPr="00290B1E">
        <w:rPr>
          <w:rStyle w:val="italicus"/>
        </w:rPr>
        <w:t>Ego autem in innocé</w:t>
      </w:r>
      <w:r>
        <w:rPr>
          <w:rStyle w:val="italicus"/>
        </w:rPr>
        <w:t>n</w:t>
      </w:r>
      <w:r w:rsidRPr="00290B1E">
        <w:rPr>
          <w:rStyle w:val="italicus"/>
        </w:rPr>
        <w:t>tia.</w:t>
      </w:r>
      <w:r w:rsidRPr="000B0C52">
        <w:rPr>
          <w:rFonts w:eastAsia="Arial Unicode MS"/>
          <w:lang w:bidi="he-IL"/>
        </w:rPr>
        <w:t xml:space="preserve"> Pensée qui le ramène au début du psaume (cf. vers. 1).</w:t>
      </w:r>
      <w:r w:rsidRPr="00A01812">
        <w:t xml:space="preserve"> — </w:t>
      </w:r>
      <w:r w:rsidRPr="00290B1E">
        <w:rPr>
          <w:rStyle w:val="italicus"/>
        </w:rPr>
        <w:lastRenderedPageBreak/>
        <w:t>Pes meus stetit.</w:t>
      </w:r>
      <w:r w:rsidRPr="000B0C52">
        <w:rPr>
          <w:rFonts w:eastAsia="Arial Unicode MS"/>
          <w:lang w:bidi="he-IL"/>
        </w:rPr>
        <w:t xml:space="preserve"> Locution pittoresque </w:t>
      </w:r>
      <w:r>
        <w:rPr>
          <w:rFonts w:eastAsia="Arial Unicode MS"/>
          <w:lang w:bidi="he-IL"/>
        </w:rPr>
        <w:t xml:space="preserve">: </w:t>
      </w:r>
      <w:r w:rsidRPr="000B0C52">
        <w:rPr>
          <w:rFonts w:eastAsia="Arial Unicode MS"/>
          <w:lang w:bidi="he-IL"/>
        </w:rPr>
        <w:t>il tient ferme</w:t>
      </w:r>
      <w:r>
        <w:rPr>
          <w:rFonts w:eastAsia="Arial Unicode MS"/>
          <w:lang w:bidi="he-IL"/>
        </w:rPr>
        <w:t xml:space="preserve">, </w:t>
      </w:r>
      <w:r w:rsidRPr="000B0C52">
        <w:rPr>
          <w:rFonts w:eastAsia="Arial Unicode MS"/>
          <w:lang w:bidi="he-IL"/>
        </w:rPr>
        <w:t>sans broncher.</w:t>
      </w:r>
      <w:r w:rsidRPr="00A01812">
        <w:t xml:space="preserve"> — </w:t>
      </w:r>
      <w:r w:rsidRPr="00290B1E">
        <w:rPr>
          <w:rStyle w:val="italicus"/>
        </w:rPr>
        <w:t>In eccl</w:t>
      </w:r>
      <w:r>
        <w:rPr>
          <w:rStyle w:val="italicus"/>
        </w:rPr>
        <w:t>é</w:t>
      </w:r>
      <w:r w:rsidRPr="00290B1E">
        <w:rPr>
          <w:rStyle w:val="italicus"/>
        </w:rPr>
        <w:t>siis benedícam.</w:t>
      </w:r>
      <w:r w:rsidRPr="000B0C52">
        <w:rPr>
          <w:rFonts w:eastAsia="Arial Unicode MS"/>
          <w:lang w:bidi="he-IL"/>
        </w:rPr>
        <w:t xml:space="preserve"> Sûr d’être exaucé</w:t>
      </w:r>
      <w:r>
        <w:rPr>
          <w:rFonts w:eastAsia="Arial Unicode MS"/>
          <w:lang w:bidi="he-IL"/>
        </w:rPr>
        <w:t xml:space="preserve">, </w:t>
      </w:r>
      <w:r w:rsidRPr="000B0C52">
        <w:rPr>
          <w:rFonts w:eastAsia="Arial Unicode MS"/>
          <w:lang w:bidi="he-IL"/>
        </w:rPr>
        <w:t>David promet au Seigneur de lui adresser de vives et publiques actions de grâces.</w:t>
      </w:r>
      <w:r>
        <w:rPr>
          <w:rFonts w:eastAsia="Arial Unicode MS"/>
          <w:lang w:bidi="he-IL"/>
        </w:rPr>
        <w:t xml:space="preserve"> </w:t>
      </w:r>
    </w:p>
    <w:p w:rsidR="0073183F" w:rsidRDefault="0073183F" w:rsidP="0073183F">
      <w:pPr>
        <w:rPr>
          <w:lang w:bidi="he-IL"/>
        </w:rPr>
      </w:pPr>
      <w:r>
        <w:rPr>
          <w:rFonts w:eastAsia="Arial Unicode MS"/>
          <w:lang w:bidi="he-IL"/>
        </w:rPr>
        <w:t xml:space="preserve">² </w:t>
      </w:r>
    </w:p>
    <w:p w:rsidR="00B31524" w:rsidRDefault="00B31524" w:rsidP="005521AA">
      <w:pPr>
        <w:pStyle w:val="Titre4"/>
      </w:pPr>
      <w:r>
        <w:t xml:space="preserve">Ps 26 </w:t>
      </w:r>
    </w:p>
    <w:p w:rsidR="0073183F" w:rsidRPr="00ED2022" w:rsidRDefault="0073183F" w:rsidP="0073183F">
      <w:pPr>
        <w:pStyle w:val="up1"/>
      </w:pPr>
      <w:r w:rsidRPr="00ED2022">
        <w:t xml:space="preserve">Psaume </w:t>
      </w:r>
      <w:r>
        <w:t>XXVI</w:t>
      </w:r>
      <w:bookmarkStart w:id="260" w:name="ps026n"/>
      <w:bookmarkEnd w:id="260"/>
      <w:r w:rsidRPr="00ED2022">
        <w:t xml:space="preserve"> </w:t>
      </w:r>
    </w:p>
    <w:p w:rsidR="0073183F" w:rsidRPr="00ED2022" w:rsidRDefault="0073183F" w:rsidP="0073183F">
      <w:pPr>
        <w:pStyle w:val="up12"/>
      </w:pPr>
      <w:r w:rsidRPr="00ED2022">
        <w:t xml:space="preserve">Sentiments de parfaite confiance en Dieu et ardente prière dans Un grand péril. </w:t>
      </w:r>
    </w:p>
    <w:p w:rsidR="0073183F" w:rsidRDefault="0073183F" w:rsidP="0073183F">
      <w:pPr>
        <w:pStyle w:val="u4"/>
        <w:rPr>
          <w:rFonts w:eastAsia="Arial Unicode MS"/>
          <w:lang w:bidi="he-IL"/>
        </w:rPr>
      </w:pPr>
      <w:r w:rsidRPr="000B0C52">
        <w:rPr>
          <w:rFonts w:eastAsia="Arial Unicode MS"/>
          <w:lang w:bidi="he-IL"/>
        </w:rPr>
        <w:t>1</w:t>
      </w:r>
      <w:r>
        <w:rPr>
          <w:rFonts w:eastAsia="Arial Unicode MS"/>
          <w:lang w:bidi="he-IL"/>
        </w:rPr>
        <w:t>°</w:t>
      </w:r>
      <w:r w:rsidRPr="000B0C52">
        <w:rPr>
          <w:rFonts w:eastAsia="Arial Unicode MS"/>
          <w:lang w:bidi="he-IL"/>
        </w:rPr>
        <w:t xml:space="preserve"> </w:t>
      </w:r>
      <w:r>
        <w:rPr>
          <w:rFonts w:eastAsia="Arial Unicode MS"/>
          <w:lang w:bidi="he-IL"/>
        </w:rPr>
        <w:t>Le titre. Vers. 1</w:t>
      </w:r>
      <w:r>
        <w:rPr>
          <w:rFonts w:eastAsia="Arial Unicode MS"/>
          <w:vertAlign w:val="superscript"/>
          <w:lang w:bidi="he-IL"/>
        </w:rPr>
        <w:t>a</w:t>
      </w:r>
      <w:r w:rsidRPr="000B0C52">
        <w:rPr>
          <w:rFonts w:eastAsia="Arial Unicode MS"/>
          <w:lang w:bidi="he-IL"/>
        </w:rPr>
        <w:t>.</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 xml:space="preserve">Ps. </w:t>
      </w:r>
      <w:r>
        <w:rPr>
          <w:rFonts w:eastAsia="Arial Unicode MS"/>
          <w:lang w:bidi="he-IL"/>
        </w:rPr>
        <w:t>XXVI</w:t>
      </w:r>
      <w:r w:rsidRPr="000B0C52">
        <w:rPr>
          <w:rFonts w:eastAsia="Arial Unicode MS"/>
          <w:lang w:bidi="he-IL"/>
        </w:rPr>
        <w:t>.</w:t>
      </w:r>
      <w:r w:rsidRPr="00A01812">
        <w:t xml:space="preserve"> — </w:t>
      </w:r>
      <w:r w:rsidRPr="000B0C52">
        <w:rPr>
          <w:rFonts w:eastAsia="Arial Unicode MS"/>
          <w:lang w:bidi="he-IL"/>
        </w:rPr>
        <w:t>1</w:t>
      </w:r>
      <w:r>
        <w:rPr>
          <w:rFonts w:eastAsia="Arial Unicode MS"/>
          <w:vertAlign w:val="superscript"/>
          <w:lang w:bidi="he-IL"/>
        </w:rPr>
        <w:t>a</w:t>
      </w:r>
      <w:r w:rsidRPr="000B0C52">
        <w:rPr>
          <w:rFonts w:eastAsia="Arial Unicode MS"/>
          <w:lang w:bidi="he-IL"/>
        </w:rPr>
        <w:t>. Psaume de</w:t>
      </w:r>
      <w:r w:rsidRPr="00290B1E">
        <w:rPr>
          <w:rStyle w:val="italicus"/>
        </w:rPr>
        <w:t xml:space="preserve"> David.</w:t>
      </w:r>
      <w:r w:rsidRPr="000B0C52">
        <w:rPr>
          <w:rFonts w:eastAsia="Arial Unicode MS"/>
          <w:lang w:bidi="he-IL"/>
        </w:rPr>
        <w:t xml:space="preserve"> L’époque de la composition </w:t>
      </w:r>
      <w:r>
        <w:rPr>
          <w:rFonts w:eastAsia="Arial Unicode MS"/>
          <w:lang w:bidi="he-IL"/>
        </w:rPr>
        <w:t>est</w:t>
      </w:r>
      <w:r w:rsidRPr="000B0C52">
        <w:rPr>
          <w:rFonts w:eastAsia="Arial Unicode MS"/>
          <w:lang w:bidi="he-IL"/>
        </w:rPr>
        <w:t xml:space="preserve"> marquée d’une manière générale par les mots</w:t>
      </w:r>
      <w:r w:rsidRPr="00290B1E">
        <w:rPr>
          <w:rStyle w:val="italicus"/>
        </w:rPr>
        <w:t xml:space="preserve"> priúsquam linir</w:t>
      </w:r>
      <w:r>
        <w:rPr>
          <w:rStyle w:val="italicus"/>
        </w:rPr>
        <w:t xml:space="preserve">étur, </w:t>
      </w:r>
      <w:r w:rsidRPr="000B0C52">
        <w:rPr>
          <w:rFonts w:eastAsia="Arial Unicode MS"/>
          <w:lang w:bidi="he-IL"/>
        </w:rPr>
        <w:t xml:space="preserve">qu’ajoutent les </w:t>
      </w:r>
      <w:r>
        <w:rPr>
          <w:rFonts w:eastAsia="Arial Unicode MS"/>
          <w:lang w:bidi="he-IL"/>
        </w:rPr>
        <w:t>LXX</w:t>
      </w:r>
      <w:r w:rsidRPr="000B0C52">
        <w:rPr>
          <w:rFonts w:eastAsia="Arial Unicode MS"/>
          <w:lang w:bidi="he-IL"/>
        </w:rPr>
        <w:t xml:space="preserve"> et la Vulgate</w:t>
      </w:r>
      <w:r>
        <w:rPr>
          <w:rFonts w:eastAsia="Arial Unicode MS"/>
          <w:lang w:bidi="he-IL"/>
        </w:rPr>
        <w:t xml:space="preserve">, </w:t>
      </w:r>
      <w:r w:rsidRPr="000B0C52">
        <w:rPr>
          <w:rFonts w:eastAsia="Arial Unicode MS"/>
          <w:lang w:bidi="he-IL"/>
        </w:rPr>
        <w:t>et qui désignent la seconde onction royale conférée à David</w:t>
      </w:r>
      <w:r>
        <w:rPr>
          <w:rFonts w:eastAsia="Arial Unicode MS"/>
          <w:lang w:bidi="he-IL"/>
        </w:rPr>
        <w:t xml:space="preserve">, </w:t>
      </w:r>
      <w:r w:rsidRPr="000B0C52">
        <w:rPr>
          <w:rFonts w:eastAsia="Arial Unicode MS"/>
          <w:lang w:bidi="he-IL"/>
        </w:rPr>
        <w:t xml:space="preserve">au moment où tout Israël reconnut son autorité. Cf. </w:t>
      </w:r>
      <w:r>
        <w:rPr>
          <w:rFonts w:eastAsia="Arial Unicode MS"/>
          <w:lang w:bidi="he-IL"/>
        </w:rPr>
        <w:t>II </w:t>
      </w:r>
      <w:r w:rsidRPr="000B0C52">
        <w:rPr>
          <w:rFonts w:eastAsia="Arial Unicode MS"/>
          <w:lang w:bidi="he-IL"/>
        </w:rPr>
        <w:t>Reg</w:t>
      </w:r>
      <w:r>
        <w:rPr>
          <w:rFonts w:eastAsia="Arial Unicode MS"/>
          <w:lang w:bidi="he-IL"/>
        </w:rPr>
        <w:t xml:space="preserve">. II, </w:t>
      </w:r>
      <w:r w:rsidRPr="000B0C52">
        <w:rPr>
          <w:rFonts w:eastAsia="Arial Unicode MS"/>
          <w:lang w:bidi="he-IL"/>
        </w:rPr>
        <w:t>4. Nous sommes ainsi reporté</w:t>
      </w:r>
      <w:r>
        <w:rPr>
          <w:rFonts w:eastAsia="Arial Unicode MS"/>
          <w:lang w:bidi="he-IL"/>
        </w:rPr>
        <w:t xml:space="preserve">s au temps de la persécution de Saül, </w:t>
      </w:r>
      <w:r w:rsidRPr="000B0C52">
        <w:rPr>
          <w:rFonts w:eastAsia="Arial Unicode MS"/>
          <w:lang w:bidi="he-IL"/>
        </w:rPr>
        <w:t>et des guerres civiles que David eut à soutenir contre les part</w:t>
      </w:r>
      <w:r>
        <w:rPr>
          <w:rFonts w:eastAsia="Arial Unicode MS"/>
          <w:lang w:bidi="he-IL"/>
        </w:rPr>
        <w:t>i</w:t>
      </w:r>
      <w:r w:rsidRPr="000B0C52">
        <w:rPr>
          <w:rFonts w:eastAsia="Arial Unicode MS"/>
          <w:lang w:bidi="he-IL"/>
        </w:rPr>
        <w:t xml:space="preserve">sans de ce prince. Cf. </w:t>
      </w:r>
      <w:r>
        <w:rPr>
          <w:rFonts w:eastAsia="Arial Unicode MS"/>
          <w:lang w:bidi="he-IL"/>
        </w:rPr>
        <w:t>II </w:t>
      </w:r>
      <w:r w:rsidRPr="000B0C52">
        <w:rPr>
          <w:rFonts w:eastAsia="Arial Unicode MS"/>
          <w:lang w:bidi="he-IL"/>
        </w:rPr>
        <w:t>Reg</w:t>
      </w:r>
      <w:r>
        <w:rPr>
          <w:rFonts w:eastAsia="Arial Unicode MS"/>
          <w:lang w:bidi="he-IL"/>
        </w:rPr>
        <w:t xml:space="preserve">. II, </w:t>
      </w:r>
      <w:r w:rsidRPr="000B0C52">
        <w:rPr>
          <w:rFonts w:eastAsia="Arial Unicode MS"/>
          <w:lang w:bidi="he-IL"/>
        </w:rPr>
        <w:t xml:space="preserve">8 et ss. ; </w:t>
      </w:r>
      <w:r>
        <w:rPr>
          <w:rFonts w:eastAsia="Arial Unicode MS"/>
          <w:lang w:val="el-GR" w:bidi="he-IL"/>
        </w:rPr>
        <w:t>III</w:t>
      </w:r>
      <w:r>
        <w:rPr>
          <w:rFonts w:eastAsia="Arial Unicode MS"/>
          <w:lang w:bidi="he-IL"/>
        </w:rPr>
        <w:t xml:space="preserve">, </w:t>
      </w:r>
      <w:r w:rsidRPr="000B0C52">
        <w:rPr>
          <w:rFonts w:eastAsia="Arial Unicode MS"/>
          <w:lang w:bidi="he-IL"/>
        </w:rPr>
        <w:t>1 et ss.</w:t>
      </w:r>
      <w:r w:rsidRPr="00A01812">
        <w:t xml:space="preserve"> — </w:t>
      </w:r>
      <w:r w:rsidRPr="000B0C52">
        <w:rPr>
          <w:rFonts w:eastAsia="Arial Unicode MS"/>
          <w:lang w:bidi="he-IL"/>
        </w:rPr>
        <w:t>Les six premiers versets expriment les sentiments d’une confiance enthousiaste en Jéhovah </w:t>
      </w:r>
      <w:r>
        <w:rPr>
          <w:rFonts w:eastAsia="Arial Unicode MS"/>
          <w:lang w:bidi="he-IL"/>
        </w:rPr>
        <w:t xml:space="preserve">: </w:t>
      </w:r>
      <w:r w:rsidRPr="000B0C52">
        <w:rPr>
          <w:rFonts w:eastAsia="Arial Unicode MS"/>
          <w:lang w:bidi="he-IL"/>
        </w:rPr>
        <w:t>le poète</w:t>
      </w:r>
      <w:r>
        <w:rPr>
          <w:rFonts w:eastAsia="Arial Unicode MS"/>
          <w:lang w:bidi="he-IL"/>
        </w:rPr>
        <w:t xml:space="preserve">, </w:t>
      </w:r>
      <w:r w:rsidRPr="000B0C52">
        <w:rPr>
          <w:rFonts w:eastAsia="Arial Unicode MS"/>
          <w:lang w:bidi="he-IL"/>
        </w:rPr>
        <w:t>se sachant protégé par Dieu</w:t>
      </w:r>
      <w:r>
        <w:rPr>
          <w:rFonts w:eastAsia="Arial Unicode MS"/>
          <w:lang w:bidi="he-IL"/>
        </w:rPr>
        <w:t xml:space="preserve">, ne craint </w:t>
      </w:r>
      <w:r w:rsidRPr="000B0C52">
        <w:rPr>
          <w:rFonts w:eastAsia="Arial Unicode MS"/>
          <w:lang w:bidi="he-IL"/>
        </w:rPr>
        <w:t xml:space="preserve">rien parmi les plus grands dangers (vers. </w:t>
      </w:r>
      <w:r>
        <w:rPr>
          <w:rFonts w:eastAsia="Arial Unicode MS"/>
          <w:lang w:bidi="he-IL"/>
        </w:rPr>
        <w:t>1</w:t>
      </w:r>
      <w:r w:rsidRPr="006A29DE">
        <w:rPr>
          <w:rFonts w:eastAsia="Arial Unicode MS"/>
          <w:vertAlign w:val="superscript"/>
          <w:lang w:bidi="he-IL"/>
        </w:rPr>
        <w:t>b</w:t>
      </w:r>
      <w:r w:rsidRPr="000B0C52">
        <w:rPr>
          <w:rFonts w:eastAsia="Arial Unicode MS"/>
          <w:lang w:bidi="he-IL"/>
        </w:rPr>
        <w:t>-3). Il n’éprouve qu’un désir</w:t>
      </w:r>
      <w:r>
        <w:rPr>
          <w:rFonts w:eastAsia="Arial Unicode MS"/>
          <w:lang w:bidi="he-IL"/>
        </w:rPr>
        <w:t xml:space="preserve">, </w:t>
      </w:r>
      <w:r w:rsidRPr="000B0C52">
        <w:rPr>
          <w:rFonts w:eastAsia="Arial Unicode MS"/>
          <w:lang w:bidi="he-IL"/>
        </w:rPr>
        <w:t>c</w:t>
      </w:r>
      <w:r>
        <w:rPr>
          <w:rFonts w:eastAsia="Arial Unicode MS"/>
          <w:lang w:bidi="he-IL"/>
        </w:rPr>
        <w:t>e</w:t>
      </w:r>
      <w:r w:rsidRPr="000B0C52">
        <w:rPr>
          <w:rFonts w:eastAsia="Arial Unicode MS"/>
          <w:lang w:bidi="he-IL"/>
        </w:rPr>
        <w:t xml:space="preserve">lui de vivre à jamais caché dans le sanctuaire ; il </w:t>
      </w:r>
      <w:r>
        <w:rPr>
          <w:rFonts w:eastAsia="Arial Unicode MS"/>
          <w:lang w:bidi="he-IL"/>
        </w:rPr>
        <w:t>est</w:t>
      </w:r>
      <w:r w:rsidRPr="000B0C52">
        <w:rPr>
          <w:rFonts w:eastAsia="Arial Unicode MS"/>
          <w:lang w:bidi="he-IL"/>
        </w:rPr>
        <w:t xml:space="preserve"> sûr de triompher promptement et entièrement de ses ennemis (vers. 4-6). Mais tout à coup la prière plaintive et pressante remplace les accents joyeux (vers. 7 et ss.) </w:t>
      </w:r>
      <w:r>
        <w:rPr>
          <w:rFonts w:eastAsia="Arial Unicode MS"/>
          <w:lang w:bidi="he-IL"/>
        </w:rPr>
        <w:t xml:space="preserve">: </w:t>
      </w:r>
      <w:r w:rsidRPr="000B0C52">
        <w:rPr>
          <w:rFonts w:eastAsia="Arial Unicode MS"/>
          <w:lang w:bidi="he-IL"/>
        </w:rPr>
        <w:t>le psalmiste conjure le Seigneur de ne pas l’abandonner au milieu du péril (vers. 7-12) ; puis</w:t>
      </w:r>
      <w:r>
        <w:rPr>
          <w:rFonts w:eastAsia="Arial Unicode MS"/>
          <w:lang w:bidi="he-IL"/>
        </w:rPr>
        <w:t xml:space="preserve">, </w:t>
      </w:r>
      <w:r w:rsidRPr="000B0C52">
        <w:rPr>
          <w:rFonts w:eastAsia="Arial Unicode MS"/>
          <w:lang w:bidi="he-IL"/>
        </w:rPr>
        <w:t>revenant à son premier sentiment</w:t>
      </w:r>
      <w:r>
        <w:rPr>
          <w:rFonts w:eastAsia="Arial Unicode MS"/>
          <w:lang w:bidi="he-IL"/>
        </w:rPr>
        <w:t xml:space="preserve">, </w:t>
      </w:r>
      <w:r w:rsidRPr="000B0C52">
        <w:rPr>
          <w:rFonts w:eastAsia="Arial Unicode MS"/>
          <w:lang w:bidi="he-IL"/>
        </w:rPr>
        <w:t xml:space="preserve">il </w:t>
      </w:r>
      <w:r>
        <w:rPr>
          <w:rFonts w:eastAsia="Arial Unicode MS"/>
          <w:lang w:bidi="he-IL"/>
        </w:rPr>
        <w:t>s</w:t>
      </w:r>
      <w:r w:rsidRPr="000B0C52">
        <w:rPr>
          <w:rFonts w:eastAsia="Arial Unicode MS"/>
          <w:lang w:bidi="he-IL"/>
        </w:rPr>
        <w:t>’exhorte lui-même à la patience et à la confiance (vers. 13-14). Ainsi donc</w:t>
      </w:r>
      <w:r>
        <w:rPr>
          <w:rFonts w:eastAsia="Arial Unicode MS"/>
          <w:lang w:bidi="he-IL"/>
        </w:rPr>
        <w:t xml:space="preserve">, </w:t>
      </w:r>
      <w:r w:rsidRPr="000B0C52">
        <w:rPr>
          <w:rFonts w:eastAsia="Arial Unicode MS"/>
          <w:lang w:bidi="he-IL"/>
        </w:rPr>
        <w:t>deux parties très distinctes pour le fond et pour la forme </w:t>
      </w:r>
      <w:r>
        <w:rPr>
          <w:rFonts w:eastAsia="Arial Unicode MS"/>
          <w:lang w:bidi="he-IL"/>
        </w:rPr>
        <w:t xml:space="preserve">: </w:t>
      </w:r>
      <w:r w:rsidRPr="000B0C52">
        <w:rPr>
          <w:rFonts w:eastAsia="Arial Unicode MS"/>
          <w:lang w:bidi="he-IL"/>
        </w:rPr>
        <w:t xml:space="preserve">vers. </w:t>
      </w:r>
      <w:r>
        <w:rPr>
          <w:rFonts w:eastAsia="Arial Unicode MS"/>
          <w:lang w:bidi="he-IL"/>
        </w:rPr>
        <w:t>1</w:t>
      </w:r>
      <w:r w:rsidRPr="006A29DE">
        <w:rPr>
          <w:rFonts w:eastAsia="Arial Unicode MS"/>
          <w:vertAlign w:val="superscript"/>
          <w:lang w:bidi="he-IL"/>
        </w:rPr>
        <w:t>b</w:t>
      </w:r>
      <w:r w:rsidRPr="000B0C52">
        <w:rPr>
          <w:rFonts w:eastAsia="Arial Unicode MS"/>
          <w:lang w:bidi="he-IL"/>
        </w:rPr>
        <w:t>-6</w:t>
      </w:r>
      <w:r>
        <w:rPr>
          <w:rFonts w:eastAsia="Arial Unicode MS"/>
          <w:lang w:bidi="he-IL"/>
        </w:rPr>
        <w:t>, « </w:t>
      </w:r>
      <w:r w:rsidRPr="000B0C52">
        <w:rPr>
          <w:rFonts w:eastAsia="Arial Unicode MS"/>
          <w:lang w:bidi="he-IL"/>
        </w:rPr>
        <w:t>le chant de la confiance triomphante</w:t>
      </w:r>
      <w:r>
        <w:rPr>
          <w:rFonts w:eastAsia="Arial Unicode MS"/>
          <w:lang w:bidi="he-IL"/>
        </w:rPr>
        <w:t> »</w:t>
      </w:r>
      <w:r w:rsidRPr="000B0C52">
        <w:rPr>
          <w:rFonts w:eastAsia="Arial Unicode MS"/>
          <w:lang w:bidi="he-IL"/>
        </w:rPr>
        <w:t> ; vers. 7-14</w:t>
      </w:r>
      <w:r>
        <w:rPr>
          <w:rFonts w:eastAsia="Arial Unicode MS"/>
          <w:lang w:bidi="he-IL"/>
        </w:rPr>
        <w:t>, « </w:t>
      </w:r>
      <w:r w:rsidRPr="000B0C52">
        <w:rPr>
          <w:rFonts w:eastAsia="Arial Unicode MS"/>
          <w:lang w:bidi="he-IL"/>
        </w:rPr>
        <w:t>le chant de la confiance suppliante</w:t>
      </w:r>
      <w:r>
        <w:rPr>
          <w:rFonts w:eastAsia="Arial Unicode MS"/>
          <w:lang w:bidi="he-IL"/>
        </w:rPr>
        <w:t> »</w:t>
      </w:r>
      <w:r w:rsidRPr="000B0C52">
        <w:rPr>
          <w:rFonts w:eastAsia="Arial Unicode MS"/>
          <w:lang w:bidi="he-IL"/>
        </w:rPr>
        <w:t xml:space="preserve">. Ces variations subites de dispositions ne sont pas rares dans l’âme humaine ; c’est donc bien à tort que quelques critiques hétérodoxes ont prétendu que le Ps. </w:t>
      </w:r>
      <w:r>
        <w:rPr>
          <w:rFonts w:eastAsia="Arial Unicode MS"/>
          <w:lang w:bidi="he-IL"/>
        </w:rPr>
        <w:t>XXVI</w:t>
      </w:r>
      <w:r w:rsidRPr="000B0C52">
        <w:rPr>
          <w:rFonts w:eastAsia="Arial Unicode MS"/>
          <w:lang w:bidi="he-IL"/>
        </w:rPr>
        <w:t xml:space="preserve"> a été formé par la juxtaposition malhabile de deux poèmes</w:t>
      </w:r>
      <w:r>
        <w:rPr>
          <w:rFonts w:eastAsia="Arial Unicode MS"/>
          <w:lang w:bidi="he-IL"/>
        </w:rPr>
        <w:t xml:space="preserve">, </w:t>
      </w:r>
      <w:r w:rsidRPr="000B0C52">
        <w:rPr>
          <w:rFonts w:eastAsia="Arial Unicode MS"/>
          <w:lang w:bidi="he-IL"/>
        </w:rPr>
        <w:t>ou fragments de poèmes</w:t>
      </w:r>
      <w:r>
        <w:rPr>
          <w:rFonts w:eastAsia="Arial Unicode MS"/>
          <w:lang w:bidi="he-IL"/>
        </w:rPr>
        <w:t xml:space="preserve">, </w:t>
      </w:r>
      <w:r w:rsidRPr="000B0C52">
        <w:rPr>
          <w:rFonts w:eastAsia="Arial Unicode MS"/>
          <w:lang w:bidi="he-IL"/>
        </w:rPr>
        <w:t>distincts à l’origine.</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partie </w:t>
      </w:r>
      <w:r>
        <w:rPr>
          <w:rFonts w:eastAsia="Arial Unicode MS"/>
          <w:lang w:bidi="he-IL"/>
        </w:rPr>
        <w:t xml:space="preserve">: </w:t>
      </w:r>
      <w:r w:rsidRPr="000B0C52">
        <w:rPr>
          <w:rFonts w:eastAsia="Arial Unicode MS"/>
          <w:lang w:bidi="he-IL"/>
        </w:rPr>
        <w:t xml:space="preserve">le chant de la confiance triomphante. Vers. </w:t>
      </w:r>
      <w:r>
        <w:rPr>
          <w:rFonts w:eastAsia="Arial Unicode MS"/>
          <w:lang w:bidi="he-IL"/>
        </w:rPr>
        <w:t>1</w:t>
      </w:r>
      <w:r w:rsidRPr="006A29DE">
        <w:rPr>
          <w:rFonts w:eastAsia="Arial Unicode MS"/>
          <w:vertAlign w:val="superscript"/>
          <w:lang w:bidi="he-IL"/>
        </w:rPr>
        <w:t>b</w:t>
      </w:r>
      <w:r w:rsidRPr="000B0C52">
        <w:rPr>
          <w:rFonts w:eastAsia="Arial Unicode MS"/>
          <w:lang w:bidi="he-IL"/>
        </w:rPr>
        <w:t>-6.</w:t>
      </w:r>
      <w:r>
        <w:rPr>
          <w:rFonts w:eastAsia="Arial Unicode MS"/>
          <w:lang w:bidi="he-IL"/>
        </w:rPr>
        <w:t xml:space="preserve"> </w:t>
      </w:r>
    </w:p>
    <w:p w:rsidR="0073183F" w:rsidRDefault="0073183F" w:rsidP="0073183F">
      <w:pPr>
        <w:rPr>
          <w:rFonts w:eastAsia="Arial Unicode MS"/>
          <w:lang w:bidi="he-IL"/>
        </w:rPr>
      </w:pPr>
      <w:r>
        <w:rPr>
          <w:rFonts w:eastAsia="Arial Unicode MS"/>
          <w:lang w:bidi="he-IL"/>
        </w:rPr>
        <w:t>1</w:t>
      </w:r>
      <w:r w:rsidRPr="006A29DE">
        <w:rPr>
          <w:rFonts w:eastAsia="Arial Unicode MS"/>
          <w:vertAlign w:val="superscript"/>
          <w:lang w:bidi="he-IL"/>
        </w:rPr>
        <w:t>b</w:t>
      </w:r>
      <w:r w:rsidRPr="000B0C52">
        <w:rPr>
          <w:rFonts w:eastAsia="Arial Unicode MS"/>
          <w:lang w:bidi="he-IL"/>
        </w:rPr>
        <w:t>-3. Première strophe </w:t>
      </w:r>
      <w:r>
        <w:rPr>
          <w:rFonts w:eastAsia="Arial Unicode MS"/>
          <w:lang w:bidi="he-IL"/>
        </w:rPr>
        <w:t xml:space="preserve">: </w:t>
      </w:r>
      <w:r w:rsidRPr="000B0C52">
        <w:rPr>
          <w:rFonts w:eastAsia="Arial Unicode MS"/>
          <w:lang w:bidi="he-IL"/>
        </w:rPr>
        <w:t>sûr de la protection toute-puissante de Jéhovah</w:t>
      </w:r>
      <w:r>
        <w:rPr>
          <w:rFonts w:eastAsia="Arial Unicode MS"/>
          <w:lang w:bidi="he-IL"/>
        </w:rPr>
        <w:t xml:space="preserve">, </w:t>
      </w:r>
      <w:r w:rsidRPr="000B0C52">
        <w:rPr>
          <w:rFonts w:eastAsia="Arial Unicode MS"/>
          <w:lang w:bidi="he-IL"/>
        </w:rPr>
        <w:t>le psalmiste n’éprouve pas la moindre crainte.</w:t>
      </w:r>
      <w:r w:rsidRPr="00A01812">
        <w:t xml:space="preserve"> — </w:t>
      </w:r>
      <w:r>
        <w:rPr>
          <w:rStyle w:val="italicus"/>
        </w:rPr>
        <w:t>Dóminus</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mis deux fois de suite en tête de la phrase</w:t>
      </w:r>
      <w:r>
        <w:rPr>
          <w:rFonts w:eastAsia="Arial Unicode MS"/>
          <w:lang w:bidi="he-IL"/>
        </w:rPr>
        <w:t xml:space="preserve">, </w:t>
      </w:r>
      <w:r w:rsidRPr="000B0C52">
        <w:rPr>
          <w:rFonts w:eastAsia="Arial Unicode MS"/>
          <w:lang w:bidi="he-IL"/>
        </w:rPr>
        <w:t>comme portant l’idée principale.</w:t>
      </w:r>
      <w:r w:rsidRPr="00A01812">
        <w:t xml:space="preserve"> — </w:t>
      </w:r>
      <w:r w:rsidRPr="00290B1E">
        <w:rPr>
          <w:rStyle w:val="italicus"/>
        </w:rPr>
        <w:t>Illumin</w:t>
      </w:r>
      <w:r>
        <w:rPr>
          <w:rStyle w:val="italicus"/>
        </w:rPr>
        <w:t>á</w:t>
      </w:r>
      <w:r w:rsidRPr="00290B1E">
        <w:rPr>
          <w:rStyle w:val="italicus"/>
        </w:rPr>
        <w:t>tio </w:t>
      </w:r>
      <w:r>
        <w:rPr>
          <w:rStyle w:val="italicus"/>
        </w:rPr>
        <w:t xml:space="preserve">: </w:t>
      </w:r>
      <w:r w:rsidRPr="000B0C52">
        <w:rPr>
          <w:rFonts w:eastAsia="Arial Unicode MS"/>
          <w:lang w:bidi="he-IL"/>
        </w:rPr>
        <w:t>éclairant les ténèbres de la souffrance et de l’angoisse</w:t>
      </w:r>
      <w:r>
        <w:rPr>
          <w:rFonts w:eastAsia="Arial Unicode MS"/>
          <w:lang w:bidi="he-IL"/>
        </w:rPr>
        <w:t xml:space="preserve">, </w:t>
      </w:r>
      <w:r w:rsidRPr="000B0C52">
        <w:rPr>
          <w:rFonts w:eastAsia="Arial Unicode MS"/>
          <w:lang w:bidi="he-IL"/>
        </w:rPr>
        <w:t>communiquant la vie et le bonheur. Métaphore très fréquente et très juste. Cf. Ps</w:t>
      </w:r>
      <w:r>
        <w:rPr>
          <w:rFonts w:eastAsia="Arial Unicode MS"/>
          <w:lang w:bidi="he-IL"/>
        </w:rPr>
        <w:t xml:space="preserve">. IV, </w:t>
      </w:r>
      <w:r w:rsidRPr="000B0C52">
        <w:rPr>
          <w:rFonts w:eastAsia="Arial Unicode MS"/>
          <w:lang w:bidi="he-IL"/>
        </w:rPr>
        <w:t>6 ;</w:t>
      </w:r>
      <w:r w:rsidRPr="000B0C52">
        <w:rPr>
          <w:rFonts w:eastAsia="Arial Unicode MS"/>
          <w:bCs/>
          <w:lang w:bidi="he-IL"/>
        </w:rPr>
        <w:t xml:space="preserve"> </w:t>
      </w:r>
      <w:r>
        <w:rPr>
          <w:rFonts w:eastAsia="Arial Unicode MS"/>
          <w:bCs/>
          <w:lang w:bidi="he-IL"/>
        </w:rPr>
        <w:t>XIII</w:t>
      </w:r>
      <w:r>
        <w:rPr>
          <w:rFonts w:eastAsia="Arial Unicode MS"/>
          <w:lang w:bidi="he-IL"/>
        </w:rPr>
        <w:t xml:space="preserve">, </w:t>
      </w:r>
      <w:r w:rsidRPr="000B0C52">
        <w:rPr>
          <w:rFonts w:eastAsia="Arial Unicode MS"/>
          <w:lang w:bidi="he-IL"/>
        </w:rPr>
        <w:t>28</w:t>
      </w:r>
      <w:r>
        <w:rPr>
          <w:rFonts w:eastAsia="Arial Unicode MS"/>
          <w:lang w:bidi="he-IL"/>
        </w:rPr>
        <w:t>, etc</w:t>
      </w:r>
      <w:r w:rsidRPr="000B0C52">
        <w:rPr>
          <w:rFonts w:eastAsia="Arial Unicode MS"/>
          <w:lang w:bidi="he-IL"/>
        </w:rPr>
        <w:t xml:space="preserve">. ; Joan. </w:t>
      </w:r>
      <w:r>
        <w:rPr>
          <w:rFonts w:eastAsia="Arial Unicode MS"/>
          <w:lang w:bidi="he-IL"/>
        </w:rPr>
        <w:t xml:space="preserve">I, </w:t>
      </w:r>
      <w:r w:rsidRPr="000B0C52">
        <w:rPr>
          <w:rFonts w:eastAsia="Arial Unicode MS"/>
          <w:lang w:bidi="he-IL"/>
        </w:rPr>
        <w:t>4</w:t>
      </w:r>
      <w:r>
        <w:rPr>
          <w:rFonts w:eastAsia="Arial Unicode MS"/>
          <w:lang w:bidi="he-IL"/>
        </w:rPr>
        <w:t xml:space="preserve">, </w:t>
      </w:r>
      <w:r w:rsidRPr="000B0C52">
        <w:rPr>
          <w:rFonts w:eastAsia="Arial Unicode MS"/>
          <w:lang w:bidi="he-IL"/>
        </w:rPr>
        <w:t>9</w:t>
      </w:r>
      <w:r>
        <w:rPr>
          <w:rFonts w:eastAsia="Arial Unicode MS"/>
          <w:lang w:bidi="he-IL"/>
        </w:rPr>
        <w:t>, etc</w:t>
      </w:r>
      <w:r w:rsidRPr="000B0C52">
        <w:rPr>
          <w:rFonts w:eastAsia="Arial Unicode MS"/>
          <w:lang w:bidi="he-IL"/>
        </w:rPr>
        <w:t>.</w:t>
      </w:r>
      <w:r w:rsidRPr="00A01812">
        <w:t xml:space="preserve"> — </w:t>
      </w:r>
      <w:r w:rsidRPr="00290B1E">
        <w:rPr>
          <w:rStyle w:val="italicus"/>
        </w:rPr>
        <w:t>Protéctor vit</w:t>
      </w:r>
      <w:r>
        <w:rPr>
          <w:rStyle w:val="italicus"/>
        </w:rPr>
        <w:t>æ…</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la forteresse de ma vie. Autre figure expressive. Cf. Ps.</w:t>
      </w:r>
      <w:r w:rsidRPr="000B0C52">
        <w:rPr>
          <w:rFonts w:eastAsia="Arial Unicode MS"/>
          <w:bCs/>
          <w:lang w:bidi="he-IL"/>
        </w:rPr>
        <w:t xml:space="preserve"> </w:t>
      </w:r>
      <w:r>
        <w:rPr>
          <w:rFonts w:eastAsia="Arial Unicode MS"/>
          <w:bCs/>
          <w:lang w:bidi="he-IL"/>
        </w:rPr>
        <w:t>XVII</w:t>
      </w:r>
      <w:r>
        <w:rPr>
          <w:rFonts w:eastAsia="Arial Unicode MS"/>
          <w:lang w:bidi="he-IL"/>
        </w:rPr>
        <w:t xml:space="preserve">, </w:t>
      </w:r>
      <w:r w:rsidRPr="000B0C52">
        <w:rPr>
          <w:rFonts w:eastAsia="Arial Unicode MS"/>
          <w:lang w:bidi="he-IL"/>
        </w:rPr>
        <w:t xml:space="preserve">2 ; </w:t>
      </w:r>
      <w:r>
        <w:rPr>
          <w:rFonts w:eastAsia="Arial Unicode MS"/>
          <w:lang w:bidi="he-IL"/>
        </w:rPr>
        <w:t xml:space="preserve">XXX, </w:t>
      </w:r>
      <w:r w:rsidRPr="000B0C52">
        <w:rPr>
          <w:rFonts w:eastAsia="Arial Unicode MS"/>
          <w:lang w:bidi="he-IL"/>
        </w:rPr>
        <w:t>2</w:t>
      </w:r>
      <w:r>
        <w:rPr>
          <w:rFonts w:eastAsia="Arial Unicode MS"/>
          <w:lang w:bidi="he-IL"/>
        </w:rPr>
        <w:t xml:space="preserve">, </w:t>
      </w:r>
      <w:r w:rsidRPr="000B0C52">
        <w:rPr>
          <w:rFonts w:eastAsia="Arial Unicode MS"/>
          <w:lang w:bidi="he-IL"/>
        </w:rPr>
        <w:t>3</w:t>
      </w:r>
      <w:r>
        <w:rPr>
          <w:rFonts w:eastAsia="Arial Unicode MS"/>
          <w:lang w:bidi="he-IL"/>
        </w:rPr>
        <w:t>, etc</w:t>
      </w:r>
      <w:r w:rsidRPr="000B0C52">
        <w:rPr>
          <w:rFonts w:eastAsia="Arial Unicode MS"/>
          <w:lang w:bidi="he-IL"/>
        </w:rPr>
        <w:t>.</w:t>
      </w:r>
      <w:r w:rsidRPr="00A01812">
        <w:t xml:space="preserve"> — </w:t>
      </w:r>
      <w:r w:rsidRPr="000B0C52">
        <w:rPr>
          <w:rFonts w:eastAsia="Arial Unicode MS"/>
          <w:lang w:bidi="he-IL"/>
        </w:rPr>
        <w:t>Les deux ques</w:t>
      </w:r>
      <w:r>
        <w:rPr>
          <w:rFonts w:eastAsia="Arial Unicode MS"/>
          <w:lang w:bidi="he-IL"/>
        </w:rPr>
        <w:t>tion</w:t>
      </w:r>
      <w:r w:rsidRPr="000B0C52">
        <w:rPr>
          <w:rFonts w:eastAsia="Arial Unicode MS"/>
          <w:lang w:bidi="he-IL"/>
        </w:rPr>
        <w:t>s</w:t>
      </w:r>
      <w:r w:rsidRPr="00290B1E">
        <w:rPr>
          <w:rStyle w:val="italicus"/>
        </w:rPr>
        <w:t xml:space="preserve"> quem tim</w:t>
      </w:r>
      <w:r>
        <w:rPr>
          <w:rStyle w:val="italicus"/>
        </w:rPr>
        <w:t>é</w:t>
      </w:r>
      <w:r w:rsidRPr="00290B1E">
        <w:rPr>
          <w:rStyle w:val="italicus"/>
        </w:rPr>
        <w:t>bo</w:t>
      </w:r>
      <w:r>
        <w:rPr>
          <w:rStyle w:val="italicus"/>
        </w:rPr>
        <w:t xml:space="preserve">, </w:t>
      </w:r>
      <w:r w:rsidRPr="00290B1E">
        <w:rPr>
          <w:rStyle w:val="italicus"/>
        </w:rPr>
        <w:t>a quo trepid</w:t>
      </w:r>
      <w:r>
        <w:rPr>
          <w:rStyle w:val="italicus"/>
        </w:rPr>
        <w:t xml:space="preserve">ábo, </w:t>
      </w:r>
      <w:r w:rsidRPr="000B0C52">
        <w:rPr>
          <w:rFonts w:eastAsia="Arial Unicode MS"/>
          <w:lang w:bidi="he-IL"/>
        </w:rPr>
        <w:t>placées à la fin des deux membres de vers</w:t>
      </w:r>
      <w:r>
        <w:rPr>
          <w:rFonts w:eastAsia="Arial Unicode MS"/>
          <w:lang w:bidi="he-IL"/>
        </w:rPr>
        <w:t xml:space="preserve">, </w:t>
      </w:r>
      <w:r w:rsidRPr="000B0C52">
        <w:rPr>
          <w:rFonts w:eastAsia="Arial Unicode MS"/>
          <w:lang w:bidi="he-IL"/>
        </w:rPr>
        <w:t>retentissent comme un cri de triomphe.</w:t>
      </w:r>
      <w:r w:rsidRPr="00A01812">
        <w:t xml:space="preserve"> — </w:t>
      </w:r>
      <w:r w:rsidRPr="00290B1E">
        <w:rPr>
          <w:rStyle w:val="italicus"/>
        </w:rPr>
        <w:t>Dum apprópiant</w:t>
      </w:r>
      <w:r>
        <w:rPr>
          <w:rStyle w:val="italicus"/>
        </w:rPr>
        <w:t>…</w:t>
      </w:r>
      <w:r w:rsidRPr="00290B1E">
        <w:rPr>
          <w:rStyle w:val="italicus"/>
        </w:rPr>
        <w:t xml:space="preserve"> </w:t>
      </w:r>
      <w:r w:rsidRPr="000B0C52">
        <w:rPr>
          <w:rFonts w:eastAsia="Arial Unicode MS"/>
          <w:lang w:bidi="he-IL"/>
        </w:rPr>
        <w:t>Allusion à l’expérience du poète dans le passé</w:t>
      </w:r>
      <w:r>
        <w:rPr>
          <w:rFonts w:eastAsia="Arial Unicode MS"/>
          <w:lang w:bidi="he-IL"/>
        </w:rPr>
        <w:t xml:space="preserve">, </w:t>
      </w:r>
      <w:r w:rsidRPr="000B0C52">
        <w:rPr>
          <w:rFonts w:eastAsia="Arial Unicode MS"/>
          <w:lang w:bidi="he-IL"/>
        </w:rPr>
        <w:t>et tableau vraiment dramatique.</w:t>
      </w:r>
      <w:r w:rsidRPr="00A01812">
        <w:t xml:space="preserve"> — </w:t>
      </w:r>
      <w:r>
        <w:rPr>
          <w:rFonts w:eastAsia="Arial Unicode MS"/>
          <w:lang w:bidi="he-IL"/>
        </w:rPr>
        <w:t xml:space="preserve">{86} </w:t>
      </w:r>
      <w:r w:rsidRPr="00290B1E">
        <w:rPr>
          <w:rStyle w:val="italicus"/>
        </w:rPr>
        <w:t>Ut edant carnes.</w:t>
      </w:r>
      <w:r w:rsidRPr="000B0C52">
        <w:rPr>
          <w:rFonts w:eastAsia="Arial Unicode MS"/>
          <w:lang w:bidi="he-IL"/>
        </w:rPr>
        <w:t xml:space="preserve"> Ses ennemis sont </w:t>
      </w:r>
      <w:r w:rsidRPr="00FC5605">
        <w:t xml:space="preserve">comparés à des bêtes </w:t>
      </w:r>
      <w:r w:rsidRPr="000B0C52">
        <w:rPr>
          <w:rFonts w:eastAsia="Arial Unicode MS"/>
          <w:lang w:bidi="he-IL"/>
        </w:rPr>
        <w:t>féroces qui ne demandent qu’à le déchirer et à le dévorer. Cf. Ps.</w:t>
      </w:r>
      <w:r>
        <w:rPr>
          <w:rFonts w:eastAsia="Arial Unicode MS"/>
          <w:lang w:bidi="he-IL"/>
        </w:rPr>
        <w:t xml:space="preserve"> III, </w:t>
      </w:r>
      <w:r w:rsidRPr="000B0C52">
        <w:rPr>
          <w:rFonts w:eastAsia="Arial Unicode MS"/>
          <w:lang w:bidi="he-IL"/>
        </w:rPr>
        <w:t>7</w:t>
      </w:r>
      <w:r>
        <w:rPr>
          <w:rFonts w:eastAsia="Arial Unicode MS"/>
          <w:lang w:bidi="he-IL"/>
        </w:rPr>
        <w:t>, etc</w:t>
      </w:r>
      <w:r w:rsidRPr="000B0C52">
        <w:rPr>
          <w:rFonts w:eastAsia="Arial Unicode MS"/>
          <w:lang w:bidi="he-IL"/>
        </w:rPr>
        <w:t>.</w:t>
      </w:r>
      <w:r w:rsidRPr="00A01812">
        <w:t xml:space="preserve"> — </w:t>
      </w:r>
      <w:r w:rsidRPr="00290B1E">
        <w:rPr>
          <w:rStyle w:val="italicus"/>
        </w:rPr>
        <w:t>Infirm</w:t>
      </w:r>
      <w:r>
        <w:rPr>
          <w:rStyle w:val="italicus"/>
        </w:rPr>
        <w:t>á</w:t>
      </w:r>
      <w:r w:rsidRPr="00290B1E">
        <w:rPr>
          <w:rStyle w:val="italicus"/>
        </w:rPr>
        <w:t>ti</w:t>
      </w:r>
      <w:r>
        <w:rPr>
          <w:rStyle w:val="italicus"/>
        </w:rPr>
        <w:t>…</w:t>
      </w:r>
      <w:r w:rsidRPr="00290B1E">
        <w:rPr>
          <w:rStyle w:val="italicus"/>
        </w:rPr>
        <w:t xml:space="preserve"> cecid</w:t>
      </w:r>
      <w:r>
        <w:rPr>
          <w:rStyle w:val="italicus"/>
        </w:rPr>
        <w:t>érunt</w:t>
      </w:r>
      <w:r w:rsidRPr="00290B1E">
        <w:rPr>
          <w:rStyle w:val="italicus"/>
        </w:rPr>
        <w:t>.</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ils ont chancelé et ils sont tombés.</w:t>
      </w:r>
      <w:r w:rsidRPr="00A01812">
        <w:t xml:space="preserve"> — </w:t>
      </w:r>
      <w:r>
        <w:rPr>
          <w:rStyle w:val="italicus"/>
        </w:rPr>
        <w:t>Si consí</w:t>
      </w:r>
      <w:r w:rsidRPr="00290B1E">
        <w:rPr>
          <w:rStyle w:val="italicus"/>
        </w:rPr>
        <w:t>stant</w:t>
      </w:r>
      <w:r>
        <w:rPr>
          <w:rStyle w:val="italicus"/>
        </w:rPr>
        <w:t>…</w:t>
      </w:r>
      <w:r>
        <w:rPr>
          <w:rFonts w:eastAsia="Arial Unicode MS"/>
          <w:lang w:bidi="he-IL"/>
        </w:rPr>
        <w:t xml:space="preserve"> P</w:t>
      </w:r>
      <w:r w:rsidRPr="000B0C52">
        <w:rPr>
          <w:rFonts w:eastAsia="Arial Unicode MS"/>
          <w:lang w:bidi="he-IL"/>
        </w:rPr>
        <w:t>our mieux montrer l’étendue de sa foi</w:t>
      </w:r>
      <w:r>
        <w:rPr>
          <w:rFonts w:eastAsia="Arial Unicode MS"/>
          <w:lang w:bidi="he-IL"/>
        </w:rPr>
        <w:t xml:space="preserve">, </w:t>
      </w:r>
      <w:r w:rsidRPr="000B0C52">
        <w:rPr>
          <w:rFonts w:eastAsia="Arial Unicode MS"/>
          <w:lang w:bidi="he-IL"/>
        </w:rPr>
        <w:t>David se suppose dans un péril extrême </w:t>
      </w:r>
      <w:r>
        <w:rPr>
          <w:rFonts w:eastAsia="Arial Unicode MS"/>
          <w:lang w:bidi="he-IL"/>
        </w:rPr>
        <w:t xml:space="preserve">: </w:t>
      </w:r>
      <w:r w:rsidRPr="000B0C52">
        <w:rPr>
          <w:rFonts w:eastAsia="Arial Unicode MS"/>
          <w:lang w:bidi="he-IL"/>
        </w:rPr>
        <w:t xml:space="preserve">il </w:t>
      </w:r>
      <w:r>
        <w:rPr>
          <w:rFonts w:eastAsia="Arial Unicode MS"/>
          <w:lang w:bidi="he-IL"/>
        </w:rPr>
        <w:t>est</w:t>
      </w:r>
      <w:r w:rsidRPr="000B0C52">
        <w:rPr>
          <w:rFonts w:eastAsia="Arial Unicode MS"/>
          <w:lang w:bidi="he-IL"/>
        </w:rPr>
        <w:t xml:space="preserve"> seul contre toute une armée ; et cependant</w:t>
      </w:r>
      <w:r>
        <w:rPr>
          <w:rFonts w:eastAsia="Arial Unicode MS"/>
          <w:lang w:bidi="he-IL"/>
        </w:rPr>
        <w:t xml:space="preserve">, </w:t>
      </w:r>
      <w:r w:rsidRPr="000B0C52">
        <w:rPr>
          <w:rFonts w:eastAsia="Arial Unicode MS"/>
          <w:lang w:bidi="he-IL"/>
        </w:rPr>
        <w:t>même alors (</w:t>
      </w:r>
      <w:r w:rsidRPr="00FC5605">
        <w:rPr>
          <w:rStyle w:val="italicus"/>
        </w:rPr>
        <w:t>in hoc</w:t>
      </w:r>
      <w:r w:rsidRPr="00B134CC">
        <w:t xml:space="preserve">), </w:t>
      </w:r>
      <w:r>
        <w:rPr>
          <w:rFonts w:eastAsia="Arial Unicode MS"/>
          <w:lang w:bidi="he-IL"/>
        </w:rPr>
        <w:t>il</w:t>
      </w:r>
      <w:r w:rsidRPr="000B0C52">
        <w:rPr>
          <w:rFonts w:eastAsia="Arial Unicode MS"/>
          <w:lang w:bidi="he-IL"/>
        </w:rPr>
        <w:t xml:space="preserve"> espère en Jéhovah.</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4-6. Seconde strophe </w:t>
      </w:r>
      <w:r>
        <w:rPr>
          <w:rFonts w:eastAsia="Arial Unicode MS"/>
          <w:lang w:bidi="he-IL"/>
        </w:rPr>
        <w:t xml:space="preserve">: </w:t>
      </w:r>
      <w:r w:rsidRPr="000B0C52">
        <w:rPr>
          <w:rFonts w:eastAsia="Arial Unicode MS"/>
          <w:lang w:bidi="he-IL"/>
        </w:rPr>
        <w:t>le psalmiste exprime l’ardent désir d’être à jamais l’hôte de Jéhovah dans son tabernacle de Sion</w:t>
      </w:r>
      <w:r>
        <w:rPr>
          <w:rFonts w:eastAsia="Arial Unicode MS"/>
          <w:lang w:bidi="he-IL"/>
        </w:rPr>
        <w:t xml:space="preserve">, </w:t>
      </w:r>
      <w:r w:rsidRPr="000B0C52">
        <w:rPr>
          <w:rFonts w:eastAsia="Arial Unicode MS"/>
          <w:lang w:bidi="he-IL"/>
        </w:rPr>
        <w:t xml:space="preserve">à l’abri de tout malheur sous cette protection divine ; il voue </w:t>
      </w:r>
      <w:r>
        <w:rPr>
          <w:rFonts w:eastAsia="Arial Unicode MS"/>
          <w:lang w:bidi="he-IL"/>
        </w:rPr>
        <w:t>une</w:t>
      </w:r>
      <w:r w:rsidRPr="000B0C52">
        <w:rPr>
          <w:rFonts w:eastAsia="Arial Unicode MS"/>
          <w:lang w:bidi="he-IL"/>
        </w:rPr>
        <w:t xml:space="preserve"> profonde reconnaissance à son céleste libérateur.</w:t>
      </w:r>
      <w:r w:rsidRPr="00A01812">
        <w:t xml:space="preserve"> — </w:t>
      </w:r>
      <w:r w:rsidRPr="00290B1E">
        <w:rPr>
          <w:rStyle w:val="italicus"/>
        </w:rPr>
        <w:t>Unam</w:t>
      </w:r>
      <w:r>
        <w:rPr>
          <w:rStyle w:val="italicus"/>
        </w:rPr>
        <w:t>…</w:t>
      </w:r>
      <w:r w:rsidRPr="00290B1E">
        <w:rPr>
          <w:rStyle w:val="italicus"/>
        </w:rPr>
        <w:t xml:space="preserve"> hanc.</w:t>
      </w:r>
      <w:r w:rsidRPr="000B0C52">
        <w:rPr>
          <w:rFonts w:eastAsia="Arial Unicode MS"/>
          <w:lang w:bidi="he-IL"/>
        </w:rPr>
        <w:t xml:space="preserve"> Autre hébraïsme</w:t>
      </w:r>
      <w:r>
        <w:rPr>
          <w:rFonts w:eastAsia="Arial Unicode MS"/>
          <w:lang w:bidi="he-IL"/>
        </w:rPr>
        <w:t xml:space="preserve">, </w:t>
      </w:r>
      <w:r w:rsidRPr="000B0C52">
        <w:rPr>
          <w:rFonts w:eastAsia="Arial Unicode MS"/>
          <w:lang w:bidi="he-IL"/>
        </w:rPr>
        <w:t xml:space="preserve">pour le neutre </w:t>
      </w:r>
      <w:r>
        <w:rPr>
          <w:rFonts w:eastAsia="Arial Unicode MS"/>
          <w:lang w:bidi="he-IL"/>
        </w:rPr>
        <w:t>« </w:t>
      </w:r>
      <w:r w:rsidRPr="000B0C52">
        <w:rPr>
          <w:rFonts w:eastAsia="Arial Unicode MS"/>
          <w:lang w:bidi="he-IL"/>
        </w:rPr>
        <w:t>unum</w:t>
      </w:r>
      <w:r>
        <w:rPr>
          <w:rFonts w:eastAsia="Arial Unicode MS"/>
          <w:lang w:bidi="he-IL"/>
        </w:rPr>
        <w:t xml:space="preserve">, </w:t>
      </w:r>
      <w:r w:rsidRPr="000B0C52">
        <w:rPr>
          <w:rFonts w:eastAsia="Arial Unicode MS"/>
          <w:lang w:bidi="he-IL"/>
        </w:rPr>
        <w:t>hoc</w:t>
      </w:r>
      <w:r>
        <w:rPr>
          <w:rFonts w:eastAsia="Arial Unicode MS"/>
          <w:lang w:bidi="he-IL"/>
        </w:rPr>
        <w:t xml:space="preserve"> ». </w:t>
      </w:r>
      <w:r w:rsidRPr="000B0C52">
        <w:rPr>
          <w:rFonts w:eastAsia="Arial Unicode MS"/>
          <w:lang w:bidi="he-IL"/>
        </w:rPr>
        <w:t>Une seule chose</w:t>
      </w:r>
      <w:r>
        <w:rPr>
          <w:rFonts w:eastAsia="Arial Unicode MS"/>
          <w:lang w:bidi="he-IL"/>
        </w:rPr>
        <w:t xml:space="preserve">, </w:t>
      </w:r>
      <w:r w:rsidRPr="000B0C52">
        <w:rPr>
          <w:rFonts w:eastAsia="Arial Unicode MS"/>
          <w:lang w:bidi="he-IL"/>
        </w:rPr>
        <w:t>entre toutes</w:t>
      </w:r>
      <w:r>
        <w:rPr>
          <w:rFonts w:eastAsia="Arial Unicode MS"/>
          <w:lang w:bidi="he-IL"/>
        </w:rPr>
        <w:t xml:space="preserve">, </w:t>
      </w:r>
      <w:r w:rsidRPr="000B0C52">
        <w:rPr>
          <w:rFonts w:eastAsia="Arial Unicode MS"/>
          <w:lang w:bidi="he-IL"/>
        </w:rPr>
        <w:t>domine tous ses désirs.</w:t>
      </w:r>
      <w:r w:rsidRPr="00A01812">
        <w:t xml:space="preserve"> — </w:t>
      </w:r>
      <w:r w:rsidRPr="00290B1E">
        <w:rPr>
          <w:rStyle w:val="italicus"/>
        </w:rPr>
        <w:t>Ut inhábitem </w:t>
      </w:r>
      <w:r>
        <w:rPr>
          <w:rStyle w:val="italicus"/>
        </w:rPr>
        <w:t xml:space="preserve">: </w:t>
      </w:r>
      <w:r w:rsidRPr="000B0C52">
        <w:rPr>
          <w:rFonts w:eastAsia="Arial Unicode MS"/>
          <w:lang w:bidi="he-IL"/>
        </w:rPr>
        <w:t>en communion intime avec le Seigneur.</w:t>
      </w:r>
      <w:r w:rsidRPr="00A01812">
        <w:t xml:space="preserve"> — </w:t>
      </w:r>
      <w:r w:rsidRPr="00290B1E">
        <w:rPr>
          <w:rStyle w:val="italicus"/>
        </w:rPr>
        <w:t>Ut v</w:t>
      </w:r>
      <w:r>
        <w:rPr>
          <w:rStyle w:val="italicus"/>
        </w:rPr>
        <w:t>í</w:t>
      </w:r>
      <w:r w:rsidRPr="00290B1E">
        <w:rPr>
          <w:rStyle w:val="italicus"/>
        </w:rPr>
        <w:t>deam.</w:t>
      </w:r>
      <w:r w:rsidRPr="000B0C52">
        <w:rPr>
          <w:rFonts w:eastAsia="Arial Unicode MS"/>
          <w:lang w:bidi="he-IL"/>
        </w:rPr>
        <w:t xml:space="preserve"> D’après toute la force du verbe hébreu </w:t>
      </w:r>
      <w:r>
        <w:rPr>
          <w:rStyle w:val="italicus"/>
        </w:rPr>
        <w:t>ḥ</w:t>
      </w:r>
      <w:r w:rsidRPr="00290B1E">
        <w:rPr>
          <w:rStyle w:val="italicus"/>
        </w:rPr>
        <w:t>âzah</w:t>
      </w:r>
      <w:r>
        <w:rPr>
          <w:rStyle w:val="italicus"/>
        </w:rPr>
        <w:t xml:space="preserve">, </w:t>
      </w:r>
      <w:r w:rsidRPr="000B0C52">
        <w:rPr>
          <w:rFonts w:eastAsia="Arial Unicode MS"/>
          <w:lang w:bidi="he-IL"/>
        </w:rPr>
        <w:t>contempler longuement et attentivement.</w:t>
      </w:r>
      <w:r w:rsidRPr="00A01812">
        <w:t xml:space="preserve"> — </w:t>
      </w:r>
      <w:r w:rsidRPr="00290B1E">
        <w:rPr>
          <w:rStyle w:val="italicus"/>
        </w:rPr>
        <w:t>Volupt</w:t>
      </w:r>
      <w:r>
        <w:rPr>
          <w:rStyle w:val="italicus"/>
        </w:rPr>
        <w:t>átem</w:t>
      </w:r>
      <w:r w:rsidRPr="00290B1E">
        <w:rPr>
          <w:rStyle w:val="italicus"/>
        </w:rPr>
        <w:t xml:space="preserve"> D</w:t>
      </w:r>
      <w:r>
        <w:rPr>
          <w:rStyle w:val="italicus"/>
        </w:rPr>
        <w:t>ómini</w:t>
      </w:r>
      <w:r w:rsidRPr="00290B1E">
        <w:rPr>
          <w:rStyle w:val="italicus"/>
        </w:rPr>
        <w:t>.</w:t>
      </w:r>
      <w:r w:rsidRPr="000B0C52">
        <w:rPr>
          <w:rFonts w:eastAsia="Arial Unicode MS"/>
          <w:lang w:bidi="he-IL"/>
        </w:rPr>
        <w:t xml:space="preserve"> Autre expression très énergique </w:t>
      </w:r>
      <w:r>
        <w:rPr>
          <w:rFonts w:eastAsia="Arial Unicode MS"/>
          <w:lang w:bidi="he-IL"/>
        </w:rPr>
        <w:t xml:space="preserve">: </w:t>
      </w:r>
      <w:r w:rsidRPr="000B0C52">
        <w:rPr>
          <w:rFonts w:eastAsia="Arial Unicode MS"/>
          <w:lang w:bidi="he-IL"/>
        </w:rPr>
        <w:t>les délicieuses révélations que Jéhovah fait de lui-même à ses amis dans son sanctuaire.</w:t>
      </w:r>
      <w:r w:rsidRPr="00A01812">
        <w:t xml:space="preserve"> — </w:t>
      </w:r>
      <w:r>
        <w:rPr>
          <w:rStyle w:val="italicus"/>
        </w:rPr>
        <w:t>Vísitem</w:t>
      </w:r>
      <w:r w:rsidRPr="00290B1E">
        <w:rPr>
          <w:rStyle w:val="italicus"/>
        </w:rPr>
        <w:t>.</w:t>
      </w:r>
      <w:r w:rsidRPr="000B0C52">
        <w:rPr>
          <w:rFonts w:eastAsia="Arial Unicode MS"/>
          <w:lang w:bidi="he-IL"/>
        </w:rPr>
        <w:t xml:space="preserve"> Littéralement dans l’hébreu </w:t>
      </w:r>
      <w:r>
        <w:rPr>
          <w:rFonts w:eastAsia="Arial Unicode MS"/>
          <w:lang w:bidi="he-IL"/>
        </w:rPr>
        <w:t xml:space="preserve">: </w:t>
      </w:r>
      <w:r w:rsidRPr="000B0C52">
        <w:rPr>
          <w:rFonts w:eastAsia="Arial Unicode MS"/>
          <w:lang w:bidi="he-IL"/>
        </w:rPr>
        <w:t>pour rechercher (</w:t>
      </w:r>
      <w:r>
        <w:rPr>
          <w:rFonts w:eastAsia="Arial Unicode MS"/>
          <w:lang w:bidi="he-IL"/>
        </w:rPr>
        <w:t>« </w:t>
      </w:r>
      <w:r w:rsidRPr="000B0C52">
        <w:rPr>
          <w:rFonts w:eastAsia="Arial Unicode MS"/>
          <w:lang w:bidi="he-IL"/>
        </w:rPr>
        <w:t>investig</w:t>
      </w:r>
      <w:r>
        <w:rPr>
          <w:rFonts w:eastAsia="Arial Unicode MS"/>
          <w:lang w:bidi="he-IL"/>
        </w:rPr>
        <w:t>á</w:t>
      </w:r>
      <w:r w:rsidRPr="000B0C52">
        <w:rPr>
          <w:rFonts w:eastAsia="Arial Unicode MS"/>
          <w:lang w:bidi="he-IL"/>
        </w:rPr>
        <w:t>re</w:t>
      </w:r>
      <w:r>
        <w:rPr>
          <w:rFonts w:eastAsia="Arial Unicode MS"/>
          <w:lang w:bidi="he-IL"/>
        </w:rPr>
        <w:t> »</w:t>
      </w:r>
      <w:r w:rsidRPr="000B0C52">
        <w:rPr>
          <w:rFonts w:eastAsia="Arial Unicode MS"/>
          <w:lang w:bidi="he-IL"/>
        </w:rPr>
        <w:t>) dans son palais</w:t>
      </w:r>
      <w:r>
        <w:rPr>
          <w:rFonts w:eastAsia="Arial Unicode MS"/>
          <w:lang w:bidi="he-IL"/>
        </w:rPr>
        <w:t xml:space="preserve">, </w:t>
      </w:r>
      <w:r w:rsidRPr="000B0C52">
        <w:rPr>
          <w:rFonts w:eastAsia="Arial Unicode MS"/>
          <w:lang w:bidi="he-IL"/>
        </w:rPr>
        <w:t>c.-à-d. pour en observer minutieusement tous les détails.</w:t>
      </w:r>
      <w:r w:rsidRPr="00A01812">
        <w:t xml:space="preserve"> — </w:t>
      </w:r>
      <w:r w:rsidRPr="00290B1E">
        <w:rPr>
          <w:rStyle w:val="italicus"/>
        </w:rPr>
        <w:t>Qu</w:t>
      </w:r>
      <w:r>
        <w:rPr>
          <w:rStyle w:val="italicus"/>
        </w:rPr>
        <w:t>ó</w:t>
      </w:r>
      <w:r w:rsidRPr="00290B1E">
        <w:rPr>
          <w:rStyle w:val="italicus"/>
        </w:rPr>
        <w:t>niam abscondit</w:t>
      </w:r>
      <w:r w:rsidRPr="000B0C52">
        <w:rPr>
          <w:rFonts w:eastAsia="Arial Unicode MS"/>
          <w:lang w:bidi="he-IL"/>
        </w:rPr>
        <w:t xml:space="preserve"> (l’hébreu emploie le futur </w:t>
      </w:r>
      <w:r>
        <w:rPr>
          <w:rFonts w:eastAsia="Arial Unicode MS"/>
          <w:lang w:bidi="he-IL"/>
        </w:rPr>
        <w:t xml:space="preserve">: </w:t>
      </w:r>
      <w:r w:rsidRPr="000B0C52">
        <w:rPr>
          <w:rFonts w:eastAsia="Arial Unicode MS"/>
          <w:lang w:bidi="he-IL"/>
        </w:rPr>
        <w:t>il me cachera</w:t>
      </w:r>
      <w:r>
        <w:rPr>
          <w:rFonts w:eastAsia="Arial Unicode MS"/>
          <w:lang w:bidi="he-IL"/>
        </w:rPr>
        <w:t xml:space="preserve">, </w:t>
      </w:r>
      <w:r w:rsidRPr="000B0C52">
        <w:rPr>
          <w:rFonts w:eastAsia="Arial Unicode MS"/>
          <w:lang w:bidi="he-IL"/>
        </w:rPr>
        <w:t>il me protégera)</w:t>
      </w:r>
      <w:r>
        <w:rPr>
          <w:rFonts w:eastAsia="Arial Unicode MS"/>
          <w:lang w:bidi="he-IL"/>
        </w:rPr>
        <w:t>…</w:t>
      </w:r>
      <w:r w:rsidRPr="000B0C52">
        <w:rPr>
          <w:rFonts w:eastAsia="Arial Unicode MS"/>
          <w:lang w:bidi="he-IL"/>
        </w:rPr>
        <w:t xml:space="preserve"> Un des motifs pour lesquels David souhaite d’être l’hôte de Dieu dans le tabernacle </w:t>
      </w:r>
      <w:r>
        <w:rPr>
          <w:rFonts w:eastAsia="Arial Unicode MS"/>
          <w:lang w:bidi="he-IL"/>
        </w:rPr>
        <w:t xml:space="preserve">: </w:t>
      </w:r>
      <w:r w:rsidRPr="000B0C52">
        <w:rPr>
          <w:rFonts w:eastAsia="Arial Unicode MS"/>
          <w:lang w:bidi="he-IL"/>
        </w:rPr>
        <w:t>il y trouverait pr</w:t>
      </w:r>
      <w:r>
        <w:rPr>
          <w:rFonts w:eastAsia="Arial Unicode MS"/>
          <w:lang w:bidi="he-IL"/>
        </w:rPr>
        <w:t>otection et sécurité à l’heure d</w:t>
      </w:r>
      <w:r w:rsidRPr="000B0C52">
        <w:rPr>
          <w:rFonts w:eastAsia="Arial Unicode MS"/>
          <w:lang w:bidi="he-IL"/>
        </w:rPr>
        <w:t>u péril.</w:t>
      </w:r>
      <w:r w:rsidRPr="00A01812">
        <w:t xml:space="preserve"> — </w:t>
      </w:r>
      <w:r w:rsidRPr="00290B1E">
        <w:rPr>
          <w:rStyle w:val="italicus"/>
        </w:rPr>
        <w:t>In abscóndito </w:t>
      </w:r>
      <w:r>
        <w:rPr>
          <w:rStyle w:val="italicus"/>
        </w:rPr>
        <w:t xml:space="preserve">: </w:t>
      </w:r>
      <w:r w:rsidRPr="000B0C52">
        <w:rPr>
          <w:rFonts w:eastAsia="Arial Unicode MS"/>
          <w:lang w:bidi="he-IL"/>
        </w:rPr>
        <w:t>dans la partie la plus secrète</w:t>
      </w:r>
      <w:r>
        <w:rPr>
          <w:rFonts w:eastAsia="Arial Unicode MS"/>
          <w:lang w:bidi="he-IL"/>
        </w:rPr>
        <w:t xml:space="preserve">, </w:t>
      </w:r>
      <w:r w:rsidRPr="000B0C52">
        <w:rPr>
          <w:rFonts w:eastAsia="Arial Unicode MS"/>
          <w:lang w:bidi="he-IL"/>
        </w:rPr>
        <w:t>la plus reculée</w:t>
      </w:r>
      <w:r>
        <w:rPr>
          <w:rFonts w:eastAsia="Arial Unicode MS"/>
          <w:lang w:bidi="he-IL"/>
        </w:rPr>
        <w:t xml:space="preserve">, </w:t>
      </w:r>
      <w:r w:rsidRPr="000B0C52">
        <w:rPr>
          <w:rFonts w:eastAsia="Arial Unicode MS"/>
          <w:lang w:bidi="he-IL"/>
        </w:rPr>
        <w:t>la plus sûre.</w:t>
      </w:r>
      <w:r w:rsidRPr="00A01812">
        <w:t xml:space="preserve"> — </w:t>
      </w:r>
      <w:r w:rsidRPr="00290B1E">
        <w:rPr>
          <w:rStyle w:val="italicus"/>
        </w:rPr>
        <w:t>In petra </w:t>
      </w:r>
      <w:r>
        <w:rPr>
          <w:rStyle w:val="italicus"/>
        </w:rPr>
        <w:t xml:space="preserve">: </w:t>
      </w:r>
      <w:r>
        <w:rPr>
          <w:rFonts w:eastAsia="Arial Unicode MS"/>
          <w:lang w:bidi="he-IL"/>
        </w:rPr>
        <w:t>refuge s</w:t>
      </w:r>
      <w:r w:rsidRPr="000B0C52">
        <w:rPr>
          <w:rFonts w:eastAsia="Arial Unicode MS"/>
          <w:lang w:bidi="he-IL"/>
        </w:rPr>
        <w:t>olide</w:t>
      </w:r>
      <w:r>
        <w:rPr>
          <w:rFonts w:eastAsia="Arial Unicode MS"/>
          <w:lang w:bidi="he-IL"/>
        </w:rPr>
        <w:t xml:space="preserve">, </w:t>
      </w:r>
      <w:r w:rsidRPr="000B0C52">
        <w:rPr>
          <w:rFonts w:eastAsia="Arial Unicode MS"/>
          <w:lang w:bidi="he-IL"/>
        </w:rPr>
        <w:t>et d’un accès difficile pour les ennemis.</w:t>
      </w:r>
      <w:r w:rsidRPr="00A01812">
        <w:t xml:space="preserve"> — </w:t>
      </w:r>
      <w:r w:rsidRPr="00290B1E">
        <w:rPr>
          <w:rStyle w:val="italicus"/>
        </w:rPr>
        <w:t>Et nunc exalt</w:t>
      </w:r>
      <w:r>
        <w:rPr>
          <w:rStyle w:val="italicus"/>
        </w:rPr>
        <w:t>á</w:t>
      </w:r>
      <w:r w:rsidRPr="00290B1E">
        <w:rPr>
          <w:rStyle w:val="italicus"/>
        </w:rPr>
        <w:t>vit</w:t>
      </w:r>
      <w:r>
        <w:rPr>
          <w:rStyle w:val="italicus"/>
        </w:rPr>
        <w:t>…</w:t>
      </w:r>
      <w:r w:rsidRPr="000B0C52">
        <w:rPr>
          <w:rFonts w:eastAsia="Arial Unicode MS"/>
          <w:lang w:bidi="he-IL"/>
        </w:rPr>
        <w:t xml:space="preserve"> Gradation ascendante </w:t>
      </w:r>
      <w:r>
        <w:rPr>
          <w:rFonts w:eastAsia="Arial Unicode MS"/>
          <w:lang w:bidi="he-IL"/>
        </w:rPr>
        <w:t xml:space="preserve">: </w:t>
      </w:r>
      <w:r w:rsidRPr="000B0C52">
        <w:rPr>
          <w:rFonts w:eastAsia="Arial Unicode MS"/>
          <w:lang w:bidi="he-IL"/>
        </w:rPr>
        <w:t xml:space="preserve">Dieu </w:t>
      </w:r>
      <w:r w:rsidRPr="000B0C52">
        <w:rPr>
          <w:rFonts w:eastAsia="Arial Unicode MS"/>
          <w:lang w:bidi="he-IL"/>
        </w:rPr>
        <w:lastRenderedPageBreak/>
        <w:t xml:space="preserve">n’a pas seulement procuré un abri tutélaire à son serviteur ; voici </w:t>
      </w:r>
      <w:r>
        <w:rPr>
          <w:rFonts w:eastAsia="Arial Unicode MS"/>
          <w:lang w:bidi="he-IL"/>
        </w:rPr>
        <w:t xml:space="preserve">qu’il </w:t>
      </w:r>
      <w:r w:rsidRPr="000B0C52">
        <w:rPr>
          <w:rFonts w:eastAsia="Arial Unicode MS"/>
          <w:lang w:bidi="he-IL"/>
        </w:rPr>
        <w:t>lui donne une complète victoire (</w:t>
      </w:r>
      <w:r w:rsidRPr="00290B1E">
        <w:rPr>
          <w:rStyle w:val="italicus"/>
        </w:rPr>
        <w:t>caput</w:t>
      </w:r>
      <w:r>
        <w:rPr>
          <w:rStyle w:val="italicus"/>
        </w:rPr>
        <w:t>…</w:t>
      </w:r>
      <w:r w:rsidRPr="00290B1E">
        <w:rPr>
          <w:rStyle w:val="italicus"/>
        </w:rPr>
        <w:t xml:space="preserve"> super inimícos</w:t>
      </w:r>
      <w:r w:rsidRPr="00B134CC">
        <w:t>).</w:t>
      </w:r>
      <w:r w:rsidRPr="00A01812">
        <w:t xml:space="preserve"> — </w:t>
      </w:r>
      <w:r w:rsidRPr="000B0C52">
        <w:rPr>
          <w:rFonts w:eastAsia="Arial Unicode MS"/>
          <w:lang w:bidi="he-IL"/>
        </w:rPr>
        <w:t>Aussi le poète</w:t>
      </w:r>
      <w:r>
        <w:rPr>
          <w:rFonts w:eastAsia="Arial Unicode MS"/>
          <w:lang w:bidi="he-IL"/>
        </w:rPr>
        <w:t xml:space="preserve">, </w:t>
      </w:r>
      <w:r w:rsidRPr="000B0C52">
        <w:rPr>
          <w:rFonts w:eastAsia="Arial Unicode MS"/>
          <w:lang w:bidi="he-IL"/>
        </w:rPr>
        <w:t>merveilleusement sauvé</w:t>
      </w:r>
      <w:r>
        <w:rPr>
          <w:rFonts w:eastAsia="Arial Unicode MS"/>
          <w:lang w:bidi="he-IL"/>
        </w:rPr>
        <w:t xml:space="preserve">, </w:t>
      </w:r>
      <w:r w:rsidRPr="000B0C52">
        <w:rPr>
          <w:rFonts w:eastAsia="Arial Unicode MS"/>
          <w:lang w:bidi="he-IL"/>
        </w:rPr>
        <w:t>entonne</w:t>
      </w:r>
      <w:r>
        <w:rPr>
          <w:rFonts w:eastAsia="Arial Unicode MS"/>
          <w:lang w:bidi="he-IL"/>
        </w:rPr>
        <w:t>-t-</w:t>
      </w:r>
      <w:r w:rsidRPr="000B0C52">
        <w:rPr>
          <w:rFonts w:eastAsia="Arial Unicode MS"/>
          <w:lang w:bidi="he-IL"/>
        </w:rPr>
        <w:t>il l’hymne de la reconnaissance.</w:t>
      </w:r>
      <w:r w:rsidRPr="00290B1E">
        <w:rPr>
          <w:rStyle w:val="italicus"/>
        </w:rPr>
        <w:t xml:space="preserve"> Circuívi </w:t>
      </w:r>
      <w:r>
        <w:rPr>
          <w:rStyle w:val="italicus"/>
        </w:rPr>
        <w:t xml:space="preserve">: </w:t>
      </w:r>
      <w:r w:rsidRPr="000B0C52">
        <w:rPr>
          <w:rFonts w:eastAsia="Arial Unicode MS"/>
          <w:lang w:bidi="he-IL"/>
        </w:rPr>
        <w:t>il se joint aux pieux fidèles qui entourent l’autel des holocaustes (</w:t>
      </w:r>
      <w:r>
        <w:rPr>
          <w:rFonts w:eastAsia="Arial Unicode MS"/>
          <w:lang w:bidi="he-IL"/>
        </w:rPr>
        <w:t>cf.</w:t>
      </w:r>
      <w:r w:rsidRPr="000B0C52">
        <w:rPr>
          <w:rFonts w:eastAsia="Arial Unicode MS"/>
          <w:lang w:bidi="he-IL"/>
        </w:rPr>
        <w:t xml:space="preserve"> Ps. </w:t>
      </w:r>
      <w:r>
        <w:rPr>
          <w:rFonts w:eastAsia="Arial Unicode MS"/>
          <w:lang w:bidi="he-IL"/>
        </w:rPr>
        <w:t xml:space="preserve">XXV, </w:t>
      </w:r>
      <w:r w:rsidRPr="000B0C52">
        <w:rPr>
          <w:rFonts w:eastAsia="Arial Unicode MS"/>
          <w:lang w:bidi="he-IL"/>
        </w:rPr>
        <w:t>6</w:t>
      </w:r>
      <w:r>
        <w:rPr>
          <w:rFonts w:eastAsia="Arial Unicode MS"/>
          <w:lang w:bidi="he-IL"/>
        </w:rPr>
        <w:t xml:space="preserve">, </w:t>
      </w:r>
      <w:r w:rsidRPr="000B0C52">
        <w:rPr>
          <w:rFonts w:eastAsia="Arial Unicode MS"/>
          <w:lang w:bidi="he-IL"/>
        </w:rPr>
        <w:t>et la note)</w:t>
      </w:r>
      <w:r>
        <w:rPr>
          <w:rFonts w:eastAsia="Arial Unicode MS"/>
          <w:lang w:bidi="he-IL"/>
        </w:rPr>
        <w:t>.</w:t>
      </w:r>
      <w:r w:rsidRPr="00A01812">
        <w:t xml:space="preserve"> — </w:t>
      </w:r>
      <w:r w:rsidRPr="00290B1E">
        <w:rPr>
          <w:rStyle w:val="italicus"/>
        </w:rPr>
        <w:t>H</w:t>
      </w:r>
      <w:r>
        <w:rPr>
          <w:rStyle w:val="italicus"/>
        </w:rPr>
        <w:t>ó</w:t>
      </w:r>
      <w:r w:rsidRPr="00290B1E">
        <w:rPr>
          <w:rStyle w:val="italicus"/>
        </w:rPr>
        <w:t>stiam vociferati</w:t>
      </w:r>
      <w:r>
        <w:rPr>
          <w:rStyle w:val="italicus"/>
        </w:rPr>
        <w:t>ó</w:t>
      </w:r>
      <w:r w:rsidRPr="00290B1E">
        <w:rPr>
          <w:rStyle w:val="italicus"/>
        </w:rPr>
        <w:t>nis</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une expression hardie. Littéralement dans l’hébreu </w:t>
      </w:r>
      <w:r>
        <w:rPr>
          <w:rFonts w:eastAsia="Arial Unicode MS"/>
          <w:lang w:bidi="he-IL"/>
        </w:rPr>
        <w:t xml:space="preserve">: </w:t>
      </w:r>
      <w:r w:rsidRPr="000B0C52">
        <w:rPr>
          <w:rFonts w:eastAsia="Arial Unicode MS"/>
          <w:lang w:bidi="he-IL"/>
        </w:rPr>
        <w:t xml:space="preserve">des victimes de retentissement ; c.-à-d. des sacrifices accompagnés d’acclamations joyeuses. Cf. </w:t>
      </w:r>
      <w:r>
        <w:rPr>
          <w:rFonts w:eastAsia="Arial Unicode MS"/>
          <w:lang w:bidi="he-IL"/>
        </w:rPr>
        <w:t>II </w:t>
      </w:r>
      <w:r w:rsidRPr="000B0C52">
        <w:rPr>
          <w:rFonts w:eastAsia="Arial Unicode MS"/>
          <w:lang w:bidi="he-IL"/>
        </w:rPr>
        <w:t>Reg</w:t>
      </w:r>
      <w:r>
        <w:rPr>
          <w:rFonts w:eastAsia="Arial Unicode MS"/>
          <w:lang w:bidi="he-IL"/>
        </w:rPr>
        <w:t xml:space="preserve">. VI, </w:t>
      </w:r>
      <w:r w:rsidRPr="000B0C52">
        <w:rPr>
          <w:rFonts w:eastAsia="Arial Unicode MS"/>
          <w:lang w:bidi="he-IL"/>
        </w:rPr>
        <w:t>15.</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3° Deuxième partie </w:t>
      </w:r>
      <w:r>
        <w:rPr>
          <w:rFonts w:eastAsia="Arial Unicode MS"/>
          <w:lang w:bidi="he-IL"/>
        </w:rPr>
        <w:t xml:space="preserve">: </w:t>
      </w:r>
      <w:r w:rsidRPr="000B0C52">
        <w:rPr>
          <w:rFonts w:eastAsia="Arial Unicode MS"/>
          <w:lang w:bidi="he-IL"/>
        </w:rPr>
        <w:t>le chant de la confiance suppliante. Vers. 7-14.</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7-9. Troisième strophe </w:t>
      </w:r>
      <w:r>
        <w:rPr>
          <w:rFonts w:eastAsia="Arial Unicode MS"/>
          <w:lang w:bidi="he-IL"/>
        </w:rPr>
        <w:t xml:space="preserve">: </w:t>
      </w:r>
      <w:r w:rsidRPr="000B0C52">
        <w:rPr>
          <w:rFonts w:eastAsia="Arial Unicode MS"/>
          <w:lang w:bidi="he-IL"/>
        </w:rPr>
        <w:t>prière plaintive.</w:t>
      </w:r>
      <w:r w:rsidRPr="00A01812">
        <w:t xml:space="preserve"> — </w:t>
      </w:r>
      <w:r>
        <w:rPr>
          <w:rStyle w:val="italicus"/>
        </w:rPr>
        <w:t>Exáudi, Dómine…</w:t>
      </w:r>
      <w:r w:rsidRPr="000B0C52">
        <w:rPr>
          <w:rFonts w:eastAsia="Arial Unicode MS"/>
          <w:lang w:bidi="he-IL"/>
        </w:rPr>
        <w:t xml:space="preserve"> Brusque changement. Voyez la note du vers. 1</w:t>
      </w:r>
      <w:r>
        <w:rPr>
          <w:rFonts w:eastAsia="Arial Unicode MS"/>
          <w:vertAlign w:val="superscript"/>
          <w:lang w:bidi="he-IL"/>
        </w:rPr>
        <w:t>a</w:t>
      </w:r>
      <w:r w:rsidRPr="000B0C52">
        <w:rPr>
          <w:rFonts w:eastAsia="Arial Unicode MS"/>
          <w:lang w:bidi="he-IL"/>
        </w:rPr>
        <w:t>.</w:t>
      </w:r>
      <w:r w:rsidRPr="00A01812">
        <w:t xml:space="preserve"> — </w:t>
      </w:r>
      <w:r w:rsidRPr="00290B1E">
        <w:rPr>
          <w:rStyle w:val="italicus"/>
        </w:rPr>
        <w:t>Qua clam</w:t>
      </w:r>
      <w:r>
        <w:rPr>
          <w:rStyle w:val="italicus"/>
        </w:rPr>
        <w:t>á</w:t>
      </w:r>
      <w:r w:rsidRPr="00290B1E">
        <w:rPr>
          <w:rStyle w:val="italicus"/>
        </w:rPr>
        <w:t>vi</w:t>
      </w:r>
      <w:r>
        <w:rPr>
          <w:rStyle w:val="italicus"/>
        </w:rPr>
        <w:t xml:space="preserve">. </w:t>
      </w:r>
      <w:r w:rsidRPr="00061CC1">
        <w:t>Il faudrait le</w:t>
      </w:r>
      <w:r w:rsidRPr="000B0C52">
        <w:rPr>
          <w:rFonts w:eastAsia="Arial Unicode MS"/>
          <w:lang w:bidi="he-IL"/>
        </w:rPr>
        <w:t xml:space="preserve"> présent </w:t>
      </w:r>
      <w:r>
        <w:rPr>
          <w:rFonts w:eastAsia="Arial Unicode MS"/>
          <w:lang w:bidi="he-IL"/>
        </w:rPr>
        <w:t>: « </w:t>
      </w:r>
      <w:r w:rsidRPr="000B0C52">
        <w:rPr>
          <w:rFonts w:eastAsia="Arial Unicode MS"/>
          <w:lang w:bidi="he-IL"/>
        </w:rPr>
        <w:t>qua clamo.</w:t>
      </w:r>
      <w:r>
        <w:rPr>
          <w:rFonts w:eastAsia="Arial Unicode MS"/>
          <w:lang w:bidi="he-IL"/>
        </w:rPr>
        <w:t> »</w:t>
      </w:r>
      <w:r w:rsidRPr="00A01812">
        <w:t xml:space="preserve"> — </w:t>
      </w:r>
      <w:r w:rsidRPr="00290B1E">
        <w:rPr>
          <w:rStyle w:val="italicus"/>
        </w:rPr>
        <w:t>Tibi dixit cor meum</w:t>
      </w:r>
      <w:r>
        <w:rPr>
          <w:rStyle w:val="italicus"/>
        </w:rPr>
        <w:t>…</w:t>
      </w:r>
      <w:r w:rsidRPr="00290B1E">
        <w:rPr>
          <w:rStyle w:val="italicus"/>
        </w:rPr>
        <w:t xml:space="preserve"> </w:t>
      </w:r>
      <w:r w:rsidRPr="000B0C52">
        <w:rPr>
          <w:rFonts w:eastAsia="Arial Unicode MS"/>
          <w:lang w:bidi="he-IL"/>
        </w:rPr>
        <w:t>C.-à-d.</w:t>
      </w:r>
      <w:r>
        <w:rPr>
          <w:rFonts w:eastAsia="Arial Unicode MS"/>
          <w:lang w:bidi="he-IL"/>
        </w:rPr>
        <w:t xml:space="preserve">, </w:t>
      </w:r>
      <w:r w:rsidRPr="000B0C52">
        <w:rPr>
          <w:rFonts w:eastAsia="Arial Unicode MS"/>
          <w:lang w:bidi="he-IL"/>
        </w:rPr>
        <w:t>suivant la traduction de la Vulgate </w:t>
      </w:r>
      <w:r>
        <w:rPr>
          <w:rFonts w:eastAsia="Arial Unicode MS"/>
          <w:lang w:bidi="he-IL"/>
        </w:rPr>
        <w:t xml:space="preserve">: </w:t>
      </w:r>
      <w:r w:rsidRPr="000B0C52">
        <w:rPr>
          <w:rFonts w:eastAsia="Arial Unicode MS"/>
          <w:lang w:bidi="he-IL"/>
        </w:rPr>
        <w:t>Tout mon être t’invoque (mon cœur</w:t>
      </w:r>
      <w:r>
        <w:rPr>
          <w:rFonts w:eastAsia="Arial Unicode MS"/>
          <w:lang w:bidi="he-IL"/>
        </w:rPr>
        <w:t xml:space="preserve">, </w:t>
      </w:r>
      <w:r w:rsidRPr="000B0C52">
        <w:rPr>
          <w:rFonts w:eastAsia="Arial Unicode MS"/>
          <w:lang w:bidi="he-IL"/>
        </w:rPr>
        <w:t>mon visage dirigé vers toi</w:t>
      </w:r>
      <w:r>
        <w:rPr>
          <w:rFonts w:eastAsia="Arial Unicode MS"/>
          <w:lang w:bidi="he-IL"/>
        </w:rPr>
        <w:t>, etc</w:t>
      </w:r>
      <w:r w:rsidRPr="000B0C52">
        <w:rPr>
          <w:rFonts w:eastAsia="Arial Unicode MS"/>
          <w:lang w:bidi="he-IL"/>
        </w:rPr>
        <w:t>.). Variante importante dans l’hébreu</w:t>
      </w:r>
      <w:r>
        <w:rPr>
          <w:rFonts w:eastAsia="Arial Unicode MS"/>
          <w:lang w:bidi="he-IL"/>
        </w:rPr>
        <w:t xml:space="preserve">, </w:t>
      </w:r>
      <w:r w:rsidRPr="000B0C52">
        <w:rPr>
          <w:rFonts w:eastAsia="Arial Unicode MS"/>
          <w:lang w:bidi="he-IL"/>
        </w:rPr>
        <w:t>qui nous fait entendre un court dialogue entre Jéhovah et David </w:t>
      </w:r>
      <w:r>
        <w:rPr>
          <w:rFonts w:eastAsia="Arial Unicode MS"/>
          <w:lang w:bidi="he-IL"/>
        </w:rPr>
        <w:t>: « </w:t>
      </w:r>
      <w:r w:rsidRPr="000B0C52">
        <w:rPr>
          <w:rFonts w:eastAsia="Arial Unicode MS"/>
          <w:lang w:bidi="he-IL"/>
        </w:rPr>
        <w:t>Mon cœur t’a dit </w:t>
      </w:r>
      <w:r>
        <w:rPr>
          <w:rFonts w:eastAsia="Arial Unicode MS"/>
          <w:lang w:bidi="he-IL"/>
        </w:rPr>
        <w:t xml:space="preserve">: </w:t>
      </w:r>
      <w:r w:rsidRPr="000B0C52">
        <w:rPr>
          <w:rFonts w:eastAsia="Arial Unicode MS"/>
          <w:lang w:bidi="he-IL"/>
        </w:rPr>
        <w:t>Cherchez ma face ! Ta face</w:t>
      </w:r>
      <w:r>
        <w:rPr>
          <w:rFonts w:eastAsia="Arial Unicode MS"/>
          <w:lang w:bidi="he-IL"/>
        </w:rPr>
        <w:t xml:space="preserve">, </w:t>
      </w:r>
      <w:r w:rsidRPr="000B0C52">
        <w:rPr>
          <w:rFonts w:eastAsia="Arial Unicode MS"/>
          <w:lang w:bidi="he-IL"/>
        </w:rPr>
        <w:t>Jéhovah</w:t>
      </w:r>
      <w:r>
        <w:rPr>
          <w:rFonts w:eastAsia="Arial Unicode MS"/>
          <w:lang w:bidi="he-IL"/>
        </w:rPr>
        <w:t xml:space="preserve">, </w:t>
      </w:r>
      <w:r w:rsidRPr="000B0C52">
        <w:rPr>
          <w:rFonts w:eastAsia="Arial Unicode MS"/>
          <w:lang w:bidi="he-IL"/>
        </w:rPr>
        <w:t>je la cherche.</w:t>
      </w:r>
      <w:r>
        <w:rPr>
          <w:rFonts w:eastAsia="Arial Unicode MS"/>
          <w:lang w:bidi="he-IL"/>
        </w:rPr>
        <w:t> »</w:t>
      </w:r>
      <w:r w:rsidRPr="000B0C52">
        <w:rPr>
          <w:rFonts w:eastAsia="Arial Unicode MS"/>
          <w:lang w:bidi="he-IL"/>
        </w:rPr>
        <w:t xml:space="preserve"> Le poète cite donc l’aimable invitation que Dieu avait daigné adresser à ses pieux serviteurs de recourir constamment à lui</w:t>
      </w:r>
      <w:r>
        <w:rPr>
          <w:rFonts w:eastAsia="Arial Unicode MS"/>
          <w:lang w:bidi="he-IL"/>
        </w:rPr>
        <w:t xml:space="preserve">, </w:t>
      </w:r>
      <w:r w:rsidRPr="000B0C52">
        <w:rPr>
          <w:rFonts w:eastAsia="Arial Unicode MS"/>
          <w:lang w:bidi="he-IL"/>
        </w:rPr>
        <w:t>et il ajoute aussitôt qu’il y conforme sa conduite</w:t>
      </w:r>
      <w:r>
        <w:rPr>
          <w:rFonts w:eastAsia="Arial Unicode MS"/>
          <w:lang w:bidi="he-IL"/>
        </w:rPr>
        <w:t xml:space="preserve">, </w:t>
      </w:r>
      <w:r w:rsidRPr="000B0C52">
        <w:rPr>
          <w:rFonts w:eastAsia="Arial Unicode MS"/>
          <w:lang w:bidi="he-IL"/>
        </w:rPr>
        <w:t xml:space="preserve">implorant son </w:t>
      </w:r>
      <w:r>
        <w:rPr>
          <w:rFonts w:eastAsia="Arial Unicode MS"/>
          <w:lang w:bidi="he-IL"/>
        </w:rPr>
        <w:t>tout-puissant</w:t>
      </w:r>
      <w:r w:rsidRPr="000B0C52">
        <w:rPr>
          <w:rFonts w:eastAsia="Arial Unicode MS"/>
          <w:lang w:bidi="he-IL"/>
        </w:rPr>
        <w:t xml:space="preserve"> défenseur.</w:t>
      </w:r>
      <w:r w:rsidRPr="00A01812">
        <w:t xml:space="preserve"> — </w:t>
      </w:r>
      <w:r w:rsidRPr="00290B1E">
        <w:rPr>
          <w:rStyle w:val="italicus"/>
        </w:rPr>
        <w:t>Fáciem</w:t>
      </w:r>
      <w:r>
        <w:rPr>
          <w:rStyle w:val="italicus"/>
        </w:rPr>
        <w:t>…</w:t>
      </w:r>
      <w:r w:rsidRPr="00290B1E">
        <w:rPr>
          <w:rStyle w:val="italicus"/>
        </w:rPr>
        <w:t xml:space="preserve"> requíram.</w:t>
      </w:r>
      <w:r w:rsidRPr="000B0C52">
        <w:rPr>
          <w:rFonts w:eastAsia="Arial Unicode MS"/>
          <w:lang w:bidi="he-IL"/>
        </w:rPr>
        <w:t xml:space="preserve"> Sur cette expression</w:t>
      </w:r>
      <w:r>
        <w:rPr>
          <w:rFonts w:eastAsia="Arial Unicode MS"/>
          <w:lang w:bidi="he-IL"/>
        </w:rPr>
        <w:t xml:space="preserve">, </w:t>
      </w:r>
      <w:r w:rsidRPr="000B0C52">
        <w:rPr>
          <w:rFonts w:eastAsia="Arial Unicode MS"/>
          <w:lang w:bidi="he-IL"/>
        </w:rPr>
        <w:t xml:space="preserve">voyez </w:t>
      </w:r>
      <w:r>
        <w:rPr>
          <w:rFonts w:eastAsia="Arial Unicode MS"/>
          <w:lang w:bidi="he-IL"/>
        </w:rPr>
        <w:t xml:space="preserve">II Par. VII, </w:t>
      </w:r>
      <w:r w:rsidRPr="000B0C52">
        <w:rPr>
          <w:rFonts w:eastAsia="Arial Unicode MS"/>
          <w:lang w:bidi="he-IL"/>
        </w:rPr>
        <w:t xml:space="preserve">14 ; Ps. </w:t>
      </w:r>
      <w:r>
        <w:rPr>
          <w:rFonts w:eastAsia="Arial Unicode MS"/>
          <w:lang w:bidi="he-IL"/>
        </w:rPr>
        <w:t>XXIII, 6</w:t>
      </w:r>
      <w:r w:rsidRPr="00585C87">
        <w:rPr>
          <w:rFonts w:eastAsia="Arial Unicode MS"/>
          <w:lang w:bidi="he-IL"/>
        </w:rPr>
        <w:t> ;</w:t>
      </w:r>
      <w:r w:rsidRPr="000B0C52">
        <w:rPr>
          <w:rFonts w:eastAsia="Arial Unicode MS"/>
          <w:lang w:bidi="he-IL"/>
        </w:rPr>
        <w:t xml:space="preserve"> Os</w:t>
      </w:r>
      <w:r>
        <w:rPr>
          <w:rFonts w:eastAsia="Arial Unicode MS"/>
          <w:lang w:bidi="he-IL"/>
        </w:rPr>
        <w:t xml:space="preserve">. V, </w:t>
      </w:r>
      <w:r w:rsidRPr="000B0C52">
        <w:rPr>
          <w:rFonts w:eastAsia="Arial Unicode MS"/>
          <w:lang w:bidi="he-IL"/>
        </w:rPr>
        <w:t>15</w:t>
      </w:r>
      <w:r>
        <w:rPr>
          <w:rFonts w:eastAsia="Arial Unicode MS"/>
          <w:lang w:bidi="he-IL"/>
        </w:rPr>
        <w:t>, etc</w:t>
      </w:r>
      <w:r w:rsidRPr="000B0C52">
        <w:rPr>
          <w:rFonts w:eastAsia="Arial Unicode MS"/>
          <w:lang w:bidi="he-IL"/>
        </w:rPr>
        <w:t>.</w:t>
      </w:r>
      <w:r w:rsidRPr="00A01812">
        <w:t xml:space="preserve"> — </w:t>
      </w:r>
      <w:r w:rsidRPr="00290B1E">
        <w:rPr>
          <w:rStyle w:val="italicus"/>
        </w:rPr>
        <w:t>Ne avértas fác</w:t>
      </w:r>
      <w:r>
        <w:rPr>
          <w:rStyle w:val="italicus"/>
        </w:rPr>
        <w:t>ie</w:t>
      </w:r>
      <w:r w:rsidRPr="00290B1E">
        <w:rPr>
          <w:rStyle w:val="italicus"/>
        </w:rPr>
        <w:t>m</w:t>
      </w:r>
      <w:r>
        <w:rPr>
          <w:rStyle w:val="italicus"/>
        </w:rPr>
        <w:t>…</w:t>
      </w:r>
      <w:r>
        <w:rPr>
          <w:rFonts w:eastAsia="Arial Unicode MS"/>
          <w:lang w:bidi="he-IL"/>
        </w:rPr>
        <w:t xml:space="preserve"> Prière très</w:t>
      </w:r>
      <w:r w:rsidRPr="000B0C52">
        <w:rPr>
          <w:rFonts w:eastAsia="Arial Unicode MS"/>
          <w:lang w:bidi="he-IL"/>
        </w:rPr>
        <w:t xml:space="preserve"> délicate</w:t>
      </w:r>
      <w:r>
        <w:rPr>
          <w:rFonts w:eastAsia="Arial Unicode MS"/>
          <w:lang w:bidi="he-IL"/>
        </w:rPr>
        <w:t xml:space="preserve">, </w:t>
      </w:r>
      <w:r w:rsidRPr="000B0C52">
        <w:rPr>
          <w:rFonts w:eastAsia="Arial Unicode MS"/>
          <w:lang w:bidi="he-IL"/>
        </w:rPr>
        <w:t>après ce qui précède </w:t>
      </w:r>
      <w:r>
        <w:rPr>
          <w:rFonts w:eastAsia="Arial Unicode MS"/>
          <w:lang w:bidi="he-IL"/>
        </w:rPr>
        <w:t xml:space="preserve">: </w:t>
      </w:r>
      <w:r w:rsidRPr="000B0C52">
        <w:rPr>
          <w:rFonts w:eastAsia="Arial Unicode MS"/>
          <w:lang w:bidi="he-IL"/>
        </w:rPr>
        <w:t>Dieu ne saurait contredire par les faits la promesse contenue dans son invitation gracieuse.</w:t>
      </w:r>
      <w:r w:rsidRPr="00A01812">
        <w:t xml:space="preserve"> — </w:t>
      </w:r>
      <w:r>
        <w:rPr>
          <w:rStyle w:val="italicus"/>
        </w:rPr>
        <w:t>Ne de</w:t>
      </w:r>
      <w:r w:rsidRPr="00290B1E">
        <w:rPr>
          <w:rStyle w:val="italicus"/>
        </w:rPr>
        <w:t>clín</w:t>
      </w:r>
      <w:r>
        <w:rPr>
          <w:rStyle w:val="italicus"/>
        </w:rPr>
        <w:t>es…</w:t>
      </w:r>
      <w:r w:rsidRPr="00290B1E">
        <w:rPr>
          <w:rStyle w:val="italicus"/>
        </w:rPr>
        <w:t xml:space="preserve"> </w:t>
      </w:r>
      <w:r w:rsidRPr="000B0C52">
        <w:rPr>
          <w:rFonts w:eastAsia="Arial Unicode MS"/>
          <w:lang w:bidi="he-IL"/>
        </w:rPr>
        <w:t>Hébr. </w:t>
      </w:r>
      <w:r>
        <w:rPr>
          <w:rFonts w:eastAsia="Arial Unicode MS"/>
          <w:lang w:bidi="he-IL"/>
        </w:rPr>
        <w:t xml:space="preserve">: </w:t>
      </w:r>
      <w:r w:rsidRPr="000B0C52">
        <w:rPr>
          <w:rFonts w:eastAsia="Arial Unicode MS"/>
          <w:lang w:bidi="he-IL"/>
        </w:rPr>
        <w:t xml:space="preserve">Ne rejette pas avec colère ton serviteur. </w:t>
      </w:r>
      <w:r>
        <w:rPr>
          <w:rFonts w:eastAsia="Arial Unicode MS"/>
          <w:lang w:bidi="he-IL"/>
        </w:rPr>
        <w:t xml:space="preserve">{87} </w:t>
      </w:r>
      <w:r w:rsidRPr="000B0C52">
        <w:rPr>
          <w:rFonts w:eastAsia="Arial Unicode MS"/>
          <w:lang w:bidi="he-IL"/>
        </w:rPr>
        <w:t>Les mots</w:t>
      </w:r>
      <w:r w:rsidRPr="00290B1E">
        <w:rPr>
          <w:rStyle w:val="italicus"/>
        </w:rPr>
        <w:t xml:space="preserve"> in ira</w:t>
      </w:r>
      <w:r w:rsidRPr="000B0C52">
        <w:rPr>
          <w:rFonts w:eastAsia="Arial Unicode MS"/>
          <w:lang w:bidi="he-IL"/>
        </w:rPr>
        <w:t xml:space="preserve"> portent l’idée principale. Cf. Ps</w:t>
      </w:r>
      <w:r>
        <w:rPr>
          <w:rFonts w:eastAsia="Arial Unicode MS"/>
          <w:lang w:bidi="he-IL"/>
        </w:rPr>
        <w:t xml:space="preserve">. VI, </w:t>
      </w:r>
      <w:r w:rsidRPr="000B0C52">
        <w:rPr>
          <w:rFonts w:eastAsia="Arial Unicode MS"/>
          <w:lang w:bidi="he-IL"/>
        </w:rPr>
        <w:t>1</w:t>
      </w:r>
      <w:r>
        <w:rPr>
          <w:rFonts w:eastAsia="Arial Unicode MS"/>
          <w:lang w:bidi="he-IL"/>
        </w:rPr>
        <w:t xml:space="preserve">, </w:t>
      </w:r>
      <w:r w:rsidRPr="000B0C52">
        <w:rPr>
          <w:rFonts w:eastAsia="Arial Unicode MS"/>
          <w:lang w:bidi="he-IL"/>
        </w:rPr>
        <w:t>et la note.</w:t>
      </w:r>
      <w:r w:rsidRPr="00A01812">
        <w:t xml:space="preserve"> — </w:t>
      </w:r>
      <w:r w:rsidRPr="00290B1E">
        <w:rPr>
          <w:rStyle w:val="italicus"/>
        </w:rPr>
        <w:t>Adjutor</w:t>
      </w:r>
      <w:r>
        <w:rPr>
          <w:rStyle w:val="italicus"/>
        </w:rPr>
        <w:t>…</w:t>
      </w:r>
      <w:r w:rsidRPr="00290B1E">
        <w:rPr>
          <w:rStyle w:val="italicus"/>
        </w:rPr>
        <w:t xml:space="preserve"> esto.</w:t>
      </w:r>
      <w:r w:rsidRPr="000B0C52">
        <w:rPr>
          <w:rFonts w:eastAsia="Arial Unicode MS"/>
          <w:lang w:bidi="he-IL"/>
        </w:rPr>
        <w:t xml:space="preserve"> Plutôt </w:t>
      </w:r>
      <w:r>
        <w:rPr>
          <w:rFonts w:eastAsia="Arial Unicode MS"/>
          <w:lang w:bidi="he-IL"/>
        </w:rPr>
        <w:t xml:space="preserve">: </w:t>
      </w:r>
      <w:r w:rsidRPr="000B0C52">
        <w:rPr>
          <w:rFonts w:eastAsia="Arial Unicode MS"/>
          <w:lang w:bidi="he-IL"/>
        </w:rPr>
        <w:t>Tu as été mon secours. Appel au passé</w:t>
      </w:r>
      <w:r>
        <w:rPr>
          <w:rFonts w:eastAsia="Arial Unicode MS"/>
          <w:lang w:bidi="he-IL"/>
        </w:rPr>
        <w:t xml:space="preserve">, </w:t>
      </w:r>
      <w:r w:rsidRPr="000B0C52">
        <w:rPr>
          <w:rFonts w:eastAsia="Arial Unicode MS"/>
          <w:lang w:bidi="he-IL"/>
        </w:rPr>
        <w:t>pour obtenir que la douce expérience faite alors se renouvelle sans fin.</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10-12. Quatrième strophe </w:t>
      </w:r>
      <w:r>
        <w:rPr>
          <w:rFonts w:eastAsia="Arial Unicode MS"/>
          <w:lang w:bidi="he-IL"/>
        </w:rPr>
        <w:t xml:space="preserve">: </w:t>
      </w:r>
      <w:r w:rsidRPr="000B0C52">
        <w:rPr>
          <w:rFonts w:eastAsia="Arial Unicode MS"/>
          <w:lang w:bidi="he-IL"/>
        </w:rPr>
        <w:t>continuation de la prière</w:t>
      </w:r>
      <w:r>
        <w:rPr>
          <w:rFonts w:eastAsia="Arial Unicode MS"/>
          <w:lang w:bidi="he-IL"/>
        </w:rPr>
        <w:t xml:space="preserve">, </w:t>
      </w:r>
      <w:r w:rsidRPr="000B0C52">
        <w:rPr>
          <w:rFonts w:eastAsia="Arial Unicode MS"/>
          <w:lang w:bidi="he-IL"/>
        </w:rPr>
        <w:t>mais avec plus de calme et un retour de la confiance première.</w:t>
      </w:r>
      <w:r w:rsidRPr="00A01812">
        <w:t xml:space="preserve"> — </w:t>
      </w:r>
      <w:r w:rsidRPr="00290B1E">
        <w:rPr>
          <w:rStyle w:val="italicus"/>
        </w:rPr>
        <w:t>Pater</w:t>
      </w:r>
      <w:r>
        <w:rPr>
          <w:rStyle w:val="italicus"/>
        </w:rPr>
        <w:t>…</w:t>
      </w:r>
      <w:r w:rsidRPr="00290B1E">
        <w:rPr>
          <w:rStyle w:val="italicus"/>
        </w:rPr>
        <w:t xml:space="preserve"> et mater</w:t>
      </w:r>
      <w:r>
        <w:rPr>
          <w:rStyle w:val="italicus"/>
        </w:rPr>
        <w:t>…</w:t>
      </w:r>
      <w:r w:rsidRPr="000B0C52">
        <w:rPr>
          <w:rFonts w:eastAsia="Arial Unicode MS"/>
          <w:lang w:bidi="he-IL"/>
        </w:rPr>
        <w:t xml:space="preserve"> Simple hypothèse que fait David</w:t>
      </w:r>
      <w:r>
        <w:rPr>
          <w:rFonts w:eastAsia="Arial Unicode MS"/>
          <w:lang w:bidi="he-IL"/>
        </w:rPr>
        <w:t xml:space="preserve">, </w:t>
      </w:r>
      <w:r w:rsidRPr="000B0C52">
        <w:rPr>
          <w:rFonts w:eastAsia="Arial Unicode MS"/>
          <w:lang w:bidi="he-IL"/>
        </w:rPr>
        <w:t>et formule proverbiale pour marquer l’isolement le plus complet dans la douleur </w:t>
      </w:r>
      <w:r>
        <w:rPr>
          <w:rFonts w:eastAsia="Arial Unicode MS"/>
          <w:lang w:bidi="he-IL"/>
        </w:rPr>
        <w:t xml:space="preserve">: </w:t>
      </w:r>
      <w:r w:rsidRPr="000B0C52">
        <w:rPr>
          <w:rFonts w:eastAsia="Arial Unicode MS"/>
          <w:lang w:bidi="he-IL"/>
        </w:rPr>
        <w:t>il ressemble à un orphelin ou à un enfant abandonné de ses parents.</w:t>
      </w:r>
      <w:r w:rsidRPr="00A01812">
        <w:t xml:space="preserve"> — </w:t>
      </w:r>
      <w:r>
        <w:rPr>
          <w:rStyle w:val="italicus"/>
        </w:rPr>
        <w:t>Dóminus</w:t>
      </w:r>
      <w:r w:rsidRPr="00290B1E">
        <w:rPr>
          <w:rStyle w:val="italicus"/>
        </w:rPr>
        <w:t xml:space="preserve"> autem</w:t>
      </w:r>
      <w:r>
        <w:rPr>
          <w:rStyle w:val="italicus"/>
        </w:rPr>
        <w:t>…</w:t>
      </w:r>
      <w:r w:rsidRPr="00290B1E">
        <w:rPr>
          <w:rStyle w:val="italicus"/>
        </w:rPr>
        <w:t xml:space="preserve"> </w:t>
      </w:r>
      <w:r w:rsidRPr="000B0C52">
        <w:rPr>
          <w:rFonts w:eastAsia="Arial Unicode MS"/>
          <w:lang w:bidi="he-IL"/>
        </w:rPr>
        <w:t>Contraste admirable. Dieu l’a adopté ; l’amour du Seigneur a été plus fort que c</w:t>
      </w:r>
      <w:r>
        <w:rPr>
          <w:rFonts w:eastAsia="Arial Unicode MS"/>
          <w:lang w:bidi="he-IL"/>
        </w:rPr>
        <w:t>e</w:t>
      </w:r>
      <w:r w:rsidRPr="000B0C52">
        <w:rPr>
          <w:rFonts w:eastAsia="Arial Unicode MS"/>
          <w:lang w:bidi="he-IL"/>
        </w:rPr>
        <w:t xml:space="preserve">lui des êtres qui sont d’ordinaire les plus dévoués. Cf. Is. </w:t>
      </w:r>
      <w:r>
        <w:rPr>
          <w:rFonts w:eastAsia="Arial Unicode MS"/>
          <w:bCs/>
          <w:lang w:bidi="he-IL"/>
        </w:rPr>
        <w:t>XLI</w:t>
      </w:r>
      <w:r w:rsidRPr="000B0C52">
        <w:rPr>
          <w:rFonts w:eastAsia="Arial Unicode MS"/>
          <w:bCs/>
          <w:lang w:bidi="he-IL"/>
        </w:rPr>
        <w:t>X</w:t>
      </w:r>
      <w:r>
        <w:rPr>
          <w:rFonts w:eastAsia="Arial Unicode MS"/>
          <w:bCs/>
          <w:lang w:bidi="he-IL"/>
        </w:rPr>
        <w:t xml:space="preserve">, </w:t>
      </w:r>
      <w:r w:rsidRPr="000B0C52">
        <w:rPr>
          <w:rFonts w:eastAsia="Arial Unicode MS"/>
          <w:lang w:bidi="he-IL"/>
        </w:rPr>
        <w:t>15.</w:t>
      </w:r>
      <w:r w:rsidRPr="00A01812">
        <w:t xml:space="preserve"> — </w:t>
      </w:r>
      <w:r w:rsidRPr="00290B1E">
        <w:rPr>
          <w:rStyle w:val="italicus"/>
        </w:rPr>
        <w:t>Legem pone mihi.</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enseigne</w:t>
      </w:r>
      <w:r>
        <w:rPr>
          <w:rFonts w:eastAsia="Arial Unicode MS"/>
          <w:lang w:bidi="he-IL"/>
        </w:rPr>
        <w:t>-moi ta voi</w:t>
      </w:r>
      <w:r w:rsidRPr="000B0C52">
        <w:rPr>
          <w:rFonts w:eastAsia="Arial Unicode MS"/>
          <w:lang w:bidi="he-IL"/>
        </w:rPr>
        <w:t xml:space="preserve">e. Cf. Ps. </w:t>
      </w:r>
      <w:r>
        <w:rPr>
          <w:rFonts w:eastAsia="Arial Unicode MS"/>
          <w:lang w:bidi="he-IL"/>
        </w:rPr>
        <w:t xml:space="preserve">XXIV, </w:t>
      </w:r>
      <w:r w:rsidRPr="000B0C52">
        <w:rPr>
          <w:rFonts w:eastAsia="Arial Unicode MS"/>
          <w:lang w:bidi="he-IL"/>
        </w:rPr>
        <w:t>12.</w:t>
      </w:r>
      <w:r w:rsidRPr="00A01812">
        <w:t xml:space="preserve"> — </w:t>
      </w:r>
      <w:r w:rsidRPr="00290B1E">
        <w:rPr>
          <w:rStyle w:val="italicus"/>
        </w:rPr>
        <w:t xml:space="preserve">Propter inimícos. </w:t>
      </w:r>
      <w:r w:rsidRPr="000B0C52">
        <w:rPr>
          <w:rFonts w:eastAsia="Arial Unicode MS"/>
          <w:lang w:bidi="he-IL"/>
        </w:rPr>
        <w:t>Ses ennemis l’épient</w:t>
      </w:r>
      <w:r>
        <w:rPr>
          <w:rFonts w:eastAsia="Arial Unicode MS"/>
          <w:lang w:bidi="he-IL"/>
        </w:rPr>
        <w:t xml:space="preserve">, </w:t>
      </w:r>
      <w:r w:rsidRPr="000B0C52">
        <w:rPr>
          <w:rFonts w:eastAsia="Arial Unicode MS"/>
          <w:lang w:bidi="he-IL"/>
        </w:rPr>
        <w:t>espérant le trouver en faute (cf. Ps</w:t>
      </w:r>
      <w:r>
        <w:rPr>
          <w:rFonts w:eastAsia="Arial Unicode MS"/>
          <w:lang w:bidi="he-IL"/>
        </w:rPr>
        <w:t xml:space="preserve">. V, </w:t>
      </w:r>
      <w:r w:rsidRPr="000B0C52">
        <w:rPr>
          <w:rFonts w:eastAsia="Arial Unicode MS"/>
          <w:lang w:bidi="he-IL"/>
        </w:rPr>
        <w:t>8) ; si Dieu ne le protège</w:t>
      </w:r>
      <w:r>
        <w:rPr>
          <w:rFonts w:eastAsia="Arial Unicode MS"/>
          <w:lang w:bidi="he-IL"/>
        </w:rPr>
        <w:t xml:space="preserve">, </w:t>
      </w:r>
      <w:r w:rsidRPr="000B0C52">
        <w:rPr>
          <w:rFonts w:eastAsia="Arial Unicode MS"/>
          <w:lang w:bidi="he-IL"/>
        </w:rPr>
        <w:t>il péchera</w:t>
      </w:r>
      <w:r>
        <w:rPr>
          <w:rFonts w:eastAsia="Arial Unicode MS"/>
          <w:lang w:bidi="he-IL"/>
        </w:rPr>
        <w:t xml:space="preserve">, </w:t>
      </w:r>
      <w:r w:rsidRPr="000B0C52">
        <w:rPr>
          <w:rFonts w:eastAsia="Arial Unicode MS"/>
          <w:lang w:bidi="he-IL"/>
        </w:rPr>
        <w:t>et ces pervers éprouveront une joie maligne.</w:t>
      </w:r>
      <w:r w:rsidRPr="00A01812">
        <w:t xml:space="preserve"> — </w:t>
      </w:r>
      <w:r w:rsidRPr="00290B1E">
        <w:rPr>
          <w:rStyle w:val="italicus"/>
        </w:rPr>
        <w:t>Ne tradíderis</w:t>
      </w:r>
      <w:r>
        <w:rPr>
          <w:rStyle w:val="italicus"/>
        </w:rPr>
        <w:t>…</w:t>
      </w:r>
      <w:r w:rsidRPr="00290B1E">
        <w:rPr>
          <w:rStyle w:val="italicus"/>
        </w:rPr>
        <w:t xml:space="preserve"> in </w:t>
      </w:r>
      <w:r>
        <w:rPr>
          <w:rStyle w:val="italicus"/>
        </w:rPr>
        <w:t>ánimas</w:t>
      </w:r>
      <w:r w:rsidRPr="00290B1E">
        <w:rPr>
          <w:rStyle w:val="italicus"/>
        </w:rPr>
        <w:t>.</w:t>
      </w:r>
      <w:r w:rsidRPr="000B0C52">
        <w:rPr>
          <w:rFonts w:eastAsia="Arial Unicode MS"/>
          <w:lang w:bidi="he-IL"/>
        </w:rPr>
        <w:t xml:space="preserve"> L’hébreu emploie le singulier </w:t>
      </w:r>
      <w:r>
        <w:rPr>
          <w:rFonts w:eastAsia="Arial Unicode MS"/>
          <w:lang w:bidi="he-IL"/>
        </w:rPr>
        <w:t xml:space="preserve">: </w:t>
      </w:r>
      <w:r w:rsidRPr="000B0C52">
        <w:rPr>
          <w:rFonts w:eastAsia="Arial Unicode MS"/>
          <w:lang w:bidi="he-IL"/>
        </w:rPr>
        <w:t>à l’âme ; c.-à-d. au pouvoir.</w:t>
      </w:r>
      <w:r w:rsidRPr="00A01812">
        <w:t xml:space="preserve"> — </w:t>
      </w:r>
      <w:r w:rsidRPr="00290B1E">
        <w:rPr>
          <w:rStyle w:val="italicus"/>
        </w:rPr>
        <w:t>Testes iníqui </w:t>
      </w:r>
      <w:r>
        <w:rPr>
          <w:rStyle w:val="italicus"/>
        </w:rPr>
        <w:t xml:space="preserve">: </w:t>
      </w:r>
      <w:r w:rsidRPr="000B0C52">
        <w:rPr>
          <w:rFonts w:eastAsia="Arial Unicode MS"/>
          <w:lang w:bidi="he-IL"/>
        </w:rPr>
        <w:t>dans le sens de calomniateurs perfides.</w:t>
      </w:r>
      <w:r w:rsidRPr="00A01812">
        <w:t xml:space="preserve"> — </w:t>
      </w:r>
      <w:r w:rsidRPr="00290B1E">
        <w:rPr>
          <w:rStyle w:val="italicus"/>
        </w:rPr>
        <w:t xml:space="preserve">Mentíta </w:t>
      </w:r>
      <w:r>
        <w:rPr>
          <w:rStyle w:val="italicus"/>
        </w:rPr>
        <w:t>est</w:t>
      </w:r>
      <w:r w:rsidRPr="00290B1E">
        <w:rPr>
          <w:rStyle w:val="italicus"/>
        </w:rPr>
        <w:t xml:space="preserve"> iníquitas</w:t>
      </w:r>
      <w:r>
        <w:rPr>
          <w:rStyle w:val="italicus"/>
        </w:rPr>
        <w:t>…</w:t>
      </w:r>
      <w:r w:rsidRPr="000B0C52">
        <w:rPr>
          <w:rFonts w:eastAsia="Arial Unicode MS"/>
          <w:lang w:bidi="he-IL"/>
        </w:rPr>
        <w:t xml:space="preserve"> Ses ennemis ont menti à leur propre avantage. Ou bien</w:t>
      </w:r>
      <w:r>
        <w:rPr>
          <w:rFonts w:eastAsia="Arial Unicode MS"/>
          <w:lang w:bidi="he-IL"/>
        </w:rPr>
        <w:t xml:space="preserve">, </w:t>
      </w:r>
      <w:r w:rsidRPr="000B0C52">
        <w:rPr>
          <w:rFonts w:eastAsia="Arial Unicode MS"/>
          <w:lang w:bidi="he-IL"/>
        </w:rPr>
        <w:t>selon d’autres</w:t>
      </w:r>
      <w:r>
        <w:rPr>
          <w:rFonts w:eastAsia="Arial Unicode MS"/>
          <w:lang w:bidi="he-IL"/>
        </w:rPr>
        <w:t xml:space="preserve">, </w:t>
      </w:r>
      <w:r w:rsidRPr="000B0C52">
        <w:rPr>
          <w:rFonts w:eastAsia="Arial Unicode MS"/>
          <w:lang w:bidi="he-IL"/>
        </w:rPr>
        <w:t>avec une signification tout opposée </w:t>
      </w:r>
      <w:r>
        <w:rPr>
          <w:rFonts w:eastAsia="Arial Unicode MS"/>
          <w:lang w:bidi="he-IL"/>
        </w:rPr>
        <w:t xml:space="preserve">: </w:t>
      </w:r>
      <w:r w:rsidRPr="000B0C52">
        <w:rPr>
          <w:rFonts w:eastAsia="Arial Unicode MS"/>
          <w:lang w:bidi="he-IL"/>
        </w:rPr>
        <w:t>L’iniquité s’est donné tort. Mais l’hébreu exprime une pensée différente </w:t>
      </w:r>
      <w:r>
        <w:rPr>
          <w:rFonts w:eastAsia="Arial Unicode MS"/>
          <w:lang w:bidi="he-IL"/>
        </w:rPr>
        <w:t xml:space="preserve">: </w:t>
      </w:r>
      <w:r w:rsidRPr="000B0C52">
        <w:rPr>
          <w:rFonts w:eastAsia="Arial Unicode MS"/>
          <w:lang w:bidi="he-IL"/>
        </w:rPr>
        <w:t>(Il s’élève contre moi</w:t>
      </w:r>
      <w:r>
        <w:rPr>
          <w:rFonts w:eastAsia="Arial Unicode MS"/>
          <w:lang w:bidi="he-IL"/>
        </w:rPr>
        <w:t>…</w:t>
      </w:r>
      <w:r w:rsidRPr="000B0C52">
        <w:rPr>
          <w:rFonts w:eastAsia="Arial Unicode MS"/>
          <w:lang w:bidi="he-IL"/>
        </w:rPr>
        <w:t>) des gens qui respirent la violence. Cf. Act.</w:t>
      </w:r>
      <w:r>
        <w:rPr>
          <w:rFonts w:eastAsia="Arial Unicode MS"/>
          <w:lang w:bidi="he-IL"/>
        </w:rPr>
        <w:t xml:space="preserve"> IX, </w:t>
      </w:r>
      <w:r w:rsidRPr="000B0C52">
        <w:rPr>
          <w:rFonts w:eastAsia="Arial Unicode MS"/>
          <w:lang w:bidi="he-IL"/>
        </w:rPr>
        <w:t>1.</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13-14. Cinquième strophe </w:t>
      </w:r>
      <w:r>
        <w:rPr>
          <w:rFonts w:eastAsia="Arial Unicode MS"/>
          <w:lang w:bidi="he-IL"/>
        </w:rPr>
        <w:t xml:space="preserve">: </w:t>
      </w:r>
      <w:r w:rsidRPr="000B0C52">
        <w:rPr>
          <w:rFonts w:eastAsia="Arial Unicode MS"/>
          <w:lang w:bidi="he-IL"/>
        </w:rPr>
        <w:t>conclusion pleine de foi.</w:t>
      </w:r>
      <w:r w:rsidRPr="00A01812">
        <w:t xml:space="preserve"> — </w:t>
      </w:r>
      <w:r w:rsidRPr="00290B1E">
        <w:rPr>
          <w:rStyle w:val="italicus"/>
        </w:rPr>
        <w:t>Credo vid</w:t>
      </w:r>
      <w:r>
        <w:rPr>
          <w:rStyle w:val="italicus"/>
        </w:rPr>
        <w:t>é</w:t>
      </w:r>
      <w:r w:rsidRPr="00290B1E">
        <w:rPr>
          <w:rStyle w:val="italicus"/>
        </w:rPr>
        <w:t>re.</w:t>
      </w:r>
      <w:r w:rsidRPr="000B0C52">
        <w:rPr>
          <w:rFonts w:eastAsia="Arial Unicode MS"/>
          <w:lang w:bidi="he-IL"/>
        </w:rPr>
        <w:t xml:space="preserve"> Voir</w:t>
      </w:r>
      <w:r>
        <w:rPr>
          <w:rFonts w:eastAsia="Arial Unicode MS"/>
          <w:lang w:bidi="he-IL"/>
        </w:rPr>
        <w:t xml:space="preserve">, </w:t>
      </w:r>
      <w:r w:rsidRPr="000B0C52">
        <w:rPr>
          <w:rFonts w:eastAsia="Arial Unicode MS"/>
          <w:lang w:bidi="he-IL"/>
        </w:rPr>
        <w:t xml:space="preserve">avec l’idée connexe de posséder. Grande énergie dans ce </w:t>
      </w:r>
      <w:r>
        <w:rPr>
          <w:rFonts w:eastAsia="Arial Unicode MS"/>
          <w:lang w:bidi="he-IL"/>
        </w:rPr>
        <w:t>« </w:t>
      </w:r>
      <w:r w:rsidRPr="000B0C52">
        <w:rPr>
          <w:rFonts w:eastAsia="Arial Unicode MS"/>
          <w:lang w:bidi="he-IL"/>
        </w:rPr>
        <w:t>Je crois</w:t>
      </w:r>
      <w:r>
        <w:rPr>
          <w:rFonts w:eastAsia="Arial Unicode MS"/>
          <w:lang w:bidi="he-IL"/>
        </w:rPr>
        <w:t> »</w:t>
      </w:r>
      <w:r w:rsidRPr="000B0C52">
        <w:rPr>
          <w:rFonts w:eastAsia="Arial Unicode MS"/>
          <w:lang w:bidi="he-IL"/>
        </w:rPr>
        <w:t>.</w:t>
      </w:r>
      <w:r w:rsidRPr="00A01812">
        <w:t xml:space="preserve"> — </w:t>
      </w:r>
      <w:r w:rsidRPr="00290B1E">
        <w:rPr>
          <w:rStyle w:val="italicus"/>
        </w:rPr>
        <w:t>Bona D</w:t>
      </w:r>
      <w:r>
        <w:rPr>
          <w:rStyle w:val="italicus"/>
        </w:rPr>
        <w:t>ómini</w:t>
      </w:r>
      <w:r w:rsidRPr="00290B1E">
        <w:rPr>
          <w:rStyle w:val="italicus"/>
        </w:rPr>
        <w:t> </w:t>
      </w:r>
      <w:r>
        <w:rPr>
          <w:rStyle w:val="italicus"/>
        </w:rPr>
        <w:t xml:space="preserve">: </w:t>
      </w:r>
      <w:r w:rsidRPr="000B0C52">
        <w:rPr>
          <w:rFonts w:eastAsia="Arial Unicode MS"/>
          <w:lang w:bidi="he-IL"/>
        </w:rPr>
        <w:t>sa grâce et ses bienfaits de toute nature</w:t>
      </w:r>
      <w:r>
        <w:rPr>
          <w:rFonts w:eastAsia="Arial Unicode MS"/>
          <w:lang w:bidi="he-IL"/>
        </w:rPr>
        <w:t>.</w:t>
      </w:r>
      <w:r w:rsidRPr="00A01812">
        <w:t xml:space="preserve"> — </w:t>
      </w:r>
      <w:r w:rsidRPr="00290B1E">
        <w:rPr>
          <w:rStyle w:val="italicus"/>
        </w:rPr>
        <w:t>In terra viv</w:t>
      </w:r>
      <w:r>
        <w:rPr>
          <w:rStyle w:val="italicus"/>
        </w:rPr>
        <w:t>é</w:t>
      </w:r>
      <w:r w:rsidRPr="00290B1E">
        <w:rPr>
          <w:rStyle w:val="italicus"/>
        </w:rPr>
        <w:t>ntium.</w:t>
      </w:r>
      <w:r w:rsidRPr="000B0C52">
        <w:rPr>
          <w:rFonts w:eastAsia="Arial Unicode MS"/>
          <w:lang w:bidi="he-IL"/>
        </w:rPr>
        <w:t xml:space="preserve"> Notre terre</w:t>
      </w:r>
      <w:r>
        <w:rPr>
          <w:rFonts w:eastAsia="Arial Unicode MS"/>
          <w:lang w:bidi="he-IL"/>
        </w:rPr>
        <w:t xml:space="preserve">, </w:t>
      </w:r>
      <w:r w:rsidRPr="000B0C52">
        <w:rPr>
          <w:rFonts w:eastAsia="Arial Unicode MS"/>
          <w:bCs/>
          <w:lang w:bidi="he-IL"/>
        </w:rPr>
        <w:t>par</w:t>
      </w:r>
      <w:r w:rsidRPr="000B0C52">
        <w:rPr>
          <w:rFonts w:eastAsia="Arial Unicode MS"/>
          <w:lang w:bidi="he-IL"/>
        </w:rPr>
        <w:t xml:space="preserve"> opposition au sombre empire des morts. L’application au bienheureux séjour du ciel n’est qu’indirecte et secondaire dans ce passage. David exprime donc simplement l’espoir que Dieu le délivrera des dangers présents</w:t>
      </w:r>
      <w:r>
        <w:rPr>
          <w:rFonts w:eastAsia="Arial Unicode MS"/>
          <w:lang w:bidi="he-IL"/>
        </w:rPr>
        <w:t xml:space="preserve">, </w:t>
      </w:r>
      <w:r w:rsidRPr="000B0C52">
        <w:rPr>
          <w:rFonts w:eastAsia="Arial Unicode MS"/>
          <w:lang w:bidi="he-IL"/>
        </w:rPr>
        <w:t>et le comblera de bienfaits jusqu’à sa mort.</w:t>
      </w:r>
      <w:r w:rsidRPr="00A01812">
        <w:t xml:space="preserve"> — </w:t>
      </w:r>
      <w:r w:rsidRPr="00290B1E">
        <w:rPr>
          <w:rStyle w:val="italicus"/>
        </w:rPr>
        <w:t>Expécta D</w:t>
      </w:r>
      <w:r>
        <w:rPr>
          <w:rStyle w:val="italicus"/>
        </w:rPr>
        <w:t xml:space="preserve">óminum, </w:t>
      </w:r>
      <w:r w:rsidRPr="00290B1E">
        <w:rPr>
          <w:rStyle w:val="italicus"/>
        </w:rPr>
        <w:t>viríliter</w:t>
      </w:r>
      <w:r>
        <w:rPr>
          <w:rStyle w:val="italicus"/>
        </w:rPr>
        <w:t>…</w:t>
      </w:r>
      <w:r w:rsidRPr="000B0C52">
        <w:rPr>
          <w:rFonts w:eastAsia="Arial Unicode MS"/>
          <w:lang w:bidi="he-IL"/>
        </w:rPr>
        <w:t xml:space="preserve"> Cf. Deut. </w:t>
      </w:r>
      <w:r>
        <w:rPr>
          <w:rFonts w:eastAsia="Arial Unicode MS"/>
          <w:lang w:bidi="he-IL"/>
        </w:rPr>
        <w:t xml:space="preserve">XXXI, </w:t>
      </w:r>
      <w:r w:rsidRPr="000B0C52">
        <w:rPr>
          <w:rFonts w:eastAsia="Arial Unicode MS"/>
          <w:lang w:bidi="he-IL"/>
        </w:rPr>
        <w:t xml:space="preserve">7 ; Jos. </w:t>
      </w:r>
      <w:r>
        <w:rPr>
          <w:rFonts w:eastAsia="Arial Unicode MS"/>
          <w:lang w:bidi="he-IL"/>
        </w:rPr>
        <w:t xml:space="preserve">I, </w:t>
      </w:r>
      <w:r w:rsidRPr="000B0C52">
        <w:rPr>
          <w:rFonts w:eastAsia="Arial Unicode MS"/>
          <w:lang w:bidi="he-IL"/>
        </w:rPr>
        <w:t>6</w:t>
      </w:r>
      <w:r>
        <w:rPr>
          <w:rFonts w:eastAsia="Arial Unicode MS"/>
          <w:lang w:bidi="he-IL"/>
        </w:rPr>
        <w:t xml:space="preserve">, </w:t>
      </w:r>
      <w:r w:rsidRPr="000B0C52">
        <w:rPr>
          <w:rFonts w:eastAsia="Arial Unicode MS"/>
          <w:lang w:bidi="he-IL"/>
        </w:rPr>
        <w:t>7</w:t>
      </w:r>
      <w:r>
        <w:rPr>
          <w:rFonts w:eastAsia="Arial Unicode MS"/>
          <w:lang w:bidi="he-IL"/>
        </w:rPr>
        <w:t xml:space="preserve">, </w:t>
      </w:r>
      <w:r w:rsidRPr="000B0C52">
        <w:rPr>
          <w:rFonts w:eastAsia="Arial Unicode MS"/>
          <w:lang w:bidi="he-IL"/>
        </w:rPr>
        <w:t>9. Le poète s’exhorte et s’encourage à la patience par le doux horizon que sa confiance au Seigneur vient de lui ouvrir. Le psaume se termine ainsi en toute suavité.</w:t>
      </w:r>
      <w:r>
        <w:rPr>
          <w:rFonts w:eastAsia="Arial Unicode MS"/>
          <w:lang w:bidi="he-IL"/>
        </w:rPr>
        <w:t xml:space="preserve"> </w:t>
      </w:r>
    </w:p>
    <w:p w:rsidR="0073183F" w:rsidRDefault="0073183F" w:rsidP="0073183F">
      <w:pPr>
        <w:rPr>
          <w:lang w:bidi="he-IL"/>
        </w:rPr>
      </w:pPr>
      <w:r>
        <w:rPr>
          <w:rFonts w:eastAsia="Arial Unicode MS"/>
          <w:lang w:bidi="he-IL"/>
        </w:rPr>
        <w:t xml:space="preserve">² </w:t>
      </w:r>
    </w:p>
    <w:p w:rsidR="00B31524" w:rsidRDefault="00B31524" w:rsidP="005521AA">
      <w:pPr>
        <w:pStyle w:val="Titre4"/>
      </w:pPr>
      <w:r>
        <w:t xml:space="preserve">Ps 27 </w:t>
      </w:r>
    </w:p>
    <w:p w:rsidR="0073183F" w:rsidRPr="00ED2022" w:rsidRDefault="0073183F" w:rsidP="0073183F">
      <w:pPr>
        <w:pStyle w:val="up1"/>
      </w:pPr>
      <w:r w:rsidRPr="00ED2022">
        <w:t xml:space="preserve">Psaume </w:t>
      </w:r>
      <w:r>
        <w:t>XXVI</w:t>
      </w:r>
      <w:r w:rsidRPr="00ED2022">
        <w:t>I</w:t>
      </w:r>
      <w:bookmarkStart w:id="261" w:name="ps027n"/>
      <w:bookmarkEnd w:id="261"/>
      <w:r w:rsidRPr="00ED2022">
        <w:t xml:space="preserve"> </w:t>
      </w:r>
    </w:p>
    <w:p w:rsidR="0073183F" w:rsidRPr="00ED2022" w:rsidRDefault="0073183F" w:rsidP="0073183F">
      <w:pPr>
        <w:pStyle w:val="up12"/>
      </w:pPr>
      <w:r w:rsidRPr="00ED2022">
        <w:t xml:space="preserve">Supplication dans un grand danger, et action de grâces anticipée, en prévision du divin secours. </w:t>
      </w:r>
    </w:p>
    <w:p w:rsidR="0073183F" w:rsidRDefault="0073183F" w:rsidP="0073183F">
      <w:pPr>
        <w:pStyle w:val="u4"/>
      </w:pPr>
      <w:r w:rsidRPr="0011010B">
        <w:t>1° Le titre.</w:t>
      </w:r>
      <w:r>
        <w:t xml:space="preserve"> </w:t>
      </w:r>
    </w:p>
    <w:p w:rsidR="0073183F" w:rsidRDefault="0073183F" w:rsidP="0073183F">
      <w:pPr>
        <w:rPr>
          <w:rFonts w:eastAsia="Arial Unicode MS"/>
          <w:lang w:bidi="he-IL"/>
        </w:rPr>
      </w:pPr>
      <w:r w:rsidRPr="000B0C52">
        <w:rPr>
          <w:rFonts w:eastAsia="Arial Unicode MS"/>
          <w:lang w:bidi="he-IL"/>
        </w:rPr>
        <w:t xml:space="preserve">Ps. </w:t>
      </w:r>
      <w:r>
        <w:rPr>
          <w:rFonts w:eastAsia="Arial Unicode MS"/>
          <w:lang w:bidi="he-IL"/>
        </w:rPr>
        <w:t>XXVII.</w:t>
      </w:r>
      <w:r w:rsidRPr="00A01812">
        <w:t xml:space="preserve"> — </w:t>
      </w:r>
      <w:r w:rsidRPr="00290B1E">
        <w:rPr>
          <w:rStyle w:val="italicus"/>
        </w:rPr>
        <w:t>Ipsi David.</w:t>
      </w:r>
      <w:r w:rsidRPr="000B0C52">
        <w:rPr>
          <w:rFonts w:eastAsia="Arial Unicode MS"/>
          <w:lang w:bidi="he-IL"/>
        </w:rPr>
        <w:t xml:space="preserve"> L’hébreu dit simplement </w:t>
      </w:r>
      <w:r>
        <w:rPr>
          <w:rFonts w:eastAsia="Arial Unicode MS"/>
          <w:lang w:bidi="he-IL"/>
        </w:rPr>
        <w:t>: « </w:t>
      </w:r>
      <w:r w:rsidRPr="000B0C52">
        <w:rPr>
          <w:rFonts w:eastAsia="Arial Unicode MS"/>
          <w:lang w:bidi="he-IL"/>
        </w:rPr>
        <w:t>de David.</w:t>
      </w:r>
      <w:r>
        <w:rPr>
          <w:rFonts w:eastAsia="Arial Unicode MS"/>
          <w:lang w:bidi="he-IL"/>
        </w:rPr>
        <w:t> »</w:t>
      </w:r>
      <w:r w:rsidRPr="00A01812">
        <w:t xml:space="preserve"> — </w:t>
      </w:r>
      <w:r w:rsidRPr="000B0C52">
        <w:rPr>
          <w:rFonts w:eastAsia="Arial Unicode MS"/>
          <w:lang w:bidi="he-IL"/>
        </w:rPr>
        <w:t xml:space="preserve">Le saint roi </w:t>
      </w:r>
      <w:r>
        <w:rPr>
          <w:rFonts w:eastAsia="Arial Unicode MS"/>
          <w:lang w:bidi="he-IL"/>
        </w:rPr>
        <w:t>est</w:t>
      </w:r>
      <w:r w:rsidRPr="000B0C52">
        <w:rPr>
          <w:rFonts w:eastAsia="Arial Unicode MS"/>
          <w:lang w:bidi="he-IL"/>
        </w:rPr>
        <w:t xml:space="preserve"> dans l’angoisse</w:t>
      </w:r>
      <w:r>
        <w:rPr>
          <w:rFonts w:eastAsia="Arial Unicode MS"/>
          <w:lang w:bidi="he-IL"/>
        </w:rPr>
        <w:t xml:space="preserve">, </w:t>
      </w:r>
      <w:r w:rsidRPr="000B0C52">
        <w:rPr>
          <w:rFonts w:eastAsia="Arial Unicode MS"/>
          <w:lang w:bidi="he-IL"/>
        </w:rPr>
        <w:t>et il pousse vers Dieu des cris de détresse (vers. 1-2)</w:t>
      </w:r>
      <w:r>
        <w:rPr>
          <w:rFonts w:eastAsia="Arial Unicode MS"/>
          <w:lang w:bidi="he-IL"/>
        </w:rPr>
        <w:t xml:space="preserve">, </w:t>
      </w:r>
      <w:r w:rsidRPr="000B0C52">
        <w:rPr>
          <w:rFonts w:eastAsia="Arial Unicode MS"/>
          <w:lang w:bidi="he-IL"/>
        </w:rPr>
        <w:t xml:space="preserve">le conjurant de ne pas lui faire partager le sort des impies que sa colère </w:t>
      </w:r>
      <w:r>
        <w:rPr>
          <w:rFonts w:eastAsia="Arial Unicode MS"/>
          <w:lang w:bidi="he-IL"/>
        </w:rPr>
        <w:t>est</w:t>
      </w:r>
      <w:r w:rsidRPr="000B0C52">
        <w:rPr>
          <w:rFonts w:eastAsia="Arial Unicode MS"/>
          <w:lang w:bidi="he-IL"/>
        </w:rPr>
        <w:t xml:space="preserve"> sur le point de châtier (vers. 3-5). Puis tout à coup</w:t>
      </w:r>
      <w:r>
        <w:rPr>
          <w:rFonts w:eastAsia="Arial Unicode MS"/>
          <w:lang w:bidi="he-IL"/>
        </w:rPr>
        <w:t xml:space="preserve">, </w:t>
      </w:r>
      <w:r w:rsidRPr="000B0C52">
        <w:rPr>
          <w:rFonts w:eastAsia="Arial Unicode MS"/>
          <w:lang w:bidi="he-IL"/>
        </w:rPr>
        <w:t>comme en d’autres psaumes</w:t>
      </w:r>
      <w:r>
        <w:rPr>
          <w:rFonts w:eastAsia="Arial Unicode MS"/>
          <w:lang w:bidi="he-IL"/>
        </w:rPr>
        <w:t xml:space="preserve">, </w:t>
      </w:r>
      <w:r w:rsidRPr="000B0C52">
        <w:rPr>
          <w:rFonts w:eastAsia="Arial Unicode MS"/>
          <w:lang w:bidi="he-IL"/>
        </w:rPr>
        <w:lastRenderedPageBreak/>
        <w:t>sa prière se transforme en de joyeux sentiments de gratitude</w:t>
      </w:r>
      <w:r>
        <w:rPr>
          <w:rFonts w:eastAsia="Arial Unicode MS"/>
          <w:lang w:bidi="he-IL"/>
        </w:rPr>
        <w:t xml:space="preserve">, </w:t>
      </w:r>
      <w:r w:rsidRPr="000B0C52">
        <w:rPr>
          <w:rFonts w:eastAsia="Arial Unicode MS"/>
          <w:lang w:bidi="he-IL"/>
        </w:rPr>
        <w:t xml:space="preserve">car il </w:t>
      </w:r>
      <w:r>
        <w:rPr>
          <w:rFonts w:eastAsia="Arial Unicode MS"/>
          <w:lang w:bidi="he-IL"/>
        </w:rPr>
        <w:t>est</w:t>
      </w:r>
      <w:r w:rsidRPr="000B0C52">
        <w:rPr>
          <w:rFonts w:eastAsia="Arial Unicode MS"/>
          <w:lang w:bidi="he-IL"/>
        </w:rPr>
        <w:t xml:space="preserve"> sûr d’être exaucé (vers. 6-7). Le cantique se termine par un souhait en faveur de tout Israël (vers. 8-9)</w:t>
      </w:r>
      <w:r>
        <w:rPr>
          <w:rFonts w:eastAsia="Arial Unicode MS"/>
          <w:lang w:bidi="he-IL"/>
        </w:rPr>
        <w:t>.</w:t>
      </w:r>
      <w:r w:rsidRPr="00A01812">
        <w:t xml:space="preserve"> — </w:t>
      </w:r>
      <w:r w:rsidRPr="000B0C52">
        <w:rPr>
          <w:rFonts w:eastAsia="Arial Unicode MS"/>
          <w:lang w:bidi="he-IL"/>
        </w:rPr>
        <w:t>Deux parties </w:t>
      </w:r>
      <w:r>
        <w:rPr>
          <w:rFonts w:eastAsia="Arial Unicode MS"/>
          <w:lang w:bidi="he-IL"/>
        </w:rPr>
        <w:t xml:space="preserve">: </w:t>
      </w:r>
      <w:r w:rsidRPr="000B0C52">
        <w:rPr>
          <w:rFonts w:eastAsia="Arial Unicode MS"/>
          <w:lang w:bidi="he-IL"/>
        </w:rPr>
        <w:t>la prière</w:t>
      </w:r>
      <w:r>
        <w:rPr>
          <w:rFonts w:eastAsia="Arial Unicode MS"/>
          <w:lang w:bidi="he-IL"/>
        </w:rPr>
        <w:t xml:space="preserve">, </w:t>
      </w:r>
      <w:r w:rsidRPr="000B0C52">
        <w:rPr>
          <w:rFonts w:eastAsia="Arial Unicode MS"/>
          <w:lang w:bidi="he-IL"/>
        </w:rPr>
        <w:t>vers. 1-5 ; l’action de grâces</w:t>
      </w:r>
      <w:r>
        <w:rPr>
          <w:rFonts w:eastAsia="Arial Unicode MS"/>
          <w:lang w:bidi="he-IL"/>
        </w:rPr>
        <w:t xml:space="preserve">, </w:t>
      </w:r>
      <w:r w:rsidRPr="000B0C52">
        <w:rPr>
          <w:rFonts w:eastAsia="Arial Unicode MS"/>
          <w:lang w:bidi="he-IL"/>
        </w:rPr>
        <w:t>vers. 6-9.</w:t>
      </w:r>
      <w:r w:rsidRPr="00A01812">
        <w:t xml:space="preserve"> — </w:t>
      </w:r>
      <w:r w:rsidRPr="000B0C52">
        <w:rPr>
          <w:rFonts w:eastAsia="Arial Unicode MS"/>
          <w:lang w:bidi="he-IL"/>
        </w:rPr>
        <w:t>On croit généralement que ce psaume fut composé pendant la révolte d’</w:t>
      </w:r>
      <w:r>
        <w:rPr>
          <w:rFonts w:eastAsia="Arial Unicode MS"/>
          <w:lang w:bidi="he-IL"/>
        </w:rPr>
        <w:t>Absalóm</w:t>
      </w:r>
      <w:r w:rsidRPr="000B0C52">
        <w:rPr>
          <w:rFonts w:eastAsia="Arial Unicode MS"/>
          <w:lang w:bidi="he-IL"/>
        </w:rPr>
        <w:t>.</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partie </w:t>
      </w:r>
      <w:r>
        <w:rPr>
          <w:rFonts w:eastAsia="Arial Unicode MS"/>
          <w:lang w:bidi="he-IL"/>
        </w:rPr>
        <w:t xml:space="preserve">: </w:t>
      </w:r>
      <w:r w:rsidRPr="000B0C52">
        <w:rPr>
          <w:rFonts w:eastAsia="Arial Unicode MS"/>
          <w:lang w:bidi="he-IL"/>
        </w:rPr>
        <w:t>pressante prière</w:t>
      </w:r>
      <w:r>
        <w:rPr>
          <w:rFonts w:eastAsia="Arial Unicode MS"/>
          <w:lang w:bidi="he-IL"/>
        </w:rPr>
        <w:t xml:space="preserve">, </w:t>
      </w:r>
      <w:r w:rsidRPr="000B0C52">
        <w:rPr>
          <w:rFonts w:eastAsia="Arial Unicode MS"/>
          <w:lang w:bidi="he-IL"/>
        </w:rPr>
        <w:t>dans</w:t>
      </w:r>
      <w:r w:rsidRPr="000B0C52">
        <w:rPr>
          <w:rFonts w:eastAsia="Arial Unicode MS"/>
          <w:bCs/>
          <w:lang w:bidi="he-IL"/>
        </w:rPr>
        <w:t xml:space="preserve"> un</w:t>
      </w:r>
      <w:r>
        <w:rPr>
          <w:rFonts w:eastAsia="Arial Unicode MS"/>
          <w:bCs/>
          <w:lang w:bidi="he-IL"/>
        </w:rPr>
        <w:t xml:space="preserve">e </w:t>
      </w:r>
      <w:r w:rsidRPr="000B0C52">
        <w:rPr>
          <w:rFonts w:eastAsia="Arial Unicode MS"/>
          <w:lang w:bidi="he-IL"/>
        </w:rPr>
        <w:t>situation pleine de dangers. Vers. 1-5.</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1-2. Première strophe </w:t>
      </w:r>
      <w:r>
        <w:rPr>
          <w:rFonts w:eastAsia="Arial Unicode MS"/>
          <w:lang w:bidi="he-IL"/>
        </w:rPr>
        <w:t xml:space="preserve">: </w:t>
      </w:r>
      <w:r w:rsidRPr="000B0C52">
        <w:rPr>
          <w:rFonts w:eastAsia="Arial Unicode MS"/>
          <w:lang w:bidi="he-IL"/>
        </w:rPr>
        <w:t>le suppliant conjure instamment le Seigneur de l’écouter.</w:t>
      </w:r>
      <w:r w:rsidRPr="00A01812">
        <w:t xml:space="preserve"> — </w:t>
      </w:r>
      <w:r w:rsidRPr="000B0C52">
        <w:rPr>
          <w:rFonts w:eastAsia="Arial Unicode MS"/>
          <w:lang w:bidi="he-IL"/>
        </w:rPr>
        <w:t xml:space="preserve">Au lieu </w:t>
      </w:r>
      <w:r w:rsidRPr="000B0C52">
        <w:rPr>
          <w:rFonts w:eastAsia="Arial Unicode MS"/>
          <w:bCs/>
          <w:lang w:bidi="he-IL"/>
        </w:rPr>
        <w:t>de</w:t>
      </w:r>
      <w:r w:rsidRPr="00290B1E">
        <w:rPr>
          <w:rStyle w:val="italicus"/>
        </w:rPr>
        <w:t xml:space="preserve"> Deus meus</w:t>
      </w:r>
      <w:r>
        <w:rPr>
          <w:rStyle w:val="italicus"/>
        </w:rPr>
        <w:t xml:space="preserve">, </w:t>
      </w:r>
      <w:r w:rsidRPr="000B0C52">
        <w:rPr>
          <w:rFonts w:eastAsia="Arial Unicode MS"/>
          <w:lang w:bidi="he-IL"/>
        </w:rPr>
        <w:t>l’hébreu dit </w:t>
      </w:r>
      <w:r>
        <w:rPr>
          <w:rFonts w:eastAsia="Arial Unicode MS"/>
          <w:lang w:bidi="he-IL"/>
        </w:rPr>
        <w:t xml:space="preserve">: </w:t>
      </w:r>
      <w:r w:rsidRPr="000B0C52">
        <w:rPr>
          <w:rFonts w:eastAsia="Arial Unicode MS"/>
          <w:lang w:bidi="he-IL"/>
        </w:rPr>
        <w:t xml:space="preserve">mon rocher. </w:t>
      </w:r>
      <w:r w:rsidRPr="003A2C8F">
        <w:rPr>
          <w:rFonts w:eastAsia="Arial Unicode MS"/>
          <w:lang w:bidi="he-IL"/>
        </w:rPr>
        <w:t xml:space="preserve">Cf. Ps. </w:t>
      </w:r>
      <w:r>
        <w:rPr>
          <w:rFonts w:eastAsia="Arial Unicode MS"/>
          <w:lang w:bidi="he-IL"/>
        </w:rPr>
        <w:t xml:space="preserve">XVII, </w:t>
      </w:r>
      <w:r w:rsidRPr="000B0C52">
        <w:rPr>
          <w:rFonts w:eastAsia="Arial Unicode MS"/>
          <w:lang w:bidi="he-IL"/>
        </w:rPr>
        <w:t>2</w:t>
      </w:r>
      <w:r>
        <w:rPr>
          <w:rFonts w:eastAsia="Arial Unicode MS"/>
          <w:lang w:bidi="he-IL"/>
        </w:rPr>
        <w:t xml:space="preserve">, </w:t>
      </w:r>
      <w:r w:rsidRPr="000B0C52">
        <w:rPr>
          <w:rFonts w:eastAsia="Arial Unicode MS"/>
          <w:lang w:bidi="he-IL"/>
        </w:rPr>
        <w:t xml:space="preserve">et la note. </w:t>
      </w:r>
      <w:r>
        <w:rPr>
          <w:rFonts w:eastAsia="Arial Unicode MS"/>
          <w:lang w:bidi="he-IL"/>
        </w:rPr>
        <w:t>{88}</w:t>
      </w:r>
      <w:r w:rsidRPr="00A01812">
        <w:t xml:space="preserve"> — </w:t>
      </w:r>
      <w:r w:rsidRPr="00290B1E">
        <w:rPr>
          <w:rStyle w:val="italicus"/>
        </w:rPr>
        <w:t>Ne s</w:t>
      </w:r>
      <w:r>
        <w:rPr>
          <w:rStyle w:val="italicus"/>
        </w:rPr>
        <w:t>í</w:t>
      </w:r>
      <w:r w:rsidRPr="00290B1E">
        <w:rPr>
          <w:rStyle w:val="italicus"/>
        </w:rPr>
        <w:t>leas.</w:t>
      </w:r>
      <w:r w:rsidRPr="000B0C52">
        <w:rPr>
          <w:rFonts w:eastAsia="Arial Unicode MS"/>
          <w:lang w:bidi="he-IL"/>
        </w:rPr>
        <w:t xml:space="preserve"> Plutôt </w:t>
      </w:r>
      <w:r>
        <w:rPr>
          <w:rFonts w:eastAsia="Arial Unicode MS"/>
          <w:lang w:bidi="he-IL"/>
        </w:rPr>
        <w:t>: ne sois</w:t>
      </w:r>
      <w:r w:rsidRPr="000B0C52">
        <w:rPr>
          <w:rFonts w:eastAsia="Arial Unicode MS"/>
          <w:lang w:bidi="he-IL"/>
        </w:rPr>
        <w:t xml:space="preserve"> pas sourd.</w:t>
      </w:r>
      <w:r w:rsidRPr="00A01812">
        <w:t xml:space="preserve"> — </w:t>
      </w:r>
      <w:r w:rsidRPr="00290B1E">
        <w:rPr>
          <w:rStyle w:val="italicus"/>
        </w:rPr>
        <w:t>Assimil</w:t>
      </w:r>
      <w:r>
        <w:rPr>
          <w:rStyle w:val="italicus"/>
        </w:rPr>
        <w:t>á</w:t>
      </w:r>
      <w:r w:rsidRPr="00290B1E">
        <w:rPr>
          <w:rStyle w:val="italicus"/>
        </w:rPr>
        <w:t>bor descend</w:t>
      </w:r>
      <w:r>
        <w:rPr>
          <w:rStyle w:val="italicus"/>
        </w:rPr>
        <w:t>éntibus…</w:t>
      </w:r>
      <w:r w:rsidRPr="000B0C52">
        <w:rPr>
          <w:rFonts w:eastAsia="Arial Unicode MS"/>
          <w:lang w:bidi="he-IL"/>
        </w:rPr>
        <w:t xml:space="preserve"> Si Dieu ne prête pas l’oreille et ne répond pas à la prière de David</w:t>
      </w:r>
      <w:r>
        <w:rPr>
          <w:rFonts w:eastAsia="Arial Unicode MS"/>
          <w:lang w:bidi="he-IL"/>
        </w:rPr>
        <w:t xml:space="preserve">, </w:t>
      </w:r>
      <w:r w:rsidRPr="000B0C52">
        <w:rPr>
          <w:rFonts w:eastAsia="Arial Unicode MS"/>
          <w:lang w:bidi="he-IL"/>
        </w:rPr>
        <w:t>c</w:t>
      </w:r>
      <w:r>
        <w:rPr>
          <w:rFonts w:eastAsia="Arial Unicode MS"/>
          <w:lang w:bidi="he-IL"/>
        </w:rPr>
        <w:t>e</w:t>
      </w:r>
      <w:r w:rsidRPr="000B0C52">
        <w:rPr>
          <w:rFonts w:eastAsia="Arial Unicode MS"/>
          <w:lang w:bidi="he-IL"/>
        </w:rPr>
        <w:t>lui-ci périra infailliblement.</w:t>
      </w:r>
      <w:r w:rsidRPr="00A01812">
        <w:t xml:space="preserve"> — </w:t>
      </w:r>
      <w:r w:rsidRPr="00290B1E">
        <w:rPr>
          <w:rStyle w:val="italicus"/>
        </w:rPr>
        <w:t>In lacum </w:t>
      </w:r>
      <w:r>
        <w:rPr>
          <w:rStyle w:val="italicus"/>
        </w:rPr>
        <w:t xml:space="preserve">: </w:t>
      </w:r>
      <w:r w:rsidRPr="000B0C52">
        <w:rPr>
          <w:rFonts w:eastAsia="Arial Unicode MS"/>
          <w:lang w:bidi="he-IL"/>
        </w:rPr>
        <w:t>la fosse</w:t>
      </w:r>
      <w:r>
        <w:rPr>
          <w:rFonts w:eastAsia="Arial Unicode MS"/>
          <w:lang w:bidi="he-IL"/>
        </w:rPr>
        <w:t xml:space="preserve">, </w:t>
      </w:r>
      <w:r w:rsidRPr="000B0C52">
        <w:rPr>
          <w:rFonts w:eastAsia="Arial Unicode MS"/>
          <w:lang w:bidi="he-IL"/>
        </w:rPr>
        <w:t>le tombeau.</w:t>
      </w:r>
      <w:r w:rsidRPr="00A01812">
        <w:t xml:space="preserve"> — </w:t>
      </w:r>
      <w:r w:rsidRPr="00290B1E">
        <w:rPr>
          <w:rStyle w:val="italicus"/>
        </w:rPr>
        <w:t xml:space="preserve">Dum oro. </w:t>
      </w:r>
      <w:r w:rsidRPr="000B0C52">
        <w:rPr>
          <w:rFonts w:eastAsia="Arial Unicode MS"/>
          <w:lang w:bidi="he-IL"/>
        </w:rPr>
        <w:t>Hébr. </w:t>
      </w:r>
      <w:r>
        <w:rPr>
          <w:rFonts w:eastAsia="Arial Unicode MS"/>
          <w:lang w:bidi="he-IL"/>
        </w:rPr>
        <w:t xml:space="preserve">: </w:t>
      </w:r>
      <w:r w:rsidRPr="000B0C52">
        <w:rPr>
          <w:rFonts w:eastAsia="Arial Unicode MS"/>
          <w:lang w:bidi="he-IL"/>
        </w:rPr>
        <w:t>tandis que je crie. L’expression diffère de celle qui a été employée au vers. 1</w:t>
      </w:r>
      <w:r>
        <w:rPr>
          <w:rFonts w:eastAsia="Arial Unicode MS"/>
          <w:lang w:bidi="he-IL"/>
        </w:rPr>
        <w:t xml:space="preserve">, </w:t>
      </w:r>
      <w:r w:rsidRPr="000B0C52">
        <w:rPr>
          <w:rFonts w:eastAsia="Arial Unicode MS"/>
          <w:lang w:bidi="he-IL"/>
        </w:rPr>
        <w:t xml:space="preserve">et désigne </w:t>
      </w:r>
      <w:r>
        <w:rPr>
          <w:rFonts w:eastAsia="Arial Unicode MS"/>
          <w:lang w:bidi="he-IL"/>
        </w:rPr>
        <w:t>un</w:t>
      </w:r>
      <w:r w:rsidRPr="000B0C52">
        <w:rPr>
          <w:rFonts w:eastAsia="Arial Unicode MS"/>
          <w:lang w:bidi="he-IL"/>
        </w:rPr>
        <w:t xml:space="preserve"> cri très perçant.</w:t>
      </w:r>
      <w:r w:rsidRPr="00A01812">
        <w:t xml:space="preserve"> — </w:t>
      </w:r>
      <w:r w:rsidRPr="00290B1E">
        <w:rPr>
          <w:rStyle w:val="italicus"/>
        </w:rPr>
        <w:t>Dum extóllo manus </w:t>
      </w:r>
      <w:r>
        <w:rPr>
          <w:rStyle w:val="italicus"/>
        </w:rPr>
        <w:t xml:space="preserve">: </w:t>
      </w:r>
      <w:r w:rsidRPr="000B0C52">
        <w:rPr>
          <w:rFonts w:eastAsia="Arial Unicode MS"/>
          <w:lang w:bidi="he-IL"/>
        </w:rPr>
        <w:t xml:space="preserve">la belle attitude de la prière chez les Hébreux. </w:t>
      </w:r>
      <w:r w:rsidRPr="000B0C52">
        <w:rPr>
          <w:rFonts w:eastAsia="Arial Unicode MS"/>
          <w:lang w:val="en-US" w:bidi="he-IL"/>
        </w:rPr>
        <w:t>Cf. Ps.</w:t>
      </w:r>
      <w:r w:rsidRPr="000B0C52">
        <w:rPr>
          <w:rFonts w:eastAsia="Arial Unicode MS"/>
          <w:bCs/>
          <w:lang w:val="en-US" w:bidi="he-IL"/>
        </w:rPr>
        <w:t xml:space="preserve"> </w:t>
      </w:r>
      <w:r>
        <w:rPr>
          <w:rFonts w:eastAsia="Arial Unicode MS"/>
          <w:bCs/>
          <w:lang w:val="en-US" w:bidi="he-IL"/>
        </w:rPr>
        <w:t xml:space="preserve">LXII, </w:t>
      </w:r>
      <w:r w:rsidRPr="000B0C52">
        <w:rPr>
          <w:rFonts w:eastAsia="Arial Unicode MS"/>
          <w:bCs/>
          <w:lang w:val="en-US" w:bidi="he-IL"/>
        </w:rPr>
        <w:t>4 ;</w:t>
      </w:r>
      <w:r w:rsidRPr="000B0C52">
        <w:rPr>
          <w:rFonts w:eastAsia="Arial Unicode MS"/>
          <w:lang w:val="en-US" w:bidi="he-IL"/>
        </w:rPr>
        <w:t xml:space="preserve"> </w:t>
      </w:r>
      <w:r>
        <w:rPr>
          <w:rFonts w:eastAsia="Arial Unicode MS"/>
          <w:lang w:val="en-US" w:bidi="he-IL"/>
        </w:rPr>
        <w:t>I </w:t>
      </w:r>
      <w:r w:rsidRPr="000B0C52">
        <w:rPr>
          <w:rFonts w:eastAsia="Arial Unicode MS"/>
          <w:lang w:val="en-US" w:bidi="he-IL"/>
        </w:rPr>
        <w:t>Tim</w:t>
      </w:r>
      <w:r>
        <w:rPr>
          <w:rFonts w:eastAsia="Arial Unicode MS"/>
          <w:lang w:val="en-US" w:bidi="he-IL"/>
        </w:rPr>
        <w:t xml:space="preserve">. II, </w:t>
      </w:r>
      <w:r w:rsidRPr="000B0C52">
        <w:rPr>
          <w:rFonts w:eastAsia="Arial Unicode MS"/>
          <w:lang w:val="en-US" w:bidi="he-IL"/>
        </w:rPr>
        <w:t>8</w:t>
      </w:r>
      <w:r>
        <w:rPr>
          <w:rFonts w:eastAsia="Arial Unicode MS"/>
          <w:lang w:val="en-US" w:bidi="he-IL"/>
        </w:rPr>
        <w:t>, etc</w:t>
      </w:r>
      <w:r w:rsidRPr="000B0C52">
        <w:rPr>
          <w:rFonts w:eastAsia="Arial Unicode MS"/>
          <w:lang w:val="en-US" w:bidi="he-IL"/>
        </w:rPr>
        <w:t>. (</w:t>
      </w:r>
      <w:r w:rsidRPr="00DE24B8">
        <w:rPr>
          <w:rStyle w:val="italicus"/>
          <w:lang w:val="en-US"/>
        </w:rPr>
        <w:t xml:space="preserve">Atl. arch., </w:t>
      </w:r>
      <w:r w:rsidRPr="000B0C52">
        <w:rPr>
          <w:rFonts w:eastAsia="Arial Unicode MS"/>
          <w:lang w:val="en-US" w:bidi="he-IL"/>
        </w:rPr>
        <w:t xml:space="preserve">pl. </w:t>
      </w:r>
      <w:r>
        <w:rPr>
          <w:rFonts w:eastAsia="Arial Unicode MS"/>
          <w:lang w:bidi="he-IL"/>
        </w:rPr>
        <w:t>XCV</w:t>
      </w:r>
      <w:r w:rsidRPr="00F43060">
        <w:rPr>
          <w:rFonts w:eastAsia="Arial Unicode MS"/>
          <w:lang w:bidi="he-IL"/>
        </w:rPr>
        <w:t xml:space="preserve">, fig. 3 ; pl. </w:t>
      </w:r>
      <w:r>
        <w:rPr>
          <w:rFonts w:eastAsia="Arial Unicode MS"/>
          <w:lang w:bidi="he-IL"/>
        </w:rPr>
        <w:t>XCVI</w:t>
      </w:r>
      <w:r w:rsidRPr="00F43060">
        <w:rPr>
          <w:rFonts w:eastAsia="Arial Unicode MS"/>
          <w:lang w:bidi="he-IL"/>
        </w:rPr>
        <w:t xml:space="preserve">, fig. 5, 6, </w:t>
      </w:r>
      <w:r>
        <w:rPr>
          <w:rFonts w:eastAsia="Arial Unicode MS"/>
          <w:lang w:bidi="he-IL"/>
        </w:rPr>
        <w:t>etc</w:t>
      </w:r>
      <w:r w:rsidRPr="00F43060">
        <w:rPr>
          <w:rFonts w:eastAsia="Arial Unicode MS"/>
          <w:lang w:bidi="he-IL"/>
        </w:rPr>
        <w:t>.)</w:t>
      </w:r>
      <w:r w:rsidRPr="00A01812">
        <w:t xml:space="preserve"> — </w:t>
      </w:r>
      <w:r w:rsidRPr="00F43060">
        <w:rPr>
          <w:rStyle w:val="italicus"/>
        </w:rPr>
        <w:t>Ad templum sanctum.</w:t>
      </w:r>
      <w:r w:rsidRPr="00F43060">
        <w:rPr>
          <w:rFonts w:eastAsia="Arial Unicode MS"/>
          <w:lang w:bidi="he-IL"/>
        </w:rPr>
        <w:t xml:space="preserve"> </w:t>
      </w:r>
      <w:r w:rsidRPr="000B0C52">
        <w:rPr>
          <w:rFonts w:eastAsia="Arial Unicode MS"/>
          <w:lang w:bidi="he-IL"/>
        </w:rPr>
        <w:t>Hébr. </w:t>
      </w:r>
      <w:r>
        <w:rPr>
          <w:rFonts w:eastAsia="Arial Unicode MS"/>
          <w:lang w:bidi="he-IL"/>
        </w:rPr>
        <w:t xml:space="preserve">: </w:t>
      </w:r>
      <w:r w:rsidRPr="000B0C52">
        <w:rPr>
          <w:rFonts w:eastAsia="Arial Unicode MS"/>
          <w:lang w:bidi="he-IL"/>
        </w:rPr>
        <w:t>du côté du</w:t>
      </w:r>
      <w:r>
        <w:rPr>
          <w:rStyle w:val="italicus"/>
        </w:rPr>
        <w:t xml:space="preserve"> dᵉ</w:t>
      </w:r>
      <w:r w:rsidRPr="00290B1E">
        <w:rPr>
          <w:rStyle w:val="italicus"/>
        </w:rPr>
        <w:t>bir</w:t>
      </w:r>
      <w:r w:rsidRPr="000B0C52">
        <w:rPr>
          <w:rFonts w:eastAsia="Arial Unicode MS"/>
          <w:lang w:bidi="he-IL"/>
        </w:rPr>
        <w:t xml:space="preserve"> de ton sanctuaire. Le</w:t>
      </w:r>
      <w:r>
        <w:rPr>
          <w:rStyle w:val="italicus"/>
        </w:rPr>
        <w:t xml:space="preserve"> dᵉ</w:t>
      </w:r>
      <w:r w:rsidRPr="00290B1E">
        <w:rPr>
          <w:rStyle w:val="italicus"/>
        </w:rPr>
        <w:t>bir</w:t>
      </w:r>
      <w:r w:rsidRPr="000B0C52">
        <w:rPr>
          <w:rFonts w:eastAsia="Arial Unicode MS"/>
          <w:lang w:bidi="he-IL"/>
        </w:rPr>
        <w:t xml:space="preserve"> était le Saint des saints</w:t>
      </w:r>
      <w:r>
        <w:rPr>
          <w:rFonts w:eastAsia="Arial Unicode MS"/>
          <w:lang w:bidi="he-IL"/>
        </w:rPr>
        <w:t xml:space="preserve">, </w:t>
      </w:r>
      <w:r w:rsidRPr="000B0C52">
        <w:rPr>
          <w:rFonts w:eastAsia="Arial Unicode MS"/>
          <w:lang w:bidi="he-IL"/>
        </w:rPr>
        <w:t>ou la partie la plus intime</w:t>
      </w:r>
      <w:r>
        <w:rPr>
          <w:rFonts w:eastAsia="Arial Unicode MS"/>
          <w:lang w:bidi="he-IL"/>
        </w:rPr>
        <w:t xml:space="preserve">, </w:t>
      </w:r>
      <w:r w:rsidRPr="000B0C52">
        <w:rPr>
          <w:rFonts w:eastAsia="Arial Unicode MS"/>
          <w:lang w:bidi="he-IL"/>
        </w:rPr>
        <w:t>la plus sacrée du tabernacle</w:t>
      </w:r>
      <w:r>
        <w:rPr>
          <w:rFonts w:eastAsia="Arial Unicode MS"/>
          <w:lang w:bidi="he-IL"/>
        </w:rPr>
        <w:t xml:space="preserve">, </w:t>
      </w:r>
      <w:r w:rsidRPr="000B0C52">
        <w:rPr>
          <w:rFonts w:eastAsia="Arial Unicode MS"/>
          <w:lang w:bidi="he-IL"/>
        </w:rPr>
        <w:t xml:space="preserve">et plus tard du temple. Cf. </w:t>
      </w:r>
      <w:r>
        <w:rPr>
          <w:rFonts w:eastAsia="Arial Unicode MS"/>
          <w:lang w:bidi="he-IL"/>
        </w:rPr>
        <w:t>III </w:t>
      </w:r>
      <w:r w:rsidRPr="000B0C52">
        <w:rPr>
          <w:rFonts w:eastAsia="Arial Unicode MS"/>
          <w:lang w:bidi="he-IL"/>
        </w:rPr>
        <w:t>Reg</w:t>
      </w:r>
      <w:r>
        <w:rPr>
          <w:rFonts w:eastAsia="Arial Unicode MS"/>
          <w:lang w:bidi="he-IL"/>
        </w:rPr>
        <w:t xml:space="preserve">. VI, </w:t>
      </w:r>
      <w:r w:rsidRPr="000B0C52">
        <w:rPr>
          <w:rFonts w:eastAsia="Arial Unicode MS"/>
          <w:lang w:bidi="he-IL"/>
        </w:rPr>
        <w:t xml:space="preserve">18 et ss. ; </w:t>
      </w:r>
      <w:r>
        <w:rPr>
          <w:rFonts w:eastAsia="Arial Unicode MS"/>
          <w:lang w:bidi="he-IL"/>
        </w:rPr>
        <w:t xml:space="preserve">VIII, </w:t>
      </w:r>
      <w:r w:rsidRPr="000B0C52">
        <w:rPr>
          <w:rFonts w:eastAsia="Arial Unicode MS"/>
          <w:lang w:bidi="he-IL"/>
        </w:rPr>
        <w:t>6</w:t>
      </w:r>
      <w:r>
        <w:rPr>
          <w:rFonts w:eastAsia="Arial Unicode MS"/>
          <w:lang w:bidi="he-IL"/>
        </w:rPr>
        <w:t>, etc</w:t>
      </w:r>
      <w:r w:rsidRPr="000B0C52">
        <w:rPr>
          <w:rFonts w:eastAsia="Arial Unicode MS"/>
          <w:lang w:bidi="he-IL"/>
        </w:rPr>
        <w:t>. ;</w:t>
      </w:r>
      <w:r w:rsidRPr="00290B1E">
        <w:rPr>
          <w:rStyle w:val="italicus"/>
        </w:rPr>
        <w:t xml:space="preserve"> </w:t>
      </w:r>
      <w:r w:rsidRPr="000B0C52">
        <w:rPr>
          <w:rFonts w:eastAsia="Arial Unicode MS"/>
          <w:iCs/>
          <w:lang w:bidi="he-IL"/>
        </w:rPr>
        <w:t>l’</w:t>
      </w:r>
      <w:r w:rsidRPr="00290B1E">
        <w:rPr>
          <w:rStyle w:val="italicus"/>
        </w:rPr>
        <w:t>Atl. arch.</w:t>
      </w:r>
      <w:r>
        <w:rPr>
          <w:rStyle w:val="italicus"/>
        </w:rPr>
        <w:t xml:space="preserve">, </w:t>
      </w:r>
      <w:r w:rsidRPr="000B0C52">
        <w:rPr>
          <w:rFonts w:eastAsia="Arial Unicode MS"/>
          <w:lang w:bidi="he-IL"/>
        </w:rPr>
        <w:t xml:space="preserve">pl. </w:t>
      </w:r>
      <w:r>
        <w:rPr>
          <w:rFonts w:eastAsia="Arial Unicode MS"/>
          <w:lang w:bidi="he-IL"/>
        </w:rPr>
        <w:t xml:space="preserve">XCV, </w:t>
      </w:r>
      <w:r w:rsidRPr="000B0C52">
        <w:rPr>
          <w:rFonts w:eastAsia="Arial Unicode MS"/>
          <w:lang w:bidi="he-IL"/>
        </w:rPr>
        <w:t xml:space="preserve">fig. 1 ; pl. </w:t>
      </w:r>
      <w:r>
        <w:rPr>
          <w:rFonts w:eastAsia="Arial Unicode MS"/>
          <w:lang w:bidi="he-IL"/>
        </w:rPr>
        <w:t xml:space="preserve">XCVI, </w:t>
      </w:r>
      <w:r w:rsidRPr="000B0C52">
        <w:rPr>
          <w:rFonts w:eastAsia="Arial Unicode MS"/>
          <w:lang w:bidi="he-IL"/>
        </w:rPr>
        <w:t xml:space="preserve">fig. 2 ; pl. </w:t>
      </w:r>
      <w:r>
        <w:rPr>
          <w:rFonts w:eastAsia="Arial Unicode MS"/>
          <w:lang w:bidi="he-IL"/>
        </w:rPr>
        <w:t xml:space="preserve">XCVII, </w:t>
      </w:r>
      <w:r w:rsidRPr="000B0C52">
        <w:rPr>
          <w:rFonts w:eastAsia="Arial Unicode MS"/>
          <w:lang w:bidi="he-IL"/>
        </w:rPr>
        <w:t>fig. 4. Les Juifs se tournaient souvent</w:t>
      </w:r>
      <w:r>
        <w:rPr>
          <w:rFonts w:eastAsia="Arial Unicode MS"/>
          <w:lang w:bidi="he-IL"/>
        </w:rPr>
        <w:t xml:space="preserve">, </w:t>
      </w:r>
      <w:r w:rsidRPr="000B0C52">
        <w:rPr>
          <w:rFonts w:eastAsia="Arial Unicode MS"/>
          <w:lang w:bidi="he-IL"/>
        </w:rPr>
        <w:t>pour prier</w:t>
      </w:r>
      <w:r>
        <w:rPr>
          <w:rFonts w:eastAsia="Arial Unicode MS"/>
          <w:lang w:bidi="he-IL"/>
        </w:rPr>
        <w:t xml:space="preserve">, </w:t>
      </w:r>
      <w:r w:rsidRPr="000B0C52">
        <w:rPr>
          <w:rFonts w:eastAsia="Arial Unicode MS"/>
          <w:lang w:bidi="he-IL"/>
        </w:rPr>
        <w:t xml:space="preserve">dans la direction du sanctuaire de Jérusalem. Cf. </w:t>
      </w:r>
      <w:r>
        <w:rPr>
          <w:rFonts w:eastAsia="Arial Unicode MS"/>
          <w:lang w:bidi="he-IL"/>
        </w:rPr>
        <w:t>III </w:t>
      </w:r>
      <w:r w:rsidRPr="000B0C52">
        <w:rPr>
          <w:rFonts w:eastAsia="Arial Unicode MS"/>
          <w:lang w:bidi="he-IL"/>
        </w:rPr>
        <w:t xml:space="preserve">Reg. </w:t>
      </w:r>
      <w:r>
        <w:rPr>
          <w:rFonts w:eastAsia="Arial Unicode MS"/>
          <w:lang w:bidi="he-IL"/>
        </w:rPr>
        <w:t xml:space="preserve">VIII, </w:t>
      </w:r>
      <w:r w:rsidRPr="000B0C52">
        <w:rPr>
          <w:rFonts w:eastAsia="Arial Unicode MS"/>
          <w:lang w:bidi="he-IL"/>
        </w:rPr>
        <w:t>22</w:t>
      </w:r>
      <w:r>
        <w:rPr>
          <w:rFonts w:eastAsia="Arial Unicode MS"/>
          <w:lang w:bidi="he-IL"/>
        </w:rPr>
        <w:t xml:space="preserve">, </w:t>
      </w:r>
      <w:r w:rsidRPr="000B0C52">
        <w:rPr>
          <w:rFonts w:eastAsia="Arial Unicode MS"/>
          <w:lang w:bidi="he-IL"/>
        </w:rPr>
        <w:t>30 et ss. ; Dan</w:t>
      </w:r>
      <w:r>
        <w:rPr>
          <w:rFonts w:eastAsia="Arial Unicode MS"/>
          <w:lang w:bidi="he-IL"/>
        </w:rPr>
        <w:t xml:space="preserve">. VI, </w:t>
      </w:r>
      <w:r w:rsidRPr="000B0C52">
        <w:rPr>
          <w:rFonts w:eastAsia="Arial Unicode MS"/>
          <w:lang w:bidi="he-IL"/>
        </w:rPr>
        <w:t>10.</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3-5. Seconde strophe </w:t>
      </w:r>
      <w:r>
        <w:rPr>
          <w:rFonts w:eastAsia="Arial Unicode MS"/>
          <w:lang w:bidi="he-IL"/>
        </w:rPr>
        <w:t xml:space="preserve">: </w:t>
      </w:r>
      <w:r w:rsidRPr="000B0C52">
        <w:rPr>
          <w:rFonts w:eastAsia="Arial Unicode MS"/>
          <w:lang w:bidi="he-IL"/>
        </w:rPr>
        <w:t>la prière proprement dite. Elle se dédouble </w:t>
      </w:r>
      <w:r>
        <w:rPr>
          <w:rFonts w:eastAsia="Arial Unicode MS"/>
          <w:lang w:bidi="he-IL"/>
        </w:rPr>
        <w:t xml:space="preserve">: </w:t>
      </w:r>
      <w:r w:rsidRPr="000B0C52">
        <w:rPr>
          <w:rFonts w:eastAsia="Arial Unicode MS"/>
          <w:lang w:bidi="he-IL"/>
        </w:rPr>
        <w:t>David supplie d’abord le Seigneur de ne pas le traiter comme les impies (vers. 3) ; il lui demande ensuite de châtier ces derniers selon leur infâme conduite (vers. 4-5).</w:t>
      </w:r>
      <w:r w:rsidRPr="00A01812">
        <w:t xml:space="preserve"> — </w:t>
      </w:r>
      <w:r w:rsidRPr="00290B1E">
        <w:rPr>
          <w:rStyle w:val="italicus"/>
        </w:rPr>
        <w:t>Ne trahas</w:t>
      </w:r>
      <w:r>
        <w:rPr>
          <w:rStyle w:val="italicus"/>
        </w:rPr>
        <w:t>…</w:t>
      </w:r>
      <w:r w:rsidRPr="00290B1E">
        <w:rPr>
          <w:rStyle w:val="italicus"/>
        </w:rPr>
        <w:t xml:space="preserve"> me.</w:t>
      </w:r>
      <w:r w:rsidRPr="000B0C52">
        <w:rPr>
          <w:rFonts w:eastAsia="Arial Unicode MS"/>
          <w:lang w:bidi="he-IL"/>
        </w:rPr>
        <w:t xml:space="preserve"> Locution très forte. Comme un criminel que l’on traîne au supplice.</w:t>
      </w:r>
      <w:r w:rsidRPr="00A01812">
        <w:t xml:space="preserve"> — </w:t>
      </w:r>
      <w:r w:rsidRPr="00290B1E">
        <w:rPr>
          <w:rStyle w:val="italicus"/>
        </w:rPr>
        <w:t>Qui</w:t>
      </w:r>
      <w:r>
        <w:rPr>
          <w:rStyle w:val="italicus"/>
        </w:rPr>
        <w:t>…</w:t>
      </w:r>
      <w:r w:rsidRPr="00290B1E">
        <w:rPr>
          <w:rStyle w:val="italicus"/>
        </w:rPr>
        <w:t xml:space="preserve"> pacem</w:t>
      </w:r>
      <w:r>
        <w:rPr>
          <w:rStyle w:val="italicus"/>
        </w:rPr>
        <w:t xml:space="preserve">, </w:t>
      </w:r>
      <w:r w:rsidRPr="00290B1E">
        <w:rPr>
          <w:rStyle w:val="italicus"/>
        </w:rPr>
        <w:t>mala autem</w:t>
      </w:r>
      <w:r>
        <w:rPr>
          <w:rStyle w:val="italicus"/>
        </w:rPr>
        <w:t>…</w:t>
      </w:r>
      <w:r w:rsidRPr="000B0C52">
        <w:rPr>
          <w:rFonts w:eastAsia="Arial Unicode MS"/>
          <w:lang w:bidi="he-IL"/>
        </w:rPr>
        <w:t xml:space="preserve"> Le psalmiste trace en quelques mots le portrait des misérables qu’il avait en vue </w:t>
      </w:r>
      <w:r>
        <w:rPr>
          <w:rFonts w:eastAsia="Arial Unicode MS"/>
          <w:lang w:bidi="he-IL"/>
        </w:rPr>
        <w:t xml:space="preserve">: </w:t>
      </w:r>
      <w:r w:rsidRPr="000B0C52">
        <w:rPr>
          <w:rFonts w:eastAsia="Arial Unicode MS"/>
          <w:lang w:bidi="he-IL"/>
        </w:rPr>
        <w:t xml:space="preserve">dans leurs relations avec le prochain ils étaient des hypocrites consommés. Cf. </w:t>
      </w:r>
      <w:r w:rsidRPr="000B0C52">
        <w:rPr>
          <w:rFonts w:eastAsia="Arial Unicode MS"/>
          <w:bCs/>
          <w:lang w:bidi="he-IL"/>
        </w:rPr>
        <w:t xml:space="preserve">Ps. </w:t>
      </w:r>
      <w:r>
        <w:rPr>
          <w:rFonts w:eastAsia="Arial Unicode MS"/>
          <w:bCs/>
          <w:lang w:bidi="he-IL"/>
        </w:rPr>
        <w:t>XI, 2</w:t>
      </w:r>
      <w:r w:rsidRPr="000B0C52">
        <w:rPr>
          <w:rFonts w:eastAsia="Arial Unicode MS"/>
          <w:bCs/>
          <w:lang w:bidi="he-IL"/>
        </w:rPr>
        <w:t> ;</w:t>
      </w:r>
      <w:r w:rsidRPr="000B0C52">
        <w:rPr>
          <w:rFonts w:eastAsia="Arial Unicode MS"/>
          <w:lang w:bidi="he-IL"/>
        </w:rPr>
        <w:t xml:space="preserve"> Jer.</w:t>
      </w:r>
      <w:r>
        <w:rPr>
          <w:rFonts w:eastAsia="Arial Unicode MS"/>
          <w:bCs/>
          <w:lang w:bidi="he-IL"/>
        </w:rPr>
        <w:t xml:space="preserve"> IX, </w:t>
      </w:r>
      <w:r w:rsidRPr="000B0C52">
        <w:rPr>
          <w:rFonts w:eastAsia="Arial Unicode MS"/>
          <w:lang w:bidi="he-IL"/>
        </w:rPr>
        <w:t>8</w:t>
      </w:r>
      <w:r>
        <w:rPr>
          <w:rFonts w:eastAsia="Arial Unicode MS"/>
          <w:lang w:bidi="he-IL"/>
        </w:rPr>
        <w:t>, etc.</w:t>
      </w:r>
      <w:r w:rsidRPr="00A01812">
        <w:t xml:space="preserve"> — </w:t>
      </w:r>
      <w:r w:rsidRPr="00290B1E">
        <w:rPr>
          <w:rStyle w:val="italicus"/>
        </w:rPr>
        <w:t>D</w:t>
      </w:r>
      <w:r>
        <w:rPr>
          <w:rStyle w:val="italicus"/>
        </w:rPr>
        <w:t>a illis</w:t>
      </w:r>
      <w:r w:rsidRPr="00290B1E">
        <w:rPr>
          <w:rStyle w:val="italicus"/>
        </w:rPr>
        <w:t>.</w:t>
      </w:r>
      <w:r w:rsidRPr="000B0C52">
        <w:rPr>
          <w:rFonts w:eastAsia="Arial Unicode MS"/>
          <w:lang w:bidi="he-IL"/>
        </w:rPr>
        <w:t xml:space="preserve"> Sur cette imprécation</w:t>
      </w:r>
      <w:r>
        <w:rPr>
          <w:rFonts w:eastAsia="Arial Unicode MS"/>
          <w:lang w:bidi="he-IL"/>
        </w:rPr>
        <w:t xml:space="preserve">, </w:t>
      </w:r>
      <w:r w:rsidRPr="000B0C52">
        <w:rPr>
          <w:rFonts w:eastAsia="Arial Unicode MS"/>
          <w:lang w:bidi="he-IL"/>
        </w:rPr>
        <w:t>voyez Ps</w:t>
      </w:r>
      <w:r>
        <w:rPr>
          <w:rFonts w:eastAsia="Arial Unicode MS"/>
          <w:lang w:bidi="he-IL"/>
        </w:rPr>
        <w:t xml:space="preserve">. V, </w:t>
      </w:r>
      <w:r w:rsidRPr="000B0C52">
        <w:rPr>
          <w:rFonts w:eastAsia="Arial Unicode MS"/>
          <w:lang w:bidi="he-IL"/>
        </w:rPr>
        <w:t>11</w:t>
      </w:r>
      <w:r>
        <w:rPr>
          <w:rFonts w:eastAsia="Arial Unicode MS"/>
          <w:lang w:bidi="he-IL"/>
        </w:rPr>
        <w:t xml:space="preserve">, </w:t>
      </w:r>
      <w:r w:rsidRPr="000B0C52">
        <w:rPr>
          <w:rFonts w:eastAsia="Arial Unicode MS"/>
          <w:lang w:bidi="he-IL"/>
        </w:rPr>
        <w:t>et le commentaire. David ne la profère nullement sous l’impulsion d’un sentiment de vengeance personnelle</w:t>
      </w:r>
      <w:r>
        <w:rPr>
          <w:rFonts w:eastAsia="Arial Unicode MS"/>
          <w:lang w:bidi="he-IL"/>
        </w:rPr>
        <w:t xml:space="preserve">, </w:t>
      </w:r>
      <w:r w:rsidRPr="000B0C52">
        <w:rPr>
          <w:rFonts w:eastAsia="Arial Unicode MS"/>
          <w:lang w:bidi="he-IL"/>
        </w:rPr>
        <w:t>mais à la pensée douloureuse des droits de Jéhovah</w:t>
      </w:r>
      <w:r>
        <w:rPr>
          <w:rFonts w:eastAsia="Arial Unicode MS"/>
          <w:lang w:bidi="he-IL"/>
        </w:rPr>
        <w:t xml:space="preserve">, </w:t>
      </w:r>
      <w:r w:rsidRPr="000B0C52">
        <w:rPr>
          <w:rFonts w:eastAsia="Arial Unicode MS"/>
          <w:lang w:bidi="he-IL"/>
        </w:rPr>
        <w:t>lésés par les impies. Il ne réclame qu’un chât</w:t>
      </w:r>
      <w:r>
        <w:rPr>
          <w:rFonts w:eastAsia="Arial Unicode MS"/>
          <w:lang w:bidi="he-IL"/>
        </w:rPr>
        <w:t>i</w:t>
      </w:r>
      <w:r w:rsidRPr="000B0C52">
        <w:rPr>
          <w:rFonts w:eastAsia="Arial Unicode MS"/>
          <w:lang w:bidi="he-IL"/>
        </w:rPr>
        <w:t>ment très mérité (</w:t>
      </w:r>
      <w:r>
        <w:rPr>
          <w:rStyle w:val="italicus"/>
        </w:rPr>
        <w:t>secúndum</w:t>
      </w:r>
      <w:r w:rsidRPr="00290B1E">
        <w:rPr>
          <w:rStyle w:val="italicus"/>
        </w:rPr>
        <w:t xml:space="preserve"> </w:t>
      </w:r>
      <w:r>
        <w:rPr>
          <w:rStyle w:val="italicus"/>
        </w:rPr>
        <w:t xml:space="preserve">ópera…, </w:t>
      </w:r>
      <w:r w:rsidRPr="00290B1E">
        <w:rPr>
          <w:rStyle w:val="italicus"/>
        </w:rPr>
        <w:t>nequ</w:t>
      </w:r>
      <w:r>
        <w:rPr>
          <w:rStyle w:val="italicus"/>
        </w:rPr>
        <w:t>í</w:t>
      </w:r>
      <w:r w:rsidRPr="00290B1E">
        <w:rPr>
          <w:rStyle w:val="italicus"/>
        </w:rPr>
        <w:t>tiam</w:t>
      </w:r>
      <w:r>
        <w:rPr>
          <w:rStyle w:val="italicus"/>
        </w:rPr>
        <w:t>…</w:t>
      </w:r>
      <w:r w:rsidRPr="00B134CC">
        <w:t xml:space="preserve">), </w:t>
      </w:r>
      <w:r w:rsidRPr="000B0C52">
        <w:rPr>
          <w:rFonts w:eastAsia="Arial Unicode MS"/>
          <w:lang w:bidi="he-IL"/>
        </w:rPr>
        <w:t>insistant d’une manière frappante sur cette idée. Le substantif</w:t>
      </w:r>
      <w:r w:rsidRPr="00290B1E">
        <w:rPr>
          <w:rStyle w:val="italicus"/>
        </w:rPr>
        <w:t xml:space="preserve"> retribu</w:t>
      </w:r>
      <w:r>
        <w:rPr>
          <w:rStyle w:val="italicus"/>
        </w:rPr>
        <w:t>tiónem</w:t>
      </w:r>
      <w:r w:rsidRPr="000B0C52">
        <w:rPr>
          <w:rFonts w:eastAsia="Arial Unicode MS"/>
          <w:lang w:bidi="he-IL"/>
        </w:rPr>
        <w:t xml:space="preserve"> tr</w:t>
      </w:r>
      <w:r>
        <w:rPr>
          <w:rFonts w:eastAsia="Arial Unicode MS"/>
          <w:lang w:bidi="he-IL"/>
        </w:rPr>
        <w:t>a</w:t>
      </w:r>
      <w:r w:rsidRPr="000B0C52">
        <w:rPr>
          <w:rFonts w:eastAsia="Arial Unicode MS"/>
          <w:lang w:bidi="he-IL"/>
        </w:rPr>
        <w:t>duit fort bien l’hébreu</w:t>
      </w:r>
      <w:r w:rsidRPr="00290B1E">
        <w:rPr>
          <w:rStyle w:val="italicus"/>
        </w:rPr>
        <w:t xml:space="preserve"> gamul</w:t>
      </w:r>
      <w:r>
        <w:rPr>
          <w:rStyle w:val="italicus"/>
        </w:rPr>
        <w:t xml:space="preserve">, </w:t>
      </w:r>
      <w:r w:rsidRPr="000B0C52">
        <w:rPr>
          <w:rFonts w:eastAsia="Arial Unicode MS"/>
          <w:lang w:bidi="he-IL"/>
        </w:rPr>
        <w:t>et dénote</w:t>
      </w:r>
      <w:r>
        <w:rPr>
          <w:rFonts w:eastAsia="Arial Unicode MS"/>
          <w:lang w:bidi="he-IL"/>
        </w:rPr>
        <w:t xml:space="preserve">, </w:t>
      </w:r>
      <w:r w:rsidRPr="000B0C52">
        <w:rPr>
          <w:rFonts w:eastAsia="Arial Unicode MS"/>
          <w:lang w:bidi="he-IL"/>
        </w:rPr>
        <w:t xml:space="preserve">comme le français </w:t>
      </w:r>
      <w:r>
        <w:rPr>
          <w:rFonts w:eastAsia="Arial Unicode MS"/>
          <w:lang w:bidi="he-IL"/>
        </w:rPr>
        <w:t>« </w:t>
      </w:r>
      <w:r w:rsidRPr="000B0C52">
        <w:rPr>
          <w:rFonts w:eastAsia="Arial Unicode MS"/>
          <w:lang w:bidi="he-IL"/>
        </w:rPr>
        <w:t>salaire</w:t>
      </w:r>
      <w:r>
        <w:rPr>
          <w:rFonts w:eastAsia="Arial Unicode MS"/>
          <w:lang w:bidi="he-IL"/>
        </w:rPr>
        <w:t> », un</w:t>
      </w:r>
      <w:r w:rsidRPr="000B0C52">
        <w:rPr>
          <w:rFonts w:eastAsia="Arial Unicode MS"/>
          <w:lang w:bidi="he-IL"/>
        </w:rPr>
        <w:t xml:space="preserve"> acte tantôt bon</w:t>
      </w:r>
      <w:r>
        <w:rPr>
          <w:rFonts w:eastAsia="Arial Unicode MS"/>
          <w:lang w:bidi="he-IL"/>
        </w:rPr>
        <w:t xml:space="preserve">, </w:t>
      </w:r>
      <w:r w:rsidRPr="000B0C52">
        <w:rPr>
          <w:rFonts w:eastAsia="Arial Unicode MS"/>
          <w:lang w:bidi="he-IL"/>
        </w:rPr>
        <w:t>tantôt mauvais</w:t>
      </w:r>
      <w:r>
        <w:rPr>
          <w:rFonts w:eastAsia="Arial Unicode MS"/>
          <w:lang w:bidi="he-IL"/>
        </w:rPr>
        <w:t xml:space="preserve">, </w:t>
      </w:r>
      <w:r w:rsidRPr="000B0C52">
        <w:rPr>
          <w:rFonts w:eastAsia="Arial Unicode MS"/>
          <w:lang w:bidi="he-IL"/>
        </w:rPr>
        <w:t xml:space="preserve">qui reçoit </w:t>
      </w:r>
      <w:r>
        <w:rPr>
          <w:rFonts w:eastAsia="Arial Unicode MS"/>
          <w:lang w:bidi="he-IL"/>
        </w:rPr>
        <w:t>un</w:t>
      </w:r>
      <w:r w:rsidRPr="000B0C52">
        <w:rPr>
          <w:rFonts w:eastAsia="Arial Unicode MS"/>
          <w:lang w:bidi="he-IL"/>
        </w:rPr>
        <w:t xml:space="preserve"> traitement conforme à sa nature.</w:t>
      </w:r>
      <w:r w:rsidRPr="00A01812">
        <w:t xml:space="preserve"> — </w:t>
      </w:r>
      <w:r w:rsidRPr="00290B1E">
        <w:rPr>
          <w:rStyle w:val="italicus"/>
        </w:rPr>
        <w:t>Qu</w:t>
      </w:r>
      <w:r>
        <w:rPr>
          <w:rStyle w:val="italicus"/>
        </w:rPr>
        <w:t>ó</w:t>
      </w:r>
      <w:r w:rsidRPr="00290B1E">
        <w:rPr>
          <w:rStyle w:val="italicus"/>
        </w:rPr>
        <w:t>niam</w:t>
      </w:r>
      <w:r>
        <w:rPr>
          <w:rStyle w:val="italicus"/>
        </w:rPr>
        <w:t>…</w:t>
      </w:r>
      <w:r w:rsidRPr="000B0C52">
        <w:rPr>
          <w:rFonts w:eastAsia="Arial Unicode MS"/>
          <w:lang w:bidi="he-IL"/>
        </w:rPr>
        <w:t xml:space="preserve"> Le suppliant explique et motive sa demande</w:t>
      </w:r>
      <w:r>
        <w:rPr>
          <w:rFonts w:eastAsia="Arial Unicode MS"/>
          <w:lang w:bidi="he-IL"/>
        </w:rPr>
        <w:t xml:space="preserve">, </w:t>
      </w:r>
      <w:r w:rsidRPr="000B0C52">
        <w:rPr>
          <w:rFonts w:eastAsia="Arial Unicode MS"/>
          <w:lang w:bidi="he-IL"/>
        </w:rPr>
        <w:t>en apparence si sévère. Les hommes dont il parle sont volontairement aveugles</w:t>
      </w:r>
      <w:r>
        <w:rPr>
          <w:rFonts w:eastAsia="Arial Unicode MS"/>
          <w:lang w:bidi="he-IL"/>
        </w:rPr>
        <w:t xml:space="preserve">, </w:t>
      </w:r>
      <w:r w:rsidRPr="000B0C52">
        <w:rPr>
          <w:rFonts w:eastAsia="Arial Unicode MS"/>
          <w:lang w:bidi="he-IL"/>
        </w:rPr>
        <w:t>et refusent de comprendre l’intervention</w:t>
      </w:r>
      <w:r>
        <w:rPr>
          <w:rFonts w:eastAsia="Arial Unicode MS"/>
          <w:lang w:bidi="he-IL"/>
        </w:rPr>
        <w:t xml:space="preserve">, </w:t>
      </w:r>
      <w:r w:rsidRPr="000B0C52">
        <w:rPr>
          <w:rFonts w:eastAsia="Arial Unicode MS"/>
          <w:lang w:bidi="he-IL"/>
        </w:rPr>
        <w:t>toujours si juste et si parfaite</w:t>
      </w:r>
      <w:r>
        <w:rPr>
          <w:rFonts w:eastAsia="Arial Unicode MS"/>
          <w:lang w:bidi="he-IL"/>
        </w:rPr>
        <w:t xml:space="preserve">, </w:t>
      </w:r>
      <w:r w:rsidRPr="000B0C52">
        <w:rPr>
          <w:rFonts w:eastAsia="Arial Unicode MS"/>
          <w:lang w:bidi="he-IL"/>
        </w:rPr>
        <w:t xml:space="preserve">de Jéhovah dans l’histoire de l’humanité. Dieu punira selon leurs mérites ces athées pratiques. Remarquez l’opposition qui </w:t>
      </w:r>
      <w:r>
        <w:rPr>
          <w:rFonts w:eastAsia="Arial Unicode MS"/>
          <w:lang w:bidi="he-IL"/>
        </w:rPr>
        <w:t>est</w:t>
      </w:r>
      <w:r w:rsidRPr="000B0C52">
        <w:rPr>
          <w:rFonts w:eastAsia="Arial Unicode MS"/>
          <w:lang w:bidi="he-IL"/>
        </w:rPr>
        <w:t xml:space="preserve"> établie entre les </w:t>
      </w:r>
      <w:r>
        <w:rPr>
          <w:rFonts w:eastAsia="Arial Unicode MS"/>
          <w:lang w:bidi="he-IL"/>
        </w:rPr>
        <w:t>« </w:t>
      </w:r>
      <w:r w:rsidRPr="000B0C52">
        <w:rPr>
          <w:rFonts w:eastAsia="Arial Unicode MS"/>
          <w:lang w:bidi="he-IL"/>
        </w:rPr>
        <w:t>œuvres du Seigneur</w:t>
      </w:r>
      <w:r>
        <w:rPr>
          <w:rFonts w:eastAsia="Arial Unicode MS"/>
          <w:lang w:bidi="he-IL"/>
        </w:rPr>
        <w:t xml:space="preserve">, </w:t>
      </w:r>
      <w:r w:rsidRPr="000B0C52">
        <w:rPr>
          <w:rFonts w:eastAsia="Arial Unicode MS"/>
          <w:lang w:bidi="he-IL"/>
        </w:rPr>
        <w:t>les œuvres de ses mains</w:t>
      </w:r>
      <w:r>
        <w:rPr>
          <w:rFonts w:eastAsia="Arial Unicode MS"/>
          <w:lang w:bidi="he-IL"/>
        </w:rPr>
        <w:t> », et « </w:t>
      </w:r>
      <w:r w:rsidRPr="000B0C52">
        <w:rPr>
          <w:rFonts w:eastAsia="Arial Unicode MS"/>
          <w:lang w:bidi="he-IL"/>
        </w:rPr>
        <w:t>les œuvres des impies</w:t>
      </w:r>
      <w:r>
        <w:rPr>
          <w:rFonts w:eastAsia="Arial Unicode MS"/>
          <w:lang w:bidi="he-IL"/>
        </w:rPr>
        <w:t xml:space="preserve">, </w:t>
      </w:r>
      <w:r w:rsidRPr="000B0C52">
        <w:rPr>
          <w:rFonts w:eastAsia="Arial Unicode MS"/>
          <w:lang w:bidi="he-IL"/>
        </w:rPr>
        <w:t>les œuvres de leurs mains</w:t>
      </w:r>
      <w:r>
        <w:rPr>
          <w:rFonts w:eastAsia="Arial Unicode MS"/>
          <w:lang w:bidi="he-IL"/>
        </w:rPr>
        <w:t> »</w:t>
      </w:r>
      <w:r w:rsidRPr="000B0C52">
        <w:rPr>
          <w:rFonts w:eastAsia="Arial Unicode MS"/>
          <w:lang w:bidi="he-IL"/>
        </w:rPr>
        <w:t xml:space="preserve"> (vers.</w:t>
      </w:r>
      <w:r>
        <w:rPr>
          <w:rFonts w:eastAsia="Arial Unicode MS"/>
          <w:lang w:bidi="he-IL"/>
        </w:rPr>
        <w:t xml:space="preserve"> </w:t>
      </w:r>
      <w:r w:rsidRPr="000B0C52">
        <w:rPr>
          <w:rFonts w:eastAsia="Arial Unicode MS"/>
          <w:lang w:bidi="he-IL"/>
        </w:rPr>
        <w:t>4)</w:t>
      </w:r>
      <w:r>
        <w:rPr>
          <w:rFonts w:eastAsia="Arial Unicode MS"/>
          <w:lang w:bidi="he-IL"/>
        </w:rPr>
        <w:t>.</w:t>
      </w:r>
      <w:r w:rsidRPr="00A01812">
        <w:t xml:space="preserve"> — </w:t>
      </w:r>
      <w:r w:rsidRPr="00290B1E">
        <w:rPr>
          <w:rStyle w:val="italicus"/>
        </w:rPr>
        <w:t>Déstrues</w:t>
      </w:r>
      <w:r>
        <w:rPr>
          <w:rStyle w:val="italicus"/>
        </w:rPr>
        <w:t xml:space="preserve">…, </w:t>
      </w:r>
      <w:r w:rsidRPr="00290B1E">
        <w:rPr>
          <w:rStyle w:val="italicus"/>
        </w:rPr>
        <w:t xml:space="preserve">non </w:t>
      </w:r>
      <w:r>
        <w:rPr>
          <w:rStyle w:val="italicus"/>
        </w:rPr>
        <w:t>æ</w:t>
      </w:r>
      <w:r w:rsidRPr="00290B1E">
        <w:rPr>
          <w:rStyle w:val="italicus"/>
        </w:rPr>
        <w:t>dific</w:t>
      </w:r>
      <w:r>
        <w:rPr>
          <w:rStyle w:val="italicus"/>
        </w:rPr>
        <w:t>á</w:t>
      </w:r>
      <w:r w:rsidRPr="00290B1E">
        <w:rPr>
          <w:rStyle w:val="italicus"/>
        </w:rPr>
        <w:t>bis.</w:t>
      </w:r>
      <w:r w:rsidRPr="000B0C52">
        <w:rPr>
          <w:rFonts w:eastAsia="Arial Unicode MS"/>
          <w:lang w:bidi="he-IL"/>
        </w:rPr>
        <w:t xml:space="preserve"> Métaphore saisissante </w:t>
      </w:r>
      <w:r>
        <w:rPr>
          <w:rFonts w:eastAsia="Arial Unicode MS"/>
          <w:lang w:bidi="he-IL"/>
        </w:rPr>
        <w:t xml:space="preserve">: </w:t>
      </w:r>
      <w:r w:rsidRPr="000B0C52">
        <w:rPr>
          <w:rFonts w:eastAsia="Arial Unicode MS"/>
          <w:lang w:bidi="he-IL"/>
        </w:rPr>
        <w:t>comme une construction que l’on renverse</w:t>
      </w:r>
      <w:r>
        <w:rPr>
          <w:rFonts w:eastAsia="Arial Unicode MS"/>
          <w:lang w:bidi="he-IL"/>
        </w:rPr>
        <w:t xml:space="preserve">, </w:t>
      </w:r>
      <w:r w:rsidRPr="000B0C52">
        <w:rPr>
          <w:rFonts w:eastAsia="Arial Unicode MS"/>
          <w:lang w:bidi="he-IL"/>
        </w:rPr>
        <w:t>avec le ferme projet de ne pas la rebâtir</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3° Deuxième partie </w:t>
      </w:r>
      <w:r>
        <w:rPr>
          <w:rFonts w:eastAsia="Arial Unicode MS"/>
          <w:lang w:bidi="he-IL"/>
        </w:rPr>
        <w:t>: l’action de grâces anti</w:t>
      </w:r>
      <w:r w:rsidRPr="000B0C52">
        <w:rPr>
          <w:rFonts w:eastAsia="Arial Unicode MS"/>
          <w:lang w:bidi="he-IL"/>
        </w:rPr>
        <w:t>cipée. Vers. 6-9.</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6-7. Troisième strophe </w:t>
      </w:r>
      <w:r>
        <w:rPr>
          <w:rFonts w:eastAsia="Arial Unicode MS"/>
          <w:lang w:bidi="he-IL"/>
        </w:rPr>
        <w:t xml:space="preserve">: </w:t>
      </w:r>
      <w:r w:rsidRPr="000B0C52">
        <w:rPr>
          <w:rFonts w:eastAsia="Arial Unicode MS"/>
          <w:lang w:bidi="he-IL"/>
        </w:rPr>
        <w:t>sûr d’être exaucé</w:t>
      </w:r>
      <w:r>
        <w:rPr>
          <w:rFonts w:eastAsia="Arial Unicode MS"/>
          <w:lang w:bidi="he-IL"/>
        </w:rPr>
        <w:t xml:space="preserve">, </w:t>
      </w:r>
      <w:r w:rsidRPr="000B0C52">
        <w:rPr>
          <w:rFonts w:eastAsia="Arial Unicode MS"/>
          <w:lang w:bidi="he-IL"/>
        </w:rPr>
        <w:t>David exprime d’avance au Seigneur sa profonde gratitude.</w:t>
      </w:r>
      <w:r w:rsidRPr="00A01812">
        <w:t xml:space="preserve"> — </w:t>
      </w:r>
      <w:r w:rsidRPr="00290B1E">
        <w:rPr>
          <w:rStyle w:val="italicus"/>
        </w:rPr>
        <w:t>Exaudívit </w:t>
      </w:r>
      <w:r>
        <w:rPr>
          <w:rStyle w:val="italicus"/>
        </w:rPr>
        <w:t xml:space="preserve">: </w:t>
      </w:r>
      <w:r w:rsidRPr="000B0C52">
        <w:rPr>
          <w:rFonts w:eastAsia="Arial Unicode MS"/>
          <w:lang w:bidi="he-IL"/>
        </w:rPr>
        <w:t>ce qu’on nomme</w:t>
      </w:r>
      <w:r w:rsidRPr="000B0C52">
        <w:rPr>
          <w:rFonts w:eastAsia="Arial Unicode MS"/>
          <w:bCs/>
          <w:lang w:bidi="he-IL"/>
        </w:rPr>
        <w:t xml:space="preserve"> </w:t>
      </w:r>
      <w:r>
        <w:rPr>
          <w:rFonts w:eastAsia="Arial Unicode MS"/>
          <w:bCs/>
          <w:lang w:bidi="he-IL"/>
        </w:rPr>
        <w:t>le</w:t>
      </w:r>
      <w:r w:rsidRPr="000B0C52">
        <w:rPr>
          <w:rFonts w:eastAsia="Arial Unicode MS"/>
          <w:bCs/>
          <w:lang w:bidi="he-IL"/>
        </w:rPr>
        <w:t xml:space="preserve"> </w:t>
      </w:r>
      <w:r w:rsidRPr="000B0C52">
        <w:rPr>
          <w:rFonts w:eastAsia="Arial Unicode MS"/>
          <w:lang w:bidi="he-IL"/>
        </w:rPr>
        <w:t>prétérit prophétique.</w:t>
      </w:r>
      <w:r w:rsidRPr="00A01812">
        <w:t xml:space="preserve"> — </w:t>
      </w:r>
      <w:r w:rsidRPr="00290B1E">
        <w:rPr>
          <w:rStyle w:val="italicus"/>
        </w:rPr>
        <w:t>Adjutor</w:t>
      </w:r>
      <w:r>
        <w:rPr>
          <w:rStyle w:val="italicus"/>
        </w:rPr>
        <w:t>…</w:t>
      </w:r>
      <w:r w:rsidRPr="00290B1E">
        <w:rPr>
          <w:rStyle w:val="italicus"/>
        </w:rPr>
        <w:t xml:space="preserve"> et protéctor </w:t>
      </w:r>
      <w:r w:rsidRPr="000B0C52">
        <w:rPr>
          <w:rFonts w:eastAsia="Arial Unicode MS"/>
          <w:lang w:bidi="he-IL"/>
        </w:rPr>
        <w:t>Hébr. </w:t>
      </w:r>
      <w:r>
        <w:rPr>
          <w:rFonts w:eastAsia="Arial Unicode MS"/>
          <w:lang w:bidi="he-IL"/>
        </w:rPr>
        <w:t xml:space="preserve">: </w:t>
      </w:r>
      <w:r w:rsidRPr="000B0C52">
        <w:rPr>
          <w:rFonts w:eastAsia="Arial Unicode MS"/>
          <w:lang w:bidi="he-IL"/>
        </w:rPr>
        <w:t>ma force et mon bouclier. Cf. Ps.</w:t>
      </w:r>
      <w:r>
        <w:rPr>
          <w:rFonts w:eastAsia="Arial Unicode MS"/>
          <w:lang w:bidi="he-IL"/>
        </w:rPr>
        <w:t xml:space="preserve"> III, </w:t>
      </w:r>
      <w:r w:rsidRPr="000B0C52">
        <w:rPr>
          <w:rFonts w:eastAsia="Arial Unicode MS"/>
          <w:lang w:bidi="he-IL"/>
        </w:rPr>
        <w:t>3</w:t>
      </w:r>
      <w:r>
        <w:rPr>
          <w:rFonts w:eastAsia="Arial Unicode MS"/>
          <w:lang w:bidi="he-IL"/>
        </w:rPr>
        <w:t>, etc</w:t>
      </w:r>
      <w:r w:rsidRPr="009C3884">
        <w:t>.</w:t>
      </w:r>
      <w:r w:rsidRPr="00A01812">
        <w:t xml:space="preserve"> — </w:t>
      </w:r>
      <w:r>
        <w:t xml:space="preserve">{89} </w:t>
      </w:r>
      <w:r w:rsidRPr="00290B1E">
        <w:rPr>
          <w:rStyle w:val="italicus"/>
        </w:rPr>
        <w:t>Refl</w:t>
      </w:r>
      <w:r>
        <w:rPr>
          <w:rStyle w:val="italicus"/>
        </w:rPr>
        <w:t>ó</w:t>
      </w:r>
      <w:r w:rsidRPr="00290B1E">
        <w:rPr>
          <w:rStyle w:val="italicus"/>
        </w:rPr>
        <w:t>ruit caro mea.</w:t>
      </w:r>
      <w:r w:rsidRPr="000B0C52">
        <w:rPr>
          <w:rFonts w:eastAsia="Arial Unicode MS"/>
          <w:lang w:bidi="he-IL"/>
        </w:rPr>
        <w:t xml:space="preserve"> Belle image </w:t>
      </w:r>
      <w:r>
        <w:rPr>
          <w:rFonts w:eastAsia="Arial Unicode MS"/>
          <w:lang w:bidi="he-IL"/>
        </w:rPr>
        <w:t>: ses tris</w:t>
      </w:r>
      <w:r w:rsidRPr="000B0C52">
        <w:rPr>
          <w:rFonts w:eastAsia="Arial Unicode MS"/>
          <w:lang w:bidi="he-IL"/>
        </w:rPr>
        <w:t>tess</w:t>
      </w:r>
      <w:r>
        <w:rPr>
          <w:rFonts w:eastAsia="Arial Unicode MS"/>
          <w:lang w:bidi="he-IL"/>
        </w:rPr>
        <w:t>es</w:t>
      </w:r>
      <w:r w:rsidRPr="000B0C52">
        <w:rPr>
          <w:rFonts w:eastAsia="Arial Unicode MS"/>
          <w:lang w:bidi="he-IL"/>
        </w:rPr>
        <w:t xml:space="preserve"> l’avaient rendu malade ; sa santé redevient florissante. Variante dans l’hébreu </w:t>
      </w:r>
      <w:r>
        <w:rPr>
          <w:rFonts w:eastAsia="Arial Unicode MS"/>
          <w:lang w:bidi="he-IL"/>
        </w:rPr>
        <w:t xml:space="preserve">: </w:t>
      </w:r>
      <w:r w:rsidRPr="000B0C52">
        <w:rPr>
          <w:rFonts w:eastAsia="Arial Unicode MS"/>
          <w:lang w:bidi="he-IL"/>
        </w:rPr>
        <w:t>Mon cœur tressaille d’allégresse.</w:t>
      </w:r>
      <w:r w:rsidRPr="00A01812">
        <w:t xml:space="preserve"> — </w:t>
      </w:r>
      <w:r w:rsidRPr="00290B1E">
        <w:rPr>
          <w:rStyle w:val="italicus"/>
        </w:rPr>
        <w:t>Ex voluntáte mea</w:t>
      </w:r>
      <w:r>
        <w:rPr>
          <w:rStyle w:val="italicus"/>
        </w:rPr>
        <w:t>…</w:t>
      </w:r>
      <w:r w:rsidRPr="00290B1E">
        <w:rPr>
          <w:rStyle w:val="italicus"/>
        </w:rPr>
        <w:t xml:space="preserve"> </w:t>
      </w:r>
      <w:r w:rsidRPr="000B0C52">
        <w:rPr>
          <w:rFonts w:eastAsia="Arial Unicode MS"/>
          <w:lang w:bidi="he-IL"/>
        </w:rPr>
        <w:t xml:space="preserve">C.-à-d. </w:t>
      </w:r>
      <w:r>
        <w:rPr>
          <w:rFonts w:eastAsia="Arial Unicode MS"/>
          <w:lang w:bidi="he-IL"/>
        </w:rPr>
        <w:t>de</w:t>
      </w:r>
      <w:r w:rsidRPr="000B0C52">
        <w:rPr>
          <w:rFonts w:eastAsia="Arial Unicode MS"/>
          <w:lang w:bidi="he-IL"/>
        </w:rPr>
        <w:t xml:space="preserve"> tout mon cœur</w:t>
      </w:r>
      <w:r>
        <w:rPr>
          <w:rFonts w:eastAsia="Arial Unicode MS"/>
          <w:lang w:bidi="he-IL"/>
        </w:rPr>
        <w:t xml:space="preserve">, </w:t>
      </w:r>
      <w:r w:rsidRPr="000B0C52">
        <w:rPr>
          <w:rFonts w:eastAsia="Arial Unicode MS"/>
          <w:lang w:bidi="he-IL"/>
        </w:rPr>
        <w:t>de toute mon âme. Hébr. </w:t>
      </w:r>
      <w:r>
        <w:rPr>
          <w:rFonts w:eastAsia="Arial Unicode MS"/>
          <w:lang w:bidi="he-IL"/>
        </w:rPr>
        <w:t xml:space="preserve">: </w:t>
      </w:r>
      <w:r w:rsidRPr="000B0C52">
        <w:rPr>
          <w:rFonts w:eastAsia="Arial Unicode MS"/>
          <w:lang w:bidi="he-IL"/>
        </w:rPr>
        <w:t>Et avec mon cantique je le célébrerai.</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8-9. Quatrième strophe </w:t>
      </w:r>
      <w:r>
        <w:rPr>
          <w:rFonts w:eastAsia="Arial Unicode MS"/>
          <w:lang w:bidi="he-IL"/>
        </w:rPr>
        <w:t xml:space="preserve">: </w:t>
      </w:r>
      <w:r w:rsidRPr="000B0C52">
        <w:rPr>
          <w:rFonts w:eastAsia="Arial Unicode MS"/>
          <w:lang w:bidi="he-IL"/>
        </w:rPr>
        <w:t>prière pour toute la nation. Au vers. 8</w:t>
      </w:r>
      <w:r>
        <w:rPr>
          <w:rFonts w:eastAsia="Arial Unicode MS"/>
          <w:lang w:bidi="he-IL"/>
        </w:rPr>
        <w:t xml:space="preserve">, </w:t>
      </w:r>
      <w:r w:rsidRPr="000B0C52">
        <w:rPr>
          <w:rFonts w:eastAsia="Arial Unicode MS"/>
          <w:lang w:bidi="he-IL"/>
        </w:rPr>
        <w:t>la base sur laquelle s’appuie cette prière</w:t>
      </w:r>
      <w:r>
        <w:rPr>
          <w:rFonts w:eastAsia="Arial Unicode MS"/>
          <w:lang w:bidi="he-IL"/>
        </w:rPr>
        <w:t xml:space="preserve">, </w:t>
      </w:r>
      <w:r w:rsidRPr="000B0C52">
        <w:rPr>
          <w:rFonts w:eastAsia="Arial Unicode MS"/>
          <w:lang w:bidi="he-IL"/>
        </w:rPr>
        <w:t>ou la bonté du Seigneur pour Israël et pour David. Au vers. 9</w:t>
      </w:r>
      <w:r>
        <w:rPr>
          <w:rFonts w:eastAsia="Arial Unicode MS"/>
          <w:lang w:bidi="he-IL"/>
        </w:rPr>
        <w:t xml:space="preserve">, </w:t>
      </w:r>
      <w:r w:rsidRPr="000B0C52">
        <w:rPr>
          <w:rFonts w:eastAsia="Arial Unicode MS"/>
          <w:lang w:bidi="he-IL"/>
        </w:rPr>
        <w:t>la requête même.</w:t>
      </w:r>
      <w:r w:rsidRPr="00A01812">
        <w:t xml:space="preserve"> — </w:t>
      </w:r>
      <w:r w:rsidRPr="00290B1E">
        <w:rPr>
          <w:rStyle w:val="italicus"/>
        </w:rPr>
        <w:t>Fort</w:t>
      </w:r>
      <w:r>
        <w:rPr>
          <w:rStyle w:val="italicus"/>
        </w:rPr>
        <w:t>itúdo</w:t>
      </w:r>
      <w:r w:rsidRPr="00290B1E">
        <w:rPr>
          <w:rStyle w:val="italicus"/>
        </w:rPr>
        <w:t xml:space="preserve"> plebis.</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 xml:space="preserve">il </w:t>
      </w:r>
      <w:r>
        <w:rPr>
          <w:rFonts w:eastAsia="Arial Unicode MS"/>
          <w:lang w:bidi="he-IL"/>
        </w:rPr>
        <w:t>est</w:t>
      </w:r>
      <w:r w:rsidRPr="000B0C52">
        <w:rPr>
          <w:rFonts w:eastAsia="Arial Unicode MS"/>
          <w:lang w:bidi="he-IL"/>
        </w:rPr>
        <w:t xml:space="preserve"> leur force. Les </w:t>
      </w:r>
      <w:r>
        <w:rPr>
          <w:rFonts w:eastAsia="Arial Unicode MS"/>
          <w:lang w:bidi="he-IL"/>
        </w:rPr>
        <w:t>LXX</w:t>
      </w:r>
      <w:r w:rsidRPr="000B0C52">
        <w:rPr>
          <w:rFonts w:eastAsia="Arial Unicode MS"/>
          <w:lang w:bidi="he-IL"/>
        </w:rPr>
        <w:t xml:space="preserve"> et la Vulgate ont bien rendu le sens. Cf. vers. 9.</w:t>
      </w:r>
      <w:r w:rsidRPr="00A01812">
        <w:t xml:space="preserve"> — </w:t>
      </w:r>
      <w:r w:rsidRPr="00290B1E">
        <w:rPr>
          <w:rStyle w:val="italicus"/>
        </w:rPr>
        <w:t>Protéctor</w:t>
      </w:r>
      <w:r>
        <w:rPr>
          <w:rStyle w:val="italicus"/>
        </w:rPr>
        <w:t>…</w:t>
      </w:r>
      <w:r w:rsidRPr="00290B1E">
        <w:rPr>
          <w:rStyle w:val="italicus"/>
        </w:rPr>
        <w:t xml:space="preserve"> Chr</w:t>
      </w:r>
      <w:r>
        <w:rPr>
          <w:rStyle w:val="italicus"/>
        </w:rPr>
        <w:t>isti</w:t>
      </w:r>
      <w:r w:rsidRPr="00290B1E">
        <w:rPr>
          <w:rStyle w:val="italicus"/>
        </w:rPr>
        <w:t>.</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 xml:space="preserve">il </w:t>
      </w:r>
      <w:r>
        <w:rPr>
          <w:rFonts w:eastAsia="Arial Unicode MS"/>
          <w:lang w:bidi="he-IL"/>
        </w:rPr>
        <w:t>est</w:t>
      </w:r>
      <w:r w:rsidRPr="000B0C52">
        <w:rPr>
          <w:rFonts w:eastAsia="Arial Unicode MS"/>
          <w:lang w:bidi="he-IL"/>
        </w:rPr>
        <w:t xml:space="preserve"> la forteresse des délivrances de son oint. Forteresse qui procure infailliblement le salut (notez le pluriel</w:t>
      </w:r>
      <w:r w:rsidRPr="00290B1E">
        <w:rPr>
          <w:rStyle w:val="italicus"/>
        </w:rPr>
        <w:t xml:space="preserve"> salvati</w:t>
      </w:r>
      <w:r>
        <w:rPr>
          <w:rStyle w:val="italicus"/>
        </w:rPr>
        <w:t>ó</w:t>
      </w:r>
      <w:r w:rsidRPr="00290B1E">
        <w:rPr>
          <w:rStyle w:val="italicus"/>
        </w:rPr>
        <w:t>num</w:t>
      </w:r>
      <w:r>
        <w:rPr>
          <w:rStyle w:val="italicus"/>
        </w:rPr>
        <w:t xml:space="preserve">, </w:t>
      </w:r>
      <w:r w:rsidRPr="000B0C52">
        <w:rPr>
          <w:rFonts w:eastAsia="Arial Unicode MS"/>
          <w:lang w:bidi="he-IL"/>
        </w:rPr>
        <w:t xml:space="preserve">qui </w:t>
      </w:r>
      <w:r>
        <w:rPr>
          <w:rFonts w:eastAsia="Arial Unicode MS"/>
          <w:lang w:bidi="he-IL"/>
        </w:rPr>
        <w:t>est</w:t>
      </w:r>
      <w:r w:rsidRPr="000B0C52">
        <w:rPr>
          <w:rFonts w:eastAsia="Arial Unicode MS"/>
          <w:lang w:bidi="he-IL"/>
        </w:rPr>
        <w:t xml:space="preserve"> très significatif </w:t>
      </w:r>
      <w:r>
        <w:rPr>
          <w:rFonts w:eastAsia="Arial Unicode MS"/>
          <w:lang w:bidi="he-IL"/>
        </w:rPr>
        <w:t xml:space="preserve">: </w:t>
      </w:r>
      <w:r w:rsidRPr="000B0C52">
        <w:rPr>
          <w:rFonts w:eastAsia="Arial Unicode MS"/>
          <w:lang w:bidi="he-IL"/>
        </w:rPr>
        <w:t>des délivrances multiples et merveilleuses). Le christ de Jéhovah</w:t>
      </w:r>
      <w:r>
        <w:rPr>
          <w:rFonts w:eastAsia="Arial Unicode MS"/>
          <w:lang w:bidi="he-IL"/>
        </w:rPr>
        <w:t xml:space="preserve">, </w:t>
      </w:r>
      <w:r w:rsidRPr="000B0C52">
        <w:rPr>
          <w:rFonts w:eastAsia="Arial Unicode MS"/>
          <w:lang w:bidi="he-IL"/>
        </w:rPr>
        <w:t>c’est ici David</w:t>
      </w:r>
      <w:r>
        <w:rPr>
          <w:rFonts w:eastAsia="Arial Unicode MS"/>
          <w:lang w:bidi="he-IL"/>
        </w:rPr>
        <w:t xml:space="preserve">, </w:t>
      </w:r>
      <w:r w:rsidRPr="000B0C52">
        <w:rPr>
          <w:rFonts w:eastAsia="Arial Unicode MS"/>
          <w:lang w:bidi="he-IL"/>
        </w:rPr>
        <w:t>le roi choisi par lui.</w:t>
      </w:r>
      <w:r w:rsidRPr="00A01812">
        <w:t xml:space="preserve"> — </w:t>
      </w:r>
      <w:r w:rsidRPr="009C3884">
        <w:rPr>
          <w:rStyle w:val="italicus"/>
        </w:rPr>
        <w:t>Hereditátem tuam :</w:t>
      </w:r>
      <w:r>
        <w:rPr>
          <w:rStyle w:val="italicus"/>
        </w:rPr>
        <w:t xml:space="preserve"> </w:t>
      </w:r>
      <w:r w:rsidRPr="000B0C52">
        <w:rPr>
          <w:rFonts w:eastAsia="Arial Unicode MS"/>
          <w:lang w:bidi="he-IL"/>
        </w:rPr>
        <w:t>le peuple théocratique</w:t>
      </w:r>
      <w:r>
        <w:rPr>
          <w:rFonts w:eastAsia="Arial Unicode MS"/>
          <w:lang w:bidi="he-IL"/>
        </w:rPr>
        <w:t xml:space="preserve">, </w:t>
      </w:r>
      <w:r w:rsidRPr="000B0C52">
        <w:rPr>
          <w:rFonts w:eastAsia="Arial Unicode MS"/>
          <w:lang w:bidi="he-IL"/>
        </w:rPr>
        <w:t xml:space="preserve">qui </w:t>
      </w:r>
      <w:r>
        <w:rPr>
          <w:rFonts w:eastAsia="Arial Unicode MS"/>
          <w:lang w:bidi="he-IL"/>
        </w:rPr>
        <w:t>est</w:t>
      </w:r>
      <w:r w:rsidRPr="000B0C52">
        <w:rPr>
          <w:rFonts w:eastAsia="Arial Unicode MS"/>
          <w:lang w:bidi="he-IL"/>
        </w:rPr>
        <w:t xml:space="preserve"> souvent appelé l’héritage du Seigneur. Cf. Deut</w:t>
      </w:r>
      <w:r>
        <w:rPr>
          <w:rFonts w:eastAsia="Arial Unicode MS"/>
          <w:lang w:bidi="he-IL"/>
        </w:rPr>
        <w:t xml:space="preserve">. IV, </w:t>
      </w:r>
      <w:r w:rsidRPr="000B0C52">
        <w:rPr>
          <w:rFonts w:eastAsia="Arial Unicode MS"/>
          <w:lang w:bidi="he-IL"/>
        </w:rPr>
        <w:t>20</w:t>
      </w:r>
      <w:r>
        <w:rPr>
          <w:rFonts w:eastAsia="Arial Unicode MS"/>
          <w:lang w:bidi="he-IL"/>
        </w:rPr>
        <w:t>, etc</w:t>
      </w:r>
      <w:r w:rsidRPr="000B0C52">
        <w:rPr>
          <w:rFonts w:eastAsia="Arial Unicode MS"/>
          <w:lang w:bidi="he-IL"/>
        </w:rPr>
        <w:t>.</w:t>
      </w:r>
      <w:r w:rsidRPr="00A01812">
        <w:t xml:space="preserve"> — </w:t>
      </w:r>
      <w:r>
        <w:rPr>
          <w:rStyle w:val="italicus"/>
        </w:rPr>
        <w:t>Reg</w:t>
      </w:r>
      <w:r w:rsidRPr="00290B1E">
        <w:rPr>
          <w:rStyle w:val="italicus"/>
        </w:rPr>
        <w:t>e eos.</w:t>
      </w:r>
      <w:r w:rsidRPr="000B0C52">
        <w:rPr>
          <w:rFonts w:eastAsia="Arial Unicode MS"/>
          <w:lang w:bidi="he-IL"/>
        </w:rPr>
        <w:t xml:space="preserve"> Hébr. </w:t>
      </w:r>
      <w:r>
        <w:rPr>
          <w:rFonts w:eastAsia="Arial Unicode MS"/>
          <w:lang w:bidi="he-IL"/>
        </w:rPr>
        <w:t>: « </w:t>
      </w:r>
      <w:r w:rsidRPr="000B0C52">
        <w:rPr>
          <w:rFonts w:eastAsia="Arial Unicode MS"/>
          <w:lang w:bidi="he-IL"/>
        </w:rPr>
        <w:t>Fais-les paître.</w:t>
      </w:r>
      <w:r>
        <w:rPr>
          <w:rFonts w:eastAsia="Arial Unicode MS"/>
          <w:lang w:bidi="he-IL"/>
        </w:rPr>
        <w:t> »</w:t>
      </w:r>
      <w:r w:rsidRPr="000B0C52">
        <w:rPr>
          <w:rFonts w:eastAsia="Arial Unicode MS"/>
          <w:lang w:bidi="he-IL"/>
        </w:rPr>
        <w:t xml:space="preserve"> Sois pour eux un bon pasteur. Cf. Ps. </w:t>
      </w:r>
      <w:r>
        <w:rPr>
          <w:rFonts w:eastAsia="Arial Unicode MS"/>
          <w:lang w:bidi="he-IL"/>
        </w:rPr>
        <w:t xml:space="preserve">XXII, </w:t>
      </w:r>
      <w:r w:rsidRPr="000B0C52">
        <w:rPr>
          <w:rFonts w:eastAsia="Arial Unicode MS"/>
          <w:lang w:bidi="he-IL"/>
        </w:rPr>
        <w:t>1</w:t>
      </w:r>
      <w:r>
        <w:rPr>
          <w:rFonts w:eastAsia="Arial Unicode MS"/>
          <w:lang w:bidi="he-IL"/>
        </w:rPr>
        <w:t xml:space="preserve">, </w:t>
      </w:r>
      <w:r w:rsidRPr="000B0C52">
        <w:rPr>
          <w:rFonts w:eastAsia="Arial Unicode MS"/>
          <w:lang w:bidi="he-IL"/>
        </w:rPr>
        <w:t>et la note.</w:t>
      </w:r>
      <w:r w:rsidRPr="00A01812">
        <w:t xml:space="preserve"> — </w:t>
      </w:r>
      <w:r w:rsidRPr="00290B1E">
        <w:rPr>
          <w:rStyle w:val="italicus"/>
        </w:rPr>
        <w:t>Extólle illos</w:t>
      </w:r>
      <w:r>
        <w:rPr>
          <w:rStyle w:val="italicus"/>
        </w:rPr>
        <w:t>…</w:t>
      </w:r>
      <w:r w:rsidRPr="000B0C52">
        <w:rPr>
          <w:rFonts w:eastAsia="Arial Unicode MS"/>
          <w:lang w:bidi="he-IL"/>
        </w:rPr>
        <w:t xml:space="preserve"> Exalte</w:t>
      </w:r>
      <w:r>
        <w:rPr>
          <w:rFonts w:eastAsia="Arial Unicode MS"/>
          <w:lang w:bidi="he-IL"/>
        </w:rPr>
        <w:t>-</w:t>
      </w:r>
      <w:r w:rsidRPr="000B0C52">
        <w:rPr>
          <w:rFonts w:eastAsia="Arial Unicode MS"/>
          <w:lang w:bidi="he-IL"/>
        </w:rPr>
        <w:t>les ; ou bien</w:t>
      </w:r>
      <w:r>
        <w:rPr>
          <w:rFonts w:eastAsia="Arial Unicode MS"/>
          <w:lang w:bidi="he-IL"/>
        </w:rPr>
        <w:t xml:space="preserve">, </w:t>
      </w:r>
      <w:r w:rsidRPr="000B0C52">
        <w:rPr>
          <w:rFonts w:eastAsia="Arial Unicode MS"/>
          <w:lang w:bidi="he-IL"/>
        </w:rPr>
        <w:t xml:space="preserve">suivant la </w:t>
      </w:r>
      <w:r w:rsidRPr="000B0C52">
        <w:rPr>
          <w:rFonts w:eastAsia="Arial Unicode MS"/>
          <w:lang w:bidi="he-IL"/>
        </w:rPr>
        <w:lastRenderedPageBreak/>
        <w:t>traduction littérale de l’hébreu </w:t>
      </w:r>
      <w:r>
        <w:rPr>
          <w:rFonts w:eastAsia="Arial Unicode MS"/>
          <w:lang w:bidi="he-IL"/>
        </w:rPr>
        <w:t xml:space="preserve">: </w:t>
      </w:r>
      <w:r w:rsidRPr="000B0C52">
        <w:rPr>
          <w:rFonts w:eastAsia="Arial Unicode MS"/>
          <w:lang w:bidi="he-IL"/>
        </w:rPr>
        <w:t xml:space="preserve">Porte-les ; comme fait un pasteur quand une brebis </w:t>
      </w:r>
      <w:r>
        <w:rPr>
          <w:rFonts w:eastAsia="Arial Unicode MS"/>
          <w:lang w:bidi="he-IL"/>
        </w:rPr>
        <w:t>est</w:t>
      </w:r>
      <w:r w:rsidRPr="000B0C52">
        <w:rPr>
          <w:rFonts w:eastAsia="Arial Unicode MS"/>
          <w:lang w:bidi="he-IL"/>
        </w:rPr>
        <w:t xml:space="preserve"> malade ou fatiguée. Cf. Deut. </w:t>
      </w:r>
      <w:r>
        <w:rPr>
          <w:rFonts w:eastAsia="Arial Unicode MS"/>
          <w:lang w:bidi="he-IL"/>
        </w:rPr>
        <w:t xml:space="preserve">I, </w:t>
      </w:r>
      <w:r w:rsidRPr="000B0C52">
        <w:rPr>
          <w:rFonts w:eastAsia="Arial Unicode MS"/>
          <w:lang w:bidi="he-IL"/>
        </w:rPr>
        <w:t>31 ; Luc</w:t>
      </w:r>
      <w:r>
        <w:rPr>
          <w:rFonts w:eastAsia="Arial Unicode MS"/>
          <w:lang w:bidi="he-IL"/>
        </w:rPr>
        <w:t xml:space="preserve">. XV, </w:t>
      </w:r>
      <w:r w:rsidRPr="000B0C52">
        <w:rPr>
          <w:rFonts w:eastAsia="Arial Unicode MS"/>
          <w:lang w:bidi="he-IL"/>
        </w:rPr>
        <w:t>4 et ss.</w:t>
      </w:r>
      <w:r>
        <w:rPr>
          <w:rFonts w:eastAsia="Arial Unicode MS"/>
          <w:lang w:bidi="he-IL"/>
        </w:rPr>
        <w:t>, etc</w:t>
      </w:r>
      <w:r w:rsidRPr="000B0C52">
        <w:rPr>
          <w:rFonts w:eastAsia="Arial Unicode MS"/>
          <w:lang w:bidi="he-IL"/>
        </w:rPr>
        <w:t xml:space="preserve">. Le vers. 9 a été inséré dans la dernière partie du </w:t>
      </w:r>
      <w:r>
        <w:rPr>
          <w:rFonts w:eastAsia="Arial Unicode MS"/>
          <w:lang w:bidi="he-IL"/>
        </w:rPr>
        <w:t>« </w:t>
      </w:r>
      <w:r w:rsidRPr="000B0C52">
        <w:rPr>
          <w:rFonts w:eastAsia="Arial Unicode MS"/>
          <w:lang w:bidi="he-IL"/>
        </w:rPr>
        <w:t>Te Deum</w:t>
      </w:r>
      <w:r>
        <w:rPr>
          <w:rFonts w:eastAsia="Arial Unicode MS"/>
          <w:lang w:bidi="he-IL"/>
        </w:rPr>
        <w:t> »</w:t>
      </w:r>
      <w:r w:rsidRPr="000B0C52">
        <w:rPr>
          <w:rFonts w:eastAsia="Arial Unicode MS"/>
          <w:lang w:bidi="he-IL"/>
        </w:rPr>
        <w:t>.</w:t>
      </w:r>
      <w:r>
        <w:rPr>
          <w:rFonts w:eastAsia="Arial Unicode MS"/>
          <w:lang w:bidi="he-IL"/>
        </w:rPr>
        <w:t xml:space="preserve"> </w:t>
      </w:r>
    </w:p>
    <w:p w:rsidR="0073183F" w:rsidRDefault="0073183F" w:rsidP="0073183F">
      <w:pPr>
        <w:rPr>
          <w:lang w:bidi="he-IL"/>
        </w:rPr>
      </w:pPr>
      <w:r>
        <w:rPr>
          <w:rFonts w:eastAsia="Arial Unicode MS"/>
          <w:lang w:bidi="he-IL"/>
        </w:rPr>
        <w:t xml:space="preserve">² </w:t>
      </w:r>
    </w:p>
    <w:p w:rsidR="00B31524" w:rsidRDefault="00B31524" w:rsidP="005521AA">
      <w:pPr>
        <w:pStyle w:val="Titre4"/>
      </w:pPr>
      <w:r>
        <w:t xml:space="preserve">Ps 28 </w:t>
      </w:r>
    </w:p>
    <w:p w:rsidR="0073183F" w:rsidRPr="00ED2022" w:rsidRDefault="0073183F" w:rsidP="0073183F">
      <w:pPr>
        <w:pStyle w:val="up1"/>
      </w:pPr>
      <w:r w:rsidRPr="00ED2022">
        <w:t xml:space="preserve">Psaume </w:t>
      </w:r>
      <w:r>
        <w:t>XXVIII</w:t>
      </w:r>
      <w:bookmarkStart w:id="262" w:name="ps028n"/>
      <w:bookmarkEnd w:id="262"/>
      <w:r w:rsidRPr="00ED2022">
        <w:t xml:space="preserve"> </w:t>
      </w:r>
    </w:p>
    <w:p w:rsidR="0073183F" w:rsidRPr="00ED2022" w:rsidRDefault="0073183F" w:rsidP="0073183F">
      <w:pPr>
        <w:pStyle w:val="up12"/>
      </w:pPr>
      <w:r w:rsidRPr="00ED2022">
        <w:t xml:space="preserve">Dieu dans l’orage. </w:t>
      </w:r>
    </w:p>
    <w:p w:rsidR="0073183F" w:rsidRDefault="0073183F" w:rsidP="0073183F">
      <w:pPr>
        <w:pStyle w:val="u4"/>
        <w:rPr>
          <w:rFonts w:eastAsia="Arial Unicode MS"/>
          <w:lang w:bidi="he-IL"/>
        </w:rPr>
      </w:pPr>
      <w:r w:rsidRPr="000B0C52">
        <w:rPr>
          <w:rFonts w:eastAsia="Arial Unicode MS"/>
          <w:lang w:bidi="he-IL"/>
        </w:rPr>
        <w:t xml:space="preserve">1° Le titre. </w:t>
      </w:r>
      <w:r>
        <w:t>Vers. 1</w:t>
      </w:r>
      <w:r>
        <w:rPr>
          <w:vertAlign w:val="superscript"/>
        </w:rPr>
        <w:t>a</w:t>
      </w:r>
      <w:r w:rsidRPr="0011010B">
        <w:t>.</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 xml:space="preserve">Ps. </w:t>
      </w:r>
      <w:r>
        <w:rPr>
          <w:rFonts w:eastAsia="Arial Unicode MS"/>
          <w:lang w:bidi="he-IL"/>
        </w:rPr>
        <w:t>XXVIII.</w:t>
      </w:r>
      <w:r w:rsidRPr="00A01812">
        <w:t xml:space="preserve"> — </w:t>
      </w:r>
      <w:r w:rsidRPr="000B0C52">
        <w:rPr>
          <w:rFonts w:eastAsia="Arial Unicode MS"/>
          <w:lang w:bidi="he-IL"/>
        </w:rPr>
        <w:t>1</w:t>
      </w:r>
      <w:r>
        <w:rPr>
          <w:rFonts w:eastAsia="Arial Unicode MS"/>
          <w:vertAlign w:val="superscript"/>
          <w:lang w:bidi="he-IL"/>
        </w:rPr>
        <w:t>a</w:t>
      </w:r>
      <w:r w:rsidRPr="000B0C52">
        <w:rPr>
          <w:rFonts w:eastAsia="Arial Unicode MS"/>
          <w:lang w:bidi="he-IL"/>
        </w:rPr>
        <w:t>. Dans l’hébreu</w:t>
      </w:r>
      <w:r>
        <w:rPr>
          <w:rFonts w:eastAsia="Arial Unicode MS"/>
          <w:lang w:bidi="he-IL"/>
        </w:rPr>
        <w:t xml:space="preserve">, </w:t>
      </w:r>
      <w:r w:rsidRPr="000B0C52">
        <w:rPr>
          <w:rFonts w:eastAsia="Arial Unicode MS"/>
          <w:lang w:bidi="he-IL"/>
        </w:rPr>
        <w:t xml:space="preserve">ce poème </w:t>
      </w:r>
      <w:r>
        <w:rPr>
          <w:rFonts w:eastAsia="Arial Unicode MS"/>
          <w:lang w:bidi="he-IL"/>
        </w:rPr>
        <w:t>est</w:t>
      </w:r>
      <w:r w:rsidRPr="000B0C52">
        <w:rPr>
          <w:rFonts w:eastAsia="Arial Unicode MS"/>
          <w:lang w:bidi="he-IL"/>
        </w:rPr>
        <w:t xml:space="preserve"> simplement intitulé </w:t>
      </w:r>
      <w:r>
        <w:rPr>
          <w:rFonts w:eastAsia="Arial Unicode MS"/>
          <w:lang w:bidi="he-IL"/>
        </w:rPr>
        <w:t xml:space="preserve">: </w:t>
      </w:r>
      <w:r w:rsidRPr="000B0C52">
        <w:rPr>
          <w:rFonts w:eastAsia="Arial Unicode MS"/>
          <w:lang w:bidi="he-IL"/>
        </w:rPr>
        <w:t>Psaume de David. La Vulgate a ajouté au titre</w:t>
      </w:r>
      <w:r>
        <w:rPr>
          <w:rFonts w:eastAsia="Arial Unicode MS"/>
          <w:lang w:bidi="he-IL"/>
        </w:rPr>
        <w:t xml:space="preserve">, </w:t>
      </w:r>
      <w:r w:rsidRPr="000B0C52">
        <w:rPr>
          <w:rFonts w:eastAsia="Arial Unicode MS"/>
          <w:lang w:bidi="he-IL"/>
        </w:rPr>
        <w:t xml:space="preserve">d’après les </w:t>
      </w:r>
      <w:r>
        <w:rPr>
          <w:rFonts w:eastAsia="Arial Unicode MS"/>
          <w:lang w:bidi="he-IL"/>
        </w:rPr>
        <w:t>LXX</w:t>
      </w:r>
      <w:r w:rsidRPr="000B0C52">
        <w:rPr>
          <w:rFonts w:eastAsia="Arial Unicode MS"/>
          <w:lang w:bidi="he-IL"/>
        </w:rPr>
        <w:t xml:space="preserve"> </w:t>
      </w:r>
      <w:r w:rsidRPr="00585C87">
        <w:rPr>
          <w:rFonts w:eastAsia="Arial Unicode MS"/>
          <w:lang w:bidi="he-IL"/>
        </w:rPr>
        <w:t>(</w:t>
      </w:r>
      <w:r w:rsidRPr="003145FC">
        <w:t xml:space="preserve">ἐξοδίου σκηνῆς), les </w:t>
      </w:r>
      <w:r w:rsidRPr="000B0C52">
        <w:rPr>
          <w:rFonts w:eastAsia="Arial Unicode MS"/>
          <w:lang w:bidi="he-IL"/>
        </w:rPr>
        <w:t>mots</w:t>
      </w:r>
      <w:r>
        <w:rPr>
          <w:rStyle w:val="italicus"/>
        </w:rPr>
        <w:t xml:space="preserve"> in con</w:t>
      </w:r>
      <w:r w:rsidRPr="00290B1E">
        <w:rPr>
          <w:rStyle w:val="italicus"/>
        </w:rPr>
        <w:t>summat</w:t>
      </w:r>
      <w:r>
        <w:rPr>
          <w:rStyle w:val="italicus"/>
        </w:rPr>
        <w:t>ióne</w:t>
      </w:r>
      <w:r w:rsidRPr="00290B1E">
        <w:rPr>
          <w:rStyle w:val="italicus"/>
        </w:rPr>
        <w:t xml:space="preserve"> tabernáculi</w:t>
      </w:r>
      <w:r>
        <w:rPr>
          <w:rStyle w:val="italicus"/>
        </w:rPr>
        <w:t xml:space="preserve">, </w:t>
      </w:r>
      <w:r w:rsidRPr="000B0C52">
        <w:rPr>
          <w:rFonts w:eastAsia="Arial Unicode MS"/>
          <w:lang w:bidi="he-IL"/>
        </w:rPr>
        <w:t>qui marquent sa destination liturgique </w:t>
      </w:r>
      <w:r>
        <w:rPr>
          <w:rFonts w:eastAsia="Arial Unicode MS"/>
          <w:lang w:bidi="he-IL"/>
        </w:rPr>
        <w:t xml:space="preserve">: </w:t>
      </w:r>
      <w:r w:rsidRPr="000B0C52">
        <w:rPr>
          <w:rFonts w:eastAsia="Arial Unicode MS"/>
          <w:lang w:bidi="he-IL"/>
        </w:rPr>
        <w:t>on le chantait</w:t>
      </w:r>
      <w:r>
        <w:rPr>
          <w:rFonts w:eastAsia="Arial Unicode MS"/>
          <w:lang w:bidi="he-IL"/>
        </w:rPr>
        <w:t xml:space="preserve">, </w:t>
      </w:r>
      <w:r w:rsidRPr="000B0C52">
        <w:rPr>
          <w:rFonts w:eastAsia="Arial Unicode MS"/>
          <w:lang w:bidi="he-IL"/>
        </w:rPr>
        <w:t>du moins à l’époque du second temple</w:t>
      </w:r>
      <w:r>
        <w:rPr>
          <w:rFonts w:eastAsia="Arial Unicode MS"/>
          <w:lang w:bidi="he-IL"/>
        </w:rPr>
        <w:t xml:space="preserve">, </w:t>
      </w:r>
      <w:r w:rsidRPr="000B0C52">
        <w:rPr>
          <w:rFonts w:eastAsia="Arial Unicode MS"/>
          <w:lang w:bidi="he-IL"/>
        </w:rPr>
        <w:t>le dernier jour de la fête des Tabernacles</w:t>
      </w:r>
      <w:r>
        <w:rPr>
          <w:rFonts w:eastAsia="Arial Unicode MS"/>
          <w:lang w:bidi="he-IL"/>
        </w:rPr>
        <w:t xml:space="preserve">, </w:t>
      </w:r>
      <w:r w:rsidRPr="000B0C52">
        <w:rPr>
          <w:rFonts w:eastAsia="Arial Unicode MS"/>
          <w:lang w:bidi="he-IL"/>
        </w:rPr>
        <w:t xml:space="preserve">lorsqu’on quittait définitivement les tentes de feuillage que l’on avait habitées pendant toute l’octave. Cf. Lev. </w:t>
      </w:r>
      <w:r>
        <w:rPr>
          <w:rFonts w:eastAsia="Arial Unicode MS"/>
          <w:lang w:bidi="he-IL"/>
        </w:rPr>
        <w:t xml:space="preserve">XXIII, </w:t>
      </w:r>
      <w:r w:rsidRPr="000B0C52">
        <w:rPr>
          <w:rFonts w:eastAsia="Arial Unicode MS"/>
          <w:lang w:bidi="he-IL"/>
        </w:rPr>
        <w:t>36</w:t>
      </w:r>
      <w:r>
        <w:rPr>
          <w:rFonts w:eastAsia="Arial Unicode MS"/>
          <w:lang w:bidi="he-IL"/>
        </w:rPr>
        <w:t xml:space="preserve">, </w:t>
      </w:r>
      <w:r w:rsidRPr="000B0C52">
        <w:rPr>
          <w:rFonts w:eastAsia="Arial Unicode MS"/>
          <w:lang w:bidi="he-IL"/>
        </w:rPr>
        <w:t>et le commentaire. Le Talmud le place parmi les prières de la Pentecôte</w:t>
      </w:r>
      <w:r>
        <w:rPr>
          <w:rFonts w:eastAsia="Arial Unicode MS"/>
          <w:lang w:bidi="he-IL"/>
        </w:rPr>
        <w:t xml:space="preserve">, </w:t>
      </w:r>
      <w:r w:rsidRPr="000B0C52">
        <w:rPr>
          <w:rFonts w:eastAsia="Arial Unicode MS"/>
          <w:lang w:bidi="he-IL"/>
        </w:rPr>
        <w:t>à cause de ses tonnerres</w:t>
      </w:r>
      <w:r>
        <w:rPr>
          <w:rFonts w:eastAsia="Arial Unicode MS"/>
          <w:lang w:bidi="he-IL"/>
        </w:rPr>
        <w:t xml:space="preserve">, </w:t>
      </w:r>
      <w:r w:rsidRPr="000B0C52">
        <w:rPr>
          <w:rFonts w:eastAsia="Arial Unicode MS"/>
          <w:lang w:bidi="he-IL"/>
        </w:rPr>
        <w:t>qui rappelaient aux Juifs les éclats de la foudre au Sinaï</w:t>
      </w:r>
      <w:r>
        <w:rPr>
          <w:rFonts w:eastAsia="Arial Unicode MS"/>
          <w:lang w:bidi="he-IL"/>
        </w:rPr>
        <w:t xml:space="preserve">, </w:t>
      </w:r>
      <w:r w:rsidRPr="000B0C52">
        <w:rPr>
          <w:rFonts w:eastAsia="Arial Unicode MS"/>
          <w:lang w:bidi="he-IL"/>
        </w:rPr>
        <w:t xml:space="preserve">quand le Seigneur promulgua solennellement la législation théocratique. </w:t>
      </w:r>
      <w:r w:rsidRPr="003A2C8F">
        <w:rPr>
          <w:rFonts w:eastAsia="Arial Unicode MS"/>
          <w:lang w:bidi="he-IL"/>
        </w:rPr>
        <w:t>Cf. Ex. XIX, 16 et ss.</w:t>
      </w:r>
      <w:r w:rsidRPr="00A01812">
        <w:t xml:space="preserve"> — </w:t>
      </w:r>
      <w:r w:rsidRPr="000B0C52">
        <w:rPr>
          <w:rFonts w:eastAsia="Arial Unicode MS"/>
          <w:lang w:bidi="he-IL"/>
        </w:rPr>
        <w:t>La puissance et la majesté du Dieu créateur</w:t>
      </w:r>
      <w:r>
        <w:rPr>
          <w:rFonts w:eastAsia="Arial Unicode MS"/>
          <w:lang w:bidi="he-IL"/>
        </w:rPr>
        <w:t xml:space="preserve">, </w:t>
      </w:r>
      <w:r w:rsidRPr="000B0C52">
        <w:rPr>
          <w:rFonts w:eastAsia="Arial Unicode MS"/>
          <w:lang w:bidi="he-IL"/>
        </w:rPr>
        <w:t>telles que les manifestent les violents orages de la Palestine </w:t>
      </w:r>
      <w:r>
        <w:rPr>
          <w:rFonts w:eastAsia="Arial Unicode MS"/>
          <w:lang w:bidi="he-IL"/>
        </w:rPr>
        <w:t xml:space="preserve">: </w:t>
      </w:r>
      <w:r w:rsidRPr="000B0C52">
        <w:rPr>
          <w:rFonts w:eastAsia="Arial Unicode MS"/>
          <w:lang w:bidi="he-IL"/>
        </w:rPr>
        <w:t>voilà le sujet de ce cantique</w:t>
      </w:r>
      <w:r>
        <w:rPr>
          <w:rFonts w:eastAsia="Arial Unicode MS"/>
          <w:lang w:bidi="he-IL"/>
        </w:rPr>
        <w:t xml:space="preserve">, </w:t>
      </w:r>
      <w:r w:rsidRPr="000B0C52">
        <w:rPr>
          <w:rFonts w:eastAsia="Arial Unicode MS"/>
          <w:lang w:bidi="he-IL"/>
        </w:rPr>
        <w:t xml:space="preserve">que l’on s’accorde à ranger parmi les plus beaux du psautier. La sérénité du ciel au milieu de ce qui bouleverse la nature y </w:t>
      </w:r>
      <w:r>
        <w:rPr>
          <w:rFonts w:eastAsia="Arial Unicode MS"/>
          <w:lang w:bidi="he-IL"/>
        </w:rPr>
        <w:t>est</w:t>
      </w:r>
      <w:r w:rsidRPr="000B0C52">
        <w:rPr>
          <w:rFonts w:eastAsia="Arial Unicode MS"/>
          <w:lang w:bidi="he-IL"/>
        </w:rPr>
        <w:t xml:space="preserve"> admirablement dépeinte. </w:t>
      </w:r>
      <w:r>
        <w:rPr>
          <w:rFonts w:eastAsia="Arial Unicode MS"/>
          <w:lang w:bidi="he-IL"/>
        </w:rPr>
        <w:t>« </w:t>
      </w:r>
      <w:r w:rsidRPr="000B0C52">
        <w:rPr>
          <w:rFonts w:eastAsia="Arial Unicode MS"/>
          <w:lang w:bidi="he-IL"/>
        </w:rPr>
        <w:t xml:space="preserve">Ce qu’un orage a de lourd et de terrible n’y </w:t>
      </w:r>
      <w:r>
        <w:rPr>
          <w:rFonts w:eastAsia="Arial Unicode MS"/>
          <w:lang w:bidi="he-IL"/>
        </w:rPr>
        <w:t>est</w:t>
      </w:r>
      <w:r w:rsidRPr="000B0C52">
        <w:rPr>
          <w:rFonts w:eastAsia="Arial Unicode MS"/>
          <w:lang w:bidi="he-IL"/>
        </w:rPr>
        <w:t xml:space="preserve"> pas moins bien décrit que ce qu’il a d’extraordinairement rapide.</w:t>
      </w:r>
      <w:r>
        <w:rPr>
          <w:rFonts w:eastAsia="Arial Unicode MS"/>
          <w:lang w:bidi="he-IL"/>
        </w:rPr>
        <w:t> »</w:t>
      </w:r>
      <w:r w:rsidRPr="000B0C52">
        <w:rPr>
          <w:rFonts w:eastAsia="Arial Unicode MS"/>
          <w:lang w:bidi="he-IL"/>
        </w:rPr>
        <w:t xml:space="preserve"> Couleurs </w:t>
      </w:r>
      <w:r>
        <w:rPr>
          <w:rFonts w:eastAsia="Arial Unicode MS"/>
          <w:lang w:bidi="he-IL"/>
        </w:rPr>
        <w:t>poétique</w:t>
      </w:r>
      <w:r w:rsidRPr="000B0C52">
        <w:rPr>
          <w:rFonts w:eastAsia="Arial Unicode MS"/>
          <w:lang w:bidi="he-IL"/>
        </w:rPr>
        <w:t>s très vives</w:t>
      </w:r>
      <w:r>
        <w:rPr>
          <w:rFonts w:eastAsia="Arial Unicode MS"/>
          <w:lang w:bidi="he-IL"/>
        </w:rPr>
        <w:t xml:space="preserve">, </w:t>
      </w:r>
      <w:r w:rsidRPr="000B0C52">
        <w:rPr>
          <w:rFonts w:eastAsia="Arial Unicode MS"/>
          <w:lang w:bidi="he-IL"/>
        </w:rPr>
        <w:t xml:space="preserve">sentiment religieux très profond. L’art </w:t>
      </w:r>
      <w:r>
        <w:rPr>
          <w:rFonts w:eastAsia="Arial Unicode MS"/>
          <w:lang w:bidi="he-IL"/>
        </w:rPr>
        <w:t>est</w:t>
      </w:r>
      <w:r w:rsidRPr="000B0C52">
        <w:rPr>
          <w:rFonts w:eastAsia="Arial Unicode MS"/>
          <w:lang w:bidi="he-IL"/>
        </w:rPr>
        <w:t xml:space="preserve"> visible partout </w:t>
      </w:r>
      <w:r>
        <w:rPr>
          <w:rFonts w:eastAsia="Arial Unicode MS"/>
          <w:lang w:bidi="he-IL"/>
        </w:rPr>
        <w:t xml:space="preserve">: </w:t>
      </w:r>
      <w:r w:rsidRPr="000B0C52">
        <w:rPr>
          <w:rFonts w:eastAsia="Arial Unicode MS"/>
          <w:lang w:bidi="he-IL"/>
        </w:rPr>
        <w:t>soit dans le nom de Jéhovah</w:t>
      </w:r>
      <w:r>
        <w:rPr>
          <w:rFonts w:eastAsia="Arial Unicode MS"/>
          <w:lang w:bidi="he-IL"/>
        </w:rPr>
        <w:t xml:space="preserve">, </w:t>
      </w:r>
      <w:r w:rsidRPr="000B0C52">
        <w:rPr>
          <w:rFonts w:eastAsia="Arial Unicode MS"/>
          <w:lang w:bidi="he-IL"/>
        </w:rPr>
        <w:t xml:space="preserve">qui </w:t>
      </w:r>
      <w:r>
        <w:rPr>
          <w:rFonts w:eastAsia="Arial Unicode MS"/>
          <w:lang w:bidi="he-IL"/>
        </w:rPr>
        <w:t>est</w:t>
      </w:r>
      <w:r w:rsidRPr="000B0C52">
        <w:rPr>
          <w:rFonts w:eastAsia="Arial Unicode MS"/>
          <w:lang w:bidi="he-IL"/>
        </w:rPr>
        <w:t xml:space="preserve"> employé quatre fois dans le prélude (voyez la note du vers. </w:t>
      </w:r>
      <w:r>
        <w:rPr>
          <w:rFonts w:eastAsia="Arial Unicode MS"/>
          <w:lang w:bidi="he-IL"/>
        </w:rPr>
        <w:t>1</w:t>
      </w:r>
      <w:r w:rsidRPr="000B0C52">
        <w:rPr>
          <w:rFonts w:eastAsia="Arial Unicode MS"/>
          <w:vertAlign w:val="superscript"/>
          <w:lang w:bidi="he-IL"/>
        </w:rPr>
        <w:t>b</w:t>
      </w:r>
      <w:r w:rsidRPr="000B0C52">
        <w:rPr>
          <w:rFonts w:eastAsia="Arial Unicode MS"/>
          <w:lang w:bidi="he-IL"/>
        </w:rPr>
        <w:t>) et quatre fois dans la conclusion ; soit dans les mots</w:t>
      </w:r>
      <w:r w:rsidRPr="00290B1E">
        <w:rPr>
          <w:rStyle w:val="italicus"/>
        </w:rPr>
        <w:t xml:space="preserve"> vox D</w:t>
      </w:r>
      <w:r>
        <w:rPr>
          <w:rStyle w:val="italicus"/>
        </w:rPr>
        <w:t xml:space="preserve">ómini, </w:t>
      </w:r>
      <w:r w:rsidRPr="000B0C52">
        <w:rPr>
          <w:rFonts w:eastAsia="Arial Unicode MS"/>
          <w:lang w:bidi="he-IL"/>
        </w:rPr>
        <w:t>répétés sept fois de suite au cours du psaume ; soit dans la marche de l’ouragan.</w:t>
      </w:r>
      <w:r w:rsidRPr="00A01812">
        <w:t xml:space="preserve"> — </w:t>
      </w:r>
      <w:r w:rsidRPr="000B0C52">
        <w:rPr>
          <w:rFonts w:eastAsia="Arial Unicode MS"/>
          <w:lang w:bidi="he-IL"/>
        </w:rPr>
        <w:t>Division </w:t>
      </w:r>
      <w:r>
        <w:rPr>
          <w:rFonts w:eastAsia="Arial Unicode MS"/>
          <w:lang w:bidi="he-IL"/>
        </w:rPr>
        <w:t xml:space="preserve">: </w:t>
      </w:r>
      <w:r w:rsidRPr="000B0C52">
        <w:rPr>
          <w:rFonts w:eastAsia="Arial Unicode MS"/>
          <w:lang w:bidi="he-IL"/>
        </w:rPr>
        <w:t>un court prélude</w:t>
      </w:r>
      <w:r>
        <w:rPr>
          <w:rFonts w:eastAsia="Arial Unicode MS"/>
          <w:lang w:bidi="he-IL"/>
        </w:rPr>
        <w:t xml:space="preserve">, </w:t>
      </w:r>
      <w:r w:rsidRPr="000B0C52">
        <w:rPr>
          <w:rFonts w:eastAsia="Arial Unicode MS"/>
          <w:lang w:bidi="he-IL"/>
        </w:rPr>
        <w:t xml:space="preserve">vers </w:t>
      </w:r>
      <w:r>
        <w:rPr>
          <w:rFonts w:eastAsia="Arial Unicode MS"/>
          <w:lang w:bidi="he-IL"/>
        </w:rPr>
        <w:t>1</w:t>
      </w:r>
      <w:r w:rsidRPr="006A29DE">
        <w:rPr>
          <w:rFonts w:eastAsia="Arial Unicode MS"/>
          <w:vertAlign w:val="superscript"/>
          <w:lang w:bidi="he-IL"/>
        </w:rPr>
        <w:t>b</w:t>
      </w:r>
      <w:r w:rsidRPr="000B0C52">
        <w:rPr>
          <w:rFonts w:eastAsia="Arial Unicode MS"/>
          <w:lang w:bidi="he-IL"/>
        </w:rPr>
        <w:t>-2 ; le corps du poème</w:t>
      </w:r>
      <w:r>
        <w:rPr>
          <w:rFonts w:eastAsia="Arial Unicode MS"/>
          <w:lang w:bidi="he-IL"/>
        </w:rPr>
        <w:t xml:space="preserve">, </w:t>
      </w:r>
      <w:r w:rsidRPr="000B0C52">
        <w:rPr>
          <w:rFonts w:eastAsia="Arial Unicode MS"/>
          <w:lang w:bidi="he-IL"/>
        </w:rPr>
        <w:t>ou description de l’orage dans ses phases diverses</w:t>
      </w:r>
      <w:r>
        <w:rPr>
          <w:rFonts w:eastAsia="Arial Unicode MS"/>
          <w:lang w:bidi="he-IL"/>
        </w:rPr>
        <w:t xml:space="preserve">, </w:t>
      </w:r>
      <w:r w:rsidRPr="000B0C52">
        <w:rPr>
          <w:rFonts w:eastAsia="Arial Unicode MS"/>
          <w:lang w:bidi="he-IL"/>
        </w:rPr>
        <w:t>vers. 3-9 ; la conclusion</w:t>
      </w:r>
      <w:r>
        <w:rPr>
          <w:rFonts w:eastAsia="Arial Unicode MS"/>
          <w:lang w:bidi="he-IL"/>
        </w:rPr>
        <w:t xml:space="preserve">, </w:t>
      </w:r>
      <w:r w:rsidRPr="000B0C52">
        <w:rPr>
          <w:rFonts w:eastAsia="Arial Unicode MS"/>
          <w:lang w:bidi="he-IL"/>
        </w:rPr>
        <w:t>vers. 10-11.</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 xml:space="preserve">2° Court prélude. Vers. </w:t>
      </w:r>
      <w:r>
        <w:rPr>
          <w:rFonts w:eastAsia="Arial Unicode MS"/>
          <w:lang w:bidi="he-IL"/>
        </w:rPr>
        <w:t>1</w:t>
      </w:r>
      <w:r w:rsidRPr="006A29DE">
        <w:rPr>
          <w:rFonts w:eastAsia="Arial Unicode MS"/>
          <w:vertAlign w:val="superscript"/>
          <w:lang w:bidi="he-IL"/>
        </w:rPr>
        <w:t>b</w:t>
      </w:r>
      <w:r w:rsidRPr="000B0C52">
        <w:rPr>
          <w:rFonts w:eastAsia="Arial Unicode MS"/>
          <w:lang w:bidi="he-IL"/>
        </w:rPr>
        <w:t>-2.</w:t>
      </w:r>
      <w:r>
        <w:rPr>
          <w:rFonts w:eastAsia="Arial Unicode MS"/>
          <w:lang w:bidi="he-IL"/>
        </w:rPr>
        <w:t xml:space="preserve"> </w:t>
      </w:r>
    </w:p>
    <w:p w:rsidR="0073183F" w:rsidRDefault="0073183F" w:rsidP="0073183F">
      <w:pPr>
        <w:rPr>
          <w:rFonts w:eastAsia="Arial Unicode MS"/>
          <w:lang w:bidi="he-IL"/>
        </w:rPr>
      </w:pPr>
      <w:r>
        <w:rPr>
          <w:rFonts w:eastAsia="Arial Unicode MS"/>
          <w:lang w:bidi="he-IL"/>
        </w:rPr>
        <w:t>1</w:t>
      </w:r>
      <w:r w:rsidRPr="006A29DE">
        <w:rPr>
          <w:rFonts w:eastAsia="Arial Unicode MS"/>
          <w:vertAlign w:val="superscript"/>
          <w:lang w:bidi="he-IL"/>
        </w:rPr>
        <w:t>b</w:t>
      </w:r>
      <w:r w:rsidRPr="000B0C52">
        <w:rPr>
          <w:rFonts w:eastAsia="Arial Unicode MS"/>
          <w:lang w:bidi="he-IL"/>
        </w:rPr>
        <w:t>-2. Première strophe. Scène du ciel </w:t>
      </w:r>
      <w:r>
        <w:rPr>
          <w:rFonts w:eastAsia="Arial Unicode MS"/>
          <w:lang w:bidi="he-IL"/>
        </w:rPr>
        <w:t xml:space="preserve">: </w:t>
      </w:r>
      <w:r w:rsidRPr="000B0C52">
        <w:rPr>
          <w:rFonts w:eastAsia="Arial Unicode MS"/>
          <w:lang w:bidi="he-IL"/>
        </w:rPr>
        <w:t xml:space="preserve">le poète invite les anges à rendre gloire au Dieu </w:t>
      </w:r>
      <w:r>
        <w:rPr>
          <w:rFonts w:eastAsia="Arial Unicode MS"/>
          <w:lang w:bidi="he-IL"/>
        </w:rPr>
        <w:t>tout-puissant</w:t>
      </w:r>
      <w:r w:rsidRPr="000B0C52">
        <w:rPr>
          <w:rFonts w:eastAsia="Arial Unicode MS"/>
          <w:lang w:bidi="he-IL"/>
        </w:rPr>
        <w:t>.</w:t>
      </w:r>
      <w:r w:rsidRPr="00A01812">
        <w:t xml:space="preserve"> — </w:t>
      </w:r>
      <w:r w:rsidRPr="000B0C52">
        <w:rPr>
          <w:rFonts w:eastAsia="Arial Unicode MS"/>
          <w:lang w:bidi="he-IL"/>
        </w:rPr>
        <w:t>Il y a</w:t>
      </w:r>
      <w:r>
        <w:rPr>
          <w:rFonts w:eastAsia="Arial Unicode MS"/>
          <w:lang w:bidi="he-IL"/>
        </w:rPr>
        <w:t xml:space="preserve">, </w:t>
      </w:r>
      <w:r w:rsidRPr="000B0C52">
        <w:rPr>
          <w:rFonts w:eastAsia="Arial Unicode MS"/>
          <w:lang w:bidi="he-IL"/>
        </w:rPr>
        <w:t>dès le début</w:t>
      </w:r>
      <w:r>
        <w:rPr>
          <w:rFonts w:eastAsia="Arial Unicode MS"/>
          <w:lang w:bidi="he-IL"/>
        </w:rPr>
        <w:t xml:space="preserve">, </w:t>
      </w:r>
      <w:r w:rsidRPr="000B0C52">
        <w:rPr>
          <w:rFonts w:eastAsia="Arial Unicode MS"/>
          <w:lang w:bidi="he-IL"/>
        </w:rPr>
        <w:t>une grande solennité dans les mots</w:t>
      </w:r>
      <w:r w:rsidRPr="00290B1E">
        <w:rPr>
          <w:rStyle w:val="italicus"/>
        </w:rPr>
        <w:t xml:space="preserve"> afférte </w:t>
      </w:r>
      <w:r>
        <w:rPr>
          <w:rStyle w:val="italicus"/>
        </w:rPr>
        <w:t>Dómino</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donnez)</w:t>
      </w:r>
      <w:r>
        <w:rPr>
          <w:rFonts w:eastAsia="Arial Unicode MS"/>
          <w:lang w:bidi="he-IL"/>
        </w:rPr>
        <w:t xml:space="preserve">, </w:t>
      </w:r>
      <w:r w:rsidRPr="000B0C52">
        <w:rPr>
          <w:rFonts w:eastAsia="Arial Unicode MS"/>
          <w:lang w:bidi="he-IL"/>
        </w:rPr>
        <w:t>répétés coup sur coup. On voit qu’un phénomène inaccoutumé se prépare.</w:t>
      </w:r>
      <w:r w:rsidRPr="00A01812">
        <w:t xml:space="preserve"> — </w:t>
      </w:r>
      <w:r w:rsidRPr="000B0C52">
        <w:rPr>
          <w:rFonts w:eastAsia="Arial Unicode MS"/>
          <w:lang w:bidi="he-IL"/>
        </w:rPr>
        <w:t xml:space="preserve">D’après les </w:t>
      </w:r>
      <w:r>
        <w:rPr>
          <w:rFonts w:eastAsia="Arial Unicode MS"/>
          <w:lang w:bidi="he-IL"/>
        </w:rPr>
        <w:t>LXX</w:t>
      </w:r>
      <w:r w:rsidRPr="000B0C52">
        <w:rPr>
          <w:rFonts w:eastAsia="Arial Unicode MS"/>
          <w:lang w:bidi="he-IL"/>
        </w:rPr>
        <w:t xml:space="preserve"> et la Vulgate</w:t>
      </w:r>
      <w:r>
        <w:rPr>
          <w:rFonts w:eastAsia="Arial Unicode MS"/>
          <w:lang w:bidi="he-IL"/>
        </w:rPr>
        <w:t xml:space="preserve">, </w:t>
      </w:r>
      <w:r w:rsidRPr="000B0C52">
        <w:rPr>
          <w:rFonts w:eastAsia="Arial Unicode MS"/>
          <w:lang w:bidi="he-IL"/>
        </w:rPr>
        <w:t>les</w:t>
      </w:r>
      <w:r w:rsidRPr="00290B1E">
        <w:rPr>
          <w:rStyle w:val="italicus"/>
        </w:rPr>
        <w:t xml:space="preserve"> </w:t>
      </w:r>
      <w:r>
        <w:rPr>
          <w:rStyle w:val="italicus"/>
        </w:rPr>
        <w:t>fílii</w:t>
      </w:r>
      <w:r w:rsidRPr="00290B1E">
        <w:rPr>
          <w:rStyle w:val="italicus"/>
        </w:rPr>
        <w:t xml:space="preserve"> Dei</w:t>
      </w:r>
      <w:r w:rsidRPr="000B0C52">
        <w:rPr>
          <w:rFonts w:eastAsia="Arial Unicode MS"/>
          <w:lang w:bidi="he-IL"/>
        </w:rPr>
        <w:t xml:space="preserve"> auxquels s’adresse cette invitation ne peuvent être que des hommes (spécialement</w:t>
      </w:r>
      <w:r>
        <w:rPr>
          <w:rFonts w:eastAsia="Arial Unicode MS"/>
          <w:lang w:bidi="he-IL"/>
        </w:rPr>
        <w:t xml:space="preserve">, </w:t>
      </w:r>
      <w:r w:rsidRPr="000B0C52">
        <w:rPr>
          <w:rFonts w:eastAsia="Arial Unicode MS"/>
          <w:lang w:bidi="he-IL"/>
        </w:rPr>
        <w:t xml:space="preserve">selon la remarque des anciens </w:t>
      </w:r>
      <w:r>
        <w:rPr>
          <w:rFonts w:eastAsia="Arial Unicode MS"/>
          <w:lang w:bidi="he-IL"/>
        </w:rPr>
        <w:t>interprète</w:t>
      </w:r>
      <w:r w:rsidRPr="000B0C52">
        <w:rPr>
          <w:rFonts w:eastAsia="Arial Unicode MS"/>
          <w:lang w:bidi="he-IL"/>
        </w:rPr>
        <w:t>s</w:t>
      </w:r>
      <w:r>
        <w:rPr>
          <w:rFonts w:eastAsia="Arial Unicode MS"/>
          <w:lang w:bidi="he-IL"/>
        </w:rPr>
        <w:t xml:space="preserve">, </w:t>
      </w:r>
      <w:r w:rsidRPr="000B0C52">
        <w:rPr>
          <w:rFonts w:eastAsia="Arial Unicode MS"/>
          <w:lang w:bidi="he-IL"/>
        </w:rPr>
        <w:t xml:space="preserve">des hommes puissants et influents ; cf. Ps. </w:t>
      </w:r>
      <w:r>
        <w:rPr>
          <w:rFonts w:eastAsia="Arial Unicode MS"/>
          <w:lang w:bidi="he-IL"/>
        </w:rPr>
        <w:t xml:space="preserve">LXXXI, </w:t>
      </w:r>
      <w:r w:rsidRPr="000B0C52">
        <w:rPr>
          <w:rFonts w:eastAsia="Arial Unicode MS"/>
          <w:lang w:bidi="he-IL"/>
        </w:rPr>
        <w:t>1</w:t>
      </w:r>
      <w:r>
        <w:rPr>
          <w:rFonts w:eastAsia="Arial Unicode MS"/>
          <w:lang w:bidi="he-IL"/>
        </w:rPr>
        <w:t xml:space="preserve">, </w:t>
      </w:r>
      <w:r w:rsidRPr="000B0C52">
        <w:rPr>
          <w:rFonts w:eastAsia="Arial Unicode MS"/>
          <w:lang w:bidi="he-IL"/>
        </w:rPr>
        <w:t>6)</w:t>
      </w:r>
      <w:r>
        <w:rPr>
          <w:rFonts w:eastAsia="Arial Unicode MS"/>
          <w:lang w:bidi="he-IL"/>
        </w:rPr>
        <w:t xml:space="preserve">, </w:t>
      </w:r>
      <w:r w:rsidRPr="000B0C52">
        <w:rPr>
          <w:rFonts w:eastAsia="Arial Unicode MS"/>
          <w:lang w:bidi="he-IL"/>
        </w:rPr>
        <w:t xml:space="preserve">puisqu’on leur </w:t>
      </w:r>
      <w:r>
        <w:rPr>
          <w:rFonts w:eastAsia="Arial Unicode MS"/>
          <w:lang w:bidi="he-IL"/>
        </w:rPr>
        <w:t>de</w:t>
      </w:r>
      <w:r w:rsidRPr="000B0C52">
        <w:rPr>
          <w:rFonts w:eastAsia="Arial Unicode MS"/>
          <w:lang w:bidi="he-IL"/>
        </w:rPr>
        <w:t xml:space="preserve">mande d’offrir à Dieu des sacrifices sanglants Mais la ligne </w:t>
      </w:r>
      <w:r w:rsidRPr="00290B1E">
        <w:rPr>
          <w:rStyle w:val="italicus"/>
        </w:rPr>
        <w:t xml:space="preserve">afférte </w:t>
      </w:r>
      <w:r>
        <w:rPr>
          <w:rStyle w:val="italicus"/>
        </w:rPr>
        <w:t>Dómino</w:t>
      </w:r>
      <w:r w:rsidRPr="00290B1E">
        <w:rPr>
          <w:rStyle w:val="italicus"/>
        </w:rPr>
        <w:t xml:space="preserve"> f</w:t>
      </w:r>
      <w:r>
        <w:rPr>
          <w:rStyle w:val="italicus"/>
        </w:rPr>
        <w:t>í</w:t>
      </w:r>
      <w:r w:rsidRPr="00290B1E">
        <w:rPr>
          <w:rStyle w:val="italicus"/>
        </w:rPr>
        <w:t>lios arí</w:t>
      </w:r>
      <w:r>
        <w:rPr>
          <w:rStyle w:val="italicus"/>
        </w:rPr>
        <w:t>et</w:t>
      </w:r>
      <w:r w:rsidRPr="00290B1E">
        <w:rPr>
          <w:rStyle w:val="italicus"/>
        </w:rPr>
        <w:t>um</w:t>
      </w:r>
      <w:r w:rsidRPr="000B0C52">
        <w:rPr>
          <w:rFonts w:eastAsia="Arial Unicode MS"/>
          <w:lang w:bidi="he-IL"/>
        </w:rPr>
        <w:t xml:space="preserve"> manque totalement dans l’hébreu</w:t>
      </w:r>
      <w:r>
        <w:rPr>
          <w:rFonts w:eastAsia="Arial Unicode MS"/>
          <w:lang w:bidi="he-IL"/>
        </w:rPr>
        <w:t xml:space="preserve">, </w:t>
      </w:r>
      <w:r w:rsidRPr="000B0C52">
        <w:rPr>
          <w:rFonts w:eastAsia="Arial Unicode MS"/>
          <w:lang w:bidi="he-IL"/>
        </w:rPr>
        <w:t>et n’a pu être insérée que par l’erreur d’un copiste. La locution hébraïque</w:t>
      </w:r>
      <w:r w:rsidRPr="00290B1E">
        <w:rPr>
          <w:rStyle w:val="italicus"/>
        </w:rPr>
        <w:t xml:space="preserve"> </w:t>
      </w:r>
      <w:r>
        <w:rPr>
          <w:rStyle w:val="italicus"/>
        </w:rPr>
        <w:t>bᵉné ’</w:t>
      </w:r>
      <w:r w:rsidRPr="00290B1E">
        <w:rPr>
          <w:rStyle w:val="italicus"/>
        </w:rPr>
        <w:t>Élim</w:t>
      </w:r>
      <w:r w:rsidRPr="000B0C52">
        <w:rPr>
          <w:rFonts w:eastAsia="Arial Unicode MS"/>
          <w:lang w:bidi="he-IL"/>
        </w:rPr>
        <w:t xml:space="preserve"> équivaut certainement ici à</w:t>
      </w:r>
      <w:r w:rsidRPr="00290B1E">
        <w:rPr>
          <w:rStyle w:val="italicus"/>
        </w:rPr>
        <w:t xml:space="preserve"> </w:t>
      </w:r>
      <w:r>
        <w:rPr>
          <w:rStyle w:val="italicus"/>
        </w:rPr>
        <w:t xml:space="preserve">bᵉné </w:t>
      </w:r>
      <w:r w:rsidR="00EC49E7">
        <w:rPr>
          <w:rStyle w:val="italicus"/>
        </w:rPr>
        <w:t>᾿Eloh</w:t>
      </w:r>
      <w:r w:rsidRPr="00290B1E">
        <w:rPr>
          <w:rStyle w:val="italicus"/>
        </w:rPr>
        <w:t xml:space="preserve">im </w:t>
      </w:r>
      <w:r w:rsidRPr="000B0C52">
        <w:rPr>
          <w:rFonts w:eastAsia="Arial Unicode MS"/>
          <w:lang w:bidi="he-IL"/>
        </w:rPr>
        <w:t>de Job</w:t>
      </w:r>
      <w:r>
        <w:rPr>
          <w:rFonts w:eastAsia="Arial Unicode MS"/>
          <w:lang w:bidi="he-IL"/>
        </w:rPr>
        <w:t xml:space="preserve">, I, </w:t>
      </w:r>
      <w:r w:rsidRPr="000B0C52">
        <w:rPr>
          <w:rFonts w:eastAsia="Arial Unicode MS"/>
          <w:lang w:bidi="he-IL"/>
        </w:rPr>
        <w:t>6 ; 11</w:t>
      </w:r>
      <w:r>
        <w:rPr>
          <w:rFonts w:eastAsia="Arial Unicode MS"/>
          <w:lang w:bidi="he-IL"/>
        </w:rPr>
        <w:t xml:space="preserve">, </w:t>
      </w:r>
      <w:r w:rsidRPr="000B0C52">
        <w:rPr>
          <w:rFonts w:eastAsia="Arial Unicode MS"/>
          <w:lang w:bidi="he-IL"/>
        </w:rPr>
        <w:t xml:space="preserve">1 ; </w:t>
      </w:r>
      <w:r>
        <w:rPr>
          <w:rFonts w:eastAsia="Arial Unicode MS"/>
          <w:lang w:bidi="he-IL"/>
        </w:rPr>
        <w:t xml:space="preserve">XXXVIII, </w:t>
      </w:r>
      <w:r w:rsidRPr="000B0C52">
        <w:rPr>
          <w:rFonts w:eastAsia="Arial Unicode MS"/>
          <w:lang w:bidi="he-IL"/>
        </w:rPr>
        <w:t>7 ; elle désigne donc les anges</w:t>
      </w:r>
      <w:r>
        <w:rPr>
          <w:rFonts w:eastAsia="Arial Unicode MS"/>
          <w:lang w:bidi="he-IL"/>
        </w:rPr>
        <w:t xml:space="preserve">, </w:t>
      </w:r>
      <w:r w:rsidRPr="000B0C52">
        <w:rPr>
          <w:rFonts w:eastAsia="Arial Unicode MS"/>
          <w:lang w:bidi="he-IL"/>
        </w:rPr>
        <w:t xml:space="preserve">comme aussi au Ps. </w:t>
      </w:r>
      <w:r>
        <w:rPr>
          <w:rFonts w:eastAsia="Arial Unicode MS"/>
          <w:lang w:bidi="he-IL"/>
        </w:rPr>
        <w:t xml:space="preserve">LXXXVIII, </w:t>
      </w:r>
      <w:r w:rsidRPr="000B0C52">
        <w:rPr>
          <w:rFonts w:eastAsia="Arial Unicode MS"/>
          <w:lang w:bidi="he-IL"/>
        </w:rPr>
        <w:t>7. Le poète les contemple</w:t>
      </w:r>
      <w:r>
        <w:rPr>
          <w:rFonts w:eastAsia="Arial Unicode MS"/>
          <w:lang w:bidi="he-IL"/>
        </w:rPr>
        <w:t xml:space="preserve">, </w:t>
      </w:r>
      <w:r w:rsidRPr="000B0C52">
        <w:rPr>
          <w:rFonts w:eastAsia="Arial Unicode MS"/>
          <w:lang w:bidi="he-IL"/>
        </w:rPr>
        <w:t>environnant dans le ciel le trône de Dieu</w:t>
      </w:r>
      <w:r>
        <w:rPr>
          <w:rFonts w:eastAsia="Arial Unicode MS"/>
          <w:lang w:bidi="he-IL"/>
        </w:rPr>
        <w:t xml:space="preserve">, </w:t>
      </w:r>
      <w:r w:rsidRPr="000B0C52">
        <w:rPr>
          <w:rFonts w:eastAsia="Arial Unicode MS"/>
          <w:lang w:bidi="he-IL"/>
        </w:rPr>
        <w:t>dont ils forment la cour</w:t>
      </w:r>
      <w:r>
        <w:rPr>
          <w:rFonts w:eastAsia="Arial Unicode MS"/>
          <w:lang w:bidi="he-IL"/>
        </w:rPr>
        <w:t xml:space="preserve">, </w:t>
      </w:r>
      <w:r w:rsidRPr="000B0C52">
        <w:rPr>
          <w:rFonts w:eastAsia="Arial Unicode MS"/>
          <w:lang w:bidi="he-IL"/>
        </w:rPr>
        <w:t>et il les exhorte à rendre un hommage spécial à leur Maître.</w:t>
      </w:r>
      <w:r w:rsidRPr="00A01812">
        <w:t xml:space="preserve"> — </w:t>
      </w:r>
      <w:r w:rsidRPr="00290B1E">
        <w:rPr>
          <w:rStyle w:val="italicus"/>
        </w:rPr>
        <w:t>Gl</w:t>
      </w:r>
      <w:r>
        <w:rPr>
          <w:rStyle w:val="italicus"/>
        </w:rPr>
        <w:t>ó</w:t>
      </w:r>
      <w:r w:rsidRPr="00290B1E">
        <w:rPr>
          <w:rStyle w:val="italicus"/>
        </w:rPr>
        <w:t>riam et honórem.</w:t>
      </w:r>
      <w:r w:rsidRPr="000B0C52">
        <w:rPr>
          <w:rFonts w:eastAsia="Arial Unicode MS"/>
          <w:lang w:bidi="he-IL"/>
        </w:rPr>
        <w:t xml:space="preserve"> </w:t>
      </w:r>
      <w:r>
        <w:rPr>
          <w:rFonts w:eastAsia="Arial Unicode MS"/>
          <w:lang w:bidi="he-IL"/>
        </w:rPr>
        <w:t>Hébr.</w:t>
      </w:r>
      <w:r w:rsidRPr="000B0C52">
        <w:rPr>
          <w:rFonts w:eastAsia="Arial Unicode MS"/>
          <w:lang w:bidi="he-IL"/>
        </w:rPr>
        <w:t> </w:t>
      </w:r>
      <w:r>
        <w:rPr>
          <w:rFonts w:eastAsia="Arial Unicode MS"/>
          <w:lang w:bidi="he-IL"/>
        </w:rPr>
        <w:t xml:space="preserve">: </w:t>
      </w:r>
      <w:r w:rsidRPr="000B0C52">
        <w:rPr>
          <w:rFonts w:eastAsia="Arial Unicode MS"/>
          <w:lang w:bidi="he-IL"/>
        </w:rPr>
        <w:t>gloire et puissance. Deux attributs que Dieu manifeste entre tous les autres dans un orage.</w:t>
      </w:r>
      <w:r w:rsidRPr="00A01812">
        <w:t xml:space="preserve"> — </w:t>
      </w:r>
      <w:r w:rsidRPr="00290B1E">
        <w:rPr>
          <w:rStyle w:val="italicus"/>
        </w:rPr>
        <w:t xml:space="preserve">Adoráte in </w:t>
      </w:r>
      <w:r>
        <w:rPr>
          <w:rStyle w:val="italicus"/>
        </w:rPr>
        <w:t>á</w:t>
      </w:r>
      <w:r w:rsidRPr="00290B1E">
        <w:rPr>
          <w:rStyle w:val="italicus"/>
        </w:rPr>
        <w:t>trio sancto </w:t>
      </w:r>
      <w:r>
        <w:rPr>
          <w:rStyle w:val="italicus"/>
        </w:rPr>
        <w:t xml:space="preserve">: </w:t>
      </w:r>
      <w:r w:rsidRPr="000B0C52">
        <w:rPr>
          <w:rFonts w:eastAsia="Arial Unicode MS"/>
          <w:lang w:bidi="he-IL"/>
        </w:rPr>
        <w:t xml:space="preserve">dans les sacrés parvis du tabernacle d’après le </w:t>
      </w:r>
      <w:r w:rsidRPr="007D067E">
        <w:t xml:space="preserve">sens fourni par la Vulgate. </w:t>
      </w:r>
      <w:r>
        <w:t>{90} Mais l’hé</w:t>
      </w:r>
      <w:r w:rsidRPr="000B0C52">
        <w:rPr>
          <w:rFonts w:eastAsia="Arial Unicode MS"/>
          <w:lang w:bidi="he-IL"/>
        </w:rPr>
        <w:t>breu signifie </w:t>
      </w:r>
      <w:r>
        <w:rPr>
          <w:rFonts w:eastAsia="Arial Unicode MS"/>
          <w:lang w:bidi="he-IL"/>
        </w:rPr>
        <w:t xml:space="preserve">: </w:t>
      </w:r>
      <w:r w:rsidRPr="000B0C52">
        <w:rPr>
          <w:rFonts w:eastAsia="Arial Unicode MS"/>
          <w:lang w:bidi="he-IL"/>
        </w:rPr>
        <w:t xml:space="preserve">dans une sainte parure. C’est une idée de la terre qui </w:t>
      </w:r>
      <w:r>
        <w:rPr>
          <w:rFonts w:eastAsia="Arial Unicode MS"/>
          <w:lang w:bidi="he-IL"/>
        </w:rPr>
        <w:t>est</w:t>
      </w:r>
      <w:r w:rsidRPr="000B0C52">
        <w:rPr>
          <w:rFonts w:eastAsia="Arial Unicode MS"/>
          <w:lang w:bidi="he-IL"/>
        </w:rPr>
        <w:t xml:space="preserve"> </w:t>
      </w:r>
      <w:r>
        <w:rPr>
          <w:rFonts w:eastAsia="Arial Unicode MS"/>
          <w:lang w:bidi="he-IL"/>
        </w:rPr>
        <w:t>« </w:t>
      </w:r>
      <w:r w:rsidRPr="000B0C52">
        <w:rPr>
          <w:rFonts w:eastAsia="Arial Unicode MS"/>
          <w:lang w:bidi="he-IL"/>
        </w:rPr>
        <w:t>transportée dans le ciel. De même que les p</w:t>
      </w:r>
      <w:r>
        <w:rPr>
          <w:rFonts w:eastAsia="Arial Unicode MS"/>
          <w:lang w:bidi="he-IL"/>
        </w:rPr>
        <w:t>rêtre</w:t>
      </w:r>
      <w:r w:rsidRPr="000B0C52">
        <w:rPr>
          <w:rFonts w:eastAsia="Arial Unicode MS"/>
          <w:lang w:bidi="he-IL"/>
        </w:rPr>
        <w:t>s</w:t>
      </w:r>
      <w:r>
        <w:rPr>
          <w:rFonts w:eastAsia="Arial Unicode MS"/>
          <w:lang w:bidi="he-IL"/>
        </w:rPr>
        <w:t xml:space="preserve">, </w:t>
      </w:r>
      <w:r w:rsidRPr="000B0C52">
        <w:rPr>
          <w:rFonts w:eastAsia="Arial Unicode MS"/>
          <w:lang w:bidi="he-IL"/>
        </w:rPr>
        <w:t>dans le temple terrestre</w:t>
      </w:r>
      <w:r>
        <w:rPr>
          <w:rFonts w:eastAsia="Arial Unicode MS"/>
          <w:lang w:bidi="he-IL"/>
        </w:rPr>
        <w:t xml:space="preserve">, </w:t>
      </w:r>
      <w:r w:rsidRPr="000B0C52">
        <w:rPr>
          <w:rFonts w:eastAsia="Arial Unicode MS"/>
          <w:lang w:bidi="he-IL"/>
        </w:rPr>
        <w:t xml:space="preserve">étaient revêtus de saints ornements (cf. Ex. </w:t>
      </w:r>
      <w:r>
        <w:rPr>
          <w:rFonts w:eastAsia="Arial Unicode MS"/>
          <w:lang w:bidi="he-IL"/>
        </w:rPr>
        <w:t xml:space="preserve">XXVIII, </w:t>
      </w:r>
      <w:r w:rsidRPr="000B0C52">
        <w:rPr>
          <w:rFonts w:eastAsia="Arial Unicode MS"/>
          <w:lang w:bidi="he-IL"/>
        </w:rPr>
        <w:t>2)</w:t>
      </w:r>
      <w:r>
        <w:rPr>
          <w:rFonts w:eastAsia="Arial Unicode MS"/>
          <w:lang w:bidi="he-IL"/>
        </w:rPr>
        <w:t xml:space="preserve">, </w:t>
      </w:r>
      <w:r w:rsidRPr="000B0C52">
        <w:rPr>
          <w:rFonts w:eastAsia="Arial Unicode MS"/>
          <w:lang w:bidi="he-IL"/>
        </w:rPr>
        <w:t>de même les ministres du temple céleste doivent être convenablement parés</w:t>
      </w:r>
      <w:r>
        <w:rPr>
          <w:rFonts w:eastAsia="Arial Unicode MS"/>
          <w:lang w:bidi="he-IL"/>
        </w:rPr>
        <w:t> »</w:t>
      </w:r>
      <w:r w:rsidRPr="000B0C52">
        <w:rPr>
          <w:rFonts w:eastAsia="Arial Unicode MS"/>
          <w:lang w:bidi="he-IL"/>
        </w:rPr>
        <w:t xml:space="preserve"> pour adorer Jéhovah. Voyez aussi </w:t>
      </w:r>
      <w:r>
        <w:rPr>
          <w:rFonts w:eastAsia="Arial Unicode MS"/>
          <w:lang w:bidi="he-IL"/>
        </w:rPr>
        <w:t>II Par.</w:t>
      </w:r>
      <w:r w:rsidRPr="000B0C52">
        <w:rPr>
          <w:rFonts w:eastAsia="Arial Unicode MS"/>
          <w:lang w:bidi="he-IL"/>
        </w:rPr>
        <w:t xml:space="preserve"> </w:t>
      </w:r>
      <w:r>
        <w:rPr>
          <w:rFonts w:eastAsia="Arial Unicode MS"/>
          <w:lang w:bidi="he-IL"/>
        </w:rPr>
        <w:t xml:space="preserve">XX, </w:t>
      </w:r>
      <w:r w:rsidRPr="000B0C52">
        <w:rPr>
          <w:rFonts w:eastAsia="Arial Unicode MS"/>
          <w:lang w:bidi="he-IL"/>
        </w:rPr>
        <w:t>21.</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bCs/>
          <w:lang w:bidi="he-IL"/>
        </w:rPr>
        <w:t>3°</w:t>
      </w:r>
      <w:r w:rsidRPr="000B0C52">
        <w:rPr>
          <w:rFonts w:eastAsia="Arial Unicode MS"/>
          <w:lang w:bidi="he-IL"/>
        </w:rPr>
        <w:t xml:space="preserve"> Le corps du poème</w:t>
      </w:r>
      <w:r>
        <w:rPr>
          <w:rFonts w:eastAsia="Arial Unicode MS"/>
          <w:lang w:bidi="he-IL"/>
        </w:rPr>
        <w:t xml:space="preserve">, </w:t>
      </w:r>
      <w:r w:rsidRPr="000B0C52">
        <w:rPr>
          <w:rFonts w:eastAsia="Arial Unicode MS"/>
          <w:lang w:bidi="he-IL"/>
        </w:rPr>
        <w:t>ou description de l’orage dans ses différentes phases. Vers. 3-9.</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Scène dramatique</w:t>
      </w:r>
      <w:r>
        <w:rPr>
          <w:rFonts w:eastAsia="Arial Unicode MS"/>
          <w:lang w:bidi="he-IL"/>
        </w:rPr>
        <w:t xml:space="preserve">, </w:t>
      </w:r>
      <w:r w:rsidRPr="000B0C52">
        <w:rPr>
          <w:rFonts w:eastAsia="Arial Unicode MS"/>
          <w:lang w:bidi="he-IL"/>
        </w:rPr>
        <w:t>qui se passe en entier sur la terre. Quinze membres de vers</w:t>
      </w:r>
      <w:r>
        <w:rPr>
          <w:rFonts w:eastAsia="Arial Unicode MS"/>
          <w:lang w:bidi="he-IL"/>
        </w:rPr>
        <w:t xml:space="preserve">, </w:t>
      </w:r>
      <w:r w:rsidRPr="000B0C52">
        <w:rPr>
          <w:rFonts w:eastAsia="Arial Unicode MS"/>
          <w:lang w:bidi="he-IL"/>
        </w:rPr>
        <w:t xml:space="preserve">partagés en trois strophes égales. </w:t>
      </w:r>
      <w:r>
        <w:rPr>
          <w:rFonts w:eastAsia="Arial Unicode MS"/>
          <w:lang w:bidi="he-IL"/>
        </w:rPr>
        <w:t>« </w:t>
      </w:r>
      <w:r w:rsidRPr="000B0C52">
        <w:rPr>
          <w:rFonts w:eastAsia="Arial Unicode MS"/>
          <w:lang w:bidi="he-IL"/>
        </w:rPr>
        <w:t>L’orage éclate avec fureur au nord de la Palestine</w:t>
      </w:r>
      <w:r>
        <w:rPr>
          <w:rFonts w:eastAsia="Arial Unicode MS"/>
          <w:lang w:bidi="he-IL"/>
        </w:rPr>
        <w:t xml:space="preserve">, </w:t>
      </w:r>
      <w:r w:rsidRPr="000B0C52">
        <w:rPr>
          <w:rFonts w:eastAsia="Arial Unicode MS"/>
          <w:lang w:bidi="he-IL"/>
        </w:rPr>
        <w:t>sur le Liban. Les cèdres qui font sa gloire volent en éclats</w:t>
      </w:r>
      <w:r>
        <w:rPr>
          <w:rFonts w:eastAsia="Arial Unicode MS"/>
          <w:lang w:bidi="he-IL"/>
        </w:rPr>
        <w:t xml:space="preserve">, </w:t>
      </w:r>
      <w:r w:rsidRPr="000B0C52">
        <w:rPr>
          <w:rFonts w:eastAsia="Arial Unicode MS"/>
          <w:lang w:bidi="he-IL"/>
        </w:rPr>
        <w:t>et leurs débris bondissent sur la montagne comme un jeune taureau. La montagne elle-même tremble</w:t>
      </w:r>
      <w:r>
        <w:rPr>
          <w:rFonts w:eastAsia="Arial Unicode MS"/>
          <w:lang w:bidi="he-IL"/>
        </w:rPr>
        <w:t xml:space="preserve">, </w:t>
      </w:r>
      <w:r w:rsidRPr="000B0C52">
        <w:rPr>
          <w:rFonts w:eastAsia="Arial Unicode MS"/>
          <w:lang w:bidi="he-IL"/>
        </w:rPr>
        <w:t>ébranlée dans ses fondements. La tempête traverse la terre d’Israël en lançant ses éclairs. Elle atteint le désert de Cadès</w:t>
      </w:r>
      <w:r>
        <w:rPr>
          <w:rFonts w:eastAsia="Arial Unicode MS"/>
          <w:lang w:bidi="he-IL"/>
        </w:rPr>
        <w:t xml:space="preserve">, </w:t>
      </w:r>
      <w:r w:rsidRPr="000B0C52">
        <w:rPr>
          <w:rFonts w:eastAsia="Arial Unicode MS"/>
          <w:lang w:bidi="he-IL"/>
        </w:rPr>
        <w:t>où les biches mettent bas d’épouvante. L’homme a fui l’ouragan. Il ne paraît pas dans ce tableau ; il a été rendu muet par la terreur.</w:t>
      </w:r>
      <w:r>
        <w:rPr>
          <w:rFonts w:eastAsia="Arial Unicode MS"/>
          <w:lang w:bidi="he-IL"/>
        </w:rPr>
        <w:t> »</w:t>
      </w:r>
      <w:r w:rsidRPr="00290B1E">
        <w:rPr>
          <w:rStyle w:val="italicus"/>
        </w:rPr>
        <w:t xml:space="preserve"> </w:t>
      </w:r>
      <w:r w:rsidRPr="00510E1E">
        <w:t>(</w:t>
      </w:r>
      <w:r w:rsidRPr="00290B1E">
        <w:rPr>
          <w:rStyle w:val="italicus"/>
        </w:rPr>
        <w:t>Man. bibl.</w:t>
      </w:r>
      <w:r>
        <w:rPr>
          <w:rStyle w:val="italicus"/>
        </w:rPr>
        <w:t xml:space="preserve">, </w:t>
      </w:r>
      <w:r w:rsidRPr="000B0C52">
        <w:rPr>
          <w:rFonts w:eastAsia="Arial Unicode MS"/>
          <w:lang w:bidi="he-IL"/>
        </w:rPr>
        <w:t xml:space="preserve">t. </w:t>
      </w:r>
      <w:r>
        <w:rPr>
          <w:rFonts w:eastAsia="Arial Unicode MS"/>
          <w:lang w:bidi="he-IL"/>
        </w:rPr>
        <w:t xml:space="preserve">II, </w:t>
      </w:r>
      <w:r w:rsidRPr="000B0C52">
        <w:rPr>
          <w:rFonts w:eastAsia="Arial Unicode MS"/>
          <w:lang w:bidi="he-IL"/>
        </w:rPr>
        <w:t>n. 701.)</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lastRenderedPageBreak/>
        <w:t>3-4. Seconde strophe </w:t>
      </w:r>
      <w:r>
        <w:rPr>
          <w:rFonts w:eastAsia="Arial Unicode MS"/>
          <w:lang w:bidi="he-IL"/>
        </w:rPr>
        <w:t xml:space="preserve">: </w:t>
      </w:r>
      <w:r w:rsidRPr="000B0C52">
        <w:rPr>
          <w:rFonts w:eastAsia="Arial Unicode MS"/>
          <w:lang w:bidi="he-IL"/>
        </w:rPr>
        <w:t>l’orage à son début.</w:t>
      </w:r>
      <w:r w:rsidRPr="00A01812">
        <w:t xml:space="preserve"> — </w:t>
      </w:r>
      <w:r w:rsidRPr="00290B1E">
        <w:rPr>
          <w:rStyle w:val="italicus"/>
        </w:rPr>
        <w:t>Vox D</w:t>
      </w:r>
      <w:r>
        <w:rPr>
          <w:rStyle w:val="italicus"/>
        </w:rPr>
        <w:t>ómini</w:t>
      </w:r>
      <w:r w:rsidRPr="000B0C52">
        <w:rPr>
          <w:rFonts w:eastAsia="Arial Unicode MS"/>
          <w:lang w:bidi="he-IL"/>
        </w:rPr>
        <w:t xml:space="preserve"> (hébr. </w:t>
      </w:r>
      <w:r>
        <w:rPr>
          <w:rFonts w:eastAsia="Arial Unicode MS"/>
          <w:lang w:bidi="he-IL"/>
        </w:rPr>
        <w:t xml:space="preserve">: </w:t>
      </w:r>
      <w:r w:rsidRPr="00290B1E">
        <w:rPr>
          <w:rStyle w:val="italicus"/>
        </w:rPr>
        <w:t xml:space="preserve">qôl </w:t>
      </w:r>
      <w:r>
        <w:rPr>
          <w:rStyle w:val="italicus"/>
        </w:rPr>
        <w:t>Yᵉ</w:t>
      </w:r>
      <w:r w:rsidRPr="00290B1E">
        <w:rPr>
          <w:rStyle w:val="italicus"/>
        </w:rPr>
        <w:t>hovah</w:t>
      </w:r>
      <w:r w:rsidRPr="00B134CC">
        <w:t>).</w:t>
      </w:r>
      <w:r w:rsidRPr="000B0C52">
        <w:rPr>
          <w:rFonts w:eastAsia="Arial Unicode MS"/>
          <w:lang w:bidi="he-IL"/>
        </w:rPr>
        <w:t xml:space="preserve"> Nom </w:t>
      </w:r>
      <w:r>
        <w:rPr>
          <w:rFonts w:eastAsia="Arial Unicode MS"/>
          <w:lang w:bidi="he-IL"/>
        </w:rPr>
        <w:t>poétique</w:t>
      </w:r>
      <w:r w:rsidRPr="000B0C52">
        <w:rPr>
          <w:rFonts w:eastAsia="Arial Unicode MS"/>
          <w:lang w:bidi="he-IL"/>
        </w:rPr>
        <w:t xml:space="preserve"> par lequel les Hébreux désignent fréquemment le tonnerre</w:t>
      </w:r>
      <w:r>
        <w:rPr>
          <w:rFonts w:eastAsia="Arial Unicode MS"/>
          <w:lang w:bidi="he-IL"/>
        </w:rPr>
        <w:t xml:space="preserve">, </w:t>
      </w:r>
      <w:r w:rsidRPr="000B0C52">
        <w:rPr>
          <w:rFonts w:eastAsia="Arial Unicode MS"/>
          <w:lang w:bidi="he-IL"/>
        </w:rPr>
        <w:t>dont le fracas majestueux et terrible représentait à leur imagination</w:t>
      </w:r>
      <w:r>
        <w:rPr>
          <w:rFonts w:eastAsia="Arial Unicode MS"/>
          <w:lang w:bidi="he-IL"/>
        </w:rPr>
        <w:t xml:space="preserve">, </w:t>
      </w:r>
      <w:r w:rsidRPr="000B0C52">
        <w:rPr>
          <w:rFonts w:eastAsia="Arial Unicode MS"/>
          <w:lang w:bidi="he-IL"/>
        </w:rPr>
        <w:t>toute pleine des pensées de la foi</w:t>
      </w:r>
      <w:r>
        <w:rPr>
          <w:rFonts w:eastAsia="Arial Unicode MS"/>
          <w:lang w:bidi="he-IL"/>
        </w:rPr>
        <w:t xml:space="preserve">, </w:t>
      </w:r>
      <w:r w:rsidRPr="000B0C52">
        <w:rPr>
          <w:rFonts w:eastAsia="Arial Unicode MS"/>
          <w:lang w:bidi="he-IL"/>
        </w:rPr>
        <w:t>la voix du Seigneur lui-même. Ses syll</w:t>
      </w:r>
      <w:r>
        <w:rPr>
          <w:rFonts w:eastAsia="Arial Unicode MS"/>
          <w:lang w:bidi="he-IL"/>
        </w:rPr>
        <w:t>a</w:t>
      </w:r>
      <w:r w:rsidRPr="000B0C52">
        <w:rPr>
          <w:rFonts w:eastAsia="Arial Unicode MS"/>
          <w:lang w:bidi="he-IL"/>
        </w:rPr>
        <w:t>bes sourdes et sa fréquente répétition produisent une harmonie imitative assez heureuse.</w:t>
      </w:r>
      <w:r w:rsidRPr="00A01812">
        <w:t xml:space="preserve"> — </w:t>
      </w:r>
      <w:r w:rsidRPr="00290B1E">
        <w:rPr>
          <w:rStyle w:val="italicus"/>
        </w:rPr>
        <w:t>Super aquas </w:t>
      </w:r>
      <w:r>
        <w:rPr>
          <w:rStyle w:val="italicus"/>
        </w:rPr>
        <w:t xml:space="preserve">: </w:t>
      </w:r>
      <w:r w:rsidRPr="000B0C52">
        <w:rPr>
          <w:rFonts w:eastAsia="Arial Unicode MS"/>
          <w:lang w:bidi="he-IL"/>
        </w:rPr>
        <w:t>les eaux du ciel</w:t>
      </w:r>
      <w:r>
        <w:rPr>
          <w:rFonts w:eastAsia="Arial Unicode MS"/>
          <w:lang w:bidi="he-IL"/>
        </w:rPr>
        <w:t xml:space="preserve">, </w:t>
      </w:r>
      <w:r w:rsidRPr="000B0C52">
        <w:rPr>
          <w:rFonts w:eastAsia="Arial Unicode MS"/>
          <w:lang w:bidi="he-IL"/>
        </w:rPr>
        <w:t>condensées dans les sombres et épais nuages qui apportent l’orage. C’est là que retentissent les premiers coups de foudre.</w:t>
      </w:r>
      <w:r w:rsidRPr="00A01812">
        <w:t xml:space="preserve"> — </w:t>
      </w:r>
      <w:r w:rsidRPr="00290B1E">
        <w:rPr>
          <w:rStyle w:val="italicus"/>
        </w:rPr>
        <w:t>Deus majest</w:t>
      </w:r>
      <w:r>
        <w:rPr>
          <w:rStyle w:val="italicus"/>
        </w:rPr>
        <w:t>á</w:t>
      </w:r>
      <w:r w:rsidRPr="00290B1E">
        <w:rPr>
          <w:rStyle w:val="italicus"/>
        </w:rPr>
        <w:t>tis</w:t>
      </w:r>
      <w:r>
        <w:rPr>
          <w:rStyle w:val="italicus"/>
        </w:rPr>
        <w:t>…</w:t>
      </w:r>
      <w:r w:rsidRPr="000B0C52">
        <w:rPr>
          <w:rFonts w:eastAsia="Arial Unicode MS"/>
          <w:lang w:bidi="he-IL"/>
        </w:rPr>
        <w:t xml:space="preserve"> David ne s’arrête point au phénomène extérieur </w:t>
      </w:r>
      <w:r>
        <w:rPr>
          <w:rFonts w:eastAsia="Arial Unicode MS"/>
          <w:lang w:bidi="he-IL"/>
        </w:rPr>
        <w:t xml:space="preserve">: </w:t>
      </w:r>
      <w:r w:rsidRPr="000B0C52">
        <w:rPr>
          <w:rFonts w:eastAsia="Arial Unicode MS"/>
          <w:lang w:bidi="he-IL"/>
        </w:rPr>
        <w:t>il remonte aussitôt à son divin auteur. C’est ainsi qu’agissent les poètes hébreux toutes les fois qu’ils décrivent la nature.</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5-7. Troisième strophe. Second degré de l’orage </w:t>
      </w:r>
      <w:r>
        <w:rPr>
          <w:rFonts w:eastAsia="Arial Unicode MS"/>
          <w:lang w:bidi="he-IL"/>
        </w:rPr>
        <w:t xml:space="preserve">: il </w:t>
      </w:r>
      <w:r w:rsidRPr="000B0C52">
        <w:rPr>
          <w:rFonts w:eastAsia="Arial Unicode MS"/>
          <w:lang w:bidi="he-IL"/>
        </w:rPr>
        <w:t>éclate au nord de la Palestine</w:t>
      </w:r>
      <w:r>
        <w:rPr>
          <w:rFonts w:eastAsia="Arial Unicode MS"/>
          <w:lang w:bidi="he-IL"/>
        </w:rPr>
        <w:t xml:space="preserve">, </w:t>
      </w:r>
      <w:r w:rsidRPr="000B0C52">
        <w:rPr>
          <w:rFonts w:eastAsia="Arial Unicode MS"/>
          <w:lang w:bidi="he-IL"/>
        </w:rPr>
        <w:t>sur les sommets les plus élevés du Liban.</w:t>
      </w:r>
      <w:r w:rsidRPr="00A01812">
        <w:t xml:space="preserve"> — </w:t>
      </w:r>
      <w:r w:rsidRPr="00290B1E">
        <w:rPr>
          <w:rStyle w:val="italicus"/>
        </w:rPr>
        <w:t>Confringéntis cedros </w:t>
      </w:r>
      <w:r>
        <w:rPr>
          <w:rStyle w:val="italicus"/>
        </w:rPr>
        <w:t xml:space="preserve">: </w:t>
      </w:r>
      <w:r w:rsidRPr="000B0C52">
        <w:rPr>
          <w:rFonts w:eastAsia="Arial Unicode MS"/>
          <w:lang w:bidi="he-IL"/>
        </w:rPr>
        <w:t>les cèdres gigantesques et renommés du Liban</w:t>
      </w:r>
      <w:r>
        <w:rPr>
          <w:rFonts w:eastAsia="Arial Unicode MS"/>
          <w:lang w:bidi="he-IL"/>
        </w:rPr>
        <w:t xml:space="preserve">, </w:t>
      </w:r>
      <w:r w:rsidRPr="000B0C52">
        <w:rPr>
          <w:rFonts w:eastAsia="Arial Unicode MS"/>
          <w:lang w:bidi="he-IL"/>
        </w:rPr>
        <w:t xml:space="preserve">robustes entre tous les arbres du vieux monde. Cf. </w:t>
      </w:r>
      <w:r>
        <w:rPr>
          <w:rFonts w:eastAsia="Arial Unicode MS"/>
          <w:lang w:bidi="he-IL"/>
        </w:rPr>
        <w:t>III </w:t>
      </w:r>
      <w:r w:rsidRPr="000B0C52">
        <w:rPr>
          <w:rFonts w:eastAsia="Arial Unicode MS"/>
          <w:lang w:bidi="he-IL"/>
        </w:rPr>
        <w:t>Reg</w:t>
      </w:r>
      <w:r>
        <w:rPr>
          <w:rFonts w:eastAsia="Arial Unicode MS"/>
          <w:lang w:bidi="he-IL"/>
        </w:rPr>
        <w:t xml:space="preserve">. V, </w:t>
      </w:r>
      <w:r w:rsidRPr="000B0C52">
        <w:rPr>
          <w:rFonts w:eastAsia="Arial Unicode MS"/>
          <w:lang w:bidi="he-IL"/>
        </w:rPr>
        <w:t>6</w:t>
      </w:r>
      <w:r>
        <w:rPr>
          <w:rFonts w:eastAsia="Arial Unicode MS"/>
          <w:lang w:bidi="he-IL"/>
        </w:rPr>
        <w:t xml:space="preserve">, </w:t>
      </w:r>
      <w:r w:rsidRPr="000B0C52">
        <w:rPr>
          <w:rFonts w:eastAsia="Arial Unicode MS"/>
          <w:lang w:bidi="he-IL"/>
        </w:rPr>
        <w:t>10 </w:t>
      </w:r>
      <w:r>
        <w:rPr>
          <w:rFonts w:eastAsia="Arial Unicode MS"/>
          <w:lang w:bidi="he-IL"/>
        </w:rPr>
        <w:t xml:space="preserve">; VI, </w:t>
      </w:r>
      <w:r w:rsidRPr="000B0C52">
        <w:rPr>
          <w:rFonts w:eastAsia="Arial Unicode MS"/>
          <w:lang w:bidi="he-IL"/>
        </w:rPr>
        <w:t>10</w:t>
      </w:r>
      <w:r>
        <w:rPr>
          <w:rFonts w:eastAsia="Arial Unicode MS"/>
          <w:lang w:bidi="he-IL"/>
        </w:rPr>
        <w:t xml:space="preserve">, </w:t>
      </w:r>
      <w:r w:rsidRPr="000B0C52">
        <w:rPr>
          <w:rFonts w:eastAsia="Arial Unicode MS"/>
          <w:lang w:bidi="he-IL"/>
        </w:rPr>
        <w:t>15 ;</w:t>
      </w:r>
      <w:r>
        <w:rPr>
          <w:rFonts w:eastAsia="Arial Unicode MS"/>
          <w:lang w:bidi="he-IL"/>
        </w:rPr>
        <w:t xml:space="preserve"> VII, </w:t>
      </w:r>
      <w:r w:rsidRPr="000B0C52">
        <w:rPr>
          <w:rFonts w:eastAsia="Arial Unicode MS"/>
          <w:lang w:bidi="he-IL"/>
        </w:rPr>
        <w:t>2 ; Is</w:t>
      </w:r>
      <w:r>
        <w:rPr>
          <w:rFonts w:eastAsia="Arial Unicode MS"/>
          <w:lang w:bidi="he-IL"/>
        </w:rPr>
        <w:t xml:space="preserve">. II, </w:t>
      </w:r>
      <w:r w:rsidRPr="000B0C52">
        <w:rPr>
          <w:rFonts w:eastAsia="Arial Unicode MS"/>
          <w:lang w:bidi="he-IL"/>
        </w:rPr>
        <w:t>13</w:t>
      </w:r>
      <w:r>
        <w:rPr>
          <w:rFonts w:eastAsia="Arial Unicode MS"/>
          <w:lang w:bidi="he-IL"/>
        </w:rPr>
        <w:t>, etc</w:t>
      </w:r>
      <w:r w:rsidRPr="000B0C52">
        <w:rPr>
          <w:rFonts w:eastAsia="Arial Unicode MS"/>
          <w:lang w:bidi="he-IL"/>
        </w:rPr>
        <w:t>.</w:t>
      </w:r>
      <w:r>
        <w:rPr>
          <w:rFonts w:eastAsia="Arial Unicode MS"/>
          <w:lang w:bidi="he-IL"/>
        </w:rPr>
        <w:t xml:space="preserve">, </w:t>
      </w:r>
      <w:r w:rsidRPr="000B0C52">
        <w:rPr>
          <w:rFonts w:eastAsia="Arial Unicode MS"/>
          <w:lang w:bidi="he-IL"/>
        </w:rPr>
        <w:t>et</w:t>
      </w:r>
      <w:r w:rsidRPr="00290B1E">
        <w:rPr>
          <w:rStyle w:val="italicus"/>
        </w:rPr>
        <w:t xml:space="preserve"> </w:t>
      </w:r>
      <w:r w:rsidRPr="000B0C52">
        <w:rPr>
          <w:rFonts w:eastAsia="Arial Unicode MS"/>
          <w:iCs/>
          <w:lang w:bidi="he-IL"/>
        </w:rPr>
        <w:t>l’</w:t>
      </w:r>
      <w:r w:rsidRPr="00290B1E">
        <w:rPr>
          <w:rStyle w:val="italicus"/>
        </w:rPr>
        <w:t>Atl. d’hist. nat.</w:t>
      </w:r>
      <w:r>
        <w:rPr>
          <w:rStyle w:val="italicus"/>
        </w:rPr>
        <w:t xml:space="preserve">, </w:t>
      </w:r>
      <w:r w:rsidRPr="000B0C52">
        <w:rPr>
          <w:rFonts w:eastAsia="Arial Unicode MS"/>
          <w:lang w:bidi="he-IL"/>
        </w:rPr>
        <w:t xml:space="preserve">pl. </w:t>
      </w:r>
      <w:r>
        <w:rPr>
          <w:rFonts w:eastAsia="Arial Unicode MS"/>
          <w:lang w:bidi="he-IL"/>
        </w:rPr>
        <w:t xml:space="preserve">XIII, </w:t>
      </w:r>
      <w:r w:rsidRPr="000B0C52">
        <w:rPr>
          <w:rFonts w:eastAsia="Arial Unicode MS"/>
          <w:lang w:bidi="he-IL"/>
        </w:rPr>
        <w:t>fig. 1.</w:t>
      </w:r>
      <w:r w:rsidRPr="00A01812">
        <w:t xml:space="preserve"> — </w:t>
      </w:r>
      <w:r w:rsidRPr="00290B1E">
        <w:rPr>
          <w:rStyle w:val="italicus"/>
        </w:rPr>
        <w:t xml:space="preserve">Et confrínget </w:t>
      </w:r>
      <w:r>
        <w:rPr>
          <w:rStyle w:val="italicus"/>
        </w:rPr>
        <w:t>Dóminus…</w:t>
      </w:r>
      <w:r w:rsidRPr="000B0C52">
        <w:rPr>
          <w:rFonts w:eastAsia="Arial Unicode MS"/>
          <w:lang w:bidi="he-IL"/>
        </w:rPr>
        <w:t xml:space="preserve"> Répétition analogue à celle du vers. 3. L’effet</w:t>
      </w:r>
      <w:r>
        <w:rPr>
          <w:rFonts w:eastAsia="Arial Unicode MS"/>
          <w:lang w:bidi="he-IL"/>
        </w:rPr>
        <w:t xml:space="preserve">, </w:t>
      </w:r>
      <w:r w:rsidRPr="000B0C52">
        <w:rPr>
          <w:rFonts w:eastAsia="Arial Unicode MS"/>
          <w:lang w:bidi="he-IL"/>
        </w:rPr>
        <w:t>attribué d’abord à la foudre</w:t>
      </w:r>
      <w:r>
        <w:rPr>
          <w:rFonts w:eastAsia="Arial Unicode MS"/>
          <w:lang w:bidi="he-IL"/>
        </w:rPr>
        <w:t>, est</w:t>
      </w:r>
      <w:r w:rsidRPr="000B0C52">
        <w:rPr>
          <w:rFonts w:eastAsia="Arial Unicode MS"/>
          <w:lang w:bidi="he-IL"/>
        </w:rPr>
        <w:t xml:space="preserve"> ensuite appliqué directement au Seigneur. De même au vers. 8.</w:t>
      </w:r>
      <w:r w:rsidRPr="00A01812">
        <w:t xml:space="preserve"> — </w:t>
      </w:r>
      <w:r w:rsidRPr="00290B1E">
        <w:rPr>
          <w:rStyle w:val="italicus"/>
        </w:rPr>
        <w:t xml:space="preserve">Commínuet eas. </w:t>
      </w:r>
      <w:r w:rsidRPr="000B0C52">
        <w:rPr>
          <w:rFonts w:eastAsia="Arial Unicode MS"/>
          <w:lang w:bidi="he-IL"/>
        </w:rPr>
        <w:t>L’hébreu dit littéralement </w:t>
      </w:r>
      <w:r>
        <w:rPr>
          <w:rFonts w:eastAsia="Arial Unicode MS"/>
          <w:lang w:bidi="he-IL"/>
        </w:rPr>
        <w:t xml:space="preserve">: </w:t>
      </w:r>
      <w:r w:rsidRPr="000B0C52">
        <w:rPr>
          <w:rFonts w:eastAsia="Arial Unicode MS"/>
          <w:lang w:bidi="he-IL"/>
        </w:rPr>
        <w:t>Elle les fait sauter comme un veau.</w:t>
      </w:r>
      <w:r w:rsidRPr="00A01812">
        <w:t xml:space="preserve"> — </w:t>
      </w:r>
      <w:r w:rsidRPr="00290B1E">
        <w:rPr>
          <w:rStyle w:val="italicus"/>
        </w:rPr>
        <w:t>Et dil</w:t>
      </w:r>
      <w:r>
        <w:rPr>
          <w:rStyle w:val="italicus"/>
        </w:rPr>
        <w:t>é</w:t>
      </w:r>
      <w:r w:rsidRPr="00290B1E">
        <w:rPr>
          <w:rStyle w:val="italicus"/>
        </w:rPr>
        <w:t>ctus</w:t>
      </w:r>
      <w:r>
        <w:rPr>
          <w:rStyle w:val="italicus"/>
        </w:rPr>
        <w:t>…</w:t>
      </w:r>
      <w:r w:rsidRPr="000B0C52">
        <w:rPr>
          <w:rFonts w:eastAsia="Arial Unicode MS"/>
          <w:lang w:bidi="he-IL"/>
        </w:rPr>
        <w:t xml:space="preserve"> Beau contraste. Tandis que l’orage agite ou brise toutes choses</w:t>
      </w:r>
      <w:r>
        <w:rPr>
          <w:rFonts w:eastAsia="Arial Unicode MS"/>
          <w:lang w:bidi="he-IL"/>
        </w:rPr>
        <w:t xml:space="preserve">, </w:t>
      </w:r>
      <w:r w:rsidRPr="000B0C52">
        <w:rPr>
          <w:rFonts w:eastAsia="Arial Unicode MS"/>
          <w:lang w:bidi="he-IL"/>
        </w:rPr>
        <w:t>le bien-aimé de Jéhovah</w:t>
      </w:r>
      <w:r>
        <w:rPr>
          <w:rFonts w:eastAsia="Arial Unicode MS"/>
          <w:lang w:bidi="he-IL"/>
        </w:rPr>
        <w:t xml:space="preserve">, </w:t>
      </w:r>
      <w:r w:rsidRPr="000B0C52">
        <w:rPr>
          <w:rFonts w:eastAsia="Arial Unicode MS"/>
          <w:lang w:bidi="he-IL"/>
        </w:rPr>
        <w:t>Israël</w:t>
      </w:r>
      <w:r>
        <w:rPr>
          <w:rFonts w:eastAsia="Arial Unicode MS"/>
          <w:lang w:bidi="he-IL"/>
        </w:rPr>
        <w:t xml:space="preserve">, </w:t>
      </w:r>
      <w:r w:rsidRPr="000B0C52">
        <w:rPr>
          <w:rFonts w:eastAsia="Arial Unicode MS"/>
          <w:lang w:bidi="he-IL"/>
        </w:rPr>
        <w:t xml:space="preserve">demeure calme comme un jeune rhinocéros qui ne redoute rien </w:t>
      </w:r>
      <w:r w:rsidRPr="00510E1E">
        <w:t>(</w:t>
      </w:r>
      <w:r w:rsidRPr="00290B1E">
        <w:rPr>
          <w:rStyle w:val="italicus"/>
        </w:rPr>
        <w:t>quem</w:t>
      </w:r>
      <w:r>
        <w:rPr>
          <w:rStyle w:val="italicus"/>
        </w:rPr>
        <w:t>ádmodum</w:t>
      </w:r>
      <w:r w:rsidRPr="00290B1E">
        <w:rPr>
          <w:rStyle w:val="italicus"/>
        </w:rPr>
        <w:t xml:space="preserve"> f</w:t>
      </w:r>
      <w:r>
        <w:rPr>
          <w:rStyle w:val="italicus"/>
        </w:rPr>
        <w:t>í</w:t>
      </w:r>
      <w:r w:rsidRPr="00290B1E">
        <w:rPr>
          <w:rStyle w:val="italicus"/>
        </w:rPr>
        <w:t>lius</w:t>
      </w:r>
      <w:r>
        <w:rPr>
          <w:rStyle w:val="italicus"/>
        </w:rPr>
        <w:t>…</w:t>
      </w:r>
      <w:r w:rsidRPr="00B134CC">
        <w:t>).</w:t>
      </w:r>
      <w:r w:rsidRPr="000B0C52">
        <w:rPr>
          <w:rFonts w:eastAsia="Arial Unicode MS"/>
          <w:lang w:bidi="he-IL"/>
        </w:rPr>
        <w:t xml:space="preserve"> Telle </w:t>
      </w:r>
      <w:r>
        <w:rPr>
          <w:rFonts w:eastAsia="Arial Unicode MS"/>
          <w:lang w:bidi="he-IL"/>
        </w:rPr>
        <w:t>est</w:t>
      </w:r>
      <w:r w:rsidRPr="000B0C52">
        <w:rPr>
          <w:rFonts w:eastAsia="Arial Unicode MS"/>
          <w:lang w:bidi="he-IL"/>
        </w:rPr>
        <w:t xml:space="preserve"> la leçon des </w:t>
      </w:r>
      <w:r>
        <w:rPr>
          <w:rFonts w:eastAsia="Arial Unicode MS"/>
          <w:lang w:bidi="he-IL"/>
        </w:rPr>
        <w:t>LXX</w:t>
      </w:r>
      <w:r w:rsidRPr="000B0C52">
        <w:rPr>
          <w:rFonts w:eastAsia="Arial Unicode MS"/>
          <w:lang w:bidi="he-IL"/>
        </w:rPr>
        <w:t xml:space="preserve"> et de la Vulgate. Mais l’hébreu présente une divergence notable </w:t>
      </w:r>
      <w:r>
        <w:rPr>
          <w:rFonts w:eastAsia="Arial Unicode MS"/>
          <w:lang w:bidi="he-IL"/>
        </w:rPr>
        <w:t xml:space="preserve">: </w:t>
      </w:r>
      <w:r w:rsidRPr="00585C87">
        <w:rPr>
          <w:rFonts w:eastAsia="Arial Unicode MS"/>
          <w:lang w:bidi="he-IL"/>
        </w:rPr>
        <w:t>(</w:t>
      </w:r>
      <w:r w:rsidRPr="00DE24B8">
        <w:rPr>
          <w:rFonts w:eastAsia="Arial Unicode MS"/>
          <w:lang w:bidi="he-IL"/>
        </w:rPr>
        <w:t>II</w:t>
      </w:r>
      <w:r w:rsidRPr="00585C87">
        <w:rPr>
          <w:rFonts w:eastAsia="Arial Unicode MS"/>
          <w:lang w:bidi="he-IL"/>
        </w:rPr>
        <w:t xml:space="preserve"> </w:t>
      </w:r>
      <w:r w:rsidRPr="000B0C52">
        <w:rPr>
          <w:rFonts w:eastAsia="Arial Unicode MS"/>
          <w:lang w:bidi="he-IL"/>
        </w:rPr>
        <w:t>fait sauter) le Liban et le Sirion comme le fils du bison.</w:t>
      </w:r>
      <w:r>
        <w:rPr>
          <w:rStyle w:val="italicus"/>
        </w:rPr>
        <w:t xml:space="preserve"> Š</w:t>
      </w:r>
      <w:r w:rsidRPr="00290B1E">
        <w:rPr>
          <w:rStyle w:val="italicus"/>
        </w:rPr>
        <w:t>iriôn</w:t>
      </w:r>
      <w:r>
        <w:rPr>
          <w:rFonts w:eastAsia="Arial Unicode MS"/>
          <w:lang w:bidi="he-IL"/>
        </w:rPr>
        <w:t xml:space="preserve"> était le nom sidonien de l’H</w:t>
      </w:r>
      <w:r w:rsidRPr="000B0C52">
        <w:rPr>
          <w:rFonts w:eastAsia="Arial Unicode MS"/>
          <w:lang w:bidi="he-IL"/>
        </w:rPr>
        <w:t>ermon (cf. Deut</w:t>
      </w:r>
      <w:r>
        <w:rPr>
          <w:rFonts w:eastAsia="Arial Unicode MS"/>
          <w:lang w:bidi="he-IL"/>
        </w:rPr>
        <w:t xml:space="preserve">. III, </w:t>
      </w:r>
      <w:r w:rsidRPr="000B0C52">
        <w:rPr>
          <w:rFonts w:eastAsia="Arial Unicode MS"/>
          <w:lang w:bidi="he-IL"/>
        </w:rPr>
        <w:t>9</w:t>
      </w:r>
      <w:r>
        <w:rPr>
          <w:rFonts w:eastAsia="Arial Unicode MS"/>
          <w:lang w:bidi="he-IL"/>
        </w:rPr>
        <w:t xml:space="preserve">, </w:t>
      </w:r>
      <w:r w:rsidRPr="000B0C52">
        <w:rPr>
          <w:rFonts w:eastAsia="Arial Unicode MS"/>
          <w:lang w:bidi="he-IL"/>
        </w:rPr>
        <w:t>et la note)</w:t>
      </w:r>
      <w:r>
        <w:rPr>
          <w:rFonts w:eastAsia="Arial Unicode MS"/>
          <w:lang w:bidi="he-IL"/>
        </w:rPr>
        <w:t xml:space="preserve">, </w:t>
      </w:r>
      <w:r w:rsidRPr="000B0C52">
        <w:rPr>
          <w:rFonts w:eastAsia="Arial Unicode MS"/>
          <w:lang w:bidi="he-IL"/>
        </w:rPr>
        <w:t>magnifique montagne du nord-</w:t>
      </w:r>
      <w:r>
        <w:rPr>
          <w:rFonts w:eastAsia="Arial Unicode MS"/>
          <w:lang w:bidi="he-IL"/>
        </w:rPr>
        <w:t>est</w:t>
      </w:r>
      <w:r w:rsidRPr="000B0C52">
        <w:rPr>
          <w:rFonts w:eastAsia="Arial Unicode MS"/>
          <w:lang w:bidi="he-IL"/>
        </w:rPr>
        <w:t xml:space="preserve"> de la Palestine (voyez</w:t>
      </w:r>
      <w:r w:rsidRPr="00290B1E">
        <w:rPr>
          <w:rStyle w:val="italicus"/>
        </w:rPr>
        <w:t xml:space="preserve"> </w:t>
      </w:r>
      <w:r w:rsidRPr="000B0C52">
        <w:rPr>
          <w:rFonts w:eastAsia="Arial Unicode MS"/>
          <w:iCs/>
          <w:lang w:bidi="he-IL"/>
        </w:rPr>
        <w:t>l’</w:t>
      </w:r>
      <w:r w:rsidRPr="00290B1E">
        <w:rPr>
          <w:rStyle w:val="italicus"/>
        </w:rPr>
        <w:t xml:space="preserve">Atl. </w:t>
      </w:r>
      <w:r>
        <w:rPr>
          <w:rStyle w:val="italicus"/>
        </w:rPr>
        <w:t xml:space="preserve">géogr., </w:t>
      </w:r>
      <w:r w:rsidRPr="000B0C52">
        <w:rPr>
          <w:rFonts w:eastAsia="Arial Unicode MS"/>
          <w:lang w:bidi="he-IL"/>
        </w:rPr>
        <w:t>pl</w:t>
      </w:r>
      <w:r>
        <w:rPr>
          <w:rFonts w:eastAsia="Arial Unicode MS"/>
          <w:lang w:bidi="he-IL"/>
        </w:rPr>
        <w:t xml:space="preserve">. VII, X, XVIII). Sur l’animal appelé </w:t>
      </w:r>
      <w:r w:rsidRPr="004A386F">
        <w:rPr>
          <w:rStyle w:val="italicus"/>
        </w:rPr>
        <w:t>rᵉ</w:t>
      </w:r>
      <w:r w:rsidR="00144BEF">
        <w:rPr>
          <w:rStyle w:val="italicus"/>
        </w:rPr>
        <w:t>᾿</w:t>
      </w:r>
      <w:r w:rsidRPr="004A386F">
        <w:rPr>
          <w:rStyle w:val="italicus"/>
        </w:rPr>
        <w:t>em</w:t>
      </w:r>
      <w:r w:rsidRPr="000B0C52">
        <w:rPr>
          <w:rFonts w:eastAsia="Arial Unicode MS"/>
          <w:lang w:bidi="he-IL"/>
        </w:rPr>
        <w:t xml:space="preserve"> en hébreu (l’unicorne de la Vulgate)</w:t>
      </w:r>
      <w:r>
        <w:rPr>
          <w:rFonts w:eastAsia="Arial Unicode MS"/>
          <w:lang w:bidi="he-IL"/>
        </w:rPr>
        <w:t xml:space="preserve">, </w:t>
      </w:r>
      <w:r w:rsidRPr="000B0C52">
        <w:rPr>
          <w:rFonts w:eastAsia="Arial Unicode MS"/>
          <w:lang w:bidi="he-IL"/>
        </w:rPr>
        <w:t xml:space="preserve">cf. Ps. </w:t>
      </w:r>
      <w:r>
        <w:rPr>
          <w:rFonts w:eastAsia="Arial Unicode MS"/>
          <w:lang w:bidi="he-IL"/>
        </w:rPr>
        <w:t xml:space="preserve">XXI, </w:t>
      </w:r>
      <w:r w:rsidRPr="000B0C52">
        <w:rPr>
          <w:rFonts w:eastAsia="Arial Unicode MS"/>
          <w:lang w:bidi="he-IL"/>
        </w:rPr>
        <w:t>21</w:t>
      </w:r>
      <w:r>
        <w:rPr>
          <w:rFonts w:eastAsia="Arial Unicode MS"/>
          <w:lang w:bidi="he-IL"/>
        </w:rPr>
        <w:t xml:space="preserve">, </w:t>
      </w:r>
      <w:r w:rsidRPr="000B0C52">
        <w:rPr>
          <w:rFonts w:eastAsia="Arial Unicode MS"/>
          <w:lang w:bidi="he-IL"/>
        </w:rPr>
        <w:t>et la note.</w:t>
      </w:r>
      <w:r w:rsidRPr="00A01812">
        <w:t xml:space="preserve"> — </w:t>
      </w:r>
      <w:r w:rsidRPr="00290B1E">
        <w:rPr>
          <w:rStyle w:val="italicus"/>
        </w:rPr>
        <w:t>Intercidéntis flammam</w:t>
      </w:r>
      <w:r>
        <w:rPr>
          <w:rStyle w:val="italicus"/>
        </w:rPr>
        <w:t>…</w:t>
      </w:r>
      <w:r w:rsidRPr="000B0C52">
        <w:rPr>
          <w:rFonts w:eastAsia="Arial Unicode MS"/>
          <w:lang w:bidi="he-IL"/>
        </w:rPr>
        <w:t xml:space="preserve"> Description pittoresque des éclairs qui zèbrent perpétuellement les nuées orageuses</w:t>
      </w:r>
      <w:r>
        <w:rPr>
          <w:rFonts w:eastAsia="Arial Unicode MS"/>
          <w:lang w:bidi="he-IL"/>
        </w:rPr>
        <w:t xml:space="preserve">, </w:t>
      </w:r>
      <w:r w:rsidRPr="000B0C52">
        <w:rPr>
          <w:rFonts w:eastAsia="Arial Unicode MS"/>
          <w:lang w:bidi="he-IL"/>
        </w:rPr>
        <w:t>au plus fort de la tempête.</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 xml:space="preserve">8-9. Quatrième strophe. Troisième degré </w:t>
      </w:r>
      <w:r>
        <w:rPr>
          <w:rFonts w:eastAsia="Arial Unicode MS"/>
          <w:lang w:bidi="he-IL"/>
        </w:rPr>
        <w:t>de</w:t>
      </w:r>
      <w:r w:rsidRPr="000B0C52">
        <w:rPr>
          <w:rFonts w:eastAsia="Arial Unicode MS"/>
          <w:lang w:bidi="he-IL"/>
        </w:rPr>
        <w:t xml:space="preserve"> l’orage</w:t>
      </w:r>
      <w:r>
        <w:rPr>
          <w:rFonts w:eastAsia="Arial Unicode MS"/>
          <w:lang w:bidi="he-IL"/>
        </w:rPr>
        <w:t xml:space="preserve">, </w:t>
      </w:r>
      <w:r w:rsidRPr="000B0C52">
        <w:rPr>
          <w:rFonts w:eastAsia="Arial Unicode MS"/>
          <w:lang w:bidi="he-IL"/>
        </w:rPr>
        <w:t>qui décharge les derniers restes de sa fureur au sud de la Palestine.</w:t>
      </w:r>
      <w:r w:rsidRPr="00A01812">
        <w:t xml:space="preserve"> — </w:t>
      </w:r>
      <w:r w:rsidRPr="00290B1E">
        <w:rPr>
          <w:rStyle w:val="italicus"/>
        </w:rPr>
        <w:t>Concutiéntis des</w:t>
      </w:r>
      <w:r>
        <w:rPr>
          <w:rStyle w:val="italicus"/>
        </w:rPr>
        <w:t>é</w:t>
      </w:r>
      <w:r w:rsidRPr="00290B1E">
        <w:rPr>
          <w:rStyle w:val="italicus"/>
        </w:rPr>
        <w:t>rtum.</w:t>
      </w:r>
      <w:r w:rsidRPr="000B0C52">
        <w:rPr>
          <w:rFonts w:eastAsia="Arial Unicode MS"/>
          <w:lang w:bidi="he-IL"/>
        </w:rPr>
        <w:t xml:space="preserve"> Littéralement </w:t>
      </w:r>
      <w:r>
        <w:rPr>
          <w:rFonts w:eastAsia="Arial Unicode MS"/>
          <w:lang w:bidi="he-IL"/>
        </w:rPr>
        <w:t xml:space="preserve">: </w:t>
      </w:r>
      <w:r w:rsidRPr="000B0C52">
        <w:rPr>
          <w:rFonts w:eastAsia="Arial Unicode MS"/>
          <w:lang w:bidi="he-IL"/>
        </w:rPr>
        <w:t>Elle fait danser le désert. Allusion au sable que l’ouragan soulève et lance en tourbillons.</w:t>
      </w:r>
      <w:r w:rsidRPr="00A01812">
        <w:t xml:space="preserve"> — </w:t>
      </w:r>
      <w:r w:rsidRPr="00290B1E">
        <w:rPr>
          <w:rStyle w:val="italicus"/>
        </w:rPr>
        <w:t>Des</w:t>
      </w:r>
      <w:r>
        <w:rPr>
          <w:rStyle w:val="italicus"/>
        </w:rPr>
        <w:t>é</w:t>
      </w:r>
      <w:r w:rsidRPr="00290B1E">
        <w:rPr>
          <w:rStyle w:val="italicus"/>
        </w:rPr>
        <w:t>rtum Cades </w:t>
      </w:r>
      <w:r>
        <w:rPr>
          <w:rStyle w:val="italicus"/>
        </w:rPr>
        <w:t xml:space="preserve">: </w:t>
      </w:r>
      <w:r w:rsidRPr="000B0C52">
        <w:rPr>
          <w:rFonts w:eastAsia="Arial Unicode MS"/>
          <w:lang w:bidi="he-IL"/>
        </w:rPr>
        <w:t>ou de Cadèsbarné</w:t>
      </w:r>
      <w:r>
        <w:rPr>
          <w:rFonts w:eastAsia="Arial Unicode MS"/>
          <w:lang w:bidi="he-IL"/>
        </w:rPr>
        <w:t xml:space="preserve">, </w:t>
      </w:r>
      <w:r w:rsidRPr="000B0C52">
        <w:rPr>
          <w:rFonts w:eastAsia="Arial Unicode MS"/>
          <w:lang w:bidi="he-IL"/>
        </w:rPr>
        <w:t>localité célèbre dans l’histoire ancienne des Hébreux</w:t>
      </w:r>
      <w:r>
        <w:rPr>
          <w:rFonts w:eastAsia="Arial Unicode MS"/>
          <w:lang w:bidi="he-IL"/>
        </w:rPr>
        <w:t xml:space="preserve">, </w:t>
      </w:r>
      <w:r w:rsidRPr="000B0C52">
        <w:rPr>
          <w:rFonts w:eastAsia="Arial Unicode MS"/>
          <w:lang w:bidi="he-IL"/>
        </w:rPr>
        <w:t xml:space="preserve">et située au cœur de l’Arabie Pétrée. Cf. Num. </w:t>
      </w:r>
      <w:r>
        <w:rPr>
          <w:rFonts w:eastAsia="Arial Unicode MS"/>
          <w:lang w:bidi="he-IL"/>
        </w:rPr>
        <w:t xml:space="preserve">XX, </w:t>
      </w:r>
      <w:r w:rsidRPr="000B0C52">
        <w:rPr>
          <w:rFonts w:eastAsia="Arial Unicode MS"/>
          <w:lang w:bidi="he-IL"/>
        </w:rPr>
        <w:t>16</w:t>
      </w:r>
      <w:r>
        <w:rPr>
          <w:rFonts w:eastAsia="Arial Unicode MS"/>
          <w:lang w:bidi="he-IL"/>
        </w:rPr>
        <w:t>, etc</w:t>
      </w:r>
      <w:r w:rsidRPr="000B0C52">
        <w:rPr>
          <w:rFonts w:eastAsia="Arial Unicode MS"/>
          <w:lang w:bidi="he-IL"/>
        </w:rPr>
        <w:t>.</w:t>
      </w:r>
      <w:r>
        <w:rPr>
          <w:rFonts w:eastAsia="Arial Unicode MS"/>
          <w:lang w:bidi="he-IL"/>
        </w:rPr>
        <w:t xml:space="preserve">, </w:t>
      </w:r>
      <w:r w:rsidRPr="000B0C52">
        <w:rPr>
          <w:rFonts w:eastAsia="Arial Unicode MS"/>
          <w:lang w:bidi="he-IL"/>
        </w:rPr>
        <w:t>et</w:t>
      </w:r>
      <w:r w:rsidRPr="00290B1E">
        <w:rPr>
          <w:rStyle w:val="italicus"/>
        </w:rPr>
        <w:t xml:space="preserve"> </w:t>
      </w:r>
      <w:r w:rsidRPr="000B0C52">
        <w:rPr>
          <w:rFonts w:eastAsia="Arial Unicode MS"/>
          <w:iCs/>
          <w:lang w:bidi="he-IL"/>
        </w:rPr>
        <w:t>l’</w:t>
      </w:r>
      <w:r w:rsidRPr="00290B1E">
        <w:rPr>
          <w:rStyle w:val="italicus"/>
        </w:rPr>
        <w:t xml:space="preserve">Atl. </w:t>
      </w:r>
      <w:r>
        <w:rPr>
          <w:rStyle w:val="italicus"/>
        </w:rPr>
        <w:t xml:space="preserve">géogr., </w:t>
      </w:r>
      <w:r w:rsidRPr="000B0C52">
        <w:rPr>
          <w:rFonts w:eastAsia="Arial Unicode MS"/>
          <w:lang w:bidi="he-IL"/>
        </w:rPr>
        <w:t>pl</w:t>
      </w:r>
      <w:r>
        <w:rPr>
          <w:rFonts w:eastAsia="Arial Unicode MS"/>
          <w:lang w:bidi="he-IL"/>
        </w:rPr>
        <w:t>. V, VII.</w:t>
      </w:r>
      <w:r w:rsidRPr="00A01812">
        <w:t xml:space="preserve"> — </w:t>
      </w:r>
      <w:r>
        <w:rPr>
          <w:rStyle w:val="italicus"/>
        </w:rPr>
        <w:t>Præ</w:t>
      </w:r>
      <w:r w:rsidRPr="00290B1E">
        <w:rPr>
          <w:rStyle w:val="italicus"/>
        </w:rPr>
        <w:t>parántis cervos.</w:t>
      </w:r>
      <w:r w:rsidRPr="000B0C52">
        <w:rPr>
          <w:rFonts w:eastAsia="Arial Unicode MS"/>
          <w:lang w:bidi="he-IL"/>
        </w:rPr>
        <w:t xml:space="preserve"> L’hébreu explique cette expression obscure </w:t>
      </w:r>
      <w:r>
        <w:rPr>
          <w:rFonts w:eastAsia="Arial Unicode MS"/>
          <w:lang w:bidi="he-IL"/>
        </w:rPr>
        <w:t xml:space="preserve">: </w:t>
      </w:r>
      <w:r w:rsidRPr="000B0C52">
        <w:rPr>
          <w:rFonts w:eastAsia="Arial Unicode MS"/>
          <w:lang w:bidi="he-IL"/>
        </w:rPr>
        <w:t>La voix du Seigneur fait enfanter les biches. Effrayées par le tonnerre</w:t>
      </w:r>
      <w:r>
        <w:rPr>
          <w:rFonts w:eastAsia="Arial Unicode MS"/>
          <w:lang w:bidi="he-IL"/>
        </w:rPr>
        <w:t xml:space="preserve">, </w:t>
      </w:r>
      <w:r w:rsidRPr="000B0C52">
        <w:rPr>
          <w:rFonts w:eastAsia="Arial Unicode MS"/>
          <w:lang w:bidi="he-IL"/>
        </w:rPr>
        <w:t>elles mettent bas avant le terme ; phénomène souvent observé.</w:t>
      </w:r>
      <w:r w:rsidRPr="00A01812">
        <w:t xml:space="preserve"> — </w:t>
      </w:r>
      <w:r w:rsidRPr="00290B1E">
        <w:rPr>
          <w:rStyle w:val="italicus"/>
        </w:rPr>
        <w:t>Revel</w:t>
      </w:r>
      <w:r>
        <w:rPr>
          <w:rStyle w:val="italicus"/>
        </w:rPr>
        <w:t>ábit condé</w:t>
      </w:r>
      <w:r w:rsidRPr="00290B1E">
        <w:rPr>
          <w:rStyle w:val="italicus"/>
        </w:rPr>
        <w:t>nsa.</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elle dépouille les forêts. Autre effet des violents orages.</w:t>
      </w:r>
      <w:r w:rsidRPr="00A01812">
        <w:t xml:space="preserve"> — </w:t>
      </w:r>
      <w:r w:rsidRPr="00290B1E">
        <w:rPr>
          <w:rStyle w:val="italicus"/>
        </w:rPr>
        <w:t>In templo ejus</w:t>
      </w:r>
      <w:r>
        <w:rPr>
          <w:rStyle w:val="italicus"/>
        </w:rPr>
        <w:t>…</w:t>
      </w:r>
      <w:r w:rsidRPr="00290B1E">
        <w:rPr>
          <w:rStyle w:val="italicus"/>
        </w:rPr>
        <w:t xml:space="preserve"> </w:t>
      </w:r>
      <w:r w:rsidRPr="000B0C52">
        <w:rPr>
          <w:rFonts w:eastAsia="Arial Unicode MS"/>
          <w:lang w:bidi="he-IL"/>
        </w:rPr>
        <w:t>Dans le temple du ciel</w:t>
      </w:r>
      <w:r>
        <w:rPr>
          <w:rFonts w:eastAsia="Arial Unicode MS"/>
          <w:lang w:bidi="he-IL"/>
        </w:rPr>
        <w:t xml:space="preserve">, </w:t>
      </w:r>
      <w:r w:rsidRPr="000B0C52">
        <w:rPr>
          <w:rFonts w:eastAsia="Arial Unicode MS"/>
          <w:lang w:bidi="he-IL"/>
        </w:rPr>
        <w:t xml:space="preserve">où a commencé le poème. </w:t>
      </w:r>
      <w:r>
        <w:rPr>
          <w:rFonts w:eastAsia="Arial Unicode MS"/>
          <w:lang w:bidi="he-IL"/>
        </w:rPr>
        <w:t>{91}</w:t>
      </w:r>
      <w:r w:rsidRPr="00A01812">
        <w:t xml:space="preserve"> — </w:t>
      </w:r>
      <w:r w:rsidRPr="00290B1E">
        <w:rPr>
          <w:rStyle w:val="italicus"/>
        </w:rPr>
        <w:t>Omnes dicent gl</w:t>
      </w:r>
      <w:r>
        <w:rPr>
          <w:rStyle w:val="italicus"/>
        </w:rPr>
        <w:t>ó</w:t>
      </w:r>
      <w:r w:rsidRPr="00290B1E">
        <w:rPr>
          <w:rStyle w:val="italicus"/>
        </w:rPr>
        <w:t>riam.</w:t>
      </w:r>
      <w:r w:rsidRPr="000B0C52">
        <w:rPr>
          <w:rFonts w:eastAsia="Arial Unicode MS"/>
          <w:lang w:bidi="he-IL"/>
        </w:rPr>
        <w:t xml:space="preserve"> Mieux </w:t>
      </w:r>
      <w:r>
        <w:rPr>
          <w:rFonts w:eastAsia="Arial Unicode MS"/>
          <w:lang w:bidi="he-IL"/>
        </w:rPr>
        <w:t xml:space="preserve">: </w:t>
      </w:r>
      <w:r w:rsidRPr="000B0C52">
        <w:rPr>
          <w:rFonts w:eastAsia="Arial Unicode MS"/>
          <w:lang w:bidi="he-IL"/>
        </w:rPr>
        <w:t>Tous disent </w:t>
      </w:r>
      <w:r>
        <w:rPr>
          <w:rFonts w:eastAsia="Arial Unicode MS"/>
          <w:lang w:bidi="he-IL"/>
        </w:rPr>
        <w:t xml:space="preserve">: </w:t>
      </w:r>
      <w:r w:rsidRPr="000B0C52">
        <w:rPr>
          <w:rFonts w:eastAsia="Arial Unicode MS"/>
          <w:lang w:bidi="he-IL"/>
        </w:rPr>
        <w:t>Gloire</w:t>
      </w:r>
      <w:r>
        <w:rPr>
          <w:rFonts w:eastAsia="Arial Unicode MS"/>
          <w:lang w:bidi="he-IL"/>
        </w:rPr>
        <w:t xml:space="preserve"> ! </w:t>
      </w:r>
      <w:r w:rsidRPr="000B0C52">
        <w:rPr>
          <w:rFonts w:eastAsia="Arial Unicode MS"/>
          <w:lang w:bidi="he-IL"/>
        </w:rPr>
        <w:t>Ce sont les anges qui poussent ce cri de louange</w:t>
      </w:r>
      <w:r>
        <w:rPr>
          <w:rFonts w:eastAsia="Arial Unicode MS"/>
          <w:lang w:bidi="he-IL"/>
        </w:rPr>
        <w:t xml:space="preserve">, </w:t>
      </w:r>
      <w:r w:rsidRPr="000B0C52">
        <w:rPr>
          <w:rFonts w:eastAsia="Arial Unicode MS"/>
          <w:lang w:bidi="he-IL"/>
        </w:rPr>
        <w:t>aux derniers grondements du tonnerre</w:t>
      </w:r>
      <w:r>
        <w:rPr>
          <w:rFonts w:eastAsia="Arial Unicode MS"/>
          <w:lang w:bidi="he-IL"/>
        </w:rPr>
        <w:t xml:space="preserve">, </w:t>
      </w:r>
      <w:r w:rsidRPr="000B0C52">
        <w:rPr>
          <w:rFonts w:eastAsia="Arial Unicode MS"/>
          <w:lang w:bidi="he-IL"/>
        </w:rPr>
        <w:t>ainsi que le psalmiste les y avait invités (vers. 1 et 2).</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4° Conclusion du cantique. Vers. 10-11.</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10-11. Cinquième strophe. Fin de l’orage ; sérénité de Jéhovah ; paix qu’il donne à son peuple.</w:t>
      </w:r>
      <w:r w:rsidRPr="00A01812">
        <w:t xml:space="preserve"> — </w:t>
      </w:r>
      <w:r w:rsidRPr="00290B1E">
        <w:rPr>
          <w:rStyle w:val="italicus"/>
        </w:rPr>
        <w:t>Dil</w:t>
      </w:r>
      <w:r>
        <w:rPr>
          <w:rStyle w:val="italicus"/>
        </w:rPr>
        <w:t>ú</w:t>
      </w:r>
      <w:r w:rsidRPr="00290B1E">
        <w:rPr>
          <w:rStyle w:val="italicus"/>
        </w:rPr>
        <w:t>vium inhabit</w:t>
      </w:r>
      <w:r>
        <w:rPr>
          <w:rStyle w:val="italicus"/>
        </w:rPr>
        <w:t>á</w:t>
      </w:r>
      <w:r w:rsidRPr="00290B1E">
        <w:rPr>
          <w:rStyle w:val="italicus"/>
        </w:rPr>
        <w:t>re facit</w:t>
      </w:r>
      <w:r w:rsidRPr="000B0C52">
        <w:rPr>
          <w:rFonts w:eastAsia="Arial Unicode MS"/>
          <w:lang w:bidi="he-IL"/>
        </w:rPr>
        <w:t xml:space="preserve"> (sous</w:t>
      </w:r>
      <w:r>
        <w:rPr>
          <w:rFonts w:eastAsia="Arial Unicode MS"/>
          <w:lang w:bidi="he-IL"/>
        </w:rPr>
        <w:t>-</w:t>
      </w:r>
      <w:r w:rsidRPr="000B0C52">
        <w:rPr>
          <w:rFonts w:eastAsia="Arial Unicode MS"/>
          <w:lang w:bidi="he-IL"/>
        </w:rPr>
        <w:t xml:space="preserve">entendez </w:t>
      </w:r>
      <w:r>
        <w:rPr>
          <w:rFonts w:eastAsia="Arial Unicode MS"/>
          <w:lang w:bidi="he-IL"/>
        </w:rPr>
        <w:t>« </w:t>
      </w:r>
      <w:r w:rsidRPr="000B0C52">
        <w:rPr>
          <w:rFonts w:eastAsia="Arial Unicode MS"/>
          <w:lang w:bidi="he-IL"/>
        </w:rPr>
        <w:t>seípsum</w:t>
      </w:r>
      <w:r>
        <w:rPr>
          <w:rFonts w:eastAsia="Arial Unicode MS"/>
          <w:lang w:bidi="he-IL"/>
        </w:rPr>
        <w:t> »</w:t>
      </w:r>
      <w:r w:rsidRPr="000B0C52">
        <w:rPr>
          <w:rFonts w:eastAsia="Arial Unicode MS"/>
          <w:lang w:bidi="he-IL"/>
        </w:rPr>
        <w:t> ; ou lisez </w:t>
      </w:r>
      <w:r>
        <w:rPr>
          <w:rFonts w:eastAsia="Arial Unicode MS"/>
          <w:lang w:bidi="he-IL"/>
        </w:rPr>
        <w:t>: « </w:t>
      </w:r>
      <w:r w:rsidRPr="000B0C52">
        <w:rPr>
          <w:rFonts w:eastAsia="Arial Unicode MS"/>
          <w:lang w:bidi="he-IL"/>
        </w:rPr>
        <w:t>dil</w:t>
      </w:r>
      <w:r>
        <w:rPr>
          <w:rFonts w:eastAsia="Arial Unicode MS"/>
          <w:lang w:bidi="he-IL"/>
        </w:rPr>
        <w:t>ú</w:t>
      </w:r>
      <w:r w:rsidRPr="000B0C52">
        <w:rPr>
          <w:rFonts w:eastAsia="Arial Unicode MS"/>
          <w:lang w:bidi="he-IL"/>
        </w:rPr>
        <w:t xml:space="preserve">vium </w:t>
      </w:r>
      <w:r>
        <w:rPr>
          <w:rFonts w:eastAsia="Arial Unicode MS"/>
          <w:lang w:bidi="he-IL"/>
        </w:rPr>
        <w:t>hábitat »</w:t>
      </w:r>
      <w:r w:rsidRPr="000B0C52">
        <w:rPr>
          <w:rFonts w:eastAsia="Arial Unicode MS"/>
          <w:lang w:bidi="he-IL"/>
        </w:rPr>
        <w:t xml:space="preserve">). L’hébreu </w:t>
      </w:r>
      <w:r>
        <w:rPr>
          <w:rFonts w:eastAsia="Arial Unicode MS"/>
          <w:lang w:bidi="he-IL"/>
        </w:rPr>
        <w:t>est</w:t>
      </w:r>
      <w:r w:rsidRPr="000B0C52">
        <w:rPr>
          <w:rFonts w:eastAsia="Arial Unicode MS"/>
          <w:lang w:bidi="he-IL"/>
        </w:rPr>
        <w:t xml:space="preserve"> plus clair </w:t>
      </w:r>
      <w:r>
        <w:rPr>
          <w:rFonts w:eastAsia="Arial Unicode MS"/>
          <w:lang w:bidi="he-IL"/>
        </w:rPr>
        <w:t xml:space="preserve">: </w:t>
      </w:r>
      <w:r w:rsidRPr="000B0C52">
        <w:rPr>
          <w:rFonts w:eastAsia="Arial Unicode MS"/>
          <w:lang w:bidi="he-IL"/>
        </w:rPr>
        <w:t>Jéhovah s’est assis (sur son trône souverain) pour le déluge. Ce qui peut s’entendre du déluge proprement dit</w:t>
      </w:r>
      <w:r>
        <w:rPr>
          <w:rFonts w:eastAsia="Arial Unicode MS"/>
          <w:lang w:bidi="he-IL"/>
        </w:rPr>
        <w:t xml:space="preserve">, </w:t>
      </w:r>
      <w:r w:rsidRPr="000B0C52">
        <w:rPr>
          <w:rFonts w:eastAsia="Arial Unicode MS"/>
          <w:lang w:bidi="he-IL"/>
        </w:rPr>
        <w:t xml:space="preserve">ou bien des averses diluviennes </w:t>
      </w:r>
      <w:r>
        <w:rPr>
          <w:rFonts w:eastAsia="Arial Unicode MS"/>
          <w:lang w:bidi="he-IL"/>
        </w:rPr>
        <w:t>qui accompagnent ordinairement l</w:t>
      </w:r>
      <w:r w:rsidRPr="000B0C52">
        <w:rPr>
          <w:rFonts w:eastAsia="Arial Unicode MS"/>
          <w:lang w:bidi="he-IL"/>
        </w:rPr>
        <w:t>es orages en Orient. Cette seconde explication semble plus naturelle.</w:t>
      </w:r>
      <w:r w:rsidRPr="00A01812">
        <w:t xml:space="preserve"> — </w:t>
      </w:r>
      <w:r w:rsidRPr="00290B1E">
        <w:rPr>
          <w:rStyle w:val="italicus"/>
        </w:rPr>
        <w:t>Sed</w:t>
      </w:r>
      <w:r>
        <w:rPr>
          <w:rStyle w:val="italicus"/>
        </w:rPr>
        <w:t>é</w:t>
      </w:r>
      <w:r w:rsidRPr="00290B1E">
        <w:rPr>
          <w:rStyle w:val="italicus"/>
        </w:rPr>
        <w:t xml:space="preserve">bit rex in </w:t>
      </w:r>
      <w:r>
        <w:rPr>
          <w:rStyle w:val="italicus"/>
        </w:rPr>
        <w:t>ætérn</w:t>
      </w:r>
      <w:r w:rsidRPr="00290B1E">
        <w:rPr>
          <w:rStyle w:val="italicus"/>
        </w:rPr>
        <w:t>um.</w:t>
      </w:r>
      <w:r w:rsidRPr="000B0C52">
        <w:rPr>
          <w:rFonts w:eastAsia="Arial Unicode MS"/>
          <w:lang w:bidi="he-IL"/>
        </w:rPr>
        <w:t xml:space="preserve"> Majestueux tableau. Tout tremble</w:t>
      </w:r>
      <w:r>
        <w:rPr>
          <w:rFonts w:eastAsia="Arial Unicode MS"/>
          <w:lang w:bidi="he-IL"/>
        </w:rPr>
        <w:t xml:space="preserve">, </w:t>
      </w:r>
      <w:r w:rsidRPr="000B0C52">
        <w:rPr>
          <w:rFonts w:eastAsia="Arial Unicode MS"/>
          <w:lang w:bidi="he-IL"/>
        </w:rPr>
        <w:t xml:space="preserve">tout </w:t>
      </w:r>
      <w:r>
        <w:rPr>
          <w:rFonts w:eastAsia="Arial Unicode MS"/>
          <w:lang w:bidi="he-IL"/>
        </w:rPr>
        <w:t>est</w:t>
      </w:r>
      <w:r w:rsidRPr="000B0C52">
        <w:rPr>
          <w:rFonts w:eastAsia="Arial Unicode MS"/>
          <w:lang w:bidi="he-IL"/>
        </w:rPr>
        <w:t xml:space="preserve"> bouleversé par les effets de la puissance divine ; mais le Seigneur demeure tranquillement assis</w:t>
      </w:r>
      <w:r>
        <w:rPr>
          <w:rFonts w:eastAsia="Arial Unicode MS"/>
          <w:lang w:bidi="he-IL"/>
        </w:rPr>
        <w:t xml:space="preserve">, </w:t>
      </w:r>
      <w:r w:rsidRPr="000B0C52">
        <w:rPr>
          <w:rFonts w:eastAsia="Arial Unicode MS"/>
          <w:lang w:bidi="he-IL"/>
        </w:rPr>
        <w:t>dictant ses lois aux éléments les plus sauvages.</w:t>
      </w:r>
      <w:r w:rsidRPr="00A01812">
        <w:t xml:space="preserve"> — </w:t>
      </w:r>
      <w:r w:rsidRPr="00290B1E">
        <w:rPr>
          <w:rStyle w:val="italicus"/>
        </w:rPr>
        <w:t>Virtútem p</w:t>
      </w:r>
      <w:r>
        <w:rPr>
          <w:rStyle w:val="italicus"/>
        </w:rPr>
        <w:t>ó</w:t>
      </w:r>
      <w:r w:rsidRPr="00290B1E">
        <w:rPr>
          <w:rStyle w:val="italicus"/>
        </w:rPr>
        <w:t>pulo suo.</w:t>
      </w:r>
      <w:r w:rsidRPr="000B0C52">
        <w:rPr>
          <w:rFonts w:eastAsia="Arial Unicode MS"/>
          <w:lang w:bidi="he-IL"/>
        </w:rPr>
        <w:t xml:space="preserve"> C’est la pensée déjà exprimée par la Vulgate au vers. 6. Le peuple de prédilection du Seigneur n’a rien à redouter</w:t>
      </w:r>
      <w:r>
        <w:rPr>
          <w:rFonts w:eastAsia="Arial Unicode MS"/>
          <w:lang w:bidi="he-IL"/>
        </w:rPr>
        <w:t xml:space="preserve">, </w:t>
      </w:r>
      <w:r w:rsidRPr="000B0C52">
        <w:rPr>
          <w:rFonts w:eastAsia="Arial Unicode MS"/>
          <w:lang w:bidi="he-IL"/>
        </w:rPr>
        <w:t>alors même que tout parait se disloquer dans la nature.</w:t>
      </w:r>
      <w:r w:rsidRPr="00A01812">
        <w:t xml:space="preserve"> — </w:t>
      </w:r>
      <w:r>
        <w:rPr>
          <w:rStyle w:val="italicus"/>
        </w:rPr>
        <w:t>Benedíci</w:t>
      </w:r>
      <w:r w:rsidRPr="00290B1E">
        <w:rPr>
          <w:rStyle w:val="italicus"/>
        </w:rPr>
        <w:t>t</w:t>
      </w:r>
      <w:r>
        <w:rPr>
          <w:rStyle w:val="italicus"/>
        </w:rPr>
        <w:t>…</w:t>
      </w:r>
      <w:r w:rsidRPr="00290B1E">
        <w:rPr>
          <w:rStyle w:val="italicus"/>
        </w:rPr>
        <w:t xml:space="preserve"> in pace.</w:t>
      </w:r>
      <w:r w:rsidRPr="000B0C52">
        <w:rPr>
          <w:rFonts w:eastAsia="Arial Unicode MS"/>
          <w:lang w:bidi="he-IL"/>
        </w:rPr>
        <w:t xml:space="preserve"> Ce mot de la </w:t>
      </w:r>
      <w:r>
        <w:rPr>
          <w:rFonts w:eastAsia="Arial Unicode MS"/>
          <w:lang w:bidi="he-IL"/>
        </w:rPr>
        <w:t>fin</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délicieux. </w:t>
      </w:r>
      <w:r>
        <w:rPr>
          <w:rFonts w:eastAsia="Arial Unicode MS"/>
          <w:lang w:bidi="he-IL"/>
        </w:rPr>
        <w:t>« </w:t>
      </w:r>
      <w:r w:rsidRPr="000B0C52">
        <w:rPr>
          <w:rFonts w:eastAsia="Arial Unicode MS"/>
          <w:lang w:bidi="he-IL"/>
        </w:rPr>
        <w:t>Il se dresse comme un arc-en-ciel. Le commencement du poème nous montre le ciel ouvert</w:t>
      </w:r>
      <w:r>
        <w:rPr>
          <w:rFonts w:eastAsia="Arial Unicode MS"/>
          <w:lang w:bidi="he-IL"/>
        </w:rPr>
        <w:t xml:space="preserve">, </w:t>
      </w:r>
      <w:r w:rsidRPr="000B0C52">
        <w:rPr>
          <w:rFonts w:eastAsia="Arial Unicode MS"/>
          <w:lang w:bidi="he-IL"/>
        </w:rPr>
        <w:t>et le trône de Dieu au milieu des chœurs harmonieux des anges ; la fin nous montre</w:t>
      </w:r>
      <w:r>
        <w:rPr>
          <w:rFonts w:eastAsia="Arial Unicode MS"/>
          <w:lang w:bidi="he-IL"/>
        </w:rPr>
        <w:t xml:space="preserve">, </w:t>
      </w:r>
      <w:r w:rsidRPr="000B0C52">
        <w:rPr>
          <w:rFonts w:eastAsia="Arial Unicode MS"/>
          <w:lang w:bidi="he-IL"/>
        </w:rPr>
        <w:t>sur la terre</w:t>
      </w:r>
      <w:r>
        <w:rPr>
          <w:rFonts w:eastAsia="Arial Unicode MS"/>
          <w:lang w:bidi="he-IL"/>
        </w:rPr>
        <w:t xml:space="preserve">, </w:t>
      </w:r>
      <w:r w:rsidRPr="000B0C52">
        <w:rPr>
          <w:rFonts w:eastAsia="Arial Unicode MS"/>
          <w:lang w:bidi="he-IL"/>
        </w:rPr>
        <w:t>au milieu des éclats de la colère de Jéhovah qui ébranle tout</w:t>
      </w:r>
      <w:r>
        <w:rPr>
          <w:rFonts w:eastAsia="Arial Unicode MS"/>
          <w:lang w:bidi="he-IL"/>
        </w:rPr>
        <w:t xml:space="preserve">, </w:t>
      </w:r>
      <w:r w:rsidRPr="000B0C52">
        <w:rPr>
          <w:rFonts w:eastAsia="Arial Unicode MS"/>
          <w:lang w:bidi="he-IL"/>
        </w:rPr>
        <w:t>son peuple victorieux et comblé de bénédictions de paix.</w:t>
      </w:r>
      <w:r w:rsidRPr="00290B1E">
        <w:rPr>
          <w:rStyle w:val="italicus"/>
        </w:rPr>
        <w:t xml:space="preserve"> </w:t>
      </w:r>
      <w:r>
        <w:rPr>
          <w:rStyle w:val="italicus"/>
        </w:rPr>
        <w:t>Glória</w:t>
      </w:r>
      <w:r w:rsidRPr="00290B1E">
        <w:rPr>
          <w:rStyle w:val="italicus"/>
        </w:rPr>
        <w:t xml:space="preserve"> in excélsis</w:t>
      </w:r>
      <w:r w:rsidRPr="000B0C52">
        <w:rPr>
          <w:rFonts w:eastAsia="Arial Unicode MS"/>
          <w:lang w:bidi="he-IL"/>
        </w:rPr>
        <w:t xml:space="preserve"> en forme le début ;</w:t>
      </w:r>
      <w:r w:rsidRPr="00290B1E">
        <w:rPr>
          <w:rStyle w:val="italicus"/>
        </w:rPr>
        <w:t xml:space="preserve"> in terra pax</w:t>
      </w:r>
      <w:r>
        <w:rPr>
          <w:rFonts w:eastAsia="Arial Unicode MS"/>
          <w:lang w:bidi="he-IL"/>
        </w:rPr>
        <w:t xml:space="preserve"> en</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la </w:t>
      </w:r>
      <w:r>
        <w:rPr>
          <w:rFonts w:eastAsia="Arial Unicode MS"/>
          <w:lang w:bidi="he-IL"/>
        </w:rPr>
        <w:t>fin</w:t>
      </w:r>
      <w:r w:rsidRPr="000B0C52">
        <w:rPr>
          <w:rFonts w:eastAsia="Arial Unicode MS"/>
          <w:lang w:bidi="he-IL"/>
        </w:rPr>
        <w:t>.</w:t>
      </w:r>
      <w:r>
        <w:rPr>
          <w:rFonts w:eastAsia="Arial Unicode MS"/>
          <w:lang w:bidi="he-IL"/>
        </w:rPr>
        <w:t xml:space="preserve"> » </w:t>
      </w:r>
    </w:p>
    <w:p w:rsidR="0073183F" w:rsidRDefault="0073183F" w:rsidP="0073183F">
      <w:pPr>
        <w:rPr>
          <w:lang w:bidi="he-IL"/>
        </w:rPr>
      </w:pPr>
      <w:r>
        <w:rPr>
          <w:rFonts w:eastAsia="Arial Unicode MS"/>
          <w:lang w:bidi="he-IL"/>
        </w:rPr>
        <w:t xml:space="preserve">² </w:t>
      </w:r>
    </w:p>
    <w:p w:rsidR="00B31524" w:rsidRDefault="00B31524" w:rsidP="005521AA">
      <w:pPr>
        <w:pStyle w:val="Titre4"/>
      </w:pPr>
      <w:r>
        <w:lastRenderedPageBreak/>
        <w:t xml:space="preserve">Ps 29 </w:t>
      </w:r>
    </w:p>
    <w:p w:rsidR="0073183F" w:rsidRPr="00ED2022" w:rsidRDefault="0073183F" w:rsidP="0073183F">
      <w:pPr>
        <w:pStyle w:val="up1"/>
      </w:pPr>
      <w:r w:rsidRPr="00ED2022">
        <w:t xml:space="preserve">Psaume </w:t>
      </w:r>
      <w:r>
        <w:t>XXIX</w:t>
      </w:r>
      <w:bookmarkStart w:id="263" w:name="ps029n"/>
      <w:bookmarkEnd w:id="263"/>
      <w:r w:rsidRPr="00ED2022">
        <w:t xml:space="preserve"> </w:t>
      </w:r>
    </w:p>
    <w:p w:rsidR="0073183F" w:rsidRPr="00ED2022" w:rsidRDefault="0073183F" w:rsidP="0073183F">
      <w:pPr>
        <w:pStyle w:val="up12"/>
      </w:pPr>
      <w:r w:rsidRPr="00ED2022">
        <w:t xml:space="preserve">Chant d’action de grâces après une grave maladie. </w:t>
      </w:r>
    </w:p>
    <w:p w:rsidR="0073183F" w:rsidRDefault="0073183F" w:rsidP="0073183F">
      <w:pPr>
        <w:pStyle w:val="u4"/>
        <w:rPr>
          <w:rFonts w:eastAsia="Arial Unicode MS"/>
          <w:lang w:bidi="he-IL"/>
        </w:rPr>
      </w:pPr>
      <w:r w:rsidRPr="000B0C52">
        <w:rPr>
          <w:rFonts w:eastAsia="Arial Unicode MS"/>
          <w:lang w:bidi="he-IL"/>
        </w:rPr>
        <w:t>1</w:t>
      </w:r>
      <w:r>
        <w:t>°</w:t>
      </w:r>
      <w:r>
        <w:rPr>
          <w:rFonts w:eastAsia="Arial Unicode MS"/>
          <w:lang w:bidi="he-IL"/>
        </w:rPr>
        <w:t xml:space="preserve"> </w:t>
      </w:r>
      <w:r w:rsidRPr="000B0C52">
        <w:rPr>
          <w:rFonts w:eastAsia="Arial Unicode MS"/>
          <w:lang w:bidi="he-IL"/>
        </w:rPr>
        <w:t>Le titre. Vers. 1.</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bCs/>
          <w:lang w:bidi="he-IL"/>
        </w:rPr>
        <w:t>Pe</w:t>
      </w:r>
      <w:r>
        <w:rPr>
          <w:rFonts w:eastAsia="Arial Unicode MS"/>
          <w:bCs/>
          <w:lang w:bidi="he-IL"/>
        </w:rPr>
        <w:t xml:space="preserve">, </w:t>
      </w:r>
      <w:r>
        <w:rPr>
          <w:rFonts w:eastAsia="Arial Unicode MS"/>
          <w:lang w:bidi="he-IL"/>
        </w:rPr>
        <w:t>XXIX</w:t>
      </w:r>
      <w:r w:rsidRPr="000B0C52">
        <w:rPr>
          <w:rFonts w:eastAsia="Arial Unicode MS"/>
          <w:lang w:bidi="he-IL"/>
        </w:rPr>
        <w:t>.</w:t>
      </w:r>
      <w:r w:rsidRPr="00A01812">
        <w:t xml:space="preserve"> — </w:t>
      </w:r>
      <w:r w:rsidRPr="000B0C52">
        <w:rPr>
          <w:rFonts w:eastAsia="Arial Unicode MS"/>
          <w:lang w:bidi="he-IL"/>
        </w:rPr>
        <w:t>1.</w:t>
      </w:r>
      <w:r w:rsidRPr="00290B1E">
        <w:rPr>
          <w:rStyle w:val="italicus"/>
        </w:rPr>
        <w:t xml:space="preserve"> Psalmus cántici</w:t>
      </w:r>
      <w:r>
        <w:rPr>
          <w:rStyle w:val="italicus"/>
        </w:rPr>
        <w:t>…</w:t>
      </w:r>
      <w:r w:rsidRPr="000B0C52">
        <w:rPr>
          <w:rFonts w:eastAsia="Arial Unicode MS"/>
          <w:lang w:bidi="he-IL"/>
        </w:rPr>
        <w:t xml:space="preserve"> </w:t>
      </w:r>
      <w:r w:rsidRPr="00F804D2">
        <w:t xml:space="preserve">L’hébreu coupe autrement les mots du </w:t>
      </w:r>
      <w:r w:rsidRPr="000B0C52">
        <w:rPr>
          <w:rFonts w:eastAsia="Arial Unicode MS"/>
          <w:lang w:bidi="he-IL"/>
        </w:rPr>
        <w:t>titre </w:t>
      </w:r>
      <w:r>
        <w:rPr>
          <w:rFonts w:eastAsia="Arial Unicode MS"/>
          <w:lang w:bidi="he-IL"/>
        </w:rPr>
        <w:t xml:space="preserve">: </w:t>
      </w:r>
      <w:r w:rsidRPr="000B0C52">
        <w:rPr>
          <w:rFonts w:eastAsia="Arial Unicode MS"/>
          <w:lang w:bidi="he-IL"/>
        </w:rPr>
        <w:t>Psaume</w:t>
      </w:r>
      <w:r>
        <w:rPr>
          <w:rFonts w:eastAsia="Arial Unicode MS"/>
          <w:lang w:bidi="he-IL"/>
        </w:rPr>
        <w:t xml:space="preserve">, </w:t>
      </w:r>
      <w:r w:rsidRPr="000B0C52">
        <w:rPr>
          <w:rFonts w:eastAsia="Arial Unicode MS"/>
          <w:lang w:bidi="he-IL"/>
        </w:rPr>
        <w:t>cantique de la dédicace de la maison</w:t>
      </w:r>
      <w:r>
        <w:rPr>
          <w:rFonts w:eastAsia="Arial Unicode MS"/>
          <w:lang w:bidi="he-IL"/>
        </w:rPr>
        <w:t xml:space="preserve">, </w:t>
      </w:r>
      <w:r w:rsidRPr="000B0C52">
        <w:rPr>
          <w:rFonts w:eastAsia="Arial Unicode MS"/>
          <w:lang w:bidi="he-IL"/>
        </w:rPr>
        <w:t>de David. C.-à-d. psaume de David</w:t>
      </w:r>
      <w:r>
        <w:rPr>
          <w:rFonts w:eastAsia="Arial Unicode MS"/>
          <w:lang w:bidi="he-IL"/>
        </w:rPr>
        <w:t xml:space="preserve">, </w:t>
      </w:r>
      <w:r w:rsidRPr="000B0C52">
        <w:rPr>
          <w:rFonts w:eastAsia="Arial Unicode MS"/>
          <w:lang w:bidi="he-IL"/>
        </w:rPr>
        <w:t>cantique</w:t>
      </w:r>
      <w:r>
        <w:rPr>
          <w:rFonts w:eastAsia="Arial Unicode MS"/>
          <w:lang w:bidi="he-IL"/>
        </w:rPr>
        <w:t>…</w:t>
      </w:r>
      <w:r w:rsidRPr="00A01812">
        <w:t xml:space="preserve"> — </w:t>
      </w:r>
      <w:r w:rsidRPr="000B0C52">
        <w:rPr>
          <w:rFonts w:eastAsia="Arial Unicode MS"/>
          <w:lang w:bidi="he-IL"/>
        </w:rPr>
        <w:t xml:space="preserve">Les mots </w:t>
      </w:r>
      <w:r w:rsidRPr="00290B1E">
        <w:rPr>
          <w:rStyle w:val="italicus"/>
        </w:rPr>
        <w:t>in dedicat</w:t>
      </w:r>
      <w:r>
        <w:rPr>
          <w:rStyle w:val="italicus"/>
        </w:rPr>
        <w:t>ióne</w:t>
      </w:r>
      <w:r w:rsidRPr="00290B1E">
        <w:rPr>
          <w:rStyle w:val="italicus"/>
        </w:rPr>
        <w:t xml:space="preserve"> domus</w:t>
      </w:r>
      <w:r w:rsidRPr="000B0C52">
        <w:rPr>
          <w:rFonts w:eastAsia="Arial Unicode MS"/>
          <w:lang w:bidi="he-IL"/>
        </w:rPr>
        <w:t xml:space="preserve"> indiquent</w:t>
      </w:r>
      <w:r>
        <w:rPr>
          <w:rFonts w:eastAsia="Arial Unicode MS"/>
          <w:lang w:bidi="he-IL"/>
        </w:rPr>
        <w:t xml:space="preserve">, </w:t>
      </w:r>
      <w:r w:rsidRPr="000B0C52">
        <w:rPr>
          <w:rFonts w:eastAsia="Arial Unicode MS"/>
          <w:lang w:bidi="he-IL"/>
        </w:rPr>
        <w:t>suivant la plupart des commentateurs</w:t>
      </w:r>
      <w:r>
        <w:rPr>
          <w:rFonts w:eastAsia="Arial Unicode MS"/>
          <w:lang w:bidi="he-IL"/>
        </w:rPr>
        <w:t xml:space="preserve">, </w:t>
      </w:r>
      <w:r w:rsidRPr="000B0C52">
        <w:rPr>
          <w:rFonts w:eastAsia="Arial Unicode MS"/>
          <w:lang w:bidi="he-IL"/>
        </w:rPr>
        <w:t xml:space="preserve">le fait historique à l’occasion duquel ce poème fut composé ; l’accord </w:t>
      </w:r>
      <w:r>
        <w:rPr>
          <w:rFonts w:eastAsia="Arial Unicode MS"/>
          <w:lang w:bidi="he-IL"/>
        </w:rPr>
        <w:t>est</w:t>
      </w:r>
      <w:r w:rsidRPr="000B0C52">
        <w:rPr>
          <w:rFonts w:eastAsia="Arial Unicode MS"/>
          <w:lang w:bidi="he-IL"/>
        </w:rPr>
        <w:t xml:space="preserve"> loin de régner sur le fait en question. On a mis en avant l’inauguration du palais de David sur le mont Sion (</w:t>
      </w:r>
      <w:r>
        <w:rPr>
          <w:rFonts w:eastAsia="Arial Unicode MS"/>
          <w:lang w:bidi="he-IL"/>
        </w:rPr>
        <w:t>II </w:t>
      </w:r>
      <w:r w:rsidRPr="000B0C52">
        <w:rPr>
          <w:rFonts w:eastAsia="Arial Unicode MS"/>
          <w:lang w:bidi="he-IL"/>
        </w:rPr>
        <w:t>Reg</w:t>
      </w:r>
      <w:r>
        <w:rPr>
          <w:rFonts w:eastAsia="Arial Unicode MS"/>
          <w:lang w:bidi="he-IL"/>
        </w:rPr>
        <w:t xml:space="preserve">. V, </w:t>
      </w:r>
      <w:r w:rsidRPr="000B0C52">
        <w:rPr>
          <w:rFonts w:eastAsia="Arial Unicode MS"/>
          <w:lang w:bidi="he-IL"/>
        </w:rPr>
        <w:t>11)</w:t>
      </w:r>
      <w:r>
        <w:rPr>
          <w:rFonts w:eastAsia="Arial Unicode MS"/>
          <w:lang w:bidi="he-IL"/>
        </w:rPr>
        <w:t>, ou sa purifica</w:t>
      </w:r>
      <w:r w:rsidRPr="000B0C52">
        <w:rPr>
          <w:rFonts w:eastAsia="Arial Unicode MS"/>
          <w:lang w:bidi="he-IL"/>
        </w:rPr>
        <w:t xml:space="preserve">tion après qu’il eut été souillé par </w:t>
      </w:r>
      <w:r>
        <w:rPr>
          <w:rFonts w:eastAsia="Arial Unicode MS"/>
          <w:lang w:bidi="he-IL"/>
        </w:rPr>
        <w:t>Absalóm</w:t>
      </w:r>
      <w:r w:rsidRPr="000B0C52">
        <w:rPr>
          <w:rFonts w:eastAsia="Arial Unicode MS"/>
          <w:lang w:bidi="he-IL"/>
        </w:rPr>
        <w:t xml:space="preserve"> (</w:t>
      </w:r>
      <w:r>
        <w:rPr>
          <w:rFonts w:eastAsia="Arial Unicode MS"/>
          <w:lang w:bidi="he-IL"/>
        </w:rPr>
        <w:t>II </w:t>
      </w:r>
      <w:r w:rsidRPr="000B0C52">
        <w:rPr>
          <w:rFonts w:eastAsia="Arial Unicode MS"/>
          <w:lang w:bidi="he-IL"/>
        </w:rPr>
        <w:t xml:space="preserve">Reg. </w:t>
      </w:r>
      <w:r>
        <w:rPr>
          <w:rFonts w:eastAsia="Arial Unicode MS"/>
          <w:lang w:bidi="he-IL"/>
        </w:rPr>
        <w:t xml:space="preserve">XX, </w:t>
      </w:r>
      <w:r w:rsidRPr="000B0C52">
        <w:rPr>
          <w:rFonts w:eastAsia="Arial Unicode MS"/>
          <w:lang w:bidi="he-IL"/>
        </w:rPr>
        <w:t>3) ; ou encore</w:t>
      </w:r>
      <w:r>
        <w:rPr>
          <w:rFonts w:eastAsia="Arial Unicode MS"/>
          <w:lang w:bidi="he-IL"/>
        </w:rPr>
        <w:t xml:space="preserve">, </w:t>
      </w:r>
      <w:r w:rsidRPr="000B0C52">
        <w:rPr>
          <w:rFonts w:eastAsia="Arial Unicode MS"/>
          <w:lang w:bidi="he-IL"/>
        </w:rPr>
        <w:t xml:space="preserve">le choix et la consécration de l’emplacement du futur </w:t>
      </w:r>
      <w:r>
        <w:rPr>
          <w:rFonts w:eastAsia="Arial Unicode MS"/>
          <w:lang w:bidi="he-IL"/>
        </w:rPr>
        <w:t>temple</w:t>
      </w:r>
      <w:r w:rsidRPr="000B0C52">
        <w:rPr>
          <w:rFonts w:eastAsia="Arial Unicode MS"/>
          <w:lang w:bidi="he-IL"/>
        </w:rPr>
        <w:t xml:space="preserve"> (cf. </w:t>
      </w:r>
      <w:r>
        <w:rPr>
          <w:rFonts w:eastAsia="Arial Unicode MS"/>
          <w:lang w:bidi="he-IL"/>
        </w:rPr>
        <w:t>I Par.</w:t>
      </w:r>
      <w:r w:rsidRPr="000B0C52">
        <w:rPr>
          <w:rFonts w:eastAsia="Arial Unicode MS"/>
          <w:lang w:bidi="he-IL"/>
        </w:rPr>
        <w:t xml:space="preserve"> </w:t>
      </w:r>
      <w:r>
        <w:rPr>
          <w:rFonts w:eastAsia="Arial Unicode MS"/>
          <w:lang w:bidi="he-IL"/>
        </w:rPr>
        <w:t xml:space="preserve">XXI, </w:t>
      </w:r>
      <w:r w:rsidRPr="000B0C52">
        <w:rPr>
          <w:rFonts w:eastAsia="Arial Unicode MS"/>
          <w:lang w:bidi="he-IL"/>
        </w:rPr>
        <w:t>6</w:t>
      </w:r>
      <w:r>
        <w:rPr>
          <w:rFonts w:eastAsia="Arial Unicode MS"/>
          <w:lang w:bidi="he-IL"/>
        </w:rPr>
        <w:t xml:space="preserve">, </w:t>
      </w:r>
      <w:r w:rsidRPr="000B0C52">
        <w:rPr>
          <w:rFonts w:eastAsia="Arial Unicode MS"/>
          <w:lang w:bidi="he-IL"/>
        </w:rPr>
        <w:t xml:space="preserve">et </w:t>
      </w:r>
      <w:r>
        <w:rPr>
          <w:rFonts w:eastAsia="Arial Unicode MS"/>
          <w:lang w:bidi="he-IL"/>
        </w:rPr>
        <w:t xml:space="preserve">XXII, </w:t>
      </w:r>
      <w:r w:rsidRPr="000B0C52">
        <w:rPr>
          <w:rFonts w:eastAsia="Arial Unicode MS"/>
          <w:lang w:bidi="he-IL"/>
        </w:rPr>
        <w:t>1)</w:t>
      </w:r>
      <w:r>
        <w:rPr>
          <w:rFonts w:eastAsia="Arial Unicode MS"/>
          <w:lang w:bidi="he-IL"/>
        </w:rPr>
        <w:t xml:space="preserve">, </w:t>
      </w:r>
      <w:r w:rsidRPr="000B0C52">
        <w:rPr>
          <w:rFonts w:eastAsia="Arial Unicode MS"/>
          <w:lang w:bidi="he-IL"/>
        </w:rPr>
        <w:t>le substantif</w:t>
      </w:r>
      <w:r w:rsidRPr="00290B1E">
        <w:rPr>
          <w:rStyle w:val="italicus"/>
        </w:rPr>
        <w:t xml:space="preserve"> domus </w:t>
      </w:r>
      <w:r w:rsidRPr="000B0C52">
        <w:rPr>
          <w:rFonts w:eastAsia="Arial Unicode MS"/>
          <w:lang w:bidi="he-IL"/>
        </w:rPr>
        <w:t>servant fréquemment à désigner la maison par excellence</w:t>
      </w:r>
      <w:r>
        <w:rPr>
          <w:rFonts w:eastAsia="Arial Unicode MS"/>
          <w:lang w:bidi="he-IL"/>
        </w:rPr>
        <w:t xml:space="preserve">, </w:t>
      </w:r>
      <w:r w:rsidRPr="000B0C52">
        <w:rPr>
          <w:rFonts w:eastAsia="Arial Unicode MS"/>
          <w:lang w:bidi="he-IL"/>
        </w:rPr>
        <w:t>celle de Dieu. Nos préférences sont pour la première opinion. D’autres interprètes ne voient dans ces mots qu’une rubrique</w:t>
      </w:r>
      <w:r>
        <w:rPr>
          <w:rFonts w:eastAsia="Arial Unicode MS"/>
          <w:lang w:bidi="he-IL"/>
        </w:rPr>
        <w:t xml:space="preserve">, </w:t>
      </w:r>
      <w:r w:rsidRPr="000B0C52">
        <w:rPr>
          <w:rFonts w:eastAsia="Arial Unicode MS"/>
          <w:lang w:bidi="he-IL"/>
        </w:rPr>
        <w:t xml:space="preserve">qui assignerait le Ps. </w:t>
      </w:r>
      <w:r>
        <w:rPr>
          <w:rFonts w:eastAsia="Arial Unicode MS"/>
          <w:lang w:bidi="he-IL"/>
        </w:rPr>
        <w:t>XXIX</w:t>
      </w:r>
      <w:r w:rsidRPr="000B0C52">
        <w:rPr>
          <w:rFonts w:eastAsia="Arial Unicode MS"/>
          <w:lang w:bidi="he-IL"/>
        </w:rPr>
        <w:t xml:space="preserve"> à la fête de la Dédicace.</w:t>
      </w:r>
      <w:r w:rsidRPr="00A01812">
        <w:t xml:space="preserve"> — </w:t>
      </w:r>
      <w:r w:rsidRPr="000B0C52">
        <w:rPr>
          <w:rFonts w:eastAsia="Arial Unicode MS"/>
          <w:lang w:bidi="he-IL"/>
        </w:rPr>
        <w:t>Le poète vient d’échapper à une maladie grave</w:t>
      </w:r>
      <w:r>
        <w:rPr>
          <w:rFonts w:eastAsia="Arial Unicode MS"/>
          <w:lang w:bidi="he-IL"/>
        </w:rPr>
        <w:t>, qui a mis ses j</w:t>
      </w:r>
      <w:r w:rsidRPr="000B0C52">
        <w:rPr>
          <w:rFonts w:eastAsia="Arial Unicode MS"/>
          <w:lang w:bidi="he-IL"/>
        </w:rPr>
        <w:t>ours en péril</w:t>
      </w:r>
      <w:r>
        <w:rPr>
          <w:rFonts w:eastAsia="Arial Unicode MS"/>
          <w:lang w:bidi="he-IL"/>
        </w:rPr>
        <w:t xml:space="preserve">, </w:t>
      </w:r>
      <w:r w:rsidRPr="000B0C52">
        <w:rPr>
          <w:rFonts w:eastAsia="Arial Unicode MS"/>
          <w:lang w:bidi="he-IL"/>
        </w:rPr>
        <w:t>et il exprime sa reconnaissance au Seigneur</w:t>
      </w:r>
      <w:r>
        <w:rPr>
          <w:rFonts w:eastAsia="Arial Unicode MS"/>
          <w:lang w:bidi="he-IL"/>
        </w:rPr>
        <w:t xml:space="preserve">, </w:t>
      </w:r>
      <w:r w:rsidRPr="000B0C52">
        <w:rPr>
          <w:rFonts w:eastAsia="Arial Unicode MS"/>
          <w:lang w:bidi="he-IL"/>
        </w:rPr>
        <w:t xml:space="preserve">duquel lui </w:t>
      </w:r>
      <w:r>
        <w:rPr>
          <w:rFonts w:eastAsia="Arial Unicode MS"/>
          <w:lang w:bidi="he-IL"/>
        </w:rPr>
        <w:t>est</w:t>
      </w:r>
      <w:r w:rsidRPr="000B0C52">
        <w:rPr>
          <w:rFonts w:eastAsia="Arial Unicode MS"/>
          <w:lang w:bidi="he-IL"/>
        </w:rPr>
        <w:t xml:space="preserve"> venue la guér</w:t>
      </w:r>
      <w:r>
        <w:rPr>
          <w:rFonts w:eastAsia="Arial Unicode MS"/>
          <w:lang w:bidi="he-IL"/>
        </w:rPr>
        <w:t>i</w:t>
      </w:r>
      <w:r w:rsidRPr="000B0C52">
        <w:rPr>
          <w:rFonts w:eastAsia="Arial Unicode MS"/>
          <w:lang w:bidi="he-IL"/>
        </w:rPr>
        <w:t>son ; en même temps</w:t>
      </w:r>
      <w:r>
        <w:rPr>
          <w:rFonts w:eastAsia="Arial Unicode MS"/>
          <w:lang w:bidi="he-IL"/>
        </w:rPr>
        <w:t>, il</w:t>
      </w:r>
      <w:r w:rsidRPr="000B0C52">
        <w:rPr>
          <w:rFonts w:eastAsia="Arial Unicode MS"/>
          <w:lang w:bidi="he-IL"/>
        </w:rPr>
        <w:t xml:space="preserve"> signale quelques</w:t>
      </w:r>
      <w:r>
        <w:rPr>
          <w:rFonts w:eastAsia="Arial Unicode MS"/>
          <w:lang w:bidi="he-IL"/>
        </w:rPr>
        <w:t>-</w:t>
      </w:r>
      <w:r w:rsidRPr="000B0C52">
        <w:rPr>
          <w:rFonts w:eastAsia="Arial Unicode MS"/>
          <w:lang w:bidi="he-IL"/>
        </w:rPr>
        <w:t>unes des leçons que l’épreuve lui avait enseignées.</w:t>
      </w:r>
      <w:r w:rsidRPr="00A01812">
        <w:t xml:space="preserve"> — </w:t>
      </w:r>
      <w:r w:rsidRPr="000B0C52">
        <w:rPr>
          <w:rFonts w:eastAsia="Arial Unicode MS"/>
          <w:lang w:bidi="he-IL"/>
        </w:rPr>
        <w:t>Deux parties </w:t>
      </w:r>
      <w:r>
        <w:rPr>
          <w:rFonts w:eastAsia="Arial Unicode MS"/>
          <w:lang w:bidi="he-IL"/>
        </w:rPr>
        <w:t xml:space="preserve">: </w:t>
      </w:r>
      <w:r w:rsidRPr="000B0C52">
        <w:rPr>
          <w:rFonts w:eastAsia="Arial Unicode MS"/>
          <w:lang w:bidi="he-IL"/>
        </w:rPr>
        <w:t>louange à Dieu pour son merveilleux secours</w:t>
      </w:r>
      <w:r>
        <w:rPr>
          <w:rFonts w:eastAsia="Arial Unicode MS"/>
          <w:lang w:bidi="he-IL"/>
        </w:rPr>
        <w:t xml:space="preserve">, </w:t>
      </w:r>
      <w:r w:rsidRPr="000B0C52">
        <w:rPr>
          <w:rFonts w:eastAsia="Arial Unicode MS"/>
          <w:lang w:bidi="he-IL"/>
        </w:rPr>
        <w:t>vers. 2-6 ; histoire de la maladie et de la guérison</w:t>
      </w:r>
      <w:r>
        <w:rPr>
          <w:rFonts w:eastAsia="Arial Unicode MS"/>
          <w:lang w:bidi="he-IL"/>
        </w:rPr>
        <w:t xml:space="preserve">, </w:t>
      </w:r>
      <w:r w:rsidRPr="000B0C52">
        <w:rPr>
          <w:rFonts w:eastAsia="Arial Unicode MS"/>
          <w:lang w:bidi="he-IL"/>
        </w:rPr>
        <w:t xml:space="preserve">vers. 7-13. Deux strophes </w:t>
      </w:r>
      <w:r>
        <w:rPr>
          <w:rFonts w:eastAsia="Arial Unicode MS"/>
          <w:lang w:bidi="he-IL"/>
        </w:rPr>
        <w:t>dans</w:t>
      </w:r>
      <w:r w:rsidRPr="000B0C52">
        <w:rPr>
          <w:rFonts w:eastAsia="Arial Unicode MS"/>
          <w:lang w:bidi="he-IL"/>
        </w:rPr>
        <w:t xml:space="preserve"> la première partie</w:t>
      </w:r>
      <w:r>
        <w:rPr>
          <w:rFonts w:eastAsia="Arial Unicode MS"/>
          <w:lang w:bidi="he-IL"/>
        </w:rPr>
        <w:t xml:space="preserve">, </w:t>
      </w:r>
      <w:r w:rsidRPr="000B0C52">
        <w:rPr>
          <w:rFonts w:eastAsia="Arial Unicode MS"/>
          <w:lang w:bidi="he-IL"/>
        </w:rPr>
        <w:t>et trois dans la seconde.</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2</w:t>
      </w:r>
      <w:r>
        <w:rPr>
          <w:rFonts w:eastAsia="Arial Unicode MS"/>
          <w:lang w:bidi="he-IL"/>
        </w:rPr>
        <w:t>°</w:t>
      </w:r>
      <w:r w:rsidRPr="000B0C52">
        <w:rPr>
          <w:rFonts w:eastAsia="Arial Unicode MS"/>
          <w:lang w:bidi="he-IL"/>
        </w:rPr>
        <w:t xml:space="preserve"> Première partie </w:t>
      </w:r>
      <w:r>
        <w:rPr>
          <w:rFonts w:eastAsia="Arial Unicode MS"/>
          <w:lang w:bidi="he-IL"/>
        </w:rPr>
        <w:t xml:space="preserve">: </w:t>
      </w:r>
      <w:r w:rsidRPr="000B0C52">
        <w:rPr>
          <w:rFonts w:eastAsia="Arial Unicode MS"/>
          <w:lang w:bidi="he-IL"/>
        </w:rPr>
        <w:t>la louange. Vers. 2-6.</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2-4. Première strophe. Prélude </w:t>
      </w:r>
      <w:r>
        <w:rPr>
          <w:rFonts w:eastAsia="Arial Unicode MS"/>
          <w:lang w:bidi="he-IL"/>
        </w:rPr>
        <w:t>: l</w:t>
      </w:r>
      <w:r w:rsidRPr="000B0C52">
        <w:rPr>
          <w:rFonts w:eastAsia="Arial Unicode MS"/>
          <w:lang w:bidi="he-IL"/>
        </w:rPr>
        <w:t>e chantre sacré annonce brièvement qu’il se propose de louer Jéhovah (vers. 2)</w:t>
      </w:r>
      <w:r>
        <w:rPr>
          <w:rFonts w:eastAsia="Arial Unicode MS"/>
          <w:lang w:bidi="he-IL"/>
        </w:rPr>
        <w:t xml:space="preserve">, </w:t>
      </w:r>
      <w:r w:rsidRPr="000B0C52">
        <w:rPr>
          <w:rFonts w:eastAsia="Arial Unicode MS"/>
          <w:lang w:bidi="he-IL"/>
        </w:rPr>
        <w:t>et il indique l’objet précis de sa louange</w:t>
      </w:r>
      <w:r>
        <w:rPr>
          <w:rFonts w:eastAsia="Arial Unicode MS"/>
          <w:lang w:bidi="he-IL"/>
        </w:rPr>
        <w:t xml:space="preserve">, </w:t>
      </w:r>
      <w:r w:rsidRPr="000B0C52">
        <w:rPr>
          <w:rFonts w:eastAsia="Arial Unicode MS"/>
          <w:lang w:bidi="he-IL"/>
        </w:rPr>
        <w:t xml:space="preserve">c.-à-d. </w:t>
      </w:r>
      <w:r>
        <w:rPr>
          <w:rFonts w:eastAsia="Arial Unicode MS"/>
          <w:lang w:bidi="he-IL"/>
        </w:rPr>
        <w:t>sa récente guérison (vers. 3-4).</w:t>
      </w:r>
      <w:r w:rsidRPr="00A01812">
        <w:t xml:space="preserve"> — </w:t>
      </w:r>
      <w:r w:rsidRPr="00290B1E">
        <w:rPr>
          <w:rStyle w:val="italicus"/>
        </w:rPr>
        <w:t>Suscep</w:t>
      </w:r>
      <w:r>
        <w:rPr>
          <w:rStyle w:val="italicus"/>
        </w:rPr>
        <w:t>ísti</w:t>
      </w:r>
      <w:r w:rsidRPr="00290B1E">
        <w:rPr>
          <w:rStyle w:val="italicus"/>
        </w:rPr>
        <w:t xml:space="preserve"> me</w:t>
      </w:r>
      <w:r w:rsidRPr="000B0C52">
        <w:rPr>
          <w:rFonts w:eastAsia="Arial Unicode MS"/>
          <w:lang w:bidi="he-IL"/>
        </w:rPr>
        <w:t xml:space="preserve"> ne rend qu’impar</w:t>
      </w:r>
      <w:r>
        <w:rPr>
          <w:rFonts w:eastAsia="Arial Unicode MS"/>
          <w:lang w:bidi="he-IL"/>
        </w:rPr>
        <w:t>faitement le sens de l’hébreu. À</w:t>
      </w:r>
      <w:r w:rsidRPr="000B0C52">
        <w:rPr>
          <w:rFonts w:eastAsia="Arial Unicode MS"/>
          <w:lang w:bidi="he-IL"/>
        </w:rPr>
        <w:t xml:space="preserve"> la lettre </w:t>
      </w:r>
      <w:r>
        <w:rPr>
          <w:rFonts w:eastAsia="Arial Unicode MS"/>
          <w:lang w:bidi="he-IL"/>
        </w:rPr>
        <w:t xml:space="preserve">: </w:t>
      </w:r>
      <w:r w:rsidRPr="000B0C52">
        <w:rPr>
          <w:rFonts w:eastAsia="Arial Unicode MS"/>
          <w:lang w:bidi="he-IL"/>
        </w:rPr>
        <w:t>tu m’as puisé. Dieu l’avait retiré de l’abîme de la mort.</w:t>
      </w:r>
      <w:r w:rsidRPr="00A01812">
        <w:t xml:space="preserve"> — </w:t>
      </w:r>
      <w:r w:rsidRPr="00290B1E">
        <w:rPr>
          <w:rStyle w:val="italicus"/>
        </w:rPr>
        <w:t>Nec delect</w:t>
      </w:r>
      <w:r>
        <w:rPr>
          <w:rStyle w:val="italicus"/>
        </w:rPr>
        <w:t>ásti…</w:t>
      </w:r>
      <w:r w:rsidRPr="000B0C52">
        <w:rPr>
          <w:rFonts w:eastAsia="Arial Unicode MS"/>
          <w:lang w:bidi="he-IL"/>
        </w:rPr>
        <w:t xml:space="preserve"> La mort de David aurait été un sujet de grande allégresse pour tous ses ennemis.</w:t>
      </w:r>
      <w:r w:rsidRPr="00A01812">
        <w:t xml:space="preserve"> — </w:t>
      </w:r>
      <w:r w:rsidRPr="000B0C52">
        <w:rPr>
          <w:rFonts w:eastAsia="Arial Unicode MS"/>
          <w:lang w:bidi="he-IL"/>
        </w:rPr>
        <w:t>Le verbe</w:t>
      </w:r>
      <w:r w:rsidRPr="00290B1E">
        <w:rPr>
          <w:rStyle w:val="italicus"/>
        </w:rPr>
        <w:t xml:space="preserve"> san</w:t>
      </w:r>
      <w:r>
        <w:rPr>
          <w:rStyle w:val="italicus"/>
        </w:rPr>
        <w:t>ásti</w:t>
      </w:r>
      <w:r w:rsidRPr="000B0C52">
        <w:rPr>
          <w:rFonts w:eastAsia="Arial Unicode MS"/>
          <w:lang w:bidi="he-IL"/>
        </w:rPr>
        <w:t xml:space="preserve"> doit être pris au propre </w:t>
      </w:r>
      <w:r>
        <w:rPr>
          <w:rFonts w:eastAsia="Arial Unicode MS"/>
          <w:lang w:bidi="he-IL"/>
        </w:rPr>
        <w:t xml:space="preserve">: </w:t>
      </w:r>
      <w:r w:rsidRPr="000B0C52">
        <w:rPr>
          <w:rFonts w:eastAsia="Arial Unicode MS"/>
          <w:lang w:bidi="he-IL"/>
        </w:rPr>
        <w:t xml:space="preserve">le psalmiste parle d’une maladie dans le sens strict. </w:t>
      </w:r>
      <w:r>
        <w:rPr>
          <w:rFonts w:eastAsia="Arial Unicode MS"/>
          <w:lang w:bidi="he-IL"/>
        </w:rPr>
        <w:t>{92}</w:t>
      </w:r>
      <w:r w:rsidRPr="00A01812">
        <w:t xml:space="preserve"> — </w:t>
      </w:r>
      <w:r w:rsidRPr="00290B1E">
        <w:rPr>
          <w:rStyle w:val="italicus"/>
        </w:rPr>
        <w:t>Ab inférno.</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du</w:t>
      </w:r>
      <w:r w:rsidRPr="00290B1E">
        <w:rPr>
          <w:rStyle w:val="italicus"/>
        </w:rPr>
        <w:t xml:space="preserve"> </w:t>
      </w:r>
      <w:r w:rsidR="00EC49E7">
        <w:rPr>
          <w:rStyle w:val="italicus"/>
        </w:rPr>
        <w:t>šᵉ᾿ôl</w:t>
      </w:r>
      <w:r>
        <w:rPr>
          <w:rStyle w:val="italicus"/>
        </w:rPr>
        <w:t xml:space="preserve">, </w:t>
      </w:r>
      <w:r w:rsidRPr="000B0C52">
        <w:rPr>
          <w:rFonts w:eastAsia="Arial Unicode MS"/>
          <w:lang w:bidi="he-IL"/>
        </w:rPr>
        <w:t>ou du séjour des morts. L’état du royal malade avait été si grave</w:t>
      </w:r>
      <w:r>
        <w:rPr>
          <w:rFonts w:eastAsia="Arial Unicode MS"/>
          <w:lang w:bidi="he-IL"/>
        </w:rPr>
        <w:t xml:space="preserve">, </w:t>
      </w:r>
      <w:r w:rsidRPr="000B0C52">
        <w:rPr>
          <w:rFonts w:eastAsia="Arial Unicode MS"/>
          <w:lang w:bidi="he-IL"/>
        </w:rPr>
        <w:t>qu’il peut regarder sa guérison comme une résurrection.</w:t>
      </w:r>
      <w:r w:rsidRPr="00A01812">
        <w:t xml:space="preserve"> — </w:t>
      </w:r>
      <w:r w:rsidRPr="00F804D2">
        <w:rPr>
          <w:rStyle w:val="italicus"/>
        </w:rPr>
        <w:t>In lacum.</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dans la fosse. Cf. Ps.</w:t>
      </w:r>
      <w:r w:rsidRPr="000B0C52">
        <w:rPr>
          <w:rFonts w:eastAsia="Arial Unicode MS"/>
          <w:bCs/>
          <w:lang w:bidi="he-IL"/>
        </w:rPr>
        <w:t xml:space="preserve"> </w:t>
      </w:r>
      <w:r>
        <w:rPr>
          <w:rFonts w:eastAsia="Arial Unicode MS"/>
          <w:bCs/>
          <w:lang w:bidi="he-IL"/>
        </w:rPr>
        <w:t>XXVII</w:t>
      </w:r>
      <w:r>
        <w:rPr>
          <w:rFonts w:eastAsia="Arial Unicode MS"/>
          <w:lang w:bidi="he-IL"/>
        </w:rPr>
        <w:t xml:space="preserve">, </w:t>
      </w:r>
      <w:r w:rsidRPr="000B0C52">
        <w:rPr>
          <w:rFonts w:eastAsia="Arial Unicode MS"/>
          <w:lang w:bidi="he-IL"/>
        </w:rPr>
        <w:t>1.</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5-6. Seconde strophe </w:t>
      </w:r>
      <w:r>
        <w:rPr>
          <w:rFonts w:eastAsia="Arial Unicode MS"/>
          <w:lang w:bidi="he-IL"/>
        </w:rPr>
        <w:t xml:space="preserve">: </w:t>
      </w:r>
      <w:r w:rsidRPr="000B0C52">
        <w:rPr>
          <w:rFonts w:eastAsia="Arial Unicode MS"/>
          <w:lang w:bidi="he-IL"/>
        </w:rPr>
        <w:t>David invite tous les pieux serviteurs de Jéhovah à s’associer à sa reco</w:t>
      </w:r>
      <w:r>
        <w:rPr>
          <w:rFonts w:eastAsia="Arial Unicode MS"/>
          <w:lang w:bidi="he-IL"/>
        </w:rPr>
        <w:t>nnaiss</w:t>
      </w:r>
      <w:r w:rsidRPr="000B0C52">
        <w:rPr>
          <w:rFonts w:eastAsia="Arial Unicode MS"/>
          <w:lang w:bidi="he-IL"/>
        </w:rPr>
        <w:t>ance. Cf. Ps.</w:t>
      </w:r>
      <w:r>
        <w:rPr>
          <w:rFonts w:eastAsia="Arial Unicode MS"/>
          <w:lang w:bidi="he-IL"/>
        </w:rPr>
        <w:t xml:space="preserve"> IX, </w:t>
      </w:r>
      <w:r w:rsidRPr="000B0C52">
        <w:rPr>
          <w:rFonts w:eastAsia="Arial Unicode MS"/>
          <w:lang w:bidi="he-IL"/>
        </w:rPr>
        <w:t xml:space="preserve">11 ; </w:t>
      </w:r>
      <w:r>
        <w:rPr>
          <w:rFonts w:eastAsia="Arial Unicode MS"/>
          <w:lang w:bidi="he-IL"/>
        </w:rPr>
        <w:t xml:space="preserve">XXI, </w:t>
      </w:r>
      <w:r w:rsidRPr="000B0C52">
        <w:rPr>
          <w:rFonts w:eastAsia="Arial Unicode MS"/>
          <w:lang w:bidi="he-IL"/>
        </w:rPr>
        <w:t>23</w:t>
      </w:r>
      <w:r>
        <w:rPr>
          <w:rFonts w:eastAsia="Arial Unicode MS"/>
          <w:lang w:bidi="he-IL"/>
        </w:rPr>
        <w:t>, etc</w:t>
      </w:r>
      <w:r w:rsidRPr="000B0C52">
        <w:rPr>
          <w:rFonts w:eastAsia="Arial Unicode MS"/>
          <w:lang w:bidi="he-IL"/>
        </w:rPr>
        <w:t>.</w:t>
      </w:r>
      <w:r w:rsidRPr="00A01812">
        <w:t xml:space="preserve"> — </w:t>
      </w:r>
      <w:r w:rsidRPr="00290B1E">
        <w:rPr>
          <w:rStyle w:val="italicus"/>
        </w:rPr>
        <w:t>Sancti ejus.</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Ses</w:t>
      </w:r>
      <w:r w:rsidRPr="00290B1E">
        <w:rPr>
          <w:rStyle w:val="italicus"/>
        </w:rPr>
        <w:t xml:space="preserve"> </w:t>
      </w:r>
      <w:r>
        <w:rPr>
          <w:rStyle w:val="italicus"/>
        </w:rPr>
        <w:t>ḥasid</w:t>
      </w:r>
      <w:r w:rsidRPr="00290B1E">
        <w:rPr>
          <w:rStyle w:val="italicus"/>
        </w:rPr>
        <w:t>im</w:t>
      </w:r>
      <w:r>
        <w:rPr>
          <w:rStyle w:val="italicus"/>
        </w:rPr>
        <w:t xml:space="preserve">, </w:t>
      </w:r>
      <w:r w:rsidRPr="000B0C52">
        <w:rPr>
          <w:rFonts w:eastAsia="Arial Unicode MS"/>
          <w:lang w:bidi="he-IL"/>
        </w:rPr>
        <w:t>ou amis intimes. Voyez Ps</w:t>
      </w:r>
      <w:r>
        <w:rPr>
          <w:rFonts w:eastAsia="Arial Unicode MS"/>
          <w:lang w:bidi="he-IL"/>
        </w:rPr>
        <w:t xml:space="preserve">. IV, </w:t>
      </w:r>
      <w:r w:rsidRPr="000B0C52">
        <w:rPr>
          <w:rFonts w:eastAsia="Arial Unicode MS"/>
          <w:lang w:bidi="he-IL"/>
        </w:rPr>
        <w:t>3</w:t>
      </w:r>
      <w:r>
        <w:rPr>
          <w:rFonts w:eastAsia="Arial Unicode MS"/>
          <w:lang w:bidi="he-IL"/>
        </w:rPr>
        <w:t xml:space="preserve">, </w:t>
      </w:r>
      <w:r w:rsidRPr="000B0C52">
        <w:rPr>
          <w:rFonts w:eastAsia="Arial Unicode MS"/>
          <w:lang w:bidi="he-IL"/>
        </w:rPr>
        <w:t>et la note.</w:t>
      </w:r>
      <w:r w:rsidRPr="00A01812">
        <w:t xml:space="preserve"> — </w:t>
      </w:r>
      <w:r>
        <w:rPr>
          <w:rStyle w:val="italicus"/>
        </w:rPr>
        <w:t>Memóriæ</w:t>
      </w:r>
      <w:r w:rsidRPr="00290B1E">
        <w:rPr>
          <w:rStyle w:val="italicus"/>
        </w:rPr>
        <w:t xml:space="preserve"> sanctit</w:t>
      </w:r>
      <w:r>
        <w:rPr>
          <w:rStyle w:val="italicus"/>
        </w:rPr>
        <w:t>á</w:t>
      </w:r>
      <w:r w:rsidRPr="00290B1E">
        <w:rPr>
          <w:rStyle w:val="italicus"/>
        </w:rPr>
        <w:t>tis ejus.</w:t>
      </w:r>
      <w:r w:rsidRPr="000B0C52">
        <w:rPr>
          <w:rFonts w:eastAsia="Arial Unicode MS"/>
          <w:lang w:bidi="he-IL"/>
        </w:rPr>
        <w:t xml:space="preserve"> C.-à-d. à son nom</w:t>
      </w:r>
      <w:r>
        <w:rPr>
          <w:rFonts w:eastAsia="Arial Unicode MS"/>
          <w:lang w:bidi="he-IL"/>
        </w:rPr>
        <w:t xml:space="preserve">, </w:t>
      </w:r>
      <w:r w:rsidRPr="000B0C52">
        <w:rPr>
          <w:rFonts w:eastAsia="Arial Unicode MS"/>
          <w:lang w:bidi="he-IL"/>
        </w:rPr>
        <w:t xml:space="preserve">qui </w:t>
      </w:r>
      <w:r>
        <w:rPr>
          <w:rFonts w:eastAsia="Arial Unicode MS"/>
          <w:lang w:bidi="he-IL"/>
        </w:rPr>
        <w:t>est</w:t>
      </w:r>
      <w:r w:rsidRPr="000B0C52">
        <w:rPr>
          <w:rFonts w:eastAsia="Arial Unicode MS"/>
          <w:lang w:bidi="he-IL"/>
        </w:rPr>
        <w:t xml:space="preserve"> le mémorial de sa sainteté et de ses autres attributs divins.</w:t>
      </w:r>
      <w:r w:rsidRPr="00A01812">
        <w:t xml:space="preserve"> — </w:t>
      </w:r>
      <w:r w:rsidRPr="00290B1E">
        <w:rPr>
          <w:rStyle w:val="italicus"/>
        </w:rPr>
        <w:t>Qu</w:t>
      </w:r>
      <w:r>
        <w:rPr>
          <w:rStyle w:val="italicus"/>
        </w:rPr>
        <w:t>ó</w:t>
      </w:r>
      <w:r w:rsidRPr="00290B1E">
        <w:rPr>
          <w:rStyle w:val="italicus"/>
        </w:rPr>
        <w:t>niam ira</w:t>
      </w:r>
      <w:r>
        <w:rPr>
          <w:rStyle w:val="italicus"/>
        </w:rPr>
        <w:t>…</w:t>
      </w:r>
      <w:r w:rsidRPr="000B0C52">
        <w:rPr>
          <w:rFonts w:eastAsia="Arial Unicode MS"/>
          <w:lang w:bidi="he-IL"/>
        </w:rPr>
        <w:t xml:space="preserve"> D’après la Vulgate </w:t>
      </w:r>
      <w:r>
        <w:rPr>
          <w:rFonts w:eastAsia="Arial Unicode MS"/>
          <w:lang w:bidi="he-IL"/>
        </w:rPr>
        <w:t xml:space="preserve">: </w:t>
      </w:r>
      <w:r w:rsidRPr="000B0C52">
        <w:rPr>
          <w:rFonts w:eastAsia="Arial Unicode MS"/>
          <w:lang w:bidi="he-IL"/>
        </w:rPr>
        <w:t>Dieu manifeste sa colère par ses châtiments</w:t>
      </w:r>
      <w:r>
        <w:rPr>
          <w:rFonts w:eastAsia="Arial Unicode MS"/>
          <w:lang w:bidi="he-IL"/>
        </w:rPr>
        <w:t xml:space="preserve">, </w:t>
      </w:r>
      <w:r w:rsidRPr="000B0C52">
        <w:rPr>
          <w:rFonts w:eastAsia="Arial Unicode MS"/>
          <w:lang w:bidi="he-IL"/>
        </w:rPr>
        <w:t>lorsqu’il s’indigne ; puis</w:t>
      </w:r>
      <w:r>
        <w:rPr>
          <w:rFonts w:eastAsia="Arial Unicode MS"/>
          <w:lang w:bidi="he-IL"/>
        </w:rPr>
        <w:t xml:space="preserve">, </w:t>
      </w:r>
      <w:r w:rsidRPr="000B0C52">
        <w:rPr>
          <w:rFonts w:eastAsia="Arial Unicode MS"/>
          <w:lang w:bidi="he-IL"/>
        </w:rPr>
        <w:t>pa</w:t>
      </w:r>
      <w:r>
        <w:rPr>
          <w:rFonts w:eastAsia="Arial Unicode MS"/>
          <w:lang w:bidi="he-IL"/>
        </w:rPr>
        <w:t>r sa miséricorde qui pardonne (</w:t>
      </w:r>
      <w:r w:rsidRPr="00F804D2">
        <w:rPr>
          <w:rStyle w:val="italicus"/>
        </w:rPr>
        <w:t>in voluntáte ejus</w:t>
      </w:r>
      <w:r w:rsidRPr="00B134CC">
        <w:t xml:space="preserve">), </w:t>
      </w:r>
      <w:r w:rsidRPr="000B0C52">
        <w:rPr>
          <w:rFonts w:eastAsia="Arial Unicode MS"/>
          <w:lang w:bidi="he-IL"/>
        </w:rPr>
        <w:t xml:space="preserve">il rend la vie. La pensée </w:t>
      </w:r>
      <w:r>
        <w:rPr>
          <w:rFonts w:eastAsia="Arial Unicode MS"/>
          <w:lang w:bidi="he-IL"/>
        </w:rPr>
        <w:t>est</w:t>
      </w:r>
      <w:r w:rsidRPr="000B0C52">
        <w:rPr>
          <w:rFonts w:eastAsia="Arial Unicode MS"/>
          <w:lang w:bidi="he-IL"/>
        </w:rPr>
        <w:t xml:space="preserve"> encore plus délicate dans l’hébreu </w:t>
      </w:r>
      <w:r>
        <w:rPr>
          <w:rFonts w:eastAsia="Arial Unicode MS"/>
          <w:lang w:bidi="he-IL"/>
        </w:rPr>
        <w:t xml:space="preserve">: </w:t>
      </w:r>
      <w:r w:rsidRPr="000B0C52">
        <w:rPr>
          <w:rFonts w:eastAsia="Arial Unicode MS"/>
          <w:lang w:bidi="he-IL"/>
        </w:rPr>
        <w:t>Sa colère ne dure qu’un instant</w:t>
      </w:r>
      <w:r>
        <w:rPr>
          <w:rFonts w:eastAsia="Arial Unicode MS"/>
          <w:lang w:bidi="he-IL"/>
        </w:rPr>
        <w:t xml:space="preserve">, </w:t>
      </w:r>
      <w:r w:rsidRPr="000B0C52">
        <w:rPr>
          <w:rFonts w:eastAsia="Arial Unicode MS"/>
          <w:lang w:bidi="he-IL"/>
        </w:rPr>
        <w:t>sa bienveillance (dure) des vies.</w:t>
      </w:r>
      <w:r w:rsidRPr="00A01812">
        <w:t xml:space="preserve"> — </w:t>
      </w:r>
      <w:r w:rsidRPr="00290B1E">
        <w:rPr>
          <w:rStyle w:val="italicus"/>
        </w:rPr>
        <w:t>Ad v</w:t>
      </w:r>
      <w:r>
        <w:rPr>
          <w:rStyle w:val="italicus"/>
        </w:rPr>
        <w:t>é</w:t>
      </w:r>
      <w:r w:rsidRPr="00290B1E">
        <w:rPr>
          <w:rStyle w:val="italicus"/>
        </w:rPr>
        <w:t>sperum</w:t>
      </w:r>
      <w:r>
        <w:rPr>
          <w:rStyle w:val="italicus"/>
        </w:rPr>
        <w:t>…</w:t>
      </w:r>
      <w:r w:rsidRPr="000B0C52">
        <w:rPr>
          <w:rFonts w:eastAsia="Arial Unicode MS"/>
          <w:lang w:bidi="he-IL"/>
        </w:rPr>
        <w:t xml:space="preserve"> Exemple concret</w:t>
      </w:r>
      <w:r>
        <w:rPr>
          <w:rFonts w:eastAsia="Arial Unicode MS"/>
          <w:lang w:bidi="he-IL"/>
        </w:rPr>
        <w:t xml:space="preserve">, </w:t>
      </w:r>
      <w:r w:rsidRPr="000B0C52">
        <w:rPr>
          <w:rFonts w:eastAsia="Arial Unicode MS"/>
          <w:lang w:bidi="he-IL"/>
        </w:rPr>
        <w:t>pour montrer combien la colère du Seigneur dure peu de temps pour ses amis </w:t>
      </w:r>
      <w:r>
        <w:rPr>
          <w:rFonts w:eastAsia="Arial Unicode MS"/>
          <w:lang w:bidi="he-IL"/>
        </w:rPr>
        <w:t xml:space="preserve">: </w:t>
      </w:r>
      <w:r w:rsidRPr="000B0C52">
        <w:rPr>
          <w:rFonts w:eastAsia="Arial Unicode MS"/>
          <w:lang w:bidi="he-IL"/>
        </w:rPr>
        <w:t>chez eux</w:t>
      </w:r>
      <w:r>
        <w:rPr>
          <w:rFonts w:eastAsia="Arial Unicode MS"/>
          <w:lang w:bidi="he-IL"/>
        </w:rPr>
        <w:t xml:space="preserve">, </w:t>
      </w:r>
      <w:r w:rsidRPr="000B0C52">
        <w:rPr>
          <w:rFonts w:eastAsia="Arial Unicode MS"/>
          <w:lang w:bidi="he-IL"/>
        </w:rPr>
        <w:t>le souci n’est que l’hôte d’une nuit</w:t>
      </w:r>
      <w:r w:rsidRPr="00290B1E">
        <w:rPr>
          <w:rStyle w:val="italicus"/>
        </w:rPr>
        <w:t xml:space="preserve"> </w:t>
      </w:r>
      <w:r w:rsidRPr="00510E1E">
        <w:t>(</w:t>
      </w:r>
      <w:r w:rsidRPr="00290B1E">
        <w:rPr>
          <w:rStyle w:val="italicus"/>
        </w:rPr>
        <w:t>demor</w:t>
      </w:r>
      <w:r>
        <w:rPr>
          <w:rStyle w:val="italicus"/>
        </w:rPr>
        <w:t>á</w:t>
      </w:r>
      <w:r w:rsidRPr="00290B1E">
        <w:rPr>
          <w:rStyle w:val="italicus"/>
        </w:rPr>
        <w:t>bitur ;</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 xml:space="preserve">passera la nuit) ; il disparaît le matin ; la joie le remplace et demeure tout le </w:t>
      </w:r>
      <w:r>
        <w:rPr>
          <w:rFonts w:eastAsia="Arial Unicode MS"/>
          <w:lang w:bidi="he-IL"/>
        </w:rPr>
        <w:t>jour</w:t>
      </w:r>
      <w:r w:rsidRPr="000B0C52">
        <w:rPr>
          <w:rFonts w:eastAsia="Arial Unicode MS"/>
          <w:lang w:bidi="he-IL"/>
        </w:rPr>
        <w:t>.</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3° Deuxième partie </w:t>
      </w:r>
      <w:r>
        <w:rPr>
          <w:rFonts w:eastAsia="Arial Unicode MS"/>
          <w:lang w:bidi="he-IL"/>
        </w:rPr>
        <w:t xml:space="preserve">: </w:t>
      </w:r>
      <w:r w:rsidRPr="000B0C52">
        <w:rPr>
          <w:rFonts w:eastAsia="Arial Unicode MS"/>
          <w:lang w:bidi="he-IL"/>
        </w:rPr>
        <w:t>l’action de grâces. Vers. 7-13.</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7-8. Troisième strophe </w:t>
      </w:r>
      <w:r>
        <w:rPr>
          <w:rFonts w:eastAsia="Arial Unicode MS"/>
          <w:lang w:bidi="he-IL"/>
        </w:rPr>
        <w:t xml:space="preserve">: </w:t>
      </w:r>
      <w:r w:rsidRPr="000B0C52">
        <w:rPr>
          <w:rFonts w:eastAsia="Arial Unicode MS"/>
          <w:lang w:bidi="he-IL"/>
        </w:rPr>
        <w:t>la maladie</w:t>
      </w:r>
      <w:r>
        <w:rPr>
          <w:rFonts w:eastAsia="Arial Unicode MS"/>
          <w:lang w:bidi="he-IL"/>
        </w:rPr>
        <w:t xml:space="preserve">, </w:t>
      </w:r>
      <w:r w:rsidRPr="000B0C52">
        <w:rPr>
          <w:rFonts w:eastAsia="Arial Unicode MS"/>
          <w:lang w:bidi="he-IL"/>
        </w:rPr>
        <w:t>envoyée pour punir un mouvement de présomption.</w:t>
      </w:r>
      <w:r w:rsidRPr="00A01812">
        <w:t xml:space="preserve"> — </w:t>
      </w:r>
      <w:r w:rsidRPr="00290B1E">
        <w:rPr>
          <w:rStyle w:val="italicus"/>
        </w:rPr>
        <w:t>Ego autem</w:t>
      </w:r>
      <w:r>
        <w:rPr>
          <w:rStyle w:val="italicus"/>
        </w:rPr>
        <w:t>.</w:t>
      </w:r>
      <w:r w:rsidRPr="000B0C52">
        <w:rPr>
          <w:rFonts w:eastAsia="Arial Unicode MS"/>
          <w:lang w:bidi="he-IL"/>
        </w:rPr>
        <w:t xml:space="preserve"> Transition </w:t>
      </w:r>
      <w:r>
        <w:rPr>
          <w:rFonts w:eastAsia="Arial Unicode MS"/>
          <w:lang w:bidi="he-IL"/>
        </w:rPr>
        <w:t xml:space="preserve">: </w:t>
      </w:r>
      <w:r w:rsidRPr="000B0C52">
        <w:rPr>
          <w:rFonts w:eastAsia="Arial Unicode MS"/>
          <w:lang w:bidi="he-IL"/>
        </w:rPr>
        <w:t>le psalmiste revient sur l’origine et sur les phases de son mal.</w:t>
      </w:r>
      <w:r w:rsidRPr="00A01812">
        <w:t xml:space="preserve"> — </w:t>
      </w:r>
      <w:r w:rsidRPr="00290B1E">
        <w:rPr>
          <w:rStyle w:val="italicus"/>
        </w:rPr>
        <w:t>In abund</w:t>
      </w:r>
      <w:r>
        <w:rPr>
          <w:rStyle w:val="italicus"/>
        </w:rPr>
        <w:t>á</w:t>
      </w:r>
      <w:r w:rsidRPr="00290B1E">
        <w:rPr>
          <w:rStyle w:val="italicus"/>
        </w:rPr>
        <w:t>ntia mea.</w:t>
      </w:r>
      <w:r w:rsidRPr="000B0C52">
        <w:rPr>
          <w:rFonts w:eastAsia="Arial Unicode MS"/>
          <w:lang w:bidi="he-IL"/>
        </w:rPr>
        <w:t xml:space="preserve"> Le mot hébreu désigne une longue prospérité</w:t>
      </w:r>
      <w:r>
        <w:rPr>
          <w:rFonts w:eastAsia="Arial Unicode MS"/>
          <w:lang w:bidi="he-IL"/>
        </w:rPr>
        <w:t xml:space="preserve">, </w:t>
      </w:r>
      <w:r w:rsidRPr="000B0C52">
        <w:rPr>
          <w:rFonts w:eastAsia="Arial Unicode MS"/>
          <w:lang w:bidi="he-IL"/>
        </w:rPr>
        <w:t>qui avait occasionné une sécurité toute charnelle.</w:t>
      </w:r>
      <w:r w:rsidRPr="00A01812">
        <w:t xml:space="preserve"> — </w:t>
      </w:r>
      <w:r w:rsidRPr="00290B1E">
        <w:rPr>
          <w:rStyle w:val="italicus"/>
        </w:rPr>
        <w:t>Dixi</w:t>
      </w:r>
      <w:r>
        <w:rPr>
          <w:rStyle w:val="italicus"/>
        </w:rPr>
        <w:t>…</w:t>
      </w:r>
      <w:r w:rsidRPr="00290B1E">
        <w:rPr>
          <w:rStyle w:val="italicus"/>
        </w:rPr>
        <w:t> </w:t>
      </w:r>
      <w:r>
        <w:rPr>
          <w:rStyle w:val="italicus"/>
        </w:rPr>
        <w:t xml:space="preserve">: </w:t>
      </w:r>
      <w:r w:rsidRPr="00290B1E">
        <w:rPr>
          <w:rStyle w:val="italicus"/>
        </w:rPr>
        <w:t>Non mov</w:t>
      </w:r>
      <w:r>
        <w:rPr>
          <w:rStyle w:val="italicus"/>
        </w:rPr>
        <w:t>é</w:t>
      </w:r>
      <w:r w:rsidRPr="00290B1E">
        <w:rPr>
          <w:rStyle w:val="italicus"/>
        </w:rPr>
        <w:t xml:space="preserve">bor. </w:t>
      </w:r>
      <w:r w:rsidRPr="000B0C52">
        <w:rPr>
          <w:rFonts w:eastAsia="Arial Unicode MS"/>
          <w:lang w:bidi="he-IL"/>
        </w:rPr>
        <w:t>Pensée arrogante et superbe. Comme si son bonheur</w:t>
      </w:r>
      <w:r>
        <w:rPr>
          <w:rFonts w:eastAsia="Arial Unicode MS"/>
          <w:lang w:bidi="he-IL"/>
        </w:rPr>
        <w:t xml:space="preserve"> n’eût dépendu que de lui-même !</w:t>
      </w:r>
      <w:r w:rsidRPr="000B0C52">
        <w:rPr>
          <w:rFonts w:eastAsia="Arial Unicode MS"/>
          <w:lang w:bidi="he-IL"/>
        </w:rPr>
        <w:t xml:space="preserve"> Les dons lui avaient fait oublier le bienfaiteur. Il avait besoin d’être instruit à la rude école de la souffrance.</w:t>
      </w:r>
      <w:r w:rsidRPr="00A01812">
        <w:t xml:space="preserve"> — </w:t>
      </w:r>
      <w:r>
        <w:rPr>
          <w:rStyle w:val="italicus"/>
        </w:rPr>
        <w:t>In</w:t>
      </w:r>
      <w:r w:rsidRPr="00290B1E">
        <w:rPr>
          <w:rStyle w:val="italicus"/>
        </w:rPr>
        <w:t xml:space="preserve"> voluntáte tua</w:t>
      </w:r>
      <w:r w:rsidRPr="000B0C52">
        <w:rPr>
          <w:rFonts w:eastAsia="Arial Unicode MS"/>
          <w:lang w:bidi="he-IL"/>
        </w:rPr>
        <w:t xml:space="preserve"> (</w:t>
      </w:r>
      <w:r>
        <w:rPr>
          <w:rFonts w:eastAsia="Arial Unicode MS"/>
          <w:lang w:bidi="he-IL"/>
        </w:rPr>
        <w:t>hébraïsme</w:t>
      </w:r>
      <w:r w:rsidRPr="000B0C52">
        <w:rPr>
          <w:rFonts w:eastAsia="Arial Unicode MS"/>
          <w:lang w:bidi="he-IL"/>
        </w:rPr>
        <w:t> </w:t>
      </w:r>
      <w:r>
        <w:rPr>
          <w:rFonts w:eastAsia="Arial Unicode MS"/>
          <w:lang w:bidi="he-IL"/>
        </w:rPr>
        <w:t xml:space="preserve">: </w:t>
      </w:r>
      <w:r w:rsidRPr="000B0C52">
        <w:rPr>
          <w:rFonts w:eastAsia="Arial Unicode MS"/>
          <w:lang w:bidi="he-IL"/>
        </w:rPr>
        <w:t>dans ta bonté ; cf. vers. 6)</w:t>
      </w:r>
      <w:r>
        <w:rPr>
          <w:rFonts w:eastAsia="Arial Unicode MS"/>
          <w:lang w:bidi="he-IL"/>
        </w:rPr>
        <w:t>…</w:t>
      </w:r>
      <w:r w:rsidRPr="000B0C52">
        <w:rPr>
          <w:rFonts w:eastAsia="Arial Unicode MS"/>
          <w:lang w:bidi="he-IL"/>
        </w:rPr>
        <w:t xml:space="preserve"> David vient d’indiq</w:t>
      </w:r>
      <w:r>
        <w:rPr>
          <w:rFonts w:eastAsia="Arial Unicode MS"/>
          <w:lang w:bidi="he-IL"/>
        </w:rPr>
        <w:t>uer sa faute (vers. 7) ; il se h</w:t>
      </w:r>
      <w:r w:rsidRPr="000B0C52">
        <w:rPr>
          <w:rFonts w:eastAsia="Arial Unicode MS"/>
          <w:lang w:bidi="he-IL"/>
        </w:rPr>
        <w:t>âte de condamner sa parole présomptueuse</w:t>
      </w:r>
      <w:r>
        <w:rPr>
          <w:rFonts w:eastAsia="Arial Unicode MS"/>
          <w:lang w:bidi="he-IL"/>
        </w:rPr>
        <w:t xml:space="preserve">, </w:t>
      </w:r>
      <w:r w:rsidRPr="000B0C52">
        <w:rPr>
          <w:rFonts w:eastAsia="Arial Unicode MS"/>
          <w:lang w:bidi="he-IL"/>
        </w:rPr>
        <w:t>en rétablissant la vérité des faits </w:t>
      </w:r>
      <w:r>
        <w:rPr>
          <w:rFonts w:eastAsia="Arial Unicode MS"/>
          <w:lang w:bidi="he-IL"/>
        </w:rPr>
        <w:t xml:space="preserve">: </w:t>
      </w:r>
      <w:r w:rsidRPr="000B0C52">
        <w:rPr>
          <w:rFonts w:eastAsia="Arial Unicode MS"/>
          <w:lang w:bidi="he-IL"/>
        </w:rPr>
        <w:t>c’est de la bienveillance divine que provenait la stabilité de son bonheur.</w:t>
      </w:r>
      <w:r w:rsidRPr="00A01812">
        <w:t xml:space="preserve"> — </w:t>
      </w:r>
      <w:r w:rsidRPr="00290B1E">
        <w:rPr>
          <w:rStyle w:val="italicus"/>
        </w:rPr>
        <w:t>Decóri meo </w:t>
      </w:r>
      <w:r>
        <w:rPr>
          <w:rStyle w:val="italicus"/>
        </w:rPr>
        <w:t xml:space="preserve">: </w:t>
      </w:r>
      <w:r w:rsidRPr="000B0C52">
        <w:rPr>
          <w:rFonts w:eastAsia="Arial Unicode MS"/>
          <w:lang w:bidi="he-IL"/>
        </w:rPr>
        <w:t>la splendeur de la majesté royale. L’hébreu dit avec une nuance </w:t>
      </w:r>
      <w:r>
        <w:rPr>
          <w:rFonts w:eastAsia="Arial Unicode MS"/>
          <w:lang w:bidi="he-IL"/>
        </w:rPr>
        <w:t xml:space="preserve">: </w:t>
      </w:r>
      <w:r w:rsidRPr="000B0C52">
        <w:rPr>
          <w:rFonts w:eastAsia="Arial Unicode MS"/>
          <w:lang w:bidi="he-IL"/>
        </w:rPr>
        <w:t>Tu ava</w:t>
      </w:r>
      <w:r>
        <w:rPr>
          <w:rFonts w:eastAsia="Arial Unicode MS"/>
          <w:lang w:bidi="he-IL"/>
        </w:rPr>
        <w:t>is établi la force pour ma mon</w:t>
      </w:r>
      <w:r w:rsidRPr="000B0C52">
        <w:rPr>
          <w:rFonts w:eastAsia="Arial Unicode MS"/>
          <w:lang w:bidi="he-IL"/>
        </w:rPr>
        <w:t>tagne. Allusion à la citadelle de Sion</w:t>
      </w:r>
      <w:r>
        <w:rPr>
          <w:rFonts w:eastAsia="Arial Unicode MS"/>
          <w:lang w:bidi="he-IL"/>
        </w:rPr>
        <w:t xml:space="preserve">, </w:t>
      </w:r>
      <w:r w:rsidRPr="000B0C52">
        <w:rPr>
          <w:rFonts w:eastAsia="Arial Unicode MS"/>
          <w:lang w:bidi="he-IL"/>
        </w:rPr>
        <w:t>suivant quelques interprètes ; selon d’autres</w:t>
      </w:r>
      <w:r>
        <w:rPr>
          <w:rFonts w:eastAsia="Arial Unicode MS"/>
          <w:lang w:bidi="he-IL"/>
        </w:rPr>
        <w:t xml:space="preserve">, </w:t>
      </w:r>
      <w:r w:rsidRPr="000B0C52">
        <w:rPr>
          <w:rFonts w:eastAsia="Arial Unicode MS"/>
          <w:lang w:bidi="he-IL"/>
        </w:rPr>
        <w:t>et plus probablement</w:t>
      </w:r>
      <w:r>
        <w:rPr>
          <w:rFonts w:eastAsia="Arial Unicode MS"/>
          <w:lang w:bidi="he-IL"/>
        </w:rPr>
        <w:t xml:space="preserve">, </w:t>
      </w:r>
      <w:r w:rsidRPr="000B0C52">
        <w:rPr>
          <w:rFonts w:eastAsia="Arial Unicode MS"/>
          <w:lang w:bidi="he-IL"/>
        </w:rPr>
        <w:t>métaphore pour marquer la grandeur de David. La Vulgate exprime ce second sens.</w:t>
      </w:r>
      <w:r w:rsidRPr="00A01812">
        <w:t xml:space="preserve"> — </w:t>
      </w:r>
      <w:r w:rsidRPr="00290B1E">
        <w:rPr>
          <w:rStyle w:val="italicus"/>
        </w:rPr>
        <w:t>Avert</w:t>
      </w:r>
      <w:r>
        <w:rPr>
          <w:rStyle w:val="italicus"/>
        </w:rPr>
        <w:t>ísti</w:t>
      </w:r>
      <w:r w:rsidRPr="00290B1E">
        <w:rPr>
          <w:rStyle w:val="italicus"/>
        </w:rPr>
        <w:t xml:space="preserve"> fáciem </w:t>
      </w:r>
      <w:r>
        <w:rPr>
          <w:rStyle w:val="italicus"/>
        </w:rPr>
        <w:t xml:space="preserve">: </w:t>
      </w:r>
      <w:r w:rsidRPr="000B0C52">
        <w:rPr>
          <w:rFonts w:eastAsia="Arial Unicode MS"/>
          <w:lang w:bidi="he-IL"/>
        </w:rPr>
        <w:t>le retrait des faveurs célestes</w:t>
      </w:r>
      <w:r>
        <w:rPr>
          <w:rFonts w:eastAsia="Arial Unicode MS"/>
          <w:lang w:bidi="he-IL"/>
        </w:rPr>
        <w:t>.</w:t>
      </w:r>
      <w:r w:rsidRPr="00A01812">
        <w:t xml:space="preserve"> — </w:t>
      </w:r>
      <w:r w:rsidRPr="00290B1E">
        <w:rPr>
          <w:rStyle w:val="italicus"/>
        </w:rPr>
        <w:t>Conturb</w:t>
      </w:r>
      <w:r>
        <w:rPr>
          <w:rStyle w:val="italicus"/>
        </w:rPr>
        <w:t>á</w:t>
      </w:r>
      <w:r w:rsidRPr="00290B1E">
        <w:rPr>
          <w:rStyle w:val="italicus"/>
        </w:rPr>
        <w:t>tus.</w:t>
      </w:r>
      <w:r w:rsidRPr="000B0C52">
        <w:rPr>
          <w:rFonts w:eastAsia="Arial Unicode MS"/>
          <w:lang w:bidi="he-IL"/>
        </w:rPr>
        <w:t xml:space="preserve"> L’hébreu emploie une expression énergique</w:t>
      </w:r>
      <w:r>
        <w:rPr>
          <w:rFonts w:eastAsia="Arial Unicode MS"/>
          <w:lang w:bidi="he-IL"/>
        </w:rPr>
        <w:t xml:space="preserve">, </w:t>
      </w:r>
      <w:r w:rsidRPr="000B0C52">
        <w:rPr>
          <w:rFonts w:eastAsia="Arial Unicode MS"/>
          <w:lang w:bidi="he-IL"/>
        </w:rPr>
        <w:t>qui marque la perplexité</w:t>
      </w:r>
      <w:r>
        <w:rPr>
          <w:rFonts w:eastAsia="Arial Unicode MS"/>
          <w:lang w:bidi="he-IL"/>
        </w:rPr>
        <w:t xml:space="preserve">, </w:t>
      </w:r>
      <w:r w:rsidRPr="000B0C52">
        <w:rPr>
          <w:rFonts w:eastAsia="Arial Unicode MS"/>
          <w:lang w:bidi="he-IL"/>
        </w:rPr>
        <w:t>la confusion que crée la terreur.</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lastRenderedPageBreak/>
        <w:t>9-10. Quatrième strophe </w:t>
      </w:r>
      <w:r>
        <w:rPr>
          <w:rFonts w:eastAsia="Arial Unicode MS"/>
          <w:lang w:bidi="he-IL"/>
        </w:rPr>
        <w:t xml:space="preserve">: </w:t>
      </w:r>
      <w:r w:rsidRPr="000B0C52">
        <w:rPr>
          <w:rFonts w:eastAsia="Arial Unicode MS"/>
          <w:lang w:bidi="he-IL"/>
        </w:rPr>
        <w:t>pressante prière de David malade</w:t>
      </w:r>
      <w:r>
        <w:rPr>
          <w:rFonts w:eastAsia="Arial Unicode MS"/>
          <w:lang w:bidi="he-IL"/>
        </w:rPr>
        <w:t xml:space="preserve">, </w:t>
      </w:r>
      <w:r w:rsidRPr="000B0C52">
        <w:rPr>
          <w:rFonts w:eastAsia="Arial Unicode MS"/>
          <w:lang w:bidi="he-IL"/>
        </w:rPr>
        <w:t>pour obtenir sa guérison.</w:t>
      </w:r>
      <w:r w:rsidRPr="00A01812">
        <w:t xml:space="preserve"> — </w:t>
      </w:r>
      <w:r w:rsidRPr="00290B1E">
        <w:rPr>
          <w:rStyle w:val="italicus"/>
        </w:rPr>
        <w:t>Ad te</w:t>
      </w:r>
      <w:r>
        <w:rPr>
          <w:rStyle w:val="italicus"/>
        </w:rPr>
        <w:t>…</w:t>
      </w:r>
      <w:r w:rsidRPr="00290B1E">
        <w:rPr>
          <w:rStyle w:val="italicus"/>
        </w:rPr>
        <w:t xml:space="preserve"> clam</w:t>
      </w:r>
      <w:r>
        <w:rPr>
          <w:rStyle w:val="italicus"/>
        </w:rPr>
        <w:t>ábo</w:t>
      </w:r>
      <w:r w:rsidRPr="00290B1E">
        <w:rPr>
          <w:rStyle w:val="italicus"/>
        </w:rPr>
        <w:t>.</w:t>
      </w:r>
      <w:r w:rsidRPr="000B0C52">
        <w:rPr>
          <w:rFonts w:eastAsia="Arial Unicode MS"/>
          <w:lang w:bidi="he-IL"/>
        </w:rPr>
        <w:t xml:space="preserve"> La phrase </w:t>
      </w:r>
      <w:r>
        <w:rPr>
          <w:rFonts w:eastAsia="Arial Unicode MS"/>
          <w:lang w:bidi="he-IL"/>
        </w:rPr>
        <w:t>est elliptique. Il faut sous-</w:t>
      </w:r>
      <w:r w:rsidRPr="000B0C52">
        <w:rPr>
          <w:rFonts w:eastAsia="Arial Unicode MS"/>
          <w:lang w:bidi="he-IL"/>
        </w:rPr>
        <w:t>entendre avant ces mots </w:t>
      </w:r>
      <w:r>
        <w:rPr>
          <w:rFonts w:eastAsia="Arial Unicode MS"/>
          <w:lang w:bidi="he-IL"/>
        </w:rPr>
        <w:t xml:space="preserve">: </w:t>
      </w:r>
      <w:r w:rsidRPr="000B0C52">
        <w:rPr>
          <w:rFonts w:eastAsia="Arial Unicode MS"/>
          <w:lang w:bidi="he-IL"/>
        </w:rPr>
        <w:t>Alors j’ai dit. Rendu sage par le malheur</w:t>
      </w:r>
      <w:r>
        <w:rPr>
          <w:rFonts w:eastAsia="Arial Unicode MS"/>
          <w:lang w:bidi="he-IL"/>
        </w:rPr>
        <w:t xml:space="preserve">, </w:t>
      </w:r>
      <w:r w:rsidRPr="000B0C52">
        <w:rPr>
          <w:rFonts w:eastAsia="Arial Unicode MS"/>
          <w:lang w:bidi="he-IL"/>
        </w:rPr>
        <w:t>et reconnaissant la cause de son humiliation</w:t>
      </w:r>
      <w:r>
        <w:rPr>
          <w:rFonts w:eastAsia="Arial Unicode MS"/>
          <w:lang w:bidi="he-IL"/>
        </w:rPr>
        <w:t xml:space="preserve">, </w:t>
      </w:r>
      <w:r w:rsidRPr="000B0C52">
        <w:rPr>
          <w:rFonts w:eastAsia="Arial Unicode MS"/>
          <w:lang w:bidi="he-IL"/>
        </w:rPr>
        <w:t>le psalmiste s’excite à recourir à Dieu.</w:t>
      </w:r>
      <w:r w:rsidRPr="00A01812">
        <w:t xml:space="preserve"> — </w:t>
      </w:r>
      <w:r w:rsidRPr="000B0C52">
        <w:rPr>
          <w:rFonts w:eastAsia="Arial Unicode MS"/>
          <w:lang w:bidi="he-IL"/>
        </w:rPr>
        <w:t>Le vers. 10 mentionne le motif qu’il fit valoir</w:t>
      </w:r>
      <w:r>
        <w:rPr>
          <w:rFonts w:eastAsia="Arial Unicode MS"/>
          <w:lang w:bidi="he-IL"/>
        </w:rPr>
        <w:t xml:space="preserve">, </w:t>
      </w:r>
      <w:r w:rsidRPr="000B0C52">
        <w:rPr>
          <w:rFonts w:eastAsia="Arial Unicode MS"/>
          <w:lang w:bidi="he-IL"/>
        </w:rPr>
        <w:t>avec la familiarité de la foi</w:t>
      </w:r>
      <w:r>
        <w:rPr>
          <w:rFonts w:eastAsia="Arial Unicode MS"/>
          <w:lang w:bidi="he-IL"/>
        </w:rPr>
        <w:t xml:space="preserve">, </w:t>
      </w:r>
      <w:r w:rsidRPr="000B0C52">
        <w:rPr>
          <w:rFonts w:eastAsia="Arial Unicode MS"/>
          <w:lang w:bidi="he-IL"/>
        </w:rPr>
        <w:t>pour obtenir sa guérison </w:t>
      </w:r>
      <w:r>
        <w:rPr>
          <w:rFonts w:eastAsia="Arial Unicode MS"/>
          <w:lang w:bidi="he-IL"/>
        </w:rPr>
        <w:t xml:space="preserve">: </w:t>
      </w:r>
      <w:r w:rsidRPr="000B0C52">
        <w:rPr>
          <w:rFonts w:eastAsia="Arial Unicode MS"/>
          <w:lang w:bidi="he-IL"/>
        </w:rPr>
        <w:t>Quel avantage le Seigneur aurait-il trouvé à faire mourir son serviteur (</w:t>
      </w:r>
      <w:r w:rsidRPr="00F804D2">
        <w:rPr>
          <w:rStyle w:val="italicus"/>
        </w:rPr>
        <w:t>in sánguine meo</w:t>
      </w:r>
      <w:r w:rsidRPr="00290B1E">
        <w:rPr>
          <w:rStyle w:val="italicus"/>
        </w:rPr>
        <w:t> ;</w:t>
      </w:r>
      <w:r w:rsidRPr="000B0C52">
        <w:rPr>
          <w:rFonts w:eastAsia="Arial Unicode MS"/>
          <w:lang w:bidi="he-IL"/>
        </w:rPr>
        <w:t xml:space="preserve"> au lieu de</w:t>
      </w:r>
      <w:r w:rsidRPr="00290B1E">
        <w:rPr>
          <w:rStyle w:val="italicus"/>
        </w:rPr>
        <w:t xml:space="preserve"> in corrup</w:t>
      </w:r>
      <w:r>
        <w:rPr>
          <w:rStyle w:val="italicus"/>
        </w:rPr>
        <w:t xml:space="preserve">tiónem, </w:t>
      </w:r>
      <w:r w:rsidRPr="000B0C52">
        <w:rPr>
          <w:rFonts w:eastAsia="Arial Unicode MS"/>
          <w:lang w:bidi="he-IL"/>
        </w:rPr>
        <w:t>l’hébreu a </w:t>
      </w:r>
      <w:r>
        <w:rPr>
          <w:rFonts w:eastAsia="Arial Unicode MS"/>
          <w:lang w:bidi="he-IL"/>
        </w:rPr>
        <w:t xml:space="preserve">: </w:t>
      </w:r>
      <w:r w:rsidRPr="000B0C52">
        <w:rPr>
          <w:rFonts w:eastAsia="Arial Unicode MS"/>
          <w:lang w:bidi="he-IL"/>
        </w:rPr>
        <w:t>dans la fosse) ? Aucun ; tout au contraire</w:t>
      </w:r>
      <w:r>
        <w:rPr>
          <w:rFonts w:eastAsia="Arial Unicode MS"/>
          <w:lang w:bidi="he-IL"/>
        </w:rPr>
        <w:t xml:space="preserve">, </w:t>
      </w:r>
      <w:r w:rsidRPr="000B0C52">
        <w:rPr>
          <w:rFonts w:eastAsia="Arial Unicode MS"/>
          <w:lang w:bidi="he-IL"/>
        </w:rPr>
        <w:t>il eût perdu les beaux cantiques que David s</w:t>
      </w:r>
      <w:r>
        <w:rPr>
          <w:rFonts w:eastAsia="Arial Unicode MS"/>
          <w:lang w:bidi="he-IL"/>
        </w:rPr>
        <w:t>e proposait de composer encore s</w:t>
      </w:r>
      <w:r w:rsidRPr="000B0C52">
        <w:rPr>
          <w:rFonts w:eastAsia="Arial Unicode MS"/>
          <w:lang w:bidi="he-IL"/>
        </w:rPr>
        <w:t>ur ce raisonnement</w:t>
      </w:r>
      <w:r>
        <w:rPr>
          <w:rFonts w:eastAsia="Arial Unicode MS"/>
          <w:lang w:bidi="he-IL"/>
        </w:rPr>
        <w:t xml:space="preserve">, </w:t>
      </w:r>
      <w:r w:rsidRPr="000B0C52">
        <w:rPr>
          <w:rFonts w:eastAsia="Arial Unicode MS"/>
          <w:lang w:bidi="he-IL"/>
        </w:rPr>
        <w:t>voyez Ps</w:t>
      </w:r>
      <w:r>
        <w:rPr>
          <w:rFonts w:eastAsia="Arial Unicode MS"/>
          <w:lang w:bidi="he-IL"/>
        </w:rPr>
        <w:t xml:space="preserve">. VI, </w:t>
      </w:r>
      <w:r w:rsidRPr="000B0C52">
        <w:rPr>
          <w:rFonts w:eastAsia="Arial Unicode MS"/>
          <w:lang w:bidi="he-IL"/>
        </w:rPr>
        <w:t>5</w:t>
      </w:r>
      <w:r>
        <w:rPr>
          <w:rFonts w:eastAsia="Arial Unicode MS"/>
          <w:lang w:bidi="he-IL"/>
        </w:rPr>
        <w:t xml:space="preserve">, </w:t>
      </w:r>
      <w:r w:rsidRPr="000B0C52">
        <w:rPr>
          <w:rFonts w:eastAsia="Arial Unicode MS"/>
          <w:lang w:bidi="he-IL"/>
        </w:rPr>
        <w:t xml:space="preserve">et la note ; Is. </w:t>
      </w:r>
      <w:r>
        <w:rPr>
          <w:rFonts w:eastAsia="Arial Unicode MS"/>
          <w:lang w:bidi="he-IL"/>
        </w:rPr>
        <w:t xml:space="preserve">XXXVIII, </w:t>
      </w:r>
      <w:r w:rsidRPr="000B0C52">
        <w:rPr>
          <w:rFonts w:eastAsia="Arial Unicode MS"/>
          <w:lang w:bidi="he-IL"/>
        </w:rPr>
        <w:t>18-19</w:t>
      </w:r>
      <w:r>
        <w:rPr>
          <w:rFonts w:eastAsia="Arial Unicode MS"/>
          <w:lang w:bidi="he-IL"/>
        </w:rPr>
        <w:t>, etc</w:t>
      </w:r>
      <w:r w:rsidRPr="000B0C52">
        <w:rPr>
          <w:rFonts w:eastAsia="Arial Unicode MS"/>
          <w:lang w:bidi="he-IL"/>
        </w:rPr>
        <w:t>.</w:t>
      </w:r>
      <w:r w:rsidRPr="00A01812">
        <w:t xml:space="preserve"> — </w:t>
      </w:r>
      <w:r w:rsidRPr="00290B1E">
        <w:rPr>
          <w:rStyle w:val="italicus"/>
        </w:rPr>
        <w:t>Pulvis </w:t>
      </w:r>
      <w:r>
        <w:rPr>
          <w:rStyle w:val="italicus"/>
        </w:rPr>
        <w:t xml:space="preserve">: </w:t>
      </w:r>
      <w:r w:rsidRPr="000B0C52">
        <w:rPr>
          <w:rFonts w:eastAsia="Arial Unicode MS"/>
          <w:lang w:bidi="he-IL"/>
        </w:rPr>
        <w:t xml:space="preserve">la poussière du tombeau (cf. Ps. </w:t>
      </w:r>
      <w:r>
        <w:rPr>
          <w:rFonts w:eastAsia="Arial Unicode MS"/>
          <w:lang w:bidi="he-IL"/>
        </w:rPr>
        <w:t xml:space="preserve">XXI, </w:t>
      </w:r>
      <w:r w:rsidRPr="000B0C52">
        <w:rPr>
          <w:rFonts w:eastAsia="Arial Unicode MS"/>
          <w:lang w:bidi="he-IL"/>
        </w:rPr>
        <w:t>15</w:t>
      </w:r>
      <w:r>
        <w:rPr>
          <w:rFonts w:eastAsia="Arial Unicode MS"/>
          <w:lang w:bidi="he-IL"/>
        </w:rPr>
        <w:t xml:space="preserve">, </w:t>
      </w:r>
      <w:r w:rsidRPr="000B0C52">
        <w:rPr>
          <w:rFonts w:eastAsia="Arial Unicode MS"/>
          <w:lang w:bidi="he-IL"/>
        </w:rPr>
        <w:t>29).</w:t>
      </w:r>
      <w:r w:rsidRPr="00A01812">
        <w:t xml:space="preserve"> — </w:t>
      </w:r>
      <w:r w:rsidRPr="00290B1E">
        <w:rPr>
          <w:rStyle w:val="italicus"/>
        </w:rPr>
        <w:t>Verit</w:t>
      </w:r>
      <w:r>
        <w:rPr>
          <w:rStyle w:val="italicus"/>
        </w:rPr>
        <w:t>átem</w:t>
      </w:r>
      <w:r w:rsidRPr="00290B1E">
        <w:rPr>
          <w:rStyle w:val="italicus"/>
        </w:rPr>
        <w:t xml:space="preserve"> tuam </w:t>
      </w:r>
      <w:r>
        <w:rPr>
          <w:rStyle w:val="italicus"/>
        </w:rPr>
        <w:t xml:space="preserve">: </w:t>
      </w:r>
      <w:r w:rsidRPr="000B0C52">
        <w:rPr>
          <w:rFonts w:eastAsia="Arial Unicode MS"/>
          <w:lang w:bidi="he-IL"/>
        </w:rPr>
        <w:t>la fidélité de Dieu à ses promesses.</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11-13. Cinquième strophe </w:t>
      </w:r>
      <w:r>
        <w:rPr>
          <w:rFonts w:eastAsia="Arial Unicode MS"/>
          <w:lang w:bidi="he-IL"/>
        </w:rPr>
        <w:t xml:space="preserve">: </w:t>
      </w:r>
      <w:r w:rsidRPr="000B0C52">
        <w:rPr>
          <w:rFonts w:eastAsia="Arial Unicode MS"/>
          <w:lang w:bidi="he-IL"/>
        </w:rPr>
        <w:t>le Seigneur a exaucé David et l’a sauvé</w:t>
      </w:r>
      <w:r>
        <w:rPr>
          <w:rFonts w:eastAsia="Arial Unicode MS"/>
          <w:lang w:bidi="he-IL"/>
        </w:rPr>
        <w:t xml:space="preserve">, </w:t>
      </w:r>
      <w:r w:rsidRPr="000B0C52">
        <w:rPr>
          <w:rFonts w:eastAsia="Arial Unicode MS"/>
          <w:lang w:bidi="he-IL"/>
        </w:rPr>
        <w:t>pour en être loué à jamais</w:t>
      </w:r>
      <w:r w:rsidRPr="00A01812">
        <w:t xml:space="preserve"> — </w:t>
      </w:r>
      <w:r>
        <w:rPr>
          <w:rFonts w:eastAsia="Arial Unicode MS"/>
          <w:lang w:bidi="he-IL"/>
        </w:rPr>
        <w:t xml:space="preserve">{93} </w:t>
      </w:r>
      <w:r w:rsidRPr="00290B1E">
        <w:rPr>
          <w:rStyle w:val="italicus"/>
        </w:rPr>
        <w:t xml:space="preserve">Audívit </w:t>
      </w:r>
      <w:r>
        <w:rPr>
          <w:rStyle w:val="italicus"/>
        </w:rPr>
        <w:t>Dóminus…</w:t>
      </w:r>
      <w:r w:rsidRPr="000B0C52">
        <w:rPr>
          <w:rFonts w:eastAsia="Arial Unicode MS"/>
          <w:lang w:bidi="he-IL"/>
        </w:rPr>
        <w:t xml:space="preserve"> Dans l’hébreu</w:t>
      </w:r>
      <w:r>
        <w:rPr>
          <w:rFonts w:eastAsia="Arial Unicode MS"/>
          <w:lang w:bidi="he-IL"/>
        </w:rPr>
        <w:t xml:space="preserve">, </w:t>
      </w:r>
      <w:r w:rsidRPr="000B0C52">
        <w:rPr>
          <w:rFonts w:eastAsia="Arial Unicode MS"/>
          <w:lang w:bidi="he-IL"/>
        </w:rPr>
        <w:t xml:space="preserve">le </w:t>
      </w:r>
      <w:r>
        <w:rPr>
          <w:rFonts w:eastAsia="Arial Unicode MS"/>
          <w:lang w:bidi="he-IL"/>
        </w:rPr>
        <w:t xml:space="preserve">vers. 11 est </w:t>
      </w:r>
      <w:r w:rsidRPr="000B0C52">
        <w:rPr>
          <w:rFonts w:eastAsia="Arial Unicode MS"/>
          <w:lang w:bidi="he-IL"/>
        </w:rPr>
        <w:t>encore une prière</w:t>
      </w:r>
      <w:r>
        <w:rPr>
          <w:rFonts w:eastAsia="Arial Unicode MS"/>
          <w:lang w:bidi="he-IL"/>
        </w:rPr>
        <w:t xml:space="preserve">, </w:t>
      </w:r>
      <w:r w:rsidRPr="000B0C52">
        <w:rPr>
          <w:rFonts w:eastAsia="Arial Unicode MS"/>
          <w:lang w:bidi="he-IL"/>
        </w:rPr>
        <w:t>et fait partie de la quatrième strophe </w:t>
      </w:r>
      <w:r>
        <w:rPr>
          <w:rFonts w:eastAsia="Arial Unicode MS"/>
          <w:lang w:bidi="he-IL"/>
        </w:rPr>
        <w:t xml:space="preserve">: </w:t>
      </w:r>
      <w:r w:rsidRPr="000B0C52">
        <w:rPr>
          <w:rFonts w:eastAsia="Arial Unicode MS"/>
          <w:lang w:bidi="he-IL"/>
        </w:rPr>
        <w:t>Écoutez</w:t>
      </w:r>
      <w:r>
        <w:rPr>
          <w:rFonts w:eastAsia="Arial Unicode MS"/>
          <w:lang w:bidi="he-IL"/>
        </w:rPr>
        <w:t xml:space="preserve">, </w:t>
      </w:r>
      <w:r w:rsidRPr="000B0C52">
        <w:rPr>
          <w:rFonts w:eastAsia="Arial Unicode MS"/>
          <w:lang w:bidi="he-IL"/>
        </w:rPr>
        <w:t>Seigneur</w:t>
      </w:r>
      <w:r>
        <w:rPr>
          <w:rFonts w:eastAsia="Arial Unicode MS"/>
          <w:lang w:bidi="he-IL"/>
        </w:rPr>
        <w:t xml:space="preserve">, </w:t>
      </w:r>
      <w:r w:rsidRPr="000B0C52">
        <w:rPr>
          <w:rFonts w:eastAsia="Arial Unicode MS"/>
          <w:lang w:bidi="he-IL"/>
        </w:rPr>
        <w:t>et ayez pitié de moi ; Seigneur</w:t>
      </w:r>
      <w:r>
        <w:rPr>
          <w:rFonts w:eastAsia="Arial Unicode MS"/>
          <w:lang w:bidi="he-IL"/>
        </w:rPr>
        <w:t xml:space="preserve">, </w:t>
      </w:r>
      <w:r w:rsidRPr="000B0C52">
        <w:rPr>
          <w:rFonts w:eastAsia="Arial Unicode MS"/>
          <w:lang w:bidi="he-IL"/>
        </w:rPr>
        <w:t>soyez mon secours.</w:t>
      </w:r>
      <w:r w:rsidRPr="00A01812">
        <w:t xml:space="preserve"> — </w:t>
      </w:r>
      <w:r w:rsidRPr="00290B1E">
        <w:rPr>
          <w:rStyle w:val="italicus"/>
        </w:rPr>
        <w:t>Planctum in g</w:t>
      </w:r>
      <w:r>
        <w:rPr>
          <w:rStyle w:val="italicus"/>
        </w:rPr>
        <w:t>áu</w:t>
      </w:r>
      <w:r w:rsidRPr="00290B1E">
        <w:rPr>
          <w:rStyle w:val="italicus"/>
        </w:rPr>
        <w:t>dium.</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mon de</w:t>
      </w:r>
      <w:r>
        <w:rPr>
          <w:rFonts w:eastAsia="Arial Unicode MS"/>
          <w:lang w:bidi="he-IL"/>
        </w:rPr>
        <w:t>uil</w:t>
      </w:r>
      <w:r w:rsidRPr="000B0C52">
        <w:rPr>
          <w:rFonts w:eastAsia="Arial Unicode MS"/>
          <w:lang w:bidi="he-IL"/>
        </w:rPr>
        <w:t xml:space="preserve"> en chœur de danse.</w:t>
      </w:r>
      <w:r w:rsidRPr="00A01812">
        <w:t xml:space="preserve"> — </w:t>
      </w:r>
      <w:r w:rsidRPr="00290B1E">
        <w:rPr>
          <w:rStyle w:val="italicus"/>
        </w:rPr>
        <w:t>Saccum </w:t>
      </w:r>
      <w:r>
        <w:rPr>
          <w:rStyle w:val="italicus"/>
        </w:rPr>
        <w:t xml:space="preserve">: </w:t>
      </w:r>
      <w:r w:rsidRPr="000B0C52">
        <w:rPr>
          <w:rFonts w:eastAsia="Arial Unicode MS"/>
          <w:lang w:bidi="he-IL"/>
        </w:rPr>
        <w:t xml:space="preserve">le vêtement grossier dont on se couvrait dans l’affliction. Cf. </w:t>
      </w:r>
      <w:r>
        <w:rPr>
          <w:rFonts w:eastAsia="Arial Unicode MS"/>
          <w:lang w:bidi="he-IL"/>
        </w:rPr>
        <w:t>II </w:t>
      </w:r>
      <w:r w:rsidRPr="000B0C52">
        <w:rPr>
          <w:rFonts w:eastAsia="Arial Unicode MS"/>
          <w:lang w:bidi="he-IL"/>
        </w:rPr>
        <w:t>Reg</w:t>
      </w:r>
      <w:r>
        <w:rPr>
          <w:rFonts w:eastAsia="Arial Unicode MS"/>
          <w:lang w:bidi="he-IL"/>
        </w:rPr>
        <w:t xml:space="preserve">. VI, </w:t>
      </w:r>
      <w:r w:rsidRPr="000B0C52">
        <w:rPr>
          <w:rFonts w:eastAsia="Arial Unicode MS"/>
          <w:lang w:bidi="he-IL"/>
        </w:rPr>
        <w:t>14 ; Is.</w:t>
      </w:r>
      <w:r>
        <w:rPr>
          <w:rFonts w:eastAsia="Arial Unicode MS"/>
          <w:lang w:bidi="he-IL"/>
        </w:rPr>
        <w:t xml:space="preserve"> III, </w:t>
      </w:r>
      <w:r w:rsidRPr="000B0C52">
        <w:rPr>
          <w:rFonts w:eastAsia="Arial Unicode MS"/>
          <w:lang w:bidi="he-IL"/>
        </w:rPr>
        <w:t>24</w:t>
      </w:r>
      <w:r>
        <w:rPr>
          <w:rFonts w:eastAsia="Arial Unicode MS"/>
          <w:lang w:bidi="he-IL"/>
        </w:rPr>
        <w:t>, etc</w:t>
      </w:r>
      <w:r w:rsidRPr="000B0C52">
        <w:rPr>
          <w:rFonts w:eastAsia="Arial Unicode MS"/>
          <w:lang w:bidi="he-IL"/>
        </w:rPr>
        <w:t>.</w:t>
      </w:r>
      <w:r w:rsidRPr="00A01812">
        <w:t xml:space="preserve"> — </w:t>
      </w:r>
      <w:r w:rsidRPr="00290B1E">
        <w:rPr>
          <w:rStyle w:val="italicus"/>
        </w:rPr>
        <w:t>Ut cantet</w:t>
      </w:r>
      <w:r>
        <w:rPr>
          <w:rStyle w:val="italicus"/>
        </w:rPr>
        <w:t>…</w:t>
      </w:r>
      <w:r w:rsidRPr="00290B1E">
        <w:rPr>
          <w:rStyle w:val="italicus"/>
        </w:rPr>
        <w:t xml:space="preserve"> </w:t>
      </w:r>
      <w:r>
        <w:rPr>
          <w:rStyle w:val="italicus"/>
        </w:rPr>
        <w:t>glória</w:t>
      </w:r>
      <w:r w:rsidRPr="00290B1E">
        <w:rPr>
          <w:rStyle w:val="italicus"/>
        </w:rPr>
        <w:t xml:space="preserve"> mea</w:t>
      </w:r>
      <w:r w:rsidRPr="000B0C52">
        <w:rPr>
          <w:rFonts w:eastAsia="Arial Unicode MS"/>
          <w:lang w:bidi="he-IL"/>
        </w:rPr>
        <w:t xml:space="preserve"> (c.-à-d. mon âme ; cf. Ps.</w:t>
      </w:r>
      <w:r w:rsidRPr="000B0C52">
        <w:rPr>
          <w:rFonts w:eastAsia="Arial Unicode MS"/>
          <w:bCs/>
          <w:lang w:bidi="he-IL"/>
        </w:rPr>
        <w:t xml:space="preserve"> </w:t>
      </w:r>
      <w:r>
        <w:rPr>
          <w:rFonts w:eastAsia="Arial Unicode MS"/>
          <w:bCs/>
          <w:lang w:bidi="he-IL"/>
        </w:rPr>
        <w:t>VII</w:t>
      </w:r>
      <w:r>
        <w:rPr>
          <w:rFonts w:eastAsia="Arial Unicode MS"/>
          <w:lang w:bidi="he-IL"/>
        </w:rPr>
        <w:t xml:space="preserve">, </w:t>
      </w:r>
      <w:r w:rsidRPr="000B0C52">
        <w:rPr>
          <w:rFonts w:eastAsia="Arial Unicode MS"/>
          <w:lang w:bidi="he-IL"/>
        </w:rPr>
        <w:t>5</w:t>
      </w:r>
      <w:r>
        <w:rPr>
          <w:rFonts w:eastAsia="Arial Unicode MS"/>
          <w:lang w:bidi="he-IL"/>
        </w:rPr>
        <w:t xml:space="preserve">, </w:t>
      </w:r>
      <w:r w:rsidRPr="000B0C52">
        <w:rPr>
          <w:rFonts w:eastAsia="Arial Unicode MS"/>
          <w:lang w:bidi="he-IL"/>
        </w:rPr>
        <w:t>et la note). But que Dieu s’était proposé en arrachant David à une mort certaine (comp. le vers. 10)</w:t>
      </w:r>
      <w:r>
        <w:rPr>
          <w:rFonts w:eastAsia="Arial Unicode MS"/>
          <w:lang w:bidi="he-IL"/>
        </w:rPr>
        <w:t>.</w:t>
      </w:r>
      <w:r w:rsidRPr="00A01812">
        <w:t xml:space="preserve"> — </w:t>
      </w:r>
      <w:r w:rsidRPr="00091946">
        <w:rPr>
          <w:rStyle w:val="italicus"/>
        </w:rPr>
        <w:t>Et non compúngar :</w:t>
      </w:r>
      <w:r>
        <w:rPr>
          <w:rStyle w:val="italicus"/>
        </w:rPr>
        <w:t xml:space="preserve"> </w:t>
      </w:r>
      <w:r w:rsidRPr="000B0C52">
        <w:rPr>
          <w:rFonts w:eastAsia="Arial Unicode MS"/>
          <w:lang w:bidi="he-IL"/>
        </w:rPr>
        <w:t xml:space="preserve">pour que le poète cesse de s’abandonner à une tristesse qui l’empêcherait de chanter. L’hébreu </w:t>
      </w:r>
      <w:r>
        <w:rPr>
          <w:rFonts w:eastAsia="Arial Unicode MS"/>
          <w:lang w:bidi="he-IL"/>
        </w:rPr>
        <w:t>est</w:t>
      </w:r>
      <w:r w:rsidRPr="000B0C52">
        <w:rPr>
          <w:rFonts w:eastAsia="Arial Unicode MS"/>
          <w:lang w:bidi="he-IL"/>
        </w:rPr>
        <w:t xml:space="preserve"> plus simple </w:t>
      </w:r>
      <w:r>
        <w:rPr>
          <w:rFonts w:eastAsia="Arial Unicode MS"/>
          <w:lang w:bidi="he-IL"/>
        </w:rPr>
        <w:t xml:space="preserve">: </w:t>
      </w:r>
      <w:r w:rsidRPr="000B0C52">
        <w:rPr>
          <w:rFonts w:eastAsia="Arial Unicode MS"/>
          <w:lang w:bidi="he-IL"/>
        </w:rPr>
        <w:t>Pour que ma gloire te chante et ne se taise pas.</w:t>
      </w:r>
      <w:r w:rsidRPr="00A01812">
        <w:t xml:space="preserve"> — </w:t>
      </w:r>
      <w:r w:rsidRPr="00091946">
        <w:rPr>
          <w:rStyle w:val="italicus"/>
        </w:rPr>
        <w:t xml:space="preserve">In </w:t>
      </w:r>
      <w:r>
        <w:rPr>
          <w:rStyle w:val="italicus"/>
        </w:rPr>
        <w:t>æ</w:t>
      </w:r>
      <w:r w:rsidRPr="00091946">
        <w:rPr>
          <w:rStyle w:val="italicus"/>
        </w:rPr>
        <w:t>térnum :</w:t>
      </w:r>
      <w:r>
        <w:rPr>
          <w:rStyle w:val="italicus"/>
        </w:rPr>
        <w:t xml:space="preserve"> </w:t>
      </w:r>
      <w:r w:rsidRPr="000B0C52">
        <w:rPr>
          <w:rFonts w:eastAsia="Arial Unicode MS"/>
          <w:lang w:bidi="he-IL"/>
        </w:rPr>
        <w:t>tous les jours de sa vie</w:t>
      </w:r>
      <w:r>
        <w:rPr>
          <w:rFonts w:eastAsia="Arial Unicode MS"/>
          <w:lang w:bidi="he-IL"/>
        </w:rPr>
        <w:t xml:space="preserve">, </w:t>
      </w:r>
      <w:r w:rsidRPr="000B0C52">
        <w:rPr>
          <w:rFonts w:eastAsia="Arial Unicode MS"/>
          <w:lang w:bidi="he-IL"/>
        </w:rPr>
        <w:t>en attendant la bienheureuse éternité.</w:t>
      </w:r>
      <w:r>
        <w:rPr>
          <w:rFonts w:eastAsia="Arial Unicode MS"/>
          <w:lang w:bidi="he-IL"/>
        </w:rPr>
        <w:t xml:space="preserve"> </w:t>
      </w:r>
    </w:p>
    <w:p w:rsidR="0073183F" w:rsidRDefault="0073183F" w:rsidP="0073183F">
      <w:pPr>
        <w:rPr>
          <w:lang w:bidi="he-IL"/>
        </w:rPr>
      </w:pPr>
      <w:r>
        <w:rPr>
          <w:rFonts w:eastAsia="Arial Unicode MS"/>
          <w:lang w:bidi="he-IL"/>
        </w:rPr>
        <w:t xml:space="preserve">² </w:t>
      </w:r>
    </w:p>
    <w:p w:rsidR="00B31524" w:rsidRDefault="00B31524" w:rsidP="005521AA">
      <w:pPr>
        <w:pStyle w:val="Titre4"/>
      </w:pPr>
      <w:r>
        <w:t xml:space="preserve">Ps 30 </w:t>
      </w:r>
    </w:p>
    <w:p w:rsidR="0073183F" w:rsidRPr="00ED2022" w:rsidRDefault="0073183F" w:rsidP="0073183F">
      <w:pPr>
        <w:pStyle w:val="up1"/>
      </w:pPr>
      <w:r w:rsidRPr="00ED2022">
        <w:t xml:space="preserve">Psaume </w:t>
      </w:r>
      <w:r>
        <w:t>XXX</w:t>
      </w:r>
      <w:bookmarkStart w:id="264" w:name="ps030n"/>
      <w:bookmarkEnd w:id="264"/>
      <w:r w:rsidRPr="00ED2022">
        <w:t xml:space="preserve"> </w:t>
      </w:r>
    </w:p>
    <w:p w:rsidR="0073183F" w:rsidRPr="00ED2022" w:rsidRDefault="0073183F" w:rsidP="0073183F">
      <w:pPr>
        <w:pStyle w:val="up12"/>
      </w:pPr>
      <w:r w:rsidRPr="00ED2022">
        <w:t xml:space="preserve">Entière confiance en Dieu dans un péril extrême. </w:t>
      </w:r>
    </w:p>
    <w:p w:rsidR="0073183F" w:rsidRDefault="0073183F" w:rsidP="0073183F">
      <w:pPr>
        <w:pStyle w:val="u4"/>
        <w:rPr>
          <w:rFonts w:eastAsia="Arial Unicode MS"/>
          <w:lang w:bidi="he-IL"/>
        </w:rPr>
      </w:pPr>
      <w:r>
        <w:rPr>
          <w:rFonts w:eastAsia="Arial Unicode MS"/>
          <w:lang w:bidi="he-IL"/>
        </w:rPr>
        <w:t>1°</w:t>
      </w:r>
      <w:r w:rsidRPr="000B0C52">
        <w:rPr>
          <w:rFonts w:eastAsia="Arial Unicode MS"/>
          <w:lang w:bidi="he-IL"/>
        </w:rPr>
        <w:t xml:space="preserve"> Le titre. Vers. 1.</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 xml:space="preserve">Ps. </w:t>
      </w:r>
      <w:r>
        <w:rPr>
          <w:rFonts w:eastAsia="Arial Unicode MS"/>
          <w:lang w:bidi="he-IL"/>
        </w:rPr>
        <w:t>XXX</w:t>
      </w:r>
      <w:r w:rsidRPr="000B0C52">
        <w:rPr>
          <w:rFonts w:eastAsia="Arial Unicode MS"/>
          <w:lang w:bidi="he-IL"/>
        </w:rPr>
        <w:t>.</w:t>
      </w:r>
      <w:r w:rsidRPr="00A01812">
        <w:t xml:space="preserve"> — </w:t>
      </w:r>
      <w:r w:rsidRPr="000B0C52">
        <w:rPr>
          <w:rFonts w:eastAsia="Arial Unicode MS"/>
          <w:lang w:bidi="he-IL"/>
        </w:rPr>
        <w:t>1. Psaume composé par David</w:t>
      </w:r>
      <w:r>
        <w:rPr>
          <w:rFonts w:eastAsia="Arial Unicode MS"/>
          <w:lang w:bidi="he-IL"/>
        </w:rPr>
        <w:t xml:space="preserve">, </w:t>
      </w:r>
      <w:r w:rsidRPr="000B0C52">
        <w:rPr>
          <w:rFonts w:eastAsia="Arial Unicode MS"/>
          <w:lang w:bidi="he-IL"/>
        </w:rPr>
        <w:t xml:space="preserve">probablement pendant la persécution de </w:t>
      </w:r>
      <w:r>
        <w:rPr>
          <w:rFonts w:eastAsia="Arial Unicode MS"/>
          <w:lang w:bidi="he-IL"/>
        </w:rPr>
        <w:t>Saül</w:t>
      </w:r>
      <w:r w:rsidRPr="000B0C52">
        <w:rPr>
          <w:rFonts w:eastAsia="Arial Unicode MS"/>
          <w:lang w:bidi="he-IL"/>
        </w:rPr>
        <w:t>. Le poète</w:t>
      </w:r>
      <w:r>
        <w:rPr>
          <w:rFonts w:eastAsia="Arial Unicode MS"/>
          <w:lang w:bidi="he-IL"/>
        </w:rPr>
        <w:t xml:space="preserve">, </w:t>
      </w:r>
      <w:r w:rsidRPr="000B0C52">
        <w:rPr>
          <w:rFonts w:eastAsia="Arial Unicode MS"/>
          <w:lang w:bidi="he-IL"/>
        </w:rPr>
        <w:t>humilié</w:t>
      </w:r>
      <w:r>
        <w:rPr>
          <w:rFonts w:eastAsia="Arial Unicode MS"/>
          <w:lang w:bidi="he-IL"/>
        </w:rPr>
        <w:t xml:space="preserve">, </w:t>
      </w:r>
      <w:r w:rsidRPr="000B0C52">
        <w:rPr>
          <w:rFonts w:eastAsia="Arial Unicode MS"/>
          <w:lang w:bidi="he-IL"/>
        </w:rPr>
        <w:t>persécuté</w:t>
      </w:r>
      <w:r>
        <w:rPr>
          <w:rFonts w:eastAsia="Arial Unicode MS"/>
          <w:lang w:bidi="he-IL"/>
        </w:rPr>
        <w:t xml:space="preserve">, </w:t>
      </w:r>
      <w:r w:rsidRPr="000B0C52">
        <w:rPr>
          <w:rFonts w:eastAsia="Arial Unicode MS"/>
          <w:lang w:bidi="he-IL"/>
        </w:rPr>
        <w:t>épuisé de corps et d’esprit</w:t>
      </w:r>
      <w:r>
        <w:rPr>
          <w:rFonts w:eastAsia="Arial Unicode MS"/>
          <w:lang w:bidi="he-IL"/>
        </w:rPr>
        <w:t xml:space="preserve">, </w:t>
      </w:r>
      <w:r w:rsidRPr="000B0C52">
        <w:rPr>
          <w:rFonts w:eastAsia="Arial Unicode MS"/>
          <w:lang w:bidi="he-IL"/>
        </w:rPr>
        <w:t xml:space="preserve">s’abandonne entre les mains paternelles du Seigneur. </w:t>
      </w:r>
      <w:r>
        <w:rPr>
          <w:rFonts w:eastAsia="Arial Unicode MS"/>
          <w:lang w:bidi="he-IL"/>
        </w:rPr>
        <w:t>« </w:t>
      </w:r>
      <w:r w:rsidRPr="000B0C52">
        <w:rPr>
          <w:rFonts w:eastAsia="Arial Unicode MS"/>
          <w:lang w:bidi="he-IL"/>
        </w:rPr>
        <w:t xml:space="preserve">La </w:t>
      </w:r>
      <w:r>
        <w:rPr>
          <w:rFonts w:eastAsia="Arial Unicode MS"/>
          <w:lang w:bidi="he-IL"/>
        </w:rPr>
        <w:t>foi</w:t>
      </w:r>
      <w:r w:rsidRPr="000B0C52">
        <w:rPr>
          <w:rFonts w:eastAsia="Arial Unicode MS"/>
          <w:lang w:bidi="he-IL"/>
        </w:rPr>
        <w:t xml:space="preserve"> le soutient lorsqu’il se rappelle les miséricordes passées ; le découragement le saisit lorsqu’il pense à la détresse présente ; puis le nuage se déchire</w:t>
      </w:r>
      <w:r>
        <w:rPr>
          <w:rFonts w:eastAsia="Arial Unicode MS"/>
          <w:lang w:bidi="he-IL"/>
        </w:rPr>
        <w:t xml:space="preserve">, </w:t>
      </w:r>
      <w:r w:rsidRPr="000B0C52">
        <w:rPr>
          <w:rFonts w:eastAsia="Arial Unicode MS"/>
          <w:lang w:bidi="he-IL"/>
        </w:rPr>
        <w:t>et le soleil de la bonté divine illumine son âme.</w:t>
      </w:r>
      <w:r>
        <w:rPr>
          <w:rFonts w:eastAsia="Arial Unicode MS"/>
          <w:lang w:bidi="he-IL"/>
        </w:rPr>
        <w:t> »</w:t>
      </w:r>
      <w:r w:rsidRPr="00A01812">
        <w:t xml:space="preserve"> — </w:t>
      </w:r>
      <w:r>
        <w:rPr>
          <w:rFonts w:eastAsia="Arial Unicode MS"/>
          <w:lang w:bidi="he-IL"/>
        </w:rPr>
        <w:t>Jésus</w:t>
      </w:r>
      <w:r w:rsidRPr="000B0C52">
        <w:rPr>
          <w:rFonts w:eastAsia="Arial Unicode MS"/>
          <w:lang w:bidi="he-IL"/>
        </w:rPr>
        <w:t xml:space="preserve"> en croix a emprunté à ce psaume la dernière parole qu’il proféra avant d’expirer. Cf. vers. 6 et Luc. </w:t>
      </w:r>
      <w:r>
        <w:rPr>
          <w:rFonts w:eastAsia="Arial Unicode MS"/>
          <w:lang w:bidi="he-IL"/>
        </w:rPr>
        <w:t>XXIII, 46. Aux v</w:t>
      </w:r>
      <w:r w:rsidRPr="000B0C52">
        <w:rPr>
          <w:rFonts w:eastAsia="Arial Unicode MS"/>
          <w:lang w:bidi="he-IL"/>
        </w:rPr>
        <w:t>ers. 10-14</w:t>
      </w:r>
      <w:r>
        <w:rPr>
          <w:rFonts w:eastAsia="Arial Unicode MS"/>
          <w:lang w:bidi="he-IL"/>
        </w:rPr>
        <w:t xml:space="preserve">, </w:t>
      </w:r>
      <w:r w:rsidRPr="000B0C52">
        <w:rPr>
          <w:rFonts w:eastAsia="Arial Unicode MS"/>
          <w:lang w:bidi="he-IL"/>
        </w:rPr>
        <w:t>la description des souffrances de David peut être regardée comme une pro</w:t>
      </w:r>
      <w:r>
        <w:rPr>
          <w:rFonts w:eastAsia="Arial Unicode MS"/>
          <w:lang w:bidi="he-IL"/>
        </w:rPr>
        <w:t>p</w:t>
      </w:r>
      <w:r w:rsidRPr="000B0C52">
        <w:rPr>
          <w:rFonts w:eastAsia="Arial Unicode MS"/>
          <w:lang w:bidi="he-IL"/>
        </w:rPr>
        <w:t xml:space="preserve">hétie de la passion du </w:t>
      </w:r>
      <w:r>
        <w:rPr>
          <w:rFonts w:eastAsia="Arial Unicode MS"/>
          <w:lang w:bidi="he-IL"/>
        </w:rPr>
        <w:t xml:space="preserve">Christ, </w:t>
      </w:r>
      <w:r w:rsidRPr="000B0C52">
        <w:rPr>
          <w:rFonts w:eastAsia="Arial Unicode MS"/>
          <w:lang w:bidi="he-IL"/>
        </w:rPr>
        <w:t>mais sans dépasser les limites du type.</w:t>
      </w:r>
      <w:r w:rsidRPr="00A01812">
        <w:t xml:space="preserve"> — </w:t>
      </w:r>
      <w:r w:rsidRPr="000B0C52">
        <w:rPr>
          <w:rFonts w:eastAsia="Arial Unicode MS"/>
          <w:lang w:bidi="he-IL"/>
        </w:rPr>
        <w:t>Quatre parties </w:t>
      </w:r>
      <w:r>
        <w:rPr>
          <w:rFonts w:eastAsia="Arial Unicode MS"/>
          <w:lang w:bidi="he-IL"/>
        </w:rPr>
        <w:t xml:space="preserve">: </w:t>
      </w:r>
      <w:r w:rsidRPr="000B0C52">
        <w:rPr>
          <w:rFonts w:eastAsia="Arial Unicode MS"/>
          <w:lang w:bidi="he-IL"/>
        </w:rPr>
        <w:t xml:space="preserve">vers. </w:t>
      </w:r>
      <w:r w:rsidRPr="003A2C8F">
        <w:rPr>
          <w:rFonts w:eastAsia="Arial Unicode MS"/>
          <w:lang w:bidi="he-IL"/>
        </w:rPr>
        <w:t xml:space="preserve">2-9, </w:t>
      </w:r>
      <w:r w:rsidRPr="000B0C52">
        <w:rPr>
          <w:rFonts w:eastAsia="Arial Unicode MS"/>
          <w:lang w:bidi="he-IL"/>
        </w:rPr>
        <w:t>une prière pleine de confiance ; vers. 10-14</w:t>
      </w:r>
      <w:r>
        <w:rPr>
          <w:rFonts w:eastAsia="Arial Unicode MS"/>
          <w:lang w:bidi="he-IL"/>
        </w:rPr>
        <w:t xml:space="preserve">, </w:t>
      </w:r>
      <w:r w:rsidRPr="000B0C52">
        <w:rPr>
          <w:rFonts w:eastAsia="Arial Unicode MS"/>
          <w:lang w:bidi="he-IL"/>
        </w:rPr>
        <w:t>une sombre description de cruelles angoisses ; vers. 15-19</w:t>
      </w:r>
      <w:r>
        <w:rPr>
          <w:rFonts w:eastAsia="Arial Unicode MS"/>
          <w:lang w:bidi="he-IL"/>
        </w:rPr>
        <w:t xml:space="preserve">, </w:t>
      </w:r>
      <w:r w:rsidRPr="000B0C52">
        <w:rPr>
          <w:rFonts w:eastAsia="Arial Unicode MS"/>
          <w:lang w:bidi="he-IL"/>
        </w:rPr>
        <w:t>réitération de la confiante prière ; vers. 20-25</w:t>
      </w:r>
      <w:r>
        <w:rPr>
          <w:rFonts w:eastAsia="Arial Unicode MS"/>
          <w:lang w:bidi="he-IL"/>
        </w:rPr>
        <w:t xml:space="preserve">, </w:t>
      </w:r>
      <w:r w:rsidRPr="000B0C52">
        <w:rPr>
          <w:rFonts w:eastAsia="Arial Unicode MS"/>
          <w:lang w:bidi="he-IL"/>
        </w:rPr>
        <w:t>action de grâces anticipée.</w:t>
      </w:r>
      <w:r w:rsidRPr="00A01812">
        <w:t xml:space="preserve"> — </w:t>
      </w:r>
      <w:r w:rsidRPr="000B0C52">
        <w:rPr>
          <w:rFonts w:eastAsia="Arial Unicode MS"/>
          <w:lang w:bidi="he-IL"/>
        </w:rPr>
        <w:t xml:space="preserve">Les mots </w:t>
      </w:r>
      <w:r w:rsidRPr="00290B1E">
        <w:rPr>
          <w:rStyle w:val="italicus"/>
        </w:rPr>
        <w:t>pro éxtasi</w:t>
      </w:r>
      <w:r w:rsidRPr="000B0C52">
        <w:rPr>
          <w:rFonts w:eastAsia="Arial Unicode MS"/>
          <w:lang w:bidi="he-IL"/>
        </w:rPr>
        <w:t xml:space="preserve"> ne se trouvent ni dans l’hébreu</w:t>
      </w:r>
      <w:r>
        <w:rPr>
          <w:rFonts w:eastAsia="Arial Unicode MS"/>
          <w:lang w:bidi="he-IL"/>
        </w:rPr>
        <w:t xml:space="preserve">, </w:t>
      </w:r>
      <w:r w:rsidRPr="000B0C52">
        <w:rPr>
          <w:rFonts w:eastAsia="Arial Unicode MS"/>
          <w:lang w:bidi="he-IL"/>
        </w:rPr>
        <w:t xml:space="preserve">ni dans la rédaction primitive des </w:t>
      </w:r>
      <w:r>
        <w:rPr>
          <w:rFonts w:eastAsia="Arial Unicode MS"/>
          <w:lang w:bidi="he-IL"/>
        </w:rPr>
        <w:t xml:space="preserve">LXX, </w:t>
      </w:r>
      <w:r w:rsidRPr="000B0C52">
        <w:rPr>
          <w:rFonts w:eastAsia="Arial Unicode MS"/>
          <w:lang w:bidi="he-IL"/>
        </w:rPr>
        <w:t>ni dans plusieurs</w:t>
      </w:r>
      <w:r>
        <w:rPr>
          <w:rFonts w:eastAsia="Arial Unicode MS"/>
          <w:lang w:bidi="he-IL"/>
        </w:rPr>
        <w:t xml:space="preserve"> </w:t>
      </w:r>
      <w:r w:rsidRPr="000B0C52">
        <w:rPr>
          <w:rFonts w:eastAsia="Arial Unicode MS"/>
          <w:lang w:bidi="he-IL"/>
        </w:rPr>
        <w:t>Psautiers latins très anciens. C’est un emprunt fait au vers. 23 </w:t>
      </w:r>
      <w:r>
        <w:rPr>
          <w:rFonts w:eastAsia="Arial Unicode MS"/>
          <w:lang w:bidi="he-IL"/>
        </w:rPr>
        <w:t>: « </w:t>
      </w:r>
      <w:r w:rsidRPr="000B0C52">
        <w:rPr>
          <w:rFonts w:eastAsia="Arial Unicode MS"/>
          <w:lang w:bidi="he-IL"/>
        </w:rPr>
        <w:t>Dixi in excéssu mentis me</w:t>
      </w:r>
      <w:r>
        <w:rPr>
          <w:rFonts w:eastAsia="Arial Unicode MS"/>
          <w:lang w:bidi="he-IL"/>
        </w:rPr>
        <w:t>æ »</w:t>
      </w:r>
      <w:r w:rsidRPr="000B0C52">
        <w:rPr>
          <w:rFonts w:eastAsia="Arial Unicode MS"/>
          <w:lang w:bidi="he-IL"/>
        </w:rPr>
        <w:t xml:space="preserve"> (</w:t>
      </w:r>
      <w:r>
        <w:t>LXX</w:t>
      </w:r>
      <w:r w:rsidRPr="00091946">
        <w:t> : ἐν τῇ ἐκστάσει μου), et, par « ext</w:t>
      </w:r>
      <w:r w:rsidRPr="000B0C52">
        <w:rPr>
          <w:rFonts w:eastAsia="Arial Unicode MS"/>
          <w:lang w:bidi="he-IL"/>
        </w:rPr>
        <w:t>ase</w:t>
      </w:r>
      <w:r>
        <w:rPr>
          <w:rFonts w:eastAsia="Arial Unicode MS"/>
          <w:lang w:bidi="he-IL"/>
        </w:rPr>
        <w:t xml:space="preserve"> », </w:t>
      </w:r>
      <w:r w:rsidRPr="000B0C52">
        <w:rPr>
          <w:rFonts w:eastAsia="Arial Unicode MS"/>
          <w:lang w:bidi="he-IL"/>
        </w:rPr>
        <w:t>il faut entendre ici une extrême angoisse</w:t>
      </w:r>
      <w:r>
        <w:rPr>
          <w:rFonts w:eastAsia="Arial Unicode MS"/>
          <w:lang w:bidi="he-IL"/>
        </w:rPr>
        <w:t xml:space="preserve">, </w:t>
      </w:r>
      <w:r w:rsidRPr="000B0C52">
        <w:rPr>
          <w:rFonts w:eastAsia="Arial Unicode MS"/>
          <w:lang w:bidi="he-IL"/>
        </w:rPr>
        <w:t>qui met l’âme hors d’elle-même</w:t>
      </w:r>
      <w:r>
        <w:rPr>
          <w:rFonts w:eastAsia="Arial Unicode MS"/>
          <w:lang w:bidi="he-IL"/>
        </w:rPr>
        <w:t xml:space="preserve">, </w:t>
      </w:r>
      <w:r w:rsidRPr="000B0C52">
        <w:rPr>
          <w:rFonts w:eastAsia="Arial Unicode MS"/>
          <w:lang w:bidi="he-IL"/>
        </w:rPr>
        <w:t>tant elle souffre.</w:t>
      </w:r>
      <w:r w:rsidRPr="00A01812">
        <w:t xml:space="preserve"> — </w:t>
      </w:r>
      <w:r w:rsidRPr="000B0C52">
        <w:rPr>
          <w:rFonts w:eastAsia="Arial Unicode MS"/>
          <w:lang w:bidi="he-IL"/>
        </w:rPr>
        <w:t>Les vers. 2-6 ont été détachés du reste du poème</w:t>
      </w:r>
      <w:r>
        <w:rPr>
          <w:rFonts w:eastAsia="Arial Unicode MS"/>
          <w:lang w:bidi="he-IL"/>
        </w:rPr>
        <w:t xml:space="preserve">, </w:t>
      </w:r>
      <w:r w:rsidRPr="000B0C52">
        <w:rPr>
          <w:rFonts w:eastAsia="Arial Unicode MS"/>
          <w:lang w:bidi="he-IL"/>
        </w:rPr>
        <w:t>pour former</w:t>
      </w:r>
      <w:r>
        <w:rPr>
          <w:rFonts w:eastAsia="Arial Unicode MS"/>
          <w:lang w:bidi="he-IL"/>
        </w:rPr>
        <w:t xml:space="preserve"> le second des psaumes de Compli</w:t>
      </w:r>
      <w:r w:rsidRPr="000B0C52">
        <w:rPr>
          <w:rFonts w:eastAsia="Arial Unicode MS"/>
          <w:lang w:bidi="he-IL"/>
        </w:rPr>
        <w:t xml:space="preserve">es dans le Bréviaire romain. Les premiers </w:t>
      </w:r>
      <w:r>
        <w:rPr>
          <w:rFonts w:eastAsia="Arial Unicode MS"/>
          <w:lang w:bidi="he-IL"/>
        </w:rPr>
        <w:t>mots servent de conclusion au « </w:t>
      </w:r>
      <w:r w:rsidRPr="000B0C52">
        <w:rPr>
          <w:rFonts w:eastAsia="Arial Unicode MS"/>
          <w:lang w:bidi="he-IL"/>
        </w:rPr>
        <w:t>Te Deum</w:t>
      </w:r>
      <w:r>
        <w:rPr>
          <w:rFonts w:eastAsia="Arial Unicode MS"/>
          <w:lang w:bidi="he-IL"/>
        </w:rPr>
        <w:t> »</w:t>
      </w:r>
      <w:r w:rsidRPr="000B0C52">
        <w:rPr>
          <w:rFonts w:eastAsia="Arial Unicode MS"/>
          <w:lang w:bidi="he-IL"/>
        </w:rPr>
        <w:t>.</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partie </w:t>
      </w:r>
      <w:r>
        <w:rPr>
          <w:rFonts w:eastAsia="Arial Unicode MS"/>
          <w:lang w:bidi="he-IL"/>
        </w:rPr>
        <w:t xml:space="preserve">: </w:t>
      </w:r>
      <w:r w:rsidRPr="000B0C52">
        <w:rPr>
          <w:rFonts w:eastAsia="Arial Unicode MS"/>
          <w:lang w:bidi="he-IL"/>
        </w:rPr>
        <w:t>la prière de la foi. Vers. 2-9.</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2-3. Première strophe </w:t>
      </w:r>
      <w:r>
        <w:rPr>
          <w:rFonts w:eastAsia="Arial Unicode MS"/>
          <w:lang w:bidi="he-IL"/>
        </w:rPr>
        <w:t xml:space="preserve">: </w:t>
      </w:r>
      <w:r w:rsidRPr="000B0C52">
        <w:rPr>
          <w:rFonts w:eastAsia="Arial Unicode MS"/>
          <w:lang w:bidi="he-IL"/>
        </w:rPr>
        <w:t>pressant appel.</w:t>
      </w:r>
      <w:r w:rsidRPr="00A01812">
        <w:t xml:space="preserve"> — </w:t>
      </w:r>
      <w:r w:rsidRPr="00290B1E">
        <w:rPr>
          <w:rStyle w:val="italicus"/>
        </w:rPr>
        <w:t>In te sper</w:t>
      </w:r>
      <w:r>
        <w:rPr>
          <w:rStyle w:val="italicus"/>
        </w:rPr>
        <w:t>á</w:t>
      </w:r>
      <w:r w:rsidRPr="00290B1E">
        <w:rPr>
          <w:rStyle w:val="italicus"/>
        </w:rPr>
        <w:t>vi.</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Je me suis réfugié en toi. Cf. Ps.</w:t>
      </w:r>
      <w:r>
        <w:rPr>
          <w:rFonts w:eastAsia="Arial Unicode MS"/>
          <w:lang w:bidi="he-IL"/>
        </w:rPr>
        <w:t xml:space="preserve"> VII, </w:t>
      </w:r>
      <w:r w:rsidRPr="000B0C52">
        <w:rPr>
          <w:rFonts w:eastAsia="Arial Unicode MS"/>
          <w:lang w:bidi="he-IL"/>
        </w:rPr>
        <w:t>1 ;</w:t>
      </w:r>
      <w:r>
        <w:rPr>
          <w:rFonts w:eastAsia="Arial Unicode MS"/>
          <w:lang w:bidi="he-IL"/>
        </w:rPr>
        <w:t xml:space="preserve"> X, </w:t>
      </w:r>
      <w:r w:rsidRPr="000B0C52">
        <w:rPr>
          <w:rFonts w:eastAsia="Arial Unicode MS"/>
          <w:lang w:bidi="he-IL"/>
        </w:rPr>
        <w:t xml:space="preserve">1 ; </w:t>
      </w:r>
      <w:r>
        <w:rPr>
          <w:rFonts w:eastAsia="Arial Unicode MS"/>
          <w:lang w:bidi="he-IL"/>
        </w:rPr>
        <w:t xml:space="preserve">XV, </w:t>
      </w:r>
      <w:r w:rsidRPr="000B0C52">
        <w:rPr>
          <w:rFonts w:eastAsia="Arial Unicode MS"/>
          <w:lang w:bidi="he-IL"/>
        </w:rPr>
        <w:t>1</w:t>
      </w:r>
      <w:r>
        <w:rPr>
          <w:rFonts w:eastAsia="Arial Unicode MS"/>
          <w:lang w:bidi="he-IL"/>
        </w:rPr>
        <w:t>, etc</w:t>
      </w:r>
      <w:r w:rsidRPr="000B0C52">
        <w:rPr>
          <w:rFonts w:eastAsia="Arial Unicode MS"/>
          <w:lang w:bidi="he-IL"/>
        </w:rPr>
        <w:t>. La métaphore a presque toujours disparu de notre version latine.</w:t>
      </w:r>
      <w:r w:rsidRPr="00A01812">
        <w:t xml:space="preserve"> — </w:t>
      </w:r>
      <w:r w:rsidRPr="007D067E">
        <w:rPr>
          <w:rStyle w:val="italicus"/>
        </w:rPr>
        <w:t>Non confúndar.</w:t>
      </w:r>
      <w:r w:rsidRPr="000B0C52">
        <w:rPr>
          <w:rFonts w:eastAsia="Arial Unicode MS"/>
          <w:lang w:bidi="he-IL"/>
        </w:rPr>
        <w:t xml:space="preserve"> Il n’aura jamais l’humiliation et la douleur de constater que sa confiance était vaine. Cf. vers. 18.</w:t>
      </w:r>
      <w:r w:rsidRPr="00A01812">
        <w:t xml:space="preserve"> — </w:t>
      </w:r>
      <w:r w:rsidRPr="00290B1E">
        <w:rPr>
          <w:rStyle w:val="italicus"/>
        </w:rPr>
        <w:t>In just</w:t>
      </w:r>
      <w:r>
        <w:rPr>
          <w:rStyle w:val="italicus"/>
        </w:rPr>
        <w:t>í</w:t>
      </w:r>
      <w:r w:rsidRPr="00290B1E">
        <w:rPr>
          <w:rStyle w:val="italicus"/>
        </w:rPr>
        <w:t>tia tua.</w:t>
      </w:r>
      <w:r w:rsidRPr="000B0C52">
        <w:rPr>
          <w:rFonts w:eastAsia="Arial Unicode MS"/>
          <w:lang w:bidi="he-IL"/>
        </w:rPr>
        <w:t xml:space="preserve"> David </w:t>
      </w:r>
      <w:r>
        <w:rPr>
          <w:rFonts w:eastAsia="Arial Unicode MS"/>
          <w:lang w:bidi="he-IL"/>
        </w:rPr>
        <w:t>est</w:t>
      </w:r>
      <w:r w:rsidRPr="000B0C52">
        <w:rPr>
          <w:rFonts w:eastAsia="Arial Unicode MS"/>
          <w:lang w:bidi="he-IL"/>
        </w:rPr>
        <w:t xml:space="preserve"> innocent </w:t>
      </w:r>
      <w:r>
        <w:rPr>
          <w:rFonts w:eastAsia="Arial Unicode MS"/>
          <w:lang w:bidi="he-IL"/>
        </w:rPr>
        <w:t xml:space="preserve">: </w:t>
      </w:r>
      <w:r w:rsidRPr="000B0C52">
        <w:rPr>
          <w:rFonts w:eastAsia="Arial Unicode MS"/>
          <w:lang w:bidi="he-IL"/>
        </w:rPr>
        <w:t>le Dieu juste ne saurait l’abandonner.</w:t>
      </w:r>
      <w:r w:rsidRPr="00A01812">
        <w:t xml:space="preserve"> — </w:t>
      </w:r>
      <w:r>
        <w:rPr>
          <w:rStyle w:val="italicus"/>
        </w:rPr>
        <w:t>Inclína</w:t>
      </w:r>
      <w:r w:rsidRPr="00290B1E">
        <w:rPr>
          <w:rStyle w:val="italicus"/>
        </w:rPr>
        <w:t xml:space="preserve"> aurem</w:t>
      </w:r>
      <w:r>
        <w:rPr>
          <w:rStyle w:val="italicus"/>
        </w:rPr>
        <w:t xml:space="preserve">…, </w:t>
      </w:r>
      <w:r w:rsidRPr="00290B1E">
        <w:rPr>
          <w:rStyle w:val="italicus"/>
        </w:rPr>
        <w:t>accél</w:t>
      </w:r>
      <w:r>
        <w:rPr>
          <w:rStyle w:val="italicus"/>
        </w:rPr>
        <w:t>e</w:t>
      </w:r>
      <w:r w:rsidRPr="00290B1E">
        <w:rPr>
          <w:rStyle w:val="italicus"/>
        </w:rPr>
        <w:t>ra.</w:t>
      </w:r>
      <w:r w:rsidRPr="000B0C52">
        <w:rPr>
          <w:rFonts w:eastAsia="Arial Unicode MS"/>
          <w:lang w:bidi="he-IL"/>
        </w:rPr>
        <w:t xml:space="preserve"> Paroles d’une sainte hardiesse</w:t>
      </w:r>
      <w:r>
        <w:rPr>
          <w:rFonts w:eastAsia="Arial Unicode MS"/>
          <w:lang w:bidi="he-IL"/>
        </w:rPr>
        <w:t xml:space="preserve">, </w:t>
      </w:r>
      <w:r w:rsidRPr="000B0C52">
        <w:rPr>
          <w:rFonts w:eastAsia="Arial Unicode MS"/>
          <w:lang w:bidi="he-IL"/>
        </w:rPr>
        <w:t>et qui montrent en même temps combien le besoin de secours était urgent.</w:t>
      </w:r>
      <w:r w:rsidRPr="00A01812">
        <w:t xml:space="preserve"> — </w:t>
      </w:r>
      <w:r w:rsidRPr="00290B1E">
        <w:rPr>
          <w:rStyle w:val="italicus"/>
        </w:rPr>
        <w:t>In Deum protectórem.</w:t>
      </w:r>
      <w:r w:rsidRPr="000B0C52">
        <w:rPr>
          <w:rFonts w:eastAsia="Arial Unicode MS"/>
          <w:lang w:bidi="he-IL"/>
        </w:rPr>
        <w:t xml:space="preserve"> Hébr. </w:t>
      </w:r>
      <w:r>
        <w:rPr>
          <w:rFonts w:eastAsia="Arial Unicode MS"/>
          <w:lang w:bidi="he-IL"/>
        </w:rPr>
        <w:t>: Soi</w:t>
      </w:r>
      <w:r w:rsidRPr="000B0C52">
        <w:rPr>
          <w:rFonts w:eastAsia="Arial Unicode MS"/>
          <w:lang w:bidi="he-IL"/>
        </w:rPr>
        <w:t>s-moi un rocher de forteresse</w:t>
      </w:r>
      <w:r>
        <w:rPr>
          <w:rFonts w:eastAsia="Arial Unicode MS"/>
          <w:lang w:bidi="he-IL"/>
        </w:rPr>
        <w:t xml:space="preserve">, </w:t>
      </w:r>
      <w:r w:rsidRPr="000B0C52">
        <w:rPr>
          <w:rFonts w:eastAsia="Arial Unicode MS"/>
          <w:lang w:bidi="he-IL"/>
        </w:rPr>
        <w:t xml:space="preserve">et une maison de citadelle. Métaphores expressives (cf. Ps. </w:t>
      </w:r>
      <w:r>
        <w:rPr>
          <w:rFonts w:eastAsia="Arial Unicode MS"/>
          <w:lang w:bidi="he-IL"/>
        </w:rPr>
        <w:t xml:space="preserve">XVII, </w:t>
      </w:r>
      <w:r w:rsidRPr="000B0C52">
        <w:rPr>
          <w:rFonts w:eastAsia="Arial Unicode MS"/>
          <w:lang w:bidi="he-IL"/>
        </w:rPr>
        <w:t>2</w:t>
      </w:r>
      <w:r>
        <w:rPr>
          <w:rFonts w:eastAsia="Arial Unicode MS"/>
          <w:lang w:bidi="he-IL"/>
        </w:rPr>
        <w:t>, etc</w:t>
      </w:r>
      <w:r w:rsidRPr="000B0C52">
        <w:rPr>
          <w:rFonts w:eastAsia="Arial Unicode MS"/>
          <w:lang w:bidi="he-IL"/>
        </w:rPr>
        <w:t>.)</w:t>
      </w:r>
      <w:r>
        <w:rPr>
          <w:rFonts w:eastAsia="Arial Unicode MS"/>
          <w:lang w:bidi="he-IL"/>
        </w:rPr>
        <w:t xml:space="preserve">, </w:t>
      </w:r>
      <w:r w:rsidRPr="000B0C52">
        <w:rPr>
          <w:rFonts w:eastAsia="Arial Unicode MS"/>
          <w:lang w:bidi="he-IL"/>
        </w:rPr>
        <w:t xml:space="preserve">qui conviennent très bien au temps de la persécution de </w:t>
      </w:r>
      <w:r>
        <w:rPr>
          <w:rFonts w:eastAsia="Arial Unicode MS"/>
          <w:lang w:bidi="he-IL"/>
        </w:rPr>
        <w:t>Saül</w:t>
      </w:r>
      <w:r w:rsidRPr="000B0C52">
        <w:rPr>
          <w:rFonts w:eastAsia="Arial Unicode MS"/>
          <w:lang w:bidi="he-IL"/>
        </w:rPr>
        <w:t>.</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4-6. Seconde strophe </w:t>
      </w:r>
      <w:r>
        <w:rPr>
          <w:rFonts w:eastAsia="Arial Unicode MS"/>
          <w:lang w:bidi="he-IL"/>
        </w:rPr>
        <w:t xml:space="preserve">: </w:t>
      </w:r>
      <w:r w:rsidRPr="000B0C52">
        <w:rPr>
          <w:rFonts w:eastAsia="Arial Unicode MS"/>
          <w:lang w:bidi="he-IL"/>
        </w:rPr>
        <w:t>motifs de confiance</w:t>
      </w:r>
      <w:r>
        <w:rPr>
          <w:rFonts w:eastAsia="Arial Unicode MS"/>
          <w:lang w:bidi="he-IL"/>
        </w:rPr>
        <w:t>.</w:t>
      </w:r>
      <w:r w:rsidRPr="00A01812">
        <w:t xml:space="preserve"> — </w:t>
      </w:r>
      <w:r w:rsidRPr="00290B1E">
        <w:rPr>
          <w:rStyle w:val="italicus"/>
        </w:rPr>
        <w:t>Fort</w:t>
      </w:r>
      <w:r>
        <w:rPr>
          <w:rStyle w:val="italicus"/>
        </w:rPr>
        <w:t>itúdo</w:t>
      </w:r>
      <w:r w:rsidRPr="00290B1E">
        <w:rPr>
          <w:rStyle w:val="italicus"/>
        </w:rPr>
        <w:t xml:space="preserve"> mea et ref</w:t>
      </w:r>
      <w:r>
        <w:rPr>
          <w:rStyle w:val="italicus"/>
        </w:rPr>
        <w:t>ú</w:t>
      </w:r>
      <w:r w:rsidRPr="00290B1E">
        <w:rPr>
          <w:rStyle w:val="italicus"/>
        </w:rPr>
        <w:t>gium.</w:t>
      </w:r>
      <w:r>
        <w:rPr>
          <w:rFonts w:eastAsia="Arial Unicode MS"/>
          <w:lang w:bidi="he-IL"/>
        </w:rPr>
        <w:t xml:space="preserve"> Nouvelles nuances</w:t>
      </w:r>
      <w:r w:rsidRPr="000B0C52">
        <w:rPr>
          <w:rFonts w:eastAsia="Arial Unicode MS"/>
          <w:lang w:bidi="he-IL"/>
        </w:rPr>
        <w:t xml:space="preserve"> dans l’hébreu </w:t>
      </w:r>
      <w:r>
        <w:rPr>
          <w:rFonts w:eastAsia="Arial Unicode MS"/>
          <w:lang w:bidi="he-IL"/>
        </w:rPr>
        <w:t xml:space="preserve">: </w:t>
      </w:r>
      <w:r w:rsidRPr="000B0C52">
        <w:rPr>
          <w:rFonts w:eastAsia="Arial Unicode MS"/>
          <w:lang w:bidi="he-IL"/>
        </w:rPr>
        <w:t>Mon rocher et ma citadelle. Le pronom</w:t>
      </w:r>
      <w:r w:rsidRPr="00290B1E">
        <w:rPr>
          <w:rStyle w:val="italicus"/>
        </w:rPr>
        <w:t xml:space="preserve"> tu</w:t>
      </w:r>
      <w:r>
        <w:rPr>
          <w:rStyle w:val="italicus"/>
        </w:rPr>
        <w:t xml:space="preserve">, </w:t>
      </w:r>
      <w:r w:rsidRPr="000B0C52">
        <w:rPr>
          <w:rFonts w:eastAsia="Arial Unicode MS"/>
          <w:lang w:bidi="he-IL"/>
        </w:rPr>
        <w:t xml:space="preserve">répété à la fin de la </w:t>
      </w:r>
      <w:r>
        <w:rPr>
          <w:rFonts w:eastAsia="Arial Unicode MS"/>
          <w:lang w:bidi="he-IL"/>
        </w:rPr>
        <w:t>phrase</w:t>
      </w:r>
      <w:r w:rsidRPr="000B0C52">
        <w:rPr>
          <w:rFonts w:eastAsia="Arial Unicode MS"/>
          <w:lang w:bidi="he-IL"/>
        </w:rPr>
        <w:t xml:space="preserve"> une particulière énergie. </w:t>
      </w:r>
      <w:r>
        <w:rPr>
          <w:rFonts w:eastAsia="Arial Unicode MS"/>
          <w:lang w:bidi="he-IL"/>
        </w:rPr>
        <w:lastRenderedPageBreak/>
        <w:t>{94}</w:t>
      </w:r>
      <w:r w:rsidRPr="00A01812">
        <w:t xml:space="preserve"> — </w:t>
      </w:r>
      <w:r w:rsidRPr="00290B1E">
        <w:rPr>
          <w:rStyle w:val="italicus"/>
        </w:rPr>
        <w:t xml:space="preserve">Dedúces me et enútries. </w:t>
      </w:r>
      <w:r w:rsidRPr="000B0C52">
        <w:rPr>
          <w:rFonts w:eastAsia="Arial Unicode MS"/>
          <w:lang w:bidi="he-IL"/>
        </w:rPr>
        <w:t>Hébr. </w:t>
      </w:r>
      <w:r>
        <w:rPr>
          <w:rFonts w:eastAsia="Arial Unicode MS"/>
          <w:lang w:bidi="he-IL"/>
        </w:rPr>
        <w:t xml:space="preserve">: </w:t>
      </w:r>
      <w:r w:rsidRPr="000B0C52">
        <w:rPr>
          <w:rFonts w:eastAsia="Arial Unicode MS"/>
          <w:lang w:bidi="he-IL"/>
        </w:rPr>
        <w:t xml:space="preserve">Tu me conduiras et me guideras. Ce sont les expressions délicates que nous avons déjà rencontrées au Ps. </w:t>
      </w:r>
      <w:r>
        <w:rPr>
          <w:rFonts w:eastAsia="Arial Unicode MS"/>
          <w:lang w:bidi="he-IL"/>
        </w:rPr>
        <w:t xml:space="preserve">XXII, </w:t>
      </w:r>
      <w:r w:rsidRPr="000B0C52">
        <w:rPr>
          <w:rFonts w:eastAsia="Arial Unicode MS"/>
          <w:lang w:bidi="he-IL"/>
        </w:rPr>
        <w:t>2-3 (voyez les notes)</w:t>
      </w:r>
      <w:r>
        <w:rPr>
          <w:rFonts w:eastAsia="Arial Unicode MS"/>
          <w:lang w:bidi="he-IL"/>
        </w:rPr>
        <w:t>.</w:t>
      </w:r>
      <w:r w:rsidRPr="00A01812">
        <w:t xml:space="preserve"> — </w:t>
      </w:r>
      <w:r w:rsidRPr="00290B1E">
        <w:rPr>
          <w:rStyle w:val="italicus"/>
        </w:rPr>
        <w:t>Edúces</w:t>
      </w:r>
      <w:r>
        <w:rPr>
          <w:rStyle w:val="italicus"/>
        </w:rPr>
        <w:t>…</w:t>
      </w:r>
      <w:r w:rsidRPr="00290B1E">
        <w:rPr>
          <w:rStyle w:val="italicus"/>
        </w:rPr>
        <w:t xml:space="preserve"> de láqueo.</w:t>
      </w:r>
      <w:r w:rsidRPr="000B0C52">
        <w:rPr>
          <w:rFonts w:eastAsia="Arial Unicode MS"/>
          <w:lang w:bidi="he-IL"/>
        </w:rPr>
        <w:t xml:space="preserve"> Les perfides ennemis de David sont comparés à des chasseurs qui lui tendent des pièges. Cf. Ps.</w:t>
      </w:r>
      <w:r>
        <w:rPr>
          <w:rFonts w:eastAsia="Arial Unicode MS"/>
          <w:lang w:bidi="he-IL"/>
        </w:rPr>
        <w:t xml:space="preserve"> IX, </w:t>
      </w:r>
      <w:r w:rsidRPr="000B0C52">
        <w:rPr>
          <w:rFonts w:eastAsia="Arial Unicode MS"/>
          <w:lang w:bidi="he-IL"/>
        </w:rPr>
        <w:t xml:space="preserve">15 ; </w:t>
      </w:r>
      <w:r>
        <w:rPr>
          <w:rFonts w:eastAsia="Arial Unicode MS"/>
          <w:lang w:bidi="he-IL"/>
        </w:rPr>
        <w:t xml:space="preserve">XXIV, </w:t>
      </w:r>
      <w:r w:rsidRPr="000B0C52">
        <w:rPr>
          <w:rFonts w:eastAsia="Arial Unicode MS"/>
          <w:lang w:bidi="he-IL"/>
        </w:rPr>
        <w:t>15</w:t>
      </w:r>
      <w:r>
        <w:rPr>
          <w:rFonts w:eastAsia="Arial Unicode MS"/>
          <w:lang w:bidi="he-IL"/>
        </w:rPr>
        <w:t>, etc</w:t>
      </w:r>
      <w:r w:rsidRPr="000B0C52">
        <w:rPr>
          <w:rFonts w:eastAsia="Arial Unicode MS"/>
          <w:lang w:bidi="he-IL"/>
        </w:rPr>
        <w:t>.</w:t>
      </w:r>
      <w:r w:rsidRPr="00A01812">
        <w:t xml:space="preserve"> — </w:t>
      </w:r>
      <w:r w:rsidRPr="00290B1E">
        <w:rPr>
          <w:rStyle w:val="italicus"/>
        </w:rPr>
        <w:t>In manus tuas</w:t>
      </w:r>
      <w:r>
        <w:rPr>
          <w:rStyle w:val="italicus"/>
        </w:rPr>
        <w:t>…</w:t>
      </w:r>
      <w:r w:rsidRPr="000B0C52">
        <w:rPr>
          <w:rFonts w:eastAsia="Arial Unicode MS"/>
          <w:lang w:bidi="he-IL"/>
        </w:rPr>
        <w:t xml:space="preserve"> Le suppliant recommande à Dieu</w:t>
      </w:r>
      <w:r>
        <w:rPr>
          <w:rFonts w:eastAsia="Arial Unicode MS"/>
          <w:lang w:bidi="he-IL"/>
        </w:rPr>
        <w:t xml:space="preserve">, </w:t>
      </w:r>
      <w:r w:rsidRPr="000B0C52">
        <w:rPr>
          <w:rFonts w:eastAsia="Arial Unicode MS"/>
          <w:lang w:bidi="he-IL"/>
        </w:rPr>
        <w:t>comme un précieux dépôt</w:t>
      </w:r>
      <w:r>
        <w:rPr>
          <w:rFonts w:eastAsia="Arial Unicode MS"/>
          <w:lang w:bidi="he-IL"/>
        </w:rPr>
        <w:t xml:space="preserve">, </w:t>
      </w:r>
      <w:r w:rsidRPr="000B0C52">
        <w:rPr>
          <w:rFonts w:eastAsia="Arial Unicode MS"/>
          <w:lang w:bidi="he-IL"/>
        </w:rPr>
        <w:t>sa vie (</w:t>
      </w:r>
      <w:r w:rsidRPr="00290B1E">
        <w:rPr>
          <w:rStyle w:val="italicus"/>
        </w:rPr>
        <w:t>sp</w:t>
      </w:r>
      <w:r>
        <w:rPr>
          <w:rStyle w:val="italicus"/>
        </w:rPr>
        <w:t>í</w:t>
      </w:r>
      <w:r w:rsidRPr="00290B1E">
        <w:rPr>
          <w:rStyle w:val="italicus"/>
        </w:rPr>
        <w:t>ritum</w:t>
      </w:r>
      <w:r>
        <w:rPr>
          <w:rStyle w:val="italicus"/>
        </w:rPr>
        <w:t>…</w:t>
      </w:r>
      <w:r w:rsidRPr="00290B1E">
        <w:rPr>
          <w:rStyle w:val="italicus"/>
        </w:rPr>
        <w:t> </w:t>
      </w:r>
      <w:r>
        <w:rPr>
          <w:rStyle w:val="italicus"/>
        </w:rPr>
        <w:t xml:space="preserve">: </w:t>
      </w:r>
      <w:r w:rsidRPr="000B0C52">
        <w:rPr>
          <w:rFonts w:eastAsia="Arial Unicode MS"/>
          <w:lang w:bidi="he-IL"/>
        </w:rPr>
        <w:t>le souffle vita</w:t>
      </w:r>
      <w:r>
        <w:rPr>
          <w:rFonts w:eastAsia="Arial Unicode MS"/>
          <w:lang w:bidi="he-IL"/>
        </w:rPr>
        <w:t>l r</w:t>
      </w:r>
      <w:r w:rsidRPr="000B0C52">
        <w:rPr>
          <w:rFonts w:eastAsia="Arial Unicode MS"/>
          <w:lang w:bidi="he-IL"/>
        </w:rPr>
        <w:t>eçu du Créateur)</w:t>
      </w:r>
      <w:r>
        <w:rPr>
          <w:rFonts w:eastAsia="Arial Unicode MS"/>
          <w:lang w:bidi="he-IL"/>
        </w:rPr>
        <w:t xml:space="preserve">, </w:t>
      </w:r>
      <w:r w:rsidRPr="000B0C52">
        <w:rPr>
          <w:rFonts w:eastAsia="Arial Unicode MS"/>
          <w:lang w:bidi="he-IL"/>
        </w:rPr>
        <w:t xml:space="preserve">qui </w:t>
      </w:r>
      <w:r>
        <w:rPr>
          <w:rFonts w:eastAsia="Arial Unicode MS"/>
          <w:lang w:bidi="he-IL"/>
        </w:rPr>
        <w:t>est</w:t>
      </w:r>
      <w:r w:rsidRPr="000B0C52">
        <w:rPr>
          <w:rFonts w:eastAsia="Arial Unicode MS"/>
          <w:lang w:bidi="he-IL"/>
        </w:rPr>
        <w:t xml:space="preserve"> actuellement en danger. </w:t>
      </w:r>
      <w:r>
        <w:rPr>
          <w:rFonts w:eastAsia="Arial Unicode MS"/>
          <w:lang w:bidi="he-IL"/>
        </w:rPr>
        <w:t>À</w:t>
      </w:r>
      <w:r w:rsidRPr="000B0C52">
        <w:rPr>
          <w:rFonts w:eastAsia="Arial Unicode MS"/>
          <w:lang w:bidi="he-IL"/>
        </w:rPr>
        <w:t xml:space="preserve"> la suite de Notre-Seigneur </w:t>
      </w:r>
      <w:r>
        <w:rPr>
          <w:rFonts w:eastAsia="Arial Unicode MS"/>
          <w:lang w:bidi="he-IL"/>
        </w:rPr>
        <w:t>Jésus</w:t>
      </w:r>
      <w:r w:rsidRPr="000B0C52">
        <w:rPr>
          <w:rFonts w:eastAsia="Arial Unicode MS"/>
          <w:lang w:bidi="he-IL"/>
        </w:rPr>
        <w:t>-</w:t>
      </w:r>
      <w:r>
        <w:rPr>
          <w:rFonts w:eastAsia="Arial Unicode MS"/>
          <w:lang w:bidi="he-IL"/>
        </w:rPr>
        <w:t xml:space="preserve">Christ, </w:t>
      </w:r>
      <w:r w:rsidRPr="000B0C52">
        <w:rPr>
          <w:rFonts w:eastAsia="Arial Unicode MS"/>
          <w:lang w:bidi="he-IL"/>
        </w:rPr>
        <w:t>des saints nombreux ont exhalé leur âme en prononçant cette sublime parole de confiance (entre autres saint Polycarpe</w:t>
      </w:r>
      <w:r>
        <w:rPr>
          <w:rFonts w:eastAsia="Arial Unicode MS"/>
          <w:lang w:bidi="he-IL"/>
        </w:rPr>
        <w:t xml:space="preserve">, </w:t>
      </w:r>
      <w:r w:rsidRPr="000B0C52">
        <w:rPr>
          <w:rFonts w:eastAsia="Arial Unicode MS"/>
          <w:lang w:bidi="he-IL"/>
        </w:rPr>
        <w:t>saint Basile</w:t>
      </w:r>
      <w:r>
        <w:rPr>
          <w:rFonts w:eastAsia="Arial Unicode MS"/>
          <w:lang w:bidi="he-IL"/>
        </w:rPr>
        <w:t xml:space="preserve">, </w:t>
      </w:r>
      <w:r w:rsidRPr="000B0C52">
        <w:rPr>
          <w:rFonts w:eastAsia="Arial Unicode MS"/>
          <w:lang w:bidi="he-IL"/>
        </w:rPr>
        <w:t>saint Bernard</w:t>
      </w:r>
      <w:r>
        <w:rPr>
          <w:rFonts w:eastAsia="Arial Unicode MS"/>
          <w:lang w:bidi="he-IL"/>
        </w:rPr>
        <w:t xml:space="preserve">, </w:t>
      </w:r>
      <w:r w:rsidRPr="000B0C52">
        <w:rPr>
          <w:rFonts w:eastAsia="Arial Unicode MS"/>
          <w:lang w:bidi="he-IL"/>
        </w:rPr>
        <w:t>saint Louis de France).</w:t>
      </w:r>
      <w:r w:rsidRPr="00A01812">
        <w:t xml:space="preserve"> — </w:t>
      </w:r>
      <w:r w:rsidRPr="00290B1E">
        <w:rPr>
          <w:rStyle w:val="italicus"/>
        </w:rPr>
        <w:t>Redem</w:t>
      </w:r>
      <w:r>
        <w:rPr>
          <w:rStyle w:val="italicus"/>
        </w:rPr>
        <w:t>ísti</w:t>
      </w:r>
      <w:r w:rsidRPr="00290B1E">
        <w:rPr>
          <w:rStyle w:val="italicus"/>
        </w:rPr>
        <w:t xml:space="preserve"> me</w:t>
      </w:r>
      <w:r>
        <w:rPr>
          <w:rStyle w:val="italicus"/>
        </w:rPr>
        <w:t>…</w:t>
      </w:r>
      <w:r w:rsidRPr="000B0C52">
        <w:rPr>
          <w:rFonts w:eastAsia="Arial Unicode MS"/>
          <w:lang w:bidi="he-IL"/>
        </w:rPr>
        <w:t xml:space="preserve"> L’expérience antérieure de David lui garantit la protection divine dans le présent et dans l’avenir. Dieu n’est-il pas toujours fidèle à ses promesses (</w:t>
      </w:r>
      <w:r w:rsidRPr="00290B1E">
        <w:rPr>
          <w:rStyle w:val="italicus"/>
        </w:rPr>
        <w:t>Deus verit</w:t>
      </w:r>
      <w:r>
        <w:rPr>
          <w:rStyle w:val="italicus"/>
        </w:rPr>
        <w:t>á</w:t>
      </w:r>
      <w:r w:rsidRPr="00290B1E">
        <w:rPr>
          <w:rStyle w:val="italicus"/>
        </w:rPr>
        <w:t>tis</w:t>
      </w:r>
      <w:r w:rsidRPr="00B134CC">
        <w:t>) ?</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7-9. Troisième strophe </w:t>
      </w:r>
      <w:r>
        <w:rPr>
          <w:rFonts w:eastAsia="Arial Unicode MS"/>
          <w:lang w:bidi="he-IL"/>
        </w:rPr>
        <w:t xml:space="preserve">: </w:t>
      </w:r>
      <w:r w:rsidRPr="000B0C52">
        <w:rPr>
          <w:rFonts w:eastAsia="Arial Unicode MS"/>
          <w:lang w:bidi="he-IL"/>
        </w:rPr>
        <w:t>certitude d’être exaucé.</w:t>
      </w:r>
      <w:r w:rsidRPr="00A01812">
        <w:t xml:space="preserve"> — </w:t>
      </w:r>
      <w:r w:rsidRPr="00290B1E">
        <w:rPr>
          <w:rStyle w:val="italicus"/>
        </w:rPr>
        <w:t>Od</w:t>
      </w:r>
      <w:r>
        <w:rPr>
          <w:rStyle w:val="italicus"/>
        </w:rPr>
        <w:t>ísti</w:t>
      </w:r>
      <w:r w:rsidRPr="00290B1E">
        <w:rPr>
          <w:rStyle w:val="italicus"/>
        </w:rPr>
        <w:t>.</w:t>
      </w:r>
      <w:r w:rsidRPr="000B0C52">
        <w:rPr>
          <w:rFonts w:eastAsia="Arial Unicode MS"/>
          <w:lang w:bidi="he-IL"/>
        </w:rPr>
        <w:t xml:space="preserve"> L’hébreu porte actuellement </w:t>
      </w:r>
      <w:r>
        <w:rPr>
          <w:rFonts w:eastAsia="Arial Unicode MS"/>
          <w:lang w:bidi="he-IL"/>
        </w:rPr>
        <w:t xml:space="preserve">: </w:t>
      </w:r>
      <w:r w:rsidRPr="000B0C52">
        <w:rPr>
          <w:rFonts w:eastAsia="Arial Unicode MS"/>
          <w:lang w:bidi="he-IL"/>
        </w:rPr>
        <w:t xml:space="preserve">Je hais. Le syriaque et saint Jérôme ont lu comme les </w:t>
      </w:r>
      <w:r>
        <w:rPr>
          <w:rFonts w:eastAsia="Arial Unicode MS"/>
          <w:lang w:bidi="he-IL"/>
        </w:rPr>
        <w:t>LXX</w:t>
      </w:r>
      <w:r w:rsidRPr="000B0C52">
        <w:rPr>
          <w:rFonts w:eastAsia="Arial Unicode MS"/>
          <w:lang w:bidi="he-IL"/>
        </w:rPr>
        <w:t xml:space="preserve"> et la Vulgate</w:t>
      </w:r>
      <w:r>
        <w:rPr>
          <w:rFonts w:eastAsia="Arial Unicode MS"/>
          <w:lang w:bidi="he-IL"/>
        </w:rPr>
        <w:t xml:space="preserve">, </w:t>
      </w:r>
      <w:r w:rsidRPr="000B0C52">
        <w:rPr>
          <w:rFonts w:eastAsia="Arial Unicode MS"/>
          <w:lang w:bidi="he-IL"/>
        </w:rPr>
        <w:t>et cette variante</w:t>
      </w:r>
      <w:r>
        <w:rPr>
          <w:rFonts w:eastAsia="Arial Unicode MS"/>
          <w:lang w:bidi="he-IL"/>
        </w:rPr>
        <w:t xml:space="preserve">, </w:t>
      </w:r>
      <w:r w:rsidRPr="000B0C52">
        <w:rPr>
          <w:rFonts w:eastAsia="Arial Unicode MS"/>
          <w:lang w:bidi="he-IL"/>
        </w:rPr>
        <w:t>qui accentue davantage le contraste avec l’idée qui suit</w:t>
      </w:r>
      <w:r>
        <w:rPr>
          <w:rFonts w:eastAsia="Arial Unicode MS"/>
          <w:lang w:bidi="he-IL"/>
        </w:rPr>
        <w:t xml:space="preserve">, </w:t>
      </w:r>
      <w:r w:rsidRPr="000B0C52">
        <w:rPr>
          <w:rFonts w:eastAsia="Arial Unicode MS"/>
          <w:lang w:bidi="he-IL"/>
        </w:rPr>
        <w:t>pourrait bien avoir été la leçon primitive.</w:t>
      </w:r>
      <w:r w:rsidRPr="00A01812">
        <w:t xml:space="preserve"> — </w:t>
      </w:r>
      <w:r w:rsidRPr="00290B1E">
        <w:rPr>
          <w:rStyle w:val="italicus"/>
        </w:rPr>
        <w:t>Observántes </w:t>
      </w:r>
      <w:r>
        <w:rPr>
          <w:rStyle w:val="italicus"/>
        </w:rPr>
        <w:t xml:space="preserve">: </w:t>
      </w:r>
      <w:r w:rsidRPr="000B0C52">
        <w:rPr>
          <w:rFonts w:eastAsia="Arial Unicode MS"/>
          <w:lang w:bidi="he-IL"/>
        </w:rPr>
        <w:t>ceux qui honorent</w:t>
      </w:r>
      <w:r>
        <w:rPr>
          <w:rFonts w:eastAsia="Arial Unicode MS"/>
          <w:lang w:bidi="he-IL"/>
        </w:rPr>
        <w:t xml:space="preserve">, </w:t>
      </w:r>
      <w:r w:rsidRPr="000B0C52">
        <w:rPr>
          <w:rFonts w:eastAsia="Arial Unicode MS"/>
          <w:lang w:bidi="he-IL"/>
        </w:rPr>
        <w:t>et</w:t>
      </w:r>
      <w:r>
        <w:rPr>
          <w:rFonts w:eastAsia="Arial Unicode MS"/>
          <w:lang w:bidi="he-IL"/>
        </w:rPr>
        <w:t xml:space="preserve">, </w:t>
      </w:r>
      <w:r w:rsidRPr="000B0C52">
        <w:rPr>
          <w:rFonts w:eastAsia="Arial Unicode MS"/>
          <w:lang w:bidi="he-IL"/>
        </w:rPr>
        <w:t>ici</w:t>
      </w:r>
      <w:r>
        <w:rPr>
          <w:rFonts w:eastAsia="Arial Unicode MS"/>
          <w:lang w:bidi="he-IL"/>
        </w:rPr>
        <w:t xml:space="preserve">, </w:t>
      </w:r>
      <w:r w:rsidRPr="000B0C52">
        <w:rPr>
          <w:rFonts w:eastAsia="Arial Unicode MS"/>
          <w:lang w:bidi="he-IL"/>
        </w:rPr>
        <w:t>d’un culte religieux.</w:t>
      </w:r>
      <w:r w:rsidRPr="00A01812">
        <w:t xml:space="preserve"> — </w:t>
      </w:r>
      <w:r w:rsidRPr="00290B1E">
        <w:rPr>
          <w:rStyle w:val="italicus"/>
        </w:rPr>
        <w:t>Vanitátes supervácue.</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 xml:space="preserve">les vanités de néant ; métaphore pour désigner les </w:t>
      </w:r>
      <w:r>
        <w:rPr>
          <w:rFonts w:eastAsia="Arial Unicode MS"/>
          <w:lang w:bidi="he-IL"/>
        </w:rPr>
        <w:t>idole</w:t>
      </w:r>
      <w:r w:rsidRPr="000B0C52">
        <w:rPr>
          <w:rFonts w:eastAsia="Arial Unicode MS"/>
          <w:lang w:bidi="he-IL"/>
        </w:rPr>
        <w:t>s</w:t>
      </w:r>
      <w:r>
        <w:rPr>
          <w:rFonts w:eastAsia="Arial Unicode MS"/>
          <w:lang w:bidi="he-IL"/>
        </w:rPr>
        <w:t xml:space="preserve">, </w:t>
      </w:r>
      <w:r w:rsidRPr="000B0C52">
        <w:rPr>
          <w:rFonts w:eastAsia="Arial Unicode MS"/>
          <w:lang w:bidi="he-IL"/>
        </w:rPr>
        <w:t xml:space="preserve">qui n’ont pas d’existence personnelle et réelle. Cf. Jer. </w:t>
      </w:r>
      <w:r>
        <w:rPr>
          <w:rFonts w:eastAsia="Arial Unicode MS"/>
          <w:lang w:bidi="he-IL"/>
        </w:rPr>
        <w:t xml:space="preserve">VIII, </w:t>
      </w:r>
      <w:r w:rsidRPr="000B0C52">
        <w:rPr>
          <w:rFonts w:eastAsia="Arial Unicode MS"/>
          <w:lang w:bidi="he-IL"/>
        </w:rPr>
        <w:t>19 ; Jon</w:t>
      </w:r>
      <w:r>
        <w:rPr>
          <w:rFonts w:eastAsia="Arial Unicode MS"/>
          <w:lang w:bidi="he-IL"/>
        </w:rPr>
        <w:t xml:space="preserve">. II, </w:t>
      </w:r>
      <w:r w:rsidRPr="000B0C52">
        <w:rPr>
          <w:rFonts w:eastAsia="Arial Unicode MS"/>
          <w:lang w:bidi="he-IL"/>
        </w:rPr>
        <w:t>8</w:t>
      </w:r>
      <w:r>
        <w:rPr>
          <w:rFonts w:eastAsia="Arial Unicode MS"/>
          <w:lang w:bidi="he-IL"/>
        </w:rPr>
        <w:t>, etc</w:t>
      </w:r>
      <w:r w:rsidRPr="000B0C52">
        <w:rPr>
          <w:rFonts w:eastAsia="Arial Unicode MS"/>
          <w:lang w:bidi="he-IL"/>
        </w:rPr>
        <w:t xml:space="preserve">. La Vulgate rattache l’adverbe </w:t>
      </w:r>
      <w:r>
        <w:rPr>
          <w:rFonts w:eastAsia="Arial Unicode MS"/>
          <w:lang w:bidi="he-IL"/>
        </w:rPr>
        <w:t>« </w:t>
      </w:r>
      <w:r w:rsidRPr="000B0C52">
        <w:rPr>
          <w:rFonts w:eastAsia="Arial Unicode MS"/>
          <w:lang w:bidi="he-IL"/>
        </w:rPr>
        <w:t>supervácue</w:t>
      </w:r>
      <w:r>
        <w:rPr>
          <w:rFonts w:eastAsia="Arial Unicode MS"/>
          <w:lang w:bidi="he-IL"/>
        </w:rPr>
        <w:t> »</w:t>
      </w:r>
      <w:r w:rsidRPr="000B0C52">
        <w:rPr>
          <w:rFonts w:eastAsia="Arial Unicode MS"/>
          <w:lang w:bidi="he-IL"/>
        </w:rPr>
        <w:t xml:space="preserve"> au participe </w:t>
      </w:r>
      <w:r>
        <w:rPr>
          <w:rFonts w:eastAsia="Arial Unicode MS"/>
          <w:lang w:bidi="he-IL"/>
        </w:rPr>
        <w:t>« </w:t>
      </w:r>
      <w:r w:rsidRPr="000B0C52">
        <w:rPr>
          <w:rFonts w:eastAsia="Arial Unicode MS"/>
          <w:lang w:bidi="he-IL"/>
        </w:rPr>
        <w:t>observántes</w:t>
      </w:r>
      <w:r>
        <w:rPr>
          <w:rFonts w:eastAsia="Arial Unicode MS"/>
          <w:lang w:bidi="he-IL"/>
        </w:rPr>
        <w:t> »</w:t>
      </w:r>
      <w:r w:rsidRPr="000B0C52">
        <w:rPr>
          <w:rFonts w:eastAsia="Arial Unicode MS"/>
          <w:lang w:bidi="he-IL"/>
        </w:rPr>
        <w:t> </w:t>
      </w:r>
      <w:r>
        <w:rPr>
          <w:rFonts w:eastAsia="Arial Unicode MS"/>
          <w:lang w:bidi="he-IL"/>
        </w:rPr>
        <w:t>: le culte des faux dieux est</w:t>
      </w:r>
      <w:r w:rsidRPr="000B0C52">
        <w:rPr>
          <w:rFonts w:eastAsia="Arial Unicode MS"/>
          <w:lang w:bidi="he-IL"/>
        </w:rPr>
        <w:t xml:space="preserve"> complètement vain et stérile.</w:t>
      </w:r>
      <w:r w:rsidRPr="00A01812">
        <w:t xml:space="preserve"> — </w:t>
      </w:r>
      <w:r w:rsidRPr="00290B1E">
        <w:rPr>
          <w:rStyle w:val="italicus"/>
        </w:rPr>
        <w:t>Exsul</w:t>
      </w:r>
      <w:r>
        <w:rPr>
          <w:rStyle w:val="italicus"/>
        </w:rPr>
        <w:t>tábo, et læ</w:t>
      </w:r>
      <w:r w:rsidRPr="00290B1E">
        <w:rPr>
          <w:rStyle w:val="italicus"/>
        </w:rPr>
        <w:t>t</w:t>
      </w:r>
      <w:r>
        <w:rPr>
          <w:rStyle w:val="italicus"/>
        </w:rPr>
        <w:t>á</w:t>
      </w:r>
      <w:r w:rsidRPr="00290B1E">
        <w:rPr>
          <w:rStyle w:val="italicus"/>
        </w:rPr>
        <w:t>bor.</w:t>
      </w:r>
      <w:r w:rsidRPr="000B0C52">
        <w:rPr>
          <w:rFonts w:eastAsia="Arial Unicode MS"/>
          <w:lang w:bidi="he-IL"/>
        </w:rPr>
        <w:t xml:space="preserve"> Persuadé que Dieu l’exaucera</w:t>
      </w:r>
      <w:r>
        <w:rPr>
          <w:rFonts w:eastAsia="Arial Unicode MS"/>
          <w:lang w:bidi="he-IL"/>
        </w:rPr>
        <w:t xml:space="preserve">, </w:t>
      </w:r>
      <w:r w:rsidRPr="000B0C52">
        <w:rPr>
          <w:rFonts w:eastAsia="Arial Unicode MS"/>
          <w:lang w:bidi="he-IL"/>
        </w:rPr>
        <w:t>le psalmiste sent d’avance l’allégresse envahir tout son être.</w:t>
      </w:r>
      <w:r w:rsidRPr="00A01812">
        <w:t xml:space="preserve"> — </w:t>
      </w:r>
      <w:r w:rsidRPr="00290B1E">
        <w:rPr>
          <w:rStyle w:val="italicus"/>
        </w:rPr>
        <w:t>Respex</w:t>
      </w:r>
      <w:r>
        <w:rPr>
          <w:rStyle w:val="italicus"/>
        </w:rPr>
        <w:t xml:space="preserve">ísti, </w:t>
      </w:r>
      <w:r w:rsidRPr="00290B1E">
        <w:rPr>
          <w:rStyle w:val="italicus"/>
        </w:rPr>
        <w:t>salv</w:t>
      </w:r>
      <w:r>
        <w:rPr>
          <w:rStyle w:val="italicus"/>
        </w:rPr>
        <w:t>ásti…</w:t>
      </w:r>
      <w:r w:rsidRPr="000B0C52">
        <w:rPr>
          <w:rFonts w:eastAsia="Arial Unicode MS"/>
          <w:lang w:bidi="he-IL"/>
        </w:rPr>
        <w:t xml:space="preserve"> Prétérits prophétiques ; l’anticipation de la foi. Hébr. </w:t>
      </w:r>
      <w:r>
        <w:rPr>
          <w:rFonts w:eastAsia="Arial Unicode MS"/>
          <w:lang w:bidi="he-IL"/>
        </w:rPr>
        <w:t xml:space="preserve">: </w:t>
      </w:r>
      <w:r w:rsidRPr="000B0C52">
        <w:rPr>
          <w:rFonts w:eastAsia="Arial Unicode MS"/>
          <w:lang w:bidi="he-IL"/>
        </w:rPr>
        <w:t>Tu as vu mon affliction</w:t>
      </w:r>
      <w:r>
        <w:rPr>
          <w:rFonts w:eastAsia="Arial Unicode MS"/>
          <w:lang w:bidi="he-IL"/>
        </w:rPr>
        <w:t xml:space="preserve">, </w:t>
      </w:r>
      <w:r w:rsidRPr="000B0C52">
        <w:rPr>
          <w:rFonts w:eastAsia="Arial Unicode MS"/>
          <w:lang w:bidi="he-IL"/>
        </w:rPr>
        <w:t>tu as connu les angoisses de mon âme.</w:t>
      </w:r>
      <w:r w:rsidRPr="00A01812">
        <w:t xml:space="preserve"> — </w:t>
      </w:r>
      <w:r w:rsidRPr="00290B1E">
        <w:rPr>
          <w:rStyle w:val="italicus"/>
        </w:rPr>
        <w:t>Nec conclus</w:t>
      </w:r>
      <w:r>
        <w:rPr>
          <w:rStyle w:val="italicus"/>
        </w:rPr>
        <w:t>ísti…</w:t>
      </w:r>
      <w:r w:rsidRPr="00290B1E">
        <w:rPr>
          <w:rStyle w:val="italicus"/>
        </w:rPr>
        <w:t> </w:t>
      </w:r>
      <w:r>
        <w:rPr>
          <w:rStyle w:val="italicus"/>
        </w:rPr>
        <w:t xml:space="preserve">: </w:t>
      </w:r>
      <w:r w:rsidRPr="000B0C52">
        <w:rPr>
          <w:rFonts w:eastAsia="Arial Unicode MS"/>
          <w:lang w:bidi="he-IL"/>
        </w:rPr>
        <w:t xml:space="preserve">le livrant et l’abandonnant au pouvoir de ses cruels ennemis. Cf. Deut. </w:t>
      </w:r>
      <w:r>
        <w:rPr>
          <w:rFonts w:eastAsia="Arial Unicode MS"/>
          <w:lang w:bidi="he-IL"/>
        </w:rPr>
        <w:t xml:space="preserve">XXXII, </w:t>
      </w:r>
      <w:r w:rsidRPr="000B0C52">
        <w:rPr>
          <w:rFonts w:eastAsia="Arial Unicode MS"/>
          <w:lang w:bidi="he-IL"/>
        </w:rPr>
        <w:t xml:space="preserve">30 ; </w:t>
      </w:r>
      <w:r>
        <w:rPr>
          <w:rFonts w:eastAsia="Arial Unicode MS"/>
          <w:lang w:bidi="he-IL"/>
        </w:rPr>
        <w:t>I </w:t>
      </w:r>
      <w:r w:rsidRPr="000B0C52">
        <w:rPr>
          <w:rFonts w:eastAsia="Arial Unicode MS"/>
          <w:lang w:bidi="he-IL"/>
        </w:rPr>
        <w:t xml:space="preserve">Reg. </w:t>
      </w:r>
      <w:r>
        <w:rPr>
          <w:rFonts w:eastAsia="Arial Unicode MS"/>
          <w:lang w:bidi="he-IL"/>
        </w:rPr>
        <w:t xml:space="preserve">XXIII, </w:t>
      </w:r>
      <w:r w:rsidRPr="000B0C52">
        <w:rPr>
          <w:rFonts w:eastAsia="Arial Unicode MS"/>
          <w:lang w:bidi="he-IL"/>
        </w:rPr>
        <w:t>11-12.</w:t>
      </w:r>
      <w:r w:rsidRPr="00A01812">
        <w:t xml:space="preserve"> — </w:t>
      </w:r>
      <w:r>
        <w:rPr>
          <w:rStyle w:val="italicus"/>
        </w:rPr>
        <w:t>In</w:t>
      </w:r>
      <w:r w:rsidRPr="00290B1E">
        <w:rPr>
          <w:rStyle w:val="italicus"/>
        </w:rPr>
        <w:t xml:space="preserve"> loco spatióso</w:t>
      </w:r>
      <w:r>
        <w:rPr>
          <w:rStyle w:val="italicus"/>
        </w:rPr>
        <w:t>…</w:t>
      </w:r>
      <w:r w:rsidRPr="00290B1E">
        <w:rPr>
          <w:rStyle w:val="italicus"/>
        </w:rPr>
        <w:t> </w:t>
      </w:r>
      <w:r>
        <w:rPr>
          <w:rStyle w:val="italicus"/>
        </w:rPr>
        <w:t xml:space="preserve">: </w:t>
      </w:r>
      <w:r w:rsidRPr="000B0C52">
        <w:rPr>
          <w:rFonts w:eastAsia="Arial Unicode MS"/>
          <w:lang w:bidi="he-IL"/>
        </w:rPr>
        <w:t>un lieu où l’on peut se mouvoir aisément</w:t>
      </w:r>
      <w:r>
        <w:rPr>
          <w:rFonts w:eastAsia="Arial Unicode MS"/>
          <w:lang w:bidi="he-IL"/>
        </w:rPr>
        <w:t xml:space="preserve">, </w:t>
      </w:r>
      <w:r w:rsidRPr="000B0C52">
        <w:rPr>
          <w:rFonts w:eastAsia="Arial Unicode MS"/>
          <w:lang w:bidi="he-IL"/>
        </w:rPr>
        <w:t>librement ; par opposition à la situation alors si gênée de David. Fréquente métaphore. Cf. Ps</w:t>
      </w:r>
      <w:r>
        <w:rPr>
          <w:rFonts w:eastAsia="Arial Unicode MS"/>
          <w:lang w:bidi="he-IL"/>
        </w:rPr>
        <w:t xml:space="preserve">. IV, </w:t>
      </w:r>
      <w:r w:rsidRPr="000B0C52">
        <w:rPr>
          <w:rFonts w:eastAsia="Arial Unicode MS"/>
          <w:lang w:bidi="he-IL"/>
        </w:rPr>
        <w:t xml:space="preserve">1 ; </w:t>
      </w:r>
      <w:r>
        <w:rPr>
          <w:rFonts w:eastAsia="Arial Unicode MS"/>
          <w:lang w:bidi="he-IL"/>
        </w:rPr>
        <w:t xml:space="preserve">XVII, </w:t>
      </w:r>
      <w:r w:rsidRPr="000B0C52">
        <w:rPr>
          <w:rFonts w:eastAsia="Arial Unicode MS"/>
          <w:lang w:bidi="he-IL"/>
        </w:rPr>
        <w:t>20</w:t>
      </w:r>
      <w:r>
        <w:rPr>
          <w:rFonts w:eastAsia="Arial Unicode MS"/>
          <w:lang w:bidi="he-IL"/>
        </w:rPr>
        <w:t>, etc</w:t>
      </w:r>
      <w:r w:rsidRPr="000B0C52">
        <w:rPr>
          <w:rFonts w:eastAsia="Arial Unicode MS"/>
          <w:lang w:bidi="he-IL"/>
        </w:rPr>
        <w:t>.</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3° Seconde partie </w:t>
      </w:r>
      <w:r>
        <w:rPr>
          <w:rFonts w:eastAsia="Arial Unicode MS"/>
          <w:lang w:bidi="he-IL"/>
        </w:rPr>
        <w:t xml:space="preserve">: </w:t>
      </w:r>
      <w:r w:rsidRPr="000B0C52">
        <w:rPr>
          <w:rFonts w:eastAsia="Arial Unicode MS"/>
          <w:lang w:bidi="he-IL"/>
        </w:rPr>
        <w:t>description de la détresse actuelle du suppliant. Vers. 10-14.</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 xml:space="preserve">Le ton change brusquement ; </w:t>
      </w:r>
      <w:r>
        <w:rPr>
          <w:rFonts w:eastAsia="Arial Unicode MS"/>
          <w:lang w:bidi="he-IL"/>
        </w:rPr>
        <w:t>« </w:t>
      </w:r>
      <w:r w:rsidRPr="000B0C52">
        <w:rPr>
          <w:rFonts w:eastAsia="Arial Unicode MS"/>
          <w:lang w:bidi="he-IL"/>
        </w:rPr>
        <w:t>le souvenir des grâces passées met en un relief plus saillant les misères présentes.</w:t>
      </w:r>
      <w:r>
        <w:rPr>
          <w:rFonts w:eastAsia="Arial Unicode MS"/>
          <w:lang w:bidi="he-IL"/>
        </w:rPr>
        <w:t> »</w:t>
      </w:r>
      <w:r w:rsidRPr="000B0C52">
        <w:rPr>
          <w:rFonts w:eastAsia="Arial Unicode MS"/>
          <w:lang w:bidi="he-IL"/>
        </w:rPr>
        <w:t xml:space="preserve"> Ce passage rappelle les premiers versets du Ps.</w:t>
      </w:r>
      <w:r>
        <w:rPr>
          <w:rFonts w:eastAsia="Arial Unicode MS"/>
          <w:lang w:bidi="he-IL"/>
        </w:rPr>
        <w:t xml:space="preserve"> VI</w:t>
      </w:r>
      <w:r w:rsidRPr="000B0C52">
        <w:rPr>
          <w:rFonts w:eastAsia="Arial Unicode MS"/>
          <w:lang w:bidi="he-IL"/>
        </w:rPr>
        <w:t>.</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10-11. Quatrième strophe </w:t>
      </w:r>
      <w:r>
        <w:rPr>
          <w:rFonts w:eastAsia="Arial Unicode MS"/>
          <w:lang w:bidi="he-IL"/>
        </w:rPr>
        <w:t xml:space="preserve">: </w:t>
      </w:r>
      <w:r w:rsidRPr="000B0C52">
        <w:rPr>
          <w:rFonts w:eastAsia="Arial Unicode MS"/>
          <w:lang w:bidi="he-IL"/>
        </w:rPr>
        <w:t>souffrances intimes du suppliant</w:t>
      </w:r>
      <w:r>
        <w:rPr>
          <w:rFonts w:eastAsia="Arial Unicode MS"/>
          <w:lang w:bidi="he-IL"/>
        </w:rPr>
        <w:t>.</w:t>
      </w:r>
      <w:r w:rsidRPr="00A01812">
        <w:t xml:space="preserve"> — </w:t>
      </w:r>
      <w:r w:rsidRPr="00290B1E">
        <w:rPr>
          <w:rStyle w:val="italicus"/>
        </w:rPr>
        <w:t>Conturb</w:t>
      </w:r>
      <w:r>
        <w:rPr>
          <w:rStyle w:val="italicus"/>
        </w:rPr>
        <w:t>á</w:t>
      </w:r>
      <w:r w:rsidRPr="00290B1E">
        <w:rPr>
          <w:rStyle w:val="italicus"/>
        </w:rPr>
        <w:t>tus</w:t>
      </w:r>
      <w:r>
        <w:rPr>
          <w:rStyle w:val="italicus"/>
        </w:rPr>
        <w:t>…ó</w:t>
      </w:r>
      <w:r w:rsidRPr="00290B1E">
        <w:rPr>
          <w:rStyle w:val="italicus"/>
        </w:rPr>
        <w:t>culus meus.</w:t>
      </w:r>
      <w:r w:rsidRPr="000B0C52">
        <w:rPr>
          <w:rFonts w:eastAsia="Arial Unicode MS"/>
          <w:lang w:bidi="he-IL"/>
        </w:rPr>
        <w:t xml:space="preserve"> </w:t>
      </w:r>
      <w:r>
        <w:rPr>
          <w:rFonts w:eastAsia="Arial Unicode MS"/>
          <w:lang w:bidi="he-IL"/>
        </w:rPr>
        <w:t>Hébr.</w:t>
      </w:r>
      <w:r w:rsidRPr="000B0C52">
        <w:rPr>
          <w:rFonts w:eastAsia="Arial Unicode MS"/>
          <w:lang w:bidi="he-IL"/>
        </w:rPr>
        <w:t> </w:t>
      </w:r>
      <w:r>
        <w:rPr>
          <w:rFonts w:eastAsia="Arial Unicode MS"/>
          <w:lang w:bidi="he-IL"/>
        </w:rPr>
        <w:t xml:space="preserve">: </w:t>
      </w:r>
      <w:r w:rsidRPr="000B0C52">
        <w:rPr>
          <w:rFonts w:eastAsia="Arial Unicode MS"/>
          <w:lang w:bidi="he-IL"/>
        </w:rPr>
        <w:t>mon œil a vieilli. Cf. Ps</w:t>
      </w:r>
      <w:r>
        <w:rPr>
          <w:rFonts w:eastAsia="Arial Unicode MS"/>
          <w:lang w:bidi="he-IL"/>
        </w:rPr>
        <w:t xml:space="preserve">. VI, </w:t>
      </w:r>
      <w:r w:rsidRPr="000B0C52">
        <w:rPr>
          <w:rFonts w:eastAsia="Arial Unicode MS"/>
          <w:lang w:bidi="he-IL"/>
        </w:rPr>
        <w:t>8</w:t>
      </w:r>
      <w:r>
        <w:rPr>
          <w:rFonts w:eastAsia="Arial Unicode MS"/>
          <w:lang w:bidi="he-IL"/>
        </w:rPr>
        <w:t xml:space="preserve">, </w:t>
      </w:r>
      <w:r w:rsidRPr="000B0C52">
        <w:rPr>
          <w:rFonts w:eastAsia="Arial Unicode MS"/>
          <w:lang w:bidi="he-IL"/>
        </w:rPr>
        <w:t xml:space="preserve">et la </w:t>
      </w:r>
      <w:r>
        <w:rPr>
          <w:rFonts w:eastAsia="Arial Unicode MS"/>
          <w:lang w:bidi="he-IL"/>
        </w:rPr>
        <w:t>note</w:t>
      </w:r>
      <w:r w:rsidRPr="000B0C52">
        <w:rPr>
          <w:rFonts w:eastAsia="Arial Unicode MS"/>
          <w:lang w:bidi="he-IL"/>
        </w:rPr>
        <w:t>. L’œil reflète si bien l’état intérieur et extérieur de l’homme !</w:t>
      </w:r>
      <w:r w:rsidRPr="00A01812">
        <w:t xml:space="preserve"> — </w:t>
      </w:r>
      <w:r w:rsidRPr="00290B1E">
        <w:rPr>
          <w:rStyle w:val="italicus"/>
        </w:rPr>
        <w:t>In ira </w:t>
      </w:r>
      <w:r>
        <w:rPr>
          <w:rStyle w:val="italicus"/>
        </w:rPr>
        <w:t xml:space="preserve">: </w:t>
      </w:r>
      <w:r w:rsidRPr="000B0C52">
        <w:rPr>
          <w:rFonts w:eastAsia="Arial Unicode MS"/>
          <w:lang w:bidi="he-IL"/>
        </w:rPr>
        <w:t>à cause de la colère divine</w:t>
      </w:r>
      <w:r>
        <w:rPr>
          <w:rFonts w:eastAsia="Arial Unicode MS"/>
          <w:lang w:bidi="he-IL"/>
        </w:rPr>
        <w:t xml:space="preserve">, </w:t>
      </w:r>
      <w:r w:rsidRPr="000B0C52">
        <w:rPr>
          <w:rFonts w:eastAsia="Arial Unicode MS"/>
          <w:lang w:bidi="he-IL"/>
        </w:rPr>
        <w:t>qui semblait poursuivre David. Mais l’hébreu dit </w:t>
      </w:r>
      <w:r>
        <w:rPr>
          <w:rFonts w:eastAsia="Arial Unicode MS"/>
          <w:lang w:bidi="he-IL"/>
        </w:rPr>
        <w:t xml:space="preserve">: </w:t>
      </w:r>
      <w:r w:rsidRPr="000B0C52">
        <w:rPr>
          <w:rFonts w:eastAsia="Arial Unicode MS"/>
          <w:lang w:bidi="he-IL"/>
        </w:rPr>
        <w:t>par le chagrin.</w:t>
      </w:r>
      <w:r w:rsidRPr="00A01812">
        <w:t xml:space="preserve"> — </w:t>
      </w:r>
      <w:r w:rsidRPr="00290B1E">
        <w:rPr>
          <w:rStyle w:val="italicus"/>
        </w:rPr>
        <w:t>Anima mea et venter</w:t>
      </w:r>
      <w:r>
        <w:rPr>
          <w:rStyle w:val="italicus"/>
        </w:rPr>
        <w:t>…</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mon sein) </w:t>
      </w:r>
      <w:r>
        <w:rPr>
          <w:rFonts w:eastAsia="Arial Unicode MS"/>
          <w:lang w:bidi="he-IL"/>
        </w:rPr>
        <w:t xml:space="preserve">: </w:t>
      </w:r>
      <w:r w:rsidRPr="000B0C52">
        <w:rPr>
          <w:rFonts w:eastAsia="Arial Unicode MS"/>
          <w:lang w:bidi="he-IL"/>
        </w:rPr>
        <w:t>les parties les plus intimes de son être sont usées par ses souffrances morales.</w:t>
      </w:r>
      <w:r w:rsidRPr="00A01812">
        <w:t xml:space="preserve"> — </w:t>
      </w:r>
      <w:r w:rsidRPr="00290B1E">
        <w:rPr>
          <w:rStyle w:val="italicus"/>
        </w:rPr>
        <w:t>Defécit in dolóre</w:t>
      </w:r>
      <w:r>
        <w:rPr>
          <w:rStyle w:val="italicus"/>
        </w:rPr>
        <w:t>…</w:t>
      </w:r>
      <w:r w:rsidRPr="000B0C52">
        <w:rPr>
          <w:rFonts w:eastAsia="Arial Unicode MS"/>
          <w:lang w:bidi="he-IL"/>
        </w:rPr>
        <w:t xml:space="preserve"> Belle et poignante description. Au lieu de</w:t>
      </w:r>
      <w:r w:rsidRPr="00290B1E">
        <w:rPr>
          <w:rStyle w:val="italicus"/>
        </w:rPr>
        <w:t xml:space="preserve"> infirm</w:t>
      </w:r>
      <w:r>
        <w:rPr>
          <w:rStyle w:val="italicus"/>
        </w:rPr>
        <w:t>á</w:t>
      </w:r>
      <w:r w:rsidRPr="00290B1E">
        <w:rPr>
          <w:rStyle w:val="italicus"/>
        </w:rPr>
        <w:t>ta in paupertáte</w:t>
      </w:r>
      <w:r>
        <w:rPr>
          <w:rStyle w:val="italicus"/>
        </w:rPr>
        <w:t xml:space="preserve">…, </w:t>
      </w:r>
      <w:r w:rsidRPr="000B0C52">
        <w:rPr>
          <w:rFonts w:eastAsia="Arial Unicode MS"/>
          <w:lang w:bidi="he-IL"/>
        </w:rPr>
        <w:t>l’hébreu porte </w:t>
      </w:r>
      <w:r>
        <w:rPr>
          <w:rFonts w:eastAsia="Arial Unicode MS"/>
          <w:lang w:bidi="he-IL"/>
        </w:rPr>
        <w:t>: Ma force a vacill</w:t>
      </w:r>
      <w:r w:rsidRPr="000B0C52">
        <w:rPr>
          <w:rFonts w:eastAsia="Arial Unicode MS"/>
          <w:lang w:bidi="he-IL"/>
        </w:rPr>
        <w:t>é à cause de mon in</w:t>
      </w:r>
      <w:r>
        <w:rPr>
          <w:rFonts w:eastAsia="Arial Unicode MS"/>
          <w:lang w:bidi="he-IL"/>
        </w:rPr>
        <w:t>i</w:t>
      </w:r>
      <w:r w:rsidRPr="000B0C52">
        <w:rPr>
          <w:rFonts w:eastAsia="Arial Unicode MS"/>
          <w:lang w:bidi="he-IL"/>
        </w:rPr>
        <w:t>quité (Symmaque et le syriaque ont lu </w:t>
      </w:r>
      <w:r>
        <w:rPr>
          <w:rFonts w:eastAsia="Arial Unicode MS"/>
          <w:lang w:bidi="he-IL"/>
        </w:rPr>
        <w:t xml:space="preserve">: </w:t>
      </w:r>
      <w:r w:rsidRPr="000B0C52">
        <w:rPr>
          <w:rFonts w:eastAsia="Arial Unicode MS"/>
          <w:bCs/>
          <w:lang w:bidi="he-IL"/>
        </w:rPr>
        <w:t>à</w:t>
      </w:r>
      <w:r w:rsidRPr="000B0C52">
        <w:rPr>
          <w:rFonts w:eastAsia="Arial Unicode MS"/>
          <w:lang w:bidi="he-IL"/>
        </w:rPr>
        <w:t xml:space="preserve"> cause de mon affliction). </w:t>
      </w:r>
      <w:r>
        <w:rPr>
          <w:rFonts w:eastAsia="Arial Unicode MS"/>
          <w:lang w:bidi="he-IL"/>
        </w:rPr>
        <w:t>{95}</w:t>
      </w:r>
      <w:r w:rsidRPr="00A01812">
        <w:t xml:space="preserve"> — </w:t>
      </w:r>
      <w:r>
        <w:rPr>
          <w:rStyle w:val="italicus"/>
        </w:rPr>
        <w:t>Oss</w:t>
      </w:r>
      <w:r w:rsidRPr="00290B1E">
        <w:rPr>
          <w:rStyle w:val="italicus"/>
        </w:rPr>
        <w:t>a</w:t>
      </w:r>
      <w:r>
        <w:rPr>
          <w:rStyle w:val="italicus"/>
        </w:rPr>
        <w:t>…</w:t>
      </w:r>
      <w:r w:rsidRPr="00290B1E">
        <w:rPr>
          <w:rStyle w:val="italicus"/>
        </w:rPr>
        <w:t xml:space="preserve"> conturb</w:t>
      </w:r>
      <w:r>
        <w:rPr>
          <w:rStyle w:val="italicus"/>
        </w:rPr>
        <w:t>á</w:t>
      </w:r>
      <w:r w:rsidRPr="00290B1E">
        <w:rPr>
          <w:rStyle w:val="italicus"/>
        </w:rPr>
        <w:t>ta.</w:t>
      </w:r>
      <w:r w:rsidRPr="000B0C52">
        <w:rPr>
          <w:rFonts w:eastAsia="Arial Unicode MS"/>
          <w:lang w:bidi="he-IL"/>
        </w:rPr>
        <w:t xml:space="preserve"> Littéralement dans l’hébreu </w:t>
      </w:r>
      <w:r>
        <w:rPr>
          <w:rFonts w:eastAsia="Arial Unicode MS"/>
          <w:lang w:bidi="he-IL"/>
        </w:rPr>
        <w:t xml:space="preserve">: </w:t>
      </w:r>
      <w:r w:rsidRPr="000B0C52">
        <w:rPr>
          <w:rFonts w:eastAsia="Arial Unicode MS"/>
          <w:lang w:bidi="he-IL"/>
        </w:rPr>
        <w:t>Mes os ont vieilli. Cf. Ps</w:t>
      </w:r>
      <w:r>
        <w:rPr>
          <w:rFonts w:eastAsia="Arial Unicode MS"/>
          <w:lang w:bidi="he-IL"/>
        </w:rPr>
        <w:t xml:space="preserve">. VI, </w:t>
      </w:r>
      <w:r w:rsidRPr="000B0C52">
        <w:rPr>
          <w:rFonts w:eastAsia="Arial Unicode MS"/>
          <w:lang w:bidi="he-IL"/>
        </w:rPr>
        <w:t>2.</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12-14. Cinquième strophe </w:t>
      </w:r>
      <w:r>
        <w:rPr>
          <w:rFonts w:eastAsia="Arial Unicode MS"/>
          <w:lang w:bidi="he-IL"/>
        </w:rPr>
        <w:t xml:space="preserve">: </w:t>
      </w:r>
      <w:r w:rsidRPr="000B0C52">
        <w:rPr>
          <w:rFonts w:eastAsia="Arial Unicode MS"/>
          <w:lang w:bidi="he-IL"/>
        </w:rPr>
        <w:t>David abandonné</w:t>
      </w:r>
      <w:r>
        <w:rPr>
          <w:rFonts w:eastAsia="Arial Unicode MS"/>
          <w:lang w:bidi="he-IL"/>
        </w:rPr>
        <w:t xml:space="preserve">, </w:t>
      </w:r>
      <w:r w:rsidRPr="000B0C52">
        <w:rPr>
          <w:rFonts w:eastAsia="Arial Unicode MS"/>
          <w:lang w:bidi="he-IL"/>
        </w:rPr>
        <w:t>honni</w:t>
      </w:r>
      <w:r>
        <w:rPr>
          <w:rFonts w:eastAsia="Arial Unicode MS"/>
          <w:lang w:bidi="he-IL"/>
        </w:rPr>
        <w:t xml:space="preserve">, </w:t>
      </w:r>
      <w:r w:rsidRPr="000B0C52">
        <w:rPr>
          <w:rFonts w:eastAsia="Arial Unicode MS"/>
          <w:lang w:bidi="he-IL"/>
        </w:rPr>
        <w:t>calomnié.</w:t>
      </w:r>
      <w:r w:rsidRPr="00A01812">
        <w:t xml:space="preserve"> — </w:t>
      </w:r>
      <w:r w:rsidRPr="00290B1E">
        <w:rPr>
          <w:rStyle w:val="italicus"/>
        </w:rPr>
        <w:t>Super inimícos</w:t>
      </w:r>
      <w:r w:rsidRPr="000B0C52">
        <w:rPr>
          <w:rFonts w:eastAsia="Arial Unicode MS"/>
          <w:lang w:bidi="he-IL"/>
        </w:rPr>
        <w:t xml:space="preserve"> (</w:t>
      </w:r>
      <w:r>
        <w:rPr>
          <w:rFonts w:eastAsia="Arial Unicode MS"/>
          <w:lang w:bidi="he-IL"/>
        </w:rPr>
        <w:t>LXX</w:t>
      </w:r>
      <w:r w:rsidRPr="000B0C52">
        <w:rPr>
          <w:rFonts w:eastAsia="Arial Unicode MS"/>
          <w:lang w:bidi="he-IL"/>
        </w:rPr>
        <w:t> </w:t>
      </w:r>
      <w:r>
        <w:rPr>
          <w:rFonts w:eastAsia="Arial Unicode MS"/>
          <w:lang w:bidi="he-IL"/>
        </w:rPr>
        <w:t xml:space="preserve">: </w:t>
      </w:r>
      <w:r w:rsidRPr="008461C5">
        <w:t>παρὰ τοὺς ἐχθρούς). C.-</w:t>
      </w:r>
      <w:r w:rsidRPr="000B0C52">
        <w:rPr>
          <w:rFonts w:eastAsia="Arial Unicode MS"/>
          <w:lang w:bidi="he-IL"/>
        </w:rPr>
        <w:t>à-d. </w:t>
      </w:r>
      <w:r>
        <w:rPr>
          <w:rFonts w:eastAsia="Arial Unicode MS"/>
          <w:lang w:bidi="he-IL"/>
        </w:rPr>
        <w:t xml:space="preserve">: </w:t>
      </w:r>
      <w:r w:rsidRPr="000B0C52">
        <w:rPr>
          <w:rFonts w:eastAsia="Arial Unicode MS"/>
          <w:lang w:bidi="he-IL"/>
        </w:rPr>
        <w:t>plus que tous ses ennemis</w:t>
      </w:r>
      <w:r>
        <w:rPr>
          <w:rFonts w:eastAsia="Arial Unicode MS"/>
          <w:lang w:bidi="he-IL"/>
        </w:rPr>
        <w:t xml:space="preserve">, </w:t>
      </w:r>
      <w:r w:rsidRPr="000B0C52">
        <w:rPr>
          <w:rFonts w:eastAsia="Arial Unicode MS"/>
          <w:lang w:bidi="he-IL"/>
        </w:rPr>
        <w:t>quoiqu’ils fussent si coupables. Hébr. </w:t>
      </w:r>
      <w:r>
        <w:rPr>
          <w:rFonts w:eastAsia="Arial Unicode MS"/>
          <w:lang w:bidi="he-IL"/>
        </w:rPr>
        <w:t>: « </w:t>
      </w:r>
      <w:r w:rsidRPr="000B0C52">
        <w:rPr>
          <w:rFonts w:eastAsia="Arial Unicode MS"/>
          <w:lang w:bidi="he-IL"/>
        </w:rPr>
        <w:t>à cause de mes ennemis</w:t>
      </w:r>
      <w:r>
        <w:rPr>
          <w:rFonts w:eastAsia="Arial Unicode MS"/>
          <w:lang w:bidi="he-IL"/>
        </w:rPr>
        <w:t> »</w:t>
      </w:r>
      <w:r w:rsidRPr="000B0C52">
        <w:rPr>
          <w:rFonts w:eastAsia="Arial Unicode MS"/>
          <w:lang w:bidi="he-IL"/>
        </w:rPr>
        <w:t> ; par suite des humiliations qu’ils lui causaient.</w:t>
      </w:r>
      <w:r w:rsidRPr="00A01812">
        <w:t xml:space="preserve"> — </w:t>
      </w:r>
      <w:r w:rsidRPr="00290B1E">
        <w:rPr>
          <w:rStyle w:val="italicus"/>
        </w:rPr>
        <w:t>Timor notis</w:t>
      </w:r>
      <w:r>
        <w:rPr>
          <w:rStyle w:val="italicus"/>
        </w:rPr>
        <w:t>…</w:t>
      </w:r>
      <w:r w:rsidRPr="00290B1E">
        <w:rPr>
          <w:rStyle w:val="italicus"/>
        </w:rPr>
        <w:t> ; fug</w:t>
      </w:r>
      <w:r>
        <w:rPr>
          <w:rStyle w:val="italicus"/>
        </w:rPr>
        <w:t>érunt</w:t>
      </w:r>
      <w:r w:rsidRPr="00290B1E">
        <w:rPr>
          <w:rStyle w:val="italicus"/>
        </w:rPr>
        <w:t>.</w:t>
      </w:r>
      <w:r w:rsidRPr="000B0C52">
        <w:rPr>
          <w:rFonts w:eastAsia="Arial Unicode MS"/>
          <w:lang w:bidi="he-IL"/>
        </w:rPr>
        <w:t xml:space="preserve"> Ceux de ses amis qui l’apercevaient en public l’évitaient</w:t>
      </w:r>
      <w:r>
        <w:rPr>
          <w:rFonts w:eastAsia="Arial Unicode MS"/>
          <w:lang w:bidi="he-IL"/>
        </w:rPr>
        <w:t xml:space="preserve">, </w:t>
      </w:r>
      <w:r w:rsidRPr="000B0C52">
        <w:rPr>
          <w:rFonts w:eastAsia="Arial Unicode MS"/>
          <w:lang w:bidi="he-IL"/>
        </w:rPr>
        <w:t>craignant de se compromettre</w:t>
      </w:r>
      <w:r>
        <w:rPr>
          <w:rFonts w:eastAsia="Arial Unicode MS"/>
          <w:lang w:bidi="he-IL"/>
        </w:rPr>
        <w:t xml:space="preserve">, </w:t>
      </w:r>
      <w:r w:rsidRPr="000B0C52">
        <w:rPr>
          <w:rFonts w:eastAsia="Arial Unicode MS"/>
          <w:lang w:bidi="he-IL"/>
        </w:rPr>
        <w:t xml:space="preserve">et d’être eux-mêmes persécutés par </w:t>
      </w:r>
      <w:r>
        <w:rPr>
          <w:rFonts w:eastAsia="Arial Unicode MS"/>
          <w:lang w:bidi="he-IL"/>
        </w:rPr>
        <w:t xml:space="preserve">Saül, </w:t>
      </w:r>
      <w:r w:rsidRPr="000B0C52">
        <w:rPr>
          <w:rFonts w:eastAsia="Arial Unicode MS"/>
          <w:lang w:bidi="he-IL"/>
        </w:rPr>
        <w:t>s’ils témoignaient de la sympathie à un homme que le roi traitait en ennemi. On sait ce qu’il en coûta au grand p</w:t>
      </w:r>
      <w:r>
        <w:rPr>
          <w:rFonts w:eastAsia="Arial Unicode MS"/>
          <w:lang w:bidi="he-IL"/>
        </w:rPr>
        <w:t>rêtre</w:t>
      </w:r>
      <w:r w:rsidRPr="000B0C52">
        <w:rPr>
          <w:rFonts w:eastAsia="Arial Unicode MS"/>
          <w:lang w:bidi="he-IL"/>
        </w:rPr>
        <w:t xml:space="preserve"> Achimeléch pour avoir rendu un petit service </w:t>
      </w:r>
      <w:r w:rsidRPr="000B0C52">
        <w:rPr>
          <w:rFonts w:eastAsia="Arial Unicode MS"/>
          <w:bCs/>
          <w:lang w:bidi="he-IL"/>
        </w:rPr>
        <w:t>à</w:t>
      </w:r>
      <w:r w:rsidRPr="000B0C52">
        <w:rPr>
          <w:rFonts w:eastAsia="Arial Unicode MS"/>
          <w:lang w:bidi="he-IL"/>
        </w:rPr>
        <w:t xml:space="preserve"> David. Cf. </w:t>
      </w:r>
      <w:r>
        <w:rPr>
          <w:rFonts w:eastAsia="Arial Unicode MS"/>
          <w:lang w:bidi="he-IL"/>
        </w:rPr>
        <w:t>I </w:t>
      </w:r>
      <w:r w:rsidRPr="000B0C52">
        <w:rPr>
          <w:rFonts w:eastAsia="Arial Unicode MS"/>
          <w:lang w:bidi="he-IL"/>
        </w:rPr>
        <w:t xml:space="preserve">Reg. </w:t>
      </w:r>
      <w:r>
        <w:rPr>
          <w:rFonts w:eastAsia="Arial Unicode MS"/>
          <w:lang w:bidi="he-IL"/>
        </w:rPr>
        <w:t xml:space="preserve">XXII, </w:t>
      </w:r>
      <w:r w:rsidRPr="000B0C52">
        <w:rPr>
          <w:rFonts w:eastAsia="Arial Unicode MS"/>
          <w:lang w:bidi="he-IL"/>
        </w:rPr>
        <w:t>9 et ss.</w:t>
      </w:r>
      <w:r w:rsidRPr="00A01812">
        <w:t xml:space="preserve"> — </w:t>
      </w:r>
      <w:r w:rsidRPr="00290B1E">
        <w:rPr>
          <w:rStyle w:val="italicus"/>
        </w:rPr>
        <w:t>Oblivi</w:t>
      </w:r>
      <w:r>
        <w:rPr>
          <w:rStyle w:val="italicus"/>
        </w:rPr>
        <w:t>ó</w:t>
      </w:r>
      <w:r w:rsidRPr="00290B1E">
        <w:rPr>
          <w:rStyle w:val="italicus"/>
        </w:rPr>
        <w:t>ni</w:t>
      </w:r>
      <w:r>
        <w:rPr>
          <w:rStyle w:val="italicus"/>
        </w:rPr>
        <w:t>…</w:t>
      </w:r>
      <w:r w:rsidRPr="00290B1E">
        <w:rPr>
          <w:rStyle w:val="italicus"/>
        </w:rPr>
        <w:t xml:space="preserve"> tanquam m</w:t>
      </w:r>
      <w:r>
        <w:rPr>
          <w:rStyle w:val="italicus"/>
        </w:rPr>
        <w:t>ó</w:t>
      </w:r>
      <w:r w:rsidRPr="00290B1E">
        <w:rPr>
          <w:rStyle w:val="italicus"/>
        </w:rPr>
        <w:t>rtuus.</w:t>
      </w:r>
      <w:r w:rsidRPr="000B0C52">
        <w:rPr>
          <w:rFonts w:eastAsia="Arial Unicode MS"/>
          <w:lang w:bidi="he-IL"/>
        </w:rPr>
        <w:t xml:space="preserve"> Les morts</w:t>
      </w:r>
      <w:r>
        <w:rPr>
          <w:rFonts w:eastAsia="Arial Unicode MS"/>
          <w:lang w:bidi="he-IL"/>
        </w:rPr>
        <w:t xml:space="preserve">, </w:t>
      </w:r>
      <w:r w:rsidRPr="000B0C52">
        <w:rPr>
          <w:rFonts w:eastAsia="Arial Unicode MS"/>
          <w:lang w:bidi="he-IL"/>
        </w:rPr>
        <w:t>même les plus chers</w:t>
      </w:r>
      <w:r>
        <w:rPr>
          <w:rFonts w:eastAsia="Arial Unicode MS"/>
          <w:lang w:bidi="he-IL"/>
        </w:rPr>
        <w:t xml:space="preserve">, </w:t>
      </w:r>
      <w:r w:rsidRPr="000B0C52">
        <w:rPr>
          <w:rFonts w:eastAsia="Arial Unicode MS"/>
          <w:lang w:bidi="he-IL"/>
        </w:rPr>
        <w:t>ne disparaissent que trop promptement du cœur et du souvenir.</w:t>
      </w:r>
      <w:r w:rsidRPr="00A01812">
        <w:t xml:space="preserve"> — </w:t>
      </w:r>
      <w:r w:rsidRPr="008461C5">
        <w:rPr>
          <w:rStyle w:val="italicus"/>
        </w:rPr>
        <w:t xml:space="preserve">Vas pérditum. </w:t>
      </w:r>
      <w:r w:rsidRPr="000B0C52">
        <w:rPr>
          <w:rFonts w:eastAsia="Arial Unicode MS"/>
          <w:lang w:bidi="he-IL"/>
        </w:rPr>
        <w:t>Comparaison encore plus expressive </w:t>
      </w:r>
      <w:r>
        <w:rPr>
          <w:rFonts w:eastAsia="Arial Unicode MS"/>
          <w:lang w:bidi="he-IL"/>
        </w:rPr>
        <w:t xml:space="preserve">: </w:t>
      </w:r>
      <w:r w:rsidRPr="000B0C52">
        <w:rPr>
          <w:rFonts w:eastAsia="Arial Unicode MS"/>
          <w:lang w:bidi="he-IL"/>
        </w:rPr>
        <w:t>comme un vase brisé</w:t>
      </w:r>
      <w:r>
        <w:rPr>
          <w:rFonts w:eastAsia="Arial Unicode MS"/>
          <w:lang w:bidi="he-IL"/>
        </w:rPr>
        <w:t xml:space="preserve">, </w:t>
      </w:r>
      <w:r w:rsidRPr="000B0C52">
        <w:rPr>
          <w:rFonts w:eastAsia="Arial Unicode MS"/>
          <w:lang w:bidi="he-IL"/>
        </w:rPr>
        <w:t>sans valeur</w:t>
      </w:r>
      <w:r>
        <w:rPr>
          <w:rFonts w:eastAsia="Arial Unicode MS"/>
          <w:lang w:bidi="he-IL"/>
        </w:rPr>
        <w:t xml:space="preserve">, </w:t>
      </w:r>
      <w:r w:rsidRPr="000B0C52">
        <w:rPr>
          <w:rFonts w:eastAsia="Arial Unicode MS"/>
          <w:lang w:bidi="he-IL"/>
        </w:rPr>
        <w:t xml:space="preserve">que l’on jette au rebut </w:t>
      </w:r>
      <w:r>
        <w:rPr>
          <w:rFonts w:eastAsia="Arial Unicode MS"/>
          <w:lang w:bidi="he-IL"/>
        </w:rPr>
        <w:t>avec</w:t>
      </w:r>
      <w:r w:rsidRPr="000B0C52">
        <w:rPr>
          <w:rFonts w:eastAsia="Arial Unicode MS"/>
          <w:lang w:bidi="he-IL"/>
        </w:rPr>
        <w:t xml:space="preserve"> mépris</w:t>
      </w:r>
      <w:r>
        <w:rPr>
          <w:rFonts w:eastAsia="Arial Unicode MS"/>
          <w:lang w:bidi="he-IL"/>
        </w:rPr>
        <w:t>.</w:t>
      </w:r>
      <w:r w:rsidRPr="00A01812">
        <w:t xml:space="preserve"> — </w:t>
      </w:r>
      <w:r w:rsidRPr="00290B1E">
        <w:rPr>
          <w:rStyle w:val="italicus"/>
        </w:rPr>
        <w:t>Audívi vitupera</w:t>
      </w:r>
      <w:r>
        <w:rPr>
          <w:rStyle w:val="italicus"/>
        </w:rPr>
        <w:t>tiónem…</w:t>
      </w:r>
      <w:r w:rsidRPr="000B0C52">
        <w:rPr>
          <w:rFonts w:eastAsia="Arial Unicode MS"/>
          <w:lang w:bidi="he-IL"/>
        </w:rPr>
        <w:t xml:space="preserve"> Pas le moindre ménagement pour David </w:t>
      </w:r>
      <w:r>
        <w:rPr>
          <w:rFonts w:eastAsia="Arial Unicode MS"/>
          <w:lang w:bidi="he-IL"/>
        </w:rPr>
        <w:t xml:space="preserve">: </w:t>
      </w:r>
      <w:r w:rsidRPr="000B0C52">
        <w:rPr>
          <w:rFonts w:eastAsia="Arial Unicode MS"/>
          <w:lang w:bidi="he-IL"/>
        </w:rPr>
        <w:t>chacun le blâmait</w:t>
      </w:r>
      <w:r>
        <w:rPr>
          <w:rFonts w:eastAsia="Arial Unicode MS"/>
          <w:lang w:bidi="he-IL"/>
        </w:rPr>
        <w:t xml:space="preserve">, </w:t>
      </w:r>
      <w:r w:rsidRPr="000B0C52">
        <w:rPr>
          <w:rFonts w:eastAsia="Arial Unicode MS"/>
          <w:bCs/>
          <w:lang w:bidi="he-IL"/>
        </w:rPr>
        <w:t>l</w:t>
      </w:r>
      <w:r w:rsidRPr="000B0C52">
        <w:rPr>
          <w:rFonts w:eastAsia="Arial Unicode MS"/>
          <w:lang w:bidi="he-IL"/>
        </w:rPr>
        <w:t>’accusait</w:t>
      </w:r>
      <w:r>
        <w:rPr>
          <w:rFonts w:eastAsia="Arial Unicode MS"/>
          <w:lang w:bidi="he-IL"/>
        </w:rPr>
        <w:t xml:space="preserve">, </w:t>
      </w:r>
      <w:r w:rsidRPr="000B0C52">
        <w:rPr>
          <w:rFonts w:eastAsia="Arial Unicode MS"/>
          <w:lang w:bidi="he-IL"/>
        </w:rPr>
        <w:t>le calomniait. Variante dans l’hébreu </w:t>
      </w:r>
      <w:r>
        <w:rPr>
          <w:rFonts w:eastAsia="Arial Unicode MS"/>
          <w:lang w:bidi="he-IL"/>
        </w:rPr>
        <w:t>: « </w:t>
      </w:r>
      <w:r w:rsidRPr="000B0C52">
        <w:rPr>
          <w:rFonts w:eastAsia="Arial Unicode MS"/>
          <w:lang w:bidi="he-IL"/>
        </w:rPr>
        <w:t>J’entends les mauvais propos d’un grand nombre ; terreur tout autour.</w:t>
      </w:r>
      <w:r>
        <w:rPr>
          <w:rFonts w:eastAsia="Arial Unicode MS"/>
          <w:lang w:bidi="he-IL"/>
        </w:rPr>
        <w:t> »</w:t>
      </w:r>
      <w:r w:rsidRPr="000B0C52">
        <w:rPr>
          <w:rFonts w:eastAsia="Arial Unicode MS"/>
          <w:lang w:bidi="he-IL"/>
        </w:rPr>
        <w:t xml:space="preserve"> Ces derniers mots résument avec énergie la pénible situation du </w:t>
      </w:r>
      <w:r>
        <w:rPr>
          <w:rFonts w:eastAsia="Arial Unicode MS"/>
          <w:lang w:bidi="he-IL"/>
        </w:rPr>
        <w:t>jeune</w:t>
      </w:r>
      <w:r w:rsidRPr="000B0C52">
        <w:rPr>
          <w:rFonts w:eastAsia="Arial Unicode MS"/>
          <w:lang w:bidi="he-IL"/>
        </w:rPr>
        <w:t xml:space="preserve"> roi ; de quelque côté qu’il se tournât</w:t>
      </w:r>
      <w:r>
        <w:rPr>
          <w:rFonts w:eastAsia="Arial Unicode MS"/>
          <w:lang w:bidi="he-IL"/>
        </w:rPr>
        <w:t xml:space="preserve">, </w:t>
      </w:r>
      <w:r w:rsidRPr="000B0C52">
        <w:rPr>
          <w:rFonts w:eastAsia="Arial Unicode MS"/>
          <w:lang w:bidi="he-IL"/>
        </w:rPr>
        <w:t>il rencontrait des ennemis.</w:t>
      </w:r>
      <w:r w:rsidRPr="00A01812">
        <w:t xml:space="preserve"> — </w:t>
      </w:r>
      <w:r w:rsidRPr="00290B1E">
        <w:rPr>
          <w:rStyle w:val="italicus"/>
        </w:rPr>
        <w:t>Dum convenírent</w:t>
      </w:r>
      <w:r>
        <w:rPr>
          <w:rStyle w:val="italicus"/>
        </w:rPr>
        <w:t>…</w:t>
      </w:r>
      <w:r w:rsidRPr="00290B1E">
        <w:rPr>
          <w:rStyle w:val="italicus"/>
        </w:rPr>
        <w:t xml:space="preserve"> </w:t>
      </w:r>
      <w:r>
        <w:rPr>
          <w:rFonts w:eastAsia="Arial Unicode MS"/>
          <w:lang w:bidi="he-IL"/>
        </w:rPr>
        <w:t xml:space="preserve">Conciliabules </w:t>
      </w:r>
      <w:r w:rsidRPr="000B0C52">
        <w:rPr>
          <w:rFonts w:eastAsia="Arial Unicode MS"/>
          <w:lang w:bidi="he-IL"/>
        </w:rPr>
        <w:t>sanguinaires</w:t>
      </w:r>
      <w:r>
        <w:rPr>
          <w:rFonts w:eastAsia="Arial Unicode MS"/>
          <w:lang w:bidi="he-IL"/>
        </w:rPr>
        <w:t xml:space="preserve">, </w:t>
      </w:r>
      <w:r w:rsidRPr="000B0C52">
        <w:rPr>
          <w:rFonts w:eastAsia="Arial Unicode MS"/>
          <w:lang w:bidi="he-IL"/>
        </w:rPr>
        <w:t>dont le but direct</w:t>
      </w:r>
      <w:r>
        <w:rPr>
          <w:rFonts w:eastAsia="Arial Unicode MS"/>
          <w:lang w:bidi="he-IL"/>
        </w:rPr>
        <w:t xml:space="preserve">, </w:t>
      </w:r>
      <w:r w:rsidRPr="000B0C52">
        <w:rPr>
          <w:rFonts w:eastAsia="Arial Unicode MS"/>
          <w:lang w:bidi="he-IL"/>
        </w:rPr>
        <w:t>avoué</w:t>
      </w:r>
      <w:r>
        <w:rPr>
          <w:rFonts w:eastAsia="Arial Unicode MS"/>
          <w:lang w:bidi="he-IL"/>
        </w:rPr>
        <w:t xml:space="preserve">, </w:t>
      </w:r>
      <w:r w:rsidRPr="000B0C52">
        <w:rPr>
          <w:rFonts w:eastAsia="Arial Unicode MS"/>
          <w:lang w:bidi="he-IL"/>
        </w:rPr>
        <w:t>était de faire périr David </w:t>
      </w:r>
      <w:r>
        <w:rPr>
          <w:rFonts w:eastAsia="Arial Unicode MS"/>
          <w:lang w:bidi="he-IL"/>
        </w:rPr>
        <w:t xml:space="preserve">: </w:t>
      </w:r>
      <w:r w:rsidRPr="00290B1E">
        <w:rPr>
          <w:rStyle w:val="italicus"/>
        </w:rPr>
        <w:t xml:space="preserve">accípere </w:t>
      </w:r>
      <w:r>
        <w:rPr>
          <w:rStyle w:val="italicus"/>
        </w:rPr>
        <w:t>ánimam</w:t>
      </w:r>
      <w:r w:rsidRPr="00290B1E">
        <w:rPr>
          <w:rStyle w:val="italicus"/>
        </w:rPr>
        <w:t xml:space="preserve"> meam</w:t>
      </w:r>
      <w:r>
        <w:rPr>
          <w:rStyle w:val="italicus"/>
        </w:rPr>
        <w:t>…</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4° Troisième partie </w:t>
      </w:r>
      <w:r>
        <w:rPr>
          <w:rFonts w:eastAsia="Arial Unicode MS"/>
          <w:lang w:bidi="he-IL"/>
        </w:rPr>
        <w:t xml:space="preserve">: </w:t>
      </w:r>
      <w:r w:rsidRPr="000B0C52">
        <w:rPr>
          <w:rFonts w:eastAsia="Arial Unicode MS"/>
          <w:lang w:bidi="he-IL"/>
        </w:rPr>
        <w:t>réitération de la prière confiante. Vers. 15-19.</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15-17. Sixième strophe </w:t>
      </w:r>
      <w:r>
        <w:rPr>
          <w:rFonts w:eastAsia="Arial Unicode MS"/>
          <w:lang w:bidi="he-IL"/>
        </w:rPr>
        <w:t xml:space="preserve">: </w:t>
      </w:r>
      <w:r w:rsidRPr="000B0C52">
        <w:rPr>
          <w:rFonts w:eastAsia="Arial Unicode MS"/>
          <w:lang w:bidi="he-IL"/>
        </w:rPr>
        <w:t>dans sa détresse</w:t>
      </w:r>
      <w:r>
        <w:rPr>
          <w:rFonts w:eastAsia="Arial Unicode MS"/>
          <w:lang w:bidi="he-IL"/>
        </w:rPr>
        <w:t xml:space="preserve">, </w:t>
      </w:r>
      <w:r w:rsidRPr="000B0C52">
        <w:rPr>
          <w:rFonts w:eastAsia="Arial Unicode MS"/>
          <w:lang w:bidi="he-IL"/>
        </w:rPr>
        <w:t>le psalmiste s’abandonne à Dieu</w:t>
      </w:r>
      <w:r>
        <w:rPr>
          <w:rFonts w:eastAsia="Arial Unicode MS"/>
          <w:lang w:bidi="he-IL"/>
        </w:rPr>
        <w:t xml:space="preserve">, </w:t>
      </w:r>
      <w:r w:rsidRPr="000B0C52">
        <w:rPr>
          <w:rFonts w:eastAsia="Arial Unicode MS"/>
          <w:lang w:bidi="he-IL"/>
        </w:rPr>
        <w:t>qu’il conjure de le secourir.</w:t>
      </w:r>
      <w:r w:rsidRPr="00A01812">
        <w:t xml:space="preserve"> — </w:t>
      </w:r>
      <w:r w:rsidRPr="00290B1E">
        <w:rPr>
          <w:rStyle w:val="italicus"/>
        </w:rPr>
        <w:t>Ego autem in te.</w:t>
      </w:r>
      <w:r w:rsidRPr="000B0C52">
        <w:rPr>
          <w:rFonts w:eastAsia="Arial Unicode MS"/>
          <w:lang w:bidi="he-IL"/>
        </w:rPr>
        <w:t xml:space="preserve"> Transition. </w:t>
      </w:r>
      <w:r>
        <w:rPr>
          <w:rFonts w:eastAsia="Arial Unicode MS"/>
          <w:lang w:bidi="he-IL"/>
        </w:rPr>
        <w:t>« </w:t>
      </w:r>
      <w:r w:rsidRPr="000B0C52">
        <w:rPr>
          <w:rFonts w:eastAsia="Arial Unicode MS"/>
          <w:lang w:bidi="he-IL"/>
        </w:rPr>
        <w:t>Les hommes se détournent de David</w:t>
      </w:r>
      <w:r>
        <w:rPr>
          <w:rFonts w:eastAsia="Arial Unicode MS"/>
          <w:lang w:bidi="he-IL"/>
        </w:rPr>
        <w:t xml:space="preserve">, </w:t>
      </w:r>
      <w:r w:rsidRPr="000B0C52">
        <w:rPr>
          <w:rFonts w:eastAsia="Arial Unicode MS"/>
          <w:lang w:bidi="he-IL"/>
        </w:rPr>
        <w:t>mais il se tourne vers Dieu</w:t>
      </w:r>
      <w:r>
        <w:rPr>
          <w:rFonts w:eastAsia="Arial Unicode MS"/>
          <w:lang w:bidi="he-IL"/>
        </w:rPr>
        <w:t>, »</w:t>
      </w:r>
      <w:r w:rsidRPr="000B0C52">
        <w:rPr>
          <w:rFonts w:eastAsia="Arial Unicode MS"/>
          <w:lang w:bidi="he-IL"/>
        </w:rPr>
        <w:t xml:space="preserve"> son </w:t>
      </w:r>
      <w:r w:rsidRPr="000B0C52">
        <w:rPr>
          <w:rFonts w:eastAsia="Arial Unicode MS"/>
          <w:lang w:bidi="he-IL"/>
        </w:rPr>
        <w:lastRenderedPageBreak/>
        <w:t>refuge</w:t>
      </w:r>
      <w:r>
        <w:rPr>
          <w:rFonts w:eastAsia="Arial Unicode MS"/>
          <w:lang w:bidi="he-IL"/>
        </w:rPr>
        <w:t xml:space="preserve">, </w:t>
      </w:r>
      <w:r w:rsidRPr="000B0C52">
        <w:rPr>
          <w:rFonts w:eastAsia="Arial Unicode MS"/>
          <w:lang w:bidi="he-IL"/>
        </w:rPr>
        <w:t>son libérateur. Cf. vers. 6.</w:t>
      </w:r>
      <w:r w:rsidRPr="00A01812">
        <w:t xml:space="preserve"> — </w:t>
      </w:r>
      <w:r w:rsidRPr="00290B1E">
        <w:rPr>
          <w:rStyle w:val="italicus"/>
        </w:rPr>
        <w:t xml:space="preserve">Sortes </w:t>
      </w:r>
      <w:r>
        <w:rPr>
          <w:rStyle w:val="italicus"/>
        </w:rPr>
        <w:t>meæ</w:t>
      </w:r>
      <w:r w:rsidRPr="00290B1E">
        <w:rPr>
          <w:rStyle w:val="italicus"/>
        </w:rPr>
        <w:t>.</w:t>
      </w:r>
      <w:r>
        <w:rPr>
          <w:rFonts w:eastAsia="Arial Unicode MS"/>
          <w:lang w:bidi="he-IL"/>
        </w:rPr>
        <w:t xml:space="preserve"> Hébr. : </w:t>
      </w:r>
      <w:r w:rsidRPr="000B0C52">
        <w:rPr>
          <w:rFonts w:eastAsia="Arial Unicode MS"/>
          <w:lang w:bidi="he-IL"/>
        </w:rPr>
        <w:t>mes temps ; c.-à-d. les vicissitudes</w:t>
      </w:r>
      <w:r>
        <w:rPr>
          <w:rFonts w:eastAsia="Arial Unicode MS"/>
          <w:lang w:bidi="he-IL"/>
        </w:rPr>
        <w:t xml:space="preserve"> </w:t>
      </w:r>
      <w:r w:rsidRPr="000B0C52">
        <w:rPr>
          <w:rFonts w:eastAsia="Arial Unicode MS"/>
          <w:lang w:bidi="he-IL"/>
        </w:rPr>
        <w:t>de ma vie</w:t>
      </w:r>
      <w:r>
        <w:rPr>
          <w:rFonts w:eastAsia="Arial Unicode MS"/>
          <w:lang w:bidi="he-IL"/>
        </w:rPr>
        <w:t>.</w:t>
      </w:r>
      <w:r w:rsidRPr="00A01812">
        <w:t xml:space="preserve"> — </w:t>
      </w:r>
      <w:r w:rsidRPr="00290B1E">
        <w:rPr>
          <w:rStyle w:val="italicus"/>
        </w:rPr>
        <w:t>Ill</w:t>
      </w:r>
      <w:r>
        <w:rPr>
          <w:rStyle w:val="italicus"/>
        </w:rPr>
        <w:t>ú</w:t>
      </w:r>
      <w:r w:rsidRPr="00290B1E">
        <w:rPr>
          <w:rStyle w:val="italicus"/>
        </w:rPr>
        <w:t>stra fáciem</w:t>
      </w:r>
      <w:r>
        <w:rPr>
          <w:rStyle w:val="italicus"/>
        </w:rPr>
        <w:t>…</w:t>
      </w:r>
      <w:r w:rsidRPr="00290B1E">
        <w:rPr>
          <w:rStyle w:val="italicus"/>
        </w:rPr>
        <w:t> </w:t>
      </w:r>
      <w:r>
        <w:rPr>
          <w:rStyle w:val="italicus"/>
        </w:rPr>
        <w:t xml:space="preserve">: </w:t>
      </w:r>
      <w:r w:rsidRPr="000B0C52">
        <w:rPr>
          <w:rFonts w:eastAsia="Arial Unicode MS"/>
          <w:lang w:bidi="he-IL"/>
        </w:rPr>
        <w:t>pour éclairer ses ténèbres. Cf. Ps</w:t>
      </w:r>
      <w:r>
        <w:rPr>
          <w:rFonts w:eastAsia="Arial Unicode MS"/>
          <w:lang w:bidi="he-IL"/>
        </w:rPr>
        <w:t xml:space="preserve">. IV, </w:t>
      </w:r>
      <w:r w:rsidRPr="000B0C52">
        <w:rPr>
          <w:rFonts w:eastAsia="Arial Unicode MS"/>
          <w:lang w:bidi="he-IL"/>
        </w:rPr>
        <w:t>7</w:t>
      </w:r>
      <w:r>
        <w:rPr>
          <w:rFonts w:eastAsia="Arial Unicode MS"/>
          <w:lang w:bidi="he-IL"/>
        </w:rPr>
        <w:t xml:space="preserve">, </w:t>
      </w:r>
      <w:r w:rsidRPr="000B0C52">
        <w:rPr>
          <w:rFonts w:eastAsia="Arial Unicode MS"/>
          <w:lang w:bidi="he-IL"/>
        </w:rPr>
        <w:t>et la note. On dirait un écho de la bénédiction d’Aaron</w:t>
      </w:r>
      <w:r>
        <w:rPr>
          <w:rFonts w:eastAsia="Arial Unicode MS"/>
          <w:lang w:bidi="he-IL"/>
        </w:rPr>
        <w:t xml:space="preserve">, </w:t>
      </w:r>
      <w:r w:rsidRPr="000B0C52">
        <w:rPr>
          <w:rFonts w:eastAsia="Arial Unicode MS"/>
          <w:lang w:bidi="he-IL"/>
        </w:rPr>
        <w:t>Num</w:t>
      </w:r>
      <w:r>
        <w:rPr>
          <w:rFonts w:eastAsia="Arial Unicode MS"/>
          <w:lang w:bidi="he-IL"/>
        </w:rPr>
        <w:t xml:space="preserve">. VI, </w:t>
      </w:r>
      <w:r w:rsidRPr="000B0C52">
        <w:rPr>
          <w:rFonts w:eastAsia="Arial Unicode MS"/>
          <w:lang w:bidi="he-IL"/>
        </w:rPr>
        <w:t>25.</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18-19. Septième strophe </w:t>
      </w:r>
      <w:r>
        <w:rPr>
          <w:rFonts w:eastAsia="Arial Unicode MS"/>
          <w:lang w:bidi="he-IL"/>
        </w:rPr>
        <w:t xml:space="preserve">: </w:t>
      </w:r>
      <w:r w:rsidRPr="000B0C52">
        <w:rPr>
          <w:rFonts w:eastAsia="Arial Unicode MS"/>
          <w:lang w:bidi="he-IL"/>
        </w:rPr>
        <w:t>prière de David contre ses ennemis.</w:t>
      </w:r>
      <w:r w:rsidRPr="00A01812">
        <w:t xml:space="preserve"> — </w:t>
      </w:r>
      <w:r w:rsidRPr="00290B1E">
        <w:rPr>
          <w:rStyle w:val="italicus"/>
        </w:rPr>
        <w:t>Non confúndar</w:t>
      </w:r>
      <w:r>
        <w:rPr>
          <w:rStyle w:val="italicus"/>
        </w:rPr>
        <w:t xml:space="preserve">, </w:t>
      </w:r>
      <w:r w:rsidRPr="00290B1E">
        <w:rPr>
          <w:rStyle w:val="italicus"/>
        </w:rPr>
        <w:t>qu</w:t>
      </w:r>
      <w:r>
        <w:rPr>
          <w:rStyle w:val="italicus"/>
        </w:rPr>
        <w:t>ó</w:t>
      </w:r>
      <w:r w:rsidRPr="00290B1E">
        <w:rPr>
          <w:rStyle w:val="italicus"/>
        </w:rPr>
        <w:t>niam</w:t>
      </w:r>
      <w:r>
        <w:rPr>
          <w:rStyle w:val="italicus"/>
        </w:rPr>
        <w:t>…</w:t>
      </w:r>
      <w:r w:rsidRPr="000B0C52">
        <w:rPr>
          <w:rFonts w:eastAsia="Arial Unicode MS"/>
          <w:lang w:bidi="he-IL"/>
        </w:rPr>
        <w:t xml:space="preserve"> Comp. le vers. 2. Au contraire</w:t>
      </w:r>
      <w:r>
        <w:rPr>
          <w:rFonts w:eastAsia="Arial Unicode MS"/>
          <w:lang w:bidi="he-IL"/>
        </w:rPr>
        <w:t xml:space="preserve">, </w:t>
      </w:r>
      <w:r w:rsidRPr="00290B1E">
        <w:rPr>
          <w:rStyle w:val="italicus"/>
        </w:rPr>
        <w:t xml:space="preserve">erubéscant </w:t>
      </w:r>
      <w:r>
        <w:rPr>
          <w:rStyle w:val="italicus"/>
        </w:rPr>
        <w:t>í</w:t>
      </w:r>
      <w:r w:rsidRPr="00290B1E">
        <w:rPr>
          <w:rStyle w:val="italicus"/>
        </w:rPr>
        <w:t>mpii </w:t>
      </w:r>
      <w:r>
        <w:rPr>
          <w:rStyle w:val="italicus"/>
        </w:rPr>
        <w:t xml:space="preserve">: </w:t>
      </w:r>
      <w:r w:rsidRPr="000B0C52">
        <w:rPr>
          <w:rFonts w:eastAsia="Arial Unicode MS"/>
          <w:lang w:bidi="he-IL"/>
        </w:rPr>
        <w:t>qu’ils soient confondus</w:t>
      </w:r>
      <w:r>
        <w:rPr>
          <w:rFonts w:eastAsia="Arial Unicode MS"/>
          <w:lang w:bidi="he-IL"/>
        </w:rPr>
        <w:t xml:space="preserve">, </w:t>
      </w:r>
      <w:r w:rsidRPr="000B0C52">
        <w:rPr>
          <w:rFonts w:eastAsia="Arial Unicode MS"/>
          <w:lang w:bidi="he-IL"/>
        </w:rPr>
        <w:t>les misérables qui ne s’attaquent pas moins à Dieu qu’à David.</w:t>
      </w:r>
      <w:r w:rsidRPr="00A01812">
        <w:t xml:space="preserve"> — </w:t>
      </w:r>
      <w:r w:rsidRPr="00290B1E">
        <w:rPr>
          <w:rStyle w:val="italicus"/>
        </w:rPr>
        <w:t>Deduc</w:t>
      </w:r>
      <w:r>
        <w:rPr>
          <w:rStyle w:val="italicus"/>
        </w:rPr>
        <w:t>á</w:t>
      </w:r>
      <w:r w:rsidRPr="00290B1E">
        <w:rPr>
          <w:rStyle w:val="italicus"/>
        </w:rPr>
        <w:t>ntur in inf</w:t>
      </w:r>
      <w:r>
        <w:rPr>
          <w:rStyle w:val="italicus"/>
        </w:rPr>
        <w:t>é</w:t>
      </w:r>
      <w:r w:rsidRPr="00290B1E">
        <w:rPr>
          <w:rStyle w:val="italicus"/>
        </w:rPr>
        <w:t>rnum.</w:t>
      </w:r>
      <w:r>
        <w:rPr>
          <w:rFonts w:eastAsia="Arial Unicode MS"/>
          <w:lang w:bidi="he-IL"/>
        </w:rPr>
        <w:t xml:space="preserve"> Hébr. :</w:t>
      </w:r>
      <w:r w:rsidRPr="000B0C52">
        <w:rPr>
          <w:rFonts w:eastAsia="Arial Unicode MS"/>
          <w:lang w:bidi="he-IL"/>
        </w:rPr>
        <w:t xml:space="preserve"> qu’ils soient réduits au silence dans le séjour des morts.</w:t>
      </w:r>
      <w:r w:rsidRPr="00A01812">
        <w:t xml:space="preserve"> — </w:t>
      </w:r>
      <w:r>
        <w:rPr>
          <w:rStyle w:val="italicus"/>
        </w:rPr>
        <w:t>Quæ</w:t>
      </w:r>
      <w:r w:rsidRPr="00290B1E">
        <w:rPr>
          <w:rStyle w:val="italicus"/>
        </w:rPr>
        <w:t xml:space="preserve"> loqu</w:t>
      </w:r>
      <w:r>
        <w:rPr>
          <w:rStyle w:val="italicus"/>
        </w:rPr>
        <w:t>úntur…</w:t>
      </w:r>
      <w:r w:rsidRPr="00290B1E">
        <w:rPr>
          <w:rStyle w:val="italicus"/>
        </w:rPr>
        <w:t xml:space="preserve"> iniquit</w:t>
      </w:r>
      <w:r>
        <w:rPr>
          <w:rStyle w:val="italicus"/>
        </w:rPr>
        <w:t>átem</w:t>
      </w:r>
      <w:r w:rsidRPr="00290B1E">
        <w:rPr>
          <w:rStyle w:val="italicus"/>
        </w:rPr>
        <w:t>.</w:t>
      </w:r>
      <w:r w:rsidRPr="000B0C52">
        <w:rPr>
          <w:rFonts w:eastAsia="Arial Unicode MS"/>
          <w:lang w:bidi="he-IL"/>
        </w:rPr>
        <w:t xml:space="preserve"> D’après l’hébreu </w:t>
      </w:r>
      <w:r>
        <w:rPr>
          <w:rFonts w:eastAsia="Arial Unicode MS"/>
          <w:lang w:bidi="he-IL"/>
        </w:rPr>
        <w:t xml:space="preserve">: </w:t>
      </w:r>
      <w:r w:rsidRPr="000B0C52">
        <w:rPr>
          <w:rFonts w:eastAsia="Arial Unicode MS"/>
          <w:lang w:bidi="he-IL"/>
        </w:rPr>
        <w:t>Qui parlent contre le juste avec audace</w:t>
      </w:r>
      <w:r>
        <w:rPr>
          <w:rFonts w:eastAsia="Arial Unicode MS"/>
          <w:lang w:bidi="he-IL"/>
        </w:rPr>
        <w:t xml:space="preserve">, </w:t>
      </w:r>
      <w:r w:rsidRPr="000B0C52">
        <w:rPr>
          <w:rFonts w:eastAsia="Arial Unicode MS"/>
          <w:lang w:bidi="he-IL"/>
        </w:rPr>
        <w:t xml:space="preserve">orgueil </w:t>
      </w:r>
      <w:r>
        <w:rPr>
          <w:rFonts w:eastAsia="Arial Unicode MS"/>
          <w:lang w:bidi="he-IL"/>
        </w:rPr>
        <w:t>et mépris (les anciens Psautiers</w:t>
      </w:r>
      <w:r w:rsidRPr="000B0C52">
        <w:rPr>
          <w:rFonts w:eastAsia="Arial Unicode MS"/>
          <w:lang w:bidi="he-IL"/>
        </w:rPr>
        <w:t xml:space="preserve"> latins ont </w:t>
      </w:r>
      <w:r>
        <w:rPr>
          <w:rFonts w:eastAsia="Arial Unicode MS"/>
          <w:lang w:bidi="he-IL"/>
        </w:rPr>
        <w:t>« </w:t>
      </w:r>
      <w:r w:rsidRPr="000B0C52">
        <w:rPr>
          <w:rFonts w:eastAsia="Arial Unicode MS"/>
          <w:lang w:bidi="he-IL"/>
        </w:rPr>
        <w:t>in contémptu</w:t>
      </w:r>
      <w:r>
        <w:rPr>
          <w:rFonts w:eastAsia="Arial Unicode MS"/>
          <w:lang w:bidi="he-IL"/>
        </w:rPr>
        <w:t> »</w:t>
      </w:r>
      <w:r w:rsidRPr="000B0C52">
        <w:rPr>
          <w:rFonts w:eastAsia="Arial Unicode MS"/>
          <w:lang w:bidi="he-IL"/>
        </w:rPr>
        <w:t xml:space="preserve"> au lieu de</w:t>
      </w:r>
      <w:r w:rsidRPr="00290B1E">
        <w:rPr>
          <w:rStyle w:val="italicus"/>
        </w:rPr>
        <w:t xml:space="preserve"> in abus</w:t>
      </w:r>
      <w:r>
        <w:rPr>
          <w:rStyle w:val="italicus"/>
        </w:rPr>
        <w:t>ióne</w:t>
      </w:r>
      <w:r w:rsidRPr="00B134CC">
        <w:t>).</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5° Quatrième partie </w:t>
      </w:r>
      <w:r>
        <w:rPr>
          <w:rFonts w:eastAsia="Arial Unicode MS"/>
          <w:lang w:bidi="he-IL"/>
        </w:rPr>
        <w:t xml:space="preserve">: </w:t>
      </w:r>
      <w:r w:rsidRPr="000B0C52">
        <w:rPr>
          <w:rFonts w:eastAsia="Arial Unicode MS"/>
          <w:lang w:bidi="he-IL"/>
        </w:rPr>
        <w:t>action de grâces anticipée. Vers. 20-25.</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Accent joyeux</w:t>
      </w:r>
      <w:r>
        <w:rPr>
          <w:rFonts w:eastAsia="Arial Unicode MS"/>
          <w:lang w:bidi="he-IL"/>
        </w:rPr>
        <w:t xml:space="preserve">, </w:t>
      </w:r>
      <w:r w:rsidRPr="000B0C52">
        <w:rPr>
          <w:rFonts w:eastAsia="Arial Unicode MS"/>
          <w:lang w:bidi="he-IL"/>
        </w:rPr>
        <w:t>qui contraste avec le ton dé</w:t>
      </w:r>
      <w:r>
        <w:rPr>
          <w:rFonts w:eastAsia="Arial Unicode MS"/>
          <w:lang w:bidi="he-IL"/>
        </w:rPr>
        <w:t>sol</w:t>
      </w:r>
      <w:r w:rsidRPr="000B0C52">
        <w:rPr>
          <w:rFonts w:eastAsia="Arial Unicode MS"/>
          <w:lang w:bidi="he-IL"/>
        </w:rPr>
        <w:t xml:space="preserve">é des vers. 9 et ss. C’est que le suppliant a d’avance la certitude de son futur triomphe. </w:t>
      </w:r>
      <w:r>
        <w:rPr>
          <w:rFonts w:eastAsia="Arial Unicode MS"/>
          <w:lang w:bidi="he-IL"/>
        </w:rPr>
        <w:t xml:space="preserve">{96} </w:t>
      </w:r>
    </w:p>
    <w:p w:rsidR="0073183F" w:rsidRDefault="0073183F" w:rsidP="0073183F">
      <w:pPr>
        <w:rPr>
          <w:rFonts w:eastAsia="Arial Unicode MS"/>
          <w:lang w:bidi="he-IL"/>
        </w:rPr>
      </w:pPr>
      <w:r w:rsidRPr="000B0C52">
        <w:rPr>
          <w:rFonts w:eastAsia="Arial Unicode MS"/>
          <w:lang w:bidi="he-IL"/>
        </w:rPr>
        <w:t>20-21. Huitième strophe </w:t>
      </w:r>
      <w:r>
        <w:rPr>
          <w:rFonts w:eastAsia="Arial Unicode MS"/>
          <w:lang w:bidi="he-IL"/>
        </w:rPr>
        <w:t xml:space="preserve">: </w:t>
      </w:r>
      <w:r w:rsidRPr="000B0C52">
        <w:rPr>
          <w:rFonts w:eastAsia="Arial Unicode MS"/>
          <w:lang w:bidi="he-IL"/>
        </w:rPr>
        <w:t>admirable bonté de Dieu pour ceux qui le craignent.</w:t>
      </w:r>
      <w:r w:rsidRPr="00A01812">
        <w:t xml:space="preserve"> — </w:t>
      </w:r>
      <w:r w:rsidRPr="00290B1E">
        <w:rPr>
          <w:rStyle w:val="italicus"/>
        </w:rPr>
        <w:t>Quam magna</w:t>
      </w:r>
      <w:r>
        <w:rPr>
          <w:rStyle w:val="italicus"/>
        </w:rPr>
        <w:t>…</w:t>
      </w:r>
      <w:r w:rsidRPr="000B0C52">
        <w:rPr>
          <w:rFonts w:eastAsia="Arial Unicode MS"/>
          <w:lang w:bidi="he-IL"/>
        </w:rPr>
        <w:t xml:space="preserve"> Pieuse exclamation qui s’échappe d’un cœur consolé</w:t>
      </w:r>
      <w:r>
        <w:rPr>
          <w:rFonts w:eastAsia="Arial Unicode MS"/>
          <w:lang w:bidi="he-IL"/>
        </w:rPr>
        <w:t xml:space="preserve">, </w:t>
      </w:r>
      <w:r w:rsidRPr="000B0C52">
        <w:rPr>
          <w:rFonts w:eastAsia="Arial Unicode MS"/>
          <w:lang w:bidi="he-IL"/>
        </w:rPr>
        <w:t>reconnaissant.</w:t>
      </w:r>
      <w:r w:rsidRPr="00A01812">
        <w:t xml:space="preserve"> — </w:t>
      </w:r>
      <w:r w:rsidRPr="00290B1E">
        <w:rPr>
          <w:rStyle w:val="italicus"/>
        </w:rPr>
        <w:t>Quam abscond</w:t>
      </w:r>
      <w:r>
        <w:rPr>
          <w:rStyle w:val="italicus"/>
        </w:rPr>
        <w:t>ísti</w:t>
      </w:r>
      <w:r w:rsidRPr="00290B1E">
        <w:rPr>
          <w:rStyle w:val="italicus"/>
        </w:rPr>
        <w:t> </w:t>
      </w:r>
      <w:r>
        <w:rPr>
          <w:rStyle w:val="italicus"/>
        </w:rPr>
        <w:t xml:space="preserve">: </w:t>
      </w:r>
      <w:r w:rsidRPr="000B0C52">
        <w:rPr>
          <w:rFonts w:eastAsia="Arial Unicode MS"/>
          <w:lang w:bidi="he-IL"/>
        </w:rPr>
        <w:t>comme un précieux trésor</w:t>
      </w:r>
      <w:r>
        <w:rPr>
          <w:rFonts w:eastAsia="Arial Unicode MS"/>
          <w:lang w:bidi="he-IL"/>
        </w:rPr>
        <w:t xml:space="preserve">, </w:t>
      </w:r>
      <w:r w:rsidRPr="000B0C52">
        <w:rPr>
          <w:rFonts w:eastAsia="Arial Unicode MS"/>
          <w:lang w:bidi="he-IL"/>
        </w:rPr>
        <w:t>caché</w:t>
      </w:r>
      <w:r>
        <w:rPr>
          <w:rFonts w:eastAsia="Arial Unicode MS"/>
          <w:lang w:bidi="he-IL"/>
        </w:rPr>
        <w:t xml:space="preserve">, </w:t>
      </w:r>
      <w:r w:rsidRPr="000B0C52">
        <w:rPr>
          <w:rFonts w:eastAsia="Arial Unicode MS"/>
          <w:lang w:bidi="he-IL"/>
        </w:rPr>
        <w:t>mis en réserve</w:t>
      </w:r>
      <w:r>
        <w:rPr>
          <w:rFonts w:eastAsia="Arial Unicode MS"/>
          <w:lang w:bidi="he-IL"/>
        </w:rPr>
        <w:t xml:space="preserve">, </w:t>
      </w:r>
      <w:r w:rsidRPr="000B0C52">
        <w:rPr>
          <w:rFonts w:eastAsia="Arial Unicode MS"/>
          <w:lang w:bidi="he-IL"/>
        </w:rPr>
        <w:t>et où l’on pourra puiser au temps voulu.</w:t>
      </w:r>
      <w:r w:rsidRPr="00A01812">
        <w:t xml:space="preserve"> — </w:t>
      </w:r>
      <w:r w:rsidRPr="00290B1E">
        <w:rPr>
          <w:rStyle w:val="italicus"/>
        </w:rPr>
        <w:t>Perfec</w:t>
      </w:r>
      <w:r>
        <w:rPr>
          <w:rStyle w:val="italicus"/>
        </w:rPr>
        <w:t>ísti</w:t>
      </w:r>
      <w:r w:rsidRPr="00290B1E">
        <w:rPr>
          <w:rStyle w:val="italicus"/>
        </w:rPr>
        <w:t xml:space="preserve"> eis</w:t>
      </w:r>
      <w:r>
        <w:rPr>
          <w:rStyle w:val="italicus"/>
        </w:rPr>
        <w:t>…</w:t>
      </w:r>
      <w:r w:rsidRPr="000B0C52">
        <w:rPr>
          <w:rFonts w:eastAsia="Arial Unicode MS"/>
          <w:lang w:bidi="he-IL"/>
        </w:rPr>
        <w:t xml:space="preserve"> Ces mots dépendent encore du pronom relatif</w:t>
      </w:r>
      <w:r w:rsidRPr="00290B1E">
        <w:rPr>
          <w:rStyle w:val="italicus"/>
        </w:rPr>
        <w:t xml:space="preserve"> quam.</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(la bonté que) tu as témoignée</w:t>
      </w:r>
      <w:r>
        <w:rPr>
          <w:rFonts w:eastAsia="Arial Unicode MS"/>
          <w:lang w:bidi="he-IL"/>
        </w:rPr>
        <w:t>…</w:t>
      </w:r>
      <w:r w:rsidRPr="00A01812">
        <w:t xml:space="preserve"> — </w:t>
      </w:r>
      <w:r w:rsidRPr="008461C5">
        <w:rPr>
          <w:rStyle w:val="italicus"/>
        </w:rPr>
        <w:t>In conspéctu filiórum… :</w:t>
      </w:r>
      <w:r>
        <w:rPr>
          <w:rStyle w:val="italicus"/>
        </w:rPr>
        <w:t xml:space="preserve"> </w:t>
      </w:r>
      <w:r w:rsidRPr="000B0C52">
        <w:rPr>
          <w:rFonts w:eastAsia="Arial Unicode MS"/>
          <w:lang w:bidi="he-IL"/>
        </w:rPr>
        <w:t>aux yeux de tous</w:t>
      </w:r>
      <w:r>
        <w:rPr>
          <w:rFonts w:eastAsia="Arial Unicode MS"/>
          <w:lang w:bidi="he-IL"/>
        </w:rPr>
        <w:t xml:space="preserve">, </w:t>
      </w:r>
      <w:r w:rsidRPr="000B0C52">
        <w:rPr>
          <w:rFonts w:eastAsia="Arial Unicode MS"/>
          <w:lang w:bidi="he-IL"/>
        </w:rPr>
        <w:t>Dieu voulant manifester publiquement quels sont ceux qu’il aime et qu’il protège.</w:t>
      </w:r>
      <w:r w:rsidRPr="00A01812">
        <w:t xml:space="preserve"> — </w:t>
      </w:r>
      <w:r w:rsidRPr="00290B1E">
        <w:rPr>
          <w:rStyle w:val="italicus"/>
        </w:rPr>
        <w:t>In abscóndito fac</w:t>
      </w:r>
      <w:r>
        <w:rPr>
          <w:rStyle w:val="italicus"/>
        </w:rPr>
        <w:t>iéi</w:t>
      </w:r>
      <w:r w:rsidRPr="00290B1E">
        <w:rPr>
          <w:rStyle w:val="italicus"/>
        </w:rPr>
        <w:t xml:space="preserve"> tu</w:t>
      </w:r>
      <w:r>
        <w:rPr>
          <w:rStyle w:val="italicus"/>
        </w:rPr>
        <w:t>æ</w:t>
      </w:r>
      <w:r w:rsidRPr="00290B1E">
        <w:rPr>
          <w:rStyle w:val="italicus"/>
        </w:rPr>
        <w:t> </w:t>
      </w:r>
      <w:r>
        <w:rPr>
          <w:rStyle w:val="italicus"/>
        </w:rPr>
        <w:t xml:space="preserve">: </w:t>
      </w:r>
      <w:r w:rsidRPr="000B0C52">
        <w:rPr>
          <w:rFonts w:eastAsia="Arial Unicode MS"/>
          <w:lang w:bidi="he-IL"/>
        </w:rPr>
        <w:t>abri aussi doux pour les amis qu’inaccessible aux ennemis (</w:t>
      </w:r>
      <w:r w:rsidRPr="003714B8">
        <w:rPr>
          <w:rStyle w:val="italicus"/>
        </w:rPr>
        <w:t>a conturbatióne…</w:t>
      </w:r>
      <w:r>
        <w:rPr>
          <w:rStyle w:val="italicus"/>
        </w:rPr>
        <w:t> :</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contre les machinations ; ou peut-être </w:t>
      </w:r>
      <w:r>
        <w:rPr>
          <w:rFonts w:eastAsia="Arial Unicode MS"/>
          <w:lang w:bidi="he-IL"/>
        </w:rPr>
        <w:t xml:space="preserve">: </w:t>
      </w:r>
      <w:r w:rsidRPr="000B0C52">
        <w:rPr>
          <w:rFonts w:eastAsia="Arial Unicode MS"/>
          <w:lang w:bidi="he-IL"/>
        </w:rPr>
        <w:t xml:space="preserve">contre les </w:t>
      </w:r>
      <w:r>
        <w:rPr>
          <w:rFonts w:eastAsia="Arial Unicode MS"/>
          <w:lang w:bidi="he-IL"/>
        </w:rPr>
        <w:t>« </w:t>
      </w:r>
      <w:r w:rsidRPr="000B0C52">
        <w:rPr>
          <w:rFonts w:eastAsia="Arial Unicode MS"/>
          <w:lang w:bidi="he-IL"/>
        </w:rPr>
        <w:t>bandes</w:t>
      </w:r>
      <w:r>
        <w:rPr>
          <w:rFonts w:eastAsia="Arial Unicode MS"/>
          <w:lang w:bidi="he-IL"/>
        </w:rPr>
        <w:t> »</w:t>
      </w:r>
      <w:r w:rsidRPr="000B0C52">
        <w:rPr>
          <w:rFonts w:eastAsia="Arial Unicode MS"/>
          <w:lang w:bidi="he-IL"/>
        </w:rPr>
        <w:t xml:space="preserve"> des hommes pervers).</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22-23. Neuvième strophe </w:t>
      </w:r>
      <w:r>
        <w:rPr>
          <w:rFonts w:eastAsia="Arial Unicode MS"/>
          <w:lang w:bidi="he-IL"/>
        </w:rPr>
        <w:t xml:space="preserve">: </w:t>
      </w:r>
      <w:r w:rsidRPr="000B0C52">
        <w:rPr>
          <w:rFonts w:eastAsia="Arial Unicode MS"/>
          <w:lang w:bidi="he-IL"/>
        </w:rPr>
        <w:t>sentiment de vive gratitude pour la délivrance obtenue.</w:t>
      </w:r>
      <w:r w:rsidRPr="00A01812">
        <w:t xml:space="preserve"> — </w:t>
      </w:r>
      <w:r w:rsidRPr="00290B1E">
        <w:rPr>
          <w:rStyle w:val="italicus"/>
        </w:rPr>
        <w:t>In civitáte muníta.</w:t>
      </w:r>
      <w:r w:rsidRPr="000B0C52">
        <w:rPr>
          <w:rFonts w:eastAsia="Arial Unicode MS"/>
          <w:lang w:bidi="he-IL"/>
        </w:rPr>
        <w:t xml:space="preserve"> Métaphore qui décrit très bien la sécurité que procure la protection divine. Selon quelques interprètes</w:t>
      </w:r>
      <w:r>
        <w:rPr>
          <w:rFonts w:eastAsia="Arial Unicode MS"/>
          <w:lang w:bidi="he-IL"/>
        </w:rPr>
        <w:t xml:space="preserve">, </w:t>
      </w:r>
      <w:r w:rsidRPr="000B0C52">
        <w:rPr>
          <w:rFonts w:eastAsia="Arial Unicode MS"/>
          <w:lang w:bidi="he-IL"/>
        </w:rPr>
        <w:t>il faudrait prendre cette expression au propre</w:t>
      </w:r>
      <w:r>
        <w:rPr>
          <w:rFonts w:eastAsia="Arial Unicode MS"/>
          <w:lang w:bidi="he-IL"/>
        </w:rPr>
        <w:t xml:space="preserve">, </w:t>
      </w:r>
      <w:r w:rsidRPr="000B0C52">
        <w:rPr>
          <w:rFonts w:eastAsia="Arial Unicode MS"/>
          <w:lang w:bidi="he-IL"/>
        </w:rPr>
        <w:t>et elle désignerait la ville de Sicelég</w:t>
      </w:r>
      <w:r>
        <w:rPr>
          <w:rFonts w:eastAsia="Arial Unicode MS"/>
          <w:lang w:bidi="he-IL"/>
        </w:rPr>
        <w:t xml:space="preserve">, </w:t>
      </w:r>
      <w:r w:rsidRPr="000B0C52">
        <w:rPr>
          <w:rFonts w:eastAsia="Arial Unicode MS"/>
          <w:lang w:bidi="he-IL"/>
        </w:rPr>
        <w:t xml:space="preserve">où David finit par trouver un abri permanent contre Saul. Cf. </w:t>
      </w:r>
      <w:r>
        <w:rPr>
          <w:rFonts w:eastAsia="Arial Unicode MS"/>
          <w:lang w:bidi="he-IL"/>
        </w:rPr>
        <w:t>I </w:t>
      </w:r>
      <w:r w:rsidRPr="000B0C52">
        <w:rPr>
          <w:rFonts w:eastAsia="Arial Unicode MS"/>
          <w:lang w:bidi="he-IL"/>
        </w:rPr>
        <w:t xml:space="preserve">Reg. </w:t>
      </w:r>
      <w:r>
        <w:rPr>
          <w:rFonts w:eastAsia="Arial Unicode MS"/>
          <w:lang w:bidi="he-IL"/>
        </w:rPr>
        <w:t xml:space="preserve">XXVII, </w:t>
      </w:r>
      <w:r w:rsidRPr="000B0C52">
        <w:rPr>
          <w:rFonts w:eastAsia="Arial Unicode MS"/>
          <w:lang w:bidi="he-IL"/>
        </w:rPr>
        <w:t>5 et ss</w:t>
      </w:r>
      <w:r>
        <w:rPr>
          <w:rFonts w:eastAsia="Arial Unicode MS"/>
          <w:lang w:bidi="he-IL"/>
        </w:rPr>
        <w:t>.</w:t>
      </w:r>
      <w:r w:rsidRPr="00A01812">
        <w:t xml:space="preserve"> — </w:t>
      </w:r>
      <w:r w:rsidRPr="00290B1E">
        <w:rPr>
          <w:rStyle w:val="italicus"/>
        </w:rPr>
        <w:t>In excéssu mentis</w:t>
      </w:r>
      <w:r>
        <w:rPr>
          <w:rStyle w:val="italicus"/>
        </w:rPr>
        <w:t>…</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dans mon agitation. Le suppliant se rappelle ses angoisses passées</w:t>
      </w:r>
      <w:r>
        <w:rPr>
          <w:rFonts w:eastAsia="Arial Unicode MS"/>
          <w:lang w:bidi="he-IL"/>
        </w:rPr>
        <w:t xml:space="preserve">, </w:t>
      </w:r>
      <w:r w:rsidRPr="000B0C52">
        <w:rPr>
          <w:rFonts w:eastAsia="Arial Unicode MS"/>
          <w:lang w:bidi="he-IL"/>
        </w:rPr>
        <w:t>le trouble du désespoir auquel il avait été en proie.</w:t>
      </w:r>
      <w:r w:rsidRPr="00A01812">
        <w:t xml:space="preserve"> — </w:t>
      </w:r>
      <w:r w:rsidRPr="00290B1E">
        <w:rPr>
          <w:rStyle w:val="italicus"/>
        </w:rPr>
        <w:t>Proj</w:t>
      </w:r>
      <w:r>
        <w:rPr>
          <w:rStyle w:val="italicus"/>
        </w:rPr>
        <w:t>é</w:t>
      </w:r>
      <w:r w:rsidRPr="00290B1E">
        <w:rPr>
          <w:rStyle w:val="italicus"/>
        </w:rPr>
        <w:t>ctus sum</w:t>
      </w:r>
      <w:r>
        <w:rPr>
          <w:rStyle w:val="italicus"/>
        </w:rPr>
        <w:t>…</w:t>
      </w:r>
      <w:r w:rsidRPr="000B0C52">
        <w:rPr>
          <w:rFonts w:eastAsia="Arial Unicode MS"/>
          <w:lang w:bidi="he-IL"/>
        </w:rPr>
        <w:t xml:space="preserve"> Il se croyait abandonné de Dieu lui-même</w:t>
      </w:r>
      <w:r>
        <w:rPr>
          <w:rFonts w:eastAsia="Arial Unicode MS"/>
          <w:lang w:bidi="he-IL"/>
        </w:rPr>
        <w:t xml:space="preserve">, </w:t>
      </w:r>
      <w:r w:rsidRPr="000B0C52">
        <w:rPr>
          <w:rFonts w:eastAsia="Arial Unicode MS"/>
          <w:lang w:bidi="he-IL"/>
        </w:rPr>
        <w:t>et infailliblement perdu.</w:t>
      </w:r>
      <w:r w:rsidRPr="00A01812">
        <w:t xml:space="preserve"> — </w:t>
      </w:r>
      <w:r w:rsidRPr="00290B1E">
        <w:rPr>
          <w:rStyle w:val="italicus"/>
        </w:rPr>
        <w:t>Ideo exaud</w:t>
      </w:r>
      <w:r>
        <w:rPr>
          <w:rStyle w:val="italicus"/>
        </w:rPr>
        <w:t>ísti</w:t>
      </w:r>
      <w:r w:rsidRPr="00290B1E">
        <w:rPr>
          <w:rStyle w:val="italicus"/>
        </w:rPr>
        <w:t>.</w:t>
      </w:r>
      <w:r w:rsidRPr="000B0C52">
        <w:rPr>
          <w:rFonts w:eastAsia="Arial Unicode MS"/>
          <w:lang w:bidi="he-IL"/>
        </w:rPr>
        <w:t xml:space="preserve"> D’après l’hébreu </w:t>
      </w:r>
      <w:r>
        <w:rPr>
          <w:rFonts w:eastAsia="Arial Unicode MS"/>
          <w:lang w:bidi="he-IL"/>
        </w:rPr>
        <w:t>: Mais tu as</w:t>
      </w:r>
      <w:r w:rsidRPr="000B0C52">
        <w:rPr>
          <w:rFonts w:eastAsia="Arial Unicode MS"/>
          <w:lang w:bidi="he-IL"/>
        </w:rPr>
        <w:t xml:space="preserve"> entendu</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24-25. Dixième strophe </w:t>
      </w:r>
      <w:r>
        <w:rPr>
          <w:rFonts w:eastAsia="Arial Unicode MS"/>
          <w:lang w:bidi="he-IL"/>
        </w:rPr>
        <w:t xml:space="preserve">: </w:t>
      </w:r>
      <w:r w:rsidRPr="000B0C52">
        <w:rPr>
          <w:rFonts w:eastAsia="Arial Unicode MS"/>
          <w:lang w:bidi="he-IL"/>
        </w:rPr>
        <w:t>conclusion ; le poète exhorte les justes à aimer le Seigneur et à se confier en lui.</w:t>
      </w:r>
      <w:r w:rsidRPr="00A01812">
        <w:t xml:space="preserve"> — </w:t>
      </w:r>
      <w:r w:rsidRPr="00290B1E">
        <w:rPr>
          <w:rStyle w:val="italicus"/>
        </w:rPr>
        <w:t>Dilígite </w:t>
      </w:r>
      <w:r>
        <w:rPr>
          <w:rStyle w:val="italicus"/>
        </w:rPr>
        <w:t xml:space="preserve">: </w:t>
      </w:r>
      <w:r w:rsidRPr="000B0C52">
        <w:rPr>
          <w:rFonts w:eastAsia="Arial Unicode MS"/>
          <w:lang w:bidi="he-IL"/>
        </w:rPr>
        <w:t>quoi qu’il advienne ; dans le malheur comme dans la prospérité.</w:t>
      </w:r>
      <w:r w:rsidRPr="00A01812">
        <w:t xml:space="preserve"> — </w:t>
      </w:r>
      <w:r w:rsidRPr="00290B1E">
        <w:rPr>
          <w:rStyle w:val="italicus"/>
        </w:rPr>
        <w:t>Verit</w:t>
      </w:r>
      <w:r>
        <w:rPr>
          <w:rStyle w:val="italicus"/>
        </w:rPr>
        <w:t>átem</w:t>
      </w:r>
      <w:r w:rsidRPr="00290B1E">
        <w:rPr>
          <w:rStyle w:val="italicus"/>
        </w:rPr>
        <w:t xml:space="preserve"> requíret</w:t>
      </w:r>
      <w:r>
        <w:rPr>
          <w:rStyle w:val="italicus"/>
        </w:rPr>
        <w:t>…</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 xml:space="preserve">il garde la fidélité ; c.-à-d. il </w:t>
      </w:r>
      <w:r>
        <w:rPr>
          <w:rFonts w:eastAsia="Arial Unicode MS"/>
          <w:lang w:bidi="he-IL"/>
        </w:rPr>
        <w:t>est</w:t>
      </w:r>
      <w:r w:rsidRPr="000B0C52">
        <w:rPr>
          <w:rFonts w:eastAsia="Arial Unicode MS"/>
          <w:lang w:bidi="he-IL"/>
        </w:rPr>
        <w:t xml:space="preserve"> fidèle.</w:t>
      </w:r>
      <w:r w:rsidRPr="00A01812">
        <w:t xml:space="preserve"> — </w:t>
      </w:r>
      <w:r w:rsidRPr="00290B1E">
        <w:rPr>
          <w:rStyle w:val="italicus"/>
        </w:rPr>
        <w:t>Retríbuet abundánter</w:t>
      </w:r>
      <w:r>
        <w:rPr>
          <w:rStyle w:val="italicus"/>
        </w:rPr>
        <w:t>…</w:t>
      </w:r>
      <w:r w:rsidRPr="00290B1E">
        <w:rPr>
          <w:rStyle w:val="italicus"/>
        </w:rPr>
        <w:t xml:space="preserve"> </w:t>
      </w:r>
      <w:r w:rsidRPr="000B0C52">
        <w:rPr>
          <w:rFonts w:eastAsia="Arial Unicode MS"/>
          <w:lang w:bidi="he-IL"/>
        </w:rPr>
        <w:t>Une partie de la fidélité divine consiste à punir les méchants </w:t>
      </w:r>
      <w:r>
        <w:rPr>
          <w:rFonts w:eastAsia="Arial Unicode MS"/>
          <w:lang w:bidi="he-IL"/>
        </w:rPr>
        <w:t xml:space="preserve">: </w:t>
      </w:r>
      <w:r w:rsidRPr="000B0C52">
        <w:rPr>
          <w:rFonts w:eastAsia="Arial Unicode MS"/>
          <w:lang w:bidi="he-IL"/>
        </w:rPr>
        <w:t>l’autre</w:t>
      </w:r>
      <w:r>
        <w:rPr>
          <w:rFonts w:eastAsia="Arial Unicode MS"/>
          <w:lang w:bidi="he-IL"/>
        </w:rPr>
        <w:t xml:space="preserve">, </w:t>
      </w:r>
      <w:r w:rsidRPr="000B0C52">
        <w:rPr>
          <w:rFonts w:eastAsia="Arial Unicode MS"/>
          <w:lang w:bidi="he-IL"/>
        </w:rPr>
        <w:t>à protéger et à récompenser les bons.</w:t>
      </w:r>
      <w:r w:rsidRPr="00A01812">
        <w:t xml:space="preserve"> — </w:t>
      </w:r>
      <w:r w:rsidRPr="00290B1E">
        <w:rPr>
          <w:rStyle w:val="italicus"/>
        </w:rPr>
        <w:t>Viríliter</w:t>
      </w:r>
      <w:r>
        <w:rPr>
          <w:rStyle w:val="italicus"/>
        </w:rPr>
        <w:t xml:space="preserve"> á</w:t>
      </w:r>
      <w:r w:rsidRPr="00290B1E">
        <w:rPr>
          <w:rStyle w:val="italicus"/>
        </w:rPr>
        <w:t>gite.</w:t>
      </w:r>
      <w:r w:rsidRPr="000B0C52">
        <w:rPr>
          <w:rFonts w:eastAsia="Arial Unicode MS"/>
          <w:lang w:bidi="he-IL"/>
        </w:rPr>
        <w:t xml:space="preserve"> Cf. Ps. </w:t>
      </w:r>
      <w:r>
        <w:rPr>
          <w:rFonts w:eastAsia="Arial Unicode MS"/>
          <w:lang w:bidi="he-IL"/>
        </w:rPr>
        <w:t xml:space="preserve">XXVII, </w:t>
      </w:r>
      <w:r w:rsidRPr="000B0C52">
        <w:rPr>
          <w:rFonts w:eastAsia="Arial Unicode MS"/>
          <w:lang w:bidi="he-IL"/>
        </w:rPr>
        <w:t>14. Courage dans l’adversité</w:t>
      </w:r>
      <w:r>
        <w:rPr>
          <w:rFonts w:eastAsia="Arial Unicode MS"/>
          <w:lang w:bidi="he-IL"/>
        </w:rPr>
        <w:t xml:space="preserve">, </w:t>
      </w:r>
      <w:r w:rsidRPr="000B0C52">
        <w:rPr>
          <w:rFonts w:eastAsia="Arial Unicode MS"/>
          <w:lang w:bidi="he-IL"/>
        </w:rPr>
        <w:t>en comptant sur le secours de Jéhovah</w:t>
      </w:r>
      <w:r>
        <w:rPr>
          <w:rFonts w:eastAsia="Arial Unicode MS"/>
          <w:lang w:bidi="he-IL"/>
        </w:rPr>
        <w:t xml:space="preserve">, </w:t>
      </w:r>
      <w:r w:rsidRPr="000B0C52">
        <w:rPr>
          <w:rFonts w:eastAsia="Arial Unicode MS"/>
          <w:lang w:bidi="he-IL"/>
        </w:rPr>
        <w:t>qui viendra au temps opportun.</w:t>
      </w:r>
      <w:r>
        <w:rPr>
          <w:rFonts w:eastAsia="Arial Unicode MS"/>
          <w:lang w:bidi="he-IL"/>
        </w:rPr>
        <w:t xml:space="preserve"> </w:t>
      </w:r>
    </w:p>
    <w:p w:rsidR="0073183F" w:rsidRDefault="0073183F" w:rsidP="0073183F">
      <w:pPr>
        <w:rPr>
          <w:lang w:bidi="he-IL"/>
        </w:rPr>
      </w:pPr>
      <w:r>
        <w:rPr>
          <w:rFonts w:eastAsia="Arial Unicode MS"/>
          <w:lang w:bidi="he-IL"/>
        </w:rPr>
        <w:t xml:space="preserve">² </w:t>
      </w:r>
    </w:p>
    <w:p w:rsidR="00B31524" w:rsidRDefault="00B31524" w:rsidP="005521AA">
      <w:pPr>
        <w:pStyle w:val="Titre3"/>
      </w:pPr>
      <w:r>
        <w:t xml:space="preserve">31 à 40 </w:t>
      </w:r>
    </w:p>
    <w:p w:rsidR="00B31524" w:rsidRDefault="00B31524" w:rsidP="005521AA">
      <w:pPr>
        <w:pStyle w:val="Titre4"/>
      </w:pPr>
      <w:r>
        <w:t xml:space="preserve">Ps 31 </w:t>
      </w:r>
    </w:p>
    <w:p w:rsidR="0073183F" w:rsidRPr="00ED2022" w:rsidRDefault="0073183F" w:rsidP="0073183F">
      <w:pPr>
        <w:pStyle w:val="up1"/>
      </w:pPr>
      <w:r w:rsidRPr="00ED2022">
        <w:t xml:space="preserve">Psaume </w:t>
      </w:r>
      <w:r>
        <w:t>XXXI</w:t>
      </w:r>
      <w:bookmarkStart w:id="265" w:name="ps031n"/>
      <w:bookmarkEnd w:id="265"/>
      <w:r w:rsidRPr="00ED2022">
        <w:t xml:space="preserve"> </w:t>
      </w:r>
    </w:p>
    <w:p w:rsidR="0073183F" w:rsidRPr="00ED2022" w:rsidRDefault="0073183F" w:rsidP="0073183F">
      <w:pPr>
        <w:pStyle w:val="up12"/>
      </w:pPr>
      <w:r w:rsidRPr="00ED2022">
        <w:t xml:space="preserve">Bonheur de l’homme qui a obtenu le pardon de ses péchés. </w:t>
      </w:r>
    </w:p>
    <w:p w:rsidR="0073183F" w:rsidRDefault="0073183F" w:rsidP="0073183F">
      <w:pPr>
        <w:pStyle w:val="u4"/>
        <w:rPr>
          <w:rFonts w:eastAsia="Arial Unicode MS"/>
          <w:lang w:bidi="he-IL"/>
        </w:rPr>
      </w:pPr>
      <w:r w:rsidRPr="000B0C52">
        <w:rPr>
          <w:rFonts w:eastAsia="Arial Unicode MS"/>
          <w:lang w:bidi="he-IL"/>
        </w:rPr>
        <w:t>1° Le titre.</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 xml:space="preserve">Ps. </w:t>
      </w:r>
      <w:r>
        <w:rPr>
          <w:rFonts w:eastAsia="Arial Unicode MS"/>
          <w:lang w:bidi="he-IL"/>
        </w:rPr>
        <w:t>XXXI</w:t>
      </w:r>
      <w:r w:rsidRPr="000B0C52">
        <w:rPr>
          <w:rFonts w:eastAsia="Arial Unicode MS"/>
          <w:lang w:bidi="he-IL"/>
        </w:rPr>
        <w:t>.</w:t>
      </w:r>
      <w:r w:rsidRPr="00A01812">
        <w:t xml:space="preserve"> — </w:t>
      </w:r>
      <w:r w:rsidRPr="000B0C52">
        <w:rPr>
          <w:rFonts w:eastAsia="Arial Unicode MS"/>
          <w:lang w:bidi="he-IL"/>
        </w:rPr>
        <w:t>C’est le second des psaumes de la pénitence. David l’a composé (</w:t>
      </w:r>
      <w:r w:rsidRPr="00290B1E">
        <w:rPr>
          <w:rStyle w:val="italicus"/>
        </w:rPr>
        <w:t xml:space="preserve">ipsi David. </w:t>
      </w:r>
      <w:r w:rsidRPr="000B0C52">
        <w:rPr>
          <w:rFonts w:eastAsia="Arial Unicode MS"/>
          <w:lang w:bidi="he-IL"/>
        </w:rPr>
        <w:t xml:space="preserve">c.-à-d. de David) vraisemblablement à la même occasion que le </w:t>
      </w:r>
      <w:r>
        <w:rPr>
          <w:rFonts w:eastAsia="Arial Unicode MS"/>
          <w:lang w:bidi="he-IL"/>
        </w:rPr>
        <w:t>« </w:t>
      </w:r>
      <w:r w:rsidRPr="000B0C52">
        <w:rPr>
          <w:rFonts w:eastAsia="Arial Unicode MS"/>
          <w:lang w:bidi="he-IL"/>
        </w:rPr>
        <w:t>M</w:t>
      </w:r>
      <w:r>
        <w:rPr>
          <w:rFonts w:eastAsia="Arial Unicode MS"/>
          <w:lang w:bidi="he-IL"/>
        </w:rPr>
        <w:t>iserére », après son double</w:t>
      </w:r>
      <w:r w:rsidRPr="000B0C52">
        <w:rPr>
          <w:rFonts w:eastAsia="Arial Unicode MS"/>
          <w:lang w:bidi="he-IL"/>
        </w:rPr>
        <w:t xml:space="preserve"> crime d’adultère et d’homicide (cf. Ps.</w:t>
      </w:r>
      <w:r w:rsidRPr="000B0C52">
        <w:rPr>
          <w:rFonts w:eastAsia="Arial Unicode MS"/>
          <w:bCs/>
          <w:lang w:bidi="he-IL"/>
        </w:rPr>
        <w:t xml:space="preserve"> </w:t>
      </w:r>
      <w:r>
        <w:rPr>
          <w:rFonts w:eastAsia="Arial Unicode MS"/>
          <w:bCs/>
          <w:lang w:bidi="he-IL"/>
        </w:rPr>
        <w:t xml:space="preserve">L, </w:t>
      </w:r>
      <w:r w:rsidRPr="000B0C52">
        <w:rPr>
          <w:rFonts w:eastAsia="Arial Unicode MS"/>
          <w:lang w:bidi="he-IL"/>
        </w:rPr>
        <w:t>1</w:t>
      </w:r>
      <w:r>
        <w:rPr>
          <w:rFonts w:eastAsia="Arial Unicode MS"/>
          <w:lang w:bidi="he-IL"/>
        </w:rPr>
        <w:t xml:space="preserve">, </w:t>
      </w:r>
      <w:r w:rsidRPr="000B0C52">
        <w:rPr>
          <w:rFonts w:eastAsia="Arial Unicode MS"/>
          <w:lang w:bidi="he-IL"/>
        </w:rPr>
        <w:t>et la note)</w:t>
      </w:r>
      <w:r>
        <w:rPr>
          <w:rFonts w:eastAsia="Arial Unicode MS"/>
          <w:lang w:bidi="he-IL"/>
        </w:rPr>
        <w:t xml:space="preserve">, </w:t>
      </w:r>
      <w:r w:rsidRPr="000B0C52">
        <w:rPr>
          <w:rFonts w:eastAsia="Arial Unicode MS"/>
          <w:lang w:bidi="he-IL"/>
        </w:rPr>
        <w:t>mais un peu plus tard</w:t>
      </w:r>
      <w:r>
        <w:rPr>
          <w:rFonts w:eastAsia="Arial Unicode MS"/>
          <w:lang w:bidi="he-IL"/>
        </w:rPr>
        <w:t xml:space="preserve">, </w:t>
      </w:r>
      <w:r w:rsidRPr="000B0C52">
        <w:rPr>
          <w:rFonts w:eastAsia="Arial Unicode MS"/>
          <w:lang w:bidi="he-IL"/>
        </w:rPr>
        <w:t>quand le prophète Nathan lui eut notifié que Dieu avait daigné l’absoudre ; en effet</w:t>
      </w:r>
      <w:r>
        <w:rPr>
          <w:rFonts w:eastAsia="Arial Unicode MS"/>
          <w:lang w:bidi="he-IL"/>
        </w:rPr>
        <w:t xml:space="preserve">, </w:t>
      </w:r>
      <w:r w:rsidRPr="000B0C52">
        <w:rPr>
          <w:rFonts w:eastAsia="Arial Unicode MS"/>
          <w:lang w:bidi="he-IL"/>
        </w:rPr>
        <w:t xml:space="preserve">a le pardon qu’il réclame dans le Ps. L </w:t>
      </w:r>
      <w:r>
        <w:rPr>
          <w:rFonts w:eastAsia="Arial Unicode MS"/>
          <w:lang w:bidi="he-IL"/>
        </w:rPr>
        <w:t>est</w:t>
      </w:r>
      <w:r w:rsidRPr="000B0C52">
        <w:rPr>
          <w:rFonts w:eastAsia="Arial Unicode MS"/>
          <w:lang w:bidi="he-IL"/>
        </w:rPr>
        <w:t xml:space="preserve"> obtenu dans c</w:t>
      </w:r>
      <w:r>
        <w:rPr>
          <w:rFonts w:eastAsia="Arial Unicode MS"/>
          <w:lang w:bidi="he-IL"/>
        </w:rPr>
        <w:t>e</w:t>
      </w:r>
      <w:r w:rsidRPr="000B0C52">
        <w:rPr>
          <w:rFonts w:eastAsia="Arial Unicode MS"/>
          <w:lang w:bidi="he-IL"/>
        </w:rPr>
        <w:t>lui-</w:t>
      </w:r>
      <w:r>
        <w:rPr>
          <w:rFonts w:eastAsia="Arial Unicode MS"/>
          <w:lang w:bidi="he-IL"/>
        </w:rPr>
        <w:t>ci. »</w:t>
      </w:r>
      <w:r w:rsidRPr="00290B1E">
        <w:rPr>
          <w:rStyle w:val="italicus"/>
        </w:rPr>
        <w:t xml:space="preserve"> </w:t>
      </w:r>
      <w:r w:rsidRPr="00510E1E">
        <w:t>(</w:t>
      </w:r>
      <w:r>
        <w:rPr>
          <w:rStyle w:val="italicus"/>
        </w:rPr>
        <w:t>Man. b</w:t>
      </w:r>
      <w:r w:rsidRPr="00290B1E">
        <w:rPr>
          <w:rStyle w:val="italicus"/>
        </w:rPr>
        <w:t>ibl.</w:t>
      </w:r>
      <w:r>
        <w:rPr>
          <w:rStyle w:val="italicus"/>
        </w:rPr>
        <w:t xml:space="preserve">, </w:t>
      </w:r>
      <w:r w:rsidRPr="000B0C52">
        <w:rPr>
          <w:rFonts w:eastAsia="Arial Unicode MS"/>
          <w:lang w:bidi="he-IL"/>
        </w:rPr>
        <w:t xml:space="preserve">n. 704.) </w:t>
      </w:r>
      <w:r>
        <w:rPr>
          <w:rFonts w:eastAsia="Arial Unicode MS"/>
          <w:lang w:bidi="he-IL"/>
        </w:rPr>
        <w:t>{97}</w:t>
      </w:r>
      <w:r w:rsidRPr="00A01812">
        <w:t xml:space="preserve"> — </w:t>
      </w:r>
      <w:r>
        <w:rPr>
          <w:rFonts w:eastAsia="Arial Unicode MS"/>
          <w:lang w:bidi="he-IL"/>
        </w:rPr>
        <w:t>« </w:t>
      </w:r>
      <w:r w:rsidRPr="000B0C52">
        <w:rPr>
          <w:rFonts w:eastAsia="Arial Unicode MS"/>
          <w:lang w:bidi="he-IL"/>
        </w:rPr>
        <w:t>Le grand bien d’une conscience pure</w:t>
      </w:r>
      <w:r>
        <w:rPr>
          <w:rFonts w:eastAsia="Arial Unicode MS"/>
          <w:lang w:bidi="he-IL"/>
        </w:rPr>
        <w:t xml:space="preserve">, </w:t>
      </w:r>
      <w:r w:rsidRPr="000B0C52">
        <w:rPr>
          <w:rFonts w:eastAsia="Arial Unicode MS"/>
          <w:lang w:bidi="he-IL"/>
        </w:rPr>
        <w:t>opposé au grand mal du remords</w:t>
      </w:r>
      <w:r>
        <w:rPr>
          <w:rFonts w:eastAsia="Arial Unicode MS"/>
          <w:lang w:bidi="he-IL"/>
        </w:rPr>
        <w:t xml:space="preserve">, </w:t>
      </w:r>
      <w:r w:rsidRPr="000B0C52">
        <w:rPr>
          <w:rFonts w:eastAsia="Arial Unicode MS"/>
          <w:lang w:bidi="he-IL"/>
        </w:rPr>
        <w:t>fait le sujet</w:t>
      </w:r>
      <w:r>
        <w:rPr>
          <w:rFonts w:eastAsia="Arial Unicode MS"/>
          <w:lang w:bidi="he-IL"/>
        </w:rPr>
        <w:t> »</w:t>
      </w:r>
      <w:r w:rsidRPr="000B0C52">
        <w:rPr>
          <w:rFonts w:eastAsia="Arial Unicode MS"/>
          <w:lang w:bidi="he-IL"/>
        </w:rPr>
        <w:t xml:space="preserve"> de ce poème (Patrizi)</w:t>
      </w:r>
      <w:r>
        <w:rPr>
          <w:rFonts w:eastAsia="Arial Unicode MS"/>
          <w:lang w:bidi="he-IL"/>
        </w:rPr>
        <w:t xml:space="preserve">, </w:t>
      </w:r>
      <w:r w:rsidRPr="000B0C52">
        <w:rPr>
          <w:rFonts w:eastAsia="Arial Unicode MS"/>
          <w:lang w:bidi="he-IL"/>
        </w:rPr>
        <w:t>que l’on pourrait résumer dans le mot bien connu des Proverbes (</w:t>
      </w:r>
      <w:r>
        <w:rPr>
          <w:rFonts w:eastAsia="Arial Unicode MS"/>
          <w:lang w:bidi="he-IL"/>
        </w:rPr>
        <w:t xml:space="preserve">XXVIII, </w:t>
      </w:r>
      <w:r w:rsidRPr="000B0C52">
        <w:rPr>
          <w:rFonts w:eastAsia="Arial Unicode MS"/>
          <w:lang w:bidi="he-IL"/>
        </w:rPr>
        <w:t>13) </w:t>
      </w:r>
      <w:r>
        <w:rPr>
          <w:rFonts w:eastAsia="Arial Unicode MS"/>
          <w:lang w:bidi="he-IL"/>
        </w:rPr>
        <w:t>: « </w:t>
      </w:r>
      <w:r w:rsidRPr="000B0C52">
        <w:rPr>
          <w:rFonts w:eastAsia="Arial Unicode MS"/>
          <w:lang w:bidi="he-IL"/>
        </w:rPr>
        <w:t>C</w:t>
      </w:r>
      <w:r>
        <w:rPr>
          <w:rFonts w:eastAsia="Arial Unicode MS"/>
          <w:lang w:bidi="he-IL"/>
        </w:rPr>
        <w:t>e</w:t>
      </w:r>
      <w:r w:rsidRPr="000B0C52">
        <w:rPr>
          <w:rFonts w:eastAsia="Arial Unicode MS"/>
          <w:lang w:bidi="he-IL"/>
        </w:rPr>
        <w:t>lui qui cache sa faute ne sera pas heureux ; c</w:t>
      </w:r>
      <w:r>
        <w:rPr>
          <w:rFonts w:eastAsia="Arial Unicode MS"/>
          <w:lang w:bidi="he-IL"/>
        </w:rPr>
        <w:t>e</w:t>
      </w:r>
      <w:r w:rsidRPr="000B0C52">
        <w:rPr>
          <w:rFonts w:eastAsia="Arial Unicode MS"/>
          <w:lang w:bidi="he-IL"/>
        </w:rPr>
        <w:t>lui qui l’avoue et y renonce obtient miséricorde.</w:t>
      </w:r>
      <w:r>
        <w:rPr>
          <w:rFonts w:eastAsia="Arial Unicode MS"/>
          <w:lang w:bidi="he-IL"/>
        </w:rPr>
        <w:t> »</w:t>
      </w:r>
      <w:r w:rsidRPr="000B0C52">
        <w:rPr>
          <w:rFonts w:eastAsia="Arial Unicode MS"/>
          <w:lang w:bidi="he-IL"/>
        </w:rPr>
        <w:t xml:space="preserve"> Il serait difficile</w:t>
      </w:r>
      <w:r>
        <w:rPr>
          <w:rFonts w:eastAsia="Arial Unicode MS"/>
          <w:lang w:bidi="he-IL"/>
        </w:rPr>
        <w:t xml:space="preserve">, </w:t>
      </w:r>
      <w:r w:rsidRPr="000B0C52">
        <w:rPr>
          <w:rFonts w:eastAsia="Arial Unicode MS"/>
          <w:lang w:bidi="he-IL"/>
        </w:rPr>
        <w:t>a-t-on dit très justement</w:t>
      </w:r>
      <w:r>
        <w:rPr>
          <w:rFonts w:eastAsia="Arial Unicode MS"/>
          <w:lang w:bidi="he-IL"/>
        </w:rPr>
        <w:t xml:space="preserve">, </w:t>
      </w:r>
      <w:r w:rsidRPr="000B0C52">
        <w:rPr>
          <w:rFonts w:eastAsia="Arial Unicode MS"/>
          <w:lang w:bidi="he-IL"/>
        </w:rPr>
        <w:t>de peindre d’une manière plus intime</w:t>
      </w:r>
      <w:r>
        <w:rPr>
          <w:rFonts w:eastAsia="Arial Unicode MS"/>
          <w:lang w:bidi="he-IL"/>
        </w:rPr>
        <w:t xml:space="preserve">, </w:t>
      </w:r>
      <w:r w:rsidRPr="000B0C52">
        <w:rPr>
          <w:rFonts w:eastAsia="Arial Unicode MS"/>
          <w:lang w:bidi="he-IL"/>
        </w:rPr>
        <w:t xml:space="preserve">plus saisissante et plus </w:t>
      </w:r>
      <w:r w:rsidRPr="000B0C52">
        <w:rPr>
          <w:rFonts w:eastAsia="Arial Unicode MS"/>
          <w:lang w:bidi="he-IL"/>
        </w:rPr>
        <w:lastRenderedPageBreak/>
        <w:t>appropriée</w:t>
      </w:r>
      <w:r>
        <w:rPr>
          <w:rFonts w:eastAsia="Arial Unicode MS"/>
          <w:lang w:bidi="he-IL"/>
        </w:rPr>
        <w:t xml:space="preserve">, </w:t>
      </w:r>
      <w:r w:rsidRPr="000B0C52">
        <w:rPr>
          <w:rFonts w:eastAsia="Arial Unicode MS"/>
          <w:lang w:bidi="he-IL"/>
        </w:rPr>
        <w:t>la misère intérieure d’un cœur brisé</w:t>
      </w:r>
      <w:r>
        <w:rPr>
          <w:rFonts w:eastAsia="Arial Unicode MS"/>
          <w:lang w:bidi="he-IL"/>
        </w:rPr>
        <w:t xml:space="preserve">, </w:t>
      </w:r>
      <w:r w:rsidRPr="000B0C52">
        <w:rPr>
          <w:rFonts w:eastAsia="Arial Unicode MS"/>
          <w:lang w:bidi="he-IL"/>
        </w:rPr>
        <w:t xml:space="preserve">puis la noble </w:t>
      </w:r>
      <w:r>
        <w:rPr>
          <w:rFonts w:eastAsia="Arial Unicode MS"/>
          <w:lang w:bidi="he-IL"/>
        </w:rPr>
        <w:t>j</w:t>
      </w:r>
      <w:r w:rsidRPr="000B0C52">
        <w:rPr>
          <w:rFonts w:eastAsia="Arial Unicode MS"/>
          <w:lang w:bidi="he-IL"/>
        </w:rPr>
        <w:t>oie de ce même cœur guéri et pardonné. Saint Augustin lisait souvent ce psaume en pleurant</w:t>
      </w:r>
      <w:r>
        <w:rPr>
          <w:rFonts w:eastAsia="Arial Unicode MS"/>
          <w:lang w:bidi="he-IL"/>
        </w:rPr>
        <w:t xml:space="preserve">, </w:t>
      </w:r>
      <w:r w:rsidRPr="000B0C52">
        <w:rPr>
          <w:rFonts w:eastAsia="Arial Unicode MS"/>
          <w:lang w:bidi="he-IL"/>
        </w:rPr>
        <w:t>et avant sa mort il le fit écrire sur la muraille située en face de son lit</w:t>
      </w:r>
      <w:r>
        <w:rPr>
          <w:rFonts w:eastAsia="Arial Unicode MS"/>
          <w:lang w:bidi="he-IL"/>
        </w:rPr>
        <w:t xml:space="preserve">, </w:t>
      </w:r>
      <w:r w:rsidRPr="000B0C52">
        <w:rPr>
          <w:rFonts w:eastAsia="Arial Unicode MS"/>
          <w:lang w:bidi="he-IL"/>
        </w:rPr>
        <w:t>pour l’avoir constamment sous les yeux et à la pensée.</w:t>
      </w:r>
      <w:r w:rsidRPr="00A01812">
        <w:t xml:space="preserve"> — </w:t>
      </w:r>
      <w:r w:rsidRPr="000B0C52">
        <w:rPr>
          <w:rFonts w:eastAsia="Arial Unicode MS"/>
          <w:lang w:bidi="he-IL"/>
        </w:rPr>
        <w:t>Deux parties. Dans la première</w:t>
      </w:r>
      <w:r>
        <w:rPr>
          <w:rFonts w:eastAsia="Arial Unicode MS"/>
          <w:lang w:bidi="he-IL"/>
        </w:rPr>
        <w:t xml:space="preserve">, </w:t>
      </w:r>
      <w:r w:rsidRPr="000B0C52">
        <w:rPr>
          <w:rFonts w:eastAsia="Arial Unicode MS"/>
          <w:lang w:bidi="he-IL"/>
        </w:rPr>
        <w:t>vers. 1-5</w:t>
      </w:r>
      <w:r>
        <w:rPr>
          <w:rFonts w:eastAsia="Arial Unicode MS"/>
          <w:lang w:bidi="he-IL"/>
        </w:rPr>
        <w:t xml:space="preserve">, </w:t>
      </w:r>
      <w:r w:rsidRPr="000B0C52">
        <w:rPr>
          <w:rFonts w:eastAsia="Arial Unicode MS"/>
          <w:lang w:bidi="he-IL"/>
        </w:rPr>
        <w:t>David décrit d’après sa propre expérience le bonheur que ressent un grand pécheur lorsque</w:t>
      </w:r>
      <w:r>
        <w:rPr>
          <w:rFonts w:eastAsia="Arial Unicode MS"/>
          <w:lang w:bidi="he-IL"/>
        </w:rPr>
        <w:t xml:space="preserve">, </w:t>
      </w:r>
      <w:r w:rsidRPr="000B0C52">
        <w:rPr>
          <w:rFonts w:eastAsia="Arial Unicode MS"/>
          <w:lang w:bidi="he-IL"/>
        </w:rPr>
        <w:t>après avoir passé par les tortures du remords</w:t>
      </w:r>
      <w:r>
        <w:rPr>
          <w:rFonts w:eastAsia="Arial Unicode MS"/>
          <w:lang w:bidi="he-IL"/>
        </w:rPr>
        <w:t xml:space="preserve">, </w:t>
      </w:r>
      <w:r w:rsidRPr="000B0C52">
        <w:rPr>
          <w:rFonts w:eastAsia="Arial Unicode MS"/>
          <w:lang w:bidi="he-IL"/>
        </w:rPr>
        <w:t>il obtient la cert</w:t>
      </w:r>
      <w:r>
        <w:rPr>
          <w:rFonts w:eastAsia="Arial Unicode MS"/>
          <w:lang w:bidi="he-IL"/>
        </w:rPr>
        <w:t>i</w:t>
      </w:r>
      <w:r w:rsidRPr="000B0C52">
        <w:rPr>
          <w:rFonts w:eastAsia="Arial Unicode MS"/>
          <w:lang w:bidi="he-IL"/>
        </w:rPr>
        <w:t>tude que Dieu lui a pardonné ses fautes ; dans la seconde</w:t>
      </w:r>
      <w:r>
        <w:rPr>
          <w:rFonts w:eastAsia="Arial Unicode MS"/>
          <w:lang w:bidi="he-IL"/>
        </w:rPr>
        <w:t xml:space="preserve">, </w:t>
      </w:r>
      <w:r w:rsidRPr="000B0C52">
        <w:rPr>
          <w:rFonts w:eastAsia="Arial Unicode MS"/>
          <w:lang w:bidi="he-IL"/>
        </w:rPr>
        <w:t>vers. 6-11</w:t>
      </w:r>
      <w:r>
        <w:rPr>
          <w:rFonts w:eastAsia="Arial Unicode MS"/>
          <w:lang w:bidi="he-IL"/>
        </w:rPr>
        <w:t xml:space="preserve">, </w:t>
      </w:r>
      <w:r w:rsidRPr="000B0C52">
        <w:rPr>
          <w:rFonts w:eastAsia="Arial Unicode MS"/>
          <w:lang w:bidi="he-IL"/>
        </w:rPr>
        <w:t>il s’adresse aux autres hommes</w:t>
      </w:r>
      <w:r>
        <w:rPr>
          <w:rFonts w:eastAsia="Arial Unicode MS"/>
          <w:lang w:bidi="he-IL"/>
        </w:rPr>
        <w:t xml:space="preserve">, </w:t>
      </w:r>
      <w:r w:rsidRPr="000B0C52">
        <w:rPr>
          <w:rFonts w:eastAsia="Arial Unicode MS"/>
          <w:lang w:bidi="he-IL"/>
        </w:rPr>
        <w:t>et les exhorte à profiter de ses malheurs et à ne pas s’endurcir dans le mal.</w:t>
      </w:r>
      <w:r w:rsidRPr="00A01812">
        <w:t xml:space="preserve"> — </w:t>
      </w:r>
      <w:r w:rsidRPr="000B0C52">
        <w:rPr>
          <w:rFonts w:eastAsia="Arial Unicode MS"/>
          <w:lang w:bidi="he-IL"/>
        </w:rPr>
        <w:t>Le mot</w:t>
      </w:r>
      <w:r w:rsidRPr="00290B1E">
        <w:rPr>
          <w:rStyle w:val="italicus"/>
        </w:rPr>
        <w:t xml:space="preserve"> intell</w:t>
      </w:r>
      <w:r>
        <w:rPr>
          <w:rStyle w:val="italicus"/>
        </w:rPr>
        <w:t>é</w:t>
      </w:r>
      <w:r w:rsidRPr="00290B1E">
        <w:rPr>
          <w:rStyle w:val="italicus"/>
        </w:rPr>
        <w:t>ctus</w:t>
      </w:r>
      <w:r w:rsidRPr="000B0C52">
        <w:rPr>
          <w:rFonts w:eastAsia="Arial Unicode MS"/>
          <w:lang w:bidi="he-IL"/>
        </w:rPr>
        <w:t xml:space="preserve"> (au génitif</w:t>
      </w:r>
      <w:r>
        <w:rPr>
          <w:rFonts w:eastAsia="Arial Unicode MS"/>
          <w:lang w:bidi="he-IL"/>
        </w:rPr>
        <w:t>, sous-entendu « </w:t>
      </w:r>
      <w:r w:rsidRPr="000B0C52">
        <w:rPr>
          <w:rFonts w:eastAsia="Arial Unicode MS"/>
          <w:lang w:bidi="he-IL"/>
        </w:rPr>
        <w:t>psalmus</w:t>
      </w:r>
      <w:r>
        <w:rPr>
          <w:rFonts w:eastAsia="Arial Unicode MS"/>
          <w:lang w:bidi="he-IL"/>
        </w:rPr>
        <w:t> »</w:t>
      </w:r>
      <w:r w:rsidRPr="000B0C52">
        <w:rPr>
          <w:rFonts w:eastAsia="Arial Unicode MS"/>
          <w:lang w:bidi="he-IL"/>
        </w:rPr>
        <w:t xml:space="preserve"> ; </w:t>
      </w:r>
      <w:r>
        <w:rPr>
          <w:rFonts w:eastAsia="Arial Unicode MS"/>
          <w:lang w:bidi="he-IL"/>
        </w:rPr>
        <w:t>LXX</w:t>
      </w:r>
      <w:r w:rsidRPr="000B0C52">
        <w:rPr>
          <w:rFonts w:eastAsia="Arial Unicode MS"/>
          <w:lang w:bidi="he-IL"/>
        </w:rPr>
        <w:t> </w:t>
      </w:r>
      <w:r>
        <w:rPr>
          <w:rFonts w:eastAsia="Arial Unicode MS"/>
          <w:lang w:bidi="he-IL"/>
        </w:rPr>
        <w:t xml:space="preserve">: </w:t>
      </w:r>
      <w:r w:rsidRPr="000B0C52">
        <w:rPr>
          <w:rFonts w:eastAsia="Arial Unicode MS"/>
          <w:lang w:val="el-GR" w:bidi="he-IL"/>
        </w:rPr>
        <w:t>συν</w:t>
      </w:r>
      <w:r>
        <w:rPr>
          <w:rFonts w:eastAsia="Arial Unicode MS"/>
          <w:lang w:val="el-GR" w:bidi="he-IL"/>
        </w:rPr>
        <w:t>έ</w:t>
      </w:r>
      <w:r w:rsidRPr="000B0C52">
        <w:rPr>
          <w:rFonts w:eastAsia="Arial Unicode MS"/>
          <w:lang w:val="el-GR" w:bidi="he-IL"/>
        </w:rPr>
        <w:t>σεως</w:t>
      </w:r>
      <w:r w:rsidRPr="00585C87">
        <w:rPr>
          <w:rFonts w:eastAsia="Arial Unicode MS"/>
          <w:lang w:bidi="he-IL"/>
        </w:rPr>
        <w:t xml:space="preserve">) </w:t>
      </w:r>
      <w:r w:rsidRPr="000B0C52">
        <w:rPr>
          <w:rFonts w:eastAsia="Arial Unicode MS"/>
          <w:lang w:bidi="he-IL"/>
        </w:rPr>
        <w:t>correspond à l’expression hébraïque</w:t>
      </w:r>
      <w:r w:rsidRPr="00290B1E">
        <w:rPr>
          <w:rStyle w:val="italicus"/>
        </w:rPr>
        <w:t xml:space="preserve"> maṡkil</w:t>
      </w:r>
      <w:r>
        <w:rPr>
          <w:rStyle w:val="italicus"/>
        </w:rPr>
        <w:t xml:space="preserve">, </w:t>
      </w:r>
      <w:r>
        <w:rPr>
          <w:rFonts w:eastAsia="Arial Unicode MS"/>
          <w:lang w:bidi="he-IL"/>
        </w:rPr>
        <w:t>« </w:t>
      </w:r>
      <w:r w:rsidRPr="000B0C52">
        <w:rPr>
          <w:rFonts w:eastAsia="Arial Unicode MS"/>
          <w:lang w:bidi="he-IL"/>
        </w:rPr>
        <w:t>intelligent</w:t>
      </w:r>
      <w:r>
        <w:rPr>
          <w:rFonts w:eastAsia="Arial Unicode MS"/>
          <w:lang w:bidi="he-IL"/>
        </w:rPr>
        <w:t xml:space="preserve">, » </w:t>
      </w:r>
      <w:r w:rsidRPr="000B0C52">
        <w:rPr>
          <w:rFonts w:eastAsia="Arial Unicode MS"/>
          <w:lang w:bidi="he-IL"/>
        </w:rPr>
        <w:t>ou a rendant intelligent</w:t>
      </w:r>
      <w:r>
        <w:rPr>
          <w:rFonts w:eastAsia="Arial Unicode MS"/>
          <w:lang w:bidi="he-IL"/>
        </w:rPr>
        <w:t xml:space="preserve"> », </w:t>
      </w:r>
      <w:r w:rsidRPr="000B0C52">
        <w:rPr>
          <w:rFonts w:eastAsia="Arial Unicode MS"/>
          <w:lang w:bidi="he-IL"/>
        </w:rPr>
        <w:t>que l’on trouve en tête de douze autres psaumes (</w:t>
      </w:r>
      <w:r>
        <w:rPr>
          <w:rFonts w:eastAsia="Arial Unicode MS"/>
          <w:bCs/>
          <w:lang w:bidi="he-IL"/>
        </w:rPr>
        <w:t>XLI, XLIII, XLI</w:t>
      </w:r>
      <w:r w:rsidRPr="000B0C52">
        <w:rPr>
          <w:rFonts w:eastAsia="Arial Unicode MS"/>
          <w:bCs/>
          <w:lang w:bidi="he-IL"/>
        </w:rPr>
        <w:t>V</w:t>
      </w:r>
      <w:r>
        <w:rPr>
          <w:rFonts w:eastAsia="Arial Unicode MS"/>
          <w:bCs/>
          <w:lang w:bidi="he-IL"/>
        </w:rPr>
        <w:t>, LI-LI</w:t>
      </w:r>
      <w:r w:rsidRPr="000B0C52">
        <w:rPr>
          <w:rFonts w:eastAsia="Arial Unicode MS"/>
          <w:bCs/>
          <w:lang w:bidi="he-IL"/>
        </w:rPr>
        <w:t>V</w:t>
      </w:r>
      <w:r>
        <w:rPr>
          <w:rFonts w:eastAsia="Arial Unicode MS"/>
          <w:bCs/>
          <w:lang w:bidi="he-IL"/>
        </w:rPr>
        <w:t>, LXXIII, LXXVII, LXXXVII, LXXXVIII, CXLI</w:t>
      </w:r>
      <w:r w:rsidRPr="000B0C52">
        <w:rPr>
          <w:rFonts w:eastAsia="Arial Unicode MS"/>
          <w:bCs/>
          <w:lang w:bidi="he-IL"/>
        </w:rPr>
        <w:t xml:space="preserve">). Il </w:t>
      </w:r>
      <w:r w:rsidRPr="000B0C52">
        <w:rPr>
          <w:rFonts w:eastAsia="Arial Unicode MS"/>
          <w:lang w:bidi="he-IL"/>
        </w:rPr>
        <w:t xml:space="preserve">signifie très probablement que ces divers chants sont </w:t>
      </w:r>
      <w:r>
        <w:rPr>
          <w:rFonts w:eastAsia="Arial Unicode MS"/>
          <w:lang w:bidi="he-IL"/>
        </w:rPr>
        <w:t>« </w:t>
      </w:r>
      <w:r w:rsidRPr="000B0C52">
        <w:rPr>
          <w:rFonts w:eastAsia="Arial Unicode MS"/>
          <w:lang w:bidi="he-IL"/>
        </w:rPr>
        <w:t>didactiques</w:t>
      </w:r>
      <w:r>
        <w:rPr>
          <w:rFonts w:eastAsia="Arial Unicode MS"/>
          <w:lang w:bidi="he-IL"/>
        </w:rPr>
        <w:t> »</w:t>
      </w:r>
      <w:r w:rsidRPr="000B0C52">
        <w:rPr>
          <w:rFonts w:eastAsia="Arial Unicode MS"/>
          <w:lang w:bidi="he-IL"/>
        </w:rPr>
        <w:t>.</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partie </w:t>
      </w:r>
      <w:r>
        <w:rPr>
          <w:rFonts w:eastAsia="Arial Unicode MS"/>
          <w:lang w:bidi="he-IL"/>
        </w:rPr>
        <w:t xml:space="preserve">: </w:t>
      </w:r>
      <w:r w:rsidRPr="000B0C52">
        <w:rPr>
          <w:rFonts w:eastAsia="Arial Unicode MS"/>
          <w:lang w:bidi="he-IL"/>
        </w:rPr>
        <w:t>l’enseignement. Vers. 1-5.</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1-2. Première strophe </w:t>
      </w:r>
      <w:r>
        <w:rPr>
          <w:rFonts w:eastAsia="Arial Unicode MS"/>
          <w:lang w:bidi="he-IL"/>
        </w:rPr>
        <w:t xml:space="preserve">: </w:t>
      </w:r>
      <w:r w:rsidRPr="000B0C52">
        <w:rPr>
          <w:rFonts w:eastAsia="Arial Unicode MS"/>
          <w:lang w:bidi="he-IL"/>
        </w:rPr>
        <w:t>heureux l’homme dont les péchés sont entièrement pardonnés. Saint Paul</w:t>
      </w:r>
      <w:r>
        <w:rPr>
          <w:rFonts w:eastAsia="Arial Unicode MS"/>
          <w:lang w:bidi="he-IL"/>
        </w:rPr>
        <w:t xml:space="preserve">, </w:t>
      </w:r>
      <w:r w:rsidRPr="000B0C52">
        <w:rPr>
          <w:rFonts w:eastAsia="Arial Unicode MS"/>
          <w:lang w:bidi="he-IL"/>
        </w:rPr>
        <w:t>Rom</w:t>
      </w:r>
      <w:r>
        <w:rPr>
          <w:rFonts w:eastAsia="Arial Unicode MS"/>
          <w:lang w:bidi="he-IL"/>
        </w:rPr>
        <w:t xml:space="preserve">. IV, </w:t>
      </w:r>
      <w:r w:rsidRPr="000B0C52">
        <w:rPr>
          <w:rFonts w:eastAsia="Arial Unicode MS"/>
          <w:lang w:bidi="he-IL"/>
        </w:rPr>
        <w:t>6-8</w:t>
      </w:r>
      <w:r>
        <w:rPr>
          <w:rFonts w:eastAsia="Arial Unicode MS"/>
          <w:lang w:bidi="he-IL"/>
        </w:rPr>
        <w:t xml:space="preserve">, </w:t>
      </w:r>
      <w:r w:rsidRPr="000B0C52">
        <w:rPr>
          <w:rFonts w:eastAsia="Arial Unicode MS"/>
          <w:lang w:bidi="he-IL"/>
        </w:rPr>
        <w:t xml:space="preserve">cite ces deux versets pour démontrer que la justification chrétienne </w:t>
      </w:r>
      <w:r>
        <w:rPr>
          <w:rFonts w:eastAsia="Arial Unicode MS"/>
          <w:lang w:bidi="he-IL"/>
        </w:rPr>
        <w:t>est</w:t>
      </w:r>
      <w:r w:rsidRPr="000B0C52">
        <w:rPr>
          <w:rFonts w:eastAsia="Arial Unicode MS"/>
          <w:lang w:bidi="he-IL"/>
        </w:rPr>
        <w:t xml:space="preserve"> opérée par la foi seule.</w:t>
      </w:r>
      <w:r w:rsidRPr="00A01812">
        <w:t xml:space="preserve"> — </w:t>
      </w:r>
      <w:r w:rsidRPr="00290B1E">
        <w:rPr>
          <w:rStyle w:val="italicus"/>
        </w:rPr>
        <w:t>Be</w:t>
      </w:r>
      <w:r>
        <w:rPr>
          <w:rStyle w:val="italicus"/>
        </w:rPr>
        <w:t>á</w:t>
      </w:r>
      <w:r w:rsidRPr="00290B1E">
        <w:rPr>
          <w:rStyle w:val="italicus"/>
        </w:rPr>
        <w:t>ti.</w:t>
      </w:r>
      <w:r w:rsidRPr="000B0C52">
        <w:rPr>
          <w:rFonts w:eastAsia="Arial Unicode MS"/>
          <w:lang w:bidi="he-IL"/>
        </w:rPr>
        <w:t xml:space="preserve"> La première béatitude du psautier (Ps. </w:t>
      </w:r>
      <w:r>
        <w:rPr>
          <w:rFonts w:eastAsia="Arial Unicode MS"/>
          <w:lang w:bidi="he-IL"/>
        </w:rPr>
        <w:t xml:space="preserve">I, </w:t>
      </w:r>
      <w:r w:rsidRPr="000B0C52">
        <w:rPr>
          <w:rFonts w:eastAsia="Arial Unicode MS"/>
          <w:lang w:bidi="he-IL"/>
        </w:rPr>
        <w:t xml:space="preserve">1) </w:t>
      </w:r>
      <w:r>
        <w:rPr>
          <w:rFonts w:eastAsia="Arial Unicode MS"/>
          <w:lang w:bidi="he-IL"/>
        </w:rPr>
        <w:t>est</w:t>
      </w:r>
      <w:r w:rsidRPr="000B0C52">
        <w:rPr>
          <w:rFonts w:eastAsia="Arial Unicode MS"/>
          <w:lang w:bidi="he-IL"/>
        </w:rPr>
        <w:t xml:space="preserve"> prononcée en faveur d’une vie droite ; mais</w:t>
      </w:r>
      <w:r>
        <w:rPr>
          <w:rFonts w:eastAsia="Arial Unicode MS"/>
          <w:lang w:bidi="he-IL"/>
        </w:rPr>
        <w:t xml:space="preserve">, </w:t>
      </w:r>
      <w:r w:rsidRPr="000B0C52">
        <w:rPr>
          <w:rFonts w:eastAsia="Arial Unicode MS"/>
          <w:lang w:bidi="he-IL"/>
        </w:rPr>
        <w:t>dès lors qu’il n’y a personne qui ne pèche (</w:t>
      </w:r>
      <w:r>
        <w:rPr>
          <w:rFonts w:eastAsia="Arial Unicode MS"/>
          <w:lang w:bidi="he-IL"/>
        </w:rPr>
        <w:t>III </w:t>
      </w:r>
      <w:r w:rsidRPr="000B0C52">
        <w:rPr>
          <w:rFonts w:eastAsia="Arial Unicode MS"/>
          <w:lang w:bidi="he-IL"/>
        </w:rPr>
        <w:t xml:space="preserve">Reg. </w:t>
      </w:r>
      <w:r>
        <w:rPr>
          <w:rFonts w:eastAsia="Arial Unicode MS"/>
          <w:lang w:bidi="he-IL"/>
        </w:rPr>
        <w:t xml:space="preserve">VIII, </w:t>
      </w:r>
      <w:r w:rsidRPr="000B0C52">
        <w:rPr>
          <w:rFonts w:eastAsia="Arial Unicode MS"/>
          <w:lang w:bidi="he-IL"/>
        </w:rPr>
        <w:t>46)</w:t>
      </w:r>
      <w:r>
        <w:rPr>
          <w:rFonts w:eastAsia="Arial Unicode MS"/>
          <w:lang w:bidi="he-IL"/>
        </w:rPr>
        <w:t xml:space="preserve">, </w:t>
      </w:r>
      <w:r w:rsidRPr="000B0C52">
        <w:rPr>
          <w:rFonts w:eastAsia="Arial Unicode MS"/>
          <w:lang w:bidi="he-IL"/>
        </w:rPr>
        <w:t>il existe dans les Psaumes une autre béatitude</w:t>
      </w:r>
      <w:r>
        <w:rPr>
          <w:rFonts w:eastAsia="Arial Unicode MS"/>
          <w:lang w:bidi="he-IL"/>
        </w:rPr>
        <w:t xml:space="preserve">, </w:t>
      </w:r>
      <w:r w:rsidRPr="000B0C52">
        <w:rPr>
          <w:rFonts w:eastAsia="Arial Unicode MS"/>
          <w:lang w:bidi="he-IL"/>
        </w:rPr>
        <w:t>réservée</w:t>
      </w:r>
      <w:r>
        <w:rPr>
          <w:rFonts w:eastAsia="Arial Unicode MS"/>
          <w:lang w:bidi="he-IL"/>
        </w:rPr>
        <w:t xml:space="preserve"> à </w:t>
      </w:r>
      <w:r w:rsidRPr="000B0C52">
        <w:rPr>
          <w:rFonts w:eastAsia="Arial Unicode MS"/>
          <w:lang w:bidi="he-IL"/>
        </w:rPr>
        <w:t>la pénitence sincère.</w:t>
      </w:r>
      <w:r w:rsidRPr="00A01812">
        <w:t xml:space="preserve"> — </w:t>
      </w:r>
      <w:r w:rsidRPr="000B0C52">
        <w:rPr>
          <w:rFonts w:eastAsia="Arial Unicode MS"/>
          <w:lang w:bidi="he-IL"/>
        </w:rPr>
        <w:t>Le psalmiste emploie trois expressions distinctes pour définir le péché sous ses divers aspects </w:t>
      </w:r>
      <w:r>
        <w:rPr>
          <w:rFonts w:eastAsia="Arial Unicode MS"/>
          <w:lang w:bidi="he-IL"/>
        </w:rPr>
        <w:t xml:space="preserve">: </w:t>
      </w:r>
      <w:r w:rsidRPr="00F54CCB">
        <w:rPr>
          <w:rStyle w:val="italicus"/>
        </w:rPr>
        <w:t>iniquitátes,</w:t>
      </w:r>
      <w:r>
        <w:rPr>
          <w:rStyle w:val="italicus"/>
        </w:rPr>
        <w:t xml:space="preserve"> </w:t>
      </w:r>
      <w:r w:rsidRPr="000B0C52">
        <w:rPr>
          <w:rFonts w:eastAsia="Arial Unicode MS"/>
          <w:lang w:bidi="he-IL"/>
        </w:rPr>
        <w:t>en hébr.</w:t>
      </w:r>
      <w:r>
        <w:rPr>
          <w:rStyle w:val="italicus"/>
        </w:rPr>
        <w:t xml:space="preserve"> péš</w:t>
      </w:r>
      <w:r w:rsidR="00144BEF">
        <w:rPr>
          <w:rStyle w:val="italicus"/>
        </w:rPr>
        <w:t>a῾</w:t>
      </w:r>
      <w:r>
        <w:rPr>
          <w:rStyle w:val="italicus"/>
        </w:rPr>
        <w:t xml:space="preserve">, </w:t>
      </w:r>
      <w:r w:rsidRPr="000B0C52">
        <w:rPr>
          <w:rFonts w:eastAsia="Arial Unicode MS"/>
          <w:lang w:bidi="he-IL"/>
        </w:rPr>
        <w:t>la séparation d’avec Dieu ;</w:t>
      </w:r>
      <w:r w:rsidRPr="00290B1E">
        <w:rPr>
          <w:rStyle w:val="italicus"/>
        </w:rPr>
        <w:t xml:space="preserve"> pecc</w:t>
      </w:r>
      <w:r>
        <w:rPr>
          <w:rStyle w:val="italicus"/>
        </w:rPr>
        <w:t>á</w:t>
      </w:r>
      <w:r w:rsidRPr="00290B1E">
        <w:rPr>
          <w:rStyle w:val="italicus"/>
        </w:rPr>
        <w:t>ta</w:t>
      </w:r>
      <w:r>
        <w:rPr>
          <w:rStyle w:val="italicus"/>
        </w:rPr>
        <w:t xml:space="preserve">, </w:t>
      </w:r>
      <w:r w:rsidRPr="000B0C52">
        <w:rPr>
          <w:rFonts w:eastAsia="Arial Unicode MS"/>
          <w:lang w:bidi="he-IL"/>
        </w:rPr>
        <w:t xml:space="preserve">en hébr. </w:t>
      </w:r>
      <w:r w:rsidRPr="00F54CCB">
        <w:rPr>
          <w:rStyle w:val="italicus"/>
        </w:rPr>
        <w:t>ḥ</w:t>
      </w:r>
      <w:r>
        <w:rPr>
          <w:rStyle w:val="italicus"/>
        </w:rPr>
        <w:t>at</w:t>
      </w:r>
      <w:r w:rsidR="00144BEF">
        <w:rPr>
          <w:rStyle w:val="italicus"/>
        </w:rPr>
        <w:t>a᾿</w:t>
      </w:r>
      <w:r w:rsidRPr="00F54CCB">
        <w:rPr>
          <w:rStyle w:val="italicus"/>
        </w:rPr>
        <w:t>ha</w:t>
      </w:r>
      <w:r>
        <w:rPr>
          <w:rFonts w:eastAsia="Arial Unicode MS"/>
          <w:lang w:bidi="he-IL"/>
        </w:rPr>
        <w:t xml:space="preserve">, </w:t>
      </w:r>
      <w:r w:rsidRPr="000B0C52">
        <w:rPr>
          <w:rFonts w:eastAsia="Arial Unicode MS"/>
          <w:lang w:bidi="he-IL"/>
        </w:rPr>
        <w:t>l’égarement ;</w:t>
      </w:r>
      <w:r w:rsidR="00144BEF">
        <w:rPr>
          <w:rStyle w:val="italicus"/>
        </w:rPr>
        <w:t xml:space="preserve"> ῾</w:t>
      </w:r>
      <w:r w:rsidRPr="00290B1E">
        <w:rPr>
          <w:rStyle w:val="italicus"/>
        </w:rPr>
        <w:t>avôn</w:t>
      </w:r>
      <w:r w:rsidRPr="000B0C52">
        <w:rPr>
          <w:rFonts w:eastAsia="Arial Unicode MS"/>
          <w:lang w:bidi="he-IL"/>
        </w:rPr>
        <w:t xml:space="preserve"> (</w:t>
      </w:r>
      <w:r>
        <w:t>hébr. :</w:t>
      </w:r>
      <w:r w:rsidRPr="000B0C52">
        <w:rPr>
          <w:rFonts w:eastAsia="Arial Unicode MS"/>
          <w:lang w:bidi="he-IL"/>
        </w:rPr>
        <w:t xml:space="preserve"> Vulg. </w:t>
      </w:r>
      <w:r>
        <w:rPr>
          <w:rFonts w:eastAsia="Arial Unicode MS"/>
          <w:lang w:bidi="he-IL"/>
        </w:rPr>
        <w:t xml:space="preserve">: </w:t>
      </w:r>
      <w:r w:rsidRPr="00C14412">
        <w:rPr>
          <w:rStyle w:val="italicus"/>
        </w:rPr>
        <w:t>pec</w:t>
      </w:r>
      <w:r>
        <w:rPr>
          <w:rStyle w:val="italicus"/>
        </w:rPr>
        <w:t>cá</w:t>
      </w:r>
      <w:r w:rsidRPr="00C14412">
        <w:rPr>
          <w:rStyle w:val="italicus"/>
        </w:rPr>
        <w:t>tum</w:t>
      </w:r>
      <w:r w:rsidRPr="000B0C52">
        <w:rPr>
          <w:rFonts w:eastAsia="Arial Unicode MS"/>
          <w:lang w:bidi="he-IL"/>
        </w:rPr>
        <w:t>)</w:t>
      </w:r>
      <w:r>
        <w:rPr>
          <w:rFonts w:eastAsia="Arial Unicode MS"/>
          <w:lang w:bidi="he-IL"/>
        </w:rPr>
        <w:t xml:space="preserve">, </w:t>
      </w:r>
      <w:r w:rsidRPr="000B0C52">
        <w:rPr>
          <w:rFonts w:eastAsia="Arial Unicode MS"/>
          <w:lang w:bidi="he-IL"/>
        </w:rPr>
        <w:t>la dépravation morale. Il y a aussi trois expressions pour décrire le céleste pardon </w:t>
      </w:r>
      <w:r>
        <w:rPr>
          <w:rFonts w:eastAsia="Arial Unicode MS"/>
          <w:lang w:bidi="he-IL"/>
        </w:rPr>
        <w:t xml:space="preserve">: </w:t>
      </w:r>
      <w:r w:rsidRPr="009E5EB1">
        <w:rPr>
          <w:rStyle w:val="italicus"/>
        </w:rPr>
        <w:t>remíssa sunt,</w:t>
      </w:r>
      <w:r>
        <w:rPr>
          <w:rStyle w:val="italicus"/>
        </w:rPr>
        <w:t xml:space="preserve"> </w:t>
      </w:r>
      <w:r w:rsidRPr="000B0C52">
        <w:rPr>
          <w:rFonts w:eastAsia="Arial Unicode MS"/>
          <w:lang w:bidi="he-IL"/>
        </w:rPr>
        <w:t>en hébr.</w:t>
      </w:r>
      <w:r>
        <w:rPr>
          <w:rStyle w:val="italicus"/>
        </w:rPr>
        <w:t xml:space="preserve"> nâṡ</w:t>
      </w:r>
      <w:r w:rsidRPr="00290B1E">
        <w:rPr>
          <w:rStyle w:val="italicus"/>
        </w:rPr>
        <w:t>â</w:t>
      </w:r>
      <w:r w:rsidR="00144BEF">
        <w:rPr>
          <w:rFonts w:eastAsia="Arial Unicode MS"/>
          <w:lang w:bidi="he-IL"/>
        </w:rPr>
        <w:t>᾿</w:t>
      </w:r>
      <w:r>
        <w:rPr>
          <w:rFonts w:eastAsia="Arial Unicode MS"/>
          <w:lang w:bidi="he-IL"/>
        </w:rPr>
        <w:t xml:space="preserve">, </w:t>
      </w:r>
      <w:r w:rsidRPr="000B0C52">
        <w:rPr>
          <w:rFonts w:eastAsia="Arial Unicode MS"/>
          <w:lang w:bidi="he-IL"/>
        </w:rPr>
        <w:t xml:space="preserve">enlever à la manière d’un fardeau (cf. Ex. </w:t>
      </w:r>
      <w:r>
        <w:rPr>
          <w:rFonts w:eastAsia="Arial Unicode MS"/>
          <w:lang w:bidi="he-IL"/>
        </w:rPr>
        <w:t xml:space="preserve">XXXIV, </w:t>
      </w:r>
      <w:r w:rsidRPr="000B0C52">
        <w:rPr>
          <w:rFonts w:eastAsia="Arial Unicode MS"/>
          <w:lang w:bidi="he-IL"/>
        </w:rPr>
        <w:t xml:space="preserve">7 ; Joan. </w:t>
      </w:r>
      <w:r>
        <w:rPr>
          <w:rFonts w:eastAsia="Arial Unicode MS"/>
          <w:lang w:bidi="he-IL"/>
        </w:rPr>
        <w:t xml:space="preserve">I, </w:t>
      </w:r>
      <w:r w:rsidRPr="000B0C52">
        <w:rPr>
          <w:rFonts w:eastAsia="Arial Unicode MS"/>
          <w:lang w:bidi="he-IL"/>
        </w:rPr>
        <w:t>29</w:t>
      </w:r>
      <w:r>
        <w:rPr>
          <w:rFonts w:eastAsia="Arial Unicode MS"/>
          <w:lang w:bidi="he-IL"/>
        </w:rPr>
        <w:t>, etc</w:t>
      </w:r>
      <w:r w:rsidRPr="000B0C52">
        <w:rPr>
          <w:rFonts w:eastAsia="Arial Unicode MS"/>
          <w:lang w:bidi="he-IL"/>
        </w:rPr>
        <w:t>.)</w:t>
      </w:r>
      <w:r>
        <w:rPr>
          <w:rFonts w:eastAsia="Arial Unicode MS"/>
          <w:lang w:bidi="he-IL"/>
        </w:rPr>
        <w:t> ;</w:t>
      </w:r>
      <w:r w:rsidRPr="000B0C52">
        <w:rPr>
          <w:rFonts w:eastAsia="Arial Unicode MS"/>
          <w:lang w:bidi="he-IL"/>
        </w:rPr>
        <w:t xml:space="preserve"> </w:t>
      </w:r>
      <w:r w:rsidRPr="00290B1E">
        <w:rPr>
          <w:rStyle w:val="italicus"/>
        </w:rPr>
        <w:t>tecta sunt</w:t>
      </w:r>
      <w:r>
        <w:rPr>
          <w:rStyle w:val="italicus"/>
        </w:rPr>
        <w:t xml:space="preserve">, </w:t>
      </w:r>
      <w:r w:rsidRPr="000B0C52">
        <w:rPr>
          <w:rFonts w:eastAsia="Arial Unicode MS"/>
          <w:lang w:bidi="he-IL"/>
        </w:rPr>
        <w:t>couvrir</w:t>
      </w:r>
      <w:r>
        <w:rPr>
          <w:rFonts w:eastAsia="Arial Unicode MS"/>
          <w:lang w:bidi="he-IL"/>
        </w:rPr>
        <w:t xml:space="preserve">, </w:t>
      </w:r>
      <w:r w:rsidRPr="000B0C52">
        <w:rPr>
          <w:rFonts w:eastAsia="Arial Unicode MS"/>
          <w:lang w:bidi="he-IL"/>
        </w:rPr>
        <w:t>de telle sorte que les faute</w:t>
      </w:r>
      <w:r>
        <w:rPr>
          <w:rFonts w:eastAsia="Arial Unicode MS"/>
          <w:lang w:bidi="he-IL"/>
        </w:rPr>
        <w:t>s</w:t>
      </w:r>
      <w:r w:rsidRPr="000B0C52">
        <w:rPr>
          <w:rFonts w:eastAsia="Arial Unicode MS"/>
          <w:lang w:bidi="he-IL"/>
        </w:rPr>
        <w:t xml:space="preserve"> deviennent invisibles et ne blessent plus le regard de Dieu ;</w:t>
      </w:r>
      <w:r w:rsidRPr="00290B1E">
        <w:rPr>
          <w:rStyle w:val="italicus"/>
        </w:rPr>
        <w:t xml:space="preserve"> non imput</w:t>
      </w:r>
      <w:r>
        <w:rPr>
          <w:rStyle w:val="italicus"/>
        </w:rPr>
        <w:t>á</w:t>
      </w:r>
      <w:r w:rsidRPr="00290B1E">
        <w:rPr>
          <w:rStyle w:val="italicus"/>
        </w:rPr>
        <w:t>vit</w:t>
      </w:r>
      <w:r>
        <w:rPr>
          <w:rStyle w:val="italicus"/>
        </w:rPr>
        <w:t xml:space="preserve">, </w:t>
      </w:r>
      <w:r w:rsidRPr="000B0C52">
        <w:rPr>
          <w:rFonts w:eastAsia="Arial Unicode MS"/>
          <w:lang w:bidi="he-IL"/>
        </w:rPr>
        <w:t>comme une dette que l’on remet totalement. Les premiers protestants ont vainement tenté d’appuyer sur le mot</w:t>
      </w:r>
      <w:r w:rsidRPr="00290B1E">
        <w:rPr>
          <w:rStyle w:val="italicus"/>
        </w:rPr>
        <w:t xml:space="preserve"> tecta </w:t>
      </w:r>
      <w:r w:rsidRPr="000B0C52">
        <w:rPr>
          <w:rFonts w:eastAsia="Arial Unicode MS"/>
          <w:lang w:bidi="he-IL"/>
        </w:rPr>
        <w:t>leur fausse théorie de la justification ; il n’est ici qu’une simple métaphore</w:t>
      </w:r>
      <w:r>
        <w:rPr>
          <w:rFonts w:eastAsia="Arial Unicode MS"/>
          <w:lang w:bidi="he-IL"/>
        </w:rPr>
        <w:t xml:space="preserve">, </w:t>
      </w:r>
      <w:r w:rsidRPr="000B0C52">
        <w:rPr>
          <w:rFonts w:eastAsia="Arial Unicode MS"/>
          <w:lang w:bidi="he-IL"/>
        </w:rPr>
        <w:t>dont la signification a été indiquée d’avance par le verbe</w:t>
      </w:r>
      <w:r>
        <w:rPr>
          <w:rStyle w:val="italicus"/>
        </w:rPr>
        <w:t xml:space="preserve"> r</w:t>
      </w:r>
      <w:r w:rsidRPr="00290B1E">
        <w:rPr>
          <w:rStyle w:val="italicus"/>
        </w:rPr>
        <w:t>e</w:t>
      </w:r>
      <w:r>
        <w:rPr>
          <w:rStyle w:val="italicus"/>
        </w:rPr>
        <w:t>m</w:t>
      </w:r>
      <w:r w:rsidRPr="00290B1E">
        <w:rPr>
          <w:rStyle w:val="italicus"/>
        </w:rPr>
        <w:t>íssa sunt</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ont été enlevés).</w:t>
      </w:r>
      <w:r w:rsidRPr="00A01812">
        <w:t xml:space="preserve"> — </w:t>
      </w:r>
      <w:r w:rsidRPr="00290B1E">
        <w:rPr>
          <w:rStyle w:val="italicus"/>
        </w:rPr>
        <w:t xml:space="preserve">Nec </w:t>
      </w:r>
      <w:r>
        <w:rPr>
          <w:rStyle w:val="italicus"/>
        </w:rPr>
        <w:t>est</w:t>
      </w:r>
      <w:r w:rsidRPr="00290B1E">
        <w:rPr>
          <w:rStyle w:val="italicus"/>
        </w:rPr>
        <w:t xml:space="preserve"> in spíritu</w:t>
      </w:r>
      <w:r>
        <w:rPr>
          <w:rStyle w:val="italicus"/>
        </w:rPr>
        <w:t>…</w:t>
      </w:r>
      <w:r w:rsidRPr="000B0C52">
        <w:rPr>
          <w:rFonts w:eastAsia="Arial Unicode MS"/>
          <w:lang w:bidi="he-IL"/>
        </w:rPr>
        <w:t xml:space="preserve"> Une des conditions essentielles du pardon </w:t>
      </w:r>
      <w:r>
        <w:rPr>
          <w:rFonts w:eastAsia="Arial Unicode MS"/>
          <w:lang w:bidi="he-IL"/>
        </w:rPr>
        <w:t xml:space="preserve">: </w:t>
      </w:r>
      <w:r w:rsidRPr="000B0C52">
        <w:rPr>
          <w:rFonts w:eastAsia="Arial Unicode MS"/>
          <w:lang w:bidi="he-IL"/>
        </w:rPr>
        <w:t>la sincérité du pécheur</w:t>
      </w:r>
      <w:r>
        <w:rPr>
          <w:rFonts w:eastAsia="Arial Unicode MS"/>
          <w:lang w:bidi="he-IL"/>
        </w:rPr>
        <w:t xml:space="preserve">, </w:t>
      </w:r>
      <w:r w:rsidRPr="000B0C52">
        <w:rPr>
          <w:rFonts w:eastAsia="Arial Unicode MS"/>
          <w:lang w:bidi="he-IL"/>
        </w:rPr>
        <w:t>qui</w:t>
      </w:r>
      <w:r>
        <w:rPr>
          <w:rFonts w:eastAsia="Arial Unicode MS"/>
          <w:lang w:bidi="he-IL"/>
        </w:rPr>
        <w:t xml:space="preserve">, </w:t>
      </w:r>
      <w:r w:rsidRPr="000B0C52">
        <w:rPr>
          <w:rFonts w:eastAsia="Arial Unicode MS"/>
          <w:lang w:bidi="he-IL"/>
        </w:rPr>
        <w:t>pénétré du sentiment de sa culpabilité</w:t>
      </w:r>
      <w:r>
        <w:rPr>
          <w:rFonts w:eastAsia="Arial Unicode MS"/>
          <w:lang w:bidi="he-IL"/>
        </w:rPr>
        <w:t xml:space="preserve">, </w:t>
      </w:r>
      <w:r w:rsidRPr="000B0C52">
        <w:rPr>
          <w:rFonts w:eastAsia="Arial Unicode MS"/>
          <w:lang w:bidi="he-IL"/>
        </w:rPr>
        <w:t>devra reconnaître et avouer ses fautes sans excuse</w:t>
      </w:r>
      <w:r>
        <w:rPr>
          <w:rFonts w:eastAsia="Arial Unicode MS"/>
          <w:lang w:bidi="he-IL"/>
        </w:rPr>
        <w:t xml:space="preserve">, </w:t>
      </w:r>
      <w:r w:rsidRPr="000B0C52">
        <w:rPr>
          <w:rFonts w:eastAsia="Arial Unicode MS"/>
          <w:lang w:bidi="he-IL"/>
        </w:rPr>
        <w:t>sans palliatif.</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3-4. Seconde strophe </w:t>
      </w:r>
      <w:r>
        <w:rPr>
          <w:rFonts w:eastAsia="Arial Unicode MS"/>
          <w:lang w:bidi="he-IL"/>
        </w:rPr>
        <w:t xml:space="preserve">: </w:t>
      </w:r>
      <w:r w:rsidRPr="000B0C52">
        <w:rPr>
          <w:rFonts w:eastAsia="Arial Unicode MS"/>
          <w:lang w:bidi="he-IL"/>
        </w:rPr>
        <w:t xml:space="preserve">affreux état de David avant d’avoir obtenu son pardon. Il </w:t>
      </w:r>
      <w:r>
        <w:rPr>
          <w:rFonts w:eastAsia="Arial Unicode MS"/>
          <w:lang w:bidi="he-IL"/>
        </w:rPr>
        <w:t>est</w:t>
      </w:r>
      <w:r w:rsidRPr="000B0C52">
        <w:rPr>
          <w:rFonts w:eastAsia="Arial Unicode MS"/>
          <w:lang w:bidi="he-IL"/>
        </w:rPr>
        <w:t xml:space="preserve"> bon de se rappeler </w:t>
      </w:r>
      <w:r>
        <w:rPr>
          <w:rFonts w:eastAsia="Arial Unicode MS"/>
          <w:lang w:bidi="he-IL"/>
        </w:rPr>
        <w:t>ici</w:t>
      </w:r>
      <w:r w:rsidRPr="000B0C52">
        <w:rPr>
          <w:rFonts w:eastAsia="Arial Unicode MS"/>
          <w:lang w:bidi="he-IL"/>
        </w:rPr>
        <w:t xml:space="preserve"> que cet état se prolongea pendant toute une année</w:t>
      </w:r>
      <w:r>
        <w:rPr>
          <w:rFonts w:eastAsia="Arial Unicode MS"/>
          <w:lang w:bidi="he-IL"/>
        </w:rPr>
        <w:t xml:space="preserve">, </w:t>
      </w:r>
      <w:r w:rsidRPr="000B0C52">
        <w:rPr>
          <w:rFonts w:eastAsia="Arial Unicode MS"/>
          <w:lang w:bidi="he-IL"/>
        </w:rPr>
        <w:t xml:space="preserve">ainsi qu’il ressort de </w:t>
      </w:r>
      <w:r>
        <w:rPr>
          <w:rFonts w:eastAsia="Arial Unicode MS"/>
          <w:lang w:bidi="he-IL"/>
        </w:rPr>
        <w:t>II </w:t>
      </w:r>
      <w:r w:rsidRPr="000B0C52">
        <w:rPr>
          <w:rFonts w:eastAsia="Arial Unicode MS"/>
          <w:lang w:bidi="he-IL"/>
        </w:rPr>
        <w:t xml:space="preserve">Reg. </w:t>
      </w:r>
      <w:r>
        <w:rPr>
          <w:rFonts w:eastAsia="Arial Unicode MS"/>
          <w:lang w:bidi="he-IL"/>
        </w:rPr>
        <w:t>XI</w:t>
      </w:r>
      <w:r w:rsidRPr="000B0C52">
        <w:rPr>
          <w:rFonts w:eastAsia="Arial Unicode MS"/>
          <w:lang w:bidi="he-IL"/>
        </w:rPr>
        <w:t xml:space="preserve"> et </w:t>
      </w:r>
      <w:r>
        <w:rPr>
          <w:rFonts w:eastAsia="Arial Unicode MS"/>
          <w:lang w:bidi="he-IL"/>
        </w:rPr>
        <w:t>XII.</w:t>
      </w:r>
      <w:r w:rsidRPr="00A01812">
        <w:t xml:space="preserve"> — </w:t>
      </w:r>
      <w:r w:rsidRPr="00290B1E">
        <w:rPr>
          <w:rStyle w:val="italicus"/>
        </w:rPr>
        <w:t>Qu</w:t>
      </w:r>
      <w:r>
        <w:rPr>
          <w:rStyle w:val="italicus"/>
        </w:rPr>
        <w:t>ó</w:t>
      </w:r>
      <w:r w:rsidRPr="00290B1E">
        <w:rPr>
          <w:rStyle w:val="italicus"/>
        </w:rPr>
        <w:t>niam t</w:t>
      </w:r>
      <w:r>
        <w:rPr>
          <w:rStyle w:val="italicus"/>
        </w:rPr>
        <w:t>á</w:t>
      </w:r>
      <w:r w:rsidRPr="00290B1E">
        <w:rPr>
          <w:rStyle w:val="italicus"/>
        </w:rPr>
        <w:t>cui </w:t>
      </w:r>
      <w:r>
        <w:rPr>
          <w:rStyle w:val="italicus"/>
        </w:rPr>
        <w:t xml:space="preserve">: </w:t>
      </w:r>
      <w:r w:rsidRPr="000B0C52">
        <w:rPr>
          <w:rFonts w:eastAsia="Arial Unicode MS"/>
          <w:lang w:bidi="he-IL"/>
        </w:rPr>
        <w:t>refusant</w:t>
      </w:r>
      <w:r>
        <w:rPr>
          <w:rFonts w:eastAsia="Arial Unicode MS"/>
          <w:lang w:bidi="he-IL"/>
        </w:rPr>
        <w:t xml:space="preserve">, </w:t>
      </w:r>
      <w:r w:rsidRPr="000B0C52">
        <w:rPr>
          <w:rFonts w:eastAsia="Arial Unicode MS"/>
          <w:lang w:bidi="he-IL"/>
        </w:rPr>
        <w:t>par suite de l’orgueil</w:t>
      </w:r>
      <w:r>
        <w:rPr>
          <w:rFonts w:eastAsia="Arial Unicode MS"/>
          <w:lang w:bidi="he-IL"/>
        </w:rPr>
        <w:t xml:space="preserve">, </w:t>
      </w:r>
      <w:r w:rsidRPr="000B0C52">
        <w:rPr>
          <w:rFonts w:eastAsia="Arial Unicode MS"/>
          <w:lang w:bidi="he-IL"/>
        </w:rPr>
        <w:t>de l’illusion</w:t>
      </w:r>
      <w:r>
        <w:rPr>
          <w:rFonts w:eastAsia="Arial Unicode MS"/>
          <w:lang w:bidi="he-IL"/>
        </w:rPr>
        <w:t xml:space="preserve">, </w:t>
      </w:r>
      <w:r w:rsidRPr="000B0C52">
        <w:rPr>
          <w:rFonts w:eastAsia="Arial Unicode MS"/>
          <w:lang w:bidi="he-IL"/>
        </w:rPr>
        <w:t>de la passion</w:t>
      </w:r>
      <w:r>
        <w:rPr>
          <w:rFonts w:eastAsia="Arial Unicode MS"/>
          <w:lang w:bidi="he-IL"/>
        </w:rPr>
        <w:t xml:space="preserve">, </w:t>
      </w:r>
      <w:r w:rsidRPr="000B0C52">
        <w:rPr>
          <w:rFonts w:eastAsia="Arial Unicode MS"/>
          <w:lang w:bidi="he-IL"/>
        </w:rPr>
        <w:t>de reconnaître ses crimes</w:t>
      </w:r>
      <w:r>
        <w:rPr>
          <w:rFonts w:eastAsia="Arial Unicode MS"/>
          <w:lang w:bidi="he-IL"/>
        </w:rPr>
        <w:t xml:space="preserve">, </w:t>
      </w:r>
      <w:r w:rsidRPr="000B0C52">
        <w:rPr>
          <w:rFonts w:eastAsia="Arial Unicode MS"/>
          <w:lang w:bidi="he-IL"/>
        </w:rPr>
        <w:t>soit devant Dieu</w:t>
      </w:r>
      <w:r>
        <w:rPr>
          <w:rFonts w:eastAsia="Arial Unicode MS"/>
          <w:lang w:bidi="he-IL"/>
        </w:rPr>
        <w:t xml:space="preserve">, </w:t>
      </w:r>
      <w:r w:rsidRPr="000B0C52">
        <w:rPr>
          <w:rFonts w:eastAsia="Arial Unicode MS"/>
          <w:lang w:bidi="he-IL"/>
        </w:rPr>
        <w:t>soit devant sa propre conscience. Alors Dieu accumula les châtiments sur le roi coupable</w:t>
      </w:r>
      <w:r>
        <w:rPr>
          <w:rFonts w:eastAsia="Arial Unicode MS"/>
          <w:lang w:bidi="he-IL"/>
        </w:rPr>
        <w:t xml:space="preserve">, </w:t>
      </w:r>
      <w:r w:rsidRPr="000B0C52">
        <w:rPr>
          <w:rFonts w:eastAsia="Arial Unicode MS"/>
          <w:lang w:bidi="he-IL"/>
        </w:rPr>
        <w:t>pour le faire réfléchir et lui ouvrir les yeux</w:t>
      </w:r>
      <w:r>
        <w:rPr>
          <w:rFonts w:eastAsia="Arial Unicode MS"/>
          <w:lang w:bidi="he-IL"/>
        </w:rPr>
        <w:t xml:space="preserve">, </w:t>
      </w:r>
      <w:r w:rsidRPr="000B0C52">
        <w:rPr>
          <w:rFonts w:eastAsia="Arial Unicode MS"/>
          <w:lang w:bidi="he-IL"/>
        </w:rPr>
        <w:t>et ce fut bientôt comme un enfer intérieur dans l’âme de David. Description dramatique aux vers. 3 et 4.</w:t>
      </w:r>
      <w:r w:rsidRPr="00A01812">
        <w:t xml:space="preserve"> — </w:t>
      </w:r>
      <w:r w:rsidRPr="00290B1E">
        <w:rPr>
          <w:rStyle w:val="italicus"/>
        </w:rPr>
        <w:t>Inveterav</w:t>
      </w:r>
      <w:r>
        <w:rPr>
          <w:rStyle w:val="italicus"/>
        </w:rPr>
        <w:t>érunt</w:t>
      </w:r>
      <w:r w:rsidRPr="00290B1E">
        <w:rPr>
          <w:rStyle w:val="italicus"/>
        </w:rPr>
        <w:t xml:space="preserve"> ossa.</w:t>
      </w:r>
      <w:r w:rsidRPr="000B0C52">
        <w:rPr>
          <w:rFonts w:eastAsia="Arial Unicode MS"/>
          <w:lang w:bidi="he-IL"/>
        </w:rPr>
        <w:t xml:space="preserve"> Voyez Ps</w:t>
      </w:r>
      <w:r>
        <w:rPr>
          <w:rFonts w:eastAsia="Arial Unicode MS"/>
          <w:lang w:bidi="he-IL"/>
        </w:rPr>
        <w:t xml:space="preserve">. VI, </w:t>
      </w:r>
      <w:r w:rsidRPr="000B0C52">
        <w:rPr>
          <w:rFonts w:eastAsia="Arial Unicode MS"/>
          <w:lang w:bidi="he-IL"/>
        </w:rPr>
        <w:t xml:space="preserve">2 ; </w:t>
      </w:r>
      <w:r>
        <w:rPr>
          <w:rFonts w:eastAsia="Arial Unicode MS"/>
          <w:lang w:bidi="he-IL"/>
        </w:rPr>
        <w:t xml:space="preserve">XXX, </w:t>
      </w:r>
      <w:r w:rsidRPr="000B0C52">
        <w:rPr>
          <w:rFonts w:eastAsia="Arial Unicode MS"/>
          <w:lang w:bidi="he-IL"/>
        </w:rPr>
        <w:t>11</w:t>
      </w:r>
      <w:r>
        <w:rPr>
          <w:rFonts w:eastAsia="Arial Unicode MS"/>
          <w:lang w:bidi="he-IL"/>
        </w:rPr>
        <w:t xml:space="preserve">, </w:t>
      </w:r>
      <w:r w:rsidRPr="000B0C52">
        <w:rPr>
          <w:rFonts w:eastAsia="Arial Unicode MS"/>
          <w:lang w:bidi="he-IL"/>
        </w:rPr>
        <w:t>et les notes. Les o</w:t>
      </w:r>
      <w:r>
        <w:rPr>
          <w:rFonts w:eastAsia="Arial Unicode MS"/>
          <w:lang w:bidi="he-IL"/>
        </w:rPr>
        <w:t>s sont l’emblème de la force ph</w:t>
      </w:r>
      <w:r w:rsidRPr="000B0C52">
        <w:rPr>
          <w:rFonts w:eastAsia="Arial Unicode MS"/>
          <w:lang w:bidi="he-IL"/>
        </w:rPr>
        <w:t>ys</w:t>
      </w:r>
      <w:r>
        <w:rPr>
          <w:rFonts w:eastAsia="Arial Unicode MS"/>
          <w:lang w:bidi="he-IL"/>
        </w:rPr>
        <w:t>i</w:t>
      </w:r>
      <w:r w:rsidRPr="000B0C52">
        <w:rPr>
          <w:rFonts w:eastAsia="Arial Unicode MS"/>
          <w:lang w:bidi="he-IL"/>
        </w:rPr>
        <w:t>que ; cette force s’étiolait en David par la violence de ses souffrances morales.</w:t>
      </w:r>
      <w:r w:rsidRPr="00A01812">
        <w:t xml:space="preserve"> — </w:t>
      </w:r>
      <w:r w:rsidRPr="00290B1E">
        <w:rPr>
          <w:rStyle w:val="italicus"/>
        </w:rPr>
        <w:t>Dum clamárem.</w:t>
      </w:r>
      <w:r w:rsidRPr="000B0C52">
        <w:rPr>
          <w:rFonts w:eastAsia="Arial Unicode MS"/>
          <w:lang w:bidi="he-IL"/>
        </w:rPr>
        <w:t xml:space="preserve"> L’hébreu emploie</w:t>
      </w:r>
      <w:r>
        <w:rPr>
          <w:rFonts w:eastAsia="Arial Unicode MS"/>
          <w:lang w:bidi="he-IL"/>
        </w:rPr>
        <w:t xml:space="preserve">, </w:t>
      </w:r>
      <w:r w:rsidRPr="000B0C52">
        <w:rPr>
          <w:rFonts w:eastAsia="Arial Unicode MS"/>
          <w:lang w:bidi="he-IL"/>
        </w:rPr>
        <w:t>comme en d’autres pas sages</w:t>
      </w:r>
      <w:r>
        <w:rPr>
          <w:rFonts w:eastAsia="Arial Unicode MS"/>
          <w:lang w:bidi="he-IL"/>
        </w:rPr>
        <w:t xml:space="preserve">, </w:t>
      </w:r>
      <w:r w:rsidRPr="000B0C52">
        <w:rPr>
          <w:rFonts w:eastAsia="Arial Unicode MS"/>
          <w:lang w:bidi="he-IL"/>
        </w:rPr>
        <w:t xml:space="preserve">le mot rugissement. Cf. Ps. </w:t>
      </w:r>
      <w:r>
        <w:rPr>
          <w:rFonts w:eastAsia="Arial Unicode MS"/>
          <w:lang w:bidi="he-IL"/>
        </w:rPr>
        <w:t xml:space="preserve">XXI, </w:t>
      </w:r>
      <w:r w:rsidRPr="000B0C52">
        <w:rPr>
          <w:rFonts w:eastAsia="Arial Unicode MS"/>
          <w:lang w:bidi="he-IL"/>
        </w:rPr>
        <w:t>2</w:t>
      </w:r>
      <w:r>
        <w:rPr>
          <w:rFonts w:eastAsia="Arial Unicode MS"/>
          <w:lang w:bidi="he-IL"/>
        </w:rPr>
        <w:t>, etc</w:t>
      </w:r>
      <w:r w:rsidRPr="000B0C52">
        <w:rPr>
          <w:rFonts w:eastAsia="Arial Unicode MS"/>
          <w:lang w:bidi="he-IL"/>
        </w:rPr>
        <w:t>.</w:t>
      </w:r>
      <w:r w:rsidRPr="00A01812">
        <w:t xml:space="preserve"> — </w:t>
      </w:r>
      <w:r w:rsidRPr="00290B1E">
        <w:rPr>
          <w:rStyle w:val="italicus"/>
        </w:rPr>
        <w:t>Grav</w:t>
      </w:r>
      <w:r>
        <w:rPr>
          <w:rStyle w:val="italicus"/>
        </w:rPr>
        <w:t>á</w:t>
      </w:r>
      <w:r w:rsidRPr="00290B1E">
        <w:rPr>
          <w:rStyle w:val="italicus"/>
        </w:rPr>
        <w:t>ta</w:t>
      </w:r>
      <w:r>
        <w:rPr>
          <w:rStyle w:val="italicus"/>
        </w:rPr>
        <w:t>…</w:t>
      </w:r>
      <w:r w:rsidRPr="00290B1E">
        <w:rPr>
          <w:rStyle w:val="italicus"/>
        </w:rPr>
        <w:t xml:space="preserve"> manus </w:t>
      </w:r>
      <w:r>
        <w:rPr>
          <w:rStyle w:val="italicus"/>
        </w:rPr>
        <w:t xml:space="preserve">: </w:t>
      </w:r>
      <w:r w:rsidRPr="000B0C52">
        <w:rPr>
          <w:rFonts w:eastAsia="Arial Unicode MS"/>
          <w:lang w:bidi="he-IL"/>
        </w:rPr>
        <w:t>la droite puissante et vengeresse du Seigneur pesait lourdement et constamment sur le prince criminel.</w:t>
      </w:r>
      <w:r w:rsidRPr="00A01812">
        <w:t xml:space="preserve"> — </w:t>
      </w:r>
      <w:r w:rsidRPr="00290B1E">
        <w:rPr>
          <w:rStyle w:val="italicus"/>
        </w:rPr>
        <w:t>Conv</w:t>
      </w:r>
      <w:r>
        <w:rPr>
          <w:rStyle w:val="italicus"/>
        </w:rPr>
        <w:t>érsu</w:t>
      </w:r>
      <w:r w:rsidRPr="00290B1E">
        <w:rPr>
          <w:rStyle w:val="italicus"/>
        </w:rPr>
        <w:t>s</w:t>
      </w:r>
      <w:r>
        <w:rPr>
          <w:rStyle w:val="italicus"/>
        </w:rPr>
        <w:t xml:space="preserve">…, </w:t>
      </w:r>
      <w:r w:rsidRPr="00290B1E">
        <w:rPr>
          <w:rStyle w:val="italicus"/>
        </w:rPr>
        <w:t>dum conf</w:t>
      </w:r>
      <w:r>
        <w:rPr>
          <w:rStyle w:val="italicus"/>
        </w:rPr>
        <w:t>í</w:t>
      </w:r>
      <w:r w:rsidRPr="00290B1E">
        <w:rPr>
          <w:rStyle w:val="italicus"/>
        </w:rPr>
        <w:t>gitur</w:t>
      </w:r>
      <w:r>
        <w:rPr>
          <w:rStyle w:val="italicus"/>
        </w:rPr>
        <w:t>…</w:t>
      </w:r>
      <w:r w:rsidRPr="000B0C52">
        <w:rPr>
          <w:rFonts w:eastAsia="Arial Unicode MS"/>
          <w:lang w:bidi="he-IL"/>
        </w:rPr>
        <w:t xml:space="preserve"> Le malheureux se roulait de douleur</w:t>
      </w:r>
      <w:r>
        <w:rPr>
          <w:rFonts w:eastAsia="Arial Unicode MS"/>
          <w:lang w:bidi="he-IL"/>
        </w:rPr>
        <w:t xml:space="preserve">, </w:t>
      </w:r>
      <w:r w:rsidRPr="000B0C52">
        <w:rPr>
          <w:rFonts w:eastAsia="Arial Unicode MS"/>
          <w:lang w:bidi="he-IL"/>
        </w:rPr>
        <w:t>tandis que la pointe des châtiments divins pénétrait de plus en plus avant dans sa chair. L’hébreu emploie une autre image</w:t>
      </w:r>
      <w:r>
        <w:rPr>
          <w:rFonts w:eastAsia="Arial Unicode MS"/>
          <w:lang w:bidi="he-IL"/>
        </w:rPr>
        <w:t xml:space="preserve">, </w:t>
      </w:r>
      <w:r w:rsidRPr="000B0C52">
        <w:rPr>
          <w:rFonts w:eastAsia="Arial Unicode MS"/>
          <w:lang w:bidi="he-IL"/>
        </w:rPr>
        <w:t>également très belle </w:t>
      </w:r>
      <w:r>
        <w:rPr>
          <w:rFonts w:eastAsia="Arial Unicode MS"/>
          <w:lang w:bidi="he-IL"/>
        </w:rPr>
        <w:t xml:space="preserve">: </w:t>
      </w:r>
      <w:r w:rsidRPr="000B0C52">
        <w:rPr>
          <w:rFonts w:eastAsia="Arial Unicode MS"/>
          <w:lang w:bidi="he-IL"/>
        </w:rPr>
        <w:t xml:space="preserve">Ma sève était changée comme par les ardeurs de l’été. Sa sève vitale et les sucs de son corps </w:t>
      </w:r>
      <w:r>
        <w:rPr>
          <w:rFonts w:eastAsia="Arial Unicode MS"/>
          <w:lang w:bidi="he-IL"/>
        </w:rPr>
        <w:t>étaient</w:t>
      </w:r>
      <w:r w:rsidRPr="000B0C52">
        <w:rPr>
          <w:rFonts w:eastAsia="Arial Unicode MS"/>
          <w:lang w:bidi="he-IL"/>
        </w:rPr>
        <w:t xml:space="preserve"> desséchés par une fièvre intense</w:t>
      </w:r>
      <w:r>
        <w:rPr>
          <w:rFonts w:eastAsia="Arial Unicode MS"/>
          <w:lang w:bidi="he-IL"/>
        </w:rPr>
        <w:t xml:space="preserve">, </w:t>
      </w:r>
      <w:r w:rsidRPr="000B0C52">
        <w:rPr>
          <w:rFonts w:eastAsia="Arial Unicode MS"/>
          <w:lang w:bidi="he-IL"/>
        </w:rPr>
        <w:t xml:space="preserve">ainsi que l’est une fleur aux rayons brûlants du soleil de l’été. Cf. Ps. </w:t>
      </w:r>
      <w:r>
        <w:rPr>
          <w:rFonts w:eastAsia="Arial Unicode MS"/>
          <w:lang w:bidi="he-IL"/>
        </w:rPr>
        <w:t>XXI, 16 ; Prov</w:t>
      </w:r>
      <w:r w:rsidRPr="000B0C52">
        <w:rPr>
          <w:rFonts w:eastAsia="Arial Unicode MS"/>
          <w:lang w:bidi="he-IL"/>
        </w:rPr>
        <w:t xml:space="preserve">. </w:t>
      </w:r>
      <w:r>
        <w:rPr>
          <w:rFonts w:eastAsia="Arial Unicode MS"/>
          <w:lang w:bidi="he-IL"/>
        </w:rPr>
        <w:t xml:space="preserve">XVII, </w:t>
      </w:r>
      <w:r w:rsidRPr="000B0C52">
        <w:rPr>
          <w:rFonts w:eastAsia="Arial Unicode MS"/>
          <w:lang w:bidi="he-IL"/>
        </w:rPr>
        <w:t>22.</w:t>
      </w:r>
      <w:r w:rsidRPr="00A01812">
        <w:t xml:space="preserve"> — </w:t>
      </w:r>
      <w:r w:rsidRPr="000B0C52">
        <w:rPr>
          <w:rFonts w:eastAsia="Arial Unicode MS"/>
          <w:lang w:bidi="he-IL"/>
        </w:rPr>
        <w:t xml:space="preserve">Le texte hébreu ajoute </w:t>
      </w:r>
      <w:r>
        <w:rPr>
          <w:rFonts w:eastAsia="Arial Unicode MS"/>
          <w:lang w:bidi="he-IL"/>
        </w:rPr>
        <w:t>ici</w:t>
      </w:r>
      <w:r w:rsidRPr="000B0C52">
        <w:rPr>
          <w:rFonts w:eastAsia="Arial Unicode MS"/>
          <w:lang w:bidi="he-IL"/>
        </w:rPr>
        <w:t xml:space="preserve"> un</w:t>
      </w:r>
      <w:r w:rsidRPr="00290B1E">
        <w:rPr>
          <w:rStyle w:val="italicus"/>
        </w:rPr>
        <w:t xml:space="preserve"> sélah</w:t>
      </w:r>
      <w:r>
        <w:rPr>
          <w:rStyle w:val="italicus"/>
        </w:rPr>
        <w:t xml:space="preserve">, </w:t>
      </w:r>
      <w:r w:rsidRPr="000B0C52">
        <w:rPr>
          <w:rFonts w:eastAsia="Arial Unicode MS"/>
          <w:lang w:bidi="he-IL"/>
        </w:rPr>
        <w:t>ou forte de la musique</w:t>
      </w:r>
      <w:r>
        <w:rPr>
          <w:rFonts w:eastAsia="Arial Unicode MS"/>
          <w:lang w:bidi="he-IL"/>
        </w:rPr>
        <w:t xml:space="preserve">, </w:t>
      </w:r>
      <w:r w:rsidRPr="000B0C52">
        <w:rPr>
          <w:rFonts w:eastAsia="Arial Unicode MS"/>
          <w:lang w:bidi="he-IL"/>
        </w:rPr>
        <w:t>pour mieux accentuer encore ce douloureux état (cf. Ps.</w:t>
      </w:r>
      <w:r>
        <w:rPr>
          <w:rFonts w:eastAsia="Arial Unicode MS"/>
          <w:lang w:bidi="he-IL"/>
        </w:rPr>
        <w:t xml:space="preserve"> III, </w:t>
      </w:r>
      <w:r w:rsidRPr="000B0C52">
        <w:rPr>
          <w:rFonts w:eastAsia="Arial Unicode MS"/>
          <w:lang w:bidi="he-IL"/>
        </w:rPr>
        <w:t>3</w:t>
      </w:r>
      <w:r>
        <w:rPr>
          <w:rFonts w:eastAsia="Arial Unicode MS"/>
          <w:lang w:bidi="he-IL"/>
        </w:rPr>
        <w:t xml:space="preserve">, </w:t>
      </w:r>
      <w:r w:rsidRPr="000B0C52">
        <w:rPr>
          <w:rFonts w:eastAsia="Arial Unicode MS"/>
          <w:lang w:bidi="he-IL"/>
        </w:rPr>
        <w:t>et la note)</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5. Troisième strophe </w:t>
      </w:r>
      <w:r>
        <w:rPr>
          <w:rFonts w:eastAsia="Arial Unicode MS"/>
          <w:lang w:bidi="he-IL"/>
        </w:rPr>
        <w:t xml:space="preserve">: </w:t>
      </w:r>
      <w:r w:rsidRPr="000B0C52">
        <w:rPr>
          <w:rFonts w:eastAsia="Arial Unicode MS"/>
          <w:lang w:bidi="he-IL"/>
        </w:rPr>
        <w:t>le remède au mal. David prend la résolution de confesser son crim</w:t>
      </w:r>
      <w:r>
        <w:rPr>
          <w:rFonts w:eastAsia="Arial Unicode MS"/>
          <w:lang w:bidi="he-IL"/>
        </w:rPr>
        <w:t>e</w:t>
      </w:r>
      <w:r w:rsidRPr="000B0C52">
        <w:rPr>
          <w:rFonts w:eastAsia="Arial Unicode MS"/>
          <w:lang w:bidi="he-IL"/>
        </w:rPr>
        <w:t xml:space="preserve"> pour mettre fin à cet intolérable supplice.</w:t>
      </w:r>
      <w:r w:rsidRPr="00A01812">
        <w:t xml:space="preserve"> — </w:t>
      </w:r>
      <w:r>
        <w:rPr>
          <w:rFonts w:eastAsia="Arial Unicode MS"/>
          <w:lang w:bidi="he-IL"/>
        </w:rPr>
        <w:t xml:space="preserve">{98} </w:t>
      </w:r>
      <w:r w:rsidRPr="00290B1E">
        <w:rPr>
          <w:rStyle w:val="italicus"/>
        </w:rPr>
        <w:t>Del</w:t>
      </w:r>
      <w:r>
        <w:rPr>
          <w:rStyle w:val="italicus"/>
        </w:rPr>
        <w:t>í</w:t>
      </w:r>
      <w:r w:rsidRPr="00290B1E">
        <w:rPr>
          <w:rStyle w:val="italicus"/>
        </w:rPr>
        <w:t>ctum</w:t>
      </w:r>
      <w:r>
        <w:rPr>
          <w:rStyle w:val="italicus"/>
        </w:rPr>
        <w:t>…</w:t>
      </w:r>
      <w:r w:rsidRPr="00290B1E">
        <w:rPr>
          <w:rStyle w:val="italicus"/>
        </w:rPr>
        <w:t xml:space="preserve"> cógnitum</w:t>
      </w:r>
      <w:r>
        <w:rPr>
          <w:rStyle w:val="italicus"/>
        </w:rPr>
        <w:t>…</w:t>
      </w:r>
      <w:r w:rsidRPr="00290B1E">
        <w:rPr>
          <w:rStyle w:val="italicus"/>
        </w:rPr>
        <w:t> </w:t>
      </w:r>
      <w:r>
        <w:rPr>
          <w:rStyle w:val="italicus"/>
        </w:rPr>
        <w:t xml:space="preserve">: </w:t>
      </w:r>
      <w:r w:rsidRPr="000B0C52">
        <w:rPr>
          <w:rFonts w:eastAsia="Arial Unicode MS"/>
          <w:lang w:bidi="he-IL"/>
        </w:rPr>
        <w:t>l’entier et humble aveu.</w:t>
      </w:r>
      <w:r w:rsidRPr="00A01812">
        <w:t xml:space="preserve"> — </w:t>
      </w:r>
      <w:r w:rsidRPr="00290B1E">
        <w:rPr>
          <w:rStyle w:val="italicus"/>
        </w:rPr>
        <w:t>Non abscóndi.</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je n’ai pas couvert. La même expression qu’au vers. 1.</w:t>
      </w:r>
      <w:r w:rsidRPr="00A01812">
        <w:t xml:space="preserve"> — </w:t>
      </w:r>
      <w:r w:rsidRPr="00290B1E">
        <w:rPr>
          <w:rStyle w:val="italicus"/>
        </w:rPr>
        <w:t>Confit</w:t>
      </w:r>
      <w:r>
        <w:rPr>
          <w:rStyle w:val="italicus"/>
        </w:rPr>
        <w:t>é</w:t>
      </w:r>
      <w:r w:rsidRPr="00290B1E">
        <w:rPr>
          <w:rStyle w:val="italicus"/>
        </w:rPr>
        <w:t>bor adv</w:t>
      </w:r>
      <w:r>
        <w:rPr>
          <w:rStyle w:val="italicus"/>
        </w:rPr>
        <w:t>é</w:t>
      </w:r>
      <w:r w:rsidRPr="00290B1E">
        <w:rPr>
          <w:rStyle w:val="italicus"/>
        </w:rPr>
        <w:t>rsum me</w:t>
      </w:r>
      <w:r>
        <w:rPr>
          <w:rStyle w:val="italicus"/>
        </w:rPr>
        <w:t>…</w:t>
      </w:r>
      <w:r w:rsidRPr="00290B1E">
        <w:rPr>
          <w:rStyle w:val="italicus"/>
        </w:rPr>
        <w:t> </w:t>
      </w:r>
      <w:r>
        <w:rPr>
          <w:rStyle w:val="italicus"/>
        </w:rPr>
        <w:t xml:space="preserve">: </w:t>
      </w:r>
      <w:r w:rsidRPr="000B0C52">
        <w:rPr>
          <w:rFonts w:eastAsia="Arial Unicode MS"/>
          <w:lang w:bidi="he-IL"/>
        </w:rPr>
        <w:t>sans pitié pour lui-même</w:t>
      </w:r>
      <w:r>
        <w:rPr>
          <w:rFonts w:eastAsia="Arial Unicode MS"/>
          <w:lang w:bidi="he-IL"/>
        </w:rPr>
        <w:t xml:space="preserve">, </w:t>
      </w:r>
      <w:r w:rsidRPr="000B0C52">
        <w:rPr>
          <w:rFonts w:eastAsia="Arial Unicode MS"/>
          <w:lang w:bidi="he-IL"/>
        </w:rPr>
        <w:t>sans s’épargner en rien. Il voit et comprend maintenant.</w:t>
      </w:r>
      <w:r w:rsidRPr="00A01812">
        <w:t xml:space="preserve"> — </w:t>
      </w:r>
      <w:r w:rsidRPr="00290B1E">
        <w:rPr>
          <w:rStyle w:val="italicus"/>
        </w:rPr>
        <w:t>Et tu remis</w:t>
      </w:r>
      <w:r>
        <w:rPr>
          <w:rStyle w:val="italicus"/>
        </w:rPr>
        <w:t>ísti</w:t>
      </w:r>
      <w:r w:rsidRPr="00290B1E">
        <w:rPr>
          <w:rStyle w:val="italicus"/>
        </w:rPr>
        <w:t>.</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tu as enlevé ; comme au vers. 17. Infinie bonté de Dieu</w:t>
      </w:r>
      <w:r>
        <w:rPr>
          <w:rFonts w:eastAsia="Arial Unicode MS"/>
          <w:lang w:bidi="he-IL"/>
        </w:rPr>
        <w:t xml:space="preserve">, </w:t>
      </w:r>
      <w:r w:rsidRPr="000B0C52">
        <w:rPr>
          <w:rFonts w:eastAsia="Arial Unicode MS"/>
          <w:lang w:bidi="he-IL"/>
        </w:rPr>
        <w:t xml:space="preserve">qui pardonne immédiatement à ce prodigue. </w:t>
      </w:r>
      <w:r>
        <w:rPr>
          <w:rFonts w:eastAsia="Arial Unicode MS"/>
          <w:lang w:bidi="he-IL"/>
        </w:rPr>
        <w:t>« </w:t>
      </w:r>
      <w:r w:rsidRPr="000B0C52">
        <w:rPr>
          <w:rFonts w:eastAsia="Arial Unicode MS"/>
          <w:lang w:bidi="he-IL"/>
        </w:rPr>
        <w:t xml:space="preserve">Vox </w:t>
      </w:r>
      <w:r w:rsidRPr="000B0C52">
        <w:rPr>
          <w:rFonts w:eastAsia="Arial Unicode MS"/>
          <w:lang w:bidi="he-IL"/>
        </w:rPr>
        <w:lastRenderedPageBreak/>
        <w:t xml:space="preserve">necdum </w:t>
      </w:r>
      <w:r>
        <w:rPr>
          <w:rFonts w:eastAsia="Arial Unicode MS"/>
          <w:lang w:bidi="he-IL"/>
        </w:rPr>
        <w:t>est</w:t>
      </w:r>
      <w:r w:rsidRPr="000B0C52">
        <w:rPr>
          <w:rFonts w:eastAsia="Arial Unicode MS"/>
          <w:lang w:bidi="he-IL"/>
        </w:rPr>
        <w:t xml:space="preserve"> in ore</w:t>
      </w:r>
      <w:r>
        <w:rPr>
          <w:rFonts w:eastAsia="Arial Unicode MS"/>
          <w:lang w:bidi="he-IL"/>
        </w:rPr>
        <w:t xml:space="preserve">, </w:t>
      </w:r>
      <w:r w:rsidRPr="000B0C52">
        <w:rPr>
          <w:rFonts w:eastAsia="Arial Unicode MS"/>
          <w:lang w:bidi="he-IL"/>
        </w:rPr>
        <w:t>dit admirablement saint Augustin</w:t>
      </w:r>
      <w:r>
        <w:rPr>
          <w:rFonts w:eastAsia="Arial Unicode MS"/>
          <w:lang w:bidi="he-IL"/>
        </w:rPr>
        <w:t xml:space="preserve">, </w:t>
      </w:r>
      <w:r w:rsidRPr="000B0C52">
        <w:rPr>
          <w:rFonts w:eastAsia="Arial Unicode MS"/>
          <w:lang w:bidi="he-IL"/>
        </w:rPr>
        <w:t>et vulnus san</w:t>
      </w:r>
      <w:r>
        <w:rPr>
          <w:rFonts w:eastAsia="Arial Unicode MS"/>
          <w:lang w:bidi="he-IL"/>
        </w:rPr>
        <w:t>á</w:t>
      </w:r>
      <w:r w:rsidRPr="000B0C52">
        <w:rPr>
          <w:rFonts w:eastAsia="Arial Unicode MS"/>
          <w:lang w:bidi="he-IL"/>
        </w:rPr>
        <w:t>tur.</w:t>
      </w:r>
      <w:r>
        <w:rPr>
          <w:rFonts w:eastAsia="Arial Unicode MS"/>
          <w:lang w:bidi="he-IL"/>
        </w:rPr>
        <w:t> »</w:t>
      </w:r>
      <w:r w:rsidRPr="00A01812">
        <w:t xml:space="preserve"> — </w:t>
      </w:r>
      <w:r w:rsidRPr="000B0C52">
        <w:rPr>
          <w:rFonts w:eastAsia="Arial Unicode MS"/>
          <w:lang w:bidi="he-IL"/>
        </w:rPr>
        <w:t>Dans l’hébreu</w:t>
      </w:r>
      <w:r>
        <w:rPr>
          <w:rFonts w:eastAsia="Arial Unicode MS"/>
          <w:lang w:bidi="he-IL"/>
        </w:rPr>
        <w:t xml:space="preserve">, </w:t>
      </w:r>
      <w:r w:rsidRPr="000B0C52">
        <w:rPr>
          <w:rFonts w:eastAsia="Arial Unicode MS"/>
          <w:lang w:bidi="he-IL"/>
        </w:rPr>
        <w:t xml:space="preserve">un autre </w:t>
      </w:r>
      <w:r w:rsidRPr="00290B1E">
        <w:rPr>
          <w:rStyle w:val="italicus"/>
        </w:rPr>
        <w:t>sélah</w:t>
      </w:r>
      <w:r>
        <w:rPr>
          <w:rStyle w:val="italicus"/>
        </w:rPr>
        <w:t xml:space="preserve">, </w:t>
      </w:r>
      <w:r w:rsidRPr="000B0C52">
        <w:rPr>
          <w:rFonts w:eastAsia="Arial Unicode MS"/>
          <w:lang w:bidi="he-IL"/>
        </w:rPr>
        <w:t>mais joyeux cette fois</w:t>
      </w:r>
      <w:r>
        <w:rPr>
          <w:rFonts w:eastAsia="Arial Unicode MS"/>
          <w:lang w:bidi="he-IL"/>
        </w:rPr>
        <w:t xml:space="preserve">, </w:t>
      </w:r>
      <w:r w:rsidRPr="000B0C52">
        <w:rPr>
          <w:rFonts w:eastAsia="Arial Unicode MS"/>
          <w:lang w:bidi="he-IL"/>
        </w:rPr>
        <w:t>souligne la pensée.</w:t>
      </w:r>
      <w:r>
        <w:rPr>
          <w:rFonts w:eastAsia="Arial Unicode MS"/>
          <w:lang w:bidi="he-IL"/>
        </w:rPr>
        <w:t xml:space="preserve"> </w:t>
      </w:r>
    </w:p>
    <w:p w:rsidR="0073183F" w:rsidRDefault="0073183F" w:rsidP="0073183F">
      <w:pPr>
        <w:pStyle w:val="titulus"/>
        <w:rPr>
          <w:lang w:bidi="he-IL"/>
        </w:rPr>
      </w:pPr>
      <w:r>
        <w:rPr>
          <w:lang w:bidi="he-IL"/>
        </w:rPr>
        <w:t xml:space="preserve">Chevaux assyriens munis du mors et de la bride. (D’après un bas-relief antique.) </w:t>
      </w:r>
    </w:p>
    <w:p w:rsidR="0073183F" w:rsidRDefault="0073183F" w:rsidP="0073183F">
      <w:pPr>
        <w:pStyle w:val="u4"/>
        <w:rPr>
          <w:rFonts w:eastAsia="Arial Unicode MS"/>
          <w:lang w:bidi="he-IL"/>
        </w:rPr>
      </w:pPr>
      <w:r w:rsidRPr="000B0C52">
        <w:rPr>
          <w:rFonts w:eastAsia="Arial Unicode MS"/>
          <w:lang w:bidi="he-IL"/>
        </w:rPr>
        <w:t>3° Deuxième partie </w:t>
      </w:r>
      <w:r>
        <w:rPr>
          <w:rFonts w:eastAsia="Arial Unicode MS"/>
          <w:lang w:bidi="he-IL"/>
        </w:rPr>
        <w:t xml:space="preserve">: </w:t>
      </w:r>
      <w:r w:rsidRPr="000B0C52">
        <w:rPr>
          <w:rFonts w:eastAsia="Arial Unicode MS"/>
          <w:lang w:bidi="he-IL"/>
        </w:rPr>
        <w:t>l’application ; David voudrait faire profiter tous les hommes de sa pénible expérience. Vers. 6-11.</w:t>
      </w:r>
      <w:r>
        <w:rPr>
          <w:rFonts w:eastAsia="Arial Unicode MS"/>
          <w:lang w:bidi="he-IL"/>
        </w:rPr>
        <w:t xml:space="preserve"> </w:t>
      </w:r>
    </w:p>
    <w:p w:rsidR="0073183F" w:rsidRDefault="0073183F" w:rsidP="0073183F">
      <w:pPr>
        <w:rPr>
          <w:rFonts w:eastAsia="Arial Unicode MS"/>
          <w:lang w:bidi="he-IL"/>
        </w:rPr>
      </w:pPr>
      <w:r>
        <w:rPr>
          <w:rFonts w:eastAsia="Arial Unicode MS"/>
          <w:lang w:bidi="he-IL"/>
        </w:rPr>
        <w:t>6</w:t>
      </w:r>
      <w:r w:rsidRPr="000B0C52">
        <w:rPr>
          <w:rFonts w:eastAsia="Arial Unicode MS"/>
          <w:lang w:bidi="he-IL"/>
        </w:rPr>
        <w:t>. Quatrième strophe </w:t>
      </w:r>
      <w:r>
        <w:rPr>
          <w:rFonts w:eastAsia="Arial Unicode MS"/>
          <w:lang w:bidi="he-IL"/>
        </w:rPr>
        <w:t xml:space="preserve">: </w:t>
      </w:r>
      <w:r w:rsidRPr="000B0C52">
        <w:rPr>
          <w:rFonts w:eastAsia="Arial Unicode MS"/>
          <w:lang w:bidi="he-IL"/>
        </w:rPr>
        <w:t>les saints amis de Dieu n’ont pas à redouter ces terribles jugements</w:t>
      </w:r>
      <w:r>
        <w:rPr>
          <w:rFonts w:eastAsia="Arial Unicode MS"/>
          <w:lang w:bidi="he-IL"/>
        </w:rPr>
        <w:t>, qui sont réservés aux péche</w:t>
      </w:r>
      <w:r w:rsidRPr="000B0C52">
        <w:rPr>
          <w:rFonts w:eastAsia="Arial Unicode MS"/>
          <w:lang w:bidi="he-IL"/>
        </w:rPr>
        <w:t>urs.</w:t>
      </w:r>
      <w:r w:rsidRPr="00A01812">
        <w:t xml:space="preserve"> — </w:t>
      </w:r>
      <w:r w:rsidRPr="00290B1E">
        <w:rPr>
          <w:rStyle w:val="italicus"/>
        </w:rPr>
        <w:t>Pro hac</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un hébraïsme</w:t>
      </w:r>
      <w:r>
        <w:rPr>
          <w:rFonts w:eastAsia="Arial Unicode MS"/>
          <w:lang w:bidi="he-IL"/>
        </w:rPr>
        <w:t xml:space="preserve">, </w:t>
      </w:r>
      <w:r w:rsidRPr="000B0C52">
        <w:rPr>
          <w:rFonts w:eastAsia="Arial Unicode MS"/>
          <w:lang w:bidi="he-IL"/>
        </w:rPr>
        <w:t xml:space="preserve">pour </w:t>
      </w:r>
      <w:r>
        <w:rPr>
          <w:rFonts w:eastAsia="Arial Unicode MS"/>
          <w:lang w:bidi="he-IL"/>
        </w:rPr>
        <w:t>« </w:t>
      </w:r>
      <w:r w:rsidRPr="000B0C52">
        <w:rPr>
          <w:rFonts w:eastAsia="Arial Unicode MS"/>
          <w:lang w:bidi="he-IL"/>
        </w:rPr>
        <w:t>propter hoc</w:t>
      </w:r>
      <w:r>
        <w:rPr>
          <w:rFonts w:eastAsia="Arial Unicode MS"/>
          <w:lang w:bidi="he-IL"/>
        </w:rPr>
        <w:t> »</w:t>
      </w:r>
      <w:r w:rsidRPr="000B0C52">
        <w:rPr>
          <w:rFonts w:eastAsia="Arial Unicode MS"/>
          <w:lang w:bidi="he-IL"/>
        </w:rPr>
        <w:t xml:space="preserve"> pour ce motif</w:t>
      </w:r>
      <w:r>
        <w:rPr>
          <w:rFonts w:eastAsia="Arial Unicode MS"/>
          <w:lang w:bidi="he-IL"/>
        </w:rPr>
        <w:t xml:space="preserve">, </w:t>
      </w:r>
      <w:r w:rsidRPr="000B0C52">
        <w:rPr>
          <w:rFonts w:eastAsia="Arial Unicode MS"/>
          <w:lang w:bidi="he-IL"/>
        </w:rPr>
        <w:t>c.-à-d. à cause du pardon que Dieu accorde si paternellement.</w:t>
      </w:r>
      <w:r w:rsidRPr="00A01812">
        <w:t xml:space="preserve"> — </w:t>
      </w:r>
      <w:r w:rsidRPr="00290B1E">
        <w:rPr>
          <w:rStyle w:val="italicus"/>
        </w:rPr>
        <w:t>Or</w:t>
      </w:r>
      <w:r>
        <w:rPr>
          <w:rStyle w:val="italicus"/>
        </w:rPr>
        <w:t>á</w:t>
      </w:r>
      <w:r w:rsidRPr="00290B1E">
        <w:rPr>
          <w:rStyle w:val="italicus"/>
        </w:rPr>
        <w:t>bit a</w:t>
      </w:r>
      <w:r>
        <w:rPr>
          <w:rStyle w:val="italicus"/>
        </w:rPr>
        <w:t>d</w:t>
      </w:r>
      <w:r w:rsidRPr="00290B1E">
        <w:rPr>
          <w:rStyle w:val="italicus"/>
        </w:rPr>
        <w:t xml:space="preserve"> te.</w:t>
      </w:r>
      <w:r w:rsidRPr="000B0C52">
        <w:rPr>
          <w:rFonts w:eastAsia="Arial Unicode MS"/>
          <w:lang w:bidi="he-IL"/>
        </w:rPr>
        <w:t xml:space="preserve"> Mieux vaudrait traduire par l’optatif </w:t>
      </w:r>
      <w:r>
        <w:rPr>
          <w:rFonts w:eastAsia="Arial Unicode MS"/>
          <w:lang w:bidi="he-IL"/>
        </w:rPr>
        <w:t xml:space="preserve">: </w:t>
      </w:r>
      <w:r w:rsidRPr="000B0C52">
        <w:rPr>
          <w:rFonts w:eastAsia="Arial Unicode MS"/>
          <w:lang w:bidi="he-IL"/>
        </w:rPr>
        <w:t>Ainsi donc</w:t>
      </w:r>
      <w:r>
        <w:rPr>
          <w:rFonts w:eastAsia="Arial Unicode MS"/>
          <w:lang w:bidi="he-IL"/>
        </w:rPr>
        <w:t xml:space="preserve">, </w:t>
      </w:r>
      <w:r w:rsidRPr="000B0C52">
        <w:rPr>
          <w:rFonts w:eastAsia="Arial Unicode MS"/>
          <w:lang w:bidi="he-IL"/>
        </w:rPr>
        <w:t>que tout homme pieux (</w:t>
      </w:r>
      <w:r>
        <w:rPr>
          <w:rStyle w:val="italicus"/>
        </w:rPr>
        <w:t>ḥasid</w:t>
      </w:r>
      <w:r w:rsidRPr="000B0C52">
        <w:rPr>
          <w:rFonts w:eastAsia="Arial Unicode MS"/>
          <w:lang w:bidi="he-IL"/>
        </w:rPr>
        <w:t>) te prie au temps convenable.</w:t>
      </w:r>
      <w:r w:rsidRPr="00A01812">
        <w:t xml:space="preserve"> — </w:t>
      </w:r>
      <w:r w:rsidRPr="00290B1E">
        <w:rPr>
          <w:rStyle w:val="italicus"/>
        </w:rPr>
        <w:t>V</w:t>
      </w:r>
      <w:r>
        <w:rPr>
          <w:rStyle w:val="italicus"/>
        </w:rPr>
        <w:t>erúmtamen</w:t>
      </w:r>
      <w:r w:rsidRPr="00290B1E">
        <w:rPr>
          <w:rStyle w:val="italicus"/>
        </w:rPr>
        <w:t xml:space="preserve"> in dil</w:t>
      </w:r>
      <w:r>
        <w:rPr>
          <w:rStyle w:val="italicus"/>
        </w:rPr>
        <w:t>ú</w:t>
      </w:r>
      <w:r w:rsidRPr="00290B1E">
        <w:rPr>
          <w:rStyle w:val="italicus"/>
        </w:rPr>
        <w:t>vio</w:t>
      </w:r>
      <w:r>
        <w:rPr>
          <w:rStyle w:val="italicus"/>
        </w:rPr>
        <w:t>…</w:t>
      </w:r>
      <w:r w:rsidRPr="000B0C52">
        <w:rPr>
          <w:rFonts w:eastAsia="Arial Unicode MS"/>
          <w:lang w:bidi="he-IL"/>
        </w:rPr>
        <w:t xml:space="preserve"> Cette inondation des grandes eaux représente les châtiments vengeurs que Dieu lance par moments sur les individus ou les peuples coupables</w:t>
      </w:r>
      <w:r>
        <w:rPr>
          <w:rFonts w:eastAsia="Arial Unicode MS"/>
          <w:lang w:bidi="he-IL"/>
        </w:rPr>
        <w:t xml:space="preserve">, </w:t>
      </w:r>
      <w:r w:rsidRPr="000B0C52">
        <w:rPr>
          <w:rFonts w:eastAsia="Arial Unicode MS"/>
          <w:lang w:bidi="he-IL"/>
        </w:rPr>
        <w:t xml:space="preserve">à la façon de vagues irrésistibles. Cf. Ps. </w:t>
      </w:r>
      <w:r>
        <w:rPr>
          <w:rFonts w:eastAsia="Arial Unicode MS"/>
          <w:lang w:bidi="he-IL"/>
        </w:rPr>
        <w:t xml:space="preserve">XVII, </w:t>
      </w:r>
      <w:r w:rsidRPr="000B0C52">
        <w:rPr>
          <w:rFonts w:eastAsia="Arial Unicode MS"/>
          <w:lang w:bidi="he-IL"/>
        </w:rPr>
        <w:t xml:space="preserve">16 ; Is. </w:t>
      </w:r>
      <w:r>
        <w:rPr>
          <w:rFonts w:eastAsia="Arial Unicode MS"/>
          <w:lang w:bidi="he-IL"/>
        </w:rPr>
        <w:t xml:space="preserve">XXVIII, </w:t>
      </w:r>
      <w:r w:rsidRPr="000B0C52">
        <w:rPr>
          <w:rFonts w:eastAsia="Arial Unicode MS"/>
          <w:lang w:bidi="he-IL"/>
        </w:rPr>
        <w:t>2</w:t>
      </w:r>
      <w:r>
        <w:rPr>
          <w:rFonts w:eastAsia="Arial Unicode MS"/>
          <w:lang w:bidi="he-IL"/>
        </w:rPr>
        <w:t xml:space="preserve">, </w:t>
      </w:r>
      <w:r w:rsidRPr="000B0C52">
        <w:rPr>
          <w:rFonts w:eastAsia="Arial Unicode MS"/>
          <w:lang w:bidi="he-IL"/>
        </w:rPr>
        <w:t>17</w:t>
      </w:r>
      <w:r>
        <w:rPr>
          <w:rFonts w:eastAsia="Arial Unicode MS"/>
          <w:lang w:bidi="he-IL"/>
        </w:rPr>
        <w:t>, etc</w:t>
      </w:r>
      <w:r w:rsidRPr="000B0C52">
        <w:rPr>
          <w:rFonts w:eastAsia="Arial Unicode MS"/>
          <w:lang w:bidi="he-IL"/>
        </w:rPr>
        <w:t>. Les saints y échappent pourtant</w:t>
      </w:r>
      <w:r>
        <w:rPr>
          <w:rFonts w:eastAsia="Arial Unicode MS"/>
          <w:lang w:bidi="he-IL"/>
        </w:rPr>
        <w:t xml:space="preserve">, </w:t>
      </w:r>
      <w:r w:rsidRPr="000B0C52">
        <w:rPr>
          <w:rFonts w:eastAsia="Arial Unicode MS"/>
          <w:lang w:bidi="he-IL"/>
        </w:rPr>
        <w:t>grâce à une protection spéciale </w:t>
      </w:r>
      <w:r>
        <w:rPr>
          <w:rFonts w:eastAsia="Arial Unicode MS"/>
          <w:lang w:bidi="he-IL"/>
        </w:rPr>
        <w:t xml:space="preserve">: </w:t>
      </w:r>
      <w:r w:rsidRPr="00290B1E">
        <w:rPr>
          <w:rStyle w:val="italicus"/>
        </w:rPr>
        <w:t>ad eum non</w:t>
      </w:r>
      <w:r>
        <w:rPr>
          <w:rStyle w:val="italicus"/>
        </w:rPr>
        <w:t>…</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7-8. Cinquième strophe </w:t>
      </w:r>
      <w:r>
        <w:rPr>
          <w:rFonts w:eastAsia="Arial Unicode MS"/>
          <w:lang w:bidi="he-IL"/>
        </w:rPr>
        <w:t xml:space="preserve">: </w:t>
      </w:r>
      <w:r w:rsidRPr="000B0C52">
        <w:rPr>
          <w:rFonts w:eastAsia="Arial Unicode MS"/>
          <w:lang w:bidi="he-IL"/>
        </w:rPr>
        <w:t>joie que ressent David à jouir de nouveau de l’amitié divine.</w:t>
      </w:r>
      <w:r w:rsidRPr="00A01812">
        <w:t xml:space="preserve"> — </w:t>
      </w:r>
      <w:r w:rsidRPr="00290B1E">
        <w:rPr>
          <w:rStyle w:val="italicus"/>
        </w:rPr>
        <w:t>Tu es</w:t>
      </w:r>
      <w:r>
        <w:rPr>
          <w:rStyle w:val="italicus"/>
        </w:rPr>
        <w:t>…</w:t>
      </w:r>
      <w:r w:rsidRPr="000B0C52">
        <w:rPr>
          <w:rFonts w:eastAsia="Arial Unicode MS"/>
          <w:lang w:bidi="he-IL"/>
        </w:rPr>
        <w:t xml:space="preserve"> Le psalmiste s’adresse directement au Seigneur</w:t>
      </w:r>
      <w:r>
        <w:rPr>
          <w:rFonts w:eastAsia="Arial Unicode MS"/>
          <w:lang w:bidi="he-IL"/>
        </w:rPr>
        <w:t xml:space="preserve">, </w:t>
      </w:r>
      <w:r w:rsidRPr="000B0C52">
        <w:rPr>
          <w:rFonts w:eastAsia="Arial Unicode MS"/>
          <w:lang w:bidi="he-IL"/>
        </w:rPr>
        <w:t>et s’approprie</w:t>
      </w:r>
      <w:r>
        <w:rPr>
          <w:rFonts w:eastAsia="Arial Unicode MS"/>
          <w:lang w:bidi="he-IL"/>
        </w:rPr>
        <w:t xml:space="preserve">, </w:t>
      </w:r>
      <w:r w:rsidRPr="000B0C52">
        <w:rPr>
          <w:rFonts w:eastAsia="Arial Unicode MS"/>
          <w:lang w:bidi="he-IL"/>
        </w:rPr>
        <w:t>maintenant qu’il se sait absous</w:t>
      </w:r>
      <w:r>
        <w:rPr>
          <w:rFonts w:eastAsia="Arial Unicode MS"/>
          <w:lang w:bidi="he-IL"/>
        </w:rPr>
        <w:t xml:space="preserve">, </w:t>
      </w:r>
      <w:r w:rsidRPr="000B0C52">
        <w:rPr>
          <w:rFonts w:eastAsia="Arial Unicode MS"/>
          <w:lang w:bidi="he-IL"/>
        </w:rPr>
        <w:t>les espérances contenues dans la strophe qui précède.</w:t>
      </w:r>
      <w:r w:rsidRPr="00A01812">
        <w:t xml:space="preserve"> — </w:t>
      </w:r>
      <w:r w:rsidRPr="00290B1E">
        <w:rPr>
          <w:rStyle w:val="italicus"/>
        </w:rPr>
        <w:t>Ref</w:t>
      </w:r>
      <w:r>
        <w:rPr>
          <w:rStyle w:val="italicus"/>
        </w:rPr>
        <w:t>ú</w:t>
      </w:r>
      <w:r w:rsidRPr="00290B1E">
        <w:rPr>
          <w:rStyle w:val="italicus"/>
        </w:rPr>
        <w:t>gium meum.</w:t>
      </w:r>
      <w:r w:rsidRPr="000B0C52">
        <w:rPr>
          <w:rFonts w:eastAsia="Arial Unicode MS"/>
          <w:lang w:bidi="he-IL"/>
        </w:rPr>
        <w:t xml:space="preserve"> Littéralement </w:t>
      </w:r>
      <w:r>
        <w:rPr>
          <w:rFonts w:eastAsia="Arial Unicode MS"/>
          <w:lang w:bidi="he-IL"/>
        </w:rPr>
        <w:t xml:space="preserve">: </w:t>
      </w:r>
      <w:r w:rsidRPr="000B0C52">
        <w:rPr>
          <w:rFonts w:eastAsia="Arial Unicode MS"/>
          <w:lang w:bidi="he-IL"/>
        </w:rPr>
        <w:t>une cachette pour moi. Cf. Ps.</w:t>
      </w:r>
      <w:r w:rsidRPr="000B0C52">
        <w:rPr>
          <w:rFonts w:eastAsia="Arial Unicode MS"/>
          <w:bCs/>
          <w:lang w:bidi="he-IL"/>
        </w:rPr>
        <w:t xml:space="preserve"> </w:t>
      </w:r>
      <w:r>
        <w:rPr>
          <w:rFonts w:eastAsia="Arial Unicode MS"/>
          <w:bCs/>
          <w:lang w:bidi="he-IL"/>
        </w:rPr>
        <w:t>XXVI, 5</w:t>
      </w:r>
      <w:r w:rsidRPr="00585C87">
        <w:rPr>
          <w:rFonts w:eastAsia="Arial Unicode MS"/>
          <w:lang w:bidi="he-IL"/>
        </w:rPr>
        <w:t> ;</w:t>
      </w:r>
      <w:r w:rsidRPr="000B0C52">
        <w:rPr>
          <w:rFonts w:eastAsia="Arial Unicode MS"/>
          <w:lang w:bidi="he-IL"/>
        </w:rPr>
        <w:t xml:space="preserve"> </w:t>
      </w:r>
      <w:r>
        <w:rPr>
          <w:rFonts w:eastAsia="Arial Unicode MS"/>
          <w:lang w:bidi="he-IL"/>
        </w:rPr>
        <w:t xml:space="preserve">XXX, </w:t>
      </w:r>
      <w:r w:rsidRPr="000B0C52">
        <w:rPr>
          <w:rFonts w:eastAsia="Arial Unicode MS"/>
          <w:lang w:bidi="he-IL"/>
        </w:rPr>
        <w:t>21.</w:t>
      </w:r>
      <w:r w:rsidRPr="00A01812">
        <w:t xml:space="preserve"> — </w:t>
      </w:r>
      <w:r w:rsidRPr="00290B1E">
        <w:rPr>
          <w:rStyle w:val="italicus"/>
        </w:rPr>
        <w:t>Exult</w:t>
      </w:r>
      <w:r>
        <w:rPr>
          <w:rStyle w:val="italicus"/>
        </w:rPr>
        <w:t>á</w:t>
      </w:r>
      <w:r w:rsidRPr="00290B1E">
        <w:rPr>
          <w:rStyle w:val="italicus"/>
        </w:rPr>
        <w:t>tio mea</w:t>
      </w:r>
      <w:r>
        <w:rPr>
          <w:rStyle w:val="italicus"/>
        </w:rPr>
        <w:t xml:space="preserve">, </w:t>
      </w:r>
      <w:r w:rsidRPr="00290B1E">
        <w:rPr>
          <w:rStyle w:val="italicus"/>
        </w:rPr>
        <w:t>érue</w:t>
      </w:r>
      <w:r>
        <w:rPr>
          <w:rStyle w:val="italicus"/>
        </w:rPr>
        <w:t>…</w:t>
      </w:r>
      <w:r w:rsidRPr="000B0C52">
        <w:rPr>
          <w:rFonts w:eastAsia="Arial Unicode MS"/>
          <w:lang w:bidi="he-IL"/>
        </w:rPr>
        <w:t xml:space="preserve"> Dans l’hébreu </w:t>
      </w:r>
      <w:r>
        <w:rPr>
          <w:rFonts w:eastAsia="Arial Unicode MS"/>
          <w:lang w:bidi="he-IL"/>
        </w:rPr>
        <w:t xml:space="preserve">: </w:t>
      </w:r>
      <w:r w:rsidRPr="000B0C52">
        <w:rPr>
          <w:rFonts w:eastAsia="Arial Unicode MS"/>
          <w:lang w:bidi="he-IL"/>
        </w:rPr>
        <w:t>Tu m’entoureras de chants (à la lettre </w:t>
      </w:r>
      <w:r>
        <w:rPr>
          <w:rFonts w:eastAsia="Arial Unicode MS"/>
          <w:lang w:bidi="he-IL"/>
        </w:rPr>
        <w:t xml:space="preserve">: </w:t>
      </w:r>
      <w:r w:rsidRPr="000B0C52">
        <w:rPr>
          <w:rFonts w:eastAsia="Arial Unicode MS"/>
          <w:lang w:bidi="he-IL"/>
        </w:rPr>
        <w:t>de joyeux cris) de délivrance. Sentiments et paroles admirables.</w:t>
      </w:r>
      <w:r w:rsidRPr="00A01812">
        <w:t xml:space="preserve"> — </w:t>
      </w:r>
      <w:r>
        <w:rPr>
          <w:rStyle w:val="italicus"/>
        </w:rPr>
        <w:t>Intellé</w:t>
      </w:r>
      <w:r w:rsidRPr="00290B1E">
        <w:rPr>
          <w:rStyle w:val="italicus"/>
        </w:rPr>
        <w:t>ctum tibi</w:t>
      </w:r>
      <w:r>
        <w:rPr>
          <w:rStyle w:val="italicus"/>
        </w:rPr>
        <w:t>…</w:t>
      </w:r>
      <w:r w:rsidRPr="000B0C52">
        <w:rPr>
          <w:rFonts w:eastAsia="Arial Unicode MS"/>
          <w:lang w:bidi="he-IL"/>
        </w:rPr>
        <w:t xml:space="preserve"> Quoique de nombreux commentateurs placent encore ce vers.</w:t>
      </w:r>
      <w:r>
        <w:rPr>
          <w:rFonts w:eastAsia="Arial Unicode MS"/>
          <w:lang w:bidi="he-IL"/>
        </w:rPr>
        <w:t xml:space="preserve"> </w:t>
      </w:r>
      <w:r w:rsidRPr="000B0C52">
        <w:rPr>
          <w:rFonts w:eastAsia="Arial Unicode MS"/>
          <w:lang w:bidi="he-IL"/>
        </w:rPr>
        <w:t>8 sur les lèvres de David</w:t>
      </w:r>
      <w:r>
        <w:rPr>
          <w:rFonts w:eastAsia="Arial Unicode MS"/>
          <w:lang w:bidi="he-IL"/>
        </w:rPr>
        <w:t xml:space="preserve">, </w:t>
      </w:r>
      <w:r w:rsidRPr="000B0C52">
        <w:rPr>
          <w:rFonts w:eastAsia="Arial Unicode MS"/>
          <w:lang w:bidi="he-IL"/>
        </w:rPr>
        <w:t>comme une petite introduction au bon conseil qu’il va bientôt adresser aux pécheurs (vers. 9)</w:t>
      </w:r>
      <w:r>
        <w:rPr>
          <w:rFonts w:eastAsia="Arial Unicode MS"/>
          <w:lang w:bidi="he-IL"/>
        </w:rPr>
        <w:t xml:space="preserve">, </w:t>
      </w:r>
      <w:r w:rsidRPr="000B0C52">
        <w:rPr>
          <w:rFonts w:eastAsia="Arial Unicode MS"/>
          <w:lang w:bidi="he-IL"/>
        </w:rPr>
        <w:t>nous préférons y voir</w:t>
      </w:r>
      <w:r>
        <w:rPr>
          <w:rFonts w:eastAsia="Arial Unicode MS"/>
          <w:lang w:bidi="he-IL"/>
        </w:rPr>
        <w:t xml:space="preserve">, </w:t>
      </w:r>
      <w:r w:rsidRPr="000B0C52">
        <w:rPr>
          <w:rFonts w:eastAsia="Arial Unicode MS"/>
          <w:lang w:bidi="he-IL"/>
        </w:rPr>
        <w:t>à la suite d’autres interprètes</w:t>
      </w:r>
      <w:r>
        <w:rPr>
          <w:rFonts w:eastAsia="Arial Unicode MS"/>
          <w:lang w:bidi="he-IL"/>
        </w:rPr>
        <w:t xml:space="preserve">, </w:t>
      </w:r>
      <w:r w:rsidRPr="000B0C52">
        <w:rPr>
          <w:rFonts w:eastAsia="Arial Unicode MS"/>
          <w:lang w:bidi="he-IL"/>
        </w:rPr>
        <w:t>une réponse de Dieu lui-</w:t>
      </w:r>
      <w:r>
        <w:rPr>
          <w:rFonts w:eastAsia="Arial Unicode MS"/>
          <w:lang w:bidi="he-IL"/>
        </w:rPr>
        <w:t>même</w:t>
      </w:r>
      <w:r w:rsidRPr="000B0C52">
        <w:rPr>
          <w:rFonts w:eastAsia="Arial Unicode MS"/>
          <w:lang w:bidi="he-IL"/>
        </w:rPr>
        <w:t xml:space="preserve"> au sentiment d’intime confiance que vient de lui exprimer son serviteur (vers. 7). Réponse pleine de suavité.</w:t>
      </w:r>
      <w:r w:rsidRPr="00A01812">
        <w:t xml:space="preserve"> — </w:t>
      </w:r>
      <w:r w:rsidRPr="00290B1E">
        <w:rPr>
          <w:rStyle w:val="italicus"/>
        </w:rPr>
        <w:t>Firm</w:t>
      </w:r>
      <w:r>
        <w:rPr>
          <w:rStyle w:val="italicus"/>
        </w:rPr>
        <w:t>ábo…</w:t>
      </w:r>
      <w:r w:rsidRPr="00290B1E">
        <w:rPr>
          <w:rStyle w:val="italicus"/>
        </w:rPr>
        <w:t xml:space="preserve"> óculos meos.</w:t>
      </w:r>
      <w:r w:rsidRPr="000B0C52">
        <w:rPr>
          <w:rFonts w:eastAsia="Arial Unicode MS"/>
          <w:lang w:bidi="he-IL"/>
        </w:rPr>
        <w:t xml:space="preserve"> Hébr. </w:t>
      </w:r>
      <w:r>
        <w:rPr>
          <w:rFonts w:eastAsia="Arial Unicode MS"/>
          <w:lang w:bidi="he-IL"/>
        </w:rPr>
        <w:t>: « </w:t>
      </w:r>
      <w:r w:rsidRPr="000B0C52">
        <w:rPr>
          <w:rFonts w:eastAsia="Arial Unicode MS"/>
          <w:lang w:bidi="he-IL"/>
        </w:rPr>
        <w:t>Je te conseillerai ; mon regard (sera) sur toi.</w:t>
      </w:r>
      <w:r>
        <w:rPr>
          <w:rFonts w:eastAsia="Arial Unicode MS"/>
          <w:lang w:bidi="he-IL"/>
        </w:rPr>
        <w:t> »</w:t>
      </w:r>
      <w:r w:rsidRPr="000B0C52">
        <w:rPr>
          <w:rFonts w:eastAsia="Arial Unicode MS"/>
          <w:lang w:bidi="he-IL"/>
        </w:rPr>
        <w:t xml:space="preserve"> Regard aimant</w:t>
      </w:r>
      <w:r>
        <w:rPr>
          <w:rFonts w:eastAsia="Arial Unicode MS"/>
          <w:lang w:bidi="he-IL"/>
        </w:rPr>
        <w:t xml:space="preserve">, </w:t>
      </w:r>
      <w:r w:rsidRPr="000B0C52">
        <w:rPr>
          <w:rFonts w:eastAsia="Arial Unicode MS"/>
          <w:lang w:bidi="he-IL"/>
        </w:rPr>
        <w:t>vigilant</w:t>
      </w:r>
      <w:r>
        <w:rPr>
          <w:rFonts w:eastAsia="Arial Unicode MS"/>
          <w:lang w:bidi="he-IL"/>
        </w:rPr>
        <w:t xml:space="preserve">, </w:t>
      </w:r>
      <w:r w:rsidRPr="000B0C52">
        <w:rPr>
          <w:rFonts w:eastAsia="Arial Unicode MS"/>
          <w:lang w:bidi="he-IL"/>
        </w:rPr>
        <w:t>protecteur. Ce langage ne peut convenir qu</w:t>
      </w:r>
      <w:r w:rsidRPr="000B0C52">
        <w:rPr>
          <w:rFonts w:eastAsia="Arial Unicode MS"/>
          <w:bCs/>
          <w:lang w:bidi="he-IL"/>
        </w:rPr>
        <w:t xml:space="preserve">’à </w:t>
      </w:r>
      <w:r w:rsidRPr="000B0C52">
        <w:rPr>
          <w:rFonts w:eastAsia="Arial Unicode MS"/>
          <w:lang w:bidi="he-IL"/>
        </w:rPr>
        <w:t xml:space="preserve">Dieu ; David ne saurait faire une telle promesse. </w:t>
      </w:r>
      <w:r>
        <w:rPr>
          <w:rFonts w:eastAsia="Arial Unicode MS"/>
          <w:lang w:bidi="he-IL"/>
        </w:rPr>
        <w:t xml:space="preserve">{99} </w:t>
      </w:r>
    </w:p>
    <w:p w:rsidR="0073183F" w:rsidRDefault="0073183F" w:rsidP="0073183F">
      <w:pPr>
        <w:rPr>
          <w:rFonts w:eastAsia="Arial Unicode MS"/>
          <w:lang w:bidi="he-IL"/>
        </w:rPr>
      </w:pPr>
      <w:r w:rsidRPr="000B0C52">
        <w:rPr>
          <w:rFonts w:eastAsia="Arial Unicode MS"/>
          <w:lang w:bidi="he-IL"/>
        </w:rPr>
        <w:t>9. Sixième strophe </w:t>
      </w:r>
      <w:r>
        <w:rPr>
          <w:rFonts w:eastAsia="Arial Unicode MS"/>
          <w:lang w:bidi="he-IL"/>
        </w:rPr>
        <w:t xml:space="preserve">: </w:t>
      </w:r>
      <w:r w:rsidRPr="000B0C52">
        <w:rPr>
          <w:rFonts w:eastAsia="Arial Unicode MS"/>
          <w:lang w:bidi="he-IL"/>
        </w:rPr>
        <w:t>le roi repentant exhorte les pécheurs à ne point résister à la grâce</w:t>
      </w:r>
      <w:r>
        <w:rPr>
          <w:rFonts w:eastAsia="Arial Unicode MS"/>
          <w:lang w:bidi="he-IL"/>
        </w:rPr>
        <w:t xml:space="preserve">, </w:t>
      </w:r>
      <w:r w:rsidRPr="000B0C52">
        <w:rPr>
          <w:rFonts w:eastAsia="Arial Unicode MS"/>
          <w:lang w:bidi="he-IL"/>
        </w:rPr>
        <w:t>à ne pas s’endurcir dans le mal.</w:t>
      </w:r>
      <w:r w:rsidRPr="00A01812">
        <w:t xml:space="preserve"> — </w:t>
      </w:r>
      <w:r w:rsidRPr="00290B1E">
        <w:rPr>
          <w:rStyle w:val="italicus"/>
        </w:rPr>
        <w:t>Sicut equus et mulus.</w:t>
      </w:r>
      <w:r w:rsidRPr="000B0C52">
        <w:rPr>
          <w:rFonts w:eastAsia="Arial Unicode MS"/>
          <w:lang w:bidi="he-IL"/>
        </w:rPr>
        <w:t xml:space="preserve"> Exemple d’animaux sans raison</w:t>
      </w:r>
      <w:r>
        <w:rPr>
          <w:rFonts w:eastAsia="Arial Unicode MS"/>
          <w:lang w:bidi="he-IL"/>
        </w:rPr>
        <w:t xml:space="preserve">, </w:t>
      </w:r>
      <w:r w:rsidRPr="000B0C52">
        <w:rPr>
          <w:rFonts w:eastAsia="Arial Unicode MS"/>
          <w:lang w:bidi="he-IL"/>
        </w:rPr>
        <w:t xml:space="preserve">que l’homme </w:t>
      </w:r>
      <w:r>
        <w:rPr>
          <w:rFonts w:eastAsia="Arial Unicode MS"/>
          <w:lang w:bidi="he-IL"/>
        </w:rPr>
        <w:t>est</w:t>
      </w:r>
      <w:r w:rsidRPr="000B0C52">
        <w:rPr>
          <w:rFonts w:eastAsia="Arial Unicode MS"/>
          <w:lang w:bidi="he-IL"/>
        </w:rPr>
        <w:t xml:space="preserve"> obligé de dompter par la force</w:t>
      </w:r>
      <w:r>
        <w:rPr>
          <w:rFonts w:eastAsia="Arial Unicode MS"/>
          <w:lang w:bidi="he-IL"/>
        </w:rPr>
        <w:t xml:space="preserve">, </w:t>
      </w:r>
      <w:r w:rsidRPr="000B0C52">
        <w:rPr>
          <w:rFonts w:eastAsia="Arial Unicode MS"/>
          <w:lang w:bidi="he-IL"/>
        </w:rPr>
        <w:t>s’il veut en être obéi.</w:t>
      </w:r>
      <w:r w:rsidRPr="00A01812">
        <w:t xml:space="preserve"> — </w:t>
      </w:r>
      <w:r w:rsidRPr="00290B1E">
        <w:rPr>
          <w:rStyle w:val="italicus"/>
        </w:rPr>
        <w:t>In camo et freno</w:t>
      </w:r>
      <w:r>
        <w:rPr>
          <w:rStyle w:val="italicus"/>
        </w:rPr>
        <w:t>…</w:t>
      </w:r>
      <w:r w:rsidRPr="00290B1E">
        <w:rPr>
          <w:rStyle w:val="italicus"/>
        </w:rPr>
        <w:t> </w:t>
      </w:r>
      <w:r>
        <w:rPr>
          <w:rStyle w:val="italicus"/>
        </w:rPr>
        <w:t xml:space="preserve">: </w:t>
      </w:r>
      <w:r w:rsidRPr="000B0C52">
        <w:rPr>
          <w:rFonts w:eastAsia="Arial Unicode MS"/>
          <w:lang w:bidi="he-IL"/>
        </w:rPr>
        <w:t>le mors et la bride</w:t>
      </w:r>
      <w:r>
        <w:rPr>
          <w:rFonts w:eastAsia="Arial Unicode MS"/>
          <w:lang w:bidi="he-IL"/>
        </w:rPr>
        <w:t xml:space="preserve">, </w:t>
      </w:r>
      <w:r w:rsidRPr="000B0C52">
        <w:rPr>
          <w:rFonts w:eastAsia="Arial Unicode MS"/>
          <w:lang w:bidi="he-IL"/>
        </w:rPr>
        <w:t>ces moyens de tout temps employés pour gouverner les chevaux</w:t>
      </w:r>
      <w:r>
        <w:rPr>
          <w:rFonts w:eastAsia="Arial Unicode MS"/>
          <w:lang w:bidi="he-IL"/>
        </w:rPr>
        <w:t xml:space="preserve">, </w:t>
      </w:r>
      <w:r w:rsidRPr="000B0C52">
        <w:rPr>
          <w:rFonts w:eastAsia="Arial Unicode MS"/>
          <w:lang w:bidi="he-IL"/>
        </w:rPr>
        <w:t>les ânes</w:t>
      </w:r>
      <w:r>
        <w:rPr>
          <w:rFonts w:eastAsia="Arial Unicode MS"/>
          <w:lang w:bidi="he-IL"/>
        </w:rPr>
        <w:t xml:space="preserve">, </w:t>
      </w:r>
      <w:r w:rsidRPr="000B0C52">
        <w:rPr>
          <w:rFonts w:eastAsia="Arial Unicode MS"/>
          <w:lang w:bidi="he-IL"/>
        </w:rPr>
        <w:t>les mulets. Voyez</w:t>
      </w:r>
      <w:r w:rsidRPr="00290B1E">
        <w:rPr>
          <w:rStyle w:val="italicus"/>
        </w:rPr>
        <w:t xml:space="preserve"> </w:t>
      </w:r>
      <w:r w:rsidRPr="000B0C52">
        <w:rPr>
          <w:rFonts w:eastAsia="Arial Unicode MS"/>
          <w:iCs/>
          <w:lang w:bidi="he-IL"/>
        </w:rPr>
        <w:t>l’</w:t>
      </w:r>
      <w:r w:rsidRPr="00290B1E">
        <w:rPr>
          <w:rStyle w:val="italicus"/>
        </w:rPr>
        <w:t xml:space="preserve">Atl. </w:t>
      </w:r>
      <w:r>
        <w:rPr>
          <w:rStyle w:val="italicus"/>
        </w:rPr>
        <w:t xml:space="preserve">archéol., </w:t>
      </w:r>
      <w:r w:rsidRPr="000B0C52">
        <w:rPr>
          <w:rFonts w:eastAsia="Arial Unicode MS"/>
          <w:lang w:bidi="he-IL"/>
        </w:rPr>
        <w:t>pl.</w:t>
      </w:r>
      <w:r w:rsidRPr="000B0C52">
        <w:rPr>
          <w:rFonts w:eastAsia="Arial Unicode MS"/>
          <w:bCs/>
          <w:lang w:bidi="he-IL"/>
        </w:rPr>
        <w:t xml:space="preserve"> </w:t>
      </w:r>
      <w:r>
        <w:rPr>
          <w:rFonts w:eastAsia="Arial Unicode MS"/>
          <w:bCs/>
          <w:lang w:bidi="he-IL"/>
        </w:rPr>
        <w:t>LXXVI</w:t>
      </w:r>
      <w:r>
        <w:rPr>
          <w:rFonts w:eastAsia="Arial Unicode MS"/>
          <w:lang w:bidi="he-IL"/>
        </w:rPr>
        <w:t xml:space="preserve">, </w:t>
      </w:r>
      <w:r w:rsidRPr="000B0C52">
        <w:rPr>
          <w:rFonts w:eastAsia="Arial Unicode MS"/>
          <w:lang w:bidi="he-IL"/>
        </w:rPr>
        <w:t>fig. 7</w:t>
      </w:r>
      <w:r>
        <w:rPr>
          <w:rFonts w:eastAsia="Arial Unicode MS"/>
          <w:lang w:bidi="he-IL"/>
        </w:rPr>
        <w:t xml:space="preserve">, </w:t>
      </w:r>
      <w:r w:rsidRPr="000B0C52">
        <w:rPr>
          <w:rFonts w:eastAsia="Arial Unicode MS"/>
          <w:lang w:bidi="he-IL"/>
        </w:rPr>
        <w:t>9 ; pl.</w:t>
      </w:r>
      <w:r w:rsidRPr="000B0C52">
        <w:rPr>
          <w:rFonts w:eastAsia="Arial Unicode MS"/>
          <w:bCs/>
          <w:lang w:bidi="he-IL"/>
        </w:rPr>
        <w:t xml:space="preserve"> </w:t>
      </w:r>
      <w:r>
        <w:rPr>
          <w:rFonts w:eastAsia="Arial Unicode MS"/>
          <w:bCs/>
          <w:lang w:bidi="he-IL"/>
        </w:rPr>
        <w:t>LXXVIII</w:t>
      </w:r>
      <w:r>
        <w:rPr>
          <w:rFonts w:eastAsia="Arial Unicode MS"/>
          <w:lang w:bidi="he-IL"/>
        </w:rPr>
        <w:t xml:space="preserve">, </w:t>
      </w:r>
      <w:r w:rsidRPr="000B0C52">
        <w:rPr>
          <w:rFonts w:eastAsia="Arial Unicode MS"/>
          <w:lang w:bidi="he-IL"/>
        </w:rPr>
        <w:t>fig. 9</w:t>
      </w:r>
      <w:r>
        <w:rPr>
          <w:rFonts w:eastAsia="Arial Unicode MS"/>
          <w:lang w:bidi="he-IL"/>
        </w:rPr>
        <w:t xml:space="preserve">, </w:t>
      </w:r>
      <w:r w:rsidRPr="000B0C52">
        <w:rPr>
          <w:rFonts w:eastAsia="Arial Unicode MS"/>
          <w:lang w:bidi="he-IL"/>
        </w:rPr>
        <w:t>10</w:t>
      </w:r>
      <w:r>
        <w:rPr>
          <w:rFonts w:eastAsia="Arial Unicode MS"/>
          <w:lang w:bidi="he-IL"/>
        </w:rPr>
        <w:t xml:space="preserve">, </w:t>
      </w:r>
      <w:r w:rsidRPr="000B0C52">
        <w:rPr>
          <w:rFonts w:eastAsia="Arial Unicode MS"/>
          <w:lang w:bidi="he-IL"/>
        </w:rPr>
        <w:t>11</w:t>
      </w:r>
      <w:r>
        <w:rPr>
          <w:rFonts w:eastAsia="Arial Unicode MS"/>
          <w:lang w:bidi="he-IL"/>
        </w:rPr>
        <w:t xml:space="preserve">, </w:t>
      </w:r>
      <w:r w:rsidRPr="000B0C52">
        <w:rPr>
          <w:rFonts w:eastAsia="Arial Unicode MS"/>
          <w:lang w:bidi="he-IL"/>
        </w:rPr>
        <w:t>12</w:t>
      </w:r>
      <w:r>
        <w:rPr>
          <w:rFonts w:eastAsia="Arial Unicode MS"/>
          <w:lang w:bidi="he-IL"/>
        </w:rPr>
        <w:t>, etc</w:t>
      </w:r>
      <w:r w:rsidRPr="000B0C52">
        <w:rPr>
          <w:rFonts w:eastAsia="Arial Unicode MS"/>
          <w:lang w:bidi="he-IL"/>
        </w:rPr>
        <w:t>.</w:t>
      </w:r>
      <w:r w:rsidRPr="00A01812">
        <w:t xml:space="preserve"> — </w:t>
      </w:r>
      <w:r w:rsidRPr="00290B1E">
        <w:rPr>
          <w:rStyle w:val="italicus"/>
        </w:rPr>
        <w:t>Qui non appróximant</w:t>
      </w:r>
      <w:r>
        <w:rPr>
          <w:rStyle w:val="italicus"/>
        </w:rPr>
        <w:t>…</w:t>
      </w:r>
      <w:r w:rsidRPr="000B0C52">
        <w:rPr>
          <w:rFonts w:eastAsia="Arial Unicode MS"/>
          <w:lang w:bidi="he-IL"/>
        </w:rPr>
        <w:t xml:space="preserve"> C.-à-d. qu’ils n’obéiraient pas</w:t>
      </w:r>
      <w:r>
        <w:rPr>
          <w:rFonts w:eastAsia="Arial Unicode MS"/>
          <w:lang w:bidi="he-IL"/>
        </w:rPr>
        <w:t xml:space="preserve">, </w:t>
      </w:r>
      <w:r w:rsidRPr="000B0C52">
        <w:rPr>
          <w:rFonts w:eastAsia="Arial Unicode MS"/>
          <w:lang w:bidi="he-IL"/>
        </w:rPr>
        <w:t>si on ne les y contraignait.</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10-11. Septième strophe </w:t>
      </w:r>
      <w:r>
        <w:rPr>
          <w:rFonts w:eastAsia="Arial Unicode MS"/>
          <w:lang w:bidi="he-IL"/>
        </w:rPr>
        <w:t xml:space="preserve">: </w:t>
      </w:r>
      <w:r w:rsidRPr="000B0C52">
        <w:rPr>
          <w:rFonts w:eastAsia="Arial Unicode MS"/>
          <w:lang w:bidi="he-IL"/>
        </w:rPr>
        <w:t>le sort tout opposé des pécheurs et des justes.</w:t>
      </w:r>
      <w:r w:rsidRPr="00A01812">
        <w:t xml:space="preserve"> — </w:t>
      </w:r>
      <w:r w:rsidRPr="000B0C52">
        <w:rPr>
          <w:rFonts w:eastAsia="Arial Unicode MS"/>
          <w:lang w:bidi="he-IL"/>
        </w:rPr>
        <w:t>Aux premiers</w:t>
      </w:r>
      <w:r>
        <w:rPr>
          <w:rFonts w:eastAsia="Arial Unicode MS"/>
          <w:lang w:bidi="he-IL"/>
        </w:rPr>
        <w:t xml:space="preserve">, </w:t>
      </w:r>
      <w:r w:rsidRPr="000B0C52">
        <w:rPr>
          <w:rFonts w:eastAsia="Arial Unicode MS"/>
          <w:lang w:bidi="he-IL"/>
        </w:rPr>
        <w:t>les châtiments </w:t>
      </w:r>
      <w:r>
        <w:rPr>
          <w:rFonts w:eastAsia="Arial Unicode MS"/>
          <w:lang w:bidi="he-IL"/>
        </w:rPr>
        <w:t xml:space="preserve">: </w:t>
      </w:r>
      <w:r>
        <w:rPr>
          <w:rStyle w:val="italicus"/>
        </w:rPr>
        <w:t>multa flagé</w:t>
      </w:r>
      <w:r w:rsidRPr="00290B1E">
        <w:rPr>
          <w:rStyle w:val="italicus"/>
        </w:rPr>
        <w:t>lla</w:t>
      </w:r>
      <w:r>
        <w:rPr>
          <w:rStyle w:val="italicus"/>
        </w:rPr>
        <w:t>…</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beaucoup de souffrances). Aux autres (</w:t>
      </w:r>
      <w:r w:rsidRPr="00290B1E">
        <w:rPr>
          <w:rStyle w:val="italicus"/>
        </w:rPr>
        <w:t>sper</w:t>
      </w:r>
      <w:r>
        <w:rPr>
          <w:rStyle w:val="italicus"/>
        </w:rPr>
        <w:t>á</w:t>
      </w:r>
      <w:r w:rsidRPr="00290B1E">
        <w:rPr>
          <w:rStyle w:val="italicus"/>
        </w:rPr>
        <w:t>ntem</w:t>
      </w:r>
      <w:r>
        <w:rPr>
          <w:rFonts w:eastAsia="Arial Unicode MS"/>
          <w:lang w:bidi="he-IL"/>
        </w:rPr>
        <w:t>…</w:t>
      </w:r>
      <w:r w:rsidRPr="000B0C52">
        <w:rPr>
          <w:rFonts w:eastAsia="Arial Unicode MS"/>
          <w:lang w:bidi="he-IL"/>
        </w:rPr>
        <w:t>)</w:t>
      </w:r>
      <w:r>
        <w:rPr>
          <w:rFonts w:eastAsia="Arial Unicode MS"/>
          <w:lang w:bidi="he-IL"/>
        </w:rPr>
        <w:t xml:space="preserve">, </w:t>
      </w:r>
      <w:r w:rsidRPr="000B0C52">
        <w:rPr>
          <w:rFonts w:eastAsia="Arial Unicode MS"/>
          <w:lang w:bidi="he-IL"/>
        </w:rPr>
        <w:t>des bénédictions qui les environnent sans cesse.</w:t>
      </w:r>
      <w:r w:rsidRPr="00A01812">
        <w:t xml:space="preserve"> — </w:t>
      </w:r>
      <w:r w:rsidRPr="000B0C52">
        <w:rPr>
          <w:rFonts w:eastAsia="Arial Unicode MS"/>
          <w:lang w:bidi="he-IL"/>
        </w:rPr>
        <w:t>En terminant</w:t>
      </w:r>
      <w:r>
        <w:rPr>
          <w:rFonts w:eastAsia="Arial Unicode MS"/>
          <w:lang w:bidi="he-IL"/>
        </w:rPr>
        <w:t xml:space="preserve">, </w:t>
      </w:r>
      <w:r w:rsidRPr="000B0C52">
        <w:rPr>
          <w:rFonts w:eastAsia="Arial Unicode MS"/>
          <w:lang w:bidi="he-IL"/>
        </w:rPr>
        <w:t>le poète invite ces derniers à se réjouir perpétuellement en Jéhovah</w:t>
      </w:r>
      <w:r>
        <w:rPr>
          <w:rFonts w:eastAsia="Arial Unicode MS"/>
          <w:lang w:bidi="he-IL"/>
        </w:rPr>
        <w:t xml:space="preserve">, </w:t>
      </w:r>
      <w:r w:rsidRPr="000B0C52">
        <w:rPr>
          <w:rFonts w:eastAsia="Arial Unicode MS"/>
          <w:lang w:bidi="he-IL"/>
        </w:rPr>
        <w:t>qui se montre si bon pour eux tous.</w:t>
      </w:r>
      <w:r w:rsidRPr="00290B1E">
        <w:rPr>
          <w:rStyle w:val="italicus"/>
        </w:rPr>
        <w:t xml:space="preserve"> Læt</w:t>
      </w:r>
      <w:r>
        <w:rPr>
          <w:rStyle w:val="italicus"/>
        </w:rPr>
        <w:t>á</w:t>
      </w:r>
      <w:r w:rsidRPr="00290B1E">
        <w:rPr>
          <w:rStyle w:val="italicus"/>
        </w:rPr>
        <w:t>mini</w:t>
      </w:r>
      <w:r>
        <w:rPr>
          <w:rStyle w:val="italicus"/>
        </w:rPr>
        <w:t xml:space="preserve">, </w:t>
      </w:r>
      <w:r w:rsidRPr="00290B1E">
        <w:rPr>
          <w:rStyle w:val="italicus"/>
        </w:rPr>
        <w:t>exultáte</w:t>
      </w:r>
      <w:r>
        <w:rPr>
          <w:rStyle w:val="italicus"/>
        </w:rPr>
        <w:t xml:space="preserve">, </w:t>
      </w:r>
      <w:r w:rsidRPr="00290B1E">
        <w:rPr>
          <w:rStyle w:val="italicus"/>
        </w:rPr>
        <w:t>glori</w:t>
      </w:r>
      <w:r>
        <w:rPr>
          <w:rStyle w:val="italicus"/>
        </w:rPr>
        <w:t>á</w:t>
      </w:r>
      <w:r w:rsidRPr="00290B1E">
        <w:rPr>
          <w:rStyle w:val="italicus"/>
        </w:rPr>
        <w:t>mini</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soyez en jubilation) </w:t>
      </w:r>
      <w:r>
        <w:rPr>
          <w:rFonts w:eastAsia="Arial Unicode MS"/>
          <w:lang w:bidi="he-IL"/>
        </w:rPr>
        <w:t xml:space="preserve">: </w:t>
      </w:r>
      <w:r w:rsidRPr="000B0C52">
        <w:rPr>
          <w:rFonts w:eastAsia="Arial Unicode MS"/>
          <w:lang w:bidi="he-IL"/>
        </w:rPr>
        <w:t>trois expressions synonymes</w:t>
      </w:r>
      <w:r>
        <w:rPr>
          <w:rFonts w:eastAsia="Arial Unicode MS"/>
          <w:lang w:bidi="he-IL"/>
        </w:rPr>
        <w:t xml:space="preserve">, </w:t>
      </w:r>
      <w:r w:rsidRPr="000B0C52">
        <w:rPr>
          <w:rFonts w:eastAsia="Arial Unicode MS"/>
          <w:lang w:bidi="he-IL"/>
        </w:rPr>
        <w:t>pour mieux décrire la profondeur et la perfection de cette sainte joie.</w:t>
      </w:r>
      <w:r>
        <w:rPr>
          <w:rFonts w:eastAsia="Arial Unicode MS"/>
          <w:lang w:bidi="he-IL"/>
        </w:rPr>
        <w:t xml:space="preserve"> </w:t>
      </w:r>
    </w:p>
    <w:p w:rsidR="0073183F" w:rsidRDefault="0073183F" w:rsidP="0073183F">
      <w:pPr>
        <w:rPr>
          <w:lang w:bidi="he-IL"/>
        </w:rPr>
      </w:pPr>
      <w:r>
        <w:rPr>
          <w:rFonts w:eastAsia="Arial Unicode MS"/>
          <w:lang w:bidi="he-IL"/>
        </w:rPr>
        <w:t xml:space="preserve">² </w:t>
      </w:r>
    </w:p>
    <w:p w:rsidR="00B31524" w:rsidRDefault="00B31524" w:rsidP="005521AA">
      <w:pPr>
        <w:pStyle w:val="Titre4"/>
      </w:pPr>
      <w:r>
        <w:t xml:space="preserve">Ps 32 </w:t>
      </w:r>
    </w:p>
    <w:p w:rsidR="0073183F" w:rsidRPr="00ED2022" w:rsidRDefault="0073183F" w:rsidP="0073183F">
      <w:pPr>
        <w:pStyle w:val="up1"/>
      </w:pPr>
      <w:r w:rsidRPr="00ED2022">
        <w:t xml:space="preserve">Psaume </w:t>
      </w:r>
      <w:r>
        <w:t>XXXII</w:t>
      </w:r>
      <w:bookmarkStart w:id="266" w:name="ps032n"/>
      <w:bookmarkEnd w:id="266"/>
      <w:r w:rsidRPr="00ED2022">
        <w:t xml:space="preserve"> </w:t>
      </w:r>
    </w:p>
    <w:p w:rsidR="0073183F" w:rsidRPr="00ED2022" w:rsidRDefault="0073183F" w:rsidP="0073183F">
      <w:pPr>
        <w:pStyle w:val="up12"/>
      </w:pPr>
      <w:r w:rsidRPr="00ED2022">
        <w:t xml:space="preserve">Louange au Seigneur, qui a créé le monde et qui protège son peuple. </w:t>
      </w:r>
    </w:p>
    <w:p w:rsidR="0073183F" w:rsidRDefault="0073183F" w:rsidP="0073183F">
      <w:pPr>
        <w:pStyle w:val="u4"/>
        <w:rPr>
          <w:rFonts w:eastAsia="Arial Unicode MS"/>
          <w:lang w:bidi="he-IL"/>
        </w:rPr>
      </w:pPr>
      <w:r w:rsidRPr="000B0C52">
        <w:rPr>
          <w:rFonts w:eastAsia="Arial Unicode MS"/>
          <w:lang w:bidi="he-IL"/>
        </w:rPr>
        <w:t>1</w:t>
      </w:r>
      <w:r>
        <w:t>°</w:t>
      </w:r>
      <w:r>
        <w:rPr>
          <w:rFonts w:eastAsia="Arial Unicode MS"/>
          <w:lang w:bidi="he-IL"/>
        </w:rPr>
        <w:t xml:space="preserve"> </w:t>
      </w:r>
      <w:r w:rsidRPr="000B0C52">
        <w:rPr>
          <w:rFonts w:eastAsia="Arial Unicode MS"/>
          <w:lang w:bidi="he-IL"/>
        </w:rPr>
        <w:t>Le titre.</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 xml:space="preserve">Ps. </w:t>
      </w:r>
      <w:r>
        <w:rPr>
          <w:rFonts w:eastAsia="Arial Unicode MS"/>
          <w:lang w:bidi="he-IL"/>
        </w:rPr>
        <w:t>XXXII.</w:t>
      </w:r>
      <w:r w:rsidRPr="00A01812">
        <w:t xml:space="preserve"> — </w:t>
      </w:r>
      <w:r w:rsidRPr="000B0C52">
        <w:rPr>
          <w:rFonts w:eastAsia="Arial Unicode MS"/>
          <w:lang w:bidi="he-IL"/>
        </w:rPr>
        <w:t>Les mots</w:t>
      </w:r>
      <w:r w:rsidRPr="00290B1E">
        <w:rPr>
          <w:rStyle w:val="italicus"/>
        </w:rPr>
        <w:t xml:space="preserve"> psalmus David</w:t>
      </w:r>
      <w:r w:rsidRPr="000B0C52">
        <w:rPr>
          <w:rFonts w:eastAsia="Arial Unicode MS"/>
          <w:lang w:bidi="he-IL"/>
        </w:rPr>
        <w:t xml:space="preserve"> manquent dans l’hébreu</w:t>
      </w:r>
      <w:r>
        <w:rPr>
          <w:rFonts w:eastAsia="Arial Unicode MS"/>
          <w:lang w:bidi="he-IL"/>
        </w:rPr>
        <w:t xml:space="preserve">, </w:t>
      </w:r>
      <w:r w:rsidRPr="000B0C52">
        <w:rPr>
          <w:rFonts w:eastAsia="Arial Unicode MS"/>
          <w:lang w:bidi="he-IL"/>
        </w:rPr>
        <w:t>et il n’est pas sûr que ce psaume ait eu David pour auteur. Divers détails (cf. vers. 10</w:t>
      </w:r>
      <w:r>
        <w:rPr>
          <w:rFonts w:eastAsia="Arial Unicode MS"/>
          <w:lang w:bidi="he-IL"/>
        </w:rPr>
        <w:t xml:space="preserve">, </w:t>
      </w:r>
      <w:r w:rsidRPr="000B0C52">
        <w:rPr>
          <w:rFonts w:eastAsia="Arial Unicode MS"/>
          <w:lang w:bidi="he-IL"/>
        </w:rPr>
        <w:t>16 et ss.) ont fait supposer à quelques exégètes qu’il aurait été composé à l’occasion d’une victoire miraculeusement accordée aux Israélites par le Seigneur</w:t>
      </w:r>
      <w:r>
        <w:rPr>
          <w:rFonts w:eastAsia="Arial Unicode MS"/>
          <w:lang w:bidi="he-IL"/>
        </w:rPr>
        <w:t xml:space="preserve">, </w:t>
      </w:r>
      <w:r w:rsidRPr="000B0C52">
        <w:rPr>
          <w:rFonts w:eastAsia="Arial Unicode MS"/>
          <w:lang w:bidi="he-IL"/>
        </w:rPr>
        <w:t>contre le</w:t>
      </w:r>
      <w:r>
        <w:rPr>
          <w:rFonts w:eastAsia="Arial Unicode MS"/>
          <w:lang w:bidi="he-IL"/>
        </w:rPr>
        <w:t xml:space="preserve">s nations </w:t>
      </w:r>
      <w:r w:rsidRPr="000B0C52">
        <w:rPr>
          <w:rFonts w:eastAsia="Arial Unicode MS"/>
          <w:lang w:bidi="he-IL"/>
        </w:rPr>
        <w:t xml:space="preserve">païennes ; mais </w:t>
      </w:r>
      <w:r>
        <w:rPr>
          <w:rFonts w:eastAsia="Arial Unicode MS"/>
          <w:lang w:bidi="he-IL"/>
        </w:rPr>
        <w:t>ce</w:t>
      </w:r>
      <w:r w:rsidRPr="000B0C52">
        <w:rPr>
          <w:rFonts w:eastAsia="Arial Unicode MS"/>
          <w:lang w:bidi="he-IL"/>
        </w:rPr>
        <w:t xml:space="preserve"> n’est là qu’une conjecture.</w:t>
      </w:r>
      <w:r w:rsidRPr="00A01812">
        <w:t xml:space="preserve"> — </w:t>
      </w:r>
      <w:r w:rsidRPr="000B0C52">
        <w:rPr>
          <w:rFonts w:eastAsia="Arial Unicode MS"/>
          <w:lang w:bidi="he-IL"/>
        </w:rPr>
        <w:t>Il contient une louange enthousiaste de Jéhovah</w:t>
      </w:r>
      <w:r>
        <w:rPr>
          <w:rFonts w:eastAsia="Arial Unicode MS"/>
          <w:lang w:bidi="he-IL"/>
        </w:rPr>
        <w:t xml:space="preserve">, </w:t>
      </w:r>
      <w:r w:rsidRPr="000B0C52">
        <w:rPr>
          <w:rFonts w:eastAsia="Arial Unicode MS"/>
          <w:lang w:bidi="he-IL"/>
        </w:rPr>
        <w:t>qui</w:t>
      </w:r>
      <w:r>
        <w:rPr>
          <w:rFonts w:eastAsia="Arial Unicode MS"/>
          <w:lang w:bidi="he-IL"/>
        </w:rPr>
        <w:t xml:space="preserve">, </w:t>
      </w:r>
      <w:r w:rsidRPr="000B0C52">
        <w:rPr>
          <w:rFonts w:eastAsia="Arial Unicode MS"/>
          <w:lang w:bidi="he-IL"/>
        </w:rPr>
        <w:t>après avoir manifesté sa puissance d’une manière générale</w:t>
      </w:r>
      <w:r>
        <w:rPr>
          <w:rFonts w:eastAsia="Arial Unicode MS"/>
          <w:lang w:bidi="he-IL"/>
        </w:rPr>
        <w:t xml:space="preserve">, </w:t>
      </w:r>
      <w:r w:rsidRPr="000B0C52">
        <w:rPr>
          <w:rFonts w:eastAsia="Arial Unicode MS"/>
          <w:lang w:bidi="he-IL"/>
        </w:rPr>
        <w:t>en créant l’univers</w:t>
      </w:r>
      <w:r>
        <w:rPr>
          <w:rFonts w:eastAsia="Arial Unicode MS"/>
          <w:lang w:bidi="he-IL"/>
        </w:rPr>
        <w:t xml:space="preserve">, </w:t>
      </w:r>
      <w:r w:rsidRPr="000B0C52">
        <w:rPr>
          <w:rFonts w:eastAsia="Arial Unicode MS"/>
          <w:lang w:bidi="he-IL"/>
        </w:rPr>
        <w:t>donne des preuves spéciales et perpétuelles de sa bonté envers Israël</w:t>
      </w:r>
      <w:r>
        <w:rPr>
          <w:rFonts w:eastAsia="Arial Unicode MS"/>
          <w:lang w:bidi="he-IL"/>
        </w:rPr>
        <w:t xml:space="preserve">, </w:t>
      </w:r>
      <w:r w:rsidRPr="000B0C52">
        <w:rPr>
          <w:rFonts w:eastAsia="Arial Unicode MS"/>
          <w:lang w:bidi="he-IL"/>
        </w:rPr>
        <w:t>son peuple de prédilection.</w:t>
      </w:r>
      <w:r w:rsidRPr="00A01812">
        <w:t xml:space="preserve"> — </w:t>
      </w:r>
      <w:r w:rsidRPr="000B0C52">
        <w:rPr>
          <w:rFonts w:eastAsia="Arial Unicode MS"/>
          <w:lang w:bidi="he-IL"/>
        </w:rPr>
        <w:t>Division </w:t>
      </w:r>
      <w:r>
        <w:rPr>
          <w:rFonts w:eastAsia="Arial Unicode MS"/>
          <w:lang w:bidi="he-IL"/>
        </w:rPr>
        <w:t xml:space="preserve">: </w:t>
      </w:r>
      <w:r w:rsidRPr="000B0C52">
        <w:rPr>
          <w:rFonts w:eastAsia="Arial Unicode MS"/>
          <w:lang w:bidi="he-IL"/>
        </w:rPr>
        <w:t>un court prélude</w:t>
      </w:r>
      <w:r>
        <w:rPr>
          <w:rFonts w:eastAsia="Arial Unicode MS"/>
          <w:lang w:bidi="he-IL"/>
        </w:rPr>
        <w:t xml:space="preserve">, </w:t>
      </w:r>
      <w:r w:rsidRPr="000B0C52">
        <w:rPr>
          <w:rFonts w:eastAsia="Arial Unicode MS"/>
          <w:lang w:bidi="he-IL"/>
        </w:rPr>
        <w:t>vers. 1-3</w:t>
      </w:r>
      <w:r>
        <w:rPr>
          <w:rFonts w:eastAsia="Arial Unicode MS"/>
          <w:lang w:bidi="he-IL"/>
        </w:rPr>
        <w:t xml:space="preserve">, </w:t>
      </w:r>
      <w:r w:rsidRPr="000B0C52">
        <w:rPr>
          <w:rFonts w:eastAsia="Arial Unicode MS"/>
          <w:lang w:bidi="he-IL"/>
        </w:rPr>
        <w:t>pour inviter tous les Hébreux à la louange ; le corps du cantique</w:t>
      </w:r>
      <w:r>
        <w:rPr>
          <w:rFonts w:eastAsia="Arial Unicode MS"/>
          <w:lang w:bidi="he-IL"/>
        </w:rPr>
        <w:t xml:space="preserve">, </w:t>
      </w:r>
      <w:r w:rsidRPr="000B0C52">
        <w:rPr>
          <w:rFonts w:eastAsia="Arial Unicode MS"/>
          <w:lang w:bidi="he-IL"/>
        </w:rPr>
        <w:t>vers. 4-19</w:t>
      </w:r>
      <w:r>
        <w:rPr>
          <w:rFonts w:eastAsia="Arial Unicode MS"/>
          <w:lang w:bidi="he-IL"/>
        </w:rPr>
        <w:t xml:space="preserve">, </w:t>
      </w:r>
      <w:r w:rsidRPr="000B0C52">
        <w:rPr>
          <w:rFonts w:eastAsia="Arial Unicode MS"/>
          <w:lang w:bidi="he-IL"/>
        </w:rPr>
        <w:t xml:space="preserve">qui </w:t>
      </w:r>
      <w:r w:rsidRPr="000B0C52">
        <w:rPr>
          <w:rFonts w:eastAsia="Arial Unicode MS"/>
          <w:lang w:bidi="he-IL"/>
        </w:rPr>
        <w:lastRenderedPageBreak/>
        <w:t xml:space="preserve">développe les deux motifs pour lesquels le Seigneur </w:t>
      </w:r>
      <w:r>
        <w:rPr>
          <w:rFonts w:eastAsia="Arial Unicode MS"/>
          <w:lang w:bidi="he-IL"/>
        </w:rPr>
        <w:t>est</w:t>
      </w:r>
      <w:r w:rsidRPr="000B0C52">
        <w:rPr>
          <w:rFonts w:eastAsia="Arial Unicode MS"/>
          <w:lang w:bidi="he-IL"/>
        </w:rPr>
        <w:t xml:space="preserve"> digne de louange (première partie</w:t>
      </w:r>
      <w:r>
        <w:rPr>
          <w:rFonts w:eastAsia="Arial Unicode MS"/>
          <w:lang w:bidi="he-IL"/>
        </w:rPr>
        <w:t xml:space="preserve">, </w:t>
      </w:r>
      <w:r w:rsidRPr="000B0C52">
        <w:rPr>
          <w:rFonts w:eastAsia="Arial Unicode MS"/>
          <w:lang w:bidi="he-IL"/>
        </w:rPr>
        <w:t>vers. 4-11 </w:t>
      </w:r>
      <w:r>
        <w:rPr>
          <w:rFonts w:eastAsia="Arial Unicode MS"/>
          <w:lang w:bidi="he-IL"/>
        </w:rPr>
        <w:t xml:space="preserve">: </w:t>
      </w:r>
      <w:r w:rsidRPr="000B0C52">
        <w:rPr>
          <w:rFonts w:eastAsia="Arial Unicode MS"/>
          <w:lang w:bidi="he-IL"/>
        </w:rPr>
        <w:t>éloge de Dieu</w:t>
      </w:r>
      <w:r>
        <w:rPr>
          <w:rFonts w:eastAsia="Arial Unicode MS"/>
          <w:lang w:bidi="he-IL"/>
        </w:rPr>
        <w:t xml:space="preserve">, </w:t>
      </w:r>
      <w:r w:rsidRPr="000B0C52">
        <w:rPr>
          <w:rFonts w:eastAsia="Arial Unicode MS"/>
          <w:lang w:bidi="he-IL"/>
        </w:rPr>
        <w:t>qui a créé et qui conserve le monde ; deuxième partie</w:t>
      </w:r>
      <w:r>
        <w:rPr>
          <w:rFonts w:eastAsia="Arial Unicode MS"/>
          <w:lang w:bidi="he-IL"/>
        </w:rPr>
        <w:t xml:space="preserve">, </w:t>
      </w:r>
      <w:r w:rsidRPr="000B0C52">
        <w:rPr>
          <w:rFonts w:eastAsia="Arial Unicode MS"/>
          <w:lang w:bidi="he-IL"/>
        </w:rPr>
        <w:t>vers. 12-19 </w:t>
      </w:r>
      <w:r>
        <w:rPr>
          <w:rFonts w:eastAsia="Arial Unicode MS"/>
          <w:lang w:bidi="he-IL"/>
        </w:rPr>
        <w:t xml:space="preserve">: </w:t>
      </w:r>
      <w:r w:rsidRPr="000B0C52">
        <w:rPr>
          <w:rFonts w:eastAsia="Arial Unicode MS"/>
          <w:lang w:bidi="he-IL"/>
        </w:rPr>
        <w:t>éloge de Dieu</w:t>
      </w:r>
      <w:r>
        <w:rPr>
          <w:rFonts w:eastAsia="Arial Unicode MS"/>
          <w:lang w:bidi="he-IL"/>
        </w:rPr>
        <w:t xml:space="preserve">, </w:t>
      </w:r>
      <w:r w:rsidRPr="000B0C52">
        <w:rPr>
          <w:rFonts w:eastAsia="Arial Unicode MS"/>
          <w:lang w:bidi="he-IL"/>
        </w:rPr>
        <w:t>qui protège Israël) ; la conclusion</w:t>
      </w:r>
      <w:r>
        <w:rPr>
          <w:rFonts w:eastAsia="Arial Unicode MS"/>
          <w:lang w:bidi="he-IL"/>
        </w:rPr>
        <w:t xml:space="preserve">, </w:t>
      </w:r>
      <w:r w:rsidRPr="000B0C52">
        <w:rPr>
          <w:rFonts w:eastAsia="Arial Unicode MS"/>
          <w:lang w:bidi="he-IL"/>
        </w:rPr>
        <w:t>vers. 20-22</w:t>
      </w:r>
      <w:r>
        <w:rPr>
          <w:rFonts w:eastAsia="Arial Unicode MS"/>
          <w:lang w:bidi="he-IL"/>
        </w:rPr>
        <w:t xml:space="preserve">, </w:t>
      </w:r>
      <w:r w:rsidRPr="000B0C52">
        <w:rPr>
          <w:rFonts w:eastAsia="Arial Unicode MS"/>
          <w:lang w:bidi="he-IL"/>
        </w:rPr>
        <w:t xml:space="preserve">qui consiste en un bel acte de foi en Jéhovah. La marche des pensées </w:t>
      </w:r>
      <w:r>
        <w:rPr>
          <w:rFonts w:eastAsia="Arial Unicode MS"/>
          <w:lang w:bidi="he-IL"/>
        </w:rPr>
        <w:t>est</w:t>
      </w:r>
      <w:r w:rsidRPr="000B0C52">
        <w:rPr>
          <w:rFonts w:eastAsia="Arial Unicode MS"/>
          <w:lang w:bidi="he-IL"/>
        </w:rPr>
        <w:t xml:space="preserve"> très mouvementée</w:t>
      </w:r>
      <w:r>
        <w:rPr>
          <w:rFonts w:eastAsia="Arial Unicode MS"/>
          <w:lang w:bidi="he-IL"/>
        </w:rPr>
        <w:t xml:space="preserve">, </w:t>
      </w:r>
      <w:r w:rsidRPr="000B0C52">
        <w:rPr>
          <w:rFonts w:eastAsia="Arial Unicode MS"/>
          <w:lang w:bidi="he-IL"/>
        </w:rPr>
        <w:t>très lyrique.</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2° Le prélude </w:t>
      </w:r>
      <w:r>
        <w:rPr>
          <w:rFonts w:eastAsia="Arial Unicode MS"/>
          <w:lang w:bidi="he-IL"/>
        </w:rPr>
        <w:t xml:space="preserve">: </w:t>
      </w:r>
      <w:r w:rsidRPr="000B0C52">
        <w:rPr>
          <w:rFonts w:eastAsia="Arial Unicode MS"/>
          <w:lang w:bidi="he-IL"/>
        </w:rPr>
        <w:t>invitation à louer le Seigneur. Vers. 1-3.</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1-3. Première strophe.</w:t>
      </w:r>
      <w:r w:rsidRPr="00A01812">
        <w:t xml:space="preserve"> — </w:t>
      </w:r>
      <w:r w:rsidRPr="00290B1E">
        <w:rPr>
          <w:rStyle w:val="italicus"/>
        </w:rPr>
        <w:t>Exultáte.</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poussez des cris d’allégresse. Le Ps.</w:t>
      </w:r>
      <w:r w:rsidRPr="000B0C52">
        <w:rPr>
          <w:rFonts w:eastAsia="Arial Unicode MS"/>
          <w:bCs/>
          <w:lang w:bidi="he-IL"/>
        </w:rPr>
        <w:t xml:space="preserve"> </w:t>
      </w:r>
      <w:r>
        <w:rPr>
          <w:rFonts w:eastAsia="Arial Unicode MS"/>
          <w:bCs/>
          <w:lang w:bidi="he-IL"/>
        </w:rPr>
        <w:t>XXXII</w:t>
      </w:r>
      <w:r w:rsidRPr="000B0C52">
        <w:rPr>
          <w:rFonts w:eastAsia="Arial Unicode MS"/>
          <w:lang w:bidi="he-IL"/>
        </w:rPr>
        <w:t xml:space="preserve"> commence par les paroles qui servaient de finale au Ps. </w:t>
      </w:r>
      <w:r>
        <w:rPr>
          <w:rFonts w:eastAsia="Arial Unicode MS"/>
          <w:lang w:bidi="he-IL"/>
        </w:rPr>
        <w:t>XXXI</w:t>
      </w:r>
      <w:r w:rsidRPr="000B0C52">
        <w:rPr>
          <w:rFonts w:eastAsia="Arial Unicode MS"/>
          <w:lang w:bidi="he-IL"/>
        </w:rPr>
        <w:t xml:space="preserve"> (voyez la note du vers. </w:t>
      </w:r>
      <w:r>
        <w:rPr>
          <w:rFonts w:eastAsia="Arial Unicode MS"/>
          <w:lang w:bidi="he-IL"/>
        </w:rPr>
        <w:t>11</w:t>
      </w:r>
      <w:r w:rsidRPr="000B0C52">
        <w:rPr>
          <w:rFonts w:eastAsia="Arial Unicode MS"/>
          <w:vertAlign w:val="superscript"/>
          <w:lang w:bidi="he-IL"/>
        </w:rPr>
        <w:t>b</w:t>
      </w:r>
      <w:r w:rsidRPr="000B0C52">
        <w:rPr>
          <w:rFonts w:eastAsia="Arial Unicode MS"/>
          <w:lang w:bidi="he-IL"/>
        </w:rPr>
        <w:t>).</w:t>
      </w:r>
      <w:r w:rsidRPr="00A01812">
        <w:t xml:space="preserve"> — </w:t>
      </w:r>
      <w:r w:rsidRPr="00290B1E">
        <w:rPr>
          <w:rStyle w:val="italicus"/>
        </w:rPr>
        <w:t>Justi </w:t>
      </w:r>
      <w:r>
        <w:rPr>
          <w:rStyle w:val="italicus"/>
        </w:rPr>
        <w:t xml:space="preserve">: </w:t>
      </w:r>
      <w:r w:rsidRPr="000B0C52">
        <w:rPr>
          <w:rFonts w:eastAsia="Arial Unicode MS"/>
          <w:lang w:bidi="he-IL"/>
        </w:rPr>
        <w:t>les vrais et fidèles Israélites.</w:t>
      </w:r>
      <w:r w:rsidRPr="00A01812">
        <w:t xml:space="preserve"> — </w:t>
      </w:r>
      <w:r w:rsidRPr="00290B1E">
        <w:rPr>
          <w:rStyle w:val="italicus"/>
        </w:rPr>
        <w:t>Rectos decet</w:t>
      </w:r>
      <w:r>
        <w:rPr>
          <w:rStyle w:val="italicus"/>
        </w:rPr>
        <w:t>…</w:t>
      </w:r>
      <w:r w:rsidRPr="00290B1E">
        <w:rPr>
          <w:rStyle w:val="italicus"/>
        </w:rPr>
        <w:t xml:space="preserve"> </w:t>
      </w:r>
      <w:r w:rsidRPr="000B0C52">
        <w:rPr>
          <w:rFonts w:eastAsia="Arial Unicode MS"/>
          <w:lang w:bidi="he-IL"/>
        </w:rPr>
        <w:t xml:space="preserve">Trait délicat. La divine louange </w:t>
      </w:r>
      <w:r>
        <w:rPr>
          <w:rFonts w:eastAsia="Arial Unicode MS"/>
          <w:lang w:bidi="he-IL"/>
        </w:rPr>
        <w:t>est</w:t>
      </w:r>
      <w:r w:rsidRPr="000B0C52">
        <w:rPr>
          <w:rFonts w:eastAsia="Arial Unicode MS"/>
          <w:lang w:bidi="he-IL"/>
        </w:rPr>
        <w:t xml:space="preserve"> tout ensemble leur devoir et leur privilège ; Jéhovah n’aime à la recevoir que de leur bouche.</w:t>
      </w:r>
      <w:r w:rsidRPr="00A01812">
        <w:t xml:space="preserve"> — </w:t>
      </w:r>
      <w:r w:rsidRPr="00290B1E">
        <w:rPr>
          <w:rStyle w:val="italicus"/>
        </w:rPr>
        <w:t>In psalt</w:t>
      </w:r>
      <w:r>
        <w:rPr>
          <w:rStyle w:val="italicus"/>
        </w:rPr>
        <w:t>é</w:t>
      </w:r>
      <w:r w:rsidRPr="00290B1E">
        <w:rPr>
          <w:rStyle w:val="italicus"/>
        </w:rPr>
        <w:t>rio decem chord</w:t>
      </w:r>
      <w:r>
        <w:rPr>
          <w:rStyle w:val="italicus"/>
        </w:rPr>
        <w:t>á</w:t>
      </w:r>
      <w:r w:rsidRPr="00290B1E">
        <w:rPr>
          <w:rStyle w:val="italicus"/>
        </w:rPr>
        <w:t>rum.</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sur le</w:t>
      </w:r>
      <w:r w:rsidRPr="00290B1E">
        <w:rPr>
          <w:rStyle w:val="italicus"/>
        </w:rPr>
        <w:t xml:space="preserve"> nébel</w:t>
      </w:r>
      <w:r w:rsidRPr="000B0C52">
        <w:rPr>
          <w:rFonts w:eastAsia="Arial Unicode MS"/>
          <w:lang w:bidi="he-IL"/>
        </w:rPr>
        <w:t xml:space="preserve"> à dix cordes. C’était un instrument plus petit que la harpe</w:t>
      </w:r>
      <w:r>
        <w:rPr>
          <w:rFonts w:eastAsia="Arial Unicode MS"/>
          <w:lang w:bidi="he-IL"/>
        </w:rPr>
        <w:t xml:space="preserve">, </w:t>
      </w:r>
      <w:r w:rsidRPr="000B0C52">
        <w:rPr>
          <w:rFonts w:eastAsia="Arial Unicode MS"/>
          <w:lang w:bidi="he-IL"/>
        </w:rPr>
        <w:t>mais de même forme.</w:t>
      </w:r>
      <w:r w:rsidRPr="00A01812">
        <w:t xml:space="preserve"> — </w:t>
      </w:r>
      <w:r w:rsidRPr="00290B1E">
        <w:rPr>
          <w:rStyle w:val="italicus"/>
        </w:rPr>
        <w:t>C</w:t>
      </w:r>
      <w:r>
        <w:rPr>
          <w:rStyle w:val="italicus"/>
        </w:rPr>
        <w:t>ánticum</w:t>
      </w:r>
      <w:r w:rsidRPr="00290B1E">
        <w:rPr>
          <w:rStyle w:val="italicus"/>
        </w:rPr>
        <w:t xml:space="preserve"> novum. </w:t>
      </w:r>
      <w:r>
        <w:rPr>
          <w:rFonts w:eastAsia="Arial Unicode MS"/>
          <w:lang w:bidi="he-IL"/>
        </w:rPr>
        <w:t>À</w:t>
      </w:r>
      <w:r w:rsidRPr="000B0C52">
        <w:rPr>
          <w:rFonts w:eastAsia="Arial Unicode MS"/>
          <w:lang w:bidi="he-IL"/>
        </w:rPr>
        <w:t xml:space="preserve"> des bienfaits d’un nouveau genre convenaient des cantiques nouveaux</w:t>
      </w:r>
      <w:r>
        <w:rPr>
          <w:rFonts w:eastAsia="Arial Unicode MS"/>
          <w:lang w:bidi="he-IL"/>
        </w:rPr>
        <w:t xml:space="preserve">, </w:t>
      </w:r>
      <w:r w:rsidRPr="000B0C52">
        <w:rPr>
          <w:rFonts w:eastAsia="Arial Unicode MS"/>
          <w:lang w:bidi="he-IL"/>
        </w:rPr>
        <w:t xml:space="preserve">composés tout exprès pour les célébrer. Cf. Ps. </w:t>
      </w:r>
      <w:r>
        <w:rPr>
          <w:rFonts w:eastAsia="Arial Unicode MS"/>
          <w:lang w:bidi="he-IL"/>
        </w:rPr>
        <w:t xml:space="preserve">XXXIX, </w:t>
      </w:r>
      <w:r w:rsidRPr="000B0C52">
        <w:rPr>
          <w:rFonts w:eastAsia="Arial Unicode MS"/>
          <w:bCs/>
          <w:lang w:bidi="he-IL"/>
        </w:rPr>
        <w:t>3 ;</w:t>
      </w:r>
      <w:r w:rsidRPr="000B0C52">
        <w:rPr>
          <w:rFonts w:eastAsia="Arial Unicode MS"/>
          <w:lang w:bidi="he-IL"/>
        </w:rPr>
        <w:t xml:space="preserve"> </w:t>
      </w:r>
      <w:r>
        <w:rPr>
          <w:rFonts w:eastAsia="Arial Unicode MS"/>
          <w:lang w:bidi="he-IL"/>
        </w:rPr>
        <w:t xml:space="preserve">XCV, </w:t>
      </w:r>
      <w:r w:rsidRPr="000B0C52">
        <w:rPr>
          <w:rFonts w:eastAsia="Arial Unicode MS"/>
          <w:bCs/>
          <w:lang w:bidi="he-IL"/>
        </w:rPr>
        <w:t xml:space="preserve">1 ; </w:t>
      </w:r>
      <w:r>
        <w:rPr>
          <w:rFonts w:eastAsia="Arial Unicode MS"/>
          <w:bCs/>
          <w:lang w:bidi="he-IL"/>
        </w:rPr>
        <w:t>XCV</w:t>
      </w:r>
      <w:r w:rsidRPr="000B0C52">
        <w:rPr>
          <w:rFonts w:eastAsia="Arial Unicode MS"/>
          <w:bCs/>
          <w:lang w:bidi="he-IL"/>
        </w:rPr>
        <w:t>II</w:t>
      </w:r>
      <w:r>
        <w:rPr>
          <w:rFonts w:eastAsia="Arial Unicode MS"/>
          <w:bCs/>
          <w:lang w:bidi="he-IL"/>
        </w:rPr>
        <w:t xml:space="preserve">, </w:t>
      </w:r>
      <w:r w:rsidRPr="000B0C52">
        <w:rPr>
          <w:rFonts w:eastAsia="Arial Unicode MS"/>
          <w:lang w:bidi="he-IL"/>
        </w:rPr>
        <w:t xml:space="preserve">1 ; </w:t>
      </w:r>
      <w:r>
        <w:rPr>
          <w:rFonts w:eastAsia="Arial Unicode MS"/>
          <w:bCs/>
          <w:lang w:bidi="he-IL"/>
        </w:rPr>
        <w:t>CXLIII</w:t>
      </w:r>
      <w:r>
        <w:rPr>
          <w:rFonts w:eastAsia="Arial Unicode MS"/>
          <w:lang w:bidi="he-IL"/>
        </w:rPr>
        <w:t xml:space="preserve">, </w:t>
      </w:r>
      <w:r w:rsidRPr="000B0C52">
        <w:rPr>
          <w:rFonts w:eastAsia="Arial Unicode MS"/>
          <w:lang w:bidi="he-IL"/>
        </w:rPr>
        <w:t>9 ; Judith</w:t>
      </w:r>
      <w:r>
        <w:rPr>
          <w:rFonts w:eastAsia="Arial Unicode MS"/>
          <w:lang w:bidi="he-IL"/>
        </w:rPr>
        <w:t xml:space="preserve">, VI, </w:t>
      </w:r>
      <w:r w:rsidRPr="000B0C52">
        <w:rPr>
          <w:rFonts w:eastAsia="Arial Unicode MS"/>
          <w:lang w:bidi="he-IL"/>
        </w:rPr>
        <w:t>13</w:t>
      </w:r>
      <w:r>
        <w:rPr>
          <w:rFonts w:eastAsia="Arial Unicode MS"/>
          <w:lang w:bidi="he-IL"/>
        </w:rPr>
        <w:t>, etc</w:t>
      </w:r>
      <w:r w:rsidRPr="000B0C52">
        <w:rPr>
          <w:rFonts w:eastAsia="Arial Unicode MS"/>
          <w:lang w:bidi="he-IL"/>
        </w:rPr>
        <w:t>.</w:t>
      </w:r>
      <w:r w:rsidRPr="00A01812">
        <w:t xml:space="preserve"> — </w:t>
      </w:r>
      <w:r w:rsidRPr="00290B1E">
        <w:rPr>
          <w:rStyle w:val="italicus"/>
        </w:rPr>
        <w:t xml:space="preserve">In vocifération </w:t>
      </w:r>
      <w:r w:rsidRPr="000B0C52">
        <w:rPr>
          <w:rFonts w:eastAsia="Arial Unicode MS"/>
          <w:lang w:bidi="he-IL"/>
        </w:rPr>
        <w:t>Cf. Esdr</w:t>
      </w:r>
      <w:r>
        <w:rPr>
          <w:rFonts w:eastAsia="Arial Unicode MS"/>
          <w:lang w:bidi="he-IL"/>
        </w:rPr>
        <w:t xml:space="preserve">. III, </w:t>
      </w:r>
      <w:r w:rsidRPr="000B0C52">
        <w:rPr>
          <w:rFonts w:eastAsia="Arial Unicode MS"/>
          <w:lang w:bidi="he-IL"/>
        </w:rPr>
        <w:t xml:space="preserve">11 ; </w:t>
      </w:r>
      <w:r>
        <w:rPr>
          <w:rFonts w:eastAsia="Arial Unicode MS"/>
          <w:lang w:bidi="he-IL"/>
        </w:rPr>
        <w:t>Ps.</w:t>
      </w:r>
      <w:r w:rsidRPr="000B0C52">
        <w:rPr>
          <w:rFonts w:eastAsia="Arial Unicode MS"/>
          <w:lang w:bidi="he-IL"/>
        </w:rPr>
        <w:t xml:space="preserve"> </w:t>
      </w:r>
      <w:r>
        <w:rPr>
          <w:rFonts w:eastAsia="Arial Unicode MS"/>
          <w:lang w:bidi="he-IL"/>
        </w:rPr>
        <w:t xml:space="preserve">XXVI, </w:t>
      </w:r>
      <w:r w:rsidRPr="000B0C52">
        <w:rPr>
          <w:rFonts w:eastAsia="Arial Unicode MS"/>
          <w:lang w:bidi="he-IL"/>
        </w:rPr>
        <w:t>6</w:t>
      </w:r>
      <w:r>
        <w:rPr>
          <w:rFonts w:eastAsia="Arial Unicode MS"/>
          <w:lang w:bidi="he-IL"/>
        </w:rPr>
        <w:t>, et la note.</w:t>
      </w:r>
      <w:r w:rsidRPr="000B0C52">
        <w:rPr>
          <w:rFonts w:eastAsia="Arial Unicode MS"/>
          <w:lang w:bidi="he-IL"/>
        </w:rPr>
        <w:t xml:space="preserve"> </w:t>
      </w:r>
      <w:r>
        <w:rPr>
          <w:rFonts w:eastAsia="Arial Unicode MS"/>
          <w:lang w:bidi="he-IL"/>
        </w:rPr>
        <w:t xml:space="preserve">{100} </w:t>
      </w:r>
    </w:p>
    <w:p w:rsidR="0073183F" w:rsidRDefault="0073183F" w:rsidP="0073183F">
      <w:pPr>
        <w:pStyle w:val="u4"/>
        <w:rPr>
          <w:rFonts w:eastAsia="Arial Unicode MS"/>
          <w:lang w:bidi="he-IL"/>
        </w:rPr>
      </w:pPr>
      <w:r w:rsidRPr="000B0C52">
        <w:rPr>
          <w:rFonts w:eastAsia="Arial Unicode MS"/>
          <w:lang w:bidi="he-IL"/>
        </w:rPr>
        <w:t>3° Première partie. Premier motif de louer le Seigneur </w:t>
      </w:r>
      <w:r>
        <w:rPr>
          <w:rFonts w:eastAsia="Arial Unicode MS"/>
          <w:lang w:bidi="he-IL"/>
        </w:rPr>
        <w:t xml:space="preserve">: </w:t>
      </w:r>
      <w:r w:rsidRPr="000B0C52">
        <w:rPr>
          <w:rFonts w:eastAsia="Arial Unicode MS"/>
          <w:lang w:bidi="he-IL"/>
        </w:rPr>
        <w:t xml:space="preserve">il </w:t>
      </w:r>
      <w:r>
        <w:rPr>
          <w:rFonts w:eastAsia="Arial Unicode MS"/>
          <w:lang w:bidi="he-IL"/>
        </w:rPr>
        <w:t>est</w:t>
      </w:r>
      <w:r w:rsidRPr="000B0C52">
        <w:rPr>
          <w:rFonts w:eastAsia="Arial Unicode MS"/>
          <w:lang w:bidi="he-IL"/>
        </w:rPr>
        <w:t xml:space="preserve"> le Créateur tout-puissant et la Providence aimable de l’univers. Vers. 4-11.</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4-5. Seconde strophe formant une introduction Quelques attributs moraux de Jéhovah</w:t>
      </w:r>
      <w:r>
        <w:rPr>
          <w:rFonts w:eastAsia="Arial Unicode MS"/>
          <w:lang w:bidi="he-IL"/>
        </w:rPr>
        <w:t xml:space="preserve">, </w:t>
      </w:r>
      <w:r w:rsidRPr="000B0C52">
        <w:rPr>
          <w:rFonts w:eastAsia="Arial Unicode MS"/>
          <w:lang w:bidi="he-IL"/>
        </w:rPr>
        <w:t>qui le rendent digne de louange </w:t>
      </w:r>
      <w:r>
        <w:rPr>
          <w:rFonts w:eastAsia="Arial Unicode MS"/>
          <w:lang w:bidi="he-IL"/>
        </w:rPr>
        <w:t xml:space="preserve">: </w:t>
      </w:r>
      <w:r w:rsidRPr="000B0C52">
        <w:rPr>
          <w:rFonts w:eastAsia="Arial Unicode MS"/>
          <w:lang w:bidi="he-IL"/>
        </w:rPr>
        <w:t>sa justice</w:t>
      </w:r>
      <w:r>
        <w:rPr>
          <w:rFonts w:eastAsia="Arial Unicode MS"/>
          <w:lang w:bidi="he-IL"/>
        </w:rPr>
        <w:t xml:space="preserve">, </w:t>
      </w:r>
      <w:r w:rsidRPr="000B0C52">
        <w:rPr>
          <w:rFonts w:eastAsia="Arial Unicode MS"/>
          <w:lang w:bidi="he-IL"/>
        </w:rPr>
        <w:t>sa fidélité</w:t>
      </w:r>
      <w:r>
        <w:rPr>
          <w:rFonts w:eastAsia="Arial Unicode MS"/>
          <w:lang w:bidi="he-IL"/>
        </w:rPr>
        <w:t xml:space="preserve">, </w:t>
      </w:r>
      <w:r w:rsidRPr="000B0C52">
        <w:rPr>
          <w:rFonts w:eastAsia="Arial Unicode MS"/>
          <w:lang w:bidi="he-IL"/>
        </w:rPr>
        <w:t>sa bonté en tant que Dieu de la révélation.</w:t>
      </w:r>
      <w:r w:rsidRPr="00A01812">
        <w:t xml:space="preserve"> — </w:t>
      </w:r>
      <w:r w:rsidRPr="00290B1E">
        <w:rPr>
          <w:rStyle w:val="italicus"/>
        </w:rPr>
        <w:t>Rectum</w:t>
      </w:r>
      <w:r>
        <w:rPr>
          <w:rStyle w:val="italicus"/>
        </w:rPr>
        <w:t>…</w:t>
      </w:r>
      <w:r w:rsidRPr="00290B1E">
        <w:rPr>
          <w:rStyle w:val="italicus"/>
        </w:rPr>
        <w:t xml:space="preserve"> verbum.</w:t>
      </w:r>
      <w:r w:rsidRPr="000B0C52">
        <w:rPr>
          <w:rFonts w:eastAsia="Arial Unicode MS"/>
          <w:lang w:bidi="he-IL"/>
        </w:rPr>
        <w:t xml:space="preserve"> Sa parole </w:t>
      </w:r>
      <w:r>
        <w:rPr>
          <w:rFonts w:eastAsia="Arial Unicode MS"/>
          <w:lang w:bidi="he-IL"/>
        </w:rPr>
        <w:t>est</w:t>
      </w:r>
      <w:r w:rsidRPr="000B0C52">
        <w:rPr>
          <w:rFonts w:eastAsia="Arial Unicode MS"/>
          <w:lang w:bidi="he-IL"/>
        </w:rPr>
        <w:t xml:space="preserve"> sans détour et sincère ; elle exprime fidèlement sa pensée.</w:t>
      </w:r>
      <w:r w:rsidRPr="00A01812">
        <w:t xml:space="preserve"> — </w:t>
      </w:r>
      <w:r>
        <w:rPr>
          <w:rStyle w:val="italicus"/>
        </w:rPr>
        <w:t>Opera</w:t>
      </w:r>
      <w:r w:rsidRPr="00290B1E">
        <w:rPr>
          <w:rStyle w:val="italicus"/>
        </w:rPr>
        <w:t xml:space="preserve"> ejus in fide.</w:t>
      </w:r>
      <w:r w:rsidRPr="000B0C52">
        <w:rPr>
          <w:rFonts w:eastAsia="Arial Unicode MS"/>
          <w:lang w:bidi="he-IL"/>
        </w:rPr>
        <w:t xml:space="preserve"> Ses œuvres démontrent la vérité de sa parole</w:t>
      </w:r>
      <w:r>
        <w:rPr>
          <w:rFonts w:eastAsia="Arial Unicode MS"/>
          <w:lang w:bidi="he-IL"/>
        </w:rPr>
        <w:t xml:space="preserve">, </w:t>
      </w:r>
      <w:r w:rsidRPr="000B0C52">
        <w:rPr>
          <w:rFonts w:eastAsia="Arial Unicode MS"/>
          <w:lang w:bidi="he-IL"/>
        </w:rPr>
        <w:t>car elles sont conformes à ses promesses.</w:t>
      </w:r>
      <w:r w:rsidRPr="00A01812">
        <w:t xml:space="preserve"> — </w:t>
      </w:r>
      <w:r w:rsidRPr="00290B1E">
        <w:rPr>
          <w:rStyle w:val="italicus"/>
        </w:rPr>
        <w:t>Miseric</w:t>
      </w:r>
      <w:r>
        <w:rPr>
          <w:rStyle w:val="italicus"/>
        </w:rPr>
        <w:t>ó</w:t>
      </w:r>
      <w:r w:rsidRPr="00290B1E">
        <w:rPr>
          <w:rStyle w:val="italicus"/>
        </w:rPr>
        <w:t>rdiam et jud</w:t>
      </w:r>
      <w:r>
        <w:rPr>
          <w:rStyle w:val="italicus"/>
        </w:rPr>
        <w:t>í</w:t>
      </w:r>
      <w:r w:rsidRPr="00290B1E">
        <w:rPr>
          <w:rStyle w:val="italicus"/>
        </w:rPr>
        <w:t xml:space="preserve">cium. </w:t>
      </w:r>
      <w:r w:rsidRPr="000B0C52">
        <w:rPr>
          <w:rFonts w:eastAsia="Arial Unicode MS"/>
          <w:lang w:bidi="he-IL"/>
        </w:rPr>
        <w:t>Hébr. </w:t>
      </w:r>
      <w:r>
        <w:rPr>
          <w:rFonts w:eastAsia="Arial Unicode MS"/>
          <w:lang w:bidi="he-IL"/>
        </w:rPr>
        <w:t xml:space="preserve">: </w:t>
      </w:r>
      <w:r w:rsidRPr="000B0C52">
        <w:rPr>
          <w:rFonts w:eastAsia="Arial Unicode MS"/>
          <w:lang w:bidi="he-IL"/>
        </w:rPr>
        <w:t>la justice et le droit.</w:t>
      </w:r>
      <w:r w:rsidRPr="00A01812">
        <w:t xml:space="preserve"> — </w:t>
      </w:r>
      <w:r w:rsidRPr="000B0C52">
        <w:rPr>
          <w:rFonts w:eastAsia="Arial Unicode MS"/>
          <w:lang w:bidi="he-IL"/>
        </w:rPr>
        <w:t>Le second hémistiche du vers. 5</w:t>
      </w:r>
      <w:r>
        <w:rPr>
          <w:rFonts w:eastAsia="Arial Unicode MS"/>
          <w:lang w:bidi="he-IL"/>
        </w:rPr>
        <w:t xml:space="preserve">, </w:t>
      </w:r>
      <w:r w:rsidRPr="00290B1E">
        <w:rPr>
          <w:rStyle w:val="italicus"/>
        </w:rPr>
        <w:t>miseric</w:t>
      </w:r>
      <w:r>
        <w:rPr>
          <w:rStyle w:val="italicus"/>
        </w:rPr>
        <w:t>ó</w:t>
      </w:r>
      <w:r w:rsidRPr="00290B1E">
        <w:rPr>
          <w:rStyle w:val="italicus"/>
        </w:rPr>
        <w:t>rdia</w:t>
      </w:r>
      <w:r>
        <w:rPr>
          <w:rStyle w:val="italicus"/>
        </w:rPr>
        <w:t>…</w:t>
      </w:r>
      <w:r w:rsidRPr="00290B1E">
        <w:rPr>
          <w:rStyle w:val="italicus"/>
        </w:rPr>
        <w:t xml:space="preserve"> plena terra</w:t>
      </w:r>
      <w:r>
        <w:rPr>
          <w:rStyle w:val="italicus"/>
        </w:rPr>
        <w:t xml:space="preserve">, </w:t>
      </w:r>
      <w:r w:rsidRPr="000B0C52">
        <w:rPr>
          <w:rFonts w:eastAsia="Arial Unicode MS"/>
          <w:lang w:bidi="he-IL"/>
        </w:rPr>
        <w:t>sert de transition à la pensée principale de cette première partie.</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6-7. Troisième strophe </w:t>
      </w:r>
      <w:r>
        <w:rPr>
          <w:rFonts w:eastAsia="Arial Unicode MS"/>
          <w:lang w:bidi="he-IL"/>
        </w:rPr>
        <w:t xml:space="preserve">: </w:t>
      </w:r>
      <w:r w:rsidRPr="000B0C52">
        <w:rPr>
          <w:rFonts w:eastAsia="Arial Unicode MS"/>
          <w:lang w:bidi="he-IL"/>
        </w:rPr>
        <w:t>la toute-puissance de Jéhovah en tant que créateur. Le poète se borne à citer deux exemples</w:t>
      </w:r>
      <w:r>
        <w:rPr>
          <w:rFonts w:eastAsia="Arial Unicode MS"/>
          <w:lang w:bidi="he-IL"/>
        </w:rPr>
        <w:t xml:space="preserve">, </w:t>
      </w:r>
      <w:r w:rsidRPr="000B0C52">
        <w:rPr>
          <w:rFonts w:eastAsia="Arial Unicode MS"/>
          <w:lang w:bidi="he-IL"/>
        </w:rPr>
        <w:t>choisis parmi les œuvres les plus grandioses de la création </w:t>
      </w:r>
      <w:r>
        <w:rPr>
          <w:rFonts w:eastAsia="Arial Unicode MS"/>
          <w:lang w:bidi="he-IL"/>
        </w:rPr>
        <w:t xml:space="preserve">: </w:t>
      </w:r>
      <w:r w:rsidRPr="000B0C52">
        <w:rPr>
          <w:rFonts w:eastAsia="Arial Unicode MS"/>
          <w:lang w:bidi="he-IL"/>
        </w:rPr>
        <w:t>vers. 6</w:t>
      </w:r>
      <w:r>
        <w:rPr>
          <w:rFonts w:eastAsia="Arial Unicode MS"/>
          <w:lang w:bidi="he-IL"/>
        </w:rPr>
        <w:t xml:space="preserve">, </w:t>
      </w:r>
      <w:r w:rsidRPr="000B0C52">
        <w:rPr>
          <w:rFonts w:eastAsia="Arial Unicode MS"/>
          <w:lang w:bidi="he-IL"/>
        </w:rPr>
        <w:t>la formation des cieux ; vers. 7</w:t>
      </w:r>
      <w:r>
        <w:rPr>
          <w:rFonts w:eastAsia="Arial Unicode MS"/>
          <w:lang w:bidi="he-IL"/>
        </w:rPr>
        <w:t xml:space="preserve">, </w:t>
      </w:r>
      <w:r w:rsidRPr="000B0C52">
        <w:rPr>
          <w:rFonts w:eastAsia="Arial Unicode MS"/>
          <w:lang w:bidi="he-IL"/>
        </w:rPr>
        <w:t>la séparation de la terre et des eaux.</w:t>
      </w:r>
      <w:r w:rsidRPr="00A01812">
        <w:t xml:space="preserve"> — </w:t>
      </w:r>
      <w:r w:rsidRPr="00290B1E">
        <w:rPr>
          <w:rStyle w:val="italicus"/>
        </w:rPr>
        <w:t>Verbo D</w:t>
      </w:r>
      <w:r>
        <w:rPr>
          <w:rStyle w:val="italicus"/>
        </w:rPr>
        <w:t>ómini</w:t>
      </w:r>
      <w:r w:rsidRPr="00290B1E">
        <w:rPr>
          <w:rStyle w:val="italicus"/>
        </w:rPr>
        <w:t> </w:t>
      </w:r>
      <w:r>
        <w:rPr>
          <w:rStyle w:val="italicus"/>
        </w:rPr>
        <w:t xml:space="preserve">: </w:t>
      </w:r>
      <w:r w:rsidRPr="000B0C52">
        <w:rPr>
          <w:rFonts w:eastAsia="Arial Unicode MS"/>
          <w:lang w:bidi="he-IL"/>
        </w:rPr>
        <w:t>d’un seul mot</w:t>
      </w:r>
      <w:r>
        <w:rPr>
          <w:rFonts w:eastAsia="Arial Unicode MS"/>
          <w:lang w:bidi="he-IL"/>
        </w:rPr>
        <w:t xml:space="preserve">, </w:t>
      </w:r>
      <w:r w:rsidRPr="000B0C52">
        <w:rPr>
          <w:rFonts w:eastAsia="Arial Unicode MS"/>
          <w:lang w:bidi="he-IL"/>
        </w:rPr>
        <w:t xml:space="preserve">d’un </w:t>
      </w:r>
      <w:r>
        <w:rPr>
          <w:rFonts w:eastAsia="Arial Unicode MS"/>
          <w:lang w:bidi="he-IL"/>
        </w:rPr>
        <w:t>« </w:t>
      </w:r>
      <w:r w:rsidRPr="000B0C52">
        <w:rPr>
          <w:rFonts w:eastAsia="Arial Unicode MS"/>
          <w:lang w:bidi="he-IL"/>
        </w:rPr>
        <w:t>Fiat</w:t>
      </w:r>
      <w:r>
        <w:rPr>
          <w:rFonts w:eastAsia="Arial Unicode MS"/>
          <w:lang w:bidi="he-IL"/>
        </w:rPr>
        <w:t> »</w:t>
      </w:r>
      <w:r w:rsidRPr="000B0C52">
        <w:rPr>
          <w:rFonts w:eastAsia="Arial Unicode MS"/>
          <w:lang w:bidi="he-IL"/>
        </w:rPr>
        <w:t xml:space="preserve"> rapide (cf. Gen</w:t>
      </w:r>
      <w:r>
        <w:rPr>
          <w:rFonts w:eastAsia="Arial Unicode MS"/>
          <w:lang w:bidi="he-IL"/>
        </w:rPr>
        <w:t xml:space="preserve">. I, </w:t>
      </w:r>
      <w:r w:rsidRPr="000B0C52">
        <w:rPr>
          <w:rFonts w:eastAsia="Arial Unicode MS"/>
          <w:lang w:bidi="he-IL"/>
        </w:rPr>
        <w:t xml:space="preserve">3 et ss. ; Eccli. </w:t>
      </w:r>
      <w:r>
        <w:rPr>
          <w:rFonts w:eastAsia="Arial Unicode MS"/>
          <w:lang w:bidi="he-IL"/>
        </w:rPr>
        <w:t xml:space="preserve">XLIII, </w:t>
      </w:r>
      <w:r w:rsidRPr="000B0C52">
        <w:rPr>
          <w:rFonts w:eastAsia="Arial Unicode MS"/>
          <w:lang w:bidi="he-IL"/>
        </w:rPr>
        <w:t>26</w:t>
      </w:r>
      <w:r>
        <w:rPr>
          <w:rFonts w:eastAsia="Arial Unicode MS"/>
          <w:lang w:bidi="he-IL"/>
        </w:rPr>
        <w:t>, etc</w:t>
      </w:r>
      <w:r w:rsidRPr="000B0C52">
        <w:rPr>
          <w:rFonts w:eastAsia="Arial Unicode MS"/>
          <w:lang w:bidi="he-IL"/>
        </w:rPr>
        <w:t>.).</w:t>
      </w:r>
      <w:r w:rsidRPr="00290B1E">
        <w:rPr>
          <w:rStyle w:val="italicus"/>
        </w:rPr>
        <w:t xml:space="preserve"> Sp</w:t>
      </w:r>
      <w:r>
        <w:rPr>
          <w:rStyle w:val="italicus"/>
        </w:rPr>
        <w:t>í</w:t>
      </w:r>
      <w:r w:rsidRPr="00290B1E">
        <w:rPr>
          <w:rStyle w:val="italicus"/>
        </w:rPr>
        <w:t>ritu oris ejus</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une locution identique à </w:t>
      </w:r>
      <w:r>
        <w:rPr>
          <w:rFonts w:eastAsia="Arial Unicode MS"/>
          <w:lang w:bidi="he-IL"/>
        </w:rPr>
        <w:t>« </w:t>
      </w:r>
      <w:r w:rsidRPr="000B0C52">
        <w:rPr>
          <w:rFonts w:eastAsia="Arial Unicode MS"/>
          <w:lang w:bidi="he-IL"/>
        </w:rPr>
        <w:t>verbo D</w:t>
      </w:r>
      <w:r>
        <w:rPr>
          <w:rFonts w:eastAsia="Arial Unicode MS"/>
          <w:lang w:bidi="he-IL"/>
        </w:rPr>
        <w:t>ómini »</w:t>
      </w:r>
      <w:r w:rsidRPr="000B0C52">
        <w:rPr>
          <w:rFonts w:eastAsia="Arial Unicode MS"/>
          <w:lang w:bidi="he-IL"/>
        </w:rPr>
        <w:t> </w:t>
      </w:r>
      <w:r>
        <w:rPr>
          <w:rFonts w:eastAsia="Arial Unicode MS"/>
          <w:lang w:bidi="he-IL"/>
        </w:rPr>
        <w:t xml:space="preserve">: </w:t>
      </w:r>
      <w:r w:rsidRPr="000B0C52">
        <w:rPr>
          <w:rFonts w:eastAsia="Arial Unicode MS"/>
          <w:lang w:bidi="he-IL"/>
        </w:rPr>
        <w:t xml:space="preserve">la parole </w:t>
      </w:r>
      <w:r>
        <w:rPr>
          <w:rFonts w:eastAsia="Arial Unicode MS"/>
          <w:lang w:bidi="he-IL"/>
        </w:rPr>
        <w:t>est</w:t>
      </w:r>
      <w:r w:rsidRPr="000B0C52">
        <w:rPr>
          <w:rFonts w:eastAsia="Arial Unicode MS"/>
          <w:lang w:bidi="he-IL"/>
        </w:rPr>
        <w:t xml:space="preserve"> le résultat de l’air lancé par la bouche. Les Pères</w:t>
      </w:r>
      <w:r>
        <w:rPr>
          <w:rFonts w:eastAsia="Arial Unicode MS"/>
          <w:lang w:bidi="he-IL"/>
        </w:rPr>
        <w:t xml:space="preserve">, </w:t>
      </w:r>
      <w:r w:rsidRPr="000B0C52">
        <w:rPr>
          <w:rFonts w:eastAsia="Arial Unicode MS"/>
          <w:lang w:bidi="he-IL"/>
        </w:rPr>
        <w:t>interprétant ce passage d’une manière mystique</w:t>
      </w:r>
      <w:r>
        <w:rPr>
          <w:rFonts w:eastAsia="Arial Unicode MS"/>
          <w:lang w:bidi="he-IL"/>
        </w:rPr>
        <w:t xml:space="preserve">, </w:t>
      </w:r>
      <w:r w:rsidRPr="000B0C52">
        <w:rPr>
          <w:rFonts w:eastAsia="Arial Unicode MS"/>
          <w:lang w:bidi="he-IL"/>
        </w:rPr>
        <w:t>lui donnent une signification très profonde. Ils y voient tout un abrégé du mystère de la Trinité</w:t>
      </w:r>
      <w:r>
        <w:rPr>
          <w:rFonts w:eastAsia="Arial Unicode MS"/>
          <w:lang w:bidi="he-IL"/>
        </w:rPr>
        <w:t xml:space="preserve">, </w:t>
      </w:r>
      <w:r w:rsidRPr="000B0C52">
        <w:rPr>
          <w:rFonts w:eastAsia="Arial Unicode MS"/>
          <w:lang w:bidi="he-IL"/>
        </w:rPr>
        <w:t>la désignation des trois personnes divines </w:t>
      </w:r>
      <w:r>
        <w:rPr>
          <w:rFonts w:eastAsia="Arial Unicode MS"/>
          <w:lang w:bidi="he-IL"/>
        </w:rPr>
        <w:t xml:space="preserve">: </w:t>
      </w:r>
      <w:r w:rsidRPr="000B0C52">
        <w:rPr>
          <w:rFonts w:eastAsia="Arial Unicode MS"/>
          <w:lang w:bidi="he-IL"/>
        </w:rPr>
        <w:t>le Père</w:t>
      </w:r>
      <w:r>
        <w:rPr>
          <w:rFonts w:eastAsia="Arial Unicode MS"/>
          <w:lang w:bidi="he-IL"/>
        </w:rPr>
        <w:t xml:space="preserve">, </w:t>
      </w:r>
      <w:r w:rsidRPr="00290B1E">
        <w:rPr>
          <w:rStyle w:val="italicus"/>
        </w:rPr>
        <w:t>D</w:t>
      </w:r>
      <w:r>
        <w:rPr>
          <w:rStyle w:val="italicus"/>
        </w:rPr>
        <w:t>ómini</w:t>
      </w:r>
      <w:r w:rsidRPr="00290B1E">
        <w:rPr>
          <w:rStyle w:val="italicus"/>
        </w:rPr>
        <w:t> ;</w:t>
      </w:r>
      <w:r w:rsidRPr="000B0C52">
        <w:rPr>
          <w:rFonts w:eastAsia="Arial Unicode MS"/>
          <w:lang w:bidi="he-IL"/>
        </w:rPr>
        <w:t xml:space="preserve"> son Verbe</w:t>
      </w:r>
      <w:r>
        <w:rPr>
          <w:rFonts w:eastAsia="Arial Unicode MS"/>
          <w:lang w:bidi="he-IL"/>
        </w:rPr>
        <w:t xml:space="preserve">, </w:t>
      </w:r>
      <w:r w:rsidRPr="00290B1E">
        <w:rPr>
          <w:rStyle w:val="italicus"/>
        </w:rPr>
        <w:t>verbo ;</w:t>
      </w:r>
      <w:r w:rsidRPr="000B0C52">
        <w:rPr>
          <w:rFonts w:eastAsia="Arial Unicode MS"/>
          <w:lang w:bidi="he-IL"/>
        </w:rPr>
        <w:t xml:space="preserve"> le Saint-Esprit</w:t>
      </w:r>
      <w:r>
        <w:rPr>
          <w:rFonts w:eastAsia="Arial Unicode MS"/>
          <w:lang w:bidi="he-IL"/>
        </w:rPr>
        <w:t xml:space="preserve">, </w:t>
      </w:r>
      <w:r w:rsidRPr="00290B1E">
        <w:rPr>
          <w:rStyle w:val="italicus"/>
        </w:rPr>
        <w:t>s</w:t>
      </w:r>
      <w:r>
        <w:rPr>
          <w:rStyle w:val="italicus"/>
        </w:rPr>
        <w:t>pí</w:t>
      </w:r>
      <w:r w:rsidRPr="00290B1E">
        <w:rPr>
          <w:rStyle w:val="italicus"/>
        </w:rPr>
        <w:t>ritu oris ejus.</w:t>
      </w:r>
      <w:r w:rsidRPr="00A01812">
        <w:t xml:space="preserve"> — </w:t>
      </w:r>
      <w:r w:rsidRPr="00290B1E">
        <w:rPr>
          <w:rStyle w:val="italicus"/>
        </w:rPr>
        <w:t>Virtus e</w:t>
      </w:r>
      <w:r>
        <w:rPr>
          <w:rStyle w:val="italicus"/>
        </w:rPr>
        <w:t>órum</w:t>
      </w:r>
      <w:r w:rsidRPr="00290B1E">
        <w:rPr>
          <w:rStyle w:val="italicus"/>
        </w:rPr>
        <w:t xml:space="preserve">. </w:t>
      </w:r>
      <w:r w:rsidRPr="000B0C52">
        <w:rPr>
          <w:rFonts w:eastAsia="Arial Unicode MS"/>
          <w:lang w:bidi="he-IL"/>
        </w:rPr>
        <w:t>Hébr. </w:t>
      </w:r>
      <w:r>
        <w:rPr>
          <w:rFonts w:eastAsia="Arial Unicode MS"/>
          <w:lang w:bidi="he-IL"/>
        </w:rPr>
        <w:t xml:space="preserve">: </w:t>
      </w:r>
      <w:r w:rsidRPr="000B0C52">
        <w:rPr>
          <w:rFonts w:eastAsia="Arial Unicode MS"/>
          <w:lang w:bidi="he-IL"/>
        </w:rPr>
        <w:t>leur armée. C.-à-d. les astres innombrab</w:t>
      </w:r>
      <w:r>
        <w:rPr>
          <w:rFonts w:eastAsia="Arial Unicode MS"/>
          <w:lang w:bidi="he-IL"/>
        </w:rPr>
        <w:t>le</w:t>
      </w:r>
      <w:r w:rsidRPr="000B0C52">
        <w:rPr>
          <w:rFonts w:eastAsia="Arial Unicode MS"/>
          <w:lang w:bidi="he-IL"/>
        </w:rPr>
        <w:t>s</w:t>
      </w:r>
      <w:r>
        <w:rPr>
          <w:rFonts w:eastAsia="Arial Unicode MS"/>
          <w:lang w:bidi="he-IL"/>
        </w:rPr>
        <w:t xml:space="preserve">, </w:t>
      </w:r>
      <w:r w:rsidRPr="000B0C52">
        <w:rPr>
          <w:rFonts w:eastAsia="Arial Unicode MS"/>
          <w:lang w:bidi="he-IL"/>
        </w:rPr>
        <w:t xml:space="preserve">qui s’avancent comme une armée rangée en ordre parfait. Cf. Is. </w:t>
      </w:r>
      <w:r>
        <w:rPr>
          <w:rFonts w:eastAsia="Arial Unicode MS"/>
          <w:lang w:bidi="he-IL"/>
        </w:rPr>
        <w:t xml:space="preserve">XL, </w:t>
      </w:r>
      <w:r w:rsidRPr="000B0C52">
        <w:rPr>
          <w:rFonts w:eastAsia="Arial Unicode MS"/>
          <w:lang w:bidi="he-IL"/>
        </w:rPr>
        <w:t>26</w:t>
      </w:r>
      <w:r>
        <w:rPr>
          <w:rFonts w:eastAsia="Arial Unicode MS"/>
          <w:lang w:bidi="he-IL"/>
        </w:rPr>
        <w:t>, etc</w:t>
      </w:r>
      <w:r w:rsidRPr="000B0C52">
        <w:rPr>
          <w:rFonts w:eastAsia="Arial Unicode MS"/>
          <w:lang w:bidi="he-IL"/>
        </w:rPr>
        <w:t>.</w:t>
      </w:r>
      <w:r w:rsidRPr="00A01812">
        <w:t xml:space="preserve"> — </w:t>
      </w:r>
      <w:r w:rsidRPr="00290B1E">
        <w:rPr>
          <w:rStyle w:val="italicus"/>
        </w:rPr>
        <w:t>Sicut in utre.</w:t>
      </w:r>
      <w:r w:rsidRPr="000B0C52">
        <w:rPr>
          <w:rFonts w:eastAsia="Arial Unicode MS"/>
          <w:lang w:bidi="he-IL"/>
        </w:rPr>
        <w:t xml:space="preserve"> Métaphore qui donne une très juste idée de</w:t>
      </w:r>
      <w:r w:rsidRPr="000B0C52">
        <w:rPr>
          <w:rFonts w:eastAsia="Arial Unicode MS"/>
          <w:bCs/>
          <w:lang w:bidi="he-IL"/>
        </w:rPr>
        <w:t xml:space="preserve"> la</w:t>
      </w:r>
      <w:r w:rsidRPr="000B0C52">
        <w:rPr>
          <w:rFonts w:eastAsia="Arial Unicode MS"/>
          <w:lang w:bidi="he-IL"/>
        </w:rPr>
        <w:t xml:space="preserve"> puissance de Dieu </w:t>
      </w:r>
      <w:r>
        <w:rPr>
          <w:rFonts w:eastAsia="Arial Unicode MS"/>
          <w:lang w:bidi="he-IL"/>
        </w:rPr>
        <w:t xml:space="preserve">: </w:t>
      </w:r>
      <w:r w:rsidRPr="000B0C52">
        <w:rPr>
          <w:rFonts w:eastAsia="Arial Unicode MS"/>
          <w:lang w:bidi="he-IL"/>
        </w:rPr>
        <w:t>pour lui</w:t>
      </w:r>
      <w:r>
        <w:rPr>
          <w:rFonts w:eastAsia="Arial Unicode MS"/>
          <w:lang w:bidi="he-IL"/>
        </w:rPr>
        <w:t xml:space="preserve">, </w:t>
      </w:r>
      <w:r w:rsidRPr="000B0C52">
        <w:rPr>
          <w:rFonts w:eastAsia="Arial Unicode MS"/>
          <w:lang w:bidi="he-IL"/>
        </w:rPr>
        <w:t>le lit g</w:t>
      </w:r>
      <w:r>
        <w:rPr>
          <w:rFonts w:eastAsia="Arial Unicode MS"/>
          <w:lang w:bidi="he-IL"/>
        </w:rPr>
        <w:t>i</w:t>
      </w:r>
      <w:r w:rsidRPr="000B0C52">
        <w:rPr>
          <w:rFonts w:eastAsia="Arial Unicode MS"/>
          <w:lang w:bidi="he-IL"/>
        </w:rPr>
        <w:t>gan</w:t>
      </w:r>
      <w:r>
        <w:rPr>
          <w:rFonts w:eastAsia="Arial Unicode MS"/>
          <w:lang w:bidi="he-IL"/>
        </w:rPr>
        <w:t xml:space="preserve">tesque </w:t>
      </w:r>
      <w:r w:rsidRPr="000B0C52">
        <w:rPr>
          <w:rFonts w:eastAsia="Arial Unicode MS"/>
          <w:lang w:bidi="he-IL"/>
        </w:rPr>
        <w:t>des mers n’est pas plus qu’une outre aux dimensions modestes</w:t>
      </w:r>
      <w:r>
        <w:rPr>
          <w:rFonts w:eastAsia="Arial Unicode MS"/>
          <w:lang w:bidi="he-IL"/>
        </w:rPr>
        <w:t>, qu</w:t>
      </w:r>
      <w:r w:rsidRPr="000B0C52">
        <w:rPr>
          <w:rFonts w:eastAsia="Arial Unicode MS"/>
          <w:lang w:bidi="he-IL"/>
        </w:rPr>
        <w:t>’</w:t>
      </w:r>
      <w:r>
        <w:rPr>
          <w:rFonts w:eastAsia="Arial Unicode MS"/>
          <w:lang w:bidi="he-IL"/>
        </w:rPr>
        <w:t>un</w:t>
      </w:r>
      <w:r w:rsidRPr="000B0C52">
        <w:rPr>
          <w:rFonts w:eastAsia="Arial Unicode MS"/>
          <w:lang w:bidi="he-IL"/>
        </w:rPr>
        <w:t xml:space="preserve"> homme porte aisément sur ses épaules (voyez</w:t>
      </w:r>
      <w:r w:rsidRPr="00290B1E">
        <w:rPr>
          <w:rStyle w:val="italicus"/>
        </w:rPr>
        <w:t xml:space="preserve"> </w:t>
      </w:r>
      <w:r w:rsidRPr="000B0C52">
        <w:rPr>
          <w:rFonts w:eastAsia="Arial Unicode MS"/>
          <w:iCs/>
          <w:lang w:bidi="he-IL"/>
        </w:rPr>
        <w:t>l’</w:t>
      </w:r>
      <w:r w:rsidRPr="00290B1E">
        <w:rPr>
          <w:rStyle w:val="italicus"/>
        </w:rPr>
        <w:t xml:space="preserve">Atl. </w:t>
      </w:r>
      <w:r>
        <w:rPr>
          <w:rStyle w:val="italicus"/>
        </w:rPr>
        <w:t xml:space="preserve">archéol., </w:t>
      </w:r>
      <w:r w:rsidRPr="000B0C52">
        <w:rPr>
          <w:rFonts w:eastAsia="Arial Unicode MS"/>
          <w:lang w:bidi="he-IL"/>
        </w:rPr>
        <w:t xml:space="preserve">pl. </w:t>
      </w:r>
      <w:r>
        <w:rPr>
          <w:rFonts w:eastAsia="Arial Unicode MS"/>
          <w:lang w:bidi="he-IL"/>
        </w:rPr>
        <w:t xml:space="preserve">XX, </w:t>
      </w:r>
      <w:r w:rsidRPr="000B0C52">
        <w:rPr>
          <w:rFonts w:eastAsia="Arial Unicode MS"/>
          <w:lang w:bidi="he-IL"/>
        </w:rPr>
        <w:t>fig. 10</w:t>
      </w:r>
      <w:r>
        <w:rPr>
          <w:rFonts w:eastAsia="Arial Unicode MS"/>
          <w:lang w:bidi="he-IL"/>
        </w:rPr>
        <w:t xml:space="preserve">, </w:t>
      </w:r>
      <w:r w:rsidRPr="000B0C52">
        <w:rPr>
          <w:rFonts w:eastAsia="Arial Unicode MS"/>
          <w:lang w:bidi="he-IL"/>
        </w:rPr>
        <w:t>13</w:t>
      </w:r>
      <w:r>
        <w:rPr>
          <w:rFonts w:eastAsia="Arial Unicode MS"/>
          <w:lang w:bidi="he-IL"/>
        </w:rPr>
        <w:t xml:space="preserve">, </w:t>
      </w:r>
      <w:r w:rsidRPr="000B0C52">
        <w:rPr>
          <w:rFonts w:eastAsia="Arial Unicode MS"/>
          <w:lang w:bidi="he-IL"/>
        </w:rPr>
        <w:t>14</w:t>
      </w:r>
      <w:r>
        <w:rPr>
          <w:rFonts w:eastAsia="Arial Unicode MS"/>
          <w:lang w:bidi="he-IL"/>
        </w:rPr>
        <w:t xml:space="preserve">, </w:t>
      </w:r>
      <w:r w:rsidRPr="000B0C52">
        <w:rPr>
          <w:rFonts w:eastAsia="Arial Unicode MS"/>
          <w:lang w:bidi="he-IL"/>
        </w:rPr>
        <w:t>15</w:t>
      </w:r>
      <w:r>
        <w:rPr>
          <w:rFonts w:eastAsia="Arial Unicode MS"/>
          <w:lang w:bidi="he-IL"/>
        </w:rPr>
        <w:t xml:space="preserve">, </w:t>
      </w:r>
      <w:r w:rsidRPr="000B0C52">
        <w:rPr>
          <w:rFonts w:eastAsia="Arial Unicode MS"/>
          <w:lang w:bidi="he-IL"/>
        </w:rPr>
        <w:t>17). Cf. Is.</w:t>
      </w:r>
      <w:r w:rsidRPr="000B0C52">
        <w:rPr>
          <w:rFonts w:eastAsia="Arial Unicode MS"/>
          <w:bCs/>
          <w:lang w:bidi="he-IL"/>
        </w:rPr>
        <w:t xml:space="preserve"> </w:t>
      </w:r>
      <w:r>
        <w:rPr>
          <w:rFonts w:eastAsia="Arial Unicode MS"/>
          <w:bCs/>
          <w:lang w:bidi="he-IL"/>
        </w:rPr>
        <w:t>XL</w:t>
      </w:r>
      <w:r>
        <w:rPr>
          <w:rFonts w:eastAsia="Arial Unicode MS"/>
          <w:lang w:bidi="he-IL"/>
        </w:rPr>
        <w:t xml:space="preserve">, </w:t>
      </w:r>
      <w:r w:rsidRPr="000B0C52">
        <w:rPr>
          <w:rFonts w:eastAsia="Arial Unicode MS"/>
          <w:lang w:bidi="he-IL"/>
        </w:rPr>
        <w:t>12. L’hébreu emploie une autre comparaison </w:t>
      </w:r>
      <w:r>
        <w:rPr>
          <w:rFonts w:eastAsia="Arial Unicode MS"/>
          <w:lang w:bidi="he-IL"/>
        </w:rPr>
        <w:t xml:space="preserve">: </w:t>
      </w:r>
      <w:r w:rsidRPr="000B0C52">
        <w:rPr>
          <w:rFonts w:eastAsia="Arial Unicode MS"/>
          <w:lang w:bidi="he-IL"/>
        </w:rPr>
        <w:t>Il réunit comme un monceau les eaux de la mer.</w:t>
      </w:r>
      <w:r w:rsidRPr="00A01812">
        <w:t xml:space="preserve"> — </w:t>
      </w:r>
      <w:r w:rsidRPr="007D067E">
        <w:rPr>
          <w:rStyle w:val="italicus"/>
        </w:rPr>
        <w:t>In thesáuris abýssos.</w:t>
      </w:r>
      <w:r w:rsidRPr="000B0C52">
        <w:rPr>
          <w:rFonts w:eastAsia="Arial Unicode MS"/>
          <w:lang w:bidi="he-IL"/>
        </w:rPr>
        <w:t xml:space="preserve"> Encore une image expressive </w:t>
      </w:r>
      <w:r>
        <w:rPr>
          <w:rFonts w:eastAsia="Arial Unicode MS"/>
          <w:lang w:bidi="he-IL"/>
        </w:rPr>
        <w:t xml:space="preserve">: </w:t>
      </w:r>
      <w:r w:rsidRPr="000B0C52">
        <w:rPr>
          <w:rFonts w:eastAsia="Arial Unicode MS"/>
          <w:lang w:bidi="he-IL"/>
        </w:rPr>
        <w:t>les abîmes des mers accumulés comme en immenses provisions.</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8</w:t>
      </w:r>
      <w:r>
        <w:rPr>
          <w:rFonts w:eastAsia="Arial Unicode MS"/>
          <w:lang w:bidi="he-IL"/>
        </w:rPr>
        <w:t>-</w:t>
      </w:r>
      <w:r w:rsidRPr="000B0C52">
        <w:rPr>
          <w:rFonts w:eastAsia="Arial Unicode MS"/>
          <w:lang w:bidi="he-IL"/>
        </w:rPr>
        <w:t>9. Quatrième strophe </w:t>
      </w:r>
      <w:r>
        <w:rPr>
          <w:rFonts w:eastAsia="Arial Unicode MS"/>
          <w:lang w:bidi="he-IL"/>
        </w:rPr>
        <w:t xml:space="preserve">: </w:t>
      </w:r>
      <w:r w:rsidRPr="000B0C52">
        <w:rPr>
          <w:rFonts w:eastAsia="Arial Unicode MS"/>
          <w:lang w:bidi="he-IL"/>
        </w:rPr>
        <w:t xml:space="preserve">crainte respectueuse que l’on doit éprouver devant ce Créateur </w:t>
      </w:r>
      <w:r>
        <w:rPr>
          <w:rFonts w:eastAsia="Arial Unicode MS"/>
          <w:lang w:bidi="he-IL"/>
        </w:rPr>
        <w:t>tout-puissant</w:t>
      </w:r>
      <w:r w:rsidRPr="000B0C52">
        <w:rPr>
          <w:rFonts w:eastAsia="Arial Unicode MS"/>
          <w:lang w:bidi="he-IL"/>
        </w:rPr>
        <w:t>.</w:t>
      </w:r>
      <w:r w:rsidRPr="00A01812">
        <w:t xml:space="preserve"> — </w:t>
      </w:r>
      <w:r>
        <w:rPr>
          <w:rStyle w:val="italicus"/>
        </w:rPr>
        <w:t>Ab e</w:t>
      </w:r>
      <w:r w:rsidRPr="00290B1E">
        <w:rPr>
          <w:rStyle w:val="italicus"/>
        </w:rPr>
        <w:t>o</w:t>
      </w:r>
      <w:r>
        <w:rPr>
          <w:rStyle w:val="italicus"/>
        </w:rPr>
        <w:t>…</w:t>
      </w:r>
      <w:r w:rsidRPr="00290B1E">
        <w:rPr>
          <w:rStyle w:val="italicus"/>
        </w:rPr>
        <w:t xml:space="preserve"> commove</w:t>
      </w:r>
      <w:r>
        <w:rPr>
          <w:rStyle w:val="italicus"/>
        </w:rPr>
        <w:t>á</w:t>
      </w:r>
      <w:r w:rsidRPr="00290B1E">
        <w:rPr>
          <w:rStyle w:val="italicus"/>
        </w:rPr>
        <w:t>tur.</w:t>
      </w:r>
      <w:r w:rsidRPr="000B0C52">
        <w:rPr>
          <w:rFonts w:eastAsia="Arial Unicode MS"/>
          <w:lang w:bidi="he-IL"/>
        </w:rPr>
        <w:t xml:space="preserve"> Plutôt </w:t>
      </w:r>
      <w:r>
        <w:rPr>
          <w:rFonts w:eastAsia="Arial Unicode MS"/>
          <w:lang w:bidi="he-IL"/>
        </w:rPr>
        <w:t xml:space="preserve">: </w:t>
      </w:r>
      <w:r w:rsidRPr="000B0C52">
        <w:rPr>
          <w:rFonts w:eastAsia="Arial Unicode MS"/>
          <w:lang w:bidi="he-IL"/>
        </w:rPr>
        <w:t>Que tous les habitants du monde le redoutent.</w:t>
      </w:r>
      <w:r w:rsidRPr="00A01812">
        <w:t xml:space="preserve"> — </w:t>
      </w:r>
      <w:r w:rsidRPr="00290B1E">
        <w:rPr>
          <w:rStyle w:val="italicus"/>
        </w:rPr>
        <w:t>Qu</w:t>
      </w:r>
      <w:r>
        <w:rPr>
          <w:rStyle w:val="italicus"/>
        </w:rPr>
        <w:t>ó</w:t>
      </w:r>
      <w:r w:rsidRPr="00290B1E">
        <w:rPr>
          <w:rStyle w:val="italicus"/>
        </w:rPr>
        <w:t>niam ipse</w:t>
      </w:r>
      <w:r>
        <w:rPr>
          <w:rStyle w:val="italicus"/>
        </w:rPr>
        <w:t>…</w:t>
      </w:r>
      <w:r w:rsidRPr="000B0C52">
        <w:rPr>
          <w:rFonts w:eastAsia="Arial Unicode MS"/>
          <w:lang w:bidi="he-IL"/>
        </w:rPr>
        <w:t xml:space="preserve"> Le poète revient sur ce détail déjà mentionné plus haut (vers. 6) </w:t>
      </w:r>
      <w:r>
        <w:rPr>
          <w:rFonts w:eastAsia="Arial Unicode MS"/>
          <w:lang w:bidi="he-IL"/>
        </w:rPr>
        <w:t xml:space="preserve">: </w:t>
      </w:r>
      <w:r w:rsidRPr="000B0C52">
        <w:rPr>
          <w:rFonts w:eastAsia="Arial Unicode MS"/>
          <w:lang w:bidi="he-IL"/>
        </w:rPr>
        <w:t>le mode de la création</w:t>
      </w:r>
      <w:r>
        <w:rPr>
          <w:rFonts w:eastAsia="Arial Unicode MS"/>
          <w:lang w:bidi="he-IL"/>
        </w:rPr>
        <w:t xml:space="preserve">, </w:t>
      </w:r>
      <w:r w:rsidRPr="000B0C52">
        <w:rPr>
          <w:rFonts w:eastAsia="Arial Unicode MS"/>
          <w:lang w:bidi="he-IL"/>
        </w:rPr>
        <w:t>si merveilleusement simple</w:t>
      </w:r>
      <w:r>
        <w:rPr>
          <w:rFonts w:eastAsia="Arial Unicode MS"/>
          <w:lang w:bidi="he-IL"/>
        </w:rPr>
        <w:t xml:space="preserve">, </w:t>
      </w:r>
      <w:r w:rsidRPr="000B0C52">
        <w:rPr>
          <w:rFonts w:eastAsia="Arial Unicode MS"/>
          <w:lang w:bidi="he-IL"/>
        </w:rPr>
        <w:t>et attestant une autorité infinie.</w:t>
      </w:r>
      <w:r w:rsidRPr="00A01812">
        <w:t xml:space="preserve"> — </w:t>
      </w:r>
      <w:r w:rsidRPr="00290B1E">
        <w:rPr>
          <w:rStyle w:val="italicus"/>
        </w:rPr>
        <w:t>Facta sunt</w:t>
      </w:r>
      <w:r>
        <w:rPr>
          <w:rStyle w:val="italicus"/>
        </w:rPr>
        <w:t xml:space="preserve">, </w:t>
      </w:r>
      <w:r w:rsidRPr="00290B1E">
        <w:rPr>
          <w:rStyle w:val="italicus"/>
        </w:rPr>
        <w:t>cre</w:t>
      </w:r>
      <w:r>
        <w:rPr>
          <w:rStyle w:val="italicus"/>
        </w:rPr>
        <w:t>á</w:t>
      </w:r>
      <w:r w:rsidRPr="00290B1E">
        <w:rPr>
          <w:rStyle w:val="italicus"/>
        </w:rPr>
        <w:t>ta sunt.</w:t>
      </w:r>
      <w:r w:rsidRPr="000B0C52">
        <w:rPr>
          <w:rFonts w:eastAsia="Arial Unicode MS"/>
          <w:lang w:bidi="he-IL"/>
        </w:rPr>
        <w:t xml:space="preserve"> L’hébreu </w:t>
      </w:r>
      <w:r>
        <w:rPr>
          <w:rFonts w:eastAsia="Arial Unicode MS"/>
          <w:lang w:bidi="he-IL"/>
        </w:rPr>
        <w:t>est</w:t>
      </w:r>
      <w:r w:rsidRPr="000B0C52">
        <w:rPr>
          <w:rFonts w:eastAsia="Arial Unicode MS"/>
          <w:lang w:bidi="he-IL"/>
        </w:rPr>
        <w:t xml:space="preserve"> d’une singulière énergie </w:t>
      </w:r>
      <w:r>
        <w:rPr>
          <w:rFonts w:eastAsia="Arial Unicode MS"/>
          <w:lang w:bidi="he-IL"/>
        </w:rPr>
        <w:t>: « </w:t>
      </w:r>
      <w:r w:rsidRPr="000B0C52">
        <w:rPr>
          <w:rFonts w:eastAsia="Arial Unicode MS"/>
          <w:lang w:bidi="he-IL"/>
        </w:rPr>
        <w:t>Car il a dit</w:t>
      </w:r>
      <w:r>
        <w:rPr>
          <w:rFonts w:eastAsia="Arial Unicode MS"/>
          <w:lang w:bidi="he-IL"/>
        </w:rPr>
        <w:t xml:space="preserve">, </w:t>
      </w:r>
      <w:r w:rsidRPr="000B0C52">
        <w:rPr>
          <w:rFonts w:eastAsia="Arial Unicode MS"/>
          <w:lang w:bidi="he-IL"/>
        </w:rPr>
        <w:t>et cela fut ; il a commandé</w:t>
      </w:r>
      <w:r>
        <w:rPr>
          <w:rFonts w:eastAsia="Arial Unicode MS"/>
          <w:lang w:bidi="he-IL"/>
        </w:rPr>
        <w:t xml:space="preserve">, </w:t>
      </w:r>
      <w:r w:rsidRPr="000B0C52">
        <w:rPr>
          <w:rFonts w:eastAsia="Arial Unicode MS"/>
          <w:lang w:bidi="he-IL"/>
        </w:rPr>
        <w:t>et cela se tint debout.</w:t>
      </w:r>
      <w:r>
        <w:rPr>
          <w:rFonts w:eastAsia="Arial Unicode MS"/>
          <w:lang w:bidi="he-IL"/>
        </w:rPr>
        <w:t> »</w:t>
      </w:r>
      <w:r w:rsidRPr="000B0C52">
        <w:rPr>
          <w:rFonts w:eastAsia="Arial Unicode MS"/>
          <w:lang w:bidi="he-IL"/>
        </w:rPr>
        <w:t xml:space="preserve"> Comme un serviteur qui accourt sur un signe de son maître.</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10-11. Cinquième strophe ; le gouvernemen</w:t>
      </w:r>
      <w:r>
        <w:rPr>
          <w:rFonts w:eastAsia="Arial Unicode MS"/>
          <w:lang w:bidi="he-IL"/>
        </w:rPr>
        <w:t xml:space="preserve">t </w:t>
      </w:r>
      <w:r w:rsidRPr="000B0C52">
        <w:rPr>
          <w:rFonts w:eastAsia="Arial Unicode MS"/>
          <w:lang w:bidi="he-IL"/>
        </w:rPr>
        <w:t>souverain de Jéhovah dans l’histoire.</w:t>
      </w:r>
      <w:r w:rsidRPr="00A01812">
        <w:t xml:space="preserve"> — </w:t>
      </w:r>
      <w:r>
        <w:rPr>
          <w:rStyle w:val="italicus"/>
        </w:rPr>
        <w:t>Díssipa</w:t>
      </w:r>
      <w:r w:rsidRPr="00290B1E">
        <w:rPr>
          <w:rStyle w:val="italicus"/>
        </w:rPr>
        <w:t>t</w:t>
      </w:r>
      <w:r>
        <w:rPr>
          <w:rStyle w:val="italicus"/>
        </w:rPr>
        <w:t>, ré</w:t>
      </w:r>
      <w:r w:rsidRPr="00290B1E">
        <w:rPr>
          <w:rStyle w:val="italicus"/>
        </w:rPr>
        <w:t>probat</w:t>
      </w:r>
      <w:r>
        <w:rPr>
          <w:rStyle w:val="italicus"/>
        </w:rPr>
        <w:t>…</w:t>
      </w:r>
      <w:r w:rsidRPr="00290B1E">
        <w:rPr>
          <w:rStyle w:val="italicus"/>
        </w:rPr>
        <w:t> </w:t>
      </w:r>
      <w:r>
        <w:rPr>
          <w:rStyle w:val="italicus"/>
        </w:rPr>
        <w:t xml:space="preserve">: </w:t>
      </w:r>
      <w:r w:rsidRPr="000B0C52">
        <w:rPr>
          <w:rFonts w:eastAsia="Arial Unicode MS"/>
          <w:lang w:bidi="he-IL"/>
        </w:rPr>
        <w:t>annulant</w:t>
      </w:r>
      <w:r>
        <w:rPr>
          <w:rFonts w:eastAsia="Arial Unicode MS"/>
          <w:lang w:bidi="he-IL"/>
        </w:rPr>
        <w:t xml:space="preserve">, </w:t>
      </w:r>
      <w:r w:rsidRPr="000B0C52">
        <w:rPr>
          <w:rFonts w:eastAsia="Arial Unicode MS"/>
          <w:lang w:bidi="he-IL"/>
        </w:rPr>
        <w:t>détruisant ces desseins des nations païennes</w:t>
      </w:r>
      <w:r>
        <w:rPr>
          <w:rFonts w:eastAsia="Arial Unicode MS"/>
          <w:lang w:bidi="he-IL"/>
        </w:rPr>
        <w:t xml:space="preserve">, </w:t>
      </w:r>
      <w:r w:rsidRPr="000B0C52">
        <w:rPr>
          <w:rFonts w:eastAsia="Arial Unicode MS"/>
          <w:lang w:bidi="he-IL"/>
        </w:rPr>
        <w:t>surtout quand ils sont dirigés contre son peuple de prédilection. Le troisième membre de vers</w:t>
      </w:r>
      <w:r>
        <w:rPr>
          <w:rFonts w:eastAsia="Arial Unicode MS"/>
          <w:lang w:bidi="he-IL"/>
        </w:rPr>
        <w:t xml:space="preserve">, </w:t>
      </w:r>
      <w:r w:rsidRPr="00290B1E">
        <w:rPr>
          <w:rStyle w:val="italicus"/>
        </w:rPr>
        <w:t>réprobat cons</w:t>
      </w:r>
      <w:r>
        <w:rPr>
          <w:rStyle w:val="italicus"/>
        </w:rPr>
        <w:t>í</w:t>
      </w:r>
      <w:r w:rsidRPr="00290B1E">
        <w:rPr>
          <w:rStyle w:val="italicus"/>
        </w:rPr>
        <w:t>lia príncipum</w:t>
      </w:r>
      <w:r>
        <w:rPr>
          <w:rStyle w:val="italicus"/>
        </w:rPr>
        <w:t xml:space="preserve">, </w:t>
      </w:r>
      <w:r w:rsidRPr="000B0C52">
        <w:rPr>
          <w:rFonts w:eastAsia="Arial Unicode MS"/>
          <w:lang w:bidi="he-IL"/>
        </w:rPr>
        <w:t>manque dans l’hébreu.</w:t>
      </w:r>
      <w:r w:rsidRPr="00A01812">
        <w:t xml:space="preserve"> — </w:t>
      </w:r>
      <w:r w:rsidRPr="00290B1E">
        <w:rPr>
          <w:rStyle w:val="italicus"/>
        </w:rPr>
        <w:t>Cons</w:t>
      </w:r>
      <w:r>
        <w:rPr>
          <w:rStyle w:val="italicus"/>
        </w:rPr>
        <w:t>í</w:t>
      </w:r>
      <w:r w:rsidRPr="00290B1E">
        <w:rPr>
          <w:rStyle w:val="italicus"/>
        </w:rPr>
        <w:t>lium autem Dómini</w:t>
      </w:r>
      <w:r>
        <w:rPr>
          <w:rStyle w:val="italicus"/>
        </w:rPr>
        <w:t>…</w:t>
      </w:r>
      <w:r w:rsidRPr="000B0C52">
        <w:rPr>
          <w:rFonts w:eastAsia="Arial Unicode MS"/>
          <w:lang w:bidi="he-IL"/>
        </w:rPr>
        <w:t xml:space="preserve"> Contraste saisissant </w:t>
      </w:r>
      <w:r>
        <w:rPr>
          <w:rFonts w:eastAsia="Arial Unicode MS"/>
          <w:lang w:bidi="he-IL"/>
        </w:rPr>
        <w:t xml:space="preserve">: </w:t>
      </w:r>
      <w:r w:rsidRPr="000B0C52">
        <w:rPr>
          <w:rFonts w:eastAsia="Arial Unicode MS"/>
          <w:lang w:bidi="he-IL"/>
        </w:rPr>
        <w:t>les conseils du Seigneur sont opposés à ceux des païens</w:t>
      </w:r>
      <w:r>
        <w:rPr>
          <w:rFonts w:eastAsia="Arial Unicode MS"/>
          <w:lang w:bidi="he-IL"/>
        </w:rPr>
        <w:t xml:space="preserve">, </w:t>
      </w:r>
      <w:r w:rsidRPr="000B0C52">
        <w:rPr>
          <w:rFonts w:eastAsia="Arial Unicode MS"/>
          <w:lang w:bidi="he-IL"/>
        </w:rPr>
        <w:t>les pensées de son cœur à leurs pensées. Ses projets se réalisent toujours (</w:t>
      </w:r>
      <w:r w:rsidRPr="00290B1E">
        <w:rPr>
          <w:rStyle w:val="italicus"/>
        </w:rPr>
        <w:t xml:space="preserve">manet in </w:t>
      </w:r>
      <w:r>
        <w:rPr>
          <w:rStyle w:val="italicus"/>
        </w:rPr>
        <w:t>æté</w:t>
      </w:r>
      <w:r w:rsidRPr="00290B1E">
        <w:rPr>
          <w:rStyle w:val="italicus"/>
        </w:rPr>
        <w:t>rnum</w:t>
      </w:r>
      <w:r w:rsidRPr="00510E1E">
        <w:t>)</w:t>
      </w:r>
      <w:r w:rsidRPr="000B0C52">
        <w:rPr>
          <w:rFonts w:eastAsia="Arial Unicode MS"/>
          <w:lang w:bidi="he-IL"/>
        </w:rPr>
        <w:t> ; les leurs sont souvent déjoués.</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lastRenderedPageBreak/>
        <w:t>4° Deuxième partie. Autre motif de louer Jéhovah </w:t>
      </w:r>
      <w:r>
        <w:rPr>
          <w:rFonts w:eastAsia="Arial Unicode MS"/>
          <w:lang w:bidi="he-IL"/>
        </w:rPr>
        <w:t xml:space="preserve">: </w:t>
      </w:r>
      <w:r w:rsidRPr="000B0C52">
        <w:rPr>
          <w:rFonts w:eastAsia="Arial Unicode MS"/>
          <w:lang w:bidi="he-IL"/>
        </w:rPr>
        <w:t xml:space="preserve">sa bonté à l’égard d’Israël. </w:t>
      </w:r>
      <w:r>
        <w:rPr>
          <w:rFonts w:eastAsia="Arial Unicode MS"/>
          <w:lang w:bidi="he-IL"/>
        </w:rPr>
        <w:t>Vers.</w:t>
      </w:r>
      <w:r w:rsidRPr="000B0C52">
        <w:rPr>
          <w:rFonts w:eastAsia="Arial Unicode MS"/>
          <w:lang w:bidi="he-IL"/>
        </w:rPr>
        <w:t xml:space="preserve"> 12-19.</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12-13. Sixième strophe </w:t>
      </w:r>
      <w:r>
        <w:rPr>
          <w:rFonts w:eastAsia="Arial Unicode MS"/>
          <w:lang w:bidi="he-IL"/>
        </w:rPr>
        <w:t xml:space="preserve">: </w:t>
      </w:r>
      <w:r w:rsidRPr="000B0C52">
        <w:rPr>
          <w:rFonts w:eastAsia="Arial Unicode MS"/>
          <w:lang w:bidi="he-IL"/>
        </w:rPr>
        <w:t xml:space="preserve">heureuse la nation qui </w:t>
      </w:r>
      <w:r>
        <w:rPr>
          <w:rFonts w:eastAsia="Arial Unicode MS"/>
          <w:lang w:bidi="he-IL"/>
        </w:rPr>
        <w:t>est</w:t>
      </w:r>
      <w:r w:rsidRPr="000B0C52">
        <w:rPr>
          <w:rFonts w:eastAsia="Arial Unicode MS"/>
          <w:lang w:bidi="he-IL"/>
        </w:rPr>
        <w:t xml:space="preserve"> l’objet du choix spécial du Seigneur et de sa perpétuelle attention.</w:t>
      </w:r>
      <w:r w:rsidRPr="00A01812">
        <w:t xml:space="preserve"> — </w:t>
      </w:r>
      <w:r>
        <w:rPr>
          <w:rFonts w:eastAsia="Arial Unicode MS"/>
          <w:lang w:bidi="he-IL"/>
        </w:rPr>
        <w:t xml:space="preserve">{101} </w:t>
      </w:r>
      <w:r w:rsidRPr="00290B1E">
        <w:rPr>
          <w:rStyle w:val="italicus"/>
        </w:rPr>
        <w:t>Gens cujus</w:t>
      </w:r>
      <w:r>
        <w:rPr>
          <w:rStyle w:val="italicus"/>
        </w:rPr>
        <w:t>…</w:t>
      </w:r>
      <w:r w:rsidRPr="000B0C52">
        <w:rPr>
          <w:rFonts w:eastAsia="Arial Unicode MS"/>
          <w:lang w:bidi="he-IL"/>
        </w:rPr>
        <w:t xml:space="preserve"> Israël évidemment</w:t>
      </w:r>
      <w:r>
        <w:rPr>
          <w:rFonts w:eastAsia="Arial Unicode MS"/>
          <w:lang w:bidi="he-IL"/>
        </w:rPr>
        <w:t xml:space="preserve">, </w:t>
      </w:r>
      <w:r w:rsidRPr="000B0C52">
        <w:rPr>
          <w:rFonts w:eastAsia="Arial Unicode MS"/>
          <w:lang w:bidi="he-IL"/>
        </w:rPr>
        <w:t xml:space="preserve">dont Jéhovah était le propre Dieu </w:t>
      </w:r>
      <w:r w:rsidRPr="00510E1E">
        <w:t xml:space="preserve"> (</w:t>
      </w:r>
      <w:r>
        <w:rPr>
          <w:rStyle w:val="italicus"/>
        </w:rPr>
        <w:t>Dóminus</w:t>
      </w:r>
      <w:r w:rsidRPr="00290B1E">
        <w:rPr>
          <w:rStyle w:val="italicus"/>
        </w:rPr>
        <w:t xml:space="preserve"> Deus ejus ;</w:t>
      </w:r>
      <w:r w:rsidRPr="000B0C52">
        <w:rPr>
          <w:rFonts w:eastAsia="Arial Unicode MS"/>
          <w:lang w:bidi="he-IL"/>
        </w:rPr>
        <w:t xml:space="preserve"> cf. Deut</w:t>
      </w:r>
      <w:r>
        <w:rPr>
          <w:rFonts w:eastAsia="Arial Unicode MS"/>
          <w:lang w:bidi="he-IL"/>
        </w:rPr>
        <w:t xml:space="preserve">. IV, </w:t>
      </w:r>
      <w:r w:rsidRPr="000B0C52">
        <w:rPr>
          <w:rFonts w:eastAsia="Arial Unicode MS"/>
          <w:lang w:bidi="he-IL"/>
        </w:rPr>
        <w:t xml:space="preserve">6-8 ; </w:t>
      </w:r>
      <w:r>
        <w:rPr>
          <w:rFonts w:eastAsia="Arial Unicode MS"/>
          <w:lang w:bidi="he-IL"/>
        </w:rPr>
        <w:t xml:space="preserve">XXXIII, </w:t>
      </w:r>
      <w:r w:rsidRPr="000B0C52">
        <w:rPr>
          <w:rFonts w:eastAsia="Arial Unicode MS"/>
          <w:lang w:bidi="he-IL"/>
        </w:rPr>
        <w:t>29)</w:t>
      </w:r>
      <w:r>
        <w:rPr>
          <w:rFonts w:eastAsia="Arial Unicode MS"/>
          <w:lang w:bidi="he-IL"/>
        </w:rPr>
        <w:t xml:space="preserve">, </w:t>
      </w:r>
      <w:r w:rsidRPr="000B0C52">
        <w:rPr>
          <w:rFonts w:eastAsia="Arial Unicode MS"/>
          <w:lang w:bidi="he-IL"/>
        </w:rPr>
        <w:t xml:space="preserve">et qui était lui-même l’héritage du Seigneur </w:t>
      </w:r>
      <w:r>
        <w:rPr>
          <w:rFonts w:eastAsia="Arial Unicode MS"/>
          <w:lang w:bidi="he-IL"/>
        </w:rPr>
        <w:t>(</w:t>
      </w:r>
      <w:r w:rsidRPr="00290B1E">
        <w:rPr>
          <w:rStyle w:val="italicus"/>
        </w:rPr>
        <w:t>quem elégit</w:t>
      </w:r>
      <w:r>
        <w:rPr>
          <w:rStyle w:val="italicus"/>
        </w:rPr>
        <w:t>…</w:t>
      </w:r>
      <w:r w:rsidRPr="00290B1E">
        <w:rPr>
          <w:rStyle w:val="italicus"/>
        </w:rPr>
        <w:t> ;</w:t>
      </w:r>
      <w:r w:rsidRPr="000B0C52">
        <w:rPr>
          <w:rFonts w:eastAsia="Arial Unicode MS"/>
          <w:lang w:bidi="he-IL"/>
        </w:rPr>
        <w:t xml:space="preserve"> cf. Ps. </w:t>
      </w:r>
      <w:r>
        <w:rPr>
          <w:rFonts w:eastAsia="Arial Unicode MS"/>
          <w:lang w:bidi="he-IL"/>
        </w:rPr>
        <w:t xml:space="preserve">XXVII, </w:t>
      </w:r>
      <w:r w:rsidRPr="000B0C52">
        <w:rPr>
          <w:rFonts w:eastAsia="Arial Unicode MS"/>
          <w:lang w:bidi="he-IL"/>
        </w:rPr>
        <w:t>9</w:t>
      </w:r>
      <w:r>
        <w:rPr>
          <w:rFonts w:eastAsia="Arial Unicode MS"/>
          <w:lang w:bidi="he-IL"/>
        </w:rPr>
        <w:t>, etc</w:t>
      </w:r>
      <w:r w:rsidRPr="000B0C52">
        <w:rPr>
          <w:rFonts w:eastAsia="Arial Unicode MS"/>
          <w:lang w:bidi="he-IL"/>
        </w:rPr>
        <w:t>.).</w:t>
      </w:r>
      <w:r w:rsidRPr="00A01812">
        <w:t xml:space="preserve"> — </w:t>
      </w:r>
      <w:r w:rsidRPr="00290B1E">
        <w:rPr>
          <w:rStyle w:val="italicus"/>
        </w:rPr>
        <w:t>De cœlo respéxit</w:t>
      </w:r>
      <w:r>
        <w:rPr>
          <w:rStyle w:val="italicus"/>
        </w:rPr>
        <w:t>…</w:t>
      </w:r>
      <w:r w:rsidRPr="000B0C52">
        <w:rPr>
          <w:rFonts w:eastAsia="Arial Unicode MS"/>
          <w:lang w:bidi="he-IL"/>
        </w:rPr>
        <w:t xml:space="preserve"> De son trône céleste</w:t>
      </w:r>
      <w:r>
        <w:rPr>
          <w:rFonts w:eastAsia="Arial Unicode MS"/>
          <w:lang w:bidi="he-IL"/>
        </w:rPr>
        <w:t xml:space="preserve">, </w:t>
      </w:r>
      <w:r w:rsidRPr="000B0C52">
        <w:rPr>
          <w:rFonts w:eastAsia="Arial Unicode MS"/>
          <w:lang w:bidi="he-IL"/>
        </w:rPr>
        <w:t>Dieu surveille tout</w:t>
      </w:r>
      <w:r>
        <w:rPr>
          <w:rFonts w:eastAsia="Arial Unicode MS"/>
          <w:lang w:bidi="he-IL"/>
        </w:rPr>
        <w:t xml:space="preserve"> l’</w:t>
      </w:r>
      <w:r w:rsidRPr="000B0C52">
        <w:rPr>
          <w:rFonts w:eastAsia="Arial Unicode MS"/>
          <w:lang w:bidi="he-IL"/>
        </w:rPr>
        <w:t>univers. Cf. Ps</w:t>
      </w:r>
      <w:r>
        <w:rPr>
          <w:rFonts w:eastAsia="Arial Unicode MS"/>
          <w:lang w:bidi="he-IL"/>
        </w:rPr>
        <w:t xml:space="preserve">. X, </w:t>
      </w:r>
      <w:r w:rsidRPr="000B0C52">
        <w:rPr>
          <w:rFonts w:eastAsia="Arial Unicode MS"/>
          <w:lang w:bidi="he-IL"/>
        </w:rPr>
        <w:t xml:space="preserve">4 ; </w:t>
      </w:r>
      <w:r>
        <w:rPr>
          <w:rFonts w:eastAsia="Arial Unicode MS"/>
          <w:lang w:bidi="he-IL"/>
        </w:rPr>
        <w:t xml:space="preserve">XIII, </w:t>
      </w:r>
      <w:r w:rsidRPr="000B0C52">
        <w:rPr>
          <w:rFonts w:eastAsia="Arial Unicode MS"/>
          <w:lang w:bidi="he-IL"/>
        </w:rPr>
        <w:t>2</w:t>
      </w:r>
      <w:r>
        <w:rPr>
          <w:rFonts w:eastAsia="Arial Unicode MS"/>
          <w:lang w:bidi="he-IL"/>
        </w:rPr>
        <w:t>, etc</w:t>
      </w:r>
      <w:r w:rsidRPr="000B0C52">
        <w:rPr>
          <w:rFonts w:eastAsia="Arial Unicode MS"/>
          <w:lang w:bidi="he-IL"/>
        </w:rPr>
        <w:t>. Le poète insiste sur ce fait (comp. le vers. 13)</w:t>
      </w:r>
      <w:r>
        <w:rPr>
          <w:rFonts w:eastAsia="Arial Unicode MS"/>
          <w:lang w:bidi="he-IL"/>
        </w:rPr>
        <w:t xml:space="preserve">, </w:t>
      </w:r>
      <w:r w:rsidRPr="000B0C52">
        <w:rPr>
          <w:rFonts w:eastAsia="Arial Unicode MS"/>
          <w:lang w:bidi="he-IL"/>
        </w:rPr>
        <w:t>pour mieux mettre en relief le soin que Jéhovah prend de son peuple.</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14-15. Septième strophe </w:t>
      </w:r>
      <w:r>
        <w:rPr>
          <w:rFonts w:eastAsia="Arial Unicode MS"/>
          <w:lang w:bidi="he-IL"/>
        </w:rPr>
        <w:t xml:space="preserve">: </w:t>
      </w:r>
      <w:r w:rsidRPr="000B0C52">
        <w:rPr>
          <w:rFonts w:eastAsia="Arial Unicode MS"/>
          <w:lang w:bidi="he-IL"/>
        </w:rPr>
        <w:t>Dieu connaît à fond le cœur humain</w:t>
      </w:r>
      <w:r>
        <w:rPr>
          <w:rFonts w:eastAsia="Arial Unicode MS"/>
          <w:lang w:bidi="he-IL"/>
        </w:rPr>
        <w:t xml:space="preserve">, </w:t>
      </w:r>
      <w:r w:rsidRPr="000B0C52">
        <w:rPr>
          <w:rFonts w:eastAsia="Arial Unicode MS"/>
          <w:lang w:bidi="he-IL"/>
        </w:rPr>
        <w:t>puisque c’est lui qui l’a créé.</w:t>
      </w:r>
      <w:r w:rsidRPr="00A01812">
        <w:t xml:space="preserve"> — </w:t>
      </w:r>
      <w:r w:rsidRPr="00290B1E">
        <w:rPr>
          <w:rStyle w:val="italicus"/>
        </w:rPr>
        <w:t xml:space="preserve">De </w:t>
      </w:r>
      <w:r>
        <w:rPr>
          <w:rStyle w:val="italicus"/>
        </w:rPr>
        <w:t>præ</w:t>
      </w:r>
      <w:r w:rsidRPr="00290B1E">
        <w:rPr>
          <w:rStyle w:val="italicus"/>
        </w:rPr>
        <w:t>par</w:t>
      </w:r>
      <w:r>
        <w:rPr>
          <w:rStyle w:val="italicus"/>
        </w:rPr>
        <w:t>á</w:t>
      </w:r>
      <w:r w:rsidRPr="00290B1E">
        <w:rPr>
          <w:rStyle w:val="italicus"/>
        </w:rPr>
        <w:t>to habitáculo.</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du lieu de son habitation.</w:t>
      </w:r>
      <w:r w:rsidRPr="00A01812">
        <w:t xml:space="preserve"> — </w:t>
      </w:r>
      <w:r w:rsidRPr="00290B1E">
        <w:rPr>
          <w:rStyle w:val="italicus"/>
        </w:rPr>
        <w:t>Qui finxit sigill</w:t>
      </w:r>
      <w:r>
        <w:rPr>
          <w:rStyle w:val="italicus"/>
        </w:rPr>
        <w:t>á</w:t>
      </w:r>
      <w:r w:rsidRPr="00290B1E">
        <w:rPr>
          <w:rStyle w:val="italicus"/>
        </w:rPr>
        <w:t>tim</w:t>
      </w:r>
      <w:r>
        <w:rPr>
          <w:rStyle w:val="italicus"/>
        </w:rPr>
        <w:t>…</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lui qui forme leurs cœurs ensemble ; c.-à-d. leurs cœurs à tous</w:t>
      </w:r>
      <w:r>
        <w:rPr>
          <w:rFonts w:eastAsia="Arial Unicode MS"/>
          <w:lang w:bidi="he-IL"/>
        </w:rPr>
        <w:t xml:space="preserve">, </w:t>
      </w:r>
      <w:r w:rsidRPr="000B0C52">
        <w:rPr>
          <w:rFonts w:eastAsia="Arial Unicode MS"/>
          <w:lang w:bidi="he-IL"/>
        </w:rPr>
        <w:t>sans exception. Cf. Zach.</w:t>
      </w:r>
      <w:r>
        <w:rPr>
          <w:rFonts w:eastAsia="Arial Unicode MS"/>
          <w:lang w:bidi="he-IL"/>
        </w:rPr>
        <w:t xml:space="preserve"> XII, </w:t>
      </w:r>
      <w:r w:rsidRPr="000B0C52">
        <w:rPr>
          <w:rFonts w:eastAsia="Arial Unicode MS"/>
          <w:lang w:bidi="he-IL"/>
        </w:rPr>
        <w:t>1.</w:t>
      </w:r>
      <w:r w:rsidRPr="00A01812">
        <w:t xml:space="preserve"> — </w:t>
      </w:r>
      <w:r w:rsidRPr="00290B1E">
        <w:rPr>
          <w:rStyle w:val="italicus"/>
        </w:rPr>
        <w:t>Intélligit</w:t>
      </w:r>
      <w:r>
        <w:rPr>
          <w:rStyle w:val="italicus"/>
        </w:rPr>
        <w:t>…</w:t>
      </w:r>
      <w:r w:rsidRPr="00290B1E">
        <w:rPr>
          <w:rStyle w:val="italicus"/>
        </w:rPr>
        <w:t xml:space="preserve"> </w:t>
      </w:r>
      <w:r>
        <w:rPr>
          <w:rStyle w:val="italicus"/>
        </w:rPr>
        <w:t>ópera</w:t>
      </w:r>
      <w:r w:rsidRPr="00290B1E">
        <w:rPr>
          <w:rStyle w:val="italicus"/>
        </w:rPr>
        <w:t> </w:t>
      </w:r>
      <w:r>
        <w:rPr>
          <w:rStyle w:val="italicus"/>
        </w:rPr>
        <w:t xml:space="preserve">: </w:t>
      </w:r>
      <w:r w:rsidRPr="000B0C52">
        <w:rPr>
          <w:rFonts w:eastAsia="Arial Unicode MS"/>
          <w:lang w:bidi="he-IL"/>
        </w:rPr>
        <w:t>c</w:t>
      </w:r>
      <w:r>
        <w:rPr>
          <w:rFonts w:eastAsia="Arial Unicode MS"/>
          <w:lang w:bidi="he-IL"/>
        </w:rPr>
        <w:t xml:space="preserve">es œuvres qu’il a vu naître au </w:t>
      </w:r>
      <w:r w:rsidRPr="000B0C52">
        <w:rPr>
          <w:rFonts w:eastAsia="Arial Unicode MS"/>
          <w:lang w:bidi="he-IL"/>
        </w:rPr>
        <w:t>fond du cœur des hommes</w:t>
      </w:r>
      <w:r>
        <w:rPr>
          <w:rFonts w:eastAsia="Arial Unicode MS"/>
          <w:lang w:bidi="he-IL"/>
        </w:rPr>
        <w:t xml:space="preserve">, </w:t>
      </w:r>
      <w:r w:rsidRPr="000B0C52">
        <w:rPr>
          <w:rFonts w:eastAsia="Arial Unicode MS"/>
          <w:lang w:bidi="he-IL"/>
        </w:rPr>
        <w:t>à l’état de simple projet. Voyant tout</w:t>
      </w:r>
      <w:r>
        <w:rPr>
          <w:rFonts w:eastAsia="Arial Unicode MS"/>
          <w:lang w:bidi="he-IL"/>
        </w:rPr>
        <w:t xml:space="preserve">, </w:t>
      </w:r>
      <w:r w:rsidRPr="000B0C52">
        <w:rPr>
          <w:rFonts w:eastAsia="Arial Unicode MS"/>
          <w:lang w:bidi="he-IL"/>
        </w:rPr>
        <w:t>connaissant tout</w:t>
      </w:r>
      <w:r>
        <w:rPr>
          <w:rFonts w:eastAsia="Arial Unicode MS"/>
          <w:lang w:bidi="he-IL"/>
        </w:rPr>
        <w:t xml:space="preserve">, </w:t>
      </w:r>
      <w:r w:rsidRPr="000B0C52">
        <w:rPr>
          <w:rFonts w:eastAsia="Arial Unicode MS"/>
          <w:lang w:bidi="he-IL"/>
        </w:rPr>
        <w:t>Dieu fait aisément servir toutes choses à ses plans généraux et particuliers.</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16-17. Huitième strophe </w:t>
      </w:r>
      <w:r>
        <w:rPr>
          <w:rFonts w:eastAsia="Arial Unicode MS"/>
          <w:lang w:bidi="he-IL"/>
        </w:rPr>
        <w:t xml:space="preserve">: </w:t>
      </w:r>
      <w:r w:rsidRPr="000B0C52">
        <w:rPr>
          <w:rFonts w:eastAsia="Arial Unicode MS"/>
          <w:lang w:bidi="he-IL"/>
        </w:rPr>
        <w:t>à elle seule</w:t>
      </w:r>
      <w:r>
        <w:rPr>
          <w:rFonts w:eastAsia="Arial Unicode MS"/>
          <w:lang w:bidi="he-IL"/>
        </w:rPr>
        <w:t>, la puis</w:t>
      </w:r>
      <w:r w:rsidRPr="000B0C52">
        <w:rPr>
          <w:rFonts w:eastAsia="Arial Unicode MS"/>
          <w:lang w:bidi="he-IL"/>
        </w:rPr>
        <w:t xml:space="preserve">sance de l’homme </w:t>
      </w:r>
      <w:r>
        <w:rPr>
          <w:rFonts w:eastAsia="Arial Unicode MS"/>
          <w:lang w:bidi="he-IL"/>
        </w:rPr>
        <w:t>est</w:t>
      </w:r>
      <w:r w:rsidRPr="000B0C52">
        <w:rPr>
          <w:rFonts w:eastAsia="Arial Unicode MS"/>
          <w:lang w:bidi="he-IL"/>
        </w:rPr>
        <w:t xml:space="preserve"> incapable de procurer le salut.</w:t>
      </w:r>
      <w:r w:rsidRPr="00A01812">
        <w:t xml:space="preserve"> — </w:t>
      </w:r>
      <w:r w:rsidRPr="00290B1E">
        <w:rPr>
          <w:rStyle w:val="italicus"/>
        </w:rPr>
        <w:t>Non salv</w:t>
      </w:r>
      <w:r>
        <w:rPr>
          <w:rStyle w:val="italicus"/>
        </w:rPr>
        <w:t>á</w:t>
      </w:r>
      <w:r w:rsidRPr="00290B1E">
        <w:rPr>
          <w:rStyle w:val="italicus"/>
        </w:rPr>
        <w:t>tur rex</w:t>
      </w:r>
      <w:r>
        <w:rPr>
          <w:rStyle w:val="italicus"/>
        </w:rPr>
        <w:t>…</w:t>
      </w:r>
      <w:r w:rsidRPr="00290B1E">
        <w:rPr>
          <w:rStyle w:val="italicus"/>
        </w:rPr>
        <w:t> </w:t>
      </w:r>
      <w:r>
        <w:rPr>
          <w:rStyle w:val="italicus"/>
        </w:rPr>
        <w:t xml:space="preserve">: </w:t>
      </w:r>
      <w:r w:rsidRPr="000B0C52">
        <w:rPr>
          <w:rFonts w:eastAsia="Arial Unicode MS"/>
          <w:lang w:bidi="he-IL"/>
        </w:rPr>
        <w:t>ce roi fut-il un pharaon entouré de sold</w:t>
      </w:r>
      <w:r>
        <w:rPr>
          <w:rFonts w:eastAsia="Arial Unicode MS"/>
          <w:lang w:bidi="he-IL"/>
        </w:rPr>
        <w:t>ats</w:t>
      </w:r>
      <w:r w:rsidRPr="000B0C52">
        <w:rPr>
          <w:rFonts w:eastAsia="Arial Unicode MS"/>
          <w:lang w:bidi="he-IL"/>
        </w:rPr>
        <w:t xml:space="preserve"> innombrables (</w:t>
      </w:r>
      <w:r>
        <w:rPr>
          <w:rStyle w:val="italicus"/>
        </w:rPr>
        <w:t>per mul</w:t>
      </w:r>
      <w:r w:rsidRPr="00290B1E">
        <w:rPr>
          <w:rStyle w:val="italicus"/>
        </w:rPr>
        <w:t>tam virtútem</w:t>
      </w:r>
      <w:r w:rsidRPr="00B134CC">
        <w:t>).</w:t>
      </w:r>
      <w:r w:rsidRPr="000B0C52">
        <w:rPr>
          <w:rFonts w:eastAsia="Arial Unicode MS"/>
          <w:lang w:bidi="he-IL"/>
        </w:rPr>
        <w:t xml:space="preserve"> Cf. Ex. </w:t>
      </w:r>
      <w:r>
        <w:rPr>
          <w:rFonts w:eastAsia="Arial Unicode MS"/>
          <w:lang w:bidi="he-IL"/>
        </w:rPr>
        <w:t xml:space="preserve">XIV, </w:t>
      </w:r>
      <w:r w:rsidRPr="000B0C52">
        <w:rPr>
          <w:rFonts w:eastAsia="Arial Unicode MS"/>
          <w:lang w:bidi="he-IL"/>
        </w:rPr>
        <w:t>17</w:t>
      </w:r>
      <w:r>
        <w:rPr>
          <w:rFonts w:eastAsia="Arial Unicode MS"/>
          <w:lang w:bidi="he-IL"/>
        </w:rPr>
        <w:t>, etc</w:t>
      </w:r>
      <w:r w:rsidRPr="000B0C52">
        <w:rPr>
          <w:rFonts w:eastAsia="Arial Unicode MS"/>
          <w:lang w:bidi="he-IL"/>
        </w:rPr>
        <w:t>.</w:t>
      </w:r>
      <w:r w:rsidRPr="00A01812">
        <w:t xml:space="preserve"> — </w:t>
      </w:r>
      <w:r w:rsidRPr="00290B1E">
        <w:rPr>
          <w:rStyle w:val="italicus"/>
        </w:rPr>
        <w:t>Et gigas.</w:t>
      </w:r>
      <w:r w:rsidRPr="000B0C52">
        <w:rPr>
          <w:rFonts w:eastAsia="Arial Unicode MS"/>
          <w:lang w:bidi="he-IL"/>
        </w:rPr>
        <w:t xml:space="preserve"> </w:t>
      </w:r>
      <w:r>
        <w:rPr>
          <w:rFonts w:eastAsia="Arial Unicode MS"/>
          <w:lang w:bidi="he-IL"/>
        </w:rPr>
        <w:t>H</w:t>
      </w:r>
      <w:r w:rsidRPr="000B0C52">
        <w:rPr>
          <w:rFonts w:eastAsia="Arial Unicode MS"/>
          <w:lang w:bidi="he-IL"/>
        </w:rPr>
        <w:t>ébr. </w:t>
      </w:r>
      <w:r>
        <w:rPr>
          <w:rFonts w:eastAsia="Arial Unicode MS"/>
          <w:lang w:bidi="he-IL"/>
        </w:rPr>
        <w:t xml:space="preserve">: </w:t>
      </w:r>
      <w:r w:rsidRPr="00290B1E">
        <w:rPr>
          <w:rStyle w:val="italicus"/>
        </w:rPr>
        <w:t>gibbôr</w:t>
      </w:r>
      <w:r>
        <w:rPr>
          <w:rStyle w:val="italicus"/>
        </w:rPr>
        <w:t xml:space="preserve">, </w:t>
      </w:r>
      <w:r w:rsidRPr="000B0C52">
        <w:rPr>
          <w:rFonts w:eastAsia="Arial Unicode MS"/>
          <w:lang w:bidi="he-IL"/>
        </w:rPr>
        <w:t>un héros</w:t>
      </w:r>
      <w:r>
        <w:rPr>
          <w:rFonts w:eastAsia="Arial Unicode MS"/>
          <w:lang w:bidi="he-IL"/>
        </w:rPr>
        <w:t xml:space="preserve">, </w:t>
      </w:r>
      <w:r w:rsidRPr="000B0C52">
        <w:rPr>
          <w:rFonts w:eastAsia="Arial Unicode MS"/>
          <w:lang w:bidi="he-IL"/>
        </w:rPr>
        <w:t>un guerrier redoutable.</w:t>
      </w:r>
      <w:r w:rsidRPr="00A01812">
        <w:t xml:space="preserve"> — </w:t>
      </w:r>
      <w:r w:rsidRPr="00290B1E">
        <w:rPr>
          <w:rStyle w:val="italicus"/>
        </w:rPr>
        <w:t>Fallax equus</w:t>
      </w:r>
      <w:r>
        <w:rPr>
          <w:rStyle w:val="italicus"/>
        </w:rPr>
        <w:t>…</w:t>
      </w:r>
      <w:r w:rsidRPr="000B0C52">
        <w:rPr>
          <w:rFonts w:eastAsia="Arial Unicode MS"/>
          <w:lang w:bidi="he-IL"/>
        </w:rPr>
        <w:t xml:space="preserve"> Littéral</w:t>
      </w:r>
      <w:r>
        <w:rPr>
          <w:rFonts w:eastAsia="Arial Unicode MS"/>
          <w:lang w:bidi="he-IL"/>
        </w:rPr>
        <w:t xml:space="preserve">, </w:t>
      </w:r>
      <w:r w:rsidRPr="000B0C52">
        <w:rPr>
          <w:rFonts w:eastAsia="Arial Unicode MS"/>
          <w:lang w:bidi="he-IL"/>
        </w:rPr>
        <w:t>dans l’hébreu </w:t>
      </w:r>
      <w:r>
        <w:rPr>
          <w:rFonts w:eastAsia="Arial Unicode MS"/>
          <w:lang w:bidi="he-IL"/>
        </w:rPr>
        <w:t xml:space="preserve">: </w:t>
      </w:r>
      <w:r w:rsidRPr="000B0C52">
        <w:rPr>
          <w:rFonts w:eastAsia="Arial Unicode MS"/>
          <w:lang w:bidi="he-IL"/>
        </w:rPr>
        <w:t xml:space="preserve">Le cheval </w:t>
      </w:r>
      <w:r>
        <w:rPr>
          <w:rFonts w:eastAsia="Arial Unicode MS"/>
          <w:lang w:bidi="he-IL"/>
        </w:rPr>
        <w:t>est</w:t>
      </w:r>
      <w:r w:rsidRPr="000B0C52">
        <w:rPr>
          <w:rFonts w:eastAsia="Arial Unicode MS"/>
          <w:lang w:bidi="he-IL"/>
        </w:rPr>
        <w:t xml:space="preserve"> un mensonge. Et pourtant la cavalerie form</w:t>
      </w:r>
      <w:r>
        <w:rPr>
          <w:rFonts w:eastAsia="Arial Unicode MS"/>
          <w:lang w:bidi="he-IL"/>
        </w:rPr>
        <w:t>ait la force principale des Égy</w:t>
      </w:r>
      <w:r w:rsidRPr="000B0C52">
        <w:rPr>
          <w:rFonts w:eastAsia="Arial Unicode MS"/>
          <w:lang w:bidi="he-IL"/>
        </w:rPr>
        <w:t>p</w:t>
      </w:r>
      <w:r>
        <w:rPr>
          <w:rFonts w:eastAsia="Arial Unicode MS"/>
          <w:lang w:bidi="he-IL"/>
        </w:rPr>
        <w:t xml:space="preserve">tiens, </w:t>
      </w:r>
      <w:r w:rsidRPr="000B0C52">
        <w:rPr>
          <w:rFonts w:eastAsia="Arial Unicode MS"/>
          <w:lang w:bidi="he-IL"/>
        </w:rPr>
        <w:t>des Syriens</w:t>
      </w:r>
      <w:r>
        <w:rPr>
          <w:rFonts w:eastAsia="Arial Unicode MS"/>
          <w:lang w:bidi="he-IL"/>
        </w:rPr>
        <w:t xml:space="preserve">, </w:t>
      </w:r>
      <w:r w:rsidRPr="000B0C52">
        <w:rPr>
          <w:rFonts w:eastAsia="Arial Unicode MS"/>
          <w:lang w:bidi="he-IL"/>
        </w:rPr>
        <w:t>des Assyriens</w:t>
      </w:r>
      <w:r>
        <w:rPr>
          <w:rFonts w:eastAsia="Arial Unicode MS"/>
          <w:lang w:bidi="he-IL"/>
        </w:rPr>
        <w:t xml:space="preserve">, </w:t>
      </w:r>
      <w:r w:rsidRPr="000B0C52">
        <w:rPr>
          <w:rFonts w:eastAsia="Arial Unicode MS"/>
          <w:lang w:bidi="he-IL"/>
        </w:rPr>
        <w:t xml:space="preserve">ces terribles ennemis </w:t>
      </w:r>
      <w:r w:rsidRPr="000B0C52">
        <w:rPr>
          <w:rFonts w:eastAsia="Arial Unicode MS"/>
          <w:bCs/>
          <w:lang w:bidi="he-IL"/>
        </w:rPr>
        <w:t>d</w:t>
      </w:r>
      <w:r w:rsidRPr="000B0C52">
        <w:rPr>
          <w:rFonts w:eastAsia="Arial Unicode MS"/>
          <w:lang w:bidi="he-IL"/>
        </w:rPr>
        <w:t>’Israël.</w:t>
      </w:r>
      <w:r w:rsidRPr="00A01812">
        <w:t xml:space="preserve"> — </w:t>
      </w:r>
      <w:r w:rsidRPr="00290B1E">
        <w:rPr>
          <w:rStyle w:val="italicus"/>
        </w:rPr>
        <w:t>In abund</w:t>
      </w:r>
      <w:r>
        <w:rPr>
          <w:rStyle w:val="italicus"/>
        </w:rPr>
        <w:t>á</w:t>
      </w:r>
      <w:r w:rsidRPr="00290B1E">
        <w:rPr>
          <w:rStyle w:val="italicus"/>
        </w:rPr>
        <w:t>ntia</w:t>
      </w:r>
      <w:r>
        <w:rPr>
          <w:rStyle w:val="italicus"/>
        </w:rPr>
        <w:t>…</w:t>
      </w:r>
      <w:r w:rsidRPr="00290B1E">
        <w:rPr>
          <w:rStyle w:val="italicus"/>
        </w:rPr>
        <w:t xml:space="preserve"> non salv</w:t>
      </w:r>
      <w:r>
        <w:rPr>
          <w:rStyle w:val="italicus"/>
        </w:rPr>
        <w:t>á</w:t>
      </w:r>
      <w:r w:rsidRPr="00290B1E">
        <w:rPr>
          <w:rStyle w:val="italicus"/>
        </w:rPr>
        <w:t>bitur.</w:t>
      </w:r>
      <w:r w:rsidRPr="000B0C52">
        <w:rPr>
          <w:rFonts w:eastAsia="Arial Unicode MS"/>
          <w:lang w:bidi="he-IL"/>
        </w:rPr>
        <w:t xml:space="preserve"> Et si le meilleur cheval de guerre ne peut se sauver lui-même</w:t>
      </w:r>
      <w:r>
        <w:rPr>
          <w:rFonts w:eastAsia="Arial Unicode MS"/>
          <w:lang w:bidi="he-IL"/>
        </w:rPr>
        <w:t xml:space="preserve">, </w:t>
      </w:r>
      <w:r w:rsidRPr="000B0C52">
        <w:rPr>
          <w:rFonts w:eastAsia="Arial Unicode MS"/>
          <w:lang w:bidi="he-IL"/>
        </w:rPr>
        <w:t>à plus forte raison ne sauvera-t-il pas son cavalier</w:t>
      </w:r>
      <w:r>
        <w:rPr>
          <w:rFonts w:eastAsia="Arial Unicode MS"/>
          <w:lang w:bidi="he-IL"/>
        </w:rPr>
        <w:t xml:space="preserve">, </w:t>
      </w:r>
      <w:r w:rsidRPr="000B0C52">
        <w:rPr>
          <w:rFonts w:eastAsia="Arial Unicode MS"/>
          <w:lang w:bidi="he-IL"/>
        </w:rPr>
        <w:t>comme</w:t>
      </w:r>
      <w:r>
        <w:rPr>
          <w:rFonts w:eastAsia="Arial Unicode MS"/>
          <w:lang w:bidi="he-IL"/>
        </w:rPr>
        <w:t xml:space="preserve"> l’</w:t>
      </w:r>
      <w:r w:rsidRPr="000B0C52">
        <w:rPr>
          <w:rFonts w:eastAsia="Arial Unicode MS"/>
          <w:lang w:bidi="he-IL"/>
        </w:rPr>
        <w:t xml:space="preserve">exprime directement l’hébreu. Cf. Prov. </w:t>
      </w:r>
      <w:r>
        <w:rPr>
          <w:rFonts w:eastAsia="Arial Unicode MS"/>
          <w:lang w:bidi="he-IL"/>
        </w:rPr>
        <w:t xml:space="preserve">XXI, </w:t>
      </w:r>
      <w:r w:rsidRPr="000B0C52">
        <w:rPr>
          <w:rFonts w:eastAsia="Arial Unicode MS"/>
          <w:lang w:bidi="he-IL"/>
        </w:rPr>
        <w:t>31.</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18-19. Neuvième strophe </w:t>
      </w:r>
      <w:r>
        <w:rPr>
          <w:rFonts w:eastAsia="Arial Unicode MS"/>
          <w:lang w:bidi="he-IL"/>
        </w:rPr>
        <w:t xml:space="preserve">: </w:t>
      </w:r>
      <w:r w:rsidRPr="000B0C52">
        <w:rPr>
          <w:rFonts w:eastAsia="Arial Unicode MS"/>
          <w:lang w:bidi="he-IL"/>
        </w:rPr>
        <w:t>le salut vient de Dieu seul</w:t>
      </w:r>
      <w:r>
        <w:rPr>
          <w:rFonts w:eastAsia="Arial Unicode MS"/>
          <w:lang w:bidi="he-IL"/>
        </w:rPr>
        <w:t xml:space="preserve">, </w:t>
      </w:r>
      <w:r w:rsidRPr="000B0C52">
        <w:rPr>
          <w:rFonts w:eastAsia="Arial Unicode MS"/>
          <w:lang w:bidi="he-IL"/>
        </w:rPr>
        <w:t>qui regarde constamment et paternellement son peuple</w:t>
      </w:r>
      <w:r>
        <w:rPr>
          <w:rFonts w:eastAsia="Arial Unicode MS"/>
          <w:lang w:bidi="he-IL"/>
        </w:rPr>
        <w:t xml:space="preserve">, </w:t>
      </w:r>
      <w:r w:rsidRPr="000B0C52">
        <w:rPr>
          <w:rFonts w:eastAsia="Arial Unicode MS"/>
          <w:lang w:bidi="he-IL"/>
        </w:rPr>
        <w:t>pour lui venir en aide.</w:t>
      </w:r>
      <w:r w:rsidRPr="00A01812">
        <w:t xml:space="preserve"> — </w:t>
      </w:r>
      <w:r w:rsidRPr="00290B1E">
        <w:rPr>
          <w:rStyle w:val="italicus"/>
        </w:rPr>
        <w:t>Oculi D</w:t>
      </w:r>
      <w:r>
        <w:rPr>
          <w:rStyle w:val="italicus"/>
        </w:rPr>
        <w:t>ómini…</w:t>
      </w:r>
      <w:r w:rsidRPr="000B0C52">
        <w:rPr>
          <w:rFonts w:eastAsia="Arial Unicode MS"/>
          <w:lang w:bidi="he-IL"/>
        </w:rPr>
        <w:t xml:space="preserve"> Sur cette idée</w:t>
      </w:r>
      <w:r>
        <w:rPr>
          <w:rFonts w:eastAsia="Arial Unicode MS"/>
          <w:lang w:bidi="he-IL"/>
        </w:rPr>
        <w:t xml:space="preserve">, </w:t>
      </w:r>
      <w:r w:rsidRPr="000B0C52">
        <w:rPr>
          <w:rFonts w:eastAsia="Arial Unicode MS"/>
          <w:lang w:bidi="he-IL"/>
        </w:rPr>
        <w:t xml:space="preserve">voyez Ps. </w:t>
      </w:r>
      <w:r>
        <w:rPr>
          <w:rFonts w:eastAsia="Arial Unicode MS"/>
          <w:lang w:bidi="he-IL"/>
        </w:rPr>
        <w:t xml:space="preserve">XXXI, </w:t>
      </w:r>
      <w:r w:rsidRPr="000B0C52">
        <w:rPr>
          <w:rFonts w:eastAsia="Arial Unicode MS"/>
          <w:lang w:bidi="he-IL"/>
        </w:rPr>
        <w:t>8 ; Esdr</w:t>
      </w:r>
      <w:r>
        <w:rPr>
          <w:rFonts w:eastAsia="Arial Unicode MS"/>
          <w:lang w:bidi="he-IL"/>
        </w:rPr>
        <w:t xml:space="preserve">. V, </w:t>
      </w:r>
      <w:r w:rsidRPr="000B0C52">
        <w:rPr>
          <w:rFonts w:eastAsia="Arial Unicode MS"/>
          <w:lang w:bidi="he-IL"/>
        </w:rPr>
        <w:t xml:space="preserve">5 ; </w:t>
      </w:r>
      <w:r>
        <w:rPr>
          <w:rFonts w:eastAsia="Arial Unicode MS"/>
          <w:lang w:bidi="he-IL"/>
        </w:rPr>
        <w:t>I </w:t>
      </w:r>
      <w:r w:rsidRPr="000B0C52">
        <w:rPr>
          <w:rFonts w:eastAsia="Arial Unicode MS"/>
          <w:lang w:bidi="he-IL"/>
        </w:rPr>
        <w:t>Petr</w:t>
      </w:r>
      <w:r>
        <w:rPr>
          <w:rFonts w:eastAsia="Arial Unicode MS"/>
          <w:lang w:bidi="he-IL"/>
        </w:rPr>
        <w:t xml:space="preserve">. III, </w:t>
      </w:r>
      <w:r w:rsidRPr="000B0C52">
        <w:rPr>
          <w:rFonts w:eastAsia="Arial Unicode MS"/>
          <w:lang w:bidi="he-IL"/>
        </w:rPr>
        <w:t>12.</w:t>
      </w:r>
      <w:r w:rsidRPr="00A01812">
        <w:t xml:space="preserve"> — </w:t>
      </w:r>
      <w:r w:rsidRPr="00290B1E">
        <w:rPr>
          <w:rStyle w:val="italicus"/>
        </w:rPr>
        <w:t>Metuéntes</w:t>
      </w:r>
      <w:r>
        <w:rPr>
          <w:rStyle w:val="italicus"/>
        </w:rPr>
        <w:t xml:space="preserve">…, </w:t>
      </w:r>
      <w:r w:rsidRPr="00290B1E">
        <w:rPr>
          <w:rStyle w:val="italicus"/>
        </w:rPr>
        <w:t>qui sperant </w:t>
      </w:r>
      <w:r>
        <w:rPr>
          <w:rStyle w:val="italicus"/>
        </w:rPr>
        <w:t xml:space="preserve">: </w:t>
      </w:r>
      <w:r w:rsidRPr="000B0C52">
        <w:rPr>
          <w:rFonts w:eastAsia="Arial Unicode MS"/>
          <w:lang w:bidi="he-IL"/>
        </w:rPr>
        <w:t>les Israélites</w:t>
      </w:r>
      <w:r>
        <w:rPr>
          <w:rFonts w:eastAsia="Arial Unicode MS"/>
          <w:lang w:bidi="he-IL"/>
        </w:rPr>
        <w:t xml:space="preserve">, </w:t>
      </w:r>
      <w:r w:rsidRPr="000B0C52">
        <w:rPr>
          <w:rFonts w:eastAsia="Arial Unicode MS"/>
          <w:lang w:bidi="he-IL"/>
        </w:rPr>
        <w:t>en tant qu’ils formaient le peuple de Dieu.</w:t>
      </w:r>
      <w:r w:rsidRPr="00A01812">
        <w:t xml:space="preserve"> — </w:t>
      </w:r>
      <w:r w:rsidRPr="00290B1E">
        <w:rPr>
          <w:rStyle w:val="italicus"/>
        </w:rPr>
        <w:t>A morte </w:t>
      </w:r>
      <w:r>
        <w:rPr>
          <w:rStyle w:val="italicus"/>
        </w:rPr>
        <w:t xml:space="preserve">: </w:t>
      </w:r>
      <w:r w:rsidRPr="000B0C52">
        <w:rPr>
          <w:rFonts w:eastAsia="Arial Unicode MS"/>
          <w:lang w:bidi="he-IL"/>
        </w:rPr>
        <w:t>d’une mort violente</w:t>
      </w:r>
      <w:r>
        <w:rPr>
          <w:rFonts w:eastAsia="Arial Unicode MS"/>
          <w:lang w:bidi="he-IL"/>
        </w:rPr>
        <w:t xml:space="preserve">, </w:t>
      </w:r>
      <w:r w:rsidRPr="000B0C52">
        <w:rPr>
          <w:rFonts w:eastAsia="Arial Unicode MS"/>
          <w:lang w:bidi="he-IL"/>
        </w:rPr>
        <w:t>comme l’indique le contexte.</w:t>
      </w:r>
      <w:r w:rsidRPr="00A01812">
        <w:t xml:space="preserve"> — </w:t>
      </w:r>
      <w:r w:rsidRPr="00290B1E">
        <w:rPr>
          <w:rStyle w:val="italicus"/>
        </w:rPr>
        <w:t>Alat</w:t>
      </w:r>
      <w:r>
        <w:rPr>
          <w:rStyle w:val="italicus"/>
        </w:rPr>
        <w:t>…</w:t>
      </w:r>
      <w:r w:rsidRPr="00290B1E">
        <w:rPr>
          <w:rStyle w:val="italicus"/>
        </w:rPr>
        <w:t xml:space="preserve"> in fam</w:t>
      </w:r>
      <w:r>
        <w:rPr>
          <w:rStyle w:val="italicus"/>
        </w:rPr>
        <w:t>e</w:t>
      </w:r>
      <w:r w:rsidRPr="00290B1E">
        <w:rPr>
          <w:rStyle w:val="italicus"/>
        </w:rPr>
        <w:t>.</w:t>
      </w:r>
      <w:r w:rsidRPr="000B0C52">
        <w:rPr>
          <w:rFonts w:eastAsia="Arial Unicode MS"/>
          <w:lang w:bidi="he-IL"/>
        </w:rPr>
        <w:t xml:space="preserve"> La famine</w:t>
      </w:r>
      <w:r>
        <w:rPr>
          <w:rFonts w:eastAsia="Arial Unicode MS"/>
          <w:lang w:bidi="he-IL"/>
        </w:rPr>
        <w:t xml:space="preserve">, </w:t>
      </w:r>
      <w:r w:rsidRPr="000B0C52">
        <w:rPr>
          <w:rFonts w:eastAsia="Arial Unicode MS"/>
          <w:lang w:bidi="he-IL"/>
        </w:rPr>
        <w:t>ce grand fléau de l’Orient et de la Palestine.</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5° Conclusion. Vers. 20-22.</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20-22. Dixième strophe </w:t>
      </w:r>
      <w:r>
        <w:rPr>
          <w:rFonts w:eastAsia="Arial Unicode MS"/>
          <w:lang w:bidi="he-IL"/>
        </w:rPr>
        <w:t xml:space="preserve">: </w:t>
      </w:r>
      <w:r w:rsidRPr="000B0C52">
        <w:rPr>
          <w:rFonts w:eastAsia="Arial Unicode MS"/>
          <w:lang w:bidi="he-IL"/>
        </w:rPr>
        <w:t xml:space="preserve">Israël proteste </w:t>
      </w:r>
      <w:r>
        <w:rPr>
          <w:rFonts w:eastAsia="Arial Unicode MS"/>
          <w:lang w:bidi="he-IL"/>
        </w:rPr>
        <w:t>de</w:t>
      </w:r>
      <w:r w:rsidRPr="000B0C52">
        <w:rPr>
          <w:rFonts w:eastAsia="Arial Unicode MS"/>
          <w:lang w:bidi="he-IL"/>
        </w:rPr>
        <w:t xml:space="preserve"> sa parfaite confiance en Jéhovah. Cette conclusion vient fort à propos</w:t>
      </w:r>
      <w:r>
        <w:rPr>
          <w:rFonts w:eastAsia="Arial Unicode MS"/>
          <w:lang w:bidi="he-IL"/>
        </w:rPr>
        <w:t xml:space="preserve">, </w:t>
      </w:r>
      <w:r w:rsidRPr="000B0C52">
        <w:rPr>
          <w:rFonts w:eastAsia="Arial Unicode MS"/>
          <w:lang w:bidi="he-IL"/>
        </w:rPr>
        <w:t>comme une cordial</w:t>
      </w:r>
      <w:r>
        <w:rPr>
          <w:rFonts w:eastAsia="Arial Unicode MS"/>
          <w:lang w:bidi="he-IL"/>
        </w:rPr>
        <w:t>e réponse des Israélites aux bon</w:t>
      </w:r>
      <w:r w:rsidRPr="000B0C52">
        <w:rPr>
          <w:rFonts w:eastAsia="Arial Unicode MS"/>
          <w:lang w:bidi="he-IL"/>
        </w:rPr>
        <w:t>tés de leur Dieu.</w:t>
      </w:r>
      <w:r w:rsidRPr="00A01812">
        <w:t xml:space="preserve"> — </w:t>
      </w:r>
      <w:r w:rsidRPr="00290B1E">
        <w:rPr>
          <w:rStyle w:val="italicus"/>
        </w:rPr>
        <w:t>Anima</w:t>
      </w:r>
      <w:r>
        <w:rPr>
          <w:rStyle w:val="italicus"/>
        </w:rPr>
        <w:t>…</w:t>
      </w:r>
      <w:r w:rsidRPr="00290B1E">
        <w:rPr>
          <w:rStyle w:val="italicus"/>
        </w:rPr>
        <w:t xml:space="preserve"> sústinet.</w:t>
      </w:r>
      <w:r w:rsidRPr="000B0C52">
        <w:rPr>
          <w:rFonts w:eastAsia="Arial Unicode MS"/>
          <w:lang w:bidi="he-IL"/>
        </w:rPr>
        <w:t xml:space="preserve"> Le verbe hébreu </w:t>
      </w:r>
      <w:r>
        <w:rPr>
          <w:rFonts w:eastAsia="Arial Unicode MS"/>
          <w:lang w:bidi="he-IL"/>
        </w:rPr>
        <w:t>est</w:t>
      </w:r>
      <w:r w:rsidRPr="000B0C52">
        <w:rPr>
          <w:rFonts w:eastAsia="Arial Unicode MS"/>
          <w:lang w:bidi="he-IL"/>
        </w:rPr>
        <w:t xml:space="preserve"> très expressif et rarement employé. Il marque une union</w:t>
      </w:r>
      <w:r>
        <w:rPr>
          <w:rFonts w:eastAsia="Arial Unicode MS"/>
          <w:lang w:bidi="he-IL"/>
        </w:rPr>
        <w:t xml:space="preserve">, </w:t>
      </w:r>
      <w:r w:rsidRPr="000B0C52">
        <w:rPr>
          <w:rFonts w:eastAsia="Arial Unicode MS"/>
          <w:lang w:bidi="he-IL"/>
        </w:rPr>
        <w:t>une adhésion étroites.</w:t>
      </w:r>
      <w:r w:rsidRPr="00A01812">
        <w:t xml:space="preserve"> — </w:t>
      </w:r>
      <w:r w:rsidRPr="00290B1E">
        <w:rPr>
          <w:rStyle w:val="italicus"/>
        </w:rPr>
        <w:t>Protéctor noster.</w:t>
      </w:r>
      <w:r w:rsidRPr="000B0C52">
        <w:rPr>
          <w:rFonts w:eastAsia="Arial Unicode MS"/>
          <w:lang w:bidi="he-IL"/>
        </w:rPr>
        <w:t xml:space="preserve"> Littéralement </w:t>
      </w:r>
      <w:r>
        <w:rPr>
          <w:rFonts w:eastAsia="Arial Unicode MS"/>
          <w:lang w:bidi="he-IL"/>
        </w:rPr>
        <w:t xml:space="preserve">: </w:t>
      </w:r>
      <w:r w:rsidRPr="000B0C52">
        <w:rPr>
          <w:rFonts w:eastAsia="Arial Unicode MS"/>
          <w:lang w:bidi="he-IL"/>
        </w:rPr>
        <w:t xml:space="preserve">notre bouclier. Cf. Deut. </w:t>
      </w:r>
      <w:r>
        <w:rPr>
          <w:rFonts w:eastAsia="Arial Unicode MS"/>
          <w:lang w:bidi="he-IL"/>
        </w:rPr>
        <w:t xml:space="preserve">XXXIII, </w:t>
      </w:r>
      <w:r w:rsidRPr="000B0C52">
        <w:rPr>
          <w:rFonts w:eastAsia="Arial Unicode MS"/>
          <w:lang w:bidi="he-IL"/>
        </w:rPr>
        <w:t>29 ; Ps</w:t>
      </w:r>
      <w:r>
        <w:rPr>
          <w:rFonts w:eastAsia="Arial Unicode MS"/>
          <w:lang w:bidi="he-IL"/>
        </w:rPr>
        <w:t xml:space="preserve">. III, </w:t>
      </w:r>
      <w:r w:rsidRPr="000B0C52">
        <w:rPr>
          <w:rFonts w:eastAsia="Arial Unicode MS"/>
          <w:lang w:bidi="he-IL"/>
        </w:rPr>
        <w:t xml:space="preserve">3 ; </w:t>
      </w:r>
      <w:r>
        <w:rPr>
          <w:rFonts w:eastAsia="Arial Unicode MS"/>
          <w:lang w:bidi="he-IL"/>
        </w:rPr>
        <w:t xml:space="preserve">XXVII, </w:t>
      </w:r>
      <w:r w:rsidRPr="000B0C52">
        <w:rPr>
          <w:rFonts w:eastAsia="Arial Unicode MS"/>
          <w:lang w:bidi="he-IL"/>
        </w:rPr>
        <w:t>7 (d’après l’hébreu).</w:t>
      </w:r>
      <w:r w:rsidRPr="00A01812">
        <w:t xml:space="preserve"> — </w:t>
      </w:r>
      <w:r w:rsidRPr="00290B1E">
        <w:rPr>
          <w:rStyle w:val="italicus"/>
        </w:rPr>
        <w:t>In eo.</w:t>
      </w:r>
      <w:r w:rsidRPr="000B0C52">
        <w:rPr>
          <w:rFonts w:eastAsia="Arial Unicode MS"/>
          <w:lang w:bidi="he-IL"/>
        </w:rPr>
        <w:t xml:space="preserve"> Mots accentués </w:t>
      </w:r>
      <w:r>
        <w:rPr>
          <w:rFonts w:eastAsia="Arial Unicode MS"/>
          <w:lang w:bidi="he-IL"/>
        </w:rPr>
        <w:t xml:space="preserve">: </w:t>
      </w:r>
      <w:r w:rsidRPr="000B0C52">
        <w:rPr>
          <w:rFonts w:eastAsia="Arial Unicode MS"/>
          <w:lang w:bidi="he-IL"/>
        </w:rPr>
        <w:t xml:space="preserve">c’est lui qui </w:t>
      </w:r>
      <w:r>
        <w:rPr>
          <w:rFonts w:eastAsia="Arial Unicode MS"/>
          <w:lang w:bidi="he-IL"/>
        </w:rPr>
        <w:t>est</w:t>
      </w:r>
      <w:r w:rsidRPr="000B0C52">
        <w:rPr>
          <w:rFonts w:eastAsia="Arial Unicode MS"/>
          <w:lang w:bidi="he-IL"/>
        </w:rPr>
        <w:t xml:space="preserve"> la source perpétuelle </w:t>
      </w:r>
      <w:r>
        <w:rPr>
          <w:rFonts w:eastAsia="Arial Unicode MS"/>
          <w:lang w:bidi="he-IL"/>
        </w:rPr>
        <w:t>de</w:t>
      </w:r>
      <w:r w:rsidRPr="000B0C52">
        <w:rPr>
          <w:rFonts w:eastAsia="Arial Unicode MS"/>
          <w:lang w:bidi="he-IL"/>
        </w:rPr>
        <w:t xml:space="preserve"> notre joie.</w:t>
      </w:r>
      <w:r w:rsidRPr="00A01812">
        <w:t xml:space="preserve"> — </w:t>
      </w:r>
      <w:r w:rsidRPr="00290B1E">
        <w:rPr>
          <w:rStyle w:val="italicus"/>
        </w:rPr>
        <w:t>Fiat miseric</w:t>
      </w:r>
      <w:r>
        <w:rPr>
          <w:rStyle w:val="italicus"/>
        </w:rPr>
        <w:t>ó</w:t>
      </w:r>
      <w:r w:rsidRPr="00290B1E">
        <w:rPr>
          <w:rStyle w:val="italicus"/>
        </w:rPr>
        <w:t>rdia</w:t>
      </w:r>
      <w:r>
        <w:rPr>
          <w:rStyle w:val="italicus"/>
        </w:rPr>
        <w:t>…</w:t>
      </w:r>
      <w:r w:rsidRPr="000B0C52">
        <w:rPr>
          <w:rFonts w:eastAsia="Arial Unicode MS"/>
          <w:lang w:bidi="he-IL"/>
        </w:rPr>
        <w:t xml:space="preserve"> Toute suave prière</w:t>
      </w:r>
      <w:r>
        <w:rPr>
          <w:rFonts w:eastAsia="Arial Unicode MS"/>
          <w:lang w:bidi="he-IL"/>
        </w:rPr>
        <w:t xml:space="preserve">, </w:t>
      </w:r>
      <w:r w:rsidRPr="000B0C52">
        <w:rPr>
          <w:rFonts w:eastAsia="Arial Unicode MS"/>
          <w:lang w:bidi="he-IL"/>
        </w:rPr>
        <w:t xml:space="preserve">qui montre quelle intime corrélation existait entre la bonté du Seigneur et la confiance que son peuple avait en lui. C’est l’avant-dernier verset du </w:t>
      </w:r>
      <w:r>
        <w:rPr>
          <w:rFonts w:eastAsia="Arial Unicode MS"/>
          <w:lang w:bidi="he-IL"/>
        </w:rPr>
        <w:t>« </w:t>
      </w:r>
      <w:r w:rsidRPr="000B0C52">
        <w:rPr>
          <w:rFonts w:eastAsia="Arial Unicode MS"/>
          <w:lang w:bidi="he-IL"/>
        </w:rPr>
        <w:t>Te Deum</w:t>
      </w:r>
      <w:r>
        <w:rPr>
          <w:rFonts w:eastAsia="Arial Unicode MS"/>
          <w:lang w:bidi="he-IL"/>
        </w:rPr>
        <w:t> »</w:t>
      </w:r>
      <w:r w:rsidRPr="000B0C52">
        <w:rPr>
          <w:rFonts w:eastAsia="Arial Unicode MS"/>
          <w:lang w:bidi="he-IL"/>
        </w:rPr>
        <w:t xml:space="preserve">. </w:t>
      </w:r>
      <w:r>
        <w:rPr>
          <w:rFonts w:eastAsia="Arial Unicode MS"/>
          <w:lang w:bidi="he-IL"/>
        </w:rPr>
        <w:t xml:space="preserve">{102} </w:t>
      </w:r>
    </w:p>
    <w:p w:rsidR="0073183F" w:rsidRDefault="0073183F" w:rsidP="0073183F">
      <w:pPr>
        <w:rPr>
          <w:lang w:bidi="he-IL"/>
        </w:rPr>
      </w:pPr>
      <w:r>
        <w:rPr>
          <w:rFonts w:eastAsia="Arial Unicode MS"/>
          <w:lang w:bidi="he-IL"/>
        </w:rPr>
        <w:t xml:space="preserve">² </w:t>
      </w:r>
    </w:p>
    <w:p w:rsidR="00B31524" w:rsidRDefault="00B31524" w:rsidP="005521AA">
      <w:pPr>
        <w:pStyle w:val="Titre4"/>
      </w:pPr>
      <w:r>
        <w:t xml:space="preserve">Ps 33 </w:t>
      </w:r>
    </w:p>
    <w:p w:rsidR="0073183F" w:rsidRPr="00ED2022" w:rsidRDefault="0073183F" w:rsidP="0073183F">
      <w:pPr>
        <w:pStyle w:val="up1"/>
      </w:pPr>
      <w:r w:rsidRPr="00ED2022">
        <w:t xml:space="preserve">Psaume </w:t>
      </w:r>
      <w:r>
        <w:t>XXXIII</w:t>
      </w:r>
      <w:bookmarkStart w:id="267" w:name="ps033n"/>
      <w:bookmarkEnd w:id="267"/>
      <w:r w:rsidRPr="00ED2022">
        <w:t xml:space="preserve"> </w:t>
      </w:r>
    </w:p>
    <w:p w:rsidR="0073183F" w:rsidRPr="00ED2022" w:rsidRDefault="0073183F" w:rsidP="0073183F">
      <w:pPr>
        <w:pStyle w:val="up12"/>
      </w:pPr>
      <w:r w:rsidRPr="00ED2022">
        <w:t xml:space="preserve">Combien les justes sont heureux sous la garde de Jéhovah. </w:t>
      </w:r>
    </w:p>
    <w:p w:rsidR="0073183F" w:rsidRDefault="0073183F" w:rsidP="0073183F">
      <w:pPr>
        <w:pStyle w:val="u4"/>
        <w:rPr>
          <w:rFonts w:eastAsia="Arial Unicode MS"/>
          <w:lang w:bidi="he-IL"/>
        </w:rPr>
      </w:pPr>
      <w:r w:rsidRPr="000B0C52">
        <w:rPr>
          <w:rFonts w:eastAsia="Arial Unicode MS"/>
          <w:lang w:bidi="he-IL"/>
        </w:rPr>
        <w:t>1° Le titre. Vers. 1.</w:t>
      </w:r>
      <w:r>
        <w:rPr>
          <w:rFonts w:eastAsia="Arial Unicode MS"/>
          <w:lang w:bidi="he-IL"/>
        </w:rPr>
        <w:t xml:space="preserve"> </w:t>
      </w:r>
    </w:p>
    <w:p w:rsidR="0073183F" w:rsidRDefault="0073183F" w:rsidP="0073183F">
      <w:pPr>
        <w:rPr>
          <w:rFonts w:eastAsia="Arial Unicode MS"/>
          <w:lang w:bidi="he-IL"/>
        </w:rPr>
      </w:pPr>
      <w:r>
        <w:rPr>
          <w:rFonts w:eastAsia="Arial Unicode MS"/>
          <w:lang w:bidi="he-IL"/>
        </w:rPr>
        <w:t>Pl. XXXIII.</w:t>
      </w:r>
      <w:r w:rsidRPr="00A01812">
        <w:t xml:space="preserve"> — </w:t>
      </w:r>
      <w:r w:rsidRPr="000B0C52">
        <w:rPr>
          <w:rFonts w:eastAsia="Arial Unicode MS"/>
          <w:lang w:bidi="he-IL"/>
        </w:rPr>
        <w:t xml:space="preserve">1. Ce titre indique l’auteur </w:t>
      </w:r>
      <w:r w:rsidRPr="00510E1E">
        <w:t>(</w:t>
      </w:r>
      <w:r w:rsidRPr="00290B1E">
        <w:rPr>
          <w:rStyle w:val="italicus"/>
        </w:rPr>
        <w:t>Davídi ;</w:t>
      </w:r>
      <w:r w:rsidRPr="000B0C52">
        <w:rPr>
          <w:rFonts w:eastAsia="Arial Unicode MS"/>
          <w:lang w:bidi="he-IL"/>
        </w:rPr>
        <w:t xml:space="preserve"> le datif au lieu du génitif) et l’occasion historique de ce beau chant.</w:t>
      </w:r>
      <w:r w:rsidRPr="00A01812">
        <w:t xml:space="preserve"> — </w:t>
      </w:r>
      <w:r w:rsidRPr="00290B1E">
        <w:rPr>
          <w:rStyle w:val="italicus"/>
        </w:rPr>
        <w:t>Cum immutávit</w:t>
      </w:r>
      <w:r>
        <w:rPr>
          <w:rStyle w:val="italicus"/>
        </w:rPr>
        <w:t>…</w:t>
      </w:r>
      <w:r w:rsidRPr="000B0C52">
        <w:rPr>
          <w:rFonts w:eastAsia="Arial Unicode MS"/>
          <w:lang w:bidi="he-IL"/>
        </w:rPr>
        <w:t xml:space="preserve"> L’hébreu dit plus clairement </w:t>
      </w:r>
      <w:r>
        <w:rPr>
          <w:rFonts w:eastAsia="Arial Unicode MS"/>
          <w:lang w:bidi="he-IL"/>
        </w:rPr>
        <w:t xml:space="preserve">: </w:t>
      </w:r>
      <w:r w:rsidRPr="000B0C52">
        <w:rPr>
          <w:rFonts w:eastAsia="Arial Unicode MS"/>
          <w:lang w:bidi="he-IL"/>
        </w:rPr>
        <w:t>Lorsqu’il dissimula sa raison devant Abimeléch</w:t>
      </w:r>
      <w:r>
        <w:rPr>
          <w:rFonts w:eastAsia="Arial Unicode MS"/>
          <w:lang w:bidi="he-IL"/>
        </w:rPr>
        <w:t xml:space="preserve">, </w:t>
      </w:r>
      <w:r w:rsidRPr="000B0C52">
        <w:rPr>
          <w:rFonts w:eastAsia="Arial Unicode MS"/>
          <w:lang w:bidi="he-IL"/>
        </w:rPr>
        <w:t>et que c</w:t>
      </w:r>
      <w:r>
        <w:rPr>
          <w:rFonts w:eastAsia="Arial Unicode MS"/>
          <w:lang w:bidi="he-IL"/>
        </w:rPr>
        <w:t>e</w:t>
      </w:r>
      <w:r w:rsidRPr="000B0C52">
        <w:rPr>
          <w:rFonts w:eastAsia="Arial Unicode MS"/>
          <w:lang w:bidi="he-IL"/>
        </w:rPr>
        <w:t>lui-ci le chassa</w:t>
      </w:r>
      <w:r>
        <w:rPr>
          <w:rFonts w:eastAsia="Arial Unicode MS"/>
          <w:lang w:bidi="he-IL"/>
        </w:rPr>
        <w:t xml:space="preserve">, </w:t>
      </w:r>
      <w:r w:rsidRPr="000B0C52">
        <w:rPr>
          <w:rFonts w:eastAsia="Arial Unicode MS"/>
          <w:lang w:bidi="he-IL"/>
        </w:rPr>
        <w:t xml:space="preserve">et qu’il s’en alla. Voyez </w:t>
      </w:r>
      <w:r>
        <w:rPr>
          <w:rFonts w:eastAsia="Arial Unicode MS"/>
          <w:lang w:bidi="he-IL"/>
        </w:rPr>
        <w:t>I </w:t>
      </w:r>
      <w:r w:rsidRPr="000B0C52">
        <w:rPr>
          <w:rFonts w:eastAsia="Arial Unicode MS"/>
          <w:lang w:bidi="he-IL"/>
        </w:rPr>
        <w:t xml:space="preserve">Reg. </w:t>
      </w:r>
      <w:r>
        <w:rPr>
          <w:rFonts w:eastAsia="Arial Unicode MS"/>
          <w:lang w:bidi="he-IL"/>
        </w:rPr>
        <w:t xml:space="preserve">XXI, </w:t>
      </w:r>
      <w:r w:rsidRPr="000B0C52">
        <w:rPr>
          <w:rFonts w:eastAsia="Arial Unicode MS"/>
          <w:lang w:bidi="he-IL"/>
        </w:rPr>
        <w:t>11 et ss.</w:t>
      </w:r>
      <w:r>
        <w:rPr>
          <w:rFonts w:eastAsia="Arial Unicode MS"/>
          <w:lang w:bidi="he-IL"/>
        </w:rPr>
        <w:t xml:space="preserve">, </w:t>
      </w:r>
      <w:r w:rsidRPr="000B0C52">
        <w:rPr>
          <w:rFonts w:eastAsia="Arial Unicode MS"/>
          <w:lang w:bidi="he-IL"/>
        </w:rPr>
        <w:t>et le commentaire. David</w:t>
      </w:r>
      <w:r>
        <w:rPr>
          <w:rFonts w:eastAsia="Arial Unicode MS"/>
          <w:lang w:bidi="he-IL"/>
        </w:rPr>
        <w:t xml:space="preserve">, </w:t>
      </w:r>
      <w:r w:rsidRPr="000B0C52">
        <w:rPr>
          <w:rFonts w:eastAsia="Arial Unicode MS"/>
          <w:lang w:bidi="he-IL"/>
        </w:rPr>
        <w:t xml:space="preserve">poursuivi et serré de près par </w:t>
      </w:r>
      <w:r>
        <w:rPr>
          <w:rFonts w:eastAsia="Arial Unicode MS"/>
          <w:lang w:bidi="he-IL"/>
        </w:rPr>
        <w:t xml:space="preserve">Saül, </w:t>
      </w:r>
      <w:r w:rsidRPr="000B0C52">
        <w:rPr>
          <w:rFonts w:eastAsia="Arial Unicode MS"/>
          <w:lang w:bidi="he-IL"/>
        </w:rPr>
        <w:t>s’était réfugié sur le territoire des Philistins</w:t>
      </w:r>
      <w:r>
        <w:rPr>
          <w:rFonts w:eastAsia="Arial Unicode MS"/>
          <w:lang w:bidi="he-IL"/>
        </w:rPr>
        <w:t xml:space="preserve">, </w:t>
      </w:r>
      <w:r w:rsidRPr="000B0C52">
        <w:rPr>
          <w:rFonts w:eastAsia="Arial Unicode MS"/>
          <w:lang w:bidi="he-IL"/>
        </w:rPr>
        <w:t>près de Geth ; mais reconnu bientôt par quelques habitants comme le terrible ennemi de leur peuple</w:t>
      </w:r>
      <w:r>
        <w:rPr>
          <w:rFonts w:eastAsia="Arial Unicode MS"/>
          <w:lang w:bidi="he-IL"/>
        </w:rPr>
        <w:t xml:space="preserve">, </w:t>
      </w:r>
      <w:r w:rsidRPr="000B0C52">
        <w:rPr>
          <w:rFonts w:eastAsia="Arial Unicode MS"/>
          <w:lang w:bidi="he-IL"/>
        </w:rPr>
        <w:t>il fut arrêté et conduit au roi de la région. Sa vie était perdue sans ressource</w:t>
      </w:r>
      <w:r>
        <w:rPr>
          <w:rFonts w:eastAsia="Arial Unicode MS"/>
          <w:lang w:bidi="he-IL"/>
        </w:rPr>
        <w:t xml:space="preserve">, </w:t>
      </w:r>
      <w:r w:rsidRPr="000B0C52">
        <w:rPr>
          <w:rFonts w:eastAsia="Arial Unicode MS"/>
          <w:lang w:bidi="he-IL"/>
        </w:rPr>
        <w:t>s’il n’eût réussi à se faire passer pour un fou. Le roi</w:t>
      </w:r>
      <w:r>
        <w:rPr>
          <w:rFonts w:eastAsia="Arial Unicode MS"/>
          <w:lang w:bidi="he-IL"/>
        </w:rPr>
        <w:t xml:space="preserve">, </w:t>
      </w:r>
      <w:r w:rsidRPr="000B0C52">
        <w:rPr>
          <w:rFonts w:eastAsia="Arial Unicode MS"/>
          <w:lang w:bidi="he-IL"/>
        </w:rPr>
        <w:t>pris de pitié</w:t>
      </w:r>
      <w:r>
        <w:rPr>
          <w:rFonts w:eastAsia="Arial Unicode MS"/>
          <w:lang w:bidi="he-IL"/>
        </w:rPr>
        <w:t xml:space="preserve">, </w:t>
      </w:r>
      <w:r w:rsidRPr="000B0C52">
        <w:rPr>
          <w:rFonts w:eastAsia="Arial Unicode MS"/>
          <w:lang w:bidi="he-IL"/>
        </w:rPr>
        <w:t>le fit mettre en liberté</w:t>
      </w:r>
      <w:r>
        <w:rPr>
          <w:rFonts w:eastAsia="Arial Unicode MS"/>
          <w:lang w:bidi="he-IL"/>
        </w:rPr>
        <w:t xml:space="preserve">, </w:t>
      </w:r>
      <w:r w:rsidRPr="000B0C52">
        <w:rPr>
          <w:rFonts w:eastAsia="Arial Unicode MS"/>
          <w:lang w:bidi="he-IL"/>
        </w:rPr>
        <w:t>et il alla se cacher dans la caverne d’Adullám.</w:t>
      </w:r>
      <w:r w:rsidRPr="00A01812">
        <w:t xml:space="preserve"> — </w:t>
      </w:r>
      <w:r>
        <w:rPr>
          <w:rFonts w:eastAsia="Arial Unicode MS"/>
          <w:lang w:bidi="he-IL"/>
        </w:rPr>
        <w:t>Au lieu d</w:t>
      </w:r>
      <w:r w:rsidRPr="000B0C52">
        <w:rPr>
          <w:rFonts w:eastAsia="Arial Unicode MS"/>
          <w:lang w:bidi="he-IL"/>
        </w:rPr>
        <w:t>e</w:t>
      </w:r>
      <w:r w:rsidRPr="00290B1E">
        <w:rPr>
          <w:rStyle w:val="italicus"/>
        </w:rPr>
        <w:t xml:space="preserve"> Achimeléch</w:t>
      </w:r>
      <w:r>
        <w:rPr>
          <w:rStyle w:val="italicus"/>
        </w:rPr>
        <w:t xml:space="preserve">, </w:t>
      </w:r>
      <w:r w:rsidRPr="000B0C52">
        <w:rPr>
          <w:rFonts w:eastAsia="Arial Unicode MS"/>
          <w:lang w:bidi="he-IL"/>
        </w:rPr>
        <w:t>l’hébreu porte </w:t>
      </w:r>
      <w:r>
        <w:rPr>
          <w:rFonts w:eastAsia="Arial Unicode MS"/>
          <w:lang w:bidi="he-IL"/>
        </w:rPr>
        <w:t xml:space="preserve">: </w:t>
      </w:r>
      <w:r w:rsidR="00144BEF">
        <w:rPr>
          <w:rStyle w:val="italicus"/>
        </w:rPr>
        <w:t>᾿</w:t>
      </w:r>
      <w:r w:rsidRPr="00953D2D">
        <w:rPr>
          <w:rStyle w:val="italicus"/>
        </w:rPr>
        <w:t>Abimélek,</w:t>
      </w:r>
      <w:r>
        <w:rPr>
          <w:rStyle w:val="italicus"/>
        </w:rPr>
        <w:t xml:space="preserve"> </w:t>
      </w:r>
      <w:r w:rsidRPr="000B0C52">
        <w:rPr>
          <w:rFonts w:eastAsia="Arial Unicode MS"/>
          <w:lang w:bidi="he-IL"/>
        </w:rPr>
        <w:t>et</w:t>
      </w:r>
      <w:r>
        <w:rPr>
          <w:rFonts w:eastAsia="Arial Unicode MS"/>
          <w:lang w:bidi="he-IL"/>
        </w:rPr>
        <w:t xml:space="preserve">, </w:t>
      </w:r>
      <w:r w:rsidRPr="000B0C52">
        <w:rPr>
          <w:rFonts w:eastAsia="Arial Unicode MS"/>
          <w:lang w:bidi="he-IL"/>
        </w:rPr>
        <w:t>au livre des Rois</w:t>
      </w:r>
      <w:r>
        <w:rPr>
          <w:rFonts w:eastAsia="Arial Unicode MS"/>
          <w:lang w:bidi="he-IL"/>
        </w:rPr>
        <w:t xml:space="preserve">, </w:t>
      </w:r>
      <w:r w:rsidRPr="000B0C52">
        <w:rPr>
          <w:rFonts w:eastAsia="Arial Unicode MS"/>
          <w:lang w:bidi="he-IL"/>
        </w:rPr>
        <w:t xml:space="preserve">le prince philistin </w:t>
      </w:r>
      <w:r>
        <w:rPr>
          <w:rFonts w:eastAsia="Arial Unicode MS"/>
          <w:lang w:bidi="he-IL"/>
        </w:rPr>
        <w:t>est</w:t>
      </w:r>
      <w:r w:rsidRPr="000B0C52">
        <w:rPr>
          <w:rFonts w:eastAsia="Arial Unicode MS"/>
          <w:lang w:bidi="he-IL"/>
        </w:rPr>
        <w:t xml:space="preserve"> nommé Achís. Cela n’implique pas la moindre contradiction. Achís était le nom personnel (Achimeléch</w:t>
      </w:r>
      <w:r>
        <w:rPr>
          <w:rFonts w:eastAsia="Arial Unicode MS"/>
          <w:lang w:bidi="he-IL"/>
        </w:rPr>
        <w:t>, c.-à</w:t>
      </w:r>
      <w:r w:rsidRPr="000B0C52">
        <w:rPr>
          <w:rFonts w:eastAsia="Arial Unicode MS"/>
          <w:lang w:bidi="he-IL"/>
        </w:rPr>
        <w:t>-d. le roi Achís</w:t>
      </w:r>
      <w:r>
        <w:rPr>
          <w:rFonts w:eastAsia="Arial Unicode MS"/>
          <w:lang w:bidi="he-IL"/>
        </w:rPr>
        <w:t xml:space="preserve">, </w:t>
      </w:r>
      <w:r w:rsidRPr="000B0C52">
        <w:rPr>
          <w:rFonts w:eastAsia="Arial Unicode MS"/>
          <w:lang w:bidi="he-IL"/>
        </w:rPr>
        <w:t xml:space="preserve">en </w:t>
      </w:r>
      <w:r>
        <w:rPr>
          <w:rFonts w:eastAsia="Arial Unicode MS"/>
          <w:lang w:bidi="he-IL"/>
        </w:rPr>
        <w:t>est</w:t>
      </w:r>
      <w:r w:rsidRPr="000B0C52">
        <w:rPr>
          <w:rFonts w:eastAsia="Arial Unicode MS"/>
          <w:lang w:bidi="he-IL"/>
        </w:rPr>
        <w:t xml:space="preserve"> une simple extension) ; Abimeléch</w:t>
      </w:r>
      <w:r>
        <w:rPr>
          <w:rFonts w:eastAsia="Arial Unicode MS"/>
          <w:lang w:bidi="he-IL"/>
        </w:rPr>
        <w:t xml:space="preserve">, </w:t>
      </w:r>
      <w:r w:rsidRPr="000B0C52">
        <w:rPr>
          <w:rFonts w:eastAsia="Arial Unicode MS"/>
          <w:lang w:bidi="he-IL"/>
        </w:rPr>
        <w:t>un titre général</w:t>
      </w:r>
      <w:r>
        <w:rPr>
          <w:rFonts w:eastAsia="Arial Unicode MS"/>
          <w:lang w:bidi="he-IL"/>
        </w:rPr>
        <w:t xml:space="preserve">, </w:t>
      </w:r>
      <w:r w:rsidRPr="000B0C52">
        <w:rPr>
          <w:rFonts w:eastAsia="Arial Unicode MS"/>
          <w:lang w:bidi="he-IL"/>
        </w:rPr>
        <w:t>une dénomination dynastique</w:t>
      </w:r>
      <w:r>
        <w:rPr>
          <w:rFonts w:eastAsia="Arial Unicode MS"/>
          <w:lang w:bidi="he-IL"/>
        </w:rPr>
        <w:t xml:space="preserve">, </w:t>
      </w:r>
      <w:r w:rsidRPr="000B0C52">
        <w:rPr>
          <w:rFonts w:eastAsia="Arial Unicode MS"/>
          <w:lang w:bidi="he-IL"/>
        </w:rPr>
        <w:t xml:space="preserve">comme Pharaon en </w:t>
      </w:r>
      <w:r>
        <w:rPr>
          <w:rFonts w:eastAsia="Arial Unicode MS"/>
          <w:lang w:bidi="he-IL"/>
        </w:rPr>
        <w:lastRenderedPageBreak/>
        <w:t>Égyp</w:t>
      </w:r>
      <w:r w:rsidRPr="000B0C52">
        <w:rPr>
          <w:rFonts w:eastAsia="Arial Unicode MS"/>
          <w:lang w:bidi="he-IL"/>
        </w:rPr>
        <w:t>te</w:t>
      </w:r>
      <w:r>
        <w:rPr>
          <w:rFonts w:eastAsia="Arial Unicode MS"/>
          <w:lang w:bidi="he-IL"/>
        </w:rPr>
        <w:t xml:space="preserve">, </w:t>
      </w:r>
      <w:r w:rsidRPr="000B0C52">
        <w:rPr>
          <w:rFonts w:eastAsia="Arial Unicode MS"/>
          <w:lang w:bidi="he-IL"/>
        </w:rPr>
        <w:t>Agág chez les Amalécites</w:t>
      </w:r>
      <w:r>
        <w:rPr>
          <w:rFonts w:eastAsia="Arial Unicode MS"/>
          <w:lang w:bidi="he-IL"/>
        </w:rPr>
        <w:t>, etc</w:t>
      </w:r>
      <w:r w:rsidRPr="000B0C52">
        <w:rPr>
          <w:rFonts w:eastAsia="Arial Unicode MS"/>
          <w:lang w:bidi="he-IL"/>
        </w:rPr>
        <w:t>.</w:t>
      </w:r>
      <w:r w:rsidRPr="00A01812">
        <w:t xml:space="preserve"> — </w:t>
      </w:r>
      <w:r w:rsidRPr="000B0C52">
        <w:rPr>
          <w:rFonts w:eastAsia="Arial Unicode MS"/>
          <w:lang w:bidi="he-IL"/>
        </w:rPr>
        <w:t>Le sujet du cantique</w:t>
      </w:r>
      <w:r>
        <w:rPr>
          <w:rFonts w:eastAsia="Arial Unicode MS"/>
          <w:lang w:bidi="he-IL"/>
        </w:rPr>
        <w:t xml:space="preserve">, </w:t>
      </w:r>
      <w:r w:rsidRPr="000B0C52">
        <w:rPr>
          <w:rFonts w:eastAsia="Arial Unicode MS"/>
          <w:lang w:bidi="he-IL"/>
        </w:rPr>
        <w:t>c’est l’éloge de Jéhovah qui protège les justes</w:t>
      </w:r>
      <w:r>
        <w:rPr>
          <w:rFonts w:eastAsia="Arial Unicode MS"/>
          <w:lang w:bidi="he-IL"/>
        </w:rPr>
        <w:t xml:space="preserve">, </w:t>
      </w:r>
      <w:r w:rsidRPr="000B0C52">
        <w:rPr>
          <w:rFonts w:eastAsia="Arial Unicode MS"/>
          <w:lang w:bidi="he-IL"/>
        </w:rPr>
        <w:t xml:space="preserve">et le bonheur que ceux-ci goûtent sur le sein de Dieu. La forme </w:t>
      </w:r>
      <w:r>
        <w:rPr>
          <w:rFonts w:eastAsia="Arial Unicode MS"/>
          <w:lang w:bidi="he-IL"/>
        </w:rPr>
        <w:t>est</w:t>
      </w:r>
      <w:r w:rsidRPr="000B0C52">
        <w:rPr>
          <w:rFonts w:eastAsia="Arial Unicode MS"/>
          <w:lang w:bidi="he-IL"/>
        </w:rPr>
        <w:t xml:space="preserve"> en général plus didactique que lyrique ; elle rappelle celle du livre des Proverbes</w:t>
      </w:r>
      <w:r>
        <w:rPr>
          <w:rFonts w:eastAsia="Arial Unicode MS"/>
          <w:lang w:bidi="he-IL"/>
        </w:rPr>
        <w:t>.</w:t>
      </w:r>
      <w:r w:rsidRPr="00A01812">
        <w:t xml:space="preserve"> — </w:t>
      </w:r>
      <w:r>
        <w:rPr>
          <w:rFonts w:eastAsia="Arial Unicode MS"/>
          <w:lang w:bidi="he-IL"/>
        </w:rPr>
        <w:t>Ce psaum</w:t>
      </w:r>
      <w:r w:rsidRPr="000B0C52">
        <w:rPr>
          <w:rFonts w:eastAsia="Arial Unicode MS"/>
          <w:lang w:bidi="he-IL"/>
        </w:rPr>
        <w:t xml:space="preserve">e </w:t>
      </w:r>
      <w:r>
        <w:rPr>
          <w:rFonts w:eastAsia="Arial Unicode MS"/>
          <w:lang w:bidi="he-IL"/>
        </w:rPr>
        <w:t>est</w:t>
      </w:r>
      <w:r w:rsidRPr="000B0C52">
        <w:rPr>
          <w:rFonts w:eastAsia="Arial Unicode MS"/>
          <w:lang w:bidi="he-IL"/>
        </w:rPr>
        <w:t xml:space="preserve"> alphabétique ; il </w:t>
      </w:r>
      <w:r>
        <w:rPr>
          <w:rFonts w:eastAsia="Arial Unicode MS"/>
          <w:lang w:bidi="he-IL"/>
        </w:rPr>
        <w:t>est</w:t>
      </w:r>
      <w:r w:rsidRPr="000B0C52">
        <w:rPr>
          <w:rFonts w:eastAsia="Arial Unicode MS"/>
          <w:lang w:bidi="he-IL"/>
        </w:rPr>
        <w:t xml:space="preserve"> </w:t>
      </w:r>
      <w:r>
        <w:rPr>
          <w:rFonts w:eastAsia="Arial Unicode MS"/>
          <w:lang w:bidi="he-IL"/>
        </w:rPr>
        <w:t>« </w:t>
      </w:r>
      <w:r w:rsidRPr="000B0C52">
        <w:rPr>
          <w:rFonts w:eastAsia="Arial Unicode MS"/>
          <w:lang w:bidi="he-IL"/>
        </w:rPr>
        <w:t>composé de vingt</w:t>
      </w:r>
      <w:r>
        <w:rPr>
          <w:rFonts w:eastAsia="Arial Unicode MS"/>
          <w:lang w:bidi="he-IL"/>
        </w:rPr>
        <w:t>-</w:t>
      </w:r>
      <w:r w:rsidRPr="000B0C52">
        <w:rPr>
          <w:rFonts w:eastAsia="Arial Unicode MS"/>
          <w:lang w:bidi="he-IL"/>
        </w:rPr>
        <w:t>deux distiques</w:t>
      </w:r>
      <w:r>
        <w:rPr>
          <w:rFonts w:eastAsia="Arial Unicode MS"/>
          <w:lang w:bidi="he-IL"/>
        </w:rPr>
        <w:t xml:space="preserve">, </w:t>
      </w:r>
      <w:r w:rsidRPr="000B0C52">
        <w:rPr>
          <w:rFonts w:eastAsia="Arial Unicode MS"/>
          <w:lang w:bidi="he-IL"/>
        </w:rPr>
        <w:t xml:space="preserve">selon le nombre des lettres </w:t>
      </w:r>
      <w:r w:rsidRPr="00953D2D">
        <w:t xml:space="preserve">de l’alphabet hébreu ; seulement le </w:t>
      </w:r>
      <w:r w:rsidRPr="00290B1E">
        <w:rPr>
          <w:rStyle w:val="italicus"/>
        </w:rPr>
        <w:t>vav</w:t>
      </w:r>
      <w:r w:rsidRPr="00953D2D">
        <w:t xml:space="preserve"> y </w:t>
      </w:r>
      <w:r w:rsidRPr="000B0C52">
        <w:rPr>
          <w:rFonts w:eastAsia="Arial Unicode MS"/>
          <w:lang w:bidi="he-IL"/>
        </w:rPr>
        <w:t>manque</w:t>
      </w:r>
      <w:r>
        <w:rPr>
          <w:rFonts w:eastAsia="Arial Unicode MS"/>
          <w:lang w:bidi="he-IL"/>
        </w:rPr>
        <w:t xml:space="preserve">, </w:t>
      </w:r>
      <w:r w:rsidRPr="000B0C52">
        <w:rPr>
          <w:rFonts w:eastAsia="Arial Unicode MS"/>
          <w:lang w:bidi="he-IL"/>
        </w:rPr>
        <w:t xml:space="preserve">et la lettre </w:t>
      </w:r>
      <w:r>
        <w:rPr>
          <w:rStyle w:val="italicus"/>
        </w:rPr>
        <w:t>phé</w:t>
      </w:r>
      <w:r w:rsidRPr="000B0C52">
        <w:rPr>
          <w:rFonts w:eastAsia="Arial Unicode MS"/>
          <w:lang w:bidi="he-IL"/>
        </w:rPr>
        <w:t xml:space="preserve"> y </w:t>
      </w:r>
      <w:r>
        <w:rPr>
          <w:rFonts w:eastAsia="Arial Unicode MS"/>
          <w:lang w:bidi="he-IL"/>
        </w:rPr>
        <w:t>est</w:t>
      </w:r>
      <w:r w:rsidRPr="000B0C52">
        <w:rPr>
          <w:rFonts w:eastAsia="Arial Unicode MS"/>
          <w:lang w:bidi="he-IL"/>
        </w:rPr>
        <w:t xml:space="preserve"> répétée deux fois</w:t>
      </w:r>
      <w:r>
        <w:rPr>
          <w:rFonts w:eastAsia="Arial Unicode MS"/>
          <w:lang w:bidi="he-IL"/>
        </w:rPr>
        <w:t xml:space="preserve">, </w:t>
      </w:r>
      <w:r w:rsidRPr="000B0C52">
        <w:rPr>
          <w:rFonts w:eastAsia="Arial Unicode MS"/>
          <w:lang w:bidi="he-IL"/>
        </w:rPr>
        <w:t>vers. 17 et 23</w:t>
      </w:r>
      <w:r>
        <w:rPr>
          <w:rFonts w:eastAsia="Arial Unicode MS"/>
          <w:lang w:bidi="he-IL"/>
        </w:rPr>
        <w:t> »</w:t>
      </w:r>
      <w:r w:rsidRPr="000B0C52">
        <w:rPr>
          <w:rFonts w:eastAsia="Arial Unicode MS"/>
          <w:lang w:bidi="he-IL"/>
        </w:rPr>
        <w:t xml:space="preserve">. </w:t>
      </w:r>
      <w:r w:rsidRPr="00510E1E">
        <w:t>(</w:t>
      </w:r>
      <w:r w:rsidRPr="00290B1E">
        <w:rPr>
          <w:rStyle w:val="italicus"/>
        </w:rPr>
        <w:t>Man. bibl.</w:t>
      </w:r>
      <w:r>
        <w:rPr>
          <w:rStyle w:val="italicus"/>
        </w:rPr>
        <w:t xml:space="preserve">, </w:t>
      </w:r>
      <w:r w:rsidRPr="000B0C52">
        <w:rPr>
          <w:rFonts w:eastAsia="Arial Unicode MS"/>
          <w:lang w:bidi="he-IL"/>
        </w:rPr>
        <w:t xml:space="preserve">t. </w:t>
      </w:r>
      <w:r w:rsidRPr="00953D2D">
        <w:t>II, n. 706.) Il</w:t>
      </w:r>
      <w:r w:rsidRPr="000B0C52">
        <w:rPr>
          <w:rFonts w:eastAsia="Arial Unicode MS"/>
          <w:lang w:bidi="he-IL"/>
        </w:rPr>
        <w:t xml:space="preserve"> ne présente pas de divisions ni de strophes proprement dites. On peut néanmoins</w:t>
      </w:r>
      <w:r>
        <w:rPr>
          <w:rFonts w:eastAsia="Arial Unicode MS"/>
          <w:lang w:bidi="he-IL"/>
        </w:rPr>
        <w:t xml:space="preserve">, </w:t>
      </w:r>
      <w:r w:rsidRPr="000B0C52">
        <w:rPr>
          <w:rFonts w:eastAsia="Arial Unicode MS"/>
          <w:lang w:bidi="he-IL"/>
        </w:rPr>
        <w:t>pour rendre plus claire la suite des pensées</w:t>
      </w:r>
      <w:r>
        <w:rPr>
          <w:rFonts w:eastAsia="Arial Unicode MS"/>
          <w:lang w:bidi="he-IL"/>
        </w:rPr>
        <w:t xml:space="preserve">, </w:t>
      </w:r>
      <w:r w:rsidRPr="000B0C52">
        <w:rPr>
          <w:rFonts w:eastAsia="Arial Unicode MS"/>
          <w:lang w:bidi="he-IL"/>
        </w:rPr>
        <w:t>le séparer en deux moitiés à peu près égales</w:t>
      </w:r>
      <w:r>
        <w:rPr>
          <w:rFonts w:eastAsia="Arial Unicode MS"/>
          <w:lang w:bidi="he-IL"/>
        </w:rPr>
        <w:t xml:space="preserve">, </w:t>
      </w:r>
      <w:r w:rsidRPr="000B0C52">
        <w:rPr>
          <w:rFonts w:eastAsia="Arial Unicode MS"/>
          <w:lang w:bidi="he-IL"/>
        </w:rPr>
        <w:t>vers. 2-11 et 12-23. Dans la première</w:t>
      </w:r>
      <w:r>
        <w:rPr>
          <w:rFonts w:eastAsia="Arial Unicode MS"/>
          <w:lang w:bidi="he-IL"/>
        </w:rPr>
        <w:t xml:space="preserve">, </w:t>
      </w:r>
      <w:r w:rsidRPr="000B0C52">
        <w:rPr>
          <w:rFonts w:eastAsia="Arial Unicode MS"/>
          <w:lang w:bidi="he-IL"/>
        </w:rPr>
        <w:t>David remercie son divin libérateur</w:t>
      </w:r>
      <w:r>
        <w:rPr>
          <w:rFonts w:eastAsia="Arial Unicode MS"/>
          <w:lang w:bidi="he-IL"/>
        </w:rPr>
        <w:t xml:space="preserve">, </w:t>
      </w:r>
      <w:r w:rsidRPr="000B0C52">
        <w:rPr>
          <w:rFonts w:eastAsia="Arial Unicode MS"/>
          <w:lang w:bidi="he-IL"/>
        </w:rPr>
        <w:t>et il convie les justes à s’unir à son action de grâces ; dans la seconde</w:t>
      </w:r>
      <w:r>
        <w:rPr>
          <w:rFonts w:eastAsia="Arial Unicode MS"/>
          <w:lang w:bidi="he-IL"/>
        </w:rPr>
        <w:t xml:space="preserve">, </w:t>
      </w:r>
      <w:r w:rsidRPr="000B0C52">
        <w:rPr>
          <w:rFonts w:eastAsia="Arial Unicode MS"/>
          <w:lang w:bidi="he-IL"/>
        </w:rPr>
        <w:t>il décrit</w:t>
      </w:r>
      <w:r>
        <w:rPr>
          <w:rFonts w:eastAsia="Arial Unicode MS"/>
          <w:lang w:bidi="he-IL"/>
        </w:rPr>
        <w:t xml:space="preserve">, </w:t>
      </w:r>
      <w:r w:rsidRPr="000B0C52">
        <w:rPr>
          <w:rFonts w:eastAsia="Arial Unicode MS"/>
          <w:lang w:bidi="he-IL"/>
        </w:rPr>
        <w:t>avec le ton plus calme du prédicateur</w:t>
      </w:r>
      <w:r>
        <w:rPr>
          <w:rFonts w:eastAsia="Arial Unicode MS"/>
          <w:lang w:bidi="he-IL"/>
        </w:rPr>
        <w:t xml:space="preserve">, </w:t>
      </w:r>
      <w:r w:rsidRPr="000B0C52">
        <w:rPr>
          <w:rFonts w:eastAsia="Arial Unicode MS"/>
          <w:lang w:bidi="he-IL"/>
        </w:rPr>
        <w:t>les caractères de la crainte de Dieu</w:t>
      </w:r>
      <w:r>
        <w:rPr>
          <w:rFonts w:eastAsia="Arial Unicode MS"/>
          <w:lang w:bidi="he-IL"/>
        </w:rPr>
        <w:t xml:space="preserve">, </w:t>
      </w:r>
      <w:r w:rsidRPr="000B0C52">
        <w:rPr>
          <w:rFonts w:eastAsia="Arial Unicode MS"/>
          <w:lang w:bidi="he-IL"/>
        </w:rPr>
        <w:t>et les avantages qu’elle procure à ceux qui la possèdent. De part et d’autre on peut aussi former de petits groupes de versets qui expriment des idées connexes.</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partie </w:t>
      </w:r>
      <w:r>
        <w:rPr>
          <w:rFonts w:eastAsia="Arial Unicode MS"/>
          <w:lang w:bidi="he-IL"/>
        </w:rPr>
        <w:t xml:space="preserve">: </w:t>
      </w:r>
      <w:r w:rsidRPr="000B0C52">
        <w:rPr>
          <w:rFonts w:eastAsia="Arial Unicode MS"/>
          <w:lang w:bidi="he-IL"/>
        </w:rPr>
        <w:t>Invitation à louer le Dieu plein de bonté qui sauve et délivre les just</w:t>
      </w:r>
      <w:r>
        <w:rPr>
          <w:rFonts w:eastAsia="Arial Unicode MS"/>
          <w:lang w:bidi="he-IL"/>
        </w:rPr>
        <w:t>es</w:t>
      </w:r>
      <w:r w:rsidRPr="000B0C52">
        <w:rPr>
          <w:rFonts w:eastAsia="Arial Unicode MS"/>
          <w:lang w:bidi="he-IL"/>
        </w:rPr>
        <w:t>. Vers. 2-11.</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2-4. Prélude </w:t>
      </w:r>
      <w:r>
        <w:rPr>
          <w:rFonts w:eastAsia="Arial Unicode MS"/>
          <w:lang w:bidi="he-IL"/>
        </w:rPr>
        <w:t xml:space="preserve">: </w:t>
      </w:r>
      <w:r w:rsidRPr="000B0C52">
        <w:rPr>
          <w:rFonts w:eastAsia="Arial Unicode MS"/>
          <w:lang w:bidi="he-IL"/>
        </w:rPr>
        <w:t>le psalmiste annonce son saint projet</w:t>
      </w:r>
      <w:r>
        <w:rPr>
          <w:rFonts w:eastAsia="Arial Unicode MS"/>
          <w:lang w:bidi="he-IL"/>
        </w:rPr>
        <w:t xml:space="preserve">, </w:t>
      </w:r>
      <w:r w:rsidRPr="000B0C52">
        <w:rPr>
          <w:rFonts w:eastAsia="Arial Unicode MS"/>
          <w:lang w:bidi="he-IL"/>
        </w:rPr>
        <w:t>auquel il voudrait associer tous les justes.</w:t>
      </w:r>
      <w:r w:rsidRPr="00A01812">
        <w:t xml:space="preserve"> — </w:t>
      </w:r>
      <w:r w:rsidRPr="000B0C52">
        <w:rPr>
          <w:rFonts w:eastAsia="Arial Unicode MS"/>
          <w:lang w:bidi="he-IL"/>
        </w:rPr>
        <w:t>Vers. 2 (</w:t>
      </w:r>
      <w:r w:rsidRPr="00290B1E">
        <w:rPr>
          <w:rStyle w:val="italicus"/>
        </w:rPr>
        <w:t>aleph</w:t>
      </w:r>
      <w:r w:rsidRPr="000B0C52">
        <w:rPr>
          <w:rFonts w:eastAsia="Arial Unicode MS"/>
          <w:lang w:bidi="he-IL"/>
        </w:rPr>
        <w:t>). Les mots</w:t>
      </w:r>
      <w:r w:rsidRPr="00290B1E">
        <w:rPr>
          <w:rStyle w:val="italicus"/>
        </w:rPr>
        <w:t xml:space="preserve"> in omni </w:t>
      </w:r>
      <w:r>
        <w:rPr>
          <w:rStyle w:val="italicus"/>
        </w:rPr>
        <w:t>témpore</w:t>
      </w:r>
      <w:r w:rsidRPr="00290B1E">
        <w:rPr>
          <w:rStyle w:val="italicus"/>
        </w:rPr>
        <w:t xml:space="preserve"> </w:t>
      </w:r>
      <w:r w:rsidRPr="000B0C52">
        <w:rPr>
          <w:rFonts w:eastAsia="Arial Unicode MS"/>
          <w:lang w:bidi="he-IL"/>
        </w:rPr>
        <w:t>et</w:t>
      </w:r>
      <w:r w:rsidRPr="00290B1E">
        <w:rPr>
          <w:rStyle w:val="italicus"/>
        </w:rPr>
        <w:t xml:space="preserve"> semper</w:t>
      </w:r>
      <w:r w:rsidRPr="000B0C52">
        <w:rPr>
          <w:rFonts w:eastAsia="Arial Unicode MS"/>
          <w:lang w:bidi="he-IL"/>
        </w:rPr>
        <w:t xml:space="preserve"> sont fortement accentués.</w:t>
      </w:r>
      <w:r w:rsidRPr="00A01812">
        <w:t xml:space="preserve"> — </w:t>
      </w:r>
      <w:r w:rsidRPr="000B0C52">
        <w:rPr>
          <w:rFonts w:eastAsia="Arial Unicode MS"/>
          <w:lang w:bidi="he-IL"/>
        </w:rPr>
        <w:t xml:space="preserve">Vers. 3 </w:t>
      </w:r>
      <w:r w:rsidRPr="00510E1E">
        <w:t>(</w:t>
      </w:r>
      <w:r w:rsidRPr="00290B1E">
        <w:rPr>
          <w:rStyle w:val="italicus"/>
        </w:rPr>
        <w:t>beth</w:t>
      </w:r>
      <w:r w:rsidRPr="00B134CC">
        <w:t xml:space="preserve">). </w:t>
      </w:r>
      <w:r>
        <w:rPr>
          <w:rStyle w:val="italicus"/>
        </w:rPr>
        <w:t>Laudá</w:t>
      </w:r>
      <w:r w:rsidRPr="00290B1E">
        <w:rPr>
          <w:rStyle w:val="italicus"/>
        </w:rPr>
        <w:t>bitur</w:t>
      </w:r>
      <w:r w:rsidRPr="000B0C52">
        <w:rPr>
          <w:rFonts w:eastAsia="Arial Unicode MS"/>
          <w:lang w:bidi="he-IL"/>
        </w:rPr>
        <w:t xml:space="preserve"> doit être tr</w:t>
      </w:r>
      <w:r>
        <w:rPr>
          <w:rFonts w:eastAsia="Arial Unicode MS"/>
          <w:lang w:bidi="he-IL"/>
        </w:rPr>
        <w:t>a</w:t>
      </w:r>
      <w:r w:rsidRPr="000B0C52">
        <w:rPr>
          <w:rFonts w:eastAsia="Arial Unicode MS"/>
          <w:lang w:bidi="he-IL"/>
        </w:rPr>
        <w:t>duit par</w:t>
      </w:r>
      <w:r>
        <w:rPr>
          <w:rFonts w:eastAsia="Arial Unicode MS"/>
          <w:lang w:bidi="he-IL"/>
        </w:rPr>
        <w:t xml:space="preserve"> </w:t>
      </w:r>
      <w:r w:rsidRPr="000B0C52">
        <w:rPr>
          <w:rFonts w:eastAsia="Arial Unicode MS"/>
          <w:lang w:bidi="he-IL"/>
        </w:rPr>
        <w:t>la forme moyenne </w:t>
      </w:r>
      <w:r>
        <w:rPr>
          <w:rFonts w:eastAsia="Arial Unicode MS"/>
          <w:lang w:bidi="he-IL"/>
        </w:rPr>
        <w:t xml:space="preserve">: </w:t>
      </w:r>
      <w:r w:rsidRPr="000B0C52">
        <w:rPr>
          <w:rFonts w:eastAsia="Arial Unicode MS"/>
          <w:lang w:bidi="he-IL"/>
        </w:rPr>
        <w:t>il se louera</w:t>
      </w:r>
      <w:r>
        <w:rPr>
          <w:rFonts w:eastAsia="Arial Unicode MS"/>
          <w:lang w:bidi="he-IL"/>
        </w:rPr>
        <w:t xml:space="preserve">, </w:t>
      </w:r>
      <w:r w:rsidRPr="000B0C52">
        <w:rPr>
          <w:rFonts w:eastAsia="Arial Unicode MS"/>
          <w:lang w:bidi="he-IL"/>
        </w:rPr>
        <w:t>se glorifiera. David mettra toute sa gloire dans le Seigneur</w:t>
      </w:r>
      <w:r>
        <w:rPr>
          <w:rFonts w:eastAsia="Arial Unicode MS"/>
          <w:lang w:bidi="he-IL"/>
        </w:rPr>
        <w:t>, qui s’est mon</w:t>
      </w:r>
      <w:r w:rsidRPr="000B0C52">
        <w:rPr>
          <w:rFonts w:eastAsia="Arial Unicode MS"/>
          <w:lang w:bidi="he-IL"/>
        </w:rPr>
        <w:t>tré si bon pour lui. Pour rendre plus parfaite la louange qu’il veut adresser à Dieu</w:t>
      </w:r>
      <w:r>
        <w:rPr>
          <w:rFonts w:eastAsia="Arial Unicode MS"/>
          <w:lang w:bidi="he-IL"/>
        </w:rPr>
        <w:t xml:space="preserve">, </w:t>
      </w:r>
      <w:r w:rsidRPr="000B0C52">
        <w:rPr>
          <w:rFonts w:eastAsia="Arial Unicode MS"/>
          <w:lang w:bidi="he-IL"/>
        </w:rPr>
        <w:t>il cherche à s’associer des compagnons </w:t>
      </w:r>
      <w:r>
        <w:rPr>
          <w:rFonts w:eastAsia="Arial Unicode MS"/>
          <w:lang w:bidi="he-IL"/>
        </w:rPr>
        <w:t xml:space="preserve">: </w:t>
      </w:r>
      <w:r w:rsidRPr="00290B1E">
        <w:rPr>
          <w:rStyle w:val="italicus"/>
        </w:rPr>
        <w:t>áudiant mansu</w:t>
      </w:r>
      <w:r>
        <w:rPr>
          <w:rStyle w:val="italicus"/>
        </w:rPr>
        <w:t>ét</w:t>
      </w:r>
      <w:r w:rsidRPr="00290B1E">
        <w:rPr>
          <w:rStyle w:val="italicus"/>
        </w:rPr>
        <w:t>i !</w:t>
      </w:r>
      <w:r w:rsidRPr="000B0C52">
        <w:rPr>
          <w:rFonts w:eastAsia="Arial Unicode MS"/>
          <w:lang w:bidi="he-IL"/>
        </w:rPr>
        <w:t xml:space="preserve"> L’hébreu </w:t>
      </w:r>
      <w:r w:rsidR="00144BEF" w:rsidRPr="00290B1E">
        <w:rPr>
          <w:rStyle w:val="italicus"/>
        </w:rPr>
        <w:t>῾anâvim</w:t>
      </w:r>
      <w:r w:rsidRPr="000B0C52">
        <w:rPr>
          <w:rFonts w:eastAsia="Arial Unicode MS"/>
          <w:lang w:bidi="he-IL"/>
        </w:rPr>
        <w:t xml:space="preserve"> peut désigner aussi les </w:t>
      </w:r>
      <w:r>
        <w:rPr>
          <w:rFonts w:eastAsia="Arial Unicode MS"/>
          <w:lang w:bidi="he-IL"/>
        </w:rPr>
        <w:t>« </w:t>
      </w:r>
      <w:r w:rsidRPr="000B0C52">
        <w:rPr>
          <w:rFonts w:eastAsia="Arial Unicode MS"/>
          <w:lang w:bidi="he-IL"/>
        </w:rPr>
        <w:t>humbles</w:t>
      </w:r>
      <w:r>
        <w:rPr>
          <w:rFonts w:eastAsia="Arial Unicode MS"/>
          <w:lang w:bidi="he-IL"/>
        </w:rPr>
        <w:t xml:space="preserve"> », </w:t>
      </w:r>
      <w:r w:rsidRPr="000B0C52">
        <w:rPr>
          <w:rFonts w:eastAsia="Arial Unicode MS"/>
          <w:lang w:bidi="he-IL"/>
        </w:rPr>
        <w:t>que le monde méchant a opprimés</w:t>
      </w:r>
      <w:r>
        <w:rPr>
          <w:rFonts w:eastAsia="Arial Unicode MS"/>
          <w:lang w:bidi="he-IL"/>
        </w:rPr>
        <w:t xml:space="preserve">, </w:t>
      </w:r>
      <w:r w:rsidRPr="000B0C52">
        <w:rPr>
          <w:rFonts w:eastAsia="Arial Unicode MS"/>
          <w:lang w:bidi="he-IL"/>
        </w:rPr>
        <w:t xml:space="preserve">mais qui comptent sur Dieu. Le poète fait appel à </w:t>
      </w:r>
      <w:r>
        <w:rPr>
          <w:rFonts w:eastAsia="Arial Unicode MS"/>
          <w:lang w:bidi="he-IL"/>
        </w:rPr>
        <w:t>« </w:t>
      </w:r>
      <w:r w:rsidRPr="000B0C52">
        <w:rPr>
          <w:rFonts w:eastAsia="Arial Unicode MS"/>
          <w:lang w:bidi="he-IL"/>
        </w:rPr>
        <w:t>la sympathie de tous ceux qui ont appris l’humilité (et la douceur) à l’école de la souffrance</w:t>
      </w:r>
      <w:r>
        <w:rPr>
          <w:rFonts w:eastAsia="Arial Unicode MS"/>
          <w:lang w:bidi="he-IL"/>
        </w:rPr>
        <w:t> »</w:t>
      </w:r>
      <w:r w:rsidRPr="000B0C52">
        <w:rPr>
          <w:rFonts w:eastAsia="Arial Unicode MS"/>
          <w:lang w:bidi="he-IL"/>
        </w:rPr>
        <w:t>.</w:t>
      </w:r>
      <w:r w:rsidRPr="00A01812">
        <w:t xml:space="preserve"> — </w:t>
      </w:r>
      <w:r w:rsidRPr="000B0C52">
        <w:rPr>
          <w:rFonts w:eastAsia="Arial Unicode MS"/>
          <w:lang w:bidi="he-IL"/>
        </w:rPr>
        <w:t>Vers. 3 (</w:t>
      </w:r>
      <w:r w:rsidRPr="00290B1E">
        <w:rPr>
          <w:rStyle w:val="italicus"/>
        </w:rPr>
        <w:t>gimel</w:t>
      </w:r>
      <w:r w:rsidRPr="00B134CC">
        <w:t xml:space="preserve">). </w:t>
      </w:r>
      <w:r w:rsidRPr="00290B1E">
        <w:rPr>
          <w:rStyle w:val="italicus"/>
        </w:rPr>
        <w:t>Magnif</w:t>
      </w:r>
      <w:r>
        <w:rPr>
          <w:rStyle w:val="italicus"/>
        </w:rPr>
        <w:t>i</w:t>
      </w:r>
      <w:r w:rsidRPr="00290B1E">
        <w:rPr>
          <w:rStyle w:val="italicus"/>
        </w:rPr>
        <w:t>cáte</w:t>
      </w:r>
      <w:r>
        <w:rPr>
          <w:rStyle w:val="italicus"/>
        </w:rPr>
        <w:t>…, exaltému</w:t>
      </w:r>
      <w:r w:rsidRPr="00290B1E">
        <w:rPr>
          <w:rStyle w:val="italicus"/>
        </w:rPr>
        <w:t>s</w:t>
      </w:r>
      <w:r>
        <w:rPr>
          <w:rStyle w:val="italicus"/>
        </w:rPr>
        <w:t>…</w:t>
      </w:r>
      <w:r w:rsidRPr="00290B1E">
        <w:rPr>
          <w:rStyle w:val="italicus"/>
        </w:rPr>
        <w:t> </w:t>
      </w:r>
      <w:r>
        <w:rPr>
          <w:rStyle w:val="italicus"/>
        </w:rPr>
        <w:t xml:space="preserve">: </w:t>
      </w:r>
      <w:r w:rsidRPr="000B0C52">
        <w:rPr>
          <w:rFonts w:eastAsia="Arial Unicode MS"/>
          <w:lang w:bidi="he-IL"/>
        </w:rPr>
        <w:t>en célébrant et en proclamant les perfections infinies de Jéhovah ; car c’est tout ce que l’homme peut faire pour Dieu.</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5-8. Raison de cette louange </w:t>
      </w:r>
      <w:r>
        <w:rPr>
          <w:rFonts w:eastAsia="Arial Unicode MS"/>
          <w:lang w:bidi="he-IL"/>
        </w:rPr>
        <w:t xml:space="preserve">: </w:t>
      </w:r>
      <w:r w:rsidRPr="000B0C52">
        <w:rPr>
          <w:rFonts w:eastAsia="Arial Unicode MS"/>
          <w:lang w:bidi="he-IL"/>
        </w:rPr>
        <w:t>l’expérience personnelle du psalmiste</w:t>
      </w:r>
      <w:r>
        <w:rPr>
          <w:rFonts w:eastAsia="Arial Unicode MS"/>
          <w:lang w:bidi="he-IL"/>
        </w:rPr>
        <w:t>, et celle de beaucoup d’au</w:t>
      </w:r>
      <w:r w:rsidRPr="000B0C52">
        <w:rPr>
          <w:rFonts w:eastAsia="Arial Unicode MS"/>
          <w:lang w:bidi="he-IL"/>
        </w:rPr>
        <w:t>tr</w:t>
      </w:r>
      <w:r>
        <w:rPr>
          <w:rFonts w:eastAsia="Arial Unicode MS"/>
          <w:lang w:bidi="he-IL"/>
        </w:rPr>
        <w:t>e</w:t>
      </w:r>
      <w:r w:rsidRPr="000B0C52">
        <w:rPr>
          <w:rFonts w:eastAsia="Arial Unicode MS"/>
          <w:lang w:bidi="he-IL"/>
        </w:rPr>
        <w:t>s affligés</w:t>
      </w:r>
      <w:r>
        <w:rPr>
          <w:rFonts w:eastAsia="Arial Unicode MS"/>
          <w:lang w:bidi="he-IL"/>
        </w:rPr>
        <w:t xml:space="preserve">, </w:t>
      </w:r>
      <w:r w:rsidRPr="000B0C52">
        <w:rPr>
          <w:rFonts w:eastAsia="Arial Unicode MS"/>
          <w:lang w:bidi="he-IL"/>
        </w:rPr>
        <w:t>qui ont eu recours à Dieu dans leur détresse et en ont été exaucés.</w:t>
      </w:r>
      <w:r w:rsidRPr="00A01812">
        <w:t xml:space="preserve"> — </w:t>
      </w:r>
      <w:r w:rsidRPr="000B0C52">
        <w:rPr>
          <w:rFonts w:eastAsia="Arial Unicode MS"/>
          <w:lang w:bidi="he-IL"/>
        </w:rPr>
        <w:t xml:space="preserve">Vers. 5 </w:t>
      </w:r>
      <w:r w:rsidRPr="00510E1E">
        <w:t>(</w:t>
      </w:r>
      <w:r w:rsidRPr="00290B1E">
        <w:rPr>
          <w:rStyle w:val="italicus"/>
        </w:rPr>
        <w:t>daleth</w:t>
      </w:r>
      <w:r w:rsidRPr="000B0C52">
        <w:rPr>
          <w:rFonts w:eastAsia="Arial Unicode MS"/>
          <w:lang w:bidi="he-IL"/>
        </w:rPr>
        <w:t>). Le verbe</w:t>
      </w:r>
      <w:r w:rsidRPr="00290B1E">
        <w:rPr>
          <w:rStyle w:val="italicus"/>
        </w:rPr>
        <w:t xml:space="preserve"> exquisívi</w:t>
      </w:r>
      <w:r w:rsidRPr="000B0C52">
        <w:rPr>
          <w:rFonts w:eastAsia="Arial Unicode MS"/>
          <w:lang w:bidi="he-IL"/>
        </w:rPr>
        <w:t xml:space="preserve"> marque des recherches multiples et actives (cf. Ps. </w:t>
      </w:r>
      <w:r>
        <w:rPr>
          <w:rFonts w:eastAsia="Arial Unicode MS"/>
          <w:lang w:bidi="he-IL"/>
        </w:rPr>
        <w:t xml:space="preserve">XXIII, </w:t>
      </w:r>
      <w:r w:rsidRPr="000B0C52">
        <w:rPr>
          <w:rFonts w:eastAsia="Arial Unicode MS"/>
          <w:lang w:bidi="he-IL"/>
        </w:rPr>
        <w:t>6</w:t>
      </w:r>
      <w:r>
        <w:rPr>
          <w:rFonts w:eastAsia="Arial Unicode MS"/>
          <w:lang w:bidi="he-IL"/>
        </w:rPr>
        <w:t>, etc</w:t>
      </w:r>
      <w:r w:rsidRPr="000B0C52">
        <w:rPr>
          <w:rFonts w:eastAsia="Arial Unicode MS"/>
          <w:lang w:bidi="he-IL"/>
        </w:rPr>
        <w:t xml:space="preserve">.). </w:t>
      </w:r>
      <w:r w:rsidRPr="00290B1E">
        <w:rPr>
          <w:rStyle w:val="italicus"/>
        </w:rPr>
        <w:t xml:space="preserve">Ex </w:t>
      </w:r>
      <w:r>
        <w:rPr>
          <w:rStyle w:val="italicus"/>
        </w:rPr>
        <w:t>ómnibus</w:t>
      </w:r>
      <w:r w:rsidRPr="00290B1E">
        <w:rPr>
          <w:rStyle w:val="italicus"/>
        </w:rPr>
        <w:t xml:space="preserve"> tribulati</w:t>
      </w:r>
      <w:r>
        <w:rPr>
          <w:rStyle w:val="italicus"/>
        </w:rPr>
        <w:t>ónibus</w:t>
      </w:r>
      <w:r w:rsidRPr="00290B1E">
        <w:rPr>
          <w:rStyle w:val="italicus"/>
        </w:rPr>
        <w:t> ;</w:t>
      </w:r>
      <w:r w:rsidRPr="000B0C52">
        <w:rPr>
          <w:rFonts w:eastAsia="Arial Unicode MS"/>
          <w:lang w:bidi="he-IL"/>
        </w:rPr>
        <w:t xml:space="preserve"> l’hébreu </w:t>
      </w:r>
      <w:r>
        <w:rPr>
          <w:rFonts w:eastAsia="Arial Unicode MS"/>
          <w:lang w:bidi="he-IL"/>
        </w:rPr>
        <w:t>est</w:t>
      </w:r>
      <w:r w:rsidRPr="000B0C52">
        <w:rPr>
          <w:rFonts w:eastAsia="Arial Unicode MS"/>
          <w:lang w:bidi="he-IL"/>
        </w:rPr>
        <w:t xml:space="preserve"> plus expressif </w:t>
      </w:r>
      <w:r>
        <w:rPr>
          <w:rFonts w:eastAsia="Arial Unicode MS"/>
          <w:lang w:bidi="he-IL"/>
        </w:rPr>
        <w:t xml:space="preserve">: </w:t>
      </w:r>
      <w:r w:rsidRPr="000B0C52">
        <w:rPr>
          <w:rFonts w:eastAsia="Arial Unicode MS"/>
          <w:lang w:bidi="he-IL"/>
        </w:rPr>
        <w:t>de toutes mes terreurs.</w:t>
      </w:r>
      <w:r w:rsidRPr="00A01812">
        <w:t xml:space="preserve"> — </w:t>
      </w:r>
      <w:r>
        <w:rPr>
          <w:rFonts w:eastAsia="Arial Unicode MS"/>
          <w:lang w:bidi="he-IL"/>
        </w:rPr>
        <w:t xml:space="preserve">{103} </w:t>
      </w:r>
      <w:r w:rsidRPr="000B0C52">
        <w:rPr>
          <w:rFonts w:eastAsia="Arial Unicode MS"/>
          <w:lang w:bidi="he-IL"/>
        </w:rPr>
        <w:t>Vers. 6</w:t>
      </w:r>
      <w:r w:rsidRPr="00290B1E">
        <w:rPr>
          <w:rStyle w:val="italicus"/>
        </w:rPr>
        <w:t xml:space="preserve"> </w:t>
      </w:r>
      <w:r w:rsidRPr="00510E1E">
        <w:t>(</w:t>
      </w:r>
      <w:r w:rsidRPr="00290B1E">
        <w:rPr>
          <w:rStyle w:val="italicus"/>
        </w:rPr>
        <w:t>hé</w:t>
      </w:r>
      <w:r w:rsidRPr="00B134CC">
        <w:t xml:space="preserve">). </w:t>
      </w:r>
      <w:r w:rsidRPr="000B0C52">
        <w:rPr>
          <w:rFonts w:eastAsia="Arial Unicode MS"/>
          <w:lang w:bidi="he-IL"/>
        </w:rPr>
        <w:t>Au lieu de l’impératif</w:t>
      </w:r>
      <w:r w:rsidRPr="00290B1E">
        <w:rPr>
          <w:rStyle w:val="italicus"/>
        </w:rPr>
        <w:t xml:space="preserve"> accédite</w:t>
      </w:r>
      <w:r>
        <w:rPr>
          <w:rStyle w:val="italicus"/>
        </w:rPr>
        <w:t xml:space="preserve">, </w:t>
      </w:r>
      <w:r w:rsidRPr="000B0C52">
        <w:rPr>
          <w:rFonts w:eastAsia="Arial Unicode MS"/>
          <w:lang w:bidi="he-IL"/>
        </w:rPr>
        <w:t>l’hébreu emploie le prétérit</w:t>
      </w:r>
      <w:r>
        <w:rPr>
          <w:rFonts w:eastAsia="Arial Unicode MS"/>
          <w:lang w:bidi="he-IL"/>
        </w:rPr>
        <w:t xml:space="preserve">, </w:t>
      </w:r>
      <w:r w:rsidRPr="000B0C52">
        <w:rPr>
          <w:rFonts w:eastAsia="Arial Unicode MS"/>
          <w:lang w:bidi="he-IL"/>
        </w:rPr>
        <w:t>et un verbe qui exprime une idé</w:t>
      </w:r>
      <w:r>
        <w:rPr>
          <w:rFonts w:eastAsia="Arial Unicode MS"/>
          <w:lang w:bidi="he-IL"/>
        </w:rPr>
        <w:t>e</w:t>
      </w:r>
      <w:r w:rsidRPr="000B0C52">
        <w:rPr>
          <w:rFonts w:eastAsia="Arial Unicode MS"/>
          <w:lang w:bidi="he-IL"/>
        </w:rPr>
        <w:t xml:space="preserve"> légèrement différente </w:t>
      </w:r>
      <w:r>
        <w:rPr>
          <w:rFonts w:eastAsia="Arial Unicode MS"/>
          <w:lang w:bidi="he-IL"/>
        </w:rPr>
        <w:t xml:space="preserve">: </w:t>
      </w:r>
      <w:r w:rsidRPr="000B0C52">
        <w:rPr>
          <w:rFonts w:eastAsia="Arial Unicode MS"/>
          <w:lang w:bidi="he-IL"/>
        </w:rPr>
        <w:t>Ils ont regardé (savoir</w:t>
      </w:r>
      <w:r>
        <w:rPr>
          <w:rFonts w:eastAsia="Arial Unicode MS"/>
          <w:lang w:bidi="he-IL"/>
        </w:rPr>
        <w:t xml:space="preserve">, </w:t>
      </w:r>
      <w:r w:rsidRPr="000B0C52">
        <w:rPr>
          <w:rFonts w:eastAsia="Arial Unicode MS"/>
          <w:lang w:bidi="he-IL"/>
        </w:rPr>
        <w:t xml:space="preserve">les </w:t>
      </w:r>
      <w:r>
        <w:rPr>
          <w:rFonts w:eastAsia="Arial Unicode MS"/>
          <w:lang w:bidi="he-IL"/>
        </w:rPr>
        <w:t>« </w:t>
      </w:r>
      <w:r w:rsidRPr="000B0C52">
        <w:rPr>
          <w:rFonts w:eastAsia="Arial Unicode MS"/>
          <w:lang w:bidi="he-IL"/>
        </w:rPr>
        <w:t>mansu</w:t>
      </w:r>
      <w:r>
        <w:rPr>
          <w:rFonts w:eastAsia="Arial Unicode MS"/>
          <w:lang w:bidi="he-IL"/>
        </w:rPr>
        <w:t>ét</w:t>
      </w:r>
      <w:r w:rsidRPr="000B0C52">
        <w:rPr>
          <w:rFonts w:eastAsia="Arial Unicode MS"/>
          <w:lang w:bidi="he-IL"/>
        </w:rPr>
        <w:t>i</w:t>
      </w:r>
      <w:r>
        <w:rPr>
          <w:rFonts w:eastAsia="Arial Unicode MS"/>
          <w:lang w:bidi="he-IL"/>
        </w:rPr>
        <w:t> »</w:t>
      </w:r>
      <w:r w:rsidRPr="000B0C52">
        <w:rPr>
          <w:rFonts w:eastAsia="Arial Unicode MS"/>
          <w:lang w:bidi="he-IL"/>
        </w:rPr>
        <w:t xml:space="preserve"> du vers. 3) vers lui</w:t>
      </w:r>
      <w:r>
        <w:rPr>
          <w:rFonts w:eastAsia="Arial Unicode MS"/>
          <w:lang w:bidi="he-IL"/>
        </w:rPr>
        <w:t xml:space="preserve">, </w:t>
      </w:r>
      <w:r w:rsidRPr="000B0C52">
        <w:rPr>
          <w:rFonts w:eastAsia="Arial Unicode MS"/>
          <w:lang w:bidi="he-IL"/>
        </w:rPr>
        <w:t>et ils ont resplendi</w:t>
      </w:r>
      <w:r>
        <w:rPr>
          <w:rFonts w:eastAsia="Arial Unicode MS"/>
          <w:lang w:bidi="he-IL"/>
        </w:rPr>
        <w:t xml:space="preserve">, </w:t>
      </w:r>
      <w:r w:rsidRPr="000B0C52">
        <w:rPr>
          <w:rFonts w:eastAsia="Arial Unicode MS"/>
          <w:lang w:bidi="he-IL"/>
        </w:rPr>
        <w:t>et leurs visages n’ont point été couverts de honte. Très beau langage</w:t>
      </w:r>
      <w:r>
        <w:rPr>
          <w:rFonts w:eastAsia="Arial Unicode MS"/>
          <w:lang w:bidi="he-IL"/>
        </w:rPr>
        <w:t xml:space="preserve">, </w:t>
      </w:r>
      <w:r w:rsidRPr="000B0C52">
        <w:rPr>
          <w:rFonts w:eastAsia="Arial Unicode MS"/>
          <w:lang w:bidi="he-IL"/>
        </w:rPr>
        <w:t>et pensées plus belles encore ; surtout ces reflets qui s’échappent de la face de Dieu</w:t>
      </w:r>
      <w:r>
        <w:rPr>
          <w:rFonts w:eastAsia="Arial Unicode MS"/>
          <w:lang w:bidi="he-IL"/>
        </w:rPr>
        <w:t xml:space="preserve">, </w:t>
      </w:r>
      <w:r w:rsidRPr="000B0C52">
        <w:rPr>
          <w:rFonts w:eastAsia="Arial Unicode MS"/>
          <w:lang w:bidi="he-IL"/>
        </w:rPr>
        <w:t>et qui rendent tout éclatants ceux qui la contemplent. Sans figure</w:t>
      </w:r>
      <w:r>
        <w:rPr>
          <w:rFonts w:eastAsia="Arial Unicode MS"/>
          <w:lang w:bidi="he-IL"/>
        </w:rPr>
        <w:t xml:space="preserve">, </w:t>
      </w:r>
      <w:r w:rsidRPr="000B0C52">
        <w:rPr>
          <w:rFonts w:eastAsia="Arial Unicode MS"/>
          <w:lang w:bidi="he-IL"/>
        </w:rPr>
        <w:t>cela signifie </w:t>
      </w:r>
      <w:r>
        <w:rPr>
          <w:rFonts w:eastAsia="Arial Unicode MS"/>
          <w:lang w:bidi="he-IL"/>
        </w:rPr>
        <w:t xml:space="preserve">: </w:t>
      </w:r>
      <w:r w:rsidRPr="000B0C52">
        <w:rPr>
          <w:rFonts w:eastAsia="Arial Unicode MS"/>
          <w:lang w:bidi="he-IL"/>
        </w:rPr>
        <w:t>il exauce ses amis avec bonté lorsqu’ils sont dans la peine et qu’ils recourent à lui.</w:t>
      </w:r>
      <w:r w:rsidRPr="00A01812">
        <w:t xml:space="preserve"> — </w:t>
      </w:r>
      <w:r w:rsidRPr="000B0C52">
        <w:rPr>
          <w:rFonts w:eastAsia="Arial Unicode MS"/>
          <w:lang w:bidi="he-IL"/>
        </w:rPr>
        <w:t>Vers.7</w:t>
      </w:r>
      <w:r w:rsidRPr="00290B1E">
        <w:rPr>
          <w:rStyle w:val="italicus"/>
        </w:rPr>
        <w:t xml:space="preserve"> </w:t>
      </w:r>
      <w:r w:rsidRPr="00510E1E">
        <w:t>(</w:t>
      </w:r>
      <w:r w:rsidRPr="00290B1E">
        <w:rPr>
          <w:rStyle w:val="italicus"/>
        </w:rPr>
        <w:t>zaïn</w:t>
      </w:r>
      <w:r w:rsidRPr="00B134CC">
        <w:t xml:space="preserve">). </w:t>
      </w:r>
      <w:r w:rsidRPr="00290B1E">
        <w:rPr>
          <w:rStyle w:val="italicus"/>
        </w:rPr>
        <w:t>Iste</w:t>
      </w:r>
      <w:r w:rsidRPr="000B0C52">
        <w:rPr>
          <w:rFonts w:eastAsia="Arial Unicode MS"/>
          <w:lang w:bidi="he-IL"/>
        </w:rPr>
        <w:t xml:space="preserve"> (pronom pittoresque)</w:t>
      </w:r>
      <w:r w:rsidRPr="00290B1E">
        <w:rPr>
          <w:rStyle w:val="italicus"/>
        </w:rPr>
        <w:t xml:space="preserve"> pauper </w:t>
      </w:r>
      <w:r>
        <w:rPr>
          <w:rStyle w:val="italicus"/>
        </w:rPr>
        <w:t xml:space="preserve">: </w:t>
      </w:r>
      <w:r w:rsidRPr="000B0C52">
        <w:rPr>
          <w:rFonts w:eastAsia="Arial Unicode MS"/>
          <w:lang w:bidi="he-IL"/>
        </w:rPr>
        <w:t>cet affligé</w:t>
      </w:r>
      <w:r>
        <w:rPr>
          <w:rFonts w:eastAsia="Arial Unicode MS"/>
          <w:lang w:bidi="he-IL"/>
        </w:rPr>
        <w:t xml:space="preserve">, </w:t>
      </w:r>
      <w:r w:rsidRPr="000B0C52">
        <w:rPr>
          <w:rFonts w:eastAsia="Arial Unicode MS"/>
          <w:lang w:bidi="he-IL"/>
        </w:rPr>
        <w:t>comme dit l’hébreu. Il n’est pas possible de décider avec certitude si</w:t>
      </w:r>
      <w:r>
        <w:rPr>
          <w:rFonts w:eastAsia="Arial Unicode MS"/>
          <w:lang w:bidi="he-IL"/>
        </w:rPr>
        <w:t xml:space="preserve">, </w:t>
      </w:r>
      <w:r w:rsidRPr="000B0C52">
        <w:rPr>
          <w:rFonts w:eastAsia="Arial Unicode MS"/>
          <w:lang w:bidi="he-IL"/>
        </w:rPr>
        <w:t>par cette expression</w:t>
      </w:r>
      <w:r>
        <w:rPr>
          <w:rFonts w:eastAsia="Arial Unicode MS"/>
          <w:lang w:bidi="he-IL"/>
        </w:rPr>
        <w:t xml:space="preserve">, </w:t>
      </w:r>
      <w:r w:rsidRPr="000B0C52">
        <w:rPr>
          <w:rFonts w:eastAsia="Arial Unicode MS"/>
          <w:lang w:bidi="he-IL"/>
        </w:rPr>
        <w:t>David se désigne de nouveau lui-même d’une manière exclusive (cf. vers. 2 et 3</w:t>
      </w:r>
      <w:r>
        <w:rPr>
          <w:rFonts w:eastAsia="Arial Unicode MS"/>
          <w:lang w:bidi="he-IL"/>
        </w:rPr>
        <w:t>°</w:t>
      </w:r>
      <w:r w:rsidRPr="000B0C52">
        <w:rPr>
          <w:rFonts w:eastAsia="Arial Unicode MS"/>
          <w:lang w:bidi="he-IL"/>
        </w:rPr>
        <w:t>)</w:t>
      </w:r>
      <w:r>
        <w:rPr>
          <w:rFonts w:eastAsia="Arial Unicode MS"/>
          <w:lang w:bidi="he-IL"/>
        </w:rPr>
        <w:t xml:space="preserve">, </w:t>
      </w:r>
      <w:r w:rsidRPr="000B0C52">
        <w:rPr>
          <w:rFonts w:eastAsia="Arial Unicode MS"/>
          <w:lang w:bidi="he-IL"/>
        </w:rPr>
        <w:t>ou s’il avait en vue tout autre Israélite malheureux et sauvé comme lui.</w:t>
      </w:r>
      <w:r w:rsidRPr="00A01812">
        <w:t xml:space="preserve"> — </w:t>
      </w:r>
      <w:r w:rsidRPr="000B0C52">
        <w:rPr>
          <w:rFonts w:eastAsia="Arial Unicode MS"/>
          <w:lang w:bidi="he-IL"/>
        </w:rPr>
        <w:t>Vers. 8 (</w:t>
      </w:r>
      <w:r w:rsidRPr="00290B1E">
        <w:rPr>
          <w:rStyle w:val="italicus"/>
        </w:rPr>
        <w:t>cheth</w:t>
      </w:r>
      <w:r w:rsidRPr="00B134CC">
        <w:t xml:space="preserve">). </w:t>
      </w:r>
      <w:r w:rsidRPr="00290B1E">
        <w:rPr>
          <w:rStyle w:val="italicus"/>
        </w:rPr>
        <w:t>Immíttet </w:t>
      </w:r>
      <w:r>
        <w:rPr>
          <w:rStyle w:val="italicus"/>
        </w:rPr>
        <w:t xml:space="preserve">: </w:t>
      </w:r>
      <w:r w:rsidRPr="000B0C52">
        <w:rPr>
          <w:rFonts w:eastAsia="Arial Unicode MS"/>
          <w:lang w:bidi="he-IL"/>
        </w:rPr>
        <w:t>sous</w:t>
      </w:r>
      <w:r>
        <w:rPr>
          <w:rFonts w:eastAsia="Arial Unicode MS"/>
          <w:lang w:bidi="he-IL"/>
        </w:rPr>
        <w:t>-</w:t>
      </w:r>
      <w:r w:rsidRPr="000B0C52">
        <w:rPr>
          <w:rFonts w:eastAsia="Arial Unicode MS"/>
          <w:lang w:bidi="he-IL"/>
        </w:rPr>
        <w:t xml:space="preserve">entendu </w:t>
      </w:r>
      <w:r>
        <w:rPr>
          <w:rFonts w:eastAsia="Arial Unicode MS"/>
          <w:lang w:bidi="he-IL"/>
        </w:rPr>
        <w:t>« </w:t>
      </w:r>
      <w:r w:rsidRPr="000B0C52">
        <w:rPr>
          <w:rFonts w:eastAsia="Arial Unicode MS"/>
          <w:lang w:bidi="he-IL"/>
        </w:rPr>
        <w:t>se</w:t>
      </w:r>
      <w:r>
        <w:rPr>
          <w:rFonts w:eastAsia="Arial Unicode MS"/>
          <w:lang w:bidi="he-IL"/>
        </w:rPr>
        <w:t> »</w:t>
      </w:r>
      <w:r w:rsidRPr="000B0C52">
        <w:rPr>
          <w:rFonts w:eastAsia="Arial Unicode MS"/>
          <w:lang w:bidi="he-IL"/>
        </w:rPr>
        <w:t> ; l’ange du Seigneur accourra</w:t>
      </w:r>
      <w:r>
        <w:rPr>
          <w:rFonts w:eastAsia="Arial Unicode MS"/>
          <w:lang w:bidi="he-IL"/>
        </w:rPr>
        <w:t xml:space="preserve">, </w:t>
      </w:r>
      <w:r w:rsidRPr="000B0C52">
        <w:rPr>
          <w:rFonts w:eastAsia="Arial Unicode MS"/>
          <w:lang w:bidi="he-IL"/>
        </w:rPr>
        <w:t xml:space="preserve">s’élancera. </w:t>
      </w:r>
      <w:r w:rsidRPr="00953D2D">
        <w:t xml:space="preserve">Les </w:t>
      </w:r>
      <w:r>
        <w:t>LXX</w:t>
      </w:r>
      <w:r w:rsidRPr="00953D2D">
        <w:t xml:space="preserve"> ont παρεμβαλεῖ, qui </w:t>
      </w:r>
      <w:r>
        <w:t>est</w:t>
      </w:r>
      <w:r w:rsidRPr="00953D2D">
        <w:t xml:space="preserve"> la </w:t>
      </w:r>
      <w:r w:rsidRPr="000B0C52">
        <w:rPr>
          <w:rFonts w:eastAsia="Arial Unicode MS"/>
          <w:lang w:bidi="he-IL"/>
        </w:rPr>
        <w:t>traduction littérale de l’hébreu </w:t>
      </w:r>
      <w:r>
        <w:rPr>
          <w:rFonts w:eastAsia="Arial Unicode MS"/>
          <w:lang w:bidi="he-IL"/>
        </w:rPr>
        <w:t xml:space="preserve">: </w:t>
      </w:r>
      <w:r w:rsidRPr="000B0C52">
        <w:rPr>
          <w:rFonts w:eastAsia="Arial Unicode MS"/>
          <w:lang w:bidi="he-IL"/>
        </w:rPr>
        <w:t xml:space="preserve">il campe. </w:t>
      </w:r>
      <w:r w:rsidRPr="00E34FE4">
        <w:t>L’</w:t>
      </w:r>
      <w:r>
        <w:rPr>
          <w:rStyle w:val="italicus"/>
        </w:rPr>
        <w:t>ángelu</w:t>
      </w:r>
      <w:r w:rsidRPr="00290B1E">
        <w:rPr>
          <w:rStyle w:val="italicus"/>
        </w:rPr>
        <w:t>s D</w:t>
      </w:r>
      <w:r>
        <w:rPr>
          <w:rStyle w:val="italicus"/>
        </w:rPr>
        <w:t>ómini</w:t>
      </w:r>
      <w:r w:rsidRPr="000B0C52">
        <w:rPr>
          <w:rFonts w:eastAsia="Arial Unicode MS"/>
          <w:lang w:bidi="he-IL"/>
        </w:rPr>
        <w:t xml:space="preserve"> qui campe ainsi auprès des justes</w:t>
      </w:r>
      <w:r>
        <w:rPr>
          <w:rFonts w:eastAsia="Arial Unicode MS"/>
          <w:lang w:bidi="he-IL"/>
        </w:rPr>
        <w:t xml:space="preserve">, </w:t>
      </w:r>
      <w:r w:rsidRPr="000B0C52">
        <w:rPr>
          <w:rFonts w:eastAsia="Arial Unicode MS"/>
          <w:lang w:bidi="he-IL"/>
        </w:rPr>
        <w:t>prêt à les secourir au premier appel</w:t>
      </w:r>
      <w:r>
        <w:rPr>
          <w:rFonts w:eastAsia="Arial Unicode MS"/>
          <w:lang w:bidi="he-IL"/>
        </w:rPr>
        <w:t xml:space="preserve">, </w:t>
      </w:r>
      <w:r w:rsidRPr="000B0C52">
        <w:rPr>
          <w:rFonts w:eastAsia="Arial Unicode MS"/>
          <w:lang w:bidi="he-IL"/>
        </w:rPr>
        <w:t>n’est pas un ange ordinaire ; c’est l’ange de l’alliance théocratique</w:t>
      </w:r>
      <w:r>
        <w:rPr>
          <w:rFonts w:eastAsia="Arial Unicode MS"/>
          <w:lang w:bidi="he-IL"/>
        </w:rPr>
        <w:t xml:space="preserve">, </w:t>
      </w:r>
      <w:r w:rsidRPr="000B0C52">
        <w:rPr>
          <w:rFonts w:eastAsia="Arial Unicode MS"/>
          <w:lang w:bidi="he-IL"/>
        </w:rPr>
        <w:t>célèbre par ses relations avec les patriarches et le peuple hébreu (voyez en part</w:t>
      </w:r>
      <w:r>
        <w:rPr>
          <w:rFonts w:eastAsia="Arial Unicode MS"/>
          <w:lang w:bidi="he-IL"/>
        </w:rPr>
        <w:t>i</w:t>
      </w:r>
      <w:r w:rsidRPr="000B0C52">
        <w:rPr>
          <w:rFonts w:eastAsia="Arial Unicode MS"/>
          <w:lang w:bidi="he-IL"/>
        </w:rPr>
        <w:t>culier Jos</w:t>
      </w:r>
      <w:r>
        <w:rPr>
          <w:rFonts w:eastAsia="Arial Unicode MS"/>
          <w:lang w:bidi="he-IL"/>
        </w:rPr>
        <w:t xml:space="preserve">. V, </w:t>
      </w:r>
      <w:r w:rsidRPr="000B0C52">
        <w:rPr>
          <w:rFonts w:eastAsia="Arial Unicode MS"/>
          <w:lang w:bidi="he-IL"/>
        </w:rPr>
        <w:t xml:space="preserve">14). Le psautier ne le mentionne qu’ici et au Ps. </w:t>
      </w:r>
      <w:r>
        <w:rPr>
          <w:rFonts w:eastAsia="Arial Unicode MS"/>
          <w:lang w:bidi="he-IL"/>
        </w:rPr>
        <w:t xml:space="preserve">XXXIV, </w:t>
      </w:r>
      <w:r w:rsidRPr="000B0C52">
        <w:rPr>
          <w:rFonts w:eastAsia="Arial Unicode MS"/>
          <w:lang w:bidi="he-IL"/>
        </w:rPr>
        <w:t>5-6</w:t>
      </w:r>
      <w:r>
        <w:rPr>
          <w:rFonts w:eastAsia="Arial Unicode MS"/>
          <w:lang w:bidi="he-IL"/>
        </w:rPr>
        <w:t xml:space="preserve">, </w:t>
      </w:r>
      <w:r w:rsidRPr="000B0C52">
        <w:rPr>
          <w:rFonts w:eastAsia="Arial Unicode MS"/>
          <w:lang w:bidi="he-IL"/>
        </w:rPr>
        <w:t>deux passages importants pour la théologie des anges.</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9-11. Bonheur dont jouissent les saints au service de Dieu.</w:t>
      </w:r>
      <w:r w:rsidRPr="00A01812">
        <w:t xml:space="preserve"> — </w:t>
      </w:r>
      <w:r w:rsidRPr="000B0C52">
        <w:rPr>
          <w:rFonts w:eastAsia="Arial Unicode MS"/>
          <w:lang w:bidi="he-IL"/>
        </w:rPr>
        <w:t>Vers. 9 (</w:t>
      </w:r>
      <w:r>
        <w:rPr>
          <w:rStyle w:val="italicus"/>
        </w:rPr>
        <w:t>te</w:t>
      </w:r>
      <w:r w:rsidRPr="00290B1E">
        <w:rPr>
          <w:rStyle w:val="italicus"/>
        </w:rPr>
        <w:t>th</w:t>
      </w:r>
      <w:r w:rsidRPr="00B134CC">
        <w:t xml:space="preserve">). </w:t>
      </w:r>
      <w:r w:rsidRPr="00290B1E">
        <w:rPr>
          <w:rStyle w:val="italicus"/>
        </w:rPr>
        <w:t>Gustáte et vid</w:t>
      </w:r>
      <w:r>
        <w:rPr>
          <w:rStyle w:val="italicus"/>
        </w:rPr>
        <w:t>éte…</w:t>
      </w:r>
      <w:r w:rsidRPr="000B0C52">
        <w:rPr>
          <w:rFonts w:eastAsia="Arial Unicode MS"/>
          <w:lang w:bidi="he-IL"/>
        </w:rPr>
        <w:t xml:space="preserve"> Ligne admirable</w:t>
      </w:r>
      <w:r>
        <w:rPr>
          <w:rFonts w:eastAsia="Arial Unicode MS"/>
          <w:lang w:bidi="he-IL"/>
        </w:rPr>
        <w:t xml:space="preserve">, </w:t>
      </w:r>
      <w:r w:rsidRPr="000B0C52">
        <w:rPr>
          <w:rFonts w:eastAsia="Arial Unicode MS"/>
          <w:lang w:bidi="he-IL"/>
        </w:rPr>
        <w:t>citée par saint Pierre dans sa première épître (</w:t>
      </w:r>
      <w:r>
        <w:rPr>
          <w:rFonts w:eastAsia="Arial Unicode MS"/>
          <w:lang w:bidi="he-IL"/>
        </w:rPr>
        <w:t xml:space="preserve">II, </w:t>
      </w:r>
      <w:r w:rsidRPr="000B0C52">
        <w:rPr>
          <w:rFonts w:eastAsia="Arial Unicode MS"/>
          <w:lang w:bidi="he-IL"/>
        </w:rPr>
        <w:t>3)</w:t>
      </w:r>
      <w:r>
        <w:rPr>
          <w:rFonts w:eastAsia="Arial Unicode MS"/>
          <w:lang w:bidi="he-IL"/>
        </w:rPr>
        <w:t xml:space="preserve">, </w:t>
      </w:r>
      <w:r w:rsidRPr="000B0C52">
        <w:rPr>
          <w:rFonts w:eastAsia="Arial Unicode MS"/>
          <w:lang w:bidi="he-IL"/>
        </w:rPr>
        <w:t xml:space="preserve">et à cause de laquelle le Ps. </w:t>
      </w:r>
      <w:r>
        <w:rPr>
          <w:rFonts w:eastAsia="Arial Unicode MS"/>
          <w:lang w:bidi="he-IL"/>
        </w:rPr>
        <w:t>XXXIII</w:t>
      </w:r>
      <w:r w:rsidRPr="000B0C52">
        <w:rPr>
          <w:rFonts w:eastAsia="Arial Unicode MS"/>
          <w:lang w:bidi="he-IL"/>
        </w:rPr>
        <w:t xml:space="preserve"> était le cantique de la communion dans l’ancienne Église (cf.</w:t>
      </w:r>
      <w:r w:rsidRPr="00290B1E">
        <w:rPr>
          <w:rStyle w:val="italicus"/>
        </w:rPr>
        <w:t xml:space="preserve"> Constitut. apost.</w:t>
      </w:r>
      <w:r>
        <w:rPr>
          <w:rStyle w:val="italicus"/>
        </w:rPr>
        <w:t xml:space="preserve">, </w:t>
      </w:r>
      <w:r>
        <w:rPr>
          <w:rFonts w:eastAsia="Arial Unicode MS"/>
          <w:lang w:bidi="he-IL"/>
        </w:rPr>
        <w:t xml:space="preserve">VIII, </w:t>
      </w:r>
      <w:r w:rsidRPr="000B0C52">
        <w:rPr>
          <w:rFonts w:eastAsia="Arial Unicode MS"/>
          <w:lang w:bidi="he-IL"/>
        </w:rPr>
        <w:t>3 ; S. Cyrille</w:t>
      </w:r>
      <w:r>
        <w:rPr>
          <w:rFonts w:eastAsia="Arial Unicode MS"/>
          <w:lang w:bidi="he-IL"/>
        </w:rPr>
        <w:t xml:space="preserve">, </w:t>
      </w:r>
      <w:r w:rsidRPr="00290B1E">
        <w:rPr>
          <w:rStyle w:val="italicus"/>
        </w:rPr>
        <w:t>Catech. myst.</w:t>
      </w:r>
      <w:r>
        <w:rPr>
          <w:rStyle w:val="italicus"/>
        </w:rPr>
        <w:t xml:space="preserve">, </w:t>
      </w:r>
      <w:r>
        <w:rPr>
          <w:rFonts w:eastAsia="Arial Unicode MS"/>
          <w:lang w:bidi="he-IL"/>
        </w:rPr>
        <w:t xml:space="preserve">V, </w:t>
      </w:r>
      <w:r w:rsidRPr="000B0C52">
        <w:rPr>
          <w:rFonts w:eastAsia="Arial Unicode MS"/>
          <w:lang w:bidi="he-IL"/>
        </w:rPr>
        <w:t>17). Les deux verbes réunis dénotent une expérimentation intime</w:t>
      </w:r>
      <w:r>
        <w:rPr>
          <w:rFonts w:eastAsia="Arial Unicode MS"/>
          <w:lang w:bidi="he-IL"/>
        </w:rPr>
        <w:t xml:space="preserve">, </w:t>
      </w:r>
      <w:r w:rsidRPr="000B0C52">
        <w:rPr>
          <w:rFonts w:eastAsia="Arial Unicode MS"/>
          <w:lang w:bidi="he-IL"/>
        </w:rPr>
        <w:t>par opposition à une simple connaissance superficielle.</w:t>
      </w:r>
      <w:r w:rsidRPr="00290B1E">
        <w:rPr>
          <w:rStyle w:val="italicus"/>
        </w:rPr>
        <w:t xml:space="preserve"> Gustáte</w:t>
      </w:r>
      <w:r w:rsidRPr="000B0C52">
        <w:rPr>
          <w:rFonts w:eastAsia="Arial Unicode MS"/>
          <w:lang w:bidi="he-IL"/>
        </w:rPr>
        <w:t xml:space="preserve"> </w:t>
      </w:r>
      <w:r>
        <w:rPr>
          <w:rFonts w:eastAsia="Arial Unicode MS"/>
          <w:lang w:bidi="he-IL"/>
        </w:rPr>
        <w:t>est particulièrem</w:t>
      </w:r>
      <w:r w:rsidRPr="000B0C52">
        <w:rPr>
          <w:rFonts w:eastAsia="Arial Unicode MS"/>
          <w:lang w:bidi="he-IL"/>
        </w:rPr>
        <w:t>ent expressif</w:t>
      </w:r>
      <w:r>
        <w:rPr>
          <w:rFonts w:eastAsia="Arial Unicode MS"/>
          <w:lang w:bidi="he-IL"/>
        </w:rPr>
        <w:t>, p</w:t>
      </w:r>
      <w:r w:rsidRPr="000B0C52">
        <w:rPr>
          <w:rFonts w:eastAsia="Arial Unicode MS"/>
          <w:lang w:bidi="he-IL"/>
        </w:rPr>
        <w:t xml:space="preserve">résentant aux justes la bonté divine comme un mets exquis qu’ils sont invités </w:t>
      </w:r>
      <w:r w:rsidRPr="000B0C52">
        <w:rPr>
          <w:rFonts w:eastAsia="Arial Unicode MS"/>
          <w:bCs/>
          <w:lang w:bidi="he-IL"/>
        </w:rPr>
        <w:t>à</w:t>
      </w:r>
      <w:r w:rsidRPr="000B0C52">
        <w:rPr>
          <w:rFonts w:eastAsia="Arial Unicode MS"/>
          <w:lang w:bidi="he-IL"/>
        </w:rPr>
        <w:t xml:space="preserve"> goûter. Quant à l’ordre</w:t>
      </w:r>
      <w:r>
        <w:rPr>
          <w:rFonts w:eastAsia="Arial Unicode MS"/>
          <w:lang w:bidi="he-IL"/>
        </w:rPr>
        <w:t>, en</w:t>
      </w:r>
      <w:r w:rsidRPr="000B0C52">
        <w:rPr>
          <w:rFonts w:eastAsia="Arial Unicode MS"/>
          <w:lang w:bidi="he-IL"/>
        </w:rPr>
        <w:t xml:space="preserve"> apparence surprenant</w:t>
      </w:r>
      <w:r>
        <w:rPr>
          <w:rFonts w:eastAsia="Arial Unicode MS"/>
          <w:lang w:bidi="he-IL"/>
        </w:rPr>
        <w:t xml:space="preserve">, </w:t>
      </w:r>
      <w:r w:rsidRPr="000B0C52">
        <w:rPr>
          <w:rFonts w:eastAsia="Arial Unicode MS"/>
          <w:lang w:bidi="he-IL"/>
        </w:rPr>
        <w:t>dans lequel se succèdent ces deux verbes</w:t>
      </w:r>
      <w:r>
        <w:rPr>
          <w:rFonts w:eastAsia="Arial Unicode MS"/>
          <w:lang w:bidi="he-IL"/>
        </w:rPr>
        <w:t xml:space="preserve">, </w:t>
      </w:r>
      <w:r w:rsidRPr="000B0C52">
        <w:rPr>
          <w:rFonts w:eastAsia="Arial Unicode MS"/>
          <w:lang w:bidi="he-IL"/>
        </w:rPr>
        <w:t xml:space="preserve">il </w:t>
      </w:r>
      <w:r>
        <w:rPr>
          <w:rFonts w:eastAsia="Arial Unicode MS"/>
          <w:lang w:bidi="he-IL"/>
        </w:rPr>
        <w:t>est</w:t>
      </w:r>
      <w:r w:rsidRPr="000B0C52">
        <w:rPr>
          <w:rFonts w:eastAsia="Arial Unicode MS"/>
          <w:lang w:bidi="he-IL"/>
        </w:rPr>
        <w:t xml:space="preserve"> d’une réalité saisissante </w:t>
      </w:r>
      <w:r>
        <w:rPr>
          <w:rFonts w:eastAsia="Arial Unicode MS"/>
          <w:lang w:bidi="he-IL"/>
        </w:rPr>
        <w:t>: souvent « </w:t>
      </w:r>
      <w:r w:rsidRPr="000B0C52">
        <w:rPr>
          <w:rFonts w:eastAsia="Arial Unicode MS"/>
          <w:lang w:bidi="he-IL"/>
        </w:rPr>
        <w:t>l’action de goûter précède celle de voir</w:t>
      </w:r>
      <w:r>
        <w:rPr>
          <w:rFonts w:eastAsia="Arial Unicode MS"/>
          <w:lang w:bidi="he-IL"/>
        </w:rPr>
        <w:t xml:space="preserve">, </w:t>
      </w:r>
      <w:r w:rsidRPr="000B0C52">
        <w:rPr>
          <w:rFonts w:eastAsia="Arial Unicode MS"/>
          <w:lang w:bidi="he-IL"/>
        </w:rPr>
        <w:t>car l’expérience spirituelle précède la connaissance spirituelle</w:t>
      </w:r>
      <w:r>
        <w:rPr>
          <w:rFonts w:eastAsia="Arial Unicode MS"/>
          <w:lang w:bidi="he-IL"/>
        </w:rPr>
        <w:t> »</w:t>
      </w:r>
      <w:r w:rsidRPr="000B0C52">
        <w:rPr>
          <w:rFonts w:eastAsia="Arial Unicode MS"/>
          <w:lang w:bidi="he-IL"/>
        </w:rPr>
        <w:t xml:space="preserve">. Le mot de saint Bernard </w:t>
      </w:r>
      <w:r>
        <w:rPr>
          <w:rFonts w:eastAsia="Arial Unicode MS"/>
          <w:lang w:bidi="he-IL"/>
        </w:rPr>
        <w:t>est</w:t>
      </w:r>
      <w:r w:rsidRPr="000B0C52">
        <w:rPr>
          <w:rFonts w:eastAsia="Arial Unicode MS"/>
          <w:lang w:bidi="he-IL"/>
        </w:rPr>
        <w:t xml:space="preserve"> bien connu </w:t>
      </w:r>
      <w:r>
        <w:rPr>
          <w:rFonts w:eastAsia="Arial Unicode MS"/>
          <w:lang w:bidi="he-IL"/>
        </w:rPr>
        <w:t>: « </w:t>
      </w:r>
      <w:r w:rsidRPr="000B0C52">
        <w:rPr>
          <w:rFonts w:eastAsia="Arial Unicode MS"/>
          <w:lang w:bidi="he-IL"/>
        </w:rPr>
        <w:t>N</w:t>
      </w:r>
      <w:r>
        <w:rPr>
          <w:rFonts w:eastAsia="Arial Unicode MS"/>
          <w:lang w:bidi="he-IL"/>
        </w:rPr>
        <w:t>i</w:t>
      </w:r>
      <w:r w:rsidRPr="000B0C52">
        <w:rPr>
          <w:rFonts w:eastAsia="Arial Unicode MS"/>
          <w:lang w:bidi="he-IL"/>
        </w:rPr>
        <w:t>si gustáver</w:t>
      </w:r>
      <w:r>
        <w:rPr>
          <w:rFonts w:eastAsia="Arial Unicode MS"/>
          <w:lang w:bidi="he-IL"/>
        </w:rPr>
        <w:t>i</w:t>
      </w:r>
      <w:r w:rsidRPr="000B0C52">
        <w:rPr>
          <w:rFonts w:eastAsia="Arial Unicode MS"/>
          <w:lang w:bidi="he-IL"/>
        </w:rPr>
        <w:t>s</w:t>
      </w:r>
      <w:r>
        <w:rPr>
          <w:rFonts w:eastAsia="Arial Unicode MS"/>
          <w:lang w:bidi="he-IL"/>
        </w:rPr>
        <w:t xml:space="preserve">, </w:t>
      </w:r>
      <w:r w:rsidRPr="000B0C52">
        <w:rPr>
          <w:rFonts w:eastAsia="Arial Unicode MS"/>
          <w:lang w:bidi="he-IL"/>
        </w:rPr>
        <w:t>non vid</w:t>
      </w:r>
      <w:r>
        <w:rPr>
          <w:rFonts w:eastAsia="Arial Unicode MS"/>
          <w:lang w:bidi="he-IL"/>
        </w:rPr>
        <w:t>é</w:t>
      </w:r>
      <w:r w:rsidRPr="000B0C52">
        <w:rPr>
          <w:rFonts w:eastAsia="Arial Unicode MS"/>
          <w:lang w:bidi="he-IL"/>
        </w:rPr>
        <w:t>bis.</w:t>
      </w:r>
      <w:r>
        <w:rPr>
          <w:rFonts w:eastAsia="Arial Unicode MS"/>
          <w:lang w:bidi="he-IL"/>
        </w:rPr>
        <w:t> »</w:t>
      </w:r>
      <w:r w:rsidRPr="00A01812">
        <w:t xml:space="preserve"> — </w:t>
      </w:r>
      <w:r>
        <w:rPr>
          <w:rFonts w:eastAsia="Arial Unicode MS"/>
          <w:lang w:bidi="he-IL"/>
        </w:rPr>
        <w:t>Vers.</w:t>
      </w:r>
      <w:r w:rsidRPr="000B0C52">
        <w:rPr>
          <w:rFonts w:eastAsia="Arial Unicode MS"/>
          <w:lang w:bidi="he-IL"/>
        </w:rPr>
        <w:t xml:space="preserve"> 10</w:t>
      </w:r>
      <w:r w:rsidRPr="00290B1E">
        <w:rPr>
          <w:rStyle w:val="italicus"/>
        </w:rPr>
        <w:t xml:space="preserve"> </w:t>
      </w:r>
      <w:r w:rsidRPr="00510E1E">
        <w:t>(</w:t>
      </w:r>
      <w:r w:rsidRPr="00290B1E">
        <w:rPr>
          <w:rStyle w:val="italicus"/>
        </w:rPr>
        <w:t>iod</w:t>
      </w:r>
      <w:r w:rsidRPr="00B134CC">
        <w:t xml:space="preserve">). </w:t>
      </w:r>
      <w:r w:rsidRPr="00290B1E">
        <w:rPr>
          <w:rStyle w:val="italicus"/>
        </w:rPr>
        <w:t xml:space="preserve">Non </w:t>
      </w:r>
      <w:r>
        <w:rPr>
          <w:rStyle w:val="italicus"/>
        </w:rPr>
        <w:t>est</w:t>
      </w:r>
      <w:r w:rsidRPr="00290B1E">
        <w:rPr>
          <w:rStyle w:val="italicus"/>
        </w:rPr>
        <w:t xml:space="preserve"> in</w:t>
      </w:r>
      <w:r>
        <w:rPr>
          <w:rStyle w:val="italicus"/>
        </w:rPr>
        <w:t>ó</w:t>
      </w:r>
      <w:r w:rsidRPr="00290B1E">
        <w:rPr>
          <w:rStyle w:val="italicus"/>
        </w:rPr>
        <w:t>pia</w:t>
      </w:r>
      <w:r>
        <w:rPr>
          <w:rStyle w:val="italicus"/>
        </w:rPr>
        <w:t>…</w:t>
      </w:r>
      <w:r w:rsidRPr="000B0C52">
        <w:rPr>
          <w:rFonts w:eastAsia="Arial Unicode MS"/>
          <w:lang w:bidi="he-IL"/>
        </w:rPr>
        <w:t xml:space="preserve"> Notre-Seigneur </w:t>
      </w:r>
      <w:r>
        <w:rPr>
          <w:rFonts w:eastAsia="Arial Unicode MS"/>
          <w:lang w:bidi="he-IL"/>
        </w:rPr>
        <w:t>Jésus</w:t>
      </w:r>
      <w:r w:rsidRPr="000B0C52">
        <w:rPr>
          <w:rFonts w:eastAsia="Arial Unicode MS"/>
          <w:lang w:bidi="he-IL"/>
        </w:rPr>
        <w:t>-</w:t>
      </w:r>
      <w:r>
        <w:rPr>
          <w:rFonts w:eastAsia="Arial Unicode MS"/>
          <w:lang w:bidi="he-IL"/>
        </w:rPr>
        <w:t>Christ</w:t>
      </w:r>
      <w:r w:rsidRPr="000B0C52">
        <w:rPr>
          <w:rFonts w:eastAsia="Arial Unicode MS"/>
          <w:lang w:bidi="he-IL"/>
        </w:rPr>
        <w:t xml:space="preserve"> le dira sous une autre forme </w:t>
      </w:r>
      <w:r>
        <w:rPr>
          <w:rFonts w:eastAsia="Arial Unicode MS"/>
          <w:lang w:bidi="he-IL"/>
        </w:rPr>
        <w:t>: « </w:t>
      </w:r>
      <w:r w:rsidRPr="000B0C52">
        <w:rPr>
          <w:rFonts w:eastAsia="Arial Unicode MS"/>
          <w:lang w:bidi="he-IL"/>
        </w:rPr>
        <w:t>Cherchez premièrement le royaume de Dieu et sa justice</w:t>
      </w:r>
      <w:r>
        <w:rPr>
          <w:rFonts w:eastAsia="Arial Unicode MS"/>
          <w:lang w:bidi="he-IL"/>
        </w:rPr>
        <w:t xml:space="preserve">, </w:t>
      </w:r>
      <w:r w:rsidRPr="000B0C52">
        <w:rPr>
          <w:rFonts w:eastAsia="Arial Unicode MS"/>
          <w:lang w:bidi="he-IL"/>
        </w:rPr>
        <w:t xml:space="preserve">et le reste vous </w:t>
      </w:r>
      <w:r w:rsidRPr="000B0C52">
        <w:rPr>
          <w:rFonts w:eastAsia="Arial Unicode MS"/>
          <w:lang w:bidi="he-IL"/>
        </w:rPr>
        <w:lastRenderedPageBreak/>
        <w:t>sera donné par surcroît.</w:t>
      </w:r>
      <w:r>
        <w:rPr>
          <w:rFonts w:eastAsia="Arial Unicode MS"/>
          <w:lang w:bidi="he-IL"/>
        </w:rPr>
        <w:t> »</w:t>
      </w:r>
      <w:r w:rsidRPr="000B0C52">
        <w:rPr>
          <w:rFonts w:eastAsia="Arial Unicode MS"/>
          <w:lang w:bidi="he-IL"/>
        </w:rPr>
        <w:t xml:space="preserve"> </w:t>
      </w:r>
      <w:r>
        <w:rPr>
          <w:rFonts w:eastAsia="Arial Unicode MS"/>
          <w:lang w:bidi="he-IL"/>
        </w:rPr>
        <w:t>Matth</w:t>
      </w:r>
      <w:r w:rsidRPr="000B0C52">
        <w:rPr>
          <w:rFonts w:eastAsia="Arial Unicode MS"/>
          <w:lang w:bidi="he-IL"/>
        </w:rPr>
        <w:t>.</w:t>
      </w:r>
      <w:r>
        <w:rPr>
          <w:rFonts w:eastAsia="Arial Unicode MS"/>
          <w:lang w:bidi="he-IL"/>
        </w:rPr>
        <w:t xml:space="preserve"> VI, </w:t>
      </w:r>
      <w:r w:rsidRPr="000B0C52">
        <w:rPr>
          <w:rFonts w:eastAsia="Arial Unicode MS"/>
          <w:lang w:bidi="he-IL"/>
        </w:rPr>
        <w:t>33.</w:t>
      </w:r>
      <w:r w:rsidRPr="00A01812">
        <w:t xml:space="preserve"> — </w:t>
      </w:r>
      <w:r w:rsidRPr="000B0C52">
        <w:rPr>
          <w:rFonts w:eastAsia="Arial Unicode MS"/>
          <w:lang w:bidi="he-IL"/>
        </w:rPr>
        <w:t>Vers. 11 (</w:t>
      </w:r>
      <w:r w:rsidRPr="00290B1E">
        <w:rPr>
          <w:rStyle w:val="italicus"/>
        </w:rPr>
        <w:t>caph</w:t>
      </w:r>
      <w:r w:rsidRPr="00B134CC">
        <w:t xml:space="preserve">). </w:t>
      </w:r>
      <w:r w:rsidRPr="00290B1E">
        <w:rPr>
          <w:rStyle w:val="italicus"/>
        </w:rPr>
        <w:t>Dívites egu</w:t>
      </w:r>
      <w:r>
        <w:rPr>
          <w:rStyle w:val="italicus"/>
        </w:rPr>
        <w:t>érunt…</w:t>
      </w:r>
      <w:r w:rsidRPr="000B0C52">
        <w:rPr>
          <w:rFonts w:eastAsia="Arial Unicode MS"/>
          <w:lang w:bidi="he-IL"/>
        </w:rPr>
        <w:t xml:space="preserve"> Dans l’hébreu </w:t>
      </w:r>
      <w:r>
        <w:rPr>
          <w:rFonts w:eastAsia="Arial Unicode MS"/>
          <w:lang w:bidi="he-IL"/>
        </w:rPr>
        <w:t xml:space="preserve">: </w:t>
      </w:r>
      <w:r w:rsidRPr="000B0C52">
        <w:rPr>
          <w:rFonts w:eastAsia="Arial Unicode MS"/>
          <w:lang w:bidi="he-IL"/>
        </w:rPr>
        <w:t xml:space="preserve">Les lionceaux éprouvent la disette. Métaphore pour représenter des hommes puissants et cruels (cf. Ps. </w:t>
      </w:r>
      <w:r>
        <w:rPr>
          <w:rFonts w:eastAsia="Arial Unicode MS"/>
          <w:lang w:bidi="he-IL"/>
        </w:rPr>
        <w:t xml:space="preserve">XXXIV, </w:t>
      </w:r>
      <w:r w:rsidRPr="000B0C52">
        <w:rPr>
          <w:rFonts w:eastAsia="Arial Unicode MS"/>
          <w:lang w:bidi="he-IL"/>
        </w:rPr>
        <w:t>17 ; Jer</w:t>
      </w:r>
      <w:r>
        <w:rPr>
          <w:rFonts w:eastAsia="Arial Unicode MS"/>
          <w:lang w:bidi="he-IL"/>
        </w:rPr>
        <w:t xml:space="preserve">. II, </w:t>
      </w:r>
      <w:r w:rsidRPr="000B0C52">
        <w:rPr>
          <w:rFonts w:eastAsia="Arial Unicode MS"/>
          <w:lang w:bidi="he-IL"/>
        </w:rPr>
        <w:t>15</w:t>
      </w:r>
      <w:r>
        <w:rPr>
          <w:rFonts w:eastAsia="Arial Unicode MS"/>
          <w:lang w:bidi="he-IL"/>
        </w:rPr>
        <w:t>, etc</w:t>
      </w:r>
      <w:r w:rsidRPr="000B0C52">
        <w:rPr>
          <w:rFonts w:eastAsia="Arial Unicode MS"/>
          <w:lang w:bidi="he-IL"/>
        </w:rPr>
        <w:t xml:space="preserve">.) ; ce qui nous ramène à peu près à l’interprétation des </w:t>
      </w:r>
      <w:r>
        <w:rPr>
          <w:rFonts w:eastAsia="Arial Unicode MS"/>
          <w:lang w:bidi="he-IL"/>
        </w:rPr>
        <w:t>LXX</w:t>
      </w:r>
      <w:r w:rsidRPr="000B0C52">
        <w:rPr>
          <w:rFonts w:eastAsia="Arial Unicode MS"/>
          <w:lang w:bidi="he-IL"/>
        </w:rPr>
        <w:t xml:space="preserve"> et de la Vulgate. D’autres commentateurs prennent l’expression au propre </w:t>
      </w:r>
      <w:r>
        <w:rPr>
          <w:rFonts w:eastAsia="Arial Unicode MS"/>
          <w:lang w:bidi="he-IL"/>
        </w:rPr>
        <w:t xml:space="preserve">: </w:t>
      </w:r>
      <w:r w:rsidRPr="000B0C52">
        <w:rPr>
          <w:rFonts w:eastAsia="Arial Unicode MS"/>
          <w:lang w:bidi="he-IL"/>
        </w:rPr>
        <w:t>les animaux les plus vigoureux et les plus habiles manquent parfois de nourriture ; mais Dieu prend soin de ses amis et pourvoit à leurs besoins (</w:t>
      </w:r>
      <w:r w:rsidRPr="00290B1E">
        <w:rPr>
          <w:rStyle w:val="italicus"/>
        </w:rPr>
        <w:t>inquiréntes autem</w:t>
      </w:r>
      <w:r>
        <w:rPr>
          <w:rStyle w:val="italicus"/>
        </w:rPr>
        <w:t>…</w:t>
      </w:r>
      <w:r w:rsidRPr="00290B1E">
        <w:rPr>
          <w:rStyle w:val="italicus"/>
        </w:rPr>
        <w:t> ;</w:t>
      </w:r>
      <w:r w:rsidRPr="000B0C52">
        <w:rPr>
          <w:rFonts w:eastAsia="Arial Unicode MS"/>
          <w:lang w:bidi="he-IL"/>
        </w:rPr>
        <w:t xml:space="preserve"> frappante antithèse).</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3° Deuxième partie </w:t>
      </w:r>
      <w:r>
        <w:rPr>
          <w:rFonts w:eastAsia="Arial Unicode MS"/>
          <w:lang w:bidi="he-IL"/>
        </w:rPr>
        <w:t xml:space="preserve">: </w:t>
      </w:r>
      <w:r w:rsidRPr="000B0C52">
        <w:rPr>
          <w:rFonts w:eastAsia="Arial Unicode MS"/>
          <w:lang w:bidi="he-IL"/>
        </w:rPr>
        <w:t>la crainte de Dieu et s</w:t>
      </w:r>
      <w:r>
        <w:rPr>
          <w:rFonts w:eastAsia="Arial Unicode MS"/>
          <w:lang w:bidi="he-IL"/>
        </w:rPr>
        <w:t>es</w:t>
      </w:r>
      <w:r w:rsidRPr="000B0C52">
        <w:rPr>
          <w:rFonts w:eastAsia="Arial Unicode MS"/>
          <w:lang w:bidi="he-IL"/>
        </w:rPr>
        <w:t xml:space="preserve"> avantages. Vers. 12-23.</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Le psalmiste vient de promettre les bénédictions les plus précieuses à ceux qui craignent le Seigneur ; prenant maintenant le ton plus calme d’un prédicateur</w:t>
      </w:r>
      <w:r>
        <w:rPr>
          <w:rFonts w:eastAsia="Arial Unicode MS"/>
          <w:lang w:bidi="he-IL"/>
        </w:rPr>
        <w:t xml:space="preserve">, </w:t>
      </w:r>
      <w:r w:rsidRPr="000B0C52">
        <w:rPr>
          <w:rFonts w:eastAsia="Arial Unicode MS"/>
          <w:lang w:bidi="he-IL"/>
        </w:rPr>
        <w:t>il décrit les caractères de cette crainte de Dieu ; puis il revient encore aux avantages multiples qu’elle procure à ceux qui la possèdent.</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12-15. En quoi consiste la crainte</w:t>
      </w:r>
      <w:r>
        <w:rPr>
          <w:rFonts w:eastAsia="Arial Unicode MS"/>
          <w:lang w:bidi="he-IL"/>
        </w:rPr>
        <w:t xml:space="preserve"> d</w:t>
      </w:r>
      <w:r w:rsidRPr="000B0C52">
        <w:rPr>
          <w:rFonts w:eastAsia="Arial Unicode MS"/>
          <w:lang w:bidi="he-IL"/>
        </w:rPr>
        <w:t>e Dieu.</w:t>
      </w:r>
      <w:r w:rsidRPr="00A01812">
        <w:t xml:space="preserve"> — </w:t>
      </w:r>
      <w:r w:rsidRPr="000B0C52">
        <w:rPr>
          <w:rFonts w:eastAsia="Arial Unicode MS"/>
          <w:lang w:bidi="he-IL"/>
        </w:rPr>
        <w:t>Vers. 12 (</w:t>
      </w:r>
      <w:r w:rsidRPr="00290B1E">
        <w:rPr>
          <w:rStyle w:val="italicus"/>
        </w:rPr>
        <w:t>lamed</w:t>
      </w:r>
      <w:r w:rsidRPr="00B134CC">
        <w:t xml:space="preserve">). </w:t>
      </w:r>
      <w:r>
        <w:rPr>
          <w:rStyle w:val="italicus"/>
        </w:rPr>
        <w:t>Veníte, fílii</w:t>
      </w:r>
      <w:r w:rsidRPr="00290B1E">
        <w:rPr>
          <w:rStyle w:val="italicus"/>
        </w:rPr>
        <w:t> </w:t>
      </w:r>
      <w:r>
        <w:rPr>
          <w:rStyle w:val="italicus"/>
        </w:rPr>
        <w:t xml:space="preserve">: </w:t>
      </w:r>
      <w:r w:rsidRPr="000B0C52">
        <w:rPr>
          <w:rFonts w:eastAsia="Arial Unicode MS"/>
          <w:lang w:bidi="he-IL"/>
        </w:rPr>
        <w:t>appellation délicate et insinuante</w:t>
      </w:r>
      <w:r>
        <w:rPr>
          <w:rFonts w:eastAsia="Arial Unicode MS"/>
          <w:lang w:bidi="he-IL"/>
        </w:rPr>
        <w:t xml:space="preserve">, </w:t>
      </w:r>
      <w:r w:rsidRPr="000B0C52">
        <w:rPr>
          <w:rFonts w:eastAsia="Arial Unicode MS"/>
          <w:lang w:bidi="he-IL"/>
        </w:rPr>
        <w:t xml:space="preserve">qu’on retrouve fréquemment dans les exhortations du livre des Proverbes. </w:t>
      </w:r>
      <w:r w:rsidRPr="00290B1E">
        <w:rPr>
          <w:rStyle w:val="italicus"/>
        </w:rPr>
        <w:t>Timórem D</w:t>
      </w:r>
      <w:r>
        <w:rPr>
          <w:rStyle w:val="italicus"/>
        </w:rPr>
        <w:t>ómini</w:t>
      </w:r>
      <w:r w:rsidRPr="00290B1E">
        <w:rPr>
          <w:rStyle w:val="italicus"/>
        </w:rPr>
        <w:t> </w:t>
      </w:r>
      <w:r>
        <w:rPr>
          <w:rStyle w:val="italicus"/>
        </w:rPr>
        <w:t xml:space="preserve">: </w:t>
      </w:r>
      <w:r w:rsidRPr="000B0C52">
        <w:rPr>
          <w:rFonts w:eastAsia="Arial Unicode MS"/>
          <w:lang w:bidi="he-IL"/>
        </w:rPr>
        <w:t>les Hébreux résumaient dans cette locution tous les devoirs d’une religion sincère.</w:t>
      </w:r>
      <w:r w:rsidRPr="00A01812">
        <w:t xml:space="preserve"> — </w:t>
      </w:r>
      <w:r w:rsidRPr="000B0C52">
        <w:rPr>
          <w:rFonts w:eastAsia="Arial Unicode MS"/>
          <w:lang w:bidi="he-IL"/>
        </w:rPr>
        <w:t>Vers. 13</w:t>
      </w:r>
      <w:r w:rsidRPr="00290B1E">
        <w:rPr>
          <w:rStyle w:val="italicus"/>
        </w:rPr>
        <w:t xml:space="preserve"> </w:t>
      </w:r>
      <w:r w:rsidRPr="00510E1E">
        <w:t>(</w:t>
      </w:r>
      <w:r>
        <w:rPr>
          <w:rStyle w:val="italicus"/>
        </w:rPr>
        <w:t>me</w:t>
      </w:r>
      <w:r w:rsidRPr="00290B1E">
        <w:rPr>
          <w:rStyle w:val="italicus"/>
        </w:rPr>
        <w:t>m</w:t>
      </w:r>
      <w:r w:rsidRPr="00B134CC">
        <w:t xml:space="preserve">). </w:t>
      </w:r>
      <w:r w:rsidRPr="00290B1E">
        <w:rPr>
          <w:rStyle w:val="italicus"/>
        </w:rPr>
        <w:t xml:space="preserve">Quis </w:t>
      </w:r>
      <w:r>
        <w:rPr>
          <w:rStyle w:val="italicus"/>
        </w:rPr>
        <w:t>est</w:t>
      </w:r>
      <w:r w:rsidRPr="00290B1E">
        <w:rPr>
          <w:rStyle w:val="italicus"/>
        </w:rPr>
        <w:t xml:space="preserve"> homo</w:t>
      </w:r>
      <w:r>
        <w:rPr>
          <w:rStyle w:val="italicus"/>
        </w:rPr>
        <w:t>… ?</w:t>
      </w:r>
      <w:r w:rsidRPr="00290B1E">
        <w:rPr>
          <w:rStyle w:val="italicus"/>
        </w:rPr>
        <w:t xml:space="preserve"> </w:t>
      </w:r>
      <w:r w:rsidRPr="000B0C52">
        <w:rPr>
          <w:rFonts w:eastAsia="Arial Unicode MS"/>
          <w:lang w:bidi="he-IL"/>
        </w:rPr>
        <w:t xml:space="preserve">Le tour </w:t>
      </w:r>
      <w:r>
        <w:rPr>
          <w:rFonts w:eastAsia="Arial Unicode MS"/>
          <w:lang w:bidi="he-IL"/>
        </w:rPr>
        <w:t>in</w:t>
      </w:r>
      <w:r w:rsidRPr="000B0C52">
        <w:rPr>
          <w:rFonts w:eastAsia="Arial Unicode MS"/>
          <w:lang w:bidi="he-IL"/>
        </w:rPr>
        <w:t xml:space="preserve">terrogatif donné à la pensée la rend plus pénétrante ; c’est comme s’il y avait </w:t>
      </w:r>
      <w:r>
        <w:rPr>
          <w:rFonts w:eastAsia="Arial Unicode MS"/>
          <w:lang w:bidi="he-IL"/>
        </w:rPr>
        <w:t>« </w:t>
      </w:r>
      <w:r w:rsidRPr="000B0C52">
        <w:rPr>
          <w:rFonts w:eastAsia="Arial Unicode MS"/>
          <w:lang w:bidi="he-IL"/>
        </w:rPr>
        <w:t>si quelqu’un veut la vie</w:t>
      </w:r>
      <w:r>
        <w:rPr>
          <w:rFonts w:eastAsia="Arial Unicode MS"/>
          <w:lang w:bidi="he-IL"/>
        </w:rPr>
        <w:t>, …</w:t>
      </w:r>
      <w:r w:rsidRPr="000B0C52">
        <w:rPr>
          <w:rFonts w:eastAsia="Arial Unicode MS"/>
          <w:lang w:bidi="he-IL"/>
        </w:rPr>
        <w:t xml:space="preserve"> qu’il éloigne</w:t>
      </w:r>
      <w:r>
        <w:rPr>
          <w:rFonts w:eastAsia="Arial Unicode MS"/>
          <w:lang w:bidi="he-IL"/>
        </w:rPr>
        <w:t>… (cf. Ps.</w:t>
      </w:r>
      <w:r w:rsidRPr="000B0C52">
        <w:rPr>
          <w:rFonts w:eastAsia="Arial Unicode MS"/>
          <w:lang w:bidi="he-IL"/>
        </w:rPr>
        <w:t xml:space="preserve"> </w:t>
      </w:r>
      <w:r>
        <w:rPr>
          <w:rFonts w:eastAsia="Arial Unicode MS"/>
          <w:lang w:bidi="he-IL"/>
        </w:rPr>
        <w:t xml:space="preserve">XIV, </w:t>
      </w:r>
      <w:r w:rsidRPr="000B0C52">
        <w:rPr>
          <w:rFonts w:eastAsia="Arial Unicode MS"/>
          <w:lang w:bidi="he-IL"/>
        </w:rPr>
        <w:t xml:space="preserve">1 ; </w:t>
      </w:r>
      <w:r>
        <w:rPr>
          <w:rFonts w:eastAsia="Arial Unicode MS"/>
          <w:lang w:bidi="he-IL"/>
        </w:rPr>
        <w:t xml:space="preserve">XXIII, </w:t>
      </w:r>
      <w:r w:rsidRPr="000B0C52">
        <w:rPr>
          <w:rFonts w:eastAsia="Arial Unicode MS"/>
          <w:lang w:bidi="he-IL"/>
        </w:rPr>
        <w:t>8</w:t>
      </w:r>
      <w:r>
        <w:rPr>
          <w:rFonts w:eastAsia="Arial Unicode MS"/>
          <w:lang w:bidi="he-IL"/>
        </w:rPr>
        <w:t xml:space="preserve">, </w:t>
      </w:r>
      <w:r w:rsidRPr="000B0C52">
        <w:rPr>
          <w:rFonts w:eastAsia="Arial Unicode MS"/>
          <w:lang w:bidi="he-IL"/>
        </w:rPr>
        <w:t>10</w:t>
      </w:r>
      <w:r>
        <w:rPr>
          <w:rFonts w:eastAsia="Arial Unicode MS"/>
          <w:lang w:bidi="he-IL"/>
        </w:rPr>
        <w:t>, etc</w:t>
      </w:r>
      <w:r w:rsidRPr="000B0C52">
        <w:rPr>
          <w:rFonts w:eastAsia="Arial Unicode MS"/>
          <w:lang w:bidi="he-IL"/>
        </w:rPr>
        <w:t>.). Le mot</w:t>
      </w:r>
      <w:r w:rsidRPr="00290B1E">
        <w:rPr>
          <w:rStyle w:val="italicus"/>
        </w:rPr>
        <w:t xml:space="preserve"> vitam</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expliqué par</w:t>
      </w:r>
      <w:r w:rsidRPr="00290B1E">
        <w:rPr>
          <w:rStyle w:val="italicus"/>
        </w:rPr>
        <w:t xml:space="preserve"> dies bonos ;</w:t>
      </w:r>
      <w:r w:rsidRPr="000B0C52">
        <w:rPr>
          <w:rFonts w:eastAsia="Arial Unicode MS"/>
          <w:lang w:bidi="he-IL"/>
        </w:rPr>
        <w:t xml:space="preserve"> mais la pensée du second hémistiche </w:t>
      </w:r>
      <w:r>
        <w:rPr>
          <w:rFonts w:eastAsia="Arial Unicode MS"/>
          <w:lang w:bidi="he-IL"/>
        </w:rPr>
        <w:t>est</w:t>
      </w:r>
      <w:r w:rsidRPr="000B0C52">
        <w:rPr>
          <w:rFonts w:eastAsia="Arial Unicode MS"/>
          <w:lang w:bidi="he-IL"/>
        </w:rPr>
        <w:t xml:space="preserve"> plus claire dans l’hébreu </w:t>
      </w:r>
      <w:r>
        <w:rPr>
          <w:rFonts w:eastAsia="Arial Unicode MS"/>
          <w:lang w:bidi="he-IL"/>
        </w:rPr>
        <w:t xml:space="preserve">: </w:t>
      </w:r>
      <w:r w:rsidRPr="000B0C52">
        <w:rPr>
          <w:rFonts w:eastAsia="Arial Unicode MS"/>
          <w:lang w:bidi="he-IL"/>
        </w:rPr>
        <w:t xml:space="preserve">(Quel </w:t>
      </w:r>
      <w:r>
        <w:rPr>
          <w:rFonts w:eastAsia="Arial Unicode MS"/>
          <w:lang w:bidi="he-IL"/>
        </w:rPr>
        <w:t>est</w:t>
      </w:r>
      <w:r w:rsidRPr="000B0C52">
        <w:rPr>
          <w:rFonts w:eastAsia="Arial Unicode MS"/>
          <w:lang w:bidi="he-IL"/>
        </w:rPr>
        <w:t xml:space="preserve"> c</w:t>
      </w:r>
      <w:r>
        <w:rPr>
          <w:rFonts w:eastAsia="Arial Unicode MS"/>
          <w:lang w:bidi="he-IL"/>
        </w:rPr>
        <w:t>e</w:t>
      </w:r>
      <w:r w:rsidRPr="000B0C52">
        <w:rPr>
          <w:rFonts w:eastAsia="Arial Unicode MS"/>
          <w:lang w:bidi="he-IL"/>
        </w:rPr>
        <w:t>lui) qui aime les jours (c.-à-d. des jour</w:t>
      </w:r>
      <w:r>
        <w:rPr>
          <w:rFonts w:eastAsia="Arial Unicode MS"/>
          <w:lang w:bidi="he-IL"/>
        </w:rPr>
        <w:t>s</w:t>
      </w:r>
      <w:r w:rsidRPr="000B0C52">
        <w:rPr>
          <w:rFonts w:eastAsia="Arial Unicode MS"/>
          <w:lang w:bidi="he-IL"/>
        </w:rPr>
        <w:t xml:space="preserve"> nombreux) pour voir le bien (le bonheur ; la bénédiction d’une longue et heureuse vie</w:t>
      </w:r>
      <w:r>
        <w:rPr>
          <w:rFonts w:eastAsia="Arial Unicode MS"/>
          <w:lang w:bidi="he-IL"/>
        </w:rPr>
        <w:t xml:space="preserve">, </w:t>
      </w:r>
      <w:r w:rsidRPr="000B0C52">
        <w:rPr>
          <w:rFonts w:eastAsia="Arial Unicode MS"/>
          <w:lang w:bidi="he-IL"/>
        </w:rPr>
        <w:t xml:space="preserve">qui </w:t>
      </w:r>
      <w:r>
        <w:rPr>
          <w:rFonts w:eastAsia="Arial Unicode MS"/>
          <w:lang w:bidi="he-IL"/>
        </w:rPr>
        <w:t>est</w:t>
      </w:r>
      <w:r w:rsidRPr="000B0C52">
        <w:rPr>
          <w:rFonts w:eastAsia="Arial Unicode MS"/>
          <w:lang w:bidi="he-IL"/>
        </w:rPr>
        <w:t xml:space="preserve"> </w:t>
      </w:r>
      <w:r>
        <w:rPr>
          <w:rFonts w:eastAsia="Arial Unicode MS"/>
          <w:lang w:bidi="he-IL"/>
        </w:rPr>
        <w:t>si</w:t>
      </w:r>
      <w:r w:rsidRPr="000B0C52">
        <w:rPr>
          <w:rFonts w:eastAsia="Arial Unicode MS"/>
          <w:lang w:bidi="he-IL"/>
        </w:rPr>
        <w:t xml:space="preserve"> souvent menti</w:t>
      </w:r>
      <w:r>
        <w:rPr>
          <w:rFonts w:eastAsia="Arial Unicode MS"/>
          <w:lang w:bidi="he-IL"/>
        </w:rPr>
        <w:t xml:space="preserve">onnée dans l’Ancien Testament) ?{104} </w:t>
      </w:r>
      <w:r w:rsidRPr="000B0C52">
        <w:rPr>
          <w:rFonts w:eastAsia="Arial Unicode MS"/>
          <w:lang w:bidi="he-IL"/>
        </w:rPr>
        <w:t>Saint Pierre cite ce verset dans sa première épître</w:t>
      </w:r>
      <w:r>
        <w:rPr>
          <w:rFonts w:eastAsia="Arial Unicode MS"/>
          <w:lang w:bidi="he-IL"/>
        </w:rPr>
        <w:t xml:space="preserve">, </w:t>
      </w:r>
      <w:r>
        <w:rPr>
          <w:rFonts w:eastAsia="Arial Unicode MS"/>
          <w:lang w:val="el-GR" w:bidi="he-IL"/>
        </w:rPr>
        <w:t>III</w:t>
      </w:r>
      <w:r>
        <w:rPr>
          <w:rFonts w:eastAsia="Arial Unicode MS"/>
          <w:lang w:bidi="he-IL"/>
        </w:rPr>
        <w:t xml:space="preserve">, </w:t>
      </w:r>
      <w:r w:rsidRPr="000B0C52">
        <w:rPr>
          <w:rFonts w:eastAsia="Arial Unicode MS"/>
          <w:lang w:bidi="he-IL"/>
        </w:rPr>
        <w:t>10.</w:t>
      </w:r>
      <w:r w:rsidRPr="00A01812">
        <w:t xml:space="preserve"> — </w:t>
      </w:r>
      <w:r w:rsidRPr="000B0C52">
        <w:rPr>
          <w:rFonts w:eastAsia="Arial Unicode MS"/>
          <w:lang w:bidi="he-IL"/>
        </w:rPr>
        <w:t>Vers. 14</w:t>
      </w:r>
      <w:r w:rsidRPr="00290B1E">
        <w:rPr>
          <w:rStyle w:val="italicus"/>
        </w:rPr>
        <w:t xml:space="preserve"> </w:t>
      </w:r>
      <w:r w:rsidRPr="00510E1E">
        <w:t>(</w:t>
      </w:r>
      <w:r w:rsidRPr="00290B1E">
        <w:rPr>
          <w:rStyle w:val="italicus"/>
        </w:rPr>
        <w:t>nun</w:t>
      </w:r>
      <w:r w:rsidRPr="00B134CC">
        <w:t>).</w:t>
      </w:r>
      <w:r w:rsidRPr="000B0C52">
        <w:rPr>
          <w:rFonts w:eastAsia="Arial Unicode MS"/>
          <w:lang w:bidi="he-IL"/>
        </w:rPr>
        <w:t xml:space="preserve"> Première réponse à la question du vers. 13</w:t>
      </w:r>
      <w:r>
        <w:rPr>
          <w:rFonts w:eastAsia="Arial Unicode MS"/>
          <w:lang w:bidi="he-IL"/>
        </w:rPr>
        <w:t xml:space="preserve">, </w:t>
      </w:r>
      <w:r w:rsidRPr="000B0C52">
        <w:rPr>
          <w:rFonts w:eastAsia="Arial Unicode MS"/>
          <w:lang w:bidi="he-IL"/>
        </w:rPr>
        <w:t>ou l’une des conditions de la crainte de Dieu</w:t>
      </w:r>
      <w:r>
        <w:rPr>
          <w:rFonts w:eastAsia="Arial Unicode MS"/>
          <w:lang w:bidi="he-IL"/>
        </w:rPr>
        <w:t xml:space="preserve">, </w:t>
      </w:r>
      <w:r w:rsidRPr="000B0C52">
        <w:rPr>
          <w:rFonts w:eastAsia="Arial Unicode MS"/>
          <w:lang w:bidi="he-IL"/>
        </w:rPr>
        <w:t>et par conséquent du bon</w:t>
      </w:r>
      <w:r>
        <w:rPr>
          <w:rFonts w:eastAsia="Arial Unicode MS"/>
          <w:lang w:bidi="he-IL"/>
        </w:rPr>
        <w:t>heur</w:t>
      </w:r>
      <w:r w:rsidRPr="000B0C52">
        <w:rPr>
          <w:rFonts w:eastAsia="Arial Unicode MS"/>
          <w:lang w:bidi="he-IL"/>
        </w:rPr>
        <w:t> </w:t>
      </w:r>
      <w:r>
        <w:rPr>
          <w:rFonts w:eastAsia="Arial Unicode MS"/>
          <w:lang w:bidi="he-IL"/>
        </w:rPr>
        <w:t>: ga</w:t>
      </w:r>
      <w:r w:rsidRPr="000B0C52">
        <w:rPr>
          <w:rFonts w:eastAsia="Arial Unicode MS"/>
          <w:lang w:bidi="he-IL"/>
        </w:rPr>
        <w:t>rder des péchés</w:t>
      </w:r>
      <w:r>
        <w:rPr>
          <w:rFonts w:eastAsia="Arial Unicode MS"/>
          <w:lang w:bidi="he-IL"/>
        </w:rPr>
        <w:t xml:space="preserve"> </w:t>
      </w:r>
      <w:r w:rsidRPr="000B0C52">
        <w:rPr>
          <w:rFonts w:eastAsia="Arial Unicode MS"/>
          <w:lang w:bidi="he-IL"/>
        </w:rPr>
        <w:t xml:space="preserve">de la langue. Cf. Prov. </w:t>
      </w:r>
      <w:r>
        <w:rPr>
          <w:rFonts w:eastAsia="Arial Unicode MS"/>
          <w:lang w:bidi="he-IL"/>
        </w:rPr>
        <w:t xml:space="preserve">XIII, </w:t>
      </w:r>
      <w:r w:rsidRPr="000B0C52">
        <w:rPr>
          <w:rFonts w:eastAsia="Arial Unicode MS"/>
          <w:lang w:bidi="he-IL"/>
        </w:rPr>
        <w:t xml:space="preserve">3 ; </w:t>
      </w:r>
      <w:r>
        <w:rPr>
          <w:rFonts w:eastAsia="Arial Unicode MS"/>
          <w:lang w:bidi="he-IL"/>
        </w:rPr>
        <w:t xml:space="preserve">XXI, </w:t>
      </w:r>
      <w:r w:rsidRPr="000B0C52">
        <w:rPr>
          <w:rFonts w:eastAsia="Arial Unicode MS"/>
          <w:lang w:bidi="he-IL"/>
        </w:rPr>
        <w:t>23</w:t>
      </w:r>
      <w:r>
        <w:rPr>
          <w:rFonts w:eastAsia="Arial Unicode MS"/>
          <w:lang w:bidi="he-IL"/>
        </w:rPr>
        <w:t>, etc</w:t>
      </w:r>
      <w:r w:rsidRPr="000B0C52">
        <w:rPr>
          <w:rFonts w:eastAsia="Arial Unicode MS"/>
          <w:lang w:bidi="he-IL"/>
        </w:rPr>
        <w:t>.</w:t>
      </w:r>
      <w:r w:rsidRPr="00A01812">
        <w:t xml:space="preserve"> — </w:t>
      </w:r>
      <w:r w:rsidRPr="000B0C52">
        <w:rPr>
          <w:rFonts w:eastAsia="Arial Unicode MS"/>
          <w:lang w:bidi="he-IL"/>
        </w:rPr>
        <w:t>Vers. 15</w:t>
      </w:r>
      <w:r w:rsidRPr="00290B1E">
        <w:rPr>
          <w:rStyle w:val="italicus"/>
        </w:rPr>
        <w:t xml:space="preserve"> </w:t>
      </w:r>
      <w:r w:rsidRPr="00510E1E">
        <w:t>(</w:t>
      </w:r>
      <w:r w:rsidRPr="00290B1E">
        <w:rPr>
          <w:rStyle w:val="italicus"/>
        </w:rPr>
        <w:t>samech</w:t>
      </w:r>
      <w:r w:rsidRPr="00B134CC">
        <w:t>).</w:t>
      </w:r>
      <w:r w:rsidRPr="000B0C52">
        <w:rPr>
          <w:rFonts w:eastAsia="Arial Unicode MS"/>
          <w:lang w:bidi="he-IL"/>
        </w:rPr>
        <w:t xml:space="preserve"> Seconde réponse et autre condition </w:t>
      </w:r>
      <w:r>
        <w:rPr>
          <w:rFonts w:eastAsia="Arial Unicode MS"/>
          <w:lang w:bidi="he-IL"/>
        </w:rPr>
        <w:t xml:space="preserve">: </w:t>
      </w:r>
      <w:r w:rsidRPr="000B0C52">
        <w:rPr>
          <w:rFonts w:eastAsia="Arial Unicode MS"/>
          <w:lang w:bidi="he-IL"/>
        </w:rPr>
        <w:t>la perfection des actes après celle des paroles.</w:t>
      </w:r>
      <w:r w:rsidRPr="00290B1E">
        <w:rPr>
          <w:rStyle w:val="italicus"/>
        </w:rPr>
        <w:t xml:space="preserve"> Divérte</w:t>
      </w:r>
      <w:r>
        <w:rPr>
          <w:rStyle w:val="italicus"/>
        </w:rPr>
        <w:t xml:space="preserve">…, </w:t>
      </w:r>
      <w:r w:rsidRPr="00290B1E">
        <w:rPr>
          <w:rStyle w:val="italicus"/>
        </w:rPr>
        <w:t>fac</w:t>
      </w:r>
      <w:r>
        <w:rPr>
          <w:rStyle w:val="italicus"/>
        </w:rPr>
        <w:t>…</w:t>
      </w:r>
      <w:r w:rsidRPr="00290B1E">
        <w:rPr>
          <w:rStyle w:val="italicus"/>
        </w:rPr>
        <w:t> </w:t>
      </w:r>
      <w:r>
        <w:rPr>
          <w:rStyle w:val="italicus"/>
        </w:rPr>
        <w:t xml:space="preserve">: </w:t>
      </w:r>
      <w:r w:rsidRPr="000B0C52">
        <w:rPr>
          <w:rFonts w:eastAsia="Arial Unicode MS"/>
          <w:lang w:bidi="he-IL"/>
        </w:rPr>
        <w:t>l’idéal abrégé du juste ; cf. Job</w:t>
      </w:r>
      <w:r>
        <w:rPr>
          <w:rFonts w:eastAsia="Arial Unicode MS"/>
          <w:lang w:bidi="he-IL"/>
        </w:rPr>
        <w:t xml:space="preserve">, I, </w:t>
      </w:r>
      <w:r w:rsidRPr="000B0C52">
        <w:rPr>
          <w:rFonts w:eastAsia="Arial Unicode MS"/>
          <w:lang w:bidi="he-IL"/>
        </w:rPr>
        <w:t>1</w:t>
      </w:r>
      <w:r>
        <w:rPr>
          <w:rFonts w:eastAsia="Arial Unicode MS"/>
          <w:lang w:bidi="he-IL"/>
        </w:rPr>
        <w:t xml:space="preserve">, </w:t>
      </w:r>
      <w:r w:rsidRPr="000B0C52">
        <w:rPr>
          <w:rFonts w:eastAsia="Arial Unicode MS"/>
          <w:lang w:bidi="he-IL"/>
        </w:rPr>
        <w:t>8 ;</w:t>
      </w:r>
      <w:r>
        <w:rPr>
          <w:rFonts w:eastAsia="Arial Unicode MS"/>
          <w:lang w:bidi="he-IL"/>
        </w:rPr>
        <w:t xml:space="preserve"> II, </w:t>
      </w:r>
      <w:r w:rsidRPr="000B0C52">
        <w:rPr>
          <w:rFonts w:eastAsia="Arial Unicode MS"/>
          <w:lang w:bidi="he-IL"/>
        </w:rPr>
        <w:t>3 ;</w:t>
      </w:r>
      <w:r>
        <w:rPr>
          <w:rFonts w:eastAsia="Arial Unicode MS"/>
          <w:lang w:bidi="he-IL"/>
        </w:rPr>
        <w:t xml:space="preserve"> I</w:t>
      </w:r>
      <w:r w:rsidRPr="000B0C52">
        <w:rPr>
          <w:rFonts w:eastAsia="Arial Unicode MS"/>
          <w:lang w:bidi="he-IL"/>
        </w:rPr>
        <w:t>s.</w:t>
      </w:r>
      <w:r>
        <w:rPr>
          <w:rFonts w:eastAsia="Arial Unicode MS"/>
          <w:lang w:bidi="he-IL"/>
        </w:rPr>
        <w:t xml:space="preserve"> XXXVI, </w:t>
      </w:r>
      <w:r w:rsidRPr="000B0C52">
        <w:rPr>
          <w:rFonts w:eastAsia="Arial Unicode MS"/>
          <w:lang w:bidi="he-IL"/>
        </w:rPr>
        <w:t>2</w:t>
      </w:r>
      <w:r>
        <w:rPr>
          <w:rFonts w:eastAsia="Arial Unicode MS"/>
          <w:lang w:bidi="he-IL"/>
        </w:rPr>
        <w:t>7</w:t>
      </w:r>
      <w:r w:rsidRPr="00585C87">
        <w:rPr>
          <w:rFonts w:eastAsia="Arial Unicode MS"/>
          <w:lang w:bidi="he-IL"/>
        </w:rPr>
        <w:t> ;</w:t>
      </w:r>
      <w:r w:rsidRPr="000B0C52">
        <w:rPr>
          <w:rFonts w:eastAsia="Arial Unicode MS"/>
          <w:lang w:bidi="he-IL"/>
        </w:rPr>
        <w:t xml:space="preserve"> Prov. </w:t>
      </w:r>
      <w:r>
        <w:rPr>
          <w:rFonts w:eastAsia="Arial Unicode MS"/>
          <w:lang w:bidi="he-IL"/>
        </w:rPr>
        <w:t xml:space="preserve">XVI, </w:t>
      </w:r>
      <w:r w:rsidRPr="000B0C52">
        <w:rPr>
          <w:rFonts w:eastAsia="Arial Unicode MS"/>
          <w:lang w:bidi="he-IL"/>
        </w:rPr>
        <w:t>17</w:t>
      </w:r>
      <w:r>
        <w:rPr>
          <w:rFonts w:eastAsia="Arial Unicode MS"/>
          <w:lang w:bidi="he-IL"/>
        </w:rPr>
        <w:t>, etc</w:t>
      </w:r>
      <w:r w:rsidRPr="000B0C52">
        <w:rPr>
          <w:rFonts w:eastAsia="Arial Unicode MS"/>
          <w:lang w:bidi="he-IL"/>
        </w:rPr>
        <w:t>.</w:t>
      </w:r>
      <w:r w:rsidRPr="00290B1E">
        <w:rPr>
          <w:rStyle w:val="italicus"/>
        </w:rPr>
        <w:t xml:space="preserve"> Inquíre</w:t>
      </w:r>
      <w:r>
        <w:rPr>
          <w:rStyle w:val="italicus"/>
        </w:rPr>
        <w:t xml:space="preserve">…, </w:t>
      </w:r>
      <w:r w:rsidRPr="00290B1E">
        <w:rPr>
          <w:rStyle w:val="italicus"/>
        </w:rPr>
        <w:t>perséquere </w:t>
      </w:r>
      <w:r>
        <w:rPr>
          <w:rStyle w:val="italicus"/>
        </w:rPr>
        <w:t xml:space="preserve">: </w:t>
      </w:r>
      <w:r w:rsidRPr="000B0C52">
        <w:rPr>
          <w:rFonts w:eastAsia="Arial Unicode MS"/>
          <w:lang w:bidi="he-IL"/>
        </w:rPr>
        <w:t>mots expressifs ; poursuivre la paix avec des efforts sans cesse renouvelés</w:t>
      </w:r>
      <w:r>
        <w:rPr>
          <w:rFonts w:eastAsia="Arial Unicode MS"/>
          <w:lang w:bidi="he-IL"/>
        </w:rPr>
        <w:t xml:space="preserve">, </w:t>
      </w:r>
      <w:r w:rsidRPr="000B0C52">
        <w:rPr>
          <w:rFonts w:eastAsia="Arial Unicode MS"/>
          <w:lang w:bidi="he-IL"/>
        </w:rPr>
        <w:t>si on ne la trouve pas tout d’abord.</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 xml:space="preserve">16-23. Dieu réserve ses faveurs pour les justes et ses châtiments pour les </w:t>
      </w:r>
      <w:r>
        <w:rPr>
          <w:rFonts w:eastAsia="Arial Unicode MS"/>
          <w:lang w:bidi="he-IL"/>
        </w:rPr>
        <w:t>impie</w:t>
      </w:r>
      <w:r w:rsidRPr="000B0C52">
        <w:rPr>
          <w:rFonts w:eastAsia="Arial Unicode MS"/>
          <w:lang w:bidi="he-IL"/>
        </w:rPr>
        <w:t>s. Belle description</w:t>
      </w:r>
      <w:r>
        <w:rPr>
          <w:rFonts w:eastAsia="Arial Unicode MS"/>
          <w:lang w:bidi="he-IL"/>
        </w:rPr>
        <w:t xml:space="preserve">, </w:t>
      </w:r>
      <w:r w:rsidRPr="000B0C52">
        <w:rPr>
          <w:rFonts w:eastAsia="Arial Unicode MS"/>
          <w:lang w:bidi="he-IL"/>
        </w:rPr>
        <w:t>par laquelle le poète se propose de recommander la crainte de Dieu avec plus d’instance.</w:t>
      </w:r>
      <w:r w:rsidRPr="00A01812">
        <w:t xml:space="preserve"> — </w:t>
      </w:r>
      <w:r w:rsidRPr="000B0C52">
        <w:rPr>
          <w:rFonts w:eastAsia="Arial Unicode MS"/>
          <w:lang w:bidi="he-IL"/>
        </w:rPr>
        <w:t>Vers. 16</w:t>
      </w:r>
      <w:r w:rsidRPr="00290B1E">
        <w:rPr>
          <w:rStyle w:val="italicus"/>
        </w:rPr>
        <w:t xml:space="preserve"> </w:t>
      </w:r>
      <w:r w:rsidRPr="00510E1E">
        <w:t>(</w:t>
      </w:r>
      <w:r w:rsidRPr="00290B1E">
        <w:rPr>
          <w:rStyle w:val="italicus"/>
        </w:rPr>
        <w:t>aïn</w:t>
      </w:r>
      <w:r w:rsidRPr="00B134CC">
        <w:t xml:space="preserve">). </w:t>
      </w:r>
      <w:r>
        <w:rPr>
          <w:rStyle w:val="italicus"/>
        </w:rPr>
        <w:t>Oculi…</w:t>
      </w:r>
      <w:r w:rsidRPr="00290B1E">
        <w:rPr>
          <w:rStyle w:val="italicus"/>
        </w:rPr>
        <w:t xml:space="preserve"> super justos ;</w:t>
      </w:r>
      <w:r>
        <w:rPr>
          <w:rFonts w:eastAsia="Arial Unicode MS"/>
          <w:lang w:bidi="he-IL"/>
        </w:rPr>
        <w:t xml:space="preserve"> littéralem</w:t>
      </w:r>
      <w:r w:rsidRPr="000B0C52">
        <w:rPr>
          <w:rFonts w:eastAsia="Arial Unicode MS"/>
          <w:lang w:bidi="he-IL"/>
        </w:rPr>
        <w:t>ent dans l’hébreu </w:t>
      </w:r>
      <w:r>
        <w:rPr>
          <w:rFonts w:eastAsia="Arial Unicode MS"/>
          <w:lang w:bidi="he-IL"/>
        </w:rPr>
        <w:t xml:space="preserve">: </w:t>
      </w:r>
      <w:r w:rsidRPr="000B0C52">
        <w:rPr>
          <w:rFonts w:eastAsia="Arial Unicode MS"/>
          <w:lang w:bidi="he-IL"/>
        </w:rPr>
        <w:t xml:space="preserve">du côté des justes (cf. Ps. </w:t>
      </w:r>
      <w:r>
        <w:rPr>
          <w:rFonts w:eastAsia="Arial Unicode MS"/>
          <w:lang w:bidi="he-IL"/>
        </w:rPr>
        <w:t xml:space="preserve">XXXII, </w:t>
      </w:r>
      <w:r w:rsidRPr="000B0C52">
        <w:rPr>
          <w:rFonts w:eastAsia="Arial Unicode MS"/>
          <w:lang w:bidi="he-IL"/>
        </w:rPr>
        <w:t>18).</w:t>
      </w:r>
      <w:r w:rsidRPr="00290B1E">
        <w:rPr>
          <w:rStyle w:val="italicus"/>
        </w:rPr>
        <w:t xml:space="preserve"> Aures</w:t>
      </w:r>
      <w:r>
        <w:rPr>
          <w:rStyle w:val="italicus"/>
        </w:rPr>
        <w:t>…</w:t>
      </w:r>
      <w:r w:rsidRPr="00290B1E">
        <w:rPr>
          <w:rStyle w:val="italicus"/>
        </w:rPr>
        <w:t xml:space="preserve"> in preces</w:t>
      </w:r>
      <w:r>
        <w:rPr>
          <w:rStyle w:val="italicus"/>
        </w:rPr>
        <w:t>… </w:t>
      </w:r>
      <w:r w:rsidRPr="00290B1E">
        <w:rPr>
          <w:rStyle w:val="italicus"/>
        </w:rPr>
        <w:t>;</w:t>
      </w:r>
      <w:r w:rsidRPr="000B0C52">
        <w:rPr>
          <w:rFonts w:eastAsia="Arial Unicode MS"/>
          <w:lang w:bidi="he-IL"/>
        </w:rPr>
        <w:t xml:space="preserve"> littéral. </w:t>
      </w:r>
      <w:r>
        <w:rPr>
          <w:rFonts w:eastAsia="Arial Unicode MS"/>
          <w:lang w:bidi="he-IL"/>
        </w:rPr>
        <w:t xml:space="preserve">: </w:t>
      </w:r>
      <w:r w:rsidRPr="000B0C52">
        <w:rPr>
          <w:rFonts w:eastAsia="Arial Unicode MS"/>
          <w:lang w:bidi="he-IL"/>
        </w:rPr>
        <w:t>ses oreilles sont du côté de leur cri.</w:t>
      </w:r>
      <w:r w:rsidRPr="00A01812">
        <w:t xml:space="preserve"> — </w:t>
      </w:r>
      <w:r w:rsidRPr="000B0C52">
        <w:rPr>
          <w:rFonts w:eastAsia="Arial Unicode MS"/>
          <w:lang w:bidi="he-IL"/>
        </w:rPr>
        <w:t>Vers. 17</w:t>
      </w:r>
      <w:r w:rsidRPr="00290B1E">
        <w:rPr>
          <w:rStyle w:val="italicus"/>
        </w:rPr>
        <w:t xml:space="preserve"> </w:t>
      </w:r>
      <w:r w:rsidRPr="00510E1E">
        <w:t>(</w:t>
      </w:r>
      <w:r>
        <w:rPr>
          <w:rStyle w:val="italicus"/>
        </w:rPr>
        <w:t>phé</w:t>
      </w:r>
      <w:r w:rsidRPr="00B134CC">
        <w:t xml:space="preserve">). </w:t>
      </w:r>
      <w:r w:rsidRPr="00290B1E">
        <w:rPr>
          <w:rStyle w:val="italicus"/>
        </w:rPr>
        <w:t>Vultus autem</w:t>
      </w:r>
      <w:r>
        <w:rPr>
          <w:rStyle w:val="italicus"/>
        </w:rPr>
        <w:t>…</w:t>
      </w:r>
      <w:r w:rsidRPr="00290B1E">
        <w:rPr>
          <w:rStyle w:val="italicus"/>
        </w:rPr>
        <w:t> </w:t>
      </w:r>
      <w:r>
        <w:rPr>
          <w:rStyle w:val="italicus"/>
        </w:rPr>
        <w:t xml:space="preserve">: </w:t>
      </w:r>
      <w:r w:rsidRPr="000B0C52">
        <w:rPr>
          <w:rFonts w:eastAsia="Arial Unicode MS"/>
          <w:lang w:bidi="he-IL"/>
        </w:rPr>
        <w:t>son visage irrité</w:t>
      </w:r>
      <w:r>
        <w:rPr>
          <w:rFonts w:eastAsia="Arial Unicode MS"/>
          <w:lang w:bidi="he-IL"/>
        </w:rPr>
        <w:t xml:space="preserve">, </w:t>
      </w:r>
      <w:r w:rsidRPr="000B0C52">
        <w:rPr>
          <w:rFonts w:eastAsia="Arial Unicode MS"/>
          <w:lang w:bidi="he-IL"/>
        </w:rPr>
        <w:t xml:space="preserve">menaçant (cf. Ex. </w:t>
      </w:r>
      <w:r>
        <w:rPr>
          <w:rFonts w:eastAsia="Arial Unicode MS"/>
          <w:lang w:bidi="he-IL"/>
        </w:rPr>
        <w:t xml:space="preserve">XIV, </w:t>
      </w:r>
      <w:r w:rsidRPr="000B0C52">
        <w:rPr>
          <w:rFonts w:eastAsia="Arial Unicode MS"/>
          <w:lang w:bidi="he-IL"/>
        </w:rPr>
        <w:t>24 ; Ps.</w:t>
      </w:r>
      <w:r>
        <w:rPr>
          <w:rFonts w:eastAsia="Arial Unicode MS"/>
          <w:lang w:bidi="he-IL"/>
        </w:rPr>
        <w:t xml:space="preserve"> IX, </w:t>
      </w:r>
      <w:r w:rsidRPr="000B0C52">
        <w:rPr>
          <w:rFonts w:eastAsia="Arial Unicode MS"/>
          <w:lang w:bidi="he-IL"/>
        </w:rPr>
        <w:t>3</w:t>
      </w:r>
      <w:r>
        <w:rPr>
          <w:rFonts w:eastAsia="Arial Unicode MS"/>
          <w:lang w:bidi="he-IL"/>
        </w:rPr>
        <w:t>, etc</w:t>
      </w:r>
      <w:r w:rsidRPr="000B0C52">
        <w:rPr>
          <w:rFonts w:eastAsia="Arial Unicode MS"/>
          <w:lang w:bidi="he-IL"/>
        </w:rPr>
        <w:t>.).</w:t>
      </w:r>
      <w:r w:rsidRPr="00290B1E">
        <w:rPr>
          <w:rStyle w:val="italicus"/>
        </w:rPr>
        <w:t xml:space="preserve"> Perd</w:t>
      </w:r>
      <w:r>
        <w:rPr>
          <w:rStyle w:val="italicus"/>
        </w:rPr>
        <w:t>at…</w:t>
      </w:r>
      <w:r w:rsidRPr="00290B1E">
        <w:rPr>
          <w:rStyle w:val="italicus"/>
        </w:rPr>
        <w:t xml:space="preserve"> mem</w:t>
      </w:r>
      <w:r>
        <w:rPr>
          <w:rStyle w:val="italicus"/>
        </w:rPr>
        <w:t>ó</w:t>
      </w:r>
      <w:r w:rsidRPr="00290B1E">
        <w:rPr>
          <w:rStyle w:val="italicus"/>
        </w:rPr>
        <w:t>riam</w:t>
      </w:r>
      <w:r>
        <w:rPr>
          <w:rStyle w:val="italicus"/>
        </w:rPr>
        <w:t>…</w:t>
      </w:r>
      <w:r w:rsidRPr="00290B1E">
        <w:rPr>
          <w:rStyle w:val="italicus"/>
        </w:rPr>
        <w:t> </w:t>
      </w:r>
      <w:r>
        <w:rPr>
          <w:rStyle w:val="italicus"/>
        </w:rPr>
        <w:t xml:space="preserve">: </w:t>
      </w:r>
      <w:r w:rsidRPr="000B0C52">
        <w:rPr>
          <w:rFonts w:eastAsia="Arial Unicode MS"/>
          <w:lang w:bidi="he-IL"/>
        </w:rPr>
        <w:t>la vengeance divine ira jusque-là (cf. Job</w:t>
      </w:r>
      <w:r>
        <w:rPr>
          <w:rFonts w:eastAsia="Arial Unicode MS"/>
          <w:lang w:bidi="he-IL"/>
        </w:rPr>
        <w:t xml:space="preserve">, XVIII, </w:t>
      </w:r>
      <w:r w:rsidRPr="000B0C52">
        <w:rPr>
          <w:rFonts w:eastAsia="Arial Unicode MS"/>
          <w:lang w:bidi="he-IL"/>
        </w:rPr>
        <w:t>17 ; Ps.</w:t>
      </w:r>
      <w:r>
        <w:rPr>
          <w:rFonts w:eastAsia="Arial Unicode MS"/>
          <w:lang w:bidi="he-IL"/>
        </w:rPr>
        <w:t xml:space="preserve"> IX, </w:t>
      </w:r>
      <w:r w:rsidRPr="000B0C52">
        <w:rPr>
          <w:rFonts w:eastAsia="Arial Unicode MS"/>
          <w:lang w:bidi="he-IL"/>
        </w:rPr>
        <w:t>5-6).</w:t>
      </w:r>
      <w:r w:rsidRPr="00A01812">
        <w:t xml:space="preserve"> — </w:t>
      </w:r>
      <w:r w:rsidRPr="000B0C52">
        <w:rPr>
          <w:rFonts w:eastAsia="Arial Unicode MS"/>
          <w:lang w:bidi="he-IL"/>
        </w:rPr>
        <w:t>Vers. 19</w:t>
      </w:r>
      <w:r w:rsidRPr="00290B1E">
        <w:rPr>
          <w:rStyle w:val="italicus"/>
        </w:rPr>
        <w:t xml:space="preserve"> </w:t>
      </w:r>
      <w:r w:rsidRPr="00510E1E">
        <w:t>(</w:t>
      </w:r>
      <w:r w:rsidRPr="00290B1E">
        <w:rPr>
          <w:rStyle w:val="italicus"/>
        </w:rPr>
        <w:t>tsad</w:t>
      </w:r>
      <w:r>
        <w:rPr>
          <w:rStyle w:val="italicus"/>
        </w:rPr>
        <w:t>é</w:t>
      </w:r>
      <w:r w:rsidRPr="00B134CC">
        <w:t xml:space="preserve">). </w:t>
      </w:r>
      <w:r w:rsidRPr="00290B1E">
        <w:rPr>
          <w:rStyle w:val="italicus"/>
        </w:rPr>
        <w:t>Clamav</w:t>
      </w:r>
      <w:r>
        <w:rPr>
          <w:rStyle w:val="italicus"/>
        </w:rPr>
        <w:t>érunt</w:t>
      </w:r>
      <w:r w:rsidRPr="00290B1E">
        <w:rPr>
          <w:rStyle w:val="italicus"/>
        </w:rPr>
        <w:t xml:space="preserve"> justi </w:t>
      </w:r>
      <w:r>
        <w:rPr>
          <w:rStyle w:val="italicus"/>
        </w:rPr>
        <w:t xml:space="preserve">: </w:t>
      </w:r>
      <w:r w:rsidRPr="000B0C52">
        <w:rPr>
          <w:rFonts w:eastAsia="Arial Unicode MS"/>
          <w:lang w:bidi="he-IL"/>
        </w:rPr>
        <w:t xml:space="preserve">le substantif </w:t>
      </w:r>
      <w:r>
        <w:rPr>
          <w:rFonts w:eastAsia="Arial Unicode MS"/>
          <w:lang w:bidi="he-IL"/>
        </w:rPr>
        <w:t>est</w:t>
      </w:r>
      <w:r w:rsidRPr="000B0C52">
        <w:rPr>
          <w:rFonts w:eastAsia="Arial Unicode MS"/>
          <w:lang w:bidi="he-IL"/>
        </w:rPr>
        <w:t xml:space="preserve"> omis dans l’hébreu ; les </w:t>
      </w:r>
      <w:r>
        <w:rPr>
          <w:rFonts w:eastAsia="Arial Unicode MS"/>
          <w:lang w:bidi="he-IL"/>
        </w:rPr>
        <w:t>LXX</w:t>
      </w:r>
      <w:r w:rsidRPr="000B0C52">
        <w:rPr>
          <w:rFonts w:eastAsia="Arial Unicode MS"/>
          <w:lang w:bidi="he-IL"/>
        </w:rPr>
        <w:t xml:space="preserve"> l’ont très heureusement suppléé.</w:t>
      </w:r>
      <w:r w:rsidRPr="00A01812">
        <w:t xml:space="preserve"> — </w:t>
      </w:r>
      <w:r w:rsidRPr="000B0C52">
        <w:rPr>
          <w:rFonts w:eastAsia="Arial Unicode MS"/>
          <w:lang w:bidi="he-IL"/>
        </w:rPr>
        <w:t>Vers. 19 (</w:t>
      </w:r>
      <w:r w:rsidRPr="00290B1E">
        <w:rPr>
          <w:rStyle w:val="italicus"/>
        </w:rPr>
        <w:t>qoph</w:t>
      </w:r>
      <w:r w:rsidRPr="00B134CC">
        <w:t xml:space="preserve">). </w:t>
      </w:r>
      <w:r w:rsidRPr="00290B1E">
        <w:rPr>
          <w:rStyle w:val="italicus"/>
        </w:rPr>
        <w:t xml:space="preserve">Juxta </w:t>
      </w:r>
      <w:r>
        <w:rPr>
          <w:rStyle w:val="italicus"/>
        </w:rPr>
        <w:t>est</w:t>
      </w:r>
      <w:r w:rsidRPr="00290B1E">
        <w:rPr>
          <w:rStyle w:val="italicus"/>
        </w:rPr>
        <w:t xml:space="preserve"> </w:t>
      </w:r>
      <w:r>
        <w:rPr>
          <w:rStyle w:val="italicus"/>
        </w:rPr>
        <w:t>Dóminus…</w:t>
      </w:r>
      <w:r w:rsidRPr="00290B1E">
        <w:rPr>
          <w:rStyle w:val="italicus"/>
        </w:rPr>
        <w:t> </w:t>
      </w:r>
      <w:r>
        <w:rPr>
          <w:rStyle w:val="italicus"/>
        </w:rPr>
        <w:t xml:space="preserve">: </w:t>
      </w:r>
      <w:r w:rsidRPr="000B0C52">
        <w:rPr>
          <w:rFonts w:eastAsia="Arial Unicode MS"/>
          <w:lang w:bidi="he-IL"/>
        </w:rPr>
        <w:t xml:space="preserve">pensée bien consolante ; Dieu </w:t>
      </w:r>
      <w:r>
        <w:rPr>
          <w:rFonts w:eastAsia="Arial Unicode MS"/>
          <w:lang w:bidi="he-IL"/>
        </w:rPr>
        <w:t>est</w:t>
      </w:r>
      <w:r w:rsidRPr="000B0C52">
        <w:rPr>
          <w:rFonts w:eastAsia="Arial Unicode MS"/>
          <w:lang w:bidi="he-IL"/>
        </w:rPr>
        <w:t xml:space="preserve"> là</w:t>
      </w:r>
      <w:r>
        <w:rPr>
          <w:rFonts w:eastAsia="Arial Unicode MS"/>
          <w:lang w:bidi="he-IL"/>
        </w:rPr>
        <w:t xml:space="preserve">, </w:t>
      </w:r>
      <w:r w:rsidRPr="000B0C52">
        <w:rPr>
          <w:rFonts w:eastAsia="Arial Unicode MS"/>
          <w:lang w:bidi="he-IL"/>
        </w:rPr>
        <w:t>toujours prêt à les secourir</w:t>
      </w:r>
      <w:r>
        <w:rPr>
          <w:rFonts w:eastAsia="Arial Unicode MS"/>
          <w:lang w:bidi="he-IL"/>
        </w:rPr>
        <w:t xml:space="preserve">, </w:t>
      </w:r>
      <w:r w:rsidRPr="000B0C52">
        <w:rPr>
          <w:rFonts w:eastAsia="Arial Unicode MS"/>
          <w:lang w:bidi="he-IL"/>
        </w:rPr>
        <w:t xml:space="preserve">à les sauver (cf. Ps. </w:t>
      </w:r>
      <w:r>
        <w:rPr>
          <w:rFonts w:eastAsia="Arial Unicode MS"/>
          <w:lang w:bidi="he-IL"/>
        </w:rPr>
        <w:t xml:space="preserve">CXVIII, </w:t>
      </w:r>
      <w:r w:rsidRPr="000B0C52">
        <w:rPr>
          <w:rFonts w:eastAsia="Arial Unicode MS"/>
          <w:bCs/>
          <w:lang w:bidi="he-IL"/>
        </w:rPr>
        <w:t>151</w:t>
      </w:r>
      <w:r w:rsidRPr="000B0C52">
        <w:rPr>
          <w:rFonts w:eastAsia="Arial Unicode MS"/>
          <w:lang w:bidi="he-IL"/>
        </w:rPr>
        <w:t> ; Is.</w:t>
      </w:r>
      <w:r w:rsidRPr="000B0C52">
        <w:rPr>
          <w:rFonts w:eastAsia="Arial Unicode MS"/>
          <w:bCs/>
          <w:lang w:bidi="he-IL"/>
        </w:rPr>
        <w:t xml:space="preserve"> </w:t>
      </w:r>
      <w:r>
        <w:rPr>
          <w:rFonts w:eastAsia="Arial Unicode MS"/>
          <w:bCs/>
          <w:lang w:bidi="he-IL"/>
        </w:rPr>
        <w:t xml:space="preserve">L, </w:t>
      </w:r>
      <w:r w:rsidRPr="000B0C52">
        <w:rPr>
          <w:rFonts w:eastAsia="Arial Unicode MS"/>
          <w:bCs/>
          <w:lang w:bidi="he-IL"/>
        </w:rPr>
        <w:t>8</w:t>
      </w:r>
      <w:r>
        <w:rPr>
          <w:rFonts w:eastAsia="Arial Unicode MS"/>
          <w:bCs/>
          <w:lang w:bidi="he-IL"/>
        </w:rPr>
        <w:t xml:space="preserve">, </w:t>
      </w:r>
      <w:r>
        <w:rPr>
          <w:rFonts w:eastAsia="Arial Unicode MS"/>
          <w:lang w:bidi="he-IL"/>
        </w:rPr>
        <w:t>etc</w:t>
      </w:r>
      <w:r w:rsidRPr="000B0C52">
        <w:rPr>
          <w:rFonts w:eastAsia="Arial Unicode MS"/>
          <w:lang w:bidi="he-IL"/>
        </w:rPr>
        <w:t>.).</w:t>
      </w:r>
      <w:r w:rsidRPr="00290B1E">
        <w:rPr>
          <w:rStyle w:val="italicus"/>
        </w:rPr>
        <w:t xml:space="preserve"> Tribul</w:t>
      </w:r>
      <w:r>
        <w:rPr>
          <w:rStyle w:val="italicus"/>
        </w:rPr>
        <w:t>á</w:t>
      </w:r>
      <w:r w:rsidRPr="00290B1E">
        <w:rPr>
          <w:rStyle w:val="italicus"/>
        </w:rPr>
        <w:t>to</w:t>
      </w:r>
      <w:r>
        <w:rPr>
          <w:rStyle w:val="italicus"/>
        </w:rPr>
        <w:t>…</w:t>
      </w:r>
      <w:r w:rsidRPr="00290B1E">
        <w:rPr>
          <w:rStyle w:val="italicus"/>
        </w:rPr>
        <w:t xml:space="preserve"> corde</w:t>
      </w:r>
      <w:r>
        <w:rPr>
          <w:rStyle w:val="italicus"/>
        </w:rPr>
        <w:t xml:space="preserve">, </w:t>
      </w:r>
      <w:r w:rsidRPr="00290B1E">
        <w:rPr>
          <w:rStyle w:val="italicus"/>
        </w:rPr>
        <w:t>h</w:t>
      </w:r>
      <w:r>
        <w:rPr>
          <w:rStyle w:val="italicus"/>
        </w:rPr>
        <w:t>ú</w:t>
      </w:r>
      <w:r w:rsidRPr="00290B1E">
        <w:rPr>
          <w:rStyle w:val="italicus"/>
        </w:rPr>
        <w:t>miles</w:t>
      </w:r>
      <w:r>
        <w:rPr>
          <w:rStyle w:val="italicus"/>
        </w:rPr>
        <w:t>…</w:t>
      </w:r>
      <w:r w:rsidRPr="00290B1E">
        <w:rPr>
          <w:rStyle w:val="italicus"/>
        </w:rPr>
        <w:t> ;</w:t>
      </w:r>
      <w:r w:rsidRPr="000B0C52">
        <w:rPr>
          <w:rFonts w:eastAsia="Arial Unicode MS"/>
          <w:lang w:bidi="he-IL"/>
        </w:rPr>
        <w:t xml:space="preserve"> d’après l’hébreu </w:t>
      </w:r>
      <w:r>
        <w:rPr>
          <w:rFonts w:eastAsia="Arial Unicode MS"/>
          <w:lang w:bidi="he-IL"/>
        </w:rPr>
        <w:t xml:space="preserve">: </w:t>
      </w:r>
      <w:r w:rsidRPr="000B0C52">
        <w:rPr>
          <w:rFonts w:eastAsia="Arial Unicode MS"/>
          <w:lang w:bidi="he-IL"/>
        </w:rPr>
        <w:t>les brisés de cœur</w:t>
      </w:r>
      <w:r>
        <w:rPr>
          <w:rFonts w:eastAsia="Arial Unicode MS"/>
          <w:lang w:bidi="he-IL"/>
        </w:rPr>
        <w:t xml:space="preserve">, </w:t>
      </w:r>
      <w:r w:rsidRPr="000B0C52">
        <w:rPr>
          <w:rFonts w:eastAsia="Arial Unicode MS"/>
          <w:lang w:bidi="he-IL"/>
        </w:rPr>
        <w:t>les broyés d’esprit.</w:t>
      </w:r>
      <w:r w:rsidRPr="00A01812">
        <w:t xml:space="preserve"> — </w:t>
      </w:r>
      <w:r w:rsidRPr="000B0C52">
        <w:rPr>
          <w:rFonts w:eastAsia="Arial Unicode MS"/>
          <w:lang w:bidi="he-IL"/>
        </w:rPr>
        <w:t>Vers. 20</w:t>
      </w:r>
      <w:r w:rsidRPr="00290B1E">
        <w:rPr>
          <w:rStyle w:val="italicus"/>
        </w:rPr>
        <w:t xml:space="preserve"> </w:t>
      </w:r>
      <w:r w:rsidRPr="00510E1E">
        <w:t>(</w:t>
      </w:r>
      <w:r w:rsidRPr="00290B1E">
        <w:rPr>
          <w:rStyle w:val="italicus"/>
        </w:rPr>
        <w:t>resch</w:t>
      </w:r>
      <w:r w:rsidRPr="00B134CC">
        <w:t xml:space="preserve">). </w:t>
      </w:r>
      <w:r>
        <w:rPr>
          <w:rStyle w:val="italicus"/>
        </w:rPr>
        <w:t>Multæ</w:t>
      </w:r>
      <w:r w:rsidRPr="00290B1E">
        <w:rPr>
          <w:rStyle w:val="italicus"/>
        </w:rPr>
        <w:t xml:space="preserve"> tribula</w:t>
      </w:r>
      <w:r>
        <w:rPr>
          <w:rStyle w:val="italicus"/>
        </w:rPr>
        <w:t>tiónes…</w:t>
      </w:r>
      <w:r w:rsidRPr="00290B1E">
        <w:rPr>
          <w:rStyle w:val="italicus"/>
        </w:rPr>
        <w:t> </w:t>
      </w:r>
      <w:r>
        <w:rPr>
          <w:rStyle w:val="italicus"/>
        </w:rPr>
        <w:t xml:space="preserve">: </w:t>
      </w:r>
      <w:r w:rsidRPr="000B0C52">
        <w:rPr>
          <w:rFonts w:eastAsia="Arial Unicode MS"/>
          <w:lang w:bidi="he-IL"/>
        </w:rPr>
        <w:t>en effet</w:t>
      </w:r>
      <w:r>
        <w:rPr>
          <w:rFonts w:eastAsia="Arial Unicode MS"/>
          <w:lang w:bidi="he-IL"/>
        </w:rPr>
        <w:t xml:space="preserve">, </w:t>
      </w:r>
      <w:r w:rsidRPr="000B0C52">
        <w:rPr>
          <w:rFonts w:eastAsia="Arial Unicode MS"/>
          <w:lang w:bidi="he-IL"/>
        </w:rPr>
        <w:t>ainsi qu’il vient d’être dit en un langage si énergique (vers.</w:t>
      </w:r>
      <w:r w:rsidRPr="000B0C52">
        <w:rPr>
          <w:rFonts w:eastAsia="Arial Unicode MS"/>
          <w:bCs/>
          <w:lang w:bidi="he-IL"/>
        </w:rPr>
        <w:t xml:space="preserve"> 18-19)</w:t>
      </w:r>
      <w:r>
        <w:rPr>
          <w:rFonts w:eastAsia="Arial Unicode MS"/>
          <w:bCs/>
          <w:lang w:bidi="he-IL"/>
        </w:rPr>
        <w:t xml:space="preserve">, </w:t>
      </w:r>
      <w:r w:rsidRPr="000B0C52">
        <w:rPr>
          <w:rFonts w:eastAsia="Arial Unicode MS"/>
          <w:lang w:bidi="he-IL"/>
        </w:rPr>
        <w:t>les justes ne sont point complètement à l’abri des souffrances ici-bas ; du moins Dieu se hâte de les retirer du creuset</w:t>
      </w:r>
      <w:r>
        <w:rPr>
          <w:rFonts w:eastAsia="Arial Unicode MS"/>
          <w:lang w:bidi="he-IL"/>
        </w:rPr>
        <w:t xml:space="preserve">, </w:t>
      </w:r>
      <w:r w:rsidRPr="000B0C52">
        <w:rPr>
          <w:rFonts w:eastAsia="Arial Unicode MS"/>
          <w:lang w:bidi="he-IL"/>
        </w:rPr>
        <w:t>lorsque l’épreuve a été suffisante pour eux.</w:t>
      </w:r>
      <w:r w:rsidRPr="00A01812">
        <w:t xml:space="preserve"> — </w:t>
      </w:r>
      <w:r w:rsidRPr="000B0C52">
        <w:rPr>
          <w:rFonts w:eastAsia="Arial Unicode MS"/>
          <w:lang w:bidi="he-IL"/>
        </w:rPr>
        <w:t>Vers. 21</w:t>
      </w:r>
      <w:r w:rsidRPr="00290B1E">
        <w:rPr>
          <w:rStyle w:val="italicus"/>
        </w:rPr>
        <w:t xml:space="preserve"> </w:t>
      </w:r>
      <w:r w:rsidRPr="00510E1E">
        <w:t>(</w:t>
      </w:r>
      <w:r w:rsidRPr="00290B1E">
        <w:rPr>
          <w:rStyle w:val="italicus"/>
        </w:rPr>
        <w:t>schin</w:t>
      </w:r>
      <w:r w:rsidRPr="00B134CC">
        <w:t xml:space="preserve">). </w:t>
      </w:r>
      <w:r w:rsidRPr="00290B1E">
        <w:rPr>
          <w:rStyle w:val="italicus"/>
        </w:rPr>
        <w:t>Custódit</w:t>
      </w:r>
      <w:r>
        <w:rPr>
          <w:rStyle w:val="italicus"/>
        </w:rPr>
        <w:t>…</w:t>
      </w:r>
      <w:r w:rsidRPr="00290B1E">
        <w:rPr>
          <w:rStyle w:val="italicus"/>
        </w:rPr>
        <w:t xml:space="preserve"> ossa</w:t>
      </w:r>
      <w:r>
        <w:rPr>
          <w:rStyle w:val="italicus"/>
        </w:rPr>
        <w:t>…</w:t>
      </w:r>
      <w:r w:rsidRPr="00290B1E">
        <w:rPr>
          <w:rStyle w:val="italicus"/>
        </w:rPr>
        <w:t> </w:t>
      </w:r>
      <w:r>
        <w:rPr>
          <w:rStyle w:val="italicus"/>
        </w:rPr>
        <w:t xml:space="preserve">: </w:t>
      </w:r>
      <w:r w:rsidRPr="000B0C52">
        <w:rPr>
          <w:rFonts w:eastAsia="Arial Unicode MS"/>
          <w:lang w:bidi="he-IL"/>
        </w:rPr>
        <w:t>manière de dire qu’il préserve tout leur être</w:t>
      </w:r>
      <w:r>
        <w:rPr>
          <w:rFonts w:eastAsia="Arial Unicode MS"/>
          <w:lang w:bidi="he-IL"/>
        </w:rPr>
        <w:t xml:space="preserve">, </w:t>
      </w:r>
      <w:r w:rsidRPr="000B0C52">
        <w:rPr>
          <w:rFonts w:eastAsia="Arial Unicode MS"/>
          <w:lang w:bidi="he-IL"/>
        </w:rPr>
        <w:t>et qu’il prend d’eux un soin extrême.</w:t>
      </w:r>
      <w:r>
        <w:rPr>
          <w:rFonts w:eastAsia="Arial Unicode MS"/>
          <w:lang w:bidi="he-IL"/>
        </w:rPr>
        <w:t xml:space="preserve"> Il est </w:t>
      </w:r>
      <w:r w:rsidRPr="000B0C52">
        <w:rPr>
          <w:rFonts w:eastAsia="Arial Unicode MS"/>
          <w:lang w:bidi="he-IL"/>
        </w:rPr>
        <w:t>possible que saint Jean n’ait pas moins pensé aux mots</w:t>
      </w:r>
      <w:r w:rsidRPr="00290B1E">
        <w:rPr>
          <w:rStyle w:val="italicus"/>
        </w:rPr>
        <w:t xml:space="preserve"> unum ex his non conter</w:t>
      </w:r>
      <w:r>
        <w:rPr>
          <w:rStyle w:val="italicus"/>
        </w:rPr>
        <w:t>étur</w:t>
      </w:r>
      <w:r w:rsidRPr="000B0C52">
        <w:rPr>
          <w:rFonts w:eastAsia="Arial Unicode MS"/>
          <w:lang w:bidi="he-IL"/>
        </w:rPr>
        <w:t xml:space="preserve"> qu’au texte de l’Exode</w:t>
      </w:r>
      <w:r>
        <w:rPr>
          <w:rFonts w:eastAsia="Arial Unicode MS"/>
          <w:lang w:bidi="he-IL"/>
        </w:rPr>
        <w:t xml:space="preserve"> XII, </w:t>
      </w:r>
      <w:r w:rsidRPr="000B0C52">
        <w:rPr>
          <w:rFonts w:eastAsia="Arial Unicode MS"/>
          <w:lang w:bidi="he-IL"/>
        </w:rPr>
        <w:t>46</w:t>
      </w:r>
      <w:r>
        <w:rPr>
          <w:rFonts w:eastAsia="Arial Unicode MS"/>
          <w:lang w:bidi="he-IL"/>
        </w:rPr>
        <w:t xml:space="preserve">, </w:t>
      </w:r>
      <w:r w:rsidRPr="000B0C52">
        <w:rPr>
          <w:rFonts w:eastAsia="Arial Unicode MS"/>
          <w:lang w:bidi="he-IL"/>
        </w:rPr>
        <w:t>lorsqu’il inséra dans son Évangile le passage où</w:t>
      </w:r>
      <w:r>
        <w:rPr>
          <w:rFonts w:eastAsia="Arial Unicode MS"/>
          <w:lang w:bidi="he-IL"/>
        </w:rPr>
        <w:t xml:space="preserve"> il raconte qu’aucun des os</w:t>
      </w:r>
      <w:r w:rsidRPr="000B0C52">
        <w:rPr>
          <w:rFonts w:eastAsia="Arial Unicode MS"/>
          <w:lang w:bidi="he-IL"/>
        </w:rPr>
        <w:t xml:space="preserve"> de </w:t>
      </w:r>
      <w:r>
        <w:rPr>
          <w:rFonts w:eastAsia="Arial Unicode MS"/>
          <w:lang w:bidi="he-IL"/>
        </w:rPr>
        <w:t>Jésus</w:t>
      </w:r>
      <w:r w:rsidRPr="000B0C52">
        <w:rPr>
          <w:rFonts w:eastAsia="Arial Unicode MS"/>
          <w:lang w:bidi="he-IL"/>
        </w:rPr>
        <w:t xml:space="preserve"> ne fut brisé sur la croix. Cf. Joan. </w:t>
      </w:r>
      <w:r>
        <w:rPr>
          <w:rFonts w:eastAsia="Arial Unicode MS"/>
          <w:lang w:bidi="he-IL"/>
        </w:rPr>
        <w:t xml:space="preserve">XIX, </w:t>
      </w:r>
      <w:r w:rsidRPr="000B0C52">
        <w:rPr>
          <w:rFonts w:eastAsia="Arial Unicode MS"/>
          <w:lang w:bidi="he-IL"/>
        </w:rPr>
        <w:t xml:space="preserve">36. La promesse qui </w:t>
      </w:r>
      <w:r>
        <w:rPr>
          <w:rFonts w:eastAsia="Arial Unicode MS"/>
          <w:lang w:bidi="he-IL"/>
        </w:rPr>
        <w:t>est</w:t>
      </w:r>
      <w:r w:rsidRPr="000B0C52">
        <w:rPr>
          <w:rFonts w:eastAsia="Arial Unicode MS"/>
          <w:lang w:bidi="he-IL"/>
        </w:rPr>
        <w:t xml:space="preserve"> faite ici à l’homme juste en général </w:t>
      </w:r>
      <w:r>
        <w:rPr>
          <w:rFonts w:eastAsia="Arial Unicode MS"/>
          <w:lang w:bidi="he-IL"/>
        </w:rPr>
        <w:t>« </w:t>
      </w:r>
      <w:r w:rsidRPr="000B0C52">
        <w:rPr>
          <w:rFonts w:eastAsia="Arial Unicode MS"/>
          <w:lang w:bidi="he-IL"/>
        </w:rPr>
        <w:t>trouva une réalisation littérale dans la passion de C</w:t>
      </w:r>
      <w:r>
        <w:rPr>
          <w:rFonts w:eastAsia="Arial Unicode MS"/>
          <w:lang w:bidi="he-IL"/>
        </w:rPr>
        <w:t>e</w:t>
      </w:r>
      <w:r w:rsidRPr="000B0C52">
        <w:rPr>
          <w:rFonts w:eastAsia="Arial Unicode MS"/>
          <w:lang w:bidi="he-IL"/>
        </w:rPr>
        <w:t>lui qui était le Juste par excellence</w:t>
      </w:r>
      <w:r>
        <w:rPr>
          <w:rFonts w:eastAsia="Arial Unicode MS"/>
          <w:lang w:bidi="he-IL"/>
        </w:rPr>
        <w:t> »</w:t>
      </w:r>
      <w:r w:rsidRPr="000B0C52">
        <w:rPr>
          <w:rFonts w:eastAsia="Arial Unicode MS"/>
          <w:lang w:bidi="he-IL"/>
        </w:rPr>
        <w:t>.</w:t>
      </w:r>
      <w:r w:rsidRPr="00A01812">
        <w:t xml:space="preserve"> — </w:t>
      </w:r>
      <w:r w:rsidRPr="000B0C52">
        <w:rPr>
          <w:rFonts w:eastAsia="Arial Unicode MS"/>
          <w:lang w:bidi="he-IL"/>
        </w:rPr>
        <w:t>Vers. 2</w:t>
      </w:r>
      <w:r>
        <w:rPr>
          <w:rFonts w:eastAsia="Arial Unicode MS"/>
          <w:lang w:bidi="he-IL"/>
        </w:rPr>
        <w:t>1</w:t>
      </w:r>
      <w:r w:rsidRPr="000B0C52">
        <w:rPr>
          <w:rFonts w:eastAsia="Arial Unicode MS"/>
          <w:lang w:bidi="he-IL"/>
        </w:rPr>
        <w:t xml:space="preserve"> </w:t>
      </w:r>
      <w:r w:rsidRPr="00510E1E">
        <w:t>(</w:t>
      </w:r>
      <w:r w:rsidRPr="00290B1E">
        <w:rPr>
          <w:rStyle w:val="italicus"/>
        </w:rPr>
        <w:t>thav</w:t>
      </w:r>
      <w:r w:rsidRPr="00B134CC">
        <w:t xml:space="preserve">). </w:t>
      </w:r>
      <w:r w:rsidRPr="00290B1E">
        <w:rPr>
          <w:rStyle w:val="italicus"/>
        </w:rPr>
        <w:t>Mors peccat</w:t>
      </w:r>
      <w:r>
        <w:rPr>
          <w:rStyle w:val="italicus"/>
        </w:rPr>
        <w:t>órum</w:t>
      </w:r>
      <w:r w:rsidRPr="00290B1E">
        <w:rPr>
          <w:rStyle w:val="italicus"/>
        </w:rPr>
        <w:t> </w:t>
      </w:r>
      <w:r>
        <w:rPr>
          <w:rStyle w:val="italicus"/>
        </w:rPr>
        <w:t xml:space="preserve">: </w:t>
      </w:r>
      <w:r w:rsidRPr="000B0C52">
        <w:rPr>
          <w:rFonts w:eastAsia="Arial Unicode MS"/>
          <w:lang w:bidi="he-IL"/>
        </w:rPr>
        <w:t>contraste</w:t>
      </w:r>
      <w:r>
        <w:rPr>
          <w:rFonts w:eastAsia="Arial Unicode MS"/>
          <w:lang w:bidi="he-IL"/>
        </w:rPr>
        <w:t xml:space="preserve">, </w:t>
      </w:r>
      <w:r w:rsidRPr="000B0C52">
        <w:rPr>
          <w:rFonts w:eastAsia="Arial Unicode MS"/>
          <w:lang w:bidi="he-IL"/>
        </w:rPr>
        <w:t>comme aux vers. 16-17. L’hébreu lit avec une variante </w:t>
      </w:r>
      <w:r>
        <w:rPr>
          <w:rFonts w:eastAsia="Arial Unicode MS"/>
          <w:lang w:bidi="he-IL"/>
        </w:rPr>
        <w:t xml:space="preserve">: </w:t>
      </w:r>
      <w:r w:rsidRPr="000B0C52">
        <w:rPr>
          <w:rFonts w:eastAsia="Arial Unicode MS"/>
          <w:bCs/>
          <w:lang w:bidi="he-IL"/>
        </w:rPr>
        <w:t xml:space="preserve">La </w:t>
      </w:r>
      <w:r w:rsidRPr="000B0C52">
        <w:rPr>
          <w:rFonts w:eastAsia="Arial Unicode MS"/>
          <w:lang w:bidi="he-IL"/>
        </w:rPr>
        <w:t>malice tuera le mé</w:t>
      </w:r>
      <w:r>
        <w:rPr>
          <w:rFonts w:eastAsia="Arial Unicode MS"/>
          <w:lang w:bidi="he-IL"/>
        </w:rPr>
        <w:t>ch</w:t>
      </w:r>
      <w:r w:rsidRPr="000B0C52">
        <w:rPr>
          <w:rFonts w:eastAsia="Arial Unicode MS"/>
          <w:lang w:bidi="he-IL"/>
        </w:rPr>
        <w:t>ant ; ce qui signifie que le pécheur sera fatalement conduit à la ruine par ses propres fautes. Au lieu de</w:t>
      </w:r>
      <w:r>
        <w:rPr>
          <w:rStyle w:val="italicus"/>
        </w:rPr>
        <w:t xml:space="preserve"> delí</w:t>
      </w:r>
      <w:r w:rsidRPr="00290B1E">
        <w:rPr>
          <w:rStyle w:val="italicus"/>
        </w:rPr>
        <w:t>nquent</w:t>
      </w:r>
      <w:r>
        <w:rPr>
          <w:rStyle w:val="italicus"/>
        </w:rPr>
        <w:t xml:space="preserve">, </w:t>
      </w:r>
      <w:r w:rsidRPr="000B0C52">
        <w:rPr>
          <w:rFonts w:eastAsia="Arial Unicode MS"/>
          <w:lang w:bidi="he-IL"/>
        </w:rPr>
        <w:t>lisez </w:t>
      </w:r>
      <w:r>
        <w:rPr>
          <w:rFonts w:eastAsia="Arial Unicode MS"/>
          <w:lang w:bidi="he-IL"/>
        </w:rPr>
        <w:t xml:space="preserve">: </w:t>
      </w:r>
      <w:r w:rsidRPr="000B0C52">
        <w:rPr>
          <w:rFonts w:eastAsia="Arial Unicode MS"/>
          <w:lang w:bidi="he-IL"/>
        </w:rPr>
        <w:t>ils seront condamnés ; de même au vers</w:t>
      </w:r>
      <w:r>
        <w:rPr>
          <w:rFonts w:eastAsia="Arial Unicode MS"/>
          <w:lang w:bidi="he-IL"/>
        </w:rPr>
        <w:t xml:space="preserve">, </w:t>
      </w:r>
      <w:r w:rsidRPr="000B0C52">
        <w:rPr>
          <w:rFonts w:eastAsia="Arial Unicode MS"/>
          <w:lang w:bidi="he-IL"/>
        </w:rPr>
        <w:t>suivant.</w:t>
      </w:r>
      <w:r w:rsidRPr="00A01812">
        <w:t xml:space="preserve"> — </w:t>
      </w:r>
      <w:r w:rsidRPr="000B0C52">
        <w:rPr>
          <w:rFonts w:eastAsia="Arial Unicode MS"/>
          <w:lang w:bidi="he-IL"/>
        </w:rPr>
        <w:t>Vers. 23</w:t>
      </w:r>
      <w:r w:rsidRPr="00290B1E">
        <w:rPr>
          <w:rStyle w:val="italicus"/>
        </w:rPr>
        <w:t xml:space="preserve"> </w:t>
      </w:r>
      <w:r w:rsidRPr="00510E1E">
        <w:t>(</w:t>
      </w:r>
      <w:r>
        <w:rPr>
          <w:rStyle w:val="italicus"/>
        </w:rPr>
        <w:t>phé</w:t>
      </w:r>
      <w:r w:rsidRPr="000B0C52">
        <w:rPr>
          <w:rFonts w:eastAsia="Arial Unicode MS"/>
          <w:lang w:bidi="he-IL"/>
        </w:rPr>
        <w:t xml:space="preserve"> réitéré ; voyez la note du vers.</w:t>
      </w:r>
      <w:r>
        <w:rPr>
          <w:rFonts w:eastAsia="Arial Unicode MS"/>
          <w:lang w:bidi="he-IL"/>
        </w:rPr>
        <w:t xml:space="preserve"> 1</w:t>
      </w:r>
      <w:r w:rsidRPr="000B0C52">
        <w:rPr>
          <w:rFonts w:eastAsia="Arial Unicode MS"/>
          <w:lang w:bidi="he-IL"/>
        </w:rPr>
        <w:t>). Le poète revient aux justes</w:t>
      </w:r>
      <w:r>
        <w:rPr>
          <w:rFonts w:eastAsia="Arial Unicode MS"/>
          <w:lang w:bidi="he-IL"/>
        </w:rPr>
        <w:t>, afin d’achever le ps</w:t>
      </w:r>
      <w:r w:rsidRPr="000B0C52">
        <w:rPr>
          <w:rFonts w:eastAsia="Arial Unicode MS"/>
          <w:lang w:bidi="he-IL"/>
        </w:rPr>
        <w:t xml:space="preserve">aume sur leur douce pensée. </w:t>
      </w:r>
      <w:r>
        <w:rPr>
          <w:rFonts w:eastAsia="Arial Unicode MS"/>
          <w:lang w:bidi="he-IL"/>
        </w:rPr>
        <w:t xml:space="preserve">{105} </w:t>
      </w:r>
    </w:p>
    <w:p w:rsidR="0073183F" w:rsidRDefault="0073183F" w:rsidP="0073183F">
      <w:pPr>
        <w:rPr>
          <w:rFonts w:eastAsia="Arial Unicode MS"/>
          <w:lang w:bidi="he-IL"/>
        </w:rPr>
      </w:pPr>
      <w:r>
        <w:rPr>
          <w:rFonts w:eastAsia="Arial Unicode MS"/>
          <w:lang w:bidi="he-IL"/>
        </w:rPr>
        <w:t xml:space="preserve">² </w:t>
      </w:r>
    </w:p>
    <w:p w:rsidR="00B31524" w:rsidRDefault="00B31524" w:rsidP="005521AA">
      <w:pPr>
        <w:pStyle w:val="Titre4"/>
      </w:pPr>
      <w:r>
        <w:lastRenderedPageBreak/>
        <w:t xml:space="preserve">Ps 34 </w:t>
      </w:r>
    </w:p>
    <w:p w:rsidR="0073183F" w:rsidRPr="00ED2022" w:rsidRDefault="0073183F" w:rsidP="0073183F">
      <w:pPr>
        <w:pStyle w:val="up1"/>
      </w:pPr>
      <w:r w:rsidRPr="00ED2022">
        <w:t xml:space="preserve">Psaume </w:t>
      </w:r>
      <w:r>
        <w:t>XXXIV</w:t>
      </w:r>
      <w:bookmarkStart w:id="268" w:name="ps034n"/>
      <w:bookmarkEnd w:id="268"/>
      <w:r w:rsidRPr="00ED2022">
        <w:t xml:space="preserve"> </w:t>
      </w:r>
    </w:p>
    <w:p w:rsidR="0073183F" w:rsidRPr="00ED2022" w:rsidRDefault="0073183F" w:rsidP="0073183F">
      <w:pPr>
        <w:pStyle w:val="up12"/>
      </w:pPr>
      <w:r w:rsidRPr="00ED2022">
        <w:t xml:space="preserve">Appel à la justice divine contre des ennemis injustes et cruels. </w:t>
      </w:r>
    </w:p>
    <w:p w:rsidR="0073183F" w:rsidRDefault="0073183F" w:rsidP="0073183F">
      <w:pPr>
        <w:pStyle w:val="u4"/>
        <w:rPr>
          <w:rFonts w:eastAsia="Arial Unicode MS"/>
          <w:lang w:bidi="he-IL"/>
        </w:rPr>
      </w:pPr>
      <w:r w:rsidRPr="000B0C52">
        <w:rPr>
          <w:rFonts w:eastAsia="Arial Unicode MS"/>
          <w:lang w:bidi="he-IL"/>
        </w:rPr>
        <w:t xml:space="preserve">1° Le titre. </w:t>
      </w:r>
      <w:r>
        <w:t>Vers. 1</w:t>
      </w:r>
      <w:r>
        <w:rPr>
          <w:vertAlign w:val="superscript"/>
        </w:rPr>
        <w:t>a</w:t>
      </w:r>
      <w:r w:rsidRPr="0011010B">
        <w:t>.</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 xml:space="preserve">Ps. </w:t>
      </w:r>
      <w:r>
        <w:rPr>
          <w:rFonts w:eastAsia="Arial Unicode MS"/>
          <w:lang w:bidi="he-IL"/>
        </w:rPr>
        <w:t>XXXIV</w:t>
      </w:r>
      <w:r w:rsidRPr="000B0C52">
        <w:rPr>
          <w:rFonts w:eastAsia="Arial Unicode MS"/>
          <w:lang w:bidi="he-IL"/>
        </w:rPr>
        <w:t>.</w:t>
      </w:r>
      <w:r w:rsidRPr="00A01812">
        <w:t xml:space="preserve"> — </w:t>
      </w:r>
      <w:r w:rsidRPr="000B0C52">
        <w:rPr>
          <w:lang w:bidi="he-IL"/>
        </w:rPr>
        <w:t>1</w:t>
      </w:r>
      <w:r>
        <w:rPr>
          <w:vertAlign w:val="superscript"/>
          <w:lang w:bidi="he-IL"/>
        </w:rPr>
        <w:t>a</w:t>
      </w:r>
      <w:r w:rsidRPr="000B0C52">
        <w:rPr>
          <w:lang w:bidi="he-IL"/>
        </w:rPr>
        <w:t>.</w:t>
      </w:r>
      <w:r>
        <w:rPr>
          <w:rStyle w:val="italicus"/>
        </w:rPr>
        <w:t xml:space="preserve"> I</w:t>
      </w:r>
      <w:r w:rsidRPr="00290B1E">
        <w:rPr>
          <w:rStyle w:val="italicus"/>
        </w:rPr>
        <w:t>psi David.</w:t>
      </w:r>
      <w:r w:rsidRPr="000B0C52">
        <w:rPr>
          <w:rFonts w:eastAsia="Arial Unicode MS"/>
          <w:lang w:bidi="he-IL"/>
        </w:rPr>
        <w:t xml:space="preserve"> C.-à-d.</w:t>
      </w:r>
      <w:r>
        <w:rPr>
          <w:rFonts w:eastAsia="Arial Unicode MS"/>
          <w:lang w:bidi="he-IL"/>
        </w:rPr>
        <w:t xml:space="preserve"> </w:t>
      </w:r>
      <w:r w:rsidRPr="000B0C52">
        <w:rPr>
          <w:rFonts w:eastAsia="Arial Unicode MS"/>
          <w:lang w:bidi="he-IL"/>
        </w:rPr>
        <w:t xml:space="preserve">(psaume) de David. Voyez les titres des Ps. </w:t>
      </w:r>
      <w:r>
        <w:rPr>
          <w:rFonts w:eastAsia="Arial Unicode MS"/>
          <w:lang w:bidi="he-IL"/>
        </w:rPr>
        <w:t>XXVII</w:t>
      </w:r>
      <w:r w:rsidRPr="000B0C52">
        <w:rPr>
          <w:rFonts w:eastAsia="Arial Unicode MS"/>
          <w:lang w:bidi="he-IL"/>
        </w:rPr>
        <w:t xml:space="preserve"> et </w:t>
      </w:r>
      <w:r>
        <w:rPr>
          <w:rFonts w:eastAsia="Arial Unicode MS"/>
          <w:lang w:bidi="he-IL"/>
        </w:rPr>
        <w:t>XXXI</w:t>
      </w:r>
      <w:r w:rsidRPr="000B0C52">
        <w:rPr>
          <w:rFonts w:eastAsia="Arial Unicode MS"/>
          <w:lang w:bidi="he-IL"/>
        </w:rPr>
        <w:t>.</w:t>
      </w:r>
      <w:r w:rsidRPr="00A01812">
        <w:t xml:space="preserve"> — </w:t>
      </w:r>
      <w:r w:rsidRPr="000B0C52">
        <w:rPr>
          <w:rFonts w:eastAsia="Arial Unicode MS"/>
          <w:lang w:bidi="he-IL"/>
        </w:rPr>
        <w:t>Ce psaume contient la pressante prière d’un homme injustement persécuté par des ennemis qui ne sont pas moins ingr</w:t>
      </w:r>
      <w:r>
        <w:rPr>
          <w:rFonts w:eastAsia="Arial Unicode MS"/>
          <w:lang w:bidi="he-IL"/>
        </w:rPr>
        <w:t>ats</w:t>
      </w:r>
      <w:r w:rsidRPr="000B0C52">
        <w:rPr>
          <w:rFonts w:eastAsia="Arial Unicode MS"/>
          <w:lang w:bidi="he-IL"/>
        </w:rPr>
        <w:t xml:space="preserve"> que méchants. Le suppliant conjure Dieu de le secourir</w:t>
      </w:r>
      <w:r>
        <w:rPr>
          <w:rFonts w:eastAsia="Arial Unicode MS"/>
          <w:lang w:bidi="he-IL"/>
        </w:rPr>
        <w:t xml:space="preserve">, </w:t>
      </w:r>
      <w:r w:rsidRPr="000B0C52">
        <w:rPr>
          <w:rFonts w:eastAsia="Arial Unicode MS"/>
          <w:lang w:bidi="he-IL"/>
        </w:rPr>
        <w:t xml:space="preserve">et de châtier ceux qui le font ainsi souffrir. Il règne une vive émotion dans les sentiments et dans le langage. L’époque de la composition fut vraisemblablement le temps où David était persécuté par </w:t>
      </w:r>
      <w:r>
        <w:rPr>
          <w:rFonts w:eastAsia="Arial Unicode MS"/>
          <w:lang w:bidi="he-IL"/>
        </w:rPr>
        <w:t>Saül</w:t>
      </w:r>
      <w:r w:rsidRPr="000B0C52">
        <w:rPr>
          <w:rFonts w:eastAsia="Arial Unicode MS"/>
          <w:lang w:bidi="he-IL"/>
        </w:rPr>
        <w:t>.</w:t>
      </w:r>
      <w:r w:rsidRPr="00A01812">
        <w:t xml:space="preserve"> — </w:t>
      </w:r>
      <w:r w:rsidRPr="000B0C52">
        <w:rPr>
          <w:rFonts w:eastAsia="Arial Unicode MS"/>
          <w:lang w:bidi="he-IL"/>
        </w:rPr>
        <w:t xml:space="preserve">Le poète apparaît ici de nouveau (comp. le Ps. </w:t>
      </w:r>
      <w:r>
        <w:rPr>
          <w:rFonts w:eastAsia="Arial Unicode MS"/>
          <w:lang w:bidi="he-IL"/>
        </w:rPr>
        <w:t>XXX</w:t>
      </w:r>
      <w:r w:rsidRPr="000B0C52">
        <w:rPr>
          <w:rFonts w:eastAsia="Arial Unicode MS"/>
          <w:lang w:bidi="he-IL"/>
        </w:rPr>
        <w:t xml:space="preserve">) comme le type du </w:t>
      </w:r>
      <w:r>
        <w:rPr>
          <w:rFonts w:eastAsia="Arial Unicode MS"/>
          <w:lang w:bidi="he-IL"/>
        </w:rPr>
        <w:t>Christ</w:t>
      </w:r>
      <w:r w:rsidRPr="000B0C52">
        <w:rPr>
          <w:rFonts w:eastAsia="Arial Unicode MS"/>
          <w:lang w:bidi="he-IL"/>
        </w:rPr>
        <w:t xml:space="preserve"> souffrant. Bien plus</w:t>
      </w:r>
      <w:r>
        <w:rPr>
          <w:rFonts w:eastAsia="Arial Unicode MS"/>
          <w:lang w:bidi="he-IL"/>
        </w:rPr>
        <w:t xml:space="preserve">, </w:t>
      </w:r>
      <w:r w:rsidRPr="000B0C52">
        <w:rPr>
          <w:rFonts w:eastAsia="Arial Unicode MS"/>
          <w:lang w:bidi="he-IL"/>
        </w:rPr>
        <w:t xml:space="preserve">Notre-Seigneur </w:t>
      </w:r>
      <w:r>
        <w:rPr>
          <w:rFonts w:eastAsia="Arial Unicode MS"/>
          <w:lang w:bidi="he-IL"/>
        </w:rPr>
        <w:t>Jésus</w:t>
      </w:r>
      <w:r w:rsidRPr="000B0C52">
        <w:rPr>
          <w:rFonts w:eastAsia="Arial Unicode MS"/>
          <w:lang w:bidi="he-IL"/>
        </w:rPr>
        <w:t>-</w:t>
      </w:r>
      <w:r>
        <w:rPr>
          <w:rFonts w:eastAsia="Arial Unicode MS"/>
          <w:lang w:bidi="he-IL"/>
        </w:rPr>
        <w:t>Christ</w:t>
      </w:r>
      <w:r w:rsidRPr="000B0C52">
        <w:rPr>
          <w:rFonts w:eastAsia="Arial Unicode MS"/>
          <w:lang w:bidi="he-IL"/>
        </w:rPr>
        <w:t xml:space="preserve"> s’est directement appliqué un passage de ce psaume (cf. vers. 19 et Joan</w:t>
      </w:r>
      <w:r>
        <w:rPr>
          <w:rFonts w:eastAsia="Arial Unicode MS"/>
          <w:lang w:bidi="he-IL"/>
        </w:rPr>
        <w:t xml:space="preserve">. XV, </w:t>
      </w:r>
      <w:r w:rsidRPr="000B0C52">
        <w:rPr>
          <w:rFonts w:eastAsia="Arial Unicode MS"/>
          <w:lang w:bidi="he-IL"/>
        </w:rPr>
        <w:t>25)</w:t>
      </w:r>
      <w:r>
        <w:rPr>
          <w:rFonts w:eastAsia="Arial Unicode MS"/>
          <w:lang w:bidi="he-IL"/>
        </w:rPr>
        <w:t xml:space="preserve">, </w:t>
      </w:r>
      <w:r w:rsidRPr="000B0C52">
        <w:rPr>
          <w:rFonts w:eastAsia="Arial Unicode MS"/>
          <w:lang w:bidi="he-IL"/>
        </w:rPr>
        <w:t xml:space="preserve">et les apôtres en rattachent d’autres textes à ses cruels ennemis (cf. Act. </w:t>
      </w:r>
      <w:r>
        <w:rPr>
          <w:rFonts w:eastAsia="Arial Unicode MS"/>
          <w:lang w:bidi="he-IL"/>
        </w:rPr>
        <w:t xml:space="preserve">I, </w:t>
      </w:r>
      <w:r w:rsidRPr="000B0C52">
        <w:rPr>
          <w:rFonts w:eastAsia="Arial Unicode MS"/>
          <w:lang w:bidi="he-IL"/>
        </w:rPr>
        <w:t>20 ; Rom</w:t>
      </w:r>
      <w:r>
        <w:rPr>
          <w:rFonts w:eastAsia="Arial Unicode MS"/>
          <w:lang w:bidi="he-IL"/>
        </w:rPr>
        <w:t xml:space="preserve">. II, </w:t>
      </w:r>
      <w:r w:rsidRPr="000B0C52">
        <w:rPr>
          <w:rFonts w:eastAsia="Arial Unicode MS"/>
          <w:lang w:bidi="he-IL"/>
        </w:rPr>
        <w:t>7-10).</w:t>
      </w:r>
      <w:r w:rsidRPr="00A01812">
        <w:t xml:space="preserve"> — </w:t>
      </w:r>
      <w:r w:rsidRPr="000B0C52">
        <w:rPr>
          <w:rFonts w:eastAsia="Arial Unicode MS"/>
          <w:lang w:bidi="he-IL"/>
        </w:rPr>
        <w:t>Trois parties égales</w:t>
      </w:r>
      <w:r>
        <w:rPr>
          <w:rFonts w:eastAsia="Arial Unicode MS"/>
          <w:lang w:bidi="he-IL"/>
        </w:rPr>
        <w:t xml:space="preserve">, </w:t>
      </w:r>
      <w:r w:rsidRPr="000B0C52">
        <w:rPr>
          <w:rFonts w:eastAsia="Arial Unicode MS"/>
          <w:lang w:bidi="he-IL"/>
        </w:rPr>
        <w:t>qui se terminent régulièrement par une action de grâces </w:t>
      </w:r>
      <w:r>
        <w:rPr>
          <w:rFonts w:eastAsia="Arial Unicode MS"/>
          <w:lang w:bidi="he-IL"/>
        </w:rPr>
        <w:t xml:space="preserve">: </w:t>
      </w:r>
      <w:r w:rsidRPr="000B0C52">
        <w:rPr>
          <w:rFonts w:eastAsia="Arial Unicode MS"/>
          <w:lang w:bidi="he-IL"/>
        </w:rPr>
        <w:t>la demande de secours</w:t>
      </w:r>
      <w:r>
        <w:rPr>
          <w:rFonts w:eastAsia="Arial Unicode MS"/>
          <w:lang w:bidi="he-IL"/>
        </w:rPr>
        <w:t xml:space="preserve">, </w:t>
      </w:r>
      <w:r w:rsidRPr="000B0C52">
        <w:rPr>
          <w:rFonts w:eastAsia="Arial Unicode MS"/>
          <w:lang w:bidi="he-IL"/>
        </w:rPr>
        <w:t xml:space="preserve">vers. </w:t>
      </w:r>
      <w:r>
        <w:rPr>
          <w:rFonts w:eastAsia="Arial Unicode MS"/>
          <w:lang w:bidi="he-IL"/>
        </w:rPr>
        <w:t>1</w:t>
      </w:r>
      <w:r w:rsidRPr="006A29DE">
        <w:rPr>
          <w:rFonts w:eastAsia="Arial Unicode MS"/>
          <w:vertAlign w:val="superscript"/>
          <w:lang w:bidi="he-IL"/>
        </w:rPr>
        <w:t>b</w:t>
      </w:r>
      <w:r w:rsidRPr="000B0C52">
        <w:rPr>
          <w:rFonts w:eastAsia="Arial Unicode MS"/>
          <w:lang w:bidi="he-IL"/>
        </w:rPr>
        <w:t>-10 ; l’ingratitude des ennemis du psalmiste</w:t>
      </w:r>
      <w:r>
        <w:rPr>
          <w:rFonts w:eastAsia="Arial Unicode MS"/>
          <w:lang w:bidi="he-IL"/>
        </w:rPr>
        <w:t xml:space="preserve">, </w:t>
      </w:r>
      <w:r w:rsidRPr="000B0C52">
        <w:rPr>
          <w:rFonts w:eastAsia="Arial Unicode MS"/>
          <w:lang w:bidi="he-IL"/>
        </w:rPr>
        <w:t>vers. 11-18 ; répétition de la prière</w:t>
      </w:r>
      <w:r>
        <w:rPr>
          <w:rFonts w:eastAsia="Arial Unicode MS"/>
          <w:lang w:bidi="he-IL"/>
        </w:rPr>
        <w:t xml:space="preserve">, </w:t>
      </w:r>
      <w:r w:rsidRPr="000B0C52">
        <w:rPr>
          <w:rFonts w:eastAsia="Arial Unicode MS"/>
          <w:lang w:bidi="he-IL"/>
        </w:rPr>
        <w:t>vers. 19-28. Sur les imprécations l</w:t>
      </w:r>
      <w:r>
        <w:rPr>
          <w:rFonts w:eastAsia="Arial Unicode MS"/>
          <w:lang w:bidi="he-IL"/>
        </w:rPr>
        <w:t>ancées contre les ennemis voyez la n</w:t>
      </w:r>
      <w:r w:rsidRPr="000B0C52">
        <w:rPr>
          <w:rFonts w:eastAsia="Arial Unicode MS"/>
          <w:lang w:bidi="he-IL"/>
        </w:rPr>
        <w:t>ote du Ps</w:t>
      </w:r>
      <w:r>
        <w:rPr>
          <w:rFonts w:eastAsia="Arial Unicode MS"/>
          <w:lang w:bidi="he-IL"/>
        </w:rPr>
        <w:t xml:space="preserve">. V, </w:t>
      </w:r>
      <w:r w:rsidRPr="000B0C52">
        <w:rPr>
          <w:rFonts w:eastAsia="Arial Unicode MS"/>
          <w:lang w:bidi="he-IL"/>
        </w:rPr>
        <w:t>vers. 11.</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partie </w:t>
      </w:r>
      <w:r>
        <w:rPr>
          <w:rFonts w:eastAsia="Arial Unicode MS"/>
          <w:lang w:bidi="he-IL"/>
        </w:rPr>
        <w:t>: la demande</w:t>
      </w:r>
      <w:r w:rsidRPr="000B0C52">
        <w:rPr>
          <w:rFonts w:eastAsia="Arial Unicode MS"/>
          <w:lang w:bidi="he-IL"/>
        </w:rPr>
        <w:t xml:space="preserve"> d’un prompt et puissant secours. Vers. </w:t>
      </w:r>
      <w:r>
        <w:rPr>
          <w:rFonts w:eastAsia="Arial Unicode MS"/>
          <w:lang w:bidi="he-IL"/>
        </w:rPr>
        <w:t>1</w:t>
      </w:r>
      <w:r w:rsidRPr="006A29DE">
        <w:rPr>
          <w:rFonts w:eastAsia="Arial Unicode MS"/>
          <w:vertAlign w:val="superscript"/>
          <w:lang w:bidi="he-IL"/>
        </w:rPr>
        <w:t>b</w:t>
      </w:r>
      <w:r w:rsidRPr="000B0C52">
        <w:rPr>
          <w:rFonts w:eastAsia="Arial Unicode MS"/>
          <w:lang w:bidi="he-IL"/>
        </w:rPr>
        <w:t>-10.</w:t>
      </w:r>
      <w:r>
        <w:rPr>
          <w:rFonts w:eastAsia="Arial Unicode MS"/>
          <w:lang w:bidi="he-IL"/>
        </w:rPr>
        <w:t xml:space="preserve"> </w:t>
      </w:r>
    </w:p>
    <w:p w:rsidR="0073183F" w:rsidRDefault="0073183F" w:rsidP="0073183F">
      <w:pPr>
        <w:rPr>
          <w:rFonts w:eastAsia="Arial Unicode MS"/>
          <w:lang w:bidi="he-IL"/>
        </w:rPr>
      </w:pPr>
      <w:r>
        <w:rPr>
          <w:rFonts w:eastAsia="Arial Unicode MS"/>
          <w:lang w:bidi="he-IL"/>
        </w:rPr>
        <w:t>1</w:t>
      </w:r>
      <w:r w:rsidRPr="006A29DE">
        <w:rPr>
          <w:rFonts w:eastAsia="Arial Unicode MS"/>
          <w:vertAlign w:val="superscript"/>
          <w:lang w:bidi="he-IL"/>
        </w:rPr>
        <w:t>b</w:t>
      </w:r>
      <w:r w:rsidRPr="000B0C52">
        <w:rPr>
          <w:rFonts w:eastAsia="Arial Unicode MS"/>
          <w:lang w:bidi="he-IL"/>
        </w:rPr>
        <w:t>-3. Première strophe </w:t>
      </w:r>
      <w:r>
        <w:rPr>
          <w:rFonts w:eastAsia="Arial Unicode MS"/>
          <w:lang w:bidi="he-IL"/>
        </w:rPr>
        <w:t xml:space="preserve">: </w:t>
      </w:r>
      <w:r w:rsidRPr="000B0C52">
        <w:rPr>
          <w:rFonts w:eastAsia="Arial Unicode MS"/>
          <w:lang w:bidi="he-IL"/>
        </w:rPr>
        <w:t>introduction pleine d’élan lyrique. Le psalmiste conjure le Seigneur de se faire son champion contre les ennemis qui le menacent.</w:t>
      </w:r>
      <w:r w:rsidRPr="00A01812">
        <w:t xml:space="preserve"> — </w:t>
      </w:r>
      <w:r w:rsidRPr="00290B1E">
        <w:rPr>
          <w:rStyle w:val="italicus"/>
        </w:rPr>
        <w:t>Júdica</w:t>
      </w:r>
      <w:r>
        <w:rPr>
          <w:rStyle w:val="italicus"/>
        </w:rPr>
        <w:t>…</w:t>
      </w:r>
      <w:r w:rsidRPr="000B0C52">
        <w:rPr>
          <w:rFonts w:eastAsia="Arial Unicode MS"/>
          <w:lang w:bidi="he-IL"/>
        </w:rPr>
        <w:t xml:space="preserve"> Première image </w:t>
      </w:r>
      <w:r>
        <w:rPr>
          <w:rFonts w:eastAsia="Arial Unicode MS"/>
          <w:lang w:bidi="he-IL"/>
        </w:rPr>
        <w:t>: il y a</w:t>
      </w:r>
      <w:r w:rsidRPr="000B0C52">
        <w:rPr>
          <w:rFonts w:eastAsia="Arial Unicode MS"/>
          <w:lang w:bidi="he-IL"/>
        </w:rPr>
        <w:t xml:space="preserve"> comme un procès entre David et ses adversaires (</w:t>
      </w:r>
      <w:r w:rsidRPr="00290B1E">
        <w:rPr>
          <w:rStyle w:val="italicus"/>
        </w:rPr>
        <w:t>nocéntes ;</w:t>
      </w:r>
      <w:r w:rsidRPr="000B0C52">
        <w:rPr>
          <w:rFonts w:eastAsia="Arial Unicode MS"/>
          <w:lang w:bidi="he-IL"/>
        </w:rPr>
        <w:t xml:space="preserve"> l’hébreu désigne des hommes qui l’attaquent devant les tribunaux) ; que Dieu soit donc son juge et défende son droit.</w:t>
      </w:r>
      <w:r w:rsidRPr="00A01812">
        <w:t xml:space="preserve"> — </w:t>
      </w:r>
      <w:r w:rsidRPr="00290B1E">
        <w:rPr>
          <w:rStyle w:val="italicus"/>
        </w:rPr>
        <w:t>Expúgna</w:t>
      </w:r>
      <w:r>
        <w:rPr>
          <w:rStyle w:val="italicus"/>
        </w:rPr>
        <w:t>…</w:t>
      </w:r>
      <w:r w:rsidRPr="00290B1E">
        <w:rPr>
          <w:rStyle w:val="italicus"/>
        </w:rPr>
        <w:t xml:space="preserve"> </w:t>
      </w:r>
      <w:r w:rsidRPr="000B0C52">
        <w:rPr>
          <w:rFonts w:eastAsia="Arial Unicode MS"/>
          <w:lang w:bidi="he-IL"/>
        </w:rPr>
        <w:t>Autre image</w:t>
      </w:r>
      <w:r>
        <w:rPr>
          <w:rFonts w:eastAsia="Arial Unicode MS"/>
          <w:lang w:bidi="he-IL"/>
        </w:rPr>
        <w:t xml:space="preserve">, </w:t>
      </w:r>
      <w:r w:rsidRPr="000B0C52">
        <w:rPr>
          <w:rFonts w:eastAsia="Arial Unicode MS"/>
          <w:lang w:bidi="he-IL"/>
        </w:rPr>
        <w:t>empruntée aux comb</w:t>
      </w:r>
      <w:r>
        <w:rPr>
          <w:rFonts w:eastAsia="Arial Unicode MS"/>
          <w:lang w:bidi="he-IL"/>
        </w:rPr>
        <w:t>ats</w:t>
      </w:r>
      <w:r w:rsidRPr="000B0C52">
        <w:rPr>
          <w:rFonts w:eastAsia="Arial Unicode MS"/>
          <w:lang w:bidi="he-IL"/>
        </w:rPr>
        <w:t> </w:t>
      </w:r>
      <w:r>
        <w:rPr>
          <w:rFonts w:eastAsia="Arial Unicode MS"/>
          <w:lang w:bidi="he-IL"/>
        </w:rPr>
        <w:t xml:space="preserve">: </w:t>
      </w:r>
      <w:r w:rsidRPr="000B0C52">
        <w:rPr>
          <w:rFonts w:eastAsia="Arial Unicode MS"/>
          <w:lang w:bidi="he-IL"/>
        </w:rPr>
        <w:t xml:space="preserve">l’ennemi </w:t>
      </w:r>
      <w:r>
        <w:rPr>
          <w:rFonts w:eastAsia="Arial Unicode MS"/>
          <w:lang w:bidi="he-IL"/>
        </w:rPr>
        <w:t>est</w:t>
      </w:r>
      <w:r w:rsidRPr="000B0C52">
        <w:rPr>
          <w:rFonts w:eastAsia="Arial Unicode MS"/>
          <w:lang w:bidi="he-IL"/>
        </w:rPr>
        <w:t xml:space="preserve"> entré en lice contre David ; que Jéhovah prenne donc les armes pour l’aider à triompher. La première image ne sera développée que plus bas</w:t>
      </w:r>
      <w:r>
        <w:rPr>
          <w:rFonts w:eastAsia="Arial Unicode MS"/>
          <w:lang w:bidi="he-IL"/>
        </w:rPr>
        <w:t xml:space="preserve">, </w:t>
      </w:r>
      <w:r w:rsidRPr="000B0C52">
        <w:rPr>
          <w:rFonts w:eastAsia="Arial Unicode MS"/>
          <w:lang w:bidi="he-IL"/>
        </w:rPr>
        <w:t>vers. 23-24 </w:t>
      </w:r>
      <w:r>
        <w:rPr>
          <w:rFonts w:eastAsia="Arial Unicode MS"/>
          <w:lang w:bidi="he-IL"/>
        </w:rPr>
        <w:t xml:space="preserve">: </w:t>
      </w:r>
      <w:r w:rsidRPr="000B0C52">
        <w:rPr>
          <w:rFonts w:eastAsia="Arial Unicode MS"/>
          <w:lang w:bidi="he-IL"/>
        </w:rPr>
        <w:t>la seconde l’est immédiatement (vers. 2-3)</w:t>
      </w:r>
      <w:r>
        <w:rPr>
          <w:rFonts w:eastAsia="Arial Unicode MS"/>
          <w:lang w:bidi="he-IL"/>
        </w:rPr>
        <w:t xml:space="preserve">, </w:t>
      </w:r>
      <w:r w:rsidRPr="000B0C52">
        <w:rPr>
          <w:rFonts w:eastAsia="Arial Unicode MS"/>
          <w:lang w:bidi="he-IL"/>
        </w:rPr>
        <w:t>en un style d’une sainte hardiesse.</w:t>
      </w:r>
      <w:r w:rsidRPr="00A01812">
        <w:t xml:space="preserve"> — </w:t>
      </w:r>
      <w:r w:rsidRPr="00290B1E">
        <w:rPr>
          <w:rStyle w:val="italicus"/>
        </w:rPr>
        <w:t>Arma et sc</w:t>
      </w:r>
      <w:r>
        <w:rPr>
          <w:rStyle w:val="italicus"/>
        </w:rPr>
        <w:t>utum</w:t>
      </w:r>
      <w:r w:rsidRPr="00290B1E">
        <w:rPr>
          <w:rStyle w:val="italicus"/>
        </w:rPr>
        <w:t>.</w:t>
      </w:r>
      <w:r w:rsidRPr="000B0C52">
        <w:rPr>
          <w:rFonts w:eastAsia="Arial Unicode MS"/>
          <w:lang w:bidi="he-IL"/>
        </w:rPr>
        <w:t xml:space="preserve"> </w:t>
      </w:r>
      <w:r>
        <w:rPr>
          <w:rFonts w:eastAsia="Arial Unicode MS"/>
          <w:lang w:bidi="he-IL"/>
        </w:rPr>
        <w:t>Hébr.</w:t>
      </w:r>
      <w:r w:rsidRPr="000B0C52">
        <w:rPr>
          <w:rFonts w:eastAsia="Arial Unicode MS"/>
          <w:lang w:bidi="he-IL"/>
        </w:rPr>
        <w:t> </w:t>
      </w:r>
      <w:r>
        <w:rPr>
          <w:rFonts w:eastAsia="Arial Unicode MS"/>
          <w:lang w:bidi="he-IL"/>
        </w:rPr>
        <w:t xml:space="preserve">: </w:t>
      </w:r>
      <w:r w:rsidRPr="000B0C52">
        <w:rPr>
          <w:rFonts w:eastAsia="Arial Unicode MS"/>
          <w:lang w:bidi="he-IL"/>
        </w:rPr>
        <w:t>le petit et le grand bouclier (cf. Ps</w:t>
      </w:r>
      <w:r>
        <w:rPr>
          <w:rFonts w:eastAsia="Arial Unicode MS"/>
          <w:lang w:bidi="he-IL"/>
        </w:rPr>
        <w:t xml:space="preserve">. V, </w:t>
      </w:r>
      <w:r w:rsidRPr="000B0C52">
        <w:rPr>
          <w:rFonts w:eastAsia="Arial Unicode MS"/>
          <w:lang w:bidi="he-IL"/>
        </w:rPr>
        <w:t>12</w:t>
      </w:r>
      <w:r>
        <w:rPr>
          <w:rFonts w:eastAsia="Arial Unicode MS"/>
          <w:lang w:bidi="he-IL"/>
        </w:rPr>
        <w:t xml:space="preserve">, </w:t>
      </w:r>
      <w:r w:rsidRPr="000B0C52">
        <w:rPr>
          <w:rFonts w:eastAsia="Arial Unicode MS"/>
          <w:lang w:bidi="he-IL"/>
        </w:rPr>
        <w:t>et la note). Le</w:t>
      </w:r>
      <w:r>
        <w:rPr>
          <w:rStyle w:val="italicus"/>
        </w:rPr>
        <w:t xml:space="preserve"> mâgé</w:t>
      </w:r>
      <w:r w:rsidRPr="00290B1E">
        <w:rPr>
          <w:rStyle w:val="italicus"/>
        </w:rPr>
        <w:t xml:space="preserve">n </w:t>
      </w:r>
      <w:r w:rsidRPr="000B0C52">
        <w:rPr>
          <w:rFonts w:eastAsia="Arial Unicode MS"/>
          <w:lang w:bidi="he-IL"/>
        </w:rPr>
        <w:t>servait à parer les coups</w:t>
      </w:r>
      <w:r>
        <w:rPr>
          <w:rFonts w:eastAsia="Arial Unicode MS"/>
          <w:lang w:bidi="he-IL"/>
        </w:rPr>
        <w:t xml:space="preserve">, </w:t>
      </w:r>
      <w:r w:rsidRPr="000B0C52">
        <w:rPr>
          <w:rFonts w:eastAsia="Arial Unicode MS"/>
          <w:lang w:bidi="he-IL"/>
        </w:rPr>
        <w:t>la</w:t>
      </w:r>
      <w:r>
        <w:rPr>
          <w:rStyle w:val="italicus"/>
        </w:rPr>
        <w:t xml:space="preserve"> ṣ</w:t>
      </w:r>
      <w:r w:rsidRPr="00290B1E">
        <w:rPr>
          <w:rStyle w:val="italicus"/>
        </w:rPr>
        <w:t>innah</w:t>
      </w:r>
      <w:r w:rsidRPr="000B0C52">
        <w:rPr>
          <w:rFonts w:eastAsia="Arial Unicode MS"/>
          <w:lang w:bidi="he-IL"/>
        </w:rPr>
        <w:t xml:space="preserve"> protégeait tout le corps.</w:t>
      </w:r>
      <w:r w:rsidRPr="00290B1E">
        <w:rPr>
          <w:rStyle w:val="italicus"/>
        </w:rPr>
        <w:t xml:space="preserve"> Effúnde fr</w:t>
      </w:r>
      <w:r>
        <w:rPr>
          <w:rStyle w:val="italicus"/>
        </w:rPr>
        <w:t>á</w:t>
      </w:r>
      <w:r w:rsidRPr="00290B1E">
        <w:rPr>
          <w:rStyle w:val="italicus"/>
        </w:rPr>
        <w:t>meam</w:t>
      </w:r>
      <w:r>
        <w:rPr>
          <w:rStyle w:val="italicus"/>
        </w:rPr>
        <w:t>…</w:t>
      </w:r>
      <w:r w:rsidRPr="000B0C52">
        <w:rPr>
          <w:rFonts w:eastAsia="Arial Unicode MS"/>
          <w:lang w:bidi="he-IL"/>
        </w:rPr>
        <w:t xml:space="preserve"> Hébr. </w:t>
      </w:r>
      <w:r>
        <w:rPr>
          <w:rFonts w:eastAsia="Arial Unicode MS"/>
          <w:lang w:bidi="he-IL"/>
        </w:rPr>
        <w:t xml:space="preserve">: tire </w:t>
      </w:r>
      <w:r w:rsidRPr="000B0C52">
        <w:rPr>
          <w:rFonts w:eastAsia="Arial Unicode MS"/>
          <w:lang w:bidi="he-IL"/>
        </w:rPr>
        <w:t>la lance (de son étui</w:t>
      </w:r>
      <w:r>
        <w:rPr>
          <w:rFonts w:eastAsia="Arial Unicode MS"/>
          <w:lang w:bidi="he-IL"/>
        </w:rPr>
        <w:t xml:space="preserve">, </w:t>
      </w:r>
      <w:r w:rsidRPr="000B0C52">
        <w:rPr>
          <w:rFonts w:eastAsia="Arial Unicode MS"/>
          <w:lang w:bidi="he-IL"/>
        </w:rPr>
        <w:t xml:space="preserve">la </w:t>
      </w:r>
      <w:r w:rsidRPr="009D0961">
        <w:t>δουροδόκη</w:t>
      </w:r>
      <w:r w:rsidRPr="00585C87">
        <w:rPr>
          <w:rFonts w:eastAsia="Arial Unicode MS"/>
          <w:lang w:bidi="he-IL"/>
        </w:rPr>
        <w:t xml:space="preserve"> </w:t>
      </w:r>
      <w:r w:rsidRPr="000B0C52">
        <w:rPr>
          <w:rFonts w:eastAsia="Arial Unicode MS"/>
          <w:lang w:bidi="he-IL"/>
        </w:rPr>
        <w:t>des Grecs ; ou</w:t>
      </w:r>
      <w:r>
        <w:rPr>
          <w:rFonts w:eastAsia="Arial Unicode MS"/>
          <w:lang w:bidi="he-IL"/>
        </w:rPr>
        <w:t xml:space="preserve">, </w:t>
      </w:r>
      <w:r w:rsidRPr="000B0C52">
        <w:rPr>
          <w:rFonts w:eastAsia="Arial Unicode MS"/>
          <w:lang w:bidi="he-IL"/>
        </w:rPr>
        <w:t>en général</w:t>
      </w:r>
      <w:r>
        <w:rPr>
          <w:rFonts w:eastAsia="Arial Unicode MS"/>
          <w:lang w:bidi="he-IL"/>
        </w:rPr>
        <w:t xml:space="preserve">, </w:t>
      </w:r>
      <w:r w:rsidRPr="000B0C52">
        <w:rPr>
          <w:rFonts w:eastAsia="Arial Unicode MS"/>
          <w:lang w:bidi="he-IL"/>
        </w:rPr>
        <w:t>du lieu où on la tenait en réserve)</w:t>
      </w:r>
      <w:r>
        <w:rPr>
          <w:rFonts w:eastAsia="Arial Unicode MS"/>
          <w:lang w:bidi="he-IL"/>
        </w:rPr>
        <w:t>.</w:t>
      </w:r>
      <w:r w:rsidRPr="00A01812">
        <w:t xml:space="preserve"> — </w:t>
      </w:r>
      <w:r w:rsidRPr="00290B1E">
        <w:rPr>
          <w:rStyle w:val="italicus"/>
        </w:rPr>
        <w:t>Conclúde </w:t>
      </w:r>
      <w:r>
        <w:rPr>
          <w:rStyle w:val="italicus"/>
        </w:rPr>
        <w:t xml:space="preserve">: </w:t>
      </w:r>
      <w:r w:rsidRPr="000B0C52">
        <w:rPr>
          <w:rFonts w:eastAsia="Arial Unicode MS"/>
          <w:lang w:bidi="he-IL"/>
        </w:rPr>
        <w:t>ferme la voie</w:t>
      </w:r>
      <w:r>
        <w:rPr>
          <w:rFonts w:eastAsia="Arial Unicode MS"/>
          <w:lang w:bidi="he-IL"/>
        </w:rPr>
        <w:t xml:space="preserve">, </w:t>
      </w:r>
      <w:r w:rsidRPr="000B0C52">
        <w:rPr>
          <w:rFonts w:eastAsia="Arial Unicode MS"/>
          <w:lang w:bidi="he-IL"/>
        </w:rPr>
        <w:t>barre le passage. Mais beaucoup de commentateurs contemporains regardent le mot hébreu</w:t>
      </w:r>
      <w:r>
        <w:rPr>
          <w:rStyle w:val="italicus"/>
        </w:rPr>
        <w:t xml:space="preserve"> sᵉgo</w:t>
      </w:r>
      <w:r w:rsidRPr="00290B1E">
        <w:rPr>
          <w:rStyle w:val="italicus"/>
        </w:rPr>
        <w:t>r</w:t>
      </w:r>
      <w:r w:rsidRPr="000B0C52">
        <w:rPr>
          <w:rFonts w:eastAsia="Arial Unicode MS"/>
          <w:lang w:bidi="he-IL"/>
        </w:rPr>
        <w:t xml:space="preserve"> comme l’équivalent du nom </w:t>
      </w:r>
      <w:r>
        <w:rPr>
          <w:rFonts w:eastAsia="Arial Unicode MS"/>
          <w:lang w:bidi="he-IL"/>
        </w:rPr>
        <w:t>« s</w:t>
      </w:r>
      <w:r w:rsidRPr="000B0C52">
        <w:rPr>
          <w:rFonts w:eastAsia="Arial Unicode MS"/>
          <w:lang w:bidi="he-IL"/>
        </w:rPr>
        <w:t>agaris</w:t>
      </w:r>
      <w:r>
        <w:rPr>
          <w:rFonts w:eastAsia="Arial Unicode MS"/>
          <w:lang w:bidi="he-IL"/>
        </w:rPr>
        <w:t xml:space="preserve"> », </w:t>
      </w:r>
      <w:r w:rsidRPr="000B0C52">
        <w:rPr>
          <w:rFonts w:eastAsia="Arial Unicode MS"/>
          <w:lang w:bidi="he-IL"/>
        </w:rPr>
        <w:t>dont plusieurs écrivains grecs se servent pour désigner une arme offensive en usage chez les Perses et d’autr</w:t>
      </w:r>
      <w:r>
        <w:rPr>
          <w:rFonts w:eastAsia="Arial Unicode MS"/>
          <w:lang w:bidi="he-IL"/>
        </w:rPr>
        <w:t>e</w:t>
      </w:r>
      <w:r w:rsidRPr="000B0C52">
        <w:rPr>
          <w:rFonts w:eastAsia="Arial Unicode MS"/>
          <w:lang w:bidi="he-IL"/>
        </w:rPr>
        <w:t>s peuples de l’Orient (probablement la hache d’armes ; voyez</w:t>
      </w:r>
      <w:r w:rsidRPr="00290B1E">
        <w:rPr>
          <w:rStyle w:val="italicus"/>
        </w:rPr>
        <w:t xml:space="preserve"> </w:t>
      </w:r>
      <w:r w:rsidRPr="000B0C52">
        <w:rPr>
          <w:rFonts w:eastAsia="Arial Unicode MS"/>
          <w:iCs/>
          <w:lang w:bidi="he-IL"/>
        </w:rPr>
        <w:t>l’</w:t>
      </w:r>
      <w:r w:rsidRPr="00290B1E">
        <w:rPr>
          <w:rStyle w:val="italicus"/>
        </w:rPr>
        <w:t>Atl. arch.</w:t>
      </w:r>
      <w:r>
        <w:rPr>
          <w:rStyle w:val="italicus"/>
        </w:rPr>
        <w:t xml:space="preserve">, </w:t>
      </w:r>
      <w:r w:rsidRPr="000B0C52">
        <w:rPr>
          <w:rFonts w:eastAsia="Arial Unicode MS"/>
          <w:lang w:bidi="he-IL"/>
        </w:rPr>
        <w:t xml:space="preserve">pl. </w:t>
      </w:r>
      <w:r>
        <w:rPr>
          <w:rFonts w:eastAsia="Arial Unicode MS"/>
          <w:lang w:bidi="he-IL"/>
        </w:rPr>
        <w:t xml:space="preserve">LXXXVIII, </w:t>
      </w:r>
      <w:r w:rsidRPr="000B0C52">
        <w:rPr>
          <w:rFonts w:eastAsia="Arial Unicode MS"/>
          <w:lang w:bidi="he-IL"/>
        </w:rPr>
        <w:t xml:space="preserve">fig. 8 ; pl. </w:t>
      </w:r>
      <w:r>
        <w:rPr>
          <w:rFonts w:eastAsia="Arial Unicode MS"/>
          <w:lang w:bidi="he-IL"/>
        </w:rPr>
        <w:t xml:space="preserve">LXXXIX, </w:t>
      </w:r>
      <w:r w:rsidRPr="000B0C52">
        <w:rPr>
          <w:rFonts w:eastAsia="Arial Unicode MS"/>
          <w:bCs/>
          <w:lang w:bidi="he-IL"/>
        </w:rPr>
        <w:t>fig.</w:t>
      </w:r>
      <w:r w:rsidRPr="000B0C52">
        <w:rPr>
          <w:rFonts w:eastAsia="Arial Unicode MS"/>
          <w:lang w:bidi="he-IL"/>
        </w:rPr>
        <w:t xml:space="preserve"> 12).</w:t>
      </w:r>
      <w:r w:rsidRPr="00A01812">
        <w:t xml:space="preserve"> — </w:t>
      </w:r>
      <w:r>
        <w:rPr>
          <w:rStyle w:val="italicus"/>
        </w:rPr>
        <w:t>Dic ánimæ…</w:t>
      </w:r>
      <w:r w:rsidRPr="00290B1E">
        <w:rPr>
          <w:rStyle w:val="italicus"/>
        </w:rPr>
        <w:t> </w:t>
      </w:r>
      <w:r>
        <w:rPr>
          <w:rStyle w:val="italicus"/>
        </w:rPr>
        <w:t>: Sal</w:t>
      </w:r>
      <w:r w:rsidRPr="00290B1E">
        <w:rPr>
          <w:rStyle w:val="italicus"/>
        </w:rPr>
        <w:t>us</w:t>
      </w:r>
      <w:r>
        <w:rPr>
          <w:rStyle w:val="italicus"/>
        </w:rPr>
        <w:t>…</w:t>
      </w:r>
      <w:r w:rsidRPr="000B0C52">
        <w:rPr>
          <w:rFonts w:eastAsia="Arial Unicode MS"/>
          <w:lang w:bidi="he-IL"/>
        </w:rPr>
        <w:t xml:space="preserve"> Environné de périls</w:t>
      </w:r>
      <w:r>
        <w:rPr>
          <w:rFonts w:eastAsia="Arial Unicode MS"/>
          <w:lang w:bidi="he-IL"/>
        </w:rPr>
        <w:t xml:space="preserve">, </w:t>
      </w:r>
      <w:r w:rsidRPr="000B0C52">
        <w:rPr>
          <w:rFonts w:eastAsia="Arial Unicode MS"/>
          <w:lang w:bidi="he-IL"/>
        </w:rPr>
        <w:t>David demande à Dieu un mot</w:t>
      </w:r>
      <w:r>
        <w:rPr>
          <w:rFonts w:eastAsia="Arial Unicode MS"/>
          <w:lang w:bidi="he-IL"/>
        </w:rPr>
        <w:t xml:space="preserve">, </w:t>
      </w:r>
      <w:r w:rsidRPr="000B0C52">
        <w:rPr>
          <w:rFonts w:eastAsia="Arial Unicode MS"/>
          <w:lang w:bidi="he-IL"/>
        </w:rPr>
        <w:t>rien qu’un mot qui le ras</w:t>
      </w:r>
      <w:r>
        <w:rPr>
          <w:rFonts w:eastAsia="Arial Unicode MS"/>
          <w:lang w:bidi="he-IL"/>
        </w:rPr>
        <w:t>sure en lui promettant le salu</w:t>
      </w:r>
      <w:r w:rsidRPr="000B0C52">
        <w:rPr>
          <w:rFonts w:eastAsia="Arial Unicode MS"/>
          <w:lang w:bidi="he-IL"/>
        </w:rPr>
        <w:t>t.</w:t>
      </w:r>
      <w:r>
        <w:rPr>
          <w:rFonts w:eastAsia="Arial Unicode MS"/>
          <w:lang w:bidi="he-IL"/>
        </w:rPr>
        <w:t xml:space="preserve"> </w:t>
      </w:r>
    </w:p>
    <w:p w:rsidR="0073183F" w:rsidRDefault="0073183F" w:rsidP="0073183F">
      <w:pPr>
        <w:pStyle w:val="titulus"/>
        <w:rPr>
          <w:lang w:bidi="he-IL"/>
        </w:rPr>
      </w:pPr>
      <w:r>
        <w:rPr>
          <w:lang w:bidi="he-IL"/>
        </w:rPr>
        <w:t>Haches de combat. (Monument égyptiens.)</w:t>
      </w:r>
    </w:p>
    <w:p w:rsidR="0073183F" w:rsidRDefault="0073183F" w:rsidP="0073183F">
      <w:pPr>
        <w:rPr>
          <w:rFonts w:eastAsia="Arial Unicode MS"/>
          <w:lang w:bidi="he-IL"/>
        </w:rPr>
      </w:pPr>
      <w:r w:rsidRPr="000B0C52">
        <w:rPr>
          <w:rFonts w:eastAsia="Arial Unicode MS"/>
          <w:lang w:bidi="he-IL"/>
        </w:rPr>
        <w:t>4-6. Seconde strophe </w:t>
      </w:r>
      <w:r>
        <w:rPr>
          <w:rFonts w:eastAsia="Arial Unicode MS"/>
          <w:lang w:bidi="he-IL"/>
        </w:rPr>
        <w:t xml:space="preserve">: anathèmes contre les </w:t>
      </w:r>
      <w:r w:rsidRPr="000B0C52">
        <w:rPr>
          <w:rFonts w:eastAsia="Arial Unicode MS"/>
          <w:lang w:bidi="he-IL"/>
        </w:rPr>
        <w:t>ennemis. vigoureux passage.</w:t>
      </w:r>
      <w:r w:rsidRPr="00A01812">
        <w:t xml:space="preserve"> — </w:t>
      </w:r>
      <w:r w:rsidRPr="00290B1E">
        <w:rPr>
          <w:rStyle w:val="italicus"/>
        </w:rPr>
        <w:t>Confund</w:t>
      </w:r>
      <w:r>
        <w:rPr>
          <w:rStyle w:val="italicus"/>
        </w:rPr>
        <w:t>á</w:t>
      </w:r>
      <w:r w:rsidRPr="00290B1E">
        <w:rPr>
          <w:rStyle w:val="italicus"/>
        </w:rPr>
        <w:t xml:space="preserve">ntur </w:t>
      </w:r>
      <w:r w:rsidRPr="000B0C52">
        <w:rPr>
          <w:rFonts w:eastAsia="Arial Unicode MS"/>
          <w:lang w:bidi="he-IL"/>
        </w:rPr>
        <w:t>et</w:t>
      </w:r>
      <w:r w:rsidRPr="00290B1E">
        <w:rPr>
          <w:rStyle w:val="italicus"/>
        </w:rPr>
        <w:t xml:space="preserve"> revere</w:t>
      </w:r>
      <w:r>
        <w:rPr>
          <w:rStyle w:val="italicus"/>
        </w:rPr>
        <w:t>á</w:t>
      </w:r>
      <w:r w:rsidRPr="00290B1E">
        <w:rPr>
          <w:rStyle w:val="italicus"/>
        </w:rPr>
        <w:t>ntur</w:t>
      </w:r>
      <w:r w:rsidRPr="000B0C52">
        <w:rPr>
          <w:rFonts w:eastAsia="Arial Unicode MS"/>
          <w:lang w:bidi="he-IL"/>
        </w:rPr>
        <w:t xml:space="preserve"> sont deux expressions synonyme</w:t>
      </w:r>
      <w:r>
        <w:rPr>
          <w:rFonts w:eastAsia="Arial Unicode MS"/>
          <w:lang w:bidi="he-IL"/>
        </w:rPr>
        <w:t>s :</w:t>
      </w:r>
      <w:r w:rsidRPr="000B0C52">
        <w:rPr>
          <w:rFonts w:eastAsia="Arial Unicode MS"/>
          <w:lang w:bidi="he-IL"/>
        </w:rPr>
        <w:t xml:space="preserve"> qu’ils soient confondus et couverts de honte.</w:t>
      </w:r>
      <w:r w:rsidRPr="00A01812">
        <w:t xml:space="preserve"> — </w:t>
      </w:r>
      <w:r w:rsidRPr="00290B1E">
        <w:rPr>
          <w:rStyle w:val="italicus"/>
        </w:rPr>
        <w:t>Qu</w:t>
      </w:r>
      <w:r>
        <w:rPr>
          <w:rStyle w:val="italicus"/>
        </w:rPr>
        <w:t>æ</w:t>
      </w:r>
      <w:r w:rsidRPr="00290B1E">
        <w:rPr>
          <w:rStyle w:val="italicus"/>
        </w:rPr>
        <w:t xml:space="preserve">réntes </w:t>
      </w:r>
      <w:r>
        <w:rPr>
          <w:rStyle w:val="italicus"/>
        </w:rPr>
        <w:t>ánimam</w:t>
      </w:r>
      <w:r w:rsidRPr="00290B1E">
        <w:rPr>
          <w:rStyle w:val="italicus"/>
        </w:rPr>
        <w:t xml:space="preserve"> meam.</w:t>
      </w:r>
      <w:r w:rsidRPr="000B0C52">
        <w:rPr>
          <w:rFonts w:eastAsia="Arial Unicode MS"/>
          <w:lang w:bidi="he-IL"/>
        </w:rPr>
        <w:t xml:space="preserve"> Les ennemis en que</w:t>
      </w:r>
      <w:r>
        <w:rPr>
          <w:rFonts w:eastAsia="Arial Unicode MS"/>
          <w:lang w:bidi="he-IL"/>
        </w:rPr>
        <w:t>s</w:t>
      </w:r>
      <w:r w:rsidRPr="000B0C52">
        <w:rPr>
          <w:rFonts w:eastAsia="Arial Unicode MS"/>
          <w:lang w:bidi="he-IL"/>
        </w:rPr>
        <w:t>tion ne tra</w:t>
      </w:r>
      <w:r>
        <w:rPr>
          <w:rFonts w:eastAsia="Arial Unicode MS"/>
          <w:lang w:bidi="he-IL"/>
        </w:rPr>
        <w:t xml:space="preserve">maient rien moins que la mort de </w:t>
      </w:r>
      <w:r w:rsidRPr="000B0C52">
        <w:rPr>
          <w:rFonts w:eastAsia="Arial Unicode MS"/>
          <w:lang w:bidi="he-IL"/>
        </w:rPr>
        <w:t>David.</w:t>
      </w:r>
      <w:r w:rsidRPr="00A01812">
        <w:t xml:space="preserve"> — </w:t>
      </w:r>
      <w:r w:rsidRPr="00290B1E">
        <w:rPr>
          <w:rStyle w:val="italicus"/>
        </w:rPr>
        <w:t>Avert</w:t>
      </w:r>
      <w:r>
        <w:rPr>
          <w:rStyle w:val="italicus"/>
        </w:rPr>
        <w:t>á</w:t>
      </w:r>
      <w:r w:rsidRPr="00290B1E">
        <w:rPr>
          <w:rStyle w:val="italicus"/>
        </w:rPr>
        <w:t>ntur retr</w:t>
      </w:r>
      <w:r>
        <w:rPr>
          <w:rStyle w:val="italicus"/>
        </w:rPr>
        <w:t>ó</w:t>
      </w:r>
      <w:r w:rsidRPr="00290B1E">
        <w:rPr>
          <w:rStyle w:val="italicus"/>
        </w:rPr>
        <w:t>rsum </w:t>
      </w:r>
      <w:r>
        <w:rPr>
          <w:rStyle w:val="italicus"/>
        </w:rPr>
        <w:t xml:space="preserve">: </w:t>
      </w:r>
      <w:r>
        <w:rPr>
          <w:rFonts w:eastAsia="Arial Unicode MS"/>
          <w:lang w:bidi="he-IL"/>
        </w:rPr>
        <w:t>qu’ils</w:t>
      </w:r>
      <w:r w:rsidRPr="000B0C52">
        <w:rPr>
          <w:rFonts w:eastAsia="Arial Unicode MS"/>
          <w:lang w:bidi="he-IL"/>
        </w:rPr>
        <w:t xml:space="preserve"> reculent</w:t>
      </w:r>
      <w:r>
        <w:rPr>
          <w:rFonts w:eastAsia="Arial Unicode MS"/>
          <w:lang w:bidi="he-IL"/>
        </w:rPr>
        <w:t xml:space="preserve"> </w:t>
      </w:r>
      <w:r w:rsidRPr="000B0C52">
        <w:rPr>
          <w:rFonts w:eastAsia="Arial Unicode MS"/>
          <w:lang w:bidi="he-IL"/>
        </w:rPr>
        <w:t>remplis de confusion.</w:t>
      </w:r>
      <w:r w:rsidRPr="00A01812">
        <w:t xml:space="preserve"> </w:t>
      </w:r>
      <w:r>
        <w:t xml:space="preserve">{106} </w:t>
      </w:r>
      <w:r w:rsidRPr="00A01812">
        <w:t xml:space="preserve">— </w:t>
      </w:r>
      <w:r w:rsidRPr="000B0C52">
        <w:rPr>
          <w:rFonts w:eastAsia="Arial Unicode MS"/>
          <w:lang w:bidi="he-IL"/>
        </w:rPr>
        <w:t>Les imprécations contenues aux vers. 5-6 sont particulièrement énergiques </w:t>
      </w:r>
      <w:r>
        <w:rPr>
          <w:rFonts w:eastAsia="Arial Unicode MS"/>
          <w:lang w:bidi="he-IL"/>
        </w:rPr>
        <w:t xml:space="preserve">: </w:t>
      </w:r>
      <w:r w:rsidRPr="000B0C52">
        <w:rPr>
          <w:rFonts w:eastAsia="Arial Unicode MS"/>
          <w:lang w:bidi="he-IL"/>
        </w:rPr>
        <w:t>elles décrivent en termes dramatiques le pêle-mêle d’une affreuse déroute.</w:t>
      </w:r>
      <w:r w:rsidRPr="00290B1E">
        <w:rPr>
          <w:rStyle w:val="italicus"/>
        </w:rPr>
        <w:t xml:space="preserve"> Tanquam pulvis ;</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 xml:space="preserve">comme la balle (du blé) ; cf. Ps. </w:t>
      </w:r>
      <w:r>
        <w:rPr>
          <w:rFonts w:eastAsia="Arial Unicode MS"/>
          <w:lang w:bidi="he-IL"/>
        </w:rPr>
        <w:t xml:space="preserve">I, </w:t>
      </w:r>
      <w:r w:rsidRPr="000B0C52">
        <w:rPr>
          <w:rFonts w:eastAsia="Arial Unicode MS"/>
          <w:lang w:bidi="he-IL"/>
        </w:rPr>
        <w:t>4</w:t>
      </w:r>
      <w:r>
        <w:rPr>
          <w:rFonts w:eastAsia="Arial Unicode MS"/>
          <w:lang w:bidi="he-IL"/>
        </w:rPr>
        <w:t xml:space="preserve">, </w:t>
      </w:r>
      <w:r w:rsidRPr="000B0C52">
        <w:rPr>
          <w:rFonts w:eastAsia="Arial Unicode MS"/>
          <w:lang w:bidi="he-IL"/>
        </w:rPr>
        <w:t>et la note.</w:t>
      </w:r>
      <w:r w:rsidRPr="00290B1E">
        <w:rPr>
          <w:rStyle w:val="italicus"/>
        </w:rPr>
        <w:t xml:space="preserve"> </w:t>
      </w:r>
      <w:r>
        <w:rPr>
          <w:rStyle w:val="italicus"/>
        </w:rPr>
        <w:t>Angelus</w:t>
      </w:r>
      <w:r w:rsidRPr="00290B1E">
        <w:rPr>
          <w:rStyle w:val="italicus"/>
        </w:rPr>
        <w:t xml:space="preserve"> D</w:t>
      </w:r>
      <w:r>
        <w:rPr>
          <w:rStyle w:val="italicus"/>
        </w:rPr>
        <w:t>ómini</w:t>
      </w:r>
      <w:r w:rsidRPr="00290B1E">
        <w:rPr>
          <w:rStyle w:val="italicus"/>
        </w:rPr>
        <w:t> </w:t>
      </w:r>
      <w:r>
        <w:rPr>
          <w:rStyle w:val="italicus"/>
        </w:rPr>
        <w:t xml:space="preserve">: </w:t>
      </w:r>
      <w:r w:rsidRPr="000B0C52">
        <w:rPr>
          <w:rFonts w:eastAsia="Arial Unicode MS"/>
          <w:lang w:bidi="he-IL"/>
        </w:rPr>
        <w:t xml:space="preserve">l’ange de l’alliance théocratique ; voyez la note du Ps. </w:t>
      </w:r>
      <w:r>
        <w:rPr>
          <w:rFonts w:eastAsia="Arial Unicode MS"/>
          <w:lang w:bidi="he-IL"/>
        </w:rPr>
        <w:t xml:space="preserve">XXXIII, </w:t>
      </w:r>
      <w:r w:rsidRPr="000B0C52">
        <w:rPr>
          <w:rFonts w:eastAsia="Arial Unicode MS"/>
          <w:lang w:bidi="he-IL"/>
        </w:rPr>
        <w:t>7.</w:t>
      </w:r>
      <w:r w:rsidRPr="00290B1E">
        <w:rPr>
          <w:rStyle w:val="italicus"/>
        </w:rPr>
        <w:t xml:space="preserve"> Coárctans eos </w:t>
      </w:r>
      <w:r>
        <w:rPr>
          <w:rStyle w:val="italicus"/>
        </w:rPr>
        <w:t xml:space="preserve">: </w:t>
      </w:r>
      <w:r w:rsidRPr="000B0C52">
        <w:rPr>
          <w:rFonts w:eastAsia="Arial Unicode MS"/>
          <w:lang w:bidi="he-IL"/>
        </w:rPr>
        <w:t>les refoulant dans quelque lieu étroit d’où ils ne pourront pas s’échapper ; d’après l’hébreu</w:t>
      </w:r>
      <w:r>
        <w:rPr>
          <w:rFonts w:eastAsia="Arial Unicode MS"/>
          <w:lang w:bidi="he-IL"/>
        </w:rPr>
        <w:t>, « </w:t>
      </w:r>
      <w:r w:rsidRPr="000B0C52">
        <w:rPr>
          <w:rFonts w:eastAsia="Arial Unicode MS"/>
          <w:lang w:bidi="he-IL"/>
        </w:rPr>
        <w:t>les poussant</w:t>
      </w:r>
      <w:r>
        <w:rPr>
          <w:rFonts w:eastAsia="Arial Unicode MS"/>
          <w:lang w:bidi="he-IL"/>
        </w:rPr>
        <w:t> »</w:t>
      </w:r>
      <w:r w:rsidRPr="000B0C52">
        <w:rPr>
          <w:rFonts w:eastAsia="Arial Unicode MS"/>
          <w:lang w:bidi="he-IL"/>
        </w:rPr>
        <w:t xml:space="preserve"> (pour les faire tomber).</w:t>
      </w:r>
      <w:r w:rsidRPr="00290B1E">
        <w:rPr>
          <w:rStyle w:val="italicus"/>
        </w:rPr>
        <w:t xml:space="preserve"> Via</w:t>
      </w:r>
      <w:r>
        <w:rPr>
          <w:rStyle w:val="italicus"/>
        </w:rPr>
        <w:t>…</w:t>
      </w:r>
      <w:r w:rsidRPr="00290B1E">
        <w:rPr>
          <w:rStyle w:val="italicus"/>
        </w:rPr>
        <w:t xml:space="preserve"> ténebras et lúbricum </w:t>
      </w:r>
      <w:r>
        <w:rPr>
          <w:rStyle w:val="italicus"/>
        </w:rPr>
        <w:t xml:space="preserve">: </w:t>
      </w:r>
      <w:r w:rsidRPr="000B0C52">
        <w:rPr>
          <w:rFonts w:eastAsia="Arial Unicode MS"/>
          <w:lang w:bidi="he-IL"/>
        </w:rPr>
        <w:t>de manière à rendre la fuite très difficile</w:t>
      </w:r>
      <w:r>
        <w:rPr>
          <w:rFonts w:eastAsia="Arial Unicode MS"/>
          <w:lang w:bidi="he-IL"/>
        </w:rPr>
        <w:t xml:space="preserve">, </w:t>
      </w:r>
      <w:r w:rsidRPr="000B0C52">
        <w:rPr>
          <w:rFonts w:eastAsia="Arial Unicode MS"/>
          <w:lang w:bidi="he-IL"/>
        </w:rPr>
        <w:t>et même impossible.</w:t>
      </w:r>
      <w:r w:rsidRPr="00290B1E">
        <w:rPr>
          <w:rStyle w:val="italicus"/>
        </w:rPr>
        <w:t xml:space="preserve"> Et </w:t>
      </w:r>
      <w:r>
        <w:rPr>
          <w:rStyle w:val="italicus"/>
        </w:rPr>
        <w:t>ángelus…</w:t>
      </w:r>
      <w:r w:rsidRPr="00290B1E">
        <w:rPr>
          <w:rStyle w:val="italicus"/>
        </w:rPr>
        <w:t> </w:t>
      </w:r>
      <w:r>
        <w:rPr>
          <w:rStyle w:val="italicus"/>
        </w:rPr>
        <w:t xml:space="preserve">: </w:t>
      </w:r>
      <w:r w:rsidRPr="000B0C52">
        <w:rPr>
          <w:rFonts w:eastAsia="Arial Unicode MS"/>
          <w:lang w:bidi="he-IL"/>
        </w:rPr>
        <w:t>répétition d’un effet sinistre.</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7-8. Troisième strophe </w:t>
      </w:r>
      <w:r>
        <w:rPr>
          <w:rFonts w:eastAsia="Arial Unicode MS"/>
          <w:lang w:bidi="he-IL"/>
        </w:rPr>
        <w:t xml:space="preserve">: </w:t>
      </w:r>
      <w:r w:rsidRPr="000B0C52">
        <w:rPr>
          <w:rFonts w:eastAsia="Arial Unicode MS"/>
          <w:lang w:bidi="he-IL"/>
        </w:rPr>
        <w:t>le psalmiste justifie ses terribles souhaits par la conduite de ses ennemis</w:t>
      </w:r>
      <w:r>
        <w:rPr>
          <w:rFonts w:eastAsia="Arial Unicode MS"/>
          <w:lang w:bidi="he-IL"/>
        </w:rPr>
        <w:t xml:space="preserve">, </w:t>
      </w:r>
      <w:r w:rsidRPr="000B0C52">
        <w:rPr>
          <w:rFonts w:eastAsia="Arial Unicode MS"/>
          <w:lang w:bidi="he-IL"/>
        </w:rPr>
        <w:t>et il demande que les embûches qu’ils lui ont tendues soient retournées contre eux</w:t>
      </w:r>
      <w:r>
        <w:rPr>
          <w:rFonts w:eastAsia="Arial Unicode MS"/>
          <w:lang w:bidi="he-IL"/>
        </w:rPr>
        <w:t>.</w:t>
      </w:r>
      <w:r w:rsidRPr="00A01812">
        <w:t xml:space="preserve"> — </w:t>
      </w:r>
      <w:r w:rsidRPr="00290B1E">
        <w:rPr>
          <w:rStyle w:val="italicus"/>
        </w:rPr>
        <w:t>Gratis</w:t>
      </w:r>
      <w:r>
        <w:rPr>
          <w:rStyle w:val="italicus"/>
        </w:rPr>
        <w:t xml:space="preserve">, </w:t>
      </w:r>
      <w:r w:rsidRPr="00290B1E">
        <w:rPr>
          <w:rStyle w:val="italicus"/>
        </w:rPr>
        <w:t>supervácue </w:t>
      </w:r>
      <w:r>
        <w:rPr>
          <w:rStyle w:val="italicus"/>
        </w:rPr>
        <w:t xml:space="preserve">: </w:t>
      </w:r>
      <w:r w:rsidRPr="000B0C52">
        <w:rPr>
          <w:rFonts w:eastAsia="Arial Unicode MS"/>
          <w:lang w:bidi="he-IL"/>
        </w:rPr>
        <w:t>sans la moindre faute de David. Les images de ces deux versets sont empruntées à la vénerie.</w:t>
      </w:r>
      <w:r w:rsidRPr="00A01812">
        <w:t xml:space="preserve"> — </w:t>
      </w:r>
      <w:r w:rsidRPr="00290B1E">
        <w:rPr>
          <w:rStyle w:val="italicus"/>
        </w:rPr>
        <w:t>Intéritum láquei</w:t>
      </w:r>
      <w:r>
        <w:rPr>
          <w:rStyle w:val="italicus"/>
        </w:rPr>
        <w:t>…</w:t>
      </w:r>
      <w:r w:rsidRPr="00290B1E">
        <w:rPr>
          <w:rStyle w:val="italicus"/>
        </w:rPr>
        <w:t xml:space="preserve"> </w:t>
      </w:r>
      <w:r w:rsidRPr="000B0C52">
        <w:rPr>
          <w:rFonts w:eastAsia="Arial Unicode MS"/>
          <w:lang w:bidi="he-IL"/>
        </w:rPr>
        <w:t>Hébr. </w:t>
      </w:r>
      <w:r>
        <w:rPr>
          <w:rFonts w:eastAsia="Arial Unicode MS"/>
          <w:lang w:bidi="he-IL"/>
        </w:rPr>
        <w:t xml:space="preserve">: </w:t>
      </w:r>
      <w:r w:rsidRPr="000B0C52">
        <w:rPr>
          <w:rFonts w:eastAsia="Arial Unicode MS"/>
          <w:lang w:bidi="he-IL"/>
        </w:rPr>
        <w:t>la fosse de leurs filets ; c.-à-d. des filets qui donnent la mort et mènent au tombeau.</w:t>
      </w:r>
      <w:r w:rsidRPr="00A01812">
        <w:t xml:space="preserve"> — </w:t>
      </w:r>
      <w:r w:rsidRPr="00290B1E">
        <w:rPr>
          <w:rStyle w:val="italicus"/>
        </w:rPr>
        <w:t>Exprobrav</w:t>
      </w:r>
      <w:r>
        <w:rPr>
          <w:rStyle w:val="italicus"/>
        </w:rPr>
        <w:t>érunt</w:t>
      </w:r>
      <w:r w:rsidRPr="00290B1E">
        <w:rPr>
          <w:rStyle w:val="italicus"/>
        </w:rPr>
        <w:t xml:space="preserve"> </w:t>
      </w:r>
      <w:r>
        <w:rPr>
          <w:rStyle w:val="italicus"/>
        </w:rPr>
        <w:t>ánimam</w:t>
      </w:r>
      <w:r w:rsidRPr="00290B1E">
        <w:rPr>
          <w:rStyle w:val="italicus"/>
        </w:rPr>
        <w:t>.</w:t>
      </w:r>
      <w:r w:rsidRPr="000B0C52">
        <w:rPr>
          <w:rFonts w:eastAsia="Arial Unicode MS"/>
          <w:lang w:bidi="he-IL"/>
        </w:rPr>
        <w:t xml:space="preserve"> Dans l’hébreu </w:t>
      </w:r>
      <w:r>
        <w:rPr>
          <w:rFonts w:eastAsia="Arial Unicode MS"/>
          <w:lang w:bidi="he-IL"/>
        </w:rPr>
        <w:t xml:space="preserve">: </w:t>
      </w:r>
      <w:r w:rsidRPr="000B0C52">
        <w:rPr>
          <w:rFonts w:eastAsia="Arial Unicode MS"/>
          <w:lang w:bidi="he-IL"/>
        </w:rPr>
        <w:t xml:space="preserve">Ils ont creusé (une fosse) pour mon âme (pour m’arracher la </w:t>
      </w:r>
      <w:r w:rsidRPr="000B0C52">
        <w:rPr>
          <w:rFonts w:eastAsia="Arial Unicode MS"/>
          <w:lang w:bidi="he-IL"/>
        </w:rPr>
        <w:lastRenderedPageBreak/>
        <w:t>vie).</w:t>
      </w:r>
      <w:r w:rsidRPr="00A01812">
        <w:t xml:space="preserve"> — </w:t>
      </w:r>
      <w:r w:rsidRPr="00290B1E">
        <w:rPr>
          <w:rStyle w:val="italicus"/>
        </w:rPr>
        <w:t>V</w:t>
      </w:r>
      <w:r>
        <w:rPr>
          <w:rStyle w:val="italicus"/>
        </w:rPr>
        <w:t>é</w:t>
      </w:r>
      <w:r w:rsidRPr="00290B1E">
        <w:rPr>
          <w:rStyle w:val="italicus"/>
        </w:rPr>
        <w:t>niat</w:t>
      </w:r>
      <w:r>
        <w:rPr>
          <w:rStyle w:val="italicus"/>
        </w:rPr>
        <w:t>…</w:t>
      </w:r>
      <w:r w:rsidRPr="000B0C52">
        <w:rPr>
          <w:rFonts w:eastAsia="Arial Unicode MS"/>
          <w:lang w:bidi="he-IL"/>
        </w:rPr>
        <w:t xml:space="preserve"> Juste rétribution et accomplissement du proverbe </w:t>
      </w:r>
      <w:r>
        <w:rPr>
          <w:rFonts w:eastAsia="Arial Unicode MS"/>
          <w:lang w:bidi="he-IL"/>
        </w:rPr>
        <w:t>« </w:t>
      </w:r>
      <w:r w:rsidRPr="000B0C52">
        <w:rPr>
          <w:rFonts w:eastAsia="Arial Unicode MS"/>
          <w:lang w:bidi="he-IL"/>
        </w:rPr>
        <w:t>Par pari refértur</w:t>
      </w:r>
      <w:r>
        <w:rPr>
          <w:rFonts w:eastAsia="Arial Unicode MS"/>
          <w:lang w:bidi="he-IL"/>
        </w:rPr>
        <w:t> »</w:t>
      </w:r>
      <w:r w:rsidRPr="000B0C52">
        <w:rPr>
          <w:rFonts w:eastAsia="Arial Unicode MS"/>
          <w:lang w:bidi="he-IL"/>
        </w:rPr>
        <w:t>. Cf. Ps.</w:t>
      </w:r>
      <w:r>
        <w:rPr>
          <w:rFonts w:eastAsia="Arial Unicode MS"/>
          <w:lang w:bidi="he-IL"/>
        </w:rPr>
        <w:t xml:space="preserve"> VII, </w:t>
      </w:r>
      <w:r w:rsidRPr="000B0C52">
        <w:rPr>
          <w:rFonts w:eastAsia="Arial Unicode MS"/>
          <w:lang w:bidi="he-IL"/>
        </w:rPr>
        <w:t>16-17 ;</w:t>
      </w:r>
      <w:r>
        <w:rPr>
          <w:rFonts w:eastAsia="Arial Unicode MS"/>
          <w:lang w:bidi="he-IL"/>
        </w:rPr>
        <w:t xml:space="preserve"> IX, </w:t>
      </w:r>
      <w:r w:rsidRPr="000B0C52">
        <w:rPr>
          <w:rFonts w:eastAsia="Arial Unicode MS"/>
          <w:lang w:bidi="he-IL"/>
        </w:rPr>
        <w:t>16</w:t>
      </w:r>
      <w:r>
        <w:rPr>
          <w:rFonts w:eastAsia="Arial Unicode MS"/>
          <w:lang w:bidi="he-IL"/>
        </w:rPr>
        <w:t>, etc</w:t>
      </w:r>
      <w:r w:rsidRPr="000B0C52">
        <w:rPr>
          <w:rFonts w:eastAsia="Arial Unicode MS"/>
          <w:lang w:bidi="he-IL"/>
        </w:rPr>
        <w:t>. Au vers. 8</w:t>
      </w:r>
      <w:r>
        <w:rPr>
          <w:rFonts w:eastAsia="Arial Unicode MS"/>
          <w:lang w:bidi="he-IL"/>
        </w:rPr>
        <w:t xml:space="preserve">, </w:t>
      </w:r>
      <w:r w:rsidRPr="000B0C52">
        <w:rPr>
          <w:rFonts w:eastAsia="Arial Unicode MS"/>
          <w:lang w:bidi="he-IL"/>
        </w:rPr>
        <w:t>le pluriel fait place au singulier</w:t>
      </w:r>
      <w:r w:rsidRPr="00290B1E">
        <w:rPr>
          <w:rStyle w:val="italicus"/>
        </w:rPr>
        <w:t xml:space="preserve"> </w:t>
      </w:r>
      <w:r w:rsidRPr="00510E1E">
        <w:t>(</w:t>
      </w:r>
      <w:r w:rsidRPr="00290B1E">
        <w:rPr>
          <w:rStyle w:val="italicus"/>
        </w:rPr>
        <w:t>illi</w:t>
      </w:r>
      <w:r>
        <w:rPr>
          <w:rStyle w:val="italicus"/>
        </w:rPr>
        <w:t xml:space="preserve">, </w:t>
      </w:r>
      <w:r w:rsidRPr="00290B1E">
        <w:rPr>
          <w:rStyle w:val="italicus"/>
        </w:rPr>
        <w:t>ignór</w:t>
      </w:r>
      <w:r>
        <w:rPr>
          <w:rStyle w:val="italicus"/>
        </w:rPr>
        <w:t xml:space="preserve">at, </w:t>
      </w:r>
      <w:r>
        <w:rPr>
          <w:rFonts w:eastAsia="Arial Unicode MS"/>
          <w:lang w:bidi="he-IL"/>
        </w:rPr>
        <w:t>etc</w:t>
      </w:r>
      <w:r w:rsidRPr="000B0C52">
        <w:rPr>
          <w:rFonts w:eastAsia="Arial Unicode MS"/>
          <w:lang w:bidi="he-IL"/>
        </w:rPr>
        <w:t>. ; cf. vers. 4-7)</w:t>
      </w:r>
      <w:r>
        <w:rPr>
          <w:rFonts w:eastAsia="Arial Unicode MS"/>
          <w:lang w:bidi="he-IL"/>
        </w:rPr>
        <w:t xml:space="preserve">, </w:t>
      </w:r>
      <w:r w:rsidRPr="000B0C52">
        <w:rPr>
          <w:rFonts w:eastAsia="Arial Unicode MS"/>
          <w:lang w:bidi="he-IL"/>
        </w:rPr>
        <w:t>peut-être parce que David voulait signaler ainsi</w:t>
      </w:r>
      <w:r>
        <w:rPr>
          <w:rFonts w:eastAsia="Arial Unicode MS"/>
          <w:lang w:bidi="he-IL"/>
        </w:rPr>
        <w:t xml:space="preserve">, </w:t>
      </w:r>
      <w:r w:rsidRPr="000B0C52">
        <w:rPr>
          <w:rFonts w:eastAsia="Arial Unicode MS"/>
          <w:lang w:bidi="he-IL"/>
        </w:rPr>
        <w:t>comme plus haut (Ps</w:t>
      </w:r>
      <w:r>
        <w:rPr>
          <w:rFonts w:eastAsia="Arial Unicode MS"/>
          <w:lang w:bidi="he-IL"/>
        </w:rPr>
        <w:t xml:space="preserve">. VII, </w:t>
      </w:r>
      <w:r w:rsidRPr="000B0C52">
        <w:rPr>
          <w:rFonts w:eastAsia="Arial Unicode MS"/>
          <w:lang w:bidi="he-IL"/>
        </w:rPr>
        <w:t>2)</w:t>
      </w:r>
      <w:r>
        <w:rPr>
          <w:rFonts w:eastAsia="Arial Unicode MS"/>
          <w:lang w:bidi="he-IL"/>
        </w:rPr>
        <w:t xml:space="preserve">, </w:t>
      </w:r>
      <w:r w:rsidRPr="000B0C52">
        <w:rPr>
          <w:rFonts w:eastAsia="Arial Unicode MS"/>
          <w:lang w:bidi="he-IL"/>
        </w:rPr>
        <w:t>le principal et le plus acharné de ses ennemis</w:t>
      </w:r>
      <w:r>
        <w:rPr>
          <w:rFonts w:eastAsia="Arial Unicode MS"/>
          <w:lang w:bidi="he-IL"/>
        </w:rPr>
        <w:t xml:space="preserve">, </w:t>
      </w:r>
      <w:r w:rsidRPr="000B0C52">
        <w:rPr>
          <w:rFonts w:eastAsia="Arial Unicode MS"/>
          <w:lang w:bidi="he-IL"/>
        </w:rPr>
        <w:t xml:space="preserve">c.-à-d. </w:t>
      </w:r>
      <w:r>
        <w:rPr>
          <w:rFonts w:eastAsia="Arial Unicode MS"/>
          <w:lang w:bidi="he-IL"/>
        </w:rPr>
        <w:t>Saül</w:t>
      </w:r>
      <w:r w:rsidRPr="000B0C52">
        <w:rPr>
          <w:rFonts w:eastAsia="Arial Unicode MS"/>
          <w:lang w:bidi="he-IL"/>
        </w:rPr>
        <w:t xml:space="preserve">. Mais il </w:t>
      </w:r>
      <w:r>
        <w:rPr>
          <w:rFonts w:eastAsia="Arial Unicode MS"/>
          <w:lang w:bidi="he-IL"/>
        </w:rPr>
        <w:t>est</w:t>
      </w:r>
      <w:r w:rsidRPr="000B0C52">
        <w:rPr>
          <w:rFonts w:eastAsia="Arial Unicode MS"/>
          <w:lang w:bidi="he-IL"/>
        </w:rPr>
        <w:t xml:space="preserve"> possible que ce changement de nombre ne soit qu’une simple individualisation des adversaires en général.</w:t>
      </w:r>
      <w:r w:rsidRPr="00A01812">
        <w:t xml:space="preserve"> — </w:t>
      </w:r>
      <w:r w:rsidRPr="004B2224">
        <w:rPr>
          <w:rStyle w:val="italicus"/>
        </w:rPr>
        <w:t>Láqueus quem ignórat.</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la ruine qu’il ne connaît pas. Par conséquent</w:t>
      </w:r>
      <w:r>
        <w:rPr>
          <w:rFonts w:eastAsia="Arial Unicode MS"/>
          <w:lang w:bidi="he-IL"/>
        </w:rPr>
        <w:t xml:space="preserve">, </w:t>
      </w:r>
      <w:r w:rsidRPr="000B0C52">
        <w:rPr>
          <w:rFonts w:eastAsia="Arial Unicode MS"/>
          <w:lang w:bidi="he-IL"/>
        </w:rPr>
        <w:t>que le malheur</w:t>
      </w:r>
      <w:r>
        <w:rPr>
          <w:rFonts w:eastAsia="Arial Unicode MS"/>
          <w:lang w:bidi="he-IL"/>
        </w:rPr>
        <w:t xml:space="preserve"> </w:t>
      </w:r>
      <w:r w:rsidRPr="000B0C52">
        <w:rPr>
          <w:rFonts w:eastAsia="Arial Unicode MS"/>
          <w:lang w:bidi="he-IL"/>
        </w:rPr>
        <w:t>l’atteigne à l’improviste.</w:t>
      </w:r>
      <w:r w:rsidRPr="00A01812">
        <w:t xml:space="preserve"> — </w:t>
      </w:r>
      <w:r w:rsidRPr="00290B1E">
        <w:rPr>
          <w:rStyle w:val="italicus"/>
        </w:rPr>
        <w:t>C</w:t>
      </w:r>
      <w:r>
        <w:rPr>
          <w:rStyle w:val="italicus"/>
        </w:rPr>
        <w:t>á</w:t>
      </w:r>
      <w:r w:rsidRPr="00290B1E">
        <w:rPr>
          <w:rStyle w:val="italicus"/>
        </w:rPr>
        <w:t>ptio.</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son filet.</w:t>
      </w:r>
      <w:r w:rsidRPr="00A01812">
        <w:t xml:space="preserve"> — </w:t>
      </w:r>
      <w:r w:rsidRPr="00290B1E">
        <w:rPr>
          <w:rStyle w:val="italicus"/>
        </w:rPr>
        <w:t>Et in láqueum</w:t>
      </w:r>
      <w:r>
        <w:rPr>
          <w:rStyle w:val="italicus"/>
        </w:rPr>
        <w:t>…</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Dans la ruine</w:t>
      </w:r>
      <w:r>
        <w:rPr>
          <w:rFonts w:eastAsia="Arial Unicode MS"/>
          <w:lang w:bidi="he-IL"/>
        </w:rPr>
        <w:t xml:space="preserve">, qu’il tombe en elle ! </w:t>
      </w:r>
    </w:p>
    <w:p w:rsidR="0073183F" w:rsidRDefault="0073183F" w:rsidP="0073183F">
      <w:pPr>
        <w:rPr>
          <w:rFonts w:eastAsia="Arial Unicode MS"/>
          <w:lang w:bidi="he-IL"/>
        </w:rPr>
      </w:pPr>
      <w:r w:rsidRPr="000B0C52">
        <w:rPr>
          <w:rFonts w:eastAsia="Arial Unicode MS"/>
          <w:lang w:bidi="he-IL"/>
        </w:rPr>
        <w:t>9-10. Quatrième strophe </w:t>
      </w:r>
      <w:r>
        <w:rPr>
          <w:rFonts w:eastAsia="Arial Unicode MS"/>
          <w:lang w:bidi="he-IL"/>
        </w:rPr>
        <w:t xml:space="preserve">: </w:t>
      </w:r>
      <w:r w:rsidRPr="000B0C52">
        <w:rPr>
          <w:rFonts w:eastAsia="Arial Unicode MS"/>
          <w:lang w:bidi="he-IL"/>
        </w:rPr>
        <w:t>joie et reconnaissance de David après sa délivrance. Contraste avec la strophe précédente ; la ruine des ennemis du jeune roi amènera</w:t>
      </w:r>
      <w:r>
        <w:rPr>
          <w:rFonts w:eastAsia="Arial Unicode MS"/>
          <w:lang w:bidi="he-IL"/>
        </w:rPr>
        <w:t xml:space="preserve">, </w:t>
      </w:r>
      <w:r w:rsidRPr="000B0C52">
        <w:rPr>
          <w:rFonts w:eastAsia="Arial Unicode MS"/>
          <w:lang w:bidi="he-IL"/>
        </w:rPr>
        <w:t>en effet</w:t>
      </w:r>
      <w:r>
        <w:rPr>
          <w:rFonts w:eastAsia="Arial Unicode MS"/>
          <w:lang w:bidi="he-IL"/>
        </w:rPr>
        <w:t xml:space="preserve">, </w:t>
      </w:r>
      <w:r w:rsidRPr="000B0C52">
        <w:rPr>
          <w:rFonts w:eastAsia="Arial Unicode MS"/>
          <w:lang w:bidi="he-IL"/>
        </w:rPr>
        <w:t>son propre triomphe.</w:t>
      </w:r>
      <w:r w:rsidRPr="00A01812">
        <w:t xml:space="preserve"> — </w:t>
      </w:r>
      <w:r w:rsidRPr="00290B1E">
        <w:rPr>
          <w:rStyle w:val="italicus"/>
        </w:rPr>
        <w:t>Exult</w:t>
      </w:r>
      <w:r>
        <w:rPr>
          <w:rStyle w:val="italicus"/>
        </w:rPr>
        <w:t>á</w:t>
      </w:r>
      <w:r w:rsidRPr="00290B1E">
        <w:rPr>
          <w:rStyle w:val="italicus"/>
        </w:rPr>
        <w:t>bit</w:t>
      </w:r>
      <w:r>
        <w:rPr>
          <w:rStyle w:val="italicus"/>
        </w:rPr>
        <w:t xml:space="preserve">, </w:t>
      </w:r>
      <w:r w:rsidRPr="00290B1E">
        <w:rPr>
          <w:rStyle w:val="italicus"/>
        </w:rPr>
        <w:t>delect</w:t>
      </w:r>
      <w:r>
        <w:rPr>
          <w:rStyle w:val="italicus"/>
        </w:rPr>
        <w:t>á</w:t>
      </w:r>
      <w:r w:rsidRPr="00290B1E">
        <w:rPr>
          <w:rStyle w:val="italicus"/>
        </w:rPr>
        <w:t>bitur.</w:t>
      </w:r>
      <w:r w:rsidRPr="000B0C52">
        <w:rPr>
          <w:rFonts w:eastAsia="Arial Unicode MS"/>
          <w:lang w:bidi="he-IL"/>
        </w:rPr>
        <w:t xml:space="preserve"> Très vive allégresse</w:t>
      </w:r>
      <w:r>
        <w:rPr>
          <w:rFonts w:eastAsia="Arial Unicode MS"/>
          <w:lang w:bidi="he-IL"/>
        </w:rPr>
        <w:t xml:space="preserve">, </w:t>
      </w:r>
      <w:r w:rsidRPr="000B0C52">
        <w:rPr>
          <w:rFonts w:eastAsia="Arial Unicode MS"/>
          <w:lang w:bidi="he-IL"/>
        </w:rPr>
        <w:t>lorsqu’il aura échappé à son péril extrême.</w:t>
      </w:r>
      <w:r w:rsidRPr="00A01812">
        <w:t xml:space="preserve"> — </w:t>
      </w:r>
      <w:r w:rsidRPr="00290B1E">
        <w:rPr>
          <w:rStyle w:val="italicus"/>
        </w:rPr>
        <w:t>Omnia ossa mea </w:t>
      </w:r>
      <w:r>
        <w:rPr>
          <w:rStyle w:val="italicus"/>
        </w:rPr>
        <w:t xml:space="preserve">: </w:t>
      </w:r>
      <w:r w:rsidRPr="000B0C52">
        <w:rPr>
          <w:rFonts w:eastAsia="Arial Unicode MS"/>
          <w:lang w:bidi="he-IL"/>
        </w:rPr>
        <w:t>une des parties les plus intimes de son corp</w:t>
      </w:r>
      <w:r>
        <w:rPr>
          <w:rFonts w:eastAsia="Arial Unicode MS"/>
          <w:lang w:bidi="he-IL"/>
        </w:rPr>
        <w:t>s</w:t>
      </w:r>
      <w:r w:rsidRPr="000B0C52">
        <w:rPr>
          <w:rFonts w:eastAsia="Arial Unicode MS"/>
          <w:lang w:bidi="he-IL"/>
        </w:rPr>
        <w:t xml:space="preserve">. Elle </w:t>
      </w:r>
      <w:r>
        <w:rPr>
          <w:rFonts w:eastAsia="Arial Unicode MS"/>
          <w:lang w:bidi="he-IL"/>
        </w:rPr>
        <w:t>est</w:t>
      </w:r>
      <w:r w:rsidRPr="000B0C52">
        <w:rPr>
          <w:rFonts w:eastAsia="Arial Unicode MS"/>
          <w:lang w:bidi="he-IL"/>
        </w:rPr>
        <w:t xml:space="preserve"> censée</w:t>
      </w:r>
      <w:r>
        <w:rPr>
          <w:rFonts w:eastAsia="Arial Unicode MS"/>
          <w:lang w:bidi="he-IL"/>
        </w:rPr>
        <w:t xml:space="preserve">, </w:t>
      </w:r>
      <w:r w:rsidRPr="000B0C52">
        <w:rPr>
          <w:rFonts w:eastAsia="Arial Unicode MS"/>
          <w:lang w:bidi="he-IL"/>
        </w:rPr>
        <w:t>par métaphore</w:t>
      </w:r>
      <w:r>
        <w:rPr>
          <w:rFonts w:eastAsia="Arial Unicode MS"/>
          <w:lang w:bidi="he-IL"/>
        </w:rPr>
        <w:t xml:space="preserve">, </w:t>
      </w:r>
      <w:r w:rsidRPr="000B0C52">
        <w:rPr>
          <w:rFonts w:eastAsia="Arial Unicode MS"/>
          <w:lang w:bidi="he-IL"/>
        </w:rPr>
        <w:t>ressentir les joies de l’âme aussi bien que ses peines. Cf. Ps</w:t>
      </w:r>
      <w:r>
        <w:rPr>
          <w:rFonts w:eastAsia="Arial Unicode MS"/>
          <w:lang w:bidi="he-IL"/>
        </w:rPr>
        <w:t xml:space="preserve">. VI, </w:t>
      </w:r>
      <w:r w:rsidRPr="000B0C52">
        <w:rPr>
          <w:rFonts w:eastAsia="Arial Unicode MS"/>
          <w:lang w:bidi="he-IL"/>
        </w:rPr>
        <w:t xml:space="preserve">2 ; </w:t>
      </w:r>
      <w:r>
        <w:rPr>
          <w:rFonts w:eastAsia="Arial Unicode MS"/>
          <w:lang w:bidi="he-IL"/>
        </w:rPr>
        <w:t xml:space="preserve">L, </w:t>
      </w:r>
      <w:r w:rsidRPr="000B0C52">
        <w:rPr>
          <w:rFonts w:eastAsia="Arial Unicode MS"/>
          <w:lang w:bidi="he-IL"/>
        </w:rPr>
        <w:t>8.</w:t>
      </w:r>
      <w:r w:rsidRPr="00A01812">
        <w:t xml:space="preserve"> — </w:t>
      </w:r>
      <w:r w:rsidRPr="004B2224">
        <w:rPr>
          <w:rStyle w:val="italicus"/>
        </w:rPr>
        <w:t>Quis símilis… :</w:t>
      </w:r>
      <w:r>
        <w:rPr>
          <w:rFonts w:eastAsia="Arial Unicode MS"/>
          <w:lang w:bidi="he-IL"/>
        </w:rPr>
        <w:t xml:space="preserve"> </w:t>
      </w:r>
      <w:r w:rsidRPr="000B0C52">
        <w:rPr>
          <w:rFonts w:eastAsia="Arial Unicode MS"/>
          <w:lang w:bidi="he-IL"/>
        </w:rPr>
        <w:t>en puissance et en bonté. Cf. Ex</w:t>
      </w:r>
      <w:r>
        <w:rPr>
          <w:rFonts w:eastAsia="Arial Unicode MS"/>
          <w:lang w:bidi="he-IL"/>
        </w:rPr>
        <w:t xml:space="preserve">. XV, </w:t>
      </w:r>
      <w:r w:rsidRPr="000B0C52">
        <w:rPr>
          <w:rFonts w:eastAsia="Arial Unicode MS"/>
          <w:lang w:bidi="he-IL"/>
        </w:rPr>
        <w:t xml:space="preserve">11 ; Mich. </w:t>
      </w:r>
      <w:r>
        <w:rPr>
          <w:rFonts w:eastAsia="Arial Unicode MS"/>
          <w:lang w:bidi="he-IL"/>
        </w:rPr>
        <w:t xml:space="preserve">XI, </w:t>
      </w:r>
      <w:r w:rsidRPr="000B0C52">
        <w:rPr>
          <w:rFonts w:eastAsia="Arial Unicode MS"/>
          <w:lang w:bidi="he-IL"/>
        </w:rPr>
        <w:t>18</w:t>
      </w:r>
      <w:r>
        <w:rPr>
          <w:rFonts w:eastAsia="Arial Unicode MS"/>
          <w:lang w:bidi="he-IL"/>
        </w:rPr>
        <w:t>, etc</w:t>
      </w:r>
      <w:r w:rsidRPr="000B0C52">
        <w:rPr>
          <w:rFonts w:eastAsia="Arial Unicode MS"/>
          <w:lang w:bidi="he-IL"/>
        </w:rPr>
        <w:t>.</w:t>
      </w:r>
      <w:r w:rsidRPr="00A01812">
        <w:t xml:space="preserve"> — </w:t>
      </w:r>
      <w:r w:rsidRPr="00290B1E">
        <w:rPr>
          <w:rStyle w:val="italicus"/>
        </w:rPr>
        <w:t>Erípiens ínopem.</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 xml:space="preserve">l’affligé </w:t>
      </w:r>
      <w:r w:rsidRPr="00510E1E">
        <w:t>(</w:t>
      </w:r>
      <w:r w:rsidR="00144BEF" w:rsidRPr="00290B1E">
        <w:rPr>
          <w:rStyle w:val="italicus"/>
        </w:rPr>
        <w:t>῾âni</w:t>
      </w:r>
      <w:r w:rsidRPr="00B134CC">
        <w:t>).</w:t>
      </w:r>
      <w:r w:rsidRPr="000B0C52">
        <w:rPr>
          <w:rFonts w:eastAsia="Arial Unicode MS"/>
          <w:lang w:bidi="he-IL"/>
        </w:rPr>
        <w:t xml:space="preserve"> De même pour</w:t>
      </w:r>
      <w:r w:rsidRPr="00290B1E">
        <w:rPr>
          <w:rStyle w:val="italicus"/>
        </w:rPr>
        <w:t xml:space="preserve"> egénum.</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3° Seconde partie </w:t>
      </w:r>
      <w:r>
        <w:rPr>
          <w:rFonts w:eastAsia="Arial Unicode MS"/>
          <w:lang w:bidi="he-IL"/>
        </w:rPr>
        <w:t>: l’ingratitude des ennemis</w:t>
      </w:r>
      <w:r w:rsidRPr="000B0C52">
        <w:rPr>
          <w:rFonts w:eastAsia="Arial Unicode MS"/>
          <w:lang w:bidi="he-IL"/>
        </w:rPr>
        <w:t xml:space="preserve"> de David. Vers. 11-19.</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Tableau pathétique</w:t>
      </w:r>
      <w:r>
        <w:rPr>
          <w:rFonts w:eastAsia="Arial Unicode MS"/>
          <w:lang w:bidi="he-IL"/>
        </w:rPr>
        <w:t xml:space="preserve">, </w:t>
      </w:r>
      <w:r w:rsidRPr="000B0C52">
        <w:rPr>
          <w:rFonts w:eastAsia="Arial Unicode MS"/>
          <w:lang w:bidi="he-IL"/>
        </w:rPr>
        <w:t>tracé assez au long</w:t>
      </w:r>
      <w:r>
        <w:rPr>
          <w:rFonts w:eastAsia="Arial Unicode MS"/>
          <w:lang w:bidi="he-IL"/>
        </w:rPr>
        <w:t xml:space="preserve">, </w:t>
      </w:r>
      <w:r w:rsidRPr="000B0C52">
        <w:rPr>
          <w:rFonts w:eastAsia="Arial Unicode MS"/>
          <w:lang w:bidi="he-IL"/>
        </w:rPr>
        <w:t>afin de mieux exciter encore la bonté du Seigneur en faveur du suppliant</w:t>
      </w:r>
      <w:r>
        <w:rPr>
          <w:rFonts w:eastAsia="Arial Unicode MS"/>
          <w:lang w:bidi="he-IL"/>
        </w:rPr>
        <w:t xml:space="preserve">, </w:t>
      </w:r>
      <w:r w:rsidRPr="000B0C52">
        <w:rPr>
          <w:rFonts w:eastAsia="Arial Unicode MS"/>
          <w:lang w:bidi="he-IL"/>
        </w:rPr>
        <w:t xml:space="preserve">et sa colère contre les odieux persécuteurs. Le ton </w:t>
      </w:r>
      <w:r>
        <w:rPr>
          <w:rFonts w:eastAsia="Arial Unicode MS"/>
          <w:lang w:bidi="he-IL"/>
        </w:rPr>
        <w:t>est</w:t>
      </w:r>
      <w:r w:rsidRPr="000B0C52">
        <w:rPr>
          <w:rFonts w:eastAsia="Arial Unicode MS"/>
          <w:lang w:bidi="he-IL"/>
        </w:rPr>
        <w:t xml:space="preserve"> plus calme ; c’est maintenant c</w:t>
      </w:r>
      <w:r>
        <w:rPr>
          <w:rFonts w:eastAsia="Arial Unicode MS"/>
          <w:lang w:bidi="he-IL"/>
        </w:rPr>
        <w:t>e</w:t>
      </w:r>
      <w:r w:rsidRPr="000B0C52">
        <w:rPr>
          <w:rFonts w:eastAsia="Arial Unicode MS"/>
          <w:lang w:bidi="he-IL"/>
        </w:rPr>
        <w:t>lui de l’élégie.</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11-12. Cinquième strophe </w:t>
      </w:r>
      <w:r>
        <w:rPr>
          <w:rFonts w:eastAsia="Arial Unicode MS"/>
          <w:lang w:bidi="he-IL"/>
        </w:rPr>
        <w:t xml:space="preserve">: </w:t>
      </w:r>
      <w:r w:rsidRPr="000B0C52">
        <w:rPr>
          <w:rFonts w:eastAsia="Arial Unicode MS"/>
          <w:lang w:bidi="he-IL"/>
        </w:rPr>
        <w:t>les adversaires de David lui rendent le mal pour le bien.</w:t>
      </w:r>
      <w:r w:rsidRPr="00A01812">
        <w:t xml:space="preserve"> — </w:t>
      </w:r>
      <w:r w:rsidRPr="00290B1E">
        <w:rPr>
          <w:rStyle w:val="italicus"/>
        </w:rPr>
        <w:t>Testes iníqui.</w:t>
      </w:r>
      <w:r w:rsidRPr="000B0C52">
        <w:rPr>
          <w:rFonts w:eastAsia="Arial Unicode MS"/>
          <w:lang w:bidi="he-IL"/>
        </w:rPr>
        <w:t xml:space="preserve"> Plus fortement encore dans l’hébreu </w:t>
      </w:r>
      <w:r>
        <w:rPr>
          <w:rFonts w:eastAsia="Arial Unicode MS"/>
          <w:lang w:bidi="he-IL"/>
        </w:rPr>
        <w:t xml:space="preserve">: </w:t>
      </w:r>
      <w:r w:rsidRPr="000B0C52">
        <w:rPr>
          <w:rFonts w:eastAsia="Arial Unicode MS"/>
          <w:lang w:bidi="he-IL"/>
        </w:rPr>
        <w:t>des témoins de violence</w:t>
      </w:r>
      <w:r>
        <w:rPr>
          <w:rFonts w:eastAsia="Arial Unicode MS"/>
          <w:lang w:bidi="he-IL"/>
        </w:rPr>
        <w:t>.</w:t>
      </w:r>
      <w:r w:rsidRPr="00A01812">
        <w:t xml:space="preserve"> — </w:t>
      </w:r>
      <w:r>
        <w:rPr>
          <w:rStyle w:val="italicus"/>
        </w:rPr>
        <w:t>Quæ</w:t>
      </w:r>
      <w:r w:rsidRPr="00290B1E">
        <w:rPr>
          <w:rStyle w:val="italicus"/>
        </w:rPr>
        <w:t xml:space="preserve"> ignor</w:t>
      </w:r>
      <w:r>
        <w:rPr>
          <w:rStyle w:val="italicus"/>
        </w:rPr>
        <w:t>á</w:t>
      </w:r>
      <w:r w:rsidRPr="00290B1E">
        <w:rPr>
          <w:rStyle w:val="italicus"/>
        </w:rPr>
        <w:t>bam interrog</w:t>
      </w:r>
      <w:r>
        <w:rPr>
          <w:rStyle w:val="italicus"/>
        </w:rPr>
        <w:t>á</w:t>
      </w:r>
      <w:r w:rsidRPr="00290B1E">
        <w:rPr>
          <w:rStyle w:val="italicus"/>
        </w:rPr>
        <w:t>bant.</w:t>
      </w:r>
      <w:r w:rsidRPr="000B0C52">
        <w:rPr>
          <w:rFonts w:eastAsia="Arial Unicode MS"/>
          <w:lang w:bidi="he-IL"/>
        </w:rPr>
        <w:t xml:space="preserve"> Manière de dire qu’ils l’accusaient de crimes dont il n’avait pas la moindre connaissance</w:t>
      </w:r>
      <w:r>
        <w:rPr>
          <w:rFonts w:eastAsia="Arial Unicode MS"/>
          <w:lang w:bidi="he-IL"/>
        </w:rPr>
        <w:t xml:space="preserve">, </w:t>
      </w:r>
      <w:r w:rsidRPr="000B0C52">
        <w:rPr>
          <w:rFonts w:eastAsia="Arial Unicode MS"/>
          <w:lang w:bidi="he-IL"/>
        </w:rPr>
        <w:t xml:space="preserve">par conséquent dont il était innocent. Cf. </w:t>
      </w:r>
      <w:r>
        <w:rPr>
          <w:rFonts w:eastAsia="Arial Unicode MS"/>
          <w:lang w:bidi="he-IL"/>
        </w:rPr>
        <w:t>I </w:t>
      </w:r>
      <w:r w:rsidRPr="000B0C52">
        <w:rPr>
          <w:rFonts w:eastAsia="Arial Unicode MS"/>
          <w:lang w:bidi="he-IL"/>
        </w:rPr>
        <w:t xml:space="preserve">Reg. </w:t>
      </w:r>
      <w:r>
        <w:rPr>
          <w:rFonts w:eastAsia="Arial Unicode MS"/>
          <w:lang w:bidi="he-IL"/>
        </w:rPr>
        <w:t xml:space="preserve">XXIV, </w:t>
      </w:r>
      <w:r w:rsidRPr="000B0C52">
        <w:rPr>
          <w:rFonts w:eastAsia="Arial Unicode MS"/>
          <w:lang w:bidi="he-IL"/>
        </w:rPr>
        <w:t xml:space="preserve">9. Tels les faux témoins dans la passion de Notre-Seigneur </w:t>
      </w:r>
      <w:r>
        <w:rPr>
          <w:rFonts w:eastAsia="Arial Unicode MS"/>
          <w:lang w:bidi="he-IL"/>
        </w:rPr>
        <w:t>Jésus</w:t>
      </w:r>
      <w:r w:rsidRPr="000B0C52">
        <w:rPr>
          <w:rFonts w:eastAsia="Arial Unicode MS"/>
          <w:lang w:bidi="he-IL"/>
        </w:rPr>
        <w:t>-</w:t>
      </w:r>
      <w:r>
        <w:rPr>
          <w:rFonts w:eastAsia="Arial Unicode MS"/>
          <w:lang w:bidi="he-IL"/>
        </w:rPr>
        <w:t>Christ</w:t>
      </w:r>
      <w:r w:rsidRPr="000B0C52">
        <w:rPr>
          <w:rFonts w:eastAsia="Arial Unicode MS"/>
          <w:lang w:bidi="he-IL"/>
        </w:rPr>
        <w:t>.</w:t>
      </w:r>
      <w:r w:rsidRPr="00A01812">
        <w:t xml:space="preserve"> — </w:t>
      </w:r>
      <w:r w:rsidRPr="00290B1E">
        <w:rPr>
          <w:rStyle w:val="italicus"/>
        </w:rPr>
        <w:t>Mala pro bonis </w:t>
      </w:r>
      <w:r>
        <w:rPr>
          <w:rStyle w:val="italicus"/>
        </w:rPr>
        <w:t xml:space="preserve">: </w:t>
      </w:r>
      <w:r w:rsidRPr="000B0C52">
        <w:rPr>
          <w:rFonts w:eastAsia="Arial Unicode MS"/>
          <w:lang w:bidi="he-IL"/>
        </w:rPr>
        <w:t xml:space="preserve">ce qui </w:t>
      </w:r>
      <w:r>
        <w:rPr>
          <w:rFonts w:eastAsia="Arial Unicode MS"/>
          <w:lang w:bidi="he-IL"/>
        </w:rPr>
        <w:t>est</w:t>
      </w:r>
      <w:r w:rsidRPr="000B0C52">
        <w:rPr>
          <w:rFonts w:eastAsia="Arial Unicode MS"/>
          <w:lang w:bidi="he-IL"/>
        </w:rPr>
        <w:t xml:space="preserve"> la forme la plus noire de l’ingratitude. </w:t>
      </w:r>
      <w:r>
        <w:rPr>
          <w:rFonts w:eastAsia="Arial Unicode MS"/>
          <w:lang w:bidi="he-IL"/>
        </w:rPr>
        <w:t>Saül</w:t>
      </w:r>
      <w:r w:rsidRPr="000B0C52">
        <w:rPr>
          <w:rFonts w:eastAsia="Arial Unicode MS"/>
          <w:lang w:bidi="he-IL"/>
        </w:rPr>
        <w:t xml:space="preserve"> avoua</w:t>
      </w:r>
      <w:r>
        <w:rPr>
          <w:rFonts w:eastAsia="Arial Unicode MS"/>
          <w:lang w:bidi="he-IL"/>
        </w:rPr>
        <w:t xml:space="preserve">, </w:t>
      </w:r>
      <w:r w:rsidRPr="000B0C52">
        <w:rPr>
          <w:rFonts w:eastAsia="Arial Unicode MS"/>
          <w:lang w:bidi="he-IL"/>
        </w:rPr>
        <w:t>dans un moment de franchise</w:t>
      </w:r>
      <w:r>
        <w:rPr>
          <w:rFonts w:eastAsia="Arial Unicode MS"/>
          <w:lang w:bidi="he-IL"/>
        </w:rPr>
        <w:t xml:space="preserve">, </w:t>
      </w:r>
      <w:r w:rsidRPr="000B0C52">
        <w:rPr>
          <w:rFonts w:eastAsia="Arial Unicode MS"/>
          <w:lang w:bidi="he-IL"/>
        </w:rPr>
        <w:t xml:space="preserve">qu’il s’était conduit de la sorte envers David. Cf. </w:t>
      </w:r>
      <w:r>
        <w:rPr>
          <w:rFonts w:eastAsia="Arial Unicode MS"/>
          <w:lang w:bidi="he-IL"/>
        </w:rPr>
        <w:t>I </w:t>
      </w:r>
      <w:r w:rsidRPr="000B0C52">
        <w:rPr>
          <w:rFonts w:eastAsia="Arial Unicode MS"/>
          <w:lang w:bidi="he-IL"/>
        </w:rPr>
        <w:t xml:space="preserve">Reg. </w:t>
      </w:r>
      <w:r>
        <w:rPr>
          <w:rFonts w:eastAsia="Arial Unicode MS"/>
          <w:lang w:bidi="he-IL"/>
        </w:rPr>
        <w:t xml:space="preserve">XXIV, </w:t>
      </w:r>
      <w:r w:rsidRPr="000B0C52">
        <w:rPr>
          <w:rFonts w:eastAsia="Arial Unicode MS"/>
          <w:lang w:bidi="he-IL"/>
        </w:rPr>
        <w:t>17 et ss.</w:t>
      </w:r>
      <w:r w:rsidRPr="00A01812">
        <w:t xml:space="preserve"> — </w:t>
      </w:r>
      <w:r>
        <w:t xml:space="preserve">{107} </w:t>
      </w:r>
      <w:r w:rsidRPr="00290B1E">
        <w:rPr>
          <w:rStyle w:val="italicus"/>
        </w:rPr>
        <w:t>Sterilit</w:t>
      </w:r>
      <w:r>
        <w:rPr>
          <w:rStyle w:val="italicus"/>
        </w:rPr>
        <w:t>átem</w:t>
      </w:r>
      <w:r w:rsidRPr="00290B1E">
        <w:rPr>
          <w:rStyle w:val="italicus"/>
        </w:rPr>
        <w:t xml:space="preserve"> ánim</w:t>
      </w:r>
      <w:r>
        <w:rPr>
          <w:rStyle w:val="italicus"/>
        </w:rPr>
        <w:t>æ…</w:t>
      </w:r>
      <w:r w:rsidRPr="000B0C52">
        <w:rPr>
          <w:rFonts w:eastAsia="Arial Unicode MS"/>
          <w:lang w:bidi="he-IL"/>
        </w:rPr>
        <w:t xml:space="preserve"> Métaphore des plus expressives pour</w:t>
      </w:r>
      <w:r>
        <w:rPr>
          <w:rFonts w:eastAsia="Arial Unicode MS"/>
          <w:lang w:bidi="he-IL"/>
        </w:rPr>
        <w:t xml:space="preserve"> </w:t>
      </w:r>
      <w:r w:rsidRPr="000B0C52">
        <w:rPr>
          <w:rFonts w:eastAsia="Arial Unicode MS"/>
          <w:lang w:bidi="he-IL"/>
        </w:rPr>
        <w:t>peindre l’état d’abandon</w:t>
      </w:r>
      <w:r>
        <w:rPr>
          <w:rFonts w:eastAsia="Arial Unicode MS"/>
          <w:lang w:bidi="he-IL"/>
        </w:rPr>
        <w:t xml:space="preserve">, </w:t>
      </w:r>
      <w:r w:rsidRPr="000B0C52">
        <w:rPr>
          <w:rFonts w:eastAsia="Arial Unicode MS"/>
          <w:lang w:bidi="he-IL"/>
        </w:rPr>
        <w:t>de délaissement dans lequel David fut alors plongé </w:t>
      </w:r>
      <w:r>
        <w:rPr>
          <w:rFonts w:eastAsia="Arial Unicode MS"/>
          <w:lang w:bidi="he-IL"/>
        </w:rPr>
        <w:t xml:space="preserve">: </w:t>
      </w:r>
      <w:r w:rsidRPr="000B0C52">
        <w:rPr>
          <w:rFonts w:eastAsia="Arial Unicode MS"/>
          <w:lang w:bidi="he-IL"/>
        </w:rPr>
        <w:t>il ressemblait à une femme stérile. L’histoire raconte au long le pénible isolement dans lequel il vécut alors </w:t>
      </w:r>
      <w:r>
        <w:rPr>
          <w:rFonts w:eastAsia="Arial Unicode MS"/>
          <w:lang w:bidi="he-IL"/>
        </w:rPr>
        <w:t>: o</w:t>
      </w:r>
      <w:r w:rsidRPr="000B0C52">
        <w:rPr>
          <w:rFonts w:eastAsia="Arial Unicode MS"/>
          <w:lang w:bidi="he-IL"/>
        </w:rPr>
        <w:t>n lui avait enlevé Michól ; Jonathás et ses autres amis ne pouvaient plus s’approcher de lui pour le consoler ; ses parents étaient fugitifs sur la terre étrangère ; il était</w:t>
      </w:r>
      <w:r>
        <w:rPr>
          <w:rFonts w:eastAsia="Arial Unicode MS"/>
          <w:lang w:bidi="he-IL"/>
        </w:rPr>
        <w:t xml:space="preserve"> « </w:t>
      </w:r>
      <w:r w:rsidRPr="000B0C52">
        <w:rPr>
          <w:rFonts w:eastAsia="Arial Unicode MS"/>
          <w:lang w:bidi="he-IL"/>
        </w:rPr>
        <w:t>seul avec Dieu seul</w:t>
      </w:r>
      <w:r>
        <w:rPr>
          <w:rFonts w:eastAsia="Arial Unicode MS"/>
          <w:lang w:bidi="he-IL"/>
        </w:rPr>
        <w:t> »</w:t>
      </w:r>
      <w:r w:rsidRPr="000B0C52">
        <w:rPr>
          <w:rFonts w:eastAsia="Arial Unicode MS"/>
          <w:lang w:bidi="he-IL"/>
        </w:rPr>
        <w:t>.</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13-14. Sixième strophe </w:t>
      </w:r>
      <w:r>
        <w:rPr>
          <w:rFonts w:eastAsia="Arial Unicode MS"/>
          <w:lang w:bidi="he-IL"/>
        </w:rPr>
        <w:t xml:space="preserve">: </w:t>
      </w:r>
      <w:r w:rsidRPr="000B0C52">
        <w:rPr>
          <w:rFonts w:eastAsia="Arial Unicode MS"/>
          <w:lang w:bidi="he-IL"/>
        </w:rPr>
        <w:t xml:space="preserve">quelques exemples de la charité délicate de David à leur égard. C’est le développement des mots </w:t>
      </w:r>
      <w:r>
        <w:rPr>
          <w:rFonts w:eastAsia="Arial Unicode MS"/>
          <w:lang w:bidi="he-IL"/>
        </w:rPr>
        <w:t>« </w:t>
      </w:r>
      <w:r w:rsidRPr="000B0C52">
        <w:rPr>
          <w:rFonts w:eastAsia="Arial Unicode MS"/>
          <w:lang w:bidi="he-IL"/>
        </w:rPr>
        <w:t>pro bonis</w:t>
      </w:r>
      <w:r>
        <w:rPr>
          <w:rFonts w:eastAsia="Arial Unicode MS"/>
          <w:lang w:bidi="he-IL"/>
        </w:rPr>
        <w:t> »</w:t>
      </w:r>
      <w:r w:rsidRPr="000B0C52">
        <w:rPr>
          <w:rFonts w:eastAsia="Arial Unicode MS"/>
          <w:lang w:bidi="he-IL"/>
        </w:rPr>
        <w:t xml:space="preserve"> du vers. 12.</w:t>
      </w:r>
      <w:r w:rsidRPr="00A01812">
        <w:t xml:space="preserve"> — </w:t>
      </w:r>
      <w:r w:rsidRPr="00290B1E">
        <w:rPr>
          <w:rStyle w:val="italicus"/>
        </w:rPr>
        <w:t>Cum mihi molésti</w:t>
      </w:r>
      <w:r>
        <w:rPr>
          <w:rStyle w:val="italicus"/>
        </w:rPr>
        <w:t>…</w:t>
      </w:r>
      <w:r w:rsidRPr="000B0C52">
        <w:rPr>
          <w:rFonts w:eastAsia="Arial Unicode MS"/>
          <w:lang w:bidi="he-IL"/>
        </w:rPr>
        <w:t xml:space="preserve"> L’</w:t>
      </w:r>
      <w:r>
        <w:rPr>
          <w:rFonts w:eastAsia="Arial Unicode MS"/>
          <w:lang w:bidi="he-IL"/>
        </w:rPr>
        <w:t>hébreu</w:t>
      </w:r>
      <w:r w:rsidRPr="000B0C52">
        <w:rPr>
          <w:rFonts w:eastAsia="Arial Unicode MS"/>
          <w:lang w:bidi="he-IL"/>
        </w:rPr>
        <w:t xml:space="preserve"> exprime une autre idée</w:t>
      </w:r>
      <w:r>
        <w:rPr>
          <w:rFonts w:eastAsia="Arial Unicode MS"/>
          <w:lang w:bidi="he-IL"/>
        </w:rPr>
        <w:t xml:space="preserve">, </w:t>
      </w:r>
      <w:r w:rsidRPr="000B0C52">
        <w:rPr>
          <w:rFonts w:eastAsia="Arial Unicode MS"/>
          <w:lang w:bidi="he-IL"/>
        </w:rPr>
        <w:t>qui s’harmonise mieux avec le contexte </w:t>
      </w:r>
      <w:r>
        <w:rPr>
          <w:rFonts w:eastAsia="Arial Unicode MS"/>
          <w:lang w:bidi="he-IL"/>
        </w:rPr>
        <w:t xml:space="preserve">: </w:t>
      </w:r>
      <w:r w:rsidRPr="000B0C52">
        <w:rPr>
          <w:rFonts w:eastAsia="Arial Unicode MS"/>
          <w:lang w:bidi="he-IL"/>
        </w:rPr>
        <w:t>Lorsqu’ils étaient malades.</w:t>
      </w:r>
      <w:r w:rsidRPr="00A01812">
        <w:t xml:space="preserve"> — </w:t>
      </w:r>
      <w:r w:rsidRPr="000B0C52">
        <w:rPr>
          <w:rFonts w:eastAsia="Arial Unicode MS"/>
          <w:lang w:bidi="he-IL"/>
        </w:rPr>
        <w:t>Dans leurs souffrances</w:t>
      </w:r>
      <w:r>
        <w:rPr>
          <w:rFonts w:eastAsia="Arial Unicode MS"/>
          <w:lang w:bidi="he-IL"/>
        </w:rPr>
        <w:t xml:space="preserve">, </w:t>
      </w:r>
      <w:r w:rsidRPr="000B0C52">
        <w:rPr>
          <w:rFonts w:eastAsia="Arial Unicode MS"/>
          <w:lang w:bidi="he-IL"/>
        </w:rPr>
        <w:t>sa sympathie pour eux se manifestait sous les formes les plus généreuses </w:t>
      </w:r>
      <w:r>
        <w:rPr>
          <w:rFonts w:eastAsia="Arial Unicode MS"/>
          <w:lang w:bidi="he-IL"/>
        </w:rPr>
        <w:t xml:space="preserve">: </w:t>
      </w:r>
      <w:r w:rsidRPr="000B0C52">
        <w:rPr>
          <w:rFonts w:eastAsia="Arial Unicode MS"/>
          <w:lang w:bidi="he-IL"/>
        </w:rPr>
        <w:t>il se couvrait de vêtements de de</w:t>
      </w:r>
      <w:r>
        <w:rPr>
          <w:rFonts w:eastAsia="Arial Unicode MS"/>
          <w:lang w:bidi="he-IL"/>
        </w:rPr>
        <w:t>uil</w:t>
      </w:r>
      <w:r w:rsidRPr="00290B1E">
        <w:rPr>
          <w:rStyle w:val="italicus"/>
        </w:rPr>
        <w:t xml:space="preserve"> </w:t>
      </w:r>
      <w:r w:rsidRPr="00510E1E">
        <w:t>(</w:t>
      </w:r>
      <w:r w:rsidRPr="00290B1E">
        <w:rPr>
          <w:rStyle w:val="italicus"/>
        </w:rPr>
        <w:t>induébar cil</w:t>
      </w:r>
      <w:r>
        <w:rPr>
          <w:rStyle w:val="italicus"/>
        </w:rPr>
        <w:t>í</w:t>
      </w:r>
      <w:r w:rsidRPr="00290B1E">
        <w:rPr>
          <w:rStyle w:val="italicus"/>
        </w:rPr>
        <w:t>cio ;</w:t>
      </w:r>
      <w:r w:rsidRPr="000B0C52">
        <w:rPr>
          <w:rFonts w:eastAsia="Arial Unicode MS"/>
          <w:lang w:bidi="he-IL"/>
        </w:rPr>
        <w:t xml:space="preserve"> littéral. </w:t>
      </w:r>
      <w:r>
        <w:rPr>
          <w:rFonts w:eastAsia="Arial Unicode MS"/>
          <w:lang w:bidi="he-IL"/>
        </w:rPr>
        <w:t xml:space="preserve">: </w:t>
      </w:r>
      <w:r w:rsidRPr="000B0C52">
        <w:rPr>
          <w:rFonts w:eastAsia="Arial Unicode MS"/>
          <w:lang w:bidi="he-IL"/>
        </w:rPr>
        <w:t>mon vêtement était un sac)</w:t>
      </w:r>
      <w:r>
        <w:rPr>
          <w:rFonts w:eastAsia="Arial Unicode MS"/>
          <w:lang w:bidi="he-IL"/>
        </w:rPr>
        <w:t xml:space="preserve">, </w:t>
      </w:r>
      <w:r w:rsidRPr="000B0C52">
        <w:rPr>
          <w:rFonts w:eastAsia="Arial Unicode MS"/>
          <w:lang w:bidi="he-IL"/>
        </w:rPr>
        <w:t>il jeûnait</w:t>
      </w:r>
      <w:r w:rsidRPr="00290B1E">
        <w:rPr>
          <w:rStyle w:val="italicus"/>
        </w:rPr>
        <w:t xml:space="preserve"> </w:t>
      </w:r>
      <w:r w:rsidRPr="00510E1E">
        <w:t>(</w:t>
      </w:r>
      <w:r w:rsidRPr="00290B1E">
        <w:rPr>
          <w:rStyle w:val="italicus"/>
        </w:rPr>
        <w:t>humiliábam</w:t>
      </w:r>
      <w:r>
        <w:rPr>
          <w:rStyle w:val="italicus"/>
        </w:rPr>
        <w:t>…</w:t>
      </w:r>
      <w:r w:rsidRPr="00290B1E">
        <w:rPr>
          <w:rStyle w:val="italicus"/>
        </w:rPr>
        <w:t> ;</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j’affligeais mon âme par le jeûne)</w:t>
      </w:r>
      <w:r>
        <w:rPr>
          <w:rFonts w:eastAsia="Arial Unicode MS"/>
          <w:lang w:bidi="he-IL"/>
        </w:rPr>
        <w:t xml:space="preserve">, </w:t>
      </w:r>
      <w:r w:rsidRPr="000B0C52">
        <w:rPr>
          <w:rFonts w:eastAsia="Arial Unicode MS"/>
          <w:lang w:bidi="he-IL"/>
        </w:rPr>
        <w:t>il priait</w:t>
      </w:r>
      <w:r w:rsidRPr="00290B1E">
        <w:rPr>
          <w:rStyle w:val="italicus"/>
        </w:rPr>
        <w:t xml:space="preserve"> </w:t>
      </w:r>
      <w:r w:rsidRPr="00510E1E">
        <w:t>(</w:t>
      </w:r>
      <w:r w:rsidRPr="00290B1E">
        <w:rPr>
          <w:rStyle w:val="italicus"/>
        </w:rPr>
        <w:t>et or</w:t>
      </w:r>
      <w:r>
        <w:rPr>
          <w:rStyle w:val="italicus"/>
        </w:rPr>
        <w:t>á</w:t>
      </w:r>
      <w:r w:rsidRPr="00290B1E">
        <w:rPr>
          <w:rStyle w:val="italicus"/>
        </w:rPr>
        <w:t>tio</w:t>
      </w:r>
      <w:r>
        <w:rPr>
          <w:rStyle w:val="italicus"/>
        </w:rPr>
        <w:t>…</w:t>
      </w:r>
      <w:r w:rsidRPr="00B134CC">
        <w:t>)</w:t>
      </w:r>
      <w:r w:rsidRPr="00A01812">
        <w:t xml:space="preserve"> — </w:t>
      </w:r>
      <w:r w:rsidRPr="004B2224">
        <w:rPr>
          <w:rStyle w:val="italicus"/>
        </w:rPr>
        <w:t>In sinu… convertétur</w:t>
      </w:r>
      <w:r w:rsidRPr="000B0C52">
        <w:rPr>
          <w:rFonts w:eastAsia="Arial Unicode MS"/>
          <w:lang w:bidi="he-IL"/>
        </w:rPr>
        <w:t xml:space="preserve"> (il faudrait encore l’imparfait). Cette locution </w:t>
      </w:r>
      <w:r>
        <w:rPr>
          <w:rFonts w:eastAsia="Arial Unicode MS"/>
          <w:lang w:bidi="he-IL"/>
        </w:rPr>
        <w:t>est</w:t>
      </w:r>
      <w:r w:rsidRPr="000B0C52">
        <w:rPr>
          <w:rFonts w:eastAsia="Arial Unicode MS"/>
          <w:lang w:bidi="he-IL"/>
        </w:rPr>
        <w:t xml:space="preserve"> diversement interprétée. D’après l’opinion la plus commune</w:t>
      </w:r>
      <w:r>
        <w:rPr>
          <w:rFonts w:eastAsia="Arial Unicode MS"/>
          <w:lang w:bidi="he-IL"/>
        </w:rPr>
        <w:t xml:space="preserve">, </w:t>
      </w:r>
      <w:r w:rsidRPr="000B0C52">
        <w:rPr>
          <w:rFonts w:eastAsia="Arial Unicode MS"/>
          <w:lang w:bidi="he-IL"/>
        </w:rPr>
        <w:t>elle exprimerait d’une manière pittoresque l’attitude d’une humble et fervente prière </w:t>
      </w:r>
      <w:r>
        <w:rPr>
          <w:rFonts w:eastAsia="Arial Unicode MS"/>
          <w:lang w:bidi="he-IL"/>
        </w:rPr>
        <w:t xml:space="preserve">: </w:t>
      </w:r>
      <w:r w:rsidRPr="000B0C52">
        <w:rPr>
          <w:rFonts w:eastAsia="Arial Unicode MS"/>
          <w:lang w:bidi="he-IL"/>
        </w:rPr>
        <w:t>le suppliant</w:t>
      </w:r>
      <w:r>
        <w:rPr>
          <w:rFonts w:eastAsia="Arial Unicode MS"/>
          <w:lang w:bidi="he-IL"/>
        </w:rPr>
        <w:t xml:space="preserve">, </w:t>
      </w:r>
      <w:r w:rsidRPr="000B0C52">
        <w:rPr>
          <w:rFonts w:eastAsia="Arial Unicode MS"/>
          <w:lang w:bidi="he-IL"/>
        </w:rPr>
        <w:t>recourbé sur lui-même et ayant la tête profondément penchée sur sa poitrine</w:t>
      </w:r>
      <w:r>
        <w:rPr>
          <w:rFonts w:eastAsia="Arial Unicode MS"/>
          <w:lang w:bidi="he-IL"/>
        </w:rPr>
        <w:t xml:space="preserve">, </w:t>
      </w:r>
      <w:r w:rsidRPr="000B0C52">
        <w:rPr>
          <w:rFonts w:eastAsia="Arial Unicode MS"/>
          <w:lang w:bidi="he-IL"/>
        </w:rPr>
        <w:t>ferait</w:t>
      </w:r>
      <w:r>
        <w:rPr>
          <w:rFonts w:eastAsia="Arial Unicode MS"/>
          <w:lang w:bidi="he-IL"/>
        </w:rPr>
        <w:t xml:space="preserve">, </w:t>
      </w:r>
      <w:r w:rsidRPr="000B0C52">
        <w:rPr>
          <w:rFonts w:eastAsia="Arial Unicode MS"/>
          <w:lang w:bidi="he-IL"/>
        </w:rPr>
        <w:t>pour ainsi dire</w:t>
      </w:r>
      <w:r>
        <w:rPr>
          <w:rFonts w:eastAsia="Arial Unicode MS"/>
          <w:lang w:bidi="he-IL"/>
        </w:rPr>
        <w:t>,</w:t>
      </w:r>
      <w:r w:rsidRPr="000B0C52">
        <w:rPr>
          <w:rFonts w:eastAsia="Arial Unicode MS"/>
          <w:lang w:bidi="he-IL"/>
        </w:rPr>
        <w:t xml:space="preserve"> rentrer dans son sein</w:t>
      </w:r>
      <w:r>
        <w:rPr>
          <w:rFonts w:eastAsia="Arial Unicode MS"/>
          <w:lang w:bidi="he-IL"/>
        </w:rPr>
        <w:t xml:space="preserve">, </w:t>
      </w:r>
      <w:r w:rsidRPr="000B0C52">
        <w:rPr>
          <w:rFonts w:eastAsia="Arial Unicode MS"/>
          <w:lang w:bidi="he-IL"/>
        </w:rPr>
        <w:t>d’où elles émanaient</w:t>
      </w:r>
      <w:r>
        <w:rPr>
          <w:rFonts w:eastAsia="Arial Unicode MS"/>
          <w:lang w:bidi="he-IL"/>
        </w:rPr>
        <w:t xml:space="preserve">, </w:t>
      </w:r>
      <w:r w:rsidRPr="000B0C52">
        <w:rPr>
          <w:rFonts w:eastAsia="Arial Unicode MS"/>
          <w:lang w:bidi="he-IL"/>
        </w:rPr>
        <w:t xml:space="preserve">les paroles de sa pressante requête. Cf. </w:t>
      </w:r>
      <w:r>
        <w:rPr>
          <w:rFonts w:eastAsia="Arial Unicode MS"/>
          <w:lang w:bidi="he-IL"/>
        </w:rPr>
        <w:t>III </w:t>
      </w:r>
      <w:r w:rsidRPr="000B0C52">
        <w:rPr>
          <w:rFonts w:eastAsia="Arial Unicode MS"/>
          <w:lang w:bidi="he-IL"/>
        </w:rPr>
        <w:t xml:space="preserve">Reg. </w:t>
      </w:r>
      <w:r>
        <w:rPr>
          <w:rFonts w:eastAsia="Arial Unicode MS"/>
          <w:lang w:bidi="he-IL"/>
        </w:rPr>
        <w:t xml:space="preserve">XVIII, </w:t>
      </w:r>
      <w:r w:rsidRPr="000B0C52">
        <w:rPr>
          <w:rFonts w:eastAsia="Arial Unicode MS"/>
          <w:lang w:bidi="he-IL"/>
        </w:rPr>
        <w:t>42. Selon d’autres auteurs</w:t>
      </w:r>
      <w:r>
        <w:rPr>
          <w:rFonts w:eastAsia="Arial Unicode MS"/>
          <w:lang w:bidi="he-IL"/>
        </w:rPr>
        <w:t xml:space="preserve">, </w:t>
      </w:r>
      <w:r w:rsidRPr="000B0C52">
        <w:rPr>
          <w:rFonts w:eastAsia="Arial Unicode MS"/>
          <w:lang w:bidi="he-IL"/>
        </w:rPr>
        <w:t>dont le sentiment n’est pas à dédaigner</w:t>
      </w:r>
      <w:r>
        <w:rPr>
          <w:rFonts w:eastAsia="Arial Unicode MS"/>
          <w:lang w:bidi="he-IL"/>
        </w:rPr>
        <w:t xml:space="preserve">, </w:t>
      </w:r>
      <w:r w:rsidRPr="000B0C52">
        <w:rPr>
          <w:rFonts w:eastAsia="Arial Unicode MS"/>
          <w:lang w:bidi="he-IL"/>
        </w:rPr>
        <w:t>David exprimerait cette vérité consolante</w:t>
      </w:r>
      <w:r>
        <w:rPr>
          <w:rFonts w:eastAsia="Arial Unicode MS"/>
          <w:lang w:bidi="he-IL"/>
        </w:rPr>
        <w:t xml:space="preserve">, </w:t>
      </w:r>
      <w:r w:rsidRPr="000B0C52">
        <w:rPr>
          <w:rFonts w:eastAsia="Arial Unicode MS"/>
          <w:lang w:bidi="he-IL"/>
        </w:rPr>
        <w:t>qu’alors même que ses ennemis</w:t>
      </w:r>
      <w:r>
        <w:rPr>
          <w:rFonts w:eastAsia="Arial Unicode MS"/>
          <w:lang w:bidi="he-IL"/>
        </w:rPr>
        <w:t xml:space="preserve">, </w:t>
      </w:r>
      <w:r w:rsidRPr="000B0C52">
        <w:rPr>
          <w:rFonts w:eastAsia="Arial Unicode MS"/>
          <w:lang w:bidi="he-IL"/>
        </w:rPr>
        <w:t>par suite de leur malice</w:t>
      </w:r>
      <w:r>
        <w:rPr>
          <w:rFonts w:eastAsia="Arial Unicode MS"/>
          <w:lang w:bidi="he-IL"/>
        </w:rPr>
        <w:t xml:space="preserve">, </w:t>
      </w:r>
      <w:r w:rsidRPr="000B0C52">
        <w:rPr>
          <w:rFonts w:eastAsia="Arial Unicode MS"/>
          <w:lang w:bidi="he-IL"/>
        </w:rPr>
        <w:t>ne profiteraient point de sa prière</w:t>
      </w:r>
      <w:r>
        <w:rPr>
          <w:rFonts w:eastAsia="Arial Unicode MS"/>
          <w:lang w:bidi="he-IL"/>
        </w:rPr>
        <w:t xml:space="preserve">, </w:t>
      </w:r>
      <w:r w:rsidRPr="000B0C52">
        <w:rPr>
          <w:rFonts w:eastAsia="Arial Unicode MS"/>
          <w:lang w:bidi="he-IL"/>
        </w:rPr>
        <w:t>elle retomberait sur son premier auteur comme une pluie de bénédictions.</w:t>
      </w:r>
      <w:r w:rsidRPr="00A01812">
        <w:t xml:space="preserve"> — </w:t>
      </w:r>
      <w:r w:rsidRPr="00290B1E">
        <w:rPr>
          <w:rStyle w:val="italicus"/>
        </w:rPr>
        <w:t>Quasi pr</w:t>
      </w:r>
      <w:r>
        <w:rPr>
          <w:rStyle w:val="italicus"/>
        </w:rPr>
        <w:t>ó</w:t>
      </w:r>
      <w:r w:rsidRPr="00290B1E">
        <w:rPr>
          <w:rStyle w:val="italicus"/>
        </w:rPr>
        <w:t>ximum</w:t>
      </w:r>
      <w:r>
        <w:rPr>
          <w:rStyle w:val="italicus"/>
        </w:rPr>
        <w:t>…</w:t>
      </w:r>
      <w:r w:rsidRPr="00290B1E">
        <w:rPr>
          <w:rStyle w:val="italicus"/>
        </w:rPr>
        <w:t xml:space="preserve"> sic</w:t>
      </w:r>
      <w:r>
        <w:rPr>
          <w:rStyle w:val="italicus"/>
        </w:rPr>
        <w:t>…</w:t>
      </w:r>
      <w:r>
        <w:rPr>
          <w:rFonts w:eastAsia="Arial Unicode MS"/>
          <w:lang w:bidi="he-IL"/>
        </w:rPr>
        <w:t xml:space="preserve"> Littéralement dans l’hébreu</w:t>
      </w:r>
      <w:r w:rsidRPr="000B0C52">
        <w:rPr>
          <w:rFonts w:eastAsia="Arial Unicode MS"/>
          <w:lang w:bidi="he-IL"/>
        </w:rPr>
        <w:t> </w:t>
      </w:r>
      <w:r>
        <w:rPr>
          <w:rFonts w:eastAsia="Arial Unicode MS"/>
          <w:lang w:bidi="he-IL"/>
        </w:rPr>
        <w:t xml:space="preserve">: </w:t>
      </w:r>
      <w:r w:rsidRPr="000B0C52">
        <w:rPr>
          <w:rFonts w:eastAsia="Arial Unicode MS"/>
          <w:lang w:bidi="he-IL"/>
        </w:rPr>
        <w:t>Comme pour un ami et pour un frère</w:t>
      </w:r>
      <w:r>
        <w:rPr>
          <w:rFonts w:eastAsia="Arial Unicode MS"/>
          <w:lang w:bidi="he-IL"/>
        </w:rPr>
        <w:t xml:space="preserve">, </w:t>
      </w:r>
      <w:r w:rsidRPr="000B0C52">
        <w:rPr>
          <w:rFonts w:eastAsia="Arial Unicode MS"/>
          <w:lang w:bidi="he-IL"/>
        </w:rPr>
        <w:t xml:space="preserve">ainsi </w:t>
      </w:r>
      <w:r>
        <w:rPr>
          <w:rFonts w:eastAsia="Arial Unicode MS"/>
          <w:lang w:bidi="he-IL"/>
        </w:rPr>
        <w:t>j</w:t>
      </w:r>
      <w:r w:rsidRPr="000B0C52">
        <w:rPr>
          <w:rFonts w:eastAsia="Arial Unicode MS"/>
          <w:lang w:bidi="he-IL"/>
        </w:rPr>
        <w:t xml:space="preserve">’allais. Il se conduisait donc à leur égard comme </w:t>
      </w:r>
      <w:r w:rsidRPr="000B0C52">
        <w:rPr>
          <w:rFonts w:eastAsia="Arial Unicode MS"/>
          <w:bCs/>
          <w:lang w:bidi="he-IL"/>
        </w:rPr>
        <w:t>S</w:t>
      </w:r>
      <w:r w:rsidRPr="000B0C52">
        <w:rPr>
          <w:rFonts w:eastAsia="Arial Unicode MS"/>
          <w:lang w:bidi="he-IL"/>
        </w:rPr>
        <w:t>’ils eussent été ses amis intimes</w:t>
      </w:r>
      <w:r>
        <w:rPr>
          <w:rFonts w:eastAsia="Arial Unicode MS"/>
          <w:lang w:bidi="he-IL"/>
        </w:rPr>
        <w:t xml:space="preserve">, </w:t>
      </w:r>
      <w:r w:rsidRPr="000B0C52">
        <w:rPr>
          <w:rFonts w:eastAsia="Arial Unicode MS"/>
          <w:lang w:bidi="he-IL"/>
        </w:rPr>
        <w:t>ses proches</w:t>
      </w:r>
      <w:r>
        <w:rPr>
          <w:rFonts w:eastAsia="Arial Unicode MS"/>
          <w:lang w:bidi="he-IL"/>
        </w:rPr>
        <w:t xml:space="preserve"> </w:t>
      </w:r>
      <w:r w:rsidRPr="000B0C52">
        <w:rPr>
          <w:rFonts w:eastAsia="Arial Unicode MS"/>
          <w:lang w:bidi="he-IL"/>
        </w:rPr>
        <w:t>parents.</w:t>
      </w:r>
      <w:r w:rsidRPr="00A01812">
        <w:t xml:space="preserve"> — </w:t>
      </w:r>
      <w:r w:rsidRPr="00290B1E">
        <w:rPr>
          <w:rStyle w:val="italicus"/>
        </w:rPr>
        <w:t>Quasi lugens</w:t>
      </w:r>
      <w:r>
        <w:rPr>
          <w:rStyle w:val="italicus"/>
        </w:rPr>
        <w:t>…</w:t>
      </w:r>
      <w:r w:rsidRPr="000B0C52">
        <w:rPr>
          <w:rFonts w:eastAsia="Arial Unicode MS"/>
          <w:lang w:bidi="he-IL"/>
        </w:rPr>
        <w:t xml:space="preserve"> Variante très expressive dans le texte original </w:t>
      </w:r>
      <w:r>
        <w:rPr>
          <w:rFonts w:eastAsia="Arial Unicode MS"/>
          <w:lang w:bidi="he-IL"/>
        </w:rPr>
        <w:t xml:space="preserve">: </w:t>
      </w:r>
      <w:r w:rsidRPr="000B0C52">
        <w:rPr>
          <w:rFonts w:eastAsia="Arial Unicode MS"/>
          <w:lang w:bidi="he-IL"/>
        </w:rPr>
        <w:t>Comme pour le de</w:t>
      </w:r>
      <w:r>
        <w:rPr>
          <w:rFonts w:eastAsia="Arial Unicode MS"/>
          <w:lang w:bidi="he-IL"/>
        </w:rPr>
        <w:t>uil</w:t>
      </w:r>
      <w:r w:rsidRPr="000B0C52">
        <w:rPr>
          <w:rFonts w:eastAsia="Arial Unicode MS"/>
          <w:lang w:bidi="he-IL"/>
        </w:rPr>
        <w:t xml:space="preserve"> d’une mère je me courbais avec tristesse.</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15-16. Septième strophe </w:t>
      </w:r>
      <w:r>
        <w:rPr>
          <w:rFonts w:eastAsia="Arial Unicode MS"/>
          <w:lang w:bidi="he-IL"/>
        </w:rPr>
        <w:t xml:space="preserve">: </w:t>
      </w:r>
      <w:r w:rsidRPr="000B0C52">
        <w:rPr>
          <w:rFonts w:eastAsia="Arial Unicode MS"/>
          <w:lang w:bidi="he-IL"/>
        </w:rPr>
        <w:t>odieux traitement qu’il recevait en échange de son affection.</w:t>
      </w:r>
      <w:r w:rsidRPr="00A01812">
        <w:t xml:space="preserve"> — </w:t>
      </w:r>
      <w:r w:rsidRPr="00290B1E">
        <w:rPr>
          <w:rStyle w:val="italicus"/>
        </w:rPr>
        <w:t>Et adv</w:t>
      </w:r>
      <w:r>
        <w:rPr>
          <w:rStyle w:val="italicus"/>
        </w:rPr>
        <w:t>é</w:t>
      </w:r>
      <w:r w:rsidRPr="00290B1E">
        <w:rPr>
          <w:rStyle w:val="italicus"/>
        </w:rPr>
        <w:t>rsum me</w:t>
      </w:r>
      <w:r>
        <w:rPr>
          <w:rStyle w:val="italicus"/>
        </w:rPr>
        <w:t>…</w:t>
      </w:r>
      <w:r w:rsidRPr="000B0C52">
        <w:rPr>
          <w:rFonts w:eastAsia="Arial Unicode MS"/>
          <w:lang w:bidi="he-IL"/>
        </w:rPr>
        <w:t xml:space="preserve"> L’hébreu dit encore beaucoup plus </w:t>
      </w:r>
      <w:r>
        <w:rPr>
          <w:rFonts w:eastAsia="Arial Unicode MS"/>
          <w:lang w:bidi="he-IL"/>
        </w:rPr>
        <w:t xml:space="preserve">: </w:t>
      </w:r>
      <w:r w:rsidRPr="000B0C52">
        <w:rPr>
          <w:rFonts w:eastAsia="Arial Unicode MS"/>
          <w:lang w:bidi="he-IL"/>
        </w:rPr>
        <w:t>Quand je chancelle</w:t>
      </w:r>
      <w:r>
        <w:rPr>
          <w:rFonts w:eastAsia="Arial Unicode MS"/>
          <w:lang w:bidi="he-IL"/>
        </w:rPr>
        <w:t xml:space="preserve">, </w:t>
      </w:r>
      <w:r w:rsidRPr="000B0C52">
        <w:rPr>
          <w:rFonts w:eastAsia="Arial Unicode MS"/>
          <w:lang w:bidi="he-IL"/>
        </w:rPr>
        <w:t>c.-à-d. quand le malheur m’atteint</w:t>
      </w:r>
      <w:r>
        <w:rPr>
          <w:rFonts w:eastAsia="Arial Unicode MS"/>
          <w:lang w:bidi="he-IL"/>
        </w:rPr>
        <w:t xml:space="preserve">, </w:t>
      </w:r>
      <w:r w:rsidRPr="000B0C52">
        <w:rPr>
          <w:rFonts w:eastAsia="Arial Unicode MS"/>
          <w:lang w:bidi="he-IL"/>
        </w:rPr>
        <w:t>ils se réjouissent.</w:t>
      </w:r>
      <w:r w:rsidRPr="00A01812">
        <w:t xml:space="preserve"> — </w:t>
      </w:r>
      <w:r w:rsidRPr="00290B1E">
        <w:rPr>
          <w:rStyle w:val="italicus"/>
        </w:rPr>
        <w:t>Conven</w:t>
      </w:r>
      <w:r>
        <w:rPr>
          <w:rStyle w:val="italicus"/>
        </w:rPr>
        <w:t>érunt</w:t>
      </w:r>
      <w:r w:rsidRPr="00290B1E">
        <w:rPr>
          <w:rStyle w:val="italicus"/>
        </w:rPr>
        <w:t> </w:t>
      </w:r>
      <w:r>
        <w:rPr>
          <w:rStyle w:val="italicus"/>
        </w:rPr>
        <w:t xml:space="preserve">: </w:t>
      </w:r>
      <w:r w:rsidRPr="000B0C52">
        <w:rPr>
          <w:rFonts w:eastAsia="Arial Unicode MS"/>
          <w:lang w:bidi="he-IL"/>
        </w:rPr>
        <w:t>pour jouir tous ensemble de sa douleur et de ses hum</w:t>
      </w:r>
      <w:r>
        <w:rPr>
          <w:rFonts w:eastAsia="Arial Unicode MS"/>
          <w:lang w:bidi="he-IL"/>
        </w:rPr>
        <w:t>i</w:t>
      </w:r>
      <w:r w:rsidRPr="000B0C52">
        <w:rPr>
          <w:rFonts w:eastAsia="Arial Unicode MS"/>
          <w:lang w:bidi="he-IL"/>
        </w:rPr>
        <w:t>liations.</w:t>
      </w:r>
      <w:r w:rsidRPr="00A01812">
        <w:t xml:space="preserve"> — </w:t>
      </w:r>
      <w:r w:rsidRPr="00290B1E">
        <w:rPr>
          <w:rStyle w:val="italicus"/>
        </w:rPr>
        <w:t>Congreg</w:t>
      </w:r>
      <w:r>
        <w:rPr>
          <w:rStyle w:val="italicus"/>
        </w:rPr>
        <w:t>á</w:t>
      </w:r>
      <w:r w:rsidRPr="00290B1E">
        <w:rPr>
          <w:rStyle w:val="italicus"/>
        </w:rPr>
        <w:t>ta</w:t>
      </w:r>
      <w:r>
        <w:rPr>
          <w:rStyle w:val="italicus"/>
        </w:rPr>
        <w:t>… flagé</w:t>
      </w:r>
      <w:r w:rsidRPr="00290B1E">
        <w:rPr>
          <w:rStyle w:val="italicus"/>
        </w:rPr>
        <w:t>lla</w:t>
      </w:r>
      <w:r>
        <w:rPr>
          <w:rStyle w:val="italicus"/>
        </w:rPr>
        <w:t xml:space="preserve">, </w:t>
      </w:r>
      <w:r w:rsidRPr="00290B1E">
        <w:rPr>
          <w:rStyle w:val="italicus"/>
        </w:rPr>
        <w:t>et ignor</w:t>
      </w:r>
      <w:r>
        <w:rPr>
          <w:rStyle w:val="italicus"/>
        </w:rPr>
        <w:t>á</w:t>
      </w:r>
      <w:r w:rsidRPr="00290B1E">
        <w:rPr>
          <w:rStyle w:val="italicus"/>
        </w:rPr>
        <w:t>vi.</w:t>
      </w:r>
      <w:r w:rsidRPr="000B0C52">
        <w:rPr>
          <w:rFonts w:eastAsia="Arial Unicode MS"/>
          <w:lang w:bidi="he-IL"/>
        </w:rPr>
        <w:t xml:space="preserve"> Ce sont les ennemis de David qui accumulaient sur lui des souffrances </w:t>
      </w:r>
      <w:r w:rsidRPr="000B0C52">
        <w:rPr>
          <w:rFonts w:eastAsia="Arial Unicode MS"/>
          <w:lang w:bidi="he-IL"/>
        </w:rPr>
        <w:lastRenderedPageBreak/>
        <w:t>de tout genre</w:t>
      </w:r>
      <w:r>
        <w:rPr>
          <w:rFonts w:eastAsia="Arial Unicode MS"/>
          <w:lang w:bidi="he-IL"/>
        </w:rPr>
        <w:t xml:space="preserve">, </w:t>
      </w:r>
      <w:r w:rsidRPr="000B0C52">
        <w:rPr>
          <w:rFonts w:eastAsia="Arial Unicode MS"/>
          <w:lang w:bidi="he-IL"/>
        </w:rPr>
        <w:t>et sa</w:t>
      </w:r>
      <w:r w:rsidRPr="004B2224">
        <w:t xml:space="preserve">ns qu’il pût s’en douter (cf. vers. </w:t>
      </w:r>
      <w:r w:rsidRPr="000B0C52">
        <w:rPr>
          <w:rFonts w:eastAsia="Arial Unicode MS"/>
          <w:lang w:bidi="he-IL"/>
        </w:rPr>
        <w:t>8)</w:t>
      </w:r>
      <w:r>
        <w:rPr>
          <w:rFonts w:eastAsia="Arial Unicode MS"/>
          <w:lang w:bidi="he-IL"/>
        </w:rPr>
        <w:t xml:space="preserve">, </w:t>
      </w:r>
      <w:r w:rsidRPr="000B0C52">
        <w:rPr>
          <w:rFonts w:eastAsia="Arial Unicode MS"/>
          <w:lang w:bidi="he-IL"/>
        </w:rPr>
        <w:t>tant sa bonté pour eux le rendait confiant. L’hébreu paraît signifier </w:t>
      </w:r>
      <w:r>
        <w:rPr>
          <w:rFonts w:eastAsia="Arial Unicode MS"/>
          <w:lang w:bidi="he-IL"/>
        </w:rPr>
        <w:t xml:space="preserve">: </w:t>
      </w:r>
      <w:r w:rsidRPr="000B0C52">
        <w:rPr>
          <w:rFonts w:eastAsia="Arial Unicode MS"/>
          <w:lang w:bidi="he-IL"/>
        </w:rPr>
        <w:t>Des hommes abjects</w:t>
      </w:r>
      <w:r>
        <w:rPr>
          <w:rFonts w:eastAsia="Arial Unicode MS"/>
          <w:lang w:bidi="he-IL"/>
        </w:rPr>
        <w:t xml:space="preserve">, </w:t>
      </w:r>
      <w:r w:rsidRPr="000B0C52">
        <w:rPr>
          <w:rFonts w:eastAsia="Arial Unicode MS"/>
          <w:lang w:bidi="he-IL"/>
        </w:rPr>
        <w:t>que je ne connais pas</w:t>
      </w:r>
      <w:r>
        <w:rPr>
          <w:rFonts w:eastAsia="Arial Unicode MS"/>
          <w:lang w:bidi="he-IL"/>
        </w:rPr>
        <w:t xml:space="preserve">, </w:t>
      </w:r>
      <w:r w:rsidRPr="000B0C52">
        <w:rPr>
          <w:rFonts w:eastAsia="Arial Unicode MS"/>
          <w:lang w:bidi="he-IL"/>
        </w:rPr>
        <w:t>s’assemblent contre moi ; ou</w:t>
      </w:r>
      <w:r>
        <w:rPr>
          <w:rFonts w:eastAsia="Arial Unicode MS"/>
          <w:lang w:bidi="he-IL"/>
        </w:rPr>
        <w:t xml:space="preserve">, </w:t>
      </w:r>
      <w:r w:rsidRPr="000B0C52">
        <w:rPr>
          <w:rFonts w:eastAsia="Arial Unicode MS"/>
          <w:lang w:bidi="he-IL"/>
        </w:rPr>
        <w:t>selon d’autres </w:t>
      </w:r>
      <w:r>
        <w:rPr>
          <w:rFonts w:eastAsia="Arial Unicode MS"/>
          <w:lang w:bidi="he-IL"/>
        </w:rPr>
        <w:t xml:space="preserve">: </w:t>
      </w:r>
      <w:r w:rsidRPr="000B0C52">
        <w:rPr>
          <w:rFonts w:eastAsia="Arial Unicode MS"/>
          <w:lang w:bidi="he-IL"/>
        </w:rPr>
        <w:t>Ils s’assemblent contre moi</w:t>
      </w:r>
      <w:r>
        <w:rPr>
          <w:rFonts w:eastAsia="Arial Unicode MS"/>
          <w:lang w:bidi="he-IL"/>
        </w:rPr>
        <w:t xml:space="preserve">, </w:t>
      </w:r>
      <w:r w:rsidRPr="000B0C52">
        <w:rPr>
          <w:rFonts w:eastAsia="Arial Unicode MS"/>
          <w:lang w:bidi="he-IL"/>
        </w:rPr>
        <w:t>à mon insu</w:t>
      </w:r>
      <w:r>
        <w:rPr>
          <w:rFonts w:eastAsia="Arial Unicode MS"/>
          <w:lang w:bidi="he-IL"/>
        </w:rPr>
        <w:t xml:space="preserve">, </w:t>
      </w:r>
      <w:r w:rsidRPr="000B0C52">
        <w:rPr>
          <w:rFonts w:eastAsia="Arial Unicode MS"/>
          <w:lang w:bidi="he-IL"/>
        </w:rPr>
        <w:t>pour m’outrager.</w:t>
      </w:r>
      <w:r w:rsidRPr="00A01812">
        <w:t xml:space="preserve"> — </w:t>
      </w:r>
      <w:r w:rsidRPr="00290B1E">
        <w:rPr>
          <w:rStyle w:val="italicus"/>
        </w:rPr>
        <w:t>Dissip</w:t>
      </w:r>
      <w:r>
        <w:rPr>
          <w:rStyle w:val="italicus"/>
        </w:rPr>
        <w:t>á</w:t>
      </w:r>
      <w:r w:rsidRPr="00290B1E">
        <w:rPr>
          <w:rStyle w:val="italicus"/>
        </w:rPr>
        <w:t>ti</w:t>
      </w:r>
      <w:r>
        <w:rPr>
          <w:rStyle w:val="italicus"/>
        </w:rPr>
        <w:t>…</w:t>
      </w:r>
      <w:r w:rsidRPr="00290B1E">
        <w:rPr>
          <w:rStyle w:val="italicus"/>
        </w:rPr>
        <w:t xml:space="preserve"> nec compúncti.</w:t>
      </w:r>
      <w:r w:rsidRPr="000B0C52">
        <w:rPr>
          <w:rFonts w:eastAsia="Arial Unicode MS"/>
          <w:lang w:bidi="he-IL"/>
        </w:rPr>
        <w:t xml:space="preserve"> Dieu les a dispersés</w:t>
      </w:r>
      <w:r>
        <w:rPr>
          <w:rFonts w:eastAsia="Arial Unicode MS"/>
          <w:lang w:bidi="he-IL"/>
        </w:rPr>
        <w:t xml:space="preserve">, </w:t>
      </w:r>
      <w:r w:rsidRPr="000B0C52">
        <w:rPr>
          <w:rFonts w:eastAsia="Arial Unicode MS"/>
          <w:lang w:bidi="he-IL"/>
        </w:rPr>
        <w:t>déjouant ainsi leur malice ; mais ils ne sont pas venus à résipiscence et ils ont continué de persécuter David. Autre nuance dans l’hébreu </w:t>
      </w:r>
      <w:r>
        <w:rPr>
          <w:rFonts w:eastAsia="Arial Unicode MS"/>
          <w:lang w:bidi="he-IL"/>
        </w:rPr>
        <w:t xml:space="preserve">: </w:t>
      </w:r>
      <w:r w:rsidRPr="000B0C52">
        <w:rPr>
          <w:rFonts w:eastAsia="Arial Unicode MS"/>
          <w:lang w:bidi="he-IL"/>
        </w:rPr>
        <w:t>Ils déchirent (comme des bêtes fauves) et ne cessent point.</w:t>
      </w:r>
      <w:r w:rsidRPr="00A01812">
        <w:t xml:space="preserve"> — </w:t>
      </w:r>
      <w:r>
        <w:rPr>
          <w:rStyle w:val="italicus"/>
        </w:rPr>
        <w:t>Tentavéru</w:t>
      </w:r>
      <w:r w:rsidRPr="00290B1E">
        <w:rPr>
          <w:rStyle w:val="italicus"/>
        </w:rPr>
        <w:t>nt</w:t>
      </w:r>
      <w:r>
        <w:rPr>
          <w:rStyle w:val="italicus"/>
        </w:rPr>
        <w:t xml:space="preserve">…, </w:t>
      </w:r>
      <w:r w:rsidRPr="00290B1E">
        <w:rPr>
          <w:rStyle w:val="italicus"/>
        </w:rPr>
        <w:t>subsannav</w:t>
      </w:r>
      <w:r>
        <w:rPr>
          <w:rStyle w:val="italicus"/>
        </w:rPr>
        <w:t>érunt…</w:t>
      </w:r>
      <w:r w:rsidRPr="000B0C52">
        <w:rPr>
          <w:rFonts w:eastAsia="Arial Unicode MS"/>
          <w:lang w:bidi="he-IL"/>
        </w:rPr>
        <w:t xml:space="preserve"> D’après l’hébreu </w:t>
      </w:r>
      <w:r>
        <w:rPr>
          <w:rFonts w:eastAsia="Arial Unicode MS"/>
          <w:lang w:bidi="he-IL"/>
        </w:rPr>
        <w:t xml:space="preserve">: </w:t>
      </w:r>
      <w:r w:rsidRPr="000B0C52">
        <w:rPr>
          <w:rFonts w:eastAsia="Arial Unicode MS"/>
          <w:lang w:bidi="he-IL"/>
        </w:rPr>
        <w:t>Comme les plus vulgaires des parasites moqueurs (selon d’autres traducteurs </w:t>
      </w:r>
      <w:r>
        <w:rPr>
          <w:rFonts w:eastAsia="Arial Unicode MS"/>
          <w:lang w:bidi="he-IL"/>
        </w:rPr>
        <w:t xml:space="preserve">: </w:t>
      </w:r>
      <w:r w:rsidRPr="000B0C52">
        <w:rPr>
          <w:rFonts w:eastAsia="Arial Unicode MS"/>
          <w:lang w:bidi="he-IL"/>
        </w:rPr>
        <w:t>avec les impies</w:t>
      </w:r>
      <w:r>
        <w:rPr>
          <w:rFonts w:eastAsia="Arial Unicode MS"/>
          <w:lang w:bidi="he-IL"/>
        </w:rPr>
        <w:t xml:space="preserve">, </w:t>
      </w:r>
      <w:r w:rsidRPr="000B0C52">
        <w:rPr>
          <w:rFonts w:eastAsia="Arial Unicode MS"/>
          <w:lang w:bidi="he-IL"/>
        </w:rPr>
        <w:t>les parasites moqueurs)</w:t>
      </w:r>
      <w:r>
        <w:rPr>
          <w:rFonts w:eastAsia="Arial Unicode MS"/>
          <w:lang w:bidi="he-IL"/>
        </w:rPr>
        <w:t xml:space="preserve">, ils </w:t>
      </w:r>
      <w:r w:rsidRPr="000B0C52">
        <w:rPr>
          <w:rFonts w:eastAsia="Arial Unicode MS"/>
          <w:lang w:bidi="he-IL"/>
        </w:rPr>
        <w:t>grincent des dents contre moi. Le psalmiste co</w:t>
      </w:r>
      <w:r>
        <w:rPr>
          <w:rFonts w:eastAsia="Arial Unicode MS"/>
          <w:lang w:bidi="he-IL"/>
        </w:rPr>
        <w:t>mpare</w:t>
      </w:r>
      <w:r w:rsidRPr="000B0C52">
        <w:rPr>
          <w:rFonts w:eastAsia="Arial Unicode MS"/>
          <w:lang w:bidi="he-IL"/>
        </w:rPr>
        <w:t xml:space="preserve"> ses ennemis aux êtres les plus vils</w:t>
      </w:r>
      <w:r>
        <w:rPr>
          <w:rFonts w:eastAsia="Arial Unicode MS"/>
          <w:lang w:bidi="he-IL"/>
        </w:rPr>
        <w:t xml:space="preserve">, </w:t>
      </w:r>
      <w:r w:rsidRPr="000B0C52">
        <w:rPr>
          <w:rFonts w:eastAsia="Arial Unicode MS"/>
          <w:lang w:bidi="he-IL"/>
        </w:rPr>
        <w:t>aux bouffons qui achètent leurs rep</w:t>
      </w:r>
      <w:r>
        <w:rPr>
          <w:rFonts w:eastAsia="Arial Unicode MS"/>
          <w:lang w:bidi="he-IL"/>
        </w:rPr>
        <w:t>as</w:t>
      </w:r>
      <w:r w:rsidRPr="000B0C52">
        <w:rPr>
          <w:rFonts w:eastAsia="Arial Unicode MS"/>
          <w:lang w:bidi="he-IL"/>
        </w:rPr>
        <w:t xml:space="preserve"> au moyen</w:t>
      </w:r>
      <w:r>
        <w:rPr>
          <w:rFonts w:eastAsia="Arial Unicode MS"/>
          <w:lang w:bidi="he-IL"/>
        </w:rPr>
        <w:t xml:space="preserve"> de plaisanteries grossières. Il</w:t>
      </w:r>
      <w:r w:rsidRPr="000B0C52">
        <w:rPr>
          <w:rFonts w:eastAsia="Arial Unicode MS"/>
          <w:lang w:bidi="he-IL"/>
        </w:rPr>
        <w:t xml:space="preserve">s étaient tous des courtisans de </w:t>
      </w:r>
      <w:r>
        <w:rPr>
          <w:rFonts w:eastAsia="Arial Unicode MS"/>
          <w:lang w:bidi="he-IL"/>
        </w:rPr>
        <w:t>Saül</w:t>
      </w:r>
      <w:r w:rsidRPr="000B0C52">
        <w:rPr>
          <w:rFonts w:eastAsia="Arial Unicode MS"/>
          <w:lang w:bidi="he-IL"/>
        </w:rPr>
        <w:t xml:space="preserve"> ; le rapprochement </w:t>
      </w:r>
      <w:r>
        <w:rPr>
          <w:rFonts w:eastAsia="Arial Unicode MS"/>
          <w:lang w:bidi="he-IL"/>
        </w:rPr>
        <w:t>est</w:t>
      </w:r>
      <w:r w:rsidRPr="000B0C52">
        <w:rPr>
          <w:rFonts w:eastAsia="Arial Unicode MS"/>
          <w:lang w:bidi="he-IL"/>
        </w:rPr>
        <w:t xml:space="preserve"> donc plein de justesse.</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17-19. Huitième strophe </w:t>
      </w:r>
      <w:r>
        <w:rPr>
          <w:rFonts w:eastAsia="Arial Unicode MS"/>
          <w:lang w:bidi="he-IL"/>
        </w:rPr>
        <w:t xml:space="preserve">: </w:t>
      </w:r>
      <w:r w:rsidRPr="000B0C52">
        <w:rPr>
          <w:rFonts w:eastAsia="Arial Unicode MS"/>
          <w:lang w:bidi="he-IL"/>
        </w:rPr>
        <w:t>appel au divin secours</w:t>
      </w:r>
      <w:r>
        <w:rPr>
          <w:rFonts w:eastAsia="Arial Unicode MS"/>
          <w:lang w:bidi="he-IL"/>
        </w:rPr>
        <w:t xml:space="preserve">, </w:t>
      </w:r>
      <w:r w:rsidRPr="000B0C52">
        <w:rPr>
          <w:rFonts w:eastAsia="Arial Unicode MS"/>
          <w:lang w:bidi="he-IL"/>
        </w:rPr>
        <w:t>et promesse d’action de grâces</w:t>
      </w:r>
      <w:r>
        <w:rPr>
          <w:rFonts w:eastAsia="Arial Unicode MS"/>
          <w:lang w:bidi="he-IL"/>
        </w:rPr>
        <w:t>.</w:t>
      </w:r>
      <w:r w:rsidRPr="00A01812">
        <w:t xml:space="preserve"> — </w:t>
      </w:r>
      <w:r>
        <w:rPr>
          <w:rStyle w:val="italicus"/>
        </w:rPr>
        <w:t>Quando respíci</w:t>
      </w:r>
      <w:r w:rsidRPr="00290B1E">
        <w:rPr>
          <w:rStyle w:val="italicus"/>
        </w:rPr>
        <w:t>es ?</w:t>
      </w:r>
      <w:r w:rsidRPr="000B0C52">
        <w:rPr>
          <w:rFonts w:eastAsia="Arial Unicode MS"/>
          <w:lang w:bidi="he-IL"/>
        </w:rPr>
        <w:t xml:space="preserve"> Prière pressante</w:t>
      </w:r>
      <w:r>
        <w:rPr>
          <w:rFonts w:eastAsia="Arial Unicode MS"/>
          <w:lang w:bidi="he-IL"/>
        </w:rPr>
        <w:t xml:space="preserve">, </w:t>
      </w:r>
      <w:r w:rsidRPr="000B0C52">
        <w:rPr>
          <w:rFonts w:eastAsia="Arial Unicode MS"/>
          <w:lang w:bidi="he-IL"/>
        </w:rPr>
        <w:t>saintement audacieuse.</w:t>
      </w:r>
      <w:r w:rsidRPr="00A01812">
        <w:t xml:space="preserve"> — </w:t>
      </w:r>
      <w:r>
        <w:rPr>
          <w:rStyle w:val="italicus"/>
        </w:rPr>
        <w:t>Restí</w:t>
      </w:r>
      <w:r w:rsidRPr="00290B1E">
        <w:rPr>
          <w:rStyle w:val="italicus"/>
        </w:rPr>
        <w:t xml:space="preserve">tue </w:t>
      </w:r>
      <w:r>
        <w:rPr>
          <w:rStyle w:val="italicus"/>
        </w:rPr>
        <w:t>ánimam…</w:t>
      </w:r>
      <w:r w:rsidRPr="000B0C52">
        <w:rPr>
          <w:rFonts w:eastAsia="Arial Unicode MS"/>
          <w:lang w:bidi="he-IL"/>
        </w:rPr>
        <w:t xml:space="preserve"> Littéralement </w:t>
      </w:r>
      <w:r>
        <w:rPr>
          <w:rFonts w:eastAsia="Arial Unicode MS"/>
          <w:lang w:bidi="he-IL"/>
        </w:rPr>
        <w:t xml:space="preserve">: </w:t>
      </w:r>
      <w:r w:rsidRPr="000B0C52">
        <w:rPr>
          <w:rFonts w:eastAsia="Arial Unicode MS"/>
          <w:lang w:bidi="he-IL"/>
        </w:rPr>
        <w:t xml:space="preserve">Ramène ma vie. Cf. Ps. </w:t>
      </w:r>
      <w:r>
        <w:rPr>
          <w:rFonts w:eastAsia="Arial Unicode MS"/>
          <w:lang w:bidi="he-IL"/>
        </w:rPr>
        <w:t xml:space="preserve">XXII, </w:t>
      </w:r>
      <w:r w:rsidRPr="000B0C52">
        <w:rPr>
          <w:rFonts w:eastAsia="Arial Unicode MS"/>
          <w:lang w:bidi="he-IL"/>
        </w:rPr>
        <w:t xml:space="preserve">3. Elle </w:t>
      </w:r>
      <w:r>
        <w:rPr>
          <w:rFonts w:eastAsia="Arial Unicode MS"/>
          <w:lang w:bidi="he-IL"/>
        </w:rPr>
        <w:t>est</w:t>
      </w:r>
      <w:r w:rsidRPr="000B0C52">
        <w:rPr>
          <w:rFonts w:eastAsia="Arial Unicode MS"/>
          <w:lang w:bidi="he-IL"/>
        </w:rPr>
        <w:t xml:space="preserve"> perdue</w:t>
      </w:r>
      <w:r>
        <w:rPr>
          <w:rFonts w:eastAsia="Arial Unicode MS"/>
          <w:lang w:bidi="he-IL"/>
        </w:rPr>
        <w:t xml:space="preserve">, </w:t>
      </w:r>
      <w:r w:rsidRPr="000B0C52">
        <w:rPr>
          <w:rFonts w:eastAsia="Arial Unicode MS"/>
          <w:lang w:bidi="he-IL"/>
        </w:rPr>
        <w:t>si Dieu ne la lui conserve.</w:t>
      </w:r>
      <w:r w:rsidRPr="00A01812">
        <w:t xml:space="preserve"> — </w:t>
      </w:r>
      <w:r w:rsidRPr="00290B1E">
        <w:rPr>
          <w:rStyle w:val="italicus"/>
        </w:rPr>
        <w:t>Unicam meam.</w:t>
      </w:r>
      <w:r w:rsidRPr="000B0C52">
        <w:rPr>
          <w:rFonts w:eastAsia="Arial Unicode MS"/>
          <w:lang w:bidi="he-IL"/>
        </w:rPr>
        <w:t xml:space="preserve"> Voyez</w:t>
      </w:r>
      <w:r>
        <w:rPr>
          <w:rFonts w:eastAsia="Arial Unicode MS"/>
          <w:lang w:bidi="he-IL"/>
        </w:rPr>
        <w:t xml:space="preserve"> la </w:t>
      </w:r>
      <w:r w:rsidRPr="000B0C52">
        <w:rPr>
          <w:rFonts w:eastAsia="Arial Unicode MS"/>
          <w:lang w:bidi="he-IL"/>
        </w:rPr>
        <w:t xml:space="preserve">note du Ps. </w:t>
      </w:r>
      <w:r>
        <w:rPr>
          <w:rFonts w:eastAsia="Arial Unicode MS"/>
          <w:lang w:bidi="he-IL"/>
        </w:rPr>
        <w:t xml:space="preserve">XXI, </w:t>
      </w:r>
      <w:r w:rsidRPr="000B0C52">
        <w:rPr>
          <w:rFonts w:eastAsia="Arial Unicode MS"/>
          <w:lang w:bidi="he-IL"/>
        </w:rPr>
        <w:t>20. Sa vie si précieuse</w:t>
      </w:r>
      <w:r>
        <w:rPr>
          <w:rFonts w:eastAsia="Arial Unicode MS"/>
          <w:lang w:bidi="he-IL"/>
        </w:rPr>
        <w:t xml:space="preserve">, </w:t>
      </w:r>
      <w:r w:rsidRPr="000B0C52">
        <w:rPr>
          <w:rFonts w:eastAsia="Arial Unicode MS"/>
          <w:lang w:bidi="he-IL"/>
        </w:rPr>
        <w:t xml:space="preserve">que </w:t>
      </w:r>
      <w:r>
        <w:rPr>
          <w:rFonts w:eastAsia="Arial Unicode MS"/>
          <w:lang w:bidi="he-IL"/>
        </w:rPr>
        <w:t xml:space="preserve">ses </w:t>
      </w:r>
      <w:r w:rsidRPr="000B0C52">
        <w:rPr>
          <w:rFonts w:eastAsia="Arial Unicode MS"/>
          <w:lang w:bidi="he-IL"/>
        </w:rPr>
        <w:t>cruels ennemis (</w:t>
      </w:r>
      <w:r w:rsidRPr="00914F53">
        <w:rPr>
          <w:rStyle w:val="italicus"/>
        </w:rPr>
        <w:t>a leónibus</w:t>
      </w:r>
      <w:r w:rsidRPr="00510E1E">
        <w:t>)</w:t>
      </w:r>
      <w:r w:rsidRPr="000B0C52">
        <w:rPr>
          <w:rFonts w:eastAsia="Arial Unicode MS"/>
          <w:lang w:bidi="he-IL"/>
        </w:rPr>
        <w:t xml:space="preserve"> menacent de lui ravir.</w:t>
      </w:r>
      <w:r w:rsidRPr="00A01812">
        <w:t xml:space="preserve"> </w:t>
      </w:r>
      <w:r>
        <w:t xml:space="preserve">{108} </w:t>
      </w:r>
      <w:r w:rsidRPr="00A01812">
        <w:t xml:space="preserve">— </w:t>
      </w:r>
      <w:r w:rsidRPr="00290B1E">
        <w:rPr>
          <w:rStyle w:val="italicus"/>
        </w:rPr>
        <w:t>Confit</w:t>
      </w:r>
      <w:r>
        <w:rPr>
          <w:rStyle w:val="italicus"/>
        </w:rPr>
        <w:t>é</w:t>
      </w:r>
      <w:r w:rsidRPr="00290B1E">
        <w:rPr>
          <w:rStyle w:val="italicus"/>
        </w:rPr>
        <w:t>bor</w:t>
      </w:r>
      <w:r>
        <w:rPr>
          <w:rStyle w:val="italicus"/>
        </w:rPr>
        <w:t>…</w:t>
      </w:r>
      <w:r w:rsidRPr="00290B1E">
        <w:rPr>
          <w:rStyle w:val="italicus"/>
        </w:rPr>
        <w:t xml:space="preserve"> in ecc</w:t>
      </w:r>
      <w:r>
        <w:rPr>
          <w:rStyle w:val="italicus"/>
        </w:rPr>
        <w:t>lé</w:t>
      </w:r>
      <w:r w:rsidRPr="00290B1E">
        <w:rPr>
          <w:rStyle w:val="italicus"/>
        </w:rPr>
        <w:t>sia</w:t>
      </w:r>
      <w:r>
        <w:rPr>
          <w:rStyle w:val="italicus"/>
        </w:rPr>
        <w:t>…</w:t>
      </w:r>
      <w:r w:rsidRPr="000B0C52">
        <w:rPr>
          <w:rFonts w:eastAsia="Arial Unicode MS"/>
          <w:lang w:bidi="he-IL"/>
        </w:rPr>
        <w:t xml:space="preserve"> Promesse analogue à celle du Ps. </w:t>
      </w:r>
      <w:r>
        <w:rPr>
          <w:rFonts w:eastAsia="Arial Unicode MS"/>
          <w:lang w:bidi="he-IL"/>
        </w:rPr>
        <w:t xml:space="preserve">XXI, </w:t>
      </w:r>
      <w:r w:rsidRPr="000B0C52">
        <w:rPr>
          <w:rFonts w:eastAsia="Arial Unicode MS"/>
          <w:lang w:bidi="he-IL"/>
        </w:rPr>
        <w:t>22</w:t>
      </w:r>
      <w:r>
        <w:rPr>
          <w:rFonts w:eastAsia="Arial Unicode MS"/>
          <w:lang w:bidi="he-IL"/>
        </w:rPr>
        <w:t xml:space="preserve">, </w:t>
      </w:r>
      <w:r w:rsidRPr="000B0C52">
        <w:rPr>
          <w:rFonts w:eastAsia="Arial Unicode MS"/>
          <w:lang w:bidi="he-IL"/>
        </w:rPr>
        <w:t>25.</w:t>
      </w:r>
      <w:r w:rsidRPr="00A01812">
        <w:t xml:space="preserve"> — </w:t>
      </w:r>
      <w:r w:rsidRPr="00290B1E">
        <w:rPr>
          <w:rStyle w:val="italicus"/>
        </w:rPr>
        <w:t>In p</w:t>
      </w:r>
      <w:r>
        <w:rPr>
          <w:rStyle w:val="italicus"/>
        </w:rPr>
        <w:t>ó</w:t>
      </w:r>
      <w:r w:rsidRPr="00290B1E">
        <w:rPr>
          <w:rStyle w:val="italicus"/>
        </w:rPr>
        <w:t xml:space="preserve">pulo gravi. </w:t>
      </w:r>
      <w:r w:rsidRPr="000B0C52">
        <w:rPr>
          <w:rFonts w:eastAsia="Arial Unicode MS"/>
          <w:lang w:bidi="he-IL"/>
        </w:rPr>
        <w:t>Hébr. </w:t>
      </w:r>
      <w:r>
        <w:rPr>
          <w:rFonts w:eastAsia="Arial Unicode MS"/>
          <w:lang w:bidi="he-IL"/>
        </w:rPr>
        <w:t xml:space="preserve">: </w:t>
      </w:r>
      <w:r w:rsidRPr="000B0C52">
        <w:rPr>
          <w:rFonts w:eastAsia="Arial Unicode MS"/>
          <w:lang w:bidi="he-IL"/>
        </w:rPr>
        <w:t>au milieu d’un peuple robuste</w:t>
      </w:r>
      <w:r>
        <w:rPr>
          <w:rFonts w:eastAsia="Arial Unicode MS"/>
          <w:lang w:bidi="he-IL"/>
        </w:rPr>
        <w:t xml:space="preserve">, </w:t>
      </w:r>
      <w:r w:rsidRPr="000B0C52">
        <w:rPr>
          <w:rFonts w:eastAsia="Arial Unicode MS"/>
          <w:lang w:bidi="he-IL"/>
        </w:rPr>
        <w:t xml:space="preserve">c.-à-d. nombreux. Le poète donnera la plus grande publicité à </w:t>
      </w:r>
      <w:r>
        <w:rPr>
          <w:rFonts w:eastAsia="Arial Unicode MS"/>
          <w:lang w:bidi="he-IL"/>
        </w:rPr>
        <w:t>s</w:t>
      </w:r>
      <w:r w:rsidRPr="000B0C52">
        <w:rPr>
          <w:rFonts w:eastAsia="Arial Unicode MS"/>
          <w:lang w:bidi="he-IL"/>
        </w:rPr>
        <w:t>a reconnaissance.</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4° Troisième partie </w:t>
      </w:r>
      <w:r>
        <w:rPr>
          <w:rFonts w:eastAsia="Arial Unicode MS"/>
          <w:lang w:bidi="he-IL"/>
        </w:rPr>
        <w:t xml:space="preserve">: </w:t>
      </w:r>
      <w:r w:rsidRPr="000B0C52">
        <w:rPr>
          <w:rFonts w:eastAsia="Arial Unicode MS"/>
          <w:lang w:bidi="he-IL"/>
        </w:rPr>
        <w:t>répétition de la prière. Vers. 19-28.</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Ce sont les idées de la première partie (vers. 1-10)</w:t>
      </w:r>
      <w:r>
        <w:rPr>
          <w:rFonts w:eastAsia="Arial Unicode MS"/>
          <w:lang w:bidi="he-IL"/>
        </w:rPr>
        <w:t xml:space="preserve">, </w:t>
      </w:r>
      <w:r w:rsidRPr="000B0C52">
        <w:rPr>
          <w:rFonts w:eastAsia="Arial Unicode MS"/>
          <w:lang w:bidi="he-IL"/>
        </w:rPr>
        <w:t>et un peu aussi celles de la seconde</w:t>
      </w:r>
      <w:r>
        <w:rPr>
          <w:rFonts w:eastAsia="Arial Unicode MS"/>
          <w:lang w:bidi="he-IL"/>
        </w:rPr>
        <w:t xml:space="preserve">, </w:t>
      </w:r>
      <w:r w:rsidRPr="000B0C52">
        <w:rPr>
          <w:rFonts w:eastAsia="Arial Unicode MS"/>
          <w:lang w:bidi="he-IL"/>
        </w:rPr>
        <w:t>présentées avec plus de calme.</w:t>
      </w:r>
      <w:r>
        <w:rPr>
          <w:rFonts w:eastAsia="Arial Unicode MS"/>
          <w:lang w:bidi="he-IL"/>
        </w:rPr>
        <w:t xml:space="preserve"> </w:t>
      </w:r>
    </w:p>
    <w:p w:rsidR="0073183F" w:rsidRDefault="0073183F" w:rsidP="00144BEF">
      <w:r w:rsidRPr="000B0C52">
        <w:rPr>
          <w:rFonts w:eastAsia="Arial Unicode MS"/>
          <w:lang w:bidi="he-IL"/>
        </w:rPr>
        <w:t>19-21. Neuvième strophe </w:t>
      </w:r>
      <w:r>
        <w:rPr>
          <w:rFonts w:eastAsia="Arial Unicode MS"/>
          <w:lang w:bidi="he-IL"/>
        </w:rPr>
        <w:t xml:space="preserve">: </w:t>
      </w:r>
      <w:r w:rsidRPr="000B0C52">
        <w:rPr>
          <w:rFonts w:eastAsia="Arial Unicode MS"/>
          <w:lang w:bidi="he-IL"/>
        </w:rPr>
        <w:t>la malignité et l’injustice des ennemis du suppliant</w:t>
      </w:r>
      <w:r>
        <w:rPr>
          <w:rFonts w:eastAsia="Arial Unicode MS"/>
          <w:lang w:bidi="he-IL"/>
        </w:rPr>
        <w:t>.</w:t>
      </w:r>
      <w:r w:rsidRPr="00A01812">
        <w:t xml:space="preserve"> — </w:t>
      </w:r>
      <w:r w:rsidRPr="00290B1E">
        <w:rPr>
          <w:rStyle w:val="italicus"/>
        </w:rPr>
        <w:t>Od</w:t>
      </w:r>
      <w:r>
        <w:rPr>
          <w:rStyle w:val="italicus"/>
        </w:rPr>
        <w:t>érunt</w:t>
      </w:r>
      <w:r w:rsidRPr="00290B1E">
        <w:rPr>
          <w:rStyle w:val="italicus"/>
        </w:rPr>
        <w:t xml:space="preserve"> me gratis.</w:t>
      </w:r>
      <w:r w:rsidRPr="000B0C52">
        <w:rPr>
          <w:rFonts w:eastAsia="Arial Unicode MS"/>
          <w:lang w:bidi="he-IL"/>
        </w:rPr>
        <w:t xml:space="preserve"> N</w:t>
      </w:r>
      <w:r>
        <w:rPr>
          <w:rFonts w:eastAsia="Arial Unicode MS"/>
          <w:lang w:bidi="he-IL"/>
        </w:rPr>
        <w:t>otre</w:t>
      </w:r>
      <w:r w:rsidRPr="000B0C52">
        <w:rPr>
          <w:rFonts w:eastAsia="Arial Unicode MS"/>
          <w:lang w:bidi="he-IL"/>
        </w:rPr>
        <w:t xml:space="preserve">-Seigneur </w:t>
      </w:r>
      <w:r>
        <w:rPr>
          <w:rFonts w:eastAsia="Arial Unicode MS"/>
          <w:lang w:bidi="he-IL"/>
        </w:rPr>
        <w:t>Jésus</w:t>
      </w:r>
      <w:r w:rsidRPr="000B0C52">
        <w:rPr>
          <w:rFonts w:eastAsia="Arial Unicode MS"/>
          <w:lang w:bidi="he-IL"/>
        </w:rPr>
        <w:t>-</w:t>
      </w:r>
      <w:r>
        <w:rPr>
          <w:rFonts w:eastAsia="Arial Unicode MS"/>
          <w:lang w:bidi="he-IL"/>
        </w:rPr>
        <w:t>Christ</w:t>
      </w:r>
      <w:r w:rsidRPr="000B0C52">
        <w:rPr>
          <w:rFonts w:eastAsia="Arial Unicode MS"/>
          <w:lang w:bidi="he-IL"/>
        </w:rPr>
        <w:t xml:space="preserve"> a fait à ces paroles l’insigne honneur de se les appliquer</w:t>
      </w:r>
      <w:r>
        <w:rPr>
          <w:rFonts w:eastAsia="Arial Unicode MS"/>
          <w:lang w:bidi="he-IL"/>
        </w:rPr>
        <w:t xml:space="preserve">, </w:t>
      </w:r>
      <w:r w:rsidRPr="000B0C52">
        <w:rPr>
          <w:rFonts w:eastAsia="Arial Unicode MS"/>
          <w:lang w:bidi="he-IL"/>
        </w:rPr>
        <w:t>comme réalisées en sa personne d’une manière supérieure. Cf. Joan</w:t>
      </w:r>
      <w:r>
        <w:rPr>
          <w:rFonts w:eastAsia="Arial Unicode MS"/>
          <w:lang w:bidi="he-IL"/>
        </w:rPr>
        <w:t xml:space="preserve">. XV, </w:t>
      </w:r>
      <w:r w:rsidRPr="000B0C52">
        <w:rPr>
          <w:rFonts w:eastAsia="Arial Unicode MS"/>
          <w:lang w:bidi="he-IL"/>
        </w:rPr>
        <w:t>25.</w:t>
      </w:r>
      <w:r w:rsidRPr="00A01812">
        <w:t xml:space="preserve"> — </w:t>
      </w:r>
      <w:r>
        <w:rPr>
          <w:rStyle w:val="italicus"/>
        </w:rPr>
        <w:t>Annuunt ócul</w:t>
      </w:r>
      <w:r w:rsidRPr="00290B1E">
        <w:rPr>
          <w:rStyle w:val="italicus"/>
        </w:rPr>
        <w:t xml:space="preserve">is. </w:t>
      </w:r>
      <w:r w:rsidRPr="000B0C52">
        <w:rPr>
          <w:rFonts w:eastAsia="Arial Unicode MS"/>
          <w:lang w:bidi="he-IL"/>
        </w:rPr>
        <w:t>Signe de satisfaction méchante au sujet des malheurs de David et de son divin antitype. Cf. Prov</w:t>
      </w:r>
      <w:r>
        <w:rPr>
          <w:rFonts w:eastAsia="Arial Unicode MS"/>
          <w:lang w:bidi="he-IL"/>
        </w:rPr>
        <w:t xml:space="preserve">. VI, </w:t>
      </w:r>
      <w:r w:rsidRPr="000B0C52">
        <w:rPr>
          <w:rFonts w:eastAsia="Arial Unicode MS"/>
          <w:lang w:bidi="he-IL"/>
        </w:rPr>
        <w:t>13 ;</w:t>
      </w:r>
      <w:r>
        <w:rPr>
          <w:rFonts w:eastAsia="Arial Unicode MS"/>
          <w:lang w:bidi="he-IL"/>
        </w:rPr>
        <w:t xml:space="preserve"> X, </w:t>
      </w:r>
      <w:r w:rsidRPr="000B0C52">
        <w:rPr>
          <w:rFonts w:eastAsia="Arial Unicode MS"/>
          <w:lang w:bidi="he-IL"/>
        </w:rPr>
        <w:t>10.</w:t>
      </w:r>
      <w:r w:rsidRPr="00A01812">
        <w:t xml:space="preserve"> — </w:t>
      </w:r>
      <w:r w:rsidRPr="00290B1E">
        <w:rPr>
          <w:rStyle w:val="italicus"/>
        </w:rPr>
        <w:t>Pacífice loquebántur</w:t>
      </w:r>
      <w:r>
        <w:rPr>
          <w:rStyle w:val="italicus"/>
        </w:rPr>
        <w:t>…</w:t>
      </w:r>
      <w:r w:rsidRPr="000B0C52">
        <w:rPr>
          <w:rFonts w:eastAsia="Arial Unicode MS"/>
          <w:lang w:bidi="he-IL"/>
        </w:rPr>
        <w:t xml:space="preserve"> Nouvelle description de la méchanceté des ennemis de David (vers. 20-21). La Vulgate relève l’opposition qui existait entre les paroles hypocrites d’affection qu’ils adressaient au jeune roi</w:t>
      </w:r>
      <w:r>
        <w:rPr>
          <w:rFonts w:eastAsia="Arial Unicode MS"/>
          <w:lang w:bidi="he-IL"/>
        </w:rPr>
        <w:t xml:space="preserve">, </w:t>
      </w:r>
      <w:r w:rsidRPr="000B0C52">
        <w:rPr>
          <w:rFonts w:eastAsia="Arial Unicode MS"/>
          <w:lang w:bidi="he-IL"/>
        </w:rPr>
        <w:t>et leurs sentiments intimes</w:t>
      </w:r>
      <w:r>
        <w:rPr>
          <w:rFonts w:eastAsia="Arial Unicode MS"/>
          <w:lang w:bidi="he-IL"/>
        </w:rPr>
        <w:t xml:space="preserve">, </w:t>
      </w:r>
      <w:r w:rsidRPr="000B0C52">
        <w:rPr>
          <w:rFonts w:eastAsia="Arial Unicode MS"/>
          <w:lang w:bidi="he-IL"/>
        </w:rPr>
        <w:t>remplis de perfidie. Les mots</w:t>
      </w:r>
      <w:r w:rsidRPr="00290B1E">
        <w:rPr>
          <w:rStyle w:val="italicus"/>
        </w:rPr>
        <w:t xml:space="preserve"> in irac</w:t>
      </w:r>
      <w:r>
        <w:rPr>
          <w:rStyle w:val="italicus"/>
        </w:rPr>
        <w:t>ú</w:t>
      </w:r>
      <w:r w:rsidRPr="00290B1E">
        <w:rPr>
          <w:rStyle w:val="italicus"/>
        </w:rPr>
        <w:t>ndia terr</w:t>
      </w:r>
      <w:r>
        <w:rPr>
          <w:rStyle w:val="italicus"/>
        </w:rPr>
        <w:t>æ</w:t>
      </w:r>
      <w:r w:rsidRPr="000B0C52">
        <w:rPr>
          <w:rFonts w:eastAsia="Arial Unicode MS"/>
          <w:lang w:bidi="he-IL"/>
        </w:rPr>
        <w:t xml:space="preserve"> sont obscurs ; ils désignent probablement la colère d’hommes vils et bas. L’hébreu enlève toute difficulté</w:t>
      </w:r>
      <w:r>
        <w:rPr>
          <w:rFonts w:eastAsia="Arial Unicode MS"/>
          <w:lang w:bidi="he-IL"/>
        </w:rPr>
        <w:t xml:space="preserve">, </w:t>
      </w:r>
      <w:r w:rsidRPr="000B0C52">
        <w:rPr>
          <w:rFonts w:eastAsia="Arial Unicode MS"/>
          <w:lang w:bidi="he-IL"/>
        </w:rPr>
        <w:t>en exprimant</w:t>
      </w:r>
      <w:r>
        <w:rPr>
          <w:rFonts w:eastAsia="Arial Unicode MS"/>
          <w:lang w:bidi="he-IL"/>
        </w:rPr>
        <w:t xml:space="preserve">, </w:t>
      </w:r>
      <w:r w:rsidRPr="000B0C52">
        <w:rPr>
          <w:rFonts w:eastAsia="Arial Unicode MS"/>
          <w:lang w:bidi="he-IL"/>
        </w:rPr>
        <w:t>au vers. 20</w:t>
      </w:r>
      <w:r>
        <w:rPr>
          <w:rFonts w:eastAsia="Arial Unicode MS"/>
          <w:lang w:bidi="he-IL"/>
        </w:rPr>
        <w:t xml:space="preserve">, </w:t>
      </w:r>
      <w:r w:rsidRPr="000B0C52">
        <w:rPr>
          <w:rFonts w:eastAsia="Arial Unicode MS"/>
          <w:lang w:bidi="he-IL"/>
        </w:rPr>
        <w:t xml:space="preserve">une pensée assez différente de celle des </w:t>
      </w:r>
      <w:r>
        <w:rPr>
          <w:rFonts w:eastAsia="Arial Unicode MS"/>
          <w:lang w:bidi="he-IL"/>
        </w:rPr>
        <w:t>LXX</w:t>
      </w:r>
      <w:r w:rsidRPr="000B0C52">
        <w:rPr>
          <w:rFonts w:eastAsia="Arial Unicode MS"/>
          <w:lang w:bidi="he-IL"/>
        </w:rPr>
        <w:t xml:space="preserve"> et de la Vulgate </w:t>
      </w:r>
      <w:r>
        <w:rPr>
          <w:rFonts w:eastAsia="Arial Unicode MS"/>
          <w:lang w:bidi="he-IL"/>
        </w:rPr>
        <w:t xml:space="preserve">: </w:t>
      </w:r>
      <w:r w:rsidRPr="000B0C52">
        <w:rPr>
          <w:rFonts w:eastAsia="Arial Unicode MS"/>
          <w:lang w:bidi="he-IL"/>
        </w:rPr>
        <w:t>Car ce n’est point la paix qu’ils parlent ; mais contre les hommes pacifiques du pays ils méditent des paroles de perfidie.</w:t>
      </w:r>
      <w:r w:rsidRPr="00A01812">
        <w:t xml:space="preserve"> — </w:t>
      </w:r>
      <w:r w:rsidRPr="00290B1E">
        <w:rPr>
          <w:rStyle w:val="italicus"/>
        </w:rPr>
        <w:t>Dilatav</w:t>
      </w:r>
      <w:r>
        <w:rPr>
          <w:rStyle w:val="italicus"/>
        </w:rPr>
        <w:t>érunt…</w:t>
      </w:r>
      <w:r w:rsidRPr="00290B1E">
        <w:rPr>
          <w:rStyle w:val="italicus"/>
        </w:rPr>
        <w:t xml:space="preserve"> </w:t>
      </w:r>
      <w:r>
        <w:rPr>
          <w:rStyle w:val="italicus"/>
        </w:rPr>
        <w:t>os</w:t>
      </w:r>
      <w:r w:rsidRPr="00290B1E">
        <w:rPr>
          <w:rStyle w:val="italicus"/>
        </w:rPr>
        <w:t>.</w:t>
      </w:r>
      <w:r w:rsidRPr="000B0C52">
        <w:rPr>
          <w:rFonts w:eastAsia="Arial Unicode MS"/>
          <w:lang w:bidi="he-IL"/>
        </w:rPr>
        <w:t xml:space="preserve"> Geste de mépris. Cf. Is.</w:t>
      </w:r>
      <w:r w:rsidRPr="000B0C52">
        <w:rPr>
          <w:rFonts w:eastAsia="Arial Unicode MS"/>
          <w:bCs/>
          <w:lang w:bidi="he-IL"/>
        </w:rPr>
        <w:t xml:space="preserve"> LV</w:t>
      </w:r>
      <w:r>
        <w:rPr>
          <w:rFonts w:eastAsia="Arial Unicode MS"/>
          <w:bCs/>
          <w:lang w:bidi="he-IL"/>
        </w:rPr>
        <w:t>II</w:t>
      </w:r>
      <w:r>
        <w:rPr>
          <w:rFonts w:eastAsia="Arial Unicode MS"/>
          <w:lang w:bidi="he-IL"/>
        </w:rPr>
        <w:t xml:space="preserve">, </w:t>
      </w:r>
      <w:r w:rsidRPr="000B0C52">
        <w:rPr>
          <w:rFonts w:eastAsia="Arial Unicode MS"/>
          <w:lang w:bidi="he-IL"/>
        </w:rPr>
        <w:t>4.</w:t>
      </w:r>
      <w:r w:rsidRPr="00A01812">
        <w:t xml:space="preserve"> — </w:t>
      </w:r>
      <w:r w:rsidRPr="00290B1E">
        <w:rPr>
          <w:rStyle w:val="italicus"/>
        </w:rPr>
        <w:t>Dixérunt.</w:t>
      </w:r>
      <w:r w:rsidRPr="000B0C52">
        <w:rPr>
          <w:rFonts w:eastAsia="Arial Unicode MS"/>
          <w:lang w:bidi="he-IL"/>
        </w:rPr>
        <w:t xml:space="preserve"> Le psalmis</w:t>
      </w:r>
      <w:r>
        <w:rPr>
          <w:rFonts w:eastAsia="Arial Unicode MS"/>
          <w:lang w:bidi="he-IL"/>
        </w:rPr>
        <w:t>te</w:t>
      </w:r>
      <w:r w:rsidRPr="000B0C52">
        <w:rPr>
          <w:rFonts w:eastAsia="Arial Unicode MS"/>
          <w:lang w:bidi="he-IL"/>
        </w:rPr>
        <w:t xml:space="preserve"> cite à Dieu leurs réflexions malignes </w:t>
      </w:r>
      <w:r>
        <w:rPr>
          <w:rFonts w:eastAsia="Arial Unicode MS"/>
          <w:lang w:bidi="he-IL"/>
        </w:rPr>
        <w:t xml:space="preserve">: </w:t>
      </w:r>
      <w:r w:rsidRPr="00290B1E">
        <w:rPr>
          <w:rStyle w:val="italicus"/>
        </w:rPr>
        <w:t>Eúge</w:t>
      </w:r>
      <w:r>
        <w:rPr>
          <w:rStyle w:val="italicus"/>
        </w:rPr>
        <w:t xml:space="preserve">, </w:t>
      </w:r>
      <w:r w:rsidRPr="00290B1E">
        <w:rPr>
          <w:rStyle w:val="italicus"/>
        </w:rPr>
        <w:t>eúge</w:t>
      </w:r>
      <w:r>
        <w:rPr>
          <w:rStyle w:val="italicus"/>
        </w:rPr>
        <w:t> !</w:t>
      </w:r>
      <w:r w:rsidRPr="000B0C52">
        <w:rPr>
          <w:rFonts w:eastAsia="Arial Unicode MS"/>
          <w:lang w:bidi="he-IL"/>
        </w:rPr>
        <w:t xml:space="preserve"> </w:t>
      </w:r>
      <w:r>
        <w:rPr>
          <w:rFonts w:eastAsia="Arial Unicode MS"/>
          <w:lang w:bidi="he-IL"/>
        </w:rPr>
        <w:t>Hébr.</w:t>
      </w:r>
      <w:r w:rsidRPr="000B0C52">
        <w:rPr>
          <w:rFonts w:eastAsia="Arial Unicode MS"/>
          <w:lang w:bidi="he-IL"/>
        </w:rPr>
        <w:t> </w:t>
      </w:r>
      <w:r>
        <w:rPr>
          <w:rFonts w:eastAsia="Arial Unicode MS"/>
          <w:lang w:bidi="he-IL"/>
        </w:rPr>
        <w:t xml:space="preserve">: </w:t>
      </w:r>
      <w:r w:rsidR="00144BEF">
        <w:rPr>
          <w:rStyle w:val="italicus"/>
        </w:rPr>
        <w:t>hé᾿</w:t>
      </w:r>
      <w:r>
        <w:rPr>
          <w:rStyle w:val="italicus"/>
        </w:rPr>
        <w:t>aḥ</w:t>
      </w:r>
      <w:r w:rsidR="00144BEF">
        <w:rPr>
          <w:rStyle w:val="italicus"/>
        </w:rPr>
        <w:t>, hé᾿</w:t>
      </w:r>
      <w:r>
        <w:rPr>
          <w:rStyle w:val="italicus"/>
        </w:rPr>
        <w:t>aḥ</w:t>
      </w:r>
      <w:r w:rsidRPr="00290B1E">
        <w:rPr>
          <w:rStyle w:val="italicus"/>
        </w:rPr>
        <w:t> ;</w:t>
      </w:r>
      <w:r w:rsidRPr="000B0C52">
        <w:rPr>
          <w:rFonts w:eastAsia="Arial Unicode MS"/>
          <w:lang w:bidi="he-IL"/>
        </w:rPr>
        <w:t xml:space="preserve"> exclamation extrêmement ironique.</w:t>
      </w:r>
      <w:r w:rsidRPr="00A01812">
        <w:t xml:space="preserve"> — </w:t>
      </w:r>
      <w:r w:rsidRPr="00290B1E">
        <w:rPr>
          <w:rStyle w:val="italicus"/>
        </w:rPr>
        <w:t>Vid</w:t>
      </w:r>
      <w:r>
        <w:rPr>
          <w:rStyle w:val="italicus"/>
        </w:rPr>
        <w:t>érunt</w:t>
      </w:r>
      <w:r w:rsidRPr="00290B1E">
        <w:rPr>
          <w:rStyle w:val="italicus"/>
        </w:rPr>
        <w:t xml:space="preserve"> </w:t>
      </w:r>
      <w:r>
        <w:rPr>
          <w:rStyle w:val="italicus"/>
        </w:rPr>
        <w:t>óculi…</w:t>
      </w:r>
      <w:r w:rsidRPr="000B0C52">
        <w:rPr>
          <w:rFonts w:eastAsia="Arial Unicode MS"/>
          <w:lang w:bidi="he-IL"/>
        </w:rPr>
        <w:t xml:space="preserve"> Ils on</w:t>
      </w:r>
      <w:r w:rsidRPr="004B5256">
        <w:t>t vu ce qu’ils désiraient tant ; savoir, la ruine de cet homme abhorré.</w:t>
      </w:r>
      <w:r>
        <w:t xml:space="preserve"> </w:t>
      </w:r>
    </w:p>
    <w:p w:rsidR="0073183F" w:rsidRDefault="0073183F" w:rsidP="0073183F">
      <w:pPr>
        <w:rPr>
          <w:rFonts w:eastAsia="Arial Unicode MS"/>
          <w:lang w:bidi="he-IL"/>
        </w:rPr>
      </w:pPr>
      <w:r w:rsidRPr="000B0C52">
        <w:rPr>
          <w:rFonts w:eastAsia="Arial Unicode MS"/>
          <w:lang w:bidi="he-IL"/>
        </w:rPr>
        <w:t>22-24. Dixième strophe </w:t>
      </w:r>
      <w:r>
        <w:rPr>
          <w:rFonts w:eastAsia="Arial Unicode MS"/>
          <w:lang w:bidi="he-IL"/>
        </w:rPr>
        <w:t xml:space="preserve">: </w:t>
      </w:r>
      <w:r w:rsidRPr="000B0C52">
        <w:rPr>
          <w:rFonts w:eastAsia="Arial Unicode MS"/>
          <w:lang w:bidi="he-IL"/>
        </w:rPr>
        <w:t>David conjure le Seigneur de lui rendre justice.</w:t>
      </w:r>
      <w:r w:rsidRPr="00A01812">
        <w:t xml:space="preserve"> — </w:t>
      </w:r>
      <w:r w:rsidRPr="00290B1E">
        <w:rPr>
          <w:rStyle w:val="italicus"/>
        </w:rPr>
        <w:t>Vid</w:t>
      </w:r>
      <w:r>
        <w:rPr>
          <w:rStyle w:val="italicus"/>
        </w:rPr>
        <w:t>ísti, Dómine</w:t>
      </w:r>
      <w:r w:rsidRPr="00290B1E">
        <w:rPr>
          <w:rStyle w:val="italicus"/>
        </w:rPr>
        <w:t xml:space="preserve">. </w:t>
      </w:r>
      <w:r w:rsidRPr="000B0C52">
        <w:rPr>
          <w:rFonts w:eastAsia="Arial Unicode MS"/>
          <w:lang w:bidi="he-IL"/>
        </w:rPr>
        <w:t>Relevant la cruelle parole de ses ennemis (</w:t>
      </w:r>
      <w:r>
        <w:rPr>
          <w:rFonts w:eastAsia="Arial Unicode MS"/>
          <w:lang w:bidi="he-IL"/>
        </w:rPr>
        <w:t>« </w:t>
      </w:r>
      <w:r w:rsidRPr="000B0C52">
        <w:rPr>
          <w:rFonts w:eastAsia="Arial Unicode MS"/>
          <w:lang w:bidi="he-IL"/>
        </w:rPr>
        <w:t>Notre œil a vu</w:t>
      </w:r>
      <w:r>
        <w:rPr>
          <w:rFonts w:eastAsia="Arial Unicode MS"/>
          <w:lang w:bidi="he-IL"/>
        </w:rPr>
        <w:t>, »</w:t>
      </w:r>
      <w:r w:rsidRPr="000B0C52">
        <w:rPr>
          <w:rFonts w:eastAsia="Arial Unicode MS"/>
          <w:lang w:bidi="he-IL"/>
        </w:rPr>
        <w:t xml:space="preserve"> vers. 21)</w:t>
      </w:r>
      <w:r>
        <w:rPr>
          <w:rFonts w:eastAsia="Arial Unicode MS"/>
          <w:lang w:bidi="he-IL"/>
        </w:rPr>
        <w:t xml:space="preserve">, </w:t>
      </w:r>
      <w:r w:rsidRPr="000B0C52">
        <w:rPr>
          <w:rFonts w:eastAsia="Arial Unicode MS"/>
          <w:lang w:bidi="he-IL"/>
        </w:rPr>
        <w:t xml:space="preserve">le suppliant l’emploie </w:t>
      </w:r>
      <w:r>
        <w:rPr>
          <w:rFonts w:eastAsia="Arial Unicode MS"/>
          <w:lang w:bidi="he-IL"/>
        </w:rPr>
        <w:t>avec</w:t>
      </w:r>
      <w:r w:rsidRPr="000B0C52">
        <w:rPr>
          <w:rFonts w:eastAsia="Arial Unicode MS"/>
          <w:lang w:bidi="he-IL"/>
        </w:rPr>
        <w:t xml:space="preserve"> une sainte habileté pour exciter davantage la pitié de son Dieu. Seigneur</w:t>
      </w:r>
      <w:r>
        <w:rPr>
          <w:rFonts w:eastAsia="Arial Unicode MS"/>
          <w:lang w:bidi="he-IL"/>
        </w:rPr>
        <w:t xml:space="preserve">, </w:t>
      </w:r>
      <w:r w:rsidRPr="000B0C52">
        <w:rPr>
          <w:rFonts w:eastAsia="Arial Unicode MS"/>
          <w:lang w:bidi="he-IL"/>
        </w:rPr>
        <w:t>vous êtes témoin de leur haine affreuse ; ne m’abandonnez pas</w:t>
      </w:r>
      <w:r w:rsidRPr="00290B1E">
        <w:rPr>
          <w:rStyle w:val="italicus"/>
        </w:rPr>
        <w:t xml:space="preserve"> </w:t>
      </w:r>
      <w:r w:rsidRPr="00510E1E">
        <w:t>(</w:t>
      </w:r>
      <w:r w:rsidRPr="00290B1E">
        <w:rPr>
          <w:rStyle w:val="italicus"/>
        </w:rPr>
        <w:t>ne s</w:t>
      </w:r>
      <w:r>
        <w:rPr>
          <w:rStyle w:val="italicus"/>
        </w:rPr>
        <w:t>í</w:t>
      </w:r>
      <w:r w:rsidRPr="00290B1E">
        <w:rPr>
          <w:rStyle w:val="italicus"/>
        </w:rPr>
        <w:t>leas</w:t>
      </w:r>
      <w:r>
        <w:rPr>
          <w:rStyle w:val="italicus"/>
        </w:rPr>
        <w:t xml:space="preserve">, </w:t>
      </w:r>
      <w:r w:rsidRPr="000B0C52">
        <w:rPr>
          <w:rFonts w:eastAsia="Arial Unicode MS"/>
          <w:lang w:bidi="he-IL"/>
        </w:rPr>
        <w:t xml:space="preserve">cf. Ps. </w:t>
      </w:r>
      <w:r>
        <w:rPr>
          <w:rFonts w:eastAsia="Arial Unicode MS"/>
          <w:lang w:bidi="he-IL"/>
        </w:rPr>
        <w:t xml:space="preserve">XXVII, </w:t>
      </w:r>
      <w:r w:rsidRPr="000B0C52">
        <w:rPr>
          <w:rFonts w:eastAsia="Arial Unicode MS"/>
          <w:lang w:bidi="he-IL"/>
        </w:rPr>
        <w:t>1 ;</w:t>
      </w:r>
      <w:r w:rsidRPr="00290B1E">
        <w:rPr>
          <w:rStyle w:val="italicus"/>
        </w:rPr>
        <w:t xml:space="preserve"> ne discédas</w:t>
      </w:r>
      <w:r>
        <w:rPr>
          <w:rStyle w:val="italicus"/>
        </w:rPr>
        <w:t xml:space="preserve">, </w:t>
      </w:r>
      <w:r w:rsidRPr="000B0C52">
        <w:rPr>
          <w:rFonts w:eastAsia="Arial Unicode MS"/>
          <w:lang w:bidi="he-IL"/>
        </w:rPr>
        <w:t xml:space="preserve">cf. Ps. </w:t>
      </w:r>
      <w:r>
        <w:rPr>
          <w:rFonts w:eastAsia="Arial Unicode MS"/>
          <w:lang w:bidi="he-IL"/>
        </w:rPr>
        <w:t xml:space="preserve">XXI, </w:t>
      </w:r>
      <w:r w:rsidRPr="000B0C52">
        <w:rPr>
          <w:rFonts w:eastAsia="Arial Unicode MS"/>
          <w:lang w:bidi="he-IL"/>
        </w:rPr>
        <w:t>12</w:t>
      </w:r>
      <w:r>
        <w:rPr>
          <w:rFonts w:eastAsia="Arial Unicode MS"/>
          <w:lang w:bidi="he-IL"/>
        </w:rPr>
        <w:t xml:space="preserve">, </w:t>
      </w:r>
      <w:r w:rsidRPr="000B0C52">
        <w:rPr>
          <w:rFonts w:eastAsia="Arial Unicode MS"/>
          <w:lang w:bidi="he-IL"/>
        </w:rPr>
        <w:t>20</w:t>
      </w:r>
      <w:r>
        <w:rPr>
          <w:rFonts w:eastAsia="Arial Unicode MS"/>
          <w:lang w:bidi="he-IL"/>
        </w:rPr>
        <w:t>, etc</w:t>
      </w:r>
      <w:r w:rsidRPr="000B0C52">
        <w:rPr>
          <w:rFonts w:eastAsia="Arial Unicode MS"/>
          <w:lang w:bidi="he-IL"/>
        </w:rPr>
        <w:t>.).</w:t>
      </w:r>
      <w:r w:rsidRPr="00A01812">
        <w:t xml:space="preserve"> — </w:t>
      </w:r>
      <w:r w:rsidRPr="00290B1E">
        <w:rPr>
          <w:rStyle w:val="italicus"/>
        </w:rPr>
        <w:t>Exsúrge et inténde.</w:t>
      </w:r>
      <w:r w:rsidRPr="000B0C52">
        <w:rPr>
          <w:rFonts w:eastAsia="Arial Unicode MS"/>
          <w:lang w:bidi="he-IL"/>
        </w:rPr>
        <w:t xml:space="preserve"> Énergie particulière dans l’hébreu </w:t>
      </w:r>
      <w:r>
        <w:rPr>
          <w:rFonts w:eastAsia="Arial Unicode MS"/>
          <w:lang w:bidi="he-IL"/>
        </w:rPr>
        <w:t xml:space="preserve">: </w:t>
      </w:r>
      <w:r w:rsidRPr="000B0C52">
        <w:rPr>
          <w:rFonts w:eastAsia="Arial Unicode MS"/>
          <w:lang w:bidi="he-IL"/>
        </w:rPr>
        <w:t>Excite-toi et réveille-toi pour me rendre justice.</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25-26. Onzième strophe </w:t>
      </w:r>
      <w:r>
        <w:rPr>
          <w:rFonts w:eastAsia="Arial Unicode MS"/>
          <w:lang w:bidi="he-IL"/>
        </w:rPr>
        <w:t xml:space="preserve">: prière </w:t>
      </w:r>
      <w:r w:rsidRPr="000B0C52">
        <w:rPr>
          <w:rFonts w:eastAsia="Arial Unicode MS"/>
          <w:lang w:bidi="he-IL"/>
        </w:rPr>
        <w:t>du psalmiste pour obtenir que ses ennemis soient confondus.</w:t>
      </w:r>
      <w:r w:rsidRPr="00A01812">
        <w:t xml:space="preserve"> — </w:t>
      </w:r>
      <w:r w:rsidRPr="00290B1E">
        <w:rPr>
          <w:rStyle w:val="italicus"/>
        </w:rPr>
        <w:t>Eúge</w:t>
      </w:r>
      <w:r>
        <w:rPr>
          <w:rStyle w:val="italicus"/>
        </w:rPr>
        <w:t xml:space="preserve">, </w:t>
      </w:r>
      <w:r w:rsidRPr="00290B1E">
        <w:rPr>
          <w:rStyle w:val="italicus"/>
        </w:rPr>
        <w:t>eúge</w:t>
      </w:r>
      <w:r>
        <w:rPr>
          <w:rStyle w:val="italicus"/>
        </w:rPr>
        <w:t>, ánimæ…</w:t>
      </w:r>
      <w:r w:rsidRPr="000B0C52">
        <w:rPr>
          <w:rFonts w:eastAsia="Arial Unicode MS"/>
          <w:lang w:bidi="he-IL"/>
        </w:rPr>
        <w:t xml:space="preserve"> Dans l’hébreu </w:t>
      </w:r>
      <w:r>
        <w:rPr>
          <w:rFonts w:eastAsia="Arial Unicode MS"/>
          <w:lang w:bidi="he-IL"/>
        </w:rPr>
        <w:t xml:space="preserve">: </w:t>
      </w:r>
      <w:r w:rsidRPr="000B0C52">
        <w:rPr>
          <w:rFonts w:eastAsia="Arial Unicode MS"/>
          <w:lang w:bidi="he-IL"/>
        </w:rPr>
        <w:t>Ah</w:t>
      </w:r>
      <w:r>
        <w:rPr>
          <w:rFonts w:eastAsia="Arial Unicode MS"/>
          <w:bCs/>
          <w:lang w:bidi="he-IL"/>
        </w:rPr>
        <w:t> !</w:t>
      </w:r>
      <w:r w:rsidRPr="000B0C52">
        <w:rPr>
          <w:rFonts w:eastAsia="Arial Unicode MS"/>
          <w:bCs/>
          <w:lang w:bidi="he-IL"/>
        </w:rPr>
        <w:t xml:space="preserve"> </w:t>
      </w:r>
      <w:r w:rsidRPr="000B0C52">
        <w:rPr>
          <w:rFonts w:eastAsia="Arial Unicode MS"/>
          <w:lang w:bidi="he-IL"/>
        </w:rPr>
        <w:t>(</w:t>
      </w:r>
      <w:r w:rsidR="00144BEF">
        <w:rPr>
          <w:rStyle w:val="italicus"/>
        </w:rPr>
        <w:t>hé᾿</w:t>
      </w:r>
      <w:r>
        <w:rPr>
          <w:rStyle w:val="italicus"/>
        </w:rPr>
        <w:t>aḥ</w:t>
      </w:r>
      <w:r>
        <w:rPr>
          <w:rFonts w:eastAsia="Arial Unicode MS"/>
          <w:lang w:bidi="he-IL"/>
        </w:rPr>
        <w:t>, une seule fois) notre âme !</w:t>
      </w:r>
      <w:r w:rsidRPr="000B0C52">
        <w:rPr>
          <w:rFonts w:eastAsia="Arial Unicode MS"/>
          <w:lang w:bidi="he-IL"/>
        </w:rPr>
        <w:t xml:space="preserve"> C.-à-d. </w:t>
      </w:r>
      <w:r>
        <w:rPr>
          <w:rFonts w:eastAsia="Arial Unicode MS"/>
          <w:lang w:bidi="he-IL"/>
        </w:rPr>
        <w:t>: Quelle joie pour notre âme !</w:t>
      </w:r>
      <w:r w:rsidRPr="000B0C52">
        <w:rPr>
          <w:rFonts w:eastAsia="Arial Unicode MS"/>
          <w:lang w:bidi="he-IL"/>
        </w:rPr>
        <w:t xml:space="preserve"> Nous avons obtenu ce que nous désirions. On voit</w:t>
      </w:r>
      <w:r>
        <w:rPr>
          <w:rFonts w:eastAsia="Arial Unicode MS"/>
          <w:lang w:bidi="he-IL"/>
        </w:rPr>
        <w:t>, par cette citation réi</w:t>
      </w:r>
      <w:r w:rsidRPr="000B0C52">
        <w:rPr>
          <w:rFonts w:eastAsia="Arial Unicode MS"/>
          <w:lang w:bidi="he-IL"/>
        </w:rPr>
        <w:t>térée des paroles de ses ennemis (cf. vers. 21)</w:t>
      </w:r>
      <w:r>
        <w:rPr>
          <w:rFonts w:eastAsia="Arial Unicode MS"/>
          <w:lang w:bidi="he-IL"/>
        </w:rPr>
        <w:t xml:space="preserve">, </w:t>
      </w:r>
      <w:r w:rsidRPr="000B0C52">
        <w:rPr>
          <w:rFonts w:eastAsia="Arial Unicode MS"/>
          <w:lang w:bidi="he-IL"/>
        </w:rPr>
        <w:t>combien David en avait été profondément blessé.</w:t>
      </w:r>
      <w:r w:rsidRPr="00A01812">
        <w:t xml:space="preserve"> — </w:t>
      </w:r>
      <w:r w:rsidRPr="00290B1E">
        <w:rPr>
          <w:rStyle w:val="italicus"/>
        </w:rPr>
        <w:t>Devor</w:t>
      </w:r>
      <w:r>
        <w:rPr>
          <w:rStyle w:val="italicus"/>
        </w:rPr>
        <w:t>á</w:t>
      </w:r>
      <w:r w:rsidRPr="00290B1E">
        <w:rPr>
          <w:rStyle w:val="italicus"/>
        </w:rPr>
        <w:t>vimus eum.</w:t>
      </w:r>
      <w:r w:rsidRPr="000B0C52">
        <w:rPr>
          <w:rFonts w:eastAsia="Arial Unicode MS"/>
          <w:lang w:bidi="he-IL"/>
        </w:rPr>
        <w:t xml:space="preserve"> Ils l’ont anéanti</w:t>
      </w:r>
      <w:r>
        <w:rPr>
          <w:rFonts w:eastAsia="Arial Unicode MS"/>
          <w:lang w:bidi="he-IL"/>
        </w:rPr>
        <w:t xml:space="preserve">, </w:t>
      </w:r>
      <w:r w:rsidRPr="000B0C52">
        <w:rPr>
          <w:rFonts w:eastAsia="Arial Unicode MS"/>
          <w:lang w:bidi="he-IL"/>
        </w:rPr>
        <w:t xml:space="preserve">sans laisser de lui le moindre vestige. Expression non moins forte que pittoresque. Cf. Prov. </w:t>
      </w:r>
      <w:r>
        <w:rPr>
          <w:rFonts w:eastAsia="Arial Unicode MS"/>
          <w:lang w:bidi="he-IL"/>
        </w:rPr>
        <w:t xml:space="preserve">I, </w:t>
      </w:r>
      <w:r w:rsidRPr="000B0C52">
        <w:rPr>
          <w:rFonts w:eastAsia="Arial Unicode MS"/>
          <w:lang w:bidi="he-IL"/>
        </w:rPr>
        <w:t>12 ; Thren</w:t>
      </w:r>
      <w:r>
        <w:rPr>
          <w:rFonts w:eastAsia="Arial Unicode MS"/>
          <w:lang w:bidi="he-IL"/>
        </w:rPr>
        <w:t xml:space="preserve">. II, </w:t>
      </w:r>
      <w:r w:rsidRPr="000B0C52">
        <w:rPr>
          <w:rFonts w:eastAsia="Arial Unicode MS"/>
          <w:lang w:bidi="he-IL"/>
        </w:rPr>
        <w:t>16</w:t>
      </w:r>
      <w:r>
        <w:rPr>
          <w:rFonts w:eastAsia="Arial Unicode MS"/>
          <w:lang w:bidi="he-IL"/>
        </w:rPr>
        <w:t>, etc</w:t>
      </w:r>
      <w:r w:rsidRPr="000B0C52">
        <w:rPr>
          <w:rFonts w:eastAsia="Arial Unicode MS"/>
          <w:lang w:bidi="he-IL"/>
        </w:rPr>
        <w:t>.</w:t>
      </w:r>
      <w:r w:rsidRPr="00A01812">
        <w:t xml:space="preserve"> — </w:t>
      </w:r>
      <w:r w:rsidRPr="00290B1E">
        <w:rPr>
          <w:rStyle w:val="italicus"/>
        </w:rPr>
        <w:t>Erubéscant</w:t>
      </w:r>
      <w:r>
        <w:rPr>
          <w:rStyle w:val="italicus"/>
        </w:rPr>
        <w:t>…</w:t>
      </w:r>
      <w:r w:rsidRPr="000B0C52">
        <w:rPr>
          <w:rFonts w:eastAsia="Arial Unicode MS"/>
          <w:lang w:bidi="he-IL"/>
        </w:rPr>
        <w:t xml:space="preserve"> Répétition du vers. 4</w:t>
      </w:r>
      <w:r>
        <w:rPr>
          <w:rFonts w:eastAsia="Arial Unicode MS"/>
          <w:lang w:bidi="he-IL"/>
        </w:rPr>
        <w:t xml:space="preserve">, </w:t>
      </w:r>
      <w:r w:rsidRPr="000B0C52">
        <w:rPr>
          <w:rFonts w:eastAsia="Arial Unicode MS"/>
          <w:lang w:bidi="he-IL"/>
        </w:rPr>
        <w:t>avec de légères variantes.</w:t>
      </w:r>
      <w:r w:rsidRPr="00A01812">
        <w:t xml:space="preserve"> — </w:t>
      </w:r>
      <w:r w:rsidRPr="00290B1E">
        <w:rPr>
          <w:rStyle w:val="italicus"/>
        </w:rPr>
        <w:t>Indu</w:t>
      </w:r>
      <w:r>
        <w:rPr>
          <w:rStyle w:val="italicus"/>
        </w:rPr>
        <w:t>á</w:t>
      </w:r>
      <w:r w:rsidRPr="00290B1E">
        <w:rPr>
          <w:rStyle w:val="italicus"/>
        </w:rPr>
        <w:t>ntur </w:t>
      </w:r>
      <w:r>
        <w:rPr>
          <w:rStyle w:val="italicus"/>
        </w:rPr>
        <w:t xml:space="preserve">: </w:t>
      </w:r>
      <w:r w:rsidRPr="000B0C52">
        <w:rPr>
          <w:rFonts w:eastAsia="Arial Unicode MS"/>
          <w:lang w:bidi="he-IL"/>
        </w:rPr>
        <w:t>comme d’un vêtement ignominieux.</w:t>
      </w:r>
      <w:r w:rsidRPr="00290B1E">
        <w:rPr>
          <w:rStyle w:val="italicus"/>
        </w:rPr>
        <w:t xml:space="preserve"> Rever</w:t>
      </w:r>
      <w:r>
        <w:rPr>
          <w:rStyle w:val="italicus"/>
        </w:rPr>
        <w:t>éntia</w:t>
      </w:r>
      <w:r w:rsidRPr="00290B1E">
        <w:rPr>
          <w:rStyle w:val="italicus"/>
        </w:rPr>
        <w:t> </w:t>
      </w:r>
      <w:r>
        <w:rPr>
          <w:rStyle w:val="italicus"/>
        </w:rPr>
        <w:t xml:space="preserve">: </w:t>
      </w:r>
      <w:r w:rsidRPr="000B0C52">
        <w:rPr>
          <w:rFonts w:eastAsia="Arial Unicode MS"/>
          <w:lang w:bidi="he-IL"/>
        </w:rPr>
        <w:t>de honte</w:t>
      </w:r>
      <w:r>
        <w:rPr>
          <w:rFonts w:eastAsia="Arial Unicode MS"/>
          <w:lang w:bidi="he-IL"/>
        </w:rPr>
        <w:t xml:space="preserve">, </w:t>
      </w:r>
      <w:r w:rsidRPr="000B0C52">
        <w:rPr>
          <w:rFonts w:eastAsia="Arial Unicode MS"/>
          <w:lang w:bidi="he-IL"/>
        </w:rPr>
        <w:t>comme dit l’hébreu</w:t>
      </w:r>
      <w:r>
        <w:rPr>
          <w:rFonts w:eastAsia="Arial Unicode MS"/>
          <w:lang w:bidi="he-IL"/>
        </w:rPr>
        <w:t>.</w:t>
      </w:r>
      <w:r w:rsidRPr="00A01812">
        <w:t xml:space="preserve"> — </w:t>
      </w:r>
      <w:r w:rsidRPr="00290B1E">
        <w:rPr>
          <w:rStyle w:val="italicus"/>
        </w:rPr>
        <w:t>Qui magna loqu</w:t>
      </w:r>
      <w:r>
        <w:rPr>
          <w:rStyle w:val="italicus"/>
        </w:rPr>
        <w:t>úntur</w:t>
      </w:r>
      <w:r w:rsidRPr="00290B1E">
        <w:rPr>
          <w:rStyle w:val="italicus"/>
        </w:rPr>
        <w:t> </w:t>
      </w:r>
      <w:r>
        <w:rPr>
          <w:rStyle w:val="italicus"/>
        </w:rPr>
        <w:t xml:space="preserve">: </w:t>
      </w:r>
      <w:r w:rsidRPr="000B0C52">
        <w:rPr>
          <w:rFonts w:eastAsia="Arial Unicode MS"/>
          <w:lang w:bidi="he-IL"/>
        </w:rPr>
        <w:t xml:space="preserve">c.-à-d. qui parlent arrogamment contre </w:t>
      </w:r>
      <w:r>
        <w:rPr>
          <w:rFonts w:eastAsia="Arial Unicode MS"/>
          <w:lang w:bidi="he-IL"/>
        </w:rPr>
        <w:t>moi</w:t>
      </w:r>
      <w:r w:rsidRPr="000B0C52">
        <w:rPr>
          <w:rFonts w:eastAsia="Arial Unicode MS"/>
          <w:lang w:bidi="he-IL"/>
        </w:rPr>
        <w:t xml:space="preserve"> </w:t>
      </w:r>
      <w:r>
        <w:rPr>
          <w:rFonts w:eastAsia="Arial Unicode MS"/>
          <w:lang w:bidi="he-IL"/>
        </w:rPr>
        <w:t>h</w:t>
      </w:r>
      <w:r w:rsidRPr="000B0C52">
        <w:rPr>
          <w:rFonts w:eastAsia="Arial Unicode MS"/>
          <w:lang w:bidi="he-IL"/>
        </w:rPr>
        <w:t>ébr. </w:t>
      </w:r>
      <w:r>
        <w:rPr>
          <w:rFonts w:eastAsia="Arial Unicode MS"/>
          <w:lang w:bidi="he-IL"/>
        </w:rPr>
        <w:t xml:space="preserve">: </w:t>
      </w:r>
      <w:r w:rsidRPr="000B0C52">
        <w:rPr>
          <w:rFonts w:eastAsia="Arial Unicode MS"/>
          <w:lang w:bidi="he-IL"/>
        </w:rPr>
        <w:t xml:space="preserve">ceux qui font les grands (qui se dressent) contre </w:t>
      </w:r>
      <w:r>
        <w:rPr>
          <w:rFonts w:eastAsia="Arial Unicode MS"/>
          <w:lang w:bidi="he-IL"/>
        </w:rPr>
        <w:t>moi</w:t>
      </w:r>
      <w:r w:rsidRPr="000B0C52">
        <w:rPr>
          <w:rFonts w:eastAsia="Arial Unicode MS"/>
          <w:lang w:bidi="he-IL"/>
        </w:rPr>
        <w:t>.</w:t>
      </w:r>
      <w:r>
        <w:rPr>
          <w:rFonts w:eastAsia="Arial Unicode MS"/>
          <w:lang w:bidi="he-IL"/>
        </w:rPr>
        <w:t xml:space="preserve"> {109} </w:t>
      </w:r>
    </w:p>
    <w:p w:rsidR="0073183F" w:rsidRPr="003A2C8F" w:rsidRDefault="0073183F" w:rsidP="0073183F">
      <w:pPr>
        <w:rPr>
          <w:rFonts w:eastAsia="Arial Unicode MS"/>
          <w:lang w:bidi="he-IL"/>
        </w:rPr>
      </w:pPr>
      <w:r w:rsidRPr="000B0C52">
        <w:rPr>
          <w:rFonts w:eastAsia="Arial Unicode MS"/>
          <w:lang w:bidi="he-IL"/>
        </w:rPr>
        <w:t>27-28. Douzième strophe </w:t>
      </w:r>
      <w:r>
        <w:rPr>
          <w:rFonts w:eastAsia="Arial Unicode MS"/>
          <w:lang w:bidi="he-IL"/>
        </w:rPr>
        <w:t>: joie</w:t>
      </w:r>
      <w:r w:rsidRPr="000B0C52">
        <w:rPr>
          <w:rFonts w:eastAsia="Arial Unicode MS"/>
          <w:lang w:bidi="he-IL"/>
        </w:rPr>
        <w:t xml:space="preserve"> que le triomphe de David procurera aux bons</w:t>
      </w:r>
      <w:r>
        <w:rPr>
          <w:rFonts w:eastAsia="Arial Unicode MS"/>
          <w:lang w:bidi="he-IL"/>
        </w:rPr>
        <w:t xml:space="preserve">, </w:t>
      </w:r>
      <w:r w:rsidRPr="000B0C52">
        <w:rPr>
          <w:rFonts w:eastAsia="Arial Unicode MS"/>
          <w:lang w:bidi="he-IL"/>
        </w:rPr>
        <w:t xml:space="preserve">et promesse d’une reconnaissance sans </w:t>
      </w:r>
      <w:r>
        <w:rPr>
          <w:rFonts w:eastAsia="Arial Unicode MS"/>
          <w:lang w:bidi="he-IL"/>
        </w:rPr>
        <w:t>fin</w:t>
      </w:r>
      <w:r w:rsidRPr="000B0C52">
        <w:rPr>
          <w:rFonts w:eastAsia="Arial Unicode MS"/>
          <w:lang w:bidi="he-IL"/>
        </w:rPr>
        <w:t>.</w:t>
      </w:r>
      <w:r w:rsidRPr="00A01812">
        <w:t xml:space="preserve"> — </w:t>
      </w:r>
      <w:r w:rsidRPr="00290B1E">
        <w:rPr>
          <w:rStyle w:val="italicus"/>
        </w:rPr>
        <w:t>Qui volunt just</w:t>
      </w:r>
      <w:r>
        <w:rPr>
          <w:rStyle w:val="italicus"/>
        </w:rPr>
        <w:t>í</w:t>
      </w:r>
      <w:r w:rsidRPr="00290B1E">
        <w:rPr>
          <w:rStyle w:val="italicus"/>
        </w:rPr>
        <w:t>tiam meam.</w:t>
      </w:r>
      <w:r w:rsidRPr="000B0C52">
        <w:rPr>
          <w:rFonts w:eastAsia="Arial Unicode MS"/>
          <w:lang w:bidi="he-IL"/>
        </w:rPr>
        <w:t xml:space="preserve"> Hébraïsme qui signifie </w:t>
      </w:r>
      <w:r>
        <w:rPr>
          <w:rFonts w:eastAsia="Arial Unicode MS"/>
          <w:lang w:bidi="he-IL"/>
        </w:rPr>
        <w:t xml:space="preserve">: </w:t>
      </w:r>
      <w:r w:rsidRPr="000B0C52">
        <w:rPr>
          <w:rFonts w:eastAsia="Arial Unicode MS"/>
          <w:lang w:bidi="he-IL"/>
        </w:rPr>
        <w:t>Ceux qui prennent plaisir à mon innocence</w:t>
      </w:r>
      <w:r>
        <w:rPr>
          <w:rFonts w:eastAsia="Arial Unicode MS"/>
          <w:lang w:bidi="he-IL"/>
        </w:rPr>
        <w:t xml:space="preserve">, </w:t>
      </w:r>
      <w:r w:rsidRPr="000B0C52">
        <w:rPr>
          <w:rFonts w:eastAsia="Arial Unicode MS"/>
          <w:lang w:bidi="he-IL"/>
        </w:rPr>
        <w:t>qui désirent qu’elle soit hautement reconnue.</w:t>
      </w:r>
      <w:r w:rsidRPr="00A01812">
        <w:t xml:space="preserve"> — </w:t>
      </w:r>
      <w:r w:rsidRPr="00290B1E">
        <w:rPr>
          <w:rStyle w:val="italicus"/>
        </w:rPr>
        <w:t>Magnif</w:t>
      </w:r>
      <w:r>
        <w:rPr>
          <w:rStyle w:val="italicus"/>
        </w:rPr>
        <w:t>i</w:t>
      </w:r>
      <w:r w:rsidRPr="00290B1E">
        <w:rPr>
          <w:rStyle w:val="italicus"/>
        </w:rPr>
        <w:t>c</w:t>
      </w:r>
      <w:r>
        <w:rPr>
          <w:rStyle w:val="italicus"/>
        </w:rPr>
        <w:t>étur</w:t>
      </w:r>
      <w:r w:rsidRPr="00290B1E">
        <w:rPr>
          <w:rStyle w:val="italicus"/>
        </w:rPr>
        <w:t xml:space="preserve"> </w:t>
      </w:r>
      <w:r>
        <w:rPr>
          <w:rStyle w:val="italicus"/>
        </w:rPr>
        <w:t>Dóminus</w:t>
      </w:r>
      <w:r w:rsidRPr="00290B1E">
        <w:rPr>
          <w:rStyle w:val="italicus"/>
        </w:rPr>
        <w:t xml:space="preserve">. </w:t>
      </w:r>
      <w:r>
        <w:rPr>
          <w:rFonts w:eastAsia="Arial Unicode MS"/>
          <w:lang w:bidi="he-IL"/>
        </w:rPr>
        <w:t>P</w:t>
      </w:r>
      <w:r w:rsidRPr="000B0C52">
        <w:rPr>
          <w:rFonts w:eastAsia="Arial Unicode MS"/>
          <w:lang w:bidi="he-IL"/>
        </w:rPr>
        <w:t xml:space="preserve">ieux et joyeux </w:t>
      </w:r>
      <w:r w:rsidRPr="000B0C52">
        <w:rPr>
          <w:rFonts w:eastAsia="Arial Unicode MS"/>
          <w:lang w:bidi="he-IL"/>
        </w:rPr>
        <w:lastRenderedPageBreak/>
        <w:t>vivat</w:t>
      </w:r>
      <w:r>
        <w:rPr>
          <w:rFonts w:eastAsia="Arial Unicode MS"/>
          <w:lang w:bidi="he-IL"/>
        </w:rPr>
        <w:t xml:space="preserve">, </w:t>
      </w:r>
      <w:r w:rsidRPr="000B0C52">
        <w:rPr>
          <w:rFonts w:eastAsia="Arial Unicode MS"/>
          <w:lang w:bidi="he-IL"/>
        </w:rPr>
        <w:t>qui s’échappe de cœurs aimants.</w:t>
      </w:r>
      <w:r w:rsidRPr="00A01812">
        <w:t xml:space="preserve"> — </w:t>
      </w:r>
      <w:r w:rsidRPr="00290B1E">
        <w:rPr>
          <w:rStyle w:val="italicus"/>
        </w:rPr>
        <w:t>Qui volunt pacem</w:t>
      </w:r>
      <w:r>
        <w:rPr>
          <w:rStyle w:val="italicus"/>
        </w:rPr>
        <w:t>…</w:t>
      </w:r>
      <w:r w:rsidRPr="000B0C52">
        <w:rPr>
          <w:rFonts w:eastAsia="Arial Unicode MS"/>
          <w:lang w:bidi="he-IL"/>
        </w:rPr>
        <w:t xml:space="preserve"> L’hébreu emploie cette </w:t>
      </w:r>
      <w:r>
        <w:rPr>
          <w:rFonts w:eastAsia="Arial Unicode MS"/>
          <w:lang w:bidi="he-IL"/>
        </w:rPr>
        <w:t>fois</w:t>
      </w:r>
      <w:r w:rsidRPr="000B0C52">
        <w:rPr>
          <w:rFonts w:eastAsia="Arial Unicode MS"/>
          <w:lang w:bidi="he-IL"/>
        </w:rPr>
        <w:t xml:space="preserve"> le singulier </w:t>
      </w:r>
      <w:r>
        <w:rPr>
          <w:rFonts w:eastAsia="Arial Unicode MS"/>
          <w:lang w:bidi="he-IL"/>
        </w:rPr>
        <w:t xml:space="preserve">: </w:t>
      </w:r>
      <w:r w:rsidRPr="000B0C52">
        <w:rPr>
          <w:rFonts w:eastAsia="Arial Unicode MS"/>
          <w:lang w:bidi="he-IL"/>
        </w:rPr>
        <w:t>(Que soit exalté le Seigneur) qui prend plaisir</w:t>
      </w:r>
      <w:r>
        <w:rPr>
          <w:rFonts w:eastAsia="Arial Unicode MS"/>
          <w:lang w:bidi="he-IL"/>
        </w:rPr>
        <w:t xml:space="preserve"> à la paix (au bonheur) de son s</w:t>
      </w:r>
      <w:r w:rsidRPr="000B0C52">
        <w:rPr>
          <w:rFonts w:eastAsia="Arial Unicode MS"/>
          <w:lang w:bidi="he-IL"/>
        </w:rPr>
        <w:t>erviteur.</w:t>
      </w:r>
      <w:r w:rsidRPr="00A01812">
        <w:t xml:space="preserve"> — </w:t>
      </w:r>
      <w:r w:rsidRPr="00290B1E">
        <w:rPr>
          <w:rStyle w:val="italicus"/>
        </w:rPr>
        <w:t>Medit</w:t>
      </w:r>
      <w:r>
        <w:rPr>
          <w:rStyle w:val="italicus"/>
        </w:rPr>
        <w:t>á</w:t>
      </w:r>
      <w:r w:rsidRPr="00290B1E">
        <w:rPr>
          <w:rStyle w:val="italicus"/>
        </w:rPr>
        <w:t>bitur.</w:t>
      </w:r>
      <w:r w:rsidRPr="000B0C52">
        <w:rPr>
          <w:rFonts w:eastAsia="Arial Unicode MS"/>
          <w:lang w:bidi="he-IL"/>
        </w:rPr>
        <w:t xml:space="preserve"> L’expression hébraïque marque la profonde méditation de l’extase</w:t>
      </w:r>
      <w:r>
        <w:rPr>
          <w:rFonts w:eastAsia="Arial Unicode MS"/>
          <w:lang w:bidi="he-IL"/>
        </w:rPr>
        <w:t xml:space="preserve">, </w:t>
      </w:r>
      <w:r w:rsidRPr="000B0C52">
        <w:rPr>
          <w:rFonts w:eastAsia="Arial Unicode MS"/>
          <w:lang w:bidi="he-IL"/>
        </w:rPr>
        <w:t>durant laquelle la langue murmure à son insu les sent</w:t>
      </w:r>
      <w:r>
        <w:rPr>
          <w:rFonts w:eastAsia="Arial Unicode MS"/>
          <w:lang w:bidi="he-IL"/>
        </w:rPr>
        <w:t>i</w:t>
      </w:r>
      <w:r w:rsidRPr="000B0C52">
        <w:rPr>
          <w:rFonts w:eastAsia="Arial Unicode MS"/>
          <w:lang w:bidi="he-IL"/>
        </w:rPr>
        <w:t xml:space="preserve">ments du cœur. Cf. Ps. </w:t>
      </w:r>
      <w:r>
        <w:rPr>
          <w:rFonts w:eastAsia="Arial Unicode MS"/>
          <w:lang w:bidi="he-IL"/>
        </w:rPr>
        <w:t xml:space="preserve">I, </w:t>
      </w:r>
      <w:r w:rsidRPr="000B0C52">
        <w:rPr>
          <w:rFonts w:eastAsia="Arial Unicode MS"/>
          <w:lang w:bidi="he-IL"/>
        </w:rPr>
        <w:t>2</w:t>
      </w:r>
      <w:r>
        <w:rPr>
          <w:rFonts w:eastAsia="Arial Unicode MS"/>
          <w:lang w:bidi="he-IL"/>
        </w:rPr>
        <w:t xml:space="preserve">, </w:t>
      </w:r>
      <w:r w:rsidRPr="000B0C52">
        <w:rPr>
          <w:rFonts w:eastAsia="Arial Unicode MS"/>
          <w:lang w:bidi="he-IL"/>
        </w:rPr>
        <w:t xml:space="preserve">et </w:t>
      </w:r>
      <w:r>
        <w:rPr>
          <w:rFonts w:eastAsia="Arial Unicode MS"/>
          <w:lang w:bidi="he-IL"/>
        </w:rPr>
        <w:t xml:space="preserve">II, </w:t>
      </w:r>
      <w:r w:rsidRPr="000B0C52">
        <w:rPr>
          <w:rFonts w:eastAsia="Arial Unicode MS"/>
          <w:lang w:bidi="he-IL"/>
        </w:rPr>
        <w:t>1 (dans le texte hébreu). Par conséquent </w:t>
      </w:r>
      <w:r>
        <w:rPr>
          <w:rFonts w:eastAsia="Arial Unicode MS"/>
          <w:lang w:bidi="he-IL"/>
        </w:rPr>
        <w:t xml:space="preserve">: </w:t>
      </w:r>
      <w:r w:rsidRPr="000B0C52">
        <w:rPr>
          <w:rFonts w:eastAsia="Arial Unicode MS"/>
          <w:lang w:bidi="he-IL"/>
        </w:rPr>
        <w:t>ma langue célébrera.</w:t>
      </w:r>
      <w:r w:rsidRPr="00A01812">
        <w:t xml:space="preserve"> — </w:t>
      </w:r>
      <w:r w:rsidRPr="00290B1E">
        <w:rPr>
          <w:rStyle w:val="italicus"/>
        </w:rPr>
        <w:t>Just</w:t>
      </w:r>
      <w:r>
        <w:rPr>
          <w:rStyle w:val="italicus"/>
        </w:rPr>
        <w:t>í</w:t>
      </w:r>
      <w:r w:rsidRPr="00290B1E">
        <w:rPr>
          <w:rStyle w:val="italicus"/>
        </w:rPr>
        <w:t>tiam tuam.</w:t>
      </w:r>
      <w:r w:rsidRPr="000B0C52">
        <w:rPr>
          <w:rFonts w:eastAsia="Arial Unicode MS"/>
          <w:lang w:bidi="he-IL"/>
        </w:rPr>
        <w:t xml:space="preserve"> La justice divine aura reçu un nouvel éclat extérieur par la délivrance du juste David ; c’est donc cet attribut qu’il louera entre tous.</w:t>
      </w:r>
      <w:r w:rsidRPr="00A01812">
        <w:t xml:space="preserve"> — </w:t>
      </w:r>
      <w:r w:rsidRPr="00290B1E">
        <w:rPr>
          <w:rStyle w:val="italicus"/>
        </w:rPr>
        <w:t>Tota die laudem</w:t>
      </w:r>
      <w:r>
        <w:rPr>
          <w:rStyle w:val="italicus"/>
        </w:rPr>
        <w:t>…</w:t>
      </w:r>
      <w:r w:rsidRPr="000B0C52">
        <w:rPr>
          <w:rFonts w:eastAsia="Arial Unicode MS"/>
          <w:lang w:bidi="he-IL"/>
        </w:rPr>
        <w:t xml:space="preserve"> Saint Augustin donne un délicieux commentaire de ces paroles </w:t>
      </w:r>
      <w:r>
        <w:rPr>
          <w:rFonts w:eastAsia="Arial Unicode MS"/>
          <w:lang w:bidi="he-IL"/>
        </w:rPr>
        <w:t>: « </w:t>
      </w:r>
      <w:r w:rsidRPr="000B0C52">
        <w:rPr>
          <w:rFonts w:eastAsia="Arial Unicode MS"/>
          <w:lang w:bidi="he-IL"/>
        </w:rPr>
        <w:t>Tota die Deum laud</w:t>
      </w:r>
      <w:r>
        <w:rPr>
          <w:rFonts w:eastAsia="Arial Unicode MS"/>
          <w:lang w:bidi="he-IL"/>
        </w:rPr>
        <w:t>áre quis durat ? Súggere remé</w:t>
      </w:r>
      <w:r w:rsidRPr="000B0C52">
        <w:rPr>
          <w:rFonts w:eastAsia="Arial Unicode MS"/>
          <w:lang w:bidi="he-IL"/>
        </w:rPr>
        <w:t>dium</w:t>
      </w:r>
      <w:r>
        <w:rPr>
          <w:rFonts w:eastAsia="Arial Unicode MS"/>
          <w:lang w:bidi="he-IL"/>
        </w:rPr>
        <w:t xml:space="preserve">, </w:t>
      </w:r>
      <w:r w:rsidRPr="000B0C52">
        <w:rPr>
          <w:rFonts w:eastAsia="Arial Unicode MS"/>
          <w:lang w:bidi="he-IL"/>
        </w:rPr>
        <w:t>unde tota die laudes Deum</w:t>
      </w:r>
      <w:r>
        <w:rPr>
          <w:rFonts w:eastAsia="Arial Unicode MS"/>
          <w:lang w:bidi="he-IL"/>
        </w:rPr>
        <w:t xml:space="preserve">, </w:t>
      </w:r>
      <w:r w:rsidRPr="000B0C52">
        <w:rPr>
          <w:rFonts w:eastAsia="Arial Unicode MS"/>
          <w:lang w:bidi="he-IL"/>
        </w:rPr>
        <w:t xml:space="preserve">si vis. Quidquid </w:t>
      </w:r>
      <w:r>
        <w:rPr>
          <w:rFonts w:eastAsia="Arial Unicode MS"/>
          <w:lang w:bidi="he-IL"/>
        </w:rPr>
        <w:t>egé</w:t>
      </w:r>
      <w:r w:rsidRPr="000B0C52">
        <w:rPr>
          <w:rFonts w:eastAsia="Arial Unicode MS"/>
          <w:lang w:bidi="he-IL"/>
        </w:rPr>
        <w:t>ris</w:t>
      </w:r>
      <w:r>
        <w:rPr>
          <w:rFonts w:eastAsia="Arial Unicode MS"/>
          <w:lang w:bidi="he-IL"/>
        </w:rPr>
        <w:t>, bene a</w:t>
      </w:r>
      <w:r w:rsidRPr="000B0C52">
        <w:rPr>
          <w:rFonts w:eastAsia="Arial Unicode MS"/>
          <w:lang w:bidi="he-IL"/>
        </w:rPr>
        <w:t>ge</w:t>
      </w:r>
      <w:r>
        <w:rPr>
          <w:rFonts w:eastAsia="Arial Unicode MS"/>
          <w:lang w:bidi="he-IL"/>
        </w:rPr>
        <w:t xml:space="preserve">, </w:t>
      </w:r>
      <w:r w:rsidRPr="000B0C52">
        <w:rPr>
          <w:rFonts w:eastAsia="Arial Unicode MS"/>
          <w:lang w:bidi="he-IL"/>
        </w:rPr>
        <w:t>et laudásti Deum</w:t>
      </w:r>
      <w:r>
        <w:rPr>
          <w:rFonts w:eastAsia="Arial Unicode MS"/>
          <w:lang w:bidi="he-IL"/>
        </w:rPr>
        <w:t>…</w:t>
      </w:r>
      <w:r w:rsidRPr="000B0C52">
        <w:rPr>
          <w:rFonts w:eastAsia="Arial Unicode MS"/>
          <w:lang w:bidi="he-IL"/>
        </w:rPr>
        <w:t xml:space="preserve"> </w:t>
      </w:r>
      <w:r w:rsidRPr="003A2C8F">
        <w:rPr>
          <w:rFonts w:eastAsia="Arial Unicode MS"/>
          <w:lang w:bidi="he-IL"/>
        </w:rPr>
        <w:t xml:space="preserve">In innocéntia óperum tuórum prǽpara te ad laudándum Deum tota die. » </w:t>
      </w:r>
    </w:p>
    <w:p w:rsidR="0073183F" w:rsidRDefault="0073183F" w:rsidP="0073183F">
      <w:r>
        <w:t xml:space="preserve">² </w:t>
      </w:r>
    </w:p>
    <w:p w:rsidR="00B31524" w:rsidRDefault="00B31524" w:rsidP="005521AA">
      <w:pPr>
        <w:pStyle w:val="Titre4"/>
      </w:pPr>
      <w:r>
        <w:t xml:space="preserve">Ps 35 </w:t>
      </w:r>
    </w:p>
    <w:p w:rsidR="0073183F" w:rsidRPr="00ED2022" w:rsidRDefault="0073183F" w:rsidP="0073183F">
      <w:pPr>
        <w:pStyle w:val="up1"/>
      </w:pPr>
      <w:r w:rsidRPr="00ED2022">
        <w:t xml:space="preserve">Psaume </w:t>
      </w:r>
      <w:r>
        <w:t>XXXV</w:t>
      </w:r>
      <w:bookmarkStart w:id="269" w:name="ps035n"/>
      <w:bookmarkEnd w:id="269"/>
      <w:r w:rsidRPr="00ED2022">
        <w:t xml:space="preserve"> </w:t>
      </w:r>
    </w:p>
    <w:p w:rsidR="0073183F" w:rsidRPr="00ED2022" w:rsidRDefault="0073183F" w:rsidP="0073183F">
      <w:pPr>
        <w:pStyle w:val="up12"/>
      </w:pPr>
      <w:r w:rsidRPr="00ED2022">
        <w:t xml:space="preserve">La perversité des méchants ; la bonté infime de Dieu pour les justes. </w:t>
      </w:r>
    </w:p>
    <w:p w:rsidR="0073183F" w:rsidRDefault="0073183F" w:rsidP="0073183F">
      <w:pPr>
        <w:pStyle w:val="u4"/>
        <w:rPr>
          <w:rFonts w:eastAsia="Arial Unicode MS"/>
          <w:lang w:bidi="he-IL"/>
        </w:rPr>
      </w:pPr>
      <w:r w:rsidRPr="000B0C52">
        <w:rPr>
          <w:rFonts w:eastAsia="Arial Unicode MS"/>
          <w:bCs/>
          <w:lang w:bidi="he-IL"/>
        </w:rPr>
        <w:t>1</w:t>
      </w:r>
      <w:r>
        <w:rPr>
          <w:rFonts w:eastAsia="Arial Unicode MS"/>
          <w:bCs/>
          <w:lang w:bidi="he-IL"/>
        </w:rPr>
        <w:t xml:space="preserve">° </w:t>
      </w:r>
      <w:r w:rsidRPr="000B0C52">
        <w:rPr>
          <w:rFonts w:eastAsia="Arial Unicode MS"/>
          <w:lang w:bidi="he-IL"/>
        </w:rPr>
        <w:t>Le titre. Vers. 1.</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 xml:space="preserve">Ps. </w:t>
      </w:r>
      <w:r>
        <w:rPr>
          <w:rFonts w:eastAsia="Arial Unicode MS"/>
          <w:lang w:bidi="he-IL"/>
        </w:rPr>
        <w:t>XXXV</w:t>
      </w:r>
      <w:r w:rsidRPr="000B0C52">
        <w:rPr>
          <w:rFonts w:eastAsia="Arial Unicode MS"/>
          <w:lang w:bidi="he-IL"/>
        </w:rPr>
        <w:t>.</w:t>
      </w:r>
      <w:r w:rsidRPr="00A01812">
        <w:t xml:space="preserve"> — </w:t>
      </w:r>
      <w:r w:rsidRPr="000B0C52">
        <w:rPr>
          <w:rFonts w:eastAsia="Arial Unicode MS"/>
          <w:lang w:bidi="he-IL"/>
        </w:rPr>
        <w:t>1.</w:t>
      </w:r>
      <w:r w:rsidRPr="00290B1E">
        <w:rPr>
          <w:rStyle w:val="italicus"/>
        </w:rPr>
        <w:t xml:space="preserve"> Servo</w:t>
      </w:r>
      <w:r>
        <w:rPr>
          <w:rStyle w:val="italicus"/>
        </w:rPr>
        <w:t>…</w:t>
      </w:r>
      <w:r w:rsidRPr="00290B1E">
        <w:rPr>
          <w:rStyle w:val="italicus"/>
        </w:rPr>
        <w:t xml:space="preserve"> ipsi David.</w:t>
      </w:r>
      <w:r w:rsidRPr="000B0C52">
        <w:rPr>
          <w:rFonts w:eastAsia="Arial Unicode MS"/>
          <w:lang w:bidi="he-IL"/>
        </w:rPr>
        <w:t xml:space="preserve"> C.-à-d.</w:t>
      </w:r>
      <w:r>
        <w:rPr>
          <w:rFonts w:eastAsia="Arial Unicode MS"/>
          <w:lang w:bidi="he-IL"/>
        </w:rPr>
        <w:t xml:space="preserve">, </w:t>
      </w:r>
      <w:r w:rsidRPr="000B0C52">
        <w:rPr>
          <w:rFonts w:eastAsia="Arial Unicode MS"/>
          <w:lang w:bidi="he-IL"/>
        </w:rPr>
        <w:t>d’après la traduction plus claire de l’hébreu </w:t>
      </w:r>
      <w:r>
        <w:rPr>
          <w:rFonts w:eastAsia="Arial Unicode MS"/>
          <w:lang w:bidi="he-IL"/>
        </w:rPr>
        <w:t xml:space="preserve">: </w:t>
      </w:r>
      <w:r w:rsidRPr="000B0C52">
        <w:rPr>
          <w:rFonts w:eastAsia="Arial Unicode MS"/>
          <w:lang w:bidi="he-IL"/>
        </w:rPr>
        <w:t>(Psaume) du serviteur de Dieu</w:t>
      </w:r>
      <w:r>
        <w:rPr>
          <w:rFonts w:eastAsia="Arial Unicode MS"/>
          <w:lang w:bidi="he-IL"/>
        </w:rPr>
        <w:t xml:space="preserve">, </w:t>
      </w:r>
      <w:r w:rsidRPr="000B0C52">
        <w:rPr>
          <w:rFonts w:eastAsia="Arial Unicode MS"/>
          <w:lang w:bidi="he-IL"/>
        </w:rPr>
        <w:t xml:space="preserve">David. Voyez le titre du Ps. </w:t>
      </w:r>
      <w:r>
        <w:rPr>
          <w:rFonts w:eastAsia="Arial Unicode MS"/>
          <w:lang w:bidi="he-IL"/>
        </w:rPr>
        <w:t>XVII.</w:t>
      </w:r>
      <w:r w:rsidRPr="00A01812">
        <w:t xml:space="preserve"> — </w:t>
      </w:r>
      <w:r w:rsidRPr="000B0C52">
        <w:rPr>
          <w:rFonts w:eastAsia="Arial Unicode MS"/>
          <w:lang w:bidi="he-IL"/>
        </w:rPr>
        <w:t>Ce beau cantique consiste en un contraste</w:t>
      </w:r>
      <w:r>
        <w:rPr>
          <w:rFonts w:eastAsia="Arial Unicode MS"/>
          <w:lang w:bidi="he-IL"/>
        </w:rPr>
        <w:t xml:space="preserve">, </w:t>
      </w:r>
      <w:r w:rsidRPr="000B0C52">
        <w:rPr>
          <w:rFonts w:eastAsia="Arial Unicode MS"/>
          <w:lang w:bidi="he-IL"/>
        </w:rPr>
        <w:t>fort bien d</w:t>
      </w:r>
      <w:r>
        <w:rPr>
          <w:rFonts w:eastAsia="Arial Unicode MS"/>
          <w:lang w:bidi="he-IL"/>
        </w:rPr>
        <w:t>éveloppé, entre la malice soit i</w:t>
      </w:r>
      <w:r w:rsidRPr="000B0C52">
        <w:rPr>
          <w:rFonts w:eastAsia="Arial Unicode MS"/>
          <w:lang w:bidi="he-IL"/>
        </w:rPr>
        <w:t>ntérieure</w:t>
      </w:r>
      <w:r>
        <w:rPr>
          <w:rFonts w:eastAsia="Arial Unicode MS"/>
          <w:lang w:bidi="he-IL"/>
        </w:rPr>
        <w:t xml:space="preserve">, </w:t>
      </w:r>
      <w:r w:rsidRPr="000B0C52">
        <w:rPr>
          <w:rFonts w:eastAsia="Arial Unicode MS"/>
          <w:lang w:bidi="he-IL"/>
        </w:rPr>
        <w:t>soit extérieure des impies</w:t>
      </w:r>
      <w:r>
        <w:rPr>
          <w:rFonts w:eastAsia="Arial Unicode MS"/>
          <w:lang w:bidi="he-IL"/>
        </w:rPr>
        <w:t>, et l’i</w:t>
      </w:r>
      <w:r w:rsidRPr="000B0C52">
        <w:rPr>
          <w:rFonts w:eastAsia="Arial Unicode MS"/>
          <w:lang w:bidi="he-IL"/>
        </w:rPr>
        <w:t>népuisable bonté de Dieu pour toutes ses créatures. Il se divise de lui-même en trois parties bien nettes </w:t>
      </w:r>
      <w:r>
        <w:rPr>
          <w:rFonts w:eastAsia="Arial Unicode MS"/>
          <w:lang w:bidi="he-IL"/>
        </w:rPr>
        <w:t xml:space="preserve">: </w:t>
      </w:r>
      <w:r w:rsidRPr="000B0C52">
        <w:rPr>
          <w:rFonts w:eastAsia="Arial Unicode MS"/>
          <w:lang w:bidi="he-IL"/>
        </w:rPr>
        <w:t>le port</w:t>
      </w:r>
      <w:r>
        <w:rPr>
          <w:rFonts w:eastAsia="Arial Unicode MS"/>
          <w:lang w:bidi="he-IL"/>
        </w:rPr>
        <w:t>rait de l’i</w:t>
      </w:r>
      <w:r w:rsidRPr="000B0C52">
        <w:rPr>
          <w:rFonts w:eastAsia="Arial Unicode MS"/>
          <w:lang w:bidi="he-IL"/>
        </w:rPr>
        <w:t>mpie</w:t>
      </w:r>
      <w:r>
        <w:rPr>
          <w:rFonts w:eastAsia="Arial Unicode MS"/>
          <w:lang w:bidi="he-IL"/>
        </w:rPr>
        <w:t xml:space="preserve">, </w:t>
      </w:r>
      <w:r w:rsidRPr="000B0C52">
        <w:rPr>
          <w:rFonts w:eastAsia="Arial Unicode MS"/>
          <w:lang w:bidi="he-IL"/>
        </w:rPr>
        <w:t>vers. 2</w:t>
      </w:r>
      <w:r>
        <w:rPr>
          <w:rFonts w:eastAsia="Arial Unicode MS"/>
          <w:lang w:bidi="he-IL"/>
        </w:rPr>
        <w:t>-5 ; le tableau de la bonté infi</w:t>
      </w:r>
      <w:r w:rsidRPr="000B0C52">
        <w:rPr>
          <w:rFonts w:eastAsia="Arial Unicode MS"/>
          <w:lang w:bidi="he-IL"/>
        </w:rPr>
        <w:t>nie du Seigneur</w:t>
      </w:r>
      <w:r>
        <w:rPr>
          <w:rFonts w:eastAsia="Arial Unicode MS"/>
          <w:lang w:bidi="he-IL"/>
        </w:rPr>
        <w:t xml:space="preserve">, </w:t>
      </w:r>
      <w:r w:rsidRPr="000B0C52">
        <w:rPr>
          <w:rFonts w:eastAsia="Arial Unicode MS"/>
          <w:lang w:bidi="he-IL"/>
        </w:rPr>
        <w:t>vers. 6-10 ; une prière pour obtenir de demeurer toujours fidèle à Dieu</w:t>
      </w:r>
      <w:r>
        <w:rPr>
          <w:rFonts w:eastAsia="Arial Unicode MS"/>
          <w:lang w:bidi="he-IL"/>
        </w:rPr>
        <w:t xml:space="preserve">, </w:t>
      </w:r>
      <w:r w:rsidRPr="000B0C52">
        <w:rPr>
          <w:rFonts w:eastAsia="Arial Unicode MS"/>
          <w:lang w:bidi="he-IL"/>
        </w:rPr>
        <w:t>vers. 11-13</w:t>
      </w:r>
      <w:r>
        <w:rPr>
          <w:rFonts w:eastAsia="Arial Unicode MS"/>
          <w:lang w:bidi="he-IL"/>
        </w:rPr>
        <w:t>,</w:t>
      </w:r>
      <w:r w:rsidRPr="00A01812">
        <w:t xml:space="preserve"> — </w:t>
      </w:r>
      <w:r w:rsidRPr="000B0C52">
        <w:rPr>
          <w:rFonts w:eastAsia="Arial Unicode MS"/>
          <w:lang w:bidi="he-IL"/>
        </w:rPr>
        <w:t xml:space="preserve">On croit que David composa ce poème pendant la persécution de </w:t>
      </w:r>
      <w:r>
        <w:rPr>
          <w:rFonts w:eastAsia="Arial Unicode MS"/>
          <w:lang w:bidi="he-IL"/>
        </w:rPr>
        <w:t>Saül ; il</w:t>
      </w:r>
      <w:r w:rsidRPr="000B0C52">
        <w:rPr>
          <w:rFonts w:eastAsia="Arial Unicode MS"/>
          <w:lang w:bidi="he-IL"/>
        </w:rPr>
        <w:t xml:space="preserve"> généralise</w:t>
      </w:r>
      <w:r>
        <w:rPr>
          <w:rFonts w:eastAsia="Arial Unicode MS"/>
          <w:lang w:bidi="he-IL"/>
        </w:rPr>
        <w:t xml:space="preserve">, </w:t>
      </w:r>
      <w:r w:rsidRPr="000B0C52">
        <w:rPr>
          <w:rFonts w:eastAsia="Arial Unicode MS"/>
          <w:lang w:bidi="he-IL"/>
        </w:rPr>
        <w:t>pour le bien et la consolation de tous les bons</w:t>
      </w:r>
      <w:r>
        <w:rPr>
          <w:rFonts w:eastAsia="Arial Unicode MS"/>
          <w:lang w:bidi="he-IL"/>
        </w:rPr>
        <w:t xml:space="preserve">, </w:t>
      </w:r>
      <w:r w:rsidRPr="000B0C52">
        <w:rPr>
          <w:rFonts w:eastAsia="Arial Unicode MS"/>
          <w:lang w:bidi="he-IL"/>
        </w:rPr>
        <w:t>ce qu’il avait expérimenté lui-même durant ces mauvais jours.</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 xml:space="preserve">2° </w:t>
      </w:r>
      <w:r>
        <w:rPr>
          <w:rFonts w:eastAsia="Arial Unicode MS"/>
          <w:lang w:bidi="he-IL"/>
        </w:rPr>
        <w:t>Première partie : portrait des impies. Vers</w:t>
      </w:r>
      <w:r w:rsidRPr="000B0C52">
        <w:rPr>
          <w:rFonts w:eastAsia="Arial Unicode MS"/>
          <w:lang w:bidi="he-IL"/>
        </w:rPr>
        <w:t>. 2-5.</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2-3. Première strophe. Principe de la perversité</w:t>
      </w:r>
      <w:r>
        <w:rPr>
          <w:rFonts w:eastAsia="Arial Unicode MS"/>
          <w:lang w:bidi="he-IL"/>
        </w:rPr>
        <w:t xml:space="preserve"> des i</w:t>
      </w:r>
      <w:r w:rsidRPr="000B0C52">
        <w:rPr>
          <w:rFonts w:eastAsia="Arial Unicode MS"/>
          <w:lang w:bidi="he-IL"/>
        </w:rPr>
        <w:t>mpies </w:t>
      </w:r>
      <w:r>
        <w:rPr>
          <w:rFonts w:eastAsia="Arial Unicode MS"/>
          <w:lang w:bidi="he-IL"/>
        </w:rPr>
        <w:t xml:space="preserve">: </w:t>
      </w:r>
      <w:r w:rsidRPr="000B0C52">
        <w:rPr>
          <w:rFonts w:eastAsia="Arial Unicode MS"/>
          <w:lang w:bidi="he-IL"/>
        </w:rPr>
        <w:t>l’absence de toute crainte de Dieu</w:t>
      </w:r>
      <w:r>
        <w:rPr>
          <w:rFonts w:eastAsia="Arial Unicode MS"/>
          <w:lang w:bidi="he-IL"/>
        </w:rPr>
        <w:t xml:space="preserve">, </w:t>
      </w:r>
      <w:r w:rsidRPr="000B0C52">
        <w:rPr>
          <w:rFonts w:eastAsia="Arial Unicode MS"/>
          <w:lang w:bidi="he-IL"/>
        </w:rPr>
        <w:t>ou l’athéisme pratique. Passage un peu obscur</w:t>
      </w:r>
      <w:r>
        <w:rPr>
          <w:rFonts w:eastAsia="Arial Unicode MS"/>
          <w:lang w:bidi="he-IL"/>
        </w:rPr>
        <w:t xml:space="preserve">, </w:t>
      </w:r>
      <w:r w:rsidRPr="000B0C52">
        <w:rPr>
          <w:rFonts w:eastAsia="Arial Unicode MS"/>
          <w:lang w:bidi="he-IL"/>
        </w:rPr>
        <w:t xml:space="preserve">soit </w:t>
      </w:r>
      <w:r>
        <w:rPr>
          <w:rFonts w:eastAsia="Arial Unicode MS"/>
          <w:lang w:bidi="he-IL"/>
        </w:rPr>
        <w:t>dans le</w:t>
      </w:r>
      <w:r w:rsidRPr="000B0C52">
        <w:rPr>
          <w:rFonts w:eastAsia="Arial Unicode MS"/>
          <w:lang w:bidi="he-IL"/>
        </w:rPr>
        <w:t xml:space="preserve"> texte hébreu</w:t>
      </w:r>
      <w:r>
        <w:rPr>
          <w:rFonts w:eastAsia="Arial Unicode MS"/>
          <w:lang w:bidi="he-IL"/>
        </w:rPr>
        <w:t xml:space="preserve">, </w:t>
      </w:r>
      <w:r w:rsidRPr="000B0C52">
        <w:rPr>
          <w:rFonts w:eastAsia="Arial Unicode MS"/>
          <w:lang w:bidi="he-IL"/>
        </w:rPr>
        <w:t>soit dans les anciennes versions.</w:t>
      </w:r>
      <w:r w:rsidRPr="00A01812">
        <w:t xml:space="preserve"> — </w:t>
      </w:r>
      <w:r w:rsidRPr="00290B1E">
        <w:rPr>
          <w:rStyle w:val="italicus"/>
        </w:rPr>
        <w:t>Dixit injústus</w:t>
      </w:r>
      <w:r>
        <w:rPr>
          <w:rStyle w:val="italicus"/>
        </w:rPr>
        <w:t>…</w:t>
      </w:r>
      <w:r w:rsidRPr="000B0C52">
        <w:rPr>
          <w:rFonts w:eastAsia="Arial Unicode MS"/>
          <w:lang w:bidi="he-IL"/>
        </w:rPr>
        <w:t xml:space="preserve"> Les mots </w:t>
      </w:r>
      <w:r w:rsidRPr="00290B1E">
        <w:rPr>
          <w:rStyle w:val="italicus"/>
        </w:rPr>
        <w:t>in semetípso</w:t>
      </w:r>
      <w:r w:rsidRPr="000B0C52">
        <w:rPr>
          <w:rFonts w:eastAsia="Arial Unicode MS"/>
          <w:lang w:bidi="he-IL"/>
        </w:rPr>
        <w:t xml:space="preserve"> ne se rapportent pas à</w:t>
      </w:r>
      <w:r w:rsidRPr="00290B1E">
        <w:rPr>
          <w:rStyle w:val="italicus"/>
        </w:rPr>
        <w:t xml:space="preserve"> delínquat</w:t>
      </w:r>
      <w:r>
        <w:rPr>
          <w:rStyle w:val="italicus"/>
        </w:rPr>
        <w:t xml:space="preserve">, </w:t>
      </w:r>
      <w:r w:rsidRPr="000B0C52">
        <w:rPr>
          <w:rFonts w:eastAsia="Arial Unicode MS"/>
          <w:lang w:bidi="he-IL"/>
        </w:rPr>
        <w:t>mais à</w:t>
      </w:r>
      <w:r w:rsidRPr="00290B1E">
        <w:rPr>
          <w:rStyle w:val="italicus"/>
        </w:rPr>
        <w:t xml:space="preserve"> dixit.</w:t>
      </w:r>
      <w:r w:rsidRPr="000B0C52">
        <w:rPr>
          <w:rFonts w:eastAsia="Arial Unicode MS"/>
          <w:lang w:bidi="he-IL"/>
        </w:rPr>
        <w:t xml:space="preserve"> Le sens </w:t>
      </w:r>
      <w:r>
        <w:rPr>
          <w:rFonts w:eastAsia="Arial Unicode MS"/>
          <w:lang w:bidi="he-IL"/>
        </w:rPr>
        <w:t>est</w:t>
      </w:r>
      <w:r w:rsidRPr="000B0C52">
        <w:rPr>
          <w:rFonts w:eastAsia="Arial Unicode MS"/>
          <w:lang w:bidi="he-IL"/>
        </w:rPr>
        <w:t xml:space="preserve"> donc</w:t>
      </w:r>
      <w:r>
        <w:rPr>
          <w:rFonts w:eastAsia="Arial Unicode MS"/>
          <w:lang w:bidi="he-IL"/>
        </w:rPr>
        <w:t xml:space="preserve">, </w:t>
      </w:r>
      <w:r w:rsidRPr="000B0C52">
        <w:rPr>
          <w:rFonts w:eastAsia="Arial Unicode MS"/>
          <w:lang w:bidi="he-IL"/>
        </w:rPr>
        <w:t xml:space="preserve">d’après la </w:t>
      </w:r>
      <w:r>
        <w:rPr>
          <w:rFonts w:eastAsia="Arial Unicode MS"/>
          <w:lang w:bidi="he-IL"/>
        </w:rPr>
        <w:t>Vulga</w:t>
      </w:r>
      <w:r w:rsidRPr="000B0C52">
        <w:rPr>
          <w:rFonts w:eastAsia="Arial Unicode MS"/>
          <w:lang w:bidi="he-IL"/>
        </w:rPr>
        <w:t>te </w:t>
      </w:r>
      <w:r>
        <w:rPr>
          <w:rFonts w:eastAsia="Arial Unicode MS"/>
          <w:lang w:bidi="he-IL"/>
        </w:rPr>
        <w:t xml:space="preserve">: </w:t>
      </w:r>
      <w:r w:rsidRPr="000B0C52">
        <w:rPr>
          <w:rFonts w:eastAsia="Arial Unicode MS"/>
          <w:lang w:bidi="he-IL"/>
        </w:rPr>
        <w:t>l’</w:t>
      </w:r>
      <w:r>
        <w:rPr>
          <w:rFonts w:eastAsia="Arial Unicode MS"/>
          <w:lang w:bidi="he-IL"/>
        </w:rPr>
        <w:t>impie</w:t>
      </w:r>
      <w:r w:rsidRPr="000B0C52">
        <w:rPr>
          <w:rFonts w:eastAsia="Arial Unicode MS"/>
          <w:lang w:bidi="he-IL"/>
        </w:rPr>
        <w:t xml:space="preserve"> a résolu dans son cœur de commettre l’iniquité</w:t>
      </w:r>
      <w:r w:rsidRPr="00290B1E">
        <w:rPr>
          <w:rStyle w:val="italicus"/>
        </w:rPr>
        <w:t xml:space="preserve"> </w:t>
      </w:r>
      <w:r w:rsidRPr="008E314C">
        <w:t>(</w:t>
      </w:r>
      <w:r w:rsidRPr="00290B1E">
        <w:rPr>
          <w:rStyle w:val="italicus"/>
        </w:rPr>
        <w:t>ut delínquat</w:t>
      </w:r>
      <w:r w:rsidRPr="008E314C">
        <w:t>)</w:t>
      </w:r>
      <w:r w:rsidRPr="00290B1E">
        <w:rPr>
          <w:rStyle w:val="italicus"/>
        </w:rPr>
        <w:t>.</w:t>
      </w:r>
      <w:r w:rsidRPr="000B0C52">
        <w:rPr>
          <w:rFonts w:eastAsia="Arial Unicode MS"/>
          <w:lang w:bidi="he-IL"/>
        </w:rPr>
        <w:t xml:space="preserve"> La traduction littérale du texte hébreu actuel serait </w:t>
      </w:r>
      <w:r>
        <w:rPr>
          <w:rFonts w:eastAsia="Arial Unicode MS"/>
          <w:lang w:bidi="he-IL"/>
        </w:rPr>
        <w:t xml:space="preserve">: </w:t>
      </w:r>
      <w:r w:rsidRPr="000B0C52">
        <w:rPr>
          <w:rFonts w:eastAsia="Arial Unicode MS"/>
          <w:lang w:bidi="he-IL"/>
        </w:rPr>
        <w:t>Oracle (le mot rare et solennel</w:t>
      </w:r>
      <w:r>
        <w:rPr>
          <w:rStyle w:val="italicus"/>
        </w:rPr>
        <w:t xml:space="preserve"> </w:t>
      </w:r>
      <w:r w:rsidRPr="00DD225D">
        <w:rPr>
          <w:rStyle w:val="italicus"/>
        </w:rPr>
        <w:t>nᵉ’um</w:t>
      </w:r>
      <w:r w:rsidRPr="008E314C">
        <w:t>)</w:t>
      </w:r>
      <w:r w:rsidRPr="000B0C52">
        <w:rPr>
          <w:rFonts w:eastAsia="Arial Unicode MS"/>
          <w:lang w:bidi="he-IL"/>
        </w:rPr>
        <w:t xml:space="preserve"> de l’iniquité à l’impie dans mon cœur. C.-à-d. </w:t>
      </w:r>
      <w:r>
        <w:rPr>
          <w:rFonts w:eastAsia="Arial Unicode MS"/>
          <w:lang w:bidi="he-IL"/>
        </w:rPr>
        <w:t xml:space="preserve">: Voici ce que révèlent à mon cœur </w:t>
      </w:r>
      <w:r w:rsidRPr="000B0C52">
        <w:rPr>
          <w:rFonts w:eastAsia="Arial Unicode MS"/>
          <w:lang w:bidi="he-IL"/>
        </w:rPr>
        <w:t>les transgressions des impies</w:t>
      </w:r>
      <w:r>
        <w:rPr>
          <w:rFonts w:eastAsia="Arial Unicode MS"/>
          <w:lang w:bidi="he-IL"/>
        </w:rPr>
        <w:t xml:space="preserve"> : </w:t>
      </w:r>
      <w:r w:rsidRPr="000B0C52">
        <w:rPr>
          <w:rFonts w:eastAsia="Arial Unicode MS"/>
          <w:lang w:bidi="he-IL"/>
        </w:rPr>
        <w:t>ils n’ont pas la moindre crainte de Dieu. Mais on préfère assez communément la leçon</w:t>
      </w:r>
      <w:r w:rsidRPr="00290B1E">
        <w:rPr>
          <w:rStyle w:val="italicus"/>
        </w:rPr>
        <w:t xml:space="preserve"> b</w:t>
      </w:r>
      <w:r>
        <w:rPr>
          <w:rStyle w:val="italicus"/>
        </w:rPr>
        <w:t>ᵉ</w:t>
      </w:r>
      <w:r w:rsidRPr="00290B1E">
        <w:rPr>
          <w:rStyle w:val="italicus"/>
        </w:rPr>
        <w:t>libbô</w:t>
      </w:r>
      <w:r>
        <w:rPr>
          <w:rStyle w:val="italicus"/>
        </w:rPr>
        <w:t xml:space="preserve">, </w:t>
      </w:r>
      <w:r>
        <w:rPr>
          <w:rFonts w:eastAsia="Arial Unicode MS"/>
          <w:lang w:bidi="he-IL"/>
        </w:rPr>
        <w:t>« </w:t>
      </w:r>
      <w:r w:rsidRPr="000B0C52">
        <w:rPr>
          <w:rFonts w:eastAsia="Arial Unicode MS"/>
          <w:lang w:bidi="he-IL"/>
        </w:rPr>
        <w:t>dans son cœur</w:t>
      </w:r>
      <w:r>
        <w:rPr>
          <w:rFonts w:eastAsia="Arial Unicode MS"/>
          <w:lang w:bidi="he-IL"/>
        </w:rPr>
        <w:t>, »</w:t>
      </w:r>
      <w:r w:rsidRPr="000B0C52">
        <w:rPr>
          <w:rFonts w:eastAsia="Arial Unicode MS"/>
          <w:lang w:bidi="he-IL"/>
        </w:rPr>
        <w:t xml:space="preserve"> qui </w:t>
      </w:r>
      <w:r>
        <w:rPr>
          <w:rFonts w:eastAsia="Arial Unicode MS"/>
          <w:lang w:bidi="he-IL"/>
        </w:rPr>
        <w:t>est</w:t>
      </w:r>
      <w:r w:rsidRPr="000B0C52">
        <w:rPr>
          <w:rFonts w:eastAsia="Arial Unicode MS"/>
          <w:lang w:bidi="he-IL"/>
        </w:rPr>
        <w:t xml:space="preserve"> aussi celle des </w:t>
      </w:r>
      <w:r>
        <w:rPr>
          <w:rFonts w:eastAsia="Arial Unicode MS"/>
          <w:lang w:bidi="he-IL"/>
        </w:rPr>
        <w:t xml:space="preserve">LXX, </w:t>
      </w:r>
      <w:r w:rsidRPr="000B0C52">
        <w:rPr>
          <w:rFonts w:eastAsia="Arial Unicode MS"/>
          <w:lang w:bidi="he-IL"/>
        </w:rPr>
        <w:t>du syriaque et</w:t>
      </w:r>
      <w:r>
        <w:rPr>
          <w:rFonts w:eastAsia="Arial Unicode MS"/>
          <w:lang w:bidi="he-IL"/>
        </w:rPr>
        <w:t xml:space="preserve"> de saint Jérôme. La véritable i</w:t>
      </w:r>
      <w:r w:rsidRPr="000B0C52">
        <w:rPr>
          <w:rFonts w:eastAsia="Arial Unicode MS"/>
          <w:lang w:bidi="he-IL"/>
        </w:rPr>
        <w:t>nterprétation de l’hébreu serait donc </w:t>
      </w:r>
      <w:r>
        <w:rPr>
          <w:rFonts w:eastAsia="Arial Unicode MS"/>
          <w:lang w:bidi="he-IL"/>
        </w:rPr>
        <w:t xml:space="preserve">: </w:t>
      </w:r>
      <w:r w:rsidRPr="000B0C52">
        <w:rPr>
          <w:rFonts w:eastAsia="Arial Unicode MS"/>
          <w:lang w:bidi="he-IL"/>
        </w:rPr>
        <w:t>L’</w:t>
      </w:r>
      <w:r>
        <w:rPr>
          <w:rFonts w:eastAsia="Arial Unicode MS"/>
          <w:lang w:bidi="he-IL"/>
        </w:rPr>
        <w:t>impi</w:t>
      </w:r>
      <w:r w:rsidRPr="000B0C52">
        <w:rPr>
          <w:rFonts w:eastAsia="Arial Unicode MS"/>
          <w:lang w:bidi="he-IL"/>
        </w:rPr>
        <w:t>été profère cet oracle dans le cœur des pervers. Et l’oracle en question</w:t>
      </w:r>
      <w:r>
        <w:rPr>
          <w:rFonts w:eastAsia="Arial Unicode MS"/>
          <w:lang w:bidi="he-IL"/>
        </w:rPr>
        <w:t xml:space="preserve">, </w:t>
      </w:r>
      <w:r w:rsidRPr="000B0C52">
        <w:rPr>
          <w:rFonts w:eastAsia="Arial Unicode MS"/>
          <w:lang w:bidi="he-IL"/>
        </w:rPr>
        <w:t>placé sur les lèvres de l’iniquité personnifiée</w:t>
      </w:r>
      <w:r>
        <w:rPr>
          <w:rFonts w:eastAsia="Arial Unicode MS"/>
          <w:lang w:bidi="he-IL"/>
        </w:rPr>
        <w:t>, est</w:t>
      </w:r>
      <w:r w:rsidRPr="000B0C52">
        <w:rPr>
          <w:rFonts w:eastAsia="Arial Unicode MS"/>
          <w:lang w:bidi="he-IL"/>
        </w:rPr>
        <w:t xml:space="preserve"> contenu dans l’hémistiche suivant </w:t>
      </w:r>
      <w:r>
        <w:rPr>
          <w:rFonts w:eastAsia="Arial Unicode MS"/>
          <w:lang w:bidi="he-IL"/>
        </w:rPr>
        <w:t xml:space="preserve">: </w:t>
      </w:r>
      <w:r w:rsidRPr="00290B1E">
        <w:rPr>
          <w:rStyle w:val="italicus"/>
        </w:rPr>
        <w:t xml:space="preserve">Non </w:t>
      </w:r>
      <w:r>
        <w:rPr>
          <w:rStyle w:val="italicus"/>
        </w:rPr>
        <w:t>est</w:t>
      </w:r>
      <w:r w:rsidRPr="00290B1E">
        <w:rPr>
          <w:rStyle w:val="italicus"/>
        </w:rPr>
        <w:t xml:space="preserve"> timor</w:t>
      </w:r>
      <w:r w:rsidRPr="000B0C52">
        <w:rPr>
          <w:rFonts w:eastAsia="Arial Unicode MS"/>
          <w:lang w:bidi="he-IL"/>
        </w:rPr>
        <w:t xml:space="preserve"> (hébr. </w:t>
      </w:r>
      <w:r>
        <w:rPr>
          <w:rFonts w:eastAsia="Arial Unicode MS"/>
          <w:lang w:bidi="he-IL"/>
        </w:rPr>
        <w:t>: « </w:t>
      </w:r>
      <w:r w:rsidRPr="000B0C52">
        <w:rPr>
          <w:rFonts w:eastAsia="Arial Unicode MS"/>
          <w:lang w:bidi="he-IL"/>
        </w:rPr>
        <w:t>la terreur</w:t>
      </w:r>
      <w:r>
        <w:rPr>
          <w:rFonts w:eastAsia="Arial Unicode MS"/>
          <w:lang w:bidi="he-IL"/>
        </w:rPr>
        <w:t xml:space="preserve"> », </w:t>
      </w:r>
      <w:r w:rsidRPr="000B0C52">
        <w:rPr>
          <w:rFonts w:eastAsia="Arial Unicode MS"/>
          <w:lang w:bidi="he-IL"/>
        </w:rPr>
        <w:t>expression plus forte)</w:t>
      </w:r>
      <w:r>
        <w:rPr>
          <w:rFonts w:eastAsia="Arial Unicode MS"/>
          <w:lang w:bidi="he-IL"/>
        </w:rPr>
        <w:t>…</w:t>
      </w:r>
      <w:r w:rsidRPr="000B0C52">
        <w:rPr>
          <w:rFonts w:eastAsia="Arial Unicode MS"/>
          <w:lang w:bidi="he-IL"/>
        </w:rPr>
        <w:t xml:space="preserve"> Par conséquent</w:t>
      </w:r>
      <w:r>
        <w:rPr>
          <w:rFonts w:eastAsia="Arial Unicode MS"/>
          <w:lang w:bidi="he-IL"/>
        </w:rPr>
        <w:t xml:space="preserve">, </w:t>
      </w:r>
      <w:r w:rsidRPr="000B0C52">
        <w:rPr>
          <w:rFonts w:eastAsia="Arial Unicode MS"/>
          <w:lang w:bidi="he-IL"/>
        </w:rPr>
        <w:t>rien n’arrêtera</w:t>
      </w:r>
      <w:r>
        <w:rPr>
          <w:rFonts w:eastAsia="Arial Unicode MS"/>
          <w:lang w:bidi="he-IL"/>
        </w:rPr>
        <w:t xml:space="preserve"> l’</w:t>
      </w:r>
      <w:r w:rsidRPr="000B0C52">
        <w:rPr>
          <w:rFonts w:eastAsia="Arial Unicode MS"/>
          <w:lang w:bidi="he-IL"/>
        </w:rPr>
        <w:t>impie sur la route du mal</w:t>
      </w:r>
      <w:r>
        <w:rPr>
          <w:rFonts w:eastAsia="Arial Unicode MS"/>
          <w:lang w:bidi="he-IL"/>
        </w:rPr>
        <w:t xml:space="preserve">, </w:t>
      </w:r>
      <w:r w:rsidRPr="000B0C52">
        <w:rPr>
          <w:rFonts w:eastAsia="Arial Unicode MS"/>
          <w:lang w:bidi="he-IL"/>
        </w:rPr>
        <w:t>puisqu’il ne redoute rien</w:t>
      </w:r>
      <w:r>
        <w:rPr>
          <w:rFonts w:eastAsia="Arial Unicode MS"/>
          <w:lang w:bidi="he-IL"/>
        </w:rPr>
        <w:t xml:space="preserve">, </w:t>
      </w:r>
      <w:r w:rsidRPr="000B0C52">
        <w:rPr>
          <w:rFonts w:eastAsia="Arial Unicode MS"/>
          <w:lang w:bidi="he-IL"/>
        </w:rPr>
        <w:t>pas même les jugements de Dieu. S</w:t>
      </w:r>
      <w:r>
        <w:rPr>
          <w:rFonts w:eastAsia="Arial Unicode MS"/>
          <w:lang w:bidi="he-IL"/>
        </w:rPr>
        <w:t xml:space="preserve">aint Paul cite ce trait, Rom. III, </w:t>
      </w:r>
      <w:r w:rsidRPr="000B0C52">
        <w:rPr>
          <w:rFonts w:eastAsia="Arial Unicode MS"/>
          <w:lang w:bidi="he-IL"/>
        </w:rPr>
        <w:t>18</w:t>
      </w:r>
      <w:r>
        <w:rPr>
          <w:rFonts w:eastAsia="Arial Unicode MS"/>
          <w:lang w:bidi="he-IL"/>
        </w:rPr>
        <w:t xml:space="preserve">, </w:t>
      </w:r>
      <w:r w:rsidRPr="000B0C52">
        <w:rPr>
          <w:rFonts w:eastAsia="Arial Unicode MS"/>
          <w:lang w:bidi="he-IL"/>
        </w:rPr>
        <w:t>pour résumer et conclure sa lugubre description de la perversité qui a envahi l’âme de l’homme déchu.</w:t>
      </w:r>
      <w:r w:rsidRPr="00A01812">
        <w:t xml:space="preserve"> — </w:t>
      </w:r>
      <w:r>
        <w:rPr>
          <w:rStyle w:val="italicus"/>
        </w:rPr>
        <w:t>Quóniam</w:t>
      </w:r>
      <w:r w:rsidRPr="00290B1E">
        <w:rPr>
          <w:rStyle w:val="italicus"/>
        </w:rPr>
        <w:t xml:space="preserve"> dolóse</w:t>
      </w:r>
      <w:r>
        <w:rPr>
          <w:rStyle w:val="italicus"/>
        </w:rPr>
        <w:t>…</w:t>
      </w:r>
      <w:r w:rsidRPr="000B0C52">
        <w:rPr>
          <w:rFonts w:eastAsia="Arial Unicode MS"/>
          <w:lang w:bidi="he-IL"/>
        </w:rPr>
        <w:t xml:space="preserve"> La Vulgate veut dire que l’impie a tellement multiplié ses crimes sous le regard de Dieu</w:t>
      </w:r>
      <w:r w:rsidRPr="002915D1">
        <w:t xml:space="preserve"> (</w:t>
      </w:r>
      <w:r w:rsidRPr="00290B1E">
        <w:rPr>
          <w:rStyle w:val="italicus"/>
        </w:rPr>
        <w:t>in conspéctu ejus</w:t>
      </w:r>
      <w:r w:rsidRPr="002915D1">
        <w:t>)</w:t>
      </w:r>
      <w:r>
        <w:t xml:space="preserve">, </w:t>
      </w:r>
      <w:r w:rsidRPr="000B0C52">
        <w:rPr>
          <w:rFonts w:eastAsia="Arial Unicode MS"/>
          <w:lang w:bidi="he-IL"/>
        </w:rPr>
        <w:t>qu’ils ont excité la haine vengeresse du souverain Juge</w:t>
      </w:r>
      <w:r w:rsidRPr="00290B1E">
        <w:rPr>
          <w:rStyle w:val="italicus"/>
        </w:rPr>
        <w:t xml:space="preserve"> </w:t>
      </w:r>
      <w:r w:rsidRPr="002915D1">
        <w:t>(</w:t>
      </w:r>
      <w:r w:rsidRPr="00290B1E">
        <w:rPr>
          <w:rStyle w:val="italicus"/>
        </w:rPr>
        <w:t>ut inveniátur</w:t>
      </w:r>
      <w:r>
        <w:rPr>
          <w:rStyle w:val="italicus"/>
        </w:rPr>
        <w:t>…</w:t>
      </w:r>
      <w:r w:rsidRPr="00290B1E">
        <w:rPr>
          <w:rStyle w:val="italicus"/>
        </w:rPr>
        <w:t xml:space="preserve"> ad ódium</w:t>
      </w:r>
      <w:r w:rsidRPr="002915D1">
        <w:t>).</w:t>
      </w:r>
      <w:r w:rsidRPr="000B0C52">
        <w:rPr>
          <w:rFonts w:eastAsia="Arial Unicode MS"/>
          <w:lang w:bidi="he-IL"/>
        </w:rPr>
        <w:t xml:space="preserve"> On discute beaucoup sur le sens de l’hébreu. La traduction suivante nous paraît être la plus claire et la plus simple de toutes celles qu’on a proposées </w:t>
      </w:r>
      <w:r>
        <w:rPr>
          <w:rFonts w:eastAsia="Arial Unicode MS"/>
          <w:lang w:bidi="he-IL"/>
        </w:rPr>
        <w:t xml:space="preserve">: {110} </w:t>
      </w:r>
      <w:r w:rsidRPr="000B0C52">
        <w:rPr>
          <w:rFonts w:eastAsia="Arial Unicode MS"/>
          <w:lang w:bidi="he-IL"/>
        </w:rPr>
        <w:t>Car elle (l’</w:t>
      </w:r>
      <w:r>
        <w:rPr>
          <w:rFonts w:eastAsia="Arial Unicode MS"/>
          <w:lang w:bidi="he-IL"/>
        </w:rPr>
        <w:t>impi</w:t>
      </w:r>
      <w:r w:rsidRPr="000B0C52">
        <w:rPr>
          <w:rFonts w:eastAsia="Arial Unicode MS"/>
          <w:lang w:bidi="he-IL"/>
        </w:rPr>
        <w:t xml:space="preserve">été) le flatte à ses propres yeux </w:t>
      </w:r>
      <w:r>
        <w:rPr>
          <w:rFonts w:eastAsia="Arial Unicode MS"/>
          <w:lang w:bidi="he-IL"/>
        </w:rPr>
        <w:t>(lu</w:t>
      </w:r>
      <w:r w:rsidRPr="000B0C52">
        <w:rPr>
          <w:rFonts w:eastAsia="Arial Unicode MS"/>
          <w:lang w:bidi="he-IL"/>
        </w:rPr>
        <w:t>i disant</w:t>
      </w:r>
      <w:r>
        <w:rPr>
          <w:rFonts w:eastAsia="Arial Unicode MS"/>
          <w:lang w:bidi="he-IL"/>
        </w:rPr>
        <w:t xml:space="preserve">, </w:t>
      </w:r>
      <w:r w:rsidRPr="000B0C52">
        <w:rPr>
          <w:rFonts w:eastAsia="Arial Unicode MS"/>
          <w:lang w:bidi="he-IL"/>
        </w:rPr>
        <w:t>et c’est en cela qu’elle le flatte et le trompe)</w:t>
      </w:r>
      <w:r>
        <w:rPr>
          <w:rFonts w:eastAsia="Arial Unicode MS"/>
          <w:lang w:bidi="he-IL"/>
        </w:rPr>
        <w:t xml:space="preserve">, </w:t>
      </w:r>
      <w:r w:rsidRPr="000B0C52">
        <w:rPr>
          <w:rFonts w:eastAsia="Arial Unicode MS"/>
          <w:lang w:bidi="he-IL"/>
        </w:rPr>
        <w:t>que son iniquité ne sera pas découverte et détestée (c.-à-d. châtiée par Dieu).</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4-5. Seconde strophe </w:t>
      </w:r>
      <w:r>
        <w:rPr>
          <w:rFonts w:eastAsia="Arial Unicode MS"/>
          <w:lang w:bidi="he-IL"/>
        </w:rPr>
        <w:t xml:space="preserve">: </w:t>
      </w:r>
      <w:r w:rsidRPr="000B0C52">
        <w:rPr>
          <w:rFonts w:eastAsia="Arial Unicode MS"/>
          <w:lang w:bidi="he-IL"/>
        </w:rPr>
        <w:t>les résult</w:t>
      </w:r>
      <w:r>
        <w:rPr>
          <w:rFonts w:eastAsia="Arial Unicode MS"/>
          <w:lang w:bidi="he-IL"/>
        </w:rPr>
        <w:t>ats</w:t>
      </w:r>
      <w:r w:rsidRPr="000B0C52">
        <w:rPr>
          <w:rFonts w:eastAsia="Arial Unicode MS"/>
          <w:lang w:bidi="he-IL"/>
        </w:rPr>
        <w:t xml:space="preserve"> pratiques de ce principe</w:t>
      </w:r>
      <w:r>
        <w:rPr>
          <w:rFonts w:eastAsia="Arial Unicode MS"/>
          <w:lang w:bidi="he-IL"/>
        </w:rPr>
        <w:t xml:space="preserve">, </w:t>
      </w:r>
      <w:r w:rsidRPr="000B0C52">
        <w:rPr>
          <w:rFonts w:eastAsia="Arial Unicode MS"/>
          <w:lang w:bidi="he-IL"/>
        </w:rPr>
        <w:t>ou conduite affreuse de l’impie.</w:t>
      </w:r>
      <w:r w:rsidRPr="00A01812">
        <w:t xml:space="preserve"> — </w:t>
      </w:r>
      <w:r w:rsidRPr="000B0C52">
        <w:rPr>
          <w:rFonts w:eastAsia="Arial Unicode MS"/>
          <w:lang w:bidi="he-IL"/>
        </w:rPr>
        <w:t>Ses paroles sont criminelles </w:t>
      </w:r>
      <w:r>
        <w:rPr>
          <w:rFonts w:eastAsia="Arial Unicode MS"/>
          <w:lang w:bidi="he-IL"/>
        </w:rPr>
        <w:t xml:space="preserve">: </w:t>
      </w:r>
      <w:r>
        <w:rPr>
          <w:rStyle w:val="italicus"/>
        </w:rPr>
        <w:t>V</w:t>
      </w:r>
      <w:r w:rsidRPr="00290B1E">
        <w:rPr>
          <w:rStyle w:val="italicus"/>
        </w:rPr>
        <w:t>erba</w:t>
      </w:r>
      <w:r>
        <w:rPr>
          <w:rStyle w:val="italicus"/>
        </w:rPr>
        <w:t>…</w:t>
      </w:r>
      <w:r w:rsidRPr="00290B1E">
        <w:rPr>
          <w:rStyle w:val="italicus"/>
        </w:rPr>
        <w:t xml:space="preserve"> ejus iníquitas</w:t>
      </w:r>
      <w:r>
        <w:rPr>
          <w:rStyle w:val="italicus"/>
        </w:rPr>
        <w:t>…</w:t>
      </w:r>
      <w:r w:rsidRPr="00290B1E">
        <w:rPr>
          <w:rStyle w:val="italicus"/>
        </w:rPr>
        <w:t> ;</w:t>
      </w:r>
      <w:r w:rsidRPr="000B0C52">
        <w:rPr>
          <w:rFonts w:eastAsia="Arial Unicode MS"/>
          <w:lang w:bidi="he-IL"/>
        </w:rPr>
        <w:t xml:space="preserve"> cf. Ps</w:t>
      </w:r>
      <w:r>
        <w:rPr>
          <w:rFonts w:eastAsia="Arial Unicode MS"/>
          <w:lang w:bidi="he-IL"/>
        </w:rPr>
        <w:t xml:space="preserve">. V, </w:t>
      </w:r>
      <w:r w:rsidRPr="000B0C52">
        <w:rPr>
          <w:rFonts w:eastAsia="Arial Unicode MS"/>
          <w:lang w:bidi="he-IL"/>
        </w:rPr>
        <w:t xml:space="preserve">5 ; </w:t>
      </w:r>
      <w:r>
        <w:rPr>
          <w:rFonts w:eastAsia="Arial Unicode MS"/>
          <w:lang w:bidi="he-IL"/>
        </w:rPr>
        <w:t xml:space="preserve">Ps. X hébr. </w:t>
      </w:r>
      <w:r w:rsidRPr="000B0C52">
        <w:rPr>
          <w:rFonts w:eastAsia="Arial Unicode MS"/>
          <w:lang w:bidi="he-IL"/>
        </w:rPr>
        <w:t>7.</w:t>
      </w:r>
      <w:r w:rsidRPr="00A01812">
        <w:t xml:space="preserve"> — </w:t>
      </w:r>
      <w:r w:rsidRPr="000B0C52">
        <w:rPr>
          <w:rFonts w:eastAsia="Arial Unicode MS"/>
          <w:lang w:bidi="he-IL"/>
        </w:rPr>
        <w:t xml:space="preserve">Son cœur </w:t>
      </w:r>
      <w:r>
        <w:rPr>
          <w:rFonts w:eastAsia="Arial Unicode MS"/>
          <w:lang w:bidi="he-IL"/>
        </w:rPr>
        <w:t>est</w:t>
      </w:r>
      <w:r w:rsidRPr="000B0C52">
        <w:rPr>
          <w:rFonts w:eastAsia="Arial Unicode MS"/>
          <w:lang w:bidi="he-IL"/>
        </w:rPr>
        <w:t xml:space="preserve"> endurci </w:t>
      </w:r>
      <w:r>
        <w:rPr>
          <w:rFonts w:eastAsia="Arial Unicode MS"/>
          <w:lang w:bidi="he-IL"/>
        </w:rPr>
        <w:t xml:space="preserve">: </w:t>
      </w:r>
      <w:r w:rsidRPr="00290B1E">
        <w:rPr>
          <w:rStyle w:val="italicus"/>
        </w:rPr>
        <w:t>nóluit intellígere</w:t>
      </w:r>
      <w:r>
        <w:rPr>
          <w:rStyle w:val="italicus"/>
        </w:rPr>
        <w:t>…</w:t>
      </w:r>
      <w:r>
        <w:rPr>
          <w:rFonts w:eastAsia="Arial Unicode MS"/>
          <w:lang w:bidi="he-IL"/>
        </w:rPr>
        <w:t xml:space="preserve"> Hébr. : il</w:t>
      </w:r>
      <w:r w:rsidRPr="000B0C52">
        <w:rPr>
          <w:rFonts w:eastAsia="Arial Unicode MS"/>
          <w:lang w:bidi="he-IL"/>
        </w:rPr>
        <w:t xml:space="preserve"> a cessé de comprendre</w:t>
      </w:r>
      <w:r>
        <w:rPr>
          <w:rFonts w:eastAsia="Arial Unicode MS"/>
          <w:lang w:bidi="he-IL"/>
        </w:rPr>
        <w:t>…</w:t>
      </w:r>
      <w:r w:rsidRPr="000B0C52">
        <w:rPr>
          <w:rFonts w:eastAsia="Arial Unicode MS"/>
          <w:lang w:bidi="he-IL"/>
        </w:rPr>
        <w:t xml:space="preserve"> C’est à dessein et volontairement que les pervers ferment leur esprit et leur cœur à la vraie sagesse</w:t>
      </w:r>
      <w:r>
        <w:rPr>
          <w:rFonts w:eastAsia="Arial Unicode MS"/>
          <w:lang w:bidi="he-IL"/>
        </w:rPr>
        <w:t xml:space="preserve">, </w:t>
      </w:r>
      <w:r w:rsidRPr="000B0C52">
        <w:rPr>
          <w:rFonts w:eastAsia="Arial Unicode MS"/>
          <w:lang w:bidi="he-IL"/>
        </w:rPr>
        <w:t>car elle les pousserait</w:t>
      </w:r>
      <w:r>
        <w:rPr>
          <w:rFonts w:eastAsia="Arial Unicode MS"/>
          <w:bCs/>
          <w:lang w:bidi="he-IL"/>
        </w:rPr>
        <w:t xml:space="preserve"> </w:t>
      </w:r>
      <w:r w:rsidRPr="000B0C52">
        <w:rPr>
          <w:rFonts w:eastAsia="Arial Unicode MS"/>
          <w:lang w:bidi="he-IL"/>
        </w:rPr>
        <w:t>au bien (</w:t>
      </w:r>
      <w:r w:rsidRPr="00290B1E">
        <w:rPr>
          <w:rStyle w:val="italicus"/>
        </w:rPr>
        <w:t>ut bene</w:t>
      </w:r>
      <w:r>
        <w:rPr>
          <w:rStyle w:val="italicus"/>
        </w:rPr>
        <w:t>…</w:t>
      </w:r>
      <w:r w:rsidRPr="00511E8D">
        <w:t>)</w:t>
      </w:r>
      <w:r>
        <w:t xml:space="preserve">, </w:t>
      </w:r>
      <w:r w:rsidRPr="000B0C52">
        <w:rPr>
          <w:rFonts w:eastAsia="Arial Unicode MS"/>
          <w:lang w:bidi="he-IL"/>
        </w:rPr>
        <w:t>ce dont ils ne veulent à aucun prix.</w:t>
      </w:r>
      <w:r w:rsidRPr="00A01812">
        <w:t xml:space="preserve"> — </w:t>
      </w:r>
      <w:r w:rsidRPr="000B0C52">
        <w:rPr>
          <w:rFonts w:eastAsia="Arial Unicode MS"/>
          <w:lang w:bidi="he-IL"/>
        </w:rPr>
        <w:t xml:space="preserve">Sa dépravation </w:t>
      </w:r>
      <w:r>
        <w:rPr>
          <w:rFonts w:eastAsia="Arial Unicode MS"/>
          <w:lang w:bidi="he-IL"/>
        </w:rPr>
        <w:t>est</w:t>
      </w:r>
      <w:r w:rsidRPr="000B0C52">
        <w:rPr>
          <w:rFonts w:eastAsia="Arial Unicode MS"/>
          <w:lang w:bidi="he-IL"/>
        </w:rPr>
        <w:t xml:space="preserve"> profonde</w:t>
      </w:r>
      <w:r>
        <w:rPr>
          <w:rFonts w:eastAsia="Arial Unicode MS"/>
          <w:lang w:bidi="he-IL"/>
        </w:rPr>
        <w:t xml:space="preserve">, </w:t>
      </w:r>
      <w:r w:rsidRPr="000B0C52">
        <w:rPr>
          <w:rFonts w:eastAsia="Arial Unicode MS"/>
          <w:lang w:bidi="he-IL"/>
        </w:rPr>
        <w:t>universelle</w:t>
      </w:r>
      <w:r>
        <w:rPr>
          <w:rFonts w:eastAsia="Arial Unicode MS"/>
          <w:lang w:bidi="he-IL"/>
        </w:rPr>
        <w:t xml:space="preserve">, </w:t>
      </w:r>
      <w:r w:rsidRPr="000B0C52">
        <w:rPr>
          <w:rFonts w:eastAsia="Arial Unicode MS"/>
          <w:lang w:bidi="he-IL"/>
        </w:rPr>
        <w:t>vers. 5.</w:t>
      </w:r>
      <w:r w:rsidRPr="00290B1E">
        <w:rPr>
          <w:rStyle w:val="italicus"/>
        </w:rPr>
        <w:t xml:space="preserve"> Iniquitátem</w:t>
      </w:r>
      <w:r>
        <w:rPr>
          <w:rStyle w:val="italicus"/>
        </w:rPr>
        <w:t>…</w:t>
      </w:r>
      <w:r w:rsidRPr="00290B1E">
        <w:rPr>
          <w:rStyle w:val="italicus"/>
        </w:rPr>
        <w:t xml:space="preserve"> in cubíli </w:t>
      </w:r>
      <w:r>
        <w:rPr>
          <w:rStyle w:val="italicus"/>
        </w:rPr>
        <w:t xml:space="preserve">: </w:t>
      </w:r>
      <w:r w:rsidRPr="000B0C52">
        <w:rPr>
          <w:rFonts w:eastAsia="Arial Unicode MS"/>
          <w:lang w:bidi="he-IL"/>
        </w:rPr>
        <w:t>au lieu de profiter du calme de la nuit et des graves pensées qu’il lui apporte pour se repentir et revenir à Dieu</w:t>
      </w:r>
      <w:r>
        <w:rPr>
          <w:rFonts w:eastAsia="Arial Unicode MS"/>
          <w:lang w:bidi="he-IL"/>
        </w:rPr>
        <w:t xml:space="preserve">, </w:t>
      </w:r>
      <w:r w:rsidRPr="000B0C52">
        <w:rPr>
          <w:rFonts w:eastAsia="Arial Unicode MS"/>
          <w:lang w:bidi="he-IL"/>
        </w:rPr>
        <w:t xml:space="preserve">il </w:t>
      </w:r>
      <w:r w:rsidRPr="000B0C52">
        <w:rPr>
          <w:rFonts w:eastAsia="Arial Unicode MS"/>
          <w:lang w:bidi="he-IL"/>
        </w:rPr>
        <w:lastRenderedPageBreak/>
        <w:t>l’emploie à combiner ses desseins criminels. Cf. Ps</w:t>
      </w:r>
      <w:r>
        <w:rPr>
          <w:rFonts w:eastAsia="Arial Unicode MS"/>
          <w:lang w:bidi="he-IL"/>
        </w:rPr>
        <w:t xml:space="preserve">. IV, </w:t>
      </w:r>
      <w:r w:rsidRPr="000B0C52">
        <w:rPr>
          <w:rFonts w:eastAsia="Arial Unicode MS"/>
          <w:lang w:bidi="he-IL"/>
        </w:rPr>
        <w:t>1</w:t>
      </w:r>
      <w:r>
        <w:rPr>
          <w:rFonts w:eastAsia="Arial Unicode MS"/>
          <w:lang w:bidi="he-IL"/>
        </w:rPr>
        <w:t>.</w:t>
      </w:r>
      <w:r w:rsidRPr="00A01812">
        <w:t xml:space="preserve"> — </w:t>
      </w:r>
      <w:r w:rsidRPr="00290B1E">
        <w:rPr>
          <w:rStyle w:val="italicus"/>
        </w:rPr>
        <w:t>Astitit omni via</w:t>
      </w:r>
      <w:r>
        <w:rPr>
          <w:rStyle w:val="italicus"/>
        </w:rPr>
        <w:t>…</w:t>
      </w:r>
      <w:r w:rsidRPr="00290B1E">
        <w:rPr>
          <w:rStyle w:val="italicus"/>
        </w:rPr>
        <w:t> </w:t>
      </w:r>
      <w:r>
        <w:rPr>
          <w:rStyle w:val="italicus"/>
        </w:rPr>
        <w:t xml:space="preserve">: </w:t>
      </w:r>
      <w:r w:rsidRPr="000B0C52">
        <w:rPr>
          <w:rFonts w:eastAsia="Arial Unicode MS"/>
          <w:lang w:bidi="he-IL"/>
        </w:rPr>
        <w:t>ces mots dénotent un choix délibéré</w:t>
      </w:r>
      <w:r>
        <w:rPr>
          <w:rFonts w:eastAsia="Arial Unicode MS"/>
          <w:lang w:bidi="he-IL"/>
        </w:rPr>
        <w:t xml:space="preserve">, </w:t>
      </w:r>
      <w:r w:rsidRPr="000B0C52">
        <w:rPr>
          <w:rFonts w:eastAsia="Arial Unicode MS"/>
          <w:lang w:bidi="he-IL"/>
        </w:rPr>
        <w:t xml:space="preserve">le ferme </w:t>
      </w:r>
      <w:r>
        <w:rPr>
          <w:rFonts w:eastAsia="Arial Unicode MS"/>
          <w:lang w:bidi="he-IL"/>
        </w:rPr>
        <w:t xml:space="preserve">propos de mal faire. Voyez Ps. I, </w:t>
      </w:r>
      <w:r w:rsidRPr="000B0C52">
        <w:rPr>
          <w:rFonts w:eastAsia="Arial Unicode MS"/>
          <w:lang w:bidi="he-IL"/>
        </w:rPr>
        <w:t>1</w:t>
      </w:r>
      <w:r>
        <w:rPr>
          <w:rFonts w:eastAsia="Arial Unicode MS"/>
          <w:lang w:bidi="he-IL"/>
        </w:rPr>
        <w:t xml:space="preserve">, </w:t>
      </w:r>
      <w:r w:rsidRPr="000B0C52">
        <w:rPr>
          <w:rFonts w:eastAsia="Arial Unicode MS"/>
          <w:lang w:bidi="he-IL"/>
        </w:rPr>
        <w:t>et la note.</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3° Seconde partie </w:t>
      </w:r>
      <w:r>
        <w:rPr>
          <w:rFonts w:eastAsia="Arial Unicode MS"/>
          <w:lang w:bidi="he-IL"/>
        </w:rPr>
        <w:t xml:space="preserve">: </w:t>
      </w:r>
      <w:r w:rsidRPr="000B0C52">
        <w:rPr>
          <w:rFonts w:eastAsia="Arial Unicode MS"/>
          <w:lang w:bidi="he-IL"/>
        </w:rPr>
        <w:t>tableau de la bonté divine envers toutes ses créatures</w:t>
      </w:r>
      <w:r>
        <w:rPr>
          <w:rFonts w:eastAsia="Arial Unicode MS"/>
          <w:lang w:bidi="he-IL"/>
        </w:rPr>
        <w:t xml:space="preserve">, </w:t>
      </w:r>
      <w:r w:rsidRPr="000B0C52">
        <w:rPr>
          <w:rFonts w:eastAsia="Arial Unicode MS"/>
          <w:lang w:bidi="he-IL"/>
        </w:rPr>
        <w:t>et spécialement envers les justes. Vers. 6-10.</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Pas de transition entre cette d</w:t>
      </w:r>
      <w:r>
        <w:rPr>
          <w:rFonts w:eastAsia="Arial Unicode MS"/>
          <w:lang w:bidi="he-IL"/>
        </w:rPr>
        <w:t>escription et la précédente : « </w:t>
      </w:r>
      <w:r w:rsidRPr="000B0C52">
        <w:rPr>
          <w:rFonts w:eastAsia="Arial Unicode MS"/>
          <w:lang w:bidi="he-IL"/>
        </w:rPr>
        <w:t>quittant brusquement le douloureux spectacle de la perversité humaine</w:t>
      </w:r>
      <w:r>
        <w:rPr>
          <w:rFonts w:eastAsia="Arial Unicode MS"/>
          <w:lang w:bidi="he-IL"/>
        </w:rPr>
        <w:t xml:space="preserve">, </w:t>
      </w:r>
      <w:r w:rsidRPr="000B0C52">
        <w:rPr>
          <w:rFonts w:eastAsia="Arial Unicode MS"/>
          <w:lang w:bidi="he-IL"/>
        </w:rPr>
        <w:t>le psalmiste se réfugie dans la contemplation respectueuse (et aimante) du caractère de Dieu</w:t>
      </w:r>
      <w:r>
        <w:rPr>
          <w:rFonts w:eastAsia="Arial Unicode MS"/>
          <w:lang w:bidi="he-IL"/>
        </w:rPr>
        <w:t xml:space="preserve">, </w:t>
      </w:r>
      <w:r w:rsidRPr="000B0C52">
        <w:rPr>
          <w:rFonts w:eastAsia="Arial Unicode MS"/>
          <w:lang w:bidi="he-IL"/>
        </w:rPr>
        <w:t>source infinie de vie et de lumière.</w:t>
      </w:r>
      <w:r>
        <w:rPr>
          <w:rFonts w:eastAsia="Arial Unicode MS"/>
          <w:lang w:bidi="he-IL"/>
        </w:rPr>
        <w:t xml:space="preserve"> » </w:t>
      </w:r>
    </w:p>
    <w:p w:rsidR="0073183F" w:rsidRDefault="0073183F" w:rsidP="0073183F">
      <w:pPr>
        <w:rPr>
          <w:rFonts w:eastAsia="Arial Unicode MS"/>
          <w:lang w:bidi="he-IL"/>
        </w:rPr>
      </w:pPr>
      <w:r w:rsidRPr="000B0C52">
        <w:rPr>
          <w:rFonts w:eastAsia="Arial Unicode MS"/>
          <w:lang w:bidi="he-IL"/>
        </w:rPr>
        <w:t>6-7. Troisième strophe </w:t>
      </w:r>
      <w:r>
        <w:rPr>
          <w:rFonts w:eastAsia="Arial Unicode MS"/>
          <w:lang w:bidi="he-IL"/>
        </w:rPr>
        <w:t xml:space="preserve">: </w:t>
      </w:r>
      <w:r w:rsidRPr="000B0C52">
        <w:rPr>
          <w:rFonts w:eastAsia="Arial Unicode MS"/>
          <w:lang w:bidi="he-IL"/>
        </w:rPr>
        <w:t>quelques</w:t>
      </w:r>
      <w:r>
        <w:rPr>
          <w:rFonts w:eastAsia="Arial Unicode MS"/>
          <w:lang w:bidi="he-IL"/>
        </w:rPr>
        <w:t>-</w:t>
      </w:r>
      <w:r w:rsidRPr="000B0C52">
        <w:rPr>
          <w:rFonts w:eastAsia="Arial Unicode MS"/>
          <w:lang w:bidi="he-IL"/>
        </w:rPr>
        <w:t>uns des attributs infinis de Dieu.</w:t>
      </w:r>
      <w:r w:rsidRPr="00A01812">
        <w:t xml:space="preserve"> — </w:t>
      </w:r>
      <w:r>
        <w:rPr>
          <w:rStyle w:val="italicus"/>
        </w:rPr>
        <w:t>In cæ</w:t>
      </w:r>
      <w:r w:rsidRPr="00290B1E">
        <w:rPr>
          <w:rStyle w:val="italicus"/>
        </w:rPr>
        <w:t>lo misericórdia</w:t>
      </w:r>
      <w:r>
        <w:rPr>
          <w:rStyle w:val="italicus"/>
        </w:rPr>
        <w:t>…</w:t>
      </w:r>
      <w:r w:rsidRPr="00290B1E">
        <w:rPr>
          <w:rStyle w:val="italicus"/>
        </w:rPr>
        <w:t xml:space="preserve"> </w:t>
      </w:r>
      <w:r w:rsidRPr="000B0C52">
        <w:rPr>
          <w:rFonts w:eastAsia="Arial Unicode MS"/>
          <w:lang w:bidi="he-IL"/>
        </w:rPr>
        <w:t>Mieux </w:t>
      </w:r>
      <w:r>
        <w:rPr>
          <w:rFonts w:eastAsia="Arial Unicode MS"/>
          <w:lang w:bidi="he-IL"/>
        </w:rPr>
        <w:t xml:space="preserve">: </w:t>
      </w:r>
      <w:r w:rsidRPr="000B0C52">
        <w:rPr>
          <w:rFonts w:eastAsia="Arial Unicode MS"/>
          <w:lang w:bidi="he-IL"/>
        </w:rPr>
        <w:t xml:space="preserve">jusqu’au ciel (s’étend) ta bonté. Elle </w:t>
      </w:r>
      <w:r>
        <w:rPr>
          <w:rFonts w:eastAsia="Arial Unicode MS"/>
          <w:lang w:bidi="he-IL"/>
        </w:rPr>
        <w:t>est</w:t>
      </w:r>
      <w:r w:rsidRPr="000B0C52">
        <w:rPr>
          <w:rFonts w:eastAsia="Arial Unicode MS"/>
          <w:lang w:bidi="he-IL"/>
        </w:rPr>
        <w:t xml:space="preserve"> sans limites</w:t>
      </w:r>
      <w:r>
        <w:rPr>
          <w:rFonts w:eastAsia="Arial Unicode MS"/>
          <w:lang w:bidi="he-IL"/>
        </w:rPr>
        <w:t xml:space="preserve">, </w:t>
      </w:r>
      <w:r w:rsidRPr="000B0C52">
        <w:rPr>
          <w:rFonts w:eastAsia="Arial Unicode MS"/>
          <w:lang w:bidi="he-IL"/>
        </w:rPr>
        <w:t xml:space="preserve">sans mesure. De même sa fidélité </w:t>
      </w:r>
      <w:r w:rsidRPr="00511E8D">
        <w:t>(</w:t>
      </w:r>
      <w:r w:rsidRPr="00290B1E">
        <w:rPr>
          <w:rStyle w:val="italicus"/>
        </w:rPr>
        <w:t>véritas</w:t>
      </w:r>
      <w:r>
        <w:rPr>
          <w:rStyle w:val="italicus"/>
        </w:rPr>
        <w:t>…</w:t>
      </w:r>
      <w:r w:rsidRPr="00290B1E">
        <w:rPr>
          <w:rStyle w:val="italicus"/>
        </w:rPr>
        <w:t xml:space="preserve"> ad nubes</w:t>
      </w:r>
      <w:r w:rsidRPr="00B134CC">
        <w:t>).</w:t>
      </w:r>
      <w:r w:rsidRPr="00A01812">
        <w:t xml:space="preserve"> — </w:t>
      </w:r>
      <w:r w:rsidRPr="000B0C52">
        <w:rPr>
          <w:rFonts w:eastAsia="Arial Unicode MS"/>
          <w:lang w:bidi="he-IL"/>
        </w:rPr>
        <w:t xml:space="preserve">Sa justice </w:t>
      </w:r>
      <w:r>
        <w:rPr>
          <w:rFonts w:eastAsia="Arial Unicode MS"/>
          <w:lang w:bidi="he-IL"/>
        </w:rPr>
        <w:t>est</w:t>
      </w:r>
      <w:r w:rsidRPr="000B0C52">
        <w:rPr>
          <w:rFonts w:eastAsia="Arial Unicode MS"/>
          <w:lang w:bidi="he-IL"/>
        </w:rPr>
        <w:t xml:space="preserve"> élevée et inébranlable.</w:t>
      </w:r>
      <w:r w:rsidRPr="00290B1E">
        <w:rPr>
          <w:rStyle w:val="italicus"/>
        </w:rPr>
        <w:t xml:space="preserve"> Sicut montes Dei</w:t>
      </w:r>
      <w:r>
        <w:rPr>
          <w:rStyle w:val="italicus"/>
        </w:rPr>
        <w:t xml:space="preserve">, </w:t>
      </w:r>
      <w:r w:rsidRPr="000B0C52">
        <w:rPr>
          <w:rFonts w:eastAsia="Arial Unicode MS"/>
          <w:lang w:bidi="he-IL"/>
        </w:rPr>
        <w:t>c.-à-d. les montagnes gigantesques et massives</w:t>
      </w:r>
      <w:r>
        <w:rPr>
          <w:rFonts w:eastAsia="Arial Unicode MS"/>
          <w:lang w:bidi="he-IL"/>
        </w:rPr>
        <w:t xml:space="preserve">, </w:t>
      </w:r>
      <w:r w:rsidRPr="000B0C52">
        <w:rPr>
          <w:rFonts w:eastAsia="Arial Unicode MS"/>
          <w:lang w:bidi="he-IL"/>
        </w:rPr>
        <w:t xml:space="preserve">créées par ses mains puissantes. Cf. Ps. </w:t>
      </w:r>
      <w:r>
        <w:rPr>
          <w:rFonts w:eastAsia="Arial Unicode MS"/>
          <w:lang w:bidi="he-IL"/>
        </w:rPr>
        <w:t xml:space="preserve">CX, </w:t>
      </w:r>
      <w:r w:rsidRPr="000B0C52">
        <w:rPr>
          <w:rFonts w:eastAsia="Arial Unicode MS"/>
          <w:lang w:bidi="he-IL"/>
        </w:rPr>
        <w:t>3.</w:t>
      </w:r>
      <w:r w:rsidRPr="00A01812">
        <w:t xml:space="preserve"> — </w:t>
      </w:r>
      <w:r w:rsidRPr="00290B1E">
        <w:rPr>
          <w:rStyle w:val="italicus"/>
        </w:rPr>
        <w:t>Judícia </w:t>
      </w:r>
      <w:r>
        <w:rPr>
          <w:rStyle w:val="italicus"/>
        </w:rPr>
        <w:t xml:space="preserve">: </w:t>
      </w:r>
      <w:r w:rsidRPr="000B0C52">
        <w:rPr>
          <w:rFonts w:eastAsia="Arial Unicode MS"/>
          <w:lang w:bidi="he-IL"/>
        </w:rPr>
        <w:t xml:space="preserve">ses plans providentiels sont profonds et insondables </w:t>
      </w:r>
      <w:r w:rsidRPr="00511E8D">
        <w:t>(</w:t>
      </w:r>
      <w:r w:rsidRPr="00290B1E">
        <w:rPr>
          <w:rStyle w:val="italicus"/>
        </w:rPr>
        <w:t>abýssus multa</w:t>
      </w:r>
      <w:r w:rsidRPr="00511E8D">
        <w:t>).</w:t>
      </w:r>
      <w:r w:rsidRPr="00A01812">
        <w:t xml:space="preserve"> — </w:t>
      </w:r>
      <w:r w:rsidRPr="00290B1E">
        <w:rPr>
          <w:rStyle w:val="italicus"/>
        </w:rPr>
        <w:t>Hómines et juménta</w:t>
      </w:r>
      <w:r>
        <w:rPr>
          <w:rStyle w:val="italicus"/>
        </w:rPr>
        <w:t>…</w:t>
      </w:r>
      <w:r w:rsidRPr="000B0C52">
        <w:rPr>
          <w:rFonts w:eastAsia="Arial Unicode MS"/>
          <w:lang w:bidi="he-IL"/>
        </w:rPr>
        <w:t xml:space="preserve"> N</w:t>
      </w:r>
      <w:r>
        <w:rPr>
          <w:rFonts w:eastAsia="Arial Unicode MS"/>
          <w:lang w:bidi="he-IL"/>
        </w:rPr>
        <w:t xml:space="preserve">on seulement les hommes, formés à son image, mais </w:t>
      </w:r>
      <w:r w:rsidRPr="000B0C52">
        <w:rPr>
          <w:rFonts w:eastAsia="Arial Unicode MS"/>
          <w:lang w:bidi="he-IL"/>
        </w:rPr>
        <w:t>les animaux infér</w:t>
      </w:r>
      <w:r>
        <w:rPr>
          <w:rFonts w:eastAsia="Arial Unicode MS"/>
          <w:lang w:bidi="he-IL"/>
        </w:rPr>
        <w:t>ieurs eux-mêmes sont l’objet de</w:t>
      </w:r>
      <w:r w:rsidRPr="000B0C52">
        <w:rPr>
          <w:rFonts w:eastAsia="Arial Unicode MS"/>
          <w:lang w:bidi="he-IL"/>
        </w:rPr>
        <w:t xml:space="preserve"> ses soins divins. Cf. Ps. </w:t>
      </w:r>
      <w:r>
        <w:rPr>
          <w:rFonts w:eastAsia="Arial Unicode MS"/>
          <w:lang w:bidi="he-IL"/>
        </w:rPr>
        <w:t xml:space="preserve">CIII, </w:t>
      </w:r>
      <w:r w:rsidRPr="000B0C52">
        <w:rPr>
          <w:rFonts w:eastAsia="Arial Unicode MS"/>
          <w:lang w:bidi="he-IL"/>
        </w:rPr>
        <w:t>14</w:t>
      </w:r>
      <w:r>
        <w:rPr>
          <w:rFonts w:eastAsia="Arial Unicode MS"/>
          <w:lang w:bidi="he-IL"/>
        </w:rPr>
        <w:t xml:space="preserve">, </w:t>
      </w:r>
      <w:r w:rsidRPr="000B0C52">
        <w:rPr>
          <w:rFonts w:eastAsia="Arial Unicode MS"/>
          <w:lang w:bidi="he-IL"/>
        </w:rPr>
        <w:t>27-28 ; Jon.</w:t>
      </w:r>
      <w:r>
        <w:rPr>
          <w:rFonts w:eastAsia="Arial Unicode MS"/>
          <w:lang w:bidi="he-IL"/>
        </w:rPr>
        <w:t xml:space="preserve"> IV, 11</w:t>
      </w:r>
      <w:r w:rsidRPr="00585C87">
        <w:rPr>
          <w:rFonts w:eastAsia="Arial Unicode MS"/>
          <w:lang w:bidi="he-IL"/>
        </w:rPr>
        <w:t xml:space="preserve"> ; </w:t>
      </w:r>
      <w:r>
        <w:rPr>
          <w:rFonts w:eastAsia="Arial Unicode MS"/>
          <w:lang w:bidi="he-IL"/>
        </w:rPr>
        <w:t xml:space="preserve">Matth. VI, </w:t>
      </w:r>
      <w:r w:rsidRPr="000B0C52">
        <w:rPr>
          <w:rFonts w:eastAsia="Arial Unicode MS"/>
          <w:lang w:bidi="he-IL"/>
        </w:rPr>
        <w:t>26</w:t>
      </w:r>
      <w:r>
        <w:rPr>
          <w:rFonts w:eastAsia="Arial Unicode MS"/>
          <w:lang w:bidi="he-IL"/>
        </w:rPr>
        <w:t>, etc</w:t>
      </w:r>
      <w:r w:rsidRPr="000B0C52">
        <w:rPr>
          <w:rFonts w:eastAsia="Arial Unicode MS"/>
          <w:lang w:bidi="he-IL"/>
        </w:rPr>
        <w:t>.</w:t>
      </w:r>
      <w:r>
        <w:rPr>
          <w:rFonts w:eastAsia="Arial Unicode MS"/>
          <w:lang w:bidi="he-IL"/>
        </w:rPr>
        <w:t xml:space="preserve"> </w:t>
      </w:r>
    </w:p>
    <w:p w:rsidR="0073183F" w:rsidRDefault="0073183F" w:rsidP="0073183F">
      <w:pPr>
        <w:pStyle w:val="lcsr"/>
        <w:rPr>
          <w:lang w:bidi="he-IL"/>
        </w:rPr>
      </w:pPr>
      <w:r>
        <w:rPr>
          <w:lang w:bidi="he-IL"/>
        </w:rPr>
        <w:t>Aux petits des</w:t>
      </w:r>
      <w:r w:rsidRPr="000B0C52">
        <w:rPr>
          <w:lang w:bidi="he-IL"/>
        </w:rPr>
        <w:t xml:space="preserve"> oiseaux il donne la pâture</w:t>
      </w:r>
      <w:r>
        <w:rPr>
          <w:lang w:bidi="he-IL"/>
        </w:rPr>
        <w:t xml:space="preserve">, </w:t>
      </w:r>
    </w:p>
    <w:p w:rsidR="0073183F" w:rsidRDefault="0073183F" w:rsidP="0073183F">
      <w:pPr>
        <w:pStyle w:val="lcsr"/>
        <w:rPr>
          <w:lang w:bidi="he-IL"/>
        </w:rPr>
      </w:pPr>
      <w:r>
        <w:rPr>
          <w:lang w:bidi="he-IL"/>
        </w:rPr>
        <w:t>Et</w:t>
      </w:r>
      <w:r w:rsidRPr="000B0C52">
        <w:rPr>
          <w:lang w:bidi="he-IL"/>
        </w:rPr>
        <w:t xml:space="preserve"> sa bonté s’étend à toute la nature.</w:t>
      </w:r>
      <w:r>
        <w:rPr>
          <w:lang w:bidi="he-IL"/>
        </w:rPr>
        <w:t xml:space="preserve"> {Jean Racine, </w:t>
      </w:r>
      <w:r w:rsidRPr="00957BAB">
        <w:rPr>
          <w:rStyle w:val="italicus"/>
          <w:lang w:bidi="he-IL"/>
        </w:rPr>
        <w:t>Athalie</w:t>
      </w:r>
      <w:r>
        <w:rPr>
          <w:lang w:bidi="he-IL"/>
        </w:rPr>
        <w:t>}</w:t>
      </w:r>
    </w:p>
    <w:p w:rsidR="0073183F" w:rsidRDefault="0073183F" w:rsidP="0073183F">
      <w:pPr>
        <w:rPr>
          <w:rFonts w:eastAsia="Arial Unicode MS"/>
          <w:lang w:bidi="he-IL"/>
        </w:rPr>
      </w:pPr>
      <w:r w:rsidRPr="000B0C52">
        <w:rPr>
          <w:rFonts w:eastAsia="Arial Unicode MS"/>
          <w:lang w:bidi="he-IL"/>
        </w:rPr>
        <w:t>8-10. Quatrième strophe </w:t>
      </w:r>
      <w:r>
        <w:rPr>
          <w:rFonts w:eastAsia="Arial Unicode MS"/>
          <w:lang w:bidi="he-IL"/>
        </w:rPr>
        <w:t xml:space="preserve">: </w:t>
      </w:r>
      <w:r w:rsidRPr="000B0C52">
        <w:rPr>
          <w:rFonts w:eastAsia="Arial Unicode MS"/>
          <w:lang w:bidi="he-IL"/>
        </w:rPr>
        <w:t>bonté spéciale de Dieu pour l’homme.</w:t>
      </w:r>
      <w:r w:rsidRPr="00A01812">
        <w:t xml:space="preserve"> — </w:t>
      </w:r>
      <w:r w:rsidRPr="00290B1E">
        <w:rPr>
          <w:rStyle w:val="italicus"/>
        </w:rPr>
        <w:t>Quemádmodum multip</w:t>
      </w:r>
      <w:r>
        <w:rPr>
          <w:rStyle w:val="italicus"/>
        </w:rPr>
        <w:t>lic</w:t>
      </w:r>
      <w:r w:rsidRPr="00290B1E">
        <w:rPr>
          <w:rStyle w:val="italicus"/>
        </w:rPr>
        <w:t>ásti</w:t>
      </w:r>
      <w:r>
        <w:rPr>
          <w:rStyle w:val="italicus"/>
        </w:rPr>
        <w:t>…</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 xml:space="preserve">Combien </w:t>
      </w:r>
      <w:r>
        <w:rPr>
          <w:rFonts w:eastAsia="Arial Unicode MS"/>
          <w:lang w:bidi="he-IL"/>
        </w:rPr>
        <w:t>est</w:t>
      </w:r>
      <w:r w:rsidRPr="000B0C52">
        <w:rPr>
          <w:rFonts w:eastAsia="Arial Unicode MS"/>
          <w:lang w:bidi="he-IL"/>
        </w:rPr>
        <w:t xml:space="preserve"> précieuse</w:t>
      </w:r>
      <w:r>
        <w:rPr>
          <w:rFonts w:eastAsia="Arial Unicode MS"/>
          <w:lang w:bidi="he-IL"/>
        </w:rPr>
        <w:t>…</w:t>
      </w:r>
      <w:r w:rsidRPr="000B0C52">
        <w:rPr>
          <w:rFonts w:eastAsia="Arial Unicode MS"/>
          <w:lang w:bidi="he-IL"/>
        </w:rPr>
        <w:t xml:space="preserve"> ! Touchante exclamation. La miséricorde du Seigneur </w:t>
      </w:r>
      <w:r>
        <w:rPr>
          <w:rFonts w:eastAsia="Arial Unicode MS"/>
          <w:lang w:bidi="he-IL"/>
        </w:rPr>
        <w:t xml:space="preserve">est, </w:t>
      </w:r>
      <w:r w:rsidRPr="000B0C52">
        <w:rPr>
          <w:rFonts w:eastAsia="Arial Unicode MS"/>
          <w:lang w:bidi="he-IL"/>
        </w:rPr>
        <w:t>en effet</w:t>
      </w:r>
      <w:r>
        <w:rPr>
          <w:rFonts w:eastAsia="Arial Unicode MS"/>
          <w:lang w:bidi="he-IL"/>
        </w:rPr>
        <w:t xml:space="preserve">, </w:t>
      </w:r>
      <w:r w:rsidRPr="000B0C52">
        <w:rPr>
          <w:rFonts w:eastAsia="Arial Unicode MS"/>
          <w:lang w:bidi="he-IL"/>
        </w:rPr>
        <w:t>le plus riche des trésors.</w:t>
      </w:r>
      <w:r w:rsidRPr="00A01812">
        <w:t xml:space="preserve"> — </w:t>
      </w:r>
      <w:r w:rsidRPr="00290B1E">
        <w:rPr>
          <w:rStyle w:val="italicus"/>
        </w:rPr>
        <w:t>Fílii hóminum</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une</w:t>
      </w:r>
      <w:r>
        <w:rPr>
          <w:rFonts w:eastAsia="Arial Unicode MS"/>
          <w:lang w:bidi="he-IL"/>
        </w:rPr>
        <w:t xml:space="preserve"> expression très générale, qui</w:t>
      </w:r>
      <w:r w:rsidRPr="000B0C52">
        <w:rPr>
          <w:rFonts w:eastAsia="Arial Unicode MS"/>
          <w:lang w:bidi="he-IL"/>
        </w:rPr>
        <w:t xml:space="preserve"> désigne tous les hommes sans exception</w:t>
      </w:r>
      <w:r>
        <w:rPr>
          <w:rFonts w:eastAsia="Arial Unicode MS"/>
          <w:lang w:bidi="he-IL"/>
        </w:rPr>
        <w:t xml:space="preserve">, </w:t>
      </w:r>
      <w:r w:rsidRPr="000B0C52">
        <w:rPr>
          <w:rFonts w:eastAsia="Arial Unicode MS"/>
          <w:lang w:bidi="he-IL"/>
        </w:rPr>
        <w:t>même les païens.</w:t>
      </w:r>
      <w:r w:rsidRPr="00A01812">
        <w:t xml:space="preserve"> — </w:t>
      </w:r>
      <w:r w:rsidRPr="00290B1E">
        <w:rPr>
          <w:rStyle w:val="italicus"/>
        </w:rPr>
        <w:t>Sub tégmine alárum</w:t>
      </w:r>
      <w:r>
        <w:rPr>
          <w:rStyle w:val="italicus"/>
        </w:rPr>
        <w:t>…</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à l’ombre de tes ailes. Gracieuse comparaison</w:t>
      </w:r>
      <w:r>
        <w:rPr>
          <w:rFonts w:eastAsia="Arial Unicode MS"/>
          <w:lang w:bidi="he-IL"/>
        </w:rPr>
        <w:t xml:space="preserve">, </w:t>
      </w:r>
      <w:r w:rsidRPr="000B0C52">
        <w:rPr>
          <w:rFonts w:eastAsia="Arial Unicode MS"/>
          <w:lang w:bidi="he-IL"/>
        </w:rPr>
        <w:t xml:space="preserve">qui peint admirablement la tendresse paternelle du Seigneur pour ses créatures. Cf. Ps. </w:t>
      </w:r>
      <w:r>
        <w:rPr>
          <w:rFonts w:eastAsia="Arial Unicode MS"/>
          <w:lang w:bidi="he-IL"/>
        </w:rPr>
        <w:t xml:space="preserve">XVI, </w:t>
      </w:r>
      <w:r w:rsidRPr="000B0C52">
        <w:rPr>
          <w:rFonts w:eastAsia="Arial Unicode MS"/>
          <w:lang w:bidi="he-IL"/>
        </w:rPr>
        <w:t>7</w:t>
      </w:r>
      <w:r>
        <w:rPr>
          <w:rFonts w:eastAsia="Arial Unicode MS"/>
          <w:lang w:bidi="he-IL"/>
        </w:rPr>
        <w:t xml:space="preserve">, </w:t>
      </w:r>
      <w:r w:rsidRPr="000B0C52">
        <w:rPr>
          <w:rFonts w:eastAsia="Arial Unicode MS"/>
          <w:lang w:bidi="he-IL"/>
        </w:rPr>
        <w:t>8.</w:t>
      </w:r>
      <w:r w:rsidRPr="00A01812">
        <w:t xml:space="preserve"> — </w:t>
      </w:r>
      <w:r w:rsidRPr="00290B1E">
        <w:rPr>
          <w:rStyle w:val="italicus"/>
        </w:rPr>
        <w:t>Inebriabúntur</w:t>
      </w:r>
      <w:r>
        <w:rPr>
          <w:rStyle w:val="italicus"/>
        </w:rPr>
        <w:t>…</w:t>
      </w:r>
      <w:r w:rsidRPr="000B0C52">
        <w:rPr>
          <w:rFonts w:eastAsia="Arial Unicode MS"/>
          <w:lang w:bidi="he-IL"/>
        </w:rPr>
        <w:t xml:space="preserve"> Mais Dieu </w:t>
      </w:r>
      <w:r>
        <w:rPr>
          <w:rFonts w:eastAsia="Arial Unicode MS"/>
          <w:lang w:bidi="he-IL"/>
        </w:rPr>
        <w:t>est</w:t>
      </w:r>
      <w:r w:rsidRPr="000B0C52">
        <w:rPr>
          <w:rFonts w:eastAsia="Arial Unicode MS"/>
          <w:lang w:bidi="he-IL"/>
        </w:rPr>
        <w:t xml:space="preserve"> plus qu’un sûr et doux asile ; c’est un hôte généreux</w:t>
      </w:r>
      <w:r>
        <w:rPr>
          <w:rFonts w:eastAsia="Arial Unicode MS"/>
          <w:lang w:bidi="he-IL"/>
        </w:rPr>
        <w:t xml:space="preserve">, </w:t>
      </w:r>
      <w:r w:rsidRPr="000B0C52">
        <w:rPr>
          <w:rFonts w:eastAsia="Arial Unicode MS"/>
          <w:lang w:bidi="he-IL"/>
        </w:rPr>
        <w:t xml:space="preserve">qui traite avec une royale magnificence ses heureux convives. Cf. Ps. </w:t>
      </w:r>
      <w:r>
        <w:rPr>
          <w:rFonts w:eastAsia="Arial Unicode MS"/>
          <w:lang w:bidi="he-IL"/>
        </w:rPr>
        <w:t xml:space="preserve">XXII, </w:t>
      </w:r>
      <w:r w:rsidRPr="000B0C52">
        <w:rPr>
          <w:rFonts w:eastAsia="Arial Unicode MS"/>
          <w:lang w:bidi="he-IL"/>
        </w:rPr>
        <w:t>5-6.</w:t>
      </w:r>
      <w:r w:rsidRPr="00A01812">
        <w:t xml:space="preserve"> — </w:t>
      </w:r>
      <w:r w:rsidRPr="00290B1E">
        <w:rPr>
          <w:rStyle w:val="italicus"/>
        </w:rPr>
        <w:t>Ab ubertáte domus</w:t>
      </w:r>
      <w:r>
        <w:rPr>
          <w:rStyle w:val="italicus"/>
        </w:rPr>
        <w:t>…</w:t>
      </w:r>
      <w:r w:rsidRPr="000B0C52">
        <w:rPr>
          <w:rFonts w:eastAsia="Arial Unicode MS"/>
          <w:lang w:bidi="he-IL"/>
        </w:rPr>
        <w:t xml:space="preserve"> Littéralement dans l’hébr</w:t>
      </w:r>
      <w:r>
        <w:rPr>
          <w:rFonts w:eastAsia="Arial Unicode MS"/>
          <w:lang w:bidi="he-IL"/>
        </w:rPr>
        <w:t>eu : de la graisse des victimes</w:t>
      </w:r>
      <w:r w:rsidRPr="000B0C52">
        <w:rPr>
          <w:rFonts w:eastAsia="Arial Unicode MS"/>
          <w:lang w:bidi="he-IL"/>
        </w:rPr>
        <w:t>. Métaphore empruntée aux sacrifices d’action d</w:t>
      </w:r>
      <w:r>
        <w:rPr>
          <w:rFonts w:eastAsia="Arial Unicode MS"/>
          <w:lang w:bidi="he-IL"/>
        </w:rPr>
        <w:t xml:space="preserve">e </w:t>
      </w:r>
      <w:r w:rsidRPr="000B0C52">
        <w:rPr>
          <w:rFonts w:eastAsia="Arial Unicode MS"/>
          <w:lang w:bidi="he-IL"/>
        </w:rPr>
        <w:t>grâces</w:t>
      </w:r>
      <w:r>
        <w:rPr>
          <w:rFonts w:eastAsia="Arial Unicode MS"/>
          <w:lang w:bidi="he-IL"/>
        </w:rPr>
        <w:t xml:space="preserve">, </w:t>
      </w:r>
      <w:r w:rsidRPr="000B0C52">
        <w:rPr>
          <w:rFonts w:eastAsia="Arial Unicode MS"/>
          <w:lang w:bidi="he-IL"/>
        </w:rPr>
        <w:t xml:space="preserve">dont le donateur consommait sa part avec ses amis et les pauvres ; elle décrit très bien la richesse des dons divins. Le sacrifice eucharistique </w:t>
      </w:r>
      <w:r>
        <w:rPr>
          <w:rFonts w:eastAsia="Arial Unicode MS"/>
          <w:lang w:bidi="he-IL"/>
        </w:rPr>
        <w:t>est</w:t>
      </w:r>
      <w:r w:rsidRPr="000B0C52">
        <w:rPr>
          <w:rFonts w:eastAsia="Arial Unicode MS"/>
          <w:lang w:bidi="he-IL"/>
        </w:rPr>
        <w:t xml:space="preserve"> un aliment incomparablement plus parfait ; mais les délices du ciel réalisent seules toute la signification de ce beau passage.</w:t>
      </w:r>
      <w:r w:rsidRPr="00A01812">
        <w:t xml:space="preserve"> — </w:t>
      </w:r>
      <w:r w:rsidRPr="00290B1E">
        <w:rPr>
          <w:rStyle w:val="italicus"/>
        </w:rPr>
        <w:t>Torrénte voluptátis</w:t>
      </w:r>
      <w:r>
        <w:rPr>
          <w:rStyle w:val="italicus"/>
        </w:rPr>
        <w:t>…</w:t>
      </w:r>
      <w:r w:rsidRPr="000B0C52">
        <w:rPr>
          <w:rFonts w:eastAsia="Arial Unicode MS"/>
          <w:lang w:bidi="he-IL"/>
        </w:rPr>
        <w:t xml:space="preserve"> Image plus expressive encore</w:t>
      </w:r>
      <w:r>
        <w:rPr>
          <w:rFonts w:eastAsia="Arial Unicode MS"/>
          <w:lang w:bidi="he-IL"/>
        </w:rPr>
        <w:t xml:space="preserve">, </w:t>
      </w:r>
      <w:r w:rsidRPr="000B0C52">
        <w:rPr>
          <w:rFonts w:eastAsia="Arial Unicode MS"/>
          <w:lang w:bidi="he-IL"/>
        </w:rPr>
        <w:t>et qui fait sans doute allusion au fleuve qui arrosait le paradis terrestre.</w:t>
      </w:r>
      <w:r w:rsidRPr="00A01812">
        <w:t xml:space="preserve"> — </w:t>
      </w:r>
      <w:r w:rsidRPr="00290B1E">
        <w:rPr>
          <w:rStyle w:val="italicus"/>
        </w:rPr>
        <w:t>Quóniam apud te</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en toi)</w:t>
      </w:r>
      <w:r>
        <w:rPr>
          <w:rFonts w:eastAsia="Arial Unicode MS"/>
          <w:lang w:bidi="he-IL"/>
        </w:rPr>
        <w:t>…</w:t>
      </w:r>
      <w:r w:rsidRPr="000B0C52">
        <w:rPr>
          <w:rFonts w:eastAsia="Arial Unicode MS"/>
          <w:lang w:bidi="he-IL"/>
        </w:rPr>
        <w:t xml:space="preserve"> Dieu</w:t>
      </w:r>
      <w:r>
        <w:rPr>
          <w:rFonts w:eastAsia="Arial Unicode MS"/>
          <w:lang w:bidi="he-IL"/>
        </w:rPr>
        <w:t xml:space="preserve">, </w:t>
      </w:r>
      <w:r w:rsidRPr="000B0C52">
        <w:rPr>
          <w:rFonts w:eastAsia="Arial Unicode MS"/>
          <w:lang w:bidi="he-IL"/>
        </w:rPr>
        <w:t>étant la source même de la vie</w:t>
      </w:r>
      <w:r>
        <w:rPr>
          <w:rFonts w:eastAsia="Arial Unicode MS"/>
          <w:lang w:bidi="he-IL"/>
        </w:rPr>
        <w:t xml:space="preserve">, </w:t>
      </w:r>
      <w:r w:rsidRPr="000B0C52">
        <w:rPr>
          <w:rFonts w:eastAsia="Arial Unicode MS"/>
          <w:lang w:bidi="he-IL"/>
        </w:rPr>
        <w:t>peut donner et donner encore</w:t>
      </w:r>
      <w:r>
        <w:rPr>
          <w:rFonts w:eastAsia="Arial Unicode MS"/>
          <w:lang w:bidi="he-IL"/>
        </w:rPr>
        <w:t xml:space="preserve">, </w:t>
      </w:r>
      <w:r w:rsidRPr="000B0C52">
        <w:rPr>
          <w:rFonts w:eastAsia="Arial Unicode MS"/>
          <w:lang w:bidi="he-IL"/>
        </w:rPr>
        <w:t>sans s’appauvrir jamais</w:t>
      </w:r>
      <w:r>
        <w:rPr>
          <w:rFonts w:eastAsia="Arial Unicode MS"/>
          <w:lang w:bidi="he-IL"/>
        </w:rPr>
        <w:t>.</w:t>
      </w:r>
      <w:r w:rsidRPr="00A01812">
        <w:t xml:space="preserve"> — </w:t>
      </w:r>
      <w:r>
        <w:rPr>
          <w:rStyle w:val="italicus"/>
        </w:rPr>
        <w:t>In lú</w:t>
      </w:r>
      <w:r w:rsidRPr="00290B1E">
        <w:rPr>
          <w:rStyle w:val="italicus"/>
        </w:rPr>
        <w:t>mine tuo</w:t>
      </w:r>
      <w:r>
        <w:rPr>
          <w:rStyle w:val="italicus"/>
        </w:rPr>
        <w:t>…</w:t>
      </w:r>
      <w:r w:rsidRPr="000B0C52">
        <w:rPr>
          <w:rFonts w:eastAsia="Arial Unicode MS"/>
          <w:lang w:bidi="he-IL"/>
        </w:rPr>
        <w:t xml:space="preserve"> C.-à.-d. par ta faveur ; cf. Ps</w:t>
      </w:r>
      <w:r>
        <w:rPr>
          <w:rFonts w:eastAsia="Arial Unicode MS"/>
          <w:lang w:bidi="he-IL"/>
        </w:rPr>
        <w:t xml:space="preserve">. IV, </w:t>
      </w:r>
      <w:r w:rsidRPr="000B0C52">
        <w:rPr>
          <w:rFonts w:eastAsia="Arial Unicode MS"/>
          <w:lang w:bidi="he-IL"/>
        </w:rPr>
        <w:t>7</w:t>
      </w:r>
      <w:r>
        <w:rPr>
          <w:rFonts w:eastAsia="Arial Unicode MS"/>
          <w:lang w:bidi="he-IL"/>
        </w:rPr>
        <w:t>, etc</w:t>
      </w:r>
      <w:r w:rsidRPr="000B0C52">
        <w:rPr>
          <w:rFonts w:eastAsia="Arial Unicode MS"/>
          <w:lang w:bidi="he-IL"/>
        </w:rPr>
        <w:t>. Hors de Dieu</w:t>
      </w:r>
      <w:r>
        <w:rPr>
          <w:rFonts w:eastAsia="Arial Unicode MS"/>
          <w:lang w:bidi="he-IL"/>
        </w:rPr>
        <w:t xml:space="preserve">, </w:t>
      </w:r>
      <w:r w:rsidRPr="000B0C52">
        <w:rPr>
          <w:rFonts w:eastAsia="Arial Unicode MS"/>
          <w:lang w:bidi="he-IL"/>
        </w:rPr>
        <w:t>il n’y a que ténèbres ; en lui se trouvent des océans de splendeurs</w:t>
      </w:r>
      <w:r>
        <w:rPr>
          <w:rFonts w:eastAsia="Arial Unicode MS"/>
          <w:lang w:bidi="he-IL"/>
        </w:rPr>
        <w:t xml:space="preserve">, </w:t>
      </w:r>
      <w:r w:rsidRPr="000B0C52">
        <w:rPr>
          <w:rFonts w:eastAsia="Arial Unicode MS"/>
          <w:lang w:bidi="he-IL"/>
        </w:rPr>
        <w:t>et</w:t>
      </w:r>
      <w:r>
        <w:rPr>
          <w:rFonts w:eastAsia="Arial Unicode MS"/>
          <w:lang w:bidi="he-IL"/>
        </w:rPr>
        <w:t xml:space="preserve">, </w:t>
      </w:r>
      <w:r w:rsidRPr="000B0C52">
        <w:rPr>
          <w:rFonts w:eastAsia="Arial Unicode MS"/>
          <w:lang w:bidi="he-IL"/>
        </w:rPr>
        <w:t>par suite</w:t>
      </w:r>
      <w:r>
        <w:rPr>
          <w:rFonts w:eastAsia="Arial Unicode MS"/>
          <w:lang w:bidi="he-IL"/>
        </w:rPr>
        <w:t xml:space="preserve">, </w:t>
      </w:r>
      <w:r w:rsidRPr="000B0C52">
        <w:rPr>
          <w:rFonts w:eastAsia="Arial Unicode MS"/>
          <w:lang w:bidi="he-IL"/>
        </w:rPr>
        <w:t>de félicités</w:t>
      </w:r>
      <w:r>
        <w:rPr>
          <w:rFonts w:eastAsia="Arial Unicode MS"/>
          <w:lang w:bidi="he-IL"/>
        </w:rPr>
        <w:t xml:space="preserve">, </w:t>
      </w:r>
      <w:r w:rsidRPr="000B0C52">
        <w:rPr>
          <w:rFonts w:eastAsia="Arial Unicode MS"/>
          <w:lang w:bidi="he-IL"/>
        </w:rPr>
        <w:t>qu’il daigne communiquer dès ici-bas</w:t>
      </w:r>
      <w:r>
        <w:rPr>
          <w:rFonts w:eastAsia="Arial Unicode MS"/>
          <w:lang w:bidi="he-IL"/>
        </w:rPr>
        <w:t xml:space="preserve"> </w:t>
      </w:r>
      <w:r w:rsidRPr="000B0C52">
        <w:rPr>
          <w:rFonts w:eastAsia="Arial Unicode MS"/>
          <w:lang w:bidi="he-IL"/>
        </w:rPr>
        <w:t>à</w:t>
      </w:r>
      <w:r>
        <w:rPr>
          <w:rFonts w:eastAsia="Arial Unicode MS"/>
          <w:lang w:bidi="he-IL"/>
        </w:rPr>
        <w:t xml:space="preserve"> </w:t>
      </w:r>
      <w:r w:rsidRPr="000B0C52">
        <w:rPr>
          <w:rFonts w:eastAsia="Arial Unicode MS"/>
          <w:lang w:bidi="he-IL"/>
        </w:rPr>
        <w:t>ses amis</w:t>
      </w:r>
      <w:r w:rsidRPr="00290B1E">
        <w:rPr>
          <w:rStyle w:val="italicus"/>
        </w:rPr>
        <w:t xml:space="preserve"> </w:t>
      </w:r>
      <w:r w:rsidRPr="00511E8D">
        <w:t>(</w:t>
      </w:r>
      <w:r w:rsidRPr="00290B1E">
        <w:rPr>
          <w:rStyle w:val="italicus"/>
        </w:rPr>
        <w:t>vidébimus lumen</w:t>
      </w:r>
      <w:r w:rsidRPr="00B134CC">
        <w:t>).</w:t>
      </w:r>
      <w:r w:rsidRPr="000B0C52">
        <w:rPr>
          <w:rFonts w:eastAsia="Arial Unicode MS"/>
          <w:lang w:bidi="he-IL"/>
        </w:rPr>
        <w:t xml:space="preserve"> Pris dans le contexte du psaume</w:t>
      </w:r>
      <w:r>
        <w:rPr>
          <w:rFonts w:eastAsia="Arial Unicode MS"/>
          <w:lang w:bidi="he-IL"/>
        </w:rPr>
        <w:t xml:space="preserve">, </w:t>
      </w:r>
      <w:r w:rsidRPr="000B0C52">
        <w:rPr>
          <w:rFonts w:eastAsia="Arial Unicode MS"/>
          <w:lang w:bidi="he-IL"/>
        </w:rPr>
        <w:t>le verset 10 signifie simplem</w:t>
      </w:r>
      <w:r>
        <w:rPr>
          <w:rFonts w:eastAsia="Arial Unicode MS"/>
          <w:lang w:bidi="he-IL"/>
        </w:rPr>
        <w:t>ent que le Seigneur comble ses s</w:t>
      </w:r>
      <w:r w:rsidRPr="000B0C52">
        <w:rPr>
          <w:rFonts w:eastAsia="Arial Unicode MS"/>
          <w:lang w:bidi="he-IL"/>
        </w:rPr>
        <w:t>ervite</w:t>
      </w:r>
      <w:r>
        <w:rPr>
          <w:rFonts w:eastAsia="Arial Unicode MS"/>
          <w:lang w:bidi="he-IL"/>
        </w:rPr>
        <w:t>urs, en cette vie même, de pré</w:t>
      </w:r>
      <w:r w:rsidRPr="000B0C52">
        <w:rPr>
          <w:rFonts w:eastAsia="Arial Unicode MS"/>
          <w:lang w:bidi="he-IL"/>
        </w:rPr>
        <w:t xml:space="preserve">cieuses bénédictions. </w:t>
      </w:r>
      <w:r>
        <w:rPr>
          <w:rFonts w:eastAsia="Arial Unicode MS"/>
          <w:lang w:bidi="he-IL"/>
        </w:rPr>
        <w:t xml:space="preserve">{111} </w:t>
      </w:r>
      <w:r w:rsidRPr="000B0C52">
        <w:rPr>
          <w:rFonts w:eastAsia="Arial Unicode MS"/>
          <w:lang w:bidi="he-IL"/>
        </w:rPr>
        <w:t xml:space="preserve">Toutefois ajoutons que </w:t>
      </w:r>
      <w:r>
        <w:rPr>
          <w:rFonts w:eastAsia="Arial Unicode MS"/>
          <w:lang w:bidi="he-IL"/>
        </w:rPr>
        <w:t>« </w:t>
      </w:r>
      <w:r w:rsidRPr="000B0C52">
        <w:rPr>
          <w:rFonts w:eastAsia="Arial Unicode MS"/>
          <w:lang w:bidi="he-IL"/>
        </w:rPr>
        <w:t xml:space="preserve">des paroles d’or comme celle-ci anticipent la révélation de l’Évangile. Ce n’est qu’à la lumière de l’Incarnation </w:t>
      </w:r>
      <w:r>
        <w:rPr>
          <w:rFonts w:eastAsia="Arial Unicode MS"/>
          <w:lang w:bidi="he-IL"/>
        </w:rPr>
        <w:t>qu</w:t>
      </w:r>
      <w:r w:rsidRPr="000B0C52">
        <w:rPr>
          <w:rFonts w:eastAsia="Arial Unicode MS"/>
          <w:lang w:bidi="he-IL"/>
        </w:rPr>
        <w:t>e l’on commence à comprendre la profondeur de leur signification</w:t>
      </w:r>
      <w:r>
        <w:rPr>
          <w:rFonts w:eastAsia="Arial Unicode MS"/>
          <w:lang w:bidi="he-IL"/>
        </w:rPr>
        <w:t> ». Les saints Pères aimaient à le</w:t>
      </w:r>
      <w:r w:rsidRPr="000B0C52">
        <w:rPr>
          <w:rFonts w:eastAsia="Arial Unicode MS"/>
          <w:lang w:bidi="he-IL"/>
        </w:rPr>
        <w:t>s méditer</w:t>
      </w:r>
      <w:r>
        <w:rPr>
          <w:rFonts w:eastAsia="Arial Unicode MS"/>
          <w:lang w:bidi="he-IL"/>
        </w:rPr>
        <w:t xml:space="preserve">, </w:t>
      </w:r>
      <w:r w:rsidRPr="000B0C52">
        <w:rPr>
          <w:rFonts w:eastAsia="Arial Unicode MS"/>
          <w:lang w:bidi="he-IL"/>
        </w:rPr>
        <w:t>et ils y trouvaient</w:t>
      </w:r>
      <w:r>
        <w:rPr>
          <w:rFonts w:eastAsia="Arial Unicode MS"/>
          <w:lang w:bidi="he-IL"/>
        </w:rPr>
        <w:t xml:space="preserve">, </w:t>
      </w:r>
      <w:r w:rsidRPr="000B0C52">
        <w:rPr>
          <w:rFonts w:eastAsia="Arial Unicode MS"/>
          <w:lang w:bidi="he-IL"/>
        </w:rPr>
        <w:t>d’après un sens mystique</w:t>
      </w:r>
      <w:r>
        <w:rPr>
          <w:rFonts w:eastAsia="Arial Unicode MS"/>
          <w:lang w:bidi="he-IL"/>
        </w:rPr>
        <w:t xml:space="preserve">, </w:t>
      </w:r>
      <w:r w:rsidRPr="000B0C52">
        <w:rPr>
          <w:rFonts w:eastAsia="Arial Unicode MS"/>
          <w:lang w:bidi="he-IL"/>
        </w:rPr>
        <w:t>l’indication des trois personnes divines </w:t>
      </w:r>
      <w:r>
        <w:rPr>
          <w:rFonts w:eastAsia="Arial Unicode MS"/>
          <w:lang w:bidi="he-IL"/>
        </w:rPr>
        <w:t xml:space="preserve">: </w:t>
      </w:r>
      <w:r w:rsidRPr="000B0C52">
        <w:rPr>
          <w:rFonts w:eastAsia="Arial Unicode MS"/>
          <w:lang w:bidi="he-IL"/>
        </w:rPr>
        <w:t>le Père</w:t>
      </w:r>
      <w:r>
        <w:rPr>
          <w:rFonts w:eastAsia="Arial Unicode MS"/>
          <w:lang w:bidi="he-IL"/>
        </w:rPr>
        <w:t>, « apud te » ; le Verbe, « fons vi</w:t>
      </w:r>
      <w:r w:rsidRPr="000B0C52">
        <w:rPr>
          <w:rFonts w:eastAsia="Arial Unicode MS"/>
          <w:lang w:bidi="he-IL"/>
        </w:rPr>
        <w:t>tæ</w:t>
      </w:r>
      <w:r>
        <w:rPr>
          <w:rFonts w:eastAsia="Arial Unicode MS"/>
          <w:lang w:bidi="he-IL"/>
        </w:rPr>
        <w:t> » (cf. Joan. I, 4) ; le Saint-Esprit, « in lú</w:t>
      </w:r>
      <w:r w:rsidRPr="000B0C52">
        <w:rPr>
          <w:rFonts w:eastAsia="Arial Unicode MS"/>
          <w:lang w:bidi="he-IL"/>
        </w:rPr>
        <w:t>mine tuo</w:t>
      </w:r>
      <w:r>
        <w:rPr>
          <w:rFonts w:eastAsia="Arial Unicode MS"/>
          <w:lang w:bidi="he-IL"/>
        </w:rPr>
        <w:t> »</w:t>
      </w:r>
      <w:r w:rsidRPr="000B0C52">
        <w:rPr>
          <w:rFonts w:eastAsia="Arial Unicode MS"/>
          <w:lang w:bidi="he-IL"/>
        </w:rPr>
        <w:t>.</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4° Conclusion </w:t>
      </w:r>
      <w:r>
        <w:rPr>
          <w:rFonts w:eastAsia="Arial Unicode MS"/>
          <w:lang w:bidi="he-IL"/>
        </w:rPr>
        <w:t xml:space="preserve">: </w:t>
      </w:r>
      <w:r w:rsidRPr="000B0C52">
        <w:rPr>
          <w:rFonts w:eastAsia="Arial Unicode MS"/>
          <w:lang w:bidi="he-IL"/>
        </w:rPr>
        <w:t>prière par laquelle le psalmiste demande à Dieu la continuation de sa bienveillance</w:t>
      </w:r>
      <w:r>
        <w:rPr>
          <w:rFonts w:eastAsia="Arial Unicode MS"/>
          <w:lang w:bidi="he-IL"/>
        </w:rPr>
        <w:t xml:space="preserve">, </w:t>
      </w:r>
      <w:r w:rsidRPr="000B0C52">
        <w:rPr>
          <w:rFonts w:eastAsia="Arial Unicode MS"/>
          <w:lang w:bidi="he-IL"/>
        </w:rPr>
        <w:t>et sa protection contre les méchants. Vers. 11-13.</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11-13. Cinquième strophe </w:t>
      </w:r>
      <w:r>
        <w:rPr>
          <w:rFonts w:eastAsia="Arial Unicode MS"/>
          <w:lang w:bidi="he-IL"/>
        </w:rPr>
        <w:t xml:space="preserve">: </w:t>
      </w:r>
      <w:r w:rsidRPr="000B0C52">
        <w:rPr>
          <w:rFonts w:eastAsia="Arial Unicode MS"/>
          <w:lang w:bidi="he-IL"/>
        </w:rPr>
        <w:t>après la plainte (vers. 2-5) et la louange (vers. 6-10)</w:t>
      </w:r>
      <w:r>
        <w:rPr>
          <w:rFonts w:eastAsia="Arial Unicode MS"/>
          <w:lang w:bidi="he-IL"/>
        </w:rPr>
        <w:t xml:space="preserve">, </w:t>
      </w:r>
      <w:r w:rsidRPr="000B0C52">
        <w:rPr>
          <w:rFonts w:eastAsia="Arial Unicode MS"/>
          <w:lang w:bidi="he-IL"/>
        </w:rPr>
        <w:t>la supplication</w:t>
      </w:r>
      <w:r>
        <w:rPr>
          <w:rFonts w:eastAsia="Arial Unicode MS"/>
          <w:lang w:bidi="he-IL"/>
        </w:rPr>
        <w:t xml:space="preserve">, </w:t>
      </w:r>
      <w:r w:rsidRPr="000B0C52">
        <w:rPr>
          <w:rFonts w:eastAsia="Arial Unicode MS"/>
          <w:lang w:bidi="he-IL"/>
        </w:rPr>
        <w:t xml:space="preserve">sans laquelle un psaume </w:t>
      </w:r>
      <w:r>
        <w:rPr>
          <w:rFonts w:eastAsia="Arial Unicode MS"/>
          <w:lang w:bidi="he-IL"/>
        </w:rPr>
        <w:t>est</w:t>
      </w:r>
      <w:r w:rsidRPr="000B0C52">
        <w:rPr>
          <w:rFonts w:eastAsia="Arial Unicode MS"/>
          <w:lang w:bidi="he-IL"/>
        </w:rPr>
        <w:t xml:space="preserve"> rarement complet.</w:t>
      </w:r>
      <w:r w:rsidRPr="00A01812">
        <w:t xml:space="preserve"> — </w:t>
      </w:r>
      <w:r w:rsidRPr="00290B1E">
        <w:rPr>
          <w:rStyle w:val="italicus"/>
        </w:rPr>
        <w:t>Præténde</w:t>
      </w:r>
      <w:r>
        <w:rPr>
          <w:rStyle w:val="italicus"/>
        </w:rPr>
        <w:t>…</w:t>
      </w:r>
      <w:r w:rsidRPr="000B0C52">
        <w:rPr>
          <w:rFonts w:eastAsia="Arial Unicode MS"/>
          <w:lang w:bidi="he-IL"/>
        </w:rPr>
        <w:t xml:space="preserve"> Belle expression </w:t>
      </w:r>
      <w:r>
        <w:rPr>
          <w:rFonts w:eastAsia="Arial Unicode MS"/>
          <w:lang w:bidi="he-IL"/>
        </w:rPr>
        <w:t xml:space="preserve">: </w:t>
      </w:r>
      <w:r w:rsidRPr="000B0C52">
        <w:rPr>
          <w:rFonts w:eastAsia="Arial Unicode MS"/>
          <w:lang w:bidi="he-IL"/>
        </w:rPr>
        <w:t>prolonge</w:t>
      </w:r>
      <w:r>
        <w:rPr>
          <w:rFonts w:eastAsia="Arial Unicode MS"/>
          <w:lang w:bidi="he-IL"/>
        </w:rPr>
        <w:t xml:space="preserve">, </w:t>
      </w:r>
      <w:r w:rsidRPr="000B0C52">
        <w:rPr>
          <w:rFonts w:eastAsia="Arial Unicode MS"/>
          <w:lang w:bidi="he-IL"/>
        </w:rPr>
        <w:t>fais durer tes bontés.</w:t>
      </w:r>
      <w:r w:rsidRPr="00A01812">
        <w:t xml:space="preserve"> — </w:t>
      </w:r>
      <w:r w:rsidRPr="00290B1E">
        <w:rPr>
          <w:rStyle w:val="italicus"/>
        </w:rPr>
        <w:t>Sciéntibus te </w:t>
      </w:r>
      <w:r>
        <w:rPr>
          <w:rStyle w:val="italicus"/>
        </w:rPr>
        <w:t xml:space="preserve">: </w:t>
      </w:r>
      <w:r w:rsidRPr="000B0C52">
        <w:rPr>
          <w:rFonts w:eastAsia="Arial Unicode MS"/>
          <w:lang w:bidi="he-IL"/>
        </w:rPr>
        <w:t>ceux qui connaissent</w:t>
      </w:r>
      <w:r>
        <w:rPr>
          <w:rFonts w:eastAsia="Arial Unicode MS"/>
          <w:lang w:bidi="he-IL"/>
        </w:rPr>
        <w:t xml:space="preserve"> Dieu d’une manière pratique, en</w:t>
      </w:r>
      <w:r w:rsidRPr="000B0C52">
        <w:rPr>
          <w:rFonts w:eastAsia="Arial Unicode MS"/>
          <w:lang w:bidi="he-IL"/>
        </w:rPr>
        <w:t xml:space="preserve"> accomplissant fidèlement sa volonté</w:t>
      </w:r>
      <w:r>
        <w:rPr>
          <w:rFonts w:eastAsia="Arial Unicode MS"/>
          <w:lang w:bidi="he-IL"/>
        </w:rPr>
        <w:t>.</w:t>
      </w:r>
      <w:r w:rsidRPr="00A01812">
        <w:t xml:space="preserve"> — </w:t>
      </w:r>
      <w:r w:rsidRPr="000B0C52">
        <w:rPr>
          <w:rFonts w:eastAsia="Arial Unicode MS"/>
          <w:lang w:bidi="he-IL"/>
        </w:rPr>
        <w:t>La demande</w:t>
      </w:r>
      <w:r>
        <w:rPr>
          <w:rFonts w:eastAsia="Arial Unicode MS"/>
          <w:lang w:bidi="he-IL"/>
        </w:rPr>
        <w:t xml:space="preserve">, </w:t>
      </w:r>
      <w:r w:rsidRPr="000B0C52">
        <w:rPr>
          <w:rFonts w:eastAsia="Arial Unicode MS"/>
          <w:lang w:bidi="he-IL"/>
        </w:rPr>
        <w:t>d’abord générale</w:t>
      </w:r>
      <w:r>
        <w:rPr>
          <w:rFonts w:eastAsia="Arial Unicode MS"/>
          <w:lang w:bidi="he-IL"/>
        </w:rPr>
        <w:t>, est</w:t>
      </w:r>
      <w:r w:rsidRPr="000B0C52">
        <w:rPr>
          <w:rFonts w:eastAsia="Arial Unicode MS"/>
          <w:lang w:bidi="he-IL"/>
        </w:rPr>
        <w:t xml:space="preserve"> par</w:t>
      </w:r>
      <w:r>
        <w:rPr>
          <w:rFonts w:eastAsia="Arial Unicode MS"/>
          <w:lang w:bidi="he-IL"/>
        </w:rPr>
        <w:t>ticularisée au vers. 12 : que le Seigneur accorde à David une</w:t>
      </w:r>
      <w:r w:rsidRPr="000B0C52">
        <w:rPr>
          <w:rFonts w:eastAsia="Arial Unicode MS"/>
          <w:lang w:bidi="he-IL"/>
        </w:rPr>
        <w:t xml:space="preserve"> prot</w:t>
      </w:r>
      <w:r>
        <w:rPr>
          <w:rFonts w:eastAsia="Arial Unicode MS"/>
          <w:lang w:bidi="he-IL"/>
        </w:rPr>
        <w:t>ection spéciale et personnelle !</w:t>
      </w:r>
      <w:r w:rsidRPr="00A01812">
        <w:t xml:space="preserve"> — </w:t>
      </w:r>
      <w:r>
        <w:rPr>
          <w:rStyle w:val="italicus"/>
        </w:rPr>
        <w:t>Non v</w:t>
      </w:r>
      <w:r w:rsidRPr="00290B1E">
        <w:rPr>
          <w:rStyle w:val="italicus"/>
        </w:rPr>
        <w:t>éniat</w:t>
      </w:r>
      <w:r>
        <w:rPr>
          <w:rStyle w:val="italicus"/>
        </w:rPr>
        <w:t>… pes supérbiæ</w:t>
      </w:r>
      <w:r w:rsidRPr="00290B1E">
        <w:rPr>
          <w:rStyle w:val="italicus"/>
        </w:rPr>
        <w:t>.</w:t>
      </w:r>
      <w:r>
        <w:rPr>
          <w:rFonts w:eastAsia="Arial Unicode MS"/>
          <w:lang w:bidi="he-IL"/>
        </w:rPr>
        <w:t xml:space="preserve"> Locuti</w:t>
      </w:r>
      <w:r w:rsidRPr="000B0C52">
        <w:rPr>
          <w:rFonts w:eastAsia="Arial Unicode MS"/>
          <w:lang w:bidi="he-IL"/>
        </w:rPr>
        <w:t>on pittoresque. Que le jeune roi persécuté ne soit pas écrasé sous les pieds de ses oppresseurs orgueilleux.</w:t>
      </w:r>
      <w:r w:rsidRPr="00A01812">
        <w:t xml:space="preserve"> — </w:t>
      </w:r>
      <w:r w:rsidRPr="00290B1E">
        <w:rPr>
          <w:rStyle w:val="italicus"/>
        </w:rPr>
        <w:t>Manus</w:t>
      </w:r>
      <w:r>
        <w:rPr>
          <w:rStyle w:val="italicus"/>
        </w:rPr>
        <w:t>…</w:t>
      </w:r>
      <w:r w:rsidRPr="00290B1E">
        <w:rPr>
          <w:rStyle w:val="italicus"/>
        </w:rPr>
        <w:t xml:space="preserve"> non móveat</w:t>
      </w:r>
      <w:r>
        <w:rPr>
          <w:rStyle w:val="italicus"/>
        </w:rPr>
        <w:t>…</w:t>
      </w:r>
      <w:r w:rsidRPr="000B0C52">
        <w:rPr>
          <w:rFonts w:eastAsia="Arial Unicode MS"/>
          <w:lang w:bidi="he-IL"/>
        </w:rPr>
        <w:t xml:space="preserve"> Littéralement dans le texte original </w:t>
      </w:r>
      <w:r>
        <w:rPr>
          <w:rFonts w:eastAsia="Arial Unicode MS"/>
          <w:lang w:bidi="he-IL"/>
        </w:rPr>
        <w:t xml:space="preserve">: </w:t>
      </w:r>
      <w:r w:rsidRPr="000B0C52">
        <w:rPr>
          <w:rFonts w:eastAsia="Arial Unicode MS"/>
          <w:lang w:bidi="he-IL"/>
        </w:rPr>
        <w:t>Que la main des impies ne me fasse pas fuir (du foyer domestique</w:t>
      </w:r>
      <w:r>
        <w:rPr>
          <w:rFonts w:eastAsia="Arial Unicode MS"/>
          <w:lang w:bidi="he-IL"/>
        </w:rPr>
        <w:t xml:space="preserve">, </w:t>
      </w:r>
      <w:r w:rsidRPr="000B0C52">
        <w:rPr>
          <w:rFonts w:eastAsia="Arial Unicode MS"/>
          <w:lang w:bidi="he-IL"/>
        </w:rPr>
        <w:t>de la patrie). David prév</w:t>
      </w:r>
      <w:r>
        <w:rPr>
          <w:rFonts w:eastAsia="Arial Unicode MS"/>
          <w:lang w:bidi="he-IL"/>
        </w:rPr>
        <w:t>oyait et redoutait son futur exil</w:t>
      </w:r>
      <w:r w:rsidRPr="000B0C52">
        <w:rPr>
          <w:rFonts w:eastAsia="Arial Unicode MS"/>
          <w:lang w:bidi="he-IL"/>
        </w:rPr>
        <w:t>.</w:t>
      </w:r>
      <w:r w:rsidRPr="00A01812">
        <w:t xml:space="preserve"> — </w:t>
      </w:r>
      <w:r w:rsidRPr="00290B1E">
        <w:rPr>
          <w:rStyle w:val="italicus"/>
        </w:rPr>
        <w:t>Cecidérunt</w:t>
      </w:r>
      <w:r>
        <w:rPr>
          <w:rStyle w:val="italicus"/>
        </w:rPr>
        <w:t>…</w:t>
      </w:r>
      <w:r w:rsidRPr="000B0C52">
        <w:rPr>
          <w:rFonts w:eastAsia="Arial Unicode MS"/>
          <w:lang w:bidi="he-IL"/>
        </w:rPr>
        <w:t xml:space="preserve"> Consolation pleine de foi. Comme en</w:t>
      </w:r>
      <w:r>
        <w:rPr>
          <w:rFonts w:eastAsia="Arial Unicode MS"/>
          <w:lang w:bidi="he-IL"/>
        </w:rPr>
        <w:t xml:space="preserve"> d’autres passages, le poète voi</w:t>
      </w:r>
      <w:r w:rsidRPr="000B0C52">
        <w:rPr>
          <w:rFonts w:eastAsia="Arial Unicode MS"/>
          <w:lang w:bidi="he-IL"/>
        </w:rPr>
        <w:t>t déjà sa prière exaucée</w:t>
      </w:r>
      <w:r>
        <w:rPr>
          <w:rFonts w:eastAsia="Arial Unicode MS"/>
          <w:lang w:bidi="he-IL"/>
        </w:rPr>
        <w:t xml:space="preserve">, </w:t>
      </w:r>
      <w:r w:rsidRPr="000B0C52">
        <w:rPr>
          <w:rFonts w:eastAsia="Arial Unicode MS"/>
          <w:lang w:bidi="he-IL"/>
        </w:rPr>
        <w:t xml:space="preserve">les méchants punis et réduits à l’impuissance de </w:t>
      </w:r>
      <w:r w:rsidRPr="000B0C52">
        <w:rPr>
          <w:rFonts w:eastAsia="Arial Unicode MS"/>
          <w:lang w:bidi="he-IL"/>
        </w:rPr>
        <w:lastRenderedPageBreak/>
        <w:t>nuire. L’adverbe</w:t>
      </w:r>
      <w:r w:rsidRPr="00290B1E">
        <w:rPr>
          <w:rStyle w:val="italicus"/>
        </w:rPr>
        <w:t xml:space="preserve"> ibi</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dramatique </w:t>
      </w:r>
      <w:r>
        <w:rPr>
          <w:rFonts w:eastAsia="Arial Unicode MS"/>
          <w:lang w:bidi="he-IL"/>
        </w:rPr>
        <w:t xml:space="preserve">: </w:t>
      </w:r>
      <w:r w:rsidRPr="000B0C52">
        <w:rPr>
          <w:rFonts w:eastAsia="Arial Unicode MS"/>
          <w:lang w:bidi="he-IL"/>
        </w:rPr>
        <w:t>là où il plaira au Seigneur de les renverser (c’est le sens de l’équivalent hébreu du verbe</w:t>
      </w:r>
      <w:r w:rsidRPr="00290B1E">
        <w:rPr>
          <w:rStyle w:val="italicus"/>
        </w:rPr>
        <w:t xml:space="preserve"> expúlsi</w:t>
      </w:r>
      <w:r>
        <w:rPr>
          <w:rStyle w:val="italicus"/>
        </w:rPr>
        <w:t xml:space="preserve"> s</w:t>
      </w:r>
      <w:r w:rsidRPr="00290B1E">
        <w:rPr>
          <w:rStyle w:val="italicus"/>
        </w:rPr>
        <w:t>unt</w:t>
      </w:r>
      <w:r w:rsidRPr="00B134CC">
        <w:t>).</w:t>
      </w:r>
      <w:r w:rsidRPr="00A01812">
        <w:t xml:space="preserve"> — </w:t>
      </w:r>
      <w:r w:rsidRPr="00290B1E">
        <w:rPr>
          <w:rStyle w:val="italicus"/>
        </w:rPr>
        <w:t>Nec potuérunt stare </w:t>
      </w:r>
      <w:r>
        <w:rPr>
          <w:rStyle w:val="italicus"/>
        </w:rPr>
        <w:t xml:space="preserve">: </w:t>
      </w:r>
      <w:r w:rsidRPr="000B0C52">
        <w:rPr>
          <w:rFonts w:eastAsia="Arial Unicode MS"/>
          <w:lang w:bidi="he-IL"/>
        </w:rPr>
        <w:t>leur ruine sera définitive ; ils ne pourront plus se relever quand Dieu les aura frappés.</w:t>
      </w:r>
      <w:r>
        <w:rPr>
          <w:rFonts w:eastAsia="Arial Unicode MS"/>
          <w:lang w:bidi="he-IL"/>
        </w:rPr>
        <w:t xml:space="preserve"> </w:t>
      </w:r>
    </w:p>
    <w:p w:rsidR="0073183F" w:rsidRDefault="0073183F" w:rsidP="0073183F">
      <w:r>
        <w:t xml:space="preserve">² </w:t>
      </w:r>
    </w:p>
    <w:p w:rsidR="00B31524" w:rsidRDefault="00B31524" w:rsidP="005521AA">
      <w:pPr>
        <w:pStyle w:val="Titre4"/>
      </w:pPr>
      <w:r>
        <w:t xml:space="preserve">Ps 36 </w:t>
      </w:r>
    </w:p>
    <w:p w:rsidR="0073183F" w:rsidRPr="00ED2022" w:rsidRDefault="0073183F" w:rsidP="0073183F">
      <w:pPr>
        <w:pStyle w:val="up1"/>
      </w:pPr>
      <w:r w:rsidRPr="00ED2022">
        <w:t xml:space="preserve">Psaume </w:t>
      </w:r>
      <w:r>
        <w:t>XXXVI</w:t>
      </w:r>
      <w:bookmarkStart w:id="270" w:name="ps036n"/>
      <w:bookmarkEnd w:id="270"/>
      <w:r w:rsidRPr="00ED2022">
        <w:t xml:space="preserve"> </w:t>
      </w:r>
    </w:p>
    <w:p w:rsidR="0073183F" w:rsidRPr="00ED2022" w:rsidRDefault="0073183F" w:rsidP="0073183F">
      <w:pPr>
        <w:pStyle w:val="up12"/>
      </w:pPr>
      <w:r w:rsidRPr="00ED2022">
        <w:t xml:space="preserve">Le bonheur de l’impie n’est qu’apparent, sans durée ; celui du juste </w:t>
      </w:r>
      <w:r>
        <w:t>est</w:t>
      </w:r>
      <w:r w:rsidRPr="00ED2022">
        <w:t xml:space="preserve"> réel et perpétuel. </w:t>
      </w:r>
    </w:p>
    <w:p w:rsidR="0073183F" w:rsidRDefault="0073183F" w:rsidP="0073183F">
      <w:pPr>
        <w:pStyle w:val="u4"/>
        <w:rPr>
          <w:rFonts w:eastAsia="Arial Unicode MS"/>
          <w:lang w:bidi="he-IL"/>
        </w:rPr>
      </w:pPr>
      <w:r w:rsidRPr="000B0C52">
        <w:rPr>
          <w:rFonts w:eastAsia="Arial Unicode MS"/>
          <w:lang w:bidi="he-IL"/>
        </w:rPr>
        <w:t>1° Le titre. Vers. 1</w:t>
      </w:r>
      <w:r>
        <w:rPr>
          <w:rFonts w:eastAsia="Arial Unicode MS"/>
          <w:vertAlign w:val="superscript"/>
          <w:lang w:bidi="he-IL"/>
        </w:rPr>
        <w:t>a</w:t>
      </w:r>
      <w:r w:rsidRPr="000B0C52">
        <w:rPr>
          <w:rFonts w:eastAsia="Arial Unicode MS"/>
          <w:lang w:bidi="he-IL"/>
        </w:rPr>
        <w:t>.</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 xml:space="preserve">Ps. </w:t>
      </w:r>
      <w:r>
        <w:rPr>
          <w:rFonts w:eastAsia="Arial Unicode MS"/>
          <w:lang w:bidi="he-IL"/>
        </w:rPr>
        <w:t>XXXVI</w:t>
      </w:r>
      <w:r w:rsidRPr="000B0C52">
        <w:rPr>
          <w:rFonts w:eastAsia="Arial Unicode MS"/>
          <w:lang w:bidi="he-IL"/>
        </w:rPr>
        <w:t>.</w:t>
      </w:r>
      <w:r w:rsidRPr="00A01812">
        <w:t xml:space="preserve"> — </w:t>
      </w:r>
      <w:r w:rsidRPr="000B0C52">
        <w:rPr>
          <w:rFonts w:eastAsia="Arial Unicode MS"/>
          <w:lang w:bidi="he-IL"/>
        </w:rPr>
        <w:t>1</w:t>
      </w:r>
      <w:r>
        <w:rPr>
          <w:rFonts w:eastAsia="Arial Unicode MS"/>
          <w:vertAlign w:val="superscript"/>
          <w:lang w:bidi="he-IL"/>
        </w:rPr>
        <w:t>a</w:t>
      </w:r>
      <w:r w:rsidRPr="000B0C52">
        <w:rPr>
          <w:rFonts w:eastAsia="Arial Unicode MS"/>
          <w:lang w:bidi="he-IL"/>
        </w:rPr>
        <w:t>. L’auteur </w:t>
      </w:r>
      <w:r>
        <w:rPr>
          <w:rFonts w:eastAsia="Arial Unicode MS"/>
          <w:lang w:bidi="he-IL"/>
        </w:rPr>
        <w:t xml:space="preserve">: </w:t>
      </w:r>
      <w:r w:rsidRPr="00290B1E">
        <w:rPr>
          <w:rStyle w:val="italicus"/>
        </w:rPr>
        <w:t xml:space="preserve">ipsi David </w:t>
      </w:r>
      <w:r w:rsidRPr="000B0C52">
        <w:rPr>
          <w:rFonts w:eastAsia="Arial Unicode MS"/>
          <w:lang w:bidi="he-IL"/>
        </w:rPr>
        <w:t>(pour </w:t>
      </w:r>
      <w:r>
        <w:rPr>
          <w:rFonts w:eastAsia="Arial Unicode MS"/>
          <w:lang w:bidi="he-IL"/>
        </w:rPr>
        <w:t xml:space="preserve">: </w:t>
      </w:r>
      <w:r w:rsidRPr="000B0C52">
        <w:rPr>
          <w:rFonts w:eastAsia="Arial Unicode MS"/>
          <w:lang w:bidi="he-IL"/>
        </w:rPr>
        <w:t>de David).</w:t>
      </w:r>
      <w:r w:rsidRPr="00A01812">
        <w:t xml:space="preserve"> — </w:t>
      </w:r>
      <w:r w:rsidRPr="000B0C52">
        <w:rPr>
          <w:rFonts w:eastAsia="Arial Unicode MS"/>
          <w:lang w:bidi="he-IL"/>
        </w:rPr>
        <w:t>Le sujet. Psaume moral et didactique</w:t>
      </w:r>
      <w:r>
        <w:rPr>
          <w:rFonts w:eastAsia="Arial Unicode MS"/>
          <w:lang w:bidi="he-IL"/>
        </w:rPr>
        <w:t xml:space="preserve">, </w:t>
      </w:r>
      <w:r w:rsidRPr="000B0C52">
        <w:rPr>
          <w:rFonts w:eastAsia="Arial Unicode MS"/>
          <w:lang w:bidi="he-IL"/>
        </w:rPr>
        <w:t>qui répète sous toutes les formes</w:t>
      </w:r>
      <w:r>
        <w:rPr>
          <w:rFonts w:eastAsia="Arial Unicode MS"/>
          <w:lang w:bidi="he-IL"/>
        </w:rPr>
        <w:t xml:space="preserve">, </w:t>
      </w:r>
      <w:r w:rsidRPr="000B0C52">
        <w:rPr>
          <w:rFonts w:eastAsia="Arial Unicode MS"/>
          <w:lang w:bidi="he-IL"/>
        </w:rPr>
        <w:t>afin de la mieux développer</w:t>
      </w:r>
      <w:r>
        <w:rPr>
          <w:rFonts w:eastAsia="Arial Unicode MS"/>
          <w:lang w:bidi="he-IL"/>
        </w:rPr>
        <w:t xml:space="preserve">, </w:t>
      </w:r>
      <w:r w:rsidRPr="000B0C52">
        <w:rPr>
          <w:rFonts w:eastAsia="Arial Unicode MS"/>
          <w:lang w:bidi="he-IL"/>
        </w:rPr>
        <w:t>cette pensée très simple </w:t>
      </w:r>
      <w:r>
        <w:rPr>
          <w:rFonts w:eastAsia="Arial Unicode MS"/>
          <w:lang w:bidi="he-IL"/>
        </w:rPr>
        <w:t xml:space="preserve">: </w:t>
      </w:r>
      <w:r w:rsidRPr="000B0C52">
        <w:rPr>
          <w:rFonts w:eastAsia="Arial Unicode MS"/>
          <w:lang w:bidi="he-IL"/>
        </w:rPr>
        <w:t>Il ne faut pas s’étonner</w:t>
      </w:r>
      <w:r>
        <w:rPr>
          <w:rFonts w:eastAsia="Arial Unicode MS"/>
          <w:lang w:bidi="he-IL"/>
        </w:rPr>
        <w:t xml:space="preserve">, </w:t>
      </w:r>
      <w:r w:rsidRPr="000B0C52">
        <w:rPr>
          <w:rFonts w:eastAsia="Arial Unicode MS"/>
          <w:lang w:bidi="he-IL"/>
        </w:rPr>
        <w:t>encore moins se scandaliser</w:t>
      </w:r>
      <w:r>
        <w:rPr>
          <w:rFonts w:eastAsia="Arial Unicode MS"/>
          <w:lang w:bidi="he-IL"/>
        </w:rPr>
        <w:t xml:space="preserve">, </w:t>
      </w:r>
      <w:r w:rsidRPr="000B0C52">
        <w:rPr>
          <w:rFonts w:eastAsia="Arial Unicode MS"/>
          <w:lang w:bidi="he-IL"/>
        </w:rPr>
        <w:t xml:space="preserve">du </w:t>
      </w:r>
      <w:r w:rsidRPr="006A29DE">
        <w:t xml:space="preserve">bonheur dont les impies jouissent fréquemment sur cette terre, et qui </w:t>
      </w:r>
      <w:r>
        <w:t>est</w:t>
      </w:r>
      <w:r w:rsidRPr="006A29DE">
        <w:t xml:space="preserve"> une source fréquente de tentation pour les justes ; attendons patiemment</w:t>
      </w:r>
      <w:r>
        <w:rPr>
          <w:rFonts w:eastAsia="Arial Unicode MS"/>
          <w:lang w:bidi="he-IL"/>
        </w:rPr>
        <w:t xml:space="preserve">, </w:t>
      </w:r>
      <w:r w:rsidRPr="000B0C52">
        <w:rPr>
          <w:rFonts w:eastAsia="Arial Unicode MS"/>
          <w:lang w:bidi="he-IL"/>
        </w:rPr>
        <w:t>avec une foi entière en la Providence ; les rôles ne tarderont pas</w:t>
      </w:r>
      <w:r w:rsidRPr="000B0C52">
        <w:rPr>
          <w:rFonts w:eastAsia="Arial Unicode MS"/>
          <w:bCs/>
          <w:lang w:bidi="he-IL"/>
        </w:rPr>
        <w:t xml:space="preserve"> à </w:t>
      </w:r>
      <w:r w:rsidRPr="000B0C52">
        <w:rPr>
          <w:rFonts w:eastAsia="Arial Unicode MS"/>
          <w:lang w:bidi="he-IL"/>
        </w:rPr>
        <w:t>changer</w:t>
      </w:r>
      <w:r>
        <w:rPr>
          <w:rFonts w:eastAsia="Arial Unicode MS"/>
          <w:lang w:bidi="he-IL"/>
        </w:rPr>
        <w:t xml:space="preserve">, </w:t>
      </w:r>
      <w:r w:rsidRPr="000B0C52">
        <w:rPr>
          <w:rFonts w:eastAsia="Arial Unicode MS"/>
          <w:lang w:bidi="he-IL"/>
        </w:rPr>
        <w:t>car l’impie verra disparaître sa félicité caduque</w:t>
      </w:r>
      <w:r>
        <w:rPr>
          <w:rFonts w:eastAsia="Arial Unicode MS"/>
          <w:lang w:bidi="he-IL"/>
        </w:rPr>
        <w:t xml:space="preserve">, </w:t>
      </w:r>
      <w:r w:rsidRPr="000B0C52">
        <w:rPr>
          <w:rFonts w:eastAsia="Arial Unicode MS"/>
          <w:lang w:bidi="he-IL"/>
        </w:rPr>
        <w:t xml:space="preserve">et le juste jouira d’un solide bonheur. Ce problème moral </w:t>
      </w:r>
      <w:r>
        <w:rPr>
          <w:rFonts w:eastAsia="Arial Unicode MS"/>
          <w:lang w:bidi="he-IL"/>
        </w:rPr>
        <w:t>est</w:t>
      </w:r>
      <w:r w:rsidRPr="000B0C52">
        <w:rPr>
          <w:rFonts w:eastAsia="Arial Unicode MS"/>
          <w:lang w:bidi="he-IL"/>
        </w:rPr>
        <w:t xml:space="preserve"> résolu d’après les vues et les révélations encore imparfaites de l’Ancien Testament</w:t>
      </w:r>
      <w:r>
        <w:rPr>
          <w:rFonts w:eastAsia="Arial Unicode MS"/>
          <w:lang w:bidi="he-IL"/>
        </w:rPr>
        <w:t xml:space="preserve">, </w:t>
      </w:r>
      <w:r w:rsidRPr="000B0C52">
        <w:rPr>
          <w:rFonts w:eastAsia="Arial Unicode MS"/>
          <w:lang w:bidi="he-IL"/>
        </w:rPr>
        <w:t>qui</w:t>
      </w:r>
      <w:r>
        <w:rPr>
          <w:rFonts w:eastAsia="Arial Unicode MS"/>
          <w:lang w:bidi="he-IL"/>
        </w:rPr>
        <w:t>, tout en ouvrant au juste mal</w:t>
      </w:r>
      <w:r w:rsidRPr="000B0C52">
        <w:rPr>
          <w:rFonts w:eastAsia="Arial Unicode MS"/>
          <w:lang w:bidi="he-IL"/>
        </w:rPr>
        <w:t>heureux les doux et consolants horizons de la vie future (comp. les vers. 18</w:t>
      </w:r>
      <w:r>
        <w:rPr>
          <w:rFonts w:eastAsia="Arial Unicode MS"/>
          <w:lang w:bidi="he-IL"/>
        </w:rPr>
        <w:t xml:space="preserve">, </w:t>
      </w:r>
      <w:r w:rsidRPr="000B0C52">
        <w:rPr>
          <w:rFonts w:eastAsia="Arial Unicode MS"/>
          <w:lang w:bidi="he-IL"/>
        </w:rPr>
        <w:t>27</w:t>
      </w:r>
      <w:r>
        <w:rPr>
          <w:rFonts w:eastAsia="Arial Unicode MS"/>
          <w:lang w:bidi="he-IL"/>
        </w:rPr>
        <w:t xml:space="preserve">, </w:t>
      </w:r>
      <w:r w:rsidRPr="000B0C52">
        <w:rPr>
          <w:rFonts w:eastAsia="Arial Unicode MS"/>
          <w:lang w:bidi="he-IL"/>
        </w:rPr>
        <w:t>29</w:t>
      </w:r>
      <w:r>
        <w:rPr>
          <w:rFonts w:eastAsia="Arial Unicode MS"/>
          <w:lang w:bidi="he-IL"/>
        </w:rPr>
        <w:t xml:space="preserve">, </w:t>
      </w:r>
      <w:r w:rsidRPr="000B0C52">
        <w:rPr>
          <w:rFonts w:eastAsia="Arial Unicode MS"/>
          <w:lang w:bidi="he-IL"/>
        </w:rPr>
        <w:t>37)</w:t>
      </w:r>
      <w:r>
        <w:rPr>
          <w:rFonts w:eastAsia="Arial Unicode MS"/>
          <w:lang w:bidi="he-IL"/>
        </w:rPr>
        <w:t xml:space="preserve">, </w:t>
      </w:r>
      <w:r w:rsidRPr="000B0C52">
        <w:rPr>
          <w:rFonts w:eastAsia="Arial Unicode MS"/>
          <w:lang w:bidi="he-IL"/>
        </w:rPr>
        <w:t>retenait le plus souvent ses regards fixés sur les rémunérations temp</w:t>
      </w:r>
      <w:r>
        <w:rPr>
          <w:rFonts w:eastAsia="Arial Unicode MS"/>
          <w:lang w:bidi="he-IL"/>
        </w:rPr>
        <w:t>orelles que Dieu lui réservait i</w:t>
      </w:r>
      <w:r w:rsidRPr="000B0C52">
        <w:rPr>
          <w:rFonts w:eastAsia="Arial Unicode MS"/>
          <w:lang w:bidi="he-IL"/>
        </w:rPr>
        <w:t>ci</w:t>
      </w:r>
      <w:r>
        <w:rPr>
          <w:rFonts w:eastAsia="Arial Unicode MS"/>
          <w:lang w:bidi="he-IL"/>
        </w:rPr>
        <w:t>-</w:t>
      </w:r>
      <w:r w:rsidRPr="000B0C52">
        <w:rPr>
          <w:rFonts w:eastAsia="Arial Unicode MS"/>
          <w:lang w:bidi="he-IL"/>
        </w:rPr>
        <w:t>bas. De là certaines obscurités</w:t>
      </w:r>
      <w:r>
        <w:rPr>
          <w:rFonts w:eastAsia="Arial Unicode MS"/>
          <w:lang w:bidi="he-IL"/>
        </w:rPr>
        <w:t xml:space="preserve">, </w:t>
      </w:r>
      <w:r w:rsidRPr="000B0C52">
        <w:rPr>
          <w:rFonts w:eastAsia="Arial Unicode MS"/>
          <w:lang w:bidi="he-IL"/>
        </w:rPr>
        <w:t xml:space="preserve">qui ne devaient disparaître qu’après la passion et la mort du </w:t>
      </w:r>
      <w:r>
        <w:rPr>
          <w:rFonts w:eastAsia="Arial Unicode MS"/>
          <w:lang w:bidi="he-IL"/>
        </w:rPr>
        <w:t xml:space="preserve">Christ, </w:t>
      </w:r>
      <w:r w:rsidRPr="000B0C52">
        <w:rPr>
          <w:rFonts w:eastAsia="Arial Unicode MS"/>
          <w:lang w:bidi="he-IL"/>
        </w:rPr>
        <w:t>lorsque les plus humbles fidèles purent redire</w:t>
      </w:r>
      <w:r>
        <w:rPr>
          <w:rFonts w:eastAsia="Arial Unicode MS"/>
          <w:lang w:bidi="he-IL"/>
        </w:rPr>
        <w:t xml:space="preserve">, </w:t>
      </w:r>
      <w:r w:rsidRPr="000B0C52">
        <w:rPr>
          <w:rFonts w:eastAsia="Arial Unicode MS"/>
          <w:lang w:bidi="he-IL"/>
        </w:rPr>
        <w:t>en se l’appliquant</w:t>
      </w:r>
      <w:r>
        <w:rPr>
          <w:rFonts w:eastAsia="Arial Unicode MS"/>
          <w:lang w:bidi="he-IL"/>
        </w:rPr>
        <w:t xml:space="preserve">, </w:t>
      </w:r>
      <w:r w:rsidRPr="000B0C52">
        <w:rPr>
          <w:rFonts w:eastAsia="Arial Unicode MS"/>
          <w:lang w:bidi="he-IL"/>
        </w:rPr>
        <w:t>cette magnifique parole de saint Paul</w:t>
      </w:r>
      <w:r>
        <w:rPr>
          <w:rFonts w:eastAsia="Arial Unicode MS"/>
          <w:lang w:bidi="he-IL"/>
        </w:rPr>
        <w:t>, II </w:t>
      </w:r>
      <w:r w:rsidRPr="000B0C52">
        <w:rPr>
          <w:rFonts w:eastAsia="Arial Unicode MS"/>
          <w:lang w:bidi="he-IL"/>
        </w:rPr>
        <w:t>Cor.</w:t>
      </w:r>
      <w:r>
        <w:rPr>
          <w:rFonts w:eastAsia="Arial Unicode MS"/>
          <w:lang w:bidi="he-IL"/>
        </w:rPr>
        <w:t xml:space="preserve"> IV, </w:t>
      </w:r>
      <w:r w:rsidRPr="000B0C52">
        <w:rPr>
          <w:rFonts w:eastAsia="Arial Unicode MS"/>
          <w:lang w:bidi="he-IL"/>
        </w:rPr>
        <w:t>17-18 </w:t>
      </w:r>
      <w:r>
        <w:rPr>
          <w:rFonts w:eastAsia="Arial Unicode MS"/>
          <w:lang w:bidi="he-IL"/>
        </w:rPr>
        <w:t>: « </w:t>
      </w:r>
      <w:r w:rsidRPr="000B0C52">
        <w:rPr>
          <w:rFonts w:eastAsia="Arial Unicode MS"/>
          <w:lang w:bidi="he-IL"/>
        </w:rPr>
        <w:t>Nos légères afflictions d’un moment produisent pour nous</w:t>
      </w:r>
      <w:r>
        <w:rPr>
          <w:rFonts w:eastAsia="Arial Unicode MS"/>
          <w:lang w:bidi="he-IL"/>
        </w:rPr>
        <w:t xml:space="preserve">, </w:t>
      </w:r>
      <w:r w:rsidRPr="000B0C52">
        <w:rPr>
          <w:rFonts w:eastAsia="Arial Unicode MS"/>
          <w:lang w:bidi="he-IL"/>
        </w:rPr>
        <w:t>au delà de toute mesure</w:t>
      </w:r>
      <w:r>
        <w:rPr>
          <w:rFonts w:eastAsia="Arial Unicode MS"/>
          <w:lang w:bidi="he-IL"/>
        </w:rPr>
        <w:t xml:space="preserve">, </w:t>
      </w:r>
      <w:r w:rsidRPr="000B0C52">
        <w:rPr>
          <w:rFonts w:eastAsia="Arial Unicode MS"/>
          <w:lang w:bidi="he-IL"/>
        </w:rPr>
        <w:t>un poids éternel de gloire</w:t>
      </w:r>
      <w:r>
        <w:rPr>
          <w:rFonts w:eastAsia="Arial Unicode MS"/>
          <w:lang w:bidi="he-IL"/>
        </w:rPr>
        <w:t xml:space="preserve">, </w:t>
      </w:r>
      <w:r w:rsidRPr="000B0C52">
        <w:rPr>
          <w:rFonts w:eastAsia="Arial Unicode MS"/>
          <w:lang w:bidi="he-IL"/>
        </w:rPr>
        <w:t>parce que nous regardons non point aux choses visibles</w:t>
      </w:r>
      <w:r>
        <w:rPr>
          <w:rFonts w:eastAsia="Arial Unicode MS"/>
          <w:lang w:bidi="he-IL"/>
        </w:rPr>
        <w:t xml:space="preserve">, </w:t>
      </w:r>
      <w:r w:rsidRPr="000B0C52">
        <w:rPr>
          <w:rFonts w:eastAsia="Arial Unicode MS"/>
          <w:lang w:bidi="he-IL"/>
        </w:rPr>
        <w:t>mais à celles qui sont invisibles.</w:t>
      </w:r>
      <w:r>
        <w:rPr>
          <w:rFonts w:eastAsia="Arial Unicode MS"/>
          <w:lang w:bidi="he-IL"/>
        </w:rPr>
        <w:t> »</w:t>
      </w:r>
      <w:r w:rsidRPr="000B0C52">
        <w:rPr>
          <w:rFonts w:eastAsia="Arial Unicode MS"/>
          <w:lang w:bidi="he-IL"/>
        </w:rPr>
        <w:t xml:space="preserve"> Malgré cette infériorité nécessaire qu’il a par rapport au Nouveau Testament</w:t>
      </w:r>
      <w:r>
        <w:rPr>
          <w:rFonts w:eastAsia="Arial Unicode MS"/>
          <w:lang w:bidi="he-IL"/>
        </w:rPr>
        <w:t xml:space="preserve">, </w:t>
      </w:r>
      <w:r w:rsidRPr="000B0C52">
        <w:rPr>
          <w:rFonts w:eastAsia="Arial Unicode MS"/>
          <w:lang w:bidi="he-IL"/>
        </w:rPr>
        <w:t xml:space="preserve">le Ps. </w:t>
      </w:r>
      <w:r>
        <w:rPr>
          <w:rFonts w:eastAsia="Arial Unicode MS"/>
          <w:lang w:bidi="he-IL"/>
        </w:rPr>
        <w:t>XXXVI</w:t>
      </w:r>
      <w:r w:rsidRPr="000B0C52">
        <w:rPr>
          <w:rFonts w:eastAsia="Arial Unicode MS"/>
          <w:lang w:bidi="he-IL"/>
        </w:rPr>
        <w:t xml:space="preserve"> abonde en vraies </w:t>
      </w:r>
      <w:r>
        <w:rPr>
          <w:rFonts w:eastAsia="Arial Unicode MS"/>
          <w:lang w:bidi="he-IL"/>
        </w:rPr>
        <w:t>« </w:t>
      </w:r>
      <w:r w:rsidRPr="000B0C52">
        <w:rPr>
          <w:rFonts w:eastAsia="Arial Unicode MS"/>
          <w:lang w:bidi="he-IL"/>
        </w:rPr>
        <w:t>maximes d’or</w:t>
      </w:r>
      <w:r>
        <w:rPr>
          <w:rFonts w:eastAsia="Arial Unicode MS"/>
          <w:lang w:bidi="he-IL"/>
        </w:rPr>
        <w:t xml:space="preserve"> », </w:t>
      </w:r>
      <w:r w:rsidRPr="000B0C52">
        <w:rPr>
          <w:rFonts w:eastAsia="Arial Unicode MS"/>
          <w:lang w:bidi="he-IL"/>
        </w:rPr>
        <w:t xml:space="preserve">qui l’ont rendu cher aux chrétiens de tous les temps. Il </w:t>
      </w:r>
      <w:r>
        <w:rPr>
          <w:rFonts w:eastAsia="Arial Unicode MS"/>
          <w:lang w:bidi="he-IL"/>
        </w:rPr>
        <w:t>est</w:t>
      </w:r>
      <w:r w:rsidRPr="000B0C52">
        <w:rPr>
          <w:rFonts w:eastAsia="Arial Unicode MS"/>
          <w:lang w:bidi="he-IL"/>
        </w:rPr>
        <w:t xml:space="preserve"> défini par Tertullien </w:t>
      </w:r>
      <w:r>
        <w:rPr>
          <w:rFonts w:eastAsia="Arial Unicode MS"/>
          <w:lang w:bidi="he-IL"/>
        </w:rPr>
        <w:t>: « </w:t>
      </w:r>
      <w:r w:rsidRPr="000B0C52">
        <w:rPr>
          <w:rFonts w:eastAsia="Arial Unicode MS"/>
          <w:lang w:bidi="he-IL"/>
        </w:rPr>
        <w:t>Providénti</w:t>
      </w:r>
      <w:r>
        <w:rPr>
          <w:rFonts w:eastAsia="Arial Unicode MS"/>
          <w:lang w:bidi="he-IL"/>
        </w:rPr>
        <w:t>æ</w:t>
      </w:r>
      <w:r w:rsidRPr="000B0C52">
        <w:rPr>
          <w:rFonts w:eastAsia="Arial Unicode MS"/>
          <w:lang w:bidi="he-IL"/>
        </w:rPr>
        <w:t xml:space="preserve"> spéculum ;</w:t>
      </w:r>
      <w:r>
        <w:rPr>
          <w:rFonts w:eastAsia="Arial Unicode MS"/>
          <w:lang w:bidi="he-IL"/>
        </w:rPr>
        <w:t> »</w:t>
      </w:r>
      <w:r w:rsidRPr="000B0C52">
        <w:rPr>
          <w:rFonts w:eastAsia="Arial Unicode MS"/>
          <w:lang w:bidi="he-IL"/>
        </w:rPr>
        <w:t xml:space="preserve"> par saint Isidore </w:t>
      </w:r>
      <w:r>
        <w:rPr>
          <w:rFonts w:eastAsia="Arial Unicode MS"/>
          <w:lang w:bidi="he-IL"/>
        </w:rPr>
        <w:t>: « </w:t>
      </w:r>
      <w:r w:rsidRPr="000B0C52">
        <w:rPr>
          <w:rFonts w:eastAsia="Arial Unicode MS"/>
          <w:lang w:bidi="he-IL"/>
        </w:rPr>
        <w:t>Pótio contra murmur.</w:t>
      </w:r>
      <w:r>
        <w:rPr>
          <w:rFonts w:eastAsia="Arial Unicode MS"/>
          <w:lang w:bidi="he-IL"/>
        </w:rPr>
        <w:t> » L</w:t>
      </w:r>
      <w:r w:rsidRPr="000B0C52">
        <w:rPr>
          <w:rFonts w:eastAsia="Arial Unicode MS"/>
          <w:lang w:bidi="he-IL"/>
        </w:rPr>
        <w:t>e commentaire qu’en a donné saint Augustin porta saint Fulgence à renoncer totalement au monde et à ne vivre que pour Dieu.</w:t>
      </w:r>
      <w:r w:rsidRPr="00A01812">
        <w:t xml:space="preserve"> </w:t>
      </w:r>
      <w:r>
        <w:t xml:space="preserve">{112} </w:t>
      </w:r>
      <w:r w:rsidRPr="00A01812">
        <w:t xml:space="preserve">— </w:t>
      </w:r>
      <w:r w:rsidRPr="000B0C52">
        <w:rPr>
          <w:rFonts w:eastAsia="Arial Unicode MS"/>
          <w:lang w:bidi="he-IL"/>
        </w:rPr>
        <w:t>Au point de vue de la forme extérieure</w:t>
      </w:r>
      <w:r>
        <w:rPr>
          <w:rFonts w:eastAsia="Arial Unicode MS"/>
          <w:lang w:bidi="he-IL"/>
        </w:rPr>
        <w:t xml:space="preserve">, </w:t>
      </w:r>
      <w:r w:rsidRPr="000B0C52">
        <w:rPr>
          <w:rFonts w:eastAsia="Arial Unicode MS"/>
          <w:lang w:bidi="he-IL"/>
        </w:rPr>
        <w:t xml:space="preserve">ce poème </w:t>
      </w:r>
      <w:r>
        <w:rPr>
          <w:rFonts w:eastAsia="Arial Unicode MS"/>
          <w:lang w:bidi="he-IL"/>
        </w:rPr>
        <w:t>est</w:t>
      </w:r>
      <w:r w:rsidRPr="000B0C52">
        <w:rPr>
          <w:rFonts w:eastAsia="Arial Unicode MS"/>
          <w:lang w:bidi="he-IL"/>
        </w:rPr>
        <w:t xml:space="preserve"> alphabétique </w:t>
      </w:r>
      <w:r>
        <w:rPr>
          <w:rFonts w:eastAsia="Arial Unicode MS"/>
          <w:lang w:bidi="he-IL"/>
        </w:rPr>
        <w:t xml:space="preserve">: </w:t>
      </w:r>
      <w:r w:rsidRPr="000B0C52">
        <w:rPr>
          <w:rFonts w:eastAsia="Arial Unicode MS"/>
          <w:lang w:bidi="he-IL"/>
        </w:rPr>
        <w:t>chaque lettre de l’alph</w:t>
      </w:r>
      <w:r>
        <w:rPr>
          <w:rFonts w:eastAsia="Arial Unicode MS"/>
          <w:lang w:bidi="he-IL"/>
        </w:rPr>
        <w:t>a</w:t>
      </w:r>
      <w:r w:rsidRPr="000B0C52">
        <w:rPr>
          <w:rFonts w:eastAsia="Arial Unicode MS"/>
          <w:lang w:bidi="he-IL"/>
        </w:rPr>
        <w:t>bet hébreu commence une strophe nouvelle </w:t>
      </w:r>
      <w:r>
        <w:rPr>
          <w:rFonts w:eastAsia="Arial Unicode MS"/>
          <w:lang w:bidi="he-IL"/>
        </w:rPr>
        <w:t xml:space="preserve">: </w:t>
      </w:r>
      <w:r w:rsidRPr="000B0C52">
        <w:rPr>
          <w:rFonts w:eastAsia="Arial Unicode MS"/>
          <w:lang w:bidi="he-IL"/>
        </w:rPr>
        <w:t>ce qui fait en tout vingt</w:t>
      </w:r>
      <w:r>
        <w:rPr>
          <w:rFonts w:eastAsia="Arial Unicode MS"/>
          <w:lang w:bidi="he-IL"/>
        </w:rPr>
        <w:t>-</w:t>
      </w:r>
      <w:r w:rsidRPr="000B0C52">
        <w:rPr>
          <w:rFonts w:eastAsia="Arial Unicode MS"/>
          <w:lang w:bidi="he-IL"/>
        </w:rPr>
        <w:t>deux strophes</w:t>
      </w:r>
      <w:r>
        <w:rPr>
          <w:rFonts w:eastAsia="Arial Unicode MS"/>
          <w:lang w:bidi="he-IL"/>
        </w:rPr>
        <w:t xml:space="preserve">, </w:t>
      </w:r>
      <w:r w:rsidRPr="000B0C52">
        <w:rPr>
          <w:rFonts w:eastAsia="Arial Unicode MS"/>
          <w:lang w:bidi="he-IL"/>
        </w:rPr>
        <w:t>composées parfois de trois membres de vers seulement (vers. 7</w:t>
      </w:r>
      <w:r>
        <w:rPr>
          <w:rFonts w:eastAsia="Arial Unicode MS"/>
          <w:lang w:bidi="he-IL"/>
        </w:rPr>
        <w:t xml:space="preserve">, </w:t>
      </w:r>
      <w:r w:rsidRPr="000B0C52">
        <w:rPr>
          <w:rFonts w:eastAsia="Arial Unicode MS"/>
          <w:lang w:bidi="he-IL"/>
        </w:rPr>
        <w:t>20</w:t>
      </w:r>
      <w:r>
        <w:rPr>
          <w:rFonts w:eastAsia="Arial Unicode MS"/>
          <w:lang w:bidi="he-IL"/>
        </w:rPr>
        <w:t xml:space="preserve">, </w:t>
      </w:r>
      <w:r w:rsidRPr="000B0C52">
        <w:rPr>
          <w:rFonts w:eastAsia="Arial Unicode MS"/>
          <w:lang w:bidi="he-IL"/>
        </w:rPr>
        <w:t>30)</w:t>
      </w:r>
      <w:r>
        <w:rPr>
          <w:rFonts w:eastAsia="Arial Unicode MS"/>
          <w:lang w:bidi="he-IL"/>
        </w:rPr>
        <w:t>, d’autres foi</w:t>
      </w:r>
      <w:r w:rsidRPr="000B0C52">
        <w:rPr>
          <w:rFonts w:eastAsia="Arial Unicode MS"/>
          <w:lang w:bidi="he-IL"/>
        </w:rPr>
        <w:t>s de cinq membres (vers. 14-15</w:t>
      </w:r>
      <w:r>
        <w:rPr>
          <w:rFonts w:eastAsia="Arial Unicode MS"/>
          <w:lang w:bidi="he-IL"/>
        </w:rPr>
        <w:t xml:space="preserve">, </w:t>
      </w:r>
      <w:r w:rsidRPr="000B0C52">
        <w:rPr>
          <w:rFonts w:eastAsia="Arial Unicode MS"/>
          <w:lang w:bidi="he-IL"/>
        </w:rPr>
        <w:t>25-26</w:t>
      </w:r>
      <w:r>
        <w:rPr>
          <w:rFonts w:eastAsia="Arial Unicode MS"/>
          <w:lang w:bidi="he-IL"/>
        </w:rPr>
        <w:t xml:space="preserve">, </w:t>
      </w:r>
      <w:r w:rsidRPr="000B0C52">
        <w:rPr>
          <w:rFonts w:eastAsia="Arial Unicode MS"/>
          <w:lang w:bidi="he-IL"/>
        </w:rPr>
        <w:t>39-40)</w:t>
      </w:r>
      <w:r>
        <w:rPr>
          <w:rFonts w:eastAsia="Arial Unicode MS"/>
          <w:lang w:bidi="he-IL"/>
        </w:rPr>
        <w:t xml:space="preserve">, </w:t>
      </w:r>
      <w:r w:rsidRPr="000B0C52">
        <w:rPr>
          <w:rFonts w:eastAsia="Arial Unicode MS"/>
          <w:lang w:bidi="he-IL"/>
        </w:rPr>
        <w:t>le plus souvent de deux distiques.</w:t>
      </w:r>
      <w:r w:rsidRPr="00A01812">
        <w:t xml:space="preserve"> — </w:t>
      </w:r>
      <w:r w:rsidRPr="000B0C52">
        <w:rPr>
          <w:rFonts w:eastAsia="Arial Unicode MS"/>
          <w:lang w:bidi="he-IL"/>
        </w:rPr>
        <w:t>Pas de division proprement dite. Néanmoins on peut distinguer quatre groupes de strophes</w:t>
      </w:r>
      <w:r>
        <w:rPr>
          <w:rFonts w:eastAsia="Arial Unicode MS"/>
          <w:lang w:bidi="he-IL"/>
        </w:rPr>
        <w:t xml:space="preserve">, </w:t>
      </w:r>
      <w:r w:rsidRPr="000B0C52">
        <w:rPr>
          <w:rFonts w:eastAsia="Arial Unicode MS"/>
          <w:lang w:bidi="he-IL"/>
        </w:rPr>
        <w:t>d’après la pensée dominante qu’elles exposent </w:t>
      </w:r>
      <w:r>
        <w:rPr>
          <w:rFonts w:eastAsia="Arial Unicode MS"/>
          <w:lang w:bidi="he-IL"/>
        </w:rPr>
        <w:t>: 1° vers. 1</w:t>
      </w:r>
      <w:r w:rsidRPr="000B0C52">
        <w:rPr>
          <w:rFonts w:eastAsia="Arial Unicode MS"/>
          <w:vertAlign w:val="superscript"/>
          <w:lang w:bidi="he-IL"/>
        </w:rPr>
        <w:t>b</w:t>
      </w:r>
      <w:r>
        <w:rPr>
          <w:rFonts w:eastAsia="Arial Unicode MS"/>
          <w:lang w:bidi="he-IL"/>
        </w:rPr>
        <w:t xml:space="preserve">-11, </w:t>
      </w:r>
      <w:r w:rsidRPr="000B0C52">
        <w:rPr>
          <w:rFonts w:eastAsia="Arial Unicode MS"/>
          <w:lang w:bidi="he-IL"/>
        </w:rPr>
        <w:t>exhortation à éviter les murmures contre la Providence</w:t>
      </w:r>
      <w:r>
        <w:rPr>
          <w:rFonts w:eastAsia="Arial Unicode MS"/>
          <w:lang w:bidi="he-IL"/>
        </w:rPr>
        <w:t xml:space="preserve">, </w:t>
      </w:r>
      <w:r w:rsidRPr="000B0C52">
        <w:rPr>
          <w:rFonts w:eastAsia="Arial Unicode MS"/>
          <w:lang w:bidi="he-IL"/>
        </w:rPr>
        <w:t>et à se confier pleinement à la bonté de Dieu ; 2° vers. 12-20</w:t>
      </w:r>
      <w:r>
        <w:rPr>
          <w:rFonts w:eastAsia="Arial Unicode MS"/>
          <w:lang w:bidi="he-IL"/>
        </w:rPr>
        <w:t xml:space="preserve">, </w:t>
      </w:r>
      <w:r w:rsidRPr="000B0C52">
        <w:rPr>
          <w:rFonts w:eastAsia="Arial Unicode MS"/>
          <w:lang w:bidi="he-IL"/>
        </w:rPr>
        <w:t>le bonheur et le triomphe des méchants sont de courte durée ; 3° vers. 21-31</w:t>
      </w:r>
      <w:r>
        <w:rPr>
          <w:rFonts w:eastAsia="Arial Unicode MS"/>
          <w:lang w:bidi="he-IL"/>
        </w:rPr>
        <w:t xml:space="preserve">, </w:t>
      </w:r>
      <w:r w:rsidRPr="000B0C52">
        <w:rPr>
          <w:rFonts w:eastAsia="Arial Unicode MS"/>
          <w:lang w:bidi="he-IL"/>
        </w:rPr>
        <w:t xml:space="preserve">la récompense des bons </w:t>
      </w:r>
      <w:r>
        <w:rPr>
          <w:rFonts w:eastAsia="Arial Unicode MS"/>
          <w:lang w:bidi="he-IL"/>
        </w:rPr>
        <w:t>est</w:t>
      </w:r>
      <w:r w:rsidRPr="000B0C52">
        <w:rPr>
          <w:rFonts w:eastAsia="Arial Unicode MS"/>
          <w:lang w:bidi="he-IL"/>
        </w:rPr>
        <w:t xml:space="preserve"> certaine et durable ; 4° vers. 32-40</w:t>
      </w:r>
      <w:r>
        <w:rPr>
          <w:rFonts w:eastAsia="Arial Unicode MS"/>
          <w:lang w:bidi="he-IL"/>
        </w:rPr>
        <w:t xml:space="preserve">, </w:t>
      </w:r>
      <w:r w:rsidRPr="000B0C52">
        <w:rPr>
          <w:rFonts w:eastAsia="Arial Unicode MS"/>
          <w:lang w:bidi="he-IL"/>
        </w:rPr>
        <w:t>contraste final entre les bons et les méchants.</w:t>
      </w:r>
      <w:r w:rsidRPr="00A01812">
        <w:t xml:space="preserve"> — </w:t>
      </w:r>
      <w:r w:rsidRPr="000B0C52">
        <w:rPr>
          <w:rFonts w:eastAsia="Arial Unicode MS"/>
          <w:lang w:bidi="he-IL"/>
        </w:rPr>
        <w:t>Le vers. 25 affirme clairement que David composa ce psaume sur la fin de sa vie.</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partie </w:t>
      </w:r>
      <w:r>
        <w:rPr>
          <w:rFonts w:eastAsia="Arial Unicode MS"/>
          <w:lang w:bidi="he-IL"/>
        </w:rPr>
        <w:t xml:space="preserve">: </w:t>
      </w:r>
      <w:r w:rsidRPr="000B0C52">
        <w:rPr>
          <w:rFonts w:eastAsia="Arial Unicode MS"/>
          <w:lang w:bidi="he-IL"/>
        </w:rPr>
        <w:t>exhortation à éviter tout murmure contre la Providence</w:t>
      </w:r>
      <w:r>
        <w:rPr>
          <w:rFonts w:eastAsia="Arial Unicode MS"/>
          <w:lang w:bidi="he-IL"/>
        </w:rPr>
        <w:t xml:space="preserve">, </w:t>
      </w:r>
      <w:r w:rsidRPr="000B0C52">
        <w:rPr>
          <w:rFonts w:eastAsia="Arial Unicode MS"/>
          <w:lang w:bidi="he-IL"/>
        </w:rPr>
        <w:t>et à se confier pleinem</w:t>
      </w:r>
      <w:r>
        <w:rPr>
          <w:rFonts w:eastAsia="Arial Unicode MS"/>
          <w:lang w:bidi="he-IL"/>
        </w:rPr>
        <w:t>ent à la bonté de Dieu. Vers. 1</w:t>
      </w:r>
      <w:r>
        <w:rPr>
          <w:rFonts w:eastAsia="Arial Unicode MS"/>
          <w:vertAlign w:val="superscript"/>
          <w:lang w:bidi="he-IL"/>
        </w:rPr>
        <w:t>b</w:t>
      </w:r>
      <w:r>
        <w:rPr>
          <w:rFonts w:eastAsia="Arial Unicode MS"/>
          <w:lang w:bidi="he-IL"/>
        </w:rPr>
        <w:t>-</w:t>
      </w:r>
      <w:r w:rsidRPr="000B0C52">
        <w:rPr>
          <w:rFonts w:eastAsia="Arial Unicode MS"/>
          <w:lang w:bidi="he-IL"/>
        </w:rPr>
        <w:t>1</w:t>
      </w:r>
      <w:r>
        <w:rPr>
          <w:rFonts w:eastAsia="Arial Unicode MS"/>
          <w:lang w:bidi="he-IL"/>
        </w:rPr>
        <w:t>1</w:t>
      </w:r>
      <w:r w:rsidRPr="000B0C52">
        <w:rPr>
          <w:rFonts w:eastAsia="Arial Unicode MS"/>
          <w:lang w:bidi="he-IL"/>
        </w:rPr>
        <w:t>.</w:t>
      </w:r>
      <w:r>
        <w:rPr>
          <w:rFonts w:eastAsia="Arial Unicode MS"/>
          <w:lang w:bidi="he-IL"/>
        </w:rPr>
        <w:t xml:space="preserve"> </w:t>
      </w:r>
    </w:p>
    <w:p w:rsidR="0073183F" w:rsidRDefault="0073183F" w:rsidP="0073183F">
      <w:pPr>
        <w:rPr>
          <w:rFonts w:eastAsia="Arial Unicode MS"/>
          <w:lang w:bidi="he-IL"/>
        </w:rPr>
      </w:pPr>
      <w:r>
        <w:rPr>
          <w:rFonts w:eastAsia="Arial Unicode MS"/>
          <w:lang w:bidi="he-IL"/>
        </w:rPr>
        <w:t>1</w:t>
      </w:r>
      <w:r w:rsidRPr="006A29DE">
        <w:rPr>
          <w:rFonts w:eastAsia="Arial Unicode MS"/>
          <w:vertAlign w:val="superscript"/>
          <w:lang w:bidi="he-IL"/>
        </w:rPr>
        <w:t>b</w:t>
      </w:r>
      <w:r w:rsidRPr="000B0C52">
        <w:rPr>
          <w:rFonts w:eastAsia="Arial Unicode MS"/>
          <w:lang w:bidi="he-IL"/>
        </w:rPr>
        <w:t>-2. Strophe</w:t>
      </w:r>
      <w:r w:rsidRPr="00290B1E">
        <w:rPr>
          <w:rStyle w:val="italicus"/>
        </w:rPr>
        <w:t xml:space="preserve"> aleph.</w:t>
      </w:r>
      <w:r w:rsidRPr="000B0C52">
        <w:rPr>
          <w:rFonts w:eastAsia="Arial Unicode MS"/>
          <w:lang w:bidi="he-IL"/>
        </w:rPr>
        <w:t xml:space="preserve"> Thème du psaume </w:t>
      </w:r>
      <w:r>
        <w:rPr>
          <w:rFonts w:eastAsia="Arial Unicode MS"/>
          <w:lang w:bidi="he-IL"/>
        </w:rPr>
        <w:t xml:space="preserve">: </w:t>
      </w:r>
      <w:r w:rsidRPr="000B0C52">
        <w:rPr>
          <w:rFonts w:eastAsia="Arial Unicode MS"/>
          <w:lang w:bidi="he-IL"/>
        </w:rPr>
        <w:t xml:space="preserve">ne </w:t>
      </w:r>
      <w:r w:rsidRPr="006A29DE">
        <w:t xml:space="preserve">pas porter envie à la prospérité des méchants, qui </w:t>
      </w:r>
      <w:r>
        <w:t>est</w:t>
      </w:r>
      <w:r w:rsidRPr="006A29DE">
        <w:t xml:space="preserve"> foncièrement transitoire</w:t>
      </w:r>
      <w:r w:rsidRPr="000B0C52">
        <w:rPr>
          <w:rFonts w:eastAsia="Arial Unicode MS"/>
          <w:lang w:bidi="he-IL"/>
        </w:rPr>
        <w:t>.</w:t>
      </w:r>
      <w:r w:rsidRPr="00A01812">
        <w:t xml:space="preserve"> — </w:t>
      </w:r>
      <w:r w:rsidRPr="00290B1E">
        <w:rPr>
          <w:rStyle w:val="italicus"/>
        </w:rPr>
        <w:t xml:space="preserve">Noli æmulári. </w:t>
      </w:r>
      <w:r w:rsidRPr="000B0C52">
        <w:rPr>
          <w:rFonts w:eastAsia="Arial Unicode MS"/>
          <w:lang w:bidi="he-IL"/>
        </w:rPr>
        <w:t>L’hébreu dit à la lettre </w:t>
      </w:r>
      <w:r>
        <w:rPr>
          <w:rFonts w:eastAsia="Arial Unicode MS"/>
          <w:lang w:bidi="he-IL"/>
        </w:rPr>
        <w:t xml:space="preserve">: </w:t>
      </w:r>
      <w:r w:rsidRPr="000B0C52">
        <w:rPr>
          <w:rFonts w:eastAsia="Arial Unicode MS"/>
          <w:lang w:bidi="he-IL"/>
        </w:rPr>
        <w:t>Ne t’échauffe pas ; c.-à-d. ne t’irrite pas.</w:t>
      </w:r>
      <w:r w:rsidRPr="00A01812">
        <w:t xml:space="preserve"> — </w:t>
      </w:r>
      <w:r w:rsidRPr="00290B1E">
        <w:rPr>
          <w:rStyle w:val="italicus"/>
        </w:rPr>
        <w:t>Neque zeláveris.</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Ne sois point jaloux. Ce mécontentement</w:t>
      </w:r>
      <w:r>
        <w:rPr>
          <w:rFonts w:eastAsia="Arial Unicode MS"/>
          <w:lang w:bidi="he-IL"/>
        </w:rPr>
        <w:t xml:space="preserve">, </w:t>
      </w:r>
      <w:r w:rsidRPr="000B0C52">
        <w:rPr>
          <w:rFonts w:eastAsia="Arial Unicode MS"/>
          <w:lang w:bidi="he-IL"/>
        </w:rPr>
        <w:t>cette jalousie ont pour objet</w:t>
      </w:r>
      <w:r>
        <w:rPr>
          <w:rFonts w:eastAsia="Arial Unicode MS"/>
          <w:lang w:bidi="he-IL"/>
        </w:rPr>
        <w:t xml:space="preserve">, </w:t>
      </w:r>
      <w:r w:rsidRPr="000B0C52">
        <w:rPr>
          <w:rFonts w:eastAsia="Arial Unicode MS"/>
          <w:lang w:bidi="he-IL"/>
        </w:rPr>
        <w:t>d’après le contexte (cf. vers. 7)</w:t>
      </w:r>
      <w:r>
        <w:rPr>
          <w:rFonts w:eastAsia="Arial Unicode MS"/>
          <w:lang w:bidi="he-IL"/>
        </w:rPr>
        <w:t xml:space="preserve">, </w:t>
      </w:r>
      <w:r w:rsidRPr="000B0C52">
        <w:rPr>
          <w:rFonts w:eastAsia="Arial Unicode MS"/>
          <w:lang w:bidi="he-IL"/>
        </w:rPr>
        <w:t>la prospérité des impies</w:t>
      </w:r>
      <w:r>
        <w:rPr>
          <w:rFonts w:eastAsia="Arial Unicode MS"/>
          <w:lang w:bidi="he-IL"/>
        </w:rPr>
        <w:t xml:space="preserve">, </w:t>
      </w:r>
      <w:r w:rsidRPr="000B0C52">
        <w:rPr>
          <w:rFonts w:eastAsia="Arial Unicode MS"/>
          <w:lang w:bidi="he-IL"/>
        </w:rPr>
        <w:t xml:space="preserve">dont le spectacle </w:t>
      </w:r>
      <w:r>
        <w:rPr>
          <w:rFonts w:eastAsia="Arial Unicode MS"/>
          <w:lang w:bidi="he-IL"/>
        </w:rPr>
        <w:t>est</w:t>
      </w:r>
      <w:r w:rsidRPr="000B0C52">
        <w:rPr>
          <w:rFonts w:eastAsia="Arial Unicode MS"/>
          <w:lang w:bidi="he-IL"/>
        </w:rPr>
        <w:t xml:space="preserve"> souvent rendu plus pénible aux justes</w:t>
      </w:r>
      <w:r>
        <w:rPr>
          <w:rFonts w:eastAsia="Arial Unicode MS"/>
          <w:lang w:bidi="he-IL"/>
        </w:rPr>
        <w:t xml:space="preserve">, </w:t>
      </w:r>
      <w:r w:rsidRPr="000B0C52">
        <w:rPr>
          <w:rFonts w:eastAsia="Arial Unicode MS"/>
          <w:lang w:bidi="he-IL"/>
        </w:rPr>
        <w:t>parce qu’il contraste avec leurs propres souffrances.</w:t>
      </w:r>
      <w:r w:rsidRPr="00A01812">
        <w:t xml:space="preserve"> — </w:t>
      </w:r>
      <w:r w:rsidRPr="00290B1E">
        <w:rPr>
          <w:rStyle w:val="italicus"/>
        </w:rPr>
        <w:t>Tanquam fœnum</w:t>
      </w:r>
      <w:r>
        <w:rPr>
          <w:rStyle w:val="italicus"/>
        </w:rPr>
        <w:t xml:space="preserve">…, </w:t>
      </w:r>
      <w:r w:rsidRPr="00290B1E">
        <w:rPr>
          <w:rStyle w:val="italicus"/>
        </w:rPr>
        <w:t>ólera herbárum.</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le gazon</w:t>
      </w:r>
      <w:r>
        <w:rPr>
          <w:rFonts w:eastAsia="Arial Unicode MS"/>
          <w:lang w:bidi="he-IL"/>
        </w:rPr>
        <w:t xml:space="preserve">…, </w:t>
      </w:r>
      <w:r w:rsidRPr="000B0C52">
        <w:rPr>
          <w:rFonts w:eastAsia="Arial Unicode MS"/>
          <w:lang w:bidi="he-IL"/>
        </w:rPr>
        <w:t>la verdure de l’herbe. Fréquent symbole d’un bonheur très court. Cf. Ps. XCIX</w:t>
      </w:r>
      <w:r>
        <w:rPr>
          <w:rFonts w:eastAsia="Arial Unicode MS"/>
          <w:lang w:bidi="he-IL"/>
        </w:rPr>
        <w:t xml:space="preserve">, 5 et s. ; CII, </w:t>
      </w:r>
      <w:r w:rsidRPr="000B0C52">
        <w:rPr>
          <w:rFonts w:eastAsia="Arial Unicode MS"/>
          <w:lang w:bidi="he-IL"/>
        </w:rPr>
        <w:t>15 et s. ; Is.</w:t>
      </w:r>
      <w:r w:rsidRPr="000B0C52">
        <w:rPr>
          <w:rFonts w:eastAsia="Arial Unicode MS"/>
          <w:bCs/>
          <w:lang w:bidi="he-IL"/>
        </w:rPr>
        <w:t xml:space="preserve"> </w:t>
      </w:r>
      <w:r>
        <w:rPr>
          <w:rFonts w:eastAsia="Arial Unicode MS"/>
          <w:bCs/>
          <w:lang w:bidi="he-IL"/>
        </w:rPr>
        <w:t>XL</w:t>
      </w:r>
      <w:r>
        <w:rPr>
          <w:rFonts w:eastAsia="Arial Unicode MS"/>
          <w:lang w:bidi="he-IL"/>
        </w:rPr>
        <w:t>, 6 et ss., etc</w:t>
      </w:r>
      <w:r w:rsidRPr="000B0C52">
        <w:rPr>
          <w:rFonts w:eastAsia="Arial Unicode MS"/>
          <w:lang w:bidi="he-IL"/>
        </w:rPr>
        <w:t>.</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3-4. Strophe</w:t>
      </w:r>
      <w:r w:rsidRPr="00290B1E">
        <w:rPr>
          <w:rStyle w:val="italicus"/>
        </w:rPr>
        <w:t xml:space="preserve"> beth.</w:t>
      </w:r>
      <w:r w:rsidRPr="000B0C52">
        <w:rPr>
          <w:rFonts w:eastAsia="Arial Unicode MS"/>
          <w:lang w:bidi="he-IL"/>
        </w:rPr>
        <w:t xml:space="preserve"> Remède à cette tentation d’envie et de mécontentement </w:t>
      </w:r>
      <w:r>
        <w:rPr>
          <w:rFonts w:eastAsia="Arial Unicode MS"/>
          <w:lang w:bidi="he-IL"/>
        </w:rPr>
        <w:t>: espérer patiemm</w:t>
      </w:r>
      <w:r w:rsidRPr="000B0C52">
        <w:rPr>
          <w:rFonts w:eastAsia="Arial Unicode MS"/>
          <w:lang w:bidi="he-IL"/>
        </w:rPr>
        <w:t>ent au Seigneur</w:t>
      </w:r>
      <w:r>
        <w:rPr>
          <w:rFonts w:eastAsia="Arial Unicode MS"/>
          <w:lang w:bidi="he-IL"/>
        </w:rPr>
        <w:t xml:space="preserve">, </w:t>
      </w:r>
      <w:r w:rsidRPr="000B0C52">
        <w:rPr>
          <w:rFonts w:eastAsia="Arial Unicode MS"/>
          <w:lang w:bidi="he-IL"/>
        </w:rPr>
        <w:t>et demeurer ferme dans la pratique du devoir.</w:t>
      </w:r>
      <w:r w:rsidRPr="00A01812">
        <w:t xml:space="preserve"> — </w:t>
      </w:r>
      <w:r w:rsidRPr="00290B1E">
        <w:rPr>
          <w:rStyle w:val="italicus"/>
        </w:rPr>
        <w:t>Inhábita terram </w:t>
      </w:r>
      <w:r>
        <w:rPr>
          <w:rStyle w:val="italicus"/>
        </w:rPr>
        <w:t xml:space="preserve">: </w:t>
      </w:r>
      <w:r w:rsidRPr="000B0C52">
        <w:rPr>
          <w:rFonts w:eastAsia="Arial Unicode MS"/>
          <w:lang w:bidi="he-IL"/>
        </w:rPr>
        <w:t>la terre par excellence pour un Israélite</w:t>
      </w:r>
      <w:r>
        <w:rPr>
          <w:rFonts w:eastAsia="Arial Unicode MS"/>
          <w:lang w:bidi="he-IL"/>
        </w:rPr>
        <w:t xml:space="preserve">, </w:t>
      </w:r>
      <w:r w:rsidRPr="000B0C52">
        <w:rPr>
          <w:rFonts w:eastAsia="Arial Unicode MS"/>
          <w:lang w:bidi="he-IL"/>
        </w:rPr>
        <w:t>la Palestine. De même aux vers. 9</w:t>
      </w:r>
      <w:r>
        <w:rPr>
          <w:rFonts w:eastAsia="Arial Unicode MS"/>
          <w:lang w:bidi="he-IL"/>
        </w:rPr>
        <w:t xml:space="preserve">, </w:t>
      </w:r>
      <w:r w:rsidRPr="000B0C52">
        <w:rPr>
          <w:rFonts w:eastAsia="Arial Unicode MS"/>
          <w:lang w:bidi="he-IL"/>
        </w:rPr>
        <w:t>11</w:t>
      </w:r>
      <w:r>
        <w:rPr>
          <w:rFonts w:eastAsia="Arial Unicode MS"/>
          <w:lang w:bidi="he-IL"/>
        </w:rPr>
        <w:t xml:space="preserve">, </w:t>
      </w:r>
      <w:r w:rsidRPr="000B0C52">
        <w:rPr>
          <w:rFonts w:eastAsia="Arial Unicode MS"/>
          <w:lang w:bidi="he-IL"/>
        </w:rPr>
        <w:t>22</w:t>
      </w:r>
      <w:r>
        <w:rPr>
          <w:rFonts w:eastAsia="Arial Unicode MS"/>
          <w:lang w:bidi="he-IL"/>
        </w:rPr>
        <w:t xml:space="preserve">, </w:t>
      </w:r>
      <w:r w:rsidRPr="000B0C52">
        <w:rPr>
          <w:rFonts w:eastAsia="Arial Unicode MS"/>
          <w:lang w:bidi="he-IL"/>
        </w:rPr>
        <w:t>29</w:t>
      </w:r>
      <w:r>
        <w:rPr>
          <w:rFonts w:eastAsia="Arial Unicode MS"/>
          <w:lang w:bidi="he-IL"/>
        </w:rPr>
        <w:t>, 3</w:t>
      </w:r>
      <w:r w:rsidRPr="000B0C52">
        <w:rPr>
          <w:rFonts w:eastAsia="Arial Unicode MS"/>
          <w:lang w:bidi="he-IL"/>
        </w:rPr>
        <w:t>4. L’impératif a le sens du futur </w:t>
      </w:r>
      <w:r>
        <w:rPr>
          <w:rFonts w:eastAsia="Arial Unicode MS"/>
          <w:lang w:bidi="he-IL"/>
        </w:rPr>
        <w:t xml:space="preserve">: </w:t>
      </w:r>
      <w:r w:rsidRPr="000B0C52">
        <w:rPr>
          <w:rFonts w:eastAsia="Arial Unicode MS"/>
          <w:lang w:bidi="he-IL"/>
        </w:rPr>
        <w:t xml:space="preserve">Alors tu habiteras la terre sainte entre toutes ; Dieu t’y maintiendra malgré tes ennemis. </w:t>
      </w:r>
      <w:r>
        <w:rPr>
          <w:rFonts w:eastAsia="Arial Unicode MS"/>
          <w:lang w:bidi="he-IL"/>
        </w:rPr>
        <w:t>« </w:t>
      </w:r>
      <w:r w:rsidRPr="000B0C52">
        <w:rPr>
          <w:rFonts w:eastAsia="Arial Unicode MS"/>
          <w:lang w:bidi="he-IL"/>
        </w:rPr>
        <w:t xml:space="preserve">Ce pays de la présence de </w:t>
      </w:r>
      <w:r w:rsidRPr="000B0C52">
        <w:rPr>
          <w:rFonts w:eastAsia="Arial Unicode MS"/>
          <w:lang w:bidi="he-IL"/>
        </w:rPr>
        <w:lastRenderedPageBreak/>
        <w:t xml:space="preserve">Jéhovah n’avait pas </w:t>
      </w:r>
      <w:r>
        <w:rPr>
          <w:rFonts w:eastAsia="Arial Unicode MS"/>
          <w:lang w:bidi="he-IL"/>
        </w:rPr>
        <w:t>seulement un glorieux passé ; il</w:t>
      </w:r>
      <w:r w:rsidRPr="000B0C52">
        <w:rPr>
          <w:rFonts w:eastAsia="Arial Unicode MS"/>
          <w:lang w:bidi="he-IL"/>
        </w:rPr>
        <w:t xml:space="preserve"> avait aussi un avenir ple</w:t>
      </w:r>
      <w:r>
        <w:rPr>
          <w:rFonts w:eastAsia="Arial Unicode MS"/>
          <w:lang w:bidi="he-IL"/>
        </w:rPr>
        <w:t>i</w:t>
      </w:r>
      <w:r w:rsidRPr="000B0C52">
        <w:rPr>
          <w:rFonts w:eastAsia="Arial Unicode MS"/>
          <w:lang w:bidi="he-IL"/>
        </w:rPr>
        <w:t>n de promesses</w:t>
      </w:r>
      <w:r>
        <w:rPr>
          <w:rFonts w:eastAsia="Arial Unicode MS"/>
          <w:lang w:bidi="he-IL"/>
        </w:rPr>
        <w:t xml:space="preserve">, </w:t>
      </w:r>
      <w:r w:rsidRPr="000B0C52">
        <w:rPr>
          <w:rFonts w:eastAsia="Arial Unicode MS"/>
          <w:lang w:bidi="he-IL"/>
        </w:rPr>
        <w:t xml:space="preserve">et il </w:t>
      </w:r>
      <w:r>
        <w:rPr>
          <w:rFonts w:eastAsia="Arial Unicode MS"/>
          <w:lang w:bidi="he-IL"/>
        </w:rPr>
        <w:t>devait être finalement l’héritage</w:t>
      </w:r>
      <w:r w:rsidRPr="000B0C52">
        <w:rPr>
          <w:rFonts w:eastAsia="Arial Unicode MS"/>
          <w:lang w:bidi="he-IL"/>
        </w:rPr>
        <w:t xml:space="preserve"> du véritable Israël</w:t>
      </w:r>
      <w:r>
        <w:rPr>
          <w:rFonts w:eastAsia="Arial Unicode MS"/>
          <w:lang w:bidi="he-IL"/>
        </w:rPr>
        <w:t xml:space="preserve">, </w:t>
      </w:r>
      <w:r w:rsidRPr="000B0C52">
        <w:rPr>
          <w:rFonts w:eastAsia="Arial Unicode MS"/>
          <w:lang w:bidi="he-IL"/>
        </w:rPr>
        <w:t>d’une manière bea</w:t>
      </w:r>
      <w:r>
        <w:rPr>
          <w:rFonts w:eastAsia="Arial Unicode MS"/>
          <w:lang w:bidi="he-IL"/>
        </w:rPr>
        <w:t>ucou</w:t>
      </w:r>
      <w:r w:rsidRPr="000B0C52">
        <w:rPr>
          <w:rFonts w:eastAsia="Arial Unicode MS"/>
          <w:lang w:bidi="he-IL"/>
        </w:rPr>
        <w:t>p plus parfaite que sous Josué.</w:t>
      </w:r>
      <w:r>
        <w:rPr>
          <w:rFonts w:eastAsia="Arial Unicode MS"/>
          <w:lang w:bidi="he-IL"/>
        </w:rPr>
        <w:t> »</w:t>
      </w:r>
      <w:r w:rsidRPr="00A01812">
        <w:t xml:space="preserve"> — </w:t>
      </w:r>
      <w:r w:rsidRPr="00290B1E">
        <w:rPr>
          <w:rStyle w:val="italicus"/>
        </w:rPr>
        <w:t>Pascéris in divítiis</w:t>
      </w:r>
      <w:r>
        <w:rPr>
          <w:rStyle w:val="italicus"/>
        </w:rPr>
        <w:t>…</w:t>
      </w:r>
      <w:r w:rsidRPr="000B0C52">
        <w:rPr>
          <w:rFonts w:eastAsia="Arial Unicode MS"/>
          <w:lang w:bidi="he-IL"/>
        </w:rPr>
        <w:t xml:space="preserve"> Littéralement dans l’hébreu </w:t>
      </w:r>
      <w:r>
        <w:rPr>
          <w:rFonts w:eastAsia="Arial Unicode MS"/>
          <w:lang w:bidi="he-IL"/>
        </w:rPr>
        <w:t xml:space="preserve">: </w:t>
      </w:r>
      <w:r w:rsidRPr="000B0C52">
        <w:rPr>
          <w:rFonts w:eastAsia="Arial Unicode MS"/>
          <w:lang w:bidi="he-IL"/>
        </w:rPr>
        <w:t>Repais-toi de vérité ; ce qui revient à dire </w:t>
      </w:r>
      <w:r>
        <w:rPr>
          <w:rFonts w:eastAsia="Arial Unicode MS"/>
          <w:lang w:bidi="he-IL"/>
        </w:rPr>
        <w:t xml:space="preserve">: </w:t>
      </w:r>
      <w:r w:rsidRPr="000B0C52">
        <w:rPr>
          <w:rFonts w:eastAsia="Arial Unicode MS"/>
          <w:lang w:bidi="he-IL"/>
        </w:rPr>
        <w:t>Pratique la vérité</w:t>
      </w:r>
      <w:r>
        <w:rPr>
          <w:rFonts w:eastAsia="Arial Unicode MS"/>
          <w:lang w:bidi="he-IL"/>
        </w:rPr>
        <w:t xml:space="preserve">, </w:t>
      </w:r>
      <w:r w:rsidRPr="000B0C52">
        <w:rPr>
          <w:rFonts w:eastAsia="Arial Unicode MS"/>
          <w:lang w:bidi="he-IL"/>
        </w:rPr>
        <w:t>la volonté divine.</w:t>
      </w:r>
      <w:r w:rsidRPr="00A01812">
        <w:t xml:space="preserve"> — </w:t>
      </w:r>
      <w:r w:rsidRPr="00290B1E">
        <w:rPr>
          <w:rStyle w:val="italicus"/>
        </w:rPr>
        <w:t xml:space="preserve">Delectáre in </w:t>
      </w:r>
      <w:r>
        <w:rPr>
          <w:rStyle w:val="italicus"/>
        </w:rPr>
        <w:t>Dómino</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une expression très délicate </w:t>
      </w:r>
      <w:r>
        <w:rPr>
          <w:rFonts w:eastAsia="Arial Unicode MS"/>
          <w:lang w:bidi="he-IL"/>
        </w:rPr>
        <w:t xml:space="preserve">: </w:t>
      </w:r>
      <w:r w:rsidRPr="000B0C52">
        <w:rPr>
          <w:rFonts w:eastAsia="Arial Unicode MS"/>
          <w:lang w:bidi="he-IL"/>
        </w:rPr>
        <w:t>mettre tout son bonheu</w:t>
      </w:r>
      <w:r>
        <w:rPr>
          <w:rFonts w:eastAsia="Arial Unicode MS"/>
          <w:lang w:bidi="he-IL"/>
        </w:rPr>
        <w:t>r en Dieu</w:t>
      </w:r>
      <w:r w:rsidRPr="000B0C52">
        <w:rPr>
          <w:rFonts w:eastAsia="Arial Unicode MS"/>
          <w:lang w:bidi="he-IL"/>
        </w:rPr>
        <w:t>.</w:t>
      </w:r>
      <w:r w:rsidRPr="00A01812">
        <w:t xml:space="preserve"> — </w:t>
      </w:r>
      <w:r w:rsidRPr="00290B1E">
        <w:rPr>
          <w:rStyle w:val="italicus"/>
        </w:rPr>
        <w:t>Dabit</w:t>
      </w:r>
      <w:r>
        <w:rPr>
          <w:rStyle w:val="italicus"/>
        </w:rPr>
        <w:t>…</w:t>
      </w:r>
      <w:r w:rsidRPr="00290B1E">
        <w:rPr>
          <w:rStyle w:val="italicus"/>
        </w:rPr>
        <w:t xml:space="preserve"> petitiónes</w:t>
      </w:r>
      <w:r>
        <w:rPr>
          <w:rStyle w:val="italicus"/>
        </w:rPr>
        <w:t>…</w:t>
      </w:r>
      <w:r w:rsidRPr="00290B1E">
        <w:rPr>
          <w:rStyle w:val="italicus"/>
        </w:rPr>
        <w:t> </w:t>
      </w:r>
      <w:r>
        <w:rPr>
          <w:rStyle w:val="italicus"/>
        </w:rPr>
        <w:t xml:space="preserve">: </w:t>
      </w:r>
      <w:r>
        <w:rPr>
          <w:rFonts w:eastAsia="Arial Unicode MS"/>
          <w:lang w:bidi="he-IL"/>
        </w:rPr>
        <w:t>car le Seigneur n</w:t>
      </w:r>
      <w:r w:rsidRPr="000B0C52">
        <w:rPr>
          <w:rFonts w:eastAsia="Arial Unicode MS"/>
          <w:lang w:bidi="he-IL"/>
        </w:rPr>
        <w:t>e peut rien refuser à ceux qui l’aiment avec tant de force et de perfection.</w:t>
      </w:r>
      <w:r>
        <w:rPr>
          <w:rFonts w:eastAsia="Arial Unicode MS"/>
          <w:lang w:bidi="he-IL"/>
        </w:rPr>
        <w:t xml:space="preserve"> </w:t>
      </w:r>
    </w:p>
    <w:p w:rsidR="0073183F" w:rsidRPr="00C16333" w:rsidRDefault="0073183F" w:rsidP="0073183F">
      <w:pPr>
        <w:rPr>
          <w:rFonts w:eastAsia="Arial Unicode MS"/>
          <w:lang w:bidi="he-IL"/>
        </w:rPr>
      </w:pPr>
      <w:r w:rsidRPr="000B0C52">
        <w:rPr>
          <w:rFonts w:eastAsia="Arial Unicode MS"/>
          <w:lang w:bidi="he-IL"/>
        </w:rPr>
        <w:t>5-6. Strophe</w:t>
      </w:r>
      <w:r w:rsidRPr="00290B1E">
        <w:rPr>
          <w:rStyle w:val="italicus"/>
        </w:rPr>
        <w:t xml:space="preserve"> ghimel.</w:t>
      </w:r>
      <w:r w:rsidRPr="000B0C52">
        <w:rPr>
          <w:rFonts w:eastAsia="Arial Unicode MS"/>
          <w:lang w:bidi="he-IL"/>
        </w:rPr>
        <w:t xml:space="preserve"> Précieuse réco</w:t>
      </w:r>
      <w:r>
        <w:rPr>
          <w:rFonts w:eastAsia="Arial Unicode MS"/>
          <w:lang w:bidi="he-IL"/>
        </w:rPr>
        <w:t>mp</w:t>
      </w:r>
      <w:r w:rsidRPr="000B0C52">
        <w:rPr>
          <w:rFonts w:eastAsia="Arial Unicode MS"/>
          <w:lang w:bidi="he-IL"/>
        </w:rPr>
        <w:t>ense de la foi.</w:t>
      </w:r>
      <w:r w:rsidRPr="00A01812">
        <w:t xml:space="preserve"> — </w:t>
      </w:r>
      <w:r>
        <w:rPr>
          <w:rStyle w:val="italicus"/>
        </w:rPr>
        <w:t>Revé</w:t>
      </w:r>
      <w:r w:rsidRPr="00290B1E">
        <w:rPr>
          <w:rStyle w:val="italicus"/>
        </w:rPr>
        <w:t xml:space="preserve">la </w:t>
      </w:r>
      <w:r>
        <w:rPr>
          <w:rStyle w:val="italicus"/>
        </w:rPr>
        <w:t>Dómino…</w:t>
      </w:r>
      <w:r w:rsidRPr="000B0C52">
        <w:rPr>
          <w:rFonts w:eastAsia="Arial Unicode MS"/>
          <w:lang w:bidi="he-IL"/>
        </w:rPr>
        <w:t xml:space="preserve"> L’hébreu emploie une locution aussi pittoresque qu’énergique </w:t>
      </w:r>
      <w:r>
        <w:rPr>
          <w:rFonts w:eastAsia="Arial Unicode MS"/>
          <w:lang w:bidi="he-IL"/>
        </w:rPr>
        <w:t xml:space="preserve">: </w:t>
      </w:r>
      <w:r w:rsidRPr="000B0C52">
        <w:rPr>
          <w:rFonts w:eastAsia="Arial Unicode MS"/>
          <w:lang w:bidi="he-IL"/>
        </w:rPr>
        <w:t>Roule sur le Seigneur ta voie</w:t>
      </w:r>
      <w:r w:rsidRPr="00290B1E">
        <w:rPr>
          <w:rStyle w:val="italicus"/>
        </w:rPr>
        <w:t xml:space="preserve"> </w:t>
      </w:r>
      <w:r w:rsidRPr="006A29DE">
        <w:t>(</w:t>
      </w:r>
      <w:r w:rsidRPr="00290B1E">
        <w:rPr>
          <w:rStyle w:val="italicus"/>
        </w:rPr>
        <w:t>viam</w:t>
      </w:r>
      <w:r>
        <w:rPr>
          <w:rStyle w:val="italicus"/>
        </w:rPr>
        <w:t>…</w:t>
      </w:r>
      <w:r w:rsidRPr="00290B1E">
        <w:rPr>
          <w:rStyle w:val="italicus"/>
        </w:rPr>
        <w:t> ;</w:t>
      </w:r>
      <w:r w:rsidRPr="000B0C52">
        <w:rPr>
          <w:rFonts w:eastAsia="Arial Unicode MS"/>
          <w:lang w:bidi="he-IL"/>
        </w:rPr>
        <w:t xml:space="preserve"> ici</w:t>
      </w:r>
      <w:r>
        <w:rPr>
          <w:rFonts w:eastAsia="Arial Unicode MS"/>
          <w:lang w:bidi="he-IL"/>
        </w:rPr>
        <w:t xml:space="preserve">, </w:t>
      </w:r>
      <w:r w:rsidRPr="000B0C52">
        <w:rPr>
          <w:rFonts w:eastAsia="Arial Unicode MS"/>
          <w:lang w:bidi="he-IL"/>
        </w:rPr>
        <w:t>les affaires</w:t>
      </w:r>
      <w:r>
        <w:rPr>
          <w:rFonts w:eastAsia="Arial Unicode MS"/>
          <w:lang w:bidi="he-IL"/>
        </w:rPr>
        <w:t xml:space="preserve">, </w:t>
      </w:r>
      <w:r w:rsidRPr="000B0C52">
        <w:rPr>
          <w:rFonts w:eastAsia="Arial Unicode MS"/>
          <w:lang w:bidi="he-IL"/>
        </w:rPr>
        <w:t>tous les détails de la vie). Se décharger sur Dieu du fardeau</w:t>
      </w:r>
      <w:r>
        <w:rPr>
          <w:rFonts w:eastAsia="Arial Unicode MS"/>
          <w:lang w:bidi="he-IL"/>
        </w:rPr>
        <w:t xml:space="preserve">, </w:t>
      </w:r>
      <w:r w:rsidRPr="000B0C52">
        <w:rPr>
          <w:rFonts w:eastAsia="Arial Unicode MS"/>
          <w:lang w:bidi="he-IL"/>
        </w:rPr>
        <w:t>souvent si lourd</w:t>
      </w:r>
      <w:r>
        <w:rPr>
          <w:rFonts w:eastAsia="Arial Unicode MS"/>
          <w:lang w:bidi="he-IL"/>
        </w:rPr>
        <w:t xml:space="preserve">, </w:t>
      </w:r>
      <w:r w:rsidRPr="000B0C52">
        <w:rPr>
          <w:rFonts w:eastAsia="Arial Unicode MS"/>
          <w:lang w:bidi="he-IL"/>
        </w:rPr>
        <w:t>des peines multiples de la vie.</w:t>
      </w:r>
      <w:r w:rsidRPr="00A01812">
        <w:t xml:space="preserve"> — </w:t>
      </w:r>
      <w:r w:rsidRPr="00290B1E">
        <w:rPr>
          <w:rStyle w:val="italicus"/>
        </w:rPr>
        <w:t>Ipse fáciet </w:t>
      </w:r>
      <w:r>
        <w:rPr>
          <w:rStyle w:val="italicus"/>
        </w:rPr>
        <w:t xml:space="preserve">: </w:t>
      </w:r>
      <w:r w:rsidRPr="000B0C52">
        <w:rPr>
          <w:rFonts w:eastAsia="Arial Unicode MS"/>
          <w:lang w:bidi="he-IL"/>
        </w:rPr>
        <w:t>savoir</w:t>
      </w:r>
      <w:r>
        <w:rPr>
          <w:rFonts w:eastAsia="Arial Unicode MS"/>
          <w:lang w:bidi="he-IL"/>
        </w:rPr>
        <w:t xml:space="preserve">, </w:t>
      </w:r>
      <w:r w:rsidRPr="000B0C52">
        <w:rPr>
          <w:rFonts w:eastAsia="Arial Unicode MS"/>
          <w:lang w:bidi="he-IL"/>
        </w:rPr>
        <w:t xml:space="preserve">tout ce qui </w:t>
      </w:r>
      <w:r>
        <w:rPr>
          <w:rFonts w:eastAsia="Arial Unicode MS"/>
          <w:lang w:bidi="he-IL"/>
        </w:rPr>
        <w:t>est</w:t>
      </w:r>
      <w:r w:rsidRPr="000B0C52">
        <w:rPr>
          <w:rFonts w:eastAsia="Arial Unicode MS"/>
          <w:lang w:bidi="he-IL"/>
        </w:rPr>
        <w:t xml:space="preserve"> nécessaire pour la paix de ses amis fidèles. Réticence qui vaut une longue énumération.</w:t>
      </w:r>
      <w:r w:rsidRPr="00A01812">
        <w:t xml:space="preserve"> — </w:t>
      </w:r>
      <w:r w:rsidRPr="000B0C52">
        <w:rPr>
          <w:rFonts w:eastAsia="Arial Unicode MS"/>
          <w:lang w:bidi="he-IL"/>
        </w:rPr>
        <w:t>Résultat de cette intervention de Dieu </w:t>
      </w:r>
      <w:r>
        <w:rPr>
          <w:rFonts w:eastAsia="Arial Unicode MS"/>
          <w:lang w:bidi="he-IL"/>
        </w:rPr>
        <w:t xml:space="preserve">: </w:t>
      </w:r>
      <w:r w:rsidRPr="00290B1E">
        <w:rPr>
          <w:rStyle w:val="italicus"/>
        </w:rPr>
        <w:t xml:space="preserve">edúcet </w:t>
      </w:r>
      <w:r w:rsidRPr="000B0C52">
        <w:rPr>
          <w:rFonts w:eastAsia="Arial Unicode MS"/>
          <w:lang w:bidi="he-IL"/>
        </w:rPr>
        <w:t>(il fera sortir des ténèbres)</w:t>
      </w:r>
      <w:r w:rsidRPr="00290B1E">
        <w:rPr>
          <w:rStyle w:val="italicus"/>
        </w:rPr>
        <w:t xml:space="preserve"> quasi lumen</w:t>
      </w:r>
      <w:r>
        <w:rPr>
          <w:rStyle w:val="italicus"/>
        </w:rPr>
        <w:t>…</w:t>
      </w:r>
      <w:r w:rsidRPr="000B0C52">
        <w:rPr>
          <w:rFonts w:eastAsia="Arial Unicode MS"/>
          <w:lang w:bidi="he-IL"/>
        </w:rPr>
        <w:t xml:space="preserve"> Image splendide. Il s’agit d’un innocent</w:t>
      </w:r>
      <w:r>
        <w:rPr>
          <w:rFonts w:eastAsia="Arial Unicode MS"/>
          <w:lang w:bidi="he-IL"/>
        </w:rPr>
        <w:t xml:space="preserve">, </w:t>
      </w:r>
      <w:r w:rsidRPr="000B0C52">
        <w:rPr>
          <w:rFonts w:eastAsia="Arial Unicode MS"/>
          <w:lang w:bidi="he-IL"/>
        </w:rPr>
        <w:t>injustement accusé et condamné</w:t>
      </w:r>
      <w:r>
        <w:rPr>
          <w:rFonts w:eastAsia="Arial Unicode MS"/>
          <w:lang w:bidi="he-IL"/>
        </w:rPr>
        <w:t xml:space="preserve">, </w:t>
      </w:r>
      <w:r w:rsidRPr="000B0C52">
        <w:rPr>
          <w:rFonts w:eastAsia="Arial Unicode MS"/>
          <w:lang w:bidi="he-IL"/>
        </w:rPr>
        <w:t>mais dont le droit</w:t>
      </w:r>
      <w:r>
        <w:rPr>
          <w:rFonts w:eastAsia="Arial Unicode MS"/>
          <w:lang w:bidi="he-IL"/>
        </w:rPr>
        <w:t xml:space="preserve">, </w:t>
      </w:r>
      <w:r w:rsidRPr="000B0C52">
        <w:rPr>
          <w:rFonts w:eastAsia="Arial Unicode MS"/>
          <w:lang w:bidi="he-IL"/>
        </w:rPr>
        <w:t>méconnu pour un temps</w:t>
      </w:r>
      <w:r>
        <w:rPr>
          <w:rFonts w:eastAsia="Arial Unicode MS"/>
          <w:lang w:bidi="he-IL"/>
        </w:rPr>
        <w:t xml:space="preserve">, </w:t>
      </w:r>
      <w:r w:rsidRPr="000B0C52">
        <w:rPr>
          <w:rFonts w:eastAsia="Arial Unicode MS"/>
          <w:lang w:bidi="he-IL"/>
        </w:rPr>
        <w:t xml:space="preserve">sera ensuite mis en pleine lumière par Jéhovah. </w:t>
      </w:r>
      <w:r w:rsidRPr="000B0C52">
        <w:rPr>
          <w:rFonts w:eastAsia="Arial Unicode MS"/>
          <w:lang w:val="en-US" w:bidi="he-IL"/>
        </w:rPr>
        <w:t>Cf. Job</w:t>
      </w:r>
      <w:r>
        <w:rPr>
          <w:rFonts w:eastAsia="Arial Unicode MS"/>
          <w:lang w:val="en-US" w:bidi="he-IL"/>
        </w:rPr>
        <w:t xml:space="preserve">, XI, </w:t>
      </w:r>
      <w:r w:rsidRPr="000B0C52">
        <w:rPr>
          <w:rFonts w:eastAsia="Arial Unicode MS"/>
          <w:lang w:val="en-US" w:bidi="he-IL"/>
        </w:rPr>
        <w:t>17 ; Prov.</w:t>
      </w:r>
      <w:r>
        <w:rPr>
          <w:rFonts w:eastAsia="Arial Unicode MS"/>
          <w:lang w:val="en-US" w:bidi="he-IL"/>
        </w:rPr>
        <w:t xml:space="preserve"> IV, </w:t>
      </w:r>
      <w:r w:rsidRPr="000B0C52">
        <w:rPr>
          <w:rFonts w:eastAsia="Arial Unicode MS"/>
          <w:lang w:val="en-US" w:bidi="he-IL"/>
        </w:rPr>
        <w:t xml:space="preserve">18 ; Is. </w:t>
      </w:r>
      <w:r w:rsidRPr="00C16333">
        <w:rPr>
          <w:rFonts w:eastAsia="Arial Unicode MS"/>
          <w:bCs/>
          <w:lang w:bidi="he-IL"/>
        </w:rPr>
        <w:t xml:space="preserve">LVIII, </w:t>
      </w:r>
      <w:r w:rsidRPr="00C16333">
        <w:rPr>
          <w:rFonts w:eastAsia="Arial Unicode MS"/>
          <w:lang w:bidi="he-IL"/>
        </w:rPr>
        <w:t xml:space="preserve">10, etc. </w:t>
      </w:r>
    </w:p>
    <w:p w:rsidR="0073183F" w:rsidRDefault="0073183F" w:rsidP="0073183F">
      <w:pPr>
        <w:rPr>
          <w:rFonts w:eastAsia="Arial Unicode MS"/>
          <w:lang w:bidi="he-IL"/>
        </w:rPr>
      </w:pPr>
      <w:r w:rsidRPr="00C16333">
        <w:rPr>
          <w:rFonts w:eastAsia="Arial Unicode MS"/>
          <w:lang w:bidi="he-IL"/>
        </w:rPr>
        <w:t>7. Strophe</w:t>
      </w:r>
      <w:r w:rsidRPr="00C16333">
        <w:rPr>
          <w:rStyle w:val="italicus"/>
        </w:rPr>
        <w:t xml:space="preserve"> daleth.</w:t>
      </w:r>
      <w:r w:rsidRPr="00C16333">
        <w:rPr>
          <w:rFonts w:eastAsia="Arial Unicode MS"/>
          <w:lang w:bidi="he-IL"/>
        </w:rPr>
        <w:t xml:space="preserve"> </w:t>
      </w:r>
      <w:r w:rsidRPr="000B0C52">
        <w:rPr>
          <w:rFonts w:eastAsia="Arial Unicode MS"/>
          <w:lang w:bidi="he-IL"/>
        </w:rPr>
        <w:t>Patience et prière.</w:t>
      </w:r>
      <w:r w:rsidRPr="00A01812">
        <w:t xml:space="preserve"> — </w:t>
      </w:r>
      <w:r w:rsidRPr="00290B1E">
        <w:rPr>
          <w:rStyle w:val="italicus"/>
        </w:rPr>
        <w:t>Súbditas esto</w:t>
      </w:r>
      <w:r>
        <w:rPr>
          <w:rStyle w:val="italicus"/>
        </w:rPr>
        <w:t>…</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Sois silencieux devant le Seigneur. Par la résignation respectueuse et confiante de la foi. Cf. Is</w:t>
      </w:r>
      <w:r>
        <w:rPr>
          <w:rFonts w:eastAsia="Arial Unicode MS"/>
          <w:lang w:bidi="he-IL"/>
        </w:rPr>
        <w:t xml:space="preserve">. VII, </w:t>
      </w:r>
      <w:r w:rsidRPr="000B0C52">
        <w:rPr>
          <w:rFonts w:eastAsia="Arial Unicode MS"/>
          <w:lang w:bidi="he-IL"/>
        </w:rPr>
        <w:t xml:space="preserve">4 ; </w:t>
      </w:r>
      <w:r>
        <w:rPr>
          <w:rFonts w:eastAsia="Arial Unicode MS"/>
          <w:lang w:bidi="he-IL"/>
        </w:rPr>
        <w:t xml:space="preserve">XXX, </w:t>
      </w:r>
      <w:r w:rsidRPr="000B0C52">
        <w:rPr>
          <w:rFonts w:eastAsia="Arial Unicode MS"/>
          <w:lang w:bidi="he-IL"/>
        </w:rPr>
        <w:t>15.</w:t>
      </w:r>
      <w:r w:rsidRPr="00A01812">
        <w:t xml:space="preserve"> — </w:t>
      </w:r>
      <w:r w:rsidRPr="00290B1E">
        <w:rPr>
          <w:rStyle w:val="italicus"/>
        </w:rPr>
        <w:t>Ora eum.</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attends-le.</w:t>
      </w:r>
      <w:r w:rsidRPr="00A01812">
        <w:t xml:space="preserve"> — </w:t>
      </w:r>
      <w:r w:rsidRPr="00290B1E">
        <w:rPr>
          <w:rStyle w:val="italicus"/>
        </w:rPr>
        <w:t xml:space="preserve">Faciénte injustítias. </w:t>
      </w:r>
      <w:r w:rsidRPr="000B0C52">
        <w:rPr>
          <w:rFonts w:eastAsia="Arial Unicode MS"/>
          <w:lang w:bidi="he-IL"/>
        </w:rPr>
        <w:t>Hébr. </w:t>
      </w:r>
      <w:r>
        <w:rPr>
          <w:rFonts w:eastAsia="Arial Unicode MS"/>
          <w:lang w:bidi="he-IL"/>
        </w:rPr>
        <w:t xml:space="preserve">: </w:t>
      </w:r>
      <w:r w:rsidRPr="000B0C52">
        <w:rPr>
          <w:rFonts w:eastAsia="Arial Unicode MS"/>
          <w:lang w:bidi="he-IL"/>
        </w:rPr>
        <w:t>qui accomplit de perfides desseins.</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8-9. Strophe</w:t>
      </w:r>
      <w:r w:rsidRPr="00290B1E">
        <w:rPr>
          <w:rStyle w:val="italicus"/>
        </w:rPr>
        <w:t xml:space="preserve"> hé.</w:t>
      </w:r>
      <w:r>
        <w:rPr>
          <w:rFonts w:eastAsia="Arial Unicode MS"/>
          <w:lang w:bidi="he-IL"/>
        </w:rPr>
        <w:t xml:space="preserve"> Répétition du sa</w:t>
      </w:r>
      <w:r w:rsidRPr="000B0C52">
        <w:rPr>
          <w:rFonts w:eastAsia="Arial Unicode MS"/>
          <w:lang w:bidi="he-IL"/>
        </w:rPr>
        <w:t xml:space="preserve">ge conseil placé en avant du poème (vers. </w:t>
      </w:r>
      <w:r>
        <w:rPr>
          <w:rFonts w:eastAsia="Arial Unicode MS"/>
          <w:lang w:bidi="he-IL"/>
        </w:rPr>
        <w:t>1</w:t>
      </w:r>
      <w:r w:rsidRPr="000B0C52">
        <w:rPr>
          <w:rFonts w:eastAsia="Arial Unicode MS"/>
          <w:vertAlign w:val="superscript"/>
          <w:lang w:bidi="he-IL"/>
        </w:rPr>
        <w:t>b</w:t>
      </w:r>
      <w:r w:rsidRPr="000B0C52">
        <w:rPr>
          <w:rFonts w:eastAsia="Arial Unicode MS"/>
          <w:lang w:bidi="he-IL"/>
        </w:rPr>
        <w:t>-2).</w:t>
      </w:r>
      <w:r w:rsidRPr="00A01812">
        <w:t xml:space="preserve"> — </w:t>
      </w:r>
      <w:r w:rsidRPr="00290B1E">
        <w:rPr>
          <w:rStyle w:val="italicus"/>
        </w:rPr>
        <w:t>Ira</w:t>
      </w:r>
      <w:r>
        <w:rPr>
          <w:rStyle w:val="italicus"/>
        </w:rPr>
        <w:t>…</w:t>
      </w:r>
      <w:r w:rsidRPr="00290B1E">
        <w:rPr>
          <w:rStyle w:val="italicus"/>
        </w:rPr>
        <w:t xml:space="preserve"> furórem </w:t>
      </w:r>
      <w:r>
        <w:rPr>
          <w:rStyle w:val="italicus"/>
        </w:rPr>
        <w:t xml:space="preserve">: </w:t>
      </w:r>
      <w:r w:rsidRPr="000B0C52">
        <w:rPr>
          <w:rFonts w:eastAsia="Arial Unicode MS"/>
          <w:lang w:bidi="he-IL"/>
        </w:rPr>
        <w:t>l’indign</w:t>
      </w:r>
      <w:r>
        <w:rPr>
          <w:rFonts w:eastAsia="Arial Unicode MS"/>
          <w:lang w:bidi="he-IL"/>
        </w:rPr>
        <w:t>ation que l’on est tenté de ress</w:t>
      </w:r>
      <w:r w:rsidRPr="000B0C52">
        <w:rPr>
          <w:rFonts w:eastAsia="Arial Unicode MS"/>
          <w:lang w:bidi="he-IL"/>
        </w:rPr>
        <w:t>entir à la vue du bonheur des méchants.</w:t>
      </w:r>
      <w:r w:rsidRPr="00A01812">
        <w:t xml:space="preserve"> — </w:t>
      </w:r>
      <w:r>
        <w:t xml:space="preserve">{113} </w:t>
      </w:r>
      <w:r w:rsidRPr="00290B1E">
        <w:rPr>
          <w:rStyle w:val="italicus"/>
        </w:rPr>
        <w:t>Noli</w:t>
      </w:r>
      <w:r>
        <w:rPr>
          <w:rStyle w:val="italicus"/>
        </w:rPr>
        <w:t>…</w:t>
      </w:r>
      <w:r w:rsidRPr="00290B1E">
        <w:rPr>
          <w:rStyle w:val="italicus"/>
        </w:rPr>
        <w:t xml:space="preserve"> ut malignéris.</w:t>
      </w:r>
      <w:r w:rsidRPr="000B0C52">
        <w:rPr>
          <w:rFonts w:eastAsia="Arial Unicode MS"/>
          <w:lang w:bidi="he-IL"/>
        </w:rPr>
        <w:t xml:space="preserve"> Résister à ce mouvement de colère</w:t>
      </w:r>
      <w:r>
        <w:rPr>
          <w:rFonts w:eastAsia="Arial Unicode MS"/>
          <w:lang w:bidi="he-IL"/>
        </w:rPr>
        <w:t xml:space="preserve">, </w:t>
      </w:r>
      <w:r w:rsidRPr="000B0C52">
        <w:rPr>
          <w:rFonts w:eastAsia="Arial Unicode MS"/>
          <w:lang w:bidi="he-IL"/>
        </w:rPr>
        <w:t>qui n’aurait d’autre résultat que de faire tomber le juste dans le péché</w:t>
      </w:r>
      <w:r>
        <w:rPr>
          <w:rFonts w:eastAsia="Arial Unicode MS"/>
          <w:lang w:bidi="he-IL"/>
        </w:rPr>
        <w:t xml:space="preserve">, </w:t>
      </w:r>
      <w:r w:rsidRPr="000B0C52">
        <w:rPr>
          <w:rFonts w:eastAsia="Arial Unicode MS"/>
          <w:lang w:bidi="he-IL"/>
        </w:rPr>
        <w:t>et d’attirer sur lui les châtiments divins (</w:t>
      </w:r>
      <w:r w:rsidRPr="00290B1E">
        <w:rPr>
          <w:rStyle w:val="italicus"/>
        </w:rPr>
        <w:t>exterminabúntur</w:t>
      </w:r>
      <w:r w:rsidRPr="00540F26">
        <w:t>)</w:t>
      </w:r>
      <w:r w:rsidRPr="00290B1E">
        <w:rPr>
          <w:rStyle w:val="italicus"/>
        </w:rPr>
        <w:t>.</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10-11. Strophe</w:t>
      </w:r>
      <w:r w:rsidRPr="00290B1E">
        <w:rPr>
          <w:rStyle w:val="italicus"/>
        </w:rPr>
        <w:t xml:space="preserve"> vav.</w:t>
      </w:r>
      <w:r w:rsidRPr="000B0C52">
        <w:rPr>
          <w:rFonts w:eastAsia="Arial Unicode MS"/>
          <w:lang w:bidi="he-IL"/>
        </w:rPr>
        <w:t xml:space="preserve"> Développement du vers. 9.</w:t>
      </w:r>
      <w:r w:rsidRPr="00A01812">
        <w:t xml:space="preserve"> — </w:t>
      </w:r>
      <w:r w:rsidRPr="00290B1E">
        <w:rPr>
          <w:rStyle w:val="italicus"/>
        </w:rPr>
        <w:t>Adhuc pusíllum</w:t>
      </w:r>
      <w:r>
        <w:rPr>
          <w:rStyle w:val="italicus"/>
        </w:rPr>
        <w:t>…</w:t>
      </w:r>
      <w:r w:rsidRPr="000B0C52">
        <w:rPr>
          <w:rFonts w:eastAsia="Arial Unicode MS"/>
          <w:lang w:bidi="he-IL"/>
        </w:rPr>
        <w:t xml:space="preserve"> </w:t>
      </w:r>
      <w:r>
        <w:rPr>
          <w:rFonts w:eastAsia="Arial Unicode MS"/>
          <w:lang w:bidi="he-IL"/>
        </w:rPr>
        <w:t>Voyez</w:t>
      </w:r>
      <w:r w:rsidRPr="000B0C52">
        <w:rPr>
          <w:rFonts w:eastAsia="Arial Unicode MS"/>
          <w:lang w:bidi="he-IL"/>
        </w:rPr>
        <w:t xml:space="preserve"> plus bas</w:t>
      </w:r>
      <w:r>
        <w:rPr>
          <w:rFonts w:eastAsia="Arial Unicode MS"/>
          <w:lang w:bidi="he-IL"/>
        </w:rPr>
        <w:t xml:space="preserve">, </w:t>
      </w:r>
      <w:r w:rsidRPr="000B0C52">
        <w:rPr>
          <w:rFonts w:eastAsia="Arial Unicode MS"/>
          <w:lang w:bidi="he-IL"/>
        </w:rPr>
        <w:t>vers. 35-36</w:t>
      </w:r>
      <w:r>
        <w:rPr>
          <w:rFonts w:eastAsia="Arial Unicode MS"/>
          <w:lang w:bidi="he-IL"/>
        </w:rPr>
        <w:t xml:space="preserve">, </w:t>
      </w:r>
      <w:r w:rsidRPr="000B0C52">
        <w:rPr>
          <w:rFonts w:eastAsia="Arial Unicode MS"/>
          <w:lang w:bidi="he-IL"/>
        </w:rPr>
        <w:t>un commentaire tragique de cette pensée.</w:t>
      </w:r>
      <w:r w:rsidRPr="00A01812">
        <w:t xml:space="preserve"> — </w:t>
      </w:r>
      <w:r w:rsidRPr="00290B1E">
        <w:rPr>
          <w:rStyle w:val="italicus"/>
        </w:rPr>
        <w:t>Et non invénies.</w:t>
      </w:r>
      <w:r w:rsidRPr="000B0C52">
        <w:rPr>
          <w:rFonts w:eastAsia="Arial Unicode MS"/>
          <w:lang w:bidi="he-IL"/>
        </w:rPr>
        <w:t xml:space="preserve"> L’hébreu dit</w:t>
      </w:r>
      <w:r>
        <w:rPr>
          <w:rFonts w:eastAsia="Arial Unicode MS"/>
          <w:lang w:bidi="he-IL"/>
        </w:rPr>
        <w:t xml:space="preserve">, </w:t>
      </w:r>
      <w:r w:rsidRPr="000B0C52">
        <w:rPr>
          <w:rFonts w:eastAsia="Arial Unicode MS"/>
          <w:lang w:bidi="he-IL"/>
        </w:rPr>
        <w:t>avec une vigoureuse concision </w:t>
      </w:r>
      <w:r>
        <w:rPr>
          <w:rFonts w:eastAsia="Arial Unicode MS"/>
          <w:lang w:bidi="he-IL"/>
        </w:rPr>
        <w:t xml:space="preserve">: </w:t>
      </w:r>
      <w:r w:rsidRPr="000B0C52">
        <w:rPr>
          <w:rFonts w:eastAsia="Arial Unicode MS"/>
          <w:lang w:bidi="he-IL"/>
        </w:rPr>
        <w:t>Et plus lui (il ne sera plus). Cf. Job</w:t>
      </w:r>
      <w:r>
        <w:rPr>
          <w:rFonts w:eastAsia="Arial Unicode MS"/>
          <w:lang w:bidi="he-IL"/>
        </w:rPr>
        <w:t xml:space="preserve">, VII, </w:t>
      </w:r>
      <w:r w:rsidRPr="000B0C52">
        <w:rPr>
          <w:rFonts w:eastAsia="Arial Unicode MS"/>
          <w:lang w:bidi="he-IL"/>
        </w:rPr>
        <w:t xml:space="preserve">10 ; </w:t>
      </w:r>
      <w:r>
        <w:rPr>
          <w:rFonts w:eastAsia="Arial Unicode MS"/>
          <w:lang w:bidi="he-IL"/>
        </w:rPr>
        <w:t xml:space="preserve">VIII, </w:t>
      </w:r>
      <w:r w:rsidRPr="000B0C52">
        <w:rPr>
          <w:rFonts w:eastAsia="Arial Unicode MS"/>
          <w:lang w:bidi="he-IL"/>
        </w:rPr>
        <w:t xml:space="preserve">18 ; </w:t>
      </w:r>
      <w:r>
        <w:rPr>
          <w:rFonts w:eastAsia="Arial Unicode MS"/>
          <w:lang w:bidi="he-IL"/>
        </w:rPr>
        <w:t xml:space="preserve">XX, </w:t>
      </w:r>
      <w:r w:rsidRPr="000B0C52">
        <w:rPr>
          <w:rFonts w:eastAsia="Arial Unicode MS"/>
          <w:lang w:bidi="he-IL"/>
        </w:rPr>
        <w:t>9.</w:t>
      </w:r>
      <w:r w:rsidRPr="00A01812">
        <w:t xml:space="preserve"> — </w:t>
      </w:r>
      <w:r>
        <w:rPr>
          <w:rStyle w:val="italicus"/>
        </w:rPr>
        <w:t>Man</w:t>
      </w:r>
      <w:r w:rsidRPr="00290B1E">
        <w:rPr>
          <w:rStyle w:val="italicus"/>
        </w:rPr>
        <w:t>su</w:t>
      </w:r>
      <w:r>
        <w:rPr>
          <w:rStyle w:val="italicus"/>
        </w:rPr>
        <w:t>ét</w:t>
      </w:r>
      <w:r w:rsidRPr="00290B1E">
        <w:rPr>
          <w:rStyle w:val="italicus"/>
        </w:rPr>
        <w:t>i</w:t>
      </w:r>
      <w:r>
        <w:rPr>
          <w:rStyle w:val="italicus"/>
        </w:rPr>
        <w:t>…</w:t>
      </w:r>
      <w:r w:rsidRPr="000B0C52">
        <w:rPr>
          <w:rFonts w:eastAsia="Arial Unicode MS"/>
          <w:lang w:bidi="he-IL"/>
        </w:rPr>
        <w:t xml:space="preserve"> D’après toute la force de l’hébreu</w:t>
      </w:r>
      <w:r>
        <w:rPr>
          <w:rFonts w:eastAsia="Arial Unicode MS"/>
          <w:lang w:bidi="he-IL"/>
        </w:rPr>
        <w:t xml:space="preserve">, </w:t>
      </w:r>
      <w:r w:rsidRPr="000B0C52">
        <w:rPr>
          <w:rFonts w:eastAsia="Arial Unicode MS"/>
          <w:lang w:bidi="he-IL"/>
        </w:rPr>
        <w:t xml:space="preserve">ceux qui sont devenus humbles et doux sous le coup de l’épreuve. Le monde cruel les a dépouillés de tout ; Dieu leur rendra au delà de ce qu’ils ont perdu. Comp. </w:t>
      </w:r>
      <w:r>
        <w:rPr>
          <w:rFonts w:eastAsia="Arial Unicode MS"/>
          <w:lang w:bidi="he-IL"/>
        </w:rPr>
        <w:t xml:space="preserve">Matth. V, </w:t>
      </w:r>
      <w:r w:rsidRPr="000B0C52">
        <w:rPr>
          <w:rFonts w:eastAsia="Arial Unicode MS"/>
          <w:lang w:bidi="he-IL"/>
        </w:rPr>
        <w:t>5</w:t>
      </w:r>
      <w:r>
        <w:rPr>
          <w:rFonts w:eastAsia="Arial Unicode MS"/>
          <w:lang w:bidi="he-IL"/>
        </w:rPr>
        <w:t xml:space="preserve">, </w:t>
      </w:r>
      <w:r w:rsidRPr="000B0C52">
        <w:rPr>
          <w:rFonts w:eastAsia="Arial Unicode MS"/>
          <w:lang w:bidi="he-IL"/>
        </w:rPr>
        <w:t xml:space="preserve">où cette </w:t>
      </w:r>
      <w:r w:rsidRPr="00004D82">
        <w:t xml:space="preserve">promesse, prise dans un sens plus relevé, </w:t>
      </w:r>
      <w:r>
        <w:t>est</w:t>
      </w:r>
      <w:r w:rsidRPr="00004D82">
        <w:t xml:space="preserve"> transformée par</w:t>
      </w:r>
      <w:r w:rsidRPr="000B0C52">
        <w:rPr>
          <w:rFonts w:eastAsia="Arial Unicode MS"/>
          <w:lang w:bidi="he-IL"/>
        </w:rPr>
        <w:t xml:space="preserve"> </w:t>
      </w:r>
      <w:r>
        <w:rPr>
          <w:rFonts w:eastAsia="Arial Unicode MS"/>
          <w:lang w:bidi="he-IL"/>
        </w:rPr>
        <w:t>Jésus</w:t>
      </w:r>
      <w:r w:rsidRPr="000B0C52">
        <w:rPr>
          <w:rFonts w:eastAsia="Arial Unicode MS"/>
          <w:lang w:bidi="he-IL"/>
        </w:rPr>
        <w:t>-</w:t>
      </w:r>
      <w:r>
        <w:rPr>
          <w:rFonts w:eastAsia="Arial Unicode MS"/>
          <w:lang w:bidi="he-IL"/>
        </w:rPr>
        <w:t>Christ</w:t>
      </w:r>
      <w:r w:rsidRPr="000B0C52">
        <w:rPr>
          <w:rFonts w:eastAsia="Arial Unicode MS"/>
          <w:lang w:bidi="he-IL"/>
        </w:rPr>
        <w:t xml:space="preserve"> en une béatitude évangélique.</w:t>
      </w:r>
      <w:r w:rsidRPr="00A01812">
        <w:t xml:space="preserve"> — </w:t>
      </w:r>
      <w:r w:rsidRPr="00290B1E">
        <w:rPr>
          <w:rStyle w:val="italicus"/>
        </w:rPr>
        <w:t>Pacis </w:t>
      </w:r>
      <w:r>
        <w:rPr>
          <w:rStyle w:val="italicus"/>
        </w:rPr>
        <w:t xml:space="preserve">: </w:t>
      </w:r>
      <w:r w:rsidRPr="000B0C52">
        <w:rPr>
          <w:rFonts w:eastAsia="Arial Unicode MS"/>
          <w:lang w:bidi="he-IL"/>
        </w:rPr>
        <w:t>le plus précieux des biens terrestres.</w:t>
      </w:r>
      <w:r>
        <w:rPr>
          <w:rFonts w:eastAsia="Arial Unicode MS"/>
          <w:lang w:bidi="he-IL"/>
        </w:rPr>
        <w:t xml:space="preserve"> </w:t>
      </w:r>
    </w:p>
    <w:p w:rsidR="0073183F" w:rsidRDefault="0073183F" w:rsidP="0073183F">
      <w:pPr>
        <w:pStyle w:val="u4"/>
        <w:rPr>
          <w:rFonts w:eastAsia="Arial Unicode MS"/>
          <w:lang w:bidi="he-IL"/>
        </w:rPr>
      </w:pPr>
      <w:r>
        <w:rPr>
          <w:rFonts w:eastAsia="Arial Unicode MS"/>
          <w:lang w:bidi="he-IL"/>
        </w:rPr>
        <w:t>3°</w:t>
      </w:r>
      <w:r w:rsidRPr="000B0C52">
        <w:rPr>
          <w:rFonts w:eastAsia="Arial Unicode MS"/>
          <w:lang w:bidi="he-IL"/>
        </w:rPr>
        <w:t xml:space="preserve"> Seconde partie </w:t>
      </w:r>
      <w:r>
        <w:rPr>
          <w:rFonts w:eastAsia="Arial Unicode MS"/>
          <w:lang w:bidi="he-IL"/>
        </w:rPr>
        <w:t xml:space="preserve">: </w:t>
      </w:r>
      <w:r w:rsidRPr="000B0C52">
        <w:rPr>
          <w:rFonts w:eastAsia="Arial Unicode MS"/>
          <w:lang w:bidi="he-IL"/>
        </w:rPr>
        <w:t xml:space="preserve">le bonheur et le triomphe des </w:t>
      </w:r>
      <w:r>
        <w:rPr>
          <w:rFonts w:eastAsia="Arial Unicode MS"/>
          <w:lang w:bidi="he-IL"/>
        </w:rPr>
        <w:t>impie</w:t>
      </w:r>
      <w:r w:rsidRPr="000B0C52">
        <w:rPr>
          <w:rFonts w:eastAsia="Arial Unicode MS"/>
          <w:lang w:bidi="he-IL"/>
        </w:rPr>
        <w:t>s sont de courte durée. Vers. 12-20.</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12-13. Strophe</w:t>
      </w:r>
      <w:r w:rsidRPr="00290B1E">
        <w:rPr>
          <w:rStyle w:val="italicus"/>
        </w:rPr>
        <w:t xml:space="preserve"> zaïn.</w:t>
      </w:r>
      <w:r>
        <w:rPr>
          <w:rFonts w:eastAsia="Arial Unicode MS"/>
          <w:lang w:bidi="he-IL"/>
        </w:rPr>
        <w:t xml:space="preserve"> Rage i</w:t>
      </w:r>
      <w:r w:rsidRPr="000B0C52">
        <w:rPr>
          <w:rFonts w:eastAsia="Arial Unicode MS"/>
          <w:lang w:bidi="he-IL"/>
        </w:rPr>
        <w:t xml:space="preserve">mpuissante des </w:t>
      </w:r>
      <w:r>
        <w:rPr>
          <w:rFonts w:eastAsia="Arial Unicode MS"/>
          <w:lang w:bidi="he-IL"/>
        </w:rPr>
        <w:t>impie</w:t>
      </w:r>
      <w:r w:rsidRPr="000B0C52">
        <w:rPr>
          <w:rFonts w:eastAsia="Arial Unicode MS"/>
          <w:lang w:bidi="he-IL"/>
        </w:rPr>
        <w:t>s</w:t>
      </w:r>
      <w:r>
        <w:rPr>
          <w:rFonts w:eastAsia="Arial Unicode MS"/>
          <w:lang w:bidi="he-IL"/>
        </w:rPr>
        <w:t xml:space="preserve">, </w:t>
      </w:r>
      <w:r w:rsidRPr="000B0C52">
        <w:rPr>
          <w:rFonts w:eastAsia="Arial Unicode MS"/>
          <w:lang w:bidi="he-IL"/>
        </w:rPr>
        <w:t>quand Dieu les aura sévèrement punis.</w:t>
      </w:r>
      <w:r w:rsidRPr="00A01812">
        <w:t xml:space="preserve"> — </w:t>
      </w:r>
      <w:r w:rsidRPr="00290B1E">
        <w:rPr>
          <w:rStyle w:val="italicus"/>
        </w:rPr>
        <w:t>Observábit peccátor</w:t>
      </w:r>
      <w:r>
        <w:rPr>
          <w:rStyle w:val="italicus"/>
        </w:rPr>
        <w:t>…</w:t>
      </w:r>
      <w:r w:rsidRPr="00290B1E">
        <w:rPr>
          <w:rStyle w:val="italicus"/>
        </w:rPr>
        <w:t> </w:t>
      </w:r>
      <w:r>
        <w:rPr>
          <w:rStyle w:val="italicus"/>
        </w:rPr>
        <w:t xml:space="preserve">: </w:t>
      </w:r>
      <w:r w:rsidRPr="000B0C52">
        <w:rPr>
          <w:rFonts w:eastAsia="Arial Unicode MS"/>
          <w:lang w:bidi="he-IL"/>
        </w:rPr>
        <w:t>d’un regard haineux</w:t>
      </w:r>
      <w:r>
        <w:rPr>
          <w:rFonts w:eastAsia="Arial Unicode MS"/>
          <w:lang w:bidi="he-IL"/>
        </w:rPr>
        <w:t xml:space="preserve">, </w:t>
      </w:r>
      <w:r w:rsidRPr="000B0C52">
        <w:rPr>
          <w:rFonts w:eastAsia="Arial Unicode MS"/>
          <w:lang w:bidi="he-IL"/>
        </w:rPr>
        <w:t>comme</w:t>
      </w:r>
      <w:r>
        <w:rPr>
          <w:rFonts w:eastAsia="Arial Unicode MS"/>
          <w:lang w:bidi="he-IL"/>
        </w:rPr>
        <w:t xml:space="preserve"> il est </w:t>
      </w:r>
      <w:r w:rsidRPr="000B0C52">
        <w:rPr>
          <w:rFonts w:eastAsia="Arial Unicode MS"/>
          <w:lang w:bidi="he-IL"/>
        </w:rPr>
        <w:t>dit plus explicitement dans l’hébreu </w:t>
      </w:r>
      <w:r>
        <w:rPr>
          <w:rFonts w:eastAsia="Arial Unicode MS"/>
          <w:lang w:bidi="he-IL"/>
        </w:rPr>
        <w:t xml:space="preserve">: </w:t>
      </w:r>
      <w:r w:rsidRPr="000B0C52">
        <w:rPr>
          <w:rFonts w:eastAsia="Arial Unicode MS"/>
          <w:lang w:bidi="he-IL"/>
        </w:rPr>
        <w:t>Le méchant forme des projets contre le juste. Cf. vers. 32</w:t>
      </w:r>
      <w:r>
        <w:rPr>
          <w:rFonts w:eastAsia="Arial Unicode MS"/>
          <w:lang w:bidi="he-IL"/>
        </w:rPr>
        <w:t>.</w:t>
      </w:r>
      <w:r w:rsidRPr="00A01812">
        <w:t xml:space="preserve"> — </w:t>
      </w:r>
      <w:r w:rsidRPr="00290B1E">
        <w:rPr>
          <w:rStyle w:val="italicus"/>
        </w:rPr>
        <w:t>Stridébit déntibus </w:t>
      </w:r>
      <w:r>
        <w:rPr>
          <w:rStyle w:val="italicus"/>
        </w:rPr>
        <w:t xml:space="preserve">: </w:t>
      </w:r>
      <w:r w:rsidRPr="000B0C52">
        <w:rPr>
          <w:rFonts w:eastAsia="Arial Unicode MS"/>
          <w:lang w:bidi="he-IL"/>
        </w:rPr>
        <w:t xml:space="preserve">à la façon d’une bête furieuse. Cf. Ps. </w:t>
      </w:r>
      <w:r>
        <w:rPr>
          <w:rFonts w:eastAsia="Arial Unicode MS"/>
          <w:lang w:bidi="he-IL"/>
        </w:rPr>
        <w:t xml:space="preserve">XXXIV, </w:t>
      </w:r>
      <w:r w:rsidRPr="000B0C52">
        <w:rPr>
          <w:rFonts w:eastAsia="Arial Unicode MS"/>
          <w:lang w:bidi="he-IL"/>
        </w:rPr>
        <w:t>16.</w:t>
      </w:r>
      <w:r w:rsidRPr="00A01812">
        <w:t xml:space="preserve"> — </w:t>
      </w:r>
      <w:r w:rsidRPr="00957BAB">
        <w:rPr>
          <w:rStyle w:val="italicus"/>
        </w:rPr>
        <w:t>Dóminus… irridébit.</w:t>
      </w:r>
      <w:r w:rsidRPr="000B0C52">
        <w:rPr>
          <w:rFonts w:eastAsia="Arial Unicode MS"/>
          <w:lang w:bidi="he-IL"/>
        </w:rPr>
        <w:t xml:space="preserve"> Sur cet anthropomorphisme</w:t>
      </w:r>
      <w:r>
        <w:rPr>
          <w:rFonts w:eastAsia="Arial Unicode MS"/>
          <w:lang w:bidi="he-IL"/>
        </w:rPr>
        <w:t xml:space="preserve">, </w:t>
      </w:r>
      <w:r w:rsidRPr="000B0C52">
        <w:rPr>
          <w:rFonts w:eastAsia="Arial Unicode MS"/>
          <w:lang w:bidi="he-IL"/>
        </w:rPr>
        <w:t>voyez Ps</w:t>
      </w:r>
      <w:r>
        <w:rPr>
          <w:rFonts w:eastAsia="Arial Unicode MS"/>
          <w:lang w:bidi="he-IL"/>
        </w:rPr>
        <w:t xml:space="preserve">. II, </w:t>
      </w:r>
      <w:r w:rsidRPr="000B0C52">
        <w:rPr>
          <w:rFonts w:eastAsia="Arial Unicode MS"/>
          <w:lang w:bidi="he-IL"/>
        </w:rPr>
        <w:t>4</w:t>
      </w:r>
      <w:r>
        <w:rPr>
          <w:rFonts w:eastAsia="Arial Unicode MS"/>
          <w:lang w:bidi="he-IL"/>
        </w:rPr>
        <w:t xml:space="preserve">, </w:t>
      </w:r>
      <w:r w:rsidRPr="000B0C52">
        <w:rPr>
          <w:rFonts w:eastAsia="Arial Unicode MS"/>
          <w:lang w:bidi="he-IL"/>
        </w:rPr>
        <w:t>et la note. Le Seigneur</w:t>
      </w:r>
      <w:r>
        <w:rPr>
          <w:rFonts w:eastAsia="Arial Unicode MS"/>
          <w:lang w:bidi="he-IL"/>
        </w:rPr>
        <w:t xml:space="preserve">, </w:t>
      </w:r>
      <w:r w:rsidRPr="000B0C52">
        <w:rPr>
          <w:rFonts w:eastAsia="Arial Unicode MS"/>
          <w:lang w:bidi="he-IL"/>
        </w:rPr>
        <w:t>en contemplant de son trône c</w:t>
      </w:r>
      <w:r>
        <w:rPr>
          <w:rFonts w:eastAsia="Arial Unicode MS"/>
          <w:lang w:bidi="he-IL"/>
        </w:rPr>
        <w:t>éleste les machinations perfides</w:t>
      </w:r>
      <w:r w:rsidRPr="000B0C52">
        <w:rPr>
          <w:rFonts w:eastAsia="Arial Unicode MS"/>
          <w:lang w:bidi="he-IL"/>
        </w:rPr>
        <w:t xml:space="preserve"> des </w:t>
      </w:r>
      <w:r>
        <w:rPr>
          <w:rFonts w:eastAsia="Arial Unicode MS"/>
          <w:lang w:bidi="he-IL"/>
        </w:rPr>
        <w:t>impie</w:t>
      </w:r>
      <w:r w:rsidRPr="000B0C52">
        <w:rPr>
          <w:rFonts w:eastAsia="Arial Unicode MS"/>
          <w:lang w:bidi="he-IL"/>
        </w:rPr>
        <w:t>s contre les justes</w:t>
      </w:r>
      <w:r>
        <w:rPr>
          <w:rFonts w:eastAsia="Arial Unicode MS"/>
          <w:lang w:bidi="he-IL"/>
        </w:rPr>
        <w:t xml:space="preserve">, </w:t>
      </w:r>
      <w:r w:rsidRPr="000B0C52">
        <w:rPr>
          <w:rFonts w:eastAsia="Arial Unicode MS"/>
          <w:lang w:bidi="he-IL"/>
        </w:rPr>
        <w:t>pou</w:t>
      </w:r>
      <w:r>
        <w:rPr>
          <w:rFonts w:eastAsia="Arial Unicode MS"/>
          <w:lang w:bidi="he-IL"/>
        </w:rPr>
        <w:t>s</w:t>
      </w:r>
      <w:r w:rsidRPr="000B0C52">
        <w:rPr>
          <w:rFonts w:eastAsia="Arial Unicode MS"/>
          <w:lang w:bidi="he-IL"/>
        </w:rPr>
        <w:t>se un rire déda</w:t>
      </w:r>
      <w:r>
        <w:rPr>
          <w:rFonts w:eastAsia="Arial Unicode MS"/>
          <w:lang w:bidi="he-IL"/>
        </w:rPr>
        <w:t>i</w:t>
      </w:r>
      <w:r w:rsidRPr="000B0C52">
        <w:rPr>
          <w:rFonts w:eastAsia="Arial Unicode MS"/>
          <w:lang w:bidi="he-IL"/>
        </w:rPr>
        <w:t>gneux</w:t>
      </w:r>
      <w:r>
        <w:rPr>
          <w:rFonts w:eastAsia="Arial Unicode MS"/>
          <w:lang w:bidi="he-IL"/>
        </w:rPr>
        <w:t xml:space="preserve">, </w:t>
      </w:r>
      <w:r w:rsidRPr="000B0C52">
        <w:rPr>
          <w:rFonts w:eastAsia="Arial Unicode MS"/>
          <w:lang w:bidi="he-IL"/>
        </w:rPr>
        <w:t>car</w:t>
      </w:r>
      <w:r>
        <w:rPr>
          <w:rFonts w:eastAsia="Arial Unicode MS"/>
          <w:lang w:bidi="he-IL"/>
        </w:rPr>
        <w:t xml:space="preserve"> il </w:t>
      </w:r>
      <w:r w:rsidRPr="000B0C52">
        <w:rPr>
          <w:rFonts w:eastAsia="Arial Unicode MS"/>
          <w:lang w:bidi="he-IL"/>
        </w:rPr>
        <w:t>sait que l’heure du châtiment</w:t>
      </w:r>
      <w:r w:rsidRPr="00290B1E">
        <w:rPr>
          <w:rStyle w:val="italicus"/>
        </w:rPr>
        <w:t xml:space="preserve"> </w:t>
      </w:r>
      <w:r w:rsidRPr="00004D82">
        <w:t>(</w:t>
      </w:r>
      <w:r w:rsidRPr="00290B1E">
        <w:rPr>
          <w:rStyle w:val="italicus"/>
        </w:rPr>
        <w:t>dies ejus</w:t>
      </w:r>
      <w:r w:rsidRPr="00004D82">
        <w:t>)</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proche.</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14-15. Strophe</w:t>
      </w:r>
      <w:r w:rsidRPr="00290B1E">
        <w:rPr>
          <w:rStyle w:val="italicus"/>
        </w:rPr>
        <w:t xml:space="preserve"> cheth.</w:t>
      </w:r>
      <w:r w:rsidRPr="000B0C52">
        <w:rPr>
          <w:rFonts w:eastAsia="Arial Unicode MS"/>
          <w:lang w:bidi="he-IL"/>
        </w:rPr>
        <w:t xml:space="preserve"> Les impies seront eux· mêmes victimes de leurs perfides machinations.</w:t>
      </w:r>
      <w:r w:rsidRPr="00A01812">
        <w:t xml:space="preserve"> — </w:t>
      </w:r>
      <w:r w:rsidRPr="00290B1E">
        <w:rPr>
          <w:rStyle w:val="italicus"/>
        </w:rPr>
        <w:t>Gládium evaginavérunt</w:t>
      </w:r>
      <w:r>
        <w:rPr>
          <w:rStyle w:val="italicus"/>
        </w:rPr>
        <w:t xml:space="preserve">…, </w:t>
      </w:r>
      <w:r w:rsidRPr="00290B1E">
        <w:rPr>
          <w:rStyle w:val="italicus"/>
        </w:rPr>
        <w:t>intendérunt arcum.</w:t>
      </w:r>
      <w:r w:rsidRPr="000B0C52">
        <w:rPr>
          <w:rFonts w:eastAsia="Arial Unicode MS"/>
          <w:lang w:bidi="he-IL"/>
        </w:rPr>
        <w:t xml:space="preserve"> Ce sont là des réalités et pas de simples métaphores ; les violences de ce genre n’étaient pas rares durant la jeunesse de David</w:t>
      </w:r>
      <w:r>
        <w:rPr>
          <w:rFonts w:eastAsia="Arial Unicode MS"/>
          <w:lang w:bidi="he-IL"/>
        </w:rPr>
        <w:t xml:space="preserve">, </w:t>
      </w:r>
      <w:r w:rsidRPr="000B0C52">
        <w:rPr>
          <w:rFonts w:eastAsia="Arial Unicode MS"/>
          <w:lang w:bidi="he-IL"/>
        </w:rPr>
        <w:t>qui eut tant à en souffrir lui-même.</w:t>
      </w:r>
      <w:r w:rsidRPr="00A01812">
        <w:t xml:space="preserve"> — </w:t>
      </w:r>
      <w:r w:rsidRPr="00290B1E">
        <w:rPr>
          <w:rStyle w:val="italicus"/>
        </w:rPr>
        <w:t>Páuperem et ínopem.</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l’affligé et l’indigent.</w:t>
      </w:r>
      <w:r w:rsidRPr="00A01812">
        <w:t xml:space="preserve"> — </w:t>
      </w:r>
      <w:r w:rsidRPr="00290B1E">
        <w:rPr>
          <w:rStyle w:val="italicus"/>
        </w:rPr>
        <w:t>Rectos corde.</w:t>
      </w:r>
      <w:r w:rsidRPr="000B0C52">
        <w:rPr>
          <w:rFonts w:eastAsia="Arial Unicode MS"/>
          <w:lang w:bidi="he-IL"/>
        </w:rPr>
        <w:t xml:space="preserve"> D’après l’hébreu </w:t>
      </w:r>
      <w:r>
        <w:rPr>
          <w:rFonts w:eastAsia="Arial Unicode MS"/>
          <w:lang w:bidi="he-IL"/>
        </w:rPr>
        <w:t xml:space="preserve">: </w:t>
      </w:r>
      <w:r w:rsidRPr="000B0C52">
        <w:rPr>
          <w:rFonts w:eastAsia="Arial Unicode MS"/>
          <w:lang w:bidi="he-IL"/>
        </w:rPr>
        <w:t xml:space="preserve">ceux dont la voie (la conduite) </w:t>
      </w:r>
      <w:r>
        <w:rPr>
          <w:rFonts w:eastAsia="Arial Unicode MS"/>
          <w:lang w:bidi="he-IL"/>
        </w:rPr>
        <w:t>est</w:t>
      </w:r>
      <w:r w:rsidRPr="000B0C52">
        <w:rPr>
          <w:rFonts w:eastAsia="Arial Unicode MS"/>
          <w:lang w:bidi="he-IL"/>
        </w:rPr>
        <w:t xml:space="preserve"> droite.</w:t>
      </w:r>
      <w:r w:rsidRPr="00A01812">
        <w:t xml:space="preserve"> — </w:t>
      </w:r>
      <w:r w:rsidRPr="00290B1E">
        <w:rPr>
          <w:rStyle w:val="italicus"/>
        </w:rPr>
        <w:t>Intret</w:t>
      </w:r>
      <w:r>
        <w:rPr>
          <w:rStyle w:val="italicus"/>
        </w:rPr>
        <w:t xml:space="preserve">…, </w:t>
      </w:r>
      <w:r w:rsidRPr="00290B1E">
        <w:rPr>
          <w:rStyle w:val="italicus"/>
        </w:rPr>
        <w:t>confringátur.</w:t>
      </w:r>
      <w:r w:rsidRPr="000B0C52">
        <w:rPr>
          <w:rFonts w:eastAsia="Arial Unicode MS"/>
          <w:lang w:bidi="he-IL"/>
        </w:rPr>
        <w:t xml:space="preserve"> Il eût été mieux de traduire par le futur.</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16-17. Strophe</w:t>
      </w:r>
      <w:r w:rsidRPr="00290B1E">
        <w:rPr>
          <w:rStyle w:val="italicus"/>
        </w:rPr>
        <w:t xml:space="preserve"> teth.</w:t>
      </w:r>
      <w:r w:rsidRPr="000B0C52">
        <w:rPr>
          <w:rFonts w:eastAsia="Arial Unicode MS"/>
          <w:lang w:bidi="he-IL"/>
        </w:rPr>
        <w:t xml:space="preserve"> En quoi consiste la vraie richesse. Cf. Tob.</w:t>
      </w:r>
      <w:r>
        <w:rPr>
          <w:rFonts w:eastAsia="Arial Unicode MS"/>
          <w:lang w:bidi="he-IL"/>
        </w:rPr>
        <w:t xml:space="preserve"> XII, </w:t>
      </w:r>
      <w:r w:rsidRPr="000B0C52">
        <w:rPr>
          <w:rFonts w:eastAsia="Arial Unicode MS"/>
          <w:lang w:bidi="he-IL"/>
        </w:rPr>
        <w:t>8 ; Prov</w:t>
      </w:r>
      <w:r>
        <w:rPr>
          <w:rFonts w:eastAsia="Arial Unicode MS"/>
          <w:lang w:bidi="he-IL"/>
        </w:rPr>
        <w:t xml:space="preserve">. XV, </w:t>
      </w:r>
      <w:r w:rsidRPr="000B0C52">
        <w:rPr>
          <w:rFonts w:eastAsia="Arial Unicode MS"/>
          <w:lang w:bidi="he-IL"/>
        </w:rPr>
        <w:t>16</w:t>
      </w:r>
      <w:r>
        <w:rPr>
          <w:rFonts w:eastAsia="Arial Unicode MS"/>
          <w:lang w:bidi="he-IL"/>
        </w:rPr>
        <w:t xml:space="preserve">, </w:t>
      </w:r>
      <w:r w:rsidRPr="000B0C52">
        <w:rPr>
          <w:rFonts w:eastAsia="Arial Unicode MS"/>
          <w:lang w:bidi="he-IL"/>
        </w:rPr>
        <w:t xml:space="preserve">et </w:t>
      </w:r>
      <w:r>
        <w:rPr>
          <w:rFonts w:eastAsia="Arial Unicode MS"/>
          <w:lang w:bidi="he-IL"/>
        </w:rPr>
        <w:t xml:space="preserve">XVI, </w:t>
      </w:r>
      <w:r w:rsidRPr="000B0C52">
        <w:rPr>
          <w:rFonts w:eastAsia="Arial Unicode MS"/>
          <w:lang w:bidi="he-IL"/>
        </w:rPr>
        <w:t>8.</w:t>
      </w:r>
      <w:r w:rsidRPr="00A01812">
        <w:t xml:space="preserve"> — </w:t>
      </w:r>
      <w:r w:rsidRPr="00290B1E">
        <w:rPr>
          <w:rStyle w:val="italicus"/>
        </w:rPr>
        <w:t>Módicum justo.</w:t>
      </w:r>
      <w:r w:rsidRPr="000B0C52">
        <w:rPr>
          <w:rFonts w:eastAsia="Arial Unicode MS"/>
          <w:lang w:bidi="he-IL"/>
        </w:rPr>
        <w:t xml:space="preserve"> Plutôt </w:t>
      </w:r>
      <w:r>
        <w:rPr>
          <w:rFonts w:eastAsia="Arial Unicode MS"/>
          <w:lang w:bidi="he-IL"/>
        </w:rPr>
        <w:t xml:space="preserve">: </w:t>
      </w:r>
      <w:r w:rsidRPr="000B0C52">
        <w:rPr>
          <w:rFonts w:eastAsia="Arial Unicode MS"/>
          <w:lang w:bidi="he-IL"/>
        </w:rPr>
        <w:t>le peu du juste ; sa modeste aisance.</w:t>
      </w:r>
      <w:r w:rsidRPr="00A01812">
        <w:t xml:space="preserve"> — </w:t>
      </w:r>
      <w:r w:rsidRPr="00290B1E">
        <w:rPr>
          <w:rStyle w:val="italicus"/>
        </w:rPr>
        <w:t>Super divítias</w:t>
      </w:r>
      <w:r>
        <w:rPr>
          <w:rStyle w:val="italicus"/>
        </w:rPr>
        <w:t>…</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plus que l’abondance de beaucoup de pécheurs. Le mot qui correspond à</w:t>
      </w:r>
      <w:r w:rsidRPr="00290B1E">
        <w:rPr>
          <w:rStyle w:val="italicus"/>
        </w:rPr>
        <w:t xml:space="preserve"> divítias</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très expressif </w:t>
      </w:r>
      <w:r>
        <w:rPr>
          <w:rFonts w:eastAsia="Arial Unicode MS"/>
          <w:lang w:bidi="he-IL"/>
        </w:rPr>
        <w:t xml:space="preserve">: </w:t>
      </w:r>
      <w:r w:rsidRPr="000B0C52">
        <w:rPr>
          <w:rFonts w:eastAsia="Arial Unicode MS"/>
          <w:lang w:bidi="he-IL"/>
        </w:rPr>
        <w:t>il désigne une richesse</w:t>
      </w:r>
      <w:r>
        <w:rPr>
          <w:rFonts w:eastAsia="Arial Unicode MS"/>
          <w:lang w:bidi="he-IL"/>
        </w:rPr>
        <w:t xml:space="preserve">, </w:t>
      </w:r>
      <w:r w:rsidRPr="000B0C52">
        <w:rPr>
          <w:rFonts w:eastAsia="Arial Unicode MS"/>
          <w:lang w:bidi="he-IL"/>
        </w:rPr>
        <w:t>pour ainsi dire</w:t>
      </w:r>
      <w:r>
        <w:rPr>
          <w:rFonts w:eastAsia="Arial Unicode MS"/>
          <w:lang w:bidi="he-IL"/>
        </w:rPr>
        <w:t xml:space="preserve">, </w:t>
      </w:r>
      <w:r w:rsidRPr="000B0C52">
        <w:rPr>
          <w:rFonts w:eastAsia="Arial Unicode MS"/>
          <w:lang w:bidi="he-IL"/>
        </w:rPr>
        <w:t>tapageuse</w:t>
      </w:r>
      <w:r>
        <w:rPr>
          <w:rFonts w:eastAsia="Arial Unicode MS"/>
          <w:lang w:bidi="he-IL"/>
        </w:rPr>
        <w:t xml:space="preserve">, </w:t>
      </w:r>
      <w:r w:rsidRPr="000B0C52">
        <w:rPr>
          <w:rFonts w:eastAsia="Arial Unicode MS"/>
          <w:lang w:bidi="he-IL"/>
        </w:rPr>
        <w:t>qui se manifeste avec ostentation.</w:t>
      </w:r>
      <w:r w:rsidRPr="00A01812">
        <w:t xml:space="preserve"> — </w:t>
      </w:r>
      <w:r w:rsidRPr="00290B1E">
        <w:rPr>
          <w:rStyle w:val="italicus"/>
        </w:rPr>
        <w:t>Bráchia peccatórum.</w:t>
      </w:r>
      <w:r w:rsidRPr="000B0C52">
        <w:rPr>
          <w:rFonts w:eastAsia="Arial Unicode MS"/>
          <w:lang w:bidi="he-IL"/>
        </w:rPr>
        <w:t xml:space="preserve"> C.-à-d. leur puissance</w:t>
      </w:r>
      <w:r>
        <w:rPr>
          <w:rFonts w:eastAsia="Arial Unicode MS"/>
          <w:lang w:bidi="he-IL"/>
        </w:rPr>
        <w:t xml:space="preserve">, </w:t>
      </w:r>
      <w:r w:rsidRPr="000B0C52">
        <w:rPr>
          <w:rFonts w:eastAsia="Arial Unicode MS"/>
          <w:lang w:bidi="he-IL"/>
        </w:rPr>
        <w:t>dont</w:t>
      </w:r>
      <w:r>
        <w:rPr>
          <w:rFonts w:eastAsia="Arial Unicode MS"/>
          <w:lang w:bidi="he-IL"/>
        </w:rPr>
        <w:t xml:space="preserve"> ils </w:t>
      </w:r>
      <w:r w:rsidRPr="000B0C52">
        <w:rPr>
          <w:rFonts w:eastAsia="Arial Unicode MS"/>
          <w:lang w:bidi="he-IL"/>
        </w:rPr>
        <w:t>ont abusé pour s’enrichir aux dépens des justes. Cf. Job</w:t>
      </w:r>
      <w:r>
        <w:rPr>
          <w:rFonts w:eastAsia="Arial Unicode MS"/>
          <w:lang w:bidi="he-IL"/>
        </w:rPr>
        <w:t xml:space="preserve">, XXXVIII, </w:t>
      </w:r>
      <w:r w:rsidRPr="000B0C52">
        <w:rPr>
          <w:rFonts w:eastAsia="Arial Unicode MS"/>
          <w:lang w:bidi="he-IL"/>
        </w:rPr>
        <w:t>15.</w:t>
      </w:r>
      <w:r w:rsidRPr="00A01812">
        <w:t xml:space="preserve"> — </w:t>
      </w:r>
      <w:r w:rsidRPr="00290B1E">
        <w:rPr>
          <w:rStyle w:val="italicus"/>
        </w:rPr>
        <w:t>Confírm</w:t>
      </w:r>
      <w:r>
        <w:rPr>
          <w:rStyle w:val="italicus"/>
        </w:rPr>
        <w:t>a</w:t>
      </w:r>
      <w:r w:rsidRPr="00290B1E">
        <w:rPr>
          <w:rStyle w:val="italicus"/>
        </w:rPr>
        <w:t>t justos</w:t>
      </w:r>
      <w:r>
        <w:rPr>
          <w:rStyle w:val="italicus"/>
        </w:rPr>
        <w:t>…</w:t>
      </w:r>
      <w:r w:rsidRPr="00290B1E">
        <w:rPr>
          <w:rStyle w:val="italicus"/>
        </w:rPr>
        <w:t> </w:t>
      </w:r>
      <w:r>
        <w:rPr>
          <w:rStyle w:val="italicus"/>
        </w:rPr>
        <w:t xml:space="preserve">: </w:t>
      </w:r>
      <w:r w:rsidRPr="000B0C52">
        <w:rPr>
          <w:rFonts w:eastAsia="Arial Unicode MS"/>
          <w:lang w:bidi="he-IL"/>
        </w:rPr>
        <w:t>Dieu les soutient</w:t>
      </w:r>
      <w:r>
        <w:rPr>
          <w:rFonts w:eastAsia="Arial Unicode MS"/>
          <w:lang w:bidi="he-IL"/>
        </w:rPr>
        <w:t xml:space="preserve">, </w:t>
      </w:r>
      <w:r w:rsidRPr="000B0C52">
        <w:rPr>
          <w:rFonts w:eastAsia="Arial Unicode MS"/>
          <w:lang w:bidi="he-IL"/>
        </w:rPr>
        <w:t>les maintient debout</w:t>
      </w:r>
      <w:r>
        <w:rPr>
          <w:rFonts w:eastAsia="Arial Unicode MS"/>
          <w:lang w:bidi="he-IL"/>
        </w:rPr>
        <w:t xml:space="preserve">, </w:t>
      </w:r>
      <w:r w:rsidRPr="000B0C52">
        <w:rPr>
          <w:rFonts w:eastAsia="Arial Unicode MS"/>
          <w:lang w:bidi="he-IL"/>
        </w:rPr>
        <w:t>malgré les efforts des méchants pour les renverser.</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18-19. Strophe</w:t>
      </w:r>
      <w:r w:rsidRPr="00290B1E">
        <w:rPr>
          <w:rStyle w:val="italicus"/>
        </w:rPr>
        <w:t xml:space="preserve"> iod.</w:t>
      </w:r>
      <w:r w:rsidRPr="000B0C52">
        <w:rPr>
          <w:rFonts w:eastAsia="Arial Unicode MS"/>
          <w:lang w:bidi="he-IL"/>
        </w:rPr>
        <w:t xml:space="preserve"> De quels soins Dieu entoure les bons.</w:t>
      </w:r>
      <w:r w:rsidRPr="00A01812">
        <w:t xml:space="preserve"> — </w:t>
      </w:r>
      <w:r w:rsidRPr="00290B1E">
        <w:rPr>
          <w:rStyle w:val="italicus"/>
        </w:rPr>
        <w:t>Novit </w:t>
      </w:r>
      <w:r>
        <w:rPr>
          <w:rStyle w:val="italicus"/>
        </w:rPr>
        <w:t xml:space="preserve">: </w:t>
      </w:r>
      <w:r w:rsidRPr="000B0C52">
        <w:rPr>
          <w:rFonts w:eastAsia="Arial Unicode MS"/>
          <w:lang w:bidi="he-IL"/>
        </w:rPr>
        <w:t>comme ailleurs</w:t>
      </w:r>
      <w:r>
        <w:rPr>
          <w:rFonts w:eastAsia="Arial Unicode MS"/>
          <w:lang w:bidi="he-IL"/>
        </w:rPr>
        <w:t xml:space="preserve">, </w:t>
      </w:r>
      <w:r w:rsidRPr="000B0C52">
        <w:rPr>
          <w:rFonts w:eastAsia="Arial Unicode MS"/>
          <w:lang w:bidi="he-IL"/>
        </w:rPr>
        <w:t>d’une connaissance pratique</w:t>
      </w:r>
      <w:r>
        <w:rPr>
          <w:rFonts w:eastAsia="Arial Unicode MS"/>
          <w:lang w:bidi="he-IL"/>
        </w:rPr>
        <w:t xml:space="preserve">, </w:t>
      </w:r>
      <w:r w:rsidRPr="000B0C52">
        <w:rPr>
          <w:rFonts w:eastAsia="Arial Unicode MS"/>
          <w:lang w:bidi="he-IL"/>
        </w:rPr>
        <w:t>aimante</w:t>
      </w:r>
      <w:r>
        <w:rPr>
          <w:rFonts w:eastAsia="Arial Unicode MS"/>
          <w:lang w:bidi="he-IL"/>
        </w:rPr>
        <w:t xml:space="preserve">, </w:t>
      </w:r>
      <w:r w:rsidRPr="000B0C52">
        <w:rPr>
          <w:rFonts w:eastAsia="Arial Unicode MS"/>
          <w:lang w:bidi="he-IL"/>
        </w:rPr>
        <w:t xml:space="preserve">attentive. Cf. </w:t>
      </w:r>
      <w:r>
        <w:rPr>
          <w:rFonts w:eastAsia="Arial Unicode MS"/>
          <w:lang w:bidi="he-IL"/>
        </w:rPr>
        <w:t>Ps. I, 6</w:t>
      </w:r>
      <w:r w:rsidRPr="000B0C52">
        <w:rPr>
          <w:rFonts w:eastAsia="Arial Unicode MS"/>
          <w:lang w:bidi="he-IL"/>
        </w:rPr>
        <w:t xml:space="preserve"> ; </w:t>
      </w:r>
      <w:r>
        <w:rPr>
          <w:rFonts w:eastAsia="Arial Unicode MS"/>
          <w:lang w:bidi="he-IL"/>
        </w:rPr>
        <w:t xml:space="preserve">XXX, </w:t>
      </w:r>
      <w:r w:rsidRPr="000B0C52">
        <w:rPr>
          <w:rFonts w:eastAsia="Arial Unicode MS"/>
          <w:lang w:bidi="he-IL"/>
        </w:rPr>
        <w:t>8</w:t>
      </w:r>
      <w:r>
        <w:rPr>
          <w:rFonts w:eastAsia="Arial Unicode MS"/>
          <w:lang w:bidi="he-IL"/>
        </w:rPr>
        <w:t>, etc</w:t>
      </w:r>
      <w:r w:rsidRPr="000B0C52">
        <w:rPr>
          <w:rFonts w:eastAsia="Arial Unicode MS"/>
          <w:lang w:bidi="he-IL"/>
        </w:rPr>
        <w:t>.</w:t>
      </w:r>
      <w:r w:rsidRPr="00A01812">
        <w:t xml:space="preserve"> — </w:t>
      </w:r>
      <w:r w:rsidRPr="00290B1E">
        <w:rPr>
          <w:rStyle w:val="italicus"/>
        </w:rPr>
        <w:t>Dies immaculatórum.</w:t>
      </w:r>
      <w:r w:rsidRPr="000B0C52">
        <w:rPr>
          <w:rFonts w:eastAsia="Arial Unicode MS"/>
          <w:lang w:bidi="he-IL"/>
        </w:rPr>
        <w:t xml:space="preserve"> Hébr. </w:t>
      </w:r>
      <w:r>
        <w:rPr>
          <w:rFonts w:eastAsia="Arial Unicode MS"/>
          <w:lang w:bidi="he-IL"/>
        </w:rPr>
        <w:t xml:space="preserve">: les </w:t>
      </w:r>
      <w:r>
        <w:rPr>
          <w:rFonts w:eastAsia="Arial Unicode MS"/>
          <w:lang w:bidi="he-IL"/>
        </w:rPr>
        <w:lastRenderedPageBreak/>
        <w:t>j</w:t>
      </w:r>
      <w:r w:rsidRPr="000B0C52">
        <w:rPr>
          <w:rFonts w:eastAsia="Arial Unicode MS"/>
          <w:lang w:bidi="he-IL"/>
        </w:rPr>
        <w:t>ours des parfaits. Chaque instant de leur existence</w:t>
      </w:r>
      <w:r>
        <w:rPr>
          <w:rFonts w:eastAsia="Arial Unicode MS"/>
          <w:lang w:bidi="he-IL"/>
        </w:rPr>
        <w:t xml:space="preserve">, </w:t>
      </w:r>
      <w:r w:rsidRPr="000B0C52">
        <w:rPr>
          <w:rFonts w:eastAsia="Arial Unicode MS"/>
          <w:lang w:bidi="he-IL"/>
        </w:rPr>
        <w:t>les moindres incidents de leur vie.</w:t>
      </w:r>
      <w:r w:rsidRPr="00A01812">
        <w:t xml:space="preserve"> — </w:t>
      </w:r>
      <w:r w:rsidRPr="00290B1E">
        <w:rPr>
          <w:rStyle w:val="italicus"/>
        </w:rPr>
        <w:t>Heréditas eórum </w:t>
      </w:r>
      <w:r>
        <w:rPr>
          <w:rStyle w:val="italicus"/>
        </w:rPr>
        <w:t xml:space="preserve">: </w:t>
      </w:r>
      <w:r w:rsidRPr="000B0C52">
        <w:rPr>
          <w:rFonts w:eastAsia="Arial Unicode MS"/>
          <w:lang w:bidi="he-IL"/>
        </w:rPr>
        <w:t xml:space="preserve">leur part d’héritage dans la Terre promise sera transmise de race en race </w:t>
      </w:r>
      <w:r>
        <w:t xml:space="preserve">à </w:t>
      </w:r>
      <w:r w:rsidRPr="000B0C52">
        <w:rPr>
          <w:rFonts w:eastAsia="Arial Unicode MS"/>
          <w:lang w:bidi="he-IL"/>
        </w:rPr>
        <w:t>leur postérité</w:t>
      </w:r>
      <w:r>
        <w:rPr>
          <w:rFonts w:eastAsia="Arial Unicode MS"/>
          <w:lang w:bidi="he-IL"/>
        </w:rPr>
        <w:t xml:space="preserve"> (</w:t>
      </w:r>
      <w:r>
        <w:rPr>
          <w:rStyle w:val="italicus"/>
        </w:rPr>
        <w:t>in æ</w:t>
      </w:r>
      <w:r w:rsidRPr="00290B1E">
        <w:rPr>
          <w:rStyle w:val="italicus"/>
        </w:rPr>
        <w:t>térnum erit</w:t>
      </w:r>
      <w:r w:rsidRPr="009C018C">
        <w:t xml:space="preserve">), tandis que </w:t>
      </w:r>
      <w:r w:rsidRPr="000B0C52">
        <w:rPr>
          <w:rFonts w:eastAsia="Arial Unicode MS"/>
          <w:lang w:bidi="he-IL"/>
        </w:rPr>
        <w:t>les impies perdront tout et que leur nom même disparaîtra. Cf. vers. 28</w:t>
      </w:r>
      <w:r>
        <w:rPr>
          <w:rFonts w:eastAsia="Arial Unicode MS"/>
          <w:lang w:bidi="he-IL"/>
        </w:rPr>
        <w:t xml:space="preserve">, </w:t>
      </w:r>
      <w:r w:rsidRPr="000B0C52">
        <w:rPr>
          <w:rFonts w:eastAsia="Arial Unicode MS"/>
          <w:lang w:bidi="he-IL"/>
        </w:rPr>
        <w:t>38</w:t>
      </w:r>
      <w:r>
        <w:rPr>
          <w:rFonts w:eastAsia="Arial Unicode MS"/>
          <w:lang w:bidi="he-IL"/>
        </w:rPr>
        <w:t>, etc</w:t>
      </w:r>
      <w:r w:rsidRPr="000B0C52">
        <w:rPr>
          <w:rFonts w:eastAsia="Arial Unicode MS"/>
          <w:lang w:bidi="he-IL"/>
        </w:rPr>
        <w:t>.</w:t>
      </w:r>
      <w:r w:rsidRPr="00A01812">
        <w:t xml:space="preserve"> </w:t>
      </w:r>
      <w:r>
        <w:t xml:space="preserve">{114} </w:t>
      </w:r>
      <w:r w:rsidRPr="00A01812">
        <w:t xml:space="preserve">— </w:t>
      </w:r>
      <w:r w:rsidRPr="00290B1E">
        <w:rPr>
          <w:rStyle w:val="italicus"/>
        </w:rPr>
        <w:t>Non confundéntur</w:t>
      </w:r>
      <w:r>
        <w:rPr>
          <w:rStyle w:val="italicus"/>
        </w:rPr>
        <w:t>…</w:t>
      </w:r>
      <w:r w:rsidRPr="00290B1E">
        <w:rPr>
          <w:rStyle w:val="italicus"/>
        </w:rPr>
        <w:t> </w:t>
      </w:r>
      <w:r>
        <w:rPr>
          <w:rStyle w:val="italicus"/>
        </w:rPr>
        <w:t xml:space="preserve">: </w:t>
      </w:r>
      <w:r w:rsidRPr="000B0C52">
        <w:rPr>
          <w:rFonts w:eastAsia="Arial Unicode MS"/>
          <w:lang w:bidi="he-IL"/>
        </w:rPr>
        <w:t>lorsque leurs persécuteurs auront disparu</w:t>
      </w:r>
      <w:r>
        <w:rPr>
          <w:rFonts w:eastAsia="Arial Unicode MS"/>
          <w:lang w:bidi="he-IL"/>
        </w:rPr>
        <w:t xml:space="preserve">, </w:t>
      </w:r>
      <w:r w:rsidRPr="000B0C52">
        <w:rPr>
          <w:rFonts w:eastAsia="Arial Unicode MS"/>
          <w:lang w:bidi="he-IL"/>
        </w:rPr>
        <w:t>comme le dit le vers. 20.</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20. Strophe</w:t>
      </w:r>
      <w:r w:rsidRPr="00290B1E">
        <w:rPr>
          <w:rStyle w:val="italicus"/>
        </w:rPr>
        <w:t xml:space="preserve"> caph.</w:t>
      </w:r>
      <w:r w:rsidRPr="000B0C52">
        <w:rPr>
          <w:rFonts w:eastAsia="Arial Unicode MS"/>
          <w:lang w:bidi="he-IL"/>
        </w:rPr>
        <w:t xml:space="preserve"> Triste fin des impies.</w:t>
      </w:r>
      <w:r w:rsidRPr="00A01812">
        <w:t xml:space="preserve"> — </w:t>
      </w:r>
      <w:r>
        <w:rPr>
          <w:rStyle w:val="italicus"/>
        </w:rPr>
        <w:t>Mox ut honorific</w:t>
      </w:r>
      <w:r w:rsidRPr="00290B1E">
        <w:rPr>
          <w:rStyle w:val="italicus"/>
        </w:rPr>
        <w:t>áti</w:t>
      </w:r>
      <w:r>
        <w:rPr>
          <w:rStyle w:val="italicus"/>
        </w:rPr>
        <w:t>…</w:t>
      </w:r>
      <w:r w:rsidRPr="000B0C52">
        <w:rPr>
          <w:rFonts w:eastAsia="Arial Unicode MS"/>
          <w:lang w:bidi="he-IL"/>
        </w:rPr>
        <w:t xml:space="preserve"> Leur bonheur et leur gloire ne seront pas durables. Variante dans l’hébreu </w:t>
      </w:r>
      <w:r>
        <w:rPr>
          <w:rFonts w:eastAsia="Arial Unicode MS"/>
          <w:lang w:bidi="he-IL"/>
        </w:rPr>
        <w:t xml:space="preserve">: </w:t>
      </w:r>
      <w:r w:rsidRPr="000B0C52">
        <w:rPr>
          <w:rFonts w:eastAsia="Arial Unicode MS"/>
          <w:lang w:bidi="he-IL"/>
        </w:rPr>
        <w:t>Les ennemis du Seigneur (seront) comme les plus beaux pâturages. C.-à-d. frais et verdoyants aujourd’hui</w:t>
      </w:r>
      <w:r>
        <w:rPr>
          <w:rFonts w:eastAsia="Arial Unicode MS"/>
          <w:lang w:bidi="he-IL"/>
        </w:rPr>
        <w:t xml:space="preserve">, </w:t>
      </w:r>
      <w:r w:rsidRPr="000B0C52">
        <w:rPr>
          <w:rFonts w:eastAsia="Arial Unicode MS"/>
          <w:lang w:bidi="he-IL"/>
        </w:rPr>
        <w:t xml:space="preserve">demain brûlés et desséchés. Ce changement </w:t>
      </w:r>
      <w:r>
        <w:rPr>
          <w:rFonts w:eastAsia="Arial Unicode MS"/>
          <w:lang w:bidi="he-IL"/>
        </w:rPr>
        <w:t>est</w:t>
      </w:r>
      <w:r w:rsidRPr="000B0C52">
        <w:rPr>
          <w:rFonts w:eastAsia="Arial Unicode MS"/>
          <w:lang w:bidi="he-IL"/>
        </w:rPr>
        <w:t xml:space="preserve"> particulièrement brusque sous le brûlant soleil d’Orient. Cf. vers. 2 ; </w:t>
      </w:r>
      <w:r>
        <w:rPr>
          <w:rFonts w:eastAsia="Arial Unicode MS"/>
          <w:lang w:bidi="he-IL"/>
        </w:rPr>
        <w:t xml:space="preserve">Matth. VI, </w:t>
      </w:r>
      <w:r w:rsidRPr="000B0C52">
        <w:rPr>
          <w:rFonts w:eastAsia="Arial Unicode MS"/>
          <w:lang w:bidi="he-IL"/>
        </w:rPr>
        <w:t xml:space="preserve">29 ; Jac. </w:t>
      </w:r>
      <w:r>
        <w:rPr>
          <w:rFonts w:eastAsia="Arial Unicode MS"/>
          <w:lang w:bidi="he-IL"/>
        </w:rPr>
        <w:t xml:space="preserve">I, </w:t>
      </w:r>
      <w:r w:rsidRPr="000B0C52">
        <w:rPr>
          <w:rFonts w:eastAsia="Arial Unicode MS"/>
          <w:lang w:bidi="he-IL"/>
        </w:rPr>
        <w:t>10 et ss.</w:t>
      </w:r>
      <w:r>
        <w:rPr>
          <w:rFonts w:eastAsia="Arial Unicode MS"/>
          <w:lang w:bidi="he-IL"/>
        </w:rPr>
        <w:t>, etc</w:t>
      </w:r>
      <w:r w:rsidRPr="000B0C52">
        <w:rPr>
          <w:rFonts w:eastAsia="Arial Unicode MS"/>
          <w:lang w:bidi="he-IL"/>
        </w:rPr>
        <w:t>.</w:t>
      </w:r>
      <w:r w:rsidRPr="00A01812">
        <w:t xml:space="preserve"> — </w:t>
      </w:r>
      <w:r w:rsidRPr="00290B1E">
        <w:rPr>
          <w:rStyle w:val="italicus"/>
        </w:rPr>
        <w:t>Quem</w:t>
      </w:r>
      <w:r>
        <w:rPr>
          <w:rStyle w:val="italicus"/>
        </w:rPr>
        <w:t>ádmodum</w:t>
      </w:r>
      <w:r w:rsidRPr="00290B1E">
        <w:rPr>
          <w:rStyle w:val="italicus"/>
        </w:rPr>
        <w:t xml:space="preserve"> fumus</w:t>
      </w:r>
      <w:r>
        <w:rPr>
          <w:rStyle w:val="italicus"/>
        </w:rPr>
        <w:t>…</w:t>
      </w:r>
      <w:r w:rsidRPr="000B0C52">
        <w:rPr>
          <w:rFonts w:eastAsia="Arial Unicode MS"/>
          <w:lang w:bidi="he-IL"/>
        </w:rPr>
        <w:t xml:space="preserve"> Image d’une prompte et totale disparition. Cf. Os. </w:t>
      </w:r>
      <w:r>
        <w:rPr>
          <w:rFonts w:eastAsia="Arial Unicode MS"/>
          <w:lang w:bidi="he-IL"/>
        </w:rPr>
        <w:t xml:space="preserve">XIII, </w:t>
      </w:r>
      <w:r w:rsidRPr="000B0C52">
        <w:rPr>
          <w:rFonts w:eastAsia="Arial Unicode MS"/>
          <w:lang w:bidi="he-IL"/>
        </w:rPr>
        <w:t>3.</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4° Troisième partie </w:t>
      </w:r>
      <w:r>
        <w:rPr>
          <w:rFonts w:eastAsia="Arial Unicode MS"/>
          <w:lang w:bidi="he-IL"/>
        </w:rPr>
        <w:t xml:space="preserve">: </w:t>
      </w:r>
      <w:r w:rsidRPr="000B0C52">
        <w:rPr>
          <w:rFonts w:eastAsia="Arial Unicode MS"/>
          <w:lang w:bidi="he-IL"/>
        </w:rPr>
        <w:t xml:space="preserve">la récompense des bons </w:t>
      </w:r>
      <w:r>
        <w:rPr>
          <w:rFonts w:eastAsia="Arial Unicode MS"/>
          <w:lang w:bidi="he-IL"/>
        </w:rPr>
        <w:t>est</w:t>
      </w:r>
      <w:r w:rsidRPr="000B0C52">
        <w:rPr>
          <w:rFonts w:eastAsia="Arial Unicode MS"/>
          <w:lang w:bidi="he-IL"/>
        </w:rPr>
        <w:t xml:space="preserve"> solide et durable. Vers. 21-31.</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21-22. Strophe</w:t>
      </w:r>
      <w:r w:rsidRPr="00290B1E">
        <w:rPr>
          <w:rStyle w:val="italicus"/>
        </w:rPr>
        <w:t xml:space="preserve"> lamed.</w:t>
      </w:r>
      <w:r w:rsidRPr="000B0C52">
        <w:rPr>
          <w:rFonts w:eastAsia="Arial Unicode MS"/>
          <w:lang w:bidi="he-IL"/>
        </w:rPr>
        <w:t xml:space="preserve"> Les impies appauvris</w:t>
      </w:r>
      <w:r>
        <w:rPr>
          <w:rFonts w:eastAsia="Arial Unicode MS"/>
          <w:lang w:bidi="he-IL"/>
        </w:rPr>
        <w:t xml:space="preserve">, </w:t>
      </w:r>
      <w:r w:rsidRPr="000B0C52">
        <w:rPr>
          <w:rFonts w:eastAsia="Arial Unicode MS"/>
          <w:lang w:bidi="he-IL"/>
        </w:rPr>
        <w:t>les justes enrichis. Cf. Deut</w:t>
      </w:r>
      <w:r>
        <w:rPr>
          <w:rFonts w:eastAsia="Arial Unicode MS"/>
          <w:lang w:bidi="he-IL"/>
        </w:rPr>
        <w:t xml:space="preserve">. XV, </w:t>
      </w:r>
      <w:r w:rsidRPr="000B0C52">
        <w:rPr>
          <w:rFonts w:eastAsia="Arial Unicode MS"/>
          <w:lang w:bidi="he-IL"/>
        </w:rPr>
        <w:t>6</w:t>
      </w:r>
      <w:r>
        <w:rPr>
          <w:rFonts w:eastAsia="Arial Unicode MS"/>
          <w:lang w:bidi="he-IL"/>
        </w:rPr>
        <w:t xml:space="preserve">, </w:t>
      </w:r>
      <w:r w:rsidRPr="000B0C52">
        <w:rPr>
          <w:rFonts w:eastAsia="Arial Unicode MS"/>
          <w:lang w:bidi="he-IL"/>
        </w:rPr>
        <w:t xml:space="preserve">et </w:t>
      </w:r>
      <w:r>
        <w:rPr>
          <w:rFonts w:eastAsia="Arial Unicode MS"/>
          <w:lang w:bidi="he-IL"/>
        </w:rPr>
        <w:t xml:space="preserve">XXVIII, </w:t>
      </w:r>
      <w:r w:rsidRPr="000B0C52">
        <w:rPr>
          <w:rFonts w:eastAsia="Arial Unicode MS"/>
          <w:lang w:bidi="he-IL"/>
        </w:rPr>
        <w:t>12</w:t>
      </w:r>
      <w:r>
        <w:rPr>
          <w:rFonts w:eastAsia="Arial Unicode MS"/>
          <w:lang w:bidi="he-IL"/>
        </w:rPr>
        <w:t xml:space="preserve">, </w:t>
      </w:r>
      <w:r w:rsidRPr="000B0C52">
        <w:rPr>
          <w:rFonts w:eastAsia="Arial Unicode MS"/>
          <w:lang w:bidi="he-IL"/>
        </w:rPr>
        <w:t>44.</w:t>
      </w:r>
      <w:r w:rsidRPr="00A01812">
        <w:t xml:space="preserve"> — </w:t>
      </w:r>
      <w:r w:rsidRPr="00290B1E">
        <w:rPr>
          <w:rStyle w:val="italicus"/>
        </w:rPr>
        <w:t>Mutu</w:t>
      </w:r>
      <w:r>
        <w:rPr>
          <w:rStyle w:val="italicus"/>
        </w:rPr>
        <w:t>á</w:t>
      </w:r>
      <w:r w:rsidRPr="00290B1E">
        <w:rPr>
          <w:rStyle w:val="italicus"/>
        </w:rPr>
        <w:t>bitur pecc</w:t>
      </w:r>
      <w:r>
        <w:rPr>
          <w:rStyle w:val="italicus"/>
        </w:rPr>
        <w:t>á</w:t>
      </w:r>
      <w:r w:rsidRPr="00290B1E">
        <w:rPr>
          <w:rStyle w:val="italicus"/>
        </w:rPr>
        <w:t>tor </w:t>
      </w:r>
      <w:r>
        <w:rPr>
          <w:rStyle w:val="italicus"/>
        </w:rPr>
        <w:t xml:space="preserve">: </w:t>
      </w:r>
      <w:r w:rsidRPr="000B0C52">
        <w:rPr>
          <w:rFonts w:eastAsia="Arial Unicode MS"/>
          <w:lang w:bidi="he-IL"/>
        </w:rPr>
        <w:t>pour se tirer de premiers embarras ; puis</w:t>
      </w:r>
      <w:r>
        <w:rPr>
          <w:rFonts w:eastAsia="Arial Unicode MS"/>
          <w:lang w:bidi="he-IL"/>
        </w:rPr>
        <w:t xml:space="preserve">, </w:t>
      </w:r>
      <w:r w:rsidRPr="000B0C52">
        <w:rPr>
          <w:rFonts w:eastAsia="Arial Unicode MS"/>
          <w:lang w:bidi="he-IL"/>
        </w:rPr>
        <w:t>s’appauvrissant de plus en plus par le fait de la malédiction divine</w:t>
      </w:r>
      <w:r>
        <w:rPr>
          <w:rFonts w:eastAsia="Arial Unicode MS"/>
          <w:lang w:bidi="he-IL"/>
        </w:rPr>
        <w:t xml:space="preserve">, </w:t>
      </w:r>
      <w:r w:rsidRPr="000B0C52">
        <w:rPr>
          <w:rFonts w:eastAsia="Arial Unicode MS"/>
          <w:lang w:bidi="he-IL"/>
        </w:rPr>
        <w:t>il deviendra bientôt insolvable</w:t>
      </w:r>
      <w:r w:rsidRPr="00290B1E">
        <w:rPr>
          <w:rStyle w:val="italicus"/>
        </w:rPr>
        <w:t xml:space="preserve"> </w:t>
      </w:r>
      <w:r w:rsidRPr="00510E1E">
        <w:t>(</w:t>
      </w:r>
      <w:r w:rsidRPr="00290B1E">
        <w:rPr>
          <w:rStyle w:val="italicus"/>
        </w:rPr>
        <w:t>et non solvet</w:t>
      </w:r>
      <w:r w:rsidRPr="00B134CC">
        <w:t>).</w:t>
      </w:r>
      <w:r w:rsidRPr="00A01812">
        <w:t xml:space="preserve"> — </w:t>
      </w:r>
      <w:r w:rsidRPr="00290B1E">
        <w:rPr>
          <w:rStyle w:val="italicus"/>
        </w:rPr>
        <w:t>Justus autem</w:t>
      </w:r>
      <w:r>
        <w:rPr>
          <w:rStyle w:val="italicus"/>
        </w:rPr>
        <w:t>…</w:t>
      </w:r>
      <w:r w:rsidRPr="000B0C52">
        <w:rPr>
          <w:rFonts w:eastAsia="Arial Unicode MS"/>
          <w:lang w:bidi="he-IL"/>
        </w:rPr>
        <w:t xml:space="preserve"> Complète antithèse. Dieu aidant</w:t>
      </w:r>
      <w:r>
        <w:rPr>
          <w:rFonts w:eastAsia="Arial Unicode MS"/>
          <w:lang w:bidi="he-IL"/>
        </w:rPr>
        <w:t xml:space="preserve">, </w:t>
      </w:r>
      <w:r w:rsidRPr="000B0C52">
        <w:rPr>
          <w:rFonts w:eastAsia="Arial Unicode MS"/>
          <w:lang w:bidi="he-IL"/>
        </w:rPr>
        <w:t>le juste</w:t>
      </w:r>
      <w:r>
        <w:rPr>
          <w:rFonts w:eastAsia="Arial Unicode MS"/>
          <w:lang w:bidi="he-IL"/>
        </w:rPr>
        <w:t xml:space="preserve">, </w:t>
      </w:r>
      <w:r w:rsidRPr="000B0C52">
        <w:rPr>
          <w:rFonts w:eastAsia="Arial Unicode MS"/>
          <w:lang w:bidi="he-IL"/>
        </w:rPr>
        <w:t>autrefois réduit à la détresse</w:t>
      </w:r>
      <w:r>
        <w:rPr>
          <w:rFonts w:eastAsia="Arial Unicode MS"/>
          <w:lang w:bidi="he-IL"/>
        </w:rPr>
        <w:t xml:space="preserve">, </w:t>
      </w:r>
      <w:r w:rsidRPr="000B0C52">
        <w:rPr>
          <w:rFonts w:eastAsia="Arial Unicode MS"/>
          <w:lang w:bidi="he-IL"/>
        </w:rPr>
        <w:t>s’enrichit peu à peu</w:t>
      </w:r>
      <w:r>
        <w:rPr>
          <w:rFonts w:eastAsia="Arial Unicode MS"/>
          <w:lang w:bidi="he-IL"/>
        </w:rPr>
        <w:t xml:space="preserve">, </w:t>
      </w:r>
      <w:r w:rsidRPr="000B0C52">
        <w:rPr>
          <w:rFonts w:eastAsia="Arial Unicode MS"/>
          <w:lang w:bidi="he-IL"/>
        </w:rPr>
        <w:t>et il a de quoi faire de généreuses libéralités aux indigents</w:t>
      </w:r>
      <w:r w:rsidRPr="00290B1E">
        <w:rPr>
          <w:rStyle w:val="italicus"/>
        </w:rPr>
        <w:t xml:space="preserve"> </w:t>
      </w:r>
      <w:r w:rsidRPr="00510E1E">
        <w:t>(</w:t>
      </w:r>
      <w:r w:rsidRPr="00290B1E">
        <w:rPr>
          <w:rStyle w:val="italicus"/>
        </w:rPr>
        <w:t>miser</w:t>
      </w:r>
      <w:r>
        <w:rPr>
          <w:rStyle w:val="italicus"/>
        </w:rPr>
        <w:t>étur…</w:t>
      </w:r>
      <w:r w:rsidRPr="00B134CC">
        <w:t>).</w:t>
      </w:r>
      <w:r w:rsidRPr="00A01812">
        <w:t xml:space="preserve"> — </w:t>
      </w:r>
      <w:r w:rsidRPr="00290B1E">
        <w:rPr>
          <w:rStyle w:val="italicus"/>
        </w:rPr>
        <w:t>Benedicéntes ei</w:t>
      </w:r>
      <w:r>
        <w:rPr>
          <w:rStyle w:val="italicus"/>
        </w:rPr>
        <w:t xml:space="preserve">…, </w:t>
      </w:r>
      <w:r w:rsidRPr="00290B1E">
        <w:rPr>
          <w:rStyle w:val="italicus"/>
        </w:rPr>
        <w:t>maledicéntes</w:t>
      </w:r>
      <w:r>
        <w:rPr>
          <w:rStyle w:val="italicus"/>
        </w:rPr>
        <w:t>…</w:t>
      </w:r>
      <w:r w:rsidRPr="000B0C52">
        <w:rPr>
          <w:rFonts w:eastAsia="Arial Unicode MS"/>
          <w:lang w:bidi="he-IL"/>
        </w:rPr>
        <w:t xml:space="preserve"> L’hébreu dit avec une nuance </w:t>
      </w:r>
      <w:r>
        <w:rPr>
          <w:rFonts w:eastAsia="Arial Unicode MS"/>
          <w:lang w:bidi="he-IL"/>
        </w:rPr>
        <w:t xml:space="preserve">: </w:t>
      </w:r>
      <w:r w:rsidRPr="000B0C52">
        <w:rPr>
          <w:rFonts w:eastAsia="Arial Unicode MS"/>
          <w:lang w:bidi="he-IL"/>
        </w:rPr>
        <w:t>Ceux que le Seigneur bénit</w:t>
      </w:r>
      <w:r>
        <w:rPr>
          <w:rFonts w:eastAsia="Arial Unicode MS"/>
          <w:lang w:bidi="he-IL"/>
        </w:rPr>
        <w:t xml:space="preserve">, </w:t>
      </w:r>
      <w:r w:rsidRPr="000B0C52">
        <w:rPr>
          <w:rFonts w:eastAsia="Arial Unicode MS"/>
          <w:lang w:bidi="he-IL"/>
        </w:rPr>
        <w:t>ceux qu’il maudit. La ruine des uns et la prospérité finale des autres so</w:t>
      </w:r>
      <w:r>
        <w:rPr>
          <w:rFonts w:eastAsia="Arial Unicode MS"/>
          <w:lang w:bidi="he-IL"/>
        </w:rPr>
        <w:t>nt rattachées à la malédiction o</w:t>
      </w:r>
      <w:r w:rsidRPr="000B0C52">
        <w:rPr>
          <w:rFonts w:eastAsia="Arial Unicode MS"/>
          <w:lang w:bidi="he-IL"/>
        </w:rPr>
        <w:t>u à la bénédiction de Jéhovah.</w:t>
      </w:r>
      <w:r>
        <w:rPr>
          <w:rFonts w:eastAsia="Arial Unicode MS"/>
          <w:lang w:bidi="he-IL"/>
        </w:rPr>
        <w:t xml:space="preserve"> </w:t>
      </w:r>
    </w:p>
    <w:p w:rsidR="0073183F" w:rsidRDefault="0073183F" w:rsidP="0073183F">
      <w:pPr>
        <w:rPr>
          <w:rFonts w:eastAsia="Arial Unicode MS"/>
          <w:lang w:bidi="he-IL"/>
        </w:rPr>
      </w:pPr>
      <w:r>
        <w:rPr>
          <w:rFonts w:eastAsia="Arial Unicode MS"/>
          <w:lang w:bidi="he-IL"/>
        </w:rPr>
        <w:t>2</w:t>
      </w:r>
      <w:r w:rsidRPr="000B0C52">
        <w:rPr>
          <w:rFonts w:eastAsia="Arial Unicode MS"/>
          <w:lang w:bidi="he-IL"/>
        </w:rPr>
        <w:t>3-24. Strophe</w:t>
      </w:r>
      <w:r w:rsidRPr="00290B1E">
        <w:rPr>
          <w:rStyle w:val="italicus"/>
        </w:rPr>
        <w:t xml:space="preserve"> mem.</w:t>
      </w:r>
      <w:r w:rsidRPr="000B0C52">
        <w:rPr>
          <w:rFonts w:eastAsia="Arial Unicode MS"/>
          <w:lang w:bidi="he-IL"/>
        </w:rPr>
        <w:t xml:space="preserve"> Sollicitude de Dieu pour</w:t>
      </w:r>
      <w:r>
        <w:rPr>
          <w:rFonts w:eastAsia="Arial Unicode MS"/>
          <w:lang w:bidi="he-IL"/>
        </w:rPr>
        <w:t xml:space="preserve"> </w:t>
      </w:r>
      <w:r w:rsidRPr="000B0C52">
        <w:rPr>
          <w:rFonts w:eastAsia="Arial Unicode MS"/>
          <w:lang w:bidi="he-IL"/>
        </w:rPr>
        <w:t>l’homme</w:t>
      </w:r>
      <w:r>
        <w:rPr>
          <w:rFonts w:eastAsia="Arial Unicode MS"/>
          <w:lang w:bidi="he-IL"/>
        </w:rPr>
        <w:t xml:space="preserve">, </w:t>
      </w:r>
      <w:r w:rsidRPr="000B0C52">
        <w:rPr>
          <w:rFonts w:eastAsia="Arial Unicode MS"/>
          <w:lang w:bidi="he-IL"/>
        </w:rPr>
        <w:t>c.-à-d. pour le juste</w:t>
      </w:r>
      <w:r>
        <w:rPr>
          <w:rFonts w:eastAsia="Arial Unicode MS"/>
          <w:lang w:bidi="he-IL"/>
        </w:rPr>
        <w:t xml:space="preserve">, </w:t>
      </w:r>
      <w:r w:rsidRPr="000B0C52">
        <w:rPr>
          <w:rFonts w:eastAsia="Arial Unicode MS"/>
          <w:lang w:bidi="he-IL"/>
        </w:rPr>
        <w:t>d’après le contexte.</w:t>
      </w:r>
      <w:r w:rsidRPr="00A01812">
        <w:t xml:space="preserve"> — </w:t>
      </w:r>
      <w:r w:rsidRPr="00290B1E">
        <w:rPr>
          <w:rStyle w:val="italicus"/>
        </w:rPr>
        <w:t>Apud D</w:t>
      </w:r>
      <w:r>
        <w:rPr>
          <w:rStyle w:val="italicus"/>
        </w:rPr>
        <w:t>óminum</w:t>
      </w:r>
      <w:r w:rsidRPr="00290B1E">
        <w:rPr>
          <w:rStyle w:val="italicus"/>
        </w:rPr>
        <w:t>.</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de Jéhovah ; d’auprès de lui</w:t>
      </w:r>
      <w:r>
        <w:rPr>
          <w:rFonts w:eastAsia="Arial Unicode MS"/>
          <w:lang w:bidi="he-IL"/>
        </w:rPr>
        <w:t xml:space="preserve">, </w:t>
      </w:r>
      <w:r w:rsidRPr="000B0C52">
        <w:rPr>
          <w:rFonts w:eastAsia="Arial Unicode MS"/>
          <w:lang w:bidi="he-IL"/>
        </w:rPr>
        <w:t>par lui.</w:t>
      </w:r>
      <w:r w:rsidRPr="00A01812">
        <w:t xml:space="preserve"> — </w:t>
      </w:r>
      <w:r w:rsidRPr="00290B1E">
        <w:rPr>
          <w:rStyle w:val="italicus"/>
        </w:rPr>
        <w:t>Gressus</w:t>
      </w:r>
      <w:r>
        <w:rPr>
          <w:rStyle w:val="italicus"/>
        </w:rPr>
        <w:t>…</w:t>
      </w:r>
      <w:r w:rsidRPr="00290B1E">
        <w:rPr>
          <w:rStyle w:val="italicus"/>
        </w:rPr>
        <w:t xml:space="preserve"> dirig</w:t>
      </w:r>
      <w:r>
        <w:rPr>
          <w:rStyle w:val="italicus"/>
        </w:rPr>
        <w:t>éntur</w:t>
      </w:r>
      <w:r w:rsidRPr="00290B1E">
        <w:rPr>
          <w:rStyle w:val="italicus"/>
        </w:rPr>
        <w:t xml:space="preserve">. </w:t>
      </w:r>
      <w:r w:rsidRPr="000B0C52">
        <w:rPr>
          <w:rFonts w:eastAsia="Arial Unicode MS"/>
          <w:lang w:bidi="he-IL"/>
        </w:rPr>
        <w:t>Plutôt </w:t>
      </w:r>
      <w:r>
        <w:rPr>
          <w:rFonts w:eastAsia="Arial Unicode MS"/>
          <w:lang w:bidi="he-IL"/>
        </w:rPr>
        <w:t xml:space="preserve">: </w:t>
      </w:r>
      <w:r w:rsidRPr="000B0C52">
        <w:rPr>
          <w:rFonts w:eastAsia="Arial Unicode MS"/>
          <w:lang w:bidi="he-IL"/>
        </w:rPr>
        <w:t>sont affermis.</w:t>
      </w:r>
      <w:r w:rsidRPr="00A01812">
        <w:t xml:space="preserve"> — </w:t>
      </w:r>
      <w:r w:rsidRPr="00290B1E">
        <w:rPr>
          <w:rStyle w:val="italicus"/>
        </w:rPr>
        <w:t>Viam ejus volet.</w:t>
      </w:r>
      <w:r w:rsidRPr="000B0C52">
        <w:rPr>
          <w:rFonts w:eastAsia="Arial Unicode MS"/>
          <w:lang w:bidi="he-IL"/>
        </w:rPr>
        <w:t xml:space="preserve"> Dieu met ses complaisances dans la conduite des bons. Cf. Ps. </w:t>
      </w:r>
      <w:r>
        <w:rPr>
          <w:rFonts w:eastAsia="Arial Unicode MS"/>
          <w:lang w:bidi="he-IL"/>
        </w:rPr>
        <w:t xml:space="preserve">XVII, </w:t>
      </w:r>
      <w:r w:rsidRPr="000B0C52">
        <w:rPr>
          <w:rFonts w:eastAsia="Arial Unicode MS"/>
          <w:lang w:bidi="he-IL"/>
        </w:rPr>
        <w:t xml:space="preserve">19 ; </w:t>
      </w:r>
      <w:r>
        <w:rPr>
          <w:rFonts w:eastAsia="Arial Unicode MS"/>
          <w:lang w:bidi="he-IL"/>
        </w:rPr>
        <w:t xml:space="preserve">XXI, </w:t>
      </w:r>
      <w:r w:rsidRPr="000B0C52">
        <w:rPr>
          <w:rFonts w:eastAsia="Arial Unicode MS"/>
          <w:lang w:bidi="he-IL"/>
        </w:rPr>
        <w:t>8. Grammaticalement</w:t>
      </w:r>
      <w:r>
        <w:rPr>
          <w:rFonts w:eastAsia="Arial Unicode MS"/>
          <w:lang w:bidi="he-IL"/>
        </w:rPr>
        <w:t xml:space="preserve">, </w:t>
      </w:r>
      <w:r w:rsidRPr="000B0C52">
        <w:rPr>
          <w:rFonts w:eastAsia="Arial Unicode MS"/>
          <w:lang w:bidi="he-IL"/>
        </w:rPr>
        <w:t>on pourrait traduire aussi </w:t>
      </w:r>
      <w:r>
        <w:rPr>
          <w:rFonts w:eastAsia="Arial Unicode MS"/>
          <w:lang w:bidi="he-IL"/>
        </w:rPr>
        <w:t xml:space="preserve">: </w:t>
      </w:r>
      <w:r w:rsidRPr="000B0C52">
        <w:rPr>
          <w:rFonts w:eastAsia="Arial Unicode MS"/>
          <w:lang w:bidi="he-IL"/>
        </w:rPr>
        <w:t>Le juste se complaît dans la manière d’agir du Seigneur à son égard (cf. Prov</w:t>
      </w:r>
      <w:r>
        <w:rPr>
          <w:rFonts w:eastAsia="Arial Unicode MS"/>
          <w:lang w:bidi="he-IL"/>
        </w:rPr>
        <w:t xml:space="preserve">. X, </w:t>
      </w:r>
      <w:r w:rsidRPr="000B0C52">
        <w:rPr>
          <w:rFonts w:eastAsia="Arial Unicode MS"/>
          <w:lang w:bidi="he-IL"/>
        </w:rPr>
        <w:t>39) ; mais la première interprétation convient mieux ici.</w:t>
      </w:r>
      <w:r w:rsidRPr="00A01812">
        <w:t xml:space="preserve"> — </w:t>
      </w:r>
      <w:r w:rsidRPr="00290B1E">
        <w:rPr>
          <w:rStyle w:val="italicus"/>
        </w:rPr>
        <w:t>N</w:t>
      </w:r>
      <w:r>
        <w:rPr>
          <w:rStyle w:val="italicus"/>
        </w:rPr>
        <w:t>on</w:t>
      </w:r>
      <w:r w:rsidRPr="00290B1E">
        <w:rPr>
          <w:rStyle w:val="italicus"/>
        </w:rPr>
        <w:t xml:space="preserve"> collid</w:t>
      </w:r>
      <w:r>
        <w:rPr>
          <w:rStyle w:val="italicus"/>
        </w:rPr>
        <w:t>étur</w:t>
      </w:r>
      <w:r w:rsidRPr="00290B1E">
        <w:rPr>
          <w:rStyle w:val="italicus"/>
        </w:rPr>
        <w:t>.</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il n’est pas terrassé. S’il tombe</w:t>
      </w:r>
      <w:r>
        <w:rPr>
          <w:rFonts w:eastAsia="Arial Unicode MS"/>
          <w:lang w:bidi="he-IL"/>
        </w:rPr>
        <w:t xml:space="preserve">, </w:t>
      </w:r>
      <w:r w:rsidRPr="000B0C52">
        <w:rPr>
          <w:rFonts w:eastAsia="Arial Unicode MS"/>
          <w:lang w:bidi="he-IL"/>
        </w:rPr>
        <w:t>il ne demeure pa</w:t>
      </w:r>
      <w:r>
        <w:rPr>
          <w:rFonts w:eastAsia="Arial Unicode MS"/>
          <w:lang w:bidi="he-IL"/>
        </w:rPr>
        <w:t>s</w:t>
      </w:r>
      <w:r w:rsidRPr="000B0C52">
        <w:rPr>
          <w:rFonts w:eastAsia="Arial Unicode MS"/>
          <w:lang w:bidi="he-IL"/>
        </w:rPr>
        <w:t xml:space="preserve"> brisé</w:t>
      </w:r>
      <w:r>
        <w:rPr>
          <w:rFonts w:eastAsia="Arial Unicode MS"/>
          <w:lang w:bidi="he-IL"/>
        </w:rPr>
        <w:t xml:space="preserve">, </w:t>
      </w:r>
      <w:r w:rsidRPr="000B0C52">
        <w:rPr>
          <w:rFonts w:eastAsia="Arial Unicode MS"/>
          <w:lang w:bidi="he-IL"/>
        </w:rPr>
        <w:t>étendu sur le sol.</w:t>
      </w:r>
      <w:r w:rsidRPr="00A01812">
        <w:t xml:space="preserve"> — </w:t>
      </w:r>
      <w:r w:rsidRPr="00290B1E">
        <w:rPr>
          <w:rStyle w:val="italicus"/>
        </w:rPr>
        <w:t>Suppónit manum</w:t>
      </w:r>
      <w:r>
        <w:rPr>
          <w:rStyle w:val="italicus"/>
        </w:rPr>
        <w:t>…</w:t>
      </w:r>
      <w:r w:rsidRPr="00290B1E">
        <w:rPr>
          <w:rStyle w:val="italicus"/>
        </w:rPr>
        <w:t> </w:t>
      </w:r>
      <w:r>
        <w:rPr>
          <w:rStyle w:val="italicus"/>
        </w:rPr>
        <w:t xml:space="preserve">: </w:t>
      </w:r>
      <w:r w:rsidRPr="000B0C52">
        <w:rPr>
          <w:rFonts w:eastAsia="Arial Unicode MS"/>
          <w:lang w:bidi="he-IL"/>
        </w:rPr>
        <w:t>comme ferait une mère. Trait délicieux. Hébr. </w:t>
      </w:r>
      <w:r>
        <w:rPr>
          <w:rFonts w:eastAsia="Arial Unicode MS"/>
          <w:lang w:bidi="he-IL"/>
        </w:rPr>
        <w:t xml:space="preserve">: </w:t>
      </w:r>
      <w:r w:rsidRPr="000B0C52">
        <w:rPr>
          <w:rFonts w:eastAsia="Arial Unicode MS"/>
          <w:lang w:bidi="he-IL"/>
        </w:rPr>
        <w:t>Le Seigneur soutient sa main ; c.-à-d. lui prend la main</w:t>
      </w:r>
      <w:r>
        <w:rPr>
          <w:rFonts w:eastAsia="Arial Unicode MS"/>
          <w:lang w:bidi="he-IL"/>
        </w:rPr>
        <w:t xml:space="preserve">, </w:t>
      </w:r>
      <w:r w:rsidRPr="000B0C52">
        <w:rPr>
          <w:rFonts w:eastAsia="Arial Unicode MS"/>
          <w:lang w:bidi="he-IL"/>
        </w:rPr>
        <w:t>pour l’aider à se relever.</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25-26. Strophe</w:t>
      </w:r>
      <w:r w:rsidRPr="00290B1E">
        <w:rPr>
          <w:rStyle w:val="italicus"/>
        </w:rPr>
        <w:t xml:space="preserve"> nun.</w:t>
      </w:r>
      <w:r w:rsidRPr="000B0C52">
        <w:rPr>
          <w:rFonts w:eastAsia="Arial Unicode MS"/>
          <w:lang w:bidi="he-IL"/>
        </w:rPr>
        <w:t xml:space="preserve"> Le psalmiste fait appel à sa longue expérience</w:t>
      </w:r>
      <w:r>
        <w:rPr>
          <w:rFonts w:eastAsia="Arial Unicode MS"/>
          <w:lang w:bidi="he-IL"/>
        </w:rPr>
        <w:t xml:space="preserve">, </w:t>
      </w:r>
      <w:r w:rsidRPr="000B0C52">
        <w:rPr>
          <w:rFonts w:eastAsia="Arial Unicode MS"/>
          <w:lang w:bidi="he-IL"/>
        </w:rPr>
        <w:t>pour confirmer la vérité de ses assertions</w:t>
      </w:r>
      <w:r>
        <w:rPr>
          <w:rFonts w:eastAsia="Arial Unicode MS"/>
          <w:lang w:bidi="he-IL"/>
        </w:rPr>
        <w:t>.</w:t>
      </w:r>
      <w:r w:rsidRPr="00A01812">
        <w:t xml:space="preserve"> — </w:t>
      </w:r>
      <w:r w:rsidRPr="00290B1E">
        <w:rPr>
          <w:rStyle w:val="italicus"/>
        </w:rPr>
        <w:t>Junior fui</w:t>
      </w:r>
      <w:r>
        <w:rPr>
          <w:rStyle w:val="italicus"/>
        </w:rPr>
        <w:t xml:space="preserve">…, </w:t>
      </w:r>
      <w:r w:rsidRPr="00290B1E">
        <w:rPr>
          <w:rStyle w:val="italicus"/>
        </w:rPr>
        <w:t>s</w:t>
      </w:r>
      <w:r>
        <w:rPr>
          <w:rStyle w:val="italicus"/>
        </w:rPr>
        <w:t>é</w:t>
      </w:r>
      <w:r w:rsidRPr="00290B1E">
        <w:rPr>
          <w:rStyle w:val="italicus"/>
        </w:rPr>
        <w:t>nui.</w:t>
      </w:r>
      <w:r w:rsidRPr="000B0C52">
        <w:rPr>
          <w:rFonts w:eastAsia="Arial Unicode MS"/>
          <w:lang w:bidi="he-IL"/>
        </w:rPr>
        <w:t xml:space="preserve"> Et durant ce long intervalle qui sépare l’enfance de la vieillesse</w:t>
      </w:r>
      <w:r>
        <w:rPr>
          <w:rFonts w:eastAsia="Arial Unicode MS"/>
          <w:lang w:bidi="he-IL"/>
        </w:rPr>
        <w:t xml:space="preserve">, </w:t>
      </w:r>
      <w:r w:rsidRPr="00290B1E">
        <w:rPr>
          <w:rStyle w:val="italicus"/>
        </w:rPr>
        <w:t>non vidi</w:t>
      </w:r>
      <w:r>
        <w:rPr>
          <w:rStyle w:val="italicus"/>
        </w:rPr>
        <w:t>…</w:t>
      </w:r>
      <w:r w:rsidRPr="00290B1E">
        <w:rPr>
          <w:rStyle w:val="italicus"/>
        </w:rPr>
        <w:t xml:space="preserve"> derel</w:t>
      </w:r>
      <w:r>
        <w:rPr>
          <w:rStyle w:val="italicus"/>
        </w:rPr>
        <w:t>í</w:t>
      </w:r>
      <w:r w:rsidRPr="00290B1E">
        <w:rPr>
          <w:rStyle w:val="italicus"/>
        </w:rPr>
        <w:t>ctum</w:t>
      </w:r>
      <w:r>
        <w:rPr>
          <w:rStyle w:val="italicus"/>
        </w:rPr>
        <w:t>.</w:t>
      </w:r>
      <w:r w:rsidRPr="00957BAB">
        <w:t xml:space="preserve"> Il a</w:t>
      </w:r>
      <w:r w:rsidRPr="000B0C52">
        <w:rPr>
          <w:rFonts w:eastAsia="Arial Unicode MS"/>
          <w:lang w:bidi="he-IL"/>
        </w:rPr>
        <w:t xml:space="preserve"> pu voir</w:t>
      </w:r>
      <w:r>
        <w:rPr>
          <w:rFonts w:eastAsia="Arial Unicode MS"/>
          <w:lang w:bidi="he-IL"/>
        </w:rPr>
        <w:t xml:space="preserve">, </w:t>
      </w:r>
      <w:r w:rsidRPr="000B0C52">
        <w:rPr>
          <w:rFonts w:eastAsia="Arial Unicode MS"/>
          <w:lang w:bidi="he-IL"/>
        </w:rPr>
        <w:t>et il le suppose fréquemment dans ce poème</w:t>
      </w:r>
      <w:r>
        <w:rPr>
          <w:rFonts w:eastAsia="Arial Unicode MS"/>
          <w:lang w:bidi="he-IL"/>
        </w:rPr>
        <w:t xml:space="preserve">, </w:t>
      </w:r>
      <w:r w:rsidRPr="000B0C52">
        <w:rPr>
          <w:rFonts w:eastAsia="Arial Unicode MS"/>
          <w:lang w:bidi="he-IL"/>
        </w:rPr>
        <w:t>le juste momentanément éprouvé ; mais il ne l’a jamais vu plongé dans une longue détresse</w:t>
      </w:r>
      <w:r>
        <w:rPr>
          <w:rFonts w:eastAsia="Arial Unicode MS"/>
          <w:lang w:bidi="he-IL"/>
        </w:rPr>
        <w:t xml:space="preserve">, </w:t>
      </w:r>
      <w:r w:rsidRPr="000B0C52">
        <w:rPr>
          <w:rFonts w:eastAsia="Arial Unicode MS"/>
          <w:lang w:bidi="he-IL"/>
        </w:rPr>
        <w:t>et comme abandonné de Dieu.</w:t>
      </w:r>
      <w:r w:rsidRPr="00A01812">
        <w:t xml:space="preserve"> — </w:t>
      </w:r>
      <w:r w:rsidRPr="00290B1E">
        <w:rPr>
          <w:rStyle w:val="italicus"/>
        </w:rPr>
        <w:t>Tota die miser</w:t>
      </w:r>
      <w:r>
        <w:rPr>
          <w:rStyle w:val="italicus"/>
        </w:rPr>
        <w:t>étur…</w:t>
      </w:r>
      <w:r w:rsidRPr="000B0C52">
        <w:rPr>
          <w:rFonts w:eastAsia="Arial Unicode MS"/>
          <w:lang w:bidi="he-IL"/>
        </w:rPr>
        <w:t xml:space="preserve"> Preuve d’aisance</w:t>
      </w:r>
      <w:r>
        <w:rPr>
          <w:rFonts w:eastAsia="Arial Unicode MS"/>
          <w:lang w:bidi="he-IL"/>
        </w:rPr>
        <w:t xml:space="preserve">, </w:t>
      </w:r>
      <w:r w:rsidRPr="000B0C52">
        <w:rPr>
          <w:rFonts w:eastAsia="Arial Unicode MS"/>
          <w:lang w:bidi="he-IL"/>
        </w:rPr>
        <w:t xml:space="preserve">et même de prospérité. Cf. vers. 21 ; Ps. </w:t>
      </w:r>
      <w:r>
        <w:rPr>
          <w:rFonts w:eastAsia="Arial Unicode MS"/>
          <w:lang w:bidi="he-IL"/>
        </w:rPr>
        <w:t>CX</w:t>
      </w:r>
      <w:r w:rsidRPr="000B0C52">
        <w:rPr>
          <w:rFonts w:eastAsia="Arial Unicode MS"/>
          <w:lang w:bidi="he-IL"/>
        </w:rPr>
        <w:t>I</w:t>
      </w:r>
      <w:r>
        <w:rPr>
          <w:rFonts w:eastAsia="Arial Unicode MS"/>
          <w:lang w:bidi="he-IL"/>
        </w:rPr>
        <w:t xml:space="preserve">, </w:t>
      </w:r>
      <w:r w:rsidRPr="000B0C52">
        <w:rPr>
          <w:rFonts w:eastAsia="Arial Unicode MS"/>
          <w:lang w:bidi="he-IL"/>
        </w:rPr>
        <w:t>5</w:t>
      </w:r>
      <w:r>
        <w:rPr>
          <w:rFonts w:eastAsia="Arial Unicode MS"/>
          <w:lang w:bidi="he-IL"/>
        </w:rPr>
        <w:t>, etc</w:t>
      </w:r>
      <w:r w:rsidRPr="000B0C52">
        <w:rPr>
          <w:rFonts w:eastAsia="Arial Unicode MS"/>
          <w:lang w:bidi="he-IL"/>
        </w:rPr>
        <w:t>.</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27-28</w:t>
      </w:r>
      <w:r>
        <w:rPr>
          <w:rFonts w:eastAsia="Arial Unicode MS"/>
          <w:vertAlign w:val="superscript"/>
          <w:lang w:bidi="he-IL"/>
        </w:rPr>
        <w:t>c</w:t>
      </w:r>
      <w:r w:rsidRPr="000B0C52">
        <w:rPr>
          <w:rFonts w:eastAsia="Arial Unicode MS"/>
          <w:lang w:bidi="he-IL"/>
        </w:rPr>
        <w:t>. Strophe</w:t>
      </w:r>
      <w:r w:rsidRPr="00290B1E">
        <w:rPr>
          <w:rStyle w:val="italicus"/>
        </w:rPr>
        <w:t xml:space="preserve"> samech.</w:t>
      </w:r>
      <w:r w:rsidRPr="000B0C52">
        <w:rPr>
          <w:rFonts w:eastAsia="Arial Unicode MS"/>
          <w:lang w:bidi="he-IL"/>
        </w:rPr>
        <w:t xml:space="preserve"> Conditions auxquelles le juste sera béni de Dieu.</w:t>
      </w:r>
      <w:r w:rsidRPr="00A01812">
        <w:t xml:space="preserve"> — </w:t>
      </w:r>
      <w:r>
        <w:rPr>
          <w:rStyle w:val="italicus"/>
        </w:rPr>
        <w:t xml:space="preserve">Declína…, </w:t>
      </w:r>
      <w:r w:rsidRPr="00290B1E">
        <w:rPr>
          <w:rStyle w:val="italicus"/>
        </w:rPr>
        <w:t>fac</w:t>
      </w:r>
      <w:r>
        <w:rPr>
          <w:rStyle w:val="italicus"/>
        </w:rPr>
        <w:t>…</w:t>
      </w:r>
      <w:r w:rsidRPr="00290B1E">
        <w:rPr>
          <w:rStyle w:val="italicus"/>
        </w:rPr>
        <w:t xml:space="preserve"> </w:t>
      </w:r>
      <w:r w:rsidRPr="000B0C52">
        <w:rPr>
          <w:rFonts w:eastAsia="Arial Unicode MS"/>
          <w:lang w:bidi="he-IL"/>
        </w:rPr>
        <w:t xml:space="preserve">Cf. Ps. </w:t>
      </w:r>
      <w:r>
        <w:rPr>
          <w:rFonts w:eastAsia="Arial Unicode MS"/>
          <w:lang w:bidi="he-IL"/>
        </w:rPr>
        <w:t xml:space="preserve">XXXIII, </w:t>
      </w:r>
      <w:r w:rsidRPr="000B0C52">
        <w:rPr>
          <w:rFonts w:eastAsia="Arial Unicode MS"/>
          <w:lang w:bidi="he-IL"/>
        </w:rPr>
        <w:t>14</w:t>
      </w:r>
      <w:r>
        <w:rPr>
          <w:rFonts w:eastAsia="Arial Unicode MS"/>
          <w:vertAlign w:val="superscript"/>
          <w:lang w:bidi="he-IL"/>
        </w:rPr>
        <w:t>a</w:t>
      </w:r>
      <w:r>
        <w:rPr>
          <w:rFonts w:eastAsia="Arial Unicode MS"/>
          <w:lang w:bidi="he-IL"/>
        </w:rPr>
        <w:t xml:space="preserve">, </w:t>
      </w:r>
      <w:r w:rsidRPr="000B0C52">
        <w:rPr>
          <w:rFonts w:eastAsia="Arial Unicode MS"/>
          <w:lang w:bidi="he-IL"/>
        </w:rPr>
        <w:t>et la note. Le psalmiste revient à l’exhortation directe</w:t>
      </w:r>
      <w:r>
        <w:rPr>
          <w:rFonts w:eastAsia="Arial Unicode MS"/>
          <w:lang w:bidi="he-IL"/>
        </w:rPr>
        <w:t xml:space="preserve">, </w:t>
      </w:r>
      <w:r w:rsidRPr="000B0C52">
        <w:rPr>
          <w:rFonts w:eastAsia="Arial Unicode MS"/>
          <w:lang w:bidi="he-IL"/>
        </w:rPr>
        <w:t>comme aux vers. 3 et ss.</w:t>
      </w:r>
      <w:r w:rsidRPr="00A01812">
        <w:t xml:space="preserve"> — </w:t>
      </w:r>
      <w:r w:rsidRPr="00290B1E">
        <w:rPr>
          <w:rStyle w:val="italicus"/>
        </w:rPr>
        <w:t>Et inhábita </w:t>
      </w:r>
      <w:r>
        <w:rPr>
          <w:rStyle w:val="italicus"/>
        </w:rPr>
        <w:t xml:space="preserve">: </w:t>
      </w:r>
      <w:r w:rsidRPr="000B0C52">
        <w:rPr>
          <w:rFonts w:eastAsia="Arial Unicode MS"/>
          <w:lang w:bidi="he-IL"/>
        </w:rPr>
        <w:t>la Terre sainte ; voyez le vers. 3.</w:t>
      </w:r>
      <w:r w:rsidRPr="00A01812">
        <w:t xml:space="preserve"> — </w:t>
      </w:r>
      <w:r w:rsidRPr="00290B1E">
        <w:rPr>
          <w:rStyle w:val="italicus"/>
        </w:rPr>
        <w:t>In sǽculum sǽculi </w:t>
      </w:r>
      <w:r>
        <w:rPr>
          <w:rStyle w:val="italicus"/>
        </w:rPr>
        <w:t xml:space="preserve">: </w:t>
      </w:r>
      <w:r w:rsidRPr="000B0C52">
        <w:rPr>
          <w:rFonts w:eastAsia="Arial Unicode MS"/>
          <w:lang w:bidi="he-IL"/>
        </w:rPr>
        <w:t>par eux-mêmes d’abord</w:t>
      </w:r>
      <w:r>
        <w:rPr>
          <w:rFonts w:eastAsia="Arial Unicode MS"/>
          <w:lang w:bidi="he-IL"/>
        </w:rPr>
        <w:t xml:space="preserve">, </w:t>
      </w:r>
      <w:r w:rsidRPr="000B0C52">
        <w:rPr>
          <w:rFonts w:eastAsia="Arial Unicode MS"/>
          <w:lang w:bidi="he-IL"/>
        </w:rPr>
        <w:t>puis par leur postérité.</w:t>
      </w:r>
      <w:r w:rsidRPr="000B0C52">
        <w:rPr>
          <w:rFonts w:eastAsia="Arial Unicode MS"/>
          <w:bCs/>
          <w:lang w:bidi="he-IL"/>
        </w:rPr>
        <w:t xml:space="preserve"> Cf.</w:t>
      </w:r>
      <w:r w:rsidRPr="000B0C52">
        <w:rPr>
          <w:rFonts w:eastAsia="Arial Unicode MS"/>
          <w:lang w:bidi="he-IL"/>
        </w:rPr>
        <w:t xml:space="preserve"> vers.</w:t>
      </w:r>
      <w:r w:rsidRPr="000B0C52">
        <w:rPr>
          <w:rFonts w:eastAsia="Arial Unicode MS"/>
          <w:bCs/>
          <w:lang w:bidi="he-IL"/>
        </w:rPr>
        <w:t xml:space="preserve"> 29.</w:t>
      </w:r>
      <w:r w:rsidRPr="00A01812">
        <w:t xml:space="preserve"> — </w:t>
      </w:r>
      <w:r>
        <w:t xml:space="preserve">{115} </w:t>
      </w:r>
      <w:r w:rsidRPr="00290B1E">
        <w:rPr>
          <w:rStyle w:val="italicus"/>
        </w:rPr>
        <w:t>Quia D</w:t>
      </w:r>
      <w:r>
        <w:rPr>
          <w:rStyle w:val="italicus"/>
        </w:rPr>
        <w:t>ó</w:t>
      </w:r>
      <w:r w:rsidRPr="00290B1E">
        <w:rPr>
          <w:rStyle w:val="italicus"/>
        </w:rPr>
        <w:t>minus</w:t>
      </w:r>
      <w:r>
        <w:rPr>
          <w:rStyle w:val="italicus"/>
        </w:rPr>
        <w:t>…</w:t>
      </w:r>
      <w:r w:rsidRPr="000B0C52">
        <w:rPr>
          <w:rFonts w:eastAsia="Arial Unicode MS"/>
          <w:lang w:bidi="he-IL"/>
        </w:rPr>
        <w:t xml:space="preserve"> Motif pour lequel Dieu daignera les protéger et les bénir à jamais.</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28</w:t>
      </w:r>
      <w:r w:rsidRPr="000B0C52">
        <w:rPr>
          <w:rFonts w:eastAsia="Arial Unicode MS"/>
          <w:vertAlign w:val="superscript"/>
          <w:lang w:bidi="he-IL"/>
        </w:rPr>
        <w:t>d</w:t>
      </w:r>
      <w:r w:rsidRPr="000B0C52">
        <w:rPr>
          <w:rFonts w:eastAsia="Arial Unicode MS"/>
          <w:lang w:bidi="he-IL"/>
        </w:rPr>
        <w:t>-29. Strophe</w:t>
      </w:r>
      <w:r w:rsidRPr="00290B1E">
        <w:rPr>
          <w:rStyle w:val="italicus"/>
        </w:rPr>
        <w:t xml:space="preserve"> aïn.</w:t>
      </w:r>
      <w:r w:rsidRPr="000B0C52">
        <w:rPr>
          <w:rFonts w:eastAsia="Arial Unicode MS"/>
          <w:lang w:bidi="he-IL"/>
        </w:rPr>
        <w:t xml:space="preserve"> La race des impies sera extirpée</w:t>
      </w:r>
      <w:r>
        <w:rPr>
          <w:rFonts w:eastAsia="Arial Unicode MS"/>
          <w:lang w:bidi="he-IL"/>
        </w:rPr>
        <w:t xml:space="preserve">, </w:t>
      </w:r>
      <w:r w:rsidRPr="000B0C52">
        <w:rPr>
          <w:rFonts w:eastAsia="Arial Unicode MS"/>
          <w:lang w:bidi="he-IL"/>
        </w:rPr>
        <w:t>celle des bons sera providentiellement maintenue sur le sol sacré de la Palestine.</w:t>
      </w:r>
      <w:r w:rsidRPr="00A01812">
        <w:t xml:space="preserve"> — </w:t>
      </w:r>
      <w:r w:rsidRPr="00290B1E">
        <w:rPr>
          <w:rStyle w:val="italicus"/>
        </w:rPr>
        <w:t>Injústi puni</w:t>
      </w:r>
      <w:r>
        <w:rPr>
          <w:rStyle w:val="italicus"/>
        </w:rPr>
        <w:t>éntur</w:t>
      </w:r>
      <w:r w:rsidRPr="00290B1E">
        <w:rPr>
          <w:rStyle w:val="italicus"/>
        </w:rPr>
        <w:t>.</w:t>
      </w:r>
      <w:r w:rsidRPr="000B0C52">
        <w:rPr>
          <w:rFonts w:eastAsia="Arial Unicode MS"/>
          <w:lang w:bidi="he-IL"/>
        </w:rPr>
        <w:t xml:space="preserve"> Quoique omis par l’hébreu</w:t>
      </w:r>
      <w:r>
        <w:rPr>
          <w:rFonts w:eastAsia="Arial Unicode MS"/>
          <w:lang w:bidi="he-IL"/>
        </w:rPr>
        <w:t xml:space="preserve">, </w:t>
      </w:r>
      <w:r w:rsidRPr="000B0C52">
        <w:rPr>
          <w:rFonts w:eastAsia="Arial Unicode MS"/>
          <w:lang w:bidi="he-IL"/>
        </w:rPr>
        <w:t>ces mots existaient probablement dans le texte primitif.</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30-31. Strophe</w:t>
      </w:r>
      <w:r w:rsidRPr="00290B1E">
        <w:rPr>
          <w:rStyle w:val="italicus"/>
        </w:rPr>
        <w:t xml:space="preserve"> </w:t>
      </w:r>
      <w:r>
        <w:rPr>
          <w:rStyle w:val="italicus"/>
        </w:rPr>
        <w:t>phé</w:t>
      </w:r>
      <w:r w:rsidRPr="00290B1E">
        <w:rPr>
          <w:rStyle w:val="italicus"/>
        </w:rPr>
        <w:t>.</w:t>
      </w:r>
      <w:r>
        <w:rPr>
          <w:rFonts w:eastAsia="Arial Unicode MS"/>
          <w:lang w:bidi="he-IL"/>
        </w:rPr>
        <w:t xml:space="preserve"> Le juste se sera rendu </w:t>
      </w:r>
      <w:r w:rsidRPr="000B0C52">
        <w:rPr>
          <w:rFonts w:eastAsia="Arial Unicode MS"/>
          <w:lang w:bidi="he-IL"/>
        </w:rPr>
        <w:t>digne de son bonheur par sa fidélité à la loi divine.</w:t>
      </w:r>
      <w:r w:rsidRPr="00A01812">
        <w:t xml:space="preserve"> — </w:t>
      </w:r>
      <w:r w:rsidRPr="00290B1E">
        <w:rPr>
          <w:rStyle w:val="italicus"/>
        </w:rPr>
        <w:t>Os</w:t>
      </w:r>
      <w:r>
        <w:rPr>
          <w:rStyle w:val="italicus"/>
        </w:rPr>
        <w:t>…</w:t>
      </w:r>
      <w:r w:rsidRPr="00290B1E">
        <w:rPr>
          <w:rStyle w:val="italicus"/>
        </w:rPr>
        <w:t xml:space="preserve"> medit</w:t>
      </w:r>
      <w:r>
        <w:rPr>
          <w:rStyle w:val="italicus"/>
        </w:rPr>
        <w:t>á</w:t>
      </w:r>
      <w:r w:rsidRPr="00290B1E">
        <w:rPr>
          <w:rStyle w:val="italicus"/>
        </w:rPr>
        <w:t>bitur.</w:t>
      </w:r>
      <w:r w:rsidRPr="000B0C52">
        <w:rPr>
          <w:rFonts w:eastAsia="Arial Unicode MS"/>
          <w:lang w:bidi="he-IL"/>
        </w:rPr>
        <w:t xml:space="preserve"> Sur cette locution</w:t>
      </w:r>
      <w:r>
        <w:rPr>
          <w:rFonts w:eastAsia="Arial Unicode MS"/>
          <w:lang w:bidi="he-IL"/>
        </w:rPr>
        <w:t xml:space="preserve">, </w:t>
      </w:r>
      <w:r w:rsidRPr="000B0C52">
        <w:rPr>
          <w:rFonts w:eastAsia="Arial Unicode MS"/>
          <w:lang w:bidi="he-IL"/>
        </w:rPr>
        <w:t xml:space="preserve">voyez Ps. </w:t>
      </w:r>
      <w:r>
        <w:rPr>
          <w:rFonts w:eastAsia="Arial Unicode MS"/>
          <w:lang w:bidi="he-IL"/>
        </w:rPr>
        <w:t xml:space="preserve">XXXIV, </w:t>
      </w:r>
      <w:r w:rsidRPr="000B0C52">
        <w:rPr>
          <w:rFonts w:eastAsia="Arial Unicode MS"/>
          <w:lang w:bidi="he-IL"/>
        </w:rPr>
        <w:t>28</w:t>
      </w:r>
      <w:r>
        <w:rPr>
          <w:rFonts w:eastAsia="Arial Unicode MS"/>
          <w:lang w:bidi="he-IL"/>
        </w:rPr>
        <w:t xml:space="preserve">, </w:t>
      </w:r>
      <w:r w:rsidRPr="000B0C52">
        <w:rPr>
          <w:rFonts w:eastAsia="Arial Unicode MS"/>
          <w:lang w:bidi="he-IL"/>
        </w:rPr>
        <w:t>et la note</w:t>
      </w:r>
      <w:r>
        <w:rPr>
          <w:rFonts w:eastAsia="Arial Unicode MS"/>
          <w:lang w:bidi="he-IL"/>
        </w:rPr>
        <w:t>.</w:t>
      </w:r>
      <w:r w:rsidRPr="00A01812">
        <w:t xml:space="preserve"> — </w:t>
      </w:r>
      <w:r w:rsidRPr="00290B1E">
        <w:rPr>
          <w:rStyle w:val="italicus"/>
        </w:rPr>
        <w:t>Lex</w:t>
      </w:r>
      <w:r>
        <w:rPr>
          <w:rStyle w:val="italicus"/>
        </w:rPr>
        <w:t>…</w:t>
      </w:r>
      <w:r w:rsidRPr="00290B1E">
        <w:rPr>
          <w:rStyle w:val="italicus"/>
        </w:rPr>
        <w:t xml:space="preserve"> in corde </w:t>
      </w:r>
      <w:r>
        <w:rPr>
          <w:rStyle w:val="italicus"/>
        </w:rPr>
        <w:t xml:space="preserve">: </w:t>
      </w:r>
      <w:r w:rsidRPr="000B0C52">
        <w:rPr>
          <w:rFonts w:eastAsia="Arial Unicode MS"/>
          <w:lang w:bidi="he-IL"/>
        </w:rPr>
        <w:t xml:space="preserve">au fond de son </w:t>
      </w:r>
      <w:r>
        <w:rPr>
          <w:rFonts w:eastAsia="Arial Unicode MS"/>
          <w:lang w:bidi="he-IL"/>
        </w:rPr>
        <w:t>cœu</w:t>
      </w:r>
      <w:r w:rsidRPr="000B0C52">
        <w:rPr>
          <w:rFonts w:eastAsia="Arial Unicode MS"/>
          <w:lang w:bidi="he-IL"/>
        </w:rPr>
        <w:t>r</w:t>
      </w:r>
      <w:r>
        <w:rPr>
          <w:rFonts w:eastAsia="Arial Unicode MS"/>
          <w:lang w:bidi="he-IL"/>
        </w:rPr>
        <w:t xml:space="preserve">, </w:t>
      </w:r>
      <w:r w:rsidRPr="000B0C52">
        <w:rPr>
          <w:rFonts w:eastAsia="Arial Unicode MS"/>
          <w:lang w:bidi="he-IL"/>
        </w:rPr>
        <w:t>comme sa norme intérieure</w:t>
      </w:r>
      <w:r>
        <w:rPr>
          <w:rFonts w:eastAsia="Arial Unicode MS"/>
          <w:lang w:bidi="he-IL"/>
        </w:rPr>
        <w:t xml:space="preserve">, </w:t>
      </w:r>
      <w:r w:rsidRPr="000B0C52">
        <w:rPr>
          <w:rFonts w:eastAsia="Arial Unicode MS"/>
          <w:lang w:bidi="he-IL"/>
        </w:rPr>
        <w:t>comme le ressort qui donne le mouvement à toute sa conduite.</w:t>
      </w:r>
      <w:r w:rsidRPr="00A01812">
        <w:t xml:space="preserve"> — </w:t>
      </w:r>
      <w:r w:rsidRPr="00290B1E">
        <w:rPr>
          <w:rStyle w:val="italicus"/>
        </w:rPr>
        <w:t>Non supplantab</w:t>
      </w:r>
      <w:r>
        <w:rPr>
          <w:rStyle w:val="italicus"/>
        </w:rPr>
        <w:t>úntur</w:t>
      </w:r>
      <w:r w:rsidRPr="00290B1E">
        <w:rPr>
          <w:rStyle w:val="italicus"/>
        </w:rPr>
        <w:t>.</w:t>
      </w:r>
      <w:r>
        <w:rPr>
          <w:rFonts w:eastAsia="Arial Unicode MS"/>
          <w:lang w:bidi="he-IL"/>
        </w:rPr>
        <w:t xml:space="preserve"> H</w:t>
      </w:r>
      <w:r w:rsidRPr="000B0C52">
        <w:rPr>
          <w:rFonts w:eastAsia="Arial Unicode MS"/>
          <w:lang w:bidi="he-IL"/>
        </w:rPr>
        <w:t>ébr. </w:t>
      </w:r>
      <w:r>
        <w:rPr>
          <w:rFonts w:eastAsia="Arial Unicode MS"/>
          <w:lang w:bidi="he-IL"/>
        </w:rPr>
        <w:t xml:space="preserve">: </w:t>
      </w:r>
      <w:r w:rsidRPr="000B0C52">
        <w:rPr>
          <w:rFonts w:eastAsia="Arial Unicode MS"/>
          <w:lang w:bidi="he-IL"/>
        </w:rPr>
        <w:t>ses pas ne chancellent point</w:t>
      </w:r>
      <w:r>
        <w:rPr>
          <w:rFonts w:eastAsia="Arial Unicode MS"/>
          <w:lang w:bidi="he-IL"/>
        </w:rPr>
        <w:t xml:space="preserve">. Il </w:t>
      </w:r>
      <w:r w:rsidRPr="000B0C52">
        <w:rPr>
          <w:rFonts w:eastAsia="Arial Unicode MS"/>
          <w:lang w:bidi="he-IL"/>
        </w:rPr>
        <w:t xml:space="preserve">demeure ferme dans la droite </w:t>
      </w:r>
      <w:r>
        <w:rPr>
          <w:lang w:bidi="he-IL"/>
        </w:rPr>
        <w:t>voi</w:t>
      </w:r>
      <w:r w:rsidRPr="000B0C52">
        <w:rPr>
          <w:lang w:bidi="he-IL"/>
        </w:rPr>
        <w:t>e</w:t>
      </w:r>
      <w:r w:rsidRPr="000B0C52">
        <w:rPr>
          <w:rFonts w:eastAsia="Arial Unicode MS"/>
          <w:lang w:bidi="he-IL"/>
        </w:rPr>
        <w:t>.</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5° Quatrième partie </w:t>
      </w:r>
      <w:r>
        <w:rPr>
          <w:rFonts w:eastAsia="Arial Unicode MS"/>
          <w:lang w:bidi="he-IL"/>
        </w:rPr>
        <w:t xml:space="preserve">: </w:t>
      </w:r>
      <w:r w:rsidRPr="000B0C52">
        <w:rPr>
          <w:rFonts w:eastAsia="Arial Unicode MS"/>
          <w:lang w:bidi="he-IL"/>
        </w:rPr>
        <w:t xml:space="preserve">contraste final entre les bons et les mauvais. </w:t>
      </w:r>
      <w:r>
        <w:rPr>
          <w:rFonts w:eastAsia="Arial Unicode MS"/>
          <w:lang w:bidi="he-IL"/>
        </w:rPr>
        <w:t>Vers.</w:t>
      </w:r>
      <w:r w:rsidRPr="000B0C52">
        <w:rPr>
          <w:rFonts w:eastAsia="Arial Unicode MS"/>
          <w:lang w:bidi="he-IL"/>
        </w:rPr>
        <w:t xml:space="preserve"> 32-40.</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32-33. Strophe</w:t>
      </w:r>
      <w:r w:rsidRPr="00290B1E">
        <w:rPr>
          <w:rStyle w:val="italicus"/>
        </w:rPr>
        <w:t xml:space="preserve"> tsadé.</w:t>
      </w:r>
      <w:r w:rsidRPr="000B0C52">
        <w:rPr>
          <w:rFonts w:eastAsia="Arial Unicode MS"/>
          <w:lang w:bidi="he-IL"/>
        </w:rPr>
        <w:t xml:space="preserve"> La malice des méchants contre les bons sera déjouée par Dieu lui-même.</w:t>
      </w:r>
      <w:r w:rsidRPr="00A01812">
        <w:t xml:space="preserve"> — </w:t>
      </w:r>
      <w:r>
        <w:rPr>
          <w:rStyle w:val="italicus"/>
        </w:rPr>
        <w:t>Consíderat</w:t>
      </w:r>
      <w:r w:rsidRPr="00290B1E">
        <w:rPr>
          <w:rStyle w:val="italicus"/>
        </w:rPr>
        <w:t> </w:t>
      </w:r>
      <w:r>
        <w:rPr>
          <w:rStyle w:val="italicus"/>
        </w:rPr>
        <w:t xml:space="preserve">: </w:t>
      </w:r>
      <w:r w:rsidRPr="000B0C52">
        <w:rPr>
          <w:rFonts w:eastAsia="Arial Unicode MS"/>
          <w:lang w:bidi="he-IL"/>
        </w:rPr>
        <w:t>il l’épie astucieusement</w:t>
      </w:r>
      <w:r>
        <w:rPr>
          <w:rFonts w:eastAsia="Arial Unicode MS"/>
          <w:lang w:bidi="he-IL"/>
        </w:rPr>
        <w:t xml:space="preserve">, </w:t>
      </w:r>
      <w:r w:rsidRPr="000B0C52">
        <w:rPr>
          <w:rFonts w:eastAsia="Arial Unicode MS"/>
          <w:lang w:bidi="he-IL"/>
        </w:rPr>
        <w:t>comme au vers. 12.</w:t>
      </w:r>
      <w:r w:rsidRPr="00A01812">
        <w:t xml:space="preserve"> — </w:t>
      </w:r>
      <w:r w:rsidRPr="00290B1E">
        <w:rPr>
          <w:rStyle w:val="italicus"/>
        </w:rPr>
        <w:t>Mortific</w:t>
      </w:r>
      <w:r>
        <w:rPr>
          <w:rStyle w:val="italicus"/>
        </w:rPr>
        <w:t>á</w:t>
      </w:r>
      <w:r w:rsidRPr="00290B1E">
        <w:rPr>
          <w:rStyle w:val="italicus"/>
        </w:rPr>
        <w:t>re </w:t>
      </w:r>
      <w:r>
        <w:rPr>
          <w:rStyle w:val="italicus"/>
        </w:rPr>
        <w:t xml:space="preserve">: </w:t>
      </w:r>
      <w:r w:rsidRPr="000B0C52">
        <w:rPr>
          <w:rFonts w:eastAsia="Arial Unicode MS"/>
          <w:lang w:bidi="he-IL"/>
        </w:rPr>
        <w:t>pour lui donner la mort.</w:t>
      </w:r>
      <w:r w:rsidRPr="00A01812">
        <w:t xml:space="preserve"> — </w:t>
      </w:r>
      <w:r w:rsidRPr="00290B1E">
        <w:rPr>
          <w:rStyle w:val="italicus"/>
        </w:rPr>
        <w:t>Non damn</w:t>
      </w:r>
      <w:r>
        <w:rPr>
          <w:rStyle w:val="italicus"/>
        </w:rPr>
        <w:t>á</w:t>
      </w:r>
      <w:r w:rsidRPr="00290B1E">
        <w:rPr>
          <w:rStyle w:val="italicus"/>
        </w:rPr>
        <w:t>bit</w:t>
      </w:r>
      <w:r>
        <w:rPr>
          <w:rStyle w:val="italicus"/>
        </w:rPr>
        <w:t>…</w:t>
      </w:r>
      <w:r w:rsidRPr="000B0C52">
        <w:rPr>
          <w:rFonts w:eastAsia="Arial Unicode MS"/>
          <w:lang w:bidi="he-IL"/>
        </w:rPr>
        <w:t xml:space="preserve"> Les impies auront beau condamner le juste ; le Seigneur l’acquittera. Comparez ce mot adressé par Tertullien aux persécuteurs des premiers chrétiens </w:t>
      </w:r>
      <w:r>
        <w:rPr>
          <w:rFonts w:eastAsia="Arial Unicode MS"/>
          <w:lang w:bidi="he-IL"/>
        </w:rPr>
        <w:t>: « </w:t>
      </w:r>
      <w:r w:rsidRPr="000B0C52">
        <w:rPr>
          <w:rFonts w:eastAsia="Arial Unicode MS"/>
          <w:lang w:bidi="he-IL"/>
        </w:rPr>
        <w:t>Si condemn</w:t>
      </w:r>
      <w:r>
        <w:rPr>
          <w:rFonts w:eastAsia="Arial Unicode MS"/>
          <w:lang w:bidi="he-IL"/>
        </w:rPr>
        <w:t>á</w:t>
      </w:r>
      <w:r w:rsidRPr="000B0C52">
        <w:rPr>
          <w:rFonts w:eastAsia="Arial Unicode MS"/>
          <w:lang w:bidi="he-IL"/>
        </w:rPr>
        <w:t>mur a mundo</w:t>
      </w:r>
      <w:r>
        <w:rPr>
          <w:rFonts w:eastAsia="Arial Unicode MS"/>
          <w:lang w:bidi="he-IL"/>
        </w:rPr>
        <w:t xml:space="preserve">, </w:t>
      </w:r>
      <w:r w:rsidRPr="000B0C52">
        <w:rPr>
          <w:rFonts w:eastAsia="Arial Unicode MS"/>
          <w:lang w:bidi="he-IL"/>
        </w:rPr>
        <w:t>abs</w:t>
      </w:r>
      <w:r>
        <w:rPr>
          <w:rFonts w:eastAsia="Arial Unicode MS"/>
          <w:lang w:bidi="he-IL"/>
        </w:rPr>
        <w:t>ó</w:t>
      </w:r>
      <w:r w:rsidRPr="000B0C52">
        <w:rPr>
          <w:rFonts w:eastAsia="Arial Unicode MS"/>
          <w:lang w:bidi="he-IL"/>
        </w:rPr>
        <w:t>lvimur a Deo.</w:t>
      </w:r>
      <w:r>
        <w:rPr>
          <w:rFonts w:eastAsia="Arial Unicode MS"/>
          <w:lang w:bidi="he-IL"/>
        </w:rPr>
        <w:t xml:space="preserve"> » </w:t>
      </w:r>
    </w:p>
    <w:p w:rsidR="0073183F" w:rsidRDefault="0073183F" w:rsidP="0073183F">
      <w:pPr>
        <w:rPr>
          <w:rFonts w:eastAsia="Arial Unicode MS"/>
          <w:lang w:bidi="he-IL"/>
        </w:rPr>
      </w:pPr>
      <w:r w:rsidRPr="000B0C52">
        <w:rPr>
          <w:rFonts w:eastAsia="Arial Unicode MS"/>
          <w:lang w:bidi="he-IL"/>
        </w:rPr>
        <w:lastRenderedPageBreak/>
        <w:t>34. Strophe</w:t>
      </w:r>
      <w:r w:rsidRPr="00290B1E">
        <w:rPr>
          <w:rStyle w:val="italicus"/>
        </w:rPr>
        <w:t xml:space="preserve"> qoph.</w:t>
      </w:r>
      <w:r w:rsidRPr="000B0C52">
        <w:rPr>
          <w:rFonts w:eastAsia="Arial Unicode MS"/>
          <w:lang w:bidi="he-IL"/>
        </w:rPr>
        <w:t xml:space="preserve"> Que le juste soit donc patient dans l’épreuve.</w:t>
      </w:r>
      <w:r w:rsidRPr="00A01812">
        <w:t xml:space="preserve"> — </w:t>
      </w:r>
      <w:r w:rsidRPr="00290B1E">
        <w:rPr>
          <w:rStyle w:val="italicus"/>
        </w:rPr>
        <w:t>Custódi viam</w:t>
      </w:r>
      <w:r>
        <w:rPr>
          <w:rStyle w:val="italicus"/>
        </w:rPr>
        <w:t>…</w:t>
      </w:r>
      <w:r w:rsidRPr="000B0C52">
        <w:rPr>
          <w:rFonts w:eastAsia="Arial Unicode MS"/>
          <w:lang w:bidi="he-IL"/>
        </w:rPr>
        <w:t xml:space="preserve"> (cf. vers. 23) </w:t>
      </w:r>
      <w:r>
        <w:rPr>
          <w:rFonts w:eastAsia="Arial Unicode MS"/>
          <w:lang w:bidi="he-IL"/>
        </w:rPr>
        <w:t xml:space="preserve">: </w:t>
      </w:r>
      <w:r w:rsidRPr="000B0C52">
        <w:rPr>
          <w:rFonts w:eastAsia="Arial Unicode MS"/>
          <w:lang w:bidi="he-IL"/>
        </w:rPr>
        <w:t>fidélité entière à Dieu</w:t>
      </w:r>
      <w:r>
        <w:rPr>
          <w:rFonts w:eastAsia="Arial Unicode MS"/>
          <w:lang w:bidi="he-IL"/>
        </w:rPr>
        <w:t xml:space="preserve">, </w:t>
      </w:r>
      <w:r w:rsidRPr="000B0C52">
        <w:rPr>
          <w:rFonts w:eastAsia="Arial Unicode MS"/>
          <w:lang w:bidi="he-IL"/>
        </w:rPr>
        <w:t>sans se laisser troubler par la persécution et l’affliction.</w:t>
      </w:r>
      <w:r w:rsidRPr="00A01812">
        <w:t xml:space="preserve"> — </w:t>
      </w:r>
      <w:r w:rsidRPr="00290B1E">
        <w:rPr>
          <w:rStyle w:val="italicus"/>
        </w:rPr>
        <w:t>Cum períerint</w:t>
      </w:r>
      <w:r>
        <w:rPr>
          <w:rStyle w:val="italicus"/>
        </w:rPr>
        <w:t xml:space="preserve">…, </w:t>
      </w:r>
      <w:r w:rsidRPr="00290B1E">
        <w:rPr>
          <w:rStyle w:val="italicus"/>
        </w:rPr>
        <w:t>vid</w:t>
      </w:r>
      <w:r>
        <w:rPr>
          <w:rStyle w:val="italicus"/>
        </w:rPr>
        <w:t>é</w:t>
      </w:r>
      <w:r w:rsidRPr="00290B1E">
        <w:rPr>
          <w:rStyle w:val="italicus"/>
        </w:rPr>
        <w:t>bis.</w:t>
      </w:r>
      <w:r w:rsidRPr="000B0C52">
        <w:rPr>
          <w:rFonts w:eastAsia="Arial Unicode MS"/>
          <w:lang w:bidi="he-IL"/>
        </w:rPr>
        <w:t xml:space="preserve"> Les bons seront témoins de </w:t>
      </w:r>
      <w:r>
        <w:rPr>
          <w:rFonts w:eastAsia="Arial Unicode MS"/>
          <w:lang w:bidi="he-IL"/>
        </w:rPr>
        <w:t xml:space="preserve">la </w:t>
      </w:r>
      <w:r w:rsidRPr="000B0C52">
        <w:rPr>
          <w:rFonts w:eastAsia="Arial Unicode MS"/>
          <w:lang w:bidi="he-IL"/>
        </w:rPr>
        <w:t>ruine des pécheurs</w:t>
      </w:r>
      <w:r>
        <w:rPr>
          <w:rFonts w:eastAsia="Arial Unicode MS"/>
          <w:lang w:bidi="he-IL"/>
        </w:rPr>
        <w:t xml:space="preserve">, </w:t>
      </w:r>
      <w:r w:rsidRPr="000B0C52">
        <w:rPr>
          <w:rFonts w:eastAsia="Arial Unicode MS"/>
          <w:lang w:bidi="he-IL"/>
        </w:rPr>
        <w:t>et ils loueront Dieu de sa parfaite justice.</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35-36. Strophe</w:t>
      </w:r>
      <w:r w:rsidRPr="00290B1E">
        <w:rPr>
          <w:rStyle w:val="italicus"/>
        </w:rPr>
        <w:t xml:space="preserve"> resch.</w:t>
      </w:r>
      <w:r w:rsidRPr="000B0C52">
        <w:rPr>
          <w:rFonts w:eastAsia="Arial Unicode MS"/>
          <w:lang w:bidi="he-IL"/>
        </w:rPr>
        <w:t xml:space="preserve"> La prospérité des méchants n’est que passagère. Magnifique passage</w:t>
      </w:r>
      <w:r>
        <w:rPr>
          <w:rFonts w:eastAsia="Arial Unicode MS"/>
          <w:lang w:bidi="he-IL"/>
        </w:rPr>
        <w:t xml:space="preserve">, </w:t>
      </w:r>
      <w:r w:rsidRPr="000B0C52">
        <w:rPr>
          <w:rFonts w:eastAsia="Arial Unicode MS"/>
          <w:lang w:bidi="he-IL"/>
        </w:rPr>
        <w:t>si bien commenté par Racine</w:t>
      </w:r>
      <w:r>
        <w:rPr>
          <w:rFonts w:eastAsia="Arial Unicode MS"/>
          <w:lang w:bidi="he-IL"/>
        </w:rPr>
        <w:t xml:space="preserve">, </w:t>
      </w:r>
      <w:r w:rsidRPr="00290B1E">
        <w:rPr>
          <w:rStyle w:val="italicus"/>
        </w:rPr>
        <w:t>Esther</w:t>
      </w:r>
      <w:r>
        <w:rPr>
          <w:rStyle w:val="italicus"/>
        </w:rPr>
        <w:t xml:space="preserve">, </w:t>
      </w:r>
      <w:r w:rsidRPr="000B0C52">
        <w:rPr>
          <w:rFonts w:eastAsia="Arial Unicode MS"/>
          <w:lang w:bidi="he-IL"/>
        </w:rPr>
        <w:t xml:space="preserve">acte </w:t>
      </w:r>
      <w:r>
        <w:rPr>
          <w:rFonts w:eastAsia="Arial Unicode MS"/>
          <w:lang w:bidi="he-IL"/>
        </w:rPr>
        <w:t>V</w:t>
      </w:r>
      <w:r w:rsidRPr="000B0C52">
        <w:rPr>
          <w:rFonts w:eastAsia="Arial Unicode MS"/>
          <w:lang w:bidi="he-IL"/>
        </w:rPr>
        <w:t> </w:t>
      </w:r>
      <w:r>
        <w:rPr>
          <w:rFonts w:eastAsia="Arial Unicode MS"/>
          <w:lang w:bidi="he-IL"/>
        </w:rPr>
        <w:t xml:space="preserve">: </w:t>
      </w:r>
    </w:p>
    <w:p w:rsidR="0073183F" w:rsidRDefault="0073183F" w:rsidP="0073183F">
      <w:pPr>
        <w:pStyle w:val="lcsr"/>
        <w:rPr>
          <w:lang w:bidi="he-IL"/>
        </w:rPr>
      </w:pPr>
      <w:r>
        <w:rPr>
          <w:lang w:bidi="he-IL"/>
        </w:rPr>
        <w:t>J’</w:t>
      </w:r>
      <w:r w:rsidRPr="000B0C52">
        <w:rPr>
          <w:lang w:bidi="he-IL"/>
        </w:rPr>
        <w:t>ai vu l’impie adoré sur la terre.</w:t>
      </w:r>
      <w:r>
        <w:rPr>
          <w:lang w:bidi="he-IL"/>
        </w:rPr>
        <w:t xml:space="preserve"> </w:t>
      </w:r>
    </w:p>
    <w:p w:rsidR="0073183F" w:rsidRDefault="0073183F" w:rsidP="0073183F">
      <w:pPr>
        <w:pStyle w:val="lcsr"/>
        <w:rPr>
          <w:lang w:bidi="he-IL"/>
        </w:rPr>
      </w:pPr>
      <w:r w:rsidRPr="000B0C52">
        <w:rPr>
          <w:lang w:bidi="he-IL"/>
        </w:rPr>
        <w:t>Pareil au cèdre</w:t>
      </w:r>
      <w:r>
        <w:rPr>
          <w:lang w:bidi="he-IL"/>
        </w:rPr>
        <w:t xml:space="preserve">, </w:t>
      </w:r>
      <w:r w:rsidRPr="000B0C52">
        <w:rPr>
          <w:lang w:bidi="he-IL"/>
        </w:rPr>
        <w:t xml:space="preserve">il cachait dans les cieux </w:t>
      </w:r>
    </w:p>
    <w:p w:rsidR="0073183F" w:rsidRDefault="0073183F" w:rsidP="0073183F">
      <w:pPr>
        <w:pStyle w:val="lcsr"/>
        <w:rPr>
          <w:lang w:bidi="he-IL"/>
        </w:rPr>
      </w:pPr>
      <w:r w:rsidRPr="000B0C52">
        <w:rPr>
          <w:lang w:bidi="he-IL"/>
        </w:rPr>
        <w:t>Son front audacieux.</w:t>
      </w:r>
      <w:r>
        <w:rPr>
          <w:lang w:bidi="he-IL"/>
        </w:rPr>
        <w:t xml:space="preserve"> </w:t>
      </w:r>
    </w:p>
    <w:p w:rsidR="0073183F" w:rsidRDefault="0073183F" w:rsidP="0073183F">
      <w:pPr>
        <w:pStyle w:val="lcsr"/>
        <w:rPr>
          <w:lang w:bidi="he-IL"/>
        </w:rPr>
      </w:pPr>
      <w:r w:rsidRPr="000B0C52">
        <w:rPr>
          <w:lang w:bidi="he-IL"/>
        </w:rPr>
        <w:t>Il semblait à son gré gouverner le tonnerre</w:t>
      </w:r>
      <w:r>
        <w:rPr>
          <w:lang w:bidi="he-IL"/>
        </w:rPr>
        <w:t xml:space="preserve">, </w:t>
      </w:r>
    </w:p>
    <w:p w:rsidR="0073183F" w:rsidRDefault="0073183F" w:rsidP="0073183F">
      <w:pPr>
        <w:pStyle w:val="lcsr"/>
        <w:rPr>
          <w:lang w:bidi="he-IL"/>
        </w:rPr>
      </w:pPr>
      <w:r w:rsidRPr="000B0C52">
        <w:rPr>
          <w:lang w:bidi="he-IL"/>
        </w:rPr>
        <w:t>Foulait aux pieds ses ennemis vaincus.</w:t>
      </w:r>
      <w:r>
        <w:rPr>
          <w:lang w:bidi="he-IL"/>
        </w:rPr>
        <w:t xml:space="preserve"> </w:t>
      </w:r>
    </w:p>
    <w:p w:rsidR="0073183F" w:rsidRDefault="0073183F" w:rsidP="0073183F">
      <w:pPr>
        <w:pStyle w:val="lcsr"/>
      </w:pPr>
      <w:r w:rsidRPr="000B0C52">
        <w:rPr>
          <w:lang w:bidi="he-IL"/>
        </w:rPr>
        <w:t>Je n’ai fait que passer</w:t>
      </w:r>
      <w:r>
        <w:rPr>
          <w:lang w:bidi="he-IL"/>
        </w:rPr>
        <w:t xml:space="preserve">, </w:t>
      </w:r>
      <w:r w:rsidRPr="000B0C52">
        <w:rPr>
          <w:lang w:bidi="he-IL"/>
        </w:rPr>
        <w:t>il n’était déjà plus.</w:t>
      </w:r>
      <w:r w:rsidRPr="00A01812">
        <w:t xml:space="preserve"> </w:t>
      </w:r>
    </w:p>
    <w:p w:rsidR="0073183F" w:rsidRDefault="0073183F" w:rsidP="0073183F">
      <w:pPr>
        <w:rPr>
          <w:rFonts w:eastAsia="Arial Unicode MS"/>
          <w:lang w:bidi="he-IL"/>
        </w:rPr>
      </w:pPr>
      <w:r w:rsidRPr="00A01812">
        <w:t xml:space="preserve">— </w:t>
      </w:r>
      <w:r w:rsidRPr="00290B1E">
        <w:rPr>
          <w:rStyle w:val="italicus"/>
        </w:rPr>
        <w:t>Vidi.</w:t>
      </w:r>
      <w:r w:rsidRPr="000B0C52">
        <w:rPr>
          <w:rFonts w:eastAsia="Arial Unicode MS"/>
          <w:lang w:bidi="he-IL"/>
        </w:rPr>
        <w:t xml:space="preserve"> Nouvel appel du poète à sa propre expérience. Cf. vers. 25.</w:t>
      </w:r>
      <w:r w:rsidRPr="00A01812">
        <w:t xml:space="preserve"> — </w:t>
      </w:r>
      <w:r w:rsidRPr="00290B1E">
        <w:rPr>
          <w:rStyle w:val="italicus"/>
        </w:rPr>
        <w:t>Superexalt</w:t>
      </w:r>
      <w:r>
        <w:rPr>
          <w:rStyle w:val="italicus"/>
        </w:rPr>
        <w:t>á</w:t>
      </w:r>
      <w:r w:rsidRPr="00290B1E">
        <w:rPr>
          <w:rStyle w:val="italicus"/>
        </w:rPr>
        <w:t>tum.</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puissant</w:t>
      </w:r>
      <w:r>
        <w:rPr>
          <w:rFonts w:eastAsia="Arial Unicode MS"/>
          <w:lang w:bidi="he-IL"/>
        </w:rPr>
        <w:t xml:space="preserve">, </w:t>
      </w:r>
      <w:r w:rsidRPr="000B0C52">
        <w:rPr>
          <w:rFonts w:eastAsia="Arial Unicode MS"/>
          <w:lang w:bidi="he-IL"/>
        </w:rPr>
        <w:t>terrible.</w:t>
      </w:r>
      <w:r w:rsidRPr="00A01812">
        <w:t xml:space="preserve"> — </w:t>
      </w:r>
      <w:r w:rsidRPr="00290B1E">
        <w:rPr>
          <w:rStyle w:val="italicus"/>
        </w:rPr>
        <w:t>Sicut cedros Líbani </w:t>
      </w:r>
      <w:r>
        <w:rPr>
          <w:rStyle w:val="italicus"/>
        </w:rPr>
        <w:t xml:space="preserve">: </w:t>
      </w:r>
      <w:r w:rsidRPr="000B0C52">
        <w:rPr>
          <w:rFonts w:eastAsia="Arial Unicode MS"/>
          <w:lang w:bidi="he-IL"/>
        </w:rPr>
        <w:t>arbres que leur vigueur et leur taille gigantesque avaient fait passer en proverbe. L’hébreu ne mentionne pas le cèdre</w:t>
      </w:r>
      <w:r>
        <w:rPr>
          <w:rFonts w:eastAsia="Arial Unicode MS"/>
          <w:lang w:bidi="he-IL"/>
        </w:rPr>
        <w:t xml:space="preserve">, </w:t>
      </w:r>
      <w:r w:rsidRPr="000B0C52">
        <w:rPr>
          <w:rFonts w:eastAsia="Arial Unicode MS"/>
          <w:lang w:bidi="he-IL"/>
        </w:rPr>
        <w:t>et dit simplement </w:t>
      </w:r>
      <w:r>
        <w:rPr>
          <w:rFonts w:eastAsia="Arial Unicode MS"/>
          <w:lang w:bidi="he-IL"/>
        </w:rPr>
        <w:t xml:space="preserve">: </w:t>
      </w:r>
      <w:r w:rsidRPr="000B0C52">
        <w:rPr>
          <w:rFonts w:eastAsia="Arial Unicode MS"/>
          <w:lang w:bidi="he-IL"/>
        </w:rPr>
        <w:t>Il s’étendait comme un arbre verdoyant. Mais le mot</w:t>
      </w:r>
      <w:r w:rsidR="00144BEF">
        <w:rPr>
          <w:rStyle w:val="italicus"/>
        </w:rPr>
        <w:t>, ᾿</w:t>
      </w:r>
      <w:r w:rsidRPr="00290B1E">
        <w:rPr>
          <w:rStyle w:val="italicus"/>
        </w:rPr>
        <w:t xml:space="preserve">ezzaḥ </w:t>
      </w:r>
      <w:r w:rsidRPr="000B0C52">
        <w:rPr>
          <w:rFonts w:eastAsia="Arial Unicode MS"/>
          <w:lang w:bidi="he-IL"/>
        </w:rPr>
        <w:t>désigne un arbre qui n’a jamais été transplanté</w:t>
      </w:r>
      <w:r>
        <w:rPr>
          <w:rFonts w:eastAsia="Arial Unicode MS"/>
          <w:lang w:bidi="he-IL"/>
        </w:rPr>
        <w:t xml:space="preserve">, </w:t>
      </w:r>
      <w:r w:rsidRPr="000B0C52">
        <w:rPr>
          <w:rFonts w:eastAsia="Arial Unicode MS"/>
          <w:lang w:bidi="he-IL"/>
        </w:rPr>
        <w:t>et qui s’est puissamment développé au lieu même de sa naissance</w:t>
      </w:r>
      <w:r>
        <w:rPr>
          <w:rFonts w:eastAsia="Arial Unicode MS"/>
          <w:lang w:bidi="he-IL"/>
        </w:rPr>
        <w:t xml:space="preserve">, </w:t>
      </w:r>
      <w:r w:rsidRPr="000B0C52">
        <w:rPr>
          <w:rFonts w:eastAsia="Arial Unicode MS"/>
          <w:lang w:bidi="he-IL"/>
        </w:rPr>
        <w:t>y plongeant de profondes racines et étalant en haut sa luxuriante couronne de feuillage. La comparaison n’est donc pas moins expressive.</w:t>
      </w:r>
      <w:r w:rsidRPr="00A01812">
        <w:t xml:space="preserve"> — </w:t>
      </w:r>
      <w:r w:rsidRPr="00290B1E">
        <w:rPr>
          <w:rStyle w:val="italicus"/>
        </w:rPr>
        <w:t>Transívi.</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il a passé.</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37-38. Strophe</w:t>
      </w:r>
      <w:r w:rsidRPr="00290B1E">
        <w:rPr>
          <w:rStyle w:val="italicus"/>
        </w:rPr>
        <w:t xml:space="preserve"> schin.</w:t>
      </w:r>
      <w:r w:rsidRPr="000B0C52">
        <w:rPr>
          <w:rFonts w:eastAsia="Arial Unicode MS"/>
          <w:lang w:bidi="he-IL"/>
        </w:rPr>
        <w:t xml:space="preserve"> L’avenir bien différent du juste et de l’impie.</w:t>
      </w:r>
      <w:r w:rsidRPr="00A01812">
        <w:t xml:space="preserve"> — </w:t>
      </w:r>
      <w:r w:rsidRPr="00290B1E">
        <w:rPr>
          <w:rStyle w:val="italicus"/>
        </w:rPr>
        <w:t>Custódi innoc</w:t>
      </w:r>
      <w:r>
        <w:rPr>
          <w:rStyle w:val="italicus"/>
        </w:rPr>
        <w:t>éntiam…</w:t>
      </w:r>
      <w:r w:rsidRPr="00290B1E">
        <w:rPr>
          <w:rStyle w:val="italicus"/>
        </w:rPr>
        <w:t xml:space="preserve"> </w:t>
      </w:r>
      <w:r w:rsidRPr="000B0C52">
        <w:rPr>
          <w:rFonts w:eastAsia="Arial Unicode MS"/>
          <w:lang w:bidi="he-IL"/>
        </w:rPr>
        <w:t xml:space="preserve">D’après la </w:t>
      </w:r>
      <w:r>
        <w:rPr>
          <w:rFonts w:eastAsia="Arial Unicode MS"/>
          <w:lang w:bidi="he-IL"/>
        </w:rPr>
        <w:t xml:space="preserve">Vulgate, </w:t>
      </w:r>
      <w:r w:rsidRPr="000B0C52">
        <w:rPr>
          <w:rFonts w:eastAsia="Arial Unicode MS"/>
          <w:lang w:bidi="he-IL"/>
        </w:rPr>
        <w:t>exhortation à mener une vie sainte pour s’attirer les bénédictions d</w:t>
      </w:r>
      <w:r>
        <w:rPr>
          <w:rFonts w:eastAsia="Arial Unicode MS"/>
          <w:lang w:bidi="he-IL"/>
        </w:rPr>
        <w:t>e</w:t>
      </w:r>
      <w:r w:rsidRPr="000B0C52">
        <w:rPr>
          <w:rFonts w:eastAsia="Arial Unicode MS"/>
          <w:lang w:bidi="he-IL"/>
        </w:rPr>
        <w:t xml:space="preserve"> Dieu. L’hébreu emploie le concret</w:t>
      </w:r>
      <w:r>
        <w:rPr>
          <w:rFonts w:eastAsia="Arial Unicode MS"/>
          <w:lang w:bidi="he-IL"/>
        </w:rPr>
        <w:t xml:space="preserve">, </w:t>
      </w:r>
      <w:r w:rsidRPr="000B0C52">
        <w:rPr>
          <w:rFonts w:eastAsia="Arial Unicode MS"/>
          <w:lang w:bidi="he-IL"/>
        </w:rPr>
        <w:t>ce qui donne un autre sens </w:t>
      </w:r>
      <w:r>
        <w:rPr>
          <w:rFonts w:eastAsia="Arial Unicode MS"/>
          <w:lang w:bidi="he-IL"/>
        </w:rPr>
        <w:t xml:space="preserve">: </w:t>
      </w:r>
      <w:r w:rsidRPr="000B0C52">
        <w:rPr>
          <w:rFonts w:eastAsia="Arial Unicode MS"/>
          <w:lang w:bidi="he-IL"/>
        </w:rPr>
        <w:t>Observe l’homme parfait</w:t>
      </w:r>
      <w:r>
        <w:rPr>
          <w:rFonts w:eastAsia="Arial Unicode MS"/>
          <w:lang w:bidi="he-IL"/>
        </w:rPr>
        <w:t xml:space="preserve">, </w:t>
      </w:r>
      <w:r w:rsidRPr="000B0C52">
        <w:rPr>
          <w:rFonts w:eastAsia="Arial Unicode MS"/>
          <w:lang w:bidi="he-IL"/>
        </w:rPr>
        <w:t>et regarde l’homme droit ; c.-à-d. sois attentif à sa destinée</w:t>
      </w:r>
      <w:r>
        <w:rPr>
          <w:rFonts w:eastAsia="Arial Unicode MS"/>
          <w:lang w:bidi="he-IL"/>
        </w:rPr>
        <w:t xml:space="preserve">, </w:t>
      </w:r>
      <w:r w:rsidRPr="000B0C52">
        <w:rPr>
          <w:rFonts w:eastAsia="Arial Unicode MS"/>
          <w:lang w:bidi="he-IL"/>
        </w:rPr>
        <w:t xml:space="preserve">et tu verras qu’il </w:t>
      </w:r>
      <w:r>
        <w:rPr>
          <w:rFonts w:eastAsia="Arial Unicode MS"/>
          <w:lang w:bidi="he-IL"/>
        </w:rPr>
        <w:t>est</w:t>
      </w:r>
      <w:r w:rsidRPr="000B0C52">
        <w:rPr>
          <w:rFonts w:eastAsia="Arial Unicode MS"/>
          <w:lang w:bidi="he-IL"/>
        </w:rPr>
        <w:t xml:space="preserve"> finalement comblé des faveur</w:t>
      </w:r>
      <w:r>
        <w:rPr>
          <w:rFonts w:eastAsia="Arial Unicode MS"/>
          <w:lang w:bidi="he-IL"/>
        </w:rPr>
        <w:t>s</w:t>
      </w:r>
      <w:r w:rsidRPr="000B0C52">
        <w:rPr>
          <w:rFonts w:eastAsia="Arial Unicode MS"/>
          <w:lang w:bidi="he-IL"/>
        </w:rPr>
        <w:t xml:space="preserve"> divines (</w:t>
      </w:r>
      <w:r>
        <w:rPr>
          <w:rStyle w:val="italicus"/>
        </w:rPr>
        <w:t>sunt relíquiæ</w:t>
      </w:r>
      <w:r w:rsidRPr="00290B1E">
        <w:rPr>
          <w:rStyle w:val="italicus"/>
        </w:rPr>
        <w:t> </w:t>
      </w:r>
      <w:r>
        <w:rPr>
          <w:rStyle w:val="italicus"/>
        </w:rPr>
        <w:t xml:space="preserve">: </w:t>
      </w:r>
      <w:r w:rsidRPr="000B0C52">
        <w:rPr>
          <w:rFonts w:eastAsia="Arial Unicode MS"/>
          <w:lang w:bidi="he-IL"/>
        </w:rPr>
        <w:t>une postérité qui le fera</w:t>
      </w:r>
      <w:r>
        <w:rPr>
          <w:rFonts w:eastAsia="Arial Unicode MS"/>
          <w:lang w:bidi="he-IL"/>
        </w:rPr>
        <w:t xml:space="preserve"> </w:t>
      </w:r>
      <w:r w:rsidRPr="000B0C52">
        <w:rPr>
          <w:rFonts w:eastAsia="Arial Unicode MS"/>
          <w:lang w:bidi="he-IL"/>
        </w:rPr>
        <w:t>revivre).</w:t>
      </w:r>
      <w:r w:rsidRPr="00A01812">
        <w:t xml:space="preserve"> — </w:t>
      </w:r>
      <w:r w:rsidRPr="00290B1E">
        <w:rPr>
          <w:rStyle w:val="italicus"/>
        </w:rPr>
        <w:t>Injústi autem</w:t>
      </w:r>
      <w:r>
        <w:rPr>
          <w:rStyle w:val="italicus"/>
        </w:rPr>
        <w:t>…</w:t>
      </w:r>
      <w:r w:rsidRPr="00290B1E">
        <w:rPr>
          <w:rStyle w:val="italicus"/>
        </w:rPr>
        <w:t> ;</w:t>
      </w:r>
      <w:r w:rsidRPr="000B0C52">
        <w:rPr>
          <w:rFonts w:eastAsia="Arial Unicode MS"/>
          <w:lang w:bidi="he-IL"/>
        </w:rPr>
        <w:t xml:space="preserve"> pour eux</w:t>
      </w:r>
      <w:r>
        <w:rPr>
          <w:rFonts w:eastAsia="Arial Unicode MS"/>
          <w:lang w:bidi="he-IL"/>
        </w:rPr>
        <w:t xml:space="preserve">, </w:t>
      </w:r>
      <w:r w:rsidRPr="000B0C52">
        <w:rPr>
          <w:rFonts w:eastAsia="Arial Unicode MS"/>
          <w:lang w:bidi="he-IL"/>
        </w:rPr>
        <w:t>ce sera le contraire. Cf. vers. 28.</w:t>
      </w:r>
      <w:r>
        <w:rPr>
          <w:rFonts w:eastAsia="Arial Unicode MS"/>
          <w:lang w:bidi="he-IL"/>
        </w:rPr>
        <w:t xml:space="preserve"> {116} </w:t>
      </w:r>
    </w:p>
    <w:p w:rsidR="0073183F" w:rsidRDefault="0073183F" w:rsidP="0073183F">
      <w:pPr>
        <w:rPr>
          <w:rFonts w:eastAsia="Arial Unicode MS"/>
          <w:lang w:bidi="he-IL"/>
        </w:rPr>
      </w:pPr>
      <w:r w:rsidRPr="000B0C52">
        <w:rPr>
          <w:rFonts w:eastAsia="Arial Unicode MS"/>
          <w:lang w:bidi="he-IL"/>
        </w:rPr>
        <w:t>39-40. Strophe</w:t>
      </w:r>
      <w:r w:rsidRPr="00290B1E">
        <w:rPr>
          <w:rStyle w:val="italicus"/>
        </w:rPr>
        <w:t xml:space="preserve"> thav.</w:t>
      </w:r>
      <w:r w:rsidRPr="000B0C52">
        <w:rPr>
          <w:rFonts w:eastAsia="Arial Unicode MS"/>
          <w:lang w:bidi="he-IL"/>
        </w:rPr>
        <w:t xml:space="preserve"> Fidélité de Jéhovah envers les justes</w:t>
      </w:r>
      <w:r>
        <w:rPr>
          <w:rFonts w:eastAsia="Arial Unicode MS"/>
          <w:lang w:bidi="he-IL"/>
        </w:rPr>
        <w:t xml:space="preserve">, </w:t>
      </w:r>
      <w:r w:rsidRPr="000B0C52">
        <w:rPr>
          <w:rFonts w:eastAsia="Arial Unicode MS"/>
          <w:lang w:bidi="he-IL"/>
        </w:rPr>
        <w:t>ses amis. Douce et énergique conclusion de ce beau psaume.</w:t>
      </w:r>
      <w:r w:rsidRPr="00A01812">
        <w:t xml:space="preserve"> — </w:t>
      </w:r>
      <w:r w:rsidRPr="00290B1E">
        <w:rPr>
          <w:rStyle w:val="italicus"/>
        </w:rPr>
        <w:t>Sperav</w:t>
      </w:r>
      <w:r>
        <w:rPr>
          <w:rStyle w:val="italicus"/>
        </w:rPr>
        <w:t>érunt</w:t>
      </w:r>
      <w:r w:rsidRPr="00290B1E">
        <w:rPr>
          <w:rStyle w:val="italicus"/>
        </w:rPr>
        <w:t xml:space="preserve"> in eo.</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ils se sont cachés en lui.</w:t>
      </w:r>
      <w:r>
        <w:rPr>
          <w:rFonts w:eastAsia="Arial Unicode MS"/>
          <w:lang w:bidi="he-IL"/>
        </w:rPr>
        <w:t xml:space="preserve"> </w:t>
      </w:r>
    </w:p>
    <w:p w:rsidR="0073183F" w:rsidRDefault="0073183F" w:rsidP="0073183F">
      <w:r>
        <w:t xml:space="preserve">² </w:t>
      </w:r>
    </w:p>
    <w:p w:rsidR="00B31524" w:rsidRDefault="00B31524" w:rsidP="005521AA">
      <w:pPr>
        <w:pStyle w:val="Titre4"/>
      </w:pPr>
      <w:r>
        <w:t xml:space="preserve">Ps 37 </w:t>
      </w:r>
    </w:p>
    <w:p w:rsidR="0073183F" w:rsidRPr="00ED2022" w:rsidRDefault="0073183F" w:rsidP="0073183F">
      <w:pPr>
        <w:pStyle w:val="up1"/>
      </w:pPr>
      <w:r w:rsidRPr="00ED2022">
        <w:t xml:space="preserve">Psaume </w:t>
      </w:r>
      <w:r>
        <w:t>XXXVI</w:t>
      </w:r>
      <w:r w:rsidRPr="00ED2022">
        <w:t>I</w:t>
      </w:r>
      <w:bookmarkStart w:id="271" w:name="ps037n"/>
      <w:bookmarkEnd w:id="271"/>
      <w:r w:rsidRPr="00ED2022">
        <w:t xml:space="preserve"> </w:t>
      </w:r>
    </w:p>
    <w:p w:rsidR="0073183F" w:rsidRPr="00ED2022" w:rsidRDefault="0073183F" w:rsidP="0073183F">
      <w:pPr>
        <w:pStyle w:val="up12"/>
      </w:pPr>
      <w:r w:rsidRPr="00ED2022">
        <w:t xml:space="preserve">Prière pour obtenir la rémission de grandes fautes et des secours contre de puissants ennemis. </w:t>
      </w:r>
    </w:p>
    <w:p w:rsidR="0073183F" w:rsidRDefault="0073183F" w:rsidP="0073183F">
      <w:pPr>
        <w:pStyle w:val="u4"/>
      </w:pPr>
      <w:r w:rsidRPr="00DA6344">
        <w:t>1° Le titre. Vers. 1.</w:t>
      </w:r>
      <w:r>
        <w:t xml:space="preserve"> </w:t>
      </w:r>
    </w:p>
    <w:p w:rsidR="0073183F" w:rsidRDefault="0073183F" w:rsidP="00144BEF">
      <w:pPr>
        <w:rPr>
          <w:rFonts w:eastAsia="Arial Unicode MS"/>
          <w:lang w:bidi="he-IL"/>
        </w:rPr>
      </w:pPr>
      <w:r w:rsidRPr="000B0C52">
        <w:rPr>
          <w:rFonts w:eastAsia="Arial Unicode MS"/>
          <w:lang w:bidi="he-IL"/>
        </w:rPr>
        <w:t xml:space="preserve">Ps. </w:t>
      </w:r>
      <w:r>
        <w:rPr>
          <w:rFonts w:eastAsia="Arial Unicode MS"/>
          <w:lang w:bidi="he-IL"/>
        </w:rPr>
        <w:t>XXXVII.</w:t>
      </w:r>
      <w:r w:rsidRPr="00A01812">
        <w:t xml:space="preserve"> — </w:t>
      </w:r>
      <w:r w:rsidRPr="000B0C52">
        <w:rPr>
          <w:rFonts w:eastAsia="Arial Unicode MS"/>
          <w:lang w:bidi="he-IL"/>
        </w:rPr>
        <w:t>1.</w:t>
      </w:r>
      <w:r w:rsidRPr="00290B1E">
        <w:rPr>
          <w:rStyle w:val="italicus"/>
        </w:rPr>
        <w:t xml:space="preserve"> Psalmus.</w:t>
      </w:r>
      <w:r w:rsidRPr="000B0C52">
        <w:rPr>
          <w:rFonts w:eastAsia="Arial Unicode MS"/>
          <w:lang w:bidi="he-IL"/>
        </w:rPr>
        <w:t xml:space="preserve"> C’est le troisième des psaumes de la pénitence.</w:t>
      </w:r>
      <w:r w:rsidRPr="00A01812">
        <w:t xml:space="preserve"> — </w:t>
      </w:r>
      <w:r w:rsidRPr="00290B1E">
        <w:rPr>
          <w:rStyle w:val="italicus"/>
        </w:rPr>
        <w:t xml:space="preserve">David. </w:t>
      </w:r>
      <w:r w:rsidRPr="000B0C52">
        <w:rPr>
          <w:rFonts w:eastAsia="Arial Unicode MS"/>
          <w:lang w:bidi="he-IL"/>
        </w:rPr>
        <w:t>Selon l’opinion la plus commune et la plus vraisemblable</w:t>
      </w:r>
      <w:r>
        <w:rPr>
          <w:rFonts w:eastAsia="Arial Unicode MS"/>
          <w:lang w:bidi="he-IL"/>
        </w:rPr>
        <w:t xml:space="preserve">, </w:t>
      </w:r>
      <w:r w:rsidRPr="000B0C52">
        <w:rPr>
          <w:rFonts w:eastAsia="Arial Unicode MS"/>
          <w:lang w:bidi="he-IL"/>
        </w:rPr>
        <w:t xml:space="preserve">ce prince le composa à la suite de ses grands crimes (voyez Ps. </w:t>
      </w:r>
      <w:r>
        <w:rPr>
          <w:rFonts w:eastAsia="Arial Unicode MS"/>
          <w:lang w:bidi="he-IL"/>
        </w:rPr>
        <w:t xml:space="preserve">L, </w:t>
      </w:r>
      <w:r w:rsidRPr="000B0C52">
        <w:rPr>
          <w:rFonts w:eastAsia="Arial Unicode MS"/>
          <w:lang w:bidi="he-IL"/>
        </w:rPr>
        <w:t>1</w:t>
      </w:r>
      <w:r>
        <w:rPr>
          <w:rFonts w:eastAsia="Arial Unicode MS"/>
          <w:lang w:bidi="he-IL"/>
        </w:rPr>
        <w:t xml:space="preserve">, </w:t>
      </w:r>
      <w:r w:rsidRPr="000B0C52">
        <w:rPr>
          <w:rFonts w:eastAsia="Arial Unicode MS"/>
          <w:lang w:bidi="he-IL"/>
        </w:rPr>
        <w:t>et la note)</w:t>
      </w:r>
      <w:r>
        <w:rPr>
          <w:rFonts w:eastAsia="Arial Unicode MS"/>
          <w:lang w:bidi="he-IL"/>
        </w:rPr>
        <w:t xml:space="preserve">, </w:t>
      </w:r>
      <w:r w:rsidRPr="000B0C52">
        <w:rPr>
          <w:rFonts w:eastAsia="Arial Unicode MS"/>
          <w:lang w:bidi="he-IL"/>
        </w:rPr>
        <w:t>pendant la révolte d’</w:t>
      </w:r>
      <w:r>
        <w:rPr>
          <w:rFonts w:eastAsia="Arial Unicode MS"/>
          <w:lang w:bidi="he-IL"/>
        </w:rPr>
        <w:t>Absalóm</w:t>
      </w:r>
      <w:r w:rsidRPr="000B0C52">
        <w:rPr>
          <w:rFonts w:eastAsia="Arial Unicode MS"/>
          <w:lang w:bidi="he-IL"/>
        </w:rPr>
        <w:t>.</w:t>
      </w:r>
      <w:r w:rsidRPr="00A01812">
        <w:t xml:space="preserve"> — </w:t>
      </w:r>
      <w:r w:rsidRPr="000B0C52">
        <w:rPr>
          <w:rFonts w:eastAsia="Arial Unicode MS"/>
          <w:lang w:bidi="he-IL"/>
        </w:rPr>
        <w:t xml:space="preserve">Le sujet </w:t>
      </w:r>
      <w:r>
        <w:rPr>
          <w:rFonts w:eastAsia="Arial Unicode MS"/>
          <w:lang w:bidi="he-IL"/>
        </w:rPr>
        <w:t>est</w:t>
      </w:r>
      <w:r w:rsidRPr="000B0C52">
        <w:rPr>
          <w:rFonts w:eastAsia="Arial Unicode MS"/>
          <w:lang w:bidi="he-IL"/>
        </w:rPr>
        <w:t xml:space="preserve"> au fond le même que c</w:t>
      </w:r>
      <w:r>
        <w:rPr>
          <w:rFonts w:eastAsia="Arial Unicode MS"/>
          <w:lang w:bidi="he-IL"/>
        </w:rPr>
        <w:t>e</w:t>
      </w:r>
      <w:r w:rsidRPr="000B0C52">
        <w:rPr>
          <w:rFonts w:eastAsia="Arial Unicode MS"/>
          <w:lang w:bidi="he-IL"/>
        </w:rPr>
        <w:t>lui du Ps</w:t>
      </w:r>
      <w:r>
        <w:rPr>
          <w:rFonts w:eastAsia="Arial Unicode MS"/>
          <w:lang w:bidi="he-IL"/>
        </w:rPr>
        <w:t xml:space="preserve">. VI, </w:t>
      </w:r>
      <w:r w:rsidRPr="000B0C52">
        <w:rPr>
          <w:rFonts w:eastAsia="Arial Unicode MS"/>
          <w:lang w:bidi="he-IL"/>
        </w:rPr>
        <w:t>mais les idées sont ici plus développées. Le psalmiste ressent de cuisantes souffrances dans son corps et dans son âme ; ses amis l’ont abandonné</w:t>
      </w:r>
      <w:r>
        <w:rPr>
          <w:rFonts w:eastAsia="Arial Unicode MS"/>
          <w:lang w:bidi="he-IL"/>
        </w:rPr>
        <w:t xml:space="preserve">, </w:t>
      </w:r>
      <w:r w:rsidRPr="000B0C52">
        <w:rPr>
          <w:rFonts w:eastAsia="Arial Unicode MS"/>
          <w:lang w:bidi="he-IL"/>
        </w:rPr>
        <w:t>ses ennemis l’insultent et le menacent ; mais il reconnaît humblement</w:t>
      </w:r>
      <w:r>
        <w:rPr>
          <w:rFonts w:eastAsia="Arial Unicode MS"/>
          <w:lang w:bidi="he-IL"/>
        </w:rPr>
        <w:t xml:space="preserve">, </w:t>
      </w:r>
      <w:r w:rsidRPr="000B0C52">
        <w:rPr>
          <w:rFonts w:eastAsia="Arial Unicode MS"/>
          <w:lang w:bidi="he-IL"/>
        </w:rPr>
        <w:t>dans ces maux de divers genres</w:t>
      </w:r>
      <w:r>
        <w:rPr>
          <w:rFonts w:eastAsia="Arial Unicode MS"/>
          <w:lang w:bidi="he-IL"/>
        </w:rPr>
        <w:t xml:space="preserve">, </w:t>
      </w:r>
      <w:r w:rsidRPr="000B0C52">
        <w:rPr>
          <w:rFonts w:eastAsia="Arial Unicode MS"/>
          <w:lang w:bidi="he-IL"/>
        </w:rPr>
        <w:t>le châtiment très juste de ses crimes</w:t>
      </w:r>
      <w:r>
        <w:rPr>
          <w:rFonts w:eastAsia="Arial Unicode MS"/>
          <w:lang w:bidi="he-IL"/>
        </w:rPr>
        <w:t xml:space="preserve">, </w:t>
      </w:r>
      <w:r w:rsidRPr="000B0C52">
        <w:rPr>
          <w:rFonts w:eastAsia="Arial Unicode MS"/>
          <w:lang w:bidi="he-IL"/>
        </w:rPr>
        <w:t>et il se résigne patiemment à souffrir encore. Néanmoins il a recours à Dieu avec sa confiance accoutumée</w:t>
      </w:r>
      <w:r>
        <w:rPr>
          <w:rFonts w:eastAsia="Arial Unicode MS"/>
          <w:lang w:bidi="he-IL"/>
        </w:rPr>
        <w:t xml:space="preserve">, </w:t>
      </w:r>
      <w:r w:rsidRPr="000B0C52">
        <w:rPr>
          <w:rFonts w:eastAsia="Arial Unicode MS"/>
          <w:lang w:bidi="he-IL"/>
        </w:rPr>
        <w:t>le conjurant d’avoir pitié de lui.</w:t>
      </w:r>
      <w:r w:rsidRPr="00A01812">
        <w:t xml:space="preserve"> — </w:t>
      </w:r>
      <w:r w:rsidRPr="000B0C52">
        <w:rPr>
          <w:rFonts w:eastAsia="Arial Unicode MS"/>
          <w:lang w:bidi="he-IL"/>
        </w:rPr>
        <w:t>Trois parties </w:t>
      </w:r>
      <w:r>
        <w:rPr>
          <w:rFonts w:eastAsia="Arial Unicode MS"/>
          <w:lang w:bidi="he-IL"/>
        </w:rPr>
        <w:t xml:space="preserve">: </w:t>
      </w:r>
      <w:r w:rsidRPr="000B0C52">
        <w:rPr>
          <w:rFonts w:eastAsia="Arial Unicode MS"/>
          <w:lang w:bidi="he-IL"/>
        </w:rPr>
        <w:t>vers. 2-9</w:t>
      </w:r>
      <w:r>
        <w:rPr>
          <w:rFonts w:eastAsia="Arial Unicode MS"/>
          <w:lang w:bidi="he-IL"/>
        </w:rPr>
        <w:t xml:space="preserve">, </w:t>
      </w:r>
      <w:r w:rsidRPr="000B0C52">
        <w:rPr>
          <w:rFonts w:eastAsia="Arial Unicode MS"/>
          <w:lang w:bidi="he-IL"/>
        </w:rPr>
        <w:t>description des souffrances physiques et morales du suppliant ; vers. 10-15</w:t>
      </w:r>
      <w:r>
        <w:rPr>
          <w:rFonts w:eastAsia="Arial Unicode MS"/>
          <w:lang w:bidi="he-IL"/>
        </w:rPr>
        <w:t xml:space="preserve">, </w:t>
      </w:r>
      <w:r w:rsidRPr="000B0C52">
        <w:rPr>
          <w:rFonts w:eastAsia="Arial Unicode MS"/>
          <w:lang w:bidi="he-IL"/>
        </w:rPr>
        <w:t>tableau de l’état d’abandon dans lequel l’ont laissé ses amis</w:t>
      </w:r>
      <w:r>
        <w:rPr>
          <w:rFonts w:eastAsia="Arial Unicode MS"/>
          <w:lang w:bidi="he-IL"/>
        </w:rPr>
        <w:t xml:space="preserve">, </w:t>
      </w:r>
      <w:r w:rsidRPr="000B0C52">
        <w:rPr>
          <w:rFonts w:eastAsia="Arial Unicode MS"/>
          <w:lang w:bidi="he-IL"/>
        </w:rPr>
        <w:t>et des menaces injurieuses que lui adressent ses ennemis ; vers. 16-23</w:t>
      </w:r>
      <w:r>
        <w:rPr>
          <w:rFonts w:eastAsia="Arial Unicode MS"/>
          <w:lang w:bidi="he-IL"/>
        </w:rPr>
        <w:t xml:space="preserve">, </w:t>
      </w:r>
      <w:r w:rsidRPr="000B0C52">
        <w:rPr>
          <w:rFonts w:eastAsia="Arial Unicode MS"/>
          <w:lang w:bidi="he-IL"/>
        </w:rPr>
        <w:t>prière pour obtenir sa délivrance.</w:t>
      </w:r>
      <w:r w:rsidRPr="00A01812">
        <w:t xml:space="preserve"> — </w:t>
      </w:r>
      <w:r w:rsidRPr="00290B1E">
        <w:rPr>
          <w:rStyle w:val="italicus"/>
        </w:rPr>
        <w:t>In rememora</w:t>
      </w:r>
      <w:r>
        <w:rPr>
          <w:rStyle w:val="italicus"/>
        </w:rPr>
        <w:t>tiónem</w:t>
      </w:r>
      <w:r w:rsidRPr="00290B1E">
        <w:rPr>
          <w:rStyle w:val="italicus"/>
        </w:rPr>
        <w:t>.</w:t>
      </w:r>
      <w:r w:rsidRPr="000B0C52">
        <w:rPr>
          <w:rFonts w:eastAsia="Arial Unicode MS"/>
          <w:lang w:bidi="he-IL"/>
        </w:rPr>
        <w:t xml:space="preserve"> Dans l’hébreu </w:t>
      </w:r>
      <w:r>
        <w:rPr>
          <w:rFonts w:eastAsia="Arial Unicode MS"/>
          <w:lang w:bidi="he-IL"/>
        </w:rPr>
        <w:t xml:space="preserve">: </w:t>
      </w:r>
      <w:r>
        <w:rPr>
          <w:rStyle w:val="italicus"/>
        </w:rPr>
        <w:t>lᵉh</w:t>
      </w:r>
      <w:r w:rsidRPr="00290B1E">
        <w:rPr>
          <w:rStyle w:val="italicus"/>
        </w:rPr>
        <w:t>az</w:t>
      </w:r>
      <w:r>
        <w:rPr>
          <w:rStyle w:val="italicus"/>
        </w:rPr>
        <w:t>ki</w:t>
      </w:r>
      <w:r w:rsidRPr="00290B1E">
        <w:rPr>
          <w:rStyle w:val="italicus"/>
        </w:rPr>
        <w:t>r.</w:t>
      </w:r>
      <w:r w:rsidRPr="000B0C52">
        <w:rPr>
          <w:rFonts w:eastAsia="Arial Unicode MS"/>
          <w:lang w:bidi="he-IL"/>
        </w:rPr>
        <w:t xml:space="preserve"> Cette expression</w:t>
      </w:r>
      <w:r>
        <w:rPr>
          <w:rFonts w:eastAsia="Arial Unicode MS"/>
          <w:lang w:bidi="he-IL"/>
        </w:rPr>
        <w:t xml:space="preserve">, </w:t>
      </w:r>
      <w:r w:rsidRPr="000B0C52">
        <w:rPr>
          <w:rFonts w:eastAsia="Arial Unicode MS"/>
          <w:lang w:bidi="he-IL"/>
        </w:rPr>
        <w:t xml:space="preserve">également employée </w:t>
      </w:r>
      <w:r>
        <w:rPr>
          <w:rFonts w:eastAsia="Arial Unicode MS"/>
          <w:lang w:bidi="he-IL"/>
        </w:rPr>
        <w:t>en</w:t>
      </w:r>
      <w:r w:rsidRPr="000B0C52">
        <w:rPr>
          <w:rFonts w:eastAsia="Arial Unicode MS"/>
          <w:lang w:bidi="he-IL"/>
        </w:rPr>
        <w:t xml:space="preserve"> tête du Ps. </w:t>
      </w:r>
      <w:r>
        <w:rPr>
          <w:rFonts w:eastAsia="Arial Unicode MS"/>
          <w:lang w:bidi="he-IL"/>
        </w:rPr>
        <w:t>LXIX</w:t>
      </w:r>
      <w:r w:rsidRPr="000B0C52">
        <w:rPr>
          <w:rFonts w:eastAsia="Arial Unicode MS"/>
          <w:lang w:bidi="he-IL"/>
        </w:rPr>
        <w:t xml:space="preserve"> (hébr. </w:t>
      </w:r>
      <w:r>
        <w:rPr>
          <w:rFonts w:eastAsia="Arial Unicode MS"/>
          <w:lang w:bidi="he-IL"/>
        </w:rPr>
        <w:t>LXX</w:t>
      </w:r>
      <w:r w:rsidRPr="000B0C52">
        <w:rPr>
          <w:rFonts w:eastAsia="Arial Unicode MS"/>
          <w:lang w:bidi="he-IL"/>
        </w:rPr>
        <w:t>)</w:t>
      </w:r>
      <w:r>
        <w:rPr>
          <w:rFonts w:eastAsia="Arial Unicode MS"/>
          <w:lang w:bidi="he-IL"/>
        </w:rPr>
        <w:t xml:space="preserve">, </w:t>
      </w:r>
      <w:r w:rsidRPr="000B0C52">
        <w:rPr>
          <w:rFonts w:eastAsia="Arial Unicode MS"/>
          <w:lang w:bidi="he-IL"/>
        </w:rPr>
        <w:t>signifie littéralement </w:t>
      </w:r>
      <w:r>
        <w:rPr>
          <w:rFonts w:eastAsia="Arial Unicode MS"/>
          <w:lang w:bidi="he-IL"/>
        </w:rPr>
        <w:t xml:space="preserve">: </w:t>
      </w:r>
      <w:r w:rsidRPr="000B0C52">
        <w:rPr>
          <w:rFonts w:eastAsia="Arial Unicode MS"/>
          <w:lang w:bidi="he-IL"/>
        </w:rPr>
        <w:t>pour f</w:t>
      </w:r>
      <w:r>
        <w:rPr>
          <w:rFonts w:eastAsia="Arial Unicode MS"/>
          <w:lang w:bidi="he-IL"/>
        </w:rPr>
        <w:t xml:space="preserve">aire souvenir. Suivant quelques </w:t>
      </w:r>
      <w:r w:rsidRPr="000B0C52">
        <w:rPr>
          <w:rFonts w:eastAsia="Arial Unicode MS"/>
          <w:lang w:bidi="he-IL"/>
        </w:rPr>
        <w:t>commentateurs</w:t>
      </w:r>
      <w:r>
        <w:rPr>
          <w:rFonts w:eastAsia="Arial Unicode MS"/>
          <w:lang w:bidi="he-IL"/>
        </w:rPr>
        <w:t xml:space="preserve">, </w:t>
      </w:r>
      <w:r w:rsidRPr="000B0C52">
        <w:rPr>
          <w:rFonts w:eastAsia="Arial Unicode MS"/>
          <w:lang w:bidi="he-IL"/>
        </w:rPr>
        <w:t>elle indiquerait que chacun de ces deux psaumes aurait été composé soit comme un mémorial des souffrances décrites par le poète</w:t>
      </w:r>
      <w:r>
        <w:rPr>
          <w:rFonts w:eastAsia="Arial Unicode MS"/>
          <w:lang w:bidi="he-IL"/>
        </w:rPr>
        <w:t xml:space="preserve">, </w:t>
      </w:r>
      <w:r w:rsidRPr="000B0C52">
        <w:rPr>
          <w:rFonts w:eastAsia="Arial Unicode MS"/>
          <w:lang w:bidi="he-IL"/>
        </w:rPr>
        <w:t xml:space="preserve">soit dans le but de rappeler à Dieu le souvenir du suppliant. Mais il </w:t>
      </w:r>
      <w:r>
        <w:rPr>
          <w:rFonts w:eastAsia="Arial Unicode MS"/>
          <w:lang w:bidi="he-IL"/>
        </w:rPr>
        <w:t>est</w:t>
      </w:r>
      <w:r w:rsidRPr="000B0C52">
        <w:rPr>
          <w:rFonts w:eastAsia="Arial Unicode MS"/>
          <w:lang w:bidi="he-IL"/>
        </w:rPr>
        <w:t xml:space="preserve"> plus probable qu’e</w:t>
      </w:r>
      <w:r>
        <w:rPr>
          <w:rFonts w:eastAsia="Arial Unicode MS"/>
          <w:lang w:bidi="he-IL"/>
        </w:rPr>
        <w:t>ll</w:t>
      </w:r>
      <w:r w:rsidRPr="000B0C52">
        <w:rPr>
          <w:rFonts w:eastAsia="Arial Unicode MS"/>
          <w:lang w:bidi="he-IL"/>
        </w:rPr>
        <w:t xml:space="preserve">e </w:t>
      </w:r>
      <w:r>
        <w:rPr>
          <w:rFonts w:eastAsia="Arial Unicode MS"/>
          <w:lang w:bidi="he-IL"/>
        </w:rPr>
        <w:t>est</w:t>
      </w:r>
      <w:r w:rsidRPr="000B0C52">
        <w:rPr>
          <w:rFonts w:eastAsia="Arial Unicode MS"/>
          <w:lang w:bidi="he-IL"/>
        </w:rPr>
        <w:t xml:space="preserve"> toute liturgique</w:t>
      </w:r>
      <w:r>
        <w:rPr>
          <w:rFonts w:eastAsia="Arial Unicode MS"/>
          <w:lang w:bidi="he-IL"/>
        </w:rPr>
        <w:t xml:space="preserve">, </w:t>
      </w:r>
      <w:r w:rsidRPr="000B0C52">
        <w:rPr>
          <w:rFonts w:eastAsia="Arial Unicode MS"/>
          <w:lang w:bidi="he-IL"/>
        </w:rPr>
        <w:t xml:space="preserve">et qu’elle assigne aux Ps. </w:t>
      </w:r>
      <w:r>
        <w:rPr>
          <w:rFonts w:eastAsia="Arial Unicode MS"/>
          <w:lang w:bidi="he-IL"/>
        </w:rPr>
        <w:t>XXXVII</w:t>
      </w:r>
      <w:r w:rsidRPr="000B0C52">
        <w:rPr>
          <w:rFonts w:eastAsia="Arial Unicode MS"/>
          <w:lang w:bidi="he-IL"/>
        </w:rPr>
        <w:t xml:space="preserve"> et </w:t>
      </w:r>
      <w:r>
        <w:rPr>
          <w:rFonts w:eastAsia="Arial Unicode MS"/>
          <w:lang w:bidi="he-IL"/>
        </w:rPr>
        <w:t>LXIX</w:t>
      </w:r>
      <w:r w:rsidRPr="000B0C52">
        <w:rPr>
          <w:rFonts w:eastAsia="Arial Unicode MS"/>
          <w:lang w:bidi="he-IL"/>
        </w:rPr>
        <w:t xml:space="preserve"> leur place spéciale dans le culte sacré </w:t>
      </w:r>
      <w:r>
        <w:rPr>
          <w:rFonts w:eastAsia="Arial Unicode MS"/>
          <w:lang w:bidi="he-IL"/>
        </w:rPr>
        <w:t xml:space="preserve">: </w:t>
      </w:r>
      <w:r w:rsidRPr="000B0C52">
        <w:rPr>
          <w:rFonts w:eastAsia="Arial Unicode MS"/>
          <w:lang w:bidi="he-IL"/>
        </w:rPr>
        <w:t xml:space="preserve">ils devaient être chantés </w:t>
      </w:r>
      <w:r>
        <w:rPr>
          <w:rFonts w:eastAsia="Arial Unicode MS"/>
          <w:lang w:bidi="he-IL"/>
        </w:rPr>
        <w:t>au</w:t>
      </w:r>
      <w:r w:rsidRPr="00585C87">
        <w:rPr>
          <w:rFonts w:eastAsia="Arial Unicode MS"/>
          <w:lang w:bidi="he-IL"/>
        </w:rPr>
        <w:t xml:space="preserve"> </w:t>
      </w:r>
      <w:r w:rsidRPr="000B0C52">
        <w:rPr>
          <w:rFonts w:eastAsia="Arial Unicode MS"/>
          <w:lang w:bidi="he-IL"/>
        </w:rPr>
        <w:t>moment de 1’</w:t>
      </w:r>
      <w:r w:rsidR="00144BEF">
        <w:rPr>
          <w:rStyle w:val="italicus"/>
        </w:rPr>
        <w:t>᾿</w:t>
      </w:r>
      <w:r w:rsidRPr="00C66DDA">
        <w:rPr>
          <w:rStyle w:val="italicus"/>
        </w:rPr>
        <w:t>azkârah</w:t>
      </w:r>
      <w:r>
        <w:rPr>
          <w:rStyle w:val="italicus"/>
        </w:rPr>
        <w:t xml:space="preserve">, </w:t>
      </w:r>
      <w:r w:rsidRPr="000B0C52">
        <w:rPr>
          <w:rFonts w:eastAsia="Arial Unicode MS"/>
          <w:lang w:bidi="he-IL"/>
        </w:rPr>
        <w:t>c.-à-d. de l’offrande non sanglante qui accompagnait tous les sacrifices (cf. Lev.</w:t>
      </w:r>
      <w:r>
        <w:rPr>
          <w:rFonts w:eastAsia="Arial Unicode MS"/>
          <w:lang w:bidi="he-IL"/>
        </w:rPr>
        <w:t xml:space="preserve"> XII, </w:t>
      </w:r>
      <w:r w:rsidRPr="000B0C52">
        <w:rPr>
          <w:rFonts w:eastAsia="Arial Unicode MS"/>
          <w:lang w:bidi="he-IL"/>
        </w:rPr>
        <w:t>2)</w:t>
      </w:r>
      <w:r>
        <w:rPr>
          <w:rFonts w:eastAsia="Arial Unicode MS"/>
          <w:lang w:bidi="he-IL"/>
        </w:rPr>
        <w:t xml:space="preserve">, </w:t>
      </w:r>
      <w:r w:rsidRPr="000B0C52">
        <w:rPr>
          <w:rFonts w:eastAsia="Arial Unicode MS"/>
          <w:lang w:bidi="he-IL"/>
        </w:rPr>
        <w:t>et qui était ainsi nommée parce qu’elle rendait plus présent à Dieu le souvenir du donateur.</w:t>
      </w:r>
      <w:r w:rsidRPr="00A01812">
        <w:t xml:space="preserve"> — </w:t>
      </w:r>
      <w:r w:rsidRPr="000B0C52">
        <w:rPr>
          <w:rFonts w:eastAsia="Arial Unicode MS"/>
          <w:lang w:bidi="he-IL"/>
        </w:rPr>
        <w:t>Les mots</w:t>
      </w:r>
      <w:r w:rsidRPr="00290B1E">
        <w:rPr>
          <w:rStyle w:val="italicus"/>
        </w:rPr>
        <w:t xml:space="preserve"> de s</w:t>
      </w:r>
      <w:r>
        <w:rPr>
          <w:rStyle w:val="italicus"/>
        </w:rPr>
        <w:t>ábba</w:t>
      </w:r>
      <w:r w:rsidRPr="00290B1E">
        <w:rPr>
          <w:rStyle w:val="italicus"/>
        </w:rPr>
        <w:t>to</w:t>
      </w:r>
      <w:r w:rsidRPr="000B0C52">
        <w:rPr>
          <w:rFonts w:eastAsia="Arial Unicode MS"/>
          <w:lang w:bidi="he-IL"/>
        </w:rPr>
        <w:t xml:space="preserve"> ont été ajoutés par les </w:t>
      </w:r>
      <w:r>
        <w:rPr>
          <w:rFonts w:eastAsia="Arial Unicode MS"/>
          <w:lang w:bidi="he-IL"/>
        </w:rPr>
        <w:t>LXX</w:t>
      </w:r>
      <w:r w:rsidRPr="000B0C52">
        <w:rPr>
          <w:rFonts w:eastAsia="Arial Unicode MS"/>
          <w:lang w:bidi="he-IL"/>
        </w:rPr>
        <w:t xml:space="preserve"> et la </w:t>
      </w:r>
      <w:r>
        <w:rPr>
          <w:rFonts w:eastAsia="Arial Unicode MS"/>
          <w:lang w:bidi="he-IL"/>
        </w:rPr>
        <w:t xml:space="preserve">Vulgate, </w:t>
      </w:r>
      <w:r w:rsidRPr="000B0C52">
        <w:rPr>
          <w:rFonts w:eastAsia="Arial Unicode MS"/>
          <w:lang w:bidi="he-IL"/>
        </w:rPr>
        <w:t>sans doute d’après la tradition juive</w:t>
      </w:r>
      <w:r>
        <w:rPr>
          <w:rFonts w:eastAsia="Arial Unicode MS"/>
          <w:lang w:bidi="he-IL"/>
        </w:rPr>
        <w:t xml:space="preserve">, </w:t>
      </w:r>
      <w:r w:rsidRPr="000B0C52">
        <w:rPr>
          <w:rFonts w:eastAsia="Arial Unicode MS"/>
          <w:lang w:bidi="he-IL"/>
        </w:rPr>
        <w:t xml:space="preserve">pour marquer que le Ps. </w:t>
      </w:r>
      <w:r>
        <w:rPr>
          <w:rFonts w:eastAsia="Arial Unicode MS"/>
          <w:lang w:bidi="he-IL"/>
        </w:rPr>
        <w:t>XXXVII</w:t>
      </w:r>
      <w:r w:rsidRPr="000B0C52">
        <w:rPr>
          <w:rFonts w:eastAsia="Arial Unicode MS"/>
          <w:lang w:bidi="he-IL"/>
        </w:rPr>
        <w:t xml:space="preserve"> faisait partie de l’office religieux des jours de sabbat.</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lastRenderedPageBreak/>
        <w:t>2° Première partie </w:t>
      </w:r>
      <w:r>
        <w:rPr>
          <w:rFonts w:eastAsia="Arial Unicode MS"/>
          <w:lang w:bidi="he-IL"/>
        </w:rPr>
        <w:t xml:space="preserve">: </w:t>
      </w:r>
      <w:r w:rsidRPr="000B0C52">
        <w:rPr>
          <w:rFonts w:eastAsia="Arial Unicode MS"/>
          <w:lang w:bidi="he-IL"/>
        </w:rPr>
        <w:t>description des violentes souffrances par lesque</w:t>
      </w:r>
      <w:r>
        <w:rPr>
          <w:rFonts w:eastAsia="Arial Unicode MS"/>
          <w:lang w:bidi="he-IL"/>
        </w:rPr>
        <w:t>ll</w:t>
      </w:r>
      <w:r w:rsidRPr="000B0C52">
        <w:rPr>
          <w:rFonts w:eastAsia="Arial Unicode MS"/>
          <w:lang w:bidi="he-IL"/>
        </w:rPr>
        <w:t xml:space="preserve">es le Seigneur a châtié David coupable. </w:t>
      </w:r>
      <w:r>
        <w:rPr>
          <w:rFonts w:eastAsia="Arial Unicode MS"/>
          <w:lang w:bidi="he-IL"/>
        </w:rPr>
        <w:t>Vers.</w:t>
      </w:r>
      <w:r w:rsidRPr="000B0C52">
        <w:rPr>
          <w:rFonts w:eastAsia="Arial Unicode MS"/>
          <w:lang w:bidi="he-IL"/>
        </w:rPr>
        <w:t xml:space="preserve"> 2-9.</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2</w:t>
      </w:r>
      <w:r>
        <w:rPr>
          <w:rFonts w:eastAsia="Arial Unicode MS"/>
          <w:lang w:bidi="he-IL"/>
        </w:rPr>
        <w:t>-</w:t>
      </w:r>
      <w:r w:rsidRPr="000B0C52">
        <w:rPr>
          <w:rFonts w:eastAsia="Arial Unicode MS"/>
          <w:lang w:bidi="he-IL"/>
        </w:rPr>
        <w:t>3. Première strophe </w:t>
      </w:r>
      <w:r>
        <w:rPr>
          <w:rFonts w:eastAsia="Arial Unicode MS"/>
          <w:lang w:bidi="he-IL"/>
        </w:rPr>
        <w:t xml:space="preserve">: </w:t>
      </w:r>
      <w:r w:rsidRPr="000B0C52">
        <w:rPr>
          <w:rFonts w:eastAsia="Arial Unicode MS"/>
          <w:lang w:bidi="he-IL"/>
        </w:rPr>
        <w:t>que Dieu daigne ne point châtier son serviteur avec colère.</w:t>
      </w:r>
      <w:r w:rsidRPr="00A01812">
        <w:t xml:space="preserve"> — </w:t>
      </w:r>
      <w:r w:rsidRPr="000B0C52">
        <w:rPr>
          <w:rFonts w:eastAsia="Arial Unicode MS"/>
          <w:lang w:bidi="he-IL"/>
        </w:rPr>
        <w:t>Le début</w:t>
      </w:r>
      <w:r>
        <w:rPr>
          <w:rFonts w:eastAsia="Arial Unicode MS"/>
          <w:lang w:bidi="he-IL"/>
        </w:rPr>
        <w:t xml:space="preserve">, </w:t>
      </w:r>
      <w:r w:rsidRPr="00290B1E">
        <w:rPr>
          <w:rStyle w:val="italicus"/>
        </w:rPr>
        <w:t>ne in furóre</w:t>
      </w:r>
      <w:r>
        <w:rPr>
          <w:rStyle w:val="italicus"/>
        </w:rPr>
        <w:t xml:space="preserve">…, </w:t>
      </w:r>
      <w:r w:rsidRPr="00290B1E">
        <w:rPr>
          <w:rStyle w:val="italicus"/>
        </w:rPr>
        <w:t>neque in ira</w:t>
      </w:r>
      <w:r>
        <w:rPr>
          <w:rStyle w:val="italicus"/>
        </w:rPr>
        <w:t xml:space="preserve">…, </w:t>
      </w:r>
      <w:r>
        <w:rPr>
          <w:rFonts w:eastAsia="Arial Unicode MS"/>
          <w:lang w:bidi="he-IL"/>
        </w:rPr>
        <w:t>est</w:t>
      </w:r>
      <w:r w:rsidRPr="000B0C52">
        <w:rPr>
          <w:rFonts w:eastAsia="Arial Unicode MS"/>
          <w:lang w:bidi="he-IL"/>
        </w:rPr>
        <w:t xml:space="preserve"> presque identique à c</w:t>
      </w:r>
      <w:r>
        <w:rPr>
          <w:rFonts w:eastAsia="Arial Unicode MS"/>
          <w:lang w:bidi="he-IL"/>
        </w:rPr>
        <w:t>e</w:t>
      </w:r>
      <w:r w:rsidRPr="000B0C52">
        <w:rPr>
          <w:rFonts w:eastAsia="Arial Unicode MS"/>
          <w:lang w:bidi="he-IL"/>
        </w:rPr>
        <w:t>lui du Ps. VI (voyez les notes). En réfléchissant sur le châtiment qu’il endure</w:t>
      </w:r>
      <w:r>
        <w:rPr>
          <w:rFonts w:eastAsia="Arial Unicode MS"/>
          <w:lang w:bidi="he-IL"/>
        </w:rPr>
        <w:t xml:space="preserve">, </w:t>
      </w:r>
      <w:r w:rsidRPr="000B0C52">
        <w:rPr>
          <w:rFonts w:eastAsia="Arial Unicode MS"/>
          <w:lang w:bidi="he-IL"/>
        </w:rPr>
        <w:t>le psalmiste craint d’y voir plutôt la main d’un juge irrité que celle d’un père aimant.</w:t>
      </w:r>
      <w:r w:rsidRPr="00A01812">
        <w:t xml:space="preserve"> — </w:t>
      </w:r>
      <w:r>
        <w:rPr>
          <w:rStyle w:val="italicus"/>
        </w:rPr>
        <w:t>Sagíttæ</w:t>
      </w:r>
      <w:r w:rsidRPr="00290B1E">
        <w:rPr>
          <w:rStyle w:val="italicus"/>
        </w:rPr>
        <w:t xml:space="preserve"> tu</w:t>
      </w:r>
      <w:r>
        <w:rPr>
          <w:rStyle w:val="italicus"/>
        </w:rPr>
        <w:t>æ</w:t>
      </w:r>
      <w:r w:rsidRPr="00290B1E">
        <w:rPr>
          <w:rStyle w:val="italicus"/>
        </w:rPr>
        <w:t> </w:t>
      </w:r>
      <w:r>
        <w:rPr>
          <w:rStyle w:val="italicus"/>
        </w:rPr>
        <w:t xml:space="preserve">: </w:t>
      </w:r>
      <w:r w:rsidRPr="000B0C52">
        <w:rPr>
          <w:rFonts w:eastAsia="Arial Unicode MS"/>
          <w:lang w:bidi="he-IL"/>
        </w:rPr>
        <w:t>les maux que Dieu a lancés coup sur coup sur David</w:t>
      </w:r>
      <w:r>
        <w:rPr>
          <w:rFonts w:eastAsia="Arial Unicode MS"/>
          <w:lang w:bidi="he-IL"/>
        </w:rPr>
        <w:t xml:space="preserve">, </w:t>
      </w:r>
      <w:r w:rsidRPr="000B0C52">
        <w:rPr>
          <w:rFonts w:eastAsia="Arial Unicode MS"/>
          <w:lang w:bidi="he-IL"/>
        </w:rPr>
        <w:t>comme autant de flèches acérées. Cf. Job</w:t>
      </w:r>
      <w:r>
        <w:rPr>
          <w:rFonts w:eastAsia="Arial Unicode MS"/>
          <w:lang w:bidi="he-IL"/>
        </w:rPr>
        <w:t xml:space="preserve">, VI, </w:t>
      </w:r>
      <w:r w:rsidRPr="000B0C52">
        <w:rPr>
          <w:rFonts w:eastAsia="Arial Unicode MS"/>
          <w:lang w:bidi="he-IL"/>
        </w:rPr>
        <w:t xml:space="preserve">4 ; </w:t>
      </w:r>
      <w:r>
        <w:rPr>
          <w:rFonts w:eastAsia="Arial Unicode MS"/>
          <w:lang w:bidi="he-IL"/>
        </w:rPr>
        <w:t xml:space="preserve">XVI, </w:t>
      </w:r>
      <w:r w:rsidRPr="000B0C52">
        <w:rPr>
          <w:rFonts w:eastAsia="Arial Unicode MS"/>
          <w:lang w:bidi="he-IL"/>
        </w:rPr>
        <w:t>12 ; Ps</w:t>
      </w:r>
      <w:r>
        <w:rPr>
          <w:rFonts w:eastAsia="Arial Unicode MS"/>
          <w:lang w:bidi="he-IL"/>
        </w:rPr>
        <w:t xml:space="preserve">. VII, </w:t>
      </w:r>
      <w:r w:rsidRPr="000B0C52">
        <w:rPr>
          <w:rFonts w:eastAsia="Arial Unicode MS"/>
          <w:lang w:bidi="he-IL"/>
        </w:rPr>
        <w:t>12</w:t>
      </w:r>
      <w:r>
        <w:rPr>
          <w:rFonts w:eastAsia="Arial Unicode MS"/>
          <w:lang w:bidi="he-IL"/>
        </w:rPr>
        <w:t>, etc</w:t>
      </w:r>
      <w:r w:rsidRPr="000B0C52">
        <w:rPr>
          <w:rFonts w:eastAsia="Arial Unicode MS"/>
          <w:lang w:bidi="he-IL"/>
        </w:rPr>
        <w:t>.</w:t>
      </w:r>
      <w:r w:rsidRPr="00A01812">
        <w:t xml:space="preserve"> — </w:t>
      </w:r>
      <w:r w:rsidRPr="00290B1E">
        <w:rPr>
          <w:rStyle w:val="italicus"/>
        </w:rPr>
        <w:t>Conf</w:t>
      </w:r>
      <w:r>
        <w:rPr>
          <w:rStyle w:val="italicus"/>
        </w:rPr>
        <w:t>i</w:t>
      </w:r>
      <w:r w:rsidRPr="00290B1E">
        <w:rPr>
          <w:rStyle w:val="italicus"/>
        </w:rPr>
        <w:t>rm</w:t>
      </w:r>
      <w:r>
        <w:rPr>
          <w:rStyle w:val="italicus"/>
        </w:rPr>
        <w:t>ásti…</w:t>
      </w:r>
      <w:r w:rsidRPr="00290B1E">
        <w:rPr>
          <w:rStyle w:val="italicus"/>
        </w:rPr>
        <w:t> </w:t>
      </w:r>
      <w:r>
        <w:rPr>
          <w:rStyle w:val="italicus"/>
        </w:rPr>
        <w:t xml:space="preserve">: </w:t>
      </w:r>
      <w:r w:rsidRPr="000B0C52">
        <w:rPr>
          <w:rFonts w:eastAsia="Arial Unicode MS"/>
          <w:lang w:bidi="he-IL"/>
        </w:rPr>
        <w:t>tu as appuyé fortement</w:t>
      </w:r>
      <w:r>
        <w:rPr>
          <w:rFonts w:eastAsia="Arial Unicode MS"/>
          <w:lang w:bidi="he-IL"/>
        </w:rPr>
        <w:t xml:space="preserve">, </w:t>
      </w:r>
      <w:r w:rsidRPr="000B0C52">
        <w:rPr>
          <w:rFonts w:eastAsia="Arial Unicode MS"/>
          <w:lang w:bidi="he-IL"/>
        </w:rPr>
        <w:t>tu as appesanti sur moi ta main terrible.</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4-5. Seconde strophe </w:t>
      </w:r>
      <w:r>
        <w:rPr>
          <w:rFonts w:eastAsia="Arial Unicode MS"/>
          <w:lang w:bidi="he-IL"/>
        </w:rPr>
        <w:t>: ses souffrances pro</w:t>
      </w:r>
      <w:r w:rsidRPr="000B0C52">
        <w:rPr>
          <w:rFonts w:eastAsia="Arial Unicode MS"/>
          <w:lang w:bidi="he-IL"/>
        </w:rPr>
        <w:t>viennent de ses péchés.</w:t>
      </w:r>
      <w:r w:rsidRPr="00A01812">
        <w:t xml:space="preserve"> — </w:t>
      </w:r>
      <w:r w:rsidRPr="00290B1E">
        <w:rPr>
          <w:rStyle w:val="italicus"/>
        </w:rPr>
        <w:t xml:space="preserve">Non </w:t>
      </w:r>
      <w:r>
        <w:rPr>
          <w:rStyle w:val="italicus"/>
        </w:rPr>
        <w:t>est</w:t>
      </w:r>
      <w:r w:rsidRPr="00290B1E">
        <w:rPr>
          <w:rStyle w:val="italicus"/>
        </w:rPr>
        <w:t xml:space="preserve"> sánitas</w:t>
      </w:r>
      <w:r>
        <w:rPr>
          <w:rStyle w:val="italicus"/>
        </w:rPr>
        <w:t>…</w:t>
      </w:r>
      <w:r w:rsidRPr="00290B1E">
        <w:rPr>
          <w:rStyle w:val="italicus"/>
        </w:rPr>
        <w:t xml:space="preserve"> </w:t>
      </w:r>
      <w:r w:rsidRPr="000B0C52">
        <w:rPr>
          <w:rFonts w:eastAsia="Arial Unicode MS"/>
          <w:lang w:bidi="he-IL"/>
        </w:rPr>
        <w:t xml:space="preserve">Son corps même </w:t>
      </w:r>
      <w:r>
        <w:rPr>
          <w:rFonts w:eastAsia="Arial Unicode MS"/>
          <w:lang w:bidi="he-IL"/>
        </w:rPr>
        <w:t>est</w:t>
      </w:r>
      <w:r w:rsidRPr="000B0C52">
        <w:rPr>
          <w:rFonts w:eastAsia="Arial Unicode MS"/>
          <w:lang w:bidi="he-IL"/>
        </w:rPr>
        <w:t xml:space="preserve"> atteint jusqu’au plus intime </w:t>
      </w:r>
      <w:r w:rsidRPr="00510E1E">
        <w:t>(</w:t>
      </w:r>
      <w:r>
        <w:rPr>
          <w:rStyle w:val="italicus"/>
        </w:rPr>
        <w:t>óssibu</w:t>
      </w:r>
      <w:r w:rsidRPr="00290B1E">
        <w:rPr>
          <w:rStyle w:val="italicus"/>
        </w:rPr>
        <w:t>s</w:t>
      </w:r>
      <w:r>
        <w:rPr>
          <w:rStyle w:val="italicus"/>
        </w:rPr>
        <w:t>…</w:t>
      </w:r>
      <w:r w:rsidRPr="00290B1E">
        <w:rPr>
          <w:rStyle w:val="italicus"/>
        </w:rPr>
        <w:t> ;</w:t>
      </w:r>
      <w:r w:rsidRPr="000B0C52">
        <w:rPr>
          <w:rFonts w:eastAsia="Arial Unicode MS"/>
          <w:lang w:bidi="he-IL"/>
        </w:rPr>
        <w:t xml:space="preserve"> cf. Ps</w:t>
      </w:r>
      <w:r>
        <w:rPr>
          <w:rFonts w:eastAsia="Arial Unicode MS"/>
          <w:lang w:bidi="he-IL"/>
        </w:rPr>
        <w:t xml:space="preserve">. VI, </w:t>
      </w:r>
      <w:r w:rsidRPr="000B0C52">
        <w:rPr>
          <w:rFonts w:eastAsia="Arial Unicode MS"/>
          <w:lang w:bidi="he-IL"/>
        </w:rPr>
        <w:t>2</w:t>
      </w:r>
      <w:r>
        <w:rPr>
          <w:rFonts w:eastAsia="Arial Unicode MS"/>
          <w:lang w:bidi="he-IL"/>
        </w:rPr>
        <w:t xml:space="preserve">, </w:t>
      </w:r>
      <w:r w:rsidRPr="000B0C52">
        <w:rPr>
          <w:rFonts w:eastAsia="Arial Unicode MS"/>
          <w:lang w:bidi="he-IL"/>
        </w:rPr>
        <w:t>et la note) ; la douleur y fait rage.</w:t>
      </w:r>
      <w:r w:rsidRPr="00A01812">
        <w:t xml:space="preserve"> — </w:t>
      </w:r>
      <w:r>
        <w:t xml:space="preserve">{117} </w:t>
      </w:r>
      <w:r w:rsidRPr="00290B1E">
        <w:rPr>
          <w:rStyle w:val="italicus"/>
        </w:rPr>
        <w:t>A fácie peccat</w:t>
      </w:r>
      <w:r>
        <w:rPr>
          <w:rStyle w:val="italicus"/>
        </w:rPr>
        <w:t>órum…</w:t>
      </w:r>
      <w:r>
        <w:rPr>
          <w:rFonts w:eastAsia="Arial Unicode MS"/>
          <w:lang w:bidi="he-IL"/>
        </w:rPr>
        <w:t xml:space="preserve"> Ses péchés </w:t>
      </w:r>
      <w:r w:rsidRPr="000B0C52">
        <w:rPr>
          <w:rFonts w:eastAsia="Arial Unicode MS"/>
          <w:lang w:bidi="he-IL"/>
        </w:rPr>
        <w:t>ont excité l’indignation divine (</w:t>
      </w:r>
      <w:r w:rsidRPr="00C66DDA">
        <w:rPr>
          <w:rStyle w:val="italicus"/>
        </w:rPr>
        <w:t>a fácie</w:t>
      </w:r>
      <w:r>
        <w:rPr>
          <w:rStyle w:val="italicus"/>
        </w:rPr>
        <w:t xml:space="preserve"> iræ</w:t>
      </w:r>
      <w:r w:rsidRPr="00C66DDA">
        <w:rPr>
          <w:rStyle w:val="italicus"/>
        </w:rPr>
        <w:t>…</w:t>
      </w:r>
      <w:r w:rsidRPr="00B134CC">
        <w:t xml:space="preserve">), </w:t>
      </w:r>
      <w:r w:rsidRPr="000B0C52">
        <w:rPr>
          <w:rFonts w:eastAsia="Arial Unicode MS"/>
          <w:lang w:bidi="he-IL"/>
        </w:rPr>
        <w:t>et c’est elle qui inflige le châtiment terrible.</w:t>
      </w:r>
      <w:r w:rsidRPr="00A01812">
        <w:t xml:space="preserve"> — </w:t>
      </w:r>
      <w:r w:rsidRPr="00290B1E">
        <w:rPr>
          <w:rStyle w:val="italicus"/>
        </w:rPr>
        <w:t>Iniquitátes</w:t>
      </w:r>
      <w:r>
        <w:rPr>
          <w:rStyle w:val="italicus"/>
        </w:rPr>
        <w:t>…</w:t>
      </w:r>
      <w:r w:rsidRPr="00290B1E">
        <w:rPr>
          <w:rStyle w:val="italicus"/>
        </w:rPr>
        <w:t xml:space="preserve"> supergréss</w:t>
      </w:r>
      <w:r>
        <w:rPr>
          <w:rStyle w:val="italicus"/>
        </w:rPr>
        <w:t>æ…</w:t>
      </w:r>
      <w:r w:rsidRPr="000B0C52">
        <w:rPr>
          <w:rFonts w:eastAsia="Arial Unicode MS"/>
          <w:lang w:bidi="he-IL"/>
        </w:rPr>
        <w:t xml:space="preserve"> Le psalmiste co</w:t>
      </w:r>
      <w:r>
        <w:rPr>
          <w:rFonts w:eastAsia="Arial Unicode MS"/>
          <w:lang w:bidi="he-IL"/>
        </w:rPr>
        <w:t>mpare ses</w:t>
      </w:r>
      <w:r w:rsidRPr="000B0C52">
        <w:rPr>
          <w:rFonts w:eastAsia="Arial Unicode MS"/>
          <w:lang w:bidi="he-IL"/>
        </w:rPr>
        <w:t xml:space="preserve"> fautes à une inondation qui l’entraîne et le submerge (cf. Ps. </w:t>
      </w:r>
      <w:r>
        <w:rPr>
          <w:rFonts w:eastAsia="Arial Unicode MS"/>
          <w:lang w:bidi="he-IL"/>
        </w:rPr>
        <w:t xml:space="preserve">CXXIII, </w:t>
      </w:r>
      <w:r w:rsidRPr="000B0C52">
        <w:rPr>
          <w:rFonts w:eastAsia="Arial Unicode MS"/>
          <w:bCs/>
          <w:lang w:bidi="he-IL"/>
        </w:rPr>
        <w:t>4-5)</w:t>
      </w:r>
      <w:r>
        <w:rPr>
          <w:rFonts w:eastAsia="Arial Unicode MS"/>
          <w:bCs/>
          <w:lang w:bidi="he-IL"/>
        </w:rPr>
        <w:t xml:space="preserve">, </w:t>
      </w:r>
      <w:r w:rsidRPr="000B0C52">
        <w:rPr>
          <w:rFonts w:eastAsia="Arial Unicode MS"/>
          <w:lang w:bidi="he-IL"/>
        </w:rPr>
        <w:t>puis à un lourd fardeau qui l’écrase (</w:t>
      </w:r>
      <w:r w:rsidRPr="00290B1E">
        <w:rPr>
          <w:rStyle w:val="italicus"/>
        </w:rPr>
        <w:t>sicut onus</w:t>
      </w:r>
      <w:r>
        <w:rPr>
          <w:rStyle w:val="italicus"/>
        </w:rPr>
        <w:t>…</w:t>
      </w:r>
      <w:r w:rsidRPr="00290B1E">
        <w:rPr>
          <w:rStyle w:val="italicus"/>
        </w:rPr>
        <w:t> ;</w:t>
      </w:r>
      <w:r w:rsidRPr="000B0C52">
        <w:rPr>
          <w:rFonts w:eastAsia="Arial Unicode MS"/>
          <w:lang w:bidi="he-IL"/>
        </w:rPr>
        <w:t xml:space="preserve"> cf. Gen</w:t>
      </w:r>
      <w:r>
        <w:rPr>
          <w:rFonts w:eastAsia="Arial Unicode MS"/>
          <w:lang w:bidi="he-IL"/>
        </w:rPr>
        <w:t xml:space="preserve">. IV, </w:t>
      </w:r>
      <w:r w:rsidRPr="000B0C52">
        <w:rPr>
          <w:rFonts w:eastAsia="Arial Unicode MS"/>
          <w:lang w:bidi="he-IL"/>
        </w:rPr>
        <w:t>13 ; Is</w:t>
      </w:r>
      <w:r>
        <w:rPr>
          <w:rFonts w:eastAsia="Arial Unicode MS"/>
          <w:lang w:bidi="he-IL"/>
        </w:rPr>
        <w:t>. LIII,</w:t>
      </w:r>
      <w:r>
        <w:rPr>
          <w:rFonts w:eastAsia="Arial Unicode MS"/>
          <w:bCs/>
          <w:lang w:bidi="he-IL"/>
        </w:rPr>
        <w:t xml:space="preserve"> </w:t>
      </w:r>
      <w:r w:rsidRPr="000B0C52">
        <w:rPr>
          <w:rFonts w:eastAsia="Arial Unicode MS"/>
          <w:bCs/>
          <w:lang w:bidi="he-IL"/>
        </w:rPr>
        <w:t>4</w:t>
      </w:r>
      <w:r>
        <w:rPr>
          <w:rFonts w:eastAsia="Arial Unicode MS"/>
          <w:bCs/>
          <w:lang w:bidi="he-IL"/>
        </w:rPr>
        <w:t xml:space="preserve">, </w:t>
      </w:r>
      <w:r>
        <w:rPr>
          <w:rFonts w:eastAsia="Arial Unicode MS"/>
          <w:lang w:bidi="he-IL"/>
        </w:rPr>
        <w:t>etc</w:t>
      </w:r>
      <w:r w:rsidRPr="000B0C52">
        <w:rPr>
          <w:rFonts w:eastAsia="Arial Unicode MS"/>
          <w:lang w:bidi="he-IL"/>
        </w:rPr>
        <w:t>.).</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6-7. Troisième strophe </w:t>
      </w:r>
      <w:r>
        <w:rPr>
          <w:rFonts w:eastAsia="Arial Unicode MS"/>
          <w:lang w:bidi="he-IL"/>
        </w:rPr>
        <w:t xml:space="preserve">: </w:t>
      </w:r>
      <w:r w:rsidRPr="000B0C52">
        <w:rPr>
          <w:rFonts w:eastAsia="Arial Unicode MS"/>
          <w:lang w:bidi="he-IL"/>
        </w:rPr>
        <w:t>description des souffrances endurées par David.</w:t>
      </w:r>
      <w:r w:rsidRPr="00A01812">
        <w:t xml:space="preserve"> — </w:t>
      </w:r>
      <w:r w:rsidRPr="00290B1E">
        <w:rPr>
          <w:rStyle w:val="italicus"/>
        </w:rPr>
        <w:t>Cic</w:t>
      </w:r>
      <w:r>
        <w:rPr>
          <w:rStyle w:val="italicus"/>
        </w:rPr>
        <w:t>a</w:t>
      </w:r>
      <w:r w:rsidRPr="00290B1E">
        <w:rPr>
          <w:rStyle w:val="italicus"/>
        </w:rPr>
        <w:t xml:space="preserve">tríces </w:t>
      </w:r>
      <w:r>
        <w:rPr>
          <w:rStyle w:val="italicus"/>
        </w:rPr>
        <w:t>meæ</w:t>
      </w:r>
      <w:r w:rsidRPr="00290B1E">
        <w:rPr>
          <w:rStyle w:val="italicus"/>
        </w:rPr>
        <w:t xml:space="preserve">. </w:t>
      </w:r>
      <w:r w:rsidRPr="000B0C52">
        <w:rPr>
          <w:rFonts w:eastAsia="Arial Unicode MS"/>
          <w:lang w:bidi="he-IL"/>
        </w:rPr>
        <w:t>Hébr. </w:t>
      </w:r>
      <w:r>
        <w:rPr>
          <w:rFonts w:eastAsia="Arial Unicode MS"/>
          <w:lang w:bidi="he-IL"/>
        </w:rPr>
        <w:t xml:space="preserve">: </w:t>
      </w:r>
      <w:r w:rsidRPr="000B0C52">
        <w:rPr>
          <w:rFonts w:eastAsia="Arial Unicode MS"/>
          <w:lang w:bidi="he-IL"/>
        </w:rPr>
        <w:t xml:space="preserve">mes meurtrissures (les marques laissées par des coups de fouet. Cf. Is. </w:t>
      </w:r>
      <w:r>
        <w:rPr>
          <w:rFonts w:eastAsia="Arial Unicode MS"/>
          <w:lang w:bidi="he-IL"/>
        </w:rPr>
        <w:t xml:space="preserve">I, </w:t>
      </w:r>
      <w:r w:rsidRPr="000B0C52">
        <w:rPr>
          <w:rFonts w:eastAsia="Arial Unicode MS"/>
          <w:lang w:bidi="he-IL"/>
        </w:rPr>
        <w:t>6).</w:t>
      </w:r>
      <w:r w:rsidRPr="00A01812">
        <w:t xml:space="preserve"> — </w:t>
      </w:r>
      <w:r w:rsidRPr="00290B1E">
        <w:rPr>
          <w:rStyle w:val="italicus"/>
        </w:rPr>
        <w:t>Putrué</w:t>
      </w:r>
      <w:r>
        <w:rPr>
          <w:rStyle w:val="italicus"/>
        </w:rPr>
        <w:t>runt et corrúptæ</w:t>
      </w:r>
      <w:r w:rsidRPr="00290B1E">
        <w:rPr>
          <w:rStyle w:val="italicus"/>
        </w:rPr>
        <w:t>.</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sont infectes et purulentes.</w:t>
      </w:r>
      <w:r w:rsidRPr="00A01812">
        <w:t xml:space="preserve"> — </w:t>
      </w:r>
      <w:r w:rsidRPr="00290B1E">
        <w:rPr>
          <w:rStyle w:val="italicus"/>
        </w:rPr>
        <w:t xml:space="preserve">A fácie </w:t>
      </w:r>
      <w:r>
        <w:rPr>
          <w:rStyle w:val="italicus"/>
        </w:rPr>
        <w:t>insipiéntiæ</w:t>
      </w:r>
      <w:r>
        <w:rPr>
          <w:rFonts w:eastAsia="Arial Unicode MS"/>
          <w:lang w:bidi="he-IL"/>
        </w:rPr>
        <w:t>…</w:t>
      </w:r>
      <w:r w:rsidRPr="000B0C52">
        <w:rPr>
          <w:rFonts w:eastAsia="Arial Unicode MS"/>
          <w:lang w:bidi="he-IL"/>
        </w:rPr>
        <w:t xml:space="preserve"> C.-à-d. par l’effet de sa folie ; or sa folie consiste dans ses crimes. Cf. Ps. </w:t>
      </w:r>
      <w:r>
        <w:rPr>
          <w:rFonts w:eastAsia="Arial Unicode MS"/>
          <w:lang w:bidi="he-IL"/>
        </w:rPr>
        <w:t xml:space="preserve">CVI, </w:t>
      </w:r>
      <w:r w:rsidRPr="000B0C52">
        <w:rPr>
          <w:rFonts w:eastAsia="Arial Unicode MS"/>
          <w:lang w:bidi="he-IL"/>
        </w:rPr>
        <w:t>17</w:t>
      </w:r>
      <w:r>
        <w:rPr>
          <w:rFonts w:eastAsia="Arial Unicode MS"/>
          <w:lang w:bidi="he-IL"/>
        </w:rPr>
        <w:t>, etc</w:t>
      </w:r>
      <w:r w:rsidRPr="000B0C52">
        <w:rPr>
          <w:rFonts w:eastAsia="Arial Unicode MS"/>
          <w:lang w:bidi="he-IL"/>
        </w:rPr>
        <w:t>.</w:t>
      </w:r>
      <w:r w:rsidRPr="00A01812">
        <w:t xml:space="preserve"> — </w:t>
      </w:r>
      <w:r w:rsidRPr="00290B1E">
        <w:rPr>
          <w:rStyle w:val="italicus"/>
        </w:rPr>
        <w:t>Miser</w:t>
      </w:r>
      <w:r>
        <w:rPr>
          <w:rStyle w:val="italicus"/>
        </w:rPr>
        <w:t>…</w:t>
      </w:r>
      <w:r w:rsidRPr="00290B1E">
        <w:rPr>
          <w:rStyle w:val="italicus"/>
        </w:rPr>
        <w:t>et curv</w:t>
      </w:r>
      <w:r>
        <w:rPr>
          <w:rStyle w:val="italicus"/>
        </w:rPr>
        <w:t>á</w:t>
      </w:r>
      <w:r w:rsidRPr="00290B1E">
        <w:rPr>
          <w:rStyle w:val="italicus"/>
        </w:rPr>
        <w:t>tus</w:t>
      </w:r>
      <w:r>
        <w:rPr>
          <w:rStyle w:val="italicus"/>
        </w:rPr>
        <w:t>…</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Je suis courbé</w:t>
      </w:r>
      <w:r>
        <w:rPr>
          <w:rFonts w:eastAsia="Arial Unicode MS"/>
          <w:lang w:bidi="he-IL"/>
        </w:rPr>
        <w:t xml:space="preserve">, </w:t>
      </w:r>
      <w:r w:rsidRPr="000B0C52">
        <w:rPr>
          <w:rFonts w:eastAsia="Arial Unicode MS"/>
          <w:lang w:bidi="he-IL"/>
        </w:rPr>
        <w:t>abattu jusqu’au dernier point. Attitude de la profonde tristesse</w:t>
      </w:r>
      <w:r>
        <w:rPr>
          <w:rFonts w:eastAsia="Arial Unicode MS"/>
          <w:lang w:bidi="he-IL"/>
        </w:rPr>
        <w:t xml:space="preserve">, </w:t>
      </w:r>
      <w:r w:rsidRPr="000B0C52">
        <w:rPr>
          <w:rFonts w:eastAsia="Arial Unicode MS"/>
          <w:lang w:bidi="he-IL"/>
        </w:rPr>
        <w:t>ou de l’extrême faiblesse.</w:t>
      </w:r>
      <w:r w:rsidRPr="00A01812">
        <w:t xml:space="preserve"> — </w:t>
      </w:r>
      <w:r w:rsidRPr="00290B1E">
        <w:rPr>
          <w:rStyle w:val="italicus"/>
        </w:rPr>
        <w:t>Contrist</w:t>
      </w:r>
      <w:r>
        <w:rPr>
          <w:rStyle w:val="italicus"/>
        </w:rPr>
        <w:t>á</w:t>
      </w:r>
      <w:r w:rsidRPr="00290B1E">
        <w:rPr>
          <w:rStyle w:val="italicus"/>
        </w:rPr>
        <w:t>tus.</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 xml:space="preserve">en </w:t>
      </w:r>
      <w:r>
        <w:rPr>
          <w:rFonts w:eastAsia="Arial Unicode MS"/>
          <w:lang w:bidi="he-IL"/>
        </w:rPr>
        <w:t>deuil</w:t>
      </w:r>
      <w:r w:rsidRPr="000B0C52">
        <w:rPr>
          <w:rFonts w:eastAsia="Arial Unicode MS"/>
          <w:lang w:bidi="he-IL"/>
        </w:rPr>
        <w:t xml:space="preserve">. Dans tout l’appareil extérieur du </w:t>
      </w:r>
      <w:r>
        <w:rPr>
          <w:rFonts w:eastAsia="Arial Unicode MS"/>
          <w:lang w:bidi="he-IL"/>
        </w:rPr>
        <w:t>deuil</w:t>
      </w:r>
      <w:r w:rsidRPr="000B0C52">
        <w:rPr>
          <w:rFonts w:eastAsia="Arial Unicode MS"/>
          <w:lang w:bidi="he-IL"/>
        </w:rPr>
        <w:t>. Cf. Ps.</w:t>
      </w:r>
      <w:r>
        <w:rPr>
          <w:rFonts w:eastAsia="Arial Unicode MS"/>
          <w:lang w:bidi="he-IL"/>
        </w:rPr>
        <w:t xml:space="preserve"> XXXIV, </w:t>
      </w:r>
      <w:r w:rsidRPr="000B0C52">
        <w:rPr>
          <w:rFonts w:eastAsia="Arial Unicode MS"/>
          <w:lang w:bidi="he-IL"/>
        </w:rPr>
        <w:t>14</w:t>
      </w:r>
      <w:r>
        <w:rPr>
          <w:rFonts w:eastAsia="Arial Unicode MS"/>
          <w:lang w:bidi="he-IL"/>
        </w:rPr>
        <w:t xml:space="preserve">, </w:t>
      </w:r>
      <w:r w:rsidRPr="000B0C52">
        <w:rPr>
          <w:rFonts w:eastAsia="Arial Unicode MS"/>
          <w:lang w:bidi="he-IL"/>
        </w:rPr>
        <w:t>et la note.</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8-9. Quatrième strophe </w:t>
      </w:r>
      <w:r>
        <w:rPr>
          <w:rFonts w:eastAsia="Arial Unicode MS"/>
          <w:lang w:bidi="he-IL"/>
        </w:rPr>
        <w:t xml:space="preserve">: </w:t>
      </w:r>
      <w:r w:rsidRPr="000B0C52">
        <w:rPr>
          <w:rFonts w:eastAsia="Arial Unicode MS"/>
          <w:lang w:bidi="he-IL"/>
        </w:rPr>
        <w:t>autre tableau des souffrances du psalmiste.</w:t>
      </w:r>
      <w:r w:rsidRPr="00A01812">
        <w:t xml:space="preserve"> — </w:t>
      </w:r>
      <w:r w:rsidRPr="00290B1E">
        <w:rPr>
          <w:rStyle w:val="italicus"/>
        </w:rPr>
        <w:t>Lumbi</w:t>
      </w:r>
      <w:r>
        <w:rPr>
          <w:rStyle w:val="italicus"/>
        </w:rPr>
        <w:t>…</w:t>
      </w:r>
      <w:r w:rsidRPr="00290B1E">
        <w:rPr>
          <w:rStyle w:val="italicus"/>
        </w:rPr>
        <w:t xml:space="preserve"> illusi</w:t>
      </w:r>
      <w:r>
        <w:rPr>
          <w:rStyle w:val="italicus"/>
        </w:rPr>
        <w:t>ónibus</w:t>
      </w:r>
      <w:r w:rsidRPr="00290B1E">
        <w:rPr>
          <w:rStyle w:val="italicus"/>
        </w:rPr>
        <w:t>.</w:t>
      </w:r>
      <w:r w:rsidRPr="000B0C52">
        <w:rPr>
          <w:rFonts w:eastAsia="Arial Unicode MS"/>
          <w:lang w:bidi="he-IL"/>
        </w:rPr>
        <w:t xml:space="preserve"> Cette ligne de la Vulgate </w:t>
      </w:r>
      <w:r>
        <w:rPr>
          <w:rFonts w:eastAsia="Arial Unicode MS"/>
          <w:lang w:bidi="he-IL"/>
        </w:rPr>
        <w:t>est</w:t>
      </w:r>
      <w:r w:rsidRPr="000B0C52">
        <w:rPr>
          <w:rFonts w:eastAsia="Arial Unicode MS"/>
          <w:lang w:bidi="he-IL"/>
        </w:rPr>
        <w:t xml:space="preserve"> diversement interprétée. D’après la plupart des anciens commentateurs</w:t>
      </w:r>
      <w:r>
        <w:rPr>
          <w:rFonts w:eastAsia="Arial Unicode MS"/>
          <w:lang w:bidi="he-IL"/>
        </w:rPr>
        <w:t xml:space="preserve">, </w:t>
      </w:r>
      <w:r w:rsidRPr="000B0C52">
        <w:rPr>
          <w:rFonts w:eastAsia="Arial Unicode MS"/>
          <w:lang w:bidi="he-IL"/>
        </w:rPr>
        <w:t>elle désignerait les mouvements déréglés et humiliants de la concupiscence. Selon d’autres interprètes</w:t>
      </w:r>
      <w:r>
        <w:rPr>
          <w:rFonts w:eastAsia="Arial Unicode MS"/>
          <w:lang w:bidi="he-IL"/>
        </w:rPr>
        <w:t xml:space="preserve">, </w:t>
      </w:r>
      <w:r w:rsidRPr="000B0C52">
        <w:rPr>
          <w:rFonts w:eastAsia="Arial Unicode MS"/>
          <w:lang w:bidi="he-IL"/>
        </w:rPr>
        <w:t>quelque maladie honteuse</w:t>
      </w:r>
      <w:r>
        <w:rPr>
          <w:rFonts w:eastAsia="Arial Unicode MS"/>
          <w:lang w:bidi="he-IL"/>
        </w:rPr>
        <w:t xml:space="preserve">, </w:t>
      </w:r>
      <w:r w:rsidRPr="000B0C52">
        <w:rPr>
          <w:rFonts w:eastAsia="Arial Unicode MS"/>
          <w:lang w:bidi="he-IL"/>
        </w:rPr>
        <w:t xml:space="preserve">que les ennemis de David tournaient en ridicule. Les </w:t>
      </w:r>
      <w:r>
        <w:rPr>
          <w:rFonts w:eastAsia="Arial Unicode MS"/>
          <w:lang w:bidi="he-IL"/>
        </w:rPr>
        <w:t xml:space="preserve">LXX, </w:t>
      </w:r>
      <w:r w:rsidRPr="000B0C52">
        <w:rPr>
          <w:rFonts w:eastAsia="Arial Unicode MS"/>
          <w:lang w:bidi="he-IL"/>
        </w:rPr>
        <w:t>saint Ambroise</w:t>
      </w:r>
      <w:r>
        <w:rPr>
          <w:rFonts w:eastAsia="Arial Unicode MS"/>
          <w:lang w:bidi="he-IL"/>
        </w:rPr>
        <w:t xml:space="preserve">, </w:t>
      </w:r>
      <w:r w:rsidRPr="000B0C52">
        <w:rPr>
          <w:rFonts w:eastAsia="Arial Unicode MS"/>
          <w:lang w:bidi="he-IL"/>
        </w:rPr>
        <w:t xml:space="preserve">saint Augustin et </w:t>
      </w:r>
      <w:r w:rsidRPr="000B0C52">
        <w:rPr>
          <w:rFonts w:eastAsia="Arial Unicode MS"/>
          <w:bCs/>
          <w:lang w:bidi="he-IL"/>
        </w:rPr>
        <w:t>d</w:t>
      </w:r>
      <w:r w:rsidRPr="000B0C52">
        <w:rPr>
          <w:rFonts w:eastAsia="Arial Unicode MS"/>
          <w:lang w:bidi="he-IL"/>
        </w:rPr>
        <w:t>’anciens psautiers latins ont lu </w:t>
      </w:r>
      <w:r>
        <w:rPr>
          <w:rFonts w:eastAsia="Arial Unicode MS"/>
          <w:lang w:bidi="he-IL"/>
        </w:rPr>
        <w:t xml:space="preserve">: </w:t>
      </w:r>
      <w:r w:rsidRPr="000B0C52">
        <w:rPr>
          <w:rFonts w:eastAsia="Arial Unicode MS"/>
          <w:lang w:bidi="he-IL"/>
        </w:rPr>
        <w:t xml:space="preserve">Mon âme (au lieu </w:t>
      </w:r>
      <w:r>
        <w:rPr>
          <w:rFonts w:eastAsia="Arial Unicode MS"/>
          <w:lang w:bidi="he-IL"/>
        </w:rPr>
        <w:t>d</w:t>
      </w:r>
      <w:r w:rsidRPr="000B0C52">
        <w:rPr>
          <w:rFonts w:eastAsia="Arial Unicode MS"/>
          <w:lang w:bidi="he-IL"/>
        </w:rPr>
        <w:t>e</w:t>
      </w:r>
      <w:r>
        <w:rPr>
          <w:rStyle w:val="italicus"/>
        </w:rPr>
        <w:t xml:space="preserve"> lumb</w:t>
      </w:r>
      <w:r w:rsidRPr="00290B1E">
        <w:rPr>
          <w:rStyle w:val="italicus"/>
        </w:rPr>
        <w:t>i me</w:t>
      </w:r>
      <w:r>
        <w:rPr>
          <w:rStyle w:val="italicus"/>
        </w:rPr>
        <w:t>i</w:t>
      </w:r>
      <w:r w:rsidRPr="00B134CC">
        <w:t>)</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remplie d’illusions. Mais </w:t>
      </w:r>
      <w:r w:rsidRPr="000B0C52">
        <w:rPr>
          <w:rFonts w:eastAsia="Arial Unicode MS"/>
          <w:bCs/>
          <w:lang w:bidi="he-IL"/>
        </w:rPr>
        <w:t>l</w:t>
      </w:r>
      <w:r w:rsidRPr="000B0C52">
        <w:rPr>
          <w:rFonts w:eastAsia="Arial Unicode MS"/>
          <w:lang w:bidi="he-IL"/>
        </w:rPr>
        <w:t>’hébreu donne un sens parfaitement clair </w:t>
      </w:r>
      <w:r>
        <w:rPr>
          <w:rFonts w:eastAsia="Arial Unicode MS"/>
          <w:lang w:bidi="he-IL"/>
        </w:rPr>
        <w:t xml:space="preserve">: </w:t>
      </w:r>
      <w:r w:rsidRPr="000B0C52">
        <w:rPr>
          <w:rFonts w:eastAsia="Arial Unicode MS"/>
          <w:lang w:bidi="he-IL"/>
        </w:rPr>
        <w:t>Me</w:t>
      </w:r>
      <w:r>
        <w:rPr>
          <w:rFonts w:eastAsia="Arial Unicode MS"/>
          <w:lang w:bidi="he-IL"/>
        </w:rPr>
        <w:t xml:space="preserve">s </w:t>
      </w:r>
      <w:r w:rsidRPr="000B0C52">
        <w:rPr>
          <w:rFonts w:eastAsia="Arial Unicode MS"/>
          <w:lang w:bidi="he-IL"/>
        </w:rPr>
        <w:t>reins sont remplis d’un feu brûlant. Les parties intérieures étaient donc brûlées par une fièvre ardente</w:t>
      </w:r>
      <w:r>
        <w:rPr>
          <w:rFonts w:eastAsia="Arial Unicode MS"/>
          <w:lang w:bidi="he-IL"/>
        </w:rPr>
        <w:t xml:space="preserve">, </w:t>
      </w:r>
      <w:r w:rsidRPr="000B0C52">
        <w:rPr>
          <w:rFonts w:eastAsia="Arial Unicode MS"/>
          <w:lang w:bidi="he-IL"/>
        </w:rPr>
        <w:t>qui</w:t>
      </w:r>
      <w:r>
        <w:rPr>
          <w:rFonts w:eastAsia="Arial Unicode MS"/>
          <w:lang w:bidi="he-IL"/>
        </w:rPr>
        <w:t xml:space="preserve">, </w:t>
      </w:r>
      <w:r w:rsidRPr="000B0C52">
        <w:rPr>
          <w:rFonts w:eastAsia="Arial Unicode MS"/>
          <w:lang w:bidi="he-IL"/>
        </w:rPr>
        <w:t>de là</w:t>
      </w:r>
      <w:r>
        <w:rPr>
          <w:rFonts w:eastAsia="Arial Unicode MS"/>
          <w:lang w:bidi="he-IL"/>
        </w:rPr>
        <w:t xml:space="preserve">, </w:t>
      </w:r>
      <w:r w:rsidRPr="000B0C52">
        <w:rPr>
          <w:rFonts w:eastAsia="Arial Unicode MS"/>
          <w:lang w:bidi="he-IL"/>
        </w:rPr>
        <w:t>envahissait tout le corps.</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3° Seconde partie </w:t>
      </w:r>
      <w:r>
        <w:rPr>
          <w:rFonts w:eastAsia="Arial Unicode MS"/>
          <w:lang w:bidi="he-IL"/>
        </w:rPr>
        <w:t xml:space="preserve">: </w:t>
      </w:r>
      <w:r w:rsidRPr="000B0C52">
        <w:rPr>
          <w:rFonts w:eastAsia="Arial Unicode MS"/>
          <w:lang w:bidi="he-IL"/>
        </w:rPr>
        <w:t>l’abandon où David était laissé par ses amis</w:t>
      </w:r>
      <w:r>
        <w:rPr>
          <w:rFonts w:eastAsia="Arial Unicode MS"/>
          <w:lang w:bidi="he-IL"/>
        </w:rPr>
        <w:t xml:space="preserve">, </w:t>
      </w:r>
      <w:r w:rsidRPr="000B0C52">
        <w:rPr>
          <w:rFonts w:eastAsia="Arial Unicode MS"/>
          <w:lang w:bidi="he-IL"/>
        </w:rPr>
        <w:t>et les insultes menaçantes de ses ennemis. Vers. 10-15.</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10-11. Cinquième strophe </w:t>
      </w:r>
      <w:r>
        <w:rPr>
          <w:rFonts w:eastAsia="Arial Unicode MS"/>
          <w:lang w:bidi="he-IL"/>
        </w:rPr>
        <w:t xml:space="preserve">: </w:t>
      </w:r>
      <w:r w:rsidRPr="000B0C52">
        <w:rPr>
          <w:rFonts w:eastAsia="Arial Unicode MS"/>
          <w:lang w:bidi="he-IL"/>
        </w:rPr>
        <w:t>appel à Dieu dans cette situation douloureuse. Passage d’une grande délicatesse ; le royal suppliant se borne à exposer au Seigneur son état si pénible</w:t>
      </w:r>
      <w:r>
        <w:rPr>
          <w:rFonts w:eastAsia="Arial Unicode MS"/>
          <w:lang w:bidi="he-IL"/>
        </w:rPr>
        <w:t xml:space="preserve">, </w:t>
      </w:r>
      <w:r w:rsidRPr="000B0C52">
        <w:rPr>
          <w:rFonts w:eastAsia="Arial Unicode MS"/>
          <w:lang w:bidi="he-IL"/>
        </w:rPr>
        <w:t>sans formuler de demande directe.</w:t>
      </w:r>
      <w:r w:rsidRPr="00A01812">
        <w:t xml:space="preserve"> — </w:t>
      </w:r>
      <w:r>
        <w:rPr>
          <w:rStyle w:val="italicus"/>
        </w:rPr>
        <w:t>Dómine</w:t>
      </w:r>
      <w:r w:rsidRPr="00290B1E">
        <w:rPr>
          <w:rStyle w:val="italicus"/>
        </w:rPr>
        <w:t>.</w:t>
      </w:r>
      <w:r w:rsidRPr="000B0C52">
        <w:rPr>
          <w:rFonts w:eastAsia="Arial Unicode MS"/>
          <w:lang w:bidi="he-IL"/>
        </w:rPr>
        <w:t xml:space="preserve"> Hébr. </w:t>
      </w:r>
      <w:r>
        <w:rPr>
          <w:rFonts w:eastAsia="Arial Unicode MS"/>
          <w:lang w:bidi="he-IL"/>
        </w:rPr>
        <w:t xml:space="preserve">: </w:t>
      </w:r>
      <w:r>
        <w:rPr>
          <w:rStyle w:val="italicus"/>
        </w:rPr>
        <w:t>’</w:t>
      </w:r>
      <w:r w:rsidRPr="00290B1E">
        <w:rPr>
          <w:rStyle w:val="italicus"/>
        </w:rPr>
        <w:t xml:space="preserve">Adonaï. </w:t>
      </w:r>
      <w:r w:rsidRPr="000B0C52">
        <w:rPr>
          <w:rFonts w:eastAsia="Arial Unicode MS"/>
          <w:lang w:bidi="he-IL"/>
        </w:rPr>
        <w:t>Au vers. 2</w:t>
      </w:r>
      <w:r>
        <w:rPr>
          <w:rFonts w:eastAsia="Arial Unicode MS"/>
          <w:lang w:bidi="he-IL"/>
        </w:rPr>
        <w:t xml:space="preserve">, </w:t>
      </w:r>
      <w:r w:rsidRPr="000B0C52">
        <w:rPr>
          <w:rFonts w:eastAsia="Arial Unicode MS"/>
          <w:lang w:bidi="he-IL"/>
        </w:rPr>
        <w:t>on lit </w:t>
      </w:r>
      <w:r>
        <w:rPr>
          <w:rFonts w:eastAsia="Arial Unicode MS"/>
          <w:lang w:bidi="he-IL"/>
        </w:rPr>
        <w:t xml:space="preserve">: </w:t>
      </w:r>
      <w:r>
        <w:rPr>
          <w:rStyle w:val="italicus"/>
        </w:rPr>
        <w:t>Yᵉ</w:t>
      </w:r>
      <w:r w:rsidRPr="00290B1E">
        <w:rPr>
          <w:rStyle w:val="italicus"/>
        </w:rPr>
        <w:t>hovah.</w:t>
      </w:r>
      <w:r w:rsidRPr="000B0C52">
        <w:rPr>
          <w:rFonts w:eastAsia="Arial Unicode MS"/>
          <w:lang w:bidi="he-IL"/>
        </w:rPr>
        <w:t xml:space="preserve"> Les deux noms sont réunis dans la troisième partie (vers. 16</w:t>
      </w:r>
      <w:r>
        <w:rPr>
          <w:rFonts w:eastAsia="Arial Unicode MS"/>
          <w:lang w:bidi="he-IL"/>
        </w:rPr>
        <w:t xml:space="preserve">, </w:t>
      </w:r>
      <w:r w:rsidRPr="000B0C52">
        <w:rPr>
          <w:rFonts w:eastAsia="Arial Unicode MS"/>
          <w:lang w:bidi="he-IL"/>
        </w:rPr>
        <w:t>22</w:t>
      </w:r>
      <w:r>
        <w:rPr>
          <w:rFonts w:eastAsia="Arial Unicode MS"/>
          <w:lang w:bidi="he-IL"/>
        </w:rPr>
        <w:t xml:space="preserve">, </w:t>
      </w:r>
      <w:r w:rsidRPr="000B0C52">
        <w:rPr>
          <w:rFonts w:eastAsia="Arial Unicode MS"/>
          <w:lang w:bidi="he-IL"/>
        </w:rPr>
        <w:t>23).</w:t>
      </w:r>
      <w:r w:rsidRPr="00A01812">
        <w:t xml:space="preserve"> — </w:t>
      </w:r>
      <w:r w:rsidRPr="00290B1E">
        <w:rPr>
          <w:rStyle w:val="italicus"/>
        </w:rPr>
        <w:t>Ante te.</w:t>
      </w:r>
      <w:r w:rsidRPr="000B0C52">
        <w:rPr>
          <w:rFonts w:eastAsia="Arial Unicode MS"/>
          <w:lang w:bidi="he-IL"/>
        </w:rPr>
        <w:t xml:space="preserve"> Dieu n’ignore rien de ces cruelles souffrances</w:t>
      </w:r>
      <w:r>
        <w:rPr>
          <w:rFonts w:eastAsia="Arial Unicode MS"/>
          <w:lang w:bidi="he-IL"/>
        </w:rPr>
        <w:t xml:space="preserve">, </w:t>
      </w:r>
      <w:r w:rsidRPr="000B0C52">
        <w:rPr>
          <w:rFonts w:eastAsia="Arial Unicode MS"/>
          <w:lang w:bidi="he-IL"/>
        </w:rPr>
        <w:t>non plus que du désir intime qu’éprouve David d’en être délivré.</w:t>
      </w:r>
      <w:r w:rsidRPr="00A01812">
        <w:t xml:space="preserve"> — </w:t>
      </w:r>
      <w:r w:rsidRPr="00290B1E">
        <w:rPr>
          <w:rStyle w:val="italicus"/>
        </w:rPr>
        <w:t>Cor</w:t>
      </w:r>
      <w:r>
        <w:rPr>
          <w:rStyle w:val="italicus"/>
        </w:rPr>
        <w:t>…</w:t>
      </w:r>
      <w:r w:rsidRPr="00290B1E">
        <w:rPr>
          <w:rStyle w:val="italicus"/>
        </w:rPr>
        <w:t xml:space="preserve"> conturb</w:t>
      </w:r>
      <w:r>
        <w:rPr>
          <w:rStyle w:val="italicus"/>
        </w:rPr>
        <w:t>á</w:t>
      </w:r>
      <w:r w:rsidRPr="00290B1E">
        <w:rPr>
          <w:rStyle w:val="italicus"/>
        </w:rPr>
        <w:t>tum</w:t>
      </w:r>
      <w:r>
        <w:rPr>
          <w:rStyle w:val="italicus"/>
        </w:rPr>
        <w:t>…</w:t>
      </w:r>
      <w:r w:rsidRPr="000B0C52">
        <w:rPr>
          <w:rFonts w:eastAsia="Arial Unicode MS"/>
          <w:lang w:bidi="he-IL"/>
        </w:rPr>
        <w:t xml:space="preserve"> Dans l’hébreu</w:t>
      </w:r>
      <w:r>
        <w:rPr>
          <w:rFonts w:eastAsia="Arial Unicode MS"/>
          <w:lang w:bidi="he-IL"/>
        </w:rPr>
        <w:t xml:space="preserve">, </w:t>
      </w:r>
      <w:r w:rsidRPr="000B0C52">
        <w:rPr>
          <w:rFonts w:eastAsia="Arial Unicode MS"/>
          <w:lang w:bidi="he-IL"/>
        </w:rPr>
        <w:t>avec beaucoup d’énergie </w:t>
      </w:r>
      <w:r>
        <w:rPr>
          <w:rFonts w:eastAsia="Arial Unicode MS"/>
          <w:lang w:bidi="he-IL"/>
        </w:rPr>
        <w:t xml:space="preserve">: </w:t>
      </w:r>
      <w:r w:rsidRPr="000B0C52">
        <w:rPr>
          <w:rFonts w:eastAsia="Arial Unicode MS"/>
          <w:lang w:bidi="he-IL"/>
        </w:rPr>
        <w:t>Mon cœur bat violemment.</w:t>
      </w:r>
      <w:r w:rsidRPr="00A01812">
        <w:t xml:space="preserve"> — </w:t>
      </w:r>
      <w:r w:rsidRPr="00290B1E">
        <w:rPr>
          <w:rStyle w:val="italicus"/>
        </w:rPr>
        <w:t>Lumen oculórum</w:t>
      </w:r>
      <w:r>
        <w:rPr>
          <w:rStyle w:val="italicus"/>
        </w:rPr>
        <w:t>…</w:t>
      </w:r>
      <w:r w:rsidRPr="000B0C52">
        <w:rPr>
          <w:rFonts w:eastAsia="Arial Unicode MS"/>
          <w:lang w:bidi="he-IL"/>
        </w:rPr>
        <w:t xml:space="preserve"> Ses yeux sont comme éteints par </w:t>
      </w:r>
      <w:r>
        <w:rPr>
          <w:rFonts w:eastAsia="Arial Unicode MS"/>
          <w:lang w:bidi="he-IL"/>
        </w:rPr>
        <w:t>les</w:t>
      </w:r>
      <w:r w:rsidRPr="000B0C52">
        <w:rPr>
          <w:rFonts w:eastAsia="Arial Unicode MS"/>
          <w:lang w:bidi="he-IL"/>
        </w:rPr>
        <w:t xml:space="preserve"> pleurs</w:t>
      </w:r>
      <w:r>
        <w:rPr>
          <w:rFonts w:eastAsia="Arial Unicode MS"/>
          <w:lang w:bidi="he-IL"/>
        </w:rPr>
        <w:t xml:space="preserve">, </w:t>
      </w:r>
      <w:r w:rsidRPr="000B0C52">
        <w:rPr>
          <w:rFonts w:eastAsia="Arial Unicode MS"/>
          <w:lang w:bidi="he-IL"/>
        </w:rPr>
        <w:t>les veilles</w:t>
      </w:r>
      <w:r>
        <w:rPr>
          <w:rFonts w:eastAsia="Arial Unicode MS"/>
          <w:lang w:bidi="he-IL"/>
        </w:rPr>
        <w:t xml:space="preserve">, </w:t>
      </w:r>
      <w:r w:rsidRPr="000B0C52">
        <w:rPr>
          <w:rFonts w:eastAsia="Arial Unicode MS"/>
          <w:lang w:bidi="he-IL"/>
        </w:rPr>
        <w:t>les chagrins. Cf. Ps</w:t>
      </w:r>
      <w:r>
        <w:rPr>
          <w:rFonts w:eastAsia="Arial Unicode MS"/>
          <w:lang w:bidi="he-IL"/>
        </w:rPr>
        <w:t xml:space="preserve">. VI, </w:t>
      </w:r>
      <w:r w:rsidRPr="000B0C52">
        <w:rPr>
          <w:rFonts w:eastAsia="Arial Unicode MS"/>
          <w:lang w:bidi="he-IL"/>
        </w:rPr>
        <w:t xml:space="preserve">7 ; </w:t>
      </w:r>
      <w:r>
        <w:rPr>
          <w:rFonts w:eastAsia="Arial Unicode MS"/>
          <w:lang w:bidi="he-IL"/>
        </w:rPr>
        <w:t>XII.</w:t>
      </w:r>
      <w:r w:rsidRPr="000B0C52">
        <w:rPr>
          <w:rFonts w:eastAsia="Arial Unicode MS"/>
          <w:lang w:bidi="he-IL"/>
        </w:rPr>
        <w:t xml:space="preserve"> 3 ; </w:t>
      </w:r>
      <w:r>
        <w:rPr>
          <w:rFonts w:eastAsia="Arial Unicode MS"/>
          <w:lang w:bidi="he-IL"/>
        </w:rPr>
        <w:t xml:space="preserve">XXX, </w:t>
      </w:r>
      <w:r w:rsidRPr="000B0C52">
        <w:rPr>
          <w:rFonts w:eastAsia="Arial Unicode MS"/>
          <w:lang w:bidi="he-IL"/>
        </w:rPr>
        <w:t>9.</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12-13. Sixième strophe </w:t>
      </w:r>
      <w:r>
        <w:rPr>
          <w:rFonts w:eastAsia="Arial Unicode MS"/>
          <w:lang w:bidi="he-IL"/>
        </w:rPr>
        <w:t xml:space="preserve">: </w:t>
      </w:r>
      <w:r w:rsidRPr="000B0C52">
        <w:rPr>
          <w:rFonts w:eastAsia="Arial Unicode MS"/>
          <w:lang w:bidi="he-IL"/>
        </w:rPr>
        <w:t>comment le traitent ses amis et ses ennemis.</w:t>
      </w:r>
      <w:r w:rsidRPr="00A01812">
        <w:t xml:space="preserve"> — </w:t>
      </w:r>
      <w:r w:rsidRPr="000B0C52">
        <w:rPr>
          <w:rFonts w:eastAsia="Arial Unicode MS"/>
          <w:lang w:bidi="he-IL"/>
        </w:rPr>
        <w:t>Ses amis</w:t>
      </w:r>
      <w:r>
        <w:rPr>
          <w:rFonts w:eastAsia="Arial Unicode MS"/>
          <w:lang w:bidi="he-IL"/>
        </w:rPr>
        <w:t xml:space="preserve">, </w:t>
      </w:r>
      <w:r w:rsidRPr="000B0C52">
        <w:rPr>
          <w:rFonts w:eastAsia="Arial Unicode MS"/>
          <w:lang w:bidi="he-IL"/>
        </w:rPr>
        <w:t xml:space="preserve">vers. 12. </w:t>
      </w:r>
      <w:r w:rsidRPr="00290B1E">
        <w:rPr>
          <w:rStyle w:val="italicus"/>
        </w:rPr>
        <w:t>Adv</w:t>
      </w:r>
      <w:r>
        <w:rPr>
          <w:rStyle w:val="italicus"/>
        </w:rPr>
        <w:t>é</w:t>
      </w:r>
      <w:r w:rsidRPr="00290B1E">
        <w:rPr>
          <w:rStyle w:val="italicus"/>
        </w:rPr>
        <w:t>rsum me </w:t>
      </w:r>
      <w:r>
        <w:rPr>
          <w:rStyle w:val="italicus"/>
        </w:rPr>
        <w:t xml:space="preserve">: </w:t>
      </w:r>
      <w:r w:rsidRPr="000B0C52">
        <w:rPr>
          <w:rFonts w:eastAsia="Arial Unicode MS"/>
          <w:lang w:bidi="he-IL"/>
        </w:rPr>
        <w:t>en face de lui</w:t>
      </w:r>
      <w:r>
        <w:rPr>
          <w:rFonts w:eastAsia="Arial Unicode MS"/>
          <w:lang w:bidi="he-IL"/>
        </w:rPr>
        <w:t xml:space="preserve">, </w:t>
      </w:r>
      <w:r w:rsidRPr="000B0C52">
        <w:rPr>
          <w:rFonts w:eastAsia="Arial Unicode MS"/>
          <w:lang w:bidi="he-IL"/>
        </w:rPr>
        <w:t>jusqu’auprès de lui.</w:t>
      </w:r>
      <w:r w:rsidRPr="00290B1E">
        <w:rPr>
          <w:rStyle w:val="italicus"/>
        </w:rPr>
        <w:t xml:space="preserve"> Qui juxta me</w:t>
      </w:r>
      <w:r>
        <w:rPr>
          <w:rStyle w:val="italicus"/>
        </w:rPr>
        <w:t>…</w:t>
      </w:r>
      <w:r w:rsidRPr="00290B1E">
        <w:rPr>
          <w:rStyle w:val="italicus"/>
        </w:rPr>
        <w:t> </w:t>
      </w:r>
      <w:r>
        <w:rPr>
          <w:rStyle w:val="italicus"/>
        </w:rPr>
        <w:t xml:space="preserve">: </w:t>
      </w:r>
      <w:r w:rsidRPr="000B0C52">
        <w:rPr>
          <w:rFonts w:eastAsia="Arial Unicode MS"/>
          <w:lang w:bidi="he-IL"/>
        </w:rPr>
        <w:t xml:space="preserve">ses plus proches parents. </w:t>
      </w:r>
      <w:r w:rsidRPr="00290B1E">
        <w:rPr>
          <w:rStyle w:val="italicus"/>
        </w:rPr>
        <w:t>Stet</w:t>
      </w:r>
      <w:r>
        <w:rPr>
          <w:rStyle w:val="italicus"/>
        </w:rPr>
        <w:t>érunt</w:t>
      </w:r>
      <w:r w:rsidRPr="00290B1E">
        <w:rPr>
          <w:rStyle w:val="italicus"/>
        </w:rPr>
        <w:t> </w:t>
      </w:r>
      <w:r>
        <w:rPr>
          <w:rStyle w:val="italicus"/>
        </w:rPr>
        <w:t xml:space="preserve">: </w:t>
      </w:r>
      <w:r w:rsidRPr="000B0C52">
        <w:rPr>
          <w:rFonts w:eastAsia="Arial Unicode MS"/>
          <w:lang w:bidi="he-IL"/>
        </w:rPr>
        <w:t>ils s’approchent</w:t>
      </w:r>
      <w:r>
        <w:rPr>
          <w:rFonts w:eastAsia="Arial Unicode MS"/>
          <w:lang w:bidi="he-IL"/>
        </w:rPr>
        <w:t>, puis ils s’arrêtent tout à</w:t>
      </w:r>
      <w:r w:rsidRPr="000B0C52">
        <w:rPr>
          <w:rFonts w:eastAsia="Arial Unicode MS"/>
          <w:lang w:bidi="he-IL"/>
        </w:rPr>
        <w:t xml:space="preserve"> coup</w:t>
      </w:r>
      <w:r>
        <w:rPr>
          <w:rFonts w:eastAsia="Arial Unicode MS"/>
          <w:lang w:bidi="he-IL"/>
        </w:rPr>
        <w:t xml:space="preserve">, </w:t>
      </w:r>
      <w:r w:rsidRPr="000B0C52">
        <w:rPr>
          <w:rFonts w:eastAsia="Arial Unicode MS"/>
          <w:lang w:bidi="he-IL"/>
        </w:rPr>
        <w:t>f</w:t>
      </w:r>
      <w:r>
        <w:rPr>
          <w:rFonts w:eastAsia="Arial Unicode MS"/>
          <w:lang w:bidi="he-IL"/>
        </w:rPr>
        <w:t>rappés d’horreur à la vue de son</w:t>
      </w:r>
      <w:r w:rsidRPr="000B0C52">
        <w:rPr>
          <w:rFonts w:eastAsia="Arial Unicode MS"/>
          <w:lang w:bidi="he-IL"/>
        </w:rPr>
        <w:t xml:space="preserve"> mal. et refusant de le secourir. Variantes dans l’hébreu </w:t>
      </w:r>
      <w:r>
        <w:rPr>
          <w:rFonts w:eastAsia="Arial Unicode MS"/>
          <w:lang w:bidi="he-IL"/>
        </w:rPr>
        <w:t xml:space="preserve">: </w:t>
      </w:r>
      <w:r w:rsidRPr="000B0C52">
        <w:rPr>
          <w:rFonts w:eastAsia="Arial Unicode MS"/>
          <w:lang w:bidi="he-IL"/>
        </w:rPr>
        <w:t>Mes amis et mes connaissances s’éloignent de ma plaie</w:t>
      </w:r>
      <w:r>
        <w:rPr>
          <w:rFonts w:eastAsia="Arial Unicode MS"/>
          <w:lang w:bidi="he-IL"/>
        </w:rPr>
        <w:t xml:space="preserve">, </w:t>
      </w:r>
      <w:r w:rsidRPr="000B0C52">
        <w:rPr>
          <w:rFonts w:eastAsia="Arial Unicode MS"/>
          <w:lang w:bidi="he-IL"/>
        </w:rPr>
        <w:t>et mes proches se tiennent à l’écart. On le traitait donc comme un lépreux.</w:t>
      </w:r>
      <w:r w:rsidRPr="00A01812">
        <w:t xml:space="preserve"> — </w:t>
      </w:r>
      <w:r>
        <w:t xml:space="preserve">{118} </w:t>
      </w:r>
      <w:r>
        <w:rPr>
          <w:rFonts w:eastAsia="Arial Unicode MS"/>
          <w:lang w:bidi="he-IL"/>
        </w:rPr>
        <w:t>Ses ennemis, vers. 13</w:t>
      </w:r>
      <w:r w:rsidRPr="000B0C52">
        <w:rPr>
          <w:rFonts w:eastAsia="Arial Unicode MS"/>
          <w:lang w:bidi="he-IL"/>
        </w:rPr>
        <w:t>. Leurs actes </w:t>
      </w:r>
      <w:r>
        <w:rPr>
          <w:rFonts w:eastAsia="Arial Unicode MS"/>
          <w:lang w:bidi="he-IL"/>
        </w:rPr>
        <w:t xml:space="preserve">: </w:t>
      </w:r>
      <w:r>
        <w:rPr>
          <w:rStyle w:val="italicus"/>
        </w:rPr>
        <w:t>vim facié</w:t>
      </w:r>
      <w:r w:rsidRPr="00290B1E">
        <w:rPr>
          <w:rStyle w:val="italicus"/>
        </w:rPr>
        <w:t>bant ;</w:t>
      </w:r>
      <w:r w:rsidRPr="000B0C52">
        <w:rPr>
          <w:rFonts w:eastAsia="Arial Unicode MS"/>
          <w:lang w:bidi="he-IL"/>
        </w:rPr>
        <w:t xml:space="preserve"> d’après l’hébreu</w:t>
      </w:r>
      <w:r>
        <w:rPr>
          <w:rFonts w:eastAsia="Arial Unicode MS"/>
          <w:lang w:bidi="he-IL"/>
        </w:rPr>
        <w:t xml:space="preserve">, </w:t>
      </w:r>
      <w:r w:rsidRPr="000B0C52">
        <w:rPr>
          <w:rFonts w:eastAsia="Arial Unicode MS"/>
          <w:lang w:bidi="he-IL"/>
        </w:rPr>
        <w:t>ils lui tendaient des pièges. Leurs paroles </w:t>
      </w:r>
      <w:r>
        <w:rPr>
          <w:rFonts w:eastAsia="Arial Unicode MS"/>
          <w:lang w:bidi="he-IL"/>
        </w:rPr>
        <w:t xml:space="preserve">: </w:t>
      </w:r>
      <w:r w:rsidRPr="00290B1E">
        <w:rPr>
          <w:rStyle w:val="italicus"/>
        </w:rPr>
        <w:t>locúti</w:t>
      </w:r>
      <w:r>
        <w:rPr>
          <w:rStyle w:val="italicus"/>
        </w:rPr>
        <w:t>…</w:t>
      </w:r>
      <w:r w:rsidRPr="00290B1E">
        <w:rPr>
          <w:rStyle w:val="italicus"/>
        </w:rPr>
        <w:t xml:space="preserve"> vanitátes</w:t>
      </w:r>
      <w:r>
        <w:rPr>
          <w:rStyle w:val="italicus"/>
        </w:rPr>
        <w:t xml:space="preserve">, </w:t>
      </w:r>
      <w:r w:rsidRPr="000B0C52">
        <w:rPr>
          <w:rFonts w:eastAsia="Arial Unicode MS"/>
          <w:lang w:bidi="he-IL"/>
        </w:rPr>
        <w:t>c.-à-d. la destruction</w:t>
      </w:r>
      <w:r>
        <w:rPr>
          <w:rFonts w:eastAsia="Arial Unicode MS"/>
          <w:lang w:bidi="he-IL"/>
        </w:rPr>
        <w:t xml:space="preserve">, </w:t>
      </w:r>
      <w:r w:rsidRPr="000B0C52">
        <w:rPr>
          <w:rFonts w:eastAsia="Arial Unicode MS"/>
          <w:lang w:bidi="he-IL"/>
        </w:rPr>
        <w:t>la ruine (selon la Vulgate</w:t>
      </w:r>
      <w:r>
        <w:rPr>
          <w:rFonts w:eastAsia="Arial Unicode MS"/>
          <w:lang w:bidi="he-IL"/>
        </w:rPr>
        <w:t xml:space="preserve">, </w:t>
      </w:r>
      <w:r w:rsidRPr="000B0C52">
        <w:rPr>
          <w:rFonts w:eastAsia="Arial Unicode MS"/>
          <w:lang w:bidi="he-IL"/>
        </w:rPr>
        <w:t>des mensonges</w:t>
      </w:r>
      <w:r>
        <w:rPr>
          <w:rFonts w:eastAsia="Arial Unicode MS"/>
          <w:lang w:bidi="he-IL"/>
        </w:rPr>
        <w:t xml:space="preserve">, </w:t>
      </w:r>
      <w:r w:rsidRPr="000B0C52">
        <w:rPr>
          <w:rFonts w:eastAsia="Arial Unicode MS"/>
          <w:lang w:bidi="he-IL"/>
        </w:rPr>
        <w:t>des calomnies). Leurs pensées </w:t>
      </w:r>
      <w:r>
        <w:rPr>
          <w:rFonts w:eastAsia="Arial Unicode MS"/>
          <w:lang w:bidi="he-IL"/>
        </w:rPr>
        <w:t xml:space="preserve">: </w:t>
      </w:r>
      <w:r w:rsidRPr="00290B1E">
        <w:rPr>
          <w:rStyle w:val="italicus"/>
        </w:rPr>
        <w:t>dolos tota die</w:t>
      </w:r>
      <w:r>
        <w:rPr>
          <w:rStyle w:val="italicus"/>
        </w:rPr>
        <w:t xml:space="preserve">…, </w:t>
      </w:r>
      <w:r w:rsidRPr="000B0C52">
        <w:rPr>
          <w:rFonts w:eastAsia="Arial Unicode MS"/>
          <w:lang w:bidi="he-IL"/>
        </w:rPr>
        <w:t>des perfidies sans nombre.</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14-15. Septième strophe </w:t>
      </w:r>
      <w:r>
        <w:rPr>
          <w:rFonts w:eastAsia="Arial Unicode MS"/>
          <w:lang w:bidi="he-IL"/>
        </w:rPr>
        <w:t xml:space="preserve">: </w:t>
      </w:r>
      <w:r w:rsidRPr="000B0C52">
        <w:rPr>
          <w:rFonts w:eastAsia="Arial Unicode MS"/>
          <w:lang w:bidi="he-IL"/>
        </w:rPr>
        <w:t>sa patiente résignation. Beau passage</w:t>
      </w:r>
      <w:r>
        <w:rPr>
          <w:rFonts w:eastAsia="Arial Unicode MS"/>
          <w:lang w:bidi="he-IL"/>
        </w:rPr>
        <w:t xml:space="preserve">, </w:t>
      </w:r>
      <w:r w:rsidRPr="000B0C52">
        <w:rPr>
          <w:rFonts w:eastAsia="Arial Unicode MS"/>
          <w:lang w:bidi="he-IL"/>
        </w:rPr>
        <w:t xml:space="preserve">appliqué par les saints Pères à Notre-Seigneur </w:t>
      </w:r>
      <w:r>
        <w:rPr>
          <w:rFonts w:eastAsia="Arial Unicode MS"/>
          <w:lang w:bidi="he-IL"/>
        </w:rPr>
        <w:t>Jésus</w:t>
      </w:r>
      <w:r w:rsidRPr="000B0C52">
        <w:rPr>
          <w:rFonts w:eastAsia="Arial Unicode MS"/>
          <w:lang w:bidi="he-IL"/>
        </w:rPr>
        <w:t>-</w:t>
      </w:r>
      <w:r>
        <w:rPr>
          <w:rFonts w:eastAsia="Arial Unicode MS"/>
          <w:lang w:bidi="he-IL"/>
        </w:rPr>
        <w:t>Christ</w:t>
      </w:r>
      <w:r w:rsidRPr="000B0C52">
        <w:rPr>
          <w:rFonts w:eastAsia="Arial Unicode MS"/>
          <w:lang w:bidi="he-IL"/>
        </w:rPr>
        <w:t xml:space="preserve"> et au divin silence qu’il garda pendant sa passion.</w:t>
      </w:r>
      <w:r w:rsidRPr="00A01812">
        <w:t xml:space="preserve"> — </w:t>
      </w:r>
      <w:r w:rsidRPr="00290B1E">
        <w:rPr>
          <w:rStyle w:val="italicus"/>
        </w:rPr>
        <w:t>Tanquam surdus</w:t>
      </w:r>
      <w:r>
        <w:rPr>
          <w:rStyle w:val="italicus"/>
        </w:rPr>
        <w:t>…</w:t>
      </w:r>
      <w:r w:rsidRPr="00290B1E">
        <w:rPr>
          <w:rStyle w:val="italicus"/>
        </w:rPr>
        <w:t xml:space="preserve"> mutus.</w:t>
      </w:r>
      <w:r w:rsidRPr="000B0C52">
        <w:rPr>
          <w:rFonts w:eastAsia="Arial Unicode MS"/>
          <w:lang w:bidi="he-IL"/>
        </w:rPr>
        <w:t xml:space="preserve"> Il agissait comme s’il n’eût pas entendu les insultes</w:t>
      </w:r>
      <w:r>
        <w:rPr>
          <w:rFonts w:eastAsia="Arial Unicode MS"/>
          <w:lang w:bidi="he-IL"/>
        </w:rPr>
        <w:t xml:space="preserve">, </w:t>
      </w:r>
      <w:r w:rsidRPr="000B0C52">
        <w:rPr>
          <w:rFonts w:eastAsia="Arial Unicode MS"/>
          <w:lang w:bidi="he-IL"/>
        </w:rPr>
        <w:t>ou comme s’</w:t>
      </w:r>
      <w:r>
        <w:rPr>
          <w:rFonts w:eastAsia="Arial Unicode MS"/>
          <w:lang w:bidi="he-IL"/>
        </w:rPr>
        <w:t>il</w:t>
      </w:r>
      <w:r w:rsidRPr="000B0C52">
        <w:rPr>
          <w:rFonts w:eastAsia="Arial Unicode MS"/>
          <w:lang w:bidi="he-IL"/>
        </w:rPr>
        <w:t xml:space="preserve"> eût été dans l’impossibilité d’y répondre.</w:t>
      </w:r>
      <w:r w:rsidRPr="00A01812">
        <w:t xml:space="preserve"> — </w:t>
      </w:r>
      <w:r w:rsidRPr="00290B1E">
        <w:rPr>
          <w:rStyle w:val="italicus"/>
        </w:rPr>
        <w:t>Redargu</w:t>
      </w:r>
      <w:r>
        <w:rPr>
          <w:rStyle w:val="italicus"/>
        </w:rPr>
        <w:t>tiónes</w:t>
      </w:r>
      <w:r w:rsidRPr="00290B1E">
        <w:rPr>
          <w:rStyle w:val="italicus"/>
        </w:rPr>
        <w:t> </w:t>
      </w:r>
      <w:r>
        <w:rPr>
          <w:rStyle w:val="italicus"/>
        </w:rPr>
        <w:t xml:space="preserve">: </w:t>
      </w:r>
      <w:r w:rsidRPr="000B0C52">
        <w:rPr>
          <w:rFonts w:eastAsia="Arial Unicode MS"/>
          <w:lang w:bidi="he-IL"/>
        </w:rPr>
        <w:t>des répliques</w:t>
      </w:r>
      <w:r>
        <w:rPr>
          <w:rFonts w:eastAsia="Arial Unicode MS"/>
          <w:lang w:bidi="he-IL"/>
        </w:rPr>
        <w:t xml:space="preserve">, </w:t>
      </w:r>
      <w:r w:rsidRPr="000B0C52">
        <w:rPr>
          <w:rFonts w:eastAsia="Arial Unicode MS"/>
          <w:lang w:bidi="he-IL"/>
        </w:rPr>
        <w:t>des arguments pour réduire ses adversaires au silence. Cf. Job</w:t>
      </w:r>
      <w:r>
        <w:rPr>
          <w:rFonts w:eastAsia="Arial Unicode MS"/>
          <w:lang w:bidi="he-IL"/>
        </w:rPr>
        <w:t xml:space="preserve">, XIII, </w:t>
      </w:r>
      <w:r w:rsidRPr="000B0C52">
        <w:rPr>
          <w:rFonts w:eastAsia="Arial Unicode MS"/>
          <w:lang w:bidi="he-IL"/>
        </w:rPr>
        <w:t>4.</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lastRenderedPageBreak/>
        <w:t>4° Troisième partie </w:t>
      </w:r>
      <w:r>
        <w:rPr>
          <w:rFonts w:eastAsia="Arial Unicode MS"/>
          <w:lang w:bidi="he-IL"/>
        </w:rPr>
        <w:t xml:space="preserve">: </w:t>
      </w:r>
      <w:r w:rsidRPr="000B0C52">
        <w:rPr>
          <w:rFonts w:eastAsia="Arial Unicode MS"/>
          <w:lang w:bidi="he-IL"/>
        </w:rPr>
        <w:t>prière pour obtenir la délivrance. Vers. 16-23.</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16-17. Huitième strophe </w:t>
      </w:r>
      <w:r>
        <w:rPr>
          <w:rFonts w:eastAsia="Arial Unicode MS"/>
          <w:lang w:bidi="he-IL"/>
        </w:rPr>
        <w:t xml:space="preserve">: </w:t>
      </w:r>
      <w:r w:rsidRPr="000B0C52">
        <w:rPr>
          <w:rFonts w:eastAsia="Arial Unicode MS"/>
          <w:lang w:bidi="he-IL"/>
        </w:rPr>
        <w:t>motif de ce silence résigné</w:t>
      </w:r>
      <w:r>
        <w:rPr>
          <w:rFonts w:eastAsia="Arial Unicode MS"/>
          <w:lang w:bidi="he-IL"/>
        </w:rPr>
        <w:t xml:space="preserve">, </w:t>
      </w:r>
      <w:r w:rsidRPr="000B0C52">
        <w:rPr>
          <w:rFonts w:eastAsia="Arial Unicode MS"/>
          <w:lang w:bidi="he-IL"/>
        </w:rPr>
        <w:t>la parfaite confiance de David en son Dieu</w:t>
      </w:r>
      <w:r w:rsidRPr="00290B1E">
        <w:rPr>
          <w:rStyle w:val="italicus"/>
        </w:rPr>
        <w:t xml:space="preserve"> </w:t>
      </w:r>
      <w:r w:rsidRPr="00510E1E">
        <w:t>(</w:t>
      </w:r>
      <w:r w:rsidRPr="00290B1E">
        <w:rPr>
          <w:rStyle w:val="italicus"/>
        </w:rPr>
        <w:t>in te</w:t>
      </w:r>
      <w:r>
        <w:rPr>
          <w:rStyle w:val="italicus"/>
        </w:rPr>
        <w:t>…</w:t>
      </w:r>
      <w:r w:rsidRPr="00290B1E">
        <w:rPr>
          <w:rStyle w:val="italicus"/>
        </w:rPr>
        <w:t xml:space="preserve"> sper</w:t>
      </w:r>
      <w:r>
        <w:rPr>
          <w:rStyle w:val="italicus"/>
        </w:rPr>
        <w:t>á</w:t>
      </w:r>
      <w:r w:rsidRPr="00290B1E">
        <w:rPr>
          <w:rStyle w:val="italicus"/>
        </w:rPr>
        <w:t>vi</w:t>
      </w:r>
      <w:r w:rsidRPr="00B134CC">
        <w:t>).</w:t>
      </w:r>
      <w:r w:rsidRPr="00A01812">
        <w:t xml:space="preserve"> — </w:t>
      </w:r>
      <w:r w:rsidRPr="00290B1E">
        <w:rPr>
          <w:rStyle w:val="italicus"/>
        </w:rPr>
        <w:t>Nequándo</w:t>
      </w:r>
      <w:r>
        <w:rPr>
          <w:rStyle w:val="italicus"/>
        </w:rPr>
        <w:t>…</w:t>
      </w:r>
      <w:r w:rsidRPr="000B0C52">
        <w:rPr>
          <w:rFonts w:eastAsia="Arial Unicode MS"/>
          <w:lang w:bidi="he-IL"/>
        </w:rPr>
        <w:t xml:space="preserve"> Il y a </w:t>
      </w:r>
      <w:r>
        <w:rPr>
          <w:rFonts w:eastAsia="Arial Unicode MS"/>
          <w:lang w:bidi="he-IL"/>
        </w:rPr>
        <w:t>ici</w:t>
      </w:r>
      <w:r w:rsidRPr="000B0C52">
        <w:rPr>
          <w:rFonts w:eastAsia="Arial Unicode MS"/>
          <w:lang w:bidi="he-IL"/>
        </w:rPr>
        <w:t xml:space="preserve"> une ellipse </w:t>
      </w:r>
      <w:r>
        <w:rPr>
          <w:rFonts w:eastAsia="Arial Unicode MS"/>
          <w:lang w:bidi="he-IL"/>
        </w:rPr>
        <w:t xml:space="preserve">: </w:t>
      </w:r>
      <w:r w:rsidRPr="000B0C52">
        <w:rPr>
          <w:rFonts w:eastAsia="Arial Unicode MS"/>
          <w:lang w:bidi="he-IL"/>
        </w:rPr>
        <w:t>Que Dieu ne permette pas que mes ennemis</w:t>
      </w:r>
      <w:r>
        <w:rPr>
          <w:rFonts w:eastAsia="Arial Unicode MS"/>
          <w:lang w:bidi="he-IL"/>
        </w:rPr>
        <w:t>…</w:t>
      </w:r>
      <w:r w:rsidRPr="00A01812">
        <w:t xml:space="preserve"> — </w:t>
      </w:r>
      <w:r w:rsidRPr="00290B1E">
        <w:rPr>
          <w:rStyle w:val="italicus"/>
        </w:rPr>
        <w:t>Superg</w:t>
      </w:r>
      <w:r>
        <w:rPr>
          <w:rStyle w:val="italicus"/>
        </w:rPr>
        <w:t>áu</w:t>
      </w:r>
      <w:r w:rsidRPr="00290B1E">
        <w:rPr>
          <w:rStyle w:val="italicus"/>
        </w:rPr>
        <w:t>deant mihi.</w:t>
      </w:r>
      <w:r w:rsidRPr="000B0C52">
        <w:rPr>
          <w:rFonts w:eastAsia="Arial Unicode MS"/>
          <w:lang w:bidi="he-IL"/>
        </w:rPr>
        <w:t xml:space="preserve"> Si Jéhovah ne le délivrait</w:t>
      </w:r>
      <w:r>
        <w:rPr>
          <w:rFonts w:eastAsia="Arial Unicode MS"/>
          <w:lang w:bidi="he-IL"/>
        </w:rPr>
        <w:t xml:space="preserve">, </w:t>
      </w:r>
      <w:r w:rsidRPr="000B0C52">
        <w:rPr>
          <w:rFonts w:eastAsia="Arial Unicode MS"/>
          <w:lang w:bidi="he-IL"/>
        </w:rPr>
        <w:t>ses ennemis triompheraient publiquement de ses malheurs</w:t>
      </w:r>
      <w:r>
        <w:rPr>
          <w:rFonts w:eastAsia="Arial Unicode MS"/>
          <w:lang w:bidi="he-IL"/>
        </w:rPr>
        <w:t xml:space="preserve">, </w:t>
      </w:r>
      <w:r w:rsidRPr="000B0C52">
        <w:rPr>
          <w:rFonts w:eastAsia="Arial Unicode MS"/>
          <w:lang w:bidi="he-IL"/>
        </w:rPr>
        <w:t>les présentant partout comme un signe d’entière rupture avec Dieu</w:t>
      </w:r>
      <w:r>
        <w:rPr>
          <w:rFonts w:eastAsia="Arial Unicode MS"/>
          <w:lang w:bidi="he-IL"/>
        </w:rPr>
        <w:t xml:space="preserve">, </w:t>
      </w:r>
      <w:r w:rsidRPr="000B0C52">
        <w:rPr>
          <w:rFonts w:eastAsia="Arial Unicode MS"/>
          <w:lang w:bidi="he-IL"/>
        </w:rPr>
        <w:t xml:space="preserve">et le divin honneur en souffrirait </w:t>
      </w:r>
      <w:r>
        <w:rPr>
          <w:rFonts w:eastAsia="Arial Unicode MS"/>
          <w:lang w:bidi="he-IL"/>
        </w:rPr>
        <w:t>lui-même</w:t>
      </w:r>
      <w:r w:rsidRPr="000B0C52">
        <w:rPr>
          <w:rFonts w:eastAsia="Arial Unicode MS"/>
          <w:lang w:bidi="he-IL"/>
        </w:rPr>
        <w:t xml:space="preserve">. Cf. </w:t>
      </w:r>
      <w:r>
        <w:rPr>
          <w:rFonts w:eastAsia="Arial Unicode MS"/>
          <w:lang w:bidi="he-IL"/>
        </w:rPr>
        <w:t>Ps.</w:t>
      </w:r>
      <w:r w:rsidRPr="000B0C52">
        <w:rPr>
          <w:rFonts w:eastAsia="Arial Unicode MS"/>
          <w:lang w:bidi="he-IL"/>
        </w:rPr>
        <w:t xml:space="preserve"> </w:t>
      </w:r>
      <w:r>
        <w:rPr>
          <w:rFonts w:eastAsia="Arial Unicode MS"/>
          <w:lang w:bidi="he-IL"/>
        </w:rPr>
        <w:t>XXIV</w:t>
      </w:r>
      <w:r w:rsidRPr="000B0C52">
        <w:rPr>
          <w:rFonts w:eastAsia="Arial Unicode MS"/>
          <w:lang w:bidi="he-IL"/>
        </w:rPr>
        <w:t xml:space="preserve"> 2 ; </w:t>
      </w:r>
      <w:r>
        <w:rPr>
          <w:rFonts w:eastAsia="Arial Unicode MS"/>
          <w:lang w:bidi="he-IL"/>
        </w:rPr>
        <w:t xml:space="preserve">XXXIV, </w:t>
      </w:r>
      <w:r w:rsidRPr="000B0C52">
        <w:rPr>
          <w:rFonts w:eastAsia="Arial Unicode MS"/>
          <w:lang w:bidi="he-IL"/>
        </w:rPr>
        <w:t>19</w:t>
      </w:r>
      <w:r>
        <w:rPr>
          <w:rFonts w:eastAsia="Arial Unicode MS"/>
          <w:lang w:bidi="he-IL"/>
        </w:rPr>
        <w:t>, etc</w:t>
      </w:r>
      <w:r w:rsidRPr="000B0C52">
        <w:rPr>
          <w:rFonts w:eastAsia="Arial Unicode MS"/>
          <w:lang w:bidi="he-IL"/>
        </w:rPr>
        <w:t>.</w:t>
      </w:r>
      <w:r w:rsidRPr="00A01812">
        <w:t xml:space="preserve"> — </w:t>
      </w:r>
      <w:r w:rsidRPr="00290B1E">
        <w:rPr>
          <w:rStyle w:val="italicus"/>
        </w:rPr>
        <w:t>Dum</w:t>
      </w:r>
      <w:r>
        <w:rPr>
          <w:rFonts w:eastAsia="Arial Unicode MS"/>
          <w:lang w:bidi="he-IL"/>
        </w:rPr>
        <w:t xml:space="preserve"> </w:t>
      </w:r>
      <w:r w:rsidRPr="00290B1E">
        <w:rPr>
          <w:rStyle w:val="italicus"/>
        </w:rPr>
        <w:t>commov</w:t>
      </w:r>
      <w:r>
        <w:rPr>
          <w:rStyle w:val="italicus"/>
        </w:rPr>
        <w:t>éntur</w:t>
      </w:r>
      <w:r w:rsidRPr="00290B1E">
        <w:rPr>
          <w:rStyle w:val="italicus"/>
        </w:rPr>
        <w:t xml:space="preserve"> pedes</w:t>
      </w:r>
      <w:r>
        <w:rPr>
          <w:rStyle w:val="italicus"/>
        </w:rPr>
        <w:t>…</w:t>
      </w:r>
      <w:r w:rsidRPr="000B0C52">
        <w:rPr>
          <w:rFonts w:eastAsia="Arial Unicode MS"/>
          <w:lang w:bidi="he-IL"/>
        </w:rPr>
        <w:t xml:space="preserve"> Métaphore fréquente</w:t>
      </w:r>
      <w:r>
        <w:rPr>
          <w:rFonts w:eastAsia="Arial Unicode MS"/>
          <w:lang w:bidi="he-IL"/>
        </w:rPr>
        <w:t xml:space="preserve">, </w:t>
      </w:r>
      <w:r w:rsidRPr="000B0C52">
        <w:rPr>
          <w:rFonts w:eastAsia="Arial Unicode MS"/>
          <w:lang w:bidi="he-IL"/>
        </w:rPr>
        <w:t>pour désigner le malheur</w:t>
      </w:r>
      <w:r>
        <w:rPr>
          <w:rFonts w:eastAsia="Arial Unicode MS"/>
          <w:lang w:bidi="he-IL"/>
        </w:rPr>
        <w:t xml:space="preserve">, </w:t>
      </w:r>
      <w:r w:rsidRPr="000B0C52">
        <w:rPr>
          <w:rFonts w:eastAsia="Arial Unicode MS"/>
          <w:lang w:bidi="he-IL"/>
        </w:rPr>
        <w:t>l’infortune. Cf. Ps.</w:t>
      </w:r>
      <w:r>
        <w:rPr>
          <w:rFonts w:eastAsia="Arial Unicode MS"/>
          <w:lang w:bidi="he-IL"/>
        </w:rPr>
        <w:t xml:space="preserve"> XII, </w:t>
      </w:r>
      <w:r w:rsidRPr="000B0C52">
        <w:rPr>
          <w:rFonts w:eastAsia="Arial Unicode MS"/>
          <w:lang w:bidi="he-IL"/>
        </w:rPr>
        <w:t>4</w:t>
      </w:r>
      <w:r>
        <w:rPr>
          <w:rFonts w:eastAsia="Arial Unicode MS"/>
          <w:lang w:bidi="he-IL"/>
        </w:rPr>
        <w:t xml:space="preserve">, etc. </w:t>
      </w:r>
    </w:p>
    <w:p w:rsidR="0073183F" w:rsidRDefault="0073183F" w:rsidP="0073183F">
      <w:pPr>
        <w:rPr>
          <w:rFonts w:eastAsia="Arial Unicode MS"/>
          <w:lang w:bidi="he-IL"/>
        </w:rPr>
      </w:pPr>
      <w:r w:rsidRPr="000B0C52">
        <w:rPr>
          <w:rFonts w:eastAsia="Arial Unicode MS"/>
          <w:lang w:bidi="he-IL"/>
        </w:rPr>
        <w:t>18-19. Neuvième strophe </w:t>
      </w:r>
      <w:r>
        <w:rPr>
          <w:rFonts w:eastAsia="Arial Unicode MS"/>
          <w:lang w:bidi="he-IL"/>
        </w:rPr>
        <w:t xml:space="preserve">: </w:t>
      </w:r>
      <w:r w:rsidRPr="000B0C52">
        <w:rPr>
          <w:rFonts w:eastAsia="Arial Unicode MS"/>
          <w:lang w:bidi="he-IL"/>
        </w:rPr>
        <w:t>autre argument pour obtenir du ciel un prompt secours.</w:t>
      </w:r>
      <w:r w:rsidRPr="00A01812">
        <w:t xml:space="preserve"> — </w:t>
      </w:r>
      <w:r>
        <w:rPr>
          <w:rStyle w:val="italicus"/>
        </w:rPr>
        <w:t>In flagé</w:t>
      </w:r>
      <w:r w:rsidRPr="00290B1E">
        <w:rPr>
          <w:rStyle w:val="italicus"/>
        </w:rPr>
        <w:t>lla par</w:t>
      </w:r>
      <w:r>
        <w:rPr>
          <w:rStyle w:val="italicus"/>
        </w:rPr>
        <w:t>á</w:t>
      </w:r>
      <w:r w:rsidRPr="00290B1E">
        <w:rPr>
          <w:rStyle w:val="italicus"/>
        </w:rPr>
        <w:t>tus.</w:t>
      </w:r>
      <w:r w:rsidRPr="000B0C52">
        <w:rPr>
          <w:rFonts w:eastAsia="Arial Unicode MS"/>
          <w:lang w:bidi="he-IL"/>
        </w:rPr>
        <w:t xml:space="preserve"> D’après la Vulgate</w:t>
      </w:r>
      <w:r>
        <w:rPr>
          <w:rFonts w:eastAsia="Arial Unicode MS"/>
          <w:lang w:bidi="he-IL"/>
        </w:rPr>
        <w:t xml:space="preserve">, </w:t>
      </w:r>
      <w:r w:rsidRPr="000B0C52">
        <w:rPr>
          <w:rFonts w:eastAsia="Arial Unicode MS"/>
          <w:lang w:bidi="he-IL"/>
        </w:rPr>
        <w:t xml:space="preserve">il </w:t>
      </w:r>
      <w:r>
        <w:rPr>
          <w:rFonts w:eastAsia="Arial Unicode MS"/>
          <w:lang w:bidi="he-IL"/>
        </w:rPr>
        <w:t>est</w:t>
      </w:r>
      <w:r w:rsidRPr="000B0C52">
        <w:rPr>
          <w:rFonts w:eastAsia="Arial Unicode MS"/>
          <w:lang w:bidi="he-IL"/>
        </w:rPr>
        <w:t xml:space="preserve"> prêt à souffrir patiemment toutes les épreuves qui lui seront infligées</w:t>
      </w:r>
      <w:r>
        <w:rPr>
          <w:rFonts w:eastAsia="Arial Unicode MS"/>
          <w:lang w:bidi="he-IL"/>
        </w:rPr>
        <w:t xml:space="preserve">, </w:t>
      </w:r>
      <w:r w:rsidRPr="000B0C52">
        <w:rPr>
          <w:rFonts w:eastAsia="Arial Unicode MS"/>
          <w:lang w:bidi="he-IL"/>
        </w:rPr>
        <w:t>sachant bien qu’il les a méritées par ses fautes. L’hébreu a une autre leçon </w:t>
      </w:r>
      <w:r>
        <w:rPr>
          <w:rFonts w:eastAsia="Arial Unicode MS"/>
          <w:lang w:bidi="he-IL"/>
        </w:rPr>
        <w:t xml:space="preserve">: </w:t>
      </w:r>
      <w:r w:rsidRPr="000B0C52">
        <w:rPr>
          <w:rFonts w:eastAsia="Arial Unicode MS"/>
          <w:lang w:bidi="he-IL"/>
        </w:rPr>
        <w:t xml:space="preserve">Je suis sur le point de tomber. Il </w:t>
      </w:r>
      <w:r>
        <w:rPr>
          <w:rFonts w:eastAsia="Arial Unicode MS"/>
          <w:lang w:bidi="he-IL"/>
        </w:rPr>
        <w:t>est</w:t>
      </w:r>
      <w:r w:rsidRPr="000B0C52">
        <w:rPr>
          <w:rFonts w:eastAsia="Arial Unicode MS"/>
          <w:lang w:bidi="he-IL"/>
        </w:rPr>
        <w:t xml:space="preserve"> perdu si Dieu ne se hâte de le soutenir. Cf. Ps. </w:t>
      </w:r>
      <w:r>
        <w:rPr>
          <w:rFonts w:eastAsia="Arial Unicode MS"/>
          <w:lang w:bidi="he-IL"/>
        </w:rPr>
        <w:t xml:space="preserve">XXXIV, </w:t>
      </w:r>
      <w:r w:rsidRPr="000B0C52">
        <w:rPr>
          <w:rFonts w:eastAsia="Arial Unicode MS"/>
          <w:lang w:bidi="he-IL"/>
        </w:rPr>
        <w:t>15.</w:t>
      </w:r>
      <w:r w:rsidRPr="00A01812">
        <w:t xml:space="preserve"> — </w:t>
      </w:r>
      <w:r w:rsidRPr="00290B1E">
        <w:rPr>
          <w:rStyle w:val="italicus"/>
        </w:rPr>
        <w:t>Dolor meus in conspéctu</w:t>
      </w:r>
      <w:r>
        <w:rPr>
          <w:rStyle w:val="italicus"/>
        </w:rPr>
        <w:t>…</w:t>
      </w:r>
      <w:r w:rsidRPr="00290B1E">
        <w:rPr>
          <w:rStyle w:val="italicus"/>
        </w:rPr>
        <w:t> </w:t>
      </w:r>
      <w:r>
        <w:rPr>
          <w:rStyle w:val="italicus"/>
        </w:rPr>
        <w:t xml:space="preserve">: </w:t>
      </w:r>
      <w:r w:rsidRPr="000B0C52">
        <w:rPr>
          <w:rFonts w:eastAsia="Arial Unicode MS"/>
          <w:lang w:bidi="he-IL"/>
        </w:rPr>
        <w:t>la peine</w:t>
      </w:r>
      <w:r>
        <w:rPr>
          <w:rFonts w:eastAsia="Arial Unicode MS"/>
          <w:lang w:bidi="he-IL"/>
        </w:rPr>
        <w:t xml:space="preserve">, </w:t>
      </w:r>
      <w:r w:rsidRPr="000B0C52">
        <w:rPr>
          <w:rFonts w:eastAsia="Arial Unicode MS"/>
          <w:lang w:bidi="he-IL"/>
        </w:rPr>
        <w:t>sous une forme ou sous une autre</w:t>
      </w:r>
      <w:r>
        <w:rPr>
          <w:rFonts w:eastAsia="Arial Unicode MS"/>
          <w:lang w:bidi="he-IL"/>
        </w:rPr>
        <w:t xml:space="preserve">, </w:t>
      </w:r>
      <w:r w:rsidRPr="000B0C52">
        <w:rPr>
          <w:rFonts w:eastAsia="Arial Unicode MS"/>
          <w:lang w:bidi="he-IL"/>
        </w:rPr>
        <w:t>ne lui laisse pas de relâche.</w:t>
      </w:r>
      <w:r w:rsidRPr="00A01812">
        <w:t xml:space="preserve"> — </w:t>
      </w:r>
      <w:r w:rsidRPr="00290B1E">
        <w:rPr>
          <w:rStyle w:val="italicus"/>
        </w:rPr>
        <w:t>Iniquit</w:t>
      </w:r>
      <w:r>
        <w:rPr>
          <w:rStyle w:val="italicus"/>
        </w:rPr>
        <w:t>átem…</w:t>
      </w:r>
      <w:r w:rsidRPr="00290B1E">
        <w:rPr>
          <w:rStyle w:val="italicus"/>
        </w:rPr>
        <w:t xml:space="preserve"> annunti</w:t>
      </w:r>
      <w:r>
        <w:rPr>
          <w:rStyle w:val="italicus"/>
        </w:rPr>
        <w:t>ábo</w:t>
      </w:r>
      <w:r w:rsidRPr="000B0C52">
        <w:rPr>
          <w:rFonts w:eastAsia="Arial Unicode MS"/>
          <w:lang w:bidi="he-IL"/>
        </w:rPr>
        <w:t> </w:t>
      </w:r>
      <w:r>
        <w:rPr>
          <w:rFonts w:eastAsia="Arial Unicode MS"/>
          <w:lang w:bidi="he-IL"/>
        </w:rPr>
        <w:t xml:space="preserve">: </w:t>
      </w:r>
      <w:r w:rsidRPr="000B0C52">
        <w:rPr>
          <w:rFonts w:eastAsia="Arial Unicode MS"/>
          <w:lang w:bidi="he-IL"/>
        </w:rPr>
        <w:t>affirmant et célébrant ainsi les justes jugements de Dieu.</w:t>
      </w:r>
      <w:r w:rsidRPr="00A01812">
        <w:t xml:space="preserve"> — </w:t>
      </w:r>
      <w:r w:rsidRPr="00290B1E">
        <w:rPr>
          <w:rStyle w:val="italicus"/>
        </w:rPr>
        <w:t>Cogit</w:t>
      </w:r>
      <w:r>
        <w:rPr>
          <w:rStyle w:val="italicus"/>
        </w:rPr>
        <w:t>ábo…</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Je suis troublé à cause de mes péchés.</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20-21. Dixième strophe </w:t>
      </w:r>
      <w:r>
        <w:rPr>
          <w:rFonts w:eastAsia="Arial Unicode MS"/>
          <w:lang w:bidi="he-IL"/>
        </w:rPr>
        <w:t xml:space="preserve">: </w:t>
      </w:r>
      <w:r w:rsidRPr="000B0C52">
        <w:rPr>
          <w:rFonts w:eastAsia="Arial Unicode MS"/>
          <w:lang w:bidi="he-IL"/>
        </w:rPr>
        <w:t>la puissance et l’injustice de ses ennemis.</w:t>
      </w:r>
      <w:r w:rsidRPr="00A01812">
        <w:t xml:space="preserve"> — </w:t>
      </w:r>
      <w:r w:rsidRPr="00290B1E">
        <w:rPr>
          <w:rStyle w:val="italicus"/>
        </w:rPr>
        <w:t>Vivunt </w:t>
      </w:r>
      <w:r>
        <w:rPr>
          <w:rStyle w:val="italicus"/>
        </w:rPr>
        <w:t xml:space="preserve">: </w:t>
      </w:r>
      <w:r w:rsidRPr="000B0C52">
        <w:rPr>
          <w:rFonts w:eastAsia="Arial Unicode MS"/>
          <w:lang w:bidi="he-IL"/>
        </w:rPr>
        <w:t>pleins de vigueur individuelle</w:t>
      </w:r>
      <w:r>
        <w:rPr>
          <w:rFonts w:eastAsia="Arial Unicode MS"/>
          <w:lang w:bidi="he-IL"/>
        </w:rPr>
        <w:t xml:space="preserve">, </w:t>
      </w:r>
      <w:r w:rsidRPr="000B0C52">
        <w:rPr>
          <w:rFonts w:eastAsia="Arial Unicode MS"/>
          <w:lang w:bidi="he-IL"/>
        </w:rPr>
        <w:t>on outre de leur grand nombre (</w:t>
      </w:r>
      <w:r>
        <w:rPr>
          <w:rStyle w:val="italicus"/>
        </w:rPr>
        <w:t>mult</w:t>
      </w:r>
      <w:r w:rsidRPr="00290B1E">
        <w:rPr>
          <w:rStyle w:val="italicus"/>
        </w:rPr>
        <w:t>iplic</w:t>
      </w:r>
      <w:r>
        <w:rPr>
          <w:rStyle w:val="italicus"/>
        </w:rPr>
        <w:t>á</w:t>
      </w:r>
      <w:r w:rsidRPr="00290B1E">
        <w:rPr>
          <w:rStyle w:val="italicus"/>
        </w:rPr>
        <w:t>ti</w:t>
      </w:r>
      <w:r>
        <w:rPr>
          <w:rStyle w:val="italicus"/>
        </w:rPr>
        <w:t>…</w:t>
      </w:r>
      <w:r w:rsidRPr="00B134CC">
        <w:t>).</w:t>
      </w:r>
      <w:r w:rsidRPr="00A01812">
        <w:t xml:space="preserve"> — </w:t>
      </w:r>
      <w:r w:rsidRPr="00290B1E">
        <w:rPr>
          <w:rStyle w:val="italicus"/>
        </w:rPr>
        <w:t>Mala pro bonis.</w:t>
      </w:r>
      <w:r w:rsidRPr="000B0C52">
        <w:rPr>
          <w:rFonts w:eastAsia="Arial Unicode MS"/>
          <w:lang w:bidi="he-IL"/>
        </w:rPr>
        <w:t xml:space="preserve"> Noire ingratitude. Cf. Ps. </w:t>
      </w:r>
      <w:r>
        <w:rPr>
          <w:rFonts w:eastAsia="Arial Unicode MS"/>
          <w:lang w:bidi="he-IL"/>
        </w:rPr>
        <w:t xml:space="preserve">XXXIV, </w:t>
      </w:r>
      <w:r w:rsidRPr="000B0C52">
        <w:rPr>
          <w:rFonts w:eastAsia="Arial Unicode MS"/>
          <w:lang w:bidi="he-IL"/>
        </w:rPr>
        <w:t>12-13.</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22-23. Onzième strophe </w:t>
      </w:r>
      <w:r>
        <w:rPr>
          <w:rFonts w:eastAsia="Arial Unicode MS"/>
          <w:lang w:bidi="he-IL"/>
        </w:rPr>
        <w:t xml:space="preserve">: </w:t>
      </w:r>
      <w:r w:rsidRPr="000B0C52">
        <w:rPr>
          <w:rFonts w:eastAsia="Arial Unicode MS"/>
          <w:lang w:bidi="he-IL"/>
        </w:rPr>
        <w:t>prière servant de conclusion.</w:t>
      </w:r>
      <w:r w:rsidRPr="00A01812">
        <w:t xml:space="preserve"> — </w:t>
      </w:r>
      <w:r w:rsidRPr="000B0C52">
        <w:rPr>
          <w:rFonts w:eastAsia="Arial Unicode MS"/>
          <w:lang w:bidi="he-IL"/>
        </w:rPr>
        <w:t xml:space="preserve">La requête </w:t>
      </w:r>
      <w:r>
        <w:rPr>
          <w:rFonts w:eastAsia="Arial Unicode MS"/>
          <w:lang w:bidi="he-IL"/>
        </w:rPr>
        <w:t>est</w:t>
      </w:r>
      <w:r w:rsidRPr="000B0C52">
        <w:rPr>
          <w:rFonts w:eastAsia="Arial Unicode MS"/>
          <w:lang w:bidi="he-IL"/>
        </w:rPr>
        <w:t xml:space="preserve"> très pressante </w:t>
      </w:r>
      <w:r>
        <w:rPr>
          <w:rFonts w:eastAsia="Arial Unicode MS"/>
          <w:lang w:bidi="he-IL"/>
        </w:rPr>
        <w:t xml:space="preserve">: </w:t>
      </w:r>
      <w:r w:rsidRPr="00290B1E">
        <w:rPr>
          <w:rStyle w:val="italicus"/>
        </w:rPr>
        <w:t>ne derelínquas</w:t>
      </w:r>
      <w:r>
        <w:rPr>
          <w:rStyle w:val="italicus"/>
        </w:rPr>
        <w:t xml:space="preserve">…, </w:t>
      </w:r>
      <w:r w:rsidRPr="00290B1E">
        <w:rPr>
          <w:rStyle w:val="italicus"/>
        </w:rPr>
        <w:t>ne discésseris</w:t>
      </w:r>
      <w:r>
        <w:rPr>
          <w:rStyle w:val="italicus"/>
        </w:rPr>
        <w:t>…</w:t>
      </w:r>
      <w:r w:rsidRPr="000B0C52">
        <w:rPr>
          <w:rFonts w:eastAsia="Arial Unicode MS"/>
          <w:lang w:bidi="he-IL"/>
        </w:rPr>
        <w:t xml:space="preserve"> Au lieu de</w:t>
      </w:r>
      <w:r>
        <w:rPr>
          <w:rStyle w:val="italicus"/>
        </w:rPr>
        <w:t xml:space="preserve"> inténde, </w:t>
      </w:r>
      <w:r w:rsidRPr="000B0C52">
        <w:rPr>
          <w:rFonts w:eastAsia="Arial Unicode MS"/>
          <w:lang w:bidi="he-IL"/>
        </w:rPr>
        <w:t>l’hébreu porte </w:t>
      </w:r>
      <w:r>
        <w:rPr>
          <w:rFonts w:eastAsia="Arial Unicode MS"/>
          <w:lang w:bidi="he-IL"/>
        </w:rPr>
        <w:t xml:space="preserve">: </w:t>
      </w:r>
      <w:r w:rsidRPr="000B0C52">
        <w:rPr>
          <w:rFonts w:eastAsia="Arial Unicode MS"/>
          <w:lang w:bidi="he-IL"/>
        </w:rPr>
        <w:t>Hâte-toi.</w:t>
      </w:r>
      <w:r>
        <w:rPr>
          <w:rFonts w:eastAsia="Arial Unicode MS"/>
          <w:lang w:bidi="he-IL"/>
        </w:rPr>
        <w:t xml:space="preserve"> </w:t>
      </w:r>
    </w:p>
    <w:p w:rsidR="0073183F" w:rsidRDefault="0073183F" w:rsidP="0073183F">
      <w:pPr>
        <w:rPr>
          <w:rFonts w:eastAsia="Arial Unicode MS"/>
          <w:lang w:bidi="he-IL"/>
        </w:rPr>
      </w:pPr>
      <w:r>
        <w:rPr>
          <w:rFonts w:eastAsia="Arial Unicode MS"/>
          <w:lang w:bidi="he-IL"/>
        </w:rPr>
        <w:t xml:space="preserve">² </w:t>
      </w:r>
    </w:p>
    <w:p w:rsidR="00B31524" w:rsidRDefault="00B31524" w:rsidP="005521AA">
      <w:pPr>
        <w:pStyle w:val="Titre4"/>
      </w:pPr>
      <w:r>
        <w:t xml:space="preserve">Ps 38 </w:t>
      </w:r>
    </w:p>
    <w:p w:rsidR="0073183F" w:rsidRPr="00ED2022" w:rsidRDefault="0073183F" w:rsidP="0073183F">
      <w:pPr>
        <w:pStyle w:val="up1"/>
      </w:pPr>
      <w:r w:rsidRPr="00ED2022">
        <w:t xml:space="preserve">Psaume </w:t>
      </w:r>
      <w:r>
        <w:t>XXXVIII</w:t>
      </w:r>
      <w:bookmarkStart w:id="272" w:name="ps038n"/>
      <w:bookmarkEnd w:id="272"/>
      <w:r w:rsidRPr="00ED2022">
        <w:t xml:space="preserve"> </w:t>
      </w:r>
    </w:p>
    <w:p w:rsidR="0073183F" w:rsidRPr="00ED2022" w:rsidRDefault="0073183F" w:rsidP="0073183F">
      <w:pPr>
        <w:pStyle w:val="up12"/>
      </w:pPr>
      <w:r w:rsidRPr="00ED2022">
        <w:t xml:space="preserve">Humble prière dans l’angoisse, et réflexions plaintives sur le néant de la vie humaine. </w:t>
      </w:r>
    </w:p>
    <w:p w:rsidR="0073183F" w:rsidRDefault="0073183F" w:rsidP="0073183F">
      <w:pPr>
        <w:pStyle w:val="u4"/>
        <w:rPr>
          <w:rFonts w:eastAsia="Arial Unicode MS"/>
          <w:lang w:bidi="he-IL"/>
        </w:rPr>
      </w:pPr>
      <w:r w:rsidRPr="00FD4284">
        <w:t>1° L</w:t>
      </w:r>
      <w:r w:rsidRPr="000B0C52">
        <w:rPr>
          <w:rFonts w:eastAsia="Arial Unicode MS"/>
          <w:lang w:bidi="he-IL"/>
        </w:rPr>
        <w:t>e titre. Vers. 1.</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 xml:space="preserve">Ps. </w:t>
      </w:r>
      <w:r>
        <w:rPr>
          <w:rFonts w:eastAsia="Arial Unicode MS"/>
          <w:lang w:bidi="he-IL"/>
        </w:rPr>
        <w:t>XXXVIII.</w:t>
      </w:r>
      <w:r w:rsidRPr="00A01812">
        <w:t xml:space="preserve"> — </w:t>
      </w:r>
      <w:r w:rsidRPr="000B0C52">
        <w:rPr>
          <w:rFonts w:eastAsia="Arial Unicode MS"/>
          <w:lang w:bidi="he-IL"/>
        </w:rPr>
        <w:t>1.</w:t>
      </w:r>
      <w:r w:rsidRPr="00290B1E">
        <w:rPr>
          <w:rStyle w:val="italicus"/>
        </w:rPr>
        <w:t xml:space="preserve"> In finem</w:t>
      </w:r>
      <w:r>
        <w:rPr>
          <w:rStyle w:val="italicus"/>
        </w:rPr>
        <w:t xml:space="preserve">, </w:t>
      </w:r>
      <w:r w:rsidRPr="00290B1E">
        <w:rPr>
          <w:rStyle w:val="italicus"/>
        </w:rPr>
        <w:t xml:space="preserve">ipsi Idithún. </w:t>
      </w:r>
      <w:r w:rsidRPr="000B0C52">
        <w:rPr>
          <w:rFonts w:eastAsia="Arial Unicode MS"/>
          <w:lang w:bidi="he-IL"/>
        </w:rPr>
        <w:t>Hébr. </w:t>
      </w:r>
      <w:r>
        <w:rPr>
          <w:rFonts w:eastAsia="Arial Unicode MS"/>
          <w:lang w:bidi="he-IL"/>
        </w:rPr>
        <w:t xml:space="preserve">: </w:t>
      </w:r>
      <w:r w:rsidRPr="000B0C52">
        <w:rPr>
          <w:rFonts w:eastAsia="Arial Unicode MS"/>
          <w:lang w:bidi="he-IL"/>
        </w:rPr>
        <w:t>au maître de chœur</w:t>
      </w:r>
      <w:r>
        <w:rPr>
          <w:rFonts w:eastAsia="Arial Unicode MS"/>
          <w:lang w:bidi="he-IL"/>
        </w:rPr>
        <w:t xml:space="preserve">, </w:t>
      </w:r>
      <w:r w:rsidRPr="000B0C52">
        <w:rPr>
          <w:rFonts w:eastAsia="Arial Unicode MS"/>
          <w:lang w:bidi="he-IL"/>
        </w:rPr>
        <w:t>à Idithún. Ce qui revient à dire </w:t>
      </w:r>
      <w:r>
        <w:rPr>
          <w:rFonts w:eastAsia="Arial Unicode MS"/>
          <w:lang w:bidi="he-IL"/>
        </w:rPr>
        <w:t xml:space="preserve">: </w:t>
      </w:r>
      <w:r w:rsidRPr="000B0C52">
        <w:rPr>
          <w:rFonts w:eastAsia="Arial Unicode MS"/>
          <w:lang w:bidi="he-IL"/>
        </w:rPr>
        <w:t xml:space="preserve">au maître de chœur Idithún. Ce personnage </w:t>
      </w:r>
      <w:r>
        <w:rPr>
          <w:rFonts w:eastAsia="Arial Unicode MS"/>
          <w:lang w:bidi="he-IL"/>
        </w:rPr>
        <w:t>est</w:t>
      </w:r>
      <w:r w:rsidRPr="000B0C52">
        <w:rPr>
          <w:rFonts w:eastAsia="Arial Unicode MS"/>
          <w:lang w:bidi="he-IL"/>
        </w:rPr>
        <w:t xml:space="preserve"> célèbre dans l’histoire de la réformation du culte sacré par David ; il était</w:t>
      </w:r>
      <w:r>
        <w:rPr>
          <w:rFonts w:eastAsia="Arial Unicode MS"/>
          <w:lang w:bidi="he-IL"/>
        </w:rPr>
        <w:t xml:space="preserve">, </w:t>
      </w:r>
      <w:r w:rsidRPr="000B0C52">
        <w:rPr>
          <w:rFonts w:eastAsia="Arial Unicode MS"/>
          <w:lang w:bidi="he-IL"/>
        </w:rPr>
        <w:t xml:space="preserve">avec </w:t>
      </w:r>
      <w:r>
        <w:rPr>
          <w:rFonts w:eastAsia="Arial Unicode MS"/>
          <w:lang w:bidi="he-IL"/>
        </w:rPr>
        <w:t>Asáph</w:t>
      </w:r>
      <w:r w:rsidRPr="000B0C52">
        <w:rPr>
          <w:rFonts w:eastAsia="Arial Unicode MS"/>
          <w:lang w:bidi="he-IL"/>
        </w:rPr>
        <w:t xml:space="preserve"> et Hemán</w:t>
      </w:r>
      <w:r>
        <w:rPr>
          <w:rFonts w:eastAsia="Arial Unicode MS"/>
          <w:lang w:bidi="he-IL"/>
        </w:rPr>
        <w:t xml:space="preserve">, </w:t>
      </w:r>
      <w:r w:rsidRPr="000B0C52">
        <w:rPr>
          <w:rFonts w:eastAsia="Arial Unicode MS"/>
          <w:lang w:bidi="he-IL"/>
        </w:rPr>
        <w:t xml:space="preserve">l’un des trois grands chantres du tabernacle. Cf. </w:t>
      </w:r>
      <w:r>
        <w:rPr>
          <w:rFonts w:eastAsia="Arial Unicode MS"/>
          <w:lang w:bidi="he-IL"/>
        </w:rPr>
        <w:t>I Par.</w:t>
      </w:r>
      <w:r w:rsidRPr="000B0C52">
        <w:rPr>
          <w:rFonts w:eastAsia="Arial Unicode MS"/>
          <w:lang w:bidi="he-IL"/>
        </w:rPr>
        <w:t xml:space="preserve"> </w:t>
      </w:r>
      <w:r>
        <w:rPr>
          <w:rFonts w:eastAsia="Arial Unicode MS"/>
          <w:lang w:bidi="he-IL"/>
        </w:rPr>
        <w:t xml:space="preserve">XVI, </w:t>
      </w:r>
      <w:r w:rsidRPr="000B0C52">
        <w:rPr>
          <w:rFonts w:eastAsia="Arial Unicode MS"/>
          <w:lang w:bidi="he-IL"/>
        </w:rPr>
        <w:t xml:space="preserve">41 et s. ; </w:t>
      </w:r>
      <w:r>
        <w:rPr>
          <w:rFonts w:eastAsia="Arial Unicode MS"/>
          <w:lang w:bidi="he-IL"/>
        </w:rPr>
        <w:t xml:space="preserve">XXX, </w:t>
      </w:r>
      <w:r w:rsidRPr="000B0C52">
        <w:rPr>
          <w:rFonts w:eastAsia="Arial Unicode MS"/>
          <w:lang w:bidi="he-IL"/>
        </w:rPr>
        <w:t xml:space="preserve">1 et ss. ; </w:t>
      </w:r>
      <w:r>
        <w:rPr>
          <w:rFonts w:eastAsia="Arial Unicode MS"/>
          <w:lang w:bidi="he-IL"/>
        </w:rPr>
        <w:t xml:space="preserve">II Par. V, </w:t>
      </w:r>
      <w:r w:rsidRPr="000B0C52">
        <w:rPr>
          <w:rFonts w:eastAsia="Arial Unicode MS"/>
          <w:lang w:bidi="he-IL"/>
        </w:rPr>
        <w:t xml:space="preserve">12 ; </w:t>
      </w:r>
      <w:r>
        <w:rPr>
          <w:rFonts w:eastAsia="Arial Unicode MS"/>
          <w:lang w:bidi="he-IL"/>
        </w:rPr>
        <w:t xml:space="preserve">XXXV, </w:t>
      </w:r>
      <w:r w:rsidRPr="000B0C52">
        <w:rPr>
          <w:rFonts w:eastAsia="Arial Unicode MS"/>
          <w:lang w:bidi="he-IL"/>
        </w:rPr>
        <w:t>15.</w:t>
      </w:r>
      <w:r w:rsidRPr="00A01812">
        <w:t xml:space="preserve"> — </w:t>
      </w:r>
      <w:r w:rsidRPr="000B0C52">
        <w:rPr>
          <w:rFonts w:eastAsia="Arial Unicode MS"/>
          <w:lang w:bidi="he-IL"/>
        </w:rPr>
        <w:t xml:space="preserve">Le genre et l’auteur de ce psaume sont indiqués par les mots </w:t>
      </w:r>
      <w:r w:rsidRPr="00290B1E">
        <w:rPr>
          <w:rStyle w:val="italicus"/>
        </w:rPr>
        <w:t>c</w:t>
      </w:r>
      <w:r>
        <w:rPr>
          <w:rStyle w:val="italicus"/>
        </w:rPr>
        <w:t>ánticum</w:t>
      </w:r>
      <w:r w:rsidRPr="00290B1E">
        <w:rPr>
          <w:rStyle w:val="italicus"/>
        </w:rPr>
        <w:t xml:space="preserve"> David.</w:t>
      </w:r>
      <w:r w:rsidRPr="000B0C52">
        <w:rPr>
          <w:rFonts w:eastAsia="Arial Unicode MS"/>
          <w:lang w:bidi="he-IL"/>
        </w:rPr>
        <w:t xml:space="preserve"> C’est une admirable élégie ; peut-être</w:t>
      </w:r>
      <w:r>
        <w:rPr>
          <w:rFonts w:eastAsia="Arial Unicode MS"/>
          <w:lang w:bidi="he-IL"/>
        </w:rPr>
        <w:t xml:space="preserve">, </w:t>
      </w:r>
      <w:r w:rsidRPr="000B0C52">
        <w:rPr>
          <w:rFonts w:eastAsia="Arial Unicode MS"/>
          <w:lang w:bidi="he-IL"/>
        </w:rPr>
        <w:t>a-t-on dit</w:t>
      </w:r>
      <w:r>
        <w:rPr>
          <w:rFonts w:eastAsia="Arial Unicode MS"/>
          <w:lang w:bidi="he-IL"/>
        </w:rPr>
        <w:t xml:space="preserve">, </w:t>
      </w:r>
      <w:r w:rsidRPr="000B0C52">
        <w:rPr>
          <w:rFonts w:eastAsia="Arial Unicode MS"/>
          <w:lang w:bidi="he-IL"/>
        </w:rPr>
        <w:t>la plus belle de celles que contient le psautier.</w:t>
      </w:r>
      <w:r w:rsidRPr="00A01812">
        <w:t xml:space="preserve"> — </w:t>
      </w:r>
      <w:r w:rsidRPr="000B0C52">
        <w:rPr>
          <w:rFonts w:eastAsia="Arial Unicode MS"/>
          <w:lang w:bidi="he-IL"/>
        </w:rPr>
        <w:t xml:space="preserve">Beaucoup d’analogie avec le Ps. </w:t>
      </w:r>
      <w:r>
        <w:rPr>
          <w:rFonts w:eastAsia="Arial Unicode MS"/>
          <w:lang w:bidi="he-IL"/>
        </w:rPr>
        <w:t>XXXVII</w:t>
      </w:r>
      <w:r w:rsidRPr="000B0C52">
        <w:rPr>
          <w:rFonts w:eastAsia="Arial Unicode MS"/>
          <w:lang w:bidi="he-IL"/>
        </w:rPr>
        <w:t xml:space="preserve"> au point de vue du sujet </w:t>
      </w:r>
      <w:r>
        <w:rPr>
          <w:rFonts w:eastAsia="Arial Unicode MS"/>
          <w:lang w:bidi="he-IL"/>
        </w:rPr>
        <w:t xml:space="preserve">: </w:t>
      </w:r>
      <w:r w:rsidRPr="000B0C52">
        <w:rPr>
          <w:rFonts w:eastAsia="Arial Unicode MS"/>
          <w:lang w:bidi="he-IL"/>
        </w:rPr>
        <w:t>même sentiment de confiance en Dieu</w:t>
      </w:r>
      <w:r>
        <w:rPr>
          <w:rFonts w:eastAsia="Arial Unicode MS"/>
          <w:lang w:bidi="he-IL"/>
        </w:rPr>
        <w:t xml:space="preserve">, </w:t>
      </w:r>
      <w:r w:rsidRPr="000B0C52">
        <w:rPr>
          <w:rFonts w:eastAsia="Arial Unicode MS"/>
          <w:lang w:bidi="he-IL"/>
        </w:rPr>
        <w:t>même état de souffrance</w:t>
      </w:r>
      <w:r>
        <w:rPr>
          <w:rFonts w:eastAsia="Arial Unicode MS"/>
          <w:lang w:bidi="he-IL"/>
        </w:rPr>
        <w:t xml:space="preserve">, </w:t>
      </w:r>
      <w:r w:rsidRPr="000B0C52">
        <w:rPr>
          <w:rFonts w:eastAsia="Arial Unicode MS"/>
          <w:lang w:bidi="he-IL"/>
        </w:rPr>
        <w:t>mêmes ennemis qui triomphent ; mais ici la pensée dominante consiste en de frappantes réflexions sur le néant et le vide des choses humaines. Comp. le Ps.</w:t>
      </w:r>
      <w:r w:rsidRPr="000B0C52">
        <w:rPr>
          <w:rFonts w:eastAsia="Arial Unicode MS"/>
          <w:bCs/>
          <w:lang w:bidi="he-IL"/>
        </w:rPr>
        <w:t xml:space="preserve"> </w:t>
      </w:r>
      <w:r>
        <w:rPr>
          <w:rFonts w:eastAsia="Arial Unicode MS"/>
          <w:bCs/>
          <w:lang w:bidi="he-IL"/>
        </w:rPr>
        <w:t>LXI</w:t>
      </w:r>
      <w:r w:rsidRPr="000B0C52">
        <w:rPr>
          <w:rFonts w:eastAsia="Arial Unicode MS"/>
          <w:lang w:bidi="he-IL"/>
        </w:rPr>
        <w:t>.</w:t>
      </w:r>
      <w:r w:rsidRPr="00A01812">
        <w:t xml:space="preserve"> — </w:t>
      </w:r>
      <w:r w:rsidRPr="000B0C52">
        <w:rPr>
          <w:rFonts w:eastAsia="Arial Unicode MS"/>
          <w:lang w:bidi="he-IL"/>
        </w:rPr>
        <w:t>Quatre strophes ou parties </w:t>
      </w:r>
      <w:r>
        <w:rPr>
          <w:rFonts w:eastAsia="Arial Unicode MS"/>
          <w:lang w:bidi="he-IL"/>
        </w:rPr>
        <w:t xml:space="preserve">: </w:t>
      </w:r>
      <w:r w:rsidRPr="000B0C52">
        <w:rPr>
          <w:rFonts w:eastAsia="Arial Unicode MS"/>
          <w:lang w:bidi="he-IL"/>
        </w:rPr>
        <w:t>1° quand il considère ses souffrances et qu’il les co</w:t>
      </w:r>
      <w:r>
        <w:rPr>
          <w:rFonts w:eastAsia="Arial Unicode MS"/>
          <w:lang w:bidi="he-IL"/>
        </w:rPr>
        <w:t>mpare</w:t>
      </w:r>
      <w:r w:rsidRPr="000B0C52">
        <w:rPr>
          <w:rFonts w:eastAsia="Arial Unicode MS"/>
          <w:lang w:bidi="he-IL"/>
        </w:rPr>
        <w:t xml:space="preserve"> à la prospérité des impies</w:t>
      </w:r>
      <w:r>
        <w:rPr>
          <w:rFonts w:eastAsia="Arial Unicode MS"/>
          <w:lang w:bidi="he-IL"/>
        </w:rPr>
        <w:t xml:space="preserve">, </w:t>
      </w:r>
      <w:r w:rsidRPr="000B0C52">
        <w:rPr>
          <w:rFonts w:eastAsia="Arial Unicode MS"/>
          <w:lang w:bidi="he-IL"/>
        </w:rPr>
        <w:t xml:space="preserve">le psalmiste </w:t>
      </w:r>
      <w:r>
        <w:rPr>
          <w:rFonts w:eastAsia="Arial Unicode MS"/>
          <w:lang w:bidi="he-IL"/>
        </w:rPr>
        <w:t>est</w:t>
      </w:r>
      <w:r w:rsidRPr="000B0C52">
        <w:rPr>
          <w:rFonts w:eastAsia="Arial Unicode MS"/>
          <w:lang w:bidi="he-IL"/>
        </w:rPr>
        <w:t xml:space="preserve"> tenté de murmurer contre Dieu</w:t>
      </w:r>
      <w:r>
        <w:rPr>
          <w:rFonts w:eastAsia="Arial Unicode MS"/>
          <w:lang w:bidi="he-IL"/>
        </w:rPr>
        <w:t xml:space="preserve">, </w:t>
      </w:r>
      <w:r w:rsidRPr="000B0C52">
        <w:rPr>
          <w:rFonts w:eastAsia="Arial Unicode MS"/>
          <w:lang w:bidi="he-IL"/>
        </w:rPr>
        <w:t>et alors il prend la résolution de se taire ; mais cet effort même ne fait qu’accroître son émotion</w:t>
      </w:r>
      <w:r>
        <w:rPr>
          <w:rFonts w:eastAsia="Arial Unicode MS"/>
          <w:lang w:bidi="he-IL"/>
        </w:rPr>
        <w:t xml:space="preserve">, </w:t>
      </w:r>
      <w:r w:rsidRPr="000B0C52">
        <w:rPr>
          <w:rFonts w:eastAsia="Arial Unicode MS"/>
          <w:lang w:bidi="he-IL"/>
        </w:rPr>
        <w:t>qui éclate brûlante</w:t>
      </w:r>
      <w:r>
        <w:rPr>
          <w:rFonts w:eastAsia="Arial Unicode MS"/>
          <w:lang w:bidi="he-IL"/>
        </w:rPr>
        <w:t xml:space="preserve">, </w:t>
      </w:r>
      <w:r w:rsidRPr="000B0C52">
        <w:rPr>
          <w:rFonts w:eastAsia="Arial Unicode MS"/>
          <w:lang w:bidi="he-IL"/>
        </w:rPr>
        <w:t>vers. 2-5</w:t>
      </w:r>
      <w:r>
        <w:rPr>
          <w:rFonts w:eastAsia="Arial Unicode MS"/>
          <w:vertAlign w:val="superscript"/>
          <w:lang w:bidi="he-IL"/>
        </w:rPr>
        <w:t>a</w:t>
      </w:r>
      <w:r>
        <w:rPr>
          <w:rFonts w:eastAsia="Arial Unicode MS"/>
          <w:lang w:bidi="he-IL"/>
        </w:rPr>
        <w:t xml:space="preserve"> ; 2° il </w:t>
      </w:r>
      <w:r w:rsidRPr="000B0C52">
        <w:rPr>
          <w:rFonts w:eastAsia="Arial Unicode MS"/>
          <w:lang w:bidi="he-IL"/>
        </w:rPr>
        <w:t>cherche un refuge dans la prière</w:t>
      </w:r>
      <w:r>
        <w:rPr>
          <w:rFonts w:eastAsia="Arial Unicode MS"/>
          <w:lang w:bidi="he-IL"/>
        </w:rPr>
        <w:t xml:space="preserve">, </w:t>
      </w:r>
      <w:r w:rsidRPr="000B0C52">
        <w:rPr>
          <w:rFonts w:eastAsia="Arial Unicode MS"/>
          <w:lang w:bidi="he-IL"/>
        </w:rPr>
        <w:t>et dans la contemplation de la brièveté et de la vanité de la vie</w:t>
      </w:r>
      <w:r>
        <w:rPr>
          <w:rFonts w:eastAsia="Arial Unicode MS"/>
          <w:lang w:bidi="he-IL"/>
        </w:rPr>
        <w:t xml:space="preserve">, </w:t>
      </w:r>
      <w:r w:rsidRPr="000B0C52">
        <w:rPr>
          <w:rFonts w:eastAsia="Arial Unicode MS"/>
          <w:lang w:bidi="he-IL"/>
        </w:rPr>
        <w:t xml:space="preserve">vers. </w:t>
      </w:r>
      <w:r>
        <w:rPr>
          <w:rFonts w:eastAsia="Arial Unicode MS"/>
          <w:lang w:bidi="he-IL"/>
        </w:rPr>
        <w:t>5</w:t>
      </w:r>
      <w:r w:rsidRPr="000B0C52">
        <w:rPr>
          <w:rFonts w:eastAsia="Arial Unicode MS"/>
          <w:vertAlign w:val="superscript"/>
          <w:lang w:bidi="he-IL"/>
        </w:rPr>
        <w:t>b</w:t>
      </w:r>
      <w:r w:rsidRPr="000B0C52">
        <w:rPr>
          <w:rFonts w:eastAsia="Arial Unicode MS"/>
          <w:lang w:bidi="he-IL"/>
        </w:rPr>
        <w:t>-7 ; 3</w:t>
      </w:r>
      <w:r>
        <w:t>°</w:t>
      </w:r>
      <w:r w:rsidRPr="000B0C52">
        <w:rPr>
          <w:rFonts w:eastAsia="Arial Unicode MS"/>
          <w:lang w:bidi="he-IL"/>
        </w:rPr>
        <w:t xml:space="preserve"> il comprend que le Seigneur </w:t>
      </w:r>
      <w:r>
        <w:rPr>
          <w:rFonts w:eastAsia="Arial Unicode MS"/>
          <w:lang w:bidi="he-IL"/>
        </w:rPr>
        <w:t>est</w:t>
      </w:r>
      <w:r w:rsidRPr="000B0C52">
        <w:rPr>
          <w:rFonts w:eastAsia="Arial Unicode MS"/>
          <w:lang w:bidi="he-IL"/>
        </w:rPr>
        <w:t xml:space="preserve"> son unique refuge</w:t>
      </w:r>
      <w:r>
        <w:rPr>
          <w:rFonts w:eastAsia="Arial Unicode MS"/>
          <w:lang w:bidi="he-IL"/>
        </w:rPr>
        <w:t xml:space="preserve">, </w:t>
      </w:r>
      <w:r w:rsidRPr="000B0C52">
        <w:rPr>
          <w:rFonts w:eastAsia="Arial Unicode MS"/>
          <w:lang w:bidi="he-IL"/>
        </w:rPr>
        <w:t>et il se tourne vers lui avec résignation</w:t>
      </w:r>
      <w:r>
        <w:rPr>
          <w:rFonts w:eastAsia="Arial Unicode MS"/>
          <w:lang w:bidi="he-IL"/>
        </w:rPr>
        <w:t xml:space="preserve">, </w:t>
      </w:r>
      <w:r w:rsidRPr="000B0C52">
        <w:rPr>
          <w:rFonts w:eastAsia="Arial Unicode MS"/>
          <w:lang w:bidi="he-IL"/>
        </w:rPr>
        <w:t>vers. 8-12 ; 4° il prie pour obtenir la cessation de la colère de Dieu</w:t>
      </w:r>
      <w:r>
        <w:rPr>
          <w:rFonts w:eastAsia="Arial Unicode MS"/>
          <w:lang w:bidi="he-IL"/>
        </w:rPr>
        <w:t xml:space="preserve">, </w:t>
      </w:r>
      <w:r w:rsidRPr="000B0C52">
        <w:rPr>
          <w:rFonts w:eastAsia="Arial Unicode MS"/>
          <w:lang w:bidi="he-IL"/>
        </w:rPr>
        <w:t>en insistant sur le néant de la vie humaine</w:t>
      </w:r>
      <w:r>
        <w:rPr>
          <w:rFonts w:eastAsia="Arial Unicode MS"/>
          <w:lang w:bidi="he-IL"/>
        </w:rPr>
        <w:t xml:space="preserve">, </w:t>
      </w:r>
      <w:r w:rsidRPr="000B0C52">
        <w:rPr>
          <w:rFonts w:eastAsia="Arial Unicode MS"/>
          <w:lang w:bidi="he-IL"/>
        </w:rPr>
        <w:t>vers. 13-14.</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strophe </w:t>
      </w:r>
      <w:r>
        <w:rPr>
          <w:rFonts w:eastAsia="Arial Unicode MS"/>
          <w:lang w:bidi="he-IL"/>
        </w:rPr>
        <w:t xml:space="preserve">: </w:t>
      </w:r>
      <w:r w:rsidRPr="000B0C52">
        <w:rPr>
          <w:rFonts w:eastAsia="Arial Unicode MS"/>
          <w:lang w:bidi="he-IL"/>
        </w:rPr>
        <w:t>tentation de murmure</w:t>
      </w:r>
      <w:r>
        <w:rPr>
          <w:rFonts w:eastAsia="Arial Unicode MS"/>
          <w:lang w:bidi="he-IL"/>
        </w:rPr>
        <w:t xml:space="preserve">, </w:t>
      </w:r>
      <w:r w:rsidRPr="000B0C52">
        <w:rPr>
          <w:rFonts w:eastAsia="Arial Unicode MS"/>
          <w:lang w:bidi="he-IL"/>
        </w:rPr>
        <w:t>et résolution de se ta</w:t>
      </w:r>
      <w:r>
        <w:rPr>
          <w:rFonts w:eastAsia="Arial Unicode MS"/>
          <w:lang w:bidi="he-IL"/>
        </w:rPr>
        <w:t>ire pour ne point s’échapper e</w:t>
      </w:r>
      <w:r w:rsidRPr="000B0C52">
        <w:rPr>
          <w:rFonts w:eastAsia="Arial Unicode MS"/>
          <w:lang w:bidi="he-IL"/>
        </w:rPr>
        <w:t>n plaintes contre Dieu. Vers. 2-5</w:t>
      </w:r>
      <w:r>
        <w:rPr>
          <w:rFonts w:eastAsia="Arial Unicode MS"/>
          <w:vertAlign w:val="superscript"/>
          <w:lang w:bidi="he-IL"/>
        </w:rPr>
        <w:t>a</w:t>
      </w:r>
      <w:r w:rsidRPr="000B0C52">
        <w:rPr>
          <w:rFonts w:eastAsia="Arial Unicode MS"/>
          <w:lang w:bidi="he-IL"/>
        </w:rPr>
        <w:t>.</w:t>
      </w:r>
      <w:r>
        <w:rPr>
          <w:rFonts w:eastAsia="Arial Unicode MS"/>
          <w:lang w:bidi="he-IL"/>
        </w:rPr>
        <w:t xml:space="preserve"> </w:t>
      </w:r>
    </w:p>
    <w:p w:rsidR="0073183F" w:rsidRDefault="0073183F" w:rsidP="0073183F">
      <w:pPr>
        <w:rPr>
          <w:rFonts w:eastAsia="Arial Unicode MS"/>
          <w:lang w:bidi="he-IL"/>
        </w:rPr>
      </w:pPr>
      <w:r>
        <w:rPr>
          <w:rFonts w:eastAsia="Arial Unicode MS"/>
          <w:lang w:bidi="he-IL"/>
        </w:rPr>
        <w:t>2-5</w:t>
      </w:r>
      <w:r>
        <w:rPr>
          <w:rFonts w:eastAsia="Arial Unicode MS"/>
          <w:vertAlign w:val="superscript"/>
          <w:lang w:bidi="he-IL"/>
        </w:rPr>
        <w:t>a</w:t>
      </w:r>
      <w:r w:rsidRPr="000B0C52">
        <w:rPr>
          <w:rFonts w:eastAsia="Arial Unicode MS"/>
          <w:lang w:bidi="he-IL"/>
        </w:rPr>
        <w:t>.</w:t>
      </w:r>
      <w:r w:rsidRPr="00290B1E">
        <w:rPr>
          <w:rStyle w:val="italicus"/>
        </w:rPr>
        <w:t xml:space="preserve"> Dixi </w:t>
      </w:r>
      <w:r>
        <w:rPr>
          <w:rStyle w:val="italicus"/>
        </w:rPr>
        <w:t xml:space="preserve">: </w:t>
      </w:r>
      <w:r w:rsidRPr="000B0C52">
        <w:rPr>
          <w:rFonts w:eastAsia="Arial Unicode MS"/>
          <w:lang w:bidi="he-IL"/>
        </w:rPr>
        <w:t>au fond de son cœur</w:t>
      </w:r>
      <w:r>
        <w:rPr>
          <w:rFonts w:eastAsia="Arial Unicode MS"/>
          <w:lang w:bidi="he-IL"/>
        </w:rPr>
        <w:t xml:space="preserve">, </w:t>
      </w:r>
      <w:r w:rsidRPr="000B0C52">
        <w:rPr>
          <w:rFonts w:eastAsia="Arial Unicode MS"/>
          <w:lang w:bidi="he-IL"/>
        </w:rPr>
        <w:t xml:space="preserve">sous forme </w:t>
      </w:r>
      <w:r>
        <w:rPr>
          <w:rFonts w:eastAsia="Arial Unicode MS"/>
          <w:lang w:bidi="he-IL"/>
        </w:rPr>
        <w:t>de</w:t>
      </w:r>
      <w:r w:rsidRPr="000B0C52">
        <w:rPr>
          <w:rFonts w:eastAsia="Arial Unicode MS"/>
          <w:lang w:bidi="he-IL"/>
        </w:rPr>
        <w:t xml:space="preserve"> résolution pratique.</w:t>
      </w:r>
      <w:r>
        <w:rPr>
          <w:rFonts w:eastAsia="Arial Unicode MS"/>
          <w:lang w:bidi="he-IL"/>
        </w:rPr>
        <w:t xml:space="preserve"> </w:t>
      </w:r>
      <w:r w:rsidRPr="000B0C52">
        <w:rPr>
          <w:rFonts w:eastAsia="Arial Unicode MS"/>
          <w:lang w:bidi="he-IL"/>
        </w:rPr>
        <w:t>Cf.</w:t>
      </w:r>
      <w:r>
        <w:rPr>
          <w:rFonts w:eastAsia="Arial Unicode MS"/>
          <w:lang w:bidi="he-IL"/>
        </w:rPr>
        <w:t xml:space="preserve"> </w:t>
      </w:r>
      <w:r w:rsidRPr="000B0C52">
        <w:rPr>
          <w:rFonts w:eastAsia="Arial Unicode MS"/>
          <w:lang w:bidi="he-IL"/>
        </w:rPr>
        <w:t>Ps.</w:t>
      </w:r>
      <w:r>
        <w:rPr>
          <w:rFonts w:eastAsia="Arial Unicode MS"/>
          <w:lang w:bidi="he-IL"/>
        </w:rPr>
        <w:t xml:space="preserve"> XXIX, </w:t>
      </w:r>
      <w:r w:rsidRPr="000B0C52">
        <w:rPr>
          <w:rFonts w:eastAsia="Arial Unicode MS"/>
          <w:lang w:bidi="he-IL"/>
        </w:rPr>
        <w:t>6 ;</w:t>
      </w:r>
      <w:r>
        <w:rPr>
          <w:rFonts w:eastAsia="Arial Unicode MS"/>
          <w:lang w:bidi="he-IL"/>
        </w:rPr>
        <w:t xml:space="preserve"> XXX, </w:t>
      </w:r>
      <w:r w:rsidRPr="000B0C52">
        <w:rPr>
          <w:rFonts w:eastAsia="Arial Unicode MS"/>
          <w:lang w:bidi="he-IL"/>
        </w:rPr>
        <w:t>14</w:t>
      </w:r>
      <w:r>
        <w:rPr>
          <w:rFonts w:eastAsia="Arial Unicode MS"/>
          <w:lang w:bidi="he-IL"/>
        </w:rPr>
        <w:t>, etc</w:t>
      </w:r>
      <w:r w:rsidRPr="000B0C52">
        <w:rPr>
          <w:rFonts w:eastAsia="Arial Unicode MS"/>
          <w:lang w:bidi="he-IL"/>
        </w:rPr>
        <w:t>.</w:t>
      </w:r>
      <w:r w:rsidRPr="00A01812">
        <w:t xml:space="preserve"> — </w:t>
      </w:r>
      <w:r w:rsidRPr="00290B1E">
        <w:rPr>
          <w:rStyle w:val="italicus"/>
        </w:rPr>
        <w:t>Cust</w:t>
      </w:r>
      <w:r>
        <w:rPr>
          <w:rStyle w:val="italicus"/>
        </w:rPr>
        <w:t>ó</w:t>
      </w:r>
      <w:r w:rsidRPr="00290B1E">
        <w:rPr>
          <w:rStyle w:val="italicus"/>
        </w:rPr>
        <w:t>diam</w:t>
      </w:r>
      <w:r>
        <w:rPr>
          <w:rStyle w:val="italicus"/>
        </w:rPr>
        <w:t>…</w:t>
      </w:r>
      <w:r w:rsidRPr="000B0C52">
        <w:rPr>
          <w:rFonts w:eastAsia="Arial Unicode MS"/>
          <w:lang w:bidi="he-IL"/>
        </w:rPr>
        <w:t xml:space="preserve"> Il</w:t>
      </w:r>
      <w:r w:rsidRPr="000B0C52">
        <w:rPr>
          <w:rFonts w:eastAsia="Arial Unicode MS"/>
          <w:bCs/>
          <w:lang w:bidi="he-IL"/>
        </w:rPr>
        <w:t xml:space="preserve"> s</w:t>
      </w:r>
      <w:r w:rsidRPr="000B0C52">
        <w:rPr>
          <w:rFonts w:eastAsia="Arial Unicode MS"/>
          <w:lang w:bidi="he-IL"/>
        </w:rPr>
        <w:t>’était proposé de surveiller</w:t>
      </w:r>
      <w:r>
        <w:rPr>
          <w:rFonts w:eastAsia="Arial Unicode MS"/>
          <w:lang w:bidi="he-IL"/>
        </w:rPr>
        <w:t xml:space="preserve"> </w:t>
      </w:r>
      <w:r w:rsidRPr="000B0C52">
        <w:rPr>
          <w:rFonts w:eastAsia="Arial Unicode MS"/>
          <w:lang w:bidi="he-IL"/>
        </w:rPr>
        <w:t>avec soin tout l’ensemble de sa conduite</w:t>
      </w:r>
      <w:r w:rsidRPr="00290B1E">
        <w:rPr>
          <w:rStyle w:val="italicus"/>
        </w:rPr>
        <w:t xml:space="preserve"> </w:t>
      </w:r>
      <w:r w:rsidRPr="00510E1E">
        <w:t>(</w:t>
      </w:r>
      <w:r w:rsidRPr="00290B1E">
        <w:rPr>
          <w:rStyle w:val="italicus"/>
        </w:rPr>
        <w:t>vias meas</w:t>
      </w:r>
      <w:r w:rsidRPr="00B134CC">
        <w:t>).</w:t>
      </w:r>
      <w:r w:rsidRPr="00A01812">
        <w:t xml:space="preserve"> — </w:t>
      </w:r>
      <w:r w:rsidRPr="000B0C52">
        <w:rPr>
          <w:rFonts w:eastAsia="Arial Unicode MS"/>
          <w:lang w:bidi="he-IL"/>
        </w:rPr>
        <w:t>Raison spéciale de cette vigilance </w:t>
      </w:r>
      <w:r>
        <w:rPr>
          <w:rFonts w:eastAsia="Arial Unicode MS"/>
          <w:lang w:bidi="he-IL"/>
        </w:rPr>
        <w:t xml:space="preserve">: </w:t>
      </w:r>
      <w:r w:rsidRPr="00290B1E">
        <w:rPr>
          <w:rStyle w:val="italicus"/>
        </w:rPr>
        <w:t>ut non délinquant in l</w:t>
      </w:r>
      <w:r>
        <w:rPr>
          <w:rStyle w:val="italicus"/>
        </w:rPr>
        <w:t>i</w:t>
      </w:r>
      <w:r w:rsidRPr="00290B1E">
        <w:rPr>
          <w:rStyle w:val="italicus"/>
        </w:rPr>
        <w:t>ngua</w:t>
      </w:r>
      <w:r>
        <w:rPr>
          <w:rStyle w:val="italicus"/>
        </w:rPr>
        <w:t>…</w:t>
      </w:r>
      <w:r w:rsidRPr="000B0C52">
        <w:rPr>
          <w:rFonts w:eastAsia="Arial Unicode MS"/>
          <w:lang w:bidi="he-IL"/>
        </w:rPr>
        <w:t xml:space="preserve"> Il craindrait</w:t>
      </w:r>
      <w:r>
        <w:rPr>
          <w:rFonts w:eastAsia="Arial Unicode MS"/>
          <w:lang w:bidi="he-IL"/>
        </w:rPr>
        <w:t xml:space="preserve">, </w:t>
      </w:r>
      <w:r w:rsidRPr="000B0C52">
        <w:rPr>
          <w:rFonts w:eastAsia="Arial Unicode MS"/>
          <w:lang w:bidi="he-IL"/>
        </w:rPr>
        <w:t>s’il ne la pratiquait</w:t>
      </w:r>
      <w:r>
        <w:rPr>
          <w:rFonts w:eastAsia="Arial Unicode MS"/>
          <w:lang w:bidi="he-IL"/>
        </w:rPr>
        <w:t xml:space="preserve">, </w:t>
      </w:r>
      <w:r w:rsidRPr="000B0C52">
        <w:rPr>
          <w:rFonts w:eastAsia="Arial Unicode MS"/>
          <w:lang w:bidi="he-IL"/>
        </w:rPr>
        <w:t>de se laisser aller à murmurer contre Dieu</w:t>
      </w:r>
      <w:r>
        <w:rPr>
          <w:rFonts w:eastAsia="Arial Unicode MS"/>
          <w:lang w:bidi="he-IL"/>
        </w:rPr>
        <w:t xml:space="preserve">, à </w:t>
      </w:r>
      <w:r w:rsidRPr="000B0C52">
        <w:rPr>
          <w:rFonts w:eastAsia="Arial Unicode MS"/>
          <w:lang w:bidi="he-IL"/>
        </w:rPr>
        <w:t>cause de ses souffrances mises en contraste avec le bonheur des impies.</w:t>
      </w:r>
      <w:r w:rsidRPr="00A01812">
        <w:t xml:space="preserve"> — </w:t>
      </w:r>
      <w:r w:rsidRPr="00290B1E">
        <w:rPr>
          <w:rStyle w:val="italicus"/>
        </w:rPr>
        <w:t>P</w:t>
      </w:r>
      <w:r>
        <w:rPr>
          <w:rStyle w:val="italicus"/>
        </w:rPr>
        <w:t>ó</w:t>
      </w:r>
      <w:r w:rsidRPr="00290B1E">
        <w:rPr>
          <w:rStyle w:val="italicus"/>
        </w:rPr>
        <w:t>sui</w:t>
      </w:r>
      <w:r>
        <w:rPr>
          <w:rStyle w:val="italicus"/>
        </w:rPr>
        <w:t>…</w:t>
      </w:r>
      <w:r w:rsidRPr="00290B1E">
        <w:rPr>
          <w:rStyle w:val="italicus"/>
        </w:rPr>
        <w:t xml:space="preserve"> cust</w:t>
      </w:r>
      <w:r>
        <w:rPr>
          <w:rStyle w:val="italicus"/>
        </w:rPr>
        <w:t>ó</w:t>
      </w:r>
      <w:r w:rsidRPr="00290B1E">
        <w:rPr>
          <w:rStyle w:val="italicus"/>
        </w:rPr>
        <w:t>diam.</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Je garderai un frein (littéral. </w:t>
      </w:r>
      <w:r>
        <w:rPr>
          <w:rFonts w:eastAsia="Arial Unicode MS"/>
          <w:lang w:bidi="he-IL"/>
        </w:rPr>
        <w:t xml:space="preserve">: </w:t>
      </w:r>
      <w:r w:rsidRPr="000B0C52">
        <w:rPr>
          <w:rFonts w:eastAsia="Arial Unicode MS"/>
          <w:lang w:bidi="he-IL"/>
        </w:rPr>
        <w:t>une muselière) à ma bouche. C’est encore la suite de sa résolution.</w:t>
      </w:r>
      <w:r w:rsidRPr="00A01812">
        <w:t xml:space="preserve"> — </w:t>
      </w:r>
      <w:r w:rsidRPr="00290B1E">
        <w:rPr>
          <w:rStyle w:val="italicus"/>
        </w:rPr>
        <w:t>Consísteret</w:t>
      </w:r>
      <w:r>
        <w:rPr>
          <w:rStyle w:val="italicus"/>
        </w:rPr>
        <w:t>…</w:t>
      </w:r>
      <w:r w:rsidRPr="00290B1E">
        <w:rPr>
          <w:rStyle w:val="italicus"/>
        </w:rPr>
        <w:t xml:space="preserve"> adv</w:t>
      </w:r>
      <w:r>
        <w:rPr>
          <w:rStyle w:val="italicus"/>
        </w:rPr>
        <w:t>é</w:t>
      </w:r>
      <w:r w:rsidRPr="00290B1E">
        <w:rPr>
          <w:rStyle w:val="italicus"/>
        </w:rPr>
        <w:t>rsum me.</w:t>
      </w:r>
      <w:r w:rsidRPr="000B0C52">
        <w:rPr>
          <w:rFonts w:eastAsia="Arial Unicode MS"/>
          <w:lang w:bidi="he-IL"/>
        </w:rPr>
        <w:t xml:space="preserve"> Non pas contre lui</w:t>
      </w:r>
      <w:r>
        <w:rPr>
          <w:rFonts w:eastAsia="Arial Unicode MS"/>
          <w:lang w:bidi="he-IL"/>
        </w:rPr>
        <w:t xml:space="preserve">, </w:t>
      </w:r>
      <w:r w:rsidRPr="000B0C52">
        <w:rPr>
          <w:rFonts w:eastAsia="Arial Unicode MS"/>
          <w:lang w:bidi="he-IL"/>
        </w:rPr>
        <w:t>mais en face de lui ; tandis qu’il avait sous les yeux le tableau de leur prospérité</w:t>
      </w:r>
      <w:r>
        <w:rPr>
          <w:rFonts w:eastAsia="Arial Unicode MS"/>
          <w:lang w:bidi="he-IL"/>
        </w:rPr>
        <w:t xml:space="preserve">, </w:t>
      </w:r>
      <w:r w:rsidRPr="000B0C52">
        <w:rPr>
          <w:rFonts w:eastAsia="Arial Unicode MS"/>
          <w:lang w:bidi="he-IL"/>
        </w:rPr>
        <w:t xml:space="preserve">qui était pour lui une source de tentation. Cf. Ps. </w:t>
      </w:r>
      <w:r>
        <w:rPr>
          <w:rFonts w:eastAsia="Arial Unicode MS"/>
          <w:lang w:bidi="he-IL"/>
        </w:rPr>
        <w:t xml:space="preserve">XXXVI, 1 ; Hab. I, </w:t>
      </w:r>
      <w:r w:rsidRPr="000B0C52">
        <w:rPr>
          <w:rFonts w:eastAsia="Arial Unicode MS"/>
          <w:lang w:bidi="he-IL"/>
        </w:rPr>
        <w:t>3.</w:t>
      </w:r>
      <w:r w:rsidRPr="00A01812">
        <w:t xml:space="preserve"> — </w:t>
      </w:r>
      <w:r w:rsidRPr="000B0C52">
        <w:rPr>
          <w:rFonts w:eastAsia="Arial Unicode MS"/>
          <w:lang w:bidi="he-IL"/>
        </w:rPr>
        <w:t>Pendant quelque temps</w:t>
      </w:r>
      <w:r>
        <w:rPr>
          <w:rFonts w:eastAsia="Arial Unicode MS"/>
          <w:lang w:bidi="he-IL"/>
        </w:rPr>
        <w:t xml:space="preserve">, </w:t>
      </w:r>
      <w:r w:rsidRPr="000B0C52">
        <w:rPr>
          <w:rFonts w:eastAsia="Arial Unicode MS"/>
          <w:lang w:bidi="he-IL"/>
        </w:rPr>
        <w:t>il réussit à tenir sa résolution </w:t>
      </w:r>
      <w:r>
        <w:rPr>
          <w:rFonts w:eastAsia="Arial Unicode MS"/>
          <w:lang w:bidi="he-IL"/>
        </w:rPr>
        <w:t xml:space="preserve">: </w:t>
      </w:r>
      <w:r w:rsidRPr="00290B1E">
        <w:rPr>
          <w:rStyle w:val="italicus"/>
        </w:rPr>
        <w:t>obmútui</w:t>
      </w:r>
      <w:r>
        <w:rPr>
          <w:rStyle w:val="italicus"/>
        </w:rPr>
        <w:t>…</w:t>
      </w:r>
      <w:r w:rsidRPr="00290B1E">
        <w:rPr>
          <w:rStyle w:val="italicus"/>
        </w:rPr>
        <w:t xml:space="preserve"> s</w:t>
      </w:r>
      <w:r>
        <w:rPr>
          <w:rStyle w:val="italicus"/>
        </w:rPr>
        <w:t>í</w:t>
      </w:r>
      <w:r w:rsidRPr="00290B1E">
        <w:rPr>
          <w:rStyle w:val="italicus"/>
        </w:rPr>
        <w:t>lui</w:t>
      </w:r>
      <w:r w:rsidRPr="000B0C52">
        <w:rPr>
          <w:rFonts w:eastAsia="Arial Unicode MS"/>
          <w:lang w:bidi="he-IL"/>
        </w:rPr>
        <w:t xml:space="preserve"> (au </w:t>
      </w:r>
      <w:r w:rsidRPr="000B0C52">
        <w:rPr>
          <w:rFonts w:eastAsia="Arial Unicode MS"/>
          <w:lang w:bidi="he-IL"/>
        </w:rPr>
        <w:lastRenderedPageBreak/>
        <w:t>lieu de</w:t>
      </w:r>
      <w:r w:rsidRPr="00290B1E">
        <w:rPr>
          <w:rStyle w:val="italicus"/>
        </w:rPr>
        <w:t xml:space="preserve"> humili</w:t>
      </w:r>
      <w:r>
        <w:rPr>
          <w:rStyle w:val="italicus"/>
        </w:rPr>
        <w:t>á</w:t>
      </w:r>
      <w:r w:rsidRPr="00290B1E">
        <w:rPr>
          <w:rStyle w:val="italicus"/>
        </w:rPr>
        <w:t>tus sum</w:t>
      </w:r>
      <w:r>
        <w:rPr>
          <w:rStyle w:val="italicus"/>
        </w:rPr>
        <w:t xml:space="preserve">, </w:t>
      </w:r>
      <w:r w:rsidRPr="000B0C52">
        <w:rPr>
          <w:rFonts w:eastAsia="Arial Unicode MS"/>
          <w:lang w:bidi="he-IL"/>
        </w:rPr>
        <w:t>l’hébreu a</w:t>
      </w:r>
      <w:r w:rsidRPr="00290B1E">
        <w:rPr>
          <w:rStyle w:val="italicus"/>
        </w:rPr>
        <w:t xml:space="preserve"> dumiah</w:t>
      </w:r>
      <w:r>
        <w:rPr>
          <w:rStyle w:val="italicus"/>
        </w:rPr>
        <w:t xml:space="preserve">, </w:t>
      </w:r>
      <w:r>
        <w:rPr>
          <w:rFonts w:eastAsia="Arial Unicode MS"/>
          <w:lang w:bidi="he-IL"/>
        </w:rPr>
        <w:t>« </w:t>
      </w:r>
      <w:r w:rsidRPr="000B0C52">
        <w:rPr>
          <w:rFonts w:eastAsia="Arial Unicode MS"/>
          <w:lang w:bidi="he-IL"/>
        </w:rPr>
        <w:t>en silence</w:t>
      </w:r>
      <w:r>
        <w:rPr>
          <w:rFonts w:eastAsia="Arial Unicode MS"/>
          <w:lang w:bidi="he-IL"/>
        </w:rPr>
        <w:t> »</w:t>
      </w:r>
      <w:r w:rsidRPr="000B0C52">
        <w:rPr>
          <w:rFonts w:eastAsia="Arial Unicode MS"/>
          <w:lang w:bidi="he-IL"/>
        </w:rPr>
        <w:t> ; je me suis tu complètement).</w:t>
      </w:r>
      <w:r w:rsidRPr="00290B1E">
        <w:rPr>
          <w:rStyle w:val="italicus"/>
        </w:rPr>
        <w:t xml:space="preserve"> A bonis </w:t>
      </w:r>
      <w:r>
        <w:rPr>
          <w:rStyle w:val="italicus"/>
        </w:rPr>
        <w:t xml:space="preserve">: </w:t>
      </w:r>
      <w:r w:rsidRPr="000B0C52">
        <w:rPr>
          <w:rFonts w:eastAsia="Arial Unicode MS"/>
          <w:lang w:bidi="he-IL"/>
        </w:rPr>
        <w:t>même à l’égard du bien. Autre manière de dire que son silence a été absolu.</w:t>
      </w:r>
      <w:r w:rsidRPr="00A01812">
        <w:t xml:space="preserve"> — </w:t>
      </w:r>
      <w:r w:rsidRPr="000B0C52">
        <w:rPr>
          <w:rFonts w:eastAsia="Arial Unicode MS"/>
          <w:lang w:bidi="he-IL"/>
        </w:rPr>
        <w:t>L’effort nécessaire pour dominer et comprimer son agitation intérieure l’a rendue plus violente </w:t>
      </w:r>
      <w:r>
        <w:rPr>
          <w:rFonts w:eastAsia="Arial Unicode MS"/>
          <w:lang w:bidi="he-IL"/>
        </w:rPr>
        <w:t xml:space="preserve">: </w:t>
      </w:r>
      <w:r w:rsidRPr="00290B1E">
        <w:rPr>
          <w:rStyle w:val="italicus"/>
        </w:rPr>
        <w:t>conc</w:t>
      </w:r>
      <w:r>
        <w:rPr>
          <w:rStyle w:val="italicus"/>
        </w:rPr>
        <w:t>á</w:t>
      </w:r>
      <w:r w:rsidRPr="00290B1E">
        <w:rPr>
          <w:rStyle w:val="italicus"/>
        </w:rPr>
        <w:t>luit cor</w:t>
      </w:r>
      <w:r>
        <w:rPr>
          <w:rStyle w:val="italicus"/>
        </w:rPr>
        <w:t xml:space="preserve">…, </w:t>
      </w:r>
      <w:r w:rsidRPr="00290B1E">
        <w:rPr>
          <w:rStyle w:val="italicus"/>
        </w:rPr>
        <w:t>exardéscet</w:t>
      </w:r>
      <w:r>
        <w:rPr>
          <w:rStyle w:val="italicus"/>
        </w:rPr>
        <w:t>…</w:t>
      </w:r>
      <w:r w:rsidRPr="000B0C52">
        <w:rPr>
          <w:rFonts w:eastAsia="Arial Unicode MS"/>
          <w:lang w:bidi="he-IL"/>
        </w:rPr>
        <w:t xml:space="preserve"> </w:t>
      </w:r>
      <w:r>
        <w:rPr>
          <w:rFonts w:eastAsia="Arial Unicode MS"/>
          <w:lang w:bidi="he-IL"/>
        </w:rPr>
        <w:t>(il faudrait encore le prétérit)</w:t>
      </w:r>
      <w:r w:rsidRPr="000B0C52">
        <w:rPr>
          <w:rFonts w:eastAsia="Arial Unicode MS"/>
          <w:lang w:bidi="he-IL"/>
        </w:rPr>
        <w:t>.</w:t>
      </w:r>
      <w:r w:rsidRPr="00290B1E">
        <w:rPr>
          <w:rStyle w:val="italicus"/>
        </w:rPr>
        <w:t xml:space="preserve"> In meditat</w:t>
      </w:r>
      <w:r>
        <w:rPr>
          <w:rStyle w:val="italicus"/>
        </w:rPr>
        <w:t>ióne…</w:t>
      </w:r>
      <w:r w:rsidRPr="00290B1E">
        <w:rPr>
          <w:rStyle w:val="italicus"/>
        </w:rPr>
        <w:t> </w:t>
      </w:r>
      <w:r>
        <w:rPr>
          <w:rStyle w:val="italicus"/>
        </w:rPr>
        <w:t xml:space="preserve">: </w:t>
      </w:r>
      <w:r w:rsidRPr="000B0C52">
        <w:rPr>
          <w:rFonts w:eastAsia="Arial Unicode MS"/>
          <w:lang w:bidi="he-IL"/>
        </w:rPr>
        <w:t>pendant ses méditations solitaires</w:t>
      </w:r>
      <w:r>
        <w:rPr>
          <w:rFonts w:eastAsia="Arial Unicode MS"/>
          <w:lang w:bidi="he-IL"/>
        </w:rPr>
        <w:t xml:space="preserve">, </w:t>
      </w:r>
      <w:r w:rsidRPr="000B0C52">
        <w:rPr>
          <w:rFonts w:eastAsia="Arial Unicode MS"/>
          <w:lang w:bidi="he-IL"/>
        </w:rPr>
        <w:t>où</w:t>
      </w:r>
      <w:r>
        <w:rPr>
          <w:rFonts w:eastAsia="Arial Unicode MS"/>
          <w:lang w:bidi="he-IL"/>
        </w:rPr>
        <w:t xml:space="preserve"> il </w:t>
      </w:r>
      <w:r w:rsidRPr="000B0C52">
        <w:rPr>
          <w:rFonts w:eastAsia="Arial Unicode MS"/>
          <w:lang w:bidi="he-IL"/>
        </w:rPr>
        <w:t>établissait une comparaison douloureuse entre le sort de ses ennemis et le sien propre.</w:t>
      </w:r>
      <w:r w:rsidRPr="00A01812">
        <w:t xml:space="preserve"> — </w:t>
      </w:r>
      <w:r w:rsidRPr="000B0C52">
        <w:rPr>
          <w:rFonts w:eastAsia="Arial Unicode MS"/>
          <w:lang w:bidi="he-IL"/>
        </w:rPr>
        <w:t>Cet incendie intérieur finit par éclater au dehors</w:t>
      </w:r>
      <w:r>
        <w:rPr>
          <w:rFonts w:eastAsia="Arial Unicode MS"/>
          <w:lang w:bidi="he-IL"/>
        </w:rPr>
        <w:t xml:space="preserve">, </w:t>
      </w:r>
      <w:r w:rsidRPr="000B0C52">
        <w:rPr>
          <w:rFonts w:eastAsia="Arial Unicode MS"/>
          <w:lang w:bidi="he-IL"/>
        </w:rPr>
        <w:t>sous forme de paroles brûlantes </w:t>
      </w:r>
      <w:r>
        <w:rPr>
          <w:rFonts w:eastAsia="Arial Unicode MS"/>
          <w:lang w:bidi="he-IL"/>
        </w:rPr>
        <w:t xml:space="preserve">: </w:t>
      </w:r>
      <w:r w:rsidRPr="00290B1E">
        <w:rPr>
          <w:rStyle w:val="italicus"/>
        </w:rPr>
        <w:t>locútus sum</w:t>
      </w:r>
      <w:r>
        <w:rPr>
          <w:rStyle w:val="italicus"/>
        </w:rPr>
        <w:t>…</w:t>
      </w:r>
      <w:r w:rsidRPr="00290B1E">
        <w:rPr>
          <w:rStyle w:val="italicus"/>
        </w:rPr>
        <w:t xml:space="preserve"> </w:t>
      </w:r>
      <w:r>
        <w:rPr>
          <w:rStyle w:val="italicus"/>
        </w:rPr>
        <w:t>« </w:t>
      </w:r>
      <w:r w:rsidRPr="000B0C52">
        <w:rPr>
          <w:rFonts w:eastAsia="Arial Unicode MS"/>
          <w:lang w:bidi="he-IL"/>
        </w:rPr>
        <w:t xml:space="preserve">Le murmure du mécontentement </w:t>
      </w:r>
      <w:r>
        <w:rPr>
          <w:rFonts w:eastAsia="Arial Unicode MS"/>
          <w:lang w:bidi="he-IL"/>
        </w:rPr>
        <w:t>est</w:t>
      </w:r>
      <w:r w:rsidRPr="000B0C52">
        <w:rPr>
          <w:rFonts w:eastAsia="Arial Unicode MS"/>
          <w:lang w:bidi="he-IL"/>
        </w:rPr>
        <w:t xml:space="preserve"> </w:t>
      </w:r>
      <w:r>
        <w:rPr>
          <w:rFonts w:eastAsia="Arial Unicode MS"/>
          <w:lang w:bidi="he-IL"/>
        </w:rPr>
        <w:t>ici</w:t>
      </w:r>
      <w:r w:rsidRPr="000B0C52">
        <w:rPr>
          <w:rFonts w:eastAsia="Arial Unicode MS"/>
          <w:lang w:bidi="he-IL"/>
        </w:rPr>
        <w:t xml:space="preserve"> sous-entendu ; c’est par une délicatesse exquise que le poète s’abstient de le formuler</w:t>
      </w:r>
      <w:r>
        <w:rPr>
          <w:rFonts w:eastAsia="Arial Unicode MS"/>
          <w:lang w:bidi="he-IL"/>
        </w:rPr>
        <w:t xml:space="preserve">, </w:t>
      </w:r>
      <w:r w:rsidRPr="000B0C52">
        <w:rPr>
          <w:rFonts w:eastAsia="Arial Unicode MS"/>
          <w:lang w:bidi="he-IL"/>
        </w:rPr>
        <w:t>et qu’il se hâte de poursuivre son chant</w:t>
      </w:r>
      <w:r>
        <w:rPr>
          <w:rFonts w:eastAsia="Arial Unicode MS"/>
          <w:lang w:bidi="he-IL"/>
        </w:rPr>
        <w:t xml:space="preserve"> » </w:t>
      </w:r>
      <w:r w:rsidRPr="000B0C52">
        <w:rPr>
          <w:rFonts w:eastAsia="Arial Unicode MS"/>
          <w:lang w:bidi="he-IL"/>
        </w:rPr>
        <w:t>(Herder)</w:t>
      </w:r>
      <w:r>
        <w:rPr>
          <w:rFonts w:eastAsia="Arial Unicode MS"/>
          <w:lang w:bidi="he-IL"/>
        </w:rPr>
        <w:t xml:space="preserve">, </w:t>
      </w:r>
      <w:r w:rsidRPr="000B0C52">
        <w:rPr>
          <w:rFonts w:eastAsia="Arial Unicode MS"/>
          <w:lang w:bidi="he-IL"/>
        </w:rPr>
        <w:t>qui ne sera plus une plainte</w:t>
      </w:r>
      <w:r>
        <w:rPr>
          <w:rFonts w:eastAsia="Arial Unicode MS"/>
          <w:lang w:bidi="he-IL"/>
        </w:rPr>
        <w:t xml:space="preserve">, </w:t>
      </w:r>
      <w:r w:rsidRPr="000B0C52">
        <w:rPr>
          <w:rFonts w:eastAsia="Arial Unicode MS"/>
          <w:lang w:bidi="he-IL"/>
        </w:rPr>
        <w:t>mais une humble prière.</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3° Seconde strophe </w:t>
      </w:r>
      <w:r>
        <w:rPr>
          <w:rFonts w:eastAsia="Arial Unicode MS"/>
          <w:lang w:bidi="he-IL"/>
        </w:rPr>
        <w:t xml:space="preserve">: </w:t>
      </w:r>
      <w:r w:rsidRPr="000B0C52">
        <w:rPr>
          <w:rFonts w:eastAsia="Arial Unicode MS"/>
          <w:lang w:bidi="he-IL"/>
        </w:rPr>
        <w:t>prière pour apprendre à bien connaître la vanité de la vie et de ses biens trompeurs</w:t>
      </w:r>
      <w:r>
        <w:rPr>
          <w:rFonts w:eastAsia="Arial Unicode MS"/>
          <w:lang w:bidi="he-IL"/>
        </w:rPr>
        <w:t xml:space="preserve">, </w:t>
      </w:r>
      <w:r w:rsidRPr="000B0C52">
        <w:rPr>
          <w:rFonts w:eastAsia="Arial Unicode MS"/>
          <w:lang w:bidi="he-IL"/>
        </w:rPr>
        <w:t>et à se reposer désormais en Dieu</w:t>
      </w:r>
      <w:r>
        <w:rPr>
          <w:rFonts w:eastAsia="Arial Unicode MS"/>
          <w:lang w:bidi="he-IL"/>
        </w:rPr>
        <w:t xml:space="preserve">, </w:t>
      </w:r>
      <w:r w:rsidRPr="000B0C52">
        <w:rPr>
          <w:rFonts w:eastAsia="Arial Unicode MS"/>
          <w:lang w:bidi="he-IL"/>
        </w:rPr>
        <w:t xml:space="preserve">sans se laisser troubler par le bonheur des </w:t>
      </w:r>
      <w:r>
        <w:rPr>
          <w:rFonts w:eastAsia="Arial Unicode MS"/>
          <w:lang w:bidi="he-IL"/>
        </w:rPr>
        <w:t>impie</w:t>
      </w:r>
      <w:r w:rsidRPr="000B0C52">
        <w:rPr>
          <w:rFonts w:eastAsia="Arial Unicode MS"/>
          <w:lang w:bidi="he-IL"/>
        </w:rPr>
        <w:t>s. Vers. 5</w:t>
      </w:r>
      <w:r w:rsidRPr="000B0C52">
        <w:rPr>
          <w:rFonts w:eastAsia="Arial Unicode MS"/>
          <w:vertAlign w:val="superscript"/>
          <w:lang w:bidi="he-IL"/>
        </w:rPr>
        <w:t>b</w:t>
      </w:r>
      <w:r w:rsidRPr="000B0C52">
        <w:rPr>
          <w:rFonts w:eastAsia="Arial Unicode MS"/>
          <w:lang w:bidi="he-IL"/>
        </w:rPr>
        <w:t>-7.</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5</w:t>
      </w:r>
      <w:r w:rsidRPr="000B0C52">
        <w:rPr>
          <w:rFonts w:eastAsia="Arial Unicode MS"/>
          <w:vertAlign w:val="superscript"/>
          <w:lang w:bidi="he-IL"/>
        </w:rPr>
        <w:t>b</w:t>
      </w:r>
      <w:r w:rsidRPr="007474E7">
        <w:t>-</w:t>
      </w:r>
      <w:r w:rsidRPr="000B0C52">
        <w:rPr>
          <w:rFonts w:eastAsia="Arial Unicode MS"/>
          <w:lang w:bidi="he-IL"/>
        </w:rPr>
        <w:t>7.</w:t>
      </w:r>
      <w:r w:rsidRPr="00290B1E">
        <w:rPr>
          <w:rStyle w:val="italicus"/>
        </w:rPr>
        <w:t xml:space="preserve"> Finem meum </w:t>
      </w:r>
      <w:r>
        <w:rPr>
          <w:rStyle w:val="italicus"/>
        </w:rPr>
        <w:t xml:space="preserve">: </w:t>
      </w:r>
      <w:r w:rsidRPr="000B0C52">
        <w:rPr>
          <w:rFonts w:eastAsia="Arial Unicode MS"/>
          <w:lang w:bidi="he-IL"/>
        </w:rPr>
        <w:t>la brièveté de la vie humaine. Cf. Job</w:t>
      </w:r>
      <w:r>
        <w:rPr>
          <w:rFonts w:eastAsia="Arial Unicode MS"/>
          <w:lang w:bidi="he-IL"/>
        </w:rPr>
        <w:t xml:space="preserve">, VI, </w:t>
      </w:r>
      <w:r w:rsidRPr="000B0C52">
        <w:rPr>
          <w:rFonts w:eastAsia="Arial Unicode MS"/>
          <w:lang w:bidi="he-IL"/>
        </w:rPr>
        <w:t>11. Excellente leçon de patience dans les tentations de murmure contre la Providence </w:t>
      </w:r>
      <w:r>
        <w:rPr>
          <w:rFonts w:eastAsia="Arial Unicode MS"/>
          <w:lang w:bidi="he-IL"/>
        </w:rPr>
        <w:t xml:space="preserve">: </w:t>
      </w:r>
      <w:r w:rsidRPr="000B0C52">
        <w:rPr>
          <w:rFonts w:eastAsia="Arial Unicode MS"/>
          <w:lang w:bidi="he-IL"/>
        </w:rPr>
        <w:t>la vie de l’homme étant si courte</w:t>
      </w:r>
      <w:r>
        <w:rPr>
          <w:rFonts w:eastAsia="Arial Unicode MS"/>
          <w:lang w:bidi="he-IL"/>
        </w:rPr>
        <w:t xml:space="preserve">, </w:t>
      </w:r>
      <w:r w:rsidRPr="000B0C52">
        <w:rPr>
          <w:rFonts w:eastAsia="Arial Unicode MS"/>
          <w:lang w:bidi="he-IL"/>
        </w:rPr>
        <w:t>ses maux ne sauraient durer beaucoup eux-mêmes.</w:t>
      </w:r>
      <w:r w:rsidRPr="00A01812">
        <w:t xml:space="preserve"> </w:t>
      </w:r>
      <w:r>
        <w:t xml:space="preserve">{120} </w:t>
      </w:r>
      <w:r w:rsidRPr="00A01812">
        <w:t xml:space="preserve">— </w:t>
      </w:r>
      <w:r w:rsidRPr="00290B1E">
        <w:rPr>
          <w:rStyle w:val="italicus"/>
        </w:rPr>
        <w:t>Ut sciam quid desit</w:t>
      </w:r>
      <w:r>
        <w:rPr>
          <w:rStyle w:val="italicus"/>
        </w:rPr>
        <w:t>…</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 xml:space="preserve">Fais-moi connaître combien </w:t>
      </w:r>
      <w:r>
        <w:rPr>
          <w:rFonts w:eastAsia="Arial Unicode MS"/>
          <w:lang w:bidi="he-IL"/>
        </w:rPr>
        <w:t xml:space="preserve">je </w:t>
      </w:r>
      <w:r w:rsidRPr="000B0C52">
        <w:rPr>
          <w:rFonts w:eastAsia="Arial Unicode MS"/>
          <w:lang w:bidi="he-IL"/>
        </w:rPr>
        <w:t>suis fragile.</w:t>
      </w:r>
      <w:r w:rsidRPr="00A01812">
        <w:t xml:space="preserve"> — </w:t>
      </w:r>
      <w:r w:rsidRPr="00290B1E">
        <w:rPr>
          <w:rStyle w:val="italicus"/>
        </w:rPr>
        <w:t>Ecce mensurábiles</w:t>
      </w:r>
      <w:r>
        <w:rPr>
          <w:rStyle w:val="italicus"/>
        </w:rPr>
        <w:t>…</w:t>
      </w:r>
      <w:r w:rsidRPr="00290B1E">
        <w:rPr>
          <w:rStyle w:val="italicus"/>
        </w:rPr>
        <w:t> </w:t>
      </w:r>
      <w:r>
        <w:rPr>
          <w:rStyle w:val="italicus"/>
        </w:rPr>
        <w:t xml:space="preserve">: </w:t>
      </w:r>
      <w:r w:rsidRPr="000B0C52">
        <w:rPr>
          <w:rFonts w:eastAsia="Arial Unicode MS"/>
          <w:lang w:bidi="he-IL"/>
        </w:rPr>
        <w:t>par conséquent</w:t>
      </w:r>
      <w:r>
        <w:rPr>
          <w:rFonts w:eastAsia="Arial Unicode MS"/>
          <w:lang w:bidi="he-IL"/>
        </w:rPr>
        <w:t xml:space="preserve">, </w:t>
      </w:r>
      <w:r w:rsidRPr="000B0C52">
        <w:rPr>
          <w:rFonts w:eastAsia="Arial Unicode MS"/>
          <w:lang w:bidi="he-IL"/>
        </w:rPr>
        <w:t>aisés à compter</w:t>
      </w:r>
      <w:r>
        <w:rPr>
          <w:rFonts w:eastAsia="Arial Unicode MS"/>
          <w:lang w:bidi="he-IL"/>
        </w:rPr>
        <w:t xml:space="preserve">, </w:t>
      </w:r>
      <w:r w:rsidRPr="000B0C52">
        <w:rPr>
          <w:rFonts w:eastAsia="Arial Unicode MS"/>
          <w:lang w:bidi="he-IL"/>
        </w:rPr>
        <w:t>peu nombreux. L’hébreu dit</w:t>
      </w:r>
      <w:r>
        <w:rPr>
          <w:rFonts w:eastAsia="Arial Unicode MS"/>
          <w:lang w:bidi="he-IL"/>
        </w:rPr>
        <w:t xml:space="preserve">, </w:t>
      </w:r>
      <w:r w:rsidRPr="000B0C52">
        <w:rPr>
          <w:rFonts w:eastAsia="Arial Unicode MS"/>
          <w:lang w:bidi="he-IL"/>
        </w:rPr>
        <w:t>d’une manière concrète et pittoresque </w:t>
      </w:r>
      <w:r>
        <w:rPr>
          <w:rFonts w:eastAsia="Arial Unicode MS"/>
          <w:lang w:bidi="he-IL"/>
        </w:rPr>
        <w:t xml:space="preserve">: </w:t>
      </w:r>
      <w:r w:rsidRPr="000B0C52">
        <w:rPr>
          <w:rFonts w:eastAsia="Arial Unicode MS"/>
          <w:lang w:bidi="he-IL"/>
        </w:rPr>
        <w:t>Tu as fait de mes jours des palmes. Le palme était une mesure de longueur qui équivalait à quatre doigts ou à la largeur de la main (environ 8</w:t>
      </w:r>
      <w:r>
        <w:rPr>
          <w:rFonts w:eastAsia="Arial Unicode MS"/>
          <w:lang w:bidi="he-IL"/>
        </w:rPr>
        <w:t>,</w:t>
      </w:r>
      <w:r w:rsidRPr="000B0C52">
        <w:rPr>
          <w:rFonts w:eastAsia="Arial Unicode MS"/>
          <w:lang w:bidi="he-IL"/>
        </w:rPr>
        <w:t>75</w:t>
      </w:r>
      <w:r>
        <w:rPr>
          <w:rFonts w:eastAsia="Arial Unicode MS"/>
          <w:lang w:bidi="he-IL"/>
        </w:rPr>
        <w:t xml:space="preserve"> cm</w:t>
      </w:r>
      <w:r w:rsidRPr="000B0C52">
        <w:rPr>
          <w:rFonts w:eastAsia="Arial Unicode MS"/>
          <w:lang w:bidi="he-IL"/>
        </w:rPr>
        <w:t xml:space="preserve">). Cf. </w:t>
      </w:r>
      <w:r>
        <w:rPr>
          <w:rFonts w:eastAsia="Arial Unicode MS"/>
          <w:lang w:bidi="he-IL"/>
        </w:rPr>
        <w:t>III </w:t>
      </w:r>
      <w:r w:rsidRPr="000B0C52">
        <w:rPr>
          <w:rFonts w:eastAsia="Arial Unicode MS"/>
          <w:lang w:bidi="he-IL"/>
        </w:rPr>
        <w:t>Reg</w:t>
      </w:r>
      <w:r>
        <w:rPr>
          <w:rFonts w:eastAsia="Arial Unicode MS"/>
          <w:lang w:bidi="he-IL"/>
        </w:rPr>
        <w:t xml:space="preserve">. VII, </w:t>
      </w:r>
      <w:r w:rsidRPr="000B0C52">
        <w:rPr>
          <w:rFonts w:eastAsia="Arial Unicode MS"/>
          <w:lang w:bidi="he-IL"/>
        </w:rPr>
        <w:t>26 ; Jer</w:t>
      </w:r>
      <w:r>
        <w:rPr>
          <w:rFonts w:eastAsia="Arial Unicode MS"/>
          <w:lang w:bidi="he-IL"/>
        </w:rPr>
        <w:t xml:space="preserve">. LII, </w:t>
      </w:r>
      <w:r w:rsidRPr="000B0C52">
        <w:rPr>
          <w:rFonts w:eastAsia="Arial Unicode MS"/>
          <w:lang w:bidi="he-IL"/>
        </w:rPr>
        <w:t>21</w:t>
      </w:r>
      <w:r>
        <w:rPr>
          <w:rFonts w:eastAsia="Arial Unicode MS"/>
          <w:lang w:bidi="he-IL"/>
        </w:rPr>
        <w:t>, etc</w:t>
      </w:r>
      <w:r w:rsidRPr="000B0C52">
        <w:rPr>
          <w:rFonts w:eastAsia="Arial Unicode MS"/>
          <w:lang w:bidi="he-IL"/>
        </w:rPr>
        <w:t>.</w:t>
      </w:r>
      <w:r w:rsidRPr="00A01812">
        <w:t xml:space="preserve"> — </w:t>
      </w:r>
      <w:r w:rsidRPr="00290B1E">
        <w:rPr>
          <w:rStyle w:val="italicus"/>
        </w:rPr>
        <w:t>Subst</w:t>
      </w:r>
      <w:r>
        <w:rPr>
          <w:rStyle w:val="italicus"/>
        </w:rPr>
        <w:t>á</w:t>
      </w:r>
      <w:r w:rsidRPr="00290B1E">
        <w:rPr>
          <w:rStyle w:val="italicus"/>
        </w:rPr>
        <w:t>ntia mea.</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 xml:space="preserve">le temps de ma vie. Cf. Ps. </w:t>
      </w:r>
      <w:r>
        <w:rPr>
          <w:rFonts w:eastAsia="Arial Unicode MS"/>
          <w:lang w:bidi="he-IL"/>
        </w:rPr>
        <w:t xml:space="preserve">XVI, </w:t>
      </w:r>
      <w:r w:rsidRPr="000B0C52">
        <w:rPr>
          <w:rFonts w:eastAsia="Arial Unicode MS"/>
          <w:lang w:bidi="he-IL"/>
        </w:rPr>
        <w:t>14.</w:t>
      </w:r>
      <w:r w:rsidRPr="00A01812">
        <w:t xml:space="preserve"> — </w:t>
      </w:r>
      <w:r w:rsidRPr="00290B1E">
        <w:rPr>
          <w:rStyle w:val="italicus"/>
        </w:rPr>
        <w:t>Níhilum ante te.</w:t>
      </w:r>
      <w:r w:rsidRPr="000B0C52">
        <w:rPr>
          <w:rFonts w:eastAsia="Arial Unicode MS"/>
          <w:lang w:bidi="he-IL"/>
        </w:rPr>
        <w:t xml:space="preserve"> Qu’est</w:t>
      </w:r>
      <w:r>
        <w:rPr>
          <w:rFonts w:eastAsia="Arial Unicode MS"/>
          <w:lang w:bidi="he-IL"/>
        </w:rPr>
        <w:t xml:space="preserve">, </w:t>
      </w:r>
      <w:r w:rsidRPr="000B0C52">
        <w:rPr>
          <w:rFonts w:eastAsia="Arial Unicode MS"/>
          <w:lang w:bidi="he-IL"/>
        </w:rPr>
        <w:t>en effet</w:t>
      </w:r>
      <w:r>
        <w:rPr>
          <w:rFonts w:eastAsia="Arial Unicode MS"/>
          <w:lang w:bidi="he-IL"/>
        </w:rPr>
        <w:t xml:space="preserve">, </w:t>
      </w:r>
      <w:r w:rsidRPr="000B0C52">
        <w:rPr>
          <w:rFonts w:eastAsia="Arial Unicode MS"/>
          <w:lang w:bidi="he-IL"/>
        </w:rPr>
        <w:t xml:space="preserve">pour Dieu ce petit point qui s’appelle notre vie ? Cf. Is. </w:t>
      </w:r>
      <w:r>
        <w:rPr>
          <w:rFonts w:eastAsia="Arial Unicode MS"/>
          <w:lang w:bidi="he-IL"/>
        </w:rPr>
        <w:t xml:space="preserve">XL, </w:t>
      </w:r>
      <w:r w:rsidRPr="000B0C52">
        <w:rPr>
          <w:rFonts w:eastAsia="Arial Unicode MS"/>
          <w:lang w:bidi="he-IL"/>
        </w:rPr>
        <w:t>17.</w:t>
      </w:r>
      <w:r w:rsidRPr="00A01812">
        <w:t xml:space="preserve"> — </w:t>
      </w:r>
      <w:r w:rsidRPr="00290B1E">
        <w:rPr>
          <w:rStyle w:val="italicus"/>
        </w:rPr>
        <w:t>V</w:t>
      </w:r>
      <w:r>
        <w:rPr>
          <w:rStyle w:val="italicus"/>
        </w:rPr>
        <w:t>erúmtamen</w:t>
      </w:r>
      <w:r w:rsidRPr="00290B1E">
        <w:rPr>
          <w:rStyle w:val="italicus"/>
        </w:rPr>
        <w:t>.</w:t>
      </w:r>
      <w:r w:rsidRPr="000B0C52">
        <w:rPr>
          <w:rFonts w:eastAsia="Arial Unicode MS"/>
          <w:lang w:bidi="he-IL"/>
        </w:rPr>
        <w:t xml:space="preserve"> Ici et aux vers. 7 et 12</w:t>
      </w:r>
      <w:r>
        <w:rPr>
          <w:rFonts w:eastAsia="Arial Unicode MS"/>
          <w:lang w:bidi="he-IL"/>
        </w:rPr>
        <w:t xml:space="preserve">, </w:t>
      </w:r>
      <w:r w:rsidRPr="000B0C52">
        <w:rPr>
          <w:rFonts w:eastAsia="Arial Unicode MS"/>
          <w:lang w:bidi="he-IL"/>
        </w:rPr>
        <w:t>particule affirmative </w:t>
      </w:r>
      <w:r>
        <w:rPr>
          <w:rFonts w:eastAsia="Arial Unicode MS"/>
          <w:lang w:bidi="he-IL"/>
        </w:rPr>
        <w:t xml:space="preserve">: </w:t>
      </w:r>
      <w:r w:rsidRPr="000B0C52">
        <w:rPr>
          <w:rFonts w:eastAsia="Arial Unicode MS"/>
          <w:lang w:bidi="he-IL"/>
        </w:rPr>
        <w:t>Oui</w:t>
      </w:r>
      <w:r>
        <w:rPr>
          <w:rFonts w:eastAsia="Arial Unicode MS"/>
          <w:lang w:bidi="he-IL"/>
        </w:rPr>
        <w:t xml:space="preserve">, </w:t>
      </w:r>
      <w:r w:rsidRPr="000B0C52">
        <w:rPr>
          <w:rFonts w:eastAsia="Arial Unicode MS"/>
          <w:lang w:bidi="he-IL"/>
        </w:rPr>
        <w:t>en vérité !</w:t>
      </w:r>
      <w:r w:rsidRPr="00A01812">
        <w:t xml:space="preserve"> — </w:t>
      </w:r>
      <w:r w:rsidRPr="00290B1E">
        <w:rPr>
          <w:rStyle w:val="italicus"/>
        </w:rPr>
        <w:t>Univérsa vánitas omnis</w:t>
      </w:r>
      <w:r>
        <w:rPr>
          <w:rStyle w:val="italicus"/>
        </w:rPr>
        <w:t>…</w:t>
      </w:r>
      <w:r w:rsidRPr="000B0C52">
        <w:rPr>
          <w:rFonts w:eastAsia="Arial Unicode MS"/>
          <w:lang w:bidi="he-IL"/>
        </w:rPr>
        <w:t xml:space="preserve"> L’hébreu </w:t>
      </w:r>
      <w:r>
        <w:rPr>
          <w:rFonts w:eastAsia="Arial Unicode MS"/>
          <w:lang w:bidi="he-IL"/>
        </w:rPr>
        <w:t>est</w:t>
      </w:r>
      <w:r w:rsidRPr="000B0C52">
        <w:rPr>
          <w:rFonts w:eastAsia="Arial Unicode MS"/>
          <w:lang w:bidi="he-IL"/>
        </w:rPr>
        <w:t xml:space="preserve"> d’une singulière énergie </w:t>
      </w:r>
      <w:r>
        <w:rPr>
          <w:rFonts w:eastAsia="Arial Unicode MS"/>
          <w:lang w:bidi="he-IL"/>
        </w:rPr>
        <w:t xml:space="preserve">: </w:t>
      </w:r>
      <w:r w:rsidRPr="000B0C52">
        <w:rPr>
          <w:rFonts w:eastAsia="Arial Unicode MS"/>
          <w:lang w:bidi="he-IL"/>
        </w:rPr>
        <w:t>Oui</w:t>
      </w:r>
      <w:r>
        <w:rPr>
          <w:rFonts w:eastAsia="Arial Unicode MS"/>
          <w:lang w:bidi="he-IL"/>
        </w:rPr>
        <w:t xml:space="preserve">, </w:t>
      </w:r>
      <w:r w:rsidRPr="000B0C52">
        <w:rPr>
          <w:rFonts w:eastAsia="Arial Unicode MS"/>
          <w:lang w:bidi="he-IL"/>
        </w:rPr>
        <w:t>tout vanité (c.-à-d. seulement vanité) tout homme debout (c.-à-d. quelque robuste qu’il paraisse ; cf. Jac</w:t>
      </w:r>
      <w:r>
        <w:rPr>
          <w:rFonts w:eastAsia="Arial Unicode MS"/>
          <w:lang w:bidi="he-IL"/>
        </w:rPr>
        <w:t xml:space="preserve">. IV, </w:t>
      </w:r>
      <w:r w:rsidRPr="000B0C52">
        <w:rPr>
          <w:rFonts w:eastAsia="Arial Unicode MS"/>
          <w:lang w:bidi="he-IL"/>
        </w:rPr>
        <w:t>14). Thème que Salomon développera longuement au livre de l’Ecclésiaste. Le texte hébreu ajoute un</w:t>
      </w:r>
      <w:r w:rsidRPr="00290B1E">
        <w:rPr>
          <w:rStyle w:val="italicus"/>
        </w:rPr>
        <w:t xml:space="preserve"> sélah</w:t>
      </w:r>
      <w:r w:rsidRPr="000B0C52">
        <w:rPr>
          <w:rFonts w:eastAsia="Arial Unicode MS"/>
          <w:lang w:bidi="he-IL"/>
        </w:rPr>
        <w:t xml:space="preserve"> significatif</w:t>
      </w:r>
      <w:r>
        <w:rPr>
          <w:rFonts w:eastAsia="Arial Unicode MS"/>
          <w:lang w:bidi="he-IL"/>
        </w:rPr>
        <w:t xml:space="preserve">, </w:t>
      </w:r>
      <w:r w:rsidRPr="000B0C52">
        <w:rPr>
          <w:rFonts w:eastAsia="Arial Unicode MS"/>
          <w:lang w:bidi="he-IL"/>
        </w:rPr>
        <w:t>pour souligner</w:t>
      </w:r>
      <w:r>
        <w:rPr>
          <w:rFonts w:eastAsia="Arial Unicode MS"/>
          <w:lang w:bidi="he-IL"/>
        </w:rPr>
        <w:t xml:space="preserve">, </w:t>
      </w:r>
      <w:r w:rsidRPr="000B0C52">
        <w:rPr>
          <w:rFonts w:eastAsia="Arial Unicode MS"/>
          <w:lang w:bidi="he-IL"/>
        </w:rPr>
        <w:t>par un forte des instruments</w:t>
      </w:r>
      <w:r>
        <w:rPr>
          <w:rFonts w:eastAsia="Arial Unicode MS"/>
          <w:lang w:bidi="he-IL"/>
        </w:rPr>
        <w:t xml:space="preserve">, </w:t>
      </w:r>
      <w:r w:rsidRPr="000B0C52">
        <w:rPr>
          <w:rFonts w:eastAsia="Arial Unicode MS"/>
          <w:lang w:bidi="he-IL"/>
        </w:rPr>
        <w:t>cette grave pensée.</w:t>
      </w:r>
      <w:r w:rsidRPr="00A01812">
        <w:t xml:space="preserve"> — </w:t>
      </w:r>
      <w:r w:rsidRPr="00290B1E">
        <w:rPr>
          <w:rStyle w:val="italicus"/>
        </w:rPr>
        <w:t>In im</w:t>
      </w:r>
      <w:r>
        <w:rPr>
          <w:rStyle w:val="italicus"/>
        </w:rPr>
        <w:t>á</w:t>
      </w:r>
      <w:r w:rsidRPr="00290B1E">
        <w:rPr>
          <w:rStyle w:val="italicus"/>
        </w:rPr>
        <w:t>gine pertránsit</w:t>
      </w:r>
      <w:r>
        <w:rPr>
          <w:rStyle w:val="italicus"/>
        </w:rPr>
        <w:t>…</w:t>
      </w:r>
      <w:r w:rsidRPr="000B0C52">
        <w:rPr>
          <w:rFonts w:eastAsia="Arial Unicode MS"/>
          <w:lang w:bidi="he-IL"/>
        </w:rPr>
        <w:t xml:space="preserve"> Autre trait énergique </w:t>
      </w:r>
      <w:r>
        <w:rPr>
          <w:rFonts w:eastAsia="Arial Unicode MS"/>
          <w:lang w:bidi="he-IL"/>
        </w:rPr>
        <w:t xml:space="preserve">: </w:t>
      </w:r>
      <w:r w:rsidRPr="000B0C52">
        <w:rPr>
          <w:rFonts w:eastAsia="Arial Unicode MS"/>
          <w:lang w:bidi="he-IL"/>
        </w:rPr>
        <w:t>l’homme va et vient comme un fantôme</w:t>
      </w:r>
      <w:r>
        <w:rPr>
          <w:rFonts w:eastAsia="Arial Unicode MS"/>
          <w:lang w:bidi="he-IL"/>
        </w:rPr>
        <w:t xml:space="preserve">, </w:t>
      </w:r>
      <w:r w:rsidRPr="000B0C52">
        <w:rPr>
          <w:rFonts w:eastAsia="Arial Unicode MS"/>
          <w:lang w:bidi="he-IL"/>
        </w:rPr>
        <w:t xml:space="preserve">comme </w:t>
      </w:r>
      <w:r>
        <w:rPr>
          <w:rFonts w:eastAsia="Arial Unicode MS"/>
          <w:lang w:bidi="he-IL"/>
        </w:rPr>
        <w:t>« </w:t>
      </w:r>
      <w:r w:rsidRPr="000B0C52">
        <w:rPr>
          <w:rFonts w:eastAsia="Arial Unicode MS"/>
          <w:lang w:bidi="he-IL"/>
        </w:rPr>
        <w:t>le songe d’une ombre</w:t>
      </w:r>
      <w:r>
        <w:rPr>
          <w:rFonts w:eastAsia="Arial Unicode MS"/>
          <w:lang w:bidi="he-IL"/>
        </w:rPr>
        <w:t> »</w:t>
      </w:r>
      <w:r w:rsidRPr="000B0C52">
        <w:rPr>
          <w:rFonts w:eastAsia="Arial Unicode MS"/>
          <w:lang w:bidi="he-IL"/>
        </w:rPr>
        <w:t xml:space="preserve"> </w:t>
      </w:r>
      <w:r w:rsidRPr="00585C87">
        <w:rPr>
          <w:rFonts w:eastAsia="Arial Unicode MS"/>
          <w:lang w:bidi="he-IL"/>
        </w:rPr>
        <w:t>(</w:t>
      </w:r>
      <w:r w:rsidRPr="008A54AE">
        <w:rPr>
          <w:lang w:val="el-GR" w:bidi="he-IL"/>
        </w:rPr>
        <w:t>σκιᾶς ὄναρ</w:t>
      </w:r>
      <w:r>
        <w:rPr>
          <w:rFonts w:eastAsia="Arial Unicode MS"/>
          <w:lang w:bidi="he-IL"/>
        </w:rPr>
        <w:t xml:space="preserve">, </w:t>
      </w:r>
      <w:r w:rsidRPr="000B0C52">
        <w:rPr>
          <w:rFonts w:eastAsia="Arial Unicode MS"/>
          <w:lang w:bidi="he-IL"/>
        </w:rPr>
        <w:t xml:space="preserve">dit </w:t>
      </w:r>
      <w:r w:rsidRPr="008A54AE">
        <w:t>Pindare</w:t>
      </w:r>
      <w:r w:rsidRPr="000B0C52">
        <w:rPr>
          <w:rFonts w:eastAsia="Arial Unicode MS"/>
          <w:lang w:bidi="he-IL"/>
        </w:rPr>
        <w:t>)</w:t>
      </w:r>
      <w:r>
        <w:rPr>
          <w:rFonts w:eastAsia="Arial Unicode MS"/>
          <w:lang w:bidi="he-IL"/>
        </w:rPr>
        <w:t xml:space="preserve">, </w:t>
      </w:r>
      <w:r w:rsidRPr="000B0C52">
        <w:rPr>
          <w:rFonts w:eastAsia="Arial Unicode MS"/>
          <w:lang w:bidi="he-IL"/>
        </w:rPr>
        <w:t>tant sa vie a peu de consistance et de durée.</w:t>
      </w:r>
      <w:r w:rsidRPr="00A01812">
        <w:t xml:space="preserve"> — </w:t>
      </w:r>
      <w:r w:rsidRPr="00290B1E">
        <w:rPr>
          <w:rStyle w:val="italicus"/>
        </w:rPr>
        <w:t>Sed</w:t>
      </w:r>
      <w:r>
        <w:rPr>
          <w:rStyle w:val="italicus"/>
        </w:rPr>
        <w:t>…</w:t>
      </w:r>
      <w:r w:rsidRPr="00290B1E">
        <w:rPr>
          <w:rStyle w:val="italicus"/>
        </w:rPr>
        <w:t xml:space="preserve"> frustra conturb</w:t>
      </w:r>
      <w:r>
        <w:rPr>
          <w:rStyle w:val="italicus"/>
        </w:rPr>
        <w:t>á</w:t>
      </w:r>
      <w:r w:rsidRPr="00290B1E">
        <w:rPr>
          <w:rStyle w:val="italicus"/>
        </w:rPr>
        <w:t>tur.</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Oui</w:t>
      </w:r>
      <w:r>
        <w:rPr>
          <w:rFonts w:eastAsia="Arial Unicode MS"/>
          <w:lang w:bidi="he-IL"/>
        </w:rPr>
        <w:t xml:space="preserve">, </w:t>
      </w:r>
      <w:r w:rsidRPr="000B0C52">
        <w:rPr>
          <w:rFonts w:eastAsia="Arial Unicode MS"/>
          <w:lang w:bidi="he-IL"/>
        </w:rPr>
        <w:t>vainement ils font du bruit. Description ironique de l’agitation aussi vaine que tumultueuse des nommes.</w:t>
      </w:r>
      <w:r w:rsidRPr="00A01812">
        <w:t xml:space="preserve"> — </w:t>
      </w:r>
      <w:r w:rsidRPr="00290B1E">
        <w:rPr>
          <w:rStyle w:val="italicus"/>
        </w:rPr>
        <w:t>Thesaurízat et ignór</w:t>
      </w:r>
      <w:r>
        <w:rPr>
          <w:rStyle w:val="italicus"/>
        </w:rPr>
        <w:t>at…</w:t>
      </w:r>
      <w:r w:rsidRPr="000B0C52">
        <w:rPr>
          <w:rFonts w:eastAsia="Arial Unicode MS"/>
          <w:lang w:bidi="he-IL"/>
        </w:rPr>
        <w:t xml:space="preserve"> Pensée très affligeante pour le sage. Cf. Eccl.</w:t>
      </w:r>
      <w:r>
        <w:rPr>
          <w:rFonts w:eastAsia="Arial Unicode MS"/>
          <w:lang w:bidi="he-IL"/>
        </w:rPr>
        <w:t xml:space="preserve"> IV, </w:t>
      </w:r>
      <w:r w:rsidRPr="000B0C52">
        <w:rPr>
          <w:rFonts w:eastAsia="Arial Unicode MS"/>
          <w:lang w:bidi="he-IL"/>
        </w:rPr>
        <w:t>78</w:t>
      </w:r>
      <w:r>
        <w:rPr>
          <w:rFonts w:eastAsia="Arial Unicode MS"/>
          <w:lang w:bidi="he-IL"/>
        </w:rPr>
        <w:t>, etc</w:t>
      </w:r>
      <w:r w:rsidRPr="000B0C52">
        <w:rPr>
          <w:rFonts w:eastAsia="Arial Unicode MS"/>
          <w:lang w:bidi="he-IL"/>
        </w:rPr>
        <w:t>.</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4° Troisième strophe </w:t>
      </w:r>
      <w:r>
        <w:rPr>
          <w:rFonts w:eastAsia="Arial Unicode MS"/>
          <w:lang w:bidi="he-IL"/>
        </w:rPr>
        <w:t xml:space="preserve">: </w:t>
      </w:r>
      <w:r w:rsidRPr="000B0C52">
        <w:rPr>
          <w:rFonts w:eastAsia="Arial Unicode MS"/>
          <w:lang w:bidi="he-IL"/>
        </w:rPr>
        <w:t xml:space="preserve">David comprend que Dieu </w:t>
      </w:r>
      <w:r>
        <w:rPr>
          <w:rFonts w:eastAsia="Arial Unicode MS"/>
          <w:lang w:bidi="he-IL"/>
        </w:rPr>
        <w:t>est</w:t>
      </w:r>
      <w:r w:rsidRPr="000B0C52">
        <w:rPr>
          <w:rFonts w:eastAsia="Arial Unicode MS"/>
          <w:lang w:bidi="he-IL"/>
        </w:rPr>
        <w:t xml:space="preserve"> son unique ressource dans ce monde caduc et trompeur</w:t>
      </w:r>
      <w:r>
        <w:rPr>
          <w:rFonts w:eastAsia="Arial Unicode MS"/>
          <w:lang w:bidi="he-IL"/>
        </w:rPr>
        <w:t xml:space="preserve">, </w:t>
      </w:r>
      <w:r w:rsidRPr="000B0C52">
        <w:rPr>
          <w:rFonts w:eastAsia="Arial Unicode MS"/>
          <w:lang w:bidi="he-IL"/>
        </w:rPr>
        <w:t>et il se tourne vers lui avec une confiante résignation. Vers. 8-12.</w:t>
      </w:r>
      <w:r>
        <w:rPr>
          <w:rFonts w:eastAsia="Arial Unicode MS"/>
          <w:lang w:bidi="he-IL"/>
        </w:rPr>
        <w:t xml:space="preserve"> </w:t>
      </w:r>
    </w:p>
    <w:p w:rsidR="0073183F" w:rsidRDefault="0073183F" w:rsidP="0073183F">
      <w:pPr>
        <w:rPr>
          <w:rFonts w:eastAsia="Arial Unicode MS"/>
          <w:lang w:bidi="he-IL"/>
        </w:rPr>
      </w:pPr>
      <w:r>
        <w:rPr>
          <w:rFonts w:eastAsia="Arial Unicode MS"/>
          <w:lang w:bidi="he-IL"/>
        </w:rPr>
        <w:t>8-</w:t>
      </w:r>
      <w:r w:rsidRPr="000B0C52">
        <w:rPr>
          <w:rFonts w:eastAsia="Arial Unicode MS"/>
          <w:lang w:bidi="he-IL"/>
        </w:rPr>
        <w:t>12.</w:t>
      </w:r>
      <w:r w:rsidRPr="00290B1E">
        <w:rPr>
          <w:rStyle w:val="italicus"/>
        </w:rPr>
        <w:t xml:space="preserve"> Et nunc.</w:t>
      </w:r>
      <w:r w:rsidRPr="000B0C52">
        <w:rPr>
          <w:rFonts w:eastAsia="Arial Unicode MS"/>
          <w:lang w:bidi="he-IL"/>
        </w:rPr>
        <w:t xml:space="preserve"> Le poète tire la conclusion</w:t>
      </w:r>
      <w:r>
        <w:rPr>
          <w:rFonts w:eastAsia="Arial Unicode MS"/>
          <w:lang w:bidi="he-IL"/>
        </w:rPr>
        <w:t xml:space="preserve"> </w:t>
      </w:r>
      <w:r w:rsidRPr="000B0C52">
        <w:rPr>
          <w:rFonts w:eastAsia="Arial Unicode MS"/>
          <w:lang w:bidi="he-IL"/>
        </w:rPr>
        <w:t>pratique de sa méditation </w:t>
      </w:r>
      <w:r>
        <w:rPr>
          <w:rFonts w:eastAsia="Arial Unicode MS"/>
          <w:lang w:bidi="he-IL"/>
        </w:rPr>
        <w:t xml:space="preserve">: </w:t>
      </w:r>
      <w:r w:rsidRPr="000B0C52">
        <w:rPr>
          <w:rFonts w:eastAsia="Arial Unicode MS"/>
          <w:lang w:bidi="he-IL"/>
        </w:rPr>
        <w:t>Que ferai-je</w:t>
      </w:r>
      <w:r>
        <w:rPr>
          <w:rFonts w:eastAsia="Arial Unicode MS"/>
          <w:lang w:bidi="he-IL"/>
        </w:rPr>
        <w:t xml:space="preserve">, </w:t>
      </w:r>
      <w:r w:rsidRPr="000B0C52">
        <w:rPr>
          <w:rFonts w:eastAsia="Arial Unicode MS"/>
          <w:lang w:bidi="he-IL"/>
        </w:rPr>
        <w:t xml:space="preserve">puisqu’il en </w:t>
      </w:r>
      <w:r>
        <w:rPr>
          <w:rFonts w:eastAsia="Arial Unicode MS"/>
          <w:lang w:bidi="he-IL"/>
        </w:rPr>
        <w:t>est</w:t>
      </w:r>
      <w:r w:rsidRPr="000B0C52">
        <w:rPr>
          <w:rFonts w:eastAsia="Arial Unicode MS"/>
          <w:lang w:bidi="he-IL"/>
        </w:rPr>
        <w:t xml:space="preserve"> ainsi ?</w:t>
      </w:r>
      <w:r w:rsidRPr="00A01812">
        <w:t xml:space="preserve"> — </w:t>
      </w:r>
      <w:r w:rsidRPr="00290B1E">
        <w:rPr>
          <w:rStyle w:val="italicus"/>
        </w:rPr>
        <w:t>Qua</w:t>
      </w:r>
      <w:r>
        <w:rPr>
          <w:rStyle w:val="italicus"/>
        </w:rPr>
        <w:t>…</w:t>
      </w:r>
      <w:r w:rsidRPr="00290B1E">
        <w:rPr>
          <w:rStyle w:val="italicus"/>
        </w:rPr>
        <w:t xml:space="preserve"> expect</w:t>
      </w:r>
      <w:r>
        <w:rPr>
          <w:rStyle w:val="italicus"/>
        </w:rPr>
        <w:t>átio mea ?</w:t>
      </w:r>
      <w:r w:rsidRPr="00290B1E">
        <w:rPr>
          <w:rStyle w:val="italicus"/>
        </w:rPr>
        <w:t xml:space="preserve"> </w:t>
      </w:r>
      <w:r w:rsidRPr="000B0C52">
        <w:rPr>
          <w:rFonts w:eastAsia="Arial Unicode MS"/>
          <w:lang w:bidi="he-IL"/>
        </w:rPr>
        <w:t>C.-à-d. </w:t>
      </w:r>
      <w:r>
        <w:rPr>
          <w:rFonts w:eastAsia="Arial Unicode MS"/>
          <w:lang w:bidi="he-IL"/>
        </w:rPr>
        <w:t xml:space="preserve">: </w:t>
      </w:r>
      <w:r w:rsidRPr="000B0C52">
        <w:rPr>
          <w:rFonts w:eastAsia="Arial Unicode MS"/>
          <w:lang w:bidi="he-IL"/>
        </w:rPr>
        <w:t>sur qui puis-je compter ? Sur Dieu seul</w:t>
      </w:r>
      <w:r>
        <w:rPr>
          <w:rFonts w:eastAsia="Arial Unicode MS"/>
          <w:lang w:bidi="he-IL"/>
        </w:rPr>
        <w:t xml:space="preserve">, </w:t>
      </w:r>
      <w:r w:rsidRPr="000B0C52">
        <w:rPr>
          <w:rFonts w:eastAsia="Arial Unicode MS"/>
          <w:lang w:bidi="he-IL"/>
        </w:rPr>
        <w:t>ajoute-t-il aussitôt </w:t>
      </w:r>
      <w:r>
        <w:rPr>
          <w:rFonts w:eastAsia="Arial Unicode MS"/>
          <w:lang w:bidi="he-IL"/>
        </w:rPr>
        <w:t xml:space="preserve">: </w:t>
      </w:r>
      <w:r w:rsidRPr="00290B1E">
        <w:rPr>
          <w:rStyle w:val="italicus"/>
        </w:rPr>
        <w:t xml:space="preserve">Nonne </w:t>
      </w:r>
      <w:r>
        <w:rPr>
          <w:rStyle w:val="italicus"/>
        </w:rPr>
        <w:t>Dóminus</w:t>
      </w:r>
      <w:r w:rsidRPr="00290B1E">
        <w:rPr>
          <w:rStyle w:val="italicus"/>
        </w:rPr>
        <w:t xml:space="preserve"> ? </w:t>
      </w:r>
      <w:r w:rsidRPr="000B0C52">
        <w:rPr>
          <w:rFonts w:eastAsia="Arial Unicode MS"/>
          <w:lang w:bidi="he-IL"/>
        </w:rPr>
        <w:t xml:space="preserve">L’hébreu </w:t>
      </w:r>
      <w:r>
        <w:rPr>
          <w:rFonts w:eastAsia="Arial Unicode MS"/>
          <w:lang w:bidi="he-IL"/>
        </w:rPr>
        <w:t>est</w:t>
      </w:r>
      <w:r w:rsidRPr="000B0C52">
        <w:rPr>
          <w:rFonts w:eastAsia="Arial Unicode MS"/>
          <w:lang w:bidi="he-IL"/>
        </w:rPr>
        <w:t xml:space="preserve"> ici moins expressif </w:t>
      </w:r>
      <w:r>
        <w:rPr>
          <w:rFonts w:eastAsia="Arial Unicode MS"/>
          <w:lang w:bidi="he-IL"/>
        </w:rPr>
        <w:t xml:space="preserve">: </w:t>
      </w:r>
      <w:r w:rsidRPr="000B0C52">
        <w:rPr>
          <w:rFonts w:eastAsia="Arial Unicode MS"/>
          <w:lang w:bidi="he-IL"/>
        </w:rPr>
        <w:t>Et maintenant</w:t>
      </w:r>
      <w:r>
        <w:rPr>
          <w:rFonts w:eastAsia="Arial Unicode MS"/>
          <w:lang w:bidi="he-IL"/>
        </w:rPr>
        <w:t xml:space="preserve">, </w:t>
      </w:r>
      <w:r w:rsidRPr="000B0C52">
        <w:rPr>
          <w:rFonts w:eastAsia="Arial Unicode MS"/>
          <w:lang w:bidi="he-IL"/>
        </w:rPr>
        <w:t>Seigneur</w:t>
      </w:r>
      <w:r>
        <w:rPr>
          <w:rFonts w:eastAsia="Arial Unicode MS"/>
          <w:lang w:bidi="he-IL"/>
        </w:rPr>
        <w:t xml:space="preserve">, </w:t>
      </w:r>
      <w:r w:rsidRPr="000B0C52">
        <w:rPr>
          <w:rFonts w:eastAsia="Arial Unicode MS"/>
          <w:lang w:bidi="he-IL"/>
        </w:rPr>
        <w:t>que puis-je attendre ?</w:t>
      </w:r>
      <w:r w:rsidRPr="00A01812">
        <w:t xml:space="preserve"> — </w:t>
      </w:r>
      <w:r w:rsidRPr="00290B1E">
        <w:rPr>
          <w:rStyle w:val="italicus"/>
        </w:rPr>
        <w:t>Subst</w:t>
      </w:r>
      <w:r>
        <w:rPr>
          <w:rStyle w:val="italicus"/>
        </w:rPr>
        <w:t>á</w:t>
      </w:r>
      <w:r w:rsidRPr="00290B1E">
        <w:rPr>
          <w:rStyle w:val="italicus"/>
        </w:rPr>
        <w:t>ntia mea apud te</w:t>
      </w:r>
      <w:r>
        <w:rPr>
          <w:rStyle w:val="italicus"/>
        </w:rPr>
        <w:t>…</w:t>
      </w:r>
      <w:r w:rsidRPr="000B0C52">
        <w:rPr>
          <w:rFonts w:eastAsia="Arial Unicode MS"/>
          <w:lang w:bidi="he-IL"/>
        </w:rPr>
        <w:t xml:space="preserve"> D’après la </w:t>
      </w:r>
      <w:r>
        <w:rPr>
          <w:rFonts w:eastAsia="Arial Unicode MS"/>
          <w:lang w:bidi="he-IL"/>
        </w:rPr>
        <w:t>Vulgate</w:t>
      </w:r>
      <w:r w:rsidRPr="000B0C52">
        <w:rPr>
          <w:rFonts w:eastAsia="Arial Unicode MS"/>
          <w:lang w:bidi="he-IL"/>
        </w:rPr>
        <w:t> </w:t>
      </w:r>
      <w:r>
        <w:rPr>
          <w:rFonts w:eastAsia="Arial Unicode MS"/>
          <w:lang w:bidi="he-IL"/>
        </w:rPr>
        <w:t xml:space="preserve">: </w:t>
      </w:r>
      <w:r w:rsidRPr="000B0C52">
        <w:rPr>
          <w:rFonts w:eastAsia="Arial Unicode MS"/>
          <w:lang w:bidi="he-IL"/>
        </w:rPr>
        <w:t>ma base</w:t>
      </w:r>
      <w:r>
        <w:rPr>
          <w:rFonts w:eastAsia="Arial Unicode MS"/>
          <w:lang w:bidi="he-IL"/>
        </w:rPr>
        <w:t xml:space="preserve">, </w:t>
      </w:r>
      <w:r w:rsidRPr="000B0C52">
        <w:rPr>
          <w:rFonts w:eastAsia="Arial Unicode MS"/>
          <w:lang w:bidi="he-IL"/>
        </w:rPr>
        <w:t xml:space="preserve">mon </w:t>
      </w:r>
      <w:r>
        <w:rPr>
          <w:rFonts w:eastAsia="Arial Unicode MS"/>
          <w:lang w:bidi="he-IL"/>
        </w:rPr>
        <w:t>a</w:t>
      </w:r>
      <w:r w:rsidRPr="000B0C52">
        <w:rPr>
          <w:rFonts w:eastAsia="Arial Unicode MS"/>
          <w:lang w:bidi="he-IL"/>
        </w:rPr>
        <w:t xml:space="preserve">ppui </w:t>
      </w:r>
      <w:r>
        <w:rPr>
          <w:rFonts w:eastAsia="Arial Unicode MS"/>
          <w:lang w:bidi="he-IL"/>
        </w:rPr>
        <w:t>est</w:t>
      </w:r>
      <w:r w:rsidRPr="000B0C52">
        <w:rPr>
          <w:rFonts w:eastAsia="Arial Unicode MS"/>
          <w:lang w:bidi="he-IL"/>
        </w:rPr>
        <w:t xml:space="preserve"> en toi. Dans l’hébreu </w:t>
      </w:r>
      <w:r>
        <w:rPr>
          <w:rFonts w:eastAsia="Arial Unicode MS"/>
          <w:lang w:bidi="he-IL"/>
        </w:rPr>
        <w:t xml:space="preserve">: </w:t>
      </w:r>
      <w:r w:rsidRPr="000B0C52">
        <w:rPr>
          <w:rFonts w:eastAsia="Arial Unicode MS"/>
          <w:lang w:bidi="he-IL"/>
        </w:rPr>
        <w:t xml:space="preserve">Mon espérance </w:t>
      </w:r>
      <w:r>
        <w:rPr>
          <w:rFonts w:eastAsia="Arial Unicode MS"/>
          <w:lang w:bidi="he-IL"/>
        </w:rPr>
        <w:t>est</w:t>
      </w:r>
      <w:r w:rsidRPr="000B0C52">
        <w:rPr>
          <w:rFonts w:eastAsia="Arial Unicode MS"/>
          <w:lang w:bidi="he-IL"/>
        </w:rPr>
        <w:t xml:space="preserve"> en toi.</w:t>
      </w:r>
      <w:r w:rsidRPr="00A01812">
        <w:t xml:space="preserve"> — </w:t>
      </w:r>
      <w:r w:rsidRPr="00290B1E">
        <w:rPr>
          <w:rStyle w:val="italicus"/>
        </w:rPr>
        <w:t>Ab</w:t>
      </w:r>
      <w:r>
        <w:rPr>
          <w:rStyle w:val="italicus"/>
        </w:rPr>
        <w:t>…</w:t>
      </w:r>
      <w:r w:rsidRPr="00290B1E">
        <w:rPr>
          <w:rStyle w:val="italicus"/>
        </w:rPr>
        <w:t xml:space="preserve"> iniquit</w:t>
      </w:r>
      <w:r>
        <w:rPr>
          <w:rStyle w:val="italicus"/>
        </w:rPr>
        <w:t xml:space="preserve">átibus meis… </w:t>
      </w:r>
      <w:r w:rsidRPr="000B0C52">
        <w:rPr>
          <w:rFonts w:eastAsia="Arial Unicode MS"/>
          <w:lang w:bidi="he-IL"/>
        </w:rPr>
        <w:t>Prière de David pour obtenir la rémission de ses péchés</w:t>
      </w:r>
      <w:r>
        <w:rPr>
          <w:rFonts w:eastAsia="Arial Unicode MS"/>
          <w:lang w:bidi="he-IL"/>
        </w:rPr>
        <w:t xml:space="preserve">, </w:t>
      </w:r>
      <w:r w:rsidRPr="000B0C52">
        <w:rPr>
          <w:rFonts w:eastAsia="Arial Unicode MS"/>
          <w:lang w:bidi="he-IL"/>
        </w:rPr>
        <w:t xml:space="preserve">qui sont la vraie cause de ses maux. Cf. Ps. </w:t>
      </w:r>
      <w:r>
        <w:rPr>
          <w:rFonts w:eastAsia="Arial Unicode MS"/>
          <w:lang w:bidi="he-IL"/>
        </w:rPr>
        <w:t xml:space="preserve">XXXVII, </w:t>
      </w:r>
      <w:r w:rsidRPr="000B0C52">
        <w:rPr>
          <w:rFonts w:eastAsia="Arial Unicode MS"/>
          <w:lang w:bidi="he-IL"/>
        </w:rPr>
        <w:t>18-19.</w:t>
      </w:r>
      <w:r w:rsidRPr="00A01812">
        <w:t xml:space="preserve"> — </w:t>
      </w:r>
      <w:r w:rsidRPr="00290B1E">
        <w:rPr>
          <w:rStyle w:val="italicus"/>
        </w:rPr>
        <w:t>Oppr</w:t>
      </w:r>
      <w:r>
        <w:rPr>
          <w:rStyle w:val="italicus"/>
        </w:rPr>
        <w:t>ó</w:t>
      </w:r>
      <w:r w:rsidRPr="00290B1E">
        <w:rPr>
          <w:rStyle w:val="italicus"/>
        </w:rPr>
        <w:t>brium</w:t>
      </w:r>
      <w:r>
        <w:rPr>
          <w:rStyle w:val="italicus"/>
        </w:rPr>
        <w:t>…</w:t>
      </w:r>
      <w:r w:rsidRPr="00290B1E">
        <w:rPr>
          <w:rStyle w:val="italicus"/>
        </w:rPr>
        <w:t xml:space="preserve"> ded</w:t>
      </w:r>
      <w:r>
        <w:rPr>
          <w:rStyle w:val="italicus"/>
        </w:rPr>
        <w:t>ísti</w:t>
      </w:r>
      <w:r w:rsidRPr="00290B1E">
        <w:rPr>
          <w:rStyle w:val="italicus"/>
        </w:rPr>
        <w:t>.</w:t>
      </w:r>
      <w:r w:rsidRPr="000B0C52">
        <w:rPr>
          <w:rFonts w:eastAsia="Arial Unicode MS"/>
          <w:lang w:bidi="he-IL"/>
        </w:rPr>
        <w:t xml:space="preserve"> Le texte hébreu continue la prière </w:t>
      </w:r>
      <w:r>
        <w:rPr>
          <w:rFonts w:eastAsia="Arial Unicode MS"/>
          <w:lang w:bidi="he-IL"/>
        </w:rPr>
        <w:t xml:space="preserve">: </w:t>
      </w:r>
      <w:r w:rsidRPr="000B0C52">
        <w:rPr>
          <w:rFonts w:eastAsia="Arial Unicode MS"/>
          <w:lang w:bidi="he-IL"/>
        </w:rPr>
        <w:t xml:space="preserve">Ne fais pas de moi l’opprobre de l’insensé (l’objet des </w:t>
      </w:r>
      <w:r>
        <w:rPr>
          <w:rFonts w:eastAsia="Arial Unicode MS"/>
          <w:lang w:bidi="he-IL"/>
        </w:rPr>
        <w:t>raill</w:t>
      </w:r>
      <w:r w:rsidRPr="000B0C52">
        <w:rPr>
          <w:rFonts w:eastAsia="Arial Unicode MS"/>
          <w:lang w:bidi="he-IL"/>
        </w:rPr>
        <w:t xml:space="preserve">eries des </w:t>
      </w:r>
      <w:r>
        <w:rPr>
          <w:rFonts w:eastAsia="Arial Unicode MS"/>
          <w:lang w:bidi="he-IL"/>
        </w:rPr>
        <w:t>impie</w:t>
      </w:r>
      <w:r w:rsidRPr="000B0C52">
        <w:rPr>
          <w:rFonts w:eastAsia="Arial Unicode MS"/>
          <w:lang w:bidi="he-IL"/>
        </w:rPr>
        <w:t xml:space="preserve">s). Même raisonnement qu’au Ps. </w:t>
      </w:r>
      <w:r>
        <w:rPr>
          <w:rFonts w:eastAsia="Arial Unicode MS"/>
          <w:lang w:bidi="he-IL"/>
        </w:rPr>
        <w:t xml:space="preserve">XXXVII, </w:t>
      </w:r>
      <w:r w:rsidRPr="000B0C52">
        <w:rPr>
          <w:rFonts w:eastAsia="Arial Unicode MS"/>
          <w:lang w:bidi="he-IL"/>
        </w:rPr>
        <w:t>vers. 17.</w:t>
      </w:r>
      <w:r w:rsidRPr="00A01812">
        <w:t xml:space="preserve"> — </w:t>
      </w:r>
      <w:r w:rsidRPr="00290B1E">
        <w:rPr>
          <w:rStyle w:val="italicus"/>
        </w:rPr>
        <w:t>Obmútui</w:t>
      </w:r>
      <w:r>
        <w:rPr>
          <w:rStyle w:val="italicus"/>
        </w:rPr>
        <w:t>…</w:t>
      </w:r>
      <w:r w:rsidRPr="000B0C52">
        <w:rPr>
          <w:rFonts w:eastAsia="Arial Unicode MS"/>
          <w:lang w:bidi="he-IL"/>
        </w:rPr>
        <w:t xml:space="preserve"> Cette fois</w:t>
      </w:r>
      <w:r>
        <w:rPr>
          <w:rFonts w:eastAsia="Arial Unicode MS"/>
          <w:lang w:bidi="he-IL"/>
        </w:rPr>
        <w:t xml:space="preserve">, </w:t>
      </w:r>
      <w:r w:rsidRPr="000B0C52">
        <w:rPr>
          <w:rFonts w:eastAsia="Arial Unicode MS"/>
          <w:lang w:bidi="he-IL"/>
        </w:rPr>
        <w:t>c’est le silence de la résignation</w:t>
      </w:r>
      <w:r>
        <w:rPr>
          <w:rFonts w:eastAsia="Arial Unicode MS"/>
          <w:lang w:bidi="he-IL"/>
        </w:rPr>
        <w:t xml:space="preserve">, </w:t>
      </w:r>
      <w:r w:rsidRPr="000B0C52">
        <w:rPr>
          <w:rFonts w:eastAsia="Arial Unicode MS"/>
          <w:lang w:bidi="he-IL"/>
        </w:rPr>
        <w:t>et point la tac</w:t>
      </w:r>
      <w:r>
        <w:rPr>
          <w:rFonts w:eastAsia="Arial Unicode MS"/>
          <w:lang w:bidi="he-IL"/>
        </w:rPr>
        <w:t>i</w:t>
      </w:r>
      <w:r w:rsidRPr="000B0C52">
        <w:rPr>
          <w:rFonts w:eastAsia="Arial Unicode MS"/>
          <w:lang w:bidi="he-IL"/>
        </w:rPr>
        <w:t xml:space="preserve">turnité impatiente des vers. 2-3. Cf. Ps. </w:t>
      </w:r>
      <w:r>
        <w:rPr>
          <w:rFonts w:eastAsia="Arial Unicode MS"/>
          <w:lang w:bidi="he-IL"/>
        </w:rPr>
        <w:t xml:space="preserve">XXXVII, </w:t>
      </w:r>
      <w:r w:rsidRPr="000B0C52">
        <w:rPr>
          <w:rFonts w:eastAsia="Arial Unicode MS"/>
          <w:lang w:bidi="he-IL"/>
        </w:rPr>
        <w:t>14-15.</w:t>
      </w:r>
      <w:r w:rsidRPr="00A01812">
        <w:t xml:space="preserve"> — </w:t>
      </w:r>
      <w:r w:rsidRPr="00290B1E">
        <w:rPr>
          <w:rStyle w:val="italicus"/>
        </w:rPr>
        <w:t>Qu</w:t>
      </w:r>
      <w:r>
        <w:rPr>
          <w:rStyle w:val="italicus"/>
        </w:rPr>
        <w:t>ó</w:t>
      </w:r>
      <w:r w:rsidRPr="00290B1E">
        <w:rPr>
          <w:rStyle w:val="italicus"/>
        </w:rPr>
        <w:t>niam tu fec</w:t>
      </w:r>
      <w:r>
        <w:rPr>
          <w:rStyle w:val="italicus"/>
        </w:rPr>
        <w:t>ísti</w:t>
      </w:r>
      <w:r w:rsidRPr="00290B1E">
        <w:rPr>
          <w:rStyle w:val="italicus"/>
        </w:rPr>
        <w:t>.</w:t>
      </w:r>
      <w:r w:rsidRPr="000B0C52">
        <w:rPr>
          <w:rFonts w:eastAsia="Arial Unicode MS"/>
          <w:lang w:bidi="he-IL"/>
        </w:rPr>
        <w:t xml:space="preserve"> Sentiment admirable</w:t>
      </w:r>
      <w:r>
        <w:rPr>
          <w:rFonts w:eastAsia="Arial Unicode MS"/>
          <w:lang w:bidi="he-IL"/>
        </w:rPr>
        <w:t xml:space="preserve">, </w:t>
      </w:r>
      <w:r w:rsidRPr="000B0C52">
        <w:rPr>
          <w:rFonts w:eastAsia="Arial Unicode MS"/>
          <w:lang w:bidi="he-IL"/>
        </w:rPr>
        <w:t>et motif de la patience résignée du psalmiste </w:t>
      </w:r>
      <w:r>
        <w:rPr>
          <w:rFonts w:eastAsia="Arial Unicode MS"/>
          <w:lang w:bidi="he-IL"/>
        </w:rPr>
        <w:t xml:space="preserve">: </w:t>
      </w:r>
      <w:r w:rsidRPr="000B0C52">
        <w:rPr>
          <w:rFonts w:eastAsia="Arial Unicode MS"/>
          <w:lang w:bidi="he-IL"/>
        </w:rPr>
        <w:t>il adore Dieu dans ses souffrances. Le pronom</w:t>
      </w:r>
      <w:r w:rsidRPr="00290B1E">
        <w:rPr>
          <w:rStyle w:val="italicus"/>
        </w:rPr>
        <w:t xml:space="preserve"> tu</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très fortement accentué.</w:t>
      </w:r>
      <w:r w:rsidRPr="00A01812">
        <w:t xml:space="preserve"> — </w:t>
      </w:r>
      <w:r w:rsidRPr="000B0C52">
        <w:rPr>
          <w:rFonts w:eastAsia="Arial Unicode MS"/>
          <w:lang w:bidi="he-IL"/>
        </w:rPr>
        <w:t>Il demande néanmoins un peu de répit </w:t>
      </w:r>
      <w:r>
        <w:rPr>
          <w:rFonts w:eastAsia="Arial Unicode MS"/>
          <w:lang w:bidi="he-IL"/>
        </w:rPr>
        <w:t xml:space="preserve">: </w:t>
      </w:r>
      <w:r w:rsidRPr="00290B1E">
        <w:rPr>
          <w:rStyle w:val="italicus"/>
        </w:rPr>
        <w:t>ámove</w:t>
      </w:r>
      <w:r>
        <w:rPr>
          <w:rStyle w:val="italicus"/>
        </w:rPr>
        <w:t>…</w:t>
      </w:r>
      <w:r w:rsidRPr="00290B1E">
        <w:rPr>
          <w:rStyle w:val="italicus"/>
        </w:rPr>
        <w:t xml:space="preserve"> plagas</w:t>
      </w:r>
      <w:r w:rsidRPr="000B0C52">
        <w:rPr>
          <w:rFonts w:eastAsia="Arial Unicode MS"/>
          <w:lang w:bidi="he-IL"/>
        </w:rPr>
        <w:t xml:space="preserve"> (les coups dont le Seigneur le frappait).</w:t>
      </w:r>
      <w:r w:rsidRPr="00A01812">
        <w:t xml:space="preserve"> — </w:t>
      </w:r>
      <w:r w:rsidRPr="00290B1E">
        <w:rPr>
          <w:rStyle w:val="italicus"/>
        </w:rPr>
        <w:t>A fortit</w:t>
      </w:r>
      <w:r>
        <w:rPr>
          <w:rStyle w:val="italicus"/>
        </w:rPr>
        <w:t>údine</w:t>
      </w:r>
      <w:r w:rsidRPr="00290B1E">
        <w:rPr>
          <w:rStyle w:val="italicus"/>
        </w:rPr>
        <w:t xml:space="preserve"> manus</w:t>
      </w:r>
      <w:r>
        <w:rPr>
          <w:rStyle w:val="italicus"/>
        </w:rPr>
        <w:t>…</w:t>
      </w:r>
      <w:r w:rsidRPr="00290B1E">
        <w:rPr>
          <w:rStyle w:val="italicus"/>
        </w:rPr>
        <w:t xml:space="preserve"> </w:t>
      </w:r>
      <w:r w:rsidRPr="000B0C52">
        <w:rPr>
          <w:rFonts w:eastAsia="Arial Unicode MS"/>
          <w:lang w:bidi="he-IL"/>
        </w:rPr>
        <w:t>Sous les coups de cette main toute-puissante</w:t>
      </w:r>
      <w:r>
        <w:rPr>
          <w:rFonts w:eastAsia="Arial Unicode MS"/>
          <w:lang w:bidi="he-IL"/>
        </w:rPr>
        <w:t xml:space="preserve">, </w:t>
      </w:r>
      <w:r w:rsidRPr="000B0C52">
        <w:rPr>
          <w:rFonts w:eastAsia="Arial Unicode MS"/>
          <w:lang w:bidi="he-IL"/>
        </w:rPr>
        <w:t>il va bientôt mourir (</w:t>
      </w:r>
      <w:r w:rsidRPr="00290B1E">
        <w:rPr>
          <w:rStyle w:val="italicus"/>
        </w:rPr>
        <w:t>deféci ;</w:t>
      </w:r>
      <w:r w:rsidRPr="000B0C52">
        <w:rPr>
          <w:rFonts w:eastAsia="Arial Unicode MS"/>
          <w:lang w:bidi="he-IL"/>
        </w:rPr>
        <w:t xml:space="preserve"> littéralement </w:t>
      </w:r>
      <w:r>
        <w:rPr>
          <w:rFonts w:eastAsia="Arial Unicode MS"/>
          <w:lang w:bidi="he-IL"/>
        </w:rPr>
        <w:t xml:space="preserve">: </w:t>
      </w:r>
      <w:r w:rsidRPr="000B0C52">
        <w:rPr>
          <w:rFonts w:eastAsia="Arial Unicode MS"/>
          <w:lang w:bidi="he-IL"/>
        </w:rPr>
        <w:t>je succombe)</w:t>
      </w:r>
      <w:r>
        <w:rPr>
          <w:rFonts w:eastAsia="Arial Unicode MS"/>
          <w:lang w:bidi="he-IL"/>
        </w:rPr>
        <w:t xml:space="preserve">, </w:t>
      </w:r>
      <w:r w:rsidRPr="000B0C52">
        <w:rPr>
          <w:rFonts w:eastAsia="Arial Unicode MS"/>
          <w:lang w:bidi="he-IL"/>
        </w:rPr>
        <w:t>à moins qu’elle ne cesse de le frapper.</w:t>
      </w:r>
      <w:r w:rsidRPr="00A01812">
        <w:t xml:space="preserve"> — </w:t>
      </w:r>
      <w:r w:rsidRPr="00290B1E">
        <w:rPr>
          <w:rStyle w:val="italicus"/>
        </w:rPr>
        <w:t>Propter iniquit</w:t>
      </w:r>
      <w:r>
        <w:rPr>
          <w:rStyle w:val="italicus"/>
        </w:rPr>
        <w:t>átem…</w:t>
      </w:r>
      <w:r w:rsidRPr="000B0C52">
        <w:rPr>
          <w:rFonts w:eastAsia="Arial Unicode MS"/>
          <w:lang w:bidi="he-IL"/>
        </w:rPr>
        <w:t xml:space="preserve"> Encore le vrai motif de ses maux</w:t>
      </w:r>
      <w:r>
        <w:rPr>
          <w:rFonts w:eastAsia="Arial Unicode MS"/>
          <w:lang w:bidi="he-IL"/>
        </w:rPr>
        <w:t xml:space="preserve">, </w:t>
      </w:r>
      <w:r w:rsidRPr="000B0C52">
        <w:rPr>
          <w:rFonts w:eastAsia="Arial Unicode MS"/>
          <w:lang w:bidi="he-IL"/>
        </w:rPr>
        <w:t>qu’il ne se lasse pas de mentionner</w:t>
      </w:r>
      <w:r>
        <w:rPr>
          <w:rFonts w:eastAsia="Arial Unicode MS"/>
          <w:lang w:bidi="he-IL"/>
        </w:rPr>
        <w:t xml:space="preserve">, </w:t>
      </w:r>
      <w:r w:rsidRPr="000B0C52">
        <w:rPr>
          <w:rFonts w:eastAsia="Arial Unicode MS"/>
          <w:lang w:bidi="he-IL"/>
        </w:rPr>
        <w:t>pour s’humilier et pour justifier Dieu.</w:t>
      </w:r>
      <w:r w:rsidRPr="00A01812">
        <w:t xml:space="preserve"> — </w:t>
      </w:r>
      <w:r w:rsidRPr="00290B1E">
        <w:rPr>
          <w:rStyle w:val="italicus"/>
        </w:rPr>
        <w:t>Tabéscere</w:t>
      </w:r>
      <w:r>
        <w:rPr>
          <w:rStyle w:val="italicus"/>
        </w:rPr>
        <w:t>…</w:t>
      </w:r>
      <w:r w:rsidRPr="00290B1E">
        <w:rPr>
          <w:rStyle w:val="italicus"/>
        </w:rPr>
        <w:t xml:space="preserve"> sicut ar</w:t>
      </w:r>
      <w:r>
        <w:rPr>
          <w:rStyle w:val="italicus"/>
        </w:rPr>
        <w:t>á</w:t>
      </w:r>
      <w:r w:rsidRPr="00290B1E">
        <w:rPr>
          <w:rStyle w:val="italicus"/>
        </w:rPr>
        <w:t>neam.</w:t>
      </w:r>
      <w:r w:rsidRPr="000B0C52">
        <w:rPr>
          <w:rFonts w:eastAsia="Arial Unicode MS"/>
          <w:lang w:bidi="he-IL"/>
        </w:rPr>
        <w:t xml:space="preserve"> D’après les </w:t>
      </w:r>
      <w:r>
        <w:rPr>
          <w:rFonts w:eastAsia="Arial Unicode MS"/>
          <w:lang w:bidi="he-IL"/>
        </w:rPr>
        <w:t>LXX</w:t>
      </w:r>
      <w:r w:rsidRPr="000B0C52">
        <w:rPr>
          <w:rFonts w:eastAsia="Arial Unicode MS"/>
          <w:lang w:bidi="he-IL"/>
        </w:rPr>
        <w:t xml:space="preserve"> et</w:t>
      </w:r>
      <w:r>
        <w:rPr>
          <w:rFonts w:eastAsia="Arial Unicode MS"/>
          <w:lang w:bidi="he-IL"/>
        </w:rPr>
        <w:t xml:space="preserve"> la </w:t>
      </w:r>
      <w:r w:rsidRPr="000B0C52">
        <w:rPr>
          <w:rFonts w:eastAsia="Arial Unicode MS"/>
          <w:lang w:bidi="he-IL"/>
        </w:rPr>
        <w:t>Vulgate</w:t>
      </w:r>
      <w:r>
        <w:rPr>
          <w:rFonts w:eastAsia="Arial Unicode MS"/>
          <w:lang w:bidi="he-IL"/>
        </w:rPr>
        <w:t xml:space="preserve">, </w:t>
      </w:r>
      <w:r w:rsidRPr="000B0C52">
        <w:rPr>
          <w:rFonts w:eastAsia="Arial Unicode MS"/>
          <w:lang w:bidi="he-IL"/>
        </w:rPr>
        <w:t>comparaison empruntée à l’araignée</w:t>
      </w:r>
      <w:r>
        <w:rPr>
          <w:rFonts w:eastAsia="Arial Unicode MS"/>
          <w:lang w:bidi="he-IL"/>
        </w:rPr>
        <w:t xml:space="preserve">, </w:t>
      </w:r>
      <w:r w:rsidRPr="000B0C52">
        <w:rPr>
          <w:rFonts w:eastAsia="Arial Unicode MS"/>
          <w:lang w:bidi="he-IL"/>
        </w:rPr>
        <w:t>qui</w:t>
      </w:r>
      <w:r>
        <w:rPr>
          <w:rFonts w:eastAsia="Arial Unicode MS"/>
          <w:lang w:bidi="he-IL"/>
        </w:rPr>
        <w:t xml:space="preserve">, </w:t>
      </w:r>
      <w:r w:rsidRPr="000B0C52">
        <w:rPr>
          <w:rFonts w:eastAsia="Arial Unicode MS"/>
          <w:lang w:bidi="he-IL"/>
        </w:rPr>
        <w:t>au dire des anciens</w:t>
      </w:r>
      <w:r>
        <w:rPr>
          <w:rFonts w:eastAsia="Arial Unicode MS"/>
          <w:lang w:bidi="he-IL"/>
        </w:rPr>
        <w:t xml:space="preserve">, </w:t>
      </w:r>
      <w:r w:rsidRPr="000B0C52">
        <w:rPr>
          <w:rFonts w:eastAsia="Arial Unicode MS"/>
          <w:lang w:bidi="he-IL"/>
        </w:rPr>
        <w:t>s’use et dépérit peu à peu</w:t>
      </w:r>
      <w:r>
        <w:rPr>
          <w:rFonts w:eastAsia="Arial Unicode MS"/>
          <w:lang w:bidi="he-IL"/>
        </w:rPr>
        <w:t xml:space="preserve">, </w:t>
      </w:r>
      <w:r w:rsidRPr="000B0C52">
        <w:rPr>
          <w:rFonts w:eastAsia="Arial Unicode MS"/>
          <w:lang w:bidi="he-IL"/>
        </w:rPr>
        <w:t>à force de</w:t>
      </w:r>
      <w:r>
        <w:rPr>
          <w:rFonts w:eastAsia="Arial Unicode MS"/>
          <w:lang w:bidi="he-IL"/>
        </w:rPr>
        <w:t xml:space="preserve"> tirer sa toile de sa propre subs</w:t>
      </w:r>
      <w:r w:rsidRPr="000B0C52">
        <w:rPr>
          <w:rFonts w:eastAsia="Arial Unicode MS"/>
          <w:lang w:bidi="he-IL"/>
        </w:rPr>
        <w:t xml:space="preserve">tance. </w:t>
      </w:r>
      <w:r>
        <w:rPr>
          <w:rFonts w:eastAsia="Arial Unicode MS"/>
          <w:lang w:bidi="he-IL"/>
        </w:rPr>
        <w:t xml:space="preserve">{121} </w:t>
      </w:r>
      <w:r w:rsidRPr="000B0C52">
        <w:rPr>
          <w:rFonts w:eastAsia="Arial Unicode MS"/>
          <w:lang w:bidi="he-IL"/>
        </w:rPr>
        <w:t>L’hébreu emploie une autre image </w:t>
      </w:r>
      <w:r>
        <w:rPr>
          <w:rFonts w:eastAsia="Arial Unicode MS"/>
          <w:lang w:bidi="he-IL"/>
        </w:rPr>
        <w:t xml:space="preserve">: </w:t>
      </w:r>
      <w:r w:rsidRPr="000B0C52">
        <w:rPr>
          <w:rFonts w:eastAsia="Arial Unicode MS"/>
          <w:lang w:bidi="he-IL"/>
        </w:rPr>
        <w:t>Tu</w:t>
      </w:r>
      <w:r>
        <w:rPr>
          <w:rFonts w:eastAsia="Arial Unicode MS"/>
          <w:lang w:bidi="he-IL"/>
        </w:rPr>
        <w:t xml:space="preserve"> </w:t>
      </w:r>
      <w:r w:rsidRPr="000B0C52">
        <w:rPr>
          <w:rFonts w:eastAsia="Arial Unicode MS"/>
          <w:lang w:bidi="he-IL"/>
        </w:rPr>
        <w:t>détruis comme la teigne ce qu’il (l’homme) a de gracieux ; c.-à-d. sa vie. La teigne</w:t>
      </w:r>
      <w:r>
        <w:rPr>
          <w:rFonts w:eastAsia="Arial Unicode MS"/>
          <w:lang w:bidi="he-IL"/>
        </w:rPr>
        <w:t xml:space="preserve">, </w:t>
      </w:r>
      <w:r w:rsidRPr="000B0C52">
        <w:rPr>
          <w:rFonts w:eastAsia="Arial Unicode MS"/>
          <w:lang w:bidi="he-IL"/>
        </w:rPr>
        <w:t>on le sait</w:t>
      </w:r>
      <w:r>
        <w:rPr>
          <w:rFonts w:eastAsia="Arial Unicode MS"/>
          <w:lang w:bidi="he-IL"/>
        </w:rPr>
        <w:t>, est</w:t>
      </w:r>
      <w:r w:rsidRPr="000B0C52">
        <w:rPr>
          <w:rFonts w:eastAsia="Arial Unicode MS"/>
          <w:lang w:bidi="he-IL"/>
        </w:rPr>
        <w:t xml:space="preserve"> un petit papillon qui</w:t>
      </w:r>
      <w:r>
        <w:rPr>
          <w:rFonts w:eastAsia="Arial Unicode MS"/>
          <w:lang w:bidi="he-IL"/>
        </w:rPr>
        <w:t xml:space="preserve">, </w:t>
      </w:r>
      <w:r w:rsidRPr="000B0C52">
        <w:rPr>
          <w:rFonts w:eastAsia="Arial Unicode MS"/>
          <w:lang w:bidi="he-IL"/>
        </w:rPr>
        <w:t>à l’état de larve</w:t>
      </w:r>
      <w:r>
        <w:rPr>
          <w:rFonts w:eastAsia="Arial Unicode MS"/>
          <w:lang w:bidi="he-IL"/>
        </w:rPr>
        <w:t xml:space="preserve">, </w:t>
      </w:r>
      <w:r w:rsidRPr="000B0C52">
        <w:rPr>
          <w:rFonts w:eastAsia="Arial Unicode MS"/>
          <w:lang w:bidi="he-IL"/>
        </w:rPr>
        <w:t>s’attaque aux étoffes et les gâte en peu de temps. Voyez l’</w:t>
      </w:r>
      <w:r w:rsidRPr="00C66DDA">
        <w:rPr>
          <w:rStyle w:val="italicus"/>
        </w:rPr>
        <w:t xml:space="preserve">Atlas d’hist. nat., </w:t>
      </w:r>
      <w:r w:rsidRPr="000B0C52">
        <w:rPr>
          <w:rFonts w:eastAsia="Arial Unicode MS"/>
          <w:lang w:bidi="he-IL"/>
        </w:rPr>
        <w:t xml:space="preserve">pl. </w:t>
      </w:r>
      <w:r>
        <w:rPr>
          <w:rFonts w:eastAsia="Arial Unicode MS"/>
          <w:lang w:bidi="he-IL"/>
        </w:rPr>
        <w:t xml:space="preserve">XLVIII, </w:t>
      </w:r>
      <w:r w:rsidRPr="000B0C52">
        <w:rPr>
          <w:rFonts w:eastAsia="Arial Unicode MS"/>
          <w:lang w:bidi="he-IL"/>
        </w:rPr>
        <w:t>fig. 10</w:t>
      </w:r>
      <w:r>
        <w:rPr>
          <w:rFonts w:eastAsia="Arial Unicode MS"/>
          <w:lang w:bidi="he-IL"/>
        </w:rPr>
        <w:t xml:space="preserve">, </w:t>
      </w:r>
      <w:r w:rsidRPr="000B0C52">
        <w:rPr>
          <w:rFonts w:eastAsia="Arial Unicode MS"/>
          <w:lang w:bidi="he-IL"/>
        </w:rPr>
        <w:t xml:space="preserve">14 ; pl. </w:t>
      </w:r>
      <w:r>
        <w:rPr>
          <w:rFonts w:eastAsia="Arial Unicode MS"/>
          <w:lang w:bidi="he-IL"/>
        </w:rPr>
        <w:lastRenderedPageBreak/>
        <w:t>XLI</w:t>
      </w:r>
      <w:r w:rsidRPr="000B0C52">
        <w:rPr>
          <w:rFonts w:eastAsia="Arial Unicode MS"/>
          <w:lang w:bidi="he-IL"/>
        </w:rPr>
        <w:t>X</w:t>
      </w:r>
      <w:r>
        <w:rPr>
          <w:rFonts w:eastAsia="Arial Unicode MS"/>
          <w:lang w:bidi="he-IL"/>
        </w:rPr>
        <w:t xml:space="preserve">, </w:t>
      </w:r>
      <w:r w:rsidRPr="000B0C52">
        <w:rPr>
          <w:rFonts w:eastAsia="Arial Unicode MS"/>
          <w:lang w:bidi="he-IL"/>
        </w:rPr>
        <w:t>fig. 8.</w:t>
      </w:r>
      <w:r w:rsidRPr="00A01812">
        <w:t xml:space="preserve"> — </w:t>
      </w:r>
      <w:r w:rsidRPr="00290B1E">
        <w:rPr>
          <w:rStyle w:val="italicus"/>
        </w:rPr>
        <w:t>V</w:t>
      </w:r>
      <w:r>
        <w:rPr>
          <w:rStyle w:val="italicus"/>
        </w:rPr>
        <w:t>erúmtamen</w:t>
      </w:r>
      <w:r w:rsidRPr="00290B1E">
        <w:rPr>
          <w:rStyle w:val="italicus"/>
        </w:rPr>
        <w:t xml:space="preserve"> vane.</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Oui</w:t>
      </w:r>
      <w:r>
        <w:rPr>
          <w:rFonts w:eastAsia="Arial Unicode MS"/>
          <w:lang w:bidi="he-IL"/>
        </w:rPr>
        <w:t xml:space="preserve">, </w:t>
      </w:r>
      <w:r w:rsidRPr="000B0C52">
        <w:rPr>
          <w:rFonts w:eastAsia="Arial Unicode MS"/>
          <w:lang w:bidi="he-IL"/>
        </w:rPr>
        <w:t xml:space="preserve">tout homme </w:t>
      </w:r>
      <w:r>
        <w:rPr>
          <w:rFonts w:eastAsia="Arial Unicode MS"/>
          <w:lang w:bidi="he-IL"/>
        </w:rPr>
        <w:t>est</w:t>
      </w:r>
      <w:r w:rsidRPr="000B0C52">
        <w:rPr>
          <w:rFonts w:eastAsia="Arial Unicode MS"/>
          <w:lang w:bidi="he-IL"/>
        </w:rPr>
        <w:t xml:space="preserve"> vanité. Avec le</w:t>
      </w:r>
      <w:r w:rsidRPr="00290B1E">
        <w:rPr>
          <w:rStyle w:val="italicus"/>
        </w:rPr>
        <w:t xml:space="preserve"> sélah</w:t>
      </w:r>
      <w:r w:rsidRPr="000B0C52">
        <w:rPr>
          <w:rFonts w:eastAsia="Arial Unicode MS"/>
          <w:lang w:bidi="he-IL"/>
        </w:rPr>
        <w:t xml:space="preserve"> pour appuyer sur l’idée</w:t>
      </w:r>
      <w:r>
        <w:rPr>
          <w:rFonts w:eastAsia="Arial Unicode MS"/>
          <w:lang w:bidi="he-IL"/>
        </w:rPr>
        <w:t xml:space="preserve">, </w:t>
      </w:r>
      <w:r w:rsidRPr="000B0C52">
        <w:rPr>
          <w:rFonts w:eastAsia="Arial Unicode MS"/>
          <w:lang w:bidi="he-IL"/>
        </w:rPr>
        <w:t>comme au vers. 6.</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5° Quatrième strophe </w:t>
      </w:r>
      <w:r>
        <w:rPr>
          <w:rFonts w:eastAsia="Arial Unicode MS"/>
          <w:lang w:bidi="he-IL"/>
        </w:rPr>
        <w:t xml:space="preserve">: </w:t>
      </w:r>
      <w:r w:rsidRPr="000B0C52">
        <w:rPr>
          <w:rFonts w:eastAsia="Arial Unicode MS"/>
          <w:lang w:bidi="he-IL"/>
        </w:rPr>
        <w:t>le poète conjure Jéhovah de mettre fin à ses maux</w:t>
      </w:r>
      <w:r>
        <w:rPr>
          <w:rFonts w:eastAsia="Arial Unicode MS"/>
          <w:lang w:bidi="he-IL"/>
        </w:rPr>
        <w:t xml:space="preserve">, </w:t>
      </w:r>
      <w:r w:rsidRPr="000B0C52">
        <w:rPr>
          <w:rFonts w:eastAsia="Arial Unicode MS"/>
          <w:lang w:bidi="he-IL"/>
        </w:rPr>
        <w:t>en considération du peu de temps qui lui reste à passer ici-bas. Vers. 13-14.</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13-14.</w:t>
      </w:r>
      <w:r w:rsidRPr="00290B1E">
        <w:rPr>
          <w:rStyle w:val="italicus"/>
        </w:rPr>
        <w:t xml:space="preserve"> </w:t>
      </w:r>
      <w:r>
        <w:rPr>
          <w:rStyle w:val="italicus"/>
        </w:rPr>
        <w:t>Au</w:t>
      </w:r>
      <w:r w:rsidRPr="00290B1E">
        <w:rPr>
          <w:rStyle w:val="italicus"/>
        </w:rPr>
        <w:t>ribus</w:t>
      </w:r>
      <w:r>
        <w:rPr>
          <w:rStyle w:val="italicus"/>
        </w:rPr>
        <w:t>…</w:t>
      </w:r>
      <w:r w:rsidRPr="00290B1E">
        <w:rPr>
          <w:rStyle w:val="italicus"/>
        </w:rPr>
        <w:t xml:space="preserve"> lácrimas.</w:t>
      </w:r>
      <w:r w:rsidRPr="000B0C52">
        <w:rPr>
          <w:rFonts w:eastAsia="Arial Unicode MS"/>
          <w:lang w:bidi="he-IL"/>
        </w:rPr>
        <w:t xml:space="preserve"> Trait touchant. Au dire des rabbins</w:t>
      </w:r>
      <w:r>
        <w:rPr>
          <w:rFonts w:eastAsia="Arial Unicode MS"/>
          <w:lang w:bidi="he-IL"/>
        </w:rPr>
        <w:t>, « </w:t>
      </w:r>
      <w:r w:rsidRPr="000B0C52">
        <w:rPr>
          <w:rFonts w:eastAsia="Arial Unicode MS"/>
          <w:lang w:bidi="he-IL"/>
        </w:rPr>
        <w:t>il y a trois sortes de supplica</w:t>
      </w:r>
      <w:r>
        <w:rPr>
          <w:rFonts w:eastAsia="Arial Unicode MS"/>
          <w:lang w:bidi="he-IL"/>
        </w:rPr>
        <w:t>tion</w:t>
      </w:r>
      <w:r w:rsidRPr="000B0C52">
        <w:rPr>
          <w:rFonts w:eastAsia="Arial Unicode MS"/>
          <w:lang w:bidi="he-IL"/>
        </w:rPr>
        <w:t>s </w:t>
      </w:r>
      <w:r>
        <w:rPr>
          <w:rFonts w:eastAsia="Arial Unicode MS"/>
          <w:lang w:bidi="he-IL"/>
        </w:rPr>
        <w:t xml:space="preserve">: </w:t>
      </w:r>
      <w:r w:rsidRPr="000B0C52">
        <w:rPr>
          <w:rFonts w:eastAsia="Arial Unicode MS"/>
          <w:lang w:bidi="he-IL"/>
        </w:rPr>
        <w:t>la prière</w:t>
      </w:r>
      <w:r>
        <w:rPr>
          <w:rFonts w:eastAsia="Arial Unicode MS"/>
          <w:lang w:bidi="he-IL"/>
        </w:rPr>
        <w:t xml:space="preserve">, </w:t>
      </w:r>
      <w:r w:rsidRPr="000B0C52">
        <w:rPr>
          <w:rFonts w:eastAsia="Arial Unicode MS"/>
          <w:lang w:bidi="he-IL"/>
        </w:rPr>
        <w:t xml:space="preserve">les cris et les larmes. La prière </w:t>
      </w:r>
      <w:r>
        <w:rPr>
          <w:rFonts w:eastAsia="Arial Unicode MS"/>
          <w:lang w:bidi="he-IL"/>
        </w:rPr>
        <w:t>est</w:t>
      </w:r>
      <w:r w:rsidRPr="000B0C52">
        <w:rPr>
          <w:rFonts w:eastAsia="Arial Unicode MS"/>
          <w:lang w:bidi="he-IL"/>
        </w:rPr>
        <w:t xml:space="preserve"> faite en silence</w:t>
      </w:r>
      <w:r>
        <w:rPr>
          <w:rFonts w:eastAsia="Arial Unicode MS"/>
          <w:lang w:bidi="he-IL"/>
        </w:rPr>
        <w:t xml:space="preserve">, </w:t>
      </w:r>
      <w:r w:rsidRPr="000B0C52">
        <w:rPr>
          <w:rFonts w:eastAsia="Arial Unicode MS"/>
          <w:lang w:bidi="he-IL"/>
        </w:rPr>
        <w:t>les cris sont poussés à haute voix</w:t>
      </w:r>
      <w:r>
        <w:rPr>
          <w:rFonts w:eastAsia="Arial Unicode MS"/>
          <w:lang w:bidi="he-IL"/>
        </w:rPr>
        <w:t xml:space="preserve">, </w:t>
      </w:r>
      <w:r w:rsidRPr="000B0C52">
        <w:rPr>
          <w:rFonts w:eastAsia="Arial Unicode MS"/>
          <w:lang w:bidi="he-IL"/>
        </w:rPr>
        <w:t>mais les larmes surpassent tout</w:t>
      </w:r>
      <w:r>
        <w:rPr>
          <w:rFonts w:eastAsia="Arial Unicode MS"/>
          <w:lang w:bidi="he-IL"/>
        </w:rPr>
        <w:t xml:space="preserve">. Il </w:t>
      </w:r>
      <w:r w:rsidRPr="000B0C52">
        <w:rPr>
          <w:rFonts w:eastAsia="Arial Unicode MS"/>
          <w:lang w:bidi="he-IL"/>
        </w:rPr>
        <w:t>n’y a pas de porte que les larmes ne puissent franchir.</w:t>
      </w:r>
      <w:r>
        <w:rPr>
          <w:rFonts w:eastAsia="Arial Unicode MS"/>
          <w:lang w:bidi="he-IL"/>
        </w:rPr>
        <w:t> »</w:t>
      </w:r>
      <w:r w:rsidRPr="00A01812">
        <w:t xml:space="preserve"> — </w:t>
      </w:r>
      <w:r w:rsidRPr="00290B1E">
        <w:rPr>
          <w:rStyle w:val="italicus"/>
        </w:rPr>
        <w:t>Ne s</w:t>
      </w:r>
      <w:r>
        <w:rPr>
          <w:rStyle w:val="italicus"/>
        </w:rPr>
        <w:t>í</w:t>
      </w:r>
      <w:r w:rsidRPr="00290B1E">
        <w:rPr>
          <w:rStyle w:val="italicus"/>
        </w:rPr>
        <w:t>leas.</w:t>
      </w:r>
      <w:r w:rsidRPr="000B0C52">
        <w:rPr>
          <w:rFonts w:eastAsia="Arial Unicode MS"/>
          <w:lang w:bidi="he-IL"/>
        </w:rPr>
        <w:t xml:space="preserve"> Mieux</w:t>
      </w:r>
      <w:r>
        <w:rPr>
          <w:rFonts w:eastAsia="Arial Unicode MS"/>
          <w:lang w:bidi="he-IL"/>
        </w:rPr>
        <w:t xml:space="preserve">, </w:t>
      </w:r>
      <w:r w:rsidRPr="000B0C52">
        <w:rPr>
          <w:rFonts w:eastAsia="Arial Unicode MS"/>
          <w:lang w:bidi="he-IL"/>
        </w:rPr>
        <w:t>avec saint Jérôme </w:t>
      </w:r>
      <w:r>
        <w:rPr>
          <w:rFonts w:eastAsia="Arial Unicode MS"/>
          <w:lang w:bidi="he-IL"/>
        </w:rPr>
        <w:t>: « </w:t>
      </w:r>
      <w:r w:rsidRPr="000B0C52">
        <w:rPr>
          <w:rFonts w:eastAsia="Arial Unicode MS"/>
          <w:lang w:bidi="he-IL"/>
        </w:rPr>
        <w:t>Ne obsurdéscas</w:t>
      </w:r>
      <w:r>
        <w:rPr>
          <w:rFonts w:eastAsia="Arial Unicode MS"/>
          <w:lang w:bidi="he-IL"/>
        </w:rPr>
        <w:t>, »</w:t>
      </w:r>
      <w:r w:rsidRPr="000B0C52">
        <w:rPr>
          <w:rFonts w:eastAsia="Arial Unicode MS"/>
          <w:lang w:bidi="he-IL"/>
        </w:rPr>
        <w:t xml:space="preserve"> ne sois pas sourd.</w:t>
      </w:r>
      <w:r w:rsidRPr="00A01812">
        <w:t xml:space="preserve"> — </w:t>
      </w:r>
      <w:r w:rsidRPr="00290B1E">
        <w:rPr>
          <w:rStyle w:val="italicus"/>
        </w:rPr>
        <w:t>Qu</w:t>
      </w:r>
      <w:r>
        <w:rPr>
          <w:rStyle w:val="italicus"/>
        </w:rPr>
        <w:t>ó</w:t>
      </w:r>
      <w:r w:rsidRPr="00290B1E">
        <w:rPr>
          <w:rStyle w:val="italicus"/>
        </w:rPr>
        <w:t>niam ádvena</w:t>
      </w:r>
      <w:r>
        <w:rPr>
          <w:rStyle w:val="italicus"/>
        </w:rPr>
        <w:t>…</w:t>
      </w:r>
      <w:r w:rsidRPr="00290B1E">
        <w:rPr>
          <w:rStyle w:val="italicus"/>
        </w:rPr>
        <w:t xml:space="preserve"> et peregr</w:t>
      </w:r>
      <w:r>
        <w:rPr>
          <w:rStyle w:val="italicus"/>
        </w:rPr>
        <w:t>í</w:t>
      </w:r>
      <w:r w:rsidRPr="00290B1E">
        <w:rPr>
          <w:rStyle w:val="italicus"/>
        </w:rPr>
        <w:t>nus </w:t>
      </w:r>
      <w:r>
        <w:rPr>
          <w:rStyle w:val="italicus"/>
        </w:rPr>
        <w:t xml:space="preserve">: </w:t>
      </w:r>
      <w:r w:rsidRPr="000B0C52">
        <w:rPr>
          <w:rFonts w:eastAsia="Arial Unicode MS"/>
          <w:lang w:bidi="he-IL"/>
        </w:rPr>
        <w:t>comme un étranger qui n’a pas le droit de résidence permanente dans une contrée</w:t>
      </w:r>
      <w:r>
        <w:rPr>
          <w:rFonts w:eastAsia="Arial Unicode MS"/>
          <w:lang w:bidi="he-IL"/>
        </w:rPr>
        <w:t xml:space="preserve">, </w:t>
      </w:r>
      <w:r w:rsidRPr="000B0C52">
        <w:rPr>
          <w:rFonts w:eastAsia="Arial Unicode MS"/>
          <w:lang w:bidi="he-IL"/>
        </w:rPr>
        <w:t>mais qui n’y séjourne qu’en passant. David</w:t>
      </w:r>
      <w:r>
        <w:rPr>
          <w:rFonts w:eastAsia="Arial Unicode MS"/>
          <w:lang w:bidi="he-IL"/>
        </w:rPr>
        <w:t xml:space="preserve">, </w:t>
      </w:r>
      <w:r w:rsidRPr="000B0C52">
        <w:rPr>
          <w:rFonts w:eastAsia="Arial Unicode MS"/>
          <w:lang w:bidi="he-IL"/>
        </w:rPr>
        <w:t>lui aussi</w:t>
      </w:r>
      <w:r>
        <w:rPr>
          <w:rFonts w:eastAsia="Arial Unicode MS"/>
          <w:lang w:bidi="he-IL"/>
        </w:rPr>
        <w:t xml:space="preserve">, </w:t>
      </w:r>
      <w:r w:rsidRPr="000B0C52">
        <w:rPr>
          <w:rFonts w:eastAsia="Arial Unicode MS"/>
          <w:lang w:bidi="he-IL"/>
        </w:rPr>
        <w:t xml:space="preserve">n’est sur la terre que pour peu de jours ; mais il y </w:t>
      </w:r>
      <w:r>
        <w:rPr>
          <w:rFonts w:eastAsia="Arial Unicode MS"/>
          <w:lang w:bidi="he-IL"/>
        </w:rPr>
        <w:t>est</w:t>
      </w:r>
      <w:r w:rsidRPr="000B0C52">
        <w:rPr>
          <w:rFonts w:eastAsia="Arial Unicode MS"/>
          <w:lang w:bidi="he-IL"/>
        </w:rPr>
        <w:t xml:space="preserve"> l’hôte de Dieu</w:t>
      </w:r>
      <w:r w:rsidRPr="00290B1E">
        <w:rPr>
          <w:rStyle w:val="italicus"/>
        </w:rPr>
        <w:t xml:space="preserve"> </w:t>
      </w:r>
      <w:r w:rsidRPr="00510E1E">
        <w:t>(</w:t>
      </w:r>
      <w:r w:rsidRPr="00290B1E">
        <w:rPr>
          <w:rStyle w:val="italicus"/>
        </w:rPr>
        <w:t>apud te</w:t>
      </w:r>
      <w:r w:rsidRPr="00B134CC">
        <w:t xml:space="preserve">), </w:t>
      </w:r>
      <w:r w:rsidRPr="000B0C52">
        <w:rPr>
          <w:rFonts w:eastAsia="Arial Unicode MS"/>
          <w:lang w:bidi="he-IL"/>
        </w:rPr>
        <w:t>qu’il conjure</w:t>
      </w:r>
      <w:r>
        <w:rPr>
          <w:rFonts w:eastAsia="Arial Unicode MS"/>
          <w:lang w:bidi="he-IL"/>
        </w:rPr>
        <w:t xml:space="preserve">, </w:t>
      </w:r>
      <w:r w:rsidRPr="000B0C52">
        <w:rPr>
          <w:rFonts w:eastAsia="Arial Unicode MS"/>
          <w:lang w:bidi="he-IL"/>
        </w:rPr>
        <w:t>par ce rapprochement délicat</w:t>
      </w:r>
      <w:r>
        <w:rPr>
          <w:rFonts w:eastAsia="Arial Unicode MS"/>
          <w:lang w:bidi="he-IL"/>
        </w:rPr>
        <w:t xml:space="preserve">, </w:t>
      </w:r>
      <w:r w:rsidRPr="000B0C52">
        <w:rPr>
          <w:rFonts w:eastAsia="Arial Unicode MS"/>
          <w:lang w:bidi="he-IL"/>
        </w:rPr>
        <w:t xml:space="preserve">de le traiter avec bonté. Comp. </w:t>
      </w:r>
      <w:r>
        <w:rPr>
          <w:rFonts w:eastAsia="Arial Unicode MS"/>
          <w:lang w:bidi="he-IL"/>
        </w:rPr>
        <w:t>I Par.</w:t>
      </w:r>
      <w:r w:rsidRPr="000B0C52">
        <w:rPr>
          <w:rFonts w:eastAsia="Arial Unicode MS"/>
          <w:lang w:bidi="he-IL"/>
        </w:rPr>
        <w:t xml:space="preserve"> </w:t>
      </w:r>
      <w:r>
        <w:rPr>
          <w:rFonts w:eastAsia="Arial Unicode MS"/>
          <w:lang w:bidi="he-IL"/>
        </w:rPr>
        <w:t xml:space="preserve">XXIX, </w:t>
      </w:r>
      <w:r w:rsidRPr="000B0C52">
        <w:rPr>
          <w:rFonts w:eastAsia="Arial Unicode MS"/>
          <w:lang w:bidi="he-IL"/>
        </w:rPr>
        <w:t>15</w:t>
      </w:r>
      <w:r>
        <w:rPr>
          <w:rFonts w:eastAsia="Arial Unicode MS"/>
          <w:lang w:bidi="he-IL"/>
        </w:rPr>
        <w:t xml:space="preserve">, </w:t>
      </w:r>
      <w:r w:rsidRPr="000B0C52">
        <w:rPr>
          <w:rFonts w:eastAsia="Arial Unicode MS"/>
          <w:lang w:bidi="he-IL"/>
        </w:rPr>
        <w:t>où ces mêmes paroles sont placées sur les lèvres de David. Saint Pierre</w:t>
      </w:r>
      <w:r>
        <w:rPr>
          <w:rFonts w:eastAsia="Arial Unicode MS"/>
          <w:lang w:bidi="he-IL"/>
        </w:rPr>
        <w:t xml:space="preserve">, </w:t>
      </w:r>
      <w:r w:rsidRPr="000B0C52">
        <w:rPr>
          <w:rFonts w:eastAsia="Arial Unicode MS"/>
          <w:lang w:bidi="he-IL"/>
        </w:rPr>
        <w:t>dans sa première épître</w:t>
      </w:r>
      <w:r>
        <w:rPr>
          <w:rFonts w:eastAsia="Arial Unicode MS"/>
          <w:lang w:bidi="he-IL"/>
        </w:rPr>
        <w:t xml:space="preserve">, II, </w:t>
      </w:r>
      <w:r w:rsidRPr="000B0C52">
        <w:rPr>
          <w:rFonts w:eastAsia="Arial Unicode MS"/>
          <w:lang w:bidi="he-IL"/>
        </w:rPr>
        <w:t>11</w:t>
      </w:r>
      <w:r>
        <w:rPr>
          <w:rFonts w:eastAsia="Arial Unicode MS"/>
          <w:lang w:bidi="he-IL"/>
        </w:rPr>
        <w:t xml:space="preserve">, </w:t>
      </w:r>
      <w:r w:rsidRPr="000B0C52">
        <w:rPr>
          <w:rFonts w:eastAsia="Arial Unicode MS"/>
          <w:lang w:bidi="he-IL"/>
        </w:rPr>
        <w:t xml:space="preserve">les applique à la situation des chrétiens au milieu du monde. Cf. Hebr. </w:t>
      </w:r>
      <w:r>
        <w:rPr>
          <w:rFonts w:eastAsia="Arial Unicode MS"/>
          <w:lang w:bidi="he-IL"/>
        </w:rPr>
        <w:t xml:space="preserve">XI, </w:t>
      </w:r>
      <w:r w:rsidRPr="000B0C52">
        <w:rPr>
          <w:rFonts w:eastAsia="Arial Unicode MS"/>
          <w:lang w:bidi="he-IL"/>
        </w:rPr>
        <w:t>13.</w:t>
      </w:r>
      <w:r w:rsidRPr="00A01812">
        <w:t xml:space="preserve"> — </w:t>
      </w:r>
      <w:r w:rsidRPr="00290B1E">
        <w:rPr>
          <w:rStyle w:val="italicus"/>
        </w:rPr>
        <w:t>Sicut patres mei </w:t>
      </w:r>
      <w:r>
        <w:rPr>
          <w:rStyle w:val="italicus"/>
        </w:rPr>
        <w:t xml:space="preserve">: </w:t>
      </w:r>
      <w:r w:rsidRPr="000B0C52">
        <w:rPr>
          <w:rFonts w:eastAsia="Arial Unicode MS"/>
          <w:lang w:bidi="he-IL"/>
        </w:rPr>
        <w:t>les patriarches Abraham</w:t>
      </w:r>
      <w:r>
        <w:rPr>
          <w:rFonts w:eastAsia="Arial Unicode MS"/>
          <w:lang w:bidi="he-IL"/>
        </w:rPr>
        <w:t xml:space="preserve">, </w:t>
      </w:r>
      <w:r w:rsidRPr="000B0C52">
        <w:rPr>
          <w:rFonts w:eastAsia="Arial Unicode MS"/>
          <w:lang w:bidi="he-IL"/>
        </w:rPr>
        <w:t>Isaac et Jacob</w:t>
      </w:r>
      <w:r>
        <w:rPr>
          <w:rFonts w:eastAsia="Arial Unicode MS"/>
          <w:lang w:bidi="he-IL"/>
        </w:rPr>
        <w:t xml:space="preserve">, </w:t>
      </w:r>
      <w:r w:rsidRPr="000B0C52">
        <w:rPr>
          <w:rFonts w:eastAsia="Arial Unicode MS"/>
          <w:lang w:bidi="he-IL"/>
        </w:rPr>
        <w:t xml:space="preserve">qui furent longtemps de simples étrangers dans la Terre promise. Cf. Gen. </w:t>
      </w:r>
      <w:r>
        <w:rPr>
          <w:rFonts w:eastAsia="Arial Unicode MS"/>
          <w:lang w:bidi="he-IL"/>
        </w:rPr>
        <w:t xml:space="preserve">XXIII, </w:t>
      </w:r>
      <w:r w:rsidRPr="000B0C52">
        <w:rPr>
          <w:rFonts w:eastAsia="Arial Unicode MS"/>
          <w:lang w:bidi="he-IL"/>
        </w:rPr>
        <w:t xml:space="preserve">4 ; </w:t>
      </w:r>
      <w:r>
        <w:rPr>
          <w:rFonts w:eastAsia="Arial Unicode MS"/>
          <w:bCs/>
          <w:lang w:bidi="he-IL"/>
        </w:rPr>
        <w:t>XLVII</w:t>
      </w:r>
      <w:r>
        <w:rPr>
          <w:rFonts w:eastAsia="Arial Unicode MS"/>
          <w:lang w:bidi="he-IL"/>
        </w:rPr>
        <w:t xml:space="preserve">, </w:t>
      </w:r>
      <w:r w:rsidRPr="000B0C52">
        <w:rPr>
          <w:rFonts w:eastAsia="Arial Unicode MS"/>
          <w:lang w:bidi="he-IL"/>
        </w:rPr>
        <w:t>19</w:t>
      </w:r>
      <w:r>
        <w:rPr>
          <w:rFonts w:eastAsia="Arial Unicode MS"/>
          <w:lang w:bidi="he-IL"/>
        </w:rPr>
        <w:t>, etc</w:t>
      </w:r>
      <w:r w:rsidRPr="000B0C52">
        <w:rPr>
          <w:rFonts w:eastAsia="Arial Unicode MS"/>
          <w:lang w:bidi="he-IL"/>
        </w:rPr>
        <w:t>. Dieu avait commandé à tous les Israélites de se considérer aussi comme des étrangers sur le sol sacré de la Palestine</w:t>
      </w:r>
      <w:r>
        <w:rPr>
          <w:rFonts w:eastAsia="Arial Unicode MS"/>
          <w:lang w:bidi="he-IL"/>
        </w:rPr>
        <w:t xml:space="preserve">, </w:t>
      </w:r>
      <w:r w:rsidRPr="000B0C52">
        <w:rPr>
          <w:rFonts w:eastAsia="Arial Unicode MS"/>
          <w:lang w:bidi="he-IL"/>
        </w:rPr>
        <w:t xml:space="preserve">dont il se réservait la propriété (Lev. </w:t>
      </w:r>
      <w:r>
        <w:rPr>
          <w:rFonts w:eastAsia="Arial Unicode MS"/>
          <w:lang w:bidi="he-IL"/>
        </w:rPr>
        <w:t xml:space="preserve">XXV, </w:t>
      </w:r>
      <w:r w:rsidRPr="000B0C52">
        <w:rPr>
          <w:rFonts w:eastAsia="Arial Unicode MS"/>
          <w:lang w:bidi="he-IL"/>
        </w:rPr>
        <w:t>2).</w:t>
      </w:r>
      <w:r w:rsidRPr="00A01812">
        <w:t xml:space="preserve"> — </w:t>
      </w:r>
      <w:r w:rsidRPr="00290B1E">
        <w:rPr>
          <w:rStyle w:val="italicus"/>
        </w:rPr>
        <w:t>Remítte mihi </w:t>
      </w:r>
      <w:r>
        <w:rPr>
          <w:rStyle w:val="italicus"/>
        </w:rPr>
        <w:t xml:space="preserve">: </w:t>
      </w:r>
      <w:r w:rsidRPr="000B0C52">
        <w:rPr>
          <w:rFonts w:eastAsia="Arial Unicode MS"/>
          <w:lang w:bidi="he-IL"/>
        </w:rPr>
        <w:t>épargne-moi</w:t>
      </w:r>
      <w:r>
        <w:rPr>
          <w:rFonts w:eastAsia="Arial Unicode MS"/>
          <w:lang w:bidi="he-IL"/>
        </w:rPr>
        <w:t xml:space="preserve">, </w:t>
      </w:r>
      <w:r w:rsidRPr="000B0C52">
        <w:rPr>
          <w:rFonts w:eastAsia="Arial Unicode MS"/>
          <w:lang w:bidi="he-IL"/>
        </w:rPr>
        <w:t xml:space="preserve">cesse de me châtier. </w:t>
      </w:r>
      <w:r>
        <w:t>Hébr. :</w:t>
      </w:r>
      <w:r w:rsidRPr="000B0C52">
        <w:rPr>
          <w:rFonts w:eastAsia="Arial Unicode MS"/>
          <w:lang w:bidi="he-IL"/>
        </w:rPr>
        <w:t xml:space="preserve"> regarde loin de </w:t>
      </w:r>
      <w:r>
        <w:rPr>
          <w:rFonts w:eastAsia="Arial Unicode MS"/>
          <w:lang w:bidi="he-IL"/>
        </w:rPr>
        <w:t>moi</w:t>
      </w:r>
      <w:r w:rsidRPr="000B0C52">
        <w:rPr>
          <w:rFonts w:eastAsia="Arial Unicode MS"/>
          <w:lang w:bidi="he-IL"/>
        </w:rPr>
        <w:t xml:space="preserve"> ; c.-à-d. détourne tes regards </w:t>
      </w:r>
      <w:r>
        <w:rPr>
          <w:rFonts w:eastAsia="Arial Unicode MS"/>
          <w:lang w:bidi="he-IL"/>
        </w:rPr>
        <w:t>irrité</w:t>
      </w:r>
      <w:r w:rsidRPr="000B0C52">
        <w:rPr>
          <w:rFonts w:eastAsia="Arial Unicode MS"/>
          <w:lang w:bidi="he-IL"/>
        </w:rPr>
        <w:t>s.</w:t>
      </w:r>
      <w:r w:rsidRPr="00A01812">
        <w:t xml:space="preserve"> — </w:t>
      </w:r>
      <w:r w:rsidRPr="00290B1E">
        <w:rPr>
          <w:rStyle w:val="italicus"/>
        </w:rPr>
        <w:t>Refrígerer.</w:t>
      </w:r>
      <w:r w:rsidRPr="000B0C52">
        <w:rPr>
          <w:rFonts w:eastAsia="Arial Unicode MS"/>
          <w:lang w:bidi="he-IL"/>
        </w:rPr>
        <w:t xml:space="preserve"> Le verbe hébreu</w:t>
      </w:r>
      <w:r w:rsidRPr="00290B1E">
        <w:rPr>
          <w:rStyle w:val="italicus"/>
        </w:rPr>
        <w:t xml:space="preserve"> bâlag</w:t>
      </w:r>
      <w:r w:rsidRPr="000B0C52">
        <w:rPr>
          <w:rFonts w:eastAsia="Arial Unicode MS"/>
          <w:lang w:bidi="he-IL"/>
        </w:rPr>
        <w:t xml:space="preserve"> se</w:t>
      </w:r>
      <w:r>
        <w:rPr>
          <w:rFonts w:eastAsia="Arial Unicode MS"/>
          <w:lang w:bidi="he-IL"/>
        </w:rPr>
        <w:t xml:space="preserve"> </w:t>
      </w:r>
      <w:r w:rsidRPr="000B0C52">
        <w:rPr>
          <w:rFonts w:eastAsia="Arial Unicode MS"/>
          <w:lang w:bidi="he-IL"/>
        </w:rPr>
        <w:t xml:space="preserve">dit d’un ciel couvert de nuages et qui </w:t>
      </w:r>
      <w:r>
        <w:rPr>
          <w:lang w:bidi="he-IL"/>
        </w:rPr>
        <w:t>s’</w:t>
      </w:r>
      <w:r w:rsidRPr="000B0C52">
        <w:rPr>
          <w:rFonts w:eastAsia="Arial Unicode MS"/>
          <w:lang w:bidi="he-IL"/>
        </w:rPr>
        <w:t>éclaircit. Métaphore expressive.</w:t>
      </w:r>
      <w:r w:rsidRPr="00A01812">
        <w:t xml:space="preserve"> — </w:t>
      </w:r>
      <w:r w:rsidRPr="00290B1E">
        <w:rPr>
          <w:rStyle w:val="italicus"/>
        </w:rPr>
        <w:t>Priúsquam</w:t>
      </w:r>
      <w:r>
        <w:rPr>
          <w:rStyle w:val="italicus"/>
        </w:rPr>
        <w:t>, á</w:t>
      </w:r>
      <w:r w:rsidRPr="00290B1E">
        <w:rPr>
          <w:rStyle w:val="italicus"/>
        </w:rPr>
        <w:t>beam </w:t>
      </w:r>
      <w:r>
        <w:rPr>
          <w:rStyle w:val="italicus"/>
        </w:rPr>
        <w:t xml:space="preserve">: </w:t>
      </w:r>
      <w:r w:rsidRPr="000B0C52">
        <w:rPr>
          <w:rFonts w:eastAsia="Arial Unicode MS"/>
          <w:lang w:bidi="he-IL"/>
        </w:rPr>
        <w:t>au séjour des morts.</w:t>
      </w:r>
      <w:r w:rsidRPr="00290B1E">
        <w:rPr>
          <w:rStyle w:val="italicus"/>
        </w:rPr>
        <w:t xml:space="preserve"> Amplius non ero </w:t>
      </w:r>
      <w:r>
        <w:rPr>
          <w:rStyle w:val="italicus"/>
        </w:rPr>
        <w:t xml:space="preserve">: </w:t>
      </w:r>
      <w:r w:rsidRPr="000B0C52">
        <w:rPr>
          <w:rFonts w:eastAsia="Arial Unicode MS"/>
          <w:lang w:bidi="he-IL"/>
        </w:rPr>
        <w:t>sur la terre</w:t>
      </w:r>
      <w:r>
        <w:rPr>
          <w:rFonts w:eastAsia="Arial Unicode MS"/>
          <w:lang w:bidi="he-IL"/>
        </w:rPr>
        <w:t xml:space="preserve">, </w:t>
      </w:r>
      <w:r w:rsidRPr="000B0C52">
        <w:rPr>
          <w:rFonts w:eastAsia="Arial Unicode MS"/>
          <w:lang w:bidi="he-IL"/>
        </w:rPr>
        <w:t>d’où la mort l’aura fait disparaître. Cf. Job</w:t>
      </w:r>
      <w:r>
        <w:rPr>
          <w:rFonts w:eastAsia="Arial Unicode MS"/>
          <w:lang w:bidi="he-IL"/>
        </w:rPr>
        <w:t xml:space="preserve">, VII, </w:t>
      </w:r>
      <w:r w:rsidRPr="000B0C52">
        <w:rPr>
          <w:rFonts w:eastAsia="Arial Unicode MS"/>
          <w:lang w:bidi="he-IL"/>
        </w:rPr>
        <w:t>8</w:t>
      </w:r>
      <w:r>
        <w:rPr>
          <w:rFonts w:eastAsia="Arial Unicode MS"/>
          <w:lang w:bidi="he-IL"/>
        </w:rPr>
        <w:t xml:space="preserve">, </w:t>
      </w:r>
      <w:r w:rsidRPr="000B0C52">
        <w:rPr>
          <w:rFonts w:eastAsia="Arial Unicode MS"/>
          <w:lang w:bidi="he-IL"/>
        </w:rPr>
        <w:t>19 ;</w:t>
      </w:r>
      <w:r>
        <w:rPr>
          <w:rFonts w:eastAsia="Arial Unicode MS"/>
          <w:lang w:bidi="he-IL"/>
        </w:rPr>
        <w:t xml:space="preserve"> X, </w:t>
      </w:r>
      <w:r w:rsidRPr="000B0C52">
        <w:rPr>
          <w:rFonts w:eastAsia="Arial Unicode MS"/>
          <w:lang w:bidi="he-IL"/>
        </w:rPr>
        <w:t xml:space="preserve">20-21 ; </w:t>
      </w:r>
      <w:r>
        <w:rPr>
          <w:rFonts w:eastAsia="Arial Unicode MS"/>
          <w:lang w:bidi="he-IL"/>
        </w:rPr>
        <w:t xml:space="preserve">XIV, </w:t>
      </w:r>
      <w:r w:rsidRPr="000B0C52">
        <w:rPr>
          <w:rFonts w:eastAsia="Arial Unicode MS"/>
          <w:lang w:bidi="he-IL"/>
        </w:rPr>
        <w:t>6</w:t>
      </w:r>
      <w:r>
        <w:rPr>
          <w:rFonts w:eastAsia="Arial Unicode MS"/>
          <w:lang w:bidi="he-IL"/>
        </w:rPr>
        <w:t>, etc</w:t>
      </w:r>
      <w:r w:rsidRPr="000B0C52">
        <w:rPr>
          <w:rFonts w:eastAsia="Arial Unicode MS"/>
          <w:lang w:bidi="he-IL"/>
        </w:rPr>
        <w:t>.</w:t>
      </w:r>
      <w:r>
        <w:rPr>
          <w:rFonts w:eastAsia="Arial Unicode MS"/>
          <w:lang w:bidi="he-IL"/>
        </w:rPr>
        <w:t xml:space="preserve"> </w:t>
      </w:r>
    </w:p>
    <w:p w:rsidR="0073183F" w:rsidRDefault="0073183F" w:rsidP="0073183F">
      <w:pPr>
        <w:rPr>
          <w:rFonts w:eastAsia="Arial Unicode MS"/>
          <w:lang w:bidi="he-IL"/>
        </w:rPr>
      </w:pPr>
      <w:r>
        <w:rPr>
          <w:rFonts w:eastAsia="Arial Unicode MS"/>
          <w:lang w:bidi="he-IL"/>
        </w:rPr>
        <w:t xml:space="preserve">² </w:t>
      </w:r>
    </w:p>
    <w:p w:rsidR="00B31524" w:rsidRDefault="00B31524" w:rsidP="005521AA">
      <w:pPr>
        <w:pStyle w:val="Titre4"/>
      </w:pPr>
      <w:r>
        <w:t xml:space="preserve">Ps 39 </w:t>
      </w:r>
    </w:p>
    <w:p w:rsidR="0073183F" w:rsidRPr="00ED2022" w:rsidRDefault="0073183F" w:rsidP="0073183F">
      <w:pPr>
        <w:pStyle w:val="up1"/>
      </w:pPr>
      <w:r w:rsidRPr="00ED2022">
        <w:t xml:space="preserve">Psaume </w:t>
      </w:r>
      <w:r>
        <w:t>XXXIX</w:t>
      </w:r>
      <w:bookmarkStart w:id="273" w:name="ps039n"/>
      <w:bookmarkEnd w:id="273"/>
      <w:r w:rsidRPr="00ED2022">
        <w:t xml:space="preserve"> </w:t>
      </w:r>
    </w:p>
    <w:p w:rsidR="0073183F" w:rsidRPr="00ED2022" w:rsidRDefault="0073183F" w:rsidP="0073183F">
      <w:pPr>
        <w:pStyle w:val="up12"/>
      </w:pPr>
      <w:r w:rsidRPr="00ED2022">
        <w:t xml:space="preserve">Action de grâces à Dieu pour des bienfaits antérieurs, et demande de secours en de nouvelles angoisses. </w:t>
      </w:r>
    </w:p>
    <w:p w:rsidR="0073183F" w:rsidRDefault="0073183F" w:rsidP="0073183F">
      <w:pPr>
        <w:pStyle w:val="u4"/>
      </w:pPr>
      <w:r>
        <w:t>1</w:t>
      </w:r>
      <w:r w:rsidRPr="0011010B">
        <w:t>° Le titre. Vers. 1.</w:t>
      </w:r>
      <w:r>
        <w:t xml:space="preserve"> </w:t>
      </w:r>
    </w:p>
    <w:p w:rsidR="0073183F" w:rsidRDefault="0073183F" w:rsidP="0073183F">
      <w:pPr>
        <w:rPr>
          <w:rFonts w:eastAsia="Arial Unicode MS"/>
          <w:lang w:bidi="he-IL"/>
        </w:rPr>
      </w:pPr>
      <w:r w:rsidRPr="000B0C52">
        <w:rPr>
          <w:rFonts w:eastAsia="Arial Unicode MS"/>
          <w:lang w:bidi="he-IL"/>
        </w:rPr>
        <w:t xml:space="preserve">Ps. </w:t>
      </w:r>
      <w:r>
        <w:rPr>
          <w:rFonts w:eastAsia="Arial Unicode MS"/>
          <w:lang w:bidi="he-IL"/>
        </w:rPr>
        <w:t>XXXIX</w:t>
      </w:r>
      <w:r w:rsidRPr="000B0C52">
        <w:rPr>
          <w:rFonts w:eastAsia="Arial Unicode MS"/>
          <w:lang w:bidi="he-IL"/>
        </w:rPr>
        <w:t>.</w:t>
      </w:r>
      <w:r w:rsidRPr="00A01812">
        <w:t xml:space="preserve"> — </w:t>
      </w:r>
      <w:r w:rsidRPr="000B0C52">
        <w:rPr>
          <w:rFonts w:eastAsia="Arial Unicode MS"/>
          <w:lang w:bidi="he-IL"/>
        </w:rPr>
        <w:t>1. La dédicace habituelle a</w:t>
      </w:r>
      <w:r>
        <w:rPr>
          <w:rFonts w:eastAsia="Arial Unicode MS"/>
          <w:lang w:bidi="he-IL"/>
        </w:rPr>
        <w:t>u</w:t>
      </w:r>
      <w:r w:rsidRPr="000B0C52">
        <w:rPr>
          <w:rFonts w:eastAsia="Arial Unicode MS"/>
          <w:lang w:bidi="he-IL"/>
        </w:rPr>
        <w:t xml:space="preserve"> maître de chœur</w:t>
      </w:r>
      <w:r w:rsidRPr="00290B1E">
        <w:rPr>
          <w:rStyle w:val="italicus"/>
        </w:rPr>
        <w:t xml:space="preserve"> </w:t>
      </w:r>
      <w:r w:rsidRPr="00510E1E">
        <w:t>(</w:t>
      </w:r>
      <w:r w:rsidRPr="00290B1E">
        <w:rPr>
          <w:rStyle w:val="italicus"/>
        </w:rPr>
        <w:t>in finem</w:t>
      </w:r>
      <w:r w:rsidRPr="00B134CC">
        <w:t>)</w:t>
      </w:r>
      <w:r w:rsidRPr="000B0C52">
        <w:rPr>
          <w:rFonts w:eastAsia="Arial Unicode MS"/>
          <w:lang w:bidi="he-IL"/>
        </w:rPr>
        <w:t xml:space="preserve"> et le nom de l’auteur</w:t>
      </w:r>
      <w:r>
        <w:rPr>
          <w:rFonts w:eastAsia="Arial Unicode MS"/>
          <w:lang w:bidi="he-IL"/>
        </w:rPr>
        <w:t xml:space="preserve">, </w:t>
      </w:r>
      <w:r w:rsidRPr="00290B1E">
        <w:rPr>
          <w:rStyle w:val="italicus"/>
        </w:rPr>
        <w:t>David.</w:t>
      </w:r>
      <w:r w:rsidRPr="000B0C52">
        <w:rPr>
          <w:rFonts w:eastAsia="Arial Unicode MS"/>
          <w:lang w:bidi="he-IL"/>
        </w:rPr>
        <w:t xml:space="preserve"> On désigne assez fréquemment la fin de la persécution de </w:t>
      </w:r>
      <w:r>
        <w:rPr>
          <w:rFonts w:eastAsia="Arial Unicode MS"/>
          <w:lang w:bidi="he-IL"/>
        </w:rPr>
        <w:t>Saül</w:t>
      </w:r>
      <w:r w:rsidRPr="000B0C52">
        <w:rPr>
          <w:rFonts w:eastAsia="Arial Unicode MS"/>
          <w:lang w:bidi="he-IL"/>
        </w:rPr>
        <w:t xml:space="preserve"> comme date de la composition de ce cantique.</w:t>
      </w:r>
      <w:r w:rsidRPr="00A01812">
        <w:t xml:space="preserve"> — </w:t>
      </w:r>
      <w:r w:rsidRPr="000B0C52">
        <w:rPr>
          <w:rFonts w:eastAsia="Arial Unicode MS"/>
          <w:lang w:bidi="he-IL"/>
        </w:rPr>
        <w:t>Sujet et division. Deux parties très distinctes </w:t>
      </w:r>
      <w:r>
        <w:rPr>
          <w:rFonts w:eastAsia="Arial Unicode MS"/>
          <w:lang w:bidi="he-IL"/>
        </w:rPr>
        <w:t xml:space="preserve">: </w:t>
      </w:r>
      <w:r w:rsidRPr="000B0C52">
        <w:rPr>
          <w:rFonts w:eastAsia="Arial Unicode MS"/>
          <w:lang w:bidi="he-IL"/>
        </w:rPr>
        <w:t>la première</w:t>
      </w:r>
      <w:r>
        <w:rPr>
          <w:rFonts w:eastAsia="Arial Unicode MS"/>
          <w:lang w:bidi="he-IL"/>
        </w:rPr>
        <w:t xml:space="preserve">, </w:t>
      </w:r>
      <w:r w:rsidRPr="000B0C52">
        <w:rPr>
          <w:rFonts w:eastAsia="Arial Unicode MS"/>
          <w:lang w:bidi="he-IL"/>
        </w:rPr>
        <w:t>vers. 2-11</w:t>
      </w:r>
      <w:r>
        <w:rPr>
          <w:rFonts w:eastAsia="Arial Unicode MS"/>
          <w:lang w:bidi="he-IL"/>
        </w:rPr>
        <w:t xml:space="preserve">, </w:t>
      </w:r>
      <w:r w:rsidRPr="000B0C52">
        <w:rPr>
          <w:rFonts w:eastAsia="Arial Unicode MS"/>
          <w:lang w:bidi="he-IL"/>
        </w:rPr>
        <w:t>consiste en une vive action de grâces à Jéhovah pour ses faveurs passées</w:t>
      </w:r>
      <w:r>
        <w:rPr>
          <w:rFonts w:eastAsia="Arial Unicode MS"/>
          <w:lang w:bidi="he-IL"/>
        </w:rPr>
        <w:t xml:space="preserve">, </w:t>
      </w:r>
      <w:r w:rsidRPr="000B0C52">
        <w:rPr>
          <w:rFonts w:eastAsia="Arial Unicode MS"/>
          <w:lang w:bidi="he-IL"/>
        </w:rPr>
        <w:t>et en généreuses promesses d’obéissance à ses divines volontés ; la seconde</w:t>
      </w:r>
      <w:r>
        <w:rPr>
          <w:rFonts w:eastAsia="Arial Unicode MS"/>
          <w:lang w:bidi="he-IL"/>
        </w:rPr>
        <w:t xml:space="preserve">, </w:t>
      </w:r>
      <w:r w:rsidRPr="000B0C52">
        <w:rPr>
          <w:rFonts w:eastAsia="Arial Unicode MS"/>
          <w:lang w:bidi="he-IL"/>
        </w:rPr>
        <w:t>vers. 12-18</w:t>
      </w:r>
      <w:r>
        <w:rPr>
          <w:rFonts w:eastAsia="Arial Unicode MS"/>
          <w:lang w:bidi="he-IL"/>
        </w:rPr>
        <w:t>, est</w:t>
      </w:r>
      <w:r w:rsidRPr="000B0C52">
        <w:rPr>
          <w:rFonts w:eastAsia="Arial Unicode MS"/>
          <w:lang w:bidi="he-IL"/>
        </w:rPr>
        <w:t xml:space="preserve"> une prière pour obtenir le secours d’en haut contre de cruels et dangereux ennemis. Les vers. 14-18 sont reproduits plus loin à peu près littéralement</w:t>
      </w:r>
      <w:r>
        <w:rPr>
          <w:rFonts w:eastAsia="Arial Unicode MS"/>
          <w:lang w:bidi="he-IL"/>
        </w:rPr>
        <w:t xml:space="preserve">, </w:t>
      </w:r>
      <w:r w:rsidRPr="000B0C52">
        <w:rPr>
          <w:rFonts w:eastAsia="Arial Unicode MS"/>
          <w:lang w:bidi="he-IL"/>
        </w:rPr>
        <w:t xml:space="preserve">de manière à former le Ps. </w:t>
      </w:r>
      <w:r>
        <w:rPr>
          <w:rFonts w:eastAsia="Arial Unicode MS"/>
          <w:lang w:bidi="he-IL"/>
        </w:rPr>
        <w:t>LXIX</w:t>
      </w:r>
      <w:r w:rsidRPr="000B0C52">
        <w:rPr>
          <w:rFonts w:eastAsia="Arial Unicode MS"/>
          <w:lang w:bidi="he-IL"/>
        </w:rPr>
        <w:t>.</w:t>
      </w:r>
      <w:r w:rsidRPr="00A01812">
        <w:t xml:space="preserve"> — </w:t>
      </w:r>
      <w:r w:rsidRPr="000B0C52">
        <w:rPr>
          <w:rFonts w:eastAsia="Arial Unicode MS"/>
          <w:lang w:bidi="he-IL"/>
        </w:rPr>
        <w:t>Saint Paul</w:t>
      </w:r>
      <w:r>
        <w:rPr>
          <w:rFonts w:eastAsia="Arial Unicode MS"/>
          <w:lang w:bidi="he-IL"/>
        </w:rPr>
        <w:t xml:space="preserve">, </w:t>
      </w:r>
      <w:r w:rsidRPr="000B0C52">
        <w:rPr>
          <w:rFonts w:eastAsia="Arial Unicode MS"/>
          <w:lang w:bidi="he-IL"/>
        </w:rPr>
        <w:t>Hebr</w:t>
      </w:r>
      <w:r>
        <w:rPr>
          <w:rFonts w:eastAsia="Arial Unicode MS"/>
          <w:lang w:bidi="he-IL"/>
        </w:rPr>
        <w:t xml:space="preserve">. X, </w:t>
      </w:r>
      <w:r w:rsidRPr="000B0C52">
        <w:rPr>
          <w:rFonts w:eastAsia="Arial Unicode MS"/>
          <w:lang w:bidi="he-IL"/>
        </w:rPr>
        <w:t>5-10</w:t>
      </w:r>
      <w:r>
        <w:rPr>
          <w:rFonts w:eastAsia="Arial Unicode MS"/>
          <w:lang w:bidi="he-IL"/>
        </w:rPr>
        <w:t xml:space="preserve">, </w:t>
      </w:r>
      <w:r w:rsidRPr="000B0C52">
        <w:rPr>
          <w:rFonts w:eastAsia="Arial Unicode MS"/>
          <w:lang w:bidi="he-IL"/>
        </w:rPr>
        <w:t xml:space="preserve">place les versets 7-9 sur les lèvres de </w:t>
      </w:r>
      <w:r>
        <w:rPr>
          <w:rFonts w:eastAsia="Arial Unicode MS"/>
          <w:lang w:bidi="he-IL"/>
        </w:rPr>
        <w:t>Jésus</w:t>
      </w:r>
      <w:r w:rsidRPr="000B0C52">
        <w:rPr>
          <w:rFonts w:eastAsia="Arial Unicode MS"/>
          <w:lang w:bidi="he-IL"/>
        </w:rPr>
        <w:t>-</w:t>
      </w:r>
      <w:r>
        <w:rPr>
          <w:rFonts w:eastAsia="Arial Unicode MS"/>
          <w:lang w:bidi="he-IL"/>
        </w:rPr>
        <w:t xml:space="preserve">Christ, </w:t>
      </w:r>
      <w:r w:rsidRPr="000B0C52">
        <w:rPr>
          <w:rFonts w:eastAsia="Arial Unicode MS"/>
          <w:lang w:bidi="he-IL"/>
        </w:rPr>
        <w:t>au moment où il faisait son entrée en ce monde par l’Incarnation ; ils contiennent</w:t>
      </w:r>
      <w:r>
        <w:rPr>
          <w:rFonts w:eastAsia="Arial Unicode MS"/>
          <w:lang w:bidi="he-IL"/>
        </w:rPr>
        <w:t xml:space="preserve">, </w:t>
      </w:r>
      <w:r w:rsidRPr="000B0C52">
        <w:rPr>
          <w:rFonts w:eastAsia="Arial Unicode MS"/>
          <w:lang w:bidi="he-IL"/>
        </w:rPr>
        <w:t>en effet</w:t>
      </w:r>
      <w:r>
        <w:rPr>
          <w:rFonts w:eastAsia="Arial Unicode MS"/>
          <w:lang w:bidi="he-IL"/>
        </w:rPr>
        <w:t xml:space="preserve">, </w:t>
      </w:r>
      <w:r w:rsidRPr="000B0C52">
        <w:rPr>
          <w:rFonts w:eastAsia="Arial Unicode MS"/>
          <w:lang w:bidi="he-IL"/>
        </w:rPr>
        <w:t>le programme du Messie</w:t>
      </w:r>
      <w:r>
        <w:rPr>
          <w:rFonts w:eastAsia="Arial Unicode MS"/>
          <w:lang w:bidi="he-IL"/>
        </w:rPr>
        <w:t xml:space="preserve">, </w:t>
      </w:r>
      <w:r w:rsidRPr="000B0C52">
        <w:rPr>
          <w:rFonts w:eastAsia="Arial Unicode MS"/>
          <w:lang w:bidi="he-IL"/>
        </w:rPr>
        <w:t xml:space="preserve">qui se résumait dans l’obéissance la plus parfaite. C’est comme type du </w:t>
      </w:r>
      <w:r>
        <w:rPr>
          <w:rFonts w:eastAsia="Arial Unicode MS"/>
          <w:lang w:bidi="he-IL"/>
        </w:rPr>
        <w:t>Christ</w:t>
      </w:r>
      <w:r w:rsidRPr="000B0C52">
        <w:rPr>
          <w:rFonts w:eastAsia="Arial Unicode MS"/>
          <w:lang w:bidi="he-IL"/>
        </w:rPr>
        <w:t xml:space="preserve"> que David s’est d’abord appliqué à lui-même ces paroles ; le Verbe incarné les a seul accomplies dans leur signification supérieure et totale.</w:t>
      </w:r>
      <w:r w:rsidRPr="00A01812">
        <w:t xml:space="preserve"> — </w:t>
      </w:r>
      <w:r w:rsidRPr="000B0C52">
        <w:rPr>
          <w:rFonts w:eastAsia="Arial Unicode MS"/>
          <w:lang w:bidi="he-IL"/>
        </w:rPr>
        <w:t>Sous le rapport de la forme</w:t>
      </w:r>
      <w:r>
        <w:rPr>
          <w:rFonts w:eastAsia="Arial Unicode MS"/>
          <w:lang w:bidi="he-IL"/>
        </w:rPr>
        <w:t xml:space="preserve">, </w:t>
      </w:r>
      <w:r w:rsidRPr="000B0C52">
        <w:rPr>
          <w:rFonts w:eastAsia="Arial Unicode MS"/>
          <w:lang w:bidi="he-IL"/>
        </w:rPr>
        <w:t xml:space="preserve">le Ps. </w:t>
      </w:r>
      <w:r>
        <w:rPr>
          <w:rFonts w:eastAsia="Arial Unicode MS"/>
          <w:lang w:bidi="he-IL"/>
        </w:rPr>
        <w:t>XXXIX</w:t>
      </w:r>
      <w:r w:rsidRPr="000B0C52">
        <w:rPr>
          <w:rFonts w:eastAsia="Arial Unicode MS"/>
          <w:lang w:bidi="he-IL"/>
        </w:rPr>
        <w:t xml:space="preserve"> se fait remarquer par de longs membres de vers</w:t>
      </w:r>
      <w:r>
        <w:rPr>
          <w:rFonts w:eastAsia="Arial Unicode MS"/>
          <w:lang w:bidi="he-IL"/>
        </w:rPr>
        <w:t xml:space="preserve">, </w:t>
      </w:r>
      <w:r w:rsidRPr="000B0C52">
        <w:rPr>
          <w:rFonts w:eastAsia="Arial Unicode MS"/>
          <w:lang w:bidi="he-IL"/>
        </w:rPr>
        <w:t xml:space="preserve">qui alternent avec des hémistiches relativement très courts (voyez notre </w:t>
      </w:r>
      <w:r>
        <w:rPr>
          <w:rStyle w:val="italicus"/>
        </w:rPr>
        <w:t>Bí</w:t>
      </w:r>
      <w:r w:rsidRPr="00290B1E">
        <w:rPr>
          <w:rStyle w:val="italicus"/>
        </w:rPr>
        <w:t>blia sacra</w:t>
      </w:r>
      <w:r>
        <w:rPr>
          <w:rStyle w:val="italicus"/>
        </w:rPr>
        <w:t xml:space="preserve">, </w:t>
      </w:r>
      <w:r w:rsidRPr="000B0C52">
        <w:rPr>
          <w:rFonts w:eastAsia="Arial Unicode MS"/>
          <w:lang w:bidi="he-IL"/>
        </w:rPr>
        <w:t>p. 675).</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partie </w:t>
      </w:r>
      <w:r>
        <w:rPr>
          <w:rFonts w:eastAsia="Arial Unicode MS"/>
          <w:lang w:bidi="he-IL"/>
        </w:rPr>
        <w:t xml:space="preserve">: </w:t>
      </w:r>
      <w:r w:rsidRPr="000B0C52">
        <w:rPr>
          <w:rFonts w:eastAsia="Arial Unicode MS"/>
          <w:lang w:bidi="he-IL"/>
        </w:rPr>
        <w:t>action de grâces à Dieu pour ses faveurs passées. Vers. 2-11.</w:t>
      </w:r>
      <w:r>
        <w:rPr>
          <w:rFonts w:eastAsia="Arial Unicode MS"/>
          <w:lang w:bidi="he-IL"/>
        </w:rPr>
        <w:t xml:space="preserve"> {122} </w:t>
      </w:r>
    </w:p>
    <w:p w:rsidR="0073183F" w:rsidRDefault="0073183F" w:rsidP="0073183F">
      <w:pPr>
        <w:rPr>
          <w:rFonts w:eastAsia="Arial Unicode MS"/>
          <w:lang w:bidi="he-IL"/>
        </w:rPr>
      </w:pPr>
      <w:r w:rsidRPr="000B0C52">
        <w:rPr>
          <w:rFonts w:eastAsia="Arial Unicode MS"/>
          <w:lang w:bidi="he-IL"/>
        </w:rPr>
        <w:t>2</w:t>
      </w:r>
      <w:r w:rsidRPr="000B0C52">
        <w:rPr>
          <w:rFonts w:eastAsia="Arial Unicode MS"/>
          <w:bCs/>
          <w:lang w:bidi="he-IL"/>
        </w:rPr>
        <w:t>-4.</w:t>
      </w:r>
      <w:r w:rsidRPr="000B0C52">
        <w:rPr>
          <w:rFonts w:eastAsia="Arial Unicode MS"/>
          <w:lang w:bidi="he-IL"/>
        </w:rPr>
        <w:t xml:space="preserve"> Première strophe </w:t>
      </w:r>
      <w:r>
        <w:rPr>
          <w:rFonts w:eastAsia="Arial Unicode MS"/>
          <w:lang w:bidi="he-IL"/>
        </w:rPr>
        <w:t xml:space="preserve">: </w:t>
      </w:r>
      <w:r w:rsidRPr="000B0C52">
        <w:rPr>
          <w:rFonts w:eastAsia="Arial Unicode MS"/>
          <w:lang w:bidi="he-IL"/>
        </w:rPr>
        <w:t>David</w:t>
      </w:r>
      <w:r>
        <w:rPr>
          <w:rFonts w:eastAsia="Arial Unicode MS"/>
          <w:lang w:bidi="he-IL"/>
        </w:rPr>
        <w:t xml:space="preserve">, </w:t>
      </w:r>
      <w:r w:rsidRPr="000B0C52">
        <w:rPr>
          <w:rFonts w:eastAsia="Arial Unicode MS"/>
          <w:lang w:bidi="he-IL"/>
        </w:rPr>
        <w:t>après une longue</w:t>
      </w:r>
      <w:r>
        <w:rPr>
          <w:rFonts w:eastAsia="Arial Unicode MS"/>
          <w:lang w:bidi="he-IL"/>
        </w:rPr>
        <w:t xml:space="preserve"> </w:t>
      </w:r>
      <w:r w:rsidRPr="000B0C52">
        <w:rPr>
          <w:rFonts w:eastAsia="Arial Unicode MS"/>
          <w:lang w:bidi="he-IL"/>
        </w:rPr>
        <w:t>attente et de pressantes prières</w:t>
      </w:r>
      <w:r>
        <w:rPr>
          <w:rFonts w:eastAsia="Arial Unicode MS"/>
          <w:lang w:bidi="he-IL"/>
        </w:rPr>
        <w:t xml:space="preserve">, </w:t>
      </w:r>
      <w:r w:rsidRPr="000B0C52">
        <w:rPr>
          <w:rFonts w:eastAsia="Arial Unicode MS"/>
          <w:lang w:bidi="he-IL"/>
        </w:rPr>
        <w:t>a été retiré de graves périls ; ce qui lui fournit l’occasion de chanter un nouveau cantique à son divin Libérateur.</w:t>
      </w:r>
      <w:r w:rsidRPr="00A01812">
        <w:t xml:space="preserve"> — </w:t>
      </w:r>
      <w:r w:rsidRPr="00290B1E">
        <w:rPr>
          <w:rStyle w:val="italicus"/>
        </w:rPr>
        <w:t>Expéctans expect</w:t>
      </w:r>
      <w:r>
        <w:rPr>
          <w:rStyle w:val="italicus"/>
        </w:rPr>
        <w:t>á</w:t>
      </w:r>
      <w:r w:rsidRPr="00290B1E">
        <w:rPr>
          <w:rStyle w:val="italicus"/>
        </w:rPr>
        <w:t>vi.</w:t>
      </w:r>
      <w:r w:rsidRPr="000B0C52">
        <w:rPr>
          <w:rFonts w:eastAsia="Arial Unicode MS"/>
          <w:lang w:bidi="he-IL"/>
        </w:rPr>
        <w:t xml:space="preserve"> Répétition à la façon hébraïque</w:t>
      </w:r>
      <w:r>
        <w:rPr>
          <w:rFonts w:eastAsia="Arial Unicode MS"/>
          <w:lang w:bidi="he-IL"/>
        </w:rPr>
        <w:t xml:space="preserve">, </w:t>
      </w:r>
      <w:r w:rsidRPr="000B0C52">
        <w:rPr>
          <w:rFonts w:eastAsia="Arial Unicode MS"/>
          <w:lang w:bidi="he-IL"/>
        </w:rPr>
        <w:t>pour renforcer l’idée </w:t>
      </w:r>
      <w:r>
        <w:rPr>
          <w:rFonts w:eastAsia="Arial Unicode MS"/>
          <w:lang w:bidi="he-IL"/>
        </w:rPr>
        <w:t xml:space="preserve">: </w:t>
      </w:r>
      <w:r w:rsidRPr="000B0C52">
        <w:rPr>
          <w:rFonts w:eastAsia="Arial Unicode MS"/>
          <w:lang w:bidi="he-IL"/>
        </w:rPr>
        <w:t>J’ai longtemps et patiemment attendu.</w:t>
      </w:r>
      <w:r w:rsidRPr="00A01812">
        <w:t xml:space="preserve"> — </w:t>
      </w:r>
      <w:r w:rsidRPr="000B0C52">
        <w:rPr>
          <w:rFonts w:eastAsia="Arial Unicode MS"/>
          <w:lang w:bidi="he-IL"/>
        </w:rPr>
        <w:t>Son attente n’a pas été frustrée </w:t>
      </w:r>
      <w:r>
        <w:rPr>
          <w:rFonts w:eastAsia="Arial Unicode MS"/>
          <w:lang w:bidi="he-IL"/>
        </w:rPr>
        <w:t xml:space="preserve">: </w:t>
      </w:r>
      <w:r w:rsidRPr="00290B1E">
        <w:rPr>
          <w:rStyle w:val="italicus"/>
        </w:rPr>
        <w:t>inténdit</w:t>
      </w:r>
      <w:r w:rsidRPr="000B0C52">
        <w:rPr>
          <w:rFonts w:eastAsia="Arial Unicode MS"/>
          <w:lang w:bidi="he-IL"/>
        </w:rPr>
        <w:t xml:space="preserve"> (scil. </w:t>
      </w:r>
      <w:r>
        <w:rPr>
          <w:rFonts w:eastAsia="Arial Unicode MS"/>
          <w:lang w:bidi="he-IL"/>
        </w:rPr>
        <w:t>« </w:t>
      </w:r>
      <w:r w:rsidRPr="000B0C52">
        <w:rPr>
          <w:rFonts w:eastAsia="Arial Unicode MS"/>
          <w:lang w:bidi="he-IL"/>
        </w:rPr>
        <w:t>aurem</w:t>
      </w:r>
      <w:r>
        <w:rPr>
          <w:rFonts w:eastAsia="Arial Unicode MS"/>
          <w:lang w:bidi="he-IL"/>
        </w:rPr>
        <w:t> »</w:t>
      </w:r>
      <w:r w:rsidRPr="000B0C52">
        <w:rPr>
          <w:rFonts w:eastAsia="Arial Unicode MS"/>
          <w:lang w:bidi="he-IL"/>
        </w:rPr>
        <w:t>)</w:t>
      </w:r>
      <w:r w:rsidRPr="00290B1E">
        <w:rPr>
          <w:rStyle w:val="italicus"/>
        </w:rPr>
        <w:t xml:space="preserve"> mihi ; </w:t>
      </w:r>
      <w:r w:rsidRPr="000B0C52">
        <w:rPr>
          <w:rFonts w:eastAsia="Arial Unicode MS"/>
          <w:lang w:bidi="he-IL"/>
        </w:rPr>
        <w:t xml:space="preserve">Dieu s’est aimablement penché vers lui pour le mieux écouter. Cf. Ps. </w:t>
      </w:r>
      <w:r>
        <w:rPr>
          <w:rFonts w:eastAsia="Arial Unicode MS"/>
          <w:lang w:bidi="he-IL"/>
        </w:rPr>
        <w:t xml:space="preserve">XXX, </w:t>
      </w:r>
      <w:r w:rsidRPr="000B0C52">
        <w:rPr>
          <w:rFonts w:eastAsia="Arial Unicode MS"/>
          <w:lang w:bidi="he-IL"/>
        </w:rPr>
        <w:t>3</w:t>
      </w:r>
      <w:r>
        <w:rPr>
          <w:rFonts w:eastAsia="Arial Unicode MS"/>
          <w:lang w:bidi="he-IL"/>
        </w:rPr>
        <w:t>, etc</w:t>
      </w:r>
      <w:r w:rsidRPr="000B0C52">
        <w:rPr>
          <w:rFonts w:eastAsia="Arial Unicode MS"/>
          <w:lang w:bidi="he-IL"/>
        </w:rPr>
        <w:t>.</w:t>
      </w:r>
      <w:r w:rsidRPr="00A01812">
        <w:t xml:space="preserve"> — </w:t>
      </w:r>
      <w:r w:rsidRPr="00290B1E">
        <w:rPr>
          <w:rStyle w:val="italicus"/>
        </w:rPr>
        <w:t>Exaudívit preces.</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 xml:space="preserve">mon cri. Voyez la note du Ps. </w:t>
      </w:r>
      <w:r>
        <w:rPr>
          <w:rFonts w:eastAsia="Arial Unicode MS"/>
          <w:lang w:bidi="he-IL"/>
        </w:rPr>
        <w:t xml:space="preserve">XXXVIII, </w:t>
      </w:r>
      <w:r w:rsidRPr="000B0C52">
        <w:rPr>
          <w:rFonts w:eastAsia="Arial Unicode MS"/>
          <w:lang w:bidi="he-IL"/>
        </w:rPr>
        <w:t>13.</w:t>
      </w:r>
      <w:r w:rsidRPr="00A01812">
        <w:t xml:space="preserve"> — </w:t>
      </w:r>
      <w:r>
        <w:rPr>
          <w:rFonts w:eastAsia="Arial Unicode MS"/>
          <w:lang w:bidi="he-IL"/>
        </w:rPr>
        <w:t>En quoi a consisté le divin s</w:t>
      </w:r>
      <w:r w:rsidRPr="000B0C52">
        <w:rPr>
          <w:rFonts w:eastAsia="Arial Unicode MS"/>
          <w:lang w:bidi="he-IL"/>
        </w:rPr>
        <w:t>ecours </w:t>
      </w:r>
      <w:r>
        <w:rPr>
          <w:rFonts w:eastAsia="Arial Unicode MS"/>
          <w:lang w:bidi="he-IL"/>
        </w:rPr>
        <w:t xml:space="preserve">: </w:t>
      </w:r>
      <w:r>
        <w:rPr>
          <w:rStyle w:val="italicus"/>
        </w:rPr>
        <w:t>edúx</w:t>
      </w:r>
      <w:r w:rsidRPr="00290B1E">
        <w:rPr>
          <w:rStyle w:val="italicus"/>
        </w:rPr>
        <w:t>it me</w:t>
      </w:r>
      <w:r>
        <w:rPr>
          <w:rStyle w:val="italicus"/>
        </w:rPr>
        <w:t>…</w:t>
      </w:r>
      <w:r w:rsidRPr="000B0C52">
        <w:rPr>
          <w:rFonts w:eastAsia="Arial Unicode MS"/>
          <w:lang w:bidi="he-IL"/>
        </w:rPr>
        <w:t xml:space="preserve"> Le poète emploie deux métaphores énergiques pour peindre le péril extrême dans lequel il se trouvait </w:t>
      </w:r>
      <w:r>
        <w:rPr>
          <w:rFonts w:eastAsia="Arial Unicode MS"/>
          <w:lang w:bidi="he-IL"/>
        </w:rPr>
        <w:t xml:space="preserve">: </w:t>
      </w:r>
      <w:r w:rsidRPr="00290B1E">
        <w:rPr>
          <w:rStyle w:val="italicus"/>
        </w:rPr>
        <w:t>de lacu</w:t>
      </w:r>
      <w:r>
        <w:rPr>
          <w:rStyle w:val="italicus"/>
        </w:rPr>
        <w:t>…</w:t>
      </w:r>
      <w:r w:rsidRPr="00290B1E">
        <w:rPr>
          <w:rStyle w:val="italicus"/>
        </w:rPr>
        <w:t xml:space="preserve"> et de luto</w:t>
      </w:r>
      <w:r>
        <w:rPr>
          <w:rStyle w:val="italicus"/>
        </w:rPr>
        <w:t>…</w:t>
      </w:r>
      <w:r w:rsidRPr="000B0C52">
        <w:rPr>
          <w:rFonts w:eastAsia="Arial Unicode MS"/>
          <w:lang w:bidi="he-IL"/>
        </w:rPr>
        <w:t xml:space="preserve"> Littéralement dans l’hébreu </w:t>
      </w:r>
      <w:r>
        <w:rPr>
          <w:rFonts w:eastAsia="Arial Unicode MS"/>
          <w:lang w:bidi="he-IL"/>
        </w:rPr>
        <w:t xml:space="preserve">: </w:t>
      </w:r>
      <w:r w:rsidRPr="000B0C52">
        <w:rPr>
          <w:rFonts w:eastAsia="Arial Unicode MS"/>
          <w:lang w:bidi="he-IL"/>
        </w:rPr>
        <w:t>de la fosse de perdition et de la boue du marécage. D’une part</w:t>
      </w:r>
      <w:r>
        <w:rPr>
          <w:rFonts w:eastAsia="Arial Unicode MS"/>
          <w:lang w:bidi="he-IL"/>
        </w:rPr>
        <w:t xml:space="preserve">, </w:t>
      </w:r>
      <w:r w:rsidRPr="000B0C52">
        <w:rPr>
          <w:rFonts w:eastAsia="Arial Unicode MS"/>
          <w:lang w:bidi="he-IL"/>
        </w:rPr>
        <w:t>un fossé profond dont on ne peut sortir et où l’on trouve infailliblement la mort ; de l’autre</w:t>
      </w:r>
      <w:r>
        <w:rPr>
          <w:rFonts w:eastAsia="Arial Unicode MS"/>
          <w:lang w:bidi="he-IL"/>
        </w:rPr>
        <w:t xml:space="preserve">, </w:t>
      </w:r>
      <w:r w:rsidRPr="000B0C52">
        <w:rPr>
          <w:rFonts w:eastAsia="Arial Unicode MS"/>
          <w:lang w:bidi="he-IL"/>
        </w:rPr>
        <w:t xml:space="preserve">un de ces bourbiers fangeux qui abondent </w:t>
      </w:r>
      <w:r w:rsidRPr="000B0C52">
        <w:rPr>
          <w:rFonts w:eastAsia="Arial Unicode MS"/>
          <w:lang w:bidi="he-IL"/>
        </w:rPr>
        <w:lastRenderedPageBreak/>
        <w:t>en divers lieux de la Palestine</w:t>
      </w:r>
      <w:r>
        <w:rPr>
          <w:rFonts w:eastAsia="Arial Unicode MS"/>
          <w:lang w:bidi="he-IL"/>
        </w:rPr>
        <w:t xml:space="preserve">, </w:t>
      </w:r>
      <w:r w:rsidRPr="000B0C52">
        <w:rPr>
          <w:rFonts w:eastAsia="Arial Unicode MS"/>
          <w:lang w:bidi="he-IL"/>
        </w:rPr>
        <w:t>et dans lesquels on enfonce irrésistiblement.</w:t>
      </w:r>
      <w:r w:rsidRPr="00A01812">
        <w:t xml:space="preserve"> — </w:t>
      </w:r>
      <w:r w:rsidRPr="00290B1E">
        <w:rPr>
          <w:rStyle w:val="italicus"/>
        </w:rPr>
        <w:t>St</w:t>
      </w:r>
      <w:r>
        <w:rPr>
          <w:rStyle w:val="italicus"/>
        </w:rPr>
        <w:t>á</w:t>
      </w:r>
      <w:r w:rsidRPr="00290B1E">
        <w:rPr>
          <w:rStyle w:val="italicus"/>
        </w:rPr>
        <w:t>tuit super petram </w:t>
      </w:r>
      <w:r>
        <w:rPr>
          <w:rStyle w:val="italicus"/>
        </w:rPr>
        <w:t xml:space="preserve">: </w:t>
      </w:r>
      <w:r w:rsidRPr="000B0C52">
        <w:rPr>
          <w:rFonts w:eastAsia="Arial Unicode MS"/>
          <w:lang w:bidi="he-IL"/>
        </w:rPr>
        <w:t>sur une base inébranlable. Cf. Ps</w:t>
      </w:r>
      <w:r>
        <w:rPr>
          <w:rFonts w:eastAsia="Arial Unicode MS"/>
          <w:lang w:bidi="he-IL"/>
        </w:rPr>
        <w:t xml:space="preserve">, XXVI, </w:t>
      </w:r>
      <w:r w:rsidRPr="000B0C52">
        <w:rPr>
          <w:rFonts w:eastAsia="Arial Unicode MS"/>
          <w:lang w:bidi="he-IL"/>
        </w:rPr>
        <w:t>5.</w:t>
      </w:r>
      <w:r w:rsidRPr="00A01812">
        <w:t xml:space="preserve"> — </w:t>
      </w:r>
      <w:r w:rsidRPr="00290B1E">
        <w:rPr>
          <w:rStyle w:val="italicus"/>
        </w:rPr>
        <w:t>Diréxit</w:t>
      </w:r>
      <w:r>
        <w:rPr>
          <w:rStyle w:val="italicus"/>
        </w:rPr>
        <w:t>…</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il a affermi mes pas. Autre contraste avec le marécage boueux.</w:t>
      </w:r>
      <w:r w:rsidRPr="00A01812">
        <w:t xml:space="preserve"> — </w:t>
      </w:r>
      <w:r w:rsidRPr="00290B1E">
        <w:rPr>
          <w:rStyle w:val="italicus"/>
        </w:rPr>
        <w:t>Immísit in os</w:t>
      </w:r>
      <w:r>
        <w:rPr>
          <w:rStyle w:val="italicus"/>
        </w:rPr>
        <w:t>…</w:t>
      </w:r>
      <w:r w:rsidRPr="000B0C52">
        <w:rPr>
          <w:rFonts w:eastAsia="Arial Unicode MS"/>
          <w:lang w:bidi="he-IL"/>
        </w:rPr>
        <w:t xml:space="preserve"> En délivrant son serviteur</w:t>
      </w:r>
      <w:r>
        <w:rPr>
          <w:rFonts w:eastAsia="Arial Unicode MS"/>
          <w:lang w:bidi="he-IL"/>
        </w:rPr>
        <w:t xml:space="preserve">, </w:t>
      </w:r>
      <w:r w:rsidRPr="000B0C52">
        <w:rPr>
          <w:rFonts w:eastAsia="Arial Unicode MS"/>
          <w:lang w:bidi="he-IL"/>
        </w:rPr>
        <w:t xml:space="preserve">Dieu lui a fourni lui-même la matière d’un chant nouveau. Cf. Ps. </w:t>
      </w:r>
      <w:r>
        <w:rPr>
          <w:rFonts w:eastAsia="Arial Unicode MS"/>
          <w:lang w:bidi="he-IL"/>
        </w:rPr>
        <w:t xml:space="preserve">XXXII, </w:t>
      </w:r>
      <w:r w:rsidRPr="000B0C52">
        <w:rPr>
          <w:rFonts w:eastAsia="Arial Unicode MS"/>
          <w:lang w:bidi="he-IL"/>
        </w:rPr>
        <w:t>3.</w:t>
      </w:r>
      <w:r w:rsidRPr="00A01812">
        <w:t xml:space="preserve"> — </w:t>
      </w:r>
      <w:r w:rsidRPr="00290B1E">
        <w:rPr>
          <w:rStyle w:val="italicus"/>
        </w:rPr>
        <w:t>Vid</w:t>
      </w:r>
      <w:r>
        <w:rPr>
          <w:rStyle w:val="italicus"/>
        </w:rPr>
        <w:t>é</w:t>
      </w:r>
      <w:r w:rsidRPr="00290B1E">
        <w:rPr>
          <w:rStyle w:val="italicus"/>
        </w:rPr>
        <w:t>bunt multi</w:t>
      </w:r>
      <w:r>
        <w:rPr>
          <w:rStyle w:val="italicus"/>
        </w:rPr>
        <w:t>…</w:t>
      </w:r>
      <w:r w:rsidRPr="000B0C52">
        <w:rPr>
          <w:rFonts w:eastAsia="Arial Unicode MS"/>
          <w:lang w:bidi="he-IL"/>
        </w:rPr>
        <w:t xml:space="preserve"> Autre précieux effet du salut accordé à David </w:t>
      </w:r>
      <w:r>
        <w:rPr>
          <w:rFonts w:eastAsia="Arial Unicode MS"/>
          <w:lang w:bidi="he-IL"/>
        </w:rPr>
        <w:t xml:space="preserve">: </w:t>
      </w:r>
      <w:r w:rsidRPr="000B0C52">
        <w:rPr>
          <w:rFonts w:eastAsia="Arial Unicode MS"/>
          <w:lang w:bidi="he-IL"/>
        </w:rPr>
        <w:t>en voyant les merveilles opérées en sa faveur</w:t>
      </w:r>
      <w:r>
        <w:rPr>
          <w:rFonts w:eastAsia="Arial Unicode MS"/>
          <w:lang w:bidi="he-IL"/>
        </w:rPr>
        <w:t xml:space="preserve">, </w:t>
      </w:r>
      <w:r w:rsidRPr="000B0C52">
        <w:rPr>
          <w:rFonts w:eastAsia="Arial Unicode MS"/>
          <w:lang w:bidi="he-IL"/>
        </w:rPr>
        <w:t>de nombreux Israélites seront saisis d’une crainte respectueuse envers Jéhovah (</w:t>
      </w:r>
      <w:r w:rsidRPr="00290B1E">
        <w:rPr>
          <w:rStyle w:val="italicus"/>
        </w:rPr>
        <w:t>tim</w:t>
      </w:r>
      <w:r>
        <w:rPr>
          <w:rStyle w:val="italicus"/>
        </w:rPr>
        <w:t>é</w:t>
      </w:r>
      <w:r w:rsidRPr="00290B1E">
        <w:rPr>
          <w:rStyle w:val="italicus"/>
        </w:rPr>
        <w:t>bunt</w:t>
      </w:r>
      <w:r w:rsidRPr="000B0C52">
        <w:rPr>
          <w:rFonts w:eastAsia="Arial Unicode MS"/>
          <w:lang w:bidi="he-IL"/>
        </w:rPr>
        <w:t>)</w:t>
      </w:r>
      <w:r>
        <w:rPr>
          <w:rFonts w:eastAsia="Arial Unicode MS"/>
          <w:lang w:bidi="he-IL"/>
        </w:rPr>
        <w:t xml:space="preserve">, </w:t>
      </w:r>
      <w:r w:rsidRPr="000B0C52">
        <w:rPr>
          <w:rFonts w:eastAsia="Arial Unicode MS"/>
          <w:lang w:bidi="he-IL"/>
        </w:rPr>
        <w:t>puis d’une filiale confiance (</w:t>
      </w:r>
      <w:r w:rsidRPr="00204D58">
        <w:rPr>
          <w:rStyle w:val="italicus"/>
        </w:rPr>
        <w:t>et sperábunt…</w:t>
      </w:r>
      <w:r w:rsidRPr="00B134CC">
        <w:t>).</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5-6. Seconde strophe </w:t>
      </w:r>
      <w:r>
        <w:rPr>
          <w:rFonts w:eastAsia="Arial Unicode MS"/>
          <w:lang w:bidi="he-IL"/>
        </w:rPr>
        <w:t xml:space="preserve">: </w:t>
      </w:r>
      <w:r w:rsidRPr="000B0C52">
        <w:rPr>
          <w:rFonts w:eastAsia="Arial Unicode MS"/>
          <w:lang w:bidi="he-IL"/>
        </w:rPr>
        <w:t>heureux l’homme qui met tout son espoir en Dieu</w:t>
      </w:r>
      <w:r>
        <w:rPr>
          <w:rFonts w:eastAsia="Arial Unicode MS"/>
          <w:lang w:bidi="he-IL"/>
        </w:rPr>
        <w:t xml:space="preserve">, </w:t>
      </w:r>
      <w:r w:rsidRPr="000B0C52">
        <w:rPr>
          <w:rFonts w:eastAsia="Arial Unicode MS"/>
          <w:lang w:bidi="he-IL"/>
        </w:rPr>
        <w:t>dont les bontés ne sont pas moins éclatantes qu’innombrables.</w:t>
      </w:r>
      <w:r w:rsidRPr="00A01812">
        <w:t xml:space="preserve"> — </w:t>
      </w:r>
      <w:r w:rsidRPr="00290B1E">
        <w:rPr>
          <w:rStyle w:val="italicus"/>
        </w:rPr>
        <w:t>Cujus nomen D</w:t>
      </w:r>
      <w:r>
        <w:rPr>
          <w:rStyle w:val="italicus"/>
        </w:rPr>
        <w:t>ómini</w:t>
      </w:r>
      <w:r w:rsidRPr="00290B1E">
        <w:rPr>
          <w:rStyle w:val="italicus"/>
        </w:rPr>
        <w:t>.</w:t>
      </w:r>
      <w:r w:rsidRPr="000B0C52">
        <w:rPr>
          <w:rFonts w:eastAsia="Arial Unicode MS"/>
          <w:lang w:bidi="he-IL"/>
        </w:rPr>
        <w:t xml:space="preserve"> L’hébreu dit </w:t>
      </w:r>
      <w:r>
        <w:rPr>
          <w:rFonts w:eastAsia="Arial Unicode MS"/>
          <w:lang w:bidi="he-IL"/>
        </w:rPr>
        <w:t>simplem</w:t>
      </w:r>
      <w:r w:rsidRPr="000B0C52">
        <w:rPr>
          <w:rFonts w:eastAsia="Arial Unicode MS"/>
          <w:lang w:bidi="he-IL"/>
        </w:rPr>
        <w:t xml:space="preserve">ent ; Heureux l’homme </w:t>
      </w:r>
      <w:r>
        <w:rPr>
          <w:rFonts w:eastAsia="Arial Unicode MS"/>
          <w:lang w:bidi="he-IL"/>
        </w:rPr>
        <w:t>qui fait de Jéhovah l’objet de s</w:t>
      </w:r>
      <w:r w:rsidRPr="000B0C52">
        <w:rPr>
          <w:rFonts w:eastAsia="Arial Unicode MS"/>
          <w:lang w:bidi="he-IL"/>
        </w:rPr>
        <w:t>a confiance.</w:t>
      </w:r>
      <w:r w:rsidRPr="00A01812">
        <w:t xml:space="preserve"> — </w:t>
      </w:r>
      <w:r w:rsidRPr="00290B1E">
        <w:rPr>
          <w:rStyle w:val="italicus"/>
        </w:rPr>
        <w:t>Et non respéxit</w:t>
      </w:r>
      <w:r>
        <w:rPr>
          <w:rStyle w:val="italicus"/>
        </w:rPr>
        <w:t xml:space="preserve">… </w:t>
      </w:r>
      <w:r w:rsidRPr="000B0C52">
        <w:rPr>
          <w:rFonts w:eastAsia="Arial Unicode MS"/>
          <w:lang w:bidi="he-IL"/>
        </w:rPr>
        <w:t>Plutôt </w:t>
      </w:r>
      <w:r>
        <w:rPr>
          <w:rFonts w:eastAsia="Arial Unicode MS"/>
          <w:lang w:bidi="he-IL"/>
        </w:rPr>
        <w:t xml:space="preserve">: </w:t>
      </w:r>
      <w:r w:rsidRPr="000B0C52">
        <w:rPr>
          <w:rFonts w:eastAsia="Arial Unicode MS"/>
          <w:lang w:bidi="he-IL"/>
        </w:rPr>
        <w:t>il ne s’est pas tourné vers</w:t>
      </w:r>
      <w:r>
        <w:rPr>
          <w:rFonts w:eastAsia="Arial Unicode MS"/>
          <w:lang w:bidi="he-IL"/>
        </w:rPr>
        <w:t>…</w:t>
      </w:r>
      <w:r w:rsidRPr="000B0C52">
        <w:rPr>
          <w:rFonts w:eastAsia="Arial Unicode MS"/>
          <w:lang w:bidi="he-IL"/>
        </w:rPr>
        <w:t xml:space="preserve"> (saint Jérôme </w:t>
      </w:r>
      <w:r>
        <w:rPr>
          <w:rFonts w:eastAsia="Arial Unicode MS"/>
          <w:lang w:bidi="he-IL"/>
        </w:rPr>
        <w:t>: « </w:t>
      </w:r>
      <w:r w:rsidRPr="000B0C52">
        <w:rPr>
          <w:rFonts w:eastAsia="Arial Unicode MS"/>
          <w:lang w:bidi="he-IL"/>
        </w:rPr>
        <w:t xml:space="preserve">non </w:t>
      </w:r>
      <w:r>
        <w:rPr>
          <w:rFonts w:eastAsia="Arial Unicode MS"/>
          <w:lang w:bidi="he-IL"/>
        </w:rPr>
        <w:t>est</w:t>
      </w:r>
      <w:r w:rsidRPr="000B0C52">
        <w:rPr>
          <w:rFonts w:eastAsia="Arial Unicode MS"/>
          <w:lang w:bidi="he-IL"/>
        </w:rPr>
        <w:t xml:space="preserve"> avérsus ad</w:t>
      </w:r>
      <w:r>
        <w:rPr>
          <w:rFonts w:eastAsia="Arial Unicode MS"/>
          <w:lang w:bidi="he-IL"/>
        </w:rPr>
        <w:t>… »)</w:t>
      </w:r>
      <w:r w:rsidRPr="000B0C52">
        <w:rPr>
          <w:rFonts w:eastAsia="Arial Unicode MS"/>
          <w:lang w:bidi="he-IL"/>
        </w:rPr>
        <w:t xml:space="preserve">. Cf. Deut. </w:t>
      </w:r>
      <w:r>
        <w:rPr>
          <w:rFonts w:eastAsia="Arial Unicode MS"/>
          <w:lang w:bidi="he-IL"/>
        </w:rPr>
        <w:t xml:space="preserve">XXIX, </w:t>
      </w:r>
      <w:r w:rsidRPr="000B0C52">
        <w:rPr>
          <w:rFonts w:eastAsia="Arial Unicode MS"/>
          <w:lang w:bidi="he-IL"/>
        </w:rPr>
        <w:t>18 ; Os</w:t>
      </w:r>
      <w:r>
        <w:rPr>
          <w:rFonts w:eastAsia="Arial Unicode MS"/>
          <w:lang w:bidi="he-IL"/>
        </w:rPr>
        <w:t xml:space="preserve">. III, </w:t>
      </w:r>
      <w:r w:rsidRPr="000B0C52">
        <w:rPr>
          <w:rFonts w:eastAsia="Arial Unicode MS"/>
          <w:lang w:bidi="he-IL"/>
        </w:rPr>
        <w:t>1 ; Ez</w:t>
      </w:r>
      <w:r w:rsidRPr="00204D58">
        <w:t xml:space="preserve">. XXIX, 5 : passages où ce verbe </w:t>
      </w:r>
      <w:r>
        <w:rPr>
          <w:rFonts w:eastAsia="Arial Unicode MS"/>
          <w:lang w:bidi="he-IL"/>
        </w:rPr>
        <w:t>est</w:t>
      </w:r>
      <w:r w:rsidRPr="000B0C52">
        <w:rPr>
          <w:rFonts w:eastAsia="Arial Unicode MS"/>
          <w:lang w:bidi="he-IL"/>
        </w:rPr>
        <w:t xml:space="preserve"> également employé pour désigner la folie d’un homme qui abandonne Dieu et qui a recours aux idoles</w:t>
      </w:r>
      <w:r>
        <w:rPr>
          <w:rFonts w:eastAsia="Arial Unicode MS"/>
          <w:lang w:bidi="he-IL"/>
        </w:rPr>
        <w:t xml:space="preserve">, </w:t>
      </w:r>
      <w:r w:rsidRPr="000B0C52">
        <w:rPr>
          <w:rFonts w:eastAsia="Arial Unicode MS"/>
          <w:lang w:bidi="he-IL"/>
        </w:rPr>
        <w:t xml:space="preserve">ou aux vains </w:t>
      </w:r>
      <w:r>
        <w:rPr>
          <w:rFonts w:eastAsia="Arial Unicode MS"/>
          <w:lang w:bidi="he-IL"/>
        </w:rPr>
        <w:t>a</w:t>
      </w:r>
      <w:r w:rsidRPr="000B0C52">
        <w:rPr>
          <w:rFonts w:eastAsia="Arial Unicode MS"/>
          <w:lang w:bidi="he-IL"/>
        </w:rPr>
        <w:t>ppuis de la terre (</w:t>
      </w:r>
      <w:r w:rsidRPr="00290B1E">
        <w:rPr>
          <w:rStyle w:val="italicus"/>
        </w:rPr>
        <w:t>vanitátes</w:t>
      </w:r>
      <w:r>
        <w:rPr>
          <w:rStyle w:val="italicus"/>
        </w:rPr>
        <w:t xml:space="preserve">, </w:t>
      </w:r>
      <w:r w:rsidRPr="00290B1E">
        <w:rPr>
          <w:rStyle w:val="italicus"/>
        </w:rPr>
        <w:t>ins</w:t>
      </w:r>
      <w:r>
        <w:rPr>
          <w:rStyle w:val="italicus"/>
        </w:rPr>
        <w:t>á</w:t>
      </w:r>
      <w:r w:rsidRPr="00290B1E">
        <w:rPr>
          <w:rStyle w:val="italicus"/>
        </w:rPr>
        <w:t>nias</w:t>
      </w:r>
      <w:r>
        <w:rPr>
          <w:rStyle w:val="italicus"/>
        </w:rPr>
        <w:t>…</w:t>
      </w:r>
      <w:r w:rsidRPr="00290B1E">
        <w:rPr>
          <w:rStyle w:val="italicus"/>
        </w:rPr>
        <w:t> ;</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 xml:space="preserve">les arrogants et les </w:t>
      </w:r>
      <w:r>
        <w:rPr>
          <w:rFonts w:eastAsia="Arial Unicode MS"/>
          <w:lang w:bidi="he-IL"/>
        </w:rPr>
        <w:t>apostats</w:t>
      </w:r>
      <w:r w:rsidRPr="000B0C52">
        <w:rPr>
          <w:rFonts w:eastAsia="Arial Unicode MS"/>
          <w:lang w:bidi="he-IL"/>
        </w:rPr>
        <w:t xml:space="preserve"> de mensonge ; c.-à-d. les riches impies</w:t>
      </w:r>
      <w:r>
        <w:rPr>
          <w:rFonts w:eastAsia="Arial Unicode MS"/>
          <w:lang w:bidi="he-IL"/>
        </w:rPr>
        <w:t xml:space="preserve">, </w:t>
      </w:r>
      <w:r w:rsidRPr="000B0C52">
        <w:rPr>
          <w:rFonts w:eastAsia="Arial Unicode MS"/>
          <w:lang w:bidi="he-IL"/>
        </w:rPr>
        <w:t>autre soutien trompeur).</w:t>
      </w:r>
      <w:r w:rsidRPr="00A01812">
        <w:t xml:space="preserve"> — </w:t>
      </w:r>
      <w:r w:rsidRPr="00290B1E">
        <w:rPr>
          <w:rStyle w:val="italicus"/>
        </w:rPr>
        <w:t>Multa fec</w:t>
      </w:r>
      <w:r>
        <w:rPr>
          <w:rStyle w:val="italicus"/>
        </w:rPr>
        <w:t>ísti</w:t>
      </w:r>
      <w:r w:rsidRPr="00290B1E">
        <w:rPr>
          <w:rStyle w:val="italicus"/>
        </w:rPr>
        <w:t xml:space="preserve"> tu.</w:t>
      </w:r>
      <w:r w:rsidRPr="000B0C52">
        <w:rPr>
          <w:rFonts w:eastAsia="Arial Unicode MS"/>
          <w:lang w:bidi="he-IL"/>
        </w:rPr>
        <w:t xml:space="preserve"> Ce pronom </w:t>
      </w:r>
      <w:r>
        <w:rPr>
          <w:rFonts w:eastAsia="Arial Unicode MS"/>
          <w:lang w:bidi="he-IL"/>
        </w:rPr>
        <w:t>est</w:t>
      </w:r>
      <w:r w:rsidRPr="000B0C52">
        <w:rPr>
          <w:rFonts w:eastAsia="Arial Unicode MS"/>
          <w:lang w:bidi="he-IL"/>
        </w:rPr>
        <w:t xml:space="preserve"> fortement accentué </w:t>
      </w:r>
      <w:r>
        <w:rPr>
          <w:rFonts w:eastAsia="Arial Unicode MS"/>
          <w:lang w:bidi="he-IL"/>
        </w:rPr>
        <w:t xml:space="preserve">: </w:t>
      </w:r>
      <w:r w:rsidRPr="000B0C52">
        <w:rPr>
          <w:rFonts w:eastAsia="Arial Unicode MS"/>
          <w:lang w:bidi="he-IL"/>
        </w:rPr>
        <w:t>Jéhovah</w:t>
      </w:r>
      <w:r>
        <w:rPr>
          <w:rFonts w:eastAsia="Arial Unicode MS"/>
          <w:lang w:bidi="he-IL"/>
        </w:rPr>
        <w:t xml:space="preserve">, </w:t>
      </w:r>
      <w:r w:rsidRPr="000B0C52">
        <w:rPr>
          <w:rFonts w:eastAsia="Arial Unicode MS"/>
          <w:lang w:bidi="he-IL"/>
        </w:rPr>
        <w:t xml:space="preserve">par opposition à ces </w:t>
      </w:r>
      <w:r>
        <w:rPr>
          <w:rFonts w:eastAsia="Arial Unicode MS"/>
          <w:lang w:bidi="he-IL"/>
        </w:rPr>
        <w:t>« </w:t>
      </w:r>
      <w:r w:rsidRPr="000B0C52">
        <w:rPr>
          <w:rFonts w:eastAsia="Arial Unicode MS"/>
          <w:lang w:bidi="he-IL"/>
        </w:rPr>
        <w:t>vanités</w:t>
      </w:r>
      <w:r>
        <w:rPr>
          <w:rFonts w:eastAsia="Arial Unicode MS"/>
          <w:lang w:bidi="he-IL"/>
        </w:rPr>
        <w:t> »</w:t>
      </w:r>
      <w:r w:rsidRPr="000B0C52">
        <w:rPr>
          <w:rFonts w:eastAsia="Arial Unicode MS"/>
          <w:lang w:bidi="he-IL"/>
        </w:rPr>
        <w:t xml:space="preserve"> impuissantes.</w:t>
      </w:r>
      <w:r w:rsidRPr="00A01812">
        <w:t xml:space="preserve"> — </w:t>
      </w:r>
      <w:r w:rsidRPr="00290B1E">
        <w:rPr>
          <w:rStyle w:val="italicus"/>
        </w:rPr>
        <w:t>Mirab</w:t>
      </w:r>
      <w:r>
        <w:rPr>
          <w:rStyle w:val="italicus"/>
        </w:rPr>
        <w:t>í</w:t>
      </w:r>
      <w:r w:rsidRPr="00290B1E">
        <w:rPr>
          <w:rStyle w:val="italicus"/>
        </w:rPr>
        <w:t>lia tua </w:t>
      </w:r>
      <w:r>
        <w:rPr>
          <w:rStyle w:val="italicus"/>
        </w:rPr>
        <w:t xml:space="preserve">: </w:t>
      </w:r>
      <w:r w:rsidRPr="000B0C52">
        <w:rPr>
          <w:rFonts w:eastAsia="Arial Unicode MS"/>
          <w:lang w:bidi="he-IL"/>
        </w:rPr>
        <w:t>les nombreux prodiges accomplis par le Seigneur en faveur de son peuple.</w:t>
      </w:r>
      <w:r w:rsidRPr="00A01812">
        <w:t xml:space="preserve"> — </w:t>
      </w:r>
      <w:r w:rsidRPr="00290B1E">
        <w:rPr>
          <w:rStyle w:val="italicus"/>
        </w:rPr>
        <w:t>Cogitati</w:t>
      </w:r>
      <w:r>
        <w:rPr>
          <w:rStyle w:val="italicus"/>
        </w:rPr>
        <w:t>ónibus</w:t>
      </w:r>
      <w:r w:rsidRPr="00290B1E">
        <w:rPr>
          <w:rStyle w:val="italicus"/>
        </w:rPr>
        <w:t xml:space="preserve"> tuis </w:t>
      </w:r>
      <w:r>
        <w:rPr>
          <w:rStyle w:val="italicus"/>
        </w:rPr>
        <w:t xml:space="preserve">: </w:t>
      </w:r>
      <w:r w:rsidRPr="000B0C52">
        <w:rPr>
          <w:rFonts w:eastAsia="Arial Unicode MS"/>
          <w:lang w:bidi="he-IL"/>
        </w:rPr>
        <w:t>les desseins et plans divins</w:t>
      </w:r>
      <w:r>
        <w:rPr>
          <w:rFonts w:eastAsia="Arial Unicode MS"/>
          <w:lang w:bidi="he-IL"/>
        </w:rPr>
        <w:t xml:space="preserve">, </w:t>
      </w:r>
      <w:r w:rsidRPr="000B0C52">
        <w:rPr>
          <w:rFonts w:eastAsia="Arial Unicode MS"/>
          <w:lang w:bidi="he-IL"/>
        </w:rPr>
        <w:t>qui se traduisent ensuite en actions d’éclat. Légère variante dans l’hébreu</w:t>
      </w:r>
      <w:r>
        <w:rPr>
          <w:rFonts w:eastAsia="Arial Unicode MS"/>
          <w:lang w:bidi="he-IL"/>
        </w:rPr>
        <w:t xml:space="preserve">, </w:t>
      </w:r>
      <w:r w:rsidRPr="000B0C52">
        <w:rPr>
          <w:rFonts w:eastAsia="Arial Unicode MS"/>
          <w:lang w:bidi="he-IL"/>
        </w:rPr>
        <w:t>par suite d’une différence de ponctuation </w:t>
      </w:r>
      <w:r>
        <w:rPr>
          <w:rFonts w:eastAsia="Arial Unicode MS"/>
          <w:lang w:bidi="he-IL"/>
        </w:rPr>
        <w:t xml:space="preserve">: </w:t>
      </w:r>
      <w:r w:rsidRPr="000B0C52">
        <w:rPr>
          <w:rFonts w:eastAsia="Arial Unicode MS"/>
          <w:lang w:bidi="he-IL"/>
        </w:rPr>
        <w:t>Tu as multiplié</w:t>
      </w:r>
      <w:r>
        <w:rPr>
          <w:rFonts w:eastAsia="Arial Unicode MS"/>
          <w:lang w:bidi="he-IL"/>
        </w:rPr>
        <w:t>…</w:t>
      </w:r>
      <w:r w:rsidRPr="000B0C52">
        <w:rPr>
          <w:rFonts w:eastAsia="Arial Unicode MS"/>
          <w:lang w:bidi="he-IL"/>
        </w:rPr>
        <w:t xml:space="preserve"> tes merveilles et tes desseins</w:t>
      </w:r>
      <w:r>
        <w:rPr>
          <w:rFonts w:eastAsia="Arial Unicode MS"/>
          <w:lang w:bidi="he-IL"/>
        </w:rPr>
        <w:t>…</w:t>
      </w:r>
      <w:r w:rsidRPr="000B0C52">
        <w:rPr>
          <w:rFonts w:eastAsia="Arial Unicode MS"/>
          <w:lang w:bidi="he-IL"/>
        </w:rPr>
        <w:t> ; nul ne t’est comparable.</w:t>
      </w:r>
      <w:r w:rsidRPr="00A01812">
        <w:t xml:space="preserve"> — </w:t>
      </w:r>
      <w:r w:rsidRPr="00290B1E">
        <w:rPr>
          <w:rStyle w:val="italicus"/>
        </w:rPr>
        <w:t>Annunti</w:t>
      </w:r>
      <w:r>
        <w:rPr>
          <w:rStyle w:val="italicus"/>
        </w:rPr>
        <w:t>á</w:t>
      </w:r>
      <w:r w:rsidRPr="00290B1E">
        <w:rPr>
          <w:rStyle w:val="italicus"/>
        </w:rPr>
        <w:t>vi</w:t>
      </w:r>
      <w:r>
        <w:rPr>
          <w:rStyle w:val="italicus"/>
        </w:rPr>
        <w:t>…</w:t>
      </w:r>
      <w:r w:rsidRPr="000B0C52">
        <w:rPr>
          <w:rFonts w:eastAsia="Arial Unicode MS"/>
          <w:lang w:bidi="he-IL"/>
        </w:rPr>
        <w:t xml:space="preserve"> L’optatif du texte hébreu donne un sens plus exact </w:t>
      </w:r>
      <w:r>
        <w:rPr>
          <w:rFonts w:eastAsia="Arial Unicode MS"/>
          <w:lang w:bidi="he-IL"/>
        </w:rPr>
        <w:t xml:space="preserve">: </w:t>
      </w:r>
      <w:r w:rsidRPr="000B0C52">
        <w:rPr>
          <w:rFonts w:eastAsia="Arial Unicode MS"/>
          <w:lang w:bidi="he-IL"/>
        </w:rPr>
        <w:t>Je voudrais les publier (ce</w:t>
      </w:r>
      <w:r>
        <w:rPr>
          <w:rFonts w:eastAsia="Arial Unicode MS"/>
          <w:lang w:bidi="he-IL"/>
        </w:rPr>
        <w:t>s merveilles) et en parler !</w:t>
      </w:r>
      <w:r w:rsidRPr="000B0C52">
        <w:rPr>
          <w:rFonts w:eastAsia="Arial Unicode MS"/>
          <w:lang w:bidi="he-IL"/>
        </w:rPr>
        <w:t xml:space="preserve"> Tâche impossible</w:t>
      </w:r>
      <w:r>
        <w:rPr>
          <w:rFonts w:eastAsia="Arial Unicode MS"/>
          <w:lang w:bidi="he-IL"/>
        </w:rPr>
        <w:t xml:space="preserve">, </w:t>
      </w:r>
      <w:r w:rsidRPr="000B0C52">
        <w:rPr>
          <w:rFonts w:eastAsia="Arial Unicode MS"/>
          <w:lang w:bidi="he-IL"/>
        </w:rPr>
        <w:t>car leur nombre dépasse toute mesure (</w:t>
      </w:r>
      <w:r w:rsidRPr="00290B1E">
        <w:rPr>
          <w:rStyle w:val="italicus"/>
        </w:rPr>
        <w:t>multiplic</w:t>
      </w:r>
      <w:r>
        <w:rPr>
          <w:rStyle w:val="italicus"/>
        </w:rPr>
        <w:t>á</w:t>
      </w:r>
      <w:r w:rsidRPr="00290B1E">
        <w:rPr>
          <w:rStyle w:val="italicus"/>
        </w:rPr>
        <w:t>ti</w:t>
      </w:r>
      <w:r>
        <w:rPr>
          <w:rStyle w:val="italicus"/>
        </w:rPr>
        <w:t xml:space="preserve">…, </w:t>
      </w:r>
      <w:r w:rsidRPr="000B0C52">
        <w:rPr>
          <w:rFonts w:eastAsia="Arial Unicode MS"/>
          <w:lang w:bidi="he-IL"/>
        </w:rPr>
        <w:t xml:space="preserve">pour </w:t>
      </w:r>
      <w:r>
        <w:rPr>
          <w:rFonts w:eastAsia="Arial Unicode MS"/>
          <w:lang w:bidi="he-IL"/>
        </w:rPr>
        <w:t>« </w:t>
      </w:r>
      <w:r w:rsidRPr="000B0C52">
        <w:rPr>
          <w:rFonts w:eastAsia="Arial Unicode MS"/>
          <w:lang w:bidi="he-IL"/>
        </w:rPr>
        <w:t>multiplic</w:t>
      </w:r>
      <w:r>
        <w:rPr>
          <w:rFonts w:eastAsia="Arial Unicode MS"/>
          <w:lang w:bidi="he-IL"/>
        </w:rPr>
        <w:t>á</w:t>
      </w:r>
      <w:r w:rsidRPr="000B0C52">
        <w:rPr>
          <w:rFonts w:eastAsia="Arial Unicode MS"/>
          <w:lang w:bidi="he-IL"/>
        </w:rPr>
        <w:t>ta</w:t>
      </w:r>
      <w:r>
        <w:rPr>
          <w:rFonts w:eastAsia="Arial Unicode MS"/>
          <w:lang w:bidi="he-IL"/>
        </w:rPr>
        <w:t> »</w:t>
      </w:r>
      <w:r w:rsidRPr="000B0C52">
        <w:rPr>
          <w:rFonts w:eastAsia="Arial Unicode MS"/>
          <w:lang w:bidi="he-IL"/>
        </w:rPr>
        <w:t xml:space="preserve"> au neutre)</w:t>
      </w:r>
      <w:r>
        <w:rPr>
          <w:rFonts w:eastAsia="Arial Unicode MS"/>
          <w:lang w:bidi="he-IL"/>
        </w:rPr>
        <w:t xml:space="preserve">, </w:t>
      </w:r>
      <w:r w:rsidRPr="000B0C52">
        <w:rPr>
          <w:rFonts w:eastAsia="Arial Unicode MS"/>
          <w:lang w:bidi="he-IL"/>
        </w:rPr>
        <w:t>et ne déconcerte pas moins le</w:t>
      </w:r>
      <w:r>
        <w:rPr>
          <w:rFonts w:eastAsia="Arial Unicode MS"/>
          <w:lang w:bidi="he-IL"/>
        </w:rPr>
        <w:t xml:space="preserve"> narrateur que leur éclat incom</w:t>
      </w:r>
      <w:r w:rsidRPr="000B0C52">
        <w:rPr>
          <w:rFonts w:eastAsia="Arial Unicode MS"/>
          <w:lang w:bidi="he-IL"/>
        </w:rPr>
        <w:t>parable.</w:t>
      </w:r>
      <w:r>
        <w:rPr>
          <w:rFonts w:eastAsia="Arial Unicode MS"/>
          <w:lang w:bidi="he-IL"/>
        </w:rPr>
        <w:t xml:space="preserve"> </w:t>
      </w:r>
    </w:p>
    <w:p w:rsidR="0073183F" w:rsidRDefault="0073183F" w:rsidP="0073183F">
      <w:r w:rsidRPr="000B0C52">
        <w:rPr>
          <w:rFonts w:eastAsia="Arial Unicode MS"/>
          <w:lang w:bidi="he-IL"/>
        </w:rPr>
        <w:t>7</w:t>
      </w:r>
      <w:r>
        <w:rPr>
          <w:rFonts w:eastAsia="Arial Unicode MS"/>
          <w:lang w:bidi="he-IL"/>
        </w:rPr>
        <w:t>-</w:t>
      </w:r>
      <w:r w:rsidRPr="000B0C52">
        <w:rPr>
          <w:rFonts w:eastAsia="Arial Unicode MS"/>
          <w:lang w:bidi="he-IL"/>
        </w:rPr>
        <w:t>9. Troisième strophe </w:t>
      </w:r>
      <w:r>
        <w:rPr>
          <w:rFonts w:eastAsia="Arial Unicode MS"/>
          <w:lang w:bidi="he-IL"/>
        </w:rPr>
        <w:t xml:space="preserve">: </w:t>
      </w:r>
      <w:r w:rsidRPr="000B0C52">
        <w:rPr>
          <w:rFonts w:eastAsia="Arial Unicode MS"/>
          <w:lang w:bidi="he-IL"/>
        </w:rPr>
        <w:t>c’est par l’obéissance</w:t>
      </w:r>
      <w:r>
        <w:rPr>
          <w:rFonts w:eastAsia="Arial Unicode MS"/>
          <w:lang w:bidi="he-IL"/>
        </w:rPr>
        <w:t xml:space="preserve">, </w:t>
      </w:r>
      <w:r w:rsidRPr="000B0C52">
        <w:rPr>
          <w:rFonts w:eastAsia="Arial Unicode MS"/>
          <w:lang w:bidi="he-IL"/>
        </w:rPr>
        <w:t>beaucoup plus que par des sacrifices purement extérieurs</w:t>
      </w:r>
      <w:r>
        <w:rPr>
          <w:rFonts w:eastAsia="Arial Unicode MS"/>
          <w:lang w:bidi="he-IL"/>
        </w:rPr>
        <w:t xml:space="preserve">, </w:t>
      </w:r>
      <w:r w:rsidRPr="000B0C52">
        <w:rPr>
          <w:rFonts w:eastAsia="Arial Unicode MS"/>
          <w:lang w:bidi="he-IL"/>
        </w:rPr>
        <w:t>que Dieu veut être remercié de ses bienfaits. Passage le plus important du psaume</w:t>
      </w:r>
      <w:r>
        <w:rPr>
          <w:rFonts w:eastAsia="Arial Unicode MS"/>
          <w:lang w:bidi="he-IL"/>
        </w:rPr>
        <w:t xml:space="preserve">, </w:t>
      </w:r>
      <w:r w:rsidRPr="000B0C52">
        <w:rPr>
          <w:rFonts w:eastAsia="Arial Unicode MS"/>
          <w:lang w:bidi="he-IL"/>
        </w:rPr>
        <w:t>surtout au point de vue messianique. C’est une réponse à cette question tacite </w:t>
      </w:r>
      <w:r>
        <w:rPr>
          <w:rFonts w:eastAsia="Arial Unicode MS"/>
          <w:lang w:bidi="he-IL"/>
        </w:rPr>
        <w:t xml:space="preserve">: </w:t>
      </w:r>
      <w:r w:rsidRPr="000B0C52">
        <w:rPr>
          <w:rFonts w:eastAsia="Arial Unicode MS"/>
          <w:lang w:bidi="he-IL"/>
        </w:rPr>
        <w:t>Comment té</w:t>
      </w:r>
      <w:r>
        <w:rPr>
          <w:rFonts w:eastAsia="Arial Unicode MS"/>
          <w:lang w:bidi="he-IL"/>
        </w:rPr>
        <w:t>moi</w:t>
      </w:r>
      <w:r w:rsidRPr="000B0C52">
        <w:rPr>
          <w:rFonts w:eastAsia="Arial Unicode MS"/>
          <w:lang w:bidi="he-IL"/>
        </w:rPr>
        <w:t>gner à Jéhovah une reconnaissance digne de ses bienfaits ?</w:t>
      </w:r>
      <w:r w:rsidRPr="00A01812">
        <w:t xml:space="preserve"> — </w:t>
      </w:r>
      <w:r w:rsidRPr="000B0C52">
        <w:rPr>
          <w:rFonts w:eastAsia="Arial Unicode MS"/>
          <w:lang w:bidi="he-IL"/>
        </w:rPr>
        <w:t>Le poète signale</w:t>
      </w:r>
      <w:r>
        <w:rPr>
          <w:rFonts w:eastAsia="Arial Unicode MS"/>
          <w:lang w:bidi="he-IL"/>
        </w:rPr>
        <w:t xml:space="preserve">, </w:t>
      </w:r>
      <w:r w:rsidRPr="000B0C52">
        <w:rPr>
          <w:rFonts w:eastAsia="Arial Unicode MS"/>
          <w:lang w:bidi="he-IL"/>
        </w:rPr>
        <w:t>en les groupant deux à deux</w:t>
      </w:r>
      <w:r>
        <w:rPr>
          <w:rFonts w:eastAsia="Arial Unicode MS"/>
          <w:lang w:bidi="he-IL"/>
        </w:rPr>
        <w:t xml:space="preserve">, </w:t>
      </w:r>
      <w:r w:rsidRPr="000B0C52">
        <w:rPr>
          <w:rFonts w:eastAsia="Arial Unicode MS"/>
          <w:lang w:bidi="he-IL"/>
        </w:rPr>
        <w:t>soit d’après la matière même des offrandes</w:t>
      </w:r>
      <w:r>
        <w:rPr>
          <w:rFonts w:eastAsia="Arial Unicode MS"/>
          <w:lang w:bidi="he-IL"/>
        </w:rPr>
        <w:t xml:space="preserve">, </w:t>
      </w:r>
      <w:r w:rsidRPr="000B0C52">
        <w:rPr>
          <w:rFonts w:eastAsia="Arial Unicode MS"/>
          <w:lang w:bidi="he-IL"/>
        </w:rPr>
        <w:t>soit d’après le but spécial que se proposait le donateur</w:t>
      </w:r>
      <w:r>
        <w:rPr>
          <w:rFonts w:eastAsia="Arial Unicode MS"/>
          <w:lang w:bidi="he-IL"/>
        </w:rPr>
        <w:t xml:space="preserve">, </w:t>
      </w:r>
      <w:r w:rsidRPr="000B0C52">
        <w:rPr>
          <w:rFonts w:eastAsia="Arial Unicode MS"/>
          <w:lang w:bidi="he-IL"/>
        </w:rPr>
        <w:t>toutes les espèces de victimes sous l’ancienne loi</w:t>
      </w:r>
      <w:r>
        <w:rPr>
          <w:rFonts w:eastAsia="Arial Unicode MS"/>
          <w:lang w:bidi="he-IL"/>
        </w:rPr>
        <w:t xml:space="preserve">, </w:t>
      </w:r>
      <w:r w:rsidRPr="000B0C52">
        <w:rPr>
          <w:rFonts w:eastAsia="Arial Unicode MS"/>
          <w:lang w:bidi="he-IL"/>
        </w:rPr>
        <w:t>et il les oppose à l’obéissance</w:t>
      </w:r>
      <w:r>
        <w:rPr>
          <w:rFonts w:eastAsia="Arial Unicode MS"/>
          <w:lang w:bidi="he-IL"/>
        </w:rPr>
        <w:t xml:space="preserve">, </w:t>
      </w:r>
      <w:r w:rsidRPr="000B0C52">
        <w:rPr>
          <w:rFonts w:eastAsia="Arial Unicode MS"/>
          <w:lang w:bidi="he-IL"/>
        </w:rPr>
        <w:t xml:space="preserve">qu’il place notablement au-dessus d’elles. </w:t>
      </w:r>
      <w:r>
        <w:rPr>
          <w:rFonts w:eastAsia="Arial Unicode MS"/>
          <w:lang w:bidi="he-IL"/>
        </w:rPr>
        <w:t xml:space="preserve">{123} </w:t>
      </w:r>
      <w:r w:rsidRPr="000B0C52">
        <w:rPr>
          <w:rFonts w:eastAsia="Arial Unicode MS"/>
          <w:lang w:bidi="he-IL"/>
        </w:rPr>
        <w:t>Premier groupe </w:t>
      </w:r>
      <w:r>
        <w:rPr>
          <w:rFonts w:eastAsia="Arial Unicode MS"/>
          <w:lang w:bidi="he-IL"/>
        </w:rPr>
        <w:t xml:space="preserve">: </w:t>
      </w:r>
      <w:r w:rsidRPr="00290B1E">
        <w:rPr>
          <w:rStyle w:val="italicus"/>
        </w:rPr>
        <w:t>sacrif</w:t>
      </w:r>
      <w:r>
        <w:rPr>
          <w:rStyle w:val="italicus"/>
        </w:rPr>
        <w:t>í</w:t>
      </w:r>
      <w:r w:rsidRPr="00290B1E">
        <w:rPr>
          <w:rStyle w:val="italicus"/>
        </w:rPr>
        <w:t>cium</w:t>
      </w:r>
      <w:r w:rsidRPr="000B0C52">
        <w:rPr>
          <w:rFonts w:eastAsia="Arial Unicode MS"/>
          <w:lang w:bidi="he-IL"/>
        </w:rPr>
        <w:t xml:space="preserve"> (hébr. </w:t>
      </w:r>
      <w:r>
        <w:rPr>
          <w:rFonts w:eastAsia="Arial Unicode MS"/>
          <w:lang w:bidi="he-IL"/>
        </w:rPr>
        <w:t xml:space="preserve">: </w:t>
      </w:r>
      <w:r>
        <w:rPr>
          <w:rStyle w:val="italicus"/>
        </w:rPr>
        <w:t xml:space="preserve">zébaḥ, </w:t>
      </w:r>
      <w:r w:rsidRPr="000B0C52">
        <w:rPr>
          <w:rFonts w:eastAsia="Arial Unicode MS"/>
          <w:lang w:bidi="he-IL"/>
        </w:rPr>
        <w:t>ce qu’on immole) ou les sacrifices sanglants ;</w:t>
      </w:r>
      <w:r w:rsidRPr="00290B1E">
        <w:rPr>
          <w:rStyle w:val="italicus"/>
        </w:rPr>
        <w:t xml:space="preserve"> oblat</w:t>
      </w:r>
      <w:r>
        <w:rPr>
          <w:rStyle w:val="italicus"/>
        </w:rPr>
        <w:t>ióne</w:t>
      </w:r>
      <w:r w:rsidRPr="00290B1E">
        <w:rPr>
          <w:rStyle w:val="italicus"/>
        </w:rPr>
        <w:t xml:space="preserve">m </w:t>
      </w:r>
      <w:r w:rsidRPr="000B0C52">
        <w:rPr>
          <w:rFonts w:eastAsia="Arial Unicode MS"/>
          <w:lang w:bidi="he-IL"/>
        </w:rPr>
        <w:t>(hébr. </w:t>
      </w:r>
      <w:r>
        <w:rPr>
          <w:rFonts w:eastAsia="Arial Unicode MS"/>
          <w:lang w:bidi="he-IL"/>
        </w:rPr>
        <w:t xml:space="preserve">: </w:t>
      </w:r>
      <w:r>
        <w:rPr>
          <w:rStyle w:val="italicus"/>
        </w:rPr>
        <w:t>minḥ</w:t>
      </w:r>
      <w:r w:rsidRPr="00290B1E">
        <w:rPr>
          <w:rStyle w:val="italicus"/>
        </w:rPr>
        <w:t>ah</w:t>
      </w:r>
      <w:r w:rsidRPr="000B0C52">
        <w:rPr>
          <w:rFonts w:eastAsia="Arial Unicode MS"/>
          <w:lang w:bidi="he-IL"/>
        </w:rPr>
        <w:t>)</w:t>
      </w:r>
      <w:r>
        <w:rPr>
          <w:rFonts w:eastAsia="Arial Unicode MS"/>
          <w:lang w:bidi="he-IL"/>
        </w:rPr>
        <w:t xml:space="preserve">, </w:t>
      </w:r>
      <w:r w:rsidRPr="000B0C52">
        <w:rPr>
          <w:rFonts w:eastAsia="Arial Unicode MS"/>
          <w:lang w:bidi="he-IL"/>
        </w:rPr>
        <w:t>les sacrifices non sanglants</w:t>
      </w:r>
      <w:r>
        <w:rPr>
          <w:rFonts w:eastAsia="Arial Unicode MS"/>
          <w:lang w:bidi="he-IL"/>
        </w:rPr>
        <w:t xml:space="preserve">, </w:t>
      </w:r>
      <w:r w:rsidRPr="000B0C52">
        <w:rPr>
          <w:rFonts w:eastAsia="Arial Unicode MS"/>
          <w:lang w:bidi="he-IL"/>
        </w:rPr>
        <w:t>qui consistaient en farine</w:t>
      </w:r>
      <w:r>
        <w:rPr>
          <w:rFonts w:eastAsia="Arial Unicode MS"/>
          <w:lang w:bidi="he-IL"/>
        </w:rPr>
        <w:t xml:space="preserve">, </w:t>
      </w:r>
      <w:r w:rsidRPr="000B0C52">
        <w:rPr>
          <w:rFonts w:eastAsia="Arial Unicode MS"/>
          <w:lang w:bidi="he-IL"/>
        </w:rPr>
        <w:t>huile</w:t>
      </w:r>
      <w:r>
        <w:rPr>
          <w:rFonts w:eastAsia="Arial Unicode MS"/>
          <w:lang w:bidi="he-IL"/>
        </w:rPr>
        <w:t>, vin, etc</w:t>
      </w:r>
      <w:r w:rsidRPr="000B0C52">
        <w:rPr>
          <w:rFonts w:eastAsia="Arial Unicode MS"/>
          <w:lang w:bidi="he-IL"/>
        </w:rPr>
        <w:t>. (Lev</w:t>
      </w:r>
      <w:r>
        <w:rPr>
          <w:rFonts w:eastAsia="Arial Unicode MS"/>
          <w:lang w:bidi="he-IL"/>
        </w:rPr>
        <w:t xml:space="preserve">. II, </w:t>
      </w:r>
      <w:r w:rsidRPr="000B0C52">
        <w:rPr>
          <w:rFonts w:eastAsia="Arial Unicode MS"/>
          <w:lang w:bidi="he-IL"/>
        </w:rPr>
        <w:t>1 et ss.). Deuxième groupe </w:t>
      </w:r>
      <w:r>
        <w:rPr>
          <w:rFonts w:eastAsia="Arial Unicode MS"/>
          <w:lang w:bidi="he-IL"/>
        </w:rPr>
        <w:t xml:space="preserve">: </w:t>
      </w:r>
      <w:r w:rsidRPr="000B0C52">
        <w:rPr>
          <w:rFonts w:eastAsia="Arial Unicode MS"/>
          <w:lang w:bidi="he-IL"/>
        </w:rPr>
        <w:t>l’holocauste</w:t>
      </w:r>
      <w:r>
        <w:rPr>
          <w:rFonts w:eastAsia="Arial Unicode MS"/>
          <w:lang w:bidi="he-IL"/>
        </w:rPr>
        <w:t xml:space="preserve">, </w:t>
      </w:r>
      <w:r w:rsidRPr="000B0C52">
        <w:rPr>
          <w:rFonts w:eastAsia="Arial Unicode MS"/>
          <w:lang w:bidi="he-IL"/>
        </w:rPr>
        <w:t>qui avait pour but l’adoration et l’action de grâces ; le sacrifice</w:t>
      </w:r>
      <w:r w:rsidRPr="00290B1E">
        <w:rPr>
          <w:rStyle w:val="italicus"/>
        </w:rPr>
        <w:t xml:space="preserve"> pro pecc</w:t>
      </w:r>
      <w:r>
        <w:rPr>
          <w:rStyle w:val="italicus"/>
        </w:rPr>
        <w:t>á</w:t>
      </w:r>
      <w:r w:rsidRPr="00290B1E">
        <w:rPr>
          <w:rStyle w:val="italicus"/>
        </w:rPr>
        <w:t>to</w:t>
      </w:r>
      <w:r>
        <w:rPr>
          <w:rStyle w:val="italicus"/>
        </w:rPr>
        <w:t xml:space="preserve">, </w:t>
      </w:r>
      <w:r w:rsidRPr="000B0C52">
        <w:rPr>
          <w:rFonts w:eastAsia="Arial Unicode MS"/>
          <w:lang w:bidi="he-IL"/>
        </w:rPr>
        <w:t>que l’on offrait pour obtenir la rémission des péchés</w:t>
      </w:r>
      <w:r>
        <w:rPr>
          <w:rFonts w:eastAsia="Arial Unicode MS"/>
          <w:lang w:bidi="he-IL"/>
        </w:rPr>
        <w:t>.</w:t>
      </w:r>
      <w:r w:rsidRPr="00A01812">
        <w:t xml:space="preserve"> — </w:t>
      </w:r>
      <w:r w:rsidRPr="00290B1E">
        <w:rPr>
          <w:rStyle w:val="italicus"/>
        </w:rPr>
        <w:t>Nolu</w:t>
      </w:r>
      <w:r>
        <w:rPr>
          <w:rStyle w:val="italicus"/>
        </w:rPr>
        <w:t>ísti</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Tu ne t’es pas complu dans</w:t>
      </w:r>
      <w:r>
        <w:rPr>
          <w:rFonts w:eastAsia="Arial Unicode MS"/>
          <w:lang w:bidi="he-IL"/>
        </w:rPr>
        <w:t>…</w:t>
      </w:r>
      <w:r w:rsidRPr="000B0C52">
        <w:rPr>
          <w:rFonts w:eastAsia="Arial Unicode MS"/>
          <w:lang w:bidi="he-IL"/>
        </w:rPr>
        <w:t>)</w:t>
      </w:r>
      <w:r>
        <w:rPr>
          <w:rFonts w:eastAsia="Arial Unicode MS"/>
          <w:lang w:bidi="he-IL"/>
        </w:rPr>
        <w:t xml:space="preserve">, </w:t>
      </w:r>
      <w:r w:rsidRPr="00290B1E">
        <w:rPr>
          <w:rStyle w:val="italicus"/>
        </w:rPr>
        <w:t>non postul</w:t>
      </w:r>
      <w:r>
        <w:rPr>
          <w:rStyle w:val="italicus"/>
        </w:rPr>
        <w:t>ásti</w:t>
      </w:r>
      <w:r w:rsidRPr="00290B1E">
        <w:rPr>
          <w:rStyle w:val="italicus"/>
        </w:rPr>
        <w:t xml:space="preserve">. </w:t>
      </w:r>
      <w:r w:rsidRPr="000B0C52">
        <w:rPr>
          <w:rFonts w:eastAsia="Arial Unicode MS"/>
          <w:lang w:bidi="he-IL"/>
        </w:rPr>
        <w:t xml:space="preserve">Dieu avait formellement exigé ces divers </w:t>
      </w:r>
      <w:r>
        <w:rPr>
          <w:rFonts w:eastAsia="Arial Unicode MS"/>
          <w:lang w:bidi="he-IL"/>
        </w:rPr>
        <w:t>sacrific</w:t>
      </w:r>
      <w:r w:rsidRPr="000B0C52">
        <w:rPr>
          <w:rFonts w:eastAsia="Arial Unicode MS"/>
          <w:lang w:bidi="he-IL"/>
        </w:rPr>
        <w:t>es ; mais c’est là</w:t>
      </w:r>
      <w:r>
        <w:rPr>
          <w:rFonts w:eastAsia="Arial Unicode MS"/>
          <w:lang w:bidi="he-IL"/>
        </w:rPr>
        <w:t xml:space="preserve">, </w:t>
      </w:r>
      <w:r w:rsidRPr="000B0C52">
        <w:rPr>
          <w:rFonts w:eastAsia="Arial Unicode MS"/>
          <w:lang w:bidi="he-IL"/>
        </w:rPr>
        <w:t xml:space="preserve">comme en d’autres textes analogues (cf. </w:t>
      </w:r>
      <w:r>
        <w:rPr>
          <w:rFonts w:eastAsia="Arial Unicode MS"/>
          <w:lang w:bidi="he-IL"/>
        </w:rPr>
        <w:t>I </w:t>
      </w:r>
      <w:r w:rsidRPr="000B0C52">
        <w:rPr>
          <w:rFonts w:eastAsia="Arial Unicode MS"/>
          <w:lang w:bidi="he-IL"/>
        </w:rPr>
        <w:t>Reg</w:t>
      </w:r>
      <w:r>
        <w:rPr>
          <w:rFonts w:eastAsia="Arial Unicode MS"/>
          <w:lang w:bidi="he-IL"/>
        </w:rPr>
        <w:t xml:space="preserve">. XV, </w:t>
      </w:r>
      <w:r w:rsidRPr="000B0C52">
        <w:rPr>
          <w:rFonts w:eastAsia="Arial Unicode MS"/>
          <w:lang w:bidi="he-IL"/>
        </w:rPr>
        <w:t xml:space="preserve">22 ; Is. </w:t>
      </w:r>
      <w:r>
        <w:rPr>
          <w:rFonts w:eastAsia="Arial Unicode MS"/>
          <w:lang w:bidi="he-IL"/>
        </w:rPr>
        <w:t xml:space="preserve">I, </w:t>
      </w:r>
      <w:r w:rsidRPr="000B0C52">
        <w:rPr>
          <w:rFonts w:eastAsia="Arial Unicode MS"/>
          <w:lang w:bidi="he-IL"/>
        </w:rPr>
        <w:t>11 ;</w:t>
      </w:r>
      <w:r>
        <w:rPr>
          <w:rFonts w:eastAsia="Arial Unicode MS"/>
          <w:lang w:bidi="he-IL"/>
        </w:rPr>
        <w:t xml:space="preserve"> </w:t>
      </w:r>
      <w:r w:rsidRPr="000B0C52">
        <w:rPr>
          <w:rFonts w:eastAsia="Arial Unicode MS"/>
          <w:lang w:bidi="he-IL"/>
        </w:rPr>
        <w:t>Os</w:t>
      </w:r>
      <w:r>
        <w:rPr>
          <w:rFonts w:eastAsia="Arial Unicode MS"/>
          <w:lang w:bidi="he-IL"/>
        </w:rPr>
        <w:t xml:space="preserve">. VI, </w:t>
      </w:r>
      <w:r w:rsidRPr="000B0C52">
        <w:rPr>
          <w:rFonts w:eastAsia="Arial Unicode MS"/>
          <w:lang w:bidi="he-IL"/>
        </w:rPr>
        <w:t>6</w:t>
      </w:r>
      <w:r>
        <w:rPr>
          <w:rFonts w:eastAsia="Arial Unicode MS"/>
          <w:lang w:bidi="he-IL"/>
        </w:rPr>
        <w:t>, etc</w:t>
      </w:r>
      <w:r w:rsidRPr="000B0C52">
        <w:rPr>
          <w:rFonts w:eastAsia="Arial Unicode MS"/>
          <w:lang w:bidi="he-IL"/>
        </w:rPr>
        <w:t>.)</w:t>
      </w:r>
      <w:r>
        <w:rPr>
          <w:rFonts w:eastAsia="Arial Unicode MS"/>
          <w:lang w:bidi="he-IL"/>
        </w:rPr>
        <w:t xml:space="preserve">, </w:t>
      </w:r>
      <w:r w:rsidRPr="000B0C52">
        <w:rPr>
          <w:rFonts w:eastAsia="Arial Unicode MS"/>
          <w:lang w:bidi="he-IL"/>
        </w:rPr>
        <w:t>une manière énergique de dire que les offrandes matérielles n’ont aucune valeur par elles-mêmes</w:t>
      </w:r>
      <w:r>
        <w:rPr>
          <w:rFonts w:eastAsia="Arial Unicode MS"/>
          <w:lang w:bidi="he-IL"/>
        </w:rPr>
        <w:t xml:space="preserve">, </w:t>
      </w:r>
      <w:r w:rsidRPr="000B0C52">
        <w:rPr>
          <w:rFonts w:eastAsia="Arial Unicode MS"/>
          <w:lang w:bidi="he-IL"/>
        </w:rPr>
        <w:t xml:space="preserve">et que Dieu les rejette avec horreur si on les lui présente avec des dispositions imparfaites. Pour </w:t>
      </w:r>
      <w:r>
        <w:rPr>
          <w:rFonts w:eastAsia="Arial Unicode MS"/>
          <w:lang w:bidi="he-IL"/>
        </w:rPr>
        <w:t xml:space="preserve">lui, </w:t>
      </w:r>
      <w:r w:rsidRPr="000B0C52">
        <w:rPr>
          <w:rFonts w:eastAsia="Arial Unicode MS"/>
          <w:lang w:bidi="he-IL"/>
        </w:rPr>
        <w:t>le premier et le meilleur des sacrifices</w:t>
      </w:r>
      <w:r>
        <w:rPr>
          <w:rFonts w:eastAsia="Arial Unicode MS"/>
          <w:lang w:bidi="he-IL"/>
        </w:rPr>
        <w:t xml:space="preserve">, </w:t>
      </w:r>
      <w:r w:rsidRPr="000B0C52">
        <w:rPr>
          <w:rFonts w:eastAsia="Arial Unicode MS"/>
          <w:lang w:bidi="he-IL"/>
        </w:rPr>
        <w:t>c’est l’immolation de la volonté par l’obéissance.</w:t>
      </w:r>
      <w:r w:rsidRPr="00A01812">
        <w:t xml:space="preserve"> — </w:t>
      </w:r>
      <w:r w:rsidRPr="00290B1E">
        <w:rPr>
          <w:rStyle w:val="italicus"/>
        </w:rPr>
        <w:t>Aures</w:t>
      </w:r>
      <w:r>
        <w:rPr>
          <w:rStyle w:val="italicus"/>
        </w:rPr>
        <w:t>…</w:t>
      </w:r>
      <w:r w:rsidRPr="00290B1E">
        <w:rPr>
          <w:rStyle w:val="italicus"/>
        </w:rPr>
        <w:t xml:space="preserve"> perfec</w:t>
      </w:r>
      <w:r>
        <w:rPr>
          <w:rStyle w:val="italicus"/>
        </w:rPr>
        <w:t>ísti…</w:t>
      </w:r>
      <w:r w:rsidRPr="000B0C52">
        <w:rPr>
          <w:rFonts w:eastAsia="Arial Unicode MS"/>
          <w:lang w:bidi="he-IL"/>
        </w:rPr>
        <w:t xml:space="preserve"> Dans l’hébreu</w:t>
      </w:r>
      <w:r>
        <w:rPr>
          <w:rFonts w:eastAsia="Arial Unicode MS"/>
          <w:lang w:bidi="he-IL"/>
        </w:rPr>
        <w:t xml:space="preserve">, </w:t>
      </w:r>
      <w:r w:rsidRPr="000B0C52">
        <w:rPr>
          <w:rFonts w:eastAsia="Arial Unicode MS"/>
          <w:lang w:bidi="he-IL"/>
        </w:rPr>
        <w:t>littéralement </w:t>
      </w:r>
      <w:r>
        <w:rPr>
          <w:rFonts w:eastAsia="Arial Unicode MS"/>
          <w:lang w:bidi="he-IL"/>
        </w:rPr>
        <w:t xml:space="preserve">: </w:t>
      </w:r>
      <w:r w:rsidRPr="000B0C52">
        <w:rPr>
          <w:rFonts w:eastAsia="Arial Unicode MS"/>
          <w:lang w:bidi="he-IL"/>
        </w:rPr>
        <w:t>Tu m’as percé (c.-à-d. créé</w:t>
      </w:r>
      <w:r>
        <w:rPr>
          <w:rFonts w:eastAsia="Arial Unicode MS"/>
          <w:lang w:bidi="he-IL"/>
        </w:rPr>
        <w:t>, donné) de</w:t>
      </w:r>
      <w:r w:rsidRPr="000B0C52">
        <w:rPr>
          <w:rFonts w:eastAsia="Arial Unicode MS"/>
          <w:lang w:bidi="he-IL"/>
        </w:rPr>
        <w:t>s oreilles. Suivant quelques interprètes</w:t>
      </w:r>
      <w:r>
        <w:rPr>
          <w:rFonts w:eastAsia="Arial Unicode MS"/>
          <w:lang w:bidi="he-IL"/>
        </w:rPr>
        <w:t xml:space="preserve">, </w:t>
      </w:r>
      <w:r w:rsidRPr="000B0C52">
        <w:rPr>
          <w:rFonts w:eastAsia="Arial Unicode MS"/>
          <w:lang w:bidi="he-IL"/>
        </w:rPr>
        <w:t>ces mots formeraient une sorte de parenthèse</w:t>
      </w:r>
      <w:r>
        <w:rPr>
          <w:rFonts w:eastAsia="Arial Unicode MS"/>
          <w:lang w:bidi="he-IL"/>
        </w:rPr>
        <w:t xml:space="preserve">, </w:t>
      </w:r>
      <w:r w:rsidRPr="000B0C52">
        <w:rPr>
          <w:rFonts w:eastAsia="Arial Unicode MS"/>
          <w:lang w:bidi="he-IL"/>
        </w:rPr>
        <w:t>dont la signification serait </w:t>
      </w:r>
      <w:r>
        <w:rPr>
          <w:rFonts w:eastAsia="Arial Unicode MS"/>
          <w:lang w:bidi="he-IL"/>
        </w:rPr>
        <w:t xml:space="preserve">: </w:t>
      </w:r>
      <w:r w:rsidRPr="000B0C52">
        <w:rPr>
          <w:rFonts w:eastAsia="Arial Unicode MS"/>
          <w:lang w:bidi="he-IL"/>
        </w:rPr>
        <w:t>Vous m’avez fait entendre</w:t>
      </w:r>
      <w:r>
        <w:rPr>
          <w:rFonts w:eastAsia="Arial Unicode MS"/>
          <w:lang w:bidi="he-IL"/>
        </w:rPr>
        <w:t xml:space="preserve">, </w:t>
      </w:r>
      <w:r w:rsidRPr="000B0C52">
        <w:rPr>
          <w:rFonts w:eastAsia="Arial Unicode MS"/>
          <w:lang w:bidi="he-IL"/>
        </w:rPr>
        <w:t>comprendre cette vérité (savoir</w:t>
      </w:r>
      <w:r>
        <w:rPr>
          <w:rFonts w:eastAsia="Arial Unicode MS"/>
          <w:lang w:bidi="he-IL"/>
        </w:rPr>
        <w:t xml:space="preserve">, </w:t>
      </w:r>
      <w:r w:rsidRPr="000B0C52">
        <w:rPr>
          <w:rFonts w:eastAsia="Arial Unicode MS"/>
          <w:lang w:bidi="he-IL"/>
        </w:rPr>
        <w:t>que les sacrifices extérieurs sont inutiles). Commentaire bien pâle d’une profonde parole</w:t>
      </w:r>
      <w:r>
        <w:rPr>
          <w:rFonts w:eastAsia="Arial Unicode MS"/>
          <w:lang w:bidi="he-IL"/>
        </w:rPr>
        <w:t xml:space="preserve">, </w:t>
      </w:r>
      <w:r w:rsidRPr="000B0C52">
        <w:rPr>
          <w:rFonts w:eastAsia="Arial Unicode MS"/>
          <w:lang w:bidi="he-IL"/>
        </w:rPr>
        <w:t xml:space="preserve">qui </w:t>
      </w:r>
      <w:r>
        <w:rPr>
          <w:rFonts w:eastAsia="Arial Unicode MS"/>
          <w:lang w:bidi="he-IL"/>
        </w:rPr>
        <w:t>est</w:t>
      </w:r>
      <w:r w:rsidRPr="000B0C52">
        <w:rPr>
          <w:rFonts w:eastAsia="Arial Unicode MS"/>
          <w:lang w:bidi="he-IL"/>
        </w:rPr>
        <w:t xml:space="preserve"> du reste clairement expliquée par le contexte (vers. 8-9). Les oreilles</w:t>
      </w:r>
      <w:r>
        <w:rPr>
          <w:rFonts w:eastAsia="Arial Unicode MS"/>
          <w:lang w:bidi="he-IL"/>
        </w:rPr>
        <w:t xml:space="preserve">, </w:t>
      </w:r>
      <w:r w:rsidRPr="000B0C52">
        <w:rPr>
          <w:rFonts w:eastAsia="Arial Unicode MS"/>
          <w:lang w:bidi="he-IL"/>
        </w:rPr>
        <w:t>ce sens de l’ouïe</w:t>
      </w:r>
      <w:r>
        <w:rPr>
          <w:rFonts w:eastAsia="Arial Unicode MS"/>
          <w:lang w:bidi="he-IL"/>
        </w:rPr>
        <w:t xml:space="preserve">, </w:t>
      </w:r>
      <w:r w:rsidRPr="000B0C52">
        <w:rPr>
          <w:rFonts w:eastAsia="Arial Unicode MS"/>
          <w:lang w:bidi="he-IL"/>
        </w:rPr>
        <w:t>sont par là même</w:t>
      </w:r>
      <w:r>
        <w:rPr>
          <w:rFonts w:eastAsia="Arial Unicode MS"/>
          <w:lang w:bidi="he-IL"/>
        </w:rPr>
        <w:t xml:space="preserve">, </w:t>
      </w:r>
      <w:r w:rsidRPr="000B0C52">
        <w:rPr>
          <w:rFonts w:eastAsia="Arial Unicode MS"/>
          <w:lang w:bidi="he-IL"/>
        </w:rPr>
        <w:t>pour ainsi dire</w:t>
      </w:r>
      <w:r>
        <w:rPr>
          <w:rFonts w:eastAsia="Arial Unicode MS"/>
          <w:lang w:bidi="he-IL"/>
        </w:rPr>
        <w:t xml:space="preserve">, </w:t>
      </w:r>
      <w:r w:rsidRPr="000B0C52">
        <w:rPr>
          <w:rFonts w:eastAsia="Arial Unicode MS"/>
          <w:lang w:bidi="he-IL"/>
        </w:rPr>
        <w:t>le sens de l’obéissance</w:t>
      </w:r>
      <w:r>
        <w:rPr>
          <w:rFonts w:eastAsia="Arial Unicode MS"/>
          <w:lang w:bidi="he-IL"/>
        </w:rPr>
        <w:t xml:space="preserve">, </w:t>
      </w:r>
      <w:r w:rsidRPr="000B0C52">
        <w:rPr>
          <w:rFonts w:eastAsia="Arial Unicode MS"/>
          <w:lang w:bidi="he-IL"/>
        </w:rPr>
        <w:t>puisqu’elles transmettent les ordres de Dieu au cœur fidèle. Par conséquent </w:t>
      </w:r>
      <w:r>
        <w:rPr>
          <w:rFonts w:eastAsia="Arial Unicode MS"/>
          <w:lang w:bidi="he-IL"/>
        </w:rPr>
        <w:t xml:space="preserve">: </w:t>
      </w:r>
      <w:r w:rsidRPr="000B0C52">
        <w:rPr>
          <w:rFonts w:eastAsia="Arial Unicode MS"/>
          <w:lang w:bidi="he-IL"/>
        </w:rPr>
        <w:t xml:space="preserve">Vous m’avez donné la faculté d’obéir. Nous n’avons pas de raison suffisante de voir dans ces mots une allusion à l’antique coutume juive de percer les oreilles des esclaves (cf. Ex. </w:t>
      </w:r>
      <w:r>
        <w:rPr>
          <w:rFonts w:eastAsia="Arial Unicode MS"/>
          <w:lang w:bidi="he-IL"/>
        </w:rPr>
        <w:t xml:space="preserve">XXI, </w:t>
      </w:r>
      <w:r w:rsidRPr="000B0C52">
        <w:rPr>
          <w:rFonts w:eastAsia="Arial Unicode MS"/>
          <w:lang w:bidi="he-IL"/>
        </w:rPr>
        <w:t>6 ; Deut</w:t>
      </w:r>
      <w:r>
        <w:rPr>
          <w:rFonts w:eastAsia="Arial Unicode MS"/>
          <w:lang w:bidi="he-IL"/>
        </w:rPr>
        <w:t xml:space="preserve">. XV, </w:t>
      </w:r>
      <w:r w:rsidRPr="000B0C52">
        <w:rPr>
          <w:rFonts w:eastAsia="Arial Unicode MS"/>
          <w:lang w:bidi="he-IL"/>
        </w:rPr>
        <w:t>17)</w:t>
      </w:r>
      <w:r>
        <w:rPr>
          <w:rFonts w:eastAsia="Arial Unicode MS"/>
          <w:lang w:bidi="he-IL"/>
        </w:rPr>
        <w:t xml:space="preserve">, </w:t>
      </w:r>
      <w:r w:rsidRPr="000B0C52">
        <w:rPr>
          <w:rFonts w:eastAsia="Arial Unicode MS"/>
          <w:lang w:bidi="he-IL"/>
        </w:rPr>
        <w:t>comme si le sens était </w:t>
      </w:r>
      <w:r>
        <w:rPr>
          <w:rFonts w:eastAsia="Arial Unicode MS"/>
          <w:lang w:bidi="he-IL"/>
        </w:rPr>
        <w:t xml:space="preserve">: </w:t>
      </w:r>
      <w:r w:rsidRPr="000B0C52">
        <w:rPr>
          <w:rFonts w:eastAsia="Arial Unicode MS"/>
          <w:lang w:bidi="he-IL"/>
        </w:rPr>
        <w:t>Tous m’avez attaché pour toujours à votre service.</w:t>
      </w:r>
      <w:r w:rsidRPr="00A01812">
        <w:t xml:space="preserve"> — </w:t>
      </w:r>
      <w:r>
        <w:rPr>
          <w:rStyle w:val="italicus"/>
        </w:rPr>
        <w:t>Tunc</w:t>
      </w:r>
      <w:r w:rsidRPr="00290B1E">
        <w:rPr>
          <w:rStyle w:val="italicus"/>
        </w:rPr>
        <w:t xml:space="preserve"> dixi</w:t>
      </w:r>
      <w:r>
        <w:rPr>
          <w:rStyle w:val="italicus"/>
        </w:rPr>
        <w:t>…</w:t>
      </w:r>
      <w:r w:rsidRPr="000B0C52">
        <w:rPr>
          <w:rFonts w:eastAsia="Arial Unicode MS"/>
          <w:lang w:bidi="he-IL"/>
        </w:rPr>
        <w:t xml:space="preserve"> </w:t>
      </w:r>
      <w:r>
        <w:rPr>
          <w:rFonts w:eastAsia="Arial Unicode MS"/>
          <w:lang w:bidi="he-IL"/>
        </w:rPr>
        <w:t>« </w:t>
      </w:r>
      <w:r w:rsidRPr="000B0C52">
        <w:rPr>
          <w:rFonts w:eastAsia="Arial Unicode MS"/>
          <w:lang w:bidi="he-IL"/>
        </w:rPr>
        <w:t>Alors</w:t>
      </w:r>
      <w:r>
        <w:rPr>
          <w:rFonts w:eastAsia="Arial Unicode MS"/>
          <w:lang w:bidi="he-IL"/>
        </w:rPr>
        <w:t> »</w:t>
      </w:r>
      <w:r w:rsidRPr="000B0C52">
        <w:rPr>
          <w:rFonts w:eastAsia="Arial Unicode MS"/>
          <w:lang w:bidi="he-IL"/>
        </w:rPr>
        <w:t xml:space="preserve"> (expression solennelle)</w:t>
      </w:r>
      <w:r>
        <w:rPr>
          <w:rFonts w:eastAsia="Arial Unicode MS"/>
          <w:lang w:bidi="he-IL"/>
        </w:rPr>
        <w:t xml:space="preserve">, </w:t>
      </w:r>
      <w:r w:rsidRPr="000B0C52">
        <w:rPr>
          <w:rFonts w:eastAsia="Arial Unicode MS"/>
          <w:lang w:bidi="he-IL"/>
        </w:rPr>
        <w:t>quand il eut bien compris ce que Dieu demandait avant tout de lui.</w:t>
      </w:r>
      <w:r w:rsidRPr="00A01812">
        <w:t xml:space="preserve"> — </w:t>
      </w:r>
      <w:r w:rsidRPr="00290B1E">
        <w:rPr>
          <w:rStyle w:val="italicus"/>
        </w:rPr>
        <w:t>Ecce v</w:t>
      </w:r>
      <w:r>
        <w:rPr>
          <w:rStyle w:val="italicus"/>
        </w:rPr>
        <w:t>é</w:t>
      </w:r>
      <w:r w:rsidRPr="00290B1E">
        <w:rPr>
          <w:rStyle w:val="italicus"/>
        </w:rPr>
        <w:t>nio</w:t>
      </w:r>
      <w:r w:rsidRPr="000B0C52">
        <w:rPr>
          <w:rFonts w:eastAsia="Arial Unicode MS"/>
          <w:lang w:bidi="he-IL"/>
        </w:rPr>
        <w:t xml:space="preserve"> (les </w:t>
      </w:r>
      <w:r>
        <w:rPr>
          <w:rFonts w:eastAsia="Arial Unicode MS"/>
          <w:lang w:bidi="he-IL"/>
        </w:rPr>
        <w:t>LXX</w:t>
      </w:r>
      <w:r w:rsidRPr="000B0C52">
        <w:rPr>
          <w:rFonts w:eastAsia="Arial Unicode MS"/>
          <w:lang w:bidi="he-IL"/>
        </w:rPr>
        <w:t xml:space="preserve"> ont </w:t>
      </w:r>
      <w:r w:rsidRPr="006F6803">
        <w:t>ἥκω,</w:t>
      </w:r>
      <w:r>
        <w:rPr>
          <w:rFonts w:eastAsia="Arial Unicode MS"/>
          <w:lang w:bidi="he-IL"/>
        </w:rPr>
        <w:t xml:space="preserve"> </w:t>
      </w:r>
      <w:r w:rsidRPr="000B0C52">
        <w:rPr>
          <w:rFonts w:eastAsia="Arial Unicode MS"/>
          <w:lang w:bidi="he-IL"/>
        </w:rPr>
        <w:t>je suis venu</w:t>
      </w:r>
      <w:r>
        <w:rPr>
          <w:rFonts w:eastAsia="Arial Unicode MS"/>
          <w:lang w:bidi="he-IL"/>
        </w:rPr>
        <w:t xml:space="preserve">, </w:t>
      </w:r>
      <w:r w:rsidRPr="000B0C52">
        <w:rPr>
          <w:rFonts w:eastAsia="Arial Unicode MS"/>
          <w:lang w:bidi="he-IL"/>
        </w:rPr>
        <w:t>comme l’hébreu) </w:t>
      </w:r>
      <w:r>
        <w:rPr>
          <w:rFonts w:eastAsia="Arial Unicode MS"/>
          <w:lang w:bidi="he-IL"/>
        </w:rPr>
        <w:t xml:space="preserve">: </w:t>
      </w:r>
      <w:r w:rsidRPr="000B0C52">
        <w:rPr>
          <w:rFonts w:eastAsia="Arial Unicode MS"/>
          <w:lang w:bidi="he-IL"/>
        </w:rPr>
        <w:t>la parole du serviteur qui accourt pour se mettre entièrement à la d</w:t>
      </w:r>
      <w:r>
        <w:rPr>
          <w:rFonts w:eastAsia="Arial Unicode MS"/>
          <w:lang w:bidi="he-IL"/>
        </w:rPr>
        <w:t>i</w:t>
      </w:r>
      <w:r w:rsidRPr="000B0C52">
        <w:rPr>
          <w:rFonts w:eastAsia="Arial Unicode MS"/>
          <w:lang w:bidi="he-IL"/>
        </w:rPr>
        <w:t xml:space="preserve">sposition de son maître. Cf. Num. </w:t>
      </w:r>
      <w:r>
        <w:rPr>
          <w:rFonts w:eastAsia="Arial Unicode MS"/>
          <w:lang w:bidi="he-IL"/>
        </w:rPr>
        <w:t xml:space="preserve">XXII, </w:t>
      </w:r>
      <w:r w:rsidRPr="000B0C52">
        <w:rPr>
          <w:rFonts w:eastAsia="Arial Unicode MS"/>
          <w:lang w:bidi="he-IL"/>
        </w:rPr>
        <w:t xml:space="preserve">38 ; </w:t>
      </w:r>
      <w:r>
        <w:rPr>
          <w:rFonts w:eastAsia="Arial Unicode MS"/>
          <w:lang w:bidi="he-IL"/>
        </w:rPr>
        <w:t>II </w:t>
      </w:r>
      <w:r w:rsidRPr="000B0C52">
        <w:rPr>
          <w:rFonts w:eastAsia="Arial Unicode MS"/>
          <w:lang w:bidi="he-IL"/>
        </w:rPr>
        <w:t xml:space="preserve">Reg. </w:t>
      </w:r>
      <w:r>
        <w:rPr>
          <w:rFonts w:eastAsia="Arial Unicode MS"/>
          <w:lang w:bidi="he-IL"/>
        </w:rPr>
        <w:t xml:space="preserve">XIX, </w:t>
      </w:r>
      <w:r w:rsidRPr="000B0C52">
        <w:rPr>
          <w:rFonts w:eastAsia="Arial Unicode MS"/>
          <w:lang w:bidi="he-IL"/>
        </w:rPr>
        <w:t>20 ; Is</w:t>
      </w:r>
      <w:r>
        <w:rPr>
          <w:rFonts w:eastAsia="Arial Unicode MS"/>
          <w:lang w:bidi="he-IL"/>
        </w:rPr>
        <w:t xml:space="preserve">. VI, </w:t>
      </w:r>
      <w:r w:rsidRPr="000B0C52">
        <w:rPr>
          <w:rFonts w:eastAsia="Arial Unicode MS"/>
          <w:lang w:bidi="he-IL"/>
        </w:rPr>
        <w:t>9</w:t>
      </w:r>
      <w:r>
        <w:rPr>
          <w:rFonts w:eastAsia="Arial Unicode MS"/>
          <w:lang w:bidi="he-IL"/>
        </w:rPr>
        <w:t>, etc</w:t>
      </w:r>
      <w:r w:rsidRPr="000B0C52">
        <w:rPr>
          <w:rFonts w:eastAsia="Arial Unicode MS"/>
          <w:lang w:bidi="he-IL"/>
        </w:rPr>
        <w:t>. Les lignes qui suivent (vers. 8</w:t>
      </w:r>
      <w:r w:rsidRPr="000B0C52">
        <w:rPr>
          <w:rFonts w:eastAsia="Arial Unicode MS"/>
          <w:vertAlign w:val="superscript"/>
          <w:lang w:bidi="he-IL"/>
        </w:rPr>
        <w:t>b</w:t>
      </w:r>
      <w:r w:rsidRPr="000B0C52">
        <w:rPr>
          <w:rFonts w:eastAsia="Arial Unicode MS"/>
          <w:lang w:bidi="he-IL"/>
        </w:rPr>
        <w:t xml:space="preserve">-9) développent ce généreux </w:t>
      </w:r>
      <w:r>
        <w:rPr>
          <w:rFonts w:eastAsia="Arial Unicode MS"/>
          <w:lang w:bidi="he-IL"/>
        </w:rPr>
        <w:t>« </w:t>
      </w:r>
      <w:r w:rsidRPr="000B0C52">
        <w:rPr>
          <w:rFonts w:eastAsia="Arial Unicode MS"/>
          <w:lang w:bidi="he-IL"/>
        </w:rPr>
        <w:t>Ecce v</w:t>
      </w:r>
      <w:r>
        <w:rPr>
          <w:rFonts w:eastAsia="Arial Unicode MS"/>
          <w:lang w:bidi="he-IL"/>
        </w:rPr>
        <w:t>é</w:t>
      </w:r>
      <w:r w:rsidRPr="000B0C52">
        <w:rPr>
          <w:rFonts w:eastAsia="Arial Unicode MS"/>
          <w:lang w:bidi="he-IL"/>
        </w:rPr>
        <w:t>nio</w:t>
      </w:r>
      <w:r>
        <w:rPr>
          <w:rFonts w:eastAsia="Arial Unicode MS"/>
          <w:lang w:bidi="he-IL"/>
        </w:rPr>
        <w:t> »</w:t>
      </w:r>
      <w:r w:rsidRPr="000B0C52">
        <w:rPr>
          <w:rFonts w:eastAsia="Arial Unicode MS"/>
          <w:lang w:bidi="he-IL"/>
        </w:rPr>
        <w:t>.</w:t>
      </w:r>
      <w:r w:rsidRPr="00A01812">
        <w:t xml:space="preserve"> — </w:t>
      </w:r>
      <w:r w:rsidRPr="00290B1E">
        <w:rPr>
          <w:rStyle w:val="italicus"/>
        </w:rPr>
        <w:t>In cápite libri.</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 xml:space="preserve">dans le rouleau du livre ; c.-à-d. simplement </w:t>
      </w:r>
      <w:r>
        <w:rPr>
          <w:rFonts w:eastAsia="Arial Unicode MS"/>
          <w:lang w:bidi="he-IL"/>
        </w:rPr>
        <w:t>« </w:t>
      </w:r>
      <w:r w:rsidRPr="000B0C52">
        <w:rPr>
          <w:rFonts w:eastAsia="Arial Unicode MS"/>
          <w:lang w:bidi="he-IL"/>
        </w:rPr>
        <w:t>dans le livre</w:t>
      </w:r>
      <w:r>
        <w:rPr>
          <w:rFonts w:eastAsia="Arial Unicode MS"/>
          <w:lang w:bidi="he-IL"/>
        </w:rPr>
        <w:t xml:space="preserve"> », </w:t>
      </w:r>
      <w:r w:rsidRPr="000B0C52">
        <w:rPr>
          <w:rFonts w:eastAsia="Arial Unicode MS"/>
          <w:lang w:bidi="he-IL"/>
        </w:rPr>
        <w:t>les livres ayant alors chez les Hébreux la forme de rouleaux (</w:t>
      </w:r>
      <w:r w:rsidRPr="00290B1E">
        <w:rPr>
          <w:rStyle w:val="italicus"/>
        </w:rPr>
        <w:t>Atl. arch.</w:t>
      </w:r>
      <w:r>
        <w:rPr>
          <w:rStyle w:val="italicus"/>
        </w:rPr>
        <w:t xml:space="preserve">, </w:t>
      </w:r>
      <w:r w:rsidRPr="000B0C52">
        <w:rPr>
          <w:rFonts w:eastAsia="Arial Unicode MS"/>
          <w:lang w:bidi="he-IL"/>
        </w:rPr>
        <w:t xml:space="preserve">pl. </w:t>
      </w:r>
      <w:r>
        <w:rPr>
          <w:rFonts w:eastAsia="Arial Unicode MS"/>
          <w:lang w:val="en-US" w:bidi="he-IL"/>
        </w:rPr>
        <w:t>LXVI</w:t>
      </w:r>
      <w:r w:rsidRPr="00DE24B8">
        <w:rPr>
          <w:rFonts w:eastAsia="Arial Unicode MS"/>
          <w:lang w:val="en-US" w:bidi="he-IL"/>
        </w:rPr>
        <w:t xml:space="preserve">I, fig. 8 ; pl. </w:t>
      </w:r>
      <w:r>
        <w:rPr>
          <w:rFonts w:eastAsia="Arial Unicode MS"/>
          <w:lang w:val="en-US" w:bidi="he-IL"/>
        </w:rPr>
        <w:t>LXVIII</w:t>
      </w:r>
      <w:r w:rsidRPr="00DE24B8">
        <w:rPr>
          <w:rFonts w:eastAsia="Arial Unicode MS"/>
          <w:lang w:val="en-US" w:bidi="he-IL"/>
        </w:rPr>
        <w:t xml:space="preserve">, fig. 1, 2, 4 ; pl. </w:t>
      </w:r>
      <w:r>
        <w:rPr>
          <w:rFonts w:eastAsia="Arial Unicode MS"/>
          <w:lang w:val="en-US" w:bidi="he-IL"/>
        </w:rPr>
        <w:t>LXX</w:t>
      </w:r>
      <w:r w:rsidRPr="00DE24B8">
        <w:rPr>
          <w:rFonts w:eastAsia="Arial Unicode MS"/>
          <w:lang w:val="en-US" w:bidi="he-IL"/>
        </w:rPr>
        <w:t xml:space="preserve">, fig. 2, 3 ; comp. </w:t>
      </w:r>
      <w:r w:rsidRPr="00C16333">
        <w:rPr>
          <w:rFonts w:eastAsia="Arial Unicode MS"/>
          <w:lang w:bidi="he-IL"/>
        </w:rPr>
        <w:t xml:space="preserve">Jer. </w:t>
      </w:r>
      <w:r w:rsidRPr="00C16333">
        <w:rPr>
          <w:rFonts w:eastAsia="Arial Unicode MS"/>
          <w:lang w:bidi="he-IL"/>
        </w:rPr>
        <w:lastRenderedPageBreak/>
        <w:t xml:space="preserve">XXXVI, 2, 4 ; Ez. </w:t>
      </w:r>
      <w:r>
        <w:rPr>
          <w:rFonts w:eastAsia="Arial Unicode MS"/>
          <w:lang w:bidi="he-IL"/>
        </w:rPr>
        <w:t xml:space="preserve">II, </w:t>
      </w:r>
      <w:r w:rsidRPr="000B0C52">
        <w:rPr>
          <w:rFonts w:eastAsia="Arial Unicode MS"/>
          <w:lang w:bidi="he-IL"/>
        </w:rPr>
        <w:t>9 ;</w:t>
      </w:r>
      <w:r>
        <w:rPr>
          <w:rFonts w:eastAsia="Arial Unicode MS"/>
          <w:lang w:bidi="he-IL"/>
        </w:rPr>
        <w:t xml:space="preserve"> III, </w:t>
      </w:r>
      <w:r w:rsidRPr="000B0C52">
        <w:rPr>
          <w:rFonts w:eastAsia="Arial Unicode MS"/>
          <w:lang w:bidi="he-IL"/>
        </w:rPr>
        <w:t>1-3</w:t>
      </w:r>
      <w:r>
        <w:rPr>
          <w:rFonts w:eastAsia="Arial Unicode MS"/>
          <w:lang w:bidi="he-IL"/>
        </w:rPr>
        <w:t>, etc</w:t>
      </w:r>
      <w:r w:rsidRPr="000B0C52">
        <w:rPr>
          <w:rFonts w:eastAsia="Arial Unicode MS"/>
          <w:lang w:bidi="he-IL"/>
        </w:rPr>
        <w:t xml:space="preserve">.). La divergence de la </w:t>
      </w:r>
      <w:r>
        <w:rPr>
          <w:rFonts w:eastAsia="Arial Unicode MS"/>
          <w:lang w:bidi="he-IL"/>
        </w:rPr>
        <w:t>Vulgate</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plus apparente que réelle</w:t>
      </w:r>
      <w:r>
        <w:rPr>
          <w:rFonts w:eastAsia="Arial Unicode MS"/>
          <w:lang w:bidi="he-IL"/>
        </w:rPr>
        <w:t xml:space="preserve">, </w:t>
      </w:r>
      <w:r w:rsidRPr="000B0C52">
        <w:rPr>
          <w:rFonts w:eastAsia="Arial Unicode MS"/>
          <w:lang w:bidi="he-IL"/>
        </w:rPr>
        <w:t xml:space="preserve">car la </w:t>
      </w:r>
      <w:r>
        <w:rPr>
          <w:rFonts w:eastAsia="Arial Unicode MS"/>
          <w:lang w:bidi="he-IL"/>
        </w:rPr>
        <w:t>« </w:t>
      </w:r>
      <w:r w:rsidRPr="000B0C52">
        <w:rPr>
          <w:rFonts w:eastAsia="Arial Unicode MS"/>
          <w:lang w:bidi="he-IL"/>
        </w:rPr>
        <w:t>tête</w:t>
      </w:r>
      <w:r>
        <w:rPr>
          <w:rFonts w:eastAsia="Arial Unicode MS"/>
          <w:lang w:bidi="he-IL"/>
        </w:rPr>
        <w:t> »</w:t>
      </w:r>
      <w:r w:rsidRPr="000B0C52">
        <w:rPr>
          <w:rFonts w:eastAsia="Arial Unicode MS"/>
          <w:lang w:bidi="he-IL"/>
        </w:rPr>
        <w:t xml:space="preserve"> du livre qu’elle mentionne à la suite des </w:t>
      </w:r>
      <w:r>
        <w:rPr>
          <w:rFonts w:eastAsia="Arial Unicode MS"/>
          <w:lang w:bidi="he-IL"/>
        </w:rPr>
        <w:t>LXX</w:t>
      </w:r>
      <w:r w:rsidRPr="000B0C52">
        <w:rPr>
          <w:rFonts w:eastAsia="Arial Unicode MS"/>
          <w:lang w:bidi="he-IL"/>
        </w:rPr>
        <w:t xml:space="preserve"> </w:t>
      </w:r>
      <w:r w:rsidRPr="00585C87">
        <w:rPr>
          <w:rFonts w:eastAsia="Arial Unicode MS"/>
          <w:lang w:bidi="he-IL"/>
        </w:rPr>
        <w:t>(</w:t>
      </w:r>
      <w:r w:rsidRPr="006F6803">
        <w:t>ἐν κεφαλίδι) n’est autre que le somm</w:t>
      </w:r>
      <w:r w:rsidRPr="000B0C52">
        <w:rPr>
          <w:rFonts w:eastAsia="Arial Unicode MS"/>
          <w:lang w:bidi="he-IL"/>
        </w:rPr>
        <w:t xml:space="preserve">et plus ou moins orné du montant de bois autour duquel on enroulait les </w:t>
      </w:r>
      <w:r>
        <w:rPr>
          <w:rFonts w:eastAsia="Arial Unicode MS"/>
          <w:lang w:bidi="he-IL"/>
        </w:rPr>
        <w:t>« </w:t>
      </w:r>
      <w:r w:rsidRPr="000B0C52">
        <w:rPr>
          <w:rFonts w:eastAsia="Arial Unicode MS"/>
          <w:lang w:bidi="he-IL"/>
        </w:rPr>
        <w:t>vol</w:t>
      </w:r>
      <w:r>
        <w:rPr>
          <w:rFonts w:eastAsia="Arial Unicode MS"/>
          <w:lang w:bidi="he-IL"/>
        </w:rPr>
        <w:t>ú</w:t>
      </w:r>
      <w:r w:rsidRPr="000B0C52">
        <w:rPr>
          <w:rFonts w:eastAsia="Arial Unicode MS"/>
          <w:lang w:bidi="he-IL"/>
        </w:rPr>
        <w:t>mina</w:t>
      </w:r>
      <w:r>
        <w:rPr>
          <w:rFonts w:eastAsia="Arial Unicode MS"/>
          <w:lang w:bidi="he-IL"/>
        </w:rPr>
        <w:t> »</w:t>
      </w:r>
      <w:r w:rsidRPr="000B0C52">
        <w:rPr>
          <w:rFonts w:eastAsia="Arial Unicode MS"/>
          <w:lang w:bidi="he-IL"/>
        </w:rPr>
        <w:t xml:space="preserve"> de parchemin (voyez</w:t>
      </w:r>
      <w:r w:rsidRPr="00290B1E">
        <w:rPr>
          <w:rStyle w:val="italicus"/>
        </w:rPr>
        <w:t xml:space="preserve"> </w:t>
      </w:r>
      <w:r w:rsidRPr="000B0C52">
        <w:rPr>
          <w:rFonts w:eastAsia="Arial Unicode MS"/>
          <w:iCs/>
          <w:lang w:bidi="he-IL"/>
        </w:rPr>
        <w:t>l’</w:t>
      </w:r>
      <w:r w:rsidRPr="00290B1E">
        <w:rPr>
          <w:rStyle w:val="italicus"/>
        </w:rPr>
        <w:t>Atl. arch.</w:t>
      </w:r>
      <w:r>
        <w:rPr>
          <w:rStyle w:val="italicus"/>
        </w:rPr>
        <w:t xml:space="preserve">, </w:t>
      </w:r>
      <w:r w:rsidRPr="000B0C52">
        <w:rPr>
          <w:rFonts w:eastAsia="Arial Unicode MS"/>
          <w:lang w:bidi="he-IL"/>
        </w:rPr>
        <w:t xml:space="preserve">pl. </w:t>
      </w:r>
      <w:r>
        <w:rPr>
          <w:rFonts w:eastAsia="Arial Unicode MS"/>
          <w:lang w:bidi="he-IL"/>
        </w:rPr>
        <w:t>LXVII, fig. 8</w:t>
      </w:r>
      <w:r w:rsidRPr="000B0C52">
        <w:rPr>
          <w:rFonts w:eastAsia="Arial Unicode MS"/>
          <w:lang w:bidi="he-IL"/>
        </w:rPr>
        <w:t xml:space="preserve"> ; pl. </w:t>
      </w:r>
      <w:r>
        <w:rPr>
          <w:rFonts w:eastAsia="Arial Unicode MS"/>
          <w:lang w:bidi="he-IL"/>
        </w:rPr>
        <w:t xml:space="preserve">LXX, </w:t>
      </w:r>
      <w:r>
        <w:rPr>
          <w:rFonts w:eastAsia="Arial Unicode MS"/>
          <w:bCs/>
          <w:lang w:bidi="he-IL"/>
        </w:rPr>
        <w:t>fi</w:t>
      </w:r>
      <w:r w:rsidRPr="000B0C52">
        <w:rPr>
          <w:rFonts w:eastAsia="Arial Unicode MS"/>
          <w:bCs/>
          <w:lang w:bidi="he-IL"/>
        </w:rPr>
        <w:t>g. 3</w:t>
      </w:r>
      <w:r w:rsidRPr="000B0C52">
        <w:rPr>
          <w:rFonts w:eastAsia="Arial Unicode MS"/>
          <w:lang w:bidi="he-IL"/>
        </w:rPr>
        <w:t xml:space="preserve">). </w:t>
      </w:r>
      <w:r>
        <w:rPr>
          <w:rFonts w:eastAsia="Arial Unicode MS"/>
          <w:lang w:bidi="he-IL"/>
        </w:rPr>
        <w:t>Les</w:t>
      </w:r>
      <w:r w:rsidRPr="000B0C52">
        <w:rPr>
          <w:rFonts w:eastAsia="Arial Unicode MS"/>
          <w:lang w:bidi="he-IL"/>
        </w:rPr>
        <w:t xml:space="preserve"> deux versions citent donc la partie</w:t>
      </w:r>
      <w:r>
        <w:rPr>
          <w:rFonts w:eastAsia="Arial Unicode MS"/>
          <w:lang w:bidi="he-IL"/>
        </w:rPr>
        <w:t xml:space="preserve"> </w:t>
      </w:r>
      <w:r w:rsidRPr="000B0C52">
        <w:rPr>
          <w:rFonts w:eastAsia="Arial Unicode MS"/>
          <w:lang w:bidi="he-IL"/>
        </w:rPr>
        <w:t>pour le tout. Quant au livre même</w:t>
      </w:r>
      <w:r>
        <w:rPr>
          <w:rFonts w:eastAsia="Arial Unicode MS"/>
          <w:lang w:bidi="he-IL"/>
        </w:rPr>
        <w:t xml:space="preserve">, </w:t>
      </w:r>
      <w:r w:rsidRPr="000B0C52">
        <w:rPr>
          <w:rFonts w:eastAsia="Arial Unicode MS"/>
          <w:lang w:bidi="he-IL"/>
        </w:rPr>
        <w:t>c’est le rouleau sacré de la Loi</w:t>
      </w:r>
      <w:r>
        <w:rPr>
          <w:rFonts w:eastAsia="Arial Unicode MS"/>
          <w:lang w:bidi="he-IL"/>
        </w:rPr>
        <w:t xml:space="preserve">, </w:t>
      </w:r>
      <w:r w:rsidRPr="000B0C52">
        <w:rPr>
          <w:rFonts w:eastAsia="Arial Unicode MS"/>
          <w:lang w:bidi="he-IL"/>
        </w:rPr>
        <w:t>qui prescrit à tout instant l’obéissance.</w:t>
      </w:r>
      <w:r w:rsidRPr="00A01812">
        <w:t xml:space="preserve"> </w:t>
      </w:r>
    </w:p>
    <w:p w:rsidR="0073183F" w:rsidRDefault="0073183F" w:rsidP="0073183F">
      <w:pPr>
        <w:pStyle w:val="titulus"/>
      </w:pPr>
      <w:r>
        <w:t>Volume enroulé dans un riche étui.</w:t>
      </w:r>
    </w:p>
    <w:p w:rsidR="0073183F" w:rsidRDefault="0073183F" w:rsidP="0073183F">
      <w:pPr>
        <w:rPr>
          <w:rFonts w:eastAsia="Arial Unicode MS"/>
          <w:lang w:bidi="he-IL"/>
        </w:rPr>
      </w:pPr>
      <w:r w:rsidRPr="00A01812">
        <w:t xml:space="preserve">— </w:t>
      </w:r>
      <w:r w:rsidRPr="000B0C52">
        <w:rPr>
          <w:rFonts w:eastAsia="Arial Unicode MS"/>
          <w:lang w:bidi="he-IL"/>
        </w:rPr>
        <w:t>L’hébreu met un point après</w:t>
      </w:r>
      <w:r w:rsidRPr="00290B1E">
        <w:rPr>
          <w:rStyle w:val="italicus"/>
        </w:rPr>
        <w:t xml:space="preserve"> de me</w:t>
      </w:r>
      <w:r>
        <w:rPr>
          <w:rStyle w:val="italicus"/>
        </w:rPr>
        <w:t xml:space="preserve">, </w:t>
      </w:r>
      <w:r w:rsidRPr="000B0C52">
        <w:rPr>
          <w:rFonts w:eastAsia="Arial Unicode MS"/>
          <w:lang w:bidi="he-IL"/>
        </w:rPr>
        <w:t>et commence ensuite une phrase nouvelle </w:t>
      </w:r>
      <w:r>
        <w:rPr>
          <w:rFonts w:eastAsia="Arial Unicode MS"/>
          <w:lang w:bidi="he-IL"/>
        </w:rPr>
        <w:t>: À</w:t>
      </w:r>
      <w:r w:rsidRPr="000B0C52">
        <w:rPr>
          <w:rFonts w:eastAsia="Arial Unicode MS"/>
          <w:lang w:bidi="he-IL"/>
        </w:rPr>
        <w:t xml:space="preserve"> faire votre volonté</w:t>
      </w:r>
      <w:r>
        <w:rPr>
          <w:rFonts w:eastAsia="Arial Unicode MS"/>
          <w:lang w:bidi="he-IL"/>
        </w:rPr>
        <w:t xml:space="preserve">, </w:t>
      </w:r>
      <w:r w:rsidRPr="000B0C52">
        <w:rPr>
          <w:rFonts w:eastAsia="Arial Unicode MS"/>
          <w:lang w:bidi="he-IL"/>
        </w:rPr>
        <w:t>mon Dieu</w:t>
      </w:r>
      <w:r>
        <w:rPr>
          <w:rFonts w:eastAsia="Arial Unicode MS"/>
          <w:lang w:bidi="he-IL"/>
        </w:rPr>
        <w:t xml:space="preserve">, </w:t>
      </w:r>
      <w:r w:rsidRPr="000B0C52">
        <w:rPr>
          <w:rFonts w:eastAsia="Arial Unicode MS"/>
          <w:lang w:bidi="he-IL"/>
        </w:rPr>
        <w:t>je me complais.</w:t>
      </w:r>
      <w:r w:rsidRPr="00A01812">
        <w:t xml:space="preserve"> — </w:t>
      </w:r>
      <w:r w:rsidRPr="00290B1E">
        <w:rPr>
          <w:rStyle w:val="italicus"/>
        </w:rPr>
        <w:t xml:space="preserve">Legem tuam in </w:t>
      </w:r>
      <w:r>
        <w:rPr>
          <w:rStyle w:val="italicus"/>
        </w:rPr>
        <w:t>médio…</w:t>
      </w:r>
      <w:r w:rsidRPr="000B0C52">
        <w:rPr>
          <w:rFonts w:eastAsia="Arial Unicode MS"/>
          <w:lang w:bidi="he-IL"/>
        </w:rPr>
        <w:t xml:space="preserve"> Énergique et toute parfaite protestation d’obéissance (au lieu de </w:t>
      </w:r>
      <w:r w:rsidRPr="00290B1E">
        <w:rPr>
          <w:rStyle w:val="italicus"/>
        </w:rPr>
        <w:t>cordis mei</w:t>
      </w:r>
      <w:r>
        <w:rPr>
          <w:rStyle w:val="italicus"/>
        </w:rPr>
        <w:t xml:space="preserve">, </w:t>
      </w:r>
      <w:r w:rsidRPr="000B0C52">
        <w:rPr>
          <w:rFonts w:eastAsia="Arial Unicode MS"/>
          <w:lang w:bidi="he-IL"/>
        </w:rPr>
        <w:t>l’hébreu porte </w:t>
      </w:r>
      <w:r>
        <w:rPr>
          <w:rFonts w:eastAsia="Arial Unicode MS"/>
          <w:lang w:bidi="he-IL"/>
        </w:rPr>
        <w:t xml:space="preserve">: </w:t>
      </w:r>
      <w:r w:rsidRPr="000B0C52">
        <w:rPr>
          <w:rFonts w:eastAsia="Arial Unicode MS"/>
          <w:lang w:bidi="he-IL"/>
        </w:rPr>
        <w:t xml:space="preserve">de mes entrailles) ; les divins préceptes sont comme identifiés à l’être le plus intime du héros de ce passage. Le Seigneur avait demandé à tout bon Israélite </w:t>
      </w:r>
      <w:r>
        <w:rPr>
          <w:rFonts w:eastAsia="Arial Unicode MS"/>
          <w:lang w:bidi="he-IL"/>
        </w:rPr>
        <w:t xml:space="preserve">qu’il </w:t>
      </w:r>
      <w:r w:rsidRPr="000B0C52">
        <w:rPr>
          <w:rFonts w:eastAsia="Arial Unicode MS"/>
          <w:lang w:bidi="he-IL"/>
        </w:rPr>
        <w:t>en fût ainsi (cf. Deut</w:t>
      </w:r>
      <w:r>
        <w:rPr>
          <w:rFonts w:eastAsia="Arial Unicode MS"/>
          <w:lang w:bidi="he-IL"/>
        </w:rPr>
        <w:t xml:space="preserve">. VI, </w:t>
      </w:r>
      <w:r w:rsidRPr="000B0C52">
        <w:rPr>
          <w:rFonts w:eastAsia="Arial Unicode MS"/>
          <w:lang w:bidi="he-IL"/>
        </w:rPr>
        <w:t>6 ; Prov.</w:t>
      </w:r>
      <w:r>
        <w:rPr>
          <w:rFonts w:eastAsia="Arial Unicode MS"/>
          <w:lang w:bidi="he-IL"/>
        </w:rPr>
        <w:t xml:space="preserve"> III, </w:t>
      </w:r>
      <w:r w:rsidRPr="000B0C52">
        <w:rPr>
          <w:rFonts w:eastAsia="Arial Unicode MS"/>
          <w:lang w:bidi="he-IL"/>
        </w:rPr>
        <w:t>3 ;</w:t>
      </w:r>
      <w:r>
        <w:rPr>
          <w:rFonts w:eastAsia="Arial Unicode MS"/>
          <w:lang w:bidi="he-IL"/>
        </w:rPr>
        <w:t xml:space="preserve"> VII, </w:t>
      </w:r>
      <w:r w:rsidRPr="000B0C52">
        <w:rPr>
          <w:rFonts w:eastAsia="Arial Unicode MS"/>
          <w:bCs/>
          <w:lang w:bidi="he-IL"/>
        </w:rPr>
        <w:t>3 ;</w:t>
      </w:r>
      <w:r>
        <w:rPr>
          <w:rFonts w:eastAsia="Arial Unicode MS"/>
          <w:lang w:bidi="he-IL"/>
        </w:rPr>
        <w:t xml:space="preserve"> Is</w:t>
      </w:r>
      <w:r w:rsidRPr="000B0C52">
        <w:rPr>
          <w:rFonts w:eastAsia="Arial Unicode MS"/>
          <w:lang w:bidi="he-IL"/>
        </w:rPr>
        <w:t xml:space="preserve">. </w:t>
      </w:r>
      <w:r>
        <w:rPr>
          <w:rFonts w:eastAsia="Arial Unicode MS"/>
          <w:lang w:bidi="he-IL"/>
        </w:rPr>
        <w:t xml:space="preserve">LI, </w:t>
      </w:r>
      <w:r w:rsidRPr="000B0C52">
        <w:rPr>
          <w:rFonts w:eastAsia="Arial Unicode MS"/>
          <w:lang w:bidi="he-IL"/>
        </w:rPr>
        <w:t>7</w:t>
      </w:r>
      <w:r>
        <w:rPr>
          <w:rFonts w:eastAsia="Arial Unicode MS"/>
          <w:lang w:bidi="he-IL"/>
        </w:rPr>
        <w:t>, etc</w:t>
      </w:r>
      <w:r w:rsidRPr="000B0C52">
        <w:rPr>
          <w:rFonts w:eastAsia="Arial Unicode MS"/>
          <w:lang w:bidi="he-IL"/>
        </w:rPr>
        <w:t xml:space="preserve">.) ; </w:t>
      </w:r>
      <w:r>
        <w:rPr>
          <w:rFonts w:eastAsia="Arial Unicode MS"/>
          <w:lang w:bidi="he-IL"/>
        </w:rPr>
        <w:t xml:space="preserve">{124} </w:t>
      </w:r>
      <w:r w:rsidRPr="000B0C52">
        <w:rPr>
          <w:rFonts w:eastAsia="Arial Unicode MS"/>
          <w:lang w:bidi="he-IL"/>
        </w:rPr>
        <w:t>mais cette condition devait surtout se réaliser aux temps messianiques</w:t>
      </w:r>
      <w:r>
        <w:rPr>
          <w:rFonts w:eastAsia="Arial Unicode MS"/>
          <w:lang w:bidi="he-IL"/>
        </w:rPr>
        <w:t xml:space="preserve">, </w:t>
      </w:r>
      <w:r w:rsidRPr="000B0C52">
        <w:rPr>
          <w:rFonts w:eastAsia="Arial Unicode MS"/>
          <w:lang w:bidi="he-IL"/>
        </w:rPr>
        <w:t>d’après le célèbre oracle de Jérémie (</w:t>
      </w:r>
      <w:r>
        <w:rPr>
          <w:rFonts w:eastAsia="Arial Unicode MS"/>
          <w:lang w:bidi="he-IL"/>
        </w:rPr>
        <w:t xml:space="preserve">XXXI, </w:t>
      </w:r>
      <w:r w:rsidRPr="000B0C52">
        <w:rPr>
          <w:rFonts w:eastAsia="Arial Unicode MS"/>
          <w:lang w:bidi="he-IL"/>
        </w:rPr>
        <w:t>33)</w:t>
      </w:r>
      <w:r>
        <w:rPr>
          <w:rFonts w:eastAsia="Arial Unicode MS"/>
          <w:lang w:bidi="he-IL"/>
        </w:rPr>
        <w:t xml:space="preserve">, </w:t>
      </w:r>
      <w:r w:rsidRPr="000B0C52">
        <w:rPr>
          <w:rFonts w:eastAsia="Arial Unicode MS"/>
          <w:lang w:bidi="he-IL"/>
        </w:rPr>
        <w:t>et tout d’abord</w:t>
      </w:r>
      <w:r>
        <w:rPr>
          <w:rFonts w:eastAsia="Arial Unicode MS"/>
          <w:lang w:bidi="he-IL"/>
        </w:rPr>
        <w:t xml:space="preserve">, </w:t>
      </w:r>
      <w:r w:rsidRPr="000B0C52">
        <w:rPr>
          <w:rFonts w:eastAsia="Arial Unicode MS"/>
          <w:lang w:bidi="he-IL"/>
        </w:rPr>
        <w:t>comme</w:t>
      </w:r>
      <w:r>
        <w:rPr>
          <w:rFonts w:eastAsia="Arial Unicode MS"/>
          <w:lang w:bidi="he-IL"/>
        </w:rPr>
        <w:t xml:space="preserve"> il </w:t>
      </w:r>
      <w:r w:rsidRPr="000B0C52">
        <w:rPr>
          <w:rFonts w:eastAsia="Arial Unicode MS"/>
          <w:lang w:bidi="he-IL"/>
        </w:rPr>
        <w:t xml:space="preserve">a été dit plus haut (note du vers. 1) dans la personne du </w:t>
      </w:r>
      <w:r>
        <w:rPr>
          <w:rFonts w:eastAsia="Arial Unicode MS"/>
          <w:lang w:bidi="he-IL"/>
        </w:rPr>
        <w:t>Christ</w:t>
      </w:r>
      <w:r w:rsidRPr="000B0C52">
        <w:rPr>
          <w:rFonts w:eastAsia="Arial Unicode MS"/>
          <w:lang w:bidi="he-IL"/>
        </w:rPr>
        <w:t xml:space="preserve"> lui-même</w:t>
      </w:r>
      <w:r>
        <w:rPr>
          <w:rFonts w:eastAsia="Arial Unicode MS"/>
          <w:lang w:bidi="he-IL"/>
        </w:rPr>
        <w:t xml:space="preserve">, </w:t>
      </w:r>
      <w:r w:rsidRPr="000B0C52">
        <w:rPr>
          <w:rFonts w:eastAsia="Arial Unicode MS"/>
          <w:lang w:bidi="he-IL"/>
        </w:rPr>
        <w:t>dont l’obéissance toute parfaite</w:t>
      </w:r>
      <w:r>
        <w:rPr>
          <w:rFonts w:eastAsia="Arial Unicode MS"/>
          <w:lang w:bidi="he-IL"/>
        </w:rPr>
        <w:t xml:space="preserve">, </w:t>
      </w:r>
      <w:r w:rsidRPr="000B0C52">
        <w:rPr>
          <w:rFonts w:eastAsia="Arial Unicode MS"/>
          <w:lang w:bidi="he-IL"/>
        </w:rPr>
        <w:t>si efficace pour le salut des hommes</w:t>
      </w:r>
      <w:r>
        <w:rPr>
          <w:rFonts w:eastAsia="Arial Unicode MS"/>
          <w:lang w:bidi="he-IL"/>
        </w:rPr>
        <w:t>, est</w:t>
      </w:r>
      <w:r w:rsidRPr="000B0C52">
        <w:rPr>
          <w:rFonts w:eastAsia="Arial Unicode MS"/>
          <w:lang w:bidi="he-IL"/>
        </w:rPr>
        <w:t xml:space="preserve"> admirablement opposée par saint Paul (Hebr</w:t>
      </w:r>
      <w:r>
        <w:rPr>
          <w:rFonts w:eastAsia="Arial Unicode MS"/>
          <w:lang w:bidi="he-IL"/>
        </w:rPr>
        <w:t xml:space="preserve">. X, </w:t>
      </w:r>
      <w:r w:rsidRPr="000B0C52">
        <w:rPr>
          <w:rFonts w:eastAsia="Arial Unicode MS"/>
          <w:lang w:bidi="he-IL"/>
        </w:rPr>
        <w:t xml:space="preserve">5-7) à l’inefficacité des sacrifices légaux. L’Apôtre cite ces lignes du psaume d’après la version des </w:t>
      </w:r>
      <w:r>
        <w:rPr>
          <w:rFonts w:eastAsia="Arial Unicode MS"/>
          <w:lang w:bidi="he-IL"/>
        </w:rPr>
        <w:t xml:space="preserve">LXX, </w:t>
      </w:r>
      <w:r w:rsidRPr="000B0C52">
        <w:rPr>
          <w:rFonts w:eastAsia="Arial Unicode MS"/>
          <w:lang w:bidi="he-IL"/>
        </w:rPr>
        <w:t>légèrement modifiée </w:t>
      </w:r>
      <w:r>
        <w:rPr>
          <w:rFonts w:eastAsia="Arial Unicode MS"/>
          <w:lang w:bidi="he-IL"/>
        </w:rPr>
        <w:t xml:space="preserve">: </w:t>
      </w:r>
      <w:r w:rsidRPr="000B0C52">
        <w:rPr>
          <w:rFonts w:eastAsia="Arial Unicode MS"/>
          <w:lang w:bidi="he-IL"/>
        </w:rPr>
        <w:t>c’est pourquoi</w:t>
      </w:r>
      <w:r>
        <w:rPr>
          <w:rFonts w:eastAsia="Arial Unicode MS"/>
          <w:lang w:bidi="he-IL"/>
        </w:rPr>
        <w:t xml:space="preserve"> il </w:t>
      </w:r>
      <w:r w:rsidRPr="000B0C52">
        <w:rPr>
          <w:rFonts w:eastAsia="Arial Unicode MS"/>
          <w:lang w:bidi="he-IL"/>
        </w:rPr>
        <w:t xml:space="preserve">dit </w:t>
      </w:r>
      <w:r w:rsidRPr="00F2783B">
        <w:t>σῶμα</w:t>
      </w:r>
      <w:r>
        <w:rPr>
          <w:rFonts w:eastAsia="Arial Unicode MS"/>
          <w:lang w:bidi="he-IL"/>
        </w:rPr>
        <w:t xml:space="preserve">, </w:t>
      </w:r>
      <w:r w:rsidRPr="000B0C52">
        <w:rPr>
          <w:rFonts w:eastAsia="Arial Unicode MS"/>
          <w:lang w:bidi="he-IL"/>
        </w:rPr>
        <w:t>un corps (</w:t>
      </w:r>
      <w:r>
        <w:rPr>
          <w:rFonts w:eastAsia="Arial Unicode MS"/>
          <w:lang w:bidi="he-IL"/>
        </w:rPr>
        <w:t>« </w:t>
      </w:r>
      <w:r w:rsidRPr="000B0C52">
        <w:rPr>
          <w:rFonts w:eastAsia="Arial Unicode MS"/>
          <w:lang w:bidi="he-IL"/>
        </w:rPr>
        <w:t>tu m’as adapté un corps</w:t>
      </w:r>
      <w:r>
        <w:rPr>
          <w:rFonts w:eastAsia="Arial Unicode MS"/>
          <w:lang w:bidi="he-IL"/>
        </w:rPr>
        <w:t> »</w:t>
      </w:r>
      <w:r w:rsidRPr="000B0C52">
        <w:rPr>
          <w:rFonts w:eastAsia="Arial Unicode MS"/>
          <w:lang w:bidi="he-IL"/>
        </w:rPr>
        <w:t>)</w:t>
      </w:r>
      <w:r>
        <w:rPr>
          <w:rFonts w:eastAsia="Arial Unicode MS"/>
          <w:lang w:bidi="he-IL"/>
        </w:rPr>
        <w:t xml:space="preserve">, </w:t>
      </w:r>
      <w:r w:rsidRPr="000B0C52">
        <w:rPr>
          <w:rFonts w:eastAsia="Arial Unicode MS"/>
          <w:lang w:bidi="he-IL"/>
        </w:rPr>
        <w:t xml:space="preserve">au lieu de </w:t>
      </w:r>
      <w:r>
        <w:rPr>
          <w:rFonts w:eastAsia="Arial Unicode MS"/>
          <w:lang w:bidi="he-IL"/>
        </w:rPr>
        <w:t>« </w:t>
      </w:r>
      <w:r w:rsidRPr="000B0C52">
        <w:rPr>
          <w:rFonts w:eastAsia="Arial Unicode MS"/>
          <w:lang w:bidi="he-IL"/>
        </w:rPr>
        <w:t>aures</w:t>
      </w:r>
      <w:r>
        <w:rPr>
          <w:rFonts w:eastAsia="Arial Unicode MS"/>
          <w:lang w:bidi="he-IL"/>
        </w:rPr>
        <w:t> »</w:t>
      </w:r>
      <w:r w:rsidRPr="000B0C52">
        <w:rPr>
          <w:rFonts w:eastAsia="Arial Unicode MS"/>
          <w:lang w:bidi="he-IL"/>
        </w:rPr>
        <w:t xml:space="preserve">. La pensée </w:t>
      </w:r>
      <w:r>
        <w:rPr>
          <w:rFonts w:eastAsia="Arial Unicode MS"/>
          <w:lang w:bidi="he-IL"/>
        </w:rPr>
        <w:t>est</w:t>
      </w:r>
      <w:r w:rsidRPr="000B0C52">
        <w:rPr>
          <w:rFonts w:eastAsia="Arial Unicode MS"/>
          <w:lang w:bidi="he-IL"/>
        </w:rPr>
        <w:t xml:space="preserve"> en réalité la même</w:t>
      </w:r>
      <w:r>
        <w:rPr>
          <w:rFonts w:eastAsia="Arial Unicode MS"/>
          <w:lang w:bidi="he-IL"/>
        </w:rPr>
        <w:t xml:space="preserve">, </w:t>
      </w:r>
      <w:r w:rsidRPr="000B0C52">
        <w:rPr>
          <w:rFonts w:eastAsia="Arial Unicode MS"/>
          <w:lang w:bidi="he-IL"/>
        </w:rPr>
        <w:t>quoique généralisée (Tu m’as donné un corps pour te servir</w:t>
      </w:r>
      <w:r>
        <w:rPr>
          <w:rFonts w:eastAsia="Arial Unicode MS"/>
          <w:lang w:bidi="he-IL"/>
        </w:rPr>
        <w:t xml:space="preserve">, </w:t>
      </w:r>
      <w:r w:rsidRPr="000B0C52">
        <w:rPr>
          <w:rFonts w:eastAsia="Arial Unicode MS"/>
          <w:lang w:bidi="he-IL"/>
        </w:rPr>
        <w:t>ou</w:t>
      </w:r>
      <w:r>
        <w:rPr>
          <w:rFonts w:eastAsia="Arial Unicode MS"/>
          <w:lang w:bidi="he-IL"/>
        </w:rPr>
        <w:t xml:space="preserve">, </w:t>
      </w:r>
      <w:r w:rsidRPr="000B0C52">
        <w:rPr>
          <w:rFonts w:eastAsia="Arial Unicode MS"/>
          <w:lang w:bidi="he-IL"/>
        </w:rPr>
        <w:t>pour te l’immoler).</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10-11. Quatrième strophe </w:t>
      </w:r>
      <w:r>
        <w:rPr>
          <w:rFonts w:eastAsia="Arial Unicode MS"/>
          <w:lang w:bidi="he-IL"/>
        </w:rPr>
        <w:t xml:space="preserve">: </w:t>
      </w:r>
      <w:r w:rsidRPr="000B0C52">
        <w:rPr>
          <w:rFonts w:eastAsia="Arial Unicode MS"/>
          <w:lang w:bidi="he-IL"/>
        </w:rPr>
        <w:t>tout en s’offrant à Dieu comme victime d’obéissance et d’amour</w:t>
      </w:r>
      <w:r>
        <w:rPr>
          <w:rFonts w:eastAsia="Arial Unicode MS"/>
          <w:lang w:bidi="he-IL"/>
        </w:rPr>
        <w:t xml:space="preserve">, </w:t>
      </w:r>
      <w:r w:rsidRPr="000B0C52">
        <w:rPr>
          <w:rFonts w:eastAsia="Arial Unicode MS"/>
          <w:lang w:bidi="he-IL"/>
        </w:rPr>
        <w:t>le psalmiste n’a pas manqué de louer publiquement ses divins attributs.</w:t>
      </w:r>
      <w:r w:rsidRPr="00A01812">
        <w:t xml:space="preserve"> — </w:t>
      </w:r>
      <w:r w:rsidRPr="00290B1E">
        <w:rPr>
          <w:rStyle w:val="italicus"/>
        </w:rPr>
        <w:t>Annunti</w:t>
      </w:r>
      <w:r>
        <w:rPr>
          <w:rStyle w:val="italicus"/>
        </w:rPr>
        <w:t>á</w:t>
      </w:r>
      <w:r w:rsidRPr="00290B1E">
        <w:rPr>
          <w:rStyle w:val="italicus"/>
        </w:rPr>
        <w:t>vi.</w:t>
      </w:r>
      <w:r w:rsidRPr="000B0C52">
        <w:rPr>
          <w:rFonts w:eastAsia="Arial Unicode MS"/>
          <w:lang w:bidi="he-IL"/>
        </w:rPr>
        <w:t xml:space="preserve"> Hébr. </w:t>
      </w:r>
      <w:r>
        <w:rPr>
          <w:rFonts w:eastAsia="Arial Unicode MS"/>
          <w:lang w:bidi="he-IL"/>
        </w:rPr>
        <w:t xml:space="preserve">: </w:t>
      </w:r>
      <w:r>
        <w:rPr>
          <w:rStyle w:val="italicus"/>
        </w:rPr>
        <w:t>biṡṡarṭ</w:t>
      </w:r>
      <w:r w:rsidRPr="00290B1E">
        <w:rPr>
          <w:rStyle w:val="italicus"/>
        </w:rPr>
        <w:t>i ;</w:t>
      </w:r>
      <w:r w:rsidRPr="000B0C52">
        <w:rPr>
          <w:rFonts w:eastAsia="Arial Unicode MS"/>
          <w:lang w:bidi="he-IL"/>
        </w:rPr>
        <w:t xml:space="preserve"> belle expression que les </w:t>
      </w:r>
      <w:r>
        <w:rPr>
          <w:rFonts w:eastAsia="Arial Unicode MS"/>
          <w:lang w:bidi="he-IL"/>
        </w:rPr>
        <w:t>LXX</w:t>
      </w:r>
      <w:r w:rsidRPr="000B0C52">
        <w:rPr>
          <w:rFonts w:eastAsia="Arial Unicode MS"/>
          <w:lang w:bidi="he-IL"/>
        </w:rPr>
        <w:t xml:space="preserve"> ont très exactement traduite par </w:t>
      </w:r>
      <w:r w:rsidRPr="00F2783B">
        <w:t xml:space="preserve">εὐαγγελισάμην, j’ai annoncé à la </w:t>
      </w:r>
      <w:r w:rsidRPr="000B0C52">
        <w:rPr>
          <w:rFonts w:eastAsia="Arial Unicode MS"/>
          <w:lang w:bidi="he-IL"/>
        </w:rPr>
        <w:t>façon d’une bonne nouvelle.</w:t>
      </w:r>
      <w:r w:rsidRPr="00A01812">
        <w:t xml:space="preserve"> — </w:t>
      </w:r>
      <w:r w:rsidRPr="000B0C52">
        <w:rPr>
          <w:rFonts w:eastAsia="Arial Unicode MS"/>
          <w:lang w:bidi="he-IL"/>
        </w:rPr>
        <w:t>Le thème de sa prédication joyeuse</w:t>
      </w:r>
      <w:r>
        <w:rPr>
          <w:rFonts w:eastAsia="Arial Unicode MS"/>
          <w:lang w:bidi="he-IL"/>
        </w:rPr>
        <w:t xml:space="preserve">, </w:t>
      </w:r>
      <w:r w:rsidRPr="000B0C52">
        <w:rPr>
          <w:rFonts w:eastAsia="Arial Unicode MS"/>
          <w:lang w:bidi="he-IL"/>
        </w:rPr>
        <w:t xml:space="preserve">c’étaient les principaux attributs extérieurs </w:t>
      </w:r>
      <w:r>
        <w:rPr>
          <w:rFonts w:eastAsia="Arial Unicode MS"/>
          <w:lang w:bidi="he-IL"/>
        </w:rPr>
        <w:t>de</w:t>
      </w:r>
      <w:r w:rsidRPr="000B0C52">
        <w:rPr>
          <w:rFonts w:eastAsia="Arial Unicode MS"/>
          <w:lang w:bidi="he-IL"/>
        </w:rPr>
        <w:t xml:space="preserve"> Dieu </w:t>
      </w:r>
      <w:r>
        <w:rPr>
          <w:rFonts w:eastAsia="Arial Unicode MS"/>
          <w:lang w:bidi="he-IL"/>
        </w:rPr>
        <w:t xml:space="preserve">: </w:t>
      </w:r>
      <w:r>
        <w:rPr>
          <w:rStyle w:val="italicus"/>
        </w:rPr>
        <w:t>justí</w:t>
      </w:r>
      <w:r w:rsidRPr="00290B1E">
        <w:rPr>
          <w:rStyle w:val="italicus"/>
        </w:rPr>
        <w:t>tiam</w:t>
      </w:r>
      <w:r>
        <w:rPr>
          <w:rStyle w:val="italicus"/>
        </w:rPr>
        <w:t xml:space="preserve">…, </w:t>
      </w:r>
      <w:r w:rsidRPr="00290B1E">
        <w:rPr>
          <w:rStyle w:val="italicus"/>
        </w:rPr>
        <w:t>verit</w:t>
      </w:r>
      <w:r>
        <w:rPr>
          <w:rStyle w:val="italicus"/>
        </w:rPr>
        <w:t>átem…</w:t>
      </w:r>
      <w:r w:rsidRPr="000B0C52">
        <w:rPr>
          <w:rFonts w:eastAsia="Arial Unicode MS"/>
          <w:lang w:bidi="he-IL"/>
        </w:rPr>
        <w:t xml:space="preserve"> (sa fidélité à ses promesses)</w:t>
      </w:r>
      <w:r>
        <w:rPr>
          <w:rFonts w:eastAsia="Arial Unicode MS"/>
          <w:lang w:bidi="he-IL"/>
        </w:rPr>
        <w:t xml:space="preserve">, </w:t>
      </w:r>
      <w:r w:rsidRPr="00290B1E">
        <w:rPr>
          <w:rStyle w:val="italicus"/>
        </w:rPr>
        <w:t>salut</w:t>
      </w:r>
      <w:r>
        <w:rPr>
          <w:rStyle w:val="italicus"/>
        </w:rPr>
        <w:t>á</w:t>
      </w:r>
      <w:r w:rsidRPr="00290B1E">
        <w:rPr>
          <w:rStyle w:val="italicus"/>
        </w:rPr>
        <w:t>re</w:t>
      </w:r>
      <w:r>
        <w:rPr>
          <w:rStyle w:val="italicus"/>
        </w:rPr>
        <w:t>…</w:t>
      </w:r>
      <w:r w:rsidRPr="000B0C52">
        <w:rPr>
          <w:rFonts w:eastAsia="Arial Unicode MS"/>
          <w:lang w:bidi="he-IL"/>
        </w:rPr>
        <w:t xml:space="preserve"> (ses merveilleuses délivrances)</w:t>
      </w:r>
      <w:r>
        <w:rPr>
          <w:rFonts w:eastAsia="Arial Unicode MS"/>
          <w:lang w:bidi="he-IL"/>
        </w:rPr>
        <w:t xml:space="preserve">, </w:t>
      </w:r>
      <w:r w:rsidRPr="00290B1E">
        <w:rPr>
          <w:rStyle w:val="italicus"/>
        </w:rPr>
        <w:t>miseric</w:t>
      </w:r>
      <w:r>
        <w:rPr>
          <w:rStyle w:val="italicus"/>
        </w:rPr>
        <w:t>ó</w:t>
      </w:r>
      <w:r w:rsidRPr="00290B1E">
        <w:rPr>
          <w:rStyle w:val="italicus"/>
        </w:rPr>
        <w:t>rdiam</w:t>
      </w:r>
      <w:r>
        <w:rPr>
          <w:rStyle w:val="italicus"/>
        </w:rPr>
        <w:t>…</w:t>
      </w:r>
      <w:r w:rsidRPr="000B0C52">
        <w:rPr>
          <w:rFonts w:eastAsia="Arial Unicode MS"/>
          <w:lang w:bidi="he-IL"/>
        </w:rPr>
        <w:t xml:space="preserve"> (ses bontés infinies). Et il promet</w:t>
      </w:r>
      <w:r>
        <w:rPr>
          <w:rFonts w:eastAsia="Arial Unicode MS"/>
          <w:lang w:bidi="he-IL"/>
        </w:rPr>
        <w:t xml:space="preserve">, </w:t>
      </w:r>
      <w:r w:rsidRPr="000B0C52">
        <w:rPr>
          <w:rFonts w:eastAsia="Arial Unicode MS"/>
          <w:lang w:bidi="he-IL"/>
        </w:rPr>
        <w:t>en face de C</w:t>
      </w:r>
      <w:r>
        <w:rPr>
          <w:rFonts w:eastAsia="Arial Unicode MS"/>
          <w:lang w:bidi="he-IL"/>
        </w:rPr>
        <w:t>e</w:t>
      </w:r>
      <w:r w:rsidRPr="000B0C52">
        <w:rPr>
          <w:rFonts w:eastAsia="Arial Unicode MS"/>
          <w:lang w:bidi="he-IL"/>
        </w:rPr>
        <w:t>lui qui sait tout (</w:t>
      </w:r>
      <w:r w:rsidRPr="00290B1E">
        <w:rPr>
          <w:rStyle w:val="italicus"/>
        </w:rPr>
        <w:t>tu sc</w:t>
      </w:r>
      <w:r>
        <w:rPr>
          <w:rStyle w:val="italicus"/>
        </w:rPr>
        <w:t>isti</w:t>
      </w:r>
      <w:r w:rsidRPr="000B0C52">
        <w:rPr>
          <w:rFonts w:eastAsia="Arial Unicode MS"/>
          <w:lang w:bidi="he-IL"/>
        </w:rPr>
        <w:t>). qu’il continuera de donner à sa louange</w:t>
      </w:r>
      <w:r>
        <w:rPr>
          <w:rFonts w:eastAsia="Arial Unicode MS"/>
          <w:lang w:bidi="he-IL"/>
        </w:rPr>
        <w:t xml:space="preserve">, </w:t>
      </w:r>
      <w:r w:rsidRPr="000B0C52">
        <w:rPr>
          <w:rFonts w:eastAsia="Arial Unicode MS"/>
          <w:lang w:bidi="he-IL"/>
        </w:rPr>
        <w:t>comme par le passé</w:t>
      </w:r>
      <w:r>
        <w:rPr>
          <w:rFonts w:eastAsia="Arial Unicode MS"/>
          <w:lang w:bidi="he-IL"/>
        </w:rPr>
        <w:t xml:space="preserve">, </w:t>
      </w:r>
      <w:r w:rsidRPr="000B0C52">
        <w:rPr>
          <w:rFonts w:eastAsia="Arial Unicode MS"/>
          <w:lang w:bidi="he-IL"/>
        </w:rPr>
        <w:t>la plus grande publicité</w:t>
      </w:r>
      <w:r w:rsidRPr="00290B1E">
        <w:rPr>
          <w:rStyle w:val="italicus"/>
        </w:rPr>
        <w:t xml:space="preserve"> </w:t>
      </w:r>
      <w:r w:rsidRPr="00510E1E">
        <w:t>(</w:t>
      </w:r>
      <w:r w:rsidRPr="00290B1E">
        <w:rPr>
          <w:rStyle w:val="italicus"/>
        </w:rPr>
        <w:t>in ecc</w:t>
      </w:r>
      <w:r>
        <w:rPr>
          <w:rStyle w:val="italicus"/>
        </w:rPr>
        <w:t>lés</w:t>
      </w:r>
      <w:r w:rsidRPr="00290B1E">
        <w:rPr>
          <w:rStyle w:val="italicus"/>
        </w:rPr>
        <w:t>ia magna</w:t>
      </w:r>
      <w:r>
        <w:rPr>
          <w:rStyle w:val="italicus"/>
        </w:rPr>
        <w:t xml:space="preserve">…, </w:t>
      </w:r>
      <w:r w:rsidRPr="00290B1E">
        <w:rPr>
          <w:rStyle w:val="italicus"/>
        </w:rPr>
        <w:t>non prohib</w:t>
      </w:r>
      <w:r>
        <w:rPr>
          <w:rStyle w:val="italicus"/>
        </w:rPr>
        <w:t>é</w:t>
      </w:r>
      <w:r w:rsidRPr="00290B1E">
        <w:rPr>
          <w:rStyle w:val="italicus"/>
        </w:rPr>
        <w:t>bo</w:t>
      </w:r>
      <w:r w:rsidRPr="00B134CC">
        <w:t>).</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3° Deuxième partie </w:t>
      </w:r>
      <w:r>
        <w:rPr>
          <w:rFonts w:eastAsia="Arial Unicode MS"/>
          <w:lang w:bidi="he-IL"/>
        </w:rPr>
        <w:t xml:space="preserve">: </w:t>
      </w:r>
      <w:r w:rsidRPr="000B0C52">
        <w:rPr>
          <w:rFonts w:eastAsia="Arial Unicode MS"/>
          <w:lang w:bidi="he-IL"/>
        </w:rPr>
        <w:t>la supplication. Vers. 12-18.</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Quoique exaucé si miséricordieusement dans le passé</w:t>
      </w:r>
      <w:r>
        <w:rPr>
          <w:rFonts w:eastAsia="Arial Unicode MS"/>
          <w:lang w:bidi="he-IL"/>
        </w:rPr>
        <w:t xml:space="preserve">, </w:t>
      </w:r>
      <w:r w:rsidRPr="000B0C52">
        <w:rPr>
          <w:rFonts w:eastAsia="Arial Unicode MS"/>
          <w:lang w:bidi="he-IL"/>
        </w:rPr>
        <w:t>David a besoin de nouvelles grâces</w:t>
      </w:r>
      <w:r>
        <w:rPr>
          <w:rFonts w:eastAsia="Arial Unicode MS"/>
          <w:lang w:bidi="he-IL"/>
        </w:rPr>
        <w:t xml:space="preserve">, </w:t>
      </w:r>
      <w:r w:rsidRPr="000B0C52">
        <w:rPr>
          <w:rFonts w:eastAsia="Arial Unicode MS"/>
          <w:lang w:bidi="he-IL"/>
        </w:rPr>
        <w:t>et</w:t>
      </w:r>
      <w:r>
        <w:rPr>
          <w:rFonts w:eastAsia="Arial Unicode MS"/>
          <w:lang w:bidi="he-IL"/>
        </w:rPr>
        <w:t xml:space="preserve"> il </w:t>
      </w:r>
      <w:r w:rsidRPr="000B0C52">
        <w:rPr>
          <w:rFonts w:eastAsia="Arial Unicode MS"/>
          <w:lang w:bidi="he-IL"/>
        </w:rPr>
        <w:t>les implore maintenant avec confiance</w:t>
      </w:r>
      <w:r>
        <w:rPr>
          <w:rFonts w:eastAsia="Arial Unicode MS"/>
          <w:lang w:bidi="he-IL"/>
        </w:rPr>
        <w:t xml:space="preserve">, </w:t>
      </w:r>
      <w:r w:rsidRPr="000B0C52">
        <w:rPr>
          <w:rFonts w:eastAsia="Arial Unicode MS"/>
          <w:lang w:bidi="he-IL"/>
        </w:rPr>
        <w:t xml:space="preserve">après avoir touché le </w:t>
      </w:r>
      <w:r>
        <w:rPr>
          <w:rFonts w:eastAsia="Arial Unicode MS"/>
          <w:lang w:bidi="he-IL"/>
        </w:rPr>
        <w:t>cœu</w:t>
      </w:r>
      <w:r w:rsidRPr="000B0C52">
        <w:rPr>
          <w:rFonts w:eastAsia="Arial Unicode MS"/>
          <w:lang w:bidi="he-IL"/>
        </w:rPr>
        <w:t xml:space="preserve">r de Dieu par l’hommage de </w:t>
      </w:r>
      <w:r>
        <w:rPr>
          <w:rFonts w:eastAsia="Arial Unicode MS"/>
          <w:lang w:bidi="he-IL"/>
        </w:rPr>
        <w:t>sa</w:t>
      </w:r>
      <w:r w:rsidRPr="000B0C52">
        <w:rPr>
          <w:rFonts w:eastAsia="Arial Unicode MS"/>
          <w:lang w:bidi="he-IL"/>
        </w:rPr>
        <w:t xml:space="preserve"> gratitude. </w:t>
      </w:r>
      <w:r>
        <w:rPr>
          <w:rFonts w:eastAsia="Arial Unicode MS"/>
          <w:lang w:bidi="he-IL"/>
        </w:rPr>
        <w:t xml:space="preserve">: </w:t>
      </w:r>
      <w:r w:rsidRPr="000B0C52">
        <w:rPr>
          <w:rFonts w:eastAsia="Arial Unicode MS"/>
          <w:lang w:bidi="he-IL"/>
        </w:rPr>
        <w:t>Saint art de la prière</w:t>
      </w:r>
      <w:r>
        <w:rPr>
          <w:rFonts w:eastAsia="Arial Unicode MS"/>
          <w:lang w:bidi="he-IL"/>
        </w:rPr>
        <w:t>, et</w:t>
      </w:r>
      <w:r w:rsidRPr="000B0C52">
        <w:rPr>
          <w:rFonts w:eastAsia="Arial Unicode MS"/>
          <w:lang w:bidi="he-IL"/>
        </w:rPr>
        <w:t xml:space="preserve"> visible dans la plupart des psaumes</w:t>
      </w:r>
      <w:r>
        <w:rPr>
          <w:rFonts w:eastAsia="Arial Unicode MS"/>
          <w:lang w:bidi="he-IL"/>
        </w:rPr>
        <w:t xml:space="preserve"> ! </w:t>
      </w:r>
    </w:p>
    <w:p w:rsidR="0073183F" w:rsidRDefault="0073183F" w:rsidP="0073183F">
      <w:pPr>
        <w:rPr>
          <w:rFonts w:eastAsia="Arial Unicode MS"/>
          <w:lang w:bidi="he-IL"/>
        </w:rPr>
      </w:pPr>
      <w:r w:rsidRPr="000B0C52">
        <w:rPr>
          <w:rFonts w:eastAsia="Arial Unicode MS"/>
          <w:lang w:bidi="he-IL"/>
        </w:rPr>
        <w:t>12-13. Cinquième strophe </w:t>
      </w:r>
      <w:r>
        <w:rPr>
          <w:rFonts w:eastAsia="Arial Unicode MS"/>
          <w:lang w:bidi="he-IL"/>
        </w:rPr>
        <w:t xml:space="preserve">: </w:t>
      </w:r>
      <w:r w:rsidRPr="000B0C52">
        <w:rPr>
          <w:rFonts w:eastAsia="Arial Unicode MS"/>
          <w:lang w:bidi="he-IL"/>
        </w:rPr>
        <w:t>le psalmiste demande à Dieu le pardon de ses péchés.</w:t>
      </w:r>
      <w:r w:rsidRPr="00A01812">
        <w:t xml:space="preserve"> — </w:t>
      </w:r>
      <w:r w:rsidRPr="00290B1E">
        <w:rPr>
          <w:rStyle w:val="italicus"/>
        </w:rPr>
        <w:t xml:space="preserve">Tu autem. </w:t>
      </w:r>
      <w:r w:rsidRPr="000B0C52">
        <w:rPr>
          <w:rFonts w:eastAsia="Arial Unicode MS"/>
          <w:lang w:bidi="he-IL"/>
        </w:rPr>
        <w:t xml:space="preserve">Transition. Le pronom </w:t>
      </w:r>
      <w:r>
        <w:rPr>
          <w:rFonts w:eastAsia="Arial Unicode MS"/>
          <w:lang w:bidi="he-IL"/>
        </w:rPr>
        <w:t>est</w:t>
      </w:r>
      <w:r w:rsidRPr="000B0C52">
        <w:rPr>
          <w:rFonts w:eastAsia="Arial Unicode MS"/>
          <w:lang w:bidi="he-IL"/>
        </w:rPr>
        <w:t xml:space="preserve"> emphatique </w:t>
      </w:r>
      <w:r>
        <w:rPr>
          <w:rFonts w:eastAsia="Arial Unicode MS"/>
          <w:lang w:bidi="he-IL"/>
        </w:rPr>
        <w:t xml:space="preserve">: </w:t>
      </w:r>
      <w:r w:rsidRPr="000B0C52">
        <w:rPr>
          <w:rFonts w:eastAsia="Arial Unicode MS"/>
          <w:lang w:bidi="he-IL"/>
        </w:rPr>
        <w:t>Toi</w:t>
      </w:r>
      <w:r>
        <w:rPr>
          <w:rFonts w:eastAsia="Arial Unicode MS"/>
          <w:lang w:bidi="he-IL"/>
        </w:rPr>
        <w:t xml:space="preserve">, </w:t>
      </w:r>
      <w:r w:rsidRPr="000B0C52">
        <w:rPr>
          <w:rFonts w:eastAsia="Arial Unicode MS"/>
          <w:lang w:bidi="he-IL"/>
        </w:rPr>
        <w:t>de ton côté.</w:t>
      </w:r>
      <w:r w:rsidRPr="00A01812">
        <w:t xml:space="preserve"> — </w:t>
      </w:r>
      <w:r w:rsidRPr="00290B1E">
        <w:rPr>
          <w:rStyle w:val="italicus"/>
        </w:rPr>
        <w:t>Ne longe f</w:t>
      </w:r>
      <w:r>
        <w:rPr>
          <w:rStyle w:val="italicus"/>
        </w:rPr>
        <w:t>ác</w:t>
      </w:r>
      <w:r w:rsidRPr="00290B1E">
        <w:rPr>
          <w:rStyle w:val="italicus"/>
        </w:rPr>
        <w:t>ias</w:t>
      </w:r>
      <w:r>
        <w:rPr>
          <w:rStyle w:val="italicus"/>
        </w:rPr>
        <w:t>…</w:t>
      </w:r>
      <w:r w:rsidRPr="000B0C52">
        <w:rPr>
          <w:rFonts w:eastAsia="Arial Unicode MS"/>
          <w:lang w:bidi="he-IL"/>
        </w:rPr>
        <w:t xml:space="preserve"> Hébr</w:t>
      </w:r>
      <w:r>
        <w:rPr>
          <w:rFonts w:eastAsia="Arial Unicode MS"/>
          <w:lang w:bidi="he-IL"/>
        </w:rPr>
        <w:t xml:space="preserve">. : </w:t>
      </w:r>
      <w:r w:rsidRPr="000B0C52">
        <w:rPr>
          <w:rFonts w:eastAsia="Arial Unicode MS"/>
          <w:lang w:bidi="he-IL"/>
        </w:rPr>
        <w:t>Ne retiens pas tes compassions. C’est le même verbe qu’au vers. 10 (Je n’ai pas retenu mes lèvres)</w:t>
      </w:r>
      <w:r>
        <w:rPr>
          <w:rFonts w:eastAsia="Arial Unicode MS"/>
          <w:lang w:bidi="he-IL"/>
        </w:rPr>
        <w:t xml:space="preserve">, </w:t>
      </w:r>
      <w:r w:rsidRPr="000B0C52">
        <w:rPr>
          <w:rFonts w:eastAsia="Arial Unicode MS"/>
          <w:lang w:bidi="he-IL"/>
        </w:rPr>
        <w:t>et les deux idées sont ainsi mises en corrélation avec beaucoup de délicatesse </w:t>
      </w:r>
      <w:r>
        <w:rPr>
          <w:rFonts w:eastAsia="Arial Unicode MS"/>
          <w:lang w:bidi="he-IL"/>
        </w:rPr>
        <w:t xml:space="preserve">: </w:t>
      </w:r>
      <w:r w:rsidRPr="000B0C52">
        <w:rPr>
          <w:rFonts w:eastAsia="Arial Unicode MS"/>
          <w:lang w:bidi="he-IL"/>
        </w:rPr>
        <w:t>Seigneur</w:t>
      </w:r>
      <w:r>
        <w:rPr>
          <w:rFonts w:eastAsia="Arial Unicode MS"/>
          <w:lang w:bidi="he-IL"/>
        </w:rPr>
        <w:t xml:space="preserve">, </w:t>
      </w:r>
      <w:r w:rsidRPr="000B0C52">
        <w:rPr>
          <w:rFonts w:eastAsia="Arial Unicode MS"/>
          <w:lang w:bidi="he-IL"/>
        </w:rPr>
        <w:t>j’ai agi pour vous ; daignez agir aussi pour moi.</w:t>
      </w:r>
      <w:r w:rsidRPr="00A01812">
        <w:t xml:space="preserve"> — </w:t>
      </w:r>
      <w:r w:rsidRPr="00290B1E">
        <w:rPr>
          <w:rStyle w:val="italicus"/>
        </w:rPr>
        <w:t>Suscep</w:t>
      </w:r>
      <w:r>
        <w:rPr>
          <w:rStyle w:val="italicus"/>
        </w:rPr>
        <w:t>érunt</w:t>
      </w:r>
      <w:r w:rsidRPr="000B0C52">
        <w:rPr>
          <w:rFonts w:eastAsia="Arial Unicode MS"/>
          <w:lang w:bidi="he-IL"/>
        </w:rPr>
        <w:t xml:space="preserve"> serait mieux tr</w:t>
      </w:r>
      <w:r>
        <w:rPr>
          <w:rFonts w:eastAsia="Arial Unicode MS"/>
          <w:lang w:bidi="he-IL"/>
        </w:rPr>
        <w:t>a</w:t>
      </w:r>
      <w:r w:rsidRPr="000B0C52">
        <w:rPr>
          <w:rFonts w:eastAsia="Arial Unicode MS"/>
          <w:lang w:bidi="he-IL"/>
        </w:rPr>
        <w:t>duit par l’optatif. Hébr. </w:t>
      </w:r>
      <w:r>
        <w:rPr>
          <w:rFonts w:eastAsia="Arial Unicode MS"/>
          <w:lang w:bidi="he-IL"/>
        </w:rPr>
        <w:t xml:space="preserve">: </w:t>
      </w:r>
      <w:r w:rsidRPr="000B0C52">
        <w:rPr>
          <w:rFonts w:eastAsia="Arial Unicode MS"/>
          <w:lang w:bidi="he-IL"/>
        </w:rPr>
        <w:t>Que ta bonté et ta vérité me gardent toujours</w:t>
      </w:r>
      <w:r>
        <w:rPr>
          <w:rFonts w:eastAsia="Arial Unicode MS"/>
          <w:lang w:bidi="he-IL"/>
        </w:rPr>
        <w:t xml:space="preserve"> ! </w:t>
      </w:r>
      <w:r w:rsidRPr="000B0C52">
        <w:rPr>
          <w:rFonts w:eastAsia="Arial Unicode MS"/>
          <w:lang w:bidi="he-IL"/>
        </w:rPr>
        <w:t>David n’a pas cessé de louer les perfections divines ; il espère qu’elles continueront de lui venir eu aide.</w:t>
      </w:r>
      <w:r w:rsidRPr="00A01812">
        <w:t xml:space="preserve"> — </w:t>
      </w:r>
      <w:r w:rsidRPr="00290B1E">
        <w:rPr>
          <w:rStyle w:val="italicus"/>
        </w:rPr>
        <w:t>Qu</w:t>
      </w:r>
      <w:r>
        <w:rPr>
          <w:rStyle w:val="italicus"/>
        </w:rPr>
        <w:t>ó</w:t>
      </w:r>
      <w:r w:rsidRPr="00290B1E">
        <w:rPr>
          <w:rStyle w:val="italicus"/>
        </w:rPr>
        <w:t>niam</w:t>
      </w:r>
      <w:r>
        <w:rPr>
          <w:rStyle w:val="italicus"/>
        </w:rPr>
        <w:t>…</w:t>
      </w:r>
      <w:r w:rsidRPr="000B0C52">
        <w:rPr>
          <w:rFonts w:eastAsia="Arial Unicode MS"/>
          <w:lang w:bidi="he-IL"/>
        </w:rPr>
        <w:t xml:space="preserve"> Voici qu’il va préciser sa demande ; son ciel s’est étrangement obscurci.</w:t>
      </w:r>
      <w:r w:rsidRPr="00A01812">
        <w:t xml:space="preserve"> — </w:t>
      </w:r>
      <w:r w:rsidRPr="00290B1E">
        <w:rPr>
          <w:rStyle w:val="italicus"/>
        </w:rPr>
        <w:t>Circumded</w:t>
      </w:r>
      <w:r>
        <w:rPr>
          <w:rStyle w:val="italicus"/>
        </w:rPr>
        <w:t>érunt…</w:t>
      </w:r>
      <w:r w:rsidRPr="00290B1E">
        <w:rPr>
          <w:rStyle w:val="italicus"/>
        </w:rPr>
        <w:t xml:space="preserve"> mala </w:t>
      </w:r>
      <w:r>
        <w:rPr>
          <w:rStyle w:val="italicus"/>
        </w:rPr>
        <w:t xml:space="preserve">: </w:t>
      </w:r>
      <w:r w:rsidRPr="000B0C52">
        <w:rPr>
          <w:rFonts w:eastAsia="Arial Unicode MS"/>
          <w:lang w:bidi="he-IL"/>
        </w:rPr>
        <w:t>des afflictions sans nombre</w:t>
      </w:r>
      <w:r>
        <w:rPr>
          <w:rFonts w:eastAsia="Arial Unicode MS"/>
          <w:lang w:bidi="he-IL"/>
        </w:rPr>
        <w:t xml:space="preserve">, </w:t>
      </w:r>
      <w:r w:rsidRPr="000B0C52">
        <w:rPr>
          <w:rFonts w:eastAsia="Arial Unicode MS"/>
          <w:lang w:bidi="he-IL"/>
        </w:rPr>
        <w:t>et de tout genre</w:t>
      </w:r>
      <w:r>
        <w:rPr>
          <w:rFonts w:eastAsia="Arial Unicode MS"/>
          <w:lang w:bidi="he-IL"/>
        </w:rPr>
        <w:t xml:space="preserve">, </w:t>
      </w:r>
      <w:r w:rsidRPr="000B0C52">
        <w:rPr>
          <w:rFonts w:eastAsia="Arial Unicode MS"/>
          <w:lang w:bidi="he-IL"/>
        </w:rPr>
        <w:t>dues en grande partie</w:t>
      </w:r>
      <w:r>
        <w:rPr>
          <w:rFonts w:eastAsia="Arial Unicode MS"/>
          <w:lang w:bidi="he-IL"/>
        </w:rPr>
        <w:t xml:space="preserve">, </w:t>
      </w:r>
      <w:r w:rsidRPr="000B0C52">
        <w:rPr>
          <w:rFonts w:eastAsia="Arial Unicode MS"/>
          <w:lang w:bidi="he-IL"/>
        </w:rPr>
        <w:t>comme il l’ajoute aussitôt</w:t>
      </w:r>
      <w:r>
        <w:rPr>
          <w:rFonts w:eastAsia="Arial Unicode MS"/>
          <w:lang w:bidi="he-IL"/>
        </w:rPr>
        <w:t xml:space="preserve">, </w:t>
      </w:r>
      <w:r w:rsidRPr="000B0C52">
        <w:rPr>
          <w:rFonts w:eastAsia="Arial Unicode MS"/>
          <w:lang w:bidi="he-IL"/>
        </w:rPr>
        <w:t>à ses péchés.</w:t>
      </w:r>
      <w:r w:rsidRPr="00A01812">
        <w:t xml:space="preserve"> — </w:t>
      </w:r>
      <w:r w:rsidRPr="00290B1E">
        <w:rPr>
          <w:rStyle w:val="italicus"/>
        </w:rPr>
        <w:t>Comprehend</w:t>
      </w:r>
      <w:r>
        <w:rPr>
          <w:rStyle w:val="italicus"/>
        </w:rPr>
        <w:t>érunt</w:t>
      </w:r>
      <w:r w:rsidRPr="00290B1E">
        <w:rPr>
          <w:rStyle w:val="italicus"/>
        </w:rPr>
        <w:t xml:space="preserve"> me iniquitátes</w:t>
      </w:r>
      <w:r>
        <w:rPr>
          <w:rStyle w:val="italicus"/>
        </w:rPr>
        <w:t>…</w:t>
      </w:r>
      <w:r w:rsidRPr="00290B1E">
        <w:rPr>
          <w:rStyle w:val="italicus"/>
        </w:rPr>
        <w:t xml:space="preserve"> </w:t>
      </w:r>
      <w:r w:rsidRPr="000B0C52">
        <w:rPr>
          <w:rFonts w:eastAsia="Arial Unicode MS"/>
          <w:lang w:bidi="he-IL"/>
        </w:rPr>
        <w:t xml:space="preserve">Locution d’une grande vigueur. </w:t>
      </w:r>
      <w:r>
        <w:rPr>
          <w:rFonts w:eastAsia="Arial Unicode MS"/>
          <w:lang w:bidi="he-IL"/>
        </w:rPr>
        <w:t>« </w:t>
      </w:r>
      <w:r w:rsidRPr="000B0C52">
        <w:rPr>
          <w:rFonts w:eastAsia="Arial Unicode MS"/>
          <w:lang w:bidi="he-IL"/>
        </w:rPr>
        <w:t>Le péché po</w:t>
      </w:r>
      <w:r>
        <w:rPr>
          <w:rFonts w:eastAsia="Arial Unicode MS"/>
          <w:lang w:bidi="he-IL"/>
        </w:rPr>
        <w:t>u</w:t>
      </w:r>
      <w:r w:rsidRPr="000B0C52">
        <w:rPr>
          <w:rFonts w:eastAsia="Arial Unicode MS"/>
          <w:lang w:bidi="he-IL"/>
        </w:rPr>
        <w:t>rsuit le pécheur comme une Némésis vengeresse</w:t>
      </w:r>
      <w:r>
        <w:rPr>
          <w:rFonts w:eastAsia="Arial Unicode MS"/>
          <w:lang w:bidi="he-IL"/>
        </w:rPr>
        <w:t xml:space="preserve">, </w:t>
      </w:r>
      <w:r w:rsidRPr="000B0C52">
        <w:rPr>
          <w:rFonts w:eastAsia="Arial Unicode MS"/>
          <w:lang w:bidi="he-IL"/>
        </w:rPr>
        <w:t>jusqu’à ce qu’il s’e</w:t>
      </w:r>
      <w:r>
        <w:rPr>
          <w:rFonts w:eastAsia="Arial Unicode MS"/>
          <w:lang w:bidi="he-IL"/>
        </w:rPr>
        <w:t>mpare</w:t>
      </w:r>
      <w:r w:rsidRPr="000B0C52">
        <w:rPr>
          <w:rFonts w:eastAsia="Arial Unicode MS"/>
          <w:lang w:bidi="he-IL"/>
        </w:rPr>
        <w:t xml:space="preserve"> de lui et le châtie.</w:t>
      </w:r>
      <w:r>
        <w:rPr>
          <w:rFonts w:eastAsia="Arial Unicode MS"/>
          <w:lang w:bidi="he-IL"/>
        </w:rPr>
        <w:t> »</w:t>
      </w:r>
      <w:r w:rsidRPr="000B0C52">
        <w:rPr>
          <w:rFonts w:eastAsia="Arial Unicode MS"/>
          <w:lang w:bidi="he-IL"/>
        </w:rPr>
        <w:t xml:space="preserve"> Cf. Deut. </w:t>
      </w:r>
      <w:r>
        <w:rPr>
          <w:rFonts w:eastAsia="Arial Unicode MS"/>
          <w:lang w:bidi="he-IL"/>
        </w:rPr>
        <w:t xml:space="preserve">XXVIII, </w:t>
      </w:r>
      <w:r w:rsidRPr="000B0C52">
        <w:rPr>
          <w:rFonts w:eastAsia="Arial Unicode MS"/>
          <w:lang w:bidi="he-IL"/>
        </w:rPr>
        <w:t>15 ; Job</w:t>
      </w:r>
      <w:r>
        <w:rPr>
          <w:rFonts w:eastAsia="Arial Unicode MS"/>
          <w:lang w:bidi="he-IL"/>
        </w:rPr>
        <w:t xml:space="preserve">, VIII, </w:t>
      </w:r>
      <w:r w:rsidRPr="000B0C52">
        <w:rPr>
          <w:rFonts w:eastAsia="Arial Unicode MS"/>
          <w:lang w:bidi="he-IL"/>
        </w:rPr>
        <w:t>4 ; Prov</w:t>
      </w:r>
      <w:r>
        <w:rPr>
          <w:rFonts w:eastAsia="Arial Unicode MS"/>
          <w:lang w:bidi="he-IL"/>
        </w:rPr>
        <w:t xml:space="preserve">. V, </w:t>
      </w:r>
      <w:r w:rsidRPr="000B0C52">
        <w:rPr>
          <w:rFonts w:eastAsia="Arial Unicode MS"/>
          <w:lang w:bidi="he-IL"/>
        </w:rPr>
        <w:t>22.</w:t>
      </w:r>
      <w:r w:rsidRPr="00A01812">
        <w:t xml:space="preserve"> — </w:t>
      </w:r>
      <w:r w:rsidRPr="00290B1E">
        <w:rPr>
          <w:rStyle w:val="italicus"/>
        </w:rPr>
        <w:t>Non p</w:t>
      </w:r>
      <w:r>
        <w:rPr>
          <w:rStyle w:val="italicus"/>
        </w:rPr>
        <w:t>ó</w:t>
      </w:r>
      <w:r w:rsidRPr="00290B1E">
        <w:rPr>
          <w:rStyle w:val="italicus"/>
        </w:rPr>
        <w:t>tui ut</w:t>
      </w:r>
      <w:r>
        <w:rPr>
          <w:rStyle w:val="italicus"/>
        </w:rPr>
        <w:t>…</w:t>
      </w:r>
      <w:r w:rsidRPr="000B0C52">
        <w:rPr>
          <w:rFonts w:eastAsia="Arial Unicode MS"/>
          <w:lang w:bidi="he-IL"/>
        </w:rPr>
        <w:t xml:space="preserve"> Hébraïsme</w:t>
      </w:r>
      <w:r>
        <w:rPr>
          <w:rFonts w:eastAsia="Arial Unicode MS"/>
          <w:lang w:bidi="he-IL"/>
        </w:rPr>
        <w:t xml:space="preserve">, </w:t>
      </w:r>
      <w:r w:rsidRPr="000B0C52">
        <w:rPr>
          <w:rFonts w:eastAsia="Arial Unicode MS"/>
          <w:lang w:bidi="he-IL"/>
        </w:rPr>
        <w:t>pour dire </w:t>
      </w:r>
      <w:r>
        <w:rPr>
          <w:rFonts w:eastAsia="Arial Unicode MS"/>
          <w:lang w:bidi="he-IL"/>
        </w:rPr>
        <w:t xml:space="preserve">: </w:t>
      </w:r>
      <w:r w:rsidRPr="000B0C52">
        <w:rPr>
          <w:rFonts w:eastAsia="Arial Unicode MS"/>
          <w:lang w:bidi="he-IL"/>
        </w:rPr>
        <w:t>Je ne puis pas voir. Le chagrin et les larmes ont obscurci sa vue (cf. Ps</w:t>
      </w:r>
      <w:r>
        <w:rPr>
          <w:rFonts w:eastAsia="Arial Unicode MS"/>
          <w:lang w:bidi="he-IL"/>
        </w:rPr>
        <w:t xml:space="preserve">. VI, </w:t>
      </w:r>
      <w:r w:rsidRPr="000B0C52">
        <w:rPr>
          <w:rFonts w:eastAsia="Arial Unicode MS"/>
          <w:lang w:bidi="he-IL"/>
        </w:rPr>
        <w:t xml:space="preserve">8 ; </w:t>
      </w:r>
      <w:r>
        <w:rPr>
          <w:rFonts w:eastAsia="Arial Unicode MS"/>
          <w:lang w:bidi="he-IL"/>
        </w:rPr>
        <w:t xml:space="preserve">XXXVII, </w:t>
      </w:r>
      <w:r w:rsidRPr="000B0C52">
        <w:rPr>
          <w:rFonts w:eastAsia="Arial Unicode MS"/>
          <w:lang w:bidi="he-IL"/>
        </w:rPr>
        <w:t>11). Ou bien</w:t>
      </w:r>
      <w:r>
        <w:rPr>
          <w:rFonts w:eastAsia="Arial Unicode MS"/>
          <w:lang w:bidi="he-IL"/>
        </w:rPr>
        <w:t xml:space="preserve">, </w:t>
      </w:r>
      <w:r w:rsidRPr="000B0C52">
        <w:rPr>
          <w:rFonts w:eastAsia="Arial Unicode MS"/>
          <w:lang w:bidi="he-IL"/>
        </w:rPr>
        <w:t>ses maux ont rétréci et fermé son horizon.</w:t>
      </w:r>
      <w:r w:rsidRPr="00A01812">
        <w:t xml:space="preserve"> — </w:t>
      </w:r>
      <w:r w:rsidRPr="00290B1E">
        <w:rPr>
          <w:rStyle w:val="italicus"/>
        </w:rPr>
        <w:t>Super capíllos</w:t>
      </w:r>
      <w:r>
        <w:rPr>
          <w:rStyle w:val="italicus"/>
        </w:rPr>
        <w:t>…</w:t>
      </w:r>
      <w:r w:rsidRPr="000B0C52">
        <w:rPr>
          <w:rFonts w:eastAsia="Arial Unicode MS"/>
          <w:lang w:bidi="he-IL"/>
        </w:rPr>
        <w:t xml:space="preserve"> Hyperbole très expressive. </w:t>
      </w:r>
      <w:r w:rsidRPr="003A2C8F">
        <w:rPr>
          <w:rFonts w:eastAsia="Arial Unicode MS"/>
          <w:lang w:bidi="he-IL"/>
        </w:rPr>
        <w:t>Cf. Ps. XLVIII, 4.</w:t>
      </w:r>
      <w:r w:rsidRPr="00A01812">
        <w:t xml:space="preserve"> — </w:t>
      </w:r>
      <w:r w:rsidRPr="003A2C8F">
        <w:rPr>
          <w:rStyle w:val="italicus"/>
        </w:rPr>
        <w:t>Cor meum derelíquit…</w:t>
      </w:r>
      <w:r w:rsidRPr="003A2C8F">
        <w:rPr>
          <w:rFonts w:eastAsia="Arial Unicode MS"/>
          <w:lang w:bidi="he-IL"/>
        </w:rPr>
        <w:t xml:space="preserve"> </w:t>
      </w:r>
      <w:r w:rsidRPr="000B0C52">
        <w:rPr>
          <w:rFonts w:eastAsia="Arial Unicode MS"/>
          <w:lang w:bidi="he-IL"/>
        </w:rPr>
        <w:t>Son courage a faibli</w:t>
      </w:r>
      <w:r>
        <w:rPr>
          <w:rFonts w:eastAsia="Arial Unicode MS"/>
          <w:lang w:bidi="he-IL"/>
        </w:rPr>
        <w:t>, et il</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tenté de se livrer au désespoir.</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14-16. Sixième strophe </w:t>
      </w:r>
      <w:r>
        <w:rPr>
          <w:rFonts w:eastAsia="Arial Unicode MS"/>
          <w:lang w:bidi="he-IL"/>
        </w:rPr>
        <w:t xml:space="preserve">: </w:t>
      </w:r>
      <w:r w:rsidRPr="000B0C52">
        <w:rPr>
          <w:rFonts w:eastAsia="Arial Unicode MS"/>
          <w:lang w:bidi="he-IL"/>
        </w:rPr>
        <w:t>second objet de la prière de David</w:t>
      </w:r>
      <w:r>
        <w:rPr>
          <w:rFonts w:eastAsia="Arial Unicode MS"/>
          <w:lang w:bidi="he-IL"/>
        </w:rPr>
        <w:t xml:space="preserve">, </w:t>
      </w:r>
      <w:r w:rsidRPr="000B0C52">
        <w:rPr>
          <w:rFonts w:eastAsia="Arial Unicode MS"/>
          <w:lang w:bidi="he-IL"/>
        </w:rPr>
        <w:t>la confusion et la ruine de ses ennemis.</w:t>
      </w:r>
      <w:r w:rsidRPr="00A01812">
        <w:t xml:space="preserve"> — </w:t>
      </w:r>
      <w:r w:rsidRPr="00290B1E">
        <w:rPr>
          <w:rStyle w:val="italicus"/>
        </w:rPr>
        <w:t>Compl</w:t>
      </w:r>
      <w:r>
        <w:rPr>
          <w:rStyle w:val="italicus"/>
        </w:rPr>
        <w:t>á</w:t>
      </w:r>
      <w:r w:rsidRPr="00290B1E">
        <w:rPr>
          <w:rStyle w:val="italicus"/>
        </w:rPr>
        <w:t>ceat tibi</w:t>
      </w:r>
      <w:r>
        <w:rPr>
          <w:rStyle w:val="italicus"/>
        </w:rPr>
        <w:t>…</w:t>
      </w:r>
      <w:r w:rsidRPr="00290B1E">
        <w:rPr>
          <w:rStyle w:val="italicus"/>
        </w:rPr>
        <w:t> </w:t>
      </w:r>
      <w:r>
        <w:rPr>
          <w:rStyle w:val="italicus"/>
        </w:rPr>
        <w:t xml:space="preserve">: </w:t>
      </w:r>
      <w:r w:rsidRPr="000B0C52">
        <w:rPr>
          <w:rFonts w:eastAsia="Arial Unicode MS"/>
          <w:lang w:bidi="he-IL"/>
        </w:rPr>
        <w:t>manière délicate de présenter la requête.</w:t>
      </w:r>
      <w:r w:rsidRPr="00A01812">
        <w:t xml:space="preserve"> — </w:t>
      </w:r>
      <w:r w:rsidRPr="00290B1E">
        <w:rPr>
          <w:rStyle w:val="italicus"/>
        </w:rPr>
        <w:t>Ad adjuv</w:t>
      </w:r>
      <w:r>
        <w:rPr>
          <w:rStyle w:val="italicus"/>
        </w:rPr>
        <w:t>á</w:t>
      </w:r>
      <w:r w:rsidRPr="00290B1E">
        <w:rPr>
          <w:rStyle w:val="italicus"/>
        </w:rPr>
        <w:t>ndum</w:t>
      </w:r>
      <w:r>
        <w:rPr>
          <w:rStyle w:val="italicus"/>
        </w:rPr>
        <w:t>…</w:t>
      </w:r>
      <w:r w:rsidRPr="00290B1E">
        <w:rPr>
          <w:rStyle w:val="italicus"/>
        </w:rPr>
        <w:t xml:space="preserve"> réspice.</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 xml:space="preserve">hâte-toi de me secourir. Cf. Ps. </w:t>
      </w:r>
      <w:r>
        <w:rPr>
          <w:rFonts w:eastAsia="Arial Unicode MS"/>
          <w:lang w:bidi="he-IL"/>
        </w:rPr>
        <w:t xml:space="preserve">XXI, </w:t>
      </w:r>
      <w:r w:rsidRPr="000B0C52">
        <w:rPr>
          <w:rFonts w:eastAsia="Arial Unicode MS"/>
          <w:lang w:bidi="he-IL"/>
        </w:rPr>
        <w:t xml:space="preserve">19 ; </w:t>
      </w:r>
      <w:r>
        <w:rPr>
          <w:rFonts w:eastAsia="Arial Unicode MS"/>
          <w:lang w:bidi="he-IL"/>
        </w:rPr>
        <w:t xml:space="preserve">XXXVII, </w:t>
      </w:r>
      <w:r w:rsidRPr="000B0C52">
        <w:rPr>
          <w:rFonts w:eastAsia="Arial Unicode MS"/>
          <w:lang w:bidi="he-IL"/>
        </w:rPr>
        <w:t>23.</w:t>
      </w:r>
      <w:r w:rsidRPr="00A01812">
        <w:t xml:space="preserve"> — </w:t>
      </w:r>
      <w:r w:rsidRPr="00290B1E">
        <w:rPr>
          <w:rStyle w:val="italicus"/>
        </w:rPr>
        <w:t>Confund</w:t>
      </w:r>
      <w:r>
        <w:rPr>
          <w:rStyle w:val="italicus"/>
        </w:rPr>
        <w:t>á</w:t>
      </w:r>
      <w:r w:rsidRPr="00290B1E">
        <w:rPr>
          <w:rStyle w:val="italicus"/>
        </w:rPr>
        <w:t>ntur et revere</w:t>
      </w:r>
      <w:r>
        <w:rPr>
          <w:rStyle w:val="italicus"/>
        </w:rPr>
        <w:t>á</w:t>
      </w:r>
      <w:r w:rsidRPr="00290B1E">
        <w:rPr>
          <w:rStyle w:val="italicus"/>
        </w:rPr>
        <w:t>ntur</w:t>
      </w:r>
      <w:r>
        <w:rPr>
          <w:rStyle w:val="italicus"/>
        </w:rPr>
        <w:t>…</w:t>
      </w:r>
      <w:r w:rsidRPr="000B0C52">
        <w:rPr>
          <w:rFonts w:eastAsia="Arial Unicode MS"/>
          <w:lang w:bidi="he-IL"/>
        </w:rPr>
        <w:t xml:space="preserve"> Ce verset 15 </w:t>
      </w:r>
      <w:r>
        <w:rPr>
          <w:rFonts w:eastAsia="Arial Unicode MS"/>
          <w:lang w:bidi="he-IL"/>
        </w:rPr>
        <w:t>est</w:t>
      </w:r>
      <w:r w:rsidRPr="000B0C52">
        <w:rPr>
          <w:rFonts w:eastAsia="Arial Unicode MS"/>
          <w:lang w:bidi="he-IL"/>
        </w:rPr>
        <w:t xml:space="preserve"> une répétition presque </w:t>
      </w:r>
      <w:r>
        <w:rPr>
          <w:rFonts w:eastAsia="Arial Unicode MS"/>
          <w:lang w:bidi="he-IL"/>
        </w:rPr>
        <w:t>littérale du</w:t>
      </w:r>
      <w:r w:rsidRPr="000B0C52">
        <w:rPr>
          <w:rFonts w:eastAsia="Arial Unicode MS"/>
          <w:lang w:bidi="he-IL"/>
        </w:rPr>
        <w:t xml:space="preserve"> </w:t>
      </w:r>
      <w:r>
        <w:rPr>
          <w:rFonts w:eastAsia="Arial Unicode MS"/>
          <w:lang w:bidi="he-IL"/>
        </w:rPr>
        <w:t>Ps</w:t>
      </w:r>
      <w:r w:rsidRPr="000B0C52">
        <w:rPr>
          <w:rFonts w:eastAsia="Arial Unicode MS"/>
          <w:lang w:bidi="he-IL"/>
        </w:rPr>
        <w:t xml:space="preserve">. </w:t>
      </w:r>
      <w:r>
        <w:rPr>
          <w:rFonts w:eastAsia="Arial Unicode MS"/>
          <w:lang w:bidi="he-IL"/>
        </w:rPr>
        <w:t xml:space="preserve">XXXIV, </w:t>
      </w:r>
      <w:r w:rsidRPr="000B0C52">
        <w:rPr>
          <w:rFonts w:eastAsia="Arial Unicode MS"/>
          <w:lang w:bidi="he-IL"/>
        </w:rPr>
        <w:t>4</w:t>
      </w:r>
      <w:r>
        <w:rPr>
          <w:rFonts w:eastAsia="Arial Unicode MS"/>
          <w:lang w:bidi="he-IL"/>
        </w:rPr>
        <w:t xml:space="preserve">, </w:t>
      </w:r>
      <w:r w:rsidRPr="000B0C52">
        <w:rPr>
          <w:rFonts w:eastAsia="Arial Unicode MS"/>
          <w:lang w:bidi="he-IL"/>
        </w:rPr>
        <w:t xml:space="preserve">26. </w:t>
      </w:r>
      <w:r>
        <w:rPr>
          <w:rFonts w:eastAsia="Arial Unicode MS"/>
          <w:lang w:bidi="he-IL"/>
        </w:rPr>
        <w:t xml:space="preserve">{126} </w:t>
      </w:r>
      <w:r w:rsidRPr="000B0C52">
        <w:rPr>
          <w:rFonts w:eastAsia="Arial Unicode MS"/>
          <w:lang w:bidi="he-IL"/>
        </w:rPr>
        <w:t>Les ver</w:t>
      </w:r>
      <w:r>
        <w:rPr>
          <w:rFonts w:eastAsia="Arial Unicode MS"/>
          <w:lang w:bidi="he-IL"/>
        </w:rPr>
        <w:t>s. 16</w:t>
      </w:r>
      <w:r w:rsidRPr="000B0C52">
        <w:rPr>
          <w:rFonts w:eastAsia="Arial Unicode MS"/>
          <w:lang w:bidi="he-IL"/>
        </w:rPr>
        <w:t xml:space="preserve"> et </w:t>
      </w:r>
      <w:r>
        <w:rPr>
          <w:rFonts w:eastAsia="Arial Unicode MS"/>
          <w:lang w:bidi="he-IL"/>
        </w:rPr>
        <w:t>s</w:t>
      </w:r>
      <w:r w:rsidRPr="000B0C52">
        <w:rPr>
          <w:rFonts w:eastAsia="Arial Unicode MS"/>
          <w:lang w:bidi="he-IL"/>
        </w:rPr>
        <w:t xml:space="preserve">s. rappellent aussi le même Ps. </w:t>
      </w:r>
      <w:r>
        <w:rPr>
          <w:rFonts w:eastAsia="Arial Unicode MS"/>
          <w:lang w:bidi="he-IL"/>
        </w:rPr>
        <w:lastRenderedPageBreak/>
        <w:t xml:space="preserve">XXXIV, </w:t>
      </w:r>
      <w:r w:rsidRPr="000B0C52">
        <w:rPr>
          <w:rFonts w:eastAsia="Arial Unicode MS"/>
          <w:lang w:bidi="he-IL"/>
        </w:rPr>
        <w:t>vers. 21</w:t>
      </w:r>
      <w:r>
        <w:rPr>
          <w:rFonts w:eastAsia="Arial Unicode MS"/>
          <w:lang w:bidi="he-IL"/>
        </w:rPr>
        <w:t xml:space="preserve">, </w:t>
      </w:r>
      <w:r w:rsidRPr="000B0C52">
        <w:rPr>
          <w:rFonts w:eastAsia="Arial Unicode MS"/>
          <w:lang w:bidi="he-IL"/>
        </w:rPr>
        <w:t>25</w:t>
      </w:r>
      <w:r>
        <w:rPr>
          <w:rFonts w:eastAsia="Arial Unicode MS"/>
          <w:lang w:bidi="he-IL"/>
        </w:rPr>
        <w:t xml:space="preserve">, </w:t>
      </w:r>
      <w:r w:rsidRPr="000B0C52">
        <w:rPr>
          <w:rFonts w:eastAsia="Arial Unicode MS"/>
          <w:lang w:bidi="he-IL"/>
        </w:rPr>
        <w:t>27.</w:t>
      </w:r>
      <w:r w:rsidRPr="00A01812">
        <w:t xml:space="preserve"> — </w:t>
      </w:r>
      <w:r w:rsidRPr="00290B1E">
        <w:rPr>
          <w:rStyle w:val="italicus"/>
        </w:rPr>
        <w:t>Ferant conf</w:t>
      </w:r>
      <w:r>
        <w:rPr>
          <w:rStyle w:val="italicus"/>
        </w:rPr>
        <w:t>é</w:t>
      </w:r>
      <w:r w:rsidRPr="00290B1E">
        <w:rPr>
          <w:rStyle w:val="italicus"/>
        </w:rPr>
        <w:t>stim</w:t>
      </w:r>
      <w:r>
        <w:rPr>
          <w:rStyle w:val="italicus"/>
        </w:rPr>
        <w:t>…</w:t>
      </w:r>
      <w:r w:rsidRPr="000B0C52">
        <w:rPr>
          <w:rFonts w:eastAsia="Arial Unicode MS"/>
          <w:lang w:bidi="he-IL"/>
        </w:rPr>
        <w:t xml:space="preserve"> L’hébreu dit plus vigoureusement </w:t>
      </w:r>
      <w:r>
        <w:rPr>
          <w:rFonts w:eastAsia="Arial Unicode MS"/>
          <w:lang w:bidi="he-IL"/>
        </w:rPr>
        <w:t xml:space="preserve">: </w:t>
      </w:r>
      <w:r w:rsidRPr="000B0C52">
        <w:rPr>
          <w:rFonts w:eastAsia="Arial Unicode MS"/>
          <w:lang w:bidi="he-IL"/>
        </w:rPr>
        <w:t>Qu’ils soient dans la stupeur par l’effet de leur honte.</w:t>
      </w:r>
      <w:r w:rsidRPr="00A01812">
        <w:t xml:space="preserve"> — </w:t>
      </w:r>
      <w:r w:rsidRPr="00290B1E">
        <w:rPr>
          <w:rStyle w:val="italicus"/>
        </w:rPr>
        <w:t>Eúge</w:t>
      </w:r>
      <w:r>
        <w:rPr>
          <w:rStyle w:val="italicus"/>
        </w:rPr>
        <w:t xml:space="preserve">, </w:t>
      </w:r>
      <w:r w:rsidRPr="00290B1E">
        <w:rPr>
          <w:rStyle w:val="italicus"/>
        </w:rPr>
        <w:t xml:space="preserve">eúge ! </w:t>
      </w:r>
      <w:r w:rsidRPr="000B0C52">
        <w:rPr>
          <w:rFonts w:eastAsia="Arial Unicode MS"/>
          <w:lang w:bidi="he-IL"/>
        </w:rPr>
        <w:t>Hébr. </w:t>
      </w:r>
      <w:r>
        <w:rPr>
          <w:rFonts w:eastAsia="Arial Unicode MS"/>
          <w:lang w:bidi="he-IL"/>
        </w:rPr>
        <w:t xml:space="preserve">: </w:t>
      </w:r>
      <w:r w:rsidR="00144BEF">
        <w:rPr>
          <w:rStyle w:val="italicus"/>
        </w:rPr>
        <w:t>hé᾿aḥ</w:t>
      </w:r>
      <w:r>
        <w:rPr>
          <w:rFonts w:eastAsia="Arial Unicode MS"/>
          <w:lang w:bidi="he-IL"/>
        </w:rPr>
        <w:t xml:space="preserve">, </w:t>
      </w:r>
      <w:r w:rsidR="00144BEF">
        <w:rPr>
          <w:rStyle w:val="italicus"/>
        </w:rPr>
        <w:t>hé᾿aḥ</w:t>
      </w:r>
      <w:r>
        <w:rPr>
          <w:rStyle w:val="italicus"/>
        </w:rPr>
        <w:t>. « </w:t>
      </w:r>
      <w:r w:rsidRPr="000B0C52">
        <w:rPr>
          <w:rFonts w:eastAsia="Arial Unicode MS"/>
          <w:lang w:bidi="he-IL"/>
        </w:rPr>
        <w:t>Exclamation de joie maligne</w:t>
      </w:r>
      <w:r>
        <w:rPr>
          <w:rFonts w:eastAsia="Arial Unicode MS"/>
          <w:lang w:bidi="he-IL"/>
        </w:rPr>
        <w:t xml:space="preserve">, </w:t>
      </w:r>
      <w:r w:rsidRPr="000B0C52">
        <w:rPr>
          <w:rFonts w:eastAsia="Arial Unicode MS"/>
          <w:lang w:bidi="he-IL"/>
        </w:rPr>
        <w:t>à la vue du malheur d’autrui.</w:t>
      </w:r>
      <w:r>
        <w:rPr>
          <w:rFonts w:eastAsia="Arial Unicode MS"/>
          <w:lang w:bidi="he-IL"/>
        </w:rPr>
        <w:t xml:space="preserve"> » </w:t>
      </w:r>
    </w:p>
    <w:p w:rsidR="0073183F" w:rsidRDefault="0073183F" w:rsidP="0073183F">
      <w:pPr>
        <w:rPr>
          <w:rFonts w:eastAsia="Arial Unicode MS"/>
          <w:lang w:bidi="he-IL"/>
        </w:rPr>
      </w:pPr>
      <w:r w:rsidRPr="000B0C52">
        <w:rPr>
          <w:rFonts w:eastAsia="Arial Unicode MS"/>
          <w:lang w:bidi="he-IL"/>
        </w:rPr>
        <w:t>17-18. Septième strophe </w:t>
      </w:r>
      <w:r>
        <w:rPr>
          <w:rFonts w:eastAsia="Arial Unicode MS"/>
          <w:lang w:bidi="he-IL"/>
        </w:rPr>
        <w:t xml:space="preserve">: </w:t>
      </w:r>
      <w:r w:rsidRPr="000B0C52">
        <w:rPr>
          <w:rFonts w:eastAsia="Arial Unicode MS"/>
          <w:lang w:bidi="he-IL"/>
        </w:rPr>
        <w:t>troisième objet de la prière</w:t>
      </w:r>
      <w:r>
        <w:rPr>
          <w:rFonts w:eastAsia="Arial Unicode MS"/>
          <w:lang w:bidi="he-IL"/>
        </w:rPr>
        <w:t xml:space="preserve">, </w:t>
      </w:r>
      <w:r w:rsidRPr="000B0C52">
        <w:rPr>
          <w:rFonts w:eastAsia="Arial Unicode MS"/>
          <w:lang w:bidi="he-IL"/>
        </w:rPr>
        <w:t>le bonheur et la délivrance du psalmiste et de tous les bons.</w:t>
      </w:r>
      <w:r w:rsidRPr="00A01812">
        <w:t xml:space="preserve"> — </w:t>
      </w:r>
      <w:r>
        <w:rPr>
          <w:rStyle w:val="italicus"/>
        </w:rPr>
        <w:t>Exsúltent et læ</w:t>
      </w:r>
      <w:r w:rsidRPr="00290B1E">
        <w:rPr>
          <w:rStyle w:val="italicus"/>
        </w:rPr>
        <w:t>téntur </w:t>
      </w:r>
      <w:r>
        <w:rPr>
          <w:rStyle w:val="italicus"/>
        </w:rPr>
        <w:t xml:space="preserve">: </w:t>
      </w:r>
      <w:r w:rsidRPr="000B0C52">
        <w:rPr>
          <w:rFonts w:eastAsia="Arial Unicode MS"/>
          <w:lang w:bidi="he-IL"/>
        </w:rPr>
        <w:t>heureux tout ensemble de l’humiliation d</w:t>
      </w:r>
      <w:r>
        <w:rPr>
          <w:rFonts w:eastAsia="Arial Unicode MS"/>
          <w:lang w:bidi="he-IL"/>
        </w:rPr>
        <w:t>es</w:t>
      </w:r>
      <w:r w:rsidRPr="000B0C52">
        <w:rPr>
          <w:rFonts w:eastAsia="Arial Unicode MS"/>
          <w:lang w:bidi="he-IL"/>
        </w:rPr>
        <w:t xml:space="preserve"> méchants</w:t>
      </w:r>
      <w:r>
        <w:rPr>
          <w:rFonts w:eastAsia="Arial Unicode MS"/>
          <w:lang w:bidi="he-IL"/>
        </w:rPr>
        <w:t xml:space="preserve">, </w:t>
      </w:r>
      <w:r w:rsidRPr="000B0C52">
        <w:rPr>
          <w:rFonts w:eastAsia="Arial Unicode MS"/>
          <w:lang w:bidi="he-IL"/>
        </w:rPr>
        <w:t xml:space="preserve">de la </w:t>
      </w:r>
      <w:r>
        <w:rPr>
          <w:rFonts w:eastAsia="Arial Unicode MS"/>
          <w:lang w:bidi="he-IL"/>
        </w:rPr>
        <w:t>fin</w:t>
      </w:r>
      <w:r w:rsidRPr="000B0C52">
        <w:rPr>
          <w:rFonts w:eastAsia="Arial Unicode MS"/>
          <w:lang w:bidi="he-IL"/>
        </w:rPr>
        <w:t xml:space="preserve"> de leurs propres souffrances</w:t>
      </w:r>
      <w:r>
        <w:rPr>
          <w:rFonts w:eastAsia="Arial Unicode MS"/>
          <w:lang w:bidi="he-IL"/>
        </w:rPr>
        <w:t xml:space="preserve">, </w:t>
      </w:r>
      <w:r w:rsidRPr="000B0C52">
        <w:rPr>
          <w:rFonts w:eastAsia="Arial Unicode MS"/>
          <w:lang w:bidi="he-IL"/>
        </w:rPr>
        <w:t xml:space="preserve">et surtout de la gloire qui résultera de tout cela pour Dieu. Cf. Ps. </w:t>
      </w:r>
      <w:r>
        <w:rPr>
          <w:rFonts w:eastAsia="Arial Unicode MS"/>
          <w:lang w:bidi="he-IL"/>
        </w:rPr>
        <w:t xml:space="preserve">XXXIV, </w:t>
      </w:r>
      <w:r w:rsidRPr="000B0C52">
        <w:rPr>
          <w:rFonts w:eastAsia="Arial Unicode MS"/>
          <w:lang w:bidi="he-IL"/>
        </w:rPr>
        <w:t>27.</w:t>
      </w:r>
      <w:r w:rsidRPr="00A01812">
        <w:t xml:space="preserve"> — </w:t>
      </w:r>
      <w:r>
        <w:rPr>
          <w:rStyle w:val="italicus"/>
        </w:rPr>
        <w:t>Salutá</w:t>
      </w:r>
      <w:r w:rsidRPr="00290B1E">
        <w:rPr>
          <w:rStyle w:val="italicus"/>
        </w:rPr>
        <w:t>re tuum </w:t>
      </w:r>
      <w:r>
        <w:rPr>
          <w:rStyle w:val="italicus"/>
        </w:rPr>
        <w:t xml:space="preserve">: </w:t>
      </w:r>
      <w:r w:rsidRPr="000B0C52">
        <w:rPr>
          <w:rFonts w:eastAsia="Arial Unicode MS"/>
          <w:lang w:bidi="he-IL"/>
        </w:rPr>
        <w:t>le salut opéré par Dieu.</w:t>
      </w:r>
      <w:r w:rsidRPr="00A01812">
        <w:t xml:space="preserve"> — </w:t>
      </w:r>
      <w:r w:rsidRPr="00290B1E">
        <w:rPr>
          <w:rStyle w:val="italicus"/>
        </w:rPr>
        <w:t>Ego autem</w:t>
      </w:r>
      <w:r>
        <w:rPr>
          <w:rStyle w:val="italicus"/>
        </w:rPr>
        <w:t>…</w:t>
      </w:r>
      <w:r w:rsidRPr="000B0C52">
        <w:rPr>
          <w:rFonts w:eastAsia="Arial Unicode MS"/>
          <w:lang w:bidi="he-IL"/>
        </w:rPr>
        <w:t xml:space="preserve"> Sur le point de conclure</w:t>
      </w:r>
      <w:r>
        <w:rPr>
          <w:rFonts w:eastAsia="Arial Unicode MS"/>
          <w:lang w:bidi="he-IL"/>
        </w:rPr>
        <w:t xml:space="preserve">, </w:t>
      </w:r>
      <w:r w:rsidRPr="000B0C52">
        <w:rPr>
          <w:rFonts w:eastAsia="Arial Unicode MS"/>
          <w:lang w:bidi="he-IL"/>
        </w:rPr>
        <w:t>David revient sur sa détresse personnelle</w:t>
      </w:r>
      <w:r>
        <w:rPr>
          <w:rFonts w:eastAsia="Arial Unicode MS"/>
          <w:lang w:bidi="he-IL"/>
        </w:rPr>
        <w:t xml:space="preserve">, </w:t>
      </w:r>
      <w:r w:rsidRPr="000B0C52">
        <w:rPr>
          <w:rFonts w:eastAsia="Arial Unicode MS"/>
          <w:lang w:bidi="he-IL"/>
        </w:rPr>
        <w:t>mais avec la certitude</w:t>
      </w:r>
      <w:r>
        <w:rPr>
          <w:rFonts w:eastAsia="Arial Unicode MS"/>
          <w:lang w:bidi="he-IL"/>
        </w:rPr>
        <w:t xml:space="preserve">, </w:t>
      </w:r>
      <w:r w:rsidRPr="000B0C52">
        <w:rPr>
          <w:rFonts w:eastAsia="Arial Unicode MS"/>
          <w:lang w:bidi="he-IL"/>
        </w:rPr>
        <w:t>produite par la foi</w:t>
      </w:r>
      <w:r>
        <w:rPr>
          <w:rFonts w:eastAsia="Arial Unicode MS"/>
          <w:lang w:bidi="he-IL"/>
        </w:rPr>
        <w:t xml:space="preserve">, </w:t>
      </w:r>
      <w:r w:rsidRPr="000B0C52">
        <w:rPr>
          <w:rFonts w:eastAsia="Arial Unicode MS"/>
          <w:lang w:bidi="he-IL"/>
        </w:rPr>
        <w:t>que Dieu s’inquiète aimablement de lui.</w:t>
      </w:r>
      <w:r w:rsidRPr="00A01812">
        <w:t xml:space="preserve"> — </w:t>
      </w:r>
      <w:r w:rsidRPr="000B0C52">
        <w:rPr>
          <w:rFonts w:eastAsia="Arial Unicode MS"/>
          <w:lang w:bidi="he-IL"/>
        </w:rPr>
        <w:t>Soupir ardent qui s’échappe de son cœur </w:t>
      </w:r>
      <w:r>
        <w:rPr>
          <w:rFonts w:eastAsia="Arial Unicode MS"/>
          <w:lang w:bidi="he-IL"/>
        </w:rPr>
        <w:t xml:space="preserve">: </w:t>
      </w:r>
      <w:r w:rsidRPr="000B0C52">
        <w:rPr>
          <w:rFonts w:eastAsia="Arial Unicode MS"/>
          <w:lang w:bidi="he-IL"/>
        </w:rPr>
        <w:t xml:space="preserve">ne </w:t>
      </w:r>
      <w:r w:rsidRPr="00290B1E">
        <w:rPr>
          <w:rStyle w:val="italicus"/>
        </w:rPr>
        <w:t>tardáveris !</w:t>
      </w:r>
      <w:r>
        <w:rPr>
          <w:rFonts w:eastAsia="Arial Unicode MS"/>
          <w:lang w:bidi="he-IL"/>
        </w:rPr>
        <w:t xml:space="preserve"> </w:t>
      </w:r>
    </w:p>
    <w:p w:rsidR="0073183F" w:rsidRDefault="0073183F" w:rsidP="0073183F">
      <w:pPr>
        <w:rPr>
          <w:rFonts w:eastAsia="Arial Unicode MS"/>
          <w:lang w:bidi="he-IL"/>
        </w:rPr>
      </w:pPr>
      <w:r>
        <w:rPr>
          <w:rFonts w:eastAsia="Arial Unicode MS"/>
          <w:lang w:bidi="he-IL"/>
        </w:rPr>
        <w:t xml:space="preserve">² </w:t>
      </w:r>
    </w:p>
    <w:p w:rsidR="00B31524" w:rsidRDefault="00B31524" w:rsidP="005521AA">
      <w:pPr>
        <w:pStyle w:val="Titre4"/>
      </w:pPr>
      <w:r>
        <w:t xml:space="preserve">Ps 40 </w:t>
      </w:r>
    </w:p>
    <w:p w:rsidR="0073183F" w:rsidRPr="00ED2022" w:rsidRDefault="0073183F" w:rsidP="0073183F">
      <w:pPr>
        <w:pStyle w:val="up1"/>
      </w:pPr>
      <w:r w:rsidRPr="00ED2022">
        <w:t>Psaume XL</w:t>
      </w:r>
      <w:bookmarkStart w:id="274" w:name="ps040n"/>
      <w:bookmarkEnd w:id="274"/>
      <w:r w:rsidRPr="00ED2022">
        <w:t xml:space="preserve"> </w:t>
      </w:r>
    </w:p>
    <w:p w:rsidR="0073183F" w:rsidRPr="00ED2022" w:rsidRDefault="0073183F" w:rsidP="0073183F">
      <w:pPr>
        <w:pStyle w:val="up12"/>
      </w:pPr>
      <w:r w:rsidRPr="00ED2022">
        <w:t xml:space="preserve">Bienheureux les miséricordieux, parce qu’il leur sera fait miséricorde. </w:t>
      </w:r>
    </w:p>
    <w:p w:rsidR="0073183F" w:rsidRDefault="0073183F" w:rsidP="0073183F">
      <w:pPr>
        <w:pStyle w:val="u4"/>
        <w:rPr>
          <w:rFonts w:eastAsia="Arial Unicode MS"/>
          <w:lang w:bidi="he-IL"/>
        </w:rPr>
      </w:pPr>
      <w:r w:rsidRPr="000B0C52">
        <w:rPr>
          <w:rFonts w:eastAsia="Arial Unicode MS"/>
          <w:lang w:bidi="he-IL"/>
        </w:rPr>
        <w:t>1° Le titre. Vers. 1.</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 xml:space="preserve">Ps. </w:t>
      </w:r>
      <w:r>
        <w:rPr>
          <w:rFonts w:eastAsia="Arial Unicode MS"/>
          <w:lang w:bidi="he-IL"/>
        </w:rPr>
        <w:t>XL</w:t>
      </w:r>
      <w:r w:rsidRPr="000B0C52">
        <w:rPr>
          <w:rFonts w:eastAsia="Arial Unicode MS"/>
          <w:lang w:bidi="he-IL"/>
        </w:rPr>
        <w:t>.</w:t>
      </w:r>
      <w:r w:rsidRPr="00A01812">
        <w:t xml:space="preserve"> — </w:t>
      </w:r>
      <w:r w:rsidRPr="000B0C52">
        <w:rPr>
          <w:rFonts w:eastAsia="Arial Unicode MS"/>
          <w:lang w:bidi="he-IL"/>
        </w:rPr>
        <w:t>1. L’auteur </w:t>
      </w:r>
      <w:r>
        <w:rPr>
          <w:rFonts w:eastAsia="Arial Unicode MS"/>
          <w:lang w:bidi="he-IL"/>
        </w:rPr>
        <w:t xml:space="preserve">: </w:t>
      </w:r>
      <w:r w:rsidRPr="00290B1E">
        <w:rPr>
          <w:rStyle w:val="italicus"/>
        </w:rPr>
        <w:t>ipsi David.</w:t>
      </w:r>
      <w:r w:rsidRPr="000B0C52">
        <w:rPr>
          <w:rFonts w:eastAsia="Arial Unicode MS"/>
          <w:lang w:bidi="he-IL"/>
        </w:rPr>
        <w:t xml:space="preserve"> L’occa</w:t>
      </w:r>
      <w:r>
        <w:rPr>
          <w:rFonts w:eastAsia="Arial Unicode MS"/>
          <w:lang w:bidi="he-IL"/>
        </w:rPr>
        <w:t>sion</w:t>
      </w:r>
      <w:r w:rsidRPr="000B0C52">
        <w:rPr>
          <w:rFonts w:eastAsia="Arial Unicode MS"/>
          <w:lang w:bidi="he-IL"/>
        </w:rPr>
        <w:t xml:space="preserve"> doit avoir été l’infâme trahison d’</w:t>
      </w:r>
      <w:r>
        <w:rPr>
          <w:rFonts w:eastAsia="Arial Unicode MS"/>
          <w:lang w:bidi="he-IL"/>
        </w:rPr>
        <w:t xml:space="preserve">Achitophél, </w:t>
      </w:r>
      <w:r w:rsidRPr="000B0C52">
        <w:rPr>
          <w:rFonts w:eastAsia="Arial Unicode MS"/>
          <w:lang w:bidi="he-IL"/>
        </w:rPr>
        <w:t>au commencement de la révolte d’</w:t>
      </w:r>
      <w:r>
        <w:rPr>
          <w:rFonts w:eastAsia="Arial Unicode MS"/>
          <w:lang w:bidi="he-IL"/>
        </w:rPr>
        <w:t>Absalóm</w:t>
      </w:r>
      <w:r w:rsidRPr="000B0C52">
        <w:rPr>
          <w:rFonts w:eastAsia="Arial Unicode MS"/>
          <w:lang w:bidi="he-IL"/>
        </w:rPr>
        <w:t xml:space="preserve">. Cf. </w:t>
      </w:r>
      <w:r>
        <w:rPr>
          <w:rFonts w:eastAsia="Arial Unicode MS"/>
          <w:lang w:bidi="he-IL"/>
        </w:rPr>
        <w:t>II </w:t>
      </w:r>
      <w:r w:rsidRPr="000B0C52">
        <w:rPr>
          <w:rFonts w:eastAsia="Arial Unicode MS"/>
          <w:lang w:bidi="he-IL"/>
        </w:rPr>
        <w:t xml:space="preserve">Reg. </w:t>
      </w:r>
      <w:r>
        <w:rPr>
          <w:rFonts w:eastAsia="Arial Unicode MS"/>
          <w:lang w:bidi="he-IL"/>
        </w:rPr>
        <w:t xml:space="preserve">XVI, </w:t>
      </w:r>
      <w:r w:rsidRPr="000B0C52">
        <w:rPr>
          <w:rFonts w:eastAsia="Arial Unicode MS"/>
          <w:lang w:bidi="he-IL"/>
        </w:rPr>
        <w:t>23.</w:t>
      </w:r>
      <w:r w:rsidRPr="00A01812">
        <w:t xml:space="preserve"> — </w:t>
      </w:r>
      <w:r w:rsidRPr="000B0C52">
        <w:rPr>
          <w:rFonts w:eastAsia="Arial Unicode MS"/>
          <w:lang w:bidi="he-IL"/>
        </w:rPr>
        <w:t xml:space="preserve">Le poète </w:t>
      </w:r>
      <w:r>
        <w:rPr>
          <w:rFonts w:eastAsia="Arial Unicode MS"/>
          <w:lang w:bidi="he-IL"/>
        </w:rPr>
        <w:t>est</w:t>
      </w:r>
      <w:r w:rsidRPr="000B0C52">
        <w:rPr>
          <w:rFonts w:eastAsia="Arial Unicode MS"/>
          <w:lang w:bidi="he-IL"/>
        </w:rPr>
        <w:t xml:space="preserve"> malade et dans une très vive angoisse. Ses ennemis désirent impatiemment</w:t>
      </w:r>
      <w:r w:rsidRPr="000B0C52">
        <w:rPr>
          <w:rFonts w:eastAsia="Arial Unicode MS"/>
          <w:bCs/>
          <w:lang w:bidi="he-IL"/>
        </w:rPr>
        <w:t xml:space="preserve"> sa</w:t>
      </w:r>
      <w:r w:rsidRPr="000B0C52">
        <w:rPr>
          <w:rFonts w:eastAsia="Arial Unicode MS"/>
          <w:lang w:bidi="he-IL"/>
        </w:rPr>
        <w:t xml:space="preserve"> mort</w:t>
      </w:r>
      <w:r>
        <w:rPr>
          <w:rFonts w:eastAsia="Arial Unicode MS"/>
          <w:lang w:bidi="he-IL"/>
        </w:rPr>
        <w:t xml:space="preserve">, </w:t>
      </w:r>
      <w:r w:rsidRPr="000B0C52">
        <w:rPr>
          <w:rFonts w:eastAsia="Arial Unicode MS"/>
          <w:lang w:bidi="he-IL"/>
        </w:rPr>
        <w:t>et l’un d’eux</w:t>
      </w:r>
      <w:r>
        <w:rPr>
          <w:rFonts w:eastAsia="Arial Unicode MS"/>
          <w:lang w:bidi="he-IL"/>
        </w:rPr>
        <w:t xml:space="preserve">, </w:t>
      </w:r>
      <w:r w:rsidRPr="000B0C52">
        <w:rPr>
          <w:rFonts w:eastAsia="Arial Unicode MS"/>
          <w:lang w:bidi="he-IL"/>
        </w:rPr>
        <w:t>autrefois</w:t>
      </w:r>
      <w:r>
        <w:rPr>
          <w:rFonts w:eastAsia="Arial Unicode MS"/>
          <w:lang w:bidi="he-IL"/>
        </w:rPr>
        <w:t xml:space="preserve"> </w:t>
      </w:r>
      <w:r w:rsidRPr="000B0C52">
        <w:rPr>
          <w:rFonts w:eastAsia="Arial Unicode MS"/>
          <w:lang w:bidi="he-IL"/>
        </w:rPr>
        <w:t>son ami intime</w:t>
      </w:r>
      <w:r>
        <w:rPr>
          <w:rFonts w:eastAsia="Arial Unicode MS"/>
          <w:lang w:bidi="he-IL"/>
        </w:rPr>
        <w:t xml:space="preserve">, </w:t>
      </w:r>
      <w:r w:rsidRPr="000B0C52">
        <w:rPr>
          <w:rFonts w:eastAsia="Arial Unicode MS"/>
          <w:lang w:bidi="he-IL"/>
        </w:rPr>
        <w:t>se fait remarquer par la violence particulière de sa haine. David demeure néanmoins inébranlable dans ses sentiments de confiance en Jéhovah</w:t>
      </w:r>
      <w:r>
        <w:rPr>
          <w:rFonts w:eastAsia="Arial Unicode MS"/>
          <w:lang w:bidi="he-IL"/>
        </w:rPr>
        <w:t xml:space="preserve">, </w:t>
      </w:r>
      <w:r w:rsidRPr="000B0C52">
        <w:rPr>
          <w:rFonts w:eastAsia="Arial Unicode MS"/>
          <w:lang w:bidi="he-IL"/>
        </w:rPr>
        <w:t>et sa prière</w:t>
      </w:r>
      <w:r>
        <w:rPr>
          <w:rFonts w:eastAsia="Arial Unicode MS"/>
          <w:lang w:bidi="he-IL"/>
        </w:rPr>
        <w:t xml:space="preserve">, </w:t>
      </w:r>
      <w:r w:rsidRPr="000B0C52">
        <w:rPr>
          <w:rFonts w:eastAsia="Arial Unicode MS"/>
          <w:lang w:bidi="he-IL"/>
        </w:rPr>
        <w:t xml:space="preserve">qui </w:t>
      </w:r>
      <w:r>
        <w:rPr>
          <w:rFonts w:eastAsia="Arial Unicode MS"/>
          <w:lang w:bidi="he-IL"/>
        </w:rPr>
        <w:t>est</w:t>
      </w:r>
      <w:r w:rsidRPr="000B0C52">
        <w:rPr>
          <w:rFonts w:eastAsia="Arial Unicode MS"/>
          <w:lang w:bidi="he-IL"/>
        </w:rPr>
        <w:t xml:space="preserve"> un appel au secours</w:t>
      </w:r>
      <w:r>
        <w:rPr>
          <w:rFonts w:eastAsia="Arial Unicode MS"/>
          <w:lang w:bidi="he-IL"/>
        </w:rPr>
        <w:t xml:space="preserve">, </w:t>
      </w:r>
      <w:r w:rsidRPr="000B0C52">
        <w:rPr>
          <w:rFonts w:eastAsia="Arial Unicode MS"/>
          <w:lang w:bidi="he-IL"/>
        </w:rPr>
        <w:t>respire le calme le plus touchant.</w:t>
      </w:r>
      <w:r w:rsidRPr="00A01812">
        <w:t xml:space="preserve"> — </w:t>
      </w:r>
      <w:r w:rsidRPr="000B0C52">
        <w:rPr>
          <w:rFonts w:eastAsia="Arial Unicode MS"/>
          <w:lang w:bidi="he-IL"/>
        </w:rPr>
        <w:t>Trois parties </w:t>
      </w:r>
      <w:r>
        <w:rPr>
          <w:rFonts w:eastAsia="Arial Unicode MS"/>
          <w:lang w:bidi="he-IL"/>
        </w:rPr>
        <w:t xml:space="preserve">: </w:t>
      </w:r>
      <w:r w:rsidRPr="000B0C52">
        <w:rPr>
          <w:rFonts w:eastAsia="Arial Unicode MS"/>
          <w:lang w:bidi="he-IL"/>
        </w:rPr>
        <w:t>1° dans leurs tribulations</w:t>
      </w:r>
      <w:r>
        <w:rPr>
          <w:rFonts w:eastAsia="Arial Unicode MS"/>
          <w:lang w:bidi="he-IL"/>
        </w:rPr>
        <w:t xml:space="preserve">, </w:t>
      </w:r>
      <w:r w:rsidRPr="000B0C52">
        <w:rPr>
          <w:rFonts w:eastAsia="Arial Unicode MS"/>
          <w:lang w:bidi="he-IL"/>
        </w:rPr>
        <w:t>le</w:t>
      </w:r>
      <w:r>
        <w:rPr>
          <w:rFonts w:eastAsia="Arial Unicode MS"/>
          <w:lang w:bidi="he-IL"/>
        </w:rPr>
        <w:t>s</w:t>
      </w:r>
      <w:r w:rsidRPr="000B0C52">
        <w:rPr>
          <w:rFonts w:eastAsia="Arial Unicode MS"/>
          <w:lang w:bidi="he-IL"/>
        </w:rPr>
        <w:t xml:space="preserve"> hommes miséricordieux peuvent compter sur une protection spéciale du Seigneur</w:t>
      </w:r>
      <w:r>
        <w:rPr>
          <w:rFonts w:eastAsia="Arial Unicode MS"/>
          <w:lang w:bidi="he-IL"/>
        </w:rPr>
        <w:t xml:space="preserve">, </w:t>
      </w:r>
      <w:r w:rsidRPr="000B0C52">
        <w:rPr>
          <w:rFonts w:eastAsia="Arial Unicode MS"/>
          <w:lang w:bidi="he-IL"/>
        </w:rPr>
        <w:t>vers. 2-4 ; 2° le poète décrit en termes plaintifs la haine de se</w:t>
      </w:r>
      <w:r>
        <w:rPr>
          <w:rFonts w:eastAsia="Arial Unicode MS"/>
          <w:lang w:bidi="he-IL"/>
        </w:rPr>
        <w:t>s</w:t>
      </w:r>
      <w:r w:rsidRPr="000B0C52">
        <w:rPr>
          <w:rFonts w:eastAsia="Arial Unicode MS"/>
          <w:lang w:bidi="he-IL"/>
        </w:rPr>
        <w:t xml:space="preserve"> ennemis et la perfidie de ses amis</w:t>
      </w:r>
      <w:r>
        <w:rPr>
          <w:rFonts w:eastAsia="Arial Unicode MS"/>
          <w:lang w:bidi="he-IL"/>
        </w:rPr>
        <w:t xml:space="preserve">, </w:t>
      </w:r>
      <w:r w:rsidRPr="000B0C52">
        <w:rPr>
          <w:rFonts w:eastAsia="Arial Unicode MS"/>
          <w:lang w:bidi="he-IL"/>
        </w:rPr>
        <w:t>vers. 5-10 ; 3° prière aimante</w:t>
      </w:r>
      <w:r>
        <w:rPr>
          <w:rFonts w:eastAsia="Arial Unicode MS"/>
          <w:lang w:bidi="he-IL"/>
        </w:rPr>
        <w:t xml:space="preserve">, </w:t>
      </w:r>
      <w:r w:rsidRPr="000B0C52">
        <w:rPr>
          <w:rFonts w:eastAsia="Arial Unicode MS"/>
          <w:lang w:bidi="he-IL"/>
        </w:rPr>
        <w:t>vers. 11-13. Le</w:t>
      </w:r>
      <w:r>
        <w:rPr>
          <w:rFonts w:eastAsia="Arial Unicode MS"/>
          <w:lang w:bidi="he-IL"/>
        </w:rPr>
        <w:t xml:space="preserve"> </w:t>
      </w:r>
      <w:r w:rsidRPr="000B0C52">
        <w:rPr>
          <w:rFonts w:eastAsia="Arial Unicode MS"/>
          <w:lang w:bidi="he-IL"/>
        </w:rPr>
        <w:t>vers. 14 forme la doxologie du premier livre des Psaumes.</w:t>
      </w:r>
      <w:r w:rsidRPr="00A01812">
        <w:t xml:space="preserve"> — </w:t>
      </w:r>
      <w:r>
        <w:rPr>
          <w:rFonts w:eastAsia="Arial Unicode MS"/>
          <w:lang w:bidi="he-IL"/>
        </w:rPr>
        <w:t xml:space="preserve">Achitophél, </w:t>
      </w:r>
      <w:r w:rsidRPr="000B0C52">
        <w:rPr>
          <w:rFonts w:eastAsia="Arial Unicode MS"/>
          <w:lang w:bidi="he-IL"/>
        </w:rPr>
        <w:t>le faux ami</w:t>
      </w:r>
      <w:r>
        <w:rPr>
          <w:rFonts w:eastAsia="Arial Unicode MS"/>
          <w:lang w:bidi="he-IL"/>
        </w:rPr>
        <w:t>, est</w:t>
      </w:r>
      <w:r w:rsidRPr="000B0C52">
        <w:rPr>
          <w:rFonts w:eastAsia="Arial Unicode MS"/>
          <w:lang w:bidi="he-IL"/>
        </w:rPr>
        <w:t xml:space="preserve"> ici le type du traître Judas</w:t>
      </w:r>
      <w:r>
        <w:rPr>
          <w:rFonts w:eastAsia="Arial Unicode MS"/>
          <w:lang w:bidi="he-IL"/>
        </w:rPr>
        <w:t xml:space="preserve">, </w:t>
      </w:r>
      <w:r w:rsidRPr="000B0C52">
        <w:rPr>
          <w:rFonts w:eastAsia="Arial Unicode MS"/>
          <w:lang w:bidi="he-IL"/>
        </w:rPr>
        <w:t xml:space="preserve">auquel </w:t>
      </w:r>
      <w:r>
        <w:rPr>
          <w:rFonts w:eastAsia="Arial Unicode MS"/>
          <w:lang w:bidi="he-IL"/>
        </w:rPr>
        <w:t>Jésus</w:t>
      </w:r>
      <w:r w:rsidRPr="000B0C52">
        <w:rPr>
          <w:rFonts w:eastAsia="Arial Unicode MS"/>
          <w:lang w:bidi="he-IL"/>
        </w:rPr>
        <w:t>-</w:t>
      </w:r>
      <w:r>
        <w:rPr>
          <w:rFonts w:eastAsia="Arial Unicode MS"/>
          <w:lang w:bidi="he-IL"/>
        </w:rPr>
        <w:t>Christ</w:t>
      </w:r>
      <w:r w:rsidRPr="000B0C52">
        <w:rPr>
          <w:rFonts w:eastAsia="Arial Unicode MS"/>
          <w:lang w:bidi="he-IL"/>
        </w:rPr>
        <w:t xml:space="preserve"> lui-même</w:t>
      </w:r>
      <w:r>
        <w:rPr>
          <w:rFonts w:eastAsia="Arial Unicode MS"/>
          <w:lang w:bidi="he-IL"/>
        </w:rPr>
        <w:t xml:space="preserve">, </w:t>
      </w:r>
      <w:r w:rsidRPr="000B0C52">
        <w:rPr>
          <w:rFonts w:eastAsia="Arial Unicode MS"/>
          <w:lang w:bidi="he-IL"/>
        </w:rPr>
        <w:t>saint Pierre et saint Jean</w:t>
      </w:r>
      <w:r>
        <w:rPr>
          <w:rFonts w:eastAsia="Arial Unicode MS"/>
          <w:lang w:bidi="he-IL"/>
        </w:rPr>
        <w:t xml:space="preserve">, </w:t>
      </w:r>
      <w:r w:rsidRPr="000B0C52">
        <w:rPr>
          <w:rFonts w:eastAsia="Arial Unicode MS"/>
          <w:lang w:bidi="he-IL"/>
        </w:rPr>
        <w:t xml:space="preserve">ont appliqué ouvertement le vers 10. Cf. Joan. </w:t>
      </w:r>
      <w:r>
        <w:rPr>
          <w:rFonts w:eastAsia="Arial Unicode MS"/>
          <w:lang w:bidi="he-IL"/>
        </w:rPr>
        <w:t xml:space="preserve">XIII, </w:t>
      </w:r>
      <w:r w:rsidRPr="000B0C52">
        <w:rPr>
          <w:rFonts w:eastAsia="Arial Unicode MS"/>
          <w:lang w:bidi="he-IL"/>
        </w:rPr>
        <w:t>18</w:t>
      </w:r>
      <w:r>
        <w:rPr>
          <w:rFonts w:eastAsia="Arial Unicode MS"/>
          <w:lang w:bidi="he-IL"/>
        </w:rPr>
        <w:t xml:space="preserve">, </w:t>
      </w:r>
      <w:r w:rsidRPr="000B0C52">
        <w:rPr>
          <w:rFonts w:eastAsia="Arial Unicode MS"/>
          <w:lang w:bidi="he-IL"/>
        </w:rPr>
        <w:t xml:space="preserve">et </w:t>
      </w:r>
      <w:r>
        <w:rPr>
          <w:rFonts w:eastAsia="Arial Unicode MS"/>
          <w:lang w:bidi="he-IL"/>
        </w:rPr>
        <w:t xml:space="preserve">XVII, </w:t>
      </w:r>
      <w:r w:rsidRPr="000B0C52">
        <w:rPr>
          <w:rFonts w:eastAsia="Arial Unicode MS"/>
          <w:lang w:bidi="he-IL"/>
        </w:rPr>
        <w:t>12 ; Act.</w:t>
      </w:r>
      <w:r>
        <w:rPr>
          <w:rFonts w:eastAsia="Arial Unicode MS"/>
          <w:lang w:bidi="he-IL"/>
        </w:rPr>
        <w:t xml:space="preserve"> I, </w:t>
      </w:r>
      <w:r w:rsidRPr="000B0C52">
        <w:rPr>
          <w:rFonts w:eastAsia="Arial Unicode MS"/>
          <w:bCs/>
          <w:lang w:bidi="he-IL"/>
        </w:rPr>
        <w:t>16.</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partie </w:t>
      </w:r>
      <w:r>
        <w:rPr>
          <w:rFonts w:eastAsia="Arial Unicode MS"/>
          <w:lang w:bidi="he-IL"/>
        </w:rPr>
        <w:t xml:space="preserve">: </w:t>
      </w:r>
      <w:r w:rsidRPr="000B0C52">
        <w:rPr>
          <w:rFonts w:eastAsia="Arial Unicode MS"/>
          <w:lang w:bidi="he-IL"/>
        </w:rPr>
        <w:t xml:space="preserve">bénédictions que Dieu </w:t>
      </w:r>
      <w:r>
        <w:rPr>
          <w:rFonts w:eastAsia="Arial Unicode MS"/>
          <w:lang w:bidi="he-IL"/>
        </w:rPr>
        <w:t>t</w:t>
      </w:r>
      <w:r w:rsidRPr="000B0C52">
        <w:rPr>
          <w:rFonts w:eastAsia="Arial Unicode MS"/>
          <w:lang w:bidi="he-IL"/>
        </w:rPr>
        <w:t>ient en réserve pour l’homme qui sait comp</w:t>
      </w:r>
      <w:r>
        <w:rPr>
          <w:rFonts w:eastAsia="Arial Unicode MS"/>
          <w:lang w:bidi="he-IL"/>
        </w:rPr>
        <w:t>a</w:t>
      </w:r>
      <w:r w:rsidRPr="000B0C52">
        <w:rPr>
          <w:rFonts w:eastAsia="Arial Unicode MS"/>
          <w:lang w:bidi="he-IL"/>
        </w:rPr>
        <w:t>tir aux maux de ses frères. Vers. 2-4.</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2-4. Première strophe. Comparez la cinquième béatitude évangélique</w:t>
      </w:r>
      <w:r>
        <w:rPr>
          <w:rFonts w:eastAsia="Arial Unicode MS"/>
          <w:lang w:bidi="he-IL"/>
        </w:rPr>
        <w:t xml:space="preserve">, Matth. V, </w:t>
      </w:r>
      <w:r w:rsidRPr="000B0C52">
        <w:rPr>
          <w:rFonts w:eastAsia="Arial Unicode MS"/>
          <w:lang w:bidi="he-IL"/>
        </w:rPr>
        <w:t>7</w:t>
      </w:r>
      <w:r>
        <w:rPr>
          <w:rFonts w:eastAsia="Arial Unicode MS"/>
          <w:lang w:bidi="he-IL"/>
        </w:rPr>
        <w:t xml:space="preserve">, </w:t>
      </w:r>
      <w:r w:rsidRPr="000B0C52">
        <w:rPr>
          <w:rFonts w:eastAsia="Arial Unicode MS"/>
          <w:lang w:bidi="he-IL"/>
        </w:rPr>
        <w:t>dont ces versets forment</w:t>
      </w:r>
      <w:r>
        <w:rPr>
          <w:rFonts w:eastAsia="Arial Unicode MS"/>
          <w:lang w:bidi="he-IL"/>
        </w:rPr>
        <w:t xml:space="preserve">, </w:t>
      </w:r>
      <w:r w:rsidRPr="000B0C52">
        <w:rPr>
          <w:rFonts w:eastAsia="Arial Unicode MS"/>
          <w:lang w:bidi="he-IL"/>
        </w:rPr>
        <w:t>pour ainsi dire</w:t>
      </w:r>
      <w:r>
        <w:rPr>
          <w:rFonts w:eastAsia="Arial Unicode MS"/>
          <w:lang w:bidi="he-IL"/>
        </w:rPr>
        <w:t xml:space="preserve">, </w:t>
      </w:r>
      <w:r w:rsidRPr="000B0C52">
        <w:rPr>
          <w:rFonts w:eastAsia="Arial Unicode MS"/>
          <w:lang w:bidi="he-IL"/>
        </w:rPr>
        <w:t>un commentaire anticipé. Quoique la description soit générale</w:t>
      </w:r>
      <w:r>
        <w:rPr>
          <w:rFonts w:eastAsia="Arial Unicode MS"/>
          <w:lang w:bidi="he-IL"/>
        </w:rPr>
        <w:t xml:space="preserve">, </w:t>
      </w:r>
      <w:r w:rsidRPr="000B0C52">
        <w:rPr>
          <w:rFonts w:eastAsia="Arial Unicode MS"/>
          <w:lang w:bidi="he-IL"/>
        </w:rPr>
        <w:t>c’est lui-même que le psalmiste avait directement en vue en la traçant </w:t>
      </w:r>
      <w:r>
        <w:rPr>
          <w:rFonts w:eastAsia="Arial Unicode MS"/>
          <w:lang w:bidi="he-IL"/>
        </w:rPr>
        <w:t xml:space="preserve">: </w:t>
      </w:r>
      <w:r w:rsidRPr="000B0C52">
        <w:rPr>
          <w:rFonts w:eastAsia="Arial Unicode MS"/>
          <w:lang w:bidi="he-IL"/>
        </w:rPr>
        <w:t>s’étant toujours montré bon et miséricordieux pour le prochain</w:t>
      </w:r>
      <w:r>
        <w:rPr>
          <w:rFonts w:eastAsia="Arial Unicode MS"/>
          <w:lang w:bidi="he-IL"/>
        </w:rPr>
        <w:t xml:space="preserve">, </w:t>
      </w:r>
      <w:r w:rsidRPr="000B0C52">
        <w:rPr>
          <w:rFonts w:eastAsia="Arial Unicode MS"/>
          <w:lang w:bidi="he-IL"/>
        </w:rPr>
        <w:t>il espère que Dieu aura compassion de lui dans la situation pénible où il se trouve actuellement. Cf. Job</w:t>
      </w:r>
      <w:r>
        <w:rPr>
          <w:rFonts w:eastAsia="Arial Unicode MS"/>
          <w:lang w:bidi="he-IL"/>
        </w:rPr>
        <w:t xml:space="preserve">, XXX, </w:t>
      </w:r>
      <w:r w:rsidRPr="000B0C52">
        <w:rPr>
          <w:rFonts w:eastAsia="Arial Unicode MS"/>
          <w:lang w:bidi="he-IL"/>
        </w:rPr>
        <w:t>25.</w:t>
      </w:r>
      <w:r w:rsidRPr="00A01812">
        <w:t xml:space="preserve"> — </w:t>
      </w:r>
      <w:r>
        <w:t xml:space="preserve">{126} </w:t>
      </w:r>
      <w:r w:rsidRPr="00290B1E">
        <w:rPr>
          <w:rStyle w:val="italicus"/>
        </w:rPr>
        <w:t>Be</w:t>
      </w:r>
      <w:r>
        <w:rPr>
          <w:rStyle w:val="italicus"/>
        </w:rPr>
        <w:t>á</w:t>
      </w:r>
      <w:r w:rsidRPr="00290B1E">
        <w:rPr>
          <w:rStyle w:val="italicus"/>
        </w:rPr>
        <w:t>tus.</w:t>
      </w:r>
      <w:r w:rsidRPr="000B0C52">
        <w:rPr>
          <w:rFonts w:eastAsia="Arial Unicode MS"/>
          <w:lang w:bidi="he-IL"/>
        </w:rPr>
        <w:t xml:space="preserve"> En tête du premier</w:t>
      </w:r>
      <w:r>
        <w:rPr>
          <w:rFonts w:eastAsia="Arial Unicode MS"/>
          <w:lang w:bidi="he-IL"/>
        </w:rPr>
        <w:t xml:space="preserve"> </w:t>
      </w:r>
      <w:r w:rsidRPr="000B0C52">
        <w:rPr>
          <w:rFonts w:eastAsia="Arial Unicode MS"/>
          <w:lang w:bidi="he-IL"/>
        </w:rPr>
        <w:t>livre du psautier</w:t>
      </w:r>
      <w:r>
        <w:rPr>
          <w:rFonts w:eastAsia="Arial Unicode MS"/>
          <w:lang w:bidi="he-IL"/>
        </w:rPr>
        <w:t xml:space="preserve">, </w:t>
      </w:r>
      <w:r w:rsidRPr="000B0C52">
        <w:rPr>
          <w:rFonts w:eastAsia="Arial Unicode MS"/>
          <w:lang w:bidi="he-IL"/>
        </w:rPr>
        <w:t xml:space="preserve">nous avons trouvé un chant qui commence par une béatitude (cf. Ps. </w:t>
      </w:r>
      <w:r>
        <w:rPr>
          <w:rFonts w:eastAsia="Arial Unicode MS"/>
          <w:lang w:bidi="he-IL"/>
        </w:rPr>
        <w:t xml:space="preserve">I, </w:t>
      </w:r>
      <w:r w:rsidRPr="000B0C52">
        <w:rPr>
          <w:rFonts w:eastAsia="Arial Unicode MS"/>
          <w:lang w:bidi="he-IL"/>
        </w:rPr>
        <w:t>1) ; son dernier cantique</w:t>
      </w:r>
      <w:r>
        <w:rPr>
          <w:rFonts w:eastAsia="Arial Unicode MS"/>
          <w:lang w:bidi="he-IL"/>
        </w:rPr>
        <w:t xml:space="preserve">, </w:t>
      </w:r>
      <w:r w:rsidRPr="000B0C52">
        <w:rPr>
          <w:rFonts w:eastAsia="Arial Unicode MS"/>
          <w:lang w:bidi="he-IL"/>
        </w:rPr>
        <w:t xml:space="preserve">le Ps. </w:t>
      </w:r>
      <w:r>
        <w:rPr>
          <w:rFonts w:eastAsia="Arial Unicode MS"/>
          <w:lang w:bidi="he-IL"/>
        </w:rPr>
        <w:t xml:space="preserve">XL, </w:t>
      </w:r>
      <w:r w:rsidRPr="000B0C52">
        <w:rPr>
          <w:rFonts w:eastAsia="Arial Unicode MS"/>
          <w:lang w:bidi="he-IL"/>
        </w:rPr>
        <w:t xml:space="preserve">s’ouvre aussi par </w:t>
      </w:r>
      <w:r w:rsidRPr="00290B1E">
        <w:rPr>
          <w:rStyle w:val="italicus"/>
        </w:rPr>
        <w:t>Be</w:t>
      </w:r>
      <w:r>
        <w:rPr>
          <w:rStyle w:val="italicus"/>
        </w:rPr>
        <w:t>á</w:t>
      </w:r>
      <w:r w:rsidRPr="00290B1E">
        <w:rPr>
          <w:rStyle w:val="italicus"/>
        </w:rPr>
        <w:t>tus.</w:t>
      </w:r>
      <w:r w:rsidRPr="00A01812">
        <w:t xml:space="preserve"> — </w:t>
      </w:r>
      <w:r w:rsidRPr="00290B1E">
        <w:rPr>
          <w:rStyle w:val="italicus"/>
        </w:rPr>
        <w:t>Qui intélligit.</w:t>
      </w:r>
      <w:r w:rsidRPr="000B0C52">
        <w:rPr>
          <w:rFonts w:eastAsia="Arial Unicode MS"/>
          <w:lang w:bidi="he-IL"/>
        </w:rPr>
        <w:t xml:space="preserve"> C.-à-d. qui prend un soin intelligent</w:t>
      </w:r>
      <w:r>
        <w:rPr>
          <w:rFonts w:eastAsia="Arial Unicode MS"/>
          <w:lang w:bidi="he-IL"/>
        </w:rPr>
        <w:t xml:space="preserve">, </w:t>
      </w:r>
      <w:r w:rsidRPr="000B0C52">
        <w:rPr>
          <w:rFonts w:eastAsia="Arial Unicode MS"/>
          <w:lang w:bidi="he-IL"/>
        </w:rPr>
        <w:t xml:space="preserve">qui s’intéresse avec délicatesse et d’une manière pratique. Ce verbe résume tous les témoignages de sympathie que l’on peut manifester aux pauvres. Aux vers. </w:t>
      </w:r>
      <w:r>
        <w:rPr>
          <w:rFonts w:eastAsia="Arial Unicode MS"/>
          <w:lang w:bidi="he-IL"/>
        </w:rPr>
        <w:t>1</w:t>
      </w:r>
      <w:r w:rsidRPr="000B0C52">
        <w:rPr>
          <w:rFonts w:eastAsia="Arial Unicode MS"/>
          <w:vertAlign w:val="superscript"/>
          <w:lang w:bidi="he-IL"/>
        </w:rPr>
        <w:t>b</w:t>
      </w:r>
      <w:r w:rsidRPr="000B0C52">
        <w:rPr>
          <w:rFonts w:eastAsia="Arial Unicode MS"/>
          <w:lang w:bidi="he-IL"/>
        </w:rPr>
        <w:t>-4</w:t>
      </w:r>
      <w:r>
        <w:rPr>
          <w:rFonts w:eastAsia="Arial Unicode MS"/>
          <w:lang w:bidi="he-IL"/>
        </w:rPr>
        <w:t xml:space="preserve">, </w:t>
      </w:r>
      <w:r w:rsidRPr="000B0C52">
        <w:rPr>
          <w:rFonts w:eastAsia="Arial Unicode MS"/>
          <w:lang w:bidi="he-IL"/>
        </w:rPr>
        <w:t>la récompense de ce généreux dévouement.</w:t>
      </w:r>
      <w:r w:rsidRPr="00A01812">
        <w:t xml:space="preserve"> — </w:t>
      </w:r>
      <w:r w:rsidRPr="00290B1E">
        <w:rPr>
          <w:rStyle w:val="italicus"/>
        </w:rPr>
        <w:t>In die mala </w:t>
      </w:r>
      <w:r>
        <w:rPr>
          <w:rStyle w:val="italicus"/>
        </w:rPr>
        <w:t xml:space="preserve">: </w:t>
      </w:r>
      <w:r w:rsidRPr="000B0C52">
        <w:rPr>
          <w:rFonts w:eastAsia="Arial Unicode MS"/>
          <w:lang w:bidi="he-IL"/>
        </w:rPr>
        <w:t>s’il arrive au bienfaiteur des affligés d’être malheureux à son tour.</w:t>
      </w:r>
      <w:r w:rsidRPr="00A01812">
        <w:t xml:space="preserve"> — </w:t>
      </w:r>
      <w:r w:rsidRPr="00290B1E">
        <w:rPr>
          <w:rStyle w:val="italicus"/>
        </w:rPr>
        <w:t>Consérvet</w:t>
      </w:r>
      <w:r>
        <w:rPr>
          <w:rStyle w:val="italicus"/>
        </w:rPr>
        <w:t>…</w:t>
      </w:r>
      <w:r w:rsidRPr="000B0C52">
        <w:rPr>
          <w:rFonts w:eastAsia="Arial Unicode MS"/>
          <w:lang w:bidi="he-IL"/>
        </w:rPr>
        <w:t xml:space="preserve"> Tous les verbes des vers. 3 et 4 seraient mieux traduits par le futur</w:t>
      </w:r>
      <w:r>
        <w:rPr>
          <w:rFonts w:eastAsia="Arial Unicode MS"/>
          <w:lang w:bidi="he-IL"/>
        </w:rPr>
        <w:t xml:space="preserve">, </w:t>
      </w:r>
      <w:r w:rsidRPr="000B0C52">
        <w:rPr>
          <w:rFonts w:eastAsia="Arial Unicode MS"/>
          <w:lang w:bidi="he-IL"/>
        </w:rPr>
        <w:t>à part le dernier</w:t>
      </w:r>
      <w:r w:rsidRPr="00290B1E">
        <w:rPr>
          <w:rStyle w:val="italicus"/>
        </w:rPr>
        <w:t xml:space="preserve"> </w:t>
      </w:r>
      <w:r w:rsidRPr="00510E1E">
        <w:t>(</w:t>
      </w:r>
      <w:r w:rsidRPr="00290B1E">
        <w:rPr>
          <w:rStyle w:val="italicus"/>
        </w:rPr>
        <w:t>vers</w:t>
      </w:r>
      <w:r>
        <w:rPr>
          <w:rStyle w:val="italicus"/>
        </w:rPr>
        <w:t>ásti</w:t>
      </w:r>
      <w:r w:rsidRPr="00B134CC">
        <w:t>) ;</w:t>
      </w:r>
      <w:r w:rsidRPr="000B0C52">
        <w:rPr>
          <w:rFonts w:eastAsia="Arial Unicode MS"/>
          <w:lang w:bidi="he-IL"/>
        </w:rPr>
        <w:t xml:space="preserve"> car ils expriment plutôt des prédictions certaines que des souhaits.</w:t>
      </w:r>
      <w:r w:rsidRPr="00A01812">
        <w:t xml:space="preserve"> — </w:t>
      </w:r>
      <w:r w:rsidRPr="00290B1E">
        <w:rPr>
          <w:rStyle w:val="italicus"/>
        </w:rPr>
        <w:t>Vivíficet </w:t>
      </w:r>
      <w:r>
        <w:rPr>
          <w:rStyle w:val="italicus"/>
        </w:rPr>
        <w:t xml:space="preserve">: </w:t>
      </w:r>
      <w:r w:rsidRPr="000B0C52">
        <w:rPr>
          <w:rFonts w:eastAsia="Arial Unicode MS"/>
          <w:lang w:bidi="he-IL"/>
        </w:rPr>
        <w:t>le bienfait d’une longue et heureuse vie (</w:t>
      </w:r>
      <w:r w:rsidRPr="00290B1E">
        <w:rPr>
          <w:rStyle w:val="italicus"/>
        </w:rPr>
        <w:t>be</w:t>
      </w:r>
      <w:r>
        <w:rPr>
          <w:rStyle w:val="italicus"/>
        </w:rPr>
        <w:t>á</w:t>
      </w:r>
      <w:r w:rsidRPr="00290B1E">
        <w:rPr>
          <w:rStyle w:val="italicus"/>
        </w:rPr>
        <w:t>tum f</w:t>
      </w:r>
      <w:r>
        <w:rPr>
          <w:rStyle w:val="italicus"/>
        </w:rPr>
        <w:t>á</w:t>
      </w:r>
      <w:r w:rsidRPr="00290B1E">
        <w:rPr>
          <w:rStyle w:val="italicus"/>
        </w:rPr>
        <w:t>ciat</w:t>
      </w:r>
      <w:r w:rsidRPr="00B134CC">
        <w:t>)</w:t>
      </w:r>
      <w:r>
        <w:rPr>
          <w:rFonts w:eastAsia="Arial Unicode MS"/>
          <w:lang w:bidi="he-IL"/>
        </w:rPr>
        <w:t xml:space="preserve">, </w:t>
      </w:r>
      <w:r w:rsidRPr="000B0C52">
        <w:rPr>
          <w:rFonts w:eastAsia="Arial Unicode MS"/>
          <w:lang w:bidi="he-IL"/>
        </w:rPr>
        <w:t>sur le sol de la patrie</w:t>
      </w:r>
      <w:r w:rsidRPr="00290B1E">
        <w:rPr>
          <w:rStyle w:val="italicus"/>
        </w:rPr>
        <w:t xml:space="preserve"> </w:t>
      </w:r>
      <w:r w:rsidRPr="00510E1E">
        <w:t>(</w:t>
      </w:r>
      <w:r w:rsidRPr="00290B1E">
        <w:rPr>
          <w:rStyle w:val="italicus"/>
        </w:rPr>
        <w:t>in terra</w:t>
      </w:r>
      <w:r w:rsidRPr="00B134CC">
        <w:t>).</w:t>
      </w:r>
      <w:r w:rsidRPr="00A01812">
        <w:t xml:space="preserve"> — </w:t>
      </w:r>
      <w:r w:rsidRPr="00C66DDA">
        <w:rPr>
          <w:rStyle w:val="italicus"/>
        </w:rPr>
        <w:t>In ánimam inimicórum :</w:t>
      </w:r>
      <w:r>
        <w:rPr>
          <w:rStyle w:val="italicus"/>
        </w:rPr>
        <w:t xml:space="preserve"> </w:t>
      </w:r>
      <w:r w:rsidRPr="000B0C52">
        <w:rPr>
          <w:rFonts w:eastAsia="Arial Unicode MS"/>
          <w:lang w:bidi="he-IL"/>
        </w:rPr>
        <w:t>abandonné à leur pouvoir</w:t>
      </w:r>
      <w:r>
        <w:rPr>
          <w:rFonts w:eastAsia="Arial Unicode MS"/>
          <w:lang w:bidi="he-IL"/>
        </w:rPr>
        <w:t xml:space="preserve">, </w:t>
      </w:r>
      <w:r w:rsidRPr="000B0C52">
        <w:rPr>
          <w:rFonts w:eastAsia="Arial Unicode MS"/>
          <w:lang w:bidi="he-IL"/>
        </w:rPr>
        <w:t>à leurs désirs haineux.</w:t>
      </w:r>
      <w:r w:rsidRPr="00A01812">
        <w:t xml:space="preserve"> — </w:t>
      </w:r>
      <w:r w:rsidRPr="00290B1E">
        <w:rPr>
          <w:rStyle w:val="italicus"/>
        </w:rPr>
        <w:t>Opem ferat illi</w:t>
      </w:r>
      <w:r>
        <w:rPr>
          <w:rStyle w:val="italicus"/>
        </w:rPr>
        <w:t>…</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 xml:space="preserve">il le soutiendra. Trait gracieux. Cf. Ps. </w:t>
      </w:r>
      <w:r>
        <w:rPr>
          <w:rFonts w:eastAsia="Arial Unicode MS"/>
          <w:lang w:bidi="he-IL"/>
        </w:rPr>
        <w:t xml:space="preserve">XVII, </w:t>
      </w:r>
      <w:r w:rsidRPr="000B0C52">
        <w:rPr>
          <w:rFonts w:eastAsia="Arial Unicode MS"/>
          <w:lang w:bidi="he-IL"/>
        </w:rPr>
        <w:t>35</w:t>
      </w:r>
      <w:r>
        <w:rPr>
          <w:rFonts w:eastAsia="Arial Unicode MS"/>
          <w:lang w:bidi="he-IL"/>
        </w:rPr>
        <w:t>.</w:t>
      </w:r>
      <w:r w:rsidRPr="00A01812">
        <w:t xml:space="preserve"> — </w:t>
      </w:r>
      <w:r w:rsidRPr="00290B1E">
        <w:rPr>
          <w:rStyle w:val="italicus"/>
        </w:rPr>
        <w:t>Univ</w:t>
      </w:r>
      <w:r>
        <w:rPr>
          <w:rStyle w:val="italicus"/>
        </w:rPr>
        <w:t>é</w:t>
      </w:r>
      <w:r w:rsidRPr="00290B1E">
        <w:rPr>
          <w:rStyle w:val="italicus"/>
        </w:rPr>
        <w:t>rsum</w:t>
      </w:r>
      <w:r w:rsidRPr="000B0C52">
        <w:rPr>
          <w:rFonts w:eastAsia="Arial Unicode MS"/>
          <w:lang w:bidi="he-IL"/>
        </w:rPr>
        <w:t xml:space="preserve"> (avec emphase)</w:t>
      </w:r>
      <w:r w:rsidRPr="00290B1E">
        <w:rPr>
          <w:rStyle w:val="italicus"/>
        </w:rPr>
        <w:t xml:space="preserve"> </w:t>
      </w:r>
      <w:r>
        <w:rPr>
          <w:rStyle w:val="italicus"/>
        </w:rPr>
        <w:t>stratum…</w:t>
      </w:r>
      <w:r w:rsidRPr="00290B1E">
        <w:rPr>
          <w:rStyle w:val="italicus"/>
        </w:rPr>
        <w:t xml:space="preserve"> vers</w:t>
      </w:r>
      <w:r>
        <w:rPr>
          <w:rStyle w:val="italicus"/>
        </w:rPr>
        <w:t>ásti</w:t>
      </w:r>
      <w:r w:rsidRPr="00290B1E">
        <w:rPr>
          <w:rStyle w:val="italicus"/>
        </w:rPr>
        <w:t>.</w:t>
      </w:r>
      <w:r w:rsidRPr="000B0C52">
        <w:rPr>
          <w:rFonts w:eastAsia="Arial Unicode MS"/>
          <w:lang w:bidi="he-IL"/>
        </w:rPr>
        <w:t xml:space="preserve"> Le poète s’adresse tout à coup directement à Dieu</w:t>
      </w:r>
      <w:r>
        <w:rPr>
          <w:rFonts w:eastAsia="Arial Unicode MS"/>
          <w:lang w:bidi="he-IL"/>
        </w:rPr>
        <w:t xml:space="preserve">, </w:t>
      </w:r>
      <w:r w:rsidRPr="000B0C52">
        <w:rPr>
          <w:rFonts w:eastAsia="Arial Unicode MS"/>
          <w:lang w:bidi="he-IL"/>
        </w:rPr>
        <w:t>et il emploie le prétérit prophétique</w:t>
      </w:r>
      <w:r>
        <w:rPr>
          <w:rFonts w:eastAsia="Arial Unicode MS"/>
          <w:lang w:bidi="he-IL"/>
        </w:rPr>
        <w:t xml:space="preserve">, </w:t>
      </w:r>
      <w:r w:rsidRPr="000B0C52">
        <w:rPr>
          <w:rFonts w:eastAsia="Arial Unicode MS"/>
          <w:lang w:bidi="he-IL"/>
        </w:rPr>
        <w:t xml:space="preserve">pour marquer la réalisation anticipée de sa description. Son langage </w:t>
      </w:r>
      <w:r>
        <w:rPr>
          <w:rFonts w:eastAsia="Arial Unicode MS"/>
          <w:lang w:bidi="he-IL"/>
        </w:rPr>
        <w:t>est</w:t>
      </w:r>
      <w:r w:rsidRPr="000B0C52">
        <w:rPr>
          <w:rFonts w:eastAsia="Arial Unicode MS"/>
          <w:lang w:bidi="he-IL"/>
        </w:rPr>
        <w:t xml:space="preserve"> d’une délicatesse extrême </w:t>
      </w:r>
      <w:r>
        <w:rPr>
          <w:rFonts w:eastAsia="Arial Unicode MS"/>
          <w:lang w:bidi="he-IL"/>
        </w:rPr>
        <w:t xml:space="preserve">: </w:t>
      </w:r>
      <w:r w:rsidRPr="000B0C52">
        <w:rPr>
          <w:rFonts w:eastAsia="Arial Unicode MS"/>
          <w:lang w:bidi="he-IL"/>
        </w:rPr>
        <w:t xml:space="preserve">Dieu </w:t>
      </w:r>
      <w:r>
        <w:rPr>
          <w:rFonts w:eastAsia="Arial Unicode MS"/>
          <w:lang w:bidi="he-IL"/>
        </w:rPr>
        <w:t>est</w:t>
      </w:r>
      <w:r w:rsidRPr="000B0C52">
        <w:rPr>
          <w:rFonts w:eastAsia="Arial Unicode MS"/>
          <w:lang w:bidi="he-IL"/>
        </w:rPr>
        <w:t xml:space="preserve"> censé donner lui-même à son serviteur malade les tendres soins dont un cœur aimant sait si bien entourer</w:t>
      </w:r>
      <w:r>
        <w:rPr>
          <w:rFonts w:eastAsia="Arial Unicode MS"/>
          <w:lang w:bidi="he-IL"/>
        </w:rPr>
        <w:t xml:space="preserve">, </w:t>
      </w:r>
      <w:r w:rsidRPr="000B0C52">
        <w:rPr>
          <w:rFonts w:eastAsia="Arial Unicode MS"/>
          <w:lang w:bidi="he-IL"/>
        </w:rPr>
        <w:t>dans leurs souffrances</w:t>
      </w:r>
      <w:r>
        <w:rPr>
          <w:rFonts w:eastAsia="Arial Unicode MS"/>
          <w:lang w:bidi="he-IL"/>
        </w:rPr>
        <w:t xml:space="preserve">, </w:t>
      </w:r>
      <w:r w:rsidRPr="000B0C52">
        <w:rPr>
          <w:rFonts w:eastAsia="Arial Unicode MS"/>
          <w:lang w:bidi="he-IL"/>
        </w:rPr>
        <w:t>ceux qui lui tiennent de près par l’affection ou par le sang.</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lastRenderedPageBreak/>
        <w:t>3° Seconde partie </w:t>
      </w:r>
      <w:r>
        <w:rPr>
          <w:rFonts w:eastAsia="Arial Unicode MS"/>
          <w:lang w:bidi="he-IL"/>
        </w:rPr>
        <w:t xml:space="preserve">: </w:t>
      </w:r>
      <w:r w:rsidRPr="000B0C52">
        <w:rPr>
          <w:rFonts w:eastAsia="Arial Unicode MS"/>
          <w:lang w:bidi="he-IL"/>
        </w:rPr>
        <w:t>David décrit en termes plaintifs la haine de ses ennemis et la perfidie de ses amis. Vers. 5-10.</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5-7. Seconde strophe </w:t>
      </w:r>
      <w:r>
        <w:rPr>
          <w:rFonts w:eastAsia="Arial Unicode MS"/>
          <w:lang w:bidi="he-IL"/>
        </w:rPr>
        <w:t xml:space="preserve">: </w:t>
      </w:r>
      <w:r w:rsidRPr="000B0C52">
        <w:rPr>
          <w:rFonts w:eastAsia="Arial Unicode MS"/>
          <w:lang w:bidi="he-IL"/>
        </w:rPr>
        <w:t>conduite cruelle des ennemis du poète.</w:t>
      </w:r>
      <w:r w:rsidRPr="00A01812">
        <w:t xml:space="preserve"> — </w:t>
      </w:r>
      <w:r w:rsidRPr="00290B1E">
        <w:rPr>
          <w:rStyle w:val="italicus"/>
        </w:rPr>
        <w:t>Ego dixi</w:t>
      </w:r>
      <w:r>
        <w:rPr>
          <w:rStyle w:val="italicus"/>
        </w:rPr>
        <w:t>.</w:t>
      </w:r>
      <w:r w:rsidRPr="001A4452">
        <w:t xml:space="preserve"> Il a tenu ce langage au temps de </w:t>
      </w:r>
      <w:r w:rsidRPr="000B0C52">
        <w:rPr>
          <w:rFonts w:eastAsia="Arial Unicode MS"/>
          <w:lang w:bidi="he-IL"/>
        </w:rPr>
        <w:t>sa profonde détresse.</w:t>
      </w:r>
      <w:r w:rsidRPr="00A01812">
        <w:t xml:space="preserve"> — </w:t>
      </w:r>
      <w:r w:rsidRPr="001A4452">
        <w:rPr>
          <w:rStyle w:val="italicus"/>
        </w:rPr>
        <w:t>Sana ánimam…</w:t>
      </w:r>
      <w:r w:rsidRPr="000B0C52">
        <w:rPr>
          <w:rFonts w:eastAsia="Arial Unicode MS"/>
          <w:lang w:bidi="he-IL"/>
        </w:rPr>
        <w:t xml:space="preserve"> Hébraïsme</w:t>
      </w:r>
      <w:r>
        <w:rPr>
          <w:rFonts w:eastAsia="Arial Unicode MS"/>
          <w:lang w:bidi="he-IL"/>
        </w:rPr>
        <w:t xml:space="preserve">, </w:t>
      </w:r>
      <w:r w:rsidRPr="000B0C52">
        <w:rPr>
          <w:rFonts w:eastAsia="Arial Unicode MS"/>
          <w:lang w:bidi="he-IL"/>
        </w:rPr>
        <w:t>pour </w:t>
      </w:r>
      <w:r>
        <w:rPr>
          <w:rFonts w:eastAsia="Arial Unicode MS"/>
          <w:lang w:bidi="he-IL"/>
        </w:rPr>
        <w:t xml:space="preserve">: </w:t>
      </w:r>
      <w:r w:rsidRPr="000B0C52">
        <w:rPr>
          <w:rFonts w:eastAsia="Arial Unicode MS"/>
          <w:lang w:bidi="he-IL"/>
        </w:rPr>
        <w:t>Guéris-</w:t>
      </w:r>
      <w:r>
        <w:rPr>
          <w:rFonts w:eastAsia="Arial Unicode MS"/>
          <w:lang w:bidi="he-IL"/>
        </w:rPr>
        <w:t>moi</w:t>
      </w:r>
      <w:r w:rsidRPr="000B0C52">
        <w:rPr>
          <w:rFonts w:eastAsia="Arial Unicode MS"/>
          <w:lang w:bidi="he-IL"/>
        </w:rPr>
        <w:t>.</w:t>
      </w:r>
      <w:r w:rsidRPr="00A01812">
        <w:t xml:space="preserve"> — </w:t>
      </w:r>
      <w:r w:rsidRPr="00290B1E">
        <w:rPr>
          <w:rStyle w:val="italicus"/>
        </w:rPr>
        <w:t>Quia pecc</w:t>
      </w:r>
      <w:r>
        <w:rPr>
          <w:rStyle w:val="italicus"/>
        </w:rPr>
        <w:t>á</w:t>
      </w:r>
      <w:r w:rsidRPr="00290B1E">
        <w:rPr>
          <w:rStyle w:val="italicus"/>
        </w:rPr>
        <w:t>vi</w:t>
      </w:r>
      <w:r>
        <w:rPr>
          <w:rStyle w:val="italicus"/>
        </w:rPr>
        <w:t>…</w:t>
      </w:r>
      <w:r w:rsidRPr="000B0C52">
        <w:rPr>
          <w:rFonts w:eastAsia="Arial Unicode MS"/>
          <w:lang w:bidi="he-IL"/>
        </w:rPr>
        <w:t xml:space="preserve"> L’idée </w:t>
      </w:r>
      <w:r>
        <w:rPr>
          <w:rFonts w:eastAsia="Arial Unicode MS"/>
          <w:lang w:bidi="he-IL"/>
        </w:rPr>
        <w:t>est</w:t>
      </w:r>
      <w:r w:rsidRPr="000B0C52">
        <w:rPr>
          <w:rFonts w:eastAsia="Arial Unicode MS"/>
          <w:lang w:bidi="he-IL"/>
        </w:rPr>
        <w:t xml:space="preserve"> très condensée. Guéris</w:t>
      </w:r>
      <w:r>
        <w:rPr>
          <w:rFonts w:eastAsia="Arial Unicode MS"/>
          <w:lang w:bidi="he-IL"/>
        </w:rPr>
        <w:t>-</w:t>
      </w:r>
      <w:r w:rsidRPr="000B0C52">
        <w:rPr>
          <w:rFonts w:eastAsia="Arial Unicode MS"/>
          <w:lang w:bidi="he-IL"/>
        </w:rPr>
        <w:t>moi</w:t>
      </w:r>
      <w:r>
        <w:rPr>
          <w:rFonts w:eastAsia="Arial Unicode MS"/>
          <w:lang w:bidi="he-IL"/>
        </w:rPr>
        <w:t xml:space="preserve">, </w:t>
      </w:r>
      <w:r w:rsidRPr="000B0C52">
        <w:rPr>
          <w:rFonts w:eastAsia="Arial Unicode MS"/>
          <w:lang w:bidi="he-IL"/>
        </w:rPr>
        <w:t xml:space="preserve">car ce sont mes péchés qui m’ont attiré ces maux. Cf. Ps. </w:t>
      </w:r>
      <w:r>
        <w:rPr>
          <w:rFonts w:eastAsia="Arial Unicode MS"/>
          <w:lang w:bidi="he-IL"/>
        </w:rPr>
        <w:t xml:space="preserve">XXX, </w:t>
      </w:r>
      <w:r w:rsidRPr="000B0C52">
        <w:rPr>
          <w:rFonts w:eastAsia="Arial Unicode MS"/>
          <w:lang w:bidi="he-IL"/>
        </w:rPr>
        <w:t>11</w:t>
      </w:r>
      <w:r>
        <w:rPr>
          <w:rFonts w:eastAsia="Arial Unicode MS"/>
          <w:lang w:bidi="he-IL"/>
        </w:rPr>
        <w:t>, etc</w:t>
      </w:r>
      <w:r w:rsidRPr="000B0C52">
        <w:rPr>
          <w:rFonts w:eastAsia="Arial Unicode MS"/>
          <w:lang w:bidi="he-IL"/>
        </w:rPr>
        <w:t>.</w:t>
      </w:r>
      <w:r w:rsidRPr="00A01812">
        <w:t xml:space="preserve"> — </w:t>
      </w:r>
      <w:r w:rsidRPr="00290B1E">
        <w:rPr>
          <w:rStyle w:val="italicus"/>
        </w:rPr>
        <w:t>Dix</w:t>
      </w:r>
      <w:r>
        <w:rPr>
          <w:rStyle w:val="italicus"/>
        </w:rPr>
        <w:t>érunt</w:t>
      </w:r>
      <w:r w:rsidRPr="00290B1E">
        <w:rPr>
          <w:rStyle w:val="italicus"/>
        </w:rPr>
        <w:t xml:space="preserve"> mala mihi.</w:t>
      </w:r>
      <w:r w:rsidRPr="000B0C52">
        <w:rPr>
          <w:rFonts w:eastAsia="Arial Unicode MS"/>
          <w:lang w:bidi="he-IL"/>
        </w:rPr>
        <w:t xml:space="preserve"> C.-à-d. contre </w:t>
      </w:r>
      <w:r>
        <w:rPr>
          <w:rFonts w:eastAsia="Arial Unicode MS"/>
          <w:lang w:bidi="he-IL"/>
        </w:rPr>
        <w:t>moi</w:t>
      </w:r>
      <w:r w:rsidRPr="000B0C52">
        <w:rPr>
          <w:rFonts w:eastAsia="Arial Unicode MS"/>
          <w:lang w:bidi="he-IL"/>
        </w:rPr>
        <w:t xml:space="preserve">. La malignité des ennemis </w:t>
      </w:r>
      <w:r>
        <w:rPr>
          <w:rFonts w:eastAsia="Arial Unicode MS"/>
          <w:lang w:bidi="he-IL"/>
        </w:rPr>
        <w:t>est</w:t>
      </w:r>
      <w:r w:rsidRPr="000B0C52">
        <w:rPr>
          <w:rFonts w:eastAsia="Arial Unicode MS"/>
          <w:lang w:bidi="he-IL"/>
        </w:rPr>
        <w:t xml:space="preserve"> décrite avec beaucoup de force.</w:t>
      </w:r>
      <w:r w:rsidRPr="00A01812">
        <w:t xml:space="preserve"> — </w:t>
      </w:r>
      <w:r w:rsidRPr="000B0C52">
        <w:rPr>
          <w:rFonts w:eastAsia="Arial Unicode MS"/>
          <w:lang w:bidi="he-IL"/>
        </w:rPr>
        <w:t>Quelques</w:t>
      </w:r>
      <w:r>
        <w:rPr>
          <w:rFonts w:eastAsia="Arial Unicode MS"/>
          <w:lang w:bidi="he-IL"/>
        </w:rPr>
        <w:t>-</w:t>
      </w:r>
      <w:r w:rsidRPr="000B0C52">
        <w:rPr>
          <w:rFonts w:eastAsia="Arial Unicode MS"/>
          <w:lang w:bidi="he-IL"/>
        </w:rPr>
        <w:t>unes de leurs paroles </w:t>
      </w:r>
      <w:r>
        <w:rPr>
          <w:rFonts w:eastAsia="Arial Unicode MS"/>
          <w:lang w:bidi="he-IL"/>
        </w:rPr>
        <w:t xml:space="preserve">: </w:t>
      </w:r>
      <w:r w:rsidRPr="00290B1E">
        <w:rPr>
          <w:rStyle w:val="italicus"/>
        </w:rPr>
        <w:t>quando moriétur</w:t>
      </w:r>
      <w:r>
        <w:rPr>
          <w:rStyle w:val="italicus"/>
        </w:rPr>
        <w:t>… ?</w:t>
      </w:r>
      <w:r>
        <w:rPr>
          <w:rFonts w:eastAsia="Arial Unicode MS"/>
          <w:lang w:bidi="he-IL"/>
        </w:rPr>
        <w:t xml:space="preserve"> Ils </w:t>
      </w:r>
      <w:r w:rsidRPr="000B0C52">
        <w:rPr>
          <w:rFonts w:eastAsia="Arial Unicode MS"/>
          <w:lang w:bidi="he-IL"/>
        </w:rPr>
        <w:t>expriment ouvertement leur désir de le voir bientôt disparaître</w:t>
      </w:r>
      <w:r>
        <w:rPr>
          <w:rFonts w:eastAsia="Arial Unicode MS"/>
          <w:lang w:bidi="he-IL"/>
        </w:rPr>
        <w:t xml:space="preserve">, </w:t>
      </w:r>
      <w:r w:rsidRPr="000B0C52">
        <w:rPr>
          <w:rFonts w:eastAsia="Arial Unicode MS"/>
          <w:lang w:bidi="he-IL"/>
        </w:rPr>
        <w:t xml:space="preserve">avec toute sa race </w:t>
      </w:r>
      <w:r w:rsidRPr="00510E1E">
        <w:t>(</w:t>
      </w:r>
      <w:r w:rsidRPr="00290B1E">
        <w:rPr>
          <w:rStyle w:val="italicus"/>
        </w:rPr>
        <w:t>períbit nomen</w:t>
      </w:r>
      <w:r w:rsidRPr="00B134CC">
        <w:t>).</w:t>
      </w:r>
      <w:r w:rsidRPr="00A01812">
        <w:t xml:space="preserve"> — </w:t>
      </w:r>
      <w:r w:rsidRPr="00290B1E">
        <w:rPr>
          <w:rStyle w:val="italicus"/>
        </w:rPr>
        <w:t>Si ingredieb</w:t>
      </w:r>
      <w:r>
        <w:rPr>
          <w:rStyle w:val="italicus"/>
        </w:rPr>
        <w:t>á</w:t>
      </w:r>
      <w:r w:rsidRPr="00290B1E">
        <w:rPr>
          <w:rStyle w:val="italicus"/>
        </w:rPr>
        <w:t>tur</w:t>
      </w:r>
      <w:r>
        <w:rPr>
          <w:rStyle w:val="italicus"/>
        </w:rPr>
        <w:t>…</w:t>
      </w:r>
      <w:r w:rsidRPr="00290B1E">
        <w:rPr>
          <w:rStyle w:val="italicus"/>
        </w:rPr>
        <w:t> </w:t>
      </w:r>
      <w:r>
        <w:rPr>
          <w:rStyle w:val="italicus"/>
        </w:rPr>
        <w:t xml:space="preserve">: </w:t>
      </w:r>
      <w:r w:rsidRPr="000B0C52">
        <w:rPr>
          <w:rFonts w:eastAsia="Arial Unicode MS"/>
          <w:lang w:bidi="he-IL"/>
        </w:rPr>
        <w:t>pour le visiter pendant sa maladie</w:t>
      </w:r>
      <w:r>
        <w:rPr>
          <w:rFonts w:eastAsia="Arial Unicode MS"/>
          <w:lang w:bidi="he-IL"/>
        </w:rPr>
        <w:t xml:space="preserve">, </w:t>
      </w:r>
      <w:r w:rsidRPr="000B0C52">
        <w:rPr>
          <w:rFonts w:eastAsia="Arial Unicode MS"/>
          <w:lang w:bidi="he-IL"/>
        </w:rPr>
        <w:t xml:space="preserve">suivant la pratique de tous les temps et de tous les pays. Cf. </w:t>
      </w:r>
      <w:r>
        <w:rPr>
          <w:rFonts w:eastAsia="Arial Unicode MS"/>
          <w:lang w:bidi="he-IL"/>
        </w:rPr>
        <w:t>IV </w:t>
      </w:r>
      <w:r w:rsidRPr="000B0C52">
        <w:rPr>
          <w:rFonts w:eastAsia="Arial Unicode MS"/>
          <w:lang w:bidi="he-IL"/>
        </w:rPr>
        <w:t xml:space="preserve">Reg. </w:t>
      </w:r>
      <w:r>
        <w:rPr>
          <w:rFonts w:eastAsia="Arial Unicode MS"/>
          <w:lang w:bidi="he-IL"/>
        </w:rPr>
        <w:t xml:space="preserve">VIII, </w:t>
      </w:r>
      <w:r w:rsidRPr="000B0C52">
        <w:rPr>
          <w:rFonts w:eastAsia="Arial Unicode MS"/>
          <w:lang w:bidi="he-IL"/>
        </w:rPr>
        <w:t>29</w:t>
      </w:r>
      <w:r>
        <w:rPr>
          <w:rFonts w:eastAsia="Arial Unicode MS"/>
          <w:lang w:bidi="he-IL"/>
        </w:rPr>
        <w:t>, etc</w:t>
      </w:r>
      <w:r w:rsidRPr="000B0C52">
        <w:rPr>
          <w:rFonts w:eastAsia="Arial Unicode MS"/>
          <w:lang w:bidi="he-IL"/>
        </w:rPr>
        <w:t>.</w:t>
      </w:r>
      <w:r w:rsidRPr="00A01812">
        <w:t xml:space="preserve"> — </w:t>
      </w:r>
      <w:r w:rsidRPr="00290B1E">
        <w:rPr>
          <w:rStyle w:val="italicus"/>
        </w:rPr>
        <w:t>Vana loqueb</w:t>
      </w:r>
      <w:r>
        <w:rPr>
          <w:rStyle w:val="italicus"/>
        </w:rPr>
        <w:t>á</w:t>
      </w:r>
      <w:r w:rsidRPr="00290B1E">
        <w:rPr>
          <w:rStyle w:val="italicus"/>
        </w:rPr>
        <w:t>tur.</w:t>
      </w:r>
      <w:r w:rsidRPr="000B0C52">
        <w:rPr>
          <w:rFonts w:eastAsia="Arial Unicode MS"/>
          <w:lang w:bidi="he-IL"/>
        </w:rPr>
        <w:t xml:space="preserve"> Protestations hypocrites d’affection</w:t>
      </w:r>
      <w:r>
        <w:rPr>
          <w:rFonts w:eastAsia="Arial Unicode MS"/>
          <w:lang w:bidi="he-IL"/>
        </w:rPr>
        <w:t xml:space="preserve">, </w:t>
      </w:r>
      <w:r w:rsidRPr="000B0C52">
        <w:rPr>
          <w:rFonts w:eastAsia="Arial Unicode MS"/>
          <w:lang w:bidi="he-IL"/>
        </w:rPr>
        <w:t>de dévouement. Et tandis qu’ils affirmaient ainsi hautement leur sympathie</w:t>
      </w:r>
      <w:r>
        <w:rPr>
          <w:rFonts w:eastAsia="Arial Unicode MS"/>
          <w:lang w:bidi="he-IL"/>
        </w:rPr>
        <w:t xml:space="preserve">, </w:t>
      </w:r>
      <w:r w:rsidRPr="000B0C52">
        <w:rPr>
          <w:rFonts w:eastAsia="Arial Unicode MS"/>
          <w:lang w:bidi="he-IL"/>
        </w:rPr>
        <w:t>leur cœur était rempli de haine </w:t>
      </w:r>
      <w:r>
        <w:rPr>
          <w:rFonts w:eastAsia="Arial Unicode MS"/>
          <w:lang w:bidi="he-IL"/>
        </w:rPr>
        <w:t xml:space="preserve">: </w:t>
      </w:r>
      <w:r w:rsidRPr="00290B1E">
        <w:rPr>
          <w:rStyle w:val="italicus"/>
        </w:rPr>
        <w:t>congreg</w:t>
      </w:r>
      <w:r>
        <w:rPr>
          <w:rStyle w:val="italicus"/>
        </w:rPr>
        <w:t>á</w:t>
      </w:r>
      <w:r w:rsidRPr="00290B1E">
        <w:rPr>
          <w:rStyle w:val="italicus"/>
        </w:rPr>
        <w:t>vit iniquit</w:t>
      </w:r>
      <w:r>
        <w:rPr>
          <w:rStyle w:val="italicus"/>
        </w:rPr>
        <w:t>átem…</w:t>
      </w:r>
      <w:r w:rsidRPr="000B0C52">
        <w:rPr>
          <w:rFonts w:eastAsia="Arial Unicode MS"/>
          <w:lang w:bidi="he-IL"/>
        </w:rPr>
        <w:t xml:space="preserve"> Locution pittoresque </w:t>
      </w:r>
      <w:r>
        <w:rPr>
          <w:rFonts w:eastAsia="Arial Unicode MS"/>
          <w:lang w:bidi="he-IL"/>
        </w:rPr>
        <w:t xml:space="preserve">: </w:t>
      </w:r>
      <w:r w:rsidRPr="000B0C52">
        <w:rPr>
          <w:rFonts w:eastAsia="Arial Unicode MS"/>
          <w:lang w:bidi="he-IL"/>
        </w:rPr>
        <w:t>ils accumulaient dans leur esprit les observations méchantes qu’ils se proposaient de manifester ensuite à ceux de leur clan (vers. 7</w:t>
      </w:r>
      <w:r>
        <w:rPr>
          <w:rFonts w:eastAsia="Arial Unicode MS"/>
          <w:vertAlign w:val="superscript"/>
          <w:lang w:bidi="he-IL"/>
        </w:rPr>
        <w:t>b</w:t>
      </w:r>
      <w:r w:rsidRPr="000B0C52">
        <w:rPr>
          <w:rFonts w:eastAsia="Arial Unicode MS"/>
          <w:lang w:bidi="he-IL"/>
        </w:rPr>
        <w:t>).</w:t>
      </w:r>
      <w:r w:rsidRPr="00A01812">
        <w:t xml:space="preserve"> — </w:t>
      </w:r>
      <w:r w:rsidRPr="00290B1E">
        <w:rPr>
          <w:rStyle w:val="italicus"/>
        </w:rPr>
        <w:t>Egredieb</w:t>
      </w:r>
      <w:r>
        <w:rPr>
          <w:rStyle w:val="italicus"/>
        </w:rPr>
        <w:t>á</w:t>
      </w:r>
      <w:r w:rsidRPr="00290B1E">
        <w:rPr>
          <w:rStyle w:val="italicus"/>
        </w:rPr>
        <w:t>tur </w:t>
      </w:r>
      <w:r>
        <w:rPr>
          <w:rStyle w:val="italicus"/>
        </w:rPr>
        <w:t xml:space="preserve">: </w:t>
      </w:r>
      <w:r w:rsidRPr="000B0C52">
        <w:rPr>
          <w:rFonts w:eastAsia="Arial Unicode MS"/>
          <w:lang w:bidi="he-IL"/>
        </w:rPr>
        <w:t>la visite achevée.</w:t>
      </w:r>
      <w:r w:rsidRPr="00A01812">
        <w:t xml:space="preserve"> — </w:t>
      </w:r>
      <w:r w:rsidRPr="00290B1E">
        <w:rPr>
          <w:rStyle w:val="italicus"/>
        </w:rPr>
        <w:t>Loqueb</w:t>
      </w:r>
      <w:r>
        <w:rPr>
          <w:rStyle w:val="italicus"/>
        </w:rPr>
        <w:t>á</w:t>
      </w:r>
      <w:r w:rsidRPr="00290B1E">
        <w:rPr>
          <w:rStyle w:val="italicus"/>
        </w:rPr>
        <w:t xml:space="preserve">tur. </w:t>
      </w:r>
      <w:r w:rsidRPr="000B0C52">
        <w:rPr>
          <w:rFonts w:eastAsia="Arial Unicode MS"/>
          <w:lang w:bidi="he-IL"/>
        </w:rPr>
        <w:t>donnant un libre cours à leur haine.</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8-10. Troisième strophe </w:t>
      </w:r>
      <w:r>
        <w:rPr>
          <w:rFonts w:eastAsia="Arial Unicode MS"/>
          <w:lang w:bidi="he-IL"/>
        </w:rPr>
        <w:t xml:space="preserve">: </w:t>
      </w:r>
      <w:r w:rsidRPr="000B0C52">
        <w:rPr>
          <w:rFonts w:eastAsia="Arial Unicode MS"/>
          <w:lang w:bidi="he-IL"/>
        </w:rPr>
        <w:t>à la malice de ses ennemis s’est ajoutée l’horrible trahison d’un ami intime.</w:t>
      </w:r>
      <w:r w:rsidRPr="00A01812">
        <w:t xml:space="preserve"> — </w:t>
      </w:r>
      <w:r w:rsidRPr="00290B1E">
        <w:rPr>
          <w:rStyle w:val="italicus"/>
        </w:rPr>
        <w:t>In idípsum</w:t>
      </w:r>
      <w:r>
        <w:rPr>
          <w:rStyle w:val="italicus"/>
        </w:rPr>
        <w:t>…</w:t>
      </w:r>
      <w:r w:rsidRPr="00290B1E">
        <w:rPr>
          <w:rStyle w:val="italicus"/>
        </w:rPr>
        <w:t xml:space="preserve"> susurr</w:t>
      </w:r>
      <w:r>
        <w:rPr>
          <w:rStyle w:val="italicus"/>
        </w:rPr>
        <w:t>á</w:t>
      </w:r>
      <w:r w:rsidRPr="00290B1E">
        <w:rPr>
          <w:rStyle w:val="italicus"/>
        </w:rPr>
        <w:t>bant.</w:t>
      </w:r>
      <w:r w:rsidRPr="000B0C52">
        <w:rPr>
          <w:rFonts w:eastAsia="Arial Unicode MS"/>
          <w:lang w:bidi="he-IL"/>
        </w:rPr>
        <w:t xml:space="preserve"> La scène qui se passe en dehors de la</w:t>
      </w:r>
      <w:r>
        <w:rPr>
          <w:rFonts w:eastAsia="Arial Unicode MS"/>
          <w:lang w:bidi="he-IL"/>
        </w:rPr>
        <w:t xml:space="preserve"> </w:t>
      </w:r>
      <w:r w:rsidRPr="000B0C52">
        <w:rPr>
          <w:rFonts w:eastAsia="Arial Unicode MS"/>
          <w:lang w:bidi="he-IL"/>
        </w:rPr>
        <w:t xml:space="preserve">maison du royal malade </w:t>
      </w:r>
      <w:r>
        <w:rPr>
          <w:rFonts w:eastAsia="Arial Unicode MS"/>
          <w:lang w:bidi="he-IL"/>
        </w:rPr>
        <w:t>est</w:t>
      </w:r>
      <w:r w:rsidRPr="000B0C52">
        <w:rPr>
          <w:rFonts w:eastAsia="Arial Unicode MS"/>
          <w:lang w:bidi="he-IL"/>
        </w:rPr>
        <w:t xml:space="preserve"> retracée d’une façon dramatique. </w:t>
      </w:r>
      <w:r>
        <w:rPr>
          <w:rFonts w:eastAsia="Arial Unicode MS"/>
          <w:lang w:bidi="he-IL"/>
        </w:rPr>
        <w:t>« </w:t>
      </w:r>
      <w:r w:rsidRPr="000B0C52">
        <w:rPr>
          <w:rFonts w:eastAsia="Arial Unicode MS"/>
          <w:lang w:bidi="he-IL"/>
        </w:rPr>
        <w:t>Les confédérés attendent</w:t>
      </w:r>
      <w:r>
        <w:rPr>
          <w:rFonts w:eastAsia="Arial Unicode MS"/>
          <w:lang w:bidi="he-IL"/>
        </w:rPr>
        <w:t xml:space="preserve">, </w:t>
      </w:r>
      <w:r w:rsidRPr="000B0C52">
        <w:rPr>
          <w:rFonts w:eastAsia="Arial Unicode MS"/>
          <w:lang w:bidi="he-IL"/>
        </w:rPr>
        <w:t>avides de nouvelles. Comme s’ils voulaient garder entre eux leur secret</w:t>
      </w:r>
      <w:r>
        <w:rPr>
          <w:rFonts w:eastAsia="Arial Unicode MS"/>
          <w:lang w:bidi="he-IL"/>
        </w:rPr>
        <w:t xml:space="preserve">, </w:t>
      </w:r>
      <w:r w:rsidRPr="000B0C52">
        <w:rPr>
          <w:rFonts w:eastAsia="Arial Unicode MS"/>
          <w:lang w:bidi="he-IL"/>
        </w:rPr>
        <w:t>que tout le monde connaît</w:t>
      </w:r>
      <w:r>
        <w:rPr>
          <w:rFonts w:eastAsia="Arial Unicode MS"/>
          <w:lang w:bidi="he-IL"/>
        </w:rPr>
        <w:t xml:space="preserve">, </w:t>
      </w:r>
      <w:r w:rsidRPr="000B0C52">
        <w:rPr>
          <w:rFonts w:eastAsia="Arial Unicode MS"/>
          <w:lang w:bidi="he-IL"/>
        </w:rPr>
        <w:t>ils se parlent à voix basse</w:t>
      </w:r>
      <w:r>
        <w:rPr>
          <w:rFonts w:eastAsia="Arial Unicode MS"/>
          <w:lang w:bidi="he-IL"/>
        </w:rPr>
        <w:t xml:space="preserve">, </w:t>
      </w:r>
      <w:r w:rsidRPr="000B0C52">
        <w:rPr>
          <w:rFonts w:eastAsia="Arial Unicode MS"/>
          <w:lang w:bidi="he-IL"/>
        </w:rPr>
        <w:t>et ils se réjouissent en s’entretenant du dénouement fatal.</w:t>
      </w:r>
      <w:r>
        <w:rPr>
          <w:rFonts w:eastAsia="Arial Unicode MS"/>
          <w:lang w:bidi="he-IL"/>
        </w:rPr>
        <w:t> »</w:t>
      </w:r>
      <w:r w:rsidRPr="00A01812">
        <w:t xml:space="preserve"> — </w:t>
      </w:r>
      <w:r w:rsidRPr="00290B1E">
        <w:rPr>
          <w:rStyle w:val="italicus"/>
        </w:rPr>
        <w:t>Verbum iníquum constitu</w:t>
      </w:r>
      <w:r>
        <w:rPr>
          <w:rStyle w:val="italicus"/>
        </w:rPr>
        <w:t>érunt…</w:t>
      </w:r>
      <w:r w:rsidRPr="000B0C52">
        <w:rPr>
          <w:rFonts w:eastAsia="Arial Unicode MS"/>
          <w:lang w:bidi="he-IL"/>
        </w:rPr>
        <w:t xml:space="preserve"> Dans l’hébreu</w:t>
      </w:r>
      <w:r>
        <w:rPr>
          <w:rFonts w:eastAsia="Arial Unicode MS"/>
          <w:lang w:bidi="he-IL"/>
        </w:rPr>
        <w:t xml:space="preserve">, </w:t>
      </w:r>
      <w:r w:rsidRPr="000B0C52">
        <w:rPr>
          <w:rFonts w:eastAsia="Arial Unicode MS"/>
          <w:lang w:bidi="he-IL"/>
        </w:rPr>
        <w:t>la citation de leurs propos méchants commence dès cet endroit. Littéralement </w:t>
      </w:r>
      <w:r>
        <w:rPr>
          <w:rFonts w:eastAsia="Arial Unicode MS"/>
          <w:lang w:bidi="he-IL"/>
        </w:rPr>
        <w:t xml:space="preserve">: </w:t>
      </w:r>
      <w:r w:rsidRPr="000B0C52">
        <w:rPr>
          <w:rFonts w:eastAsia="Arial Unicode MS"/>
          <w:lang w:bidi="he-IL"/>
        </w:rPr>
        <w:t>une chose de Bélial (d’après quelques interprètes</w:t>
      </w:r>
      <w:r>
        <w:rPr>
          <w:rFonts w:eastAsia="Arial Unicode MS"/>
          <w:lang w:bidi="he-IL"/>
        </w:rPr>
        <w:t xml:space="preserve">, </w:t>
      </w:r>
      <w:r w:rsidRPr="000B0C52">
        <w:rPr>
          <w:rFonts w:eastAsia="Arial Unicode MS"/>
          <w:lang w:bidi="he-IL"/>
        </w:rPr>
        <w:t>un crime énorme ; plus probablement</w:t>
      </w:r>
      <w:r>
        <w:rPr>
          <w:rFonts w:eastAsia="Arial Unicode MS"/>
          <w:lang w:bidi="he-IL"/>
        </w:rPr>
        <w:t xml:space="preserve">, </w:t>
      </w:r>
      <w:r w:rsidRPr="000B0C52">
        <w:rPr>
          <w:rFonts w:eastAsia="Arial Unicode MS"/>
          <w:lang w:bidi="he-IL"/>
        </w:rPr>
        <w:t xml:space="preserve">une maladie incurable) </w:t>
      </w:r>
      <w:r>
        <w:rPr>
          <w:rFonts w:eastAsia="Arial Unicode MS"/>
          <w:lang w:bidi="he-IL"/>
        </w:rPr>
        <w:t>est</w:t>
      </w:r>
      <w:r w:rsidRPr="000B0C52">
        <w:rPr>
          <w:rFonts w:eastAsia="Arial Unicode MS"/>
          <w:lang w:bidi="he-IL"/>
        </w:rPr>
        <w:t xml:space="preserve"> coulée sur lui (comme du métal fondu ; par conséquent</w:t>
      </w:r>
      <w:r>
        <w:rPr>
          <w:rFonts w:eastAsia="Arial Unicode MS"/>
          <w:lang w:bidi="he-IL"/>
        </w:rPr>
        <w:t xml:space="preserve">, </w:t>
      </w:r>
      <w:r w:rsidRPr="000B0C52">
        <w:rPr>
          <w:rFonts w:eastAsia="Arial Unicode MS"/>
          <w:lang w:bidi="he-IL"/>
        </w:rPr>
        <w:t>elle lui adhère étroitement). Sur l’expression</w:t>
      </w:r>
      <w:r w:rsidRPr="00290B1E">
        <w:rPr>
          <w:rStyle w:val="italicus"/>
        </w:rPr>
        <w:t xml:space="preserve"> </w:t>
      </w:r>
      <w:r w:rsidRPr="001A4452">
        <w:rPr>
          <w:rStyle w:val="italicus"/>
        </w:rPr>
        <w:t>B</w:t>
      </w:r>
      <w:r>
        <w:rPr>
          <w:rStyle w:val="italicus"/>
        </w:rPr>
        <w:t>ᵉ</w:t>
      </w:r>
      <w:r w:rsidR="00144BEF">
        <w:rPr>
          <w:rStyle w:val="italicus"/>
        </w:rPr>
        <w:t>li῾</w:t>
      </w:r>
      <w:r w:rsidRPr="001A4452">
        <w:rPr>
          <w:rStyle w:val="italicus"/>
        </w:rPr>
        <w:t>al</w:t>
      </w:r>
      <w:r>
        <w:rPr>
          <w:rStyle w:val="italicus"/>
        </w:rPr>
        <w:t xml:space="preserve">, </w:t>
      </w:r>
      <w:r w:rsidRPr="000B0C52">
        <w:rPr>
          <w:rFonts w:eastAsia="Arial Unicode MS"/>
          <w:lang w:bidi="he-IL"/>
        </w:rPr>
        <w:t xml:space="preserve">voyez Deut. </w:t>
      </w:r>
      <w:r>
        <w:rPr>
          <w:rFonts w:eastAsia="Arial Unicode MS"/>
          <w:lang w:bidi="he-IL"/>
        </w:rPr>
        <w:t xml:space="preserve">XIII, </w:t>
      </w:r>
      <w:r w:rsidRPr="000B0C52">
        <w:rPr>
          <w:rFonts w:eastAsia="Arial Unicode MS"/>
          <w:lang w:bidi="he-IL"/>
        </w:rPr>
        <w:t>13</w:t>
      </w:r>
      <w:r>
        <w:rPr>
          <w:rFonts w:eastAsia="Arial Unicode MS"/>
          <w:lang w:bidi="he-IL"/>
        </w:rPr>
        <w:t xml:space="preserve">, </w:t>
      </w:r>
      <w:r w:rsidRPr="000B0C52">
        <w:rPr>
          <w:rFonts w:eastAsia="Arial Unicode MS"/>
          <w:lang w:bidi="he-IL"/>
        </w:rPr>
        <w:t>et le commentaire.</w:t>
      </w:r>
      <w:r w:rsidRPr="00A01812">
        <w:t xml:space="preserve"> — </w:t>
      </w:r>
      <w:r w:rsidRPr="00290B1E">
        <w:rPr>
          <w:rStyle w:val="italicus"/>
        </w:rPr>
        <w:t>Numquid qui dormit</w:t>
      </w:r>
      <w:r>
        <w:rPr>
          <w:rStyle w:val="italicus"/>
        </w:rPr>
        <w:t>…</w:t>
      </w:r>
      <w:r w:rsidRPr="000B0C52">
        <w:rPr>
          <w:rFonts w:eastAsia="Arial Unicode MS"/>
          <w:lang w:bidi="he-IL"/>
        </w:rPr>
        <w:t xml:space="preserve"> Plus clairement</w:t>
      </w:r>
      <w:r>
        <w:rPr>
          <w:rFonts w:eastAsia="Arial Unicode MS"/>
          <w:lang w:bidi="he-IL"/>
        </w:rPr>
        <w:t xml:space="preserve">, </w:t>
      </w:r>
      <w:r w:rsidRPr="000B0C52">
        <w:rPr>
          <w:rFonts w:eastAsia="Arial Unicode MS"/>
          <w:lang w:bidi="he-IL"/>
        </w:rPr>
        <w:t>d’après l’hébreu </w:t>
      </w:r>
      <w:r>
        <w:rPr>
          <w:rFonts w:eastAsia="Arial Unicode MS"/>
          <w:lang w:bidi="he-IL"/>
        </w:rPr>
        <w:t xml:space="preserve">: </w:t>
      </w:r>
      <w:r w:rsidRPr="000B0C52">
        <w:rPr>
          <w:rFonts w:eastAsia="Arial Unicode MS"/>
          <w:lang w:bidi="he-IL"/>
        </w:rPr>
        <w:t xml:space="preserve">Maintenant qu’il </w:t>
      </w:r>
      <w:r>
        <w:rPr>
          <w:rFonts w:eastAsia="Arial Unicode MS"/>
          <w:lang w:bidi="he-IL"/>
        </w:rPr>
        <w:t>est</w:t>
      </w:r>
      <w:r w:rsidRPr="000B0C52">
        <w:rPr>
          <w:rFonts w:eastAsia="Arial Unicode MS"/>
          <w:lang w:bidi="he-IL"/>
        </w:rPr>
        <w:t xml:space="preserve"> couché</w:t>
      </w:r>
      <w:r>
        <w:rPr>
          <w:rFonts w:eastAsia="Arial Unicode MS"/>
          <w:lang w:bidi="he-IL"/>
        </w:rPr>
        <w:t xml:space="preserve">, </w:t>
      </w:r>
      <w:r w:rsidRPr="000B0C52">
        <w:rPr>
          <w:rFonts w:eastAsia="Arial Unicode MS"/>
          <w:lang w:bidi="he-IL"/>
        </w:rPr>
        <w:t>il ne se lèvera plus. Donc </w:t>
      </w:r>
      <w:r>
        <w:rPr>
          <w:rFonts w:eastAsia="Arial Unicode MS"/>
          <w:lang w:bidi="he-IL"/>
        </w:rPr>
        <w:t xml:space="preserve">: </w:t>
      </w:r>
      <w:r w:rsidRPr="000B0C52">
        <w:rPr>
          <w:rFonts w:eastAsia="Arial Unicode MS"/>
          <w:lang w:bidi="he-IL"/>
        </w:rPr>
        <w:t xml:space="preserve">c’en </w:t>
      </w:r>
      <w:r>
        <w:rPr>
          <w:rFonts w:eastAsia="Arial Unicode MS"/>
          <w:lang w:bidi="he-IL"/>
        </w:rPr>
        <w:t>est</w:t>
      </w:r>
      <w:r w:rsidRPr="000B0C52">
        <w:rPr>
          <w:rFonts w:eastAsia="Arial Unicode MS"/>
          <w:lang w:bidi="he-IL"/>
        </w:rPr>
        <w:t xml:space="preserve"> fait de lui</w:t>
      </w:r>
      <w:r>
        <w:rPr>
          <w:rFonts w:eastAsia="Arial Unicode MS"/>
          <w:lang w:bidi="he-IL"/>
        </w:rPr>
        <w:t xml:space="preserve">, </w:t>
      </w:r>
      <w:r w:rsidRPr="000B0C52">
        <w:rPr>
          <w:rFonts w:eastAsia="Arial Unicode MS"/>
          <w:lang w:bidi="he-IL"/>
        </w:rPr>
        <w:t>c’est un homme mort.</w:t>
      </w:r>
      <w:r w:rsidRPr="00A01812">
        <w:t xml:space="preserve"> — </w:t>
      </w:r>
      <w:r>
        <w:rPr>
          <w:rStyle w:val="italicus"/>
        </w:rPr>
        <w:t>Homo pacis meæ</w:t>
      </w:r>
      <w:r w:rsidRPr="00290B1E">
        <w:rPr>
          <w:rStyle w:val="italicus"/>
        </w:rPr>
        <w:t>.</w:t>
      </w:r>
      <w:r w:rsidRPr="000B0C52">
        <w:rPr>
          <w:rFonts w:eastAsia="Arial Unicode MS"/>
          <w:lang w:bidi="he-IL"/>
        </w:rPr>
        <w:t xml:space="preserve"> Hébraïsme qui désigne un ami très intime. Cf. Jer. </w:t>
      </w:r>
      <w:r>
        <w:rPr>
          <w:rFonts w:eastAsia="Arial Unicode MS"/>
          <w:lang w:bidi="he-IL"/>
        </w:rPr>
        <w:t xml:space="preserve">XX, </w:t>
      </w:r>
      <w:r w:rsidRPr="000B0C52">
        <w:rPr>
          <w:rFonts w:eastAsia="Arial Unicode MS"/>
          <w:lang w:bidi="he-IL"/>
        </w:rPr>
        <w:t xml:space="preserve">10 ; </w:t>
      </w:r>
      <w:r>
        <w:rPr>
          <w:rFonts w:eastAsia="Arial Unicode MS"/>
          <w:lang w:bidi="he-IL"/>
        </w:rPr>
        <w:t>XXXVIII, 2</w:t>
      </w:r>
      <w:r w:rsidRPr="000B0C52">
        <w:rPr>
          <w:rFonts w:eastAsia="Arial Unicode MS"/>
          <w:lang w:bidi="he-IL"/>
        </w:rPr>
        <w:t>2 ; Abd. 7</w:t>
      </w:r>
      <w:r>
        <w:rPr>
          <w:rFonts w:eastAsia="Arial Unicode MS"/>
          <w:lang w:bidi="he-IL"/>
        </w:rPr>
        <w:t>, etc</w:t>
      </w:r>
      <w:r w:rsidRPr="000B0C52">
        <w:rPr>
          <w:rFonts w:eastAsia="Arial Unicode MS"/>
          <w:lang w:bidi="he-IL"/>
        </w:rPr>
        <w:t>.</w:t>
      </w:r>
      <w:r w:rsidRPr="00A01812">
        <w:t xml:space="preserve"> — </w:t>
      </w:r>
      <w:r w:rsidRPr="00290B1E">
        <w:rPr>
          <w:rStyle w:val="italicus"/>
        </w:rPr>
        <w:t>In quo sper</w:t>
      </w:r>
      <w:r>
        <w:rPr>
          <w:rStyle w:val="italicus"/>
        </w:rPr>
        <w:t>á</w:t>
      </w:r>
      <w:r w:rsidRPr="00290B1E">
        <w:rPr>
          <w:rStyle w:val="italicus"/>
        </w:rPr>
        <w:t>vi.</w:t>
      </w:r>
      <w:r w:rsidRPr="000B0C52">
        <w:rPr>
          <w:rFonts w:eastAsia="Arial Unicode MS"/>
          <w:lang w:bidi="he-IL"/>
        </w:rPr>
        <w:t xml:space="preserve"> David avait mis toute</w:t>
      </w:r>
      <w:r w:rsidRPr="000B0C52">
        <w:rPr>
          <w:rFonts w:eastAsia="Arial Unicode MS"/>
          <w:bCs/>
          <w:lang w:bidi="he-IL"/>
        </w:rPr>
        <w:t xml:space="preserve"> sa</w:t>
      </w:r>
      <w:r w:rsidRPr="000B0C52">
        <w:rPr>
          <w:rFonts w:eastAsia="Arial Unicode MS"/>
          <w:lang w:bidi="he-IL"/>
        </w:rPr>
        <w:t xml:space="preserve"> confiance en </w:t>
      </w:r>
      <w:r>
        <w:rPr>
          <w:rFonts w:eastAsia="Arial Unicode MS"/>
          <w:lang w:bidi="he-IL"/>
        </w:rPr>
        <w:t>Achitophél</w:t>
      </w:r>
      <w:r w:rsidRPr="000B0C52">
        <w:rPr>
          <w:rFonts w:eastAsia="Arial Unicode MS"/>
          <w:lang w:bidi="he-IL"/>
        </w:rPr>
        <w:t>.</w:t>
      </w:r>
      <w:r w:rsidRPr="00A01812">
        <w:t xml:space="preserve"> </w:t>
      </w:r>
      <w:r>
        <w:t xml:space="preserve">{127} </w:t>
      </w:r>
      <w:r w:rsidRPr="00A01812">
        <w:t xml:space="preserve">— </w:t>
      </w:r>
      <w:r w:rsidRPr="00290B1E">
        <w:rPr>
          <w:rStyle w:val="italicus"/>
        </w:rPr>
        <w:t>Qui ed</w:t>
      </w:r>
      <w:r>
        <w:rPr>
          <w:rStyle w:val="italicus"/>
        </w:rPr>
        <w:t>é</w:t>
      </w:r>
      <w:r w:rsidRPr="00290B1E">
        <w:rPr>
          <w:rStyle w:val="italicus"/>
        </w:rPr>
        <w:t>bat panes</w:t>
      </w:r>
      <w:r>
        <w:rPr>
          <w:rStyle w:val="italicus"/>
        </w:rPr>
        <w:t>…</w:t>
      </w:r>
      <w:r w:rsidRPr="000B0C52">
        <w:rPr>
          <w:rFonts w:eastAsia="Arial Unicode MS"/>
          <w:lang w:bidi="he-IL"/>
        </w:rPr>
        <w:t xml:space="preserve"> En Orient</w:t>
      </w:r>
      <w:r>
        <w:rPr>
          <w:rFonts w:eastAsia="Arial Unicode MS"/>
          <w:lang w:bidi="he-IL"/>
        </w:rPr>
        <w:t xml:space="preserve">, </w:t>
      </w:r>
      <w:r w:rsidRPr="000B0C52">
        <w:rPr>
          <w:rFonts w:eastAsia="Arial Unicode MS"/>
          <w:lang w:bidi="he-IL"/>
        </w:rPr>
        <w:t>l’hospitalité établit des liens très étroits entre c</w:t>
      </w:r>
      <w:r>
        <w:rPr>
          <w:rFonts w:eastAsia="Arial Unicode MS"/>
          <w:lang w:bidi="he-IL"/>
        </w:rPr>
        <w:t>e</w:t>
      </w:r>
      <w:r w:rsidRPr="000B0C52">
        <w:rPr>
          <w:rFonts w:eastAsia="Arial Unicode MS"/>
          <w:lang w:bidi="he-IL"/>
        </w:rPr>
        <w:t>lui qui la donne et ceux qui la reçoivent. Et ici il s’agit d’une hospitalité royale</w:t>
      </w:r>
      <w:r>
        <w:rPr>
          <w:rFonts w:eastAsia="Arial Unicode MS"/>
          <w:lang w:bidi="he-IL"/>
        </w:rPr>
        <w:t xml:space="preserve">, </w:t>
      </w:r>
      <w:r w:rsidRPr="000B0C52">
        <w:rPr>
          <w:rFonts w:eastAsia="Arial Unicode MS"/>
          <w:lang w:bidi="he-IL"/>
        </w:rPr>
        <w:t>habituelle.</w:t>
      </w:r>
      <w:r w:rsidRPr="00A01812">
        <w:t xml:space="preserve"> — </w:t>
      </w:r>
      <w:r w:rsidRPr="00290B1E">
        <w:rPr>
          <w:rStyle w:val="italicus"/>
        </w:rPr>
        <w:t>Magnific</w:t>
      </w:r>
      <w:r>
        <w:rPr>
          <w:rStyle w:val="italicus"/>
        </w:rPr>
        <w:t>á</w:t>
      </w:r>
      <w:r w:rsidRPr="00290B1E">
        <w:rPr>
          <w:rStyle w:val="italicus"/>
        </w:rPr>
        <w:t>vit</w:t>
      </w:r>
      <w:r>
        <w:rPr>
          <w:rStyle w:val="italicus"/>
        </w:rPr>
        <w:t>…</w:t>
      </w:r>
      <w:r w:rsidRPr="00290B1E">
        <w:rPr>
          <w:rStyle w:val="italicus"/>
        </w:rPr>
        <w:t xml:space="preserve"> supplanta</w:t>
      </w:r>
      <w:r>
        <w:rPr>
          <w:rStyle w:val="italicus"/>
        </w:rPr>
        <w:t>tiónem</w:t>
      </w:r>
      <w:r w:rsidRPr="00290B1E">
        <w:rPr>
          <w:rStyle w:val="italicus"/>
        </w:rPr>
        <w:t>.</w:t>
      </w:r>
      <w:r w:rsidRPr="000B0C52">
        <w:rPr>
          <w:rFonts w:eastAsia="Arial Unicode MS"/>
          <w:lang w:bidi="he-IL"/>
        </w:rPr>
        <w:t xml:space="preserve"> Dans l’hébreu</w:t>
      </w:r>
      <w:r>
        <w:rPr>
          <w:rFonts w:eastAsia="Arial Unicode MS"/>
          <w:lang w:bidi="he-IL"/>
        </w:rPr>
        <w:t xml:space="preserve">, </w:t>
      </w:r>
      <w:r w:rsidRPr="000B0C52">
        <w:rPr>
          <w:rFonts w:eastAsia="Arial Unicode MS"/>
          <w:lang w:bidi="he-IL"/>
        </w:rPr>
        <w:t>métaphore très énergique </w:t>
      </w:r>
      <w:r>
        <w:rPr>
          <w:rFonts w:eastAsia="Arial Unicode MS"/>
          <w:lang w:bidi="he-IL"/>
        </w:rPr>
        <w:t xml:space="preserve">: </w:t>
      </w:r>
      <w:r w:rsidRPr="000B0C52">
        <w:rPr>
          <w:rFonts w:eastAsia="Arial Unicode MS"/>
          <w:lang w:bidi="he-IL"/>
        </w:rPr>
        <w:t xml:space="preserve">Il a fait grand le talon contre moi. C.-à-d. il a essayé de me frapper avec une violence tout animale et brutale. La trahison de Judas a été autrement grande et autrement criminelle que </w:t>
      </w:r>
      <w:r>
        <w:rPr>
          <w:rFonts w:eastAsia="Arial Unicode MS"/>
          <w:lang w:bidi="he-IL"/>
        </w:rPr>
        <w:t>celle</w:t>
      </w:r>
      <w:r w:rsidRPr="000B0C52">
        <w:rPr>
          <w:rFonts w:eastAsia="Arial Unicode MS"/>
          <w:lang w:bidi="he-IL"/>
        </w:rPr>
        <w:t xml:space="preserve"> d’</w:t>
      </w:r>
      <w:r>
        <w:rPr>
          <w:rFonts w:eastAsia="Arial Unicode MS"/>
          <w:lang w:bidi="he-IL"/>
        </w:rPr>
        <w:t>Achitophél</w:t>
      </w:r>
      <w:r w:rsidRPr="000B0C52">
        <w:rPr>
          <w:rFonts w:eastAsia="Arial Unicode MS"/>
          <w:lang w:bidi="he-IL"/>
        </w:rPr>
        <w:t>. Voyez la note du vers. 1.</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4° Troisième partie </w:t>
      </w:r>
      <w:r>
        <w:rPr>
          <w:rFonts w:eastAsia="Arial Unicode MS"/>
          <w:lang w:bidi="he-IL"/>
        </w:rPr>
        <w:t xml:space="preserve">: </w:t>
      </w:r>
      <w:r w:rsidRPr="000B0C52">
        <w:rPr>
          <w:rFonts w:eastAsia="Arial Unicode MS"/>
          <w:lang w:bidi="he-IL"/>
        </w:rPr>
        <w:t>prière confiante. Vers. 11-13.</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11-13. Quatrième strophe. Dans la seconde partie</w:t>
      </w:r>
      <w:r>
        <w:rPr>
          <w:rFonts w:eastAsia="Arial Unicode MS"/>
          <w:lang w:bidi="he-IL"/>
        </w:rPr>
        <w:t xml:space="preserve">, </w:t>
      </w:r>
      <w:r w:rsidRPr="000B0C52">
        <w:rPr>
          <w:rFonts w:eastAsia="Arial Unicode MS"/>
          <w:lang w:bidi="he-IL"/>
        </w:rPr>
        <w:t>David a montré l’extrême besoin qu’il avait du secours de Jéhovah ; il reprend maintenant</w:t>
      </w:r>
      <w:r>
        <w:rPr>
          <w:rFonts w:eastAsia="Arial Unicode MS"/>
          <w:lang w:bidi="he-IL"/>
        </w:rPr>
        <w:t xml:space="preserve">, </w:t>
      </w:r>
      <w:r w:rsidRPr="000B0C52">
        <w:rPr>
          <w:rFonts w:eastAsia="Arial Unicode MS"/>
          <w:lang w:bidi="he-IL"/>
        </w:rPr>
        <w:t>pour la développer</w:t>
      </w:r>
      <w:r>
        <w:rPr>
          <w:rFonts w:eastAsia="Arial Unicode MS"/>
          <w:lang w:bidi="he-IL"/>
        </w:rPr>
        <w:t xml:space="preserve">, </w:t>
      </w:r>
      <w:r w:rsidRPr="000B0C52">
        <w:rPr>
          <w:rFonts w:eastAsia="Arial Unicode MS"/>
          <w:lang w:bidi="he-IL"/>
        </w:rPr>
        <w:t>sa prière simplement ébauchée du vers. 5.</w:t>
      </w:r>
      <w:r w:rsidRPr="00A01812">
        <w:t xml:space="preserve"> — </w:t>
      </w:r>
      <w:r w:rsidRPr="00290B1E">
        <w:rPr>
          <w:rStyle w:val="italicus"/>
        </w:rPr>
        <w:t>Tu autem.</w:t>
      </w:r>
      <w:r w:rsidRPr="000B0C52">
        <w:rPr>
          <w:rFonts w:eastAsia="Arial Unicode MS"/>
          <w:lang w:bidi="he-IL"/>
        </w:rPr>
        <w:t xml:space="preserve"> Transition et forte antithèse. Dieu si bon</w:t>
      </w:r>
      <w:r>
        <w:rPr>
          <w:rFonts w:eastAsia="Arial Unicode MS"/>
          <w:lang w:bidi="he-IL"/>
        </w:rPr>
        <w:t xml:space="preserve">, </w:t>
      </w:r>
      <w:r w:rsidRPr="000B0C52">
        <w:rPr>
          <w:rFonts w:eastAsia="Arial Unicode MS"/>
          <w:lang w:bidi="he-IL"/>
        </w:rPr>
        <w:t>par opposition aux ennemis sans pitié.</w:t>
      </w:r>
      <w:r w:rsidRPr="00A01812">
        <w:t xml:space="preserve"> — </w:t>
      </w:r>
      <w:r w:rsidRPr="00290B1E">
        <w:rPr>
          <w:rStyle w:val="italicus"/>
        </w:rPr>
        <w:t>Resúscita me.</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relève-moi (de la couche sur laquelle il était étendu</w:t>
      </w:r>
      <w:r>
        <w:rPr>
          <w:rFonts w:eastAsia="Arial Unicode MS"/>
          <w:lang w:bidi="he-IL"/>
        </w:rPr>
        <w:t xml:space="preserve">, </w:t>
      </w:r>
      <w:r w:rsidRPr="000B0C52">
        <w:rPr>
          <w:rFonts w:eastAsia="Arial Unicode MS"/>
          <w:lang w:bidi="he-IL"/>
        </w:rPr>
        <w:t>vers. 9</w:t>
      </w:r>
      <w:r w:rsidRPr="000B0C52">
        <w:rPr>
          <w:rFonts w:eastAsia="Arial Unicode MS"/>
          <w:vertAlign w:val="superscript"/>
          <w:lang w:bidi="he-IL"/>
        </w:rPr>
        <w:t>b</w:t>
      </w:r>
      <w:r w:rsidRPr="000B0C52">
        <w:rPr>
          <w:rFonts w:eastAsia="Arial Unicode MS"/>
          <w:lang w:bidi="he-IL"/>
        </w:rPr>
        <w:t>).</w:t>
      </w:r>
      <w:r w:rsidRPr="00A01812">
        <w:t xml:space="preserve"> — </w:t>
      </w:r>
      <w:r w:rsidRPr="00290B1E">
        <w:rPr>
          <w:rStyle w:val="italicus"/>
        </w:rPr>
        <w:t>Et retr</w:t>
      </w:r>
      <w:r>
        <w:rPr>
          <w:rStyle w:val="italicus"/>
        </w:rPr>
        <w:t>í</w:t>
      </w:r>
      <w:r w:rsidRPr="00290B1E">
        <w:rPr>
          <w:rStyle w:val="italicus"/>
        </w:rPr>
        <w:t>buam.</w:t>
      </w:r>
      <w:r w:rsidRPr="000B0C52">
        <w:rPr>
          <w:rFonts w:eastAsia="Arial Unicode MS"/>
          <w:lang w:bidi="he-IL"/>
        </w:rPr>
        <w:t xml:space="preserve"> Parole étonnante sur les lèvres du saint roi</w:t>
      </w:r>
      <w:r>
        <w:rPr>
          <w:rFonts w:eastAsia="Arial Unicode MS"/>
          <w:lang w:bidi="he-IL"/>
        </w:rPr>
        <w:t>, et au mil</w:t>
      </w:r>
      <w:r w:rsidRPr="000B0C52">
        <w:rPr>
          <w:rFonts w:eastAsia="Arial Unicode MS"/>
          <w:lang w:bidi="he-IL"/>
        </w:rPr>
        <w:t>ieu d’une prière. Habituellement</w:t>
      </w:r>
      <w:r>
        <w:rPr>
          <w:rFonts w:eastAsia="Arial Unicode MS"/>
          <w:lang w:bidi="he-IL"/>
        </w:rPr>
        <w:t xml:space="preserve">, </w:t>
      </w:r>
      <w:r w:rsidRPr="000B0C52">
        <w:rPr>
          <w:rFonts w:eastAsia="Arial Unicode MS"/>
          <w:lang w:bidi="he-IL"/>
        </w:rPr>
        <w:t>dans ses anathèmes contre ses ennemis</w:t>
      </w:r>
      <w:r>
        <w:rPr>
          <w:rFonts w:eastAsia="Arial Unicode MS"/>
          <w:lang w:bidi="he-IL"/>
        </w:rPr>
        <w:t xml:space="preserve">, </w:t>
      </w:r>
      <w:r w:rsidRPr="000B0C52">
        <w:rPr>
          <w:rFonts w:eastAsia="Arial Unicode MS"/>
          <w:lang w:bidi="he-IL"/>
        </w:rPr>
        <w:t>David laisse à Dieu le soin de la vengeance. Toutefois</w:t>
      </w:r>
      <w:r>
        <w:rPr>
          <w:rFonts w:eastAsia="Arial Unicode MS"/>
          <w:lang w:bidi="he-IL"/>
        </w:rPr>
        <w:t xml:space="preserve">, </w:t>
      </w:r>
      <w:r w:rsidRPr="000B0C52">
        <w:rPr>
          <w:rFonts w:eastAsia="Arial Unicode MS"/>
          <w:lang w:bidi="he-IL"/>
        </w:rPr>
        <w:t>s’il profère ici ce souhait direct</w:t>
      </w:r>
      <w:r>
        <w:rPr>
          <w:rFonts w:eastAsia="Arial Unicode MS"/>
          <w:lang w:bidi="he-IL"/>
        </w:rPr>
        <w:t xml:space="preserve">, </w:t>
      </w:r>
      <w:r w:rsidRPr="000B0C52">
        <w:rPr>
          <w:rFonts w:eastAsia="Arial Unicode MS"/>
          <w:lang w:bidi="he-IL"/>
        </w:rPr>
        <w:t>ce n’est pas comme simple particulier</w:t>
      </w:r>
      <w:r>
        <w:rPr>
          <w:rFonts w:eastAsia="Arial Unicode MS"/>
          <w:lang w:bidi="he-IL"/>
        </w:rPr>
        <w:t xml:space="preserve">, </w:t>
      </w:r>
      <w:r w:rsidRPr="000B0C52">
        <w:rPr>
          <w:rFonts w:eastAsia="Arial Unicode MS"/>
          <w:lang w:bidi="he-IL"/>
        </w:rPr>
        <w:t>mais comme roi théocratique</w:t>
      </w:r>
      <w:r>
        <w:rPr>
          <w:rFonts w:eastAsia="Arial Unicode MS"/>
          <w:lang w:bidi="he-IL"/>
        </w:rPr>
        <w:t xml:space="preserve">, </w:t>
      </w:r>
      <w:r w:rsidRPr="000B0C52">
        <w:rPr>
          <w:rFonts w:eastAsia="Arial Unicode MS"/>
          <w:lang w:bidi="he-IL"/>
        </w:rPr>
        <w:t>et comme représentant de Jéhovah </w:t>
      </w:r>
      <w:r>
        <w:rPr>
          <w:rFonts w:eastAsia="Arial Unicode MS"/>
          <w:lang w:bidi="he-IL"/>
        </w:rPr>
        <w:t xml:space="preserve">: </w:t>
      </w:r>
      <w:r w:rsidRPr="000B0C52">
        <w:rPr>
          <w:rFonts w:eastAsia="Arial Unicode MS"/>
          <w:lang w:bidi="he-IL"/>
        </w:rPr>
        <w:t>à ce titre</w:t>
      </w:r>
      <w:r>
        <w:rPr>
          <w:rFonts w:eastAsia="Arial Unicode MS"/>
          <w:lang w:bidi="he-IL"/>
        </w:rPr>
        <w:t xml:space="preserve">, </w:t>
      </w:r>
      <w:r w:rsidRPr="000B0C52">
        <w:rPr>
          <w:rFonts w:eastAsia="Arial Unicode MS"/>
          <w:lang w:bidi="he-IL"/>
        </w:rPr>
        <w:t xml:space="preserve">il avait le droit et le devoir de châtier lui-même ceux qui </w:t>
      </w:r>
      <w:r>
        <w:rPr>
          <w:rFonts w:eastAsia="Arial Unicode MS"/>
          <w:lang w:bidi="he-IL"/>
        </w:rPr>
        <w:t>avaient</w:t>
      </w:r>
      <w:r w:rsidRPr="000B0C52">
        <w:rPr>
          <w:rFonts w:eastAsia="Arial Unicode MS"/>
          <w:lang w:bidi="he-IL"/>
        </w:rPr>
        <w:t xml:space="preserve"> indignement outragé sa dignité sacrée.</w:t>
      </w:r>
      <w:r w:rsidRPr="00A01812">
        <w:t xml:space="preserve"> — </w:t>
      </w:r>
      <w:r w:rsidRPr="00290B1E">
        <w:rPr>
          <w:rStyle w:val="italicus"/>
        </w:rPr>
        <w:t>Cogn</w:t>
      </w:r>
      <w:r>
        <w:rPr>
          <w:rStyle w:val="italicus"/>
        </w:rPr>
        <w:t>ó</w:t>
      </w:r>
      <w:r w:rsidRPr="00290B1E">
        <w:rPr>
          <w:rStyle w:val="italicus"/>
        </w:rPr>
        <w:t>vi </w:t>
      </w:r>
      <w:r>
        <w:rPr>
          <w:rStyle w:val="italicus"/>
        </w:rPr>
        <w:t xml:space="preserve">: </w:t>
      </w:r>
      <w:r w:rsidRPr="000B0C52">
        <w:rPr>
          <w:rFonts w:eastAsia="Arial Unicode MS"/>
          <w:lang w:bidi="he-IL"/>
        </w:rPr>
        <w:t>encore le prétérit prophétique.</w:t>
      </w:r>
      <w:r w:rsidRPr="00A01812">
        <w:t xml:space="preserve"> — </w:t>
      </w:r>
      <w:r w:rsidRPr="00290B1E">
        <w:rPr>
          <w:rStyle w:val="italicus"/>
        </w:rPr>
        <w:t>Volu</w:t>
      </w:r>
      <w:r>
        <w:rPr>
          <w:rStyle w:val="italicus"/>
        </w:rPr>
        <w:t>ísti</w:t>
      </w:r>
      <w:r w:rsidRPr="00290B1E">
        <w:rPr>
          <w:rStyle w:val="italicus"/>
        </w:rPr>
        <w:t xml:space="preserve"> me </w:t>
      </w:r>
      <w:r>
        <w:rPr>
          <w:rStyle w:val="italicus"/>
        </w:rPr>
        <w:t xml:space="preserve">: </w:t>
      </w:r>
      <w:r w:rsidRPr="000B0C52">
        <w:rPr>
          <w:rFonts w:eastAsia="Arial Unicode MS"/>
          <w:lang w:bidi="he-IL"/>
        </w:rPr>
        <w:t>que tu m’aimes.</w:t>
      </w:r>
      <w:r w:rsidRPr="00A01812">
        <w:t xml:space="preserve"> — </w:t>
      </w:r>
      <w:r w:rsidRPr="000B0C52">
        <w:rPr>
          <w:rFonts w:eastAsia="Arial Unicode MS"/>
          <w:lang w:bidi="he-IL"/>
        </w:rPr>
        <w:t>Les mots</w:t>
      </w:r>
      <w:r w:rsidRPr="00290B1E">
        <w:rPr>
          <w:rStyle w:val="italicus"/>
        </w:rPr>
        <w:t xml:space="preserve"> quóniam non</w:t>
      </w:r>
      <w:r>
        <w:rPr>
          <w:rStyle w:val="italicus"/>
        </w:rPr>
        <w:t>…</w:t>
      </w:r>
      <w:r w:rsidRPr="000B0C52">
        <w:rPr>
          <w:rFonts w:eastAsia="Arial Unicode MS"/>
          <w:lang w:bidi="he-IL"/>
        </w:rPr>
        <w:t xml:space="preserve"> développent le pronom</w:t>
      </w:r>
      <w:r w:rsidRPr="00290B1E">
        <w:rPr>
          <w:rStyle w:val="italicus"/>
        </w:rPr>
        <w:t xml:space="preserve"> in hoc</w:t>
      </w:r>
      <w:r>
        <w:rPr>
          <w:rStyle w:val="italicus"/>
        </w:rPr>
        <w:t xml:space="preserve">, </w:t>
      </w:r>
      <w:r w:rsidRPr="000B0C52">
        <w:rPr>
          <w:rFonts w:eastAsia="Arial Unicode MS"/>
          <w:lang w:bidi="he-IL"/>
        </w:rPr>
        <w:t>placé en avant de la phrase d’une manière emphatique.</w:t>
      </w:r>
      <w:r w:rsidRPr="00A01812">
        <w:t xml:space="preserve"> — </w:t>
      </w:r>
      <w:r w:rsidRPr="00290B1E">
        <w:rPr>
          <w:rStyle w:val="italicus"/>
        </w:rPr>
        <w:t>Gaud</w:t>
      </w:r>
      <w:r>
        <w:rPr>
          <w:rStyle w:val="italicus"/>
        </w:rPr>
        <w:t>é</w:t>
      </w:r>
      <w:r w:rsidRPr="00290B1E">
        <w:rPr>
          <w:rStyle w:val="italicus"/>
        </w:rPr>
        <w:t>bit.</w:t>
      </w:r>
      <w:r w:rsidRPr="000B0C52">
        <w:rPr>
          <w:rFonts w:eastAsia="Arial Unicode MS"/>
          <w:lang w:bidi="he-IL"/>
        </w:rPr>
        <w:t xml:space="preserve"> Plus fortement dans l’hébreu </w:t>
      </w:r>
      <w:r>
        <w:rPr>
          <w:rFonts w:eastAsia="Arial Unicode MS"/>
          <w:lang w:bidi="he-IL"/>
        </w:rPr>
        <w:t>: Il</w:t>
      </w:r>
      <w:r w:rsidRPr="000B0C52">
        <w:rPr>
          <w:rFonts w:eastAsia="Arial Unicode MS"/>
          <w:lang w:bidi="he-IL"/>
        </w:rPr>
        <w:t xml:space="preserve"> ne poussera pas des cris de joie (en </w:t>
      </w:r>
      <w:r>
        <w:rPr>
          <w:rFonts w:eastAsia="Arial Unicode MS"/>
          <w:lang w:bidi="he-IL"/>
        </w:rPr>
        <w:t>s</w:t>
      </w:r>
      <w:r w:rsidRPr="000B0C52">
        <w:rPr>
          <w:rFonts w:eastAsia="Arial Unicode MS"/>
          <w:lang w:bidi="he-IL"/>
        </w:rPr>
        <w:t>igne de victoire).</w:t>
      </w:r>
      <w:r w:rsidRPr="00A01812">
        <w:t xml:space="preserve"> — </w:t>
      </w:r>
      <w:r w:rsidRPr="00290B1E">
        <w:rPr>
          <w:rStyle w:val="italicus"/>
        </w:rPr>
        <w:t>Propter innoc</w:t>
      </w:r>
      <w:r>
        <w:rPr>
          <w:rStyle w:val="italicus"/>
        </w:rPr>
        <w:t>éntiam</w:t>
      </w:r>
      <w:r w:rsidRPr="00290B1E">
        <w:rPr>
          <w:rStyle w:val="italicus"/>
        </w:rPr>
        <w:t>.</w:t>
      </w:r>
      <w:r w:rsidRPr="000B0C52">
        <w:rPr>
          <w:rFonts w:eastAsia="Arial Unicode MS"/>
          <w:lang w:bidi="he-IL"/>
        </w:rPr>
        <w:t xml:space="preserve"> Au vers. 5</w:t>
      </w:r>
      <w:r>
        <w:rPr>
          <w:rFonts w:eastAsia="Arial Unicode MS"/>
          <w:lang w:bidi="he-IL"/>
        </w:rPr>
        <w:t xml:space="preserve">, </w:t>
      </w:r>
      <w:r w:rsidRPr="000B0C52">
        <w:rPr>
          <w:rFonts w:eastAsia="Arial Unicode MS"/>
          <w:lang w:bidi="he-IL"/>
        </w:rPr>
        <w:t>David a reconnu qu’il avait gravement offensé Dieu ; mais</w:t>
      </w:r>
      <w:r>
        <w:rPr>
          <w:rFonts w:eastAsia="Arial Unicode MS"/>
          <w:lang w:bidi="he-IL"/>
        </w:rPr>
        <w:t xml:space="preserve"> il </w:t>
      </w:r>
      <w:r w:rsidRPr="000B0C52">
        <w:rPr>
          <w:rFonts w:eastAsia="Arial Unicode MS"/>
          <w:lang w:bidi="he-IL"/>
        </w:rPr>
        <w:t>avait obtenu la rémission de ses fautes. Ou bien</w:t>
      </w:r>
      <w:r>
        <w:rPr>
          <w:rFonts w:eastAsia="Arial Unicode MS"/>
          <w:lang w:bidi="he-IL"/>
        </w:rPr>
        <w:t>, il</w:t>
      </w:r>
      <w:r w:rsidRPr="000B0C52">
        <w:rPr>
          <w:rFonts w:eastAsia="Arial Unicode MS"/>
          <w:lang w:bidi="he-IL"/>
        </w:rPr>
        <w:t xml:space="preserve"> veut dire ici qu’ii était complètement innocent à l’égard de ses ennemis.</w:t>
      </w:r>
      <w:r w:rsidRPr="00A01812">
        <w:t xml:space="preserve"> — </w:t>
      </w:r>
      <w:r w:rsidRPr="00290B1E">
        <w:rPr>
          <w:rStyle w:val="italicus"/>
        </w:rPr>
        <w:t>Suscep</w:t>
      </w:r>
      <w:r>
        <w:rPr>
          <w:rStyle w:val="italicus"/>
        </w:rPr>
        <w:t>ísti</w:t>
      </w:r>
      <w:r w:rsidRPr="00290B1E">
        <w:rPr>
          <w:rStyle w:val="italicus"/>
        </w:rPr>
        <w:t>.</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tu m’as soutenu. Voyez la note du vers. 4.</w:t>
      </w:r>
      <w:r w:rsidRPr="00A01812">
        <w:t xml:space="preserve"> — </w:t>
      </w:r>
      <w:r w:rsidRPr="00290B1E">
        <w:rPr>
          <w:rStyle w:val="italicus"/>
        </w:rPr>
        <w:t>Confirm</w:t>
      </w:r>
      <w:r>
        <w:rPr>
          <w:rStyle w:val="italicus"/>
        </w:rPr>
        <w:t>ásti…</w:t>
      </w:r>
      <w:r w:rsidRPr="00290B1E">
        <w:rPr>
          <w:rStyle w:val="italicus"/>
        </w:rPr>
        <w:t xml:space="preserve"> in conspéctu</w:t>
      </w:r>
      <w:r>
        <w:rPr>
          <w:rStyle w:val="italicus"/>
        </w:rPr>
        <w:t>…</w:t>
      </w:r>
      <w:r w:rsidRPr="00290B1E">
        <w:rPr>
          <w:rStyle w:val="italicus"/>
        </w:rPr>
        <w:t xml:space="preserve"> </w:t>
      </w:r>
      <w:r w:rsidRPr="000B0C52">
        <w:rPr>
          <w:rFonts w:eastAsia="Arial Unicode MS"/>
          <w:lang w:bidi="he-IL"/>
        </w:rPr>
        <w:t>Ceux qui le haïssent espèrent qu’il va bientôt mourir</w:t>
      </w:r>
      <w:r>
        <w:rPr>
          <w:rFonts w:eastAsia="Arial Unicode MS"/>
          <w:lang w:bidi="he-IL"/>
        </w:rPr>
        <w:t xml:space="preserve">, </w:t>
      </w:r>
      <w:r w:rsidRPr="000B0C52">
        <w:rPr>
          <w:rFonts w:eastAsia="Arial Unicode MS"/>
          <w:lang w:bidi="he-IL"/>
        </w:rPr>
        <w:t xml:space="preserve">et que son nom </w:t>
      </w:r>
      <w:r>
        <w:rPr>
          <w:rFonts w:eastAsia="Arial Unicode MS"/>
          <w:lang w:bidi="he-IL"/>
        </w:rPr>
        <w:t>même</w:t>
      </w:r>
      <w:r w:rsidRPr="000B0C52">
        <w:rPr>
          <w:rFonts w:eastAsia="Arial Unicode MS"/>
          <w:lang w:bidi="he-IL"/>
        </w:rPr>
        <w:t xml:space="preserve"> périra ; il sait</w:t>
      </w:r>
      <w:r>
        <w:rPr>
          <w:rFonts w:eastAsia="Arial Unicode MS"/>
          <w:lang w:bidi="he-IL"/>
        </w:rPr>
        <w:t xml:space="preserve">, </w:t>
      </w:r>
      <w:r w:rsidRPr="000B0C52">
        <w:rPr>
          <w:rFonts w:eastAsia="Arial Unicode MS"/>
          <w:lang w:bidi="he-IL"/>
        </w:rPr>
        <w:t>lui</w:t>
      </w:r>
      <w:r>
        <w:rPr>
          <w:rFonts w:eastAsia="Arial Unicode MS"/>
          <w:lang w:bidi="he-IL"/>
        </w:rPr>
        <w:t xml:space="preserve">, </w:t>
      </w:r>
      <w:r w:rsidRPr="000B0C52">
        <w:rPr>
          <w:rFonts w:eastAsia="Arial Unicode MS"/>
          <w:lang w:bidi="he-IL"/>
        </w:rPr>
        <w:t>qu’il sera à jamais admis</w:t>
      </w:r>
      <w:r>
        <w:rPr>
          <w:rFonts w:eastAsia="Arial Unicode MS"/>
          <w:lang w:bidi="he-IL"/>
        </w:rPr>
        <w:t xml:space="preserve">, </w:t>
      </w:r>
      <w:r w:rsidRPr="000B0C52">
        <w:rPr>
          <w:rFonts w:eastAsia="Arial Unicode MS"/>
          <w:lang w:bidi="he-IL"/>
        </w:rPr>
        <w:t>personnellement et dans sa postérité</w:t>
      </w:r>
      <w:r>
        <w:rPr>
          <w:rFonts w:eastAsia="Arial Unicode MS"/>
          <w:lang w:bidi="he-IL"/>
        </w:rPr>
        <w:t xml:space="preserve">, </w:t>
      </w:r>
      <w:r w:rsidRPr="000B0C52">
        <w:rPr>
          <w:rFonts w:eastAsia="Arial Unicode MS"/>
          <w:lang w:bidi="he-IL"/>
        </w:rPr>
        <w:t>en la suave présence du Seigneur</w:t>
      </w:r>
      <w:r>
        <w:rPr>
          <w:rFonts w:eastAsia="Arial Unicode MS"/>
          <w:lang w:bidi="he-IL"/>
        </w:rPr>
        <w:t xml:space="preserve">, </w:t>
      </w:r>
      <w:r w:rsidRPr="000B0C52">
        <w:rPr>
          <w:rFonts w:eastAsia="Arial Unicode MS"/>
          <w:lang w:bidi="he-IL"/>
        </w:rPr>
        <w:t xml:space="preserve">conformément à la </w:t>
      </w:r>
      <w:r w:rsidRPr="000B0C52">
        <w:rPr>
          <w:rFonts w:eastAsia="Arial Unicode MS"/>
          <w:lang w:bidi="he-IL"/>
        </w:rPr>
        <w:lastRenderedPageBreak/>
        <w:t xml:space="preserve">grande promesse </w:t>
      </w:r>
      <w:r>
        <w:rPr>
          <w:rFonts w:eastAsia="Arial Unicode MS"/>
          <w:lang w:bidi="he-IL"/>
        </w:rPr>
        <w:t>II </w:t>
      </w:r>
      <w:r w:rsidRPr="000B0C52">
        <w:rPr>
          <w:rFonts w:eastAsia="Arial Unicode MS"/>
          <w:lang w:bidi="he-IL"/>
        </w:rPr>
        <w:t>Reg</w:t>
      </w:r>
      <w:r>
        <w:rPr>
          <w:rFonts w:eastAsia="Arial Unicode MS"/>
          <w:lang w:bidi="he-IL"/>
        </w:rPr>
        <w:t xml:space="preserve">. VII, </w:t>
      </w:r>
      <w:r w:rsidRPr="000B0C52">
        <w:rPr>
          <w:rFonts w:eastAsia="Arial Unicode MS"/>
          <w:lang w:bidi="he-IL"/>
        </w:rPr>
        <w:t>16. Le premier livre des Psaumes s’achève par cette espérance</w:t>
      </w:r>
      <w:r>
        <w:rPr>
          <w:rFonts w:eastAsia="Arial Unicode MS"/>
          <w:lang w:bidi="he-IL"/>
        </w:rPr>
        <w:t xml:space="preserve">, </w:t>
      </w:r>
      <w:r w:rsidRPr="000B0C52">
        <w:rPr>
          <w:rFonts w:eastAsia="Arial Unicode MS"/>
          <w:lang w:bidi="he-IL"/>
        </w:rPr>
        <w:t>que la lumière de l’Évangile devait rendre plus belle encore.</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5° Conclusion de la première partie du psautier. Vers. 14.</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14. Sur cette doxologie ajoutée aux quatre pre</w:t>
      </w:r>
      <w:r>
        <w:rPr>
          <w:rFonts w:eastAsia="Arial Unicode MS"/>
          <w:lang w:bidi="he-IL"/>
        </w:rPr>
        <w:t>m</w:t>
      </w:r>
      <w:r w:rsidRPr="000B0C52">
        <w:rPr>
          <w:rFonts w:eastAsia="Arial Unicode MS"/>
          <w:lang w:bidi="he-IL"/>
        </w:rPr>
        <w:t>iers livres des Psaumes en termes à peu près uniformes</w:t>
      </w:r>
      <w:r>
        <w:rPr>
          <w:rFonts w:eastAsia="Arial Unicode MS"/>
          <w:lang w:bidi="he-IL"/>
        </w:rPr>
        <w:t xml:space="preserve">, </w:t>
      </w:r>
      <w:r w:rsidRPr="000B0C52">
        <w:rPr>
          <w:rFonts w:eastAsia="Arial Unicode MS"/>
          <w:lang w:bidi="he-IL"/>
        </w:rPr>
        <w:t>voyez l’Introduction</w:t>
      </w:r>
      <w:r>
        <w:rPr>
          <w:rFonts w:eastAsia="Arial Unicode MS"/>
          <w:lang w:bidi="he-IL"/>
        </w:rPr>
        <w:t xml:space="preserve">, </w:t>
      </w:r>
      <w:r w:rsidRPr="000B0C52">
        <w:rPr>
          <w:rFonts w:eastAsia="Arial Unicode MS"/>
          <w:lang w:bidi="he-IL"/>
        </w:rPr>
        <w:t xml:space="preserve">p. </w:t>
      </w:r>
      <w:r w:rsidR="00D9056B">
        <w:rPr>
          <w:rFonts w:eastAsia="Arial Unicode MS"/>
          <w:lang w:bidi="he-IL"/>
        </w:rPr>
        <w:fldChar w:fldCharType="begin"/>
      </w:r>
      <w:r>
        <w:rPr>
          <w:rFonts w:eastAsia="Arial Unicode MS"/>
          <w:lang w:bidi="he-IL"/>
        </w:rPr>
        <w:instrText xml:space="preserve"> PAGEREF psin03 \h </w:instrText>
      </w:r>
      <w:r w:rsidR="00D9056B">
        <w:rPr>
          <w:rFonts w:eastAsia="Arial Unicode MS"/>
          <w:lang w:bidi="he-IL"/>
        </w:rPr>
      </w:r>
      <w:r w:rsidR="00D9056B">
        <w:rPr>
          <w:rFonts w:eastAsia="Arial Unicode MS"/>
          <w:lang w:bidi="he-IL"/>
        </w:rPr>
        <w:fldChar w:fldCharType="separate"/>
      </w:r>
      <w:r>
        <w:rPr>
          <w:rFonts w:eastAsia="Arial Unicode MS"/>
          <w:noProof/>
          <w:lang w:bidi="he-IL"/>
        </w:rPr>
        <w:t>2</w:t>
      </w:r>
      <w:r w:rsidR="00D9056B">
        <w:rPr>
          <w:rFonts w:eastAsia="Arial Unicode MS"/>
          <w:lang w:bidi="he-IL"/>
        </w:rPr>
        <w:fldChar w:fldCharType="end"/>
      </w:r>
      <w:r>
        <w:rPr>
          <w:rFonts w:eastAsia="Arial Unicode MS"/>
          <w:lang w:bidi="he-IL"/>
        </w:rPr>
        <w:t>[</w:t>
      </w:r>
      <w:r w:rsidRPr="000B0C52">
        <w:rPr>
          <w:rFonts w:eastAsia="Arial Unicode MS"/>
          <w:lang w:bidi="he-IL"/>
        </w:rPr>
        <w:t>6</w:t>
      </w:r>
      <w:r>
        <w:rPr>
          <w:rFonts w:eastAsia="Arial Unicode MS"/>
          <w:lang w:bidi="he-IL"/>
        </w:rPr>
        <w:t>]</w:t>
      </w:r>
      <w:r w:rsidRPr="000B0C52">
        <w:rPr>
          <w:rFonts w:eastAsia="Arial Unicode MS"/>
          <w:lang w:bidi="he-IL"/>
        </w:rPr>
        <w:t>.</w:t>
      </w:r>
      <w:r w:rsidRPr="00A01812">
        <w:t xml:space="preserve"> — </w:t>
      </w:r>
      <w:r>
        <w:rPr>
          <w:rStyle w:val="italicus"/>
        </w:rPr>
        <w:t>Benedíctus…</w:t>
      </w:r>
      <w:r w:rsidRPr="00290B1E">
        <w:rPr>
          <w:rStyle w:val="italicus"/>
        </w:rPr>
        <w:t xml:space="preserve"> a sǽculo </w:t>
      </w:r>
      <w:r>
        <w:rPr>
          <w:rStyle w:val="italicus"/>
        </w:rPr>
        <w:t xml:space="preserve">: </w:t>
      </w:r>
      <w:r w:rsidRPr="000B0C52">
        <w:rPr>
          <w:rFonts w:eastAsia="Arial Unicode MS"/>
          <w:lang w:bidi="he-IL"/>
        </w:rPr>
        <w:t>d’éternité en éternité</w:t>
      </w:r>
      <w:r>
        <w:rPr>
          <w:rFonts w:eastAsia="Arial Unicode MS"/>
          <w:lang w:bidi="he-IL"/>
        </w:rPr>
        <w:t xml:space="preserve">, </w:t>
      </w:r>
      <w:r w:rsidRPr="000B0C52">
        <w:rPr>
          <w:rFonts w:eastAsia="Arial Unicode MS"/>
          <w:lang w:bidi="he-IL"/>
        </w:rPr>
        <w:t>à tout jamais.</w:t>
      </w:r>
      <w:r w:rsidRPr="00A01812">
        <w:t xml:space="preserve"> — </w:t>
      </w:r>
      <w:r w:rsidRPr="00290B1E">
        <w:rPr>
          <w:rStyle w:val="italicus"/>
        </w:rPr>
        <w:t>Fiat</w:t>
      </w:r>
      <w:r>
        <w:rPr>
          <w:rStyle w:val="italicus"/>
        </w:rPr>
        <w:t xml:space="preserve">, </w:t>
      </w:r>
      <w:r w:rsidRPr="00290B1E">
        <w:rPr>
          <w:rStyle w:val="italicus"/>
        </w:rPr>
        <w:t>fi</w:t>
      </w:r>
      <w:r>
        <w:rPr>
          <w:rStyle w:val="italicus"/>
        </w:rPr>
        <w:t>at</w:t>
      </w:r>
      <w:r w:rsidRPr="00290B1E">
        <w:rPr>
          <w:rStyle w:val="italicus"/>
        </w:rPr>
        <w:t>.</w:t>
      </w:r>
      <w:r w:rsidRPr="000B0C52">
        <w:rPr>
          <w:rFonts w:eastAsia="Arial Unicode MS"/>
          <w:lang w:bidi="he-IL"/>
        </w:rPr>
        <w:t xml:space="preserve"> Hébr.</w:t>
      </w:r>
      <w:r w:rsidRPr="00290B1E">
        <w:rPr>
          <w:rStyle w:val="italicus"/>
        </w:rPr>
        <w:t> </w:t>
      </w:r>
      <w:r>
        <w:rPr>
          <w:rStyle w:val="italicus"/>
        </w:rPr>
        <w:t>: ’</w:t>
      </w:r>
      <w:r w:rsidRPr="00290B1E">
        <w:rPr>
          <w:rStyle w:val="italicus"/>
        </w:rPr>
        <w:t>Amen</w:t>
      </w:r>
      <w:r>
        <w:rPr>
          <w:rStyle w:val="italicus"/>
        </w:rPr>
        <w:t>, ’</w:t>
      </w:r>
      <w:r w:rsidRPr="00290B1E">
        <w:rPr>
          <w:rStyle w:val="italicus"/>
        </w:rPr>
        <w:t>amen.</w:t>
      </w:r>
      <w:r w:rsidRPr="000B0C52">
        <w:rPr>
          <w:rFonts w:eastAsia="Arial Unicode MS"/>
          <w:lang w:bidi="he-IL"/>
        </w:rPr>
        <w:t xml:space="preserve"> Souhait plein d’un saint enthousiasme.</w:t>
      </w:r>
      <w:r>
        <w:rPr>
          <w:rFonts w:eastAsia="Arial Unicode MS"/>
          <w:lang w:bidi="he-IL"/>
        </w:rPr>
        <w:t xml:space="preserve"> </w:t>
      </w:r>
    </w:p>
    <w:p w:rsidR="0073183F" w:rsidRDefault="0073183F" w:rsidP="0073183F">
      <w:r>
        <w:t xml:space="preserve">² </w:t>
      </w:r>
    </w:p>
    <w:p w:rsidR="00B31524" w:rsidRDefault="00B31524" w:rsidP="005521AA">
      <w:pPr>
        <w:pStyle w:val="Titre3"/>
      </w:pPr>
      <w:r>
        <w:t xml:space="preserve">41 à 50 </w:t>
      </w:r>
    </w:p>
    <w:p w:rsidR="00B31524" w:rsidRDefault="00B31524" w:rsidP="005521AA">
      <w:pPr>
        <w:pStyle w:val="Titre4"/>
      </w:pPr>
      <w:r>
        <w:t>Ps 41 et 42</w:t>
      </w:r>
    </w:p>
    <w:p w:rsidR="0073183F" w:rsidRDefault="0073183F" w:rsidP="0073183F">
      <w:pPr>
        <w:pStyle w:val="u1"/>
        <w:rPr>
          <w:lang w:bidi="he-IL"/>
        </w:rPr>
      </w:pPr>
      <w:r w:rsidRPr="000B0C52">
        <w:rPr>
          <w:bCs/>
          <w:lang w:bidi="he-IL"/>
        </w:rPr>
        <w:t>Livre</w:t>
      </w:r>
      <w:r w:rsidRPr="000B0C52">
        <w:rPr>
          <w:lang w:bidi="he-IL"/>
        </w:rPr>
        <w:t xml:space="preserve"> second.</w:t>
      </w:r>
      <w:r w:rsidRPr="00A01812">
        <w:t xml:space="preserve"> — </w:t>
      </w:r>
      <w:r w:rsidRPr="000B0C52">
        <w:rPr>
          <w:lang w:bidi="he-IL"/>
        </w:rPr>
        <w:t xml:space="preserve">Ps. </w:t>
      </w:r>
      <w:r>
        <w:rPr>
          <w:lang w:bidi="he-IL"/>
        </w:rPr>
        <w:t>XLI</w:t>
      </w:r>
      <w:r w:rsidRPr="000B0C52">
        <w:rPr>
          <w:lang w:bidi="he-IL"/>
        </w:rPr>
        <w:t>-</w:t>
      </w:r>
      <w:r>
        <w:rPr>
          <w:lang w:bidi="he-IL"/>
        </w:rPr>
        <w:t>LXXI</w:t>
      </w:r>
      <w:bookmarkStart w:id="275" w:name="ps041n"/>
      <w:bookmarkEnd w:id="275"/>
      <w:r>
        <w:rPr>
          <w:lang w:bidi="he-IL"/>
        </w:rPr>
        <w:t xml:space="preserve"> </w:t>
      </w:r>
    </w:p>
    <w:p w:rsidR="0073183F" w:rsidRPr="00ED2022" w:rsidRDefault="0073183F" w:rsidP="0073183F">
      <w:pPr>
        <w:pStyle w:val="up1"/>
      </w:pPr>
      <w:r w:rsidRPr="00ED2022">
        <w:t xml:space="preserve">Psaumes </w:t>
      </w:r>
      <w:r>
        <w:t>XLI</w:t>
      </w:r>
      <w:r w:rsidRPr="00ED2022">
        <w:t xml:space="preserve"> et </w:t>
      </w:r>
      <w:r>
        <w:t>XLII</w:t>
      </w:r>
      <w:r w:rsidRPr="00ED2022">
        <w:t xml:space="preserve"> </w:t>
      </w:r>
    </w:p>
    <w:p w:rsidR="0073183F" w:rsidRPr="00ED2022" w:rsidRDefault="0073183F" w:rsidP="0073183F">
      <w:pPr>
        <w:pStyle w:val="up12"/>
      </w:pPr>
      <w:r w:rsidRPr="00ED2022">
        <w:t xml:space="preserve">Un pieux serviteur de Jéhovah, exilé loin de Sion et du tabernacle, demande instamment la grâce d’y pouvoir rentrer. </w:t>
      </w:r>
    </w:p>
    <w:p w:rsidR="0073183F" w:rsidRDefault="0073183F" w:rsidP="0073183F">
      <w:pPr>
        <w:pStyle w:val="u4"/>
        <w:rPr>
          <w:rFonts w:eastAsia="Arial Unicode MS"/>
          <w:lang w:bidi="he-IL"/>
        </w:rPr>
      </w:pPr>
      <w:r w:rsidRPr="000B0C52">
        <w:rPr>
          <w:rFonts w:eastAsia="Arial Unicode MS"/>
          <w:lang w:bidi="he-IL"/>
        </w:rPr>
        <w:t xml:space="preserve">1° Le titre. </w:t>
      </w:r>
      <w:r>
        <w:rPr>
          <w:rFonts w:eastAsia="Arial Unicode MS"/>
          <w:lang w:bidi="he-IL"/>
        </w:rPr>
        <w:t xml:space="preserve">XLI, </w:t>
      </w:r>
      <w:r w:rsidRPr="000B0C52">
        <w:rPr>
          <w:rFonts w:eastAsia="Arial Unicode MS"/>
          <w:lang w:bidi="he-IL"/>
        </w:rPr>
        <w:t>1.</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 xml:space="preserve">Ps. </w:t>
      </w:r>
      <w:r>
        <w:rPr>
          <w:rFonts w:eastAsia="Arial Unicode MS"/>
          <w:lang w:bidi="he-IL"/>
        </w:rPr>
        <w:t>XLI</w:t>
      </w:r>
      <w:r w:rsidRPr="000B0C52">
        <w:rPr>
          <w:rFonts w:eastAsia="Arial Unicode MS"/>
          <w:lang w:bidi="he-IL"/>
        </w:rPr>
        <w:t>.</w:t>
      </w:r>
      <w:r w:rsidRPr="00A01812">
        <w:t xml:space="preserve"> — </w:t>
      </w:r>
      <w:r w:rsidRPr="000B0C52">
        <w:rPr>
          <w:rFonts w:eastAsia="Arial Unicode MS"/>
          <w:lang w:bidi="he-IL"/>
        </w:rPr>
        <w:t xml:space="preserve">1. Les psaumes </w:t>
      </w:r>
      <w:r>
        <w:rPr>
          <w:rFonts w:eastAsia="Arial Unicode MS"/>
          <w:lang w:bidi="he-IL"/>
        </w:rPr>
        <w:t>XLI</w:t>
      </w:r>
      <w:r w:rsidRPr="000B0C52">
        <w:rPr>
          <w:rFonts w:eastAsia="Arial Unicode MS"/>
          <w:lang w:bidi="he-IL"/>
        </w:rPr>
        <w:t xml:space="preserve"> et </w:t>
      </w:r>
      <w:r>
        <w:rPr>
          <w:rFonts w:eastAsia="Arial Unicode MS"/>
          <w:lang w:bidi="he-IL"/>
        </w:rPr>
        <w:t>XLII</w:t>
      </w:r>
      <w:r w:rsidRPr="000B0C52">
        <w:rPr>
          <w:rFonts w:eastAsia="Arial Unicode MS"/>
          <w:lang w:bidi="he-IL"/>
        </w:rPr>
        <w:t xml:space="preserve"> n’en font qu’un en réalité</w:t>
      </w:r>
      <w:r>
        <w:rPr>
          <w:rFonts w:eastAsia="Arial Unicode MS"/>
          <w:lang w:bidi="he-IL"/>
        </w:rPr>
        <w:t xml:space="preserve">, </w:t>
      </w:r>
      <w:r w:rsidRPr="000B0C52">
        <w:rPr>
          <w:rFonts w:eastAsia="Arial Unicode MS"/>
          <w:lang w:bidi="he-IL"/>
        </w:rPr>
        <w:t>comme le reconnaissaient déjà d’anciens interprètes juifs et chrétiens </w:t>
      </w:r>
      <w:r>
        <w:rPr>
          <w:rFonts w:eastAsia="Arial Unicode MS"/>
          <w:lang w:bidi="he-IL"/>
        </w:rPr>
        <w:t xml:space="preserve">: </w:t>
      </w:r>
      <w:r w:rsidRPr="000B0C52">
        <w:rPr>
          <w:rFonts w:eastAsia="Arial Unicode MS"/>
          <w:lang w:bidi="he-IL"/>
        </w:rPr>
        <w:t>c’est à tort qu’on les a séparés (probablement pour un motif liturgique</w:t>
      </w:r>
      <w:r>
        <w:rPr>
          <w:rFonts w:eastAsia="Arial Unicode MS"/>
          <w:lang w:bidi="he-IL"/>
        </w:rPr>
        <w:t xml:space="preserve">, </w:t>
      </w:r>
      <w:r w:rsidRPr="000B0C52">
        <w:rPr>
          <w:rFonts w:eastAsia="Arial Unicode MS"/>
          <w:lang w:bidi="he-IL"/>
        </w:rPr>
        <w:t>parce qu’on chantait quelquefois à part la troisième strophe</w:t>
      </w:r>
      <w:r>
        <w:rPr>
          <w:rFonts w:eastAsia="Arial Unicode MS"/>
          <w:lang w:bidi="he-IL"/>
        </w:rPr>
        <w:t xml:space="preserve">, </w:t>
      </w:r>
      <w:r w:rsidRPr="000B0C52">
        <w:rPr>
          <w:rFonts w:eastAsia="Arial Unicode MS"/>
          <w:lang w:bidi="he-IL"/>
        </w:rPr>
        <w:t xml:space="preserve">qui forme maintenant le Ps. </w:t>
      </w:r>
      <w:r>
        <w:rPr>
          <w:rFonts w:eastAsia="Arial Unicode MS"/>
          <w:lang w:bidi="he-IL"/>
        </w:rPr>
        <w:t>XLII</w:t>
      </w:r>
      <w:r w:rsidRPr="000B0C52">
        <w:rPr>
          <w:rFonts w:eastAsia="Arial Unicode MS"/>
          <w:lang w:bidi="he-IL"/>
        </w:rPr>
        <w:t xml:space="preserve">). </w:t>
      </w:r>
      <w:r>
        <w:rPr>
          <w:rFonts w:eastAsia="Arial Unicode MS"/>
          <w:lang w:bidi="he-IL"/>
        </w:rPr>
        <w:t xml:space="preserve">{128} </w:t>
      </w:r>
      <w:r w:rsidRPr="000B0C52">
        <w:rPr>
          <w:rFonts w:eastAsia="Arial Unicode MS"/>
          <w:lang w:bidi="he-IL"/>
        </w:rPr>
        <w:t>Au point de vue du fond</w:t>
      </w:r>
      <w:r>
        <w:rPr>
          <w:rFonts w:eastAsia="Arial Unicode MS"/>
          <w:lang w:bidi="he-IL"/>
        </w:rPr>
        <w:t xml:space="preserve">, </w:t>
      </w:r>
      <w:r w:rsidRPr="000B0C52">
        <w:rPr>
          <w:rFonts w:eastAsia="Arial Unicode MS"/>
          <w:lang w:bidi="he-IL"/>
        </w:rPr>
        <w:t>il y a identité de situation et de sujet </w:t>
      </w:r>
      <w:r>
        <w:rPr>
          <w:rFonts w:eastAsia="Arial Unicode MS"/>
          <w:lang w:bidi="he-IL"/>
        </w:rPr>
        <w:t xml:space="preserve">: </w:t>
      </w:r>
      <w:r w:rsidRPr="000B0C52">
        <w:rPr>
          <w:rFonts w:eastAsia="Arial Unicode MS"/>
          <w:lang w:bidi="he-IL"/>
        </w:rPr>
        <w:t xml:space="preserve">si le cantique s’arrêtait après le Ps. </w:t>
      </w:r>
      <w:r>
        <w:rPr>
          <w:rFonts w:eastAsia="Arial Unicode MS"/>
          <w:lang w:bidi="he-IL"/>
        </w:rPr>
        <w:t xml:space="preserve">XLI, </w:t>
      </w:r>
      <w:r w:rsidRPr="000B0C52">
        <w:rPr>
          <w:rFonts w:eastAsia="Arial Unicode MS"/>
          <w:lang w:bidi="he-IL"/>
        </w:rPr>
        <w:t>il serait incomplet ; car</w:t>
      </w:r>
      <w:r>
        <w:rPr>
          <w:rFonts w:eastAsia="Arial Unicode MS"/>
          <w:lang w:bidi="he-IL"/>
        </w:rPr>
        <w:t xml:space="preserve"> il </w:t>
      </w:r>
      <w:r w:rsidRPr="000B0C52">
        <w:rPr>
          <w:rFonts w:eastAsia="Arial Unicode MS"/>
          <w:lang w:bidi="he-IL"/>
        </w:rPr>
        <w:t>y manquerait l’élément si important de la prière</w:t>
      </w:r>
      <w:r>
        <w:rPr>
          <w:rFonts w:eastAsia="Arial Unicode MS"/>
          <w:lang w:bidi="he-IL"/>
        </w:rPr>
        <w:t xml:space="preserve">, </w:t>
      </w:r>
      <w:r w:rsidRPr="000B0C52">
        <w:rPr>
          <w:rFonts w:eastAsia="Arial Unicode MS"/>
          <w:lang w:bidi="he-IL"/>
        </w:rPr>
        <w:t xml:space="preserve">qui n’apparaît qu’au Ps. </w:t>
      </w:r>
      <w:r>
        <w:rPr>
          <w:rFonts w:eastAsia="Arial Unicode MS"/>
          <w:lang w:bidi="he-IL"/>
        </w:rPr>
        <w:t>XLII.</w:t>
      </w:r>
      <w:r w:rsidRPr="000B0C52">
        <w:rPr>
          <w:rFonts w:eastAsia="Arial Unicode MS"/>
          <w:lang w:bidi="he-IL"/>
        </w:rPr>
        <w:t xml:space="preserve"> </w:t>
      </w:r>
      <w:r w:rsidRPr="000B0C52">
        <w:rPr>
          <w:rFonts w:eastAsia="Arial Unicode MS"/>
          <w:bCs/>
          <w:lang w:bidi="he-IL"/>
        </w:rPr>
        <w:t>A</w:t>
      </w:r>
      <w:r w:rsidRPr="000B0C52">
        <w:rPr>
          <w:rFonts w:eastAsia="Arial Unicode MS"/>
          <w:lang w:bidi="he-IL"/>
        </w:rPr>
        <w:t>u point de vue de la forme</w:t>
      </w:r>
      <w:r>
        <w:rPr>
          <w:rFonts w:eastAsia="Arial Unicode MS"/>
          <w:lang w:bidi="he-IL"/>
        </w:rPr>
        <w:t xml:space="preserve">, </w:t>
      </w:r>
      <w:r w:rsidRPr="000B0C52">
        <w:rPr>
          <w:rFonts w:eastAsia="Arial Unicode MS"/>
          <w:bCs/>
          <w:lang w:bidi="he-IL"/>
        </w:rPr>
        <w:t>l</w:t>
      </w:r>
      <w:r w:rsidRPr="000B0C52">
        <w:rPr>
          <w:rFonts w:eastAsia="Arial Unicode MS"/>
          <w:lang w:bidi="he-IL"/>
        </w:rPr>
        <w:t xml:space="preserve">’unité </w:t>
      </w:r>
      <w:r>
        <w:rPr>
          <w:rFonts w:eastAsia="Arial Unicode MS"/>
          <w:lang w:bidi="he-IL"/>
        </w:rPr>
        <w:t>est</w:t>
      </w:r>
      <w:r w:rsidRPr="000B0C52">
        <w:rPr>
          <w:rFonts w:eastAsia="Arial Unicode MS"/>
          <w:lang w:bidi="he-IL"/>
        </w:rPr>
        <w:t xml:space="preserve"> prouvé plus nettement encore par le refrain</w:t>
      </w:r>
      <w:r w:rsidRPr="00290B1E">
        <w:rPr>
          <w:rStyle w:val="italicus"/>
        </w:rPr>
        <w:t xml:space="preserve"> Quare tri</w:t>
      </w:r>
      <w:r>
        <w:rPr>
          <w:rStyle w:val="italicus"/>
        </w:rPr>
        <w:t>s</w:t>
      </w:r>
      <w:r w:rsidRPr="00290B1E">
        <w:rPr>
          <w:rStyle w:val="italicus"/>
        </w:rPr>
        <w:t>tis es</w:t>
      </w:r>
      <w:r>
        <w:rPr>
          <w:rStyle w:val="italicus"/>
        </w:rPr>
        <w:t>, ánima</w:t>
      </w:r>
      <w:r w:rsidRPr="00290B1E">
        <w:rPr>
          <w:rStyle w:val="italicus"/>
        </w:rPr>
        <w:t xml:space="preserve"> mea</w:t>
      </w:r>
      <w:r>
        <w:rPr>
          <w:rStyle w:val="italicus"/>
        </w:rPr>
        <w:t>…</w:t>
      </w:r>
      <w:r w:rsidRPr="00290B1E">
        <w:rPr>
          <w:rStyle w:val="italicus"/>
        </w:rPr>
        <w:t xml:space="preserve"> Deus meus</w:t>
      </w:r>
      <w:r w:rsidRPr="000B0C52">
        <w:rPr>
          <w:rFonts w:eastAsia="Arial Unicode MS"/>
          <w:lang w:bidi="he-IL"/>
        </w:rPr>
        <w:t xml:space="preserve"> (</w:t>
      </w:r>
      <w:r>
        <w:rPr>
          <w:rFonts w:eastAsia="Arial Unicode MS"/>
          <w:lang w:bidi="he-IL"/>
        </w:rPr>
        <w:t xml:space="preserve">XLI, </w:t>
      </w:r>
      <w:r w:rsidRPr="000B0C52">
        <w:rPr>
          <w:rFonts w:eastAsia="Arial Unicode MS"/>
          <w:lang w:bidi="he-IL"/>
        </w:rPr>
        <w:t xml:space="preserve">6 et 12 ; </w:t>
      </w:r>
      <w:r>
        <w:rPr>
          <w:rFonts w:eastAsia="Arial Unicode MS"/>
          <w:lang w:bidi="he-IL"/>
        </w:rPr>
        <w:t xml:space="preserve">XLII, </w:t>
      </w:r>
      <w:r w:rsidRPr="000B0C52">
        <w:rPr>
          <w:rFonts w:eastAsia="Arial Unicode MS"/>
          <w:lang w:bidi="he-IL"/>
        </w:rPr>
        <w:t>5)</w:t>
      </w:r>
      <w:r>
        <w:rPr>
          <w:rFonts w:eastAsia="Arial Unicode MS"/>
          <w:lang w:bidi="he-IL"/>
        </w:rPr>
        <w:t xml:space="preserve">, </w:t>
      </w:r>
      <w:r w:rsidRPr="000B0C52">
        <w:rPr>
          <w:rFonts w:eastAsia="Arial Unicode MS"/>
          <w:lang w:bidi="he-IL"/>
        </w:rPr>
        <w:t xml:space="preserve">qui soude le Ps. </w:t>
      </w:r>
      <w:r>
        <w:rPr>
          <w:rFonts w:eastAsia="Arial Unicode MS"/>
          <w:lang w:bidi="he-IL"/>
        </w:rPr>
        <w:t>XLII</w:t>
      </w:r>
      <w:r w:rsidRPr="000B0C52">
        <w:rPr>
          <w:rFonts w:eastAsia="Arial Unicode MS"/>
          <w:lang w:bidi="he-IL"/>
        </w:rPr>
        <w:t xml:space="preserve"> au Ps. </w:t>
      </w:r>
      <w:r>
        <w:rPr>
          <w:rFonts w:eastAsia="Arial Unicode MS"/>
          <w:lang w:bidi="he-IL"/>
        </w:rPr>
        <w:t xml:space="preserve">XLI, </w:t>
      </w:r>
      <w:r w:rsidRPr="000B0C52">
        <w:rPr>
          <w:rFonts w:eastAsia="Arial Unicode MS"/>
          <w:lang w:bidi="he-IL"/>
        </w:rPr>
        <w:t>en même temps qu’il divise le tout en trois strophes égales. De plus</w:t>
      </w:r>
      <w:r>
        <w:rPr>
          <w:rFonts w:eastAsia="Arial Unicode MS"/>
          <w:lang w:bidi="he-IL"/>
        </w:rPr>
        <w:t xml:space="preserve">, </w:t>
      </w:r>
      <w:r w:rsidRPr="000B0C52">
        <w:rPr>
          <w:rFonts w:eastAsia="Arial Unicode MS"/>
          <w:lang w:bidi="he-IL"/>
        </w:rPr>
        <w:t xml:space="preserve">ces trois strophes </w:t>
      </w:r>
      <w:r>
        <w:rPr>
          <w:rFonts w:eastAsia="Arial Unicode MS"/>
          <w:lang w:bidi="he-IL"/>
        </w:rPr>
        <w:t>« </w:t>
      </w:r>
      <w:r w:rsidRPr="000B0C52">
        <w:rPr>
          <w:rFonts w:eastAsia="Arial Unicode MS"/>
          <w:lang w:bidi="he-IL"/>
        </w:rPr>
        <w:t>se relient entre elles et s’entrelacent en quelque sorte par des répétitions</w:t>
      </w:r>
      <w:r>
        <w:rPr>
          <w:rFonts w:eastAsia="Arial Unicode MS"/>
          <w:lang w:bidi="he-IL"/>
        </w:rPr>
        <w:t> »</w:t>
      </w:r>
      <w:r w:rsidRPr="000B0C52">
        <w:rPr>
          <w:rFonts w:eastAsia="Arial Unicode MS"/>
          <w:lang w:bidi="he-IL"/>
        </w:rPr>
        <w:t xml:space="preserve"> qui proclament aussi à leur manière l’indivisibilité du poème (comp. </w:t>
      </w:r>
      <w:r>
        <w:rPr>
          <w:rFonts w:eastAsia="Arial Unicode MS"/>
          <w:lang w:bidi="he-IL"/>
        </w:rPr>
        <w:t>XLI, 4</w:t>
      </w:r>
      <w:r>
        <w:rPr>
          <w:rFonts w:eastAsia="Arial Unicode MS"/>
          <w:vertAlign w:val="superscript"/>
          <w:lang w:bidi="he-IL"/>
        </w:rPr>
        <w:t>b</w:t>
      </w:r>
      <w:r>
        <w:rPr>
          <w:rFonts w:eastAsia="Arial Unicode MS"/>
          <w:lang w:bidi="he-IL"/>
        </w:rPr>
        <w:t xml:space="preserve"> </w:t>
      </w:r>
      <w:r w:rsidRPr="000B0C52">
        <w:rPr>
          <w:rFonts w:eastAsia="Arial Unicode MS"/>
          <w:lang w:bidi="he-IL"/>
        </w:rPr>
        <w:t xml:space="preserve">et </w:t>
      </w:r>
      <w:r>
        <w:rPr>
          <w:rFonts w:eastAsia="Arial Unicode MS"/>
          <w:lang w:bidi="he-IL"/>
        </w:rPr>
        <w:t>11</w:t>
      </w:r>
      <w:r w:rsidRPr="000B0C52">
        <w:rPr>
          <w:rFonts w:eastAsia="Arial Unicode MS"/>
          <w:vertAlign w:val="superscript"/>
          <w:lang w:bidi="he-IL"/>
        </w:rPr>
        <w:t>d</w:t>
      </w:r>
      <w:r w:rsidRPr="000B0C52">
        <w:rPr>
          <w:rFonts w:eastAsia="Arial Unicode MS"/>
          <w:lang w:bidi="he-IL"/>
        </w:rPr>
        <w:t xml:space="preserve"> ; </w:t>
      </w:r>
      <w:r>
        <w:rPr>
          <w:rFonts w:eastAsia="Arial Unicode MS"/>
          <w:lang w:bidi="he-IL"/>
        </w:rPr>
        <w:t xml:space="preserve">XLI, </w:t>
      </w:r>
      <w:r w:rsidRPr="000B0C52">
        <w:rPr>
          <w:rFonts w:eastAsia="Arial Unicode MS"/>
          <w:lang w:bidi="he-IL"/>
        </w:rPr>
        <w:t>10</w:t>
      </w:r>
      <w:r w:rsidRPr="000B0C52">
        <w:rPr>
          <w:rFonts w:eastAsia="Arial Unicode MS"/>
          <w:vertAlign w:val="superscript"/>
          <w:lang w:bidi="he-IL"/>
        </w:rPr>
        <w:t>d</w:t>
      </w:r>
      <w:r w:rsidRPr="000B0C52">
        <w:rPr>
          <w:rFonts w:eastAsia="Arial Unicode MS"/>
          <w:lang w:bidi="he-IL"/>
        </w:rPr>
        <w:t xml:space="preserve"> et </w:t>
      </w:r>
      <w:r>
        <w:rPr>
          <w:rFonts w:eastAsia="Arial Unicode MS"/>
          <w:lang w:bidi="he-IL"/>
        </w:rPr>
        <w:t xml:space="preserve">XLII, </w:t>
      </w:r>
      <w:r w:rsidRPr="000B0C52">
        <w:rPr>
          <w:rFonts w:eastAsia="Arial Unicode MS"/>
          <w:lang w:bidi="he-IL"/>
        </w:rPr>
        <w:t>2</w:t>
      </w:r>
      <w:r w:rsidRPr="000B0C52">
        <w:rPr>
          <w:rFonts w:eastAsia="Arial Unicode MS"/>
          <w:vertAlign w:val="superscript"/>
          <w:lang w:bidi="he-IL"/>
        </w:rPr>
        <w:t>b</w:t>
      </w:r>
      <w:r w:rsidRPr="000B0C52">
        <w:rPr>
          <w:rFonts w:eastAsia="Arial Unicode MS"/>
          <w:lang w:bidi="he-IL"/>
        </w:rPr>
        <w:t xml:space="preserve"> ; </w:t>
      </w:r>
      <w:r>
        <w:rPr>
          <w:rFonts w:eastAsia="Arial Unicode MS"/>
          <w:lang w:bidi="he-IL"/>
        </w:rPr>
        <w:t>XLI, 3</w:t>
      </w:r>
      <w:r>
        <w:rPr>
          <w:rFonts w:eastAsia="Arial Unicode MS"/>
          <w:vertAlign w:val="superscript"/>
          <w:lang w:bidi="he-IL"/>
        </w:rPr>
        <w:t>b</w:t>
      </w:r>
      <w:r>
        <w:rPr>
          <w:rFonts w:eastAsia="Arial Unicode MS"/>
          <w:lang w:bidi="he-IL"/>
        </w:rPr>
        <w:t xml:space="preserve"> </w:t>
      </w:r>
      <w:r w:rsidRPr="000B0C52">
        <w:rPr>
          <w:rFonts w:eastAsia="Arial Unicode MS"/>
          <w:lang w:bidi="he-IL"/>
        </w:rPr>
        <w:t xml:space="preserve">et </w:t>
      </w:r>
      <w:r>
        <w:rPr>
          <w:rFonts w:eastAsia="Arial Unicode MS"/>
          <w:lang w:bidi="he-IL"/>
        </w:rPr>
        <w:t xml:space="preserve">XLII, </w:t>
      </w:r>
      <w:r w:rsidRPr="000B0C52">
        <w:rPr>
          <w:rFonts w:eastAsia="Arial Unicode MS"/>
          <w:lang w:bidi="he-IL"/>
        </w:rPr>
        <w:t>3</w:t>
      </w:r>
      <w:r w:rsidRPr="000B0C52">
        <w:rPr>
          <w:rFonts w:eastAsia="Arial Unicode MS"/>
          <w:vertAlign w:val="superscript"/>
          <w:lang w:bidi="he-IL"/>
        </w:rPr>
        <w:t>b</w:t>
      </w:r>
      <w:r w:rsidRPr="000B0C52">
        <w:rPr>
          <w:rFonts w:eastAsia="Arial Unicode MS"/>
          <w:lang w:bidi="he-IL"/>
        </w:rPr>
        <w:t>). Les mots</w:t>
      </w:r>
      <w:r>
        <w:rPr>
          <w:rStyle w:val="italicus"/>
        </w:rPr>
        <w:t xml:space="preserve"> p</w:t>
      </w:r>
      <w:r w:rsidRPr="00290B1E">
        <w:rPr>
          <w:rStyle w:val="italicus"/>
        </w:rPr>
        <w:t>salmus David</w:t>
      </w:r>
      <w:r>
        <w:rPr>
          <w:rStyle w:val="italicus"/>
        </w:rPr>
        <w:t xml:space="preserve">, </w:t>
      </w:r>
      <w:r w:rsidRPr="000B0C52">
        <w:rPr>
          <w:rFonts w:eastAsia="Arial Unicode MS"/>
          <w:lang w:bidi="he-IL"/>
        </w:rPr>
        <w:t xml:space="preserve">placés en avant du Ps. </w:t>
      </w:r>
      <w:r>
        <w:rPr>
          <w:rFonts w:eastAsia="Arial Unicode MS"/>
          <w:lang w:bidi="he-IL"/>
        </w:rPr>
        <w:t>XLII</w:t>
      </w:r>
      <w:r w:rsidRPr="000B0C52">
        <w:rPr>
          <w:rFonts w:eastAsia="Arial Unicode MS"/>
          <w:lang w:bidi="he-IL"/>
        </w:rPr>
        <w:t xml:space="preserve"> dans les </w:t>
      </w:r>
      <w:r>
        <w:rPr>
          <w:rFonts w:eastAsia="Arial Unicode MS"/>
          <w:lang w:bidi="he-IL"/>
        </w:rPr>
        <w:t>LXX</w:t>
      </w:r>
      <w:r w:rsidRPr="000B0C52">
        <w:rPr>
          <w:rFonts w:eastAsia="Arial Unicode MS"/>
          <w:lang w:bidi="he-IL"/>
        </w:rPr>
        <w:t xml:space="preserve"> et la Vulgate</w:t>
      </w:r>
      <w:r>
        <w:rPr>
          <w:rFonts w:eastAsia="Arial Unicode MS"/>
          <w:lang w:bidi="he-IL"/>
        </w:rPr>
        <w:t xml:space="preserve">, </w:t>
      </w:r>
      <w:r w:rsidRPr="000B0C52">
        <w:rPr>
          <w:rFonts w:eastAsia="Arial Unicode MS"/>
          <w:lang w:bidi="he-IL"/>
        </w:rPr>
        <w:t>manquent dans l’hébreu</w:t>
      </w:r>
      <w:r>
        <w:rPr>
          <w:rFonts w:eastAsia="Arial Unicode MS"/>
          <w:lang w:bidi="he-IL"/>
        </w:rPr>
        <w:t xml:space="preserve">, </w:t>
      </w:r>
      <w:r w:rsidRPr="000B0C52">
        <w:rPr>
          <w:rFonts w:eastAsia="Arial Unicode MS"/>
          <w:lang w:bidi="he-IL"/>
        </w:rPr>
        <w:t>et ils sont certainement apocryphes.</w:t>
      </w:r>
      <w:r w:rsidRPr="00A01812">
        <w:t xml:space="preserve"> — </w:t>
      </w:r>
      <w:r w:rsidRPr="000B0C52">
        <w:rPr>
          <w:rFonts w:eastAsia="Arial Unicode MS"/>
          <w:lang w:bidi="he-IL"/>
        </w:rPr>
        <w:t xml:space="preserve">Le titre (Ps. </w:t>
      </w:r>
      <w:r>
        <w:rPr>
          <w:rFonts w:eastAsia="Arial Unicode MS"/>
          <w:lang w:bidi="he-IL"/>
        </w:rPr>
        <w:t xml:space="preserve">XLI, </w:t>
      </w:r>
      <w:r w:rsidRPr="000B0C52">
        <w:rPr>
          <w:rFonts w:eastAsia="Arial Unicode MS"/>
          <w:lang w:bidi="he-IL"/>
        </w:rPr>
        <w:t>1) indique la nature et l’auteur du cantique. C’est un</w:t>
      </w:r>
      <w:r>
        <w:rPr>
          <w:rStyle w:val="italicus"/>
        </w:rPr>
        <w:t xml:space="preserve"> maṡ</w:t>
      </w:r>
      <w:r w:rsidRPr="00290B1E">
        <w:rPr>
          <w:rStyle w:val="italicus"/>
        </w:rPr>
        <w:t>kil</w:t>
      </w:r>
      <w:r w:rsidRPr="000B0C52">
        <w:rPr>
          <w:rFonts w:eastAsia="Arial Unicode MS"/>
          <w:lang w:bidi="he-IL"/>
        </w:rPr>
        <w:t xml:space="preserve"> (Vulg. </w:t>
      </w:r>
      <w:r>
        <w:rPr>
          <w:rFonts w:eastAsia="Arial Unicode MS"/>
          <w:lang w:bidi="he-IL"/>
        </w:rPr>
        <w:t xml:space="preserve">: </w:t>
      </w:r>
      <w:r w:rsidRPr="00290B1E">
        <w:rPr>
          <w:rStyle w:val="italicus"/>
        </w:rPr>
        <w:t>intelléctus</w:t>
      </w:r>
      <w:r w:rsidRPr="00B134CC">
        <w:t xml:space="preserve">), </w:t>
      </w:r>
      <w:r w:rsidRPr="000B0C52">
        <w:rPr>
          <w:rFonts w:eastAsia="Arial Unicode MS"/>
          <w:lang w:bidi="he-IL"/>
        </w:rPr>
        <w:t>ou poème didactique.</w:t>
      </w:r>
      <w:r>
        <w:rPr>
          <w:rFonts w:eastAsia="Arial Unicode MS"/>
          <w:lang w:bidi="he-IL"/>
        </w:rPr>
        <w:t xml:space="preserve"> Il </w:t>
      </w:r>
      <w:r w:rsidRPr="000B0C52">
        <w:rPr>
          <w:rFonts w:eastAsia="Arial Unicode MS"/>
          <w:lang w:bidi="he-IL"/>
        </w:rPr>
        <w:t xml:space="preserve">a été composé par les </w:t>
      </w:r>
      <w:r>
        <w:rPr>
          <w:rFonts w:eastAsia="Arial Unicode MS"/>
          <w:lang w:bidi="he-IL"/>
        </w:rPr>
        <w:t>« </w:t>
      </w:r>
      <w:r w:rsidRPr="000B0C52">
        <w:rPr>
          <w:rFonts w:eastAsia="Arial Unicode MS"/>
          <w:lang w:bidi="he-IL"/>
        </w:rPr>
        <w:t>fils de Coré</w:t>
      </w:r>
      <w:r>
        <w:rPr>
          <w:rFonts w:eastAsia="Arial Unicode MS"/>
          <w:lang w:bidi="he-IL"/>
        </w:rPr>
        <w:t> »</w:t>
      </w:r>
      <w:r w:rsidRPr="000B0C52">
        <w:rPr>
          <w:rFonts w:eastAsia="Arial Unicode MS"/>
          <w:lang w:bidi="he-IL"/>
        </w:rPr>
        <w:t xml:space="preserve"> (</w:t>
      </w:r>
      <w:r w:rsidRPr="00290B1E">
        <w:rPr>
          <w:rStyle w:val="italicus"/>
        </w:rPr>
        <w:t>fíliis Coré </w:t>
      </w:r>
      <w:r>
        <w:rPr>
          <w:rStyle w:val="italicus"/>
        </w:rPr>
        <w:t xml:space="preserve">: </w:t>
      </w:r>
      <w:r w:rsidRPr="000B0C52">
        <w:rPr>
          <w:rFonts w:eastAsia="Arial Unicode MS"/>
          <w:lang w:bidi="he-IL"/>
        </w:rPr>
        <w:t xml:space="preserve">le datif au lieu du génitif </w:t>
      </w:r>
      <w:r>
        <w:rPr>
          <w:rFonts w:eastAsia="Arial Unicode MS"/>
          <w:lang w:bidi="he-IL"/>
        </w:rPr>
        <w:t>est</w:t>
      </w:r>
      <w:r w:rsidRPr="000B0C52">
        <w:rPr>
          <w:rFonts w:eastAsia="Arial Unicode MS"/>
          <w:lang w:bidi="he-IL"/>
        </w:rPr>
        <w:t xml:space="preserve"> un hébraïsme</w:t>
      </w:r>
      <w:r>
        <w:rPr>
          <w:rFonts w:eastAsia="Arial Unicode MS"/>
          <w:lang w:bidi="he-IL"/>
        </w:rPr>
        <w:t xml:space="preserve">, </w:t>
      </w:r>
      <w:r w:rsidRPr="000B0C52">
        <w:rPr>
          <w:rFonts w:eastAsia="Arial Unicode MS"/>
          <w:lang w:bidi="he-IL"/>
        </w:rPr>
        <w:t xml:space="preserve">comme </w:t>
      </w:r>
      <w:r>
        <w:rPr>
          <w:rFonts w:eastAsia="Arial Unicode MS"/>
          <w:lang w:bidi="he-IL"/>
        </w:rPr>
        <w:t>« </w:t>
      </w:r>
      <w:r w:rsidRPr="000B0C52">
        <w:rPr>
          <w:rFonts w:eastAsia="Arial Unicode MS"/>
          <w:lang w:bidi="he-IL"/>
        </w:rPr>
        <w:t>ipsi David</w:t>
      </w:r>
      <w:r>
        <w:rPr>
          <w:rFonts w:eastAsia="Arial Unicode MS"/>
          <w:lang w:bidi="he-IL"/>
        </w:rPr>
        <w:t> »</w:t>
      </w:r>
      <w:r w:rsidRPr="000B0C52">
        <w:rPr>
          <w:rFonts w:eastAsia="Arial Unicode MS"/>
          <w:lang w:bidi="he-IL"/>
        </w:rPr>
        <w:t xml:space="preserve"> en d’autres endroits)</w:t>
      </w:r>
      <w:r>
        <w:rPr>
          <w:rFonts w:eastAsia="Arial Unicode MS"/>
          <w:lang w:bidi="he-IL"/>
        </w:rPr>
        <w:t xml:space="preserve">, </w:t>
      </w:r>
      <w:r w:rsidRPr="000B0C52">
        <w:rPr>
          <w:rFonts w:eastAsia="Arial Unicode MS"/>
          <w:lang w:bidi="he-IL"/>
        </w:rPr>
        <w:t>c.-à-d. par l’un des membres de cette famille célèbre</w:t>
      </w:r>
      <w:r>
        <w:rPr>
          <w:rFonts w:eastAsia="Arial Unicode MS"/>
          <w:lang w:bidi="he-IL"/>
        </w:rPr>
        <w:t xml:space="preserve">, </w:t>
      </w:r>
      <w:r w:rsidRPr="000B0C52">
        <w:rPr>
          <w:rFonts w:eastAsia="Arial Unicode MS"/>
          <w:lang w:bidi="he-IL"/>
        </w:rPr>
        <w:t xml:space="preserve">issue du lévite rebelle dont Dieu avait châtié l’impiété d’une manière si terrible. Cf. Num. </w:t>
      </w:r>
      <w:r>
        <w:rPr>
          <w:rFonts w:eastAsia="Arial Unicode MS"/>
          <w:lang w:bidi="he-IL"/>
        </w:rPr>
        <w:t>XVI</w:t>
      </w:r>
      <w:r w:rsidRPr="000B0C52">
        <w:rPr>
          <w:rFonts w:eastAsia="Arial Unicode MS"/>
          <w:lang w:bidi="he-IL"/>
        </w:rPr>
        <w:t>. Elle avait acquis une grande importance à l’époque de David</w:t>
      </w:r>
      <w:r>
        <w:rPr>
          <w:rFonts w:eastAsia="Arial Unicode MS"/>
          <w:lang w:bidi="he-IL"/>
        </w:rPr>
        <w:t xml:space="preserve">, </w:t>
      </w:r>
      <w:r w:rsidRPr="000B0C52">
        <w:rPr>
          <w:rFonts w:eastAsia="Arial Unicode MS"/>
          <w:lang w:bidi="he-IL"/>
        </w:rPr>
        <w:t xml:space="preserve">et elle fournit au sanctuaire des portiers et des chantres jusqu’au règne de Josaphat. Cf. </w:t>
      </w:r>
      <w:r>
        <w:rPr>
          <w:rFonts w:eastAsia="Arial Unicode MS"/>
          <w:lang w:bidi="he-IL"/>
        </w:rPr>
        <w:t xml:space="preserve">I Par. VI, </w:t>
      </w:r>
      <w:r w:rsidRPr="000B0C52">
        <w:rPr>
          <w:rFonts w:eastAsia="Arial Unicode MS"/>
          <w:lang w:bidi="he-IL"/>
        </w:rPr>
        <w:t>16 et ss. ;</w:t>
      </w:r>
      <w:r>
        <w:rPr>
          <w:rFonts w:eastAsia="Arial Unicode MS"/>
          <w:lang w:bidi="he-IL"/>
        </w:rPr>
        <w:t xml:space="preserve"> IX, </w:t>
      </w:r>
      <w:r w:rsidRPr="000B0C52">
        <w:rPr>
          <w:rFonts w:eastAsia="Arial Unicode MS"/>
          <w:lang w:bidi="he-IL"/>
        </w:rPr>
        <w:t>19</w:t>
      </w:r>
      <w:r>
        <w:rPr>
          <w:rFonts w:eastAsia="Arial Unicode MS"/>
          <w:lang w:bidi="he-IL"/>
        </w:rPr>
        <w:t xml:space="preserve">, </w:t>
      </w:r>
      <w:r w:rsidRPr="000B0C52">
        <w:rPr>
          <w:rFonts w:eastAsia="Arial Unicode MS"/>
          <w:lang w:bidi="he-IL"/>
        </w:rPr>
        <w:t xml:space="preserve">26 ; </w:t>
      </w:r>
      <w:r>
        <w:rPr>
          <w:rFonts w:eastAsia="Arial Unicode MS"/>
          <w:lang w:bidi="he-IL"/>
        </w:rPr>
        <w:t>II Par.</w:t>
      </w:r>
      <w:r w:rsidRPr="000B0C52">
        <w:rPr>
          <w:rFonts w:eastAsia="Arial Unicode MS"/>
          <w:lang w:bidi="he-IL"/>
        </w:rPr>
        <w:t xml:space="preserve"> </w:t>
      </w:r>
      <w:r>
        <w:rPr>
          <w:rFonts w:eastAsia="Arial Unicode MS"/>
          <w:lang w:bidi="he-IL"/>
        </w:rPr>
        <w:t xml:space="preserve">XX, </w:t>
      </w:r>
      <w:r w:rsidRPr="000B0C52">
        <w:rPr>
          <w:rFonts w:eastAsia="Arial Unicode MS"/>
          <w:lang w:bidi="he-IL"/>
        </w:rPr>
        <w:t>19</w:t>
      </w:r>
      <w:r>
        <w:rPr>
          <w:rFonts w:eastAsia="Arial Unicode MS"/>
          <w:lang w:bidi="he-IL"/>
        </w:rPr>
        <w:t>, etc</w:t>
      </w:r>
      <w:r w:rsidRPr="000B0C52">
        <w:rPr>
          <w:rFonts w:eastAsia="Arial Unicode MS"/>
          <w:lang w:bidi="he-IL"/>
        </w:rPr>
        <w:t xml:space="preserve">. Les psaumes </w:t>
      </w:r>
      <w:r>
        <w:rPr>
          <w:rFonts w:eastAsia="Arial Unicode MS"/>
          <w:lang w:bidi="he-IL"/>
        </w:rPr>
        <w:t>XLIII</w:t>
      </w:r>
      <w:r w:rsidRPr="000B0C52">
        <w:rPr>
          <w:rFonts w:eastAsia="Arial Unicode MS"/>
          <w:lang w:bidi="he-IL"/>
        </w:rPr>
        <w:t>-</w:t>
      </w:r>
      <w:r>
        <w:rPr>
          <w:rFonts w:eastAsia="Arial Unicode MS"/>
          <w:lang w:bidi="he-IL"/>
        </w:rPr>
        <w:t>XLVIII, LXXXIII, LXXXIV, LXXXVI</w:t>
      </w:r>
      <w:r w:rsidRPr="000B0C52">
        <w:rPr>
          <w:rFonts w:eastAsia="Arial Unicode MS"/>
          <w:lang w:bidi="he-IL"/>
        </w:rPr>
        <w:t xml:space="preserve"> et </w:t>
      </w:r>
      <w:r>
        <w:rPr>
          <w:rFonts w:eastAsia="Arial Unicode MS"/>
          <w:lang w:bidi="he-IL"/>
        </w:rPr>
        <w:t xml:space="preserve">LXXXVII, </w:t>
      </w:r>
      <w:r w:rsidRPr="000B0C52">
        <w:rPr>
          <w:rFonts w:eastAsia="Arial Unicode MS"/>
          <w:lang w:bidi="he-IL"/>
        </w:rPr>
        <w:t xml:space="preserve">ont été également composés par les </w:t>
      </w:r>
      <w:r>
        <w:rPr>
          <w:rFonts w:eastAsia="Arial Unicode MS"/>
          <w:lang w:bidi="he-IL"/>
        </w:rPr>
        <w:t>« </w:t>
      </w:r>
      <w:r w:rsidRPr="000B0C52">
        <w:rPr>
          <w:rFonts w:eastAsia="Arial Unicode MS"/>
          <w:lang w:bidi="he-IL"/>
        </w:rPr>
        <w:t>fils de Coré</w:t>
      </w:r>
      <w:r>
        <w:rPr>
          <w:rFonts w:eastAsia="Arial Unicode MS"/>
          <w:lang w:bidi="he-IL"/>
        </w:rPr>
        <w:t> »</w:t>
      </w:r>
      <w:r w:rsidRPr="000B0C52">
        <w:rPr>
          <w:rFonts w:eastAsia="Arial Unicode MS"/>
          <w:lang w:bidi="he-IL"/>
        </w:rPr>
        <w:t>.</w:t>
      </w:r>
      <w:r w:rsidRPr="00A01812">
        <w:t xml:space="preserve"> — </w:t>
      </w:r>
      <w:r w:rsidRPr="000B0C52">
        <w:rPr>
          <w:rFonts w:eastAsia="Arial Unicode MS"/>
          <w:lang w:bidi="he-IL"/>
        </w:rPr>
        <w:t xml:space="preserve">L’auteur des Ps. </w:t>
      </w:r>
      <w:r>
        <w:rPr>
          <w:rFonts w:eastAsia="Arial Unicode MS"/>
          <w:lang w:bidi="he-IL"/>
        </w:rPr>
        <w:t>XLI</w:t>
      </w:r>
      <w:r w:rsidRPr="000B0C52">
        <w:rPr>
          <w:rFonts w:eastAsia="Arial Unicode MS"/>
          <w:lang w:bidi="he-IL"/>
        </w:rPr>
        <w:t xml:space="preserve"> et </w:t>
      </w:r>
      <w:r>
        <w:rPr>
          <w:rFonts w:eastAsia="Arial Unicode MS"/>
          <w:lang w:bidi="he-IL"/>
        </w:rPr>
        <w:t>XLII</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bien loin de Jérusalem</w:t>
      </w:r>
      <w:r>
        <w:rPr>
          <w:rFonts w:eastAsia="Arial Unicode MS"/>
          <w:lang w:bidi="he-IL"/>
        </w:rPr>
        <w:t xml:space="preserve">, </w:t>
      </w:r>
      <w:r w:rsidRPr="000B0C52">
        <w:rPr>
          <w:rFonts w:eastAsia="Arial Unicode MS"/>
          <w:lang w:bidi="he-IL"/>
        </w:rPr>
        <w:t>d’où l’ont chassé des ennemis triomphants. Dans son exil</w:t>
      </w:r>
      <w:r>
        <w:rPr>
          <w:rFonts w:eastAsia="Arial Unicode MS"/>
          <w:lang w:bidi="he-IL"/>
        </w:rPr>
        <w:t xml:space="preserve">, </w:t>
      </w:r>
      <w:r w:rsidRPr="000B0C52">
        <w:rPr>
          <w:rFonts w:eastAsia="Arial Unicode MS"/>
          <w:lang w:bidi="he-IL"/>
        </w:rPr>
        <w:t>il souffre surtout de ne pouvoir plus adorer Dieu devant le tabernacle ; aussi conjure-t-il ardemment le Seigneur de le ramener bientôt à Sion. Le sentiment d’un</w:t>
      </w:r>
      <w:r>
        <w:rPr>
          <w:rFonts w:eastAsia="Arial Unicode MS"/>
          <w:lang w:bidi="he-IL"/>
        </w:rPr>
        <w:t>e vive douleur alterne dans ce</w:t>
      </w:r>
      <w:r w:rsidRPr="000B0C52">
        <w:rPr>
          <w:rFonts w:eastAsia="Arial Unicode MS"/>
          <w:lang w:bidi="he-IL"/>
        </w:rPr>
        <w:t xml:space="preserve"> poème avec c</w:t>
      </w:r>
      <w:r>
        <w:rPr>
          <w:rFonts w:eastAsia="Arial Unicode MS"/>
          <w:lang w:bidi="he-IL"/>
        </w:rPr>
        <w:t>e</w:t>
      </w:r>
      <w:r w:rsidRPr="000B0C52">
        <w:rPr>
          <w:rFonts w:eastAsia="Arial Unicode MS"/>
          <w:lang w:bidi="he-IL"/>
        </w:rPr>
        <w:t xml:space="preserve">lui d’une confiance inébranlable ; </w:t>
      </w:r>
      <w:r>
        <w:rPr>
          <w:rFonts w:eastAsia="Arial Unicode MS"/>
          <w:lang w:bidi="he-IL"/>
        </w:rPr>
        <w:t>m</w:t>
      </w:r>
      <w:r w:rsidRPr="000B0C52">
        <w:rPr>
          <w:rFonts w:eastAsia="Arial Unicode MS"/>
          <w:lang w:bidi="he-IL"/>
        </w:rPr>
        <w:t>ais</w:t>
      </w:r>
      <w:r>
        <w:rPr>
          <w:rFonts w:eastAsia="Arial Unicode MS"/>
          <w:lang w:bidi="he-IL"/>
        </w:rPr>
        <w:t xml:space="preserve">, </w:t>
      </w:r>
      <w:r w:rsidRPr="000B0C52">
        <w:rPr>
          <w:rFonts w:eastAsia="Arial Unicode MS"/>
          <w:lang w:bidi="he-IL"/>
        </w:rPr>
        <w:t xml:space="preserve">conformément aux lois </w:t>
      </w:r>
      <w:r w:rsidRPr="00C003EC">
        <w:t xml:space="preserve">de la nature, c’est le premier qui </w:t>
      </w:r>
      <w:r>
        <w:t>est</w:t>
      </w:r>
      <w:r w:rsidRPr="00C003EC">
        <w:t xml:space="preserve"> surtout décrit ; la </w:t>
      </w:r>
      <w:r w:rsidRPr="000B0C52">
        <w:rPr>
          <w:rFonts w:eastAsia="Arial Unicode MS"/>
          <w:lang w:bidi="he-IL"/>
        </w:rPr>
        <w:t>douleur s’épanche donc longuement</w:t>
      </w:r>
      <w:r>
        <w:rPr>
          <w:rFonts w:eastAsia="Arial Unicode MS"/>
          <w:lang w:bidi="he-IL"/>
        </w:rPr>
        <w:t xml:space="preserve">, </w:t>
      </w:r>
      <w:r w:rsidRPr="000B0C52">
        <w:rPr>
          <w:rFonts w:eastAsia="Arial Unicode MS"/>
          <w:lang w:bidi="he-IL"/>
        </w:rPr>
        <w:t>jusqu’à ce que</w:t>
      </w:r>
      <w:r>
        <w:rPr>
          <w:rFonts w:eastAsia="Arial Unicode MS"/>
          <w:lang w:bidi="he-IL"/>
        </w:rPr>
        <w:t xml:space="preserve">, </w:t>
      </w:r>
      <w:r w:rsidRPr="000B0C52">
        <w:rPr>
          <w:rFonts w:eastAsia="Arial Unicode MS"/>
          <w:lang w:bidi="he-IL"/>
        </w:rPr>
        <w:t>vers la fin</w:t>
      </w:r>
      <w:r>
        <w:rPr>
          <w:rFonts w:eastAsia="Arial Unicode MS"/>
          <w:lang w:bidi="he-IL"/>
        </w:rPr>
        <w:t xml:space="preserve">, </w:t>
      </w:r>
      <w:r w:rsidRPr="000B0C52">
        <w:rPr>
          <w:rFonts w:eastAsia="Arial Unicode MS"/>
          <w:lang w:bidi="he-IL"/>
        </w:rPr>
        <w:t>l’espoir reprenne le dessus.</w:t>
      </w:r>
      <w:r w:rsidRPr="00A01812">
        <w:t xml:space="preserve"> — </w:t>
      </w:r>
      <w:r w:rsidRPr="000B0C52">
        <w:rPr>
          <w:rFonts w:eastAsia="Arial Unicode MS"/>
          <w:lang w:bidi="he-IL"/>
        </w:rPr>
        <w:t>On a beaucoup discuté sur l’occasion et la date de la composition </w:t>
      </w:r>
      <w:r>
        <w:rPr>
          <w:rFonts w:eastAsia="Arial Unicode MS"/>
          <w:lang w:bidi="he-IL"/>
        </w:rPr>
        <w:t xml:space="preserve">: </w:t>
      </w:r>
      <w:r w:rsidRPr="000B0C52">
        <w:rPr>
          <w:rFonts w:eastAsia="Arial Unicode MS"/>
          <w:lang w:bidi="he-IL"/>
        </w:rPr>
        <w:t>le temps de la révolte d’Absalóm paraît cependant tout indiqué par le sujet même du cantique ; David dut alors quitter sa capitale</w:t>
      </w:r>
      <w:r>
        <w:rPr>
          <w:rFonts w:eastAsia="Arial Unicode MS"/>
          <w:lang w:bidi="he-IL"/>
        </w:rPr>
        <w:t xml:space="preserve">, </w:t>
      </w:r>
      <w:r w:rsidRPr="000B0C52">
        <w:rPr>
          <w:rFonts w:eastAsia="Arial Unicode MS"/>
          <w:lang w:bidi="he-IL"/>
        </w:rPr>
        <w:t>franchir le Jourdain</w:t>
      </w:r>
      <w:r>
        <w:rPr>
          <w:rFonts w:eastAsia="Arial Unicode MS"/>
          <w:lang w:bidi="he-IL"/>
        </w:rPr>
        <w:t xml:space="preserve">, </w:t>
      </w:r>
      <w:r w:rsidRPr="000B0C52">
        <w:rPr>
          <w:rFonts w:eastAsia="Arial Unicode MS"/>
          <w:lang w:bidi="he-IL"/>
        </w:rPr>
        <w:t>et demeurer quelque temps dans la province de Galaad</w:t>
      </w:r>
      <w:r>
        <w:rPr>
          <w:rFonts w:eastAsia="Arial Unicode MS"/>
          <w:lang w:bidi="he-IL"/>
        </w:rPr>
        <w:t xml:space="preserve">, </w:t>
      </w:r>
      <w:r w:rsidRPr="000B0C52">
        <w:rPr>
          <w:rFonts w:eastAsia="Arial Unicode MS"/>
          <w:lang w:bidi="he-IL"/>
        </w:rPr>
        <w:t>où nous le montre précisément la seconde strophe (vers. 7 et ss. ; voyez les notes). Le poète l’y accompagna sans doute</w:t>
      </w:r>
      <w:r>
        <w:rPr>
          <w:rFonts w:eastAsia="Arial Unicode MS"/>
          <w:lang w:bidi="he-IL"/>
        </w:rPr>
        <w:t xml:space="preserve">, </w:t>
      </w:r>
      <w:r w:rsidRPr="000B0C52">
        <w:rPr>
          <w:rFonts w:eastAsia="Arial Unicode MS"/>
          <w:lang w:bidi="he-IL"/>
        </w:rPr>
        <w:t>partageant toutes ses impressions.</w:t>
      </w:r>
      <w:r w:rsidRPr="00A01812">
        <w:t xml:space="preserve"> — </w:t>
      </w:r>
      <w:r w:rsidRPr="000B0C52">
        <w:rPr>
          <w:rFonts w:eastAsia="Arial Unicode MS"/>
          <w:lang w:bidi="he-IL"/>
        </w:rPr>
        <w:t>Comme il a été dit plus haut</w:t>
      </w:r>
      <w:r>
        <w:rPr>
          <w:rFonts w:eastAsia="Arial Unicode MS"/>
          <w:lang w:bidi="he-IL"/>
        </w:rPr>
        <w:t xml:space="preserve">, </w:t>
      </w:r>
      <w:r w:rsidRPr="000B0C52">
        <w:rPr>
          <w:rFonts w:eastAsia="Arial Unicode MS"/>
          <w:lang w:bidi="he-IL"/>
        </w:rPr>
        <w:t>trois strophes ou parties d’égale dimension</w:t>
      </w:r>
      <w:r>
        <w:rPr>
          <w:rFonts w:eastAsia="Arial Unicode MS"/>
          <w:lang w:bidi="he-IL"/>
        </w:rPr>
        <w:t xml:space="preserve">, </w:t>
      </w:r>
      <w:r w:rsidRPr="000B0C52">
        <w:rPr>
          <w:rFonts w:eastAsia="Arial Unicode MS"/>
          <w:lang w:bidi="he-IL"/>
        </w:rPr>
        <w:t>bien délimitées par le refrain </w:t>
      </w:r>
      <w:r>
        <w:rPr>
          <w:rFonts w:eastAsia="Arial Unicode MS"/>
          <w:lang w:bidi="he-IL"/>
        </w:rPr>
        <w:t xml:space="preserve">: </w:t>
      </w:r>
      <w:r w:rsidRPr="000B0C52">
        <w:rPr>
          <w:rFonts w:eastAsia="Arial Unicode MS"/>
          <w:lang w:bidi="he-IL"/>
        </w:rPr>
        <w:t>1° soupirs vers Dieu</w:t>
      </w:r>
      <w:r>
        <w:rPr>
          <w:rFonts w:eastAsia="Arial Unicode MS"/>
          <w:lang w:bidi="he-IL"/>
        </w:rPr>
        <w:t xml:space="preserve">, XLI, </w:t>
      </w:r>
      <w:r w:rsidRPr="000B0C52">
        <w:rPr>
          <w:rFonts w:eastAsia="Arial Unicode MS"/>
          <w:lang w:bidi="he-IL"/>
        </w:rPr>
        <w:t xml:space="preserve">2-6 ; </w:t>
      </w:r>
      <w:r>
        <w:rPr>
          <w:rFonts w:eastAsia="Arial Unicode MS"/>
          <w:bCs/>
          <w:lang w:bidi="he-IL"/>
        </w:rPr>
        <w:t xml:space="preserve">2° </w:t>
      </w:r>
      <w:r w:rsidRPr="000B0C52">
        <w:rPr>
          <w:rFonts w:eastAsia="Arial Unicode MS"/>
          <w:lang w:bidi="he-IL"/>
        </w:rPr>
        <w:t xml:space="preserve">plaintes et </w:t>
      </w:r>
      <w:r>
        <w:rPr>
          <w:rFonts w:eastAsia="Arial Unicode MS"/>
          <w:lang w:bidi="he-IL"/>
        </w:rPr>
        <w:t>description d’une profonde dé</w:t>
      </w:r>
      <w:r w:rsidRPr="000B0C52">
        <w:rPr>
          <w:rFonts w:eastAsia="Arial Unicode MS"/>
          <w:lang w:bidi="he-IL"/>
        </w:rPr>
        <w:t>tresse</w:t>
      </w:r>
      <w:r>
        <w:rPr>
          <w:rFonts w:eastAsia="Arial Unicode MS"/>
          <w:lang w:bidi="he-IL"/>
        </w:rPr>
        <w:t xml:space="preserve">, XII, </w:t>
      </w:r>
      <w:r w:rsidRPr="000B0C52">
        <w:rPr>
          <w:rFonts w:eastAsia="Arial Unicode MS"/>
          <w:bCs/>
          <w:lang w:bidi="he-IL"/>
        </w:rPr>
        <w:t>7-12 ;</w:t>
      </w:r>
      <w:r>
        <w:rPr>
          <w:rFonts w:eastAsia="Arial Unicode MS"/>
          <w:lang w:bidi="he-IL"/>
        </w:rPr>
        <w:t xml:space="preserve"> 3</w:t>
      </w:r>
      <w:r w:rsidRPr="000B0C52">
        <w:rPr>
          <w:rFonts w:eastAsia="Arial Unicode MS"/>
          <w:lang w:bidi="he-IL"/>
        </w:rPr>
        <w:t>° prière aimante</w:t>
      </w:r>
      <w:r>
        <w:rPr>
          <w:rFonts w:eastAsia="Arial Unicode MS"/>
          <w:lang w:bidi="he-IL"/>
        </w:rPr>
        <w:t xml:space="preserve">, </w:t>
      </w:r>
      <w:r>
        <w:rPr>
          <w:rFonts w:eastAsia="Arial Unicode MS"/>
          <w:bCs/>
          <w:lang w:bidi="he-IL"/>
        </w:rPr>
        <w:t xml:space="preserve">XLII, </w:t>
      </w:r>
      <w:r w:rsidRPr="000B0C52">
        <w:rPr>
          <w:rFonts w:eastAsia="Arial Unicode MS"/>
          <w:bCs/>
          <w:lang w:bidi="he-IL"/>
        </w:rPr>
        <w:t>1-5.</w:t>
      </w:r>
      <w:r w:rsidRPr="00A01812">
        <w:t xml:space="preserve"> — </w:t>
      </w:r>
      <w:r w:rsidRPr="000B0C52">
        <w:rPr>
          <w:rFonts w:eastAsia="Arial Unicode MS"/>
          <w:lang w:bidi="he-IL"/>
        </w:rPr>
        <w:t>Sous le rapport littéraire on range ce cantique parmi les plus beaux du p</w:t>
      </w:r>
      <w:r>
        <w:rPr>
          <w:rFonts w:eastAsia="Arial Unicode MS"/>
          <w:lang w:bidi="he-IL"/>
        </w:rPr>
        <w:t>sautier. On y remarque de magnifi</w:t>
      </w:r>
      <w:r w:rsidRPr="000B0C52">
        <w:rPr>
          <w:rFonts w:eastAsia="Arial Unicode MS"/>
          <w:lang w:bidi="he-IL"/>
        </w:rPr>
        <w:t>ques images et une délicatesse exquise de sentiments.</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lastRenderedPageBreak/>
        <w:t>2° Première strophe </w:t>
      </w:r>
      <w:r>
        <w:rPr>
          <w:rFonts w:eastAsia="Arial Unicode MS"/>
          <w:lang w:bidi="he-IL"/>
        </w:rPr>
        <w:t xml:space="preserve">: </w:t>
      </w:r>
      <w:r w:rsidRPr="000B0C52">
        <w:rPr>
          <w:rFonts w:eastAsia="Arial Unicode MS"/>
          <w:lang w:bidi="he-IL"/>
        </w:rPr>
        <w:t xml:space="preserve">soupirs vers Dieu et vers le sanctuaire de Sion. </w:t>
      </w:r>
      <w:r>
        <w:rPr>
          <w:rFonts w:eastAsia="Arial Unicode MS"/>
          <w:lang w:bidi="he-IL"/>
        </w:rPr>
        <w:t xml:space="preserve">XLI, </w:t>
      </w:r>
      <w:r w:rsidRPr="000B0C52">
        <w:rPr>
          <w:rFonts w:eastAsia="Arial Unicode MS"/>
          <w:lang w:bidi="he-IL"/>
        </w:rPr>
        <w:t>2-6.</w:t>
      </w:r>
      <w:r>
        <w:rPr>
          <w:rFonts w:eastAsia="Arial Unicode MS"/>
          <w:lang w:bidi="he-IL"/>
        </w:rPr>
        <w:t xml:space="preserve"> </w:t>
      </w:r>
    </w:p>
    <w:p w:rsidR="0073183F" w:rsidRDefault="0073183F" w:rsidP="0073183F">
      <w:pPr>
        <w:pStyle w:val="titulus"/>
        <w:rPr>
          <w:lang w:bidi="he-IL"/>
        </w:rPr>
      </w:pPr>
      <w:r>
        <w:rPr>
          <w:lang w:bidi="he-IL"/>
        </w:rPr>
        <w:t>La biche commune.</w:t>
      </w:r>
    </w:p>
    <w:p w:rsidR="0073183F" w:rsidRDefault="0073183F" w:rsidP="0073183F">
      <w:pPr>
        <w:rPr>
          <w:lang w:bidi="he-IL"/>
        </w:rPr>
      </w:pPr>
      <w:r w:rsidRPr="000B0C52">
        <w:rPr>
          <w:lang w:bidi="he-IL"/>
        </w:rPr>
        <w:t>2-6.</w:t>
      </w:r>
      <w:r w:rsidRPr="00290B1E">
        <w:rPr>
          <w:rStyle w:val="italicus"/>
        </w:rPr>
        <w:t xml:space="preserve"> Quemádmodum</w:t>
      </w:r>
      <w:r>
        <w:rPr>
          <w:rStyle w:val="italicus"/>
        </w:rPr>
        <w:t>…</w:t>
      </w:r>
      <w:r w:rsidRPr="000B0C52">
        <w:rPr>
          <w:lang w:bidi="he-IL"/>
        </w:rPr>
        <w:t xml:space="preserve"> Dès le début</w:t>
      </w:r>
      <w:r>
        <w:rPr>
          <w:lang w:bidi="he-IL"/>
        </w:rPr>
        <w:t xml:space="preserve">, </w:t>
      </w:r>
      <w:r w:rsidRPr="000B0C52">
        <w:rPr>
          <w:lang w:bidi="he-IL"/>
        </w:rPr>
        <w:t>comparaison d’une élégance et d’une force extraord</w:t>
      </w:r>
      <w:r>
        <w:rPr>
          <w:lang w:bidi="he-IL"/>
        </w:rPr>
        <w:t>i</w:t>
      </w:r>
      <w:r w:rsidRPr="000B0C52">
        <w:rPr>
          <w:lang w:bidi="he-IL"/>
        </w:rPr>
        <w:t>naires.</w:t>
      </w:r>
      <w:r w:rsidRPr="00A01812">
        <w:t xml:space="preserve"> — </w:t>
      </w:r>
      <w:r w:rsidRPr="00290B1E">
        <w:rPr>
          <w:rStyle w:val="italicus"/>
        </w:rPr>
        <w:t>Desíderat.</w:t>
      </w:r>
      <w:r w:rsidRPr="000B0C52">
        <w:rPr>
          <w:lang w:bidi="he-IL"/>
        </w:rPr>
        <w:t xml:space="preserve"> L’hébreu emploie un mot rare</w:t>
      </w:r>
      <w:r>
        <w:rPr>
          <w:lang w:bidi="he-IL"/>
        </w:rPr>
        <w:t xml:space="preserve">, </w:t>
      </w:r>
      <w:r w:rsidRPr="000B0C52">
        <w:rPr>
          <w:lang w:bidi="he-IL"/>
        </w:rPr>
        <w:t>qu’on ne trouve qu’ici et Joël</w:t>
      </w:r>
      <w:r>
        <w:rPr>
          <w:lang w:bidi="he-IL"/>
        </w:rPr>
        <w:t xml:space="preserve">, I, </w:t>
      </w:r>
      <w:r w:rsidRPr="000B0C52">
        <w:rPr>
          <w:lang w:bidi="he-IL"/>
        </w:rPr>
        <w:t>20</w:t>
      </w:r>
      <w:r>
        <w:rPr>
          <w:lang w:bidi="he-IL"/>
        </w:rPr>
        <w:t xml:space="preserve">, </w:t>
      </w:r>
      <w:r w:rsidRPr="000B0C52">
        <w:rPr>
          <w:lang w:bidi="he-IL"/>
        </w:rPr>
        <w:t>et qui marque de très ardents désirs (</w:t>
      </w:r>
      <w:r>
        <w:rPr>
          <w:lang w:bidi="he-IL"/>
        </w:rPr>
        <w:t>LXX</w:t>
      </w:r>
      <w:r w:rsidRPr="000B0C52">
        <w:rPr>
          <w:lang w:bidi="he-IL"/>
        </w:rPr>
        <w:t> </w:t>
      </w:r>
      <w:r w:rsidRPr="00CD2363">
        <w:t>: ἐπιποθεῖ).</w:t>
      </w:r>
      <w:r w:rsidRPr="00A01812">
        <w:t xml:space="preserve"> — </w:t>
      </w:r>
      <w:r w:rsidRPr="00290B1E">
        <w:rPr>
          <w:rStyle w:val="italicus"/>
        </w:rPr>
        <w:t>Cervus.</w:t>
      </w:r>
      <w:r w:rsidRPr="000B0C52">
        <w:rPr>
          <w:lang w:bidi="he-IL"/>
        </w:rPr>
        <w:t xml:space="preserve"> D’après l’hébreu </w:t>
      </w:r>
      <w:r>
        <w:rPr>
          <w:lang w:bidi="he-IL"/>
        </w:rPr>
        <w:t>: la bich</w:t>
      </w:r>
      <w:r w:rsidRPr="000B0C52">
        <w:rPr>
          <w:lang w:bidi="he-IL"/>
        </w:rPr>
        <w:t>e.</w:t>
      </w:r>
      <w:r w:rsidRPr="00A01812">
        <w:t xml:space="preserve"> — </w:t>
      </w:r>
      <w:r w:rsidRPr="00290B1E">
        <w:rPr>
          <w:rStyle w:val="italicus"/>
        </w:rPr>
        <w:t>Ad fontes aquárum.</w:t>
      </w:r>
      <w:r>
        <w:rPr>
          <w:lang w:bidi="he-IL"/>
        </w:rPr>
        <w:t xml:space="preserve"> Deux pluriels très expres</w:t>
      </w:r>
      <w:r w:rsidRPr="000B0C52">
        <w:rPr>
          <w:lang w:bidi="he-IL"/>
        </w:rPr>
        <w:t>sifs </w:t>
      </w:r>
      <w:r>
        <w:rPr>
          <w:lang w:bidi="he-IL"/>
        </w:rPr>
        <w:t xml:space="preserve">: </w:t>
      </w:r>
      <w:r w:rsidRPr="000B0C52">
        <w:rPr>
          <w:lang w:bidi="he-IL"/>
        </w:rPr>
        <w:t>des canaux coulant à pleins bords</w:t>
      </w:r>
      <w:r>
        <w:rPr>
          <w:lang w:bidi="he-IL"/>
        </w:rPr>
        <w:t xml:space="preserve">, </w:t>
      </w:r>
      <w:r w:rsidRPr="000B0C52">
        <w:rPr>
          <w:lang w:bidi="he-IL"/>
        </w:rPr>
        <w:t>et capables d’assouvir promptement la soif la plus brûlante.</w:t>
      </w:r>
      <w:r w:rsidRPr="00A01812">
        <w:t xml:space="preserve"> — </w:t>
      </w:r>
      <w:r w:rsidRPr="000B0C52">
        <w:rPr>
          <w:lang w:bidi="he-IL"/>
        </w:rPr>
        <w:t>Les saintes ardeurs du psalmiste pour Dieu et pour le tabernacle apparaissent maintenant dans toute leur étendue </w:t>
      </w:r>
      <w:r>
        <w:rPr>
          <w:lang w:bidi="he-IL"/>
        </w:rPr>
        <w:t xml:space="preserve">: </w:t>
      </w:r>
      <w:r w:rsidRPr="00290B1E">
        <w:rPr>
          <w:rStyle w:val="italicus"/>
        </w:rPr>
        <w:t>ita desíderat</w:t>
      </w:r>
      <w:r>
        <w:rPr>
          <w:rStyle w:val="italicus"/>
        </w:rPr>
        <w:t>…</w:t>
      </w:r>
      <w:r w:rsidRPr="00A01812">
        <w:t xml:space="preserve"> — </w:t>
      </w:r>
      <w:r w:rsidRPr="00290B1E">
        <w:rPr>
          <w:rStyle w:val="italicus"/>
        </w:rPr>
        <w:t>Sitívit</w:t>
      </w:r>
      <w:r>
        <w:rPr>
          <w:rStyle w:val="italicus"/>
        </w:rPr>
        <w:t>…</w:t>
      </w:r>
      <w:r w:rsidRPr="000B0C52">
        <w:rPr>
          <w:lang w:bidi="he-IL"/>
        </w:rPr>
        <w:t xml:space="preserve"> Motif de ce violent désir.</w:t>
      </w:r>
      <w:r w:rsidRPr="00A01812">
        <w:t xml:space="preserve"> — </w:t>
      </w:r>
      <w:r>
        <w:rPr>
          <w:rStyle w:val="italicus"/>
        </w:rPr>
        <w:t>Ad Deum forte</w:t>
      </w:r>
      <w:r w:rsidRPr="00290B1E">
        <w:rPr>
          <w:rStyle w:val="italicus"/>
        </w:rPr>
        <w:t>m</w:t>
      </w:r>
      <w:r>
        <w:rPr>
          <w:rStyle w:val="italicus"/>
        </w:rPr>
        <w:t xml:space="preserve">, </w:t>
      </w:r>
      <w:r w:rsidRPr="00290B1E">
        <w:rPr>
          <w:rStyle w:val="italicus"/>
        </w:rPr>
        <w:t>vivum.</w:t>
      </w:r>
      <w:r w:rsidRPr="000B0C52">
        <w:rPr>
          <w:lang w:bidi="he-IL"/>
        </w:rPr>
        <w:t xml:space="preserve"> Hébr. </w:t>
      </w:r>
      <w:r>
        <w:rPr>
          <w:lang w:bidi="he-IL"/>
        </w:rPr>
        <w:t xml:space="preserve">: </w:t>
      </w:r>
      <w:r w:rsidRPr="000B0C52">
        <w:rPr>
          <w:lang w:bidi="he-IL"/>
        </w:rPr>
        <w:t>de Dieu</w:t>
      </w:r>
      <w:r>
        <w:rPr>
          <w:lang w:bidi="he-IL"/>
        </w:rPr>
        <w:t xml:space="preserve">, </w:t>
      </w:r>
      <w:r w:rsidRPr="000B0C52">
        <w:rPr>
          <w:lang w:bidi="he-IL"/>
        </w:rPr>
        <w:t>du Dieu vivant. Épithète fort bien choisie </w:t>
      </w:r>
      <w:r>
        <w:rPr>
          <w:lang w:bidi="he-IL"/>
        </w:rPr>
        <w:t xml:space="preserve">: </w:t>
      </w:r>
      <w:r w:rsidRPr="000B0C52">
        <w:rPr>
          <w:lang w:bidi="he-IL"/>
        </w:rPr>
        <w:t>le Dieu vivant rafraîchit l’âme comme l’eau vive rafraîchit le corps.</w:t>
      </w:r>
      <w:r w:rsidRPr="00A01812">
        <w:t xml:space="preserve"> — </w:t>
      </w:r>
      <w:r w:rsidRPr="00290B1E">
        <w:rPr>
          <w:rStyle w:val="italicus"/>
        </w:rPr>
        <w:t>Quando véniam </w:t>
      </w:r>
      <w:r>
        <w:rPr>
          <w:rStyle w:val="italicus"/>
        </w:rPr>
        <w:t xml:space="preserve">: </w:t>
      </w:r>
      <w:r w:rsidRPr="000B0C52">
        <w:rPr>
          <w:lang w:bidi="he-IL"/>
        </w:rPr>
        <w:t>à Jérusalem</w:t>
      </w:r>
      <w:r>
        <w:rPr>
          <w:lang w:bidi="he-IL"/>
        </w:rPr>
        <w:t xml:space="preserve">, </w:t>
      </w:r>
      <w:r w:rsidRPr="000B0C52">
        <w:rPr>
          <w:lang w:bidi="he-IL"/>
        </w:rPr>
        <w:t>à Sion</w:t>
      </w:r>
      <w:r>
        <w:rPr>
          <w:lang w:bidi="he-IL"/>
        </w:rPr>
        <w:t xml:space="preserve">, </w:t>
      </w:r>
      <w:r w:rsidRPr="000B0C52">
        <w:rPr>
          <w:lang w:bidi="he-IL"/>
        </w:rPr>
        <w:t>devant le tabernacle</w:t>
      </w:r>
      <w:r>
        <w:rPr>
          <w:lang w:bidi="he-IL"/>
        </w:rPr>
        <w:t xml:space="preserve">, </w:t>
      </w:r>
      <w:r w:rsidRPr="000B0C52">
        <w:rPr>
          <w:lang w:bidi="he-IL"/>
        </w:rPr>
        <w:t>lieux sacrés dont le poète a été éloigné malgré lui. Sur l’emploi de la locution</w:t>
      </w:r>
      <w:r w:rsidRPr="00290B1E">
        <w:rPr>
          <w:rStyle w:val="italicus"/>
        </w:rPr>
        <w:t xml:space="preserve"> ante fáciem Dei</w:t>
      </w:r>
      <w:r w:rsidRPr="000B0C52">
        <w:rPr>
          <w:lang w:bidi="he-IL"/>
        </w:rPr>
        <w:t xml:space="preserve"> pour désigner le sanctuaire israélite</w:t>
      </w:r>
      <w:r>
        <w:rPr>
          <w:lang w:bidi="he-IL"/>
        </w:rPr>
        <w:t xml:space="preserve">, </w:t>
      </w:r>
      <w:r w:rsidRPr="000B0C52">
        <w:rPr>
          <w:lang w:bidi="he-IL"/>
        </w:rPr>
        <w:t xml:space="preserve">comp. Ex. </w:t>
      </w:r>
      <w:r>
        <w:rPr>
          <w:lang w:bidi="he-IL"/>
        </w:rPr>
        <w:t xml:space="preserve">XXIII, </w:t>
      </w:r>
      <w:r w:rsidRPr="000B0C52">
        <w:rPr>
          <w:lang w:bidi="he-IL"/>
        </w:rPr>
        <w:t xml:space="preserve">17 ; </w:t>
      </w:r>
      <w:r>
        <w:rPr>
          <w:lang w:bidi="he-IL"/>
        </w:rPr>
        <w:t xml:space="preserve">XXXIV, </w:t>
      </w:r>
      <w:r w:rsidRPr="000B0C52">
        <w:rPr>
          <w:lang w:bidi="he-IL"/>
        </w:rPr>
        <w:t xml:space="preserve">23 ; Deut. </w:t>
      </w:r>
      <w:r>
        <w:rPr>
          <w:lang w:bidi="he-IL"/>
        </w:rPr>
        <w:t xml:space="preserve">XVI, </w:t>
      </w:r>
      <w:r w:rsidRPr="000B0C52">
        <w:rPr>
          <w:lang w:bidi="he-IL"/>
        </w:rPr>
        <w:t xml:space="preserve">16 ; </w:t>
      </w:r>
      <w:r>
        <w:rPr>
          <w:lang w:bidi="he-IL"/>
        </w:rPr>
        <w:t xml:space="preserve">I Reg. I, </w:t>
      </w:r>
      <w:r w:rsidRPr="000B0C52">
        <w:rPr>
          <w:lang w:bidi="he-IL"/>
        </w:rPr>
        <w:t>22 ; Ps.</w:t>
      </w:r>
      <w:r w:rsidRPr="000B0C52">
        <w:rPr>
          <w:bCs/>
          <w:lang w:bidi="he-IL"/>
        </w:rPr>
        <w:t xml:space="preserve"> </w:t>
      </w:r>
      <w:r>
        <w:rPr>
          <w:bCs/>
          <w:lang w:bidi="he-IL"/>
        </w:rPr>
        <w:t>LXXXIII</w:t>
      </w:r>
      <w:r>
        <w:rPr>
          <w:lang w:bidi="he-IL"/>
        </w:rPr>
        <w:t xml:space="preserve">, </w:t>
      </w:r>
      <w:r w:rsidRPr="000B0C52">
        <w:rPr>
          <w:lang w:bidi="he-IL"/>
        </w:rPr>
        <w:t>7</w:t>
      </w:r>
      <w:r>
        <w:rPr>
          <w:lang w:bidi="he-IL"/>
        </w:rPr>
        <w:t>, etc</w:t>
      </w:r>
      <w:r w:rsidRPr="000B0C52">
        <w:rPr>
          <w:lang w:bidi="he-IL"/>
        </w:rPr>
        <w:t>.</w:t>
      </w:r>
      <w:r w:rsidRPr="00A01812">
        <w:t xml:space="preserve"> — </w:t>
      </w:r>
      <w:r w:rsidRPr="000B0C52">
        <w:rPr>
          <w:lang w:bidi="he-IL"/>
        </w:rPr>
        <w:t>Au vers. 4</w:t>
      </w:r>
      <w:r>
        <w:rPr>
          <w:lang w:bidi="he-IL"/>
        </w:rPr>
        <w:t xml:space="preserve">, </w:t>
      </w:r>
      <w:r w:rsidRPr="000B0C52">
        <w:rPr>
          <w:lang w:bidi="he-IL"/>
        </w:rPr>
        <w:t>le psalmiste décrit l’angoisse que lui causait cette situation.</w:t>
      </w:r>
      <w:r w:rsidRPr="00290B1E">
        <w:rPr>
          <w:rStyle w:val="italicus"/>
        </w:rPr>
        <w:t xml:space="preserve"> Fuérunt</w:t>
      </w:r>
      <w:r>
        <w:rPr>
          <w:rStyle w:val="italicus"/>
        </w:rPr>
        <w:t>…</w:t>
      </w:r>
      <w:r w:rsidRPr="00290B1E">
        <w:rPr>
          <w:rStyle w:val="italicus"/>
        </w:rPr>
        <w:t xml:space="preserve"> lácrim</w:t>
      </w:r>
      <w:r>
        <w:rPr>
          <w:rStyle w:val="italicus"/>
        </w:rPr>
        <w:t>æ…</w:t>
      </w:r>
      <w:r w:rsidRPr="00290B1E">
        <w:rPr>
          <w:rStyle w:val="italicus"/>
        </w:rPr>
        <w:t xml:space="preserve"> panes </w:t>
      </w:r>
      <w:r>
        <w:rPr>
          <w:rStyle w:val="italicus"/>
        </w:rPr>
        <w:t xml:space="preserve">: </w:t>
      </w:r>
      <w:r w:rsidRPr="000B0C52">
        <w:rPr>
          <w:lang w:bidi="he-IL"/>
        </w:rPr>
        <w:t>locution toute classique ; le chagrin l’empêche de manger</w:t>
      </w:r>
      <w:r>
        <w:rPr>
          <w:lang w:bidi="he-IL"/>
        </w:rPr>
        <w:t xml:space="preserve">, </w:t>
      </w:r>
      <w:r w:rsidRPr="000B0C52">
        <w:rPr>
          <w:lang w:bidi="he-IL"/>
        </w:rPr>
        <w:t xml:space="preserve">et ses larmes sont son unique nourriture (cf. </w:t>
      </w:r>
      <w:r w:rsidRPr="002C26CC">
        <w:t xml:space="preserve">I Reg. I, 7 ; Job, III, 24 ; Ovide, </w:t>
      </w:r>
      <w:r w:rsidRPr="003A2C8F">
        <w:rPr>
          <w:rStyle w:val="italicus"/>
        </w:rPr>
        <w:t xml:space="preserve">Metam., </w:t>
      </w:r>
      <w:r w:rsidRPr="003A2C8F">
        <w:rPr>
          <w:lang w:bidi="he-IL"/>
        </w:rPr>
        <w:t>X, 288 : « Cura, dolórque ánimi, lacrymǽque aliménta fuére »).</w:t>
      </w:r>
      <w:r w:rsidRPr="00A01812">
        <w:t xml:space="preserve"> — </w:t>
      </w:r>
      <w:r w:rsidRPr="003A2C8F">
        <w:rPr>
          <w:rStyle w:val="italicus"/>
        </w:rPr>
        <w:t>Dum dícitur… : Ubi… ?</w:t>
      </w:r>
      <w:r w:rsidRPr="003A2C8F">
        <w:rPr>
          <w:lang w:bidi="he-IL"/>
        </w:rPr>
        <w:t xml:space="preserve"> </w:t>
      </w:r>
      <w:r w:rsidRPr="000B0C52">
        <w:rPr>
          <w:lang w:bidi="he-IL"/>
        </w:rPr>
        <w:t xml:space="preserve">Langage affreux que lui tenaient ironiquement ses ennemis triomphants ou ses amis désespérés. Rien de plus déchirant pour une âme aussi unie à Jéhovah que la sienne. Cf. Ps. </w:t>
      </w:r>
      <w:r>
        <w:rPr>
          <w:bCs/>
          <w:lang w:bidi="he-IL"/>
        </w:rPr>
        <w:t>LXXVIII</w:t>
      </w:r>
      <w:r>
        <w:rPr>
          <w:lang w:bidi="he-IL"/>
        </w:rPr>
        <w:t xml:space="preserve">, </w:t>
      </w:r>
      <w:r w:rsidRPr="000B0C52">
        <w:rPr>
          <w:lang w:bidi="he-IL"/>
        </w:rPr>
        <w:t>10 ; Joël</w:t>
      </w:r>
      <w:r>
        <w:rPr>
          <w:lang w:bidi="he-IL"/>
        </w:rPr>
        <w:t xml:space="preserve">, II, </w:t>
      </w:r>
      <w:r w:rsidRPr="000B0C52">
        <w:rPr>
          <w:lang w:bidi="he-IL"/>
        </w:rPr>
        <w:t>17 ; Mich</w:t>
      </w:r>
      <w:r>
        <w:rPr>
          <w:lang w:bidi="he-IL"/>
        </w:rPr>
        <w:t xml:space="preserve">. VII, </w:t>
      </w:r>
      <w:r w:rsidRPr="000B0C52">
        <w:rPr>
          <w:lang w:bidi="he-IL"/>
        </w:rPr>
        <w:t>10</w:t>
      </w:r>
      <w:r>
        <w:rPr>
          <w:lang w:bidi="he-IL"/>
        </w:rPr>
        <w:t>, etc</w:t>
      </w:r>
      <w:r w:rsidRPr="000B0C52">
        <w:rPr>
          <w:lang w:bidi="he-IL"/>
        </w:rPr>
        <w:t>. Notez l’emphase du pronom</w:t>
      </w:r>
      <w:r w:rsidRPr="00290B1E">
        <w:rPr>
          <w:rStyle w:val="italicus"/>
        </w:rPr>
        <w:t xml:space="preserve"> tuus </w:t>
      </w:r>
      <w:r>
        <w:rPr>
          <w:rStyle w:val="italicus"/>
        </w:rPr>
        <w:t>:</w:t>
      </w:r>
      <w:r w:rsidRPr="00CD2363">
        <w:t xml:space="preserve"> </w:t>
      </w:r>
      <w:r>
        <w:t>T</w:t>
      </w:r>
      <w:r w:rsidRPr="00CD2363">
        <w:t xml:space="preserve">on </w:t>
      </w:r>
      <w:r w:rsidRPr="000B0C52">
        <w:rPr>
          <w:lang w:bidi="he-IL"/>
        </w:rPr>
        <w:t>Dieu</w:t>
      </w:r>
      <w:r>
        <w:rPr>
          <w:lang w:bidi="he-IL"/>
        </w:rPr>
        <w:t xml:space="preserve">, </w:t>
      </w:r>
      <w:r w:rsidRPr="000B0C52">
        <w:rPr>
          <w:lang w:bidi="he-IL"/>
        </w:rPr>
        <w:t>sur qui tu comptais absolument.</w:t>
      </w:r>
      <w:r w:rsidRPr="00A01812">
        <w:t xml:space="preserve"> — </w:t>
      </w:r>
      <w:r>
        <w:rPr>
          <w:rStyle w:val="italicus"/>
        </w:rPr>
        <w:t>Hæc re</w:t>
      </w:r>
      <w:r w:rsidRPr="00290B1E">
        <w:rPr>
          <w:rStyle w:val="italicus"/>
        </w:rPr>
        <w:t xml:space="preserve">cordátus sum. </w:t>
      </w:r>
      <w:r w:rsidRPr="000B0C52">
        <w:rPr>
          <w:lang w:bidi="he-IL"/>
        </w:rPr>
        <w:t>Mieux vaudrait le présent </w:t>
      </w:r>
      <w:r>
        <w:rPr>
          <w:lang w:bidi="he-IL"/>
        </w:rPr>
        <w:t xml:space="preserve">: </w:t>
      </w:r>
      <w:r w:rsidRPr="000B0C52">
        <w:rPr>
          <w:lang w:bidi="he-IL"/>
        </w:rPr>
        <w:t xml:space="preserve">Je me rappelle. </w:t>
      </w:r>
      <w:r w:rsidRPr="00DE24B8">
        <w:rPr>
          <w:lang w:bidi="he-IL"/>
        </w:rPr>
        <w:t>I</w:t>
      </w:r>
      <w:r>
        <w:rPr>
          <w:lang w:bidi="he-IL"/>
        </w:rPr>
        <w:t>l</w:t>
      </w:r>
      <w:r w:rsidRPr="00585C87">
        <w:rPr>
          <w:lang w:bidi="he-IL"/>
        </w:rPr>
        <w:t xml:space="preserve"> </w:t>
      </w:r>
      <w:r w:rsidRPr="000B0C52">
        <w:rPr>
          <w:lang w:bidi="he-IL"/>
        </w:rPr>
        <w:t>se distrait de ces cruelles injures en se rappelant l’heureux passé (</w:t>
      </w:r>
      <w:r>
        <w:rPr>
          <w:rStyle w:val="italicus"/>
        </w:rPr>
        <w:t xml:space="preserve">hæc, </w:t>
      </w:r>
      <w:r w:rsidRPr="000B0C52">
        <w:rPr>
          <w:lang w:bidi="he-IL"/>
        </w:rPr>
        <w:t>ce qui va suivre </w:t>
      </w:r>
      <w:r>
        <w:rPr>
          <w:lang w:bidi="he-IL"/>
        </w:rPr>
        <w:t>: « </w:t>
      </w:r>
      <w:r w:rsidRPr="000B0C52">
        <w:rPr>
          <w:lang w:bidi="he-IL"/>
        </w:rPr>
        <w:t>quóniam</w:t>
      </w:r>
      <w:r>
        <w:rPr>
          <w:lang w:bidi="he-IL"/>
        </w:rPr>
        <w:t>…, »</w:t>
      </w:r>
      <w:r w:rsidRPr="000B0C52">
        <w:rPr>
          <w:lang w:bidi="he-IL"/>
        </w:rPr>
        <w:t xml:space="preserve"> vers. 5</w:t>
      </w:r>
      <w:r w:rsidRPr="000B0C52">
        <w:rPr>
          <w:vertAlign w:val="superscript"/>
          <w:lang w:bidi="he-IL"/>
        </w:rPr>
        <w:t>b</w:t>
      </w:r>
      <w:r w:rsidRPr="000B0C52">
        <w:rPr>
          <w:lang w:bidi="he-IL"/>
        </w:rPr>
        <w:t>).</w:t>
      </w:r>
      <w:r w:rsidRPr="00A01812">
        <w:t xml:space="preserve"> — </w:t>
      </w:r>
      <w:r w:rsidRPr="00290B1E">
        <w:rPr>
          <w:rStyle w:val="italicus"/>
        </w:rPr>
        <w:t>Effúdi in me </w:t>
      </w:r>
      <w:r>
        <w:rPr>
          <w:rStyle w:val="italicus"/>
        </w:rPr>
        <w:t xml:space="preserve">: </w:t>
      </w:r>
      <w:r w:rsidRPr="000B0C52">
        <w:rPr>
          <w:lang w:bidi="he-IL"/>
        </w:rPr>
        <w:t>il épanche son âme</w:t>
      </w:r>
      <w:r>
        <w:rPr>
          <w:lang w:bidi="he-IL"/>
        </w:rPr>
        <w:t xml:space="preserve">, </w:t>
      </w:r>
      <w:r w:rsidRPr="000B0C52">
        <w:rPr>
          <w:lang w:bidi="he-IL"/>
        </w:rPr>
        <w:t>laissant déborder ses sentiments les plus intimes.</w:t>
      </w:r>
      <w:r w:rsidRPr="00A01812">
        <w:t xml:space="preserve"> — </w:t>
      </w:r>
      <w:r w:rsidRPr="00290B1E">
        <w:rPr>
          <w:rStyle w:val="italicus"/>
        </w:rPr>
        <w:t>Quóniam transíbo</w:t>
      </w:r>
      <w:r>
        <w:rPr>
          <w:rStyle w:val="italicus"/>
        </w:rPr>
        <w:t>…</w:t>
      </w:r>
      <w:r w:rsidRPr="000B0C52">
        <w:rPr>
          <w:lang w:bidi="he-IL"/>
        </w:rPr>
        <w:t xml:space="preserve"> D’après la Vulgate</w:t>
      </w:r>
      <w:r>
        <w:rPr>
          <w:lang w:bidi="he-IL"/>
        </w:rPr>
        <w:t xml:space="preserve">, </w:t>
      </w:r>
      <w:r w:rsidRPr="000B0C52">
        <w:rPr>
          <w:lang w:bidi="he-IL"/>
        </w:rPr>
        <w:t>horizon consolant dans l’avenir. Mais l’hébreu doit être plutôt tr</w:t>
      </w:r>
      <w:r>
        <w:rPr>
          <w:lang w:bidi="he-IL"/>
        </w:rPr>
        <w:t>a</w:t>
      </w:r>
      <w:r w:rsidRPr="000B0C52">
        <w:rPr>
          <w:lang w:bidi="he-IL"/>
        </w:rPr>
        <w:t>duit par l’imparfait (d’anciens psautiers latins ont</w:t>
      </w:r>
      <w:r>
        <w:rPr>
          <w:bCs/>
          <w:lang w:bidi="he-IL"/>
        </w:rPr>
        <w:t xml:space="preserve"> « </w:t>
      </w:r>
      <w:r>
        <w:rPr>
          <w:lang w:bidi="he-IL"/>
        </w:rPr>
        <w:t>ingredi</w:t>
      </w:r>
      <w:r w:rsidRPr="000B0C52">
        <w:rPr>
          <w:lang w:bidi="he-IL"/>
        </w:rPr>
        <w:t>ébar</w:t>
      </w:r>
      <w:r>
        <w:rPr>
          <w:lang w:bidi="he-IL"/>
        </w:rPr>
        <w:t xml:space="preserve"> »). {129} </w:t>
      </w:r>
      <w:r w:rsidRPr="000B0C52">
        <w:rPr>
          <w:lang w:bidi="he-IL"/>
        </w:rPr>
        <w:t>Le poète se rappelle ses douces visites d’autrefois au tabernacle</w:t>
      </w:r>
      <w:r>
        <w:rPr>
          <w:lang w:bidi="he-IL"/>
        </w:rPr>
        <w:t xml:space="preserve">, </w:t>
      </w:r>
      <w:r w:rsidRPr="000B0C52">
        <w:rPr>
          <w:lang w:bidi="he-IL"/>
        </w:rPr>
        <w:t>et il en décrit magnifiquement</w:t>
      </w:r>
      <w:r>
        <w:rPr>
          <w:lang w:bidi="he-IL"/>
        </w:rPr>
        <w:t xml:space="preserve">, </w:t>
      </w:r>
      <w:r w:rsidRPr="000B0C52">
        <w:rPr>
          <w:lang w:bidi="he-IL"/>
        </w:rPr>
        <w:t>surtout dans le texte original</w:t>
      </w:r>
      <w:r>
        <w:rPr>
          <w:lang w:bidi="he-IL"/>
        </w:rPr>
        <w:t xml:space="preserve">, </w:t>
      </w:r>
      <w:r w:rsidRPr="000B0C52">
        <w:rPr>
          <w:lang w:bidi="he-IL"/>
        </w:rPr>
        <w:t>les circonstances grandioses.</w:t>
      </w:r>
      <w:r w:rsidRPr="00A01812">
        <w:t xml:space="preserve"> — </w:t>
      </w:r>
      <w:r w:rsidRPr="00290B1E">
        <w:rPr>
          <w:rStyle w:val="italicus"/>
        </w:rPr>
        <w:t>In locum</w:t>
      </w:r>
      <w:r>
        <w:rPr>
          <w:rStyle w:val="italicus"/>
        </w:rPr>
        <w:t>…</w:t>
      </w:r>
      <w:r w:rsidRPr="00290B1E">
        <w:rPr>
          <w:rStyle w:val="italicus"/>
        </w:rPr>
        <w:t xml:space="preserve"> admirábilis.</w:t>
      </w:r>
      <w:r w:rsidRPr="000B0C52">
        <w:rPr>
          <w:lang w:bidi="he-IL"/>
        </w:rPr>
        <w:t xml:space="preserve"> Hébr. </w:t>
      </w:r>
      <w:r>
        <w:rPr>
          <w:lang w:bidi="he-IL"/>
        </w:rPr>
        <w:t>: (Quand j</w:t>
      </w:r>
      <w:r w:rsidRPr="000B0C52">
        <w:rPr>
          <w:lang w:bidi="he-IL"/>
        </w:rPr>
        <w:t>e marchais) parmi la foule pressée</w:t>
      </w:r>
      <w:r>
        <w:rPr>
          <w:lang w:bidi="he-IL"/>
        </w:rPr>
        <w:t>, que j</w:t>
      </w:r>
      <w:r w:rsidRPr="000B0C52">
        <w:rPr>
          <w:lang w:bidi="he-IL"/>
        </w:rPr>
        <w:t>e la conduisais vers la maison de Dieu.</w:t>
      </w:r>
      <w:r w:rsidRPr="00A01812">
        <w:t xml:space="preserve"> — </w:t>
      </w:r>
      <w:r w:rsidRPr="00290B1E">
        <w:rPr>
          <w:rStyle w:val="italicus"/>
        </w:rPr>
        <w:t>In voce ex</w:t>
      </w:r>
      <w:r>
        <w:rPr>
          <w:rStyle w:val="italicus"/>
        </w:rPr>
        <w:t>ultatión</w:t>
      </w:r>
      <w:r w:rsidRPr="00290B1E">
        <w:rPr>
          <w:rStyle w:val="italicus"/>
        </w:rPr>
        <w:t>is.</w:t>
      </w:r>
      <w:r w:rsidRPr="000B0C52">
        <w:rPr>
          <w:lang w:bidi="he-IL"/>
        </w:rPr>
        <w:t xml:space="preserve"> Cette pieuse foule</w:t>
      </w:r>
      <w:r>
        <w:rPr>
          <w:lang w:bidi="he-IL"/>
        </w:rPr>
        <w:t xml:space="preserve">, </w:t>
      </w:r>
      <w:r w:rsidRPr="000B0C52">
        <w:rPr>
          <w:lang w:bidi="he-IL"/>
        </w:rPr>
        <w:t>en s’avançant processionn</w:t>
      </w:r>
      <w:r>
        <w:rPr>
          <w:lang w:bidi="he-IL"/>
        </w:rPr>
        <w:t>ell</w:t>
      </w:r>
      <w:r w:rsidRPr="000B0C52">
        <w:rPr>
          <w:lang w:bidi="he-IL"/>
        </w:rPr>
        <w:t>eme</w:t>
      </w:r>
      <w:r>
        <w:rPr>
          <w:lang w:bidi="he-IL"/>
        </w:rPr>
        <w:t xml:space="preserve">nt </w:t>
      </w:r>
      <w:r w:rsidRPr="000B0C52">
        <w:rPr>
          <w:lang w:bidi="he-IL"/>
        </w:rPr>
        <w:t>vers le sanctuaire</w:t>
      </w:r>
      <w:r>
        <w:rPr>
          <w:lang w:bidi="he-IL"/>
        </w:rPr>
        <w:t xml:space="preserve">, </w:t>
      </w:r>
      <w:r w:rsidRPr="000B0C52">
        <w:rPr>
          <w:lang w:bidi="he-IL"/>
        </w:rPr>
        <w:t xml:space="preserve">chantait de </w:t>
      </w:r>
      <w:r>
        <w:rPr>
          <w:lang w:bidi="he-IL"/>
        </w:rPr>
        <w:t>j</w:t>
      </w:r>
      <w:r w:rsidRPr="000B0C52">
        <w:rPr>
          <w:lang w:bidi="he-IL"/>
        </w:rPr>
        <w:t>oyeux cantiques.</w:t>
      </w:r>
      <w:r w:rsidRPr="00A01812">
        <w:t xml:space="preserve"> — </w:t>
      </w:r>
      <w:r w:rsidRPr="00290B1E">
        <w:rPr>
          <w:rStyle w:val="italicus"/>
        </w:rPr>
        <w:t xml:space="preserve">Sonus epulántis. </w:t>
      </w:r>
      <w:r w:rsidRPr="000B0C52">
        <w:rPr>
          <w:lang w:bidi="he-IL"/>
        </w:rPr>
        <w:t>Hébr. </w:t>
      </w:r>
      <w:r>
        <w:rPr>
          <w:lang w:bidi="he-IL"/>
        </w:rPr>
        <w:t xml:space="preserve">: </w:t>
      </w:r>
      <w:r w:rsidRPr="000B0C52">
        <w:rPr>
          <w:lang w:bidi="he-IL"/>
        </w:rPr>
        <w:t xml:space="preserve">la multitude en fête. </w:t>
      </w:r>
      <w:r w:rsidRPr="00E67AB3">
        <w:t xml:space="preserve">Dans les </w:t>
      </w:r>
      <w:r>
        <w:t>LXX</w:t>
      </w:r>
      <w:r w:rsidRPr="00E67AB3">
        <w:t xml:space="preserve"> : </w:t>
      </w:r>
      <w:r w:rsidRPr="00CD2363">
        <w:t xml:space="preserve">ἤχους ἑορτάζοντος, le bruit de gens en </w:t>
      </w:r>
      <w:r w:rsidRPr="00E67AB3">
        <w:t>fête. La Vulgate a envisagé l’un des principaux</w:t>
      </w:r>
      <w:r w:rsidRPr="000B0C52">
        <w:rPr>
          <w:lang w:bidi="he-IL"/>
        </w:rPr>
        <w:t xml:space="preserve"> côtés de la fê</w:t>
      </w:r>
      <w:r>
        <w:rPr>
          <w:lang w:bidi="he-IL"/>
        </w:rPr>
        <w:t>te</w:t>
      </w:r>
      <w:r w:rsidRPr="000B0C52">
        <w:rPr>
          <w:lang w:bidi="he-IL"/>
        </w:rPr>
        <w:t> </w:t>
      </w:r>
      <w:r>
        <w:rPr>
          <w:lang w:bidi="he-IL"/>
        </w:rPr>
        <w:t xml:space="preserve">: </w:t>
      </w:r>
      <w:r w:rsidRPr="000B0C52">
        <w:rPr>
          <w:lang w:bidi="he-IL"/>
        </w:rPr>
        <w:t>les festins sacrés qui l’accompagnaient ; de là sa traduction.</w:t>
      </w:r>
      <w:r w:rsidRPr="00A01812">
        <w:t xml:space="preserve"> — </w:t>
      </w:r>
      <w:r w:rsidRPr="000B0C52">
        <w:rPr>
          <w:lang w:bidi="he-IL"/>
        </w:rPr>
        <w:t>Après ces effu</w:t>
      </w:r>
      <w:r>
        <w:rPr>
          <w:lang w:bidi="he-IL"/>
        </w:rPr>
        <w:t>sio</w:t>
      </w:r>
      <w:r w:rsidRPr="000B0C52">
        <w:rPr>
          <w:lang w:bidi="he-IL"/>
        </w:rPr>
        <w:t>ns vient l’admirable et touchant refrain (vers. 6)</w:t>
      </w:r>
      <w:r>
        <w:rPr>
          <w:lang w:bidi="he-IL"/>
        </w:rPr>
        <w:t xml:space="preserve">, </w:t>
      </w:r>
      <w:r w:rsidRPr="000B0C52">
        <w:rPr>
          <w:lang w:bidi="he-IL"/>
        </w:rPr>
        <w:t>dans lequel la partie supérieure de l’âme exhorte et encourage la partie inférieure</w:t>
      </w:r>
      <w:r>
        <w:rPr>
          <w:lang w:bidi="he-IL"/>
        </w:rPr>
        <w:t xml:space="preserve">, </w:t>
      </w:r>
      <w:r w:rsidRPr="000B0C52">
        <w:rPr>
          <w:lang w:bidi="he-IL"/>
        </w:rPr>
        <w:t>moins forte</w:t>
      </w:r>
      <w:r>
        <w:rPr>
          <w:lang w:bidi="he-IL"/>
        </w:rPr>
        <w:t xml:space="preserve">, </w:t>
      </w:r>
      <w:r w:rsidRPr="000B0C52">
        <w:rPr>
          <w:lang w:bidi="he-IL"/>
        </w:rPr>
        <w:t>plus impressionnable et plus facilement écrasée.</w:t>
      </w:r>
      <w:r w:rsidRPr="00A01812">
        <w:t xml:space="preserve"> — </w:t>
      </w:r>
      <w:r w:rsidRPr="00290B1E">
        <w:rPr>
          <w:rStyle w:val="italicus"/>
        </w:rPr>
        <w:t>Quare tristis </w:t>
      </w:r>
      <w:r>
        <w:rPr>
          <w:rStyle w:val="italicus"/>
        </w:rPr>
        <w:t xml:space="preserve">: </w:t>
      </w:r>
      <w:r w:rsidRPr="000B0C52">
        <w:rPr>
          <w:lang w:bidi="he-IL"/>
        </w:rPr>
        <w:t xml:space="preserve">tout à fait </w:t>
      </w:r>
      <w:r w:rsidRPr="00CD2363">
        <w:t>triste (περίλυπος),</w:t>
      </w:r>
      <w:r>
        <w:rPr>
          <w:lang w:bidi="he-IL"/>
        </w:rPr>
        <w:t xml:space="preserve"> </w:t>
      </w:r>
      <w:r w:rsidRPr="000B0C52">
        <w:rPr>
          <w:lang w:bidi="he-IL"/>
        </w:rPr>
        <w:t xml:space="preserve">disent les </w:t>
      </w:r>
      <w:r>
        <w:rPr>
          <w:lang w:bidi="he-IL"/>
        </w:rPr>
        <w:t>LXX</w:t>
      </w:r>
      <w:r w:rsidRPr="000B0C52">
        <w:rPr>
          <w:lang w:bidi="he-IL"/>
        </w:rPr>
        <w:t xml:space="preserve"> à la suite de l’hébreu (littéral. </w:t>
      </w:r>
      <w:r>
        <w:rPr>
          <w:lang w:bidi="he-IL"/>
        </w:rPr>
        <w:t xml:space="preserve">: </w:t>
      </w:r>
      <w:r w:rsidRPr="000B0C52">
        <w:rPr>
          <w:lang w:bidi="he-IL"/>
        </w:rPr>
        <w:t>Pourquoi t’ab</w:t>
      </w:r>
      <w:r>
        <w:rPr>
          <w:lang w:bidi="he-IL"/>
        </w:rPr>
        <w:t>ats</w:t>
      </w:r>
      <w:r w:rsidRPr="000B0C52">
        <w:rPr>
          <w:lang w:bidi="he-IL"/>
        </w:rPr>
        <w:t>-tu ?)</w:t>
      </w:r>
      <w:r>
        <w:rPr>
          <w:lang w:bidi="he-IL"/>
        </w:rPr>
        <w:t>.</w:t>
      </w:r>
      <w:r w:rsidRPr="00A01812">
        <w:t xml:space="preserve"> — </w:t>
      </w:r>
      <w:r w:rsidRPr="00290B1E">
        <w:rPr>
          <w:rStyle w:val="italicus"/>
        </w:rPr>
        <w:t>Contúrbas</w:t>
      </w:r>
      <w:r>
        <w:rPr>
          <w:rStyle w:val="italicus"/>
        </w:rPr>
        <w:t>…</w:t>
      </w:r>
      <w:r>
        <w:rPr>
          <w:lang w:bidi="he-IL"/>
        </w:rPr>
        <w:t xml:space="preserve"> L’hébreu peu</w:t>
      </w:r>
      <w:r w:rsidRPr="000B0C52">
        <w:rPr>
          <w:lang w:bidi="he-IL"/>
        </w:rPr>
        <w:t>t signifier aussi </w:t>
      </w:r>
      <w:r>
        <w:rPr>
          <w:lang w:bidi="he-IL"/>
        </w:rPr>
        <w:t xml:space="preserve">: </w:t>
      </w:r>
      <w:r w:rsidRPr="000B0C52">
        <w:rPr>
          <w:lang w:bidi="he-IL"/>
        </w:rPr>
        <w:t>Pourquoi gémis-tu ?</w:t>
      </w:r>
      <w:r w:rsidRPr="00A01812">
        <w:t xml:space="preserve"> — </w:t>
      </w:r>
      <w:r w:rsidRPr="00290B1E">
        <w:rPr>
          <w:rStyle w:val="italicus"/>
        </w:rPr>
        <w:t>Spera in</w:t>
      </w:r>
      <w:r>
        <w:rPr>
          <w:rStyle w:val="italicus"/>
        </w:rPr>
        <w:t xml:space="preserve"> Deo</w:t>
      </w:r>
      <w:r w:rsidRPr="00290B1E">
        <w:rPr>
          <w:rStyle w:val="italicus"/>
        </w:rPr>
        <w:t>.</w:t>
      </w:r>
      <w:r w:rsidRPr="00585C87">
        <w:rPr>
          <w:lang w:bidi="he-IL"/>
        </w:rPr>
        <w:t xml:space="preserve"> </w:t>
      </w:r>
      <w:r w:rsidRPr="000B0C52">
        <w:rPr>
          <w:lang w:bidi="he-IL"/>
        </w:rPr>
        <w:t>Mieux </w:t>
      </w:r>
      <w:r>
        <w:rPr>
          <w:lang w:bidi="he-IL"/>
        </w:rPr>
        <w:t xml:space="preserve">: </w:t>
      </w:r>
      <w:r w:rsidRPr="000B0C52">
        <w:rPr>
          <w:lang w:bidi="he-IL"/>
        </w:rPr>
        <w:t>attends Dieu ; ce qui exprime tout ensemble la résignation et la confiance.</w:t>
      </w:r>
      <w:r w:rsidRPr="00A01812">
        <w:t xml:space="preserve"> — </w:t>
      </w:r>
      <w:r w:rsidRPr="00290B1E">
        <w:rPr>
          <w:rStyle w:val="italicus"/>
        </w:rPr>
        <w:t>Adhuc confitébor </w:t>
      </w:r>
      <w:r>
        <w:rPr>
          <w:rStyle w:val="italicus"/>
        </w:rPr>
        <w:t xml:space="preserve">: </w:t>
      </w:r>
      <w:r w:rsidRPr="000B0C52">
        <w:rPr>
          <w:lang w:bidi="he-IL"/>
        </w:rPr>
        <w:t>à Sion</w:t>
      </w:r>
      <w:r>
        <w:rPr>
          <w:lang w:bidi="he-IL"/>
        </w:rPr>
        <w:t xml:space="preserve">, </w:t>
      </w:r>
      <w:r w:rsidRPr="000B0C52">
        <w:rPr>
          <w:lang w:bidi="he-IL"/>
        </w:rPr>
        <w:t>au tabernacle</w:t>
      </w:r>
      <w:r>
        <w:rPr>
          <w:lang w:bidi="he-IL"/>
        </w:rPr>
        <w:t xml:space="preserve">, </w:t>
      </w:r>
      <w:r w:rsidRPr="000B0C52">
        <w:rPr>
          <w:lang w:bidi="he-IL"/>
        </w:rPr>
        <w:t>comme autrefois (cf. vers. 5).</w:t>
      </w:r>
      <w:r w:rsidRPr="00A01812">
        <w:t xml:space="preserve"> — </w:t>
      </w:r>
      <w:r w:rsidRPr="00290B1E">
        <w:rPr>
          <w:rStyle w:val="italicus"/>
        </w:rPr>
        <w:t>Salutáre vultus mei.</w:t>
      </w:r>
      <w:r w:rsidRPr="000B0C52">
        <w:rPr>
          <w:lang w:bidi="he-IL"/>
        </w:rPr>
        <w:t xml:space="preserve"> Métaphore. Dieu fera briller le salut devant son pieux serviteur. L’hébreu dit actuellement </w:t>
      </w:r>
      <w:r>
        <w:rPr>
          <w:lang w:bidi="he-IL"/>
        </w:rPr>
        <w:t xml:space="preserve">: </w:t>
      </w:r>
      <w:r w:rsidRPr="000B0C52">
        <w:rPr>
          <w:lang w:bidi="he-IL"/>
        </w:rPr>
        <w:t>le salut de ta face ; c.-à-d. le salut qui vient de Dieu (cf. Num</w:t>
      </w:r>
      <w:r>
        <w:rPr>
          <w:lang w:bidi="he-IL"/>
        </w:rPr>
        <w:t xml:space="preserve">. VI, </w:t>
      </w:r>
      <w:r w:rsidRPr="000B0C52">
        <w:rPr>
          <w:lang w:bidi="he-IL"/>
        </w:rPr>
        <w:t>25 ; Ps.</w:t>
      </w:r>
      <w:r>
        <w:rPr>
          <w:lang w:bidi="he-IL"/>
        </w:rPr>
        <w:t xml:space="preserve"> IV, </w:t>
      </w:r>
      <w:r w:rsidRPr="000B0C52">
        <w:rPr>
          <w:lang w:bidi="he-IL"/>
        </w:rPr>
        <w:t>7</w:t>
      </w:r>
      <w:r>
        <w:rPr>
          <w:lang w:bidi="he-IL"/>
        </w:rPr>
        <w:t>, etc</w:t>
      </w:r>
      <w:r w:rsidRPr="000B0C52">
        <w:rPr>
          <w:lang w:bidi="he-IL"/>
        </w:rPr>
        <w:t>.)</w:t>
      </w:r>
      <w:r>
        <w:rPr>
          <w:lang w:bidi="he-IL"/>
        </w:rPr>
        <w:t xml:space="preserve"> ; mais on préfère à </w:t>
      </w:r>
      <w:r w:rsidRPr="000B0C52">
        <w:rPr>
          <w:lang w:bidi="he-IL"/>
        </w:rPr>
        <w:t xml:space="preserve">bon droit la leçon de la Vulgate et des </w:t>
      </w:r>
      <w:r>
        <w:rPr>
          <w:lang w:bidi="he-IL"/>
        </w:rPr>
        <w:t>LXX</w:t>
      </w:r>
      <w:r w:rsidRPr="000B0C52">
        <w:rPr>
          <w:lang w:bidi="he-IL"/>
        </w:rPr>
        <w:t>.</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3° Seconde strophe </w:t>
      </w:r>
      <w:r>
        <w:rPr>
          <w:rFonts w:eastAsia="Arial Unicode MS"/>
          <w:lang w:bidi="he-IL"/>
        </w:rPr>
        <w:t xml:space="preserve">: </w:t>
      </w:r>
      <w:r w:rsidRPr="000B0C52">
        <w:rPr>
          <w:rFonts w:eastAsia="Arial Unicode MS"/>
          <w:lang w:bidi="he-IL"/>
        </w:rPr>
        <w:t xml:space="preserve">plainte amoureuse. </w:t>
      </w:r>
      <w:r>
        <w:rPr>
          <w:rFonts w:eastAsia="Arial Unicode MS"/>
          <w:lang w:bidi="he-IL"/>
        </w:rPr>
        <w:t>XII</w:t>
      </w:r>
      <w:r w:rsidRPr="000B0C52">
        <w:rPr>
          <w:rFonts w:eastAsia="Arial Unicode MS"/>
          <w:lang w:bidi="he-IL"/>
        </w:rPr>
        <w:t xml:space="preserve"> 7-12.</w:t>
      </w:r>
      <w:r>
        <w:rPr>
          <w:rFonts w:eastAsia="Arial Unicode MS"/>
          <w:lang w:bidi="he-IL"/>
        </w:rPr>
        <w:t xml:space="preserve"> </w:t>
      </w:r>
    </w:p>
    <w:p w:rsidR="0073183F" w:rsidRDefault="0073183F" w:rsidP="0073183F">
      <w:pPr>
        <w:rPr>
          <w:lang w:bidi="he-IL"/>
        </w:rPr>
      </w:pPr>
      <w:r w:rsidRPr="000B0C52">
        <w:rPr>
          <w:lang w:bidi="he-IL"/>
        </w:rPr>
        <w:t>7-12.</w:t>
      </w:r>
      <w:r w:rsidRPr="00290B1E">
        <w:rPr>
          <w:rStyle w:val="italicus"/>
        </w:rPr>
        <w:t xml:space="preserve"> Ad me ipsum</w:t>
      </w:r>
      <w:r>
        <w:rPr>
          <w:rStyle w:val="italicus"/>
        </w:rPr>
        <w:t>…</w:t>
      </w:r>
      <w:r w:rsidRPr="00290B1E">
        <w:rPr>
          <w:rStyle w:val="italicus"/>
        </w:rPr>
        <w:t xml:space="preserve"> conturbáta.</w:t>
      </w:r>
      <w:r w:rsidRPr="000B0C52">
        <w:rPr>
          <w:lang w:bidi="he-IL"/>
        </w:rPr>
        <w:t xml:space="preserve"> Dans l’hébreu </w:t>
      </w:r>
      <w:r>
        <w:rPr>
          <w:lang w:bidi="he-IL"/>
        </w:rPr>
        <w:t xml:space="preserve">: </w:t>
      </w:r>
      <w:r w:rsidRPr="000B0C52">
        <w:rPr>
          <w:lang w:bidi="he-IL"/>
        </w:rPr>
        <w:t xml:space="preserve">Mon âme </w:t>
      </w:r>
      <w:r>
        <w:rPr>
          <w:lang w:bidi="he-IL"/>
        </w:rPr>
        <w:t>est</w:t>
      </w:r>
      <w:r w:rsidRPr="000B0C52">
        <w:rPr>
          <w:lang w:bidi="he-IL"/>
        </w:rPr>
        <w:t xml:space="preserve"> abattue (repliée) sur moi</w:t>
      </w:r>
      <w:r>
        <w:rPr>
          <w:lang w:bidi="he-IL"/>
        </w:rPr>
        <w:t>-</w:t>
      </w:r>
      <w:r w:rsidRPr="000B0C52">
        <w:rPr>
          <w:lang w:bidi="he-IL"/>
        </w:rPr>
        <w:t>même.</w:t>
      </w:r>
      <w:r w:rsidRPr="00A01812">
        <w:t xml:space="preserve"> </w:t>
      </w:r>
      <w:r>
        <w:t xml:space="preserve">{130} </w:t>
      </w:r>
      <w:r w:rsidRPr="00A01812">
        <w:t xml:space="preserve">— </w:t>
      </w:r>
      <w:r w:rsidRPr="00290B1E">
        <w:rPr>
          <w:rStyle w:val="italicus"/>
        </w:rPr>
        <w:t>Proptérea memor</w:t>
      </w:r>
      <w:r>
        <w:rPr>
          <w:rStyle w:val="italicus"/>
        </w:rPr>
        <w:t>…</w:t>
      </w:r>
      <w:r w:rsidRPr="00290B1E">
        <w:rPr>
          <w:rStyle w:val="italicus"/>
        </w:rPr>
        <w:t xml:space="preserve"> tui.</w:t>
      </w:r>
      <w:r w:rsidRPr="000B0C52">
        <w:rPr>
          <w:lang w:bidi="he-IL"/>
        </w:rPr>
        <w:t xml:space="preserve"> Sentiment tout exquis </w:t>
      </w:r>
      <w:r>
        <w:rPr>
          <w:lang w:bidi="he-IL"/>
        </w:rPr>
        <w:t xml:space="preserve">: </w:t>
      </w:r>
      <w:r w:rsidRPr="000B0C52">
        <w:rPr>
          <w:lang w:bidi="he-IL"/>
        </w:rPr>
        <w:t xml:space="preserve">plus le poète </w:t>
      </w:r>
      <w:r>
        <w:rPr>
          <w:lang w:bidi="he-IL"/>
        </w:rPr>
        <w:t>est</w:t>
      </w:r>
      <w:r w:rsidRPr="000B0C52">
        <w:rPr>
          <w:lang w:bidi="he-IL"/>
        </w:rPr>
        <w:t xml:space="preserve"> affligé</w:t>
      </w:r>
      <w:r>
        <w:rPr>
          <w:lang w:bidi="he-IL"/>
        </w:rPr>
        <w:t xml:space="preserve">, </w:t>
      </w:r>
      <w:r w:rsidRPr="000B0C52">
        <w:rPr>
          <w:lang w:bidi="he-IL"/>
        </w:rPr>
        <w:t>plus il se retourne vers Dieu</w:t>
      </w:r>
      <w:r>
        <w:rPr>
          <w:lang w:bidi="he-IL"/>
        </w:rPr>
        <w:t xml:space="preserve">, </w:t>
      </w:r>
      <w:r w:rsidRPr="000B0C52">
        <w:rPr>
          <w:lang w:bidi="he-IL"/>
        </w:rPr>
        <w:t>comme vers son unique source de consolation.</w:t>
      </w:r>
      <w:r w:rsidRPr="00A01812">
        <w:t xml:space="preserve"> — </w:t>
      </w:r>
      <w:r w:rsidRPr="00290B1E">
        <w:rPr>
          <w:rStyle w:val="italicus"/>
        </w:rPr>
        <w:t>De terra Jordánis.</w:t>
      </w:r>
      <w:r w:rsidRPr="000B0C52">
        <w:rPr>
          <w:lang w:bidi="he-IL"/>
        </w:rPr>
        <w:t xml:space="preserve"> D’après les mots suivants</w:t>
      </w:r>
      <w:r>
        <w:rPr>
          <w:lang w:bidi="he-IL"/>
        </w:rPr>
        <w:t xml:space="preserve">, </w:t>
      </w:r>
      <w:r w:rsidRPr="000B0C52">
        <w:rPr>
          <w:lang w:bidi="he-IL"/>
        </w:rPr>
        <w:t>le pays situé à l’est et au nord-</w:t>
      </w:r>
      <w:r>
        <w:rPr>
          <w:lang w:bidi="he-IL"/>
        </w:rPr>
        <w:t>est</w:t>
      </w:r>
      <w:r w:rsidRPr="000B0C52">
        <w:rPr>
          <w:lang w:bidi="he-IL"/>
        </w:rPr>
        <w:t xml:space="preserve"> du Jourdain. David alla chercher un abri dans ces régions</w:t>
      </w:r>
      <w:r>
        <w:rPr>
          <w:lang w:bidi="he-IL"/>
        </w:rPr>
        <w:t xml:space="preserve">, </w:t>
      </w:r>
      <w:r w:rsidRPr="000B0C52">
        <w:rPr>
          <w:lang w:bidi="he-IL"/>
        </w:rPr>
        <w:t xml:space="preserve">lorsque la révolte de son fils l’obligea de s’enfuir de Jérusalem en toute hâte. Cf. </w:t>
      </w:r>
      <w:r>
        <w:rPr>
          <w:lang w:bidi="he-IL"/>
        </w:rPr>
        <w:t>II </w:t>
      </w:r>
      <w:r w:rsidRPr="000B0C52">
        <w:rPr>
          <w:lang w:bidi="he-IL"/>
        </w:rPr>
        <w:t xml:space="preserve">Reg. </w:t>
      </w:r>
      <w:r>
        <w:rPr>
          <w:lang w:bidi="he-IL"/>
        </w:rPr>
        <w:t xml:space="preserve">XVII, </w:t>
      </w:r>
      <w:r w:rsidRPr="000B0C52">
        <w:rPr>
          <w:lang w:bidi="he-IL"/>
        </w:rPr>
        <w:t>22</w:t>
      </w:r>
      <w:r>
        <w:rPr>
          <w:lang w:bidi="he-IL"/>
        </w:rPr>
        <w:t xml:space="preserve">, </w:t>
      </w:r>
      <w:r w:rsidRPr="000B0C52">
        <w:rPr>
          <w:lang w:bidi="he-IL"/>
        </w:rPr>
        <w:t>24</w:t>
      </w:r>
      <w:r>
        <w:rPr>
          <w:lang w:bidi="he-IL"/>
        </w:rPr>
        <w:t xml:space="preserve">, </w:t>
      </w:r>
      <w:r w:rsidRPr="000B0C52">
        <w:rPr>
          <w:lang w:bidi="he-IL"/>
        </w:rPr>
        <w:t>27</w:t>
      </w:r>
      <w:r w:rsidRPr="00C63FA1">
        <w:t>, et l’</w:t>
      </w:r>
      <w:r>
        <w:rPr>
          <w:rStyle w:val="italicus"/>
        </w:rPr>
        <w:t xml:space="preserve">Atl. géogr., </w:t>
      </w:r>
      <w:r>
        <w:t>pl</w:t>
      </w:r>
      <w:r w:rsidRPr="000B0C52">
        <w:rPr>
          <w:lang w:bidi="he-IL"/>
        </w:rPr>
        <w:t xml:space="preserve">. </w:t>
      </w:r>
      <w:r>
        <w:rPr>
          <w:lang w:bidi="he-IL"/>
        </w:rPr>
        <w:t>VII.</w:t>
      </w:r>
      <w:r w:rsidRPr="00A01812">
        <w:t xml:space="preserve"> — </w:t>
      </w:r>
      <w:r>
        <w:rPr>
          <w:rStyle w:val="italicus"/>
        </w:rPr>
        <w:t>H</w:t>
      </w:r>
      <w:r w:rsidRPr="00290B1E">
        <w:rPr>
          <w:rStyle w:val="italicus"/>
        </w:rPr>
        <w:t>ermóniim.</w:t>
      </w:r>
      <w:r w:rsidRPr="000B0C52">
        <w:rPr>
          <w:lang w:bidi="he-IL"/>
        </w:rPr>
        <w:t xml:space="preserve"> Ce pluriel</w:t>
      </w:r>
      <w:r>
        <w:rPr>
          <w:lang w:bidi="he-IL"/>
        </w:rPr>
        <w:t xml:space="preserve">, </w:t>
      </w:r>
      <w:r w:rsidRPr="000B0C52">
        <w:rPr>
          <w:lang w:bidi="he-IL"/>
        </w:rPr>
        <w:t>qui n’est employé nulle part ailleurs</w:t>
      </w:r>
      <w:r>
        <w:rPr>
          <w:lang w:bidi="he-IL"/>
        </w:rPr>
        <w:t xml:space="preserve">, </w:t>
      </w:r>
      <w:r w:rsidRPr="000B0C52">
        <w:rPr>
          <w:lang w:bidi="he-IL"/>
        </w:rPr>
        <w:t>désigne l’Hermon avec tout son massif</w:t>
      </w:r>
      <w:r>
        <w:rPr>
          <w:lang w:bidi="he-IL"/>
        </w:rPr>
        <w:t xml:space="preserve">, </w:t>
      </w:r>
      <w:r w:rsidRPr="000B0C52">
        <w:rPr>
          <w:lang w:bidi="he-IL"/>
        </w:rPr>
        <w:t>tous ses contreforts.</w:t>
      </w:r>
      <w:r w:rsidRPr="00A01812">
        <w:t xml:space="preserve"> — </w:t>
      </w:r>
      <w:r w:rsidRPr="00290B1E">
        <w:rPr>
          <w:rStyle w:val="italicus"/>
        </w:rPr>
        <w:t>A monte módico.</w:t>
      </w:r>
      <w:r w:rsidRPr="000B0C52">
        <w:rPr>
          <w:lang w:bidi="he-IL"/>
        </w:rPr>
        <w:t xml:space="preserve"> Hébr. </w:t>
      </w:r>
      <w:r>
        <w:rPr>
          <w:lang w:bidi="he-IL"/>
        </w:rPr>
        <w:t xml:space="preserve">: </w:t>
      </w:r>
      <w:r w:rsidRPr="000B0C52">
        <w:rPr>
          <w:lang w:bidi="he-IL"/>
        </w:rPr>
        <w:t>du mont</w:t>
      </w:r>
      <w:r>
        <w:rPr>
          <w:rStyle w:val="italicus"/>
        </w:rPr>
        <w:t xml:space="preserve"> Mizᵉ</w:t>
      </w:r>
      <w:r w:rsidRPr="00290B1E">
        <w:rPr>
          <w:rStyle w:val="italicus"/>
        </w:rPr>
        <w:t>ar</w:t>
      </w:r>
      <w:r w:rsidRPr="00C63FA1">
        <w:t> ; c</w:t>
      </w:r>
      <w:r w:rsidRPr="000B0C52">
        <w:rPr>
          <w:lang w:bidi="he-IL"/>
        </w:rPr>
        <w:t>ar c’est là vraisemblablement un nom propre</w:t>
      </w:r>
      <w:r>
        <w:rPr>
          <w:lang w:bidi="he-IL"/>
        </w:rPr>
        <w:t xml:space="preserve">, </w:t>
      </w:r>
      <w:r w:rsidRPr="000B0C52">
        <w:rPr>
          <w:lang w:bidi="he-IL"/>
        </w:rPr>
        <w:t>que portait une colline des alentours de l’Hermon.</w:t>
      </w:r>
      <w:r w:rsidRPr="00A01812">
        <w:t xml:space="preserve"> — </w:t>
      </w:r>
      <w:r w:rsidRPr="00290B1E">
        <w:rPr>
          <w:rStyle w:val="italicus"/>
        </w:rPr>
        <w:t>Abýssus abýssum</w:t>
      </w:r>
      <w:r>
        <w:rPr>
          <w:rStyle w:val="italicus"/>
        </w:rPr>
        <w:t>…</w:t>
      </w:r>
      <w:r w:rsidRPr="000B0C52">
        <w:rPr>
          <w:lang w:bidi="he-IL"/>
        </w:rPr>
        <w:t xml:space="preserve"> Image grandiose </w:t>
      </w:r>
      <w:r>
        <w:rPr>
          <w:lang w:bidi="he-IL"/>
        </w:rPr>
        <w:t xml:space="preserve">: </w:t>
      </w:r>
      <w:r w:rsidRPr="000B0C52">
        <w:rPr>
          <w:lang w:bidi="he-IL"/>
        </w:rPr>
        <w:t>les vagues de l’océan</w:t>
      </w:r>
      <w:r>
        <w:rPr>
          <w:lang w:bidi="he-IL"/>
        </w:rPr>
        <w:t xml:space="preserve">, </w:t>
      </w:r>
      <w:r w:rsidRPr="000B0C52">
        <w:rPr>
          <w:lang w:bidi="he-IL"/>
        </w:rPr>
        <w:t>les flots des cours d’eau se succèdent et se remplacent régulièrement</w:t>
      </w:r>
      <w:r>
        <w:rPr>
          <w:lang w:bidi="he-IL"/>
        </w:rPr>
        <w:t xml:space="preserve">, </w:t>
      </w:r>
      <w:r w:rsidRPr="000B0C52">
        <w:rPr>
          <w:lang w:bidi="he-IL"/>
        </w:rPr>
        <w:t>s’appelant</w:t>
      </w:r>
      <w:r>
        <w:rPr>
          <w:lang w:bidi="he-IL"/>
        </w:rPr>
        <w:t xml:space="preserve">, </w:t>
      </w:r>
      <w:r w:rsidRPr="000B0C52">
        <w:rPr>
          <w:lang w:bidi="he-IL"/>
        </w:rPr>
        <w:t>pour ainsi dire</w:t>
      </w:r>
      <w:r>
        <w:rPr>
          <w:lang w:bidi="he-IL"/>
        </w:rPr>
        <w:t xml:space="preserve">, </w:t>
      </w:r>
      <w:r w:rsidRPr="000B0C52">
        <w:rPr>
          <w:lang w:bidi="he-IL"/>
        </w:rPr>
        <w:t>l’un l’autre </w:t>
      </w:r>
      <w:r>
        <w:rPr>
          <w:lang w:bidi="he-IL"/>
        </w:rPr>
        <w:t xml:space="preserve">: </w:t>
      </w:r>
      <w:r w:rsidRPr="000B0C52">
        <w:rPr>
          <w:lang w:bidi="he-IL"/>
        </w:rPr>
        <w:t>ainsi faisaient alors</w:t>
      </w:r>
      <w:r>
        <w:rPr>
          <w:lang w:bidi="he-IL"/>
        </w:rPr>
        <w:t xml:space="preserve">, </w:t>
      </w:r>
      <w:r w:rsidRPr="000B0C52">
        <w:rPr>
          <w:lang w:bidi="he-IL"/>
        </w:rPr>
        <w:t>pour David et ses fidèles amis</w:t>
      </w:r>
      <w:r>
        <w:rPr>
          <w:lang w:bidi="he-IL"/>
        </w:rPr>
        <w:t xml:space="preserve">, </w:t>
      </w:r>
      <w:r w:rsidRPr="000B0C52">
        <w:rPr>
          <w:lang w:bidi="he-IL"/>
        </w:rPr>
        <w:t xml:space="preserve">les maux sans </w:t>
      </w:r>
      <w:r w:rsidRPr="000B0C52">
        <w:rPr>
          <w:lang w:bidi="he-IL"/>
        </w:rPr>
        <w:lastRenderedPageBreak/>
        <w:t>nombre qui se précipitaient sur eux comme des masses inondantes.</w:t>
      </w:r>
      <w:r w:rsidRPr="00A01812">
        <w:t xml:space="preserve"> — </w:t>
      </w:r>
      <w:r w:rsidRPr="00290B1E">
        <w:rPr>
          <w:rStyle w:val="italicus"/>
        </w:rPr>
        <w:t>In voce cataractárum</w:t>
      </w:r>
      <w:r>
        <w:rPr>
          <w:rStyle w:val="italicus"/>
        </w:rPr>
        <w:t>…</w:t>
      </w:r>
      <w:r w:rsidRPr="000B0C52">
        <w:rPr>
          <w:lang w:bidi="he-IL"/>
        </w:rPr>
        <w:t xml:space="preserve"> Les cascades ne manquent pas dans la région de l’Hermon</w:t>
      </w:r>
      <w:r>
        <w:rPr>
          <w:lang w:bidi="he-IL"/>
        </w:rPr>
        <w:t xml:space="preserve">, </w:t>
      </w:r>
      <w:r w:rsidRPr="000B0C52">
        <w:rPr>
          <w:lang w:bidi="he-IL"/>
        </w:rPr>
        <w:t>et</w:t>
      </w:r>
      <w:r>
        <w:rPr>
          <w:lang w:bidi="he-IL"/>
        </w:rPr>
        <w:t xml:space="preserve">, </w:t>
      </w:r>
      <w:r w:rsidRPr="000B0C52">
        <w:rPr>
          <w:lang w:bidi="he-IL"/>
        </w:rPr>
        <w:t>quand les orages amènent des pluies abondantes et soudaines</w:t>
      </w:r>
      <w:r>
        <w:rPr>
          <w:lang w:bidi="he-IL"/>
        </w:rPr>
        <w:t xml:space="preserve">, </w:t>
      </w:r>
      <w:r w:rsidRPr="000B0C52">
        <w:rPr>
          <w:lang w:bidi="he-IL"/>
        </w:rPr>
        <w:t>les torrents roulent avec fracas dans leurs lits encaissés</w:t>
      </w:r>
      <w:r>
        <w:rPr>
          <w:lang w:bidi="he-IL"/>
        </w:rPr>
        <w:t xml:space="preserve">, </w:t>
      </w:r>
      <w:r w:rsidRPr="000B0C52">
        <w:rPr>
          <w:lang w:bidi="he-IL"/>
        </w:rPr>
        <w:t>entraînant des fragments de roc et tout ce qu’ils rencontrent.</w:t>
      </w:r>
      <w:r w:rsidRPr="00A01812">
        <w:t xml:space="preserve"> — </w:t>
      </w:r>
      <w:r w:rsidRPr="00290B1E">
        <w:rPr>
          <w:rStyle w:val="italicus"/>
        </w:rPr>
        <w:t>Omnia excélsa</w:t>
      </w:r>
      <w:r>
        <w:rPr>
          <w:rStyle w:val="italicus"/>
        </w:rPr>
        <w:t>…</w:t>
      </w:r>
      <w:r w:rsidRPr="00290B1E">
        <w:rPr>
          <w:rStyle w:val="italicus"/>
        </w:rPr>
        <w:t xml:space="preserve"> </w:t>
      </w:r>
      <w:r w:rsidRPr="000B0C52">
        <w:rPr>
          <w:lang w:bidi="he-IL"/>
        </w:rPr>
        <w:t>Hébr. </w:t>
      </w:r>
      <w:r>
        <w:rPr>
          <w:lang w:bidi="he-IL"/>
        </w:rPr>
        <w:t>: tou</w:t>
      </w:r>
      <w:r w:rsidRPr="000B0C52">
        <w:rPr>
          <w:lang w:bidi="he-IL"/>
        </w:rPr>
        <w:t xml:space="preserve">tes </w:t>
      </w:r>
      <w:r w:rsidRPr="001D5DAB">
        <w:t>tes vagues.</w:t>
      </w:r>
      <w:r w:rsidRPr="00A01812">
        <w:t xml:space="preserve"> — </w:t>
      </w:r>
      <w:r w:rsidRPr="00290B1E">
        <w:rPr>
          <w:rStyle w:val="italicus"/>
        </w:rPr>
        <w:t>In di</w:t>
      </w:r>
      <w:r>
        <w:rPr>
          <w:rStyle w:val="italicus"/>
        </w:rPr>
        <w:t>e</w:t>
      </w:r>
      <w:r w:rsidRPr="00290B1E">
        <w:rPr>
          <w:rStyle w:val="italicus"/>
        </w:rPr>
        <w:t xml:space="preserve"> mandávit</w:t>
      </w:r>
      <w:r>
        <w:rPr>
          <w:rStyle w:val="italicus"/>
        </w:rPr>
        <w:t>…</w:t>
      </w:r>
      <w:r w:rsidRPr="000B0C52">
        <w:rPr>
          <w:lang w:bidi="he-IL"/>
        </w:rPr>
        <w:t xml:space="preserve"> Plus haut</w:t>
      </w:r>
      <w:r>
        <w:rPr>
          <w:lang w:bidi="he-IL"/>
        </w:rPr>
        <w:t xml:space="preserve">, </w:t>
      </w:r>
      <w:r w:rsidRPr="000B0C52">
        <w:rPr>
          <w:lang w:bidi="he-IL"/>
        </w:rPr>
        <w:t>vers. 5</w:t>
      </w:r>
      <w:r>
        <w:rPr>
          <w:lang w:bidi="he-IL"/>
        </w:rPr>
        <w:t xml:space="preserve">, </w:t>
      </w:r>
      <w:r w:rsidRPr="000B0C52">
        <w:rPr>
          <w:lang w:bidi="he-IL"/>
        </w:rPr>
        <w:t>le poète s’encourageait</w:t>
      </w:r>
      <w:r>
        <w:rPr>
          <w:lang w:bidi="he-IL"/>
        </w:rPr>
        <w:t>, au souvenir d</w:t>
      </w:r>
      <w:r w:rsidRPr="000B0C52">
        <w:rPr>
          <w:lang w:bidi="he-IL"/>
        </w:rPr>
        <w:t xml:space="preserve">e son bonheur passé ; il se console maintenant à la pensée d’un avenir meilleur. Dieu </w:t>
      </w:r>
      <w:r>
        <w:rPr>
          <w:lang w:bidi="he-IL"/>
        </w:rPr>
        <w:t>« </w:t>
      </w:r>
      <w:r w:rsidRPr="000B0C52">
        <w:rPr>
          <w:lang w:bidi="he-IL"/>
        </w:rPr>
        <w:t>commander</w:t>
      </w:r>
      <w:r>
        <w:rPr>
          <w:lang w:bidi="he-IL"/>
        </w:rPr>
        <w:t xml:space="preserve">a » </w:t>
      </w:r>
      <w:r w:rsidRPr="000B0C52">
        <w:rPr>
          <w:lang w:bidi="he-IL"/>
        </w:rPr>
        <w:t>(ainsi porte l’hébreu) à sa bonté de le sauver</w:t>
      </w:r>
      <w:r>
        <w:rPr>
          <w:lang w:bidi="he-IL"/>
        </w:rPr>
        <w:t xml:space="preserve">, </w:t>
      </w:r>
      <w:r w:rsidRPr="000B0C52">
        <w:rPr>
          <w:lang w:bidi="he-IL"/>
        </w:rPr>
        <w:t xml:space="preserve">et le psalmiste emploiera à chanter ce nouveau bienfait toute la nuit qui suivra cet heureux </w:t>
      </w:r>
      <w:r>
        <w:rPr>
          <w:lang w:bidi="he-IL"/>
        </w:rPr>
        <w:t>jour</w:t>
      </w:r>
      <w:r w:rsidRPr="000B0C52">
        <w:rPr>
          <w:lang w:bidi="he-IL"/>
        </w:rPr>
        <w:t xml:space="preserve"> (</w:t>
      </w:r>
      <w:r w:rsidRPr="00290B1E">
        <w:rPr>
          <w:rStyle w:val="italicus"/>
        </w:rPr>
        <w:t>nocte cánticum</w:t>
      </w:r>
      <w:r>
        <w:rPr>
          <w:rStyle w:val="italicus"/>
        </w:rPr>
        <w:t>…</w:t>
      </w:r>
      <w:r w:rsidRPr="00B134CC">
        <w:t>).</w:t>
      </w:r>
      <w:r w:rsidRPr="000B0C52">
        <w:rPr>
          <w:lang w:bidi="he-IL"/>
        </w:rPr>
        <w:t xml:space="preserve"> </w:t>
      </w:r>
      <w:r w:rsidRPr="00DE24B8">
        <w:rPr>
          <w:lang w:bidi="he-IL"/>
        </w:rPr>
        <w:t>I</w:t>
      </w:r>
      <w:r>
        <w:rPr>
          <w:lang w:bidi="he-IL"/>
        </w:rPr>
        <w:t>l</w:t>
      </w:r>
      <w:r w:rsidRPr="00585C87">
        <w:rPr>
          <w:lang w:bidi="he-IL"/>
        </w:rPr>
        <w:t xml:space="preserve"> </w:t>
      </w:r>
      <w:r w:rsidRPr="000B0C52">
        <w:rPr>
          <w:lang w:bidi="he-IL"/>
        </w:rPr>
        <w:t>cite un fragment de son futur cantique </w:t>
      </w:r>
      <w:r>
        <w:rPr>
          <w:lang w:bidi="he-IL"/>
        </w:rPr>
        <w:t xml:space="preserve">: </w:t>
      </w:r>
      <w:r w:rsidRPr="00290B1E">
        <w:rPr>
          <w:rStyle w:val="italicus"/>
        </w:rPr>
        <w:t>Dicam</w:t>
      </w:r>
      <w:r>
        <w:rPr>
          <w:rStyle w:val="italicus"/>
        </w:rPr>
        <w:t>…</w:t>
      </w:r>
      <w:r w:rsidRPr="00290B1E">
        <w:rPr>
          <w:rStyle w:val="italicus"/>
        </w:rPr>
        <w:t> </w:t>
      </w:r>
      <w:r>
        <w:rPr>
          <w:rStyle w:val="italicus"/>
        </w:rPr>
        <w:t xml:space="preserve">: </w:t>
      </w:r>
      <w:r w:rsidRPr="00290B1E">
        <w:rPr>
          <w:rStyle w:val="italicus"/>
        </w:rPr>
        <w:t>Suscéptor meus</w:t>
      </w:r>
      <w:r>
        <w:rPr>
          <w:rStyle w:val="italicus"/>
        </w:rPr>
        <w:t>…</w:t>
      </w:r>
      <w:r w:rsidRPr="000B0C52">
        <w:rPr>
          <w:lang w:bidi="he-IL"/>
        </w:rPr>
        <w:t xml:space="preserve"> (hébr. </w:t>
      </w:r>
      <w:r>
        <w:rPr>
          <w:lang w:bidi="he-IL"/>
        </w:rPr>
        <w:t xml:space="preserve">: </w:t>
      </w:r>
      <w:r w:rsidRPr="000B0C52">
        <w:rPr>
          <w:lang w:bidi="he-IL"/>
        </w:rPr>
        <w:t xml:space="preserve">mon rocher ; cf. Ps. </w:t>
      </w:r>
      <w:r>
        <w:rPr>
          <w:lang w:bidi="he-IL"/>
        </w:rPr>
        <w:t xml:space="preserve">XVII, </w:t>
      </w:r>
      <w:r w:rsidRPr="000B0C52">
        <w:rPr>
          <w:lang w:bidi="he-IL"/>
        </w:rPr>
        <w:t>2</w:t>
      </w:r>
      <w:r>
        <w:rPr>
          <w:lang w:bidi="he-IL"/>
        </w:rPr>
        <w:t xml:space="preserve">, </w:t>
      </w:r>
      <w:r w:rsidRPr="000B0C52">
        <w:rPr>
          <w:lang w:bidi="he-IL"/>
        </w:rPr>
        <w:t>et la note).</w:t>
      </w:r>
      <w:r w:rsidRPr="00A01812">
        <w:t xml:space="preserve"> — </w:t>
      </w:r>
      <w:r w:rsidRPr="00290B1E">
        <w:rPr>
          <w:rStyle w:val="italicus"/>
        </w:rPr>
        <w:t>Quare óblitus</w:t>
      </w:r>
      <w:r>
        <w:rPr>
          <w:rStyle w:val="italicus"/>
        </w:rPr>
        <w:t>…</w:t>
      </w:r>
      <w:r w:rsidRPr="000B0C52">
        <w:rPr>
          <w:lang w:bidi="he-IL"/>
        </w:rPr>
        <w:t xml:space="preserve"> Plainte toute filiale</w:t>
      </w:r>
      <w:r>
        <w:rPr>
          <w:lang w:bidi="he-IL"/>
        </w:rPr>
        <w:t xml:space="preserve">, </w:t>
      </w:r>
      <w:r w:rsidRPr="000B0C52">
        <w:rPr>
          <w:lang w:bidi="he-IL"/>
        </w:rPr>
        <w:t>en attendant et pour hâter la délivrance.</w:t>
      </w:r>
      <w:r w:rsidRPr="00A01812">
        <w:t xml:space="preserve"> — </w:t>
      </w:r>
      <w:r w:rsidRPr="00290B1E">
        <w:rPr>
          <w:rStyle w:val="italicus"/>
        </w:rPr>
        <w:t>Contristátus.</w:t>
      </w:r>
      <w:r w:rsidRPr="000B0C52">
        <w:rPr>
          <w:lang w:bidi="he-IL"/>
        </w:rPr>
        <w:t xml:space="preserve"> Hébr. </w:t>
      </w:r>
      <w:r>
        <w:rPr>
          <w:lang w:bidi="he-IL"/>
        </w:rPr>
        <w:t xml:space="preserve">: </w:t>
      </w:r>
      <w:r w:rsidRPr="000B0C52">
        <w:rPr>
          <w:lang w:bidi="he-IL"/>
        </w:rPr>
        <w:t xml:space="preserve">en </w:t>
      </w:r>
      <w:r>
        <w:rPr>
          <w:lang w:bidi="he-IL"/>
        </w:rPr>
        <w:t>deuil</w:t>
      </w:r>
      <w:r w:rsidRPr="000B0C52">
        <w:rPr>
          <w:lang w:bidi="he-IL"/>
        </w:rPr>
        <w:t xml:space="preserve">. Cf. Ps. </w:t>
      </w:r>
      <w:r>
        <w:rPr>
          <w:lang w:bidi="he-IL"/>
        </w:rPr>
        <w:t xml:space="preserve">XXXIV, </w:t>
      </w:r>
      <w:r w:rsidRPr="000B0C52">
        <w:rPr>
          <w:lang w:bidi="he-IL"/>
        </w:rPr>
        <w:t>14</w:t>
      </w:r>
      <w:r>
        <w:rPr>
          <w:lang w:bidi="he-IL"/>
        </w:rPr>
        <w:t xml:space="preserve">, </w:t>
      </w:r>
      <w:r w:rsidRPr="000B0C52">
        <w:rPr>
          <w:lang w:bidi="he-IL"/>
        </w:rPr>
        <w:t>et la note.</w:t>
      </w:r>
      <w:r w:rsidRPr="00A01812">
        <w:t xml:space="preserve"> — </w:t>
      </w:r>
      <w:r w:rsidRPr="00290B1E">
        <w:rPr>
          <w:rStyle w:val="italicus"/>
        </w:rPr>
        <w:t>Confring</w:t>
      </w:r>
      <w:r>
        <w:rPr>
          <w:rStyle w:val="italicus"/>
        </w:rPr>
        <w:t>úntur</w:t>
      </w:r>
      <w:r w:rsidRPr="00290B1E">
        <w:rPr>
          <w:rStyle w:val="italicus"/>
        </w:rPr>
        <w:t xml:space="preserve"> ossa</w:t>
      </w:r>
      <w:r>
        <w:rPr>
          <w:rStyle w:val="italicus"/>
        </w:rPr>
        <w:t>…</w:t>
      </w:r>
      <w:r w:rsidRPr="000B0C52">
        <w:rPr>
          <w:lang w:bidi="he-IL"/>
        </w:rPr>
        <w:t xml:space="preserve"> Métaphore qui indique une douleur extrême.</w:t>
      </w:r>
      <w:r w:rsidRPr="00A01812">
        <w:t xml:space="preserve"> — </w:t>
      </w:r>
      <w:r w:rsidRPr="00290B1E">
        <w:rPr>
          <w:rStyle w:val="italicus"/>
        </w:rPr>
        <w:t>Ubi</w:t>
      </w:r>
      <w:r>
        <w:rPr>
          <w:rStyle w:val="italicus"/>
        </w:rPr>
        <w:t>…</w:t>
      </w:r>
      <w:r w:rsidRPr="00290B1E">
        <w:rPr>
          <w:rStyle w:val="italicus"/>
        </w:rPr>
        <w:t xml:space="preserve"> Deus tuus ?</w:t>
      </w:r>
      <w:r w:rsidRPr="000B0C52">
        <w:rPr>
          <w:lang w:bidi="he-IL"/>
        </w:rPr>
        <w:t xml:space="preserve"> Le blasphème </w:t>
      </w:r>
      <w:r>
        <w:rPr>
          <w:lang w:bidi="he-IL"/>
        </w:rPr>
        <w:t>déjà signalé plus haut (vers. 4</w:t>
      </w:r>
      <w:r>
        <w:rPr>
          <w:vertAlign w:val="superscript"/>
          <w:lang w:bidi="he-IL"/>
        </w:rPr>
        <w:t>c</w:t>
      </w:r>
      <w:r w:rsidRPr="000B0C52">
        <w:rPr>
          <w:lang w:bidi="he-IL"/>
        </w:rPr>
        <w:t>).</w:t>
      </w:r>
      <w:r>
        <w:rPr>
          <w:lang w:bidi="he-IL"/>
        </w:rPr>
        <w:t xml:space="preserve"> </w:t>
      </w:r>
    </w:p>
    <w:p w:rsidR="0073183F" w:rsidRDefault="0073183F" w:rsidP="0073183F">
      <w:pPr>
        <w:pStyle w:val="titulus"/>
        <w:rPr>
          <w:lang w:bidi="he-IL"/>
        </w:rPr>
      </w:pPr>
      <w:r>
        <w:rPr>
          <w:lang w:bidi="he-IL"/>
        </w:rPr>
        <w:t>Cascades du Liban. (D’après une photographie.)</w:t>
      </w:r>
    </w:p>
    <w:p w:rsidR="0073183F" w:rsidRDefault="0073183F" w:rsidP="0073183F">
      <w:pPr>
        <w:pStyle w:val="u4"/>
        <w:rPr>
          <w:rFonts w:eastAsia="Arial Unicode MS"/>
          <w:lang w:bidi="he-IL"/>
        </w:rPr>
      </w:pPr>
      <w:r w:rsidRPr="000B0C52">
        <w:rPr>
          <w:rFonts w:eastAsia="Arial Unicode MS"/>
          <w:lang w:bidi="he-IL"/>
        </w:rPr>
        <w:t>4</w:t>
      </w:r>
      <w:r>
        <w:rPr>
          <w:rFonts w:eastAsia="Arial Unicode MS"/>
          <w:lang w:bidi="he-IL"/>
        </w:rPr>
        <w:t>°</w:t>
      </w:r>
      <w:r w:rsidRPr="000B0C52">
        <w:rPr>
          <w:rFonts w:eastAsia="Arial Unicode MS"/>
          <w:lang w:bidi="he-IL"/>
        </w:rPr>
        <w:t xml:space="preserve"> Troisième strophe </w:t>
      </w:r>
      <w:r>
        <w:rPr>
          <w:rFonts w:eastAsia="Arial Unicode MS"/>
          <w:lang w:bidi="he-IL"/>
        </w:rPr>
        <w:t xml:space="preserve">: </w:t>
      </w:r>
      <w:r w:rsidRPr="000B0C52">
        <w:rPr>
          <w:rFonts w:eastAsia="Arial Unicode MS"/>
          <w:lang w:bidi="he-IL"/>
        </w:rPr>
        <w:t xml:space="preserve">prière confiante. </w:t>
      </w:r>
      <w:r>
        <w:rPr>
          <w:rFonts w:eastAsia="Arial Unicode MS"/>
          <w:lang w:bidi="he-IL"/>
        </w:rPr>
        <w:t xml:space="preserve">XLII, </w:t>
      </w:r>
      <w:r w:rsidRPr="000B0C52">
        <w:rPr>
          <w:rFonts w:eastAsia="Arial Unicode MS"/>
          <w:lang w:bidi="he-IL"/>
        </w:rPr>
        <w:t>1-5.</w:t>
      </w:r>
      <w:bookmarkStart w:id="276" w:name="ps042n"/>
      <w:bookmarkEnd w:id="276"/>
      <w:r>
        <w:rPr>
          <w:rFonts w:eastAsia="Arial Unicode MS"/>
          <w:lang w:bidi="he-IL"/>
        </w:rPr>
        <w:t xml:space="preserve"> </w:t>
      </w:r>
    </w:p>
    <w:p w:rsidR="0073183F" w:rsidRDefault="0073183F" w:rsidP="0073183F">
      <w:pPr>
        <w:rPr>
          <w:rFonts w:eastAsia="Arial Unicode MS"/>
          <w:lang w:val="en-US" w:bidi="he-IL"/>
        </w:rPr>
      </w:pPr>
      <w:r>
        <w:rPr>
          <w:rFonts w:eastAsia="Arial Unicode MS"/>
          <w:lang w:bidi="he-IL"/>
        </w:rPr>
        <w:t>« </w:t>
      </w:r>
      <w:r w:rsidRPr="000B0C52">
        <w:rPr>
          <w:rFonts w:eastAsia="Arial Unicode MS"/>
          <w:lang w:bidi="he-IL"/>
        </w:rPr>
        <w:t xml:space="preserve">Le Ps. </w:t>
      </w:r>
      <w:r>
        <w:rPr>
          <w:rFonts w:eastAsia="Arial Unicode MS"/>
          <w:lang w:bidi="he-IL"/>
        </w:rPr>
        <w:t>XLII</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récité tous les jours au pied de l’autel par le p</w:t>
      </w:r>
      <w:r>
        <w:rPr>
          <w:rFonts w:eastAsia="Arial Unicode MS"/>
          <w:lang w:bidi="he-IL"/>
        </w:rPr>
        <w:t>rêtre</w:t>
      </w:r>
      <w:r w:rsidRPr="000B0C52">
        <w:rPr>
          <w:rFonts w:eastAsia="Arial Unicode MS"/>
          <w:lang w:bidi="he-IL"/>
        </w:rPr>
        <w:t xml:space="preserve"> qui va offrir </w:t>
      </w:r>
      <w:r>
        <w:rPr>
          <w:rFonts w:eastAsia="Arial Unicode MS"/>
          <w:lang w:bidi="he-IL"/>
        </w:rPr>
        <w:t>le</w:t>
      </w:r>
      <w:r w:rsidRPr="000B0C52">
        <w:rPr>
          <w:rFonts w:eastAsia="Arial Unicode MS"/>
          <w:lang w:bidi="he-IL"/>
        </w:rPr>
        <w:t xml:space="preserve"> saint sacrifice. Par les hésitations qu’il exprime</w:t>
      </w:r>
      <w:r>
        <w:rPr>
          <w:rFonts w:eastAsia="Arial Unicode MS"/>
          <w:lang w:bidi="he-IL"/>
        </w:rPr>
        <w:t xml:space="preserve">, </w:t>
      </w:r>
      <w:r w:rsidRPr="000B0C52">
        <w:rPr>
          <w:rFonts w:eastAsia="Arial Unicode MS"/>
          <w:lang w:bidi="he-IL"/>
        </w:rPr>
        <w:t>avec ses alternatives de trouble et de confiance</w:t>
      </w:r>
      <w:r>
        <w:rPr>
          <w:rFonts w:eastAsia="Arial Unicode MS"/>
          <w:lang w:bidi="he-IL"/>
        </w:rPr>
        <w:t xml:space="preserve">, </w:t>
      </w:r>
      <w:r w:rsidRPr="000B0C52">
        <w:rPr>
          <w:rFonts w:eastAsia="Arial Unicode MS"/>
          <w:lang w:bidi="he-IL"/>
        </w:rPr>
        <w:t xml:space="preserve">il </w:t>
      </w:r>
      <w:r>
        <w:rPr>
          <w:rFonts w:eastAsia="Arial Unicode MS"/>
          <w:lang w:bidi="he-IL"/>
        </w:rPr>
        <w:t>est</w:t>
      </w:r>
      <w:r w:rsidRPr="000B0C52">
        <w:rPr>
          <w:rFonts w:eastAsia="Arial Unicode MS"/>
          <w:lang w:bidi="he-IL"/>
        </w:rPr>
        <w:t xml:space="preserve"> admirablement propre à exprimer les sent</w:t>
      </w:r>
      <w:r>
        <w:rPr>
          <w:rFonts w:eastAsia="Arial Unicode MS"/>
          <w:lang w:bidi="he-IL"/>
        </w:rPr>
        <w:t>i</w:t>
      </w:r>
      <w:r w:rsidRPr="000B0C52">
        <w:rPr>
          <w:rFonts w:eastAsia="Arial Unicode MS"/>
          <w:lang w:bidi="he-IL"/>
        </w:rPr>
        <w:t>ments qui remplissent le cœur du ministre de Dieu à ce moment solennel.</w:t>
      </w:r>
      <w:r>
        <w:rPr>
          <w:rFonts w:eastAsia="Arial Unicode MS"/>
          <w:lang w:bidi="he-IL"/>
        </w:rPr>
        <w:t xml:space="preserve"> » </w:t>
      </w:r>
      <w:r w:rsidRPr="00DE24B8">
        <w:rPr>
          <w:rFonts w:eastAsia="Arial Unicode MS"/>
          <w:lang w:val="en-US" w:bidi="he-IL"/>
        </w:rPr>
        <w:t>(</w:t>
      </w:r>
      <w:r w:rsidRPr="00DE24B8">
        <w:rPr>
          <w:rStyle w:val="italicus"/>
          <w:lang w:val="en-US"/>
        </w:rPr>
        <w:t xml:space="preserve">Man. bibl., </w:t>
      </w:r>
      <w:r w:rsidRPr="00DE24B8">
        <w:rPr>
          <w:rFonts w:eastAsia="Arial Unicode MS"/>
          <w:lang w:val="en-US" w:bidi="he-IL"/>
        </w:rPr>
        <w:t>t. II, n° 714.)</w:t>
      </w:r>
      <w:r>
        <w:rPr>
          <w:rFonts w:eastAsia="Arial Unicode MS"/>
          <w:lang w:val="en-US" w:bidi="he-IL"/>
        </w:rPr>
        <w:t xml:space="preserve"> </w:t>
      </w:r>
    </w:p>
    <w:p w:rsidR="0073183F" w:rsidRDefault="0073183F" w:rsidP="0073183F">
      <w:pPr>
        <w:rPr>
          <w:rFonts w:eastAsia="Arial Unicode MS"/>
          <w:lang w:bidi="he-IL"/>
        </w:rPr>
      </w:pPr>
      <w:r w:rsidRPr="00DE24B8">
        <w:rPr>
          <w:rFonts w:eastAsia="Arial Unicode MS"/>
          <w:lang w:val="en-US" w:bidi="he-IL"/>
        </w:rPr>
        <w:t xml:space="preserve">Ps. </w:t>
      </w:r>
      <w:r>
        <w:rPr>
          <w:rFonts w:eastAsia="Arial Unicode MS"/>
          <w:lang w:val="en-US" w:bidi="he-IL"/>
        </w:rPr>
        <w:t>XLII.</w:t>
      </w:r>
      <w:r w:rsidRPr="003A2C8F">
        <w:rPr>
          <w:lang w:val="en-US"/>
        </w:rPr>
        <w:t xml:space="preserve"> — </w:t>
      </w:r>
      <w:r w:rsidRPr="00DE24B8">
        <w:rPr>
          <w:rFonts w:eastAsia="Arial Unicode MS"/>
          <w:lang w:val="en-US" w:bidi="he-IL"/>
        </w:rPr>
        <w:t>1-5.</w:t>
      </w:r>
      <w:r w:rsidRPr="00DE24B8">
        <w:rPr>
          <w:rStyle w:val="italicus"/>
          <w:lang w:val="en-US"/>
        </w:rPr>
        <w:t xml:space="preserve"> Júdica me.</w:t>
      </w:r>
      <w:r w:rsidRPr="00DE24B8">
        <w:rPr>
          <w:rFonts w:eastAsia="Arial Unicode MS"/>
          <w:lang w:val="en-US" w:bidi="he-IL"/>
        </w:rPr>
        <w:t xml:space="preserve"> Cf. Ps. </w:t>
      </w:r>
      <w:r w:rsidRPr="00C16333">
        <w:rPr>
          <w:rFonts w:eastAsia="Arial Unicode MS"/>
          <w:lang w:val="en-US" w:bidi="he-IL"/>
        </w:rPr>
        <w:t xml:space="preserve">VII, 8 ; XXV, 1 ; XXXIV, 1, 24. </w:t>
      </w:r>
      <w:r>
        <w:rPr>
          <w:rFonts w:eastAsia="Arial Unicode MS"/>
          <w:lang w:bidi="he-IL"/>
        </w:rPr>
        <w:t>{132} Bien loin de craindre l</w:t>
      </w:r>
      <w:r w:rsidRPr="000B0C52">
        <w:rPr>
          <w:rFonts w:eastAsia="Arial Unicode MS"/>
          <w:lang w:bidi="he-IL"/>
        </w:rPr>
        <w:t>es</w:t>
      </w:r>
      <w:r>
        <w:rPr>
          <w:rFonts w:eastAsia="Arial Unicode MS"/>
          <w:lang w:bidi="he-IL"/>
        </w:rPr>
        <w:t xml:space="preserve"> j</w:t>
      </w:r>
      <w:r w:rsidRPr="000B0C52">
        <w:rPr>
          <w:rFonts w:eastAsia="Arial Unicode MS"/>
          <w:lang w:bidi="he-IL"/>
        </w:rPr>
        <w:t>ugements divins</w:t>
      </w:r>
      <w:r>
        <w:rPr>
          <w:rFonts w:eastAsia="Arial Unicode MS"/>
          <w:lang w:bidi="he-IL"/>
        </w:rPr>
        <w:t xml:space="preserve">, </w:t>
      </w:r>
      <w:r w:rsidRPr="000B0C52">
        <w:rPr>
          <w:rFonts w:eastAsia="Arial Unicode MS"/>
          <w:lang w:bidi="he-IL"/>
        </w:rPr>
        <w:t>le psalmiste les désire</w:t>
      </w:r>
      <w:r>
        <w:rPr>
          <w:rFonts w:eastAsia="Arial Unicode MS"/>
          <w:lang w:bidi="he-IL"/>
        </w:rPr>
        <w:t xml:space="preserve">, </w:t>
      </w:r>
      <w:r w:rsidRPr="000B0C52">
        <w:rPr>
          <w:rFonts w:eastAsia="Arial Unicode MS"/>
          <w:lang w:bidi="he-IL"/>
        </w:rPr>
        <w:t>au contraire</w:t>
      </w:r>
      <w:r>
        <w:rPr>
          <w:rFonts w:eastAsia="Arial Unicode MS"/>
          <w:lang w:bidi="he-IL"/>
        </w:rPr>
        <w:t xml:space="preserve">, </w:t>
      </w:r>
      <w:r w:rsidRPr="000B0C52">
        <w:rPr>
          <w:rFonts w:eastAsia="Arial Unicode MS"/>
          <w:lang w:bidi="he-IL"/>
        </w:rPr>
        <w:t>pour démontrer au plus tôt son in</w:t>
      </w:r>
      <w:r>
        <w:rPr>
          <w:rFonts w:eastAsia="Arial Unicode MS"/>
          <w:lang w:bidi="he-IL"/>
        </w:rPr>
        <w:t>nocence et obtenir du Seigneur j</w:t>
      </w:r>
      <w:r w:rsidRPr="000B0C52">
        <w:rPr>
          <w:rFonts w:eastAsia="Arial Unicode MS"/>
          <w:lang w:bidi="he-IL"/>
        </w:rPr>
        <w:t>ustice et délivrance.</w:t>
      </w:r>
      <w:r w:rsidRPr="00A01812">
        <w:t xml:space="preserve"> — </w:t>
      </w:r>
      <w:r>
        <w:rPr>
          <w:rStyle w:val="italicus"/>
        </w:rPr>
        <w:t>Discé</w:t>
      </w:r>
      <w:r w:rsidRPr="00290B1E">
        <w:rPr>
          <w:rStyle w:val="italicus"/>
        </w:rPr>
        <w:t>rne causam</w:t>
      </w:r>
      <w:r>
        <w:rPr>
          <w:rStyle w:val="italicus"/>
        </w:rPr>
        <w:t>…</w:t>
      </w:r>
      <w:r w:rsidRPr="00290B1E">
        <w:rPr>
          <w:rStyle w:val="italicus"/>
        </w:rPr>
        <w:t xml:space="preserve"> de</w:t>
      </w:r>
      <w:r>
        <w:rPr>
          <w:rStyle w:val="italicus"/>
        </w:rPr>
        <w:t>…</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plaide ma cause contre</w:t>
      </w:r>
      <w:r>
        <w:rPr>
          <w:rFonts w:eastAsia="Arial Unicode MS"/>
          <w:lang w:bidi="he-IL"/>
        </w:rPr>
        <w:t>…</w:t>
      </w:r>
      <w:r w:rsidRPr="00A01812">
        <w:t xml:space="preserve"> — </w:t>
      </w:r>
      <w:r w:rsidRPr="00290B1E">
        <w:rPr>
          <w:rStyle w:val="italicus"/>
        </w:rPr>
        <w:t>Gente non sancta.</w:t>
      </w:r>
      <w:r w:rsidRPr="000B0C52">
        <w:rPr>
          <w:rFonts w:eastAsia="Arial Unicode MS"/>
          <w:lang w:bidi="he-IL"/>
        </w:rPr>
        <w:t xml:space="preserve"> Tout un peuple hostile </w:t>
      </w:r>
      <w:r>
        <w:rPr>
          <w:rFonts w:eastAsia="Arial Unicode MS"/>
          <w:lang w:bidi="he-IL"/>
        </w:rPr>
        <w:t xml:space="preserve">: </w:t>
      </w:r>
      <w:r w:rsidRPr="000B0C52">
        <w:rPr>
          <w:rFonts w:eastAsia="Arial Unicode MS"/>
          <w:lang w:bidi="he-IL"/>
        </w:rPr>
        <w:t>c’était le cas pour David et ses amis</w:t>
      </w:r>
      <w:r>
        <w:rPr>
          <w:rFonts w:eastAsia="Arial Unicode MS"/>
          <w:lang w:bidi="he-IL"/>
        </w:rPr>
        <w:t xml:space="preserve">, </w:t>
      </w:r>
      <w:r w:rsidRPr="000B0C52">
        <w:rPr>
          <w:rFonts w:eastAsia="Arial Unicode MS"/>
          <w:lang w:bidi="he-IL"/>
        </w:rPr>
        <w:t>au temps de la révolte d’Absalóm.</w:t>
      </w:r>
      <w:r w:rsidRPr="00A01812">
        <w:t xml:space="preserve"> — </w:t>
      </w:r>
      <w:r w:rsidRPr="00290B1E">
        <w:rPr>
          <w:rStyle w:val="italicus"/>
        </w:rPr>
        <w:t xml:space="preserve">Ab hómine. </w:t>
      </w:r>
      <w:r w:rsidRPr="000B0C52">
        <w:rPr>
          <w:rFonts w:eastAsia="Arial Unicode MS"/>
          <w:lang w:bidi="he-IL"/>
        </w:rPr>
        <w:t>Cette</w:t>
      </w:r>
      <w:r>
        <w:rPr>
          <w:rFonts w:eastAsia="Arial Unicode MS"/>
          <w:lang w:bidi="he-IL"/>
        </w:rPr>
        <w:t xml:space="preserve"> expression est probablement coll</w:t>
      </w:r>
      <w:r w:rsidRPr="000B0C52">
        <w:rPr>
          <w:rFonts w:eastAsia="Arial Unicode MS"/>
          <w:lang w:bidi="he-IL"/>
        </w:rPr>
        <w:t>ective</w:t>
      </w:r>
      <w:r>
        <w:rPr>
          <w:rFonts w:eastAsia="Arial Unicode MS"/>
          <w:lang w:bidi="he-IL"/>
        </w:rPr>
        <w:t>, et synonyme de « </w:t>
      </w:r>
      <w:r w:rsidRPr="000B0C52">
        <w:rPr>
          <w:rFonts w:eastAsia="Arial Unicode MS"/>
          <w:lang w:bidi="he-IL"/>
        </w:rPr>
        <w:t>gente</w:t>
      </w:r>
      <w:r>
        <w:rPr>
          <w:rFonts w:eastAsia="Arial Unicode MS"/>
          <w:lang w:bidi="he-IL"/>
        </w:rPr>
        <w:t> »</w:t>
      </w:r>
      <w:r w:rsidRPr="000B0C52">
        <w:rPr>
          <w:rFonts w:eastAsia="Arial Unicode MS"/>
          <w:lang w:bidi="he-IL"/>
        </w:rPr>
        <w:t>. Si elle désigne un personnage isolé</w:t>
      </w:r>
      <w:r>
        <w:rPr>
          <w:rFonts w:eastAsia="Arial Unicode MS"/>
          <w:lang w:bidi="he-IL"/>
        </w:rPr>
        <w:t xml:space="preserve">, </w:t>
      </w:r>
      <w:r w:rsidRPr="000B0C52">
        <w:rPr>
          <w:rFonts w:eastAsia="Arial Unicode MS"/>
          <w:lang w:bidi="he-IL"/>
        </w:rPr>
        <w:t>il s’agirait sans doute d’Achitophél</w:t>
      </w:r>
      <w:r>
        <w:rPr>
          <w:rFonts w:eastAsia="Arial Unicode MS"/>
          <w:lang w:bidi="he-IL"/>
        </w:rPr>
        <w:t xml:space="preserve">, </w:t>
      </w:r>
      <w:r w:rsidRPr="000B0C52">
        <w:rPr>
          <w:rFonts w:eastAsia="Arial Unicode MS"/>
          <w:lang w:bidi="he-IL"/>
        </w:rPr>
        <w:t xml:space="preserve">qui joua alors un rôle si considérable. Cf. Ps. </w:t>
      </w:r>
      <w:r>
        <w:rPr>
          <w:rFonts w:eastAsia="Arial Unicode MS"/>
          <w:lang w:bidi="he-IL"/>
        </w:rPr>
        <w:t xml:space="preserve">XLI, </w:t>
      </w:r>
      <w:r w:rsidRPr="000B0C52">
        <w:rPr>
          <w:rFonts w:eastAsia="Arial Unicode MS"/>
          <w:lang w:bidi="he-IL"/>
        </w:rPr>
        <w:t>10</w:t>
      </w:r>
      <w:r>
        <w:rPr>
          <w:rFonts w:eastAsia="Arial Unicode MS"/>
          <w:lang w:bidi="he-IL"/>
        </w:rPr>
        <w:t xml:space="preserve">, </w:t>
      </w:r>
      <w:r w:rsidRPr="000B0C52">
        <w:rPr>
          <w:rFonts w:eastAsia="Arial Unicode MS"/>
          <w:lang w:bidi="he-IL"/>
        </w:rPr>
        <w:t>et la note.</w:t>
      </w:r>
      <w:r w:rsidRPr="00A01812">
        <w:t xml:space="preserve"> — </w:t>
      </w:r>
      <w:r w:rsidRPr="00290B1E">
        <w:rPr>
          <w:rStyle w:val="italicus"/>
        </w:rPr>
        <w:t>Quia tu es</w:t>
      </w:r>
      <w:r>
        <w:rPr>
          <w:rStyle w:val="italicus"/>
        </w:rPr>
        <w:t xml:space="preserve">, </w:t>
      </w:r>
      <w:r w:rsidRPr="00290B1E">
        <w:rPr>
          <w:rStyle w:val="italicus"/>
        </w:rPr>
        <w:t>Deus</w:t>
      </w:r>
      <w:r>
        <w:rPr>
          <w:rStyle w:val="italicus"/>
        </w:rPr>
        <w:t>…</w:t>
      </w:r>
      <w:r w:rsidRPr="000B0C52">
        <w:rPr>
          <w:rFonts w:eastAsia="Arial Unicode MS"/>
          <w:lang w:bidi="he-IL"/>
        </w:rPr>
        <w:t xml:space="preserve"> Ce vers. 2 </w:t>
      </w:r>
      <w:r>
        <w:rPr>
          <w:rFonts w:eastAsia="Arial Unicode MS"/>
          <w:lang w:bidi="he-IL"/>
        </w:rPr>
        <w:t>est</w:t>
      </w:r>
      <w:r w:rsidRPr="000B0C52">
        <w:rPr>
          <w:rFonts w:eastAsia="Arial Unicode MS"/>
          <w:lang w:bidi="he-IL"/>
        </w:rPr>
        <w:t xml:space="preserve"> presque la reproduction littérale de Ps. </w:t>
      </w:r>
      <w:r>
        <w:rPr>
          <w:rFonts w:eastAsia="Arial Unicode MS"/>
          <w:lang w:bidi="he-IL"/>
        </w:rPr>
        <w:t xml:space="preserve">XLI, </w:t>
      </w:r>
      <w:r w:rsidRPr="000B0C52">
        <w:rPr>
          <w:rFonts w:eastAsia="Arial Unicode MS"/>
          <w:lang w:bidi="he-IL"/>
        </w:rPr>
        <w:t>10.</w:t>
      </w:r>
      <w:r w:rsidRPr="00A01812">
        <w:t xml:space="preserve"> — </w:t>
      </w:r>
      <w:r w:rsidRPr="000B0C52">
        <w:rPr>
          <w:rFonts w:eastAsia="Arial Unicode MS"/>
          <w:lang w:bidi="he-IL"/>
        </w:rPr>
        <w:t>Deux</w:t>
      </w:r>
      <w:r w:rsidRPr="00290B1E">
        <w:rPr>
          <w:rStyle w:val="italicus"/>
        </w:rPr>
        <w:t xml:space="preserve"> quare</w:t>
      </w:r>
      <w:r w:rsidRPr="000B0C52">
        <w:rPr>
          <w:rFonts w:eastAsia="Arial Unicode MS"/>
          <w:lang w:bidi="he-IL"/>
        </w:rPr>
        <w:t xml:space="preserve"> douloureux. Le </w:t>
      </w:r>
      <w:r>
        <w:rPr>
          <w:rFonts w:eastAsia="Arial Unicode MS"/>
          <w:lang w:bidi="he-IL"/>
        </w:rPr>
        <w:t>psalmiste</w:t>
      </w:r>
      <w:r w:rsidRPr="000B0C52">
        <w:rPr>
          <w:rFonts w:eastAsia="Arial Unicode MS"/>
          <w:lang w:bidi="he-IL"/>
        </w:rPr>
        <w:t xml:space="preserve"> a conscience d’aimer son Dieu et d’e</w:t>
      </w:r>
      <w:r>
        <w:rPr>
          <w:rFonts w:eastAsia="Arial Unicode MS"/>
          <w:lang w:bidi="he-IL"/>
        </w:rPr>
        <w:t>n être a</w:t>
      </w:r>
      <w:r w:rsidRPr="000B0C52">
        <w:rPr>
          <w:rFonts w:eastAsia="Arial Unicode MS"/>
          <w:lang w:bidi="he-IL"/>
        </w:rPr>
        <w:t>imé </w:t>
      </w:r>
      <w:r>
        <w:rPr>
          <w:rFonts w:eastAsia="Arial Unicode MS"/>
          <w:lang w:bidi="he-IL"/>
        </w:rPr>
        <w:t>: pourquoi donc</w:t>
      </w:r>
      <w:r w:rsidRPr="000B0C52">
        <w:rPr>
          <w:rFonts w:eastAsia="Arial Unicode MS"/>
          <w:lang w:bidi="he-IL"/>
        </w:rPr>
        <w:t xml:space="preserve"> </w:t>
      </w:r>
      <w:r>
        <w:rPr>
          <w:rFonts w:eastAsia="Arial Unicode MS"/>
          <w:lang w:bidi="he-IL"/>
        </w:rPr>
        <w:t>est</w:t>
      </w:r>
      <w:r w:rsidRPr="000B0C52">
        <w:rPr>
          <w:rFonts w:eastAsia="Arial Unicode MS"/>
          <w:lang w:bidi="he-IL"/>
        </w:rPr>
        <w:t>-il traité par lui comme un ennemi ?</w:t>
      </w:r>
      <w:r w:rsidRPr="00A01812">
        <w:t xml:space="preserve"> — </w:t>
      </w:r>
      <w:r w:rsidRPr="00290B1E">
        <w:rPr>
          <w:rStyle w:val="italicus"/>
        </w:rPr>
        <w:t>Emítte lucem</w:t>
      </w:r>
      <w:r>
        <w:rPr>
          <w:rStyle w:val="italicus"/>
        </w:rPr>
        <w:t>…</w:t>
      </w:r>
      <w:r w:rsidRPr="00290B1E">
        <w:rPr>
          <w:rStyle w:val="italicus"/>
        </w:rPr>
        <w:t xml:space="preserve"> et veritátem</w:t>
      </w:r>
      <w:r>
        <w:rPr>
          <w:rStyle w:val="italicus"/>
        </w:rPr>
        <w:t>…</w:t>
      </w:r>
      <w:r w:rsidRPr="00290B1E">
        <w:rPr>
          <w:rStyle w:val="italicus"/>
        </w:rPr>
        <w:t xml:space="preserve"> </w:t>
      </w:r>
      <w:r w:rsidRPr="000B0C52">
        <w:rPr>
          <w:rFonts w:eastAsia="Arial Unicode MS"/>
          <w:lang w:bidi="he-IL"/>
        </w:rPr>
        <w:t xml:space="preserve">Deux </w:t>
      </w:r>
      <w:r>
        <w:rPr>
          <w:rFonts w:eastAsia="Arial Unicode MS"/>
          <w:lang w:bidi="he-IL"/>
        </w:rPr>
        <w:t>« </w:t>
      </w:r>
      <w:r w:rsidRPr="000B0C52">
        <w:rPr>
          <w:rFonts w:eastAsia="Arial Unicode MS"/>
          <w:lang w:bidi="he-IL"/>
        </w:rPr>
        <w:t>ailes d’ange</w:t>
      </w:r>
      <w:r>
        <w:rPr>
          <w:rFonts w:eastAsia="Arial Unicode MS"/>
          <w:lang w:bidi="he-IL"/>
        </w:rPr>
        <w:t> »</w:t>
      </w:r>
      <w:r w:rsidRPr="000B0C52">
        <w:rPr>
          <w:rFonts w:eastAsia="Arial Unicode MS"/>
          <w:lang w:bidi="he-IL"/>
        </w:rPr>
        <w:t xml:space="preserve"> pour le ramener au sanctuaire. Par sa lumière</w:t>
      </w:r>
      <w:r>
        <w:rPr>
          <w:rFonts w:eastAsia="Arial Unicode MS"/>
          <w:lang w:bidi="he-IL"/>
        </w:rPr>
        <w:t xml:space="preserve">, </w:t>
      </w:r>
      <w:r w:rsidRPr="000B0C52">
        <w:rPr>
          <w:rFonts w:eastAsia="Arial Unicode MS"/>
          <w:lang w:bidi="he-IL"/>
        </w:rPr>
        <w:t>Dieu dissipera les ténèbres de la situation présente ; par sa vérité</w:t>
      </w:r>
      <w:r>
        <w:rPr>
          <w:rFonts w:eastAsia="Arial Unicode MS"/>
          <w:lang w:bidi="he-IL"/>
        </w:rPr>
        <w:t xml:space="preserve">, </w:t>
      </w:r>
      <w:r w:rsidRPr="000B0C52">
        <w:rPr>
          <w:rFonts w:eastAsia="Arial Unicode MS"/>
          <w:lang w:bidi="he-IL"/>
        </w:rPr>
        <w:t>il accomplira ses anciennes promesses.</w:t>
      </w:r>
      <w:r w:rsidRPr="00A01812">
        <w:t xml:space="preserve"> — </w:t>
      </w:r>
      <w:r w:rsidRPr="00290B1E">
        <w:rPr>
          <w:rStyle w:val="italicus"/>
        </w:rPr>
        <w:t>Deduxérunt</w:t>
      </w:r>
      <w:r>
        <w:rPr>
          <w:rStyle w:val="italicus"/>
        </w:rPr>
        <w:t xml:space="preserve">, </w:t>
      </w:r>
      <w:r w:rsidRPr="00290B1E">
        <w:rPr>
          <w:rStyle w:val="italicus"/>
        </w:rPr>
        <w:t>adduxérunt.</w:t>
      </w:r>
      <w:r>
        <w:rPr>
          <w:rFonts w:eastAsia="Arial Unicode MS"/>
          <w:lang w:bidi="he-IL"/>
        </w:rPr>
        <w:t xml:space="preserve"> Il</w:t>
      </w:r>
      <w:r w:rsidRPr="000B0C52">
        <w:rPr>
          <w:rFonts w:eastAsia="Arial Unicode MS"/>
          <w:lang w:bidi="he-IL"/>
        </w:rPr>
        <w:t xml:space="preserve"> serait plus correct de traduire par le futur.</w:t>
      </w:r>
      <w:r w:rsidRPr="00A01812">
        <w:t xml:space="preserve"> — </w:t>
      </w:r>
      <w:r w:rsidRPr="00290B1E">
        <w:rPr>
          <w:rStyle w:val="italicus"/>
        </w:rPr>
        <w:t>In montem sanctum </w:t>
      </w:r>
      <w:r>
        <w:rPr>
          <w:rStyle w:val="italicus"/>
        </w:rPr>
        <w:t xml:space="preserve">: </w:t>
      </w:r>
      <w:r>
        <w:rPr>
          <w:rFonts w:eastAsia="Arial Unicode MS"/>
          <w:lang w:bidi="he-IL"/>
        </w:rPr>
        <w:t>la sainte c</w:t>
      </w:r>
      <w:r w:rsidRPr="000B0C52">
        <w:rPr>
          <w:rFonts w:eastAsia="Arial Unicode MS"/>
          <w:lang w:bidi="he-IL"/>
        </w:rPr>
        <w:t>olline de Sion. Cf. Ps</w:t>
      </w:r>
      <w:r>
        <w:rPr>
          <w:rFonts w:eastAsia="Arial Unicode MS"/>
          <w:lang w:bidi="he-IL"/>
        </w:rPr>
        <w:t xml:space="preserve">. II, </w:t>
      </w:r>
      <w:r w:rsidRPr="000B0C52">
        <w:rPr>
          <w:rFonts w:eastAsia="Arial Unicode MS"/>
          <w:lang w:bidi="he-IL"/>
        </w:rPr>
        <w:t>6.</w:t>
      </w:r>
      <w:r w:rsidRPr="00A01812">
        <w:t xml:space="preserve"> — </w:t>
      </w:r>
      <w:r w:rsidRPr="00290B1E">
        <w:rPr>
          <w:rStyle w:val="italicus"/>
        </w:rPr>
        <w:t>Tabernácula tua.</w:t>
      </w:r>
      <w:r w:rsidRPr="000B0C52">
        <w:rPr>
          <w:rFonts w:eastAsia="Arial Unicode MS"/>
          <w:lang w:bidi="he-IL"/>
        </w:rPr>
        <w:t xml:space="preserve"> Le pluriel de majesté ; ou bien</w:t>
      </w:r>
      <w:r>
        <w:rPr>
          <w:rFonts w:eastAsia="Arial Unicode MS"/>
          <w:lang w:bidi="he-IL"/>
        </w:rPr>
        <w:t xml:space="preserve">, </w:t>
      </w:r>
      <w:r w:rsidRPr="000B0C52">
        <w:rPr>
          <w:rFonts w:eastAsia="Arial Unicode MS"/>
          <w:lang w:bidi="he-IL"/>
        </w:rPr>
        <w:t>allusion soit à la triple tente qui recouvrait le sanctuaire</w:t>
      </w:r>
      <w:r>
        <w:rPr>
          <w:rFonts w:eastAsia="Arial Unicode MS"/>
          <w:lang w:bidi="he-IL"/>
        </w:rPr>
        <w:t xml:space="preserve">, </w:t>
      </w:r>
      <w:r w:rsidRPr="000B0C52">
        <w:rPr>
          <w:rFonts w:eastAsia="Arial Unicode MS"/>
          <w:lang w:bidi="he-IL"/>
        </w:rPr>
        <w:t>soit aux trois chambres du tabernacle</w:t>
      </w:r>
      <w:r w:rsidRPr="00290B1E">
        <w:rPr>
          <w:rStyle w:val="italicus"/>
        </w:rPr>
        <w:t xml:space="preserve"> </w:t>
      </w:r>
      <w:r w:rsidRPr="00510E1E">
        <w:t>(</w:t>
      </w:r>
      <w:r w:rsidRPr="00290B1E">
        <w:rPr>
          <w:rStyle w:val="italicus"/>
        </w:rPr>
        <w:t xml:space="preserve">Atl. </w:t>
      </w:r>
      <w:r>
        <w:rPr>
          <w:rStyle w:val="italicus"/>
        </w:rPr>
        <w:t xml:space="preserve">archéol., </w:t>
      </w:r>
      <w:r w:rsidRPr="000B0C52">
        <w:rPr>
          <w:rFonts w:eastAsia="Arial Unicode MS"/>
          <w:lang w:bidi="he-IL"/>
        </w:rPr>
        <w:t xml:space="preserve">pl. </w:t>
      </w:r>
      <w:r>
        <w:rPr>
          <w:rFonts w:eastAsia="Arial Unicode MS"/>
          <w:lang w:bidi="he-IL"/>
        </w:rPr>
        <w:t xml:space="preserve">XLV, </w:t>
      </w:r>
      <w:r w:rsidRPr="000B0C52">
        <w:rPr>
          <w:rFonts w:eastAsia="Arial Unicode MS"/>
          <w:lang w:bidi="he-IL"/>
        </w:rPr>
        <w:t>fig. 1</w:t>
      </w:r>
      <w:r>
        <w:rPr>
          <w:rFonts w:eastAsia="Arial Unicode MS"/>
          <w:lang w:bidi="he-IL"/>
        </w:rPr>
        <w:t xml:space="preserve">, </w:t>
      </w:r>
      <w:r w:rsidRPr="000B0C52">
        <w:rPr>
          <w:rFonts w:eastAsia="Arial Unicode MS"/>
          <w:lang w:bidi="he-IL"/>
        </w:rPr>
        <w:t xml:space="preserve">5 ; cf. Ex. </w:t>
      </w:r>
      <w:r>
        <w:rPr>
          <w:rFonts w:eastAsia="Arial Unicode MS"/>
          <w:lang w:bidi="he-IL"/>
        </w:rPr>
        <w:t xml:space="preserve">XXVI, </w:t>
      </w:r>
      <w:r w:rsidRPr="000B0C52">
        <w:rPr>
          <w:rFonts w:eastAsia="Arial Unicode MS"/>
          <w:lang w:bidi="he-IL"/>
        </w:rPr>
        <w:t>1 et ss.).</w:t>
      </w:r>
      <w:r w:rsidRPr="00A01812">
        <w:t xml:space="preserve"> — </w:t>
      </w:r>
      <w:r w:rsidRPr="00290B1E">
        <w:rPr>
          <w:rStyle w:val="italicus"/>
        </w:rPr>
        <w:t>Et introíbo</w:t>
      </w:r>
      <w:r>
        <w:rPr>
          <w:rStyle w:val="italicus"/>
        </w:rPr>
        <w:t>…</w:t>
      </w:r>
      <w:r w:rsidRPr="000B0C52">
        <w:rPr>
          <w:rFonts w:eastAsia="Arial Unicode MS"/>
          <w:lang w:bidi="he-IL"/>
        </w:rPr>
        <w:t xml:space="preserve"> (vers. 4). Le poète anticipe avec délices ce qu’il fera lorsqu’il lui aura été donné de rentrer à Jérusalem.</w:t>
      </w:r>
      <w:r w:rsidRPr="00A01812">
        <w:t xml:space="preserve"> — </w:t>
      </w:r>
      <w:r w:rsidRPr="00290B1E">
        <w:rPr>
          <w:rStyle w:val="italicus"/>
        </w:rPr>
        <w:t>Ad altáre </w:t>
      </w:r>
      <w:r>
        <w:rPr>
          <w:rStyle w:val="italicus"/>
        </w:rPr>
        <w:t xml:space="preserve">: </w:t>
      </w:r>
      <w:r w:rsidRPr="000B0C52">
        <w:rPr>
          <w:rFonts w:eastAsia="Arial Unicode MS"/>
          <w:lang w:bidi="he-IL"/>
        </w:rPr>
        <w:t>l’autel des holocaustes</w:t>
      </w:r>
      <w:r>
        <w:rPr>
          <w:rFonts w:eastAsia="Arial Unicode MS"/>
          <w:lang w:bidi="he-IL"/>
        </w:rPr>
        <w:t xml:space="preserve">, </w:t>
      </w:r>
      <w:r w:rsidRPr="000B0C52">
        <w:rPr>
          <w:rFonts w:eastAsia="Arial Unicode MS"/>
          <w:lang w:bidi="he-IL"/>
        </w:rPr>
        <w:t>sur lequel il o</w:t>
      </w:r>
      <w:r>
        <w:rPr>
          <w:rFonts w:eastAsia="Arial Unicode MS"/>
          <w:lang w:bidi="he-IL"/>
        </w:rPr>
        <w:t>ffrira des sacrifices d’action de</w:t>
      </w:r>
      <w:r w:rsidRPr="000B0C52">
        <w:rPr>
          <w:rFonts w:eastAsia="Arial Unicode MS"/>
          <w:lang w:bidi="he-IL"/>
        </w:rPr>
        <w:t xml:space="preserve"> grâces.</w:t>
      </w:r>
      <w:r w:rsidRPr="00A01812">
        <w:t xml:space="preserve"> — </w:t>
      </w:r>
      <w:r w:rsidRPr="00290B1E">
        <w:rPr>
          <w:rStyle w:val="italicus"/>
        </w:rPr>
        <w:t>Ad Deum</w:t>
      </w:r>
      <w:r>
        <w:rPr>
          <w:rStyle w:val="italicus"/>
        </w:rPr>
        <w:t xml:space="preserve">, </w:t>
      </w:r>
      <w:r w:rsidRPr="00290B1E">
        <w:rPr>
          <w:rStyle w:val="italicus"/>
        </w:rPr>
        <w:t xml:space="preserve">qui </w:t>
      </w:r>
      <w:r>
        <w:rPr>
          <w:rStyle w:val="italicus"/>
        </w:rPr>
        <w:t>læ</w:t>
      </w:r>
      <w:r w:rsidRPr="00290B1E">
        <w:rPr>
          <w:rStyle w:val="italicus"/>
        </w:rPr>
        <w:t>tíficat</w:t>
      </w:r>
      <w:r>
        <w:rPr>
          <w:rStyle w:val="italicus"/>
        </w:rPr>
        <w:t>…</w:t>
      </w:r>
      <w:r w:rsidRPr="000B0C52">
        <w:rPr>
          <w:rFonts w:eastAsia="Arial Unicode MS"/>
          <w:lang w:bidi="he-IL"/>
        </w:rPr>
        <w:t xml:space="preserve"> Très belle pensée. Mais l’hébreu a une variante qui ne manque pas non plus de beauté </w:t>
      </w:r>
      <w:r>
        <w:rPr>
          <w:rFonts w:eastAsia="Arial Unicode MS"/>
          <w:lang w:bidi="he-IL"/>
        </w:rPr>
        <w:t xml:space="preserve">: </w:t>
      </w:r>
      <w:r w:rsidRPr="000B0C52">
        <w:rPr>
          <w:rFonts w:eastAsia="Arial Unicode MS"/>
          <w:lang w:bidi="he-IL"/>
        </w:rPr>
        <w:t>le Dieu de la joie de mon allégresse ; c.-à-d. la source unique et inépuisable de tout mon saint bonheur.</w:t>
      </w:r>
      <w:r w:rsidRPr="00A01812">
        <w:t xml:space="preserve"> — </w:t>
      </w:r>
      <w:r w:rsidRPr="00290B1E">
        <w:rPr>
          <w:rStyle w:val="italicus"/>
        </w:rPr>
        <w:t>Deus</w:t>
      </w:r>
      <w:r>
        <w:rPr>
          <w:rStyle w:val="italicus"/>
        </w:rPr>
        <w:t xml:space="preserve">, </w:t>
      </w:r>
      <w:r w:rsidRPr="00290B1E">
        <w:rPr>
          <w:rStyle w:val="italicus"/>
        </w:rPr>
        <w:t>Deus meus </w:t>
      </w:r>
      <w:r>
        <w:rPr>
          <w:rStyle w:val="italicus"/>
        </w:rPr>
        <w:t xml:space="preserve">: </w:t>
      </w:r>
      <w:r w:rsidRPr="000B0C52">
        <w:rPr>
          <w:rFonts w:eastAsia="Arial Unicode MS"/>
          <w:lang w:bidi="he-IL"/>
        </w:rPr>
        <w:t>répétition pleine de force et de suavité.</w:t>
      </w:r>
      <w:r w:rsidRPr="00A01812">
        <w:t xml:space="preserve"> — </w:t>
      </w:r>
      <w:r w:rsidRPr="00290B1E">
        <w:rPr>
          <w:rStyle w:val="italicus"/>
        </w:rPr>
        <w:t>Quare tristis es</w:t>
      </w:r>
      <w:r>
        <w:rPr>
          <w:rStyle w:val="italicus"/>
        </w:rPr>
        <w:t>…</w:t>
      </w:r>
      <w:r w:rsidRPr="000B0C52">
        <w:rPr>
          <w:rFonts w:eastAsia="Arial Unicode MS"/>
          <w:lang w:bidi="he-IL"/>
        </w:rPr>
        <w:t xml:space="preserve"> Le refrain</w:t>
      </w:r>
      <w:r>
        <w:rPr>
          <w:rFonts w:eastAsia="Arial Unicode MS"/>
          <w:lang w:bidi="he-IL"/>
        </w:rPr>
        <w:t xml:space="preserve">, </w:t>
      </w:r>
      <w:r w:rsidRPr="000B0C52">
        <w:rPr>
          <w:rFonts w:eastAsia="Arial Unicode MS"/>
          <w:lang w:bidi="he-IL"/>
        </w:rPr>
        <w:t>qui retentit maintenant avec une énergie nouvelle. Comme on l’a dit</w:t>
      </w:r>
      <w:r>
        <w:rPr>
          <w:rFonts w:eastAsia="Arial Unicode MS"/>
          <w:lang w:bidi="he-IL"/>
        </w:rPr>
        <w:t>, « </w:t>
      </w:r>
      <w:r w:rsidRPr="000B0C52">
        <w:rPr>
          <w:rFonts w:eastAsia="Arial Unicode MS"/>
          <w:lang w:bidi="he-IL"/>
        </w:rPr>
        <w:t>les deux voix (du découragement et de la confiance) qui</w:t>
      </w:r>
      <w:r>
        <w:rPr>
          <w:rFonts w:eastAsia="Arial Unicode MS"/>
          <w:lang w:bidi="he-IL"/>
        </w:rPr>
        <w:t xml:space="preserve">, </w:t>
      </w:r>
      <w:r w:rsidRPr="000B0C52">
        <w:rPr>
          <w:rFonts w:eastAsia="Arial Unicode MS"/>
          <w:lang w:bidi="he-IL"/>
        </w:rPr>
        <w:t>au début</w:t>
      </w:r>
      <w:r>
        <w:rPr>
          <w:rFonts w:eastAsia="Arial Unicode MS"/>
          <w:lang w:bidi="he-IL"/>
        </w:rPr>
        <w:t xml:space="preserve">, </w:t>
      </w:r>
      <w:r w:rsidRPr="000B0C52">
        <w:rPr>
          <w:rFonts w:eastAsia="Arial Unicode MS"/>
          <w:lang w:bidi="he-IL"/>
        </w:rPr>
        <w:t>étaient presque en complet désaccord</w:t>
      </w:r>
      <w:r>
        <w:rPr>
          <w:rFonts w:eastAsia="Arial Unicode MS"/>
          <w:lang w:bidi="he-IL"/>
        </w:rPr>
        <w:t xml:space="preserve">, </w:t>
      </w:r>
      <w:r w:rsidRPr="000B0C52">
        <w:rPr>
          <w:rFonts w:eastAsia="Arial Unicode MS"/>
          <w:lang w:bidi="he-IL"/>
        </w:rPr>
        <w:t>se trouvent</w:t>
      </w:r>
      <w:r>
        <w:rPr>
          <w:rFonts w:eastAsia="Arial Unicode MS"/>
          <w:lang w:bidi="he-IL"/>
        </w:rPr>
        <w:t xml:space="preserve">, </w:t>
      </w:r>
      <w:r w:rsidRPr="000B0C52">
        <w:rPr>
          <w:rFonts w:eastAsia="Arial Unicode MS"/>
          <w:lang w:bidi="he-IL"/>
        </w:rPr>
        <w:t xml:space="preserve">à la </w:t>
      </w:r>
      <w:r>
        <w:rPr>
          <w:rFonts w:eastAsia="Arial Unicode MS"/>
          <w:lang w:bidi="he-IL"/>
        </w:rPr>
        <w:t xml:space="preserve">fin, </w:t>
      </w:r>
      <w:r w:rsidRPr="000B0C52">
        <w:rPr>
          <w:rFonts w:eastAsia="Arial Unicode MS"/>
          <w:lang w:bidi="he-IL"/>
        </w:rPr>
        <w:t>en parfaite harmonie ; cela</w:t>
      </w:r>
      <w:r>
        <w:rPr>
          <w:rFonts w:eastAsia="Arial Unicode MS"/>
          <w:lang w:bidi="he-IL"/>
        </w:rPr>
        <w:t xml:space="preserve">, </w:t>
      </w:r>
      <w:r w:rsidRPr="000B0C52">
        <w:rPr>
          <w:rFonts w:eastAsia="Arial Unicode MS"/>
          <w:lang w:bidi="he-IL"/>
        </w:rPr>
        <w:t>sans la moindre violence.</w:t>
      </w:r>
      <w:r>
        <w:rPr>
          <w:rFonts w:eastAsia="Arial Unicode MS"/>
          <w:lang w:bidi="he-IL"/>
        </w:rPr>
        <w:t xml:space="preserve"> » </w:t>
      </w:r>
    </w:p>
    <w:p w:rsidR="0073183F" w:rsidRDefault="0073183F" w:rsidP="0073183F">
      <w:pPr>
        <w:rPr>
          <w:rFonts w:eastAsia="Arial Unicode MS"/>
          <w:lang w:bidi="he-IL"/>
        </w:rPr>
      </w:pPr>
      <w:r>
        <w:rPr>
          <w:rFonts w:eastAsia="Arial Unicode MS"/>
          <w:lang w:bidi="he-IL"/>
        </w:rPr>
        <w:t xml:space="preserve">² </w:t>
      </w:r>
    </w:p>
    <w:p w:rsidR="00055239" w:rsidRDefault="00055239" w:rsidP="005521AA">
      <w:pPr>
        <w:pStyle w:val="Titre4"/>
      </w:pPr>
      <w:r>
        <w:t xml:space="preserve">Ps 43 </w:t>
      </w:r>
    </w:p>
    <w:p w:rsidR="0073183F" w:rsidRPr="00ED2022" w:rsidRDefault="0073183F" w:rsidP="0073183F">
      <w:pPr>
        <w:pStyle w:val="up1"/>
      </w:pPr>
      <w:r w:rsidRPr="00ED2022">
        <w:t xml:space="preserve">Psaume </w:t>
      </w:r>
      <w:r>
        <w:t>XLIII</w:t>
      </w:r>
      <w:bookmarkStart w:id="277" w:name="ps043n"/>
      <w:bookmarkEnd w:id="277"/>
      <w:r w:rsidRPr="00ED2022">
        <w:t xml:space="preserve"> </w:t>
      </w:r>
    </w:p>
    <w:p w:rsidR="0073183F" w:rsidRPr="00ED2022" w:rsidRDefault="0073183F" w:rsidP="0073183F">
      <w:pPr>
        <w:pStyle w:val="up12"/>
      </w:pPr>
      <w:r w:rsidRPr="00ED2022">
        <w:t xml:space="preserve">Israël, se souvenant des antiques bienfaits de Jéhovah, invoque son secours dans un péril extrême. </w:t>
      </w:r>
    </w:p>
    <w:p w:rsidR="0073183F" w:rsidRDefault="0073183F" w:rsidP="0073183F">
      <w:pPr>
        <w:pStyle w:val="u4"/>
        <w:rPr>
          <w:rFonts w:eastAsia="Arial Unicode MS"/>
          <w:lang w:bidi="he-IL"/>
        </w:rPr>
      </w:pPr>
      <w:r>
        <w:rPr>
          <w:rFonts w:eastAsia="Arial Unicode MS"/>
          <w:lang w:bidi="he-IL"/>
        </w:rPr>
        <w:t xml:space="preserve">1° </w:t>
      </w:r>
      <w:r w:rsidRPr="000B0C52">
        <w:rPr>
          <w:rFonts w:eastAsia="Arial Unicode MS"/>
          <w:lang w:bidi="he-IL"/>
        </w:rPr>
        <w:t>Le titre. Vers. 1.</w:t>
      </w:r>
      <w:r>
        <w:rPr>
          <w:rFonts w:eastAsia="Arial Unicode MS"/>
          <w:lang w:bidi="he-IL"/>
        </w:rPr>
        <w:t xml:space="preserve"> </w:t>
      </w:r>
    </w:p>
    <w:p w:rsidR="0073183F" w:rsidRDefault="0073183F" w:rsidP="0073183F">
      <w:pPr>
        <w:rPr>
          <w:rFonts w:eastAsia="Arial Unicode MS"/>
          <w:lang w:bidi="he-IL"/>
        </w:rPr>
      </w:pPr>
      <w:r w:rsidRPr="00DE24B8">
        <w:rPr>
          <w:rFonts w:eastAsia="Arial Unicode MS"/>
          <w:lang w:bidi="he-IL"/>
        </w:rPr>
        <w:t xml:space="preserve">Ps. </w:t>
      </w:r>
      <w:r>
        <w:rPr>
          <w:rFonts w:eastAsia="Arial Unicode MS"/>
          <w:lang w:bidi="he-IL"/>
        </w:rPr>
        <w:t>XLIII.</w:t>
      </w:r>
      <w:r w:rsidRPr="00A01812">
        <w:t xml:space="preserve"> — </w:t>
      </w:r>
      <w:r w:rsidRPr="00DE24B8">
        <w:rPr>
          <w:rFonts w:eastAsia="Arial Unicode MS"/>
          <w:lang w:bidi="he-IL"/>
        </w:rPr>
        <w:t>1.</w:t>
      </w:r>
      <w:r w:rsidRPr="00290B1E">
        <w:rPr>
          <w:rStyle w:val="italicus"/>
        </w:rPr>
        <w:t xml:space="preserve"> F</w:t>
      </w:r>
      <w:r>
        <w:rPr>
          <w:rStyle w:val="italicus"/>
        </w:rPr>
        <w:t>í</w:t>
      </w:r>
      <w:r w:rsidRPr="00290B1E">
        <w:rPr>
          <w:rStyle w:val="italicus"/>
        </w:rPr>
        <w:t xml:space="preserve">liis </w:t>
      </w:r>
      <w:r>
        <w:rPr>
          <w:rStyle w:val="italicus"/>
        </w:rPr>
        <w:t>Coré</w:t>
      </w:r>
      <w:r w:rsidRPr="00290B1E">
        <w:rPr>
          <w:rStyle w:val="italicus"/>
        </w:rPr>
        <w:t xml:space="preserve"> ad intell</w:t>
      </w:r>
      <w:r>
        <w:rPr>
          <w:rStyle w:val="italicus"/>
        </w:rPr>
        <w:t>é</w:t>
      </w:r>
      <w:r w:rsidRPr="00290B1E">
        <w:rPr>
          <w:rStyle w:val="italicus"/>
        </w:rPr>
        <w:t xml:space="preserve">ctum. </w:t>
      </w:r>
      <w:r w:rsidRPr="000B0C52">
        <w:rPr>
          <w:rFonts w:eastAsia="Arial Unicode MS"/>
          <w:lang w:bidi="he-IL"/>
        </w:rPr>
        <w:t xml:space="preserve">Psaume didactique des fils de Coré. Cf. Ps. </w:t>
      </w:r>
      <w:r>
        <w:rPr>
          <w:rFonts w:eastAsia="Arial Unicode MS"/>
          <w:lang w:bidi="he-IL"/>
        </w:rPr>
        <w:t xml:space="preserve">XLI, </w:t>
      </w:r>
      <w:r w:rsidRPr="000B0C52">
        <w:rPr>
          <w:rFonts w:eastAsia="Arial Unicode MS"/>
          <w:lang w:bidi="he-IL"/>
        </w:rPr>
        <w:t>1</w:t>
      </w:r>
      <w:r>
        <w:rPr>
          <w:rFonts w:eastAsia="Arial Unicode MS"/>
          <w:lang w:bidi="he-IL"/>
        </w:rPr>
        <w:t xml:space="preserve">, </w:t>
      </w:r>
      <w:r w:rsidRPr="000B0C52">
        <w:rPr>
          <w:rFonts w:eastAsia="Arial Unicode MS"/>
          <w:lang w:bidi="he-IL"/>
        </w:rPr>
        <w:t>et la note.</w:t>
      </w:r>
      <w:r w:rsidRPr="00A01812">
        <w:t xml:space="preserve"> — </w:t>
      </w:r>
      <w:r w:rsidRPr="000B0C52">
        <w:rPr>
          <w:rFonts w:eastAsia="Arial Unicode MS"/>
          <w:lang w:bidi="he-IL"/>
        </w:rPr>
        <w:t xml:space="preserve">C’est un poème national que nous avons ici. </w:t>
      </w:r>
      <w:r>
        <w:rPr>
          <w:rFonts w:eastAsia="Arial Unicode MS"/>
          <w:lang w:bidi="he-IL"/>
        </w:rPr>
        <w:t>« </w:t>
      </w:r>
      <w:r w:rsidRPr="000B0C52">
        <w:rPr>
          <w:rFonts w:eastAsia="Arial Unicode MS"/>
          <w:lang w:bidi="he-IL"/>
        </w:rPr>
        <w:t xml:space="preserve">Le peuple d’Israël </w:t>
      </w:r>
      <w:r>
        <w:rPr>
          <w:rFonts w:eastAsia="Arial Unicode MS"/>
          <w:lang w:bidi="he-IL"/>
        </w:rPr>
        <w:t>est</w:t>
      </w:r>
      <w:r w:rsidRPr="000B0C52">
        <w:rPr>
          <w:rFonts w:eastAsia="Arial Unicode MS"/>
          <w:lang w:bidi="he-IL"/>
        </w:rPr>
        <w:t xml:space="preserve"> mis en scène</w:t>
      </w:r>
      <w:r>
        <w:rPr>
          <w:rFonts w:eastAsia="Arial Unicode MS"/>
          <w:lang w:bidi="he-IL"/>
        </w:rPr>
        <w:t xml:space="preserve">, </w:t>
      </w:r>
      <w:r w:rsidRPr="000B0C52">
        <w:rPr>
          <w:rFonts w:eastAsia="Arial Unicode MS"/>
          <w:lang w:bidi="he-IL"/>
        </w:rPr>
        <w:t>et c’est lui qui parle</w:t>
      </w:r>
      <w:r>
        <w:rPr>
          <w:rFonts w:eastAsia="Arial Unicode MS"/>
          <w:lang w:bidi="he-IL"/>
        </w:rPr>
        <w:t xml:space="preserve">, </w:t>
      </w:r>
      <w:r w:rsidRPr="000B0C52">
        <w:rPr>
          <w:rFonts w:eastAsia="Arial Unicode MS"/>
          <w:lang w:bidi="he-IL"/>
        </w:rPr>
        <w:t>ou du moins le psalmiste parle en son nom</w:t>
      </w:r>
      <w:r>
        <w:rPr>
          <w:rFonts w:eastAsia="Arial Unicode MS"/>
          <w:lang w:bidi="he-IL"/>
        </w:rPr>
        <w:t>…</w:t>
      </w:r>
      <w:r w:rsidRPr="000B0C52">
        <w:rPr>
          <w:rFonts w:eastAsia="Arial Unicode MS"/>
          <w:lang w:bidi="he-IL"/>
        </w:rPr>
        <w:t xml:space="preserve"> La matière du psaume </w:t>
      </w:r>
      <w:r>
        <w:rPr>
          <w:rFonts w:eastAsia="Arial Unicode MS"/>
          <w:lang w:bidi="he-IL"/>
        </w:rPr>
        <w:t>est</w:t>
      </w:r>
      <w:r w:rsidRPr="000B0C52">
        <w:rPr>
          <w:rFonts w:eastAsia="Arial Unicode MS"/>
          <w:lang w:bidi="he-IL"/>
        </w:rPr>
        <w:t xml:space="preserve"> une affreuse calamité </w:t>
      </w:r>
      <w:r w:rsidRPr="000B0C52">
        <w:rPr>
          <w:rFonts w:eastAsia="Arial Unicode MS"/>
          <w:lang w:bidi="he-IL"/>
        </w:rPr>
        <w:lastRenderedPageBreak/>
        <w:t>frappant la nation et causée par ses ennemis</w:t>
      </w:r>
      <w:r>
        <w:rPr>
          <w:rFonts w:eastAsia="Arial Unicode MS"/>
          <w:lang w:bidi="he-IL"/>
        </w:rPr>
        <w:t>…</w:t>
      </w:r>
      <w:r w:rsidRPr="000B0C52">
        <w:rPr>
          <w:rFonts w:eastAsia="Arial Unicode MS"/>
          <w:lang w:bidi="he-IL"/>
        </w:rPr>
        <w:t xml:space="preserve"> (Pour toucher davantage le cœur du Seigneur</w:t>
      </w:r>
      <w:r>
        <w:rPr>
          <w:rFonts w:eastAsia="Arial Unicode MS"/>
          <w:lang w:bidi="he-IL"/>
        </w:rPr>
        <w:t xml:space="preserve">, </w:t>
      </w:r>
      <w:r w:rsidRPr="000B0C52">
        <w:rPr>
          <w:rFonts w:eastAsia="Arial Unicode MS"/>
          <w:lang w:bidi="he-IL"/>
        </w:rPr>
        <w:t>dont on implore la protection)</w:t>
      </w:r>
      <w:r>
        <w:rPr>
          <w:rFonts w:eastAsia="Arial Unicode MS"/>
          <w:lang w:bidi="he-IL"/>
        </w:rPr>
        <w:t xml:space="preserve">, </w:t>
      </w:r>
      <w:r w:rsidRPr="000B0C52">
        <w:rPr>
          <w:rFonts w:eastAsia="Arial Unicode MS"/>
          <w:lang w:bidi="he-IL"/>
        </w:rPr>
        <w:t>on met en parallèle les maux présents dont Dieu afflige son peuple avec les biens opposés dont il l’avait comblé à une autre époque.</w:t>
      </w:r>
      <w:r>
        <w:rPr>
          <w:rFonts w:eastAsia="Arial Unicode MS"/>
          <w:lang w:bidi="he-IL"/>
        </w:rPr>
        <w:t> »</w:t>
      </w:r>
      <w:r w:rsidRPr="000B0C52">
        <w:rPr>
          <w:rFonts w:eastAsia="Arial Unicode MS"/>
          <w:lang w:bidi="he-IL"/>
        </w:rPr>
        <w:t xml:space="preserve"> (Patrizi.)</w:t>
      </w:r>
      <w:r w:rsidRPr="00A01812">
        <w:t xml:space="preserve"> — </w:t>
      </w:r>
      <w:r w:rsidRPr="000B0C52">
        <w:rPr>
          <w:rFonts w:eastAsia="Arial Unicode MS"/>
          <w:lang w:bidi="he-IL"/>
        </w:rPr>
        <w:t xml:space="preserve">La date de la composition </w:t>
      </w:r>
      <w:r>
        <w:rPr>
          <w:rFonts w:eastAsia="Arial Unicode MS"/>
          <w:lang w:bidi="he-IL"/>
        </w:rPr>
        <w:t>est</w:t>
      </w:r>
      <w:r w:rsidRPr="000B0C52">
        <w:rPr>
          <w:rFonts w:eastAsia="Arial Unicode MS"/>
          <w:lang w:bidi="he-IL"/>
        </w:rPr>
        <w:t xml:space="preserve"> difficile à déterminer</w:t>
      </w:r>
      <w:r>
        <w:rPr>
          <w:rFonts w:eastAsia="Arial Unicode MS"/>
          <w:lang w:bidi="he-IL"/>
        </w:rPr>
        <w:t xml:space="preserve">, </w:t>
      </w:r>
      <w:r w:rsidRPr="000B0C52">
        <w:rPr>
          <w:rFonts w:eastAsia="Arial Unicode MS"/>
          <w:lang w:bidi="he-IL"/>
        </w:rPr>
        <w:t xml:space="preserve">comme le démontrent les divergences étonnantes des critiques sous ce rapport. </w:t>
      </w:r>
      <w:r>
        <w:rPr>
          <w:rFonts w:eastAsia="Arial Unicode MS"/>
          <w:lang w:bidi="he-IL"/>
        </w:rPr>
        <w:t xml:space="preserve">{133} </w:t>
      </w:r>
      <w:r w:rsidRPr="000B0C52">
        <w:rPr>
          <w:rFonts w:eastAsia="Arial Unicode MS"/>
          <w:lang w:bidi="he-IL"/>
        </w:rPr>
        <w:t>La place que ce cantique occupe dans le psautier prouve qu’il appartient à une époque assez ancienne</w:t>
      </w:r>
      <w:r>
        <w:rPr>
          <w:rFonts w:eastAsia="Arial Unicode MS"/>
          <w:lang w:bidi="he-IL"/>
        </w:rPr>
        <w:t xml:space="preserve"> </w:t>
      </w:r>
      <w:r w:rsidRPr="000B0C52">
        <w:rPr>
          <w:rFonts w:eastAsia="Arial Unicode MS"/>
          <w:lang w:bidi="he-IL"/>
        </w:rPr>
        <w:t>(voyez l’Introduction</w:t>
      </w:r>
      <w:r>
        <w:rPr>
          <w:rFonts w:eastAsia="Arial Unicode MS"/>
          <w:lang w:bidi="he-IL"/>
        </w:rPr>
        <w:t xml:space="preserve">, </w:t>
      </w:r>
      <w:r w:rsidRPr="000B0C52">
        <w:rPr>
          <w:rFonts w:eastAsia="Arial Unicode MS"/>
          <w:lang w:bidi="he-IL"/>
        </w:rPr>
        <w:t xml:space="preserve">p. </w:t>
      </w:r>
      <w:r w:rsidR="00D9056B">
        <w:rPr>
          <w:rFonts w:eastAsia="Arial Unicode MS"/>
          <w:lang w:bidi="he-IL"/>
        </w:rPr>
        <w:fldChar w:fldCharType="begin"/>
      </w:r>
      <w:r>
        <w:rPr>
          <w:rFonts w:eastAsia="Arial Unicode MS"/>
          <w:lang w:bidi="he-IL"/>
        </w:rPr>
        <w:instrText xml:space="preserve"> PAGEREF psin03 \h </w:instrText>
      </w:r>
      <w:r w:rsidR="00D9056B">
        <w:rPr>
          <w:rFonts w:eastAsia="Arial Unicode MS"/>
          <w:lang w:bidi="he-IL"/>
        </w:rPr>
      </w:r>
      <w:r w:rsidR="00D9056B">
        <w:rPr>
          <w:rFonts w:eastAsia="Arial Unicode MS"/>
          <w:lang w:bidi="he-IL"/>
        </w:rPr>
        <w:fldChar w:fldCharType="separate"/>
      </w:r>
      <w:r>
        <w:rPr>
          <w:rFonts w:eastAsia="Arial Unicode MS"/>
          <w:noProof/>
          <w:lang w:bidi="he-IL"/>
        </w:rPr>
        <w:t>2</w:t>
      </w:r>
      <w:r w:rsidR="00D9056B">
        <w:rPr>
          <w:rFonts w:eastAsia="Arial Unicode MS"/>
          <w:lang w:bidi="he-IL"/>
        </w:rPr>
        <w:fldChar w:fldCharType="end"/>
      </w:r>
      <w:r>
        <w:rPr>
          <w:rFonts w:eastAsia="Arial Unicode MS"/>
          <w:lang w:bidi="he-IL"/>
        </w:rPr>
        <w:t>[</w:t>
      </w:r>
      <w:r w:rsidRPr="000B0C52">
        <w:rPr>
          <w:rFonts w:eastAsia="Arial Unicode MS"/>
          <w:lang w:bidi="he-IL"/>
        </w:rPr>
        <w:t>6-7</w:t>
      </w:r>
      <w:r>
        <w:rPr>
          <w:rFonts w:eastAsia="Arial Unicode MS"/>
          <w:lang w:bidi="he-IL"/>
        </w:rPr>
        <w:t>]</w:t>
      </w:r>
      <w:r w:rsidRPr="000B0C52">
        <w:rPr>
          <w:rFonts w:eastAsia="Arial Unicode MS"/>
          <w:lang w:bidi="he-IL"/>
        </w:rPr>
        <w:t>)</w:t>
      </w:r>
      <w:r>
        <w:rPr>
          <w:rFonts w:eastAsia="Arial Unicode MS"/>
          <w:lang w:bidi="he-IL"/>
        </w:rPr>
        <w:t xml:space="preserve">, </w:t>
      </w:r>
      <w:r w:rsidRPr="000B0C52">
        <w:rPr>
          <w:rFonts w:eastAsia="Arial Unicode MS"/>
          <w:lang w:bidi="he-IL"/>
        </w:rPr>
        <w:t>et nous nous rangeons volontiers à l’opinion d’après laquelle</w:t>
      </w:r>
      <w:r>
        <w:rPr>
          <w:rFonts w:eastAsia="Arial Unicode MS"/>
          <w:lang w:bidi="he-IL"/>
        </w:rPr>
        <w:t xml:space="preserve"> il </w:t>
      </w:r>
      <w:r w:rsidRPr="000B0C52">
        <w:rPr>
          <w:rFonts w:eastAsia="Arial Unicode MS"/>
          <w:lang w:bidi="he-IL"/>
        </w:rPr>
        <w:t>devrait sa naissance à l’invasion sanglante des Iduméens sur le territoire d’Israël</w:t>
      </w:r>
      <w:r>
        <w:rPr>
          <w:rFonts w:eastAsia="Arial Unicode MS"/>
          <w:lang w:bidi="he-IL"/>
        </w:rPr>
        <w:t xml:space="preserve">, </w:t>
      </w:r>
      <w:r w:rsidRPr="000B0C52">
        <w:rPr>
          <w:rFonts w:eastAsia="Arial Unicode MS"/>
          <w:lang w:bidi="he-IL"/>
        </w:rPr>
        <w:t xml:space="preserve">tandis que David combattait au loin les Syriens. Cf. Ps. </w:t>
      </w:r>
      <w:r>
        <w:rPr>
          <w:rFonts w:eastAsia="Arial Unicode MS"/>
          <w:lang w:bidi="he-IL"/>
        </w:rPr>
        <w:t xml:space="preserve">LIX, </w:t>
      </w:r>
      <w:r w:rsidRPr="000B0C52">
        <w:rPr>
          <w:rFonts w:eastAsia="Arial Unicode MS"/>
          <w:lang w:bidi="he-IL"/>
        </w:rPr>
        <w:t xml:space="preserve">1 ; </w:t>
      </w:r>
      <w:r>
        <w:rPr>
          <w:rFonts w:eastAsia="Arial Unicode MS"/>
          <w:lang w:bidi="he-IL"/>
        </w:rPr>
        <w:t>II </w:t>
      </w:r>
      <w:r w:rsidRPr="000B0C52">
        <w:rPr>
          <w:rFonts w:eastAsia="Arial Unicode MS"/>
          <w:lang w:bidi="he-IL"/>
        </w:rPr>
        <w:t xml:space="preserve">Reg. </w:t>
      </w:r>
      <w:r>
        <w:rPr>
          <w:rFonts w:eastAsia="Arial Unicode MS"/>
          <w:lang w:bidi="he-IL"/>
        </w:rPr>
        <w:t xml:space="preserve">VIII, </w:t>
      </w:r>
      <w:r w:rsidRPr="000B0C52">
        <w:rPr>
          <w:rFonts w:eastAsia="Arial Unicode MS"/>
          <w:lang w:bidi="he-IL"/>
        </w:rPr>
        <w:t xml:space="preserve">13 ; </w:t>
      </w:r>
      <w:r>
        <w:rPr>
          <w:rFonts w:eastAsia="Arial Unicode MS"/>
          <w:lang w:bidi="he-IL"/>
        </w:rPr>
        <w:t>I Par.</w:t>
      </w:r>
      <w:r w:rsidRPr="000B0C52">
        <w:rPr>
          <w:rFonts w:eastAsia="Arial Unicode MS"/>
          <w:lang w:bidi="he-IL"/>
        </w:rPr>
        <w:t xml:space="preserve"> </w:t>
      </w:r>
      <w:r>
        <w:rPr>
          <w:rFonts w:eastAsia="Arial Unicode MS"/>
          <w:lang w:bidi="he-IL"/>
        </w:rPr>
        <w:t xml:space="preserve">XVIII, </w:t>
      </w:r>
      <w:r w:rsidRPr="000B0C52">
        <w:rPr>
          <w:rFonts w:eastAsia="Arial Unicode MS"/>
          <w:lang w:bidi="he-IL"/>
        </w:rPr>
        <w:t>12.</w:t>
      </w:r>
      <w:r w:rsidRPr="00A01812">
        <w:t xml:space="preserve"> — </w:t>
      </w:r>
      <w:r w:rsidRPr="000B0C52">
        <w:rPr>
          <w:rFonts w:eastAsia="Arial Unicode MS"/>
          <w:lang w:bidi="he-IL"/>
        </w:rPr>
        <w:t>Trois parties </w:t>
      </w:r>
      <w:r>
        <w:rPr>
          <w:rFonts w:eastAsia="Arial Unicode MS"/>
          <w:lang w:bidi="he-IL"/>
        </w:rPr>
        <w:t xml:space="preserve">: </w:t>
      </w:r>
      <w:r w:rsidRPr="000B0C52">
        <w:rPr>
          <w:rFonts w:eastAsia="Arial Unicode MS"/>
          <w:lang w:bidi="he-IL"/>
        </w:rPr>
        <w:t>dans la première</w:t>
      </w:r>
      <w:r>
        <w:rPr>
          <w:rFonts w:eastAsia="Arial Unicode MS"/>
          <w:lang w:bidi="he-IL"/>
        </w:rPr>
        <w:t xml:space="preserve">, </w:t>
      </w:r>
      <w:r w:rsidRPr="000B0C52">
        <w:rPr>
          <w:rFonts w:eastAsia="Arial Unicode MS"/>
          <w:lang w:bidi="he-IL"/>
        </w:rPr>
        <w:t>vers. 2-9</w:t>
      </w:r>
      <w:r>
        <w:rPr>
          <w:rFonts w:eastAsia="Arial Unicode MS"/>
          <w:lang w:bidi="he-IL"/>
        </w:rPr>
        <w:t xml:space="preserve">, </w:t>
      </w:r>
      <w:r w:rsidRPr="000B0C52">
        <w:rPr>
          <w:rFonts w:eastAsia="Arial Unicode MS"/>
          <w:lang w:bidi="he-IL"/>
        </w:rPr>
        <w:t>les Israélites rappellent à Jéhovah les grands prodiges qu’il a autrefois opérés en leur faveur</w:t>
      </w:r>
      <w:r>
        <w:rPr>
          <w:rFonts w:eastAsia="Arial Unicode MS"/>
          <w:lang w:bidi="he-IL"/>
        </w:rPr>
        <w:t xml:space="preserve">, </w:t>
      </w:r>
      <w:r w:rsidRPr="000B0C52">
        <w:rPr>
          <w:rFonts w:eastAsia="Arial Unicode MS"/>
          <w:lang w:bidi="he-IL"/>
        </w:rPr>
        <w:t>et ils appuient sur ce glorieux passé l’espoir d’être toujours vainqueurs de leurs ennemis ; dans la seconde</w:t>
      </w:r>
      <w:r>
        <w:rPr>
          <w:rFonts w:eastAsia="Arial Unicode MS"/>
          <w:lang w:bidi="he-IL"/>
        </w:rPr>
        <w:t xml:space="preserve">, </w:t>
      </w:r>
      <w:r w:rsidRPr="000B0C52">
        <w:rPr>
          <w:rFonts w:eastAsia="Arial Unicode MS"/>
          <w:lang w:bidi="he-IL"/>
        </w:rPr>
        <w:t>vers. 10-22</w:t>
      </w:r>
      <w:r>
        <w:rPr>
          <w:rFonts w:eastAsia="Arial Unicode MS"/>
          <w:lang w:bidi="he-IL"/>
        </w:rPr>
        <w:t xml:space="preserve">, </w:t>
      </w:r>
      <w:r w:rsidRPr="000B0C52">
        <w:rPr>
          <w:rFonts w:eastAsia="Arial Unicode MS"/>
          <w:lang w:bidi="he-IL"/>
        </w:rPr>
        <w:t>ils décrivent leurs calamités présentes</w:t>
      </w:r>
      <w:r>
        <w:rPr>
          <w:rFonts w:eastAsia="Arial Unicode MS"/>
          <w:lang w:bidi="he-IL"/>
        </w:rPr>
        <w:t xml:space="preserve">, </w:t>
      </w:r>
      <w:r w:rsidRPr="000B0C52">
        <w:rPr>
          <w:rFonts w:eastAsia="Arial Unicode MS"/>
          <w:lang w:bidi="he-IL"/>
        </w:rPr>
        <w:t>en affirmant qu’ils ne les ont méritées par aucun crime spécial ; la troisième</w:t>
      </w:r>
      <w:r>
        <w:rPr>
          <w:rFonts w:eastAsia="Arial Unicode MS"/>
          <w:lang w:bidi="he-IL"/>
        </w:rPr>
        <w:t xml:space="preserve">, </w:t>
      </w:r>
      <w:r w:rsidRPr="000B0C52">
        <w:rPr>
          <w:rFonts w:eastAsia="Arial Unicode MS"/>
          <w:lang w:bidi="he-IL"/>
        </w:rPr>
        <w:t>vers. 23-26</w:t>
      </w:r>
      <w:r>
        <w:rPr>
          <w:rFonts w:eastAsia="Arial Unicode MS"/>
          <w:lang w:bidi="he-IL"/>
        </w:rPr>
        <w:t xml:space="preserve">, </w:t>
      </w:r>
      <w:r w:rsidRPr="000B0C52">
        <w:rPr>
          <w:rFonts w:eastAsia="Arial Unicode MS"/>
          <w:lang w:bidi="he-IL"/>
        </w:rPr>
        <w:t>consiste en une ardente prière pour obtenir une délivrance immédiate.</w:t>
      </w:r>
      <w:r w:rsidRPr="00A01812">
        <w:t xml:space="preserve"> — </w:t>
      </w:r>
      <w:r w:rsidRPr="000B0C52">
        <w:rPr>
          <w:rFonts w:eastAsia="Arial Unicode MS"/>
          <w:lang w:bidi="he-IL"/>
        </w:rPr>
        <w:t>Au point de vue littéraire</w:t>
      </w:r>
      <w:r>
        <w:rPr>
          <w:rFonts w:eastAsia="Arial Unicode MS"/>
          <w:lang w:bidi="he-IL"/>
        </w:rPr>
        <w:t xml:space="preserve">, </w:t>
      </w:r>
      <w:r w:rsidRPr="000B0C52">
        <w:rPr>
          <w:rFonts w:eastAsia="Arial Unicode MS"/>
          <w:lang w:bidi="he-IL"/>
        </w:rPr>
        <w:t>admirable élégie</w:t>
      </w:r>
      <w:r>
        <w:rPr>
          <w:rFonts w:eastAsia="Arial Unicode MS"/>
          <w:lang w:bidi="he-IL"/>
        </w:rPr>
        <w:t xml:space="preserve">, </w:t>
      </w:r>
      <w:r w:rsidRPr="000B0C52">
        <w:rPr>
          <w:rFonts w:eastAsia="Arial Unicode MS"/>
          <w:lang w:bidi="he-IL"/>
        </w:rPr>
        <w:t>aux couleurs vives et tragiques.</w:t>
      </w:r>
      <w:r w:rsidRPr="00A01812">
        <w:t xml:space="preserve"> — </w:t>
      </w:r>
      <w:r w:rsidRPr="000B0C52">
        <w:rPr>
          <w:rFonts w:eastAsia="Arial Unicode MS"/>
          <w:lang w:bidi="he-IL"/>
        </w:rPr>
        <w:t>Au temps les Machabées</w:t>
      </w:r>
      <w:r>
        <w:rPr>
          <w:rFonts w:eastAsia="Arial Unicode MS"/>
          <w:lang w:bidi="he-IL"/>
        </w:rPr>
        <w:t xml:space="preserve">, </w:t>
      </w:r>
      <w:r w:rsidRPr="000B0C52">
        <w:rPr>
          <w:rFonts w:eastAsia="Arial Unicode MS"/>
          <w:lang w:bidi="he-IL"/>
        </w:rPr>
        <w:t>les J</w:t>
      </w:r>
      <w:r>
        <w:rPr>
          <w:rFonts w:eastAsia="Arial Unicode MS"/>
          <w:lang w:bidi="he-IL"/>
        </w:rPr>
        <w:t>uifs persécutés chantaient souve</w:t>
      </w:r>
      <w:r w:rsidRPr="000B0C52">
        <w:rPr>
          <w:rFonts w:eastAsia="Arial Unicode MS"/>
          <w:lang w:bidi="he-IL"/>
        </w:rPr>
        <w:t xml:space="preserve">nt ce douloureux cantique (cf. </w:t>
      </w:r>
      <w:r>
        <w:rPr>
          <w:rFonts w:eastAsia="Arial Unicode MS"/>
          <w:lang w:bidi="he-IL"/>
        </w:rPr>
        <w:t>I Mach</w:t>
      </w:r>
      <w:r w:rsidRPr="000B0C52">
        <w:rPr>
          <w:rFonts w:eastAsia="Arial Unicode MS"/>
          <w:lang w:bidi="he-IL"/>
        </w:rPr>
        <w:t>.</w:t>
      </w:r>
      <w:r>
        <w:rPr>
          <w:rFonts w:eastAsia="Arial Unicode MS"/>
          <w:lang w:bidi="he-IL"/>
        </w:rPr>
        <w:t xml:space="preserve"> I, </w:t>
      </w:r>
      <w:r w:rsidRPr="000B0C52">
        <w:rPr>
          <w:rFonts w:eastAsia="Arial Unicode MS"/>
          <w:lang w:bidi="he-IL"/>
        </w:rPr>
        <w:t>6</w:t>
      </w:r>
      <w:r>
        <w:rPr>
          <w:rFonts w:eastAsia="Arial Unicode MS"/>
          <w:lang w:bidi="he-IL"/>
        </w:rPr>
        <w:t>6</w:t>
      </w:r>
      <w:r w:rsidRPr="000B0C52">
        <w:rPr>
          <w:rFonts w:eastAsia="Arial Unicode MS"/>
          <w:lang w:bidi="he-IL"/>
        </w:rPr>
        <w:t>). Saint Paul</w:t>
      </w:r>
      <w:r>
        <w:rPr>
          <w:rFonts w:eastAsia="Arial Unicode MS"/>
          <w:lang w:bidi="he-IL"/>
        </w:rPr>
        <w:t xml:space="preserve">, </w:t>
      </w:r>
      <w:r w:rsidRPr="000B0C52">
        <w:rPr>
          <w:rFonts w:eastAsia="Arial Unicode MS"/>
          <w:lang w:bidi="he-IL"/>
        </w:rPr>
        <w:t xml:space="preserve">Rom. </w:t>
      </w:r>
      <w:r>
        <w:rPr>
          <w:rFonts w:eastAsia="Arial Unicode MS"/>
          <w:lang w:bidi="he-IL"/>
        </w:rPr>
        <w:t xml:space="preserve">VIII, </w:t>
      </w:r>
      <w:r w:rsidRPr="000B0C52">
        <w:rPr>
          <w:rFonts w:eastAsia="Arial Unicode MS"/>
          <w:lang w:bidi="he-IL"/>
        </w:rPr>
        <w:t>36</w:t>
      </w:r>
      <w:r>
        <w:rPr>
          <w:rFonts w:eastAsia="Arial Unicode MS"/>
          <w:lang w:bidi="he-IL"/>
        </w:rPr>
        <w:t xml:space="preserve">, </w:t>
      </w:r>
      <w:r w:rsidRPr="000B0C52">
        <w:rPr>
          <w:rFonts w:eastAsia="Arial Unicode MS"/>
          <w:lang w:bidi="he-IL"/>
        </w:rPr>
        <w:t>cite le vers. 22</w:t>
      </w:r>
      <w:r>
        <w:rPr>
          <w:rFonts w:eastAsia="Arial Unicode MS"/>
          <w:lang w:bidi="he-IL"/>
        </w:rPr>
        <w:t xml:space="preserve">, </w:t>
      </w:r>
      <w:r w:rsidRPr="000B0C52">
        <w:rPr>
          <w:rFonts w:eastAsia="Arial Unicode MS"/>
          <w:lang w:bidi="he-IL"/>
        </w:rPr>
        <w:t>qu’il applique aux souffrances des premiers chrétiens.</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2</w:t>
      </w:r>
      <w:r>
        <w:rPr>
          <w:rFonts w:eastAsia="Arial Unicode MS"/>
          <w:lang w:bidi="he-IL"/>
        </w:rPr>
        <w:t xml:space="preserve">° </w:t>
      </w:r>
      <w:r w:rsidRPr="000B0C52">
        <w:rPr>
          <w:rFonts w:eastAsia="Arial Unicode MS"/>
          <w:lang w:bidi="he-IL"/>
        </w:rPr>
        <w:t>Première partie </w:t>
      </w:r>
      <w:r>
        <w:rPr>
          <w:rFonts w:eastAsia="Arial Unicode MS"/>
          <w:lang w:bidi="he-IL"/>
        </w:rPr>
        <w:t xml:space="preserve">: </w:t>
      </w:r>
      <w:r w:rsidRPr="000B0C52">
        <w:rPr>
          <w:rFonts w:eastAsia="Arial Unicode MS"/>
          <w:lang w:bidi="he-IL"/>
        </w:rPr>
        <w:t>se souvenant des prodiges autrefois opérés en leur faveur par Jéhovah</w:t>
      </w:r>
      <w:r>
        <w:rPr>
          <w:rFonts w:eastAsia="Arial Unicode MS"/>
          <w:lang w:bidi="he-IL"/>
        </w:rPr>
        <w:t xml:space="preserve">, </w:t>
      </w:r>
      <w:r w:rsidRPr="000B0C52">
        <w:rPr>
          <w:rFonts w:eastAsia="Arial Unicode MS"/>
          <w:lang w:bidi="he-IL"/>
        </w:rPr>
        <w:t>les Israélites manifestent en lui la plus ferme confiance. Vers. 2-9.</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2-4. Première strophe </w:t>
      </w:r>
      <w:r>
        <w:rPr>
          <w:rFonts w:eastAsia="Arial Unicode MS"/>
          <w:lang w:bidi="he-IL"/>
        </w:rPr>
        <w:t xml:space="preserve">: </w:t>
      </w:r>
      <w:r w:rsidRPr="000B0C52">
        <w:rPr>
          <w:rFonts w:eastAsia="Arial Unicode MS"/>
          <w:lang w:bidi="he-IL"/>
        </w:rPr>
        <w:t>l’installation merveilleuse des Hébreux dans la Terre promise. Beaucoup d’art dans la mise en scène </w:t>
      </w:r>
      <w:r>
        <w:rPr>
          <w:rFonts w:eastAsia="Arial Unicode MS"/>
          <w:lang w:bidi="he-IL"/>
        </w:rPr>
        <w:t xml:space="preserve">: </w:t>
      </w:r>
      <w:r w:rsidRPr="000B0C52">
        <w:rPr>
          <w:rFonts w:eastAsia="Arial Unicode MS"/>
          <w:lang w:bidi="he-IL"/>
        </w:rPr>
        <w:t>ce trait convenait entre tous pour exciter la pitié de Dieu</w:t>
      </w:r>
      <w:r>
        <w:rPr>
          <w:rFonts w:eastAsia="Arial Unicode MS"/>
          <w:lang w:bidi="he-IL"/>
        </w:rPr>
        <w:t xml:space="preserve">, </w:t>
      </w:r>
      <w:r w:rsidRPr="000B0C52">
        <w:rPr>
          <w:rFonts w:eastAsia="Arial Unicode MS"/>
          <w:lang w:bidi="he-IL"/>
        </w:rPr>
        <w:t>puisqu’il lui rappelle une de ses œuvres les plus grandioses</w:t>
      </w:r>
      <w:r>
        <w:rPr>
          <w:rFonts w:eastAsia="Arial Unicode MS"/>
          <w:lang w:bidi="he-IL"/>
        </w:rPr>
        <w:t xml:space="preserve">, </w:t>
      </w:r>
      <w:r w:rsidRPr="000B0C52">
        <w:rPr>
          <w:rFonts w:eastAsia="Arial Unicode MS"/>
          <w:lang w:bidi="he-IL"/>
        </w:rPr>
        <w:t>actuellement menacée de ruine.</w:t>
      </w:r>
      <w:r w:rsidRPr="00A01812">
        <w:t xml:space="preserve"> — </w:t>
      </w:r>
      <w:r w:rsidRPr="000B0C52">
        <w:rPr>
          <w:rFonts w:eastAsia="Arial Unicode MS"/>
          <w:lang w:bidi="he-IL"/>
        </w:rPr>
        <w:t>Au vers. 2</w:t>
      </w:r>
      <w:r>
        <w:rPr>
          <w:rFonts w:eastAsia="Arial Unicode MS"/>
          <w:lang w:bidi="he-IL"/>
        </w:rPr>
        <w:t xml:space="preserve">, </w:t>
      </w:r>
      <w:r w:rsidRPr="000B0C52">
        <w:rPr>
          <w:rFonts w:eastAsia="Arial Unicode MS"/>
          <w:lang w:bidi="he-IL"/>
        </w:rPr>
        <w:t>court et majestueux exorde </w:t>
      </w:r>
      <w:r>
        <w:rPr>
          <w:rFonts w:eastAsia="Arial Unicode MS"/>
          <w:lang w:bidi="he-IL"/>
        </w:rPr>
        <w:t xml:space="preserve">: </w:t>
      </w:r>
      <w:r w:rsidRPr="000B0C52">
        <w:rPr>
          <w:rFonts w:eastAsia="Arial Unicode MS"/>
          <w:lang w:bidi="he-IL"/>
        </w:rPr>
        <w:t xml:space="preserve">les suppliants énoncent d’abord d’une manière </w:t>
      </w:r>
      <w:r>
        <w:rPr>
          <w:rFonts w:eastAsia="Arial Unicode MS"/>
          <w:lang w:bidi="he-IL"/>
        </w:rPr>
        <w:t>générale</w:t>
      </w:r>
      <w:r w:rsidRPr="000B0C52">
        <w:rPr>
          <w:rFonts w:eastAsia="Arial Unicode MS"/>
          <w:lang w:bidi="he-IL"/>
        </w:rPr>
        <w:t xml:space="preserve"> le magnifique prodige qu’ils décriront ensuite en détail (vers. 3-4).</w:t>
      </w:r>
      <w:r w:rsidRPr="00A01812">
        <w:t xml:space="preserve"> — </w:t>
      </w:r>
      <w:r>
        <w:rPr>
          <w:rStyle w:val="italicus"/>
        </w:rPr>
        <w:t>Au</w:t>
      </w:r>
      <w:r w:rsidRPr="00290B1E">
        <w:rPr>
          <w:rStyle w:val="italicus"/>
        </w:rPr>
        <w:t>ribus</w:t>
      </w:r>
      <w:r>
        <w:rPr>
          <w:rStyle w:val="italicus"/>
        </w:rPr>
        <w:t>…</w:t>
      </w:r>
      <w:r w:rsidRPr="00290B1E">
        <w:rPr>
          <w:rStyle w:val="italicus"/>
        </w:rPr>
        <w:t xml:space="preserve"> audív</w:t>
      </w:r>
      <w:r>
        <w:rPr>
          <w:rStyle w:val="italicus"/>
        </w:rPr>
        <w:t>i</w:t>
      </w:r>
      <w:r w:rsidRPr="00290B1E">
        <w:rPr>
          <w:rStyle w:val="italicus"/>
        </w:rPr>
        <w:t>mus </w:t>
      </w:r>
      <w:r>
        <w:rPr>
          <w:rStyle w:val="italicus"/>
        </w:rPr>
        <w:t xml:space="preserve">: </w:t>
      </w:r>
      <w:r w:rsidRPr="000B0C52">
        <w:rPr>
          <w:rFonts w:eastAsia="Arial Unicode MS"/>
          <w:lang w:bidi="he-IL"/>
        </w:rPr>
        <w:t>par les récits de leurs pères</w:t>
      </w:r>
      <w:r>
        <w:rPr>
          <w:rFonts w:eastAsia="Arial Unicode MS"/>
          <w:lang w:bidi="he-IL"/>
        </w:rPr>
        <w:t xml:space="preserve">, </w:t>
      </w:r>
      <w:r w:rsidRPr="000B0C52">
        <w:rPr>
          <w:rFonts w:eastAsia="Arial Unicode MS"/>
          <w:lang w:bidi="he-IL"/>
        </w:rPr>
        <w:t>comme</w:t>
      </w:r>
      <w:r>
        <w:rPr>
          <w:rFonts w:eastAsia="Arial Unicode MS"/>
          <w:lang w:bidi="he-IL"/>
        </w:rPr>
        <w:t xml:space="preserve"> il est </w:t>
      </w:r>
      <w:r w:rsidRPr="000B0C52">
        <w:rPr>
          <w:rFonts w:eastAsia="Arial Unicode MS"/>
          <w:lang w:bidi="he-IL"/>
        </w:rPr>
        <w:t>ajouté aussitôt. La loi prescrivait formellement aux chefs des familles d’instruire leurs enfants des prodiges que Dieu avait accomplis pour son</w:t>
      </w:r>
      <w:r>
        <w:rPr>
          <w:rFonts w:eastAsia="Arial Unicode MS"/>
          <w:lang w:bidi="he-IL"/>
        </w:rPr>
        <w:t xml:space="preserve"> </w:t>
      </w:r>
      <w:r w:rsidRPr="000B0C52">
        <w:rPr>
          <w:rFonts w:eastAsia="Arial Unicode MS"/>
          <w:lang w:bidi="he-IL"/>
        </w:rPr>
        <w:t>peuple. Cf. Ex</w:t>
      </w:r>
      <w:r>
        <w:rPr>
          <w:rFonts w:eastAsia="Arial Unicode MS"/>
          <w:lang w:bidi="he-IL"/>
        </w:rPr>
        <w:t xml:space="preserve">. X, </w:t>
      </w:r>
      <w:r w:rsidRPr="000B0C52">
        <w:rPr>
          <w:rFonts w:eastAsia="Arial Unicode MS"/>
          <w:lang w:bidi="he-IL"/>
        </w:rPr>
        <w:t>2 ;</w:t>
      </w:r>
      <w:r>
        <w:rPr>
          <w:rFonts w:eastAsia="Arial Unicode MS"/>
          <w:lang w:bidi="he-IL"/>
        </w:rPr>
        <w:t xml:space="preserve"> XII, </w:t>
      </w:r>
      <w:r w:rsidRPr="000B0C52">
        <w:rPr>
          <w:rFonts w:eastAsia="Arial Unicode MS"/>
          <w:lang w:bidi="he-IL"/>
        </w:rPr>
        <w:t>26</w:t>
      </w:r>
      <w:r>
        <w:rPr>
          <w:rFonts w:eastAsia="Arial Unicode MS"/>
          <w:lang w:bidi="he-IL"/>
        </w:rPr>
        <w:t>, etc</w:t>
      </w:r>
      <w:r w:rsidRPr="000B0C52">
        <w:rPr>
          <w:rFonts w:eastAsia="Arial Unicode MS"/>
          <w:lang w:bidi="he-IL"/>
        </w:rPr>
        <w:t>.</w:t>
      </w:r>
      <w:r w:rsidRPr="00A01812">
        <w:t xml:space="preserve"> — </w:t>
      </w:r>
      <w:r w:rsidRPr="00290B1E">
        <w:rPr>
          <w:rStyle w:val="italicus"/>
        </w:rPr>
        <w:t>Opus </w:t>
      </w:r>
      <w:r>
        <w:rPr>
          <w:rStyle w:val="italicus"/>
        </w:rPr>
        <w:t xml:space="preserve">: </w:t>
      </w:r>
      <w:r w:rsidRPr="000B0C52">
        <w:rPr>
          <w:rFonts w:eastAsia="Arial Unicode MS"/>
          <w:lang w:bidi="he-IL"/>
        </w:rPr>
        <w:t>l’installation de la race sainte en Palestine.</w:t>
      </w:r>
      <w:r w:rsidRPr="00A01812">
        <w:t xml:space="preserve"> — </w:t>
      </w:r>
      <w:r w:rsidRPr="00290B1E">
        <w:rPr>
          <w:rStyle w:val="italicus"/>
        </w:rPr>
        <w:t>Manus tua</w:t>
      </w:r>
      <w:r>
        <w:rPr>
          <w:rStyle w:val="italicus"/>
        </w:rPr>
        <w:t>…</w:t>
      </w:r>
      <w:r w:rsidRPr="000B0C52">
        <w:rPr>
          <w:rFonts w:eastAsia="Arial Unicode MS"/>
          <w:lang w:bidi="he-IL"/>
        </w:rPr>
        <w:t xml:space="preserve"> Grande emphase dans l’hébreu </w:t>
      </w:r>
      <w:r>
        <w:rPr>
          <w:rFonts w:eastAsia="Arial Unicode MS"/>
          <w:lang w:bidi="he-IL"/>
        </w:rPr>
        <w:t xml:space="preserve">: </w:t>
      </w:r>
      <w:r w:rsidRPr="000B0C52">
        <w:rPr>
          <w:rFonts w:eastAsia="Arial Unicode MS"/>
          <w:lang w:bidi="he-IL"/>
        </w:rPr>
        <w:t>Toi</w:t>
      </w:r>
      <w:r>
        <w:rPr>
          <w:rFonts w:eastAsia="Arial Unicode MS"/>
          <w:lang w:bidi="he-IL"/>
        </w:rPr>
        <w:t xml:space="preserve">, </w:t>
      </w:r>
      <w:r w:rsidRPr="000B0C52">
        <w:rPr>
          <w:rFonts w:eastAsia="Arial Unicode MS"/>
          <w:lang w:bidi="he-IL"/>
        </w:rPr>
        <w:t>ta main</w:t>
      </w:r>
      <w:r>
        <w:rPr>
          <w:rFonts w:eastAsia="Arial Unicode MS"/>
          <w:lang w:bidi="he-IL"/>
        </w:rPr>
        <w:t xml:space="preserve">, </w:t>
      </w:r>
      <w:r w:rsidRPr="000B0C52">
        <w:rPr>
          <w:rFonts w:eastAsia="Arial Unicode MS"/>
          <w:lang w:bidi="he-IL"/>
        </w:rPr>
        <w:t>tu as expulsé (Vulg. </w:t>
      </w:r>
      <w:r>
        <w:rPr>
          <w:rFonts w:eastAsia="Arial Unicode MS"/>
          <w:lang w:bidi="he-IL"/>
        </w:rPr>
        <w:t xml:space="preserve">: </w:t>
      </w:r>
      <w:r w:rsidRPr="00290B1E">
        <w:rPr>
          <w:rStyle w:val="italicus"/>
        </w:rPr>
        <w:t>dispérdidit</w:t>
      </w:r>
      <w:r w:rsidRPr="000B0C52">
        <w:rPr>
          <w:rFonts w:eastAsia="Arial Unicode MS"/>
          <w:lang w:bidi="he-IL"/>
        </w:rPr>
        <w:t>) les nations (</w:t>
      </w:r>
      <w:r w:rsidRPr="00290B1E">
        <w:rPr>
          <w:rStyle w:val="italicus"/>
        </w:rPr>
        <w:t>gentes</w:t>
      </w:r>
      <w:r>
        <w:rPr>
          <w:rStyle w:val="italicus"/>
        </w:rPr>
        <w:t xml:space="preserve">, </w:t>
      </w:r>
      <w:r w:rsidRPr="000B0C52">
        <w:rPr>
          <w:rFonts w:eastAsia="Arial Unicode MS"/>
          <w:lang w:bidi="he-IL"/>
        </w:rPr>
        <w:t>les nombreuses tribus chananéennes qui occupaient alors la Palestine).</w:t>
      </w:r>
      <w:r w:rsidRPr="00A01812">
        <w:t xml:space="preserve"> — </w:t>
      </w:r>
      <w:r w:rsidRPr="00290B1E">
        <w:rPr>
          <w:rStyle w:val="italicus"/>
        </w:rPr>
        <w:t>Plant</w:t>
      </w:r>
      <w:r>
        <w:rPr>
          <w:rStyle w:val="italicus"/>
        </w:rPr>
        <w:t>ásti</w:t>
      </w:r>
      <w:r w:rsidRPr="00290B1E">
        <w:rPr>
          <w:rStyle w:val="italicus"/>
        </w:rPr>
        <w:t> </w:t>
      </w:r>
      <w:r>
        <w:rPr>
          <w:rStyle w:val="italicus"/>
        </w:rPr>
        <w:t xml:space="preserve">: </w:t>
      </w:r>
      <w:r w:rsidRPr="000B0C52">
        <w:rPr>
          <w:rFonts w:eastAsia="Arial Unicode MS"/>
          <w:lang w:bidi="he-IL"/>
        </w:rPr>
        <w:t xml:space="preserve">métaphore qui sera développée en un beau langage au Ps. </w:t>
      </w:r>
      <w:r>
        <w:rPr>
          <w:rFonts w:eastAsia="Arial Unicode MS"/>
          <w:lang w:bidi="he-IL"/>
        </w:rPr>
        <w:t xml:space="preserve">LXXIX, </w:t>
      </w:r>
      <w:r w:rsidRPr="000B0C52">
        <w:rPr>
          <w:rFonts w:eastAsia="Arial Unicode MS"/>
          <w:lang w:bidi="he-IL"/>
        </w:rPr>
        <w:t>9-13 ; cf. Ex</w:t>
      </w:r>
      <w:r>
        <w:rPr>
          <w:rFonts w:eastAsia="Arial Unicode MS"/>
          <w:lang w:bidi="he-IL"/>
        </w:rPr>
        <w:t xml:space="preserve">. XV, </w:t>
      </w:r>
      <w:r w:rsidRPr="000B0C52">
        <w:rPr>
          <w:rFonts w:eastAsia="Arial Unicode MS"/>
          <w:lang w:bidi="he-IL"/>
        </w:rPr>
        <w:t>17</w:t>
      </w:r>
      <w:r>
        <w:rPr>
          <w:rFonts w:eastAsia="Arial Unicode MS"/>
          <w:lang w:bidi="he-IL"/>
        </w:rPr>
        <w:t>,</w:t>
      </w:r>
      <w:r w:rsidRPr="00A01812">
        <w:t xml:space="preserve"> — </w:t>
      </w:r>
      <w:r w:rsidRPr="000B0C52">
        <w:rPr>
          <w:rFonts w:eastAsia="Arial Unicode MS"/>
          <w:lang w:bidi="he-IL"/>
        </w:rPr>
        <w:t>Au lieu de</w:t>
      </w:r>
      <w:r w:rsidRPr="00290B1E">
        <w:rPr>
          <w:rStyle w:val="italicus"/>
        </w:rPr>
        <w:t xml:space="preserve"> expul</w:t>
      </w:r>
      <w:r>
        <w:rPr>
          <w:rStyle w:val="italicus"/>
        </w:rPr>
        <w:t>ísti</w:t>
      </w:r>
      <w:r w:rsidRPr="00290B1E">
        <w:rPr>
          <w:rStyle w:val="italicus"/>
        </w:rPr>
        <w:t xml:space="preserve"> eos</w:t>
      </w:r>
      <w:r>
        <w:rPr>
          <w:rStyle w:val="italicus"/>
        </w:rPr>
        <w:t xml:space="preserve">, </w:t>
      </w:r>
      <w:r w:rsidRPr="000B0C52">
        <w:rPr>
          <w:rFonts w:eastAsia="Arial Unicode MS"/>
          <w:lang w:bidi="he-IL"/>
        </w:rPr>
        <w:t>l’hébreu porte </w:t>
      </w:r>
      <w:r>
        <w:rPr>
          <w:rFonts w:eastAsia="Arial Unicode MS"/>
          <w:lang w:bidi="he-IL"/>
        </w:rPr>
        <w:t xml:space="preserve">: </w:t>
      </w:r>
      <w:r w:rsidRPr="000B0C52">
        <w:rPr>
          <w:rFonts w:eastAsia="Arial Unicode MS"/>
          <w:lang w:bidi="he-IL"/>
        </w:rPr>
        <w:t xml:space="preserve">et tu les as étendus (les Israélites ; c’est la continuation de l’image </w:t>
      </w:r>
      <w:r>
        <w:rPr>
          <w:rFonts w:eastAsia="Arial Unicode MS"/>
          <w:lang w:bidi="he-IL"/>
        </w:rPr>
        <w:t>« </w:t>
      </w:r>
      <w:r w:rsidRPr="000B0C52">
        <w:rPr>
          <w:rFonts w:eastAsia="Arial Unicode MS"/>
          <w:lang w:bidi="he-IL"/>
        </w:rPr>
        <w:t>plant</w:t>
      </w:r>
      <w:r>
        <w:rPr>
          <w:rFonts w:eastAsia="Arial Unicode MS"/>
          <w:lang w:bidi="he-IL"/>
        </w:rPr>
        <w:t>ásti »</w:t>
      </w:r>
      <w:r w:rsidRPr="000B0C52">
        <w:rPr>
          <w:rFonts w:eastAsia="Arial Unicode MS"/>
          <w:lang w:bidi="he-IL"/>
        </w:rPr>
        <w:t>).</w:t>
      </w:r>
      <w:r w:rsidRPr="00A01812">
        <w:t xml:space="preserve"> — </w:t>
      </w:r>
      <w:r w:rsidRPr="00290B1E">
        <w:rPr>
          <w:rStyle w:val="italicus"/>
        </w:rPr>
        <w:t>Nec enim</w:t>
      </w:r>
      <w:r>
        <w:rPr>
          <w:rStyle w:val="italicus"/>
        </w:rPr>
        <w:t>…</w:t>
      </w:r>
      <w:r w:rsidRPr="00290B1E">
        <w:rPr>
          <w:rStyle w:val="italicus"/>
        </w:rPr>
        <w:t xml:space="preserve"> </w:t>
      </w:r>
      <w:r w:rsidRPr="000B0C52">
        <w:rPr>
          <w:rFonts w:eastAsia="Arial Unicode MS"/>
          <w:lang w:bidi="he-IL"/>
        </w:rPr>
        <w:t xml:space="preserve">Développement des mots </w:t>
      </w:r>
      <w:r>
        <w:rPr>
          <w:rFonts w:eastAsia="Arial Unicode MS"/>
          <w:lang w:bidi="he-IL"/>
        </w:rPr>
        <w:t>« </w:t>
      </w:r>
      <w:r w:rsidRPr="000B0C52">
        <w:rPr>
          <w:rFonts w:eastAsia="Arial Unicode MS"/>
          <w:lang w:bidi="he-IL"/>
        </w:rPr>
        <w:t>toi</w:t>
      </w:r>
      <w:r>
        <w:rPr>
          <w:rFonts w:eastAsia="Arial Unicode MS"/>
          <w:lang w:bidi="he-IL"/>
        </w:rPr>
        <w:t xml:space="preserve">, </w:t>
      </w:r>
      <w:r w:rsidRPr="000B0C52">
        <w:rPr>
          <w:rFonts w:eastAsia="Arial Unicode MS"/>
          <w:lang w:bidi="he-IL"/>
        </w:rPr>
        <w:t>ta main</w:t>
      </w:r>
      <w:r>
        <w:rPr>
          <w:rFonts w:eastAsia="Arial Unicode MS"/>
          <w:lang w:bidi="he-IL"/>
        </w:rPr>
        <w:t>… »</w:t>
      </w:r>
      <w:r w:rsidRPr="000B0C52">
        <w:rPr>
          <w:rFonts w:eastAsia="Arial Unicode MS"/>
          <w:lang w:bidi="he-IL"/>
        </w:rPr>
        <w:t xml:space="preserve"> du vers. 3. C’est par le tout-puissant concours de Jéhovah</w:t>
      </w:r>
      <w:r>
        <w:rPr>
          <w:rFonts w:eastAsia="Arial Unicode MS"/>
          <w:lang w:bidi="he-IL"/>
        </w:rPr>
        <w:t xml:space="preserve">, </w:t>
      </w:r>
      <w:r w:rsidRPr="000B0C52">
        <w:rPr>
          <w:rFonts w:eastAsia="Arial Unicode MS"/>
          <w:lang w:bidi="he-IL"/>
        </w:rPr>
        <w:t>et nullement par leurs propres forces</w:t>
      </w:r>
      <w:r>
        <w:rPr>
          <w:rFonts w:eastAsia="Arial Unicode MS"/>
          <w:lang w:bidi="he-IL"/>
        </w:rPr>
        <w:t xml:space="preserve">, </w:t>
      </w:r>
      <w:r w:rsidRPr="000B0C52">
        <w:rPr>
          <w:rFonts w:eastAsia="Arial Unicode MS"/>
          <w:lang w:bidi="he-IL"/>
        </w:rPr>
        <w:t>que les Hébreux s’emparèrent du pays de Chanaan.</w:t>
      </w:r>
      <w:r w:rsidRPr="00290B1E">
        <w:rPr>
          <w:rStyle w:val="italicus"/>
        </w:rPr>
        <w:t xml:space="preserve"> Salv</w:t>
      </w:r>
      <w:r>
        <w:rPr>
          <w:rStyle w:val="italicus"/>
        </w:rPr>
        <w:t>á</w:t>
      </w:r>
      <w:r w:rsidRPr="00290B1E">
        <w:rPr>
          <w:rStyle w:val="italicus"/>
        </w:rPr>
        <w:t>bit</w:t>
      </w:r>
      <w:r w:rsidRPr="000B0C52">
        <w:rPr>
          <w:rFonts w:eastAsia="Arial Unicode MS"/>
          <w:lang w:bidi="he-IL"/>
        </w:rPr>
        <w:t xml:space="preserve"> devrait être au prétérit.</w:t>
      </w:r>
      <w:r w:rsidRPr="00A01812">
        <w:t xml:space="preserve"> — </w:t>
      </w:r>
      <w:r w:rsidRPr="00290B1E">
        <w:rPr>
          <w:rStyle w:val="italicus"/>
        </w:rPr>
        <w:t>Illumin</w:t>
      </w:r>
      <w:r>
        <w:rPr>
          <w:rStyle w:val="italicus"/>
        </w:rPr>
        <w:t>á</w:t>
      </w:r>
      <w:r w:rsidRPr="00290B1E">
        <w:rPr>
          <w:rStyle w:val="italicus"/>
        </w:rPr>
        <w:t>tio vultus</w:t>
      </w:r>
      <w:r>
        <w:rPr>
          <w:rStyle w:val="italicus"/>
        </w:rPr>
        <w:t>…</w:t>
      </w:r>
      <w:r w:rsidRPr="00290B1E">
        <w:rPr>
          <w:rStyle w:val="italicus"/>
        </w:rPr>
        <w:t> </w:t>
      </w:r>
      <w:r>
        <w:rPr>
          <w:rStyle w:val="italicus"/>
        </w:rPr>
        <w:t xml:space="preserve">: </w:t>
      </w:r>
      <w:r w:rsidRPr="000B0C52">
        <w:rPr>
          <w:rFonts w:eastAsia="Arial Unicode MS"/>
          <w:lang w:bidi="he-IL"/>
        </w:rPr>
        <w:t>l’admirable métaphore qui désigne si fréquemment la faveur divine.</w:t>
      </w:r>
      <w:r w:rsidRPr="00A01812">
        <w:t xml:space="preserve"> — </w:t>
      </w:r>
      <w:r w:rsidRPr="00290B1E">
        <w:rPr>
          <w:rStyle w:val="italicus"/>
        </w:rPr>
        <w:t>Qu</w:t>
      </w:r>
      <w:r>
        <w:rPr>
          <w:rStyle w:val="italicus"/>
        </w:rPr>
        <w:t>ó</w:t>
      </w:r>
      <w:r w:rsidRPr="00290B1E">
        <w:rPr>
          <w:rStyle w:val="italicus"/>
        </w:rPr>
        <w:t>niam complacu</w:t>
      </w:r>
      <w:r>
        <w:rPr>
          <w:rStyle w:val="italicus"/>
        </w:rPr>
        <w:t>ísti…</w:t>
      </w:r>
      <w:r w:rsidRPr="000B0C52">
        <w:rPr>
          <w:rFonts w:eastAsia="Arial Unicode MS"/>
          <w:lang w:bidi="he-IL"/>
        </w:rPr>
        <w:t xml:space="preserve"> C’est le cœur même de Jéhovah qui a mis son bras en mouvement pour protéger Israël. Cf. Deut. </w:t>
      </w:r>
      <w:r>
        <w:rPr>
          <w:rFonts w:eastAsia="Arial Unicode MS"/>
          <w:lang w:bidi="he-IL"/>
        </w:rPr>
        <w:t>IX</w:t>
      </w:r>
      <w:r w:rsidRPr="000B0C52">
        <w:rPr>
          <w:rFonts w:eastAsia="Arial Unicode MS"/>
          <w:lang w:bidi="he-IL"/>
        </w:rPr>
        <w:t>.</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bCs/>
          <w:lang w:bidi="he-IL"/>
        </w:rPr>
        <w:t>5-9.</w:t>
      </w:r>
      <w:r w:rsidRPr="000B0C52">
        <w:rPr>
          <w:rFonts w:eastAsia="Arial Unicode MS"/>
          <w:lang w:bidi="he-IL"/>
        </w:rPr>
        <w:t xml:space="preserve"> Seconde strophe </w:t>
      </w:r>
      <w:r>
        <w:rPr>
          <w:rFonts w:eastAsia="Arial Unicode MS"/>
          <w:lang w:bidi="he-IL"/>
        </w:rPr>
        <w:t xml:space="preserve">: </w:t>
      </w:r>
      <w:r w:rsidRPr="000B0C52">
        <w:rPr>
          <w:rFonts w:eastAsia="Arial Unicode MS"/>
          <w:lang w:bidi="he-IL"/>
        </w:rPr>
        <w:t>confiance que cette antique protection du Seigneur inspire aux Israé</w:t>
      </w:r>
      <w:r>
        <w:rPr>
          <w:rFonts w:eastAsia="Arial Unicode MS"/>
          <w:lang w:bidi="he-IL"/>
        </w:rPr>
        <w:t>lit</w:t>
      </w:r>
      <w:r w:rsidRPr="000B0C52">
        <w:rPr>
          <w:rFonts w:eastAsia="Arial Unicode MS"/>
          <w:lang w:bidi="he-IL"/>
        </w:rPr>
        <w:t>es actuels.</w:t>
      </w:r>
      <w:r w:rsidRPr="00A01812">
        <w:t xml:space="preserve"> — </w:t>
      </w:r>
      <w:r w:rsidRPr="00290B1E">
        <w:rPr>
          <w:rStyle w:val="italicus"/>
        </w:rPr>
        <w:t>Tu</w:t>
      </w:r>
      <w:r>
        <w:rPr>
          <w:rStyle w:val="italicus"/>
        </w:rPr>
        <w:t>…</w:t>
      </w:r>
      <w:r w:rsidRPr="00290B1E">
        <w:rPr>
          <w:rStyle w:val="italicus"/>
        </w:rPr>
        <w:t xml:space="preserve"> ipse ; in te</w:t>
      </w:r>
      <w:r>
        <w:rPr>
          <w:rStyle w:val="italicus"/>
        </w:rPr>
        <w:t xml:space="preserve">, </w:t>
      </w:r>
      <w:r w:rsidRPr="00290B1E">
        <w:rPr>
          <w:rStyle w:val="italicus"/>
        </w:rPr>
        <w:t xml:space="preserve">in </w:t>
      </w:r>
      <w:r>
        <w:rPr>
          <w:rStyle w:val="italicus"/>
        </w:rPr>
        <w:t>nómine</w:t>
      </w:r>
      <w:r w:rsidRPr="00290B1E">
        <w:rPr>
          <w:rStyle w:val="italicus"/>
        </w:rPr>
        <w:t xml:space="preserve"> tuo.</w:t>
      </w:r>
      <w:r w:rsidRPr="000B0C52">
        <w:rPr>
          <w:rFonts w:eastAsia="Arial Unicode MS"/>
          <w:lang w:bidi="he-IL"/>
        </w:rPr>
        <w:t xml:space="preserve"> Tous ces mots sont fortement accentués.</w:t>
      </w:r>
      <w:r w:rsidRPr="00A01812">
        <w:t xml:space="preserve"> — </w:t>
      </w:r>
      <w:r w:rsidRPr="00290B1E">
        <w:rPr>
          <w:rStyle w:val="italicus"/>
        </w:rPr>
        <w:t>Rex meus.</w:t>
      </w:r>
      <w:r w:rsidRPr="000B0C52">
        <w:rPr>
          <w:rFonts w:eastAsia="Arial Unicode MS"/>
          <w:lang w:bidi="he-IL"/>
        </w:rPr>
        <w:t xml:space="preserve"> Jéhovah était réellement roi d’Israël. Cf. Deut.</w:t>
      </w:r>
      <w:r w:rsidRPr="000B0C52">
        <w:rPr>
          <w:rFonts w:eastAsia="Arial Unicode MS"/>
          <w:bCs/>
          <w:lang w:bidi="he-IL"/>
        </w:rPr>
        <w:t xml:space="preserve"> </w:t>
      </w:r>
      <w:r>
        <w:rPr>
          <w:rFonts w:eastAsia="Arial Unicode MS"/>
          <w:bCs/>
          <w:lang w:bidi="he-IL"/>
        </w:rPr>
        <w:t xml:space="preserve">XXXIII, </w:t>
      </w:r>
      <w:r w:rsidRPr="000B0C52">
        <w:rPr>
          <w:rFonts w:eastAsia="Arial Unicode MS"/>
          <w:bCs/>
          <w:lang w:bidi="he-IL"/>
        </w:rPr>
        <w:t>5</w:t>
      </w:r>
      <w:r>
        <w:rPr>
          <w:rFonts w:eastAsia="Arial Unicode MS"/>
          <w:bCs/>
          <w:lang w:bidi="he-IL"/>
        </w:rPr>
        <w:t xml:space="preserve">, </w:t>
      </w:r>
      <w:r>
        <w:rPr>
          <w:rFonts w:eastAsia="Arial Unicode MS"/>
          <w:lang w:bidi="he-IL"/>
        </w:rPr>
        <w:t>etc</w:t>
      </w:r>
      <w:r w:rsidRPr="000B0C52">
        <w:rPr>
          <w:rFonts w:eastAsia="Arial Unicode MS"/>
          <w:lang w:bidi="he-IL"/>
        </w:rPr>
        <w:t>.</w:t>
      </w:r>
      <w:r w:rsidRPr="00A01812">
        <w:t xml:space="preserve"> — </w:t>
      </w:r>
      <w:r w:rsidRPr="00290B1E">
        <w:rPr>
          <w:rStyle w:val="italicus"/>
        </w:rPr>
        <w:t>Mandas salútes.</w:t>
      </w:r>
      <w:r w:rsidRPr="000B0C52">
        <w:rPr>
          <w:rFonts w:eastAsia="Arial Unicode MS"/>
          <w:lang w:bidi="he-IL"/>
        </w:rPr>
        <w:t xml:space="preserve"> Pluriel significatif</w:t>
      </w:r>
      <w:r>
        <w:rPr>
          <w:rFonts w:eastAsia="Arial Unicode MS"/>
          <w:lang w:bidi="he-IL"/>
        </w:rPr>
        <w:t xml:space="preserve">, </w:t>
      </w:r>
      <w:r w:rsidRPr="000B0C52">
        <w:rPr>
          <w:rFonts w:eastAsia="Arial Unicode MS"/>
          <w:lang w:bidi="he-IL"/>
        </w:rPr>
        <w:t>comme en beaucoup d’autres passages. L’hébreu emploie l’impératif </w:t>
      </w:r>
      <w:r>
        <w:rPr>
          <w:rFonts w:eastAsia="Arial Unicode MS"/>
          <w:lang w:bidi="he-IL"/>
        </w:rPr>
        <w:t xml:space="preserve">: </w:t>
      </w:r>
      <w:r w:rsidRPr="000B0C52">
        <w:rPr>
          <w:rFonts w:eastAsia="Arial Unicode MS"/>
          <w:lang w:bidi="he-IL"/>
        </w:rPr>
        <w:t>Ordonne les délivrances</w:t>
      </w:r>
      <w:r>
        <w:rPr>
          <w:rFonts w:eastAsia="Arial Unicode MS"/>
          <w:lang w:bidi="he-IL"/>
        </w:rPr>
        <w:t>…</w:t>
      </w:r>
      <w:r w:rsidRPr="00290B1E">
        <w:rPr>
          <w:rStyle w:val="italicus"/>
        </w:rPr>
        <w:t xml:space="preserve"> Jacob</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ici un nom générique</w:t>
      </w:r>
      <w:r>
        <w:rPr>
          <w:rFonts w:eastAsia="Arial Unicode MS"/>
          <w:lang w:bidi="he-IL"/>
        </w:rPr>
        <w:t xml:space="preserve">, </w:t>
      </w:r>
      <w:r w:rsidRPr="000B0C52">
        <w:rPr>
          <w:rFonts w:eastAsia="Arial Unicode MS"/>
          <w:lang w:bidi="he-IL"/>
        </w:rPr>
        <w:t>qui représente la race entière du glorieux patriarche.</w:t>
      </w:r>
      <w:r w:rsidRPr="00A01812">
        <w:t xml:space="preserve"> — </w:t>
      </w:r>
      <w:r w:rsidRPr="000B0C52">
        <w:rPr>
          <w:rFonts w:eastAsia="Arial Unicode MS"/>
          <w:lang w:bidi="he-IL"/>
        </w:rPr>
        <w:t>Vers.</w:t>
      </w:r>
      <w:r w:rsidRPr="000B0C52">
        <w:rPr>
          <w:rFonts w:eastAsia="Arial Unicode MS"/>
          <w:bCs/>
          <w:lang w:bidi="he-IL"/>
        </w:rPr>
        <w:t xml:space="preserve"> 5</w:t>
      </w:r>
      <w:r w:rsidRPr="000B0C52">
        <w:rPr>
          <w:rFonts w:eastAsia="Arial Unicode MS"/>
          <w:lang w:bidi="he-IL"/>
        </w:rPr>
        <w:t> </w:t>
      </w:r>
      <w:r>
        <w:rPr>
          <w:rFonts w:eastAsia="Arial Unicode MS"/>
          <w:lang w:bidi="he-IL"/>
        </w:rPr>
        <w:t xml:space="preserve">: </w:t>
      </w:r>
      <w:r w:rsidRPr="000B0C52">
        <w:rPr>
          <w:rFonts w:eastAsia="Arial Unicode MS"/>
          <w:lang w:bidi="he-IL"/>
        </w:rPr>
        <w:t>si Dieu veut et ordonne le salut de son peuple</w:t>
      </w:r>
      <w:r>
        <w:rPr>
          <w:rFonts w:eastAsia="Arial Unicode MS"/>
          <w:lang w:bidi="he-IL"/>
        </w:rPr>
        <w:t xml:space="preserve">, </w:t>
      </w:r>
      <w:r w:rsidRPr="000B0C52">
        <w:rPr>
          <w:rFonts w:eastAsia="Arial Unicode MS"/>
          <w:lang w:bidi="he-IL"/>
        </w:rPr>
        <w:t>le triomphe sera prompt et complet.</w:t>
      </w:r>
      <w:r w:rsidRPr="00290B1E">
        <w:rPr>
          <w:rStyle w:val="italicus"/>
        </w:rPr>
        <w:t xml:space="preserve"> Ventil</w:t>
      </w:r>
      <w:r>
        <w:rPr>
          <w:rStyle w:val="italicus"/>
        </w:rPr>
        <w:t>ábimus</w:t>
      </w:r>
      <w:r w:rsidRPr="00290B1E">
        <w:rPr>
          <w:rStyle w:val="italicus"/>
        </w:rPr>
        <w:t xml:space="preserve"> cornu</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une figure empruntée aux mœurs des taureaux</w:t>
      </w:r>
      <w:r>
        <w:rPr>
          <w:rFonts w:eastAsia="Arial Unicode MS"/>
          <w:lang w:bidi="he-IL"/>
        </w:rPr>
        <w:t xml:space="preserve">, </w:t>
      </w:r>
      <w:r w:rsidRPr="000B0C52">
        <w:rPr>
          <w:rFonts w:eastAsia="Arial Unicode MS"/>
          <w:lang w:bidi="he-IL"/>
        </w:rPr>
        <w:t>des bisons</w:t>
      </w:r>
      <w:r>
        <w:rPr>
          <w:rFonts w:eastAsia="Arial Unicode MS"/>
          <w:lang w:bidi="he-IL"/>
        </w:rPr>
        <w:t xml:space="preserve">, </w:t>
      </w:r>
      <w:r w:rsidRPr="000B0C52">
        <w:rPr>
          <w:rFonts w:eastAsia="Arial Unicode MS"/>
          <w:lang w:bidi="he-IL"/>
        </w:rPr>
        <w:t>qui saisissent leurs ennemis entre leurs cornes et les lancent en l’air.</w:t>
      </w:r>
      <w:r w:rsidRPr="00A01812">
        <w:t xml:space="preserve"> —</w:t>
      </w:r>
      <w:r w:rsidRPr="00290B1E">
        <w:rPr>
          <w:rStyle w:val="italicus"/>
        </w:rPr>
        <w:t>Spern</w:t>
      </w:r>
      <w:r>
        <w:rPr>
          <w:rStyle w:val="italicus"/>
        </w:rPr>
        <w:t>é</w:t>
      </w:r>
      <w:r w:rsidRPr="00290B1E">
        <w:rPr>
          <w:rStyle w:val="italicus"/>
        </w:rPr>
        <w:t>mus.</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nous foulerons aux pieds ; locution qui complète l’image.</w:t>
      </w:r>
      <w:r w:rsidRPr="00A01812">
        <w:t xml:space="preserve"> — </w:t>
      </w:r>
      <w:r w:rsidRPr="00290B1E">
        <w:rPr>
          <w:rStyle w:val="italicus"/>
        </w:rPr>
        <w:t>Non</w:t>
      </w:r>
      <w:r>
        <w:rPr>
          <w:rStyle w:val="italicus"/>
        </w:rPr>
        <w:t>…</w:t>
      </w:r>
      <w:r w:rsidRPr="00290B1E">
        <w:rPr>
          <w:rStyle w:val="italicus"/>
        </w:rPr>
        <w:t xml:space="preserve"> in arcu meo.</w:t>
      </w:r>
      <w:r w:rsidRPr="000B0C52">
        <w:rPr>
          <w:rFonts w:eastAsia="Arial Unicode MS"/>
          <w:lang w:bidi="he-IL"/>
        </w:rPr>
        <w:t xml:space="preserve"> Qu’auraient pu l</w:t>
      </w:r>
      <w:r>
        <w:rPr>
          <w:rFonts w:eastAsia="Arial Unicode MS"/>
          <w:lang w:bidi="he-IL"/>
        </w:rPr>
        <w:t>es</w:t>
      </w:r>
      <w:r w:rsidRPr="000B0C52">
        <w:rPr>
          <w:rFonts w:eastAsia="Arial Unicode MS"/>
          <w:lang w:bidi="he-IL"/>
        </w:rPr>
        <w:t xml:space="preserve"> Israélites</w:t>
      </w:r>
      <w:r>
        <w:rPr>
          <w:rFonts w:eastAsia="Arial Unicode MS"/>
          <w:lang w:bidi="he-IL"/>
        </w:rPr>
        <w:t>, à eux s</w:t>
      </w:r>
      <w:r w:rsidRPr="000B0C52">
        <w:rPr>
          <w:rFonts w:eastAsia="Arial Unicode MS"/>
          <w:lang w:bidi="he-IL"/>
        </w:rPr>
        <w:t>eul</w:t>
      </w:r>
      <w:r>
        <w:rPr>
          <w:rFonts w:eastAsia="Arial Unicode MS"/>
          <w:lang w:bidi="he-IL"/>
        </w:rPr>
        <w:t xml:space="preserve">s, </w:t>
      </w:r>
      <w:r w:rsidRPr="000B0C52">
        <w:rPr>
          <w:rFonts w:eastAsia="Arial Unicode MS"/>
          <w:lang w:bidi="he-IL"/>
        </w:rPr>
        <w:t>contre tant de race</w:t>
      </w:r>
      <w:r>
        <w:rPr>
          <w:rFonts w:eastAsia="Arial Unicode MS"/>
          <w:lang w:bidi="he-IL"/>
        </w:rPr>
        <w:t xml:space="preserve">s </w:t>
      </w:r>
      <w:r w:rsidRPr="000B0C52">
        <w:rPr>
          <w:rFonts w:eastAsia="Arial Unicode MS"/>
          <w:lang w:bidi="he-IL"/>
        </w:rPr>
        <w:t>belliqueuses</w:t>
      </w:r>
      <w:r>
        <w:rPr>
          <w:rFonts w:eastAsia="Arial Unicode MS"/>
          <w:lang w:bidi="he-IL"/>
        </w:rPr>
        <w:t xml:space="preserve">, </w:t>
      </w:r>
      <w:r w:rsidRPr="000B0C52">
        <w:rPr>
          <w:rFonts w:eastAsia="Arial Unicode MS"/>
          <w:lang w:bidi="he-IL"/>
        </w:rPr>
        <w:t xml:space="preserve">étroitement confédérées entre elles ? </w:t>
      </w:r>
      <w:r>
        <w:rPr>
          <w:rFonts w:eastAsia="Arial Unicode MS"/>
          <w:lang w:bidi="he-IL"/>
        </w:rPr>
        <w:t>{134}</w:t>
      </w:r>
      <w:r w:rsidRPr="00A01812">
        <w:t xml:space="preserve"> — </w:t>
      </w:r>
      <w:r w:rsidRPr="00290B1E">
        <w:rPr>
          <w:rStyle w:val="italicus"/>
        </w:rPr>
        <w:t>In Deo laud</w:t>
      </w:r>
      <w:r>
        <w:rPr>
          <w:rStyle w:val="italicus"/>
        </w:rPr>
        <w:t>á</w:t>
      </w:r>
      <w:r w:rsidRPr="00290B1E">
        <w:rPr>
          <w:rStyle w:val="italicus"/>
        </w:rPr>
        <w:t>bimur.</w:t>
      </w:r>
      <w:r w:rsidRPr="000B0C52">
        <w:rPr>
          <w:rFonts w:eastAsia="Arial Unicode MS"/>
          <w:lang w:bidi="he-IL"/>
        </w:rPr>
        <w:t xml:space="preserve"> Ils ne se glorifieront donc qu’en Dieu</w:t>
      </w:r>
      <w:r>
        <w:rPr>
          <w:rFonts w:eastAsia="Arial Unicode MS"/>
          <w:lang w:bidi="he-IL"/>
        </w:rPr>
        <w:t xml:space="preserve">, </w:t>
      </w:r>
      <w:r w:rsidRPr="000B0C52">
        <w:rPr>
          <w:rFonts w:eastAsia="Arial Unicode MS"/>
          <w:lang w:bidi="he-IL"/>
        </w:rPr>
        <w:t>auquel ils doivent tout</w:t>
      </w:r>
      <w:r>
        <w:rPr>
          <w:rFonts w:eastAsia="Arial Unicode MS"/>
          <w:lang w:bidi="he-IL"/>
        </w:rPr>
        <w:t xml:space="preserve">, </w:t>
      </w:r>
      <w:r w:rsidRPr="000B0C52">
        <w:rPr>
          <w:rFonts w:eastAsia="Arial Unicode MS"/>
          <w:lang w:bidi="he-IL"/>
        </w:rPr>
        <w:t>et non</w:t>
      </w:r>
      <w:r>
        <w:rPr>
          <w:rFonts w:eastAsia="Arial Unicode MS"/>
          <w:lang w:bidi="he-IL"/>
        </w:rPr>
        <w:t xml:space="preserve"> </w:t>
      </w:r>
      <w:r w:rsidRPr="000B0C52">
        <w:rPr>
          <w:rFonts w:eastAsia="Arial Unicode MS"/>
          <w:lang w:bidi="he-IL"/>
        </w:rPr>
        <w:t>dans leurs propres forces. Cf. Ps</w:t>
      </w:r>
      <w:r>
        <w:rPr>
          <w:rFonts w:eastAsia="Arial Unicode MS"/>
          <w:lang w:bidi="he-IL"/>
        </w:rPr>
        <w:t xml:space="preserve">. X, </w:t>
      </w:r>
      <w:r w:rsidRPr="000B0C52">
        <w:rPr>
          <w:rFonts w:eastAsia="Arial Unicode MS"/>
          <w:lang w:bidi="he-IL"/>
        </w:rPr>
        <w:t>3. Dans l’hébreu</w:t>
      </w:r>
      <w:r>
        <w:rPr>
          <w:rFonts w:eastAsia="Arial Unicode MS"/>
          <w:lang w:bidi="he-IL"/>
        </w:rPr>
        <w:t xml:space="preserve">, </w:t>
      </w:r>
      <w:r w:rsidRPr="000B0C52">
        <w:rPr>
          <w:rFonts w:eastAsia="Arial Unicode MS"/>
          <w:lang w:bidi="he-IL"/>
        </w:rPr>
        <w:t>à la fin du vers. 9</w:t>
      </w:r>
      <w:r>
        <w:rPr>
          <w:rFonts w:eastAsia="Arial Unicode MS"/>
          <w:lang w:bidi="he-IL"/>
        </w:rPr>
        <w:t xml:space="preserve">, </w:t>
      </w:r>
      <w:r w:rsidRPr="000B0C52">
        <w:rPr>
          <w:rFonts w:eastAsia="Arial Unicode MS"/>
          <w:lang w:bidi="he-IL"/>
        </w:rPr>
        <w:t>un</w:t>
      </w:r>
      <w:r w:rsidRPr="00290B1E">
        <w:rPr>
          <w:rStyle w:val="italicus"/>
        </w:rPr>
        <w:t xml:space="preserve"> sélah</w:t>
      </w:r>
      <w:r w:rsidRPr="000B0C52">
        <w:rPr>
          <w:rFonts w:eastAsia="Arial Unicode MS"/>
          <w:lang w:bidi="he-IL"/>
        </w:rPr>
        <w:t xml:space="preserve"> ou forte de la musique pour souligner cette pensée. </w:t>
      </w:r>
      <w:r>
        <w:rPr>
          <w:rFonts w:eastAsia="Arial Unicode MS"/>
          <w:lang w:bidi="he-IL"/>
        </w:rPr>
        <w:t>« Le</w:t>
      </w:r>
      <w:r w:rsidRPr="000B0C52">
        <w:rPr>
          <w:rFonts w:eastAsia="Arial Unicode MS"/>
          <w:lang w:bidi="he-IL"/>
        </w:rPr>
        <w:t xml:space="preserve"> psaume plane ici sur les joyeuses cimes de la louange ; mais il en </w:t>
      </w:r>
      <w:r>
        <w:rPr>
          <w:rFonts w:eastAsia="Arial Unicode MS"/>
          <w:lang w:bidi="he-IL"/>
        </w:rPr>
        <w:t>est</w:t>
      </w:r>
      <w:r w:rsidRPr="000B0C52">
        <w:rPr>
          <w:rFonts w:eastAsia="Arial Unicode MS"/>
          <w:lang w:bidi="he-IL"/>
        </w:rPr>
        <w:t xml:space="preserve"> précipité tout à coup pour tomber dans la plainte amère.</w:t>
      </w:r>
      <w:r>
        <w:rPr>
          <w:rFonts w:eastAsia="Arial Unicode MS"/>
          <w:lang w:bidi="he-IL"/>
        </w:rPr>
        <w:t xml:space="preserve"> » </w:t>
      </w:r>
    </w:p>
    <w:p w:rsidR="0073183F" w:rsidRDefault="0073183F" w:rsidP="0073183F">
      <w:pPr>
        <w:pStyle w:val="u4"/>
        <w:rPr>
          <w:rFonts w:eastAsia="Arial Unicode MS"/>
          <w:lang w:bidi="he-IL"/>
        </w:rPr>
      </w:pPr>
      <w:r w:rsidRPr="000B0C52">
        <w:rPr>
          <w:rFonts w:eastAsia="Arial Unicode MS"/>
          <w:lang w:bidi="he-IL"/>
        </w:rPr>
        <w:lastRenderedPageBreak/>
        <w:t>3</w:t>
      </w:r>
      <w:r>
        <w:rPr>
          <w:rFonts w:eastAsia="Arial Unicode MS"/>
          <w:lang w:bidi="he-IL"/>
        </w:rPr>
        <w:t>°</w:t>
      </w:r>
      <w:r w:rsidRPr="000B0C52">
        <w:rPr>
          <w:rFonts w:eastAsia="Arial Unicode MS"/>
          <w:lang w:bidi="he-IL"/>
        </w:rPr>
        <w:t xml:space="preserve"> Seconde partie </w:t>
      </w:r>
      <w:r>
        <w:rPr>
          <w:rFonts w:eastAsia="Arial Unicode MS"/>
          <w:lang w:bidi="he-IL"/>
        </w:rPr>
        <w:t xml:space="preserve">: </w:t>
      </w:r>
      <w:r w:rsidRPr="000B0C52">
        <w:rPr>
          <w:rFonts w:eastAsia="Arial Unicode MS"/>
          <w:lang w:bidi="he-IL"/>
        </w:rPr>
        <w:t>Israël</w:t>
      </w:r>
      <w:r>
        <w:rPr>
          <w:rFonts w:eastAsia="Arial Unicode MS"/>
          <w:lang w:bidi="he-IL"/>
        </w:rPr>
        <w:t xml:space="preserve">, </w:t>
      </w:r>
      <w:r w:rsidRPr="000B0C52">
        <w:rPr>
          <w:rFonts w:eastAsia="Arial Unicode MS"/>
          <w:lang w:bidi="he-IL"/>
        </w:rPr>
        <w:t>quoique fidèle à son Dieu</w:t>
      </w:r>
      <w:r>
        <w:rPr>
          <w:rFonts w:eastAsia="Arial Unicode MS"/>
          <w:lang w:bidi="he-IL"/>
        </w:rPr>
        <w:t>, est</w:t>
      </w:r>
      <w:r w:rsidRPr="000B0C52">
        <w:rPr>
          <w:rFonts w:eastAsia="Arial Unicode MS"/>
          <w:lang w:bidi="he-IL"/>
        </w:rPr>
        <w:t xml:space="preserve"> maintenant plongé dans une humiliation et une détresse profondes. Vers. 10-22.</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10-17. Troisième strophe </w:t>
      </w:r>
      <w:r>
        <w:rPr>
          <w:rFonts w:eastAsia="Arial Unicode MS"/>
          <w:lang w:bidi="he-IL"/>
        </w:rPr>
        <w:t xml:space="preserve">: </w:t>
      </w:r>
      <w:r w:rsidRPr="000B0C52">
        <w:rPr>
          <w:rFonts w:eastAsia="Arial Unicode MS"/>
          <w:lang w:bidi="he-IL"/>
        </w:rPr>
        <w:t>Jéhovah ayant abandonné son peuple</w:t>
      </w:r>
      <w:r>
        <w:rPr>
          <w:rFonts w:eastAsia="Arial Unicode MS"/>
          <w:lang w:bidi="he-IL"/>
        </w:rPr>
        <w:t xml:space="preserve">, </w:t>
      </w:r>
      <w:r w:rsidRPr="000B0C52">
        <w:rPr>
          <w:rFonts w:eastAsia="Arial Unicode MS"/>
          <w:lang w:bidi="he-IL"/>
        </w:rPr>
        <w:t>c</w:t>
      </w:r>
      <w:r>
        <w:rPr>
          <w:rFonts w:eastAsia="Arial Unicode MS"/>
          <w:lang w:bidi="he-IL"/>
        </w:rPr>
        <w:t>e</w:t>
      </w:r>
      <w:r w:rsidRPr="000B0C52">
        <w:rPr>
          <w:rFonts w:eastAsia="Arial Unicode MS"/>
          <w:lang w:bidi="he-IL"/>
        </w:rPr>
        <w:t>lui-ci a été vaincu et humilié par ses ennemis.</w:t>
      </w:r>
      <w:r w:rsidRPr="00A01812">
        <w:t xml:space="preserve"> — </w:t>
      </w:r>
      <w:r w:rsidRPr="00290B1E">
        <w:rPr>
          <w:rStyle w:val="italicus"/>
        </w:rPr>
        <w:t>Nunc autem.</w:t>
      </w:r>
      <w:r w:rsidRPr="000B0C52">
        <w:rPr>
          <w:rFonts w:eastAsia="Arial Unicode MS"/>
          <w:lang w:bidi="he-IL"/>
        </w:rPr>
        <w:t xml:space="preserve"> Transition. Le contraste </w:t>
      </w:r>
      <w:r>
        <w:rPr>
          <w:rFonts w:eastAsia="Arial Unicode MS"/>
          <w:lang w:bidi="he-IL"/>
        </w:rPr>
        <w:t>est</w:t>
      </w:r>
      <w:r w:rsidRPr="000B0C52">
        <w:rPr>
          <w:rFonts w:eastAsia="Arial Unicode MS"/>
          <w:lang w:bidi="he-IL"/>
        </w:rPr>
        <w:t xml:space="preserve"> abrupt et saisissant. Dieu </w:t>
      </w:r>
      <w:r>
        <w:rPr>
          <w:rFonts w:eastAsia="Arial Unicode MS"/>
          <w:lang w:bidi="he-IL"/>
        </w:rPr>
        <w:t>est</w:t>
      </w:r>
      <w:r w:rsidRPr="000B0C52">
        <w:rPr>
          <w:rFonts w:eastAsia="Arial Unicode MS"/>
          <w:lang w:bidi="he-IL"/>
        </w:rPr>
        <w:t xml:space="preserve"> envisagé comme la cause du récent désastre </w:t>
      </w:r>
      <w:r w:rsidRPr="00510E1E">
        <w:t>(</w:t>
      </w:r>
      <w:r w:rsidRPr="00290B1E">
        <w:rPr>
          <w:rStyle w:val="italicus"/>
        </w:rPr>
        <w:t>repul</w:t>
      </w:r>
      <w:r>
        <w:rPr>
          <w:rStyle w:val="italicus"/>
        </w:rPr>
        <w:t xml:space="preserve">ísti, </w:t>
      </w:r>
      <w:r w:rsidRPr="00290B1E">
        <w:rPr>
          <w:rStyle w:val="italicus"/>
        </w:rPr>
        <w:t>confud</w:t>
      </w:r>
      <w:r>
        <w:rPr>
          <w:rStyle w:val="italicus"/>
        </w:rPr>
        <w:t xml:space="preserve">ísti, </w:t>
      </w:r>
      <w:r>
        <w:rPr>
          <w:rFonts w:eastAsia="Arial Unicode MS"/>
          <w:lang w:bidi="he-IL"/>
        </w:rPr>
        <w:t>etc</w:t>
      </w:r>
      <w:r w:rsidRPr="000B0C52">
        <w:rPr>
          <w:rFonts w:eastAsia="Arial Unicode MS"/>
          <w:lang w:bidi="he-IL"/>
        </w:rPr>
        <w:t>.)</w:t>
      </w:r>
      <w:r>
        <w:rPr>
          <w:rFonts w:eastAsia="Arial Unicode MS"/>
          <w:lang w:bidi="he-IL"/>
        </w:rPr>
        <w:t xml:space="preserve">, </w:t>
      </w:r>
      <w:r w:rsidRPr="000B0C52">
        <w:rPr>
          <w:rFonts w:eastAsia="Arial Unicode MS"/>
          <w:lang w:bidi="he-IL"/>
        </w:rPr>
        <w:t xml:space="preserve">de </w:t>
      </w:r>
      <w:r>
        <w:rPr>
          <w:rFonts w:eastAsia="Arial Unicode MS"/>
          <w:lang w:bidi="he-IL"/>
        </w:rPr>
        <w:t>même</w:t>
      </w:r>
      <w:r w:rsidRPr="000B0C52">
        <w:rPr>
          <w:rFonts w:eastAsia="Arial Unicode MS"/>
          <w:lang w:bidi="he-IL"/>
        </w:rPr>
        <w:t xml:space="preserve"> que celle des victoires antérieures.</w:t>
      </w:r>
      <w:r w:rsidRPr="00A01812">
        <w:t xml:space="preserve"> — </w:t>
      </w:r>
      <w:r w:rsidRPr="00290B1E">
        <w:rPr>
          <w:rStyle w:val="italicus"/>
        </w:rPr>
        <w:t>Non egrediéris</w:t>
      </w:r>
      <w:r>
        <w:rPr>
          <w:rStyle w:val="italicus"/>
        </w:rPr>
        <w:t>…</w:t>
      </w:r>
      <w:r w:rsidRPr="00290B1E">
        <w:rPr>
          <w:rStyle w:val="italicus"/>
        </w:rPr>
        <w:t> </w:t>
      </w:r>
      <w:r>
        <w:rPr>
          <w:rStyle w:val="italicus"/>
        </w:rPr>
        <w:t>:</w:t>
      </w:r>
      <w:r w:rsidRPr="00C032B8">
        <w:t xml:space="preserve"> il ne sort plus comme autrefois à la t</w:t>
      </w:r>
      <w:r w:rsidRPr="000B0C52">
        <w:rPr>
          <w:rFonts w:eastAsia="Arial Unicode MS"/>
          <w:lang w:bidi="he-IL"/>
        </w:rPr>
        <w:t xml:space="preserve">ête de leurs </w:t>
      </w:r>
      <w:r w:rsidRPr="000B0C52">
        <w:rPr>
          <w:rFonts w:eastAsia="Arial Unicode MS"/>
          <w:bCs/>
          <w:lang w:bidi="he-IL"/>
        </w:rPr>
        <w:t>armées</w:t>
      </w:r>
      <w:r w:rsidRPr="00290B1E">
        <w:rPr>
          <w:rStyle w:val="italicus"/>
        </w:rPr>
        <w:t xml:space="preserve"> </w:t>
      </w:r>
      <w:r w:rsidRPr="00510E1E">
        <w:t>(</w:t>
      </w:r>
      <w:r w:rsidRPr="00290B1E">
        <w:rPr>
          <w:rStyle w:val="italicus"/>
        </w:rPr>
        <w:t>in virt</w:t>
      </w:r>
      <w:r>
        <w:rPr>
          <w:rStyle w:val="italicus"/>
        </w:rPr>
        <w:t>ú</w:t>
      </w:r>
      <w:r w:rsidRPr="00290B1E">
        <w:rPr>
          <w:rStyle w:val="italicus"/>
        </w:rPr>
        <w:t>tibus</w:t>
      </w:r>
      <w:r>
        <w:rPr>
          <w:rStyle w:val="italicus"/>
        </w:rPr>
        <w:t>…</w:t>
      </w:r>
      <w:r w:rsidRPr="00B134CC">
        <w:t xml:space="preserve">), </w:t>
      </w:r>
      <w:r w:rsidRPr="000B0C52">
        <w:rPr>
          <w:rFonts w:eastAsia="Arial Unicode MS"/>
          <w:lang w:bidi="he-IL"/>
        </w:rPr>
        <w:t xml:space="preserve">pour les aider </w:t>
      </w:r>
      <w:r>
        <w:rPr>
          <w:rFonts w:eastAsia="Arial Unicode MS"/>
          <w:lang w:bidi="he-IL"/>
        </w:rPr>
        <w:t>triomph</w:t>
      </w:r>
      <w:r w:rsidRPr="000B0C52">
        <w:rPr>
          <w:rFonts w:eastAsia="Arial Unicode MS"/>
          <w:lang w:bidi="he-IL"/>
        </w:rPr>
        <w:t xml:space="preserve">er de leurs ennemis. Cf. Ps. </w:t>
      </w:r>
      <w:r>
        <w:rPr>
          <w:rFonts w:eastAsia="Arial Unicode MS"/>
          <w:lang w:bidi="he-IL"/>
        </w:rPr>
        <w:t xml:space="preserve">XXIII, </w:t>
      </w:r>
      <w:r w:rsidRPr="000B0C52">
        <w:rPr>
          <w:rFonts w:eastAsia="Arial Unicode MS"/>
          <w:lang w:bidi="he-IL"/>
        </w:rPr>
        <w:t>10.</w:t>
      </w:r>
      <w:r w:rsidRPr="00A01812">
        <w:t xml:space="preserve"> — </w:t>
      </w:r>
      <w:r w:rsidRPr="00290B1E">
        <w:rPr>
          <w:rStyle w:val="italicus"/>
        </w:rPr>
        <w:t>Avert</w:t>
      </w:r>
      <w:r>
        <w:rPr>
          <w:rStyle w:val="italicus"/>
        </w:rPr>
        <w:t>ísti</w:t>
      </w:r>
      <w:r w:rsidRPr="00290B1E">
        <w:rPr>
          <w:rStyle w:val="italicus"/>
        </w:rPr>
        <w:t xml:space="preserve"> nos retr</w:t>
      </w:r>
      <w:r>
        <w:rPr>
          <w:rStyle w:val="italicus"/>
        </w:rPr>
        <w:t>ó</w:t>
      </w:r>
      <w:r w:rsidRPr="00290B1E">
        <w:rPr>
          <w:rStyle w:val="italicus"/>
        </w:rPr>
        <w:t>rsum</w:t>
      </w:r>
      <w:r>
        <w:rPr>
          <w:rStyle w:val="italicus"/>
        </w:rPr>
        <w:t>…</w:t>
      </w:r>
      <w:r w:rsidRPr="000B0C52">
        <w:rPr>
          <w:rFonts w:eastAsia="Arial Unicode MS"/>
          <w:lang w:bidi="he-IL"/>
        </w:rPr>
        <w:t xml:space="preserve"> Plus clairement dans l’hébreu </w:t>
      </w:r>
      <w:r>
        <w:rPr>
          <w:rFonts w:eastAsia="Arial Unicode MS"/>
          <w:lang w:bidi="he-IL"/>
        </w:rPr>
        <w:t xml:space="preserve">: </w:t>
      </w:r>
      <w:r w:rsidRPr="000B0C52">
        <w:rPr>
          <w:rFonts w:eastAsia="Arial Unicode MS"/>
          <w:lang w:bidi="he-IL"/>
        </w:rPr>
        <w:t xml:space="preserve">Tu nous fais reculer devant l’ennemi. Au </w:t>
      </w:r>
      <w:r w:rsidRPr="000B0C52">
        <w:rPr>
          <w:rFonts w:eastAsia="Arial Unicode MS"/>
          <w:bCs/>
          <w:lang w:bidi="he-IL"/>
        </w:rPr>
        <w:t>lieu</w:t>
      </w:r>
      <w:r w:rsidRPr="000B0C52">
        <w:rPr>
          <w:rFonts w:eastAsia="Arial Unicode MS"/>
          <w:lang w:bidi="he-IL"/>
        </w:rPr>
        <w:t xml:space="preserve"> de</w:t>
      </w:r>
      <w:r w:rsidRPr="00290B1E">
        <w:rPr>
          <w:rStyle w:val="italicus"/>
        </w:rPr>
        <w:t xml:space="preserve"> post inimícos</w:t>
      </w:r>
      <w:r>
        <w:rPr>
          <w:rStyle w:val="italicus"/>
        </w:rPr>
        <w:t xml:space="preserve">, </w:t>
      </w:r>
      <w:r w:rsidRPr="000B0C52">
        <w:rPr>
          <w:rFonts w:eastAsia="Arial Unicode MS"/>
          <w:lang w:bidi="he-IL"/>
        </w:rPr>
        <w:t xml:space="preserve">les </w:t>
      </w:r>
      <w:r>
        <w:rPr>
          <w:rFonts w:eastAsia="Arial Unicode MS"/>
          <w:lang w:bidi="he-IL"/>
        </w:rPr>
        <w:t>LXX</w:t>
      </w:r>
      <w:r w:rsidRPr="000B0C52">
        <w:rPr>
          <w:rFonts w:eastAsia="Arial Unicode MS"/>
          <w:lang w:bidi="he-IL"/>
        </w:rPr>
        <w:t xml:space="preserve"> ont </w:t>
      </w:r>
      <w:r w:rsidRPr="0046669D">
        <w:rPr>
          <w:rFonts w:eastAsia="Times New Roman"/>
          <w:szCs w:val="24"/>
          <w:lang w:eastAsia="fr-FR"/>
        </w:rPr>
        <w:t>παρὰ τοὺς ἐχ</w:t>
      </w:r>
      <w:r>
        <w:rPr>
          <w:rFonts w:eastAsia="Times New Roman"/>
          <w:szCs w:val="24"/>
          <w:lang w:eastAsia="fr-FR"/>
        </w:rPr>
        <w:t>θ</w:t>
      </w:r>
      <w:r w:rsidRPr="0046669D">
        <w:rPr>
          <w:rFonts w:eastAsia="Times New Roman"/>
          <w:szCs w:val="24"/>
          <w:lang w:eastAsia="fr-FR"/>
        </w:rPr>
        <w:t>ροὺς</w:t>
      </w:r>
      <w:r w:rsidRPr="00585C87">
        <w:rPr>
          <w:rFonts w:eastAsia="Arial Unicode MS"/>
          <w:lang w:bidi="he-IL"/>
        </w:rPr>
        <w:t xml:space="preserve"> ; </w:t>
      </w:r>
      <w:r w:rsidRPr="000B0C52">
        <w:rPr>
          <w:rFonts w:eastAsia="Arial Unicode MS"/>
          <w:lang w:bidi="he-IL"/>
        </w:rPr>
        <w:t>(le psautier romain et saint Augustin </w:t>
      </w:r>
      <w:r>
        <w:rPr>
          <w:rFonts w:eastAsia="Arial Unicode MS"/>
          <w:lang w:bidi="he-IL"/>
        </w:rPr>
        <w:t>: « præ</w:t>
      </w:r>
      <w:r w:rsidRPr="000B0C52">
        <w:rPr>
          <w:rFonts w:eastAsia="Arial Unicode MS"/>
          <w:lang w:bidi="he-IL"/>
        </w:rPr>
        <w:t xml:space="preserve"> inimícis</w:t>
      </w:r>
      <w:r>
        <w:rPr>
          <w:rFonts w:eastAsia="Arial Unicode MS"/>
          <w:lang w:bidi="he-IL"/>
        </w:rPr>
        <w:t> »</w:t>
      </w:r>
      <w:r w:rsidRPr="000B0C52">
        <w:rPr>
          <w:rFonts w:eastAsia="Arial Unicode MS"/>
          <w:lang w:bidi="he-IL"/>
        </w:rPr>
        <w:t>)</w:t>
      </w:r>
      <w:r>
        <w:rPr>
          <w:rFonts w:eastAsia="Arial Unicode MS"/>
          <w:lang w:bidi="he-IL"/>
        </w:rPr>
        <w:t xml:space="preserve">, </w:t>
      </w:r>
      <w:r w:rsidRPr="000B0C52">
        <w:rPr>
          <w:rFonts w:eastAsia="Arial Unicode MS"/>
          <w:lang w:bidi="he-IL"/>
        </w:rPr>
        <w:t xml:space="preserve">ce qui </w:t>
      </w:r>
      <w:r>
        <w:rPr>
          <w:rFonts w:eastAsia="Arial Unicode MS"/>
          <w:lang w:bidi="he-IL"/>
        </w:rPr>
        <w:t>don</w:t>
      </w:r>
      <w:r w:rsidRPr="000B0C52">
        <w:rPr>
          <w:rFonts w:eastAsia="Arial Unicode MS"/>
          <w:lang w:bidi="he-IL"/>
        </w:rPr>
        <w:t xml:space="preserve">ne la même pensée </w:t>
      </w:r>
      <w:r w:rsidRPr="000B0C52">
        <w:rPr>
          <w:rFonts w:eastAsia="Arial Unicode MS"/>
          <w:bCs/>
          <w:lang w:bidi="he-IL"/>
        </w:rPr>
        <w:t>que le</w:t>
      </w:r>
      <w:r w:rsidRPr="000B0C52">
        <w:rPr>
          <w:rFonts w:eastAsia="Arial Unicode MS"/>
          <w:lang w:bidi="he-IL"/>
        </w:rPr>
        <w:t xml:space="preserve"> texte primitif.</w:t>
      </w:r>
      <w:r w:rsidRPr="00A01812">
        <w:t xml:space="preserve"> — </w:t>
      </w:r>
      <w:r w:rsidRPr="00290B1E">
        <w:rPr>
          <w:rStyle w:val="italicus"/>
        </w:rPr>
        <w:t>Diripi</w:t>
      </w:r>
      <w:r>
        <w:rPr>
          <w:rStyle w:val="italicus"/>
        </w:rPr>
        <w:t>é</w:t>
      </w:r>
      <w:r w:rsidRPr="00290B1E">
        <w:rPr>
          <w:rStyle w:val="italicus"/>
        </w:rPr>
        <w:t>bant sibi.</w:t>
      </w:r>
      <w:r w:rsidRPr="000B0C52">
        <w:rPr>
          <w:rFonts w:eastAsia="Arial Unicode MS"/>
          <w:lang w:bidi="he-IL"/>
        </w:rPr>
        <w:t xml:space="preserve"> Pillage </w:t>
      </w:r>
      <w:r w:rsidRPr="000B0C52">
        <w:rPr>
          <w:rFonts w:eastAsia="Arial Unicode MS"/>
          <w:bCs/>
          <w:lang w:bidi="he-IL"/>
        </w:rPr>
        <w:t>universel</w:t>
      </w:r>
      <w:r w:rsidRPr="000B0C52">
        <w:rPr>
          <w:rFonts w:eastAsia="Arial Unicode MS"/>
          <w:lang w:bidi="he-IL"/>
        </w:rPr>
        <w:t xml:space="preserve"> sur le territoire</w:t>
      </w:r>
      <w:r w:rsidRPr="000B0C52">
        <w:rPr>
          <w:rFonts w:eastAsia="Arial Unicode MS"/>
          <w:bCs/>
          <w:lang w:bidi="he-IL"/>
        </w:rPr>
        <w:t xml:space="preserve"> Israélite</w:t>
      </w:r>
      <w:r>
        <w:rPr>
          <w:rFonts w:eastAsia="Arial Unicode MS"/>
          <w:bCs/>
          <w:lang w:bidi="he-IL"/>
        </w:rPr>
        <w:t xml:space="preserve">, </w:t>
      </w:r>
      <w:r w:rsidRPr="000B0C52">
        <w:rPr>
          <w:rFonts w:eastAsia="Arial Unicode MS"/>
          <w:lang w:bidi="he-IL"/>
        </w:rPr>
        <w:t>qui était alors complètement dégarni de troupes.</w:t>
      </w:r>
      <w:r w:rsidRPr="00A01812">
        <w:t xml:space="preserve"> — </w:t>
      </w:r>
      <w:r w:rsidRPr="00C032B8">
        <w:rPr>
          <w:rStyle w:val="italicus"/>
        </w:rPr>
        <w:t>Tanquam oves escárum.</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comme des brebis de boucherie. Comparaison toute pathétique.</w:t>
      </w:r>
      <w:r w:rsidRPr="00A01812">
        <w:t xml:space="preserve"> — </w:t>
      </w:r>
      <w:r w:rsidRPr="00290B1E">
        <w:rPr>
          <w:rStyle w:val="italicus"/>
        </w:rPr>
        <w:t>In géntibus dispers</w:t>
      </w:r>
      <w:r>
        <w:rPr>
          <w:rStyle w:val="italicus"/>
        </w:rPr>
        <w:t>ísti</w:t>
      </w:r>
      <w:r w:rsidRPr="00290B1E">
        <w:rPr>
          <w:rStyle w:val="italicus"/>
        </w:rPr>
        <w:t> </w:t>
      </w:r>
      <w:r>
        <w:rPr>
          <w:rStyle w:val="italicus"/>
        </w:rPr>
        <w:t xml:space="preserve">: </w:t>
      </w:r>
      <w:r w:rsidRPr="000B0C52">
        <w:rPr>
          <w:rFonts w:eastAsia="Arial Unicode MS"/>
          <w:lang w:bidi="he-IL"/>
        </w:rPr>
        <w:t>soit que les Juifs se fussent jetés d’eux-mêmes dans les pays voisins</w:t>
      </w:r>
      <w:r>
        <w:rPr>
          <w:rFonts w:eastAsia="Arial Unicode MS"/>
          <w:lang w:bidi="he-IL"/>
        </w:rPr>
        <w:t xml:space="preserve">, </w:t>
      </w:r>
      <w:r w:rsidRPr="000B0C52">
        <w:rPr>
          <w:rFonts w:eastAsia="Arial Unicode MS"/>
          <w:lang w:bidi="he-IL"/>
        </w:rPr>
        <w:t>pour échapper aux envahisseurs cruels</w:t>
      </w:r>
      <w:r>
        <w:rPr>
          <w:rFonts w:eastAsia="Arial Unicode MS"/>
          <w:lang w:bidi="he-IL"/>
        </w:rPr>
        <w:t xml:space="preserve">, </w:t>
      </w:r>
      <w:r w:rsidRPr="000B0C52">
        <w:rPr>
          <w:rFonts w:eastAsia="Arial Unicode MS"/>
          <w:lang w:bidi="he-IL"/>
        </w:rPr>
        <w:t>soit qu’un grand nombre d’entre eux eussent été faits prisonniers de guerre et vendus à l’étranger.</w:t>
      </w:r>
      <w:r w:rsidRPr="00A01812">
        <w:t xml:space="preserve"> — </w:t>
      </w:r>
      <w:r w:rsidRPr="00290B1E">
        <w:rPr>
          <w:rStyle w:val="italicus"/>
        </w:rPr>
        <w:t>Vendid</w:t>
      </w:r>
      <w:r>
        <w:rPr>
          <w:rStyle w:val="italicus"/>
        </w:rPr>
        <w:t>ísti</w:t>
      </w:r>
      <w:r w:rsidRPr="00290B1E">
        <w:rPr>
          <w:rStyle w:val="italicus"/>
        </w:rPr>
        <w:t> </w:t>
      </w:r>
      <w:r>
        <w:rPr>
          <w:rStyle w:val="italicus"/>
        </w:rPr>
        <w:t xml:space="preserve">: </w:t>
      </w:r>
      <w:r w:rsidRPr="000B0C52">
        <w:rPr>
          <w:rFonts w:eastAsia="Arial Unicode MS"/>
          <w:lang w:bidi="he-IL"/>
        </w:rPr>
        <w:t>livrés par Jéhovah lui-même. Sur cette locution énergique</w:t>
      </w:r>
      <w:r>
        <w:rPr>
          <w:rFonts w:eastAsia="Arial Unicode MS"/>
          <w:lang w:bidi="he-IL"/>
        </w:rPr>
        <w:t xml:space="preserve">, </w:t>
      </w:r>
      <w:r w:rsidRPr="000B0C52">
        <w:rPr>
          <w:rFonts w:eastAsia="Arial Unicode MS"/>
          <w:lang w:bidi="he-IL"/>
        </w:rPr>
        <w:t xml:space="preserve">voyez Deut. </w:t>
      </w:r>
      <w:r>
        <w:rPr>
          <w:rFonts w:eastAsia="Arial Unicode MS"/>
          <w:lang w:bidi="he-IL"/>
        </w:rPr>
        <w:t xml:space="preserve">XXXII, </w:t>
      </w:r>
      <w:r w:rsidRPr="000B0C52">
        <w:rPr>
          <w:rFonts w:eastAsia="Arial Unicode MS"/>
          <w:lang w:bidi="he-IL"/>
        </w:rPr>
        <w:t>30 ; Jud</w:t>
      </w:r>
      <w:r>
        <w:rPr>
          <w:rFonts w:eastAsia="Arial Unicode MS"/>
          <w:lang w:bidi="he-IL"/>
        </w:rPr>
        <w:t xml:space="preserve">. II, </w:t>
      </w:r>
      <w:r w:rsidRPr="000B0C52">
        <w:rPr>
          <w:rFonts w:eastAsia="Arial Unicode MS"/>
          <w:lang w:bidi="he-IL"/>
        </w:rPr>
        <w:t>14 ;</w:t>
      </w:r>
      <w:r>
        <w:rPr>
          <w:rFonts w:eastAsia="Arial Unicode MS"/>
          <w:lang w:bidi="he-IL"/>
        </w:rPr>
        <w:t xml:space="preserve"> III, </w:t>
      </w:r>
      <w:r w:rsidRPr="000B0C52">
        <w:rPr>
          <w:rFonts w:eastAsia="Arial Unicode MS"/>
          <w:lang w:bidi="he-IL"/>
        </w:rPr>
        <w:t>8 ;</w:t>
      </w:r>
      <w:r>
        <w:rPr>
          <w:rFonts w:eastAsia="Arial Unicode MS"/>
          <w:lang w:bidi="he-IL"/>
        </w:rPr>
        <w:t xml:space="preserve"> IX, </w:t>
      </w:r>
      <w:r w:rsidRPr="000B0C52">
        <w:rPr>
          <w:rFonts w:eastAsia="Arial Unicode MS"/>
          <w:lang w:bidi="he-IL"/>
        </w:rPr>
        <w:t>2</w:t>
      </w:r>
      <w:r>
        <w:rPr>
          <w:rFonts w:eastAsia="Arial Unicode MS"/>
          <w:lang w:bidi="he-IL"/>
        </w:rPr>
        <w:t xml:space="preserve">, </w:t>
      </w:r>
      <w:r w:rsidRPr="000B0C52">
        <w:rPr>
          <w:rFonts w:eastAsia="Arial Unicode MS"/>
          <w:lang w:bidi="he-IL"/>
        </w:rPr>
        <w:t>9</w:t>
      </w:r>
      <w:r>
        <w:rPr>
          <w:rFonts w:eastAsia="Arial Unicode MS"/>
          <w:lang w:bidi="he-IL"/>
        </w:rPr>
        <w:t xml:space="preserve">, </w:t>
      </w:r>
      <w:r w:rsidRPr="000B0C52">
        <w:rPr>
          <w:rFonts w:eastAsia="Arial Unicode MS"/>
          <w:lang w:bidi="he-IL"/>
        </w:rPr>
        <w:t>d’après l’hébreu.</w:t>
      </w:r>
      <w:r w:rsidRPr="00A01812">
        <w:t xml:space="preserve"> — </w:t>
      </w:r>
      <w:r w:rsidRPr="00290B1E">
        <w:rPr>
          <w:rStyle w:val="italicus"/>
        </w:rPr>
        <w:t>Sine pr</w:t>
      </w:r>
      <w:r>
        <w:rPr>
          <w:rStyle w:val="italicus"/>
        </w:rPr>
        <w:t>é</w:t>
      </w:r>
      <w:r w:rsidRPr="00290B1E">
        <w:rPr>
          <w:rStyle w:val="italicus"/>
        </w:rPr>
        <w:t>tio </w:t>
      </w:r>
      <w:r>
        <w:rPr>
          <w:rStyle w:val="italicus"/>
        </w:rPr>
        <w:t xml:space="preserve">: </w:t>
      </w:r>
      <w:r w:rsidRPr="000B0C52">
        <w:rPr>
          <w:rFonts w:eastAsia="Arial Unicode MS"/>
          <w:lang w:bidi="he-IL"/>
        </w:rPr>
        <w:t>sans rien recevoir en échange</w:t>
      </w:r>
      <w:r>
        <w:rPr>
          <w:rFonts w:eastAsia="Arial Unicode MS"/>
          <w:lang w:bidi="he-IL"/>
        </w:rPr>
        <w:t xml:space="preserve">, </w:t>
      </w:r>
      <w:r w:rsidRPr="000B0C52">
        <w:rPr>
          <w:rFonts w:eastAsia="Arial Unicode MS"/>
          <w:lang w:bidi="he-IL"/>
        </w:rPr>
        <w:t>comme des objets dont on veut se défaire absolument.</w:t>
      </w:r>
      <w:r w:rsidRPr="00A01812">
        <w:t xml:space="preserve"> — </w:t>
      </w:r>
      <w:r w:rsidRPr="00290B1E">
        <w:rPr>
          <w:rStyle w:val="italicus"/>
        </w:rPr>
        <w:t>Et non fuit mult</w:t>
      </w:r>
      <w:r>
        <w:rPr>
          <w:rStyle w:val="italicus"/>
        </w:rPr>
        <w:t>itúdo…</w:t>
      </w:r>
      <w:r w:rsidRPr="000B0C52">
        <w:rPr>
          <w:rFonts w:eastAsia="Arial Unicode MS"/>
          <w:lang w:bidi="he-IL"/>
        </w:rPr>
        <w:t xml:space="preserve"> C’est au fond la même idée. Lorsque Dieu a vendu son peuple </w:t>
      </w:r>
      <w:r w:rsidRPr="00510E1E">
        <w:t>(</w:t>
      </w:r>
      <w:r w:rsidRPr="00290B1E">
        <w:rPr>
          <w:rStyle w:val="italicus"/>
        </w:rPr>
        <w:t>in commutati</w:t>
      </w:r>
      <w:r>
        <w:rPr>
          <w:rStyle w:val="italicus"/>
        </w:rPr>
        <w:t>ónibus…</w:t>
      </w:r>
      <w:r w:rsidRPr="00290B1E">
        <w:rPr>
          <w:rStyle w:val="italicus"/>
        </w:rPr>
        <w:t> ;</w:t>
      </w:r>
      <w:r w:rsidRPr="000B0C52">
        <w:rPr>
          <w:rFonts w:eastAsia="Arial Unicode MS"/>
          <w:lang w:bidi="he-IL"/>
        </w:rPr>
        <w:t xml:space="preserve"> dans l’antiquité</w:t>
      </w:r>
      <w:r>
        <w:rPr>
          <w:rFonts w:eastAsia="Arial Unicode MS"/>
          <w:lang w:bidi="he-IL"/>
        </w:rPr>
        <w:t xml:space="preserve">, </w:t>
      </w:r>
      <w:r w:rsidRPr="000B0C52">
        <w:rPr>
          <w:rFonts w:eastAsia="Arial Unicode MS"/>
          <w:lang w:bidi="he-IL"/>
        </w:rPr>
        <w:t>les ventes consistaient souvent en échanges)</w:t>
      </w:r>
      <w:r>
        <w:rPr>
          <w:rFonts w:eastAsia="Arial Unicode MS"/>
          <w:lang w:bidi="he-IL"/>
        </w:rPr>
        <w:t xml:space="preserve">, </w:t>
      </w:r>
      <w:r w:rsidRPr="000B0C52">
        <w:rPr>
          <w:rFonts w:eastAsia="Arial Unicode MS"/>
          <w:lang w:bidi="he-IL"/>
        </w:rPr>
        <w:t>il ne s’est présenté que fort peu d’acheteurs ; en toute hypothèse</w:t>
      </w:r>
      <w:r>
        <w:rPr>
          <w:rFonts w:eastAsia="Arial Unicode MS"/>
          <w:lang w:bidi="he-IL"/>
        </w:rPr>
        <w:t xml:space="preserve">, </w:t>
      </w:r>
      <w:r w:rsidRPr="000B0C52">
        <w:rPr>
          <w:rFonts w:eastAsia="Arial Unicode MS"/>
          <w:lang w:bidi="he-IL"/>
        </w:rPr>
        <w:t xml:space="preserve">il fallait donc vendre à vil prix. L’hébreu </w:t>
      </w:r>
      <w:r>
        <w:rPr>
          <w:rFonts w:eastAsia="Arial Unicode MS"/>
          <w:lang w:bidi="he-IL"/>
        </w:rPr>
        <w:t>est</w:t>
      </w:r>
      <w:r w:rsidRPr="000B0C52">
        <w:rPr>
          <w:rFonts w:eastAsia="Arial Unicode MS"/>
          <w:lang w:bidi="he-IL"/>
        </w:rPr>
        <w:t xml:space="preserve"> plus simple </w:t>
      </w:r>
      <w:r>
        <w:rPr>
          <w:rFonts w:eastAsia="Arial Unicode MS"/>
          <w:lang w:bidi="he-IL"/>
        </w:rPr>
        <w:t xml:space="preserve">: </w:t>
      </w:r>
      <w:r w:rsidRPr="000B0C52">
        <w:rPr>
          <w:rFonts w:eastAsia="Arial Unicode MS"/>
          <w:lang w:bidi="he-IL"/>
        </w:rPr>
        <w:t>Tu n’as pas augmenté leur prix </w:t>
      </w:r>
      <w:r>
        <w:rPr>
          <w:rFonts w:eastAsia="Arial Unicode MS"/>
          <w:lang w:bidi="he-IL"/>
        </w:rPr>
        <w:t xml:space="preserve">: </w:t>
      </w:r>
      <w:r w:rsidRPr="000B0C52">
        <w:rPr>
          <w:rFonts w:eastAsia="Arial Unicode MS"/>
          <w:lang w:bidi="he-IL"/>
        </w:rPr>
        <w:t>c.-à-d. t</w:t>
      </w:r>
      <w:r>
        <w:rPr>
          <w:rFonts w:eastAsia="Arial Unicode MS"/>
          <w:lang w:bidi="he-IL"/>
        </w:rPr>
        <w:t>u ne les as pas estimés à une gr</w:t>
      </w:r>
      <w:r w:rsidRPr="000B0C52">
        <w:rPr>
          <w:rFonts w:eastAsia="Arial Unicode MS"/>
          <w:lang w:bidi="he-IL"/>
        </w:rPr>
        <w:t>ande valeur.</w:t>
      </w:r>
      <w:r w:rsidRPr="00A01812">
        <w:t xml:space="preserve"> — </w:t>
      </w:r>
      <w:r w:rsidRPr="00290B1E">
        <w:rPr>
          <w:rStyle w:val="italicus"/>
        </w:rPr>
        <w:t>Posu</w:t>
      </w:r>
      <w:r>
        <w:rPr>
          <w:rStyle w:val="italicus"/>
        </w:rPr>
        <w:t>ísti…</w:t>
      </w:r>
      <w:r w:rsidRPr="00290B1E">
        <w:rPr>
          <w:rStyle w:val="italicus"/>
        </w:rPr>
        <w:t xml:space="preserve"> oppr</w:t>
      </w:r>
      <w:r>
        <w:rPr>
          <w:rStyle w:val="italicus"/>
        </w:rPr>
        <w:t>ó</w:t>
      </w:r>
      <w:r w:rsidRPr="00290B1E">
        <w:rPr>
          <w:rStyle w:val="italicus"/>
        </w:rPr>
        <w:t>brium.</w:t>
      </w:r>
      <w:r w:rsidRPr="000B0C52">
        <w:rPr>
          <w:rFonts w:eastAsia="Arial Unicode MS"/>
          <w:lang w:bidi="he-IL"/>
        </w:rPr>
        <w:t xml:space="preserve"> Les vers. 14-17 relèvent un trait spécial des souffrances d’Israël durant cette crise terrible </w:t>
      </w:r>
      <w:r>
        <w:rPr>
          <w:rFonts w:eastAsia="Arial Unicode MS"/>
          <w:lang w:bidi="he-IL"/>
        </w:rPr>
        <w:t xml:space="preserve">: </w:t>
      </w:r>
      <w:r w:rsidRPr="000B0C52">
        <w:rPr>
          <w:rFonts w:eastAsia="Arial Unicode MS"/>
          <w:lang w:bidi="he-IL"/>
        </w:rPr>
        <w:t>l’état de profonde humiliation auquel il fut réduit.</w:t>
      </w:r>
      <w:r w:rsidRPr="00A01812">
        <w:t xml:space="preserve"> — </w:t>
      </w:r>
      <w:r w:rsidRPr="00DC04E8">
        <w:rPr>
          <w:rStyle w:val="italicus"/>
        </w:rPr>
        <w:t>In similitúdinem.</w:t>
      </w:r>
      <w:r w:rsidRPr="000B0C52">
        <w:rPr>
          <w:rFonts w:eastAsia="Arial Unicode MS"/>
          <w:lang w:bidi="he-IL"/>
        </w:rPr>
        <w:t xml:space="preserve"> Littéral</w:t>
      </w:r>
      <w:r>
        <w:rPr>
          <w:rFonts w:eastAsia="Arial Unicode MS"/>
          <w:lang w:bidi="he-IL"/>
        </w:rPr>
        <w:t>.</w:t>
      </w:r>
      <w:r w:rsidRPr="000B0C52">
        <w:rPr>
          <w:rFonts w:eastAsia="Arial Unicode MS"/>
          <w:lang w:bidi="he-IL"/>
        </w:rPr>
        <w:t> </w:t>
      </w:r>
      <w:r>
        <w:rPr>
          <w:rFonts w:eastAsia="Arial Unicode MS"/>
          <w:lang w:bidi="he-IL"/>
        </w:rPr>
        <w:t xml:space="preserve">: </w:t>
      </w:r>
      <w:r w:rsidRPr="000B0C52">
        <w:rPr>
          <w:rFonts w:eastAsia="Arial Unicode MS"/>
          <w:lang w:bidi="he-IL"/>
        </w:rPr>
        <w:t>un proverbe</w:t>
      </w:r>
      <w:r w:rsidRPr="00290B1E">
        <w:rPr>
          <w:rStyle w:val="italicus"/>
        </w:rPr>
        <w:t xml:space="preserve"> </w:t>
      </w:r>
      <w:r w:rsidRPr="00510E1E">
        <w:t>(</w:t>
      </w:r>
      <w:r w:rsidRPr="00290B1E">
        <w:rPr>
          <w:rStyle w:val="italicus"/>
        </w:rPr>
        <w:t>m</w:t>
      </w:r>
      <w:r>
        <w:rPr>
          <w:rStyle w:val="italicus"/>
        </w:rPr>
        <w:t>âš</w:t>
      </w:r>
      <w:r w:rsidRPr="00290B1E">
        <w:rPr>
          <w:rStyle w:val="italicus"/>
        </w:rPr>
        <w:t>al</w:t>
      </w:r>
      <w:r w:rsidRPr="00B134CC">
        <w:t>)</w:t>
      </w:r>
      <w:r w:rsidRPr="000B0C52">
        <w:rPr>
          <w:rFonts w:eastAsia="Arial Unicode MS"/>
          <w:lang w:bidi="he-IL"/>
        </w:rPr>
        <w:t xml:space="preserve"> ; </w:t>
      </w:r>
      <w:r>
        <w:rPr>
          <w:rFonts w:eastAsia="Arial Unicode MS"/>
          <w:lang w:bidi="he-IL"/>
        </w:rPr>
        <w:t>mais</w:t>
      </w:r>
      <w:r w:rsidRPr="000B0C52">
        <w:rPr>
          <w:rFonts w:eastAsia="Arial Unicode MS"/>
          <w:lang w:bidi="he-IL"/>
        </w:rPr>
        <w:t xml:space="preserve"> en mauvaise part. Cf. Job</w:t>
      </w:r>
      <w:r>
        <w:rPr>
          <w:rFonts w:eastAsia="Arial Unicode MS"/>
          <w:lang w:bidi="he-IL"/>
        </w:rPr>
        <w:t xml:space="preserve">, XVII, </w:t>
      </w:r>
      <w:r w:rsidRPr="000B0C52">
        <w:rPr>
          <w:rFonts w:eastAsia="Arial Unicode MS"/>
          <w:lang w:bidi="he-IL"/>
        </w:rPr>
        <w:t>6.</w:t>
      </w:r>
      <w:r w:rsidRPr="00A01812">
        <w:t xml:space="preserve"> — </w:t>
      </w:r>
      <w:r w:rsidRPr="00290B1E">
        <w:rPr>
          <w:rStyle w:val="italicus"/>
        </w:rPr>
        <w:t>Vicínis</w:t>
      </w:r>
      <w:r>
        <w:rPr>
          <w:rStyle w:val="italicus"/>
        </w:rPr>
        <w:t>, hi</w:t>
      </w:r>
      <w:r w:rsidRPr="00290B1E">
        <w:rPr>
          <w:rStyle w:val="italicus"/>
        </w:rPr>
        <w:t>s qui in circúitu</w:t>
      </w:r>
      <w:r>
        <w:rPr>
          <w:rStyle w:val="italicus"/>
        </w:rPr>
        <w:t>…</w:t>
      </w:r>
      <w:r w:rsidRPr="00290B1E">
        <w:rPr>
          <w:rStyle w:val="italicus"/>
        </w:rPr>
        <w:t> </w:t>
      </w:r>
      <w:r>
        <w:rPr>
          <w:rStyle w:val="italicus"/>
        </w:rPr>
        <w:t xml:space="preserve">: </w:t>
      </w:r>
      <w:r w:rsidRPr="000B0C52">
        <w:rPr>
          <w:rFonts w:eastAsia="Arial Unicode MS"/>
          <w:lang w:bidi="he-IL"/>
        </w:rPr>
        <w:t>les peuples limitrophes tels que les Phéniciens</w:t>
      </w:r>
      <w:r>
        <w:rPr>
          <w:rFonts w:eastAsia="Arial Unicode MS"/>
          <w:lang w:bidi="he-IL"/>
        </w:rPr>
        <w:t xml:space="preserve">, </w:t>
      </w:r>
      <w:r w:rsidRPr="000B0C52">
        <w:rPr>
          <w:rFonts w:eastAsia="Arial Unicode MS"/>
          <w:lang w:bidi="he-IL"/>
        </w:rPr>
        <w:t>les Moabites</w:t>
      </w:r>
      <w:r>
        <w:rPr>
          <w:rFonts w:eastAsia="Arial Unicode MS"/>
          <w:lang w:bidi="he-IL"/>
        </w:rPr>
        <w:t>, etc</w:t>
      </w:r>
      <w:r w:rsidRPr="000B0C52">
        <w:rPr>
          <w:rFonts w:eastAsia="Arial Unicode MS"/>
          <w:lang w:bidi="he-IL"/>
        </w:rPr>
        <w:t>.</w:t>
      </w:r>
      <w:r w:rsidRPr="00290B1E">
        <w:rPr>
          <w:rStyle w:val="italicus"/>
        </w:rPr>
        <w:t xml:space="preserve"> G</w:t>
      </w:r>
      <w:r>
        <w:rPr>
          <w:rStyle w:val="italicus"/>
        </w:rPr>
        <w:t>éntibus</w:t>
      </w:r>
      <w:r w:rsidRPr="00290B1E">
        <w:rPr>
          <w:rStyle w:val="italicus"/>
        </w:rPr>
        <w:t> </w:t>
      </w:r>
      <w:r>
        <w:rPr>
          <w:rStyle w:val="italicus"/>
        </w:rPr>
        <w:t xml:space="preserve">: </w:t>
      </w:r>
      <w:r w:rsidRPr="000B0C52">
        <w:rPr>
          <w:rFonts w:eastAsia="Arial Unicode MS"/>
          <w:lang w:bidi="he-IL"/>
        </w:rPr>
        <w:t>les nations plus lointaines.</w:t>
      </w:r>
      <w:r w:rsidRPr="00A01812">
        <w:t xml:space="preserve"> — </w:t>
      </w:r>
      <w:r w:rsidRPr="00290B1E">
        <w:rPr>
          <w:rStyle w:val="italicus"/>
        </w:rPr>
        <w:t>Tota die</w:t>
      </w:r>
      <w:r>
        <w:rPr>
          <w:rStyle w:val="italicus"/>
        </w:rPr>
        <w:t>…</w:t>
      </w:r>
      <w:r w:rsidRPr="00290B1E">
        <w:rPr>
          <w:rStyle w:val="italicus"/>
        </w:rPr>
        <w:t xml:space="preserve"> contra me.</w:t>
      </w:r>
      <w:r w:rsidRPr="000B0C52">
        <w:rPr>
          <w:rFonts w:eastAsia="Arial Unicode MS"/>
          <w:lang w:bidi="he-IL"/>
        </w:rPr>
        <w:t xml:space="preserve"> C.-à-d. en face de moi</w:t>
      </w:r>
      <w:r>
        <w:rPr>
          <w:rFonts w:eastAsia="Arial Unicode MS"/>
          <w:lang w:bidi="he-IL"/>
        </w:rPr>
        <w:t xml:space="preserve">, </w:t>
      </w:r>
      <w:r w:rsidRPr="000B0C52">
        <w:rPr>
          <w:rFonts w:eastAsia="Arial Unicode MS"/>
          <w:lang w:bidi="he-IL"/>
        </w:rPr>
        <w:t>sous mea</w:t>
      </w:r>
      <w:r>
        <w:rPr>
          <w:rFonts w:eastAsia="Arial Unicode MS"/>
          <w:lang w:bidi="he-IL"/>
        </w:rPr>
        <w:t xml:space="preserve"> </w:t>
      </w:r>
      <w:r w:rsidRPr="000B0C52">
        <w:rPr>
          <w:rFonts w:eastAsia="Arial Unicode MS"/>
          <w:lang w:bidi="he-IL"/>
        </w:rPr>
        <w:t>yeux.</w:t>
      </w:r>
      <w:r w:rsidRPr="00A01812">
        <w:t xml:space="preserve"> </w:t>
      </w:r>
      <w:r>
        <w:t xml:space="preserve">{135} </w:t>
      </w:r>
      <w:r w:rsidRPr="00A01812">
        <w:t xml:space="preserve">— </w:t>
      </w:r>
      <w:r w:rsidRPr="00290B1E">
        <w:rPr>
          <w:rStyle w:val="italicus"/>
        </w:rPr>
        <w:t>A voce</w:t>
      </w:r>
      <w:r>
        <w:rPr>
          <w:rStyle w:val="italicus"/>
        </w:rPr>
        <w:t xml:space="preserve">…, </w:t>
      </w:r>
      <w:r w:rsidRPr="00290B1E">
        <w:rPr>
          <w:rStyle w:val="italicus"/>
        </w:rPr>
        <w:t>a fácie</w:t>
      </w:r>
      <w:r>
        <w:rPr>
          <w:rStyle w:val="italicus"/>
        </w:rPr>
        <w:t>…</w:t>
      </w:r>
      <w:r w:rsidRPr="000B0C52">
        <w:rPr>
          <w:rFonts w:eastAsia="Arial Unicode MS"/>
          <w:lang w:bidi="he-IL"/>
        </w:rPr>
        <w:t xml:space="preserve"> Ce qui renouvelait constamment la confusion d’Israël </w:t>
      </w:r>
      <w:r>
        <w:rPr>
          <w:rFonts w:eastAsia="Arial Unicode MS"/>
          <w:lang w:bidi="he-IL"/>
        </w:rPr>
        <w:t xml:space="preserve">: </w:t>
      </w:r>
      <w:r w:rsidRPr="000B0C52">
        <w:rPr>
          <w:rFonts w:eastAsia="Arial Unicode MS"/>
          <w:lang w:bidi="he-IL"/>
        </w:rPr>
        <w:t>d’une part</w:t>
      </w:r>
      <w:r>
        <w:rPr>
          <w:rFonts w:eastAsia="Arial Unicode MS"/>
          <w:lang w:bidi="he-IL"/>
        </w:rPr>
        <w:t xml:space="preserve">, </w:t>
      </w:r>
      <w:r w:rsidRPr="000B0C52">
        <w:rPr>
          <w:rFonts w:eastAsia="Arial Unicode MS"/>
          <w:lang w:bidi="he-IL"/>
        </w:rPr>
        <w:t>les paroles outrageantes ; de l’autre</w:t>
      </w:r>
      <w:r>
        <w:rPr>
          <w:rFonts w:eastAsia="Arial Unicode MS"/>
          <w:lang w:bidi="he-IL"/>
        </w:rPr>
        <w:t xml:space="preserve">, </w:t>
      </w:r>
      <w:r w:rsidRPr="000B0C52">
        <w:rPr>
          <w:rFonts w:eastAsia="Arial Unicode MS"/>
          <w:lang w:bidi="he-IL"/>
        </w:rPr>
        <w:t>les gestes menaçants ou méprisants de ses ennemis.</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18-22. Quatrième strophe </w:t>
      </w:r>
      <w:r>
        <w:rPr>
          <w:rFonts w:eastAsia="Arial Unicode MS"/>
          <w:lang w:bidi="he-IL"/>
        </w:rPr>
        <w:t xml:space="preserve">: </w:t>
      </w:r>
      <w:r w:rsidRPr="000B0C52">
        <w:rPr>
          <w:rFonts w:eastAsia="Arial Unicode MS"/>
          <w:lang w:bidi="he-IL"/>
        </w:rPr>
        <w:t>les Israélites ont pourtant conscience de n’avoir rien fait qui excitât la colère de leur Dieu</w:t>
      </w:r>
      <w:r>
        <w:rPr>
          <w:rFonts w:eastAsia="Arial Unicode MS"/>
          <w:lang w:bidi="he-IL"/>
        </w:rPr>
        <w:t xml:space="preserve">, </w:t>
      </w:r>
      <w:r w:rsidRPr="000B0C52">
        <w:rPr>
          <w:rFonts w:eastAsia="Arial Unicode MS"/>
          <w:lang w:bidi="he-IL"/>
        </w:rPr>
        <w:t>de manière à leur attirer un tel châtiment.</w:t>
      </w:r>
      <w:r w:rsidRPr="00A01812">
        <w:t xml:space="preserve"> — </w:t>
      </w:r>
      <w:r>
        <w:rPr>
          <w:rStyle w:val="italicus"/>
        </w:rPr>
        <w:t>Hæ</w:t>
      </w:r>
      <w:r w:rsidRPr="00290B1E">
        <w:rPr>
          <w:rStyle w:val="italicus"/>
        </w:rPr>
        <w:t xml:space="preserve">c </w:t>
      </w:r>
      <w:r>
        <w:rPr>
          <w:rStyle w:val="italicus"/>
        </w:rPr>
        <w:t>ó</w:t>
      </w:r>
      <w:r w:rsidRPr="00290B1E">
        <w:rPr>
          <w:rStyle w:val="italicus"/>
        </w:rPr>
        <w:t>mnia </w:t>
      </w:r>
      <w:r>
        <w:rPr>
          <w:rStyle w:val="italicus"/>
        </w:rPr>
        <w:t xml:space="preserve">: </w:t>
      </w:r>
      <w:r w:rsidRPr="000B0C52">
        <w:rPr>
          <w:rFonts w:eastAsia="Arial Unicode MS"/>
          <w:lang w:bidi="he-IL"/>
        </w:rPr>
        <w:t>tous les détails douloureux qui ont été mentionnés depuis le vers. 10.</w:t>
      </w:r>
      <w:r w:rsidRPr="00A01812">
        <w:t xml:space="preserve"> — </w:t>
      </w:r>
      <w:r w:rsidRPr="00290B1E">
        <w:rPr>
          <w:rStyle w:val="italicus"/>
        </w:rPr>
        <w:t>Nec oblíti sumus.</w:t>
      </w:r>
      <w:r w:rsidRPr="000B0C52">
        <w:rPr>
          <w:rFonts w:eastAsia="Arial Unicode MS"/>
          <w:lang w:bidi="he-IL"/>
        </w:rPr>
        <w:t xml:space="preserve"> Description touchante de l’innocence du peuple hébreu. Il </w:t>
      </w:r>
      <w:r>
        <w:rPr>
          <w:rFonts w:eastAsia="Arial Unicode MS"/>
          <w:lang w:bidi="he-IL"/>
        </w:rPr>
        <w:t>est</w:t>
      </w:r>
      <w:r w:rsidRPr="000B0C52">
        <w:rPr>
          <w:rFonts w:eastAsia="Arial Unicode MS"/>
          <w:lang w:bidi="he-IL"/>
        </w:rPr>
        <w:t xml:space="preserve"> bien peu d’époques de son histoire où</w:t>
      </w:r>
      <w:r>
        <w:rPr>
          <w:rFonts w:eastAsia="Arial Unicode MS"/>
          <w:lang w:bidi="he-IL"/>
        </w:rPr>
        <w:t xml:space="preserve"> il </w:t>
      </w:r>
      <w:r w:rsidRPr="000B0C52">
        <w:rPr>
          <w:rFonts w:eastAsia="Arial Unicode MS"/>
          <w:lang w:bidi="he-IL"/>
        </w:rPr>
        <w:t>ait été en droit d’affirmer ainsi devant Dieu sa parfaite intégrité religieuse et morale.</w:t>
      </w:r>
      <w:r w:rsidRPr="00A01812">
        <w:t xml:space="preserve"> — </w:t>
      </w:r>
      <w:r>
        <w:rPr>
          <w:rStyle w:val="italicus"/>
        </w:rPr>
        <w:t>Et iní</w:t>
      </w:r>
      <w:r w:rsidRPr="00290B1E">
        <w:rPr>
          <w:rStyle w:val="italicus"/>
        </w:rPr>
        <w:t>que</w:t>
      </w:r>
      <w:r>
        <w:rPr>
          <w:rStyle w:val="italicus"/>
        </w:rPr>
        <w:t>…</w:t>
      </w:r>
      <w:r w:rsidRPr="00290B1E">
        <w:rPr>
          <w:rStyle w:val="italicus"/>
        </w:rPr>
        <w:t xml:space="preserve"> in testaménto</w:t>
      </w:r>
      <w:r>
        <w:rPr>
          <w:rStyle w:val="italicus"/>
        </w:rPr>
        <w:t>…</w:t>
      </w:r>
      <w:r w:rsidRPr="00290B1E">
        <w:rPr>
          <w:rStyle w:val="italicus"/>
        </w:rPr>
        <w:t> </w:t>
      </w:r>
      <w:r>
        <w:rPr>
          <w:rStyle w:val="italicus"/>
        </w:rPr>
        <w:t xml:space="preserve">: </w:t>
      </w:r>
      <w:r w:rsidRPr="000B0C52">
        <w:rPr>
          <w:rFonts w:eastAsia="Arial Unicode MS"/>
          <w:lang w:bidi="he-IL"/>
        </w:rPr>
        <w:t>f</w:t>
      </w:r>
      <w:r>
        <w:rPr>
          <w:rFonts w:eastAsia="Arial Unicode MS"/>
          <w:lang w:bidi="he-IL"/>
        </w:rPr>
        <w:t>i</w:t>
      </w:r>
      <w:r w:rsidRPr="000B0C52">
        <w:rPr>
          <w:rFonts w:eastAsia="Arial Unicode MS"/>
          <w:lang w:bidi="he-IL"/>
        </w:rPr>
        <w:t>délité à l’alliance du S</w:t>
      </w:r>
      <w:r>
        <w:rPr>
          <w:rFonts w:eastAsia="Arial Unicode MS"/>
          <w:lang w:bidi="he-IL"/>
        </w:rPr>
        <w:t>i</w:t>
      </w:r>
      <w:r w:rsidRPr="000B0C52">
        <w:rPr>
          <w:rFonts w:eastAsia="Arial Unicode MS"/>
          <w:lang w:bidi="he-IL"/>
        </w:rPr>
        <w:t>naï d’une manière générale.</w:t>
      </w:r>
      <w:r w:rsidRPr="00A01812">
        <w:t xml:space="preserve"> — </w:t>
      </w:r>
      <w:r w:rsidRPr="00290B1E">
        <w:rPr>
          <w:rStyle w:val="italicus"/>
        </w:rPr>
        <w:t>Non recéssit</w:t>
      </w:r>
      <w:r>
        <w:rPr>
          <w:rStyle w:val="italicus"/>
        </w:rPr>
        <w:t xml:space="preserve"> re</w:t>
      </w:r>
      <w:r w:rsidRPr="00290B1E">
        <w:rPr>
          <w:rStyle w:val="italicus"/>
        </w:rPr>
        <w:t>tro cor</w:t>
      </w:r>
      <w:r>
        <w:rPr>
          <w:rStyle w:val="italicus"/>
        </w:rPr>
        <w:t>…</w:t>
      </w:r>
      <w:r w:rsidRPr="00290B1E">
        <w:rPr>
          <w:rStyle w:val="italicus"/>
        </w:rPr>
        <w:t> </w:t>
      </w:r>
      <w:r>
        <w:rPr>
          <w:rStyle w:val="italicus"/>
        </w:rPr>
        <w:t xml:space="preserve">: </w:t>
      </w:r>
      <w:r w:rsidRPr="000B0C52">
        <w:rPr>
          <w:rFonts w:eastAsia="Arial Unicode MS"/>
          <w:lang w:bidi="he-IL"/>
        </w:rPr>
        <w:t>pour aller aux faux dieux</w:t>
      </w:r>
      <w:r>
        <w:rPr>
          <w:rFonts w:eastAsia="Arial Unicode MS"/>
          <w:lang w:bidi="he-IL"/>
        </w:rPr>
        <w:t>.</w:t>
      </w:r>
      <w:r w:rsidRPr="00A01812">
        <w:t xml:space="preserve"> — </w:t>
      </w:r>
      <w:r w:rsidRPr="00290B1E">
        <w:rPr>
          <w:rStyle w:val="italicus"/>
        </w:rPr>
        <w:t>Et declin</w:t>
      </w:r>
      <w:r>
        <w:rPr>
          <w:rStyle w:val="italicus"/>
        </w:rPr>
        <w:t>ásti…</w:t>
      </w:r>
      <w:r w:rsidRPr="000B0C52">
        <w:rPr>
          <w:rFonts w:eastAsia="Arial Unicode MS"/>
          <w:lang w:bidi="he-IL"/>
        </w:rPr>
        <w:t xml:space="preserve"> La négation placée en avant du verset domine également ce second hémistiche. Plus clairement dans l’hébreu </w:t>
      </w:r>
      <w:r>
        <w:rPr>
          <w:rFonts w:eastAsia="Arial Unicode MS"/>
          <w:lang w:bidi="he-IL"/>
        </w:rPr>
        <w:t xml:space="preserve">: </w:t>
      </w:r>
      <w:r w:rsidRPr="000B0C52">
        <w:rPr>
          <w:rFonts w:eastAsia="Arial Unicode MS"/>
          <w:lang w:bidi="he-IL"/>
        </w:rPr>
        <w:t>Nos pas ne se sont pas détournés de ta voie.</w:t>
      </w:r>
      <w:r w:rsidRPr="00A01812">
        <w:t xml:space="preserve"> — </w:t>
      </w:r>
      <w:r w:rsidRPr="00290B1E">
        <w:rPr>
          <w:rStyle w:val="italicus"/>
        </w:rPr>
        <w:t>Qu</w:t>
      </w:r>
      <w:r>
        <w:rPr>
          <w:rStyle w:val="italicus"/>
        </w:rPr>
        <w:t>ó</w:t>
      </w:r>
      <w:r w:rsidRPr="00290B1E">
        <w:rPr>
          <w:rStyle w:val="italicus"/>
        </w:rPr>
        <w:t>niam</w:t>
      </w:r>
      <w:r>
        <w:rPr>
          <w:rStyle w:val="italicus"/>
        </w:rPr>
        <w:t xml:space="preserve">, </w:t>
      </w:r>
      <w:r w:rsidRPr="000B0C52">
        <w:rPr>
          <w:rFonts w:eastAsia="Arial Unicode MS"/>
          <w:lang w:bidi="he-IL"/>
        </w:rPr>
        <w:t>au vers. 20</w:t>
      </w:r>
      <w:r>
        <w:rPr>
          <w:rFonts w:eastAsia="Arial Unicode MS"/>
          <w:lang w:bidi="he-IL"/>
        </w:rPr>
        <w:t xml:space="preserve">, </w:t>
      </w:r>
      <w:r w:rsidRPr="000B0C52">
        <w:rPr>
          <w:rFonts w:eastAsia="Arial Unicode MS"/>
          <w:lang w:bidi="he-IL"/>
        </w:rPr>
        <w:t xml:space="preserve">a le sens de </w:t>
      </w:r>
      <w:r>
        <w:rPr>
          <w:rFonts w:eastAsia="Arial Unicode MS"/>
          <w:lang w:bidi="he-IL"/>
        </w:rPr>
        <w:t>« </w:t>
      </w:r>
      <w:r w:rsidRPr="000B0C52">
        <w:rPr>
          <w:rFonts w:eastAsia="Arial Unicode MS"/>
          <w:lang w:bidi="he-IL"/>
        </w:rPr>
        <w:t>quoique</w:t>
      </w:r>
      <w:r>
        <w:rPr>
          <w:rFonts w:eastAsia="Arial Unicode MS"/>
          <w:lang w:bidi="he-IL"/>
        </w:rPr>
        <w:t xml:space="preserve">, </w:t>
      </w:r>
      <w:r w:rsidRPr="000B0C52">
        <w:rPr>
          <w:rFonts w:eastAsia="Arial Unicode MS"/>
          <w:lang w:bidi="he-IL"/>
        </w:rPr>
        <w:t>et pourtant.</w:t>
      </w:r>
      <w:r>
        <w:rPr>
          <w:rFonts w:eastAsia="Arial Unicode MS"/>
          <w:lang w:bidi="he-IL"/>
        </w:rPr>
        <w:t> »</w:t>
      </w:r>
      <w:r w:rsidRPr="00A01812">
        <w:t xml:space="preserve"> — </w:t>
      </w:r>
      <w:r w:rsidRPr="00290B1E">
        <w:rPr>
          <w:rStyle w:val="italicus"/>
        </w:rPr>
        <w:t>In loco afflicti</w:t>
      </w:r>
      <w:r>
        <w:rPr>
          <w:rStyle w:val="italicus"/>
        </w:rPr>
        <w:t>ó</w:t>
      </w:r>
      <w:r w:rsidRPr="00290B1E">
        <w:rPr>
          <w:rStyle w:val="italicus"/>
        </w:rPr>
        <w:t xml:space="preserve">nis. </w:t>
      </w:r>
      <w:r w:rsidRPr="000B0C52">
        <w:rPr>
          <w:rFonts w:eastAsia="Arial Unicode MS"/>
          <w:lang w:bidi="he-IL"/>
        </w:rPr>
        <w:t>Hébr. </w:t>
      </w:r>
      <w:r>
        <w:rPr>
          <w:rFonts w:eastAsia="Arial Unicode MS"/>
          <w:lang w:bidi="he-IL"/>
        </w:rPr>
        <w:t xml:space="preserve">: </w:t>
      </w:r>
      <w:r w:rsidRPr="000B0C52">
        <w:rPr>
          <w:rFonts w:eastAsia="Arial Unicode MS"/>
          <w:lang w:bidi="he-IL"/>
        </w:rPr>
        <w:t>au lieu des chacals. C.-à-d. au désert</w:t>
      </w:r>
      <w:r>
        <w:rPr>
          <w:rFonts w:eastAsia="Arial Unicode MS"/>
          <w:lang w:bidi="he-IL"/>
        </w:rPr>
        <w:t xml:space="preserve">, </w:t>
      </w:r>
      <w:r w:rsidRPr="000B0C52">
        <w:rPr>
          <w:rFonts w:eastAsia="Arial Unicode MS"/>
          <w:lang w:bidi="he-IL"/>
        </w:rPr>
        <w:t>habité par ces animaux</w:t>
      </w:r>
      <w:r>
        <w:rPr>
          <w:rFonts w:eastAsia="Arial Unicode MS"/>
          <w:lang w:bidi="he-IL"/>
        </w:rPr>
        <w:t xml:space="preserve">, </w:t>
      </w:r>
      <w:r w:rsidRPr="000B0C52">
        <w:rPr>
          <w:rFonts w:eastAsia="Arial Unicode MS"/>
          <w:lang w:bidi="he-IL"/>
        </w:rPr>
        <w:t xml:space="preserve">et où ceux des Hébreux qui </w:t>
      </w:r>
      <w:r>
        <w:rPr>
          <w:rFonts w:eastAsia="Arial Unicode MS"/>
          <w:lang w:bidi="he-IL"/>
        </w:rPr>
        <w:t>avaient</w:t>
      </w:r>
      <w:r w:rsidRPr="000B0C52">
        <w:rPr>
          <w:rFonts w:eastAsia="Arial Unicode MS"/>
          <w:lang w:bidi="he-IL"/>
        </w:rPr>
        <w:t xml:space="preserve"> échappé au glaive de l’ennemi avaient dû chercher un refuge.</w:t>
      </w:r>
      <w:r w:rsidRPr="00A01812">
        <w:t xml:space="preserve"> — </w:t>
      </w:r>
      <w:r w:rsidRPr="00290B1E">
        <w:rPr>
          <w:rStyle w:val="italicus"/>
        </w:rPr>
        <w:t>Coopéruit nos</w:t>
      </w:r>
      <w:r>
        <w:rPr>
          <w:rStyle w:val="italicus"/>
        </w:rPr>
        <w:t>…</w:t>
      </w:r>
      <w:r w:rsidRPr="000B0C52">
        <w:rPr>
          <w:rFonts w:eastAsia="Arial Unicode MS"/>
          <w:lang w:bidi="he-IL"/>
        </w:rPr>
        <w:t xml:space="preserve"> Dans l’hébreu </w:t>
      </w:r>
      <w:r>
        <w:rPr>
          <w:rFonts w:eastAsia="Arial Unicode MS"/>
          <w:lang w:bidi="he-IL"/>
        </w:rPr>
        <w:t>: Tu nous</w:t>
      </w:r>
      <w:r w:rsidRPr="000B0C52">
        <w:rPr>
          <w:rFonts w:eastAsia="Arial Unicode MS"/>
          <w:lang w:bidi="he-IL"/>
        </w:rPr>
        <w:t xml:space="preserve"> as couverts de l’ombre </w:t>
      </w:r>
      <w:r>
        <w:rPr>
          <w:rFonts w:eastAsia="Arial Unicode MS"/>
          <w:lang w:bidi="he-IL"/>
        </w:rPr>
        <w:t>de</w:t>
      </w:r>
      <w:r w:rsidRPr="000B0C52">
        <w:rPr>
          <w:rFonts w:eastAsia="Arial Unicode MS"/>
          <w:lang w:bidi="he-IL"/>
        </w:rPr>
        <w:t xml:space="preserve"> la mort. Dieu les a donc entièrement abandonnés</w:t>
      </w:r>
      <w:r>
        <w:rPr>
          <w:rFonts w:eastAsia="Arial Unicode MS"/>
          <w:lang w:bidi="he-IL"/>
        </w:rPr>
        <w:t xml:space="preserve"> </w:t>
      </w:r>
      <w:r w:rsidRPr="000B0C52">
        <w:rPr>
          <w:rFonts w:eastAsia="Arial Unicode MS"/>
          <w:lang w:bidi="he-IL"/>
        </w:rPr>
        <w:t>et plongés dans les épaisses ténèbres du malheur.</w:t>
      </w:r>
      <w:r w:rsidRPr="00A01812">
        <w:t xml:space="preserve"> — </w:t>
      </w:r>
      <w:r w:rsidRPr="00290B1E">
        <w:rPr>
          <w:rStyle w:val="italicus"/>
        </w:rPr>
        <w:t>Si oblíti</w:t>
      </w:r>
      <w:r>
        <w:rPr>
          <w:rStyle w:val="italicus"/>
        </w:rPr>
        <w:t>…</w:t>
      </w:r>
      <w:r w:rsidRPr="000B0C52">
        <w:rPr>
          <w:rFonts w:eastAsia="Arial Unicode MS"/>
          <w:lang w:bidi="he-IL"/>
        </w:rPr>
        <w:t xml:space="preserve"> Comparez Job</w:t>
      </w:r>
      <w:r>
        <w:rPr>
          <w:rFonts w:eastAsia="Arial Unicode MS"/>
          <w:lang w:bidi="he-IL"/>
        </w:rPr>
        <w:t>, XXXI</w:t>
      </w:r>
      <w:r w:rsidRPr="000B0C52">
        <w:rPr>
          <w:rFonts w:eastAsia="Arial Unicode MS"/>
          <w:lang w:bidi="he-IL"/>
        </w:rPr>
        <w:t>. Pour le fond et pour la forme</w:t>
      </w:r>
      <w:r>
        <w:rPr>
          <w:rFonts w:eastAsia="Arial Unicode MS"/>
          <w:lang w:bidi="he-IL"/>
        </w:rPr>
        <w:t xml:space="preserve">, </w:t>
      </w:r>
      <w:r w:rsidRPr="000B0C52">
        <w:rPr>
          <w:rFonts w:eastAsia="Arial Unicode MS"/>
          <w:lang w:bidi="he-IL"/>
        </w:rPr>
        <w:t>cette protestation ressemble beaucoup à celles du saint patriarche.</w:t>
      </w:r>
      <w:r w:rsidRPr="00A01812">
        <w:t xml:space="preserve"> — </w:t>
      </w:r>
      <w:r w:rsidRPr="00290B1E">
        <w:rPr>
          <w:rStyle w:val="italicus"/>
        </w:rPr>
        <w:t>Expándimus</w:t>
      </w:r>
      <w:r>
        <w:rPr>
          <w:rStyle w:val="italicus"/>
        </w:rPr>
        <w:t xml:space="preserve"> m</w:t>
      </w:r>
      <w:r w:rsidRPr="00290B1E">
        <w:rPr>
          <w:rStyle w:val="italicus"/>
        </w:rPr>
        <w:t>anus </w:t>
      </w:r>
      <w:r>
        <w:rPr>
          <w:rStyle w:val="italicus"/>
        </w:rPr>
        <w:t xml:space="preserve">: </w:t>
      </w:r>
      <w:r w:rsidRPr="000B0C52">
        <w:rPr>
          <w:rFonts w:eastAsia="Arial Unicode MS"/>
          <w:lang w:bidi="he-IL"/>
        </w:rPr>
        <w:t>le geste de l’adoration</w:t>
      </w:r>
      <w:r w:rsidRPr="00290B1E">
        <w:rPr>
          <w:rStyle w:val="italicus"/>
        </w:rPr>
        <w:t xml:space="preserve"> </w:t>
      </w:r>
      <w:r w:rsidRPr="00510E1E">
        <w:t>(</w:t>
      </w:r>
      <w:r w:rsidRPr="00290B1E">
        <w:rPr>
          <w:rStyle w:val="italicus"/>
        </w:rPr>
        <w:t>Atl. arch.</w:t>
      </w:r>
      <w:r>
        <w:rPr>
          <w:rStyle w:val="italicus"/>
        </w:rPr>
        <w:t xml:space="preserve">, </w:t>
      </w:r>
      <w:r w:rsidRPr="000B0C52">
        <w:rPr>
          <w:rFonts w:eastAsia="Arial Unicode MS"/>
          <w:lang w:bidi="he-IL"/>
        </w:rPr>
        <w:t xml:space="preserve">pl. </w:t>
      </w:r>
      <w:r>
        <w:rPr>
          <w:rFonts w:eastAsia="Arial Unicode MS"/>
          <w:lang w:bidi="he-IL"/>
        </w:rPr>
        <w:t xml:space="preserve">XCV, </w:t>
      </w:r>
      <w:r w:rsidRPr="000B0C52">
        <w:rPr>
          <w:rFonts w:eastAsia="Arial Unicode MS"/>
          <w:lang w:bidi="he-IL"/>
        </w:rPr>
        <w:t xml:space="preserve">fig. 3 ; pl. </w:t>
      </w:r>
      <w:r>
        <w:rPr>
          <w:rFonts w:eastAsia="Arial Unicode MS"/>
          <w:lang w:bidi="he-IL"/>
        </w:rPr>
        <w:t xml:space="preserve">XCVI, </w:t>
      </w:r>
      <w:r w:rsidRPr="000B0C52">
        <w:rPr>
          <w:rFonts w:eastAsia="Arial Unicode MS"/>
          <w:lang w:bidi="he-IL"/>
        </w:rPr>
        <w:t>fig. 5-6).</w:t>
      </w:r>
      <w:r w:rsidRPr="00A01812">
        <w:t xml:space="preserve"> — </w:t>
      </w:r>
      <w:r w:rsidRPr="00290B1E">
        <w:rPr>
          <w:rStyle w:val="italicus"/>
        </w:rPr>
        <w:t>Ipse enim novit</w:t>
      </w:r>
      <w:r>
        <w:rPr>
          <w:rStyle w:val="italicus"/>
        </w:rPr>
        <w:t>…</w:t>
      </w:r>
      <w:r w:rsidRPr="000B0C52">
        <w:rPr>
          <w:rFonts w:eastAsia="Arial Unicode MS"/>
          <w:lang w:bidi="he-IL"/>
        </w:rPr>
        <w:t xml:space="preserve"> Malgré cela</w:t>
      </w:r>
      <w:r>
        <w:rPr>
          <w:rFonts w:eastAsia="Arial Unicode MS"/>
          <w:lang w:bidi="he-IL"/>
        </w:rPr>
        <w:t xml:space="preserve">, </w:t>
      </w:r>
      <w:r w:rsidRPr="000B0C52">
        <w:rPr>
          <w:rFonts w:eastAsia="Arial Unicode MS"/>
          <w:lang w:bidi="he-IL"/>
        </w:rPr>
        <w:t>les Israélites ne redoutent pas le regard scrutateur de Jéhovah.</w:t>
      </w:r>
      <w:r w:rsidRPr="00A01812">
        <w:t xml:space="preserve"> — </w:t>
      </w:r>
      <w:r w:rsidRPr="00290B1E">
        <w:rPr>
          <w:rStyle w:val="italicus"/>
        </w:rPr>
        <w:t>Qu</w:t>
      </w:r>
      <w:r>
        <w:rPr>
          <w:rStyle w:val="italicus"/>
        </w:rPr>
        <w:t>ó</w:t>
      </w:r>
      <w:r w:rsidRPr="00290B1E">
        <w:rPr>
          <w:rStyle w:val="italicus"/>
        </w:rPr>
        <w:t>niam</w:t>
      </w:r>
      <w:r>
        <w:rPr>
          <w:rStyle w:val="italicus"/>
        </w:rPr>
        <w:t>…</w:t>
      </w:r>
      <w:r w:rsidRPr="00290B1E">
        <w:rPr>
          <w:rStyle w:val="italicus"/>
        </w:rPr>
        <w:t xml:space="preserve"> mortific</w:t>
      </w:r>
      <w:r>
        <w:rPr>
          <w:rStyle w:val="italicus"/>
        </w:rPr>
        <w:t>á</w:t>
      </w:r>
      <w:r w:rsidRPr="00290B1E">
        <w:rPr>
          <w:rStyle w:val="italicus"/>
        </w:rPr>
        <w:t>mur</w:t>
      </w:r>
      <w:r>
        <w:rPr>
          <w:rStyle w:val="italicus"/>
        </w:rPr>
        <w:t>…</w:t>
      </w:r>
      <w:r w:rsidRPr="000B0C52">
        <w:rPr>
          <w:rFonts w:eastAsia="Arial Unicode MS"/>
          <w:lang w:bidi="he-IL"/>
        </w:rPr>
        <w:t xml:space="preserve"> Non seulement ils n’ont pas oublié leur Dieu</w:t>
      </w:r>
      <w:r>
        <w:rPr>
          <w:rFonts w:eastAsia="Arial Unicode MS"/>
          <w:lang w:bidi="he-IL"/>
        </w:rPr>
        <w:t xml:space="preserve">, </w:t>
      </w:r>
      <w:r w:rsidRPr="000B0C52">
        <w:rPr>
          <w:rFonts w:eastAsia="Arial Unicode MS"/>
          <w:lang w:bidi="he-IL"/>
        </w:rPr>
        <w:t>mais</w:t>
      </w:r>
      <w:r>
        <w:rPr>
          <w:rFonts w:eastAsia="Arial Unicode MS"/>
          <w:lang w:bidi="he-IL"/>
        </w:rPr>
        <w:t xml:space="preserve">, </w:t>
      </w:r>
      <w:r w:rsidRPr="000B0C52">
        <w:rPr>
          <w:rFonts w:eastAsia="Arial Unicode MS"/>
          <w:lang w:bidi="he-IL"/>
        </w:rPr>
        <w:t>pour défendre sa cause sacrée</w:t>
      </w:r>
      <w:r w:rsidRPr="00290B1E">
        <w:rPr>
          <w:rStyle w:val="italicus"/>
        </w:rPr>
        <w:t xml:space="preserve"> </w:t>
      </w:r>
      <w:r w:rsidRPr="00510E1E">
        <w:t>(</w:t>
      </w:r>
      <w:r w:rsidRPr="00290B1E">
        <w:rPr>
          <w:rStyle w:val="italicus"/>
        </w:rPr>
        <w:t>propter te</w:t>
      </w:r>
      <w:r w:rsidRPr="00B134CC">
        <w:t xml:space="preserve">), </w:t>
      </w:r>
      <w:r w:rsidRPr="000B0C52">
        <w:rPr>
          <w:rFonts w:eastAsia="Arial Unicode MS"/>
          <w:lang w:bidi="he-IL"/>
        </w:rPr>
        <w:t xml:space="preserve">ils se sont laissé égorger chaque jour. Cf. Rom. </w:t>
      </w:r>
      <w:r>
        <w:rPr>
          <w:rFonts w:eastAsia="Arial Unicode MS"/>
          <w:lang w:bidi="he-IL"/>
        </w:rPr>
        <w:t xml:space="preserve">VIII, </w:t>
      </w:r>
      <w:r w:rsidRPr="000B0C52">
        <w:rPr>
          <w:rFonts w:eastAsia="Arial Unicode MS"/>
          <w:lang w:bidi="he-IL"/>
        </w:rPr>
        <w:t>36.</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4° Troisième partie </w:t>
      </w:r>
      <w:r>
        <w:rPr>
          <w:rFonts w:eastAsia="Arial Unicode MS"/>
          <w:lang w:bidi="he-IL"/>
        </w:rPr>
        <w:t xml:space="preserve">: </w:t>
      </w:r>
      <w:r w:rsidRPr="000B0C52">
        <w:rPr>
          <w:rFonts w:eastAsia="Arial Unicode MS"/>
          <w:lang w:bidi="he-IL"/>
        </w:rPr>
        <w:t>pressante prière</w:t>
      </w:r>
      <w:r>
        <w:rPr>
          <w:rFonts w:eastAsia="Arial Unicode MS"/>
          <w:lang w:bidi="he-IL"/>
        </w:rPr>
        <w:t xml:space="preserve">, </w:t>
      </w:r>
      <w:r w:rsidRPr="000B0C52">
        <w:rPr>
          <w:rFonts w:eastAsia="Arial Unicode MS"/>
          <w:lang w:bidi="he-IL"/>
        </w:rPr>
        <w:t>pour obtenir un secours immédiat. Vers. 23-26.</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 xml:space="preserve">23-26. Cinquième strophe. Tout ce passage </w:t>
      </w:r>
      <w:r>
        <w:rPr>
          <w:rFonts w:eastAsia="Arial Unicode MS"/>
          <w:lang w:bidi="he-IL"/>
        </w:rPr>
        <w:t>est</w:t>
      </w:r>
      <w:r w:rsidRPr="000B0C52">
        <w:rPr>
          <w:rFonts w:eastAsia="Arial Unicode MS"/>
          <w:lang w:bidi="he-IL"/>
        </w:rPr>
        <w:t xml:space="preserve"> dramatique</w:t>
      </w:r>
      <w:r w:rsidRPr="00A01812">
        <w:t xml:space="preserve"> — </w:t>
      </w:r>
      <w:r w:rsidRPr="00290B1E">
        <w:rPr>
          <w:rStyle w:val="italicus"/>
        </w:rPr>
        <w:t>Exsúrge.</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Éveil</w:t>
      </w:r>
      <w:r>
        <w:rPr>
          <w:rFonts w:eastAsia="Arial Unicode MS"/>
          <w:lang w:bidi="he-IL"/>
        </w:rPr>
        <w:t>le</w:t>
      </w:r>
      <w:r w:rsidRPr="000B0C52">
        <w:rPr>
          <w:rFonts w:eastAsia="Arial Unicode MS"/>
          <w:lang w:bidi="he-IL"/>
        </w:rPr>
        <w:t>-toi. Expression hardie. Cf. Ps</w:t>
      </w:r>
      <w:r>
        <w:rPr>
          <w:rFonts w:eastAsia="Arial Unicode MS"/>
          <w:lang w:bidi="he-IL"/>
        </w:rPr>
        <w:t xml:space="preserve">. VII, </w:t>
      </w:r>
      <w:r w:rsidRPr="000B0C52">
        <w:rPr>
          <w:rFonts w:eastAsia="Arial Unicode MS"/>
          <w:lang w:bidi="he-IL"/>
        </w:rPr>
        <w:t xml:space="preserve">6 ; </w:t>
      </w:r>
      <w:r>
        <w:rPr>
          <w:rFonts w:eastAsia="Arial Unicode MS"/>
          <w:lang w:bidi="he-IL"/>
        </w:rPr>
        <w:t xml:space="preserve">XXXV, </w:t>
      </w:r>
      <w:r w:rsidRPr="000B0C52">
        <w:rPr>
          <w:rFonts w:eastAsia="Arial Unicode MS"/>
          <w:lang w:bidi="he-IL"/>
        </w:rPr>
        <w:t>23. La suivante</w:t>
      </w:r>
      <w:r>
        <w:rPr>
          <w:rFonts w:eastAsia="Arial Unicode MS"/>
          <w:lang w:bidi="he-IL"/>
        </w:rPr>
        <w:t xml:space="preserve">, </w:t>
      </w:r>
      <w:r w:rsidRPr="00290B1E">
        <w:rPr>
          <w:rStyle w:val="italicus"/>
        </w:rPr>
        <w:t>quare obdórmis</w:t>
      </w:r>
      <w:r>
        <w:rPr>
          <w:rStyle w:val="italicus"/>
        </w:rPr>
        <w:t xml:space="preserve">, </w:t>
      </w:r>
      <w:r w:rsidRPr="000B0C52">
        <w:rPr>
          <w:rFonts w:eastAsia="Arial Unicode MS"/>
          <w:lang w:bidi="he-IL"/>
        </w:rPr>
        <w:t xml:space="preserve">l’est davantage encore. Le Seigneur </w:t>
      </w:r>
      <w:r>
        <w:rPr>
          <w:rFonts w:eastAsia="Arial Unicode MS"/>
          <w:lang w:bidi="he-IL"/>
        </w:rPr>
        <w:t>est</w:t>
      </w:r>
      <w:r w:rsidRPr="000B0C52">
        <w:rPr>
          <w:rFonts w:eastAsia="Arial Unicode MS"/>
          <w:lang w:bidi="he-IL"/>
        </w:rPr>
        <w:t xml:space="preserve"> censé dormir quand</w:t>
      </w:r>
      <w:r>
        <w:rPr>
          <w:rFonts w:eastAsia="Arial Unicode MS"/>
          <w:lang w:bidi="he-IL"/>
        </w:rPr>
        <w:t xml:space="preserve">, </w:t>
      </w:r>
      <w:r w:rsidRPr="000B0C52">
        <w:rPr>
          <w:rFonts w:eastAsia="Arial Unicode MS"/>
          <w:lang w:bidi="he-IL"/>
        </w:rPr>
        <w:t>suspendant en apparence les lois de son gouvernement providentiel</w:t>
      </w:r>
      <w:r>
        <w:rPr>
          <w:rFonts w:eastAsia="Arial Unicode MS"/>
          <w:lang w:bidi="he-IL"/>
        </w:rPr>
        <w:t xml:space="preserve">, </w:t>
      </w:r>
      <w:r w:rsidRPr="000B0C52">
        <w:rPr>
          <w:rFonts w:eastAsia="Arial Unicode MS"/>
          <w:lang w:bidi="he-IL"/>
        </w:rPr>
        <w:t>il permet que son peuple soit humilié</w:t>
      </w:r>
      <w:r>
        <w:rPr>
          <w:rFonts w:eastAsia="Arial Unicode MS"/>
          <w:lang w:bidi="he-IL"/>
        </w:rPr>
        <w:t xml:space="preserve">, </w:t>
      </w:r>
      <w:r w:rsidRPr="000B0C52">
        <w:rPr>
          <w:rFonts w:eastAsia="Arial Unicode MS"/>
          <w:lang w:bidi="he-IL"/>
        </w:rPr>
        <w:t>affligé</w:t>
      </w:r>
      <w:r>
        <w:rPr>
          <w:rFonts w:eastAsia="Arial Unicode MS"/>
          <w:lang w:bidi="he-IL"/>
        </w:rPr>
        <w:t xml:space="preserve">, </w:t>
      </w:r>
      <w:r w:rsidRPr="000B0C52">
        <w:rPr>
          <w:rFonts w:eastAsia="Arial Unicode MS"/>
          <w:lang w:bidi="he-IL"/>
        </w:rPr>
        <w:t>et que les impies triomphent.</w:t>
      </w:r>
      <w:r w:rsidRPr="00A01812">
        <w:t xml:space="preserve"> — </w:t>
      </w:r>
      <w:r w:rsidRPr="00290B1E">
        <w:rPr>
          <w:rStyle w:val="italicus"/>
        </w:rPr>
        <w:t>Quare fáciem</w:t>
      </w:r>
      <w:r>
        <w:rPr>
          <w:rStyle w:val="italicus"/>
        </w:rPr>
        <w:t>…</w:t>
      </w:r>
      <w:r w:rsidRPr="00290B1E">
        <w:rPr>
          <w:rStyle w:val="italicus"/>
        </w:rPr>
        <w:t xml:space="preserve"> </w:t>
      </w:r>
      <w:r>
        <w:rPr>
          <w:rStyle w:val="italicus"/>
        </w:rPr>
        <w:t>avértis</w:t>
      </w:r>
      <w:r w:rsidRPr="00290B1E">
        <w:rPr>
          <w:rStyle w:val="italicus"/>
        </w:rPr>
        <w:t> </w:t>
      </w:r>
      <w:r>
        <w:rPr>
          <w:rStyle w:val="italicus"/>
        </w:rPr>
        <w:t xml:space="preserve">: </w:t>
      </w:r>
      <w:r w:rsidRPr="000B0C52">
        <w:rPr>
          <w:rFonts w:eastAsia="Arial Unicode MS"/>
          <w:lang w:bidi="he-IL"/>
        </w:rPr>
        <w:t xml:space="preserve">comme pour ne pas </w:t>
      </w:r>
      <w:r w:rsidRPr="000B0C52">
        <w:rPr>
          <w:rFonts w:eastAsia="Arial Unicode MS"/>
          <w:lang w:bidi="he-IL"/>
        </w:rPr>
        <w:lastRenderedPageBreak/>
        <w:t>voir la misère des Israélites</w:t>
      </w:r>
      <w:r>
        <w:rPr>
          <w:rFonts w:eastAsia="Arial Unicode MS"/>
          <w:lang w:bidi="he-IL"/>
        </w:rPr>
        <w:t>.</w:t>
      </w:r>
      <w:r w:rsidRPr="00A01812">
        <w:t xml:space="preserve"> — </w:t>
      </w:r>
      <w:r>
        <w:rPr>
          <w:rStyle w:val="italicus"/>
        </w:rPr>
        <w:t>H</w:t>
      </w:r>
      <w:r w:rsidRPr="00290B1E">
        <w:rPr>
          <w:rStyle w:val="italicus"/>
        </w:rPr>
        <w:t>umili</w:t>
      </w:r>
      <w:r>
        <w:rPr>
          <w:rStyle w:val="italicus"/>
        </w:rPr>
        <w:t>á</w:t>
      </w:r>
      <w:r w:rsidRPr="00290B1E">
        <w:rPr>
          <w:rStyle w:val="italicus"/>
        </w:rPr>
        <w:t>ta</w:t>
      </w:r>
      <w:r>
        <w:rPr>
          <w:rStyle w:val="italicus"/>
        </w:rPr>
        <w:t>…</w:t>
      </w:r>
      <w:r w:rsidRPr="00290B1E">
        <w:rPr>
          <w:rStyle w:val="italicus"/>
        </w:rPr>
        <w:t>in púlvere</w:t>
      </w:r>
      <w:r>
        <w:rPr>
          <w:rStyle w:val="italicus"/>
        </w:rPr>
        <w:t xml:space="preserve">…, </w:t>
      </w:r>
      <w:r w:rsidRPr="00290B1E">
        <w:rPr>
          <w:rStyle w:val="italicus"/>
        </w:rPr>
        <w:t>conglutin</w:t>
      </w:r>
      <w:r>
        <w:rPr>
          <w:rStyle w:val="italicus"/>
        </w:rPr>
        <w:t>á</w:t>
      </w:r>
      <w:r w:rsidRPr="00290B1E">
        <w:rPr>
          <w:rStyle w:val="italicus"/>
        </w:rPr>
        <w:t>tus</w:t>
      </w:r>
      <w:r>
        <w:rPr>
          <w:rStyle w:val="italicus"/>
        </w:rPr>
        <w:t>…</w:t>
      </w:r>
      <w:r w:rsidRPr="000B0C52">
        <w:rPr>
          <w:rFonts w:eastAsia="Arial Unicode MS"/>
          <w:lang w:bidi="he-IL"/>
        </w:rPr>
        <w:t xml:space="preserve"> Locutions énergiques pour marquer la plus profonde détresse </w:t>
      </w:r>
      <w:r>
        <w:rPr>
          <w:rFonts w:eastAsia="Arial Unicode MS"/>
          <w:lang w:bidi="he-IL"/>
        </w:rPr>
        <w:t xml:space="preserve">: </w:t>
      </w:r>
      <w:r w:rsidRPr="000B0C52">
        <w:rPr>
          <w:rFonts w:eastAsia="Arial Unicode MS"/>
          <w:lang w:bidi="he-IL"/>
        </w:rPr>
        <w:t>tout leur être</w:t>
      </w:r>
      <w:r>
        <w:rPr>
          <w:rFonts w:eastAsia="Arial Unicode MS"/>
          <w:lang w:bidi="he-IL"/>
        </w:rPr>
        <w:t xml:space="preserve">, </w:t>
      </w:r>
      <w:r w:rsidRPr="000B0C52">
        <w:rPr>
          <w:rFonts w:eastAsia="Arial Unicode MS"/>
          <w:lang w:bidi="he-IL"/>
        </w:rPr>
        <w:t>leur âme aussi bien que leur corps</w:t>
      </w:r>
      <w:r>
        <w:rPr>
          <w:rFonts w:eastAsia="Arial Unicode MS"/>
          <w:lang w:bidi="he-IL"/>
        </w:rPr>
        <w:t>, est</w:t>
      </w:r>
      <w:r w:rsidRPr="000B0C52">
        <w:rPr>
          <w:rFonts w:eastAsia="Arial Unicode MS"/>
          <w:lang w:bidi="he-IL"/>
        </w:rPr>
        <w:t xml:space="preserve"> courbé jusqu’à terre. Cf. </w:t>
      </w:r>
      <w:r>
        <w:rPr>
          <w:rFonts w:eastAsia="Arial Unicode MS"/>
          <w:lang w:bidi="he-IL"/>
        </w:rPr>
        <w:t>Ps.</w:t>
      </w:r>
      <w:r w:rsidRPr="000B0C52">
        <w:rPr>
          <w:rFonts w:eastAsia="Arial Unicode MS"/>
          <w:lang w:bidi="he-IL"/>
        </w:rPr>
        <w:t xml:space="preserve"> </w:t>
      </w:r>
      <w:r>
        <w:rPr>
          <w:rFonts w:eastAsia="Arial Unicode MS"/>
          <w:lang w:bidi="he-IL"/>
        </w:rPr>
        <w:t xml:space="preserve">CXVIII, </w:t>
      </w:r>
      <w:r w:rsidRPr="000B0C52">
        <w:rPr>
          <w:rFonts w:eastAsia="Arial Unicode MS"/>
          <w:lang w:bidi="he-IL"/>
        </w:rPr>
        <w:t>26.</w:t>
      </w:r>
      <w:r w:rsidRPr="00A01812">
        <w:t xml:space="preserve"> — </w:t>
      </w:r>
      <w:r>
        <w:t xml:space="preserve">{136} </w:t>
      </w:r>
      <w:r w:rsidRPr="00290B1E">
        <w:rPr>
          <w:rStyle w:val="italicus"/>
        </w:rPr>
        <w:t>Exsúrge</w:t>
      </w:r>
      <w:r w:rsidRPr="000B0C52">
        <w:rPr>
          <w:rFonts w:eastAsia="Arial Unicode MS"/>
          <w:lang w:bidi="he-IL"/>
        </w:rPr>
        <w:t xml:space="preserve"> (vers. 26)</w:t>
      </w:r>
      <w:r>
        <w:rPr>
          <w:rFonts w:eastAsia="Arial Unicode MS"/>
          <w:lang w:bidi="he-IL"/>
        </w:rPr>
        <w:t xml:space="preserve">… </w:t>
      </w:r>
      <w:r w:rsidRPr="000B0C52">
        <w:rPr>
          <w:rFonts w:eastAsia="Arial Unicode MS"/>
          <w:lang w:bidi="he-IL"/>
        </w:rPr>
        <w:t>ici</w:t>
      </w:r>
      <w:r>
        <w:rPr>
          <w:rFonts w:eastAsia="Arial Unicode MS"/>
          <w:lang w:bidi="he-IL"/>
        </w:rPr>
        <w:t xml:space="preserve">, </w:t>
      </w:r>
      <w:r w:rsidRPr="000B0C52">
        <w:rPr>
          <w:rFonts w:eastAsia="Arial Unicode MS"/>
          <w:lang w:bidi="he-IL"/>
        </w:rPr>
        <w:t>dans l’hébreu</w:t>
      </w:r>
      <w:r>
        <w:rPr>
          <w:rFonts w:eastAsia="Arial Unicode MS"/>
          <w:lang w:bidi="he-IL"/>
        </w:rPr>
        <w:t xml:space="preserve">, </w:t>
      </w:r>
      <w:r w:rsidRPr="00290B1E">
        <w:rPr>
          <w:rStyle w:val="italicus"/>
        </w:rPr>
        <w:t>qumah</w:t>
      </w:r>
      <w:r>
        <w:rPr>
          <w:rStyle w:val="italicus"/>
        </w:rPr>
        <w:t xml:space="preserve">, </w:t>
      </w:r>
      <w:r w:rsidRPr="000B0C52">
        <w:rPr>
          <w:rFonts w:eastAsia="Arial Unicode MS"/>
          <w:lang w:bidi="he-IL"/>
        </w:rPr>
        <w:t>lève-toi.</w:t>
      </w:r>
      <w:r w:rsidRPr="00A01812">
        <w:t xml:space="preserve"> — </w:t>
      </w:r>
      <w:r w:rsidRPr="00290B1E">
        <w:rPr>
          <w:rStyle w:val="italicus"/>
        </w:rPr>
        <w:t>Rédime</w:t>
      </w:r>
      <w:r>
        <w:rPr>
          <w:rStyle w:val="italicus"/>
        </w:rPr>
        <w:t>…</w:t>
      </w:r>
      <w:r w:rsidRPr="00290B1E">
        <w:rPr>
          <w:rStyle w:val="italicus"/>
        </w:rPr>
        <w:t xml:space="preserve"> propter nomen</w:t>
      </w:r>
      <w:r>
        <w:rPr>
          <w:rFonts w:eastAsia="Arial Unicode MS"/>
          <w:lang w:bidi="he-IL"/>
        </w:rPr>
        <w:t>…</w:t>
      </w:r>
      <w:r w:rsidRPr="000B0C52">
        <w:rPr>
          <w:rFonts w:eastAsia="Arial Unicode MS"/>
          <w:lang w:bidi="he-IL"/>
        </w:rPr>
        <w:t xml:space="preserve"> C.-à-d. à cause de son honneur</w:t>
      </w:r>
      <w:r>
        <w:rPr>
          <w:rFonts w:eastAsia="Arial Unicode MS"/>
          <w:lang w:bidi="he-IL"/>
        </w:rPr>
        <w:t xml:space="preserve">, </w:t>
      </w:r>
      <w:r w:rsidRPr="000B0C52">
        <w:rPr>
          <w:rFonts w:eastAsia="Arial Unicode MS"/>
          <w:lang w:bidi="he-IL"/>
        </w:rPr>
        <w:t>qui ne faisait qu’une seule chose avec c</w:t>
      </w:r>
      <w:r>
        <w:rPr>
          <w:rFonts w:eastAsia="Arial Unicode MS"/>
          <w:lang w:bidi="he-IL"/>
        </w:rPr>
        <w:t>e</w:t>
      </w:r>
      <w:r w:rsidRPr="000B0C52">
        <w:rPr>
          <w:rFonts w:eastAsia="Arial Unicode MS"/>
          <w:lang w:bidi="he-IL"/>
        </w:rPr>
        <w:t>lui de son peuple. L’hébreu indique un autre motif </w:t>
      </w:r>
      <w:r>
        <w:rPr>
          <w:rFonts w:eastAsia="Arial Unicode MS"/>
          <w:lang w:bidi="he-IL"/>
        </w:rPr>
        <w:t xml:space="preserve">: </w:t>
      </w:r>
      <w:r w:rsidRPr="000B0C52">
        <w:rPr>
          <w:rFonts w:eastAsia="Arial Unicode MS"/>
          <w:lang w:bidi="he-IL"/>
        </w:rPr>
        <w:t>à cause de ta bonté.</w:t>
      </w:r>
      <w:r>
        <w:rPr>
          <w:rFonts w:eastAsia="Arial Unicode MS"/>
          <w:lang w:bidi="he-IL"/>
        </w:rPr>
        <w:t xml:space="preserve"> </w:t>
      </w:r>
    </w:p>
    <w:p w:rsidR="0073183F" w:rsidRDefault="0073183F" w:rsidP="0073183F">
      <w:pPr>
        <w:rPr>
          <w:rFonts w:eastAsia="Arial Unicode MS"/>
          <w:lang w:bidi="he-IL"/>
        </w:rPr>
      </w:pPr>
      <w:r>
        <w:rPr>
          <w:rFonts w:eastAsia="Arial Unicode MS"/>
          <w:lang w:bidi="he-IL"/>
        </w:rPr>
        <w:t xml:space="preserve">² </w:t>
      </w:r>
    </w:p>
    <w:p w:rsidR="00055239" w:rsidRDefault="00055239" w:rsidP="005521AA">
      <w:pPr>
        <w:pStyle w:val="Titre4"/>
      </w:pPr>
      <w:r>
        <w:t xml:space="preserve">Ps 44 </w:t>
      </w:r>
    </w:p>
    <w:p w:rsidR="0073183F" w:rsidRPr="00ED2022" w:rsidRDefault="0073183F" w:rsidP="0073183F">
      <w:pPr>
        <w:pStyle w:val="up1"/>
      </w:pPr>
      <w:r w:rsidRPr="00ED2022">
        <w:t xml:space="preserve">Psaume </w:t>
      </w:r>
      <w:r>
        <w:t>XLI</w:t>
      </w:r>
      <w:r w:rsidRPr="00ED2022">
        <w:t>V</w:t>
      </w:r>
      <w:bookmarkStart w:id="278" w:name="ps044n"/>
      <w:bookmarkEnd w:id="278"/>
      <w:r w:rsidRPr="00ED2022">
        <w:t xml:space="preserve"> </w:t>
      </w:r>
    </w:p>
    <w:p w:rsidR="0073183F" w:rsidRPr="00ED2022" w:rsidRDefault="0073183F" w:rsidP="0073183F">
      <w:pPr>
        <w:pStyle w:val="up12"/>
      </w:pPr>
      <w:r w:rsidRPr="00ED2022">
        <w:t xml:space="preserve">Glorieux épithalame du </w:t>
      </w:r>
      <w:r>
        <w:t>Christ</w:t>
      </w:r>
      <w:r w:rsidRPr="00ED2022">
        <w:t xml:space="preserve"> et de l’Église. </w:t>
      </w:r>
    </w:p>
    <w:p w:rsidR="0073183F" w:rsidRDefault="0073183F" w:rsidP="0073183F">
      <w:pPr>
        <w:pStyle w:val="u4"/>
        <w:rPr>
          <w:rFonts w:eastAsia="Arial Unicode MS"/>
          <w:lang w:bidi="he-IL"/>
        </w:rPr>
      </w:pPr>
      <w:r w:rsidRPr="000B0C52">
        <w:rPr>
          <w:rFonts w:eastAsia="Arial Unicode MS"/>
          <w:lang w:bidi="he-IL"/>
        </w:rPr>
        <w:t>1° Le titre. Vers. 1.</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 xml:space="preserve">Ps. </w:t>
      </w:r>
      <w:r>
        <w:rPr>
          <w:rFonts w:eastAsia="Arial Unicode MS"/>
          <w:lang w:bidi="he-IL"/>
        </w:rPr>
        <w:t>XLI</w:t>
      </w:r>
      <w:r w:rsidRPr="000B0C52">
        <w:rPr>
          <w:rFonts w:eastAsia="Arial Unicode MS"/>
          <w:lang w:bidi="he-IL"/>
        </w:rPr>
        <w:t>V.</w:t>
      </w:r>
      <w:r w:rsidRPr="00A01812">
        <w:t xml:space="preserve"> — </w:t>
      </w:r>
      <w:r w:rsidRPr="000B0C52">
        <w:rPr>
          <w:rFonts w:eastAsia="Arial Unicode MS"/>
          <w:lang w:bidi="he-IL"/>
        </w:rPr>
        <w:t>1. L’auteur </w:t>
      </w:r>
      <w:r>
        <w:rPr>
          <w:rFonts w:eastAsia="Arial Unicode MS"/>
          <w:lang w:bidi="he-IL"/>
        </w:rPr>
        <w:t xml:space="preserve">: </w:t>
      </w:r>
      <w:r w:rsidRPr="00290B1E">
        <w:rPr>
          <w:rStyle w:val="italicus"/>
        </w:rPr>
        <w:t>f</w:t>
      </w:r>
      <w:r>
        <w:rPr>
          <w:rStyle w:val="italicus"/>
        </w:rPr>
        <w:t>í</w:t>
      </w:r>
      <w:r w:rsidRPr="00290B1E">
        <w:rPr>
          <w:rStyle w:val="italicus"/>
        </w:rPr>
        <w:t xml:space="preserve">liis </w:t>
      </w:r>
      <w:r>
        <w:rPr>
          <w:rStyle w:val="italicus"/>
        </w:rPr>
        <w:t>Coré</w:t>
      </w:r>
      <w:r w:rsidRPr="00290B1E">
        <w:rPr>
          <w:rStyle w:val="italicus"/>
        </w:rPr>
        <w:t>.</w:t>
      </w:r>
      <w:r w:rsidRPr="00A01812">
        <w:t xml:space="preserve"> — </w:t>
      </w:r>
      <w:r w:rsidRPr="000B0C52">
        <w:rPr>
          <w:rFonts w:eastAsia="Arial Unicode MS"/>
          <w:lang w:bidi="he-IL"/>
        </w:rPr>
        <w:t>Le but </w:t>
      </w:r>
      <w:r>
        <w:rPr>
          <w:rFonts w:eastAsia="Arial Unicode MS"/>
          <w:lang w:bidi="he-IL"/>
        </w:rPr>
        <w:t xml:space="preserve">: </w:t>
      </w:r>
      <w:r w:rsidRPr="00290B1E">
        <w:rPr>
          <w:rStyle w:val="italicus"/>
        </w:rPr>
        <w:t>ad intell</w:t>
      </w:r>
      <w:r>
        <w:rPr>
          <w:rStyle w:val="italicus"/>
        </w:rPr>
        <w:t>é</w:t>
      </w:r>
      <w:r w:rsidRPr="00290B1E">
        <w:rPr>
          <w:rStyle w:val="italicus"/>
        </w:rPr>
        <w:t>ctum</w:t>
      </w:r>
      <w:r w:rsidRPr="000B0C52">
        <w:rPr>
          <w:rFonts w:eastAsia="Arial Unicode MS"/>
          <w:lang w:bidi="he-IL"/>
        </w:rPr>
        <w:t xml:space="preserve"> (hébr. </w:t>
      </w:r>
      <w:r>
        <w:rPr>
          <w:rFonts w:eastAsia="Arial Unicode MS"/>
          <w:lang w:bidi="he-IL"/>
        </w:rPr>
        <w:t xml:space="preserve">: </w:t>
      </w:r>
      <w:r>
        <w:rPr>
          <w:rStyle w:val="italicus"/>
        </w:rPr>
        <w:t>maṡ</w:t>
      </w:r>
      <w:r w:rsidRPr="00290B1E">
        <w:rPr>
          <w:rStyle w:val="italicus"/>
        </w:rPr>
        <w:t>kil</w:t>
      </w:r>
      <w:r w:rsidRPr="00B134CC">
        <w:t xml:space="preserve">), </w:t>
      </w:r>
      <w:r w:rsidRPr="000B0C52">
        <w:rPr>
          <w:rFonts w:eastAsia="Arial Unicode MS"/>
          <w:lang w:bidi="he-IL"/>
        </w:rPr>
        <w:t>ou psaume didactique.</w:t>
      </w:r>
      <w:r w:rsidRPr="00A01812">
        <w:t xml:space="preserve"> — </w:t>
      </w:r>
      <w:r w:rsidRPr="000B0C52">
        <w:rPr>
          <w:rFonts w:eastAsia="Arial Unicode MS"/>
          <w:lang w:bidi="he-IL"/>
        </w:rPr>
        <w:t>Le genre spécial </w:t>
      </w:r>
      <w:r>
        <w:rPr>
          <w:rFonts w:eastAsia="Arial Unicode MS"/>
          <w:lang w:bidi="he-IL"/>
        </w:rPr>
        <w:t xml:space="preserve">: </w:t>
      </w:r>
      <w:r w:rsidRPr="00290B1E">
        <w:rPr>
          <w:rStyle w:val="italicus"/>
        </w:rPr>
        <w:t>c</w:t>
      </w:r>
      <w:r>
        <w:rPr>
          <w:rStyle w:val="italicus"/>
        </w:rPr>
        <w:t>ánticum</w:t>
      </w:r>
      <w:r w:rsidRPr="00290B1E">
        <w:rPr>
          <w:rStyle w:val="italicus"/>
        </w:rPr>
        <w:t xml:space="preserve"> pro d</w:t>
      </w:r>
      <w:r>
        <w:rPr>
          <w:rStyle w:val="italicus"/>
        </w:rPr>
        <w:t>ilécto</w:t>
      </w:r>
      <w:r w:rsidRPr="00290B1E">
        <w:rPr>
          <w:rStyle w:val="italicus"/>
        </w:rPr>
        <w:t>.</w:t>
      </w:r>
      <w:r w:rsidRPr="000B0C52">
        <w:rPr>
          <w:rFonts w:eastAsia="Arial Unicode MS"/>
          <w:lang w:bidi="he-IL"/>
        </w:rPr>
        <w:t xml:space="preserve"> Aquila tr</w:t>
      </w:r>
      <w:r>
        <w:rPr>
          <w:rFonts w:eastAsia="Arial Unicode MS"/>
          <w:lang w:bidi="he-IL"/>
        </w:rPr>
        <w:t>a</w:t>
      </w:r>
      <w:r w:rsidRPr="000B0C52">
        <w:rPr>
          <w:rFonts w:eastAsia="Arial Unicode MS"/>
          <w:lang w:bidi="he-IL"/>
        </w:rPr>
        <w:t>duit plus exactement l’hébreu (</w:t>
      </w:r>
      <w:r>
        <w:rPr>
          <w:rStyle w:val="italicus"/>
        </w:rPr>
        <w:t>šir yᵉ</w:t>
      </w:r>
      <w:r w:rsidRPr="00290B1E">
        <w:rPr>
          <w:rStyle w:val="italicus"/>
        </w:rPr>
        <w:t>didôṭ</w:t>
      </w:r>
      <w:r w:rsidRPr="00736C60">
        <w:t xml:space="preserve">) </w:t>
      </w:r>
      <w:r w:rsidRPr="00251EC0">
        <w:t xml:space="preserve">par ᾀσμα προσφιλίας, ou chant </w:t>
      </w:r>
      <w:r w:rsidRPr="00DC04E8">
        <w:t xml:space="preserve">d’amour ; mais on doit entendre cette </w:t>
      </w:r>
      <w:r w:rsidRPr="000B0C52">
        <w:rPr>
          <w:rFonts w:eastAsia="Arial Unicode MS"/>
          <w:lang w:bidi="he-IL"/>
        </w:rPr>
        <w:t>expression dans le sens noble et saint que réclame le substantif</w:t>
      </w:r>
      <w:r w:rsidRPr="00290B1E">
        <w:rPr>
          <w:rStyle w:val="italicus"/>
        </w:rPr>
        <w:t xml:space="preserve"> yâdid</w:t>
      </w:r>
      <w:r>
        <w:rPr>
          <w:rStyle w:val="italicus"/>
        </w:rPr>
        <w:t xml:space="preserve">, </w:t>
      </w:r>
      <w:r w:rsidRPr="000B0C52">
        <w:rPr>
          <w:rFonts w:eastAsia="Arial Unicode MS"/>
          <w:lang w:bidi="he-IL"/>
        </w:rPr>
        <w:t xml:space="preserve">qui </w:t>
      </w:r>
      <w:r>
        <w:rPr>
          <w:rFonts w:eastAsia="Arial Unicode MS"/>
          <w:lang w:bidi="he-IL"/>
        </w:rPr>
        <w:t>est</w:t>
      </w:r>
      <w:r w:rsidRPr="000B0C52">
        <w:rPr>
          <w:rFonts w:eastAsia="Arial Unicode MS"/>
          <w:lang w:bidi="he-IL"/>
        </w:rPr>
        <w:t xml:space="preserve"> toujours pris en bonne part. Les </w:t>
      </w:r>
      <w:r w:rsidRPr="00251EC0">
        <w:t xml:space="preserve">LXX ont, avec une nuance : ᾠδὴ ὑπὲρ τοῦ ἀγαπητοῦ, cantique au sujet du </w:t>
      </w:r>
      <w:r w:rsidRPr="000B0C52">
        <w:rPr>
          <w:rFonts w:eastAsia="Arial Unicode MS"/>
          <w:lang w:bidi="he-IL"/>
        </w:rPr>
        <w:t>Bien-aimé. D’autres traduisent </w:t>
      </w:r>
      <w:r>
        <w:rPr>
          <w:rFonts w:eastAsia="Arial Unicode MS"/>
          <w:lang w:bidi="he-IL"/>
        </w:rPr>
        <w:t xml:space="preserve">: </w:t>
      </w:r>
      <w:r w:rsidRPr="000B0C52">
        <w:rPr>
          <w:rFonts w:eastAsia="Arial Unicode MS"/>
          <w:lang w:bidi="he-IL"/>
        </w:rPr>
        <w:t>Chant qui traite de choses aimables ; ou bien </w:t>
      </w:r>
      <w:r>
        <w:rPr>
          <w:rFonts w:eastAsia="Arial Unicode MS"/>
          <w:lang w:bidi="he-IL"/>
        </w:rPr>
        <w:t xml:space="preserve">: </w:t>
      </w:r>
      <w:r w:rsidRPr="000B0C52">
        <w:rPr>
          <w:rFonts w:eastAsia="Arial Unicode MS"/>
          <w:lang w:bidi="he-IL"/>
        </w:rPr>
        <w:t>Chant des bien-aimés</w:t>
      </w:r>
      <w:r>
        <w:rPr>
          <w:rFonts w:eastAsia="Arial Unicode MS"/>
          <w:lang w:bidi="he-IL"/>
        </w:rPr>
        <w:t xml:space="preserve">, </w:t>
      </w:r>
      <w:r w:rsidRPr="000B0C52">
        <w:rPr>
          <w:rFonts w:eastAsia="Arial Unicode MS"/>
          <w:lang w:bidi="he-IL"/>
        </w:rPr>
        <w:t>c.-à-d. des fiancés.</w:t>
      </w:r>
      <w:r w:rsidRPr="00A01812">
        <w:t xml:space="preserve"> — </w:t>
      </w:r>
      <w:r w:rsidRPr="000B0C52">
        <w:rPr>
          <w:rFonts w:eastAsia="Arial Unicode MS"/>
          <w:lang w:bidi="he-IL"/>
        </w:rPr>
        <w:t>Le sujet</w:t>
      </w:r>
      <w:r>
        <w:rPr>
          <w:rFonts w:eastAsia="Arial Unicode MS"/>
          <w:lang w:bidi="he-IL"/>
        </w:rPr>
        <w:t xml:space="preserve">, </w:t>
      </w:r>
      <w:r w:rsidRPr="000B0C52">
        <w:rPr>
          <w:rFonts w:eastAsia="Arial Unicode MS"/>
          <w:lang w:bidi="he-IL"/>
        </w:rPr>
        <w:t>que ces mots du titre désignent déjà clairement</w:t>
      </w:r>
      <w:r>
        <w:rPr>
          <w:rFonts w:eastAsia="Arial Unicode MS"/>
          <w:lang w:bidi="he-IL"/>
        </w:rPr>
        <w:t xml:space="preserve">, </w:t>
      </w:r>
      <w:r w:rsidRPr="000B0C52">
        <w:rPr>
          <w:rFonts w:eastAsia="Arial Unicode MS"/>
          <w:lang w:bidi="he-IL"/>
        </w:rPr>
        <w:t>ressort plus nettement encore du fond même du psaume </w:t>
      </w:r>
      <w:r>
        <w:rPr>
          <w:rFonts w:eastAsia="Arial Unicode MS"/>
          <w:lang w:bidi="he-IL"/>
        </w:rPr>
        <w:t xml:space="preserve">: </w:t>
      </w:r>
      <w:r w:rsidRPr="000B0C52">
        <w:rPr>
          <w:rFonts w:eastAsia="Arial Unicode MS"/>
          <w:lang w:bidi="he-IL"/>
        </w:rPr>
        <w:t>le poète célèbre les noces d’un roi remarquable par sa beauté</w:t>
      </w:r>
      <w:r>
        <w:rPr>
          <w:rFonts w:eastAsia="Arial Unicode MS"/>
          <w:lang w:bidi="he-IL"/>
        </w:rPr>
        <w:t xml:space="preserve">, </w:t>
      </w:r>
      <w:r w:rsidRPr="000B0C52">
        <w:rPr>
          <w:rFonts w:eastAsia="Arial Unicode MS"/>
          <w:lang w:bidi="he-IL"/>
        </w:rPr>
        <w:t>sa bravoure</w:t>
      </w:r>
      <w:r>
        <w:rPr>
          <w:rFonts w:eastAsia="Arial Unicode MS"/>
          <w:lang w:bidi="he-IL"/>
        </w:rPr>
        <w:t xml:space="preserve">, </w:t>
      </w:r>
      <w:r w:rsidRPr="000B0C52">
        <w:rPr>
          <w:rFonts w:eastAsia="Arial Unicode MS"/>
          <w:lang w:bidi="he-IL"/>
        </w:rPr>
        <w:t>sa justice</w:t>
      </w:r>
      <w:r>
        <w:rPr>
          <w:rFonts w:eastAsia="Arial Unicode MS"/>
          <w:lang w:bidi="he-IL"/>
        </w:rPr>
        <w:t xml:space="preserve">, </w:t>
      </w:r>
      <w:r w:rsidRPr="000B0C52">
        <w:rPr>
          <w:rFonts w:eastAsia="Arial Unicode MS"/>
          <w:lang w:bidi="he-IL"/>
        </w:rPr>
        <w:t>et surtout par son caractère divin</w:t>
      </w:r>
      <w:r>
        <w:rPr>
          <w:rFonts w:eastAsia="Arial Unicode MS"/>
          <w:lang w:bidi="he-IL"/>
        </w:rPr>
        <w:t xml:space="preserve">, </w:t>
      </w:r>
      <w:r w:rsidRPr="000B0C52">
        <w:rPr>
          <w:rFonts w:eastAsia="Arial Unicode MS"/>
          <w:lang w:bidi="he-IL"/>
        </w:rPr>
        <w:t>avec une princesse royale</w:t>
      </w:r>
      <w:r>
        <w:rPr>
          <w:rFonts w:eastAsia="Arial Unicode MS"/>
          <w:lang w:bidi="he-IL"/>
        </w:rPr>
        <w:t>, d</w:t>
      </w:r>
      <w:r w:rsidRPr="000B0C52">
        <w:rPr>
          <w:rFonts w:eastAsia="Arial Unicode MS"/>
          <w:lang w:bidi="he-IL"/>
        </w:rPr>
        <w:t xml:space="preserve">igne de cet auguste époux. Nous avons donc vraiment ici un </w:t>
      </w:r>
      <w:r>
        <w:rPr>
          <w:rFonts w:eastAsia="Arial Unicode MS"/>
          <w:lang w:bidi="he-IL"/>
        </w:rPr>
        <w:t>« </w:t>
      </w:r>
      <w:r w:rsidRPr="000B0C52">
        <w:rPr>
          <w:rFonts w:eastAsia="Arial Unicode MS"/>
          <w:lang w:bidi="he-IL"/>
        </w:rPr>
        <w:t>épithalame en l’honneur d’un roi sans pareil</w:t>
      </w:r>
      <w:r>
        <w:rPr>
          <w:rFonts w:eastAsia="Arial Unicode MS"/>
          <w:lang w:bidi="he-IL"/>
        </w:rPr>
        <w:t xml:space="preserve"> », </w:t>
      </w:r>
      <w:r w:rsidRPr="000B0C52">
        <w:rPr>
          <w:rFonts w:eastAsia="Arial Unicode MS"/>
          <w:lang w:bidi="he-IL"/>
        </w:rPr>
        <w:t>avec l’éloge accoutumé de l’époux et de l’épouse</w:t>
      </w:r>
      <w:r>
        <w:rPr>
          <w:rFonts w:eastAsia="Arial Unicode MS"/>
          <w:lang w:bidi="he-IL"/>
        </w:rPr>
        <w:t xml:space="preserve">, </w:t>
      </w:r>
      <w:r w:rsidRPr="000B0C52">
        <w:rPr>
          <w:rFonts w:eastAsia="Arial Unicode MS"/>
          <w:lang w:bidi="he-IL"/>
        </w:rPr>
        <w:t>et des souhaits pour les fruits de leur céleste union.</w:t>
      </w:r>
      <w:r w:rsidRPr="00A01812">
        <w:t xml:space="preserve"> — </w:t>
      </w:r>
      <w:r w:rsidRPr="000B0C52">
        <w:rPr>
          <w:rFonts w:eastAsia="Arial Unicode MS"/>
          <w:lang w:bidi="he-IL"/>
        </w:rPr>
        <w:t xml:space="preserve">Mais quel </w:t>
      </w:r>
      <w:r>
        <w:rPr>
          <w:rFonts w:eastAsia="Arial Unicode MS"/>
          <w:lang w:bidi="he-IL"/>
        </w:rPr>
        <w:t>est</w:t>
      </w:r>
      <w:r w:rsidRPr="000B0C52">
        <w:rPr>
          <w:rFonts w:eastAsia="Arial Unicode MS"/>
          <w:lang w:bidi="he-IL"/>
        </w:rPr>
        <w:t xml:space="preserve"> ce roi</w:t>
      </w:r>
      <w:r>
        <w:rPr>
          <w:rFonts w:eastAsia="Arial Unicode MS"/>
          <w:lang w:bidi="he-IL"/>
        </w:rPr>
        <w:t xml:space="preserve">, </w:t>
      </w:r>
      <w:r w:rsidRPr="000B0C52">
        <w:rPr>
          <w:rFonts w:eastAsia="Arial Unicode MS"/>
          <w:lang w:bidi="he-IL"/>
        </w:rPr>
        <w:t xml:space="preserve">et quelle </w:t>
      </w:r>
      <w:r>
        <w:rPr>
          <w:rFonts w:eastAsia="Arial Unicode MS"/>
          <w:lang w:bidi="he-IL"/>
        </w:rPr>
        <w:t>est</w:t>
      </w:r>
      <w:r w:rsidRPr="000B0C52">
        <w:rPr>
          <w:rFonts w:eastAsia="Arial Unicode MS"/>
          <w:lang w:bidi="he-IL"/>
        </w:rPr>
        <w:t xml:space="preserve"> cette reine ? Trois opinions se sont formées sur ce point</w:t>
      </w:r>
      <w:r>
        <w:rPr>
          <w:rFonts w:eastAsia="Arial Unicode MS"/>
          <w:lang w:bidi="he-IL"/>
        </w:rPr>
        <w:t xml:space="preserve">, </w:t>
      </w:r>
      <w:r w:rsidRPr="000B0C52">
        <w:rPr>
          <w:rFonts w:eastAsia="Arial Unicode MS"/>
          <w:lang w:bidi="he-IL"/>
        </w:rPr>
        <w:t>comme au sujet du Cantique des cantiques</w:t>
      </w:r>
      <w:r>
        <w:rPr>
          <w:rFonts w:eastAsia="Arial Unicode MS"/>
          <w:lang w:bidi="he-IL"/>
        </w:rPr>
        <w:t xml:space="preserve">, </w:t>
      </w:r>
      <w:r w:rsidRPr="000B0C52">
        <w:rPr>
          <w:rFonts w:eastAsia="Arial Unicode MS"/>
          <w:lang w:bidi="he-IL"/>
        </w:rPr>
        <w:t>avec lequel notre psaume a de très grandes analogies (voyez l’Introduction à ce livre). Au dire des commentateurs rationalistes</w:t>
      </w:r>
      <w:r>
        <w:rPr>
          <w:rFonts w:eastAsia="Arial Unicode MS"/>
          <w:lang w:bidi="he-IL"/>
        </w:rPr>
        <w:t xml:space="preserve">, </w:t>
      </w:r>
      <w:r w:rsidRPr="000B0C52">
        <w:rPr>
          <w:rFonts w:eastAsia="Arial Unicode MS"/>
          <w:lang w:bidi="he-IL"/>
        </w:rPr>
        <w:t xml:space="preserve">le Ps. </w:t>
      </w:r>
      <w:r>
        <w:rPr>
          <w:rFonts w:eastAsia="Arial Unicode MS"/>
          <w:lang w:bidi="he-IL"/>
        </w:rPr>
        <w:t>XXIV</w:t>
      </w:r>
      <w:r w:rsidRPr="000B0C52">
        <w:rPr>
          <w:rFonts w:eastAsia="Arial Unicode MS"/>
          <w:lang w:bidi="he-IL"/>
        </w:rPr>
        <w:t xml:space="preserve"> ne dépasse pas les limites ordinaires de l’histoire </w:t>
      </w:r>
      <w:r>
        <w:rPr>
          <w:rFonts w:eastAsia="Arial Unicode MS"/>
          <w:lang w:bidi="he-IL"/>
        </w:rPr>
        <w:t xml:space="preserve">: </w:t>
      </w:r>
      <w:r w:rsidRPr="000B0C52">
        <w:rPr>
          <w:rFonts w:eastAsia="Arial Unicode MS"/>
          <w:lang w:bidi="he-IL"/>
        </w:rPr>
        <w:t>l’alliance qu’il célèbre n’est qu’une alliance terrestre ; par exemple</w:t>
      </w:r>
      <w:r>
        <w:rPr>
          <w:rFonts w:eastAsia="Arial Unicode MS"/>
          <w:lang w:bidi="he-IL"/>
        </w:rPr>
        <w:t xml:space="preserve">, </w:t>
      </w:r>
      <w:r w:rsidRPr="000B0C52">
        <w:rPr>
          <w:rFonts w:eastAsia="Arial Unicode MS"/>
          <w:lang w:bidi="he-IL"/>
        </w:rPr>
        <w:t>suivant les uns</w:t>
      </w:r>
      <w:r>
        <w:rPr>
          <w:rFonts w:eastAsia="Arial Unicode MS"/>
          <w:lang w:bidi="he-IL"/>
        </w:rPr>
        <w:t xml:space="preserve">, </w:t>
      </w:r>
      <w:r w:rsidRPr="000B0C52">
        <w:rPr>
          <w:rFonts w:eastAsia="Arial Unicode MS"/>
          <w:lang w:bidi="he-IL"/>
        </w:rPr>
        <w:t xml:space="preserve">celle d’Achab et de Jézabel (cf. </w:t>
      </w:r>
      <w:r>
        <w:rPr>
          <w:rFonts w:eastAsia="Arial Unicode MS"/>
          <w:lang w:bidi="he-IL"/>
        </w:rPr>
        <w:t>III </w:t>
      </w:r>
      <w:r w:rsidRPr="000B0C52">
        <w:rPr>
          <w:rFonts w:eastAsia="Arial Unicode MS"/>
          <w:lang w:bidi="he-IL"/>
        </w:rPr>
        <w:t xml:space="preserve">Reg. </w:t>
      </w:r>
      <w:r>
        <w:rPr>
          <w:rFonts w:eastAsia="Arial Unicode MS"/>
          <w:lang w:bidi="he-IL"/>
        </w:rPr>
        <w:t xml:space="preserve">XVI, </w:t>
      </w:r>
      <w:r w:rsidRPr="000B0C52">
        <w:rPr>
          <w:rFonts w:eastAsia="Arial Unicode MS"/>
          <w:lang w:bidi="he-IL"/>
        </w:rPr>
        <w:t>31) ; selon d’autres</w:t>
      </w:r>
      <w:r>
        <w:rPr>
          <w:rFonts w:eastAsia="Arial Unicode MS"/>
          <w:lang w:bidi="he-IL"/>
        </w:rPr>
        <w:t xml:space="preserve">, </w:t>
      </w:r>
      <w:r w:rsidRPr="000B0C52">
        <w:rPr>
          <w:rFonts w:eastAsia="Arial Unicode MS"/>
          <w:lang w:bidi="he-IL"/>
        </w:rPr>
        <w:t xml:space="preserve">celle de Jorám et d’Athalie (cf. </w:t>
      </w:r>
      <w:r>
        <w:rPr>
          <w:rFonts w:eastAsia="Arial Unicode MS"/>
          <w:lang w:bidi="he-IL"/>
        </w:rPr>
        <w:t>IV </w:t>
      </w:r>
      <w:r w:rsidRPr="000B0C52">
        <w:rPr>
          <w:rFonts w:eastAsia="Arial Unicode MS"/>
          <w:lang w:bidi="he-IL"/>
        </w:rPr>
        <w:t xml:space="preserve">Reg. </w:t>
      </w:r>
      <w:r>
        <w:rPr>
          <w:rFonts w:eastAsia="Arial Unicode MS"/>
          <w:lang w:bidi="he-IL"/>
        </w:rPr>
        <w:t xml:space="preserve">VIII, </w:t>
      </w:r>
      <w:r w:rsidRPr="000B0C52">
        <w:rPr>
          <w:rFonts w:eastAsia="Arial Unicode MS"/>
          <w:lang w:bidi="he-IL"/>
        </w:rPr>
        <w:t>18) ; ou même</w:t>
      </w:r>
      <w:r>
        <w:rPr>
          <w:rFonts w:eastAsia="Arial Unicode MS"/>
          <w:lang w:bidi="he-IL"/>
        </w:rPr>
        <w:t xml:space="preserve">, </w:t>
      </w:r>
      <w:r w:rsidRPr="000B0C52">
        <w:rPr>
          <w:rFonts w:eastAsia="Arial Unicode MS"/>
          <w:lang w:bidi="he-IL"/>
        </w:rPr>
        <w:t>car on a osé aller jusque-là</w:t>
      </w:r>
      <w:r>
        <w:rPr>
          <w:rFonts w:eastAsia="Arial Unicode MS"/>
          <w:lang w:bidi="he-IL"/>
        </w:rPr>
        <w:t xml:space="preserve">, </w:t>
      </w:r>
      <w:r w:rsidRPr="000B0C52">
        <w:rPr>
          <w:rFonts w:eastAsia="Arial Unicode MS"/>
          <w:lang w:bidi="he-IL"/>
        </w:rPr>
        <w:t>celle du roi syrien Alexandre et de Cléopâtre</w:t>
      </w:r>
      <w:r>
        <w:rPr>
          <w:rFonts w:eastAsia="Arial Unicode MS"/>
          <w:lang w:bidi="he-IL"/>
        </w:rPr>
        <w:t xml:space="preserve">, </w:t>
      </w:r>
      <w:r w:rsidRPr="000B0C52">
        <w:rPr>
          <w:rFonts w:eastAsia="Arial Unicode MS"/>
          <w:lang w:bidi="he-IL"/>
        </w:rPr>
        <w:t xml:space="preserve">fille du roi d’Égypte (cf. </w:t>
      </w:r>
      <w:r>
        <w:rPr>
          <w:rFonts w:eastAsia="Arial Unicode MS"/>
          <w:lang w:bidi="he-IL"/>
        </w:rPr>
        <w:t xml:space="preserve">I Mach. X, </w:t>
      </w:r>
      <w:r w:rsidRPr="000B0C52">
        <w:rPr>
          <w:rFonts w:eastAsia="Arial Unicode MS"/>
          <w:lang w:bidi="he-IL"/>
        </w:rPr>
        <w:t>57 et ss.) ; suivant l’opinion la plus communément adoptée par cette catégorie d’interprètes</w:t>
      </w:r>
      <w:r>
        <w:rPr>
          <w:rFonts w:eastAsia="Arial Unicode MS"/>
          <w:lang w:bidi="he-IL"/>
        </w:rPr>
        <w:t xml:space="preserve">, </w:t>
      </w:r>
      <w:r w:rsidRPr="000B0C52">
        <w:rPr>
          <w:rFonts w:eastAsia="Arial Unicode MS"/>
          <w:lang w:bidi="he-IL"/>
        </w:rPr>
        <w:t xml:space="preserve">le mariage de Salomon avec une princesse égyptienne (cf. </w:t>
      </w:r>
      <w:r>
        <w:rPr>
          <w:rFonts w:eastAsia="Arial Unicode MS"/>
          <w:lang w:bidi="he-IL"/>
        </w:rPr>
        <w:t>III </w:t>
      </w:r>
      <w:r w:rsidRPr="000B0C52">
        <w:rPr>
          <w:rFonts w:eastAsia="Arial Unicode MS"/>
          <w:lang w:bidi="he-IL"/>
        </w:rPr>
        <w:t xml:space="preserve">Reg. </w:t>
      </w:r>
      <w:r>
        <w:rPr>
          <w:rFonts w:eastAsia="Arial Unicode MS"/>
          <w:lang w:bidi="he-IL"/>
        </w:rPr>
        <w:t xml:space="preserve">III, </w:t>
      </w:r>
      <w:r w:rsidRPr="000B0C52">
        <w:rPr>
          <w:rFonts w:eastAsia="Arial Unicode MS"/>
          <w:lang w:bidi="he-IL"/>
        </w:rPr>
        <w:t xml:space="preserve">1). Mais qui ne voit déjà que cette divergence étonnante d’applications démontre l’extrême faiblesse d’une exégèse qui n’a d’ailleurs pas le moindre </w:t>
      </w:r>
      <w:r>
        <w:rPr>
          <w:rFonts w:eastAsia="Arial Unicode MS"/>
          <w:lang w:bidi="he-IL"/>
        </w:rPr>
        <w:t>a</w:t>
      </w:r>
      <w:r w:rsidRPr="000B0C52">
        <w:rPr>
          <w:rFonts w:eastAsia="Arial Unicode MS"/>
          <w:lang w:bidi="he-IL"/>
        </w:rPr>
        <w:t>ppui dans l’antiquité ? De plus</w:t>
      </w:r>
      <w:r>
        <w:rPr>
          <w:rFonts w:eastAsia="Arial Unicode MS"/>
          <w:lang w:bidi="he-IL"/>
        </w:rPr>
        <w:t xml:space="preserve">, </w:t>
      </w:r>
      <w:r w:rsidRPr="000B0C52">
        <w:rPr>
          <w:rFonts w:eastAsia="Arial Unicode MS"/>
          <w:lang w:bidi="he-IL"/>
        </w:rPr>
        <w:t>si ce chant n’était qu’un épithalame vulgaire</w:t>
      </w:r>
      <w:r>
        <w:rPr>
          <w:rFonts w:eastAsia="Arial Unicode MS"/>
          <w:lang w:bidi="he-IL"/>
        </w:rPr>
        <w:t xml:space="preserve">, </w:t>
      </w:r>
      <w:r w:rsidRPr="000B0C52">
        <w:rPr>
          <w:rFonts w:eastAsia="Arial Unicode MS"/>
          <w:lang w:bidi="he-IL"/>
        </w:rPr>
        <w:t>comprendrait-on son insertion dans la Bible</w:t>
      </w:r>
      <w:r>
        <w:rPr>
          <w:rFonts w:eastAsia="Arial Unicode MS"/>
          <w:lang w:bidi="he-IL"/>
        </w:rPr>
        <w:t xml:space="preserve">, </w:t>
      </w:r>
      <w:r w:rsidRPr="000B0C52">
        <w:rPr>
          <w:rFonts w:eastAsia="Arial Unicode MS"/>
          <w:lang w:bidi="he-IL"/>
        </w:rPr>
        <w:t>dont toutes les pages sont sacrées et se proposent une fin toute sainte ? De là cet aveu d’un autre rationaliste </w:t>
      </w:r>
      <w:r>
        <w:rPr>
          <w:rFonts w:eastAsia="Arial Unicode MS"/>
          <w:lang w:bidi="he-IL"/>
        </w:rPr>
        <w:t>: « </w:t>
      </w:r>
      <w:r w:rsidRPr="000B0C52">
        <w:rPr>
          <w:rFonts w:eastAsia="Arial Unicode MS"/>
          <w:lang w:bidi="he-IL"/>
        </w:rPr>
        <w:t xml:space="preserve">Tout le ton du psaume </w:t>
      </w:r>
      <w:r>
        <w:rPr>
          <w:rFonts w:eastAsia="Arial Unicode MS"/>
          <w:lang w:bidi="he-IL"/>
        </w:rPr>
        <w:t>est</w:t>
      </w:r>
      <w:r w:rsidRPr="000B0C52">
        <w:rPr>
          <w:rFonts w:eastAsia="Arial Unicode MS"/>
          <w:lang w:bidi="he-IL"/>
        </w:rPr>
        <w:t xml:space="preserve"> prophétique </w:t>
      </w:r>
      <w:r>
        <w:rPr>
          <w:rFonts w:eastAsia="Arial Unicode MS"/>
          <w:lang w:bidi="he-IL"/>
        </w:rPr>
        <w:t>; les idées exprimées montrent j</w:t>
      </w:r>
      <w:r w:rsidRPr="000B0C52">
        <w:rPr>
          <w:rFonts w:eastAsia="Arial Unicode MS"/>
          <w:lang w:bidi="he-IL"/>
        </w:rPr>
        <w:t>usqu’à l’évidence que</w:t>
      </w:r>
      <w:r w:rsidRPr="000B0C52">
        <w:rPr>
          <w:rFonts w:eastAsia="Arial Unicode MS"/>
          <w:bCs/>
          <w:lang w:bidi="he-IL"/>
        </w:rPr>
        <w:t xml:space="preserve"> le</w:t>
      </w:r>
      <w:r w:rsidRPr="000B0C52">
        <w:rPr>
          <w:rFonts w:eastAsia="Arial Unicode MS"/>
          <w:lang w:bidi="he-IL"/>
        </w:rPr>
        <w:t xml:space="preserve"> roi en question </w:t>
      </w:r>
      <w:r>
        <w:rPr>
          <w:rFonts w:eastAsia="Arial Unicode MS"/>
          <w:lang w:bidi="he-IL"/>
        </w:rPr>
        <w:t>est</w:t>
      </w:r>
      <w:r w:rsidRPr="000B0C52">
        <w:rPr>
          <w:rFonts w:eastAsia="Arial Unicode MS"/>
          <w:lang w:bidi="he-IL"/>
        </w:rPr>
        <w:t xml:space="preserve"> le Messie.</w:t>
      </w:r>
      <w:r>
        <w:rPr>
          <w:rFonts w:eastAsia="Arial Unicode MS"/>
          <w:lang w:bidi="he-IL"/>
        </w:rPr>
        <w:t> »</w:t>
      </w:r>
      <w:r w:rsidRPr="000B0C52">
        <w:rPr>
          <w:rFonts w:eastAsia="Arial Unicode MS"/>
          <w:lang w:bidi="he-IL"/>
        </w:rPr>
        <w:t xml:space="preserve"> Et telle </w:t>
      </w:r>
      <w:r>
        <w:rPr>
          <w:rFonts w:eastAsia="Arial Unicode MS"/>
          <w:lang w:bidi="he-IL"/>
        </w:rPr>
        <w:t xml:space="preserve">est, </w:t>
      </w:r>
      <w:r w:rsidRPr="000B0C52">
        <w:rPr>
          <w:rFonts w:eastAsia="Arial Unicode MS"/>
          <w:lang w:bidi="he-IL"/>
        </w:rPr>
        <w:t>en effet</w:t>
      </w:r>
      <w:r>
        <w:rPr>
          <w:rFonts w:eastAsia="Arial Unicode MS"/>
          <w:lang w:bidi="he-IL"/>
        </w:rPr>
        <w:t xml:space="preserve">, </w:t>
      </w:r>
      <w:r w:rsidRPr="000B0C52">
        <w:rPr>
          <w:rFonts w:eastAsia="Arial Unicode MS"/>
          <w:lang w:bidi="he-IL"/>
        </w:rPr>
        <w:t>l’opinion unanime de la tradition soit juive</w:t>
      </w:r>
      <w:r>
        <w:rPr>
          <w:rFonts w:eastAsia="Arial Unicode MS"/>
          <w:lang w:bidi="he-IL"/>
        </w:rPr>
        <w:t xml:space="preserve">, </w:t>
      </w:r>
      <w:r w:rsidRPr="000B0C52">
        <w:rPr>
          <w:rFonts w:eastAsia="Arial Unicode MS"/>
          <w:lang w:bidi="he-IL"/>
        </w:rPr>
        <w:t>soit chrétienne</w:t>
      </w:r>
      <w:r>
        <w:rPr>
          <w:rFonts w:eastAsia="Arial Unicode MS"/>
          <w:lang w:bidi="he-IL"/>
        </w:rPr>
        <w:t xml:space="preserve">, </w:t>
      </w:r>
      <w:r w:rsidRPr="000B0C52">
        <w:rPr>
          <w:rFonts w:eastAsia="Arial Unicode MS"/>
          <w:lang w:bidi="he-IL"/>
        </w:rPr>
        <w:t>que nous pouvons résumer</w:t>
      </w:r>
      <w:r>
        <w:rPr>
          <w:rFonts w:eastAsia="Arial Unicode MS"/>
          <w:lang w:bidi="he-IL"/>
        </w:rPr>
        <w:t xml:space="preserve">, </w:t>
      </w:r>
      <w:r w:rsidRPr="000B0C52">
        <w:rPr>
          <w:rFonts w:eastAsia="Arial Unicode MS"/>
          <w:lang w:bidi="he-IL"/>
        </w:rPr>
        <w:t>d’une part dans cette traduction du vers. 3 par le Targum chaldéen </w:t>
      </w:r>
      <w:r>
        <w:rPr>
          <w:rFonts w:eastAsia="Arial Unicode MS"/>
          <w:lang w:bidi="he-IL"/>
        </w:rPr>
        <w:t>: « </w:t>
      </w:r>
      <w:r w:rsidRPr="000B0C52">
        <w:rPr>
          <w:rFonts w:eastAsia="Arial Unicode MS"/>
          <w:lang w:bidi="he-IL"/>
        </w:rPr>
        <w:t>Ta beauté</w:t>
      </w:r>
      <w:r>
        <w:rPr>
          <w:rFonts w:eastAsia="Arial Unicode MS"/>
          <w:lang w:bidi="he-IL"/>
        </w:rPr>
        <w:t xml:space="preserve">, </w:t>
      </w:r>
      <w:r w:rsidRPr="000B0C52">
        <w:rPr>
          <w:rFonts w:eastAsia="Arial Unicode MS"/>
          <w:lang w:bidi="he-IL"/>
        </w:rPr>
        <w:t>ô Roi Messie</w:t>
      </w:r>
      <w:r>
        <w:rPr>
          <w:rFonts w:eastAsia="Arial Unicode MS"/>
          <w:lang w:bidi="he-IL"/>
        </w:rPr>
        <w:t xml:space="preserve">, </w:t>
      </w:r>
      <w:r w:rsidRPr="000B0C52">
        <w:rPr>
          <w:rFonts w:eastAsia="Arial Unicode MS"/>
          <w:lang w:bidi="he-IL"/>
        </w:rPr>
        <w:t>dépasse celle des enfants des hommes ;</w:t>
      </w:r>
      <w:r>
        <w:rPr>
          <w:rFonts w:eastAsia="Arial Unicode MS"/>
          <w:lang w:bidi="he-IL"/>
        </w:rPr>
        <w:t> »</w:t>
      </w:r>
      <w:r w:rsidRPr="000B0C52">
        <w:rPr>
          <w:rFonts w:eastAsia="Arial Unicode MS"/>
          <w:lang w:bidi="he-IL"/>
        </w:rPr>
        <w:t xml:space="preserve"> d’autre part dans cette citation de saint Paul</w:t>
      </w:r>
      <w:r>
        <w:rPr>
          <w:rFonts w:eastAsia="Arial Unicode MS"/>
          <w:lang w:bidi="he-IL"/>
        </w:rPr>
        <w:t xml:space="preserve">, Hebr. I, </w:t>
      </w:r>
      <w:r w:rsidRPr="000B0C52">
        <w:rPr>
          <w:rFonts w:eastAsia="Arial Unicode MS"/>
          <w:lang w:bidi="he-IL"/>
        </w:rPr>
        <w:t>8 </w:t>
      </w:r>
      <w:r>
        <w:rPr>
          <w:rFonts w:eastAsia="Arial Unicode MS"/>
          <w:lang w:bidi="he-IL"/>
        </w:rPr>
        <w:t>: « </w:t>
      </w:r>
      <w:r w:rsidRPr="000B0C52">
        <w:rPr>
          <w:rFonts w:eastAsia="Arial Unicode MS"/>
          <w:lang w:bidi="he-IL"/>
        </w:rPr>
        <w:t xml:space="preserve">Il (Dieu) a dit au Fils (Notre-Seigneur </w:t>
      </w:r>
      <w:r>
        <w:rPr>
          <w:rFonts w:eastAsia="Arial Unicode MS"/>
          <w:lang w:bidi="he-IL"/>
        </w:rPr>
        <w:t>Jésus</w:t>
      </w:r>
      <w:r w:rsidRPr="000B0C52">
        <w:rPr>
          <w:rFonts w:eastAsia="Arial Unicode MS"/>
          <w:lang w:bidi="he-IL"/>
        </w:rPr>
        <w:t>-</w:t>
      </w:r>
      <w:r>
        <w:rPr>
          <w:rFonts w:eastAsia="Arial Unicode MS"/>
          <w:lang w:bidi="he-IL"/>
        </w:rPr>
        <w:t>Christ</w:t>
      </w:r>
      <w:r w:rsidRPr="000B0C52">
        <w:rPr>
          <w:rFonts w:eastAsia="Arial Unicode MS"/>
          <w:lang w:bidi="he-IL"/>
        </w:rPr>
        <w:t>) </w:t>
      </w:r>
      <w:r>
        <w:rPr>
          <w:rFonts w:eastAsia="Arial Unicode MS"/>
          <w:lang w:bidi="he-IL"/>
        </w:rPr>
        <w:t>: Ton</w:t>
      </w:r>
      <w:r w:rsidRPr="000B0C52">
        <w:rPr>
          <w:rFonts w:eastAsia="Arial Unicode MS"/>
          <w:lang w:bidi="he-IL"/>
        </w:rPr>
        <w:t xml:space="preserve"> trône</w:t>
      </w:r>
      <w:r>
        <w:rPr>
          <w:rFonts w:eastAsia="Arial Unicode MS"/>
          <w:lang w:bidi="he-IL"/>
        </w:rPr>
        <w:t xml:space="preserve">, </w:t>
      </w:r>
      <w:r w:rsidRPr="000B0C52">
        <w:rPr>
          <w:rFonts w:eastAsia="Arial Unicode MS"/>
          <w:lang w:bidi="he-IL"/>
        </w:rPr>
        <w:t>ô Dieu</w:t>
      </w:r>
      <w:r>
        <w:rPr>
          <w:rFonts w:eastAsia="Arial Unicode MS"/>
          <w:lang w:bidi="he-IL"/>
        </w:rPr>
        <w:t>, est</w:t>
      </w:r>
      <w:r w:rsidRPr="000B0C52">
        <w:rPr>
          <w:rFonts w:eastAsia="Arial Unicode MS"/>
          <w:lang w:bidi="he-IL"/>
        </w:rPr>
        <w:t xml:space="preserve"> éternel ; le sceptre de ton règne </w:t>
      </w:r>
      <w:r>
        <w:rPr>
          <w:rFonts w:eastAsia="Arial Unicode MS"/>
          <w:lang w:bidi="he-IL"/>
        </w:rPr>
        <w:t>est</w:t>
      </w:r>
      <w:r w:rsidRPr="000B0C52">
        <w:rPr>
          <w:rFonts w:eastAsia="Arial Unicode MS"/>
          <w:lang w:bidi="he-IL"/>
        </w:rPr>
        <w:t xml:space="preserve"> un sceptre d’équité</w:t>
      </w:r>
      <w:r>
        <w:rPr>
          <w:rFonts w:eastAsia="Arial Unicode MS"/>
          <w:lang w:bidi="he-IL"/>
        </w:rPr>
        <w:t>, etc</w:t>
      </w:r>
      <w:r w:rsidRPr="000B0C52">
        <w:rPr>
          <w:rFonts w:eastAsia="Arial Unicode MS"/>
          <w:lang w:bidi="he-IL"/>
        </w:rPr>
        <w:t>.</w:t>
      </w:r>
      <w:r>
        <w:rPr>
          <w:rFonts w:eastAsia="Arial Unicode MS"/>
          <w:lang w:bidi="he-IL"/>
        </w:rPr>
        <w:t> »</w:t>
      </w:r>
      <w:r w:rsidRPr="000B0C52">
        <w:rPr>
          <w:rFonts w:eastAsia="Arial Unicode MS"/>
          <w:lang w:bidi="he-IL"/>
        </w:rPr>
        <w:t xml:space="preserve"> (Comp. les vers. 7-8 du psaume.) Mais dans quel sens ce poème </w:t>
      </w:r>
      <w:r>
        <w:rPr>
          <w:rFonts w:eastAsia="Arial Unicode MS"/>
          <w:lang w:bidi="he-IL"/>
        </w:rPr>
        <w:t>est</w:t>
      </w:r>
      <w:r w:rsidRPr="000B0C52">
        <w:rPr>
          <w:rFonts w:eastAsia="Arial Unicode MS"/>
          <w:lang w:bidi="he-IL"/>
        </w:rPr>
        <w:t>-il messianique ? Serait-ce d’une manière indirecte et typique ? N’est-ce pas plutôt d’une manière directe et exclusive ? (Voyez l’explication de ces termes dans l’Introduction au psautier</w:t>
      </w:r>
      <w:r>
        <w:rPr>
          <w:rFonts w:eastAsia="Arial Unicode MS"/>
          <w:lang w:bidi="he-IL"/>
        </w:rPr>
        <w:t xml:space="preserve">, </w:t>
      </w:r>
      <w:r w:rsidRPr="000B0C52">
        <w:rPr>
          <w:rFonts w:eastAsia="Arial Unicode MS"/>
          <w:lang w:bidi="he-IL"/>
        </w:rPr>
        <w:t xml:space="preserve">p. </w:t>
      </w:r>
      <w:r w:rsidR="00D9056B">
        <w:rPr>
          <w:rFonts w:eastAsia="Arial Unicode MS"/>
          <w:lang w:bidi="he-IL"/>
        </w:rPr>
        <w:fldChar w:fldCharType="begin"/>
      </w:r>
      <w:r>
        <w:rPr>
          <w:rFonts w:eastAsia="Arial Unicode MS"/>
          <w:lang w:bidi="he-IL"/>
        </w:rPr>
        <w:instrText xml:space="preserve"> PAGEREF psin09p04 \h </w:instrText>
      </w:r>
      <w:r w:rsidR="00D9056B">
        <w:rPr>
          <w:rFonts w:eastAsia="Arial Unicode MS"/>
          <w:lang w:bidi="he-IL"/>
        </w:rPr>
      </w:r>
      <w:r w:rsidR="00D9056B">
        <w:rPr>
          <w:rFonts w:eastAsia="Arial Unicode MS"/>
          <w:lang w:bidi="he-IL"/>
        </w:rPr>
        <w:fldChar w:fldCharType="separate"/>
      </w:r>
      <w:r>
        <w:rPr>
          <w:rFonts w:eastAsia="Arial Unicode MS"/>
          <w:noProof/>
          <w:lang w:bidi="he-IL"/>
        </w:rPr>
        <w:t>7</w:t>
      </w:r>
      <w:r w:rsidR="00D9056B">
        <w:rPr>
          <w:rFonts w:eastAsia="Arial Unicode MS"/>
          <w:lang w:bidi="he-IL"/>
        </w:rPr>
        <w:fldChar w:fldCharType="end"/>
      </w:r>
      <w:r>
        <w:rPr>
          <w:rFonts w:eastAsia="Arial Unicode MS"/>
          <w:lang w:bidi="he-IL"/>
        </w:rPr>
        <w:t>[</w:t>
      </w:r>
      <w:r w:rsidRPr="000B0C52">
        <w:rPr>
          <w:rFonts w:eastAsia="Arial Unicode MS"/>
          <w:lang w:bidi="he-IL"/>
        </w:rPr>
        <w:t>11</w:t>
      </w:r>
      <w:r>
        <w:rPr>
          <w:rFonts w:eastAsia="Arial Unicode MS"/>
          <w:lang w:bidi="he-IL"/>
        </w:rPr>
        <w:t>]</w:t>
      </w:r>
      <w:r w:rsidRPr="000B0C52">
        <w:rPr>
          <w:rFonts w:eastAsia="Arial Unicode MS"/>
          <w:lang w:bidi="he-IL"/>
        </w:rPr>
        <w:t xml:space="preserve">) Les exégètes croyants se sont de tout temps partages entre ces deux sentiments. Plusieurs reconnaissent ici </w:t>
      </w:r>
      <w:r>
        <w:rPr>
          <w:rFonts w:eastAsia="Arial Unicode MS"/>
          <w:lang w:bidi="he-IL"/>
        </w:rPr>
        <w:t>« </w:t>
      </w:r>
      <w:r w:rsidRPr="000B0C52">
        <w:rPr>
          <w:rFonts w:eastAsia="Arial Unicode MS"/>
          <w:lang w:bidi="he-IL"/>
        </w:rPr>
        <w:t>un double sens littéral </w:t>
      </w:r>
      <w:r>
        <w:rPr>
          <w:rFonts w:eastAsia="Arial Unicode MS"/>
          <w:lang w:bidi="he-IL"/>
        </w:rPr>
        <w:t xml:space="preserve">: </w:t>
      </w:r>
      <w:r w:rsidRPr="000B0C52">
        <w:rPr>
          <w:rFonts w:eastAsia="Arial Unicode MS"/>
          <w:lang w:bidi="he-IL"/>
        </w:rPr>
        <w:t>le premier historique et figuratif ; c’est le mariage de Salomon avec la fille du roi d’Égypte</w:t>
      </w:r>
      <w:r>
        <w:rPr>
          <w:rFonts w:eastAsia="Arial Unicode MS"/>
          <w:lang w:bidi="he-IL"/>
        </w:rPr>
        <w:t xml:space="preserve">, </w:t>
      </w:r>
      <w:r w:rsidRPr="000B0C52">
        <w:rPr>
          <w:rFonts w:eastAsia="Arial Unicode MS"/>
          <w:lang w:bidi="he-IL"/>
        </w:rPr>
        <w:t>et le second</w:t>
      </w:r>
      <w:r>
        <w:rPr>
          <w:rFonts w:eastAsia="Arial Unicode MS"/>
          <w:lang w:bidi="he-IL"/>
        </w:rPr>
        <w:t xml:space="preserve">, </w:t>
      </w:r>
      <w:r w:rsidRPr="000B0C52">
        <w:rPr>
          <w:rFonts w:eastAsia="Arial Unicode MS"/>
          <w:lang w:bidi="he-IL"/>
        </w:rPr>
        <w:t>plus sublime</w:t>
      </w:r>
      <w:r>
        <w:rPr>
          <w:rFonts w:eastAsia="Arial Unicode MS"/>
          <w:lang w:bidi="he-IL"/>
        </w:rPr>
        <w:t xml:space="preserve">, </w:t>
      </w:r>
      <w:r w:rsidRPr="000B0C52">
        <w:rPr>
          <w:rFonts w:eastAsia="Arial Unicode MS"/>
          <w:lang w:bidi="he-IL"/>
        </w:rPr>
        <w:t>qui contient la vérité dont l’autre n’était que la figure</w:t>
      </w:r>
      <w:r>
        <w:rPr>
          <w:rFonts w:eastAsia="Arial Unicode MS"/>
          <w:lang w:bidi="he-IL"/>
        </w:rPr>
        <w:t xml:space="preserve">, </w:t>
      </w:r>
      <w:r w:rsidRPr="000B0C52">
        <w:rPr>
          <w:rFonts w:eastAsia="Arial Unicode MS"/>
          <w:lang w:bidi="he-IL"/>
        </w:rPr>
        <w:t xml:space="preserve">et qui s’exécuta réellement dans l’union de </w:t>
      </w:r>
      <w:r>
        <w:rPr>
          <w:rFonts w:eastAsia="Arial Unicode MS"/>
          <w:lang w:bidi="he-IL"/>
        </w:rPr>
        <w:t>Jésus</w:t>
      </w:r>
      <w:r w:rsidRPr="000B0C52">
        <w:rPr>
          <w:rFonts w:eastAsia="Arial Unicode MS"/>
          <w:lang w:bidi="he-IL"/>
        </w:rPr>
        <w:t>-</w:t>
      </w:r>
      <w:r>
        <w:rPr>
          <w:rFonts w:eastAsia="Arial Unicode MS"/>
          <w:lang w:bidi="he-IL"/>
        </w:rPr>
        <w:t>Christ</w:t>
      </w:r>
      <w:r w:rsidRPr="000B0C52">
        <w:rPr>
          <w:rFonts w:eastAsia="Arial Unicode MS"/>
          <w:lang w:bidi="he-IL"/>
        </w:rPr>
        <w:t xml:space="preserve"> et de son Église</w:t>
      </w:r>
      <w:r>
        <w:rPr>
          <w:rFonts w:eastAsia="Arial Unicode MS"/>
          <w:lang w:bidi="he-IL"/>
        </w:rPr>
        <w:t> »</w:t>
      </w:r>
      <w:r w:rsidRPr="000B0C52">
        <w:rPr>
          <w:rFonts w:eastAsia="Arial Unicode MS"/>
          <w:lang w:bidi="he-IL"/>
        </w:rPr>
        <w:t xml:space="preserve"> (Calmet</w:t>
      </w:r>
      <w:r>
        <w:rPr>
          <w:rFonts w:eastAsia="Arial Unicode MS"/>
          <w:lang w:bidi="he-IL"/>
        </w:rPr>
        <w:t xml:space="preserve">, </w:t>
      </w:r>
      <w:r w:rsidRPr="00264A98">
        <w:rPr>
          <w:rStyle w:val="italicus"/>
        </w:rPr>
        <w:t>h. l.</w:t>
      </w:r>
      <w:r w:rsidRPr="000B0C52">
        <w:rPr>
          <w:rFonts w:eastAsia="Arial Unicode MS"/>
          <w:lang w:bidi="he-IL"/>
        </w:rPr>
        <w:t xml:space="preserve">). La plupart </w:t>
      </w:r>
      <w:r>
        <w:rPr>
          <w:rFonts w:eastAsia="Arial Unicode MS"/>
          <w:lang w:bidi="he-IL"/>
        </w:rPr>
        <w:t>« </w:t>
      </w:r>
      <w:r w:rsidRPr="000B0C52">
        <w:rPr>
          <w:rFonts w:eastAsia="Arial Unicode MS"/>
          <w:lang w:bidi="he-IL"/>
        </w:rPr>
        <w:t xml:space="preserve">entendent tellement (le Ps. </w:t>
      </w:r>
      <w:r>
        <w:rPr>
          <w:rFonts w:eastAsia="Arial Unicode MS"/>
          <w:lang w:bidi="he-IL"/>
        </w:rPr>
        <w:t>XLI</w:t>
      </w:r>
      <w:r w:rsidRPr="000B0C52">
        <w:rPr>
          <w:rFonts w:eastAsia="Arial Unicode MS"/>
          <w:lang w:bidi="he-IL"/>
        </w:rPr>
        <w:t>V) de cette alliance toute spirituelle</w:t>
      </w:r>
      <w:r>
        <w:rPr>
          <w:rFonts w:eastAsia="Arial Unicode MS"/>
          <w:lang w:bidi="he-IL"/>
        </w:rPr>
        <w:t xml:space="preserve">, </w:t>
      </w:r>
      <w:r w:rsidRPr="000B0C52">
        <w:rPr>
          <w:rFonts w:eastAsia="Arial Unicode MS"/>
          <w:lang w:bidi="he-IL"/>
        </w:rPr>
        <w:t>qu’ils en excluent tout autre sens</w:t>
      </w:r>
      <w:r>
        <w:rPr>
          <w:rFonts w:eastAsia="Arial Unicode MS"/>
          <w:lang w:bidi="he-IL"/>
        </w:rPr>
        <w:t xml:space="preserve">, </w:t>
      </w:r>
      <w:r w:rsidRPr="000B0C52">
        <w:rPr>
          <w:rFonts w:eastAsia="Arial Unicode MS"/>
          <w:lang w:bidi="he-IL"/>
        </w:rPr>
        <w:t>même du mariage de Salomon.</w:t>
      </w:r>
      <w:r>
        <w:rPr>
          <w:rFonts w:eastAsia="Arial Unicode MS"/>
          <w:lang w:bidi="he-IL"/>
        </w:rPr>
        <w:t> »</w:t>
      </w:r>
      <w:r w:rsidRPr="000B0C52">
        <w:rPr>
          <w:rFonts w:eastAsia="Arial Unicode MS"/>
          <w:lang w:bidi="he-IL"/>
        </w:rPr>
        <w:t xml:space="preserve"> Nous n’hésitons pas à adopter cette seconde opinion</w:t>
      </w:r>
      <w:r>
        <w:rPr>
          <w:rFonts w:eastAsia="Arial Unicode MS"/>
          <w:lang w:bidi="he-IL"/>
        </w:rPr>
        <w:t xml:space="preserve">, </w:t>
      </w:r>
      <w:r w:rsidRPr="000B0C52">
        <w:rPr>
          <w:rFonts w:eastAsia="Arial Unicode MS"/>
          <w:lang w:bidi="he-IL"/>
        </w:rPr>
        <w:t>et à voir dans l’admirable psaume</w:t>
      </w:r>
      <w:r w:rsidRPr="00290B1E">
        <w:rPr>
          <w:rStyle w:val="italicus"/>
        </w:rPr>
        <w:t xml:space="preserve"> Eruct</w:t>
      </w:r>
      <w:r>
        <w:rPr>
          <w:rStyle w:val="italicus"/>
        </w:rPr>
        <w:t>á</w:t>
      </w:r>
      <w:r w:rsidRPr="00290B1E">
        <w:rPr>
          <w:rStyle w:val="italicus"/>
        </w:rPr>
        <w:t>vit</w:t>
      </w:r>
      <w:r>
        <w:rPr>
          <w:rStyle w:val="italicus"/>
        </w:rPr>
        <w:t xml:space="preserve">, </w:t>
      </w:r>
      <w:r w:rsidRPr="000B0C52">
        <w:rPr>
          <w:rFonts w:eastAsia="Arial Unicode MS"/>
          <w:lang w:bidi="he-IL"/>
        </w:rPr>
        <w:t>comme dans le Cantique des cantiques</w:t>
      </w:r>
      <w:r>
        <w:rPr>
          <w:rFonts w:eastAsia="Arial Unicode MS"/>
          <w:lang w:bidi="he-IL"/>
        </w:rPr>
        <w:t>, « </w:t>
      </w:r>
      <w:r w:rsidRPr="000B0C52">
        <w:rPr>
          <w:rFonts w:eastAsia="Arial Unicode MS"/>
          <w:lang w:bidi="he-IL"/>
        </w:rPr>
        <w:t>une sorte de parabole</w:t>
      </w:r>
      <w:r>
        <w:rPr>
          <w:rFonts w:eastAsia="Arial Unicode MS"/>
          <w:lang w:bidi="he-IL"/>
        </w:rPr>
        <w:t xml:space="preserve">, </w:t>
      </w:r>
      <w:r w:rsidRPr="000B0C52">
        <w:rPr>
          <w:rFonts w:eastAsia="Arial Unicode MS"/>
          <w:lang w:bidi="he-IL"/>
        </w:rPr>
        <w:t>comme celles du festin des noces dans l’Évangile (</w:t>
      </w:r>
      <w:r>
        <w:rPr>
          <w:rFonts w:eastAsia="Arial Unicode MS"/>
          <w:lang w:bidi="he-IL"/>
        </w:rPr>
        <w:t>Matth</w:t>
      </w:r>
      <w:r w:rsidRPr="000B0C52">
        <w:rPr>
          <w:rFonts w:eastAsia="Arial Unicode MS"/>
          <w:lang w:bidi="he-IL"/>
        </w:rPr>
        <w:t xml:space="preserve">. </w:t>
      </w:r>
      <w:r>
        <w:rPr>
          <w:rFonts w:eastAsia="Arial Unicode MS"/>
          <w:lang w:bidi="he-IL"/>
        </w:rPr>
        <w:t xml:space="preserve">XXII, </w:t>
      </w:r>
      <w:r w:rsidRPr="000B0C52">
        <w:rPr>
          <w:rFonts w:eastAsia="Arial Unicode MS"/>
          <w:lang w:bidi="he-IL"/>
        </w:rPr>
        <w:t>2-4)</w:t>
      </w:r>
      <w:r>
        <w:rPr>
          <w:rFonts w:eastAsia="Arial Unicode MS"/>
          <w:lang w:bidi="he-IL"/>
        </w:rPr>
        <w:t xml:space="preserve">, </w:t>
      </w:r>
      <w:r w:rsidRPr="000B0C52">
        <w:rPr>
          <w:rFonts w:eastAsia="Arial Unicode MS"/>
          <w:lang w:bidi="he-IL"/>
        </w:rPr>
        <w:t>des vierges sages et des vierges folles (</w:t>
      </w:r>
      <w:r>
        <w:rPr>
          <w:rFonts w:eastAsia="Arial Unicode MS"/>
          <w:lang w:bidi="he-IL"/>
        </w:rPr>
        <w:t>Matth</w:t>
      </w:r>
      <w:r w:rsidRPr="000B0C52">
        <w:rPr>
          <w:rFonts w:eastAsia="Arial Unicode MS"/>
          <w:lang w:bidi="he-IL"/>
        </w:rPr>
        <w:t xml:space="preserve">. </w:t>
      </w:r>
      <w:r>
        <w:rPr>
          <w:rFonts w:eastAsia="Arial Unicode MS"/>
          <w:lang w:bidi="he-IL"/>
        </w:rPr>
        <w:t xml:space="preserve">XXV, </w:t>
      </w:r>
      <w:r w:rsidRPr="000B0C52">
        <w:rPr>
          <w:rFonts w:eastAsia="Arial Unicode MS"/>
          <w:lang w:bidi="he-IL"/>
        </w:rPr>
        <w:t>1-13)</w:t>
      </w:r>
      <w:r>
        <w:rPr>
          <w:rFonts w:eastAsia="Arial Unicode MS"/>
          <w:lang w:bidi="he-IL"/>
        </w:rPr>
        <w:t xml:space="preserve">, </w:t>
      </w:r>
      <w:r w:rsidRPr="000B0C52">
        <w:rPr>
          <w:rFonts w:eastAsia="Arial Unicode MS"/>
          <w:lang w:bidi="he-IL"/>
        </w:rPr>
        <w:t xml:space="preserve">qui </w:t>
      </w:r>
      <w:r w:rsidRPr="000B0C52">
        <w:rPr>
          <w:rFonts w:eastAsia="Arial Unicode MS"/>
          <w:lang w:bidi="he-IL"/>
        </w:rPr>
        <w:lastRenderedPageBreak/>
        <w:t>n’expriment point des faits réels</w:t>
      </w:r>
      <w:r>
        <w:rPr>
          <w:rFonts w:eastAsia="Arial Unicode MS"/>
          <w:lang w:bidi="he-IL"/>
        </w:rPr>
        <w:t xml:space="preserve">, </w:t>
      </w:r>
      <w:r w:rsidRPr="000B0C52">
        <w:rPr>
          <w:rFonts w:eastAsia="Arial Unicode MS"/>
          <w:lang w:bidi="he-IL"/>
        </w:rPr>
        <w:t>mais qui cachent une vérité morale sous le voile de l’allégorie</w:t>
      </w:r>
      <w:r>
        <w:rPr>
          <w:rFonts w:eastAsia="Arial Unicode MS"/>
          <w:lang w:bidi="he-IL"/>
        </w:rPr>
        <w:t> »</w:t>
      </w:r>
      <w:r w:rsidRPr="00290B1E">
        <w:rPr>
          <w:rStyle w:val="italicus"/>
        </w:rPr>
        <w:t xml:space="preserve"> </w:t>
      </w:r>
      <w:r w:rsidRPr="000B0C52">
        <w:rPr>
          <w:rFonts w:eastAsia="Arial Unicode MS"/>
          <w:iCs/>
          <w:lang w:bidi="he-IL"/>
        </w:rPr>
        <w:t>(</w:t>
      </w:r>
      <w:r w:rsidRPr="00290B1E">
        <w:rPr>
          <w:rStyle w:val="italicus"/>
        </w:rPr>
        <w:t>Man. bibl.</w:t>
      </w:r>
      <w:r>
        <w:rPr>
          <w:rStyle w:val="italicus"/>
        </w:rPr>
        <w:t xml:space="preserve">, </w:t>
      </w:r>
      <w:r w:rsidRPr="000B0C52">
        <w:rPr>
          <w:rFonts w:eastAsia="Arial Unicode MS"/>
          <w:lang w:bidi="he-IL"/>
        </w:rPr>
        <w:t xml:space="preserve">t. </w:t>
      </w:r>
      <w:r>
        <w:rPr>
          <w:rFonts w:eastAsia="Arial Unicode MS"/>
          <w:lang w:bidi="he-IL"/>
        </w:rPr>
        <w:t xml:space="preserve">II, </w:t>
      </w:r>
      <w:r w:rsidRPr="000B0C52">
        <w:rPr>
          <w:rFonts w:eastAsia="Arial Unicode MS"/>
          <w:lang w:bidi="he-IL"/>
        </w:rPr>
        <w:t>n. 865) </w:t>
      </w:r>
      <w:r>
        <w:rPr>
          <w:rFonts w:eastAsia="Arial Unicode MS"/>
          <w:lang w:bidi="he-IL"/>
        </w:rPr>
        <w:t xml:space="preserve">: </w:t>
      </w:r>
      <w:r w:rsidRPr="000B0C52">
        <w:rPr>
          <w:rFonts w:eastAsia="Arial Unicode MS"/>
          <w:lang w:bidi="he-IL"/>
        </w:rPr>
        <w:t>et cette vérité</w:t>
      </w:r>
      <w:r>
        <w:rPr>
          <w:rFonts w:eastAsia="Arial Unicode MS"/>
          <w:lang w:bidi="he-IL"/>
        </w:rPr>
        <w:t xml:space="preserve">, </w:t>
      </w:r>
      <w:r w:rsidRPr="000B0C52">
        <w:rPr>
          <w:rFonts w:eastAsia="Arial Unicode MS"/>
          <w:lang w:bidi="he-IL"/>
        </w:rPr>
        <w:t>c’est l’union intime du Messie avec l’Église</w:t>
      </w:r>
      <w:r>
        <w:rPr>
          <w:rFonts w:eastAsia="Arial Unicode MS"/>
          <w:lang w:bidi="he-IL"/>
        </w:rPr>
        <w:t xml:space="preserve">, </w:t>
      </w:r>
      <w:r w:rsidRPr="000B0C52">
        <w:rPr>
          <w:rFonts w:eastAsia="Arial Unicode MS"/>
          <w:lang w:bidi="he-IL"/>
        </w:rPr>
        <w:t>que les écrivains du Nouveau Testament</w:t>
      </w:r>
      <w:r>
        <w:rPr>
          <w:rFonts w:eastAsia="Arial Unicode MS"/>
          <w:lang w:bidi="he-IL"/>
        </w:rPr>
        <w:t xml:space="preserve">, </w:t>
      </w:r>
      <w:r w:rsidRPr="000B0C52">
        <w:rPr>
          <w:rFonts w:eastAsia="Arial Unicode MS"/>
          <w:lang w:bidi="he-IL"/>
        </w:rPr>
        <w:t xml:space="preserve">à la suite de </w:t>
      </w:r>
      <w:r>
        <w:rPr>
          <w:rFonts w:eastAsia="Arial Unicode MS"/>
          <w:lang w:bidi="he-IL"/>
        </w:rPr>
        <w:t>Jésus</w:t>
      </w:r>
      <w:r w:rsidRPr="000B0C52">
        <w:rPr>
          <w:rFonts w:eastAsia="Arial Unicode MS"/>
          <w:lang w:bidi="he-IL"/>
        </w:rPr>
        <w:t>-</w:t>
      </w:r>
      <w:r>
        <w:rPr>
          <w:rFonts w:eastAsia="Arial Unicode MS"/>
          <w:lang w:bidi="he-IL"/>
        </w:rPr>
        <w:t>Christ</w:t>
      </w:r>
      <w:r w:rsidRPr="000B0C52">
        <w:rPr>
          <w:rFonts w:eastAsia="Arial Unicode MS"/>
          <w:lang w:bidi="he-IL"/>
        </w:rPr>
        <w:t xml:space="preserve"> lui-même</w:t>
      </w:r>
      <w:r>
        <w:rPr>
          <w:rFonts w:eastAsia="Arial Unicode MS"/>
          <w:lang w:bidi="he-IL"/>
        </w:rPr>
        <w:t xml:space="preserve">, </w:t>
      </w:r>
      <w:r w:rsidRPr="000B0C52">
        <w:rPr>
          <w:rFonts w:eastAsia="Arial Unicode MS"/>
          <w:lang w:bidi="he-IL"/>
        </w:rPr>
        <w:t>représentent volontiers sous la figure du mariage</w:t>
      </w:r>
      <w:r>
        <w:rPr>
          <w:rFonts w:eastAsia="Arial Unicode MS"/>
          <w:lang w:bidi="he-IL"/>
        </w:rPr>
        <w:t xml:space="preserve">, </w:t>
      </w:r>
      <w:r w:rsidRPr="000B0C52">
        <w:rPr>
          <w:rFonts w:eastAsia="Arial Unicode MS"/>
          <w:lang w:bidi="he-IL"/>
        </w:rPr>
        <w:t xml:space="preserve">c.-à-d. de la plus étroite de toutes les alliances. Comp. </w:t>
      </w:r>
      <w:r>
        <w:rPr>
          <w:rFonts w:eastAsia="Arial Unicode MS"/>
          <w:lang w:bidi="he-IL"/>
        </w:rPr>
        <w:t>Matth</w:t>
      </w:r>
      <w:r w:rsidRPr="000B0C52">
        <w:rPr>
          <w:rFonts w:eastAsia="Arial Unicode MS"/>
          <w:lang w:bidi="he-IL"/>
        </w:rPr>
        <w:t>.</w:t>
      </w:r>
      <w:r>
        <w:rPr>
          <w:rFonts w:eastAsia="Arial Unicode MS"/>
          <w:lang w:bidi="he-IL"/>
        </w:rPr>
        <w:t xml:space="preserve"> IX, </w:t>
      </w:r>
      <w:r w:rsidRPr="000B0C52">
        <w:rPr>
          <w:rFonts w:eastAsia="Arial Unicode MS"/>
          <w:lang w:bidi="he-IL"/>
        </w:rPr>
        <w:t xml:space="preserve">15 ; Joan. </w:t>
      </w:r>
      <w:r>
        <w:rPr>
          <w:rFonts w:eastAsia="Arial Unicode MS"/>
          <w:lang w:bidi="he-IL"/>
        </w:rPr>
        <w:t xml:space="preserve">III, </w:t>
      </w:r>
      <w:r w:rsidRPr="000B0C52">
        <w:rPr>
          <w:rFonts w:eastAsia="Arial Unicode MS"/>
          <w:lang w:bidi="he-IL"/>
        </w:rPr>
        <w:t xml:space="preserve">21 (où le Précurseur dit du </w:t>
      </w:r>
      <w:r>
        <w:rPr>
          <w:rFonts w:eastAsia="Arial Unicode MS"/>
          <w:lang w:bidi="he-IL"/>
        </w:rPr>
        <w:t>Christ</w:t>
      </w:r>
      <w:r w:rsidRPr="000B0C52">
        <w:rPr>
          <w:rFonts w:eastAsia="Arial Unicode MS"/>
          <w:lang w:bidi="he-IL"/>
        </w:rPr>
        <w:t xml:space="preserve"> et de l’Église </w:t>
      </w:r>
      <w:r>
        <w:rPr>
          <w:rFonts w:eastAsia="Arial Unicode MS"/>
          <w:lang w:bidi="he-IL"/>
        </w:rPr>
        <w:t>: « </w:t>
      </w:r>
      <w:r w:rsidRPr="000B0C52">
        <w:rPr>
          <w:rFonts w:eastAsia="Arial Unicode MS"/>
          <w:lang w:bidi="he-IL"/>
        </w:rPr>
        <w:t>Qui habet sponsam</w:t>
      </w:r>
      <w:r>
        <w:rPr>
          <w:rFonts w:eastAsia="Arial Unicode MS"/>
          <w:lang w:bidi="he-IL"/>
        </w:rPr>
        <w:t xml:space="preserve">, </w:t>
      </w:r>
      <w:r w:rsidRPr="000B0C52">
        <w:rPr>
          <w:rFonts w:eastAsia="Arial Unicode MS"/>
          <w:lang w:bidi="he-IL"/>
        </w:rPr>
        <w:t xml:space="preserve">sponsus </w:t>
      </w:r>
      <w:r>
        <w:rPr>
          <w:rFonts w:eastAsia="Arial Unicode MS"/>
          <w:lang w:bidi="he-IL"/>
        </w:rPr>
        <w:t>est »</w:t>
      </w:r>
      <w:r w:rsidRPr="000B0C52">
        <w:rPr>
          <w:rFonts w:eastAsia="Arial Unicode MS"/>
          <w:lang w:bidi="he-IL"/>
        </w:rPr>
        <w:t xml:space="preserve">) ; </w:t>
      </w:r>
      <w:r w:rsidRPr="00DE24B8">
        <w:rPr>
          <w:rFonts w:eastAsia="Arial Unicode MS"/>
          <w:lang w:bidi="he-IL"/>
        </w:rPr>
        <w:t>II</w:t>
      </w:r>
      <w:r>
        <w:rPr>
          <w:rFonts w:eastAsia="Arial Unicode MS"/>
          <w:lang w:bidi="he-IL"/>
        </w:rPr>
        <w:t> </w:t>
      </w:r>
      <w:r w:rsidRPr="000B0C52">
        <w:rPr>
          <w:rFonts w:eastAsia="Arial Unicode MS"/>
          <w:lang w:bidi="he-IL"/>
        </w:rPr>
        <w:t xml:space="preserve">Cor. </w:t>
      </w:r>
      <w:r>
        <w:rPr>
          <w:rFonts w:eastAsia="Arial Unicode MS"/>
          <w:lang w:bidi="he-IL"/>
        </w:rPr>
        <w:t xml:space="preserve">XI, </w:t>
      </w:r>
      <w:r w:rsidRPr="000B0C52">
        <w:rPr>
          <w:rFonts w:eastAsia="Arial Unicode MS"/>
          <w:lang w:bidi="he-IL"/>
        </w:rPr>
        <w:t>2 ; Eph</w:t>
      </w:r>
      <w:r>
        <w:rPr>
          <w:rFonts w:eastAsia="Arial Unicode MS"/>
          <w:lang w:bidi="he-IL"/>
        </w:rPr>
        <w:t xml:space="preserve">. V, </w:t>
      </w:r>
      <w:r w:rsidRPr="000B0C52">
        <w:rPr>
          <w:rFonts w:eastAsia="Arial Unicode MS"/>
          <w:lang w:bidi="he-IL"/>
        </w:rPr>
        <w:t>25. Impossible d’appliquer à Salomon</w:t>
      </w:r>
      <w:r>
        <w:rPr>
          <w:rFonts w:eastAsia="Arial Unicode MS"/>
          <w:lang w:bidi="he-IL"/>
        </w:rPr>
        <w:t xml:space="preserve">, </w:t>
      </w:r>
      <w:r w:rsidRPr="000B0C52">
        <w:rPr>
          <w:rFonts w:eastAsia="Arial Unicode MS"/>
          <w:lang w:bidi="he-IL"/>
        </w:rPr>
        <w:t>prince si pacifique</w:t>
      </w:r>
      <w:r>
        <w:rPr>
          <w:rFonts w:eastAsia="Arial Unicode MS"/>
          <w:lang w:bidi="he-IL"/>
        </w:rPr>
        <w:t xml:space="preserve">, </w:t>
      </w:r>
      <w:r w:rsidRPr="000B0C52">
        <w:rPr>
          <w:rFonts w:eastAsia="Arial Unicode MS"/>
          <w:lang w:bidi="he-IL"/>
        </w:rPr>
        <w:t xml:space="preserve">ce qui </w:t>
      </w:r>
      <w:r>
        <w:rPr>
          <w:rFonts w:eastAsia="Arial Unicode MS"/>
          <w:lang w:bidi="he-IL"/>
        </w:rPr>
        <w:t>est</w:t>
      </w:r>
      <w:r w:rsidRPr="000B0C52">
        <w:rPr>
          <w:rFonts w:eastAsia="Arial Unicode MS"/>
          <w:lang w:bidi="he-IL"/>
        </w:rPr>
        <w:t xml:space="preserve"> raconté (vers. 4-6) des conquêtes guerrières de l’Époux mystique. Impossible surtout</w:t>
      </w:r>
      <w:r>
        <w:rPr>
          <w:rFonts w:eastAsia="Arial Unicode MS"/>
          <w:lang w:bidi="he-IL"/>
        </w:rPr>
        <w:t xml:space="preserve">, </w:t>
      </w:r>
      <w:r w:rsidRPr="000B0C52">
        <w:rPr>
          <w:rFonts w:eastAsia="Arial Unicode MS"/>
          <w:lang w:bidi="he-IL"/>
        </w:rPr>
        <w:t>les partisans de l’autre système sont bien forcés d’en convenir</w:t>
      </w:r>
      <w:r>
        <w:rPr>
          <w:rFonts w:eastAsia="Arial Unicode MS"/>
          <w:lang w:bidi="he-IL"/>
        </w:rPr>
        <w:t xml:space="preserve">, </w:t>
      </w:r>
      <w:r w:rsidRPr="000B0C52">
        <w:rPr>
          <w:rFonts w:eastAsia="Arial Unicode MS"/>
          <w:lang w:bidi="he-IL"/>
        </w:rPr>
        <w:t xml:space="preserve">de lui appliquer les passages où il </w:t>
      </w:r>
      <w:r>
        <w:rPr>
          <w:rFonts w:eastAsia="Arial Unicode MS"/>
          <w:lang w:bidi="he-IL"/>
        </w:rPr>
        <w:t>est</w:t>
      </w:r>
      <w:r w:rsidRPr="000B0C52">
        <w:rPr>
          <w:rFonts w:eastAsia="Arial Unicode MS"/>
          <w:lang w:bidi="he-IL"/>
        </w:rPr>
        <w:t xml:space="preserve"> affirmé qu’il </w:t>
      </w:r>
      <w:r>
        <w:rPr>
          <w:rFonts w:eastAsia="Arial Unicode MS"/>
          <w:lang w:bidi="he-IL"/>
        </w:rPr>
        <w:t>est</w:t>
      </w:r>
      <w:r w:rsidRPr="000B0C52">
        <w:rPr>
          <w:rFonts w:eastAsia="Arial Unicode MS"/>
          <w:lang w:bidi="he-IL"/>
        </w:rPr>
        <w:t xml:space="preserve"> Dieu (vers. 7</w:t>
      </w:r>
      <w:r>
        <w:rPr>
          <w:rFonts w:eastAsia="Arial Unicode MS"/>
          <w:lang w:bidi="he-IL"/>
        </w:rPr>
        <w:t xml:space="preserve">, </w:t>
      </w:r>
      <w:r w:rsidRPr="000B0C52">
        <w:rPr>
          <w:rFonts w:eastAsia="Arial Unicode MS"/>
          <w:lang w:bidi="he-IL"/>
        </w:rPr>
        <w:t>8 et 12)</w:t>
      </w:r>
      <w:r>
        <w:rPr>
          <w:rFonts w:eastAsia="Arial Unicode MS"/>
          <w:lang w:bidi="he-IL"/>
        </w:rPr>
        <w:t xml:space="preserve">, </w:t>
      </w:r>
      <w:r w:rsidRPr="000B0C52">
        <w:rPr>
          <w:rFonts w:eastAsia="Arial Unicode MS"/>
          <w:lang w:bidi="he-IL"/>
        </w:rPr>
        <w:t>qu’il règnera éternellement (vers. 7)</w:t>
      </w:r>
      <w:r>
        <w:rPr>
          <w:rFonts w:eastAsia="Arial Unicode MS"/>
          <w:lang w:bidi="he-IL"/>
        </w:rPr>
        <w:t xml:space="preserve">, </w:t>
      </w:r>
      <w:r w:rsidRPr="000B0C52">
        <w:rPr>
          <w:rFonts w:eastAsia="Arial Unicode MS"/>
          <w:lang w:bidi="he-IL"/>
        </w:rPr>
        <w:t>que ses fils seront rois de toute la terre</w:t>
      </w:r>
      <w:r>
        <w:rPr>
          <w:rFonts w:eastAsia="Arial Unicode MS"/>
          <w:lang w:bidi="he-IL"/>
        </w:rPr>
        <w:t xml:space="preserve">, </w:t>
      </w:r>
      <w:r w:rsidRPr="000B0C52">
        <w:rPr>
          <w:rFonts w:eastAsia="Arial Unicode MS"/>
          <w:lang w:bidi="he-IL"/>
        </w:rPr>
        <w:t xml:space="preserve">qu’il sera loué en tous lieux et à jamais. </w:t>
      </w:r>
      <w:r>
        <w:rPr>
          <w:rFonts w:eastAsia="Arial Unicode MS"/>
          <w:lang w:bidi="he-IL"/>
        </w:rPr>
        <w:t xml:space="preserve">{137} </w:t>
      </w:r>
      <w:r w:rsidRPr="000B0C52">
        <w:rPr>
          <w:rFonts w:eastAsia="Arial Unicode MS"/>
          <w:lang w:bidi="he-IL"/>
        </w:rPr>
        <w:t>Et alors</w:t>
      </w:r>
      <w:r>
        <w:rPr>
          <w:rFonts w:eastAsia="Arial Unicode MS"/>
          <w:lang w:bidi="he-IL"/>
        </w:rPr>
        <w:t xml:space="preserve">, </w:t>
      </w:r>
      <w:r w:rsidRPr="000B0C52">
        <w:rPr>
          <w:rFonts w:eastAsia="Arial Unicode MS"/>
          <w:lang w:bidi="he-IL"/>
        </w:rPr>
        <w:t>si les traits les plus importants du poème ne peuvent s’entendre de Salomon</w:t>
      </w:r>
      <w:r>
        <w:rPr>
          <w:rFonts w:eastAsia="Arial Unicode MS"/>
          <w:lang w:bidi="he-IL"/>
        </w:rPr>
        <w:t xml:space="preserve">, </w:t>
      </w:r>
      <w:r w:rsidRPr="000B0C52">
        <w:rPr>
          <w:rFonts w:eastAsia="Arial Unicode MS"/>
          <w:lang w:bidi="he-IL"/>
        </w:rPr>
        <w:t xml:space="preserve">comment croire que l’ensemble le concerne premièrement et directement ? Ce chant </w:t>
      </w:r>
      <w:r>
        <w:rPr>
          <w:rFonts w:eastAsia="Arial Unicode MS"/>
          <w:lang w:bidi="he-IL"/>
        </w:rPr>
        <w:t>est</w:t>
      </w:r>
      <w:r w:rsidRPr="000B0C52">
        <w:rPr>
          <w:rFonts w:eastAsia="Arial Unicode MS"/>
          <w:lang w:bidi="he-IL"/>
        </w:rPr>
        <w:t xml:space="preserve"> donc purement prophétique.</w:t>
      </w:r>
      <w:r w:rsidRPr="00A01812">
        <w:t xml:space="preserve"> — </w:t>
      </w:r>
      <w:r w:rsidRPr="000B0C52">
        <w:rPr>
          <w:rFonts w:eastAsia="Arial Unicode MS"/>
          <w:lang w:bidi="he-IL"/>
        </w:rPr>
        <w:t xml:space="preserve">La beauté de la forme </w:t>
      </w:r>
      <w:r>
        <w:rPr>
          <w:rFonts w:eastAsia="Arial Unicode MS"/>
          <w:lang w:bidi="he-IL"/>
        </w:rPr>
        <w:t>est</w:t>
      </w:r>
      <w:r w:rsidRPr="000B0C52">
        <w:rPr>
          <w:rFonts w:eastAsia="Arial Unicode MS"/>
          <w:lang w:bidi="he-IL"/>
        </w:rPr>
        <w:t xml:space="preserve"> digne du sujet traité. </w:t>
      </w:r>
      <w:r>
        <w:rPr>
          <w:rFonts w:eastAsia="Arial Unicode MS"/>
          <w:lang w:bidi="he-IL"/>
        </w:rPr>
        <w:t>« </w:t>
      </w:r>
      <w:r w:rsidRPr="000B0C52">
        <w:rPr>
          <w:rFonts w:eastAsia="Arial Unicode MS"/>
          <w:lang w:bidi="he-IL"/>
        </w:rPr>
        <w:t xml:space="preserve">Tout le cantique </w:t>
      </w:r>
      <w:r>
        <w:rPr>
          <w:rFonts w:eastAsia="Arial Unicode MS"/>
          <w:lang w:bidi="he-IL"/>
        </w:rPr>
        <w:t>est</w:t>
      </w:r>
      <w:r w:rsidRPr="000B0C52">
        <w:rPr>
          <w:rFonts w:eastAsia="Arial Unicode MS"/>
          <w:lang w:bidi="he-IL"/>
        </w:rPr>
        <w:t xml:space="preserve"> d’un style fleuri</w:t>
      </w:r>
      <w:r>
        <w:rPr>
          <w:rFonts w:eastAsia="Arial Unicode MS"/>
          <w:lang w:bidi="he-IL"/>
        </w:rPr>
        <w:t xml:space="preserve">, </w:t>
      </w:r>
      <w:r w:rsidRPr="000B0C52">
        <w:rPr>
          <w:rFonts w:eastAsia="Arial Unicode MS"/>
          <w:lang w:bidi="he-IL"/>
        </w:rPr>
        <w:t>élégant</w:t>
      </w:r>
      <w:r>
        <w:rPr>
          <w:rFonts w:eastAsia="Arial Unicode MS"/>
          <w:lang w:bidi="he-IL"/>
        </w:rPr>
        <w:t xml:space="preserve">, </w:t>
      </w:r>
      <w:r w:rsidRPr="000B0C52">
        <w:rPr>
          <w:rFonts w:eastAsia="Arial Unicode MS"/>
          <w:lang w:bidi="he-IL"/>
        </w:rPr>
        <w:t>gracieux</w:t>
      </w:r>
      <w:r>
        <w:rPr>
          <w:rFonts w:eastAsia="Arial Unicode MS"/>
          <w:lang w:bidi="he-IL"/>
        </w:rPr>
        <w:t xml:space="preserve">, </w:t>
      </w:r>
      <w:r w:rsidRPr="000B0C52">
        <w:rPr>
          <w:rFonts w:eastAsia="Arial Unicode MS"/>
          <w:lang w:bidi="he-IL"/>
        </w:rPr>
        <w:t>tel qu’il convient</w:t>
      </w:r>
      <w:r>
        <w:rPr>
          <w:rFonts w:eastAsia="Arial Unicode MS"/>
          <w:lang w:bidi="he-IL"/>
        </w:rPr>
        <w:t>…</w:t>
      </w:r>
      <w:r w:rsidRPr="000B0C52">
        <w:rPr>
          <w:rFonts w:eastAsia="Arial Unicode MS"/>
          <w:lang w:bidi="he-IL"/>
        </w:rPr>
        <w:t xml:space="preserve"> à l’épithalame d’un si grand Prince.</w:t>
      </w:r>
      <w:r>
        <w:rPr>
          <w:rFonts w:eastAsia="Arial Unicode MS"/>
          <w:lang w:bidi="he-IL"/>
        </w:rPr>
        <w:t> »</w:t>
      </w:r>
      <w:r w:rsidRPr="000B0C52">
        <w:rPr>
          <w:rFonts w:eastAsia="Arial Unicode MS"/>
          <w:lang w:bidi="he-IL"/>
        </w:rPr>
        <w:t xml:space="preserve"> (Calmet.) On remarque un art exquis dans les moindres détails.</w:t>
      </w:r>
      <w:r w:rsidRPr="00A01812">
        <w:t xml:space="preserve"> — </w:t>
      </w:r>
      <w:r w:rsidRPr="000B0C52">
        <w:rPr>
          <w:rFonts w:eastAsia="Arial Unicode MS"/>
          <w:lang w:bidi="he-IL"/>
        </w:rPr>
        <w:t>Division </w:t>
      </w:r>
      <w:r>
        <w:rPr>
          <w:rFonts w:eastAsia="Arial Unicode MS"/>
          <w:lang w:bidi="he-IL"/>
        </w:rPr>
        <w:t xml:space="preserve">: </w:t>
      </w:r>
      <w:r w:rsidRPr="000B0C52">
        <w:rPr>
          <w:rFonts w:eastAsia="Arial Unicode MS"/>
          <w:lang w:bidi="he-IL"/>
        </w:rPr>
        <w:t>un court prélude</w:t>
      </w:r>
      <w:r>
        <w:rPr>
          <w:rFonts w:eastAsia="Arial Unicode MS"/>
          <w:lang w:bidi="he-IL"/>
        </w:rPr>
        <w:t xml:space="preserve">, </w:t>
      </w:r>
      <w:r w:rsidRPr="000B0C52">
        <w:rPr>
          <w:rFonts w:eastAsia="Arial Unicode MS"/>
          <w:lang w:bidi="he-IL"/>
        </w:rPr>
        <w:t>vers. 2 ; le corps du poème</w:t>
      </w:r>
      <w:r>
        <w:rPr>
          <w:rFonts w:eastAsia="Arial Unicode MS"/>
          <w:lang w:bidi="he-IL"/>
        </w:rPr>
        <w:t xml:space="preserve">, </w:t>
      </w:r>
      <w:r w:rsidRPr="000B0C52">
        <w:rPr>
          <w:rFonts w:eastAsia="Arial Unicode MS"/>
          <w:lang w:bidi="he-IL"/>
        </w:rPr>
        <w:t>qui se divise en deux parties et fait tour à tour l’éloge de l’Époux</w:t>
      </w:r>
      <w:r>
        <w:rPr>
          <w:rFonts w:eastAsia="Arial Unicode MS"/>
          <w:lang w:bidi="he-IL"/>
        </w:rPr>
        <w:t xml:space="preserve">, </w:t>
      </w:r>
      <w:r w:rsidRPr="000B0C52">
        <w:rPr>
          <w:rFonts w:eastAsia="Arial Unicode MS"/>
          <w:lang w:bidi="he-IL"/>
        </w:rPr>
        <w:t>vers. 3-9</w:t>
      </w:r>
      <w:r>
        <w:rPr>
          <w:rFonts w:eastAsia="Arial Unicode MS"/>
          <w:lang w:bidi="he-IL"/>
        </w:rPr>
        <w:t xml:space="preserve">, </w:t>
      </w:r>
      <w:r w:rsidRPr="000B0C52">
        <w:rPr>
          <w:rFonts w:eastAsia="Arial Unicode MS"/>
          <w:lang w:bidi="he-IL"/>
        </w:rPr>
        <w:t>et de l’Épouse</w:t>
      </w:r>
      <w:r>
        <w:rPr>
          <w:rFonts w:eastAsia="Arial Unicode MS"/>
          <w:lang w:bidi="he-IL"/>
        </w:rPr>
        <w:t xml:space="preserve">, </w:t>
      </w:r>
      <w:r w:rsidRPr="000B0C52">
        <w:rPr>
          <w:rFonts w:eastAsia="Arial Unicode MS"/>
          <w:lang w:bidi="he-IL"/>
        </w:rPr>
        <w:t>vers. 10-16 ; la conclusion</w:t>
      </w:r>
      <w:r>
        <w:rPr>
          <w:rFonts w:eastAsia="Arial Unicode MS"/>
          <w:lang w:bidi="he-IL"/>
        </w:rPr>
        <w:t xml:space="preserve">, </w:t>
      </w:r>
      <w:r w:rsidRPr="000B0C52">
        <w:rPr>
          <w:rFonts w:eastAsia="Arial Unicode MS"/>
          <w:lang w:bidi="he-IL"/>
        </w:rPr>
        <w:t>vers. 17-18.</w:t>
      </w:r>
      <w:r w:rsidRPr="00A01812">
        <w:t xml:space="preserve"> — </w:t>
      </w:r>
      <w:r w:rsidRPr="000B0C52">
        <w:rPr>
          <w:rFonts w:eastAsia="Arial Unicode MS"/>
          <w:lang w:bidi="he-IL"/>
        </w:rPr>
        <w:t>Quant aux autres mots du titre</w:t>
      </w:r>
      <w:r>
        <w:rPr>
          <w:rFonts w:eastAsia="Arial Unicode MS"/>
          <w:lang w:bidi="he-IL"/>
        </w:rPr>
        <w:t xml:space="preserve">, </w:t>
      </w:r>
      <w:r w:rsidRPr="00290B1E">
        <w:rPr>
          <w:rStyle w:val="italicus"/>
        </w:rPr>
        <w:t>pro iis qui commutab</w:t>
      </w:r>
      <w:r>
        <w:rPr>
          <w:rStyle w:val="italicus"/>
        </w:rPr>
        <w:t>úntur</w:t>
      </w:r>
      <w:r w:rsidRPr="000B0C52">
        <w:rPr>
          <w:rFonts w:eastAsia="Arial Unicode MS"/>
          <w:lang w:bidi="he-IL"/>
        </w:rPr>
        <w:t xml:space="preserve"> (</w:t>
      </w:r>
      <w:r>
        <w:rPr>
          <w:rFonts w:eastAsia="Arial Unicode MS"/>
          <w:lang w:bidi="he-IL"/>
        </w:rPr>
        <w:t>L</w:t>
      </w:r>
      <w:r w:rsidRPr="00251EC0">
        <w:t xml:space="preserve">XX : ὑπὲρ τῶν ἀλλοιωθησομένων), </w:t>
      </w:r>
      <w:r w:rsidRPr="00736C60">
        <w:t>les Pères les ont entendus de ceux qui auront le bonheur d</w:t>
      </w:r>
      <w:r w:rsidRPr="000B0C52">
        <w:rPr>
          <w:rFonts w:eastAsia="Arial Unicode MS"/>
          <w:lang w:bidi="he-IL"/>
        </w:rPr>
        <w:t>’être moralement transformés ici-bas par le Messie</w:t>
      </w:r>
      <w:r>
        <w:rPr>
          <w:rFonts w:eastAsia="Arial Unicode MS"/>
          <w:lang w:bidi="he-IL"/>
        </w:rPr>
        <w:t xml:space="preserve">, </w:t>
      </w:r>
      <w:r w:rsidRPr="000B0C52">
        <w:rPr>
          <w:rFonts w:eastAsia="Arial Unicode MS"/>
          <w:lang w:bidi="he-IL"/>
        </w:rPr>
        <w:t>et d’être glorifiée à jamais avec lui dans le ciel. Mais ils n’ont aucun rapport avec la formule hébraïque correspondante</w:t>
      </w:r>
      <w:r>
        <w:rPr>
          <w:rFonts w:eastAsia="Arial Unicode MS"/>
          <w:lang w:bidi="he-IL"/>
        </w:rPr>
        <w:t xml:space="preserve">, </w:t>
      </w:r>
      <w:r w:rsidR="00C9116C">
        <w:rPr>
          <w:rStyle w:val="italicus"/>
        </w:rPr>
        <w:t>῾</w:t>
      </w:r>
      <w:r>
        <w:rPr>
          <w:rStyle w:val="italicus"/>
        </w:rPr>
        <w:t>al-šôša</w:t>
      </w:r>
      <w:r w:rsidRPr="00290B1E">
        <w:rPr>
          <w:rStyle w:val="italicus"/>
        </w:rPr>
        <w:t>n</w:t>
      </w:r>
      <w:r>
        <w:rPr>
          <w:rStyle w:val="italicus"/>
        </w:rPr>
        <w:t>n</w:t>
      </w:r>
      <w:r w:rsidRPr="00290B1E">
        <w:rPr>
          <w:rStyle w:val="italicus"/>
        </w:rPr>
        <w:t>im</w:t>
      </w:r>
      <w:r w:rsidRPr="000B0C52">
        <w:rPr>
          <w:rFonts w:eastAsia="Arial Unicode MS"/>
          <w:lang w:bidi="he-IL"/>
        </w:rPr>
        <w:t xml:space="preserve"> (littéralement </w:t>
      </w:r>
      <w:r>
        <w:rPr>
          <w:rFonts w:eastAsia="Arial Unicode MS"/>
          <w:lang w:bidi="he-IL"/>
        </w:rPr>
        <w:t xml:space="preserve">: </w:t>
      </w:r>
      <w:r w:rsidRPr="000B0C52">
        <w:rPr>
          <w:rFonts w:eastAsia="Arial Unicode MS"/>
          <w:lang w:bidi="he-IL"/>
        </w:rPr>
        <w:t>sur les lis) </w:t>
      </w:r>
      <w:r>
        <w:rPr>
          <w:rFonts w:eastAsia="Arial Unicode MS"/>
          <w:lang w:bidi="he-IL"/>
        </w:rPr>
        <w:t xml:space="preserve">: </w:t>
      </w:r>
      <w:r w:rsidRPr="000B0C52">
        <w:rPr>
          <w:rFonts w:eastAsia="Arial Unicode MS"/>
          <w:lang w:bidi="he-IL"/>
        </w:rPr>
        <w:t>d’après quelques interprètes</w:t>
      </w:r>
      <w:r>
        <w:rPr>
          <w:rFonts w:eastAsia="Arial Unicode MS"/>
          <w:lang w:bidi="he-IL"/>
        </w:rPr>
        <w:t xml:space="preserve">, </w:t>
      </w:r>
      <w:r w:rsidRPr="000B0C52">
        <w:rPr>
          <w:rFonts w:eastAsia="Arial Unicode MS"/>
          <w:lang w:bidi="he-IL"/>
        </w:rPr>
        <w:t>lis mystiques qui figurent les deux célestes Époux du poème ; selon d’autres</w:t>
      </w:r>
      <w:r>
        <w:rPr>
          <w:rFonts w:eastAsia="Arial Unicode MS"/>
          <w:lang w:bidi="he-IL"/>
        </w:rPr>
        <w:t xml:space="preserve">, </w:t>
      </w:r>
      <w:r w:rsidRPr="000B0C52">
        <w:rPr>
          <w:rFonts w:eastAsia="Arial Unicode MS"/>
          <w:lang w:bidi="he-IL"/>
        </w:rPr>
        <w:t>instruments de musique en for</w:t>
      </w:r>
      <w:r>
        <w:rPr>
          <w:rFonts w:eastAsia="Arial Unicode MS"/>
          <w:lang w:bidi="he-IL"/>
        </w:rPr>
        <w:t>me de lis. Mais il est beaucoup plus</w:t>
      </w:r>
      <w:r w:rsidRPr="000B0C52">
        <w:rPr>
          <w:rFonts w:eastAsia="Arial Unicode MS"/>
          <w:lang w:bidi="he-IL"/>
        </w:rPr>
        <w:t xml:space="preserve"> probable que la préposition ’</w:t>
      </w:r>
      <w:r w:rsidRPr="00290B1E">
        <w:rPr>
          <w:rStyle w:val="italicus"/>
        </w:rPr>
        <w:t>al</w:t>
      </w:r>
      <w:r w:rsidRPr="000B0C52">
        <w:rPr>
          <w:rFonts w:eastAsia="Arial Unicode MS"/>
          <w:lang w:bidi="he-IL"/>
        </w:rPr>
        <w:t xml:space="preserve"> signifie</w:t>
      </w:r>
      <w:r>
        <w:rPr>
          <w:rFonts w:eastAsia="Arial Unicode MS"/>
          <w:lang w:bidi="he-IL"/>
        </w:rPr>
        <w:t xml:space="preserve">, </w:t>
      </w:r>
      <w:r w:rsidRPr="000B0C52">
        <w:rPr>
          <w:rFonts w:eastAsia="Arial Unicode MS"/>
          <w:lang w:bidi="he-IL"/>
        </w:rPr>
        <w:t>comme en d’autres locutions analogues</w:t>
      </w:r>
      <w:r>
        <w:rPr>
          <w:rFonts w:eastAsia="Arial Unicode MS"/>
          <w:lang w:bidi="he-IL"/>
        </w:rPr>
        <w:t>, « </w:t>
      </w:r>
      <w:r w:rsidRPr="000B0C52">
        <w:rPr>
          <w:rFonts w:eastAsia="Arial Unicode MS"/>
          <w:lang w:bidi="he-IL"/>
        </w:rPr>
        <w:t>sur l’air</w:t>
      </w:r>
      <w:r>
        <w:rPr>
          <w:rFonts w:eastAsia="Arial Unicode MS"/>
          <w:lang w:bidi="he-IL"/>
        </w:rPr>
        <w:t xml:space="preserve"> », </w:t>
      </w:r>
      <w:r w:rsidRPr="000B0C52">
        <w:rPr>
          <w:rFonts w:eastAsia="Arial Unicode MS"/>
          <w:lang w:bidi="he-IL"/>
        </w:rPr>
        <w:t xml:space="preserve">et que </w:t>
      </w:r>
      <w:r w:rsidRPr="00290B1E">
        <w:rPr>
          <w:rStyle w:val="italicus"/>
        </w:rPr>
        <w:t>šôšân</w:t>
      </w:r>
      <w:r>
        <w:rPr>
          <w:rStyle w:val="italicus"/>
        </w:rPr>
        <w:t>n</w:t>
      </w:r>
      <w:r w:rsidRPr="00290B1E">
        <w:rPr>
          <w:rStyle w:val="italicus"/>
        </w:rPr>
        <w:t>im</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le premier mot d’un chant populaire dont on devait appliquer la mélodie au Ps. </w:t>
      </w:r>
      <w:r>
        <w:rPr>
          <w:rFonts w:eastAsia="Arial Unicode MS"/>
          <w:lang w:bidi="he-IL"/>
        </w:rPr>
        <w:t>XLI</w:t>
      </w:r>
      <w:r w:rsidRPr="000B0C52">
        <w:rPr>
          <w:rFonts w:eastAsia="Arial Unicode MS"/>
          <w:lang w:bidi="he-IL"/>
        </w:rPr>
        <w:t xml:space="preserve">V. Cf. Ps. </w:t>
      </w:r>
      <w:r>
        <w:rPr>
          <w:rFonts w:eastAsia="Arial Unicode MS"/>
          <w:lang w:bidi="he-IL"/>
        </w:rPr>
        <w:t xml:space="preserve">LIX, </w:t>
      </w:r>
      <w:r w:rsidRPr="000B0C52">
        <w:rPr>
          <w:rFonts w:eastAsia="Arial Unicode MS"/>
          <w:lang w:bidi="he-IL"/>
        </w:rPr>
        <w:t xml:space="preserve">1 ; </w:t>
      </w:r>
      <w:r>
        <w:rPr>
          <w:rFonts w:eastAsia="Arial Unicode MS"/>
          <w:lang w:bidi="he-IL"/>
        </w:rPr>
        <w:t xml:space="preserve">LXVIII, </w:t>
      </w:r>
      <w:r w:rsidRPr="000B0C52">
        <w:rPr>
          <w:rFonts w:eastAsia="Arial Unicode MS"/>
          <w:lang w:bidi="he-IL"/>
        </w:rPr>
        <w:t>1</w:t>
      </w:r>
      <w:r>
        <w:rPr>
          <w:rFonts w:eastAsia="Arial Unicode MS"/>
          <w:lang w:bidi="he-IL"/>
        </w:rPr>
        <w:t xml:space="preserve">, </w:t>
      </w:r>
      <w:r w:rsidRPr="000B0C52">
        <w:rPr>
          <w:rFonts w:eastAsia="Arial Unicode MS"/>
          <w:lang w:bidi="he-IL"/>
        </w:rPr>
        <w:t xml:space="preserve">et </w:t>
      </w:r>
      <w:r>
        <w:rPr>
          <w:rFonts w:eastAsia="Arial Unicode MS"/>
          <w:lang w:bidi="he-IL"/>
        </w:rPr>
        <w:t xml:space="preserve">LXXIX, </w:t>
      </w:r>
      <w:r w:rsidRPr="000B0C52">
        <w:rPr>
          <w:rFonts w:eastAsia="Arial Unicode MS"/>
          <w:lang w:bidi="he-IL"/>
        </w:rPr>
        <w:t>1</w:t>
      </w:r>
      <w:r>
        <w:rPr>
          <w:rFonts w:eastAsia="Arial Unicode MS"/>
          <w:lang w:bidi="he-IL"/>
        </w:rPr>
        <w:t xml:space="preserve">, </w:t>
      </w:r>
      <w:r w:rsidRPr="000B0C52">
        <w:rPr>
          <w:rFonts w:eastAsia="Arial Unicode MS"/>
          <w:lang w:bidi="he-IL"/>
        </w:rPr>
        <w:t>où nous retrouverons cette expression.</w:t>
      </w:r>
      <w:r>
        <w:rPr>
          <w:rFonts w:eastAsia="Arial Unicode MS"/>
          <w:lang w:bidi="he-IL"/>
        </w:rPr>
        <w:t xml:space="preserve"> </w:t>
      </w:r>
    </w:p>
    <w:p w:rsidR="0073183F" w:rsidRDefault="0073183F" w:rsidP="0073183F">
      <w:pPr>
        <w:pStyle w:val="u4"/>
        <w:rPr>
          <w:lang w:bidi="he-IL"/>
        </w:rPr>
      </w:pPr>
      <w:r w:rsidRPr="000B0C52">
        <w:rPr>
          <w:lang w:bidi="he-IL"/>
        </w:rPr>
        <w:t>2° Court prélude </w:t>
      </w:r>
      <w:r>
        <w:rPr>
          <w:lang w:bidi="he-IL"/>
        </w:rPr>
        <w:t xml:space="preserve">: </w:t>
      </w:r>
      <w:r w:rsidRPr="000B0C52">
        <w:rPr>
          <w:lang w:bidi="he-IL"/>
        </w:rPr>
        <w:t>la dédicace du poète. Vers. 2.</w:t>
      </w:r>
      <w:r>
        <w:rPr>
          <w:lang w:bidi="he-IL"/>
        </w:rPr>
        <w:t xml:space="preserve"> </w:t>
      </w:r>
    </w:p>
    <w:p w:rsidR="0073183F" w:rsidRDefault="0073183F" w:rsidP="0073183F">
      <w:pPr>
        <w:rPr>
          <w:rFonts w:eastAsia="Arial Unicode MS"/>
          <w:lang w:bidi="he-IL"/>
        </w:rPr>
      </w:pPr>
      <w:r w:rsidRPr="000B0C52">
        <w:rPr>
          <w:rFonts w:eastAsia="Arial Unicode MS"/>
          <w:lang w:bidi="he-IL"/>
        </w:rPr>
        <w:t>2. Introduction solennelle</w:t>
      </w:r>
      <w:r>
        <w:rPr>
          <w:rFonts w:eastAsia="Arial Unicode MS"/>
          <w:lang w:bidi="he-IL"/>
        </w:rPr>
        <w:t xml:space="preserve">, </w:t>
      </w:r>
      <w:r w:rsidRPr="000B0C52">
        <w:rPr>
          <w:rFonts w:eastAsia="Arial Unicode MS"/>
          <w:lang w:bidi="he-IL"/>
        </w:rPr>
        <w:t>vraiment remarquable de fond et de forme.</w:t>
      </w:r>
      <w:r w:rsidRPr="00A01812">
        <w:t xml:space="preserve"> — </w:t>
      </w:r>
      <w:r w:rsidRPr="00290B1E">
        <w:rPr>
          <w:rStyle w:val="italicus"/>
        </w:rPr>
        <w:t>Eruct</w:t>
      </w:r>
      <w:r>
        <w:rPr>
          <w:rStyle w:val="italicus"/>
        </w:rPr>
        <w:t>á</w:t>
      </w:r>
      <w:r w:rsidRPr="00290B1E">
        <w:rPr>
          <w:rStyle w:val="italicus"/>
        </w:rPr>
        <w:t>vit.</w:t>
      </w:r>
      <w:r w:rsidRPr="000B0C52">
        <w:rPr>
          <w:rFonts w:eastAsia="Arial Unicode MS"/>
          <w:lang w:bidi="he-IL"/>
        </w:rPr>
        <w:t xml:space="preserve"> En hébreu</w:t>
      </w:r>
      <w:r>
        <w:rPr>
          <w:rFonts w:eastAsia="Arial Unicode MS"/>
          <w:lang w:bidi="he-IL"/>
        </w:rPr>
        <w:t xml:space="preserve">, </w:t>
      </w:r>
      <w:r w:rsidRPr="000B0C52">
        <w:rPr>
          <w:rFonts w:eastAsia="Arial Unicode MS"/>
          <w:lang w:bidi="he-IL"/>
        </w:rPr>
        <w:t>bouillonner comme une source jaillissante. Ce verbe exprime donc une vive agitation intérieure </w:t>
      </w:r>
      <w:r>
        <w:rPr>
          <w:rFonts w:eastAsia="Arial Unicode MS"/>
          <w:lang w:bidi="he-IL"/>
        </w:rPr>
        <w:t xml:space="preserve">: </w:t>
      </w:r>
      <w:r w:rsidRPr="000B0C52">
        <w:rPr>
          <w:rFonts w:eastAsia="Arial Unicode MS"/>
          <w:lang w:bidi="he-IL"/>
        </w:rPr>
        <w:t>le cœur du psalmiste</w:t>
      </w:r>
      <w:r>
        <w:rPr>
          <w:rFonts w:eastAsia="Arial Unicode MS"/>
          <w:lang w:bidi="he-IL"/>
        </w:rPr>
        <w:t xml:space="preserve">, </w:t>
      </w:r>
      <w:r w:rsidRPr="000B0C52">
        <w:rPr>
          <w:rFonts w:eastAsia="Arial Unicode MS"/>
          <w:lang w:bidi="he-IL"/>
        </w:rPr>
        <w:t>violemment ému par l’inspiration</w:t>
      </w:r>
      <w:r>
        <w:rPr>
          <w:rFonts w:eastAsia="Arial Unicode MS"/>
          <w:lang w:bidi="he-IL"/>
        </w:rPr>
        <w:t xml:space="preserve">, </w:t>
      </w:r>
      <w:r w:rsidRPr="000B0C52">
        <w:rPr>
          <w:rFonts w:eastAsia="Arial Unicode MS"/>
          <w:lang w:bidi="he-IL"/>
        </w:rPr>
        <w:t>ressemble à un vase trop plein</w:t>
      </w:r>
      <w:r>
        <w:rPr>
          <w:rFonts w:eastAsia="Arial Unicode MS"/>
          <w:lang w:bidi="he-IL"/>
        </w:rPr>
        <w:t xml:space="preserve">, </w:t>
      </w:r>
      <w:r w:rsidRPr="000B0C52">
        <w:rPr>
          <w:rFonts w:eastAsia="Arial Unicode MS"/>
          <w:lang w:bidi="he-IL"/>
        </w:rPr>
        <w:t>dont les sentiments débordent.</w:t>
      </w:r>
      <w:r w:rsidRPr="00A01812">
        <w:t xml:space="preserve"> — </w:t>
      </w:r>
      <w:r w:rsidRPr="00290B1E">
        <w:rPr>
          <w:rStyle w:val="italicus"/>
        </w:rPr>
        <w:t>Verbum bonum.</w:t>
      </w:r>
      <w:r w:rsidRPr="000B0C52">
        <w:rPr>
          <w:rFonts w:eastAsia="Arial Unicode MS"/>
          <w:lang w:bidi="he-IL"/>
        </w:rPr>
        <w:t xml:space="preserve"> Des pensées excellentes</w:t>
      </w:r>
      <w:r>
        <w:rPr>
          <w:rFonts w:eastAsia="Arial Unicode MS"/>
          <w:lang w:bidi="he-IL"/>
        </w:rPr>
        <w:t xml:space="preserve">, </w:t>
      </w:r>
      <w:r w:rsidRPr="000B0C52">
        <w:rPr>
          <w:rFonts w:eastAsia="Arial Unicode MS"/>
          <w:lang w:bidi="he-IL"/>
        </w:rPr>
        <w:t xml:space="preserve">belles </w:t>
      </w:r>
      <w:r w:rsidRPr="000B0C52">
        <w:rPr>
          <w:rFonts w:eastAsia="Arial Unicode MS"/>
          <w:bCs/>
          <w:lang w:bidi="he-IL"/>
        </w:rPr>
        <w:t>et</w:t>
      </w:r>
      <w:r w:rsidRPr="000B0C52">
        <w:rPr>
          <w:rFonts w:eastAsia="Arial Unicode MS"/>
          <w:lang w:bidi="he-IL"/>
        </w:rPr>
        <w:t xml:space="preserve"> gracieuses</w:t>
      </w:r>
      <w:r>
        <w:rPr>
          <w:rFonts w:eastAsia="Arial Unicode MS"/>
          <w:lang w:bidi="he-IL"/>
        </w:rPr>
        <w:t xml:space="preserve">, </w:t>
      </w:r>
      <w:r w:rsidRPr="000B0C52">
        <w:rPr>
          <w:rFonts w:eastAsia="Arial Unicode MS"/>
          <w:lang w:bidi="he-IL"/>
        </w:rPr>
        <w:t>riches et fécondes en promesses </w:t>
      </w:r>
      <w:r>
        <w:rPr>
          <w:rFonts w:eastAsia="Arial Unicode MS"/>
          <w:lang w:bidi="he-IL"/>
        </w:rPr>
        <w:t xml:space="preserve">: </w:t>
      </w:r>
      <w:r w:rsidRPr="000B0C52">
        <w:rPr>
          <w:rFonts w:eastAsia="Arial Unicode MS"/>
          <w:lang w:bidi="he-IL"/>
        </w:rPr>
        <w:t>voilà ce qui s’agite dans ce cœur et veut s’en échapper avec force.</w:t>
      </w:r>
      <w:r w:rsidRPr="00A01812">
        <w:t xml:space="preserve"> — </w:t>
      </w:r>
      <w:r w:rsidRPr="000B0C52">
        <w:rPr>
          <w:rFonts w:eastAsia="Arial Unicode MS"/>
          <w:lang w:bidi="he-IL"/>
        </w:rPr>
        <w:t>Autre motif d’émotion</w:t>
      </w:r>
      <w:r>
        <w:rPr>
          <w:rFonts w:eastAsia="Arial Unicode MS"/>
          <w:lang w:bidi="he-IL"/>
        </w:rPr>
        <w:t xml:space="preserve">, </w:t>
      </w:r>
      <w:r w:rsidRPr="000B0C52">
        <w:rPr>
          <w:rFonts w:eastAsia="Arial Unicode MS"/>
          <w:lang w:bidi="he-IL"/>
        </w:rPr>
        <w:t>la grandeur du héros que le poète va chanter </w:t>
      </w:r>
      <w:r>
        <w:rPr>
          <w:rFonts w:eastAsia="Arial Unicode MS"/>
          <w:lang w:bidi="he-IL"/>
        </w:rPr>
        <w:t xml:space="preserve">: </w:t>
      </w:r>
      <w:r w:rsidRPr="00290B1E">
        <w:rPr>
          <w:rStyle w:val="italicus"/>
        </w:rPr>
        <w:t>dico</w:t>
      </w:r>
      <w:r>
        <w:rPr>
          <w:rStyle w:val="italicus"/>
        </w:rPr>
        <w:t>…</w:t>
      </w:r>
      <w:r w:rsidRPr="00290B1E">
        <w:rPr>
          <w:rStyle w:val="italicus"/>
        </w:rPr>
        <w:t xml:space="preserve"> regi.</w:t>
      </w:r>
      <w:r w:rsidRPr="000B0C52">
        <w:rPr>
          <w:rFonts w:eastAsia="Arial Unicode MS"/>
          <w:lang w:bidi="he-IL"/>
        </w:rPr>
        <w:t xml:space="preserve"> Un roi</w:t>
      </w:r>
      <w:r>
        <w:rPr>
          <w:rFonts w:eastAsia="Arial Unicode MS"/>
          <w:lang w:bidi="he-IL"/>
        </w:rPr>
        <w:t xml:space="preserve">, </w:t>
      </w:r>
      <w:r w:rsidRPr="000B0C52">
        <w:rPr>
          <w:rFonts w:eastAsia="Arial Unicode MS"/>
          <w:lang w:bidi="he-IL"/>
        </w:rPr>
        <w:t xml:space="preserve">et nous verrons bientôt quel </w:t>
      </w:r>
      <w:r>
        <w:rPr>
          <w:rFonts w:eastAsia="Arial Unicode MS"/>
          <w:lang w:bidi="he-IL"/>
        </w:rPr>
        <w:t>est</w:t>
      </w:r>
      <w:r w:rsidRPr="000B0C52">
        <w:rPr>
          <w:rFonts w:eastAsia="Arial Unicode MS"/>
          <w:lang w:bidi="he-IL"/>
        </w:rPr>
        <w:t xml:space="preserve"> ce roi.</w:t>
      </w:r>
      <w:r w:rsidRPr="00A01812">
        <w:t xml:space="preserve"> — </w:t>
      </w:r>
      <w:r>
        <w:rPr>
          <w:rStyle w:val="italicus"/>
        </w:rPr>
        <w:t>Opera</w:t>
      </w:r>
      <w:r w:rsidRPr="00290B1E">
        <w:rPr>
          <w:rStyle w:val="italicus"/>
        </w:rPr>
        <w:t xml:space="preserve"> mea </w:t>
      </w:r>
      <w:r>
        <w:rPr>
          <w:rStyle w:val="italicus"/>
        </w:rPr>
        <w:t xml:space="preserve">: </w:t>
      </w:r>
      <w:r w:rsidRPr="000B0C52">
        <w:rPr>
          <w:rFonts w:eastAsia="Arial Unicode MS"/>
          <w:lang w:bidi="he-IL"/>
        </w:rPr>
        <w:t>ses œuvres</w:t>
      </w:r>
      <w:r>
        <w:rPr>
          <w:rFonts w:eastAsia="Arial Unicode MS"/>
          <w:lang w:bidi="he-IL"/>
        </w:rPr>
        <w:t xml:space="preserve">, </w:t>
      </w:r>
      <w:r w:rsidRPr="000B0C52">
        <w:rPr>
          <w:rFonts w:eastAsia="Arial Unicode MS"/>
          <w:lang w:bidi="he-IL"/>
        </w:rPr>
        <w:t>son cantique</w:t>
      </w:r>
      <w:r>
        <w:rPr>
          <w:rFonts w:eastAsia="Arial Unicode MS"/>
          <w:lang w:bidi="he-IL"/>
        </w:rPr>
        <w:t xml:space="preserve">, </w:t>
      </w:r>
      <w:r w:rsidRPr="000B0C52">
        <w:rPr>
          <w:rFonts w:eastAsia="Arial Unicode MS"/>
          <w:lang w:bidi="he-IL"/>
        </w:rPr>
        <w:t>qu’il voudrait digne du sujet chanté.</w:t>
      </w:r>
      <w:r w:rsidRPr="00A01812">
        <w:t xml:space="preserve"> — </w:t>
      </w:r>
      <w:r w:rsidRPr="00290B1E">
        <w:rPr>
          <w:rStyle w:val="italicus"/>
        </w:rPr>
        <w:t>L</w:t>
      </w:r>
      <w:r>
        <w:rPr>
          <w:rStyle w:val="italicus"/>
        </w:rPr>
        <w:t>i</w:t>
      </w:r>
      <w:r w:rsidRPr="00290B1E">
        <w:rPr>
          <w:rStyle w:val="italicus"/>
        </w:rPr>
        <w:t xml:space="preserve">ngua </w:t>
      </w:r>
      <w:r>
        <w:rPr>
          <w:rStyle w:val="italicus"/>
        </w:rPr>
        <w:t>cálamus…</w:t>
      </w:r>
      <w:r w:rsidRPr="000B0C52">
        <w:rPr>
          <w:rFonts w:eastAsia="Arial Unicode MS"/>
          <w:lang w:bidi="he-IL"/>
        </w:rPr>
        <w:t xml:space="preserve"> Ainsi échauffé divinement</w:t>
      </w:r>
      <w:r>
        <w:rPr>
          <w:rFonts w:eastAsia="Arial Unicode MS"/>
          <w:lang w:bidi="he-IL"/>
        </w:rPr>
        <w:t xml:space="preserve">, </w:t>
      </w:r>
      <w:r w:rsidRPr="000B0C52">
        <w:rPr>
          <w:rFonts w:eastAsia="Arial Unicode MS"/>
          <w:lang w:bidi="he-IL"/>
        </w:rPr>
        <w:t>il sent les expressions se précipiter en foule</w:t>
      </w:r>
      <w:r w:rsidRPr="000B0C52">
        <w:rPr>
          <w:rFonts w:eastAsia="Arial Unicode MS"/>
          <w:bCs/>
          <w:lang w:bidi="he-IL"/>
        </w:rPr>
        <w:t xml:space="preserve"> à </w:t>
      </w:r>
      <w:r w:rsidRPr="000B0C52">
        <w:rPr>
          <w:rFonts w:eastAsia="Arial Unicode MS"/>
          <w:lang w:bidi="he-IL"/>
        </w:rPr>
        <w:t>sa langue</w:t>
      </w:r>
      <w:r>
        <w:rPr>
          <w:rFonts w:eastAsia="Arial Unicode MS"/>
          <w:lang w:bidi="he-IL"/>
        </w:rPr>
        <w:t xml:space="preserve">, </w:t>
      </w:r>
      <w:r w:rsidRPr="000B0C52">
        <w:rPr>
          <w:rFonts w:eastAsia="Arial Unicode MS"/>
          <w:lang w:bidi="he-IL"/>
        </w:rPr>
        <w:t>qu’il co</w:t>
      </w:r>
      <w:r>
        <w:rPr>
          <w:rFonts w:eastAsia="Arial Unicode MS"/>
          <w:lang w:bidi="he-IL"/>
        </w:rPr>
        <w:t>mpare</w:t>
      </w:r>
      <w:r w:rsidRPr="000B0C52">
        <w:rPr>
          <w:rFonts w:eastAsia="Arial Unicode MS"/>
          <w:lang w:bidi="he-IL"/>
        </w:rPr>
        <w:t xml:space="preserve"> pour ce motif au c</w:t>
      </w:r>
      <w:r>
        <w:rPr>
          <w:rFonts w:eastAsia="Arial Unicode MS"/>
          <w:lang w:bidi="he-IL"/>
        </w:rPr>
        <w:t>ala</w:t>
      </w:r>
      <w:r w:rsidRPr="000B0C52">
        <w:rPr>
          <w:rFonts w:eastAsia="Arial Unicode MS"/>
          <w:lang w:bidi="he-IL"/>
        </w:rPr>
        <w:t>me</w:t>
      </w:r>
      <w:r>
        <w:rPr>
          <w:rFonts w:eastAsia="Arial Unicode MS"/>
          <w:lang w:bidi="he-IL"/>
        </w:rPr>
        <w:t xml:space="preserve">, </w:t>
      </w:r>
      <w:r w:rsidRPr="000B0C52">
        <w:rPr>
          <w:rFonts w:eastAsia="Arial Unicode MS"/>
          <w:lang w:bidi="he-IL"/>
        </w:rPr>
        <w:t>ou style de roseau</w:t>
      </w:r>
      <w:r>
        <w:rPr>
          <w:rFonts w:eastAsia="Arial Unicode MS"/>
          <w:lang w:bidi="he-IL"/>
        </w:rPr>
        <w:t xml:space="preserve">, </w:t>
      </w:r>
      <w:r w:rsidRPr="000B0C52">
        <w:rPr>
          <w:rFonts w:eastAsia="Arial Unicode MS"/>
          <w:lang w:bidi="he-IL"/>
        </w:rPr>
        <w:t>d’un scribe habile (</w:t>
      </w:r>
      <w:r w:rsidRPr="00290B1E">
        <w:rPr>
          <w:rStyle w:val="italicus"/>
        </w:rPr>
        <w:t>scrib</w:t>
      </w:r>
      <w:r>
        <w:rPr>
          <w:rStyle w:val="italicus"/>
        </w:rPr>
        <w:t>æ</w:t>
      </w:r>
      <w:r w:rsidRPr="00290B1E">
        <w:rPr>
          <w:rStyle w:val="italicus"/>
        </w:rPr>
        <w:t xml:space="preserve"> velóciter</w:t>
      </w:r>
      <w:r>
        <w:rPr>
          <w:rStyle w:val="italicus"/>
        </w:rPr>
        <w:t>…</w:t>
      </w:r>
      <w:r w:rsidRPr="00290B1E">
        <w:rPr>
          <w:rStyle w:val="italicus"/>
        </w:rPr>
        <w:t> ;</w:t>
      </w:r>
      <w:r w:rsidRPr="000B0C52">
        <w:rPr>
          <w:rFonts w:eastAsia="Arial Unicode MS"/>
          <w:lang w:bidi="he-IL"/>
        </w:rPr>
        <w:t xml:space="preserve"> </w:t>
      </w:r>
      <w:r>
        <w:rPr>
          <w:rFonts w:eastAsia="Arial Unicode MS"/>
          <w:lang w:bidi="he-IL"/>
        </w:rPr>
        <w:t>LXX</w:t>
      </w:r>
      <w:r w:rsidRPr="00736C60">
        <w:t> : γραμματ</w:t>
      </w:r>
      <w:r>
        <w:t>έ</w:t>
      </w:r>
      <w:r w:rsidRPr="00736C60">
        <w:t>ως ὀξυγράφου, ou « tachygraphe »,</w:t>
      </w:r>
      <w:r>
        <w:rPr>
          <w:rFonts w:eastAsia="Arial Unicode MS"/>
          <w:lang w:bidi="he-IL"/>
        </w:rPr>
        <w:t xml:space="preserve"> </w:t>
      </w:r>
      <w:r w:rsidRPr="000B0C52">
        <w:rPr>
          <w:rFonts w:eastAsia="Arial Unicode MS"/>
          <w:lang w:bidi="he-IL"/>
        </w:rPr>
        <w:t>comme disaient encore les Grecs)</w:t>
      </w:r>
      <w:r>
        <w:rPr>
          <w:rFonts w:eastAsia="Arial Unicode MS"/>
          <w:lang w:bidi="he-IL"/>
        </w:rPr>
        <w:t xml:space="preserve">, </w:t>
      </w:r>
      <w:r w:rsidRPr="000B0C52">
        <w:rPr>
          <w:rFonts w:eastAsia="Arial Unicode MS"/>
          <w:lang w:bidi="he-IL"/>
        </w:rPr>
        <w:t>tant elle a besoin d’être rapide</w:t>
      </w:r>
      <w:r>
        <w:rPr>
          <w:rFonts w:eastAsia="Arial Unicode MS"/>
          <w:lang w:bidi="he-IL"/>
        </w:rPr>
        <w:t xml:space="preserve">, </w:t>
      </w:r>
      <w:r w:rsidRPr="000B0C52">
        <w:rPr>
          <w:rFonts w:eastAsia="Arial Unicode MS"/>
          <w:lang w:bidi="he-IL"/>
        </w:rPr>
        <w:t>si elle veut correspondre au mouvement de la pensée. Voyez l’</w:t>
      </w:r>
      <w:r w:rsidRPr="00290B1E">
        <w:rPr>
          <w:rStyle w:val="italicus"/>
        </w:rPr>
        <w:t>Atl. arch.</w:t>
      </w:r>
      <w:r>
        <w:rPr>
          <w:rStyle w:val="italicus"/>
        </w:rPr>
        <w:t xml:space="preserve">, </w:t>
      </w:r>
      <w:r w:rsidRPr="000B0C52">
        <w:rPr>
          <w:rFonts w:eastAsia="Arial Unicode MS"/>
          <w:lang w:bidi="he-IL"/>
        </w:rPr>
        <w:t xml:space="preserve">pl. </w:t>
      </w:r>
      <w:r>
        <w:rPr>
          <w:rFonts w:eastAsia="Arial Unicode MS"/>
          <w:lang w:bidi="he-IL"/>
        </w:rPr>
        <w:t xml:space="preserve">LXVIII, </w:t>
      </w:r>
      <w:r w:rsidRPr="000B0C52">
        <w:rPr>
          <w:rFonts w:eastAsia="Arial Unicode MS"/>
          <w:lang w:bidi="he-IL"/>
        </w:rPr>
        <w:t xml:space="preserve">fig. 5 ; pl. </w:t>
      </w:r>
      <w:r>
        <w:rPr>
          <w:rFonts w:eastAsia="Arial Unicode MS"/>
          <w:lang w:bidi="he-IL"/>
        </w:rPr>
        <w:t xml:space="preserve">LXX, </w:t>
      </w:r>
      <w:r w:rsidRPr="000B0C52">
        <w:rPr>
          <w:rFonts w:eastAsia="Arial Unicode MS"/>
          <w:lang w:bidi="he-IL"/>
        </w:rPr>
        <w:t>fig. 1.</w:t>
      </w:r>
      <w:r>
        <w:rPr>
          <w:rFonts w:eastAsia="Arial Unicode MS"/>
          <w:lang w:bidi="he-IL"/>
        </w:rPr>
        <w:t xml:space="preserve"> </w:t>
      </w:r>
    </w:p>
    <w:p w:rsidR="0073183F" w:rsidRDefault="0073183F" w:rsidP="0073183F">
      <w:pPr>
        <w:rPr>
          <w:rFonts w:eastAsia="Arial Unicode MS"/>
          <w:lang w:bidi="he-IL"/>
        </w:rPr>
      </w:pPr>
      <w:r>
        <w:rPr>
          <w:rFonts w:eastAsia="Arial Unicode MS"/>
          <w:noProof/>
          <w:lang w:eastAsia="fr-FR"/>
        </w:rPr>
        <w:lastRenderedPageBreak/>
        <w:drawing>
          <wp:inline distT="0" distB="0" distL="0" distR="0">
            <wp:extent cx="3496945" cy="3403600"/>
            <wp:effectExtent l="19050" t="0" r="8255"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cstate="print"/>
                    <a:srcRect/>
                    <a:stretch>
                      <a:fillRect/>
                    </a:stretch>
                  </pic:blipFill>
                  <pic:spPr bwMode="auto">
                    <a:xfrm>
                      <a:off x="0" y="0"/>
                      <a:ext cx="3496945" cy="3403600"/>
                    </a:xfrm>
                    <a:prstGeom prst="rect">
                      <a:avLst/>
                    </a:prstGeom>
                    <a:noFill/>
                    <a:ln w="9525">
                      <a:noFill/>
                      <a:miter lim="800000"/>
                      <a:headEnd/>
                      <a:tailEnd/>
                    </a:ln>
                  </pic:spPr>
                </pic:pic>
              </a:graphicData>
            </a:graphic>
          </wp:inline>
        </w:drawing>
      </w:r>
      <w:r>
        <w:rPr>
          <w:rFonts w:eastAsia="Arial Unicode MS"/>
          <w:lang w:bidi="he-IL"/>
        </w:rPr>
        <w:t xml:space="preserve"> </w:t>
      </w:r>
    </w:p>
    <w:p w:rsidR="0073183F" w:rsidRDefault="0073183F" w:rsidP="0073183F">
      <w:pPr>
        <w:pStyle w:val="titulus"/>
        <w:rPr>
          <w:lang w:bidi="he-IL"/>
        </w:rPr>
      </w:pPr>
      <w:r>
        <w:rPr>
          <w:lang w:bidi="he-IL"/>
        </w:rPr>
        <w:t>Scribes égyptiens. (Peinture antique.)</w:t>
      </w:r>
    </w:p>
    <w:p w:rsidR="0073183F" w:rsidRDefault="0073183F" w:rsidP="0073183F">
      <w:pPr>
        <w:pStyle w:val="u4"/>
        <w:rPr>
          <w:rFonts w:eastAsia="Arial Unicode MS"/>
          <w:lang w:bidi="he-IL"/>
        </w:rPr>
      </w:pPr>
      <w:r w:rsidRPr="000B0C52">
        <w:rPr>
          <w:rFonts w:eastAsia="Arial Unicode MS"/>
          <w:lang w:bidi="he-IL"/>
        </w:rPr>
        <w:t>3° Première partie </w:t>
      </w:r>
      <w:r>
        <w:rPr>
          <w:rFonts w:eastAsia="Arial Unicode MS"/>
          <w:lang w:bidi="he-IL"/>
        </w:rPr>
        <w:t xml:space="preserve">: </w:t>
      </w:r>
      <w:r w:rsidRPr="000B0C52">
        <w:rPr>
          <w:rFonts w:eastAsia="Arial Unicode MS"/>
          <w:lang w:bidi="he-IL"/>
        </w:rPr>
        <w:t xml:space="preserve">éloge de l’Époux. Vers. </w:t>
      </w:r>
      <w:r w:rsidRPr="000B0C52">
        <w:rPr>
          <w:rFonts w:eastAsia="Arial Unicode MS"/>
          <w:bCs/>
          <w:lang w:bidi="he-IL"/>
        </w:rPr>
        <w:t>8</w:t>
      </w:r>
      <w:r w:rsidRPr="000B0C52">
        <w:rPr>
          <w:rFonts w:eastAsia="Arial Unicode MS"/>
          <w:lang w:bidi="he-IL"/>
        </w:rPr>
        <w:t>-9.</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3. La beauté du royal et céleste Époux</w:t>
      </w:r>
      <w:r>
        <w:rPr>
          <w:rFonts w:eastAsia="Arial Unicode MS"/>
          <w:lang w:bidi="he-IL"/>
        </w:rPr>
        <w:t>. « </w:t>
      </w:r>
      <w:r w:rsidRPr="000B0C52">
        <w:rPr>
          <w:rFonts w:eastAsia="Arial Unicode MS"/>
          <w:lang w:bidi="he-IL"/>
        </w:rPr>
        <w:t>Dans un cantique nuptial</w:t>
      </w:r>
      <w:r>
        <w:rPr>
          <w:rFonts w:eastAsia="Arial Unicode MS"/>
          <w:lang w:bidi="he-IL"/>
        </w:rPr>
        <w:t xml:space="preserve">, </w:t>
      </w:r>
      <w:r w:rsidRPr="000B0C52">
        <w:rPr>
          <w:rFonts w:eastAsia="Arial Unicode MS"/>
          <w:lang w:bidi="he-IL"/>
        </w:rPr>
        <w:t xml:space="preserve">cette qualité </w:t>
      </w:r>
      <w:r>
        <w:rPr>
          <w:rFonts w:eastAsia="Arial Unicode MS"/>
          <w:lang w:bidi="he-IL"/>
        </w:rPr>
        <w:t>est</w:t>
      </w:r>
      <w:r w:rsidRPr="000B0C52">
        <w:rPr>
          <w:rFonts w:eastAsia="Arial Unicode MS"/>
          <w:lang w:bidi="he-IL"/>
        </w:rPr>
        <w:t xml:space="preserve"> placée avec une parfaite convenance en tête de toutes les autres.</w:t>
      </w:r>
      <w:r>
        <w:rPr>
          <w:rFonts w:eastAsia="Arial Unicode MS"/>
          <w:lang w:bidi="he-IL"/>
        </w:rPr>
        <w:t> »</w:t>
      </w:r>
      <w:r w:rsidRPr="00A01812">
        <w:t xml:space="preserve"> — </w:t>
      </w:r>
      <w:r w:rsidRPr="00290B1E">
        <w:rPr>
          <w:rStyle w:val="italicus"/>
        </w:rPr>
        <w:t>Speciósus forma</w:t>
      </w:r>
      <w:r w:rsidRPr="000B0C52">
        <w:rPr>
          <w:rFonts w:eastAsia="Arial Unicode MS"/>
          <w:lang w:bidi="he-IL"/>
        </w:rPr>
        <w:t xml:space="preserve"> (</w:t>
      </w:r>
      <w:r>
        <w:t>LXX</w:t>
      </w:r>
      <w:r w:rsidRPr="006A4E48">
        <w:t xml:space="preserve"> : </w:t>
      </w:r>
      <w:r>
        <w:t>ὡ</w:t>
      </w:r>
      <w:r w:rsidRPr="006A4E48">
        <w:t>ραῖος κάλλει). Beau en beauté, c.-à-d. rema</w:t>
      </w:r>
      <w:r w:rsidRPr="000B0C52">
        <w:rPr>
          <w:rFonts w:eastAsia="Arial Unicode MS"/>
          <w:lang w:bidi="he-IL"/>
        </w:rPr>
        <w:t>rquablement beau. Cette répétition tr</w:t>
      </w:r>
      <w:r>
        <w:rPr>
          <w:rFonts w:eastAsia="Arial Unicode MS"/>
          <w:lang w:bidi="he-IL"/>
        </w:rPr>
        <w:t>a</w:t>
      </w:r>
      <w:r w:rsidRPr="000B0C52">
        <w:rPr>
          <w:rFonts w:eastAsia="Arial Unicode MS"/>
          <w:lang w:bidi="he-IL"/>
        </w:rPr>
        <w:t>duit assez bien la forme réduplicative du verbe hébreu </w:t>
      </w:r>
      <w:r>
        <w:rPr>
          <w:rFonts w:eastAsia="Arial Unicode MS"/>
          <w:lang w:bidi="he-IL"/>
        </w:rPr>
        <w:t xml:space="preserve">: </w:t>
      </w:r>
      <w:r w:rsidRPr="00290B1E">
        <w:rPr>
          <w:rStyle w:val="italicus"/>
        </w:rPr>
        <w:t>yafiafîṭa</w:t>
      </w:r>
      <w:r>
        <w:rPr>
          <w:rStyle w:val="italicus"/>
        </w:rPr>
        <w:t xml:space="preserve">, </w:t>
      </w:r>
      <w:r w:rsidRPr="000B0C52">
        <w:rPr>
          <w:rFonts w:eastAsia="Arial Unicode MS"/>
          <w:lang w:bidi="he-IL"/>
        </w:rPr>
        <w:t>tu es tout à fait beau. Le poète interpelle directement le roi aussi longtemps qu’il chante sa louange (vers. 3-9).</w:t>
      </w:r>
      <w:r w:rsidRPr="00A01812">
        <w:t xml:space="preserve"> — </w:t>
      </w:r>
      <w:r w:rsidRPr="00290B1E">
        <w:rPr>
          <w:rStyle w:val="italicus"/>
        </w:rPr>
        <w:t>Pr</w:t>
      </w:r>
      <w:r>
        <w:rPr>
          <w:rStyle w:val="italicus"/>
        </w:rPr>
        <w:t>æ</w:t>
      </w:r>
      <w:r w:rsidRPr="00290B1E">
        <w:rPr>
          <w:rStyle w:val="italicus"/>
        </w:rPr>
        <w:t xml:space="preserve"> f</w:t>
      </w:r>
      <w:r>
        <w:rPr>
          <w:rStyle w:val="italicus"/>
        </w:rPr>
        <w:t>í</w:t>
      </w:r>
      <w:r w:rsidRPr="00290B1E">
        <w:rPr>
          <w:rStyle w:val="italicus"/>
        </w:rPr>
        <w:t xml:space="preserve">liis hóminum </w:t>
      </w:r>
      <w:r w:rsidRPr="000B0C52">
        <w:rPr>
          <w:rFonts w:eastAsia="Arial Unicode MS"/>
          <w:lang w:bidi="he-IL"/>
        </w:rPr>
        <w:t>(hébr. </w:t>
      </w:r>
      <w:r>
        <w:rPr>
          <w:rFonts w:eastAsia="Arial Unicode MS"/>
          <w:lang w:bidi="he-IL"/>
        </w:rPr>
        <w:t xml:space="preserve">: </w:t>
      </w:r>
      <w:r w:rsidR="00C9116C">
        <w:rPr>
          <w:rStyle w:val="italicus"/>
        </w:rPr>
        <w:t>bᵉné</w:t>
      </w:r>
      <w:r w:rsidR="00C9116C" w:rsidRPr="00290B1E">
        <w:rPr>
          <w:rStyle w:val="italicus"/>
        </w:rPr>
        <w:t xml:space="preserve"> ᾿adâm</w:t>
      </w:r>
      <w:r w:rsidRPr="00290B1E">
        <w:rPr>
          <w:rStyle w:val="italicus"/>
        </w:rPr>
        <w:t> ;</w:t>
      </w:r>
      <w:r w:rsidRPr="000B0C52">
        <w:rPr>
          <w:rFonts w:eastAsia="Arial Unicode MS"/>
          <w:lang w:bidi="he-IL"/>
        </w:rPr>
        <w:t xml:space="preserve"> voyez Ps. </w:t>
      </w:r>
      <w:r>
        <w:rPr>
          <w:rFonts w:eastAsia="Arial Unicode MS"/>
          <w:lang w:bidi="he-IL"/>
        </w:rPr>
        <w:t xml:space="preserve">VIII, </w:t>
      </w:r>
      <w:r w:rsidRPr="000B0C52">
        <w:rPr>
          <w:rFonts w:eastAsia="Arial Unicode MS"/>
          <w:lang w:bidi="he-IL"/>
        </w:rPr>
        <w:t>5</w:t>
      </w:r>
      <w:r>
        <w:rPr>
          <w:rFonts w:eastAsia="Arial Unicode MS"/>
          <w:lang w:bidi="he-IL"/>
        </w:rPr>
        <w:t xml:space="preserve">, </w:t>
      </w:r>
      <w:r w:rsidRPr="000B0C52">
        <w:rPr>
          <w:rFonts w:eastAsia="Arial Unicode MS"/>
          <w:lang w:bidi="he-IL"/>
        </w:rPr>
        <w:t>et la note). Beau entre tous</w:t>
      </w:r>
      <w:r>
        <w:rPr>
          <w:rFonts w:eastAsia="Arial Unicode MS"/>
          <w:lang w:bidi="he-IL"/>
        </w:rPr>
        <w:t xml:space="preserve">, </w:t>
      </w:r>
      <w:r w:rsidRPr="000B0C52">
        <w:rPr>
          <w:rFonts w:eastAsia="Arial Unicode MS"/>
          <w:lang w:bidi="he-IL"/>
        </w:rPr>
        <w:t>plus que tous</w:t>
      </w:r>
      <w:r>
        <w:rPr>
          <w:rFonts w:eastAsia="Arial Unicode MS"/>
          <w:lang w:bidi="he-IL"/>
        </w:rPr>
        <w:t>. « </w:t>
      </w:r>
      <w:r w:rsidRPr="000B0C52">
        <w:rPr>
          <w:rFonts w:eastAsia="Arial Unicode MS"/>
          <w:lang w:bidi="he-IL"/>
        </w:rPr>
        <w:t>L’union personnelle de la nature divine avec la nature humaine dans le Messie l’a orné de charmes que ne possède aucune autre nature humaine.</w:t>
      </w:r>
      <w:r>
        <w:rPr>
          <w:rFonts w:eastAsia="Arial Unicode MS"/>
          <w:lang w:bidi="he-IL"/>
        </w:rPr>
        <w:t> »</w:t>
      </w:r>
      <w:r w:rsidRPr="000B0C52">
        <w:rPr>
          <w:rFonts w:eastAsia="Arial Unicode MS"/>
          <w:lang w:bidi="he-IL"/>
        </w:rPr>
        <w:t xml:space="preserve"> Il </w:t>
      </w:r>
      <w:r>
        <w:rPr>
          <w:rFonts w:eastAsia="Arial Unicode MS"/>
          <w:lang w:bidi="he-IL"/>
        </w:rPr>
        <w:t>est</w:t>
      </w:r>
      <w:r w:rsidRPr="000B0C52">
        <w:rPr>
          <w:rFonts w:eastAsia="Arial Unicode MS"/>
          <w:lang w:bidi="he-IL"/>
        </w:rPr>
        <w:t xml:space="preserve"> en effet</w:t>
      </w:r>
      <w:r>
        <w:rPr>
          <w:rFonts w:eastAsia="Arial Unicode MS"/>
          <w:lang w:bidi="he-IL"/>
        </w:rPr>
        <w:t>, « </w:t>
      </w:r>
      <w:r w:rsidRPr="000B0C52">
        <w:rPr>
          <w:rFonts w:eastAsia="Arial Unicode MS"/>
          <w:lang w:bidi="he-IL"/>
        </w:rPr>
        <w:t>la splendeur de la gloire du Père</w:t>
      </w:r>
      <w:r>
        <w:rPr>
          <w:rFonts w:eastAsia="Arial Unicode MS"/>
          <w:lang w:bidi="he-IL"/>
        </w:rPr>
        <w:t> »</w:t>
      </w:r>
      <w:r w:rsidRPr="000B0C52">
        <w:rPr>
          <w:rFonts w:eastAsia="Arial Unicode MS"/>
          <w:lang w:bidi="he-IL"/>
        </w:rPr>
        <w:t xml:space="preserve"> (</w:t>
      </w:r>
      <w:r>
        <w:rPr>
          <w:rFonts w:eastAsia="Arial Unicode MS"/>
          <w:lang w:bidi="he-IL"/>
        </w:rPr>
        <w:t xml:space="preserve">Hebr. I, </w:t>
      </w:r>
      <w:r w:rsidRPr="000B0C52">
        <w:rPr>
          <w:rFonts w:eastAsia="Arial Unicode MS"/>
          <w:lang w:bidi="he-IL"/>
        </w:rPr>
        <w:t>3). Cf. Joan.</w:t>
      </w:r>
      <w:r>
        <w:rPr>
          <w:rFonts w:eastAsia="Arial Unicode MS"/>
          <w:lang w:bidi="he-IL"/>
        </w:rPr>
        <w:t xml:space="preserve"> I, </w:t>
      </w:r>
      <w:r w:rsidRPr="000B0C52">
        <w:rPr>
          <w:rFonts w:eastAsia="Arial Unicode MS"/>
          <w:lang w:bidi="he-IL"/>
        </w:rPr>
        <w:t>14. Comme s’exprime saint Augustin dans un très gracieux langage</w:t>
      </w:r>
      <w:r>
        <w:rPr>
          <w:rFonts w:eastAsia="Arial Unicode MS"/>
          <w:lang w:bidi="he-IL"/>
        </w:rPr>
        <w:t>, « </w:t>
      </w:r>
      <w:r w:rsidRPr="000B0C52">
        <w:rPr>
          <w:rFonts w:eastAsia="Arial Unicode MS"/>
          <w:lang w:bidi="he-IL"/>
        </w:rPr>
        <w:t>pour ceux qui sont éclairés des lumières de la foi</w:t>
      </w:r>
      <w:r>
        <w:rPr>
          <w:rFonts w:eastAsia="Arial Unicode MS"/>
          <w:lang w:bidi="he-IL"/>
        </w:rPr>
        <w:t>, Jésus</w:t>
      </w:r>
      <w:r w:rsidRPr="000B0C52">
        <w:rPr>
          <w:rFonts w:eastAsia="Arial Unicode MS"/>
          <w:lang w:bidi="he-IL"/>
        </w:rPr>
        <w:t>-</w:t>
      </w:r>
      <w:r>
        <w:rPr>
          <w:rFonts w:eastAsia="Arial Unicode MS"/>
          <w:lang w:bidi="he-IL"/>
        </w:rPr>
        <w:t>Christ</w:t>
      </w:r>
      <w:r w:rsidRPr="000B0C52">
        <w:rPr>
          <w:rFonts w:eastAsia="Arial Unicode MS"/>
          <w:lang w:bidi="he-IL"/>
        </w:rPr>
        <w:t xml:space="preserve"> apparaît beau en toutes choses et dan</w:t>
      </w:r>
      <w:r w:rsidRPr="006A4E48">
        <w:t xml:space="preserve">s tous ses états. Il </w:t>
      </w:r>
      <w:r>
        <w:t>est</w:t>
      </w:r>
      <w:r w:rsidRPr="006A4E48">
        <w:t xml:space="preserve"> beau alors que, Verbe de Dieu, il </w:t>
      </w:r>
      <w:r>
        <w:t>est</w:t>
      </w:r>
      <w:r w:rsidRPr="006A4E48">
        <w:t xml:space="preserve"> en Dieu ; il </w:t>
      </w:r>
      <w:r>
        <w:t>est</w:t>
      </w:r>
      <w:r w:rsidRPr="006A4E48">
        <w:t xml:space="preserve"> beau dans le sein de</w:t>
      </w:r>
      <w:r w:rsidRPr="000B0C52">
        <w:rPr>
          <w:rFonts w:eastAsia="Arial Unicode MS"/>
          <w:lang w:bidi="he-IL"/>
        </w:rPr>
        <w:t xml:space="preserve"> la Vierge</w:t>
      </w:r>
      <w:r>
        <w:rPr>
          <w:rFonts w:eastAsia="Arial Unicode MS"/>
          <w:lang w:bidi="he-IL"/>
        </w:rPr>
        <w:t xml:space="preserve">, </w:t>
      </w:r>
      <w:r w:rsidRPr="000B0C52">
        <w:rPr>
          <w:rFonts w:eastAsia="Arial Unicode MS"/>
          <w:lang w:bidi="he-IL"/>
        </w:rPr>
        <w:t>où</w:t>
      </w:r>
      <w:r>
        <w:rPr>
          <w:rFonts w:eastAsia="Arial Unicode MS"/>
          <w:lang w:bidi="he-IL"/>
        </w:rPr>
        <w:t xml:space="preserve">, </w:t>
      </w:r>
      <w:r w:rsidRPr="000B0C52">
        <w:rPr>
          <w:rFonts w:eastAsia="Arial Unicode MS"/>
          <w:lang w:bidi="he-IL"/>
        </w:rPr>
        <w:t>sans perdre sa divinité</w:t>
      </w:r>
      <w:r>
        <w:rPr>
          <w:rFonts w:eastAsia="Arial Unicode MS"/>
          <w:lang w:bidi="he-IL"/>
        </w:rPr>
        <w:t xml:space="preserve">, </w:t>
      </w:r>
      <w:r w:rsidRPr="000B0C52">
        <w:rPr>
          <w:rFonts w:eastAsia="Arial Unicode MS"/>
          <w:lang w:bidi="he-IL"/>
        </w:rPr>
        <w:t xml:space="preserve">il a revêtu notre humanité ; il </w:t>
      </w:r>
      <w:r>
        <w:rPr>
          <w:rFonts w:eastAsia="Arial Unicode MS"/>
          <w:lang w:bidi="he-IL"/>
        </w:rPr>
        <w:t>est</w:t>
      </w:r>
      <w:r w:rsidRPr="000B0C52">
        <w:rPr>
          <w:rFonts w:eastAsia="Arial Unicode MS"/>
          <w:lang w:bidi="he-IL"/>
        </w:rPr>
        <w:t xml:space="preserve"> beau</w:t>
      </w:r>
      <w:r>
        <w:rPr>
          <w:rFonts w:eastAsia="Arial Unicode MS"/>
          <w:lang w:bidi="he-IL"/>
        </w:rPr>
        <w:t xml:space="preserve">, </w:t>
      </w:r>
      <w:r w:rsidRPr="000B0C52">
        <w:rPr>
          <w:rFonts w:eastAsia="Arial Unicode MS"/>
          <w:lang w:bidi="he-IL"/>
        </w:rPr>
        <w:t>petit enfant</w:t>
      </w:r>
      <w:r>
        <w:rPr>
          <w:rFonts w:eastAsia="Arial Unicode MS"/>
          <w:lang w:bidi="he-IL"/>
        </w:rPr>
        <w:t xml:space="preserve">, </w:t>
      </w:r>
      <w:r w:rsidRPr="000B0C52">
        <w:rPr>
          <w:rFonts w:eastAsia="Arial Unicode MS"/>
          <w:lang w:bidi="he-IL"/>
        </w:rPr>
        <w:t>dans l’étable</w:t>
      </w:r>
      <w:r>
        <w:rPr>
          <w:rFonts w:eastAsia="Arial Unicode MS"/>
          <w:lang w:bidi="he-IL"/>
        </w:rPr>
        <w:t xml:space="preserve">, </w:t>
      </w:r>
      <w:r w:rsidRPr="000B0C52">
        <w:rPr>
          <w:rFonts w:eastAsia="Arial Unicode MS"/>
          <w:lang w:bidi="he-IL"/>
        </w:rPr>
        <w:t>où il jette ses petits cris d’enfant ; ses cris sont inarticulés</w:t>
      </w:r>
      <w:r>
        <w:rPr>
          <w:rFonts w:eastAsia="Arial Unicode MS"/>
          <w:lang w:bidi="he-IL"/>
        </w:rPr>
        <w:t xml:space="preserve">, </w:t>
      </w:r>
      <w:r w:rsidRPr="000B0C52">
        <w:rPr>
          <w:rFonts w:eastAsia="Arial Unicode MS"/>
          <w:lang w:bidi="he-IL"/>
        </w:rPr>
        <w:t>mais les cieux parlent pour lui et racontent sa naissance</w:t>
      </w:r>
      <w:r>
        <w:rPr>
          <w:rFonts w:eastAsia="Arial Unicode MS"/>
          <w:lang w:bidi="he-IL"/>
        </w:rPr>
        <w:t>. Il est</w:t>
      </w:r>
      <w:r w:rsidRPr="000B0C52">
        <w:rPr>
          <w:rFonts w:eastAsia="Arial Unicode MS"/>
          <w:lang w:bidi="he-IL"/>
        </w:rPr>
        <w:t xml:space="preserve"> beau dans le ciel</w:t>
      </w:r>
      <w:r>
        <w:rPr>
          <w:rFonts w:eastAsia="Arial Unicode MS"/>
          <w:lang w:bidi="he-IL"/>
        </w:rPr>
        <w:t xml:space="preserve">, </w:t>
      </w:r>
      <w:r w:rsidRPr="000B0C52">
        <w:rPr>
          <w:rFonts w:eastAsia="Arial Unicode MS"/>
          <w:lang w:bidi="he-IL"/>
        </w:rPr>
        <w:t xml:space="preserve">il </w:t>
      </w:r>
      <w:r>
        <w:rPr>
          <w:rFonts w:eastAsia="Arial Unicode MS"/>
          <w:lang w:bidi="he-IL"/>
        </w:rPr>
        <w:t>est</w:t>
      </w:r>
      <w:r w:rsidRPr="000B0C52">
        <w:rPr>
          <w:rFonts w:eastAsia="Arial Unicode MS"/>
          <w:lang w:bidi="he-IL"/>
        </w:rPr>
        <w:t xml:space="preserve"> beau sur la terre ; il </w:t>
      </w:r>
      <w:r>
        <w:rPr>
          <w:rFonts w:eastAsia="Arial Unicode MS"/>
          <w:lang w:bidi="he-IL"/>
        </w:rPr>
        <w:t>est</w:t>
      </w:r>
      <w:r w:rsidRPr="000B0C52">
        <w:rPr>
          <w:rFonts w:eastAsia="Arial Unicode MS"/>
          <w:lang w:bidi="he-IL"/>
        </w:rPr>
        <w:t xml:space="preserve"> beau sur le sein de sa Mère</w:t>
      </w:r>
      <w:r>
        <w:rPr>
          <w:rFonts w:eastAsia="Arial Unicode MS"/>
          <w:lang w:bidi="he-IL"/>
        </w:rPr>
        <w:t xml:space="preserve">, </w:t>
      </w:r>
      <w:r w:rsidRPr="000B0C52">
        <w:rPr>
          <w:rFonts w:eastAsia="Arial Unicode MS"/>
          <w:lang w:bidi="he-IL"/>
        </w:rPr>
        <w:t xml:space="preserve">il </w:t>
      </w:r>
      <w:r>
        <w:rPr>
          <w:rFonts w:eastAsia="Arial Unicode MS"/>
          <w:lang w:bidi="he-IL"/>
        </w:rPr>
        <w:t>est</w:t>
      </w:r>
      <w:r w:rsidRPr="000B0C52">
        <w:rPr>
          <w:rFonts w:eastAsia="Arial Unicode MS"/>
          <w:lang w:bidi="he-IL"/>
        </w:rPr>
        <w:t xml:space="preserve"> beau entre ses bras ; il </w:t>
      </w:r>
      <w:r>
        <w:rPr>
          <w:rFonts w:eastAsia="Arial Unicode MS"/>
          <w:lang w:bidi="he-IL"/>
        </w:rPr>
        <w:t>est</w:t>
      </w:r>
      <w:r w:rsidRPr="000B0C52">
        <w:rPr>
          <w:rFonts w:eastAsia="Arial Unicode MS"/>
          <w:lang w:bidi="he-IL"/>
        </w:rPr>
        <w:t xml:space="preserve"> beau dans ses miracles ; il </w:t>
      </w:r>
      <w:r>
        <w:rPr>
          <w:rFonts w:eastAsia="Arial Unicode MS"/>
          <w:lang w:bidi="he-IL"/>
        </w:rPr>
        <w:t>est</w:t>
      </w:r>
      <w:r w:rsidRPr="000B0C52">
        <w:rPr>
          <w:rFonts w:eastAsia="Arial Unicode MS"/>
          <w:lang w:bidi="he-IL"/>
        </w:rPr>
        <w:t xml:space="preserve"> beau dans la flagellation</w:t>
      </w:r>
      <w:r>
        <w:rPr>
          <w:rFonts w:eastAsia="Arial Unicode MS"/>
          <w:lang w:bidi="he-IL"/>
        </w:rPr>
        <w:t xml:space="preserve">, </w:t>
      </w:r>
      <w:r w:rsidRPr="000B0C52">
        <w:rPr>
          <w:rFonts w:eastAsia="Arial Unicode MS"/>
          <w:lang w:bidi="he-IL"/>
        </w:rPr>
        <w:t xml:space="preserve">il </w:t>
      </w:r>
      <w:r>
        <w:rPr>
          <w:rFonts w:eastAsia="Arial Unicode MS"/>
          <w:lang w:bidi="he-IL"/>
        </w:rPr>
        <w:t>est</w:t>
      </w:r>
      <w:r w:rsidRPr="000B0C52">
        <w:rPr>
          <w:rFonts w:eastAsia="Arial Unicode MS"/>
          <w:lang w:bidi="he-IL"/>
        </w:rPr>
        <w:t xml:space="preserve"> beau sur la croix</w:t>
      </w:r>
      <w:r>
        <w:rPr>
          <w:rFonts w:eastAsia="Arial Unicode MS"/>
          <w:lang w:bidi="he-IL"/>
        </w:rPr>
        <w:t xml:space="preserve">, </w:t>
      </w:r>
      <w:r w:rsidRPr="000B0C52">
        <w:rPr>
          <w:rFonts w:eastAsia="Arial Unicode MS"/>
          <w:lang w:bidi="he-IL"/>
        </w:rPr>
        <w:t xml:space="preserve">il </w:t>
      </w:r>
      <w:r>
        <w:rPr>
          <w:rFonts w:eastAsia="Arial Unicode MS"/>
          <w:lang w:bidi="he-IL"/>
        </w:rPr>
        <w:t>est</w:t>
      </w:r>
      <w:r w:rsidRPr="000B0C52">
        <w:rPr>
          <w:rFonts w:eastAsia="Arial Unicode MS"/>
          <w:lang w:bidi="he-IL"/>
        </w:rPr>
        <w:t xml:space="preserve"> beau dans le sépulcre</w:t>
      </w:r>
      <w:r>
        <w:rPr>
          <w:rFonts w:eastAsia="Arial Unicode MS"/>
          <w:lang w:bidi="he-IL"/>
        </w:rPr>
        <w:t>, il</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beau dans le ciel. La souveraine et vraie beauté</w:t>
      </w:r>
      <w:r>
        <w:rPr>
          <w:rFonts w:eastAsia="Arial Unicode MS"/>
          <w:lang w:bidi="he-IL"/>
        </w:rPr>
        <w:t xml:space="preserve">, </w:t>
      </w:r>
      <w:r w:rsidRPr="000B0C52">
        <w:rPr>
          <w:rFonts w:eastAsia="Arial Unicode MS"/>
          <w:lang w:bidi="he-IL"/>
        </w:rPr>
        <w:t>c’est la justice </w:t>
      </w:r>
      <w:r>
        <w:rPr>
          <w:rFonts w:eastAsia="Arial Unicode MS"/>
          <w:lang w:bidi="he-IL"/>
        </w:rPr>
        <w:t xml:space="preserve">: </w:t>
      </w:r>
      <w:r w:rsidRPr="000B0C52">
        <w:rPr>
          <w:rFonts w:eastAsia="Arial Unicode MS"/>
          <w:lang w:bidi="he-IL"/>
        </w:rPr>
        <w:t xml:space="preserve">on ne trouverait plus </w:t>
      </w:r>
      <w:r>
        <w:rPr>
          <w:rFonts w:eastAsia="Arial Unicode MS"/>
          <w:lang w:bidi="he-IL"/>
        </w:rPr>
        <w:t>Jésus</w:t>
      </w:r>
      <w:r w:rsidRPr="000B0C52">
        <w:rPr>
          <w:rFonts w:eastAsia="Arial Unicode MS"/>
          <w:lang w:bidi="he-IL"/>
        </w:rPr>
        <w:t xml:space="preserve"> beau</w:t>
      </w:r>
      <w:r>
        <w:rPr>
          <w:rFonts w:eastAsia="Arial Unicode MS"/>
          <w:lang w:bidi="he-IL"/>
        </w:rPr>
        <w:t xml:space="preserve">, </w:t>
      </w:r>
      <w:r w:rsidRPr="000B0C52">
        <w:rPr>
          <w:rFonts w:eastAsia="Arial Unicode MS"/>
          <w:lang w:bidi="he-IL"/>
        </w:rPr>
        <w:t xml:space="preserve">si on pouvait le trouver injuste. Mais il </w:t>
      </w:r>
      <w:r>
        <w:rPr>
          <w:rFonts w:eastAsia="Arial Unicode MS"/>
          <w:lang w:bidi="he-IL"/>
        </w:rPr>
        <w:t>est</w:t>
      </w:r>
      <w:r w:rsidRPr="000B0C52">
        <w:rPr>
          <w:rFonts w:eastAsia="Arial Unicode MS"/>
          <w:lang w:bidi="he-IL"/>
        </w:rPr>
        <w:t xml:space="preserve"> partout la justice même ; donc il </w:t>
      </w:r>
      <w:r>
        <w:rPr>
          <w:rFonts w:eastAsia="Arial Unicode MS"/>
          <w:lang w:bidi="he-IL"/>
        </w:rPr>
        <w:t>est</w:t>
      </w:r>
      <w:r w:rsidRPr="000B0C52">
        <w:rPr>
          <w:rFonts w:eastAsia="Arial Unicode MS"/>
          <w:lang w:bidi="he-IL"/>
        </w:rPr>
        <w:t xml:space="preserve"> partout la beauté même.</w:t>
      </w:r>
      <w:r>
        <w:rPr>
          <w:rFonts w:eastAsia="Arial Unicode MS"/>
          <w:lang w:bidi="he-IL"/>
        </w:rPr>
        <w:t> »</w:t>
      </w:r>
      <w:r w:rsidRPr="000B0C52">
        <w:rPr>
          <w:rFonts w:eastAsia="Arial Unicode MS"/>
          <w:lang w:bidi="he-IL"/>
        </w:rPr>
        <w:t xml:space="preserve"> </w:t>
      </w:r>
      <w:r w:rsidRPr="000B0C52">
        <w:rPr>
          <w:rFonts w:eastAsia="Arial Unicode MS"/>
          <w:iCs/>
          <w:lang w:bidi="he-IL"/>
        </w:rPr>
        <w:t>(</w:t>
      </w:r>
      <w:r w:rsidRPr="00290B1E">
        <w:rPr>
          <w:rStyle w:val="italicus"/>
        </w:rPr>
        <w:t>Enarrat. in Ps.</w:t>
      </w:r>
      <w:r w:rsidRPr="000B0C52">
        <w:rPr>
          <w:rFonts w:eastAsia="Arial Unicode MS"/>
          <w:bCs/>
          <w:lang w:bidi="he-IL"/>
        </w:rPr>
        <w:t xml:space="preserve"> </w:t>
      </w:r>
      <w:r>
        <w:rPr>
          <w:rFonts w:eastAsia="Arial Unicode MS"/>
          <w:bCs/>
          <w:lang w:bidi="he-IL"/>
        </w:rPr>
        <w:t>XLI</w:t>
      </w:r>
      <w:r w:rsidRPr="000B0C52">
        <w:rPr>
          <w:rFonts w:eastAsia="Arial Unicode MS"/>
          <w:bCs/>
          <w:lang w:bidi="he-IL"/>
        </w:rPr>
        <w:t>V</w:t>
      </w:r>
      <w:r w:rsidRPr="000B0C52">
        <w:rPr>
          <w:rFonts w:eastAsia="Arial Unicode MS"/>
          <w:lang w:bidi="he-IL"/>
        </w:rPr>
        <w:t>). Voyez la dissertation spéciale de D. Calmet sur la beauté corporelle du Sauveur.</w:t>
      </w:r>
      <w:r w:rsidRPr="00A01812">
        <w:t xml:space="preserve"> — </w:t>
      </w:r>
      <w:r>
        <w:rPr>
          <w:rStyle w:val="italicus"/>
        </w:rPr>
        <w:t>Grátia</w:t>
      </w:r>
      <w:r w:rsidRPr="00290B1E">
        <w:rPr>
          <w:rStyle w:val="italicus"/>
        </w:rPr>
        <w:t> </w:t>
      </w:r>
      <w:r>
        <w:rPr>
          <w:rStyle w:val="italicus"/>
        </w:rPr>
        <w:t xml:space="preserve">: </w:t>
      </w:r>
      <w:r w:rsidRPr="000B0C52">
        <w:rPr>
          <w:rFonts w:eastAsia="Arial Unicode MS"/>
          <w:lang w:bidi="he-IL"/>
        </w:rPr>
        <w:t>l’agrément</w:t>
      </w:r>
      <w:r>
        <w:rPr>
          <w:rFonts w:eastAsia="Arial Unicode MS"/>
          <w:lang w:bidi="he-IL"/>
        </w:rPr>
        <w:t xml:space="preserve">, </w:t>
      </w:r>
      <w:r w:rsidRPr="000B0C52">
        <w:rPr>
          <w:rFonts w:eastAsia="Arial Unicode MS"/>
          <w:lang w:bidi="he-IL"/>
        </w:rPr>
        <w:t>l’amabilité</w:t>
      </w:r>
      <w:r>
        <w:rPr>
          <w:rFonts w:eastAsia="Arial Unicode MS"/>
          <w:lang w:bidi="he-IL"/>
        </w:rPr>
        <w:t xml:space="preserve">, </w:t>
      </w:r>
      <w:r w:rsidRPr="000B0C52">
        <w:rPr>
          <w:rFonts w:eastAsia="Arial Unicode MS"/>
          <w:lang w:bidi="he-IL"/>
        </w:rPr>
        <w:t>tout ce qui attire et qui plaît. Chacun sait</w:t>
      </w:r>
      <w:r>
        <w:rPr>
          <w:rFonts w:eastAsia="Arial Unicode MS"/>
          <w:lang w:bidi="he-IL"/>
        </w:rPr>
        <w:t xml:space="preserve"> la </w:t>
      </w:r>
      <w:r w:rsidRPr="000B0C52">
        <w:rPr>
          <w:rFonts w:eastAsia="Arial Unicode MS"/>
          <w:lang w:bidi="he-IL"/>
        </w:rPr>
        <w:t>part considérable pour laquelle les lèvres contribuent à la beauté de la physionomie</w:t>
      </w:r>
      <w:r>
        <w:rPr>
          <w:rFonts w:eastAsia="Arial Unicode MS"/>
          <w:lang w:bidi="he-IL"/>
        </w:rPr>
        <w:t xml:space="preserve">, </w:t>
      </w:r>
      <w:r w:rsidRPr="000B0C52">
        <w:rPr>
          <w:rFonts w:eastAsia="Arial Unicode MS"/>
          <w:lang w:bidi="he-IL"/>
        </w:rPr>
        <w:t>par leur forme</w:t>
      </w:r>
      <w:r>
        <w:rPr>
          <w:rFonts w:eastAsia="Arial Unicode MS"/>
          <w:lang w:bidi="he-IL"/>
        </w:rPr>
        <w:t xml:space="preserve">, </w:t>
      </w:r>
      <w:r w:rsidRPr="000B0C52">
        <w:rPr>
          <w:rFonts w:eastAsia="Arial Unicode MS"/>
          <w:lang w:bidi="he-IL"/>
        </w:rPr>
        <w:t>leur coloris</w:t>
      </w:r>
      <w:r>
        <w:rPr>
          <w:rFonts w:eastAsia="Arial Unicode MS"/>
          <w:lang w:bidi="he-IL"/>
        </w:rPr>
        <w:t xml:space="preserve">, </w:t>
      </w:r>
      <w:r w:rsidRPr="000B0C52">
        <w:rPr>
          <w:rFonts w:eastAsia="Arial Unicode MS"/>
          <w:lang w:bidi="he-IL"/>
        </w:rPr>
        <w:t>leurs mouvements </w:t>
      </w:r>
      <w:r>
        <w:rPr>
          <w:rFonts w:eastAsia="Arial Unicode MS"/>
          <w:lang w:bidi="he-IL"/>
        </w:rPr>
        <w:t xml:space="preserve">: </w:t>
      </w:r>
      <w:r w:rsidRPr="000B0C52">
        <w:rPr>
          <w:rFonts w:eastAsia="Arial Unicode MS"/>
          <w:lang w:bidi="he-IL"/>
        </w:rPr>
        <w:t>de là ce trait </w:t>
      </w:r>
      <w:r>
        <w:rPr>
          <w:rFonts w:eastAsia="Arial Unicode MS"/>
          <w:lang w:bidi="he-IL"/>
        </w:rPr>
        <w:t xml:space="preserve">: </w:t>
      </w:r>
      <w:r>
        <w:rPr>
          <w:rStyle w:val="italicus"/>
        </w:rPr>
        <w:t>diffú</w:t>
      </w:r>
      <w:r w:rsidRPr="00290B1E">
        <w:rPr>
          <w:rStyle w:val="italicus"/>
        </w:rPr>
        <w:t>sa</w:t>
      </w:r>
      <w:r>
        <w:rPr>
          <w:rStyle w:val="italicus"/>
        </w:rPr>
        <w:t>…</w:t>
      </w:r>
      <w:r w:rsidRPr="00290B1E">
        <w:rPr>
          <w:rStyle w:val="italicus"/>
        </w:rPr>
        <w:t xml:space="preserve"> in l</w:t>
      </w:r>
      <w:r>
        <w:rPr>
          <w:rStyle w:val="italicus"/>
        </w:rPr>
        <w:t>á</w:t>
      </w:r>
      <w:r w:rsidRPr="00290B1E">
        <w:rPr>
          <w:rStyle w:val="italicus"/>
        </w:rPr>
        <w:t>biis</w:t>
      </w:r>
      <w:r>
        <w:rPr>
          <w:rStyle w:val="italicus"/>
        </w:rPr>
        <w:t>…</w:t>
      </w:r>
      <w:r w:rsidRPr="000B0C52">
        <w:rPr>
          <w:rFonts w:eastAsia="Arial Unicode MS"/>
          <w:lang w:bidi="he-IL"/>
        </w:rPr>
        <w:t xml:space="preserve"> </w:t>
      </w:r>
      <w:r>
        <w:rPr>
          <w:rFonts w:eastAsia="Arial Unicode MS"/>
          <w:lang w:bidi="he-IL"/>
        </w:rPr>
        <w:t xml:space="preserve">{138} </w:t>
      </w:r>
      <w:r w:rsidRPr="000B0C52">
        <w:rPr>
          <w:rFonts w:eastAsia="Arial Unicode MS"/>
          <w:lang w:bidi="he-IL"/>
        </w:rPr>
        <w:t xml:space="preserve">Mais il </w:t>
      </w:r>
      <w:r>
        <w:rPr>
          <w:rFonts w:eastAsia="Arial Unicode MS"/>
          <w:lang w:bidi="he-IL"/>
        </w:rPr>
        <w:t>est</w:t>
      </w:r>
      <w:r w:rsidRPr="000B0C52">
        <w:rPr>
          <w:rFonts w:eastAsia="Arial Unicode MS"/>
          <w:lang w:bidi="he-IL"/>
        </w:rPr>
        <w:t xml:space="preserve"> possible qu’il désigne aussi la grâce dans les paroles</w:t>
      </w:r>
      <w:r>
        <w:rPr>
          <w:rFonts w:eastAsia="Arial Unicode MS"/>
          <w:lang w:bidi="he-IL"/>
        </w:rPr>
        <w:t xml:space="preserve">, </w:t>
      </w:r>
      <w:r w:rsidRPr="000B0C52">
        <w:rPr>
          <w:rFonts w:eastAsia="Arial Unicode MS"/>
          <w:lang w:bidi="he-IL"/>
        </w:rPr>
        <w:t>l’éloquence (cf. Eccl</w:t>
      </w:r>
      <w:r>
        <w:rPr>
          <w:rFonts w:eastAsia="Arial Unicode MS"/>
          <w:lang w:bidi="he-IL"/>
        </w:rPr>
        <w:t xml:space="preserve">. X, </w:t>
      </w:r>
      <w:r w:rsidRPr="000B0C52">
        <w:rPr>
          <w:rFonts w:eastAsia="Arial Unicode MS"/>
          <w:lang w:bidi="he-IL"/>
        </w:rPr>
        <w:t>12 </w:t>
      </w:r>
      <w:r>
        <w:rPr>
          <w:rFonts w:eastAsia="Arial Unicode MS"/>
          <w:lang w:bidi="he-IL"/>
        </w:rPr>
        <w:t>: « </w:t>
      </w:r>
      <w:r w:rsidRPr="000B0C52">
        <w:rPr>
          <w:rFonts w:eastAsia="Arial Unicode MS"/>
          <w:lang w:bidi="he-IL"/>
        </w:rPr>
        <w:t>Verba oris sapiéntis</w:t>
      </w:r>
      <w:r>
        <w:rPr>
          <w:rFonts w:eastAsia="Arial Unicode MS"/>
          <w:lang w:bidi="he-IL"/>
        </w:rPr>
        <w:t>, grátia »</w:t>
      </w:r>
      <w:r w:rsidRPr="000B0C52">
        <w:rPr>
          <w:rFonts w:eastAsia="Arial Unicode MS"/>
          <w:lang w:bidi="he-IL"/>
        </w:rPr>
        <w:t>)</w:t>
      </w:r>
      <w:r>
        <w:rPr>
          <w:rFonts w:eastAsia="Arial Unicode MS"/>
          <w:lang w:bidi="he-IL"/>
        </w:rPr>
        <w:t xml:space="preserve">, </w:t>
      </w:r>
      <w:r w:rsidRPr="000B0C52">
        <w:rPr>
          <w:rFonts w:eastAsia="Arial Unicode MS"/>
          <w:lang w:bidi="he-IL"/>
        </w:rPr>
        <w:t xml:space="preserve">et il ne conviendrait pas moins bien à </w:t>
      </w:r>
      <w:r>
        <w:rPr>
          <w:rFonts w:eastAsia="Arial Unicode MS"/>
          <w:lang w:bidi="he-IL"/>
        </w:rPr>
        <w:t>Jésus</w:t>
      </w:r>
      <w:r w:rsidRPr="000B0C52">
        <w:rPr>
          <w:rFonts w:eastAsia="Arial Unicode MS"/>
          <w:lang w:bidi="he-IL"/>
        </w:rPr>
        <w:t>-</w:t>
      </w:r>
      <w:r>
        <w:rPr>
          <w:rFonts w:eastAsia="Arial Unicode MS"/>
          <w:lang w:bidi="he-IL"/>
        </w:rPr>
        <w:t xml:space="preserve">Christ, </w:t>
      </w:r>
      <w:r w:rsidRPr="000B0C52">
        <w:rPr>
          <w:rFonts w:eastAsia="Arial Unicode MS"/>
          <w:lang w:bidi="he-IL"/>
        </w:rPr>
        <w:t>dont tout le monde admirait les paroles pleines de grâce. Cf. Luc</w:t>
      </w:r>
      <w:r>
        <w:rPr>
          <w:rFonts w:eastAsia="Arial Unicode MS"/>
          <w:lang w:bidi="he-IL"/>
        </w:rPr>
        <w:t xml:space="preserve">. IV, </w:t>
      </w:r>
      <w:r w:rsidRPr="000B0C52">
        <w:rPr>
          <w:rFonts w:eastAsia="Arial Unicode MS"/>
          <w:lang w:bidi="he-IL"/>
        </w:rPr>
        <w:t>22.</w:t>
      </w:r>
      <w:r w:rsidRPr="00A01812">
        <w:t xml:space="preserve"> — </w:t>
      </w:r>
      <w:r w:rsidRPr="00290B1E">
        <w:rPr>
          <w:rStyle w:val="italicus"/>
        </w:rPr>
        <w:t>Pr</w:t>
      </w:r>
      <w:r>
        <w:rPr>
          <w:rStyle w:val="italicus"/>
        </w:rPr>
        <w:t>optérea</w:t>
      </w:r>
      <w:r w:rsidRPr="00290B1E">
        <w:rPr>
          <w:rStyle w:val="italicus"/>
        </w:rPr>
        <w:t xml:space="preserve"> benedíxit te</w:t>
      </w:r>
      <w:r>
        <w:rPr>
          <w:rStyle w:val="italicus"/>
        </w:rPr>
        <w:t>…</w:t>
      </w:r>
      <w:r w:rsidRPr="000B0C52">
        <w:rPr>
          <w:rFonts w:eastAsia="Arial Unicode MS"/>
          <w:lang w:bidi="he-IL"/>
        </w:rPr>
        <w:t xml:space="preserve"> Dans l’antiquité</w:t>
      </w:r>
      <w:r>
        <w:rPr>
          <w:rFonts w:eastAsia="Arial Unicode MS"/>
          <w:lang w:bidi="he-IL"/>
        </w:rPr>
        <w:t xml:space="preserve">, </w:t>
      </w:r>
      <w:r w:rsidRPr="000B0C52">
        <w:rPr>
          <w:rFonts w:eastAsia="Arial Unicode MS"/>
          <w:lang w:bidi="he-IL"/>
        </w:rPr>
        <w:t>la beauté</w:t>
      </w:r>
      <w:r>
        <w:rPr>
          <w:rFonts w:eastAsia="Arial Unicode MS"/>
          <w:lang w:bidi="he-IL"/>
        </w:rPr>
        <w:t xml:space="preserve">, </w:t>
      </w:r>
      <w:r w:rsidRPr="000B0C52">
        <w:rPr>
          <w:rFonts w:eastAsia="Arial Unicode MS"/>
          <w:lang w:bidi="he-IL"/>
        </w:rPr>
        <w:t>chez les hommes</w:t>
      </w:r>
      <w:r>
        <w:rPr>
          <w:rFonts w:eastAsia="Arial Unicode MS"/>
          <w:lang w:bidi="he-IL"/>
        </w:rPr>
        <w:t xml:space="preserve">, </w:t>
      </w:r>
      <w:r w:rsidRPr="000B0C52">
        <w:rPr>
          <w:rFonts w:eastAsia="Arial Unicode MS"/>
          <w:lang w:bidi="he-IL"/>
        </w:rPr>
        <w:t>était regardée comme un don très précieux et comme une marque des faveurs de Dieu</w:t>
      </w:r>
      <w:r>
        <w:rPr>
          <w:rFonts w:eastAsia="Arial Unicode MS"/>
          <w:lang w:bidi="he-IL"/>
        </w:rPr>
        <w:t xml:space="preserve">, </w:t>
      </w:r>
      <w:r w:rsidRPr="000B0C52">
        <w:rPr>
          <w:rFonts w:eastAsia="Arial Unicode MS"/>
          <w:lang w:bidi="he-IL"/>
        </w:rPr>
        <w:t xml:space="preserve">parce qu’on voyait en elle le symbole de qualités plus relevées. Cf. </w:t>
      </w:r>
      <w:r>
        <w:rPr>
          <w:rFonts w:eastAsia="Arial Unicode MS"/>
          <w:lang w:bidi="he-IL"/>
        </w:rPr>
        <w:t>I </w:t>
      </w:r>
      <w:r w:rsidRPr="000B0C52">
        <w:rPr>
          <w:rFonts w:eastAsia="Arial Unicode MS"/>
          <w:lang w:bidi="he-IL"/>
        </w:rPr>
        <w:t xml:space="preserve">Reg. </w:t>
      </w:r>
      <w:r>
        <w:rPr>
          <w:rFonts w:eastAsia="Arial Unicode MS"/>
          <w:lang w:bidi="he-IL"/>
        </w:rPr>
        <w:t xml:space="preserve">XVI, </w:t>
      </w:r>
      <w:r w:rsidRPr="000B0C52">
        <w:rPr>
          <w:rFonts w:eastAsia="Arial Unicode MS"/>
          <w:lang w:bidi="he-IL"/>
        </w:rPr>
        <w:t xml:space="preserve">12 ; Hebr. </w:t>
      </w:r>
      <w:r>
        <w:rPr>
          <w:rFonts w:eastAsia="Arial Unicode MS"/>
          <w:lang w:bidi="he-IL"/>
        </w:rPr>
        <w:t xml:space="preserve">XI, </w:t>
      </w:r>
      <w:r w:rsidRPr="000B0C52">
        <w:rPr>
          <w:rFonts w:eastAsia="Arial Unicode MS"/>
          <w:lang w:bidi="he-IL"/>
        </w:rPr>
        <w:t>23</w:t>
      </w:r>
      <w:r>
        <w:rPr>
          <w:rFonts w:eastAsia="Arial Unicode MS"/>
          <w:lang w:bidi="he-IL"/>
        </w:rPr>
        <w:t>, etc</w:t>
      </w:r>
      <w:r w:rsidRPr="000B0C52">
        <w:rPr>
          <w:rFonts w:eastAsia="Arial Unicode MS"/>
          <w:lang w:bidi="he-IL"/>
        </w:rPr>
        <w:t>. Le psalmiste</w:t>
      </w:r>
      <w:r>
        <w:rPr>
          <w:rFonts w:eastAsia="Arial Unicode MS"/>
          <w:lang w:bidi="he-IL"/>
        </w:rPr>
        <w:t xml:space="preserve">, </w:t>
      </w:r>
      <w:r w:rsidRPr="000B0C52">
        <w:rPr>
          <w:rFonts w:eastAsia="Arial Unicode MS"/>
          <w:lang w:bidi="he-IL"/>
        </w:rPr>
        <w:t xml:space="preserve">admirant donc la grâce incomparable et idéale du </w:t>
      </w:r>
      <w:r>
        <w:rPr>
          <w:rFonts w:eastAsia="Arial Unicode MS"/>
          <w:lang w:bidi="he-IL"/>
        </w:rPr>
        <w:t>Christ, « </w:t>
      </w:r>
      <w:r w:rsidRPr="000B0C52">
        <w:rPr>
          <w:rFonts w:eastAsia="Arial Unicode MS"/>
          <w:lang w:bidi="he-IL"/>
        </w:rPr>
        <w:t xml:space="preserve">s’écrie que Dieu lui-même en quelque façon s’en </w:t>
      </w:r>
      <w:r>
        <w:rPr>
          <w:rFonts w:eastAsia="Arial Unicode MS"/>
          <w:lang w:bidi="he-IL"/>
        </w:rPr>
        <w:t>est</w:t>
      </w:r>
      <w:r w:rsidRPr="000B0C52">
        <w:rPr>
          <w:rFonts w:eastAsia="Arial Unicode MS"/>
          <w:lang w:bidi="he-IL"/>
        </w:rPr>
        <w:t xml:space="preserve"> épris</w:t>
      </w:r>
      <w:r>
        <w:rPr>
          <w:rFonts w:eastAsia="Arial Unicode MS"/>
          <w:lang w:bidi="he-IL"/>
        </w:rPr>
        <w:t xml:space="preserve">, </w:t>
      </w:r>
      <w:r w:rsidRPr="000B0C52">
        <w:rPr>
          <w:rFonts w:eastAsia="Arial Unicode MS"/>
          <w:lang w:bidi="he-IL"/>
        </w:rPr>
        <w:t>et que</w:t>
      </w:r>
      <w:r>
        <w:rPr>
          <w:rFonts w:eastAsia="Arial Unicode MS"/>
          <w:lang w:bidi="he-IL"/>
        </w:rPr>
        <w:t xml:space="preserve">, </w:t>
      </w:r>
      <w:r w:rsidRPr="000B0C52">
        <w:rPr>
          <w:rFonts w:eastAsia="Arial Unicode MS"/>
          <w:lang w:bidi="he-IL"/>
        </w:rPr>
        <w:t>pour cela</w:t>
      </w:r>
      <w:r>
        <w:rPr>
          <w:rFonts w:eastAsia="Arial Unicode MS"/>
          <w:lang w:bidi="he-IL"/>
        </w:rPr>
        <w:t xml:space="preserve">, </w:t>
      </w:r>
      <w:r w:rsidRPr="000B0C52">
        <w:rPr>
          <w:rFonts w:eastAsia="Arial Unicode MS"/>
          <w:lang w:bidi="he-IL"/>
        </w:rPr>
        <w:t>il lui a départi des bénédictions éternelles.</w:t>
      </w:r>
      <w:r>
        <w:rPr>
          <w:rFonts w:eastAsia="Arial Unicode MS"/>
          <w:lang w:bidi="he-IL"/>
        </w:rPr>
        <w:t> »</w:t>
      </w:r>
      <w:r w:rsidRPr="000B0C52">
        <w:rPr>
          <w:rFonts w:eastAsia="Arial Unicode MS"/>
          <w:lang w:bidi="he-IL"/>
        </w:rPr>
        <w:t xml:space="preserve"> (Patrizi.) Comme le dit encore un autre </w:t>
      </w:r>
      <w:r w:rsidRPr="000B0C52">
        <w:rPr>
          <w:rFonts w:eastAsia="Arial Unicode MS"/>
          <w:lang w:bidi="he-IL"/>
        </w:rPr>
        <w:lastRenderedPageBreak/>
        <w:t>commentateur</w:t>
      </w:r>
      <w:r>
        <w:rPr>
          <w:rFonts w:eastAsia="Arial Unicode MS"/>
          <w:lang w:bidi="he-IL"/>
        </w:rPr>
        <w:t>, « </w:t>
      </w:r>
      <w:r w:rsidRPr="000B0C52">
        <w:rPr>
          <w:rFonts w:eastAsia="Arial Unicode MS"/>
          <w:lang w:bidi="he-IL"/>
        </w:rPr>
        <w:t xml:space="preserve">la beauté de ce roi </w:t>
      </w:r>
      <w:r>
        <w:rPr>
          <w:rFonts w:eastAsia="Arial Unicode MS"/>
          <w:lang w:bidi="he-IL"/>
        </w:rPr>
        <w:t>est</w:t>
      </w:r>
      <w:r w:rsidRPr="000B0C52">
        <w:rPr>
          <w:rFonts w:eastAsia="Arial Unicode MS"/>
          <w:lang w:bidi="he-IL"/>
        </w:rPr>
        <w:t xml:space="preserve"> donc aux yeux du poète plus que terrestre ; elle lui apparaît à la lumière de la transfiguration céleste</w:t>
      </w:r>
      <w:r>
        <w:rPr>
          <w:rFonts w:eastAsia="Arial Unicode MS"/>
          <w:lang w:bidi="he-IL"/>
        </w:rPr>
        <w:t xml:space="preserve">, </w:t>
      </w:r>
      <w:r w:rsidRPr="000B0C52">
        <w:rPr>
          <w:rFonts w:eastAsia="Arial Unicode MS"/>
          <w:lang w:bidi="he-IL"/>
        </w:rPr>
        <w:t>et</w:t>
      </w:r>
      <w:r>
        <w:rPr>
          <w:rFonts w:eastAsia="Arial Unicode MS"/>
          <w:lang w:bidi="he-IL"/>
        </w:rPr>
        <w:t xml:space="preserve">, </w:t>
      </w:r>
      <w:r w:rsidRPr="000B0C52">
        <w:rPr>
          <w:rFonts w:eastAsia="Arial Unicode MS"/>
          <w:lang w:bidi="he-IL"/>
        </w:rPr>
        <w:t>par là même</w:t>
      </w:r>
      <w:r>
        <w:rPr>
          <w:rFonts w:eastAsia="Arial Unicode MS"/>
          <w:lang w:bidi="he-IL"/>
        </w:rPr>
        <w:t xml:space="preserve">, </w:t>
      </w:r>
      <w:r w:rsidRPr="000B0C52">
        <w:rPr>
          <w:rFonts w:eastAsia="Arial Unicode MS"/>
          <w:lang w:bidi="he-IL"/>
        </w:rPr>
        <w:t>comme un don impérissable</w:t>
      </w:r>
      <w:r>
        <w:rPr>
          <w:rFonts w:eastAsia="Arial Unicode MS"/>
          <w:lang w:bidi="he-IL"/>
        </w:rPr>
        <w:t xml:space="preserve">, </w:t>
      </w:r>
      <w:r w:rsidRPr="000B0C52">
        <w:rPr>
          <w:rFonts w:eastAsia="Arial Unicode MS"/>
          <w:lang w:bidi="he-IL"/>
        </w:rPr>
        <w:t>dans lequel se manifeste une bénédiction sans limite et sans fin</w:t>
      </w:r>
      <w:r>
        <w:rPr>
          <w:rFonts w:eastAsia="Arial Unicode MS"/>
          <w:lang w:bidi="he-IL"/>
        </w:rPr>
        <w:t> »</w:t>
      </w:r>
      <w:r w:rsidRPr="000B0C52">
        <w:rPr>
          <w:rFonts w:eastAsia="Arial Unicode MS"/>
          <w:lang w:bidi="he-IL"/>
        </w:rPr>
        <w:t xml:space="preserve"> (</w:t>
      </w:r>
      <w:r w:rsidRPr="00290B1E">
        <w:rPr>
          <w:rStyle w:val="italicus"/>
        </w:rPr>
        <w:t xml:space="preserve">in </w:t>
      </w:r>
      <w:r>
        <w:rPr>
          <w:rStyle w:val="italicus"/>
        </w:rPr>
        <w:t>ætér</w:t>
      </w:r>
      <w:r w:rsidRPr="00290B1E">
        <w:rPr>
          <w:rStyle w:val="italicus"/>
        </w:rPr>
        <w:t>num ;</w:t>
      </w:r>
      <w:r w:rsidRPr="000B0C52">
        <w:rPr>
          <w:rFonts w:eastAsia="Arial Unicode MS"/>
          <w:lang w:bidi="he-IL"/>
        </w:rPr>
        <w:t xml:space="preserve"> cf. vers. 6 et 17).</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4-6. Après avoir inauguré la louange de l’Époux mystique en vantant sa beauté</w:t>
      </w:r>
      <w:r>
        <w:rPr>
          <w:rFonts w:eastAsia="Arial Unicode MS"/>
          <w:lang w:bidi="he-IL"/>
        </w:rPr>
        <w:t xml:space="preserve">, </w:t>
      </w:r>
      <w:r w:rsidRPr="000B0C52">
        <w:rPr>
          <w:rFonts w:eastAsia="Arial Unicode MS"/>
          <w:lang w:bidi="he-IL"/>
        </w:rPr>
        <w:t>le psalmiste célèbre en lui les qualités propres à un roi</w:t>
      </w:r>
      <w:r>
        <w:rPr>
          <w:rFonts w:eastAsia="Arial Unicode MS"/>
          <w:lang w:bidi="he-IL"/>
        </w:rPr>
        <w:t xml:space="preserve">, </w:t>
      </w:r>
      <w:r w:rsidRPr="000B0C52">
        <w:rPr>
          <w:rFonts w:eastAsia="Arial Unicode MS"/>
          <w:lang w:bidi="he-IL"/>
        </w:rPr>
        <w:t>et tout d’abord sa valeur guerrière</w:t>
      </w:r>
      <w:r>
        <w:rPr>
          <w:rFonts w:eastAsia="Arial Unicode MS"/>
          <w:lang w:bidi="he-IL"/>
        </w:rPr>
        <w:t xml:space="preserve">, </w:t>
      </w:r>
      <w:r w:rsidRPr="000B0C52">
        <w:rPr>
          <w:rFonts w:eastAsia="Arial Unicode MS"/>
          <w:lang w:bidi="he-IL"/>
        </w:rPr>
        <w:t>avec les actions d’éclat qu’elle lui fait produire. Images belliqueuses pour dépeindre les conquêtes pacifiques</w:t>
      </w:r>
      <w:r>
        <w:rPr>
          <w:rFonts w:eastAsia="Arial Unicode MS"/>
          <w:lang w:bidi="he-IL"/>
        </w:rPr>
        <w:t xml:space="preserve">, </w:t>
      </w:r>
      <w:r w:rsidRPr="000B0C52">
        <w:rPr>
          <w:rFonts w:eastAsia="Arial Unicode MS"/>
          <w:lang w:bidi="he-IL"/>
        </w:rPr>
        <w:t>mais également irrésistibles</w:t>
      </w:r>
      <w:r>
        <w:rPr>
          <w:rFonts w:eastAsia="Arial Unicode MS"/>
          <w:lang w:bidi="he-IL"/>
        </w:rPr>
        <w:t xml:space="preserve">, </w:t>
      </w:r>
      <w:r w:rsidRPr="000B0C52">
        <w:rPr>
          <w:rFonts w:eastAsia="Arial Unicode MS"/>
          <w:lang w:bidi="he-IL"/>
        </w:rPr>
        <w:t>du Messie.</w:t>
      </w:r>
      <w:r w:rsidRPr="00A01812">
        <w:t xml:space="preserve"> — </w:t>
      </w:r>
      <w:r w:rsidRPr="00290B1E">
        <w:rPr>
          <w:rStyle w:val="italicus"/>
        </w:rPr>
        <w:t>Accíngere gl</w:t>
      </w:r>
      <w:r>
        <w:rPr>
          <w:rStyle w:val="italicus"/>
        </w:rPr>
        <w:t>á</w:t>
      </w:r>
      <w:r w:rsidRPr="00290B1E">
        <w:rPr>
          <w:rStyle w:val="italicus"/>
        </w:rPr>
        <w:t>dio.</w:t>
      </w:r>
      <w:r w:rsidRPr="000B0C52">
        <w:rPr>
          <w:rFonts w:eastAsia="Arial Unicode MS"/>
          <w:lang w:bidi="he-IL"/>
        </w:rPr>
        <w:t xml:space="preserve"> La principale et la plus noble des armes offensives ; on la suspendait par une ceinture au-dessus de la hanche</w:t>
      </w:r>
      <w:r w:rsidRPr="00290B1E">
        <w:rPr>
          <w:rStyle w:val="italicus"/>
        </w:rPr>
        <w:t xml:space="preserve"> </w:t>
      </w:r>
      <w:r w:rsidRPr="00510E1E">
        <w:t>(</w:t>
      </w:r>
      <w:r>
        <w:rPr>
          <w:rStyle w:val="italicus"/>
        </w:rPr>
        <w:t>super fe</w:t>
      </w:r>
      <w:r w:rsidRPr="00290B1E">
        <w:rPr>
          <w:rStyle w:val="italicus"/>
        </w:rPr>
        <w:t>mur</w:t>
      </w:r>
      <w:r w:rsidRPr="00B134CC">
        <w:t xml:space="preserve">). </w:t>
      </w:r>
      <w:r w:rsidRPr="000B0C52">
        <w:rPr>
          <w:rFonts w:eastAsia="Arial Unicode MS"/>
          <w:lang w:val="en-US" w:bidi="he-IL"/>
        </w:rPr>
        <w:t xml:space="preserve">Voyez </w:t>
      </w:r>
      <w:r w:rsidRPr="003A2C8F">
        <w:rPr>
          <w:lang w:val="en-US"/>
        </w:rPr>
        <w:t>l’</w:t>
      </w:r>
      <w:r>
        <w:rPr>
          <w:rStyle w:val="italicus"/>
          <w:lang w:val="en-US"/>
        </w:rPr>
        <w:t>A</w:t>
      </w:r>
      <w:r w:rsidRPr="00DE24B8">
        <w:rPr>
          <w:rStyle w:val="italicus"/>
          <w:lang w:val="en-US"/>
        </w:rPr>
        <w:t xml:space="preserve">tl. arch., </w:t>
      </w:r>
      <w:r w:rsidRPr="000B0C52">
        <w:rPr>
          <w:rFonts w:eastAsia="Arial Unicode MS"/>
          <w:lang w:val="en-US" w:bidi="he-IL"/>
        </w:rPr>
        <w:t xml:space="preserve">pl. </w:t>
      </w:r>
      <w:r>
        <w:rPr>
          <w:rFonts w:eastAsia="Arial Unicode MS"/>
          <w:lang w:val="en-US" w:bidi="he-IL"/>
        </w:rPr>
        <w:t xml:space="preserve">LXXXI, </w:t>
      </w:r>
      <w:r w:rsidRPr="000B0C52">
        <w:rPr>
          <w:rFonts w:eastAsia="Arial Unicode MS"/>
          <w:lang w:val="en-US" w:bidi="he-IL"/>
        </w:rPr>
        <w:t>fig. 7</w:t>
      </w:r>
      <w:r>
        <w:rPr>
          <w:rFonts w:eastAsia="Arial Unicode MS"/>
          <w:lang w:val="en-US" w:bidi="he-IL"/>
        </w:rPr>
        <w:t xml:space="preserve">, </w:t>
      </w:r>
      <w:r w:rsidRPr="000B0C52">
        <w:rPr>
          <w:rFonts w:eastAsia="Arial Unicode MS"/>
          <w:lang w:val="en-US" w:bidi="he-IL"/>
        </w:rPr>
        <w:t xml:space="preserve">8 ; pl. </w:t>
      </w:r>
      <w:r>
        <w:rPr>
          <w:rFonts w:eastAsia="Arial Unicode MS"/>
          <w:lang w:val="en-US" w:bidi="he-IL"/>
        </w:rPr>
        <w:t xml:space="preserve">LXXXV, </w:t>
      </w:r>
      <w:r w:rsidRPr="000B0C52">
        <w:rPr>
          <w:rFonts w:eastAsia="Arial Unicode MS"/>
          <w:lang w:val="en-US" w:bidi="he-IL"/>
        </w:rPr>
        <w:t xml:space="preserve">fig. 6 ; pl. </w:t>
      </w:r>
      <w:r>
        <w:rPr>
          <w:rFonts w:eastAsia="Arial Unicode MS"/>
          <w:lang w:bidi="he-IL"/>
        </w:rPr>
        <w:t xml:space="preserve">LXXXIX, </w:t>
      </w:r>
      <w:r w:rsidRPr="000B0C52">
        <w:rPr>
          <w:rFonts w:eastAsia="Arial Unicode MS"/>
          <w:lang w:bidi="he-IL"/>
        </w:rPr>
        <w:t>fig. 5</w:t>
      </w:r>
      <w:r>
        <w:rPr>
          <w:rFonts w:eastAsia="Arial Unicode MS"/>
          <w:lang w:bidi="he-IL"/>
        </w:rPr>
        <w:t xml:space="preserve">, </w:t>
      </w:r>
      <w:r w:rsidRPr="000B0C52">
        <w:rPr>
          <w:rFonts w:eastAsia="Arial Unicode MS"/>
          <w:lang w:bidi="he-IL"/>
        </w:rPr>
        <w:t>7</w:t>
      </w:r>
      <w:r>
        <w:rPr>
          <w:rFonts w:eastAsia="Arial Unicode MS"/>
          <w:lang w:bidi="he-IL"/>
        </w:rPr>
        <w:t xml:space="preserve">, </w:t>
      </w:r>
      <w:r w:rsidRPr="000B0C52">
        <w:rPr>
          <w:rFonts w:eastAsia="Arial Unicode MS"/>
          <w:lang w:bidi="he-IL"/>
        </w:rPr>
        <w:t>11</w:t>
      </w:r>
      <w:r>
        <w:rPr>
          <w:rFonts w:eastAsia="Arial Unicode MS"/>
          <w:lang w:bidi="he-IL"/>
        </w:rPr>
        <w:t>, etc</w:t>
      </w:r>
      <w:r w:rsidRPr="000B0C52">
        <w:rPr>
          <w:rFonts w:eastAsia="Arial Unicode MS"/>
          <w:lang w:bidi="he-IL"/>
        </w:rPr>
        <w:t>.</w:t>
      </w:r>
      <w:r w:rsidRPr="00A01812">
        <w:t xml:space="preserve"> — </w:t>
      </w:r>
      <w:r w:rsidRPr="00290B1E">
        <w:rPr>
          <w:rStyle w:val="italicus"/>
        </w:rPr>
        <w:t>Potentíssime</w:t>
      </w:r>
      <w:r w:rsidRPr="000B0C52">
        <w:rPr>
          <w:rFonts w:eastAsia="Arial Unicode MS"/>
          <w:lang w:bidi="he-IL"/>
        </w:rPr>
        <w:t>. Hébr. </w:t>
      </w:r>
      <w:r>
        <w:rPr>
          <w:rFonts w:eastAsia="Arial Unicode MS"/>
          <w:lang w:bidi="he-IL"/>
        </w:rPr>
        <w:t xml:space="preserve">: </w:t>
      </w:r>
      <w:r w:rsidRPr="00290B1E">
        <w:rPr>
          <w:rStyle w:val="italicus"/>
        </w:rPr>
        <w:t>gibbôr</w:t>
      </w:r>
      <w:r>
        <w:rPr>
          <w:rStyle w:val="italicus"/>
        </w:rPr>
        <w:t xml:space="preserve">, </w:t>
      </w:r>
      <w:r w:rsidRPr="000B0C52">
        <w:rPr>
          <w:rFonts w:eastAsia="Arial Unicode MS"/>
          <w:lang w:bidi="he-IL"/>
        </w:rPr>
        <w:t>héros ; glorieuse dénomination qu’Isaïe</w:t>
      </w:r>
      <w:r>
        <w:rPr>
          <w:rFonts w:eastAsia="Arial Unicode MS"/>
          <w:lang w:bidi="he-IL"/>
        </w:rPr>
        <w:t xml:space="preserve">, IX, </w:t>
      </w:r>
      <w:r w:rsidRPr="000B0C52">
        <w:rPr>
          <w:rFonts w:eastAsia="Arial Unicode MS"/>
          <w:lang w:bidi="he-IL"/>
        </w:rPr>
        <w:t>6</w:t>
      </w:r>
      <w:r>
        <w:rPr>
          <w:rFonts w:eastAsia="Arial Unicode MS"/>
          <w:lang w:bidi="he-IL"/>
        </w:rPr>
        <w:t xml:space="preserve">, </w:t>
      </w:r>
      <w:r w:rsidRPr="000B0C52">
        <w:rPr>
          <w:rFonts w:eastAsia="Arial Unicode MS"/>
          <w:lang w:bidi="he-IL"/>
        </w:rPr>
        <w:t xml:space="preserve">applique aussi au Messie-Dieu. L’apostrophe </w:t>
      </w:r>
      <w:r>
        <w:rPr>
          <w:rFonts w:eastAsia="Arial Unicode MS"/>
          <w:lang w:bidi="he-IL"/>
        </w:rPr>
        <w:t>est</w:t>
      </w:r>
      <w:r w:rsidRPr="000B0C52">
        <w:rPr>
          <w:rFonts w:eastAsia="Arial Unicode MS"/>
          <w:lang w:bidi="he-IL"/>
        </w:rPr>
        <w:t xml:space="preserve"> dramatique.</w:t>
      </w:r>
      <w:r w:rsidRPr="00A01812">
        <w:t xml:space="preserve"> — </w:t>
      </w:r>
      <w:r w:rsidRPr="00290B1E">
        <w:rPr>
          <w:rStyle w:val="italicus"/>
        </w:rPr>
        <w:t>Spécie</w:t>
      </w:r>
      <w:r>
        <w:rPr>
          <w:rStyle w:val="italicus"/>
        </w:rPr>
        <w:t>…</w:t>
      </w:r>
      <w:r w:rsidRPr="00290B1E">
        <w:rPr>
          <w:rStyle w:val="italicus"/>
        </w:rPr>
        <w:t xml:space="preserve"> et pulchritúdine.</w:t>
      </w:r>
      <w:r w:rsidRPr="000B0C52">
        <w:rPr>
          <w:rFonts w:eastAsia="Arial Unicode MS"/>
          <w:lang w:bidi="he-IL"/>
        </w:rPr>
        <w:t xml:space="preserve"> Dans l’hébreu </w:t>
      </w:r>
      <w:r>
        <w:rPr>
          <w:rFonts w:eastAsia="Arial Unicode MS"/>
          <w:lang w:bidi="he-IL"/>
        </w:rPr>
        <w:t xml:space="preserve">: </w:t>
      </w:r>
      <w:r w:rsidRPr="000B0C52">
        <w:rPr>
          <w:rFonts w:eastAsia="Arial Unicode MS"/>
          <w:lang w:bidi="he-IL"/>
        </w:rPr>
        <w:t>de ta gloire et de ta majesté ; mots qui dépendent encore du verbe Ceins-toi</w:t>
      </w:r>
      <w:r>
        <w:rPr>
          <w:rFonts w:eastAsia="Arial Unicode MS"/>
          <w:lang w:bidi="he-IL"/>
        </w:rPr>
        <w:t xml:space="preserve">, </w:t>
      </w:r>
      <w:r w:rsidRPr="000B0C52">
        <w:rPr>
          <w:rFonts w:eastAsia="Arial Unicode MS"/>
          <w:lang w:bidi="he-IL"/>
        </w:rPr>
        <w:t>ou qui sont une apposition à glaive.</w:t>
      </w:r>
      <w:r w:rsidRPr="00A01812">
        <w:t xml:space="preserve"> — </w:t>
      </w:r>
      <w:r w:rsidRPr="00290B1E">
        <w:rPr>
          <w:rStyle w:val="italicus"/>
        </w:rPr>
        <w:t>Inténde </w:t>
      </w:r>
      <w:r>
        <w:rPr>
          <w:rStyle w:val="italicus"/>
        </w:rPr>
        <w:t xml:space="preserve">: </w:t>
      </w:r>
      <w:r w:rsidRPr="000B0C52">
        <w:rPr>
          <w:rFonts w:eastAsia="Arial Unicode MS"/>
          <w:lang w:bidi="he-IL"/>
        </w:rPr>
        <w:t>sous-entendu</w:t>
      </w:r>
      <w:r>
        <w:rPr>
          <w:rFonts w:eastAsia="Arial Unicode MS"/>
          <w:lang w:bidi="he-IL"/>
        </w:rPr>
        <w:t xml:space="preserve">, </w:t>
      </w:r>
      <w:r w:rsidRPr="000B0C52">
        <w:rPr>
          <w:rFonts w:eastAsia="Arial Unicode MS"/>
          <w:lang w:bidi="he-IL"/>
        </w:rPr>
        <w:t>ton arc. L’hébreu n’a pas ce verbe</w:t>
      </w:r>
      <w:r>
        <w:rPr>
          <w:rFonts w:eastAsia="Arial Unicode MS"/>
          <w:lang w:bidi="he-IL"/>
        </w:rPr>
        <w:t xml:space="preserve">, </w:t>
      </w:r>
      <w:r w:rsidRPr="000B0C52">
        <w:rPr>
          <w:rFonts w:eastAsia="Arial Unicode MS"/>
          <w:lang w:bidi="he-IL"/>
        </w:rPr>
        <w:t>mais en échange il répète le dernier des mots qui précèdent </w:t>
      </w:r>
      <w:r>
        <w:rPr>
          <w:rFonts w:eastAsia="Arial Unicode MS"/>
          <w:lang w:bidi="he-IL"/>
        </w:rPr>
        <w:t xml:space="preserve">: </w:t>
      </w:r>
      <w:r w:rsidRPr="000B0C52">
        <w:rPr>
          <w:rFonts w:eastAsia="Arial Unicode MS"/>
          <w:lang w:bidi="he-IL"/>
        </w:rPr>
        <w:t>Et</w:t>
      </w:r>
      <w:r>
        <w:rPr>
          <w:rFonts w:eastAsia="Arial Unicode MS"/>
          <w:lang w:bidi="he-IL"/>
        </w:rPr>
        <w:t xml:space="preserve">, </w:t>
      </w:r>
      <w:r w:rsidRPr="000B0C52">
        <w:rPr>
          <w:rFonts w:eastAsia="Arial Unicode MS"/>
          <w:lang w:bidi="he-IL"/>
        </w:rPr>
        <w:t>dans ta majesté</w:t>
      </w:r>
      <w:r>
        <w:rPr>
          <w:rFonts w:eastAsia="Arial Unicode MS"/>
          <w:lang w:bidi="he-IL"/>
        </w:rPr>
        <w:t xml:space="preserve">, </w:t>
      </w:r>
      <w:r w:rsidRPr="000B0C52">
        <w:rPr>
          <w:rFonts w:eastAsia="Arial Unicode MS"/>
          <w:lang w:bidi="he-IL"/>
        </w:rPr>
        <w:t>avance</w:t>
      </w:r>
      <w:r w:rsidRPr="00290B1E">
        <w:rPr>
          <w:rStyle w:val="italicus"/>
        </w:rPr>
        <w:t xml:space="preserve"> </w:t>
      </w:r>
      <w:r w:rsidRPr="00510E1E">
        <w:t>(</w:t>
      </w:r>
      <w:r w:rsidRPr="00290B1E">
        <w:rPr>
          <w:rStyle w:val="italicus"/>
        </w:rPr>
        <w:t>próspere procéde</w:t>
      </w:r>
      <w:r w:rsidRPr="00B134CC">
        <w:t>).</w:t>
      </w:r>
      <w:r w:rsidRPr="00A01812">
        <w:t xml:space="preserve"> — </w:t>
      </w:r>
      <w:r w:rsidRPr="00290B1E">
        <w:rPr>
          <w:rStyle w:val="italicus"/>
        </w:rPr>
        <w:t>Regna</w:t>
      </w:r>
      <w:r>
        <w:rPr>
          <w:rStyle w:val="italicus"/>
        </w:rPr>
        <w:t xml:space="preserve">, </w:t>
      </w:r>
      <w:r w:rsidRPr="000B0C52">
        <w:rPr>
          <w:rFonts w:eastAsia="Arial Unicode MS"/>
          <w:lang w:bidi="he-IL"/>
        </w:rPr>
        <w:t>Montre à tous que tu es vraiment roi. D’après l’hébreu </w:t>
      </w:r>
      <w:r>
        <w:rPr>
          <w:rFonts w:eastAsia="Arial Unicode MS"/>
          <w:lang w:bidi="he-IL"/>
        </w:rPr>
        <w:t xml:space="preserve">: </w:t>
      </w:r>
      <w:r w:rsidRPr="000B0C52">
        <w:rPr>
          <w:rFonts w:eastAsia="Arial Unicode MS"/>
          <w:lang w:bidi="he-IL"/>
        </w:rPr>
        <w:t>Chevauche ; c.-à-d. élance-toi vaillamment sur ton char ou ton cheval de guerre</w:t>
      </w:r>
      <w:r>
        <w:rPr>
          <w:rFonts w:eastAsia="Arial Unicode MS"/>
          <w:lang w:bidi="he-IL"/>
        </w:rPr>
        <w:t xml:space="preserve">, </w:t>
      </w:r>
      <w:r w:rsidRPr="000B0C52">
        <w:rPr>
          <w:rFonts w:eastAsia="Arial Unicode MS"/>
          <w:lang w:bidi="he-IL"/>
        </w:rPr>
        <w:t xml:space="preserve">au milieu des rangs ennemis. </w:t>
      </w:r>
      <w:r>
        <w:rPr>
          <w:rFonts w:eastAsia="Arial Unicode MS"/>
          <w:lang w:bidi="he-IL"/>
        </w:rPr>
        <w:t>« </w:t>
      </w:r>
      <w:r w:rsidRPr="000B0C52">
        <w:rPr>
          <w:rFonts w:eastAsia="Arial Unicode MS"/>
          <w:lang w:bidi="he-IL"/>
        </w:rPr>
        <w:t>Le roi s’avance</w:t>
      </w:r>
      <w:r>
        <w:rPr>
          <w:rFonts w:eastAsia="Arial Unicode MS"/>
          <w:lang w:bidi="he-IL"/>
        </w:rPr>
        <w:t xml:space="preserve">, </w:t>
      </w:r>
      <w:r w:rsidRPr="000B0C52">
        <w:rPr>
          <w:rFonts w:eastAsia="Arial Unicode MS"/>
          <w:lang w:bidi="he-IL"/>
        </w:rPr>
        <w:t xml:space="preserve">comme le soleil (Ps. </w:t>
      </w:r>
      <w:r>
        <w:rPr>
          <w:rFonts w:eastAsia="Arial Unicode MS"/>
          <w:lang w:bidi="he-IL"/>
        </w:rPr>
        <w:t xml:space="preserve">XVIII, </w:t>
      </w:r>
      <w:r w:rsidRPr="000B0C52">
        <w:rPr>
          <w:rFonts w:eastAsia="Arial Unicode MS"/>
          <w:lang w:bidi="he-IL"/>
        </w:rPr>
        <w:t>4-6)</w:t>
      </w:r>
      <w:r>
        <w:rPr>
          <w:rFonts w:eastAsia="Arial Unicode MS"/>
          <w:lang w:bidi="he-IL"/>
        </w:rPr>
        <w:t xml:space="preserve">, </w:t>
      </w:r>
      <w:r w:rsidRPr="000B0C52">
        <w:rPr>
          <w:rFonts w:eastAsia="Arial Unicode MS"/>
          <w:lang w:bidi="he-IL"/>
        </w:rPr>
        <w:t>en vainqueur et pour vaincre</w:t>
      </w:r>
      <w:r>
        <w:rPr>
          <w:rFonts w:eastAsia="Arial Unicode MS"/>
          <w:lang w:bidi="he-IL"/>
        </w:rPr>
        <w:t xml:space="preserve">, </w:t>
      </w:r>
      <w:r w:rsidRPr="000B0C52">
        <w:rPr>
          <w:rFonts w:eastAsia="Arial Unicode MS"/>
          <w:lang w:bidi="he-IL"/>
        </w:rPr>
        <w:t>selon la parole de l’Apocalypse</w:t>
      </w:r>
      <w:r>
        <w:rPr>
          <w:rFonts w:eastAsia="Arial Unicode MS"/>
          <w:lang w:bidi="he-IL"/>
        </w:rPr>
        <w:t xml:space="preserve">, VI, </w:t>
      </w:r>
      <w:r w:rsidRPr="000B0C52">
        <w:rPr>
          <w:rFonts w:eastAsia="Arial Unicode MS"/>
          <w:lang w:bidi="he-IL"/>
        </w:rPr>
        <w:t>2.</w:t>
      </w:r>
      <w:r>
        <w:rPr>
          <w:rFonts w:eastAsia="Arial Unicode MS"/>
          <w:lang w:bidi="he-IL"/>
        </w:rPr>
        <w:t> »</w:t>
      </w:r>
      <w:r w:rsidRPr="00A01812">
        <w:t xml:space="preserve"> — </w:t>
      </w:r>
      <w:r w:rsidRPr="00290B1E">
        <w:rPr>
          <w:rStyle w:val="italicus"/>
        </w:rPr>
        <w:t>Propter veritátem</w:t>
      </w:r>
      <w:r>
        <w:rPr>
          <w:rStyle w:val="italicus"/>
        </w:rPr>
        <w:t>…</w:t>
      </w:r>
      <w:r w:rsidRPr="000B0C52">
        <w:rPr>
          <w:rFonts w:eastAsia="Arial Unicode MS"/>
          <w:lang w:bidi="he-IL"/>
        </w:rPr>
        <w:t xml:space="preserve"> Le motif et le but des valeureuses prouesses du héros</w:t>
      </w:r>
      <w:r>
        <w:rPr>
          <w:rFonts w:eastAsia="Arial Unicode MS"/>
          <w:lang w:bidi="he-IL"/>
        </w:rPr>
        <w:t xml:space="preserve">, </w:t>
      </w:r>
      <w:r w:rsidRPr="000B0C52">
        <w:rPr>
          <w:rFonts w:eastAsia="Arial Unicode MS"/>
          <w:lang w:bidi="he-IL"/>
        </w:rPr>
        <w:t>c’est de défendre les intérêts sans cesse menacés de la religion et du droit</w:t>
      </w:r>
      <w:r>
        <w:rPr>
          <w:rFonts w:eastAsia="Arial Unicode MS"/>
          <w:lang w:bidi="he-IL"/>
        </w:rPr>
        <w:t xml:space="preserve">, </w:t>
      </w:r>
      <w:r w:rsidRPr="000B0C52">
        <w:rPr>
          <w:rFonts w:eastAsia="Arial Unicode MS"/>
          <w:lang w:bidi="he-IL"/>
        </w:rPr>
        <w:t>d’établir sur toute la terre le règne de la vérité</w:t>
      </w:r>
      <w:r>
        <w:rPr>
          <w:rFonts w:eastAsia="Arial Unicode MS"/>
          <w:lang w:bidi="he-IL"/>
        </w:rPr>
        <w:t xml:space="preserve">, </w:t>
      </w:r>
      <w:r w:rsidRPr="000B0C52">
        <w:rPr>
          <w:rFonts w:eastAsia="Arial Unicode MS"/>
          <w:lang w:bidi="he-IL"/>
        </w:rPr>
        <w:t>de la bonté</w:t>
      </w:r>
      <w:r>
        <w:rPr>
          <w:rFonts w:eastAsia="Arial Unicode MS"/>
          <w:lang w:bidi="he-IL"/>
        </w:rPr>
        <w:t xml:space="preserve">, </w:t>
      </w:r>
      <w:r w:rsidRPr="000B0C52">
        <w:rPr>
          <w:rFonts w:eastAsia="Arial Unicode MS"/>
          <w:lang w:bidi="he-IL"/>
        </w:rPr>
        <w:t>de la justice.</w:t>
      </w:r>
      <w:r w:rsidRPr="00A01812">
        <w:t xml:space="preserve"> — </w:t>
      </w:r>
      <w:r w:rsidRPr="00290B1E">
        <w:rPr>
          <w:rStyle w:val="italicus"/>
        </w:rPr>
        <w:t>Dedúcet te mirabíliter</w:t>
      </w:r>
      <w:r>
        <w:rPr>
          <w:rStyle w:val="italicus"/>
        </w:rPr>
        <w:t>…</w:t>
      </w:r>
      <w:r w:rsidRPr="000B0C52">
        <w:rPr>
          <w:rFonts w:eastAsia="Arial Unicode MS"/>
          <w:lang w:bidi="he-IL"/>
        </w:rPr>
        <w:t xml:space="preserve"> L’hébreu dit avec plus de clarté </w:t>
      </w:r>
      <w:r>
        <w:rPr>
          <w:rFonts w:eastAsia="Arial Unicode MS"/>
          <w:lang w:bidi="he-IL"/>
        </w:rPr>
        <w:t xml:space="preserve">: </w:t>
      </w:r>
      <w:r w:rsidRPr="000B0C52">
        <w:rPr>
          <w:rFonts w:eastAsia="Arial Unicode MS"/>
          <w:lang w:bidi="he-IL"/>
        </w:rPr>
        <w:t>Ta droite t’enseignera des merveilles ; ou</w:t>
      </w:r>
      <w:r>
        <w:rPr>
          <w:rFonts w:eastAsia="Arial Unicode MS"/>
          <w:lang w:bidi="he-IL"/>
        </w:rPr>
        <w:t xml:space="preserve">, </w:t>
      </w:r>
      <w:r w:rsidRPr="000B0C52">
        <w:rPr>
          <w:rFonts w:eastAsia="Arial Unicode MS"/>
          <w:lang w:bidi="he-IL"/>
        </w:rPr>
        <w:t>suivant une autre traduction</w:t>
      </w:r>
      <w:r>
        <w:rPr>
          <w:rFonts w:eastAsia="Arial Unicode MS"/>
          <w:lang w:bidi="he-IL"/>
        </w:rPr>
        <w:t xml:space="preserve">, </w:t>
      </w:r>
      <w:r w:rsidRPr="000B0C52">
        <w:rPr>
          <w:rFonts w:eastAsia="Arial Unicode MS"/>
          <w:lang w:bidi="he-IL"/>
        </w:rPr>
        <w:t xml:space="preserve">des choses terribles. Personnification très </w:t>
      </w:r>
      <w:r>
        <w:rPr>
          <w:rFonts w:eastAsia="Arial Unicode MS"/>
          <w:lang w:bidi="he-IL"/>
        </w:rPr>
        <w:t>poétique</w:t>
      </w:r>
      <w:r w:rsidRPr="000B0C52">
        <w:rPr>
          <w:rFonts w:eastAsia="Arial Unicode MS"/>
          <w:lang w:bidi="he-IL"/>
        </w:rPr>
        <w:t>.</w:t>
      </w:r>
      <w:r w:rsidRPr="00A01812">
        <w:t xml:space="preserve"> — </w:t>
      </w:r>
      <w:r>
        <w:rPr>
          <w:rStyle w:val="italicus"/>
        </w:rPr>
        <w:t>Sagíttæ</w:t>
      </w:r>
      <w:r w:rsidRPr="00290B1E">
        <w:rPr>
          <w:rStyle w:val="italicus"/>
        </w:rPr>
        <w:t xml:space="preserve"> tu</w:t>
      </w:r>
      <w:r>
        <w:rPr>
          <w:rStyle w:val="italicus"/>
        </w:rPr>
        <w:t>æ…</w:t>
      </w:r>
      <w:r w:rsidRPr="000B0C52">
        <w:rPr>
          <w:rFonts w:eastAsia="Arial Unicode MS"/>
          <w:lang w:bidi="he-IL"/>
        </w:rPr>
        <w:t xml:space="preserve"> Voici maintenant que le combat commence. Le poète voit son héros sur le champ de bataille et nous le montre en pleine action. Les flèches étaient aussi une des armes offensives les plus en usage chez les anciens. Les monuments égyptiens et assyriens montrent souvent les rois ou de grands personnages debout sur leur char au milieu de la mêlée</w:t>
      </w:r>
      <w:r>
        <w:rPr>
          <w:rFonts w:eastAsia="Arial Unicode MS"/>
          <w:lang w:bidi="he-IL"/>
        </w:rPr>
        <w:t xml:space="preserve">, </w:t>
      </w:r>
      <w:r w:rsidRPr="000B0C52">
        <w:rPr>
          <w:rFonts w:eastAsia="Arial Unicode MS"/>
          <w:lang w:bidi="he-IL"/>
        </w:rPr>
        <w:t>et décochant trait sur trait contre les ennemis</w:t>
      </w:r>
      <w:r>
        <w:rPr>
          <w:rFonts w:eastAsia="Arial Unicode MS"/>
          <w:lang w:bidi="he-IL"/>
        </w:rPr>
        <w:t xml:space="preserve">, </w:t>
      </w:r>
      <w:r w:rsidRPr="000B0C52">
        <w:rPr>
          <w:rFonts w:eastAsia="Arial Unicode MS"/>
          <w:lang w:bidi="he-IL"/>
        </w:rPr>
        <w:t>qui tombent en grand nombre sous leurs coups</w:t>
      </w:r>
      <w:r w:rsidRPr="00290B1E">
        <w:rPr>
          <w:rStyle w:val="italicus"/>
        </w:rPr>
        <w:t xml:space="preserve"> </w:t>
      </w:r>
      <w:r w:rsidRPr="00510E1E">
        <w:t>(</w:t>
      </w:r>
      <w:r>
        <w:rPr>
          <w:rStyle w:val="italicus"/>
        </w:rPr>
        <w:t>pópuli</w:t>
      </w:r>
      <w:r w:rsidRPr="00290B1E">
        <w:rPr>
          <w:rStyle w:val="italicus"/>
        </w:rPr>
        <w:t xml:space="preserve"> sub te</w:t>
      </w:r>
      <w:r>
        <w:rPr>
          <w:rStyle w:val="italicus"/>
        </w:rPr>
        <w:t>…</w:t>
      </w:r>
      <w:r w:rsidRPr="00B134CC">
        <w:t>).</w:t>
      </w:r>
      <w:r w:rsidRPr="000B0C52">
        <w:rPr>
          <w:rFonts w:eastAsia="Arial Unicode MS"/>
          <w:lang w:bidi="he-IL"/>
        </w:rPr>
        <w:t xml:space="preserve"> Voyez l’</w:t>
      </w:r>
      <w:r w:rsidRPr="00290B1E">
        <w:rPr>
          <w:rStyle w:val="italicus"/>
        </w:rPr>
        <w:t>Atl. arch.</w:t>
      </w:r>
      <w:r>
        <w:rPr>
          <w:rStyle w:val="italicus"/>
        </w:rPr>
        <w:t xml:space="preserve">, </w:t>
      </w:r>
      <w:r w:rsidRPr="000B0C52">
        <w:rPr>
          <w:rFonts w:eastAsia="Arial Unicode MS"/>
          <w:lang w:bidi="he-IL"/>
        </w:rPr>
        <w:t xml:space="preserve">pl. </w:t>
      </w:r>
      <w:r>
        <w:rPr>
          <w:rFonts w:eastAsia="Arial Unicode MS"/>
          <w:lang w:bidi="he-IL"/>
        </w:rPr>
        <w:t xml:space="preserve">LXXXIX, </w:t>
      </w:r>
      <w:r w:rsidRPr="000B0C52">
        <w:rPr>
          <w:rFonts w:eastAsia="Arial Unicode MS"/>
          <w:lang w:bidi="he-IL"/>
        </w:rPr>
        <w:t>fig. 5</w:t>
      </w:r>
      <w:r>
        <w:rPr>
          <w:rFonts w:eastAsia="Arial Unicode MS"/>
          <w:lang w:bidi="he-IL"/>
        </w:rPr>
        <w:t xml:space="preserve">, </w:t>
      </w:r>
      <w:r w:rsidRPr="000B0C52">
        <w:rPr>
          <w:rFonts w:eastAsia="Arial Unicode MS"/>
          <w:lang w:bidi="he-IL"/>
        </w:rPr>
        <w:t>7 (cf. pl. XCIV</w:t>
      </w:r>
      <w:r>
        <w:rPr>
          <w:rFonts w:eastAsia="Arial Unicode MS"/>
          <w:lang w:bidi="he-IL"/>
        </w:rPr>
        <w:t xml:space="preserve">, </w:t>
      </w:r>
      <w:r w:rsidRPr="000B0C52">
        <w:rPr>
          <w:rFonts w:eastAsia="Arial Unicode MS"/>
          <w:lang w:bidi="he-IL"/>
        </w:rPr>
        <w:t>7).</w:t>
      </w:r>
      <w:r w:rsidRPr="00A01812">
        <w:t xml:space="preserve"> — </w:t>
      </w:r>
      <w:r w:rsidRPr="00290B1E">
        <w:rPr>
          <w:rStyle w:val="italicus"/>
        </w:rPr>
        <w:t>In corda inimic</w:t>
      </w:r>
      <w:r>
        <w:rPr>
          <w:rStyle w:val="italicus"/>
        </w:rPr>
        <w:t>órum…</w:t>
      </w:r>
      <w:r w:rsidRPr="000B0C52">
        <w:rPr>
          <w:rFonts w:eastAsia="Arial Unicode MS"/>
          <w:lang w:bidi="he-IL"/>
        </w:rPr>
        <w:t xml:space="preserve"> Ces mots dépendent de </w:t>
      </w:r>
      <w:r w:rsidRPr="00290B1E">
        <w:rPr>
          <w:rStyle w:val="italicus"/>
        </w:rPr>
        <w:t>sagítt</w:t>
      </w:r>
      <w:r>
        <w:rPr>
          <w:rStyle w:val="italicus"/>
        </w:rPr>
        <w:t>æ</w:t>
      </w:r>
      <w:r w:rsidRPr="00290B1E">
        <w:rPr>
          <w:rStyle w:val="italicus"/>
        </w:rPr>
        <w:t xml:space="preserve"> tu</w:t>
      </w:r>
      <w:r>
        <w:rPr>
          <w:rStyle w:val="italicus"/>
        </w:rPr>
        <w:t xml:space="preserve">æ…, </w:t>
      </w:r>
      <w:r w:rsidRPr="000B0C52">
        <w:rPr>
          <w:rFonts w:eastAsia="Arial Unicode MS"/>
          <w:lang w:bidi="he-IL"/>
        </w:rPr>
        <w:t>avec une interruption</w:t>
      </w:r>
      <w:r w:rsidRPr="00290B1E">
        <w:rPr>
          <w:rStyle w:val="italicus"/>
        </w:rPr>
        <w:t xml:space="preserve"> </w:t>
      </w:r>
      <w:r w:rsidRPr="00510E1E">
        <w:t>(</w:t>
      </w:r>
      <w:r>
        <w:rPr>
          <w:rStyle w:val="italicus"/>
        </w:rPr>
        <w:t>pópuli…</w:t>
      </w:r>
      <w:r w:rsidRPr="00B134CC">
        <w:t xml:space="preserve">) </w:t>
      </w:r>
      <w:r w:rsidRPr="000B0C52">
        <w:rPr>
          <w:rFonts w:eastAsia="Arial Unicode MS"/>
          <w:lang w:bidi="he-IL"/>
        </w:rPr>
        <w:t xml:space="preserve">et une ellipse (elles pénètrent au </w:t>
      </w:r>
      <w:r>
        <w:rPr>
          <w:rFonts w:eastAsia="Arial Unicode MS"/>
          <w:lang w:bidi="he-IL"/>
        </w:rPr>
        <w:t>cœu</w:t>
      </w:r>
      <w:r w:rsidRPr="000B0C52">
        <w:rPr>
          <w:rFonts w:eastAsia="Arial Unicode MS"/>
          <w:lang w:bidi="he-IL"/>
        </w:rPr>
        <w:t>r</w:t>
      </w:r>
      <w:r>
        <w:rPr>
          <w:rFonts w:eastAsia="Arial Unicode MS"/>
          <w:lang w:bidi="he-IL"/>
        </w:rPr>
        <w:t>…</w:t>
      </w:r>
      <w:r w:rsidRPr="000B0C52">
        <w:rPr>
          <w:rFonts w:eastAsia="Arial Unicode MS"/>
          <w:lang w:bidi="he-IL"/>
        </w:rPr>
        <w:t xml:space="preserve">) qu’explique la rapidité du récit. Le </w:t>
      </w:r>
      <w:r>
        <w:rPr>
          <w:rFonts w:eastAsia="Arial Unicode MS"/>
          <w:lang w:bidi="he-IL"/>
        </w:rPr>
        <w:t>Christ</w:t>
      </w:r>
      <w:r w:rsidRPr="000B0C52">
        <w:rPr>
          <w:rFonts w:eastAsia="Arial Unicode MS"/>
          <w:lang w:bidi="he-IL"/>
        </w:rPr>
        <w:t xml:space="preserve"> aussi darde ses flèches droit au cœur de ses ennemis</w:t>
      </w:r>
      <w:r>
        <w:rPr>
          <w:rFonts w:eastAsia="Arial Unicode MS"/>
          <w:lang w:bidi="he-IL"/>
        </w:rPr>
        <w:t xml:space="preserve">, </w:t>
      </w:r>
      <w:r w:rsidRPr="000B0C52">
        <w:rPr>
          <w:rFonts w:eastAsia="Arial Unicode MS"/>
          <w:lang w:bidi="he-IL"/>
        </w:rPr>
        <w:t>mais pour les faire vivre de la vraie vie</w:t>
      </w:r>
      <w:r>
        <w:rPr>
          <w:rFonts w:eastAsia="Arial Unicode MS"/>
          <w:lang w:bidi="he-IL"/>
        </w:rPr>
        <w:t xml:space="preserve">, </w:t>
      </w:r>
      <w:r w:rsidRPr="000B0C52">
        <w:rPr>
          <w:rFonts w:eastAsia="Arial Unicode MS"/>
          <w:lang w:bidi="he-IL"/>
        </w:rPr>
        <w:t>et non pour leur donner la mort</w:t>
      </w:r>
      <w:r>
        <w:rPr>
          <w:rFonts w:eastAsia="Arial Unicode MS"/>
          <w:lang w:bidi="he-IL"/>
        </w:rPr>
        <w:t xml:space="preserve">, </w:t>
      </w:r>
      <w:r w:rsidRPr="000B0C52">
        <w:rPr>
          <w:rFonts w:eastAsia="Arial Unicode MS"/>
          <w:lang w:bidi="he-IL"/>
        </w:rPr>
        <w:t>comme l’ont souvent remarqué les saints Pères.</w:t>
      </w:r>
      <w:r>
        <w:rPr>
          <w:rFonts w:eastAsia="Arial Unicode MS"/>
          <w:lang w:bidi="he-IL"/>
        </w:rPr>
        <w:t xml:space="preserve"> </w:t>
      </w:r>
    </w:p>
    <w:p w:rsidR="0073183F" w:rsidRDefault="0073183F" w:rsidP="0073183F">
      <w:pPr>
        <w:rPr>
          <w:rFonts w:eastAsia="Arial Unicode MS"/>
          <w:lang w:bidi="he-IL"/>
        </w:rPr>
      </w:pPr>
      <w:r>
        <w:rPr>
          <w:rFonts w:eastAsia="Arial Unicode MS"/>
          <w:noProof/>
          <w:lang w:eastAsia="fr-FR"/>
        </w:rPr>
        <w:drawing>
          <wp:inline distT="0" distB="0" distL="0" distR="0">
            <wp:extent cx="5973445" cy="2946400"/>
            <wp:effectExtent l="19050" t="0" r="8255"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cstate="print"/>
                    <a:srcRect/>
                    <a:stretch>
                      <a:fillRect/>
                    </a:stretch>
                  </pic:blipFill>
                  <pic:spPr bwMode="auto">
                    <a:xfrm>
                      <a:off x="0" y="0"/>
                      <a:ext cx="5973445" cy="2946400"/>
                    </a:xfrm>
                    <a:prstGeom prst="rect">
                      <a:avLst/>
                    </a:prstGeom>
                    <a:noFill/>
                    <a:ln w="9525">
                      <a:noFill/>
                      <a:miter lim="800000"/>
                      <a:headEnd/>
                      <a:tailEnd/>
                    </a:ln>
                  </pic:spPr>
                </pic:pic>
              </a:graphicData>
            </a:graphic>
          </wp:inline>
        </w:drawing>
      </w:r>
      <w:r>
        <w:rPr>
          <w:rFonts w:eastAsia="Arial Unicode MS"/>
          <w:lang w:bidi="he-IL"/>
        </w:rPr>
        <w:t xml:space="preserve"> </w:t>
      </w:r>
    </w:p>
    <w:p w:rsidR="0073183F" w:rsidRDefault="0073183F" w:rsidP="0073183F">
      <w:pPr>
        <w:pStyle w:val="titulus"/>
        <w:rPr>
          <w:lang w:bidi="he-IL"/>
        </w:rPr>
      </w:pPr>
      <w:r>
        <w:rPr>
          <w:lang w:bidi="he-IL"/>
        </w:rPr>
        <w:t>Roi</w:t>
      </w:r>
      <w:bookmarkStart w:id="279" w:name="illus_roidegyptelancant"/>
      <w:bookmarkEnd w:id="279"/>
      <w:r>
        <w:rPr>
          <w:lang w:bidi="he-IL"/>
        </w:rPr>
        <w:t xml:space="preserve"> d’Égypte lançant des flèches contre les bataillons ennemis. (Peintre antique.)</w:t>
      </w:r>
    </w:p>
    <w:p w:rsidR="0073183F" w:rsidRDefault="0073183F" w:rsidP="0073183F">
      <w:pPr>
        <w:rPr>
          <w:rFonts w:eastAsia="Arial Unicode MS"/>
          <w:lang w:bidi="he-IL"/>
        </w:rPr>
      </w:pPr>
      <w:r w:rsidRPr="000B0C52">
        <w:rPr>
          <w:rFonts w:eastAsia="Arial Unicode MS"/>
          <w:lang w:bidi="he-IL"/>
        </w:rPr>
        <w:t>7-8. La divinité et la parfaite justice du royal Époux.</w:t>
      </w:r>
      <w:r w:rsidRPr="00A01812">
        <w:t xml:space="preserve"> — </w:t>
      </w:r>
      <w:r w:rsidRPr="00290B1E">
        <w:rPr>
          <w:rStyle w:val="italicus"/>
        </w:rPr>
        <w:t>Sedes tua.</w:t>
      </w:r>
      <w:r w:rsidRPr="000B0C52">
        <w:rPr>
          <w:rFonts w:eastAsia="Arial Unicode MS"/>
          <w:lang w:bidi="he-IL"/>
        </w:rPr>
        <w:t xml:space="preserve"> </w:t>
      </w:r>
      <w:r w:rsidRPr="00FE5C5C">
        <w:t xml:space="preserve">Ton trône ; par conséquent, ton </w:t>
      </w:r>
      <w:r w:rsidRPr="000B0C52">
        <w:rPr>
          <w:rFonts w:eastAsia="Arial Unicode MS"/>
          <w:lang w:bidi="he-IL"/>
        </w:rPr>
        <w:t>règne.</w:t>
      </w:r>
      <w:r w:rsidRPr="00A01812">
        <w:t xml:space="preserve"> — </w:t>
      </w:r>
      <w:r w:rsidRPr="00290B1E">
        <w:rPr>
          <w:rStyle w:val="italicus"/>
        </w:rPr>
        <w:t>Deus.</w:t>
      </w:r>
      <w:r w:rsidRPr="000B0C52">
        <w:rPr>
          <w:rFonts w:eastAsia="Arial Unicode MS"/>
          <w:lang w:bidi="he-IL"/>
        </w:rPr>
        <w:t xml:space="preserve"> Les rationalistes et les interprètes qui veulent appliquer le psaume entier à Salomon </w:t>
      </w:r>
      <w:r w:rsidRPr="000B0C52">
        <w:rPr>
          <w:rFonts w:eastAsia="Arial Unicode MS"/>
          <w:lang w:bidi="he-IL"/>
        </w:rPr>
        <w:lastRenderedPageBreak/>
        <w:t>éprouvent le plus grand embarras en face de ce simple mot</w:t>
      </w:r>
      <w:r>
        <w:rPr>
          <w:rFonts w:eastAsia="Arial Unicode MS"/>
          <w:lang w:bidi="he-IL"/>
        </w:rPr>
        <w:t xml:space="preserve">, </w:t>
      </w:r>
      <w:r w:rsidRPr="000B0C52">
        <w:rPr>
          <w:rFonts w:eastAsia="Arial Unicode MS"/>
          <w:lang w:bidi="he-IL"/>
        </w:rPr>
        <w:t>et il n’est pas de violence qu’ils n’essayent de faire au texte pour en affaiblir la signification. Par exemple </w:t>
      </w:r>
      <w:r>
        <w:rPr>
          <w:rFonts w:eastAsia="Arial Unicode MS"/>
          <w:lang w:bidi="he-IL"/>
        </w:rPr>
        <w:t xml:space="preserve">: </w:t>
      </w:r>
      <w:r w:rsidRPr="000B0C52">
        <w:rPr>
          <w:rFonts w:eastAsia="Arial Unicode MS"/>
          <w:lang w:bidi="he-IL"/>
        </w:rPr>
        <w:t xml:space="preserve">Dieu </w:t>
      </w:r>
      <w:r>
        <w:rPr>
          <w:rFonts w:eastAsia="Arial Unicode MS"/>
          <w:lang w:bidi="he-IL"/>
        </w:rPr>
        <w:t>est</w:t>
      </w:r>
      <w:r w:rsidRPr="000B0C52">
        <w:rPr>
          <w:rFonts w:eastAsia="Arial Unicode MS"/>
          <w:lang w:bidi="he-IL"/>
        </w:rPr>
        <w:t xml:space="preserve"> ton trône ; ou bien </w:t>
      </w:r>
      <w:r>
        <w:rPr>
          <w:rFonts w:eastAsia="Arial Unicode MS"/>
          <w:lang w:bidi="he-IL"/>
        </w:rPr>
        <w:t>: Ton</w:t>
      </w:r>
      <w:r w:rsidRPr="000B0C52">
        <w:rPr>
          <w:rFonts w:eastAsia="Arial Unicode MS"/>
          <w:lang w:bidi="he-IL"/>
        </w:rPr>
        <w:t xml:space="preserve"> trône de Dieu (qui vi</w:t>
      </w:r>
      <w:r>
        <w:rPr>
          <w:rFonts w:eastAsia="Arial Unicode MS"/>
          <w:lang w:bidi="he-IL"/>
        </w:rPr>
        <w:t xml:space="preserve">ent de Dieu) est éternel. Mais </w:t>
      </w:r>
      <w:r w:rsidR="00EC49E7">
        <w:rPr>
          <w:rStyle w:val="italicus"/>
        </w:rPr>
        <w:t>᾿Eloh</w:t>
      </w:r>
      <w:r w:rsidRPr="00290B1E">
        <w:rPr>
          <w:rStyle w:val="italicus"/>
        </w:rPr>
        <w:t>im</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certainement au vocatif</w:t>
      </w:r>
      <w:r>
        <w:rPr>
          <w:rFonts w:eastAsia="Arial Unicode MS"/>
          <w:lang w:bidi="he-IL"/>
        </w:rPr>
        <w:t xml:space="preserve">, </w:t>
      </w:r>
      <w:r w:rsidRPr="000B0C52">
        <w:rPr>
          <w:rFonts w:eastAsia="Arial Unicode MS"/>
          <w:lang w:bidi="he-IL"/>
        </w:rPr>
        <w:t xml:space="preserve">et ne peut désigner que le héros auquel s’adresse le poète. </w:t>
      </w:r>
      <w:r>
        <w:rPr>
          <w:rFonts w:eastAsia="Arial Unicode MS"/>
          <w:lang w:bidi="he-IL"/>
        </w:rPr>
        <w:t xml:space="preserve">{140} </w:t>
      </w:r>
      <w:r w:rsidRPr="000B0C52">
        <w:rPr>
          <w:rFonts w:eastAsia="Arial Unicode MS"/>
          <w:lang w:bidi="he-IL"/>
        </w:rPr>
        <w:t xml:space="preserve">Ce héros </w:t>
      </w:r>
      <w:r>
        <w:rPr>
          <w:rFonts w:eastAsia="Arial Unicode MS"/>
          <w:lang w:bidi="he-IL"/>
        </w:rPr>
        <w:t>est</w:t>
      </w:r>
      <w:r w:rsidRPr="000B0C52">
        <w:rPr>
          <w:rFonts w:eastAsia="Arial Unicode MS"/>
          <w:lang w:bidi="he-IL"/>
        </w:rPr>
        <w:t xml:space="preserve"> donc Dieu dans le sens strict</w:t>
      </w:r>
      <w:r>
        <w:rPr>
          <w:rFonts w:eastAsia="Arial Unicode MS"/>
          <w:lang w:bidi="he-IL"/>
        </w:rPr>
        <w:t xml:space="preserve">, </w:t>
      </w:r>
      <w:r w:rsidRPr="000B0C52">
        <w:rPr>
          <w:rFonts w:eastAsia="Arial Unicode MS"/>
          <w:lang w:bidi="he-IL"/>
        </w:rPr>
        <w:t xml:space="preserve">en même temps qu’il </w:t>
      </w:r>
      <w:r>
        <w:rPr>
          <w:rFonts w:eastAsia="Arial Unicode MS"/>
          <w:lang w:bidi="he-IL"/>
        </w:rPr>
        <w:t>est</w:t>
      </w:r>
      <w:r w:rsidRPr="000B0C52">
        <w:rPr>
          <w:rFonts w:eastAsia="Arial Unicode MS"/>
          <w:lang w:bidi="he-IL"/>
        </w:rPr>
        <w:t xml:space="preserve"> homme. Ce titre convient parfaitement</w:t>
      </w:r>
      <w:r>
        <w:rPr>
          <w:rFonts w:eastAsia="Arial Unicode MS"/>
          <w:lang w:bidi="he-IL"/>
        </w:rPr>
        <w:t xml:space="preserve">, </w:t>
      </w:r>
      <w:r w:rsidRPr="000B0C52">
        <w:rPr>
          <w:rFonts w:eastAsia="Arial Unicode MS"/>
          <w:lang w:bidi="he-IL"/>
        </w:rPr>
        <w:t>mais uniquement</w:t>
      </w:r>
      <w:r>
        <w:rPr>
          <w:rFonts w:eastAsia="Arial Unicode MS"/>
          <w:lang w:bidi="he-IL"/>
        </w:rPr>
        <w:t xml:space="preserve">, </w:t>
      </w:r>
      <w:r w:rsidRPr="000B0C52">
        <w:rPr>
          <w:rFonts w:eastAsia="Arial Unicode MS"/>
          <w:lang w:bidi="he-IL"/>
        </w:rPr>
        <w:t xml:space="preserve">à Notre-Seigneur </w:t>
      </w:r>
      <w:r>
        <w:rPr>
          <w:rFonts w:eastAsia="Arial Unicode MS"/>
          <w:lang w:bidi="he-IL"/>
        </w:rPr>
        <w:t>Jésus</w:t>
      </w:r>
      <w:r w:rsidRPr="000B0C52">
        <w:rPr>
          <w:rFonts w:eastAsia="Arial Unicode MS"/>
          <w:lang w:bidi="he-IL"/>
        </w:rPr>
        <w:t>-</w:t>
      </w:r>
      <w:r>
        <w:rPr>
          <w:rFonts w:eastAsia="Arial Unicode MS"/>
          <w:lang w:bidi="he-IL"/>
        </w:rPr>
        <w:t xml:space="preserve">Christ, </w:t>
      </w:r>
      <w:r w:rsidRPr="000B0C52">
        <w:rPr>
          <w:rFonts w:eastAsia="Arial Unicode MS"/>
          <w:lang w:bidi="he-IL"/>
        </w:rPr>
        <w:t>à l’exclusion de tout type</w:t>
      </w:r>
      <w:r>
        <w:rPr>
          <w:rFonts w:eastAsia="Arial Unicode MS"/>
          <w:lang w:bidi="he-IL"/>
        </w:rPr>
        <w:t xml:space="preserve">, </w:t>
      </w:r>
      <w:r w:rsidRPr="000B0C52">
        <w:rPr>
          <w:rFonts w:eastAsia="Arial Unicode MS"/>
          <w:lang w:bidi="he-IL"/>
        </w:rPr>
        <w:t>quel qu’il soit.</w:t>
      </w:r>
      <w:r w:rsidRPr="00A01812">
        <w:t xml:space="preserve"> — </w:t>
      </w:r>
      <w:r w:rsidRPr="00290B1E">
        <w:rPr>
          <w:rStyle w:val="italicus"/>
        </w:rPr>
        <w:t xml:space="preserve">In </w:t>
      </w:r>
      <w:r>
        <w:rPr>
          <w:rStyle w:val="italicus"/>
        </w:rPr>
        <w:t>sǽculum</w:t>
      </w:r>
      <w:r w:rsidRPr="00290B1E">
        <w:rPr>
          <w:rStyle w:val="italicus"/>
        </w:rPr>
        <w:t xml:space="preserve"> s</w:t>
      </w:r>
      <w:r>
        <w:rPr>
          <w:rStyle w:val="italicus"/>
        </w:rPr>
        <w:t>ǽculi</w:t>
      </w:r>
      <w:r w:rsidRPr="00290B1E">
        <w:rPr>
          <w:rStyle w:val="italicus"/>
        </w:rPr>
        <w:t>.</w:t>
      </w:r>
      <w:r w:rsidRPr="000B0C52">
        <w:rPr>
          <w:rFonts w:eastAsia="Arial Unicode MS"/>
          <w:lang w:bidi="he-IL"/>
        </w:rPr>
        <w:t xml:space="preserve"> Roi éternel</w:t>
      </w:r>
      <w:r>
        <w:rPr>
          <w:rFonts w:eastAsia="Arial Unicode MS"/>
          <w:lang w:bidi="he-IL"/>
        </w:rPr>
        <w:t xml:space="preserve">, </w:t>
      </w:r>
      <w:r w:rsidRPr="000B0C52">
        <w:rPr>
          <w:rFonts w:eastAsia="Arial Unicode MS"/>
          <w:lang w:bidi="he-IL"/>
        </w:rPr>
        <w:t>en vertu de sa d</w:t>
      </w:r>
      <w:r>
        <w:rPr>
          <w:rFonts w:eastAsia="Arial Unicode MS"/>
          <w:lang w:bidi="he-IL"/>
        </w:rPr>
        <w:t xml:space="preserve">ivinité. La locution hébraïque </w:t>
      </w:r>
      <w:r w:rsidR="00C9116C">
        <w:rPr>
          <w:rStyle w:val="italicus"/>
        </w:rPr>
        <w:t>῾ôlâm va῾</w:t>
      </w:r>
      <w:r w:rsidRPr="00290B1E">
        <w:rPr>
          <w:rStyle w:val="italicus"/>
        </w:rPr>
        <w:t>éd</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d’une rare énergie et dénote une éternité absolue.</w:t>
      </w:r>
      <w:r w:rsidRPr="00A01812">
        <w:t xml:space="preserve"> — </w:t>
      </w:r>
      <w:r w:rsidRPr="00290B1E">
        <w:rPr>
          <w:rStyle w:val="italicus"/>
        </w:rPr>
        <w:t>Virga directiónis </w:t>
      </w:r>
      <w:r>
        <w:rPr>
          <w:rStyle w:val="italicus"/>
        </w:rPr>
        <w:t xml:space="preserve">: </w:t>
      </w:r>
      <w:r w:rsidRPr="000B0C52">
        <w:rPr>
          <w:rFonts w:eastAsia="Arial Unicode MS"/>
          <w:lang w:bidi="he-IL"/>
        </w:rPr>
        <w:t>un sceptre d’équité.</w:t>
      </w:r>
      <w:r w:rsidRPr="00A01812">
        <w:t xml:space="preserve"> — </w:t>
      </w:r>
      <w:r w:rsidRPr="00290B1E">
        <w:rPr>
          <w:rStyle w:val="italicus"/>
        </w:rPr>
        <w:t>Dilexísti just</w:t>
      </w:r>
      <w:r>
        <w:rPr>
          <w:rStyle w:val="italicus"/>
        </w:rPr>
        <w:t>í</w:t>
      </w:r>
      <w:r w:rsidRPr="00290B1E">
        <w:rPr>
          <w:rStyle w:val="italicus"/>
        </w:rPr>
        <w:t>tiam</w:t>
      </w:r>
      <w:r>
        <w:rPr>
          <w:rStyle w:val="italicus"/>
        </w:rPr>
        <w:t>…</w:t>
      </w:r>
      <w:r w:rsidRPr="000B0C52">
        <w:rPr>
          <w:rFonts w:eastAsia="Arial Unicode MS"/>
          <w:lang w:bidi="he-IL"/>
        </w:rPr>
        <w:t xml:space="preserve"> Développement de l’hémistiche qui précède </w:t>
      </w:r>
      <w:r w:rsidRPr="00585C87">
        <w:rPr>
          <w:rFonts w:eastAsia="Arial Unicode MS"/>
          <w:lang w:bidi="he-IL"/>
        </w:rPr>
        <w:t>(</w:t>
      </w:r>
      <w:r w:rsidRPr="000B0C52">
        <w:rPr>
          <w:rFonts w:eastAsia="Arial Unicode MS"/>
          <w:lang w:bidi="he-IL"/>
        </w:rPr>
        <w:t>vers. 7</w:t>
      </w:r>
      <w:r w:rsidRPr="000B0C52">
        <w:rPr>
          <w:rFonts w:eastAsia="Arial Unicode MS"/>
          <w:vertAlign w:val="superscript"/>
          <w:lang w:bidi="he-IL"/>
        </w:rPr>
        <w:t>b</w:t>
      </w:r>
      <w:r w:rsidRPr="000B0C52">
        <w:rPr>
          <w:rFonts w:eastAsia="Arial Unicode MS"/>
          <w:lang w:bidi="he-IL"/>
        </w:rPr>
        <w:t>).</w:t>
      </w:r>
      <w:r w:rsidRPr="00A01812">
        <w:t xml:space="preserve"> — </w:t>
      </w:r>
      <w:r w:rsidRPr="00290B1E">
        <w:rPr>
          <w:rStyle w:val="italicus"/>
        </w:rPr>
        <w:t>Pr</w:t>
      </w:r>
      <w:r>
        <w:rPr>
          <w:rStyle w:val="italicus"/>
        </w:rPr>
        <w:t>optérea</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fortement accentué </w:t>
      </w:r>
      <w:r>
        <w:rPr>
          <w:rFonts w:eastAsia="Arial Unicode MS"/>
          <w:lang w:bidi="he-IL"/>
        </w:rPr>
        <w:t xml:space="preserve">: </w:t>
      </w:r>
      <w:r w:rsidRPr="000B0C52">
        <w:rPr>
          <w:rFonts w:eastAsia="Arial Unicode MS"/>
          <w:lang w:bidi="he-IL"/>
        </w:rPr>
        <w:t xml:space="preserve">à cause de ta parfaite </w:t>
      </w:r>
      <w:r>
        <w:rPr>
          <w:rFonts w:eastAsia="Arial Unicode MS"/>
          <w:lang w:bidi="he-IL"/>
        </w:rPr>
        <w:t>j</w:t>
      </w:r>
      <w:r w:rsidRPr="000B0C52">
        <w:rPr>
          <w:rFonts w:eastAsia="Arial Unicode MS"/>
          <w:lang w:bidi="he-IL"/>
        </w:rPr>
        <w:t>ustice.</w:t>
      </w:r>
      <w:r w:rsidRPr="00A01812">
        <w:t xml:space="preserve"> — </w:t>
      </w:r>
      <w:r w:rsidRPr="00290B1E">
        <w:rPr>
          <w:rStyle w:val="italicus"/>
        </w:rPr>
        <w:t>Deus</w:t>
      </w:r>
      <w:r>
        <w:rPr>
          <w:rStyle w:val="italicus"/>
        </w:rPr>
        <w:t xml:space="preserve">, </w:t>
      </w:r>
      <w:r w:rsidRPr="00290B1E">
        <w:rPr>
          <w:rStyle w:val="italicus"/>
        </w:rPr>
        <w:t xml:space="preserve">Deus tuus. </w:t>
      </w:r>
      <w:r w:rsidRPr="000B0C52">
        <w:rPr>
          <w:rFonts w:eastAsia="Arial Unicode MS"/>
          <w:iCs/>
          <w:lang w:bidi="he-IL"/>
        </w:rPr>
        <w:t>Les</w:t>
      </w:r>
      <w:r w:rsidRPr="000B0C52">
        <w:rPr>
          <w:rFonts w:eastAsia="Arial Unicode MS"/>
          <w:lang w:bidi="he-IL"/>
        </w:rPr>
        <w:t xml:space="preserve"> meilleurs hébraïsants contemporains donnent raison à saint Jérôme</w:t>
      </w:r>
      <w:r>
        <w:rPr>
          <w:rFonts w:eastAsia="Arial Unicode MS"/>
          <w:lang w:bidi="he-IL"/>
        </w:rPr>
        <w:t xml:space="preserve">, </w:t>
      </w:r>
      <w:r w:rsidRPr="000B0C52">
        <w:rPr>
          <w:rFonts w:eastAsia="Arial Unicode MS"/>
          <w:lang w:bidi="he-IL"/>
        </w:rPr>
        <w:t>à saint Augustin et aux autres anciens interprètes</w:t>
      </w:r>
      <w:r>
        <w:rPr>
          <w:rFonts w:eastAsia="Arial Unicode MS"/>
          <w:lang w:bidi="he-IL"/>
        </w:rPr>
        <w:t xml:space="preserve">, </w:t>
      </w:r>
      <w:r w:rsidRPr="000B0C52">
        <w:rPr>
          <w:rFonts w:eastAsia="Arial Unicode MS"/>
          <w:lang w:bidi="he-IL"/>
        </w:rPr>
        <w:t xml:space="preserve">qui regardent le premier de ces </w:t>
      </w:r>
      <w:r>
        <w:rPr>
          <w:rFonts w:eastAsia="Arial Unicode MS"/>
          <w:lang w:bidi="he-IL"/>
        </w:rPr>
        <w:t>« </w:t>
      </w:r>
      <w:r w:rsidRPr="000B0C52">
        <w:rPr>
          <w:rFonts w:eastAsia="Arial Unicode MS"/>
          <w:lang w:bidi="he-IL"/>
        </w:rPr>
        <w:t>Deus</w:t>
      </w:r>
      <w:r>
        <w:rPr>
          <w:rFonts w:eastAsia="Arial Unicode MS"/>
          <w:lang w:bidi="he-IL"/>
        </w:rPr>
        <w:t> »</w:t>
      </w:r>
      <w:r w:rsidRPr="000B0C52">
        <w:rPr>
          <w:rFonts w:eastAsia="Arial Unicode MS"/>
          <w:lang w:bidi="he-IL"/>
        </w:rPr>
        <w:t xml:space="preserve"> comme un nouveau vocatif (cf. vers. 7)</w:t>
      </w:r>
      <w:r>
        <w:rPr>
          <w:rFonts w:eastAsia="Arial Unicode MS"/>
          <w:lang w:bidi="he-IL"/>
        </w:rPr>
        <w:t xml:space="preserve">, </w:t>
      </w:r>
      <w:r w:rsidRPr="000B0C52">
        <w:rPr>
          <w:rFonts w:eastAsia="Arial Unicode MS"/>
          <w:lang w:bidi="he-IL"/>
        </w:rPr>
        <w:t xml:space="preserve">et l’appliquent encore au royal fiancé. Le second </w:t>
      </w:r>
      <w:r>
        <w:rPr>
          <w:rFonts w:eastAsia="Arial Unicode MS"/>
          <w:lang w:bidi="he-IL"/>
        </w:rPr>
        <w:t>est</w:t>
      </w:r>
      <w:r w:rsidRPr="000B0C52">
        <w:rPr>
          <w:rFonts w:eastAsia="Arial Unicode MS"/>
          <w:lang w:bidi="he-IL"/>
        </w:rPr>
        <w:t xml:space="preserve"> au nominatif et désigne Dieu le Père</w:t>
      </w:r>
      <w:r>
        <w:rPr>
          <w:rFonts w:eastAsia="Arial Unicode MS"/>
          <w:lang w:bidi="he-IL"/>
        </w:rPr>
        <w:t xml:space="preserve">, </w:t>
      </w:r>
      <w:r w:rsidRPr="000B0C52">
        <w:rPr>
          <w:rFonts w:eastAsia="Arial Unicode MS"/>
          <w:lang w:bidi="he-IL"/>
        </w:rPr>
        <w:t xml:space="preserve">d’après le langage chrétien. Ce passage </w:t>
      </w:r>
      <w:r>
        <w:rPr>
          <w:rFonts w:eastAsia="Arial Unicode MS"/>
          <w:lang w:bidi="he-IL"/>
        </w:rPr>
        <w:t>est</w:t>
      </w:r>
      <w:r w:rsidRPr="000B0C52">
        <w:rPr>
          <w:rFonts w:eastAsia="Arial Unicode MS"/>
          <w:lang w:bidi="he-IL"/>
        </w:rPr>
        <w:t xml:space="preserve"> important pour démontrer la pluralité des personnes divines.</w:t>
      </w:r>
      <w:r w:rsidRPr="00A01812">
        <w:t xml:space="preserve"> — </w:t>
      </w:r>
      <w:r w:rsidRPr="00290B1E">
        <w:rPr>
          <w:rStyle w:val="italicus"/>
        </w:rPr>
        <w:t xml:space="preserve">Unxit te. </w:t>
      </w:r>
      <w:r w:rsidRPr="000B0C52">
        <w:rPr>
          <w:rFonts w:eastAsia="Arial Unicode MS"/>
          <w:lang w:bidi="he-IL"/>
        </w:rPr>
        <w:t>Le déterminatif</w:t>
      </w:r>
      <w:r w:rsidRPr="00290B1E">
        <w:rPr>
          <w:rStyle w:val="italicus"/>
        </w:rPr>
        <w:t xml:space="preserve"> óleo </w:t>
      </w:r>
      <w:r>
        <w:rPr>
          <w:rStyle w:val="italicus"/>
        </w:rPr>
        <w:t>lætí</w:t>
      </w:r>
      <w:r w:rsidRPr="00290B1E">
        <w:rPr>
          <w:rStyle w:val="italicus"/>
        </w:rPr>
        <w:t>ti</w:t>
      </w:r>
      <w:r>
        <w:rPr>
          <w:rStyle w:val="italicus"/>
        </w:rPr>
        <w:t>æ</w:t>
      </w:r>
      <w:r w:rsidRPr="000B0C52">
        <w:rPr>
          <w:rFonts w:eastAsia="Arial Unicode MS"/>
          <w:lang w:bidi="he-IL"/>
        </w:rPr>
        <w:t xml:space="preserve"> marque la nature</w:t>
      </w:r>
      <w:r w:rsidRPr="000B0C52">
        <w:rPr>
          <w:rFonts w:eastAsia="Arial Unicode MS"/>
          <w:bCs/>
          <w:lang w:bidi="he-IL"/>
        </w:rPr>
        <w:t xml:space="preserve"> spéciale</w:t>
      </w:r>
      <w:r w:rsidRPr="000B0C52">
        <w:rPr>
          <w:rFonts w:eastAsia="Arial Unicode MS"/>
          <w:lang w:bidi="he-IL"/>
        </w:rPr>
        <w:t xml:space="preserve"> de</w:t>
      </w:r>
      <w:r w:rsidRPr="000B0C52">
        <w:rPr>
          <w:rFonts w:eastAsia="Arial Unicode MS"/>
          <w:bCs/>
          <w:lang w:bidi="he-IL"/>
        </w:rPr>
        <w:t xml:space="preserve"> l</w:t>
      </w:r>
      <w:r w:rsidRPr="000B0C52">
        <w:rPr>
          <w:rFonts w:eastAsia="Arial Unicode MS"/>
          <w:lang w:bidi="he-IL"/>
        </w:rPr>
        <w:t xml:space="preserve">’onction conférée par Dieu à son </w:t>
      </w:r>
      <w:r>
        <w:rPr>
          <w:rFonts w:eastAsia="Arial Unicode MS"/>
          <w:lang w:bidi="he-IL"/>
        </w:rPr>
        <w:t>Christ</w:t>
      </w:r>
      <w:r w:rsidRPr="000B0C52">
        <w:rPr>
          <w:rFonts w:eastAsia="Arial Unicode MS"/>
          <w:lang w:bidi="he-IL"/>
        </w:rPr>
        <w:t>. Ce n’est pas ici l’onction royale</w:t>
      </w:r>
      <w:r>
        <w:rPr>
          <w:rFonts w:eastAsia="Arial Unicode MS"/>
          <w:lang w:bidi="he-IL"/>
        </w:rPr>
        <w:t xml:space="preserve">, </w:t>
      </w:r>
      <w:r w:rsidRPr="000B0C52">
        <w:rPr>
          <w:rFonts w:eastAsia="Arial Unicode MS"/>
          <w:lang w:bidi="he-IL"/>
        </w:rPr>
        <w:t xml:space="preserve">puisque le début du poème nous a montré que le héros </w:t>
      </w:r>
      <w:r>
        <w:rPr>
          <w:rFonts w:eastAsia="Arial Unicode MS"/>
          <w:lang w:bidi="he-IL"/>
        </w:rPr>
        <w:t>est</w:t>
      </w:r>
      <w:r w:rsidRPr="000B0C52">
        <w:rPr>
          <w:rFonts w:eastAsia="Arial Unicode MS"/>
          <w:lang w:bidi="he-IL"/>
        </w:rPr>
        <w:t xml:space="preserve"> déjà roi ; c’est plutôt une effusion intime et abondante de saintes délices </w:t>
      </w:r>
      <w:r>
        <w:rPr>
          <w:rFonts w:eastAsia="Arial Unicode MS"/>
          <w:lang w:bidi="he-IL"/>
        </w:rPr>
        <w:t xml:space="preserve">: </w:t>
      </w:r>
      <w:r w:rsidRPr="000B0C52">
        <w:rPr>
          <w:rFonts w:eastAsia="Arial Unicode MS"/>
          <w:lang w:bidi="he-IL"/>
        </w:rPr>
        <w:t>métaphore qui s’harmonise tout particulièrement avec les noces célestes du Messie. Chez les Orientaux</w:t>
      </w:r>
      <w:r>
        <w:rPr>
          <w:rFonts w:eastAsia="Arial Unicode MS"/>
          <w:lang w:bidi="he-IL"/>
        </w:rPr>
        <w:t xml:space="preserve">, </w:t>
      </w:r>
      <w:r w:rsidRPr="000B0C52">
        <w:rPr>
          <w:rFonts w:eastAsia="Arial Unicode MS"/>
          <w:lang w:bidi="he-IL"/>
        </w:rPr>
        <w:t>l’huile</w:t>
      </w:r>
      <w:r>
        <w:rPr>
          <w:rFonts w:eastAsia="Arial Unicode MS"/>
          <w:lang w:bidi="he-IL"/>
        </w:rPr>
        <w:t xml:space="preserve">, </w:t>
      </w:r>
      <w:r w:rsidRPr="000B0C52">
        <w:rPr>
          <w:rFonts w:eastAsia="Arial Unicode MS"/>
          <w:lang w:bidi="he-IL"/>
        </w:rPr>
        <w:t>et surtout l’huile parfumée</w:t>
      </w:r>
      <w:r>
        <w:rPr>
          <w:rFonts w:eastAsia="Arial Unicode MS"/>
          <w:lang w:bidi="he-IL"/>
        </w:rPr>
        <w:t xml:space="preserve">, </w:t>
      </w:r>
      <w:r w:rsidRPr="000B0C52">
        <w:rPr>
          <w:rFonts w:eastAsia="Arial Unicode MS"/>
          <w:lang w:bidi="he-IL"/>
        </w:rPr>
        <w:t xml:space="preserve">était le symbole de l’allégresse (cf. Ps. </w:t>
      </w:r>
      <w:r>
        <w:rPr>
          <w:rFonts w:eastAsia="Arial Unicode MS"/>
          <w:lang w:val="en-US" w:bidi="he-IL"/>
        </w:rPr>
        <w:t xml:space="preserve">XXII, </w:t>
      </w:r>
      <w:r w:rsidRPr="000B0C52">
        <w:rPr>
          <w:rFonts w:eastAsia="Arial Unicode MS"/>
          <w:lang w:val="en-US" w:bidi="he-IL"/>
        </w:rPr>
        <w:t>5 ; C</w:t>
      </w:r>
      <w:r>
        <w:rPr>
          <w:rFonts w:eastAsia="Arial Unicode MS"/>
          <w:lang w:val="en-US" w:bidi="he-IL"/>
        </w:rPr>
        <w:t xml:space="preserve">III, </w:t>
      </w:r>
      <w:r w:rsidRPr="000B0C52">
        <w:rPr>
          <w:rFonts w:eastAsia="Arial Unicode MS"/>
          <w:lang w:val="en-US" w:bidi="he-IL"/>
        </w:rPr>
        <w:t xml:space="preserve">15 ; </w:t>
      </w:r>
      <w:r>
        <w:rPr>
          <w:rFonts w:eastAsia="Arial Unicode MS"/>
          <w:lang w:val="en-US" w:bidi="he-IL"/>
        </w:rPr>
        <w:t xml:space="preserve">CXXXII, </w:t>
      </w:r>
      <w:r w:rsidRPr="000B0C52">
        <w:rPr>
          <w:rFonts w:eastAsia="Arial Unicode MS"/>
          <w:lang w:val="en-US" w:bidi="he-IL"/>
        </w:rPr>
        <w:t>1 ; Cant.</w:t>
      </w:r>
      <w:r>
        <w:rPr>
          <w:rFonts w:eastAsia="Arial Unicode MS"/>
          <w:lang w:val="en-US" w:bidi="he-IL"/>
        </w:rPr>
        <w:t xml:space="preserve"> I, </w:t>
      </w:r>
      <w:r w:rsidRPr="000B0C52">
        <w:rPr>
          <w:rFonts w:eastAsia="Arial Unicode MS"/>
          <w:lang w:val="en-US" w:bidi="he-IL"/>
        </w:rPr>
        <w:t>2 ; Eccl.</w:t>
      </w:r>
      <w:r>
        <w:rPr>
          <w:rFonts w:eastAsia="Arial Unicode MS"/>
          <w:lang w:val="en-US" w:bidi="he-IL"/>
        </w:rPr>
        <w:t xml:space="preserve"> IX, </w:t>
      </w:r>
      <w:r w:rsidRPr="000B0C52">
        <w:rPr>
          <w:rFonts w:eastAsia="Arial Unicode MS"/>
          <w:lang w:val="en-US" w:bidi="he-IL"/>
        </w:rPr>
        <w:t xml:space="preserve">8 ; </w:t>
      </w:r>
      <w:r>
        <w:rPr>
          <w:rFonts w:eastAsia="Arial Unicode MS"/>
          <w:lang w:val="en-US" w:bidi="he-IL"/>
        </w:rPr>
        <w:t xml:space="preserve">Matth. </w:t>
      </w:r>
      <w:r w:rsidRPr="00C16333">
        <w:rPr>
          <w:rFonts w:eastAsia="Arial Unicode MS"/>
          <w:lang w:bidi="he-IL"/>
        </w:rPr>
        <w:t xml:space="preserve">VI, 17, etc.). </w:t>
      </w:r>
      <w:r>
        <w:rPr>
          <w:rFonts w:eastAsia="Arial Unicode MS"/>
          <w:lang w:bidi="he-IL"/>
        </w:rPr>
        <w:t>« </w:t>
      </w:r>
      <w:r w:rsidRPr="000B0C52">
        <w:rPr>
          <w:rFonts w:eastAsia="Arial Unicode MS"/>
          <w:lang w:bidi="he-IL"/>
        </w:rPr>
        <w:t xml:space="preserve">Telle </w:t>
      </w:r>
      <w:r>
        <w:rPr>
          <w:rFonts w:eastAsia="Arial Unicode MS"/>
          <w:lang w:bidi="he-IL"/>
        </w:rPr>
        <w:t>est</w:t>
      </w:r>
      <w:r w:rsidRPr="000B0C52">
        <w:rPr>
          <w:rFonts w:eastAsia="Arial Unicode MS"/>
          <w:lang w:bidi="he-IL"/>
        </w:rPr>
        <w:t xml:space="preserve"> l’onction qui a fait le </w:t>
      </w:r>
      <w:r>
        <w:rPr>
          <w:rFonts w:eastAsia="Arial Unicode MS"/>
          <w:lang w:bidi="he-IL"/>
        </w:rPr>
        <w:t>Christ</w:t>
      </w:r>
      <w:r w:rsidRPr="000B0C52">
        <w:rPr>
          <w:rFonts w:eastAsia="Arial Unicode MS"/>
          <w:lang w:bidi="he-IL"/>
        </w:rPr>
        <w:t>. Ce n’est pas d’une huile matérielle qu’il a été oint</w:t>
      </w:r>
      <w:r>
        <w:rPr>
          <w:rFonts w:eastAsia="Arial Unicode MS"/>
          <w:lang w:bidi="he-IL"/>
        </w:rPr>
        <w:t xml:space="preserve">, </w:t>
      </w:r>
      <w:r w:rsidRPr="000B0C52">
        <w:rPr>
          <w:rFonts w:eastAsia="Arial Unicode MS"/>
          <w:lang w:bidi="he-IL"/>
        </w:rPr>
        <w:t>comme Élisée et les prophètes</w:t>
      </w:r>
      <w:r>
        <w:rPr>
          <w:rFonts w:eastAsia="Arial Unicode MS"/>
          <w:lang w:bidi="he-IL"/>
        </w:rPr>
        <w:t xml:space="preserve">, </w:t>
      </w:r>
      <w:r w:rsidRPr="000B0C52">
        <w:rPr>
          <w:rFonts w:eastAsia="Arial Unicode MS"/>
          <w:lang w:bidi="he-IL"/>
        </w:rPr>
        <w:t>comme David et les rois</w:t>
      </w:r>
      <w:r>
        <w:rPr>
          <w:rFonts w:eastAsia="Arial Unicode MS"/>
          <w:lang w:bidi="he-IL"/>
        </w:rPr>
        <w:t xml:space="preserve">, </w:t>
      </w:r>
      <w:r w:rsidRPr="000B0C52">
        <w:rPr>
          <w:rFonts w:eastAsia="Arial Unicode MS"/>
          <w:lang w:bidi="he-IL"/>
        </w:rPr>
        <w:t>comme Aaron et les pontifes. Quoique roi</w:t>
      </w:r>
      <w:r>
        <w:rPr>
          <w:rFonts w:eastAsia="Arial Unicode MS"/>
          <w:lang w:bidi="he-IL"/>
        </w:rPr>
        <w:t xml:space="preserve">, </w:t>
      </w:r>
      <w:r w:rsidRPr="000B0C52">
        <w:rPr>
          <w:rFonts w:eastAsia="Arial Unicode MS"/>
          <w:lang w:bidi="he-IL"/>
        </w:rPr>
        <w:t>prophète et pontife</w:t>
      </w:r>
      <w:r>
        <w:rPr>
          <w:rFonts w:eastAsia="Arial Unicode MS"/>
          <w:lang w:bidi="he-IL"/>
        </w:rPr>
        <w:t xml:space="preserve">, </w:t>
      </w:r>
      <w:r w:rsidRPr="000B0C52">
        <w:rPr>
          <w:rFonts w:eastAsia="Arial Unicode MS"/>
          <w:lang w:bidi="he-IL"/>
        </w:rPr>
        <w:t>il n’a pas été oint de cette onction</w:t>
      </w:r>
      <w:r>
        <w:rPr>
          <w:rFonts w:eastAsia="Arial Unicode MS"/>
          <w:lang w:bidi="he-IL"/>
        </w:rPr>
        <w:t xml:space="preserve">, </w:t>
      </w:r>
      <w:r w:rsidRPr="000B0C52">
        <w:rPr>
          <w:rFonts w:eastAsia="Arial Unicode MS"/>
          <w:lang w:bidi="he-IL"/>
        </w:rPr>
        <w:t>qui n’était qu’une ombre de la sienne. Aussi David a-t-il dit qu’il était oint d’une huile excellente</w:t>
      </w:r>
      <w:r>
        <w:rPr>
          <w:rFonts w:eastAsia="Arial Unicode MS"/>
          <w:lang w:bidi="he-IL"/>
        </w:rPr>
        <w:t xml:space="preserve">, </w:t>
      </w:r>
      <w:r w:rsidRPr="000B0C52">
        <w:rPr>
          <w:rFonts w:eastAsia="Arial Unicode MS"/>
          <w:lang w:bidi="he-IL"/>
        </w:rPr>
        <w:t>au-dessus de tous ceux qui ont été nommés oints</w:t>
      </w:r>
      <w:r>
        <w:rPr>
          <w:rFonts w:eastAsia="Arial Unicode MS"/>
          <w:lang w:bidi="he-IL"/>
        </w:rPr>
        <w:t xml:space="preserve">, </w:t>
      </w:r>
      <w:r w:rsidRPr="000B0C52">
        <w:rPr>
          <w:rFonts w:eastAsia="Arial Unicode MS"/>
          <w:lang w:bidi="he-IL"/>
        </w:rPr>
        <w:t xml:space="preserve">parce qu’il </w:t>
      </w:r>
      <w:r>
        <w:rPr>
          <w:rFonts w:eastAsia="Arial Unicode MS"/>
          <w:lang w:bidi="he-IL"/>
        </w:rPr>
        <w:t>est</w:t>
      </w:r>
      <w:r w:rsidRPr="000B0C52">
        <w:rPr>
          <w:rFonts w:eastAsia="Arial Unicode MS"/>
          <w:lang w:bidi="he-IL"/>
        </w:rPr>
        <w:t xml:space="preserve"> oint de la divinité et du Saint-Esprit</w:t>
      </w:r>
      <w:r>
        <w:rPr>
          <w:rFonts w:eastAsia="Arial Unicode MS"/>
          <w:lang w:bidi="he-IL"/>
        </w:rPr>
        <w:t xml:space="preserve">, </w:t>
      </w:r>
      <w:r w:rsidRPr="000B0C52">
        <w:rPr>
          <w:rFonts w:eastAsia="Arial Unicode MS"/>
          <w:lang w:bidi="he-IL"/>
        </w:rPr>
        <w:t xml:space="preserve">étant de cette sorte le vrai </w:t>
      </w:r>
      <w:r>
        <w:rPr>
          <w:rFonts w:eastAsia="Arial Unicode MS"/>
          <w:lang w:bidi="he-IL"/>
        </w:rPr>
        <w:t>Christ</w:t>
      </w:r>
      <w:r w:rsidRPr="000B0C52">
        <w:rPr>
          <w:rFonts w:eastAsia="Arial Unicode MS"/>
          <w:lang w:bidi="he-IL"/>
        </w:rPr>
        <w:t xml:space="preserve"> </w:t>
      </w:r>
      <w:r>
        <w:rPr>
          <w:rFonts w:eastAsia="Arial Unicode MS"/>
          <w:lang w:bidi="he-IL"/>
        </w:rPr>
        <w:t>de Dieu. Ô</w:t>
      </w:r>
      <w:r w:rsidRPr="000B0C52">
        <w:rPr>
          <w:rFonts w:eastAsia="Arial Unicode MS"/>
          <w:lang w:bidi="he-IL"/>
        </w:rPr>
        <w:t xml:space="preserve"> </w:t>
      </w:r>
      <w:r>
        <w:rPr>
          <w:rFonts w:eastAsia="Arial Unicode MS"/>
          <w:lang w:bidi="he-IL"/>
        </w:rPr>
        <w:t xml:space="preserve">Christ, </w:t>
      </w:r>
      <w:r w:rsidRPr="000B0C52">
        <w:rPr>
          <w:rFonts w:eastAsia="Arial Unicode MS"/>
          <w:lang w:bidi="he-IL"/>
        </w:rPr>
        <w:t>vous êtes donc connu de tout temps sous ce beau nom ! C’est sous ce nom que le psalmiste vous a vu lorsqu’il a chanté </w:t>
      </w:r>
      <w:r>
        <w:rPr>
          <w:rFonts w:eastAsia="Arial Unicode MS"/>
          <w:lang w:bidi="he-IL"/>
        </w:rPr>
        <w:t xml:space="preserve">: </w:t>
      </w:r>
      <w:r w:rsidRPr="000B0C52">
        <w:rPr>
          <w:rFonts w:eastAsia="Arial Unicode MS"/>
          <w:lang w:bidi="he-IL"/>
        </w:rPr>
        <w:t>Votre Dieu vous a oint de l’huile d’allégresse. C’est vous que Salomon a célébré en disant </w:t>
      </w:r>
      <w:r>
        <w:rPr>
          <w:rFonts w:eastAsia="Arial Unicode MS"/>
          <w:lang w:bidi="he-IL"/>
        </w:rPr>
        <w:t xml:space="preserve">: </w:t>
      </w:r>
      <w:r w:rsidRPr="000B0C52">
        <w:rPr>
          <w:rFonts w:eastAsia="Arial Unicode MS"/>
          <w:lang w:bidi="he-IL"/>
        </w:rPr>
        <w:t xml:space="preserve">Votre nom </w:t>
      </w:r>
      <w:r>
        <w:rPr>
          <w:rFonts w:eastAsia="Arial Unicode MS"/>
          <w:lang w:bidi="he-IL"/>
        </w:rPr>
        <w:t>est</w:t>
      </w:r>
      <w:r w:rsidRPr="000B0C52">
        <w:rPr>
          <w:rFonts w:eastAsia="Arial Unicode MS"/>
          <w:lang w:bidi="he-IL"/>
        </w:rPr>
        <w:t xml:space="preserve"> une huile</w:t>
      </w:r>
      <w:r>
        <w:rPr>
          <w:rFonts w:eastAsia="Arial Unicode MS"/>
          <w:lang w:bidi="he-IL"/>
        </w:rPr>
        <w:t xml:space="preserve">, </w:t>
      </w:r>
      <w:r w:rsidRPr="000B0C52">
        <w:rPr>
          <w:rFonts w:eastAsia="Arial Unicode MS"/>
          <w:lang w:bidi="he-IL"/>
        </w:rPr>
        <w:t>un baume répandu.</w:t>
      </w:r>
      <w:r>
        <w:rPr>
          <w:rFonts w:eastAsia="Arial Unicode MS"/>
          <w:lang w:bidi="he-IL"/>
        </w:rPr>
        <w:t> »</w:t>
      </w:r>
      <w:r w:rsidRPr="000B0C52">
        <w:rPr>
          <w:rFonts w:eastAsia="Arial Unicode MS"/>
          <w:lang w:bidi="he-IL"/>
        </w:rPr>
        <w:t xml:space="preserve"> (Bossuet</w:t>
      </w:r>
      <w:r>
        <w:rPr>
          <w:rFonts w:eastAsia="Arial Unicode MS"/>
          <w:lang w:bidi="he-IL"/>
        </w:rPr>
        <w:t xml:space="preserve">, </w:t>
      </w:r>
      <w:r w:rsidRPr="00290B1E">
        <w:rPr>
          <w:rStyle w:val="italicus"/>
        </w:rPr>
        <w:t>Élévat. sur les mystères</w:t>
      </w:r>
      <w:r>
        <w:rPr>
          <w:rStyle w:val="italicus"/>
        </w:rPr>
        <w:t xml:space="preserve">, </w:t>
      </w:r>
      <w:r>
        <w:rPr>
          <w:rFonts w:eastAsia="Arial Unicode MS"/>
          <w:iCs/>
          <w:lang w:bidi="he-IL"/>
        </w:rPr>
        <w:t>XIIIe</w:t>
      </w:r>
      <w:r w:rsidRPr="00290B1E">
        <w:rPr>
          <w:rStyle w:val="italicus"/>
        </w:rPr>
        <w:t xml:space="preserve"> </w:t>
      </w:r>
      <w:r w:rsidRPr="000B0C52">
        <w:rPr>
          <w:rFonts w:eastAsia="Arial Unicode MS"/>
          <w:lang w:bidi="he-IL"/>
        </w:rPr>
        <w:t>sem.</w:t>
      </w:r>
      <w:r>
        <w:rPr>
          <w:rFonts w:eastAsia="Arial Unicode MS"/>
          <w:lang w:bidi="he-IL"/>
        </w:rPr>
        <w:t xml:space="preserve">, </w:t>
      </w:r>
      <w:r w:rsidRPr="000B0C52">
        <w:rPr>
          <w:rFonts w:eastAsia="Arial Unicode MS"/>
          <w:lang w:bidi="he-IL"/>
        </w:rPr>
        <w:t>1</w:t>
      </w:r>
      <w:r w:rsidRPr="000B0C52">
        <w:rPr>
          <w:rFonts w:eastAsia="Arial Unicode MS"/>
          <w:vertAlign w:val="superscript"/>
          <w:lang w:bidi="he-IL"/>
        </w:rPr>
        <w:t>re</w:t>
      </w:r>
      <w:r w:rsidRPr="000B0C52">
        <w:rPr>
          <w:rFonts w:eastAsia="Arial Unicode MS"/>
          <w:lang w:bidi="he-IL"/>
        </w:rPr>
        <w:t xml:space="preserve"> et 2</w:t>
      </w:r>
      <w:r w:rsidRPr="000B0C52">
        <w:rPr>
          <w:rFonts w:eastAsia="Arial Unicode MS"/>
          <w:vertAlign w:val="superscript"/>
          <w:lang w:bidi="he-IL"/>
        </w:rPr>
        <w:t>e</w:t>
      </w:r>
      <w:r w:rsidRPr="000B0C52">
        <w:rPr>
          <w:rFonts w:eastAsia="Arial Unicode MS"/>
          <w:lang w:bidi="he-IL"/>
        </w:rPr>
        <w:t xml:space="preserve"> Élév.)</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9-10</w:t>
      </w:r>
      <w:r w:rsidRPr="000B0C52">
        <w:rPr>
          <w:rFonts w:eastAsia="Arial Unicode MS"/>
          <w:vertAlign w:val="superscript"/>
          <w:lang w:bidi="he-IL"/>
        </w:rPr>
        <w:t>a</w:t>
      </w:r>
      <w:r w:rsidRPr="000B0C52">
        <w:rPr>
          <w:rFonts w:eastAsia="Arial Unicode MS"/>
          <w:lang w:bidi="he-IL"/>
        </w:rPr>
        <w:t>. La parure nuptiale de l’Époux</w:t>
      </w:r>
      <w:r>
        <w:rPr>
          <w:rFonts w:eastAsia="Arial Unicode MS"/>
          <w:lang w:bidi="he-IL"/>
        </w:rPr>
        <w:t xml:space="preserve">, </w:t>
      </w:r>
      <w:r w:rsidRPr="000B0C52">
        <w:rPr>
          <w:rFonts w:eastAsia="Arial Unicode MS"/>
          <w:lang w:bidi="he-IL"/>
        </w:rPr>
        <w:t>ses richesses</w:t>
      </w:r>
      <w:r>
        <w:rPr>
          <w:rFonts w:eastAsia="Arial Unicode MS"/>
          <w:lang w:bidi="he-IL"/>
        </w:rPr>
        <w:t xml:space="preserve">, </w:t>
      </w:r>
      <w:r w:rsidRPr="000B0C52">
        <w:rPr>
          <w:rFonts w:eastAsia="Arial Unicode MS"/>
          <w:lang w:bidi="he-IL"/>
        </w:rPr>
        <w:t>la splendeur de sa cour. Détails parfaitement appropriés à la circonstance </w:t>
      </w:r>
      <w:r>
        <w:rPr>
          <w:rFonts w:eastAsia="Arial Unicode MS"/>
          <w:lang w:bidi="he-IL"/>
        </w:rPr>
        <w:t xml:space="preserve">: </w:t>
      </w:r>
      <w:r w:rsidRPr="000B0C52">
        <w:rPr>
          <w:rFonts w:eastAsia="Arial Unicode MS"/>
          <w:lang w:bidi="he-IL"/>
        </w:rPr>
        <w:t>jusqu’ici le poète a célébré l’homme</w:t>
      </w:r>
      <w:r>
        <w:rPr>
          <w:rFonts w:eastAsia="Arial Unicode MS"/>
          <w:lang w:bidi="he-IL"/>
        </w:rPr>
        <w:t xml:space="preserve">, </w:t>
      </w:r>
      <w:r w:rsidRPr="000B0C52">
        <w:rPr>
          <w:rFonts w:eastAsia="Arial Unicode MS"/>
          <w:lang w:bidi="he-IL"/>
        </w:rPr>
        <w:t>le guerrier</w:t>
      </w:r>
      <w:r>
        <w:rPr>
          <w:rFonts w:eastAsia="Arial Unicode MS"/>
          <w:lang w:bidi="he-IL"/>
        </w:rPr>
        <w:t xml:space="preserve">, </w:t>
      </w:r>
      <w:r w:rsidRPr="000B0C52">
        <w:rPr>
          <w:rFonts w:eastAsia="Arial Unicode MS"/>
          <w:lang w:bidi="he-IL"/>
        </w:rPr>
        <w:t>le roi divin ; maintenant c’est le fiancé mystique</w:t>
      </w:r>
      <w:r>
        <w:rPr>
          <w:rFonts w:eastAsia="Arial Unicode MS"/>
          <w:lang w:bidi="he-IL"/>
        </w:rPr>
        <w:t xml:space="preserve">, </w:t>
      </w:r>
      <w:r w:rsidRPr="000B0C52">
        <w:rPr>
          <w:rFonts w:eastAsia="Arial Unicode MS"/>
          <w:lang w:bidi="he-IL"/>
        </w:rPr>
        <w:t>au jour même de son céleste mariage. L’hymne parvient donc ici à son sommet glorieux.</w:t>
      </w:r>
      <w:r w:rsidRPr="00A01812">
        <w:t xml:space="preserve"> — </w:t>
      </w:r>
      <w:r w:rsidRPr="00290B1E">
        <w:rPr>
          <w:rStyle w:val="italicus"/>
        </w:rPr>
        <w:t>Myrrha</w:t>
      </w:r>
      <w:r>
        <w:rPr>
          <w:rStyle w:val="italicus"/>
        </w:rPr>
        <w:t xml:space="preserve">, </w:t>
      </w:r>
      <w:r w:rsidRPr="00290B1E">
        <w:rPr>
          <w:rStyle w:val="italicus"/>
        </w:rPr>
        <w:t>gutta</w:t>
      </w:r>
      <w:r>
        <w:rPr>
          <w:rStyle w:val="italicus"/>
        </w:rPr>
        <w:t>, cá</w:t>
      </w:r>
      <w:r w:rsidRPr="00290B1E">
        <w:rPr>
          <w:rStyle w:val="italicus"/>
        </w:rPr>
        <w:t>sia</w:t>
      </w:r>
      <w:r w:rsidRPr="006A4E48">
        <w:t xml:space="preserve">. </w:t>
      </w:r>
      <w:r w:rsidRPr="000B0C52">
        <w:rPr>
          <w:rFonts w:eastAsia="Arial Unicode MS"/>
          <w:lang w:bidi="he-IL"/>
        </w:rPr>
        <w:t>Trois parfums précieux </w:t>
      </w:r>
      <w:r>
        <w:rPr>
          <w:rFonts w:eastAsia="Arial Unicode MS"/>
          <w:lang w:bidi="he-IL"/>
        </w:rPr>
        <w:t xml:space="preserve">: </w:t>
      </w:r>
      <w:r w:rsidRPr="000B0C52">
        <w:rPr>
          <w:rFonts w:eastAsia="Arial Unicode MS"/>
          <w:lang w:bidi="he-IL"/>
        </w:rPr>
        <w:t>la myrrhe</w:t>
      </w:r>
      <w:r>
        <w:rPr>
          <w:rFonts w:eastAsia="Arial Unicode MS"/>
          <w:lang w:bidi="he-IL"/>
        </w:rPr>
        <w:t xml:space="preserve">, </w:t>
      </w:r>
      <w:r w:rsidRPr="000B0C52">
        <w:rPr>
          <w:rFonts w:eastAsia="Arial Unicode MS"/>
          <w:lang w:bidi="he-IL"/>
        </w:rPr>
        <w:t>sorte de gomme-résine exsudée par le Balsamodendron myrrha (</w:t>
      </w:r>
      <w:r w:rsidRPr="00290B1E">
        <w:rPr>
          <w:rStyle w:val="italicus"/>
        </w:rPr>
        <w:t>Atlas d’hist. nat.</w:t>
      </w:r>
      <w:r>
        <w:rPr>
          <w:rStyle w:val="italicus"/>
        </w:rPr>
        <w:t xml:space="preserve">, </w:t>
      </w:r>
      <w:r w:rsidRPr="000B0C52">
        <w:rPr>
          <w:rFonts w:eastAsia="Arial Unicode MS"/>
          <w:lang w:bidi="he-IL"/>
        </w:rPr>
        <w:t xml:space="preserve">pl. </w:t>
      </w:r>
      <w:r>
        <w:rPr>
          <w:rFonts w:eastAsia="Arial Unicode MS"/>
          <w:lang w:bidi="he-IL"/>
        </w:rPr>
        <w:t xml:space="preserve">XXXII, </w:t>
      </w:r>
      <w:r w:rsidRPr="000B0C52">
        <w:rPr>
          <w:rFonts w:eastAsia="Arial Unicode MS"/>
          <w:lang w:bidi="he-IL"/>
        </w:rPr>
        <w:t>fig. 7) ; cette même substance ou quelque autre matière balsamique recueillie goutte à goutte</w:t>
      </w:r>
      <w:r>
        <w:rPr>
          <w:rFonts w:eastAsia="Arial Unicode MS"/>
          <w:lang w:bidi="he-IL"/>
        </w:rPr>
        <w:t xml:space="preserve">, </w:t>
      </w:r>
      <w:r w:rsidRPr="000B0C52">
        <w:rPr>
          <w:rFonts w:eastAsia="Arial Unicode MS"/>
          <w:lang w:bidi="he-IL"/>
        </w:rPr>
        <w:t>dès qu’elle s’échappe de l’arbre qui la produit</w:t>
      </w:r>
      <w:r>
        <w:rPr>
          <w:rFonts w:eastAsia="Arial Unicode MS"/>
          <w:lang w:bidi="he-IL"/>
        </w:rPr>
        <w:t xml:space="preserve">, </w:t>
      </w:r>
      <w:r w:rsidRPr="000B0C52">
        <w:rPr>
          <w:rFonts w:eastAsia="Arial Unicode MS"/>
          <w:lang w:bidi="he-IL"/>
        </w:rPr>
        <w:t>par conséquent sous sa forme la plus exquise et la plus pure (</w:t>
      </w:r>
      <w:r>
        <w:rPr>
          <w:rFonts w:eastAsia="Arial Unicode MS"/>
          <w:lang w:bidi="he-IL"/>
        </w:rPr>
        <w:t>LXX</w:t>
      </w:r>
      <w:r w:rsidRPr="000B0C52">
        <w:rPr>
          <w:rFonts w:eastAsia="Arial Unicode MS"/>
          <w:lang w:bidi="he-IL"/>
        </w:rPr>
        <w:t> </w:t>
      </w:r>
      <w:r>
        <w:rPr>
          <w:rFonts w:eastAsia="Arial Unicode MS"/>
          <w:lang w:bidi="he-IL"/>
        </w:rPr>
        <w:t xml:space="preserve">: </w:t>
      </w:r>
      <w:r w:rsidRPr="000B0C52">
        <w:rPr>
          <w:rFonts w:eastAsia="Arial Unicode MS"/>
          <w:lang w:val="el-GR" w:bidi="he-IL"/>
        </w:rPr>
        <w:t>στακτ</w:t>
      </w:r>
      <w:r>
        <w:rPr>
          <w:rFonts w:eastAsia="Arial Unicode MS"/>
          <w:lang w:val="el-GR" w:bidi="he-IL"/>
        </w:rPr>
        <w:t>ὴ</w:t>
      </w:r>
      <w:r w:rsidRPr="00585C87">
        <w:rPr>
          <w:rFonts w:eastAsia="Arial Unicode MS"/>
          <w:lang w:bidi="he-IL"/>
        </w:rPr>
        <w:t>) ;</w:t>
      </w:r>
      <w:r w:rsidRPr="000B0C52">
        <w:rPr>
          <w:rFonts w:eastAsia="Arial Unicode MS"/>
          <w:lang w:bidi="he-IL"/>
        </w:rPr>
        <w:t xml:space="preserve"> la casse</w:t>
      </w:r>
      <w:r>
        <w:rPr>
          <w:rFonts w:eastAsia="Arial Unicode MS"/>
          <w:lang w:bidi="he-IL"/>
        </w:rPr>
        <w:t xml:space="preserve">, </w:t>
      </w:r>
      <w:r w:rsidRPr="000B0C52">
        <w:rPr>
          <w:rFonts w:eastAsia="Arial Unicode MS"/>
          <w:lang w:bidi="he-IL"/>
        </w:rPr>
        <w:t>ou l’écorce finement aromatique du Laurus c</w:t>
      </w:r>
      <w:r>
        <w:rPr>
          <w:rFonts w:eastAsia="Arial Unicode MS"/>
          <w:lang w:bidi="he-IL"/>
        </w:rPr>
        <w:t>a</w:t>
      </w:r>
      <w:r w:rsidRPr="000B0C52">
        <w:rPr>
          <w:rFonts w:eastAsia="Arial Unicode MS"/>
          <w:lang w:bidi="he-IL"/>
        </w:rPr>
        <w:t>ssia (</w:t>
      </w:r>
      <w:r w:rsidRPr="00290B1E">
        <w:rPr>
          <w:rStyle w:val="italicus"/>
        </w:rPr>
        <w:t>Atlas</w:t>
      </w:r>
      <w:r w:rsidRPr="000B0C52">
        <w:rPr>
          <w:rFonts w:eastAsia="Arial Unicode MS"/>
          <w:lang w:bidi="he-IL"/>
        </w:rPr>
        <w:t xml:space="preserve"> </w:t>
      </w:r>
      <w:r w:rsidRPr="00290B1E">
        <w:rPr>
          <w:rStyle w:val="italicus"/>
        </w:rPr>
        <w:t>d’hist. nat.</w:t>
      </w:r>
      <w:r>
        <w:rPr>
          <w:rStyle w:val="italicus"/>
        </w:rPr>
        <w:t xml:space="preserve">, </w:t>
      </w:r>
      <w:r w:rsidRPr="000B0C52">
        <w:rPr>
          <w:rFonts w:eastAsia="Arial Unicode MS"/>
          <w:lang w:bidi="he-IL"/>
        </w:rPr>
        <w:t xml:space="preserve">pl. </w:t>
      </w:r>
      <w:r>
        <w:rPr>
          <w:rFonts w:eastAsia="Arial Unicode MS"/>
          <w:lang w:bidi="he-IL"/>
        </w:rPr>
        <w:t xml:space="preserve">XXIV, </w:t>
      </w:r>
      <w:r w:rsidRPr="000B0C52">
        <w:rPr>
          <w:rFonts w:eastAsia="Arial Unicode MS"/>
          <w:lang w:bidi="he-IL"/>
        </w:rPr>
        <w:t xml:space="preserve">fig. 1). </w:t>
      </w:r>
      <w:r>
        <w:rPr>
          <w:rFonts w:eastAsia="Arial Unicode MS"/>
          <w:lang w:bidi="he-IL"/>
        </w:rPr>
        <w:t xml:space="preserve">{141} </w:t>
      </w:r>
      <w:r w:rsidRPr="000B0C52">
        <w:rPr>
          <w:rFonts w:eastAsia="Arial Unicode MS"/>
          <w:lang w:bidi="he-IL"/>
        </w:rPr>
        <w:t>Au lieu de la</w:t>
      </w:r>
      <w:r w:rsidRPr="00290B1E">
        <w:rPr>
          <w:rStyle w:val="italicus"/>
        </w:rPr>
        <w:t xml:space="preserve"> gutta</w:t>
      </w:r>
      <w:r>
        <w:rPr>
          <w:rStyle w:val="italicus"/>
        </w:rPr>
        <w:t xml:space="preserve">, </w:t>
      </w:r>
      <w:r w:rsidRPr="000B0C52">
        <w:rPr>
          <w:rFonts w:eastAsia="Arial Unicode MS"/>
          <w:lang w:bidi="he-IL"/>
        </w:rPr>
        <w:t>l’hébreu mentionne l’aloès (</w:t>
      </w:r>
      <w:r w:rsidR="00C9116C">
        <w:rPr>
          <w:rStyle w:val="italicus"/>
        </w:rPr>
        <w:t>᾿</w:t>
      </w:r>
      <w:r w:rsidRPr="00290B1E">
        <w:rPr>
          <w:rStyle w:val="italicus"/>
        </w:rPr>
        <w:t>ahalôṭ</w:t>
      </w:r>
      <w:r w:rsidRPr="00B134CC">
        <w:t xml:space="preserve">), </w:t>
      </w:r>
      <w:r w:rsidRPr="000B0C52">
        <w:rPr>
          <w:rFonts w:eastAsia="Arial Unicode MS"/>
          <w:lang w:bidi="he-IL"/>
        </w:rPr>
        <w:t>arbre originaire des Indes (Aquilária Agallochum)</w:t>
      </w:r>
      <w:r>
        <w:rPr>
          <w:rFonts w:eastAsia="Arial Unicode MS"/>
          <w:lang w:bidi="he-IL"/>
        </w:rPr>
        <w:t xml:space="preserve">, </w:t>
      </w:r>
      <w:r w:rsidRPr="000B0C52">
        <w:rPr>
          <w:rFonts w:eastAsia="Arial Unicode MS"/>
          <w:lang w:bidi="he-IL"/>
        </w:rPr>
        <w:t>qui contient aussi un parfum très délicat</w:t>
      </w:r>
      <w:r w:rsidRPr="00290B1E">
        <w:rPr>
          <w:rStyle w:val="italicus"/>
        </w:rPr>
        <w:t xml:space="preserve"> </w:t>
      </w:r>
      <w:r w:rsidRPr="00510E1E">
        <w:t>(</w:t>
      </w:r>
      <w:r w:rsidRPr="00290B1E">
        <w:rPr>
          <w:rStyle w:val="italicus"/>
        </w:rPr>
        <w:t>Atl. d’hist. nat.</w:t>
      </w:r>
      <w:r>
        <w:rPr>
          <w:rStyle w:val="italicus"/>
        </w:rPr>
        <w:t xml:space="preserve">, </w:t>
      </w:r>
      <w:r w:rsidRPr="000B0C52">
        <w:rPr>
          <w:rFonts w:eastAsia="Arial Unicode MS"/>
          <w:lang w:bidi="he-IL"/>
        </w:rPr>
        <w:t xml:space="preserve">pl. </w:t>
      </w:r>
      <w:r>
        <w:rPr>
          <w:rFonts w:eastAsia="Arial Unicode MS"/>
          <w:lang w:bidi="he-IL"/>
        </w:rPr>
        <w:t xml:space="preserve">XXXIV, </w:t>
      </w:r>
      <w:r w:rsidRPr="000B0C52">
        <w:rPr>
          <w:rFonts w:eastAsia="Arial Unicode MS"/>
          <w:lang w:bidi="he-IL"/>
        </w:rPr>
        <w:t>fig. 3 et 5). Le texte original dit avec une énergie presque inimitable </w:t>
      </w:r>
      <w:r>
        <w:rPr>
          <w:rFonts w:eastAsia="Arial Unicode MS"/>
          <w:lang w:bidi="he-IL"/>
        </w:rPr>
        <w:t>: « </w:t>
      </w:r>
      <w:r w:rsidRPr="000B0C52">
        <w:rPr>
          <w:rFonts w:eastAsia="Arial Unicode MS"/>
          <w:lang w:bidi="he-IL"/>
        </w:rPr>
        <w:t>Myrrhe</w:t>
      </w:r>
      <w:r>
        <w:rPr>
          <w:rFonts w:eastAsia="Arial Unicode MS"/>
          <w:lang w:bidi="he-IL"/>
        </w:rPr>
        <w:t xml:space="preserve">, </w:t>
      </w:r>
      <w:r w:rsidRPr="000B0C52">
        <w:rPr>
          <w:rFonts w:eastAsia="Arial Unicode MS"/>
          <w:lang w:bidi="he-IL"/>
        </w:rPr>
        <w:t>aloès</w:t>
      </w:r>
      <w:r>
        <w:rPr>
          <w:rFonts w:eastAsia="Arial Unicode MS"/>
          <w:lang w:bidi="he-IL"/>
        </w:rPr>
        <w:t xml:space="preserve">, </w:t>
      </w:r>
      <w:r w:rsidRPr="000B0C52">
        <w:rPr>
          <w:rFonts w:eastAsia="Arial Unicode MS"/>
          <w:lang w:bidi="he-IL"/>
        </w:rPr>
        <w:t>casse</w:t>
      </w:r>
      <w:r>
        <w:rPr>
          <w:rFonts w:eastAsia="Arial Unicode MS"/>
          <w:lang w:bidi="he-IL"/>
        </w:rPr>
        <w:t xml:space="preserve">, </w:t>
      </w:r>
      <w:r w:rsidRPr="000B0C52">
        <w:rPr>
          <w:rFonts w:eastAsia="Arial Unicode MS"/>
          <w:lang w:bidi="he-IL"/>
        </w:rPr>
        <w:t>(sont) tous tes vêtements.</w:t>
      </w:r>
      <w:r>
        <w:rPr>
          <w:rFonts w:eastAsia="Arial Unicode MS"/>
          <w:lang w:bidi="he-IL"/>
        </w:rPr>
        <w:t> »</w:t>
      </w:r>
      <w:r w:rsidRPr="000B0C52">
        <w:rPr>
          <w:rFonts w:eastAsia="Arial Unicode MS"/>
          <w:lang w:bidi="he-IL"/>
        </w:rPr>
        <w:t xml:space="preserve"> C.-à-d. que les vêtements du divin fiancé sont comme tissus de ces riches parfums</w:t>
      </w:r>
      <w:r>
        <w:rPr>
          <w:rFonts w:eastAsia="Arial Unicode MS"/>
          <w:lang w:bidi="he-IL"/>
        </w:rPr>
        <w:t xml:space="preserve">, </w:t>
      </w:r>
      <w:r w:rsidRPr="000B0C52">
        <w:rPr>
          <w:rFonts w:eastAsia="Arial Unicode MS"/>
          <w:lang w:bidi="he-IL"/>
        </w:rPr>
        <w:t xml:space="preserve">tant ils en sont imprégnés à la manière luxueuse des cours de l’Orient. Très significatif emblème des perfections de la sainte humanité de Notre-Seigneur </w:t>
      </w:r>
      <w:r>
        <w:rPr>
          <w:rFonts w:eastAsia="Arial Unicode MS"/>
          <w:lang w:bidi="he-IL"/>
        </w:rPr>
        <w:t>Jésus</w:t>
      </w:r>
      <w:r w:rsidRPr="000B0C52">
        <w:rPr>
          <w:rFonts w:eastAsia="Arial Unicode MS"/>
          <w:lang w:bidi="he-IL"/>
        </w:rPr>
        <w:t>-</w:t>
      </w:r>
      <w:r>
        <w:rPr>
          <w:rFonts w:eastAsia="Arial Unicode MS"/>
          <w:lang w:bidi="he-IL"/>
        </w:rPr>
        <w:t>Christ</w:t>
      </w:r>
      <w:r w:rsidRPr="000B0C52">
        <w:rPr>
          <w:rFonts w:eastAsia="Arial Unicode MS"/>
          <w:lang w:bidi="he-IL"/>
        </w:rPr>
        <w:t>.</w:t>
      </w:r>
      <w:r>
        <w:rPr>
          <w:rFonts w:eastAsia="Arial Unicode MS"/>
          <w:lang w:bidi="he-IL"/>
        </w:rPr>
        <w:t xml:space="preserve"> </w:t>
      </w:r>
    </w:p>
    <w:p w:rsidR="0073183F" w:rsidRDefault="0073183F" w:rsidP="0073183F">
      <w:pPr>
        <w:rPr>
          <w:rFonts w:eastAsia="Arial Unicode MS"/>
          <w:lang w:bidi="he-IL"/>
        </w:rPr>
      </w:pPr>
      <w:r>
        <w:rPr>
          <w:rFonts w:eastAsia="Arial Unicode MS"/>
          <w:noProof/>
          <w:lang w:eastAsia="fr-FR"/>
        </w:rPr>
        <w:lastRenderedPageBreak/>
        <w:drawing>
          <wp:inline distT="0" distB="0" distL="0" distR="0">
            <wp:extent cx="3154045" cy="3746500"/>
            <wp:effectExtent l="19050" t="0" r="8255" b="0"/>
            <wp:docPr id="8" name="ct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08-02"/>
                    <pic:cNvPicPr>
                      <a:picLocks noChangeAspect="1" noChangeArrowheads="1"/>
                    </pic:cNvPicPr>
                  </pic:nvPicPr>
                  <pic:blipFill>
                    <a:blip r:embed="rId13" cstate="print"/>
                    <a:srcRect/>
                    <a:stretch>
                      <a:fillRect/>
                    </a:stretch>
                  </pic:blipFill>
                  <pic:spPr bwMode="auto">
                    <a:xfrm>
                      <a:off x="0" y="0"/>
                      <a:ext cx="3154045" cy="3746500"/>
                    </a:xfrm>
                    <a:prstGeom prst="rect">
                      <a:avLst/>
                    </a:prstGeom>
                    <a:noFill/>
                    <a:ln w="9525">
                      <a:noFill/>
                      <a:miter lim="800000"/>
                      <a:headEnd/>
                      <a:tailEnd/>
                    </a:ln>
                  </pic:spPr>
                </pic:pic>
              </a:graphicData>
            </a:graphic>
          </wp:inline>
        </w:drawing>
      </w:r>
    </w:p>
    <w:p w:rsidR="0073183F" w:rsidRDefault="0073183F" w:rsidP="0073183F">
      <w:pPr>
        <w:rPr>
          <w:rFonts w:eastAsia="Arial Unicode MS"/>
          <w:lang w:bidi="he-IL"/>
        </w:rPr>
      </w:pPr>
      <w:r>
        <w:rPr>
          <w:rFonts w:eastAsia="Arial Unicode MS"/>
          <w:lang w:bidi="he-IL"/>
        </w:rPr>
        <w:t xml:space="preserve">Rameau fleuri du </w:t>
      </w:r>
      <w:r w:rsidRPr="00251EC0">
        <w:rPr>
          <w:rStyle w:val="italicus"/>
        </w:rPr>
        <w:t>Laurus cassia</w:t>
      </w:r>
      <w:r>
        <w:rPr>
          <w:rFonts w:eastAsia="Arial Unicode MS"/>
          <w:lang w:bidi="he-IL"/>
        </w:rPr>
        <w:t>.</w:t>
      </w:r>
    </w:p>
    <w:p w:rsidR="0073183F" w:rsidRDefault="0073183F" w:rsidP="0073183F">
      <w:pPr>
        <w:rPr>
          <w:rFonts w:eastAsia="Arial Unicode MS"/>
          <w:lang w:bidi="he-IL"/>
        </w:rPr>
      </w:pPr>
      <w:r>
        <w:rPr>
          <w:rFonts w:eastAsia="Arial Unicode MS"/>
          <w:lang w:bidi="he-IL"/>
        </w:rPr>
        <w:t xml:space="preserve">— </w:t>
      </w:r>
      <w:r w:rsidRPr="00290B1E">
        <w:rPr>
          <w:rStyle w:val="italicus"/>
        </w:rPr>
        <w:t>A d</w:t>
      </w:r>
      <w:r>
        <w:rPr>
          <w:rStyle w:val="italicus"/>
        </w:rPr>
        <w:t>ó</w:t>
      </w:r>
      <w:r w:rsidRPr="00290B1E">
        <w:rPr>
          <w:rStyle w:val="italicus"/>
        </w:rPr>
        <w:t>mibus ebúrneis </w:t>
      </w:r>
      <w:r>
        <w:rPr>
          <w:rStyle w:val="italicus"/>
        </w:rPr>
        <w:t xml:space="preserve">: </w:t>
      </w:r>
      <w:r w:rsidRPr="000B0C52">
        <w:rPr>
          <w:rFonts w:eastAsia="Arial Unicode MS"/>
          <w:lang w:bidi="he-IL"/>
        </w:rPr>
        <w:t xml:space="preserve">des palais tout ornés et incrustés d’ivoire (cf. </w:t>
      </w:r>
      <w:r>
        <w:rPr>
          <w:rFonts w:eastAsia="Arial Unicode MS"/>
          <w:lang w:bidi="he-IL"/>
        </w:rPr>
        <w:t>III </w:t>
      </w:r>
      <w:r w:rsidRPr="000B0C52">
        <w:rPr>
          <w:rFonts w:eastAsia="Arial Unicode MS"/>
          <w:lang w:bidi="he-IL"/>
        </w:rPr>
        <w:t xml:space="preserve">Reg. </w:t>
      </w:r>
      <w:r>
        <w:rPr>
          <w:rFonts w:eastAsia="Arial Unicode MS"/>
          <w:lang w:bidi="he-IL"/>
        </w:rPr>
        <w:t xml:space="preserve">XXII, </w:t>
      </w:r>
      <w:r w:rsidRPr="000B0C52">
        <w:rPr>
          <w:rFonts w:eastAsia="Arial Unicode MS"/>
          <w:lang w:bidi="he-IL"/>
        </w:rPr>
        <w:t xml:space="preserve">39 ; Am. </w:t>
      </w:r>
      <w:r>
        <w:rPr>
          <w:rFonts w:eastAsia="Arial Unicode MS"/>
          <w:lang w:bidi="he-IL"/>
        </w:rPr>
        <w:t xml:space="preserve">III, </w:t>
      </w:r>
      <w:r w:rsidRPr="000B0C52">
        <w:rPr>
          <w:rFonts w:eastAsia="Arial Unicode MS"/>
          <w:lang w:bidi="he-IL"/>
        </w:rPr>
        <w:t>15)</w:t>
      </w:r>
      <w:r>
        <w:rPr>
          <w:rFonts w:eastAsia="Arial Unicode MS"/>
          <w:lang w:bidi="he-IL"/>
        </w:rPr>
        <w:t xml:space="preserve">, </w:t>
      </w:r>
      <w:r w:rsidRPr="000B0C52">
        <w:rPr>
          <w:rFonts w:eastAsia="Arial Unicode MS"/>
          <w:lang w:bidi="he-IL"/>
        </w:rPr>
        <w:t>dignes</w:t>
      </w:r>
      <w:r>
        <w:rPr>
          <w:rFonts w:eastAsia="Arial Unicode MS"/>
          <w:lang w:bidi="he-IL"/>
        </w:rPr>
        <w:t xml:space="preserve">, </w:t>
      </w:r>
      <w:r w:rsidRPr="000B0C52">
        <w:rPr>
          <w:rFonts w:eastAsia="Arial Unicode MS"/>
          <w:lang w:bidi="he-IL"/>
        </w:rPr>
        <w:t>par leur splendeur</w:t>
      </w:r>
      <w:r>
        <w:rPr>
          <w:rFonts w:eastAsia="Arial Unicode MS"/>
          <w:lang w:bidi="he-IL"/>
        </w:rPr>
        <w:t xml:space="preserve">, </w:t>
      </w:r>
      <w:r w:rsidRPr="000B0C52">
        <w:rPr>
          <w:rFonts w:eastAsia="Arial Unicode MS"/>
          <w:lang w:bidi="he-IL"/>
        </w:rPr>
        <w:t>du Roi et de sa céleste Épouse.</w:t>
      </w:r>
      <w:r w:rsidRPr="00A01812">
        <w:t xml:space="preserve"> — </w:t>
      </w:r>
      <w:r w:rsidRPr="00290B1E">
        <w:rPr>
          <w:rStyle w:val="italicus"/>
        </w:rPr>
        <w:t>Delectavérunt te f</w:t>
      </w:r>
      <w:r>
        <w:rPr>
          <w:rStyle w:val="italicus"/>
        </w:rPr>
        <w:t>í</w:t>
      </w:r>
      <w:r w:rsidRPr="00290B1E">
        <w:rPr>
          <w:rStyle w:val="italicus"/>
        </w:rPr>
        <w:t>li</w:t>
      </w:r>
      <w:r>
        <w:rPr>
          <w:rStyle w:val="italicus"/>
        </w:rPr>
        <w:t>æ…</w:t>
      </w:r>
      <w:r w:rsidRPr="000B0C52">
        <w:rPr>
          <w:rFonts w:eastAsia="Arial Unicode MS"/>
          <w:lang w:bidi="he-IL"/>
        </w:rPr>
        <w:t xml:space="preserve"> La description continue d’être admirablement idéale. Ces dames d’honneur du Messie </w:t>
      </w:r>
      <w:r w:rsidRPr="00510E1E">
        <w:t>(</w:t>
      </w:r>
      <w:r>
        <w:rPr>
          <w:rStyle w:val="italicus"/>
        </w:rPr>
        <w:t>in honó</w:t>
      </w:r>
      <w:r w:rsidRPr="00290B1E">
        <w:rPr>
          <w:rStyle w:val="italicus"/>
        </w:rPr>
        <w:t>re tuo</w:t>
      </w:r>
      <w:r w:rsidRPr="00B134CC">
        <w:t xml:space="preserve">), </w:t>
      </w:r>
      <w:r w:rsidRPr="000B0C52">
        <w:rPr>
          <w:rFonts w:eastAsia="Arial Unicode MS"/>
          <w:lang w:bidi="he-IL"/>
        </w:rPr>
        <w:t>qui le réjouissent par leur dévouement et leur affection</w:t>
      </w:r>
      <w:r>
        <w:rPr>
          <w:rFonts w:eastAsia="Arial Unicode MS"/>
          <w:lang w:bidi="he-IL"/>
        </w:rPr>
        <w:t xml:space="preserve">, </w:t>
      </w:r>
      <w:r w:rsidRPr="000B0C52">
        <w:rPr>
          <w:rFonts w:eastAsia="Arial Unicode MS"/>
          <w:lang w:bidi="he-IL"/>
        </w:rPr>
        <w:t>et qui sont filles de rois comme la fiancée elle-même (cf. vers. 14)</w:t>
      </w:r>
      <w:r>
        <w:rPr>
          <w:rFonts w:eastAsia="Arial Unicode MS"/>
          <w:lang w:bidi="he-IL"/>
        </w:rPr>
        <w:t xml:space="preserve">, </w:t>
      </w:r>
      <w:r w:rsidRPr="000B0C52">
        <w:rPr>
          <w:rFonts w:eastAsia="Arial Unicode MS"/>
          <w:lang w:bidi="he-IL"/>
        </w:rPr>
        <w:t>représentent</w:t>
      </w:r>
      <w:r>
        <w:rPr>
          <w:rFonts w:eastAsia="Arial Unicode MS"/>
          <w:lang w:bidi="he-IL"/>
        </w:rPr>
        <w:t xml:space="preserve">, </w:t>
      </w:r>
      <w:r w:rsidRPr="000B0C52">
        <w:rPr>
          <w:rFonts w:eastAsia="Arial Unicode MS"/>
          <w:lang w:bidi="he-IL"/>
        </w:rPr>
        <w:t>comme l’ont si bien dit les saints Pères</w:t>
      </w:r>
      <w:r>
        <w:rPr>
          <w:rFonts w:eastAsia="Arial Unicode MS"/>
          <w:lang w:bidi="he-IL"/>
        </w:rPr>
        <w:t xml:space="preserve">, </w:t>
      </w:r>
      <w:r w:rsidRPr="000B0C52">
        <w:rPr>
          <w:rFonts w:eastAsia="Arial Unicode MS"/>
          <w:lang w:bidi="he-IL"/>
        </w:rPr>
        <w:t>les nations païennes qui se sont converties successivement au vrai Dieu</w:t>
      </w:r>
      <w:r>
        <w:rPr>
          <w:rFonts w:eastAsia="Arial Unicode MS"/>
          <w:lang w:bidi="he-IL"/>
        </w:rPr>
        <w:t xml:space="preserve">, </w:t>
      </w:r>
      <w:r w:rsidRPr="000B0C52">
        <w:rPr>
          <w:rFonts w:eastAsia="Arial Unicode MS"/>
          <w:lang w:bidi="he-IL"/>
        </w:rPr>
        <w:t xml:space="preserve">à </w:t>
      </w:r>
      <w:r>
        <w:rPr>
          <w:rFonts w:eastAsia="Arial Unicode MS"/>
          <w:lang w:bidi="he-IL"/>
        </w:rPr>
        <w:t>Jésus</w:t>
      </w:r>
      <w:r w:rsidRPr="000B0C52">
        <w:rPr>
          <w:rFonts w:eastAsia="Arial Unicode MS"/>
          <w:lang w:bidi="he-IL"/>
        </w:rPr>
        <w:t>-</w:t>
      </w:r>
      <w:r>
        <w:rPr>
          <w:rFonts w:eastAsia="Arial Unicode MS"/>
          <w:lang w:bidi="he-IL"/>
        </w:rPr>
        <w:t>Christ</w:t>
      </w:r>
      <w:r w:rsidRPr="000B0C52">
        <w:rPr>
          <w:rFonts w:eastAsia="Arial Unicode MS"/>
          <w:lang w:bidi="he-IL"/>
        </w:rPr>
        <w:t>.</w:t>
      </w:r>
      <w:r w:rsidRPr="00A01812">
        <w:t xml:space="preserve"> — </w:t>
      </w:r>
      <w:r w:rsidRPr="000B0C52">
        <w:rPr>
          <w:rFonts w:eastAsia="Arial Unicode MS"/>
          <w:lang w:bidi="he-IL"/>
        </w:rPr>
        <w:t>L’hébreu offre dans tout ce passage</w:t>
      </w:r>
      <w:r>
        <w:rPr>
          <w:rFonts w:eastAsia="Arial Unicode MS"/>
          <w:lang w:bidi="he-IL"/>
        </w:rPr>
        <w:t xml:space="preserve">, </w:t>
      </w:r>
      <w:r w:rsidRPr="000B0C52">
        <w:rPr>
          <w:rFonts w:eastAsia="Arial Unicode MS"/>
          <w:lang w:bidi="he-IL"/>
        </w:rPr>
        <w:t>pour la ponctuation et certaines expressions</w:t>
      </w:r>
      <w:r>
        <w:rPr>
          <w:rFonts w:eastAsia="Arial Unicode MS"/>
          <w:lang w:bidi="he-IL"/>
        </w:rPr>
        <w:t xml:space="preserve">, </w:t>
      </w:r>
      <w:r w:rsidRPr="000B0C52">
        <w:rPr>
          <w:rFonts w:eastAsia="Arial Unicode MS"/>
          <w:lang w:bidi="he-IL"/>
        </w:rPr>
        <w:t>quelques variantes intéressantes </w:t>
      </w:r>
      <w:r>
        <w:rPr>
          <w:rFonts w:eastAsia="Arial Unicode MS"/>
          <w:lang w:bidi="he-IL"/>
        </w:rPr>
        <w:t>: « </w:t>
      </w:r>
      <w:r w:rsidRPr="000B0C52">
        <w:rPr>
          <w:rFonts w:eastAsia="Arial Unicode MS"/>
          <w:lang w:bidi="he-IL"/>
        </w:rPr>
        <w:t>La myrrhe</w:t>
      </w:r>
      <w:r>
        <w:rPr>
          <w:rFonts w:eastAsia="Arial Unicode MS"/>
          <w:lang w:bidi="he-IL"/>
        </w:rPr>
        <w:t xml:space="preserve">, </w:t>
      </w:r>
      <w:r w:rsidRPr="000B0C52">
        <w:rPr>
          <w:rFonts w:eastAsia="Arial Unicode MS"/>
          <w:lang w:bidi="he-IL"/>
        </w:rPr>
        <w:t>l’aloès</w:t>
      </w:r>
      <w:r>
        <w:rPr>
          <w:rFonts w:eastAsia="Arial Unicode MS"/>
          <w:lang w:bidi="he-IL"/>
        </w:rPr>
        <w:t xml:space="preserve">, </w:t>
      </w:r>
      <w:r w:rsidRPr="000B0C52">
        <w:rPr>
          <w:rFonts w:eastAsia="Arial Unicode MS"/>
          <w:lang w:bidi="he-IL"/>
        </w:rPr>
        <w:t>la casse</w:t>
      </w:r>
      <w:r>
        <w:rPr>
          <w:rFonts w:eastAsia="Arial Unicode MS"/>
          <w:lang w:bidi="he-IL"/>
        </w:rPr>
        <w:t xml:space="preserve">, </w:t>
      </w:r>
      <w:r w:rsidRPr="000B0C52">
        <w:rPr>
          <w:rFonts w:eastAsia="Arial Unicode MS"/>
          <w:lang w:bidi="he-IL"/>
        </w:rPr>
        <w:t>(parfument) tous tes vêtements. (Retentissant) des palais d’ivoire</w:t>
      </w:r>
      <w:r>
        <w:rPr>
          <w:rFonts w:eastAsia="Arial Unicode MS"/>
          <w:lang w:bidi="he-IL"/>
        </w:rPr>
        <w:t xml:space="preserve">, </w:t>
      </w:r>
      <w:r w:rsidRPr="000B0C52">
        <w:rPr>
          <w:rFonts w:eastAsia="Arial Unicode MS"/>
          <w:lang w:bidi="he-IL"/>
        </w:rPr>
        <w:t>les instruments à cordes te réjouissent. Des filles de rois sont parmi tes bien-aimées.</w:t>
      </w:r>
      <w:r>
        <w:rPr>
          <w:rFonts w:eastAsia="Arial Unicode MS"/>
          <w:lang w:bidi="he-IL"/>
        </w:rPr>
        <w:t> »</w:t>
      </w:r>
      <w:r w:rsidRPr="000B0C52">
        <w:rPr>
          <w:rFonts w:eastAsia="Arial Unicode MS"/>
          <w:lang w:bidi="he-IL"/>
        </w:rPr>
        <w:t xml:space="preserve"> Cela dit bien plus que les versions grecque et latine</w:t>
      </w:r>
      <w:r>
        <w:rPr>
          <w:rFonts w:eastAsia="Arial Unicode MS"/>
          <w:lang w:bidi="he-IL"/>
        </w:rPr>
        <w:t xml:space="preserve">, </w:t>
      </w:r>
      <w:r w:rsidRPr="000B0C52">
        <w:rPr>
          <w:rFonts w:eastAsia="Arial Unicode MS"/>
          <w:lang w:bidi="he-IL"/>
        </w:rPr>
        <w:t>et prépare mieux la suite du cantique. Nous voyons l’Époux allant</w:t>
      </w:r>
      <w:r>
        <w:rPr>
          <w:rFonts w:eastAsia="Arial Unicode MS"/>
          <w:lang w:bidi="he-IL"/>
        </w:rPr>
        <w:t xml:space="preserve">, </w:t>
      </w:r>
      <w:r w:rsidRPr="000B0C52">
        <w:rPr>
          <w:rFonts w:eastAsia="Arial Unicode MS"/>
          <w:lang w:bidi="he-IL"/>
        </w:rPr>
        <w:t>accompagné du cortège nuptial et au son joyeux de la musique</w:t>
      </w:r>
      <w:r>
        <w:rPr>
          <w:rFonts w:eastAsia="Arial Unicode MS"/>
          <w:lang w:bidi="he-IL"/>
        </w:rPr>
        <w:t xml:space="preserve">, </w:t>
      </w:r>
      <w:r w:rsidRPr="000B0C52">
        <w:rPr>
          <w:rFonts w:eastAsia="Arial Unicode MS"/>
          <w:lang w:bidi="he-IL"/>
        </w:rPr>
        <w:t>chercher l’Épouse pour la conduire dans son propre palais</w:t>
      </w:r>
      <w:r>
        <w:rPr>
          <w:rFonts w:eastAsia="Arial Unicode MS"/>
          <w:lang w:bidi="he-IL"/>
        </w:rPr>
        <w:t>. À</w:t>
      </w:r>
      <w:r w:rsidRPr="000B0C52">
        <w:rPr>
          <w:rFonts w:eastAsia="Arial Unicode MS"/>
          <w:lang w:bidi="he-IL"/>
        </w:rPr>
        <w:t xml:space="preserve"> propos des </w:t>
      </w:r>
      <w:r>
        <w:rPr>
          <w:rFonts w:eastAsia="Arial Unicode MS"/>
          <w:lang w:bidi="he-IL"/>
        </w:rPr>
        <w:t>« </w:t>
      </w:r>
      <w:r w:rsidRPr="000B0C52">
        <w:rPr>
          <w:rFonts w:eastAsia="Arial Unicode MS"/>
          <w:lang w:bidi="he-IL"/>
        </w:rPr>
        <w:t>bien-aimées</w:t>
      </w:r>
      <w:r>
        <w:rPr>
          <w:rFonts w:eastAsia="Arial Unicode MS"/>
          <w:lang w:bidi="he-IL"/>
        </w:rPr>
        <w:t> »</w:t>
      </w:r>
      <w:r w:rsidRPr="000B0C52">
        <w:rPr>
          <w:rFonts w:eastAsia="Arial Unicode MS"/>
          <w:lang w:bidi="he-IL"/>
        </w:rPr>
        <w:t xml:space="preserve"> du Roi</w:t>
      </w:r>
      <w:r>
        <w:rPr>
          <w:rFonts w:eastAsia="Arial Unicode MS"/>
          <w:lang w:bidi="he-IL"/>
        </w:rPr>
        <w:t xml:space="preserve">, </w:t>
      </w:r>
      <w:r w:rsidRPr="000B0C52">
        <w:rPr>
          <w:rFonts w:eastAsia="Arial Unicode MS"/>
          <w:lang w:bidi="he-IL"/>
        </w:rPr>
        <w:t>saint Jérôme cite le Cantique</w:t>
      </w:r>
      <w:r>
        <w:rPr>
          <w:rFonts w:eastAsia="Arial Unicode MS"/>
          <w:lang w:bidi="he-IL"/>
        </w:rPr>
        <w:t xml:space="preserve">, VI, </w:t>
      </w:r>
      <w:r w:rsidRPr="000B0C52">
        <w:rPr>
          <w:rFonts w:eastAsia="Arial Unicode MS"/>
          <w:lang w:bidi="he-IL"/>
        </w:rPr>
        <w:t>8-9</w:t>
      </w:r>
      <w:r>
        <w:rPr>
          <w:rFonts w:eastAsia="Arial Unicode MS"/>
          <w:lang w:bidi="he-IL"/>
        </w:rPr>
        <w:t xml:space="preserve">, </w:t>
      </w:r>
      <w:r w:rsidRPr="000B0C52">
        <w:rPr>
          <w:rFonts w:eastAsia="Arial Unicode MS"/>
          <w:lang w:bidi="he-IL"/>
        </w:rPr>
        <w:t>qui parle également d’épouses du second rang</w:t>
      </w:r>
      <w:r>
        <w:rPr>
          <w:rFonts w:eastAsia="Arial Unicode MS"/>
          <w:lang w:bidi="he-IL"/>
        </w:rPr>
        <w:t xml:space="preserve">, </w:t>
      </w:r>
      <w:r w:rsidRPr="000B0C52">
        <w:rPr>
          <w:rFonts w:eastAsia="Arial Unicode MS"/>
          <w:lang w:bidi="he-IL"/>
        </w:rPr>
        <w:t>et qui s’applique mieux encore que notre version latine</w:t>
      </w:r>
      <w:r>
        <w:rPr>
          <w:rFonts w:eastAsia="Arial Unicode MS"/>
          <w:lang w:bidi="he-IL"/>
        </w:rPr>
        <w:t xml:space="preserve">, </w:t>
      </w:r>
      <w:r w:rsidRPr="000B0C52">
        <w:rPr>
          <w:rFonts w:eastAsia="Arial Unicode MS"/>
          <w:lang w:bidi="he-IL"/>
        </w:rPr>
        <w:t>en cet endroit du psaume</w:t>
      </w:r>
      <w:r>
        <w:rPr>
          <w:rFonts w:eastAsia="Arial Unicode MS"/>
          <w:lang w:bidi="he-IL"/>
        </w:rPr>
        <w:t xml:space="preserve">, </w:t>
      </w:r>
      <w:r w:rsidRPr="000B0C52">
        <w:rPr>
          <w:rFonts w:eastAsia="Arial Unicode MS"/>
          <w:lang w:bidi="he-IL"/>
        </w:rPr>
        <w:t>à la conversion des nations païennes.</w:t>
      </w:r>
      <w:r>
        <w:rPr>
          <w:rFonts w:eastAsia="Arial Unicode MS"/>
          <w:lang w:bidi="he-IL"/>
        </w:rPr>
        <w:t xml:space="preserve"> </w:t>
      </w:r>
    </w:p>
    <w:p w:rsidR="0073183F" w:rsidRDefault="0073183F" w:rsidP="0073183F">
      <w:pPr>
        <w:pStyle w:val="u4"/>
        <w:rPr>
          <w:rFonts w:eastAsia="Arial Unicode MS"/>
          <w:lang w:bidi="he-IL"/>
        </w:rPr>
      </w:pPr>
      <w:r>
        <w:rPr>
          <w:rFonts w:eastAsia="Arial Unicode MS"/>
          <w:lang w:bidi="he-IL"/>
        </w:rPr>
        <w:t>4</w:t>
      </w:r>
      <w:r w:rsidRPr="000B0C52">
        <w:rPr>
          <w:rFonts w:eastAsia="Arial Unicode MS"/>
          <w:lang w:bidi="he-IL"/>
        </w:rPr>
        <w:t>° Deuxième partie </w:t>
      </w:r>
      <w:r>
        <w:rPr>
          <w:rFonts w:eastAsia="Arial Unicode MS"/>
          <w:lang w:bidi="he-IL"/>
        </w:rPr>
        <w:t xml:space="preserve">: </w:t>
      </w:r>
      <w:r w:rsidRPr="000B0C52">
        <w:rPr>
          <w:rFonts w:eastAsia="Arial Unicode MS"/>
          <w:lang w:bidi="he-IL"/>
        </w:rPr>
        <w:t>l’Épouse mystique. vers.</w:t>
      </w:r>
      <w:r>
        <w:rPr>
          <w:rFonts w:eastAsia="Arial Unicode MS"/>
          <w:lang w:bidi="he-IL"/>
        </w:rPr>
        <w:t xml:space="preserve"> </w:t>
      </w:r>
      <w:r w:rsidRPr="000B0C52">
        <w:rPr>
          <w:rFonts w:eastAsia="Arial Unicode MS"/>
          <w:lang w:bidi="he-IL"/>
        </w:rPr>
        <w:t>10</w:t>
      </w:r>
      <w:r w:rsidRPr="000B0C52">
        <w:rPr>
          <w:rFonts w:eastAsia="Arial Unicode MS"/>
          <w:vertAlign w:val="superscript"/>
          <w:lang w:bidi="he-IL"/>
        </w:rPr>
        <w:t>b</w:t>
      </w:r>
      <w:r w:rsidRPr="000B0C52">
        <w:rPr>
          <w:rFonts w:eastAsia="Arial Unicode MS"/>
          <w:lang w:bidi="he-IL"/>
        </w:rPr>
        <w:t>-16.</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10</w:t>
      </w:r>
      <w:r w:rsidRPr="000B0C52">
        <w:rPr>
          <w:rFonts w:eastAsia="Arial Unicode MS"/>
          <w:vertAlign w:val="superscript"/>
          <w:lang w:bidi="he-IL"/>
        </w:rPr>
        <w:t>b</w:t>
      </w:r>
      <w:r w:rsidRPr="000B0C52">
        <w:rPr>
          <w:rFonts w:eastAsia="Arial Unicode MS"/>
          <w:lang w:bidi="he-IL"/>
        </w:rPr>
        <w:t>-13. La royale fiancée</w:t>
      </w:r>
      <w:r>
        <w:rPr>
          <w:rFonts w:eastAsia="Arial Unicode MS"/>
          <w:lang w:bidi="he-IL"/>
        </w:rPr>
        <w:t xml:space="preserve">, </w:t>
      </w:r>
      <w:r w:rsidRPr="000B0C52">
        <w:rPr>
          <w:rFonts w:eastAsia="Arial Unicode MS"/>
          <w:lang w:bidi="he-IL"/>
        </w:rPr>
        <w:t>et l’exhortation que lui adresse le poète.</w:t>
      </w:r>
      <w:r w:rsidRPr="00A01812">
        <w:t xml:space="preserve"> — </w:t>
      </w:r>
      <w:r w:rsidRPr="000B0C52">
        <w:rPr>
          <w:rFonts w:eastAsia="Arial Unicode MS"/>
          <w:lang w:bidi="he-IL"/>
        </w:rPr>
        <w:t>Le verbe</w:t>
      </w:r>
      <w:r w:rsidRPr="00290B1E">
        <w:rPr>
          <w:rStyle w:val="italicus"/>
        </w:rPr>
        <w:t xml:space="preserve"> ástitit</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dramatique</w:t>
      </w:r>
      <w:r>
        <w:rPr>
          <w:rFonts w:eastAsia="Arial Unicode MS"/>
          <w:lang w:bidi="he-IL"/>
        </w:rPr>
        <w:t xml:space="preserve">, </w:t>
      </w:r>
      <w:r w:rsidRPr="000B0C52">
        <w:rPr>
          <w:rFonts w:eastAsia="Arial Unicode MS"/>
          <w:lang w:bidi="he-IL"/>
        </w:rPr>
        <w:t>et nous montre la nouvelle reine debout à côté du roi</w:t>
      </w:r>
      <w:r>
        <w:rPr>
          <w:rFonts w:eastAsia="Arial Unicode MS"/>
          <w:lang w:bidi="he-IL"/>
        </w:rPr>
        <w:t xml:space="preserve">, </w:t>
      </w:r>
      <w:r w:rsidRPr="000B0C52">
        <w:rPr>
          <w:rFonts w:eastAsia="Arial Unicode MS"/>
          <w:lang w:bidi="he-IL"/>
        </w:rPr>
        <w:t>à la place d’honneur (</w:t>
      </w:r>
      <w:r w:rsidRPr="00306908">
        <w:rPr>
          <w:rStyle w:val="italicus"/>
        </w:rPr>
        <w:t>a dextris</w:t>
      </w:r>
      <w:r w:rsidRPr="00306908">
        <w:t>). E</w:t>
      </w:r>
      <w:r w:rsidRPr="000B0C52">
        <w:rPr>
          <w:rFonts w:eastAsia="Arial Unicode MS"/>
          <w:lang w:bidi="he-IL"/>
        </w:rPr>
        <w:t xml:space="preserve">lle </w:t>
      </w:r>
      <w:r>
        <w:rPr>
          <w:rFonts w:eastAsia="Arial Unicode MS"/>
          <w:lang w:bidi="he-IL"/>
        </w:rPr>
        <w:t>est</w:t>
      </w:r>
      <w:r w:rsidRPr="000B0C52">
        <w:rPr>
          <w:rFonts w:eastAsia="Arial Unicode MS"/>
          <w:lang w:bidi="he-IL"/>
        </w:rPr>
        <w:t xml:space="preserve"> appelée en hébreu</w:t>
      </w:r>
      <w:r w:rsidRPr="00290B1E">
        <w:rPr>
          <w:rStyle w:val="italicus"/>
        </w:rPr>
        <w:t xml:space="preserve"> šégal</w:t>
      </w:r>
      <w:r>
        <w:rPr>
          <w:rStyle w:val="italicus"/>
        </w:rPr>
        <w:t xml:space="preserve">, </w:t>
      </w:r>
      <w:r w:rsidRPr="000B0C52">
        <w:rPr>
          <w:rFonts w:eastAsia="Arial Unicode MS"/>
          <w:lang w:bidi="he-IL"/>
        </w:rPr>
        <w:t>nom relativement rare et toujours solennel</w:t>
      </w:r>
      <w:r>
        <w:rPr>
          <w:rFonts w:eastAsia="Arial Unicode MS"/>
          <w:lang w:bidi="he-IL"/>
        </w:rPr>
        <w:t xml:space="preserve">, </w:t>
      </w:r>
      <w:r w:rsidRPr="000B0C52">
        <w:rPr>
          <w:rFonts w:eastAsia="Arial Unicode MS"/>
          <w:lang w:bidi="he-IL"/>
        </w:rPr>
        <w:t>marquant une parfaite prééminence. Cette noble fiancée du Messie</w:t>
      </w:r>
      <w:r>
        <w:rPr>
          <w:rFonts w:eastAsia="Arial Unicode MS"/>
          <w:lang w:bidi="he-IL"/>
        </w:rPr>
        <w:t xml:space="preserve">, </w:t>
      </w:r>
      <w:r w:rsidRPr="000B0C52">
        <w:rPr>
          <w:rFonts w:eastAsia="Arial Unicode MS"/>
          <w:lang w:bidi="he-IL"/>
        </w:rPr>
        <w:t>c’est évidemment l’Église</w:t>
      </w:r>
      <w:r>
        <w:rPr>
          <w:rFonts w:eastAsia="Arial Unicode MS"/>
          <w:lang w:bidi="he-IL"/>
        </w:rPr>
        <w:t xml:space="preserve">, </w:t>
      </w:r>
      <w:r w:rsidRPr="000B0C52">
        <w:rPr>
          <w:rFonts w:eastAsia="Arial Unicode MS"/>
          <w:lang w:bidi="he-IL"/>
        </w:rPr>
        <w:t>limitée d’abord à la nation juive tant que dura l’ancienne Alliance</w:t>
      </w:r>
      <w:r>
        <w:rPr>
          <w:rFonts w:eastAsia="Arial Unicode MS"/>
          <w:lang w:bidi="he-IL"/>
        </w:rPr>
        <w:t xml:space="preserve">, </w:t>
      </w:r>
      <w:r w:rsidRPr="000B0C52">
        <w:rPr>
          <w:rFonts w:eastAsia="Arial Unicode MS"/>
          <w:lang w:bidi="he-IL"/>
        </w:rPr>
        <w:t>puis devenant catholique et embrassant l’univers entier</w:t>
      </w:r>
      <w:r>
        <w:rPr>
          <w:rFonts w:eastAsia="Arial Unicode MS"/>
          <w:lang w:bidi="he-IL"/>
        </w:rPr>
        <w:t xml:space="preserve">, </w:t>
      </w:r>
      <w:r w:rsidRPr="000B0C52">
        <w:rPr>
          <w:rFonts w:eastAsia="Arial Unicode MS"/>
          <w:lang w:bidi="he-IL"/>
        </w:rPr>
        <w:t>Reine toute belle</w:t>
      </w:r>
      <w:r>
        <w:rPr>
          <w:rFonts w:eastAsia="Arial Unicode MS"/>
          <w:lang w:bidi="he-IL"/>
        </w:rPr>
        <w:t xml:space="preserve">, </w:t>
      </w:r>
      <w:r w:rsidRPr="000B0C52">
        <w:rPr>
          <w:rFonts w:eastAsia="Arial Unicode MS"/>
          <w:lang w:bidi="he-IL"/>
        </w:rPr>
        <w:t>toute sainte</w:t>
      </w:r>
      <w:r>
        <w:rPr>
          <w:rFonts w:eastAsia="Arial Unicode MS"/>
          <w:lang w:bidi="he-IL"/>
        </w:rPr>
        <w:t xml:space="preserve">, </w:t>
      </w:r>
      <w:r w:rsidRPr="000B0C52">
        <w:rPr>
          <w:rFonts w:eastAsia="Arial Unicode MS"/>
          <w:lang w:bidi="he-IL"/>
        </w:rPr>
        <w:t xml:space="preserve">toute parfaite. Cf. Apoc. </w:t>
      </w:r>
      <w:r>
        <w:rPr>
          <w:rFonts w:eastAsia="Arial Unicode MS"/>
          <w:lang w:bidi="he-IL"/>
        </w:rPr>
        <w:t xml:space="preserve">XXI, </w:t>
      </w:r>
      <w:r w:rsidRPr="000B0C52">
        <w:rPr>
          <w:rFonts w:eastAsia="Arial Unicode MS"/>
          <w:lang w:bidi="he-IL"/>
        </w:rPr>
        <w:t xml:space="preserve">9 et ss. D’après une interprétation spirituelle dont l’exactitude </w:t>
      </w:r>
      <w:r>
        <w:rPr>
          <w:rFonts w:eastAsia="Arial Unicode MS"/>
          <w:lang w:bidi="he-IL"/>
        </w:rPr>
        <w:t>est</w:t>
      </w:r>
      <w:r w:rsidRPr="000B0C52">
        <w:rPr>
          <w:rFonts w:eastAsia="Arial Unicode MS"/>
          <w:lang w:bidi="he-IL"/>
        </w:rPr>
        <w:t xml:space="preserve"> évidente</w:t>
      </w:r>
      <w:r>
        <w:rPr>
          <w:rFonts w:eastAsia="Arial Unicode MS"/>
          <w:lang w:bidi="he-IL"/>
        </w:rPr>
        <w:t xml:space="preserve">, </w:t>
      </w:r>
      <w:r w:rsidRPr="000B0C52">
        <w:rPr>
          <w:rFonts w:eastAsia="Arial Unicode MS"/>
          <w:lang w:bidi="he-IL"/>
        </w:rPr>
        <w:t xml:space="preserve">tout ce qui </w:t>
      </w:r>
      <w:r>
        <w:rPr>
          <w:rFonts w:eastAsia="Arial Unicode MS"/>
          <w:lang w:bidi="he-IL"/>
        </w:rPr>
        <w:t>est</w:t>
      </w:r>
      <w:r w:rsidRPr="000B0C52">
        <w:rPr>
          <w:rFonts w:eastAsia="Arial Unicode MS"/>
          <w:lang w:bidi="he-IL"/>
        </w:rPr>
        <w:t xml:space="preserve"> dit ici à la louange de l’Épouse du grand Roi convient éminemment à Marie</w:t>
      </w:r>
      <w:r>
        <w:rPr>
          <w:rFonts w:eastAsia="Arial Unicode MS"/>
          <w:lang w:bidi="he-IL"/>
        </w:rPr>
        <w:t xml:space="preserve">, </w:t>
      </w:r>
      <w:r w:rsidRPr="000B0C52">
        <w:rPr>
          <w:rFonts w:eastAsia="Arial Unicode MS"/>
          <w:lang w:bidi="he-IL"/>
        </w:rPr>
        <w:t xml:space="preserve">et c’est pour cela que le Ps. </w:t>
      </w:r>
      <w:r>
        <w:rPr>
          <w:rFonts w:eastAsia="Arial Unicode MS"/>
          <w:lang w:bidi="he-IL"/>
        </w:rPr>
        <w:t>XLI</w:t>
      </w:r>
      <w:r w:rsidRPr="000B0C52">
        <w:rPr>
          <w:rFonts w:eastAsia="Arial Unicode MS"/>
          <w:lang w:bidi="he-IL"/>
        </w:rPr>
        <w:t xml:space="preserve">V </w:t>
      </w:r>
      <w:r>
        <w:rPr>
          <w:rFonts w:eastAsia="Arial Unicode MS"/>
          <w:lang w:bidi="he-IL"/>
        </w:rPr>
        <w:t>est</w:t>
      </w:r>
      <w:r w:rsidRPr="000B0C52">
        <w:rPr>
          <w:rFonts w:eastAsia="Arial Unicode MS"/>
          <w:lang w:bidi="he-IL"/>
        </w:rPr>
        <w:t xml:space="preserve"> récité à toutes ses fêtes.</w:t>
      </w:r>
      <w:r w:rsidRPr="00A01812">
        <w:t xml:space="preserve"> —</w:t>
      </w:r>
      <w:r w:rsidRPr="000B0C52">
        <w:rPr>
          <w:rFonts w:eastAsia="Arial Unicode MS"/>
          <w:lang w:bidi="he-IL"/>
        </w:rPr>
        <w:t xml:space="preserve">La fiancée du </w:t>
      </w:r>
      <w:r>
        <w:rPr>
          <w:rFonts w:eastAsia="Arial Unicode MS"/>
          <w:lang w:bidi="he-IL"/>
        </w:rPr>
        <w:t>Christ</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présentée</w:t>
      </w:r>
      <w:r>
        <w:rPr>
          <w:rFonts w:eastAsia="Arial Unicode MS"/>
          <w:lang w:bidi="he-IL"/>
        </w:rPr>
        <w:t xml:space="preserve">, </w:t>
      </w:r>
      <w:r w:rsidRPr="000B0C52">
        <w:rPr>
          <w:rFonts w:eastAsia="Arial Unicode MS"/>
          <w:lang w:bidi="he-IL"/>
        </w:rPr>
        <w:t>elle aussi</w:t>
      </w:r>
      <w:r>
        <w:rPr>
          <w:rFonts w:eastAsia="Arial Unicode MS"/>
          <w:lang w:bidi="he-IL"/>
        </w:rPr>
        <w:t xml:space="preserve">, </w:t>
      </w:r>
      <w:r w:rsidRPr="000B0C52">
        <w:rPr>
          <w:rFonts w:eastAsia="Arial Unicode MS"/>
          <w:lang w:bidi="he-IL"/>
        </w:rPr>
        <w:t>dans une riche parure nuptiale.</w:t>
      </w:r>
      <w:r w:rsidRPr="00290B1E">
        <w:rPr>
          <w:rStyle w:val="italicus"/>
        </w:rPr>
        <w:t xml:space="preserve"> In vestítu deaur</w:t>
      </w:r>
      <w:r>
        <w:rPr>
          <w:rStyle w:val="italicus"/>
        </w:rPr>
        <w:t>á</w:t>
      </w:r>
      <w:r w:rsidRPr="00290B1E">
        <w:rPr>
          <w:rStyle w:val="italicus"/>
        </w:rPr>
        <w:t>to </w:t>
      </w:r>
      <w:r>
        <w:rPr>
          <w:rStyle w:val="italicus"/>
        </w:rPr>
        <w:t xml:space="preserve">: </w:t>
      </w:r>
      <w:r w:rsidRPr="000B0C52">
        <w:rPr>
          <w:rFonts w:eastAsia="Arial Unicode MS"/>
          <w:lang w:bidi="he-IL"/>
        </w:rPr>
        <w:t>dans l’or d’Ophir</w:t>
      </w:r>
      <w:r>
        <w:rPr>
          <w:rFonts w:eastAsia="Arial Unicode MS"/>
          <w:lang w:bidi="he-IL"/>
        </w:rPr>
        <w:t xml:space="preserve">, </w:t>
      </w:r>
      <w:r w:rsidRPr="000B0C52">
        <w:rPr>
          <w:rFonts w:eastAsia="Arial Unicode MS"/>
          <w:lang w:bidi="he-IL"/>
        </w:rPr>
        <w:t>dit le texte hébreu</w:t>
      </w:r>
      <w:r>
        <w:rPr>
          <w:rFonts w:eastAsia="Arial Unicode MS"/>
          <w:lang w:bidi="he-IL"/>
        </w:rPr>
        <w:t xml:space="preserve">, </w:t>
      </w:r>
      <w:r w:rsidRPr="000B0C52">
        <w:rPr>
          <w:rFonts w:eastAsia="Arial Unicode MS"/>
          <w:lang w:bidi="he-IL"/>
        </w:rPr>
        <w:t>c.-à-d. toute couverte et</w:t>
      </w:r>
      <w:r w:rsidRPr="000B0C52">
        <w:rPr>
          <w:rFonts w:eastAsia="Arial Unicode MS"/>
          <w:rtl/>
          <w:lang w:bidi="he-IL"/>
        </w:rPr>
        <w:t xml:space="preserve"> </w:t>
      </w:r>
      <w:r w:rsidRPr="000B0C52">
        <w:rPr>
          <w:rFonts w:eastAsia="Arial Unicode MS"/>
          <w:lang w:bidi="he-IL"/>
        </w:rPr>
        <w:t>étincelante de cet or</w:t>
      </w:r>
      <w:r>
        <w:rPr>
          <w:rFonts w:eastAsia="Arial Unicode MS"/>
          <w:lang w:bidi="he-IL"/>
        </w:rPr>
        <w:t xml:space="preserve">, </w:t>
      </w:r>
      <w:r w:rsidRPr="000B0C52">
        <w:rPr>
          <w:rFonts w:eastAsia="Arial Unicode MS"/>
          <w:lang w:bidi="he-IL"/>
        </w:rPr>
        <w:t xml:space="preserve">qui passait alors pour le plus précieux de tous. Cf. </w:t>
      </w:r>
      <w:r>
        <w:rPr>
          <w:rFonts w:eastAsia="Arial Unicode MS"/>
          <w:lang w:bidi="he-IL"/>
        </w:rPr>
        <w:t>III </w:t>
      </w:r>
      <w:r w:rsidRPr="000B0C52">
        <w:rPr>
          <w:rFonts w:eastAsia="Arial Unicode MS"/>
          <w:lang w:bidi="he-IL"/>
        </w:rPr>
        <w:t>Reg.</w:t>
      </w:r>
      <w:r>
        <w:rPr>
          <w:rFonts w:eastAsia="Arial Unicode MS"/>
          <w:lang w:bidi="he-IL"/>
        </w:rPr>
        <w:t xml:space="preserve"> IX, </w:t>
      </w:r>
      <w:r w:rsidRPr="000B0C52">
        <w:rPr>
          <w:rFonts w:eastAsia="Arial Unicode MS"/>
          <w:lang w:bidi="he-IL"/>
        </w:rPr>
        <w:t xml:space="preserve">26-28 ; </w:t>
      </w:r>
      <w:r>
        <w:rPr>
          <w:rFonts w:eastAsia="Arial Unicode MS"/>
          <w:lang w:bidi="he-IL"/>
        </w:rPr>
        <w:t>I Par.</w:t>
      </w:r>
      <w:r w:rsidRPr="000B0C52">
        <w:rPr>
          <w:rFonts w:eastAsia="Arial Unicode MS"/>
          <w:lang w:bidi="he-IL"/>
        </w:rPr>
        <w:t xml:space="preserve"> </w:t>
      </w:r>
      <w:r>
        <w:rPr>
          <w:rFonts w:eastAsia="Arial Unicode MS"/>
          <w:lang w:bidi="he-IL"/>
        </w:rPr>
        <w:t xml:space="preserve">XXIX, </w:t>
      </w:r>
      <w:r w:rsidRPr="000B0C52">
        <w:rPr>
          <w:rFonts w:eastAsia="Arial Unicode MS"/>
          <w:lang w:bidi="he-IL"/>
        </w:rPr>
        <w:t>4 ; Job</w:t>
      </w:r>
      <w:r>
        <w:rPr>
          <w:rFonts w:eastAsia="Arial Unicode MS"/>
          <w:lang w:bidi="he-IL"/>
        </w:rPr>
        <w:t xml:space="preserve">, XXVII, </w:t>
      </w:r>
      <w:r w:rsidRPr="000B0C52">
        <w:rPr>
          <w:rFonts w:eastAsia="Arial Unicode MS"/>
          <w:lang w:bidi="he-IL"/>
        </w:rPr>
        <w:t>16</w:t>
      </w:r>
      <w:r>
        <w:rPr>
          <w:rFonts w:eastAsia="Arial Unicode MS"/>
          <w:lang w:bidi="he-IL"/>
        </w:rPr>
        <w:t xml:space="preserve">, </w:t>
      </w:r>
      <w:r w:rsidRPr="000B0C52">
        <w:rPr>
          <w:rFonts w:eastAsia="Arial Unicode MS"/>
          <w:lang w:bidi="he-IL"/>
        </w:rPr>
        <w:t>et les commentaires. Les mots</w:t>
      </w:r>
      <w:r w:rsidRPr="00290B1E">
        <w:rPr>
          <w:rStyle w:val="italicus"/>
        </w:rPr>
        <w:t xml:space="preserve"> </w:t>
      </w:r>
      <w:r>
        <w:rPr>
          <w:rStyle w:val="italicus"/>
        </w:rPr>
        <w:t>circúmdat</w:t>
      </w:r>
      <w:r w:rsidRPr="00290B1E">
        <w:rPr>
          <w:rStyle w:val="italicus"/>
        </w:rPr>
        <w:t>a vari</w:t>
      </w:r>
      <w:r>
        <w:rPr>
          <w:rStyle w:val="italicus"/>
        </w:rPr>
        <w:t>et</w:t>
      </w:r>
      <w:r w:rsidRPr="00290B1E">
        <w:rPr>
          <w:rStyle w:val="italicus"/>
        </w:rPr>
        <w:t>áte</w:t>
      </w:r>
      <w:r w:rsidRPr="000B0C52">
        <w:rPr>
          <w:rFonts w:eastAsia="Arial Unicode MS"/>
          <w:lang w:bidi="he-IL"/>
        </w:rPr>
        <w:t xml:space="preserve"> ne sont pas ici dans l’hébreu ; c’est probablement un emprunt fait au vers. 15.</w:t>
      </w:r>
      <w:r w:rsidRPr="00A01812">
        <w:t xml:space="preserve"> — </w:t>
      </w:r>
      <w:r w:rsidRPr="00290B1E">
        <w:rPr>
          <w:rStyle w:val="italicus"/>
        </w:rPr>
        <w:t>Audi</w:t>
      </w:r>
      <w:r>
        <w:rPr>
          <w:rStyle w:val="italicus"/>
        </w:rPr>
        <w:t>…</w:t>
      </w:r>
      <w:r w:rsidRPr="000B0C52">
        <w:rPr>
          <w:rFonts w:eastAsia="Arial Unicode MS"/>
          <w:lang w:bidi="he-IL"/>
        </w:rPr>
        <w:t xml:space="preserve"> Le poète interpelle tout à coup la fiancée</w:t>
      </w:r>
      <w:r>
        <w:rPr>
          <w:rFonts w:eastAsia="Arial Unicode MS"/>
          <w:lang w:bidi="he-IL"/>
        </w:rPr>
        <w:t xml:space="preserve">, </w:t>
      </w:r>
      <w:r w:rsidRPr="000B0C52">
        <w:rPr>
          <w:rFonts w:eastAsia="Arial Unicode MS"/>
          <w:lang w:bidi="he-IL"/>
        </w:rPr>
        <w:t xml:space="preserve">de même qu’il avait fait pour le fiancé (vers. 3 et ss.). En termes </w:t>
      </w:r>
      <w:r>
        <w:rPr>
          <w:rFonts w:eastAsia="Arial Unicode MS"/>
          <w:lang w:bidi="he-IL"/>
        </w:rPr>
        <w:t>délicats</w:t>
      </w:r>
      <w:r w:rsidRPr="000B0C52">
        <w:rPr>
          <w:rFonts w:eastAsia="Arial Unicode MS"/>
          <w:lang w:bidi="he-IL"/>
        </w:rPr>
        <w:t xml:space="preserve"> et pressants (remarquez le triple </w:t>
      </w:r>
      <w:r w:rsidRPr="000B0C52">
        <w:rPr>
          <w:rFonts w:eastAsia="Arial Unicode MS"/>
          <w:lang w:bidi="he-IL"/>
        </w:rPr>
        <w:lastRenderedPageBreak/>
        <w:t>appel qu’il fait à son attention </w:t>
      </w:r>
      <w:r>
        <w:rPr>
          <w:rFonts w:eastAsia="Arial Unicode MS"/>
          <w:lang w:bidi="he-IL"/>
        </w:rPr>
        <w:t xml:space="preserve">: </w:t>
      </w:r>
      <w:r w:rsidRPr="00290B1E">
        <w:rPr>
          <w:rStyle w:val="italicus"/>
        </w:rPr>
        <w:t>audi</w:t>
      </w:r>
      <w:r>
        <w:rPr>
          <w:rStyle w:val="italicus"/>
        </w:rPr>
        <w:t xml:space="preserve">, </w:t>
      </w:r>
      <w:r w:rsidRPr="00290B1E">
        <w:rPr>
          <w:rStyle w:val="italicus"/>
        </w:rPr>
        <w:t>vide</w:t>
      </w:r>
      <w:r>
        <w:rPr>
          <w:rStyle w:val="italicus"/>
        </w:rPr>
        <w:t>, inclí</w:t>
      </w:r>
      <w:r w:rsidRPr="00290B1E">
        <w:rPr>
          <w:rStyle w:val="italicus"/>
        </w:rPr>
        <w:t>na aurem</w:t>
      </w:r>
      <w:r w:rsidRPr="000B0C52">
        <w:rPr>
          <w:rFonts w:eastAsia="Arial Unicode MS"/>
          <w:lang w:bidi="he-IL"/>
        </w:rPr>
        <w:t xml:space="preserve"> pour mieux entendre)</w:t>
      </w:r>
      <w:r>
        <w:rPr>
          <w:rFonts w:eastAsia="Arial Unicode MS"/>
          <w:lang w:bidi="he-IL"/>
        </w:rPr>
        <w:t xml:space="preserve">, </w:t>
      </w:r>
      <w:r w:rsidRPr="000B0C52">
        <w:rPr>
          <w:rFonts w:eastAsia="Arial Unicode MS"/>
          <w:lang w:bidi="he-IL"/>
        </w:rPr>
        <w:t xml:space="preserve">graves et familiers </w:t>
      </w:r>
      <w:r w:rsidRPr="00510E1E">
        <w:t>(</w:t>
      </w:r>
      <w:r>
        <w:rPr>
          <w:rStyle w:val="italicus"/>
        </w:rPr>
        <w:t xml:space="preserve">fília, </w:t>
      </w:r>
      <w:r w:rsidRPr="000B0C52">
        <w:rPr>
          <w:rFonts w:eastAsia="Arial Unicode MS"/>
          <w:lang w:bidi="he-IL"/>
        </w:rPr>
        <w:t>mot de gracieuse et affectueuse bienvenue)</w:t>
      </w:r>
      <w:r>
        <w:rPr>
          <w:rFonts w:eastAsia="Arial Unicode MS"/>
          <w:lang w:bidi="he-IL"/>
        </w:rPr>
        <w:t xml:space="preserve">, </w:t>
      </w:r>
      <w:r w:rsidRPr="000B0C52">
        <w:rPr>
          <w:rFonts w:eastAsia="Arial Unicode MS"/>
          <w:lang w:bidi="he-IL"/>
        </w:rPr>
        <w:t>il lui décrit ses devoirs</w:t>
      </w:r>
      <w:r>
        <w:rPr>
          <w:rFonts w:eastAsia="Arial Unicode MS"/>
          <w:lang w:bidi="he-IL"/>
        </w:rPr>
        <w:t xml:space="preserve">, </w:t>
      </w:r>
      <w:r w:rsidRPr="000B0C52">
        <w:rPr>
          <w:rFonts w:eastAsia="Arial Unicode MS"/>
          <w:lang w:bidi="he-IL"/>
        </w:rPr>
        <w:t>et la manière dont elle pourra conserver et toujours accroître l’amour de son céleste Époux.</w:t>
      </w:r>
      <w:r w:rsidRPr="00A01812">
        <w:t xml:space="preserve"> — </w:t>
      </w:r>
      <w:r w:rsidRPr="00290B1E">
        <w:rPr>
          <w:rStyle w:val="italicus"/>
        </w:rPr>
        <w:t>Oblivíscere</w:t>
      </w:r>
      <w:r>
        <w:rPr>
          <w:rStyle w:val="italicus"/>
        </w:rPr>
        <w:t>…</w:t>
      </w:r>
      <w:r w:rsidRPr="000B0C52">
        <w:rPr>
          <w:rFonts w:eastAsia="Arial Unicode MS"/>
          <w:lang w:bidi="he-IL"/>
        </w:rPr>
        <w:t xml:space="preserve"> Ainsi que l’a prophétisé le premier homme (Gen. </w:t>
      </w:r>
      <w:r>
        <w:rPr>
          <w:rFonts w:eastAsia="Arial Unicode MS"/>
          <w:lang w:bidi="he-IL"/>
        </w:rPr>
        <w:t xml:space="preserve">II, </w:t>
      </w:r>
      <w:r w:rsidRPr="000B0C52">
        <w:rPr>
          <w:rFonts w:eastAsia="Arial Unicode MS"/>
          <w:lang w:bidi="he-IL"/>
        </w:rPr>
        <w:t>23-24)</w:t>
      </w:r>
      <w:r>
        <w:rPr>
          <w:rFonts w:eastAsia="Arial Unicode MS"/>
          <w:lang w:bidi="he-IL"/>
        </w:rPr>
        <w:t xml:space="preserve">, </w:t>
      </w:r>
      <w:r w:rsidRPr="000B0C52">
        <w:rPr>
          <w:rFonts w:eastAsia="Arial Unicode MS"/>
          <w:lang w:bidi="he-IL"/>
        </w:rPr>
        <w:t>une fiancée</w:t>
      </w:r>
      <w:r>
        <w:rPr>
          <w:rFonts w:eastAsia="Arial Unicode MS"/>
          <w:lang w:bidi="he-IL"/>
        </w:rPr>
        <w:t xml:space="preserve">, </w:t>
      </w:r>
      <w:r w:rsidRPr="000B0C52">
        <w:rPr>
          <w:rFonts w:eastAsia="Arial Unicode MS"/>
          <w:lang w:bidi="he-IL"/>
        </w:rPr>
        <w:t xml:space="preserve">et plus encore si cette fiancée </w:t>
      </w:r>
      <w:r>
        <w:rPr>
          <w:rFonts w:eastAsia="Arial Unicode MS"/>
          <w:lang w:bidi="he-IL"/>
        </w:rPr>
        <w:t>est</w:t>
      </w:r>
      <w:r w:rsidRPr="000B0C52">
        <w:rPr>
          <w:rFonts w:eastAsia="Arial Unicode MS"/>
          <w:lang w:bidi="he-IL"/>
        </w:rPr>
        <w:t xml:space="preserve"> reine</w:t>
      </w:r>
      <w:r>
        <w:rPr>
          <w:rFonts w:eastAsia="Arial Unicode MS"/>
          <w:lang w:bidi="he-IL"/>
        </w:rPr>
        <w:t xml:space="preserve">, </w:t>
      </w:r>
      <w:r w:rsidRPr="000B0C52">
        <w:rPr>
          <w:rFonts w:eastAsia="Arial Unicode MS"/>
          <w:lang w:bidi="he-IL"/>
        </w:rPr>
        <w:t>doit tout quitter au jour de son mariage</w:t>
      </w:r>
      <w:r>
        <w:rPr>
          <w:rFonts w:eastAsia="Arial Unicode MS"/>
          <w:lang w:bidi="he-IL"/>
        </w:rPr>
        <w:t xml:space="preserve">, </w:t>
      </w:r>
      <w:r w:rsidRPr="000B0C52">
        <w:rPr>
          <w:rFonts w:eastAsia="Arial Unicode MS"/>
          <w:lang w:bidi="he-IL"/>
        </w:rPr>
        <w:t>et abandonner ce qu’elle a eu jusqu’alors de plus cher</w:t>
      </w:r>
      <w:r>
        <w:rPr>
          <w:rFonts w:eastAsia="Arial Unicode MS"/>
          <w:lang w:bidi="he-IL"/>
        </w:rPr>
        <w:t xml:space="preserve">, </w:t>
      </w:r>
      <w:r w:rsidRPr="000B0C52">
        <w:rPr>
          <w:rFonts w:eastAsia="Arial Unicode MS"/>
          <w:lang w:bidi="he-IL"/>
        </w:rPr>
        <w:t>la patrie</w:t>
      </w:r>
      <w:r>
        <w:rPr>
          <w:rFonts w:eastAsia="Arial Unicode MS"/>
          <w:lang w:bidi="he-IL"/>
        </w:rPr>
        <w:t xml:space="preserve">, </w:t>
      </w:r>
      <w:r w:rsidRPr="000B0C52">
        <w:rPr>
          <w:rFonts w:eastAsia="Arial Unicode MS"/>
          <w:lang w:bidi="he-IL"/>
        </w:rPr>
        <w:t>la maison paternelle (deux traits touchants</w:t>
      </w:r>
      <w:r>
        <w:rPr>
          <w:rFonts w:eastAsia="Arial Unicode MS"/>
          <w:lang w:bidi="he-IL"/>
        </w:rPr>
        <w:t xml:space="preserve">, </w:t>
      </w:r>
      <w:r w:rsidRPr="000B0C52">
        <w:rPr>
          <w:rFonts w:eastAsia="Arial Unicode MS"/>
          <w:lang w:bidi="he-IL"/>
        </w:rPr>
        <w:t>disposés en gradation ascendante) ; car elle n’a pas trop de tout son cœur pour aimer uniquement c</w:t>
      </w:r>
      <w:r>
        <w:rPr>
          <w:rFonts w:eastAsia="Arial Unicode MS"/>
          <w:lang w:bidi="he-IL"/>
        </w:rPr>
        <w:t>e</w:t>
      </w:r>
      <w:r w:rsidRPr="000B0C52">
        <w:rPr>
          <w:rFonts w:eastAsia="Arial Unicode MS"/>
          <w:lang w:bidi="he-IL"/>
        </w:rPr>
        <w:t>lui qui l’a choisie</w:t>
      </w:r>
      <w:r>
        <w:rPr>
          <w:rFonts w:eastAsia="Arial Unicode MS"/>
          <w:lang w:bidi="he-IL"/>
        </w:rPr>
        <w:t xml:space="preserve">, </w:t>
      </w:r>
      <w:r w:rsidRPr="000B0C52">
        <w:rPr>
          <w:rFonts w:eastAsia="Arial Unicode MS"/>
          <w:lang w:bidi="he-IL"/>
        </w:rPr>
        <w:t>et pour lui plaire uniquement. De même qu’elle quitte toutes choses à l’extérieur pour aller à lui</w:t>
      </w:r>
      <w:r>
        <w:rPr>
          <w:rFonts w:eastAsia="Arial Unicode MS"/>
          <w:lang w:bidi="he-IL"/>
        </w:rPr>
        <w:t xml:space="preserve">, </w:t>
      </w:r>
      <w:r w:rsidRPr="000B0C52">
        <w:rPr>
          <w:rFonts w:eastAsia="Arial Unicode MS"/>
          <w:lang w:bidi="he-IL"/>
        </w:rPr>
        <w:t>de même doit-elle tout quitter intérieurement</w:t>
      </w:r>
      <w:r>
        <w:rPr>
          <w:rFonts w:eastAsia="Arial Unicode MS"/>
          <w:lang w:bidi="he-IL"/>
        </w:rPr>
        <w:t xml:space="preserve">, </w:t>
      </w:r>
      <w:r w:rsidRPr="000B0C52">
        <w:rPr>
          <w:rFonts w:eastAsia="Arial Unicode MS"/>
          <w:lang w:bidi="he-IL"/>
        </w:rPr>
        <w:t xml:space="preserve">et tel </w:t>
      </w:r>
      <w:r>
        <w:rPr>
          <w:rFonts w:eastAsia="Arial Unicode MS"/>
          <w:lang w:bidi="he-IL"/>
        </w:rPr>
        <w:t>est</w:t>
      </w:r>
      <w:r w:rsidRPr="000B0C52">
        <w:rPr>
          <w:rFonts w:eastAsia="Arial Unicode MS"/>
          <w:lang w:bidi="he-IL"/>
        </w:rPr>
        <w:t xml:space="preserve"> le sens de la recommandation</w:t>
      </w:r>
      <w:r w:rsidRPr="00290B1E">
        <w:rPr>
          <w:rStyle w:val="italicus"/>
        </w:rPr>
        <w:t xml:space="preserve"> oblivíscere.</w:t>
      </w:r>
      <w:r w:rsidRPr="00A01812">
        <w:t xml:space="preserve"> — </w:t>
      </w:r>
      <w:r w:rsidRPr="00290B1E">
        <w:rPr>
          <w:rStyle w:val="italicus"/>
        </w:rPr>
        <w:t>Et concupíscet rex.</w:t>
      </w:r>
      <w:r w:rsidRPr="000B0C52">
        <w:rPr>
          <w:rFonts w:eastAsia="Arial Unicode MS"/>
          <w:lang w:bidi="he-IL"/>
        </w:rPr>
        <w:t xml:space="preserve"> Douce récompense de la nouvelle reine </w:t>
      </w:r>
      <w:r>
        <w:rPr>
          <w:rFonts w:eastAsia="Arial Unicode MS"/>
          <w:lang w:bidi="he-IL"/>
        </w:rPr>
        <w:t xml:space="preserve">: </w:t>
      </w:r>
      <w:r w:rsidRPr="000B0C52">
        <w:rPr>
          <w:rFonts w:eastAsia="Arial Unicode MS"/>
          <w:lang w:bidi="he-IL"/>
        </w:rPr>
        <w:t>elle sera aimée autant qu’elle aimera elle-même. Le roi sera saintement épris de sa beauté</w:t>
      </w:r>
      <w:r w:rsidRPr="00290B1E">
        <w:rPr>
          <w:rStyle w:val="italicus"/>
        </w:rPr>
        <w:t xml:space="preserve"> </w:t>
      </w:r>
      <w:r w:rsidRPr="00510E1E">
        <w:t>(</w:t>
      </w:r>
      <w:r w:rsidRPr="00290B1E">
        <w:rPr>
          <w:rStyle w:val="italicus"/>
        </w:rPr>
        <w:t>decórem tuum</w:t>
      </w:r>
      <w:r w:rsidRPr="00B134CC">
        <w:t xml:space="preserve">), </w:t>
      </w:r>
      <w:r w:rsidRPr="000B0C52">
        <w:rPr>
          <w:rFonts w:eastAsia="Arial Unicode MS"/>
          <w:lang w:bidi="he-IL"/>
        </w:rPr>
        <w:t>qui aura pour lui un perpétuel et très noble attrait. Il y a ici un trait d’une grande délicatesse </w:t>
      </w:r>
      <w:r>
        <w:rPr>
          <w:rFonts w:eastAsia="Arial Unicode MS"/>
          <w:lang w:bidi="he-IL"/>
        </w:rPr>
        <w:t xml:space="preserve">: </w:t>
      </w:r>
      <w:r w:rsidRPr="000B0C52">
        <w:rPr>
          <w:rFonts w:eastAsia="Arial Unicode MS"/>
          <w:lang w:bidi="he-IL"/>
        </w:rPr>
        <w:t>le roi a choisi son épouse selon leur dignité commune</w:t>
      </w:r>
      <w:r>
        <w:rPr>
          <w:rFonts w:eastAsia="Arial Unicode MS"/>
          <w:lang w:bidi="he-IL"/>
        </w:rPr>
        <w:t xml:space="preserve">, </w:t>
      </w:r>
      <w:r w:rsidRPr="000B0C52">
        <w:rPr>
          <w:rFonts w:eastAsia="Arial Unicode MS"/>
          <w:lang w:bidi="he-IL"/>
        </w:rPr>
        <w:t>mais c’est surtout lorsqu’il se voit tendrement aimé d’elle qu’il devient sensible à ses charmes ; ou</w:t>
      </w:r>
      <w:r>
        <w:rPr>
          <w:rFonts w:eastAsia="Arial Unicode MS"/>
          <w:lang w:bidi="he-IL"/>
        </w:rPr>
        <w:t xml:space="preserve">, </w:t>
      </w:r>
      <w:r w:rsidRPr="000B0C52">
        <w:rPr>
          <w:rFonts w:eastAsia="Arial Unicode MS"/>
          <w:lang w:bidi="he-IL"/>
        </w:rPr>
        <w:t>comme le dit saint Jean Chrysostome</w:t>
      </w:r>
      <w:r>
        <w:rPr>
          <w:rFonts w:eastAsia="Arial Unicode MS"/>
          <w:lang w:bidi="he-IL"/>
        </w:rPr>
        <w:t xml:space="preserve">, </w:t>
      </w:r>
      <w:r w:rsidRPr="000B0C52">
        <w:rPr>
          <w:rFonts w:eastAsia="Arial Unicode MS"/>
          <w:lang w:bidi="he-IL"/>
        </w:rPr>
        <w:t>ce n’est qu’en oubliant tout le reste que l’épouse sera belle</w:t>
      </w:r>
      <w:r>
        <w:rPr>
          <w:rFonts w:eastAsia="Arial Unicode MS"/>
          <w:lang w:bidi="he-IL"/>
        </w:rPr>
        <w:t xml:space="preserve">, </w:t>
      </w:r>
      <w:r w:rsidRPr="000B0C52">
        <w:rPr>
          <w:rFonts w:eastAsia="Arial Unicode MS"/>
          <w:lang w:bidi="he-IL"/>
        </w:rPr>
        <w:t>et qu’elle plaira à l’époux par sa beauté.</w:t>
      </w:r>
      <w:r w:rsidRPr="00A01812">
        <w:t xml:space="preserve"> — </w:t>
      </w:r>
      <w:r w:rsidRPr="00290B1E">
        <w:rPr>
          <w:rStyle w:val="italicus"/>
        </w:rPr>
        <w:t>Qu</w:t>
      </w:r>
      <w:r>
        <w:rPr>
          <w:rStyle w:val="italicus"/>
        </w:rPr>
        <w:t>ó</w:t>
      </w:r>
      <w:r w:rsidRPr="00290B1E">
        <w:rPr>
          <w:rStyle w:val="italicus"/>
        </w:rPr>
        <w:t>niam </w:t>
      </w:r>
      <w:r>
        <w:rPr>
          <w:rStyle w:val="italicus"/>
        </w:rPr>
        <w:t xml:space="preserve">: </w:t>
      </w:r>
      <w:r w:rsidRPr="000B0C52">
        <w:rPr>
          <w:rFonts w:eastAsia="Arial Unicode MS"/>
          <w:lang w:bidi="he-IL"/>
        </w:rPr>
        <w:t>le poète va relever les droits du roi</w:t>
      </w:r>
      <w:r w:rsidRPr="000B0C52">
        <w:rPr>
          <w:rFonts w:eastAsia="Arial Unicode MS"/>
          <w:bCs/>
          <w:lang w:bidi="he-IL"/>
        </w:rPr>
        <w:t xml:space="preserve"> à </w:t>
      </w:r>
      <w:r w:rsidRPr="000B0C52">
        <w:rPr>
          <w:rFonts w:eastAsia="Arial Unicode MS"/>
          <w:lang w:bidi="he-IL"/>
        </w:rPr>
        <w:t>l’amour entier et exclusif de la reine.</w:t>
      </w:r>
      <w:r w:rsidRPr="00A01812">
        <w:t xml:space="preserve"> — </w:t>
      </w:r>
      <w:r w:rsidRPr="00290B1E">
        <w:rPr>
          <w:rStyle w:val="italicus"/>
        </w:rPr>
        <w:t xml:space="preserve">Ipse </w:t>
      </w:r>
      <w:r w:rsidRPr="000B0C52">
        <w:rPr>
          <w:rFonts w:eastAsia="Arial Unicode MS"/>
          <w:lang w:bidi="he-IL"/>
        </w:rPr>
        <w:t>(pronom souligné)</w:t>
      </w:r>
      <w:r w:rsidRPr="00290B1E">
        <w:rPr>
          <w:rStyle w:val="italicus"/>
        </w:rPr>
        <w:t xml:space="preserve"> </w:t>
      </w:r>
      <w:r>
        <w:rPr>
          <w:rStyle w:val="italicus"/>
        </w:rPr>
        <w:t>Dóminus…</w:t>
      </w:r>
      <w:r w:rsidRPr="00290B1E">
        <w:rPr>
          <w:rStyle w:val="italicus"/>
        </w:rPr>
        <w:t xml:space="preserve"> tuus.</w:t>
      </w:r>
      <w:r w:rsidRPr="000B0C52">
        <w:rPr>
          <w:rFonts w:eastAsia="Arial Unicode MS"/>
          <w:lang w:bidi="he-IL"/>
        </w:rPr>
        <w:t xml:space="preserve"> En hébreu ton</w:t>
      </w:r>
      <w:r w:rsidRPr="00290B1E">
        <w:rPr>
          <w:rStyle w:val="italicus"/>
        </w:rPr>
        <w:t xml:space="preserve"> ’Adonaï</w:t>
      </w:r>
      <w:r>
        <w:rPr>
          <w:rStyle w:val="italicus"/>
        </w:rPr>
        <w:t xml:space="preserve">, </w:t>
      </w:r>
      <w:r w:rsidRPr="000B0C52">
        <w:rPr>
          <w:rFonts w:eastAsia="Arial Unicode MS"/>
          <w:lang w:bidi="he-IL"/>
        </w:rPr>
        <w:t>ou ton maître</w:t>
      </w:r>
      <w:r>
        <w:rPr>
          <w:rFonts w:eastAsia="Arial Unicode MS"/>
          <w:lang w:bidi="he-IL"/>
        </w:rPr>
        <w:t xml:space="preserve">, </w:t>
      </w:r>
      <w:r w:rsidRPr="000B0C52">
        <w:rPr>
          <w:rFonts w:eastAsia="Arial Unicode MS"/>
          <w:lang w:bidi="he-IL"/>
        </w:rPr>
        <w:t>ton seigneur</w:t>
      </w:r>
      <w:r>
        <w:rPr>
          <w:rFonts w:eastAsia="Arial Unicode MS"/>
          <w:lang w:bidi="he-IL"/>
        </w:rPr>
        <w:t xml:space="preserve">, </w:t>
      </w:r>
      <w:r w:rsidRPr="000B0C52">
        <w:rPr>
          <w:rFonts w:eastAsia="Arial Unicode MS"/>
          <w:lang w:bidi="he-IL"/>
        </w:rPr>
        <w:t>auquel tu te dois complètement. Le mot</w:t>
      </w:r>
      <w:r w:rsidRPr="00290B1E">
        <w:rPr>
          <w:rStyle w:val="italicus"/>
        </w:rPr>
        <w:t xml:space="preserve"> Deus</w:t>
      </w:r>
      <w:r w:rsidRPr="000B0C52">
        <w:rPr>
          <w:rFonts w:eastAsia="Arial Unicode MS"/>
          <w:lang w:bidi="he-IL"/>
        </w:rPr>
        <w:t xml:space="preserve"> manque cette fois dans l’hébreu.</w:t>
      </w:r>
      <w:r w:rsidRPr="00A01812">
        <w:t xml:space="preserve"> — </w:t>
      </w:r>
      <w:r>
        <w:t xml:space="preserve">{142} </w:t>
      </w:r>
      <w:r w:rsidRPr="00290B1E">
        <w:rPr>
          <w:rStyle w:val="italicus"/>
        </w:rPr>
        <w:t>Ador</w:t>
      </w:r>
      <w:r>
        <w:rPr>
          <w:rStyle w:val="italicus"/>
        </w:rPr>
        <w:t>á</w:t>
      </w:r>
      <w:r w:rsidRPr="00290B1E">
        <w:rPr>
          <w:rStyle w:val="italicus"/>
        </w:rPr>
        <w:t>bunt eum.</w:t>
      </w:r>
      <w:r w:rsidRPr="000B0C52">
        <w:rPr>
          <w:rFonts w:eastAsia="Arial Unicode MS"/>
          <w:lang w:bidi="he-IL"/>
        </w:rPr>
        <w:t xml:space="preserve"> Ou l’adorera</w:t>
      </w:r>
      <w:r>
        <w:rPr>
          <w:rFonts w:eastAsia="Arial Unicode MS"/>
          <w:lang w:bidi="he-IL"/>
        </w:rPr>
        <w:t xml:space="preserve">, </w:t>
      </w:r>
      <w:r w:rsidRPr="000B0C52">
        <w:rPr>
          <w:rFonts w:eastAsia="Arial Unicode MS"/>
          <w:bCs/>
          <w:lang w:bidi="he-IL"/>
        </w:rPr>
        <w:t xml:space="preserve">ou </w:t>
      </w:r>
      <w:r w:rsidRPr="000B0C52">
        <w:rPr>
          <w:rFonts w:eastAsia="Arial Unicode MS"/>
          <w:lang w:bidi="he-IL"/>
        </w:rPr>
        <w:t>se prosternera devant lui</w:t>
      </w:r>
      <w:r>
        <w:rPr>
          <w:rFonts w:eastAsia="Arial Unicode MS"/>
          <w:lang w:bidi="he-IL"/>
        </w:rPr>
        <w:t xml:space="preserve">, </w:t>
      </w:r>
      <w:r w:rsidRPr="000B0C52">
        <w:rPr>
          <w:rFonts w:eastAsia="Arial Unicode MS"/>
          <w:lang w:bidi="he-IL"/>
        </w:rPr>
        <w:t xml:space="preserve">puisqu’il </w:t>
      </w:r>
      <w:r>
        <w:rPr>
          <w:rFonts w:eastAsia="Arial Unicode MS"/>
          <w:lang w:bidi="he-IL"/>
        </w:rPr>
        <w:t>est</w:t>
      </w:r>
      <w:r w:rsidRPr="000B0C52">
        <w:rPr>
          <w:rFonts w:eastAsia="Arial Unicode MS"/>
          <w:lang w:bidi="he-IL"/>
        </w:rPr>
        <w:t xml:space="preserve"> Dieu. Variante dans l’hébreu </w:t>
      </w:r>
      <w:r>
        <w:rPr>
          <w:rFonts w:eastAsia="Arial Unicode MS"/>
          <w:lang w:bidi="he-IL"/>
        </w:rPr>
        <w:t xml:space="preserve">: </w:t>
      </w:r>
      <w:r w:rsidRPr="000B0C52">
        <w:rPr>
          <w:rFonts w:eastAsia="Arial Unicode MS"/>
          <w:lang w:bidi="he-IL"/>
        </w:rPr>
        <w:t>Prosterne-toi devant lui. Les reines elles-mêmes</w:t>
      </w:r>
      <w:r>
        <w:rPr>
          <w:rFonts w:eastAsia="Arial Unicode MS"/>
          <w:lang w:bidi="he-IL"/>
        </w:rPr>
        <w:t xml:space="preserve">, </w:t>
      </w:r>
      <w:r w:rsidRPr="000B0C52">
        <w:rPr>
          <w:rFonts w:eastAsia="Arial Unicode MS"/>
          <w:lang w:bidi="he-IL"/>
        </w:rPr>
        <w:t>quand elles saluaient le roi</w:t>
      </w:r>
      <w:r>
        <w:rPr>
          <w:rFonts w:eastAsia="Arial Unicode MS"/>
          <w:lang w:bidi="he-IL"/>
        </w:rPr>
        <w:t xml:space="preserve">, </w:t>
      </w:r>
      <w:r w:rsidRPr="000B0C52">
        <w:rPr>
          <w:rFonts w:eastAsia="Arial Unicode MS"/>
          <w:lang w:bidi="he-IL"/>
        </w:rPr>
        <w:t>prenaient devant lui</w:t>
      </w:r>
      <w:r>
        <w:rPr>
          <w:rFonts w:eastAsia="Arial Unicode MS"/>
          <w:lang w:bidi="he-IL"/>
        </w:rPr>
        <w:t>, fût-i</w:t>
      </w:r>
      <w:r w:rsidRPr="000B0C52">
        <w:rPr>
          <w:rFonts w:eastAsia="Arial Unicode MS"/>
          <w:lang w:bidi="he-IL"/>
        </w:rPr>
        <w:t>l leur époux ou leur fils</w:t>
      </w:r>
      <w:r>
        <w:rPr>
          <w:rFonts w:eastAsia="Arial Unicode MS"/>
          <w:lang w:bidi="he-IL"/>
        </w:rPr>
        <w:t>, cette attitude du profond respec</w:t>
      </w:r>
      <w:r w:rsidRPr="000B0C52">
        <w:rPr>
          <w:rFonts w:eastAsia="Arial Unicode MS"/>
          <w:lang w:bidi="he-IL"/>
        </w:rPr>
        <w:t xml:space="preserve">t. Cf. </w:t>
      </w:r>
      <w:r>
        <w:rPr>
          <w:rFonts w:eastAsia="Arial Unicode MS"/>
          <w:lang w:bidi="he-IL"/>
        </w:rPr>
        <w:t xml:space="preserve">III Reg. I, </w:t>
      </w:r>
      <w:r w:rsidRPr="000B0C52">
        <w:rPr>
          <w:rFonts w:eastAsia="Arial Unicode MS"/>
          <w:lang w:bidi="he-IL"/>
        </w:rPr>
        <w:t>16.</w:t>
      </w:r>
      <w:r w:rsidRPr="00A01812">
        <w:t xml:space="preserve"> — </w:t>
      </w:r>
      <w:r w:rsidRPr="00290B1E">
        <w:rPr>
          <w:rStyle w:val="italicus"/>
        </w:rPr>
        <w:t>Et f</w:t>
      </w:r>
      <w:r>
        <w:rPr>
          <w:rStyle w:val="italicus"/>
        </w:rPr>
        <w:t>í</w:t>
      </w:r>
      <w:r w:rsidRPr="00290B1E">
        <w:rPr>
          <w:rStyle w:val="italicus"/>
        </w:rPr>
        <w:t>li</w:t>
      </w:r>
      <w:r>
        <w:rPr>
          <w:rStyle w:val="italicus"/>
        </w:rPr>
        <w:t>æ</w:t>
      </w:r>
      <w:r w:rsidRPr="00290B1E">
        <w:rPr>
          <w:rStyle w:val="italicus"/>
        </w:rPr>
        <w:t xml:space="preserve"> Tyri.</w:t>
      </w:r>
      <w:r w:rsidRPr="000B0C52">
        <w:rPr>
          <w:rFonts w:eastAsia="Arial Unicode MS"/>
          <w:lang w:bidi="he-IL"/>
        </w:rPr>
        <w:t xml:space="preserve"> Seconde récompense de l’épouse royale </w:t>
      </w:r>
      <w:r>
        <w:rPr>
          <w:rFonts w:eastAsia="Arial Unicode MS"/>
          <w:lang w:bidi="he-IL"/>
        </w:rPr>
        <w:t xml:space="preserve">: </w:t>
      </w:r>
      <w:r w:rsidRPr="000B0C52">
        <w:rPr>
          <w:rFonts w:eastAsia="Arial Unicode MS"/>
          <w:lang w:bidi="he-IL"/>
        </w:rPr>
        <w:t>elle sera l’objet de la vénération universelle des peuples. L’hébreu dit au singulier </w:t>
      </w:r>
      <w:r>
        <w:rPr>
          <w:rFonts w:eastAsia="Arial Unicode MS"/>
          <w:lang w:bidi="he-IL"/>
        </w:rPr>
        <w:t>: La fille d</w:t>
      </w:r>
      <w:r w:rsidRPr="000B0C52">
        <w:rPr>
          <w:rFonts w:eastAsia="Arial Unicode MS"/>
          <w:lang w:bidi="he-IL"/>
        </w:rPr>
        <w:t>e Tyr ; c.-à-d.</w:t>
      </w:r>
      <w:r>
        <w:rPr>
          <w:rFonts w:eastAsia="Arial Unicode MS"/>
          <w:lang w:bidi="he-IL"/>
        </w:rPr>
        <w:t xml:space="preserve">, </w:t>
      </w:r>
      <w:r w:rsidRPr="000B0C52">
        <w:rPr>
          <w:rFonts w:eastAsia="Arial Unicode MS"/>
          <w:lang w:bidi="he-IL"/>
        </w:rPr>
        <w:t>conformément au langage biblique</w:t>
      </w:r>
      <w:r>
        <w:rPr>
          <w:rFonts w:eastAsia="Arial Unicode MS"/>
          <w:lang w:bidi="he-IL"/>
        </w:rPr>
        <w:t xml:space="preserve">, </w:t>
      </w:r>
      <w:r w:rsidRPr="000B0C52">
        <w:rPr>
          <w:rFonts w:eastAsia="Arial Unicode MS"/>
          <w:lang w:bidi="he-IL"/>
        </w:rPr>
        <w:t>la ville même de ce nom.</w:t>
      </w:r>
      <w:r w:rsidRPr="00A01812">
        <w:t xml:space="preserve"> — </w:t>
      </w:r>
      <w:r w:rsidRPr="00290B1E">
        <w:rPr>
          <w:rStyle w:val="italicus"/>
        </w:rPr>
        <w:t>Vultum tuum deprecab</w:t>
      </w:r>
      <w:r>
        <w:rPr>
          <w:rStyle w:val="italicus"/>
        </w:rPr>
        <w:t>úntur</w:t>
      </w:r>
      <w:r w:rsidRPr="00290B1E">
        <w:rPr>
          <w:rStyle w:val="italicus"/>
        </w:rPr>
        <w:t>.</w:t>
      </w:r>
      <w:r w:rsidRPr="000B0C52">
        <w:rPr>
          <w:rFonts w:eastAsia="Arial Unicode MS"/>
          <w:lang w:bidi="he-IL"/>
        </w:rPr>
        <w:t xml:space="preserve"> Littéralement dans l’hébreu </w:t>
      </w:r>
      <w:r>
        <w:rPr>
          <w:rFonts w:eastAsia="Arial Unicode MS"/>
          <w:lang w:bidi="he-IL"/>
        </w:rPr>
        <w:t xml:space="preserve">: </w:t>
      </w:r>
      <w:r w:rsidRPr="000B0C52">
        <w:rPr>
          <w:rFonts w:eastAsia="Arial Unicode MS"/>
          <w:lang w:bidi="he-IL"/>
        </w:rPr>
        <w:t>Caresseront ton visage ; expression très forte pour désigner des hommages intimes</w:t>
      </w:r>
      <w:r>
        <w:t>, et l</w:t>
      </w:r>
      <w:r w:rsidRPr="000B0C52">
        <w:rPr>
          <w:rFonts w:eastAsia="Arial Unicode MS"/>
          <w:lang w:bidi="he-IL"/>
        </w:rPr>
        <w:t>’ardeur avec laquelle on recherchera la faveur de la nouvelle reine.</w:t>
      </w:r>
      <w:r w:rsidRPr="00A01812">
        <w:t xml:space="preserve"> — </w:t>
      </w:r>
      <w:r w:rsidRPr="00290B1E">
        <w:rPr>
          <w:rStyle w:val="italicus"/>
        </w:rPr>
        <w:t>In mun</w:t>
      </w:r>
      <w:r>
        <w:rPr>
          <w:rStyle w:val="italicus"/>
        </w:rPr>
        <w:t>é</w:t>
      </w:r>
      <w:r w:rsidRPr="00290B1E">
        <w:rPr>
          <w:rStyle w:val="italicus"/>
        </w:rPr>
        <w:t>ribus </w:t>
      </w:r>
      <w:r>
        <w:rPr>
          <w:rStyle w:val="italicus"/>
        </w:rPr>
        <w:t xml:space="preserve">: </w:t>
      </w:r>
      <w:r w:rsidRPr="000B0C52">
        <w:rPr>
          <w:rFonts w:eastAsia="Arial Unicode MS"/>
          <w:lang w:bidi="he-IL"/>
        </w:rPr>
        <w:t>en Orient</w:t>
      </w:r>
      <w:r>
        <w:rPr>
          <w:rFonts w:eastAsia="Arial Unicode MS"/>
          <w:lang w:bidi="he-IL"/>
        </w:rPr>
        <w:t xml:space="preserve">, </w:t>
      </w:r>
      <w:r w:rsidRPr="000B0C52">
        <w:rPr>
          <w:rFonts w:eastAsia="Arial Unicode MS"/>
          <w:lang w:bidi="he-IL"/>
        </w:rPr>
        <w:t>on ne saurait se présenter devant un grand personnage sans lui apporter des présents.</w:t>
      </w:r>
      <w:r w:rsidRPr="00A01812">
        <w:t xml:space="preserve"> — </w:t>
      </w:r>
      <w:r w:rsidRPr="00290B1E">
        <w:rPr>
          <w:rStyle w:val="italicus"/>
        </w:rPr>
        <w:t>Omnes dívites plebis </w:t>
      </w:r>
      <w:r>
        <w:rPr>
          <w:rStyle w:val="italicus"/>
        </w:rPr>
        <w:t xml:space="preserve">: </w:t>
      </w:r>
      <w:r w:rsidRPr="000B0C52">
        <w:rPr>
          <w:rFonts w:eastAsia="Arial Unicode MS"/>
          <w:lang w:bidi="he-IL"/>
        </w:rPr>
        <w:t>les riches de Tyr ou des autres nations païennes. La superbe cité phénicienne et les riches magn</w:t>
      </w:r>
      <w:r>
        <w:rPr>
          <w:rFonts w:eastAsia="Arial Unicode MS"/>
          <w:lang w:bidi="he-IL"/>
        </w:rPr>
        <w:t>ats</w:t>
      </w:r>
      <w:r w:rsidRPr="000B0C52">
        <w:rPr>
          <w:rFonts w:eastAsia="Arial Unicode MS"/>
          <w:lang w:bidi="he-IL"/>
        </w:rPr>
        <w:t xml:space="preserve"> sont cités comme exemples </w:t>
      </w:r>
      <w:r>
        <w:rPr>
          <w:rFonts w:eastAsia="Arial Unicode MS"/>
          <w:lang w:bidi="he-IL"/>
        </w:rPr>
        <w:t xml:space="preserve">: </w:t>
      </w:r>
      <w:r w:rsidRPr="000B0C52">
        <w:rPr>
          <w:rFonts w:eastAsia="Arial Unicode MS"/>
          <w:lang w:bidi="he-IL"/>
        </w:rPr>
        <w:t>les hommages qu’ils viennent rendre spontanément</w:t>
      </w:r>
      <w:r>
        <w:rPr>
          <w:rFonts w:eastAsia="Arial Unicode MS"/>
          <w:lang w:bidi="he-IL"/>
        </w:rPr>
        <w:t xml:space="preserve">, </w:t>
      </w:r>
      <w:r w:rsidRPr="000B0C52">
        <w:rPr>
          <w:rFonts w:eastAsia="Arial Unicode MS"/>
          <w:lang w:bidi="he-IL"/>
        </w:rPr>
        <w:t>eux si fiers</w:t>
      </w:r>
      <w:r>
        <w:rPr>
          <w:rFonts w:eastAsia="Arial Unicode MS"/>
          <w:lang w:bidi="he-IL"/>
        </w:rPr>
        <w:t xml:space="preserve">, </w:t>
      </w:r>
      <w:r w:rsidRPr="000B0C52">
        <w:rPr>
          <w:rFonts w:eastAsia="Arial Unicode MS"/>
          <w:lang w:bidi="he-IL"/>
        </w:rPr>
        <w:t>si indépendants</w:t>
      </w:r>
      <w:r>
        <w:rPr>
          <w:rFonts w:eastAsia="Arial Unicode MS"/>
          <w:lang w:bidi="he-IL"/>
        </w:rPr>
        <w:t xml:space="preserve">, </w:t>
      </w:r>
      <w:r w:rsidRPr="000B0C52">
        <w:rPr>
          <w:rFonts w:eastAsia="Arial Unicode MS"/>
          <w:lang w:bidi="he-IL"/>
        </w:rPr>
        <w:t xml:space="preserve">à l’Église du </w:t>
      </w:r>
      <w:r>
        <w:rPr>
          <w:rFonts w:eastAsia="Arial Unicode MS"/>
          <w:lang w:bidi="he-IL"/>
        </w:rPr>
        <w:t xml:space="preserve">Christ, </w:t>
      </w:r>
      <w:r w:rsidRPr="000B0C52">
        <w:rPr>
          <w:rFonts w:eastAsia="Arial Unicode MS"/>
          <w:lang w:bidi="he-IL"/>
        </w:rPr>
        <w:t>symbolisent leur future conversion</w:t>
      </w:r>
      <w:r>
        <w:rPr>
          <w:rFonts w:eastAsia="Arial Unicode MS"/>
          <w:lang w:bidi="he-IL"/>
        </w:rPr>
        <w:t xml:space="preserve">, </w:t>
      </w:r>
      <w:r w:rsidRPr="000B0C52">
        <w:rPr>
          <w:rFonts w:eastAsia="Arial Unicode MS"/>
          <w:lang w:bidi="he-IL"/>
        </w:rPr>
        <w:t>et celle de tout le monde païen</w:t>
      </w:r>
      <w:r>
        <w:rPr>
          <w:rFonts w:eastAsia="Arial Unicode MS"/>
          <w:lang w:bidi="he-IL"/>
        </w:rPr>
        <w:t xml:space="preserve">, </w:t>
      </w:r>
      <w:r w:rsidRPr="000B0C52">
        <w:rPr>
          <w:rFonts w:eastAsia="Arial Unicode MS"/>
          <w:lang w:bidi="he-IL"/>
        </w:rPr>
        <w:t>à la vraie religion. Les petits et les pauvres accompagneront leurs maîtres</w:t>
      </w:r>
      <w:r>
        <w:rPr>
          <w:rFonts w:eastAsia="Arial Unicode MS"/>
          <w:lang w:bidi="he-IL"/>
        </w:rPr>
        <w:t xml:space="preserve">, </w:t>
      </w:r>
      <w:r w:rsidRPr="000B0C52">
        <w:rPr>
          <w:rFonts w:eastAsia="Arial Unicode MS"/>
          <w:lang w:bidi="he-IL"/>
        </w:rPr>
        <w:t>et souvent les précéderont.</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14-16. Magnifiquement parée</w:t>
      </w:r>
      <w:r>
        <w:rPr>
          <w:rFonts w:eastAsia="Arial Unicode MS"/>
          <w:lang w:bidi="he-IL"/>
        </w:rPr>
        <w:t xml:space="preserve">, </w:t>
      </w:r>
      <w:r w:rsidRPr="000B0C52">
        <w:rPr>
          <w:rFonts w:eastAsia="Arial Unicode MS"/>
          <w:lang w:bidi="he-IL"/>
        </w:rPr>
        <w:t xml:space="preserve">l’Épouse </w:t>
      </w:r>
      <w:r>
        <w:rPr>
          <w:rFonts w:eastAsia="Arial Unicode MS"/>
          <w:lang w:bidi="he-IL"/>
        </w:rPr>
        <w:t>est</w:t>
      </w:r>
      <w:r w:rsidRPr="000B0C52">
        <w:rPr>
          <w:rFonts w:eastAsia="Arial Unicode MS"/>
          <w:lang w:bidi="he-IL"/>
        </w:rPr>
        <w:t xml:space="preserve"> conduite par ses amies au palais de son Époux.</w:t>
      </w:r>
      <w:r w:rsidRPr="00A01812">
        <w:t xml:space="preserve"> — </w:t>
      </w:r>
      <w:r w:rsidRPr="00290B1E">
        <w:rPr>
          <w:rStyle w:val="italicus"/>
        </w:rPr>
        <w:t xml:space="preserve">Omnis </w:t>
      </w:r>
      <w:r>
        <w:rPr>
          <w:rStyle w:val="italicus"/>
        </w:rPr>
        <w:t>glória…</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 xml:space="preserve">Toute resplendissante </w:t>
      </w:r>
      <w:r>
        <w:rPr>
          <w:rFonts w:eastAsia="Arial Unicode MS"/>
          <w:lang w:bidi="he-IL"/>
        </w:rPr>
        <w:t>est</w:t>
      </w:r>
      <w:r w:rsidRPr="000B0C52">
        <w:rPr>
          <w:rFonts w:eastAsia="Arial Unicode MS"/>
          <w:lang w:bidi="he-IL"/>
        </w:rPr>
        <w:t xml:space="preserve"> la fille du roi. Le psalmiste cesse de parler directement à la reine</w:t>
      </w:r>
      <w:r>
        <w:rPr>
          <w:rFonts w:eastAsia="Arial Unicode MS"/>
          <w:lang w:bidi="he-IL"/>
        </w:rPr>
        <w:t xml:space="preserve">, </w:t>
      </w:r>
      <w:r w:rsidRPr="000B0C52">
        <w:rPr>
          <w:rFonts w:eastAsia="Arial Unicode MS"/>
          <w:lang w:bidi="he-IL"/>
        </w:rPr>
        <w:t>se bornant à décrire la scène qu’il contemple.</w:t>
      </w:r>
      <w:r w:rsidRPr="00A01812">
        <w:t xml:space="preserve"> — </w:t>
      </w:r>
      <w:r w:rsidRPr="00290B1E">
        <w:rPr>
          <w:rStyle w:val="italicus"/>
        </w:rPr>
        <w:t>Ab intus.</w:t>
      </w:r>
      <w:r w:rsidRPr="000B0C52">
        <w:rPr>
          <w:rFonts w:eastAsia="Arial Unicode MS"/>
          <w:lang w:bidi="he-IL"/>
        </w:rPr>
        <w:t xml:space="preserve"> Hébr. </w:t>
      </w:r>
      <w:r>
        <w:rPr>
          <w:rFonts w:eastAsia="Arial Unicode MS"/>
          <w:lang w:bidi="he-IL"/>
        </w:rPr>
        <w:t xml:space="preserve">: </w:t>
      </w:r>
      <w:r>
        <w:rPr>
          <w:rStyle w:val="italicus"/>
        </w:rPr>
        <w:t>pᵉ</w:t>
      </w:r>
      <w:r w:rsidRPr="00290B1E">
        <w:rPr>
          <w:rStyle w:val="italicus"/>
        </w:rPr>
        <w:t>nîmah</w:t>
      </w:r>
      <w:r>
        <w:rPr>
          <w:rStyle w:val="italicus"/>
        </w:rPr>
        <w:t xml:space="preserve">, </w:t>
      </w:r>
      <w:r w:rsidRPr="000B0C52">
        <w:rPr>
          <w:rFonts w:eastAsia="Arial Unicode MS"/>
          <w:lang w:bidi="he-IL"/>
        </w:rPr>
        <w:t xml:space="preserve">dans l’intérieur (du palais). Allusion à la coutume orientale de présenter l’épouse voilée à son époux </w:t>
      </w:r>
      <w:r w:rsidRPr="00510E1E">
        <w:t>(</w:t>
      </w:r>
      <w:r w:rsidRPr="00290B1E">
        <w:rPr>
          <w:rStyle w:val="italicus"/>
        </w:rPr>
        <w:t>Atl. arch.</w:t>
      </w:r>
      <w:r>
        <w:rPr>
          <w:rStyle w:val="italicus"/>
        </w:rPr>
        <w:t xml:space="preserve">, </w:t>
      </w:r>
      <w:r w:rsidRPr="000B0C52">
        <w:rPr>
          <w:rFonts w:eastAsia="Arial Unicode MS"/>
          <w:lang w:bidi="he-IL"/>
        </w:rPr>
        <w:t xml:space="preserve">pl. </w:t>
      </w:r>
      <w:r>
        <w:rPr>
          <w:rFonts w:eastAsia="Arial Unicode MS"/>
          <w:lang w:bidi="he-IL"/>
        </w:rPr>
        <w:t xml:space="preserve">XXV, </w:t>
      </w:r>
      <w:r w:rsidRPr="000B0C52">
        <w:rPr>
          <w:rFonts w:eastAsia="Arial Unicode MS"/>
          <w:lang w:bidi="he-IL"/>
        </w:rPr>
        <w:t xml:space="preserve">fig. </w:t>
      </w:r>
      <w:r>
        <w:rPr>
          <w:rFonts w:eastAsia="Arial Unicode MS"/>
          <w:lang w:bidi="he-IL"/>
        </w:rPr>
        <w:t>1</w:t>
      </w:r>
      <w:r w:rsidRPr="000B0C52">
        <w:rPr>
          <w:rFonts w:eastAsia="Arial Unicode MS"/>
          <w:lang w:bidi="he-IL"/>
        </w:rPr>
        <w:t>). Quand on lui enlève son voile</w:t>
      </w:r>
      <w:r>
        <w:rPr>
          <w:rFonts w:eastAsia="Arial Unicode MS"/>
          <w:lang w:bidi="he-IL"/>
        </w:rPr>
        <w:t xml:space="preserve">, </w:t>
      </w:r>
      <w:r w:rsidRPr="000B0C52">
        <w:rPr>
          <w:rFonts w:eastAsia="Arial Unicode MS"/>
          <w:lang w:bidi="he-IL"/>
        </w:rPr>
        <w:t xml:space="preserve">elle apparaît dans toute sa beauté. L’application </w:t>
      </w:r>
      <w:r>
        <w:rPr>
          <w:rFonts w:eastAsia="Arial Unicode MS"/>
          <w:lang w:bidi="he-IL"/>
        </w:rPr>
        <w:t>est</w:t>
      </w:r>
      <w:r w:rsidRPr="000B0C52">
        <w:rPr>
          <w:rFonts w:eastAsia="Arial Unicode MS"/>
          <w:lang w:bidi="he-IL"/>
        </w:rPr>
        <w:t xml:space="preserve"> aisée </w:t>
      </w:r>
      <w:r>
        <w:rPr>
          <w:rFonts w:eastAsia="Arial Unicode MS"/>
          <w:lang w:bidi="he-IL"/>
        </w:rPr>
        <w:t xml:space="preserve">: </w:t>
      </w:r>
      <w:r w:rsidRPr="000B0C52">
        <w:rPr>
          <w:rFonts w:eastAsia="Arial Unicode MS"/>
          <w:lang w:bidi="he-IL"/>
        </w:rPr>
        <w:t>quoique bien belle</w:t>
      </w:r>
      <w:r>
        <w:rPr>
          <w:rFonts w:eastAsia="Arial Unicode MS"/>
          <w:lang w:bidi="he-IL"/>
        </w:rPr>
        <w:t xml:space="preserve">, </w:t>
      </w:r>
      <w:r w:rsidRPr="000B0C52">
        <w:rPr>
          <w:rFonts w:eastAsia="Arial Unicode MS"/>
          <w:lang w:bidi="he-IL"/>
        </w:rPr>
        <w:t>même extérieurement</w:t>
      </w:r>
      <w:r>
        <w:rPr>
          <w:rFonts w:eastAsia="Arial Unicode MS"/>
          <w:lang w:bidi="he-IL"/>
        </w:rPr>
        <w:t xml:space="preserve">, </w:t>
      </w:r>
      <w:r w:rsidRPr="000B0C52">
        <w:rPr>
          <w:rFonts w:eastAsia="Arial Unicode MS"/>
          <w:lang w:bidi="he-IL"/>
        </w:rPr>
        <w:t>par sa sainteté</w:t>
      </w:r>
      <w:r>
        <w:rPr>
          <w:rFonts w:eastAsia="Arial Unicode MS"/>
          <w:lang w:bidi="he-IL"/>
        </w:rPr>
        <w:t xml:space="preserve">, </w:t>
      </w:r>
      <w:r w:rsidRPr="000B0C52">
        <w:rPr>
          <w:rFonts w:eastAsia="Arial Unicode MS"/>
          <w:lang w:bidi="he-IL"/>
        </w:rPr>
        <w:t>son unité et ses autres splendeurs</w:t>
      </w:r>
      <w:r>
        <w:rPr>
          <w:rFonts w:eastAsia="Arial Unicode MS"/>
          <w:lang w:bidi="he-IL"/>
        </w:rPr>
        <w:t xml:space="preserve">, </w:t>
      </w:r>
      <w:r w:rsidRPr="000B0C52">
        <w:rPr>
          <w:rFonts w:eastAsia="Arial Unicode MS"/>
          <w:lang w:bidi="he-IL"/>
        </w:rPr>
        <w:t xml:space="preserve">l’Épouse du </w:t>
      </w:r>
      <w:r>
        <w:rPr>
          <w:rFonts w:eastAsia="Arial Unicode MS"/>
          <w:lang w:bidi="he-IL"/>
        </w:rPr>
        <w:t xml:space="preserve">Christ, </w:t>
      </w:r>
      <w:r w:rsidRPr="000B0C52">
        <w:rPr>
          <w:rFonts w:eastAsia="Arial Unicode MS"/>
          <w:lang w:bidi="he-IL"/>
        </w:rPr>
        <w:t>l’Église</w:t>
      </w:r>
      <w:r>
        <w:rPr>
          <w:rFonts w:eastAsia="Arial Unicode MS"/>
          <w:lang w:bidi="he-IL"/>
        </w:rPr>
        <w:t xml:space="preserve">, </w:t>
      </w:r>
      <w:r w:rsidRPr="000B0C52">
        <w:rPr>
          <w:rFonts w:eastAsia="Arial Unicode MS"/>
          <w:lang w:bidi="he-IL"/>
        </w:rPr>
        <w:t>possède surtout une beauté intérieure incomparable</w:t>
      </w:r>
      <w:r>
        <w:rPr>
          <w:rFonts w:eastAsia="Arial Unicode MS"/>
          <w:lang w:bidi="he-IL"/>
        </w:rPr>
        <w:t xml:space="preserve">, </w:t>
      </w:r>
      <w:r w:rsidRPr="000B0C52">
        <w:rPr>
          <w:rFonts w:eastAsia="Arial Unicode MS"/>
          <w:lang w:bidi="he-IL"/>
        </w:rPr>
        <w:t>que connaît et dont jouit seul son divin Époux</w:t>
      </w:r>
      <w:r>
        <w:rPr>
          <w:rFonts w:eastAsia="Arial Unicode MS"/>
          <w:lang w:bidi="he-IL"/>
        </w:rPr>
        <w:t xml:space="preserve">, </w:t>
      </w:r>
      <w:r w:rsidRPr="000B0C52">
        <w:rPr>
          <w:rFonts w:eastAsia="Arial Unicode MS"/>
          <w:lang w:bidi="he-IL"/>
        </w:rPr>
        <w:t>et qui ne nous sera manifestée complètement qu’au ciel.</w:t>
      </w:r>
      <w:r w:rsidRPr="00A01812">
        <w:t xml:space="preserve"> — </w:t>
      </w:r>
      <w:r w:rsidRPr="00290B1E">
        <w:rPr>
          <w:rStyle w:val="italicus"/>
        </w:rPr>
        <w:t>In f</w:t>
      </w:r>
      <w:r>
        <w:rPr>
          <w:rStyle w:val="italicus"/>
        </w:rPr>
        <w:t>í</w:t>
      </w:r>
      <w:r w:rsidRPr="00290B1E">
        <w:rPr>
          <w:rStyle w:val="italicus"/>
        </w:rPr>
        <w:t>mbriis áureis.</w:t>
      </w:r>
      <w:r w:rsidRPr="000B0C52">
        <w:rPr>
          <w:rFonts w:eastAsia="Arial Unicode MS"/>
          <w:lang w:bidi="he-IL"/>
        </w:rPr>
        <w:t xml:space="preserve"> D’après la Vulgate</w:t>
      </w:r>
      <w:r>
        <w:rPr>
          <w:rFonts w:eastAsia="Arial Unicode MS"/>
          <w:lang w:bidi="he-IL"/>
        </w:rPr>
        <w:t xml:space="preserve">, </w:t>
      </w:r>
      <w:r w:rsidRPr="000B0C52">
        <w:rPr>
          <w:rFonts w:eastAsia="Arial Unicode MS"/>
          <w:lang w:bidi="he-IL"/>
        </w:rPr>
        <w:t>les franges riches et gracieuses qui ornaient fréquemment les vêtements des Orientaux</w:t>
      </w:r>
      <w:r w:rsidRPr="00290B1E">
        <w:rPr>
          <w:rStyle w:val="italicus"/>
        </w:rPr>
        <w:t xml:space="preserve"> </w:t>
      </w:r>
      <w:r w:rsidRPr="00510E1E">
        <w:t>(</w:t>
      </w:r>
      <w:r w:rsidRPr="00290B1E">
        <w:rPr>
          <w:rStyle w:val="italicus"/>
        </w:rPr>
        <w:t>Atl. arch.</w:t>
      </w:r>
      <w:r>
        <w:rPr>
          <w:rStyle w:val="italicus"/>
        </w:rPr>
        <w:t xml:space="preserve">, </w:t>
      </w:r>
      <w:r w:rsidRPr="000B0C52">
        <w:rPr>
          <w:rFonts w:eastAsia="Arial Unicode MS"/>
          <w:lang w:bidi="he-IL"/>
        </w:rPr>
        <w:t xml:space="preserve">pl. </w:t>
      </w:r>
      <w:r w:rsidRPr="008D4E87">
        <w:rPr>
          <w:rFonts w:eastAsia="Arial Unicode MS"/>
          <w:lang w:bidi="he-IL"/>
        </w:rPr>
        <w:t>II</w:t>
      </w:r>
      <w:r>
        <w:rPr>
          <w:rFonts w:eastAsia="Arial Unicode MS"/>
          <w:lang w:bidi="he-IL"/>
        </w:rPr>
        <w:t>, fig. 1</w:t>
      </w:r>
      <w:r w:rsidRPr="008D4E87">
        <w:rPr>
          <w:rFonts w:eastAsia="Arial Unicode MS"/>
          <w:lang w:bidi="he-IL"/>
        </w:rPr>
        <w:t xml:space="preserve">3, 15 ; pl. </w:t>
      </w:r>
      <w:r>
        <w:rPr>
          <w:rFonts w:eastAsia="Arial Unicode MS"/>
          <w:lang w:bidi="he-IL"/>
        </w:rPr>
        <w:t>III</w:t>
      </w:r>
      <w:r w:rsidRPr="008D4E87">
        <w:rPr>
          <w:rFonts w:eastAsia="Arial Unicode MS"/>
          <w:lang w:bidi="he-IL"/>
        </w:rPr>
        <w:t xml:space="preserve">, fig. 10 ; pl. </w:t>
      </w:r>
      <w:r>
        <w:rPr>
          <w:rFonts w:eastAsia="Arial Unicode MS"/>
          <w:lang w:bidi="he-IL"/>
        </w:rPr>
        <w:t>LXXX</w:t>
      </w:r>
      <w:r w:rsidRPr="008D4E87">
        <w:rPr>
          <w:rFonts w:eastAsia="Arial Unicode MS"/>
          <w:lang w:bidi="he-IL"/>
        </w:rPr>
        <w:t xml:space="preserve">, fig. 2, 6, 7, 8, </w:t>
      </w:r>
      <w:r>
        <w:rPr>
          <w:rFonts w:eastAsia="Arial Unicode MS"/>
          <w:lang w:bidi="he-IL"/>
        </w:rPr>
        <w:t>etc</w:t>
      </w:r>
      <w:r w:rsidRPr="008D4E87">
        <w:rPr>
          <w:rFonts w:eastAsia="Arial Unicode MS"/>
          <w:lang w:bidi="he-IL"/>
        </w:rPr>
        <w:t xml:space="preserve">.). </w:t>
      </w:r>
      <w:r w:rsidRPr="000B0C52">
        <w:rPr>
          <w:rFonts w:eastAsia="Arial Unicode MS"/>
          <w:lang w:bidi="he-IL"/>
        </w:rPr>
        <w:t>L’hébreu dit plus </w:t>
      </w:r>
      <w:r>
        <w:rPr>
          <w:rFonts w:eastAsia="Arial Unicode MS"/>
          <w:lang w:bidi="he-IL"/>
        </w:rPr>
        <w:t xml:space="preserve">: </w:t>
      </w:r>
      <w:r w:rsidRPr="000B0C52">
        <w:rPr>
          <w:rFonts w:eastAsia="Arial Unicode MS"/>
          <w:lang w:bidi="he-IL"/>
        </w:rPr>
        <w:t xml:space="preserve">Son vêtement </w:t>
      </w:r>
      <w:r>
        <w:rPr>
          <w:rFonts w:eastAsia="Arial Unicode MS"/>
          <w:lang w:bidi="he-IL"/>
        </w:rPr>
        <w:t>est</w:t>
      </w:r>
      <w:r w:rsidRPr="000B0C52">
        <w:rPr>
          <w:rFonts w:eastAsia="Arial Unicode MS"/>
          <w:lang w:bidi="he-IL"/>
        </w:rPr>
        <w:t xml:space="preserve"> tissu d’or.</w:t>
      </w:r>
      <w:r w:rsidRPr="00A01812">
        <w:t xml:space="preserve"> — </w:t>
      </w:r>
      <w:r w:rsidRPr="00290B1E">
        <w:rPr>
          <w:rStyle w:val="italicus"/>
        </w:rPr>
        <w:t>Circumamícta vari</w:t>
      </w:r>
      <w:r>
        <w:rPr>
          <w:rStyle w:val="italicus"/>
        </w:rPr>
        <w:t>etátibus</w:t>
      </w:r>
      <w:r w:rsidRPr="00290B1E">
        <w:rPr>
          <w:rStyle w:val="italicus"/>
        </w:rPr>
        <w:t> </w:t>
      </w:r>
      <w:r>
        <w:rPr>
          <w:rStyle w:val="italicus"/>
        </w:rPr>
        <w:t xml:space="preserve">: </w:t>
      </w:r>
      <w:r w:rsidRPr="000B0C52">
        <w:rPr>
          <w:rFonts w:eastAsia="Arial Unicode MS"/>
          <w:lang w:bidi="he-IL"/>
        </w:rPr>
        <w:t>couverte d’habits brodés (hébr. </w:t>
      </w:r>
      <w:r>
        <w:rPr>
          <w:rFonts w:eastAsia="Arial Unicode MS"/>
          <w:lang w:bidi="he-IL"/>
        </w:rPr>
        <w:t xml:space="preserve">: </w:t>
      </w:r>
      <w:r>
        <w:rPr>
          <w:rStyle w:val="italicus"/>
        </w:rPr>
        <w:t>rᵉ</w:t>
      </w:r>
      <w:r w:rsidRPr="00290B1E">
        <w:rPr>
          <w:rStyle w:val="italicus"/>
        </w:rPr>
        <w:t>qâmôṭ</w:t>
      </w:r>
      <w:r w:rsidRPr="00B134CC">
        <w:t>)</w:t>
      </w:r>
      <w:r>
        <w:rPr>
          <w:rFonts w:eastAsia="Arial Unicode MS"/>
          <w:lang w:bidi="he-IL"/>
        </w:rPr>
        <w:t xml:space="preserve">, </w:t>
      </w:r>
      <w:r w:rsidRPr="000B0C52">
        <w:rPr>
          <w:rFonts w:eastAsia="Arial Unicode MS"/>
          <w:lang w:bidi="he-IL"/>
        </w:rPr>
        <w:t>et même</w:t>
      </w:r>
      <w:r>
        <w:rPr>
          <w:rFonts w:eastAsia="Arial Unicode MS"/>
          <w:lang w:bidi="he-IL"/>
        </w:rPr>
        <w:t xml:space="preserve">, </w:t>
      </w:r>
      <w:r w:rsidRPr="000B0C52">
        <w:rPr>
          <w:rFonts w:eastAsia="Arial Unicode MS"/>
          <w:lang w:bidi="he-IL"/>
        </w:rPr>
        <w:t>selon la Vulgate</w:t>
      </w:r>
      <w:r>
        <w:rPr>
          <w:rFonts w:eastAsia="Arial Unicode MS"/>
          <w:lang w:bidi="he-IL"/>
        </w:rPr>
        <w:t xml:space="preserve">, </w:t>
      </w:r>
      <w:r w:rsidRPr="000B0C52">
        <w:rPr>
          <w:rFonts w:eastAsia="Arial Unicode MS"/>
          <w:lang w:bidi="he-IL"/>
        </w:rPr>
        <w:t>brodés en couleurs</w:t>
      </w:r>
      <w:r>
        <w:rPr>
          <w:rFonts w:eastAsia="Arial Unicode MS"/>
          <w:lang w:bidi="he-IL"/>
        </w:rPr>
        <w:t xml:space="preserve">, </w:t>
      </w:r>
      <w:r w:rsidRPr="000B0C52">
        <w:rPr>
          <w:rFonts w:eastAsia="Arial Unicode MS"/>
          <w:lang w:bidi="he-IL"/>
        </w:rPr>
        <w:t>à la façon orientale. Voyez</w:t>
      </w:r>
      <w:r w:rsidRPr="00290B1E">
        <w:rPr>
          <w:rStyle w:val="italicus"/>
        </w:rPr>
        <w:t xml:space="preserve"> </w:t>
      </w:r>
      <w:r w:rsidRPr="000B0C52">
        <w:rPr>
          <w:rFonts w:eastAsia="Arial Unicode MS"/>
          <w:iCs/>
          <w:lang w:bidi="he-IL"/>
        </w:rPr>
        <w:t>l’</w:t>
      </w:r>
      <w:r w:rsidRPr="00290B1E">
        <w:rPr>
          <w:rStyle w:val="italicus"/>
        </w:rPr>
        <w:t>Atl. arch.</w:t>
      </w:r>
      <w:r>
        <w:rPr>
          <w:rStyle w:val="italicus"/>
        </w:rPr>
        <w:t xml:space="preserve">, </w:t>
      </w:r>
      <w:r w:rsidRPr="000B0C52">
        <w:rPr>
          <w:rFonts w:eastAsia="Arial Unicode MS"/>
          <w:lang w:bidi="he-IL"/>
        </w:rPr>
        <w:t xml:space="preserve">pl. </w:t>
      </w:r>
      <w:r>
        <w:rPr>
          <w:rFonts w:eastAsia="Arial Unicode MS"/>
          <w:lang w:bidi="he-IL"/>
        </w:rPr>
        <w:t xml:space="preserve">LXXXI, </w:t>
      </w:r>
      <w:r w:rsidRPr="000B0C52">
        <w:rPr>
          <w:rFonts w:eastAsia="Arial Unicode MS"/>
          <w:lang w:bidi="he-IL"/>
        </w:rPr>
        <w:t>fig. 7</w:t>
      </w:r>
      <w:r>
        <w:rPr>
          <w:rFonts w:eastAsia="Arial Unicode MS"/>
          <w:lang w:bidi="he-IL"/>
        </w:rPr>
        <w:t xml:space="preserve">, </w:t>
      </w:r>
      <w:r w:rsidRPr="000B0C52">
        <w:rPr>
          <w:rFonts w:eastAsia="Arial Unicode MS"/>
          <w:lang w:bidi="he-IL"/>
        </w:rPr>
        <w:t>8</w:t>
      </w:r>
      <w:r>
        <w:rPr>
          <w:rFonts w:eastAsia="Arial Unicode MS"/>
          <w:lang w:bidi="he-IL"/>
        </w:rPr>
        <w:t xml:space="preserve">, </w:t>
      </w:r>
      <w:r w:rsidRPr="000B0C52">
        <w:rPr>
          <w:rFonts w:eastAsia="Arial Unicode MS"/>
          <w:lang w:bidi="he-IL"/>
        </w:rPr>
        <w:t xml:space="preserve">9 ; pl. </w:t>
      </w:r>
      <w:r>
        <w:rPr>
          <w:rFonts w:eastAsia="Arial Unicode MS"/>
          <w:lang w:bidi="he-IL"/>
        </w:rPr>
        <w:t xml:space="preserve">LXXXII, </w:t>
      </w:r>
      <w:r w:rsidRPr="000B0C52">
        <w:rPr>
          <w:rFonts w:eastAsia="Arial Unicode MS"/>
          <w:lang w:bidi="he-IL"/>
        </w:rPr>
        <w:t>fig. 3</w:t>
      </w:r>
      <w:r>
        <w:rPr>
          <w:rFonts w:eastAsia="Arial Unicode MS"/>
          <w:lang w:bidi="he-IL"/>
        </w:rPr>
        <w:t>, etc</w:t>
      </w:r>
      <w:r w:rsidRPr="000B0C52">
        <w:rPr>
          <w:rFonts w:eastAsia="Arial Unicode MS"/>
          <w:lang w:bidi="he-IL"/>
        </w:rPr>
        <w:t>.</w:t>
      </w:r>
      <w:r w:rsidRPr="00A01812">
        <w:t xml:space="preserve"> — </w:t>
      </w:r>
      <w:r w:rsidRPr="00290B1E">
        <w:rPr>
          <w:rStyle w:val="italicus"/>
        </w:rPr>
        <w:t>Adduc</w:t>
      </w:r>
      <w:r>
        <w:rPr>
          <w:rStyle w:val="italicus"/>
        </w:rPr>
        <w:t>éntur</w:t>
      </w:r>
      <w:r w:rsidRPr="00290B1E">
        <w:rPr>
          <w:rStyle w:val="italicus"/>
        </w:rPr>
        <w:t xml:space="preserve"> regi.</w:t>
      </w:r>
      <w:r w:rsidRPr="000B0C52">
        <w:rPr>
          <w:rFonts w:eastAsia="Arial Unicode MS"/>
          <w:lang w:bidi="he-IL"/>
        </w:rPr>
        <w:t xml:space="preserve"> Dans l’hébreu</w:t>
      </w:r>
      <w:r>
        <w:rPr>
          <w:rFonts w:eastAsia="Arial Unicode MS"/>
          <w:lang w:bidi="he-IL"/>
        </w:rPr>
        <w:t xml:space="preserve">, </w:t>
      </w:r>
      <w:r w:rsidRPr="000B0C52">
        <w:rPr>
          <w:rFonts w:eastAsia="Arial Unicode MS"/>
          <w:lang w:bidi="he-IL"/>
        </w:rPr>
        <w:t>il s’agit encore directement de la reine </w:t>
      </w:r>
      <w:r>
        <w:rPr>
          <w:rFonts w:eastAsia="Arial Unicode MS"/>
          <w:lang w:bidi="he-IL"/>
        </w:rPr>
        <w:t xml:space="preserve">: </w:t>
      </w:r>
      <w:r w:rsidRPr="000B0C52">
        <w:rPr>
          <w:rFonts w:eastAsia="Arial Unicode MS"/>
          <w:lang w:bidi="he-IL"/>
        </w:rPr>
        <w:t xml:space="preserve">Elle </w:t>
      </w:r>
      <w:r>
        <w:rPr>
          <w:rFonts w:eastAsia="Arial Unicode MS"/>
          <w:lang w:bidi="he-IL"/>
        </w:rPr>
        <w:t>est</w:t>
      </w:r>
      <w:r w:rsidRPr="000B0C52">
        <w:rPr>
          <w:rFonts w:eastAsia="Arial Unicode MS"/>
          <w:lang w:bidi="he-IL"/>
        </w:rPr>
        <w:t xml:space="preserve"> conduite au roi. Le texte dit ensuite</w:t>
      </w:r>
      <w:r>
        <w:rPr>
          <w:rFonts w:eastAsia="Arial Unicode MS"/>
          <w:lang w:bidi="he-IL"/>
        </w:rPr>
        <w:t xml:space="preserve">, </w:t>
      </w:r>
      <w:r w:rsidRPr="000B0C52">
        <w:rPr>
          <w:rFonts w:eastAsia="Arial Unicode MS"/>
          <w:lang w:bidi="he-IL"/>
        </w:rPr>
        <w:t>comme notre version latine </w:t>
      </w:r>
      <w:r>
        <w:rPr>
          <w:rFonts w:eastAsia="Arial Unicode MS"/>
          <w:lang w:bidi="he-IL"/>
        </w:rPr>
        <w:t xml:space="preserve">: </w:t>
      </w:r>
      <w:r w:rsidRPr="000B0C52">
        <w:rPr>
          <w:rFonts w:eastAsia="Arial Unicode MS"/>
          <w:lang w:bidi="he-IL"/>
        </w:rPr>
        <w:t>Des vierges (viennent) à sa suite ; ses amies te sont amenées. Le poète interpelle de nouveau l’époux</w:t>
      </w:r>
      <w:r w:rsidRPr="00290B1E">
        <w:rPr>
          <w:rStyle w:val="italicus"/>
        </w:rPr>
        <w:t xml:space="preserve"> </w:t>
      </w:r>
      <w:r w:rsidRPr="00510E1E">
        <w:t>(</w:t>
      </w:r>
      <w:r w:rsidRPr="00290B1E">
        <w:rPr>
          <w:rStyle w:val="italicus"/>
        </w:rPr>
        <w:t>tibi</w:t>
      </w:r>
      <w:r w:rsidRPr="00B134CC">
        <w:t>).</w:t>
      </w:r>
      <w:r w:rsidRPr="000B0C52">
        <w:rPr>
          <w:rFonts w:eastAsia="Arial Unicode MS"/>
          <w:lang w:bidi="he-IL"/>
        </w:rPr>
        <w:t xml:space="preserve"> Ces vierges</w:t>
      </w:r>
      <w:r>
        <w:rPr>
          <w:rFonts w:eastAsia="Arial Unicode MS"/>
          <w:lang w:bidi="he-IL"/>
        </w:rPr>
        <w:t xml:space="preserve">, </w:t>
      </w:r>
      <w:r w:rsidRPr="000B0C52">
        <w:rPr>
          <w:rFonts w:eastAsia="Arial Unicode MS"/>
          <w:lang w:bidi="he-IL"/>
        </w:rPr>
        <w:t>amies de l’Épouse</w:t>
      </w:r>
      <w:r>
        <w:rPr>
          <w:rFonts w:eastAsia="Arial Unicode MS"/>
          <w:lang w:bidi="he-IL"/>
        </w:rPr>
        <w:t xml:space="preserve">, </w:t>
      </w:r>
      <w:r w:rsidRPr="000B0C52">
        <w:rPr>
          <w:rFonts w:eastAsia="Arial Unicode MS"/>
          <w:lang w:bidi="he-IL"/>
        </w:rPr>
        <w:t>qui l’accompagnent auprès du roi pour se donner elles-mêmes à lui</w:t>
      </w:r>
      <w:r>
        <w:rPr>
          <w:rFonts w:eastAsia="Arial Unicode MS"/>
          <w:lang w:bidi="he-IL"/>
        </w:rPr>
        <w:t xml:space="preserve">, </w:t>
      </w:r>
      <w:r w:rsidRPr="000B0C52">
        <w:rPr>
          <w:rFonts w:eastAsia="Arial Unicode MS"/>
          <w:lang w:bidi="he-IL"/>
        </w:rPr>
        <w:t>figurent</w:t>
      </w:r>
      <w:r>
        <w:rPr>
          <w:rFonts w:eastAsia="Arial Unicode MS"/>
          <w:lang w:bidi="he-IL"/>
        </w:rPr>
        <w:t xml:space="preserve">, </w:t>
      </w:r>
      <w:r w:rsidRPr="000B0C52">
        <w:rPr>
          <w:rFonts w:eastAsia="Arial Unicode MS"/>
          <w:lang w:bidi="he-IL"/>
        </w:rPr>
        <w:t>comme il a été dit plus haut (note du vers. 10)</w:t>
      </w:r>
      <w:r>
        <w:rPr>
          <w:rFonts w:eastAsia="Arial Unicode MS"/>
          <w:lang w:bidi="he-IL"/>
        </w:rPr>
        <w:t xml:space="preserve">, </w:t>
      </w:r>
      <w:r w:rsidRPr="000B0C52">
        <w:rPr>
          <w:rFonts w:eastAsia="Arial Unicode MS"/>
          <w:lang w:bidi="he-IL"/>
        </w:rPr>
        <w:t>les nations païennes</w:t>
      </w:r>
      <w:r>
        <w:rPr>
          <w:rFonts w:eastAsia="Arial Unicode MS"/>
          <w:lang w:bidi="he-IL"/>
        </w:rPr>
        <w:t xml:space="preserve">, </w:t>
      </w:r>
      <w:r w:rsidRPr="000B0C52">
        <w:rPr>
          <w:rFonts w:eastAsia="Arial Unicode MS"/>
          <w:lang w:bidi="he-IL"/>
        </w:rPr>
        <w:t xml:space="preserve">qui se convertirent au </w:t>
      </w:r>
      <w:r>
        <w:rPr>
          <w:rFonts w:eastAsia="Arial Unicode MS"/>
          <w:lang w:bidi="he-IL"/>
        </w:rPr>
        <w:t>Christ</w:t>
      </w:r>
      <w:r w:rsidRPr="000B0C52">
        <w:rPr>
          <w:rFonts w:eastAsia="Arial Unicode MS"/>
          <w:lang w:bidi="he-IL"/>
        </w:rPr>
        <w:t xml:space="preserve"> à la suite de la synagogue</w:t>
      </w:r>
      <w:r>
        <w:rPr>
          <w:rFonts w:eastAsia="Arial Unicode MS"/>
          <w:lang w:bidi="he-IL"/>
        </w:rPr>
        <w:t xml:space="preserve">, </w:t>
      </w:r>
      <w:r w:rsidRPr="000B0C52">
        <w:rPr>
          <w:rFonts w:eastAsia="Arial Unicode MS"/>
          <w:lang w:bidi="he-IL"/>
        </w:rPr>
        <w:t>de manière à former une seule et même Église avec elle. Mais elles représentent aussi</w:t>
      </w:r>
      <w:r>
        <w:rPr>
          <w:rFonts w:eastAsia="Arial Unicode MS"/>
          <w:lang w:bidi="he-IL"/>
        </w:rPr>
        <w:t xml:space="preserve">, </w:t>
      </w:r>
      <w:r w:rsidRPr="000B0C52">
        <w:rPr>
          <w:rFonts w:eastAsia="Arial Unicode MS"/>
          <w:lang w:bidi="he-IL"/>
        </w:rPr>
        <w:t>au moral</w:t>
      </w:r>
      <w:r>
        <w:rPr>
          <w:rFonts w:eastAsia="Arial Unicode MS"/>
          <w:lang w:bidi="he-IL"/>
        </w:rPr>
        <w:t xml:space="preserve">, </w:t>
      </w:r>
      <w:r w:rsidRPr="000B0C52">
        <w:rPr>
          <w:rFonts w:eastAsia="Arial Unicode MS"/>
          <w:lang w:bidi="he-IL"/>
        </w:rPr>
        <w:t xml:space="preserve">ces milliers d’âmes pures qui ne veulent d’autre époux que </w:t>
      </w:r>
      <w:r>
        <w:rPr>
          <w:rFonts w:eastAsia="Arial Unicode MS"/>
          <w:lang w:bidi="he-IL"/>
        </w:rPr>
        <w:t xml:space="preserve">Jésus, </w:t>
      </w:r>
      <w:r w:rsidRPr="000B0C52">
        <w:rPr>
          <w:rFonts w:eastAsia="Arial Unicode MS"/>
          <w:lang w:bidi="he-IL"/>
        </w:rPr>
        <w:t>et qui accourent sans cesse auprès de lui</w:t>
      </w:r>
      <w:r>
        <w:rPr>
          <w:rFonts w:eastAsia="Arial Unicode MS"/>
          <w:lang w:bidi="he-IL"/>
        </w:rPr>
        <w:t xml:space="preserve">, </w:t>
      </w:r>
      <w:r w:rsidRPr="000B0C52">
        <w:rPr>
          <w:rFonts w:eastAsia="Arial Unicode MS"/>
          <w:lang w:bidi="he-IL"/>
        </w:rPr>
        <w:t>renonçant pour lui à toutes choses</w:t>
      </w:r>
      <w:r>
        <w:rPr>
          <w:rFonts w:eastAsia="Arial Unicode MS"/>
          <w:lang w:bidi="he-IL"/>
        </w:rPr>
        <w:t>. « </w:t>
      </w:r>
      <w:r w:rsidRPr="000B0C52">
        <w:rPr>
          <w:rFonts w:eastAsia="Arial Unicode MS"/>
          <w:lang w:bidi="he-IL"/>
        </w:rPr>
        <w:t>Heureuses âmes</w:t>
      </w:r>
      <w:r>
        <w:rPr>
          <w:rFonts w:eastAsia="Arial Unicode MS"/>
          <w:lang w:bidi="he-IL"/>
        </w:rPr>
        <w:t xml:space="preserve">, </w:t>
      </w:r>
      <w:r w:rsidRPr="000B0C52">
        <w:rPr>
          <w:rFonts w:eastAsia="Arial Unicode MS"/>
          <w:lang w:bidi="he-IL"/>
        </w:rPr>
        <w:t xml:space="preserve">qui suivent l’Agneau dans ce chemin virginal (cf. Apoc. </w:t>
      </w:r>
      <w:r>
        <w:rPr>
          <w:rFonts w:eastAsia="Arial Unicode MS"/>
          <w:lang w:bidi="he-IL"/>
        </w:rPr>
        <w:t xml:space="preserve">XIV, </w:t>
      </w:r>
      <w:r w:rsidRPr="000B0C52">
        <w:rPr>
          <w:rFonts w:eastAsia="Arial Unicode MS"/>
          <w:lang w:bidi="he-IL"/>
        </w:rPr>
        <w:t>3-4)</w:t>
      </w:r>
      <w:r>
        <w:rPr>
          <w:rFonts w:eastAsia="Arial Unicode MS"/>
          <w:lang w:bidi="he-IL"/>
        </w:rPr>
        <w:t xml:space="preserve">, </w:t>
      </w:r>
      <w:r w:rsidRPr="000B0C52">
        <w:rPr>
          <w:rFonts w:eastAsia="Arial Unicode MS"/>
          <w:lang w:bidi="he-IL"/>
        </w:rPr>
        <w:t xml:space="preserve">en </w:t>
      </w:r>
      <w:r w:rsidRPr="000B0C52">
        <w:rPr>
          <w:rFonts w:eastAsia="Arial Unicode MS"/>
          <w:lang w:bidi="he-IL"/>
        </w:rPr>
        <w:lastRenderedPageBreak/>
        <w:t>chantant le cantique nouveau</w:t>
      </w:r>
      <w:r>
        <w:rPr>
          <w:rFonts w:eastAsia="Arial Unicode MS"/>
          <w:lang w:bidi="he-IL"/>
        </w:rPr>
        <w:t>, …</w:t>
      </w:r>
      <w:r w:rsidRPr="000B0C52">
        <w:rPr>
          <w:rFonts w:eastAsia="Arial Unicode MS"/>
          <w:lang w:bidi="he-IL"/>
        </w:rPr>
        <w:t xml:space="preserve"> et qui vont en le chantant jusqu’au temple du Roi</w:t>
      </w:r>
      <w:r>
        <w:rPr>
          <w:rFonts w:eastAsia="Arial Unicode MS"/>
          <w:lang w:bidi="he-IL"/>
        </w:rPr>
        <w:t>, j</w:t>
      </w:r>
      <w:r w:rsidRPr="000B0C52">
        <w:rPr>
          <w:rFonts w:eastAsia="Arial Unicode MS"/>
          <w:lang w:bidi="he-IL"/>
        </w:rPr>
        <w:t>usqu’au tabernacle éternel.</w:t>
      </w:r>
      <w:r>
        <w:rPr>
          <w:rFonts w:eastAsia="Arial Unicode MS"/>
          <w:lang w:bidi="he-IL"/>
        </w:rPr>
        <w:t> »</w:t>
      </w:r>
      <w:r w:rsidRPr="000B0C52">
        <w:rPr>
          <w:rFonts w:eastAsia="Arial Unicode MS"/>
          <w:lang w:bidi="he-IL"/>
        </w:rPr>
        <w:t xml:space="preserve"> (Bellarmin</w:t>
      </w:r>
      <w:r>
        <w:rPr>
          <w:rFonts w:eastAsia="Arial Unicode MS"/>
          <w:lang w:bidi="he-IL"/>
        </w:rPr>
        <w:t xml:space="preserve">, </w:t>
      </w:r>
      <w:r w:rsidRPr="00264A98">
        <w:rPr>
          <w:rStyle w:val="italicus"/>
        </w:rPr>
        <w:t>h. l.</w:t>
      </w:r>
      <w:r w:rsidRPr="00B134CC">
        <w:t>)</w:t>
      </w:r>
      <w:r w:rsidRPr="00A01812">
        <w:t xml:space="preserve"> — </w:t>
      </w:r>
      <w:r w:rsidRPr="00290B1E">
        <w:rPr>
          <w:rStyle w:val="italicus"/>
        </w:rPr>
        <w:t xml:space="preserve">In </w:t>
      </w:r>
      <w:r>
        <w:rPr>
          <w:rStyle w:val="italicus"/>
        </w:rPr>
        <w:t>lætít</w:t>
      </w:r>
      <w:r w:rsidRPr="00290B1E">
        <w:rPr>
          <w:rStyle w:val="italicus"/>
        </w:rPr>
        <w:t>ia et exultatióne </w:t>
      </w:r>
      <w:r>
        <w:rPr>
          <w:rStyle w:val="italicus"/>
        </w:rPr>
        <w:t xml:space="preserve">: </w:t>
      </w:r>
      <w:r w:rsidRPr="000B0C52">
        <w:rPr>
          <w:rFonts w:eastAsia="Arial Unicode MS"/>
          <w:lang w:bidi="he-IL"/>
        </w:rPr>
        <w:t>l’allégresse et les réjouissances nuptiales.</w:t>
      </w:r>
      <w:r w:rsidRPr="00A01812">
        <w:t xml:space="preserve"> — </w:t>
      </w:r>
      <w:r w:rsidRPr="00290B1E">
        <w:rPr>
          <w:rStyle w:val="italicus"/>
        </w:rPr>
        <w:t>In templum.</w:t>
      </w:r>
      <w:r w:rsidRPr="000B0C52">
        <w:rPr>
          <w:rFonts w:eastAsia="Arial Unicode MS"/>
          <w:lang w:bidi="he-IL"/>
        </w:rPr>
        <w:t xml:space="preserve"> C.-à-d. le palais du roi.</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5° Conclusion du poème. Vers. 17-18.</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 xml:space="preserve">17-18. Les fruits de la céleste union du </w:t>
      </w:r>
      <w:r>
        <w:rPr>
          <w:rFonts w:eastAsia="Arial Unicode MS"/>
          <w:lang w:bidi="he-IL"/>
        </w:rPr>
        <w:t>Christ</w:t>
      </w:r>
      <w:r w:rsidRPr="000B0C52">
        <w:rPr>
          <w:rFonts w:eastAsia="Arial Unicode MS"/>
          <w:lang w:bidi="he-IL"/>
        </w:rPr>
        <w:t xml:space="preserve"> et de l’Église. Gracieuses promesses</w:t>
      </w:r>
      <w:r>
        <w:rPr>
          <w:rFonts w:eastAsia="Arial Unicode MS"/>
          <w:lang w:bidi="he-IL"/>
        </w:rPr>
        <w:t xml:space="preserve">, </w:t>
      </w:r>
      <w:r w:rsidRPr="000B0C52">
        <w:rPr>
          <w:rFonts w:eastAsia="Arial Unicode MS"/>
          <w:lang w:bidi="he-IL"/>
        </w:rPr>
        <w:t>que le poète adresse directement au Messie.</w:t>
      </w:r>
      <w:r w:rsidRPr="00A01812">
        <w:t xml:space="preserve"> — </w:t>
      </w:r>
      <w:r w:rsidRPr="00290B1E">
        <w:rPr>
          <w:rStyle w:val="italicus"/>
        </w:rPr>
        <w:t>Pro p</w:t>
      </w:r>
      <w:r>
        <w:rPr>
          <w:rStyle w:val="italicus"/>
        </w:rPr>
        <w:t>á</w:t>
      </w:r>
      <w:r w:rsidRPr="00290B1E">
        <w:rPr>
          <w:rStyle w:val="italicus"/>
        </w:rPr>
        <w:t>tribus</w:t>
      </w:r>
      <w:r>
        <w:rPr>
          <w:rStyle w:val="italicus"/>
        </w:rPr>
        <w:t>…</w:t>
      </w:r>
      <w:r w:rsidRPr="00290B1E">
        <w:rPr>
          <w:rStyle w:val="italicus"/>
        </w:rPr>
        <w:t xml:space="preserve"> </w:t>
      </w:r>
      <w:r w:rsidRPr="000B0C52">
        <w:rPr>
          <w:rFonts w:eastAsia="Arial Unicode MS"/>
          <w:lang w:bidi="he-IL"/>
        </w:rPr>
        <w:t>Il lui souhaite (car l’hébreu emploie le futur </w:t>
      </w:r>
      <w:r>
        <w:rPr>
          <w:rFonts w:eastAsia="Arial Unicode MS"/>
          <w:lang w:bidi="he-IL"/>
        </w:rPr>
        <w:t>: « </w:t>
      </w:r>
      <w:r w:rsidRPr="000B0C52">
        <w:rPr>
          <w:rFonts w:eastAsia="Arial Unicode MS"/>
          <w:lang w:bidi="he-IL"/>
        </w:rPr>
        <w:t>seront</w:t>
      </w:r>
      <w:r>
        <w:rPr>
          <w:rFonts w:eastAsia="Arial Unicode MS"/>
          <w:lang w:bidi="he-IL"/>
        </w:rPr>
        <w:t>, »</w:t>
      </w:r>
      <w:r w:rsidRPr="000B0C52">
        <w:rPr>
          <w:rFonts w:eastAsia="Arial Unicode MS"/>
          <w:lang w:bidi="he-IL"/>
        </w:rPr>
        <w:t xml:space="preserve"> au lieu de</w:t>
      </w:r>
      <w:r w:rsidRPr="00290B1E">
        <w:rPr>
          <w:rStyle w:val="italicus"/>
        </w:rPr>
        <w:t xml:space="preserve"> nati sunt</w:t>
      </w:r>
      <w:r w:rsidRPr="00B134CC">
        <w:t>)</w:t>
      </w:r>
      <w:r w:rsidRPr="000B0C52">
        <w:rPr>
          <w:rFonts w:eastAsia="Arial Unicode MS"/>
          <w:lang w:bidi="he-IL"/>
        </w:rPr>
        <w:t xml:space="preserve"> </w:t>
      </w:r>
      <w:r>
        <w:rPr>
          <w:rFonts w:eastAsia="Arial Unicode MS"/>
          <w:lang w:bidi="he-IL"/>
        </w:rPr>
        <w:t>« </w:t>
      </w:r>
      <w:r w:rsidRPr="000B0C52">
        <w:rPr>
          <w:rFonts w:eastAsia="Arial Unicode MS"/>
          <w:lang w:bidi="he-IL"/>
        </w:rPr>
        <w:t>des fils dignes de lui</w:t>
      </w:r>
      <w:r>
        <w:rPr>
          <w:rFonts w:eastAsia="Arial Unicode MS"/>
          <w:lang w:bidi="he-IL"/>
        </w:rPr>
        <w:t xml:space="preserve">, </w:t>
      </w:r>
      <w:r w:rsidRPr="000B0C52">
        <w:rPr>
          <w:rFonts w:eastAsia="Arial Unicode MS"/>
          <w:lang w:bidi="he-IL"/>
        </w:rPr>
        <w:t>qui soient à la place des pères</w:t>
      </w:r>
      <w:r>
        <w:rPr>
          <w:rFonts w:eastAsia="Arial Unicode MS"/>
          <w:lang w:bidi="he-IL"/>
        </w:rPr>
        <w:t xml:space="preserve">, </w:t>
      </w:r>
      <w:r w:rsidRPr="000B0C52">
        <w:rPr>
          <w:rFonts w:eastAsia="Arial Unicode MS"/>
          <w:lang w:bidi="he-IL"/>
        </w:rPr>
        <w:t>c.-à-d. dans lesquels les ancêtres revivent avec leurs vertus et leur gloire.</w:t>
      </w:r>
      <w:r>
        <w:rPr>
          <w:rFonts w:eastAsia="Arial Unicode MS"/>
          <w:lang w:bidi="he-IL"/>
        </w:rPr>
        <w:t> »</w:t>
      </w:r>
      <w:r w:rsidRPr="000B0C52">
        <w:rPr>
          <w:rFonts w:eastAsia="Arial Unicode MS"/>
          <w:lang w:bidi="he-IL"/>
        </w:rPr>
        <w:t xml:space="preserve"> Ces pères</w:t>
      </w:r>
      <w:r>
        <w:rPr>
          <w:rFonts w:eastAsia="Arial Unicode MS"/>
          <w:lang w:bidi="he-IL"/>
        </w:rPr>
        <w:t xml:space="preserve">, </w:t>
      </w:r>
      <w:r w:rsidRPr="000B0C52">
        <w:rPr>
          <w:rFonts w:eastAsia="Arial Unicode MS"/>
          <w:lang w:bidi="he-IL"/>
        </w:rPr>
        <w:t>ce sont Abraham</w:t>
      </w:r>
      <w:r>
        <w:rPr>
          <w:rFonts w:eastAsia="Arial Unicode MS"/>
          <w:lang w:bidi="he-IL"/>
        </w:rPr>
        <w:t xml:space="preserve">, </w:t>
      </w:r>
      <w:r w:rsidRPr="000B0C52">
        <w:rPr>
          <w:rFonts w:eastAsia="Arial Unicode MS"/>
          <w:lang w:bidi="he-IL"/>
        </w:rPr>
        <w:t>les autres patriarches</w:t>
      </w:r>
      <w:r>
        <w:rPr>
          <w:rFonts w:eastAsia="Arial Unicode MS"/>
          <w:lang w:bidi="he-IL"/>
        </w:rPr>
        <w:t xml:space="preserve">, </w:t>
      </w:r>
      <w:r w:rsidRPr="000B0C52">
        <w:rPr>
          <w:rFonts w:eastAsia="Arial Unicode MS"/>
          <w:lang w:bidi="he-IL"/>
        </w:rPr>
        <w:t>David</w:t>
      </w:r>
      <w:r>
        <w:rPr>
          <w:rFonts w:eastAsia="Arial Unicode MS"/>
          <w:lang w:bidi="he-IL"/>
        </w:rPr>
        <w:t xml:space="preserve">, </w:t>
      </w:r>
      <w:r w:rsidRPr="000B0C52">
        <w:rPr>
          <w:rFonts w:eastAsia="Arial Unicode MS"/>
          <w:lang w:bidi="he-IL"/>
        </w:rPr>
        <w:t>et en général les ancêtres du Messie selon la chair. Cf. Rom.</w:t>
      </w:r>
      <w:r>
        <w:rPr>
          <w:rFonts w:eastAsia="Arial Unicode MS"/>
          <w:lang w:bidi="he-IL"/>
        </w:rPr>
        <w:t xml:space="preserve"> IX, </w:t>
      </w:r>
      <w:r w:rsidRPr="000B0C52">
        <w:rPr>
          <w:rFonts w:eastAsia="Arial Unicode MS"/>
          <w:lang w:bidi="he-IL"/>
        </w:rPr>
        <w:t>3.</w:t>
      </w:r>
      <w:r w:rsidRPr="00A01812">
        <w:t xml:space="preserve"> — </w:t>
      </w:r>
      <w:r w:rsidRPr="00290B1E">
        <w:rPr>
          <w:rStyle w:val="italicus"/>
        </w:rPr>
        <w:t>F</w:t>
      </w:r>
      <w:r>
        <w:rPr>
          <w:rStyle w:val="italicus"/>
        </w:rPr>
        <w:t>í</w:t>
      </w:r>
      <w:r w:rsidRPr="00290B1E">
        <w:rPr>
          <w:rStyle w:val="italicus"/>
        </w:rPr>
        <w:t>lii </w:t>
      </w:r>
      <w:r>
        <w:rPr>
          <w:rStyle w:val="italicus"/>
        </w:rPr>
        <w:t xml:space="preserve">: </w:t>
      </w:r>
      <w:r w:rsidRPr="000B0C52">
        <w:rPr>
          <w:rFonts w:eastAsia="Arial Unicode MS"/>
          <w:lang w:bidi="he-IL"/>
        </w:rPr>
        <w:t>le fruit béni et désiré du mariage. C’était la coutume de souhaiter aux nouveaux époux de nombreux enfants. Cf. Ruth</w:t>
      </w:r>
      <w:r>
        <w:rPr>
          <w:rFonts w:eastAsia="Arial Unicode MS"/>
          <w:lang w:bidi="he-IL"/>
        </w:rPr>
        <w:t xml:space="preserve">, IV, </w:t>
      </w:r>
      <w:r w:rsidRPr="000B0C52">
        <w:rPr>
          <w:rFonts w:eastAsia="Arial Unicode MS"/>
          <w:lang w:bidi="he-IL"/>
        </w:rPr>
        <w:t>11-12.</w:t>
      </w:r>
      <w:r w:rsidRPr="00A01812">
        <w:t xml:space="preserve"> — </w:t>
      </w:r>
      <w:r w:rsidRPr="00290B1E">
        <w:rPr>
          <w:rStyle w:val="italicus"/>
        </w:rPr>
        <w:t>C</w:t>
      </w:r>
      <w:r>
        <w:rPr>
          <w:rStyle w:val="italicus"/>
        </w:rPr>
        <w:t>onstítues</w:t>
      </w:r>
      <w:r w:rsidRPr="00290B1E">
        <w:rPr>
          <w:rStyle w:val="italicus"/>
        </w:rPr>
        <w:t xml:space="preserve"> eos </w:t>
      </w:r>
      <w:r>
        <w:rPr>
          <w:rStyle w:val="italicus"/>
        </w:rPr>
        <w:t>príncipes</w:t>
      </w:r>
      <w:r w:rsidRPr="00290B1E">
        <w:rPr>
          <w:rStyle w:val="italicus"/>
        </w:rPr>
        <w:t>.</w:t>
      </w:r>
      <w:r w:rsidRPr="000B0C52">
        <w:rPr>
          <w:rFonts w:eastAsia="Arial Unicode MS"/>
          <w:lang w:bidi="he-IL"/>
        </w:rPr>
        <w:t xml:space="preserve"> Ils formeront la plus auguste des races royales</w:t>
      </w:r>
      <w:r>
        <w:rPr>
          <w:rFonts w:eastAsia="Arial Unicode MS"/>
          <w:lang w:bidi="he-IL"/>
        </w:rPr>
        <w:t xml:space="preserve">, </w:t>
      </w:r>
      <w:r w:rsidRPr="000B0C52">
        <w:rPr>
          <w:rFonts w:eastAsia="Arial Unicode MS"/>
          <w:lang w:bidi="he-IL"/>
        </w:rPr>
        <w:t>et leur père partagera naturellement entre eux le gouvernement du monde</w:t>
      </w:r>
      <w:r>
        <w:rPr>
          <w:rFonts w:eastAsia="Arial Unicode MS"/>
          <w:lang w:bidi="he-IL"/>
        </w:rPr>
        <w:t xml:space="preserve">, </w:t>
      </w:r>
      <w:r w:rsidRPr="000B0C52">
        <w:rPr>
          <w:rFonts w:eastAsia="Arial Unicode MS"/>
          <w:lang w:bidi="he-IL"/>
        </w:rPr>
        <w:t xml:space="preserve">puisque son royaume </w:t>
      </w:r>
      <w:r>
        <w:rPr>
          <w:rFonts w:eastAsia="Arial Unicode MS"/>
          <w:lang w:bidi="he-IL"/>
        </w:rPr>
        <w:t>est</w:t>
      </w:r>
      <w:r w:rsidRPr="000B0C52">
        <w:rPr>
          <w:rFonts w:eastAsia="Arial Unicode MS"/>
          <w:lang w:bidi="he-IL"/>
        </w:rPr>
        <w:t xml:space="preserve"> universel. Cf. Apoc</w:t>
      </w:r>
      <w:r>
        <w:rPr>
          <w:rFonts w:eastAsia="Arial Unicode MS"/>
          <w:lang w:bidi="he-IL"/>
        </w:rPr>
        <w:t xml:space="preserve">. V, </w:t>
      </w:r>
      <w:r w:rsidRPr="000B0C52">
        <w:rPr>
          <w:rFonts w:eastAsia="Arial Unicode MS"/>
          <w:lang w:bidi="he-IL"/>
        </w:rPr>
        <w:t xml:space="preserve">6. </w:t>
      </w:r>
      <w:r>
        <w:rPr>
          <w:rFonts w:eastAsia="Arial Unicode MS"/>
          <w:lang w:bidi="he-IL"/>
        </w:rPr>
        <w:t xml:space="preserve">{143} </w:t>
      </w:r>
      <w:r w:rsidRPr="000B0C52">
        <w:rPr>
          <w:rFonts w:eastAsia="Arial Unicode MS"/>
          <w:lang w:bidi="he-IL"/>
        </w:rPr>
        <w:t>Prophétie de la catholicité de l’Église</w:t>
      </w:r>
      <w:r>
        <w:rPr>
          <w:rFonts w:eastAsia="Arial Unicode MS"/>
          <w:lang w:bidi="he-IL"/>
        </w:rPr>
        <w:t xml:space="preserve">, </w:t>
      </w:r>
      <w:r w:rsidRPr="000B0C52">
        <w:rPr>
          <w:rFonts w:eastAsia="Arial Unicode MS"/>
          <w:lang w:bidi="he-IL"/>
        </w:rPr>
        <w:t xml:space="preserve">qui s’est accomplie à la lettre. </w:t>
      </w:r>
      <w:r>
        <w:rPr>
          <w:rFonts w:eastAsia="Arial Unicode MS"/>
          <w:lang w:bidi="he-IL"/>
        </w:rPr>
        <w:t>« </w:t>
      </w:r>
      <w:r w:rsidRPr="000B0C52">
        <w:rPr>
          <w:rFonts w:eastAsia="Arial Unicode MS"/>
          <w:lang w:bidi="he-IL"/>
        </w:rPr>
        <w:t xml:space="preserve">Les apôtres (ces fils du </w:t>
      </w:r>
      <w:r>
        <w:rPr>
          <w:rFonts w:eastAsia="Arial Unicode MS"/>
          <w:lang w:bidi="he-IL"/>
        </w:rPr>
        <w:t>Christ</w:t>
      </w:r>
      <w:r w:rsidRPr="000B0C52">
        <w:rPr>
          <w:rFonts w:eastAsia="Arial Unicode MS"/>
          <w:lang w:bidi="he-IL"/>
        </w:rPr>
        <w:t>) imposèrent la loi de l’Évangile</w:t>
      </w:r>
      <w:r>
        <w:rPr>
          <w:rFonts w:eastAsia="Arial Unicode MS"/>
          <w:lang w:bidi="he-IL"/>
        </w:rPr>
        <w:t>…</w:t>
      </w:r>
      <w:r w:rsidRPr="000B0C52">
        <w:rPr>
          <w:rFonts w:eastAsia="Arial Unicode MS"/>
          <w:lang w:bidi="he-IL"/>
        </w:rPr>
        <w:t xml:space="preserve"> à toutes les nations. Leur foi devint la foi de ces peuples ; leurs mœurs et leur discipline furent adoptées par tous les chrétiens.</w:t>
      </w:r>
      <w:r>
        <w:rPr>
          <w:rFonts w:eastAsia="Arial Unicode MS"/>
          <w:lang w:bidi="he-IL"/>
        </w:rPr>
        <w:t> »</w:t>
      </w:r>
      <w:r w:rsidRPr="000B0C52">
        <w:rPr>
          <w:rFonts w:eastAsia="Arial Unicode MS"/>
          <w:lang w:bidi="he-IL"/>
        </w:rPr>
        <w:t xml:space="preserve"> (S. Jean Chrysostome.)</w:t>
      </w:r>
      <w:r w:rsidRPr="00A01812">
        <w:t xml:space="preserve"> — </w:t>
      </w:r>
      <w:r w:rsidRPr="00290B1E">
        <w:rPr>
          <w:rStyle w:val="italicus"/>
        </w:rPr>
        <w:t xml:space="preserve">Mémores </w:t>
      </w:r>
      <w:r>
        <w:rPr>
          <w:rStyle w:val="italicus"/>
        </w:rPr>
        <w:t>erunt…</w:t>
      </w:r>
      <w:r>
        <w:rPr>
          <w:rFonts w:eastAsia="Arial Unicode MS"/>
          <w:lang w:bidi="he-IL"/>
        </w:rPr>
        <w:t xml:space="preserve"> À</w:t>
      </w:r>
      <w:r w:rsidRPr="000B0C52">
        <w:rPr>
          <w:rFonts w:eastAsia="Arial Unicode MS"/>
          <w:lang w:bidi="he-IL"/>
        </w:rPr>
        <w:t xml:space="preserve"> savoir</w:t>
      </w:r>
      <w:r>
        <w:rPr>
          <w:rFonts w:eastAsia="Arial Unicode MS"/>
          <w:lang w:bidi="he-IL"/>
        </w:rPr>
        <w:t xml:space="preserve">, </w:t>
      </w:r>
      <w:r w:rsidRPr="000B0C52">
        <w:rPr>
          <w:rFonts w:eastAsia="Arial Unicode MS"/>
          <w:lang w:bidi="he-IL"/>
        </w:rPr>
        <w:t>tes fils ; ou bien</w:t>
      </w:r>
      <w:r>
        <w:rPr>
          <w:rFonts w:eastAsia="Arial Unicode MS"/>
          <w:lang w:bidi="he-IL"/>
        </w:rPr>
        <w:t xml:space="preserve">, </w:t>
      </w:r>
      <w:r w:rsidRPr="000B0C52">
        <w:rPr>
          <w:rFonts w:eastAsia="Arial Unicode MS"/>
          <w:lang w:bidi="he-IL"/>
        </w:rPr>
        <w:t>les hommes en général. D’après l’hébreu </w:t>
      </w:r>
      <w:r>
        <w:rPr>
          <w:rFonts w:eastAsia="Arial Unicode MS"/>
          <w:lang w:bidi="he-IL"/>
        </w:rPr>
        <w:t xml:space="preserve">: </w:t>
      </w:r>
      <w:r w:rsidRPr="000B0C52">
        <w:rPr>
          <w:rFonts w:eastAsia="Arial Unicode MS"/>
          <w:lang w:bidi="he-IL"/>
        </w:rPr>
        <w:t>Je rappellerai le souvenir de ton nom. Le poète annonce ce qu’il se propose de faire lui-même </w:t>
      </w:r>
      <w:r>
        <w:rPr>
          <w:rFonts w:eastAsia="Arial Unicode MS"/>
          <w:lang w:bidi="he-IL"/>
        </w:rPr>
        <w:t xml:space="preserve">: </w:t>
      </w:r>
      <w:r w:rsidRPr="000B0C52">
        <w:rPr>
          <w:rFonts w:eastAsia="Arial Unicode MS"/>
          <w:lang w:bidi="he-IL"/>
        </w:rPr>
        <w:t xml:space="preserve">se regardant comme le membre d’une Église qui n’aura jamais de </w:t>
      </w:r>
      <w:r>
        <w:rPr>
          <w:rFonts w:eastAsia="Arial Unicode MS"/>
          <w:lang w:bidi="he-IL"/>
        </w:rPr>
        <w:t xml:space="preserve">fin, </w:t>
      </w:r>
      <w:r w:rsidRPr="000B0C52">
        <w:rPr>
          <w:rFonts w:eastAsia="Arial Unicode MS"/>
          <w:lang w:bidi="he-IL"/>
        </w:rPr>
        <w:t>il veut louer toujours et toujours le divin Époux. Mais il ne sera pas seul à le faire</w:t>
      </w:r>
      <w:r>
        <w:rPr>
          <w:rFonts w:eastAsia="Arial Unicode MS"/>
          <w:lang w:bidi="he-IL"/>
        </w:rPr>
        <w:t xml:space="preserve">, </w:t>
      </w:r>
      <w:r w:rsidRPr="000B0C52">
        <w:rPr>
          <w:rFonts w:eastAsia="Arial Unicode MS"/>
          <w:lang w:bidi="he-IL"/>
        </w:rPr>
        <w:t>car</w:t>
      </w:r>
      <w:r w:rsidRPr="000B0C52">
        <w:rPr>
          <w:rFonts w:eastAsia="Arial Unicode MS"/>
          <w:bCs/>
          <w:lang w:bidi="he-IL"/>
        </w:rPr>
        <w:t xml:space="preserve"> </w:t>
      </w:r>
      <w:r w:rsidRPr="000B0C52">
        <w:rPr>
          <w:rFonts w:eastAsia="Arial Unicode MS"/>
          <w:lang w:bidi="he-IL"/>
        </w:rPr>
        <w:t>tous les peuples l’imiteront </w:t>
      </w:r>
      <w:r>
        <w:rPr>
          <w:rFonts w:eastAsia="Arial Unicode MS"/>
          <w:lang w:bidi="he-IL"/>
        </w:rPr>
        <w:t xml:space="preserve">: </w:t>
      </w:r>
      <w:r>
        <w:rPr>
          <w:rStyle w:val="italicus"/>
        </w:rPr>
        <w:t>pópuli</w:t>
      </w:r>
      <w:r w:rsidRPr="00290B1E">
        <w:rPr>
          <w:rStyle w:val="italicus"/>
        </w:rPr>
        <w:t xml:space="preserve"> confiteb</w:t>
      </w:r>
      <w:r>
        <w:rPr>
          <w:rStyle w:val="italicus"/>
        </w:rPr>
        <w:t>úntur…</w:t>
      </w:r>
      <w:r w:rsidRPr="000B0C52">
        <w:rPr>
          <w:rFonts w:eastAsia="Arial Unicode MS"/>
          <w:lang w:bidi="he-IL"/>
        </w:rPr>
        <w:t xml:space="preserve"> Le vers. 18 complète donc le précédent </w:t>
      </w:r>
      <w:r>
        <w:rPr>
          <w:rFonts w:eastAsia="Arial Unicode MS"/>
          <w:lang w:bidi="he-IL"/>
        </w:rPr>
        <w:t xml:space="preserve">: </w:t>
      </w:r>
      <w:r w:rsidRPr="000B0C52">
        <w:rPr>
          <w:rFonts w:eastAsia="Arial Unicode MS"/>
          <w:lang w:bidi="he-IL"/>
        </w:rPr>
        <w:t xml:space="preserve">là il était question de la catholicité de l’Église du </w:t>
      </w:r>
      <w:r>
        <w:rPr>
          <w:rFonts w:eastAsia="Arial Unicode MS"/>
          <w:lang w:bidi="he-IL"/>
        </w:rPr>
        <w:t>Christ</w:t>
      </w:r>
      <w:r w:rsidRPr="000B0C52">
        <w:rPr>
          <w:rFonts w:eastAsia="Arial Unicode MS"/>
          <w:lang w:bidi="he-IL"/>
        </w:rPr>
        <w:t xml:space="preserve"> ; c’est maintenant sa perpétuité qui </w:t>
      </w:r>
      <w:r>
        <w:rPr>
          <w:rFonts w:eastAsia="Arial Unicode MS"/>
          <w:lang w:bidi="he-IL"/>
        </w:rPr>
        <w:t>est</w:t>
      </w:r>
      <w:r w:rsidRPr="000B0C52">
        <w:rPr>
          <w:rFonts w:eastAsia="Arial Unicode MS"/>
          <w:lang w:bidi="he-IL"/>
        </w:rPr>
        <w:t xml:space="preserve"> prophétisée. Cf. Ps. </w:t>
      </w:r>
      <w:r>
        <w:rPr>
          <w:rFonts w:eastAsia="Arial Unicode MS"/>
          <w:lang w:bidi="he-IL"/>
        </w:rPr>
        <w:t xml:space="preserve">LXXI, </w:t>
      </w:r>
      <w:r w:rsidRPr="000B0C52">
        <w:rPr>
          <w:rFonts w:eastAsia="Arial Unicode MS"/>
          <w:lang w:bidi="he-IL"/>
        </w:rPr>
        <w:t xml:space="preserve">17. </w:t>
      </w:r>
      <w:r>
        <w:rPr>
          <w:rFonts w:eastAsia="Arial Unicode MS"/>
          <w:lang w:bidi="he-IL"/>
        </w:rPr>
        <w:t>« </w:t>
      </w:r>
      <w:r w:rsidRPr="000B0C52">
        <w:rPr>
          <w:rFonts w:eastAsia="Arial Unicode MS"/>
          <w:lang w:bidi="he-IL"/>
        </w:rPr>
        <w:t>C’est dans leurs successeurs que j’ai dit aux apôtres </w:t>
      </w:r>
      <w:r>
        <w:rPr>
          <w:rFonts w:eastAsia="Arial Unicode MS"/>
          <w:lang w:bidi="he-IL"/>
        </w:rPr>
        <w:t xml:space="preserve">: </w:t>
      </w:r>
      <w:r w:rsidRPr="000B0C52">
        <w:rPr>
          <w:rFonts w:eastAsia="Arial Unicode MS"/>
          <w:lang w:bidi="he-IL"/>
        </w:rPr>
        <w:t>Je suis avec vous ; des enfants naîtront au lieu des pères. Ils laisseront après eux des héritiers </w:t>
      </w:r>
      <w:r>
        <w:rPr>
          <w:rFonts w:eastAsia="Arial Unicode MS"/>
          <w:lang w:bidi="he-IL"/>
        </w:rPr>
        <w:t xml:space="preserve">: </w:t>
      </w:r>
      <w:r w:rsidRPr="000B0C52">
        <w:rPr>
          <w:rFonts w:eastAsia="Arial Unicode MS"/>
          <w:lang w:bidi="he-IL"/>
        </w:rPr>
        <w:t>ils ne cesseront de se substituer des successeurs les uns aux autres</w:t>
      </w:r>
      <w:r>
        <w:rPr>
          <w:rFonts w:eastAsia="Arial Unicode MS"/>
          <w:lang w:bidi="he-IL"/>
        </w:rPr>
        <w:t>, et cette race ne finira j</w:t>
      </w:r>
      <w:r w:rsidRPr="000B0C52">
        <w:rPr>
          <w:rFonts w:eastAsia="Arial Unicode MS"/>
          <w:lang w:bidi="he-IL"/>
        </w:rPr>
        <w:t>amais.</w:t>
      </w:r>
      <w:r>
        <w:rPr>
          <w:rFonts w:eastAsia="Arial Unicode MS"/>
          <w:lang w:bidi="he-IL"/>
        </w:rPr>
        <w:t> »</w:t>
      </w:r>
      <w:r w:rsidRPr="000B0C52">
        <w:rPr>
          <w:rFonts w:eastAsia="Arial Unicode MS"/>
          <w:lang w:bidi="he-IL"/>
        </w:rPr>
        <w:t xml:space="preserve"> (Bossuet.)</w:t>
      </w:r>
      <w:r>
        <w:rPr>
          <w:rFonts w:eastAsia="Arial Unicode MS"/>
          <w:lang w:bidi="he-IL"/>
        </w:rPr>
        <w:t xml:space="preserve"> </w:t>
      </w:r>
    </w:p>
    <w:p w:rsidR="0073183F" w:rsidRDefault="0073183F" w:rsidP="0073183F">
      <w:pPr>
        <w:rPr>
          <w:rFonts w:eastAsia="Arial Unicode MS"/>
          <w:lang w:bidi="he-IL"/>
        </w:rPr>
      </w:pPr>
      <w:r>
        <w:rPr>
          <w:rFonts w:eastAsia="Arial Unicode MS"/>
          <w:lang w:bidi="he-IL"/>
        </w:rPr>
        <w:t xml:space="preserve">² </w:t>
      </w:r>
    </w:p>
    <w:p w:rsidR="00055239" w:rsidRDefault="00055239" w:rsidP="005521AA">
      <w:pPr>
        <w:pStyle w:val="Titre4"/>
      </w:pPr>
      <w:r>
        <w:t xml:space="preserve">Ps 45 </w:t>
      </w:r>
    </w:p>
    <w:p w:rsidR="0073183F" w:rsidRPr="00ED2022" w:rsidRDefault="0073183F" w:rsidP="0073183F">
      <w:pPr>
        <w:pStyle w:val="up1"/>
      </w:pPr>
      <w:r w:rsidRPr="00ED2022">
        <w:t xml:space="preserve">Psaume </w:t>
      </w:r>
      <w:r>
        <w:t>XLV</w:t>
      </w:r>
      <w:bookmarkStart w:id="280" w:name="ps045n"/>
      <w:bookmarkEnd w:id="280"/>
      <w:r w:rsidRPr="00ED2022">
        <w:t xml:space="preserve"> </w:t>
      </w:r>
    </w:p>
    <w:p w:rsidR="0073183F" w:rsidRPr="00ED2022" w:rsidRDefault="0073183F" w:rsidP="0073183F">
      <w:pPr>
        <w:pStyle w:val="up12"/>
      </w:pPr>
      <w:r w:rsidRPr="00ED2022">
        <w:t xml:space="preserve">La pleine sécurité du peuple de Jéhovah. </w:t>
      </w:r>
    </w:p>
    <w:p w:rsidR="0073183F" w:rsidRDefault="0073183F" w:rsidP="0073183F">
      <w:pPr>
        <w:pStyle w:val="u4"/>
        <w:rPr>
          <w:rFonts w:eastAsia="Arial Unicode MS"/>
          <w:lang w:bidi="he-IL"/>
        </w:rPr>
      </w:pPr>
      <w:r w:rsidRPr="000B0C52">
        <w:rPr>
          <w:rFonts w:eastAsia="Arial Unicode MS"/>
          <w:lang w:bidi="he-IL"/>
        </w:rPr>
        <w:t>1° Le titre. Vers. 1.</w:t>
      </w:r>
      <w:r>
        <w:rPr>
          <w:rFonts w:eastAsia="Arial Unicode MS"/>
          <w:lang w:bidi="he-IL"/>
        </w:rPr>
        <w:t xml:space="preserve"> </w:t>
      </w:r>
    </w:p>
    <w:p w:rsidR="0073183F" w:rsidRDefault="0073183F" w:rsidP="00C9116C">
      <w:pPr>
        <w:rPr>
          <w:rFonts w:eastAsia="Arial Unicode MS"/>
          <w:lang w:bidi="he-IL"/>
        </w:rPr>
      </w:pPr>
      <w:r w:rsidRPr="000B0C52">
        <w:rPr>
          <w:rFonts w:eastAsia="Arial Unicode MS"/>
          <w:lang w:bidi="he-IL"/>
        </w:rPr>
        <w:t xml:space="preserve">Ps. </w:t>
      </w:r>
      <w:r>
        <w:rPr>
          <w:rFonts w:eastAsia="Arial Unicode MS"/>
          <w:lang w:bidi="he-IL"/>
        </w:rPr>
        <w:t>XLV</w:t>
      </w:r>
      <w:r w:rsidRPr="000B0C52">
        <w:rPr>
          <w:rFonts w:eastAsia="Arial Unicode MS"/>
          <w:lang w:bidi="he-IL"/>
        </w:rPr>
        <w:t>.</w:t>
      </w:r>
      <w:r>
        <w:t xml:space="preserve"> — </w:t>
      </w:r>
      <w:r w:rsidRPr="000B0C52">
        <w:rPr>
          <w:rFonts w:eastAsia="Arial Unicode MS"/>
          <w:lang w:bidi="he-IL"/>
        </w:rPr>
        <w:t>1. L’auteur </w:t>
      </w:r>
      <w:r>
        <w:rPr>
          <w:rFonts w:eastAsia="Arial Unicode MS"/>
          <w:lang w:bidi="he-IL"/>
        </w:rPr>
        <w:t xml:space="preserve">: </w:t>
      </w:r>
      <w:r w:rsidRPr="000B0C52">
        <w:rPr>
          <w:rFonts w:eastAsia="Arial Unicode MS"/>
          <w:lang w:bidi="he-IL"/>
        </w:rPr>
        <w:t>un Coraïte</w:t>
      </w:r>
      <w:r w:rsidRPr="00290B1E">
        <w:rPr>
          <w:rStyle w:val="italicus"/>
        </w:rPr>
        <w:t xml:space="preserve"> </w:t>
      </w:r>
      <w:r w:rsidRPr="00510E1E">
        <w:t>(</w:t>
      </w:r>
      <w:r w:rsidRPr="00290B1E">
        <w:rPr>
          <w:rStyle w:val="italicus"/>
        </w:rPr>
        <w:t>f</w:t>
      </w:r>
      <w:r>
        <w:rPr>
          <w:rStyle w:val="italicus"/>
        </w:rPr>
        <w:t>í</w:t>
      </w:r>
      <w:r w:rsidRPr="00290B1E">
        <w:rPr>
          <w:rStyle w:val="italicus"/>
        </w:rPr>
        <w:t xml:space="preserve">liis </w:t>
      </w:r>
      <w:r>
        <w:rPr>
          <w:rStyle w:val="italicus"/>
        </w:rPr>
        <w:t>Coré</w:t>
      </w:r>
      <w:r w:rsidRPr="00B134CC">
        <w:t>).</w:t>
      </w:r>
      <w:r w:rsidRPr="00A01812">
        <w:t xml:space="preserve"> — </w:t>
      </w:r>
      <w:r>
        <w:rPr>
          <w:rFonts w:eastAsia="Arial Unicode MS"/>
          <w:lang w:bidi="he-IL"/>
        </w:rPr>
        <w:t>« Par ces termes de l’i</w:t>
      </w:r>
      <w:r w:rsidRPr="000B0C52">
        <w:rPr>
          <w:rFonts w:eastAsia="Arial Unicode MS"/>
          <w:lang w:bidi="he-IL"/>
        </w:rPr>
        <w:t>nscription</w:t>
      </w:r>
      <w:r>
        <w:rPr>
          <w:rFonts w:eastAsia="Arial Unicode MS"/>
          <w:lang w:bidi="he-IL"/>
        </w:rPr>
        <w:t xml:space="preserve">, </w:t>
      </w:r>
      <w:r w:rsidRPr="00290B1E">
        <w:rPr>
          <w:rStyle w:val="italicus"/>
        </w:rPr>
        <w:t>pro arcánis</w:t>
      </w:r>
      <w:r>
        <w:rPr>
          <w:rStyle w:val="italicus"/>
        </w:rPr>
        <w:t xml:space="preserve">, </w:t>
      </w:r>
      <w:r w:rsidRPr="000B0C52">
        <w:rPr>
          <w:rFonts w:eastAsia="Arial Unicode MS"/>
          <w:lang w:bidi="he-IL"/>
        </w:rPr>
        <w:t>les uns entendent le mystère ineffable de l’Incarnation ; d’autres</w:t>
      </w:r>
      <w:r>
        <w:rPr>
          <w:rFonts w:eastAsia="Arial Unicode MS"/>
          <w:lang w:bidi="he-IL"/>
        </w:rPr>
        <w:t xml:space="preserve">, </w:t>
      </w:r>
      <w:r w:rsidRPr="000B0C52">
        <w:rPr>
          <w:rFonts w:eastAsia="Arial Unicode MS"/>
          <w:lang w:bidi="he-IL"/>
        </w:rPr>
        <w:t>les mystères cachés</w:t>
      </w:r>
      <w:r>
        <w:rPr>
          <w:rFonts w:eastAsia="Arial Unicode MS"/>
          <w:lang w:bidi="he-IL"/>
        </w:rPr>
        <w:t xml:space="preserve"> </w:t>
      </w:r>
      <w:r w:rsidRPr="000B0C52">
        <w:rPr>
          <w:rFonts w:eastAsia="Arial Unicode MS"/>
          <w:lang w:bidi="he-IL"/>
        </w:rPr>
        <w:t xml:space="preserve">de la Providence et de la conduite </w:t>
      </w:r>
      <w:r>
        <w:rPr>
          <w:rFonts w:eastAsia="Arial Unicode MS"/>
          <w:lang w:bidi="he-IL"/>
        </w:rPr>
        <w:t>de</w:t>
      </w:r>
      <w:r w:rsidRPr="000B0C52">
        <w:rPr>
          <w:rFonts w:eastAsia="Arial Unicode MS"/>
          <w:lang w:bidi="he-IL"/>
        </w:rPr>
        <w:t xml:space="preserve"> Dieu sur</w:t>
      </w:r>
      <w:r w:rsidRPr="000B0C52">
        <w:rPr>
          <w:rFonts w:eastAsia="Arial Unicode MS"/>
          <w:bCs/>
          <w:lang w:bidi="he-IL"/>
        </w:rPr>
        <w:t xml:space="preserve"> </w:t>
      </w:r>
      <w:r w:rsidRPr="000B0C52">
        <w:rPr>
          <w:rFonts w:eastAsia="Arial Unicode MS"/>
          <w:lang w:bidi="he-IL"/>
        </w:rPr>
        <w:t>son Église</w:t>
      </w:r>
      <w:r>
        <w:rPr>
          <w:rFonts w:eastAsia="Arial Unicode MS"/>
          <w:lang w:bidi="he-IL"/>
        </w:rPr>
        <w:t>. »</w:t>
      </w:r>
      <w:r w:rsidRPr="00585C87">
        <w:rPr>
          <w:rFonts w:eastAsia="Arial Unicode MS"/>
          <w:lang w:bidi="he-IL"/>
        </w:rPr>
        <w:t xml:space="preserve"> </w:t>
      </w:r>
      <w:r w:rsidRPr="000B0C52">
        <w:rPr>
          <w:rFonts w:eastAsia="Arial Unicode MS"/>
          <w:lang w:bidi="he-IL"/>
        </w:rPr>
        <w:t>(Calmet.) Cf. Ps.</w:t>
      </w:r>
      <w:r>
        <w:rPr>
          <w:rFonts w:eastAsia="Arial Unicode MS"/>
          <w:lang w:bidi="he-IL"/>
        </w:rPr>
        <w:t xml:space="preserve"> IX, </w:t>
      </w:r>
      <w:r w:rsidRPr="000B0C52">
        <w:rPr>
          <w:rFonts w:eastAsia="Arial Unicode MS"/>
          <w:lang w:bidi="he-IL"/>
        </w:rPr>
        <w:t>1</w:t>
      </w:r>
      <w:r>
        <w:rPr>
          <w:rFonts w:eastAsia="Arial Unicode MS"/>
          <w:lang w:bidi="he-IL"/>
        </w:rPr>
        <w:t xml:space="preserve">, </w:t>
      </w:r>
      <w:r w:rsidRPr="000B0C52">
        <w:rPr>
          <w:rFonts w:eastAsia="Arial Unicode MS"/>
          <w:lang w:bidi="he-IL"/>
        </w:rPr>
        <w:t>et la note. Mais l’hébreu</w:t>
      </w:r>
      <w:r w:rsidR="00C9116C">
        <w:rPr>
          <w:rStyle w:val="italicus"/>
        </w:rPr>
        <w:t xml:space="preserve"> ῾al-῾</w:t>
      </w:r>
      <w:r w:rsidRPr="00290B1E">
        <w:rPr>
          <w:rStyle w:val="italicus"/>
        </w:rPr>
        <w:t>alâm</w:t>
      </w:r>
      <w:r>
        <w:rPr>
          <w:rStyle w:val="italicus"/>
        </w:rPr>
        <w:t>ôṭ</w:t>
      </w:r>
      <w:r w:rsidRPr="000B0C52">
        <w:rPr>
          <w:rFonts w:eastAsia="Arial Unicode MS"/>
          <w:lang w:bidi="he-IL"/>
        </w:rPr>
        <w:t xml:space="preserve"> a un tout autre sens ; littéralement </w:t>
      </w:r>
      <w:r>
        <w:rPr>
          <w:rFonts w:eastAsia="Arial Unicode MS"/>
          <w:lang w:bidi="he-IL"/>
        </w:rPr>
        <w:t>: Pour des (voix de) j</w:t>
      </w:r>
      <w:r w:rsidRPr="000B0C52">
        <w:rPr>
          <w:rFonts w:eastAsia="Arial Unicode MS"/>
          <w:lang w:bidi="he-IL"/>
        </w:rPr>
        <w:t>eunes filles. C’est donc</w:t>
      </w:r>
      <w:r>
        <w:rPr>
          <w:rFonts w:eastAsia="Arial Unicode MS"/>
          <w:lang w:bidi="he-IL"/>
        </w:rPr>
        <w:t xml:space="preserve">, </w:t>
      </w:r>
      <w:r w:rsidRPr="000B0C52">
        <w:rPr>
          <w:rFonts w:eastAsia="Arial Unicode MS"/>
          <w:lang w:bidi="he-IL"/>
        </w:rPr>
        <w:t>selon toute probabilité</w:t>
      </w:r>
      <w:r>
        <w:rPr>
          <w:rFonts w:eastAsia="Arial Unicode MS"/>
          <w:lang w:bidi="he-IL"/>
        </w:rPr>
        <w:t xml:space="preserve">, </w:t>
      </w:r>
      <w:r w:rsidRPr="000B0C52">
        <w:rPr>
          <w:rFonts w:eastAsia="Arial Unicode MS"/>
          <w:lang w:bidi="he-IL"/>
        </w:rPr>
        <w:t>un terme musical</w:t>
      </w:r>
      <w:r>
        <w:rPr>
          <w:rFonts w:eastAsia="Arial Unicode MS"/>
          <w:lang w:bidi="he-IL"/>
        </w:rPr>
        <w:t>, qui i</w:t>
      </w:r>
      <w:r w:rsidRPr="000B0C52">
        <w:rPr>
          <w:rFonts w:eastAsia="Arial Unicode MS"/>
          <w:lang w:bidi="he-IL"/>
        </w:rPr>
        <w:t xml:space="preserve">ndique que ce psaume devait être chanté par des voix de soprano. Cf. </w:t>
      </w:r>
      <w:r>
        <w:rPr>
          <w:rFonts w:eastAsia="Arial Unicode MS"/>
          <w:lang w:bidi="he-IL"/>
        </w:rPr>
        <w:t xml:space="preserve">I Par. XV, </w:t>
      </w:r>
      <w:r w:rsidRPr="000B0C52">
        <w:rPr>
          <w:rFonts w:eastAsia="Arial Unicode MS"/>
          <w:lang w:bidi="he-IL"/>
        </w:rPr>
        <w:t>20. On lit dans le Talmud que les enfants des Lévites chantaient avec leurs pères</w:t>
      </w:r>
      <w:r>
        <w:rPr>
          <w:rFonts w:eastAsia="Arial Unicode MS"/>
          <w:lang w:bidi="he-IL"/>
        </w:rPr>
        <w:t xml:space="preserve">, </w:t>
      </w:r>
      <w:r w:rsidRPr="000B0C52">
        <w:rPr>
          <w:rFonts w:eastAsia="Arial Unicode MS"/>
          <w:lang w:bidi="he-IL"/>
        </w:rPr>
        <w:t>pour rendre plus harmonieuse la musique du temple. Vo</w:t>
      </w:r>
      <w:r>
        <w:rPr>
          <w:rFonts w:eastAsia="Arial Unicode MS"/>
          <w:lang w:bidi="he-IL"/>
        </w:rPr>
        <w:t>yez</w:t>
      </w:r>
      <w:r w:rsidRPr="00290B1E">
        <w:rPr>
          <w:rStyle w:val="italicus"/>
        </w:rPr>
        <w:t xml:space="preserve"> </w:t>
      </w:r>
      <w:r w:rsidRPr="000B0C52">
        <w:rPr>
          <w:rFonts w:eastAsia="Arial Unicode MS"/>
          <w:bCs/>
          <w:iCs/>
          <w:lang w:bidi="he-IL"/>
        </w:rPr>
        <w:t>l’</w:t>
      </w:r>
      <w:r w:rsidRPr="00290B1E">
        <w:rPr>
          <w:rStyle w:val="italicus"/>
        </w:rPr>
        <w:t>Atl. arch.</w:t>
      </w:r>
      <w:r>
        <w:rPr>
          <w:rStyle w:val="italicus"/>
        </w:rPr>
        <w:t xml:space="preserve">, </w:t>
      </w:r>
      <w:r w:rsidRPr="000B0C52">
        <w:rPr>
          <w:rFonts w:eastAsia="Arial Unicode MS"/>
          <w:lang w:bidi="he-IL"/>
        </w:rPr>
        <w:t xml:space="preserve">pl. </w:t>
      </w:r>
      <w:r>
        <w:rPr>
          <w:rFonts w:eastAsia="Arial Unicode MS"/>
          <w:lang w:bidi="he-IL"/>
        </w:rPr>
        <w:t xml:space="preserve">LXI, </w:t>
      </w:r>
      <w:r w:rsidRPr="000B0C52">
        <w:rPr>
          <w:rFonts w:eastAsia="Arial Unicode MS"/>
          <w:lang w:bidi="he-IL"/>
        </w:rPr>
        <w:t>fig. 15.</w:t>
      </w:r>
      <w:r w:rsidRPr="00A01812">
        <w:t xml:space="preserve"> — </w:t>
      </w:r>
      <w:r w:rsidRPr="000B0C52">
        <w:rPr>
          <w:rFonts w:eastAsia="Arial Unicode MS"/>
          <w:lang w:bidi="he-IL"/>
        </w:rPr>
        <w:t>Au lieu de</w:t>
      </w:r>
      <w:r w:rsidRPr="00290B1E">
        <w:rPr>
          <w:rStyle w:val="italicus"/>
        </w:rPr>
        <w:t xml:space="preserve"> psalmus</w:t>
      </w:r>
      <w:r>
        <w:rPr>
          <w:rStyle w:val="italicus"/>
        </w:rPr>
        <w:t xml:space="preserve">, </w:t>
      </w:r>
      <w:r w:rsidRPr="000B0C52">
        <w:rPr>
          <w:rFonts w:eastAsia="Arial Unicode MS"/>
          <w:lang w:bidi="he-IL"/>
        </w:rPr>
        <w:t>l’hébreu dit</w:t>
      </w:r>
      <w:r>
        <w:rPr>
          <w:rStyle w:val="italicus"/>
        </w:rPr>
        <w:t xml:space="preserve"> š</w:t>
      </w:r>
      <w:r w:rsidRPr="00290B1E">
        <w:rPr>
          <w:rStyle w:val="italicus"/>
        </w:rPr>
        <w:t>ir</w:t>
      </w:r>
      <w:r>
        <w:rPr>
          <w:rStyle w:val="italicus"/>
        </w:rPr>
        <w:t xml:space="preserve">, </w:t>
      </w:r>
      <w:r w:rsidRPr="000B0C52">
        <w:rPr>
          <w:rFonts w:eastAsia="Arial Unicode MS"/>
          <w:lang w:bidi="he-IL"/>
        </w:rPr>
        <w:t xml:space="preserve">cantique. Ce poème </w:t>
      </w:r>
      <w:r>
        <w:rPr>
          <w:rFonts w:eastAsia="Arial Unicode MS"/>
          <w:lang w:bidi="he-IL"/>
        </w:rPr>
        <w:t xml:space="preserve">est, </w:t>
      </w:r>
      <w:r w:rsidRPr="000B0C52">
        <w:rPr>
          <w:rFonts w:eastAsia="Arial Unicode MS"/>
          <w:lang w:bidi="he-IL"/>
        </w:rPr>
        <w:t>en effet</w:t>
      </w:r>
      <w:r>
        <w:rPr>
          <w:rFonts w:eastAsia="Arial Unicode MS"/>
          <w:lang w:bidi="he-IL"/>
        </w:rPr>
        <w:t xml:space="preserve">, </w:t>
      </w:r>
      <w:r w:rsidRPr="000B0C52">
        <w:rPr>
          <w:rFonts w:eastAsia="Arial Unicode MS"/>
          <w:lang w:bidi="he-IL"/>
        </w:rPr>
        <w:t>très lyrique. Il décrit en un magnifique langage la confiance absolue d’Israël en son Dieu</w:t>
      </w:r>
      <w:r>
        <w:rPr>
          <w:rFonts w:eastAsia="Arial Unicode MS"/>
          <w:lang w:bidi="he-IL"/>
        </w:rPr>
        <w:t>, mê</w:t>
      </w:r>
      <w:r w:rsidRPr="000B0C52">
        <w:rPr>
          <w:rFonts w:eastAsia="Arial Unicode MS"/>
          <w:lang w:bidi="he-IL"/>
        </w:rPr>
        <w:t>me parmi les plus graves dangers. Il a dû avoir pour occasion un secours merveilleux et inopiné accordé par le Seigneur aux Hébreux en péril </w:t>
      </w:r>
      <w:r>
        <w:rPr>
          <w:rFonts w:eastAsia="Arial Unicode MS"/>
          <w:lang w:bidi="he-IL"/>
        </w:rPr>
        <w:t xml:space="preserve">: </w:t>
      </w:r>
      <w:r w:rsidRPr="000B0C52">
        <w:rPr>
          <w:rFonts w:eastAsia="Arial Unicode MS"/>
          <w:lang w:bidi="he-IL"/>
        </w:rPr>
        <w:t xml:space="preserve">peut-être la ruine totale de l’armée de Sennachérib sous les murs de Jérusalem (cf. Is. </w:t>
      </w:r>
      <w:r>
        <w:rPr>
          <w:rFonts w:eastAsia="Arial Unicode MS"/>
          <w:lang w:bidi="he-IL"/>
        </w:rPr>
        <w:t>XXXVI</w:t>
      </w:r>
      <w:r w:rsidRPr="000B0C52">
        <w:rPr>
          <w:rFonts w:eastAsia="Arial Unicode MS"/>
          <w:lang w:bidi="he-IL"/>
        </w:rPr>
        <w:t>-</w:t>
      </w:r>
      <w:r>
        <w:rPr>
          <w:rFonts w:eastAsia="Arial Unicode MS"/>
          <w:lang w:bidi="he-IL"/>
        </w:rPr>
        <w:t>XXXVII</w:t>
      </w:r>
      <w:r w:rsidRPr="000B0C52">
        <w:rPr>
          <w:rFonts w:eastAsia="Arial Unicode MS"/>
          <w:lang w:bidi="he-IL"/>
        </w:rPr>
        <w:t>) ; mieux encore</w:t>
      </w:r>
      <w:r>
        <w:rPr>
          <w:rFonts w:eastAsia="Arial Unicode MS"/>
          <w:lang w:bidi="he-IL"/>
        </w:rPr>
        <w:t xml:space="preserve">, </w:t>
      </w:r>
      <w:r w:rsidRPr="000B0C52">
        <w:rPr>
          <w:rFonts w:eastAsia="Arial Unicode MS"/>
          <w:lang w:bidi="he-IL"/>
        </w:rPr>
        <w:t>la défaite</w:t>
      </w:r>
      <w:r>
        <w:rPr>
          <w:rFonts w:eastAsia="Arial Unicode MS"/>
          <w:lang w:bidi="he-IL"/>
        </w:rPr>
        <w:t xml:space="preserve">, </w:t>
      </w:r>
      <w:r w:rsidRPr="000B0C52">
        <w:rPr>
          <w:rFonts w:eastAsia="Arial Unicode MS"/>
          <w:lang w:bidi="he-IL"/>
        </w:rPr>
        <w:t>au temps de Josaphat</w:t>
      </w:r>
      <w:r>
        <w:rPr>
          <w:rFonts w:eastAsia="Arial Unicode MS"/>
          <w:lang w:bidi="he-IL"/>
        </w:rPr>
        <w:t xml:space="preserve">, </w:t>
      </w:r>
      <w:r w:rsidRPr="000B0C52">
        <w:rPr>
          <w:rFonts w:eastAsia="Arial Unicode MS"/>
          <w:lang w:bidi="he-IL"/>
        </w:rPr>
        <w:t>des Moabites</w:t>
      </w:r>
      <w:r>
        <w:rPr>
          <w:rFonts w:eastAsia="Arial Unicode MS"/>
          <w:lang w:bidi="he-IL"/>
        </w:rPr>
        <w:t xml:space="preserve">, </w:t>
      </w:r>
      <w:r w:rsidRPr="000B0C52">
        <w:rPr>
          <w:rFonts w:eastAsia="Arial Unicode MS"/>
          <w:lang w:bidi="he-IL"/>
        </w:rPr>
        <w:t>des Ammonites et des Iduméens</w:t>
      </w:r>
      <w:r>
        <w:rPr>
          <w:rFonts w:eastAsia="Arial Unicode MS"/>
          <w:lang w:bidi="he-IL"/>
        </w:rPr>
        <w:t xml:space="preserve">, </w:t>
      </w:r>
      <w:r w:rsidRPr="000B0C52">
        <w:rPr>
          <w:rFonts w:eastAsia="Arial Unicode MS"/>
          <w:lang w:bidi="he-IL"/>
        </w:rPr>
        <w:t xml:space="preserve">confédérés contre Israël (cf. </w:t>
      </w:r>
      <w:r>
        <w:rPr>
          <w:rFonts w:eastAsia="Arial Unicode MS"/>
          <w:lang w:bidi="he-IL"/>
        </w:rPr>
        <w:t>II Par.</w:t>
      </w:r>
      <w:r w:rsidRPr="000B0C52">
        <w:rPr>
          <w:rFonts w:eastAsia="Arial Unicode MS"/>
          <w:lang w:bidi="he-IL"/>
        </w:rPr>
        <w:t xml:space="preserve"> </w:t>
      </w:r>
      <w:r>
        <w:rPr>
          <w:rFonts w:eastAsia="Arial Unicode MS"/>
          <w:lang w:bidi="he-IL"/>
        </w:rPr>
        <w:t xml:space="preserve">XX, </w:t>
      </w:r>
      <w:r w:rsidRPr="000B0C52">
        <w:rPr>
          <w:rFonts w:eastAsia="Arial Unicode MS"/>
          <w:lang w:bidi="he-IL"/>
        </w:rPr>
        <w:t>1 et ss.)</w:t>
      </w:r>
      <w:r>
        <w:rPr>
          <w:rFonts w:eastAsia="Arial Unicode MS"/>
          <w:lang w:bidi="he-IL"/>
        </w:rPr>
        <w:t>.</w:t>
      </w:r>
      <w:r w:rsidRPr="00A01812">
        <w:t xml:space="preserve"> — </w:t>
      </w:r>
      <w:r w:rsidRPr="000B0C52">
        <w:rPr>
          <w:rFonts w:eastAsia="Arial Unicode MS"/>
          <w:lang w:bidi="he-IL"/>
        </w:rPr>
        <w:t>Il se divise en trois strophes</w:t>
      </w:r>
      <w:r>
        <w:rPr>
          <w:rFonts w:eastAsia="Arial Unicode MS"/>
          <w:lang w:bidi="he-IL"/>
        </w:rPr>
        <w:t xml:space="preserve">, </w:t>
      </w:r>
      <w:r w:rsidRPr="000B0C52">
        <w:rPr>
          <w:rFonts w:eastAsia="Arial Unicode MS"/>
          <w:lang w:bidi="he-IL"/>
        </w:rPr>
        <w:t>marquées par le</w:t>
      </w:r>
      <w:r w:rsidRPr="00290B1E">
        <w:rPr>
          <w:rStyle w:val="italicus"/>
        </w:rPr>
        <w:t xml:space="preserve"> sélah</w:t>
      </w:r>
      <w:r w:rsidRPr="000B0C52">
        <w:rPr>
          <w:rFonts w:eastAsia="Arial Unicode MS"/>
          <w:lang w:bidi="he-IL"/>
        </w:rPr>
        <w:t xml:space="preserve"> (note du Ps.</w:t>
      </w:r>
      <w:r>
        <w:rPr>
          <w:rFonts w:eastAsia="Arial Unicode MS"/>
          <w:lang w:bidi="he-IL"/>
        </w:rPr>
        <w:t xml:space="preserve"> III, </w:t>
      </w:r>
      <w:r w:rsidRPr="000B0C52">
        <w:rPr>
          <w:rFonts w:eastAsia="Arial Unicode MS"/>
          <w:lang w:bidi="he-IL"/>
        </w:rPr>
        <w:t>3) ; les deux dernières sont en outre munies d’un beau refrain (vers. 8 et 12)</w:t>
      </w:r>
      <w:r>
        <w:rPr>
          <w:rFonts w:eastAsia="Arial Unicode MS"/>
          <w:lang w:bidi="he-IL"/>
        </w:rPr>
        <w:t xml:space="preserve">, </w:t>
      </w:r>
      <w:r w:rsidRPr="000B0C52">
        <w:rPr>
          <w:rFonts w:eastAsia="Arial Unicode MS"/>
          <w:lang w:bidi="he-IL"/>
        </w:rPr>
        <w:t xml:space="preserve">qui a vraisemblablement disparu à la </w:t>
      </w:r>
      <w:r>
        <w:rPr>
          <w:rFonts w:eastAsia="Arial Unicode MS"/>
          <w:lang w:bidi="he-IL"/>
        </w:rPr>
        <w:t>fin</w:t>
      </w:r>
      <w:r w:rsidRPr="000B0C52">
        <w:rPr>
          <w:rFonts w:eastAsia="Arial Unicode MS"/>
          <w:lang w:bidi="he-IL"/>
        </w:rPr>
        <w:t xml:space="preserve"> de la première par la faute des copistes. Elles expriment toutes la même pensée</w:t>
      </w:r>
      <w:r>
        <w:rPr>
          <w:rFonts w:eastAsia="Arial Unicode MS"/>
          <w:lang w:bidi="he-IL"/>
        </w:rPr>
        <w:t xml:space="preserve">, </w:t>
      </w:r>
      <w:r w:rsidRPr="000B0C52">
        <w:rPr>
          <w:rFonts w:eastAsia="Arial Unicode MS"/>
          <w:lang w:bidi="he-IL"/>
        </w:rPr>
        <w:t>se bornant à développer de différentes manières le thème du psaume</w:t>
      </w:r>
      <w:r>
        <w:rPr>
          <w:rFonts w:eastAsia="Arial Unicode MS"/>
          <w:lang w:bidi="he-IL"/>
        </w:rPr>
        <w:t>, contenu au vers. 2</w:t>
      </w:r>
      <w:r w:rsidRPr="000B0C52">
        <w:rPr>
          <w:rFonts w:eastAsia="Arial Unicode MS"/>
          <w:lang w:bidi="he-IL"/>
        </w:rPr>
        <w:t>.</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strophe </w:t>
      </w:r>
      <w:r>
        <w:rPr>
          <w:rFonts w:eastAsia="Arial Unicode MS"/>
          <w:lang w:bidi="he-IL"/>
        </w:rPr>
        <w:t xml:space="preserve">: </w:t>
      </w:r>
      <w:r w:rsidRPr="000B0C52">
        <w:rPr>
          <w:rFonts w:eastAsia="Arial Unicode MS"/>
          <w:lang w:bidi="he-IL"/>
        </w:rPr>
        <w:t xml:space="preserve">Dieu </w:t>
      </w:r>
      <w:r>
        <w:rPr>
          <w:rFonts w:eastAsia="Arial Unicode MS"/>
          <w:lang w:bidi="he-IL"/>
        </w:rPr>
        <w:t>est</w:t>
      </w:r>
      <w:r w:rsidRPr="000B0C52">
        <w:rPr>
          <w:rFonts w:eastAsia="Arial Unicode MS"/>
          <w:lang w:bidi="he-IL"/>
        </w:rPr>
        <w:t xml:space="preserve"> le refuge d’Israël</w:t>
      </w:r>
      <w:r>
        <w:rPr>
          <w:rFonts w:eastAsia="Arial Unicode MS"/>
          <w:lang w:bidi="he-IL"/>
        </w:rPr>
        <w:t xml:space="preserve">, </w:t>
      </w:r>
      <w:r w:rsidRPr="000B0C52">
        <w:rPr>
          <w:rFonts w:eastAsia="Arial Unicode MS"/>
          <w:lang w:bidi="he-IL"/>
        </w:rPr>
        <w:t>son peuple. Vers. 2-4.</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2-4. Le thème du cantique</w:t>
      </w:r>
      <w:r>
        <w:rPr>
          <w:rFonts w:eastAsia="Arial Unicode MS"/>
          <w:lang w:bidi="he-IL"/>
        </w:rPr>
        <w:t xml:space="preserve">, </w:t>
      </w:r>
      <w:r w:rsidRPr="000B0C52">
        <w:rPr>
          <w:rFonts w:eastAsia="Arial Unicode MS"/>
          <w:lang w:bidi="he-IL"/>
        </w:rPr>
        <w:t>exprimé en termes généraux.</w:t>
      </w:r>
      <w:r w:rsidRPr="00A01812">
        <w:t xml:space="preserve"> — </w:t>
      </w:r>
      <w:r w:rsidRPr="000B0C52">
        <w:rPr>
          <w:rFonts w:eastAsia="Arial Unicode MS"/>
          <w:lang w:bidi="he-IL"/>
        </w:rPr>
        <w:t>Le poète</w:t>
      </w:r>
      <w:r>
        <w:rPr>
          <w:rFonts w:eastAsia="Arial Unicode MS"/>
          <w:lang w:bidi="he-IL"/>
        </w:rPr>
        <w:t xml:space="preserve">, </w:t>
      </w:r>
      <w:r w:rsidRPr="000B0C52">
        <w:rPr>
          <w:rFonts w:eastAsia="Arial Unicode MS"/>
          <w:lang w:bidi="he-IL"/>
        </w:rPr>
        <w:t>parlant au nom de la nation entière</w:t>
      </w:r>
      <w:r>
        <w:rPr>
          <w:rFonts w:eastAsia="Arial Unicode MS"/>
          <w:lang w:bidi="he-IL"/>
        </w:rPr>
        <w:t xml:space="preserve">, </w:t>
      </w:r>
      <w:r w:rsidRPr="000B0C52">
        <w:rPr>
          <w:rFonts w:eastAsia="Arial Unicode MS"/>
          <w:lang w:bidi="he-IL"/>
        </w:rPr>
        <w:t xml:space="preserve">commence par dire ce que Jéhovah </w:t>
      </w:r>
      <w:r>
        <w:rPr>
          <w:rFonts w:eastAsia="Arial Unicode MS"/>
          <w:lang w:bidi="he-IL"/>
        </w:rPr>
        <w:t>est</w:t>
      </w:r>
      <w:r w:rsidRPr="000B0C52">
        <w:rPr>
          <w:rFonts w:eastAsia="Arial Unicode MS"/>
          <w:lang w:bidi="he-IL"/>
        </w:rPr>
        <w:t xml:space="preserve"> pour elle (hébr. </w:t>
      </w:r>
      <w:r>
        <w:rPr>
          <w:rFonts w:eastAsia="Arial Unicode MS"/>
          <w:lang w:bidi="he-IL"/>
        </w:rPr>
        <w:t>: « </w:t>
      </w:r>
      <w:r w:rsidRPr="000B0C52">
        <w:rPr>
          <w:rFonts w:eastAsia="Arial Unicode MS"/>
          <w:lang w:bidi="he-IL"/>
        </w:rPr>
        <w:t>à nous</w:t>
      </w:r>
      <w:r>
        <w:rPr>
          <w:rFonts w:eastAsia="Arial Unicode MS"/>
          <w:lang w:bidi="he-IL"/>
        </w:rPr>
        <w:t>, »</w:t>
      </w:r>
      <w:r w:rsidRPr="000B0C52">
        <w:rPr>
          <w:rFonts w:eastAsia="Arial Unicode MS"/>
          <w:lang w:bidi="he-IL"/>
        </w:rPr>
        <w:t xml:space="preserve"> au lieu de </w:t>
      </w:r>
      <w:r w:rsidRPr="00290B1E">
        <w:rPr>
          <w:rStyle w:val="italicus"/>
        </w:rPr>
        <w:t>noster</w:t>
      </w:r>
      <w:r w:rsidRPr="00B134CC">
        <w:t xml:space="preserve">) : </w:t>
      </w:r>
      <w:r w:rsidRPr="00290B1E">
        <w:rPr>
          <w:rStyle w:val="italicus"/>
        </w:rPr>
        <w:t xml:space="preserve">refúgium et </w:t>
      </w:r>
      <w:r w:rsidRPr="00290B1E">
        <w:rPr>
          <w:rStyle w:val="italicus"/>
        </w:rPr>
        <w:lastRenderedPageBreak/>
        <w:t>virtus.</w:t>
      </w:r>
      <w:r w:rsidRPr="00A01812">
        <w:t xml:space="preserve"> — </w:t>
      </w:r>
      <w:r>
        <w:rPr>
          <w:rStyle w:val="italicus"/>
        </w:rPr>
        <w:t>Quæ</w:t>
      </w:r>
      <w:r w:rsidRPr="00290B1E">
        <w:rPr>
          <w:rStyle w:val="italicus"/>
        </w:rPr>
        <w:t xml:space="preserve"> invenérunt</w:t>
      </w:r>
      <w:r>
        <w:rPr>
          <w:rStyle w:val="italicus"/>
        </w:rPr>
        <w:t>…</w:t>
      </w:r>
      <w:r w:rsidRPr="000B0C52">
        <w:rPr>
          <w:rFonts w:eastAsia="Arial Unicode MS"/>
          <w:lang w:bidi="he-IL"/>
        </w:rPr>
        <w:t xml:space="preserve"> Dans l’hébreu</w:t>
      </w:r>
      <w:r>
        <w:rPr>
          <w:rFonts w:eastAsia="Arial Unicode MS"/>
          <w:lang w:bidi="he-IL"/>
        </w:rPr>
        <w:t xml:space="preserve">, </w:t>
      </w:r>
      <w:r w:rsidRPr="000B0C52">
        <w:rPr>
          <w:rFonts w:eastAsia="Arial Unicode MS"/>
          <w:lang w:bidi="he-IL"/>
        </w:rPr>
        <w:t>avec une légère variante </w:t>
      </w:r>
      <w:r>
        <w:rPr>
          <w:rFonts w:eastAsia="Arial Unicode MS"/>
          <w:lang w:bidi="he-IL"/>
        </w:rPr>
        <w:t>: « </w:t>
      </w:r>
      <w:r w:rsidRPr="000B0C52">
        <w:rPr>
          <w:rFonts w:eastAsia="Arial Unicode MS"/>
          <w:lang w:bidi="he-IL"/>
        </w:rPr>
        <w:t xml:space="preserve">invéntus </w:t>
      </w:r>
      <w:r>
        <w:rPr>
          <w:rFonts w:eastAsia="Arial Unicode MS"/>
          <w:lang w:bidi="he-IL"/>
        </w:rPr>
        <w:t>est</w:t>
      </w:r>
      <w:r w:rsidRPr="000B0C52">
        <w:rPr>
          <w:rFonts w:eastAsia="Arial Unicode MS"/>
          <w:lang w:bidi="he-IL"/>
        </w:rPr>
        <w:t xml:space="preserve"> </w:t>
      </w:r>
      <w:r>
        <w:rPr>
          <w:rFonts w:eastAsia="Arial Unicode MS"/>
          <w:lang w:bidi="he-IL"/>
        </w:rPr>
        <w:t>nim</w:t>
      </w:r>
      <w:r w:rsidRPr="000B0C52">
        <w:rPr>
          <w:rFonts w:eastAsia="Arial Unicode MS"/>
          <w:lang w:bidi="he-IL"/>
        </w:rPr>
        <w:t>is.</w:t>
      </w:r>
      <w:r>
        <w:rPr>
          <w:rFonts w:eastAsia="Arial Unicode MS"/>
          <w:lang w:bidi="he-IL"/>
        </w:rPr>
        <w:t> »</w:t>
      </w:r>
      <w:r w:rsidRPr="000B0C52">
        <w:rPr>
          <w:rFonts w:eastAsia="Arial Unicode MS"/>
          <w:lang w:bidi="he-IL"/>
        </w:rPr>
        <w:t xml:space="preserve"> Les Israélites</w:t>
      </w:r>
      <w:r>
        <w:rPr>
          <w:rFonts w:eastAsia="Arial Unicode MS"/>
          <w:lang w:bidi="he-IL"/>
        </w:rPr>
        <w:t>, en rappelan</w:t>
      </w:r>
      <w:r w:rsidRPr="000B0C52">
        <w:rPr>
          <w:rFonts w:eastAsia="Arial Unicode MS"/>
          <w:lang w:bidi="he-IL"/>
        </w:rPr>
        <w:t>t le passé</w:t>
      </w:r>
      <w:r>
        <w:rPr>
          <w:rFonts w:eastAsia="Arial Unicode MS"/>
          <w:lang w:bidi="he-IL"/>
        </w:rPr>
        <w:t xml:space="preserve">, </w:t>
      </w:r>
      <w:r w:rsidRPr="000B0C52">
        <w:rPr>
          <w:rFonts w:eastAsia="Arial Unicode MS"/>
          <w:lang w:bidi="he-IL"/>
        </w:rPr>
        <w:t>reconnaissent que le Seigneur a toujours été pour eux</w:t>
      </w:r>
      <w:r>
        <w:rPr>
          <w:rFonts w:eastAsia="Arial Unicode MS"/>
          <w:lang w:bidi="he-IL"/>
        </w:rPr>
        <w:t xml:space="preserve">, </w:t>
      </w:r>
      <w:r w:rsidRPr="000B0C52">
        <w:rPr>
          <w:rFonts w:eastAsia="Arial Unicode MS"/>
          <w:lang w:bidi="he-IL"/>
        </w:rPr>
        <w:t>dans leurs angoisses</w:t>
      </w:r>
      <w:r>
        <w:rPr>
          <w:rFonts w:eastAsia="Arial Unicode MS"/>
          <w:lang w:bidi="he-IL"/>
        </w:rPr>
        <w:t xml:space="preserve">, </w:t>
      </w:r>
      <w:r w:rsidRPr="000B0C52">
        <w:rPr>
          <w:rFonts w:eastAsia="Arial Unicode MS"/>
          <w:lang w:bidi="he-IL"/>
        </w:rPr>
        <w:t>un auxiliaire infaillible</w:t>
      </w:r>
      <w:r>
        <w:rPr>
          <w:rFonts w:eastAsia="Arial Unicode MS"/>
          <w:lang w:bidi="he-IL"/>
        </w:rPr>
        <w:t xml:space="preserve">, </w:t>
      </w:r>
      <w:r w:rsidRPr="000B0C52">
        <w:rPr>
          <w:rFonts w:eastAsia="Arial Unicode MS"/>
          <w:lang w:bidi="he-IL"/>
        </w:rPr>
        <w:t>tout-puissant.</w:t>
      </w:r>
      <w:r w:rsidRPr="00A01812">
        <w:t xml:space="preserve"> — </w:t>
      </w:r>
      <w:r w:rsidRPr="00290B1E">
        <w:rPr>
          <w:rStyle w:val="italicus"/>
        </w:rPr>
        <w:t>Pr</w:t>
      </w:r>
      <w:r>
        <w:rPr>
          <w:rStyle w:val="italicus"/>
        </w:rPr>
        <w:t>optérea</w:t>
      </w:r>
      <w:r w:rsidRPr="00290B1E">
        <w:rPr>
          <w:rStyle w:val="italicus"/>
        </w:rPr>
        <w:t xml:space="preserve"> non tim</w:t>
      </w:r>
      <w:r>
        <w:rPr>
          <w:rStyle w:val="italicus"/>
        </w:rPr>
        <w:t>ébimus</w:t>
      </w:r>
      <w:r w:rsidRPr="00290B1E">
        <w:rPr>
          <w:rStyle w:val="italicus"/>
        </w:rPr>
        <w:t>.</w:t>
      </w:r>
      <w:r w:rsidRPr="000B0C52">
        <w:rPr>
          <w:rFonts w:eastAsia="Arial Unicode MS"/>
          <w:lang w:bidi="he-IL"/>
        </w:rPr>
        <w:t xml:space="preserve"> Magnifique élan de foi. Le passé garantit l’avenir.</w:t>
      </w:r>
      <w:r w:rsidRPr="00A01812">
        <w:t xml:space="preserve"> — </w:t>
      </w:r>
      <w:r w:rsidRPr="000B0C52">
        <w:rPr>
          <w:rFonts w:eastAsia="Arial Unicode MS"/>
          <w:lang w:bidi="he-IL"/>
        </w:rPr>
        <w:t>Pour mieux exprimer leur confiance</w:t>
      </w:r>
      <w:r>
        <w:rPr>
          <w:rFonts w:eastAsia="Arial Unicode MS"/>
          <w:lang w:bidi="he-IL"/>
        </w:rPr>
        <w:t>, i</w:t>
      </w:r>
      <w:r w:rsidRPr="000B0C52">
        <w:rPr>
          <w:rFonts w:eastAsia="Arial Unicode MS"/>
          <w:lang w:bidi="he-IL"/>
        </w:rPr>
        <w:t>ls décrivent</w:t>
      </w:r>
      <w:r>
        <w:rPr>
          <w:rFonts w:eastAsia="Arial Unicode MS"/>
          <w:lang w:bidi="he-IL"/>
        </w:rPr>
        <w:t xml:space="preserve">, </w:t>
      </w:r>
      <w:r w:rsidRPr="000B0C52">
        <w:rPr>
          <w:rFonts w:eastAsia="Arial Unicode MS"/>
          <w:lang w:bidi="he-IL"/>
        </w:rPr>
        <w:t>par des métaphores hardies</w:t>
      </w:r>
      <w:r>
        <w:rPr>
          <w:rFonts w:eastAsia="Arial Unicode MS"/>
          <w:lang w:bidi="he-IL"/>
        </w:rPr>
        <w:t xml:space="preserve">, </w:t>
      </w:r>
      <w:r w:rsidRPr="000B0C52">
        <w:rPr>
          <w:rFonts w:eastAsia="Arial Unicode MS"/>
          <w:lang w:bidi="he-IL"/>
        </w:rPr>
        <w:t>les pl</w:t>
      </w:r>
      <w:r>
        <w:rPr>
          <w:rFonts w:eastAsia="Arial Unicode MS"/>
          <w:lang w:bidi="he-IL"/>
        </w:rPr>
        <w:t>us graves périls dans lesquels i</w:t>
      </w:r>
      <w:r w:rsidRPr="000B0C52">
        <w:rPr>
          <w:rFonts w:eastAsia="Arial Unicode MS"/>
          <w:lang w:bidi="he-IL"/>
        </w:rPr>
        <w:t>ls pourraient tomber </w:t>
      </w:r>
      <w:r>
        <w:rPr>
          <w:rFonts w:eastAsia="Arial Unicode MS"/>
          <w:lang w:bidi="he-IL"/>
        </w:rPr>
        <w:t xml:space="preserve">: </w:t>
      </w:r>
      <w:r w:rsidRPr="000B0C52">
        <w:rPr>
          <w:rFonts w:eastAsia="Arial Unicode MS"/>
          <w:lang w:bidi="he-IL"/>
        </w:rPr>
        <w:t>cataclysme universel</w:t>
      </w:r>
      <w:r>
        <w:rPr>
          <w:rFonts w:eastAsia="Arial Unicode MS"/>
          <w:lang w:bidi="he-IL"/>
        </w:rPr>
        <w:t xml:space="preserve">, </w:t>
      </w:r>
      <w:r w:rsidRPr="000B0C52">
        <w:rPr>
          <w:rFonts w:eastAsia="Arial Unicode MS"/>
          <w:lang w:bidi="he-IL"/>
        </w:rPr>
        <w:t>nouveau chaos</w:t>
      </w:r>
      <w:r>
        <w:rPr>
          <w:rFonts w:eastAsia="Arial Unicode MS"/>
          <w:lang w:bidi="he-IL"/>
        </w:rPr>
        <w:t xml:space="preserve">, </w:t>
      </w:r>
      <w:r w:rsidRPr="000B0C52">
        <w:rPr>
          <w:rFonts w:eastAsia="Arial Unicode MS"/>
          <w:lang w:bidi="he-IL"/>
        </w:rPr>
        <w:t>bouleversement du monde entier ; même alors ils ne craindraient rien</w:t>
      </w:r>
      <w:r>
        <w:rPr>
          <w:rFonts w:eastAsia="Arial Unicode MS"/>
          <w:lang w:bidi="he-IL"/>
        </w:rPr>
        <w:t xml:space="preserve">, </w:t>
      </w:r>
      <w:r w:rsidRPr="000B0C52">
        <w:rPr>
          <w:rFonts w:eastAsia="Arial Unicode MS"/>
          <w:lang w:bidi="he-IL"/>
        </w:rPr>
        <w:t xml:space="preserve">étant sûrs que Jéhovah </w:t>
      </w:r>
      <w:r>
        <w:rPr>
          <w:rFonts w:eastAsia="Arial Unicode MS"/>
          <w:lang w:bidi="he-IL"/>
        </w:rPr>
        <w:t>est</w:t>
      </w:r>
      <w:r w:rsidRPr="000B0C52">
        <w:rPr>
          <w:rFonts w:eastAsia="Arial Unicode MS"/>
          <w:lang w:bidi="he-IL"/>
        </w:rPr>
        <w:t xml:space="preserve"> avec eux. Le sens </w:t>
      </w:r>
      <w:r>
        <w:rPr>
          <w:rFonts w:eastAsia="Arial Unicode MS"/>
          <w:lang w:bidi="he-IL"/>
        </w:rPr>
        <w:t>est</w:t>
      </w:r>
      <w:r w:rsidRPr="000B0C52">
        <w:rPr>
          <w:rFonts w:eastAsia="Arial Unicode MS"/>
          <w:lang w:bidi="he-IL"/>
        </w:rPr>
        <w:t xml:space="preserve"> un peu moins clair dans la </w:t>
      </w:r>
      <w:r>
        <w:rPr>
          <w:rFonts w:eastAsia="Arial Unicode MS"/>
          <w:lang w:bidi="he-IL"/>
        </w:rPr>
        <w:t xml:space="preserve">Vulgate, </w:t>
      </w:r>
      <w:r w:rsidRPr="000B0C52">
        <w:rPr>
          <w:rFonts w:eastAsia="Arial Unicode MS"/>
          <w:lang w:bidi="he-IL"/>
        </w:rPr>
        <w:t>qui n’a pas mis les verbes</w:t>
      </w:r>
      <w:r>
        <w:rPr>
          <w:rFonts w:eastAsia="Arial Unicode MS"/>
          <w:lang w:bidi="he-IL"/>
        </w:rPr>
        <w:t xml:space="preserve">, </w:t>
      </w:r>
      <w:r w:rsidRPr="000B0C52">
        <w:rPr>
          <w:rFonts w:eastAsia="Arial Unicode MS"/>
          <w:lang w:bidi="he-IL"/>
        </w:rPr>
        <w:t>à leur temps exact.</w:t>
      </w:r>
      <w:r w:rsidRPr="00A01812">
        <w:t xml:space="preserve"> — </w:t>
      </w:r>
      <w:r w:rsidRPr="00290B1E">
        <w:rPr>
          <w:rStyle w:val="italicus"/>
        </w:rPr>
        <w:t>Dum turbábitur</w:t>
      </w:r>
      <w:r>
        <w:rPr>
          <w:rFonts w:eastAsia="Arial Unicode MS"/>
          <w:lang w:bidi="he-IL"/>
        </w:rPr>
        <w:t xml:space="preserve"> (lisez</w:t>
      </w:r>
      <w:r w:rsidRPr="000B0C52">
        <w:rPr>
          <w:rFonts w:eastAsia="Arial Unicode MS"/>
          <w:lang w:bidi="he-IL"/>
        </w:rPr>
        <w:t xml:space="preserve"> </w:t>
      </w:r>
      <w:r>
        <w:rPr>
          <w:rFonts w:eastAsia="Arial Unicode MS"/>
          <w:lang w:bidi="he-IL"/>
        </w:rPr>
        <w:t>« turbaré</w:t>
      </w:r>
      <w:r w:rsidRPr="000B0C52">
        <w:rPr>
          <w:rFonts w:eastAsia="Arial Unicode MS"/>
          <w:lang w:bidi="he-IL"/>
        </w:rPr>
        <w:t>tur</w:t>
      </w:r>
      <w:r>
        <w:rPr>
          <w:rFonts w:eastAsia="Arial Unicode MS"/>
          <w:lang w:bidi="he-IL"/>
        </w:rPr>
        <w:t> »</w:t>
      </w:r>
      <w:r w:rsidRPr="000B0C52">
        <w:rPr>
          <w:rFonts w:eastAsia="Arial Unicode MS"/>
          <w:lang w:bidi="he-IL"/>
        </w:rPr>
        <w:t>)</w:t>
      </w:r>
      <w:r>
        <w:rPr>
          <w:rFonts w:eastAsia="Arial Unicode MS"/>
          <w:lang w:bidi="he-IL"/>
        </w:rPr>
        <w:t>…</w:t>
      </w:r>
      <w:r w:rsidRPr="000B0C52">
        <w:rPr>
          <w:rFonts w:eastAsia="Arial Unicode MS"/>
          <w:lang w:bidi="he-IL"/>
        </w:rPr>
        <w:t xml:space="preserve"> Littéral</w:t>
      </w:r>
      <w:r>
        <w:rPr>
          <w:rFonts w:eastAsia="Arial Unicode MS"/>
          <w:lang w:bidi="he-IL"/>
        </w:rPr>
        <w:t xml:space="preserve">, </w:t>
      </w:r>
      <w:r w:rsidRPr="000B0C52">
        <w:rPr>
          <w:rFonts w:eastAsia="Arial Unicode MS"/>
          <w:lang w:bidi="he-IL"/>
        </w:rPr>
        <w:t>dans l’hébreu </w:t>
      </w:r>
      <w:r>
        <w:rPr>
          <w:rFonts w:eastAsia="Arial Unicode MS"/>
          <w:lang w:bidi="he-IL"/>
        </w:rPr>
        <w:t xml:space="preserve">: </w:t>
      </w:r>
      <w:r w:rsidRPr="000B0C52">
        <w:rPr>
          <w:rFonts w:eastAsia="Arial Unicode MS"/>
          <w:lang w:bidi="he-IL"/>
        </w:rPr>
        <w:t xml:space="preserve">serait changée. </w:t>
      </w:r>
      <w:r>
        <w:rPr>
          <w:rFonts w:eastAsia="Arial Unicode MS"/>
          <w:lang w:bidi="he-IL"/>
        </w:rPr>
        <w:t xml:space="preserve">{144} </w:t>
      </w:r>
      <w:r w:rsidRPr="000B0C52">
        <w:rPr>
          <w:rFonts w:eastAsia="Arial Unicode MS"/>
          <w:lang w:bidi="he-IL"/>
        </w:rPr>
        <w:t>C.-à-d. alors même que la terre serait soumise à des bouleversements qui la transformeraient de fond en comble.</w:t>
      </w:r>
      <w:r w:rsidRPr="00A01812">
        <w:t xml:space="preserve"> — </w:t>
      </w:r>
      <w:r>
        <w:rPr>
          <w:rStyle w:val="italicus"/>
        </w:rPr>
        <w:t>Transf</w:t>
      </w:r>
      <w:r w:rsidRPr="00290B1E">
        <w:rPr>
          <w:rStyle w:val="italicus"/>
        </w:rPr>
        <w:t xml:space="preserve">eréntur </w:t>
      </w:r>
      <w:r w:rsidRPr="000B0C52">
        <w:rPr>
          <w:rFonts w:eastAsia="Arial Unicode MS"/>
          <w:lang w:bidi="he-IL"/>
        </w:rPr>
        <w:t xml:space="preserve">(pour </w:t>
      </w:r>
      <w:r>
        <w:rPr>
          <w:rFonts w:eastAsia="Arial Unicode MS"/>
          <w:lang w:bidi="he-IL"/>
        </w:rPr>
        <w:t>« </w:t>
      </w:r>
      <w:r w:rsidRPr="000B0C52">
        <w:rPr>
          <w:rFonts w:eastAsia="Arial Unicode MS"/>
          <w:lang w:bidi="he-IL"/>
        </w:rPr>
        <w:t>transferr</w:t>
      </w:r>
      <w:r>
        <w:rPr>
          <w:rFonts w:eastAsia="Arial Unicode MS"/>
          <w:lang w:bidi="he-IL"/>
        </w:rPr>
        <w:t>éntur »</w:t>
      </w:r>
      <w:r w:rsidRPr="000B0C52">
        <w:rPr>
          <w:rFonts w:eastAsia="Arial Unicode MS"/>
          <w:lang w:bidi="he-IL"/>
        </w:rPr>
        <w:t>)</w:t>
      </w:r>
      <w:r>
        <w:rPr>
          <w:rFonts w:eastAsia="Arial Unicode MS"/>
          <w:lang w:bidi="he-IL"/>
        </w:rPr>
        <w:t>…</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si les montagnes chancelaient au cœur des mers ; c.-à-d. si</w:t>
      </w:r>
      <w:r>
        <w:rPr>
          <w:rFonts w:eastAsia="Arial Unicode MS"/>
          <w:lang w:bidi="he-IL"/>
        </w:rPr>
        <w:t>, soulevées de leur</w:t>
      </w:r>
      <w:r w:rsidRPr="000B0C52">
        <w:rPr>
          <w:rFonts w:eastAsia="Arial Unicode MS"/>
          <w:lang w:bidi="he-IL"/>
        </w:rPr>
        <w:t>s bases</w:t>
      </w:r>
      <w:r>
        <w:rPr>
          <w:rFonts w:eastAsia="Arial Unicode MS"/>
          <w:lang w:bidi="he-IL"/>
        </w:rPr>
        <w:t xml:space="preserve">, </w:t>
      </w:r>
      <w:r w:rsidRPr="000B0C52">
        <w:rPr>
          <w:rFonts w:eastAsia="Arial Unicode MS"/>
          <w:lang w:bidi="he-IL"/>
        </w:rPr>
        <w:t>elles se précipitaient au cœur de l’océan (belle et dramatique figure). Horace a dit de même </w:t>
      </w:r>
      <w:r>
        <w:rPr>
          <w:rFonts w:eastAsia="Arial Unicode MS"/>
          <w:lang w:bidi="he-IL"/>
        </w:rPr>
        <w:t>: « </w:t>
      </w:r>
      <w:r w:rsidRPr="000B0C52">
        <w:rPr>
          <w:rFonts w:eastAsia="Arial Unicode MS"/>
          <w:lang w:bidi="he-IL"/>
        </w:rPr>
        <w:t>Si fractus illab</w:t>
      </w:r>
      <w:r>
        <w:rPr>
          <w:rFonts w:eastAsia="Arial Unicode MS"/>
          <w:lang w:bidi="he-IL"/>
        </w:rPr>
        <w:t>á</w:t>
      </w:r>
      <w:r w:rsidRPr="000B0C52">
        <w:rPr>
          <w:rFonts w:eastAsia="Arial Unicode MS"/>
          <w:lang w:bidi="he-IL"/>
        </w:rPr>
        <w:t>tur orbis</w:t>
      </w:r>
      <w:r>
        <w:rPr>
          <w:rFonts w:eastAsia="Arial Unicode MS"/>
          <w:lang w:bidi="he-IL"/>
        </w:rPr>
        <w:t>, impávidum férient ruínæ</w:t>
      </w:r>
      <w:r w:rsidRPr="000B0C52">
        <w:rPr>
          <w:rFonts w:eastAsia="Arial Unicode MS"/>
          <w:lang w:bidi="he-IL"/>
        </w:rPr>
        <w:t>.</w:t>
      </w:r>
      <w:r>
        <w:rPr>
          <w:rFonts w:eastAsia="Arial Unicode MS"/>
          <w:lang w:bidi="he-IL"/>
        </w:rPr>
        <w:t> »</w:t>
      </w:r>
      <w:r w:rsidRPr="000B0C52">
        <w:rPr>
          <w:rFonts w:eastAsia="Arial Unicode MS"/>
          <w:lang w:bidi="he-IL"/>
        </w:rPr>
        <w:t xml:space="preserve"> Mais quelle différence entre l’orgueilleuse sérénité du poète païen et l’humble</w:t>
      </w:r>
      <w:r>
        <w:rPr>
          <w:rFonts w:eastAsia="Arial Unicode MS"/>
          <w:lang w:bidi="he-IL"/>
        </w:rPr>
        <w:t xml:space="preserve">, </w:t>
      </w:r>
      <w:r w:rsidRPr="000B0C52">
        <w:rPr>
          <w:rFonts w:eastAsia="Arial Unicode MS"/>
          <w:lang w:bidi="he-IL"/>
        </w:rPr>
        <w:t>aimante</w:t>
      </w:r>
      <w:r>
        <w:rPr>
          <w:rFonts w:eastAsia="Arial Unicode MS"/>
          <w:lang w:bidi="he-IL"/>
        </w:rPr>
        <w:t xml:space="preserve">, </w:t>
      </w:r>
      <w:r w:rsidRPr="000B0C52">
        <w:rPr>
          <w:rFonts w:eastAsia="Arial Unicode MS"/>
          <w:lang w:bidi="he-IL"/>
        </w:rPr>
        <w:t>toute parfaite confiance d’Israël</w:t>
      </w:r>
      <w:r>
        <w:rPr>
          <w:rFonts w:eastAsia="Arial Unicode MS"/>
          <w:lang w:bidi="he-IL"/>
        </w:rPr>
        <w:t> !</w:t>
      </w:r>
      <w:r w:rsidRPr="00A01812">
        <w:t xml:space="preserve"> — </w:t>
      </w:r>
      <w:r w:rsidRPr="00290B1E">
        <w:rPr>
          <w:rStyle w:val="italicus"/>
        </w:rPr>
        <w:t>Sonuérunt</w:t>
      </w:r>
      <w:r>
        <w:rPr>
          <w:rStyle w:val="italicus"/>
        </w:rPr>
        <w:t xml:space="preserve">, </w:t>
      </w:r>
      <w:r w:rsidRPr="00290B1E">
        <w:rPr>
          <w:rStyle w:val="italicus"/>
        </w:rPr>
        <w:t>turb</w:t>
      </w:r>
      <w:r>
        <w:rPr>
          <w:rStyle w:val="italicus"/>
        </w:rPr>
        <w:t>á</w:t>
      </w:r>
      <w:r w:rsidRPr="00290B1E">
        <w:rPr>
          <w:rStyle w:val="italicus"/>
        </w:rPr>
        <w:t>ta sunt.</w:t>
      </w:r>
      <w:r w:rsidRPr="000B0C52">
        <w:rPr>
          <w:rFonts w:eastAsia="Arial Unicode MS"/>
          <w:lang w:bidi="he-IL"/>
        </w:rPr>
        <w:t xml:space="preserve"> Ce sont encore là des hypothèses </w:t>
      </w:r>
      <w:r>
        <w:rPr>
          <w:rFonts w:eastAsia="Arial Unicode MS"/>
          <w:lang w:bidi="he-IL"/>
        </w:rPr>
        <w:t xml:space="preserve">: </w:t>
      </w:r>
      <w:r w:rsidRPr="000B0C52">
        <w:rPr>
          <w:rFonts w:eastAsia="Arial Unicode MS"/>
          <w:lang w:bidi="he-IL"/>
        </w:rPr>
        <w:t>Quand ses eaux mugiraient</w:t>
      </w:r>
      <w:r>
        <w:rPr>
          <w:rFonts w:eastAsia="Arial Unicode MS"/>
          <w:lang w:bidi="he-IL"/>
        </w:rPr>
        <w:t xml:space="preserve">, </w:t>
      </w:r>
      <w:r w:rsidRPr="000B0C52">
        <w:rPr>
          <w:rFonts w:eastAsia="Arial Unicode MS"/>
          <w:lang w:bidi="he-IL"/>
        </w:rPr>
        <w:t>écumeraient ; quand les montagnes trembleraient</w:t>
      </w:r>
      <w:r>
        <w:rPr>
          <w:rFonts w:eastAsia="Arial Unicode MS"/>
          <w:lang w:bidi="he-IL"/>
        </w:rPr>
        <w:t>…</w:t>
      </w:r>
      <w:r w:rsidRPr="00A01812">
        <w:t xml:space="preserve"> — </w:t>
      </w:r>
      <w:r>
        <w:rPr>
          <w:rStyle w:val="italicus"/>
        </w:rPr>
        <w:t>Aquæ</w:t>
      </w:r>
      <w:r w:rsidRPr="00290B1E">
        <w:rPr>
          <w:rStyle w:val="italicus"/>
        </w:rPr>
        <w:t xml:space="preserve"> e</w:t>
      </w:r>
      <w:r>
        <w:rPr>
          <w:rStyle w:val="italicus"/>
        </w:rPr>
        <w:t>órum</w:t>
      </w:r>
      <w:r w:rsidRPr="00290B1E">
        <w:rPr>
          <w:rStyle w:val="italicus"/>
        </w:rPr>
        <w:t>.</w:t>
      </w:r>
      <w:r w:rsidRPr="000B0C52">
        <w:rPr>
          <w:rFonts w:eastAsia="Arial Unicode MS"/>
          <w:lang w:bidi="he-IL"/>
        </w:rPr>
        <w:t xml:space="preserve"> Il faudrait </w:t>
      </w:r>
      <w:r>
        <w:rPr>
          <w:rFonts w:eastAsia="Arial Unicode MS"/>
          <w:lang w:bidi="he-IL"/>
        </w:rPr>
        <w:t>« </w:t>
      </w:r>
      <w:r w:rsidRPr="000B0C52">
        <w:rPr>
          <w:rFonts w:eastAsia="Arial Unicode MS"/>
          <w:lang w:bidi="he-IL"/>
        </w:rPr>
        <w:t>ejus</w:t>
      </w:r>
      <w:r>
        <w:rPr>
          <w:rFonts w:eastAsia="Arial Unicode MS"/>
          <w:lang w:bidi="he-IL"/>
        </w:rPr>
        <w:t> »</w:t>
      </w:r>
      <w:r w:rsidRPr="000B0C52">
        <w:rPr>
          <w:rFonts w:eastAsia="Arial Unicode MS"/>
          <w:lang w:bidi="he-IL"/>
        </w:rPr>
        <w:t xml:space="preserve"> au singulier</w:t>
      </w:r>
      <w:r>
        <w:rPr>
          <w:rFonts w:eastAsia="Arial Unicode MS"/>
          <w:lang w:bidi="he-IL"/>
        </w:rPr>
        <w:t xml:space="preserve">, </w:t>
      </w:r>
      <w:r w:rsidRPr="000B0C52">
        <w:rPr>
          <w:rFonts w:eastAsia="Arial Unicode MS"/>
          <w:lang w:bidi="he-IL"/>
        </w:rPr>
        <w:t>comme portent à bon droit l’hébreu et le Psautier romain </w:t>
      </w:r>
      <w:r>
        <w:rPr>
          <w:rFonts w:eastAsia="Arial Unicode MS"/>
          <w:lang w:bidi="he-IL"/>
        </w:rPr>
        <w:t xml:space="preserve">: </w:t>
      </w:r>
      <w:r w:rsidRPr="000B0C52">
        <w:rPr>
          <w:rFonts w:eastAsia="Arial Unicode MS"/>
          <w:lang w:bidi="he-IL"/>
        </w:rPr>
        <w:t>les eaux de la mer.</w:t>
      </w:r>
      <w:r w:rsidRPr="00A01812">
        <w:t xml:space="preserve"> — </w:t>
      </w:r>
      <w:r w:rsidRPr="00290B1E">
        <w:rPr>
          <w:rStyle w:val="italicus"/>
        </w:rPr>
        <w:t>In fortit</w:t>
      </w:r>
      <w:r>
        <w:rPr>
          <w:rStyle w:val="italicus"/>
        </w:rPr>
        <w:t>údine</w:t>
      </w:r>
      <w:r w:rsidRPr="00290B1E">
        <w:rPr>
          <w:rStyle w:val="italicus"/>
        </w:rPr>
        <w:t xml:space="preserve"> ejus.</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par son orgueil ; par suite de la fureur de l’océan</w:t>
      </w:r>
      <w:r>
        <w:rPr>
          <w:rFonts w:eastAsia="Arial Unicode MS"/>
          <w:lang w:bidi="he-IL"/>
        </w:rPr>
        <w:t>.</w:t>
      </w:r>
      <w:r w:rsidRPr="00A01812">
        <w:t xml:space="preserve"> — </w:t>
      </w:r>
      <w:r w:rsidRPr="000B0C52">
        <w:rPr>
          <w:rFonts w:eastAsia="Arial Unicode MS"/>
          <w:lang w:bidi="he-IL"/>
        </w:rPr>
        <w:t>Un forte</w:t>
      </w:r>
      <w:r w:rsidRPr="00290B1E">
        <w:rPr>
          <w:rStyle w:val="italicus"/>
        </w:rPr>
        <w:t xml:space="preserve"> </w:t>
      </w:r>
      <w:r w:rsidRPr="00510E1E">
        <w:t>(</w:t>
      </w:r>
      <w:r w:rsidRPr="00290B1E">
        <w:rPr>
          <w:rStyle w:val="italicus"/>
        </w:rPr>
        <w:t>sélah</w:t>
      </w:r>
      <w:r w:rsidRPr="00B134CC">
        <w:t>)</w:t>
      </w:r>
      <w:r w:rsidRPr="000B0C52">
        <w:rPr>
          <w:rFonts w:eastAsia="Arial Unicode MS"/>
          <w:lang w:bidi="he-IL"/>
        </w:rPr>
        <w:t xml:space="preserve"> de la musique vient appuyer cet acte de confiance </w:t>
      </w:r>
      <w:r>
        <w:rPr>
          <w:rFonts w:eastAsia="Arial Unicode MS"/>
          <w:lang w:bidi="he-IL"/>
        </w:rPr>
        <w:t xml:space="preserve">: </w:t>
      </w:r>
      <w:r w:rsidRPr="000B0C52">
        <w:rPr>
          <w:rFonts w:eastAsia="Arial Unicode MS"/>
          <w:lang w:bidi="he-IL"/>
        </w:rPr>
        <w:t>malgré tout</w:t>
      </w:r>
      <w:r>
        <w:rPr>
          <w:rFonts w:eastAsia="Arial Unicode MS"/>
          <w:lang w:bidi="he-IL"/>
        </w:rPr>
        <w:t xml:space="preserve">, </w:t>
      </w:r>
      <w:r w:rsidRPr="000B0C52">
        <w:rPr>
          <w:rFonts w:eastAsia="Arial Unicode MS"/>
          <w:lang w:bidi="he-IL"/>
        </w:rPr>
        <w:t>nous ne craindrions rien.</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3° Seconde strophe </w:t>
      </w:r>
      <w:r>
        <w:rPr>
          <w:rFonts w:eastAsia="Arial Unicode MS"/>
          <w:lang w:bidi="he-IL"/>
        </w:rPr>
        <w:t xml:space="preserve">: </w:t>
      </w:r>
      <w:r w:rsidRPr="000B0C52">
        <w:rPr>
          <w:rFonts w:eastAsia="Arial Unicode MS"/>
          <w:lang w:bidi="he-IL"/>
        </w:rPr>
        <w:t xml:space="preserve">Dieu </w:t>
      </w:r>
      <w:r>
        <w:rPr>
          <w:rFonts w:eastAsia="Arial Unicode MS"/>
          <w:lang w:bidi="he-IL"/>
        </w:rPr>
        <w:t>est</w:t>
      </w:r>
      <w:r w:rsidRPr="000B0C52">
        <w:rPr>
          <w:rFonts w:eastAsia="Arial Unicode MS"/>
          <w:lang w:bidi="he-IL"/>
        </w:rPr>
        <w:t xml:space="preserve"> spécialement</w:t>
      </w:r>
      <w:r w:rsidRPr="000B0C52">
        <w:rPr>
          <w:rFonts w:eastAsia="Arial Unicode MS"/>
          <w:bCs/>
          <w:lang w:bidi="he-IL"/>
        </w:rPr>
        <w:t xml:space="preserve"> le </w:t>
      </w:r>
      <w:r w:rsidRPr="000B0C52">
        <w:rPr>
          <w:rFonts w:eastAsia="Arial Unicode MS"/>
          <w:lang w:bidi="he-IL"/>
        </w:rPr>
        <w:t xml:space="preserve">refuge de la cité de Sion. </w:t>
      </w:r>
      <w:r>
        <w:rPr>
          <w:rFonts w:eastAsia="Arial Unicode MS"/>
          <w:lang w:bidi="he-IL"/>
        </w:rPr>
        <w:t>Vers.</w:t>
      </w:r>
      <w:r w:rsidRPr="000B0C52">
        <w:rPr>
          <w:rFonts w:eastAsia="Arial Unicode MS"/>
          <w:lang w:bidi="he-IL"/>
        </w:rPr>
        <w:t xml:space="preserve"> 5-8.</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 xml:space="preserve">5-8. </w:t>
      </w:r>
      <w:r>
        <w:rPr>
          <w:rFonts w:eastAsia="Arial Unicode MS"/>
          <w:lang w:bidi="he-IL"/>
        </w:rPr>
        <w:t>Varia</w:t>
      </w:r>
      <w:r w:rsidRPr="000B0C52">
        <w:rPr>
          <w:rFonts w:eastAsia="Arial Unicode MS"/>
          <w:lang w:bidi="he-IL"/>
        </w:rPr>
        <w:t>tion sur le thème du cantique</w:t>
      </w:r>
      <w:r>
        <w:rPr>
          <w:rFonts w:eastAsia="Arial Unicode MS"/>
          <w:lang w:bidi="he-IL"/>
        </w:rPr>
        <w:t xml:space="preserve">, </w:t>
      </w:r>
      <w:r w:rsidRPr="000B0C52">
        <w:rPr>
          <w:rFonts w:eastAsia="Arial Unicode MS"/>
          <w:lang w:bidi="he-IL"/>
        </w:rPr>
        <w:t xml:space="preserve">qui </w:t>
      </w:r>
      <w:r>
        <w:rPr>
          <w:rFonts w:eastAsia="Arial Unicode MS"/>
          <w:lang w:bidi="he-IL"/>
        </w:rPr>
        <w:t>est</w:t>
      </w:r>
      <w:r w:rsidRPr="000B0C52">
        <w:rPr>
          <w:rFonts w:eastAsia="Arial Unicode MS"/>
          <w:lang w:bidi="he-IL"/>
        </w:rPr>
        <w:t xml:space="preserve"> appliqué d’une manière plus intime à la capitale du royaume israélite.</w:t>
      </w:r>
      <w:r w:rsidRPr="00A01812">
        <w:t xml:space="preserve"> — </w:t>
      </w:r>
      <w:r w:rsidRPr="00290B1E">
        <w:rPr>
          <w:rStyle w:val="italicus"/>
        </w:rPr>
        <w:t>Flúminis ímpetus.</w:t>
      </w:r>
      <w:r>
        <w:rPr>
          <w:rFonts w:eastAsia="Arial Unicode MS"/>
          <w:lang w:bidi="he-IL"/>
        </w:rPr>
        <w:t xml:space="preserve"> Il</w:t>
      </w:r>
      <w:r w:rsidRPr="000B0C52">
        <w:rPr>
          <w:rFonts w:eastAsia="Arial Unicode MS"/>
          <w:lang w:bidi="he-IL"/>
        </w:rPr>
        <w:t xml:space="preserve"> résulte du contexte</w:t>
      </w:r>
      <w:r w:rsidRPr="00290B1E">
        <w:rPr>
          <w:rStyle w:val="italicus"/>
        </w:rPr>
        <w:t xml:space="preserve"> </w:t>
      </w:r>
      <w:r w:rsidRPr="00510E1E">
        <w:t>(</w:t>
      </w:r>
      <w:r w:rsidRPr="00290B1E">
        <w:rPr>
          <w:rStyle w:val="italicus"/>
        </w:rPr>
        <w:t>lætíficat</w:t>
      </w:r>
      <w:r>
        <w:rPr>
          <w:rStyle w:val="italicus"/>
        </w:rPr>
        <w:t>…</w:t>
      </w:r>
      <w:r w:rsidRPr="00B134CC">
        <w:t>)</w:t>
      </w:r>
      <w:r w:rsidRPr="000B0C52">
        <w:rPr>
          <w:rFonts w:eastAsia="Arial Unicode MS"/>
          <w:lang w:bidi="he-IL"/>
        </w:rPr>
        <w:t xml:space="preserve"> que le poète se représente maintenant des vagues paisibles</w:t>
      </w:r>
      <w:r>
        <w:rPr>
          <w:rFonts w:eastAsia="Arial Unicode MS"/>
          <w:lang w:bidi="he-IL"/>
        </w:rPr>
        <w:t xml:space="preserve">, </w:t>
      </w:r>
      <w:r w:rsidRPr="000B0C52">
        <w:rPr>
          <w:rFonts w:eastAsia="Arial Unicode MS"/>
          <w:lang w:bidi="he-IL"/>
        </w:rPr>
        <w:t>quoique abondantes. Contraste saisissant </w:t>
      </w:r>
      <w:r>
        <w:rPr>
          <w:rFonts w:eastAsia="Arial Unicode MS"/>
          <w:lang w:bidi="he-IL"/>
        </w:rPr>
        <w:t xml:space="preserve">: </w:t>
      </w:r>
      <w:r w:rsidRPr="000B0C52">
        <w:rPr>
          <w:rFonts w:eastAsia="Arial Unicode MS"/>
          <w:lang w:bidi="he-IL"/>
        </w:rPr>
        <w:t>un fleuve qui roule tranquillement ses eaux au sein même de Jérusalem ; les mers soulevées convulsivement et menaçant de tout envahir. L’hébreu exprime mieux cette idée </w:t>
      </w:r>
      <w:r>
        <w:rPr>
          <w:rFonts w:eastAsia="Arial Unicode MS"/>
          <w:lang w:bidi="he-IL"/>
        </w:rPr>
        <w:t xml:space="preserve">: </w:t>
      </w:r>
      <w:r w:rsidRPr="000B0C52">
        <w:rPr>
          <w:rFonts w:eastAsia="Arial Unicode MS"/>
          <w:lang w:bidi="he-IL"/>
        </w:rPr>
        <w:t xml:space="preserve">(Il </w:t>
      </w:r>
      <w:r>
        <w:rPr>
          <w:rFonts w:eastAsia="Arial Unicode MS"/>
          <w:lang w:bidi="he-IL"/>
        </w:rPr>
        <w:t>est</w:t>
      </w:r>
      <w:r w:rsidRPr="000B0C52">
        <w:rPr>
          <w:rFonts w:eastAsia="Arial Unicode MS"/>
          <w:lang w:bidi="he-IL"/>
        </w:rPr>
        <w:t>) un fleuve dont les courants réjouissent</w:t>
      </w:r>
      <w:r>
        <w:rPr>
          <w:rFonts w:eastAsia="Arial Unicode MS"/>
          <w:lang w:bidi="he-IL"/>
        </w:rPr>
        <w:t>…</w:t>
      </w:r>
      <w:r w:rsidRPr="000B0C52">
        <w:rPr>
          <w:rFonts w:eastAsia="Arial Unicode MS"/>
          <w:lang w:bidi="he-IL"/>
        </w:rPr>
        <w:t xml:space="preserve"> Allusion probable au fleuve de l’Éden</w:t>
      </w:r>
      <w:r>
        <w:rPr>
          <w:rFonts w:eastAsia="Arial Unicode MS"/>
          <w:lang w:bidi="he-IL"/>
        </w:rPr>
        <w:t xml:space="preserve">, </w:t>
      </w:r>
      <w:r w:rsidRPr="000B0C52">
        <w:rPr>
          <w:rFonts w:eastAsia="Arial Unicode MS"/>
          <w:lang w:bidi="he-IL"/>
        </w:rPr>
        <w:t>dont les quatre bras portaient partout la fraîcheur et la fert</w:t>
      </w:r>
      <w:r>
        <w:rPr>
          <w:rFonts w:eastAsia="Arial Unicode MS"/>
          <w:lang w:bidi="he-IL"/>
        </w:rPr>
        <w:t>ili</w:t>
      </w:r>
      <w:r w:rsidRPr="000B0C52">
        <w:rPr>
          <w:rFonts w:eastAsia="Arial Unicode MS"/>
          <w:lang w:bidi="he-IL"/>
        </w:rPr>
        <w:t>té (cf. Gen</w:t>
      </w:r>
      <w:r>
        <w:rPr>
          <w:rFonts w:eastAsia="Arial Unicode MS"/>
          <w:lang w:bidi="he-IL"/>
        </w:rPr>
        <w:t xml:space="preserve">. II, </w:t>
      </w:r>
      <w:r w:rsidRPr="000B0C52">
        <w:rPr>
          <w:rFonts w:eastAsia="Arial Unicode MS"/>
          <w:lang w:bidi="he-IL"/>
        </w:rPr>
        <w:t>10)</w:t>
      </w:r>
      <w:r>
        <w:rPr>
          <w:rFonts w:eastAsia="Arial Unicode MS"/>
          <w:lang w:bidi="he-IL"/>
        </w:rPr>
        <w:t>, et symbole des grâces multipl</w:t>
      </w:r>
      <w:r w:rsidRPr="000B0C52">
        <w:rPr>
          <w:rFonts w:eastAsia="Arial Unicode MS"/>
          <w:lang w:bidi="he-IL"/>
        </w:rPr>
        <w:t xml:space="preserve">es que Dieu répandait sur son peuple. Cf. Ps. </w:t>
      </w:r>
      <w:r>
        <w:rPr>
          <w:rFonts w:eastAsia="Arial Unicode MS"/>
          <w:lang w:bidi="he-IL"/>
        </w:rPr>
        <w:t>XXXV</w:t>
      </w:r>
      <w:r w:rsidRPr="000B0C52">
        <w:rPr>
          <w:rFonts w:eastAsia="Arial Unicode MS"/>
          <w:lang w:bidi="he-IL"/>
        </w:rPr>
        <w:t xml:space="preserve">. 9 ; Apoc. </w:t>
      </w:r>
      <w:r>
        <w:rPr>
          <w:rFonts w:eastAsia="Arial Unicode MS"/>
          <w:lang w:bidi="he-IL"/>
        </w:rPr>
        <w:t xml:space="preserve">XXII, </w:t>
      </w:r>
      <w:r w:rsidRPr="00DE24B8">
        <w:rPr>
          <w:rFonts w:eastAsia="Arial Unicode MS"/>
          <w:lang w:bidi="he-IL"/>
        </w:rPr>
        <w:t>I</w:t>
      </w:r>
      <w:r w:rsidRPr="00585C87">
        <w:rPr>
          <w:rFonts w:eastAsia="Arial Unicode MS"/>
          <w:lang w:bidi="he-IL"/>
        </w:rPr>
        <w:t>.</w:t>
      </w:r>
      <w:r w:rsidRPr="00A01812">
        <w:t xml:space="preserve"> — </w:t>
      </w:r>
      <w:r w:rsidRPr="00290B1E">
        <w:rPr>
          <w:rStyle w:val="italicus"/>
        </w:rPr>
        <w:t>Sanctif</w:t>
      </w:r>
      <w:r>
        <w:rPr>
          <w:rStyle w:val="italicus"/>
        </w:rPr>
        <w:t>i</w:t>
      </w:r>
      <w:r w:rsidRPr="00290B1E">
        <w:rPr>
          <w:rStyle w:val="italicus"/>
        </w:rPr>
        <w:t>c</w:t>
      </w:r>
      <w:r>
        <w:rPr>
          <w:rStyle w:val="italicus"/>
        </w:rPr>
        <w:t>á</w:t>
      </w:r>
      <w:r w:rsidRPr="00290B1E">
        <w:rPr>
          <w:rStyle w:val="italicus"/>
        </w:rPr>
        <w:t>vit tabern</w:t>
      </w:r>
      <w:r>
        <w:rPr>
          <w:rStyle w:val="italicus"/>
        </w:rPr>
        <w:t>áculum…</w:t>
      </w:r>
      <w:r w:rsidRPr="000B0C52">
        <w:rPr>
          <w:rFonts w:eastAsia="Arial Unicode MS"/>
          <w:lang w:bidi="he-IL"/>
        </w:rPr>
        <w:t xml:space="preserve"> Motif pour lequel Jéhovah protège et bénit ainsi Jérusalem </w:t>
      </w:r>
      <w:r>
        <w:rPr>
          <w:rFonts w:eastAsia="Arial Unicode MS"/>
          <w:lang w:bidi="he-IL"/>
        </w:rPr>
        <w:t xml:space="preserve">: </w:t>
      </w:r>
      <w:r w:rsidRPr="000B0C52">
        <w:rPr>
          <w:rFonts w:eastAsia="Arial Unicode MS"/>
          <w:lang w:bidi="he-IL"/>
        </w:rPr>
        <w:t>c’est</w:t>
      </w:r>
      <w:r>
        <w:rPr>
          <w:rFonts w:eastAsia="Arial Unicode MS"/>
          <w:lang w:bidi="he-IL"/>
        </w:rPr>
        <w:t xml:space="preserve">, </w:t>
      </w:r>
      <w:r w:rsidRPr="000B0C52">
        <w:rPr>
          <w:rFonts w:eastAsia="Arial Unicode MS"/>
          <w:lang w:bidi="he-IL"/>
        </w:rPr>
        <w:t>comme dit l’hébreu</w:t>
      </w:r>
      <w:r>
        <w:rPr>
          <w:rFonts w:eastAsia="Arial Unicode MS"/>
          <w:lang w:bidi="he-IL"/>
        </w:rPr>
        <w:t>, « </w:t>
      </w:r>
      <w:r w:rsidRPr="000B0C52">
        <w:rPr>
          <w:rFonts w:eastAsia="Arial Unicode MS"/>
          <w:lang w:bidi="he-IL"/>
        </w:rPr>
        <w:t>le sanctuaire de ses demeures</w:t>
      </w:r>
      <w:r>
        <w:rPr>
          <w:rFonts w:eastAsia="Arial Unicode MS"/>
          <w:lang w:bidi="he-IL"/>
        </w:rPr>
        <w:t>, »</w:t>
      </w:r>
      <w:r w:rsidRPr="000B0C52">
        <w:rPr>
          <w:rFonts w:eastAsia="Arial Unicode MS"/>
          <w:lang w:bidi="he-IL"/>
        </w:rPr>
        <w:t xml:space="preserve"> ou sa sainte résidence. Le vers. 6 développe cette pensée (cf. Lev. </w:t>
      </w:r>
      <w:r>
        <w:rPr>
          <w:rFonts w:eastAsia="Arial Unicode MS"/>
          <w:lang w:bidi="he-IL"/>
        </w:rPr>
        <w:t xml:space="preserve">XXVI, </w:t>
      </w:r>
      <w:r w:rsidRPr="000B0C52">
        <w:rPr>
          <w:rFonts w:eastAsia="Arial Unicode MS"/>
          <w:lang w:bidi="he-IL"/>
        </w:rPr>
        <w:t xml:space="preserve">12 ; Is. </w:t>
      </w:r>
      <w:r>
        <w:rPr>
          <w:rFonts w:eastAsia="Arial Unicode MS"/>
          <w:lang w:bidi="he-IL"/>
        </w:rPr>
        <w:t xml:space="preserve">XII, </w:t>
      </w:r>
      <w:r w:rsidRPr="000B0C52">
        <w:rPr>
          <w:rFonts w:eastAsia="Arial Unicode MS"/>
          <w:lang w:bidi="he-IL"/>
        </w:rPr>
        <w:t>6).</w:t>
      </w:r>
      <w:r w:rsidRPr="00A01812">
        <w:t xml:space="preserve"> — </w:t>
      </w:r>
      <w:r w:rsidRPr="00290B1E">
        <w:rPr>
          <w:rStyle w:val="italicus"/>
        </w:rPr>
        <w:t>Adjuv</w:t>
      </w:r>
      <w:r>
        <w:rPr>
          <w:rStyle w:val="italicus"/>
        </w:rPr>
        <w:t>á</w:t>
      </w:r>
      <w:r w:rsidRPr="00290B1E">
        <w:rPr>
          <w:rStyle w:val="italicus"/>
        </w:rPr>
        <w:t>bit</w:t>
      </w:r>
      <w:r w:rsidRPr="000B0C52">
        <w:rPr>
          <w:rFonts w:eastAsia="Arial Unicode MS"/>
          <w:lang w:bidi="he-IL"/>
        </w:rPr>
        <w:t xml:space="preserve"> (ou plutôt </w:t>
      </w:r>
      <w:r>
        <w:rPr>
          <w:rFonts w:eastAsia="Arial Unicode MS"/>
          <w:lang w:bidi="he-IL"/>
        </w:rPr>
        <w:t xml:space="preserve">« ádjuvat », </w:t>
      </w:r>
      <w:r w:rsidRPr="000B0C52">
        <w:rPr>
          <w:rFonts w:eastAsia="Arial Unicode MS"/>
          <w:lang w:bidi="he-IL"/>
        </w:rPr>
        <w:t>au présent)</w:t>
      </w:r>
      <w:r>
        <w:rPr>
          <w:rStyle w:val="italicus"/>
        </w:rPr>
        <w:t xml:space="preserve"> mane dilúc</w:t>
      </w:r>
      <w:r w:rsidRPr="00290B1E">
        <w:rPr>
          <w:rStyle w:val="italicus"/>
        </w:rPr>
        <w:t xml:space="preserve">ulo. </w:t>
      </w:r>
      <w:r w:rsidRPr="000B0C52">
        <w:rPr>
          <w:rFonts w:eastAsia="Arial Unicode MS"/>
          <w:lang w:bidi="he-IL"/>
        </w:rPr>
        <w:t>Lorsque Sion éprouve quelque angoisse</w:t>
      </w:r>
      <w:r>
        <w:rPr>
          <w:rFonts w:eastAsia="Arial Unicode MS"/>
          <w:lang w:bidi="he-IL"/>
        </w:rPr>
        <w:t xml:space="preserve">, </w:t>
      </w:r>
      <w:r w:rsidRPr="000B0C52">
        <w:rPr>
          <w:rFonts w:eastAsia="Arial Unicode MS"/>
          <w:lang w:bidi="he-IL"/>
        </w:rPr>
        <w:t>sa délivrance ne tarde point à paraître</w:t>
      </w:r>
      <w:r>
        <w:rPr>
          <w:rFonts w:eastAsia="Arial Unicode MS"/>
          <w:lang w:bidi="he-IL"/>
        </w:rPr>
        <w:t xml:space="preserve">, </w:t>
      </w:r>
      <w:r w:rsidRPr="000B0C52">
        <w:rPr>
          <w:rFonts w:eastAsia="Arial Unicode MS"/>
          <w:lang w:bidi="he-IL"/>
        </w:rPr>
        <w:t>semblable à l’aurore qui luit toujours fidèlement</w:t>
      </w:r>
      <w:r>
        <w:rPr>
          <w:rFonts w:eastAsia="Arial Unicode MS"/>
          <w:lang w:bidi="he-IL"/>
        </w:rPr>
        <w:t xml:space="preserve">, </w:t>
      </w:r>
      <w:r w:rsidRPr="000B0C52">
        <w:rPr>
          <w:rFonts w:eastAsia="Arial Unicode MS"/>
          <w:lang w:bidi="he-IL"/>
        </w:rPr>
        <w:t>même après une nuit sombre.</w:t>
      </w:r>
      <w:r w:rsidRPr="00A01812">
        <w:t xml:space="preserve"> — </w:t>
      </w:r>
      <w:r w:rsidRPr="00290B1E">
        <w:rPr>
          <w:rStyle w:val="italicus"/>
        </w:rPr>
        <w:t>Conturb</w:t>
      </w:r>
      <w:r>
        <w:rPr>
          <w:rStyle w:val="italicus"/>
        </w:rPr>
        <w:t>á</w:t>
      </w:r>
      <w:r w:rsidRPr="00290B1E">
        <w:rPr>
          <w:rStyle w:val="italicus"/>
        </w:rPr>
        <w:t>ta</w:t>
      </w:r>
      <w:r>
        <w:rPr>
          <w:rStyle w:val="italicus"/>
        </w:rPr>
        <w:t>…</w:t>
      </w:r>
      <w:r w:rsidRPr="00290B1E">
        <w:rPr>
          <w:rStyle w:val="italicus"/>
        </w:rPr>
        <w:t xml:space="preserve"> gentes</w:t>
      </w:r>
      <w:r>
        <w:rPr>
          <w:rStyle w:val="italicus"/>
        </w:rPr>
        <w:t>…</w:t>
      </w:r>
      <w:r>
        <w:rPr>
          <w:rFonts w:eastAsia="Arial Unicode MS"/>
          <w:lang w:bidi="he-IL"/>
        </w:rPr>
        <w:t xml:space="preserve"> Le poè</w:t>
      </w:r>
      <w:r w:rsidRPr="000B0C52">
        <w:rPr>
          <w:rFonts w:eastAsia="Arial Unicode MS"/>
          <w:lang w:bidi="he-IL"/>
        </w:rPr>
        <w:t>te arrive au fait historique qui avait servi d’occasion à ce psaume</w:t>
      </w:r>
      <w:r>
        <w:rPr>
          <w:rFonts w:eastAsia="Arial Unicode MS"/>
          <w:lang w:bidi="he-IL"/>
        </w:rPr>
        <w:t xml:space="preserve">, </w:t>
      </w:r>
      <w:r w:rsidRPr="000B0C52">
        <w:rPr>
          <w:rFonts w:eastAsia="Arial Unicode MS"/>
          <w:lang w:bidi="he-IL"/>
        </w:rPr>
        <w:t>et il montre ce qu’il a voulu signifier par les effrayantes métaphores de la première strophe. Hébr. </w:t>
      </w:r>
      <w:r>
        <w:rPr>
          <w:rFonts w:eastAsia="Arial Unicode MS"/>
          <w:lang w:bidi="he-IL"/>
        </w:rPr>
        <w:t xml:space="preserve">: </w:t>
      </w:r>
      <w:r w:rsidRPr="000B0C52">
        <w:rPr>
          <w:rFonts w:eastAsia="Arial Unicode MS"/>
          <w:lang w:bidi="he-IL"/>
        </w:rPr>
        <w:t>les nations se sont agitées</w:t>
      </w:r>
      <w:r>
        <w:rPr>
          <w:rFonts w:eastAsia="Arial Unicode MS"/>
          <w:lang w:bidi="he-IL"/>
        </w:rPr>
        <w:t xml:space="preserve">, </w:t>
      </w:r>
      <w:r w:rsidRPr="000B0C52">
        <w:rPr>
          <w:rFonts w:eastAsia="Arial Unicode MS"/>
          <w:lang w:bidi="he-IL"/>
        </w:rPr>
        <w:t>les royaumes se sont ébranlés. Tout cela en vue d’attaquer et de détruire Israël. Mais</w:t>
      </w:r>
      <w:r>
        <w:rPr>
          <w:rFonts w:eastAsia="Arial Unicode MS"/>
          <w:lang w:bidi="he-IL"/>
        </w:rPr>
        <w:t xml:space="preserve">, </w:t>
      </w:r>
      <w:r w:rsidRPr="000B0C52">
        <w:rPr>
          <w:rFonts w:eastAsia="Arial Unicode MS"/>
          <w:lang w:bidi="he-IL"/>
        </w:rPr>
        <w:t>tout à coup</w:t>
      </w:r>
      <w:r>
        <w:rPr>
          <w:rFonts w:eastAsia="Arial Unicode MS"/>
          <w:lang w:bidi="he-IL"/>
        </w:rPr>
        <w:t xml:space="preserve">, </w:t>
      </w:r>
      <w:r>
        <w:rPr>
          <w:rStyle w:val="italicus"/>
        </w:rPr>
        <w:t>Dóminus</w:t>
      </w:r>
      <w:r w:rsidRPr="00290B1E">
        <w:rPr>
          <w:rStyle w:val="italicus"/>
        </w:rPr>
        <w:t xml:space="preserve"> </w:t>
      </w:r>
      <w:r>
        <w:rPr>
          <w:rStyle w:val="italicus"/>
        </w:rPr>
        <w:t>dedit</w:t>
      </w:r>
      <w:r w:rsidRPr="00290B1E">
        <w:rPr>
          <w:rStyle w:val="italicus"/>
        </w:rPr>
        <w:t xml:space="preserve"> vocem </w:t>
      </w:r>
      <w:r>
        <w:rPr>
          <w:rStyle w:val="italicus"/>
        </w:rPr>
        <w:t xml:space="preserve">: </w:t>
      </w:r>
      <w:r w:rsidRPr="000B0C52">
        <w:rPr>
          <w:rFonts w:eastAsia="Arial Unicode MS"/>
          <w:lang w:bidi="he-IL"/>
        </w:rPr>
        <w:t>il lui a suffi de faire entendre sa voix pour anéantir cet orgueil et cette puissance déchaînés contre son peuple.</w:t>
      </w:r>
      <w:r w:rsidRPr="00A01812">
        <w:t xml:space="preserve"> — </w:t>
      </w:r>
      <w:r w:rsidRPr="00290B1E">
        <w:rPr>
          <w:rStyle w:val="italicus"/>
        </w:rPr>
        <w:t xml:space="preserve">Mota </w:t>
      </w:r>
      <w:r>
        <w:rPr>
          <w:rStyle w:val="italicus"/>
        </w:rPr>
        <w:t>est</w:t>
      </w:r>
      <w:r w:rsidRPr="00290B1E">
        <w:rPr>
          <w:rStyle w:val="italicus"/>
        </w:rPr>
        <w:t xml:space="preserve"> terra.</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la terre (le pays des ennemis d’Israël) s’est fondue</w:t>
      </w:r>
      <w:r>
        <w:rPr>
          <w:rFonts w:eastAsia="Arial Unicode MS"/>
          <w:lang w:bidi="he-IL"/>
        </w:rPr>
        <w:t xml:space="preserve">, </w:t>
      </w:r>
      <w:r w:rsidRPr="000B0C52">
        <w:rPr>
          <w:rFonts w:eastAsia="Arial Unicode MS"/>
          <w:lang w:bidi="he-IL"/>
        </w:rPr>
        <w:t>s’est dissoute. Expression énergique et tragique.</w:t>
      </w:r>
      <w:r w:rsidRPr="00A01812">
        <w:t xml:space="preserve"> — </w:t>
      </w:r>
      <w:r>
        <w:rPr>
          <w:rFonts w:eastAsia="Arial Unicode MS"/>
          <w:lang w:bidi="he-IL"/>
        </w:rPr>
        <w:t>Vers.</w:t>
      </w:r>
      <w:r w:rsidRPr="000B0C52">
        <w:rPr>
          <w:rFonts w:eastAsia="Arial Unicode MS"/>
          <w:lang w:bidi="he-IL"/>
        </w:rPr>
        <w:t xml:space="preserve"> 8</w:t>
      </w:r>
      <w:r>
        <w:rPr>
          <w:rFonts w:eastAsia="Arial Unicode MS"/>
          <w:lang w:bidi="he-IL"/>
        </w:rPr>
        <w:t xml:space="preserve">, </w:t>
      </w:r>
      <w:r w:rsidRPr="000B0C52">
        <w:rPr>
          <w:rFonts w:eastAsia="Arial Unicode MS"/>
          <w:lang w:bidi="he-IL"/>
        </w:rPr>
        <w:t>beau refrain</w:t>
      </w:r>
      <w:r>
        <w:rPr>
          <w:rFonts w:eastAsia="Arial Unicode MS"/>
          <w:lang w:bidi="he-IL"/>
        </w:rPr>
        <w:t xml:space="preserve">, </w:t>
      </w:r>
      <w:r w:rsidRPr="000B0C52">
        <w:rPr>
          <w:rFonts w:eastAsia="Arial Unicode MS"/>
          <w:lang w:bidi="he-IL"/>
        </w:rPr>
        <w:t xml:space="preserve">qui motive la confiance des Israélites en leur Dieu. Il </w:t>
      </w:r>
      <w:r>
        <w:rPr>
          <w:rFonts w:eastAsia="Arial Unicode MS"/>
          <w:lang w:bidi="he-IL"/>
        </w:rPr>
        <w:t>est</w:t>
      </w:r>
      <w:r w:rsidRPr="000B0C52">
        <w:rPr>
          <w:rFonts w:eastAsia="Arial Unicode MS"/>
          <w:lang w:bidi="he-IL"/>
        </w:rPr>
        <w:t xml:space="preserve"> le Jéhovah des armées (cf. Ps. </w:t>
      </w:r>
      <w:r>
        <w:rPr>
          <w:rFonts w:eastAsia="Arial Unicode MS"/>
          <w:lang w:bidi="he-IL"/>
        </w:rPr>
        <w:t xml:space="preserve">XXIII, </w:t>
      </w:r>
      <w:r w:rsidRPr="000B0C52">
        <w:rPr>
          <w:rFonts w:eastAsia="Arial Unicode MS"/>
          <w:lang w:bidi="he-IL"/>
        </w:rPr>
        <w:t>10) ; ceux qu’il défend n’ont donc rien à redouter</w:t>
      </w:r>
      <w:r>
        <w:rPr>
          <w:rFonts w:eastAsia="Arial Unicode MS"/>
          <w:lang w:bidi="he-IL"/>
        </w:rPr>
        <w:t xml:space="preserve">, </w:t>
      </w:r>
      <w:r w:rsidRPr="000B0C52">
        <w:rPr>
          <w:rFonts w:eastAsia="Arial Unicode MS"/>
          <w:lang w:bidi="he-IL"/>
        </w:rPr>
        <w:t xml:space="preserve">fussent-ils entourés de myriades d’ennemis. Il </w:t>
      </w:r>
      <w:r>
        <w:rPr>
          <w:rFonts w:eastAsia="Arial Unicode MS"/>
          <w:lang w:bidi="he-IL"/>
        </w:rPr>
        <w:t>est</w:t>
      </w:r>
      <w:r w:rsidRPr="000B0C52">
        <w:rPr>
          <w:rFonts w:eastAsia="Arial Unicode MS"/>
          <w:lang w:bidi="he-IL"/>
        </w:rPr>
        <w:t xml:space="preserve"> en outre le</w:t>
      </w:r>
      <w:r>
        <w:rPr>
          <w:rStyle w:val="italicus"/>
        </w:rPr>
        <w:t xml:space="preserve"> miṡ</w:t>
      </w:r>
      <w:r w:rsidRPr="00290B1E">
        <w:rPr>
          <w:rStyle w:val="italicus"/>
        </w:rPr>
        <w:t>gab</w:t>
      </w:r>
      <w:r w:rsidRPr="000B0C52">
        <w:rPr>
          <w:rFonts w:eastAsia="Arial Unicode MS"/>
          <w:lang w:bidi="he-IL"/>
        </w:rPr>
        <w:t xml:space="preserve"> (</w:t>
      </w:r>
      <w:r>
        <w:rPr>
          <w:rFonts w:eastAsia="Arial Unicode MS"/>
          <w:lang w:bidi="he-IL"/>
        </w:rPr>
        <w:t>Vulg</w:t>
      </w:r>
      <w:r w:rsidRPr="000B0C52">
        <w:rPr>
          <w:rFonts w:eastAsia="Arial Unicode MS"/>
          <w:lang w:bidi="he-IL"/>
        </w:rPr>
        <w:t>. </w:t>
      </w:r>
      <w:r>
        <w:rPr>
          <w:rFonts w:eastAsia="Arial Unicode MS"/>
          <w:lang w:bidi="he-IL"/>
        </w:rPr>
        <w:t xml:space="preserve">: </w:t>
      </w:r>
      <w:r w:rsidRPr="00290B1E">
        <w:rPr>
          <w:rStyle w:val="italicus"/>
        </w:rPr>
        <w:t>suscéptor</w:t>
      </w:r>
      <w:r w:rsidRPr="000B0C52">
        <w:rPr>
          <w:rFonts w:eastAsia="Arial Unicode MS"/>
          <w:lang w:bidi="he-IL"/>
        </w:rPr>
        <w:t>)</w:t>
      </w:r>
      <w:r>
        <w:rPr>
          <w:rFonts w:eastAsia="Arial Unicode MS"/>
          <w:lang w:bidi="he-IL"/>
        </w:rPr>
        <w:t xml:space="preserve">, </w:t>
      </w:r>
      <w:r w:rsidRPr="000B0C52">
        <w:rPr>
          <w:rFonts w:eastAsia="Arial Unicode MS"/>
          <w:lang w:bidi="he-IL"/>
        </w:rPr>
        <w:t>ou le haut lieu</w:t>
      </w:r>
      <w:r>
        <w:rPr>
          <w:rFonts w:eastAsia="Arial Unicode MS"/>
          <w:lang w:bidi="he-IL"/>
        </w:rPr>
        <w:t xml:space="preserve">, </w:t>
      </w:r>
      <w:r w:rsidRPr="000B0C52">
        <w:rPr>
          <w:rFonts w:eastAsia="Arial Unicode MS"/>
          <w:lang w:bidi="he-IL"/>
        </w:rPr>
        <w:t>la citadelle de son peuple</w:t>
      </w:r>
      <w:r w:rsidRPr="00290B1E">
        <w:rPr>
          <w:rStyle w:val="italicus"/>
        </w:rPr>
        <w:t xml:space="preserve"> </w:t>
      </w:r>
      <w:r w:rsidRPr="00510E1E">
        <w:t>(</w:t>
      </w:r>
      <w:r w:rsidRPr="00290B1E">
        <w:rPr>
          <w:rStyle w:val="italicus"/>
        </w:rPr>
        <w:t>Jacob</w:t>
      </w:r>
      <w:r w:rsidRPr="00B134CC">
        <w:t>).</w:t>
      </w:r>
      <w:r w:rsidRPr="00A01812">
        <w:t xml:space="preserve"> — </w:t>
      </w:r>
      <w:r w:rsidRPr="00290B1E">
        <w:rPr>
          <w:rStyle w:val="italicus"/>
        </w:rPr>
        <w:t>Sélah</w:t>
      </w:r>
      <w:r>
        <w:rPr>
          <w:rStyle w:val="italicus"/>
        </w:rPr>
        <w:t xml:space="preserve">, </w:t>
      </w:r>
      <w:r w:rsidRPr="000B0C52">
        <w:rPr>
          <w:rFonts w:eastAsia="Arial Unicode MS"/>
          <w:lang w:bidi="he-IL"/>
        </w:rPr>
        <w:t>forte de la musique d’après l’hébreu.</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4° Troisième strophe </w:t>
      </w:r>
      <w:r>
        <w:rPr>
          <w:rFonts w:eastAsia="Arial Unicode MS"/>
          <w:lang w:bidi="he-IL"/>
        </w:rPr>
        <w:t xml:space="preserve">: </w:t>
      </w:r>
      <w:r w:rsidRPr="000B0C52">
        <w:rPr>
          <w:rFonts w:eastAsia="Arial Unicode MS"/>
          <w:lang w:bidi="he-IL"/>
        </w:rPr>
        <w:t xml:space="preserve">prodige opéré naguère par le Seigneur pour sauver Israël. </w:t>
      </w:r>
      <w:r>
        <w:rPr>
          <w:rFonts w:eastAsia="Arial Unicode MS"/>
          <w:lang w:bidi="he-IL"/>
        </w:rPr>
        <w:t>Vers.</w:t>
      </w:r>
      <w:r w:rsidRPr="000B0C52">
        <w:rPr>
          <w:rFonts w:eastAsia="Arial Unicode MS"/>
          <w:lang w:bidi="he-IL"/>
        </w:rPr>
        <w:t xml:space="preserve"> 9-12.</w:t>
      </w:r>
      <w:r>
        <w:rPr>
          <w:rFonts w:eastAsia="Arial Unicode MS"/>
          <w:lang w:bidi="he-IL"/>
        </w:rPr>
        <w:t xml:space="preserve"> </w:t>
      </w:r>
    </w:p>
    <w:p w:rsidR="0073183F" w:rsidRDefault="0073183F" w:rsidP="0073183F">
      <w:pPr>
        <w:rPr>
          <w:rFonts w:eastAsia="Arial Unicode MS"/>
          <w:lang w:bidi="he-IL"/>
        </w:rPr>
      </w:pPr>
      <w:r>
        <w:rPr>
          <w:rFonts w:eastAsia="Arial Unicode MS"/>
          <w:lang w:bidi="he-IL"/>
        </w:rPr>
        <w:t>9-12. Autre variation sur le</w:t>
      </w:r>
      <w:r w:rsidRPr="000B0C52">
        <w:rPr>
          <w:rFonts w:eastAsia="Arial Unicode MS"/>
          <w:lang w:bidi="he-IL"/>
        </w:rPr>
        <w:t xml:space="preserve"> thème du psaume. Ce troisième cercle concentrique contient la partie principale et</w:t>
      </w:r>
      <w:r>
        <w:rPr>
          <w:rFonts w:eastAsia="Arial Unicode MS"/>
          <w:lang w:bidi="he-IL"/>
        </w:rPr>
        <w:t xml:space="preserve">, </w:t>
      </w:r>
      <w:r w:rsidRPr="000B0C52">
        <w:rPr>
          <w:rFonts w:eastAsia="Arial Unicode MS"/>
          <w:lang w:bidi="he-IL"/>
        </w:rPr>
        <w:t>pour ainsi dire</w:t>
      </w:r>
      <w:r>
        <w:rPr>
          <w:rFonts w:eastAsia="Arial Unicode MS"/>
          <w:lang w:bidi="he-IL"/>
        </w:rPr>
        <w:t xml:space="preserve">, </w:t>
      </w:r>
      <w:r w:rsidRPr="000B0C52">
        <w:rPr>
          <w:rFonts w:eastAsia="Arial Unicode MS"/>
          <w:lang w:bidi="he-IL"/>
        </w:rPr>
        <w:t xml:space="preserve">le cœur du poème. Cette strophe </w:t>
      </w:r>
      <w:r>
        <w:rPr>
          <w:rFonts w:eastAsia="Arial Unicode MS"/>
          <w:lang w:bidi="he-IL"/>
        </w:rPr>
        <w:t>est</w:t>
      </w:r>
      <w:r w:rsidRPr="000B0C52">
        <w:rPr>
          <w:rFonts w:eastAsia="Arial Unicode MS"/>
          <w:lang w:bidi="he-IL"/>
        </w:rPr>
        <w:t xml:space="preserve"> tout à fait dramatique.</w:t>
      </w:r>
      <w:r w:rsidRPr="00A01812">
        <w:t xml:space="preserve"> — </w:t>
      </w:r>
      <w:r>
        <w:rPr>
          <w:rStyle w:val="italicus"/>
        </w:rPr>
        <w:t>Veníte</w:t>
      </w:r>
      <w:r w:rsidRPr="00290B1E">
        <w:rPr>
          <w:rStyle w:val="italicus"/>
        </w:rPr>
        <w:t xml:space="preserve"> et </w:t>
      </w:r>
      <w:r>
        <w:rPr>
          <w:rStyle w:val="italicus"/>
        </w:rPr>
        <w:t>vidéte</w:t>
      </w:r>
      <w:r w:rsidRPr="00290B1E">
        <w:rPr>
          <w:rStyle w:val="italicus"/>
        </w:rPr>
        <w:t>.</w:t>
      </w:r>
      <w:r w:rsidRPr="000B0C52">
        <w:rPr>
          <w:rFonts w:eastAsia="Arial Unicode MS"/>
          <w:lang w:bidi="he-IL"/>
        </w:rPr>
        <w:t xml:space="preserve"> Le psalmiste interpelle ses concitoyens</w:t>
      </w:r>
      <w:r>
        <w:rPr>
          <w:rFonts w:eastAsia="Arial Unicode MS"/>
          <w:lang w:bidi="he-IL"/>
        </w:rPr>
        <w:t xml:space="preserve">, </w:t>
      </w:r>
      <w:r w:rsidRPr="000B0C52">
        <w:rPr>
          <w:rFonts w:eastAsia="Arial Unicode MS"/>
          <w:lang w:bidi="he-IL"/>
        </w:rPr>
        <w:t>et les invite à venir contempler</w:t>
      </w:r>
      <w:r>
        <w:rPr>
          <w:rFonts w:eastAsia="Arial Unicode MS"/>
          <w:lang w:bidi="he-IL"/>
        </w:rPr>
        <w:t>, à</w:t>
      </w:r>
      <w:r w:rsidRPr="000B0C52">
        <w:rPr>
          <w:rFonts w:eastAsia="Arial Unicode MS"/>
          <w:lang w:bidi="he-IL"/>
        </w:rPr>
        <w:t xml:space="preserve"> quelque distance de Jérusalem</w:t>
      </w:r>
      <w:r>
        <w:rPr>
          <w:rFonts w:eastAsia="Arial Unicode MS"/>
          <w:lang w:bidi="he-IL"/>
        </w:rPr>
        <w:t xml:space="preserve">, </w:t>
      </w:r>
      <w:r w:rsidRPr="000B0C52">
        <w:rPr>
          <w:rFonts w:eastAsia="Arial Unicode MS"/>
          <w:lang w:bidi="he-IL"/>
        </w:rPr>
        <w:t xml:space="preserve">les merveilles </w:t>
      </w:r>
      <w:r>
        <w:rPr>
          <w:rFonts w:eastAsia="Arial Unicode MS"/>
          <w:lang w:bidi="he-IL"/>
        </w:rPr>
        <w:t>(</w:t>
      </w:r>
      <w:r>
        <w:rPr>
          <w:rStyle w:val="italicus"/>
        </w:rPr>
        <w:t>ópera</w:t>
      </w:r>
      <w:r w:rsidRPr="00B134CC">
        <w:t>)</w:t>
      </w:r>
      <w:r w:rsidRPr="000B0C52">
        <w:rPr>
          <w:rFonts w:eastAsia="Arial Unicode MS"/>
          <w:lang w:bidi="he-IL"/>
        </w:rPr>
        <w:t xml:space="preserve"> que leur Dieu a récemment accomplies pour les sauver. </w:t>
      </w:r>
      <w:r>
        <w:rPr>
          <w:rFonts w:eastAsia="Arial Unicode MS"/>
          <w:lang w:bidi="he-IL"/>
        </w:rPr>
        <w:t xml:space="preserve">{145} </w:t>
      </w:r>
      <w:r w:rsidRPr="000B0C52">
        <w:rPr>
          <w:rFonts w:eastAsia="Arial Unicode MS"/>
          <w:lang w:bidi="he-IL"/>
        </w:rPr>
        <w:t>Au lieu de</w:t>
      </w:r>
      <w:r w:rsidRPr="00290B1E">
        <w:rPr>
          <w:rStyle w:val="italicus"/>
        </w:rPr>
        <w:t xml:space="preserve"> prodígia</w:t>
      </w:r>
      <w:r>
        <w:rPr>
          <w:rStyle w:val="italicus"/>
        </w:rPr>
        <w:t xml:space="preserve">, </w:t>
      </w:r>
      <w:r w:rsidRPr="000B0C52">
        <w:rPr>
          <w:rFonts w:eastAsia="Arial Unicode MS"/>
          <w:lang w:bidi="he-IL"/>
        </w:rPr>
        <w:t>l’hébreu dit </w:t>
      </w:r>
      <w:r>
        <w:rPr>
          <w:rFonts w:eastAsia="Arial Unicode MS"/>
          <w:lang w:bidi="he-IL"/>
        </w:rPr>
        <w:t xml:space="preserve">: </w:t>
      </w:r>
      <w:r w:rsidRPr="000B0C52">
        <w:rPr>
          <w:rFonts w:eastAsia="Arial Unicode MS"/>
          <w:lang w:bidi="he-IL"/>
        </w:rPr>
        <w:t>les ravages.</w:t>
      </w:r>
      <w:r w:rsidRPr="00A01812">
        <w:t xml:space="preserve"> — </w:t>
      </w:r>
      <w:r w:rsidRPr="00290B1E">
        <w:rPr>
          <w:rStyle w:val="italicus"/>
        </w:rPr>
        <w:t>Super terram </w:t>
      </w:r>
      <w:r>
        <w:rPr>
          <w:rStyle w:val="italicus"/>
        </w:rPr>
        <w:t xml:space="preserve">: </w:t>
      </w:r>
      <w:r w:rsidRPr="000B0C52">
        <w:rPr>
          <w:rFonts w:eastAsia="Arial Unicode MS"/>
          <w:lang w:bidi="he-IL"/>
        </w:rPr>
        <w:t xml:space="preserve">à l’endroit où les ennemis </w:t>
      </w:r>
      <w:r>
        <w:rPr>
          <w:rFonts w:eastAsia="Arial Unicode MS"/>
          <w:lang w:bidi="he-IL"/>
        </w:rPr>
        <w:t>avaient</w:t>
      </w:r>
      <w:r w:rsidRPr="000B0C52">
        <w:rPr>
          <w:rFonts w:eastAsia="Arial Unicode MS"/>
          <w:lang w:bidi="he-IL"/>
        </w:rPr>
        <w:t xml:space="preserve"> été anéantis.</w:t>
      </w:r>
      <w:r w:rsidRPr="00A01812">
        <w:t xml:space="preserve"> — </w:t>
      </w:r>
      <w:r w:rsidRPr="00290B1E">
        <w:rPr>
          <w:rStyle w:val="italicus"/>
        </w:rPr>
        <w:t>Auferens bella.</w:t>
      </w:r>
      <w:r w:rsidRPr="000B0C52">
        <w:rPr>
          <w:rFonts w:eastAsia="Arial Unicode MS"/>
          <w:lang w:bidi="he-IL"/>
        </w:rPr>
        <w:t xml:space="preserve"> Par leur terrible défaite</w:t>
      </w:r>
      <w:r>
        <w:rPr>
          <w:rFonts w:eastAsia="Arial Unicode MS"/>
          <w:lang w:bidi="he-IL"/>
        </w:rPr>
        <w:t>, la guerre avait été refoulée j</w:t>
      </w:r>
      <w:r w:rsidRPr="000B0C52">
        <w:rPr>
          <w:rFonts w:eastAsia="Arial Unicode MS"/>
          <w:lang w:bidi="he-IL"/>
        </w:rPr>
        <w:t>usqu’au delà des frontières juives ; et</w:t>
      </w:r>
      <w:r>
        <w:rPr>
          <w:rFonts w:eastAsia="Arial Unicode MS"/>
          <w:lang w:bidi="he-IL"/>
        </w:rPr>
        <w:t xml:space="preserve">, </w:t>
      </w:r>
      <w:r w:rsidRPr="000B0C52">
        <w:rPr>
          <w:rFonts w:eastAsia="Arial Unicode MS"/>
          <w:lang w:bidi="he-IL"/>
        </w:rPr>
        <w:t>pour la rendre pendant longtemps impossible</w:t>
      </w:r>
      <w:r>
        <w:rPr>
          <w:rFonts w:eastAsia="Arial Unicode MS"/>
          <w:lang w:bidi="he-IL"/>
        </w:rPr>
        <w:t xml:space="preserve">, </w:t>
      </w:r>
      <w:r w:rsidRPr="000B0C52">
        <w:rPr>
          <w:rFonts w:eastAsia="Arial Unicode MS"/>
          <w:lang w:bidi="he-IL"/>
        </w:rPr>
        <w:t>le Seigneur avait détruit les armes des agresseurs </w:t>
      </w:r>
      <w:r>
        <w:rPr>
          <w:rFonts w:eastAsia="Arial Unicode MS"/>
          <w:lang w:bidi="he-IL"/>
        </w:rPr>
        <w:t xml:space="preserve">: </w:t>
      </w:r>
      <w:r w:rsidRPr="00290B1E">
        <w:rPr>
          <w:rStyle w:val="italicus"/>
        </w:rPr>
        <w:t>arcum</w:t>
      </w:r>
      <w:r>
        <w:rPr>
          <w:rStyle w:val="italicus"/>
        </w:rPr>
        <w:t xml:space="preserve">…, </w:t>
      </w:r>
      <w:r w:rsidRPr="00290B1E">
        <w:rPr>
          <w:rStyle w:val="italicus"/>
        </w:rPr>
        <w:lastRenderedPageBreak/>
        <w:t>arma</w:t>
      </w:r>
      <w:r w:rsidRPr="000B0C52">
        <w:rPr>
          <w:rFonts w:eastAsia="Arial Unicode MS"/>
          <w:lang w:bidi="he-IL"/>
        </w:rPr>
        <w:t xml:space="preserve"> (hébr.</w:t>
      </w:r>
      <w:r>
        <w:rPr>
          <w:rFonts w:eastAsia="Arial Unicode MS"/>
          <w:lang w:bidi="he-IL"/>
        </w:rPr>
        <w:t xml:space="preserve">, </w:t>
      </w:r>
      <w:r w:rsidRPr="000B0C52">
        <w:rPr>
          <w:rFonts w:eastAsia="Arial Unicode MS"/>
          <w:lang w:bidi="he-IL"/>
        </w:rPr>
        <w:t>la lance)</w:t>
      </w:r>
      <w:r>
        <w:rPr>
          <w:rFonts w:eastAsia="Arial Unicode MS"/>
          <w:lang w:bidi="he-IL"/>
        </w:rPr>
        <w:t xml:space="preserve">…, </w:t>
      </w:r>
      <w:r w:rsidRPr="00290B1E">
        <w:rPr>
          <w:rStyle w:val="italicus"/>
        </w:rPr>
        <w:t>sc</w:t>
      </w:r>
      <w:r>
        <w:rPr>
          <w:rStyle w:val="italicus"/>
        </w:rPr>
        <w:t>utum</w:t>
      </w:r>
      <w:r w:rsidRPr="00290B1E">
        <w:rPr>
          <w:rStyle w:val="italicus"/>
        </w:rPr>
        <w:t xml:space="preserve"> </w:t>
      </w:r>
      <w:r w:rsidRPr="000B0C52">
        <w:rPr>
          <w:rFonts w:eastAsia="Arial Unicode MS"/>
          <w:lang w:bidi="he-IL"/>
        </w:rPr>
        <w:t>(hébr.</w:t>
      </w:r>
      <w:r>
        <w:rPr>
          <w:rFonts w:eastAsia="Arial Unicode MS"/>
          <w:lang w:bidi="he-IL"/>
        </w:rPr>
        <w:t xml:space="preserve">, </w:t>
      </w:r>
      <w:r w:rsidRPr="000B0C52">
        <w:rPr>
          <w:rFonts w:eastAsia="Arial Unicode MS"/>
          <w:lang w:bidi="he-IL"/>
        </w:rPr>
        <w:t>les chars de guerre). Belle et rapide description</w:t>
      </w:r>
      <w:r>
        <w:rPr>
          <w:rFonts w:eastAsia="Arial Unicode MS"/>
          <w:lang w:bidi="he-IL"/>
        </w:rPr>
        <w:t>.</w:t>
      </w:r>
      <w:r w:rsidRPr="00A01812">
        <w:t xml:space="preserve"> — </w:t>
      </w:r>
      <w:r w:rsidRPr="00290B1E">
        <w:rPr>
          <w:rStyle w:val="italicus"/>
        </w:rPr>
        <w:t>Vacáte.</w:t>
      </w:r>
      <w:r w:rsidRPr="000B0C52">
        <w:rPr>
          <w:rFonts w:eastAsia="Arial Unicode MS"/>
          <w:lang w:bidi="he-IL"/>
        </w:rPr>
        <w:t xml:space="preserve"> C.-à-d. cessez</w:t>
      </w:r>
      <w:r>
        <w:rPr>
          <w:rFonts w:eastAsia="Arial Unicode MS"/>
          <w:lang w:bidi="he-IL"/>
        </w:rPr>
        <w:t xml:space="preserve">, </w:t>
      </w:r>
      <w:r w:rsidRPr="000B0C52">
        <w:rPr>
          <w:rFonts w:eastAsia="Arial Unicode MS"/>
          <w:lang w:bidi="he-IL"/>
        </w:rPr>
        <w:t>comme dit l’hébreu. C’est Dieu lui-même qui prend la parole</w:t>
      </w:r>
      <w:r>
        <w:rPr>
          <w:rFonts w:eastAsia="Arial Unicode MS"/>
          <w:lang w:bidi="he-IL"/>
        </w:rPr>
        <w:t xml:space="preserve">, </w:t>
      </w:r>
      <w:r w:rsidRPr="000B0C52">
        <w:rPr>
          <w:rFonts w:eastAsia="Arial Unicode MS"/>
          <w:lang w:bidi="he-IL"/>
        </w:rPr>
        <w:t>majestueux et terrible</w:t>
      </w:r>
      <w:r>
        <w:rPr>
          <w:rFonts w:eastAsia="Arial Unicode MS"/>
          <w:lang w:bidi="he-IL"/>
        </w:rPr>
        <w:t xml:space="preserve">, </w:t>
      </w:r>
      <w:r w:rsidRPr="000B0C52">
        <w:rPr>
          <w:rFonts w:eastAsia="Arial Unicode MS"/>
          <w:lang w:bidi="he-IL"/>
        </w:rPr>
        <w:t>et qui donne ses ordres menaçants aux ennemis d’Israël.</w:t>
      </w:r>
      <w:r w:rsidRPr="00A01812">
        <w:t xml:space="preserve"> — </w:t>
      </w:r>
      <w:r w:rsidRPr="00290B1E">
        <w:rPr>
          <w:rStyle w:val="italicus"/>
        </w:rPr>
        <w:t>Ego</w:t>
      </w:r>
      <w:r w:rsidRPr="000B0C52">
        <w:rPr>
          <w:rFonts w:eastAsia="Arial Unicode MS"/>
          <w:lang w:bidi="he-IL"/>
        </w:rPr>
        <w:t xml:space="preserve"> (pronom très emphatique) </w:t>
      </w:r>
      <w:r w:rsidRPr="00175A13">
        <w:rPr>
          <w:rStyle w:val="italicus"/>
        </w:rPr>
        <w:t>sum Deus :</w:t>
      </w:r>
      <w:r>
        <w:rPr>
          <w:rStyle w:val="italicus"/>
        </w:rPr>
        <w:t xml:space="preserve"> </w:t>
      </w:r>
      <w:r w:rsidRPr="000B0C52">
        <w:rPr>
          <w:rFonts w:eastAsia="Arial Unicode MS"/>
          <w:lang w:bidi="he-IL"/>
        </w:rPr>
        <w:t>le seul vrai Dieu</w:t>
      </w:r>
      <w:r>
        <w:rPr>
          <w:rFonts w:eastAsia="Arial Unicode MS"/>
          <w:lang w:bidi="he-IL"/>
        </w:rPr>
        <w:t xml:space="preserve">, </w:t>
      </w:r>
      <w:r w:rsidRPr="000B0C52">
        <w:rPr>
          <w:rFonts w:eastAsia="Arial Unicode MS"/>
          <w:lang w:bidi="he-IL"/>
        </w:rPr>
        <w:t>auquel on ne saurait résister.</w:t>
      </w:r>
      <w:r w:rsidRPr="00A01812">
        <w:t xml:space="preserve"> — </w:t>
      </w:r>
      <w:r w:rsidRPr="00290B1E">
        <w:rPr>
          <w:rStyle w:val="italicus"/>
        </w:rPr>
        <w:t>Exalt</w:t>
      </w:r>
      <w:r>
        <w:rPr>
          <w:rStyle w:val="italicus"/>
        </w:rPr>
        <w:t>á</w:t>
      </w:r>
      <w:r w:rsidRPr="00290B1E">
        <w:rPr>
          <w:rStyle w:val="italicus"/>
        </w:rPr>
        <w:t xml:space="preserve">bor. </w:t>
      </w:r>
      <w:r w:rsidRPr="000B0C52">
        <w:rPr>
          <w:rFonts w:eastAsia="Arial Unicode MS"/>
          <w:lang w:bidi="he-IL"/>
        </w:rPr>
        <w:t>Il veut manifester sa puissance et être obéi partout </w:t>
      </w:r>
      <w:r>
        <w:rPr>
          <w:rFonts w:eastAsia="Arial Unicode MS"/>
          <w:lang w:bidi="he-IL"/>
        </w:rPr>
        <w:t xml:space="preserve">: </w:t>
      </w:r>
      <w:r w:rsidRPr="000B0C52">
        <w:rPr>
          <w:rFonts w:eastAsia="Arial Unicode MS"/>
          <w:lang w:bidi="he-IL"/>
        </w:rPr>
        <w:t xml:space="preserve">parmi les païens </w:t>
      </w:r>
      <w:r w:rsidRPr="00510E1E">
        <w:t>(</w:t>
      </w:r>
      <w:r w:rsidRPr="00290B1E">
        <w:rPr>
          <w:rStyle w:val="italicus"/>
        </w:rPr>
        <w:t>in g</w:t>
      </w:r>
      <w:r>
        <w:rPr>
          <w:rStyle w:val="italicus"/>
        </w:rPr>
        <w:t>éntibus</w:t>
      </w:r>
      <w:r w:rsidRPr="00B134CC">
        <w:t xml:space="preserve">), </w:t>
      </w:r>
      <w:r w:rsidRPr="000B0C52">
        <w:rPr>
          <w:rFonts w:eastAsia="Arial Unicode MS"/>
          <w:lang w:bidi="he-IL"/>
        </w:rPr>
        <w:t>aussi bien qu’au milieu de son peuple</w:t>
      </w:r>
      <w:r w:rsidRPr="00290B1E">
        <w:rPr>
          <w:rStyle w:val="italicus"/>
        </w:rPr>
        <w:t xml:space="preserve"> </w:t>
      </w:r>
      <w:r w:rsidRPr="00510E1E">
        <w:t>(</w:t>
      </w:r>
      <w:r w:rsidRPr="00290B1E">
        <w:rPr>
          <w:rStyle w:val="italicus"/>
        </w:rPr>
        <w:t>in terra</w:t>
      </w:r>
      <w:r>
        <w:rPr>
          <w:rStyle w:val="italicus"/>
        </w:rPr>
        <w:t xml:space="preserve">, </w:t>
      </w:r>
      <w:r w:rsidRPr="000B0C52">
        <w:rPr>
          <w:rFonts w:eastAsia="Arial Unicode MS"/>
          <w:lang w:bidi="he-IL"/>
        </w:rPr>
        <w:t>la Terre sainte)</w:t>
      </w:r>
      <w:r>
        <w:rPr>
          <w:rFonts w:eastAsia="Arial Unicode MS"/>
          <w:lang w:bidi="he-IL"/>
        </w:rPr>
        <w:t>.</w:t>
      </w:r>
      <w:r w:rsidRPr="00A01812">
        <w:t xml:space="preserve"> — </w:t>
      </w:r>
      <w:r w:rsidRPr="000B0C52">
        <w:rPr>
          <w:rFonts w:eastAsia="Arial Unicode MS"/>
          <w:lang w:bidi="he-IL"/>
        </w:rPr>
        <w:t>Le refrain (vers. 12) retentit avec une nouvelle force après cette scène grandiose</w:t>
      </w:r>
      <w:r>
        <w:rPr>
          <w:rFonts w:eastAsia="Arial Unicode MS"/>
          <w:lang w:bidi="he-IL"/>
        </w:rPr>
        <w:t xml:space="preserve">, </w:t>
      </w:r>
      <w:r w:rsidRPr="000B0C52">
        <w:rPr>
          <w:rFonts w:eastAsia="Arial Unicode MS"/>
          <w:lang w:bidi="he-IL"/>
        </w:rPr>
        <w:t>et le</w:t>
      </w:r>
      <w:r w:rsidRPr="00290B1E">
        <w:rPr>
          <w:rStyle w:val="italicus"/>
        </w:rPr>
        <w:t xml:space="preserve"> sélah</w:t>
      </w:r>
      <w:r w:rsidRPr="000B0C52">
        <w:rPr>
          <w:rFonts w:eastAsia="Arial Unicode MS"/>
          <w:lang w:bidi="he-IL"/>
        </w:rPr>
        <w:t xml:space="preserve"> le souligne encore.</w:t>
      </w:r>
      <w:r>
        <w:rPr>
          <w:rFonts w:eastAsia="Arial Unicode MS"/>
          <w:lang w:bidi="he-IL"/>
        </w:rPr>
        <w:t xml:space="preserve"> </w:t>
      </w:r>
    </w:p>
    <w:p w:rsidR="0073183F" w:rsidRDefault="0073183F" w:rsidP="0073183F">
      <w:pPr>
        <w:rPr>
          <w:rFonts w:eastAsia="Arial Unicode MS"/>
          <w:lang w:bidi="he-IL"/>
        </w:rPr>
      </w:pPr>
      <w:r>
        <w:rPr>
          <w:rFonts w:eastAsia="Arial Unicode MS"/>
          <w:lang w:bidi="he-IL"/>
        </w:rPr>
        <w:t xml:space="preserve">² </w:t>
      </w:r>
    </w:p>
    <w:p w:rsidR="00055239" w:rsidRDefault="00055239" w:rsidP="005521AA">
      <w:pPr>
        <w:pStyle w:val="Titre4"/>
      </w:pPr>
      <w:r>
        <w:t xml:space="preserve">Ps 46 </w:t>
      </w:r>
    </w:p>
    <w:p w:rsidR="0073183F" w:rsidRPr="00ED2022" w:rsidRDefault="0073183F" w:rsidP="0073183F">
      <w:pPr>
        <w:pStyle w:val="up1"/>
      </w:pPr>
      <w:r w:rsidRPr="00ED2022">
        <w:t xml:space="preserve">Psaume </w:t>
      </w:r>
      <w:r>
        <w:t>XLVI</w:t>
      </w:r>
      <w:bookmarkStart w:id="281" w:name="ps046n"/>
      <w:bookmarkEnd w:id="281"/>
      <w:r w:rsidRPr="00ED2022">
        <w:t xml:space="preserve"> </w:t>
      </w:r>
    </w:p>
    <w:p w:rsidR="0073183F" w:rsidRPr="00ED2022" w:rsidRDefault="0073183F" w:rsidP="0073183F">
      <w:pPr>
        <w:pStyle w:val="up12"/>
      </w:pPr>
      <w:r w:rsidRPr="00ED2022">
        <w:t xml:space="preserve">Hymne en l’honneur de Jéhovah, roi de toute la terre et de toutes les nations. </w:t>
      </w:r>
    </w:p>
    <w:p w:rsidR="0073183F" w:rsidRDefault="0073183F" w:rsidP="0073183F">
      <w:pPr>
        <w:pStyle w:val="u4"/>
        <w:rPr>
          <w:rFonts w:eastAsia="Arial Unicode MS"/>
          <w:lang w:bidi="he-IL"/>
        </w:rPr>
      </w:pPr>
      <w:r w:rsidRPr="000B0C52">
        <w:rPr>
          <w:rFonts w:eastAsia="Arial Unicode MS"/>
          <w:lang w:bidi="he-IL"/>
        </w:rPr>
        <w:t>1° Le titre. Vers. 1.</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 xml:space="preserve">Ps. </w:t>
      </w:r>
      <w:r>
        <w:rPr>
          <w:rFonts w:eastAsia="Arial Unicode MS"/>
          <w:lang w:bidi="he-IL"/>
        </w:rPr>
        <w:t>XLVI</w:t>
      </w:r>
      <w:r w:rsidRPr="000B0C52">
        <w:rPr>
          <w:rFonts w:eastAsia="Arial Unicode MS"/>
          <w:lang w:bidi="he-IL"/>
        </w:rPr>
        <w:t>.</w:t>
      </w:r>
      <w:r w:rsidRPr="00A01812">
        <w:t xml:space="preserve"> — </w:t>
      </w:r>
      <w:r w:rsidRPr="000B0C52">
        <w:rPr>
          <w:rFonts w:eastAsia="Arial Unicode MS"/>
          <w:lang w:bidi="he-IL"/>
        </w:rPr>
        <w:t>1. L’auteur </w:t>
      </w:r>
      <w:r>
        <w:rPr>
          <w:rFonts w:eastAsia="Arial Unicode MS"/>
          <w:lang w:bidi="he-IL"/>
        </w:rPr>
        <w:t xml:space="preserve">: </w:t>
      </w:r>
      <w:r w:rsidRPr="000B0C52">
        <w:rPr>
          <w:rFonts w:eastAsia="Arial Unicode MS"/>
          <w:lang w:bidi="he-IL"/>
        </w:rPr>
        <w:t>un Coraïte (</w:t>
      </w:r>
      <w:r w:rsidRPr="00B81F7B">
        <w:rPr>
          <w:rStyle w:val="italicus"/>
        </w:rPr>
        <w:t>pro fíliis Coré ;</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des fils de Coré).</w:t>
      </w:r>
      <w:r w:rsidRPr="00A01812">
        <w:t xml:space="preserve"> — </w:t>
      </w:r>
      <w:r w:rsidRPr="00290B1E">
        <w:rPr>
          <w:rStyle w:val="italicus"/>
        </w:rPr>
        <w:t>Psalmus.</w:t>
      </w:r>
      <w:r w:rsidRPr="000B0C52">
        <w:rPr>
          <w:rFonts w:eastAsia="Arial Unicode MS"/>
          <w:lang w:bidi="he-IL"/>
        </w:rPr>
        <w:t xml:space="preserve"> Chant de victoire</w:t>
      </w:r>
      <w:r>
        <w:rPr>
          <w:rFonts w:eastAsia="Arial Unicode MS"/>
          <w:lang w:bidi="he-IL"/>
        </w:rPr>
        <w:t xml:space="preserve">, </w:t>
      </w:r>
      <w:r w:rsidRPr="000B0C52">
        <w:rPr>
          <w:rFonts w:eastAsia="Arial Unicode MS"/>
          <w:lang w:bidi="he-IL"/>
        </w:rPr>
        <w:t xml:space="preserve">comme le Ps. </w:t>
      </w:r>
      <w:r>
        <w:rPr>
          <w:rFonts w:eastAsia="Arial Unicode MS"/>
          <w:lang w:bidi="he-IL"/>
        </w:rPr>
        <w:t>XLV</w:t>
      </w:r>
      <w:r w:rsidRPr="000B0C52">
        <w:rPr>
          <w:rFonts w:eastAsia="Arial Unicode MS"/>
          <w:lang w:bidi="he-IL"/>
        </w:rPr>
        <w:t>. Il célèbre Jéhovah</w:t>
      </w:r>
      <w:r>
        <w:rPr>
          <w:rFonts w:eastAsia="Arial Unicode MS"/>
          <w:lang w:bidi="he-IL"/>
        </w:rPr>
        <w:t xml:space="preserve">, </w:t>
      </w:r>
      <w:r w:rsidRPr="000B0C52">
        <w:rPr>
          <w:rFonts w:eastAsia="Arial Unicode MS"/>
          <w:lang w:bidi="he-IL"/>
        </w:rPr>
        <w:t>qui vient de subjuguer les ennemis de sa nation choisie</w:t>
      </w:r>
      <w:r>
        <w:rPr>
          <w:rFonts w:eastAsia="Arial Unicode MS"/>
          <w:lang w:bidi="he-IL"/>
        </w:rPr>
        <w:t xml:space="preserve">, </w:t>
      </w:r>
      <w:r w:rsidRPr="000B0C52">
        <w:rPr>
          <w:rFonts w:eastAsia="Arial Unicode MS"/>
          <w:lang w:bidi="he-IL"/>
        </w:rPr>
        <w:t xml:space="preserve">et il annonce que la terre entière acceptera un jour sa domination. Il </w:t>
      </w:r>
      <w:r>
        <w:rPr>
          <w:rFonts w:eastAsia="Arial Unicode MS"/>
          <w:lang w:bidi="he-IL"/>
        </w:rPr>
        <w:t>est</w:t>
      </w:r>
      <w:r w:rsidRPr="000B0C52">
        <w:rPr>
          <w:rFonts w:eastAsia="Arial Unicode MS"/>
          <w:lang w:bidi="he-IL"/>
        </w:rPr>
        <w:t xml:space="preserve"> ainsi messianique</w:t>
      </w:r>
      <w:r>
        <w:rPr>
          <w:rFonts w:eastAsia="Arial Unicode MS"/>
          <w:lang w:bidi="he-IL"/>
        </w:rPr>
        <w:t xml:space="preserve">, </w:t>
      </w:r>
      <w:r w:rsidRPr="000B0C52">
        <w:rPr>
          <w:rFonts w:eastAsia="Arial Unicode MS"/>
          <w:lang w:bidi="he-IL"/>
        </w:rPr>
        <w:t xml:space="preserve">puisque ce n’est que par Notre-Seigneur </w:t>
      </w:r>
      <w:r>
        <w:rPr>
          <w:rFonts w:eastAsia="Arial Unicode MS"/>
          <w:lang w:bidi="he-IL"/>
        </w:rPr>
        <w:t>Jésus</w:t>
      </w:r>
      <w:r w:rsidRPr="000B0C52">
        <w:rPr>
          <w:rFonts w:eastAsia="Arial Unicode MS"/>
          <w:lang w:bidi="he-IL"/>
        </w:rPr>
        <w:t>-</w:t>
      </w:r>
      <w:r>
        <w:rPr>
          <w:rFonts w:eastAsia="Arial Unicode MS"/>
          <w:lang w:bidi="he-IL"/>
        </w:rPr>
        <w:t>Christ</w:t>
      </w:r>
      <w:r w:rsidRPr="000B0C52">
        <w:rPr>
          <w:rFonts w:eastAsia="Arial Unicode MS"/>
          <w:lang w:bidi="he-IL"/>
        </w:rPr>
        <w:t xml:space="preserve"> que les peuples païens devaient se convert</w:t>
      </w:r>
      <w:r>
        <w:rPr>
          <w:rFonts w:eastAsia="Arial Unicode MS"/>
          <w:lang w:bidi="he-IL"/>
        </w:rPr>
        <w:t>ir à la religion du vrai Dieu. À</w:t>
      </w:r>
      <w:r w:rsidRPr="000B0C52">
        <w:rPr>
          <w:rFonts w:eastAsia="Arial Unicode MS"/>
          <w:lang w:bidi="he-IL"/>
        </w:rPr>
        <w:t xml:space="preserve"> cause du vers. 6</w:t>
      </w:r>
      <w:r>
        <w:rPr>
          <w:rFonts w:eastAsia="Arial Unicode MS"/>
          <w:lang w:bidi="he-IL"/>
        </w:rPr>
        <w:t xml:space="preserve">, </w:t>
      </w:r>
      <w:r w:rsidRPr="000B0C52">
        <w:rPr>
          <w:rFonts w:eastAsia="Arial Unicode MS"/>
          <w:lang w:bidi="he-IL"/>
        </w:rPr>
        <w:t>la tradition chrétienne l’a souvent appliqué d’une manière spéciale à l’ascensio</w:t>
      </w:r>
      <w:r>
        <w:rPr>
          <w:rFonts w:eastAsia="Arial Unicode MS"/>
          <w:lang w:bidi="he-IL"/>
        </w:rPr>
        <w:t>n du Sauveur. Il est plein d’ent</w:t>
      </w:r>
      <w:r w:rsidRPr="000B0C52">
        <w:rPr>
          <w:rFonts w:eastAsia="Arial Unicode MS"/>
          <w:lang w:bidi="he-IL"/>
        </w:rPr>
        <w:t>housiasme lyrique. On suppose qu’il</w:t>
      </w:r>
      <w:r w:rsidRPr="000B0C52">
        <w:rPr>
          <w:rFonts w:eastAsia="Arial Unicode MS"/>
          <w:bCs/>
          <w:lang w:bidi="he-IL"/>
        </w:rPr>
        <w:t xml:space="preserve"> fut aussi </w:t>
      </w:r>
      <w:r w:rsidRPr="000B0C52">
        <w:rPr>
          <w:rFonts w:eastAsia="Arial Unicode MS"/>
          <w:lang w:bidi="he-IL"/>
        </w:rPr>
        <w:t>composé à l’occasion de la victoire sans combat que les Israélites remportèrent sur les Moabites</w:t>
      </w:r>
      <w:r>
        <w:rPr>
          <w:rFonts w:eastAsia="Arial Unicode MS"/>
          <w:lang w:bidi="he-IL"/>
        </w:rPr>
        <w:t xml:space="preserve">, </w:t>
      </w:r>
      <w:r w:rsidRPr="000B0C52">
        <w:rPr>
          <w:rFonts w:eastAsia="Arial Unicode MS"/>
          <w:lang w:bidi="he-IL"/>
        </w:rPr>
        <w:t>les Ammonites et les Iduméens</w:t>
      </w:r>
      <w:r>
        <w:rPr>
          <w:rFonts w:eastAsia="Arial Unicode MS"/>
          <w:lang w:bidi="he-IL"/>
        </w:rPr>
        <w:t xml:space="preserve">, </w:t>
      </w:r>
      <w:r w:rsidRPr="000B0C52">
        <w:rPr>
          <w:rFonts w:eastAsia="Arial Unicode MS"/>
          <w:lang w:bidi="he-IL"/>
        </w:rPr>
        <w:t xml:space="preserve">grâce à une éclatante intervention du Seigneur. Cf. Ps. </w:t>
      </w:r>
      <w:r>
        <w:rPr>
          <w:rFonts w:eastAsia="Arial Unicode MS"/>
          <w:lang w:bidi="he-IL"/>
        </w:rPr>
        <w:t xml:space="preserve">XLV, </w:t>
      </w:r>
      <w:r w:rsidRPr="000B0C52">
        <w:rPr>
          <w:rFonts w:eastAsia="Arial Unicode MS"/>
          <w:lang w:bidi="he-IL"/>
        </w:rPr>
        <w:t>1</w:t>
      </w:r>
      <w:r>
        <w:rPr>
          <w:rFonts w:eastAsia="Arial Unicode MS"/>
          <w:lang w:bidi="he-IL"/>
        </w:rPr>
        <w:t xml:space="preserve">, </w:t>
      </w:r>
      <w:r w:rsidRPr="000B0C52">
        <w:rPr>
          <w:rFonts w:eastAsia="Arial Unicode MS"/>
          <w:lang w:bidi="he-IL"/>
        </w:rPr>
        <w:t xml:space="preserve">et la note ; </w:t>
      </w:r>
      <w:r>
        <w:rPr>
          <w:rFonts w:eastAsia="Arial Unicode MS"/>
          <w:lang w:bidi="he-IL"/>
        </w:rPr>
        <w:t>II Par.</w:t>
      </w:r>
      <w:r w:rsidRPr="000B0C52">
        <w:rPr>
          <w:rFonts w:eastAsia="Arial Unicode MS"/>
          <w:lang w:bidi="he-IL"/>
        </w:rPr>
        <w:t xml:space="preserve"> </w:t>
      </w:r>
      <w:r>
        <w:rPr>
          <w:rFonts w:eastAsia="Arial Unicode MS"/>
          <w:lang w:bidi="he-IL"/>
        </w:rPr>
        <w:t xml:space="preserve">XX, </w:t>
      </w:r>
      <w:r w:rsidRPr="000B0C52">
        <w:rPr>
          <w:rFonts w:eastAsia="Arial Unicode MS"/>
          <w:lang w:bidi="he-IL"/>
        </w:rPr>
        <w:t>1 et ss.</w:t>
      </w:r>
      <w:r w:rsidRPr="00A01812">
        <w:t xml:space="preserve"> — </w:t>
      </w:r>
      <w:r w:rsidRPr="000B0C52">
        <w:rPr>
          <w:rFonts w:eastAsia="Arial Unicode MS"/>
          <w:lang w:bidi="he-IL"/>
        </w:rPr>
        <w:t>Deux parties</w:t>
      </w:r>
      <w:r>
        <w:rPr>
          <w:rFonts w:eastAsia="Arial Unicode MS"/>
          <w:lang w:bidi="he-IL"/>
        </w:rPr>
        <w:t xml:space="preserve">, </w:t>
      </w:r>
      <w:r w:rsidRPr="000B0C52">
        <w:rPr>
          <w:rFonts w:eastAsia="Arial Unicode MS"/>
          <w:lang w:bidi="he-IL"/>
        </w:rPr>
        <w:t>séparées par le</w:t>
      </w:r>
      <w:r w:rsidRPr="00290B1E">
        <w:rPr>
          <w:rStyle w:val="italicus"/>
        </w:rPr>
        <w:t xml:space="preserve"> sélah</w:t>
      </w:r>
      <w:r w:rsidRPr="000B0C52">
        <w:rPr>
          <w:rFonts w:eastAsia="Arial Unicode MS"/>
          <w:lang w:bidi="he-IL"/>
        </w:rPr>
        <w:t xml:space="preserve"> hébreu (à la </w:t>
      </w:r>
      <w:r>
        <w:rPr>
          <w:rFonts w:eastAsia="Arial Unicode MS"/>
          <w:lang w:bidi="he-IL"/>
        </w:rPr>
        <w:t>fin</w:t>
      </w:r>
      <w:r w:rsidRPr="000B0C52">
        <w:rPr>
          <w:rFonts w:eastAsia="Arial Unicode MS"/>
          <w:lang w:bidi="he-IL"/>
        </w:rPr>
        <w:t xml:space="preserve"> du vers. 5) </w:t>
      </w:r>
      <w:r>
        <w:rPr>
          <w:rFonts w:eastAsia="Arial Unicode MS"/>
          <w:lang w:bidi="he-IL"/>
        </w:rPr>
        <w:t xml:space="preserve">: </w:t>
      </w:r>
      <w:r w:rsidRPr="000B0C52">
        <w:rPr>
          <w:rFonts w:eastAsia="Arial Unicode MS"/>
          <w:lang w:bidi="he-IL"/>
        </w:rPr>
        <w:t>le poète invite toutes les nations à chanter les louanges du Dieu d’Israël</w:t>
      </w:r>
      <w:r>
        <w:rPr>
          <w:rFonts w:eastAsia="Arial Unicode MS"/>
          <w:lang w:bidi="he-IL"/>
        </w:rPr>
        <w:t xml:space="preserve">, </w:t>
      </w:r>
      <w:r w:rsidRPr="000B0C52">
        <w:rPr>
          <w:rFonts w:eastAsia="Arial Unicode MS"/>
          <w:lang w:bidi="he-IL"/>
        </w:rPr>
        <w:t>vers. 2-5 ; il leur prédit leur conversion future</w:t>
      </w:r>
      <w:r>
        <w:rPr>
          <w:rFonts w:eastAsia="Arial Unicode MS"/>
          <w:lang w:bidi="he-IL"/>
        </w:rPr>
        <w:t xml:space="preserve">, </w:t>
      </w:r>
      <w:r w:rsidRPr="000B0C52">
        <w:rPr>
          <w:rFonts w:eastAsia="Arial Unicode MS"/>
          <w:lang w:bidi="he-IL"/>
        </w:rPr>
        <w:t>vers. 6-10.</w:t>
      </w:r>
      <w:r>
        <w:rPr>
          <w:rFonts w:eastAsia="Arial Unicode MS"/>
          <w:lang w:bidi="he-IL"/>
        </w:rPr>
        <w:t xml:space="preserve"> </w:t>
      </w:r>
    </w:p>
    <w:p w:rsidR="0073183F" w:rsidRDefault="0073183F" w:rsidP="0073183F">
      <w:pPr>
        <w:pStyle w:val="titulus"/>
        <w:rPr>
          <w:lang w:bidi="he-IL"/>
        </w:rPr>
      </w:pPr>
      <w:r>
        <w:rPr>
          <w:lang w:bidi="he-IL"/>
        </w:rPr>
        <w:t>Char de guerre. (Peinture égyptienne.)</w:t>
      </w:r>
    </w:p>
    <w:p w:rsidR="0073183F" w:rsidRDefault="0073183F" w:rsidP="0073183F">
      <w:pPr>
        <w:pStyle w:val="u4"/>
        <w:rPr>
          <w:rFonts w:eastAsia="Arial Unicode MS"/>
          <w:lang w:bidi="he-IL"/>
        </w:rPr>
      </w:pPr>
      <w:r w:rsidRPr="000B0C52">
        <w:rPr>
          <w:rFonts w:eastAsia="Arial Unicode MS"/>
          <w:lang w:bidi="he-IL"/>
        </w:rPr>
        <w:t>2° Première partie </w:t>
      </w:r>
      <w:r>
        <w:rPr>
          <w:rFonts w:eastAsia="Arial Unicode MS"/>
          <w:lang w:bidi="he-IL"/>
        </w:rPr>
        <w:t xml:space="preserve">: </w:t>
      </w:r>
      <w:r w:rsidRPr="000B0C52">
        <w:rPr>
          <w:rFonts w:eastAsia="Arial Unicode MS"/>
          <w:lang w:bidi="he-IL"/>
        </w:rPr>
        <w:t>le psalmiste exhorte tous les peuples de la terre à louer le Dieu d’Israël</w:t>
      </w:r>
      <w:r>
        <w:rPr>
          <w:rFonts w:eastAsia="Arial Unicode MS"/>
          <w:lang w:bidi="he-IL"/>
        </w:rPr>
        <w:t xml:space="preserve">, </w:t>
      </w:r>
      <w:r w:rsidRPr="000B0C52">
        <w:rPr>
          <w:rFonts w:eastAsia="Arial Unicode MS"/>
          <w:lang w:bidi="he-IL"/>
        </w:rPr>
        <w:t>Jéhovah. Vers. 2-5.</w:t>
      </w:r>
      <w:r>
        <w:rPr>
          <w:rFonts w:eastAsia="Arial Unicode MS"/>
          <w:lang w:bidi="he-IL"/>
        </w:rPr>
        <w:t xml:space="preserve"> </w:t>
      </w:r>
    </w:p>
    <w:p w:rsidR="0073183F" w:rsidRDefault="0073183F" w:rsidP="00C9116C">
      <w:pPr>
        <w:rPr>
          <w:rFonts w:eastAsia="Arial Unicode MS"/>
          <w:lang w:bidi="he-IL"/>
        </w:rPr>
      </w:pPr>
      <w:r w:rsidRPr="000B0C52">
        <w:rPr>
          <w:rFonts w:eastAsia="Arial Unicode MS"/>
          <w:lang w:bidi="he-IL"/>
        </w:rPr>
        <w:t>2</w:t>
      </w:r>
      <w:r>
        <w:rPr>
          <w:rFonts w:eastAsia="Arial Unicode MS"/>
          <w:lang w:bidi="he-IL"/>
        </w:rPr>
        <w:t>-</w:t>
      </w:r>
      <w:r w:rsidRPr="000B0C52">
        <w:rPr>
          <w:rFonts w:eastAsia="Arial Unicode MS"/>
          <w:lang w:bidi="he-IL"/>
        </w:rPr>
        <w:t>3. Première strophe </w:t>
      </w:r>
      <w:r>
        <w:rPr>
          <w:rFonts w:eastAsia="Arial Unicode MS"/>
          <w:lang w:bidi="he-IL"/>
        </w:rPr>
        <w:t xml:space="preserve">: </w:t>
      </w:r>
      <w:r w:rsidRPr="000B0C52">
        <w:rPr>
          <w:rFonts w:eastAsia="Arial Unicode MS"/>
          <w:lang w:bidi="he-IL"/>
        </w:rPr>
        <w:t>le thème du cantique.</w:t>
      </w:r>
      <w:r w:rsidRPr="00A01812">
        <w:t xml:space="preserve"> — </w:t>
      </w:r>
      <w:r>
        <w:t xml:space="preserve">{146} </w:t>
      </w:r>
      <w:r w:rsidRPr="00290B1E">
        <w:rPr>
          <w:rStyle w:val="italicus"/>
        </w:rPr>
        <w:t>Omnes gentes.</w:t>
      </w:r>
      <w:r w:rsidRPr="000B0C52">
        <w:rPr>
          <w:rFonts w:eastAsia="Arial Unicode MS"/>
          <w:lang w:bidi="he-IL"/>
        </w:rPr>
        <w:t xml:space="preserve"> Toutes les nations païenne</w:t>
      </w:r>
      <w:r>
        <w:rPr>
          <w:rFonts w:eastAsia="Arial Unicode MS"/>
          <w:lang w:bidi="he-IL"/>
        </w:rPr>
        <w:t xml:space="preserve">s </w:t>
      </w:r>
      <w:r w:rsidRPr="000B0C52">
        <w:rPr>
          <w:rFonts w:eastAsia="Arial Unicode MS"/>
          <w:lang w:bidi="he-IL"/>
        </w:rPr>
        <w:t>et surtout celles des alentours de la Palestine</w:t>
      </w:r>
      <w:r>
        <w:rPr>
          <w:rFonts w:eastAsia="Arial Unicode MS"/>
          <w:lang w:bidi="he-IL"/>
        </w:rPr>
        <w:t xml:space="preserve">, </w:t>
      </w:r>
      <w:r w:rsidRPr="000B0C52">
        <w:rPr>
          <w:rFonts w:eastAsia="Arial Unicode MS"/>
          <w:lang w:bidi="he-IL"/>
        </w:rPr>
        <w:t>qui avaient été témoins de la délivrance miraculeuse des Hébreux.</w:t>
      </w:r>
      <w:r w:rsidRPr="00A01812">
        <w:t xml:space="preserve"> — </w:t>
      </w:r>
      <w:r w:rsidRPr="00290B1E">
        <w:rPr>
          <w:rStyle w:val="italicus"/>
        </w:rPr>
        <w:t>Pláud</w:t>
      </w:r>
      <w:r>
        <w:rPr>
          <w:rStyle w:val="italicus"/>
        </w:rPr>
        <w:t>i</w:t>
      </w:r>
      <w:r w:rsidRPr="00290B1E">
        <w:rPr>
          <w:rStyle w:val="italicus"/>
        </w:rPr>
        <w:t>te m</w:t>
      </w:r>
      <w:r>
        <w:rPr>
          <w:rStyle w:val="italicus"/>
        </w:rPr>
        <w:t>á</w:t>
      </w:r>
      <w:r w:rsidRPr="00290B1E">
        <w:rPr>
          <w:rStyle w:val="italicus"/>
        </w:rPr>
        <w:t>nibus.</w:t>
      </w:r>
      <w:r w:rsidRPr="000B0C52">
        <w:rPr>
          <w:rFonts w:eastAsia="Arial Unicode MS"/>
          <w:lang w:bidi="he-IL"/>
        </w:rPr>
        <w:t xml:space="preserve"> Trait pittoresque. Geste qui a exprimé de tout temps l’admiration et l’allégresse. Cf. Ps. </w:t>
      </w:r>
      <w:r>
        <w:rPr>
          <w:rFonts w:eastAsia="Arial Unicode MS"/>
          <w:lang w:bidi="he-IL"/>
        </w:rPr>
        <w:t xml:space="preserve">XCVII, </w:t>
      </w:r>
      <w:r w:rsidRPr="000B0C52">
        <w:rPr>
          <w:rFonts w:eastAsia="Arial Unicode MS"/>
          <w:lang w:bidi="he-IL"/>
        </w:rPr>
        <w:t>8 ; Nah</w:t>
      </w:r>
      <w:r>
        <w:rPr>
          <w:rFonts w:eastAsia="Arial Unicode MS"/>
          <w:lang w:bidi="he-IL"/>
        </w:rPr>
        <w:t xml:space="preserve">. III, </w:t>
      </w:r>
      <w:r w:rsidRPr="000B0C52">
        <w:rPr>
          <w:rFonts w:eastAsia="Arial Unicode MS"/>
          <w:lang w:bidi="he-IL"/>
        </w:rPr>
        <w:t>19</w:t>
      </w:r>
      <w:r>
        <w:rPr>
          <w:rFonts w:eastAsia="Arial Unicode MS"/>
          <w:lang w:bidi="he-IL"/>
        </w:rPr>
        <w:t>, etc</w:t>
      </w:r>
      <w:r w:rsidRPr="000B0C52">
        <w:rPr>
          <w:rFonts w:eastAsia="Arial Unicode MS"/>
          <w:lang w:bidi="he-IL"/>
        </w:rPr>
        <w:t>.</w:t>
      </w:r>
      <w:r w:rsidRPr="00A01812">
        <w:t xml:space="preserve"> — </w:t>
      </w:r>
      <w:r w:rsidRPr="00290B1E">
        <w:rPr>
          <w:rStyle w:val="italicus"/>
        </w:rPr>
        <w:t>Jubiláte</w:t>
      </w:r>
      <w:r>
        <w:rPr>
          <w:rStyle w:val="italicus"/>
        </w:rPr>
        <w:t>…</w:t>
      </w:r>
      <w:r w:rsidRPr="00290B1E">
        <w:rPr>
          <w:rStyle w:val="italicus"/>
        </w:rPr>
        <w:t xml:space="preserve"> in voce exultati</w:t>
      </w:r>
      <w:r>
        <w:rPr>
          <w:rStyle w:val="italicus"/>
        </w:rPr>
        <w:t>ó</w:t>
      </w:r>
      <w:r w:rsidRPr="00290B1E">
        <w:rPr>
          <w:rStyle w:val="italicus"/>
        </w:rPr>
        <w:t>nis.</w:t>
      </w:r>
      <w:r w:rsidRPr="000B0C52">
        <w:rPr>
          <w:rFonts w:eastAsia="Arial Unicode MS"/>
          <w:lang w:bidi="he-IL"/>
        </w:rPr>
        <w:t xml:space="preserve"> Expressions énergiques</w:t>
      </w:r>
      <w:r>
        <w:rPr>
          <w:rFonts w:eastAsia="Arial Unicode MS"/>
          <w:lang w:bidi="he-IL"/>
        </w:rPr>
        <w:t xml:space="preserve">, </w:t>
      </w:r>
      <w:r w:rsidRPr="000B0C52">
        <w:rPr>
          <w:rFonts w:eastAsia="Arial Unicode MS"/>
          <w:lang w:bidi="he-IL"/>
        </w:rPr>
        <w:t>qui le sont encore davantage dans l’hébreu (</w:t>
      </w:r>
      <w:r w:rsidR="00C9116C">
        <w:rPr>
          <w:rStyle w:val="italicus"/>
        </w:rPr>
        <w:t>hâri῾</w:t>
      </w:r>
      <w:r w:rsidRPr="00290B1E">
        <w:rPr>
          <w:rStyle w:val="italicus"/>
        </w:rPr>
        <w:t>u</w:t>
      </w:r>
      <w:r w:rsidRPr="000B0C52">
        <w:rPr>
          <w:rFonts w:eastAsia="Arial Unicode MS"/>
          <w:lang w:bidi="he-IL"/>
        </w:rPr>
        <w:t xml:space="preserve"> désigne des acclamations bruyantes ;</w:t>
      </w:r>
      <w:r w:rsidRPr="00290B1E">
        <w:rPr>
          <w:rStyle w:val="italicus"/>
        </w:rPr>
        <w:t xml:space="preserve"> rinnah</w:t>
      </w:r>
      <w:r>
        <w:rPr>
          <w:rStyle w:val="italicus"/>
        </w:rPr>
        <w:t xml:space="preserve">, </w:t>
      </w:r>
      <w:r w:rsidRPr="000B0C52">
        <w:rPr>
          <w:rFonts w:eastAsia="Arial Unicode MS"/>
          <w:lang w:bidi="he-IL"/>
        </w:rPr>
        <w:t>des cris stridents).</w:t>
      </w:r>
      <w:r w:rsidRPr="00A01812">
        <w:t xml:space="preserve"> — </w:t>
      </w:r>
      <w:r w:rsidRPr="00290B1E">
        <w:rPr>
          <w:rStyle w:val="italicus"/>
        </w:rPr>
        <w:t>Qu</w:t>
      </w:r>
      <w:r>
        <w:rPr>
          <w:rStyle w:val="italicus"/>
        </w:rPr>
        <w:t>ó</w:t>
      </w:r>
      <w:r w:rsidRPr="00290B1E">
        <w:rPr>
          <w:rStyle w:val="italicus"/>
        </w:rPr>
        <w:t>niam excélsus</w:t>
      </w:r>
      <w:r>
        <w:rPr>
          <w:rStyle w:val="italicus"/>
        </w:rPr>
        <w:t>…</w:t>
      </w:r>
      <w:r w:rsidRPr="000B0C52">
        <w:rPr>
          <w:rFonts w:eastAsia="Arial Unicode MS"/>
          <w:lang w:bidi="he-IL"/>
        </w:rPr>
        <w:t xml:space="preserve"> Motif de cette invitation </w:t>
      </w:r>
      <w:r>
        <w:rPr>
          <w:rFonts w:eastAsia="Arial Unicode MS"/>
          <w:lang w:bidi="he-IL"/>
        </w:rPr>
        <w:t xml:space="preserve">: </w:t>
      </w:r>
      <w:r w:rsidRPr="000B0C52">
        <w:rPr>
          <w:rFonts w:eastAsia="Arial Unicode MS"/>
          <w:lang w:bidi="he-IL"/>
        </w:rPr>
        <w:t>la grandeur infinie et la puissance universelle de Jéhovah.</w:t>
      </w:r>
      <w:r w:rsidRPr="00A01812">
        <w:t xml:space="preserve"> — </w:t>
      </w:r>
      <w:r w:rsidRPr="00290B1E">
        <w:rPr>
          <w:rStyle w:val="italicus"/>
        </w:rPr>
        <w:t>Terríbilis </w:t>
      </w:r>
      <w:r>
        <w:rPr>
          <w:rStyle w:val="italicus"/>
        </w:rPr>
        <w:t xml:space="preserve">: </w:t>
      </w:r>
      <w:r w:rsidRPr="000B0C52">
        <w:rPr>
          <w:rFonts w:eastAsia="Arial Unicode MS"/>
          <w:lang w:bidi="he-IL"/>
        </w:rPr>
        <w:t>la crainte n’est pas incompatible avec une joie pleine de respect ; cf. Ps.</w:t>
      </w:r>
      <w:r w:rsidRPr="000B0C52">
        <w:rPr>
          <w:rFonts w:eastAsia="Arial Unicode MS"/>
          <w:bCs/>
          <w:lang w:bidi="he-IL"/>
        </w:rPr>
        <w:t xml:space="preserve"> </w:t>
      </w:r>
      <w:r>
        <w:rPr>
          <w:rFonts w:eastAsia="Arial Unicode MS"/>
          <w:bCs/>
          <w:lang w:bidi="he-IL"/>
        </w:rPr>
        <w:t>LXIV</w:t>
      </w:r>
      <w:r>
        <w:rPr>
          <w:rFonts w:eastAsia="Arial Unicode MS"/>
          <w:lang w:bidi="he-IL"/>
        </w:rPr>
        <w:t xml:space="preserve">, </w:t>
      </w:r>
      <w:r w:rsidRPr="000B0C52">
        <w:rPr>
          <w:rFonts w:eastAsia="Arial Unicode MS"/>
          <w:lang w:bidi="he-IL"/>
        </w:rPr>
        <w:t>5 ;</w:t>
      </w:r>
      <w:r w:rsidRPr="000B0C52">
        <w:rPr>
          <w:rFonts w:eastAsia="Arial Unicode MS"/>
          <w:bCs/>
          <w:lang w:bidi="he-IL"/>
        </w:rPr>
        <w:t xml:space="preserve"> </w:t>
      </w:r>
      <w:r>
        <w:rPr>
          <w:rFonts w:eastAsia="Arial Unicode MS"/>
          <w:bCs/>
          <w:lang w:bidi="he-IL"/>
        </w:rPr>
        <w:t>LXVII</w:t>
      </w:r>
      <w:r>
        <w:rPr>
          <w:rFonts w:eastAsia="Arial Unicode MS"/>
          <w:lang w:bidi="he-IL"/>
        </w:rPr>
        <w:t xml:space="preserve">, </w:t>
      </w:r>
      <w:r w:rsidRPr="000B0C52">
        <w:rPr>
          <w:rFonts w:eastAsia="Arial Unicode MS"/>
          <w:lang w:bidi="he-IL"/>
        </w:rPr>
        <w:t>35</w:t>
      </w:r>
      <w:r>
        <w:rPr>
          <w:rFonts w:eastAsia="Arial Unicode MS"/>
          <w:lang w:bidi="he-IL"/>
        </w:rPr>
        <w:t>, etc</w:t>
      </w:r>
      <w:r w:rsidRPr="000B0C52">
        <w:rPr>
          <w:rFonts w:eastAsia="Arial Unicode MS"/>
          <w:lang w:bidi="he-IL"/>
        </w:rPr>
        <w:t>.</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4-5. Seconde strophe. L</w:t>
      </w:r>
      <w:r>
        <w:rPr>
          <w:rFonts w:eastAsia="Arial Unicode MS"/>
          <w:lang w:bidi="he-IL"/>
        </w:rPr>
        <w:t>e grand privil</w:t>
      </w:r>
      <w:r w:rsidRPr="000B0C52">
        <w:rPr>
          <w:rFonts w:eastAsia="Arial Unicode MS"/>
          <w:lang w:bidi="he-IL"/>
        </w:rPr>
        <w:t>ège d’Israël </w:t>
      </w:r>
      <w:r>
        <w:rPr>
          <w:rFonts w:eastAsia="Arial Unicode MS"/>
          <w:lang w:bidi="he-IL"/>
        </w:rPr>
        <w:t xml:space="preserve">: </w:t>
      </w:r>
      <w:r w:rsidRPr="000B0C52">
        <w:rPr>
          <w:rFonts w:eastAsia="Arial Unicode MS"/>
          <w:lang w:bidi="he-IL"/>
        </w:rPr>
        <w:t xml:space="preserve">il </w:t>
      </w:r>
      <w:r>
        <w:rPr>
          <w:rFonts w:eastAsia="Arial Unicode MS"/>
          <w:lang w:bidi="he-IL"/>
        </w:rPr>
        <w:t>est</w:t>
      </w:r>
      <w:r w:rsidRPr="000B0C52">
        <w:rPr>
          <w:rFonts w:eastAsia="Arial Unicode MS"/>
          <w:lang w:bidi="he-IL"/>
        </w:rPr>
        <w:t xml:space="preserve"> le peuple spécial du Seigneur</w:t>
      </w:r>
      <w:r>
        <w:rPr>
          <w:rFonts w:eastAsia="Arial Unicode MS"/>
          <w:lang w:bidi="he-IL"/>
        </w:rPr>
        <w:t xml:space="preserve">, </w:t>
      </w:r>
      <w:r w:rsidRPr="000B0C52">
        <w:rPr>
          <w:rFonts w:eastAsia="Arial Unicode MS"/>
          <w:lang w:bidi="he-IL"/>
        </w:rPr>
        <w:t>qui lui soumettra toutes les nations.</w:t>
      </w:r>
      <w:r w:rsidRPr="00A01812">
        <w:t xml:space="preserve"> — </w:t>
      </w:r>
      <w:r w:rsidRPr="00290B1E">
        <w:rPr>
          <w:rStyle w:val="italicus"/>
        </w:rPr>
        <w:t xml:space="preserve">Subjécit </w:t>
      </w:r>
      <w:r>
        <w:rPr>
          <w:rStyle w:val="italicus"/>
        </w:rPr>
        <w:t>pópulos</w:t>
      </w:r>
      <w:r w:rsidRPr="00290B1E">
        <w:rPr>
          <w:rStyle w:val="italicus"/>
        </w:rPr>
        <w:t xml:space="preserve">. </w:t>
      </w:r>
      <w:r w:rsidRPr="000B0C52">
        <w:rPr>
          <w:rFonts w:eastAsia="Arial Unicode MS"/>
          <w:lang w:bidi="he-IL"/>
        </w:rPr>
        <w:t>Prétérit prophétique</w:t>
      </w:r>
      <w:r>
        <w:rPr>
          <w:rFonts w:eastAsia="Arial Unicode MS"/>
          <w:lang w:bidi="he-IL"/>
        </w:rPr>
        <w:t xml:space="preserve">, </w:t>
      </w:r>
      <w:r w:rsidRPr="000B0C52">
        <w:rPr>
          <w:rFonts w:eastAsia="Arial Unicode MS"/>
          <w:lang w:bidi="he-IL"/>
        </w:rPr>
        <w:t xml:space="preserve">car les païens étaient loin d’être alors soumis au peuple hébreu ; d’ailleurs la domination qui </w:t>
      </w:r>
      <w:r>
        <w:rPr>
          <w:rFonts w:eastAsia="Arial Unicode MS"/>
          <w:lang w:bidi="he-IL"/>
        </w:rPr>
        <w:t>est</w:t>
      </w:r>
      <w:r w:rsidRPr="000B0C52">
        <w:rPr>
          <w:rFonts w:eastAsia="Arial Unicode MS"/>
          <w:lang w:bidi="he-IL"/>
        </w:rPr>
        <w:t xml:space="preserve"> ici promise aux Juifs devait être avant tout morale et spirituelle</w:t>
      </w:r>
      <w:r>
        <w:rPr>
          <w:rFonts w:eastAsia="Arial Unicode MS"/>
          <w:lang w:bidi="he-IL"/>
        </w:rPr>
        <w:t xml:space="preserve">, </w:t>
      </w:r>
      <w:r w:rsidRPr="000B0C52">
        <w:rPr>
          <w:rFonts w:eastAsia="Arial Unicode MS"/>
          <w:lang w:bidi="he-IL"/>
        </w:rPr>
        <w:t>puisqu’elle consistait dans la conversion du monde païen à Jéhovah. L’hébreu emploie le futur</w:t>
      </w:r>
      <w:r>
        <w:rPr>
          <w:rFonts w:eastAsia="Arial Unicode MS"/>
          <w:lang w:bidi="he-IL"/>
        </w:rPr>
        <w:t xml:space="preserve">, </w:t>
      </w:r>
      <w:r w:rsidRPr="000B0C52">
        <w:rPr>
          <w:rFonts w:eastAsia="Arial Unicode MS"/>
          <w:lang w:bidi="he-IL"/>
        </w:rPr>
        <w:t>que l’on peut traduire par le présent.</w:t>
      </w:r>
      <w:r w:rsidRPr="00A01812">
        <w:t xml:space="preserve"> — </w:t>
      </w:r>
      <w:r w:rsidRPr="00290B1E">
        <w:rPr>
          <w:rStyle w:val="italicus"/>
        </w:rPr>
        <w:t>Sub p</w:t>
      </w:r>
      <w:r>
        <w:rPr>
          <w:rStyle w:val="italicus"/>
        </w:rPr>
        <w:t>é</w:t>
      </w:r>
      <w:r w:rsidRPr="00290B1E">
        <w:rPr>
          <w:rStyle w:val="italicus"/>
        </w:rPr>
        <w:t>dibus </w:t>
      </w:r>
      <w:r>
        <w:rPr>
          <w:rStyle w:val="italicus"/>
        </w:rPr>
        <w:t xml:space="preserve">: </w:t>
      </w:r>
      <w:r w:rsidRPr="000B0C52">
        <w:rPr>
          <w:rFonts w:eastAsia="Arial Unicode MS"/>
          <w:lang w:bidi="he-IL"/>
        </w:rPr>
        <w:t>emblème d’un asservissement complet.</w:t>
      </w:r>
      <w:r w:rsidRPr="00A01812">
        <w:t xml:space="preserve"> — </w:t>
      </w:r>
      <w:r w:rsidRPr="00290B1E">
        <w:rPr>
          <w:rStyle w:val="italicus"/>
        </w:rPr>
        <w:t>Elégit</w:t>
      </w:r>
      <w:r>
        <w:rPr>
          <w:rStyle w:val="italicus"/>
        </w:rPr>
        <w:t>…</w:t>
      </w:r>
      <w:r w:rsidRPr="00290B1E">
        <w:rPr>
          <w:rStyle w:val="italicus"/>
        </w:rPr>
        <w:t xml:space="preserve"> heredit</w:t>
      </w:r>
      <w:r>
        <w:rPr>
          <w:rStyle w:val="italicus"/>
        </w:rPr>
        <w:t>átem</w:t>
      </w:r>
      <w:r w:rsidRPr="00290B1E">
        <w:rPr>
          <w:rStyle w:val="italicus"/>
        </w:rPr>
        <w:t xml:space="preserve"> suam </w:t>
      </w:r>
      <w:r>
        <w:rPr>
          <w:rStyle w:val="italicus"/>
        </w:rPr>
        <w:t xml:space="preserve">: </w:t>
      </w:r>
      <w:r w:rsidRPr="000B0C52">
        <w:rPr>
          <w:rFonts w:eastAsia="Arial Unicode MS"/>
          <w:lang w:bidi="he-IL"/>
        </w:rPr>
        <w:t>la Terre sainte</w:t>
      </w:r>
      <w:r>
        <w:rPr>
          <w:rFonts w:eastAsia="Arial Unicode MS"/>
          <w:lang w:bidi="he-IL"/>
        </w:rPr>
        <w:t xml:space="preserve">, </w:t>
      </w:r>
      <w:r w:rsidRPr="000B0C52">
        <w:rPr>
          <w:rFonts w:eastAsia="Arial Unicode MS"/>
          <w:lang w:bidi="he-IL"/>
        </w:rPr>
        <w:t>dans laquelle Dieu avait installé les Israélites d’une façon tout aimable. D’après l’hébreu </w:t>
      </w:r>
      <w:r>
        <w:rPr>
          <w:rFonts w:eastAsia="Arial Unicode MS"/>
          <w:lang w:bidi="he-IL"/>
        </w:rPr>
        <w:t xml:space="preserve">: </w:t>
      </w:r>
      <w:r w:rsidRPr="000B0C52">
        <w:rPr>
          <w:rFonts w:eastAsia="Arial Unicode MS"/>
          <w:lang w:bidi="he-IL"/>
        </w:rPr>
        <w:t>notre héritage.</w:t>
      </w:r>
      <w:r w:rsidRPr="00A01812">
        <w:t xml:space="preserve"> — </w:t>
      </w:r>
      <w:r w:rsidRPr="00290B1E">
        <w:rPr>
          <w:rStyle w:val="italicus"/>
        </w:rPr>
        <w:t>Spéciem Jacob</w:t>
      </w:r>
      <w:r w:rsidRPr="000B0C52">
        <w:rPr>
          <w:rFonts w:eastAsia="Arial Unicode MS"/>
          <w:lang w:bidi="he-IL"/>
        </w:rPr>
        <w:t xml:space="preserve"> sert d’apposition à </w:t>
      </w:r>
      <w:r>
        <w:rPr>
          <w:rFonts w:eastAsia="Arial Unicode MS"/>
          <w:lang w:bidi="he-IL"/>
        </w:rPr>
        <w:t>« </w:t>
      </w:r>
      <w:r w:rsidRPr="000B0C52">
        <w:rPr>
          <w:rFonts w:eastAsia="Arial Unicode MS"/>
          <w:lang w:bidi="he-IL"/>
        </w:rPr>
        <w:t>heredit</w:t>
      </w:r>
      <w:r>
        <w:rPr>
          <w:rFonts w:eastAsia="Arial Unicode MS"/>
          <w:lang w:bidi="he-IL"/>
        </w:rPr>
        <w:t>átem »</w:t>
      </w:r>
      <w:r w:rsidRPr="000B0C52">
        <w:rPr>
          <w:rFonts w:eastAsia="Arial Unicode MS"/>
          <w:lang w:bidi="he-IL"/>
        </w:rPr>
        <w:t>. Cet héritage était la splendeur</w:t>
      </w:r>
      <w:r>
        <w:rPr>
          <w:rFonts w:eastAsia="Arial Unicode MS"/>
          <w:lang w:bidi="he-IL"/>
        </w:rPr>
        <w:t xml:space="preserve">, </w:t>
      </w:r>
      <w:r w:rsidRPr="000B0C52">
        <w:rPr>
          <w:rFonts w:eastAsia="Arial Unicode MS"/>
          <w:lang w:bidi="he-IL"/>
        </w:rPr>
        <w:t>la gloire d’Israël</w:t>
      </w:r>
      <w:r>
        <w:rPr>
          <w:rFonts w:eastAsia="Arial Unicode MS"/>
          <w:lang w:bidi="he-IL"/>
        </w:rPr>
        <w:t>, ce</w:t>
      </w:r>
      <w:r w:rsidRPr="000B0C52">
        <w:rPr>
          <w:rFonts w:eastAsia="Arial Unicode MS"/>
          <w:lang w:bidi="he-IL"/>
        </w:rPr>
        <w:t xml:space="preserve"> peuple tant aimé de Jéhovah (l’hébreu dit </w:t>
      </w:r>
      <w:r>
        <w:rPr>
          <w:rFonts w:eastAsia="Arial Unicode MS"/>
          <w:lang w:bidi="he-IL"/>
        </w:rPr>
        <w:t>« </w:t>
      </w:r>
      <w:r w:rsidRPr="000B0C52">
        <w:rPr>
          <w:rFonts w:eastAsia="Arial Unicode MS"/>
          <w:lang w:bidi="he-IL"/>
        </w:rPr>
        <w:t>quem</w:t>
      </w:r>
      <w:r>
        <w:rPr>
          <w:rFonts w:eastAsia="Arial Unicode MS"/>
          <w:lang w:bidi="he-IL"/>
        </w:rPr>
        <w:t> »</w:t>
      </w:r>
      <w:r w:rsidRPr="000B0C52">
        <w:rPr>
          <w:rFonts w:eastAsia="Arial Unicode MS"/>
          <w:lang w:bidi="he-IL"/>
        </w:rPr>
        <w:t xml:space="preserve"> au lieu de</w:t>
      </w:r>
      <w:r w:rsidRPr="00290B1E">
        <w:rPr>
          <w:rStyle w:val="italicus"/>
        </w:rPr>
        <w:t xml:space="preserve"> quam diléxit</w:t>
      </w:r>
      <w:r w:rsidRPr="00B134CC">
        <w:t>).</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3° Deuxième partie </w:t>
      </w:r>
      <w:r>
        <w:rPr>
          <w:rFonts w:eastAsia="Arial Unicode MS"/>
          <w:lang w:bidi="he-IL"/>
        </w:rPr>
        <w:t xml:space="preserve">: </w:t>
      </w:r>
      <w:r w:rsidRPr="000B0C52">
        <w:rPr>
          <w:rFonts w:eastAsia="Arial Unicode MS"/>
          <w:lang w:bidi="he-IL"/>
        </w:rPr>
        <w:t>le poète prédit la future conversion des païens. Vers. 6-10.</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6-7. Troisième strophe </w:t>
      </w:r>
      <w:r>
        <w:rPr>
          <w:rFonts w:eastAsia="Arial Unicode MS"/>
          <w:lang w:bidi="he-IL"/>
        </w:rPr>
        <w:t xml:space="preserve">: </w:t>
      </w:r>
      <w:r w:rsidRPr="000B0C52">
        <w:rPr>
          <w:rFonts w:eastAsia="Arial Unicode MS"/>
          <w:lang w:bidi="he-IL"/>
        </w:rPr>
        <w:t>Dieu remonte au ciel après son triomphe ; qu’on célèbre sa gloire.</w:t>
      </w:r>
      <w:r w:rsidRPr="00A01812">
        <w:t xml:space="preserve"> — </w:t>
      </w:r>
      <w:r w:rsidRPr="00290B1E">
        <w:rPr>
          <w:rStyle w:val="italicus"/>
        </w:rPr>
        <w:t>Ascéndit Deus</w:t>
      </w:r>
      <w:r>
        <w:rPr>
          <w:rStyle w:val="italicus"/>
        </w:rPr>
        <w:t>…</w:t>
      </w:r>
      <w:r w:rsidRPr="000B0C52">
        <w:rPr>
          <w:rFonts w:eastAsia="Arial Unicode MS"/>
          <w:lang w:bidi="he-IL"/>
        </w:rPr>
        <w:t xml:space="preserve"> Dieu était en quelque sorte descendu sur la terre pour défendre la nation sainte ; il remonte dans sa demeure céleste après la vi</w:t>
      </w:r>
      <w:r>
        <w:rPr>
          <w:rFonts w:eastAsia="Arial Unicode MS"/>
          <w:lang w:bidi="he-IL"/>
        </w:rPr>
        <w:t>ct</w:t>
      </w:r>
      <w:r w:rsidRPr="000B0C52">
        <w:rPr>
          <w:rFonts w:eastAsia="Arial Unicode MS"/>
          <w:lang w:bidi="he-IL"/>
        </w:rPr>
        <w:t>oire. Peut-être ce passage fait-il aussi allusion à l’arche qui</w:t>
      </w:r>
      <w:r>
        <w:rPr>
          <w:rFonts w:eastAsia="Arial Unicode MS"/>
          <w:lang w:bidi="he-IL"/>
        </w:rPr>
        <w:t xml:space="preserve">, </w:t>
      </w:r>
      <w:r w:rsidRPr="000B0C52">
        <w:rPr>
          <w:rFonts w:eastAsia="Arial Unicode MS"/>
          <w:lang w:bidi="he-IL"/>
        </w:rPr>
        <w:t>après avoir été portée sur le champ de bataille</w:t>
      </w:r>
      <w:r>
        <w:rPr>
          <w:rFonts w:eastAsia="Arial Unicode MS"/>
          <w:lang w:bidi="he-IL"/>
        </w:rPr>
        <w:t xml:space="preserve">, </w:t>
      </w:r>
      <w:r w:rsidRPr="000B0C52">
        <w:rPr>
          <w:rFonts w:eastAsia="Arial Unicode MS"/>
          <w:lang w:bidi="he-IL"/>
        </w:rPr>
        <w:t xml:space="preserve">fut ensuite reconduite processionnellement au sanctuaire. Cf. </w:t>
      </w:r>
      <w:r>
        <w:rPr>
          <w:rFonts w:eastAsia="Arial Unicode MS"/>
          <w:lang w:bidi="he-IL"/>
        </w:rPr>
        <w:t>II Par.</w:t>
      </w:r>
      <w:r w:rsidRPr="000B0C52">
        <w:rPr>
          <w:rFonts w:eastAsia="Arial Unicode MS"/>
          <w:lang w:bidi="he-IL"/>
        </w:rPr>
        <w:t xml:space="preserve"> </w:t>
      </w:r>
      <w:r>
        <w:rPr>
          <w:rFonts w:eastAsia="Arial Unicode MS"/>
          <w:lang w:bidi="he-IL"/>
        </w:rPr>
        <w:t xml:space="preserve">XX, </w:t>
      </w:r>
      <w:r>
        <w:rPr>
          <w:rFonts w:eastAsia="Arial Unicode MS"/>
          <w:lang w:bidi="he-IL"/>
        </w:rPr>
        <w:lastRenderedPageBreak/>
        <w:t>28</w:t>
      </w:r>
      <w:r w:rsidRPr="000B0C52">
        <w:rPr>
          <w:rFonts w:eastAsia="Arial Unicode MS"/>
          <w:lang w:bidi="he-IL"/>
        </w:rPr>
        <w:t>. Type</w:t>
      </w:r>
      <w:r>
        <w:rPr>
          <w:rFonts w:eastAsia="Arial Unicode MS"/>
          <w:lang w:bidi="he-IL"/>
        </w:rPr>
        <w:t xml:space="preserve">, </w:t>
      </w:r>
      <w:r w:rsidRPr="000B0C52">
        <w:rPr>
          <w:rFonts w:eastAsia="Arial Unicode MS"/>
          <w:bCs/>
          <w:lang w:bidi="he-IL"/>
        </w:rPr>
        <w:t>avons-nou</w:t>
      </w:r>
      <w:r>
        <w:rPr>
          <w:rFonts w:eastAsia="Arial Unicode MS"/>
          <w:bCs/>
          <w:lang w:bidi="he-IL"/>
        </w:rPr>
        <w:t>s</w:t>
      </w:r>
      <w:r w:rsidRPr="000B0C52">
        <w:rPr>
          <w:rFonts w:eastAsia="Arial Unicode MS"/>
          <w:lang w:bidi="he-IL"/>
        </w:rPr>
        <w:t xml:space="preserve"> dit (note du</w:t>
      </w:r>
      <w:r w:rsidRPr="000B0C52">
        <w:rPr>
          <w:rFonts w:eastAsia="Arial Unicode MS"/>
          <w:bCs/>
          <w:lang w:bidi="he-IL"/>
        </w:rPr>
        <w:t xml:space="preserve"> vers. 1)</w:t>
      </w:r>
      <w:r>
        <w:rPr>
          <w:rFonts w:eastAsia="Arial Unicode MS"/>
          <w:bCs/>
          <w:lang w:bidi="he-IL"/>
        </w:rPr>
        <w:t xml:space="preserve">, </w:t>
      </w:r>
      <w:r w:rsidRPr="000B0C52">
        <w:rPr>
          <w:rFonts w:eastAsia="Arial Unicode MS"/>
          <w:lang w:bidi="he-IL"/>
        </w:rPr>
        <w:t>de la glorieuse</w:t>
      </w:r>
      <w:r>
        <w:rPr>
          <w:rFonts w:eastAsia="Arial Unicode MS"/>
          <w:lang w:bidi="he-IL"/>
        </w:rPr>
        <w:t xml:space="preserve"> </w:t>
      </w:r>
      <w:r w:rsidRPr="000B0C52">
        <w:rPr>
          <w:rFonts w:eastAsia="Arial Unicode MS"/>
          <w:lang w:bidi="he-IL"/>
        </w:rPr>
        <w:t xml:space="preserve">ascension de </w:t>
      </w:r>
      <w:r>
        <w:rPr>
          <w:rFonts w:eastAsia="Arial Unicode MS"/>
          <w:lang w:bidi="he-IL"/>
        </w:rPr>
        <w:t>Jésus</w:t>
      </w:r>
      <w:r w:rsidRPr="000B0C52">
        <w:rPr>
          <w:rFonts w:eastAsia="Arial Unicode MS"/>
          <w:lang w:bidi="he-IL"/>
        </w:rPr>
        <w:t xml:space="preserve">. Cf. Ps. </w:t>
      </w:r>
      <w:r>
        <w:rPr>
          <w:rFonts w:eastAsia="Arial Unicode MS"/>
          <w:lang w:bidi="he-IL"/>
        </w:rPr>
        <w:t xml:space="preserve">LXVII, </w:t>
      </w:r>
      <w:r w:rsidRPr="000B0C52">
        <w:rPr>
          <w:rFonts w:eastAsia="Arial Unicode MS"/>
          <w:lang w:bidi="he-IL"/>
        </w:rPr>
        <w:t>18 ; Eph.</w:t>
      </w:r>
      <w:r>
        <w:rPr>
          <w:rFonts w:eastAsia="Arial Unicode MS"/>
          <w:lang w:bidi="he-IL"/>
        </w:rPr>
        <w:t xml:space="preserve"> IV, </w:t>
      </w:r>
      <w:r w:rsidRPr="000B0C52">
        <w:rPr>
          <w:rFonts w:eastAsia="Arial Unicode MS"/>
          <w:lang w:bidi="he-IL"/>
        </w:rPr>
        <w:t>8-10.</w:t>
      </w:r>
      <w:r w:rsidRPr="00A01812">
        <w:t xml:space="preserve"> — </w:t>
      </w:r>
      <w:r w:rsidRPr="00290B1E">
        <w:rPr>
          <w:rStyle w:val="italicus"/>
        </w:rPr>
        <w:t>In júbilo</w:t>
      </w:r>
      <w:r w:rsidRPr="000B0C52">
        <w:rPr>
          <w:rFonts w:eastAsia="Arial Unicode MS"/>
          <w:lang w:bidi="he-IL"/>
        </w:rPr>
        <w:t xml:space="preserve"> (hébr. </w:t>
      </w:r>
      <w:r>
        <w:rPr>
          <w:rFonts w:eastAsia="Arial Unicode MS"/>
          <w:lang w:bidi="he-IL"/>
        </w:rPr>
        <w:t xml:space="preserve">: </w:t>
      </w:r>
      <w:r>
        <w:rPr>
          <w:rStyle w:val="italicus"/>
        </w:rPr>
        <w:t>biṭᵉrûa</w:t>
      </w:r>
      <w:r w:rsidR="00C9116C">
        <w:rPr>
          <w:rStyle w:val="italicus"/>
        </w:rPr>
        <w:t>῾</w:t>
      </w:r>
      <w:r w:rsidRPr="00B134CC">
        <w:t xml:space="preserve">) : </w:t>
      </w:r>
      <w:r w:rsidRPr="000B0C52">
        <w:rPr>
          <w:rFonts w:eastAsia="Arial Unicode MS"/>
          <w:lang w:bidi="he-IL"/>
        </w:rPr>
        <w:t>parmi les acclamations joyeuses des Juifs. Voyez la note du vers. 2</w:t>
      </w:r>
      <w:r w:rsidRPr="000B0C52">
        <w:rPr>
          <w:rFonts w:eastAsia="Arial Unicode MS"/>
          <w:vertAlign w:val="superscript"/>
          <w:lang w:bidi="he-IL"/>
        </w:rPr>
        <w:t>b</w:t>
      </w:r>
      <w:r w:rsidRPr="000B0C52">
        <w:rPr>
          <w:rFonts w:eastAsia="Arial Unicode MS"/>
          <w:lang w:bidi="he-IL"/>
        </w:rPr>
        <w:t>.</w:t>
      </w:r>
      <w:r w:rsidRPr="00A01812">
        <w:t xml:space="preserve"> — </w:t>
      </w:r>
      <w:r>
        <w:rPr>
          <w:rStyle w:val="italicus"/>
        </w:rPr>
        <w:t>In voce tubæ</w:t>
      </w:r>
      <w:r w:rsidRPr="00290B1E">
        <w:rPr>
          <w:rStyle w:val="italicus"/>
        </w:rPr>
        <w:t>.</w:t>
      </w:r>
      <w:r w:rsidRPr="000B0C52">
        <w:rPr>
          <w:rFonts w:eastAsia="Arial Unicode MS"/>
          <w:lang w:bidi="he-IL"/>
        </w:rPr>
        <w:t xml:space="preserve"> Cette circonstance fut réalisée à la lettre après la défaite des Moabites et de leurs confédérés</w:t>
      </w:r>
      <w:r>
        <w:rPr>
          <w:rFonts w:eastAsia="Arial Unicode MS"/>
          <w:lang w:bidi="he-IL"/>
        </w:rPr>
        <w:t xml:space="preserve">, </w:t>
      </w:r>
      <w:r w:rsidRPr="000B0C52">
        <w:rPr>
          <w:rFonts w:eastAsia="Arial Unicode MS"/>
          <w:lang w:bidi="he-IL"/>
        </w:rPr>
        <w:t xml:space="preserve">sous Josaphat. Cf. </w:t>
      </w:r>
      <w:r>
        <w:rPr>
          <w:rFonts w:eastAsia="Arial Unicode MS"/>
          <w:lang w:bidi="he-IL"/>
        </w:rPr>
        <w:t>II Par.</w:t>
      </w:r>
      <w:r w:rsidRPr="000B0C52">
        <w:rPr>
          <w:rFonts w:eastAsia="Arial Unicode MS"/>
          <w:lang w:bidi="he-IL"/>
        </w:rPr>
        <w:t xml:space="preserve"> </w:t>
      </w:r>
      <w:r>
        <w:rPr>
          <w:rFonts w:eastAsia="Arial Unicode MS"/>
          <w:lang w:bidi="he-IL"/>
        </w:rPr>
        <w:t xml:space="preserve">XX, </w:t>
      </w:r>
      <w:r w:rsidRPr="000B0C52">
        <w:rPr>
          <w:rFonts w:eastAsia="Arial Unicode MS"/>
          <w:lang w:bidi="he-IL"/>
        </w:rPr>
        <w:t>28.</w:t>
      </w:r>
      <w:r w:rsidRPr="00A01812">
        <w:t xml:space="preserve"> — </w:t>
      </w:r>
      <w:r w:rsidRPr="00290B1E">
        <w:rPr>
          <w:rStyle w:val="italicus"/>
        </w:rPr>
        <w:t>Psállite.</w:t>
      </w:r>
      <w:r w:rsidRPr="000B0C52">
        <w:rPr>
          <w:rFonts w:eastAsia="Arial Unicode MS"/>
          <w:lang w:bidi="he-IL"/>
        </w:rPr>
        <w:t xml:space="preserve"> Ce verbe </w:t>
      </w:r>
      <w:r>
        <w:rPr>
          <w:rFonts w:eastAsia="Arial Unicode MS"/>
          <w:lang w:bidi="he-IL"/>
        </w:rPr>
        <w:t>est</w:t>
      </w:r>
      <w:r w:rsidRPr="000B0C52">
        <w:rPr>
          <w:rFonts w:eastAsia="Arial Unicode MS"/>
          <w:lang w:bidi="he-IL"/>
        </w:rPr>
        <w:t xml:space="preserve"> répété quatre fois au verset 7</w:t>
      </w:r>
      <w:r>
        <w:rPr>
          <w:rFonts w:eastAsia="Arial Unicode MS"/>
          <w:lang w:bidi="he-IL"/>
        </w:rPr>
        <w:t xml:space="preserve">, </w:t>
      </w:r>
      <w:r w:rsidRPr="000B0C52">
        <w:rPr>
          <w:rFonts w:eastAsia="Arial Unicode MS"/>
          <w:lang w:bidi="he-IL"/>
        </w:rPr>
        <w:t>avec un admirable entrain.</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8-9. Quatrième strophe </w:t>
      </w:r>
      <w:r>
        <w:rPr>
          <w:rFonts w:eastAsia="Arial Unicode MS"/>
          <w:lang w:bidi="he-IL"/>
        </w:rPr>
        <w:t xml:space="preserve">: </w:t>
      </w:r>
      <w:r w:rsidRPr="000B0C52">
        <w:rPr>
          <w:rFonts w:eastAsia="Arial Unicode MS"/>
          <w:lang w:bidi="he-IL"/>
        </w:rPr>
        <w:t xml:space="preserve">Jéhovah </w:t>
      </w:r>
      <w:r>
        <w:rPr>
          <w:rFonts w:eastAsia="Arial Unicode MS"/>
          <w:lang w:bidi="he-IL"/>
        </w:rPr>
        <w:t>est</w:t>
      </w:r>
      <w:r w:rsidRPr="000B0C52">
        <w:rPr>
          <w:rFonts w:eastAsia="Arial Unicode MS"/>
          <w:lang w:bidi="he-IL"/>
        </w:rPr>
        <w:t xml:space="preserve"> le roi de tout l’univers.</w:t>
      </w:r>
      <w:r w:rsidRPr="00A01812">
        <w:t xml:space="preserve"> — </w:t>
      </w:r>
      <w:r w:rsidRPr="00290B1E">
        <w:rPr>
          <w:rStyle w:val="italicus"/>
        </w:rPr>
        <w:t>Rex omnis</w:t>
      </w:r>
      <w:r w:rsidRPr="000B0C52">
        <w:rPr>
          <w:rFonts w:eastAsia="Arial Unicode MS"/>
          <w:lang w:bidi="he-IL"/>
        </w:rPr>
        <w:t xml:space="preserve"> (adjectif accentué)</w:t>
      </w:r>
      <w:r>
        <w:rPr>
          <w:rStyle w:val="italicus"/>
        </w:rPr>
        <w:t xml:space="preserve"> terræ</w:t>
      </w:r>
      <w:r w:rsidRPr="00290B1E">
        <w:rPr>
          <w:rStyle w:val="italicus"/>
        </w:rPr>
        <w:t>.</w:t>
      </w:r>
      <w:r w:rsidRPr="000B0C52">
        <w:rPr>
          <w:rFonts w:eastAsia="Arial Unicode MS"/>
          <w:lang w:bidi="he-IL"/>
        </w:rPr>
        <w:t xml:space="preserve"> Les païens reconnaissaient que leurs dieux nationaux n’étaient rois que sur leur territoire ; le Dieu d’Israël </w:t>
      </w:r>
      <w:r>
        <w:rPr>
          <w:rFonts w:eastAsia="Arial Unicode MS"/>
          <w:lang w:bidi="he-IL"/>
        </w:rPr>
        <w:t>est</w:t>
      </w:r>
      <w:r w:rsidRPr="000B0C52">
        <w:rPr>
          <w:rFonts w:eastAsia="Arial Unicode MS"/>
          <w:lang w:bidi="he-IL"/>
        </w:rPr>
        <w:t xml:space="preserve"> un roi universel.</w:t>
      </w:r>
      <w:r w:rsidRPr="00A01812">
        <w:t xml:space="preserve"> — </w:t>
      </w:r>
      <w:r w:rsidRPr="00290B1E">
        <w:rPr>
          <w:rStyle w:val="italicus"/>
        </w:rPr>
        <w:t>Psállite sapiénter </w:t>
      </w:r>
      <w:r>
        <w:rPr>
          <w:rStyle w:val="italicus"/>
        </w:rPr>
        <w:t xml:space="preserve">: </w:t>
      </w:r>
      <w:r>
        <w:rPr>
          <w:rFonts w:eastAsia="Arial Unicode MS"/>
          <w:lang w:bidi="he-IL"/>
        </w:rPr>
        <w:t>c.-à-</w:t>
      </w:r>
      <w:r w:rsidRPr="000B0C52">
        <w:rPr>
          <w:rFonts w:eastAsia="Arial Unicode MS"/>
          <w:lang w:bidi="he-IL"/>
        </w:rPr>
        <w:t xml:space="preserve">d. d’une manière digne de ce Roi suprême. Cf. </w:t>
      </w:r>
      <w:r>
        <w:rPr>
          <w:rFonts w:eastAsia="Arial Unicode MS"/>
          <w:lang w:bidi="he-IL"/>
        </w:rPr>
        <w:t>I </w:t>
      </w:r>
      <w:r w:rsidRPr="000B0C52">
        <w:rPr>
          <w:rFonts w:eastAsia="Arial Unicode MS"/>
          <w:lang w:bidi="he-IL"/>
        </w:rPr>
        <w:t xml:space="preserve">Cor. </w:t>
      </w:r>
      <w:r>
        <w:rPr>
          <w:rFonts w:eastAsia="Arial Unicode MS"/>
          <w:lang w:bidi="he-IL"/>
        </w:rPr>
        <w:t xml:space="preserve">XIV, </w:t>
      </w:r>
      <w:r w:rsidRPr="000B0C52">
        <w:rPr>
          <w:rFonts w:eastAsia="Arial Unicode MS"/>
          <w:lang w:bidi="he-IL"/>
        </w:rPr>
        <w:t>15 ; Eph</w:t>
      </w:r>
      <w:r>
        <w:rPr>
          <w:rFonts w:eastAsia="Arial Unicode MS"/>
          <w:lang w:bidi="he-IL"/>
        </w:rPr>
        <w:t xml:space="preserve">. V, </w:t>
      </w:r>
      <w:r w:rsidRPr="000B0C52">
        <w:rPr>
          <w:rFonts w:eastAsia="Arial Unicode MS"/>
          <w:lang w:bidi="he-IL"/>
        </w:rPr>
        <w:t>13</w:t>
      </w:r>
      <w:r>
        <w:rPr>
          <w:rFonts w:eastAsia="Arial Unicode MS"/>
          <w:lang w:bidi="he-IL"/>
        </w:rPr>
        <w:t>,</w:t>
      </w:r>
      <w:r w:rsidRPr="00A01812">
        <w:t xml:space="preserve"> — </w:t>
      </w:r>
      <w:r w:rsidRPr="00290B1E">
        <w:rPr>
          <w:rStyle w:val="italicus"/>
        </w:rPr>
        <w:t>Regn</w:t>
      </w:r>
      <w:r>
        <w:rPr>
          <w:rStyle w:val="italicus"/>
        </w:rPr>
        <w:t>á</w:t>
      </w:r>
      <w:r w:rsidRPr="00290B1E">
        <w:rPr>
          <w:rStyle w:val="italicus"/>
        </w:rPr>
        <w:t>bit</w:t>
      </w:r>
      <w:r>
        <w:rPr>
          <w:rStyle w:val="italicus"/>
        </w:rPr>
        <w:t>…</w:t>
      </w:r>
      <w:r w:rsidRPr="000B0C52">
        <w:rPr>
          <w:rFonts w:eastAsia="Arial Unicode MS"/>
          <w:lang w:bidi="he-IL"/>
        </w:rPr>
        <w:t xml:space="preserve"> L’hébreu signifie plutôt </w:t>
      </w:r>
      <w:r>
        <w:rPr>
          <w:rFonts w:eastAsia="Arial Unicode MS"/>
          <w:lang w:bidi="he-IL"/>
        </w:rPr>
        <w:t xml:space="preserve">: il </w:t>
      </w:r>
      <w:r w:rsidRPr="000B0C52">
        <w:rPr>
          <w:rFonts w:eastAsia="Arial Unicode MS"/>
          <w:lang w:bidi="he-IL"/>
        </w:rPr>
        <w:t>règne</w:t>
      </w:r>
      <w:r>
        <w:rPr>
          <w:rFonts w:eastAsia="Arial Unicode MS"/>
          <w:lang w:bidi="he-IL"/>
        </w:rPr>
        <w:t xml:space="preserve">, </w:t>
      </w:r>
      <w:r w:rsidRPr="000B0C52">
        <w:rPr>
          <w:rFonts w:eastAsia="Arial Unicode MS"/>
          <w:lang w:bidi="he-IL"/>
        </w:rPr>
        <w:t xml:space="preserve">il </w:t>
      </w:r>
      <w:r>
        <w:rPr>
          <w:rFonts w:eastAsia="Arial Unicode MS"/>
          <w:lang w:bidi="he-IL"/>
        </w:rPr>
        <w:t>est</w:t>
      </w:r>
      <w:r w:rsidRPr="000B0C52">
        <w:rPr>
          <w:rFonts w:eastAsia="Arial Unicode MS"/>
          <w:lang w:bidi="he-IL"/>
        </w:rPr>
        <w:t xml:space="preserve"> roi</w:t>
      </w:r>
      <w:r>
        <w:rPr>
          <w:rFonts w:eastAsia="Arial Unicode MS"/>
          <w:lang w:bidi="he-IL"/>
        </w:rPr>
        <w:t>.</w:t>
      </w:r>
      <w:r w:rsidRPr="00A01812">
        <w:t xml:space="preserve"> — </w:t>
      </w:r>
      <w:r w:rsidRPr="00290B1E">
        <w:rPr>
          <w:rStyle w:val="italicus"/>
        </w:rPr>
        <w:t>Deus sedet</w:t>
      </w:r>
      <w:r>
        <w:rPr>
          <w:rStyle w:val="italicus"/>
        </w:rPr>
        <w:t>…</w:t>
      </w:r>
      <w:r w:rsidRPr="000B0C52">
        <w:rPr>
          <w:rFonts w:eastAsia="Arial Unicode MS"/>
          <w:lang w:bidi="he-IL"/>
        </w:rPr>
        <w:t xml:space="preserve"> C.-à-d. qu’il </w:t>
      </w:r>
      <w:r>
        <w:rPr>
          <w:rFonts w:eastAsia="Arial Unicode MS"/>
          <w:lang w:bidi="he-IL"/>
        </w:rPr>
        <w:t>est</w:t>
      </w:r>
      <w:r w:rsidRPr="000B0C52">
        <w:rPr>
          <w:rFonts w:eastAsia="Arial Unicode MS"/>
          <w:lang w:bidi="he-IL"/>
        </w:rPr>
        <w:t xml:space="preserve"> assis glorieusement sur son trône du ciel</w:t>
      </w:r>
      <w:r>
        <w:rPr>
          <w:rFonts w:eastAsia="Arial Unicode MS"/>
          <w:lang w:bidi="he-IL"/>
        </w:rPr>
        <w:t xml:space="preserve">, </w:t>
      </w:r>
      <w:r w:rsidRPr="000B0C52">
        <w:rPr>
          <w:rFonts w:eastAsia="Arial Unicode MS"/>
          <w:lang w:bidi="he-IL"/>
        </w:rPr>
        <w:t>d’où il donne à tout instant des preuves de son autorité royale.</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10. Cinquième strophe </w:t>
      </w:r>
      <w:r>
        <w:rPr>
          <w:rFonts w:eastAsia="Arial Unicode MS"/>
          <w:lang w:bidi="he-IL"/>
        </w:rPr>
        <w:t xml:space="preserve">: </w:t>
      </w:r>
      <w:r w:rsidRPr="000B0C52">
        <w:rPr>
          <w:rFonts w:eastAsia="Arial Unicode MS"/>
          <w:lang w:bidi="he-IL"/>
        </w:rPr>
        <w:t>gloire que les païens trouveront à se ranger sous les lois du Seigneur.</w:t>
      </w:r>
      <w:r w:rsidRPr="00A01812">
        <w:t xml:space="preserve"> — </w:t>
      </w:r>
      <w:r w:rsidRPr="000B0C52">
        <w:rPr>
          <w:rFonts w:eastAsia="Arial Unicode MS"/>
          <w:lang w:bidi="he-IL"/>
        </w:rPr>
        <w:t>Les</w:t>
      </w:r>
      <w:r w:rsidRPr="00290B1E">
        <w:rPr>
          <w:rStyle w:val="italicus"/>
        </w:rPr>
        <w:t xml:space="preserve"> </w:t>
      </w:r>
      <w:r>
        <w:rPr>
          <w:rStyle w:val="italicus"/>
        </w:rPr>
        <w:t>príncipes</w:t>
      </w:r>
      <w:r w:rsidRPr="00290B1E">
        <w:rPr>
          <w:rStyle w:val="italicus"/>
        </w:rPr>
        <w:t xml:space="preserve"> popul</w:t>
      </w:r>
      <w:r>
        <w:rPr>
          <w:rStyle w:val="italicus"/>
        </w:rPr>
        <w:t>órum</w:t>
      </w:r>
      <w:r w:rsidRPr="000B0C52">
        <w:rPr>
          <w:rFonts w:eastAsia="Arial Unicode MS"/>
          <w:lang w:bidi="he-IL"/>
        </w:rPr>
        <w:t xml:space="preserve"> sont mentionnés à part</w:t>
      </w:r>
      <w:r>
        <w:rPr>
          <w:rFonts w:eastAsia="Arial Unicode MS"/>
          <w:lang w:bidi="he-IL"/>
        </w:rPr>
        <w:t xml:space="preserve">, </w:t>
      </w:r>
      <w:r w:rsidRPr="000B0C52">
        <w:rPr>
          <w:rFonts w:eastAsia="Arial Unicode MS"/>
          <w:lang w:bidi="he-IL"/>
        </w:rPr>
        <w:t>comme représentant tous leurs sujets. Nous les voyons désormais unis étroitement (</w:t>
      </w:r>
      <w:r w:rsidRPr="00290B1E">
        <w:rPr>
          <w:rStyle w:val="italicus"/>
        </w:rPr>
        <w:t>congreg</w:t>
      </w:r>
      <w:r>
        <w:rPr>
          <w:rStyle w:val="italicus"/>
        </w:rPr>
        <w:t>á</w:t>
      </w:r>
      <w:r w:rsidRPr="00290B1E">
        <w:rPr>
          <w:rStyle w:val="italicus"/>
        </w:rPr>
        <w:t>ti</w:t>
      </w:r>
      <w:r w:rsidRPr="000B0C52">
        <w:rPr>
          <w:rFonts w:eastAsia="Arial Unicode MS"/>
          <w:lang w:bidi="he-IL"/>
        </w:rPr>
        <w:t>) à Jéhovah</w:t>
      </w:r>
      <w:r>
        <w:rPr>
          <w:rFonts w:eastAsia="Arial Unicode MS"/>
          <w:lang w:bidi="he-IL"/>
        </w:rPr>
        <w:t xml:space="preserve">, </w:t>
      </w:r>
      <w:r w:rsidRPr="000B0C52">
        <w:rPr>
          <w:rFonts w:eastAsia="Arial Unicode MS"/>
          <w:lang w:bidi="he-IL"/>
        </w:rPr>
        <w:t>le Dieu d’Abraham</w:t>
      </w:r>
      <w:r>
        <w:rPr>
          <w:rFonts w:eastAsia="Arial Unicode MS"/>
          <w:lang w:bidi="he-IL"/>
        </w:rPr>
        <w:t xml:space="preserve">, </w:t>
      </w:r>
      <w:r w:rsidRPr="000B0C52">
        <w:rPr>
          <w:rFonts w:eastAsia="Arial Unicode MS"/>
          <w:lang w:bidi="he-IL"/>
        </w:rPr>
        <w:t>l’adorant et reconnaissant son empire. Accomplissement de l’oracle Gen.</w:t>
      </w:r>
      <w:r>
        <w:rPr>
          <w:rFonts w:eastAsia="Arial Unicode MS"/>
          <w:lang w:bidi="he-IL"/>
        </w:rPr>
        <w:t xml:space="preserve"> XII, </w:t>
      </w:r>
      <w:r w:rsidRPr="000B0C52">
        <w:rPr>
          <w:rFonts w:eastAsia="Arial Unicode MS"/>
          <w:lang w:bidi="he-IL"/>
        </w:rPr>
        <w:t>2-3</w:t>
      </w:r>
      <w:r>
        <w:rPr>
          <w:rFonts w:eastAsia="Arial Unicode MS"/>
          <w:lang w:bidi="he-IL"/>
        </w:rPr>
        <w:t xml:space="preserve">, </w:t>
      </w:r>
      <w:r w:rsidRPr="000B0C52">
        <w:rPr>
          <w:rFonts w:eastAsia="Arial Unicode MS"/>
          <w:lang w:bidi="he-IL"/>
        </w:rPr>
        <w:t>qui avait spécifié que tous les peuples seraient bénis en Abraham. L’hébreu dit</w:t>
      </w:r>
      <w:r>
        <w:rPr>
          <w:rFonts w:eastAsia="Arial Unicode MS"/>
          <w:lang w:bidi="he-IL"/>
        </w:rPr>
        <w:t xml:space="preserve">, </w:t>
      </w:r>
      <w:r w:rsidRPr="000B0C52">
        <w:rPr>
          <w:rFonts w:eastAsia="Arial Unicode MS"/>
          <w:lang w:bidi="he-IL"/>
        </w:rPr>
        <w:t>avec une petite variante significative </w:t>
      </w:r>
      <w:r>
        <w:rPr>
          <w:rFonts w:eastAsia="Arial Unicode MS"/>
          <w:lang w:bidi="he-IL"/>
        </w:rPr>
        <w:t xml:space="preserve">: </w:t>
      </w:r>
      <w:r w:rsidRPr="000B0C52">
        <w:rPr>
          <w:rFonts w:eastAsia="Arial Unicode MS"/>
          <w:lang w:bidi="he-IL"/>
        </w:rPr>
        <w:t>Les princes des peuples se sont rassemblés</w:t>
      </w:r>
      <w:r>
        <w:rPr>
          <w:rFonts w:eastAsia="Arial Unicode MS"/>
          <w:lang w:bidi="he-IL"/>
        </w:rPr>
        <w:t xml:space="preserve">, </w:t>
      </w:r>
      <w:r w:rsidRPr="000B0C52">
        <w:rPr>
          <w:rFonts w:eastAsia="Arial Unicode MS"/>
          <w:lang w:bidi="he-IL"/>
        </w:rPr>
        <w:t>peuple du Dieu d’Abraham. Les voilà donc faisant à l’avenir partie intégrante de l’Église de Jéhovah.</w:t>
      </w:r>
      <w:r w:rsidRPr="00A01812">
        <w:t xml:space="preserve"> — </w:t>
      </w:r>
      <w:r w:rsidRPr="000B0C52">
        <w:rPr>
          <w:rFonts w:eastAsia="Arial Unicode MS"/>
          <w:lang w:bidi="he-IL"/>
        </w:rPr>
        <w:t>L’expression</w:t>
      </w:r>
      <w:r w:rsidRPr="00290B1E">
        <w:rPr>
          <w:rStyle w:val="italicus"/>
        </w:rPr>
        <w:t xml:space="preserve"> dii fortes terr</w:t>
      </w:r>
      <w:r>
        <w:rPr>
          <w:rStyle w:val="italicus"/>
        </w:rPr>
        <w:t>æ</w:t>
      </w:r>
      <w:r w:rsidRPr="000B0C52">
        <w:rPr>
          <w:rFonts w:eastAsia="Arial Unicode MS"/>
          <w:lang w:bidi="he-IL"/>
        </w:rPr>
        <w:t xml:space="preserve"> désigne ce</w:t>
      </w:r>
      <w:r>
        <w:rPr>
          <w:rFonts w:eastAsia="Arial Unicode MS"/>
          <w:lang w:bidi="he-IL"/>
        </w:rPr>
        <w:t>s</w:t>
      </w:r>
      <w:r w:rsidRPr="000B0C52">
        <w:rPr>
          <w:rFonts w:eastAsia="Arial Unicode MS"/>
          <w:lang w:bidi="he-IL"/>
        </w:rPr>
        <w:t xml:space="preserve"> mêmes princes (cf. Ps.</w:t>
      </w:r>
      <w:r w:rsidRPr="000B0C52">
        <w:rPr>
          <w:rFonts w:eastAsia="Arial Unicode MS"/>
          <w:bCs/>
          <w:lang w:bidi="he-IL"/>
        </w:rPr>
        <w:t xml:space="preserve"> </w:t>
      </w:r>
      <w:r>
        <w:rPr>
          <w:rFonts w:eastAsia="Arial Unicode MS"/>
          <w:bCs/>
          <w:lang w:bidi="he-IL"/>
        </w:rPr>
        <w:t>LXXXI,</w:t>
      </w:r>
      <w:r>
        <w:rPr>
          <w:rFonts w:eastAsia="Arial Unicode MS"/>
          <w:lang w:bidi="he-IL"/>
        </w:rPr>
        <w:t xml:space="preserve"> </w:t>
      </w:r>
      <w:r w:rsidRPr="000B0C52">
        <w:rPr>
          <w:rFonts w:eastAsia="Arial Unicode MS"/>
          <w:lang w:bidi="he-IL"/>
        </w:rPr>
        <w:t>1</w:t>
      </w:r>
      <w:r>
        <w:rPr>
          <w:rFonts w:eastAsia="Arial Unicode MS"/>
          <w:lang w:bidi="he-IL"/>
        </w:rPr>
        <w:t xml:space="preserve">, </w:t>
      </w:r>
      <w:r w:rsidRPr="000B0C52">
        <w:rPr>
          <w:rFonts w:eastAsia="Arial Unicode MS"/>
          <w:lang w:bidi="he-IL"/>
        </w:rPr>
        <w:t>6</w:t>
      </w:r>
      <w:r>
        <w:rPr>
          <w:rFonts w:eastAsia="Arial Unicode MS"/>
          <w:lang w:bidi="he-IL"/>
        </w:rPr>
        <w:t xml:space="preserve">, </w:t>
      </w:r>
      <w:r w:rsidRPr="000B0C52">
        <w:rPr>
          <w:rFonts w:eastAsia="Arial Unicode MS"/>
          <w:lang w:bidi="he-IL"/>
        </w:rPr>
        <w:t>et la note)</w:t>
      </w:r>
      <w:r>
        <w:rPr>
          <w:rFonts w:eastAsia="Arial Unicode MS"/>
          <w:lang w:bidi="he-IL"/>
        </w:rPr>
        <w:t xml:space="preserve">, </w:t>
      </w:r>
      <w:r w:rsidRPr="000B0C52">
        <w:rPr>
          <w:rFonts w:eastAsia="Arial Unicode MS"/>
          <w:lang w:bidi="he-IL"/>
        </w:rPr>
        <w:t>et le psalmiste ajoute que</w:t>
      </w:r>
      <w:r>
        <w:rPr>
          <w:rFonts w:eastAsia="Arial Unicode MS"/>
          <w:lang w:bidi="he-IL"/>
        </w:rPr>
        <w:t xml:space="preserve">, </w:t>
      </w:r>
      <w:r w:rsidRPr="000B0C52">
        <w:rPr>
          <w:rFonts w:eastAsia="Arial Unicode MS"/>
          <w:lang w:bidi="he-IL"/>
        </w:rPr>
        <w:t>par leur conversion</w:t>
      </w:r>
      <w:r>
        <w:rPr>
          <w:rFonts w:eastAsia="Arial Unicode MS"/>
          <w:lang w:bidi="he-IL"/>
        </w:rPr>
        <w:t xml:space="preserve">, </w:t>
      </w:r>
      <w:r w:rsidRPr="000B0C52">
        <w:rPr>
          <w:rFonts w:eastAsia="Arial Unicode MS"/>
          <w:lang w:bidi="he-IL"/>
        </w:rPr>
        <w:t xml:space="preserve">ils ont été élevés à un très haut degré de gloire </w:t>
      </w:r>
      <w:r w:rsidRPr="00510E1E">
        <w:t>(</w:t>
      </w:r>
      <w:r w:rsidRPr="00290B1E">
        <w:rPr>
          <w:rStyle w:val="italicus"/>
        </w:rPr>
        <w:t>veheménter elev</w:t>
      </w:r>
      <w:r>
        <w:rPr>
          <w:rStyle w:val="italicus"/>
        </w:rPr>
        <w:t>á</w:t>
      </w:r>
      <w:r w:rsidRPr="00290B1E">
        <w:rPr>
          <w:rStyle w:val="italicus"/>
        </w:rPr>
        <w:t>ti</w:t>
      </w:r>
      <w:r>
        <w:rPr>
          <w:rStyle w:val="italicus"/>
        </w:rPr>
        <w:t>…</w:t>
      </w:r>
      <w:r w:rsidRPr="00B134CC">
        <w:t>).</w:t>
      </w:r>
      <w:r w:rsidRPr="000B0C52">
        <w:rPr>
          <w:rFonts w:eastAsia="Arial Unicode MS"/>
          <w:lang w:bidi="he-IL"/>
        </w:rPr>
        <w:t xml:space="preserve"> L’hébreu diffère ici notablement de la Vulgate et des </w:t>
      </w:r>
      <w:r>
        <w:rPr>
          <w:rFonts w:eastAsia="Arial Unicode MS"/>
          <w:lang w:bidi="he-IL"/>
        </w:rPr>
        <w:t>LXX</w:t>
      </w:r>
      <w:r w:rsidRPr="000B0C52">
        <w:rPr>
          <w:rFonts w:eastAsia="Arial Unicode MS"/>
          <w:lang w:bidi="he-IL"/>
        </w:rPr>
        <w:t> </w:t>
      </w:r>
      <w:r>
        <w:rPr>
          <w:rFonts w:eastAsia="Arial Unicode MS"/>
          <w:lang w:bidi="he-IL"/>
        </w:rPr>
        <w:t xml:space="preserve">: </w:t>
      </w:r>
      <w:r w:rsidRPr="000B0C52">
        <w:rPr>
          <w:rFonts w:eastAsia="Arial Unicode MS"/>
          <w:lang w:bidi="he-IL"/>
        </w:rPr>
        <w:t xml:space="preserve">Car à Dieu (appartiennent) les boucliers de la terre ; il </w:t>
      </w:r>
      <w:r>
        <w:rPr>
          <w:rFonts w:eastAsia="Arial Unicode MS"/>
          <w:lang w:bidi="he-IL"/>
        </w:rPr>
        <w:t>est</w:t>
      </w:r>
      <w:r w:rsidRPr="000B0C52">
        <w:rPr>
          <w:rFonts w:eastAsia="Arial Unicode MS"/>
          <w:lang w:bidi="he-IL"/>
        </w:rPr>
        <w:t xml:space="preserve"> souverainement exalté. </w:t>
      </w:r>
      <w:r>
        <w:rPr>
          <w:rFonts w:eastAsia="Arial Unicode MS"/>
          <w:lang w:bidi="he-IL"/>
        </w:rPr>
        <w:t>« </w:t>
      </w:r>
      <w:r w:rsidRPr="000B0C52">
        <w:rPr>
          <w:rFonts w:eastAsia="Arial Unicode MS"/>
          <w:lang w:bidi="he-IL"/>
        </w:rPr>
        <w:t>Boucliers de la terre</w:t>
      </w:r>
      <w:r>
        <w:rPr>
          <w:rFonts w:eastAsia="Arial Unicode MS"/>
          <w:lang w:bidi="he-IL"/>
        </w:rPr>
        <w:t> »</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une locution métaphorique également</w:t>
      </w:r>
      <w:r w:rsidRPr="000B0C52">
        <w:rPr>
          <w:rFonts w:eastAsia="Arial Unicode MS"/>
          <w:bCs/>
          <w:lang w:bidi="he-IL"/>
        </w:rPr>
        <w:t xml:space="preserve"> </w:t>
      </w:r>
      <w:r>
        <w:rPr>
          <w:rFonts w:eastAsia="Arial Unicode MS"/>
          <w:bCs/>
          <w:lang w:bidi="he-IL"/>
        </w:rPr>
        <w:t>em</w:t>
      </w:r>
      <w:r>
        <w:rPr>
          <w:rFonts w:eastAsia="Arial Unicode MS"/>
          <w:lang w:bidi="he-IL"/>
        </w:rPr>
        <w:t>ploy</w:t>
      </w:r>
      <w:r w:rsidRPr="000B0C52">
        <w:rPr>
          <w:rFonts w:eastAsia="Arial Unicode MS"/>
          <w:lang w:bidi="he-IL"/>
        </w:rPr>
        <w:t>ée par Osée</w:t>
      </w:r>
      <w:r>
        <w:rPr>
          <w:rFonts w:eastAsia="Arial Unicode MS"/>
          <w:lang w:bidi="he-IL"/>
        </w:rPr>
        <w:t xml:space="preserve">, IV, </w:t>
      </w:r>
      <w:r w:rsidRPr="000B0C52">
        <w:rPr>
          <w:rFonts w:eastAsia="Arial Unicode MS"/>
          <w:lang w:bidi="he-IL"/>
        </w:rPr>
        <w:t>18</w:t>
      </w:r>
      <w:r>
        <w:rPr>
          <w:rFonts w:eastAsia="Arial Unicode MS"/>
          <w:lang w:bidi="he-IL"/>
        </w:rPr>
        <w:t xml:space="preserve">, </w:t>
      </w:r>
      <w:r w:rsidRPr="000B0C52">
        <w:rPr>
          <w:rFonts w:eastAsia="Arial Unicode MS"/>
          <w:lang w:bidi="he-IL"/>
        </w:rPr>
        <w:t xml:space="preserve">pour désigner les </w:t>
      </w:r>
      <w:r>
        <w:rPr>
          <w:rFonts w:eastAsia="Arial Unicode MS"/>
          <w:lang w:bidi="he-IL"/>
        </w:rPr>
        <w:t xml:space="preserve">grands, </w:t>
      </w:r>
      <w:r w:rsidRPr="000B0C52">
        <w:rPr>
          <w:rFonts w:eastAsia="Arial Unicode MS"/>
          <w:lang w:bidi="he-IL"/>
        </w:rPr>
        <w:t xml:space="preserve">les puissants. </w:t>
      </w:r>
      <w:r>
        <w:rPr>
          <w:rFonts w:eastAsia="Arial Unicode MS"/>
          <w:lang w:bidi="he-IL"/>
        </w:rPr>
        <w:t xml:space="preserve">{147} </w:t>
      </w:r>
      <w:r w:rsidRPr="000B0C52">
        <w:rPr>
          <w:rFonts w:eastAsia="Arial Unicode MS"/>
          <w:lang w:bidi="he-IL"/>
        </w:rPr>
        <w:t>Les derniers mots </w:t>
      </w:r>
      <w:r>
        <w:rPr>
          <w:rFonts w:eastAsia="Arial Unicode MS"/>
          <w:lang w:bidi="he-IL"/>
        </w:rPr>
        <w:t>: « Il est</w:t>
      </w:r>
      <w:r w:rsidRPr="000B0C52">
        <w:rPr>
          <w:rFonts w:eastAsia="Arial Unicode MS"/>
          <w:lang w:bidi="he-IL"/>
        </w:rPr>
        <w:t xml:space="preserve"> souverainement exalté</w:t>
      </w:r>
      <w:r>
        <w:rPr>
          <w:rFonts w:eastAsia="Arial Unicode MS"/>
          <w:lang w:bidi="he-IL"/>
        </w:rPr>
        <w:t>, » servent de digne conclusion à</w:t>
      </w:r>
      <w:r w:rsidRPr="000B0C52">
        <w:rPr>
          <w:rFonts w:eastAsia="Arial Unicode MS"/>
          <w:lang w:bidi="he-IL"/>
        </w:rPr>
        <w:t xml:space="preserve"> ce beau poème qui a constamment chanté les grandeurs du Dieu-Roi.</w:t>
      </w:r>
      <w:r>
        <w:rPr>
          <w:rFonts w:eastAsia="Arial Unicode MS"/>
          <w:lang w:bidi="he-IL"/>
        </w:rPr>
        <w:t xml:space="preserve"> </w:t>
      </w:r>
    </w:p>
    <w:p w:rsidR="0073183F" w:rsidRDefault="0073183F" w:rsidP="0073183F">
      <w:pPr>
        <w:rPr>
          <w:rFonts w:eastAsia="Arial Unicode MS"/>
          <w:lang w:bidi="he-IL"/>
        </w:rPr>
      </w:pPr>
      <w:r>
        <w:rPr>
          <w:rFonts w:eastAsia="Arial Unicode MS"/>
          <w:lang w:bidi="he-IL"/>
        </w:rPr>
        <w:t xml:space="preserve">² </w:t>
      </w:r>
    </w:p>
    <w:p w:rsidR="00055239" w:rsidRDefault="00055239" w:rsidP="005521AA">
      <w:pPr>
        <w:pStyle w:val="Titre4"/>
      </w:pPr>
      <w:r>
        <w:t xml:space="preserve">Ps 47 </w:t>
      </w:r>
    </w:p>
    <w:p w:rsidR="0073183F" w:rsidRPr="00ED2022" w:rsidRDefault="0073183F" w:rsidP="0073183F">
      <w:pPr>
        <w:pStyle w:val="up1"/>
      </w:pPr>
      <w:r w:rsidRPr="00ED2022">
        <w:t xml:space="preserve">Psaume </w:t>
      </w:r>
      <w:r>
        <w:t>XLVI</w:t>
      </w:r>
      <w:r w:rsidRPr="00ED2022">
        <w:t>I</w:t>
      </w:r>
      <w:bookmarkStart w:id="282" w:name="ps047n"/>
      <w:bookmarkEnd w:id="282"/>
      <w:r w:rsidRPr="00ED2022">
        <w:t xml:space="preserve"> </w:t>
      </w:r>
    </w:p>
    <w:p w:rsidR="0073183F" w:rsidRPr="00ED2022" w:rsidRDefault="0073183F" w:rsidP="0073183F">
      <w:pPr>
        <w:pStyle w:val="up12"/>
      </w:pPr>
      <w:r w:rsidRPr="00ED2022">
        <w:t xml:space="preserve">Jéhovah protège merveilleusement Sion. </w:t>
      </w:r>
    </w:p>
    <w:p w:rsidR="0073183F" w:rsidRDefault="0073183F" w:rsidP="0073183F">
      <w:pPr>
        <w:pStyle w:val="u4"/>
        <w:rPr>
          <w:rFonts w:eastAsia="Arial Unicode MS"/>
          <w:lang w:bidi="he-IL"/>
        </w:rPr>
      </w:pPr>
      <w:r w:rsidRPr="000B0C52">
        <w:rPr>
          <w:rFonts w:eastAsia="Arial Unicode MS"/>
          <w:lang w:bidi="he-IL"/>
        </w:rPr>
        <w:t>1° Le titre. Vers. 1.</w:t>
      </w:r>
      <w:r>
        <w:rPr>
          <w:rFonts w:eastAsia="Arial Unicode MS"/>
          <w:lang w:bidi="he-IL"/>
        </w:rPr>
        <w:t xml:space="preserve"> </w:t>
      </w:r>
    </w:p>
    <w:p w:rsidR="0073183F" w:rsidRDefault="0073183F" w:rsidP="0073183F">
      <w:pPr>
        <w:rPr>
          <w:rFonts w:eastAsia="Arial Unicode MS"/>
          <w:lang w:bidi="he-IL"/>
        </w:rPr>
      </w:pPr>
      <w:r>
        <w:rPr>
          <w:rFonts w:eastAsia="Arial Unicode MS"/>
          <w:lang w:val="el-GR" w:bidi="he-IL"/>
        </w:rPr>
        <w:t>Ρs.</w:t>
      </w:r>
      <w:r w:rsidRPr="00585C87">
        <w:rPr>
          <w:rFonts w:eastAsia="Arial Unicode MS"/>
          <w:lang w:bidi="he-IL"/>
        </w:rPr>
        <w:t xml:space="preserve"> </w:t>
      </w:r>
      <w:r>
        <w:rPr>
          <w:rFonts w:eastAsia="Arial Unicode MS"/>
          <w:lang w:bidi="he-IL"/>
        </w:rPr>
        <w:t>XLVII.</w:t>
      </w:r>
      <w:r w:rsidRPr="00A01812">
        <w:t xml:space="preserve"> — </w:t>
      </w:r>
      <w:r w:rsidRPr="000B0C52">
        <w:rPr>
          <w:rFonts w:eastAsia="Arial Unicode MS"/>
          <w:lang w:bidi="he-IL"/>
        </w:rPr>
        <w:t>1.</w:t>
      </w:r>
      <w:r w:rsidRPr="00290B1E">
        <w:rPr>
          <w:rStyle w:val="italicus"/>
        </w:rPr>
        <w:t xml:space="preserve"> </w:t>
      </w:r>
      <w:r w:rsidRPr="003A2C8F">
        <w:rPr>
          <w:rStyle w:val="italicus"/>
          <w:lang w:val="es-ES_tradnl"/>
        </w:rPr>
        <w:t>Psalmus cántici.</w:t>
      </w:r>
      <w:r w:rsidRPr="003A2C8F">
        <w:rPr>
          <w:rFonts w:eastAsia="Arial Unicode MS"/>
          <w:lang w:val="es-ES_tradnl" w:bidi="he-IL"/>
        </w:rPr>
        <w:t xml:space="preserve"> Hébr. : </w:t>
      </w:r>
      <w:r w:rsidRPr="003A2C8F">
        <w:rPr>
          <w:rStyle w:val="italicus"/>
          <w:lang w:val="es-ES_tradnl"/>
        </w:rPr>
        <w:t xml:space="preserve">šir mizmor, </w:t>
      </w:r>
      <w:r w:rsidRPr="003A2C8F">
        <w:rPr>
          <w:rFonts w:eastAsia="Arial Unicode MS"/>
          <w:lang w:val="es-ES_tradnl" w:bidi="he-IL"/>
        </w:rPr>
        <w:t xml:space="preserve">cantique psaume. </w:t>
      </w:r>
      <w:r w:rsidRPr="000B0C52">
        <w:rPr>
          <w:rFonts w:eastAsia="Arial Unicode MS"/>
          <w:lang w:bidi="he-IL"/>
        </w:rPr>
        <w:t xml:space="preserve">Le genre du psaume </w:t>
      </w:r>
      <w:r>
        <w:rPr>
          <w:rFonts w:eastAsia="Arial Unicode MS"/>
          <w:lang w:bidi="he-IL"/>
        </w:rPr>
        <w:t>est</w:t>
      </w:r>
      <w:r w:rsidRPr="000B0C52">
        <w:rPr>
          <w:rFonts w:eastAsia="Arial Unicode MS"/>
          <w:lang w:bidi="he-IL"/>
        </w:rPr>
        <w:t xml:space="preserve"> ainsi doublement marqué </w:t>
      </w:r>
      <w:r>
        <w:rPr>
          <w:rFonts w:eastAsia="Arial Unicode MS"/>
          <w:lang w:bidi="he-IL"/>
        </w:rPr>
        <w:t xml:space="preserve">: </w:t>
      </w:r>
      <w:r w:rsidRPr="000B0C52">
        <w:rPr>
          <w:rFonts w:eastAsia="Arial Unicode MS"/>
          <w:lang w:bidi="he-IL"/>
        </w:rPr>
        <w:t>c’est un beau chant lyrique.</w:t>
      </w:r>
      <w:r w:rsidRPr="00A01812">
        <w:t xml:space="preserve"> — </w:t>
      </w:r>
      <w:r w:rsidRPr="000B0C52">
        <w:rPr>
          <w:rFonts w:eastAsia="Arial Unicode MS"/>
          <w:lang w:bidi="he-IL"/>
        </w:rPr>
        <w:t>L’auteur </w:t>
      </w:r>
      <w:r>
        <w:rPr>
          <w:rFonts w:eastAsia="Arial Unicode MS"/>
          <w:lang w:bidi="he-IL"/>
        </w:rPr>
        <w:t xml:space="preserve">: </w:t>
      </w:r>
      <w:r w:rsidRPr="000B0C52">
        <w:rPr>
          <w:rFonts w:eastAsia="Arial Unicode MS"/>
          <w:lang w:bidi="he-IL"/>
        </w:rPr>
        <w:t>un Coraïte</w:t>
      </w:r>
      <w:r w:rsidRPr="00290B1E">
        <w:rPr>
          <w:rStyle w:val="italicus"/>
        </w:rPr>
        <w:t xml:space="preserve"> </w:t>
      </w:r>
      <w:r w:rsidRPr="00510E1E">
        <w:t>(</w:t>
      </w:r>
      <w:r w:rsidRPr="00290B1E">
        <w:rPr>
          <w:rStyle w:val="italicus"/>
        </w:rPr>
        <w:t>f</w:t>
      </w:r>
      <w:r>
        <w:rPr>
          <w:rStyle w:val="italicus"/>
        </w:rPr>
        <w:t>í</w:t>
      </w:r>
      <w:r w:rsidRPr="00290B1E">
        <w:rPr>
          <w:rStyle w:val="italicus"/>
        </w:rPr>
        <w:t xml:space="preserve">liis </w:t>
      </w:r>
      <w:r>
        <w:rPr>
          <w:rStyle w:val="italicus"/>
        </w:rPr>
        <w:t>Coré</w:t>
      </w:r>
      <w:r w:rsidRPr="00B134CC">
        <w:t>).</w:t>
      </w:r>
      <w:r w:rsidRPr="00A01812">
        <w:t xml:space="preserve"> — </w:t>
      </w:r>
      <w:r w:rsidRPr="000B0C52">
        <w:rPr>
          <w:rFonts w:eastAsia="Arial Unicode MS"/>
          <w:lang w:bidi="he-IL"/>
        </w:rPr>
        <w:t>Les mots</w:t>
      </w:r>
      <w:r w:rsidRPr="00290B1E">
        <w:rPr>
          <w:rStyle w:val="italicus"/>
        </w:rPr>
        <w:t xml:space="preserve"> sec</w:t>
      </w:r>
      <w:r>
        <w:rPr>
          <w:rStyle w:val="italicus"/>
        </w:rPr>
        <w:t>ú</w:t>
      </w:r>
      <w:r w:rsidRPr="00290B1E">
        <w:rPr>
          <w:rStyle w:val="italicus"/>
        </w:rPr>
        <w:t>nda s</w:t>
      </w:r>
      <w:r>
        <w:rPr>
          <w:rStyle w:val="italicus"/>
        </w:rPr>
        <w:t>ábba</w:t>
      </w:r>
      <w:r w:rsidRPr="00290B1E">
        <w:rPr>
          <w:rStyle w:val="italicus"/>
        </w:rPr>
        <w:t>ti</w:t>
      </w:r>
      <w:r>
        <w:rPr>
          <w:rStyle w:val="italicus"/>
        </w:rPr>
        <w:t xml:space="preserve">, </w:t>
      </w:r>
      <w:r w:rsidRPr="000B0C52">
        <w:rPr>
          <w:rFonts w:eastAsia="Arial Unicode MS"/>
          <w:lang w:bidi="he-IL"/>
        </w:rPr>
        <w:t>propres aux Septante et à la Vulgate</w:t>
      </w:r>
      <w:r>
        <w:rPr>
          <w:rFonts w:eastAsia="Arial Unicode MS"/>
          <w:lang w:bidi="he-IL"/>
        </w:rPr>
        <w:t xml:space="preserve">, </w:t>
      </w:r>
      <w:r w:rsidRPr="000B0C52">
        <w:rPr>
          <w:rFonts w:eastAsia="Arial Unicode MS"/>
          <w:lang w:bidi="he-IL"/>
        </w:rPr>
        <w:t>indiquent la destination liturgique de ce psaume </w:t>
      </w:r>
      <w:r>
        <w:rPr>
          <w:rFonts w:eastAsia="Arial Unicode MS"/>
          <w:lang w:bidi="he-IL"/>
        </w:rPr>
        <w:t xml:space="preserve">: </w:t>
      </w:r>
      <w:r w:rsidRPr="000B0C52">
        <w:rPr>
          <w:rFonts w:eastAsia="Arial Unicode MS"/>
          <w:lang w:bidi="he-IL"/>
        </w:rPr>
        <w:t>il devait être chanté le lundi (le second jour qui suivait le sabbat)</w:t>
      </w:r>
      <w:r>
        <w:rPr>
          <w:rFonts w:eastAsia="Arial Unicode MS"/>
          <w:lang w:bidi="he-IL"/>
        </w:rPr>
        <w:t xml:space="preserve">, </w:t>
      </w:r>
      <w:r w:rsidRPr="000B0C52">
        <w:rPr>
          <w:rFonts w:eastAsia="Arial Unicode MS"/>
          <w:lang w:bidi="he-IL"/>
        </w:rPr>
        <w:t>probablement au sacrif</w:t>
      </w:r>
      <w:r>
        <w:rPr>
          <w:rFonts w:eastAsia="Arial Unicode MS"/>
          <w:lang w:bidi="he-IL"/>
        </w:rPr>
        <w:t>i</w:t>
      </w:r>
      <w:r w:rsidRPr="000B0C52">
        <w:rPr>
          <w:rFonts w:eastAsia="Arial Unicode MS"/>
          <w:lang w:bidi="he-IL"/>
        </w:rPr>
        <w:t>ce du matin.</w:t>
      </w:r>
      <w:r w:rsidRPr="00A01812">
        <w:t xml:space="preserve"> — </w:t>
      </w:r>
      <w:r w:rsidRPr="000B0C52">
        <w:rPr>
          <w:rFonts w:eastAsia="Arial Unicode MS"/>
          <w:lang w:bidi="he-IL"/>
        </w:rPr>
        <w:t>Chant de victoire</w:t>
      </w:r>
      <w:r>
        <w:rPr>
          <w:rFonts w:eastAsia="Arial Unicode MS"/>
          <w:lang w:bidi="he-IL"/>
        </w:rPr>
        <w:t xml:space="preserve">, </w:t>
      </w:r>
      <w:r w:rsidRPr="000B0C52">
        <w:rPr>
          <w:rFonts w:eastAsia="Arial Unicode MS"/>
          <w:lang w:bidi="he-IL"/>
        </w:rPr>
        <w:t>comme les deux précédents. Plusieurs rois (vers. 5) se sont ligués pour attaquer Jérusalem ; mais Dieu les a frappés d’une terreur panique</w:t>
      </w:r>
      <w:r>
        <w:rPr>
          <w:rFonts w:eastAsia="Arial Unicode MS"/>
          <w:lang w:bidi="he-IL"/>
        </w:rPr>
        <w:t xml:space="preserve">, </w:t>
      </w:r>
      <w:r w:rsidRPr="000B0C52">
        <w:rPr>
          <w:rFonts w:eastAsia="Arial Unicode MS"/>
          <w:lang w:bidi="he-IL"/>
        </w:rPr>
        <w:t>et leur dessein a échoué misérablement. Le poète loue et remercie Jéhovah de ce bienfait. Ces détails peuvent convenir soit à la défaite des Moabites et de leurs alliés (</w:t>
      </w:r>
      <w:r>
        <w:rPr>
          <w:rFonts w:eastAsia="Arial Unicode MS"/>
          <w:lang w:bidi="he-IL"/>
        </w:rPr>
        <w:t>II Par.</w:t>
      </w:r>
      <w:r w:rsidRPr="000B0C52">
        <w:rPr>
          <w:rFonts w:eastAsia="Arial Unicode MS"/>
          <w:lang w:bidi="he-IL"/>
        </w:rPr>
        <w:t xml:space="preserve"> </w:t>
      </w:r>
      <w:r>
        <w:rPr>
          <w:rFonts w:eastAsia="Arial Unicode MS"/>
          <w:lang w:bidi="he-IL"/>
        </w:rPr>
        <w:t>XX</w:t>
      </w:r>
      <w:r w:rsidRPr="000B0C52">
        <w:rPr>
          <w:rFonts w:eastAsia="Arial Unicode MS"/>
          <w:lang w:bidi="he-IL"/>
        </w:rPr>
        <w:t>)</w:t>
      </w:r>
      <w:r>
        <w:rPr>
          <w:rFonts w:eastAsia="Arial Unicode MS"/>
          <w:lang w:bidi="he-IL"/>
        </w:rPr>
        <w:t xml:space="preserve">, </w:t>
      </w:r>
      <w:r w:rsidRPr="000B0C52">
        <w:rPr>
          <w:rFonts w:eastAsia="Arial Unicode MS"/>
          <w:lang w:bidi="he-IL"/>
        </w:rPr>
        <w:t xml:space="preserve">à laquelle on rattache également les Ps. </w:t>
      </w:r>
      <w:r>
        <w:rPr>
          <w:rFonts w:eastAsia="Arial Unicode MS"/>
          <w:lang w:bidi="he-IL"/>
        </w:rPr>
        <w:t>XLV</w:t>
      </w:r>
      <w:r w:rsidRPr="000B0C52">
        <w:rPr>
          <w:rFonts w:eastAsia="Arial Unicode MS"/>
          <w:lang w:bidi="he-IL"/>
        </w:rPr>
        <w:t xml:space="preserve"> et </w:t>
      </w:r>
      <w:r>
        <w:rPr>
          <w:rFonts w:eastAsia="Arial Unicode MS"/>
          <w:lang w:bidi="he-IL"/>
        </w:rPr>
        <w:t>XLVI</w:t>
      </w:r>
      <w:r w:rsidRPr="000B0C52">
        <w:rPr>
          <w:rFonts w:eastAsia="Arial Unicode MS"/>
          <w:lang w:bidi="he-IL"/>
        </w:rPr>
        <w:t xml:space="preserve"> (voyez les notes des titres)</w:t>
      </w:r>
      <w:r>
        <w:rPr>
          <w:rFonts w:eastAsia="Arial Unicode MS"/>
          <w:lang w:bidi="he-IL"/>
        </w:rPr>
        <w:t xml:space="preserve">, </w:t>
      </w:r>
      <w:r w:rsidRPr="000B0C52">
        <w:rPr>
          <w:rFonts w:eastAsia="Arial Unicode MS"/>
          <w:lang w:bidi="he-IL"/>
        </w:rPr>
        <w:t>soit à l’insuccès de Ras</w:t>
      </w:r>
      <w:r>
        <w:rPr>
          <w:rFonts w:eastAsia="Arial Unicode MS"/>
          <w:lang w:bidi="he-IL"/>
        </w:rPr>
        <w:t>í</w:t>
      </w:r>
      <w:r w:rsidRPr="000B0C52">
        <w:rPr>
          <w:rFonts w:eastAsia="Arial Unicode MS"/>
          <w:lang w:bidi="he-IL"/>
        </w:rPr>
        <w:t>n</w:t>
      </w:r>
      <w:r>
        <w:rPr>
          <w:rFonts w:eastAsia="Arial Unicode MS"/>
          <w:lang w:bidi="he-IL"/>
        </w:rPr>
        <w:t xml:space="preserve">, </w:t>
      </w:r>
      <w:r w:rsidRPr="000B0C52">
        <w:rPr>
          <w:rFonts w:eastAsia="Arial Unicode MS"/>
          <w:lang w:bidi="he-IL"/>
        </w:rPr>
        <w:t>roi de Syrie</w:t>
      </w:r>
      <w:r>
        <w:rPr>
          <w:rFonts w:eastAsia="Arial Unicode MS"/>
          <w:lang w:bidi="he-IL"/>
        </w:rPr>
        <w:t xml:space="preserve">, </w:t>
      </w:r>
      <w:r w:rsidRPr="000B0C52">
        <w:rPr>
          <w:rFonts w:eastAsia="Arial Unicode MS"/>
          <w:lang w:bidi="he-IL"/>
        </w:rPr>
        <w:t>et de Phaceé</w:t>
      </w:r>
      <w:r>
        <w:rPr>
          <w:rFonts w:eastAsia="Arial Unicode MS"/>
          <w:lang w:bidi="he-IL"/>
        </w:rPr>
        <w:t xml:space="preserve">, </w:t>
      </w:r>
      <w:r w:rsidRPr="000B0C52">
        <w:rPr>
          <w:rFonts w:eastAsia="Arial Unicode MS"/>
          <w:lang w:bidi="he-IL"/>
        </w:rPr>
        <w:t>roi d’Israël</w:t>
      </w:r>
      <w:r>
        <w:rPr>
          <w:rFonts w:eastAsia="Arial Unicode MS"/>
          <w:lang w:bidi="he-IL"/>
        </w:rPr>
        <w:t xml:space="preserve">, </w:t>
      </w:r>
      <w:r w:rsidRPr="000B0C52">
        <w:rPr>
          <w:rFonts w:eastAsia="Arial Unicode MS"/>
          <w:lang w:bidi="he-IL"/>
        </w:rPr>
        <w:t xml:space="preserve">qui s’avançaient ensemble contre Jérusalem au temps d’Achaz. Cf. </w:t>
      </w:r>
      <w:r>
        <w:rPr>
          <w:rFonts w:eastAsia="Arial Unicode MS"/>
          <w:lang w:bidi="he-IL"/>
        </w:rPr>
        <w:t>IV </w:t>
      </w:r>
      <w:r w:rsidRPr="000B0C52">
        <w:rPr>
          <w:rFonts w:eastAsia="Arial Unicode MS"/>
          <w:lang w:bidi="he-IL"/>
        </w:rPr>
        <w:t xml:space="preserve">Reg. </w:t>
      </w:r>
      <w:r>
        <w:rPr>
          <w:rFonts w:eastAsia="Arial Unicode MS"/>
          <w:lang w:bidi="he-IL"/>
        </w:rPr>
        <w:t xml:space="preserve">XVI, </w:t>
      </w:r>
      <w:r w:rsidRPr="000B0C52">
        <w:rPr>
          <w:rFonts w:eastAsia="Arial Unicode MS"/>
          <w:lang w:bidi="he-IL"/>
        </w:rPr>
        <w:t>5 ; Is.</w:t>
      </w:r>
      <w:r>
        <w:rPr>
          <w:rFonts w:eastAsia="Arial Unicode MS"/>
          <w:lang w:bidi="he-IL"/>
        </w:rPr>
        <w:t xml:space="preserve"> VII, </w:t>
      </w:r>
      <w:r w:rsidRPr="000B0C52">
        <w:rPr>
          <w:rFonts w:eastAsia="Arial Unicode MS"/>
          <w:lang w:bidi="he-IL"/>
        </w:rPr>
        <w:t>1 et ss.</w:t>
      </w:r>
      <w:r w:rsidRPr="00A01812">
        <w:t xml:space="preserve"> — </w:t>
      </w:r>
      <w:r w:rsidRPr="000B0C52">
        <w:rPr>
          <w:rFonts w:eastAsia="Arial Unicode MS"/>
          <w:lang w:bidi="he-IL"/>
        </w:rPr>
        <w:t>Division </w:t>
      </w:r>
      <w:r>
        <w:rPr>
          <w:rFonts w:eastAsia="Arial Unicode MS"/>
          <w:lang w:bidi="he-IL"/>
        </w:rPr>
        <w:t xml:space="preserve">: </w:t>
      </w:r>
      <w:r w:rsidRPr="000B0C52">
        <w:rPr>
          <w:rFonts w:eastAsia="Arial Unicode MS"/>
          <w:lang w:bidi="he-IL"/>
        </w:rPr>
        <w:t>un prologue</w:t>
      </w:r>
      <w:r>
        <w:rPr>
          <w:rFonts w:eastAsia="Arial Unicode MS"/>
          <w:lang w:bidi="he-IL"/>
        </w:rPr>
        <w:t xml:space="preserve">, </w:t>
      </w:r>
      <w:r w:rsidRPr="000B0C52">
        <w:rPr>
          <w:rFonts w:eastAsia="Arial Unicode MS"/>
          <w:lang w:bidi="he-IL"/>
        </w:rPr>
        <w:t>vers. 2-3</w:t>
      </w:r>
      <w:r>
        <w:rPr>
          <w:rFonts w:eastAsia="Arial Unicode MS"/>
          <w:lang w:bidi="he-IL"/>
        </w:rPr>
        <w:t xml:space="preserve">, </w:t>
      </w:r>
      <w:r w:rsidRPr="000B0C52">
        <w:rPr>
          <w:rFonts w:eastAsia="Arial Unicode MS"/>
          <w:lang w:bidi="he-IL"/>
        </w:rPr>
        <w:t>qui expose l’idée principale du poème ; puis deux parties égales que sépare</w:t>
      </w:r>
      <w:r w:rsidRPr="00290B1E">
        <w:rPr>
          <w:rStyle w:val="italicus"/>
        </w:rPr>
        <w:t xml:space="preserve"> le sélah </w:t>
      </w:r>
      <w:r>
        <w:rPr>
          <w:rStyle w:val="italicus"/>
        </w:rPr>
        <w:t xml:space="preserve">: </w:t>
      </w:r>
      <w:r w:rsidRPr="000B0C52">
        <w:rPr>
          <w:rFonts w:eastAsia="Arial Unicode MS"/>
          <w:lang w:bidi="he-IL"/>
        </w:rPr>
        <w:t>1° vers. 4-9</w:t>
      </w:r>
      <w:r>
        <w:rPr>
          <w:rFonts w:eastAsia="Arial Unicode MS"/>
          <w:lang w:bidi="he-IL"/>
        </w:rPr>
        <w:t xml:space="preserve">, </w:t>
      </w:r>
      <w:r w:rsidRPr="000B0C52">
        <w:rPr>
          <w:rFonts w:eastAsia="Arial Unicode MS"/>
          <w:lang w:bidi="he-IL"/>
        </w:rPr>
        <w:t>le récit de la délivrance miraculeuse de Jérusalem</w:t>
      </w:r>
      <w:r>
        <w:rPr>
          <w:rFonts w:eastAsia="Arial Unicode MS"/>
          <w:lang w:bidi="he-IL"/>
        </w:rPr>
        <w:t xml:space="preserve">, 2° </w:t>
      </w:r>
      <w:r w:rsidRPr="000B0C52">
        <w:rPr>
          <w:rFonts w:eastAsia="Arial Unicode MS"/>
          <w:lang w:bidi="he-IL"/>
        </w:rPr>
        <w:t>vers. 10-15</w:t>
      </w:r>
      <w:r>
        <w:rPr>
          <w:rFonts w:eastAsia="Arial Unicode MS"/>
          <w:lang w:bidi="he-IL"/>
        </w:rPr>
        <w:t xml:space="preserve">, </w:t>
      </w:r>
      <w:r w:rsidRPr="000B0C52">
        <w:rPr>
          <w:rFonts w:eastAsia="Arial Unicode MS"/>
          <w:lang w:bidi="he-IL"/>
        </w:rPr>
        <w:t>l’action de grâces à Dieu pour ce bienfait.</w:t>
      </w:r>
      <w:r>
        <w:rPr>
          <w:rFonts w:eastAsia="Arial Unicode MS"/>
          <w:lang w:bidi="he-IL"/>
        </w:rPr>
        <w:t xml:space="preserve"> </w:t>
      </w:r>
    </w:p>
    <w:p w:rsidR="0073183F" w:rsidRDefault="0073183F" w:rsidP="0073183F">
      <w:pPr>
        <w:pStyle w:val="u4"/>
        <w:rPr>
          <w:rFonts w:eastAsia="Arial Unicode MS"/>
          <w:lang w:bidi="he-IL"/>
        </w:rPr>
      </w:pPr>
      <w:r w:rsidRPr="001A6FA7">
        <w:t xml:space="preserve">2° Prélude. Thème du cantique : le </w:t>
      </w:r>
      <w:r w:rsidRPr="000B0C52">
        <w:rPr>
          <w:rFonts w:eastAsia="Arial Unicode MS"/>
          <w:lang w:bidi="he-IL"/>
        </w:rPr>
        <w:t>poète glorifie Jéhovah de la splendeur de Sion</w:t>
      </w:r>
      <w:r>
        <w:rPr>
          <w:rFonts w:eastAsia="Arial Unicode MS"/>
          <w:lang w:bidi="he-IL"/>
        </w:rPr>
        <w:t xml:space="preserve">, </w:t>
      </w:r>
      <w:r w:rsidRPr="000B0C52">
        <w:rPr>
          <w:rFonts w:eastAsia="Arial Unicode MS"/>
          <w:lang w:bidi="he-IL"/>
        </w:rPr>
        <w:t>sa résidence théocratique. Vers. 2-3.</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2-3. Première strophe </w:t>
      </w:r>
      <w:r>
        <w:rPr>
          <w:rFonts w:eastAsia="Arial Unicode MS"/>
          <w:lang w:bidi="he-IL"/>
        </w:rPr>
        <w:t xml:space="preserve">: </w:t>
      </w:r>
      <w:r w:rsidRPr="00290B1E">
        <w:rPr>
          <w:rStyle w:val="italicus"/>
        </w:rPr>
        <w:t xml:space="preserve">Magnus </w:t>
      </w:r>
      <w:r>
        <w:rPr>
          <w:rStyle w:val="italicus"/>
        </w:rPr>
        <w:t>Dóminus…</w:t>
      </w:r>
      <w:r w:rsidRPr="00290B1E">
        <w:rPr>
          <w:rStyle w:val="italicus"/>
        </w:rPr>
        <w:t xml:space="preserve"> </w:t>
      </w:r>
      <w:r w:rsidRPr="000B0C52">
        <w:rPr>
          <w:rFonts w:eastAsia="Arial Unicode MS"/>
          <w:lang w:bidi="he-IL"/>
        </w:rPr>
        <w:t>Le psaume débute tout naturellement par un bel éloge de C</w:t>
      </w:r>
      <w:r>
        <w:rPr>
          <w:rFonts w:eastAsia="Arial Unicode MS"/>
          <w:lang w:bidi="he-IL"/>
        </w:rPr>
        <w:t>e</w:t>
      </w:r>
      <w:r w:rsidRPr="000B0C52">
        <w:rPr>
          <w:rFonts w:eastAsia="Arial Unicode MS"/>
          <w:lang w:bidi="he-IL"/>
        </w:rPr>
        <w:t>lui qui vient de sauver Jérusalem d’un très grave danger.</w:t>
      </w:r>
      <w:r w:rsidRPr="00A01812">
        <w:t xml:space="preserve"> — </w:t>
      </w:r>
      <w:r w:rsidRPr="00290B1E">
        <w:rPr>
          <w:rStyle w:val="italicus"/>
        </w:rPr>
        <w:t>Laudábilis.</w:t>
      </w:r>
      <w:r w:rsidRPr="000B0C52">
        <w:rPr>
          <w:rFonts w:eastAsia="Arial Unicode MS"/>
          <w:lang w:bidi="he-IL"/>
        </w:rPr>
        <w:t xml:space="preserve"> L’hébreu</w:t>
      </w:r>
      <w:r>
        <w:rPr>
          <w:rFonts w:eastAsia="Arial Unicode MS"/>
          <w:lang w:bidi="he-IL"/>
        </w:rPr>
        <w:t xml:space="preserve"> </w:t>
      </w:r>
      <w:r w:rsidR="00C9116C">
        <w:rPr>
          <w:rStyle w:val="italicus"/>
        </w:rPr>
        <w:t>m᾿</w:t>
      </w:r>
      <w:r>
        <w:rPr>
          <w:rStyle w:val="italicus"/>
        </w:rPr>
        <w:t>hull</w:t>
      </w:r>
      <w:r w:rsidRPr="00290B1E">
        <w:rPr>
          <w:rStyle w:val="italicus"/>
        </w:rPr>
        <w:t>al</w:t>
      </w:r>
      <w:r>
        <w:rPr>
          <w:rFonts w:eastAsia="Arial Unicode MS"/>
          <w:lang w:bidi="he-IL"/>
        </w:rPr>
        <w:t xml:space="preserve"> peut se traduire aussi par « </w:t>
      </w:r>
      <w:r w:rsidRPr="000B0C52">
        <w:rPr>
          <w:rFonts w:eastAsia="Arial Unicode MS"/>
          <w:lang w:bidi="he-IL"/>
        </w:rPr>
        <w:t>loué</w:t>
      </w:r>
      <w:r>
        <w:rPr>
          <w:rFonts w:eastAsia="Arial Unicode MS"/>
          <w:lang w:bidi="he-IL"/>
        </w:rPr>
        <w:t> »</w:t>
      </w:r>
      <w:r w:rsidRPr="000B0C52">
        <w:rPr>
          <w:rFonts w:eastAsia="Arial Unicode MS"/>
          <w:lang w:bidi="he-IL"/>
        </w:rPr>
        <w:t xml:space="preserve">. Non seulement Jéhovah </w:t>
      </w:r>
      <w:r>
        <w:rPr>
          <w:rFonts w:eastAsia="Arial Unicode MS"/>
          <w:lang w:bidi="he-IL"/>
        </w:rPr>
        <w:t>est</w:t>
      </w:r>
      <w:r w:rsidRPr="000B0C52">
        <w:rPr>
          <w:rFonts w:eastAsia="Arial Unicode MS"/>
          <w:lang w:bidi="he-IL"/>
        </w:rPr>
        <w:t xml:space="preserve"> digne de louanges</w:t>
      </w:r>
      <w:r>
        <w:rPr>
          <w:rFonts w:eastAsia="Arial Unicode MS"/>
          <w:lang w:bidi="he-IL"/>
        </w:rPr>
        <w:t xml:space="preserve">, </w:t>
      </w:r>
      <w:r w:rsidRPr="000B0C52">
        <w:rPr>
          <w:rFonts w:eastAsia="Arial Unicode MS"/>
          <w:lang w:bidi="he-IL"/>
        </w:rPr>
        <w:t xml:space="preserve">mais il </w:t>
      </w:r>
      <w:r>
        <w:rPr>
          <w:rFonts w:eastAsia="Arial Unicode MS"/>
          <w:lang w:bidi="he-IL"/>
        </w:rPr>
        <w:t>est</w:t>
      </w:r>
      <w:r w:rsidRPr="000B0C52">
        <w:rPr>
          <w:rFonts w:eastAsia="Arial Unicode MS"/>
          <w:lang w:bidi="he-IL"/>
        </w:rPr>
        <w:t xml:space="preserve"> béni et célébré en réalité par son peuple reconnaissant.</w:t>
      </w:r>
      <w:r w:rsidRPr="00A01812">
        <w:t xml:space="preserve"> — </w:t>
      </w:r>
      <w:r w:rsidRPr="00290B1E">
        <w:rPr>
          <w:rStyle w:val="italicus"/>
        </w:rPr>
        <w:t>In civitáte Dei.</w:t>
      </w:r>
      <w:r w:rsidRPr="000B0C52">
        <w:rPr>
          <w:rFonts w:eastAsia="Arial Unicode MS"/>
          <w:lang w:bidi="he-IL"/>
        </w:rPr>
        <w:t xml:space="preserve"> Jérusalem </w:t>
      </w:r>
      <w:r>
        <w:rPr>
          <w:rFonts w:eastAsia="Arial Unicode MS"/>
          <w:lang w:bidi="he-IL"/>
        </w:rPr>
        <w:t>est</w:t>
      </w:r>
      <w:r w:rsidRPr="000B0C52">
        <w:rPr>
          <w:rFonts w:eastAsia="Arial Unicode MS"/>
          <w:lang w:bidi="he-IL"/>
        </w:rPr>
        <w:t xml:space="preserve"> vraiment sa cité</w:t>
      </w:r>
      <w:r>
        <w:rPr>
          <w:rFonts w:eastAsia="Arial Unicode MS"/>
          <w:lang w:bidi="he-IL"/>
        </w:rPr>
        <w:t xml:space="preserve">, </w:t>
      </w:r>
      <w:r w:rsidRPr="000B0C52">
        <w:rPr>
          <w:rFonts w:eastAsia="Arial Unicode MS"/>
          <w:lang w:bidi="he-IL"/>
        </w:rPr>
        <w:t xml:space="preserve">sa capitale en tant </w:t>
      </w:r>
      <w:r w:rsidRPr="000B0C52">
        <w:rPr>
          <w:rFonts w:eastAsia="Arial Unicode MS"/>
          <w:lang w:bidi="he-IL"/>
        </w:rPr>
        <w:lastRenderedPageBreak/>
        <w:t xml:space="preserve">qu’il </w:t>
      </w:r>
      <w:r>
        <w:rPr>
          <w:rFonts w:eastAsia="Arial Unicode MS"/>
          <w:lang w:bidi="he-IL"/>
        </w:rPr>
        <w:t>est le Dieu-</w:t>
      </w:r>
      <w:r w:rsidRPr="000B0C52">
        <w:rPr>
          <w:rFonts w:eastAsia="Arial Unicode MS"/>
          <w:lang w:bidi="he-IL"/>
        </w:rPr>
        <w:t>Roi d’Israël. Cf. vers. 3</w:t>
      </w:r>
      <w:r w:rsidRPr="000B0C52">
        <w:rPr>
          <w:rFonts w:eastAsia="Arial Unicode MS"/>
          <w:vertAlign w:val="superscript"/>
          <w:lang w:bidi="he-IL"/>
        </w:rPr>
        <w:t>b</w:t>
      </w:r>
      <w:r w:rsidRPr="000B0C52">
        <w:rPr>
          <w:rFonts w:eastAsia="Arial Unicode MS"/>
          <w:lang w:bidi="he-IL"/>
        </w:rPr>
        <w:t>.</w:t>
      </w:r>
      <w:r w:rsidRPr="00A01812">
        <w:t xml:space="preserve"> — </w:t>
      </w:r>
      <w:r w:rsidRPr="00290B1E">
        <w:rPr>
          <w:rStyle w:val="italicus"/>
        </w:rPr>
        <w:t>In monte sancto </w:t>
      </w:r>
      <w:r>
        <w:rPr>
          <w:rStyle w:val="italicus"/>
        </w:rPr>
        <w:t xml:space="preserve">: </w:t>
      </w:r>
      <w:r w:rsidRPr="000B0C52">
        <w:rPr>
          <w:rFonts w:eastAsia="Arial Unicode MS"/>
          <w:lang w:bidi="he-IL"/>
        </w:rPr>
        <w:t>la colline de Sion</w:t>
      </w:r>
      <w:r>
        <w:rPr>
          <w:rFonts w:eastAsia="Arial Unicode MS"/>
          <w:lang w:bidi="he-IL"/>
        </w:rPr>
        <w:t xml:space="preserve">, </w:t>
      </w:r>
      <w:r w:rsidRPr="000B0C52">
        <w:rPr>
          <w:rFonts w:eastAsia="Arial Unicode MS"/>
          <w:lang w:bidi="he-IL"/>
        </w:rPr>
        <w:t>sur laquelle avait été dressé pendant quelque temps le tabernacle</w:t>
      </w:r>
      <w:r>
        <w:rPr>
          <w:rFonts w:eastAsia="Arial Unicode MS"/>
          <w:lang w:bidi="he-IL"/>
        </w:rPr>
        <w:t xml:space="preserve">, </w:t>
      </w:r>
      <w:r w:rsidRPr="000B0C52">
        <w:rPr>
          <w:rFonts w:eastAsia="Arial Unicode MS"/>
          <w:lang w:bidi="he-IL"/>
        </w:rPr>
        <w:t xml:space="preserve">ou le palais de cet auguste roi. Cf. Ps. </w:t>
      </w:r>
      <w:r w:rsidRPr="00DE24B8">
        <w:rPr>
          <w:rFonts w:eastAsia="Arial Unicode MS"/>
          <w:lang w:bidi="he-IL"/>
        </w:rPr>
        <w:t>II</w:t>
      </w:r>
      <w:r>
        <w:rPr>
          <w:rFonts w:eastAsia="Arial Unicode MS"/>
          <w:lang w:bidi="he-IL"/>
        </w:rPr>
        <w:t>, 6 etc</w:t>
      </w:r>
      <w:r w:rsidRPr="000B0C52">
        <w:rPr>
          <w:rFonts w:eastAsia="Arial Unicode MS"/>
          <w:lang w:bidi="he-IL"/>
        </w:rPr>
        <w:t>.</w:t>
      </w:r>
      <w:r w:rsidRPr="00A01812">
        <w:t xml:space="preserve"> — </w:t>
      </w:r>
      <w:r w:rsidRPr="00290B1E">
        <w:rPr>
          <w:rStyle w:val="italicus"/>
        </w:rPr>
        <w:t>Fund</w:t>
      </w:r>
      <w:r>
        <w:rPr>
          <w:rStyle w:val="italicus"/>
        </w:rPr>
        <w:t>á</w:t>
      </w:r>
      <w:r w:rsidRPr="00290B1E">
        <w:rPr>
          <w:rStyle w:val="italicus"/>
        </w:rPr>
        <w:t>tur</w:t>
      </w:r>
      <w:r>
        <w:rPr>
          <w:rStyle w:val="italicus"/>
        </w:rPr>
        <w:t>…</w:t>
      </w:r>
      <w:r w:rsidRPr="000B0C52">
        <w:rPr>
          <w:rFonts w:eastAsia="Arial Unicode MS"/>
          <w:lang w:bidi="he-IL"/>
        </w:rPr>
        <w:t xml:space="preserve"> L’éloge de la cité même</w:t>
      </w:r>
      <w:r>
        <w:rPr>
          <w:rFonts w:eastAsia="Arial Unicode MS"/>
          <w:lang w:bidi="he-IL"/>
        </w:rPr>
        <w:t xml:space="preserve">, </w:t>
      </w:r>
      <w:r w:rsidRPr="000B0C52">
        <w:rPr>
          <w:rFonts w:eastAsia="Arial Unicode MS"/>
          <w:lang w:bidi="he-IL"/>
        </w:rPr>
        <w:t>après c</w:t>
      </w:r>
      <w:r>
        <w:rPr>
          <w:rFonts w:eastAsia="Arial Unicode MS"/>
          <w:lang w:bidi="he-IL"/>
        </w:rPr>
        <w:t>e</w:t>
      </w:r>
      <w:r w:rsidRPr="000B0C52">
        <w:rPr>
          <w:rFonts w:eastAsia="Arial Unicode MS"/>
          <w:lang w:bidi="he-IL"/>
        </w:rPr>
        <w:t xml:space="preserve">lui de son divin et royal Maître. L’hébreu </w:t>
      </w:r>
      <w:r>
        <w:rPr>
          <w:rFonts w:eastAsia="Arial Unicode MS"/>
          <w:lang w:bidi="he-IL"/>
        </w:rPr>
        <w:t>est</w:t>
      </w:r>
      <w:r w:rsidRPr="000B0C52">
        <w:rPr>
          <w:rFonts w:eastAsia="Arial Unicode MS"/>
          <w:lang w:bidi="he-IL"/>
        </w:rPr>
        <w:t xml:space="preserve"> plus expressif que les </w:t>
      </w:r>
      <w:r>
        <w:rPr>
          <w:rFonts w:eastAsia="Arial Unicode MS"/>
          <w:lang w:bidi="he-IL"/>
        </w:rPr>
        <w:t>LXX</w:t>
      </w:r>
      <w:r w:rsidRPr="000B0C52">
        <w:rPr>
          <w:rFonts w:eastAsia="Arial Unicode MS"/>
          <w:lang w:bidi="he-IL"/>
        </w:rPr>
        <w:t xml:space="preserve"> et la </w:t>
      </w:r>
      <w:r>
        <w:rPr>
          <w:rFonts w:eastAsia="Arial Unicode MS"/>
          <w:lang w:bidi="he-IL"/>
        </w:rPr>
        <w:t>Vulgate</w:t>
      </w:r>
      <w:r w:rsidRPr="000B0C52">
        <w:rPr>
          <w:rFonts w:eastAsia="Arial Unicode MS"/>
          <w:lang w:bidi="he-IL"/>
        </w:rPr>
        <w:t> </w:t>
      </w:r>
      <w:r>
        <w:rPr>
          <w:rFonts w:eastAsia="Arial Unicode MS"/>
          <w:lang w:bidi="he-IL"/>
        </w:rPr>
        <w:t xml:space="preserve">: </w:t>
      </w:r>
      <w:r w:rsidRPr="000B0C52">
        <w:rPr>
          <w:rFonts w:eastAsia="Arial Unicode MS"/>
          <w:lang w:bidi="he-IL"/>
        </w:rPr>
        <w:t>Beau sommet (c.-à-d. gracieuse colline)</w:t>
      </w:r>
      <w:r>
        <w:rPr>
          <w:rFonts w:eastAsia="Arial Unicode MS"/>
          <w:lang w:bidi="he-IL"/>
        </w:rPr>
        <w:t xml:space="preserve">, </w:t>
      </w:r>
      <w:r w:rsidRPr="000B0C52">
        <w:rPr>
          <w:rFonts w:eastAsia="Arial Unicode MS"/>
          <w:lang w:bidi="he-IL"/>
        </w:rPr>
        <w:t>joie de toute la terre</w:t>
      </w:r>
      <w:r>
        <w:rPr>
          <w:rFonts w:eastAsia="Arial Unicode MS"/>
          <w:lang w:bidi="he-IL"/>
        </w:rPr>
        <w:t xml:space="preserve">, </w:t>
      </w:r>
      <w:r w:rsidRPr="000B0C52">
        <w:rPr>
          <w:rFonts w:eastAsia="Arial Unicode MS"/>
          <w:lang w:bidi="he-IL"/>
        </w:rPr>
        <w:t>le mont Sion. Cette sainte colline représente ici la ville entière de Jérusalem</w:t>
      </w:r>
      <w:r>
        <w:rPr>
          <w:rFonts w:eastAsia="Arial Unicode MS"/>
          <w:lang w:bidi="he-IL"/>
        </w:rPr>
        <w:t xml:space="preserve">, </w:t>
      </w:r>
      <w:r w:rsidRPr="000B0C52">
        <w:rPr>
          <w:rFonts w:eastAsia="Arial Unicode MS"/>
          <w:lang w:bidi="he-IL"/>
        </w:rPr>
        <w:t xml:space="preserve">dont elle était une des parties principales. Le mont Sion n’était alors la joie que du peuple juif ; mais il devait devenir un centre de paix et de délices pour tout l’univers. Cf. Ps. </w:t>
      </w:r>
      <w:r>
        <w:rPr>
          <w:rFonts w:eastAsia="Arial Unicode MS"/>
          <w:lang w:bidi="he-IL"/>
        </w:rPr>
        <w:t>XLVI</w:t>
      </w:r>
      <w:r w:rsidRPr="000B0C52">
        <w:rPr>
          <w:rFonts w:eastAsia="Arial Unicode MS"/>
          <w:lang w:bidi="he-IL"/>
        </w:rPr>
        <w:t> ; Is</w:t>
      </w:r>
      <w:r>
        <w:rPr>
          <w:rFonts w:eastAsia="Arial Unicode MS"/>
          <w:lang w:bidi="he-IL"/>
        </w:rPr>
        <w:t xml:space="preserve">. II, </w:t>
      </w:r>
      <w:r w:rsidRPr="000B0C52">
        <w:rPr>
          <w:rFonts w:eastAsia="Arial Unicode MS"/>
          <w:lang w:bidi="he-IL"/>
        </w:rPr>
        <w:t>2 et ss. ; Thren</w:t>
      </w:r>
      <w:r>
        <w:rPr>
          <w:rFonts w:eastAsia="Arial Unicode MS"/>
          <w:lang w:bidi="he-IL"/>
        </w:rPr>
        <w:t xml:space="preserve">. II, </w:t>
      </w:r>
      <w:r w:rsidRPr="000B0C52">
        <w:rPr>
          <w:rFonts w:eastAsia="Arial Unicode MS"/>
          <w:lang w:bidi="he-IL"/>
        </w:rPr>
        <w:t>15.</w:t>
      </w:r>
      <w:r w:rsidRPr="00A01812">
        <w:t xml:space="preserve"> — </w:t>
      </w:r>
      <w:r w:rsidRPr="000B0C52">
        <w:rPr>
          <w:rFonts w:eastAsia="Arial Unicode MS"/>
          <w:lang w:bidi="he-IL"/>
        </w:rPr>
        <w:t>Les mots</w:t>
      </w:r>
      <w:r w:rsidRPr="00290B1E">
        <w:rPr>
          <w:rStyle w:val="italicus"/>
        </w:rPr>
        <w:t xml:space="preserve"> látera aquilónis</w:t>
      </w:r>
      <w:r w:rsidRPr="000B0C52">
        <w:rPr>
          <w:rFonts w:eastAsia="Arial Unicode MS"/>
          <w:lang w:bidi="he-IL"/>
        </w:rPr>
        <w:t xml:space="preserve"> sont une apposition à </w:t>
      </w:r>
      <w:r>
        <w:rPr>
          <w:rFonts w:eastAsia="Arial Unicode MS"/>
          <w:lang w:bidi="he-IL"/>
        </w:rPr>
        <w:t>« </w:t>
      </w:r>
      <w:r w:rsidRPr="000B0C52">
        <w:rPr>
          <w:rFonts w:eastAsia="Arial Unicode MS"/>
          <w:lang w:bidi="he-IL"/>
        </w:rPr>
        <w:t>mons Sion</w:t>
      </w:r>
      <w:r>
        <w:rPr>
          <w:rFonts w:eastAsia="Arial Unicode MS"/>
          <w:lang w:bidi="he-IL"/>
        </w:rPr>
        <w:t> »</w:t>
      </w:r>
      <w:r w:rsidRPr="000B0C52">
        <w:rPr>
          <w:rFonts w:eastAsia="Arial Unicode MS"/>
          <w:lang w:bidi="he-IL"/>
        </w:rPr>
        <w:t xml:space="preserve"> L’ancienne Jérusalem était en grande partie construite sur le flanc septentrional de Sion. </w:t>
      </w:r>
      <w:r>
        <w:rPr>
          <w:rFonts w:eastAsia="Arial Unicode MS"/>
          <w:lang w:bidi="he-IL"/>
        </w:rPr>
        <w:t>Voyez</w:t>
      </w:r>
      <w:r w:rsidRPr="00290B1E">
        <w:rPr>
          <w:rStyle w:val="italicus"/>
        </w:rPr>
        <w:t xml:space="preserve"> </w:t>
      </w:r>
      <w:r w:rsidRPr="000B0C52">
        <w:rPr>
          <w:rFonts w:eastAsia="Arial Unicode MS"/>
          <w:iCs/>
          <w:lang w:bidi="he-IL"/>
        </w:rPr>
        <w:t>l’</w:t>
      </w:r>
      <w:r w:rsidRPr="00290B1E">
        <w:rPr>
          <w:rStyle w:val="italicus"/>
        </w:rPr>
        <w:t xml:space="preserve">Atl. </w:t>
      </w:r>
      <w:r>
        <w:rPr>
          <w:rStyle w:val="italicus"/>
        </w:rPr>
        <w:t xml:space="preserve">géogr., </w:t>
      </w:r>
      <w:r w:rsidRPr="000B0C52">
        <w:rPr>
          <w:rFonts w:eastAsia="Arial Unicode MS"/>
          <w:lang w:bidi="he-IL"/>
        </w:rPr>
        <w:t xml:space="preserve">pl. </w:t>
      </w:r>
      <w:r>
        <w:rPr>
          <w:rFonts w:eastAsia="Arial Unicode MS"/>
          <w:lang w:bidi="he-IL"/>
        </w:rPr>
        <w:t>XIV</w:t>
      </w:r>
      <w:r w:rsidRPr="000B0C52">
        <w:rPr>
          <w:rFonts w:eastAsia="Arial Unicode MS"/>
          <w:lang w:bidi="he-IL"/>
        </w:rPr>
        <w:t xml:space="preserve"> et </w:t>
      </w:r>
      <w:r>
        <w:rPr>
          <w:rFonts w:eastAsia="Arial Unicode MS"/>
          <w:lang w:bidi="he-IL"/>
        </w:rPr>
        <w:t>XV</w:t>
      </w:r>
      <w:r w:rsidRPr="000B0C52">
        <w:rPr>
          <w:rFonts w:eastAsia="Arial Unicode MS"/>
          <w:lang w:bidi="he-IL"/>
        </w:rPr>
        <w:t>.</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3° Première partie </w:t>
      </w:r>
      <w:r>
        <w:rPr>
          <w:rFonts w:eastAsia="Arial Unicode MS"/>
          <w:lang w:bidi="he-IL"/>
        </w:rPr>
        <w:t xml:space="preserve">: </w:t>
      </w:r>
      <w:r w:rsidRPr="000B0C52">
        <w:rPr>
          <w:rFonts w:eastAsia="Arial Unicode MS"/>
          <w:lang w:bidi="he-IL"/>
        </w:rPr>
        <w:t>récit de la récente et miraculeuse délivrance de Jérusalem. Vers.</w:t>
      </w:r>
      <w:r w:rsidRPr="000B0C52">
        <w:rPr>
          <w:rFonts w:eastAsia="Arial Unicode MS"/>
          <w:bCs/>
          <w:lang w:bidi="he-IL"/>
        </w:rPr>
        <w:t xml:space="preserve"> 4-9.</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4-8. Seconde strophe </w:t>
      </w:r>
      <w:r>
        <w:rPr>
          <w:rFonts w:eastAsia="Arial Unicode MS"/>
          <w:lang w:bidi="he-IL"/>
        </w:rPr>
        <w:t xml:space="preserve">: </w:t>
      </w:r>
      <w:r w:rsidRPr="000B0C52">
        <w:rPr>
          <w:rFonts w:eastAsia="Arial Unicode MS"/>
          <w:lang w:bidi="he-IL"/>
        </w:rPr>
        <w:t>les rois ligués contre la cité de Jéhovah ont été dispersés comme une flotte que brise la tempête.</w:t>
      </w:r>
      <w:r w:rsidRPr="00A01812">
        <w:t xml:space="preserve"> — </w:t>
      </w:r>
      <w:r w:rsidRPr="00290B1E">
        <w:rPr>
          <w:rStyle w:val="italicus"/>
        </w:rPr>
        <w:t>Deus in d</w:t>
      </w:r>
      <w:r>
        <w:rPr>
          <w:rStyle w:val="italicus"/>
        </w:rPr>
        <w:t>ó</w:t>
      </w:r>
      <w:r w:rsidRPr="00290B1E">
        <w:rPr>
          <w:rStyle w:val="italicus"/>
        </w:rPr>
        <w:t>mibus</w:t>
      </w:r>
      <w:r>
        <w:rPr>
          <w:rStyle w:val="italicus"/>
        </w:rPr>
        <w:t>…</w:t>
      </w:r>
      <w:r w:rsidRPr="00290B1E">
        <w:rPr>
          <w:rStyle w:val="italicus"/>
        </w:rPr>
        <w:t xml:space="preserve"> </w:t>
      </w:r>
      <w:r w:rsidRPr="000B0C52">
        <w:rPr>
          <w:rFonts w:eastAsia="Arial Unicode MS"/>
          <w:lang w:bidi="he-IL"/>
        </w:rPr>
        <w:t>Hébr. </w:t>
      </w:r>
      <w:r>
        <w:rPr>
          <w:rFonts w:eastAsia="Arial Unicode MS"/>
          <w:lang w:bidi="he-IL"/>
        </w:rPr>
        <w:t xml:space="preserve">: </w:t>
      </w:r>
      <w:r w:rsidRPr="000B0C52">
        <w:rPr>
          <w:rFonts w:eastAsia="Arial Unicode MS"/>
          <w:lang w:bidi="he-IL"/>
        </w:rPr>
        <w:t>dans ses palais. Transition au grand événement qui forme le fond du poème.</w:t>
      </w:r>
      <w:r w:rsidRPr="00A01812">
        <w:t xml:space="preserve"> — </w:t>
      </w:r>
      <w:r w:rsidRPr="00290B1E">
        <w:rPr>
          <w:rStyle w:val="italicus"/>
        </w:rPr>
        <w:t>Cognosc</w:t>
      </w:r>
      <w:r>
        <w:rPr>
          <w:rStyle w:val="italicus"/>
        </w:rPr>
        <w:t>étur</w:t>
      </w:r>
      <w:r w:rsidRPr="00290B1E">
        <w:rPr>
          <w:rStyle w:val="italicus"/>
        </w:rPr>
        <w:t>.</w:t>
      </w:r>
      <w:r w:rsidRPr="000B0C52">
        <w:rPr>
          <w:rFonts w:eastAsia="Arial Unicode MS"/>
          <w:lang w:bidi="he-IL"/>
        </w:rPr>
        <w:t xml:space="preserve"> Mieux vaut le temps présent </w:t>
      </w:r>
      <w:r>
        <w:rPr>
          <w:rFonts w:eastAsia="Arial Unicode MS"/>
          <w:lang w:bidi="he-IL"/>
        </w:rPr>
        <w:t>: est</w:t>
      </w:r>
      <w:r w:rsidRPr="000B0C52">
        <w:rPr>
          <w:rFonts w:eastAsia="Arial Unicode MS"/>
          <w:lang w:bidi="he-IL"/>
        </w:rPr>
        <w:t xml:space="preserve"> connu</w:t>
      </w:r>
      <w:r>
        <w:rPr>
          <w:rFonts w:eastAsia="Arial Unicode MS"/>
          <w:lang w:bidi="he-IL"/>
        </w:rPr>
        <w:t xml:space="preserve">, </w:t>
      </w:r>
      <w:r w:rsidRPr="000B0C52">
        <w:rPr>
          <w:rFonts w:eastAsia="Arial Unicode MS"/>
          <w:lang w:bidi="he-IL"/>
        </w:rPr>
        <w:t>se manifeste.</w:t>
      </w:r>
      <w:r w:rsidRPr="00A01812">
        <w:t xml:space="preserve"> — </w:t>
      </w:r>
      <w:r w:rsidRPr="00290B1E">
        <w:rPr>
          <w:rStyle w:val="italicus"/>
        </w:rPr>
        <w:t>Cum suscípiet eam.</w:t>
      </w:r>
      <w:r w:rsidRPr="000B0C52">
        <w:rPr>
          <w:rFonts w:eastAsia="Arial Unicode MS"/>
          <w:lang w:bidi="he-IL"/>
        </w:rPr>
        <w:t xml:space="preserve"> L’hébreu </w:t>
      </w:r>
      <w:r>
        <w:rPr>
          <w:rFonts w:eastAsia="Arial Unicode MS"/>
          <w:lang w:bidi="he-IL"/>
        </w:rPr>
        <w:t>est</w:t>
      </w:r>
      <w:r w:rsidRPr="000B0C52">
        <w:rPr>
          <w:rFonts w:eastAsia="Arial Unicode MS"/>
          <w:lang w:bidi="he-IL"/>
        </w:rPr>
        <w:t xml:space="preserve"> plus clair </w:t>
      </w:r>
      <w:r>
        <w:rPr>
          <w:rFonts w:eastAsia="Arial Unicode MS"/>
          <w:lang w:bidi="he-IL"/>
        </w:rPr>
        <w:t xml:space="preserve">: </w:t>
      </w:r>
      <w:r w:rsidRPr="000B0C52">
        <w:rPr>
          <w:rFonts w:eastAsia="Arial Unicode MS"/>
          <w:lang w:bidi="he-IL"/>
        </w:rPr>
        <w:t>(Dieu</w:t>
      </w:r>
      <w:r>
        <w:rPr>
          <w:rFonts w:eastAsia="Arial Unicode MS"/>
          <w:lang w:bidi="he-IL"/>
        </w:rPr>
        <w:t xml:space="preserve">, </w:t>
      </w:r>
      <w:r w:rsidRPr="000B0C52">
        <w:rPr>
          <w:rFonts w:eastAsia="Arial Unicode MS"/>
          <w:lang w:bidi="he-IL"/>
        </w:rPr>
        <w:t>dans son palais</w:t>
      </w:r>
      <w:r>
        <w:rPr>
          <w:rFonts w:eastAsia="Arial Unicode MS"/>
          <w:lang w:bidi="he-IL"/>
        </w:rPr>
        <w:t>, est connu)</w:t>
      </w:r>
      <w:r w:rsidRPr="000B0C52">
        <w:rPr>
          <w:rFonts w:eastAsia="Arial Unicode MS"/>
          <w:lang w:bidi="he-IL"/>
        </w:rPr>
        <w:t xml:space="preserve"> comme une citadelle. Il a montré</w:t>
      </w:r>
      <w:r>
        <w:rPr>
          <w:rFonts w:eastAsia="Arial Unicode MS"/>
          <w:lang w:bidi="he-IL"/>
        </w:rPr>
        <w:t xml:space="preserve">, </w:t>
      </w:r>
      <w:r w:rsidRPr="000B0C52">
        <w:rPr>
          <w:rFonts w:eastAsia="Arial Unicode MS"/>
          <w:lang w:bidi="he-IL"/>
        </w:rPr>
        <w:t>veut dire le poète</w:t>
      </w:r>
      <w:r>
        <w:rPr>
          <w:rFonts w:eastAsia="Arial Unicode MS"/>
          <w:lang w:bidi="he-IL"/>
        </w:rPr>
        <w:t xml:space="preserve">, </w:t>
      </w:r>
      <w:r w:rsidRPr="000B0C52">
        <w:rPr>
          <w:rFonts w:eastAsia="Arial Unicode MS"/>
          <w:lang w:bidi="he-IL"/>
        </w:rPr>
        <w:t xml:space="preserve">qu’il </w:t>
      </w:r>
      <w:r>
        <w:rPr>
          <w:rFonts w:eastAsia="Arial Unicode MS"/>
          <w:lang w:bidi="he-IL"/>
        </w:rPr>
        <w:t>est</w:t>
      </w:r>
      <w:r w:rsidRPr="000B0C52">
        <w:rPr>
          <w:rFonts w:eastAsia="Arial Unicode MS"/>
          <w:lang w:bidi="he-IL"/>
        </w:rPr>
        <w:t xml:space="preserve"> une citadelle inexpugnable qui protège sûrement Jérusalem. La Vulgate se ramène aisément à cette pensée </w:t>
      </w:r>
      <w:r>
        <w:rPr>
          <w:rFonts w:eastAsia="Arial Unicode MS"/>
          <w:lang w:bidi="he-IL"/>
        </w:rPr>
        <w:t xml:space="preserve">: </w:t>
      </w:r>
      <w:r w:rsidRPr="000B0C52">
        <w:rPr>
          <w:rFonts w:eastAsia="Arial Unicode MS"/>
          <w:lang w:bidi="he-IL"/>
        </w:rPr>
        <w:t>Quand le Seigneur protège la capitale juive</w:t>
      </w:r>
      <w:r>
        <w:rPr>
          <w:rFonts w:eastAsia="Arial Unicode MS"/>
          <w:lang w:bidi="he-IL"/>
        </w:rPr>
        <w:t xml:space="preserve">, il </w:t>
      </w:r>
      <w:r w:rsidRPr="000B0C52">
        <w:rPr>
          <w:rFonts w:eastAsia="Arial Unicode MS"/>
          <w:lang w:bidi="he-IL"/>
        </w:rPr>
        <w:t>manifeste sa nature</w:t>
      </w:r>
      <w:r>
        <w:rPr>
          <w:rFonts w:eastAsia="Arial Unicode MS"/>
          <w:lang w:bidi="he-IL"/>
        </w:rPr>
        <w:t xml:space="preserve">, </w:t>
      </w:r>
      <w:r w:rsidRPr="000B0C52">
        <w:rPr>
          <w:rFonts w:eastAsia="Arial Unicode MS"/>
          <w:lang w:bidi="he-IL"/>
        </w:rPr>
        <w:t>sa puissance.</w:t>
      </w:r>
      <w:r w:rsidRPr="00A01812">
        <w:t xml:space="preserve"> — </w:t>
      </w:r>
      <w:r w:rsidRPr="00290B1E">
        <w:rPr>
          <w:rStyle w:val="italicus"/>
        </w:rPr>
        <w:t>Ecce.</w:t>
      </w:r>
      <w:r w:rsidRPr="000B0C52">
        <w:rPr>
          <w:rFonts w:eastAsia="Arial Unicode MS"/>
          <w:lang w:bidi="he-IL"/>
        </w:rPr>
        <w:t xml:space="preserve"> Le récit devient vivant et dramatique.</w:t>
      </w:r>
      <w:r w:rsidRPr="00A01812">
        <w:t xml:space="preserve"> — </w:t>
      </w:r>
      <w:r>
        <w:rPr>
          <w:rStyle w:val="italicus"/>
        </w:rPr>
        <w:t>Reges terræ</w:t>
      </w:r>
      <w:r w:rsidRPr="00290B1E">
        <w:rPr>
          <w:rStyle w:val="italicus"/>
        </w:rPr>
        <w:t> </w:t>
      </w:r>
      <w:r>
        <w:rPr>
          <w:rStyle w:val="italicus"/>
        </w:rPr>
        <w:t xml:space="preserve">: </w:t>
      </w:r>
      <w:r w:rsidRPr="000B0C52">
        <w:rPr>
          <w:rFonts w:eastAsia="Arial Unicode MS"/>
          <w:lang w:bidi="he-IL"/>
        </w:rPr>
        <w:t>par conséquent</w:t>
      </w:r>
      <w:r>
        <w:rPr>
          <w:rFonts w:eastAsia="Arial Unicode MS"/>
          <w:lang w:bidi="he-IL"/>
        </w:rPr>
        <w:t>,</w:t>
      </w:r>
      <w:r w:rsidRPr="000B0C52">
        <w:rPr>
          <w:rFonts w:eastAsia="Arial Unicode MS"/>
          <w:lang w:bidi="he-IL"/>
        </w:rPr>
        <w:t xml:space="preserve"> des païens.</w:t>
      </w:r>
      <w:r w:rsidRPr="00A01812">
        <w:t xml:space="preserve"> — </w:t>
      </w:r>
      <w:r>
        <w:t xml:space="preserve">{148} </w:t>
      </w:r>
      <w:r w:rsidRPr="00290B1E">
        <w:rPr>
          <w:rStyle w:val="italicus"/>
        </w:rPr>
        <w:t>Congreg</w:t>
      </w:r>
      <w:r>
        <w:rPr>
          <w:rStyle w:val="italicus"/>
        </w:rPr>
        <w:t>áti s</w:t>
      </w:r>
      <w:r w:rsidRPr="00290B1E">
        <w:rPr>
          <w:rStyle w:val="italicus"/>
        </w:rPr>
        <w:t>unt </w:t>
      </w:r>
      <w:r>
        <w:rPr>
          <w:rStyle w:val="italicus"/>
        </w:rPr>
        <w:t xml:space="preserve">: </w:t>
      </w:r>
      <w:r w:rsidRPr="000B0C52">
        <w:rPr>
          <w:rFonts w:eastAsia="Arial Unicode MS"/>
          <w:lang w:bidi="he-IL"/>
        </w:rPr>
        <w:t>pour envahir</w:t>
      </w:r>
      <w:r>
        <w:rPr>
          <w:rFonts w:eastAsia="Arial Unicode MS"/>
          <w:lang w:bidi="he-IL"/>
        </w:rPr>
        <w:t xml:space="preserve"> </w:t>
      </w:r>
      <w:r w:rsidRPr="000B0C52">
        <w:rPr>
          <w:rFonts w:eastAsia="Arial Unicode MS"/>
          <w:lang w:bidi="he-IL"/>
        </w:rPr>
        <w:t>la Palestine et attaquer Jérusalem.</w:t>
      </w:r>
      <w:r w:rsidRPr="00A01812">
        <w:t xml:space="preserve"> — </w:t>
      </w:r>
      <w:r w:rsidRPr="00290B1E">
        <w:rPr>
          <w:rStyle w:val="italicus"/>
        </w:rPr>
        <w:t>Conven</w:t>
      </w:r>
      <w:r>
        <w:rPr>
          <w:rStyle w:val="italicus"/>
        </w:rPr>
        <w:t>érunt</w:t>
      </w:r>
      <w:r w:rsidRPr="00290B1E">
        <w:rPr>
          <w:rStyle w:val="italicus"/>
        </w:rPr>
        <w:t>.</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ils ont traversé ensemble. Ils ont franchi les frontières Israélites et se sont avancés rapidement contre la cité sainte.</w:t>
      </w:r>
      <w:r w:rsidRPr="00A01812">
        <w:t xml:space="preserve"> — </w:t>
      </w:r>
      <w:r w:rsidRPr="00290B1E">
        <w:rPr>
          <w:rStyle w:val="italicus"/>
        </w:rPr>
        <w:t xml:space="preserve">Ipsi vidéntes. </w:t>
      </w:r>
      <w:r w:rsidRPr="000B0C52">
        <w:rPr>
          <w:rFonts w:eastAsia="Arial Unicode MS"/>
          <w:lang w:bidi="he-IL"/>
        </w:rPr>
        <w:t>Hébr. </w:t>
      </w:r>
      <w:r>
        <w:rPr>
          <w:rFonts w:eastAsia="Arial Unicode MS"/>
          <w:lang w:bidi="he-IL"/>
        </w:rPr>
        <w:t xml:space="preserve">: </w:t>
      </w:r>
      <w:r w:rsidRPr="000B0C52">
        <w:rPr>
          <w:rFonts w:eastAsia="Arial Unicode MS"/>
          <w:lang w:bidi="he-IL"/>
        </w:rPr>
        <w:t>ils ont vu. De loin</w:t>
      </w:r>
      <w:r>
        <w:rPr>
          <w:rFonts w:eastAsia="Arial Unicode MS"/>
          <w:lang w:bidi="he-IL"/>
        </w:rPr>
        <w:t xml:space="preserve">, </w:t>
      </w:r>
      <w:r w:rsidRPr="000B0C52">
        <w:rPr>
          <w:rFonts w:eastAsia="Arial Unicode MS"/>
          <w:lang w:bidi="he-IL"/>
        </w:rPr>
        <w:t>ils ont contemplé Jérusalem ; mais c’est tout ce qu’ils ont eu d’elle.</w:t>
      </w:r>
      <w:r w:rsidRPr="00A01812">
        <w:t xml:space="preserve"> — </w:t>
      </w:r>
      <w:r w:rsidRPr="000B0C52">
        <w:rPr>
          <w:rFonts w:eastAsia="Arial Unicode MS"/>
          <w:lang w:bidi="he-IL"/>
        </w:rPr>
        <w:t xml:space="preserve">L’effet produit par son seul aspect </w:t>
      </w:r>
      <w:r>
        <w:rPr>
          <w:rFonts w:eastAsia="Arial Unicode MS"/>
          <w:lang w:bidi="he-IL"/>
        </w:rPr>
        <w:t>est</w:t>
      </w:r>
      <w:r w:rsidRPr="000B0C52">
        <w:rPr>
          <w:rFonts w:eastAsia="Arial Unicode MS"/>
          <w:lang w:bidi="he-IL"/>
        </w:rPr>
        <w:t xml:space="preserve"> raconté en un langage admirable de concision et d’énergie. </w:t>
      </w:r>
      <w:r w:rsidRPr="00290B1E">
        <w:rPr>
          <w:rStyle w:val="italicus"/>
        </w:rPr>
        <w:t>Sic</w:t>
      </w:r>
      <w:r w:rsidRPr="000B0C52">
        <w:rPr>
          <w:rFonts w:eastAsia="Arial Unicode MS"/>
          <w:lang w:bidi="he-IL"/>
        </w:rPr>
        <w:t xml:space="preserve"> fait image </w:t>
      </w:r>
      <w:r>
        <w:rPr>
          <w:rFonts w:eastAsia="Arial Unicode MS"/>
          <w:lang w:bidi="he-IL"/>
        </w:rPr>
        <w:t xml:space="preserve">: </w:t>
      </w:r>
      <w:r w:rsidRPr="000B0C52">
        <w:rPr>
          <w:rFonts w:eastAsia="Arial Unicode MS"/>
          <w:lang w:bidi="he-IL"/>
        </w:rPr>
        <w:t>ainsi</w:t>
      </w:r>
      <w:r>
        <w:rPr>
          <w:rFonts w:eastAsia="Arial Unicode MS"/>
          <w:lang w:bidi="he-IL"/>
        </w:rPr>
        <w:t xml:space="preserve">, </w:t>
      </w:r>
      <w:r w:rsidRPr="000B0C52">
        <w:rPr>
          <w:rFonts w:eastAsia="Arial Unicode MS"/>
          <w:lang w:bidi="he-IL"/>
        </w:rPr>
        <w:t>c.-à-d. en même temps</w:t>
      </w:r>
      <w:r>
        <w:rPr>
          <w:rFonts w:eastAsia="Arial Unicode MS"/>
          <w:lang w:bidi="he-IL"/>
        </w:rPr>
        <w:t xml:space="preserve">, </w:t>
      </w:r>
      <w:r w:rsidRPr="000B0C52">
        <w:rPr>
          <w:rFonts w:eastAsia="Arial Unicode MS"/>
          <w:lang w:bidi="he-IL"/>
        </w:rPr>
        <w:t>aussitôt. Trois actes dans la déroute des assaillants </w:t>
      </w:r>
      <w:r>
        <w:rPr>
          <w:rFonts w:eastAsia="Arial Unicode MS"/>
          <w:lang w:bidi="he-IL"/>
        </w:rPr>
        <w:t xml:space="preserve">: </w:t>
      </w:r>
      <w:r w:rsidRPr="000B0C52">
        <w:rPr>
          <w:rFonts w:eastAsia="Arial Unicode MS"/>
          <w:lang w:bidi="he-IL"/>
        </w:rPr>
        <w:t>les voilà stupéfaits</w:t>
      </w:r>
      <w:r w:rsidRPr="00290B1E">
        <w:rPr>
          <w:rStyle w:val="italicus"/>
        </w:rPr>
        <w:t xml:space="preserve"> </w:t>
      </w:r>
      <w:r w:rsidRPr="00510E1E">
        <w:t>(</w:t>
      </w:r>
      <w:r w:rsidRPr="00290B1E">
        <w:rPr>
          <w:rStyle w:val="italicus"/>
        </w:rPr>
        <w:t>admir</w:t>
      </w:r>
      <w:r>
        <w:rPr>
          <w:rStyle w:val="italicus"/>
        </w:rPr>
        <w:t>á</w:t>
      </w:r>
      <w:r w:rsidRPr="00290B1E">
        <w:rPr>
          <w:rStyle w:val="italicus"/>
        </w:rPr>
        <w:t>ti sunt</w:t>
      </w:r>
      <w:r w:rsidRPr="00B134CC">
        <w:t xml:space="preserve">), </w:t>
      </w:r>
      <w:r w:rsidRPr="000B0C52">
        <w:rPr>
          <w:rFonts w:eastAsia="Arial Unicode MS"/>
          <w:lang w:bidi="he-IL"/>
        </w:rPr>
        <w:t>éperdus</w:t>
      </w:r>
      <w:r w:rsidRPr="00290B1E">
        <w:rPr>
          <w:rStyle w:val="italicus"/>
        </w:rPr>
        <w:t xml:space="preserve"> </w:t>
      </w:r>
      <w:r w:rsidRPr="00510E1E">
        <w:t>(</w:t>
      </w:r>
      <w:r w:rsidRPr="00290B1E">
        <w:rPr>
          <w:rStyle w:val="italicus"/>
        </w:rPr>
        <w:t>conturb</w:t>
      </w:r>
      <w:r>
        <w:rPr>
          <w:rStyle w:val="italicus"/>
        </w:rPr>
        <w:t>á</w:t>
      </w:r>
      <w:r w:rsidRPr="00290B1E">
        <w:rPr>
          <w:rStyle w:val="italicus"/>
        </w:rPr>
        <w:t>ti</w:t>
      </w:r>
      <w:r>
        <w:rPr>
          <w:rStyle w:val="italicus"/>
        </w:rPr>
        <w:t>…</w:t>
      </w:r>
      <w:r w:rsidRPr="00B134CC">
        <w:t xml:space="preserve">), </w:t>
      </w:r>
      <w:r w:rsidRPr="000B0C52">
        <w:rPr>
          <w:rFonts w:eastAsia="Arial Unicode MS"/>
          <w:lang w:bidi="he-IL"/>
        </w:rPr>
        <w:t>en pleine fuite</w:t>
      </w:r>
      <w:r w:rsidRPr="00290B1E">
        <w:rPr>
          <w:rStyle w:val="italicus"/>
        </w:rPr>
        <w:t xml:space="preserve"> </w:t>
      </w:r>
      <w:r w:rsidRPr="00510E1E">
        <w:t>(</w:t>
      </w:r>
      <w:r w:rsidRPr="00290B1E">
        <w:rPr>
          <w:rStyle w:val="italicus"/>
        </w:rPr>
        <w:t>commóti</w:t>
      </w:r>
      <w:r>
        <w:rPr>
          <w:rStyle w:val="italicus"/>
        </w:rPr>
        <w:t>…</w:t>
      </w:r>
      <w:r w:rsidRPr="00B134CC">
        <w:t>).</w:t>
      </w:r>
      <w:r w:rsidRPr="00A01812">
        <w:t xml:space="preserve"> — </w:t>
      </w:r>
      <w:r w:rsidRPr="000B0C52">
        <w:rPr>
          <w:rFonts w:eastAsia="Arial Unicode MS"/>
          <w:lang w:bidi="he-IL"/>
        </w:rPr>
        <w:t>Mais pourquoi cette conduite</w:t>
      </w:r>
      <w:r>
        <w:rPr>
          <w:rFonts w:eastAsia="Arial Unicode MS"/>
          <w:lang w:bidi="he-IL"/>
        </w:rPr>
        <w:t xml:space="preserve">, </w:t>
      </w:r>
      <w:r w:rsidRPr="000B0C52">
        <w:rPr>
          <w:rFonts w:eastAsia="Arial Unicode MS"/>
          <w:lang w:bidi="he-IL"/>
        </w:rPr>
        <w:t>inexplicable en apparence ? C’est qu’une terreur panique</w:t>
      </w:r>
      <w:r>
        <w:rPr>
          <w:rFonts w:eastAsia="Arial Unicode MS"/>
          <w:lang w:bidi="he-IL"/>
        </w:rPr>
        <w:t xml:space="preserve">, </w:t>
      </w:r>
      <w:r w:rsidRPr="000B0C52">
        <w:rPr>
          <w:rFonts w:eastAsia="Arial Unicode MS"/>
          <w:lang w:bidi="he-IL"/>
        </w:rPr>
        <w:t>surnaturelle</w:t>
      </w:r>
      <w:r>
        <w:rPr>
          <w:rFonts w:eastAsia="Arial Unicode MS"/>
          <w:lang w:bidi="he-IL"/>
        </w:rPr>
        <w:t xml:space="preserve">, </w:t>
      </w:r>
      <w:r w:rsidRPr="000B0C52">
        <w:rPr>
          <w:rFonts w:eastAsia="Arial Unicode MS"/>
          <w:lang w:bidi="he-IL"/>
        </w:rPr>
        <w:t>s’était emparée d’eux</w:t>
      </w:r>
      <w:r w:rsidRPr="00290B1E">
        <w:rPr>
          <w:rStyle w:val="italicus"/>
        </w:rPr>
        <w:t xml:space="preserve"> </w:t>
      </w:r>
      <w:r w:rsidRPr="00510E1E">
        <w:t>(</w:t>
      </w:r>
      <w:r w:rsidRPr="00290B1E">
        <w:rPr>
          <w:rStyle w:val="italicus"/>
        </w:rPr>
        <w:t>tremor</w:t>
      </w:r>
      <w:r>
        <w:rPr>
          <w:rStyle w:val="italicus"/>
        </w:rPr>
        <w:t>…</w:t>
      </w:r>
      <w:r w:rsidRPr="00B134CC">
        <w:t xml:space="preserve">), </w:t>
      </w:r>
      <w:r w:rsidRPr="000B0C52">
        <w:rPr>
          <w:rFonts w:eastAsia="Arial Unicode MS"/>
          <w:lang w:bidi="he-IL"/>
        </w:rPr>
        <w:t>accompagnée de très vives souffrances</w:t>
      </w:r>
      <w:r w:rsidRPr="00290B1E">
        <w:rPr>
          <w:rStyle w:val="italicus"/>
        </w:rPr>
        <w:t xml:space="preserve"> </w:t>
      </w:r>
      <w:r w:rsidRPr="00510E1E">
        <w:t>(</w:t>
      </w:r>
      <w:r w:rsidRPr="00290B1E">
        <w:rPr>
          <w:rStyle w:val="italicus"/>
        </w:rPr>
        <w:t>dolóres</w:t>
      </w:r>
      <w:r>
        <w:rPr>
          <w:rStyle w:val="italicus"/>
        </w:rPr>
        <w:t xml:space="preserve"> ut</w:t>
      </w:r>
      <w:r w:rsidRPr="00290B1E">
        <w:rPr>
          <w:rStyle w:val="italicus"/>
        </w:rPr>
        <w:t xml:space="preserve"> parturiéntis ;</w:t>
      </w:r>
      <w:r w:rsidRPr="000B0C52">
        <w:rPr>
          <w:rFonts w:eastAsia="Arial Unicode MS"/>
          <w:lang w:bidi="he-IL"/>
        </w:rPr>
        <w:t xml:space="preserve"> locution proverbiale dans la Bible).</w:t>
      </w:r>
      <w:r w:rsidRPr="00A01812">
        <w:t xml:space="preserve"> — </w:t>
      </w:r>
      <w:r w:rsidRPr="00290B1E">
        <w:rPr>
          <w:rStyle w:val="italicus"/>
        </w:rPr>
        <w:t>In sp</w:t>
      </w:r>
      <w:r>
        <w:rPr>
          <w:rStyle w:val="italicus"/>
        </w:rPr>
        <w:t>í</w:t>
      </w:r>
      <w:r w:rsidRPr="00290B1E">
        <w:rPr>
          <w:rStyle w:val="italicus"/>
        </w:rPr>
        <w:t>ritu veheménti</w:t>
      </w:r>
      <w:r w:rsidRPr="000B0C52">
        <w:rPr>
          <w:rFonts w:eastAsia="Arial Unicode MS"/>
          <w:lang w:bidi="he-IL"/>
        </w:rPr>
        <w:t xml:space="preserve"> (vers. 8)</w:t>
      </w:r>
      <w:r>
        <w:rPr>
          <w:rFonts w:eastAsia="Arial Unicode MS"/>
          <w:lang w:bidi="he-IL"/>
        </w:rPr>
        <w:t>…</w:t>
      </w:r>
      <w:r w:rsidRPr="000B0C52">
        <w:rPr>
          <w:rFonts w:eastAsia="Arial Unicode MS"/>
          <w:lang w:bidi="he-IL"/>
        </w:rPr>
        <w:t xml:space="preserve"> Le poète s’adresse maintenant à Dieu pour lui rapporter tout l’honneur de ce triomphe </w:t>
      </w:r>
      <w:r>
        <w:rPr>
          <w:rFonts w:eastAsia="Arial Unicode MS"/>
          <w:lang w:bidi="he-IL"/>
        </w:rPr>
        <w:t xml:space="preserve">: </w:t>
      </w:r>
      <w:r w:rsidRPr="000B0C52">
        <w:rPr>
          <w:rFonts w:eastAsia="Arial Unicode MS"/>
          <w:lang w:bidi="he-IL"/>
        </w:rPr>
        <w:t>C’est vous qui les avez brisés</w:t>
      </w:r>
      <w:r>
        <w:rPr>
          <w:rFonts w:eastAsia="Arial Unicode MS"/>
          <w:lang w:bidi="he-IL"/>
        </w:rPr>
        <w:t xml:space="preserve">, </w:t>
      </w:r>
      <w:r w:rsidRPr="000B0C52">
        <w:rPr>
          <w:rFonts w:eastAsia="Arial Unicode MS"/>
          <w:lang w:bidi="he-IL"/>
        </w:rPr>
        <w:t xml:space="preserve">comme vous brisez (le futur </w:t>
      </w:r>
      <w:r w:rsidRPr="00290B1E">
        <w:rPr>
          <w:rStyle w:val="italicus"/>
        </w:rPr>
        <w:t>cónteres</w:t>
      </w:r>
      <w:r w:rsidRPr="000B0C52">
        <w:rPr>
          <w:rFonts w:eastAsia="Arial Unicode MS"/>
          <w:lang w:bidi="he-IL"/>
        </w:rPr>
        <w:t xml:space="preserve"> a le sens du présent en hébreu) les vaisse</w:t>
      </w:r>
      <w:r>
        <w:rPr>
          <w:rFonts w:eastAsia="Arial Unicode MS"/>
          <w:lang w:bidi="he-IL"/>
        </w:rPr>
        <w:t>aux de Tharsis. « </w:t>
      </w:r>
      <w:r w:rsidRPr="000B0C52">
        <w:rPr>
          <w:rFonts w:eastAsia="Arial Unicode MS"/>
          <w:lang w:bidi="he-IL"/>
        </w:rPr>
        <w:t>C’est comme s’il disait </w:t>
      </w:r>
      <w:r>
        <w:rPr>
          <w:rFonts w:eastAsia="Arial Unicode MS"/>
          <w:lang w:bidi="he-IL"/>
        </w:rPr>
        <w:t xml:space="preserve">: </w:t>
      </w:r>
      <w:r w:rsidRPr="000B0C52">
        <w:rPr>
          <w:rFonts w:eastAsia="Arial Unicode MS"/>
          <w:lang w:bidi="he-IL"/>
        </w:rPr>
        <w:t>Dieu peut bien anéantir une armée</w:t>
      </w:r>
      <w:r>
        <w:rPr>
          <w:rFonts w:eastAsia="Arial Unicode MS"/>
          <w:lang w:bidi="he-IL"/>
        </w:rPr>
        <w:t xml:space="preserve">, </w:t>
      </w:r>
      <w:r w:rsidRPr="000B0C52">
        <w:rPr>
          <w:rFonts w:eastAsia="Arial Unicode MS"/>
          <w:lang w:bidi="he-IL"/>
        </w:rPr>
        <w:t xml:space="preserve">lui qui </w:t>
      </w:r>
      <w:r>
        <w:rPr>
          <w:rFonts w:eastAsia="Arial Unicode MS"/>
          <w:lang w:bidi="he-IL"/>
        </w:rPr>
        <w:t>est</w:t>
      </w:r>
      <w:r w:rsidRPr="000B0C52">
        <w:rPr>
          <w:rFonts w:eastAsia="Arial Unicode MS"/>
          <w:lang w:bidi="he-IL"/>
        </w:rPr>
        <w:t xml:space="preserve"> assez fort pour mettre en pièces toute une flotte composée des plus puissants navires.</w:t>
      </w:r>
      <w:r>
        <w:rPr>
          <w:rFonts w:eastAsia="Arial Unicode MS"/>
          <w:lang w:bidi="he-IL"/>
        </w:rPr>
        <w:t> »</w:t>
      </w:r>
      <w:r w:rsidRPr="000B0C52">
        <w:rPr>
          <w:rFonts w:eastAsia="Arial Unicode MS"/>
          <w:lang w:bidi="he-IL"/>
        </w:rPr>
        <w:t xml:space="preserve"> (Patrizi.) Les vaisseaux de Tharsis (hébr. </w:t>
      </w:r>
      <w:r>
        <w:rPr>
          <w:rFonts w:eastAsia="Arial Unicode MS"/>
          <w:lang w:bidi="he-IL"/>
        </w:rPr>
        <w:t xml:space="preserve">: </w:t>
      </w:r>
      <w:r>
        <w:rPr>
          <w:rStyle w:val="italicus"/>
        </w:rPr>
        <w:t>Ṭ</w:t>
      </w:r>
      <w:r w:rsidRPr="00290B1E">
        <w:rPr>
          <w:rStyle w:val="italicus"/>
        </w:rPr>
        <w:t>arši</w:t>
      </w:r>
      <w:r>
        <w:rPr>
          <w:rStyle w:val="italicus"/>
        </w:rPr>
        <w:t>š</w:t>
      </w:r>
      <w:r w:rsidRPr="00B134CC">
        <w:t>)</w:t>
      </w:r>
      <w:r w:rsidRPr="000B0C52">
        <w:rPr>
          <w:rFonts w:eastAsia="Arial Unicode MS"/>
          <w:lang w:bidi="he-IL"/>
        </w:rPr>
        <w:t xml:space="preserve"> ou de Tartéssus</w:t>
      </w:r>
      <w:r>
        <w:rPr>
          <w:rFonts w:eastAsia="Arial Unicode MS"/>
          <w:lang w:bidi="he-IL"/>
        </w:rPr>
        <w:t xml:space="preserve">, </w:t>
      </w:r>
      <w:r w:rsidRPr="000B0C52">
        <w:rPr>
          <w:rFonts w:eastAsia="Arial Unicode MS"/>
          <w:lang w:bidi="he-IL"/>
        </w:rPr>
        <w:t>en Espagne</w:t>
      </w:r>
      <w:r>
        <w:rPr>
          <w:rFonts w:eastAsia="Arial Unicode MS"/>
          <w:lang w:bidi="he-IL"/>
        </w:rPr>
        <w:t xml:space="preserve">, </w:t>
      </w:r>
      <w:r w:rsidRPr="000B0C52">
        <w:rPr>
          <w:rFonts w:eastAsia="Arial Unicode MS"/>
          <w:lang w:bidi="he-IL"/>
        </w:rPr>
        <w:t>étaient</w:t>
      </w:r>
      <w:r>
        <w:rPr>
          <w:rFonts w:eastAsia="Arial Unicode MS"/>
          <w:lang w:bidi="he-IL"/>
        </w:rPr>
        <w:t xml:space="preserve">, </w:t>
      </w:r>
      <w:r w:rsidRPr="000B0C52">
        <w:rPr>
          <w:rFonts w:eastAsia="Arial Unicode MS"/>
          <w:lang w:bidi="he-IL"/>
        </w:rPr>
        <w:t>en effet</w:t>
      </w:r>
      <w:r>
        <w:rPr>
          <w:rFonts w:eastAsia="Arial Unicode MS"/>
          <w:lang w:bidi="he-IL"/>
        </w:rPr>
        <w:t xml:space="preserve">, </w:t>
      </w:r>
      <w:r w:rsidRPr="000B0C52">
        <w:rPr>
          <w:rFonts w:eastAsia="Arial Unicode MS"/>
          <w:lang w:bidi="he-IL"/>
        </w:rPr>
        <w:t>les plus grands que l’on construisit alors</w:t>
      </w:r>
      <w:r>
        <w:rPr>
          <w:rFonts w:eastAsia="Arial Unicode MS"/>
          <w:lang w:bidi="he-IL"/>
        </w:rPr>
        <w:t xml:space="preserve">, </w:t>
      </w:r>
      <w:r w:rsidRPr="000B0C52">
        <w:rPr>
          <w:rFonts w:eastAsia="Arial Unicode MS"/>
          <w:lang w:bidi="he-IL"/>
        </w:rPr>
        <w:t xml:space="preserve">parce qu’ils avaient à parcourir toute la Méditerranée et à </w:t>
      </w:r>
      <w:r>
        <w:rPr>
          <w:rFonts w:eastAsia="Arial Unicode MS"/>
          <w:lang w:bidi="he-IL"/>
        </w:rPr>
        <w:t>affr</w:t>
      </w:r>
      <w:r w:rsidRPr="000B0C52">
        <w:rPr>
          <w:rFonts w:eastAsia="Arial Unicode MS"/>
          <w:lang w:bidi="he-IL"/>
        </w:rPr>
        <w:t xml:space="preserve">onter ses violentes tempêtes. Cf. </w:t>
      </w:r>
      <w:r>
        <w:rPr>
          <w:rFonts w:eastAsia="Arial Unicode MS"/>
          <w:lang w:bidi="he-IL"/>
        </w:rPr>
        <w:t>III </w:t>
      </w:r>
      <w:r w:rsidRPr="000B0C52">
        <w:rPr>
          <w:rFonts w:eastAsia="Arial Unicode MS"/>
          <w:lang w:bidi="he-IL"/>
        </w:rPr>
        <w:t>Reg</w:t>
      </w:r>
      <w:r>
        <w:rPr>
          <w:rFonts w:eastAsia="Arial Unicode MS"/>
          <w:lang w:bidi="he-IL"/>
        </w:rPr>
        <w:t xml:space="preserve">. X, </w:t>
      </w:r>
      <w:r w:rsidRPr="000B0C52">
        <w:rPr>
          <w:rFonts w:eastAsia="Arial Unicode MS"/>
          <w:lang w:bidi="he-IL"/>
        </w:rPr>
        <w:t>22</w:t>
      </w:r>
      <w:r>
        <w:rPr>
          <w:rFonts w:eastAsia="Arial Unicode MS"/>
          <w:lang w:bidi="he-IL"/>
        </w:rPr>
        <w:t>, et</w:t>
      </w:r>
      <w:r w:rsidRPr="00585C87">
        <w:rPr>
          <w:rFonts w:eastAsia="Arial Unicode MS"/>
          <w:lang w:bidi="he-IL"/>
        </w:rPr>
        <w:t xml:space="preserve"> </w:t>
      </w:r>
      <w:r w:rsidRPr="000B0C52">
        <w:rPr>
          <w:rFonts w:eastAsia="Arial Unicode MS"/>
          <w:lang w:bidi="he-IL"/>
        </w:rPr>
        <w:t>la note ; Is</w:t>
      </w:r>
      <w:r>
        <w:rPr>
          <w:rFonts w:eastAsia="Arial Unicode MS"/>
          <w:lang w:bidi="he-IL"/>
        </w:rPr>
        <w:t xml:space="preserve">. II, </w:t>
      </w:r>
      <w:r w:rsidRPr="000B0C52">
        <w:rPr>
          <w:rFonts w:eastAsia="Arial Unicode MS"/>
          <w:lang w:bidi="he-IL"/>
        </w:rPr>
        <w:t>16</w:t>
      </w:r>
      <w:r>
        <w:rPr>
          <w:rFonts w:eastAsia="Arial Unicode MS"/>
          <w:lang w:bidi="he-IL"/>
        </w:rPr>
        <w:t>, etc</w:t>
      </w:r>
      <w:r w:rsidRPr="000B0C52">
        <w:rPr>
          <w:rFonts w:eastAsia="Arial Unicode MS"/>
          <w:lang w:bidi="he-IL"/>
        </w:rPr>
        <w:t>.</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9. Troisième strophe </w:t>
      </w:r>
      <w:r>
        <w:rPr>
          <w:rFonts w:eastAsia="Arial Unicode MS"/>
          <w:lang w:bidi="he-IL"/>
        </w:rPr>
        <w:t xml:space="preserve">: </w:t>
      </w:r>
      <w:r w:rsidRPr="000B0C52">
        <w:rPr>
          <w:rFonts w:eastAsia="Arial Unicode MS"/>
          <w:lang w:bidi="he-IL"/>
        </w:rPr>
        <w:t>le poète co</w:t>
      </w:r>
      <w:r>
        <w:rPr>
          <w:rFonts w:eastAsia="Arial Unicode MS"/>
          <w:lang w:bidi="he-IL"/>
        </w:rPr>
        <w:t>mpare</w:t>
      </w:r>
      <w:r w:rsidRPr="000B0C52">
        <w:rPr>
          <w:rFonts w:eastAsia="Arial Unicode MS"/>
          <w:lang w:bidi="he-IL"/>
        </w:rPr>
        <w:t xml:space="preserve"> cette récente délivrance de Jérusalem aux anciens prodiges accomplis par Jéhovah en faveur des Hé</w:t>
      </w:r>
      <w:r>
        <w:rPr>
          <w:rFonts w:eastAsia="Arial Unicode MS"/>
          <w:lang w:bidi="he-IL"/>
        </w:rPr>
        <w:t>b</w:t>
      </w:r>
      <w:r w:rsidRPr="000B0C52">
        <w:rPr>
          <w:rFonts w:eastAsia="Arial Unicode MS"/>
          <w:lang w:bidi="he-IL"/>
        </w:rPr>
        <w:t>reux.</w:t>
      </w:r>
      <w:r w:rsidRPr="00A01812">
        <w:t xml:space="preserve"> — </w:t>
      </w:r>
      <w:r w:rsidRPr="00290B1E">
        <w:rPr>
          <w:rStyle w:val="italicus"/>
        </w:rPr>
        <w:t>Sicut audívimus.</w:t>
      </w:r>
      <w:r w:rsidRPr="000B0C52">
        <w:rPr>
          <w:rFonts w:eastAsia="Arial Unicode MS"/>
          <w:lang w:bidi="he-IL"/>
        </w:rPr>
        <w:t xml:space="preserve"> Ils ont reçu de la bouche de leurs ancêtres la narration des éclairants miracles dont se composait l’histoire d’Israël.</w:t>
      </w:r>
      <w:r w:rsidRPr="00A01812">
        <w:t xml:space="preserve"> — </w:t>
      </w:r>
      <w:r w:rsidRPr="00A21BAF">
        <w:rPr>
          <w:rStyle w:val="italicus"/>
        </w:rPr>
        <w:t>Sic</w:t>
      </w:r>
      <w:r w:rsidRPr="000B0C52">
        <w:rPr>
          <w:rFonts w:eastAsia="Arial Unicode MS"/>
          <w:lang w:bidi="he-IL"/>
        </w:rPr>
        <w:t xml:space="preserve"> (adverbe très accentué)</w:t>
      </w:r>
      <w:r w:rsidRPr="00290B1E">
        <w:rPr>
          <w:rStyle w:val="italicus"/>
        </w:rPr>
        <w:t xml:space="preserve"> </w:t>
      </w:r>
      <w:r>
        <w:rPr>
          <w:rStyle w:val="italicus"/>
        </w:rPr>
        <w:t>vídimus</w:t>
      </w:r>
      <w:r w:rsidRPr="00290B1E">
        <w:rPr>
          <w:rStyle w:val="italicus"/>
        </w:rPr>
        <w:t>.</w:t>
      </w:r>
      <w:r w:rsidRPr="000B0C52">
        <w:rPr>
          <w:rFonts w:eastAsia="Arial Unicode MS"/>
          <w:lang w:bidi="he-IL"/>
        </w:rPr>
        <w:t xml:space="preserve"> Ils viennent eux-mêmes d’être témoins d’un prodige</w:t>
      </w:r>
      <w:r>
        <w:rPr>
          <w:rFonts w:eastAsia="Arial Unicode MS"/>
          <w:lang w:bidi="he-IL"/>
        </w:rPr>
        <w:t xml:space="preserve"> </w:t>
      </w:r>
      <w:r w:rsidRPr="000B0C52">
        <w:rPr>
          <w:rFonts w:eastAsia="Arial Unicode MS"/>
          <w:lang w:bidi="he-IL"/>
        </w:rPr>
        <w:t>non moins magnifique</w:t>
      </w:r>
      <w:r>
        <w:rPr>
          <w:rFonts w:eastAsia="Arial Unicode MS"/>
          <w:lang w:bidi="he-IL"/>
        </w:rPr>
        <w:t xml:space="preserve">, </w:t>
      </w:r>
      <w:r w:rsidRPr="000B0C52">
        <w:rPr>
          <w:rFonts w:eastAsia="Arial Unicode MS"/>
          <w:lang w:bidi="he-IL"/>
        </w:rPr>
        <w:t xml:space="preserve">et cela aux portes </w:t>
      </w:r>
      <w:r>
        <w:rPr>
          <w:rFonts w:eastAsia="Arial Unicode MS"/>
          <w:lang w:bidi="he-IL"/>
        </w:rPr>
        <w:t>même</w:t>
      </w:r>
      <w:r w:rsidRPr="000B0C52">
        <w:rPr>
          <w:rFonts w:eastAsia="Arial Unicode MS"/>
          <w:lang w:bidi="he-IL"/>
        </w:rPr>
        <w:t>s de leur cité </w:t>
      </w:r>
      <w:r>
        <w:rPr>
          <w:rFonts w:eastAsia="Arial Unicode MS"/>
          <w:lang w:bidi="he-IL"/>
        </w:rPr>
        <w:t xml:space="preserve">: </w:t>
      </w:r>
      <w:r w:rsidRPr="00290B1E">
        <w:rPr>
          <w:rStyle w:val="italicus"/>
        </w:rPr>
        <w:t>in civitáte</w:t>
      </w:r>
      <w:r>
        <w:rPr>
          <w:rStyle w:val="italicus"/>
        </w:rPr>
        <w:t>…</w:t>
      </w:r>
      <w:r w:rsidRPr="000B0C52">
        <w:rPr>
          <w:rFonts w:eastAsia="Arial Unicode MS"/>
          <w:lang w:bidi="he-IL"/>
        </w:rPr>
        <w:t xml:space="preserve"> (notez la répétition emphatique de ces mots).</w:t>
      </w:r>
      <w:r w:rsidRPr="00A01812">
        <w:t xml:space="preserve"> — </w:t>
      </w:r>
      <w:r w:rsidRPr="00290B1E">
        <w:rPr>
          <w:rStyle w:val="italicus"/>
        </w:rPr>
        <w:t>D</w:t>
      </w:r>
      <w:r>
        <w:rPr>
          <w:rStyle w:val="italicus"/>
        </w:rPr>
        <w:t>ómini</w:t>
      </w:r>
      <w:r w:rsidRPr="00290B1E">
        <w:rPr>
          <w:rStyle w:val="italicus"/>
        </w:rPr>
        <w:t xml:space="preserve"> virt</w:t>
      </w:r>
      <w:r>
        <w:rPr>
          <w:rStyle w:val="italicus"/>
        </w:rPr>
        <w:t>útum</w:t>
      </w:r>
      <w:r w:rsidRPr="00290B1E">
        <w:rPr>
          <w:rStyle w:val="italicus"/>
        </w:rPr>
        <w:t xml:space="preserve">. </w:t>
      </w:r>
      <w:r w:rsidRPr="000B0C52">
        <w:rPr>
          <w:rFonts w:eastAsia="Arial Unicode MS"/>
          <w:lang w:bidi="he-IL"/>
        </w:rPr>
        <w:t>En hébreu </w:t>
      </w:r>
      <w:r>
        <w:rPr>
          <w:rFonts w:eastAsia="Arial Unicode MS"/>
          <w:lang w:bidi="he-IL"/>
        </w:rPr>
        <w:t xml:space="preserve">: </w:t>
      </w:r>
      <w:r>
        <w:rPr>
          <w:rStyle w:val="italicus"/>
        </w:rPr>
        <w:t>Yᵉ</w:t>
      </w:r>
      <w:r w:rsidRPr="00290B1E">
        <w:rPr>
          <w:rStyle w:val="italicus"/>
        </w:rPr>
        <w:t xml:space="preserve">hovah </w:t>
      </w:r>
      <w:r w:rsidR="00C9116C">
        <w:rPr>
          <w:rStyle w:val="italicus"/>
        </w:rPr>
        <w:t>ṣᵉba᾿ôṭ</w:t>
      </w:r>
      <w:r>
        <w:rPr>
          <w:rStyle w:val="italicus"/>
        </w:rPr>
        <w:t xml:space="preserve">, </w:t>
      </w:r>
      <w:r w:rsidRPr="000B0C52">
        <w:rPr>
          <w:rFonts w:eastAsia="Arial Unicode MS"/>
          <w:lang w:bidi="he-IL"/>
        </w:rPr>
        <w:t xml:space="preserve">Jéhovah des armées. Cf. Ps. </w:t>
      </w:r>
      <w:r>
        <w:rPr>
          <w:rFonts w:eastAsia="Arial Unicode MS"/>
          <w:lang w:bidi="he-IL"/>
        </w:rPr>
        <w:t xml:space="preserve">XLV, </w:t>
      </w:r>
      <w:r w:rsidRPr="000B0C52">
        <w:rPr>
          <w:rFonts w:eastAsia="Arial Unicode MS"/>
          <w:lang w:bidi="he-IL"/>
        </w:rPr>
        <w:t>8</w:t>
      </w:r>
      <w:r>
        <w:rPr>
          <w:rFonts w:eastAsia="Arial Unicode MS"/>
          <w:lang w:bidi="he-IL"/>
        </w:rPr>
        <w:t xml:space="preserve">, </w:t>
      </w:r>
      <w:r w:rsidRPr="000B0C52">
        <w:rPr>
          <w:rFonts w:eastAsia="Arial Unicode MS"/>
          <w:lang w:bidi="he-IL"/>
        </w:rPr>
        <w:t>et la note.</w:t>
      </w:r>
      <w:r w:rsidRPr="00A01812">
        <w:t xml:space="preserve"> — </w:t>
      </w:r>
      <w:r w:rsidRPr="00290B1E">
        <w:rPr>
          <w:rStyle w:val="italicus"/>
        </w:rPr>
        <w:t>Fund</w:t>
      </w:r>
      <w:r>
        <w:rPr>
          <w:rStyle w:val="italicus"/>
        </w:rPr>
        <w:t>á</w:t>
      </w:r>
      <w:r w:rsidRPr="00290B1E">
        <w:rPr>
          <w:rStyle w:val="italicus"/>
        </w:rPr>
        <w:t>vit</w:t>
      </w:r>
      <w:r>
        <w:rPr>
          <w:rStyle w:val="italicus"/>
        </w:rPr>
        <w:t>…</w:t>
      </w:r>
      <w:r w:rsidRPr="00290B1E">
        <w:rPr>
          <w:rStyle w:val="italicus"/>
        </w:rPr>
        <w:t xml:space="preserve"> in </w:t>
      </w:r>
      <w:r>
        <w:rPr>
          <w:rStyle w:val="italicus"/>
        </w:rPr>
        <w:t>æ</w:t>
      </w:r>
      <w:r w:rsidRPr="00290B1E">
        <w:rPr>
          <w:rStyle w:val="italicus"/>
        </w:rPr>
        <w:t>térnum.</w:t>
      </w:r>
      <w:r w:rsidRPr="000B0C52">
        <w:rPr>
          <w:rFonts w:eastAsia="Arial Unicode MS"/>
          <w:lang w:bidi="he-IL"/>
        </w:rPr>
        <w:t xml:space="preserve"> Jérusalem subsiste encore sous le nom de Ville sainte (</w:t>
      </w:r>
      <w:r w:rsidRPr="00290B1E">
        <w:rPr>
          <w:rStyle w:val="italicus"/>
        </w:rPr>
        <w:t>El-Qods</w:t>
      </w:r>
      <w:r w:rsidRPr="000B0C52">
        <w:rPr>
          <w:rFonts w:eastAsia="Arial Unicode MS"/>
          <w:lang w:bidi="he-IL"/>
        </w:rPr>
        <w:t xml:space="preserve"> en arabe)</w:t>
      </w:r>
      <w:r>
        <w:rPr>
          <w:rFonts w:eastAsia="Arial Unicode MS"/>
          <w:lang w:bidi="he-IL"/>
        </w:rPr>
        <w:t xml:space="preserve">, </w:t>
      </w:r>
      <w:r w:rsidRPr="000B0C52">
        <w:rPr>
          <w:rFonts w:eastAsia="Arial Unicode MS"/>
          <w:lang w:bidi="he-IL"/>
        </w:rPr>
        <w:t xml:space="preserve">et elle ne paraît pas sur le point de disparaître. Mais il </w:t>
      </w:r>
      <w:r>
        <w:rPr>
          <w:rFonts w:eastAsia="Arial Unicode MS"/>
          <w:lang w:bidi="he-IL"/>
        </w:rPr>
        <w:t>est</w:t>
      </w:r>
      <w:r w:rsidRPr="000B0C52">
        <w:rPr>
          <w:rFonts w:eastAsia="Arial Unicode MS"/>
          <w:lang w:bidi="he-IL"/>
        </w:rPr>
        <w:t xml:space="preserve"> vrai de dire que cet oracle ne s’est accompli à la lettre que d’une manière mystique</w:t>
      </w:r>
      <w:r>
        <w:rPr>
          <w:rFonts w:eastAsia="Arial Unicode MS"/>
          <w:lang w:bidi="he-IL"/>
        </w:rPr>
        <w:t>, « </w:t>
      </w:r>
      <w:r w:rsidRPr="000B0C52">
        <w:rPr>
          <w:rFonts w:eastAsia="Arial Unicode MS"/>
          <w:lang w:bidi="he-IL"/>
        </w:rPr>
        <w:t>par la perpétuité de l’Église</w:t>
      </w:r>
      <w:r>
        <w:rPr>
          <w:rFonts w:eastAsia="Arial Unicode MS"/>
          <w:lang w:bidi="he-IL"/>
        </w:rPr>
        <w:t xml:space="preserve">, </w:t>
      </w:r>
      <w:r w:rsidRPr="000B0C52">
        <w:rPr>
          <w:rFonts w:eastAsia="Arial Unicode MS"/>
          <w:lang w:bidi="he-IL"/>
        </w:rPr>
        <w:t>dont Jérusalem était le type.</w:t>
      </w:r>
      <w:r>
        <w:rPr>
          <w:rFonts w:eastAsia="Arial Unicode MS"/>
          <w:lang w:bidi="he-IL"/>
        </w:rPr>
        <w:t> »</w:t>
      </w:r>
      <w:r w:rsidRPr="00A01812">
        <w:t xml:space="preserve"> — </w:t>
      </w:r>
      <w:r w:rsidRPr="000B0C52">
        <w:rPr>
          <w:rFonts w:eastAsia="Arial Unicode MS"/>
          <w:lang w:bidi="he-IL"/>
        </w:rPr>
        <w:t>Dans l’hébreu</w:t>
      </w:r>
      <w:r>
        <w:rPr>
          <w:rFonts w:eastAsia="Arial Unicode MS"/>
          <w:lang w:bidi="he-IL"/>
        </w:rPr>
        <w:t xml:space="preserve">, </w:t>
      </w:r>
      <w:r w:rsidRPr="000B0C52">
        <w:rPr>
          <w:rFonts w:eastAsia="Arial Unicode MS"/>
          <w:lang w:bidi="he-IL"/>
        </w:rPr>
        <w:t>un</w:t>
      </w:r>
      <w:r w:rsidRPr="00290B1E">
        <w:rPr>
          <w:rStyle w:val="italicus"/>
        </w:rPr>
        <w:t xml:space="preserve"> sélah</w:t>
      </w:r>
      <w:r w:rsidRPr="000B0C52">
        <w:rPr>
          <w:rFonts w:eastAsia="Arial Unicode MS"/>
          <w:lang w:bidi="he-IL"/>
        </w:rPr>
        <w:t xml:space="preserve"> ou forte significatif termine la première partie du cantique.</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bCs/>
          <w:lang w:bidi="he-IL"/>
        </w:rPr>
        <w:t>4°</w:t>
      </w:r>
      <w:r w:rsidRPr="000B0C52">
        <w:rPr>
          <w:rFonts w:eastAsia="Arial Unicode MS"/>
          <w:lang w:bidi="he-IL"/>
        </w:rPr>
        <w:t xml:space="preserve"> Deuxième partie </w:t>
      </w:r>
      <w:r>
        <w:rPr>
          <w:rFonts w:eastAsia="Arial Unicode MS"/>
          <w:lang w:bidi="he-IL"/>
        </w:rPr>
        <w:t xml:space="preserve">: </w:t>
      </w:r>
      <w:r w:rsidRPr="000B0C52">
        <w:rPr>
          <w:rFonts w:eastAsia="Arial Unicode MS"/>
          <w:bCs/>
          <w:lang w:bidi="he-IL"/>
        </w:rPr>
        <w:t>l</w:t>
      </w:r>
      <w:r w:rsidRPr="000B0C52">
        <w:rPr>
          <w:rFonts w:eastAsia="Arial Unicode MS"/>
          <w:lang w:bidi="he-IL"/>
        </w:rPr>
        <w:t>’action de grâces. Vers. 10-15.</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10-12. Quatrième strophe </w:t>
      </w:r>
      <w:r>
        <w:rPr>
          <w:rFonts w:eastAsia="Arial Unicode MS"/>
          <w:lang w:bidi="he-IL"/>
        </w:rPr>
        <w:t xml:space="preserve">: </w:t>
      </w:r>
      <w:r w:rsidRPr="000B0C52">
        <w:rPr>
          <w:rFonts w:eastAsia="Arial Unicode MS"/>
          <w:lang w:bidi="he-IL"/>
        </w:rPr>
        <w:t>louange à Dieu pour cet immense bienfait.</w:t>
      </w:r>
      <w:r w:rsidRPr="00A01812">
        <w:t xml:space="preserve"> — </w:t>
      </w:r>
      <w:r w:rsidRPr="00290B1E">
        <w:rPr>
          <w:rStyle w:val="italicus"/>
        </w:rPr>
        <w:t>Suscépimus miseric</w:t>
      </w:r>
      <w:r>
        <w:rPr>
          <w:rStyle w:val="italicus"/>
        </w:rPr>
        <w:t>ó</w:t>
      </w:r>
      <w:r w:rsidRPr="00290B1E">
        <w:rPr>
          <w:rStyle w:val="italicus"/>
        </w:rPr>
        <w:t>rdiam</w:t>
      </w:r>
      <w:r>
        <w:rPr>
          <w:rStyle w:val="italicus"/>
        </w:rPr>
        <w:t>…</w:t>
      </w:r>
      <w:r w:rsidRPr="000B0C52">
        <w:rPr>
          <w:rFonts w:eastAsia="Arial Unicode MS"/>
          <w:lang w:bidi="he-IL"/>
        </w:rPr>
        <w:t xml:space="preserve"> L’hébreu dit plus clairement </w:t>
      </w:r>
      <w:r>
        <w:rPr>
          <w:rFonts w:eastAsia="Arial Unicode MS"/>
          <w:lang w:bidi="he-IL"/>
        </w:rPr>
        <w:t xml:space="preserve">: </w:t>
      </w:r>
      <w:r w:rsidRPr="000B0C52">
        <w:rPr>
          <w:rFonts w:eastAsia="Arial Unicode MS"/>
          <w:lang w:bidi="he-IL"/>
        </w:rPr>
        <w:t>Nous nous sommes représenté votre bonté au milieu de votre temple. C.-à-d. que</w:t>
      </w:r>
      <w:r>
        <w:rPr>
          <w:rFonts w:eastAsia="Arial Unicode MS"/>
          <w:lang w:bidi="he-IL"/>
        </w:rPr>
        <w:t xml:space="preserve">, </w:t>
      </w:r>
      <w:r w:rsidRPr="000B0C52">
        <w:rPr>
          <w:rFonts w:eastAsia="Arial Unicode MS"/>
          <w:lang w:bidi="he-IL"/>
        </w:rPr>
        <w:t>réunis dans l’enceinte du temple après la victoire</w:t>
      </w:r>
      <w:r>
        <w:rPr>
          <w:rFonts w:eastAsia="Arial Unicode MS"/>
          <w:lang w:bidi="he-IL"/>
        </w:rPr>
        <w:t xml:space="preserve">, </w:t>
      </w:r>
      <w:r w:rsidRPr="000B0C52">
        <w:rPr>
          <w:rFonts w:eastAsia="Arial Unicode MS"/>
          <w:lang w:bidi="he-IL"/>
        </w:rPr>
        <w:t>pour offrir à Dieu leurs actions de grâces</w:t>
      </w:r>
      <w:r>
        <w:rPr>
          <w:rFonts w:eastAsia="Arial Unicode MS"/>
          <w:lang w:bidi="he-IL"/>
        </w:rPr>
        <w:t xml:space="preserve">, </w:t>
      </w:r>
      <w:r w:rsidRPr="000B0C52">
        <w:rPr>
          <w:rFonts w:eastAsia="Arial Unicode MS"/>
          <w:lang w:bidi="he-IL"/>
        </w:rPr>
        <w:t>ils s’étaient rappelé d’une manière vivante</w:t>
      </w:r>
      <w:r>
        <w:rPr>
          <w:rFonts w:eastAsia="Arial Unicode MS"/>
          <w:lang w:bidi="he-IL"/>
        </w:rPr>
        <w:t xml:space="preserve">, </w:t>
      </w:r>
      <w:r w:rsidRPr="000B0C52">
        <w:rPr>
          <w:rFonts w:eastAsia="Arial Unicode MS"/>
          <w:lang w:bidi="he-IL"/>
        </w:rPr>
        <w:t>et en quelque sorte remis sous les yeux par l’imagination</w:t>
      </w:r>
      <w:r>
        <w:rPr>
          <w:rFonts w:eastAsia="Arial Unicode MS"/>
          <w:lang w:bidi="he-IL"/>
        </w:rPr>
        <w:t xml:space="preserve">, </w:t>
      </w:r>
      <w:r w:rsidRPr="000B0C52">
        <w:rPr>
          <w:rFonts w:eastAsia="Arial Unicode MS"/>
          <w:lang w:bidi="he-IL"/>
        </w:rPr>
        <w:t xml:space="preserve">les différentes circonstances du prodige auquel ils devaient leur salut. Tel </w:t>
      </w:r>
      <w:r>
        <w:rPr>
          <w:rFonts w:eastAsia="Arial Unicode MS"/>
          <w:lang w:bidi="he-IL"/>
        </w:rPr>
        <w:t>est</w:t>
      </w:r>
      <w:r w:rsidRPr="000B0C52">
        <w:rPr>
          <w:rFonts w:eastAsia="Arial Unicode MS"/>
          <w:lang w:bidi="he-IL"/>
        </w:rPr>
        <w:t xml:space="preserve"> donc le sens de</w:t>
      </w:r>
      <w:r w:rsidRPr="00290B1E">
        <w:rPr>
          <w:rStyle w:val="italicus"/>
        </w:rPr>
        <w:t xml:space="preserve"> suscépimus.</w:t>
      </w:r>
      <w:r w:rsidRPr="000B0C52">
        <w:rPr>
          <w:rFonts w:eastAsia="Arial Unicode MS"/>
          <w:lang w:bidi="he-IL"/>
        </w:rPr>
        <w:t xml:space="preserve"> Il </w:t>
      </w:r>
      <w:r>
        <w:rPr>
          <w:rFonts w:eastAsia="Arial Unicode MS"/>
          <w:lang w:bidi="he-IL"/>
        </w:rPr>
        <w:lastRenderedPageBreak/>
        <w:t>est</w:t>
      </w:r>
      <w:r w:rsidRPr="000B0C52">
        <w:rPr>
          <w:rFonts w:eastAsia="Arial Unicode MS"/>
          <w:lang w:bidi="he-IL"/>
        </w:rPr>
        <w:t xml:space="preserve"> raconté formellement</w:t>
      </w:r>
      <w:r>
        <w:rPr>
          <w:rFonts w:eastAsia="Arial Unicode MS"/>
          <w:lang w:bidi="he-IL"/>
        </w:rPr>
        <w:t>, II Par.</w:t>
      </w:r>
      <w:r w:rsidRPr="000B0C52">
        <w:rPr>
          <w:rFonts w:eastAsia="Arial Unicode MS"/>
          <w:lang w:bidi="he-IL"/>
        </w:rPr>
        <w:t xml:space="preserve"> </w:t>
      </w:r>
      <w:r>
        <w:rPr>
          <w:rFonts w:eastAsia="Arial Unicode MS"/>
          <w:lang w:bidi="he-IL"/>
        </w:rPr>
        <w:t xml:space="preserve">XX, </w:t>
      </w:r>
      <w:r w:rsidRPr="000B0C52">
        <w:rPr>
          <w:rFonts w:eastAsia="Arial Unicode MS"/>
          <w:lang w:bidi="he-IL"/>
        </w:rPr>
        <w:t>5-19</w:t>
      </w:r>
      <w:r>
        <w:rPr>
          <w:rFonts w:eastAsia="Arial Unicode MS"/>
          <w:lang w:bidi="he-IL"/>
        </w:rPr>
        <w:t xml:space="preserve">, </w:t>
      </w:r>
      <w:r w:rsidRPr="000B0C52">
        <w:rPr>
          <w:rFonts w:eastAsia="Arial Unicode MS"/>
          <w:lang w:bidi="he-IL"/>
        </w:rPr>
        <w:t>que les Israélites se rassemblèrent ainsi dans le temple avec leur roi Josaphat</w:t>
      </w:r>
      <w:r>
        <w:rPr>
          <w:rFonts w:eastAsia="Arial Unicode MS"/>
          <w:lang w:bidi="he-IL"/>
        </w:rPr>
        <w:t xml:space="preserve">, </w:t>
      </w:r>
      <w:r w:rsidRPr="000B0C52">
        <w:rPr>
          <w:rFonts w:eastAsia="Arial Unicode MS"/>
          <w:lang w:bidi="he-IL"/>
        </w:rPr>
        <w:t>quand Dieu eut miraculeusement anéanti l’armée moabite.</w:t>
      </w:r>
      <w:r w:rsidRPr="00A01812">
        <w:t xml:space="preserve"> — </w:t>
      </w:r>
      <w:r>
        <w:rPr>
          <w:rStyle w:val="italicus"/>
        </w:rPr>
        <w:t>Secúndum</w:t>
      </w:r>
      <w:r w:rsidRPr="00290B1E">
        <w:rPr>
          <w:rStyle w:val="italicus"/>
        </w:rPr>
        <w:t xml:space="preserve"> nomen</w:t>
      </w:r>
      <w:r>
        <w:rPr>
          <w:rStyle w:val="italicus"/>
        </w:rPr>
        <w:t>…</w:t>
      </w:r>
      <w:r w:rsidRPr="00290B1E">
        <w:rPr>
          <w:rStyle w:val="italicus"/>
        </w:rPr>
        <w:t xml:space="preserve"> sic et laus.</w:t>
      </w:r>
      <w:r w:rsidRPr="000B0C52">
        <w:rPr>
          <w:rFonts w:eastAsia="Arial Unicode MS"/>
          <w:lang w:bidi="he-IL"/>
        </w:rPr>
        <w:t xml:space="preserve"> Éloge gracieux et délicat. </w:t>
      </w:r>
      <w:r>
        <w:rPr>
          <w:rFonts w:eastAsia="Arial Unicode MS"/>
          <w:lang w:bidi="he-IL"/>
        </w:rPr>
        <w:t>—</w:t>
      </w:r>
      <w:r w:rsidRPr="000B0C52">
        <w:rPr>
          <w:rFonts w:eastAsia="Arial Unicode MS"/>
          <w:lang w:bidi="he-IL"/>
        </w:rPr>
        <w:t xml:space="preserve"> Le nom de Jéhovah </w:t>
      </w:r>
      <w:r>
        <w:rPr>
          <w:rFonts w:eastAsia="Arial Unicode MS"/>
          <w:lang w:bidi="he-IL"/>
        </w:rPr>
        <w:t>est</w:t>
      </w:r>
      <w:r w:rsidRPr="000B0C52">
        <w:rPr>
          <w:rFonts w:eastAsia="Arial Unicode MS"/>
          <w:lang w:bidi="he-IL"/>
        </w:rPr>
        <w:t xml:space="preserve"> répandu en tous lieux </w:t>
      </w:r>
      <w:r w:rsidRPr="00510E1E">
        <w:t>(</w:t>
      </w:r>
      <w:r w:rsidRPr="00290B1E">
        <w:rPr>
          <w:rStyle w:val="italicus"/>
        </w:rPr>
        <w:t>in fines</w:t>
      </w:r>
      <w:r>
        <w:rPr>
          <w:rStyle w:val="italicus"/>
        </w:rPr>
        <w:t>…</w:t>
      </w:r>
      <w:r w:rsidRPr="00B134CC">
        <w:t>) ;</w:t>
      </w:r>
      <w:r w:rsidRPr="000B0C52">
        <w:rPr>
          <w:rFonts w:eastAsia="Arial Unicode MS"/>
          <w:lang w:bidi="he-IL"/>
        </w:rPr>
        <w:t xml:space="preserve"> de même le sera sa louange.</w:t>
      </w:r>
      <w:r w:rsidRPr="00A01812">
        <w:t xml:space="preserve"> — </w:t>
      </w:r>
      <w:r>
        <w:rPr>
          <w:rStyle w:val="italicus"/>
        </w:rPr>
        <w:t>Læ</w:t>
      </w:r>
      <w:r w:rsidRPr="00290B1E">
        <w:rPr>
          <w:rStyle w:val="italicus"/>
        </w:rPr>
        <w:t>t</w:t>
      </w:r>
      <w:r>
        <w:rPr>
          <w:rStyle w:val="italicus"/>
        </w:rPr>
        <w:t>étur…</w:t>
      </w:r>
      <w:r w:rsidRPr="00290B1E">
        <w:rPr>
          <w:rStyle w:val="italicus"/>
        </w:rPr>
        <w:t xml:space="preserve"> Sion</w:t>
      </w:r>
      <w:r>
        <w:rPr>
          <w:rStyle w:val="italicus"/>
        </w:rPr>
        <w:t>, …fíliæ</w:t>
      </w:r>
      <w:r w:rsidRPr="00290B1E">
        <w:rPr>
          <w:rStyle w:val="italicus"/>
        </w:rPr>
        <w:t xml:space="preserve"> Jud</w:t>
      </w:r>
      <w:r>
        <w:rPr>
          <w:rStyle w:val="italicus"/>
        </w:rPr>
        <w:t>æ</w:t>
      </w:r>
      <w:r w:rsidRPr="000B0C52">
        <w:rPr>
          <w:rFonts w:eastAsia="Arial Unicode MS"/>
          <w:lang w:bidi="he-IL"/>
        </w:rPr>
        <w:t xml:space="preserve"> (probablement les villes du royaume de Juda). Belles personnifications à l’orientale.</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13-15. Cinquième strophe </w:t>
      </w:r>
      <w:r>
        <w:rPr>
          <w:rFonts w:eastAsia="Arial Unicode MS"/>
          <w:lang w:bidi="he-IL"/>
        </w:rPr>
        <w:t xml:space="preserve">: </w:t>
      </w:r>
      <w:r w:rsidRPr="000B0C52">
        <w:rPr>
          <w:rFonts w:eastAsia="Arial Unicode MS"/>
          <w:lang w:bidi="he-IL"/>
        </w:rPr>
        <w:t>force étonnante que Jérusalem reçoit de son Dieu.</w:t>
      </w:r>
      <w:r w:rsidRPr="00A01812">
        <w:t xml:space="preserve"> — </w:t>
      </w:r>
      <w:r w:rsidRPr="00290B1E">
        <w:rPr>
          <w:rStyle w:val="italicus"/>
        </w:rPr>
        <w:t>Circúmdate</w:t>
      </w:r>
      <w:r>
        <w:rPr>
          <w:rStyle w:val="italicus"/>
        </w:rPr>
        <w:t>…</w:t>
      </w:r>
      <w:r w:rsidRPr="000B0C52">
        <w:rPr>
          <w:rFonts w:eastAsia="Arial Unicode MS"/>
          <w:lang w:bidi="he-IL"/>
        </w:rPr>
        <w:t xml:space="preserve"> Le poète</w:t>
      </w:r>
      <w:r>
        <w:rPr>
          <w:rFonts w:eastAsia="Arial Unicode MS"/>
          <w:lang w:bidi="he-IL"/>
        </w:rPr>
        <w:t>, s’adressant au</w:t>
      </w:r>
      <w:r w:rsidRPr="000B0C52">
        <w:rPr>
          <w:rFonts w:eastAsia="Arial Unicode MS"/>
          <w:lang w:bidi="he-IL"/>
        </w:rPr>
        <w:t>x habitants de Jérusalem</w:t>
      </w:r>
      <w:r>
        <w:rPr>
          <w:rFonts w:eastAsia="Arial Unicode MS"/>
          <w:lang w:bidi="he-IL"/>
        </w:rPr>
        <w:t>, les invite à</w:t>
      </w:r>
      <w:r w:rsidRPr="000B0C52">
        <w:rPr>
          <w:rFonts w:eastAsia="Arial Unicode MS"/>
          <w:lang w:bidi="he-IL"/>
        </w:rPr>
        <w:t xml:space="preserve"> contempler avec fierté</w:t>
      </w:r>
      <w:r>
        <w:rPr>
          <w:rFonts w:eastAsia="Arial Unicode MS"/>
          <w:lang w:bidi="he-IL"/>
        </w:rPr>
        <w:t xml:space="preserve"> </w:t>
      </w:r>
      <w:r w:rsidRPr="000B0C52">
        <w:rPr>
          <w:rFonts w:eastAsia="Arial Unicode MS"/>
          <w:lang w:bidi="he-IL"/>
        </w:rPr>
        <w:t>la splendeur et la force de leur cité glorieuse</w:t>
      </w:r>
      <w:r>
        <w:rPr>
          <w:rFonts w:eastAsia="Arial Unicode MS"/>
          <w:lang w:bidi="he-IL"/>
        </w:rPr>
        <w:t xml:space="preserve">, </w:t>
      </w:r>
      <w:r w:rsidRPr="000B0C52">
        <w:rPr>
          <w:rFonts w:eastAsia="Arial Unicode MS"/>
          <w:bCs/>
          <w:lang w:bidi="he-IL"/>
        </w:rPr>
        <w:t>à</w:t>
      </w:r>
      <w:r w:rsidRPr="000B0C52">
        <w:rPr>
          <w:rFonts w:eastAsia="Arial Unicode MS"/>
          <w:lang w:bidi="he-IL"/>
        </w:rPr>
        <w:t xml:space="preserve"> faire le tour de ses murs</w:t>
      </w:r>
      <w:r w:rsidRPr="00290B1E">
        <w:rPr>
          <w:rStyle w:val="italicus"/>
        </w:rPr>
        <w:t xml:space="preserve"> </w:t>
      </w:r>
      <w:r w:rsidRPr="00510E1E">
        <w:t>(</w:t>
      </w:r>
      <w:r w:rsidRPr="00290B1E">
        <w:rPr>
          <w:rStyle w:val="italicus"/>
        </w:rPr>
        <w:t>complect</w:t>
      </w:r>
      <w:r>
        <w:rPr>
          <w:rStyle w:val="italicus"/>
        </w:rPr>
        <w:t>ímini</w:t>
      </w:r>
      <w:r w:rsidRPr="00290B1E">
        <w:rPr>
          <w:rStyle w:val="italicus"/>
        </w:rPr>
        <w:t xml:space="preserve"> eam</w:t>
      </w:r>
      <w:r w:rsidRPr="00B134CC">
        <w:t xml:space="preserve">) </w:t>
      </w:r>
      <w:r w:rsidRPr="000B0C52">
        <w:rPr>
          <w:rFonts w:eastAsia="Arial Unicode MS"/>
          <w:lang w:bidi="he-IL"/>
        </w:rPr>
        <w:t>pour tout voir et tout admirer.</w:t>
      </w:r>
      <w:r w:rsidRPr="00A01812">
        <w:t xml:space="preserve"> </w:t>
      </w:r>
      <w:r>
        <w:t xml:space="preserve">{149} </w:t>
      </w:r>
      <w:r w:rsidRPr="00A01812">
        <w:t xml:space="preserve">— </w:t>
      </w:r>
      <w:r w:rsidRPr="00290B1E">
        <w:rPr>
          <w:rStyle w:val="italicus"/>
        </w:rPr>
        <w:t>Narráte in t</w:t>
      </w:r>
      <w:r>
        <w:rPr>
          <w:rStyle w:val="italicus"/>
        </w:rPr>
        <w:t>ú</w:t>
      </w:r>
      <w:r w:rsidRPr="00290B1E">
        <w:rPr>
          <w:rStyle w:val="italicus"/>
        </w:rPr>
        <w:t>rribus.</w:t>
      </w:r>
      <w:r w:rsidRPr="000B0C52">
        <w:rPr>
          <w:rFonts w:eastAsia="Arial Unicode MS"/>
          <w:lang w:bidi="he-IL"/>
        </w:rPr>
        <w:t xml:space="preserve"> Plus clairement dans l’hébreu </w:t>
      </w:r>
      <w:r>
        <w:rPr>
          <w:rFonts w:eastAsia="Arial Unicode MS"/>
          <w:lang w:bidi="he-IL"/>
        </w:rPr>
        <w:t xml:space="preserve">: </w:t>
      </w:r>
      <w:r w:rsidRPr="000B0C52">
        <w:rPr>
          <w:rFonts w:eastAsia="Arial Unicode MS"/>
          <w:lang w:bidi="he-IL"/>
        </w:rPr>
        <w:t xml:space="preserve">Comptez ses tours. Elles </w:t>
      </w:r>
      <w:r>
        <w:rPr>
          <w:rFonts w:eastAsia="Arial Unicode MS"/>
          <w:lang w:bidi="he-IL"/>
        </w:rPr>
        <w:t>étaient</w:t>
      </w:r>
      <w:r w:rsidRPr="000B0C52">
        <w:rPr>
          <w:rFonts w:eastAsia="Arial Unicode MS"/>
          <w:lang w:bidi="he-IL"/>
        </w:rPr>
        <w:t xml:space="preserve"> et sont encore très nombreuses</w:t>
      </w:r>
      <w:r>
        <w:rPr>
          <w:rFonts w:eastAsia="Arial Unicode MS"/>
          <w:lang w:bidi="he-IL"/>
        </w:rPr>
        <w:t xml:space="preserve">, </w:t>
      </w:r>
      <w:r w:rsidRPr="000B0C52">
        <w:rPr>
          <w:rFonts w:eastAsia="Arial Unicode MS"/>
          <w:lang w:bidi="he-IL"/>
        </w:rPr>
        <w:t>et formaient un puissant moyen de défense. Voyez l’</w:t>
      </w:r>
      <w:r w:rsidRPr="00C14412">
        <w:rPr>
          <w:rStyle w:val="italicus"/>
        </w:rPr>
        <w:t>Atl. géogr.,</w:t>
      </w:r>
      <w:r>
        <w:rPr>
          <w:rStyle w:val="italicus"/>
        </w:rPr>
        <w:t xml:space="preserve"> </w:t>
      </w:r>
      <w:r w:rsidRPr="000B0C52">
        <w:rPr>
          <w:rFonts w:eastAsia="Arial Unicode MS"/>
          <w:lang w:bidi="he-IL"/>
        </w:rPr>
        <w:t xml:space="preserve">pl. </w:t>
      </w:r>
      <w:r>
        <w:rPr>
          <w:rFonts w:eastAsia="Arial Unicode MS"/>
          <w:lang w:bidi="he-IL"/>
        </w:rPr>
        <w:t>XIV</w:t>
      </w:r>
      <w:r w:rsidRPr="000B0C52">
        <w:rPr>
          <w:rFonts w:eastAsia="Arial Unicode MS"/>
          <w:lang w:bidi="he-IL"/>
        </w:rPr>
        <w:t xml:space="preserve"> et </w:t>
      </w:r>
      <w:r>
        <w:rPr>
          <w:rFonts w:eastAsia="Arial Unicode MS"/>
          <w:lang w:bidi="he-IL"/>
        </w:rPr>
        <w:t>XV</w:t>
      </w:r>
      <w:r w:rsidRPr="000B0C52">
        <w:rPr>
          <w:rFonts w:eastAsia="Arial Unicode MS"/>
          <w:lang w:bidi="he-IL"/>
        </w:rPr>
        <w:t>.</w:t>
      </w:r>
      <w:r w:rsidRPr="00A01812">
        <w:t xml:space="preserve"> — </w:t>
      </w:r>
      <w:r w:rsidRPr="00290B1E">
        <w:rPr>
          <w:rStyle w:val="italicus"/>
        </w:rPr>
        <w:t>Pónite corda</w:t>
      </w:r>
      <w:r>
        <w:rPr>
          <w:rStyle w:val="italicus"/>
        </w:rPr>
        <w:t>…</w:t>
      </w:r>
      <w:r w:rsidRPr="00290B1E">
        <w:rPr>
          <w:rStyle w:val="italicus"/>
        </w:rPr>
        <w:t xml:space="preserve"> in virtúte.</w:t>
      </w:r>
      <w:r w:rsidRPr="000B0C52">
        <w:rPr>
          <w:rFonts w:eastAsia="Arial Unicode MS"/>
          <w:lang w:bidi="he-IL"/>
        </w:rPr>
        <w:t xml:space="preserve"> Mettre son cœur sur une chose </w:t>
      </w:r>
      <w:r>
        <w:rPr>
          <w:rFonts w:eastAsia="Arial Unicode MS"/>
          <w:lang w:bidi="he-IL"/>
        </w:rPr>
        <w:t>est</w:t>
      </w:r>
      <w:r w:rsidRPr="000B0C52">
        <w:rPr>
          <w:rFonts w:eastAsia="Arial Unicode MS"/>
          <w:lang w:bidi="he-IL"/>
        </w:rPr>
        <w:t xml:space="preserve"> un hébraïsme pittoresque qui s</w:t>
      </w:r>
      <w:r>
        <w:rPr>
          <w:rFonts w:eastAsia="Arial Unicode MS"/>
          <w:lang w:bidi="he-IL"/>
        </w:rPr>
        <w:t>i</w:t>
      </w:r>
      <w:r w:rsidRPr="000B0C52">
        <w:rPr>
          <w:rFonts w:eastAsia="Arial Unicode MS"/>
          <w:lang w:bidi="he-IL"/>
        </w:rPr>
        <w:t>gnifie </w:t>
      </w:r>
      <w:r>
        <w:rPr>
          <w:rFonts w:eastAsia="Arial Unicode MS"/>
          <w:lang w:bidi="he-IL"/>
        </w:rPr>
        <w:t xml:space="preserve">: </w:t>
      </w:r>
      <w:r w:rsidRPr="000B0C52">
        <w:rPr>
          <w:rFonts w:eastAsia="Arial Unicode MS"/>
          <w:lang w:bidi="he-IL"/>
        </w:rPr>
        <w:t>examiner avec attention.</w:t>
      </w:r>
      <w:r w:rsidRPr="00A01812">
        <w:t xml:space="preserve"> — </w:t>
      </w:r>
      <w:r w:rsidRPr="00290B1E">
        <w:rPr>
          <w:rStyle w:val="italicus"/>
        </w:rPr>
        <w:t>Distribúite domos.</w:t>
      </w:r>
      <w:r w:rsidRPr="000B0C52">
        <w:rPr>
          <w:rFonts w:eastAsia="Arial Unicode MS"/>
          <w:lang w:bidi="he-IL"/>
        </w:rPr>
        <w:t xml:space="preserve"> C.-à-d. considérez un à un ses </w:t>
      </w:r>
      <w:r>
        <w:rPr>
          <w:rFonts w:eastAsia="Arial Unicode MS"/>
          <w:lang w:bidi="he-IL"/>
        </w:rPr>
        <w:t>« </w:t>
      </w:r>
      <w:r w:rsidRPr="000B0C52">
        <w:rPr>
          <w:rFonts w:eastAsia="Arial Unicode MS"/>
          <w:lang w:bidi="he-IL"/>
        </w:rPr>
        <w:t>palais</w:t>
      </w:r>
      <w:r>
        <w:rPr>
          <w:rFonts w:eastAsia="Arial Unicode MS"/>
          <w:lang w:bidi="he-IL"/>
        </w:rPr>
        <w:t> »</w:t>
      </w:r>
      <w:r w:rsidRPr="000B0C52">
        <w:rPr>
          <w:rFonts w:eastAsia="Arial Unicode MS"/>
          <w:lang w:bidi="he-IL"/>
        </w:rPr>
        <w:t xml:space="preserve"> (hébr.).</w:t>
      </w:r>
      <w:r w:rsidRPr="00A01812">
        <w:t xml:space="preserve"> — </w:t>
      </w:r>
      <w:r w:rsidRPr="00290B1E">
        <w:rPr>
          <w:rStyle w:val="italicus"/>
        </w:rPr>
        <w:t>Ut enarr</w:t>
      </w:r>
      <w:r>
        <w:rPr>
          <w:rStyle w:val="italicus"/>
        </w:rPr>
        <w:t>é</w:t>
      </w:r>
      <w:r w:rsidRPr="00290B1E">
        <w:rPr>
          <w:rStyle w:val="italicus"/>
        </w:rPr>
        <w:t>tis</w:t>
      </w:r>
      <w:r>
        <w:rPr>
          <w:rStyle w:val="italicus"/>
        </w:rPr>
        <w:t>.</w:t>
      </w:r>
      <w:r w:rsidRPr="000B0C52">
        <w:rPr>
          <w:rFonts w:eastAsia="Arial Unicode MS"/>
          <w:lang w:bidi="he-IL"/>
        </w:rPr>
        <w:t xml:space="preserve"> But de cette inspection </w:t>
      </w:r>
      <w:r>
        <w:rPr>
          <w:rFonts w:eastAsia="Arial Unicode MS"/>
          <w:lang w:bidi="he-IL"/>
        </w:rPr>
        <w:t xml:space="preserve">: </w:t>
      </w:r>
      <w:r w:rsidRPr="000B0C52">
        <w:rPr>
          <w:rFonts w:eastAsia="Arial Unicode MS"/>
          <w:lang w:bidi="he-IL"/>
        </w:rPr>
        <w:t>mieux connaître</w:t>
      </w:r>
      <w:r>
        <w:rPr>
          <w:rFonts w:eastAsia="Arial Unicode MS"/>
          <w:lang w:bidi="he-IL"/>
        </w:rPr>
        <w:t xml:space="preserve">, </w:t>
      </w:r>
      <w:r w:rsidRPr="000B0C52">
        <w:rPr>
          <w:rFonts w:eastAsia="Arial Unicode MS"/>
          <w:lang w:bidi="he-IL"/>
        </w:rPr>
        <w:t xml:space="preserve">afin de le mieux raconter </w:t>
      </w:r>
      <w:r w:rsidRPr="000B0C52">
        <w:rPr>
          <w:rFonts w:eastAsia="Arial Unicode MS"/>
          <w:bCs/>
          <w:lang w:bidi="he-IL"/>
        </w:rPr>
        <w:t>à</w:t>
      </w:r>
      <w:r w:rsidRPr="000B0C52">
        <w:rPr>
          <w:rFonts w:eastAsia="Arial Unicode MS"/>
          <w:lang w:bidi="he-IL"/>
        </w:rPr>
        <w:t xml:space="preserve"> leurs enfants</w:t>
      </w:r>
      <w:r>
        <w:rPr>
          <w:rFonts w:eastAsia="Arial Unicode MS"/>
          <w:lang w:bidi="he-IL"/>
        </w:rPr>
        <w:t xml:space="preserve">, </w:t>
      </w:r>
      <w:r w:rsidRPr="000B0C52">
        <w:rPr>
          <w:rFonts w:eastAsia="Arial Unicode MS"/>
          <w:lang w:bidi="he-IL"/>
        </w:rPr>
        <w:t>l’état florissant dans lequel ils avaient vu la cité sainte au sortir d’un si grand danger.</w:t>
      </w:r>
      <w:r w:rsidRPr="00A01812">
        <w:t xml:space="preserve"> — </w:t>
      </w:r>
      <w:r w:rsidRPr="00290B1E">
        <w:rPr>
          <w:rStyle w:val="italicus"/>
        </w:rPr>
        <w:t>Qu</w:t>
      </w:r>
      <w:r>
        <w:rPr>
          <w:rStyle w:val="italicus"/>
        </w:rPr>
        <w:t>ó</w:t>
      </w:r>
      <w:r w:rsidRPr="00290B1E">
        <w:rPr>
          <w:rStyle w:val="italicus"/>
        </w:rPr>
        <w:t xml:space="preserve">niam hic </w:t>
      </w:r>
      <w:r>
        <w:rPr>
          <w:rStyle w:val="italicus"/>
        </w:rPr>
        <w:t xml:space="preserve">est… </w:t>
      </w:r>
      <w:r>
        <w:rPr>
          <w:rFonts w:eastAsia="Arial Unicode MS"/>
          <w:lang w:bidi="he-IL"/>
        </w:rPr>
        <w:t>« </w:t>
      </w:r>
      <w:r w:rsidRPr="000B0C52">
        <w:rPr>
          <w:rFonts w:eastAsia="Arial Unicode MS"/>
          <w:lang w:bidi="he-IL"/>
        </w:rPr>
        <w:t>Conclusion sous tout rapport splendide et sublime.</w:t>
      </w:r>
      <w:r>
        <w:rPr>
          <w:rFonts w:eastAsia="Arial Unicode MS"/>
          <w:lang w:bidi="he-IL"/>
        </w:rPr>
        <w:t> »</w:t>
      </w:r>
      <w:r w:rsidRPr="000B0C52">
        <w:rPr>
          <w:rFonts w:eastAsia="Arial Unicode MS"/>
          <w:lang w:bidi="he-IL"/>
        </w:rPr>
        <w:t xml:space="preserve"> De nouveau</w:t>
      </w:r>
      <w:r>
        <w:rPr>
          <w:rFonts w:eastAsia="Arial Unicode MS"/>
          <w:lang w:bidi="he-IL"/>
        </w:rPr>
        <w:t xml:space="preserve">, </w:t>
      </w:r>
      <w:r w:rsidRPr="000B0C52">
        <w:rPr>
          <w:rFonts w:eastAsia="Arial Unicode MS"/>
          <w:lang w:bidi="he-IL"/>
        </w:rPr>
        <w:t>en terminant son hymne</w:t>
      </w:r>
      <w:r>
        <w:rPr>
          <w:rFonts w:eastAsia="Arial Unicode MS"/>
          <w:lang w:bidi="he-IL"/>
        </w:rPr>
        <w:t xml:space="preserve">, </w:t>
      </w:r>
      <w:r w:rsidRPr="000B0C52">
        <w:rPr>
          <w:rFonts w:eastAsia="Arial Unicode MS"/>
          <w:lang w:bidi="he-IL"/>
        </w:rPr>
        <w:t xml:space="preserve">le poète attribue à Jéhovah toute la gloire de </w:t>
      </w:r>
      <w:r>
        <w:rPr>
          <w:rFonts w:eastAsia="Arial Unicode MS"/>
          <w:lang w:bidi="he-IL"/>
        </w:rPr>
        <w:t>s</w:t>
      </w:r>
      <w:r w:rsidRPr="000B0C52">
        <w:rPr>
          <w:rFonts w:eastAsia="Arial Unicode MS"/>
          <w:lang w:bidi="he-IL"/>
        </w:rPr>
        <w:t>a victoire </w:t>
      </w:r>
      <w:r>
        <w:rPr>
          <w:rFonts w:eastAsia="Arial Unicode MS"/>
          <w:lang w:bidi="he-IL"/>
        </w:rPr>
        <w:t xml:space="preserve">: </w:t>
      </w:r>
      <w:r w:rsidRPr="000B0C52">
        <w:rPr>
          <w:rFonts w:eastAsia="Arial Unicode MS"/>
          <w:lang w:bidi="he-IL"/>
        </w:rPr>
        <w:t>c’est le roi</w:t>
      </w:r>
      <w:r w:rsidRPr="000B0C52">
        <w:rPr>
          <w:rFonts w:eastAsia="Arial Unicode MS"/>
          <w:bCs/>
          <w:lang w:bidi="he-IL"/>
        </w:rPr>
        <w:t xml:space="preserve"> théocratique</w:t>
      </w:r>
      <w:r w:rsidRPr="000B0C52">
        <w:rPr>
          <w:rFonts w:eastAsia="Arial Unicode MS"/>
          <w:lang w:bidi="he-IL"/>
        </w:rPr>
        <w:t xml:space="preserve"> q</w:t>
      </w:r>
      <w:r>
        <w:rPr>
          <w:rFonts w:eastAsia="Arial Unicode MS"/>
          <w:lang w:bidi="he-IL"/>
        </w:rPr>
        <w:t>ui</w:t>
      </w:r>
      <w:r w:rsidRPr="000B0C52">
        <w:rPr>
          <w:rFonts w:eastAsia="Arial Unicode MS"/>
          <w:lang w:bidi="he-IL"/>
        </w:rPr>
        <w:t xml:space="preserve"> a tout fait</w:t>
      </w:r>
      <w:r w:rsidRPr="00290B1E">
        <w:rPr>
          <w:rStyle w:val="italicus"/>
        </w:rPr>
        <w:t xml:space="preserve"> </w:t>
      </w:r>
      <w:r w:rsidRPr="00510E1E">
        <w:t>(</w:t>
      </w:r>
      <w:r w:rsidRPr="00290B1E">
        <w:rPr>
          <w:rStyle w:val="italicus"/>
        </w:rPr>
        <w:t>Deus</w:t>
      </w:r>
      <w:r>
        <w:rPr>
          <w:rStyle w:val="italicus"/>
        </w:rPr>
        <w:t xml:space="preserve">, </w:t>
      </w:r>
      <w:r w:rsidRPr="00290B1E">
        <w:rPr>
          <w:rStyle w:val="italicus"/>
        </w:rPr>
        <w:t>Deus noster ; ipse reget</w:t>
      </w:r>
      <w:r>
        <w:rPr>
          <w:rStyle w:val="italicus"/>
        </w:rPr>
        <w:t>…</w:t>
      </w:r>
      <w:r w:rsidRPr="00B134CC">
        <w:t xml:space="preserve">), </w:t>
      </w:r>
      <w:r w:rsidRPr="000B0C52">
        <w:rPr>
          <w:rFonts w:eastAsia="Arial Unicode MS"/>
          <w:lang w:bidi="he-IL"/>
        </w:rPr>
        <w:t>et qui continue de gouverner aimablement son peuple.</w:t>
      </w:r>
      <w:r w:rsidRPr="00A01812">
        <w:t xml:space="preserve"> — </w:t>
      </w:r>
      <w:r w:rsidRPr="00290B1E">
        <w:rPr>
          <w:rStyle w:val="italicus"/>
        </w:rPr>
        <w:t xml:space="preserve">In sǽcula. </w:t>
      </w:r>
      <w:r w:rsidRPr="000B0C52">
        <w:rPr>
          <w:rFonts w:eastAsia="Arial Unicode MS"/>
          <w:lang w:bidi="he-IL"/>
        </w:rPr>
        <w:t>On lit dans l’hébreu actuel </w:t>
      </w:r>
      <w:r>
        <w:rPr>
          <w:rFonts w:eastAsia="Arial Unicode MS"/>
          <w:lang w:bidi="he-IL"/>
        </w:rPr>
        <w:t xml:space="preserve">: </w:t>
      </w:r>
      <w:r>
        <w:rPr>
          <w:rStyle w:val="italicus"/>
        </w:rPr>
        <w:t>‘al-</w:t>
      </w:r>
      <w:r w:rsidRPr="00290B1E">
        <w:rPr>
          <w:rStyle w:val="italicus"/>
        </w:rPr>
        <w:t>mu</w:t>
      </w:r>
      <w:r>
        <w:rPr>
          <w:rStyle w:val="italicus"/>
        </w:rPr>
        <w:t>ṭ</w:t>
      </w:r>
      <w:r w:rsidRPr="000B0C52">
        <w:rPr>
          <w:rFonts w:eastAsia="Arial Unicode MS"/>
          <w:lang w:bidi="he-IL"/>
        </w:rPr>
        <w:t xml:space="preserve"> (littéralement </w:t>
      </w:r>
      <w:r>
        <w:rPr>
          <w:rFonts w:eastAsia="Arial Unicode MS"/>
          <w:lang w:bidi="he-IL"/>
        </w:rPr>
        <w:t xml:space="preserve">: </w:t>
      </w:r>
      <w:r w:rsidRPr="000B0C52">
        <w:rPr>
          <w:rFonts w:eastAsia="Arial Unicode MS"/>
          <w:lang w:bidi="he-IL"/>
        </w:rPr>
        <w:t>sur la mort) ; expression à laquelle divers hébraïsants donnent une signification musicale</w:t>
      </w:r>
      <w:r>
        <w:rPr>
          <w:rFonts w:eastAsia="Arial Unicode MS"/>
          <w:lang w:bidi="he-IL"/>
        </w:rPr>
        <w:t xml:space="preserve">, </w:t>
      </w:r>
      <w:r w:rsidRPr="000B0C52">
        <w:rPr>
          <w:rFonts w:eastAsia="Arial Unicode MS"/>
          <w:lang w:bidi="he-IL"/>
        </w:rPr>
        <w:t>et qui désignerait</w:t>
      </w:r>
      <w:r>
        <w:rPr>
          <w:rFonts w:eastAsia="Arial Unicode MS"/>
          <w:lang w:bidi="he-IL"/>
        </w:rPr>
        <w:t xml:space="preserve">, </w:t>
      </w:r>
      <w:r w:rsidRPr="000B0C52">
        <w:rPr>
          <w:rFonts w:eastAsia="Arial Unicode MS"/>
          <w:lang w:bidi="he-IL"/>
        </w:rPr>
        <w:t>comme ailleurs (voyez le Ps.</w:t>
      </w:r>
      <w:r>
        <w:rPr>
          <w:rFonts w:eastAsia="Arial Unicode MS"/>
          <w:lang w:bidi="he-IL"/>
        </w:rPr>
        <w:t xml:space="preserve"> IX, </w:t>
      </w:r>
      <w:r w:rsidRPr="000B0C52">
        <w:rPr>
          <w:rFonts w:eastAsia="Arial Unicode MS"/>
          <w:lang w:bidi="he-IL"/>
        </w:rPr>
        <w:t>1</w:t>
      </w:r>
      <w:r>
        <w:rPr>
          <w:rFonts w:eastAsia="Arial Unicode MS"/>
          <w:lang w:bidi="he-IL"/>
        </w:rPr>
        <w:t xml:space="preserve">, </w:t>
      </w:r>
      <w:r w:rsidRPr="000B0C52">
        <w:rPr>
          <w:rFonts w:eastAsia="Arial Unicode MS"/>
          <w:lang w:bidi="he-IL"/>
        </w:rPr>
        <w:t>et la note)</w:t>
      </w:r>
      <w:r>
        <w:rPr>
          <w:rFonts w:eastAsia="Arial Unicode MS"/>
          <w:lang w:bidi="he-IL"/>
        </w:rPr>
        <w:t xml:space="preserve">, </w:t>
      </w:r>
      <w:r w:rsidRPr="000B0C52">
        <w:rPr>
          <w:rFonts w:eastAsia="Arial Unicode MS"/>
          <w:lang w:bidi="he-IL"/>
        </w:rPr>
        <w:t>l’air sur lequel ce poème devait être chanté. Mais ce genre de détail</w:t>
      </w:r>
      <w:r w:rsidRPr="000B0C52">
        <w:rPr>
          <w:rFonts w:eastAsia="Arial Unicode MS"/>
          <w:bCs/>
          <w:lang w:bidi="he-IL"/>
        </w:rPr>
        <w:t xml:space="preserve"> </w:t>
      </w:r>
      <w:r>
        <w:rPr>
          <w:rFonts w:eastAsia="Arial Unicode MS"/>
          <w:bCs/>
          <w:lang w:bidi="he-IL"/>
        </w:rPr>
        <w:t>est</w:t>
      </w:r>
      <w:r w:rsidRPr="000B0C52">
        <w:rPr>
          <w:rFonts w:eastAsia="Arial Unicode MS"/>
          <w:bCs/>
          <w:lang w:bidi="he-IL"/>
        </w:rPr>
        <w:t xml:space="preserve"> </w:t>
      </w:r>
      <w:r w:rsidRPr="000B0C52">
        <w:rPr>
          <w:rFonts w:eastAsia="Arial Unicode MS"/>
          <w:lang w:bidi="he-IL"/>
        </w:rPr>
        <w:t xml:space="preserve">toujours placé en tête des psaumes et jamais à la fin. Il </w:t>
      </w:r>
      <w:r>
        <w:rPr>
          <w:rFonts w:eastAsia="Arial Unicode MS"/>
          <w:lang w:bidi="he-IL"/>
        </w:rPr>
        <w:t>est don</w:t>
      </w:r>
      <w:r w:rsidRPr="000B0C52">
        <w:rPr>
          <w:rFonts w:eastAsia="Arial Unicode MS"/>
          <w:lang w:bidi="he-IL"/>
        </w:rPr>
        <w:t>c meilleur de traduire</w:t>
      </w:r>
      <w:r>
        <w:rPr>
          <w:rStyle w:val="italicus"/>
        </w:rPr>
        <w:t xml:space="preserve"> ‘al-muṭ</w:t>
      </w:r>
      <w:r w:rsidRPr="00290B1E">
        <w:rPr>
          <w:rStyle w:val="italicus"/>
        </w:rPr>
        <w:t xml:space="preserve"> </w:t>
      </w:r>
      <w:r w:rsidRPr="000B0C52">
        <w:rPr>
          <w:rFonts w:eastAsia="Arial Unicode MS"/>
          <w:lang w:bidi="he-IL"/>
        </w:rPr>
        <w:t xml:space="preserve">par </w:t>
      </w:r>
      <w:r>
        <w:rPr>
          <w:rFonts w:eastAsia="Arial Unicode MS"/>
          <w:lang w:bidi="he-IL"/>
        </w:rPr>
        <w:t>« </w:t>
      </w:r>
      <w:r w:rsidRPr="000B0C52">
        <w:rPr>
          <w:rFonts w:eastAsia="Arial Unicode MS"/>
          <w:lang w:bidi="he-IL"/>
        </w:rPr>
        <w:t>à jamais</w:t>
      </w:r>
      <w:r>
        <w:rPr>
          <w:rFonts w:eastAsia="Arial Unicode MS"/>
          <w:lang w:bidi="he-IL"/>
        </w:rPr>
        <w:t xml:space="preserve"> », </w:t>
      </w:r>
      <w:r w:rsidRPr="000B0C52">
        <w:rPr>
          <w:rFonts w:eastAsia="Arial Unicode MS"/>
          <w:lang w:bidi="he-IL"/>
        </w:rPr>
        <w:t>avec les anciennes versions.</w:t>
      </w:r>
      <w:r>
        <w:rPr>
          <w:rFonts w:eastAsia="Arial Unicode MS"/>
          <w:lang w:bidi="he-IL"/>
        </w:rPr>
        <w:t xml:space="preserve"> </w:t>
      </w:r>
    </w:p>
    <w:p w:rsidR="0073183F" w:rsidRDefault="0073183F" w:rsidP="0073183F">
      <w:pPr>
        <w:rPr>
          <w:rFonts w:eastAsia="Arial Unicode MS"/>
          <w:lang w:bidi="he-IL"/>
        </w:rPr>
      </w:pPr>
      <w:r>
        <w:rPr>
          <w:rFonts w:eastAsia="Arial Unicode MS"/>
          <w:lang w:bidi="he-IL"/>
        </w:rPr>
        <w:t xml:space="preserve">² </w:t>
      </w:r>
    </w:p>
    <w:p w:rsidR="00055239" w:rsidRDefault="00055239" w:rsidP="005521AA">
      <w:pPr>
        <w:pStyle w:val="Titre4"/>
      </w:pPr>
      <w:r>
        <w:t xml:space="preserve">Ps 48 </w:t>
      </w:r>
    </w:p>
    <w:p w:rsidR="0073183F" w:rsidRPr="00ED2022" w:rsidRDefault="0073183F" w:rsidP="0073183F">
      <w:pPr>
        <w:pStyle w:val="up1"/>
      </w:pPr>
      <w:r w:rsidRPr="00ED2022">
        <w:t xml:space="preserve">Psaume </w:t>
      </w:r>
      <w:r>
        <w:t>XLVIII</w:t>
      </w:r>
      <w:bookmarkStart w:id="283" w:name="ps048n"/>
      <w:bookmarkEnd w:id="283"/>
      <w:r w:rsidRPr="00ED2022">
        <w:t xml:space="preserve"> </w:t>
      </w:r>
    </w:p>
    <w:p w:rsidR="0073183F" w:rsidRPr="00ED2022" w:rsidRDefault="0073183F" w:rsidP="0073183F">
      <w:pPr>
        <w:pStyle w:val="up12"/>
      </w:pPr>
      <w:r w:rsidRPr="00ED2022">
        <w:t xml:space="preserve">Vanité des biens de ce monde ; les impies seront </w:t>
      </w:r>
      <w:r>
        <w:t>à jamais punis</w:t>
      </w:r>
      <w:r w:rsidRPr="00ED2022">
        <w:t xml:space="preserve">, et les bons éternellement récompensés. </w:t>
      </w:r>
    </w:p>
    <w:p w:rsidR="0073183F" w:rsidRDefault="0073183F" w:rsidP="0073183F">
      <w:pPr>
        <w:pStyle w:val="u4"/>
        <w:rPr>
          <w:rFonts w:eastAsia="Arial Unicode MS"/>
          <w:lang w:bidi="he-IL"/>
        </w:rPr>
      </w:pPr>
      <w:r w:rsidRPr="000B0C52">
        <w:rPr>
          <w:rFonts w:eastAsia="Arial Unicode MS"/>
          <w:lang w:bidi="he-IL"/>
        </w:rPr>
        <w:t>1° Le titre. Vers. 1.</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 xml:space="preserve">Ps. </w:t>
      </w:r>
      <w:r>
        <w:rPr>
          <w:rFonts w:eastAsia="Arial Unicode MS"/>
          <w:lang w:bidi="he-IL"/>
        </w:rPr>
        <w:t>XLVIII.</w:t>
      </w:r>
      <w:r w:rsidRPr="00A01812">
        <w:t xml:space="preserve"> — </w:t>
      </w:r>
      <w:r w:rsidRPr="000B0C52">
        <w:rPr>
          <w:rFonts w:eastAsia="Arial Unicode MS"/>
          <w:lang w:bidi="he-IL"/>
        </w:rPr>
        <w:t xml:space="preserve">1. L’auteur ; encore un Coraïte </w:t>
      </w:r>
      <w:r w:rsidRPr="00510E1E">
        <w:t>(</w:t>
      </w:r>
      <w:r w:rsidRPr="00290B1E">
        <w:rPr>
          <w:rStyle w:val="italicus"/>
        </w:rPr>
        <w:t>f</w:t>
      </w:r>
      <w:r>
        <w:rPr>
          <w:rStyle w:val="italicus"/>
        </w:rPr>
        <w:t>í</w:t>
      </w:r>
      <w:r w:rsidRPr="00290B1E">
        <w:rPr>
          <w:rStyle w:val="italicus"/>
        </w:rPr>
        <w:t xml:space="preserve">liis </w:t>
      </w:r>
      <w:r>
        <w:rPr>
          <w:rStyle w:val="italicus"/>
        </w:rPr>
        <w:t>Coré</w:t>
      </w:r>
      <w:r w:rsidRPr="00B134CC">
        <w:t>).</w:t>
      </w:r>
      <w:r w:rsidRPr="00A01812">
        <w:t xml:space="preserve"> — </w:t>
      </w:r>
      <w:r w:rsidRPr="00290B1E">
        <w:rPr>
          <w:rStyle w:val="italicus"/>
        </w:rPr>
        <w:t>Psalmus.</w:t>
      </w:r>
      <w:r w:rsidRPr="000B0C52">
        <w:rPr>
          <w:rFonts w:eastAsia="Arial Unicode MS"/>
          <w:lang w:bidi="he-IL"/>
        </w:rPr>
        <w:t xml:space="preserve"> Ici</w:t>
      </w:r>
      <w:r>
        <w:rPr>
          <w:rFonts w:eastAsia="Arial Unicode MS"/>
          <w:lang w:bidi="he-IL"/>
        </w:rPr>
        <w:t xml:space="preserve">, </w:t>
      </w:r>
      <w:r w:rsidRPr="000B0C52">
        <w:rPr>
          <w:rFonts w:eastAsia="Arial Unicode MS"/>
          <w:lang w:bidi="he-IL"/>
        </w:rPr>
        <w:t>psaume moral et didactique</w:t>
      </w:r>
      <w:r>
        <w:rPr>
          <w:rFonts w:eastAsia="Arial Unicode MS"/>
          <w:lang w:bidi="he-IL"/>
        </w:rPr>
        <w:t xml:space="preserve">, </w:t>
      </w:r>
      <w:r w:rsidRPr="000B0C52">
        <w:rPr>
          <w:rFonts w:eastAsia="Arial Unicode MS"/>
          <w:lang w:bidi="he-IL"/>
        </w:rPr>
        <w:t>composé de sentences brèves et vigoureuses</w:t>
      </w:r>
      <w:r>
        <w:rPr>
          <w:rFonts w:eastAsia="Arial Unicode MS"/>
          <w:lang w:bidi="he-IL"/>
        </w:rPr>
        <w:t xml:space="preserve">, </w:t>
      </w:r>
      <w:r w:rsidRPr="000B0C52">
        <w:rPr>
          <w:rFonts w:eastAsia="Arial Unicode MS"/>
          <w:lang w:bidi="he-IL"/>
        </w:rPr>
        <w:t>à la manière du livre des Proverbes.</w:t>
      </w:r>
      <w:r w:rsidRPr="00A01812">
        <w:t xml:space="preserve"> — </w:t>
      </w:r>
      <w:r w:rsidRPr="000B0C52">
        <w:rPr>
          <w:rFonts w:eastAsia="Arial Unicode MS"/>
          <w:lang w:bidi="he-IL"/>
        </w:rPr>
        <w:t>Le sujet a beaucoup de ressemblance avec c</w:t>
      </w:r>
      <w:r>
        <w:rPr>
          <w:rFonts w:eastAsia="Arial Unicode MS"/>
          <w:lang w:bidi="he-IL"/>
        </w:rPr>
        <w:t>e</w:t>
      </w:r>
      <w:r w:rsidRPr="000B0C52">
        <w:rPr>
          <w:rFonts w:eastAsia="Arial Unicode MS"/>
          <w:lang w:bidi="he-IL"/>
        </w:rPr>
        <w:t xml:space="preserve">lui du Ps. </w:t>
      </w:r>
      <w:r>
        <w:rPr>
          <w:rFonts w:eastAsia="Arial Unicode MS"/>
          <w:lang w:bidi="he-IL"/>
        </w:rPr>
        <w:t>XXXVI</w:t>
      </w:r>
      <w:r w:rsidRPr="000B0C52">
        <w:rPr>
          <w:rFonts w:eastAsia="Arial Unicode MS"/>
          <w:lang w:bidi="he-IL"/>
        </w:rPr>
        <w:t> </w:t>
      </w:r>
      <w:r>
        <w:rPr>
          <w:rFonts w:eastAsia="Arial Unicode MS"/>
          <w:lang w:bidi="he-IL"/>
        </w:rPr>
        <w:t xml:space="preserve">: </w:t>
      </w:r>
      <w:r w:rsidRPr="000B0C52">
        <w:rPr>
          <w:rFonts w:eastAsia="Arial Unicode MS"/>
          <w:lang w:bidi="he-IL"/>
        </w:rPr>
        <w:t>c’est de nouveau l’important et diffi</w:t>
      </w:r>
      <w:r>
        <w:rPr>
          <w:rFonts w:eastAsia="Arial Unicode MS"/>
          <w:lang w:bidi="he-IL"/>
        </w:rPr>
        <w:t>cile problème de l’inégalité des</w:t>
      </w:r>
      <w:r w:rsidRPr="000B0C52">
        <w:rPr>
          <w:rFonts w:eastAsia="Arial Unicode MS"/>
          <w:lang w:bidi="he-IL"/>
        </w:rPr>
        <w:t xml:space="preserve"> conditions</w:t>
      </w:r>
      <w:r>
        <w:rPr>
          <w:rFonts w:eastAsia="Arial Unicode MS"/>
          <w:lang w:bidi="he-IL"/>
        </w:rPr>
        <w:t xml:space="preserve"> </w:t>
      </w:r>
      <w:r w:rsidRPr="000B0C52">
        <w:rPr>
          <w:rFonts w:eastAsia="Arial Unicode MS"/>
          <w:lang w:bidi="he-IL"/>
        </w:rPr>
        <w:t>humaines et de la fréquente prospérité</w:t>
      </w:r>
      <w:r w:rsidRPr="000B0C52">
        <w:rPr>
          <w:rFonts w:eastAsia="Arial Unicode MS"/>
          <w:bCs/>
          <w:lang w:bidi="he-IL"/>
        </w:rPr>
        <w:t xml:space="preserve"> d</w:t>
      </w:r>
      <w:r>
        <w:rPr>
          <w:rFonts w:eastAsia="Arial Unicode MS"/>
          <w:bCs/>
          <w:lang w:bidi="he-IL"/>
        </w:rPr>
        <w:t>es</w:t>
      </w:r>
      <w:r w:rsidRPr="000B0C52">
        <w:rPr>
          <w:rFonts w:eastAsia="Arial Unicode MS"/>
          <w:lang w:bidi="he-IL"/>
        </w:rPr>
        <w:t xml:space="preserve"> impies qui </w:t>
      </w:r>
      <w:r>
        <w:rPr>
          <w:rFonts w:eastAsia="Arial Unicode MS"/>
          <w:lang w:bidi="he-IL"/>
        </w:rPr>
        <w:t>est</w:t>
      </w:r>
      <w:r w:rsidRPr="000B0C52">
        <w:rPr>
          <w:rFonts w:eastAsia="Arial Unicode MS"/>
          <w:lang w:bidi="he-IL"/>
        </w:rPr>
        <w:t xml:space="preserve"> traité</w:t>
      </w:r>
      <w:r>
        <w:rPr>
          <w:rFonts w:eastAsia="Arial Unicode MS"/>
          <w:lang w:bidi="he-IL"/>
        </w:rPr>
        <w:t xml:space="preserve">, </w:t>
      </w:r>
      <w:r w:rsidRPr="000B0C52">
        <w:rPr>
          <w:rFonts w:eastAsia="Arial Unicode MS"/>
          <w:lang w:bidi="he-IL"/>
        </w:rPr>
        <w:t xml:space="preserve">discuté. Le psalmiste examine surtout la condition présente et future des hommes </w:t>
      </w:r>
      <w:r>
        <w:rPr>
          <w:rFonts w:eastAsia="Arial Unicode MS"/>
          <w:lang w:bidi="he-IL"/>
        </w:rPr>
        <w:t>impie</w:t>
      </w:r>
      <w:r w:rsidRPr="000B0C52">
        <w:rPr>
          <w:rFonts w:eastAsia="Arial Unicode MS"/>
          <w:lang w:bidi="he-IL"/>
        </w:rPr>
        <w:t xml:space="preserve">s qui </w:t>
      </w:r>
      <w:r>
        <w:rPr>
          <w:rFonts w:eastAsia="Arial Unicode MS"/>
          <w:lang w:bidi="he-IL"/>
        </w:rPr>
        <w:t>« </w:t>
      </w:r>
      <w:r w:rsidRPr="000B0C52">
        <w:rPr>
          <w:rFonts w:eastAsia="Arial Unicode MS"/>
          <w:lang w:bidi="he-IL"/>
        </w:rPr>
        <w:t xml:space="preserve">ont confiance en leurs biens et </w:t>
      </w:r>
      <w:r>
        <w:rPr>
          <w:rFonts w:eastAsia="Arial Unicode MS"/>
          <w:lang w:bidi="he-IL"/>
        </w:rPr>
        <w:t xml:space="preserve">se </w:t>
      </w:r>
      <w:r w:rsidRPr="000B0C52">
        <w:rPr>
          <w:rFonts w:eastAsia="Arial Unicode MS"/>
          <w:lang w:bidi="he-IL"/>
        </w:rPr>
        <w:t xml:space="preserve">glorifient </w:t>
      </w:r>
      <w:r>
        <w:rPr>
          <w:rFonts w:eastAsia="Arial Unicode MS"/>
          <w:lang w:bidi="he-IL"/>
        </w:rPr>
        <w:t>de</w:t>
      </w:r>
      <w:r w:rsidRPr="000B0C52">
        <w:rPr>
          <w:rFonts w:eastAsia="Arial Unicode MS"/>
          <w:lang w:bidi="he-IL"/>
        </w:rPr>
        <w:t xml:space="preserve"> leurs grandes richesses</w:t>
      </w:r>
      <w:r>
        <w:rPr>
          <w:rFonts w:eastAsia="Arial Unicode MS"/>
          <w:lang w:bidi="he-IL"/>
        </w:rPr>
        <w:t> »</w:t>
      </w:r>
      <w:r w:rsidRPr="000B0C52">
        <w:rPr>
          <w:rFonts w:eastAsia="Arial Unicode MS"/>
          <w:lang w:bidi="he-IL"/>
        </w:rPr>
        <w:t xml:space="preserve"> (vers. 7) </w:t>
      </w:r>
      <w:r>
        <w:rPr>
          <w:rFonts w:eastAsia="Arial Unicode MS"/>
          <w:lang w:bidi="he-IL"/>
        </w:rPr>
        <w:t xml:space="preserve">: </w:t>
      </w:r>
      <w:r w:rsidRPr="000B0C52">
        <w:rPr>
          <w:rFonts w:eastAsia="Arial Unicode MS"/>
          <w:lang w:bidi="he-IL"/>
        </w:rPr>
        <w:t xml:space="preserve">il </w:t>
      </w:r>
      <w:r>
        <w:rPr>
          <w:rFonts w:eastAsia="Arial Unicode MS"/>
          <w:lang w:bidi="he-IL"/>
        </w:rPr>
        <w:t>voit</w:t>
      </w:r>
      <w:r w:rsidRPr="000B0C52">
        <w:rPr>
          <w:rFonts w:eastAsia="Arial Unicode MS"/>
          <w:lang w:bidi="he-IL"/>
        </w:rPr>
        <w:t xml:space="preserve"> que ces biens sont essentiellement trans</w:t>
      </w:r>
      <w:r>
        <w:rPr>
          <w:rFonts w:eastAsia="Arial Unicode MS"/>
          <w:lang w:bidi="he-IL"/>
        </w:rPr>
        <w:t>i</w:t>
      </w:r>
      <w:r w:rsidRPr="000B0C52">
        <w:rPr>
          <w:rFonts w:eastAsia="Arial Unicode MS"/>
          <w:lang w:bidi="he-IL"/>
        </w:rPr>
        <w:t>to</w:t>
      </w:r>
      <w:r>
        <w:rPr>
          <w:rFonts w:eastAsia="Arial Unicode MS"/>
          <w:lang w:bidi="he-IL"/>
        </w:rPr>
        <w:t>ir</w:t>
      </w:r>
      <w:r w:rsidRPr="000B0C52">
        <w:rPr>
          <w:rFonts w:eastAsia="Arial Unicode MS"/>
          <w:lang w:bidi="he-IL"/>
        </w:rPr>
        <w:t>es</w:t>
      </w:r>
      <w:r>
        <w:rPr>
          <w:rFonts w:eastAsia="Arial Unicode MS"/>
          <w:lang w:bidi="he-IL"/>
        </w:rPr>
        <w:t xml:space="preserve">, </w:t>
      </w:r>
      <w:r w:rsidRPr="000B0C52">
        <w:rPr>
          <w:rFonts w:eastAsia="Arial Unicode MS"/>
          <w:lang w:bidi="he-IL"/>
        </w:rPr>
        <w:t>et qu’ils ne sauraient délivrer ni de la mort</w:t>
      </w:r>
      <w:r>
        <w:rPr>
          <w:rFonts w:eastAsia="Arial Unicode MS"/>
          <w:lang w:bidi="he-IL"/>
        </w:rPr>
        <w:t xml:space="preserve">, </w:t>
      </w:r>
      <w:r w:rsidRPr="000B0C52">
        <w:rPr>
          <w:rFonts w:eastAsia="Arial Unicode MS"/>
          <w:lang w:bidi="he-IL"/>
        </w:rPr>
        <w:t>ni des châtiments d’outre-tombe</w:t>
      </w:r>
      <w:r>
        <w:rPr>
          <w:rFonts w:eastAsia="Arial Unicode MS"/>
          <w:lang w:bidi="he-IL"/>
        </w:rPr>
        <w:t xml:space="preserve">, </w:t>
      </w:r>
      <w:r w:rsidRPr="000B0C52">
        <w:rPr>
          <w:rFonts w:eastAsia="Arial Unicode MS"/>
          <w:lang w:bidi="he-IL"/>
        </w:rPr>
        <w:t>ceux qui les possèdent ici-bas ; au contraire</w:t>
      </w:r>
      <w:r>
        <w:rPr>
          <w:rFonts w:eastAsia="Arial Unicode MS"/>
          <w:lang w:bidi="he-IL"/>
        </w:rPr>
        <w:t xml:space="preserve">, </w:t>
      </w:r>
      <w:r w:rsidRPr="000B0C52">
        <w:rPr>
          <w:rFonts w:eastAsia="Arial Unicode MS"/>
          <w:lang w:bidi="he-IL"/>
        </w:rPr>
        <w:t>les justes</w:t>
      </w:r>
      <w:r>
        <w:rPr>
          <w:rFonts w:eastAsia="Arial Unicode MS"/>
          <w:lang w:bidi="he-IL"/>
        </w:rPr>
        <w:t xml:space="preserve">, </w:t>
      </w:r>
      <w:r w:rsidRPr="000B0C52">
        <w:rPr>
          <w:rFonts w:eastAsia="Arial Unicode MS"/>
          <w:lang w:bidi="he-IL"/>
        </w:rPr>
        <w:t>quoique souvent plongés durant cette vie dans toute sorte de souffrances</w:t>
      </w:r>
      <w:r>
        <w:rPr>
          <w:rFonts w:eastAsia="Arial Unicode MS"/>
          <w:lang w:bidi="he-IL"/>
        </w:rPr>
        <w:t xml:space="preserve">, </w:t>
      </w:r>
      <w:r w:rsidRPr="000B0C52">
        <w:rPr>
          <w:rFonts w:eastAsia="Arial Unicode MS"/>
          <w:lang w:bidi="he-IL"/>
        </w:rPr>
        <w:t>ont pour consolation intime les espérances d’une vie meilleure</w:t>
      </w:r>
      <w:r>
        <w:rPr>
          <w:rFonts w:eastAsia="Arial Unicode MS"/>
          <w:lang w:bidi="he-IL"/>
        </w:rPr>
        <w:t xml:space="preserve">, </w:t>
      </w:r>
      <w:r w:rsidRPr="000B0C52">
        <w:rPr>
          <w:rFonts w:eastAsia="Arial Unicode MS"/>
          <w:lang w:bidi="he-IL"/>
        </w:rPr>
        <w:t xml:space="preserve">éternelle. Ce psaume </w:t>
      </w:r>
      <w:r>
        <w:rPr>
          <w:rFonts w:eastAsia="Arial Unicode MS"/>
          <w:lang w:bidi="he-IL"/>
        </w:rPr>
        <w:t>est</w:t>
      </w:r>
      <w:r w:rsidRPr="000B0C52">
        <w:rPr>
          <w:rFonts w:eastAsia="Arial Unicode MS"/>
          <w:lang w:bidi="he-IL"/>
        </w:rPr>
        <w:t xml:space="preserve"> peut-être c</w:t>
      </w:r>
      <w:r>
        <w:rPr>
          <w:rFonts w:eastAsia="Arial Unicode MS"/>
          <w:lang w:bidi="he-IL"/>
        </w:rPr>
        <w:t>e</w:t>
      </w:r>
      <w:r w:rsidRPr="000B0C52">
        <w:rPr>
          <w:rFonts w:eastAsia="Arial Unicode MS"/>
          <w:lang w:bidi="he-IL"/>
        </w:rPr>
        <w:t>lui du psautier qui contient le plus d’assertions explicites sur l’existence et les conditions de la vie future. Quelques</w:t>
      </w:r>
      <w:r>
        <w:rPr>
          <w:rFonts w:eastAsia="Arial Unicode MS"/>
          <w:lang w:bidi="he-IL"/>
        </w:rPr>
        <w:t>-</w:t>
      </w:r>
      <w:r w:rsidRPr="000B0C52">
        <w:rPr>
          <w:rFonts w:eastAsia="Arial Unicode MS"/>
          <w:lang w:bidi="he-IL"/>
        </w:rPr>
        <w:t xml:space="preserve">uns </w:t>
      </w:r>
      <w:r>
        <w:rPr>
          <w:rFonts w:eastAsia="Arial Unicode MS"/>
          <w:lang w:bidi="he-IL"/>
        </w:rPr>
        <w:t>de ses versets sont obscurs dans</w:t>
      </w:r>
      <w:r w:rsidRPr="000B0C52">
        <w:rPr>
          <w:rFonts w:eastAsia="Arial Unicode MS"/>
          <w:lang w:bidi="he-IL"/>
        </w:rPr>
        <w:t xml:space="preserve"> les </w:t>
      </w:r>
      <w:r>
        <w:rPr>
          <w:rFonts w:eastAsia="Arial Unicode MS"/>
          <w:lang w:bidi="he-IL"/>
        </w:rPr>
        <w:t>LXX</w:t>
      </w:r>
      <w:r w:rsidRPr="000B0C52">
        <w:rPr>
          <w:rFonts w:eastAsia="Arial Unicode MS"/>
          <w:lang w:bidi="he-IL"/>
        </w:rPr>
        <w:t xml:space="preserve"> et la Vulgate (notamment les vers. 7 et ss.</w:t>
      </w:r>
      <w:r>
        <w:rPr>
          <w:rFonts w:eastAsia="Arial Unicode MS"/>
          <w:lang w:bidi="he-IL"/>
        </w:rPr>
        <w:t xml:space="preserve">, </w:t>
      </w:r>
      <w:r w:rsidRPr="000B0C52">
        <w:rPr>
          <w:rFonts w:eastAsia="Arial Unicode MS"/>
          <w:lang w:bidi="he-IL"/>
        </w:rPr>
        <w:t>12-14</w:t>
      </w:r>
      <w:r>
        <w:rPr>
          <w:rFonts w:eastAsia="Arial Unicode MS"/>
          <w:lang w:bidi="he-IL"/>
        </w:rPr>
        <w:t xml:space="preserve">, </w:t>
      </w:r>
      <w:r w:rsidRPr="000B0C52">
        <w:rPr>
          <w:rFonts w:eastAsia="Arial Unicode MS"/>
          <w:lang w:bidi="he-IL"/>
        </w:rPr>
        <w:t>18)</w:t>
      </w:r>
      <w:r>
        <w:rPr>
          <w:rFonts w:eastAsia="Arial Unicode MS"/>
          <w:lang w:bidi="he-IL"/>
        </w:rPr>
        <w:t xml:space="preserve">, </w:t>
      </w:r>
      <w:r w:rsidRPr="000B0C52">
        <w:rPr>
          <w:rFonts w:eastAsia="Arial Unicode MS"/>
          <w:lang w:bidi="he-IL"/>
        </w:rPr>
        <w:t>et même dans l’hébreu.</w:t>
      </w:r>
      <w:r w:rsidRPr="00A01812">
        <w:t xml:space="preserve"> — </w:t>
      </w:r>
      <w:r w:rsidRPr="000B0C52">
        <w:rPr>
          <w:rFonts w:eastAsia="Arial Unicode MS"/>
          <w:lang w:bidi="he-IL"/>
        </w:rPr>
        <w:t xml:space="preserve">La division </w:t>
      </w:r>
      <w:r>
        <w:rPr>
          <w:rFonts w:eastAsia="Arial Unicode MS"/>
          <w:lang w:bidi="he-IL"/>
        </w:rPr>
        <w:t>est</w:t>
      </w:r>
      <w:r w:rsidRPr="000B0C52">
        <w:rPr>
          <w:rFonts w:eastAsia="Arial Unicode MS"/>
          <w:lang w:bidi="he-IL"/>
        </w:rPr>
        <w:t xml:space="preserve"> nette </w:t>
      </w:r>
      <w:r>
        <w:rPr>
          <w:rFonts w:eastAsia="Arial Unicode MS"/>
          <w:lang w:bidi="he-IL"/>
        </w:rPr>
        <w:t xml:space="preserve">: </w:t>
      </w:r>
      <w:r w:rsidRPr="000B0C52">
        <w:rPr>
          <w:rFonts w:eastAsia="Arial Unicode MS"/>
          <w:lang w:bidi="he-IL"/>
        </w:rPr>
        <w:t>un solennel prélude</w:t>
      </w:r>
      <w:r>
        <w:rPr>
          <w:rFonts w:eastAsia="Arial Unicode MS"/>
          <w:lang w:bidi="he-IL"/>
        </w:rPr>
        <w:t xml:space="preserve">, </w:t>
      </w:r>
      <w:r w:rsidRPr="000B0C52">
        <w:rPr>
          <w:rFonts w:eastAsia="Arial Unicode MS"/>
          <w:lang w:bidi="he-IL"/>
        </w:rPr>
        <w:t>vers. 2-5</w:t>
      </w:r>
      <w:r>
        <w:rPr>
          <w:rFonts w:eastAsia="Arial Unicode MS"/>
          <w:lang w:bidi="he-IL"/>
        </w:rPr>
        <w:t xml:space="preserve">, </w:t>
      </w:r>
      <w:r w:rsidRPr="000B0C52">
        <w:rPr>
          <w:rFonts w:eastAsia="Arial Unicode MS"/>
          <w:lang w:bidi="he-IL"/>
        </w:rPr>
        <w:t>et deux parties égales</w:t>
      </w:r>
      <w:r>
        <w:rPr>
          <w:rFonts w:eastAsia="Arial Unicode MS"/>
          <w:lang w:bidi="he-IL"/>
        </w:rPr>
        <w:t xml:space="preserve">, </w:t>
      </w:r>
      <w:r w:rsidRPr="000B0C52">
        <w:rPr>
          <w:rFonts w:eastAsia="Arial Unicode MS"/>
          <w:lang w:bidi="he-IL"/>
        </w:rPr>
        <w:t>marquées par un refrain (vers 13 et 21) </w:t>
      </w:r>
      <w:r>
        <w:rPr>
          <w:rFonts w:eastAsia="Arial Unicode MS"/>
          <w:lang w:bidi="he-IL"/>
        </w:rPr>
        <w:t xml:space="preserve">: </w:t>
      </w:r>
      <w:r w:rsidRPr="000B0C52">
        <w:rPr>
          <w:rFonts w:eastAsia="Arial Unicode MS"/>
          <w:lang w:bidi="he-IL"/>
        </w:rPr>
        <w:t>1° vers. 6-13</w:t>
      </w:r>
      <w:r>
        <w:rPr>
          <w:rFonts w:eastAsia="Arial Unicode MS"/>
          <w:lang w:bidi="he-IL"/>
        </w:rPr>
        <w:t xml:space="preserve">, </w:t>
      </w:r>
      <w:r w:rsidRPr="000B0C52">
        <w:rPr>
          <w:rFonts w:eastAsia="Arial Unicode MS"/>
          <w:lang w:bidi="he-IL"/>
        </w:rPr>
        <w:t>les richesses de l’</w:t>
      </w:r>
      <w:r>
        <w:rPr>
          <w:rFonts w:eastAsia="Arial Unicode MS"/>
          <w:lang w:bidi="he-IL"/>
        </w:rPr>
        <w:t>impie</w:t>
      </w:r>
      <w:r w:rsidRPr="000B0C52">
        <w:rPr>
          <w:rFonts w:eastAsia="Arial Unicode MS"/>
          <w:lang w:bidi="he-IL"/>
        </w:rPr>
        <w:t xml:space="preserve"> ne le délivrent point de la mort ; 2° vers. 14-21</w:t>
      </w:r>
      <w:r>
        <w:rPr>
          <w:rFonts w:eastAsia="Arial Unicode MS"/>
          <w:lang w:bidi="he-IL"/>
        </w:rPr>
        <w:t xml:space="preserve">, </w:t>
      </w:r>
      <w:r w:rsidRPr="000B0C52">
        <w:rPr>
          <w:rFonts w:eastAsia="Arial Unicode MS"/>
          <w:lang w:bidi="he-IL"/>
        </w:rPr>
        <w:t>la glo</w:t>
      </w:r>
      <w:r>
        <w:rPr>
          <w:rFonts w:eastAsia="Arial Unicode MS"/>
          <w:lang w:bidi="he-IL"/>
        </w:rPr>
        <w:t xml:space="preserve">ire des méchants périra dans le </w:t>
      </w:r>
      <w:r w:rsidRPr="000B0C52">
        <w:rPr>
          <w:rFonts w:eastAsia="Arial Unicode MS"/>
          <w:lang w:bidi="he-IL"/>
        </w:rPr>
        <w:t>séjour des morts</w:t>
      </w:r>
      <w:r>
        <w:rPr>
          <w:rFonts w:eastAsia="Arial Unicode MS"/>
          <w:lang w:bidi="he-IL"/>
        </w:rPr>
        <w:t xml:space="preserve">, </w:t>
      </w:r>
      <w:r w:rsidRPr="000B0C52">
        <w:rPr>
          <w:rFonts w:eastAsia="Arial Unicode MS"/>
          <w:lang w:bidi="he-IL"/>
        </w:rPr>
        <w:t>les justes vivront éternellement heureux.</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2</w:t>
      </w:r>
      <w:r>
        <w:rPr>
          <w:rFonts w:eastAsia="Arial Unicode MS"/>
          <w:lang w:bidi="he-IL"/>
        </w:rPr>
        <w:t>°</w:t>
      </w:r>
      <w:r w:rsidRPr="000B0C52">
        <w:rPr>
          <w:rFonts w:eastAsia="Arial Unicode MS"/>
          <w:lang w:bidi="he-IL"/>
        </w:rPr>
        <w:t xml:space="preserve"> Prélude solennel. Vers. 2-5.</w:t>
      </w:r>
      <w:r>
        <w:rPr>
          <w:rFonts w:eastAsia="Arial Unicode MS"/>
          <w:lang w:bidi="he-IL"/>
        </w:rPr>
        <w:t xml:space="preserve"> </w:t>
      </w:r>
    </w:p>
    <w:p w:rsidR="0073183F" w:rsidRDefault="0073183F" w:rsidP="00C9116C">
      <w:pPr>
        <w:rPr>
          <w:rFonts w:eastAsia="Arial Unicode MS"/>
          <w:lang w:bidi="he-IL"/>
        </w:rPr>
      </w:pPr>
      <w:r w:rsidRPr="000B0C52">
        <w:rPr>
          <w:rFonts w:eastAsia="Arial Unicode MS"/>
          <w:lang w:bidi="he-IL"/>
        </w:rPr>
        <w:t>2-5.</w:t>
      </w:r>
      <w:r w:rsidRPr="00290B1E">
        <w:rPr>
          <w:rStyle w:val="italicus"/>
        </w:rPr>
        <w:t xml:space="preserve"> </w:t>
      </w:r>
      <w:r>
        <w:rPr>
          <w:rStyle w:val="italicus"/>
        </w:rPr>
        <w:t>Audíte</w:t>
      </w:r>
      <w:r w:rsidRPr="00290B1E">
        <w:rPr>
          <w:rStyle w:val="italicus"/>
        </w:rPr>
        <w:t xml:space="preserve"> </w:t>
      </w:r>
      <w:r>
        <w:rPr>
          <w:rStyle w:val="italicus"/>
        </w:rPr>
        <w:t>hæc</w:t>
      </w:r>
      <w:r w:rsidRPr="00290B1E">
        <w:rPr>
          <w:rStyle w:val="italicus"/>
        </w:rPr>
        <w:t>.</w:t>
      </w:r>
      <w:r w:rsidRPr="000B0C52">
        <w:rPr>
          <w:rFonts w:eastAsia="Arial Unicode MS"/>
          <w:lang w:bidi="he-IL"/>
        </w:rPr>
        <w:t xml:space="preserve"> Le poète fait appel à l’attention universelle (vers. 2-3)</w:t>
      </w:r>
      <w:r>
        <w:rPr>
          <w:rFonts w:eastAsia="Arial Unicode MS"/>
          <w:lang w:bidi="he-IL"/>
        </w:rPr>
        <w:t xml:space="preserve">, </w:t>
      </w:r>
      <w:r w:rsidRPr="000B0C52">
        <w:rPr>
          <w:rFonts w:eastAsia="Arial Unicode MS"/>
          <w:lang w:bidi="he-IL"/>
        </w:rPr>
        <w:t xml:space="preserve">car le sujet qu’il se propose de traiter </w:t>
      </w:r>
      <w:r>
        <w:rPr>
          <w:rFonts w:eastAsia="Arial Unicode MS"/>
          <w:lang w:bidi="he-IL"/>
        </w:rPr>
        <w:t>est</w:t>
      </w:r>
      <w:r w:rsidRPr="000B0C52">
        <w:rPr>
          <w:rFonts w:eastAsia="Arial Unicode MS"/>
          <w:lang w:bidi="he-IL"/>
        </w:rPr>
        <w:t xml:space="preserve"> d’un intérêt général et convient à tous les hommes</w:t>
      </w:r>
      <w:r>
        <w:rPr>
          <w:rFonts w:eastAsia="Arial Unicode MS"/>
          <w:lang w:bidi="he-IL"/>
        </w:rPr>
        <w:t xml:space="preserve">, </w:t>
      </w:r>
      <w:r w:rsidRPr="000B0C52">
        <w:rPr>
          <w:rFonts w:eastAsia="Arial Unicode MS"/>
          <w:lang w:bidi="he-IL"/>
        </w:rPr>
        <w:t>sans distinction de races (</w:t>
      </w:r>
      <w:r w:rsidRPr="00290B1E">
        <w:rPr>
          <w:rStyle w:val="italicus"/>
        </w:rPr>
        <w:t>omnes gentes</w:t>
      </w:r>
      <w:r w:rsidRPr="000B0C52">
        <w:rPr>
          <w:rFonts w:eastAsia="Arial Unicode MS"/>
          <w:lang w:bidi="he-IL"/>
        </w:rPr>
        <w:t>)</w:t>
      </w:r>
      <w:r>
        <w:rPr>
          <w:rFonts w:eastAsia="Arial Unicode MS"/>
          <w:lang w:bidi="he-IL"/>
        </w:rPr>
        <w:t xml:space="preserve">, </w:t>
      </w:r>
      <w:r w:rsidRPr="000B0C52">
        <w:rPr>
          <w:rFonts w:eastAsia="Arial Unicode MS"/>
          <w:lang w:bidi="he-IL"/>
        </w:rPr>
        <w:t xml:space="preserve">ou </w:t>
      </w:r>
      <w:r>
        <w:rPr>
          <w:rFonts w:eastAsia="Arial Unicode MS"/>
          <w:lang w:bidi="he-IL"/>
        </w:rPr>
        <w:t>de</w:t>
      </w:r>
      <w:r w:rsidRPr="000B0C52">
        <w:rPr>
          <w:rFonts w:eastAsia="Arial Unicode MS"/>
          <w:lang w:bidi="he-IL"/>
        </w:rPr>
        <w:t xml:space="preserve"> contrées</w:t>
      </w:r>
      <w:r w:rsidRPr="00290B1E">
        <w:rPr>
          <w:rStyle w:val="italicus"/>
        </w:rPr>
        <w:t xml:space="preserve"> </w:t>
      </w:r>
      <w:r w:rsidRPr="00510E1E">
        <w:t>(</w:t>
      </w:r>
      <w:r w:rsidRPr="00556B64">
        <w:rPr>
          <w:rStyle w:val="italicus"/>
        </w:rPr>
        <w:t>qui habitátis orbem</w:t>
      </w:r>
      <w:r w:rsidRPr="00B134CC">
        <w:t xml:space="preserve">), </w:t>
      </w:r>
      <w:r w:rsidRPr="000B0C52">
        <w:rPr>
          <w:rFonts w:eastAsia="Arial Unicode MS"/>
          <w:lang w:bidi="he-IL"/>
        </w:rPr>
        <w:t>ou de condition</w:t>
      </w:r>
      <w:r w:rsidRPr="00290B1E">
        <w:rPr>
          <w:rStyle w:val="italicus"/>
        </w:rPr>
        <w:t xml:space="preserve"> </w:t>
      </w:r>
      <w:r w:rsidRPr="00510E1E">
        <w:t>(</w:t>
      </w:r>
      <w:r w:rsidRPr="00290B1E">
        <w:rPr>
          <w:rStyle w:val="italicus"/>
        </w:rPr>
        <w:t>quique</w:t>
      </w:r>
      <w:r>
        <w:rPr>
          <w:rStyle w:val="italicus"/>
        </w:rPr>
        <w:t>…</w:t>
      </w:r>
      <w:r w:rsidRPr="00B134CC">
        <w:t>).</w:t>
      </w:r>
      <w:r w:rsidRPr="000B0C52">
        <w:rPr>
          <w:rFonts w:eastAsia="Arial Unicode MS"/>
          <w:lang w:bidi="he-IL"/>
        </w:rPr>
        <w:t xml:space="preserve"> Au lieu de</w:t>
      </w:r>
      <w:r>
        <w:rPr>
          <w:rStyle w:val="italicus"/>
        </w:rPr>
        <w:t xml:space="preserve"> terrígenæ</w:t>
      </w:r>
      <w:r w:rsidRPr="00290B1E">
        <w:rPr>
          <w:rStyle w:val="italicus"/>
        </w:rPr>
        <w:t xml:space="preserve"> et </w:t>
      </w:r>
      <w:r>
        <w:rPr>
          <w:rStyle w:val="italicus"/>
        </w:rPr>
        <w:t>fílii</w:t>
      </w:r>
      <w:r w:rsidRPr="00290B1E">
        <w:rPr>
          <w:rStyle w:val="italicus"/>
        </w:rPr>
        <w:t xml:space="preserve"> h</w:t>
      </w:r>
      <w:r>
        <w:rPr>
          <w:rStyle w:val="italicus"/>
        </w:rPr>
        <w:t xml:space="preserve">óminum, </w:t>
      </w:r>
      <w:r w:rsidRPr="000B0C52">
        <w:rPr>
          <w:rFonts w:eastAsia="Arial Unicode MS"/>
          <w:lang w:bidi="he-IL"/>
        </w:rPr>
        <w:t xml:space="preserve">l’hébreu dit avec plus </w:t>
      </w:r>
      <w:r>
        <w:rPr>
          <w:rFonts w:eastAsia="Arial Unicode MS"/>
          <w:lang w:bidi="he-IL"/>
        </w:rPr>
        <w:t>de</w:t>
      </w:r>
      <w:r w:rsidRPr="000B0C52">
        <w:rPr>
          <w:rFonts w:eastAsia="Arial Unicode MS"/>
          <w:lang w:bidi="he-IL"/>
        </w:rPr>
        <w:t xml:space="preserve"> clarté </w:t>
      </w:r>
      <w:r>
        <w:rPr>
          <w:rFonts w:eastAsia="Arial Unicode MS"/>
          <w:lang w:bidi="he-IL"/>
        </w:rPr>
        <w:t xml:space="preserve">: </w:t>
      </w:r>
      <w:r>
        <w:rPr>
          <w:rStyle w:val="italicus"/>
        </w:rPr>
        <w:t xml:space="preserve">bᵉné </w:t>
      </w:r>
      <w:r w:rsidR="00C9116C">
        <w:rPr>
          <w:rStyle w:val="italicus"/>
        </w:rPr>
        <w:t>᾿ada</w:t>
      </w:r>
      <w:r w:rsidR="00C9116C" w:rsidRPr="00290B1E">
        <w:rPr>
          <w:rStyle w:val="italicus"/>
        </w:rPr>
        <w:t>m</w:t>
      </w:r>
      <w:r w:rsidRPr="000B0C52">
        <w:rPr>
          <w:rFonts w:eastAsia="Arial Unicode MS"/>
          <w:lang w:bidi="he-IL"/>
        </w:rPr>
        <w:t xml:space="preserve"> et</w:t>
      </w:r>
      <w:r w:rsidRPr="00290B1E">
        <w:rPr>
          <w:rStyle w:val="italicus"/>
        </w:rPr>
        <w:t xml:space="preserve"> </w:t>
      </w:r>
      <w:r>
        <w:rPr>
          <w:rStyle w:val="italicus"/>
        </w:rPr>
        <w:t>bᵉné</w:t>
      </w:r>
      <w:r w:rsidRPr="00556B64">
        <w:rPr>
          <w:rStyle w:val="italicus"/>
        </w:rPr>
        <w:t xml:space="preserve"> </w:t>
      </w:r>
      <w:r w:rsidR="00C9116C">
        <w:rPr>
          <w:rStyle w:val="italicus"/>
        </w:rPr>
        <w:t>᾿iš</w:t>
      </w:r>
      <w:r>
        <w:rPr>
          <w:rFonts w:eastAsia="Arial Unicode MS"/>
          <w:lang w:bidi="he-IL"/>
        </w:rPr>
        <w:t xml:space="preserve">, </w:t>
      </w:r>
      <w:r w:rsidRPr="000B0C52">
        <w:rPr>
          <w:rFonts w:eastAsia="Arial Unicode MS"/>
          <w:lang w:bidi="he-IL"/>
        </w:rPr>
        <w:t>c.-à-d.</w:t>
      </w:r>
      <w:r>
        <w:rPr>
          <w:rFonts w:eastAsia="Arial Unicode MS"/>
          <w:lang w:bidi="he-IL"/>
        </w:rPr>
        <w:t xml:space="preserve">, </w:t>
      </w:r>
      <w:r w:rsidRPr="000B0C52">
        <w:rPr>
          <w:rFonts w:eastAsia="Arial Unicode MS"/>
          <w:lang w:bidi="he-IL"/>
        </w:rPr>
        <w:t>d’après le sens ordinaire de ces deux expressions</w:t>
      </w:r>
      <w:r>
        <w:rPr>
          <w:rFonts w:eastAsia="Arial Unicode MS"/>
          <w:lang w:bidi="he-IL"/>
        </w:rPr>
        <w:t xml:space="preserve">, </w:t>
      </w:r>
      <w:r w:rsidRPr="000B0C52">
        <w:rPr>
          <w:rFonts w:eastAsia="Arial Unicode MS"/>
          <w:lang w:bidi="he-IL"/>
        </w:rPr>
        <w:t>hommes du peuple et hommes nobles (cf. Ps</w:t>
      </w:r>
      <w:r>
        <w:rPr>
          <w:rFonts w:eastAsia="Arial Unicode MS"/>
          <w:lang w:bidi="he-IL"/>
        </w:rPr>
        <w:t xml:space="preserve">. IV, </w:t>
      </w:r>
      <w:r w:rsidRPr="000B0C52">
        <w:rPr>
          <w:rFonts w:eastAsia="Arial Unicode MS"/>
          <w:lang w:bidi="he-IL"/>
        </w:rPr>
        <w:t xml:space="preserve">3 ; </w:t>
      </w:r>
      <w:r>
        <w:rPr>
          <w:rFonts w:eastAsia="Arial Unicode MS"/>
          <w:lang w:bidi="he-IL"/>
        </w:rPr>
        <w:t xml:space="preserve">VIII, </w:t>
      </w:r>
      <w:r w:rsidRPr="000B0C52">
        <w:rPr>
          <w:rFonts w:eastAsia="Arial Unicode MS"/>
          <w:lang w:bidi="he-IL"/>
        </w:rPr>
        <w:t>5</w:t>
      </w:r>
      <w:r>
        <w:rPr>
          <w:rFonts w:eastAsia="Arial Unicode MS"/>
          <w:lang w:bidi="he-IL"/>
        </w:rPr>
        <w:t xml:space="preserve">, </w:t>
      </w:r>
      <w:r w:rsidRPr="000B0C52">
        <w:rPr>
          <w:rFonts w:eastAsia="Arial Unicode MS"/>
          <w:lang w:bidi="he-IL"/>
        </w:rPr>
        <w:t>et les notes). Les mots</w:t>
      </w:r>
      <w:r w:rsidRPr="00290B1E">
        <w:rPr>
          <w:rStyle w:val="italicus"/>
        </w:rPr>
        <w:t xml:space="preserve"> dives et </w:t>
      </w:r>
      <w:r w:rsidRPr="00290B1E">
        <w:rPr>
          <w:rStyle w:val="italicus"/>
        </w:rPr>
        <w:lastRenderedPageBreak/>
        <w:t>pauper</w:t>
      </w:r>
      <w:r w:rsidRPr="000B0C52">
        <w:rPr>
          <w:rFonts w:eastAsia="Arial Unicode MS"/>
          <w:lang w:bidi="he-IL"/>
        </w:rPr>
        <w:t xml:space="preserve"> répètent et expliquent cette pensée. L’enseignement du psalmiste contient une leçon pleine de gravité pour les riches et une grande consolation pour les pauvres.</w:t>
      </w:r>
      <w:r w:rsidRPr="00A01812">
        <w:t xml:space="preserve"> — </w:t>
      </w:r>
      <w:r w:rsidRPr="000B0C52">
        <w:rPr>
          <w:rFonts w:eastAsia="Arial Unicode MS"/>
          <w:lang w:bidi="he-IL"/>
        </w:rPr>
        <w:t>Vers. 4-5 </w:t>
      </w:r>
      <w:r>
        <w:rPr>
          <w:rFonts w:eastAsia="Arial Unicode MS"/>
          <w:lang w:bidi="he-IL"/>
        </w:rPr>
        <w:t xml:space="preserve">: </w:t>
      </w:r>
      <w:r w:rsidRPr="000B0C52">
        <w:rPr>
          <w:rFonts w:eastAsia="Arial Unicode MS"/>
          <w:lang w:bidi="he-IL"/>
        </w:rPr>
        <w:t>Importance des considérations que va faire le poète.</w:t>
      </w:r>
      <w:r w:rsidRPr="00290B1E">
        <w:rPr>
          <w:rStyle w:val="italicus"/>
        </w:rPr>
        <w:t xml:space="preserve"> Medit</w:t>
      </w:r>
      <w:r>
        <w:rPr>
          <w:rStyle w:val="italicus"/>
        </w:rPr>
        <w:t>á</w:t>
      </w:r>
      <w:r w:rsidRPr="00290B1E">
        <w:rPr>
          <w:rStyle w:val="italicus"/>
        </w:rPr>
        <w:t>tio cordis </w:t>
      </w:r>
      <w:r>
        <w:rPr>
          <w:rStyle w:val="italicus"/>
        </w:rPr>
        <w:t xml:space="preserve">: </w:t>
      </w:r>
      <w:r w:rsidRPr="000B0C52">
        <w:rPr>
          <w:rFonts w:eastAsia="Arial Unicode MS"/>
          <w:lang w:bidi="he-IL"/>
        </w:rPr>
        <w:t>il a longuement médité son sujet</w:t>
      </w:r>
      <w:r w:rsidRPr="00290B1E">
        <w:rPr>
          <w:rStyle w:val="italicus"/>
        </w:rPr>
        <w:t xml:space="preserve"> </w:t>
      </w:r>
      <w:r w:rsidRPr="00510E1E">
        <w:t>(</w:t>
      </w:r>
      <w:r w:rsidRPr="00290B1E">
        <w:rPr>
          <w:rStyle w:val="italicus"/>
        </w:rPr>
        <w:t>sapi</w:t>
      </w:r>
      <w:r>
        <w:rPr>
          <w:rStyle w:val="italicus"/>
        </w:rPr>
        <w:t xml:space="preserve">éntiam, </w:t>
      </w:r>
      <w:r w:rsidRPr="00290B1E">
        <w:rPr>
          <w:rStyle w:val="italicus"/>
        </w:rPr>
        <w:t>prud</w:t>
      </w:r>
      <w:r>
        <w:rPr>
          <w:rStyle w:val="italicus"/>
        </w:rPr>
        <w:t>éntiam</w:t>
      </w:r>
      <w:r w:rsidRPr="00290B1E">
        <w:rPr>
          <w:rStyle w:val="italicus"/>
        </w:rPr>
        <w:t> ;</w:t>
      </w:r>
      <w:r w:rsidRPr="000B0C52">
        <w:rPr>
          <w:rFonts w:eastAsia="Arial Unicode MS"/>
          <w:lang w:bidi="he-IL"/>
        </w:rPr>
        <w:t xml:space="preserve"> l’hébreu</w:t>
      </w:r>
      <w:r>
        <w:rPr>
          <w:rFonts w:eastAsia="Arial Unicode MS"/>
          <w:lang w:bidi="he-IL"/>
        </w:rPr>
        <w:t xml:space="preserve"> </w:t>
      </w:r>
      <w:r w:rsidRPr="000B0C52">
        <w:rPr>
          <w:rFonts w:eastAsia="Arial Unicode MS"/>
          <w:lang w:bidi="he-IL"/>
        </w:rPr>
        <w:t>emploie des pluriels expressifs)</w:t>
      </w:r>
      <w:r>
        <w:rPr>
          <w:rFonts w:eastAsia="Arial Unicode MS"/>
          <w:lang w:bidi="he-IL"/>
        </w:rPr>
        <w:t xml:space="preserve">, </w:t>
      </w:r>
      <w:r w:rsidRPr="000B0C52">
        <w:rPr>
          <w:rFonts w:eastAsia="Arial Unicode MS"/>
          <w:lang w:bidi="he-IL"/>
        </w:rPr>
        <w:t>et pourtant</w:t>
      </w:r>
      <w:r>
        <w:rPr>
          <w:rFonts w:eastAsia="Arial Unicode MS"/>
          <w:lang w:bidi="he-IL"/>
        </w:rPr>
        <w:t>, a</w:t>
      </w:r>
      <w:r w:rsidRPr="000B0C52">
        <w:rPr>
          <w:rFonts w:eastAsia="Arial Unicode MS"/>
          <w:lang w:bidi="he-IL"/>
        </w:rPr>
        <w:t>vant de prendre la parole</w:t>
      </w:r>
      <w:r>
        <w:rPr>
          <w:rFonts w:eastAsia="Arial Unicode MS"/>
          <w:lang w:bidi="he-IL"/>
        </w:rPr>
        <w:t xml:space="preserve">, </w:t>
      </w:r>
      <w:r w:rsidRPr="000B0C52">
        <w:rPr>
          <w:rFonts w:eastAsia="Arial Unicode MS"/>
          <w:lang w:bidi="he-IL"/>
        </w:rPr>
        <w:t>il a besoin lui-même d’écouter</w:t>
      </w:r>
      <w:r>
        <w:rPr>
          <w:rFonts w:eastAsia="Arial Unicode MS"/>
          <w:lang w:bidi="he-IL"/>
        </w:rPr>
        <w:t xml:space="preserve">, </w:t>
      </w:r>
      <w:r w:rsidRPr="000B0C52">
        <w:rPr>
          <w:rFonts w:eastAsia="Arial Unicode MS"/>
          <w:lang w:bidi="he-IL"/>
        </w:rPr>
        <w:t>de recevoir des leçons d’en haut</w:t>
      </w:r>
      <w:r w:rsidRPr="00290B1E">
        <w:rPr>
          <w:rStyle w:val="italicus"/>
        </w:rPr>
        <w:t xml:space="preserve"> </w:t>
      </w:r>
      <w:r w:rsidRPr="00510E1E">
        <w:t>(</w:t>
      </w:r>
      <w:r w:rsidRPr="00290B1E">
        <w:rPr>
          <w:rStyle w:val="italicus"/>
        </w:rPr>
        <w:t>inclin</w:t>
      </w:r>
      <w:r>
        <w:rPr>
          <w:rStyle w:val="italicus"/>
        </w:rPr>
        <w:t>ábo…</w:t>
      </w:r>
      <w:r w:rsidRPr="00290B1E">
        <w:rPr>
          <w:rStyle w:val="italicus"/>
        </w:rPr>
        <w:t xml:space="preserve"> aurem</w:t>
      </w:r>
      <w:r w:rsidRPr="00B134CC">
        <w:t>).</w:t>
      </w:r>
      <w:r w:rsidRPr="000B0C52">
        <w:rPr>
          <w:rFonts w:eastAsia="Arial Unicode MS"/>
          <w:lang w:bidi="he-IL"/>
        </w:rPr>
        <w:t xml:space="preserve"> </w:t>
      </w:r>
      <w:r>
        <w:rPr>
          <w:rFonts w:eastAsia="Arial Unicode MS"/>
          <w:lang w:bidi="he-IL"/>
        </w:rPr>
        <w:t xml:space="preserve">{150} </w:t>
      </w:r>
      <w:r w:rsidRPr="000B0C52">
        <w:rPr>
          <w:rFonts w:eastAsia="Arial Unicode MS"/>
          <w:lang w:bidi="he-IL"/>
        </w:rPr>
        <w:t xml:space="preserve">Allusion à l’inspiration divine dont il </w:t>
      </w:r>
      <w:r>
        <w:rPr>
          <w:rFonts w:eastAsia="Arial Unicode MS"/>
          <w:lang w:bidi="he-IL"/>
        </w:rPr>
        <w:t>est</w:t>
      </w:r>
      <w:r w:rsidRPr="000B0C52">
        <w:rPr>
          <w:rFonts w:eastAsia="Arial Unicode MS"/>
          <w:lang w:bidi="he-IL"/>
        </w:rPr>
        <w:t xml:space="preserve"> l’organe.</w:t>
      </w:r>
      <w:r w:rsidRPr="00A01812">
        <w:t xml:space="preserve"> — </w:t>
      </w:r>
      <w:r w:rsidRPr="00290B1E">
        <w:rPr>
          <w:rStyle w:val="italicus"/>
        </w:rPr>
        <w:t>In parábolam.</w:t>
      </w:r>
      <w:r w:rsidRPr="000B0C52">
        <w:rPr>
          <w:rFonts w:eastAsia="Arial Unicode MS"/>
          <w:lang w:bidi="he-IL"/>
        </w:rPr>
        <w:t xml:space="preserve"> En hébreu </w:t>
      </w:r>
      <w:r>
        <w:rPr>
          <w:rFonts w:eastAsia="Arial Unicode MS"/>
          <w:lang w:bidi="he-IL"/>
        </w:rPr>
        <w:t xml:space="preserve">: </w:t>
      </w:r>
      <w:r>
        <w:rPr>
          <w:rStyle w:val="italicus"/>
        </w:rPr>
        <w:t>mâš</w:t>
      </w:r>
      <w:r w:rsidRPr="00290B1E">
        <w:rPr>
          <w:rStyle w:val="italicus"/>
        </w:rPr>
        <w:t>al</w:t>
      </w:r>
      <w:r>
        <w:rPr>
          <w:rStyle w:val="italicus"/>
        </w:rPr>
        <w:t xml:space="preserve">, </w:t>
      </w:r>
      <w:r w:rsidRPr="000B0C52">
        <w:rPr>
          <w:rFonts w:eastAsia="Arial Unicode MS"/>
          <w:lang w:bidi="he-IL"/>
        </w:rPr>
        <w:t>substantif qui désigne souvent une comparaison</w:t>
      </w:r>
      <w:r>
        <w:rPr>
          <w:rFonts w:eastAsia="Arial Unicode MS"/>
          <w:lang w:bidi="he-IL"/>
        </w:rPr>
        <w:t xml:space="preserve">, </w:t>
      </w:r>
      <w:r w:rsidRPr="000B0C52">
        <w:rPr>
          <w:rFonts w:eastAsia="Arial Unicode MS"/>
          <w:lang w:bidi="he-IL"/>
        </w:rPr>
        <w:t>et qui a ici le sens général de proverbe</w:t>
      </w:r>
      <w:r>
        <w:rPr>
          <w:rFonts w:eastAsia="Arial Unicode MS"/>
          <w:lang w:bidi="he-IL"/>
        </w:rPr>
        <w:t xml:space="preserve">, </w:t>
      </w:r>
      <w:r w:rsidRPr="000B0C52">
        <w:rPr>
          <w:rFonts w:eastAsia="Arial Unicode MS"/>
          <w:lang w:bidi="he-IL"/>
        </w:rPr>
        <w:t xml:space="preserve">poème sentencieux. Voyez le t. </w:t>
      </w:r>
      <w:r>
        <w:rPr>
          <w:rFonts w:eastAsia="Arial Unicode MS"/>
          <w:lang w:bidi="he-IL"/>
        </w:rPr>
        <w:t xml:space="preserve">III, l’introduction au livres poétiques, </w:t>
      </w:r>
      <w:r w:rsidRPr="000B0C52">
        <w:rPr>
          <w:rFonts w:eastAsia="Arial Unicode MS"/>
          <w:lang w:bidi="he-IL"/>
        </w:rPr>
        <w:t xml:space="preserve">p. </w:t>
      </w:r>
      <w:r>
        <w:rPr>
          <w:rFonts w:eastAsia="Arial Unicode MS"/>
          <w:lang w:bidi="he-IL"/>
        </w:rPr>
        <w:t>[</w:t>
      </w:r>
      <w:r w:rsidRPr="000B0C52">
        <w:rPr>
          <w:rFonts w:eastAsia="Arial Unicode MS"/>
          <w:lang w:bidi="he-IL"/>
        </w:rPr>
        <w:t>483</w:t>
      </w:r>
      <w:r>
        <w:rPr>
          <w:rFonts w:eastAsia="Arial Unicode MS"/>
          <w:lang w:bidi="he-IL"/>
        </w:rPr>
        <w:t>]</w:t>
      </w:r>
      <w:r w:rsidRPr="000B0C52">
        <w:rPr>
          <w:rFonts w:eastAsia="Arial Unicode MS"/>
          <w:lang w:bidi="he-IL"/>
        </w:rPr>
        <w:t>.</w:t>
      </w:r>
      <w:r w:rsidRPr="00A01812">
        <w:t xml:space="preserve"> — </w:t>
      </w:r>
      <w:r w:rsidRPr="00290B1E">
        <w:rPr>
          <w:rStyle w:val="italicus"/>
        </w:rPr>
        <w:t>Ap</w:t>
      </w:r>
      <w:r>
        <w:rPr>
          <w:rStyle w:val="italicus"/>
        </w:rPr>
        <w:t>é</w:t>
      </w:r>
      <w:r w:rsidRPr="00290B1E">
        <w:rPr>
          <w:rStyle w:val="italicus"/>
        </w:rPr>
        <w:t>riam in psalt</w:t>
      </w:r>
      <w:r>
        <w:rPr>
          <w:rStyle w:val="italicus"/>
        </w:rPr>
        <w:t>é</w:t>
      </w:r>
      <w:r w:rsidRPr="00290B1E">
        <w:rPr>
          <w:rStyle w:val="italicus"/>
        </w:rPr>
        <w:t>rio.</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avec le</w:t>
      </w:r>
      <w:r w:rsidRPr="00290B1E">
        <w:rPr>
          <w:rStyle w:val="italicus"/>
        </w:rPr>
        <w:t xml:space="preserve"> kinnôr</w:t>
      </w:r>
      <w:r>
        <w:rPr>
          <w:rStyle w:val="italicus"/>
        </w:rPr>
        <w:t xml:space="preserve">, </w:t>
      </w:r>
      <w:r w:rsidRPr="000B0C52">
        <w:rPr>
          <w:rFonts w:eastAsia="Arial Unicode MS"/>
          <w:lang w:bidi="he-IL"/>
        </w:rPr>
        <w:t>sorte de harpe ou de lyre ; par conséquent</w:t>
      </w:r>
      <w:r>
        <w:rPr>
          <w:rFonts w:eastAsia="Arial Unicode MS"/>
          <w:lang w:bidi="he-IL"/>
        </w:rPr>
        <w:t xml:space="preserve">, </w:t>
      </w:r>
      <w:r w:rsidRPr="000B0C52">
        <w:rPr>
          <w:rFonts w:eastAsia="Arial Unicode MS"/>
          <w:lang w:bidi="he-IL"/>
        </w:rPr>
        <w:t xml:space="preserve">avec accompagnement de musique et en langage </w:t>
      </w:r>
      <w:r>
        <w:rPr>
          <w:rFonts w:eastAsia="Arial Unicode MS"/>
          <w:lang w:bidi="he-IL"/>
        </w:rPr>
        <w:t>poétique</w:t>
      </w:r>
      <w:r w:rsidRPr="000B0C52">
        <w:rPr>
          <w:rFonts w:eastAsia="Arial Unicode MS"/>
          <w:lang w:bidi="he-IL"/>
        </w:rPr>
        <w:t>.</w:t>
      </w:r>
      <w:r w:rsidRPr="00A01812">
        <w:t xml:space="preserve"> — </w:t>
      </w:r>
      <w:r w:rsidRPr="00290B1E">
        <w:rPr>
          <w:rStyle w:val="italicus"/>
        </w:rPr>
        <w:t>Proposi</w:t>
      </w:r>
      <w:r>
        <w:rPr>
          <w:rStyle w:val="italicus"/>
        </w:rPr>
        <w:t>tiónem</w:t>
      </w:r>
      <w:r w:rsidRPr="00290B1E">
        <w:rPr>
          <w:rStyle w:val="italicus"/>
        </w:rPr>
        <w:t xml:space="preserve"> meam.</w:t>
      </w:r>
      <w:r w:rsidRPr="000B0C52">
        <w:rPr>
          <w:rFonts w:eastAsia="Arial Unicode MS"/>
          <w:lang w:bidi="he-IL"/>
        </w:rPr>
        <w:t xml:space="preserve"> Les </w:t>
      </w:r>
      <w:r>
        <w:rPr>
          <w:rFonts w:eastAsia="Arial Unicode MS"/>
          <w:lang w:bidi="he-IL"/>
        </w:rPr>
        <w:t>LXX</w:t>
      </w:r>
      <w:r w:rsidRPr="000B0C52">
        <w:rPr>
          <w:rFonts w:eastAsia="Arial Unicode MS"/>
          <w:lang w:bidi="he-IL"/>
        </w:rPr>
        <w:t xml:space="preserve"> traduisent très bien l’hébreu</w:t>
      </w:r>
      <w:r>
        <w:rPr>
          <w:rStyle w:val="italicus"/>
        </w:rPr>
        <w:t xml:space="preserve"> ḥ</w:t>
      </w:r>
      <w:r w:rsidRPr="00290B1E">
        <w:rPr>
          <w:rStyle w:val="italicus"/>
        </w:rPr>
        <w:t>iddah</w:t>
      </w:r>
      <w:r w:rsidRPr="000B0C52">
        <w:rPr>
          <w:rFonts w:eastAsia="Arial Unicode MS"/>
          <w:lang w:bidi="he-IL"/>
        </w:rPr>
        <w:t xml:space="preserve"> pa</w:t>
      </w:r>
      <w:r w:rsidRPr="00F36E54">
        <w:t xml:space="preserve">r πρόβλημα : mon </w:t>
      </w:r>
      <w:r w:rsidRPr="000B0C52">
        <w:rPr>
          <w:rFonts w:eastAsia="Arial Unicode MS"/>
          <w:lang w:bidi="he-IL"/>
        </w:rPr>
        <w:t>problème</w:t>
      </w:r>
      <w:r>
        <w:rPr>
          <w:rFonts w:eastAsia="Arial Unicode MS"/>
          <w:lang w:bidi="he-IL"/>
        </w:rPr>
        <w:t xml:space="preserve">, </w:t>
      </w:r>
      <w:r w:rsidRPr="000B0C52">
        <w:rPr>
          <w:rFonts w:eastAsia="Arial Unicode MS"/>
          <w:lang w:bidi="he-IL"/>
        </w:rPr>
        <w:t>mon énigme ; ici</w:t>
      </w:r>
      <w:r>
        <w:rPr>
          <w:rFonts w:eastAsia="Arial Unicode MS"/>
          <w:lang w:bidi="he-IL"/>
        </w:rPr>
        <w:t xml:space="preserve">, </w:t>
      </w:r>
      <w:r w:rsidRPr="000B0C52">
        <w:rPr>
          <w:rFonts w:eastAsia="Arial Unicode MS"/>
          <w:lang w:bidi="he-IL"/>
        </w:rPr>
        <w:t>la question délicate et difficile de la prospérité temporelle des impies.</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3° Première partie </w:t>
      </w:r>
      <w:r>
        <w:rPr>
          <w:rFonts w:eastAsia="Arial Unicode MS"/>
          <w:lang w:bidi="he-IL"/>
        </w:rPr>
        <w:t xml:space="preserve">: </w:t>
      </w:r>
      <w:r w:rsidRPr="000B0C52">
        <w:rPr>
          <w:rFonts w:eastAsia="Arial Unicode MS"/>
          <w:lang w:bidi="he-IL"/>
        </w:rPr>
        <w:t>malgré leurs richesses</w:t>
      </w:r>
      <w:r>
        <w:rPr>
          <w:rFonts w:eastAsia="Arial Unicode MS"/>
          <w:lang w:bidi="he-IL"/>
        </w:rPr>
        <w:t xml:space="preserve">, </w:t>
      </w:r>
      <w:r w:rsidRPr="000B0C52">
        <w:rPr>
          <w:rFonts w:eastAsia="Arial Unicode MS"/>
          <w:lang w:bidi="he-IL"/>
        </w:rPr>
        <w:t xml:space="preserve">les méchants n’échappent point à la mort. Vers. </w:t>
      </w:r>
      <w:r>
        <w:rPr>
          <w:rFonts w:eastAsia="Arial Unicode MS"/>
          <w:lang w:bidi="he-IL"/>
        </w:rPr>
        <w:t>6</w:t>
      </w:r>
      <w:r w:rsidRPr="00585C87">
        <w:rPr>
          <w:rFonts w:eastAsia="Arial Unicode MS"/>
          <w:lang w:bidi="he-IL"/>
        </w:rPr>
        <w:t>-13.</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 xml:space="preserve">6-12. </w:t>
      </w:r>
      <w:r>
        <w:rPr>
          <w:rFonts w:eastAsia="Arial Unicode MS"/>
          <w:lang w:bidi="he-IL"/>
        </w:rPr>
        <w:t>« </w:t>
      </w:r>
      <w:r w:rsidRPr="000B0C52">
        <w:rPr>
          <w:rFonts w:eastAsia="Arial Unicode MS"/>
          <w:lang w:bidi="he-IL"/>
        </w:rPr>
        <w:t xml:space="preserve">Ceux qui ont à souffrir de la part des pécheurs riches et puissants n’ont pas besoin de </w:t>
      </w:r>
      <w:r>
        <w:rPr>
          <w:rFonts w:eastAsia="Arial Unicode MS"/>
          <w:lang w:bidi="he-IL"/>
        </w:rPr>
        <w:t>se</w:t>
      </w:r>
      <w:r w:rsidRPr="000B0C52">
        <w:rPr>
          <w:rFonts w:eastAsia="Arial Unicode MS"/>
          <w:lang w:bidi="he-IL"/>
        </w:rPr>
        <w:t xml:space="preserve"> troubler outre mesure</w:t>
      </w:r>
      <w:r>
        <w:rPr>
          <w:rFonts w:eastAsia="Arial Unicode MS"/>
          <w:lang w:bidi="he-IL"/>
        </w:rPr>
        <w:t xml:space="preserve">, </w:t>
      </w:r>
      <w:r w:rsidRPr="000B0C52">
        <w:rPr>
          <w:rFonts w:eastAsia="Arial Unicode MS"/>
          <w:lang w:bidi="he-IL"/>
        </w:rPr>
        <w:t>car la puissance et la magnificence de leurs oppresseurs se précipitent vers la ruine.</w:t>
      </w:r>
      <w:r>
        <w:rPr>
          <w:rFonts w:eastAsia="Arial Unicode MS"/>
          <w:lang w:bidi="he-IL"/>
        </w:rPr>
        <w:t> »</w:t>
      </w:r>
      <w:r w:rsidRPr="00A01812">
        <w:t xml:space="preserve"> — </w:t>
      </w:r>
      <w:r w:rsidRPr="00290B1E">
        <w:rPr>
          <w:rStyle w:val="italicus"/>
        </w:rPr>
        <w:t>Cur tim</w:t>
      </w:r>
      <w:r>
        <w:rPr>
          <w:rStyle w:val="italicus"/>
        </w:rPr>
        <w:t>é</w:t>
      </w:r>
      <w:r w:rsidRPr="00290B1E">
        <w:rPr>
          <w:rStyle w:val="italicus"/>
        </w:rPr>
        <w:t>bo.</w:t>
      </w:r>
      <w:r w:rsidRPr="000B0C52">
        <w:rPr>
          <w:rFonts w:eastAsia="Arial Unicode MS"/>
          <w:lang w:bidi="he-IL"/>
        </w:rPr>
        <w:t xml:space="preserve"> Le psalmiste</w:t>
      </w:r>
      <w:r>
        <w:rPr>
          <w:rFonts w:eastAsia="Arial Unicode MS"/>
          <w:lang w:bidi="he-IL"/>
        </w:rPr>
        <w:t xml:space="preserve">, </w:t>
      </w:r>
      <w:r w:rsidRPr="000B0C52">
        <w:rPr>
          <w:rFonts w:eastAsia="Arial Unicode MS"/>
          <w:lang w:bidi="he-IL"/>
        </w:rPr>
        <w:t>prenant la parole au nom des justes</w:t>
      </w:r>
      <w:r>
        <w:rPr>
          <w:rFonts w:eastAsia="Arial Unicode MS"/>
          <w:lang w:bidi="he-IL"/>
        </w:rPr>
        <w:t xml:space="preserve">, </w:t>
      </w:r>
      <w:r w:rsidRPr="000B0C52">
        <w:rPr>
          <w:rFonts w:eastAsia="Arial Unicode MS"/>
          <w:lang w:bidi="he-IL"/>
        </w:rPr>
        <w:t>si souvent opprimés ici-bas</w:t>
      </w:r>
      <w:r>
        <w:rPr>
          <w:rFonts w:eastAsia="Arial Unicode MS"/>
          <w:lang w:bidi="he-IL"/>
        </w:rPr>
        <w:t xml:space="preserve">, </w:t>
      </w:r>
      <w:r w:rsidRPr="000B0C52">
        <w:rPr>
          <w:rFonts w:eastAsia="Arial Unicode MS"/>
          <w:lang w:bidi="he-IL"/>
        </w:rPr>
        <w:t>propose immédiatement son problème </w:t>
      </w:r>
      <w:r>
        <w:rPr>
          <w:rFonts w:eastAsia="Arial Unicode MS"/>
          <w:lang w:bidi="he-IL"/>
        </w:rPr>
        <w:t xml:space="preserve">: </w:t>
      </w:r>
      <w:r w:rsidRPr="000B0C52">
        <w:rPr>
          <w:rFonts w:eastAsia="Arial Unicode MS"/>
          <w:lang w:bidi="he-IL"/>
        </w:rPr>
        <w:t>qu’a-t-il à craindre des impies</w:t>
      </w:r>
      <w:r>
        <w:rPr>
          <w:rFonts w:eastAsia="Arial Unicode MS"/>
          <w:lang w:bidi="he-IL"/>
        </w:rPr>
        <w:t xml:space="preserve">, </w:t>
      </w:r>
      <w:r w:rsidRPr="000B0C52">
        <w:rPr>
          <w:rFonts w:eastAsia="Arial Unicode MS"/>
          <w:lang w:bidi="he-IL"/>
        </w:rPr>
        <w:t xml:space="preserve">en </w:t>
      </w:r>
      <w:r>
        <w:rPr>
          <w:rFonts w:eastAsia="Arial Unicode MS"/>
          <w:lang w:bidi="he-IL"/>
        </w:rPr>
        <w:t>fin</w:t>
      </w:r>
      <w:r w:rsidRPr="000B0C52">
        <w:rPr>
          <w:rFonts w:eastAsia="Arial Unicode MS"/>
          <w:lang w:bidi="he-IL"/>
        </w:rPr>
        <w:t xml:space="preserve"> de compte ?</w:t>
      </w:r>
      <w:r w:rsidRPr="00A01812">
        <w:t xml:space="preserve"> — </w:t>
      </w:r>
      <w:r w:rsidRPr="00290B1E">
        <w:rPr>
          <w:rStyle w:val="italicus"/>
        </w:rPr>
        <w:t>In die mala.</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au jour de l’adversité.</w:t>
      </w:r>
      <w:r w:rsidRPr="00A01812">
        <w:t xml:space="preserve"> — </w:t>
      </w:r>
      <w:r w:rsidRPr="00290B1E">
        <w:rPr>
          <w:rStyle w:val="italicus"/>
        </w:rPr>
        <w:t>Iníquitas calcánei mei</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un hébraïsme</w:t>
      </w:r>
      <w:r>
        <w:rPr>
          <w:rFonts w:eastAsia="Arial Unicode MS"/>
          <w:lang w:bidi="he-IL"/>
        </w:rPr>
        <w:t xml:space="preserve">, </w:t>
      </w:r>
      <w:r w:rsidRPr="000B0C52">
        <w:rPr>
          <w:rFonts w:eastAsia="Arial Unicode MS"/>
          <w:lang w:bidi="he-IL"/>
        </w:rPr>
        <w:t xml:space="preserve">qui équivaut à </w:t>
      </w:r>
      <w:r>
        <w:rPr>
          <w:rFonts w:eastAsia="Arial Unicode MS"/>
          <w:lang w:bidi="he-IL"/>
        </w:rPr>
        <w:t>« </w:t>
      </w:r>
      <w:r w:rsidRPr="000B0C52">
        <w:rPr>
          <w:rFonts w:eastAsia="Arial Unicode MS"/>
          <w:lang w:bidi="he-IL"/>
        </w:rPr>
        <w:t>l’iniquité de mes ennemis</w:t>
      </w:r>
      <w:r>
        <w:rPr>
          <w:rFonts w:eastAsia="Arial Unicode MS"/>
          <w:lang w:bidi="he-IL"/>
        </w:rPr>
        <w:t> »</w:t>
      </w:r>
      <w:r w:rsidRPr="000B0C52">
        <w:rPr>
          <w:rFonts w:eastAsia="Arial Unicode MS"/>
          <w:lang w:bidi="he-IL"/>
        </w:rPr>
        <w:t xml:space="preserve"> (la lâche malice de ceux qui attaquent quelqu’un par derrière</w:t>
      </w:r>
      <w:r>
        <w:rPr>
          <w:rFonts w:eastAsia="Arial Unicode MS"/>
          <w:lang w:bidi="he-IL"/>
        </w:rPr>
        <w:t xml:space="preserve">, </w:t>
      </w:r>
      <w:r w:rsidRPr="000B0C52">
        <w:rPr>
          <w:rFonts w:eastAsia="Arial Unicode MS"/>
          <w:lang w:bidi="he-IL"/>
        </w:rPr>
        <w:t>sans qu’il s’en doute).</w:t>
      </w:r>
      <w:r w:rsidRPr="00A01812">
        <w:t xml:space="preserve"> — </w:t>
      </w:r>
      <w:r>
        <w:rPr>
          <w:rStyle w:val="italicus"/>
        </w:rPr>
        <w:t>Circúmdab</w:t>
      </w:r>
      <w:r w:rsidRPr="00290B1E">
        <w:rPr>
          <w:rStyle w:val="italicus"/>
        </w:rPr>
        <w:t>it</w:t>
      </w:r>
      <w:r w:rsidRPr="000B0C52">
        <w:rPr>
          <w:rFonts w:eastAsia="Arial Unicode MS"/>
          <w:lang w:bidi="he-IL"/>
        </w:rPr>
        <w:t xml:space="preserve"> fait image </w:t>
      </w:r>
      <w:r>
        <w:rPr>
          <w:rFonts w:eastAsia="Arial Unicode MS"/>
          <w:lang w:bidi="he-IL"/>
        </w:rPr>
        <w:t xml:space="preserve">: </w:t>
      </w:r>
      <w:r w:rsidRPr="000B0C52">
        <w:rPr>
          <w:rFonts w:eastAsia="Arial Unicode MS"/>
          <w:lang w:bidi="he-IL"/>
        </w:rPr>
        <w:t>la méchanceté de mes adversaires m’enveloppe de toutes parts. Même alors</w:t>
      </w:r>
      <w:r>
        <w:rPr>
          <w:rFonts w:eastAsia="Arial Unicode MS"/>
          <w:lang w:bidi="he-IL"/>
        </w:rPr>
        <w:t xml:space="preserve">, </w:t>
      </w:r>
      <w:r w:rsidRPr="000B0C52">
        <w:rPr>
          <w:rFonts w:eastAsia="Arial Unicode MS"/>
          <w:lang w:bidi="he-IL"/>
        </w:rPr>
        <w:t>cependant</w:t>
      </w:r>
      <w:r>
        <w:rPr>
          <w:rFonts w:eastAsia="Arial Unicode MS"/>
          <w:lang w:bidi="he-IL"/>
        </w:rPr>
        <w:t xml:space="preserve">, </w:t>
      </w:r>
      <w:r w:rsidRPr="000B0C52">
        <w:rPr>
          <w:rFonts w:eastAsia="Arial Unicode MS"/>
          <w:lang w:bidi="he-IL"/>
        </w:rPr>
        <w:t>rien à craindre pour le juste.</w:t>
      </w:r>
      <w:r w:rsidRPr="00A01812">
        <w:t xml:space="preserve"> — </w:t>
      </w:r>
      <w:r w:rsidRPr="000B0C52">
        <w:rPr>
          <w:rFonts w:eastAsia="Arial Unicode MS"/>
          <w:lang w:bidi="he-IL"/>
        </w:rPr>
        <w:t>Le vers. 7 continue de caractériser les persécuteurs des bons</w:t>
      </w:r>
      <w:r>
        <w:rPr>
          <w:rFonts w:eastAsia="Arial Unicode MS"/>
          <w:lang w:bidi="he-IL"/>
        </w:rPr>
        <w:t xml:space="preserve">, </w:t>
      </w:r>
      <w:r w:rsidRPr="000B0C52">
        <w:rPr>
          <w:rFonts w:eastAsia="Arial Unicode MS"/>
          <w:lang w:bidi="he-IL"/>
        </w:rPr>
        <w:t>dont il décrit l’orgueilleuse prospérité.</w:t>
      </w:r>
      <w:r w:rsidRPr="00290B1E">
        <w:rPr>
          <w:rStyle w:val="italicus"/>
        </w:rPr>
        <w:t xml:space="preserve"> Qui </w:t>
      </w:r>
      <w:r>
        <w:rPr>
          <w:rStyle w:val="italicus"/>
        </w:rPr>
        <w:t xml:space="preserve">: </w:t>
      </w:r>
      <w:r w:rsidRPr="000B0C52">
        <w:rPr>
          <w:rFonts w:eastAsia="Arial Unicode MS"/>
          <w:lang w:bidi="he-IL"/>
        </w:rPr>
        <w:t xml:space="preserve">ces hommes </w:t>
      </w:r>
      <w:r>
        <w:rPr>
          <w:rFonts w:eastAsia="Arial Unicode MS"/>
          <w:lang w:bidi="he-IL"/>
        </w:rPr>
        <w:t>qui harcèlent le juste (vers. 6</w:t>
      </w:r>
      <w:r>
        <w:rPr>
          <w:rFonts w:eastAsia="Arial Unicode MS"/>
          <w:vertAlign w:val="superscript"/>
          <w:lang w:bidi="he-IL"/>
        </w:rPr>
        <w:t>b</w:t>
      </w:r>
      <w:r w:rsidRPr="000B0C52">
        <w:rPr>
          <w:rFonts w:eastAsia="Arial Unicode MS"/>
          <w:lang w:bidi="he-IL"/>
        </w:rPr>
        <w:t>).</w:t>
      </w:r>
      <w:r w:rsidRPr="00290B1E">
        <w:rPr>
          <w:rStyle w:val="italicus"/>
        </w:rPr>
        <w:t xml:space="preserve"> </w:t>
      </w:r>
      <w:r>
        <w:rPr>
          <w:rStyle w:val="italicus"/>
        </w:rPr>
        <w:t>Confídunt</w:t>
      </w:r>
      <w:r w:rsidRPr="00290B1E">
        <w:rPr>
          <w:rStyle w:val="italicus"/>
        </w:rPr>
        <w:t xml:space="preserve"> in virtúte</w:t>
      </w:r>
      <w:r>
        <w:rPr>
          <w:rStyle w:val="italicus"/>
        </w:rPr>
        <w:t>…</w:t>
      </w:r>
      <w:r w:rsidRPr="00290B1E">
        <w:rPr>
          <w:rStyle w:val="italicus"/>
        </w:rPr>
        <w:t> </w:t>
      </w:r>
      <w:r>
        <w:rPr>
          <w:rStyle w:val="italicus"/>
        </w:rPr>
        <w:t xml:space="preserve">: </w:t>
      </w:r>
      <w:r w:rsidRPr="000B0C52">
        <w:rPr>
          <w:rFonts w:eastAsia="Arial Unicode MS"/>
          <w:lang w:bidi="he-IL"/>
        </w:rPr>
        <w:t>c.-à-d. dans</w:t>
      </w:r>
      <w:r>
        <w:rPr>
          <w:rFonts w:eastAsia="Arial Unicode MS"/>
          <w:lang w:bidi="he-IL"/>
        </w:rPr>
        <w:t xml:space="preserve"> </w:t>
      </w:r>
      <w:r w:rsidRPr="000B0C52">
        <w:rPr>
          <w:rFonts w:eastAsia="Arial Unicode MS"/>
          <w:lang w:bidi="he-IL"/>
        </w:rPr>
        <w:t>leurs richesses</w:t>
      </w:r>
      <w:r>
        <w:rPr>
          <w:rFonts w:eastAsia="Arial Unicode MS"/>
          <w:lang w:bidi="he-IL"/>
        </w:rPr>
        <w:t xml:space="preserve">, </w:t>
      </w:r>
      <w:r w:rsidRPr="000B0C52">
        <w:rPr>
          <w:rFonts w:eastAsia="Arial Unicode MS"/>
          <w:lang w:bidi="he-IL"/>
        </w:rPr>
        <w:t>comme l’ajoute le second hémistiche</w:t>
      </w:r>
      <w:r w:rsidRPr="00290B1E">
        <w:rPr>
          <w:rStyle w:val="italicus"/>
        </w:rPr>
        <w:t xml:space="preserve"> </w:t>
      </w:r>
      <w:r w:rsidRPr="00510E1E">
        <w:t>(</w:t>
      </w:r>
      <w:r w:rsidRPr="00290B1E">
        <w:rPr>
          <w:rStyle w:val="italicus"/>
        </w:rPr>
        <w:t>in multit</w:t>
      </w:r>
      <w:r>
        <w:rPr>
          <w:rStyle w:val="italicus"/>
        </w:rPr>
        <w:t>údine…</w:t>
      </w:r>
      <w:r w:rsidRPr="00B134CC">
        <w:t>).</w:t>
      </w:r>
      <w:r w:rsidRPr="00A01812">
        <w:t xml:space="preserve"> — </w:t>
      </w:r>
      <w:r>
        <w:rPr>
          <w:rFonts w:eastAsia="Arial Unicode MS"/>
          <w:lang w:bidi="he-IL"/>
        </w:rPr>
        <w:t>Confiance aussi vaine qu’ell</w:t>
      </w:r>
      <w:r w:rsidRPr="000B0C52">
        <w:rPr>
          <w:rFonts w:eastAsia="Arial Unicode MS"/>
          <w:lang w:bidi="he-IL"/>
        </w:rPr>
        <w:t xml:space="preserve">e </w:t>
      </w:r>
      <w:r>
        <w:rPr>
          <w:rFonts w:eastAsia="Arial Unicode MS"/>
          <w:lang w:bidi="he-IL"/>
        </w:rPr>
        <w:t>est</w:t>
      </w:r>
      <w:r w:rsidRPr="000B0C52">
        <w:rPr>
          <w:rFonts w:eastAsia="Arial Unicode MS"/>
          <w:lang w:bidi="he-IL"/>
        </w:rPr>
        <w:t xml:space="preserve"> impie</w:t>
      </w:r>
      <w:r>
        <w:rPr>
          <w:rFonts w:eastAsia="Arial Unicode MS"/>
          <w:lang w:bidi="he-IL"/>
        </w:rPr>
        <w:t xml:space="preserve">, </w:t>
      </w:r>
      <w:r w:rsidRPr="000B0C52">
        <w:rPr>
          <w:rFonts w:eastAsia="Arial Unicode MS"/>
          <w:lang w:bidi="he-IL"/>
        </w:rPr>
        <w:t>dit ensuite le verset 8.</w:t>
      </w:r>
      <w:r w:rsidRPr="00290B1E">
        <w:rPr>
          <w:rStyle w:val="italicus"/>
        </w:rPr>
        <w:t xml:space="preserve"> Frater non rédimit</w:t>
      </w:r>
      <w:r>
        <w:rPr>
          <w:rStyle w:val="italicus"/>
        </w:rPr>
        <w:t>…</w:t>
      </w:r>
      <w:r w:rsidRPr="00290B1E">
        <w:rPr>
          <w:rStyle w:val="italicus"/>
        </w:rPr>
        <w:t> </w:t>
      </w:r>
      <w:r>
        <w:rPr>
          <w:rStyle w:val="italicus"/>
        </w:rPr>
        <w:t xml:space="preserve">: </w:t>
      </w:r>
      <w:r w:rsidRPr="000B0C52">
        <w:rPr>
          <w:rFonts w:eastAsia="Arial Unicode MS"/>
          <w:lang w:bidi="he-IL"/>
        </w:rPr>
        <w:t>un frère même ne peut racheter</w:t>
      </w:r>
      <w:r>
        <w:rPr>
          <w:rFonts w:eastAsia="Arial Unicode MS"/>
          <w:lang w:bidi="he-IL"/>
        </w:rPr>
        <w:t xml:space="preserve">, </w:t>
      </w:r>
      <w:r w:rsidRPr="000B0C52">
        <w:rPr>
          <w:rFonts w:eastAsia="Arial Unicode MS"/>
          <w:lang w:bidi="he-IL"/>
        </w:rPr>
        <w:t>sauver son frère de la mort à prix d’argent ; combien moins un homme ordinaire le pourrait-il faire</w:t>
      </w:r>
      <w:r w:rsidRPr="00290B1E">
        <w:rPr>
          <w:rStyle w:val="italicus"/>
        </w:rPr>
        <w:t xml:space="preserve"> </w:t>
      </w:r>
      <w:r w:rsidRPr="00510E1E">
        <w:t>(</w:t>
      </w:r>
      <w:r w:rsidRPr="00290B1E">
        <w:rPr>
          <w:rStyle w:val="italicus"/>
        </w:rPr>
        <w:t>rédimet homo ?</w:t>
      </w:r>
      <w:r w:rsidRPr="00B134CC">
        <w:t>).</w:t>
      </w:r>
      <w:r w:rsidRPr="000B0C52">
        <w:rPr>
          <w:rFonts w:eastAsia="Arial Unicode MS"/>
          <w:lang w:bidi="he-IL"/>
        </w:rPr>
        <w:t xml:space="preserve"> L’impie</w:t>
      </w:r>
      <w:r>
        <w:rPr>
          <w:rFonts w:eastAsia="Arial Unicode MS"/>
          <w:lang w:bidi="he-IL"/>
        </w:rPr>
        <w:t xml:space="preserve">, </w:t>
      </w:r>
      <w:r w:rsidRPr="000B0C52">
        <w:rPr>
          <w:rFonts w:eastAsia="Arial Unicode MS"/>
          <w:lang w:bidi="he-IL"/>
        </w:rPr>
        <w:t>y employât-il toutes ses richesses</w:t>
      </w:r>
      <w:r>
        <w:rPr>
          <w:rFonts w:eastAsia="Arial Unicode MS"/>
          <w:lang w:bidi="he-IL"/>
        </w:rPr>
        <w:t xml:space="preserve">, </w:t>
      </w:r>
      <w:r w:rsidRPr="000B0C52">
        <w:rPr>
          <w:rFonts w:eastAsia="Arial Unicode MS"/>
          <w:lang w:bidi="he-IL"/>
        </w:rPr>
        <w:t>ne saurait pas davantage fournir à Dieu une rançon capable de prolonger sa vie</w:t>
      </w:r>
      <w:r w:rsidRPr="00290B1E">
        <w:rPr>
          <w:rStyle w:val="italicus"/>
        </w:rPr>
        <w:t xml:space="preserve"> </w:t>
      </w:r>
      <w:r w:rsidRPr="00510E1E">
        <w:t>(</w:t>
      </w:r>
      <w:r w:rsidRPr="00290B1E">
        <w:rPr>
          <w:rStyle w:val="italicus"/>
        </w:rPr>
        <w:t>non dabit placa</w:t>
      </w:r>
      <w:r>
        <w:rPr>
          <w:rStyle w:val="italicus"/>
        </w:rPr>
        <w:t>tiónem, …</w:t>
      </w:r>
      <w:r w:rsidRPr="00290B1E">
        <w:rPr>
          <w:rStyle w:val="italicus"/>
        </w:rPr>
        <w:t xml:space="preserve"> pr</w:t>
      </w:r>
      <w:r>
        <w:rPr>
          <w:rStyle w:val="italicus"/>
        </w:rPr>
        <w:t>é</w:t>
      </w:r>
      <w:r w:rsidRPr="00290B1E">
        <w:rPr>
          <w:rStyle w:val="italicus"/>
        </w:rPr>
        <w:t>tium</w:t>
      </w:r>
      <w:r>
        <w:rPr>
          <w:rStyle w:val="italicus"/>
        </w:rPr>
        <w:t>…</w:t>
      </w:r>
      <w:r w:rsidRPr="00290B1E">
        <w:rPr>
          <w:rStyle w:val="italicus"/>
        </w:rPr>
        <w:t xml:space="preserve"> </w:t>
      </w:r>
      <w:r>
        <w:rPr>
          <w:rStyle w:val="italicus"/>
        </w:rPr>
        <w:t>ánima</w:t>
      </w:r>
      <w:r w:rsidRPr="00B134CC">
        <w:t>).</w:t>
      </w:r>
      <w:r w:rsidRPr="000B0C52">
        <w:rPr>
          <w:rFonts w:eastAsia="Arial Unicode MS"/>
          <w:lang w:bidi="he-IL"/>
        </w:rPr>
        <w:t xml:space="preserve"> La justice humaine accepte parfois une rançon de ce genre (cf. Num. </w:t>
      </w:r>
      <w:r>
        <w:rPr>
          <w:rFonts w:eastAsia="Arial Unicode MS"/>
          <w:lang w:bidi="he-IL"/>
        </w:rPr>
        <w:t xml:space="preserve">XXXV, </w:t>
      </w:r>
      <w:r w:rsidRPr="000B0C52">
        <w:rPr>
          <w:rFonts w:eastAsia="Arial Unicode MS"/>
          <w:lang w:bidi="he-IL"/>
        </w:rPr>
        <w:t>31-32) ; mais Dieu</w:t>
      </w:r>
      <w:r>
        <w:rPr>
          <w:rFonts w:eastAsia="Arial Unicode MS"/>
          <w:lang w:bidi="he-IL"/>
        </w:rPr>
        <w:t xml:space="preserve">, </w:t>
      </w:r>
      <w:r w:rsidRPr="000B0C52">
        <w:rPr>
          <w:rFonts w:eastAsia="Arial Unicode MS"/>
          <w:lang w:bidi="he-IL"/>
        </w:rPr>
        <w:t>jamais. Les saints Pères font une belle application spirituelle du vers. 8</w:t>
      </w:r>
      <w:r>
        <w:rPr>
          <w:rFonts w:eastAsia="Arial Unicode MS"/>
          <w:lang w:bidi="he-IL"/>
        </w:rPr>
        <w:t>°</w:t>
      </w:r>
      <w:r w:rsidRPr="000B0C52">
        <w:rPr>
          <w:rFonts w:eastAsia="Arial Unicode MS"/>
          <w:lang w:bidi="he-IL"/>
        </w:rPr>
        <w:t xml:space="preserve"> à Notre-Seigneur </w:t>
      </w:r>
      <w:r>
        <w:rPr>
          <w:rFonts w:eastAsia="Arial Unicode MS"/>
          <w:lang w:bidi="he-IL"/>
        </w:rPr>
        <w:t>Jésus</w:t>
      </w:r>
      <w:r w:rsidRPr="000B0C52">
        <w:rPr>
          <w:rFonts w:eastAsia="Arial Unicode MS"/>
          <w:lang w:bidi="he-IL"/>
        </w:rPr>
        <w:t>-</w:t>
      </w:r>
      <w:r>
        <w:rPr>
          <w:rFonts w:eastAsia="Arial Unicode MS"/>
          <w:lang w:bidi="he-IL"/>
        </w:rPr>
        <w:t xml:space="preserve">Christ, </w:t>
      </w:r>
      <w:r w:rsidRPr="000B0C52">
        <w:rPr>
          <w:rFonts w:eastAsia="Arial Unicode MS"/>
          <w:lang w:bidi="he-IL"/>
        </w:rPr>
        <w:t>l’Homme par excellence</w:t>
      </w:r>
      <w:r>
        <w:rPr>
          <w:rFonts w:eastAsia="Arial Unicode MS"/>
          <w:lang w:bidi="he-IL"/>
        </w:rPr>
        <w:t xml:space="preserve">, </w:t>
      </w:r>
      <w:r w:rsidRPr="000B0C52">
        <w:rPr>
          <w:rFonts w:eastAsia="Arial Unicode MS"/>
          <w:lang w:bidi="he-IL"/>
        </w:rPr>
        <w:t>qui a racheté le genre humain tout entier</w:t>
      </w:r>
      <w:r>
        <w:rPr>
          <w:rFonts w:eastAsia="Arial Unicode MS"/>
          <w:lang w:bidi="he-IL"/>
        </w:rPr>
        <w:t xml:space="preserve">, </w:t>
      </w:r>
      <w:r w:rsidRPr="000B0C52">
        <w:rPr>
          <w:rFonts w:eastAsia="Arial Unicode MS"/>
          <w:lang w:bidi="he-IL"/>
        </w:rPr>
        <w:t>ce qu’aucun autre homme n’aurait pu faire. Cf. Petau</w:t>
      </w:r>
      <w:r>
        <w:rPr>
          <w:rFonts w:eastAsia="Arial Unicode MS"/>
          <w:lang w:bidi="he-IL"/>
        </w:rPr>
        <w:t xml:space="preserve">, </w:t>
      </w:r>
      <w:r w:rsidRPr="00290B1E">
        <w:rPr>
          <w:rStyle w:val="italicus"/>
        </w:rPr>
        <w:t>de Incarnat.</w:t>
      </w:r>
      <w:r>
        <w:rPr>
          <w:rStyle w:val="italicus"/>
        </w:rPr>
        <w:t xml:space="preserve">, </w:t>
      </w:r>
      <w:r>
        <w:rPr>
          <w:rFonts w:eastAsia="Arial Unicode MS"/>
          <w:lang w:bidi="he-IL"/>
        </w:rPr>
        <w:t xml:space="preserve">II, XIII, </w:t>
      </w:r>
      <w:r w:rsidRPr="000B0C52">
        <w:rPr>
          <w:rFonts w:eastAsia="Arial Unicode MS"/>
          <w:lang w:bidi="he-IL"/>
        </w:rPr>
        <w:t>1.</w:t>
      </w:r>
      <w:r w:rsidRPr="00A01812">
        <w:t xml:space="preserve"> — </w:t>
      </w:r>
      <w:r w:rsidRPr="00290B1E">
        <w:rPr>
          <w:rStyle w:val="italicus"/>
        </w:rPr>
        <w:t>Et labor</w:t>
      </w:r>
      <w:r>
        <w:rPr>
          <w:rStyle w:val="italicus"/>
        </w:rPr>
        <w:t>á</w:t>
      </w:r>
      <w:r w:rsidRPr="00290B1E">
        <w:rPr>
          <w:rStyle w:val="italicus"/>
        </w:rPr>
        <w:t>vit</w:t>
      </w:r>
      <w:r w:rsidRPr="000B0C52">
        <w:rPr>
          <w:rFonts w:eastAsia="Arial Unicode MS"/>
          <w:lang w:bidi="he-IL"/>
        </w:rPr>
        <w:t xml:space="preserve"> (vers. 9</w:t>
      </w:r>
      <w:r w:rsidRPr="000B0C52">
        <w:rPr>
          <w:rFonts w:eastAsia="Arial Unicode MS"/>
          <w:vertAlign w:val="superscript"/>
          <w:lang w:bidi="he-IL"/>
        </w:rPr>
        <w:t>b</w:t>
      </w:r>
      <w:r w:rsidRPr="000B0C52">
        <w:rPr>
          <w:rFonts w:eastAsia="Arial Unicode MS"/>
          <w:lang w:bidi="he-IL"/>
        </w:rPr>
        <w:t>)</w:t>
      </w:r>
      <w:r>
        <w:rPr>
          <w:rFonts w:eastAsia="Arial Unicode MS"/>
          <w:lang w:bidi="he-IL"/>
        </w:rPr>
        <w:t>…</w:t>
      </w:r>
      <w:r w:rsidRPr="000B0C52">
        <w:rPr>
          <w:rFonts w:eastAsia="Arial Unicode MS"/>
          <w:lang w:bidi="he-IL"/>
        </w:rPr>
        <w:t xml:space="preserve"> D’après quelques interprètes</w:t>
      </w:r>
      <w:r>
        <w:rPr>
          <w:rFonts w:eastAsia="Arial Unicode MS"/>
          <w:lang w:bidi="he-IL"/>
        </w:rPr>
        <w:t xml:space="preserve">, </w:t>
      </w:r>
      <w:r w:rsidRPr="000B0C52">
        <w:rPr>
          <w:rFonts w:eastAsia="Arial Unicode MS"/>
          <w:lang w:bidi="he-IL"/>
        </w:rPr>
        <w:t>l’impie souffrira éternellement dans l’autre vie</w:t>
      </w:r>
      <w:r>
        <w:rPr>
          <w:rFonts w:eastAsia="Arial Unicode MS"/>
          <w:lang w:bidi="he-IL"/>
        </w:rPr>
        <w:t xml:space="preserve">, </w:t>
      </w:r>
      <w:r w:rsidRPr="000B0C52">
        <w:rPr>
          <w:rFonts w:eastAsia="Arial Unicode MS"/>
          <w:lang w:bidi="he-IL"/>
        </w:rPr>
        <w:t>puisque son existence sera éternelle</w:t>
      </w:r>
      <w:r w:rsidRPr="00290B1E">
        <w:rPr>
          <w:rStyle w:val="italicus"/>
        </w:rPr>
        <w:t xml:space="preserve"> </w:t>
      </w:r>
      <w:r w:rsidRPr="00510E1E">
        <w:t>(</w:t>
      </w:r>
      <w:r w:rsidRPr="00290B1E">
        <w:rPr>
          <w:rStyle w:val="italicus"/>
        </w:rPr>
        <w:t>vivet</w:t>
      </w:r>
      <w:r>
        <w:rPr>
          <w:rStyle w:val="italicus"/>
        </w:rPr>
        <w:t>…</w:t>
      </w:r>
      <w:r w:rsidRPr="00290B1E">
        <w:rPr>
          <w:rStyle w:val="italicus"/>
        </w:rPr>
        <w:t xml:space="preserve"> in finem</w:t>
      </w:r>
      <w:r w:rsidRPr="00B134CC">
        <w:t>).</w:t>
      </w:r>
      <w:r w:rsidRPr="000B0C52">
        <w:rPr>
          <w:rFonts w:eastAsia="Arial Unicode MS"/>
          <w:lang w:bidi="he-IL"/>
        </w:rPr>
        <w:t xml:space="preserve"> Mais </w:t>
      </w:r>
      <w:r>
        <w:rPr>
          <w:rFonts w:eastAsia="Arial Unicode MS"/>
          <w:lang w:bidi="he-IL"/>
        </w:rPr>
        <w:t>on</w:t>
      </w:r>
      <w:r w:rsidRPr="000B0C52">
        <w:rPr>
          <w:rFonts w:eastAsia="Arial Unicode MS"/>
          <w:lang w:bidi="he-IL"/>
        </w:rPr>
        <w:t xml:space="preserve"> obtient un sens plus conforme au contexte en traduisant la conjonction</w:t>
      </w:r>
      <w:r w:rsidRPr="00290B1E">
        <w:rPr>
          <w:rStyle w:val="italicus"/>
        </w:rPr>
        <w:t xml:space="preserve"> et</w:t>
      </w:r>
      <w:r>
        <w:rPr>
          <w:rFonts w:eastAsia="Arial Unicode MS"/>
          <w:lang w:bidi="he-IL"/>
        </w:rPr>
        <w:t xml:space="preserve"> par « </w:t>
      </w:r>
      <w:r w:rsidRPr="000B0C52">
        <w:rPr>
          <w:rFonts w:eastAsia="Arial Unicode MS"/>
          <w:lang w:bidi="he-IL"/>
        </w:rPr>
        <w:t>eti</w:t>
      </w:r>
      <w:r>
        <w:rPr>
          <w:rFonts w:eastAsia="Arial Unicode MS"/>
          <w:lang w:bidi="he-IL"/>
        </w:rPr>
        <w:t>á</w:t>
      </w:r>
      <w:r w:rsidRPr="000B0C52">
        <w:rPr>
          <w:rFonts w:eastAsia="Arial Unicode MS"/>
          <w:lang w:bidi="he-IL"/>
        </w:rPr>
        <w:t>msi</w:t>
      </w:r>
      <w:r>
        <w:rPr>
          <w:rFonts w:eastAsia="Arial Unicode MS"/>
          <w:lang w:bidi="he-IL"/>
        </w:rPr>
        <w:t> »</w:t>
      </w:r>
      <w:r w:rsidRPr="000B0C52">
        <w:rPr>
          <w:rFonts w:eastAsia="Arial Unicode MS"/>
          <w:lang w:bidi="he-IL"/>
        </w:rPr>
        <w:t xml:space="preserve"> et les verbes par le conditionnel </w:t>
      </w:r>
      <w:r>
        <w:rPr>
          <w:rFonts w:eastAsia="Arial Unicode MS"/>
          <w:lang w:bidi="he-IL"/>
        </w:rPr>
        <w:t xml:space="preserve">: </w:t>
      </w:r>
      <w:r w:rsidRPr="000B0C52">
        <w:rPr>
          <w:rFonts w:eastAsia="Arial Unicode MS"/>
          <w:lang w:bidi="he-IL"/>
        </w:rPr>
        <w:t>Jamais un homme alors même qu’il vivrait un temps indéfini et qu’il travaillerait constamment à s’enrichir</w:t>
      </w:r>
      <w:r>
        <w:rPr>
          <w:rFonts w:eastAsia="Arial Unicode MS"/>
          <w:lang w:bidi="he-IL"/>
        </w:rPr>
        <w:t xml:space="preserve">, </w:t>
      </w:r>
      <w:r w:rsidRPr="000B0C52">
        <w:rPr>
          <w:rFonts w:eastAsia="Arial Unicode MS"/>
          <w:lang w:bidi="he-IL"/>
        </w:rPr>
        <w:t>ne saurait acquérir des trésors assez considérables pour payer une dispense de mort.</w:t>
      </w:r>
      <w:r w:rsidRPr="00A01812">
        <w:t xml:space="preserve"> — </w:t>
      </w:r>
      <w:r w:rsidRPr="00290B1E">
        <w:rPr>
          <w:rStyle w:val="italicus"/>
        </w:rPr>
        <w:t>Non vidébo intéritum</w:t>
      </w:r>
      <w:r w:rsidRPr="000B0C52">
        <w:rPr>
          <w:rFonts w:eastAsia="Arial Unicode MS"/>
          <w:lang w:bidi="he-IL"/>
        </w:rPr>
        <w:t xml:space="preserve"> (vers. 10). Ces mots ne peuvent présenter une signification convenable que si on leur donne un tour exclamatif </w:t>
      </w:r>
      <w:r>
        <w:rPr>
          <w:rFonts w:eastAsia="Arial Unicode MS"/>
          <w:lang w:bidi="he-IL"/>
        </w:rPr>
        <w:t xml:space="preserve">: </w:t>
      </w:r>
      <w:r w:rsidRPr="000B0C52">
        <w:rPr>
          <w:rFonts w:eastAsia="Arial Unicode MS"/>
          <w:lang w:bidi="he-IL"/>
        </w:rPr>
        <w:t>Il ne verrait pas la mort</w:t>
      </w:r>
      <w:r>
        <w:rPr>
          <w:rFonts w:eastAsia="Arial Unicode MS"/>
          <w:lang w:bidi="he-IL"/>
        </w:rPr>
        <w:t xml:space="preserve">, </w:t>
      </w:r>
      <w:r w:rsidRPr="000B0C52">
        <w:rPr>
          <w:rFonts w:eastAsia="Arial Unicode MS"/>
          <w:lang w:bidi="he-IL"/>
        </w:rPr>
        <w:t>lorsque les sages eux-mêmes meurent sous ses yeux !</w:t>
      </w:r>
      <w:r w:rsidRPr="00A01812">
        <w:t xml:space="preserve"> — </w:t>
      </w:r>
      <w:r w:rsidRPr="000B0C52">
        <w:rPr>
          <w:rFonts w:eastAsia="Arial Unicode MS"/>
          <w:lang w:bidi="he-IL"/>
        </w:rPr>
        <w:t>Non</w:t>
      </w:r>
      <w:r>
        <w:rPr>
          <w:rFonts w:eastAsia="Arial Unicode MS"/>
          <w:lang w:bidi="he-IL"/>
        </w:rPr>
        <w:t xml:space="preserve">, </w:t>
      </w:r>
      <w:r w:rsidRPr="000B0C52">
        <w:rPr>
          <w:rFonts w:eastAsia="Arial Unicode MS"/>
          <w:lang w:bidi="he-IL"/>
        </w:rPr>
        <w:t>tous mourront sans la moindre exception</w:t>
      </w:r>
      <w:r>
        <w:rPr>
          <w:rFonts w:eastAsia="Arial Unicode MS"/>
          <w:lang w:bidi="he-IL"/>
        </w:rPr>
        <w:t xml:space="preserve">, </w:t>
      </w:r>
      <w:r w:rsidRPr="000B0C52">
        <w:rPr>
          <w:rFonts w:eastAsia="Arial Unicode MS"/>
          <w:lang w:bidi="he-IL"/>
        </w:rPr>
        <w:t>à plus forte raison les riches impies</w:t>
      </w:r>
      <w:r w:rsidRPr="00290B1E">
        <w:rPr>
          <w:rStyle w:val="italicus"/>
        </w:rPr>
        <w:t xml:space="preserve"> </w:t>
      </w:r>
      <w:r w:rsidRPr="00510E1E">
        <w:t>(</w:t>
      </w:r>
      <w:r w:rsidRPr="00290B1E">
        <w:rPr>
          <w:rStyle w:val="italicus"/>
        </w:rPr>
        <w:t>simul insípiens</w:t>
      </w:r>
      <w:r>
        <w:rPr>
          <w:rStyle w:val="italicus"/>
        </w:rPr>
        <w:t xml:space="preserve">…, </w:t>
      </w:r>
      <w:r w:rsidRPr="000B0C52">
        <w:rPr>
          <w:rFonts w:eastAsia="Arial Unicode MS"/>
          <w:lang w:bidi="he-IL"/>
        </w:rPr>
        <w:t>la folie morale)</w:t>
      </w:r>
      <w:r>
        <w:rPr>
          <w:rFonts w:eastAsia="Arial Unicode MS"/>
          <w:lang w:bidi="he-IL"/>
        </w:rPr>
        <w:t xml:space="preserve">, </w:t>
      </w:r>
      <w:r w:rsidRPr="000B0C52">
        <w:rPr>
          <w:rFonts w:eastAsia="Arial Unicode MS"/>
          <w:lang w:bidi="he-IL"/>
        </w:rPr>
        <w:t>qui auront la suprême désolation de laisser leurs biens à des étrangers</w:t>
      </w:r>
      <w:r w:rsidRPr="00290B1E">
        <w:rPr>
          <w:rStyle w:val="italicus"/>
        </w:rPr>
        <w:t xml:space="preserve"> </w:t>
      </w:r>
      <w:r w:rsidRPr="00510E1E">
        <w:t>(</w:t>
      </w:r>
      <w:r w:rsidRPr="00290B1E">
        <w:rPr>
          <w:rStyle w:val="italicus"/>
        </w:rPr>
        <w:t>et relín</w:t>
      </w:r>
      <w:r>
        <w:rPr>
          <w:rStyle w:val="italicus"/>
        </w:rPr>
        <w:t>qu</w:t>
      </w:r>
      <w:r w:rsidRPr="00290B1E">
        <w:rPr>
          <w:rStyle w:val="italicus"/>
        </w:rPr>
        <w:t>ent</w:t>
      </w:r>
      <w:r>
        <w:rPr>
          <w:rStyle w:val="italicus"/>
        </w:rPr>
        <w:t>…</w:t>
      </w:r>
      <w:r w:rsidRPr="00B134CC">
        <w:t>)</w:t>
      </w:r>
      <w:r w:rsidRPr="00A01812">
        <w:t xml:space="preserve"> — </w:t>
      </w:r>
      <w:r w:rsidRPr="00290B1E">
        <w:rPr>
          <w:rStyle w:val="italicus"/>
        </w:rPr>
        <w:t>Et sepúlcra</w:t>
      </w:r>
      <w:r w:rsidRPr="000B0C52">
        <w:rPr>
          <w:rFonts w:eastAsia="Arial Unicode MS"/>
          <w:lang w:bidi="he-IL"/>
        </w:rPr>
        <w:t xml:space="preserve"> (vers. 12)</w:t>
      </w:r>
      <w:r>
        <w:rPr>
          <w:rFonts w:eastAsia="Arial Unicode MS"/>
          <w:lang w:bidi="he-IL"/>
        </w:rPr>
        <w:t>…</w:t>
      </w:r>
      <w:r w:rsidRPr="000B0C52">
        <w:rPr>
          <w:rFonts w:eastAsia="Arial Unicode MS"/>
          <w:lang w:bidi="he-IL"/>
        </w:rPr>
        <w:t> </w:t>
      </w:r>
      <w:r>
        <w:rPr>
          <w:rFonts w:eastAsia="Arial Unicode MS"/>
          <w:lang w:bidi="he-IL"/>
        </w:rPr>
        <w:t xml:space="preserve">: </w:t>
      </w:r>
      <w:r w:rsidRPr="000B0C52">
        <w:rPr>
          <w:rFonts w:eastAsia="Arial Unicode MS"/>
          <w:lang w:bidi="he-IL"/>
        </w:rPr>
        <w:t>un sépulcre étroit</w:t>
      </w:r>
      <w:r>
        <w:rPr>
          <w:rFonts w:eastAsia="Arial Unicode MS"/>
          <w:lang w:bidi="he-IL"/>
        </w:rPr>
        <w:t>, tell</w:t>
      </w:r>
      <w:r w:rsidRPr="000B0C52">
        <w:rPr>
          <w:rFonts w:eastAsia="Arial Unicode MS"/>
          <w:lang w:bidi="he-IL"/>
        </w:rPr>
        <w:t>e sera la demeure permanente des méchants.</w:t>
      </w:r>
      <w:r w:rsidRPr="00A01812">
        <w:t xml:space="preserve"> — </w:t>
      </w:r>
      <w:r>
        <w:t xml:space="preserve">{151} </w:t>
      </w:r>
      <w:r w:rsidRPr="00290B1E">
        <w:rPr>
          <w:rStyle w:val="italicus"/>
        </w:rPr>
        <w:t>Tabernácula e</w:t>
      </w:r>
      <w:r>
        <w:rPr>
          <w:rStyle w:val="italicus"/>
        </w:rPr>
        <w:t>órum</w:t>
      </w:r>
      <w:r w:rsidRPr="00290B1E">
        <w:rPr>
          <w:rStyle w:val="italicus"/>
        </w:rPr>
        <w:t>.</w:t>
      </w:r>
      <w:r w:rsidRPr="000B0C52">
        <w:rPr>
          <w:rFonts w:eastAsia="Arial Unicode MS"/>
          <w:lang w:bidi="he-IL"/>
        </w:rPr>
        <w:t xml:space="preserve"> Contraste </w:t>
      </w:r>
      <w:r>
        <w:rPr>
          <w:rFonts w:eastAsia="Arial Unicode MS"/>
          <w:lang w:bidi="he-IL"/>
        </w:rPr>
        <w:t xml:space="preserve">: </w:t>
      </w:r>
      <w:r w:rsidRPr="000B0C52">
        <w:rPr>
          <w:rFonts w:eastAsia="Arial Unicode MS"/>
          <w:lang w:bidi="he-IL"/>
        </w:rPr>
        <w:t>cependant les maisons qu’ils avaient bâties subsisteront longtemps après eux</w:t>
      </w:r>
      <w:r>
        <w:rPr>
          <w:rFonts w:eastAsia="Arial Unicode MS"/>
          <w:lang w:bidi="he-IL"/>
        </w:rPr>
        <w:t xml:space="preserve">, </w:t>
      </w:r>
      <w:r w:rsidRPr="000B0C52">
        <w:rPr>
          <w:rFonts w:eastAsia="Arial Unicode MS"/>
          <w:lang w:bidi="he-IL"/>
        </w:rPr>
        <w:t>de même que leurs terres</w:t>
      </w:r>
      <w:r>
        <w:rPr>
          <w:rFonts w:eastAsia="Arial Unicode MS"/>
          <w:lang w:bidi="he-IL"/>
        </w:rPr>
        <w:t xml:space="preserve">, </w:t>
      </w:r>
      <w:r w:rsidRPr="000B0C52">
        <w:rPr>
          <w:rFonts w:eastAsia="Arial Unicode MS"/>
          <w:lang w:bidi="he-IL"/>
        </w:rPr>
        <w:t xml:space="preserve">auxquelles Ils </w:t>
      </w:r>
      <w:r>
        <w:rPr>
          <w:rFonts w:eastAsia="Arial Unicode MS"/>
          <w:lang w:bidi="he-IL"/>
        </w:rPr>
        <w:t>avaient</w:t>
      </w:r>
      <w:r w:rsidRPr="000B0C52">
        <w:rPr>
          <w:rFonts w:eastAsia="Arial Unicode MS"/>
          <w:lang w:bidi="he-IL"/>
        </w:rPr>
        <w:t xml:space="preserve"> donné leurs noms</w:t>
      </w:r>
      <w:r w:rsidRPr="00290B1E">
        <w:rPr>
          <w:rStyle w:val="italicus"/>
        </w:rPr>
        <w:t xml:space="preserve"> </w:t>
      </w:r>
      <w:r w:rsidRPr="00510E1E">
        <w:t>(</w:t>
      </w:r>
      <w:r w:rsidRPr="00290B1E">
        <w:rPr>
          <w:rStyle w:val="italicus"/>
        </w:rPr>
        <w:t>vocav</w:t>
      </w:r>
      <w:r>
        <w:rPr>
          <w:rStyle w:val="italicus"/>
        </w:rPr>
        <w:t>érunt</w:t>
      </w:r>
      <w:r w:rsidRPr="00290B1E">
        <w:rPr>
          <w:rStyle w:val="italicus"/>
        </w:rPr>
        <w:t xml:space="preserve"> </w:t>
      </w:r>
      <w:r>
        <w:rPr>
          <w:rStyle w:val="italicus"/>
        </w:rPr>
        <w:t>nómina</w:t>
      </w:r>
      <w:r w:rsidRPr="00290B1E">
        <w:rPr>
          <w:rStyle w:val="italicus"/>
        </w:rPr>
        <w:t xml:space="preserve"> sua</w:t>
      </w:r>
      <w:r>
        <w:rPr>
          <w:rStyle w:val="italicus"/>
        </w:rPr>
        <w:t>…</w:t>
      </w:r>
      <w:r w:rsidRPr="00B134CC">
        <w:t xml:space="preserve">), </w:t>
      </w:r>
      <w:r w:rsidRPr="000B0C52">
        <w:rPr>
          <w:rFonts w:eastAsia="Arial Unicode MS"/>
          <w:lang w:bidi="he-IL"/>
        </w:rPr>
        <w:t>dans l’espoir de s’immortaliser ainsi.</w:t>
      </w:r>
      <w:r w:rsidRPr="00A01812">
        <w:t xml:space="preserve"> — </w:t>
      </w:r>
      <w:r w:rsidRPr="000B0C52">
        <w:rPr>
          <w:rFonts w:eastAsia="Arial Unicode MS"/>
          <w:lang w:bidi="he-IL"/>
        </w:rPr>
        <w:t xml:space="preserve">Telle </w:t>
      </w:r>
      <w:r>
        <w:rPr>
          <w:rFonts w:eastAsia="Arial Unicode MS"/>
          <w:lang w:bidi="he-IL"/>
        </w:rPr>
        <w:t xml:space="preserve">est, </w:t>
      </w:r>
      <w:r w:rsidRPr="000B0C52">
        <w:rPr>
          <w:rFonts w:eastAsia="Arial Unicode MS"/>
          <w:lang w:bidi="he-IL"/>
        </w:rPr>
        <w:t>pensons-nous</w:t>
      </w:r>
      <w:r>
        <w:rPr>
          <w:rFonts w:eastAsia="Arial Unicode MS"/>
          <w:lang w:bidi="he-IL"/>
        </w:rPr>
        <w:t xml:space="preserve">, </w:t>
      </w:r>
      <w:r w:rsidRPr="000B0C52">
        <w:rPr>
          <w:rFonts w:eastAsia="Arial Unicode MS"/>
          <w:lang w:bidi="he-IL"/>
        </w:rPr>
        <w:t>l’interprétation la plus simple et la plus claire qu’on puisse donner brièvement de la Vulgate. Voici maintenant la traduction de l’hébreu pour toute cette série de versets (6-12) ; elle achèvera d’expliquer ce qui aurait pu rester obscur</w:t>
      </w:r>
      <w:r>
        <w:rPr>
          <w:rFonts w:eastAsia="Arial Unicode MS"/>
          <w:lang w:bidi="he-IL"/>
        </w:rPr>
        <w:t>. « </w:t>
      </w:r>
      <w:r w:rsidRPr="000B0C52">
        <w:rPr>
          <w:rFonts w:eastAsia="Arial Unicode MS"/>
          <w:vertAlign w:val="superscript"/>
          <w:lang w:bidi="he-IL"/>
        </w:rPr>
        <w:t>6</w:t>
      </w:r>
      <w:r w:rsidRPr="000B0C52">
        <w:rPr>
          <w:rFonts w:eastAsia="Arial Unicode MS"/>
          <w:lang w:bidi="he-IL"/>
        </w:rPr>
        <w:t xml:space="preserve"> Pourquoi craindrais-je aux </w:t>
      </w:r>
      <w:r>
        <w:rPr>
          <w:rFonts w:eastAsia="Arial Unicode MS"/>
          <w:lang w:bidi="he-IL"/>
        </w:rPr>
        <w:t>jours</w:t>
      </w:r>
      <w:r w:rsidRPr="000B0C52">
        <w:rPr>
          <w:rFonts w:eastAsia="Arial Unicode MS"/>
          <w:lang w:bidi="he-IL"/>
        </w:rPr>
        <w:t xml:space="preserve"> de l’adversité</w:t>
      </w:r>
      <w:r>
        <w:rPr>
          <w:rFonts w:eastAsia="Arial Unicode MS"/>
          <w:lang w:bidi="he-IL"/>
        </w:rPr>
        <w:t xml:space="preserve">, </w:t>
      </w:r>
      <w:r w:rsidRPr="000B0C52">
        <w:rPr>
          <w:rFonts w:eastAsia="Arial Unicode MS"/>
          <w:lang w:bidi="he-IL"/>
        </w:rPr>
        <w:t xml:space="preserve">lorsque la méchanceté de mes adversaires m’environne ? </w:t>
      </w:r>
      <w:r>
        <w:rPr>
          <w:rFonts w:eastAsia="Arial Unicode MS"/>
          <w:vertAlign w:val="superscript"/>
          <w:lang w:bidi="he-IL"/>
        </w:rPr>
        <w:t>7</w:t>
      </w:r>
      <w:r w:rsidRPr="000B0C52">
        <w:rPr>
          <w:rFonts w:eastAsia="Arial Unicode MS"/>
          <w:lang w:bidi="he-IL"/>
        </w:rPr>
        <w:t xml:space="preserve"> Ils se confient dans leur opulence</w:t>
      </w:r>
      <w:r>
        <w:rPr>
          <w:rFonts w:eastAsia="Arial Unicode MS"/>
          <w:lang w:bidi="he-IL"/>
        </w:rPr>
        <w:t xml:space="preserve">, </w:t>
      </w:r>
      <w:r w:rsidRPr="000B0C52">
        <w:rPr>
          <w:rFonts w:eastAsia="Arial Unicode MS"/>
          <w:lang w:bidi="he-IL"/>
        </w:rPr>
        <w:t>et Ils se glor</w:t>
      </w:r>
      <w:r>
        <w:rPr>
          <w:rFonts w:eastAsia="Arial Unicode MS"/>
          <w:lang w:bidi="he-IL"/>
        </w:rPr>
        <w:t>i</w:t>
      </w:r>
      <w:r w:rsidRPr="000B0C52">
        <w:rPr>
          <w:rFonts w:eastAsia="Arial Unicode MS"/>
          <w:lang w:bidi="he-IL"/>
        </w:rPr>
        <w:t xml:space="preserve">fient de la grandeur de leur richesse. </w:t>
      </w:r>
      <w:r w:rsidRPr="000B0C52">
        <w:rPr>
          <w:rFonts w:eastAsia="Arial Unicode MS"/>
          <w:vertAlign w:val="superscript"/>
          <w:lang w:bidi="he-IL"/>
        </w:rPr>
        <w:t>8</w:t>
      </w:r>
      <w:r w:rsidRPr="000B0C52">
        <w:rPr>
          <w:rFonts w:eastAsia="Arial Unicode MS"/>
          <w:lang w:bidi="he-IL"/>
        </w:rPr>
        <w:t xml:space="preserve"> L’homme ne peut absolument pas racheter son frère</w:t>
      </w:r>
      <w:r>
        <w:rPr>
          <w:rFonts w:eastAsia="Arial Unicode MS"/>
          <w:lang w:bidi="he-IL"/>
        </w:rPr>
        <w:t xml:space="preserve">, </w:t>
      </w:r>
      <w:r w:rsidRPr="000B0C52">
        <w:rPr>
          <w:rFonts w:eastAsia="Arial Unicode MS"/>
          <w:lang w:bidi="he-IL"/>
        </w:rPr>
        <w:t>ni donner à Dieu sa rançon (</w:t>
      </w:r>
      <w:r w:rsidRPr="00677E61">
        <w:rPr>
          <w:rFonts w:eastAsia="Arial Unicode MS"/>
          <w:vertAlign w:val="superscript"/>
          <w:lang w:bidi="he-IL"/>
        </w:rPr>
        <w:t>9</w:t>
      </w:r>
      <w:r w:rsidRPr="000B0C52">
        <w:rPr>
          <w:rFonts w:eastAsia="Arial Unicode MS"/>
          <w:lang w:bidi="he-IL"/>
        </w:rPr>
        <w:t xml:space="preserve"> le prix de leur vie </w:t>
      </w:r>
      <w:r>
        <w:rPr>
          <w:rFonts w:eastAsia="Arial Unicode MS"/>
          <w:lang w:bidi="he-IL"/>
        </w:rPr>
        <w:t>est</w:t>
      </w:r>
      <w:r w:rsidRPr="000B0C52">
        <w:rPr>
          <w:rFonts w:eastAsia="Arial Unicode MS"/>
          <w:lang w:bidi="he-IL"/>
        </w:rPr>
        <w:t xml:space="preserve"> trop grand</w:t>
      </w:r>
      <w:r>
        <w:rPr>
          <w:rFonts w:eastAsia="Arial Unicode MS"/>
          <w:lang w:bidi="he-IL"/>
        </w:rPr>
        <w:t xml:space="preserve">, </w:t>
      </w:r>
      <w:r w:rsidRPr="000B0C52">
        <w:rPr>
          <w:rFonts w:eastAsia="Arial Unicode MS"/>
          <w:lang w:bidi="he-IL"/>
        </w:rPr>
        <w:t>et il manquera à jamais)</w:t>
      </w:r>
      <w:r>
        <w:rPr>
          <w:rFonts w:eastAsia="Arial Unicode MS"/>
          <w:lang w:bidi="he-IL"/>
        </w:rPr>
        <w:t xml:space="preserve">, </w:t>
      </w:r>
      <w:r w:rsidRPr="000B0C52">
        <w:rPr>
          <w:rFonts w:eastAsia="Arial Unicode MS"/>
          <w:vertAlign w:val="superscript"/>
          <w:lang w:bidi="he-IL"/>
        </w:rPr>
        <w:t>10</w:t>
      </w:r>
      <w:r w:rsidRPr="000B0C52">
        <w:rPr>
          <w:rFonts w:eastAsia="Arial Unicode MS"/>
          <w:lang w:bidi="he-IL"/>
        </w:rPr>
        <w:t xml:space="preserve"> pour qu’il vive éternellement et ne voie pas la fosse. </w:t>
      </w:r>
      <w:r w:rsidRPr="000B0C52">
        <w:rPr>
          <w:rFonts w:eastAsia="Arial Unicode MS"/>
          <w:vertAlign w:val="superscript"/>
          <w:lang w:bidi="he-IL"/>
        </w:rPr>
        <w:lastRenderedPageBreak/>
        <w:t>11</w:t>
      </w:r>
      <w:r w:rsidRPr="000B0C52">
        <w:rPr>
          <w:rFonts w:eastAsia="Arial Unicode MS"/>
          <w:lang w:bidi="he-IL"/>
        </w:rPr>
        <w:t xml:space="preserve"> </w:t>
      </w:r>
      <w:r>
        <w:rPr>
          <w:rFonts w:eastAsia="Arial Unicode MS"/>
          <w:lang w:bidi="he-IL"/>
        </w:rPr>
        <w:t>Il</w:t>
      </w:r>
      <w:r w:rsidRPr="000B0C52">
        <w:rPr>
          <w:rFonts w:eastAsia="Arial Unicode MS"/>
          <w:lang w:bidi="he-IL"/>
        </w:rPr>
        <w:t xml:space="preserve"> la verra </w:t>
      </w:r>
      <w:r>
        <w:rPr>
          <w:rFonts w:eastAsia="Arial Unicode MS"/>
          <w:lang w:bidi="he-IL"/>
        </w:rPr>
        <w:t xml:space="preserve">: </w:t>
      </w:r>
      <w:r w:rsidRPr="000B0C52">
        <w:rPr>
          <w:rFonts w:eastAsia="Arial Unicode MS"/>
          <w:lang w:bidi="he-IL"/>
        </w:rPr>
        <w:t>les sages meurent</w:t>
      </w:r>
      <w:r>
        <w:rPr>
          <w:rFonts w:eastAsia="Arial Unicode MS"/>
          <w:lang w:bidi="he-IL"/>
        </w:rPr>
        <w:t xml:space="preserve">, </w:t>
      </w:r>
      <w:r w:rsidRPr="000B0C52">
        <w:rPr>
          <w:rFonts w:eastAsia="Arial Unicode MS"/>
          <w:lang w:bidi="he-IL"/>
        </w:rPr>
        <w:t>l’insensé et le stup</w:t>
      </w:r>
      <w:r>
        <w:rPr>
          <w:rFonts w:eastAsia="Arial Unicode MS"/>
          <w:lang w:bidi="he-IL"/>
        </w:rPr>
        <w:t>i</w:t>
      </w:r>
      <w:r w:rsidRPr="000B0C52">
        <w:rPr>
          <w:rFonts w:eastAsia="Arial Unicode MS"/>
          <w:lang w:bidi="he-IL"/>
        </w:rPr>
        <w:t>de périssent également</w:t>
      </w:r>
      <w:r>
        <w:rPr>
          <w:rFonts w:eastAsia="Arial Unicode MS"/>
          <w:lang w:bidi="he-IL"/>
        </w:rPr>
        <w:t xml:space="preserve">, </w:t>
      </w:r>
      <w:r w:rsidRPr="000B0C52">
        <w:rPr>
          <w:rFonts w:eastAsia="Arial Unicode MS"/>
          <w:lang w:bidi="he-IL"/>
        </w:rPr>
        <w:t xml:space="preserve">et ils laissent à d’autres leurs biens. </w:t>
      </w:r>
      <w:r w:rsidRPr="000B0C52">
        <w:rPr>
          <w:rFonts w:eastAsia="Arial Unicode MS"/>
          <w:vertAlign w:val="superscript"/>
          <w:lang w:bidi="he-IL"/>
        </w:rPr>
        <w:t>12</w:t>
      </w:r>
      <w:r w:rsidRPr="000B0C52">
        <w:rPr>
          <w:rFonts w:eastAsia="Arial Unicode MS"/>
          <w:lang w:bidi="he-IL"/>
        </w:rPr>
        <w:t xml:space="preserve"> Ils supposent que leurs </w:t>
      </w:r>
      <w:r>
        <w:rPr>
          <w:rFonts w:eastAsia="Arial Unicode MS"/>
          <w:lang w:bidi="he-IL"/>
        </w:rPr>
        <w:t>maison</w:t>
      </w:r>
      <w:r w:rsidRPr="000B0C52">
        <w:rPr>
          <w:rFonts w:eastAsia="Arial Unicode MS"/>
          <w:lang w:bidi="he-IL"/>
        </w:rPr>
        <w:t>s sont éternelles et que leurs demeures dureront d’âge en âge</w:t>
      </w:r>
      <w:r>
        <w:rPr>
          <w:rFonts w:eastAsia="Arial Unicode MS"/>
          <w:lang w:bidi="he-IL"/>
        </w:rPr>
        <w:t xml:space="preserve">, </w:t>
      </w:r>
      <w:r w:rsidRPr="000B0C52">
        <w:rPr>
          <w:rFonts w:eastAsia="Arial Unicode MS"/>
          <w:lang w:bidi="he-IL"/>
        </w:rPr>
        <w:t>et ils donnent leurs noms à leurs domaines.</w:t>
      </w:r>
      <w:r>
        <w:rPr>
          <w:rFonts w:eastAsia="Arial Unicode MS"/>
          <w:lang w:bidi="he-IL"/>
        </w:rPr>
        <w:t> »</w:t>
      </w:r>
      <w:r w:rsidRPr="000B0C52">
        <w:rPr>
          <w:rFonts w:eastAsia="Arial Unicode MS"/>
          <w:lang w:bidi="he-IL"/>
        </w:rPr>
        <w:t xml:space="preserve"> Le vers. 9 contient une parenthèse pleine d’ironie </w:t>
      </w:r>
      <w:r>
        <w:rPr>
          <w:rFonts w:eastAsia="Arial Unicode MS"/>
          <w:lang w:bidi="he-IL"/>
        </w:rPr>
        <w:t xml:space="preserve">: </w:t>
      </w:r>
      <w:r w:rsidRPr="000B0C52">
        <w:rPr>
          <w:rFonts w:eastAsia="Arial Unicode MS"/>
          <w:lang w:bidi="he-IL"/>
        </w:rPr>
        <w:t xml:space="preserve">le prix du rachat </w:t>
      </w:r>
      <w:r>
        <w:rPr>
          <w:rFonts w:eastAsia="Arial Unicode MS"/>
          <w:lang w:bidi="he-IL"/>
        </w:rPr>
        <w:t>est</w:t>
      </w:r>
      <w:r w:rsidRPr="000B0C52">
        <w:rPr>
          <w:rFonts w:eastAsia="Arial Unicode MS"/>
          <w:lang w:bidi="he-IL"/>
        </w:rPr>
        <w:t xml:space="preserve"> trop élevé</w:t>
      </w:r>
      <w:r>
        <w:rPr>
          <w:rFonts w:eastAsia="Arial Unicode MS"/>
          <w:lang w:bidi="he-IL"/>
        </w:rPr>
        <w:t xml:space="preserve">, </w:t>
      </w:r>
      <w:r w:rsidRPr="000B0C52">
        <w:rPr>
          <w:rFonts w:eastAsia="Arial Unicode MS"/>
          <w:lang w:bidi="he-IL"/>
        </w:rPr>
        <w:t>et on ne le trouvera jamais</w:t>
      </w:r>
      <w:r>
        <w:rPr>
          <w:rFonts w:eastAsia="Arial Unicode MS"/>
          <w:lang w:bidi="he-IL"/>
        </w:rPr>
        <w:t xml:space="preserve">, </w:t>
      </w:r>
      <w:r w:rsidRPr="000B0C52">
        <w:rPr>
          <w:rFonts w:eastAsia="Arial Unicode MS"/>
          <w:lang w:bidi="he-IL"/>
        </w:rPr>
        <w:t>quoi qu’on fasse.</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13. Le refrain.</w:t>
      </w:r>
      <w:r w:rsidRPr="00A01812">
        <w:t xml:space="preserve"> — </w:t>
      </w:r>
      <w:r>
        <w:rPr>
          <w:rStyle w:val="italicus"/>
        </w:rPr>
        <w:t>Homo cum in honó</w:t>
      </w:r>
      <w:r w:rsidRPr="00290B1E">
        <w:rPr>
          <w:rStyle w:val="italicus"/>
        </w:rPr>
        <w:t xml:space="preserve">re </w:t>
      </w:r>
      <w:r w:rsidRPr="000B0C52">
        <w:rPr>
          <w:rFonts w:eastAsia="Arial Unicode MS"/>
          <w:lang w:bidi="he-IL"/>
        </w:rPr>
        <w:t xml:space="preserve">Quoique placé à un si haut rang par le Créateur. Voyez le Ps. </w:t>
      </w:r>
      <w:r>
        <w:rPr>
          <w:rFonts w:eastAsia="Arial Unicode MS"/>
          <w:lang w:bidi="he-IL"/>
        </w:rPr>
        <w:t xml:space="preserve">VIII, </w:t>
      </w:r>
      <w:r w:rsidRPr="000B0C52">
        <w:rPr>
          <w:rFonts w:eastAsia="Arial Unicode MS"/>
          <w:lang w:bidi="he-IL"/>
        </w:rPr>
        <w:t>5 et ss.</w:t>
      </w:r>
      <w:r w:rsidRPr="00A01812">
        <w:t xml:space="preserve"> — </w:t>
      </w:r>
      <w:r w:rsidRPr="00290B1E">
        <w:rPr>
          <w:rStyle w:val="italicus"/>
        </w:rPr>
        <w:t>Non intelléxit.</w:t>
      </w:r>
      <w:r w:rsidRPr="000B0C52">
        <w:rPr>
          <w:rFonts w:eastAsia="Arial Unicode MS"/>
          <w:lang w:bidi="he-IL"/>
        </w:rPr>
        <w:t xml:space="preserve"> Les </w:t>
      </w:r>
      <w:r>
        <w:rPr>
          <w:rFonts w:eastAsia="Arial Unicode MS"/>
          <w:lang w:bidi="he-IL"/>
        </w:rPr>
        <w:t>LXX</w:t>
      </w:r>
      <w:r w:rsidRPr="000B0C52">
        <w:rPr>
          <w:rFonts w:eastAsia="Arial Unicode MS"/>
          <w:lang w:bidi="he-IL"/>
        </w:rPr>
        <w:t xml:space="preserve"> ont lu</w:t>
      </w:r>
      <w:r w:rsidRPr="00290B1E">
        <w:rPr>
          <w:rStyle w:val="italicus"/>
        </w:rPr>
        <w:t xml:space="preserve"> lô’ yâbîn </w:t>
      </w:r>
      <w:r>
        <w:rPr>
          <w:rStyle w:val="italicus"/>
        </w:rPr>
        <w:t xml:space="preserve">: </w:t>
      </w:r>
      <w:r w:rsidRPr="000B0C52">
        <w:rPr>
          <w:rFonts w:eastAsia="Arial Unicode MS"/>
          <w:lang w:bidi="he-IL"/>
        </w:rPr>
        <w:t xml:space="preserve">il </w:t>
      </w:r>
      <w:r>
        <w:rPr>
          <w:rFonts w:eastAsia="Arial Unicode MS"/>
          <w:lang w:bidi="he-IL"/>
        </w:rPr>
        <w:t>ne</w:t>
      </w:r>
      <w:r w:rsidRPr="000B0C52">
        <w:rPr>
          <w:rFonts w:eastAsia="Arial Unicode MS"/>
          <w:lang w:bidi="he-IL"/>
        </w:rPr>
        <w:t xml:space="preserve"> comprend pas sa grandeur</w:t>
      </w:r>
      <w:r>
        <w:rPr>
          <w:rFonts w:eastAsia="Arial Unicode MS"/>
          <w:lang w:bidi="he-IL"/>
        </w:rPr>
        <w:t xml:space="preserve">, </w:t>
      </w:r>
      <w:r w:rsidRPr="000B0C52">
        <w:rPr>
          <w:rFonts w:eastAsia="Arial Unicode MS"/>
          <w:lang w:bidi="he-IL"/>
        </w:rPr>
        <w:t>ses nobles privilèges. L’hébreu actuel porte</w:t>
      </w:r>
      <w:r w:rsidRPr="00290B1E">
        <w:rPr>
          <w:rStyle w:val="italicus"/>
        </w:rPr>
        <w:t xml:space="preserve"> lô’ yâlîn</w:t>
      </w:r>
      <w:r>
        <w:rPr>
          <w:rStyle w:val="italicus"/>
        </w:rPr>
        <w:t xml:space="preserve">, il </w:t>
      </w:r>
      <w:r w:rsidRPr="000B0C52">
        <w:rPr>
          <w:rFonts w:eastAsia="Arial Unicode MS"/>
          <w:lang w:bidi="he-IL"/>
        </w:rPr>
        <w:t>ne passera pas la nuit</w:t>
      </w:r>
      <w:r>
        <w:rPr>
          <w:rFonts w:eastAsia="Arial Unicode MS"/>
          <w:lang w:bidi="he-IL"/>
        </w:rPr>
        <w:t xml:space="preserve">, </w:t>
      </w:r>
      <w:r w:rsidRPr="000B0C52">
        <w:rPr>
          <w:rFonts w:eastAsia="Arial Unicode MS"/>
          <w:lang w:bidi="he-IL"/>
        </w:rPr>
        <w:t>c.-à-d. il n’a pas de durée (saint Jérôme </w:t>
      </w:r>
      <w:r>
        <w:rPr>
          <w:rFonts w:eastAsia="Arial Unicode MS"/>
          <w:lang w:bidi="he-IL"/>
        </w:rPr>
        <w:t>: « </w:t>
      </w:r>
      <w:r w:rsidRPr="000B0C52">
        <w:rPr>
          <w:rFonts w:eastAsia="Arial Unicode MS"/>
          <w:lang w:bidi="he-IL"/>
        </w:rPr>
        <w:t>non commor</w:t>
      </w:r>
      <w:r>
        <w:rPr>
          <w:rFonts w:eastAsia="Arial Unicode MS"/>
          <w:lang w:bidi="he-IL"/>
        </w:rPr>
        <w:t>á</w:t>
      </w:r>
      <w:r w:rsidRPr="000B0C52">
        <w:rPr>
          <w:rFonts w:eastAsia="Arial Unicode MS"/>
          <w:lang w:bidi="he-IL"/>
        </w:rPr>
        <w:t>bitur</w:t>
      </w:r>
      <w:r>
        <w:rPr>
          <w:rFonts w:eastAsia="Arial Unicode MS"/>
          <w:lang w:bidi="he-IL"/>
        </w:rPr>
        <w:t> »</w:t>
      </w:r>
      <w:r w:rsidRPr="000B0C52">
        <w:rPr>
          <w:rFonts w:eastAsia="Arial Unicode MS"/>
          <w:lang w:bidi="he-IL"/>
        </w:rPr>
        <w:t>).</w:t>
      </w:r>
      <w:r w:rsidRPr="00A01812">
        <w:t xml:space="preserve"> — </w:t>
      </w:r>
      <w:r w:rsidRPr="00290B1E">
        <w:rPr>
          <w:rStyle w:val="italicus"/>
        </w:rPr>
        <w:t>Compar</w:t>
      </w:r>
      <w:r>
        <w:rPr>
          <w:rStyle w:val="italicus"/>
        </w:rPr>
        <w:t>á</w:t>
      </w:r>
      <w:r w:rsidRPr="00290B1E">
        <w:rPr>
          <w:rStyle w:val="italicus"/>
        </w:rPr>
        <w:t xml:space="preserve">tus </w:t>
      </w:r>
      <w:r>
        <w:rPr>
          <w:rStyle w:val="italicus"/>
        </w:rPr>
        <w:t>est…</w:t>
      </w:r>
      <w:r w:rsidRPr="000B0C52">
        <w:rPr>
          <w:rFonts w:eastAsia="Arial Unicode MS"/>
          <w:lang w:bidi="he-IL"/>
        </w:rPr>
        <w:t xml:space="preserve"> Il s’abaisse </w:t>
      </w:r>
      <w:r>
        <w:rPr>
          <w:rFonts w:eastAsia="Arial Unicode MS"/>
          <w:lang w:bidi="he-IL"/>
        </w:rPr>
        <w:t>lui-même</w:t>
      </w:r>
      <w:r w:rsidRPr="000B0C52">
        <w:rPr>
          <w:rFonts w:eastAsia="Arial Unicode MS"/>
          <w:lang w:bidi="he-IL"/>
        </w:rPr>
        <w:t xml:space="preserve"> au niveau de la brute</w:t>
      </w:r>
      <w:r>
        <w:rPr>
          <w:rFonts w:eastAsia="Arial Unicode MS"/>
          <w:lang w:bidi="he-IL"/>
        </w:rPr>
        <w:t xml:space="preserve">, </w:t>
      </w:r>
      <w:r w:rsidRPr="000B0C52">
        <w:rPr>
          <w:rFonts w:eastAsia="Arial Unicode MS"/>
          <w:lang w:bidi="he-IL"/>
        </w:rPr>
        <w:t>dont il imite les mœurs</w:t>
      </w:r>
      <w:r>
        <w:rPr>
          <w:rFonts w:eastAsia="Arial Unicode MS"/>
          <w:lang w:bidi="he-IL"/>
        </w:rPr>
        <w:t>.</w:t>
      </w:r>
      <w:r w:rsidRPr="00A01812">
        <w:t xml:space="preserve"> — </w:t>
      </w:r>
      <w:r w:rsidRPr="000B0C52">
        <w:rPr>
          <w:rFonts w:eastAsia="Arial Unicode MS"/>
          <w:lang w:bidi="he-IL"/>
        </w:rPr>
        <w:t xml:space="preserve">L’hébreu présente encore des variantes ; </w:t>
      </w:r>
      <w:r>
        <w:rPr>
          <w:rFonts w:eastAsia="Arial Unicode MS"/>
          <w:lang w:bidi="he-IL"/>
        </w:rPr>
        <w:t>il</w:t>
      </w:r>
      <w:r w:rsidRPr="000B0C52">
        <w:rPr>
          <w:rFonts w:eastAsia="Arial Unicode MS"/>
          <w:lang w:bidi="he-IL"/>
        </w:rPr>
        <w:t xml:space="preserve"> relève surtout l’égalité des riches impies et de la bête dans la mort </w:t>
      </w:r>
      <w:r>
        <w:rPr>
          <w:rFonts w:eastAsia="Arial Unicode MS"/>
          <w:lang w:bidi="he-IL"/>
        </w:rPr>
        <w:t>: « </w:t>
      </w:r>
      <w:r w:rsidRPr="000B0C52">
        <w:rPr>
          <w:rFonts w:eastAsia="Arial Unicode MS"/>
          <w:lang w:bidi="he-IL"/>
        </w:rPr>
        <w:t>Mais l’homme dans sa splendeur n’a pas de durée ;</w:t>
      </w:r>
      <w:r>
        <w:rPr>
          <w:rFonts w:eastAsia="Arial Unicode MS"/>
          <w:lang w:bidi="he-IL"/>
        </w:rPr>
        <w:t xml:space="preserve"> il est</w:t>
      </w:r>
      <w:r w:rsidRPr="000B0C52">
        <w:rPr>
          <w:rFonts w:eastAsia="Arial Unicode MS"/>
          <w:lang w:bidi="he-IL"/>
        </w:rPr>
        <w:t xml:space="preserve"> semblable aux bêtes qui périssent.</w:t>
      </w:r>
      <w:r>
        <w:rPr>
          <w:rFonts w:eastAsia="Arial Unicode MS"/>
          <w:lang w:bidi="he-IL"/>
        </w:rPr>
        <w:t xml:space="preserve"> » </w:t>
      </w:r>
    </w:p>
    <w:p w:rsidR="0073183F" w:rsidRDefault="0073183F" w:rsidP="0073183F">
      <w:pPr>
        <w:pStyle w:val="u4"/>
        <w:rPr>
          <w:lang w:bidi="he-IL"/>
        </w:rPr>
      </w:pPr>
      <w:r w:rsidRPr="000B0C52">
        <w:rPr>
          <w:rFonts w:eastAsia="Gulim"/>
          <w:bCs/>
          <w:lang w:bidi="he-IL"/>
        </w:rPr>
        <w:t>4</w:t>
      </w:r>
      <w:r>
        <w:rPr>
          <w:rFonts w:eastAsia="Gulim"/>
          <w:bCs/>
          <w:lang w:bidi="he-IL"/>
        </w:rPr>
        <w:t xml:space="preserve">° </w:t>
      </w:r>
      <w:r w:rsidRPr="000B0C52">
        <w:rPr>
          <w:rFonts w:eastAsia="Gulim"/>
          <w:lang w:bidi="he-IL"/>
        </w:rPr>
        <w:t>Deuxième partie </w:t>
      </w:r>
      <w:r>
        <w:rPr>
          <w:rFonts w:eastAsia="Gulim"/>
          <w:lang w:bidi="he-IL"/>
        </w:rPr>
        <w:t xml:space="preserve">: </w:t>
      </w:r>
      <w:r w:rsidRPr="000B0C52">
        <w:rPr>
          <w:rFonts w:eastAsia="Gulim"/>
          <w:lang w:bidi="he-IL"/>
        </w:rPr>
        <w:t xml:space="preserve">la gloire des </w:t>
      </w:r>
      <w:r>
        <w:rPr>
          <w:rFonts w:eastAsia="Gulim"/>
          <w:lang w:bidi="he-IL"/>
        </w:rPr>
        <w:t>impie</w:t>
      </w:r>
      <w:r w:rsidRPr="000B0C52">
        <w:rPr>
          <w:rFonts w:eastAsia="Gulim"/>
          <w:lang w:bidi="he-IL"/>
        </w:rPr>
        <w:t>s périra</w:t>
      </w:r>
      <w:r>
        <w:rPr>
          <w:rFonts w:eastAsia="Gulim"/>
          <w:lang w:bidi="he-IL"/>
        </w:rPr>
        <w:t xml:space="preserve"> </w:t>
      </w:r>
      <w:r w:rsidRPr="000B0C52">
        <w:rPr>
          <w:lang w:bidi="he-IL"/>
        </w:rPr>
        <w:t>dans le séjour des morts</w:t>
      </w:r>
      <w:r>
        <w:rPr>
          <w:lang w:bidi="he-IL"/>
        </w:rPr>
        <w:t xml:space="preserve">, </w:t>
      </w:r>
      <w:r w:rsidRPr="000B0C52">
        <w:rPr>
          <w:lang w:bidi="he-IL"/>
        </w:rPr>
        <w:t>tandis que les justes vivront éternellement. Vers. 14-20.</w:t>
      </w:r>
      <w:r>
        <w:rPr>
          <w:lang w:bidi="he-IL"/>
        </w:rPr>
        <w:t xml:space="preserve"> </w:t>
      </w:r>
    </w:p>
    <w:p w:rsidR="0073183F" w:rsidRDefault="0073183F" w:rsidP="0073183F">
      <w:pPr>
        <w:rPr>
          <w:rFonts w:eastAsia="Arial Unicode MS"/>
          <w:lang w:bidi="he-IL"/>
        </w:rPr>
      </w:pPr>
      <w:r w:rsidRPr="000B0C52">
        <w:rPr>
          <w:rFonts w:eastAsia="Arial Unicode MS"/>
          <w:lang w:bidi="he-IL"/>
        </w:rPr>
        <w:t xml:space="preserve">14-20. </w:t>
      </w:r>
      <w:r>
        <w:rPr>
          <w:rFonts w:eastAsia="Arial Unicode MS"/>
          <w:lang w:bidi="he-IL"/>
        </w:rPr>
        <w:t>« </w:t>
      </w:r>
      <w:r w:rsidRPr="000B0C52">
        <w:rPr>
          <w:rFonts w:eastAsia="Arial Unicode MS"/>
          <w:lang w:bidi="he-IL"/>
        </w:rPr>
        <w:t>Les soi-disant immortels sont couchés à jamais dans l’Hadès</w:t>
      </w:r>
      <w:r>
        <w:rPr>
          <w:rFonts w:eastAsia="Arial Unicode MS"/>
          <w:lang w:bidi="he-IL"/>
        </w:rPr>
        <w:t>, »</w:t>
      </w:r>
      <w:r w:rsidRPr="000B0C52">
        <w:rPr>
          <w:rFonts w:eastAsia="Arial Unicode MS"/>
          <w:lang w:bidi="he-IL"/>
        </w:rPr>
        <w:t xml:space="preserve"> mais les bons seront délivrés par le Seigneur.</w:t>
      </w:r>
      <w:r w:rsidRPr="00A01812">
        <w:t xml:space="preserve"> — </w:t>
      </w:r>
      <w:r>
        <w:rPr>
          <w:rStyle w:val="italicus"/>
        </w:rPr>
        <w:t>Hæc</w:t>
      </w:r>
      <w:r w:rsidRPr="000B0C52">
        <w:rPr>
          <w:rFonts w:eastAsia="Arial Unicode MS"/>
          <w:lang w:bidi="he-IL"/>
        </w:rPr>
        <w:t xml:space="preserve"> (pronom fortement souligné)</w:t>
      </w:r>
      <w:r w:rsidRPr="00290B1E">
        <w:rPr>
          <w:rStyle w:val="italicus"/>
        </w:rPr>
        <w:t xml:space="preserve"> via ill</w:t>
      </w:r>
      <w:r>
        <w:rPr>
          <w:rStyle w:val="italicus"/>
        </w:rPr>
        <w:t>órum</w:t>
      </w:r>
      <w:r w:rsidRPr="00290B1E">
        <w:rPr>
          <w:rStyle w:val="italicus"/>
        </w:rPr>
        <w:t>.</w:t>
      </w:r>
      <w:r w:rsidRPr="000B0C52">
        <w:rPr>
          <w:rFonts w:eastAsia="Arial Unicode MS"/>
          <w:lang w:bidi="he-IL"/>
        </w:rPr>
        <w:t xml:space="preserve"> Ce genre de vie que mènent les méchants sera pour eux une pierre d’achoppement (</w:t>
      </w:r>
      <w:r w:rsidRPr="00290B1E">
        <w:rPr>
          <w:rStyle w:val="italicus"/>
        </w:rPr>
        <w:t>scándalum</w:t>
      </w:r>
      <w:r w:rsidRPr="000B0C52">
        <w:rPr>
          <w:rFonts w:eastAsia="Arial Unicode MS"/>
          <w:lang w:bidi="he-IL"/>
        </w:rPr>
        <w:t>)</w:t>
      </w:r>
      <w:r>
        <w:rPr>
          <w:rFonts w:eastAsia="Arial Unicode MS"/>
          <w:lang w:bidi="he-IL"/>
        </w:rPr>
        <w:t xml:space="preserve">, </w:t>
      </w:r>
      <w:r w:rsidRPr="000B0C52">
        <w:rPr>
          <w:rFonts w:eastAsia="Arial Unicode MS"/>
          <w:lang w:bidi="he-IL"/>
        </w:rPr>
        <w:t>une cause de ruine perpétuelle.</w:t>
      </w:r>
      <w:r w:rsidRPr="00A01812">
        <w:t xml:space="preserve"> — </w:t>
      </w:r>
      <w:r w:rsidRPr="00290B1E">
        <w:rPr>
          <w:rStyle w:val="italicus"/>
        </w:rPr>
        <w:t>Póstea in ore suo.</w:t>
      </w:r>
      <w:r w:rsidRPr="000B0C52">
        <w:rPr>
          <w:rFonts w:eastAsia="Arial Unicode MS"/>
          <w:lang w:bidi="he-IL"/>
        </w:rPr>
        <w:t xml:space="preserve"> C.-à-d. </w:t>
      </w:r>
      <w:r>
        <w:rPr>
          <w:rFonts w:eastAsia="Arial Unicode MS"/>
          <w:lang w:bidi="he-IL"/>
        </w:rPr>
        <w:t xml:space="preserve">: </w:t>
      </w:r>
      <w:r w:rsidRPr="000B0C52">
        <w:rPr>
          <w:rFonts w:eastAsia="Arial Unicode MS"/>
          <w:lang w:bidi="he-IL"/>
        </w:rPr>
        <w:t>malgré cela</w:t>
      </w:r>
      <w:r>
        <w:rPr>
          <w:rFonts w:eastAsia="Arial Unicode MS"/>
          <w:lang w:bidi="he-IL"/>
        </w:rPr>
        <w:t xml:space="preserve">, </w:t>
      </w:r>
      <w:r w:rsidRPr="000B0C52">
        <w:rPr>
          <w:rFonts w:eastAsia="Arial Unicode MS"/>
          <w:lang w:bidi="he-IL"/>
        </w:rPr>
        <w:t xml:space="preserve">Ils osent se complaire dans leur langage </w:t>
      </w:r>
      <w:r>
        <w:rPr>
          <w:rFonts w:eastAsia="Arial Unicode MS"/>
          <w:lang w:bidi="he-IL"/>
        </w:rPr>
        <w:t>impie</w:t>
      </w:r>
      <w:r w:rsidRPr="000B0C52">
        <w:rPr>
          <w:rFonts w:eastAsia="Arial Unicode MS"/>
          <w:lang w:bidi="he-IL"/>
        </w:rPr>
        <w:t>. Ou bien </w:t>
      </w:r>
      <w:r>
        <w:rPr>
          <w:rFonts w:eastAsia="Arial Unicode MS"/>
          <w:lang w:bidi="he-IL"/>
        </w:rPr>
        <w:t xml:space="preserve">: </w:t>
      </w:r>
      <w:r w:rsidRPr="000B0C52">
        <w:rPr>
          <w:rFonts w:eastAsia="Arial Unicode MS"/>
          <w:lang w:bidi="he-IL"/>
        </w:rPr>
        <w:t xml:space="preserve">malgré leur </w:t>
      </w:r>
      <w:r>
        <w:rPr>
          <w:rFonts w:eastAsia="Arial Unicode MS"/>
          <w:lang w:bidi="he-IL"/>
        </w:rPr>
        <w:t>fin</w:t>
      </w:r>
      <w:r w:rsidRPr="000B0C52">
        <w:rPr>
          <w:rFonts w:eastAsia="Arial Unicode MS"/>
          <w:lang w:bidi="he-IL"/>
        </w:rPr>
        <w:t xml:space="preserve"> si misérable</w:t>
      </w:r>
      <w:r>
        <w:rPr>
          <w:rFonts w:eastAsia="Arial Unicode MS"/>
          <w:lang w:bidi="he-IL"/>
        </w:rPr>
        <w:t>, il</w:t>
      </w:r>
      <w:r w:rsidRPr="000B0C52">
        <w:rPr>
          <w:rFonts w:eastAsia="Arial Unicode MS"/>
          <w:lang w:bidi="he-IL"/>
        </w:rPr>
        <w:t xml:space="preserve"> se trouve des h</w:t>
      </w:r>
      <w:r>
        <w:rPr>
          <w:rFonts w:eastAsia="Arial Unicode MS"/>
          <w:lang w:bidi="he-IL"/>
        </w:rPr>
        <w:t>ommes assez insensés pour admire</w:t>
      </w:r>
      <w:r w:rsidRPr="000B0C52">
        <w:rPr>
          <w:rFonts w:eastAsia="Arial Unicode MS"/>
          <w:lang w:bidi="he-IL"/>
        </w:rPr>
        <w:t xml:space="preserve">r les discours qu’ils tenaient autrefois sur la terre. Cette dernière interprétation </w:t>
      </w:r>
      <w:r>
        <w:rPr>
          <w:rFonts w:eastAsia="Arial Unicode MS"/>
          <w:lang w:bidi="he-IL"/>
        </w:rPr>
        <w:t>est</w:t>
      </w:r>
      <w:r w:rsidRPr="000B0C52">
        <w:rPr>
          <w:rFonts w:eastAsia="Arial Unicode MS"/>
          <w:lang w:bidi="he-IL"/>
        </w:rPr>
        <w:t xml:space="preserve"> plus conforme à l’hébreu</w:t>
      </w:r>
      <w:r>
        <w:rPr>
          <w:rFonts w:eastAsia="Arial Unicode MS"/>
          <w:lang w:bidi="he-IL"/>
        </w:rPr>
        <w:t xml:space="preserve">, </w:t>
      </w:r>
      <w:r w:rsidRPr="000B0C52">
        <w:rPr>
          <w:rFonts w:eastAsia="Arial Unicode MS"/>
          <w:lang w:bidi="he-IL"/>
        </w:rPr>
        <w:t>qui paraît signifier </w:t>
      </w:r>
      <w:r>
        <w:rPr>
          <w:rFonts w:eastAsia="Arial Unicode MS"/>
          <w:lang w:bidi="he-IL"/>
        </w:rPr>
        <w:t>: « </w:t>
      </w:r>
      <w:r w:rsidRPr="000B0C52">
        <w:rPr>
          <w:rFonts w:eastAsia="Arial Unicode MS"/>
          <w:lang w:bidi="he-IL"/>
        </w:rPr>
        <w:t xml:space="preserve">Telle </w:t>
      </w:r>
      <w:r>
        <w:rPr>
          <w:rFonts w:eastAsia="Arial Unicode MS"/>
          <w:lang w:bidi="he-IL"/>
        </w:rPr>
        <w:t>est</w:t>
      </w:r>
      <w:r w:rsidRPr="000B0C52">
        <w:rPr>
          <w:rFonts w:eastAsia="Arial Unicode MS"/>
          <w:lang w:bidi="he-IL"/>
        </w:rPr>
        <w:t xml:space="preserve"> </w:t>
      </w:r>
      <w:r>
        <w:rPr>
          <w:rFonts w:eastAsia="Arial Unicode MS"/>
          <w:lang w:bidi="he-IL"/>
        </w:rPr>
        <w:t xml:space="preserve">la voie </w:t>
      </w:r>
      <w:r w:rsidRPr="000B0C52">
        <w:rPr>
          <w:rFonts w:eastAsia="Arial Unicode MS"/>
          <w:lang w:bidi="he-IL"/>
        </w:rPr>
        <w:t xml:space="preserve">(la destinée) de ceux qui se confient en </w:t>
      </w:r>
      <w:r>
        <w:rPr>
          <w:rFonts w:eastAsia="Arial Unicode MS"/>
          <w:lang w:bidi="he-IL"/>
        </w:rPr>
        <w:t>eux-m</w:t>
      </w:r>
      <w:r w:rsidRPr="000B0C52">
        <w:rPr>
          <w:rFonts w:eastAsia="Arial Unicode MS"/>
          <w:lang w:bidi="he-IL"/>
        </w:rPr>
        <w:t>êmes</w:t>
      </w:r>
      <w:r>
        <w:rPr>
          <w:rFonts w:eastAsia="Arial Unicode MS"/>
          <w:lang w:bidi="he-IL"/>
        </w:rPr>
        <w:t xml:space="preserve">, </w:t>
      </w:r>
      <w:r w:rsidRPr="000B0C52">
        <w:rPr>
          <w:rFonts w:eastAsia="Arial Unicode MS"/>
          <w:lang w:bidi="he-IL"/>
        </w:rPr>
        <w:t>et de ceux qui les suivent en admirant leurs paroles.</w:t>
      </w:r>
      <w:r>
        <w:rPr>
          <w:rFonts w:eastAsia="Arial Unicode MS"/>
          <w:lang w:bidi="he-IL"/>
        </w:rPr>
        <w:t> »</w:t>
      </w:r>
      <w:r w:rsidRPr="000B0C52">
        <w:rPr>
          <w:rFonts w:eastAsia="Arial Unicode MS"/>
          <w:lang w:bidi="he-IL"/>
        </w:rPr>
        <w:t xml:space="preserve"> Un douloureux forte (</w:t>
      </w:r>
      <w:r w:rsidRPr="00290B1E">
        <w:rPr>
          <w:rStyle w:val="italicus"/>
        </w:rPr>
        <w:t>sélah</w:t>
      </w:r>
      <w:r w:rsidRPr="000B0C52">
        <w:rPr>
          <w:rFonts w:eastAsia="Arial Unicode MS"/>
          <w:lang w:bidi="he-IL"/>
        </w:rPr>
        <w:t>) de la musique devait accentuer cette grave réflexion.</w:t>
      </w:r>
      <w:r w:rsidRPr="00A01812">
        <w:t xml:space="preserve"> — </w:t>
      </w:r>
      <w:r w:rsidRPr="00290B1E">
        <w:rPr>
          <w:rStyle w:val="italicus"/>
        </w:rPr>
        <w:t>Sicut oves</w:t>
      </w:r>
      <w:r w:rsidRPr="000B0C52">
        <w:rPr>
          <w:rFonts w:eastAsia="Arial Unicode MS"/>
          <w:lang w:bidi="he-IL"/>
        </w:rPr>
        <w:t xml:space="preserve"> (vers. 15)</w:t>
      </w:r>
      <w:r>
        <w:rPr>
          <w:rFonts w:eastAsia="Arial Unicode MS"/>
          <w:lang w:bidi="he-IL"/>
        </w:rPr>
        <w:t>…</w:t>
      </w:r>
      <w:r w:rsidRPr="000B0C52">
        <w:rPr>
          <w:rFonts w:eastAsia="Arial Unicode MS"/>
          <w:lang w:bidi="he-IL"/>
        </w:rPr>
        <w:t xml:space="preserve"> </w:t>
      </w:r>
      <w:r>
        <w:rPr>
          <w:rFonts w:eastAsia="Arial Unicode MS"/>
          <w:lang w:bidi="he-IL"/>
        </w:rPr>
        <w:t>« </w:t>
      </w:r>
      <w:r w:rsidRPr="000B0C52">
        <w:rPr>
          <w:rFonts w:eastAsia="Arial Unicode MS"/>
          <w:lang w:bidi="he-IL"/>
        </w:rPr>
        <w:t>Verset très important au point de vue des fins dernières.</w:t>
      </w:r>
      <w:r>
        <w:rPr>
          <w:rFonts w:eastAsia="Arial Unicode MS"/>
          <w:lang w:bidi="he-IL"/>
        </w:rPr>
        <w:t> »</w:t>
      </w:r>
      <w:r w:rsidRPr="000B0C52">
        <w:rPr>
          <w:rFonts w:eastAsia="Arial Unicode MS"/>
          <w:lang w:bidi="he-IL"/>
        </w:rPr>
        <w:t xml:space="preserve"> Nous retrouvons</w:t>
      </w:r>
      <w:r>
        <w:rPr>
          <w:rFonts w:eastAsia="Arial Unicode MS"/>
          <w:lang w:bidi="he-IL"/>
        </w:rPr>
        <w:t xml:space="preserve">, </w:t>
      </w:r>
      <w:r w:rsidRPr="000B0C52">
        <w:rPr>
          <w:rFonts w:eastAsia="Arial Unicode MS"/>
          <w:lang w:bidi="he-IL"/>
        </w:rPr>
        <w:t>après la mort</w:t>
      </w:r>
      <w:r>
        <w:rPr>
          <w:rFonts w:eastAsia="Arial Unicode MS"/>
          <w:lang w:bidi="he-IL"/>
        </w:rPr>
        <w:t xml:space="preserve">, </w:t>
      </w:r>
      <w:r w:rsidRPr="000B0C52">
        <w:rPr>
          <w:rFonts w:eastAsia="Arial Unicode MS"/>
          <w:lang w:bidi="he-IL"/>
        </w:rPr>
        <w:t>les hommes partagés en deux catégories</w:t>
      </w:r>
      <w:r>
        <w:rPr>
          <w:rFonts w:eastAsia="Arial Unicode MS"/>
          <w:lang w:bidi="he-IL"/>
        </w:rPr>
        <w:t xml:space="preserve">, </w:t>
      </w:r>
      <w:r w:rsidRPr="000B0C52">
        <w:rPr>
          <w:rFonts w:eastAsia="Arial Unicode MS"/>
          <w:lang w:bidi="he-IL"/>
        </w:rPr>
        <w:t xml:space="preserve">celle des méchants et celle des bons ; mais que leur sort </w:t>
      </w:r>
      <w:r>
        <w:rPr>
          <w:rFonts w:eastAsia="Arial Unicode MS"/>
          <w:lang w:bidi="he-IL"/>
        </w:rPr>
        <w:t>est différent !</w:t>
      </w:r>
      <w:r w:rsidRPr="00A01812">
        <w:t xml:space="preserve"> — </w:t>
      </w:r>
      <w:r w:rsidRPr="00290B1E">
        <w:rPr>
          <w:rStyle w:val="italicus"/>
        </w:rPr>
        <w:t>In inférno p</w:t>
      </w:r>
      <w:r>
        <w:rPr>
          <w:rStyle w:val="italicus"/>
        </w:rPr>
        <w:t>ó</w:t>
      </w:r>
      <w:r w:rsidRPr="00290B1E">
        <w:rPr>
          <w:rStyle w:val="italicus"/>
        </w:rPr>
        <w:t>siti</w:t>
      </w:r>
      <w:r>
        <w:rPr>
          <w:rStyle w:val="italicus"/>
        </w:rPr>
        <w:t>…</w:t>
      </w:r>
      <w:r w:rsidRPr="000B0C52">
        <w:rPr>
          <w:rFonts w:eastAsia="Arial Unicode MS"/>
          <w:lang w:bidi="he-IL"/>
        </w:rPr>
        <w:t xml:space="preserve"> Description tragique </w:t>
      </w:r>
      <w:r>
        <w:rPr>
          <w:rFonts w:eastAsia="Arial Unicode MS"/>
          <w:lang w:bidi="he-IL"/>
        </w:rPr>
        <w:t xml:space="preserve">: </w:t>
      </w:r>
      <w:r w:rsidRPr="000B0C52">
        <w:rPr>
          <w:rFonts w:eastAsia="Arial Unicode MS"/>
          <w:lang w:bidi="he-IL"/>
        </w:rPr>
        <w:t>les impies</w:t>
      </w:r>
      <w:r>
        <w:rPr>
          <w:rFonts w:eastAsia="Arial Unicode MS"/>
          <w:lang w:bidi="he-IL"/>
        </w:rPr>
        <w:t xml:space="preserve">, </w:t>
      </w:r>
      <w:r w:rsidRPr="000B0C52">
        <w:rPr>
          <w:rFonts w:eastAsia="Arial Unicode MS"/>
          <w:lang w:bidi="he-IL"/>
        </w:rPr>
        <w:t>dans le</w:t>
      </w:r>
      <w:r w:rsidRPr="00290B1E">
        <w:rPr>
          <w:rStyle w:val="italicus"/>
        </w:rPr>
        <w:t xml:space="preserve"> </w:t>
      </w:r>
      <w:r w:rsidR="00EC49E7">
        <w:rPr>
          <w:rStyle w:val="italicus"/>
        </w:rPr>
        <w:t>šᵉ᾿ôl</w:t>
      </w:r>
      <w:r w:rsidRPr="000B0C52">
        <w:rPr>
          <w:rFonts w:eastAsia="Arial Unicode MS"/>
          <w:lang w:bidi="he-IL"/>
        </w:rPr>
        <w:t xml:space="preserve"> ou séjour des morts</w:t>
      </w:r>
      <w:r>
        <w:rPr>
          <w:rFonts w:eastAsia="Arial Unicode MS"/>
          <w:lang w:bidi="he-IL"/>
        </w:rPr>
        <w:t xml:space="preserve">, </w:t>
      </w:r>
      <w:r w:rsidRPr="000B0C52">
        <w:rPr>
          <w:rFonts w:eastAsia="Arial Unicode MS"/>
          <w:lang w:bidi="he-IL"/>
        </w:rPr>
        <w:t>étendus l’un près de l’autre</w:t>
      </w:r>
      <w:r w:rsidRPr="00290B1E">
        <w:rPr>
          <w:rStyle w:val="italicus"/>
        </w:rPr>
        <w:t xml:space="preserve"> </w:t>
      </w:r>
      <w:r w:rsidRPr="00510E1E">
        <w:t>(</w:t>
      </w:r>
      <w:r w:rsidRPr="00290B1E">
        <w:rPr>
          <w:rStyle w:val="italicus"/>
        </w:rPr>
        <w:t>p</w:t>
      </w:r>
      <w:r>
        <w:rPr>
          <w:rStyle w:val="italicus"/>
        </w:rPr>
        <w:t>ó</w:t>
      </w:r>
      <w:r w:rsidRPr="00290B1E">
        <w:rPr>
          <w:rStyle w:val="italicus"/>
        </w:rPr>
        <w:t>siti</w:t>
      </w:r>
      <w:r w:rsidRPr="00B134CC">
        <w:t xml:space="preserve">), </w:t>
      </w:r>
      <w:r w:rsidRPr="000B0C52">
        <w:rPr>
          <w:rFonts w:eastAsia="Arial Unicode MS"/>
          <w:lang w:bidi="he-IL"/>
        </w:rPr>
        <w:t>comme des brebis qu’on a parquées.</w:t>
      </w:r>
      <w:r w:rsidRPr="00A01812">
        <w:t xml:space="preserve"> — </w:t>
      </w:r>
      <w:r>
        <w:rPr>
          <w:rStyle w:val="italicus"/>
        </w:rPr>
        <w:t>Mors depá</w:t>
      </w:r>
      <w:r w:rsidRPr="00290B1E">
        <w:rPr>
          <w:rStyle w:val="italicus"/>
        </w:rPr>
        <w:t>scet eos.</w:t>
      </w:r>
      <w:r w:rsidRPr="000B0C52">
        <w:rPr>
          <w:rFonts w:eastAsia="Arial Unicode MS"/>
          <w:lang w:bidi="he-IL"/>
        </w:rPr>
        <w:t xml:space="preserve"> Elle les dévore</w:t>
      </w:r>
      <w:r>
        <w:rPr>
          <w:rFonts w:eastAsia="Arial Unicode MS"/>
          <w:lang w:bidi="he-IL"/>
        </w:rPr>
        <w:t xml:space="preserve">, </w:t>
      </w:r>
      <w:r w:rsidRPr="000B0C52">
        <w:rPr>
          <w:rFonts w:eastAsia="Arial Unicode MS"/>
          <w:lang w:bidi="he-IL"/>
        </w:rPr>
        <w:t>les consume. Mais</w:t>
      </w:r>
      <w:r>
        <w:rPr>
          <w:rFonts w:eastAsia="Arial Unicode MS"/>
          <w:lang w:bidi="he-IL"/>
        </w:rPr>
        <w:t xml:space="preserve"> il est </w:t>
      </w:r>
      <w:r w:rsidRPr="000B0C52">
        <w:rPr>
          <w:rFonts w:eastAsia="Arial Unicode MS"/>
          <w:lang w:bidi="he-IL"/>
        </w:rPr>
        <w:t>mieux de donner à ce verbe le sens de</w:t>
      </w:r>
      <w:r>
        <w:rPr>
          <w:rFonts w:eastAsia="Arial Unicode MS"/>
          <w:lang w:bidi="he-IL"/>
        </w:rPr>
        <w:t xml:space="preserve"> « </w:t>
      </w:r>
      <w:r w:rsidRPr="000B0C52">
        <w:rPr>
          <w:rFonts w:eastAsia="Arial Unicode MS"/>
          <w:lang w:bidi="he-IL"/>
        </w:rPr>
        <w:t>pascit</w:t>
      </w:r>
      <w:r>
        <w:rPr>
          <w:rFonts w:eastAsia="Arial Unicode MS"/>
          <w:lang w:bidi="he-IL"/>
        </w:rPr>
        <w:t xml:space="preserve"> », </w:t>
      </w:r>
      <w:r w:rsidRPr="000B0C52">
        <w:rPr>
          <w:rFonts w:eastAsia="Arial Unicode MS"/>
          <w:lang w:bidi="he-IL"/>
        </w:rPr>
        <w:t xml:space="preserve">conformément aux </w:t>
      </w:r>
      <w:r>
        <w:rPr>
          <w:rFonts w:eastAsia="Arial Unicode MS"/>
          <w:lang w:bidi="he-IL"/>
        </w:rPr>
        <w:t>LXX</w:t>
      </w:r>
      <w:r w:rsidRPr="000B0C52">
        <w:rPr>
          <w:rFonts w:eastAsia="Arial Unicode MS"/>
          <w:lang w:bidi="he-IL"/>
        </w:rPr>
        <w:t xml:space="preserve"> </w:t>
      </w:r>
      <w:r w:rsidRPr="00677E61">
        <w:t xml:space="preserve">(ποιμανεῖ) et à l’hébreu : La mort est </w:t>
      </w:r>
      <w:r w:rsidRPr="000B0C52">
        <w:rPr>
          <w:rFonts w:eastAsia="Arial Unicode MS"/>
          <w:lang w:bidi="he-IL"/>
        </w:rPr>
        <w:t xml:space="preserve">leur pasteur. Image saisissante. Cf. Ps. </w:t>
      </w:r>
      <w:r>
        <w:rPr>
          <w:rFonts w:eastAsia="Arial Unicode MS"/>
          <w:lang w:bidi="he-IL"/>
        </w:rPr>
        <w:t xml:space="preserve">XXII, </w:t>
      </w:r>
      <w:r w:rsidRPr="000B0C52">
        <w:rPr>
          <w:rFonts w:eastAsia="Arial Unicode MS"/>
          <w:lang w:bidi="he-IL"/>
        </w:rPr>
        <w:t>1.</w:t>
      </w:r>
      <w:r w:rsidRPr="00A01812">
        <w:t xml:space="preserve"> — </w:t>
      </w:r>
      <w:r w:rsidRPr="000B0C52">
        <w:rPr>
          <w:rFonts w:eastAsia="Arial Unicode MS"/>
          <w:lang w:bidi="he-IL"/>
        </w:rPr>
        <w:t>Antithèse </w:t>
      </w:r>
      <w:r>
        <w:rPr>
          <w:rFonts w:eastAsia="Arial Unicode MS"/>
          <w:lang w:bidi="he-IL"/>
        </w:rPr>
        <w:t xml:space="preserve">: </w:t>
      </w:r>
      <w:r w:rsidRPr="000B0C52">
        <w:rPr>
          <w:rFonts w:eastAsia="Arial Unicode MS"/>
          <w:lang w:bidi="he-IL"/>
        </w:rPr>
        <w:t xml:space="preserve">le sort des justes dans l’autre vie. </w:t>
      </w:r>
      <w:r w:rsidRPr="00290B1E">
        <w:rPr>
          <w:rStyle w:val="italicus"/>
        </w:rPr>
        <w:t>Dominab</w:t>
      </w:r>
      <w:r>
        <w:rPr>
          <w:rStyle w:val="italicus"/>
        </w:rPr>
        <w:t>úntur</w:t>
      </w:r>
      <w:r w:rsidRPr="00290B1E">
        <w:rPr>
          <w:rStyle w:val="italicus"/>
        </w:rPr>
        <w:t xml:space="preserve"> e</w:t>
      </w:r>
      <w:r>
        <w:rPr>
          <w:rStyle w:val="italicus"/>
        </w:rPr>
        <w:t>órum</w:t>
      </w:r>
      <w:r w:rsidRPr="000B0C52">
        <w:rPr>
          <w:rFonts w:eastAsia="Arial Unicode MS"/>
          <w:lang w:bidi="he-IL"/>
        </w:rPr>
        <w:t xml:space="preserve"> (pour </w:t>
      </w:r>
      <w:r>
        <w:rPr>
          <w:rFonts w:eastAsia="Arial Unicode MS"/>
          <w:lang w:bidi="he-IL"/>
        </w:rPr>
        <w:t>« </w:t>
      </w:r>
      <w:r w:rsidRPr="000B0C52">
        <w:rPr>
          <w:rFonts w:eastAsia="Arial Unicode MS"/>
          <w:lang w:bidi="he-IL"/>
        </w:rPr>
        <w:t>eis</w:t>
      </w:r>
      <w:r>
        <w:rPr>
          <w:rFonts w:eastAsia="Arial Unicode MS"/>
          <w:lang w:bidi="he-IL"/>
        </w:rPr>
        <w:t> »</w:t>
      </w:r>
      <w:r w:rsidRPr="000B0C52">
        <w:rPr>
          <w:rFonts w:eastAsia="Arial Unicode MS"/>
          <w:lang w:bidi="he-IL"/>
        </w:rPr>
        <w:t xml:space="preserve">) ; les </w:t>
      </w:r>
      <w:r>
        <w:rPr>
          <w:rFonts w:eastAsia="Arial Unicode MS"/>
          <w:lang w:bidi="he-IL"/>
        </w:rPr>
        <w:t>LXX</w:t>
      </w:r>
      <w:r w:rsidRPr="000B0C52">
        <w:rPr>
          <w:rFonts w:eastAsia="Arial Unicode MS"/>
          <w:lang w:bidi="he-IL"/>
        </w:rPr>
        <w:t xml:space="preserve"> emploient une expression énergique</w:t>
      </w:r>
      <w:r>
        <w:rPr>
          <w:rFonts w:eastAsia="Arial Unicode MS"/>
          <w:lang w:bidi="he-IL"/>
        </w:rPr>
        <w:t xml:space="preserve">, </w:t>
      </w:r>
      <w:r w:rsidRPr="00677E61">
        <w:t xml:space="preserve">κατακυριεύσουσιν, mais qui ne rend </w:t>
      </w:r>
      <w:r w:rsidRPr="000B0C52">
        <w:rPr>
          <w:rFonts w:eastAsia="Arial Unicode MS"/>
          <w:lang w:bidi="he-IL"/>
        </w:rPr>
        <w:t>pas encore toute la force de l’hébreu</w:t>
      </w:r>
      <w:r w:rsidRPr="00290B1E">
        <w:rPr>
          <w:rStyle w:val="italicus"/>
        </w:rPr>
        <w:t xml:space="preserve"> </w:t>
      </w:r>
      <w:r w:rsidRPr="00510E1E">
        <w:t>(</w:t>
      </w:r>
      <w:r w:rsidRPr="00290B1E">
        <w:rPr>
          <w:rStyle w:val="italicus"/>
        </w:rPr>
        <w:t>irdu</w:t>
      </w:r>
      <w:r>
        <w:rPr>
          <w:rStyle w:val="italicus"/>
        </w:rPr>
        <w:t xml:space="preserve">, </w:t>
      </w:r>
      <w:r w:rsidRPr="000B0C52">
        <w:rPr>
          <w:rFonts w:eastAsia="Arial Unicode MS"/>
          <w:lang w:bidi="he-IL"/>
        </w:rPr>
        <w:t>ils fouleront aux pieds). Les rôles ont changé </w:t>
      </w:r>
      <w:r>
        <w:rPr>
          <w:rFonts w:eastAsia="Arial Unicode MS"/>
          <w:lang w:bidi="he-IL"/>
        </w:rPr>
        <w:t xml:space="preserve">: </w:t>
      </w:r>
      <w:r w:rsidRPr="000B0C52">
        <w:rPr>
          <w:rFonts w:eastAsia="Arial Unicode MS"/>
          <w:lang w:bidi="he-IL"/>
        </w:rPr>
        <w:t>ce sont les opprimés d’autrefois qui sont les maîtres ; compensation bien légitime. Cf. Dan.</w:t>
      </w:r>
      <w:r w:rsidRPr="000B0C52">
        <w:rPr>
          <w:rFonts w:eastAsia="Arial Unicode MS"/>
          <w:bCs/>
          <w:lang w:bidi="he-IL"/>
        </w:rPr>
        <w:t xml:space="preserve"> </w:t>
      </w:r>
      <w:r>
        <w:rPr>
          <w:rFonts w:eastAsia="Arial Unicode MS"/>
          <w:bCs/>
          <w:lang w:bidi="he-IL"/>
        </w:rPr>
        <w:t>VII</w:t>
      </w:r>
      <w:r>
        <w:rPr>
          <w:rFonts w:eastAsia="Arial Unicode MS"/>
          <w:lang w:bidi="he-IL"/>
        </w:rPr>
        <w:t xml:space="preserve">, </w:t>
      </w:r>
      <w:r w:rsidRPr="000B0C52">
        <w:rPr>
          <w:rFonts w:eastAsia="Arial Unicode MS"/>
          <w:lang w:bidi="he-IL"/>
        </w:rPr>
        <w:t>22 ;</w:t>
      </w:r>
      <w:r>
        <w:rPr>
          <w:rFonts w:eastAsia="Arial Unicode MS"/>
          <w:bCs/>
          <w:lang w:bidi="he-IL"/>
        </w:rPr>
        <w:t xml:space="preserve"> XII,</w:t>
      </w:r>
      <w:r>
        <w:rPr>
          <w:rFonts w:eastAsia="Arial Unicode MS"/>
          <w:lang w:bidi="he-IL"/>
        </w:rPr>
        <w:t xml:space="preserve"> </w:t>
      </w:r>
      <w:r w:rsidRPr="000B0C52">
        <w:rPr>
          <w:rFonts w:eastAsia="Arial Unicode MS"/>
          <w:lang w:bidi="he-IL"/>
        </w:rPr>
        <w:t xml:space="preserve">2 ; </w:t>
      </w:r>
      <w:r>
        <w:rPr>
          <w:rFonts w:eastAsia="Arial Unicode MS"/>
          <w:lang w:bidi="he-IL"/>
        </w:rPr>
        <w:t>I </w:t>
      </w:r>
      <w:r w:rsidRPr="000B0C52">
        <w:rPr>
          <w:rFonts w:eastAsia="Arial Unicode MS"/>
          <w:lang w:bidi="he-IL"/>
        </w:rPr>
        <w:t>Cor</w:t>
      </w:r>
      <w:r>
        <w:rPr>
          <w:rFonts w:eastAsia="Arial Unicode MS"/>
          <w:lang w:bidi="he-IL"/>
        </w:rPr>
        <w:t xml:space="preserve">. VI, </w:t>
      </w:r>
      <w:r w:rsidRPr="000B0C52">
        <w:rPr>
          <w:rFonts w:eastAsia="Arial Unicode MS"/>
          <w:lang w:bidi="he-IL"/>
        </w:rPr>
        <w:t>2.</w:t>
      </w:r>
      <w:r w:rsidRPr="00A01812">
        <w:t xml:space="preserve"> — </w:t>
      </w:r>
      <w:r w:rsidRPr="00290B1E">
        <w:rPr>
          <w:rStyle w:val="italicus"/>
        </w:rPr>
        <w:t>In matut</w:t>
      </w:r>
      <w:r>
        <w:rPr>
          <w:rStyle w:val="italicus"/>
        </w:rPr>
        <w:t>í</w:t>
      </w:r>
      <w:r w:rsidRPr="00290B1E">
        <w:rPr>
          <w:rStyle w:val="italicus"/>
        </w:rPr>
        <w:t>no </w:t>
      </w:r>
      <w:r>
        <w:rPr>
          <w:rStyle w:val="italicus"/>
        </w:rPr>
        <w:t xml:space="preserve">: </w:t>
      </w:r>
      <w:r w:rsidRPr="000B0C52">
        <w:rPr>
          <w:rFonts w:eastAsia="Arial Unicode MS"/>
          <w:lang w:bidi="he-IL"/>
        </w:rPr>
        <w:t>à l’aurore du jour qui les rendra éternellement heureux</w:t>
      </w:r>
      <w:r>
        <w:rPr>
          <w:rFonts w:eastAsia="Arial Unicode MS"/>
          <w:lang w:bidi="he-IL"/>
        </w:rPr>
        <w:t xml:space="preserve">, </w:t>
      </w:r>
      <w:r w:rsidRPr="000B0C52">
        <w:rPr>
          <w:rFonts w:eastAsia="Arial Unicode MS"/>
          <w:lang w:bidi="he-IL"/>
        </w:rPr>
        <w:t xml:space="preserve">après que la nuit de leurs épreuves terrestres </w:t>
      </w:r>
      <w:r w:rsidRPr="00677E61">
        <w:t xml:space="preserve">aura pris fin. — </w:t>
      </w:r>
      <w:r>
        <w:t xml:space="preserve">{152} </w:t>
      </w:r>
      <w:r w:rsidRPr="00290B1E">
        <w:rPr>
          <w:rStyle w:val="italicus"/>
        </w:rPr>
        <w:t>Auxílium</w:t>
      </w:r>
      <w:r>
        <w:rPr>
          <w:rStyle w:val="italicus"/>
        </w:rPr>
        <w:t xml:space="preserve"> </w:t>
      </w:r>
      <w:r w:rsidRPr="00290B1E">
        <w:rPr>
          <w:rStyle w:val="italicus"/>
        </w:rPr>
        <w:t>e</w:t>
      </w:r>
      <w:r>
        <w:rPr>
          <w:rStyle w:val="italicus"/>
        </w:rPr>
        <w:t>órum</w:t>
      </w:r>
      <w:r w:rsidRPr="00290B1E">
        <w:rPr>
          <w:rStyle w:val="italicus"/>
        </w:rPr>
        <w:t> </w:t>
      </w:r>
      <w:r>
        <w:rPr>
          <w:rStyle w:val="italicus"/>
        </w:rPr>
        <w:t xml:space="preserve">: </w:t>
      </w:r>
      <w:r w:rsidRPr="000B0C52">
        <w:rPr>
          <w:rFonts w:eastAsia="Arial Unicode MS"/>
          <w:lang w:bidi="he-IL"/>
        </w:rPr>
        <w:t>ce qui faisait la force des impies. D’après l’hébreu </w:t>
      </w:r>
      <w:r>
        <w:rPr>
          <w:rFonts w:eastAsia="Arial Unicode MS"/>
          <w:lang w:bidi="he-IL"/>
        </w:rPr>
        <w:t xml:space="preserve">: </w:t>
      </w:r>
      <w:r w:rsidRPr="000B0C52">
        <w:rPr>
          <w:rFonts w:eastAsia="Arial Unicode MS"/>
          <w:lang w:bidi="he-IL"/>
        </w:rPr>
        <w:t>leur forme</w:t>
      </w:r>
      <w:r>
        <w:rPr>
          <w:rFonts w:eastAsia="Arial Unicode MS"/>
          <w:lang w:bidi="he-IL"/>
        </w:rPr>
        <w:t xml:space="preserve">, </w:t>
      </w:r>
      <w:r w:rsidRPr="000B0C52">
        <w:rPr>
          <w:rFonts w:eastAsia="Arial Unicode MS"/>
          <w:lang w:bidi="he-IL"/>
        </w:rPr>
        <w:t>ou leur beauté (saint Jérôme </w:t>
      </w:r>
      <w:r>
        <w:rPr>
          <w:rFonts w:eastAsia="Arial Unicode MS"/>
          <w:lang w:bidi="he-IL"/>
        </w:rPr>
        <w:t>: « figú</w:t>
      </w:r>
      <w:r w:rsidRPr="000B0C52">
        <w:rPr>
          <w:rFonts w:eastAsia="Arial Unicode MS"/>
          <w:lang w:bidi="he-IL"/>
        </w:rPr>
        <w:t>ra e</w:t>
      </w:r>
      <w:r>
        <w:rPr>
          <w:rFonts w:eastAsia="Arial Unicode MS"/>
          <w:lang w:bidi="he-IL"/>
        </w:rPr>
        <w:t>órum »</w:t>
      </w:r>
      <w:r w:rsidRPr="000B0C52">
        <w:rPr>
          <w:rFonts w:eastAsia="Arial Unicode MS"/>
          <w:lang w:bidi="he-IL"/>
        </w:rPr>
        <w:t>).</w:t>
      </w:r>
      <w:r w:rsidRPr="00A01812">
        <w:t xml:space="preserve"> — </w:t>
      </w:r>
      <w:r>
        <w:rPr>
          <w:rStyle w:val="italicus"/>
        </w:rPr>
        <w:t>Veterásce</w:t>
      </w:r>
      <w:r w:rsidRPr="00290B1E">
        <w:rPr>
          <w:rStyle w:val="italicus"/>
        </w:rPr>
        <w:t>t </w:t>
      </w:r>
      <w:r>
        <w:rPr>
          <w:rStyle w:val="italicus"/>
        </w:rPr>
        <w:t xml:space="preserve">: </w:t>
      </w:r>
      <w:r w:rsidRPr="000B0C52">
        <w:rPr>
          <w:rFonts w:eastAsia="Arial Unicode MS"/>
          <w:lang w:bidi="he-IL"/>
        </w:rPr>
        <w:t>se consumera</w:t>
      </w:r>
      <w:r>
        <w:rPr>
          <w:rFonts w:eastAsia="Arial Unicode MS"/>
          <w:lang w:bidi="he-IL"/>
        </w:rPr>
        <w:t xml:space="preserve">, </w:t>
      </w:r>
      <w:r w:rsidRPr="000B0C52">
        <w:rPr>
          <w:rFonts w:eastAsia="Arial Unicode MS"/>
          <w:lang w:bidi="he-IL"/>
        </w:rPr>
        <w:t>s’évanouira.</w:t>
      </w:r>
      <w:r w:rsidRPr="00A01812">
        <w:t xml:space="preserve"> — </w:t>
      </w:r>
      <w:r w:rsidRPr="00290B1E">
        <w:rPr>
          <w:rStyle w:val="italicus"/>
        </w:rPr>
        <w:t xml:space="preserve">In inférno a </w:t>
      </w:r>
      <w:r>
        <w:rPr>
          <w:rStyle w:val="italicus"/>
        </w:rPr>
        <w:t>glória…</w:t>
      </w:r>
      <w:r w:rsidRPr="000B0C52">
        <w:rPr>
          <w:rFonts w:eastAsia="Arial Unicode MS"/>
          <w:lang w:bidi="he-IL"/>
        </w:rPr>
        <w:t xml:space="preserve"> Ellipse que l’Itala complète fort bien </w:t>
      </w:r>
      <w:r>
        <w:rPr>
          <w:rFonts w:eastAsia="Arial Unicode MS"/>
          <w:lang w:bidi="he-IL"/>
        </w:rPr>
        <w:t>: « </w:t>
      </w:r>
      <w:r w:rsidRPr="000B0C52">
        <w:rPr>
          <w:rFonts w:eastAsia="Arial Unicode MS"/>
          <w:lang w:bidi="he-IL"/>
        </w:rPr>
        <w:t xml:space="preserve">A </w:t>
      </w:r>
      <w:r>
        <w:rPr>
          <w:rFonts w:eastAsia="Arial Unicode MS"/>
          <w:lang w:bidi="he-IL"/>
        </w:rPr>
        <w:t>glória</w:t>
      </w:r>
      <w:r w:rsidRPr="000B0C52">
        <w:rPr>
          <w:rFonts w:eastAsia="Arial Unicode MS"/>
          <w:lang w:bidi="he-IL"/>
        </w:rPr>
        <w:t xml:space="preserve"> sua expúlsi sunt ;</w:t>
      </w:r>
      <w:r>
        <w:rPr>
          <w:rFonts w:eastAsia="Arial Unicode MS"/>
          <w:lang w:bidi="he-IL"/>
        </w:rPr>
        <w:t> »</w:t>
      </w:r>
      <w:r w:rsidRPr="000B0C52">
        <w:rPr>
          <w:rFonts w:eastAsia="Arial Unicode MS"/>
          <w:lang w:bidi="he-IL"/>
        </w:rPr>
        <w:t xml:space="preserve"> dépouillés de leur gloire ancienne. Dans l’hébreu </w:t>
      </w:r>
      <w:r>
        <w:rPr>
          <w:rFonts w:eastAsia="Arial Unicode MS"/>
          <w:lang w:bidi="he-IL"/>
        </w:rPr>
        <w:t xml:space="preserve">: </w:t>
      </w:r>
      <w:r w:rsidRPr="000B0C52">
        <w:rPr>
          <w:rFonts w:eastAsia="Arial Unicode MS"/>
          <w:lang w:bidi="he-IL"/>
        </w:rPr>
        <w:t xml:space="preserve">le séjour des morts </w:t>
      </w:r>
      <w:r>
        <w:rPr>
          <w:rFonts w:eastAsia="Arial Unicode MS"/>
          <w:lang w:bidi="he-IL"/>
        </w:rPr>
        <w:t>est</w:t>
      </w:r>
      <w:r w:rsidRPr="000B0C52">
        <w:rPr>
          <w:rFonts w:eastAsia="Arial Unicode MS"/>
          <w:lang w:bidi="he-IL"/>
        </w:rPr>
        <w:t xml:space="preserve"> leur demeure.</w:t>
      </w:r>
      <w:r w:rsidRPr="00A01812">
        <w:t xml:space="preserve"> — </w:t>
      </w:r>
      <w:r w:rsidRPr="00290B1E">
        <w:rPr>
          <w:rStyle w:val="italicus"/>
        </w:rPr>
        <w:t>V</w:t>
      </w:r>
      <w:r>
        <w:rPr>
          <w:rStyle w:val="italicus"/>
        </w:rPr>
        <w:t>erúmtamen…</w:t>
      </w:r>
      <w:r w:rsidRPr="000B0C52">
        <w:rPr>
          <w:rFonts w:eastAsia="Arial Unicode MS"/>
          <w:lang w:bidi="he-IL"/>
        </w:rPr>
        <w:t xml:space="preserve"> (vers. 16). Grand contraste. Par opposition au malheur éternel des méchants.</w:t>
      </w:r>
      <w:r w:rsidRPr="00A01812">
        <w:t xml:space="preserve"> — </w:t>
      </w:r>
      <w:r w:rsidRPr="00290B1E">
        <w:rPr>
          <w:rStyle w:val="italicus"/>
        </w:rPr>
        <w:t>Deus rédimet.</w:t>
      </w:r>
      <w:r w:rsidRPr="000B0C52">
        <w:rPr>
          <w:rFonts w:eastAsia="Arial Unicode MS"/>
          <w:lang w:bidi="he-IL"/>
        </w:rPr>
        <w:t xml:space="preserve"> Ce qu’aucun homme </w:t>
      </w:r>
      <w:r>
        <w:rPr>
          <w:rFonts w:eastAsia="Arial Unicode MS"/>
          <w:bCs/>
          <w:lang w:bidi="he-IL"/>
        </w:rPr>
        <w:t>ne</w:t>
      </w:r>
      <w:r w:rsidRPr="000B0C52">
        <w:rPr>
          <w:rFonts w:eastAsia="Arial Unicode MS"/>
          <w:lang w:bidi="he-IL"/>
        </w:rPr>
        <w:t xml:space="preserve"> peut faire ici-bas pour l’impie afin de le préserver de la mort (cf. vers. 8-9)</w:t>
      </w:r>
      <w:r>
        <w:rPr>
          <w:rFonts w:eastAsia="Arial Unicode MS"/>
          <w:lang w:bidi="he-IL"/>
        </w:rPr>
        <w:t xml:space="preserve">, </w:t>
      </w:r>
      <w:r w:rsidRPr="000B0C52">
        <w:rPr>
          <w:rFonts w:eastAsia="Arial Unicode MS"/>
          <w:lang w:bidi="he-IL"/>
        </w:rPr>
        <w:t>Dieu lui-même daigne l’opérer dans le ciel pour ses amis</w:t>
      </w:r>
      <w:r>
        <w:rPr>
          <w:rFonts w:eastAsia="Arial Unicode MS"/>
          <w:lang w:bidi="he-IL"/>
        </w:rPr>
        <w:t xml:space="preserve">, </w:t>
      </w:r>
      <w:r w:rsidRPr="000B0C52">
        <w:rPr>
          <w:rFonts w:eastAsia="Arial Unicode MS"/>
          <w:lang w:bidi="he-IL"/>
        </w:rPr>
        <w:t>les justes.</w:t>
      </w:r>
      <w:r w:rsidRPr="00A01812">
        <w:t xml:space="preserve"> — </w:t>
      </w:r>
      <w:r w:rsidRPr="00290B1E">
        <w:rPr>
          <w:rStyle w:val="italicus"/>
        </w:rPr>
        <w:t>Animam meam.</w:t>
      </w:r>
      <w:r w:rsidRPr="000B0C52">
        <w:rPr>
          <w:rFonts w:eastAsia="Arial Unicode MS"/>
          <w:lang w:bidi="he-IL"/>
        </w:rPr>
        <w:t xml:space="preserve"> Le psalmiste applique à tous les bons ce qu’il dit ici directement de lui-même.</w:t>
      </w:r>
      <w:r w:rsidRPr="00A01812">
        <w:t xml:space="preserve"> — </w:t>
      </w:r>
      <w:r w:rsidRPr="00290B1E">
        <w:rPr>
          <w:rStyle w:val="italicus"/>
        </w:rPr>
        <w:t>Cum acc</w:t>
      </w:r>
      <w:r>
        <w:rPr>
          <w:rStyle w:val="italicus"/>
        </w:rPr>
        <w:t>é</w:t>
      </w:r>
      <w:r w:rsidRPr="00290B1E">
        <w:rPr>
          <w:rStyle w:val="italicus"/>
        </w:rPr>
        <w:t>perit me </w:t>
      </w:r>
      <w:r>
        <w:rPr>
          <w:rStyle w:val="italicus"/>
        </w:rPr>
        <w:t xml:space="preserve">: </w:t>
      </w:r>
      <w:r w:rsidRPr="000B0C52">
        <w:rPr>
          <w:rFonts w:eastAsia="Arial Unicode MS"/>
          <w:lang w:bidi="he-IL"/>
        </w:rPr>
        <w:t xml:space="preserve">sous-entendu </w:t>
      </w:r>
      <w:r>
        <w:rPr>
          <w:rFonts w:eastAsia="Arial Unicode MS"/>
          <w:lang w:bidi="he-IL"/>
        </w:rPr>
        <w:t>« </w:t>
      </w:r>
      <w:r w:rsidRPr="000B0C52">
        <w:rPr>
          <w:rFonts w:eastAsia="Arial Unicode MS"/>
          <w:lang w:bidi="he-IL"/>
        </w:rPr>
        <w:t>Deus</w:t>
      </w:r>
      <w:r>
        <w:rPr>
          <w:rFonts w:eastAsia="Arial Unicode MS"/>
          <w:lang w:bidi="he-IL"/>
        </w:rPr>
        <w:t> »</w:t>
      </w:r>
      <w:r w:rsidRPr="000B0C52">
        <w:rPr>
          <w:rFonts w:eastAsia="Arial Unicode MS"/>
          <w:lang w:bidi="he-IL"/>
        </w:rPr>
        <w:t> ; lorsque Dieu l’aura aimablement pris et placé auprès de lui dans un monde meilleur. Comp. Gen</w:t>
      </w:r>
      <w:r>
        <w:rPr>
          <w:rFonts w:eastAsia="Arial Unicode MS"/>
          <w:lang w:bidi="he-IL"/>
        </w:rPr>
        <w:t xml:space="preserve">. V, </w:t>
      </w:r>
      <w:r w:rsidRPr="000B0C52">
        <w:rPr>
          <w:rFonts w:eastAsia="Arial Unicode MS"/>
          <w:lang w:bidi="he-IL"/>
        </w:rPr>
        <w:t>24</w:t>
      </w:r>
      <w:r>
        <w:rPr>
          <w:rFonts w:eastAsia="Arial Unicode MS"/>
          <w:lang w:bidi="he-IL"/>
        </w:rPr>
        <w:t xml:space="preserve">, </w:t>
      </w:r>
      <w:r w:rsidRPr="000B0C52">
        <w:rPr>
          <w:rFonts w:eastAsia="Arial Unicode MS"/>
          <w:lang w:bidi="he-IL"/>
        </w:rPr>
        <w:t>où cette même locution</w:t>
      </w:r>
      <w:r>
        <w:rPr>
          <w:rFonts w:eastAsia="Arial Unicode MS"/>
          <w:lang w:bidi="he-IL"/>
        </w:rPr>
        <w:t>, « </w:t>
      </w:r>
      <w:r w:rsidRPr="000B0C52">
        <w:rPr>
          <w:rFonts w:eastAsia="Arial Unicode MS"/>
          <w:lang w:bidi="he-IL"/>
        </w:rPr>
        <w:t>prendre avec lui</w:t>
      </w:r>
      <w:r>
        <w:rPr>
          <w:rFonts w:eastAsia="Arial Unicode MS"/>
          <w:lang w:bidi="he-IL"/>
        </w:rPr>
        <w:t>, »</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employée pour marquer l’heureuse disparition d’Hénoch. Rien de plus net que ce passage pour démontrer l’existence de la vie éternelle</w:t>
      </w:r>
      <w:r>
        <w:rPr>
          <w:rFonts w:eastAsia="Arial Unicode MS"/>
          <w:lang w:bidi="he-IL"/>
        </w:rPr>
        <w:t xml:space="preserve">, </w:t>
      </w:r>
      <w:r w:rsidRPr="000B0C52">
        <w:rPr>
          <w:rFonts w:eastAsia="Arial Unicode MS"/>
          <w:lang w:bidi="he-IL"/>
        </w:rPr>
        <w:t xml:space="preserve">avec ses châtiments et ses récompenses sans </w:t>
      </w:r>
      <w:r>
        <w:rPr>
          <w:rFonts w:eastAsia="Arial Unicode MS"/>
          <w:lang w:bidi="he-IL"/>
        </w:rPr>
        <w:t>fin</w:t>
      </w:r>
      <w:r w:rsidRPr="000B0C52">
        <w:rPr>
          <w:rFonts w:eastAsia="Arial Unicode MS"/>
          <w:lang w:bidi="he-IL"/>
        </w:rPr>
        <w:t>.</w:t>
      </w:r>
      <w:r w:rsidRPr="00A01812">
        <w:t xml:space="preserve"> — </w:t>
      </w:r>
      <w:r w:rsidRPr="000B0C52">
        <w:rPr>
          <w:rFonts w:eastAsia="Arial Unicode MS"/>
          <w:lang w:bidi="he-IL"/>
        </w:rPr>
        <w:t>Dans l’hébreu</w:t>
      </w:r>
      <w:r>
        <w:rPr>
          <w:rFonts w:eastAsia="Arial Unicode MS"/>
          <w:lang w:bidi="he-IL"/>
        </w:rPr>
        <w:t xml:space="preserve">, </w:t>
      </w:r>
      <w:r w:rsidRPr="000B0C52">
        <w:rPr>
          <w:rFonts w:eastAsia="Arial Unicode MS"/>
          <w:lang w:bidi="he-IL"/>
        </w:rPr>
        <w:t>un joyeux</w:t>
      </w:r>
      <w:r w:rsidRPr="00290B1E">
        <w:rPr>
          <w:rStyle w:val="italicus"/>
        </w:rPr>
        <w:t xml:space="preserve"> sélah</w:t>
      </w:r>
      <w:r w:rsidRPr="000B0C52">
        <w:rPr>
          <w:rFonts w:eastAsia="Arial Unicode MS"/>
          <w:lang w:bidi="he-IL"/>
        </w:rPr>
        <w:t xml:space="preserve"> à la </w:t>
      </w:r>
      <w:r>
        <w:rPr>
          <w:rFonts w:eastAsia="Arial Unicode MS"/>
          <w:lang w:bidi="he-IL"/>
        </w:rPr>
        <w:t>fin</w:t>
      </w:r>
      <w:r w:rsidRPr="000B0C52">
        <w:rPr>
          <w:rFonts w:eastAsia="Arial Unicode MS"/>
          <w:lang w:bidi="he-IL"/>
        </w:rPr>
        <w:t xml:space="preserve"> du vers. 16.</w:t>
      </w:r>
      <w:r w:rsidRPr="00A01812">
        <w:t xml:space="preserve"> — </w:t>
      </w:r>
      <w:r w:rsidRPr="00290B1E">
        <w:rPr>
          <w:rStyle w:val="italicus"/>
        </w:rPr>
        <w:t>Ne timúeris</w:t>
      </w:r>
      <w:r>
        <w:rPr>
          <w:rStyle w:val="italicus"/>
        </w:rPr>
        <w:t>…</w:t>
      </w:r>
      <w:r w:rsidRPr="000B0C52">
        <w:rPr>
          <w:rFonts w:eastAsia="Arial Unicode MS"/>
          <w:lang w:bidi="he-IL"/>
        </w:rPr>
        <w:t xml:space="preserve"> Après cet élan lyrique des vers. 15 et 16</w:t>
      </w:r>
      <w:r>
        <w:rPr>
          <w:rFonts w:eastAsia="Arial Unicode MS"/>
          <w:lang w:bidi="he-IL"/>
        </w:rPr>
        <w:t xml:space="preserve">, </w:t>
      </w:r>
      <w:r w:rsidRPr="000B0C52">
        <w:rPr>
          <w:rFonts w:eastAsia="Arial Unicode MS"/>
          <w:lang w:bidi="he-IL"/>
        </w:rPr>
        <w:t>le psalmiste reprend le ton gnomique et sentencieux</w:t>
      </w:r>
      <w:r>
        <w:rPr>
          <w:rFonts w:eastAsia="Arial Unicode MS"/>
          <w:lang w:bidi="he-IL"/>
        </w:rPr>
        <w:t xml:space="preserve">, </w:t>
      </w:r>
      <w:r w:rsidRPr="000B0C52">
        <w:rPr>
          <w:rFonts w:eastAsia="Arial Unicode MS"/>
          <w:lang w:bidi="he-IL"/>
        </w:rPr>
        <w:t>pour tirer la conclusion pratique de sa méditation inspirée</w:t>
      </w:r>
      <w:r>
        <w:rPr>
          <w:rFonts w:eastAsia="Arial Unicode MS"/>
          <w:lang w:bidi="he-IL"/>
        </w:rPr>
        <w:t>. Il r</w:t>
      </w:r>
      <w:r w:rsidRPr="000B0C52">
        <w:rPr>
          <w:rFonts w:eastAsia="Arial Unicode MS"/>
          <w:lang w:bidi="he-IL"/>
        </w:rPr>
        <w:t>épond directement à la question qu’il avait posée au vers. 6 </w:t>
      </w:r>
      <w:r>
        <w:rPr>
          <w:rFonts w:eastAsia="Arial Unicode MS"/>
          <w:lang w:bidi="he-IL"/>
        </w:rPr>
        <w:t xml:space="preserve">: </w:t>
      </w:r>
      <w:r w:rsidRPr="000B0C52">
        <w:rPr>
          <w:rFonts w:eastAsia="Arial Unicode MS"/>
          <w:lang w:bidi="he-IL"/>
        </w:rPr>
        <w:t>Pourquoi craindrais-je ? Non</w:t>
      </w:r>
      <w:r>
        <w:rPr>
          <w:rFonts w:eastAsia="Arial Unicode MS"/>
          <w:lang w:bidi="he-IL"/>
        </w:rPr>
        <w:t xml:space="preserve">, </w:t>
      </w:r>
      <w:r w:rsidRPr="000B0C52">
        <w:rPr>
          <w:rFonts w:eastAsia="Arial Unicode MS"/>
          <w:lang w:bidi="he-IL"/>
        </w:rPr>
        <w:t>ne redoute pas l’impie</w:t>
      </w:r>
      <w:r>
        <w:rPr>
          <w:rFonts w:eastAsia="Arial Unicode MS"/>
          <w:lang w:bidi="he-IL"/>
        </w:rPr>
        <w:t xml:space="preserve">, </w:t>
      </w:r>
      <w:r w:rsidRPr="000B0C52">
        <w:rPr>
          <w:rFonts w:eastAsia="Arial Unicode MS"/>
          <w:lang w:bidi="he-IL"/>
        </w:rPr>
        <w:t>fût-il riche et influent (</w:t>
      </w:r>
      <w:r w:rsidRPr="00290B1E">
        <w:rPr>
          <w:rStyle w:val="italicus"/>
        </w:rPr>
        <w:t>cum dives</w:t>
      </w:r>
      <w:r>
        <w:rPr>
          <w:rStyle w:val="italicus"/>
        </w:rPr>
        <w:t>…</w:t>
      </w:r>
      <w:r w:rsidRPr="00290B1E">
        <w:rPr>
          <w:rStyle w:val="italicus"/>
        </w:rPr>
        <w:t xml:space="preserve"> homo</w:t>
      </w:r>
      <w:r w:rsidRPr="00B134CC">
        <w:t>).</w:t>
      </w:r>
      <w:r w:rsidRPr="00A01812">
        <w:t xml:space="preserve"> — </w:t>
      </w:r>
      <w:r w:rsidRPr="00290B1E">
        <w:rPr>
          <w:rStyle w:val="italicus"/>
        </w:rPr>
        <w:t>Qu</w:t>
      </w:r>
      <w:r>
        <w:rPr>
          <w:rStyle w:val="italicus"/>
        </w:rPr>
        <w:t>ó</w:t>
      </w:r>
      <w:r w:rsidRPr="00290B1E">
        <w:rPr>
          <w:rStyle w:val="italicus"/>
        </w:rPr>
        <w:t>niam</w:t>
      </w:r>
      <w:r>
        <w:rPr>
          <w:rStyle w:val="italicus"/>
        </w:rPr>
        <w:t>…</w:t>
      </w:r>
      <w:r w:rsidRPr="000B0C52">
        <w:rPr>
          <w:rFonts w:eastAsia="Arial Unicode MS"/>
          <w:lang w:bidi="he-IL"/>
        </w:rPr>
        <w:t xml:space="preserve"> (vers. 18). Raison de cette sécurité. Les oppresseurs iniques mourront bientôt</w:t>
      </w:r>
      <w:r>
        <w:rPr>
          <w:rFonts w:eastAsia="Arial Unicode MS"/>
          <w:lang w:bidi="he-IL"/>
        </w:rPr>
        <w:t xml:space="preserve">, </w:t>
      </w:r>
      <w:r w:rsidRPr="000B0C52">
        <w:rPr>
          <w:rFonts w:eastAsia="Arial Unicode MS"/>
          <w:lang w:bidi="he-IL"/>
        </w:rPr>
        <w:t>et tous les éléments de leur puissance disparaîtront avec eux </w:t>
      </w:r>
      <w:r>
        <w:rPr>
          <w:rFonts w:eastAsia="Arial Unicode MS"/>
          <w:lang w:bidi="he-IL"/>
        </w:rPr>
        <w:t xml:space="preserve">: </w:t>
      </w:r>
      <w:r w:rsidRPr="00290B1E">
        <w:rPr>
          <w:rStyle w:val="italicus"/>
        </w:rPr>
        <w:t>non sumet</w:t>
      </w:r>
      <w:r>
        <w:rPr>
          <w:rStyle w:val="italicus"/>
        </w:rPr>
        <w:t xml:space="preserve">…, </w:t>
      </w:r>
      <w:r w:rsidRPr="00290B1E">
        <w:rPr>
          <w:rStyle w:val="italicus"/>
        </w:rPr>
        <w:t xml:space="preserve">neque </w:t>
      </w:r>
      <w:r w:rsidRPr="00290B1E">
        <w:rPr>
          <w:rStyle w:val="italicus"/>
        </w:rPr>
        <w:lastRenderedPageBreak/>
        <w:t>descéndet</w:t>
      </w:r>
      <w:r>
        <w:rPr>
          <w:rStyle w:val="italicus"/>
        </w:rPr>
        <w:t>…</w:t>
      </w:r>
      <w:r w:rsidRPr="00A01812">
        <w:t xml:space="preserve"> — </w:t>
      </w:r>
      <w:r w:rsidRPr="000B0C52">
        <w:rPr>
          <w:rFonts w:eastAsia="Arial Unicode MS"/>
          <w:lang w:bidi="he-IL"/>
        </w:rPr>
        <w:t>Vers. 19-20 </w:t>
      </w:r>
      <w:r>
        <w:rPr>
          <w:rFonts w:eastAsia="Arial Unicode MS"/>
          <w:lang w:bidi="he-IL"/>
        </w:rPr>
        <w:t xml:space="preserve">: </w:t>
      </w:r>
      <w:r w:rsidRPr="000B0C52">
        <w:rPr>
          <w:rFonts w:eastAsia="Arial Unicode MS"/>
          <w:lang w:bidi="he-IL"/>
        </w:rPr>
        <w:t>ces hommes méchants paraissent heureux sur la terre</w:t>
      </w:r>
      <w:r>
        <w:rPr>
          <w:rFonts w:eastAsia="Arial Unicode MS"/>
          <w:lang w:bidi="he-IL"/>
        </w:rPr>
        <w:t xml:space="preserve">, </w:t>
      </w:r>
      <w:r w:rsidRPr="000B0C52">
        <w:rPr>
          <w:rFonts w:eastAsia="Arial Unicode MS"/>
          <w:lang w:bidi="he-IL"/>
        </w:rPr>
        <w:t>où tout le monde les loue ; mais rien de moins durable que leur prospérité</w:t>
      </w:r>
      <w:r>
        <w:rPr>
          <w:rFonts w:eastAsia="Arial Unicode MS"/>
          <w:lang w:bidi="he-IL"/>
        </w:rPr>
        <w:t xml:space="preserve">. </w:t>
      </w:r>
      <w:r w:rsidRPr="00290B1E">
        <w:rPr>
          <w:rStyle w:val="italicus"/>
        </w:rPr>
        <w:t>Anima</w:t>
      </w:r>
      <w:r>
        <w:rPr>
          <w:rStyle w:val="italicus"/>
        </w:rPr>
        <w:t>…</w:t>
      </w:r>
      <w:r w:rsidRPr="00290B1E">
        <w:rPr>
          <w:rStyle w:val="italicus"/>
        </w:rPr>
        <w:t xml:space="preserve"> benedic</w:t>
      </w:r>
      <w:r>
        <w:rPr>
          <w:rStyle w:val="italicus"/>
        </w:rPr>
        <w:t>étur</w:t>
      </w:r>
      <w:r w:rsidRPr="00290B1E">
        <w:rPr>
          <w:rStyle w:val="italicus"/>
        </w:rPr>
        <w:t> </w:t>
      </w:r>
      <w:r>
        <w:rPr>
          <w:rStyle w:val="italicus"/>
        </w:rPr>
        <w:t xml:space="preserve">: </w:t>
      </w:r>
      <w:r w:rsidRPr="000B0C52">
        <w:rPr>
          <w:rFonts w:eastAsia="Arial Unicode MS"/>
          <w:lang w:bidi="he-IL"/>
        </w:rPr>
        <w:t>les riches</w:t>
      </w:r>
      <w:r>
        <w:rPr>
          <w:rFonts w:eastAsia="Arial Unicode MS"/>
          <w:lang w:bidi="he-IL"/>
        </w:rPr>
        <w:t xml:space="preserve">, </w:t>
      </w:r>
      <w:r w:rsidRPr="000B0C52">
        <w:rPr>
          <w:rFonts w:eastAsia="Arial Unicode MS"/>
          <w:lang w:bidi="he-IL"/>
        </w:rPr>
        <w:t>quelque impies qu’ils soient</w:t>
      </w:r>
      <w:r>
        <w:rPr>
          <w:rFonts w:eastAsia="Arial Unicode MS"/>
          <w:lang w:bidi="he-IL"/>
        </w:rPr>
        <w:t xml:space="preserve">, </w:t>
      </w:r>
      <w:r w:rsidRPr="000B0C52">
        <w:rPr>
          <w:rFonts w:eastAsia="Arial Unicode MS"/>
          <w:lang w:bidi="he-IL"/>
        </w:rPr>
        <w:t>trouvent toujours de nombreux flatteurs.</w:t>
      </w:r>
      <w:r w:rsidRPr="00290B1E">
        <w:rPr>
          <w:rStyle w:val="italicus"/>
        </w:rPr>
        <w:t xml:space="preserve"> Confit</w:t>
      </w:r>
      <w:r>
        <w:rPr>
          <w:rStyle w:val="italicus"/>
        </w:rPr>
        <w:t>é</w:t>
      </w:r>
      <w:r w:rsidRPr="00290B1E">
        <w:rPr>
          <w:rStyle w:val="italicus"/>
        </w:rPr>
        <w:t>bitur tibi</w:t>
      </w:r>
      <w:r>
        <w:rPr>
          <w:rStyle w:val="italicus"/>
        </w:rPr>
        <w:t>…</w:t>
      </w:r>
      <w:r w:rsidRPr="00290B1E">
        <w:rPr>
          <w:rStyle w:val="italicus"/>
        </w:rPr>
        <w:t> </w:t>
      </w:r>
      <w:r>
        <w:rPr>
          <w:rStyle w:val="italicus"/>
        </w:rPr>
        <w:t xml:space="preserve">: </w:t>
      </w:r>
      <w:r w:rsidRPr="000B0C52">
        <w:rPr>
          <w:rFonts w:eastAsia="Arial Unicode MS"/>
          <w:lang w:bidi="he-IL"/>
        </w:rPr>
        <w:t>ils sont eux-mêmes tout prêts à louer quiconque ajoute à leur bonheur</w:t>
      </w:r>
      <w:r>
        <w:rPr>
          <w:rFonts w:eastAsia="Arial Unicode MS"/>
          <w:lang w:bidi="he-IL"/>
        </w:rPr>
        <w:t xml:space="preserve">, </w:t>
      </w:r>
      <w:r w:rsidRPr="000B0C52">
        <w:rPr>
          <w:rFonts w:eastAsia="Arial Unicode MS"/>
          <w:lang w:bidi="he-IL"/>
        </w:rPr>
        <w:t>les admire</w:t>
      </w:r>
      <w:r>
        <w:rPr>
          <w:rFonts w:eastAsia="Arial Unicode MS"/>
          <w:lang w:bidi="he-IL"/>
        </w:rPr>
        <w:t>, etc</w:t>
      </w:r>
      <w:r w:rsidRPr="000B0C52">
        <w:rPr>
          <w:rFonts w:eastAsia="Arial Unicode MS"/>
          <w:lang w:bidi="he-IL"/>
        </w:rPr>
        <w:t>.</w:t>
      </w:r>
      <w:r>
        <w:rPr>
          <w:rFonts w:eastAsia="Arial Unicode MS"/>
          <w:lang w:bidi="he-IL"/>
        </w:rPr>
        <w:t xml:space="preserve">, </w:t>
      </w:r>
      <w:r w:rsidRPr="000B0C52">
        <w:rPr>
          <w:rFonts w:eastAsia="Arial Unicode MS"/>
          <w:lang w:bidi="he-IL"/>
        </w:rPr>
        <w:t xml:space="preserve">car l’égoïsme </w:t>
      </w:r>
      <w:r>
        <w:rPr>
          <w:rFonts w:eastAsia="Arial Unicode MS"/>
          <w:lang w:bidi="he-IL"/>
        </w:rPr>
        <w:t>est</w:t>
      </w:r>
      <w:r w:rsidRPr="000B0C52">
        <w:rPr>
          <w:rFonts w:eastAsia="Arial Unicode MS"/>
          <w:lang w:bidi="he-IL"/>
        </w:rPr>
        <w:t xml:space="preserve"> leur unique règle de conduite. L’hébreu doit probablement se traduire ainsi </w:t>
      </w:r>
      <w:r>
        <w:rPr>
          <w:rFonts w:eastAsia="Arial Unicode MS"/>
          <w:lang w:bidi="he-IL"/>
        </w:rPr>
        <w:t>: « Il</w:t>
      </w:r>
      <w:r w:rsidRPr="000B0C52">
        <w:rPr>
          <w:rFonts w:eastAsia="Arial Unicode MS"/>
          <w:lang w:bidi="he-IL"/>
        </w:rPr>
        <w:t xml:space="preserve"> aura beau se féliciter pendant sa vie</w:t>
      </w:r>
      <w:r>
        <w:rPr>
          <w:rFonts w:eastAsia="Arial Unicode MS"/>
          <w:lang w:bidi="he-IL"/>
        </w:rPr>
        <w:t xml:space="preserve">, </w:t>
      </w:r>
      <w:r w:rsidRPr="000B0C52">
        <w:rPr>
          <w:rFonts w:eastAsia="Arial Unicode MS"/>
          <w:lang w:bidi="he-IL"/>
        </w:rPr>
        <w:t>on aura beau te louer (ô impie) de te bien traiter</w:t>
      </w:r>
      <w:r>
        <w:rPr>
          <w:rFonts w:eastAsia="Arial Unicode MS"/>
          <w:lang w:bidi="he-IL"/>
        </w:rPr>
        <w:t xml:space="preserve">, </w:t>
      </w:r>
      <w:r w:rsidRPr="000B0C52">
        <w:rPr>
          <w:rFonts w:eastAsia="Arial Unicode MS"/>
          <w:lang w:bidi="he-IL"/>
        </w:rPr>
        <w:t>il ira</w:t>
      </w:r>
      <w:r>
        <w:rPr>
          <w:rFonts w:eastAsia="Arial Unicode MS"/>
          <w:lang w:bidi="he-IL"/>
        </w:rPr>
        <w:t>… »</w:t>
      </w:r>
      <w:r w:rsidRPr="000B0C52">
        <w:rPr>
          <w:rFonts w:eastAsia="Arial Unicode MS"/>
          <w:lang w:bidi="he-IL"/>
        </w:rPr>
        <w:t xml:space="preserve"> Le changement de personnes au milieu du verset et l’apostrophe adressée directement au riche sont dramatiques. Quel tableau également que c</w:t>
      </w:r>
      <w:r>
        <w:rPr>
          <w:rFonts w:eastAsia="Arial Unicode MS"/>
          <w:lang w:bidi="he-IL"/>
        </w:rPr>
        <w:t>e</w:t>
      </w:r>
      <w:r w:rsidRPr="000B0C52">
        <w:rPr>
          <w:rFonts w:eastAsia="Arial Unicode MS"/>
          <w:lang w:bidi="he-IL"/>
        </w:rPr>
        <w:t>lui des autres hommes pervers</w:t>
      </w:r>
      <w:r>
        <w:rPr>
          <w:rFonts w:eastAsia="Arial Unicode MS"/>
          <w:lang w:bidi="he-IL"/>
        </w:rPr>
        <w:t xml:space="preserve">, </w:t>
      </w:r>
      <w:r w:rsidRPr="000B0C52">
        <w:rPr>
          <w:rFonts w:eastAsia="Arial Unicode MS"/>
          <w:lang w:bidi="he-IL"/>
        </w:rPr>
        <w:t xml:space="preserve">qui </w:t>
      </w:r>
      <w:r>
        <w:rPr>
          <w:rFonts w:eastAsia="Arial Unicode MS"/>
          <w:lang w:bidi="he-IL"/>
        </w:rPr>
        <w:t>« </w:t>
      </w:r>
      <w:r w:rsidRPr="000B0C52">
        <w:rPr>
          <w:rFonts w:eastAsia="Arial Unicode MS"/>
          <w:lang w:bidi="he-IL"/>
        </w:rPr>
        <w:t>font écho à sa propre satisfaction</w:t>
      </w:r>
      <w:r>
        <w:rPr>
          <w:rFonts w:eastAsia="Arial Unicode MS"/>
          <w:lang w:bidi="he-IL"/>
        </w:rPr>
        <w:t xml:space="preserve">, </w:t>
      </w:r>
      <w:r w:rsidRPr="000B0C52">
        <w:rPr>
          <w:rFonts w:eastAsia="Arial Unicode MS"/>
          <w:lang w:bidi="he-IL"/>
        </w:rPr>
        <w:t>qui admirent son luxe</w:t>
      </w:r>
      <w:r>
        <w:rPr>
          <w:rFonts w:eastAsia="Arial Unicode MS"/>
          <w:lang w:bidi="he-IL"/>
        </w:rPr>
        <w:t xml:space="preserve">, </w:t>
      </w:r>
      <w:r w:rsidRPr="000B0C52">
        <w:rPr>
          <w:rFonts w:eastAsia="Arial Unicode MS"/>
          <w:lang w:bidi="he-IL"/>
        </w:rPr>
        <w:t>sa vie sensuelle</w:t>
      </w:r>
      <w:r>
        <w:rPr>
          <w:rFonts w:eastAsia="Arial Unicode MS"/>
          <w:lang w:bidi="he-IL"/>
        </w:rPr>
        <w:t xml:space="preserve">, </w:t>
      </w:r>
      <w:r w:rsidRPr="000B0C52">
        <w:rPr>
          <w:rFonts w:eastAsia="Arial Unicode MS"/>
          <w:lang w:bidi="he-IL"/>
        </w:rPr>
        <w:t>répètent ses axiomes</w:t>
      </w:r>
      <w:r>
        <w:rPr>
          <w:rFonts w:eastAsia="Arial Unicode MS"/>
          <w:lang w:bidi="he-IL"/>
        </w:rPr>
        <w:t> »</w:t>
      </w:r>
      <w:r w:rsidRPr="000B0C52">
        <w:rPr>
          <w:rFonts w:eastAsia="Arial Unicode MS"/>
          <w:lang w:bidi="he-IL"/>
        </w:rPr>
        <w:t> ! Mais tout cela changera bientôt </w:t>
      </w:r>
      <w:r>
        <w:rPr>
          <w:rFonts w:eastAsia="Arial Unicode MS"/>
          <w:lang w:bidi="he-IL"/>
        </w:rPr>
        <w:t xml:space="preserve">: </w:t>
      </w:r>
      <w:r w:rsidRPr="00290B1E">
        <w:rPr>
          <w:rStyle w:val="italicus"/>
        </w:rPr>
        <w:t>introíbit usque</w:t>
      </w:r>
      <w:r>
        <w:rPr>
          <w:rStyle w:val="italicus"/>
        </w:rPr>
        <w:t>…</w:t>
      </w:r>
      <w:r w:rsidRPr="00290B1E">
        <w:rPr>
          <w:rStyle w:val="italicus"/>
        </w:rPr>
        <w:t xml:space="preserve"> ; </w:t>
      </w:r>
      <w:r w:rsidRPr="000B0C52">
        <w:rPr>
          <w:rFonts w:eastAsia="Arial Unicode MS"/>
          <w:lang w:bidi="he-IL"/>
        </w:rPr>
        <w:t>il mourra</w:t>
      </w:r>
      <w:r>
        <w:rPr>
          <w:rFonts w:eastAsia="Arial Unicode MS"/>
          <w:lang w:bidi="he-IL"/>
        </w:rPr>
        <w:t xml:space="preserve">, </w:t>
      </w:r>
      <w:r w:rsidRPr="000B0C52">
        <w:rPr>
          <w:rFonts w:eastAsia="Arial Unicode MS"/>
          <w:lang w:bidi="he-IL"/>
        </w:rPr>
        <w:t>et ira rejoindre au tombeau ses ancêtres</w:t>
      </w:r>
      <w:r>
        <w:rPr>
          <w:rFonts w:eastAsia="Arial Unicode MS"/>
          <w:lang w:bidi="he-IL"/>
        </w:rPr>
        <w:t xml:space="preserve">, </w:t>
      </w:r>
      <w:r w:rsidRPr="000B0C52">
        <w:rPr>
          <w:rFonts w:eastAsia="Arial Unicode MS"/>
          <w:lang w:bidi="he-IL"/>
        </w:rPr>
        <w:t>qui n’avaient pas mieux valu que lui.</w:t>
      </w:r>
      <w:r w:rsidRPr="00A01812">
        <w:t xml:space="preserve"> — </w:t>
      </w:r>
      <w:r w:rsidRPr="00290B1E">
        <w:rPr>
          <w:rStyle w:val="italicus"/>
        </w:rPr>
        <w:t xml:space="preserve">In </w:t>
      </w:r>
      <w:r>
        <w:rPr>
          <w:rStyle w:val="italicus"/>
        </w:rPr>
        <w:t>ætérn</w:t>
      </w:r>
      <w:r w:rsidRPr="00290B1E">
        <w:rPr>
          <w:rStyle w:val="italicus"/>
        </w:rPr>
        <w:t>um non vid</w:t>
      </w:r>
      <w:r>
        <w:rPr>
          <w:rStyle w:val="italicus"/>
        </w:rPr>
        <w:t>é</w:t>
      </w:r>
      <w:r w:rsidRPr="00290B1E">
        <w:rPr>
          <w:rStyle w:val="italicus"/>
        </w:rPr>
        <w:t>bit</w:t>
      </w:r>
      <w:r>
        <w:rPr>
          <w:rStyle w:val="italicus"/>
        </w:rPr>
        <w:t>…</w:t>
      </w:r>
      <w:r w:rsidRPr="000B0C52">
        <w:rPr>
          <w:rFonts w:eastAsia="Arial Unicode MS"/>
          <w:lang w:bidi="he-IL"/>
        </w:rPr>
        <w:t xml:space="preserve"> Les ténèbres du</w:t>
      </w:r>
      <w:r w:rsidRPr="00290B1E">
        <w:rPr>
          <w:rStyle w:val="italicus"/>
        </w:rPr>
        <w:t xml:space="preserve"> </w:t>
      </w:r>
      <w:r w:rsidR="00EC49E7">
        <w:rPr>
          <w:rStyle w:val="italicus"/>
        </w:rPr>
        <w:t>šᵉ᾿ôl</w:t>
      </w:r>
      <w:r>
        <w:rPr>
          <w:rStyle w:val="italicus"/>
        </w:rPr>
        <w:t xml:space="preserve">, </w:t>
      </w:r>
      <w:r w:rsidRPr="000B0C52">
        <w:rPr>
          <w:rFonts w:eastAsia="Arial Unicode MS"/>
          <w:lang w:bidi="he-IL"/>
        </w:rPr>
        <w:t>et nous pouvons bien dire ici de l’enfer</w:t>
      </w:r>
      <w:r>
        <w:rPr>
          <w:rFonts w:eastAsia="Arial Unicode MS"/>
          <w:lang w:bidi="he-IL"/>
        </w:rPr>
        <w:t xml:space="preserve">, </w:t>
      </w:r>
      <w:r w:rsidRPr="000B0C52">
        <w:rPr>
          <w:rFonts w:eastAsia="Arial Unicode MS"/>
          <w:lang w:bidi="he-IL"/>
        </w:rPr>
        <w:t>seront leur part éternelle</w:t>
      </w:r>
      <w:r>
        <w:rPr>
          <w:rFonts w:eastAsia="Arial Unicode MS"/>
          <w:lang w:bidi="he-IL"/>
        </w:rPr>
        <w:t xml:space="preserve">, </w:t>
      </w:r>
      <w:r w:rsidRPr="000B0C52">
        <w:rPr>
          <w:rFonts w:eastAsia="Arial Unicode MS"/>
          <w:lang w:bidi="he-IL"/>
        </w:rPr>
        <w:t xml:space="preserve">tandis que les justes verront </w:t>
      </w:r>
      <w:r>
        <w:rPr>
          <w:rFonts w:eastAsia="Arial Unicode MS"/>
          <w:lang w:bidi="he-IL"/>
        </w:rPr>
        <w:t>« </w:t>
      </w:r>
      <w:r w:rsidRPr="000B0C52">
        <w:rPr>
          <w:rFonts w:eastAsia="Arial Unicode MS"/>
          <w:lang w:bidi="he-IL"/>
        </w:rPr>
        <w:t>la lumière à la lumière de Dieu</w:t>
      </w:r>
      <w:r>
        <w:rPr>
          <w:rFonts w:eastAsia="Arial Unicode MS"/>
          <w:lang w:bidi="he-IL"/>
        </w:rPr>
        <w:t> »</w:t>
      </w:r>
      <w:r w:rsidRPr="000B0C52">
        <w:rPr>
          <w:rFonts w:eastAsia="Arial Unicode MS"/>
          <w:lang w:bidi="he-IL"/>
        </w:rPr>
        <w:t xml:space="preserve">. (Ps. </w:t>
      </w:r>
      <w:r>
        <w:rPr>
          <w:rFonts w:eastAsia="Arial Unicode MS"/>
          <w:lang w:bidi="he-IL"/>
        </w:rPr>
        <w:t xml:space="preserve">XXXV, </w:t>
      </w:r>
      <w:r w:rsidRPr="000B0C52">
        <w:rPr>
          <w:rFonts w:eastAsia="Arial Unicode MS"/>
          <w:lang w:bidi="he-IL"/>
        </w:rPr>
        <w:t>10.)</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21. Le refrain.</w:t>
      </w:r>
      <w:r w:rsidRPr="00A01812">
        <w:t xml:space="preserve"> — </w:t>
      </w:r>
      <w:r w:rsidRPr="005134EF">
        <w:rPr>
          <w:rStyle w:val="italicus"/>
        </w:rPr>
        <w:t>Homo…</w:t>
      </w:r>
      <w:r w:rsidRPr="000B0C52">
        <w:rPr>
          <w:rFonts w:eastAsia="Arial Unicode MS"/>
          <w:lang w:bidi="he-IL"/>
        </w:rPr>
        <w:t xml:space="preserve"> </w:t>
      </w:r>
      <w:r>
        <w:rPr>
          <w:rFonts w:eastAsia="Arial Unicode MS"/>
          <w:lang w:bidi="he-IL"/>
        </w:rPr>
        <w:t>« Oh !</w:t>
      </w:r>
      <w:r w:rsidRPr="000B0C52">
        <w:rPr>
          <w:rFonts w:eastAsia="Arial Unicode MS"/>
          <w:lang w:bidi="he-IL"/>
        </w:rPr>
        <w:t xml:space="preserve"> semble dire le poète pour conclure</w:t>
      </w:r>
      <w:r>
        <w:rPr>
          <w:rFonts w:eastAsia="Arial Unicode MS"/>
          <w:lang w:bidi="he-IL"/>
        </w:rPr>
        <w:t xml:space="preserve">, </w:t>
      </w:r>
      <w:r w:rsidRPr="000B0C52">
        <w:rPr>
          <w:rFonts w:eastAsia="Arial Unicode MS"/>
          <w:lang w:bidi="he-IL"/>
        </w:rPr>
        <w:t>si l’homme aveugle pouvait comprendre ces choses</w:t>
      </w:r>
      <w:r>
        <w:rPr>
          <w:rFonts w:eastAsia="Arial Unicode MS"/>
          <w:lang w:bidi="he-IL"/>
        </w:rPr>
        <w:t xml:space="preserve">, </w:t>
      </w:r>
      <w:r w:rsidRPr="000B0C52">
        <w:rPr>
          <w:rFonts w:eastAsia="Arial Unicode MS"/>
          <w:lang w:bidi="he-IL"/>
        </w:rPr>
        <w:t>et ne pas vivre comme les bêtes !</w:t>
      </w:r>
      <w:r>
        <w:rPr>
          <w:rFonts w:eastAsia="Arial Unicode MS"/>
          <w:lang w:bidi="he-IL"/>
        </w:rPr>
        <w:t> »</w:t>
      </w:r>
      <w:r w:rsidRPr="00A01812">
        <w:t xml:space="preserve"> — </w:t>
      </w:r>
      <w:r w:rsidRPr="00290B1E">
        <w:rPr>
          <w:rStyle w:val="italicus"/>
        </w:rPr>
        <w:t>Non intelléxit.</w:t>
      </w:r>
      <w:r w:rsidRPr="000B0C52">
        <w:rPr>
          <w:rFonts w:eastAsia="Arial Unicode MS"/>
          <w:lang w:bidi="he-IL"/>
        </w:rPr>
        <w:t xml:space="preserve"> Il n’a pas compris le néant des biens de ce monde</w:t>
      </w:r>
      <w:r>
        <w:rPr>
          <w:rFonts w:eastAsia="Arial Unicode MS"/>
          <w:lang w:bidi="he-IL"/>
        </w:rPr>
        <w:t xml:space="preserve">, </w:t>
      </w:r>
      <w:r w:rsidRPr="000B0C52">
        <w:rPr>
          <w:rFonts w:eastAsia="Arial Unicode MS"/>
          <w:lang w:bidi="he-IL"/>
        </w:rPr>
        <w:t>la nécessité de vivre saintement</w:t>
      </w:r>
      <w:r>
        <w:rPr>
          <w:rFonts w:eastAsia="Arial Unicode MS"/>
          <w:lang w:bidi="he-IL"/>
        </w:rPr>
        <w:t xml:space="preserve">, </w:t>
      </w:r>
      <w:r w:rsidRPr="000B0C52">
        <w:rPr>
          <w:rFonts w:eastAsia="Arial Unicode MS"/>
          <w:lang w:bidi="he-IL"/>
        </w:rPr>
        <w:t xml:space="preserve">pour se reposer plus tard </w:t>
      </w:r>
      <w:r>
        <w:rPr>
          <w:rFonts w:eastAsia="Arial Unicode MS"/>
          <w:lang w:bidi="he-IL"/>
        </w:rPr>
        <w:t>à</w:t>
      </w:r>
      <w:r w:rsidRPr="000B0C52">
        <w:rPr>
          <w:rFonts w:eastAsia="Arial Unicode MS"/>
          <w:lang w:bidi="he-IL"/>
        </w:rPr>
        <w:t xml:space="preserve"> jamais en Dieu. L’hébreu a ici la même leçon que la Vulgate (voyez la note du vers. 13).</w:t>
      </w:r>
      <w:r>
        <w:rPr>
          <w:rFonts w:eastAsia="Arial Unicode MS"/>
          <w:lang w:bidi="he-IL"/>
        </w:rPr>
        <w:t xml:space="preserve"> </w:t>
      </w:r>
    </w:p>
    <w:p w:rsidR="0073183F" w:rsidRDefault="0073183F" w:rsidP="0073183F">
      <w:pPr>
        <w:rPr>
          <w:rFonts w:eastAsia="Arial Unicode MS"/>
          <w:lang w:bidi="he-IL"/>
        </w:rPr>
      </w:pPr>
      <w:r>
        <w:rPr>
          <w:rFonts w:eastAsia="Arial Unicode MS"/>
          <w:lang w:bidi="he-IL"/>
        </w:rPr>
        <w:t xml:space="preserve">² </w:t>
      </w:r>
    </w:p>
    <w:p w:rsidR="00055239" w:rsidRDefault="00055239" w:rsidP="005521AA">
      <w:pPr>
        <w:pStyle w:val="Titre4"/>
      </w:pPr>
      <w:r>
        <w:t xml:space="preserve">Ps 49 </w:t>
      </w:r>
    </w:p>
    <w:p w:rsidR="0073183F" w:rsidRPr="00ED2022" w:rsidRDefault="0073183F" w:rsidP="0073183F">
      <w:pPr>
        <w:pStyle w:val="up1"/>
      </w:pPr>
      <w:r w:rsidRPr="00ED2022">
        <w:t xml:space="preserve">Psaume </w:t>
      </w:r>
      <w:r>
        <w:t>XLI</w:t>
      </w:r>
      <w:r w:rsidRPr="00ED2022">
        <w:t>X</w:t>
      </w:r>
      <w:bookmarkStart w:id="284" w:name="ps049n"/>
      <w:bookmarkEnd w:id="284"/>
      <w:r w:rsidRPr="00ED2022">
        <w:t xml:space="preserve"> </w:t>
      </w:r>
    </w:p>
    <w:p w:rsidR="0073183F" w:rsidRPr="00ED2022" w:rsidRDefault="0073183F" w:rsidP="0073183F">
      <w:pPr>
        <w:pStyle w:val="up12"/>
      </w:pPr>
      <w:r w:rsidRPr="00ED2022">
        <w:t xml:space="preserve">Le seul culte qui puisse plaire à Dieu. </w:t>
      </w:r>
    </w:p>
    <w:p w:rsidR="0073183F" w:rsidRDefault="0073183F" w:rsidP="0073183F">
      <w:pPr>
        <w:pStyle w:val="u4"/>
        <w:rPr>
          <w:rFonts w:eastAsia="Arial Unicode MS"/>
          <w:lang w:bidi="he-IL"/>
        </w:rPr>
      </w:pPr>
      <w:r w:rsidRPr="000B0C52">
        <w:rPr>
          <w:rFonts w:eastAsia="Arial Unicode MS"/>
          <w:lang w:bidi="he-IL"/>
        </w:rPr>
        <w:t xml:space="preserve">1° Le titre. Vers. </w:t>
      </w:r>
      <w:r>
        <w:rPr>
          <w:rFonts w:eastAsia="Arial Unicode MS"/>
          <w:lang w:bidi="he-IL"/>
        </w:rPr>
        <w:t>1</w:t>
      </w:r>
      <w:r w:rsidRPr="000B0C52">
        <w:rPr>
          <w:rFonts w:eastAsia="Arial Unicode MS"/>
          <w:vertAlign w:val="superscript"/>
          <w:lang w:bidi="he-IL"/>
        </w:rPr>
        <w:t>a</w:t>
      </w:r>
      <w:r w:rsidRPr="000B0C52">
        <w:rPr>
          <w:rFonts w:eastAsia="Arial Unicode MS"/>
          <w:lang w:bidi="he-IL"/>
        </w:rPr>
        <w:t>.</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 xml:space="preserve">Ps. </w:t>
      </w:r>
      <w:r>
        <w:rPr>
          <w:rFonts w:eastAsia="Arial Unicode MS"/>
          <w:lang w:bidi="he-IL"/>
        </w:rPr>
        <w:t>XLI</w:t>
      </w:r>
      <w:r w:rsidRPr="000B0C52">
        <w:rPr>
          <w:rFonts w:eastAsia="Arial Unicode MS"/>
          <w:lang w:bidi="he-IL"/>
        </w:rPr>
        <w:t>X.</w:t>
      </w:r>
      <w:r w:rsidRPr="00A01812">
        <w:t xml:space="preserve"> — </w:t>
      </w:r>
      <w:r w:rsidRPr="000B0C52">
        <w:rPr>
          <w:lang w:bidi="he-IL"/>
        </w:rPr>
        <w:t>1</w:t>
      </w:r>
      <w:r>
        <w:rPr>
          <w:vertAlign w:val="superscript"/>
          <w:lang w:bidi="he-IL"/>
        </w:rPr>
        <w:t>a</w:t>
      </w:r>
      <w:r w:rsidRPr="000B0C52">
        <w:rPr>
          <w:lang w:bidi="he-IL"/>
        </w:rPr>
        <w:t>.</w:t>
      </w:r>
      <w:r w:rsidRPr="00290B1E">
        <w:rPr>
          <w:rStyle w:val="italicus"/>
        </w:rPr>
        <w:t xml:space="preserve"> Psalmus.</w:t>
      </w:r>
      <w:r w:rsidRPr="000B0C52">
        <w:rPr>
          <w:rFonts w:eastAsia="Arial Unicode MS"/>
          <w:lang w:bidi="he-IL"/>
        </w:rPr>
        <w:t xml:space="preserve"> Poème didactique par le sujet</w:t>
      </w:r>
      <w:r>
        <w:rPr>
          <w:rFonts w:eastAsia="Arial Unicode MS"/>
          <w:lang w:bidi="he-IL"/>
        </w:rPr>
        <w:t xml:space="preserve">, </w:t>
      </w:r>
      <w:r w:rsidRPr="000B0C52">
        <w:rPr>
          <w:rFonts w:eastAsia="Arial Unicode MS"/>
          <w:lang w:bidi="he-IL"/>
        </w:rPr>
        <w:t>mais très lyrique par sa forme.</w:t>
      </w:r>
      <w:r>
        <w:rPr>
          <w:rFonts w:eastAsia="Arial Unicode MS"/>
          <w:lang w:bidi="he-IL"/>
        </w:rPr>
        <w:t xml:space="preserve"> {153} C’est</w:t>
      </w:r>
      <w:r w:rsidRPr="000B0C52">
        <w:rPr>
          <w:rFonts w:eastAsia="Arial Unicode MS"/>
          <w:lang w:bidi="he-IL"/>
        </w:rPr>
        <w:t xml:space="preserve"> le p</w:t>
      </w:r>
      <w:r>
        <w:rPr>
          <w:rFonts w:eastAsia="Arial Unicode MS"/>
          <w:lang w:bidi="he-IL"/>
        </w:rPr>
        <w:t>remier de ceux qui sont attribué</w:t>
      </w:r>
      <w:r w:rsidRPr="000B0C52">
        <w:rPr>
          <w:rFonts w:eastAsia="Arial Unicode MS"/>
          <w:lang w:bidi="he-IL"/>
        </w:rPr>
        <w:t xml:space="preserve">s à </w:t>
      </w:r>
      <w:r>
        <w:rPr>
          <w:rStyle w:val="italicus"/>
        </w:rPr>
        <w:t xml:space="preserve">Asáph, </w:t>
      </w:r>
      <w:r w:rsidRPr="000B0C52">
        <w:rPr>
          <w:rFonts w:eastAsia="Arial Unicode MS"/>
          <w:lang w:bidi="he-IL"/>
        </w:rPr>
        <w:t>lévite célèbre</w:t>
      </w:r>
      <w:r>
        <w:rPr>
          <w:rFonts w:eastAsia="Arial Unicode MS"/>
          <w:lang w:bidi="he-IL"/>
        </w:rPr>
        <w:t xml:space="preserve">, </w:t>
      </w:r>
      <w:r w:rsidRPr="000B0C52">
        <w:rPr>
          <w:rFonts w:eastAsia="Arial Unicode MS"/>
          <w:lang w:bidi="he-IL"/>
        </w:rPr>
        <w:t>contemporain de David</w:t>
      </w:r>
      <w:r>
        <w:rPr>
          <w:rFonts w:eastAsia="Arial Unicode MS"/>
          <w:lang w:bidi="he-IL"/>
        </w:rPr>
        <w:t xml:space="preserve">, </w:t>
      </w:r>
      <w:r w:rsidRPr="000B0C52">
        <w:rPr>
          <w:rFonts w:eastAsia="Arial Unicode MS"/>
          <w:lang w:bidi="he-IL"/>
        </w:rPr>
        <w:t xml:space="preserve">et l’un des trois principaux directeurs de la musique du temple. Cf. </w:t>
      </w:r>
      <w:r>
        <w:rPr>
          <w:rFonts w:eastAsia="Arial Unicode MS"/>
          <w:lang w:bidi="he-IL"/>
        </w:rPr>
        <w:t>I Par.</w:t>
      </w:r>
      <w:r w:rsidRPr="000B0C52">
        <w:rPr>
          <w:rFonts w:eastAsia="Arial Unicode MS"/>
          <w:lang w:bidi="he-IL"/>
        </w:rPr>
        <w:t xml:space="preserve"> </w:t>
      </w:r>
      <w:r>
        <w:rPr>
          <w:rFonts w:eastAsia="Arial Unicode MS"/>
          <w:lang w:bidi="he-IL"/>
        </w:rPr>
        <w:t xml:space="preserve">XVI, </w:t>
      </w:r>
      <w:r w:rsidRPr="000B0C52">
        <w:rPr>
          <w:rFonts w:eastAsia="Arial Unicode MS"/>
          <w:lang w:bidi="he-IL"/>
        </w:rPr>
        <w:t xml:space="preserve">4-5. Les psaumes </w:t>
      </w:r>
      <w:r>
        <w:rPr>
          <w:rFonts w:eastAsia="Arial Unicode MS"/>
          <w:lang w:bidi="he-IL"/>
        </w:rPr>
        <w:t>LXXII</w:t>
      </w:r>
      <w:r w:rsidRPr="000B0C52">
        <w:rPr>
          <w:rFonts w:eastAsia="Arial Unicode MS"/>
          <w:lang w:bidi="he-IL"/>
        </w:rPr>
        <w:t>-</w:t>
      </w:r>
      <w:r>
        <w:rPr>
          <w:rFonts w:eastAsia="Arial Unicode MS"/>
          <w:lang w:bidi="he-IL"/>
        </w:rPr>
        <w:t>LXXXII</w:t>
      </w:r>
      <w:r w:rsidRPr="000B0C52">
        <w:rPr>
          <w:rFonts w:eastAsia="Arial Unicode MS"/>
          <w:lang w:bidi="he-IL"/>
        </w:rPr>
        <w:t xml:space="preserve"> lui appartiennent aussi d’après leurs titres ; mais </w:t>
      </w:r>
      <w:r>
        <w:rPr>
          <w:rFonts w:eastAsia="Arial Unicode MS"/>
          <w:lang w:bidi="he-IL"/>
        </w:rPr>
        <w:t>il</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possible que plusieurs d’entre eux</w:t>
      </w:r>
      <w:r>
        <w:rPr>
          <w:rFonts w:eastAsia="Arial Unicode MS"/>
          <w:lang w:bidi="he-IL"/>
        </w:rPr>
        <w:t xml:space="preserve">, </w:t>
      </w:r>
      <w:r w:rsidRPr="000B0C52">
        <w:rPr>
          <w:rFonts w:eastAsia="Arial Unicode MS"/>
          <w:lang w:bidi="he-IL"/>
        </w:rPr>
        <w:t>qui paraissent de date plus récente</w:t>
      </w:r>
      <w:r>
        <w:rPr>
          <w:rFonts w:eastAsia="Arial Unicode MS"/>
          <w:lang w:bidi="he-IL"/>
        </w:rPr>
        <w:t xml:space="preserve">, </w:t>
      </w:r>
      <w:r w:rsidRPr="000B0C52">
        <w:rPr>
          <w:rFonts w:eastAsia="Arial Unicode MS"/>
          <w:lang w:bidi="he-IL"/>
        </w:rPr>
        <w:t>aient été composés par ses descendants</w:t>
      </w:r>
      <w:r>
        <w:rPr>
          <w:rFonts w:eastAsia="Arial Unicode MS"/>
          <w:lang w:bidi="he-IL"/>
        </w:rPr>
        <w:t xml:space="preserve">, </w:t>
      </w:r>
      <w:r w:rsidRPr="000B0C52">
        <w:rPr>
          <w:rFonts w:eastAsia="Arial Unicode MS"/>
          <w:lang w:bidi="he-IL"/>
        </w:rPr>
        <w:t>que l’histoire Juive signale parmi les ministres les plus importants du culte sacré</w:t>
      </w:r>
      <w:r>
        <w:rPr>
          <w:rFonts w:eastAsia="Arial Unicode MS"/>
          <w:lang w:bidi="he-IL"/>
        </w:rPr>
        <w:t xml:space="preserve">, </w:t>
      </w:r>
      <w:r w:rsidRPr="000B0C52">
        <w:rPr>
          <w:rFonts w:eastAsia="Arial Unicode MS"/>
          <w:lang w:bidi="he-IL"/>
        </w:rPr>
        <w:t xml:space="preserve">longtemps après les règnes de David et de Salomon. Cf. </w:t>
      </w:r>
      <w:r>
        <w:rPr>
          <w:rFonts w:eastAsia="Arial Unicode MS"/>
          <w:bCs/>
          <w:lang w:bidi="he-IL"/>
        </w:rPr>
        <w:t>II Par.</w:t>
      </w:r>
      <w:r w:rsidRPr="000B0C52">
        <w:rPr>
          <w:rFonts w:eastAsia="Arial Unicode MS"/>
          <w:lang w:bidi="he-IL"/>
        </w:rPr>
        <w:t xml:space="preserve"> </w:t>
      </w:r>
      <w:r>
        <w:rPr>
          <w:rFonts w:eastAsia="Arial Unicode MS"/>
          <w:lang w:bidi="he-IL"/>
        </w:rPr>
        <w:t xml:space="preserve">XX, </w:t>
      </w:r>
      <w:r w:rsidRPr="000B0C52">
        <w:rPr>
          <w:rFonts w:eastAsia="Arial Unicode MS"/>
          <w:lang w:bidi="he-IL"/>
        </w:rPr>
        <w:t xml:space="preserve">14 ; </w:t>
      </w:r>
      <w:r>
        <w:rPr>
          <w:rFonts w:eastAsia="Arial Unicode MS"/>
          <w:lang w:bidi="he-IL"/>
        </w:rPr>
        <w:t xml:space="preserve">XXIX, </w:t>
      </w:r>
      <w:r w:rsidRPr="000B0C52">
        <w:rPr>
          <w:rFonts w:eastAsia="Arial Unicode MS"/>
          <w:lang w:bidi="he-IL"/>
        </w:rPr>
        <w:t>13. Du moins deux passages bibliques</w:t>
      </w:r>
      <w:r>
        <w:rPr>
          <w:rFonts w:eastAsia="Arial Unicode MS"/>
          <w:lang w:bidi="he-IL"/>
        </w:rPr>
        <w:t>, II Par.</w:t>
      </w:r>
      <w:r w:rsidRPr="000B0C52">
        <w:rPr>
          <w:rFonts w:eastAsia="Arial Unicode MS"/>
          <w:lang w:bidi="he-IL"/>
        </w:rPr>
        <w:t xml:space="preserve"> </w:t>
      </w:r>
      <w:r>
        <w:rPr>
          <w:rFonts w:eastAsia="Arial Unicode MS"/>
          <w:lang w:bidi="he-IL"/>
        </w:rPr>
        <w:t xml:space="preserve">XXIX, </w:t>
      </w:r>
      <w:r w:rsidRPr="000B0C52">
        <w:rPr>
          <w:rFonts w:eastAsia="Arial Unicode MS"/>
          <w:lang w:bidi="he-IL"/>
        </w:rPr>
        <w:t>30</w:t>
      </w:r>
      <w:r>
        <w:rPr>
          <w:rFonts w:eastAsia="Arial Unicode MS"/>
          <w:lang w:bidi="he-IL"/>
        </w:rPr>
        <w:t xml:space="preserve">, </w:t>
      </w:r>
      <w:r w:rsidRPr="000B0C52">
        <w:rPr>
          <w:rFonts w:eastAsia="Arial Unicode MS"/>
          <w:lang w:bidi="he-IL"/>
        </w:rPr>
        <w:t>et Neh.</w:t>
      </w:r>
      <w:r>
        <w:rPr>
          <w:rFonts w:eastAsia="Arial Unicode MS"/>
          <w:lang w:bidi="he-IL"/>
        </w:rPr>
        <w:t xml:space="preserve"> XII, </w:t>
      </w:r>
      <w:r w:rsidRPr="000B0C52">
        <w:rPr>
          <w:rFonts w:eastAsia="Arial Unicode MS"/>
          <w:lang w:bidi="he-IL"/>
        </w:rPr>
        <w:t>46</w:t>
      </w:r>
      <w:r>
        <w:rPr>
          <w:rFonts w:eastAsia="Arial Unicode MS"/>
          <w:lang w:bidi="he-IL"/>
        </w:rPr>
        <w:t xml:space="preserve">, </w:t>
      </w:r>
      <w:r w:rsidRPr="000B0C52">
        <w:rPr>
          <w:rFonts w:eastAsia="Arial Unicode MS"/>
          <w:lang w:bidi="he-IL"/>
        </w:rPr>
        <w:t xml:space="preserve">affirment nettement que le premier </w:t>
      </w:r>
      <w:r>
        <w:rPr>
          <w:rFonts w:eastAsia="Arial Unicode MS"/>
          <w:lang w:bidi="he-IL"/>
        </w:rPr>
        <w:t>Asáph</w:t>
      </w:r>
      <w:r w:rsidRPr="000B0C52">
        <w:rPr>
          <w:rFonts w:eastAsia="Arial Unicode MS"/>
          <w:lang w:bidi="he-IL"/>
        </w:rPr>
        <w:t xml:space="preserve"> composa des psaumes</w:t>
      </w:r>
      <w:r>
        <w:rPr>
          <w:rFonts w:eastAsia="Arial Unicode MS"/>
          <w:lang w:bidi="he-IL"/>
        </w:rPr>
        <w:t xml:space="preserve">, </w:t>
      </w:r>
      <w:r w:rsidRPr="000B0C52">
        <w:rPr>
          <w:rFonts w:eastAsia="Arial Unicode MS"/>
          <w:lang w:bidi="he-IL"/>
        </w:rPr>
        <w:t xml:space="preserve">et il n’y a pas à douter que le </w:t>
      </w:r>
      <w:r>
        <w:rPr>
          <w:rFonts w:eastAsia="Arial Unicode MS"/>
          <w:lang w:bidi="he-IL"/>
        </w:rPr>
        <w:t>XLI</w:t>
      </w:r>
      <w:r w:rsidRPr="000B0C52">
        <w:rPr>
          <w:rFonts w:eastAsia="Arial Unicode MS"/>
          <w:lang w:bidi="he-IL"/>
        </w:rPr>
        <w:t>X</w:t>
      </w:r>
      <w:r>
        <w:rPr>
          <w:rFonts w:eastAsia="Arial Unicode MS"/>
          <w:vertAlign w:val="superscript"/>
          <w:lang w:bidi="he-IL"/>
        </w:rPr>
        <w:t>e</w:t>
      </w:r>
      <w:r>
        <w:rPr>
          <w:rFonts w:eastAsia="Arial Unicode MS"/>
          <w:lang w:bidi="he-IL"/>
        </w:rPr>
        <w:t xml:space="preserve"> </w:t>
      </w:r>
      <w:r w:rsidRPr="000B0C52">
        <w:rPr>
          <w:rFonts w:eastAsia="Arial Unicode MS"/>
          <w:lang w:bidi="he-IL"/>
        </w:rPr>
        <w:t>ne soit de lui. Les cantiques qui portent son nom se distinguent par leur ton grave et solennel</w:t>
      </w:r>
      <w:r>
        <w:rPr>
          <w:rFonts w:eastAsia="Arial Unicode MS"/>
          <w:lang w:bidi="he-IL"/>
        </w:rPr>
        <w:t xml:space="preserve">, </w:t>
      </w:r>
      <w:r w:rsidRPr="000B0C52">
        <w:rPr>
          <w:rFonts w:eastAsia="Arial Unicode MS"/>
          <w:lang w:bidi="he-IL"/>
        </w:rPr>
        <w:t>par leur noble allure prophétique ; Dieu y prend souvent la parole d’une manière directe.</w:t>
      </w:r>
      <w:r w:rsidRPr="00A01812">
        <w:t xml:space="preserve"> — </w:t>
      </w:r>
      <w:r w:rsidRPr="000B0C52">
        <w:rPr>
          <w:rFonts w:eastAsia="Arial Unicode MS"/>
          <w:lang w:bidi="he-IL"/>
        </w:rPr>
        <w:t xml:space="preserve">L’idée mère du Ps. </w:t>
      </w:r>
      <w:r>
        <w:rPr>
          <w:rFonts w:eastAsia="Arial Unicode MS"/>
          <w:lang w:bidi="he-IL"/>
        </w:rPr>
        <w:t>XLI</w:t>
      </w:r>
      <w:r w:rsidRPr="000B0C52">
        <w:rPr>
          <w:rFonts w:eastAsia="Arial Unicode MS"/>
          <w:lang w:bidi="he-IL"/>
        </w:rPr>
        <w:t>X</w:t>
      </w:r>
      <w:r>
        <w:rPr>
          <w:rFonts w:eastAsia="Arial Unicode MS"/>
          <w:lang w:bidi="he-IL"/>
        </w:rPr>
        <w:t xml:space="preserve">, </w:t>
      </w:r>
      <w:r w:rsidRPr="000B0C52">
        <w:rPr>
          <w:rFonts w:eastAsia="Arial Unicode MS"/>
          <w:lang w:bidi="he-IL"/>
        </w:rPr>
        <w:t>c’est l’inefficacité</w:t>
      </w:r>
      <w:r>
        <w:rPr>
          <w:rFonts w:eastAsia="Arial Unicode MS"/>
          <w:lang w:bidi="he-IL"/>
        </w:rPr>
        <w:t xml:space="preserve">, </w:t>
      </w:r>
      <w:r w:rsidRPr="000B0C52">
        <w:rPr>
          <w:rFonts w:eastAsia="Arial Unicode MS"/>
          <w:lang w:bidi="he-IL"/>
        </w:rPr>
        <w:t xml:space="preserve">l’inutilité d’un culte purement extérieur. D’autres passages nombreux de la Bible la mentionnent ou la développent (comparez en particulier les Ps. </w:t>
      </w:r>
      <w:r>
        <w:rPr>
          <w:rFonts w:eastAsia="Arial Unicode MS"/>
          <w:lang w:bidi="he-IL"/>
        </w:rPr>
        <w:t xml:space="preserve">XXIII, </w:t>
      </w:r>
      <w:r w:rsidRPr="000B0C52">
        <w:rPr>
          <w:rFonts w:eastAsia="Arial Unicode MS"/>
          <w:lang w:bidi="he-IL"/>
        </w:rPr>
        <w:t>1-6 </w:t>
      </w:r>
      <w:r>
        <w:rPr>
          <w:rFonts w:eastAsia="Arial Unicode MS"/>
          <w:lang w:bidi="he-IL"/>
        </w:rPr>
        <w:t xml:space="preserve">: XXXIX, </w:t>
      </w:r>
      <w:r w:rsidRPr="000B0C52">
        <w:rPr>
          <w:rFonts w:eastAsia="Arial Unicode MS"/>
          <w:lang w:bidi="he-IL"/>
        </w:rPr>
        <w:t>6</w:t>
      </w:r>
      <w:r>
        <w:rPr>
          <w:rFonts w:eastAsia="Arial Unicode MS"/>
          <w:lang w:bidi="he-IL"/>
        </w:rPr>
        <w:t xml:space="preserve">, </w:t>
      </w:r>
      <w:r w:rsidRPr="000B0C52">
        <w:rPr>
          <w:rFonts w:eastAsia="Arial Unicode MS"/>
          <w:lang w:bidi="he-IL"/>
        </w:rPr>
        <w:t xml:space="preserve">8 ; </w:t>
      </w:r>
      <w:r>
        <w:rPr>
          <w:rFonts w:eastAsia="Arial Unicode MS"/>
          <w:lang w:bidi="he-IL"/>
        </w:rPr>
        <w:t xml:space="preserve">LXVIII, </w:t>
      </w:r>
      <w:r w:rsidRPr="000B0C52">
        <w:rPr>
          <w:rFonts w:eastAsia="Arial Unicode MS"/>
          <w:lang w:bidi="he-IL"/>
        </w:rPr>
        <w:t>30</w:t>
      </w:r>
      <w:r>
        <w:rPr>
          <w:rFonts w:eastAsia="Arial Unicode MS"/>
          <w:lang w:bidi="he-IL"/>
        </w:rPr>
        <w:t>, etc</w:t>
      </w:r>
      <w:r w:rsidRPr="000B0C52">
        <w:rPr>
          <w:rFonts w:eastAsia="Arial Unicode MS"/>
          <w:lang w:bidi="he-IL"/>
        </w:rPr>
        <w:t xml:space="preserve">.) ; mais nulle part elle n’est exposée d’une manière à la </w:t>
      </w:r>
      <w:r>
        <w:rPr>
          <w:rFonts w:eastAsia="Arial Unicode MS"/>
          <w:lang w:bidi="he-IL"/>
        </w:rPr>
        <w:t>fois</w:t>
      </w:r>
      <w:r w:rsidRPr="000B0C52">
        <w:rPr>
          <w:rFonts w:eastAsia="Arial Unicode MS"/>
          <w:lang w:bidi="he-IL"/>
        </w:rPr>
        <w:t xml:space="preserve"> si brillante et si complète qu’en cet endroit du psautier. Sous le rapport de la beauté </w:t>
      </w:r>
      <w:r>
        <w:rPr>
          <w:rFonts w:eastAsia="Arial Unicode MS"/>
          <w:lang w:bidi="he-IL"/>
        </w:rPr>
        <w:t>lit</w:t>
      </w:r>
      <w:r w:rsidRPr="000B0C52">
        <w:rPr>
          <w:rFonts w:eastAsia="Arial Unicode MS"/>
          <w:lang w:bidi="he-IL"/>
        </w:rPr>
        <w:t>téra</w:t>
      </w:r>
      <w:r>
        <w:rPr>
          <w:rFonts w:eastAsia="Arial Unicode MS"/>
          <w:lang w:bidi="he-IL"/>
        </w:rPr>
        <w:t>ir</w:t>
      </w:r>
      <w:r w:rsidRPr="000B0C52">
        <w:rPr>
          <w:rFonts w:eastAsia="Arial Unicode MS"/>
          <w:lang w:bidi="he-IL"/>
        </w:rPr>
        <w:t>e</w:t>
      </w:r>
      <w:r>
        <w:rPr>
          <w:rFonts w:eastAsia="Arial Unicode MS"/>
          <w:lang w:bidi="he-IL"/>
        </w:rPr>
        <w:t xml:space="preserve">, </w:t>
      </w:r>
      <w:r w:rsidRPr="000B0C52">
        <w:rPr>
          <w:rFonts w:eastAsia="Arial Unicode MS"/>
          <w:lang w:bidi="he-IL"/>
        </w:rPr>
        <w:t xml:space="preserve">Fénelon a dit que ce poème </w:t>
      </w:r>
      <w:r>
        <w:rPr>
          <w:rFonts w:eastAsia="Arial Unicode MS"/>
          <w:lang w:bidi="he-IL"/>
        </w:rPr>
        <w:t>« </w:t>
      </w:r>
      <w:r w:rsidRPr="000B0C52">
        <w:rPr>
          <w:rFonts w:eastAsia="Arial Unicode MS"/>
          <w:lang w:bidi="he-IL"/>
        </w:rPr>
        <w:t>surpasse toute imagination humaine</w:t>
      </w:r>
      <w:r>
        <w:rPr>
          <w:rFonts w:eastAsia="Arial Unicode MS"/>
          <w:lang w:bidi="he-IL"/>
        </w:rPr>
        <w:t> »</w:t>
      </w:r>
      <w:r w:rsidRPr="000B0C52">
        <w:rPr>
          <w:rFonts w:eastAsia="Arial Unicode MS"/>
          <w:lang w:bidi="he-IL"/>
        </w:rPr>
        <w:t xml:space="preserve">. Il </w:t>
      </w:r>
      <w:r>
        <w:rPr>
          <w:rFonts w:eastAsia="Arial Unicode MS"/>
          <w:lang w:bidi="he-IL"/>
        </w:rPr>
        <w:t xml:space="preserve">est, </w:t>
      </w:r>
      <w:r w:rsidRPr="000B0C52">
        <w:rPr>
          <w:rFonts w:eastAsia="Arial Unicode MS"/>
          <w:lang w:bidi="he-IL"/>
        </w:rPr>
        <w:t>en effet</w:t>
      </w:r>
      <w:r>
        <w:rPr>
          <w:rFonts w:eastAsia="Arial Unicode MS"/>
          <w:lang w:bidi="he-IL"/>
        </w:rPr>
        <w:t xml:space="preserve">, </w:t>
      </w:r>
      <w:r w:rsidRPr="000B0C52">
        <w:rPr>
          <w:rFonts w:eastAsia="Arial Unicode MS"/>
          <w:lang w:bidi="he-IL"/>
        </w:rPr>
        <w:t>extraordinairement dramatique. C’est une ode magnifique</w:t>
      </w:r>
      <w:r>
        <w:rPr>
          <w:rFonts w:eastAsia="Arial Unicode MS"/>
          <w:lang w:bidi="he-IL"/>
        </w:rPr>
        <w:t xml:space="preserve">, </w:t>
      </w:r>
      <w:r w:rsidRPr="000B0C52">
        <w:rPr>
          <w:rFonts w:eastAsia="Arial Unicode MS"/>
          <w:lang w:bidi="he-IL"/>
        </w:rPr>
        <w:t xml:space="preserve">qui </w:t>
      </w:r>
      <w:r>
        <w:rPr>
          <w:rFonts w:eastAsia="Arial Unicode MS"/>
          <w:lang w:bidi="he-IL"/>
        </w:rPr>
        <w:t>« </w:t>
      </w:r>
      <w:r w:rsidRPr="000B0C52">
        <w:rPr>
          <w:rFonts w:eastAsia="Arial Unicode MS"/>
          <w:lang w:bidi="he-IL"/>
        </w:rPr>
        <w:t>porte toutes les marques de l’âge d’or de la poésie hébraïque</w:t>
      </w:r>
      <w:r>
        <w:rPr>
          <w:rFonts w:eastAsia="Arial Unicode MS"/>
          <w:lang w:bidi="he-IL"/>
        </w:rPr>
        <w:t> »</w:t>
      </w:r>
      <w:r w:rsidRPr="000B0C52">
        <w:rPr>
          <w:rFonts w:eastAsia="Arial Unicode MS"/>
          <w:lang w:bidi="he-IL"/>
        </w:rPr>
        <w:t xml:space="preserve"> ; </w:t>
      </w:r>
      <w:r>
        <w:rPr>
          <w:rFonts w:eastAsia="Arial Unicode MS"/>
          <w:lang w:bidi="he-IL"/>
        </w:rPr>
        <w:t>« </w:t>
      </w:r>
      <w:r w:rsidRPr="000B0C52">
        <w:rPr>
          <w:rFonts w:eastAsia="Arial Unicode MS"/>
          <w:lang w:bidi="he-IL"/>
        </w:rPr>
        <w:t>les pensées sont aussi majestueuses et profondes que dans les plus grands prophètes.</w:t>
      </w:r>
      <w:r>
        <w:rPr>
          <w:rFonts w:eastAsia="Arial Unicode MS"/>
          <w:lang w:bidi="he-IL"/>
        </w:rPr>
        <w:t> »</w:t>
      </w:r>
      <w:r w:rsidRPr="00A01812">
        <w:t xml:space="preserve"> — </w:t>
      </w:r>
      <w:r w:rsidRPr="000B0C52">
        <w:rPr>
          <w:rFonts w:eastAsia="Arial Unicode MS"/>
          <w:lang w:bidi="he-IL"/>
        </w:rPr>
        <w:t>Division. D’abord un prélude relativement long</w:t>
      </w:r>
      <w:r>
        <w:rPr>
          <w:rFonts w:eastAsia="Arial Unicode MS"/>
          <w:lang w:bidi="he-IL"/>
        </w:rPr>
        <w:t xml:space="preserve">, </w:t>
      </w:r>
      <w:r w:rsidRPr="000B0C52">
        <w:rPr>
          <w:rFonts w:eastAsia="Arial Unicode MS"/>
          <w:lang w:bidi="he-IL"/>
        </w:rPr>
        <w:t>vers. 1-6 ; splend</w:t>
      </w:r>
      <w:r>
        <w:rPr>
          <w:rFonts w:eastAsia="Arial Unicode MS"/>
          <w:lang w:bidi="he-IL"/>
        </w:rPr>
        <w:t>i</w:t>
      </w:r>
      <w:r w:rsidRPr="000B0C52">
        <w:rPr>
          <w:rFonts w:eastAsia="Arial Unicode MS"/>
          <w:lang w:bidi="he-IL"/>
        </w:rPr>
        <w:t>de mise en scène</w:t>
      </w:r>
      <w:r>
        <w:rPr>
          <w:rFonts w:eastAsia="Arial Unicode MS"/>
          <w:lang w:bidi="he-IL"/>
        </w:rPr>
        <w:t xml:space="preserve">, </w:t>
      </w:r>
      <w:r w:rsidRPr="000B0C52">
        <w:rPr>
          <w:rFonts w:eastAsia="Arial Unicode MS"/>
          <w:lang w:bidi="he-IL"/>
        </w:rPr>
        <w:t>où nous voyons Jéhovah apparaître en personne</w:t>
      </w:r>
      <w:r>
        <w:rPr>
          <w:rFonts w:eastAsia="Arial Unicode MS"/>
          <w:lang w:bidi="he-IL"/>
        </w:rPr>
        <w:t xml:space="preserve">, </w:t>
      </w:r>
      <w:r w:rsidRPr="000B0C52">
        <w:rPr>
          <w:rFonts w:eastAsia="Arial Unicode MS"/>
          <w:lang w:bidi="he-IL"/>
        </w:rPr>
        <w:t>pour juger la conduite d’Israël au sujet du culte divin. Le Seigneur prononce alors un discours solennel</w:t>
      </w:r>
      <w:r>
        <w:rPr>
          <w:rFonts w:eastAsia="Arial Unicode MS"/>
          <w:lang w:bidi="he-IL"/>
        </w:rPr>
        <w:t xml:space="preserve">, </w:t>
      </w:r>
      <w:r w:rsidRPr="000B0C52">
        <w:rPr>
          <w:rFonts w:eastAsia="Arial Unicode MS"/>
          <w:lang w:bidi="he-IL"/>
        </w:rPr>
        <w:t>composé de deux parties </w:t>
      </w:r>
      <w:r>
        <w:rPr>
          <w:rFonts w:eastAsia="Arial Unicode MS"/>
          <w:lang w:bidi="he-IL"/>
        </w:rPr>
        <w:t xml:space="preserve">: </w:t>
      </w:r>
      <w:r w:rsidRPr="000B0C52">
        <w:rPr>
          <w:rFonts w:eastAsia="Arial Unicode MS"/>
          <w:lang w:bidi="he-IL"/>
        </w:rPr>
        <w:t>dans la première</w:t>
      </w:r>
      <w:r>
        <w:rPr>
          <w:rFonts w:eastAsia="Arial Unicode MS"/>
          <w:lang w:bidi="he-IL"/>
        </w:rPr>
        <w:t xml:space="preserve">, </w:t>
      </w:r>
      <w:r w:rsidRPr="000B0C52">
        <w:rPr>
          <w:rFonts w:eastAsia="Arial Unicode MS"/>
          <w:lang w:bidi="he-IL"/>
        </w:rPr>
        <w:t>vers. 7-15</w:t>
      </w:r>
      <w:r>
        <w:rPr>
          <w:rFonts w:eastAsia="Arial Unicode MS"/>
          <w:lang w:bidi="he-IL"/>
        </w:rPr>
        <w:t xml:space="preserve">, </w:t>
      </w:r>
      <w:r w:rsidRPr="000B0C52">
        <w:rPr>
          <w:rFonts w:eastAsia="Arial Unicode MS"/>
          <w:lang w:bidi="he-IL"/>
        </w:rPr>
        <w:t>s’adressant à la portion la plu</w:t>
      </w:r>
      <w:r>
        <w:rPr>
          <w:rFonts w:eastAsia="Arial Unicode MS"/>
          <w:lang w:bidi="he-IL"/>
        </w:rPr>
        <w:t>s</w:t>
      </w:r>
      <w:r w:rsidRPr="000B0C52">
        <w:rPr>
          <w:rFonts w:eastAsia="Arial Unicode MS"/>
          <w:lang w:bidi="he-IL"/>
        </w:rPr>
        <w:t xml:space="preserve"> saine de la nation théocratique</w:t>
      </w:r>
      <w:r>
        <w:rPr>
          <w:rFonts w:eastAsia="Arial Unicode MS"/>
          <w:lang w:bidi="he-IL"/>
        </w:rPr>
        <w:t xml:space="preserve">, </w:t>
      </w:r>
      <w:r w:rsidRPr="000B0C52">
        <w:rPr>
          <w:rFonts w:eastAsia="Arial Unicode MS"/>
          <w:lang w:bidi="he-IL"/>
        </w:rPr>
        <w:t>il demande des sacrifices de louange et d’amour</w:t>
      </w:r>
      <w:r>
        <w:rPr>
          <w:rFonts w:eastAsia="Arial Unicode MS"/>
          <w:lang w:bidi="he-IL"/>
        </w:rPr>
        <w:t xml:space="preserve">, </w:t>
      </w:r>
      <w:r w:rsidRPr="000B0C52">
        <w:rPr>
          <w:rFonts w:eastAsia="Arial Unicode MS"/>
          <w:lang w:bidi="he-IL"/>
        </w:rPr>
        <w:t>les sacrifices du cœur</w:t>
      </w:r>
      <w:r>
        <w:rPr>
          <w:rFonts w:eastAsia="Arial Unicode MS"/>
          <w:lang w:bidi="he-IL"/>
        </w:rPr>
        <w:t xml:space="preserve">, </w:t>
      </w:r>
      <w:r w:rsidRPr="000B0C52">
        <w:rPr>
          <w:rFonts w:eastAsia="Arial Unicode MS"/>
          <w:lang w:bidi="he-IL"/>
        </w:rPr>
        <w:t>de préférence aux victimes extérieures</w:t>
      </w:r>
      <w:r>
        <w:rPr>
          <w:rFonts w:eastAsia="Arial Unicode MS"/>
          <w:lang w:bidi="he-IL"/>
        </w:rPr>
        <w:t xml:space="preserve">, </w:t>
      </w:r>
      <w:r w:rsidRPr="000B0C52">
        <w:rPr>
          <w:rFonts w:eastAsia="Arial Unicode MS"/>
          <w:lang w:bidi="he-IL"/>
        </w:rPr>
        <w:t>dont</w:t>
      </w:r>
      <w:r>
        <w:rPr>
          <w:rFonts w:eastAsia="Arial Unicode MS"/>
          <w:lang w:bidi="he-IL"/>
        </w:rPr>
        <w:t xml:space="preserve"> il </w:t>
      </w:r>
      <w:r w:rsidRPr="000B0C52">
        <w:rPr>
          <w:rFonts w:eastAsia="Arial Unicode MS"/>
          <w:lang w:bidi="he-IL"/>
        </w:rPr>
        <w:t>n’a nul besoin ; dans la seconde</w:t>
      </w:r>
      <w:r>
        <w:rPr>
          <w:rFonts w:eastAsia="Arial Unicode MS"/>
          <w:lang w:bidi="he-IL"/>
        </w:rPr>
        <w:t xml:space="preserve">, </w:t>
      </w:r>
      <w:r w:rsidRPr="000B0C52">
        <w:rPr>
          <w:rFonts w:eastAsia="Arial Unicode MS"/>
          <w:lang w:bidi="he-IL"/>
        </w:rPr>
        <w:t>vers. 16-23</w:t>
      </w:r>
      <w:r>
        <w:rPr>
          <w:rFonts w:eastAsia="Arial Unicode MS"/>
          <w:lang w:bidi="he-IL"/>
        </w:rPr>
        <w:t xml:space="preserve">, </w:t>
      </w:r>
      <w:r w:rsidRPr="000B0C52">
        <w:rPr>
          <w:rFonts w:eastAsia="Arial Unicode MS"/>
          <w:lang w:bidi="he-IL"/>
        </w:rPr>
        <w:t>invectivant contre les pécheurs hypocrites</w:t>
      </w:r>
      <w:r>
        <w:rPr>
          <w:rFonts w:eastAsia="Arial Unicode MS"/>
          <w:lang w:bidi="he-IL"/>
        </w:rPr>
        <w:t xml:space="preserve">, </w:t>
      </w:r>
      <w:r w:rsidRPr="000B0C52">
        <w:rPr>
          <w:rFonts w:eastAsia="Arial Unicode MS"/>
          <w:lang w:bidi="he-IL"/>
        </w:rPr>
        <w:t>il proclame qu’ils ne sauraient obtenir le pardon de leurs crimes par l’immola</w:t>
      </w:r>
      <w:r>
        <w:rPr>
          <w:rFonts w:eastAsia="Arial Unicode MS"/>
          <w:lang w:bidi="he-IL"/>
        </w:rPr>
        <w:t>tion</w:t>
      </w:r>
      <w:r w:rsidRPr="000B0C52">
        <w:rPr>
          <w:rFonts w:eastAsia="Arial Unicode MS"/>
          <w:lang w:bidi="he-IL"/>
        </w:rPr>
        <w:t xml:space="preserve"> de victimes sanglantes</w:t>
      </w:r>
      <w:r>
        <w:rPr>
          <w:rFonts w:eastAsia="Arial Unicode MS"/>
          <w:lang w:bidi="he-IL"/>
        </w:rPr>
        <w:t xml:space="preserve">, </w:t>
      </w:r>
      <w:r w:rsidRPr="000B0C52">
        <w:rPr>
          <w:rFonts w:eastAsia="Arial Unicode MS"/>
          <w:lang w:bidi="he-IL"/>
        </w:rPr>
        <w:t>s’ils ne se convertissent et n’obéissent à la loi.</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lastRenderedPageBreak/>
        <w:t>2</w:t>
      </w:r>
      <w:r>
        <w:rPr>
          <w:rFonts w:eastAsia="Arial Unicode MS"/>
          <w:lang w:bidi="he-IL"/>
        </w:rPr>
        <w:t>°</w:t>
      </w:r>
      <w:r w:rsidRPr="000B0C52">
        <w:rPr>
          <w:rFonts w:eastAsia="Arial Unicode MS"/>
          <w:lang w:bidi="he-IL"/>
        </w:rPr>
        <w:t xml:space="preserve"> Prélude </w:t>
      </w:r>
      <w:r>
        <w:rPr>
          <w:rFonts w:eastAsia="Arial Unicode MS"/>
          <w:lang w:bidi="he-IL"/>
        </w:rPr>
        <w:t xml:space="preserve">: </w:t>
      </w:r>
      <w:r w:rsidRPr="000B0C52">
        <w:rPr>
          <w:rFonts w:eastAsia="Arial Unicode MS"/>
          <w:lang w:bidi="he-IL"/>
        </w:rPr>
        <w:t xml:space="preserve">le Seigneur descend du ciel pour </w:t>
      </w:r>
      <w:r>
        <w:rPr>
          <w:rFonts w:eastAsia="Arial Unicode MS"/>
          <w:lang w:bidi="he-IL"/>
        </w:rPr>
        <w:t>juge</w:t>
      </w:r>
      <w:r w:rsidRPr="000B0C52">
        <w:rPr>
          <w:rFonts w:eastAsia="Arial Unicode MS"/>
          <w:lang w:bidi="he-IL"/>
        </w:rPr>
        <w:t xml:space="preserve">r Israël. </w:t>
      </w:r>
      <w:r>
        <w:rPr>
          <w:rFonts w:eastAsia="Arial Unicode MS"/>
          <w:lang w:bidi="he-IL"/>
        </w:rPr>
        <w:t>Vers.</w:t>
      </w:r>
      <w:r w:rsidRPr="000B0C52">
        <w:rPr>
          <w:rFonts w:eastAsia="Arial Unicode MS"/>
          <w:lang w:bidi="he-IL"/>
        </w:rPr>
        <w:t xml:space="preserve"> </w:t>
      </w:r>
      <w:r>
        <w:rPr>
          <w:rFonts w:eastAsia="Arial Unicode MS"/>
          <w:lang w:bidi="he-IL"/>
        </w:rPr>
        <w:t>1</w:t>
      </w:r>
      <w:r w:rsidRPr="000B0C52">
        <w:rPr>
          <w:rFonts w:eastAsia="Arial Unicode MS"/>
          <w:vertAlign w:val="superscript"/>
          <w:lang w:bidi="he-IL"/>
        </w:rPr>
        <w:t>b</w:t>
      </w:r>
      <w:r w:rsidRPr="000B0C52">
        <w:rPr>
          <w:rFonts w:eastAsia="Arial Unicode MS"/>
          <w:lang w:bidi="he-IL"/>
        </w:rPr>
        <w:t>-6.</w:t>
      </w:r>
      <w:r>
        <w:rPr>
          <w:rFonts w:eastAsia="Arial Unicode MS"/>
          <w:lang w:bidi="he-IL"/>
        </w:rPr>
        <w:t xml:space="preserve"> </w:t>
      </w:r>
    </w:p>
    <w:p w:rsidR="0073183F" w:rsidRDefault="0073183F" w:rsidP="0073183F">
      <w:pPr>
        <w:rPr>
          <w:rFonts w:eastAsia="Arial Unicode MS"/>
          <w:lang w:bidi="he-IL"/>
        </w:rPr>
      </w:pPr>
      <w:r>
        <w:rPr>
          <w:rFonts w:eastAsia="Arial Unicode MS"/>
          <w:lang w:bidi="he-IL"/>
        </w:rPr>
        <w:t>1</w:t>
      </w:r>
      <w:r>
        <w:rPr>
          <w:rFonts w:eastAsia="Arial Unicode MS"/>
          <w:vertAlign w:val="superscript"/>
          <w:lang w:bidi="he-IL"/>
        </w:rPr>
        <w:t>b</w:t>
      </w:r>
      <w:r w:rsidRPr="000B0C52">
        <w:rPr>
          <w:rFonts w:eastAsia="Arial Unicode MS"/>
          <w:lang w:bidi="he-IL"/>
        </w:rPr>
        <w:t xml:space="preserve">-6. Les Pères ont fréquemment appliqué ce passage au jugement universel de la </w:t>
      </w:r>
      <w:r>
        <w:rPr>
          <w:rFonts w:eastAsia="Arial Unicode MS"/>
          <w:lang w:bidi="he-IL"/>
        </w:rPr>
        <w:t>fin</w:t>
      </w:r>
      <w:r w:rsidRPr="000B0C52">
        <w:rPr>
          <w:rFonts w:eastAsia="Arial Unicode MS"/>
          <w:lang w:bidi="he-IL"/>
        </w:rPr>
        <w:t xml:space="preserve"> des temps.</w:t>
      </w:r>
      <w:r w:rsidRPr="00A01812">
        <w:t xml:space="preserve"> — </w:t>
      </w:r>
      <w:r w:rsidRPr="00290B1E">
        <w:rPr>
          <w:rStyle w:val="italicus"/>
        </w:rPr>
        <w:t>Deus de</w:t>
      </w:r>
      <w:r>
        <w:rPr>
          <w:rStyle w:val="italicus"/>
        </w:rPr>
        <w:t>órum</w:t>
      </w:r>
      <w:r w:rsidRPr="00290B1E">
        <w:rPr>
          <w:rStyle w:val="italicus"/>
        </w:rPr>
        <w:t>.</w:t>
      </w:r>
      <w:r w:rsidRPr="000B0C52">
        <w:rPr>
          <w:rFonts w:eastAsia="Arial Unicode MS"/>
          <w:lang w:bidi="he-IL"/>
        </w:rPr>
        <w:t xml:space="preserve"> D’après la </w:t>
      </w:r>
      <w:r>
        <w:rPr>
          <w:rFonts w:eastAsia="Arial Unicode MS"/>
          <w:lang w:bidi="he-IL"/>
        </w:rPr>
        <w:t xml:space="preserve">Vulgate, </w:t>
      </w:r>
      <w:r w:rsidRPr="000B0C52">
        <w:rPr>
          <w:rFonts w:eastAsia="Arial Unicode MS"/>
          <w:lang w:bidi="he-IL"/>
        </w:rPr>
        <w:t>le Dieu des anges (cf. Ps.</w:t>
      </w:r>
      <w:r>
        <w:rPr>
          <w:rFonts w:eastAsia="Arial Unicode MS"/>
          <w:lang w:bidi="he-IL"/>
        </w:rPr>
        <w:t xml:space="preserve"> VIII, </w:t>
      </w:r>
      <w:r w:rsidRPr="000B0C52">
        <w:rPr>
          <w:rFonts w:eastAsia="Arial Unicode MS"/>
          <w:lang w:bidi="he-IL"/>
        </w:rPr>
        <w:t>6</w:t>
      </w:r>
      <w:r>
        <w:rPr>
          <w:rFonts w:eastAsia="Arial Unicode MS"/>
          <w:lang w:bidi="he-IL"/>
        </w:rPr>
        <w:t xml:space="preserve">, </w:t>
      </w:r>
      <w:r w:rsidRPr="000B0C52">
        <w:rPr>
          <w:rFonts w:eastAsia="Arial Unicode MS"/>
          <w:lang w:bidi="he-IL"/>
        </w:rPr>
        <w:t>et la note</w:t>
      </w:r>
      <w:r>
        <w:rPr>
          <w:rFonts w:eastAsia="Arial Unicode MS"/>
          <w:lang w:bidi="he-IL"/>
        </w:rPr>
        <w:t>, etc</w:t>
      </w:r>
      <w:r w:rsidRPr="000B0C52">
        <w:rPr>
          <w:rFonts w:eastAsia="Arial Unicode MS"/>
          <w:lang w:bidi="he-IL"/>
        </w:rPr>
        <w:t>.)</w:t>
      </w:r>
      <w:r>
        <w:rPr>
          <w:rFonts w:eastAsia="Arial Unicode MS"/>
          <w:lang w:bidi="he-IL"/>
        </w:rPr>
        <w:t xml:space="preserve">, </w:t>
      </w:r>
      <w:r w:rsidRPr="000B0C52">
        <w:rPr>
          <w:rFonts w:eastAsia="Arial Unicode MS"/>
          <w:lang w:bidi="he-IL"/>
        </w:rPr>
        <w:t xml:space="preserve">ou des juges terrestres (cf. Ps. </w:t>
      </w:r>
      <w:r>
        <w:rPr>
          <w:rFonts w:eastAsia="Arial Unicode MS"/>
          <w:lang w:bidi="he-IL"/>
        </w:rPr>
        <w:t xml:space="preserve">LXXXI, </w:t>
      </w:r>
      <w:r w:rsidRPr="000B0C52">
        <w:rPr>
          <w:rFonts w:eastAsia="Arial Unicode MS"/>
          <w:lang w:bidi="he-IL"/>
        </w:rPr>
        <w:t>1)</w:t>
      </w:r>
      <w:r>
        <w:rPr>
          <w:rFonts w:eastAsia="Arial Unicode MS"/>
          <w:lang w:bidi="he-IL"/>
        </w:rPr>
        <w:t xml:space="preserve">, </w:t>
      </w:r>
      <w:r w:rsidRPr="000B0C52">
        <w:rPr>
          <w:rFonts w:eastAsia="Arial Unicode MS"/>
          <w:lang w:bidi="he-IL"/>
        </w:rPr>
        <w:t>ou des fausses divinités païennes. Dans l’hébreu </w:t>
      </w:r>
      <w:r>
        <w:rPr>
          <w:rFonts w:eastAsia="Arial Unicode MS"/>
          <w:lang w:bidi="he-IL"/>
        </w:rPr>
        <w:t xml:space="preserve">: </w:t>
      </w:r>
      <w:r w:rsidR="00EC49E7">
        <w:rPr>
          <w:rStyle w:val="italicus"/>
        </w:rPr>
        <w:t>᾿El</w:t>
      </w:r>
      <w:r w:rsidRPr="00290B1E">
        <w:rPr>
          <w:rStyle w:val="italicus"/>
        </w:rPr>
        <w:t xml:space="preserve"> </w:t>
      </w:r>
      <w:r w:rsidR="00EC49E7">
        <w:rPr>
          <w:rFonts w:eastAsia="Arial Unicode MS"/>
          <w:lang w:bidi="he-IL"/>
        </w:rPr>
        <w:t>᾿Eloh</w:t>
      </w:r>
      <w:r w:rsidRPr="00290B1E">
        <w:rPr>
          <w:rStyle w:val="italicus"/>
        </w:rPr>
        <w:t>im</w:t>
      </w:r>
      <w:r>
        <w:rPr>
          <w:rStyle w:val="italicus"/>
        </w:rPr>
        <w:t xml:space="preserve">, </w:t>
      </w:r>
      <w:r>
        <w:rPr>
          <w:rFonts w:eastAsia="Arial Unicode MS"/>
          <w:lang w:bidi="he-IL"/>
        </w:rPr>
        <w:t>deux noms du</w:t>
      </w:r>
      <w:r w:rsidRPr="000B0C52">
        <w:rPr>
          <w:rFonts w:eastAsia="Arial Unicode MS"/>
          <w:lang w:bidi="he-IL"/>
        </w:rPr>
        <w:t xml:space="preserve"> vrai Dieu</w:t>
      </w:r>
      <w:r w:rsidRPr="00290B1E">
        <w:rPr>
          <w:rStyle w:val="italicus"/>
        </w:rPr>
        <w:t xml:space="preserve"> </w:t>
      </w:r>
      <w:r w:rsidRPr="00510E1E">
        <w:t>(</w:t>
      </w:r>
      <w:r w:rsidR="00EC49E7">
        <w:rPr>
          <w:rStyle w:val="italicus"/>
        </w:rPr>
        <w:t>᾿El</w:t>
      </w:r>
      <w:r>
        <w:rPr>
          <w:rStyle w:val="italicus"/>
        </w:rPr>
        <w:t xml:space="preserve">, </w:t>
      </w:r>
      <w:r>
        <w:rPr>
          <w:rFonts w:eastAsia="Arial Unicode MS"/>
          <w:lang w:bidi="he-IL"/>
        </w:rPr>
        <w:t xml:space="preserve">le Dieu fort ; </w:t>
      </w:r>
      <w:r w:rsidR="00EC49E7">
        <w:rPr>
          <w:rFonts w:eastAsia="Arial Unicode MS"/>
          <w:lang w:bidi="he-IL"/>
        </w:rPr>
        <w:t>᾿Eloh</w:t>
      </w:r>
      <w:r w:rsidRPr="00290B1E">
        <w:rPr>
          <w:rStyle w:val="italicus"/>
        </w:rPr>
        <w:t>im</w:t>
      </w:r>
      <w:r>
        <w:rPr>
          <w:rStyle w:val="italicus"/>
        </w:rPr>
        <w:t xml:space="preserve">, </w:t>
      </w:r>
      <w:r w:rsidRPr="000B0C52">
        <w:rPr>
          <w:rFonts w:eastAsia="Arial Unicode MS"/>
          <w:lang w:bidi="he-IL"/>
        </w:rPr>
        <w:t>le Dieu terrible)</w:t>
      </w:r>
      <w:r>
        <w:rPr>
          <w:rFonts w:eastAsia="Arial Unicode MS"/>
          <w:lang w:bidi="he-IL"/>
        </w:rPr>
        <w:t xml:space="preserve">, </w:t>
      </w:r>
      <w:r w:rsidRPr="000B0C52">
        <w:rPr>
          <w:rFonts w:eastAsia="Arial Unicode MS"/>
          <w:lang w:bidi="he-IL"/>
        </w:rPr>
        <w:t>auquel le poète en ajoute aussitôt un troisième </w:t>
      </w:r>
      <w:r>
        <w:rPr>
          <w:rFonts w:eastAsia="Arial Unicode MS"/>
          <w:lang w:bidi="he-IL"/>
        </w:rPr>
        <w:t xml:space="preserve">: </w:t>
      </w:r>
      <w:r>
        <w:rPr>
          <w:rStyle w:val="italicus"/>
        </w:rPr>
        <w:t>Yᵉ</w:t>
      </w:r>
      <w:r w:rsidRPr="00290B1E">
        <w:rPr>
          <w:rStyle w:val="italicus"/>
        </w:rPr>
        <w:t>hovah</w:t>
      </w:r>
      <w:r w:rsidRPr="000B0C52">
        <w:rPr>
          <w:rFonts w:eastAsia="Arial Unicode MS"/>
          <w:lang w:bidi="he-IL"/>
        </w:rPr>
        <w:t xml:space="preserve"> (Vulg. </w:t>
      </w:r>
      <w:r>
        <w:rPr>
          <w:rFonts w:eastAsia="Arial Unicode MS"/>
          <w:lang w:bidi="he-IL"/>
        </w:rPr>
        <w:t xml:space="preserve">: </w:t>
      </w:r>
      <w:r>
        <w:rPr>
          <w:rStyle w:val="italicus"/>
        </w:rPr>
        <w:t>Dóminus</w:t>
      </w:r>
      <w:r w:rsidRPr="000B0C52">
        <w:rPr>
          <w:rFonts w:eastAsia="Arial Unicode MS"/>
          <w:lang w:bidi="he-IL"/>
        </w:rPr>
        <w:t>)</w:t>
      </w:r>
      <w:r>
        <w:rPr>
          <w:rFonts w:eastAsia="Arial Unicode MS"/>
          <w:lang w:bidi="he-IL"/>
        </w:rPr>
        <w:t xml:space="preserve">, </w:t>
      </w:r>
      <w:r w:rsidRPr="000B0C52">
        <w:rPr>
          <w:rFonts w:eastAsia="Arial Unicode MS"/>
          <w:lang w:bidi="he-IL"/>
        </w:rPr>
        <w:t>le Dieu de l’alliance</w:t>
      </w:r>
      <w:r>
        <w:rPr>
          <w:rFonts w:eastAsia="Arial Unicode MS"/>
          <w:lang w:bidi="he-IL"/>
        </w:rPr>
        <w:t xml:space="preserve">, </w:t>
      </w:r>
      <w:r w:rsidRPr="000B0C52">
        <w:rPr>
          <w:rFonts w:eastAsia="Arial Unicode MS"/>
          <w:lang w:bidi="he-IL"/>
        </w:rPr>
        <w:t xml:space="preserve">le Dieu d’Israël. Cette accumulation solennelle a pour but de </w:t>
      </w:r>
      <w:r>
        <w:rPr>
          <w:rFonts w:eastAsia="Arial Unicode MS"/>
          <w:lang w:bidi="he-IL"/>
        </w:rPr>
        <w:t>« </w:t>
      </w:r>
      <w:r w:rsidRPr="000B0C52">
        <w:rPr>
          <w:rFonts w:eastAsia="Arial Unicode MS"/>
          <w:lang w:bidi="he-IL"/>
        </w:rPr>
        <w:t>marquer la gravité de la circonstance et l’universalité du jugement</w:t>
      </w:r>
      <w:r>
        <w:rPr>
          <w:rFonts w:eastAsia="Arial Unicode MS"/>
          <w:lang w:bidi="he-IL"/>
        </w:rPr>
        <w:t> »</w:t>
      </w:r>
      <w:r w:rsidRPr="000B0C52">
        <w:rPr>
          <w:rFonts w:eastAsia="Arial Unicode MS"/>
          <w:lang w:bidi="he-IL"/>
        </w:rPr>
        <w:t>.</w:t>
      </w:r>
      <w:r w:rsidRPr="00A01812">
        <w:t xml:space="preserve"> — </w:t>
      </w:r>
      <w:r w:rsidRPr="00290B1E">
        <w:rPr>
          <w:rStyle w:val="italicus"/>
        </w:rPr>
        <w:t xml:space="preserve">Locútus </w:t>
      </w:r>
      <w:r>
        <w:rPr>
          <w:rStyle w:val="italicus"/>
        </w:rPr>
        <w:t>est</w:t>
      </w:r>
      <w:r w:rsidRPr="00290B1E">
        <w:rPr>
          <w:rStyle w:val="italicus"/>
        </w:rPr>
        <w:t>.</w:t>
      </w:r>
      <w:r>
        <w:rPr>
          <w:rFonts w:eastAsia="Arial Unicode MS"/>
          <w:lang w:bidi="he-IL"/>
        </w:rPr>
        <w:t xml:space="preserve"> Pré</w:t>
      </w:r>
      <w:r w:rsidRPr="000B0C52">
        <w:rPr>
          <w:rFonts w:eastAsia="Arial Unicode MS"/>
          <w:lang w:bidi="he-IL"/>
        </w:rPr>
        <w:t>térit prophétique</w:t>
      </w:r>
      <w:r>
        <w:rPr>
          <w:rFonts w:eastAsia="Arial Unicode MS"/>
          <w:lang w:bidi="he-IL"/>
        </w:rPr>
        <w:t xml:space="preserve">, </w:t>
      </w:r>
      <w:r w:rsidRPr="000B0C52">
        <w:rPr>
          <w:rFonts w:eastAsia="Arial Unicode MS"/>
          <w:lang w:bidi="he-IL"/>
        </w:rPr>
        <w:t>qui a le sens du présent </w:t>
      </w:r>
      <w:r>
        <w:rPr>
          <w:rFonts w:eastAsia="Arial Unicode MS"/>
          <w:lang w:bidi="he-IL"/>
        </w:rPr>
        <w:t xml:space="preserve">: </w:t>
      </w:r>
      <w:r w:rsidRPr="000B0C52">
        <w:rPr>
          <w:rFonts w:eastAsia="Arial Unicode MS"/>
          <w:lang w:bidi="he-IL"/>
        </w:rPr>
        <w:t>Il parle.</w:t>
      </w:r>
      <w:r w:rsidRPr="00A01812">
        <w:t xml:space="preserve"> — </w:t>
      </w:r>
      <w:r w:rsidRPr="00290B1E">
        <w:rPr>
          <w:rStyle w:val="italicus"/>
        </w:rPr>
        <w:t>Voc</w:t>
      </w:r>
      <w:r>
        <w:rPr>
          <w:rStyle w:val="italicus"/>
        </w:rPr>
        <w:t>á</w:t>
      </w:r>
      <w:r w:rsidRPr="00290B1E">
        <w:rPr>
          <w:rStyle w:val="italicus"/>
        </w:rPr>
        <w:t>vit terram </w:t>
      </w:r>
      <w:r>
        <w:rPr>
          <w:rStyle w:val="italicus"/>
        </w:rPr>
        <w:t xml:space="preserve">: </w:t>
      </w:r>
      <w:r w:rsidRPr="000B0C52">
        <w:rPr>
          <w:rFonts w:eastAsia="Arial Unicode MS"/>
          <w:lang w:bidi="he-IL"/>
        </w:rPr>
        <w:t>la terre entière</w:t>
      </w:r>
      <w:r>
        <w:rPr>
          <w:rFonts w:eastAsia="Arial Unicode MS"/>
          <w:lang w:bidi="he-IL"/>
        </w:rPr>
        <w:t xml:space="preserve">, </w:t>
      </w:r>
      <w:r w:rsidRPr="000B0C52">
        <w:rPr>
          <w:rFonts w:eastAsia="Arial Unicode MS"/>
          <w:lang w:bidi="he-IL"/>
        </w:rPr>
        <w:t>comme l’indiquent les mots suivants</w:t>
      </w:r>
      <w:r>
        <w:rPr>
          <w:rFonts w:eastAsia="Arial Unicode MS"/>
          <w:lang w:bidi="he-IL"/>
        </w:rPr>
        <w:t xml:space="preserve">, </w:t>
      </w:r>
      <w:r w:rsidRPr="00EB3BCF">
        <w:rPr>
          <w:rStyle w:val="italicus"/>
        </w:rPr>
        <w:t>a solis ortu…</w:t>
      </w:r>
      <w:r w:rsidRPr="000B0C52">
        <w:rPr>
          <w:rFonts w:eastAsia="Arial Unicode MS"/>
          <w:lang w:bidi="he-IL"/>
        </w:rPr>
        <w:t xml:space="preserve"> Ce sont des assises générales que le Seigneur va tenir</w:t>
      </w:r>
      <w:r>
        <w:rPr>
          <w:rFonts w:eastAsia="Arial Unicode MS"/>
          <w:lang w:bidi="he-IL"/>
        </w:rPr>
        <w:t xml:space="preserve">, </w:t>
      </w:r>
      <w:r w:rsidRPr="000B0C52">
        <w:rPr>
          <w:rFonts w:eastAsia="Arial Unicode MS"/>
          <w:lang w:bidi="he-IL"/>
        </w:rPr>
        <w:t xml:space="preserve">quoique le jugement ne doive concerner directement que le </w:t>
      </w:r>
      <w:r>
        <w:rPr>
          <w:rFonts w:eastAsia="Arial Unicode MS"/>
          <w:lang w:bidi="he-IL"/>
        </w:rPr>
        <w:t>peuple israélite</w:t>
      </w:r>
      <w:r w:rsidRPr="000B0C52">
        <w:rPr>
          <w:rFonts w:eastAsia="Arial Unicode MS"/>
          <w:lang w:bidi="he-IL"/>
        </w:rPr>
        <w:t>. Les autr</w:t>
      </w:r>
      <w:r>
        <w:rPr>
          <w:rFonts w:eastAsia="Arial Unicode MS"/>
          <w:lang w:bidi="he-IL"/>
        </w:rPr>
        <w:t>es</w:t>
      </w:r>
      <w:r w:rsidRPr="000B0C52">
        <w:rPr>
          <w:rFonts w:eastAsia="Arial Unicode MS"/>
          <w:lang w:bidi="he-IL"/>
        </w:rPr>
        <w:t xml:space="preserve"> nations serviront de témoins. Cf. vers. 4.</w:t>
      </w:r>
      <w:r w:rsidRPr="00A01812">
        <w:t xml:space="preserve"> — </w:t>
      </w:r>
      <w:r w:rsidRPr="00290B1E">
        <w:rPr>
          <w:rStyle w:val="italicus"/>
        </w:rPr>
        <w:t>Ex Sion.</w:t>
      </w:r>
      <w:r>
        <w:rPr>
          <w:rFonts w:eastAsia="Arial Unicode MS"/>
          <w:lang w:bidi="he-IL"/>
        </w:rPr>
        <w:t xml:space="preserve"> « </w:t>
      </w:r>
      <w:r w:rsidRPr="000B0C52">
        <w:rPr>
          <w:rFonts w:eastAsia="Arial Unicode MS"/>
          <w:lang w:bidi="he-IL"/>
        </w:rPr>
        <w:t xml:space="preserve">On suppose par </w:t>
      </w:r>
      <w:r>
        <w:rPr>
          <w:rFonts w:eastAsia="Arial Unicode MS"/>
          <w:lang w:bidi="he-IL"/>
        </w:rPr>
        <w:t>fi</w:t>
      </w:r>
      <w:r w:rsidRPr="000B0C52">
        <w:rPr>
          <w:rFonts w:eastAsia="Arial Unicode MS"/>
          <w:lang w:bidi="he-IL"/>
        </w:rPr>
        <w:t>ction que Dieu</w:t>
      </w:r>
      <w:r>
        <w:rPr>
          <w:rFonts w:eastAsia="Arial Unicode MS"/>
          <w:lang w:bidi="he-IL"/>
        </w:rPr>
        <w:t xml:space="preserve">, </w:t>
      </w:r>
      <w:r w:rsidRPr="000B0C52">
        <w:rPr>
          <w:rFonts w:eastAsia="Arial Unicode MS"/>
          <w:lang w:bidi="he-IL"/>
        </w:rPr>
        <w:t>pour juger de la religion</w:t>
      </w:r>
      <w:r>
        <w:rPr>
          <w:rFonts w:eastAsia="Arial Unicode MS"/>
          <w:lang w:bidi="he-IL"/>
        </w:rPr>
        <w:t xml:space="preserve">, </w:t>
      </w:r>
      <w:r w:rsidRPr="000B0C52">
        <w:rPr>
          <w:rFonts w:eastAsia="Arial Unicode MS"/>
          <w:lang w:bidi="he-IL"/>
        </w:rPr>
        <w:t>de la piété</w:t>
      </w:r>
      <w:r>
        <w:rPr>
          <w:rFonts w:eastAsia="Arial Unicode MS"/>
          <w:lang w:bidi="he-IL"/>
        </w:rPr>
        <w:t xml:space="preserve">, </w:t>
      </w:r>
      <w:r w:rsidRPr="000B0C52">
        <w:rPr>
          <w:rFonts w:eastAsia="Arial Unicode MS"/>
          <w:lang w:bidi="he-IL"/>
        </w:rPr>
        <w:t>des m</w:t>
      </w:r>
      <w:r>
        <w:rPr>
          <w:rFonts w:eastAsia="Arial Unicode MS"/>
          <w:lang w:bidi="he-IL"/>
        </w:rPr>
        <w:t>œu</w:t>
      </w:r>
      <w:r w:rsidRPr="000B0C52">
        <w:rPr>
          <w:rFonts w:eastAsia="Arial Unicode MS"/>
          <w:lang w:bidi="he-IL"/>
        </w:rPr>
        <w:t>rs d’Israël</w:t>
      </w:r>
      <w:r>
        <w:rPr>
          <w:rFonts w:eastAsia="Arial Unicode MS"/>
          <w:lang w:bidi="he-IL"/>
        </w:rPr>
        <w:t xml:space="preserve">, </w:t>
      </w:r>
      <w:r w:rsidRPr="000B0C52">
        <w:rPr>
          <w:rFonts w:eastAsia="Arial Unicode MS"/>
          <w:lang w:bidi="he-IL"/>
        </w:rPr>
        <w:t>sort de Sion</w:t>
      </w:r>
      <w:r>
        <w:rPr>
          <w:rFonts w:eastAsia="Arial Unicode MS"/>
          <w:lang w:bidi="he-IL"/>
        </w:rPr>
        <w:t>, »</w:t>
      </w:r>
      <w:r w:rsidRPr="000B0C52">
        <w:rPr>
          <w:rFonts w:eastAsia="Arial Unicode MS"/>
          <w:lang w:bidi="he-IL"/>
        </w:rPr>
        <w:t xml:space="preserve"> où</w:t>
      </w:r>
      <w:r>
        <w:rPr>
          <w:rFonts w:eastAsia="Arial Unicode MS"/>
          <w:lang w:bidi="he-IL"/>
        </w:rPr>
        <w:t xml:space="preserve"> il </w:t>
      </w:r>
      <w:r w:rsidRPr="000B0C52">
        <w:rPr>
          <w:rFonts w:eastAsia="Arial Unicode MS"/>
          <w:lang w:bidi="he-IL"/>
        </w:rPr>
        <w:t>avait sa résidence habituelle comme roi théocratique.</w:t>
      </w:r>
      <w:r w:rsidRPr="00A01812">
        <w:t xml:space="preserve"> — </w:t>
      </w:r>
      <w:r w:rsidRPr="00290B1E">
        <w:rPr>
          <w:rStyle w:val="italicus"/>
        </w:rPr>
        <w:t>Spécies decóris</w:t>
      </w:r>
      <w:r>
        <w:rPr>
          <w:rStyle w:val="italicus"/>
        </w:rPr>
        <w:t>…</w:t>
      </w:r>
      <w:r w:rsidRPr="000B0C52">
        <w:rPr>
          <w:rFonts w:eastAsia="Arial Unicode MS"/>
          <w:lang w:bidi="he-IL"/>
        </w:rPr>
        <w:t xml:space="preserve"> C.-à-d. la splendeur de la beauté divine</w:t>
      </w:r>
      <w:r>
        <w:rPr>
          <w:rFonts w:eastAsia="Arial Unicode MS"/>
          <w:lang w:bidi="he-IL"/>
        </w:rPr>
        <w:t xml:space="preserve">, </w:t>
      </w:r>
      <w:r w:rsidRPr="000B0C52">
        <w:rPr>
          <w:rFonts w:eastAsia="Arial Unicode MS"/>
          <w:lang w:bidi="he-IL"/>
        </w:rPr>
        <w:t>la glorieuse manifestation de Jéhovah. L’hébreu omet le pronom</w:t>
      </w:r>
      <w:r w:rsidRPr="00290B1E">
        <w:rPr>
          <w:rStyle w:val="italicus"/>
        </w:rPr>
        <w:t xml:space="preserve"> ejus</w:t>
      </w:r>
      <w:r>
        <w:rPr>
          <w:rStyle w:val="italicus"/>
        </w:rPr>
        <w:t xml:space="preserve">, </w:t>
      </w:r>
      <w:r w:rsidRPr="000B0C52">
        <w:rPr>
          <w:rFonts w:eastAsia="Arial Unicode MS"/>
          <w:lang w:bidi="he-IL"/>
        </w:rPr>
        <w:t xml:space="preserve">et les mots </w:t>
      </w:r>
      <w:r>
        <w:rPr>
          <w:rFonts w:eastAsia="Arial Unicode MS"/>
          <w:lang w:bidi="he-IL"/>
        </w:rPr>
        <w:t>« </w:t>
      </w:r>
      <w:r w:rsidRPr="000B0C52">
        <w:rPr>
          <w:rFonts w:eastAsia="Arial Unicode MS"/>
          <w:lang w:bidi="he-IL"/>
        </w:rPr>
        <w:t>perfection de beauté</w:t>
      </w:r>
      <w:r>
        <w:rPr>
          <w:rFonts w:eastAsia="Arial Unicode MS"/>
          <w:lang w:bidi="he-IL"/>
        </w:rPr>
        <w:t> »</w:t>
      </w:r>
      <w:r w:rsidRPr="000B0C52">
        <w:rPr>
          <w:rFonts w:eastAsia="Arial Unicode MS"/>
          <w:lang w:bidi="he-IL"/>
        </w:rPr>
        <w:t xml:space="preserve"> se rapportent à Sion</w:t>
      </w:r>
      <w:r>
        <w:rPr>
          <w:rFonts w:eastAsia="Arial Unicode MS"/>
          <w:lang w:bidi="he-IL"/>
        </w:rPr>
        <w:t xml:space="preserve">, </w:t>
      </w:r>
      <w:r w:rsidRPr="000B0C52">
        <w:rPr>
          <w:rFonts w:eastAsia="Arial Unicode MS"/>
          <w:lang w:bidi="he-IL"/>
        </w:rPr>
        <w:t>qu’ils caractér</w:t>
      </w:r>
      <w:r>
        <w:rPr>
          <w:rFonts w:eastAsia="Arial Unicode MS"/>
          <w:lang w:bidi="he-IL"/>
        </w:rPr>
        <w:t>i</w:t>
      </w:r>
      <w:r w:rsidRPr="000B0C52">
        <w:rPr>
          <w:rFonts w:eastAsia="Arial Unicode MS"/>
          <w:lang w:bidi="he-IL"/>
        </w:rPr>
        <w:t xml:space="preserve">sent comme une ville digne d’admiration. Cf. Ps. </w:t>
      </w:r>
      <w:r>
        <w:rPr>
          <w:rFonts w:eastAsia="Arial Unicode MS"/>
          <w:lang w:bidi="he-IL"/>
        </w:rPr>
        <w:t xml:space="preserve">XLVII, </w:t>
      </w:r>
      <w:r w:rsidRPr="000B0C52">
        <w:rPr>
          <w:rFonts w:eastAsia="Arial Unicode MS"/>
          <w:lang w:bidi="he-IL"/>
        </w:rPr>
        <w:t>3</w:t>
      </w:r>
      <w:r>
        <w:rPr>
          <w:rFonts w:eastAsia="Arial Unicode MS"/>
          <w:lang w:bidi="he-IL"/>
        </w:rPr>
        <w:t xml:space="preserve">, </w:t>
      </w:r>
      <w:r w:rsidRPr="000B0C52">
        <w:rPr>
          <w:rFonts w:eastAsia="Arial Unicode MS"/>
          <w:lang w:bidi="he-IL"/>
        </w:rPr>
        <w:t>et la note ; Thren</w:t>
      </w:r>
      <w:r>
        <w:rPr>
          <w:rFonts w:eastAsia="Arial Unicode MS"/>
          <w:lang w:bidi="he-IL"/>
        </w:rPr>
        <w:t xml:space="preserve">. II, </w:t>
      </w:r>
      <w:r w:rsidRPr="000B0C52">
        <w:rPr>
          <w:rFonts w:eastAsia="Arial Unicode MS"/>
          <w:lang w:bidi="he-IL"/>
        </w:rPr>
        <w:t>15.</w:t>
      </w:r>
      <w:r w:rsidRPr="00A01812">
        <w:t xml:space="preserve"> — </w:t>
      </w:r>
      <w:r w:rsidRPr="00290B1E">
        <w:rPr>
          <w:rStyle w:val="italicus"/>
        </w:rPr>
        <w:t>Mani</w:t>
      </w:r>
      <w:r>
        <w:rPr>
          <w:rStyle w:val="italicus"/>
        </w:rPr>
        <w:t>fé</w:t>
      </w:r>
      <w:r w:rsidRPr="00290B1E">
        <w:rPr>
          <w:rStyle w:val="italicus"/>
        </w:rPr>
        <w:t>ste véniet </w:t>
      </w:r>
      <w:r>
        <w:rPr>
          <w:rStyle w:val="italicus"/>
        </w:rPr>
        <w:t xml:space="preserve">: </w:t>
      </w:r>
      <w:r>
        <w:rPr>
          <w:rFonts w:eastAsia="Arial Unicode MS"/>
          <w:lang w:bidi="he-IL"/>
        </w:rPr>
        <w:t>avec</w:t>
      </w:r>
      <w:r w:rsidRPr="000B0C52">
        <w:rPr>
          <w:rFonts w:eastAsia="Arial Unicode MS"/>
          <w:lang w:bidi="he-IL"/>
        </w:rPr>
        <w:t xml:space="preserve"> la magnificence qui convient à </w:t>
      </w:r>
      <w:r>
        <w:rPr>
          <w:rFonts w:eastAsia="Arial Unicode MS"/>
          <w:lang w:bidi="he-IL"/>
        </w:rPr>
        <w:t>sa</w:t>
      </w:r>
      <w:r w:rsidRPr="000B0C52">
        <w:rPr>
          <w:rFonts w:eastAsia="Arial Unicode MS"/>
          <w:lang w:bidi="he-IL"/>
        </w:rPr>
        <w:t xml:space="preserve"> grandeur. Dans l’hébreu </w:t>
      </w:r>
      <w:r>
        <w:rPr>
          <w:rFonts w:eastAsia="Arial Unicode MS"/>
          <w:lang w:bidi="he-IL"/>
        </w:rPr>
        <w:t xml:space="preserve">: </w:t>
      </w:r>
      <w:r w:rsidRPr="000B0C52">
        <w:rPr>
          <w:rFonts w:eastAsia="Arial Unicode MS"/>
          <w:lang w:bidi="he-IL"/>
        </w:rPr>
        <w:t>Il a resplendi. Expression fréquemment appliquée aux théophanies ou manifestations sensibles de la divine présence ; dès qu’il se montre</w:t>
      </w:r>
      <w:r>
        <w:rPr>
          <w:rFonts w:eastAsia="Arial Unicode MS"/>
          <w:lang w:bidi="he-IL"/>
        </w:rPr>
        <w:t xml:space="preserve">, </w:t>
      </w:r>
      <w:r w:rsidRPr="000B0C52">
        <w:rPr>
          <w:rFonts w:eastAsia="Arial Unicode MS"/>
          <w:lang w:bidi="he-IL"/>
        </w:rPr>
        <w:t xml:space="preserve">le Seigneur </w:t>
      </w:r>
      <w:r>
        <w:rPr>
          <w:rFonts w:eastAsia="Arial Unicode MS"/>
          <w:lang w:bidi="he-IL"/>
        </w:rPr>
        <w:t>est</w:t>
      </w:r>
      <w:r w:rsidRPr="000B0C52">
        <w:rPr>
          <w:rFonts w:eastAsia="Arial Unicode MS"/>
          <w:lang w:bidi="he-IL"/>
        </w:rPr>
        <w:t xml:space="preserve"> comme un soleil éblouissant.</w:t>
      </w:r>
      <w:r>
        <w:rPr>
          <w:rFonts w:eastAsia="Arial Unicode MS"/>
          <w:lang w:bidi="he-IL"/>
        </w:rPr>
        <w:t xml:space="preserve"> </w:t>
      </w:r>
      <w:r w:rsidRPr="000B0C52">
        <w:rPr>
          <w:rFonts w:eastAsia="Arial Unicode MS"/>
          <w:lang w:bidi="he-IL"/>
        </w:rPr>
        <w:t xml:space="preserve">Cf. Deut. </w:t>
      </w:r>
      <w:r>
        <w:rPr>
          <w:rFonts w:eastAsia="Arial Unicode MS"/>
          <w:lang w:bidi="he-IL"/>
        </w:rPr>
        <w:t xml:space="preserve">XXXIII, </w:t>
      </w:r>
      <w:r w:rsidRPr="000B0C52">
        <w:rPr>
          <w:rFonts w:eastAsia="Arial Unicode MS"/>
          <w:lang w:bidi="he-IL"/>
        </w:rPr>
        <w:t xml:space="preserve">1 ; Ps. </w:t>
      </w:r>
      <w:r>
        <w:rPr>
          <w:rFonts w:eastAsia="Arial Unicode MS"/>
          <w:lang w:bidi="he-IL"/>
        </w:rPr>
        <w:t xml:space="preserve">LXXIX, </w:t>
      </w:r>
      <w:r w:rsidRPr="000B0C52">
        <w:rPr>
          <w:rFonts w:eastAsia="Arial Unicode MS"/>
          <w:lang w:bidi="he-IL"/>
        </w:rPr>
        <w:t>1.</w:t>
      </w:r>
      <w:r w:rsidRPr="00A01812">
        <w:t xml:space="preserve"> — </w:t>
      </w:r>
      <w:r w:rsidRPr="00290B1E">
        <w:rPr>
          <w:rStyle w:val="italicus"/>
        </w:rPr>
        <w:t>Non si</w:t>
      </w:r>
      <w:r>
        <w:rPr>
          <w:rStyle w:val="italicus"/>
        </w:rPr>
        <w:t>l</w:t>
      </w:r>
      <w:r w:rsidRPr="00290B1E">
        <w:rPr>
          <w:rStyle w:val="italicus"/>
        </w:rPr>
        <w:t>ébit.</w:t>
      </w:r>
      <w:r w:rsidRPr="000B0C52">
        <w:rPr>
          <w:rFonts w:eastAsia="Arial Unicode MS"/>
          <w:lang w:bidi="he-IL"/>
        </w:rPr>
        <w:t xml:space="preserve"> Litote pour signifier que cette appar</w:t>
      </w:r>
      <w:r>
        <w:rPr>
          <w:rFonts w:eastAsia="Arial Unicode MS"/>
          <w:lang w:bidi="he-IL"/>
        </w:rPr>
        <w:t>ition</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aussi accompagnée des bruyants éclats de la foudre</w:t>
      </w:r>
      <w:r>
        <w:rPr>
          <w:rFonts w:eastAsia="Arial Unicode MS"/>
          <w:lang w:bidi="he-IL"/>
        </w:rPr>
        <w:t xml:space="preserve">, </w:t>
      </w:r>
      <w:r w:rsidRPr="000B0C52">
        <w:rPr>
          <w:rFonts w:eastAsia="Arial Unicode MS"/>
          <w:lang w:bidi="he-IL"/>
        </w:rPr>
        <w:t xml:space="preserve">qui </w:t>
      </w:r>
      <w:r>
        <w:rPr>
          <w:rFonts w:eastAsia="Arial Unicode MS"/>
          <w:lang w:bidi="he-IL"/>
        </w:rPr>
        <w:t>est</w:t>
      </w:r>
      <w:r w:rsidRPr="000B0C52">
        <w:rPr>
          <w:rFonts w:eastAsia="Arial Unicode MS"/>
          <w:lang w:bidi="he-IL"/>
        </w:rPr>
        <w:t xml:space="preserve"> la voix de Dieu d’après le langage figuré des saints Livres. Cf. Ps. </w:t>
      </w:r>
      <w:r>
        <w:rPr>
          <w:rFonts w:eastAsia="Arial Unicode MS"/>
          <w:lang w:bidi="he-IL"/>
        </w:rPr>
        <w:t xml:space="preserve">XVII, </w:t>
      </w:r>
      <w:r w:rsidRPr="000B0C52">
        <w:rPr>
          <w:rFonts w:eastAsia="Arial Unicode MS"/>
          <w:lang w:bidi="he-IL"/>
        </w:rPr>
        <w:t xml:space="preserve">13 ; </w:t>
      </w:r>
      <w:r>
        <w:rPr>
          <w:rFonts w:eastAsia="Arial Unicode MS"/>
          <w:lang w:bidi="he-IL"/>
        </w:rPr>
        <w:t>XXVIII</w:t>
      </w:r>
      <w:r w:rsidRPr="000B0C52">
        <w:rPr>
          <w:rFonts w:eastAsia="Arial Unicode MS"/>
          <w:lang w:bidi="he-IL"/>
        </w:rPr>
        <w:t> ;</w:t>
      </w:r>
      <w:r>
        <w:rPr>
          <w:rFonts w:eastAsia="Arial Unicode MS"/>
          <w:lang w:bidi="he-IL"/>
        </w:rPr>
        <w:t xml:space="preserve"> CVI, </w:t>
      </w:r>
      <w:r w:rsidRPr="000B0C52">
        <w:rPr>
          <w:rFonts w:eastAsia="Arial Unicode MS"/>
          <w:lang w:bidi="he-IL"/>
        </w:rPr>
        <w:t>2-5</w:t>
      </w:r>
      <w:r>
        <w:rPr>
          <w:rFonts w:eastAsia="Arial Unicode MS"/>
          <w:lang w:bidi="he-IL"/>
        </w:rPr>
        <w:t>, etc</w:t>
      </w:r>
      <w:r w:rsidRPr="000B0C52">
        <w:rPr>
          <w:rFonts w:eastAsia="Arial Unicode MS"/>
          <w:lang w:bidi="he-IL"/>
        </w:rPr>
        <w:t>.</w:t>
      </w:r>
      <w:r w:rsidRPr="00A01812">
        <w:t xml:space="preserve"> — </w:t>
      </w:r>
      <w:r w:rsidRPr="00290B1E">
        <w:rPr>
          <w:rStyle w:val="italicus"/>
        </w:rPr>
        <w:t>Ignis</w:t>
      </w:r>
      <w:r>
        <w:rPr>
          <w:rStyle w:val="italicus"/>
        </w:rPr>
        <w:t xml:space="preserve">, </w:t>
      </w:r>
      <w:r w:rsidRPr="00290B1E">
        <w:rPr>
          <w:rStyle w:val="italicus"/>
        </w:rPr>
        <w:t>tempéstas.</w:t>
      </w:r>
      <w:r w:rsidRPr="000B0C52">
        <w:rPr>
          <w:rFonts w:eastAsia="Arial Unicode MS"/>
          <w:lang w:bidi="he-IL"/>
        </w:rPr>
        <w:t xml:space="preserve"> Comme dans la première partie du Ps. </w:t>
      </w:r>
      <w:r>
        <w:rPr>
          <w:rFonts w:eastAsia="Arial Unicode MS"/>
          <w:lang w:bidi="he-IL"/>
        </w:rPr>
        <w:t xml:space="preserve">XVII, </w:t>
      </w:r>
      <w:r w:rsidRPr="000B0C52">
        <w:rPr>
          <w:rFonts w:eastAsia="Arial Unicode MS"/>
          <w:lang w:bidi="he-IL"/>
        </w:rPr>
        <w:t>au cantique d’Habacuc et ailleurs. Emblèmes de la colère du Seigneur</w:t>
      </w:r>
      <w:r>
        <w:rPr>
          <w:rFonts w:eastAsia="Arial Unicode MS"/>
          <w:lang w:bidi="he-IL"/>
        </w:rPr>
        <w:t xml:space="preserve">, </w:t>
      </w:r>
      <w:r w:rsidRPr="000B0C52">
        <w:rPr>
          <w:rFonts w:eastAsia="Arial Unicode MS"/>
          <w:lang w:bidi="he-IL"/>
        </w:rPr>
        <w:t>et des châtiments terribles qu’il tient en réserve pour ses ennemis.</w:t>
      </w:r>
      <w:r w:rsidRPr="00A01812">
        <w:t xml:space="preserve"> — </w:t>
      </w:r>
      <w:r w:rsidRPr="00290B1E">
        <w:rPr>
          <w:rStyle w:val="italicus"/>
        </w:rPr>
        <w:t>Advoc</w:t>
      </w:r>
      <w:r>
        <w:rPr>
          <w:rStyle w:val="italicus"/>
        </w:rPr>
        <w:t>á</w:t>
      </w:r>
      <w:r w:rsidRPr="00290B1E">
        <w:rPr>
          <w:rStyle w:val="italicus"/>
        </w:rPr>
        <w:t>bit c</w:t>
      </w:r>
      <w:r>
        <w:rPr>
          <w:rStyle w:val="italicus"/>
        </w:rPr>
        <w:t>œ</w:t>
      </w:r>
      <w:r w:rsidRPr="00290B1E">
        <w:rPr>
          <w:rStyle w:val="italicus"/>
        </w:rPr>
        <w:t>lum</w:t>
      </w:r>
      <w:r>
        <w:rPr>
          <w:rStyle w:val="italicus"/>
        </w:rPr>
        <w:t xml:space="preserve">…, </w:t>
      </w:r>
      <w:r w:rsidRPr="00290B1E">
        <w:rPr>
          <w:rStyle w:val="italicus"/>
        </w:rPr>
        <w:t>terram.</w:t>
      </w:r>
      <w:r w:rsidRPr="000B0C52">
        <w:rPr>
          <w:rFonts w:eastAsia="Arial Unicode MS"/>
          <w:lang w:bidi="he-IL"/>
        </w:rPr>
        <w:t xml:space="preserve"> Littéralement dans l’hébreu </w:t>
      </w:r>
      <w:r>
        <w:rPr>
          <w:rFonts w:eastAsia="Arial Unicode MS"/>
          <w:lang w:bidi="he-IL"/>
        </w:rPr>
        <w:t>: « Il</w:t>
      </w:r>
      <w:r w:rsidRPr="000B0C52">
        <w:rPr>
          <w:rFonts w:eastAsia="Arial Unicode MS"/>
          <w:lang w:bidi="he-IL"/>
        </w:rPr>
        <w:t xml:space="preserve"> crie aux cieux</w:t>
      </w:r>
      <w:r>
        <w:rPr>
          <w:rFonts w:eastAsia="Arial Unicode MS"/>
          <w:lang w:bidi="he-IL"/>
        </w:rPr>
        <w:t>…</w:t>
      </w:r>
      <w:r w:rsidRPr="000B0C52">
        <w:rPr>
          <w:rFonts w:eastAsia="Arial Unicode MS"/>
          <w:lang w:bidi="he-IL"/>
        </w:rPr>
        <w:t xml:space="preserve"> et à la terre</w:t>
      </w:r>
      <w:r>
        <w:rPr>
          <w:rFonts w:eastAsia="Arial Unicode MS"/>
          <w:lang w:bidi="he-IL"/>
        </w:rPr>
        <w:t>, »</w:t>
      </w:r>
      <w:r w:rsidRPr="000B0C52">
        <w:rPr>
          <w:rFonts w:eastAsia="Arial Unicode MS"/>
          <w:lang w:bidi="he-IL"/>
        </w:rPr>
        <w:t xml:space="preserve"> leur ordonnant</w:t>
      </w:r>
      <w:r>
        <w:rPr>
          <w:rFonts w:eastAsia="Arial Unicode MS"/>
          <w:lang w:bidi="he-IL"/>
        </w:rPr>
        <w:t xml:space="preserve">, </w:t>
      </w:r>
      <w:r w:rsidRPr="000B0C52">
        <w:rPr>
          <w:rFonts w:eastAsia="Arial Unicode MS"/>
          <w:lang w:bidi="he-IL"/>
        </w:rPr>
        <w:t xml:space="preserve">comme le dit le vers. </w:t>
      </w:r>
      <w:r>
        <w:rPr>
          <w:rFonts w:eastAsia="Arial Unicode MS"/>
          <w:lang w:bidi="he-IL"/>
        </w:rPr>
        <w:t xml:space="preserve">5, </w:t>
      </w:r>
      <w:r w:rsidRPr="000B0C52">
        <w:rPr>
          <w:rFonts w:eastAsia="Arial Unicode MS"/>
          <w:lang w:bidi="he-IL"/>
        </w:rPr>
        <w:t>de rassembler devant son tribunal les accusés et les témoins. Personnification dramatique.</w:t>
      </w:r>
      <w:r w:rsidRPr="00A01812">
        <w:t xml:space="preserve"> — </w:t>
      </w:r>
      <w:r w:rsidRPr="00290B1E">
        <w:rPr>
          <w:rStyle w:val="italicus"/>
        </w:rPr>
        <w:t>Discérnere.</w:t>
      </w:r>
      <w:r w:rsidRPr="000B0C52">
        <w:rPr>
          <w:rFonts w:eastAsia="Arial Unicode MS"/>
          <w:lang w:bidi="he-IL"/>
        </w:rPr>
        <w:t xml:space="preserve"> Le but de cette convocation. Hébr. </w:t>
      </w:r>
      <w:r>
        <w:rPr>
          <w:rFonts w:eastAsia="Arial Unicode MS"/>
          <w:lang w:bidi="he-IL"/>
        </w:rPr>
        <w:t xml:space="preserve">: </w:t>
      </w:r>
      <w:r w:rsidRPr="000B0C52">
        <w:rPr>
          <w:rFonts w:eastAsia="Arial Unicode MS"/>
          <w:lang w:bidi="he-IL"/>
        </w:rPr>
        <w:t>pour juger.</w:t>
      </w:r>
      <w:r w:rsidRPr="00A01812">
        <w:t xml:space="preserve"> — </w:t>
      </w:r>
      <w:r w:rsidRPr="00290B1E">
        <w:rPr>
          <w:rStyle w:val="italicus"/>
        </w:rPr>
        <w:t>Congregáte</w:t>
      </w:r>
      <w:r>
        <w:rPr>
          <w:rStyle w:val="italicus"/>
        </w:rPr>
        <w:t>…</w:t>
      </w:r>
      <w:r w:rsidRPr="00290B1E">
        <w:rPr>
          <w:rStyle w:val="italicus"/>
        </w:rPr>
        <w:t xml:space="preserve"> sanctos ejus.</w:t>
      </w:r>
      <w:r w:rsidRPr="000B0C52">
        <w:rPr>
          <w:rFonts w:eastAsia="Arial Unicode MS"/>
          <w:lang w:bidi="he-IL"/>
        </w:rPr>
        <w:t xml:space="preserve"> Dans l’hébreu </w:t>
      </w:r>
      <w:r>
        <w:rPr>
          <w:rFonts w:eastAsia="Arial Unicode MS"/>
          <w:lang w:bidi="he-IL"/>
        </w:rPr>
        <w:t xml:space="preserve">: </w:t>
      </w:r>
      <w:r w:rsidRPr="000B0C52">
        <w:rPr>
          <w:rFonts w:eastAsia="Arial Unicode MS"/>
          <w:lang w:bidi="he-IL"/>
        </w:rPr>
        <w:t>Rassemblez-</w:t>
      </w:r>
      <w:r>
        <w:rPr>
          <w:rFonts w:eastAsia="Arial Unicode MS"/>
          <w:lang w:bidi="he-IL"/>
        </w:rPr>
        <w:t>moi</w:t>
      </w:r>
      <w:r w:rsidRPr="000B0C52">
        <w:rPr>
          <w:rFonts w:eastAsia="Arial Unicode MS"/>
          <w:lang w:bidi="he-IL"/>
        </w:rPr>
        <w:t xml:space="preserve"> mes saints (mes</w:t>
      </w:r>
      <w:r>
        <w:rPr>
          <w:rStyle w:val="italicus"/>
        </w:rPr>
        <w:t xml:space="preserve"> ḥ</w:t>
      </w:r>
      <w:r w:rsidRPr="00290B1E">
        <w:rPr>
          <w:rStyle w:val="italicus"/>
        </w:rPr>
        <w:t>asîdim</w:t>
      </w:r>
      <w:r w:rsidRPr="00B134CC">
        <w:t>).</w:t>
      </w:r>
      <w:r w:rsidRPr="000B0C52">
        <w:rPr>
          <w:rFonts w:eastAsia="Arial Unicode MS"/>
          <w:lang w:bidi="he-IL"/>
        </w:rPr>
        <w:t xml:space="preserve"> </w:t>
      </w:r>
      <w:r>
        <w:rPr>
          <w:rFonts w:eastAsia="Arial Unicode MS"/>
          <w:lang w:bidi="he-IL"/>
        </w:rPr>
        <w:t xml:space="preserve">{154} </w:t>
      </w:r>
      <w:r w:rsidRPr="000B0C52">
        <w:rPr>
          <w:rFonts w:eastAsia="Arial Unicode MS"/>
          <w:lang w:bidi="he-IL"/>
        </w:rPr>
        <w:t>Appellation d’honneur</w:t>
      </w:r>
      <w:r>
        <w:rPr>
          <w:rFonts w:eastAsia="Arial Unicode MS"/>
          <w:lang w:bidi="he-IL"/>
        </w:rPr>
        <w:t xml:space="preserve"> </w:t>
      </w:r>
      <w:r w:rsidRPr="000B0C52">
        <w:rPr>
          <w:rFonts w:eastAsia="Arial Unicode MS"/>
          <w:lang w:bidi="he-IL"/>
        </w:rPr>
        <w:t>qui désigne ici la plus grande partie des Hébreux ; car</w:t>
      </w:r>
      <w:r>
        <w:rPr>
          <w:rFonts w:eastAsia="Arial Unicode MS"/>
          <w:lang w:bidi="he-IL"/>
        </w:rPr>
        <w:t xml:space="preserve">, </w:t>
      </w:r>
      <w:r w:rsidRPr="000B0C52">
        <w:rPr>
          <w:rFonts w:eastAsia="Arial Unicode MS"/>
          <w:lang w:bidi="he-IL"/>
        </w:rPr>
        <w:t>malgré leurs défauts</w:t>
      </w:r>
      <w:r>
        <w:rPr>
          <w:rFonts w:eastAsia="Arial Unicode MS"/>
          <w:lang w:bidi="he-IL"/>
        </w:rPr>
        <w:t xml:space="preserve">, </w:t>
      </w:r>
      <w:r w:rsidRPr="000B0C52">
        <w:rPr>
          <w:rFonts w:eastAsia="Arial Unicode MS"/>
          <w:lang w:bidi="he-IL"/>
        </w:rPr>
        <w:t xml:space="preserve">ils formaient toujours la </w:t>
      </w:r>
      <w:r>
        <w:rPr>
          <w:rFonts w:eastAsia="Arial Unicode MS"/>
          <w:lang w:bidi="he-IL"/>
        </w:rPr>
        <w:t>« </w:t>
      </w:r>
      <w:r w:rsidRPr="000B0C52">
        <w:rPr>
          <w:rFonts w:eastAsia="Arial Unicode MS"/>
          <w:lang w:bidi="he-IL"/>
        </w:rPr>
        <w:t>gens sancta</w:t>
      </w:r>
      <w:r>
        <w:rPr>
          <w:rFonts w:eastAsia="Arial Unicode MS"/>
          <w:lang w:bidi="he-IL"/>
        </w:rPr>
        <w:t> »</w:t>
      </w:r>
      <w:r w:rsidRPr="000B0C52">
        <w:rPr>
          <w:rFonts w:eastAsia="Arial Unicode MS"/>
          <w:lang w:bidi="he-IL"/>
        </w:rPr>
        <w:t xml:space="preserve"> de Jéhovah.</w:t>
      </w:r>
      <w:r w:rsidRPr="00A01812">
        <w:t xml:space="preserve"> — </w:t>
      </w:r>
      <w:r>
        <w:rPr>
          <w:rStyle w:val="italicus"/>
        </w:rPr>
        <w:t>Qui ó</w:t>
      </w:r>
      <w:r w:rsidRPr="00290B1E">
        <w:rPr>
          <w:rStyle w:val="italicus"/>
        </w:rPr>
        <w:t>rdinant testam</w:t>
      </w:r>
      <w:r>
        <w:rPr>
          <w:rStyle w:val="italicus"/>
        </w:rPr>
        <w:t>é</w:t>
      </w:r>
      <w:r w:rsidRPr="00290B1E">
        <w:rPr>
          <w:rStyle w:val="italicus"/>
        </w:rPr>
        <w:t>ntum</w:t>
      </w:r>
      <w:r>
        <w:rPr>
          <w:rStyle w:val="italicus"/>
        </w:rPr>
        <w:t>…</w:t>
      </w:r>
      <w:r w:rsidRPr="000B0C52">
        <w:rPr>
          <w:rFonts w:eastAsia="Arial Unicode MS"/>
          <w:lang w:bidi="he-IL"/>
        </w:rPr>
        <w:t xml:space="preserve"> Transition à la pensée dominante du cantique. Hébr. </w:t>
      </w:r>
      <w:r>
        <w:rPr>
          <w:rFonts w:eastAsia="Arial Unicode MS"/>
          <w:lang w:bidi="he-IL"/>
        </w:rPr>
        <w:t xml:space="preserve">: </w:t>
      </w:r>
      <w:r w:rsidRPr="000B0C52">
        <w:rPr>
          <w:rFonts w:eastAsia="Arial Unicode MS"/>
          <w:lang w:bidi="he-IL"/>
        </w:rPr>
        <w:t>qui contractent une alliance par le sacrifice. Ces mots font peut-être allusion aux sacrifices que les Israélites avaient immolés au moment même où fut contractée l’alliance du Sinaï</w:t>
      </w:r>
      <w:r>
        <w:rPr>
          <w:rFonts w:eastAsia="Arial Unicode MS"/>
          <w:lang w:bidi="he-IL"/>
        </w:rPr>
        <w:t xml:space="preserve">, </w:t>
      </w:r>
      <w:r w:rsidRPr="000B0C52">
        <w:rPr>
          <w:rFonts w:eastAsia="Arial Unicode MS"/>
          <w:lang w:bidi="he-IL"/>
        </w:rPr>
        <w:t xml:space="preserve">la ratifiant ainsi pour leur part (cf. Ex. </w:t>
      </w:r>
      <w:r>
        <w:rPr>
          <w:rFonts w:eastAsia="Arial Unicode MS"/>
          <w:lang w:bidi="he-IL"/>
        </w:rPr>
        <w:t xml:space="preserve">XXIV, </w:t>
      </w:r>
      <w:r w:rsidRPr="000B0C52">
        <w:rPr>
          <w:rFonts w:eastAsia="Arial Unicode MS"/>
          <w:lang w:bidi="he-IL"/>
        </w:rPr>
        <w:t>5-8). Mais ils sont plutôt écrits pour attester qu’en offrant extérieurement à Jéhovah les sacrifices exigés par la loi</w:t>
      </w:r>
      <w:r>
        <w:rPr>
          <w:rFonts w:eastAsia="Arial Unicode MS"/>
          <w:lang w:bidi="he-IL"/>
        </w:rPr>
        <w:t xml:space="preserve">, </w:t>
      </w:r>
      <w:r w:rsidRPr="000B0C52">
        <w:rPr>
          <w:rFonts w:eastAsia="Arial Unicode MS"/>
          <w:lang w:bidi="he-IL"/>
        </w:rPr>
        <w:t>les Juifs scellaient et renouvelaient à tout instant la sainte alliance.</w:t>
      </w:r>
      <w:r w:rsidRPr="00A01812">
        <w:t xml:space="preserve"> — </w:t>
      </w:r>
      <w:r w:rsidRPr="00290B1E">
        <w:rPr>
          <w:rStyle w:val="italicus"/>
        </w:rPr>
        <w:t>Et annunti</w:t>
      </w:r>
      <w:r>
        <w:rPr>
          <w:rStyle w:val="italicus"/>
        </w:rPr>
        <w:t>á</w:t>
      </w:r>
      <w:r w:rsidRPr="00290B1E">
        <w:rPr>
          <w:rStyle w:val="italicus"/>
        </w:rPr>
        <w:t>bunt</w:t>
      </w:r>
      <w:r>
        <w:rPr>
          <w:rStyle w:val="italicus"/>
        </w:rPr>
        <w:t>…</w:t>
      </w:r>
      <w:r w:rsidRPr="000B0C52">
        <w:rPr>
          <w:rFonts w:eastAsia="Arial Unicode MS"/>
          <w:lang w:bidi="he-IL"/>
        </w:rPr>
        <w:t xml:space="preserve"> (vers. 6). Réponse des cieux à l’ordre de convocation qu’ils ont reçu. Ils proclament hautement la justice suprême de C</w:t>
      </w:r>
      <w:r>
        <w:rPr>
          <w:rFonts w:eastAsia="Arial Unicode MS"/>
          <w:lang w:bidi="he-IL"/>
        </w:rPr>
        <w:t>e</w:t>
      </w:r>
      <w:r w:rsidRPr="000B0C52">
        <w:rPr>
          <w:rFonts w:eastAsia="Arial Unicode MS"/>
          <w:lang w:bidi="he-IL"/>
        </w:rPr>
        <w:t>lui qui va s</w:t>
      </w:r>
      <w:r>
        <w:rPr>
          <w:rFonts w:eastAsia="Arial Unicode MS"/>
          <w:lang w:bidi="he-IL"/>
        </w:rPr>
        <w:t>iége</w:t>
      </w:r>
      <w:r w:rsidRPr="000B0C52">
        <w:rPr>
          <w:rFonts w:eastAsia="Arial Unicode MS"/>
          <w:lang w:bidi="he-IL"/>
        </w:rPr>
        <w:t>r sur son divin tribunal pour juger Israël.</w:t>
      </w:r>
      <w:r w:rsidRPr="00A01812">
        <w:t xml:space="preserve"> — </w:t>
      </w:r>
      <w:r w:rsidRPr="00290B1E">
        <w:rPr>
          <w:rStyle w:val="italicus"/>
        </w:rPr>
        <w:t>Sélah</w:t>
      </w:r>
      <w:r w:rsidRPr="000B0C52">
        <w:rPr>
          <w:rFonts w:eastAsia="Arial Unicode MS"/>
          <w:lang w:bidi="he-IL"/>
        </w:rPr>
        <w:t xml:space="preserve"> dans l’hébreu ; la musique de la terre </w:t>
      </w:r>
      <w:r>
        <w:rPr>
          <w:rFonts w:eastAsia="Arial Unicode MS"/>
          <w:lang w:bidi="he-IL"/>
        </w:rPr>
        <w:t>est</w:t>
      </w:r>
      <w:r w:rsidRPr="000B0C52">
        <w:rPr>
          <w:rFonts w:eastAsia="Arial Unicode MS"/>
          <w:lang w:bidi="he-IL"/>
        </w:rPr>
        <w:t xml:space="preserve"> invitée à s’unir à la louange entonnée par les cieux.</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3° Première partie </w:t>
      </w:r>
      <w:r>
        <w:rPr>
          <w:rFonts w:eastAsia="Arial Unicode MS"/>
          <w:lang w:bidi="he-IL"/>
        </w:rPr>
        <w:t xml:space="preserve">: </w:t>
      </w:r>
      <w:r w:rsidRPr="000B0C52">
        <w:rPr>
          <w:rFonts w:eastAsia="Arial Unicode MS"/>
          <w:lang w:bidi="he-IL"/>
        </w:rPr>
        <w:t xml:space="preserve">Dieu rappelle à son peuple que le culte extérieur </w:t>
      </w:r>
      <w:r>
        <w:rPr>
          <w:rFonts w:eastAsia="Arial Unicode MS"/>
          <w:lang w:bidi="he-IL"/>
        </w:rPr>
        <w:t>est</w:t>
      </w:r>
      <w:r w:rsidRPr="000B0C52">
        <w:rPr>
          <w:rFonts w:eastAsia="Arial Unicode MS"/>
          <w:lang w:bidi="he-IL"/>
        </w:rPr>
        <w:t xml:space="preserve"> inutile</w:t>
      </w:r>
      <w:r>
        <w:rPr>
          <w:rFonts w:eastAsia="Arial Unicode MS"/>
          <w:lang w:bidi="he-IL"/>
        </w:rPr>
        <w:t xml:space="preserve">, </w:t>
      </w:r>
      <w:r w:rsidRPr="000B0C52">
        <w:rPr>
          <w:rFonts w:eastAsia="Arial Unicode MS"/>
          <w:lang w:bidi="he-IL"/>
        </w:rPr>
        <w:t>s’il n’est accompagné de la sainteté intérieure. Vers. 7-15.</w:t>
      </w:r>
      <w:r>
        <w:rPr>
          <w:rFonts w:eastAsia="Arial Unicode MS"/>
          <w:lang w:bidi="he-IL"/>
        </w:rPr>
        <w:t xml:space="preserve"> </w:t>
      </w:r>
    </w:p>
    <w:p w:rsidR="0073183F" w:rsidRDefault="0073183F" w:rsidP="0073183F">
      <w:pPr>
        <w:rPr>
          <w:rFonts w:eastAsia="Arial Unicode MS"/>
          <w:lang w:bidi="he-IL"/>
        </w:rPr>
      </w:pPr>
      <w:r>
        <w:rPr>
          <w:rFonts w:eastAsia="Arial Unicode MS"/>
          <w:lang w:bidi="he-IL"/>
        </w:rPr>
        <w:t>7-</w:t>
      </w:r>
      <w:r w:rsidRPr="000B0C52">
        <w:rPr>
          <w:rFonts w:eastAsia="Arial Unicode MS"/>
          <w:lang w:bidi="he-IL"/>
        </w:rPr>
        <w:t>15. Le Seigneur prend la parole et prononce son accusation judiciaire. Il commence par rappeler aux Hébreux</w:t>
      </w:r>
      <w:r>
        <w:rPr>
          <w:rFonts w:eastAsia="Arial Unicode MS"/>
          <w:lang w:bidi="he-IL"/>
        </w:rPr>
        <w:t xml:space="preserve">, </w:t>
      </w:r>
      <w:r w:rsidRPr="000B0C52">
        <w:rPr>
          <w:rFonts w:eastAsia="Arial Unicode MS"/>
          <w:lang w:bidi="he-IL"/>
        </w:rPr>
        <w:t>qui l’avaient oubliée dans la pratique</w:t>
      </w:r>
      <w:r>
        <w:rPr>
          <w:rFonts w:eastAsia="Arial Unicode MS"/>
          <w:lang w:bidi="he-IL"/>
        </w:rPr>
        <w:t xml:space="preserve">, </w:t>
      </w:r>
      <w:r w:rsidRPr="000B0C52">
        <w:rPr>
          <w:rFonts w:eastAsia="Arial Unicode MS"/>
          <w:lang w:bidi="he-IL"/>
        </w:rPr>
        <w:t>la vraie théologie du sacrifice</w:t>
      </w:r>
      <w:r>
        <w:rPr>
          <w:rFonts w:eastAsia="Arial Unicode MS"/>
          <w:lang w:bidi="he-IL"/>
        </w:rPr>
        <w:t>.</w:t>
      </w:r>
      <w:r w:rsidRPr="00A01812">
        <w:t xml:space="preserve"> — </w:t>
      </w:r>
      <w:r w:rsidRPr="00290B1E">
        <w:rPr>
          <w:rStyle w:val="italicus"/>
        </w:rPr>
        <w:t>Audi</w:t>
      </w:r>
      <w:r>
        <w:rPr>
          <w:rStyle w:val="italicus"/>
        </w:rPr>
        <w:t>…</w:t>
      </w:r>
      <w:r w:rsidRPr="00290B1E">
        <w:rPr>
          <w:rStyle w:val="italicus"/>
        </w:rPr>
        <w:t xml:space="preserve"> </w:t>
      </w:r>
      <w:r w:rsidRPr="000B0C52">
        <w:rPr>
          <w:rFonts w:eastAsia="Arial Unicode MS"/>
          <w:lang w:bidi="he-IL"/>
        </w:rPr>
        <w:t>Grave et insinuant exorde (vers. 7)</w:t>
      </w:r>
      <w:r>
        <w:rPr>
          <w:rFonts w:eastAsia="Arial Unicode MS"/>
          <w:lang w:bidi="he-IL"/>
        </w:rPr>
        <w:t xml:space="preserve">, </w:t>
      </w:r>
      <w:r w:rsidRPr="000B0C52">
        <w:rPr>
          <w:rFonts w:eastAsia="Arial Unicode MS"/>
          <w:lang w:bidi="he-IL"/>
        </w:rPr>
        <w:t>qui frappe droit au cœur d’Israël</w:t>
      </w:r>
      <w:r w:rsidRPr="00290B1E">
        <w:rPr>
          <w:rStyle w:val="italicus"/>
        </w:rPr>
        <w:t xml:space="preserve"> </w:t>
      </w:r>
      <w:r w:rsidRPr="00510E1E">
        <w:t>(</w:t>
      </w:r>
      <w:r w:rsidRPr="00290B1E">
        <w:rPr>
          <w:rStyle w:val="italicus"/>
        </w:rPr>
        <w:t>p</w:t>
      </w:r>
      <w:r>
        <w:rPr>
          <w:rStyle w:val="italicus"/>
        </w:rPr>
        <w:t>ó</w:t>
      </w:r>
      <w:r w:rsidRPr="00290B1E">
        <w:rPr>
          <w:rStyle w:val="italicus"/>
        </w:rPr>
        <w:t>pulus meus ; Deus</w:t>
      </w:r>
      <w:r>
        <w:rPr>
          <w:rStyle w:val="italicus"/>
        </w:rPr>
        <w:t xml:space="preserve">, </w:t>
      </w:r>
      <w:r w:rsidRPr="00290B1E">
        <w:rPr>
          <w:rStyle w:val="italicus"/>
        </w:rPr>
        <w:t>Deus tuus</w:t>
      </w:r>
      <w:r>
        <w:rPr>
          <w:rStyle w:val="italicus"/>
        </w:rPr>
        <w:t>…</w:t>
      </w:r>
      <w:r w:rsidRPr="00B134CC">
        <w:t xml:space="preserve">), </w:t>
      </w:r>
      <w:r w:rsidRPr="000B0C52">
        <w:rPr>
          <w:rFonts w:eastAsia="Arial Unicode MS"/>
          <w:lang w:bidi="he-IL"/>
        </w:rPr>
        <w:t xml:space="preserve">en lui rappelant ce qu’il </w:t>
      </w:r>
      <w:r>
        <w:rPr>
          <w:rFonts w:eastAsia="Arial Unicode MS"/>
          <w:lang w:bidi="he-IL"/>
        </w:rPr>
        <w:t>est</w:t>
      </w:r>
      <w:r w:rsidRPr="000B0C52">
        <w:rPr>
          <w:rFonts w:eastAsia="Arial Unicode MS"/>
          <w:lang w:bidi="he-IL"/>
        </w:rPr>
        <w:t xml:space="preserve"> pour Jéhovah et ce que Jéhovah </w:t>
      </w:r>
      <w:r>
        <w:rPr>
          <w:rFonts w:eastAsia="Arial Unicode MS"/>
          <w:lang w:bidi="he-IL"/>
        </w:rPr>
        <w:t>est</w:t>
      </w:r>
      <w:r w:rsidRPr="000B0C52">
        <w:rPr>
          <w:rFonts w:eastAsia="Arial Unicode MS"/>
          <w:lang w:bidi="he-IL"/>
        </w:rPr>
        <w:t xml:space="preserve"> pour lui. Cf. Ex. </w:t>
      </w:r>
      <w:r>
        <w:rPr>
          <w:rFonts w:eastAsia="Arial Unicode MS"/>
          <w:lang w:bidi="he-IL"/>
        </w:rPr>
        <w:t xml:space="preserve">XX, </w:t>
      </w:r>
      <w:r w:rsidRPr="000B0C52">
        <w:rPr>
          <w:rFonts w:eastAsia="Arial Unicode MS"/>
          <w:lang w:bidi="he-IL"/>
        </w:rPr>
        <w:t>2.</w:t>
      </w:r>
      <w:r w:rsidRPr="00A01812">
        <w:t xml:space="preserve"> — </w:t>
      </w:r>
      <w:r w:rsidRPr="00290B1E">
        <w:rPr>
          <w:rStyle w:val="italicus"/>
        </w:rPr>
        <w:t>Non in sacrif</w:t>
      </w:r>
      <w:r>
        <w:rPr>
          <w:rStyle w:val="italicus"/>
        </w:rPr>
        <w:t>í</w:t>
      </w:r>
      <w:r w:rsidRPr="00290B1E">
        <w:rPr>
          <w:rStyle w:val="italicus"/>
        </w:rPr>
        <w:t>ciis</w:t>
      </w:r>
      <w:r>
        <w:rPr>
          <w:rStyle w:val="italicus"/>
        </w:rPr>
        <w:t>…</w:t>
      </w:r>
      <w:r w:rsidRPr="000B0C52">
        <w:rPr>
          <w:rFonts w:eastAsia="Arial Unicode MS"/>
          <w:lang w:bidi="he-IL"/>
        </w:rPr>
        <w:t xml:space="preserve"> Vers. 8-11. Dieu n’a pas besoin des sacrifices</w:t>
      </w:r>
      <w:r>
        <w:rPr>
          <w:rFonts w:eastAsia="Arial Unicode MS"/>
          <w:lang w:bidi="he-IL"/>
        </w:rPr>
        <w:t xml:space="preserve">, </w:t>
      </w:r>
      <w:r w:rsidRPr="000B0C52">
        <w:rPr>
          <w:rFonts w:eastAsia="Arial Unicode MS"/>
          <w:lang w:bidi="he-IL"/>
        </w:rPr>
        <w:t>comme s’ils devaient lui apporter un accroissement de richesse ; il possède tout</w:t>
      </w:r>
      <w:r>
        <w:rPr>
          <w:rFonts w:eastAsia="Arial Unicode MS"/>
          <w:lang w:bidi="he-IL"/>
        </w:rPr>
        <w:t xml:space="preserve">, </w:t>
      </w:r>
      <w:r w:rsidRPr="000B0C52">
        <w:rPr>
          <w:rFonts w:eastAsia="Arial Unicode MS"/>
          <w:lang w:bidi="he-IL"/>
        </w:rPr>
        <w:t>et ce qu’on lui offre lui appartient déjà. Ainsi qu’il a été dit ailleurs</w:t>
      </w:r>
      <w:r>
        <w:rPr>
          <w:rFonts w:eastAsia="Arial Unicode MS"/>
          <w:lang w:bidi="he-IL"/>
        </w:rPr>
        <w:t xml:space="preserve">, </w:t>
      </w:r>
      <w:r w:rsidRPr="000B0C52">
        <w:rPr>
          <w:rFonts w:eastAsia="Arial Unicode MS"/>
          <w:lang w:bidi="he-IL"/>
        </w:rPr>
        <w:t>la loi exigeait formellement l’immolation de fréquentes et nombreuses victimes</w:t>
      </w:r>
      <w:r>
        <w:rPr>
          <w:rFonts w:eastAsia="Arial Unicode MS"/>
          <w:lang w:bidi="he-IL"/>
        </w:rPr>
        <w:t xml:space="preserve">, </w:t>
      </w:r>
      <w:r w:rsidRPr="000B0C52">
        <w:rPr>
          <w:rFonts w:eastAsia="Arial Unicode MS"/>
          <w:lang w:bidi="he-IL"/>
        </w:rPr>
        <w:t xml:space="preserve">et Israël aurait </w:t>
      </w:r>
      <w:r w:rsidRPr="00430E22">
        <w:t xml:space="preserve">manqué à l’un de ses principaux </w:t>
      </w:r>
      <w:r w:rsidRPr="000B0C52">
        <w:rPr>
          <w:rFonts w:eastAsia="Arial Unicode MS"/>
          <w:lang w:bidi="he-IL"/>
        </w:rPr>
        <w:t>devoirs s’il s’était abstenu de cette partie importante du culte extérieur</w:t>
      </w:r>
      <w:r>
        <w:rPr>
          <w:rFonts w:eastAsia="Arial Unicode MS"/>
          <w:lang w:bidi="he-IL"/>
        </w:rPr>
        <w:t>. M</w:t>
      </w:r>
      <w:r w:rsidRPr="000B0C52">
        <w:rPr>
          <w:rFonts w:eastAsia="Arial Unicode MS"/>
          <w:lang w:bidi="he-IL"/>
        </w:rPr>
        <w:t>ais le Seigneur a recours à ce langage trè</w:t>
      </w:r>
      <w:r>
        <w:rPr>
          <w:rFonts w:eastAsia="Arial Unicode MS"/>
          <w:lang w:bidi="he-IL"/>
        </w:rPr>
        <w:t>s</w:t>
      </w:r>
      <w:r w:rsidRPr="000B0C52">
        <w:rPr>
          <w:rFonts w:eastAsia="Arial Unicode MS"/>
          <w:lang w:bidi="he-IL"/>
        </w:rPr>
        <w:t xml:space="preserve"> expressif pour établir que les sacrifices</w:t>
      </w:r>
      <w:r>
        <w:rPr>
          <w:rFonts w:eastAsia="Arial Unicode MS"/>
          <w:lang w:bidi="he-IL"/>
        </w:rPr>
        <w:t xml:space="preserve">, </w:t>
      </w:r>
      <w:r w:rsidRPr="000B0C52">
        <w:rPr>
          <w:rFonts w:eastAsia="Arial Unicode MS"/>
          <w:lang w:bidi="he-IL"/>
        </w:rPr>
        <w:t>sanglants ou non</w:t>
      </w:r>
      <w:r>
        <w:rPr>
          <w:rFonts w:eastAsia="Arial Unicode MS"/>
          <w:lang w:bidi="he-IL"/>
        </w:rPr>
        <w:t xml:space="preserve">, </w:t>
      </w:r>
      <w:r w:rsidRPr="000B0C52">
        <w:rPr>
          <w:rFonts w:eastAsia="Arial Unicode MS"/>
          <w:lang w:bidi="he-IL"/>
        </w:rPr>
        <w:t>ne sont rien par eux-mêmes</w:t>
      </w:r>
      <w:r>
        <w:rPr>
          <w:rFonts w:eastAsia="Arial Unicode MS"/>
          <w:lang w:bidi="he-IL"/>
        </w:rPr>
        <w:t xml:space="preserve">, </w:t>
      </w:r>
      <w:r w:rsidRPr="000B0C52">
        <w:rPr>
          <w:rFonts w:eastAsia="Arial Unicode MS"/>
          <w:lang w:bidi="he-IL"/>
        </w:rPr>
        <w:t>et qu’ils ne lui plaisent que par les dispositions saintes avec lesquelles ils lui sont présentés</w:t>
      </w:r>
      <w:r>
        <w:rPr>
          <w:rFonts w:eastAsia="Arial Unicode MS"/>
          <w:lang w:bidi="he-IL"/>
        </w:rPr>
        <w:t xml:space="preserve">. — </w:t>
      </w:r>
      <w:r w:rsidRPr="00290B1E">
        <w:rPr>
          <w:rStyle w:val="italicus"/>
        </w:rPr>
        <w:t>Non... árguam te.</w:t>
      </w:r>
      <w:r w:rsidRPr="000B0C52">
        <w:rPr>
          <w:rFonts w:eastAsia="Arial Unicode MS"/>
          <w:lang w:bidi="he-IL"/>
        </w:rPr>
        <w:t xml:space="preserve"> Pas de reproches à adresser aux Juifs touchant le fait même de l’oblation des sacrifices</w:t>
      </w:r>
      <w:r>
        <w:rPr>
          <w:rFonts w:eastAsia="Arial Unicode MS"/>
          <w:lang w:bidi="he-IL"/>
        </w:rPr>
        <w:t xml:space="preserve">, </w:t>
      </w:r>
      <w:r w:rsidRPr="000B0C52">
        <w:rPr>
          <w:rFonts w:eastAsia="Arial Unicode MS"/>
          <w:lang w:bidi="he-IL"/>
        </w:rPr>
        <w:lastRenderedPageBreak/>
        <w:t>attendu qu’ils y étaient fidèles ; leurs fréquents holocaustes étaient constamment devant Dieu</w:t>
      </w:r>
      <w:r>
        <w:rPr>
          <w:rFonts w:eastAsia="Arial Unicode MS"/>
          <w:lang w:bidi="he-IL"/>
        </w:rPr>
        <w:t xml:space="preserve">, </w:t>
      </w:r>
      <w:r w:rsidRPr="000B0C52">
        <w:rPr>
          <w:rFonts w:eastAsia="Arial Unicode MS"/>
          <w:lang w:bidi="he-IL"/>
        </w:rPr>
        <w:t>sous ses regards</w:t>
      </w:r>
      <w:r w:rsidRPr="00290B1E">
        <w:rPr>
          <w:rStyle w:val="italicus"/>
        </w:rPr>
        <w:t xml:space="preserve"> </w:t>
      </w:r>
      <w:r w:rsidRPr="00510E1E">
        <w:t>(</w:t>
      </w:r>
      <w:r w:rsidRPr="00290B1E">
        <w:rPr>
          <w:rStyle w:val="italicus"/>
        </w:rPr>
        <w:t>in conspéctu meo</w:t>
      </w:r>
      <w:r w:rsidRPr="00B134CC">
        <w:t>).</w:t>
      </w:r>
      <w:r w:rsidRPr="000B0C52">
        <w:rPr>
          <w:rFonts w:eastAsia="Arial Unicode MS"/>
          <w:lang w:bidi="he-IL"/>
        </w:rPr>
        <w:t xml:space="preserve"> L’expression</w:t>
      </w:r>
      <w:r w:rsidRPr="00290B1E">
        <w:rPr>
          <w:rStyle w:val="italicus"/>
        </w:rPr>
        <w:t xml:space="preserve"> holocáusta... semper</w:t>
      </w:r>
      <w:r w:rsidRPr="000B0C52">
        <w:rPr>
          <w:rFonts w:eastAsia="Arial Unicode MS"/>
          <w:lang w:bidi="he-IL"/>
        </w:rPr>
        <w:t xml:space="preserve"> (hébr. </w:t>
      </w:r>
      <w:r>
        <w:rPr>
          <w:rFonts w:eastAsia="Arial Unicode MS"/>
          <w:lang w:bidi="he-IL"/>
        </w:rPr>
        <w:t>:</w:t>
      </w:r>
      <w:r w:rsidR="00C9116C">
        <w:rPr>
          <w:rStyle w:val="italicus"/>
        </w:rPr>
        <w:t xml:space="preserve"> ῾</w:t>
      </w:r>
      <w:r>
        <w:rPr>
          <w:rStyle w:val="italicus"/>
        </w:rPr>
        <w:t>ôlôṭ ṭ</w:t>
      </w:r>
      <w:r w:rsidRPr="00290B1E">
        <w:rPr>
          <w:rStyle w:val="italicus"/>
        </w:rPr>
        <w:t>âmid</w:t>
      </w:r>
      <w:r w:rsidRPr="00B134CC">
        <w:t xml:space="preserve">) </w:t>
      </w:r>
      <w:r w:rsidRPr="000B0C52">
        <w:rPr>
          <w:rFonts w:eastAsia="Arial Unicode MS"/>
          <w:lang w:bidi="he-IL"/>
        </w:rPr>
        <w:t>fait probablement allusion à l’holocauste dit perpétuel</w:t>
      </w:r>
      <w:r>
        <w:rPr>
          <w:rFonts w:eastAsia="Arial Unicode MS"/>
          <w:lang w:bidi="he-IL"/>
        </w:rPr>
        <w:t xml:space="preserve">, </w:t>
      </w:r>
      <w:r w:rsidRPr="000B0C52">
        <w:rPr>
          <w:rFonts w:eastAsia="Arial Unicode MS"/>
          <w:lang w:bidi="he-IL"/>
        </w:rPr>
        <w:t>qui était offert chaque jour</w:t>
      </w:r>
      <w:r>
        <w:rPr>
          <w:rFonts w:eastAsia="Arial Unicode MS"/>
          <w:lang w:bidi="he-IL"/>
        </w:rPr>
        <w:t xml:space="preserve">, </w:t>
      </w:r>
      <w:r w:rsidRPr="000B0C52">
        <w:rPr>
          <w:rFonts w:eastAsia="Arial Unicode MS"/>
          <w:lang w:bidi="he-IL"/>
        </w:rPr>
        <w:t>matin et soir</w:t>
      </w:r>
      <w:r>
        <w:rPr>
          <w:rFonts w:eastAsia="Arial Unicode MS"/>
          <w:lang w:bidi="he-IL"/>
        </w:rPr>
        <w:t xml:space="preserve">, </w:t>
      </w:r>
      <w:r w:rsidRPr="000B0C52">
        <w:rPr>
          <w:rFonts w:eastAsia="Arial Unicode MS"/>
          <w:lang w:bidi="he-IL"/>
        </w:rPr>
        <w:t xml:space="preserve">et qui portait précisément ce nom. Cf. Ex. </w:t>
      </w:r>
      <w:r>
        <w:rPr>
          <w:rFonts w:eastAsia="Arial Unicode MS"/>
          <w:lang w:bidi="he-IL"/>
        </w:rPr>
        <w:t xml:space="preserve">XXIX, </w:t>
      </w:r>
      <w:r w:rsidRPr="000B0C52">
        <w:rPr>
          <w:rFonts w:eastAsia="Arial Unicode MS"/>
          <w:lang w:bidi="he-IL"/>
        </w:rPr>
        <w:t>38 et ss.</w:t>
      </w:r>
      <w:r>
        <w:rPr>
          <w:rFonts w:eastAsia="Arial Unicode MS"/>
          <w:lang w:bidi="he-IL"/>
        </w:rPr>
        <w:t xml:space="preserve">, </w:t>
      </w:r>
      <w:r w:rsidRPr="000B0C52">
        <w:rPr>
          <w:rFonts w:eastAsia="Arial Unicode MS"/>
          <w:lang w:bidi="he-IL"/>
        </w:rPr>
        <w:t xml:space="preserve">etc. </w:t>
      </w:r>
      <w:r>
        <w:rPr>
          <w:rFonts w:eastAsia="Arial Unicode MS"/>
          <w:lang w:bidi="he-IL"/>
        </w:rPr>
        <w:t xml:space="preserve">— </w:t>
      </w:r>
      <w:r w:rsidRPr="00290B1E">
        <w:rPr>
          <w:rStyle w:val="italicus"/>
        </w:rPr>
        <w:t>Vítulos</w:t>
      </w:r>
      <w:r>
        <w:rPr>
          <w:rStyle w:val="italicus"/>
        </w:rPr>
        <w:t xml:space="preserve">, </w:t>
      </w:r>
      <w:r w:rsidRPr="00290B1E">
        <w:rPr>
          <w:rStyle w:val="italicus"/>
        </w:rPr>
        <w:t>hircos </w:t>
      </w:r>
      <w:r>
        <w:rPr>
          <w:rStyle w:val="italicus"/>
        </w:rPr>
        <w:t xml:space="preserve">: </w:t>
      </w:r>
      <w:r w:rsidRPr="000B0C52">
        <w:rPr>
          <w:rFonts w:eastAsia="Arial Unicode MS"/>
          <w:lang w:bidi="he-IL"/>
        </w:rPr>
        <w:t xml:space="preserve">deux des animaux qui servaient le plus souvent de victimes. </w:t>
      </w:r>
      <w:r>
        <w:rPr>
          <w:rFonts w:eastAsia="Arial Unicode MS"/>
          <w:lang w:bidi="he-IL"/>
        </w:rPr>
        <w:t xml:space="preserve">— </w:t>
      </w:r>
      <w:r w:rsidRPr="00290B1E">
        <w:rPr>
          <w:rStyle w:val="italicus"/>
        </w:rPr>
        <w:t>Mea sunt...</w:t>
      </w:r>
      <w:r w:rsidRPr="000B0C52">
        <w:rPr>
          <w:rFonts w:eastAsia="Arial Unicode MS"/>
          <w:lang w:bidi="he-IL"/>
        </w:rPr>
        <w:t xml:space="preserve"> Dieu possède à priori et abondamment</w:t>
      </w:r>
      <w:r>
        <w:rPr>
          <w:rFonts w:eastAsia="Arial Unicode MS"/>
          <w:lang w:bidi="he-IL"/>
        </w:rPr>
        <w:t xml:space="preserve">, </w:t>
      </w:r>
      <w:r w:rsidRPr="000B0C52">
        <w:rPr>
          <w:rFonts w:eastAsia="Arial Unicode MS"/>
          <w:lang w:bidi="he-IL"/>
        </w:rPr>
        <w:t>en tant que Créateur et dominateur universel</w:t>
      </w:r>
      <w:r>
        <w:rPr>
          <w:rFonts w:eastAsia="Arial Unicode MS"/>
          <w:lang w:bidi="he-IL"/>
        </w:rPr>
        <w:t xml:space="preserve">, </w:t>
      </w:r>
      <w:r w:rsidRPr="000B0C52">
        <w:rPr>
          <w:rFonts w:eastAsia="Arial Unicode MS"/>
          <w:lang w:bidi="he-IL"/>
        </w:rPr>
        <w:t>la matière des sacrifices ; c’est lui qui la donne aux hommes avant qu’ils la lui offrent </w:t>
      </w:r>
      <w:r>
        <w:rPr>
          <w:rFonts w:eastAsia="Arial Unicode MS"/>
          <w:lang w:bidi="he-IL"/>
        </w:rPr>
        <w:t xml:space="preserve">: </w:t>
      </w:r>
      <w:r w:rsidRPr="000B0C52">
        <w:rPr>
          <w:rFonts w:eastAsia="Arial Unicode MS"/>
          <w:lang w:bidi="he-IL"/>
        </w:rPr>
        <w:t>que lui importent donc ces victimes</w:t>
      </w:r>
      <w:r>
        <w:rPr>
          <w:rFonts w:eastAsia="Arial Unicode MS"/>
          <w:lang w:bidi="he-IL"/>
        </w:rPr>
        <w:t xml:space="preserve">, </w:t>
      </w:r>
      <w:r w:rsidRPr="000B0C52">
        <w:rPr>
          <w:rFonts w:eastAsia="Arial Unicode MS"/>
          <w:lang w:bidi="he-IL"/>
        </w:rPr>
        <w:t xml:space="preserve">si l’on n’y ajoute rien ? </w:t>
      </w:r>
      <w:r>
        <w:rPr>
          <w:rFonts w:eastAsia="Arial Unicode MS"/>
          <w:lang w:bidi="he-IL"/>
        </w:rPr>
        <w:t xml:space="preserve">— </w:t>
      </w:r>
      <w:r w:rsidRPr="00290B1E">
        <w:rPr>
          <w:rStyle w:val="italicus"/>
        </w:rPr>
        <w:t>Juménta in móntibus</w:t>
      </w:r>
      <w:r>
        <w:rPr>
          <w:rStyle w:val="italicus"/>
        </w:rPr>
        <w:t xml:space="preserve">, </w:t>
      </w:r>
      <w:r w:rsidRPr="00290B1E">
        <w:rPr>
          <w:rStyle w:val="italicus"/>
        </w:rPr>
        <w:t>et boves.</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 xml:space="preserve">les bêtes des montagnes par milliers. </w:t>
      </w:r>
      <w:r>
        <w:rPr>
          <w:rFonts w:eastAsia="Arial Unicode MS"/>
          <w:lang w:bidi="he-IL"/>
        </w:rPr>
        <w:t xml:space="preserve">— </w:t>
      </w:r>
      <w:r w:rsidRPr="00290B1E">
        <w:rPr>
          <w:rStyle w:val="italicus"/>
        </w:rPr>
        <w:t>Cogn</w:t>
      </w:r>
      <w:r>
        <w:rPr>
          <w:rStyle w:val="italicus"/>
        </w:rPr>
        <w:t>ó</w:t>
      </w:r>
      <w:r w:rsidRPr="00290B1E">
        <w:rPr>
          <w:rStyle w:val="italicus"/>
        </w:rPr>
        <w:t>vi... </w:t>
      </w:r>
      <w:r>
        <w:rPr>
          <w:rStyle w:val="italicus"/>
        </w:rPr>
        <w:t xml:space="preserve">: </w:t>
      </w:r>
      <w:r w:rsidRPr="000B0C52">
        <w:rPr>
          <w:rFonts w:eastAsia="Arial Unicode MS"/>
          <w:lang w:bidi="he-IL"/>
        </w:rPr>
        <w:t>Individuellement</w:t>
      </w:r>
      <w:r>
        <w:rPr>
          <w:rFonts w:eastAsia="Arial Unicode MS"/>
          <w:lang w:bidi="he-IL"/>
        </w:rPr>
        <w:t xml:space="preserve">, </w:t>
      </w:r>
      <w:r w:rsidRPr="000B0C52">
        <w:rPr>
          <w:rFonts w:eastAsia="Arial Unicode MS"/>
          <w:lang w:bidi="he-IL"/>
        </w:rPr>
        <w:t xml:space="preserve">d’une science parfaite. </w:t>
      </w:r>
      <w:r>
        <w:rPr>
          <w:rFonts w:eastAsia="Arial Unicode MS"/>
          <w:lang w:bidi="he-IL"/>
        </w:rPr>
        <w:t xml:space="preserve">— </w:t>
      </w:r>
      <w:r w:rsidRPr="00290B1E">
        <w:rPr>
          <w:rStyle w:val="italicus"/>
        </w:rPr>
        <w:t>Volatília c</w:t>
      </w:r>
      <w:r>
        <w:rPr>
          <w:rStyle w:val="italicus"/>
        </w:rPr>
        <w:t>æ</w:t>
      </w:r>
      <w:r w:rsidRPr="00290B1E">
        <w:rPr>
          <w:rStyle w:val="italicus"/>
        </w:rPr>
        <w:t>li.</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 xml:space="preserve">les oiseaux des montagnes. </w:t>
      </w:r>
      <w:r>
        <w:rPr>
          <w:rFonts w:eastAsia="Arial Unicode MS"/>
          <w:lang w:bidi="he-IL"/>
        </w:rPr>
        <w:t xml:space="preserve">— </w:t>
      </w:r>
      <w:r w:rsidRPr="00290B1E">
        <w:rPr>
          <w:rStyle w:val="italicus"/>
        </w:rPr>
        <w:t>Pulchr</w:t>
      </w:r>
      <w:r>
        <w:rPr>
          <w:rStyle w:val="italicus"/>
        </w:rPr>
        <w:t>itúdo</w:t>
      </w:r>
      <w:r w:rsidRPr="00290B1E">
        <w:rPr>
          <w:rStyle w:val="italicus"/>
        </w:rPr>
        <w:t xml:space="preserve"> agri.</w:t>
      </w:r>
      <w:r w:rsidRPr="000B0C52">
        <w:rPr>
          <w:rFonts w:eastAsia="Arial Unicode MS"/>
          <w:lang w:bidi="he-IL"/>
        </w:rPr>
        <w:t xml:space="preserve"> Sans doute le blé</w:t>
      </w:r>
      <w:r>
        <w:rPr>
          <w:rFonts w:eastAsia="Arial Unicode MS"/>
          <w:lang w:bidi="he-IL"/>
        </w:rPr>
        <w:t xml:space="preserve">, </w:t>
      </w:r>
      <w:r w:rsidRPr="000B0C52">
        <w:rPr>
          <w:rFonts w:eastAsia="Arial Unicode MS"/>
          <w:lang w:bidi="he-IL"/>
        </w:rPr>
        <w:t xml:space="preserve">qui formait la matière des sacrifices non sanglants. L’hébreu </w:t>
      </w:r>
      <w:r w:rsidRPr="00290B1E">
        <w:rPr>
          <w:rStyle w:val="italicus"/>
        </w:rPr>
        <w:t>ziz</w:t>
      </w:r>
      <w:r w:rsidRPr="000B0C52">
        <w:rPr>
          <w:rFonts w:eastAsia="Arial Unicode MS"/>
          <w:lang w:bidi="he-IL"/>
        </w:rPr>
        <w:t xml:space="preserve"> désignerait</w:t>
      </w:r>
      <w:r>
        <w:rPr>
          <w:rFonts w:eastAsia="Arial Unicode MS"/>
          <w:lang w:bidi="he-IL"/>
        </w:rPr>
        <w:t xml:space="preserve">, </w:t>
      </w:r>
      <w:r w:rsidRPr="000B0C52">
        <w:rPr>
          <w:rFonts w:eastAsia="Arial Unicode MS"/>
          <w:lang w:bidi="he-IL"/>
        </w:rPr>
        <w:t>selon d’autres</w:t>
      </w:r>
      <w:r>
        <w:rPr>
          <w:rFonts w:eastAsia="Arial Unicode MS"/>
          <w:lang w:bidi="he-IL"/>
        </w:rPr>
        <w:t xml:space="preserve">, </w:t>
      </w:r>
      <w:r w:rsidRPr="000B0C52">
        <w:rPr>
          <w:rFonts w:eastAsia="Arial Unicode MS"/>
          <w:lang w:bidi="he-IL"/>
        </w:rPr>
        <w:t xml:space="preserve">les animaux sauvages. </w:t>
      </w:r>
      <w:r>
        <w:rPr>
          <w:rFonts w:eastAsia="Arial Unicode MS"/>
          <w:lang w:bidi="he-IL"/>
        </w:rPr>
        <w:t xml:space="preserve">— </w:t>
      </w:r>
      <w:r w:rsidRPr="00290B1E">
        <w:rPr>
          <w:rStyle w:val="italicus"/>
        </w:rPr>
        <w:t>Si esuríero...</w:t>
      </w:r>
      <w:r w:rsidRPr="000B0C52">
        <w:rPr>
          <w:rFonts w:eastAsia="Arial Unicode MS"/>
          <w:lang w:bidi="he-IL"/>
        </w:rPr>
        <w:t xml:space="preserve"> Vers. 12-13 </w:t>
      </w:r>
      <w:r>
        <w:rPr>
          <w:rFonts w:eastAsia="Arial Unicode MS"/>
          <w:lang w:bidi="he-IL"/>
        </w:rPr>
        <w:t xml:space="preserve">: </w:t>
      </w:r>
      <w:r w:rsidRPr="000B0C52">
        <w:rPr>
          <w:rFonts w:eastAsia="Arial Unicode MS"/>
          <w:lang w:bidi="he-IL"/>
        </w:rPr>
        <w:t>autre raison pour laquelle le Seigneur peut se passer de sacrifices ; il n’en a pas besoin</w:t>
      </w:r>
      <w:r>
        <w:rPr>
          <w:rFonts w:eastAsia="Arial Unicode MS"/>
          <w:lang w:bidi="he-IL"/>
        </w:rPr>
        <w:t xml:space="preserve">, </w:t>
      </w:r>
      <w:r w:rsidRPr="000B0C52">
        <w:rPr>
          <w:rFonts w:eastAsia="Arial Unicode MS"/>
          <w:lang w:bidi="he-IL"/>
        </w:rPr>
        <w:t>à la façon des hommes</w:t>
      </w:r>
      <w:r>
        <w:rPr>
          <w:rFonts w:eastAsia="Arial Unicode MS"/>
          <w:lang w:bidi="he-IL"/>
        </w:rPr>
        <w:t xml:space="preserve">, </w:t>
      </w:r>
      <w:r w:rsidRPr="000B0C52">
        <w:rPr>
          <w:rFonts w:eastAsia="Arial Unicode MS"/>
          <w:lang w:bidi="he-IL"/>
        </w:rPr>
        <w:t>pour assouvir sa faim. L’ironie</w:t>
      </w:r>
      <w:r>
        <w:rPr>
          <w:rFonts w:eastAsia="Arial Unicode MS"/>
          <w:lang w:bidi="he-IL"/>
        </w:rPr>
        <w:t xml:space="preserve">, </w:t>
      </w:r>
      <w:r w:rsidRPr="000B0C52">
        <w:rPr>
          <w:rFonts w:eastAsia="Arial Unicode MS"/>
          <w:lang w:bidi="he-IL"/>
        </w:rPr>
        <w:t>déjà si grande</w:t>
      </w:r>
      <w:r>
        <w:rPr>
          <w:rFonts w:eastAsia="Arial Unicode MS"/>
          <w:lang w:bidi="he-IL"/>
        </w:rPr>
        <w:t xml:space="preserve">, </w:t>
      </w:r>
      <w:r w:rsidRPr="000B0C52">
        <w:rPr>
          <w:rFonts w:eastAsia="Arial Unicode MS"/>
          <w:lang w:bidi="he-IL"/>
        </w:rPr>
        <w:t>devient encore plus mordante (remarquez surtout le trait</w:t>
      </w:r>
      <w:r w:rsidRPr="00290B1E">
        <w:rPr>
          <w:rStyle w:val="italicus"/>
        </w:rPr>
        <w:t xml:space="preserve"> non dicam tibi</w:t>
      </w:r>
      <w:r w:rsidRPr="00B134CC">
        <w:t>).</w:t>
      </w:r>
      <w:r w:rsidRPr="000B0C52">
        <w:rPr>
          <w:rFonts w:eastAsia="Arial Unicode MS"/>
          <w:lang w:bidi="he-IL"/>
        </w:rPr>
        <w:t xml:space="preserve"> </w:t>
      </w:r>
      <w:r>
        <w:rPr>
          <w:rFonts w:eastAsia="Arial Unicode MS"/>
          <w:lang w:bidi="he-IL"/>
        </w:rPr>
        <w:t xml:space="preserve">— {155} </w:t>
      </w:r>
      <w:r w:rsidRPr="00290B1E">
        <w:rPr>
          <w:rStyle w:val="italicus"/>
        </w:rPr>
        <w:t>Meus est enim</w:t>
      </w:r>
      <w:r>
        <w:rPr>
          <w:rStyle w:val="italicus"/>
        </w:rPr>
        <w:t>…</w:t>
      </w:r>
      <w:r w:rsidRPr="000B0C52">
        <w:rPr>
          <w:rFonts w:eastAsia="Arial Unicode MS"/>
          <w:bCs/>
          <w:lang w:bidi="he-IL"/>
        </w:rPr>
        <w:t xml:space="preserve"> Cf.</w:t>
      </w:r>
      <w:r w:rsidRPr="000B0C52">
        <w:rPr>
          <w:rFonts w:eastAsia="Arial Unicode MS"/>
          <w:lang w:bidi="he-IL"/>
        </w:rPr>
        <w:t xml:space="preserve"> Ps. </w:t>
      </w:r>
      <w:r>
        <w:rPr>
          <w:rFonts w:eastAsia="Arial Unicode MS"/>
          <w:lang w:bidi="he-IL"/>
        </w:rPr>
        <w:t xml:space="preserve">XXIII, </w:t>
      </w:r>
      <w:r w:rsidRPr="000B0C52">
        <w:rPr>
          <w:rFonts w:eastAsia="Arial Unicode MS"/>
          <w:lang w:bidi="he-IL"/>
        </w:rPr>
        <w:t>1</w:t>
      </w:r>
      <w:r>
        <w:rPr>
          <w:rFonts w:eastAsia="Arial Unicode MS"/>
          <w:lang w:bidi="he-IL"/>
        </w:rPr>
        <w:t xml:space="preserve">, </w:t>
      </w:r>
      <w:r w:rsidRPr="000B0C52">
        <w:rPr>
          <w:rFonts w:eastAsia="Arial Unicode MS"/>
          <w:lang w:bidi="he-IL"/>
        </w:rPr>
        <w:t xml:space="preserve">et </w:t>
      </w:r>
      <w:r>
        <w:rPr>
          <w:rFonts w:eastAsia="Arial Unicode MS"/>
          <w:lang w:bidi="he-IL"/>
        </w:rPr>
        <w:t>I </w:t>
      </w:r>
      <w:r w:rsidRPr="000B0C52">
        <w:rPr>
          <w:rFonts w:eastAsia="Arial Unicode MS"/>
          <w:lang w:bidi="he-IL"/>
        </w:rPr>
        <w:t>Cor</w:t>
      </w:r>
      <w:r>
        <w:rPr>
          <w:rFonts w:eastAsia="Arial Unicode MS"/>
          <w:lang w:bidi="he-IL"/>
        </w:rPr>
        <w:t xml:space="preserve">. X, </w:t>
      </w:r>
      <w:r w:rsidRPr="000B0C52">
        <w:rPr>
          <w:rFonts w:eastAsia="Arial Unicode MS"/>
          <w:lang w:bidi="he-IL"/>
        </w:rPr>
        <w:t>26</w:t>
      </w:r>
      <w:r>
        <w:rPr>
          <w:rFonts w:eastAsia="Arial Unicode MS"/>
          <w:lang w:bidi="he-IL"/>
        </w:rPr>
        <w:t xml:space="preserve">, </w:t>
      </w:r>
      <w:r w:rsidRPr="000B0C52">
        <w:rPr>
          <w:rFonts w:eastAsia="Arial Unicode MS"/>
          <w:lang w:bidi="he-IL"/>
        </w:rPr>
        <w:t>où l’on trouve cette même assertion.</w:t>
      </w:r>
      <w:r w:rsidRPr="00A01812">
        <w:t xml:space="preserve"> — </w:t>
      </w:r>
      <w:r>
        <w:rPr>
          <w:rStyle w:val="italicus"/>
        </w:rPr>
        <w:t>Immo</w:t>
      </w:r>
      <w:r w:rsidRPr="00290B1E">
        <w:rPr>
          <w:rStyle w:val="italicus"/>
        </w:rPr>
        <w:t>la Deo</w:t>
      </w:r>
      <w:r>
        <w:rPr>
          <w:rStyle w:val="italicus"/>
        </w:rPr>
        <w:t>…</w:t>
      </w:r>
      <w:r w:rsidRPr="000B0C52">
        <w:rPr>
          <w:rFonts w:eastAsia="Arial Unicode MS"/>
          <w:lang w:bidi="he-IL"/>
        </w:rPr>
        <w:t xml:space="preserve"> Vers. 14-15 </w:t>
      </w:r>
      <w:r>
        <w:rPr>
          <w:rFonts w:eastAsia="Arial Unicode MS"/>
          <w:lang w:bidi="he-IL"/>
        </w:rPr>
        <w:t xml:space="preserve">: </w:t>
      </w:r>
      <w:r w:rsidRPr="000B0C52">
        <w:rPr>
          <w:rFonts w:eastAsia="Arial Unicode MS"/>
          <w:lang w:bidi="he-IL"/>
        </w:rPr>
        <w:t>le sacrifice que Jéhovah demande avant tout</w:t>
      </w:r>
      <w:r>
        <w:rPr>
          <w:rFonts w:eastAsia="Arial Unicode MS"/>
          <w:lang w:bidi="he-IL"/>
        </w:rPr>
        <w:t xml:space="preserve">, </w:t>
      </w:r>
      <w:r w:rsidRPr="000B0C52">
        <w:rPr>
          <w:rFonts w:eastAsia="Arial Unicode MS"/>
          <w:lang w:bidi="he-IL"/>
        </w:rPr>
        <w:t>et sans lequel il rejette tous les autres.</w:t>
      </w:r>
      <w:r w:rsidRPr="00A01812">
        <w:t xml:space="preserve"> — </w:t>
      </w:r>
      <w:r w:rsidRPr="00290B1E">
        <w:rPr>
          <w:rStyle w:val="italicus"/>
        </w:rPr>
        <w:t>Sacr</w:t>
      </w:r>
      <w:r>
        <w:rPr>
          <w:rStyle w:val="italicus"/>
        </w:rPr>
        <w:t>i</w:t>
      </w:r>
      <w:r w:rsidRPr="00290B1E">
        <w:rPr>
          <w:rStyle w:val="italicus"/>
        </w:rPr>
        <w:t>fícium laudis </w:t>
      </w:r>
      <w:r>
        <w:rPr>
          <w:rStyle w:val="italicus"/>
        </w:rPr>
        <w:t xml:space="preserve">: </w:t>
      </w:r>
      <w:r w:rsidRPr="000B0C52">
        <w:rPr>
          <w:rFonts w:eastAsia="Arial Unicode MS"/>
          <w:lang w:bidi="he-IL"/>
        </w:rPr>
        <w:t>sacrifice tout intérieur</w:t>
      </w:r>
      <w:r>
        <w:rPr>
          <w:rFonts w:eastAsia="Arial Unicode MS"/>
          <w:lang w:bidi="he-IL"/>
        </w:rPr>
        <w:t xml:space="preserve">, </w:t>
      </w:r>
      <w:r w:rsidRPr="000B0C52">
        <w:rPr>
          <w:rFonts w:eastAsia="Arial Unicode MS"/>
          <w:lang w:bidi="he-IL"/>
        </w:rPr>
        <w:t>immolé au fond du cœur ; les dispositions intimes d’adoration</w:t>
      </w:r>
      <w:r>
        <w:rPr>
          <w:rFonts w:eastAsia="Arial Unicode MS"/>
          <w:lang w:bidi="he-IL"/>
        </w:rPr>
        <w:t xml:space="preserve">, </w:t>
      </w:r>
      <w:r w:rsidRPr="000B0C52">
        <w:rPr>
          <w:rFonts w:eastAsia="Arial Unicode MS"/>
          <w:lang w:bidi="he-IL"/>
        </w:rPr>
        <w:t>de gratitude</w:t>
      </w:r>
      <w:r>
        <w:rPr>
          <w:rFonts w:eastAsia="Arial Unicode MS"/>
          <w:lang w:bidi="he-IL"/>
        </w:rPr>
        <w:t xml:space="preserve">, </w:t>
      </w:r>
      <w:r w:rsidRPr="000B0C52">
        <w:rPr>
          <w:rFonts w:eastAsia="Arial Unicode MS"/>
          <w:lang w:bidi="he-IL"/>
        </w:rPr>
        <w:t>d’amour</w:t>
      </w:r>
      <w:r>
        <w:rPr>
          <w:rFonts w:eastAsia="Arial Unicode MS"/>
          <w:lang w:bidi="he-IL"/>
        </w:rPr>
        <w:t xml:space="preserve">, </w:t>
      </w:r>
      <w:r w:rsidRPr="000B0C52">
        <w:rPr>
          <w:rFonts w:eastAsia="Arial Unicode MS"/>
          <w:lang w:bidi="he-IL"/>
        </w:rPr>
        <w:t>de pénitence</w:t>
      </w:r>
      <w:r>
        <w:rPr>
          <w:rFonts w:eastAsia="Arial Unicode MS"/>
          <w:lang w:bidi="he-IL"/>
        </w:rPr>
        <w:t xml:space="preserve">, </w:t>
      </w:r>
      <w:r w:rsidRPr="000B0C52">
        <w:rPr>
          <w:rFonts w:eastAsia="Arial Unicode MS"/>
          <w:lang w:bidi="he-IL"/>
        </w:rPr>
        <w:t>que les victimes représentaient au dehors.</w:t>
      </w:r>
      <w:r w:rsidRPr="00A01812">
        <w:t xml:space="preserve"> — </w:t>
      </w:r>
      <w:r>
        <w:rPr>
          <w:rStyle w:val="italicus"/>
        </w:rPr>
        <w:t>Redde</w:t>
      </w:r>
      <w:r w:rsidRPr="00290B1E">
        <w:rPr>
          <w:rStyle w:val="italicus"/>
        </w:rPr>
        <w:t xml:space="preserve"> vota </w:t>
      </w:r>
      <w:r>
        <w:rPr>
          <w:rStyle w:val="italicus"/>
        </w:rPr>
        <w:t xml:space="preserve">: </w:t>
      </w:r>
      <w:r w:rsidRPr="000B0C52">
        <w:rPr>
          <w:rFonts w:eastAsia="Arial Unicode MS"/>
          <w:lang w:bidi="he-IL"/>
        </w:rPr>
        <w:t>les sacrifices promis par vœu. Dieu les réclame</w:t>
      </w:r>
      <w:r>
        <w:rPr>
          <w:rFonts w:eastAsia="Arial Unicode MS"/>
          <w:lang w:bidi="he-IL"/>
        </w:rPr>
        <w:t xml:space="preserve">, </w:t>
      </w:r>
      <w:r w:rsidRPr="000B0C52">
        <w:rPr>
          <w:rFonts w:eastAsia="Arial Unicode MS"/>
          <w:lang w:bidi="he-IL"/>
        </w:rPr>
        <w:t xml:space="preserve">mais accompagnés de la disposition essentielle </w:t>
      </w:r>
      <w:r>
        <w:rPr>
          <w:rFonts w:eastAsia="Arial Unicode MS"/>
          <w:lang w:bidi="he-IL"/>
        </w:rPr>
        <w:t xml:space="preserve">qu’il </w:t>
      </w:r>
      <w:r w:rsidRPr="000B0C52">
        <w:rPr>
          <w:rFonts w:eastAsia="Arial Unicode MS"/>
          <w:lang w:bidi="he-IL"/>
        </w:rPr>
        <w:t>vient de signaler.</w:t>
      </w:r>
      <w:r w:rsidRPr="00A01812">
        <w:t xml:space="preserve"> — </w:t>
      </w:r>
      <w:r w:rsidRPr="00290B1E">
        <w:rPr>
          <w:rStyle w:val="italicus"/>
        </w:rPr>
        <w:t>Et ínvoca me</w:t>
      </w:r>
      <w:r>
        <w:rPr>
          <w:rStyle w:val="italicus"/>
        </w:rPr>
        <w:t>…</w:t>
      </w:r>
      <w:r w:rsidRPr="00290B1E">
        <w:rPr>
          <w:rStyle w:val="italicus"/>
        </w:rPr>
        <w:t> </w:t>
      </w:r>
      <w:r>
        <w:rPr>
          <w:rStyle w:val="italicus"/>
        </w:rPr>
        <w:t xml:space="preserve">: </w:t>
      </w:r>
      <w:r w:rsidRPr="000B0C52">
        <w:rPr>
          <w:rFonts w:eastAsia="Arial Unicode MS"/>
          <w:lang w:bidi="he-IL"/>
        </w:rPr>
        <w:t>toute faveur demandée dans ces conditions parfaites sera infailliblement exaucée. Voilà bien le prélude de l’adoration</w:t>
      </w:r>
      <w:r w:rsidRPr="000B0C52">
        <w:rPr>
          <w:rFonts w:eastAsia="Arial Unicode MS"/>
          <w:bCs/>
          <w:lang w:bidi="he-IL"/>
        </w:rPr>
        <w:t xml:space="preserve"> </w:t>
      </w:r>
      <w:r>
        <w:rPr>
          <w:rFonts w:eastAsia="Arial Unicode MS"/>
          <w:bCs/>
          <w:lang w:bidi="he-IL"/>
        </w:rPr>
        <w:t>« en</w:t>
      </w:r>
      <w:r w:rsidRPr="000B0C52">
        <w:rPr>
          <w:rFonts w:eastAsia="Arial Unicode MS"/>
          <w:lang w:bidi="he-IL"/>
        </w:rPr>
        <w:t xml:space="preserve"> esprit et en vérité</w:t>
      </w:r>
      <w:r>
        <w:rPr>
          <w:rFonts w:eastAsia="Arial Unicode MS"/>
          <w:lang w:bidi="he-IL"/>
        </w:rPr>
        <w:t xml:space="preserve"> », </w:t>
      </w:r>
      <w:r w:rsidRPr="000B0C52">
        <w:rPr>
          <w:rFonts w:eastAsia="Arial Unicode MS"/>
          <w:lang w:bidi="he-IL"/>
        </w:rPr>
        <w:t>qui n’aura lieu d’une manière complète que sous la nouvelle Alliance</w:t>
      </w:r>
      <w:r>
        <w:rPr>
          <w:rFonts w:eastAsia="Arial Unicode MS"/>
          <w:lang w:bidi="he-IL"/>
        </w:rPr>
        <w:t xml:space="preserve">, </w:t>
      </w:r>
      <w:r w:rsidRPr="000B0C52">
        <w:rPr>
          <w:rFonts w:eastAsia="Arial Unicode MS"/>
          <w:lang w:bidi="he-IL"/>
        </w:rPr>
        <w:t>lorsque l’unique et divine Victime aura été substituée à tous les sacrifices légaux. Aussi les Pères ont-ils vu à bon droit</w:t>
      </w:r>
      <w:r>
        <w:rPr>
          <w:rFonts w:eastAsia="Arial Unicode MS"/>
          <w:lang w:bidi="he-IL"/>
        </w:rPr>
        <w:t xml:space="preserve">, </w:t>
      </w:r>
      <w:r w:rsidRPr="000B0C52">
        <w:rPr>
          <w:rFonts w:eastAsia="Arial Unicode MS"/>
          <w:lang w:bidi="he-IL"/>
        </w:rPr>
        <w:t>dans ce passage (vers. 8-16)</w:t>
      </w:r>
      <w:r>
        <w:rPr>
          <w:rFonts w:eastAsia="Arial Unicode MS"/>
          <w:lang w:bidi="he-IL"/>
        </w:rPr>
        <w:t xml:space="preserve">, </w:t>
      </w:r>
      <w:r w:rsidRPr="000B0C52">
        <w:rPr>
          <w:rFonts w:eastAsia="Arial Unicode MS"/>
          <w:lang w:bidi="he-IL"/>
        </w:rPr>
        <w:t>une prophétie de l’abrogation future de l’Alliance mosaïque.</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4° Deuxième partie </w:t>
      </w:r>
      <w:r>
        <w:rPr>
          <w:rFonts w:eastAsia="Arial Unicode MS"/>
          <w:lang w:bidi="he-IL"/>
        </w:rPr>
        <w:t xml:space="preserve">: </w:t>
      </w:r>
      <w:r w:rsidRPr="000B0C52">
        <w:rPr>
          <w:rFonts w:eastAsia="Arial Unicode MS"/>
          <w:lang w:bidi="he-IL"/>
        </w:rPr>
        <w:t>menaces à l’adresse des pécheurs hypocrites</w:t>
      </w:r>
      <w:r>
        <w:rPr>
          <w:rFonts w:eastAsia="Arial Unicode MS"/>
          <w:lang w:bidi="he-IL"/>
        </w:rPr>
        <w:t xml:space="preserve">, </w:t>
      </w:r>
      <w:r w:rsidRPr="000B0C52">
        <w:rPr>
          <w:rFonts w:eastAsia="Arial Unicode MS"/>
          <w:lang w:bidi="he-IL"/>
        </w:rPr>
        <w:t>qui</w:t>
      </w:r>
      <w:r>
        <w:rPr>
          <w:rFonts w:eastAsia="Arial Unicode MS"/>
          <w:lang w:bidi="he-IL"/>
        </w:rPr>
        <w:t xml:space="preserve">, </w:t>
      </w:r>
      <w:r w:rsidRPr="000B0C52">
        <w:rPr>
          <w:rFonts w:eastAsia="Arial Unicode MS"/>
          <w:lang w:bidi="he-IL"/>
        </w:rPr>
        <w:t>ayant sans cesse à la bouche les noms de la loi et de la sainte alliance</w:t>
      </w:r>
      <w:r>
        <w:rPr>
          <w:rFonts w:eastAsia="Arial Unicode MS"/>
          <w:lang w:bidi="he-IL"/>
        </w:rPr>
        <w:t xml:space="preserve">, </w:t>
      </w:r>
      <w:r w:rsidRPr="000B0C52">
        <w:rPr>
          <w:rFonts w:eastAsia="Arial Unicode MS"/>
          <w:lang w:bidi="he-IL"/>
        </w:rPr>
        <w:t>les violaient à tout instant par leurs actes. Vers. 16-23.</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16-23.</w:t>
      </w:r>
      <w:r w:rsidRPr="00290B1E">
        <w:rPr>
          <w:rStyle w:val="italicus"/>
        </w:rPr>
        <w:t xml:space="preserve"> Peccat</w:t>
      </w:r>
      <w:r>
        <w:rPr>
          <w:rStyle w:val="italicus"/>
        </w:rPr>
        <w:t>ó</w:t>
      </w:r>
      <w:r w:rsidRPr="00290B1E">
        <w:rPr>
          <w:rStyle w:val="italicus"/>
        </w:rPr>
        <w:t>ri dixit</w:t>
      </w:r>
      <w:r>
        <w:rPr>
          <w:rStyle w:val="italicus"/>
        </w:rPr>
        <w:t>…</w:t>
      </w:r>
      <w:r w:rsidRPr="000B0C52">
        <w:rPr>
          <w:rFonts w:eastAsia="Arial Unicode MS"/>
          <w:lang w:bidi="he-IL"/>
        </w:rPr>
        <w:t xml:space="preserve"> Formule de transition et d’introduction à cette seconde partie. Le souverain juge s’adresse maintenant à une nouvelle catégorie d’Israélit</w:t>
      </w:r>
      <w:r>
        <w:rPr>
          <w:rFonts w:eastAsia="Arial Unicode MS"/>
          <w:lang w:bidi="he-IL"/>
        </w:rPr>
        <w:t xml:space="preserve">es, </w:t>
      </w:r>
      <w:r w:rsidRPr="000B0C52">
        <w:rPr>
          <w:rFonts w:eastAsia="Arial Unicode MS"/>
          <w:lang w:bidi="he-IL"/>
        </w:rPr>
        <w:t>à des hommes ouvertement coupables</w:t>
      </w:r>
      <w:r>
        <w:rPr>
          <w:rFonts w:eastAsia="Arial Unicode MS"/>
          <w:lang w:bidi="he-IL"/>
        </w:rPr>
        <w:t xml:space="preserve">, </w:t>
      </w:r>
      <w:r w:rsidRPr="000B0C52">
        <w:rPr>
          <w:rFonts w:eastAsia="Arial Unicode MS"/>
          <w:lang w:bidi="he-IL"/>
        </w:rPr>
        <w:t>comme le dit le psalmiste dès le premier mot. Les autres accomplissaient extérieurement la loi ; ceux-ci l’enfreignent à tout instant.</w:t>
      </w:r>
      <w:r w:rsidRPr="00A01812">
        <w:t xml:space="preserve"> — </w:t>
      </w:r>
      <w:r w:rsidRPr="00290B1E">
        <w:rPr>
          <w:rStyle w:val="italicus"/>
        </w:rPr>
        <w:t>Quare tu.</w:t>
      </w:r>
      <w:r w:rsidRPr="000B0C52">
        <w:rPr>
          <w:rFonts w:eastAsia="Arial Unicode MS"/>
          <w:lang w:bidi="he-IL"/>
        </w:rPr>
        <w:t xml:space="preserve"> Pronom trè</w:t>
      </w:r>
      <w:r>
        <w:rPr>
          <w:rFonts w:eastAsia="Arial Unicode MS"/>
          <w:lang w:bidi="he-IL"/>
        </w:rPr>
        <w:t>s</w:t>
      </w:r>
      <w:r w:rsidRPr="000B0C52">
        <w:rPr>
          <w:rFonts w:eastAsia="Arial Unicode MS"/>
          <w:lang w:bidi="he-IL"/>
        </w:rPr>
        <w:t xml:space="preserve"> emphatique </w:t>
      </w:r>
      <w:r>
        <w:rPr>
          <w:rFonts w:eastAsia="Arial Unicode MS"/>
          <w:lang w:bidi="he-IL"/>
        </w:rPr>
        <w:t xml:space="preserve">: </w:t>
      </w:r>
      <w:r w:rsidRPr="000B0C52">
        <w:rPr>
          <w:rFonts w:eastAsia="Arial Unicode MS"/>
          <w:lang w:bidi="he-IL"/>
        </w:rPr>
        <w:t>toi si coupable</w:t>
      </w:r>
      <w:r>
        <w:rPr>
          <w:rFonts w:eastAsia="Arial Unicode MS"/>
          <w:lang w:bidi="he-IL"/>
        </w:rPr>
        <w:t xml:space="preserve"> ! </w:t>
      </w:r>
      <w:r w:rsidRPr="000B0C52">
        <w:rPr>
          <w:rFonts w:eastAsia="Arial Unicode MS"/>
          <w:lang w:bidi="he-IL"/>
        </w:rPr>
        <w:t>Dieu reprend la parole après la courte interruption du vers. 16</w:t>
      </w:r>
      <w:r>
        <w:rPr>
          <w:rFonts w:eastAsia="Arial Unicode MS"/>
          <w:vertAlign w:val="superscript"/>
          <w:lang w:bidi="he-IL"/>
        </w:rPr>
        <w:t>a</w:t>
      </w:r>
      <w:r w:rsidRPr="000B0C52">
        <w:rPr>
          <w:rFonts w:eastAsia="Arial Unicode MS"/>
          <w:lang w:bidi="he-IL"/>
        </w:rPr>
        <w:t>.</w:t>
      </w:r>
      <w:r w:rsidRPr="00A01812">
        <w:t xml:space="preserve"> — </w:t>
      </w:r>
      <w:r w:rsidRPr="00290B1E">
        <w:rPr>
          <w:rStyle w:val="italicus"/>
        </w:rPr>
        <w:t>Enárras just</w:t>
      </w:r>
      <w:r>
        <w:rPr>
          <w:rStyle w:val="italicus"/>
        </w:rPr>
        <w:t>í</w:t>
      </w:r>
      <w:r w:rsidRPr="00290B1E">
        <w:rPr>
          <w:rStyle w:val="italicus"/>
        </w:rPr>
        <w:t>tias</w:t>
      </w:r>
      <w:r>
        <w:rPr>
          <w:rStyle w:val="italicus"/>
        </w:rPr>
        <w:t>…</w:t>
      </w:r>
      <w:r w:rsidRPr="00290B1E">
        <w:rPr>
          <w:rStyle w:val="italicus"/>
        </w:rPr>
        <w:t xml:space="preserve"> </w:t>
      </w:r>
      <w:r w:rsidRPr="000B0C52">
        <w:rPr>
          <w:rFonts w:eastAsia="Arial Unicode MS"/>
          <w:lang w:bidi="he-IL"/>
        </w:rPr>
        <w:t>Hébr. </w:t>
      </w:r>
      <w:r>
        <w:rPr>
          <w:rFonts w:eastAsia="Arial Unicode MS"/>
          <w:lang w:bidi="he-IL"/>
        </w:rPr>
        <w:t xml:space="preserve">: </w:t>
      </w:r>
      <w:r w:rsidRPr="000B0C52">
        <w:rPr>
          <w:rFonts w:eastAsia="Arial Unicode MS"/>
          <w:lang w:bidi="he-IL"/>
        </w:rPr>
        <w:t>tu énumèr</w:t>
      </w:r>
      <w:r>
        <w:rPr>
          <w:rFonts w:eastAsia="Arial Unicode MS"/>
          <w:lang w:bidi="he-IL"/>
        </w:rPr>
        <w:t>es</w:t>
      </w:r>
      <w:r w:rsidRPr="000B0C52">
        <w:rPr>
          <w:rFonts w:eastAsia="Arial Unicode MS"/>
          <w:lang w:bidi="he-IL"/>
        </w:rPr>
        <w:t xml:space="preserve"> mes lois.</w:t>
      </w:r>
      <w:r w:rsidRPr="00A01812">
        <w:t xml:space="preserve"> — </w:t>
      </w:r>
      <w:r w:rsidRPr="00290B1E">
        <w:rPr>
          <w:rStyle w:val="italicus"/>
        </w:rPr>
        <w:t>Testam</w:t>
      </w:r>
      <w:r>
        <w:rPr>
          <w:rStyle w:val="italicus"/>
        </w:rPr>
        <w:t>é</w:t>
      </w:r>
      <w:r w:rsidRPr="00290B1E">
        <w:rPr>
          <w:rStyle w:val="italicus"/>
        </w:rPr>
        <w:t>ntum</w:t>
      </w:r>
      <w:r>
        <w:rPr>
          <w:rStyle w:val="italicus"/>
        </w:rPr>
        <w:t>…</w:t>
      </w:r>
      <w:r w:rsidRPr="00290B1E">
        <w:rPr>
          <w:rStyle w:val="italicus"/>
        </w:rPr>
        <w:t xml:space="preserve"> per os</w:t>
      </w:r>
      <w:r>
        <w:rPr>
          <w:rStyle w:val="italicus"/>
        </w:rPr>
        <w:t>…</w:t>
      </w:r>
      <w:r w:rsidRPr="000B0C52">
        <w:rPr>
          <w:rFonts w:eastAsia="Arial Unicode MS"/>
          <w:lang w:bidi="he-IL"/>
        </w:rPr>
        <w:t xml:space="preserve"> </w:t>
      </w:r>
      <w:r>
        <w:rPr>
          <w:rFonts w:eastAsia="Arial Unicode MS"/>
          <w:lang w:bidi="he-IL"/>
        </w:rPr>
        <w:t>Ils</w:t>
      </w:r>
      <w:r w:rsidRPr="000B0C52">
        <w:rPr>
          <w:rFonts w:eastAsia="Arial Unicode MS"/>
          <w:lang w:bidi="he-IL"/>
        </w:rPr>
        <w:t xml:space="preserve"> avaient constamment à la bouche</w:t>
      </w:r>
      <w:r>
        <w:rPr>
          <w:rFonts w:eastAsia="Arial Unicode MS"/>
          <w:lang w:bidi="he-IL"/>
        </w:rPr>
        <w:t xml:space="preserve"> </w:t>
      </w:r>
      <w:r w:rsidRPr="000B0C52">
        <w:rPr>
          <w:rFonts w:eastAsia="Arial Unicode MS"/>
          <w:lang w:bidi="he-IL"/>
        </w:rPr>
        <w:t>l’alliance théocratique et ses divers préceptes</w:t>
      </w:r>
      <w:r>
        <w:rPr>
          <w:rFonts w:eastAsia="Arial Unicode MS"/>
          <w:lang w:bidi="he-IL"/>
        </w:rPr>
        <w:t xml:space="preserve">, </w:t>
      </w:r>
      <w:r w:rsidRPr="000B0C52">
        <w:rPr>
          <w:rFonts w:eastAsia="Arial Unicode MS"/>
          <w:lang w:bidi="he-IL"/>
        </w:rPr>
        <w:t>comme s’ils en eussent fait leurs délices ; mais leur conduite montrait qu’ils en étaient les ennemis les plus dangereux. Aussi le Seigneur refuse</w:t>
      </w:r>
      <w:r>
        <w:rPr>
          <w:rFonts w:eastAsia="Arial Unicode MS"/>
          <w:lang w:bidi="he-IL"/>
        </w:rPr>
        <w:t>-</w:t>
      </w:r>
      <w:r w:rsidRPr="000B0C52">
        <w:rPr>
          <w:rFonts w:eastAsia="Arial Unicode MS"/>
          <w:lang w:bidi="he-IL"/>
        </w:rPr>
        <w:t>t-il cet hommage apparent</w:t>
      </w:r>
      <w:r>
        <w:rPr>
          <w:rFonts w:eastAsia="Arial Unicode MS"/>
          <w:lang w:bidi="he-IL"/>
        </w:rPr>
        <w:t xml:space="preserve">, </w:t>
      </w:r>
      <w:r w:rsidRPr="000B0C52">
        <w:rPr>
          <w:rFonts w:eastAsia="Arial Unicode MS"/>
          <w:lang w:bidi="he-IL"/>
        </w:rPr>
        <w:t>qui était en réalité une profanation </w:t>
      </w:r>
      <w:r>
        <w:rPr>
          <w:rFonts w:eastAsia="Arial Unicode MS"/>
          <w:lang w:bidi="he-IL"/>
        </w:rPr>
        <w:t xml:space="preserve">: </w:t>
      </w:r>
      <w:r w:rsidRPr="00290B1E">
        <w:rPr>
          <w:rStyle w:val="italicus"/>
        </w:rPr>
        <w:t>Quare</w:t>
      </w:r>
      <w:r>
        <w:rPr>
          <w:rStyle w:val="italicus"/>
        </w:rPr>
        <w:t>…</w:t>
      </w:r>
      <w:r w:rsidRPr="00290B1E">
        <w:rPr>
          <w:rStyle w:val="italicus"/>
        </w:rPr>
        <w:t> ?</w:t>
      </w:r>
      <w:r w:rsidRPr="00A01812">
        <w:t xml:space="preserve"> — </w:t>
      </w:r>
      <w:r w:rsidRPr="00290B1E">
        <w:rPr>
          <w:rStyle w:val="italicus"/>
        </w:rPr>
        <w:t>Tu vero</w:t>
      </w:r>
      <w:r>
        <w:rPr>
          <w:rStyle w:val="italicus"/>
        </w:rPr>
        <w:t>…</w:t>
      </w:r>
      <w:r w:rsidRPr="000B0C52">
        <w:rPr>
          <w:rFonts w:eastAsia="Arial Unicode MS"/>
          <w:lang w:bidi="he-IL"/>
        </w:rPr>
        <w:t xml:space="preserve"> Vers. 17-20</w:t>
      </w:r>
      <w:r>
        <w:rPr>
          <w:rFonts w:eastAsia="Arial Unicode MS"/>
          <w:lang w:bidi="he-IL"/>
        </w:rPr>
        <w:t xml:space="preserve">, </w:t>
      </w:r>
      <w:r w:rsidRPr="000B0C52">
        <w:rPr>
          <w:rFonts w:eastAsia="Arial Unicode MS"/>
          <w:lang w:bidi="he-IL"/>
        </w:rPr>
        <w:t>description très vivante de la conduite pratique de ces misérables. D’abord d’une manière générale au vers. 17 </w:t>
      </w:r>
      <w:r>
        <w:rPr>
          <w:rFonts w:eastAsia="Arial Unicode MS"/>
          <w:lang w:bidi="he-IL"/>
        </w:rPr>
        <w:t xml:space="preserve">: </w:t>
      </w:r>
      <w:r w:rsidRPr="00290B1E">
        <w:rPr>
          <w:rStyle w:val="italicus"/>
        </w:rPr>
        <w:t>od</w:t>
      </w:r>
      <w:r>
        <w:rPr>
          <w:rStyle w:val="italicus"/>
        </w:rPr>
        <w:t>ísti</w:t>
      </w:r>
      <w:r w:rsidRPr="00290B1E">
        <w:rPr>
          <w:rStyle w:val="italicus"/>
        </w:rPr>
        <w:t xml:space="preserve"> discipl</w:t>
      </w:r>
      <w:r>
        <w:rPr>
          <w:rStyle w:val="italicus"/>
        </w:rPr>
        <w:t>í</w:t>
      </w:r>
      <w:r w:rsidRPr="00290B1E">
        <w:rPr>
          <w:rStyle w:val="italicus"/>
        </w:rPr>
        <w:t>nam</w:t>
      </w:r>
      <w:r>
        <w:rPr>
          <w:rStyle w:val="italicus"/>
        </w:rPr>
        <w:t xml:space="preserve">, </w:t>
      </w:r>
      <w:r w:rsidRPr="000B0C52">
        <w:rPr>
          <w:rFonts w:eastAsia="Arial Unicode MS"/>
          <w:lang w:bidi="he-IL"/>
        </w:rPr>
        <w:t>la règle</w:t>
      </w:r>
      <w:r>
        <w:rPr>
          <w:rFonts w:eastAsia="Arial Unicode MS"/>
          <w:lang w:bidi="he-IL"/>
        </w:rPr>
        <w:t xml:space="preserve">, </w:t>
      </w:r>
      <w:r w:rsidRPr="000B0C52">
        <w:rPr>
          <w:rFonts w:eastAsia="Arial Unicode MS"/>
          <w:lang w:bidi="he-IL"/>
        </w:rPr>
        <w:t>la loi ;</w:t>
      </w:r>
      <w:r w:rsidRPr="00290B1E">
        <w:rPr>
          <w:rStyle w:val="italicus"/>
        </w:rPr>
        <w:t xml:space="preserve"> projec</w:t>
      </w:r>
      <w:r>
        <w:rPr>
          <w:rStyle w:val="italicus"/>
        </w:rPr>
        <w:t>ísti…</w:t>
      </w:r>
      <w:r w:rsidRPr="00290B1E">
        <w:rPr>
          <w:rStyle w:val="italicus"/>
        </w:rPr>
        <w:t xml:space="preserve"> retr</w:t>
      </w:r>
      <w:r>
        <w:rPr>
          <w:rStyle w:val="italicus"/>
        </w:rPr>
        <w:t>ó</w:t>
      </w:r>
      <w:r w:rsidRPr="00290B1E">
        <w:rPr>
          <w:rStyle w:val="italicus"/>
        </w:rPr>
        <w:t>rsum</w:t>
      </w:r>
      <w:r>
        <w:rPr>
          <w:rStyle w:val="italicus"/>
        </w:rPr>
        <w:t xml:space="preserve">, </w:t>
      </w:r>
      <w:r w:rsidRPr="000B0C52">
        <w:rPr>
          <w:rFonts w:eastAsia="Arial Unicode MS"/>
          <w:lang w:bidi="he-IL"/>
        </w:rPr>
        <w:t>en signe de mépris et de haine (cf.</w:t>
      </w:r>
      <w:r>
        <w:rPr>
          <w:lang w:bidi="he-IL"/>
        </w:rPr>
        <w:t xml:space="preserve"> Is</w:t>
      </w:r>
      <w:r w:rsidRPr="000B0C52">
        <w:rPr>
          <w:lang w:bidi="he-IL"/>
        </w:rPr>
        <w:t xml:space="preserve">. </w:t>
      </w:r>
      <w:r>
        <w:rPr>
          <w:rFonts w:eastAsia="Arial Unicode MS"/>
          <w:lang w:bidi="he-IL"/>
        </w:rPr>
        <w:t xml:space="preserve">XXX, </w:t>
      </w:r>
      <w:r w:rsidRPr="000B0C52">
        <w:rPr>
          <w:rFonts w:eastAsia="Arial Unicode MS"/>
          <w:lang w:bidi="he-IL"/>
        </w:rPr>
        <w:t>17).</w:t>
      </w:r>
      <w:r w:rsidRPr="00A01812">
        <w:t xml:space="preserve"> —</w:t>
      </w:r>
      <w:r>
        <w:t xml:space="preserve"> </w:t>
      </w:r>
      <w:r w:rsidRPr="000B0C52">
        <w:rPr>
          <w:rFonts w:eastAsia="Arial Unicode MS"/>
          <w:lang w:bidi="he-IL"/>
        </w:rPr>
        <w:t>Détails spéciaux</w:t>
      </w:r>
      <w:r>
        <w:rPr>
          <w:rFonts w:eastAsia="Arial Unicode MS"/>
          <w:lang w:bidi="he-IL"/>
        </w:rPr>
        <w:t xml:space="preserve">, </w:t>
      </w:r>
      <w:r w:rsidRPr="000B0C52">
        <w:rPr>
          <w:rFonts w:eastAsia="Arial Unicode MS"/>
          <w:lang w:bidi="he-IL"/>
        </w:rPr>
        <w:t>pour légitimer l’accusation</w:t>
      </w:r>
      <w:r>
        <w:rPr>
          <w:rFonts w:eastAsia="Arial Unicode MS"/>
          <w:lang w:bidi="he-IL"/>
        </w:rPr>
        <w:t xml:space="preserve">, </w:t>
      </w:r>
      <w:r w:rsidRPr="000B0C52">
        <w:rPr>
          <w:rFonts w:eastAsia="Arial Unicode MS"/>
          <w:lang w:bidi="he-IL"/>
        </w:rPr>
        <w:t>vers. 18</w:t>
      </w:r>
      <w:r>
        <w:rPr>
          <w:rFonts w:eastAsia="Arial Unicode MS"/>
          <w:lang w:bidi="he-IL"/>
        </w:rPr>
        <w:t xml:space="preserve"> et ss.</w:t>
      </w:r>
      <w:r w:rsidRPr="00290B1E">
        <w:rPr>
          <w:rStyle w:val="italicus"/>
        </w:rPr>
        <w:t xml:space="preserve"> Si vid</w:t>
      </w:r>
      <w:r>
        <w:rPr>
          <w:rStyle w:val="italicus"/>
        </w:rPr>
        <w:t>é</w:t>
      </w:r>
      <w:r w:rsidRPr="00290B1E">
        <w:rPr>
          <w:rStyle w:val="italicus"/>
        </w:rPr>
        <w:t>bas</w:t>
      </w:r>
      <w:r>
        <w:rPr>
          <w:rStyle w:val="italicus"/>
        </w:rPr>
        <w:t>…</w:t>
      </w:r>
      <w:r w:rsidRPr="00290B1E">
        <w:rPr>
          <w:rStyle w:val="italicus"/>
        </w:rPr>
        <w:t> </w:t>
      </w:r>
      <w:r>
        <w:rPr>
          <w:rStyle w:val="italicus"/>
        </w:rPr>
        <w:t xml:space="preserve">: </w:t>
      </w:r>
      <w:r w:rsidRPr="000B0C52">
        <w:rPr>
          <w:rFonts w:eastAsia="Arial Unicode MS"/>
          <w:lang w:bidi="he-IL"/>
        </w:rPr>
        <w:t>le vol (18</w:t>
      </w:r>
      <w:r>
        <w:rPr>
          <w:rFonts w:eastAsia="Arial Unicode MS"/>
          <w:vertAlign w:val="superscript"/>
          <w:lang w:bidi="he-IL"/>
        </w:rPr>
        <w:t>a</w:t>
      </w:r>
      <w:r w:rsidRPr="000B0C52">
        <w:rPr>
          <w:rFonts w:eastAsia="Arial Unicode MS"/>
          <w:lang w:bidi="he-IL"/>
        </w:rPr>
        <w:t>)</w:t>
      </w:r>
      <w:r>
        <w:rPr>
          <w:rFonts w:eastAsia="Arial Unicode MS"/>
          <w:lang w:bidi="he-IL"/>
        </w:rPr>
        <w:t xml:space="preserve">, </w:t>
      </w:r>
      <w:r w:rsidRPr="000B0C52">
        <w:rPr>
          <w:rFonts w:eastAsia="Arial Unicode MS"/>
          <w:lang w:bidi="he-IL"/>
        </w:rPr>
        <w:t>l’adultère (18</w:t>
      </w:r>
      <w:r>
        <w:rPr>
          <w:rFonts w:eastAsia="Arial Unicode MS"/>
          <w:vertAlign w:val="superscript"/>
          <w:lang w:bidi="he-IL"/>
        </w:rPr>
        <w:t>b</w:t>
      </w:r>
      <w:r w:rsidRPr="000B0C52">
        <w:rPr>
          <w:rFonts w:eastAsia="Arial Unicode MS"/>
          <w:lang w:bidi="he-IL"/>
        </w:rPr>
        <w:t>)</w:t>
      </w:r>
      <w:r>
        <w:rPr>
          <w:rFonts w:eastAsia="Arial Unicode MS"/>
          <w:lang w:bidi="he-IL"/>
        </w:rPr>
        <w:t xml:space="preserve">, </w:t>
      </w:r>
      <w:r w:rsidRPr="000B0C52">
        <w:rPr>
          <w:rFonts w:eastAsia="Arial Unicode MS"/>
          <w:lang w:bidi="he-IL"/>
        </w:rPr>
        <w:t>toutes sortes de malices en paroles (19-20</w:t>
      </w:r>
      <w:r w:rsidRPr="000B0C52">
        <w:rPr>
          <w:rFonts w:eastAsia="Arial Unicode MS"/>
          <w:vertAlign w:val="superscript"/>
          <w:lang w:bidi="he-IL"/>
        </w:rPr>
        <w:t>a</w:t>
      </w:r>
      <w:r w:rsidRPr="000B0C52">
        <w:rPr>
          <w:rFonts w:eastAsia="Arial Unicode MS"/>
          <w:lang w:bidi="he-IL"/>
        </w:rPr>
        <w:t>) et en œuvres (20</w:t>
      </w:r>
      <w:r w:rsidRPr="000B0C52">
        <w:rPr>
          <w:rFonts w:eastAsia="Arial Unicode MS"/>
          <w:vertAlign w:val="superscript"/>
          <w:lang w:bidi="he-IL"/>
        </w:rPr>
        <w:t>b</w:t>
      </w:r>
      <w:r w:rsidRPr="000B0C52">
        <w:rPr>
          <w:rFonts w:eastAsia="Arial Unicode MS"/>
          <w:lang w:bidi="he-IL"/>
        </w:rPr>
        <w:t>). Notez les traits si pittoresques </w:t>
      </w:r>
      <w:r>
        <w:rPr>
          <w:rFonts w:eastAsia="Arial Unicode MS"/>
          <w:lang w:bidi="he-IL"/>
        </w:rPr>
        <w:t xml:space="preserve">: </w:t>
      </w:r>
      <w:r w:rsidRPr="00290B1E">
        <w:rPr>
          <w:rStyle w:val="italicus"/>
        </w:rPr>
        <w:t>curréba</w:t>
      </w:r>
      <w:r>
        <w:rPr>
          <w:rStyle w:val="italicus"/>
        </w:rPr>
        <w:t>s</w:t>
      </w:r>
      <w:r w:rsidRPr="00585C87">
        <w:rPr>
          <w:rFonts w:eastAsia="Arial Unicode MS"/>
          <w:lang w:bidi="he-IL"/>
        </w:rPr>
        <w:t xml:space="preserve"> </w:t>
      </w:r>
      <w:r w:rsidRPr="000B0C52">
        <w:rPr>
          <w:rFonts w:eastAsia="Arial Unicode MS"/>
          <w:lang w:bidi="he-IL"/>
        </w:rPr>
        <w:t>(d’après l’hébreu </w:t>
      </w:r>
      <w:r>
        <w:rPr>
          <w:rFonts w:eastAsia="Arial Unicode MS"/>
          <w:lang w:bidi="he-IL"/>
        </w:rPr>
        <w:t xml:space="preserve">: </w:t>
      </w:r>
      <w:r w:rsidRPr="000B0C52">
        <w:rPr>
          <w:rFonts w:eastAsia="Arial Unicode MS"/>
          <w:lang w:bidi="he-IL"/>
        </w:rPr>
        <w:t>tu te plais avec lui)</w:t>
      </w:r>
      <w:r>
        <w:rPr>
          <w:rFonts w:eastAsia="Arial Unicode MS"/>
          <w:lang w:bidi="he-IL"/>
        </w:rPr>
        <w:t xml:space="preserve">, </w:t>
      </w:r>
      <w:r>
        <w:rPr>
          <w:rStyle w:val="italicus"/>
        </w:rPr>
        <w:t>se</w:t>
      </w:r>
      <w:r w:rsidRPr="00290B1E">
        <w:rPr>
          <w:rStyle w:val="italicus"/>
        </w:rPr>
        <w:t>dens</w:t>
      </w:r>
      <w:r w:rsidRPr="000B0C52">
        <w:rPr>
          <w:rFonts w:eastAsia="Arial Unicode MS"/>
          <w:lang w:bidi="he-IL"/>
        </w:rPr>
        <w:t xml:space="preserve"> (assis à leur aise</w:t>
      </w:r>
      <w:r>
        <w:rPr>
          <w:rFonts w:eastAsia="Arial Unicode MS"/>
          <w:lang w:bidi="he-IL"/>
        </w:rPr>
        <w:t xml:space="preserve">, </w:t>
      </w:r>
      <w:r w:rsidRPr="000B0C52">
        <w:rPr>
          <w:rFonts w:eastAsia="Arial Unicode MS"/>
          <w:lang w:bidi="he-IL"/>
        </w:rPr>
        <w:t>et se livrant longuement à la calomnie ou à la médisance)</w:t>
      </w:r>
      <w:r>
        <w:rPr>
          <w:rFonts w:eastAsia="Arial Unicode MS"/>
          <w:lang w:bidi="he-IL"/>
        </w:rPr>
        <w:t xml:space="preserve">, </w:t>
      </w:r>
      <w:r w:rsidRPr="00290B1E">
        <w:rPr>
          <w:rStyle w:val="italicus"/>
        </w:rPr>
        <w:t>pon</w:t>
      </w:r>
      <w:r>
        <w:rPr>
          <w:rStyle w:val="italicus"/>
        </w:rPr>
        <w:t>ébas scán</w:t>
      </w:r>
      <w:r w:rsidRPr="00290B1E">
        <w:rPr>
          <w:rStyle w:val="italicus"/>
        </w:rPr>
        <w:t>dalum</w:t>
      </w:r>
      <w:r w:rsidRPr="000B0C52">
        <w:rPr>
          <w:rFonts w:eastAsia="Arial Unicode MS"/>
          <w:lang w:bidi="he-IL"/>
        </w:rPr>
        <w:t xml:space="preserve"> (une pierre d’achoppement</w:t>
      </w:r>
      <w:r>
        <w:rPr>
          <w:rFonts w:eastAsia="Arial Unicode MS"/>
          <w:lang w:bidi="he-IL"/>
        </w:rPr>
        <w:t xml:space="preserve">, </w:t>
      </w:r>
      <w:r w:rsidRPr="000B0C52">
        <w:rPr>
          <w:rFonts w:eastAsia="Arial Unicode MS"/>
          <w:lang w:bidi="he-IL"/>
        </w:rPr>
        <w:t>pour faire tomber). A</w:t>
      </w:r>
      <w:r>
        <w:rPr>
          <w:rFonts w:eastAsia="Arial Unicode MS"/>
          <w:lang w:bidi="he-IL"/>
        </w:rPr>
        <w:t>u</w:t>
      </w:r>
      <w:r w:rsidRPr="000B0C52">
        <w:rPr>
          <w:rFonts w:eastAsia="Arial Unicode MS"/>
          <w:lang w:bidi="he-IL"/>
        </w:rPr>
        <w:t xml:space="preserve"> lieu de</w:t>
      </w:r>
      <w:r w:rsidRPr="00290B1E">
        <w:rPr>
          <w:rStyle w:val="italicus"/>
        </w:rPr>
        <w:t xml:space="preserve"> os tuum abund</w:t>
      </w:r>
      <w:r>
        <w:rPr>
          <w:rStyle w:val="italicus"/>
        </w:rPr>
        <w:t>á</w:t>
      </w:r>
      <w:r w:rsidRPr="00290B1E">
        <w:rPr>
          <w:rStyle w:val="italicus"/>
        </w:rPr>
        <w:t>vit</w:t>
      </w:r>
      <w:r>
        <w:rPr>
          <w:rStyle w:val="italicus"/>
        </w:rPr>
        <w:t xml:space="preserve">…, </w:t>
      </w:r>
      <w:r w:rsidRPr="000B0C52">
        <w:rPr>
          <w:rFonts w:eastAsia="Arial Unicode MS"/>
          <w:lang w:bidi="he-IL"/>
        </w:rPr>
        <w:t>l’hébreu porte </w:t>
      </w:r>
      <w:r>
        <w:rPr>
          <w:rFonts w:eastAsia="Arial Unicode MS"/>
          <w:lang w:bidi="he-IL"/>
        </w:rPr>
        <w:t xml:space="preserve">: </w:t>
      </w:r>
      <w:r w:rsidRPr="000B0C52">
        <w:rPr>
          <w:rFonts w:eastAsia="Arial Unicode MS"/>
          <w:lang w:bidi="he-IL"/>
        </w:rPr>
        <w:t>Tu lances ta bouche au mal ; expression très énergique.</w:t>
      </w:r>
      <w:r w:rsidRPr="00A01812">
        <w:t xml:space="preserve"> — </w:t>
      </w:r>
      <w:r>
        <w:rPr>
          <w:rStyle w:val="italicus"/>
        </w:rPr>
        <w:t>Hæc</w:t>
      </w:r>
      <w:r w:rsidRPr="000B0C52">
        <w:rPr>
          <w:rFonts w:eastAsia="Arial Unicode MS"/>
          <w:lang w:bidi="he-IL"/>
        </w:rPr>
        <w:t xml:space="preserve"> (grande emphase </w:t>
      </w:r>
      <w:r>
        <w:rPr>
          <w:rFonts w:eastAsia="Arial Unicode MS"/>
          <w:lang w:bidi="he-IL"/>
        </w:rPr>
        <w:t xml:space="preserve">: </w:t>
      </w:r>
      <w:r w:rsidRPr="000B0C52">
        <w:rPr>
          <w:rFonts w:eastAsia="Arial Unicode MS"/>
          <w:lang w:bidi="he-IL"/>
        </w:rPr>
        <w:t>tous ces crimes)</w:t>
      </w:r>
      <w:r w:rsidRPr="00290B1E">
        <w:rPr>
          <w:rStyle w:val="italicus"/>
        </w:rPr>
        <w:t xml:space="preserve"> fec</w:t>
      </w:r>
      <w:r>
        <w:rPr>
          <w:rStyle w:val="italicus"/>
        </w:rPr>
        <w:t>ísti</w:t>
      </w:r>
      <w:r w:rsidRPr="00290B1E">
        <w:rPr>
          <w:rStyle w:val="italicus"/>
        </w:rPr>
        <w:t xml:space="preserve"> et t</w:t>
      </w:r>
      <w:r>
        <w:rPr>
          <w:rStyle w:val="italicus"/>
        </w:rPr>
        <w:t>á</w:t>
      </w:r>
      <w:r w:rsidRPr="00290B1E">
        <w:rPr>
          <w:rStyle w:val="italicus"/>
        </w:rPr>
        <w:t>cui</w:t>
      </w:r>
      <w:r w:rsidRPr="000B0C52">
        <w:rPr>
          <w:rFonts w:eastAsia="Arial Unicode MS"/>
          <w:lang w:bidi="he-IL"/>
        </w:rPr>
        <w:t xml:space="preserve"> (vers. 21). </w:t>
      </w:r>
      <w:r>
        <w:rPr>
          <w:rFonts w:eastAsia="Arial Unicode MS"/>
          <w:lang w:bidi="he-IL"/>
        </w:rPr>
        <w:t>« </w:t>
      </w:r>
      <w:r w:rsidRPr="000B0C52">
        <w:rPr>
          <w:rFonts w:eastAsia="Arial Unicode MS"/>
          <w:lang w:bidi="he-IL"/>
        </w:rPr>
        <w:t xml:space="preserve">Dieu </w:t>
      </w:r>
      <w:r>
        <w:rPr>
          <w:rFonts w:eastAsia="Arial Unicode MS"/>
          <w:lang w:bidi="he-IL"/>
        </w:rPr>
        <w:t>est</w:t>
      </w:r>
      <w:r w:rsidRPr="000B0C52">
        <w:rPr>
          <w:rFonts w:eastAsia="Arial Unicode MS"/>
          <w:lang w:bidi="he-IL"/>
        </w:rPr>
        <w:t xml:space="preserve"> patient</w:t>
      </w:r>
      <w:r>
        <w:rPr>
          <w:rFonts w:eastAsia="Arial Unicode MS"/>
          <w:lang w:bidi="he-IL"/>
        </w:rPr>
        <w:t xml:space="preserve">, </w:t>
      </w:r>
      <w:r w:rsidRPr="000B0C52">
        <w:rPr>
          <w:rFonts w:eastAsia="Arial Unicode MS"/>
          <w:lang w:bidi="he-IL"/>
        </w:rPr>
        <w:t xml:space="preserve">parce qu’il </w:t>
      </w:r>
      <w:r>
        <w:rPr>
          <w:rFonts w:eastAsia="Arial Unicode MS"/>
          <w:lang w:bidi="he-IL"/>
        </w:rPr>
        <w:t>est</w:t>
      </w:r>
      <w:r w:rsidRPr="000B0C52">
        <w:rPr>
          <w:rFonts w:eastAsia="Arial Unicode MS"/>
          <w:lang w:bidi="he-IL"/>
        </w:rPr>
        <w:t xml:space="preserve"> éternel</w:t>
      </w:r>
      <w:r>
        <w:rPr>
          <w:rFonts w:eastAsia="Arial Unicode MS"/>
          <w:lang w:bidi="he-IL"/>
        </w:rPr>
        <w:t>, »</w:t>
      </w:r>
      <w:r w:rsidRPr="000B0C52">
        <w:rPr>
          <w:rFonts w:eastAsia="Arial Unicode MS"/>
          <w:lang w:bidi="he-IL"/>
        </w:rPr>
        <w:t xml:space="preserve"> et il ne punit pas toujours immédiatement les pécheurs.</w:t>
      </w:r>
      <w:r w:rsidRPr="00A01812">
        <w:t xml:space="preserve"> — </w:t>
      </w:r>
      <w:r w:rsidRPr="00290B1E">
        <w:rPr>
          <w:rStyle w:val="italicus"/>
        </w:rPr>
        <w:t>Existim</w:t>
      </w:r>
      <w:r>
        <w:rPr>
          <w:rStyle w:val="italicus"/>
        </w:rPr>
        <w:t>ásti iní</w:t>
      </w:r>
      <w:r w:rsidRPr="00290B1E">
        <w:rPr>
          <w:rStyle w:val="italicus"/>
        </w:rPr>
        <w:t>que</w:t>
      </w:r>
      <w:r w:rsidRPr="000B0C52">
        <w:rPr>
          <w:rFonts w:eastAsia="Arial Unicode MS"/>
          <w:lang w:bidi="he-IL"/>
        </w:rPr>
        <w:t xml:space="preserve"> (adverbe omis dans l’hébreu)</w:t>
      </w:r>
      <w:r>
        <w:rPr>
          <w:rFonts w:eastAsia="Arial Unicode MS"/>
          <w:lang w:bidi="he-IL"/>
        </w:rPr>
        <w:t>…</w:t>
      </w:r>
      <w:r w:rsidRPr="000B0C52">
        <w:rPr>
          <w:rFonts w:eastAsia="Arial Unicode MS"/>
          <w:lang w:bidi="he-IL"/>
        </w:rPr>
        <w:t xml:space="preserve"> De cette patience</w:t>
      </w:r>
      <w:r>
        <w:rPr>
          <w:rFonts w:eastAsia="Arial Unicode MS"/>
          <w:lang w:bidi="he-IL"/>
        </w:rPr>
        <w:t xml:space="preserve">, </w:t>
      </w:r>
      <w:r w:rsidRPr="000B0C52">
        <w:rPr>
          <w:rFonts w:eastAsia="Arial Unicode MS"/>
          <w:lang w:bidi="he-IL"/>
        </w:rPr>
        <w:t xml:space="preserve">que Dieu nomme son </w:t>
      </w:r>
      <w:r>
        <w:rPr>
          <w:rFonts w:eastAsia="Arial Unicode MS"/>
          <w:lang w:bidi="he-IL"/>
        </w:rPr>
        <w:t>« </w:t>
      </w:r>
      <w:r w:rsidRPr="000B0C52">
        <w:rPr>
          <w:rFonts w:eastAsia="Arial Unicode MS"/>
          <w:lang w:bidi="he-IL"/>
        </w:rPr>
        <w:t>silence</w:t>
      </w:r>
      <w:r>
        <w:rPr>
          <w:rFonts w:eastAsia="Arial Unicode MS"/>
          <w:lang w:bidi="he-IL"/>
        </w:rPr>
        <w:t xml:space="preserve"> », </w:t>
      </w:r>
      <w:r w:rsidRPr="000B0C52">
        <w:rPr>
          <w:rFonts w:eastAsia="Arial Unicode MS"/>
          <w:lang w:bidi="he-IL"/>
        </w:rPr>
        <w:t xml:space="preserve">les impies concluent parfois qu’il </w:t>
      </w:r>
      <w:r>
        <w:rPr>
          <w:rFonts w:eastAsia="Arial Unicode MS"/>
          <w:lang w:bidi="he-IL"/>
        </w:rPr>
        <w:t>est</w:t>
      </w:r>
      <w:r w:rsidRPr="000B0C52">
        <w:rPr>
          <w:rFonts w:eastAsia="Arial Unicode MS"/>
          <w:lang w:bidi="he-IL"/>
        </w:rPr>
        <w:t xml:space="preserve"> indifférent au mal </w:t>
      </w:r>
      <w:r>
        <w:rPr>
          <w:rFonts w:eastAsia="Arial Unicode MS"/>
          <w:lang w:bidi="he-IL"/>
        </w:rPr>
        <w:t>: protestation vigoureuse en s</w:t>
      </w:r>
      <w:r w:rsidRPr="000B0C52">
        <w:rPr>
          <w:rFonts w:eastAsia="Arial Unicode MS"/>
          <w:lang w:bidi="he-IL"/>
        </w:rPr>
        <w:t>ens contraire.</w:t>
      </w:r>
      <w:r w:rsidRPr="00A01812">
        <w:t xml:space="preserve"> — </w:t>
      </w:r>
      <w:r w:rsidRPr="00290B1E">
        <w:rPr>
          <w:rStyle w:val="italicus"/>
        </w:rPr>
        <w:t>Arguam te</w:t>
      </w:r>
      <w:r>
        <w:rPr>
          <w:rStyle w:val="italicus"/>
        </w:rPr>
        <w:t>…</w:t>
      </w:r>
      <w:r w:rsidRPr="000B0C52">
        <w:rPr>
          <w:rFonts w:eastAsia="Arial Unicode MS"/>
          <w:lang w:bidi="he-IL"/>
        </w:rPr>
        <w:t xml:space="preserve"> Dieu va les reprendre et mettre </w:t>
      </w:r>
      <w:r>
        <w:rPr>
          <w:rFonts w:eastAsia="Arial Unicode MS"/>
          <w:lang w:bidi="he-IL"/>
        </w:rPr>
        <w:t>sous</w:t>
      </w:r>
      <w:r w:rsidRPr="000B0C52">
        <w:rPr>
          <w:rFonts w:eastAsia="Arial Unicode MS"/>
          <w:lang w:bidi="he-IL"/>
        </w:rPr>
        <w:t xml:space="preserve"> leurs yeux</w:t>
      </w:r>
      <w:r w:rsidRPr="00290B1E">
        <w:rPr>
          <w:rStyle w:val="italicus"/>
        </w:rPr>
        <w:t xml:space="preserve"> </w:t>
      </w:r>
      <w:r w:rsidRPr="00510E1E">
        <w:t>(</w:t>
      </w:r>
      <w:r w:rsidRPr="00290B1E">
        <w:rPr>
          <w:rStyle w:val="italicus"/>
        </w:rPr>
        <w:t>st</w:t>
      </w:r>
      <w:r>
        <w:rPr>
          <w:rStyle w:val="italicus"/>
        </w:rPr>
        <w:t>á</w:t>
      </w:r>
      <w:r w:rsidRPr="00290B1E">
        <w:rPr>
          <w:rStyle w:val="italicus"/>
        </w:rPr>
        <w:t>tuam</w:t>
      </w:r>
      <w:r>
        <w:rPr>
          <w:rStyle w:val="italicus"/>
        </w:rPr>
        <w:t>…</w:t>
      </w:r>
      <w:r w:rsidRPr="00B134CC">
        <w:t xml:space="preserve">) </w:t>
      </w:r>
      <w:r w:rsidRPr="000B0C52">
        <w:rPr>
          <w:rFonts w:eastAsia="Arial Unicode MS"/>
          <w:lang w:bidi="he-IL"/>
        </w:rPr>
        <w:t>toutes leurs scélératesses</w:t>
      </w:r>
      <w:r>
        <w:rPr>
          <w:rFonts w:eastAsia="Arial Unicode MS"/>
          <w:lang w:bidi="he-IL"/>
        </w:rPr>
        <w:t xml:space="preserve">, </w:t>
      </w:r>
      <w:r w:rsidRPr="000B0C52">
        <w:rPr>
          <w:rFonts w:eastAsia="Arial Unicode MS"/>
          <w:lang w:bidi="he-IL"/>
        </w:rPr>
        <w:t>montrant ainsi qu’il n’a rien oublié.</w:t>
      </w:r>
      <w:r w:rsidRPr="00A01812">
        <w:t xml:space="preserve"> — </w:t>
      </w:r>
      <w:r w:rsidRPr="00290B1E">
        <w:rPr>
          <w:rStyle w:val="italicus"/>
        </w:rPr>
        <w:t>Intellígite</w:t>
      </w:r>
      <w:r>
        <w:rPr>
          <w:rStyle w:val="italicus"/>
        </w:rPr>
        <w:t>…</w:t>
      </w:r>
      <w:r w:rsidRPr="000B0C52">
        <w:rPr>
          <w:rFonts w:eastAsia="Arial Unicode MS"/>
          <w:lang w:bidi="he-IL"/>
        </w:rPr>
        <w:t xml:space="preserve"> Les vers. 22-23 forment une sorte d’épilogue </w:t>
      </w:r>
      <w:r>
        <w:rPr>
          <w:rFonts w:eastAsia="Arial Unicode MS"/>
          <w:lang w:bidi="he-IL"/>
        </w:rPr>
        <w:t xml:space="preserve">: </w:t>
      </w:r>
      <w:r w:rsidRPr="000B0C52">
        <w:rPr>
          <w:rFonts w:eastAsia="Arial Unicode MS"/>
          <w:lang w:bidi="he-IL"/>
        </w:rPr>
        <w:t>c’est l’exhortation ajoutée à la menace.</w:t>
      </w:r>
      <w:r w:rsidRPr="00A01812">
        <w:t xml:space="preserve"> — </w:t>
      </w:r>
      <w:r w:rsidRPr="00290B1E">
        <w:rPr>
          <w:rStyle w:val="italicus"/>
        </w:rPr>
        <w:t>Nequándo r</w:t>
      </w:r>
      <w:r>
        <w:rPr>
          <w:rStyle w:val="italicus"/>
        </w:rPr>
        <w:t>á</w:t>
      </w:r>
      <w:r w:rsidRPr="00290B1E">
        <w:rPr>
          <w:rStyle w:val="italicus"/>
        </w:rPr>
        <w:t>piat.</w:t>
      </w:r>
      <w:r w:rsidRPr="000B0C52">
        <w:rPr>
          <w:rFonts w:eastAsia="Arial Unicode MS"/>
          <w:lang w:bidi="he-IL"/>
        </w:rPr>
        <w:t xml:space="preserve"> </w:t>
      </w:r>
      <w:r>
        <w:rPr>
          <w:rFonts w:eastAsia="Arial Unicode MS"/>
          <w:lang w:bidi="he-IL"/>
        </w:rPr>
        <w:t>P</w:t>
      </w:r>
      <w:r w:rsidRPr="000B0C52">
        <w:rPr>
          <w:rFonts w:eastAsia="Arial Unicode MS"/>
          <w:lang w:bidi="he-IL"/>
        </w:rPr>
        <w:t>us fortement dans l’hébreu </w:t>
      </w:r>
      <w:r>
        <w:rPr>
          <w:rFonts w:eastAsia="Arial Unicode MS"/>
          <w:lang w:bidi="he-IL"/>
        </w:rPr>
        <w:t xml:space="preserve">: </w:t>
      </w:r>
      <w:r w:rsidRPr="000B0C52">
        <w:rPr>
          <w:rFonts w:eastAsia="Arial Unicode MS"/>
          <w:lang w:bidi="he-IL"/>
        </w:rPr>
        <w:t xml:space="preserve">De peur que </w:t>
      </w:r>
      <w:r>
        <w:rPr>
          <w:rFonts w:eastAsia="Arial Unicode MS"/>
          <w:lang w:bidi="he-IL"/>
        </w:rPr>
        <w:t xml:space="preserve">je </w:t>
      </w:r>
      <w:r w:rsidRPr="000B0C52">
        <w:rPr>
          <w:rFonts w:eastAsia="Arial Unicode MS"/>
          <w:lang w:bidi="he-IL"/>
        </w:rPr>
        <w:t>ne déchire. Comme un lion fait de</w:t>
      </w:r>
      <w:r w:rsidRPr="000B0C52">
        <w:rPr>
          <w:rFonts w:eastAsia="Arial Unicode MS"/>
          <w:bCs/>
          <w:lang w:bidi="he-IL"/>
        </w:rPr>
        <w:t xml:space="preserve"> sa</w:t>
      </w:r>
      <w:r w:rsidRPr="000B0C52">
        <w:rPr>
          <w:rFonts w:eastAsia="Arial Unicode MS"/>
          <w:lang w:bidi="he-IL"/>
        </w:rPr>
        <w:t xml:space="preserve"> proie ;</w:t>
      </w:r>
      <w:r w:rsidRPr="000B0C52">
        <w:rPr>
          <w:rFonts w:eastAsia="Arial Unicode MS"/>
          <w:bCs/>
          <w:lang w:bidi="he-IL"/>
        </w:rPr>
        <w:t xml:space="preserve"> cf.</w:t>
      </w:r>
      <w:r>
        <w:rPr>
          <w:rFonts w:eastAsia="Arial Unicode MS"/>
          <w:lang w:bidi="he-IL"/>
        </w:rPr>
        <w:t xml:space="preserve"> </w:t>
      </w:r>
      <w:r w:rsidRPr="00D041C7">
        <w:rPr>
          <w:rFonts w:eastAsia="Arial Unicode MS"/>
          <w:lang w:bidi="he-IL"/>
        </w:rPr>
        <w:t xml:space="preserve">Ps. </w:t>
      </w:r>
      <w:r>
        <w:rPr>
          <w:rFonts w:eastAsia="Arial Unicode MS"/>
          <w:lang w:bidi="he-IL"/>
        </w:rPr>
        <w:t>VII</w:t>
      </w:r>
      <w:r w:rsidRPr="00D041C7">
        <w:rPr>
          <w:rFonts w:eastAsia="Arial Unicode MS"/>
          <w:lang w:bidi="he-IL"/>
        </w:rPr>
        <w:t>, 2.</w:t>
      </w:r>
      <w:r w:rsidRPr="00A01812">
        <w:t xml:space="preserve"> </w:t>
      </w:r>
      <w:r>
        <w:t xml:space="preserve">{156} </w:t>
      </w:r>
      <w:r w:rsidRPr="00A01812">
        <w:t xml:space="preserve">— </w:t>
      </w:r>
      <w:r w:rsidRPr="00D041C7">
        <w:rPr>
          <w:rStyle w:val="italicus"/>
        </w:rPr>
        <w:t>Sacrifícium laudis.</w:t>
      </w:r>
      <w:r w:rsidRPr="00D041C7">
        <w:rPr>
          <w:rFonts w:eastAsia="Arial Unicode MS"/>
          <w:lang w:bidi="he-IL"/>
        </w:rPr>
        <w:t xml:space="preserve"> </w:t>
      </w:r>
      <w:r w:rsidRPr="00477A85">
        <w:rPr>
          <w:rFonts w:eastAsia="Arial Unicode MS"/>
          <w:lang w:bidi="he-IL"/>
        </w:rPr>
        <w:t xml:space="preserve">Cf. vers. </w:t>
      </w:r>
      <w:r w:rsidRPr="000B0C52">
        <w:rPr>
          <w:rFonts w:eastAsia="Arial Unicode MS"/>
          <w:lang w:bidi="he-IL"/>
        </w:rPr>
        <w:t>14. C’est le mot le plus important du poème </w:t>
      </w:r>
      <w:r>
        <w:rPr>
          <w:rFonts w:eastAsia="Arial Unicode MS"/>
          <w:lang w:bidi="he-IL"/>
        </w:rPr>
        <w:t xml:space="preserve">: </w:t>
      </w:r>
      <w:r w:rsidRPr="000B0C52">
        <w:rPr>
          <w:rFonts w:eastAsia="Arial Unicode MS"/>
          <w:lang w:bidi="he-IL"/>
        </w:rPr>
        <w:t>le vrai culte</w:t>
      </w:r>
      <w:r>
        <w:rPr>
          <w:rFonts w:eastAsia="Arial Unicode MS"/>
          <w:lang w:bidi="he-IL"/>
        </w:rPr>
        <w:t xml:space="preserve">, </w:t>
      </w:r>
      <w:r w:rsidRPr="000B0C52">
        <w:rPr>
          <w:rFonts w:eastAsia="Arial Unicode MS"/>
          <w:lang w:bidi="he-IL"/>
        </w:rPr>
        <w:t xml:space="preserve">non moins intérieur </w:t>
      </w:r>
      <w:r w:rsidRPr="000B0C52">
        <w:rPr>
          <w:rFonts w:eastAsia="Arial Unicode MS"/>
          <w:lang w:bidi="he-IL"/>
        </w:rPr>
        <w:lastRenderedPageBreak/>
        <w:t>qu’extérieur ; le constant et pur holocauste du cœur.</w:t>
      </w:r>
      <w:r w:rsidRPr="00A01812">
        <w:t xml:space="preserve"> — </w:t>
      </w:r>
      <w:r w:rsidRPr="00290B1E">
        <w:rPr>
          <w:rStyle w:val="italicus"/>
        </w:rPr>
        <w:t xml:space="preserve">Illic iter. </w:t>
      </w:r>
      <w:r w:rsidRPr="000B0C52">
        <w:rPr>
          <w:rFonts w:eastAsia="Arial Unicode MS"/>
          <w:lang w:bidi="he-IL"/>
        </w:rPr>
        <w:t>Là (adverbe accentué)</w:t>
      </w:r>
      <w:r>
        <w:rPr>
          <w:rFonts w:eastAsia="Arial Unicode MS"/>
          <w:lang w:bidi="he-IL"/>
        </w:rPr>
        <w:t xml:space="preserve">, </w:t>
      </w:r>
      <w:r w:rsidRPr="000B0C52">
        <w:rPr>
          <w:rFonts w:eastAsia="Arial Unicode MS"/>
          <w:lang w:bidi="he-IL"/>
        </w:rPr>
        <w:t>dans la solide et sincère piété</w:t>
      </w:r>
      <w:r>
        <w:rPr>
          <w:rFonts w:eastAsia="Arial Unicode MS"/>
          <w:lang w:bidi="he-IL"/>
        </w:rPr>
        <w:t>, se trouve l’unique voi</w:t>
      </w:r>
      <w:r w:rsidRPr="000B0C52">
        <w:rPr>
          <w:rFonts w:eastAsia="Arial Unicode MS"/>
          <w:lang w:bidi="he-IL"/>
        </w:rPr>
        <w:t>e du salut. L’hébreu actuel a une autre leçon </w:t>
      </w:r>
      <w:r>
        <w:rPr>
          <w:rFonts w:eastAsia="Arial Unicode MS"/>
          <w:lang w:bidi="he-IL"/>
        </w:rPr>
        <w:t xml:space="preserve">: </w:t>
      </w:r>
      <w:r w:rsidRPr="000B0C52">
        <w:rPr>
          <w:rFonts w:eastAsia="Arial Unicode MS"/>
          <w:lang w:bidi="he-IL"/>
        </w:rPr>
        <w:t>Et à c</w:t>
      </w:r>
      <w:r>
        <w:rPr>
          <w:rFonts w:eastAsia="Arial Unicode MS"/>
          <w:lang w:bidi="he-IL"/>
        </w:rPr>
        <w:t>e</w:t>
      </w:r>
      <w:r w:rsidRPr="000B0C52">
        <w:rPr>
          <w:rFonts w:eastAsia="Arial Unicode MS"/>
          <w:lang w:bidi="he-IL"/>
        </w:rPr>
        <w:t xml:space="preserve">lui qui dispose </w:t>
      </w:r>
      <w:r w:rsidRPr="00510E1E">
        <w:t>(</w:t>
      </w:r>
      <w:r w:rsidRPr="00B743EC">
        <w:rPr>
          <w:rStyle w:val="italicus"/>
        </w:rPr>
        <w:t>ṡâm</w:t>
      </w:r>
      <w:r w:rsidRPr="000B0C52">
        <w:rPr>
          <w:rFonts w:eastAsia="Arial Unicode MS"/>
          <w:lang w:bidi="he-IL"/>
        </w:rPr>
        <w:t>) sa route</w:t>
      </w:r>
      <w:r>
        <w:rPr>
          <w:rFonts w:eastAsia="Arial Unicode MS"/>
          <w:lang w:bidi="he-IL"/>
        </w:rPr>
        <w:t xml:space="preserve">, </w:t>
      </w:r>
      <w:r w:rsidRPr="000B0C52">
        <w:rPr>
          <w:rFonts w:eastAsia="Arial Unicode MS"/>
          <w:lang w:bidi="he-IL"/>
        </w:rPr>
        <w:t>je montrerai le salut de Dieu. Disposer sa route</w:t>
      </w:r>
      <w:r>
        <w:rPr>
          <w:rFonts w:eastAsia="Arial Unicode MS"/>
          <w:lang w:bidi="he-IL"/>
        </w:rPr>
        <w:t xml:space="preserve">, </w:t>
      </w:r>
      <w:r w:rsidRPr="000B0C52">
        <w:rPr>
          <w:rFonts w:eastAsia="Arial Unicode MS"/>
          <w:lang w:bidi="he-IL"/>
        </w:rPr>
        <w:t>c’est bien agir</w:t>
      </w:r>
      <w:r>
        <w:rPr>
          <w:rFonts w:eastAsia="Arial Unicode MS"/>
          <w:lang w:bidi="he-IL"/>
        </w:rPr>
        <w:t xml:space="preserve">, </w:t>
      </w:r>
      <w:r w:rsidRPr="000B0C52">
        <w:rPr>
          <w:rFonts w:eastAsia="Arial Unicode MS"/>
          <w:lang w:bidi="he-IL"/>
        </w:rPr>
        <w:t xml:space="preserve">d’une manière conforme au devoir </w:t>
      </w:r>
      <w:r w:rsidRPr="00B743EC">
        <w:t xml:space="preserve">(Symmaque : τῷ εὐτάκτως ὁδεύοντι). </w:t>
      </w:r>
      <w:r>
        <w:rPr>
          <w:rFonts w:eastAsia="Arial Unicode MS"/>
          <w:lang w:bidi="he-IL"/>
        </w:rPr>
        <w:t>Les</w:t>
      </w:r>
      <w:r w:rsidRPr="000B0C52">
        <w:rPr>
          <w:rFonts w:eastAsia="Arial Unicode MS"/>
          <w:lang w:bidi="he-IL"/>
        </w:rPr>
        <w:t xml:space="preserve"> </w:t>
      </w:r>
      <w:r>
        <w:rPr>
          <w:rFonts w:eastAsia="Arial Unicode MS"/>
          <w:lang w:bidi="he-IL"/>
        </w:rPr>
        <w:t>LXX</w:t>
      </w:r>
      <w:r w:rsidRPr="000B0C52">
        <w:rPr>
          <w:rFonts w:eastAsia="Arial Unicode MS"/>
          <w:lang w:bidi="he-IL"/>
        </w:rPr>
        <w:t xml:space="preserve"> ont lu</w:t>
      </w:r>
      <w:r>
        <w:rPr>
          <w:rStyle w:val="italicus"/>
        </w:rPr>
        <w:t xml:space="preserve"> š</w:t>
      </w:r>
      <w:r w:rsidRPr="00290B1E">
        <w:rPr>
          <w:rStyle w:val="italicus"/>
        </w:rPr>
        <w:t>âm</w:t>
      </w:r>
      <w:r>
        <w:rPr>
          <w:rStyle w:val="italicus"/>
        </w:rPr>
        <w:t xml:space="preserve">, </w:t>
      </w:r>
      <w:r w:rsidRPr="000B0C52">
        <w:rPr>
          <w:rFonts w:eastAsia="Arial Unicode MS"/>
          <w:lang w:bidi="he-IL"/>
        </w:rPr>
        <w:t>là</w:t>
      </w:r>
      <w:r>
        <w:rPr>
          <w:rFonts w:eastAsia="Arial Unicode MS"/>
          <w:lang w:bidi="he-IL"/>
        </w:rPr>
        <w:t xml:space="preserve">, au lieu de </w:t>
      </w:r>
      <w:r w:rsidRPr="00B743EC">
        <w:rPr>
          <w:rStyle w:val="italicus"/>
        </w:rPr>
        <w:t>ṡâm</w:t>
      </w:r>
      <w:r w:rsidRPr="000B0C52">
        <w:rPr>
          <w:rFonts w:eastAsia="Arial Unicode MS"/>
          <w:lang w:bidi="he-IL"/>
        </w:rPr>
        <w:t xml:space="preserve"> ; de là leur divergence et celle de la </w:t>
      </w:r>
      <w:r>
        <w:rPr>
          <w:rFonts w:eastAsia="Arial Unicode MS"/>
          <w:lang w:bidi="he-IL"/>
        </w:rPr>
        <w:t>Vulgate</w:t>
      </w:r>
      <w:r w:rsidRPr="000B0C52">
        <w:rPr>
          <w:rFonts w:eastAsia="Arial Unicode MS"/>
          <w:lang w:bidi="he-IL"/>
        </w:rPr>
        <w:t>.</w:t>
      </w:r>
      <w:r>
        <w:rPr>
          <w:rFonts w:eastAsia="Arial Unicode MS"/>
          <w:lang w:bidi="he-IL"/>
        </w:rPr>
        <w:t xml:space="preserve"> </w:t>
      </w:r>
    </w:p>
    <w:p w:rsidR="0073183F" w:rsidRDefault="0073183F" w:rsidP="0073183F">
      <w:pPr>
        <w:rPr>
          <w:rFonts w:eastAsia="Arial Unicode MS"/>
          <w:lang w:bidi="he-IL"/>
        </w:rPr>
      </w:pPr>
      <w:r>
        <w:rPr>
          <w:rFonts w:eastAsia="Arial Unicode MS"/>
          <w:lang w:bidi="he-IL"/>
        </w:rPr>
        <w:t xml:space="preserve">² </w:t>
      </w:r>
    </w:p>
    <w:p w:rsidR="00055239" w:rsidRDefault="00055239" w:rsidP="005521AA">
      <w:pPr>
        <w:pStyle w:val="Titre4"/>
      </w:pPr>
      <w:r>
        <w:t xml:space="preserve">Ps 50 </w:t>
      </w:r>
    </w:p>
    <w:p w:rsidR="0073183F" w:rsidRPr="00ED2022" w:rsidRDefault="0073183F" w:rsidP="0073183F">
      <w:pPr>
        <w:pStyle w:val="up1"/>
      </w:pPr>
      <w:r w:rsidRPr="00ED2022">
        <w:t>Psaume L</w:t>
      </w:r>
      <w:bookmarkStart w:id="285" w:name="ps050n"/>
      <w:bookmarkEnd w:id="285"/>
      <w:r w:rsidRPr="00ED2022">
        <w:t xml:space="preserve"> </w:t>
      </w:r>
    </w:p>
    <w:p w:rsidR="0073183F" w:rsidRPr="00ED2022" w:rsidRDefault="0073183F" w:rsidP="0073183F">
      <w:pPr>
        <w:pStyle w:val="up12"/>
      </w:pPr>
      <w:r w:rsidRPr="00ED2022">
        <w:t xml:space="preserve">Prière d’un cœur profondément contrit, pour demander la rémission de ses péchés et une régénération intégrale. </w:t>
      </w:r>
    </w:p>
    <w:p w:rsidR="0073183F" w:rsidRDefault="0073183F" w:rsidP="0073183F">
      <w:pPr>
        <w:pStyle w:val="u4"/>
      </w:pPr>
      <w:r w:rsidRPr="008A1CFA">
        <w:t>1</w:t>
      </w:r>
      <w:r>
        <w:t>°</w:t>
      </w:r>
      <w:r w:rsidRPr="000B0C52">
        <w:rPr>
          <w:rFonts w:eastAsia="Arial Unicode MS"/>
          <w:lang w:bidi="he-IL"/>
        </w:rPr>
        <w:t xml:space="preserve"> </w:t>
      </w:r>
      <w:r w:rsidRPr="008A1CFA">
        <w:t>Le titre. Vers. 1-2.</w:t>
      </w:r>
      <w:r>
        <w:t xml:space="preserve"> </w:t>
      </w:r>
    </w:p>
    <w:p w:rsidR="0073183F" w:rsidRDefault="0073183F" w:rsidP="0073183F">
      <w:pPr>
        <w:rPr>
          <w:rFonts w:eastAsia="Arial Unicode MS"/>
          <w:lang w:bidi="he-IL"/>
        </w:rPr>
      </w:pPr>
      <w:r w:rsidRPr="000B0C52">
        <w:rPr>
          <w:rFonts w:eastAsia="Arial Unicode MS"/>
          <w:lang w:bidi="he-IL"/>
        </w:rPr>
        <w:t>Ps. L.</w:t>
      </w:r>
      <w:r w:rsidRPr="00A01812">
        <w:t xml:space="preserve"> — </w:t>
      </w:r>
      <w:r w:rsidRPr="000B0C52">
        <w:rPr>
          <w:rFonts w:eastAsia="Arial Unicode MS"/>
          <w:lang w:bidi="he-IL"/>
        </w:rPr>
        <w:t>1-2.</w:t>
      </w:r>
      <w:r w:rsidRPr="00290B1E">
        <w:rPr>
          <w:rStyle w:val="italicus"/>
        </w:rPr>
        <w:t xml:space="preserve"> Psalmus.</w:t>
      </w:r>
      <w:r w:rsidRPr="000B0C52">
        <w:rPr>
          <w:rFonts w:eastAsia="Arial Unicode MS"/>
          <w:lang w:bidi="he-IL"/>
        </w:rPr>
        <w:t xml:space="preserve"> C’est le quatrième des psaumes de la pénitence. Il ouvre une série de quinze psaumes (</w:t>
      </w:r>
      <w:r w:rsidRPr="000B0C52">
        <w:rPr>
          <w:rFonts w:eastAsia="Arial Unicode MS"/>
          <w:bCs/>
          <w:lang w:bidi="he-IL"/>
        </w:rPr>
        <w:t>L-</w:t>
      </w:r>
      <w:r>
        <w:rPr>
          <w:rFonts w:eastAsia="Arial Unicode MS"/>
          <w:bCs/>
          <w:lang w:bidi="he-IL"/>
        </w:rPr>
        <w:t>LXIV</w:t>
      </w:r>
      <w:r w:rsidRPr="000B0C52">
        <w:rPr>
          <w:rFonts w:eastAsia="Arial Unicode MS"/>
          <w:lang w:bidi="he-IL"/>
        </w:rPr>
        <w:t>) composés par</w:t>
      </w:r>
      <w:r w:rsidRPr="00290B1E">
        <w:rPr>
          <w:rStyle w:val="italicus"/>
        </w:rPr>
        <w:t xml:space="preserve"> David. </w:t>
      </w:r>
      <w:r>
        <w:rPr>
          <w:rFonts w:eastAsia="Arial Unicode MS"/>
          <w:lang w:bidi="he-IL"/>
        </w:rPr>
        <w:t>Il</w:t>
      </w:r>
      <w:r w:rsidRPr="000B0C52">
        <w:rPr>
          <w:rFonts w:eastAsia="Arial Unicode MS"/>
          <w:lang w:bidi="he-IL"/>
        </w:rPr>
        <w:t xml:space="preserve"> porte visiblement</w:t>
      </w:r>
      <w:r>
        <w:rPr>
          <w:rFonts w:eastAsia="Arial Unicode MS"/>
          <w:lang w:bidi="he-IL"/>
        </w:rPr>
        <w:t xml:space="preserve">, </w:t>
      </w:r>
      <w:r w:rsidRPr="000B0C52">
        <w:rPr>
          <w:rFonts w:eastAsia="Arial Unicode MS"/>
          <w:lang w:bidi="he-IL"/>
        </w:rPr>
        <w:t>dans les détails comme dans l’ensemble</w:t>
      </w:r>
      <w:r>
        <w:rPr>
          <w:rFonts w:eastAsia="Arial Unicode MS"/>
          <w:lang w:bidi="he-IL"/>
        </w:rPr>
        <w:t xml:space="preserve">, </w:t>
      </w:r>
      <w:r w:rsidRPr="000B0C52">
        <w:rPr>
          <w:rFonts w:eastAsia="Arial Unicode MS"/>
          <w:lang w:bidi="he-IL"/>
        </w:rPr>
        <w:t>la signature de ce prince. Comparez</w:t>
      </w:r>
      <w:r>
        <w:rPr>
          <w:rFonts w:eastAsia="Arial Unicode MS"/>
          <w:lang w:bidi="he-IL"/>
        </w:rPr>
        <w:t xml:space="preserve">, </w:t>
      </w:r>
      <w:r w:rsidRPr="000B0C52">
        <w:rPr>
          <w:rFonts w:eastAsia="Arial Unicode MS"/>
          <w:lang w:bidi="he-IL"/>
        </w:rPr>
        <w:t>entre autres traits frappants</w:t>
      </w:r>
      <w:r>
        <w:rPr>
          <w:rFonts w:eastAsia="Arial Unicode MS"/>
          <w:lang w:bidi="he-IL"/>
        </w:rPr>
        <w:t xml:space="preserve">, </w:t>
      </w:r>
      <w:r w:rsidRPr="000B0C52">
        <w:rPr>
          <w:rFonts w:eastAsia="Arial Unicode MS"/>
          <w:lang w:bidi="he-IL"/>
        </w:rPr>
        <w:t xml:space="preserve">le vers. 6 et </w:t>
      </w:r>
      <w:r>
        <w:rPr>
          <w:rFonts w:eastAsia="Arial Unicode MS"/>
          <w:lang w:bidi="he-IL"/>
        </w:rPr>
        <w:t>II </w:t>
      </w:r>
      <w:r w:rsidRPr="000B0C52">
        <w:rPr>
          <w:rFonts w:eastAsia="Arial Unicode MS"/>
          <w:lang w:bidi="he-IL"/>
        </w:rPr>
        <w:t>Reg.</w:t>
      </w:r>
      <w:r>
        <w:rPr>
          <w:rFonts w:eastAsia="Arial Unicode MS"/>
          <w:lang w:bidi="he-IL"/>
        </w:rPr>
        <w:t xml:space="preserve"> XII, </w:t>
      </w:r>
      <w:r w:rsidRPr="000B0C52">
        <w:rPr>
          <w:rFonts w:eastAsia="Arial Unicode MS"/>
          <w:lang w:bidi="he-IL"/>
        </w:rPr>
        <w:t>9</w:t>
      </w:r>
      <w:r>
        <w:rPr>
          <w:rFonts w:eastAsia="Arial Unicode MS"/>
          <w:lang w:bidi="he-IL"/>
        </w:rPr>
        <w:t xml:space="preserve">, </w:t>
      </w:r>
      <w:r w:rsidRPr="000B0C52">
        <w:rPr>
          <w:rFonts w:eastAsia="Arial Unicode MS"/>
          <w:lang w:bidi="he-IL"/>
        </w:rPr>
        <w:t>13.</w:t>
      </w:r>
      <w:r w:rsidRPr="00A01812">
        <w:t xml:space="preserve"> — </w:t>
      </w:r>
      <w:r w:rsidRPr="000B0C52">
        <w:rPr>
          <w:rFonts w:eastAsia="Arial Unicode MS"/>
          <w:lang w:bidi="he-IL"/>
        </w:rPr>
        <w:t xml:space="preserve">L’occasion </w:t>
      </w:r>
      <w:r>
        <w:rPr>
          <w:rFonts w:eastAsia="Arial Unicode MS"/>
          <w:lang w:bidi="he-IL"/>
        </w:rPr>
        <w:t>est</w:t>
      </w:r>
      <w:r w:rsidRPr="000B0C52">
        <w:rPr>
          <w:rFonts w:eastAsia="Arial Unicode MS"/>
          <w:lang w:bidi="he-IL"/>
        </w:rPr>
        <w:t xml:space="preserve"> déterminée avec la plus grande précision </w:t>
      </w:r>
      <w:r>
        <w:rPr>
          <w:rFonts w:eastAsia="Arial Unicode MS"/>
          <w:lang w:bidi="he-IL"/>
        </w:rPr>
        <w:t xml:space="preserve">: </w:t>
      </w:r>
      <w:r w:rsidRPr="00290B1E">
        <w:rPr>
          <w:rStyle w:val="italicus"/>
        </w:rPr>
        <w:t>cum venit</w:t>
      </w:r>
      <w:r>
        <w:rPr>
          <w:rStyle w:val="italicus"/>
        </w:rPr>
        <w:t>…</w:t>
      </w:r>
      <w:r w:rsidRPr="00290B1E">
        <w:rPr>
          <w:rStyle w:val="italicus"/>
        </w:rPr>
        <w:t xml:space="preserve"> Nathan.</w:t>
      </w:r>
      <w:r w:rsidRPr="000B0C52">
        <w:rPr>
          <w:rFonts w:eastAsia="Arial Unicode MS"/>
          <w:lang w:bidi="he-IL"/>
        </w:rPr>
        <w:t xml:space="preserve"> Ce prophète était venu trouver David au nom du Seigneur</w:t>
      </w:r>
      <w:r>
        <w:rPr>
          <w:rFonts w:eastAsia="Arial Unicode MS"/>
          <w:lang w:bidi="he-IL"/>
        </w:rPr>
        <w:t xml:space="preserve">, </w:t>
      </w:r>
      <w:r w:rsidRPr="000B0C52">
        <w:rPr>
          <w:rFonts w:eastAsia="Arial Unicode MS"/>
          <w:lang w:bidi="he-IL"/>
        </w:rPr>
        <w:t>lui avait reproché délicatement et fortement son double crime</w:t>
      </w:r>
      <w:r>
        <w:rPr>
          <w:rFonts w:eastAsia="Arial Unicode MS"/>
          <w:lang w:bidi="he-IL"/>
        </w:rPr>
        <w:t xml:space="preserve">, </w:t>
      </w:r>
      <w:r w:rsidRPr="000B0C52">
        <w:rPr>
          <w:rFonts w:eastAsia="Arial Unicode MS"/>
          <w:lang w:bidi="he-IL"/>
        </w:rPr>
        <w:t xml:space="preserve">et avait fait tomber le bandeau que la passion maintenait depuis près d’un an sur ses yeux. Cf. </w:t>
      </w:r>
      <w:r>
        <w:rPr>
          <w:rFonts w:eastAsia="Arial Unicode MS"/>
          <w:lang w:bidi="he-IL"/>
        </w:rPr>
        <w:t>II </w:t>
      </w:r>
      <w:r w:rsidRPr="000B0C52">
        <w:rPr>
          <w:rFonts w:eastAsia="Arial Unicode MS"/>
          <w:lang w:bidi="he-IL"/>
        </w:rPr>
        <w:t>Reg.</w:t>
      </w:r>
      <w:r>
        <w:rPr>
          <w:rFonts w:eastAsia="Arial Unicode MS"/>
          <w:lang w:bidi="he-IL"/>
        </w:rPr>
        <w:t xml:space="preserve"> XII, </w:t>
      </w:r>
      <w:r w:rsidRPr="000B0C52">
        <w:rPr>
          <w:rFonts w:eastAsia="Arial Unicode MS"/>
          <w:lang w:bidi="he-IL"/>
        </w:rPr>
        <w:t>1 et ss. Le roi</w:t>
      </w:r>
      <w:r>
        <w:rPr>
          <w:rFonts w:eastAsia="Arial Unicode MS"/>
          <w:lang w:bidi="he-IL"/>
        </w:rPr>
        <w:t xml:space="preserve">, </w:t>
      </w:r>
      <w:r w:rsidRPr="000B0C52">
        <w:rPr>
          <w:rFonts w:eastAsia="Arial Unicode MS"/>
          <w:lang w:bidi="he-IL"/>
        </w:rPr>
        <w:t>touché jusqu’au fond de l’âme</w:t>
      </w:r>
      <w:r>
        <w:rPr>
          <w:rFonts w:eastAsia="Arial Unicode MS"/>
          <w:lang w:bidi="he-IL"/>
        </w:rPr>
        <w:t xml:space="preserve">, </w:t>
      </w:r>
      <w:r w:rsidRPr="000B0C52">
        <w:rPr>
          <w:rFonts w:eastAsia="Arial Unicode MS"/>
          <w:lang w:bidi="he-IL"/>
        </w:rPr>
        <w:t>et comprenant combien</w:t>
      </w:r>
      <w:r>
        <w:rPr>
          <w:rFonts w:eastAsia="Arial Unicode MS"/>
          <w:lang w:bidi="he-IL"/>
        </w:rPr>
        <w:t xml:space="preserve"> il </w:t>
      </w:r>
      <w:r w:rsidRPr="000B0C52">
        <w:rPr>
          <w:rFonts w:eastAsia="Arial Unicode MS"/>
          <w:lang w:bidi="he-IL"/>
        </w:rPr>
        <w:t>avait offensé Dieu</w:t>
      </w:r>
      <w:r>
        <w:rPr>
          <w:rFonts w:eastAsia="Arial Unicode MS"/>
          <w:lang w:bidi="he-IL"/>
        </w:rPr>
        <w:t xml:space="preserve">, </w:t>
      </w:r>
      <w:r w:rsidRPr="000B0C52">
        <w:rPr>
          <w:rFonts w:eastAsia="Arial Unicode MS"/>
          <w:lang w:bidi="he-IL"/>
        </w:rPr>
        <w:t>donna un libre cours aux sentiments de regret qui s’agitaient en lui</w:t>
      </w:r>
      <w:r>
        <w:rPr>
          <w:rFonts w:eastAsia="Arial Unicode MS"/>
          <w:lang w:bidi="he-IL"/>
        </w:rPr>
        <w:t xml:space="preserve">, </w:t>
      </w:r>
      <w:r w:rsidRPr="000B0C52">
        <w:rPr>
          <w:rFonts w:eastAsia="Arial Unicode MS"/>
          <w:lang w:bidi="he-IL"/>
        </w:rPr>
        <w:t>et écrivit alors les Ps</w:t>
      </w:r>
      <w:r>
        <w:rPr>
          <w:rFonts w:eastAsia="Arial Unicode MS"/>
          <w:lang w:bidi="he-IL"/>
        </w:rPr>
        <w:t>. VI, XXXI</w:t>
      </w:r>
      <w:r w:rsidRPr="000B0C52">
        <w:rPr>
          <w:rFonts w:eastAsia="Arial Unicode MS"/>
          <w:lang w:bidi="he-IL"/>
        </w:rPr>
        <w:t xml:space="preserve"> et</w:t>
      </w:r>
      <w:r w:rsidRPr="000B0C52">
        <w:rPr>
          <w:rFonts w:eastAsia="Arial Unicode MS"/>
          <w:bCs/>
          <w:lang w:bidi="he-IL"/>
        </w:rPr>
        <w:t xml:space="preserve"> L</w:t>
      </w:r>
      <w:r w:rsidRPr="000B0C52">
        <w:rPr>
          <w:rFonts w:eastAsia="Arial Unicode MS"/>
          <w:lang w:bidi="he-IL"/>
        </w:rPr>
        <w:t> ; c</w:t>
      </w:r>
      <w:r>
        <w:rPr>
          <w:rFonts w:eastAsia="Arial Unicode MS"/>
          <w:lang w:bidi="he-IL"/>
        </w:rPr>
        <w:t>e</w:t>
      </w:r>
      <w:r w:rsidRPr="000B0C52">
        <w:rPr>
          <w:rFonts w:eastAsia="Arial Unicode MS"/>
          <w:lang w:bidi="he-IL"/>
        </w:rPr>
        <w:t>lui-ci</w:t>
      </w:r>
      <w:r>
        <w:rPr>
          <w:rFonts w:eastAsia="Arial Unicode MS"/>
          <w:lang w:bidi="he-IL"/>
        </w:rPr>
        <w:t xml:space="preserve">, </w:t>
      </w:r>
      <w:r w:rsidRPr="000B0C52">
        <w:rPr>
          <w:rFonts w:eastAsia="Arial Unicode MS"/>
          <w:lang w:bidi="he-IL"/>
        </w:rPr>
        <w:t>selon toute vraisemblance</w:t>
      </w:r>
      <w:r>
        <w:rPr>
          <w:rFonts w:eastAsia="Arial Unicode MS"/>
          <w:lang w:bidi="he-IL"/>
        </w:rPr>
        <w:t xml:space="preserve">, </w:t>
      </w:r>
      <w:r w:rsidRPr="000B0C52">
        <w:rPr>
          <w:rFonts w:eastAsia="Arial Unicode MS"/>
          <w:lang w:bidi="he-IL"/>
        </w:rPr>
        <w:t xml:space="preserve">en second lieu (cf. Ps. </w:t>
      </w:r>
      <w:r>
        <w:rPr>
          <w:rFonts w:eastAsia="Arial Unicode MS"/>
          <w:lang w:bidi="he-IL"/>
        </w:rPr>
        <w:t xml:space="preserve">XXXI, </w:t>
      </w:r>
      <w:r w:rsidRPr="000B0C52">
        <w:rPr>
          <w:rFonts w:eastAsia="Arial Unicode MS"/>
          <w:lang w:bidi="he-IL"/>
        </w:rPr>
        <w:t>1</w:t>
      </w:r>
      <w:r>
        <w:rPr>
          <w:rFonts w:eastAsia="Arial Unicode MS"/>
          <w:lang w:bidi="he-IL"/>
        </w:rPr>
        <w:t xml:space="preserve">, </w:t>
      </w:r>
      <w:r w:rsidRPr="000B0C52">
        <w:rPr>
          <w:rFonts w:eastAsia="Arial Unicode MS"/>
          <w:lang w:bidi="he-IL"/>
        </w:rPr>
        <w:t>et la note).</w:t>
      </w:r>
      <w:r w:rsidRPr="00A01812">
        <w:t xml:space="preserve"> — </w:t>
      </w:r>
      <w:r w:rsidRPr="000B0C52">
        <w:rPr>
          <w:rFonts w:eastAsia="Arial Unicode MS"/>
          <w:lang w:bidi="he-IL"/>
        </w:rPr>
        <w:t xml:space="preserve">Le sujet </w:t>
      </w:r>
      <w:r>
        <w:rPr>
          <w:rFonts w:eastAsia="Arial Unicode MS"/>
          <w:lang w:bidi="he-IL"/>
        </w:rPr>
        <w:t>est</w:t>
      </w:r>
      <w:r w:rsidRPr="000B0C52">
        <w:rPr>
          <w:rFonts w:eastAsia="Arial Unicode MS"/>
          <w:lang w:bidi="he-IL"/>
        </w:rPr>
        <w:t xml:space="preserve"> indiqué par là même. Le </w:t>
      </w:r>
      <w:r>
        <w:rPr>
          <w:rFonts w:eastAsia="Arial Unicode MS"/>
          <w:lang w:bidi="he-IL"/>
        </w:rPr>
        <w:t>« </w:t>
      </w:r>
      <w:r w:rsidRPr="000B0C52">
        <w:rPr>
          <w:rFonts w:eastAsia="Arial Unicode MS"/>
          <w:lang w:bidi="he-IL"/>
        </w:rPr>
        <w:t>M</w:t>
      </w:r>
      <w:r>
        <w:rPr>
          <w:rFonts w:eastAsia="Arial Unicode MS"/>
          <w:lang w:bidi="he-IL"/>
        </w:rPr>
        <w:t>iserére »</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un magnifique commentaire du mot </w:t>
      </w:r>
      <w:r>
        <w:rPr>
          <w:rFonts w:eastAsia="Arial Unicode MS"/>
          <w:lang w:bidi="he-IL"/>
        </w:rPr>
        <w:t>« </w:t>
      </w:r>
      <w:r w:rsidRPr="000B0C52">
        <w:rPr>
          <w:rFonts w:eastAsia="Arial Unicode MS"/>
          <w:lang w:bidi="he-IL"/>
        </w:rPr>
        <w:t>Pecc</w:t>
      </w:r>
      <w:r>
        <w:rPr>
          <w:rFonts w:eastAsia="Arial Unicode MS"/>
          <w:lang w:bidi="he-IL"/>
        </w:rPr>
        <w:t>á</w:t>
      </w:r>
      <w:r w:rsidRPr="000B0C52">
        <w:rPr>
          <w:rFonts w:eastAsia="Arial Unicode MS"/>
          <w:lang w:bidi="he-IL"/>
        </w:rPr>
        <w:t>vi</w:t>
      </w:r>
      <w:r>
        <w:rPr>
          <w:rFonts w:eastAsia="Arial Unicode MS"/>
          <w:lang w:bidi="he-IL"/>
        </w:rPr>
        <w:t xml:space="preserve"> », </w:t>
      </w:r>
      <w:r w:rsidRPr="000B0C52">
        <w:rPr>
          <w:rFonts w:eastAsia="Arial Unicode MS"/>
          <w:lang w:bidi="he-IL"/>
        </w:rPr>
        <w:t>que David prononça dès qu’il eut reconnu l’énorm</w:t>
      </w:r>
      <w:r>
        <w:rPr>
          <w:rFonts w:eastAsia="Arial Unicode MS"/>
          <w:lang w:bidi="he-IL"/>
        </w:rPr>
        <w:t>i</w:t>
      </w:r>
      <w:r w:rsidRPr="000B0C52">
        <w:rPr>
          <w:rFonts w:eastAsia="Arial Unicode MS"/>
          <w:lang w:bidi="he-IL"/>
        </w:rPr>
        <w:t>té de son péché. Quoiqu’il eût reçu de Nathan une précieuse assurance de pardon</w:t>
      </w:r>
      <w:r>
        <w:rPr>
          <w:rFonts w:eastAsia="Arial Unicode MS"/>
          <w:lang w:bidi="he-IL"/>
        </w:rPr>
        <w:t xml:space="preserve">, </w:t>
      </w:r>
      <w:r w:rsidRPr="000B0C52">
        <w:rPr>
          <w:rFonts w:eastAsia="Arial Unicode MS"/>
          <w:lang w:bidi="he-IL"/>
        </w:rPr>
        <w:t xml:space="preserve">le royal coupable désirait obtenir une rémission plus parfaite encore de ses fautes ; de là le pressant appel qu’il adresse </w:t>
      </w:r>
      <w:r>
        <w:rPr>
          <w:rFonts w:eastAsia="Arial Unicode MS"/>
          <w:bCs/>
          <w:lang w:bidi="he-IL"/>
        </w:rPr>
        <w:t xml:space="preserve">à la </w:t>
      </w:r>
      <w:r w:rsidRPr="000B0C52">
        <w:rPr>
          <w:rFonts w:eastAsia="Arial Unicode MS"/>
          <w:lang w:bidi="he-IL"/>
        </w:rPr>
        <w:t>miséricorde divine. Les sentiments qu’il d</w:t>
      </w:r>
      <w:r>
        <w:rPr>
          <w:rFonts w:eastAsia="Arial Unicode MS"/>
          <w:lang w:bidi="he-IL"/>
        </w:rPr>
        <w:t>éc</w:t>
      </w:r>
      <w:r w:rsidRPr="000B0C52">
        <w:rPr>
          <w:rFonts w:eastAsia="Arial Unicode MS"/>
          <w:lang w:bidi="he-IL"/>
        </w:rPr>
        <w:t>rit sont admirables </w:t>
      </w:r>
      <w:r>
        <w:rPr>
          <w:rFonts w:eastAsia="Arial Unicode MS"/>
          <w:lang w:bidi="he-IL"/>
        </w:rPr>
        <w:t>: le repentir le plu</w:t>
      </w:r>
      <w:r w:rsidRPr="000B0C52">
        <w:rPr>
          <w:rFonts w:eastAsia="Arial Unicode MS"/>
          <w:lang w:bidi="he-IL"/>
        </w:rPr>
        <w:t>s sincère</w:t>
      </w:r>
      <w:r>
        <w:rPr>
          <w:rFonts w:eastAsia="Arial Unicode MS"/>
          <w:lang w:bidi="he-IL"/>
        </w:rPr>
        <w:t xml:space="preserve">, </w:t>
      </w:r>
      <w:r w:rsidRPr="000B0C52">
        <w:rPr>
          <w:rFonts w:eastAsia="Arial Unicode MS"/>
          <w:lang w:bidi="he-IL"/>
        </w:rPr>
        <w:t>l’humble aveu</w:t>
      </w:r>
      <w:r>
        <w:rPr>
          <w:rFonts w:eastAsia="Arial Unicode MS"/>
          <w:lang w:bidi="he-IL"/>
        </w:rPr>
        <w:t xml:space="preserve">, </w:t>
      </w:r>
      <w:r w:rsidRPr="000B0C52">
        <w:rPr>
          <w:rFonts w:eastAsia="Arial Unicode MS"/>
          <w:lang w:bidi="he-IL"/>
        </w:rPr>
        <w:t>la confiance en Dieu</w:t>
      </w:r>
      <w:r>
        <w:rPr>
          <w:rFonts w:eastAsia="Arial Unicode MS"/>
          <w:lang w:bidi="he-IL"/>
        </w:rPr>
        <w:t xml:space="preserve">, </w:t>
      </w:r>
      <w:r w:rsidRPr="000B0C52">
        <w:rPr>
          <w:rFonts w:eastAsia="Arial Unicode MS"/>
          <w:lang w:bidi="he-IL"/>
        </w:rPr>
        <w:t>l’ardente supplication</w:t>
      </w:r>
      <w:r>
        <w:rPr>
          <w:rFonts w:eastAsia="Arial Unicode MS"/>
          <w:lang w:bidi="he-IL"/>
        </w:rPr>
        <w:t xml:space="preserve">, </w:t>
      </w:r>
      <w:r w:rsidRPr="000B0C52">
        <w:rPr>
          <w:rFonts w:eastAsia="Arial Unicode MS"/>
          <w:lang w:bidi="he-IL"/>
        </w:rPr>
        <w:t>les promesses d’une vie sainte ; et le tout</w:t>
      </w:r>
      <w:r>
        <w:rPr>
          <w:rFonts w:eastAsia="Arial Unicode MS"/>
          <w:lang w:bidi="he-IL"/>
        </w:rPr>
        <w:t xml:space="preserve">, </w:t>
      </w:r>
      <w:r w:rsidRPr="000B0C52">
        <w:rPr>
          <w:rFonts w:eastAsia="Arial Unicode MS"/>
          <w:lang w:bidi="he-IL"/>
        </w:rPr>
        <w:t>revêtu d’un style et d’images que les littérateurs célèbrent à l’envi</w:t>
      </w:r>
      <w:r>
        <w:rPr>
          <w:rFonts w:eastAsia="Arial Unicode MS"/>
          <w:lang w:bidi="he-IL"/>
        </w:rPr>
        <w:t xml:space="preserve">, </w:t>
      </w:r>
      <w:r w:rsidRPr="000B0C52">
        <w:rPr>
          <w:rFonts w:eastAsia="Arial Unicode MS"/>
          <w:lang w:bidi="he-IL"/>
        </w:rPr>
        <w:t>s’harmonise de manière à produire une remarquable unité de conception. En vérité</w:t>
      </w:r>
      <w:r>
        <w:rPr>
          <w:rFonts w:eastAsia="Arial Unicode MS"/>
          <w:lang w:bidi="he-IL"/>
        </w:rPr>
        <w:t>, c’es</w:t>
      </w:r>
      <w:r w:rsidRPr="000B0C52">
        <w:rPr>
          <w:rFonts w:eastAsia="Arial Unicode MS"/>
          <w:lang w:bidi="he-IL"/>
        </w:rPr>
        <w:t xml:space="preserve">t ici </w:t>
      </w:r>
      <w:r>
        <w:rPr>
          <w:rFonts w:eastAsia="Arial Unicode MS"/>
          <w:lang w:bidi="he-IL"/>
        </w:rPr>
        <w:t>« </w:t>
      </w:r>
      <w:r w:rsidRPr="000B0C52">
        <w:rPr>
          <w:rFonts w:eastAsia="Arial Unicode MS"/>
          <w:lang w:bidi="he-IL"/>
        </w:rPr>
        <w:t>le plus beau des actes de contrition ; jamais pécheur n’a senti plus vivement et exprimé plus fortement le besoin d’obtenir le pardon de ses péchés</w:t>
      </w:r>
      <w:r>
        <w:rPr>
          <w:rFonts w:eastAsia="Arial Unicode MS"/>
          <w:lang w:bidi="he-IL"/>
        </w:rPr>
        <w:t> »</w:t>
      </w:r>
      <w:r w:rsidRPr="000B0C52">
        <w:rPr>
          <w:rFonts w:eastAsia="Arial Unicode MS"/>
          <w:lang w:bidi="he-IL"/>
        </w:rPr>
        <w:t>. (</w:t>
      </w:r>
      <w:r w:rsidRPr="00290B1E">
        <w:rPr>
          <w:rStyle w:val="italicus"/>
        </w:rPr>
        <w:t>Man. bibl.</w:t>
      </w:r>
      <w:r>
        <w:rPr>
          <w:rStyle w:val="italicus"/>
        </w:rPr>
        <w:t xml:space="preserve">, </w:t>
      </w:r>
      <w:r w:rsidRPr="000B0C52">
        <w:rPr>
          <w:rFonts w:eastAsia="Arial Unicode MS"/>
          <w:lang w:bidi="he-IL"/>
        </w:rPr>
        <w:t xml:space="preserve">t. </w:t>
      </w:r>
      <w:r>
        <w:rPr>
          <w:rFonts w:eastAsia="Arial Unicode MS"/>
          <w:lang w:bidi="he-IL"/>
        </w:rPr>
        <w:t xml:space="preserve">II, </w:t>
      </w:r>
      <w:r w:rsidRPr="000B0C52">
        <w:rPr>
          <w:rFonts w:eastAsia="Arial Unicode MS"/>
          <w:lang w:bidi="he-IL"/>
        </w:rPr>
        <w:t>n. 722.) On y découvre sans peine</w:t>
      </w:r>
      <w:r>
        <w:rPr>
          <w:rFonts w:eastAsia="Arial Unicode MS"/>
          <w:lang w:bidi="he-IL"/>
        </w:rPr>
        <w:t xml:space="preserve">, </w:t>
      </w:r>
      <w:r w:rsidRPr="000B0C52">
        <w:rPr>
          <w:rFonts w:eastAsia="Arial Unicode MS"/>
          <w:lang w:bidi="he-IL"/>
        </w:rPr>
        <w:t>comme on l’a dit encore</w:t>
      </w:r>
      <w:r>
        <w:rPr>
          <w:rFonts w:eastAsia="Arial Unicode MS"/>
          <w:lang w:bidi="he-IL"/>
        </w:rPr>
        <w:t>, « </w:t>
      </w:r>
      <w:r w:rsidRPr="000B0C52">
        <w:rPr>
          <w:rFonts w:eastAsia="Arial Unicode MS"/>
          <w:lang w:bidi="he-IL"/>
        </w:rPr>
        <w:t>un esprit et un caractère évangéliques.</w:t>
      </w:r>
      <w:r>
        <w:rPr>
          <w:rFonts w:eastAsia="Arial Unicode MS"/>
          <w:lang w:bidi="he-IL"/>
        </w:rPr>
        <w:t> »</w:t>
      </w:r>
      <w:r w:rsidRPr="000B0C52">
        <w:rPr>
          <w:rFonts w:eastAsia="Arial Unicode MS"/>
          <w:lang w:bidi="he-IL"/>
        </w:rPr>
        <w:t xml:space="preserve"> Aussi ce cantique a</w:t>
      </w:r>
      <w:r>
        <w:rPr>
          <w:rFonts w:eastAsia="Arial Unicode MS"/>
          <w:lang w:bidi="he-IL"/>
        </w:rPr>
        <w:t>-t-il</w:t>
      </w:r>
      <w:r w:rsidRPr="000B0C52">
        <w:rPr>
          <w:rFonts w:eastAsia="Arial Unicode MS"/>
          <w:lang w:bidi="he-IL"/>
        </w:rPr>
        <w:t xml:space="preserve"> toujours été particulièrement goûté de l’Église et des saints. En outre</w:t>
      </w:r>
      <w:r>
        <w:rPr>
          <w:rFonts w:eastAsia="Arial Unicode MS"/>
          <w:lang w:bidi="he-IL"/>
        </w:rPr>
        <w:t>, « </w:t>
      </w:r>
      <w:r w:rsidRPr="000B0C52">
        <w:rPr>
          <w:rFonts w:eastAsia="Arial Unicode MS"/>
          <w:lang w:bidi="he-IL"/>
        </w:rPr>
        <w:t>il y a peu de pages de la Bible qui renferment autant de vérités dogmatiques en si peu de lignes. Le péché souille l’âme ; c’est une offense directe faite à Dieu ; seul</w:t>
      </w:r>
      <w:r>
        <w:rPr>
          <w:rFonts w:eastAsia="Arial Unicode MS"/>
          <w:lang w:bidi="he-IL"/>
        </w:rPr>
        <w:t xml:space="preserve">, </w:t>
      </w:r>
      <w:r w:rsidRPr="000B0C52">
        <w:rPr>
          <w:rFonts w:eastAsia="Arial Unicode MS"/>
          <w:lang w:bidi="he-IL"/>
        </w:rPr>
        <w:t>Dieu</w:t>
      </w:r>
      <w:r>
        <w:rPr>
          <w:rFonts w:eastAsia="Arial Unicode MS"/>
          <w:lang w:bidi="he-IL"/>
        </w:rPr>
        <w:t xml:space="preserve">, </w:t>
      </w:r>
      <w:r w:rsidRPr="000B0C52">
        <w:rPr>
          <w:rFonts w:eastAsia="Arial Unicode MS"/>
          <w:lang w:bidi="he-IL"/>
        </w:rPr>
        <w:t>l’unique dispensateur de la grâce</w:t>
      </w:r>
      <w:r>
        <w:rPr>
          <w:rFonts w:eastAsia="Arial Unicode MS"/>
          <w:lang w:bidi="he-IL"/>
        </w:rPr>
        <w:t xml:space="preserve">, </w:t>
      </w:r>
      <w:r w:rsidRPr="000B0C52">
        <w:rPr>
          <w:rFonts w:eastAsia="Arial Unicode MS"/>
          <w:lang w:bidi="he-IL"/>
        </w:rPr>
        <w:t>peut l’effacer</w:t>
      </w:r>
      <w:r>
        <w:rPr>
          <w:rFonts w:eastAsia="Arial Unicode MS"/>
          <w:lang w:bidi="he-IL"/>
        </w:rPr>
        <w:t>…</w:t>
      </w:r>
      <w:r w:rsidRPr="000B0C52">
        <w:rPr>
          <w:rFonts w:eastAsia="Arial Unicode MS"/>
          <w:lang w:bidi="he-IL"/>
        </w:rPr>
        <w:t xml:space="preserve"> ; le pardon </w:t>
      </w:r>
      <w:r>
        <w:rPr>
          <w:rFonts w:eastAsia="Arial Unicode MS"/>
          <w:lang w:bidi="he-IL"/>
        </w:rPr>
        <w:t>est</w:t>
      </w:r>
      <w:r w:rsidRPr="000B0C52">
        <w:rPr>
          <w:rFonts w:eastAsia="Arial Unicode MS"/>
          <w:lang w:bidi="he-IL"/>
        </w:rPr>
        <w:t xml:space="preserve"> obtenu seulement par la contrition</w:t>
      </w:r>
      <w:r>
        <w:rPr>
          <w:rFonts w:eastAsia="Arial Unicode MS"/>
          <w:lang w:bidi="he-IL"/>
        </w:rPr>
        <w:t> »</w:t>
      </w:r>
      <w:r w:rsidRPr="000B0C52">
        <w:rPr>
          <w:rFonts w:eastAsia="Arial Unicode MS"/>
          <w:lang w:bidi="he-IL"/>
        </w:rPr>
        <w:t xml:space="preserve"> </w:t>
      </w:r>
      <w:r w:rsidRPr="00510E1E">
        <w:t>(</w:t>
      </w:r>
      <w:r w:rsidRPr="00290B1E">
        <w:rPr>
          <w:rStyle w:val="italicus"/>
        </w:rPr>
        <w:t>Man. bibl.</w:t>
      </w:r>
      <w:r>
        <w:rPr>
          <w:rStyle w:val="italicus"/>
        </w:rPr>
        <w:t xml:space="preserve">, </w:t>
      </w:r>
      <w:r>
        <w:rPr>
          <w:rFonts w:eastAsia="Arial Unicode MS"/>
          <w:lang w:bidi="he-IL"/>
        </w:rPr>
        <w:t>l. c.</w:t>
      </w:r>
      <w:r w:rsidRPr="000B0C52">
        <w:rPr>
          <w:rFonts w:eastAsia="Arial Unicode MS"/>
          <w:lang w:bidi="he-IL"/>
        </w:rPr>
        <w:t>) ; le péché originel existe</w:t>
      </w:r>
      <w:r>
        <w:rPr>
          <w:rFonts w:eastAsia="Arial Unicode MS"/>
          <w:lang w:bidi="he-IL"/>
        </w:rPr>
        <w:t>, etc</w:t>
      </w:r>
      <w:r w:rsidRPr="000B0C52">
        <w:rPr>
          <w:rFonts w:eastAsia="Arial Unicode MS"/>
          <w:lang w:bidi="he-IL"/>
        </w:rPr>
        <w:t>.</w:t>
      </w:r>
      <w:r w:rsidRPr="00A01812">
        <w:t xml:space="preserve"> — </w:t>
      </w:r>
      <w:r w:rsidRPr="000B0C52">
        <w:rPr>
          <w:rFonts w:eastAsia="Arial Unicode MS"/>
          <w:lang w:bidi="he-IL"/>
        </w:rPr>
        <w:t>Deux parties </w:t>
      </w:r>
      <w:r>
        <w:rPr>
          <w:rFonts w:eastAsia="Arial Unicode MS"/>
          <w:lang w:bidi="he-IL"/>
        </w:rPr>
        <w:t xml:space="preserve">: </w:t>
      </w:r>
      <w:r w:rsidRPr="000B0C52">
        <w:rPr>
          <w:rFonts w:eastAsia="Arial Unicode MS"/>
          <w:lang w:bidi="he-IL"/>
        </w:rPr>
        <w:t>la première</w:t>
      </w:r>
      <w:r>
        <w:rPr>
          <w:rFonts w:eastAsia="Arial Unicode MS"/>
          <w:lang w:bidi="he-IL"/>
        </w:rPr>
        <w:t xml:space="preserve">, </w:t>
      </w:r>
      <w:r w:rsidRPr="000B0C52">
        <w:rPr>
          <w:rFonts w:eastAsia="Arial Unicode MS"/>
          <w:lang w:bidi="he-IL"/>
        </w:rPr>
        <w:t>vers. 3-14</w:t>
      </w:r>
      <w:r>
        <w:rPr>
          <w:rFonts w:eastAsia="Arial Unicode MS"/>
          <w:lang w:bidi="he-IL"/>
        </w:rPr>
        <w:t xml:space="preserve">, </w:t>
      </w:r>
      <w:r w:rsidRPr="000B0C52">
        <w:rPr>
          <w:rFonts w:eastAsia="Arial Unicode MS"/>
          <w:lang w:bidi="he-IL"/>
        </w:rPr>
        <w:t>contient la demande de pardon ; la seconde</w:t>
      </w:r>
      <w:r>
        <w:rPr>
          <w:rFonts w:eastAsia="Arial Unicode MS"/>
          <w:lang w:bidi="he-IL"/>
        </w:rPr>
        <w:t xml:space="preserve">, </w:t>
      </w:r>
      <w:r w:rsidRPr="000B0C52">
        <w:rPr>
          <w:rFonts w:eastAsia="Arial Unicode MS"/>
          <w:lang w:bidi="he-IL"/>
        </w:rPr>
        <w:t>vers. 15-21</w:t>
      </w:r>
      <w:r>
        <w:rPr>
          <w:rFonts w:eastAsia="Arial Unicode MS"/>
          <w:lang w:bidi="he-IL"/>
        </w:rPr>
        <w:t>, est</w:t>
      </w:r>
      <w:r w:rsidRPr="000B0C52">
        <w:rPr>
          <w:rFonts w:eastAsia="Arial Unicode MS"/>
          <w:lang w:bidi="he-IL"/>
        </w:rPr>
        <w:t xml:space="preserve"> une prome</w:t>
      </w:r>
      <w:r>
        <w:rPr>
          <w:rFonts w:eastAsia="Arial Unicode MS"/>
          <w:lang w:bidi="he-IL"/>
        </w:rPr>
        <w:t>sse d’action de grâces. La suite</w:t>
      </w:r>
      <w:r w:rsidRPr="000B0C52">
        <w:rPr>
          <w:rFonts w:eastAsia="Arial Unicode MS"/>
          <w:lang w:bidi="he-IL"/>
        </w:rPr>
        <w:t xml:space="preserve"> des strophes </w:t>
      </w:r>
      <w:r>
        <w:rPr>
          <w:rFonts w:eastAsia="Arial Unicode MS"/>
          <w:lang w:bidi="he-IL"/>
        </w:rPr>
        <w:t>est</w:t>
      </w:r>
      <w:r w:rsidRPr="000B0C52">
        <w:rPr>
          <w:rFonts w:eastAsia="Arial Unicode MS"/>
          <w:lang w:bidi="he-IL"/>
        </w:rPr>
        <w:t xml:space="preserve"> peu régulière</w:t>
      </w:r>
      <w:r>
        <w:rPr>
          <w:rFonts w:eastAsia="Arial Unicode MS"/>
          <w:lang w:bidi="he-IL"/>
        </w:rPr>
        <w:t xml:space="preserve">, </w:t>
      </w:r>
      <w:r w:rsidRPr="000B0C52">
        <w:rPr>
          <w:rFonts w:eastAsia="Arial Unicode MS"/>
          <w:lang w:bidi="he-IL"/>
        </w:rPr>
        <w:t>et assez difficile à marquer.</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partie </w:t>
      </w:r>
      <w:r>
        <w:rPr>
          <w:rFonts w:eastAsia="Arial Unicode MS"/>
          <w:lang w:bidi="he-IL"/>
        </w:rPr>
        <w:t xml:space="preserve">: </w:t>
      </w:r>
      <w:r w:rsidRPr="000B0C52">
        <w:rPr>
          <w:rFonts w:eastAsia="Arial Unicode MS"/>
          <w:lang w:bidi="he-IL"/>
        </w:rPr>
        <w:t>demande pressante d</w:t>
      </w:r>
      <w:r>
        <w:rPr>
          <w:rFonts w:eastAsia="Arial Unicode MS"/>
          <w:lang w:bidi="he-IL"/>
        </w:rPr>
        <w:t xml:space="preserve">e </w:t>
      </w:r>
      <w:r w:rsidRPr="000B0C52">
        <w:rPr>
          <w:rFonts w:eastAsia="Arial Unicode MS"/>
          <w:lang w:bidi="he-IL"/>
        </w:rPr>
        <w:t>pardon. Vers. 3-14.</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3-4. Le thème du cantique </w:t>
      </w:r>
      <w:r>
        <w:rPr>
          <w:rFonts w:eastAsia="Arial Unicode MS"/>
          <w:lang w:bidi="he-IL"/>
        </w:rPr>
        <w:t xml:space="preserve">: </w:t>
      </w:r>
      <w:r w:rsidRPr="000B0C52">
        <w:rPr>
          <w:rFonts w:eastAsia="Arial Unicode MS"/>
          <w:lang w:bidi="he-IL"/>
        </w:rPr>
        <w:t>Pardon</w:t>
      </w:r>
      <w:r>
        <w:rPr>
          <w:rFonts w:eastAsia="Arial Unicode MS"/>
          <w:lang w:bidi="he-IL"/>
        </w:rPr>
        <w:t>, mon Dieu !</w:t>
      </w:r>
      <w:r w:rsidRPr="00A01812">
        <w:t xml:space="preserve"> — </w:t>
      </w:r>
      <w:r w:rsidRPr="00290B1E">
        <w:rPr>
          <w:rStyle w:val="italicus"/>
        </w:rPr>
        <w:t>M</w:t>
      </w:r>
      <w:r>
        <w:rPr>
          <w:rStyle w:val="italicus"/>
        </w:rPr>
        <w:t>iserére</w:t>
      </w:r>
      <w:r w:rsidRPr="00290B1E">
        <w:rPr>
          <w:rStyle w:val="italicus"/>
        </w:rPr>
        <w:t>.</w:t>
      </w:r>
      <w:r w:rsidRPr="000B0C52">
        <w:rPr>
          <w:rFonts w:eastAsia="Arial Unicode MS"/>
          <w:lang w:bidi="he-IL"/>
        </w:rPr>
        <w:t xml:space="preserve"> Ailleurs</w:t>
      </w:r>
      <w:r>
        <w:rPr>
          <w:rFonts w:eastAsia="Arial Unicode MS"/>
          <w:lang w:bidi="he-IL"/>
        </w:rPr>
        <w:t xml:space="preserve">, </w:t>
      </w:r>
      <w:r w:rsidRPr="000B0C52">
        <w:rPr>
          <w:rFonts w:eastAsia="Arial Unicode MS"/>
          <w:lang w:bidi="he-IL"/>
        </w:rPr>
        <w:t>David ne craint pas d’en appeler hardiment à la justice de Jéhovah</w:t>
      </w:r>
      <w:r>
        <w:rPr>
          <w:rFonts w:eastAsia="Arial Unicode MS"/>
          <w:lang w:bidi="he-IL"/>
        </w:rPr>
        <w:t xml:space="preserve">, </w:t>
      </w:r>
      <w:r w:rsidRPr="000B0C52">
        <w:rPr>
          <w:rFonts w:eastAsia="Arial Unicode MS"/>
          <w:lang w:bidi="he-IL"/>
        </w:rPr>
        <w:t>parce qu’alors il a conscience de son innocence ; il se garde bien</w:t>
      </w:r>
      <w:r>
        <w:rPr>
          <w:rFonts w:eastAsia="Arial Unicode MS"/>
          <w:lang w:bidi="he-IL"/>
        </w:rPr>
        <w:t xml:space="preserve">, </w:t>
      </w:r>
      <w:r w:rsidRPr="000B0C52">
        <w:rPr>
          <w:rFonts w:eastAsia="Arial Unicode MS"/>
          <w:lang w:bidi="he-IL"/>
        </w:rPr>
        <w:t>ici</w:t>
      </w:r>
      <w:r>
        <w:rPr>
          <w:rFonts w:eastAsia="Arial Unicode MS"/>
          <w:lang w:bidi="he-IL"/>
        </w:rPr>
        <w:t xml:space="preserve">, </w:t>
      </w:r>
      <w:r w:rsidRPr="000B0C52">
        <w:rPr>
          <w:rFonts w:eastAsia="Arial Unicode MS"/>
          <w:lang w:bidi="he-IL"/>
        </w:rPr>
        <w:t>de mentionner cet attribut divin</w:t>
      </w:r>
      <w:r>
        <w:rPr>
          <w:rFonts w:eastAsia="Arial Unicode MS"/>
          <w:lang w:bidi="he-IL"/>
        </w:rPr>
        <w:t xml:space="preserve">, </w:t>
      </w:r>
      <w:r w:rsidRPr="000B0C52">
        <w:rPr>
          <w:rFonts w:eastAsia="Arial Unicode MS"/>
          <w:lang w:bidi="he-IL"/>
        </w:rPr>
        <w:t>qui le condamnerait </w:t>
      </w:r>
      <w:r>
        <w:rPr>
          <w:rFonts w:eastAsia="Arial Unicode MS"/>
          <w:lang w:bidi="he-IL"/>
        </w:rPr>
        <w:t xml:space="preserve">: </w:t>
      </w:r>
      <w:r w:rsidRPr="000B0C52">
        <w:rPr>
          <w:rFonts w:eastAsia="Arial Unicode MS"/>
          <w:lang w:bidi="he-IL"/>
        </w:rPr>
        <w:t>c’est au cœur du Dieu tout bon et miséricordieux qu’il va frapper d’abord.</w:t>
      </w:r>
      <w:r w:rsidRPr="00A01812">
        <w:t xml:space="preserve"> — </w:t>
      </w:r>
      <w:r w:rsidRPr="00290B1E">
        <w:rPr>
          <w:rStyle w:val="italicus"/>
        </w:rPr>
        <w:t>Deus.</w:t>
      </w:r>
      <w:r w:rsidRPr="000B0C52">
        <w:rPr>
          <w:rFonts w:eastAsia="Arial Unicode MS"/>
          <w:lang w:bidi="he-IL"/>
        </w:rPr>
        <w:t xml:space="preserve"> En hébreu</w:t>
      </w:r>
      <w:r>
        <w:rPr>
          <w:rFonts w:eastAsia="Arial Unicode MS"/>
          <w:lang w:bidi="he-IL"/>
        </w:rPr>
        <w:t xml:space="preserve">, </w:t>
      </w:r>
      <w:r w:rsidR="00EC49E7">
        <w:rPr>
          <w:rStyle w:val="italicus"/>
        </w:rPr>
        <w:t>᾿Eloh</w:t>
      </w:r>
      <w:r w:rsidRPr="001D71A8">
        <w:rPr>
          <w:rStyle w:val="italicus"/>
        </w:rPr>
        <w:t>im,</w:t>
      </w:r>
      <w:r>
        <w:rPr>
          <w:rStyle w:val="italicus"/>
        </w:rPr>
        <w:t xml:space="preserve"> </w:t>
      </w:r>
      <w:r w:rsidRPr="000B0C52">
        <w:rPr>
          <w:rFonts w:eastAsia="Arial Unicode MS"/>
          <w:lang w:bidi="he-IL"/>
        </w:rPr>
        <w:t>le nom ordinaire et général de la divinité. Comme si David voulait marquer que l’alliance entre Jéhovah et lui a été violemment rompue. Tout au plus emploie-t-il</w:t>
      </w:r>
      <w:r>
        <w:rPr>
          <w:rFonts w:eastAsia="Arial Unicode MS"/>
          <w:lang w:bidi="he-IL"/>
        </w:rPr>
        <w:t xml:space="preserve">, </w:t>
      </w:r>
      <w:r w:rsidRPr="000B0C52">
        <w:rPr>
          <w:rFonts w:eastAsia="Arial Unicode MS"/>
          <w:lang w:bidi="he-IL"/>
        </w:rPr>
        <w:t>au vers. 17</w:t>
      </w:r>
      <w:r>
        <w:rPr>
          <w:rFonts w:eastAsia="Arial Unicode MS"/>
          <w:lang w:bidi="he-IL"/>
        </w:rPr>
        <w:t xml:space="preserve">, </w:t>
      </w:r>
      <w:r w:rsidRPr="000B0C52">
        <w:rPr>
          <w:rFonts w:eastAsia="Arial Unicode MS"/>
          <w:lang w:bidi="he-IL"/>
        </w:rPr>
        <w:t xml:space="preserve">l’appellation </w:t>
      </w:r>
      <w:r>
        <w:rPr>
          <w:rStyle w:val="italicus"/>
        </w:rPr>
        <w:t>’</w:t>
      </w:r>
      <w:r w:rsidRPr="00290B1E">
        <w:rPr>
          <w:rStyle w:val="italicus"/>
        </w:rPr>
        <w:t>Adonaï</w:t>
      </w:r>
      <w:r>
        <w:rPr>
          <w:rStyle w:val="italicus"/>
        </w:rPr>
        <w:t xml:space="preserve">, </w:t>
      </w:r>
      <w:r w:rsidRPr="000B0C52">
        <w:rPr>
          <w:rFonts w:eastAsia="Arial Unicode MS"/>
          <w:lang w:bidi="he-IL"/>
        </w:rPr>
        <w:t>à la façon d’un moyen terme. Au vers. 20</w:t>
      </w:r>
      <w:r>
        <w:rPr>
          <w:rFonts w:eastAsia="Arial Unicode MS"/>
          <w:lang w:bidi="he-IL"/>
        </w:rPr>
        <w:t>. « Dómine »</w:t>
      </w:r>
      <w:r w:rsidRPr="000B0C52">
        <w:rPr>
          <w:rFonts w:eastAsia="Arial Unicode MS"/>
          <w:lang w:bidi="he-IL"/>
        </w:rPr>
        <w:t xml:space="preserve"> de la Vulgate </w:t>
      </w:r>
      <w:r>
        <w:rPr>
          <w:rFonts w:eastAsia="Arial Unicode MS"/>
          <w:lang w:bidi="he-IL"/>
        </w:rPr>
        <w:t>est</w:t>
      </w:r>
      <w:r w:rsidRPr="000B0C52">
        <w:rPr>
          <w:rFonts w:eastAsia="Arial Unicode MS"/>
          <w:lang w:bidi="he-IL"/>
        </w:rPr>
        <w:t xml:space="preserve"> omis par l’hébreu.</w:t>
      </w:r>
      <w:r w:rsidRPr="00A01812">
        <w:t xml:space="preserve"> — </w:t>
      </w:r>
      <w:r w:rsidRPr="000B0C52">
        <w:rPr>
          <w:rFonts w:eastAsia="Arial Unicode MS"/>
          <w:lang w:bidi="he-IL"/>
        </w:rPr>
        <w:t>En contemplant son âme</w:t>
      </w:r>
      <w:r>
        <w:rPr>
          <w:rFonts w:eastAsia="Arial Unicode MS"/>
          <w:lang w:bidi="he-IL"/>
        </w:rPr>
        <w:t>, le suppliant y aperç</w:t>
      </w:r>
      <w:r w:rsidRPr="000B0C52">
        <w:rPr>
          <w:rFonts w:eastAsia="Arial Unicode MS"/>
          <w:lang w:bidi="he-IL"/>
        </w:rPr>
        <w:t>oit péché sur péché</w:t>
      </w:r>
      <w:r>
        <w:rPr>
          <w:rFonts w:eastAsia="Arial Unicode MS"/>
          <w:lang w:bidi="he-IL"/>
        </w:rPr>
        <w:t xml:space="preserve">, </w:t>
      </w:r>
      <w:r w:rsidRPr="000B0C52">
        <w:rPr>
          <w:rFonts w:eastAsia="Arial Unicode MS"/>
          <w:lang w:bidi="he-IL"/>
        </w:rPr>
        <w:t>crimes de tout genre depuis des mois entiers </w:t>
      </w:r>
      <w:r>
        <w:rPr>
          <w:rFonts w:eastAsia="Arial Unicode MS"/>
          <w:lang w:bidi="he-IL"/>
        </w:rPr>
        <w:t xml:space="preserve">: </w:t>
      </w:r>
      <w:r w:rsidRPr="000B0C52">
        <w:rPr>
          <w:rFonts w:eastAsia="Arial Unicode MS"/>
          <w:lang w:bidi="he-IL"/>
        </w:rPr>
        <w:t>aussi répète-t-il sans cesse</w:t>
      </w:r>
      <w:r>
        <w:rPr>
          <w:rFonts w:eastAsia="Arial Unicode MS"/>
          <w:lang w:bidi="he-IL"/>
        </w:rPr>
        <w:t xml:space="preserve">, </w:t>
      </w:r>
      <w:r w:rsidRPr="000B0C52">
        <w:rPr>
          <w:rFonts w:eastAsia="Arial Unicode MS"/>
          <w:lang w:bidi="he-IL"/>
        </w:rPr>
        <w:t>dans son humble confession</w:t>
      </w:r>
      <w:r>
        <w:rPr>
          <w:rFonts w:eastAsia="Arial Unicode MS"/>
          <w:lang w:bidi="he-IL"/>
        </w:rPr>
        <w:t xml:space="preserve">, </w:t>
      </w:r>
      <w:r w:rsidRPr="000B0C52">
        <w:rPr>
          <w:rFonts w:eastAsia="Arial Unicode MS"/>
          <w:lang w:bidi="he-IL"/>
        </w:rPr>
        <w:t xml:space="preserve">les mots </w:t>
      </w:r>
      <w:r w:rsidRPr="00C14412">
        <w:rPr>
          <w:rStyle w:val="italicus"/>
        </w:rPr>
        <w:t>iniquitátem meam, peccátum meum.</w:t>
      </w:r>
      <w:r w:rsidRPr="001D71A8">
        <w:t xml:space="preserve"> </w:t>
      </w:r>
      <w:r>
        <w:t xml:space="preserve">{157} </w:t>
      </w:r>
      <w:r w:rsidRPr="000B0C52">
        <w:rPr>
          <w:rFonts w:eastAsia="Arial Unicode MS"/>
          <w:lang w:bidi="he-IL"/>
        </w:rPr>
        <w:t>Il se sert en hébreu de trois expressions distinctes </w:t>
      </w:r>
      <w:r>
        <w:rPr>
          <w:rFonts w:eastAsia="Arial Unicode MS"/>
          <w:lang w:bidi="he-IL"/>
        </w:rPr>
        <w:t xml:space="preserve">: </w:t>
      </w:r>
      <w:r w:rsidR="00C9116C">
        <w:rPr>
          <w:rStyle w:val="italicus"/>
        </w:rPr>
        <w:t>péša῾</w:t>
      </w:r>
      <w:r w:rsidRPr="000B0C52">
        <w:rPr>
          <w:rFonts w:eastAsia="Arial Unicode MS"/>
          <w:lang w:bidi="he-IL"/>
        </w:rPr>
        <w:t xml:space="preserve"> la transgression qui sépare l’homme de son Dieu ;</w:t>
      </w:r>
      <w:r>
        <w:rPr>
          <w:rStyle w:val="italicus"/>
        </w:rPr>
        <w:t xml:space="preserve"> ḥ</w:t>
      </w:r>
      <w:r w:rsidRPr="00290B1E">
        <w:rPr>
          <w:rStyle w:val="italicus"/>
        </w:rPr>
        <w:t>âtah</w:t>
      </w:r>
      <w:r>
        <w:rPr>
          <w:rStyle w:val="italicus"/>
        </w:rPr>
        <w:t xml:space="preserve">, </w:t>
      </w:r>
      <w:r w:rsidRPr="000B0C52">
        <w:rPr>
          <w:rFonts w:eastAsia="Arial Unicode MS"/>
          <w:lang w:bidi="he-IL"/>
        </w:rPr>
        <w:t>la souillure ou l’égarement ;</w:t>
      </w:r>
      <w:r w:rsidR="00C9116C">
        <w:rPr>
          <w:rStyle w:val="italicus"/>
        </w:rPr>
        <w:t xml:space="preserve"> ῾</w:t>
      </w:r>
      <w:r w:rsidRPr="00290B1E">
        <w:rPr>
          <w:rStyle w:val="italicus"/>
        </w:rPr>
        <w:t>âvah</w:t>
      </w:r>
      <w:r>
        <w:rPr>
          <w:rStyle w:val="italicus"/>
        </w:rPr>
        <w:t xml:space="preserve">, </w:t>
      </w:r>
      <w:r w:rsidRPr="000B0C52">
        <w:rPr>
          <w:rFonts w:eastAsia="Arial Unicode MS"/>
          <w:lang w:bidi="he-IL"/>
        </w:rPr>
        <w:t xml:space="preserve">la perversion </w:t>
      </w:r>
      <w:r w:rsidRPr="000B0C52">
        <w:rPr>
          <w:rFonts w:eastAsia="Arial Unicode MS"/>
          <w:lang w:bidi="he-IL"/>
        </w:rPr>
        <w:lastRenderedPageBreak/>
        <w:t>des qualités morales.</w:t>
      </w:r>
      <w:r w:rsidRPr="00A01812">
        <w:t xml:space="preserve"> — </w:t>
      </w:r>
      <w:r>
        <w:rPr>
          <w:rFonts w:eastAsia="Arial Unicode MS"/>
          <w:lang w:bidi="he-IL"/>
        </w:rPr>
        <w:t>À</w:t>
      </w:r>
      <w:r w:rsidRPr="000B0C52">
        <w:rPr>
          <w:rFonts w:eastAsia="Arial Unicode MS"/>
          <w:lang w:bidi="he-IL"/>
        </w:rPr>
        <w:t xml:space="preserve"> de tels maux</w:t>
      </w:r>
      <w:r>
        <w:rPr>
          <w:rFonts w:eastAsia="Arial Unicode MS"/>
          <w:lang w:bidi="he-IL"/>
        </w:rPr>
        <w:t xml:space="preserve">, </w:t>
      </w:r>
      <w:r w:rsidRPr="000B0C52">
        <w:rPr>
          <w:rFonts w:eastAsia="Arial Unicode MS"/>
          <w:lang w:bidi="he-IL"/>
        </w:rPr>
        <w:t>qui ont atteint le plus intime de l’être</w:t>
      </w:r>
      <w:r>
        <w:rPr>
          <w:rFonts w:eastAsia="Arial Unicode MS"/>
          <w:lang w:bidi="he-IL"/>
        </w:rPr>
        <w:t xml:space="preserve">, </w:t>
      </w:r>
      <w:r w:rsidRPr="000B0C52">
        <w:rPr>
          <w:rFonts w:eastAsia="Arial Unicode MS"/>
          <w:lang w:bidi="he-IL"/>
        </w:rPr>
        <w:t>il n’y a qu’un remède</w:t>
      </w:r>
      <w:r>
        <w:rPr>
          <w:rFonts w:eastAsia="Arial Unicode MS"/>
          <w:lang w:bidi="he-IL"/>
        </w:rPr>
        <w:t xml:space="preserve">, </w:t>
      </w:r>
      <w:r w:rsidRPr="000B0C52">
        <w:rPr>
          <w:rFonts w:eastAsia="Arial Unicode MS"/>
          <w:lang w:bidi="he-IL"/>
        </w:rPr>
        <w:t xml:space="preserve">l’infinie miséricorde </w:t>
      </w:r>
      <w:r>
        <w:rPr>
          <w:rFonts w:eastAsia="Arial Unicode MS"/>
          <w:lang w:bidi="he-IL"/>
        </w:rPr>
        <w:t>de</w:t>
      </w:r>
      <w:r w:rsidRPr="000B0C52">
        <w:rPr>
          <w:rFonts w:eastAsia="Arial Unicode MS"/>
          <w:lang w:bidi="he-IL"/>
        </w:rPr>
        <w:t xml:space="preserve"> Dieu ; c’est pourquoi David l’invoque avec instance </w:t>
      </w:r>
      <w:r>
        <w:rPr>
          <w:rFonts w:eastAsia="Arial Unicode MS"/>
          <w:lang w:bidi="he-IL"/>
        </w:rPr>
        <w:t xml:space="preserve">: </w:t>
      </w:r>
      <w:r>
        <w:rPr>
          <w:rStyle w:val="italicus"/>
        </w:rPr>
        <w:t>secúndum</w:t>
      </w:r>
      <w:r w:rsidRPr="00290B1E">
        <w:rPr>
          <w:rStyle w:val="italicus"/>
        </w:rPr>
        <w:t xml:space="preserve"> </w:t>
      </w:r>
      <w:r w:rsidRPr="00510E1E">
        <w:t>(</w:t>
      </w:r>
      <w:r w:rsidRPr="00290B1E">
        <w:rPr>
          <w:rStyle w:val="italicus"/>
        </w:rPr>
        <w:t>magnam</w:t>
      </w:r>
      <w:r w:rsidRPr="000B0C52">
        <w:rPr>
          <w:rFonts w:eastAsia="Arial Unicode MS"/>
          <w:lang w:bidi="he-IL"/>
        </w:rPr>
        <w:t xml:space="preserve"> n’est pas dans l’hébreu)</w:t>
      </w:r>
      <w:r w:rsidRPr="00290B1E">
        <w:rPr>
          <w:rStyle w:val="italicus"/>
        </w:rPr>
        <w:t xml:space="preserve"> miseric</w:t>
      </w:r>
      <w:r>
        <w:rPr>
          <w:rStyle w:val="italicus"/>
        </w:rPr>
        <w:t>ó</w:t>
      </w:r>
      <w:r w:rsidRPr="00290B1E">
        <w:rPr>
          <w:rStyle w:val="italicus"/>
        </w:rPr>
        <w:t>rdiam</w:t>
      </w:r>
      <w:r>
        <w:rPr>
          <w:rStyle w:val="italicus"/>
        </w:rPr>
        <w:t>,… multi</w:t>
      </w:r>
      <w:r w:rsidRPr="00290B1E">
        <w:rPr>
          <w:rStyle w:val="italicus"/>
        </w:rPr>
        <w:t>túdinem miserati</w:t>
      </w:r>
      <w:r>
        <w:rPr>
          <w:rStyle w:val="italicus"/>
        </w:rPr>
        <w:t>ó</w:t>
      </w:r>
      <w:r w:rsidRPr="00290B1E">
        <w:rPr>
          <w:rStyle w:val="italicus"/>
        </w:rPr>
        <w:t>num</w:t>
      </w:r>
      <w:r w:rsidRPr="000B0C52">
        <w:rPr>
          <w:rFonts w:eastAsia="Arial Unicode MS"/>
          <w:lang w:bidi="he-IL"/>
        </w:rPr>
        <w:t xml:space="preserve"> (hébr. </w:t>
      </w:r>
      <w:r>
        <w:rPr>
          <w:rFonts w:eastAsia="Arial Unicode MS"/>
          <w:lang w:bidi="he-IL"/>
        </w:rPr>
        <w:t xml:space="preserve">: </w:t>
      </w:r>
      <w:r>
        <w:rPr>
          <w:rStyle w:val="italicus"/>
        </w:rPr>
        <w:t>raḥ</w:t>
      </w:r>
      <w:r w:rsidRPr="00290B1E">
        <w:rPr>
          <w:rStyle w:val="italicus"/>
        </w:rPr>
        <w:t>améka ;</w:t>
      </w:r>
      <w:r w:rsidRPr="000B0C52">
        <w:rPr>
          <w:rFonts w:eastAsia="Arial Unicode MS"/>
          <w:lang w:bidi="he-IL"/>
        </w:rPr>
        <w:t xml:space="preserve"> à la lettre</w:t>
      </w:r>
      <w:r>
        <w:rPr>
          <w:rFonts w:eastAsia="Arial Unicode MS"/>
          <w:lang w:bidi="he-IL"/>
        </w:rPr>
        <w:t>, « </w:t>
      </w:r>
      <w:r w:rsidRPr="000B0C52">
        <w:rPr>
          <w:rFonts w:eastAsia="Arial Unicode MS"/>
          <w:lang w:bidi="he-IL"/>
        </w:rPr>
        <w:t>tes entrailles ;</w:t>
      </w:r>
      <w:r>
        <w:rPr>
          <w:rFonts w:eastAsia="Arial Unicode MS"/>
          <w:lang w:bidi="he-IL"/>
        </w:rPr>
        <w:t> » spécialem</w:t>
      </w:r>
      <w:r w:rsidRPr="000B0C52">
        <w:rPr>
          <w:rFonts w:eastAsia="Arial Unicode MS"/>
          <w:lang w:bidi="he-IL"/>
        </w:rPr>
        <w:t>ent des entrailles de mère</w:t>
      </w:r>
      <w:r>
        <w:rPr>
          <w:rFonts w:eastAsia="Arial Unicode MS"/>
          <w:lang w:bidi="he-IL"/>
        </w:rPr>
        <w:t xml:space="preserve">, </w:t>
      </w:r>
      <w:r w:rsidRPr="000B0C52">
        <w:rPr>
          <w:rFonts w:eastAsia="Arial Unicode MS"/>
          <w:lang w:bidi="he-IL"/>
        </w:rPr>
        <w:t>si remplies de tendresse). Encore faut-il que le Seigneur ait recours</w:t>
      </w:r>
      <w:r>
        <w:rPr>
          <w:rFonts w:eastAsia="Arial Unicode MS"/>
          <w:lang w:bidi="he-IL"/>
        </w:rPr>
        <w:t xml:space="preserve">, </w:t>
      </w:r>
      <w:r w:rsidRPr="000B0C52">
        <w:rPr>
          <w:rFonts w:eastAsia="Arial Unicode MS"/>
          <w:lang w:bidi="he-IL"/>
        </w:rPr>
        <w:t>pour ainsi dire</w:t>
      </w:r>
      <w:r>
        <w:rPr>
          <w:rFonts w:eastAsia="Arial Unicode MS"/>
          <w:lang w:bidi="he-IL"/>
        </w:rPr>
        <w:t xml:space="preserve">, </w:t>
      </w:r>
      <w:r w:rsidRPr="000B0C52">
        <w:rPr>
          <w:rFonts w:eastAsia="Arial Unicode MS"/>
          <w:lang w:bidi="he-IL"/>
        </w:rPr>
        <w:t>à des opérations multiples</w:t>
      </w:r>
      <w:r>
        <w:rPr>
          <w:rFonts w:eastAsia="Arial Unicode MS"/>
          <w:lang w:bidi="he-IL"/>
        </w:rPr>
        <w:t xml:space="preserve">, </w:t>
      </w:r>
      <w:r w:rsidRPr="000B0C52">
        <w:rPr>
          <w:rFonts w:eastAsia="Arial Unicode MS"/>
          <w:lang w:bidi="he-IL"/>
        </w:rPr>
        <w:t>pour faire dispar</w:t>
      </w:r>
      <w:r>
        <w:rPr>
          <w:rFonts w:eastAsia="Arial Unicode MS"/>
          <w:lang w:bidi="he-IL"/>
        </w:rPr>
        <w:t>aître de l’âme des fautes si gri</w:t>
      </w:r>
      <w:r w:rsidRPr="000B0C52">
        <w:rPr>
          <w:rFonts w:eastAsia="Arial Unicode MS"/>
          <w:lang w:bidi="he-IL"/>
        </w:rPr>
        <w:t>èves</w:t>
      </w:r>
      <w:r>
        <w:rPr>
          <w:rFonts w:eastAsia="Arial Unicode MS"/>
          <w:lang w:bidi="he-IL"/>
        </w:rPr>
        <w:t xml:space="preserve">, </w:t>
      </w:r>
      <w:r w:rsidRPr="000B0C52">
        <w:rPr>
          <w:rFonts w:eastAsia="Arial Unicode MS"/>
          <w:lang w:bidi="he-IL"/>
        </w:rPr>
        <w:t>comme l’indique fort bien aussi le choix des verbes.</w:t>
      </w:r>
      <w:r>
        <w:rPr>
          <w:rStyle w:val="italicus"/>
        </w:rPr>
        <w:t xml:space="preserve"> De</w:t>
      </w:r>
      <w:r w:rsidRPr="00290B1E">
        <w:rPr>
          <w:rStyle w:val="italicus"/>
        </w:rPr>
        <w:t>le </w:t>
      </w:r>
      <w:r>
        <w:rPr>
          <w:rStyle w:val="italicus"/>
        </w:rPr>
        <w:t xml:space="preserve">: </w:t>
      </w:r>
      <w:r w:rsidRPr="000B0C52">
        <w:rPr>
          <w:rFonts w:eastAsia="Arial Unicode MS"/>
          <w:lang w:bidi="he-IL"/>
        </w:rPr>
        <w:t>en hébreu</w:t>
      </w:r>
      <w:r>
        <w:rPr>
          <w:rFonts w:eastAsia="Arial Unicode MS"/>
          <w:lang w:bidi="he-IL"/>
        </w:rPr>
        <w:t xml:space="preserve">, </w:t>
      </w:r>
      <w:r>
        <w:rPr>
          <w:rStyle w:val="italicus"/>
        </w:rPr>
        <w:t>mâḥ</w:t>
      </w:r>
      <w:r w:rsidRPr="00290B1E">
        <w:rPr>
          <w:rStyle w:val="italicus"/>
        </w:rPr>
        <w:t>ah</w:t>
      </w:r>
      <w:r>
        <w:rPr>
          <w:rStyle w:val="italicus"/>
        </w:rPr>
        <w:t xml:space="preserve">, </w:t>
      </w:r>
      <w:r>
        <w:rPr>
          <w:rFonts w:eastAsia="Arial Unicode MS"/>
          <w:lang w:bidi="he-IL"/>
        </w:rPr>
        <w:t>qui s</w:t>
      </w:r>
      <w:r w:rsidRPr="000B0C52">
        <w:rPr>
          <w:rFonts w:eastAsia="Arial Unicode MS"/>
          <w:lang w:bidi="he-IL"/>
        </w:rPr>
        <w:t xml:space="preserve">ignifie tantôt essuyer soigneusement un objet (cf. </w:t>
      </w:r>
      <w:r>
        <w:rPr>
          <w:rFonts w:eastAsia="Arial Unicode MS"/>
          <w:lang w:bidi="he-IL"/>
        </w:rPr>
        <w:t>IV </w:t>
      </w:r>
      <w:r w:rsidRPr="000B0C52">
        <w:rPr>
          <w:rFonts w:eastAsia="Arial Unicode MS"/>
          <w:lang w:bidi="he-IL"/>
        </w:rPr>
        <w:t xml:space="preserve">Reg. </w:t>
      </w:r>
      <w:r>
        <w:rPr>
          <w:rFonts w:eastAsia="Arial Unicode MS"/>
          <w:lang w:bidi="he-IL"/>
        </w:rPr>
        <w:t xml:space="preserve">XXI, </w:t>
      </w:r>
      <w:r w:rsidRPr="000B0C52">
        <w:rPr>
          <w:rFonts w:eastAsia="Arial Unicode MS"/>
          <w:lang w:bidi="he-IL"/>
        </w:rPr>
        <w:t>13)</w:t>
      </w:r>
      <w:r>
        <w:rPr>
          <w:rFonts w:eastAsia="Arial Unicode MS"/>
          <w:lang w:bidi="he-IL"/>
        </w:rPr>
        <w:t xml:space="preserve">, </w:t>
      </w:r>
      <w:r w:rsidRPr="000B0C52">
        <w:rPr>
          <w:rFonts w:eastAsia="Arial Unicode MS"/>
          <w:lang w:bidi="he-IL"/>
        </w:rPr>
        <w:t>tantôt oblitérer une écriture</w:t>
      </w:r>
      <w:r>
        <w:rPr>
          <w:rFonts w:eastAsia="Arial Unicode MS"/>
          <w:lang w:bidi="he-IL"/>
        </w:rPr>
        <w:t xml:space="preserve"> </w:t>
      </w:r>
      <w:r w:rsidRPr="000B0C52">
        <w:rPr>
          <w:rFonts w:eastAsia="Arial Unicode MS"/>
          <w:lang w:bidi="he-IL"/>
        </w:rPr>
        <w:t xml:space="preserve">(cf. Ps. </w:t>
      </w:r>
      <w:r>
        <w:rPr>
          <w:rFonts w:eastAsia="Arial Unicode MS"/>
          <w:lang w:bidi="he-IL"/>
        </w:rPr>
        <w:t xml:space="preserve">LXVIII, </w:t>
      </w:r>
      <w:r w:rsidRPr="000B0C52">
        <w:rPr>
          <w:rFonts w:eastAsia="Arial Unicode MS"/>
          <w:lang w:bidi="he-IL"/>
        </w:rPr>
        <w:t xml:space="preserve">29 ; Is. </w:t>
      </w:r>
      <w:r>
        <w:rPr>
          <w:rFonts w:eastAsia="Arial Unicode MS"/>
          <w:lang w:bidi="he-IL"/>
        </w:rPr>
        <w:t xml:space="preserve">XLIII, </w:t>
      </w:r>
      <w:r w:rsidRPr="000B0C52">
        <w:rPr>
          <w:rFonts w:eastAsia="Arial Unicode MS"/>
          <w:lang w:bidi="he-IL"/>
        </w:rPr>
        <w:t>25</w:t>
      </w:r>
      <w:r>
        <w:rPr>
          <w:rFonts w:eastAsia="Arial Unicode MS"/>
          <w:lang w:bidi="he-IL"/>
        </w:rPr>
        <w:t>, etc</w:t>
      </w:r>
      <w:r w:rsidRPr="000B0C52">
        <w:rPr>
          <w:rFonts w:eastAsia="Arial Unicode MS"/>
          <w:lang w:bidi="he-IL"/>
        </w:rPr>
        <w:t>.).</w:t>
      </w:r>
      <w:r w:rsidRPr="00290B1E">
        <w:rPr>
          <w:rStyle w:val="italicus"/>
        </w:rPr>
        <w:t xml:space="preserve"> Lava </w:t>
      </w:r>
      <w:r w:rsidRPr="00510E1E">
        <w:t>(</w:t>
      </w:r>
      <w:r>
        <w:rPr>
          <w:rStyle w:val="italicus"/>
        </w:rPr>
        <w:t>á</w:t>
      </w:r>
      <w:r w:rsidRPr="00290B1E">
        <w:rPr>
          <w:rStyle w:val="italicus"/>
        </w:rPr>
        <w:t>mplius</w:t>
      </w:r>
      <w:r>
        <w:rPr>
          <w:rStyle w:val="italicus"/>
        </w:rPr>
        <w:t xml:space="preserve">, </w:t>
      </w:r>
      <w:r w:rsidRPr="000B0C52">
        <w:rPr>
          <w:rFonts w:eastAsia="Arial Unicode MS"/>
          <w:lang w:bidi="he-IL"/>
        </w:rPr>
        <w:t>encore et encore) </w:t>
      </w:r>
      <w:r>
        <w:rPr>
          <w:rFonts w:eastAsia="Arial Unicode MS"/>
          <w:lang w:bidi="he-IL"/>
        </w:rPr>
        <w:t xml:space="preserve">: </w:t>
      </w:r>
      <w:r w:rsidRPr="000B0C52">
        <w:rPr>
          <w:rFonts w:eastAsia="Arial Unicode MS"/>
          <w:lang w:bidi="he-IL"/>
        </w:rPr>
        <w:t>hébr.</w:t>
      </w:r>
      <w:r>
        <w:rPr>
          <w:rFonts w:eastAsia="Arial Unicode MS"/>
          <w:lang w:bidi="he-IL"/>
        </w:rPr>
        <w:t xml:space="preserve">, </w:t>
      </w:r>
      <w:r w:rsidRPr="00290B1E">
        <w:rPr>
          <w:rStyle w:val="italicus"/>
        </w:rPr>
        <w:t>kâbas</w:t>
      </w:r>
      <w:r>
        <w:rPr>
          <w:rStyle w:val="italicus"/>
        </w:rPr>
        <w:t xml:space="preserve">, </w:t>
      </w:r>
      <w:r w:rsidRPr="000B0C52">
        <w:rPr>
          <w:rFonts w:eastAsia="Arial Unicode MS"/>
          <w:lang w:bidi="he-IL"/>
        </w:rPr>
        <w:t>laver à la manière des foulons</w:t>
      </w:r>
      <w:r>
        <w:rPr>
          <w:rFonts w:eastAsia="Arial Unicode MS"/>
          <w:lang w:bidi="he-IL"/>
        </w:rPr>
        <w:t xml:space="preserve">, </w:t>
      </w:r>
      <w:r w:rsidRPr="000B0C52">
        <w:rPr>
          <w:rFonts w:eastAsia="Arial Unicode MS"/>
          <w:lang w:bidi="he-IL"/>
        </w:rPr>
        <w:t>en triturant et frappant avec force</w:t>
      </w:r>
      <w:r>
        <w:rPr>
          <w:rFonts w:eastAsia="Arial Unicode MS"/>
          <w:lang w:bidi="he-IL"/>
        </w:rPr>
        <w:t xml:space="preserve">, </w:t>
      </w:r>
      <w:r w:rsidRPr="000B0C52">
        <w:rPr>
          <w:rFonts w:eastAsia="Arial Unicode MS"/>
          <w:lang w:bidi="he-IL"/>
        </w:rPr>
        <w:t>pour enlever les taches qui ont pénétré bien avant dans le tissu.</w:t>
      </w:r>
      <w:r w:rsidRPr="00290B1E">
        <w:rPr>
          <w:rStyle w:val="italicus"/>
        </w:rPr>
        <w:t xml:space="preserve"> Munda </w:t>
      </w:r>
      <w:r>
        <w:rPr>
          <w:rStyle w:val="italicus"/>
        </w:rPr>
        <w:t xml:space="preserve">: </w:t>
      </w:r>
      <w:r>
        <w:rPr>
          <w:rFonts w:eastAsia="Arial Unicode MS"/>
          <w:lang w:bidi="he-IL"/>
        </w:rPr>
        <w:t>hébr.</w:t>
      </w:r>
      <w:r w:rsidRPr="000B0C52">
        <w:rPr>
          <w:rFonts w:eastAsia="Arial Unicode MS"/>
          <w:lang w:bidi="he-IL"/>
        </w:rPr>
        <w:t xml:space="preserve"> </w:t>
      </w:r>
      <w:r w:rsidRPr="00290B1E">
        <w:rPr>
          <w:rStyle w:val="italicus"/>
        </w:rPr>
        <w:t>tâhar</w:t>
      </w:r>
      <w:r>
        <w:rPr>
          <w:rStyle w:val="italicus"/>
        </w:rPr>
        <w:t xml:space="preserve">, </w:t>
      </w:r>
      <w:r w:rsidRPr="000B0C52">
        <w:rPr>
          <w:rFonts w:eastAsia="Arial Unicode MS"/>
          <w:lang w:bidi="he-IL"/>
        </w:rPr>
        <w:t>le mot employé</w:t>
      </w:r>
      <w:r>
        <w:rPr>
          <w:rFonts w:eastAsia="Arial Unicode MS"/>
          <w:lang w:bidi="he-IL"/>
        </w:rPr>
        <w:t xml:space="preserve">, </w:t>
      </w:r>
      <w:r w:rsidRPr="000B0C52">
        <w:rPr>
          <w:rFonts w:eastAsia="Arial Unicode MS"/>
          <w:lang w:bidi="he-IL"/>
        </w:rPr>
        <w:t xml:space="preserve">Lev. </w:t>
      </w:r>
      <w:r>
        <w:rPr>
          <w:rFonts w:eastAsia="Arial Unicode MS"/>
          <w:lang w:bidi="he-IL"/>
        </w:rPr>
        <w:t xml:space="preserve">XIII, </w:t>
      </w:r>
      <w:r w:rsidRPr="000B0C52">
        <w:rPr>
          <w:rFonts w:eastAsia="Arial Unicode MS"/>
          <w:lang w:bidi="he-IL"/>
        </w:rPr>
        <w:t>6</w:t>
      </w:r>
      <w:r>
        <w:rPr>
          <w:rFonts w:eastAsia="Arial Unicode MS"/>
          <w:lang w:bidi="he-IL"/>
        </w:rPr>
        <w:t xml:space="preserve">, </w:t>
      </w:r>
      <w:r w:rsidRPr="000B0C52">
        <w:rPr>
          <w:rFonts w:eastAsia="Arial Unicode MS"/>
          <w:lang w:bidi="he-IL"/>
        </w:rPr>
        <w:t>24</w:t>
      </w:r>
      <w:r>
        <w:rPr>
          <w:rFonts w:eastAsia="Arial Unicode MS"/>
          <w:lang w:bidi="he-IL"/>
        </w:rPr>
        <w:t xml:space="preserve">, </w:t>
      </w:r>
      <w:r w:rsidRPr="000B0C52">
        <w:rPr>
          <w:rFonts w:eastAsia="Arial Unicode MS"/>
          <w:lang w:bidi="he-IL"/>
        </w:rPr>
        <w:t>pour désigner la</w:t>
      </w:r>
      <w:r>
        <w:rPr>
          <w:rFonts w:eastAsia="Arial Unicode MS"/>
          <w:lang w:bidi="he-IL"/>
        </w:rPr>
        <w:t xml:space="preserve"> </w:t>
      </w:r>
      <w:r w:rsidRPr="000B0C52">
        <w:rPr>
          <w:rFonts w:eastAsia="Arial Unicode MS"/>
          <w:lang w:bidi="he-IL"/>
        </w:rPr>
        <w:t>purification des lépreux.</w:t>
      </w:r>
      <w:r w:rsidRPr="00A01812">
        <w:t xml:space="preserve"> — </w:t>
      </w:r>
      <w:r w:rsidRPr="000B0C52">
        <w:rPr>
          <w:rFonts w:eastAsia="Arial Unicode MS"/>
          <w:lang w:bidi="he-IL"/>
        </w:rPr>
        <w:t>Ces premières lignes du psaume révèlent déjà un cœur parfaitement contrit.</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5-6. Confession et motifs de pardon.</w:t>
      </w:r>
      <w:r w:rsidRPr="00A01812">
        <w:t xml:space="preserve"> — </w:t>
      </w:r>
      <w:r w:rsidRPr="00910391">
        <w:rPr>
          <w:rStyle w:val="italicus"/>
        </w:rPr>
        <w:t>Quóniam…</w:t>
      </w:r>
      <w:r w:rsidRPr="000B0C52">
        <w:rPr>
          <w:rFonts w:eastAsia="Arial Unicode MS"/>
          <w:lang w:bidi="he-IL"/>
        </w:rPr>
        <w:t xml:space="preserve"> Cette particule </w:t>
      </w:r>
      <w:r>
        <w:rPr>
          <w:rFonts w:eastAsia="Arial Unicode MS"/>
          <w:lang w:bidi="he-IL"/>
        </w:rPr>
        <w:t>est</w:t>
      </w:r>
      <w:r w:rsidRPr="000B0C52">
        <w:rPr>
          <w:rFonts w:eastAsia="Arial Unicode MS"/>
          <w:lang w:bidi="he-IL"/>
        </w:rPr>
        <w:t xml:space="preserve"> d’un très bel effet </w:t>
      </w:r>
      <w:r>
        <w:rPr>
          <w:rFonts w:eastAsia="Arial Unicode MS"/>
          <w:lang w:bidi="he-IL"/>
        </w:rPr>
        <w:t xml:space="preserve">: </w:t>
      </w:r>
      <w:r w:rsidRPr="000B0C52">
        <w:rPr>
          <w:rFonts w:eastAsia="Arial Unicode MS"/>
          <w:lang w:bidi="he-IL"/>
        </w:rPr>
        <w:t>Ayez pitié</w:t>
      </w:r>
      <w:r>
        <w:rPr>
          <w:rFonts w:eastAsia="Arial Unicode MS"/>
          <w:lang w:bidi="he-IL"/>
        </w:rPr>
        <w:t xml:space="preserve">, </w:t>
      </w:r>
      <w:r w:rsidRPr="000B0C52">
        <w:rPr>
          <w:rFonts w:eastAsia="Arial Unicode MS"/>
          <w:lang w:bidi="he-IL"/>
        </w:rPr>
        <w:t>Seigneur</w:t>
      </w:r>
      <w:r>
        <w:rPr>
          <w:rFonts w:eastAsia="Arial Unicode MS"/>
          <w:lang w:bidi="he-IL"/>
        </w:rPr>
        <w:t xml:space="preserve">, </w:t>
      </w:r>
      <w:r w:rsidRPr="000B0C52">
        <w:rPr>
          <w:rFonts w:eastAsia="Arial Unicode MS"/>
          <w:lang w:bidi="he-IL"/>
        </w:rPr>
        <w:t>car j’ai grièvement péché. David sait qu’il n’a aucune excuse à alléguer ; du moins</w:t>
      </w:r>
      <w:r>
        <w:rPr>
          <w:rFonts w:eastAsia="Arial Unicode MS"/>
          <w:lang w:bidi="he-IL"/>
        </w:rPr>
        <w:t xml:space="preserve">, </w:t>
      </w:r>
      <w:r w:rsidRPr="000B0C52">
        <w:rPr>
          <w:rFonts w:eastAsia="Arial Unicode MS"/>
          <w:lang w:bidi="he-IL"/>
        </w:rPr>
        <w:t>pour toucher davantage l’infinie bonté qu’il implore</w:t>
      </w:r>
      <w:r>
        <w:rPr>
          <w:rFonts w:eastAsia="Arial Unicode MS"/>
          <w:lang w:bidi="he-IL"/>
        </w:rPr>
        <w:t xml:space="preserve">, il </w:t>
      </w:r>
      <w:r w:rsidRPr="000B0C52">
        <w:rPr>
          <w:rFonts w:eastAsia="Arial Unicode MS"/>
          <w:lang w:bidi="he-IL"/>
        </w:rPr>
        <w:t>croit pouvoir dire humblement qu’il accomplit la condition essentielle du pardon </w:t>
      </w:r>
      <w:r>
        <w:rPr>
          <w:rFonts w:eastAsia="Arial Unicode MS"/>
          <w:lang w:bidi="he-IL"/>
        </w:rPr>
        <w:t>: « </w:t>
      </w:r>
      <w:r w:rsidRPr="000B0C52">
        <w:rPr>
          <w:rFonts w:eastAsia="Arial Unicode MS"/>
          <w:lang w:bidi="he-IL"/>
        </w:rPr>
        <w:t>Intellig</w:t>
      </w:r>
      <w:r>
        <w:rPr>
          <w:rFonts w:eastAsia="Arial Unicode MS"/>
          <w:lang w:bidi="he-IL"/>
        </w:rPr>
        <w:t>éntia</w:t>
      </w:r>
      <w:r w:rsidRPr="000B0C52">
        <w:rPr>
          <w:rFonts w:eastAsia="Arial Unicode MS"/>
          <w:lang w:bidi="he-IL"/>
        </w:rPr>
        <w:t xml:space="preserve"> prima </w:t>
      </w:r>
      <w:r>
        <w:rPr>
          <w:rFonts w:eastAsia="Arial Unicode MS"/>
          <w:lang w:bidi="he-IL"/>
        </w:rPr>
        <w:t>est ut te no</w:t>
      </w:r>
      <w:r w:rsidRPr="000B0C52">
        <w:rPr>
          <w:rFonts w:eastAsia="Arial Unicode MS"/>
          <w:lang w:bidi="he-IL"/>
        </w:rPr>
        <w:t>ris peccat</w:t>
      </w:r>
      <w:r>
        <w:rPr>
          <w:rFonts w:eastAsia="Arial Unicode MS"/>
          <w:lang w:bidi="he-IL"/>
        </w:rPr>
        <w:t>ó</w:t>
      </w:r>
      <w:r w:rsidRPr="000B0C52">
        <w:rPr>
          <w:rFonts w:eastAsia="Arial Unicode MS"/>
          <w:lang w:bidi="he-IL"/>
        </w:rPr>
        <w:t>rem.</w:t>
      </w:r>
      <w:r>
        <w:rPr>
          <w:rFonts w:eastAsia="Arial Unicode MS"/>
          <w:lang w:bidi="he-IL"/>
        </w:rPr>
        <w:t> »</w:t>
      </w:r>
      <w:r w:rsidRPr="000B0C52">
        <w:rPr>
          <w:rFonts w:eastAsia="Arial Unicode MS"/>
          <w:lang w:bidi="he-IL"/>
        </w:rPr>
        <w:t xml:space="preserve"> (Saint Augustin.) Car il reconnaît et confesse toute l’étendue </w:t>
      </w:r>
      <w:r>
        <w:rPr>
          <w:rFonts w:eastAsia="Arial Unicode MS"/>
          <w:lang w:bidi="he-IL"/>
        </w:rPr>
        <w:t>de</w:t>
      </w:r>
      <w:r w:rsidRPr="000B0C52">
        <w:rPr>
          <w:rFonts w:eastAsia="Arial Unicode MS"/>
          <w:lang w:bidi="he-IL"/>
        </w:rPr>
        <w:t xml:space="preserve"> sa culpabilité (</w:t>
      </w:r>
      <w:r w:rsidRPr="00290B1E">
        <w:rPr>
          <w:rStyle w:val="italicus"/>
        </w:rPr>
        <w:t>iniquit</w:t>
      </w:r>
      <w:r>
        <w:rPr>
          <w:rStyle w:val="italicus"/>
        </w:rPr>
        <w:t>átem…</w:t>
      </w:r>
      <w:r w:rsidRPr="00290B1E">
        <w:rPr>
          <w:rStyle w:val="italicus"/>
        </w:rPr>
        <w:t xml:space="preserve"> cognósco</w:t>
      </w:r>
      <w:r w:rsidRPr="00B134CC">
        <w:t xml:space="preserve">), </w:t>
      </w:r>
      <w:r w:rsidRPr="000B0C52">
        <w:rPr>
          <w:rFonts w:eastAsia="Arial Unicode MS"/>
          <w:lang w:bidi="he-IL"/>
        </w:rPr>
        <w:t xml:space="preserve">et il </w:t>
      </w:r>
      <w:r>
        <w:rPr>
          <w:rFonts w:eastAsia="Arial Unicode MS"/>
          <w:lang w:bidi="he-IL"/>
        </w:rPr>
        <w:t>ne s</w:t>
      </w:r>
      <w:r w:rsidRPr="000B0C52">
        <w:rPr>
          <w:rFonts w:eastAsia="Arial Unicode MS"/>
          <w:lang w:bidi="he-IL"/>
        </w:rPr>
        <w:t>e contente pas d’en avoir une connaissance morte et inerte</w:t>
      </w:r>
      <w:r>
        <w:rPr>
          <w:rFonts w:eastAsia="Arial Unicode MS"/>
          <w:lang w:bidi="he-IL"/>
        </w:rPr>
        <w:t xml:space="preserve">, </w:t>
      </w:r>
      <w:r w:rsidRPr="000B0C52">
        <w:rPr>
          <w:rFonts w:eastAsia="Arial Unicode MS"/>
          <w:lang w:bidi="he-IL"/>
        </w:rPr>
        <w:t>mais il en a un sentiment très vif</w:t>
      </w:r>
      <w:r>
        <w:rPr>
          <w:rFonts w:eastAsia="Arial Unicode MS"/>
          <w:lang w:bidi="he-IL"/>
        </w:rPr>
        <w:t xml:space="preserve">, </w:t>
      </w:r>
      <w:r w:rsidRPr="000B0C52">
        <w:rPr>
          <w:rFonts w:eastAsia="Arial Unicode MS"/>
          <w:lang w:bidi="he-IL"/>
        </w:rPr>
        <w:t xml:space="preserve">très intime (cf. Is. </w:t>
      </w:r>
      <w:r>
        <w:rPr>
          <w:rFonts w:eastAsia="Arial Unicode MS"/>
          <w:lang w:bidi="he-IL"/>
        </w:rPr>
        <w:t xml:space="preserve">LIX, </w:t>
      </w:r>
      <w:r w:rsidRPr="000B0C52">
        <w:rPr>
          <w:rFonts w:eastAsia="Arial Unicode MS"/>
          <w:lang w:bidi="he-IL"/>
        </w:rPr>
        <w:t>12)</w:t>
      </w:r>
      <w:r>
        <w:rPr>
          <w:rFonts w:eastAsia="Arial Unicode MS"/>
          <w:lang w:bidi="he-IL"/>
        </w:rPr>
        <w:t xml:space="preserve">, </w:t>
      </w:r>
      <w:r w:rsidRPr="000B0C52">
        <w:rPr>
          <w:rFonts w:eastAsia="Arial Unicode MS"/>
          <w:lang w:bidi="he-IL"/>
        </w:rPr>
        <w:t>qui produit constamment dans son âme l’horreur et la détestation (</w:t>
      </w:r>
      <w:r w:rsidRPr="00290B1E">
        <w:rPr>
          <w:rStyle w:val="italicus"/>
        </w:rPr>
        <w:t>pecc</w:t>
      </w:r>
      <w:r>
        <w:rPr>
          <w:rStyle w:val="italicus"/>
        </w:rPr>
        <w:t>á</w:t>
      </w:r>
      <w:r w:rsidRPr="00290B1E">
        <w:rPr>
          <w:rStyle w:val="italicus"/>
        </w:rPr>
        <w:t>tum</w:t>
      </w:r>
      <w:r>
        <w:rPr>
          <w:rStyle w:val="italicus"/>
        </w:rPr>
        <w:t>…</w:t>
      </w:r>
      <w:r w:rsidRPr="00290B1E">
        <w:rPr>
          <w:rStyle w:val="italicus"/>
        </w:rPr>
        <w:t xml:space="preserve"> contra me </w:t>
      </w:r>
      <w:r>
        <w:rPr>
          <w:rStyle w:val="italicus"/>
        </w:rPr>
        <w:t xml:space="preserve">: </w:t>
      </w:r>
      <w:r w:rsidRPr="000B0C52">
        <w:rPr>
          <w:rFonts w:eastAsia="Arial Unicode MS"/>
          <w:lang w:bidi="he-IL"/>
        </w:rPr>
        <w:t xml:space="preserve">c.-à-d. devant </w:t>
      </w:r>
      <w:r>
        <w:rPr>
          <w:rFonts w:eastAsia="Arial Unicode MS"/>
          <w:lang w:bidi="he-IL"/>
        </w:rPr>
        <w:t xml:space="preserve">moi, </w:t>
      </w:r>
      <w:r w:rsidRPr="000B0C52">
        <w:rPr>
          <w:rFonts w:eastAsia="Arial Unicode MS"/>
          <w:lang w:bidi="he-IL"/>
        </w:rPr>
        <w:t>sous mes yeux).</w:t>
      </w:r>
      <w:r w:rsidRPr="00A01812">
        <w:t xml:space="preserve"> — </w:t>
      </w:r>
      <w:r w:rsidRPr="00290B1E">
        <w:rPr>
          <w:rStyle w:val="italicus"/>
        </w:rPr>
        <w:t>Tibi soli pecc</w:t>
      </w:r>
      <w:r>
        <w:rPr>
          <w:rStyle w:val="italicus"/>
        </w:rPr>
        <w:t>á</w:t>
      </w:r>
      <w:r w:rsidRPr="00290B1E">
        <w:rPr>
          <w:rStyle w:val="italicus"/>
        </w:rPr>
        <w:t>vi.</w:t>
      </w:r>
      <w:r w:rsidRPr="000B0C52">
        <w:rPr>
          <w:rFonts w:eastAsia="Arial Unicode MS"/>
          <w:lang w:bidi="he-IL"/>
        </w:rPr>
        <w:t xml:space="preserve"> Parole d’une profonde vérité. Quoique grièvement c</w:t>
      </w:r>
      <w:r>
        <w:rPr>
          <w:rFonts w:eastAsia="Arial Unicode MS"/>
          <w:lang w:bidi="he-IL"/>
        </w:rPr>
        <w:t>oupable envers tant de personnes</w:t>
      </w:r>
      <w:r w:rsidRPr="000B0C52">
        <w:rPr>
          <w:rFonts w:eastAsia="Arial Unicode MS"/>
          <w:lang w:bidi="he-IL"/>
        </w:rPr>
        <w:t xml:space="preserve"> qui avaient eu à souffrir de son péché (Bethsabée</w:t>
      </w:r>
      <w:r>
        <w:rPr>
          <w:rFonts w:eastAsia="Arial Unicode MS"/>
          <w:lang w:bidi="he-IL"/>
        </w:rPr>
        <w:t xml:space="preserve">, </w:t>
      </w:r>
      <w:r w:rsidRPr="000B0C52">
        <w:rPr>
          <w:rFonts w:eastAsia="Arial Unicode MS"/>
          <w:lang w:bidi="he-IL"/>
        </w:rPr>
        <w:t>Urie</w:t>
      </w:r>
      <w:r>
        <w:rPr>
          <w:rFonts w:eastAsia="Arial Unicode MS"/>
          <w:lang w:bidi="he-IL"/>
        </w:rPr>
        <w:t xml:space="preserve">, </w:t>
      </w:r>
      <w:r w:rsidRPr="000B0C52">
        <w:rPr>
          <w:rFonts w:eastAsia="Arial Unicode MS"/>
          <w:lang w:bidi="he-IL"/>
        </w:rPr>
        <w:t xml:space="preserve">les Israélites massacrés sous les murs de Rabbáth-Ammon ; cf. </w:t>
      </w:r>
      <w:r>
        <w:rPr>
          <w:rFonts w:eastAsia="Arial Unicode MS"/>
          <w:lang w:bidi="he-IL"/>
        </w:rPr>
        <w:t>II </w:t>
      </w:r>
      <w:r w:rsidRPr="000B0C52">
        <w:rPr>
          <w:rFonts w:eastAsia="Arial Unicode MS"/>
          <w:lang w:bidi="he-IL"/>
        </w:rPr>
        <w:t xml:space="preserve">Reg. </w:t>
      </w:r>
      <w:r>
        <w:rPr>
          <w:rFonts w:eastAsia="Arial Unicode MS"/>
          <w:lang w:bidi="he-IL"/>
        </w:rPr>
        <w:t xml:space="preserve">XI, </w:t>
      </w:r>
      <w:r w:rsidRPr="000B0C52">
        <w:rPr>
          <w:rFonts w:eastAsia="Arial Unicode MS"/>
          <w:lang w:bidi="he-IL"/>
        </w:rPr>
        <w:t>14 et</w:t>
      </w:r>
      <w:r w:rsidRPr="000B0C52">
        <w:rPr>
          <w:rFonts w:eastAsia="Arial Unicode MS"/>
          <w:bCs/>
          <w:lang w:bidi="he-IL"/>
        </w:rPr>
        <w:t xml:space="preserve"> </w:t>
      </w:r>
      <w:r>
        <w:rPr>
          <w:rFonts w:eastAsia="Arial Unicode MS"/>
          <w:bCs/>
          <w:lang w:bidi="he-IL"/>
        </w:rPr>
        <w:t>ss</w:t>
      </w:r>
      <w:r w:rsidRPr="000B0C52">
        <w:rPr>
          <w:rFonts w:eastAsia="Arial Unicode MS"/>
          <w:lang w:bidi="he-IL"/>
        </w:rPr>
        <w:t>.)</w:t>
      </w:r>
      <w:r>
        <w:rPr>
          <w:rFonts w:eastAsia="Arial Unicode MS"/>
          <w:lang w:bidi="he-IL"/>
        </w:rPr>
        <w:t xml:space="preserve">, </w:t>
      </w:r>
      <w:r w:rsidRPr="000B0C52">
        <w:rPr>
          <w:rFonts w:eastAsia="Arial Unicode MS"/>
          <w:lang w:bidi="he-IL"/>
        </w:rPr>
        <w:t>David sentait qu’il avait surtout et avant tout offensé Dieu ; or qu’était le reste</w:t>
      </w:r>
      <w:r>
        <w:rPr>
          <w:rFonts w:eastAsia="Arial Unicode MS"/>
          <w:lang w:bidi="he-IL"/>
        </w:rPr>
        <w:t>, à côté</w:t>
      </w:r>
      <w:r w:rsidRPr="000B0C52">
        <w:rPr>
          <w:rFonts w:eastAsia="Arial Unicode MS"/>
          <w:lang w:bidi="he-IL"/>
        </w:rPr>
        <w:t xml:space="preserve"> </w:t>
      </w:r>
      <w:r>
        <w:rPr>
          <w:rFonts w:eastAsia="Arial Unicode MS"/>
          <w:lang w:bidi="he-IL"/>
        </w:rPr>
        <w:t>de</w:t>
      </w:r>
      <w:r w:rsidRPr="000B0C52">
        <w:rPr>
          <w:rFonts w:eastAsia="Arial Unicode MS"/>
          <w:lang w:bidi="he-IL"/>
        </w:rPr>
        <w:t xml:space="preserve"> cet outrage infini</w:t>
      </w:r>
      <w:r>
        <w:rPr>
          <w:rFonts w:eastAsia="Arial Unicode MS"/>
          <w:lang w:bidi="he-IL"/>
        </w:rPr>
        <w:t xml:space="preserve">, </w:t>
      </w:r>
      <w:r w:rsidRPr="000B0C52">
        <w:rPr>
          <w:rFonts w:eastAsia="Arial Unicode MS"/>
          <w:lang w:bidi="he-IL"/>
        </w:rPr>
        <w:t xml:space="preserve">de ce crime de lèse-majesté divine ? </w:t>
      </w:r>
      <w:r>
        <w:rPr>
          <w:rFonts w:eastAsia="Arial Unicode MS"/>
          <w:lang w:bidi="he-IL"/>
        </w:rPr>
        <w:t>« </w:t>
      </w:r>
      <w:r w:rsidRPr="000B0C52">
        <w:rPr>
          <w:rFonts w:eastAsia="Arial Unicode MS"/>
          <w:lang w:bidi="he-IL"/>
        </w:rPr>
        <w:t xml:space="preserve">L’injustice envers les créatures </w:t>
      </w:r>
      <w:r>
        <w:rPr>
          <w:rFonts w:eastAsia="Arial Unicode MS"/>
          <w:lang w:bidi="he-IL"/>
        </w:rPr>
        <w:t>est</w:t>
      </w:r>
      <w:r w:rsidRPr="000B0C52">
        <w:rPr>
          <w:rFonts w:eastAsia="Arial Unicode MS"/>
          <w:lang w:bidi="he-IL"/>
        </w:rPr>
        <w:t xml:space="preserve"> une injustice envers Dieu</w:t>
      </w:r>
      <w:r>
        <w:rPr>
          <w:rFonts w:eastAsia="Arial Unicode MS"/>
          <w:lang w:bidi="he-IL"/>
        </w:rPr>
        <w:t xml:space="preserve">, </w:t>
      </w:r>
      <w:r w:rsidRPr="000B0C52">
        <w:rPr>
          <w:rFonts w:eastAsia="Arial Unicode MS"/>
          <w:lang w:bidi="he-IL"/>
        </w:rPr>
        <w:t>parce que c’est de Dieu qu’émane la dignité des créatures</w:t>
      </w:r>
      <w:r>
        <w:rPr>
          <w:rFonts w:eastAsia="Arial Unicode MS"/>
          <w:lang w:bidi="he-IL"/>
        </w:rPr>
        <w:t xml:space="preserve">, </w:t>
      </w:r>
      <w:r w:rsidRPr="000B0C52">
        <w:rPr>
          <w:rFonts w:eastAsia="Arial Unicode MS"/>
          <w:lang w:bidi="he-IL"/>
        </w:rPr>
        <w:t>et q</w:t>
      </w:r>
      <w:r>
        <w:rPr>
          <w:rFonts w:eastAsia="Arial Unicode MS"/>
          <w:lang w:bidi="he-IL"/>
        </w:rPr>
        <w:t>ue la base de tous les devoirs à</w:t>
      </w:r>
      <w:r w:rsidRPr="000B0C52">
        <w:rPr>
          <w:rFonts w:eastAsia="Arial Unicode MS"/>
          <w:lang w:bidi="he-IL"/>
        </w:rPr>
        <w:t xml:space="preserve"> sa racine dans la sainteté de Dieu.</w:t>
      </w:r>
      <w:r>
        <w:rPr>
          <w:rFonts w:eastAsia="Arial Unicode MS"/>
          <w:lang w:bidi="he-IL"/>
        </w:rPr>
        <w:t> »</w:t>
      </w:r>
      <w:r w:rsidRPr="000B0C52">
        <w:rPr>
          <w:rFonts w:eastAsia="Arial Unicode MS"/>
          <w:lang w:bidi="he-IL"/>
        </w:rPr>
        <w:t xml:space="preserve"> Le royal suppliant ne veut donc rien pallier de sa faute ; il en reconnaît toute l’horreur.</w:t>
      </w:r>
      <w:r w:rsidRPr="00A01812">
        <w:t xml:space="preserve"> — </w:t>
      </w:r>
      <w:r w:rsidRPr="00290B1E">
        <w:rPr>
          <w:rStyle w:val="italicus"/>
        </w:rPr>
        <w:t>Malum</w:t>
      </w:r>
      <w:r>
        <w:rPr>
          <w:rStyle w:val="italicus"/>
        </w:rPr>
        <w:t>…</w:t>
      </w:r>
      <w:r w:rsidRPr="00290B1E">
        <w:rPr>
          <w:rStyle w:val="italicus"/>
        </w:rPr>
        <w:t xml:space="preserve"> feci.</w:t>
      </w:r>
      <w:r w:rsidRPr="000B0C52">
        <w:rPr>
          <w:rFonts w:eastAsia="Arial Unicode MS"/>
          <w:lang w:bidi="he-IL"/>
        </w:rPr>
        <w:t xml:space="preserve"> Les mots</w:t>
      </w:r>
      <w:r w:rsidRPr="00290B1E">
        <w:rPr>
          <w:rStyle w:val="italicus"/>
        </w:rPr>
        <w:t xml:space="preserve"> coram te</w:t>
      </w:r>
      <w:r w:rsidRPr="000B0C52">
        <w:rPr>
          <w:rFonts w:eastAsia="Arial Unicode MS"/>
          <w:lang w:bidi="he-IL"/>
        </w:rPr>
        <w:t xml:space="preserve"> retombent sur le substantif</w:t>
      </w:r>
      <w:r>
        <w:rPr>
          <w:rFonts w:eastAsia="Arial Unicode MS"/>
          <w:lang w:bidi="he-IL"/>
        </w:rPr>
        <w:t xml:space="preserve">, </w:t>
      </w:r>
      <w:r w:rsidRPr="000B0C52">
        <w:rPr>
          <w:rFonts w:eastAsia="Arial Unicode MS"/>
          <w:lang w:bidi="he-IL"/>
        </w:rPr>
        <w:t xml:space="preserve">et non sur le verbe. J’ai fait ce qui </w:t>
      </w:r>
      <w:r>
        <w:rPr>
          <w:rFonts w:eastAsia="Arial Unicode MS"/>
          <w:lang w:bidi="he-IL"/>
        </w:rPr>
        <w:t>est</w:t>
      </w:r>
      <w:r w:rsidRPr="000B0C52">
        <w:rPr>
          <w:rFonts w:eastAsia="Arial Unicode MS"/>
          <w:lang w:bidi="he-IL"/>
        </w:rPr>
        <w:t xml:space="preserve"> mal à vos yeux</w:t>
      </w:r>
      <w:r>
        <w:rPr>
          <w:rFonts w:eastAsia="Arial Unicode MS"/>
          <w:lang w:bidi="he-IL"/>
        </w:rPr>
        <w:t xml:space="preserve">, </w:t>
      </w:r>
      <w:r w:rsidRPr="000B0C52">
        <w:rPr>
          <w:rFonts w:eastAsia="Arial Unicode MS"/>
          <w:lang w:bidi="he-IL"/>
        </w:rPr>
        <w:t>ce que vous trouvez condamnable.</w:t>
      </w:r>
      <w:r w:rsidRPr="00A01812">
        <w:t xml:space="preserve"> — </w:t>
      </w:r>
      <w:r w:rsidRPr="00290B1E">
        <w:rPr>
          <w:rStyle w:val="italicus"/>
        </w:rPr>
        <w:t>Ut just</w:t>
      </w:r>
      <w:r>
        <w:rPr>
          <w:rStyle w:val="italicus"/>
        </w:rPr>
        <w:t>i</w:t>
      </w:r>
      <w:r w:rsidRPr="00290B1E">
        <w:rPr>
          <w:rStyle w:val="italicus"/>
        </w:rPr>
        <w:t>f</w:t>
      </w:r>
      <w:r>
        <w:rPr>
          <w:rStyle w:val="italicus"/>
        </w:rPr>
        <w:t>i</w:t>
      </w:r>
      <w:r w:rsidRPr="00290B1E">
        <w:rPr>
          <w:rStyle w:val="italicus"/>
        </w:rPr>
        <w:t>céris</w:t>
      </w:r>
      <w:r>
        <w:rPr>
          <w:rStyle w:val="italicus"/>
        </w:rPr>
        <w:t>…</w:t>
      </w:r>
      <w:r w:rsidRPr="000B0C52">
        <w:rPr>
          <w:rFonts w:eastAsia="Arial Unicode MS"/>
          <w:lang w:bidi="he-IL"/>
        </w:rPr>
        <w:t xml:space="preserve"> Autre pensée énergique</w:t>
      </w:r>
      <w:r>
        <w:rPr>
          <w:rFonts w:eastAsia="Arial Unicode MS"/>
          <w:lang w:bidi="he-IL"/>
        </w:rPr>
        <w:t xml:space="preserve">, </w:t>
      </w:r>
      <w:r w:rsidRPr="000B0C52">
        <w:rPr>
          <w:rFonts w:eastAsia="Arial Unicode MS"/>
          <w:lang w:bidi="he-IL"/>
        </w:rPr>
        <w:t>qui étonne à première vue</w:t>
      </w:r>
      <w:r>
        <w:rPr>
          <w:rFonts w:eastAsia="Arial Unicode MS"/>
          <w:lang w:bidi="he-IL"/>
        </w:rPr>
        <w:t xml:space="preserve">, </w:t>
      </w:r>
      <w:r w:rsidRPr="000B0C52">
        <w:rPr>
          <w:rFonts w:eastAsia="Arial Unicode MS"/>
          <w:lang w:bidi="he-IL"/>
        </w:rPr>
        <w:t>mais dont</w:t>
      </w:r>
      <w:r>
        <w:rPr>
          <w:rFonts w:eastAsia="Arial Unicode MS"/>
          <w:lang w:bidi="he-IL"/>
        </w:rPr>
        <w:t xml:space="preserve"> il est </w:t>
      </w:r>
      <w:r w:rsidRPr="000B0C52">
        <w:rPr>
          <w:rFonts w:eastAsia="Arial Unicode MS"/>
          <w:lang w:bidi="he-IL"/>
        </w:rPr>
        <w:t>aisé de démontrer la justesse parfaite. On doit conserver à la conjonction</w:t>
      </w:r>
      <w:r w:rsidRPr="00290B1E">
        <w:rPr>
          <w:rStyle w:val="italicus"/>
        </w:rPr>
        <w:t xml:space="preserve"> ut </w:t>
      </w:r>
      <w:r w:rsidRPr="000B0C52">
        <w:rPr>
          <w:rFonts w:eastAsia="Arial Unicode MS"/>
          <w:lang w:bidi="he-IL"/>
        </w:rPr>
        <w:t>sa signification accoutum</w:t>
      </w:r>
      <w:r>
        <w:rPr>
          <w:rFonts w:eastAsia="Arial Unicode MS"/>
          <w:lang w:bidi="he-IL"/>
        </w:rPr>
        <w:t>ée (« </w:t>
      </w:r>
      <w:r w:rsidRPr="000B0C52">
        <w:rPr>
          <w:rFonts w:eastAsia="Arial Unicode MS"/>
          <w:lang w:bidi="he-IL"/>
        </w:rPr>
        <w:t>afin que</w:t>
      </w:r>
      <w:r>
        <w:rPr>
          <w:rFonts w:eastAsia="Arial Unicode MS"/>
          <w:lang w:bidi="he-IL"/>
        </w:rPr>
        <w:t> »</w:t>
      </w:r>
      <w:r w:rsidRPr="000B0C52">
        <w:rPr>
          <w:rFonts w:eastAsia="Arial Unicode MS"/>
          <w:lang w:bidi="he-IL"/>
        </w:rPr>
        <w:t>)</w:t>
      </w:r>
      <w:r>
        <w:rPr>
          <w:rFonts w:eastAsia="Arial Unicode MS"/>
          <w:lang w:bidi="he-IL"/>
        </w:rPr>
        <w:t xml:space="preserve">, </w:t>
      </w:r>
      <w:r w:rsidRPr="000B0C52">
        <w:rPr>
          <w:rFonts w:eastAsia="Arial Unicode MS"/>
          <w:lang w:bidi="he-IL"/>
        </w:rPr>
        <w:t>car elle marque vraiment un but</w:t>
      </w:r>
      <w:r>
        <w:rPr>
          <w:rFonts w:eastAsia="Arial Unicode MS"/>
          <w:lang w:bidi="he-IL"/>
        </w:rPr>
        <w:t xml:space="preserve">, </w:t>
      </w:r>
      <w:r w:rsidRPr="000B0C52">
        <w:rPr>
          <w:rFonts w:eastAsia="Arial Unicode MS"/>
          <w:lang w:bidi="he-IL"/>
        </w:rPr>
        <w:t>une intention</w:t>
      </w:r>
      <w:r>
        <w:rPr>
          <w:rFonts w:eastAsia="Arial Unicode MS"/>
          <w:lang w:bidi="he-IL"/>
        </w:rPr>
        <w:t xml:space="preserve">, </w:t>
      </w:r>
      <w:r w:rsidRPr="000B0C52">
        <w:rPr>
          <w:rFonts w:eastAsia="Arial Unicode MS"/>
          <w:lang w:bidi="he-IL"/>
        </w:rPr>
        <w:t xml:space="preserve">et non pas une simple conséquence ; </w:t>
      </w:r>
      <w:r>
        <w:rPr>
          <w:rFonts w:eastAsia="Arial Unicode MS"/>
          <w:lang w:bidi="he-IL"/>
        </w:rPr>
        <w:t>on</w:t>
      </w:r>
      <w:r w:rsidRPr="000B0C52">
        <w:rPr>
          <w:rFonts w:eastAsia="Arial Unicode MS"/>
          <w:lang w:bidi="he-IL"/>
        </w:rPr>
        <w:t xml:space="preserve"> enlèverait à tout ce passage une grande partie de sa force</w:t>
      </w:r>
      <w:r>
        <w:rPr>
          <w:rFonts w:eastAsia="Arial Unicode MS"/>
          <w:lang w:bidi="he-IL"/>
        </w:rPr>
        <w:t xml:space="preserve">, </w:t>
      </w:r>
      <w:r w:rsidRPr="000B0C52">
        <w:rPr>
          <w:rFonts w:eastAsia="Arial Unicode MS"/>
          <w:lang w:bidi="he-IL"/>
        </w:rPr>
        <w:t xml:space="preserve">si on la traduisait par </w:t>
      </w:r>
      <w:r>
        <w:rPr>
          <w:rFonts w:eastAsia="Arial Unicode MS"/>
          <w:lang w:bidi="he-IL"/>
        </w:rPr>
        <w:t>« </w:t>
      </w:r>
      <w:r w:rsidRPr="000B0C52">
        <w:rPr>
          <w:rFonts w:eastAsia="Arial Unicode MS"/>
          <w:lang w:bidi="he-IL"/>
        </w:rPr>
        <w:t>en sorte que</w:t>
      </w:r>
      <w:r>
        <w:rPr>
          <w:rFonts w:eastAsia="Arial Unicode MS"/>
          <w:lang w:bidi="he-IL"/>
        </w:rPr>
        <w:t> »</w:t>
      </w:r>
      <w:r w:rsidRPr="000B0C52">
        <w:rPr>
          <w:rFonts w:eastAsia="Arial Unicode MS"/>
          <w:lang w:bidi="he-IL"/>
        </w:rPr>
        <w:t>.</w:t>
      </w:r>
      <w:r w:rsidRPr="00290B1E">
        <w:rPr>
          <w:rStyle w:val="italicus"/>
        </w:rPr>
        <w:t xml:space="preserve"> Justificéris</w:t>
      </w:r>
      <w:r w:rsidRPr="000B0C52">
        <w:rPr>
          <w:rFonts w:eastAsia="Arial Unicode MS"/>
          <w:lang w:bidi="he-IL"/>
        </w:rPr>
        <w:t xml:space="preserve"> a le sens de paraître juste</w:t>
      </w:r>
      <w:r>
        <w:rPr>
          <w:rFonts w:eastAsia="Arial Unicode MS"/>
          <w:lang w:bidi="he-IL"/>
        </w:rPr>
        <w:t xml:space="preserve">, </w:t>
      </w:r>
      <w:r w:rsidRPr="000B0C52">
        <w:rPr>
          <w:rFonts w:eastAsia="Arial Unicode MS"/>
          <w:lang w:bidi="he-IL"/>
        </w:rPr>
        <w:t>être d</w:t>
      </w:r>
      <w:r>
        <w:rPr>
          <w:rFonts w:eastAsia="Arial Unicode MS"/>
          <w:lang w:bidi="he-IL"/>
        </w:rPr>
        <w:t>émontré juste</w:t>
      </w:r>
      <w:r w:rsidRPr="000B0C52">
        <w:rPr>
          <w:rFonts w:eastAsia="Arial Unicode MS"/>
          <w:lang w:bidi="he-IL"/>
        </w:rPr>
        <w:t xml:space="preserve"> devant les hommes.</w:t>
      </w:r>
      <w:r w:rsidRPr="00290B1E">
        <w:rPr>
          <w:rStyle w:val="italicus"/>
        </w:rPr>
        <w:t xml:space="preserve"> Serm</w:t>
      </w:r>
      <w:r>
        <w:rPr>
          <w:rStyle w:val="italicus"/>
        </w:rPr>
        <w:t>ónibus</w:t>
      </w:r>
      <w:r w:rsidRPr="00290B1E">
        <w:rPr>
          <w:rStyle w:val="italicus"/>
        </w:rPr>
        <w:t xml:space="preserve"> tuis</w:t>
      </w:r>
      <w:r>
        <w:rPr>
          <w:rStyle w:val="italicus"/>
        </w:rPr>
        <w:t xml:space="preserve">, </w:t>
      </w:r>
      <w:r w:rsidRPr="000B0C52">
        <w:rPr>
          <w:rFonts w:eastAsia="Arial Unicode MS"/>
          <w:lang w:bidi="he-IL"/>
        </w:rPr>
        <w:t>c’est la sentence dont le prophète Nathan avait frappé</w:t>
      </w:r>
      <w:r>
        <w:rPr>
          <w:rFonts w:eastAsia="Arial Unicode MS"/>
          <w:lang w:bidi="he-IL"/>
        </w:rPr>
        <w:t xml:space="preserve">, </w:t>
      </w:r>
      <w:r w:rsidRPr="000B0C52">
        <w:rPr>
          <w:rFonts w:eastAsia="Arial Unicode MS"/>
          <w:lang w:bidi="he-IL"/>
        </w:rPr>
        <w:t>au nom de Dieu</w:t>
      </w:r>
      <w:r>
        <w:rPr>
          <w:rFonts w:eastAsia="Arial Unicode MS"/>
          <w:lang w:bidi="he-IL"/>
        </w:rPr>
        <w:t xml:space="preserve">, </w:t>
      </w:r>
      <w:r w:rsidRPr="000B0C52">
        <w:rPr>
          <w:rFonts w:eastAsia="Arial Unicode MS"/>
          <w:lang w:bidi="he-IL"/>
        </w:rPr>
        <w:t xml:space="preserve">David coupable (cf. </w:t>
      </w:r>
      <w:r>
        <w:rPr>
          <w:rFonts w:eastAsia="Arial Unicode MS"/>
          <w:lang w:bidi="he-IL"/>
        </w:rPr>
        <w:t>II </w:t>
      </w:r>
      <w:r w:rsidRPr="000B0C52">
        <w:rPr>
          <w:rFonts w:eastAsia="Arial Unicode MS"/>
          <w:lang w:bidi="he-IL"/>
        </w:rPr>
        <w:t>Reg.</w:t>
      </w:r>
      <w:r>
        <w:rPr>
          <w:rFonts w:eastAsia="Arial Unicode MS"/>
          <w:lang w:bidi="he-IL"/>
        </w:rPr>
        <w:t xml:space="preserve"> XII, </w:t>
      </w:r>
      <w:r w:rsidRPr="000B0C52">
        <w:rPr>
          <w:rFonts w:eastAsia="Arial Unicode MS"/>
          <w:lang w:bidi="he-IL"/>
        </w:rPr>
        <w:t>10-12</w:t>
      </w:r>
      <w:r>
        <w:rPr>
          <w:rFonts w:eastAsia="Arial Unicode MS"/>
          <w:lang w:bidi="he-IL"/>
        </w:rPr>
        <w:t xml:space="preserve">, </w:t>
      </w:r>
      <w:r w:rsidRPr="000B0C52">
        <w:rPr>
          <w:rFonts w:eastAsia="Arial Unicode MS"/>
          <w:lang w:bidi="he-IL"/>
        </w:rPr>
        <w:t>14).</w:t>
      </w:r>
      <w:r w:rsidRPr="00290B1E">
        <w:rPr>
          <w:rStyle w:val="italicus"/>
        </w:rPr>
        <w:t xml:space="preserve"> Vincas </w:t>
      </w:r>
      <w:r>
        <w:rPr>
          <w:rStyle w:val="italicus"/>
        </w:rPr>
        <w:t xml:space="preserve">: </w:t>
      </w:r>
      <w:r w:rsidRPr="000B0C52">
        <w:rPr>
          <w:rFonts w:eastAsia="Arial Unicode MS"/>
          <w:lang w:bidi="he-IL"/>
        </w:rPr>
        <w:t>hébr.</w:t>
      </w:r>
      <w:r>
        <w:rPr>
          <w:rFonts w:eastAsia="Arial Unicode MS"/>
          <w:lang w:bidi="he-IL"/>
        </w:rPr>
        <w:t>, afin que tu soi</w:t>
      </w:r>
      <w:r w:rsidRPr="000B0C52">
        <w:rPr>
          <w:rFonts w:eastAsia="Arial Unicode MS"/>
          <w:lang w:bidi="he-IL"/>
        </w:rPr>
        <w:t>s pur</w:t>
      </w:r>
      <w:r>
        <w:rPr>
          <w:rFonts w:eastAsia="Arial Unicode MS"/>
          <w:lang w:bidi="he-IL"/>
        </w:rPr>
        <w:t xml:space="preserve">, </w:t>
      </w:r>
      <w:r w:rsidRPr="000B0C52">
        <w:rPr>
          <w:rFonts w:eastAsia="Arial Unicode MS"/>
          <w:lang w:bidi="he-IL"/>
        </w:rPr>
        <w:t>c.-à-d. innocent</w:t>
      </w:r>
      <w:r>
        <w:rPr>
          <w:rFonts w:eastAsia="Arial Unicode MS"/>
          <w:lang w:bidi="he-IL"/>
        </w:rPr>
        <w:t xml:space="preserve">, </w:t>
      </w:r>
      <w:r w:rsidRPr="000B0C52">
        <w:rPr>
          <w:rFonts w:eastAsia="Arial Unicode MS"/>
          <w:lang w:bidi="he-IL"/>
        </w:rPr>
        <w:t>parfait.</w:t>
      </w:r>
      <w:r w:rsidRPr="00290B1E">
        <w:rPr>
          <w:rStyle w:val="italicus"/>
        </w:rPr>
        <w:t xml:space="preserve"> Cum judicáris </w:t>
      </w:r>
      <w:r>
        <w:rPr>
          <w:rStyle w:val="italicus"/>
        </w:rPr>
        <w:t xml:space="preserve">: </w:t>
      </w:r>
      <w:r w:rsidRPr="000B0C52">
        <w:rPr>
          <w:rFonts w:eastAsia="Arial Unicode MS"/>
          <w:lang w:bidi="he-IL"/>
        </w:rPr>
        <w:t>dan</w:t>
      </w:r>
      <w:r>
        <w:rPr>
          <w:rFonts w:eastAsia="Arial Unicode MS"/>
          <w:lang w:bidi="he-IL"/>
        </w:rPr>
        <w:t>s</w:t>
      </w:r>
      <w:r w:rsidRPr="000B0C52">
        <w:rPr>
          <w:rFonts w:eastAsia="Arial Unicode MS"/>
          <w:lang w:bidi="he-IL"/>
        </w:rPr>
        <w:t xml:space="preserve"> l’hypothèse où les hommes se permettraient de critiquer la conduite du Seigneur envers le roi</w:t>
      </w:r>
      <w:r>
        <w:rPr>
          <w:rFonts w:eastAsia="Arial Unicode MS"/>
          <w:lang w:bidi="he-IL"/>
        </w:rPr>
        <w:t xml:space="preserve">, </w:t>
      </w:r>
      <w:r w:rsidRPr="000B0C52">
        <w:rPr>
          <w:rFonts w:eastAsia="Arial Unicode MS"/>
          <w:lang w:bidi="he-IL"/>
        </w:rPr>
        <w:t>trouvant le châtiment trop sévère</w:t>
      </w:r>
      <w:r>
        <w:rPr>
          <w:rFonts w:eastAsia="Arial Unicode MS"/>
          <w:lang w:bidi="he-IL"/>
        </w:rPr>
        <w:t>, etc</w:t>
      </w:r>
      <w:r w:rsidRPr="000B0C52">
        <w:rPr>
          <w:rFonts w:eastAsia="Arial Unicode MS"/>
          <w:lang w:bidi="he-IL"/>
        </w:rPr>
        <w:t>. David veut donc dire qu’en avouant lui-même toute l’étendue de son péché</w:t>
      </w:r>
      <w:r>
        <w:rPr>
          <w:rFonts w:eastAsia="Arial Unicode MS"/>
          <w:lang w:bidi="he-IL"/>
        </w:rPr>
        <w:t>, il est</w:t>
      </w:r>
      <w:r w:rsidRPr="000B0C52">
        <w:rPr>
          <w:rFonts w:eastAsia="Arial Unicode MS"/>
          <w:lang w:bidi="he-IL"/>
        </w:rPr>
        <w:t xml:space="preserve"> le premier à reconnaître la justice de la punition divine</w:t>
      </w:r>
      <w:r>
        <w:rPr>
          <w:rFonts w:eastAsia="Arial Unicode MS"/>
          <w:lang w:bidi="he-IL"/>
        </w:rPr>
        <w:t xml:space="preserve">, </w:t>
      </w:r>
      <w:r w:rsidRPr="000B0C52">
        <w:rPr>
          <w:rFonts w:eastAsia="Arial Unicode MS"/>
          <w:lang w:bidi="he-IL"/>
        </w:rPr>
        <w:t>et qu’il aide ainsi cette justice infinie à briller de tout son éclat devant ceux qui seraient assez hardis pour l’accuser. Ainsi</w:t>
      </w:r>
      <w:r>
        <w:rPr>
          <w:rFonts w:eastAsia="Arial Unicode MS"/>
          <w:lang w:bidi="he-IL"/>
        </w:rPr>
        <w:t xml:space="preserve">, </w:t>
      </w:r>
      <w:r w:rsidRPr="00290B1E">
        <w:rPr>
          <w:rStyle w:val="italicus"/>
        </w:rPr>
        <w:t>ut</w:t>
      </w:r>
      <w:r w:rsidRPr="000B0C52">
        <w:rPr>
          <w:rFonts w:eastAsia="Arial Unicode MS"/>
          <w:lang w:bidi="he-IL"/>
        </w:rPr>
        <w:t xml:space="preserve"> ne porte pas sur les mots </w:t>
      </w:r>
      <w:r>
        <w:rPr>
          <w:rFonts w:eastAsia="Arial Unicode MS"/>
          <w:lang w:bidi="he-IL"/>
        </w:rPr>
        <w:t>« </w:t>
      </w:r>
      <w:r w:rsidRPr="000B0C52">
        <w:rPr>
          <w:rFonts w:eastAsia="Arial Unicode MS"/>
          <w:lang w:bidi="he-IL"/>
        </w:rPr>
        <w:t>J’ai fait le mal</w:t>
      </w:r>
      <w:r>
        <w:rPr>
          <w:rFonts w:eastAsia="Arial Unicode MS"/>
          <w:lang w:bidi="he-IL"/>
        </w:rPr>
        <w:t xml:space="preserve"> », </w:t>
      </w:r>
      <w:r w:rsidRPr="000B0C52">
        <w:rPr>
          <w:rFonts w:eastAsia="Arial Unicode MS"/>
          <w:lang w:bidi="he-IL"/>
        </w:rPr>
        <w:t>mais sur l’aveu que David fait de son crime </w:t>
      </w:r>
      <w:r>
        <w:rPr>
          <w:rFonts w:eastAsia="Arial Unicode MS"/>
          <w:lang w:bidi="he-IL"/>
        </w:rPr>
        <w:t xml:space="preserve">: </w:t>
      </w:r>
      <w:r w:rsidRPr="000B0C52">
        <w:rPr>
          <w:rFonts w:eastAsia="Arial Unicode MS"/>
          <w:lang w:bidi="he-IL"/>
        </w:rPr>
        <w:t xml:space="preserve">Je reconnais que </w:t>
      </w:r>
      <w:r>
        <w:rPr>
          <w:rFonts w:eastAsia="Arial Unicode MS"/>
          <w:lang w:bidi="he-IL"/>
        </w:rPr>
        <w:t xml:space="preserve">je </w:t>
      </w:r>
      <w:r w:rsidRPr="000B0C52">
        <w:rPr>
          <w:rFonts w:eastAsia="Arial Unicode MS"/>
          <w:lang w:bidi="he-IL"/>
        </w:rPr>
        <w:t>suis coupable</w:t>
      </w:r>
      <w:r>
        <w:rPr>
          <w:rFonts w:eastAsia="Arial Unicode MS"/>
          <w:lang w:bidi="he-IL"/>
        </w:rPr>
        <w:t>, afin que</w:t>
      </w:r>
      <w:r w:rsidRPr="000B0C52">
        <w:rPr>
          <w:rFonts w:eastAsia="Arial Unicode MS"/>
          <w:lang w:bidi="he-IL"/>
        </w:rPr>
        <w:t xml:space="preserve"> vous paraissiez tout à fait juste et que personne n’os</w:t>
      </w:r>
      <w:r>
        <w:rPr>
          <w:rFonts w:eastAsia="Arial Unicode MS"/>
          <w:lang w:bidi="he-IL"/>
        </w:rPr>
        <w:t>e vous blâmer. Saint Paul cite c</w:t>
      </w:r>
      <w:r w:rsidRPr="000B0C52">
        <w:rPr>
          <w:rFonts w:eastAsia="Arial Unicode MS"/>
          <w:lang w:bidi="he-IL"/>
        </w:rPr>
        <w:t>e texte</w:t>
      </w:r>
      <w:r>
        <w:rPr>
          <w:rFonts w:eastAsia="Arial Unicode MS"/>
          <w:lang w:bidi="he-IL"/>
        </w:rPr>
        <w:t xml:space="preserve">, </w:t>
      </w:r>
      <w:r w:rsidRPr="000B0C52">
        <w:rPr>
          <w:rFonts w:eastAsia="Arial Unicode MS"/>
          <w:lang w:bidi="he-IL"/>
        </w:rPr>
        <w:t>Rom</w:t>
      </w:r>
      <w:r>
        <w:rPr>
          <w:rFonts w:eastAsia="Arial Unicode MS"/>
          <w:lang w:bidi="he-IL"/>
        </w:rPr>
        <w:t xml:space="preserve">. III, </w:t>
      </w:r>
      <w:r w:rsidRPr="000B0C52">
        <w:rPr>
          <w:rFonts w:eastAsia="Arial Unicode MS"/>
          <w:lang w:bidi="he-IL"/>
        </w:rPr>
        <w:t>14.</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7-8. La cause première des crimes de David</w:t>
      </w:r>
      <w:r>
        <w:rPr>
          <w:rFonts w:eastAsia="Arial Unicode MS"/>
          <w:lang w:bidi="he-IL"/>
        </w:rPr>
        <w:t xml:space="preserve">, </w:t>
      </w:r>
      <w:r w:rsidRPr="000B0C52">
        <w:rPr>
          <w:rFonts w:eastAsia="Arial Unicode MS"/>
          <w:lang w:bidi="he-IL"/>
        </w:rPr>
        <w:t xml:space="preserve">et l’opposition </w:t>
      </w:r>
      <w:r>
        <w:rPr>
          <w:rFonts w:eastAsia="Arial Unicode MS"/>
          <w:lang w:bidi="he-IL"/>
        </w:rPr>
        <w:t>qu’ils</w:t>
      </w:r>
      <w:r w:rsidRPr="000B0C52">
        <w:rPr>
          <w:rFonts w:eastAsia="Arial Unicode MS"/>
          <w:lang w:bidi="he-IL"/>
        </w:rPr>
        <w:t xml:space="preserve"> ont établie entre son âme et la sainteté qui </w:t>
      </w:r>
      <w:r>
        <w:rPr>
          <w:rFonts w:eastAsia="Arial Unicode MS"/>
          <w:lang w:bidi="he-IL"/>
        </w:rPr>
        <w:t>est</w:t>
      </w:r>
      <w:r w:rsidRPr="000B0C52">
        <w:rPr>
          <w:rFonts w:eastAsia="Arial Unicode MS"/>
          <w:lang w:bidi="he-IL"/>
        </w:rPr>
        <w:t xml:space="preserve"> si chère à Dieu.</w:t>
      </w:r>
      <w:r w:rsidRPr="00A01812">
        <w:t xml:space="preserve"> — </w:t>
      </w:r>
      <w:r w:rsidRPr="00290B1E">
        <w:rPr>
          <w:rStyle w:val="italicus"/>
        </w:rPr>
        <w:t>Ecce enim</w:t>
      </w:r>
      <w:r>
        <w:rPr>
          <w:rStyle w:val="italicus"/>
        </w:rPr>
        <w:t>…</w:t>
      </w:r>
      <w:r w:rsidRPr="00290B1E">
        <w:rPr>
          <w:rStyle w:val="italicus"/>
        </w:rPr>
        <w:t xml:space="preserve"> concéptus sum.</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J’ai été enfanté. Au lieu des pluriels</w:t>
      </w:r>
      <w:r w:rsidRPr="00290B1E">
        <w:rPr>
          <w:rStyle w:val="italicus"/>
        </w:rPr>
        <w:t xml:space="preserve"> iniquit</w:t>
      </w:r>
      <w:r>
        <w:rPr>
          <w:rStyle w:val="italicus"/>
        </w:rPr>
        <w:t xml:space="preserve">átibus, </w:t>
      </w:r>
      <w:r w:rsidRPr="00290B1E">
        <w:rPr>
          <w:rStyle w:val="italicus"/>
        </w:rPr>
        <w:t>pecc</w:t>
      </w:r>
      <w:r>
        <w:rPr>
          <w:rStyle w:val="italicus"/>
        </w:rPr>
        <w:t>á</w:t>
      </w:r>
      <w:r w:rsidRPr="00290B1E">
        <w:rPr>
          <w:rStyle w:val="italicus"/>
        </w:rPr>
        <w:t>tis</w:t>
      </w:r>
      <w:r>
        <w:rPr>
          <w:rStyle w:val="italicus"/>
        </w:rPr>
        <w:t xml:space="preserve">, </w:t>
      </w:r>
      <w:r w:rsidRPr="000B0C52">
        <w:rPr>
          <w:rFonts w:eastAsia="Arial Unicode MS"/>
          <w:lang w:bidi="he-IL"/>
        </w:rPr>
        <w:t>l’hébreu emploie le singulier </w:t>
      </w:r>
      <w:r>
        <w:rPr>
          <w:rFonts w:eastAsia="Arial Unicode MS"/>
          <w:lang w:bidi="he-IL"/>
        </w:rPr>
        <w:t xml:space="preserve">: </w:t>
      </w:r>
      <w:r w:rsidRPr="000B0C52">
        <w:rPr>
          <w:rFonts w:eastAsia="Arial Unicode MS"/>
          <w:lang w:bidi="he-IL"/>
        </w:rPr>
        <w:t>dans la perversité</w:t>
      </w:r>
      <w:r>
        <w:rPr>
          <w:rFonts w:eastAsia="Arial Unicode MS"/>
          <w:lang w:bidi="he-IL"/>
        </w:rPr>
        <w:t xml:space="preserve">, </w:t>
      </w:r>
      <w:r w:rsidRPr="000B0C52">
        <w:rPr>
          <w:rFonts w:eastAsia="Arial Unicode MS"/>
          <w:lang w:bidi="he-IL"/>
        </w:rPr>
        <w:t>dans le péché</w:t>
      </w:r>
      <w:r>
        <w:rPr>
          <w:rFonts w:eastAsia="Arial Unicode MS"/>
          <w:lang w:bidi="he-IL"/>
        </w:rPr>
        <w:t>. « </w:t>
      </w:r>
      <w:r w:rsidRPr="000B0C52">
        <w:rPr>
          <w:rFonts w:eastAsia="Arial Unicode MS"/>
          <w:lang w:bidi="he-IL"/>
        </w:rPr>
        <w:t>Passage classique pour le dogme du péché originel ;</w:t>
      </w:r>
      <w:r>
        <w:rPr>
          <w:rFonts w:eastAsia="Arial Unicode MS"/>
          <w:lang w:bidi="he-IL"/>
        </w:rPr>
        <w:t> »</w:t>
      </w:r>
      <w:r w:rsidRPr="000B0C52">
        <w:rPr>
          <w:rFonts w:eastAsia="Arial Unicode MS"/>
          <w:lang w:bidi="he-IL"/>
        </w:rPr>
        <w:t xml:space="preserve"> la tradition </w:t>
      </w:r>
      <w:r>
        <w:rPr>
          <w:rFonts w:eastAsia="Arial Unicode MS"/>
          <w:lang w:bidi="he-IL"/>
        </w:rPr>
        <w:t>est</w:t>
      </w:r>
      <w:r w:rsidRPr="000B0C52">
        <w:rPr>
          <w:rFonts w:eastAsia="Arial Unicode MS"/>
          <w:lang w:bidi="he-IL"/>
        </w:rPr>
        <w:t xml:space="preserve"> unanime sur ce point. On ne voit pas</w:t>
      </w:r>
      <w:r>
        <w:rPr>
          <w:rFonts w:eastAsia="Arial Unicode MS"/>
          <w:lang w:bidi="he-IL"/>
        </w:rPr>
        <w:t xml:space="preserve">, </w:t>
      </w:r>
      <w:r w:rsidRPr="000B0C52">
        <w:rPr>
          <w:rFonts w:eastAsia="Arial Unicode MS"/>
          <w:lang w:bidi="he-IL"/>
        </w:rPr>
        <w:t>en effet</w:t>
      </w:r>
      <w:r>
        <w:rPr>
          <w:rFonts w:eastAsia="Arial Unicode MS"/>
          <w:lang w:bidi="he-IL"/>
        </w:rPr>
        <w:t xml:space="preserve">, </w:t>
      </w:r>
      <w:r w:rsidRPr="000B0C52">
        <w:rPr>
          <w:rFonts w:eastAsia="Arial Unicode MS"/>
          <w:lang w:bidi="he-IL"/>
        </w:rPr>
        <w:t>à quel autre péché ce verset pourrait se rapporter</w:t>
      </w:r>
      <w:r>
        <w:rPr>
          <w:rFonts w:eastAsia="Arial Unicode MS"/>
          <w:lang w:bidi="he-IL"/>
        </w:rPr>
        <w:t xml:space="preserve">, </w:t>
      </w:r>
      <w:r w:rsidRPr="000B0C52">
        <w:rPr>
          <w:rFonts w:eastAsia="Arial Unicode MS"/>
          <w:lang w:bidi="he-IL"/>
        </w:rPr>
        <w:t>tandis</w:t>
      </w:r>
      <w:r>
        <w:rPr>
          <w:rFonts w:eastAsia="Arial Unicode MS"/>
          <w:lang w:bidi="he-IL"/>
        </w:rPr>
        <w:t xml:space="preserve"> </w:t>
      </w:r>
      <w:r w:rsidRPr="000B0C52">
        <w:rPr>
          <w:rFonts w:eastAsia="Arial Unicode MS"/>
          <w:lang w:bidi="he-IL"/>
        </w:rPr>
        <w:t>que l’hom</w:t>
      </w:r>
      <w:r>
        <w:rPr>
          <w:rFonts w:eastAsia="Arial Unicode MS"/>
          <w:lang w:bidi="he-IL"/>
        </w:rPr>
        <w:t>me nous apparaît ici comme souill</w:t>
      </w:r>
      <w:r w:rsidRPr="000B0C52">
        <w:rPr>
          <w:rFonts w:eastAsia="Arial Unicode MS"/>
          <w:lang w:bidi="he-IL"/>
        </w:rPr>
        <w:t>é au premier degré de sa vie</w:t>
      </w:r>
      <w:r>
        <w:rPr>
          <w:rFonts w:eastAsia="Arial Unicode MS"/>
          <w:lang w:bidi="he-IL"/>
        </w:rPr>
        <w:t xml:space="preserve">, </w:t>
      </w:r>
      <w:r w:rsidRPr="000B0C52">
        <w:rPr>
          <w:rFonts w:eastAsia="Arial Unicode MS"/>
          <w:lang w:bidi="he-IL"/>
        </w:rPr>
        <w:t xml:space="preserve">dès le sein de sa mère </w:t>
      </w:r>
      <w:r w:rsidRPr="00510E1E">
        <w:t>(</w:t>
      </w:r>
      <w:r w:rsidRPr="00290B1E">
        <w:rPr>
          <w:rStyle w:val="italicus"/>
        </w:rPr>
        <w:t>concépit me</w:t>
      </w:r>
      <w:r>
        <w:rPr>
          <w:rStyle w:val="italicus"/>
        </w:rPr>
        <w:t>…</w:t>
      </w:r>
      <w:r w:rsidRPr="00B134CC">
        <w:t>).</w:t>
      </w:r>
      <w:r w:rsidRPr="000B0C52">
        <w:rPr>
          <w:rFonts w:eastAsia="Arial Unicode MS"/>
          <w:lang w:bidi="he-IL"/>
        </w:rPr>
        <w:t xml:space="preserve"> </w:t>
      </w:r>
      <w:r>
        <w:rPr>
          <w:rFonts w:eastAsia="Arial Unicode MS"/>
          <w:lang w:bidi="he-IL"/>
        </w:rPr>
        <w:t xml:space="preserve">{158} </w:t>
      </w:r>
      <w:r w:rsidRPr="000B0C52">
        <w:rPr>
          <w:rFonts w:eastAsia="Arial Unicode MS"/>
          <w:lang w:bidi="he-IL"/>
        </w:rPr>
        <w:t>Cf. Job</w:t>
      </w:r>
      <w:r>
        <w:rPr>
          <w:rFonts w:eastAsia="Arial Unicode MS"/>
          <w:lang w:bidi="he-IL"/>
        </w:rPr>
        <w:t xml:space="preserve">, XIV, </w:t>
      </w:r>
      <w:r w:rsidRPr="000B0C52">
        <w:rPr>
          <w:rFonts w:eastAsia="Arial Unicode MS"/>
          <w:lang w:bidi="he-IL"/>
        </w:rPr>
        <w:t>4</w:t>
      </w:r>
      <w:r>
        <w:rPr>
          <w:rFonts w:eastAsia="Arial Unicode MS"/>
          <w:lang w:bidi="he-IL"/>
        </w:rPr>
        <w:t xml:space="preserve">, </w:t>
      </w:r>
      <w:r w:rsidRPr="000B0C52">
        <w:rPr>
          <w:rFonts w:eastAsia="Arial Unicode MS"/>
          <w:lang w:bidi="he-IL"/>
        </w:rPr>
        <w:t>et le commentaire. Le suppliant ne songe nullement à s’excuser en alléguant ce fait ;</w:t>
      </w:r>
      <w:r>
        <w:rPr>
          <w:rFonts w:eastAsia="Arial Unicode MS"/>
          <w:lang w:bidi="he-IL"/>
        </w:rPr>
        <w:t xml:space="preserve"> il </w:t>
      </w:r>
      <w:r w:rsidRPr="000B0C52">
        <w:rPr>
          <w:rFonts w:eastAsia="Arial Unicode MS"/>
          <w:lang w:bidi="he-IL"/>
        </w:rPr>
        <w:t>le cite pour faire plus éloquemment appel à la miséricorde de Dieu</w:t>
      </w:r>
      <w:r>
        <w:rPr>
          <w:rFonts w:eastAsia="Arial Unicode MS"/>
          <w:lang w:bidi="he-IL"/>
        </w:rPr>
        <w:t xml:space="preserve">, </w:t>
      </w:r>
      <w:r w:rsidRPr="000B0C52">
        <w:rPr>
          <w:rFonts w:eastAsia="Arial Unicode MS"/>
          <w:lang w:bidi="he-IL"/>
        </w:rPr>
        <w:t>en remontant à la source lointaine de ses fautes </w:t>
      </w:r>
      <w:r>
        <w:rPr>
          <w:rFonts w:eastAsia="Arial Unicode MS"/>
          <w:lang w:bidi="he-IL"/>
        </w:rPr>
        <w:t xml:space="preserve">: </w:t>
      </w:r>
      <w:r w:rsidRPr="000B0C52">
        <w:rPr>
          <w:rFonts w:eastAsia="Arial Unicode MS"/>
          <w:lang w:bidi="he-IL"/>
        </w:rPr>
        <w:t xml:space="preserve">le péché </w:t>
      </w:r>
      <w:r>
        <w:rPr>
          <w:rFonts w:eastAsia="Arial Unicode MS"/>
          <w:lang w:bidi="he-IL"/>
        </w:rPr>
        <w:t>est</w:t>
      </w:r>
      <w:r w:rsidRPr="000B0C52">
        <w:rPr>
          <w:rFonts w:eastAsia="Arial Unicode MS"/>
          <w:lang w:bidi="he-IL"/>
        </w:rPr>
        <w:t xml:space="preserve"> inhé</w:t>
      </w:r>
      <w:r>
        <w:rPr>
          <w:rFonts w:eastAsia="Arial Unicode MS"/>
          <w:lang w:bidi="he-IL"/>
        </w:rPr>
        <w:t>rent à sa nature ; dès son ori</w:t>
      </w:r>
      <w:r w:rsidRPr="000B0C52">
        <w:rPr>
          <w:rFonts w:eastAsia="Arial Unicode MS"/>
          <w:lang w:bidi="he-IL"/>
        </w:rPr>
        <w:t>gine il était corrompu.</w:t>
      </w:r>
      <w:r w:rsidRPr="00A01812">
        <w:t xml:space="preserve"> — </w:t>
      </w:r>
      <w:r w:rsidRPr="000B0C52">
        <w:rPr>
          <w:rFonts w:eastAsia="Arial Unicode MS"/>
          <w:lang w:bidi="he-IL"/>
        </w:rPr>
        <w:t xml:space="preserve">Le vers. 8 </w:t>
      </w:r>
      <w:r>
        <w:rPr>
          <w:rFonts w:eastAsia="Arial Unicode MS"/>
          <w:lang w:bidi="he-IL"/>
        </w:rPr>
        <w:t>est</w:t>
      </w:r>
      <w:r w:rsidRPr="000B0C52">
        <w:rPr>
          <w:rFonts w:eastAsia="Arial Unicode MS"/>
          <w:lang w:bidi="he-IL"/>
        </w:rPr>
        <w:t xml:space="preserve"> diversement interprété </w:t>
      </w:r>
      <w:r>
        <w:rPr>
          <w:rFonts w:eastAsia="Arial Unicode MS"/>
          <w:lang w:bidi="he-IL"/>
        </w:rPr>
        <w:t xml:space="preserve">: </w:t>
      </w:r>
      <w:r w:rsidRPr="000B0C52">
        <w:rPr>
          <w:rFonts w:eastAsia="Arial Unicode MS"/>
          <w:lang w:bidi="he-IL"/>
        </w:rPr>
        <w:t>on admet du moins généralement que</w:t>
      </w:r>
      <w:r>
        <w:rPr>
          <w:rFonts w:eastAsia="Arial Unicode MS"/>
          <w:lang w:bidi="he-IL"/>
        </w:rPr>
        <w:t xml:space="preserve">, </w:t>
      </w:r>
      <w:r w:rsidRPr="000B0C52">
        <w:rPr>
          <w:rFonts w:eastAsia="Arial Unicode MS"/>
          <w:lang w:bidi="he-IL"/>
        </w:rPr>
        <w:t>sous sa forme latine et grecque</w:t>
      </w:r>
      <w:r>
        <w:rPr>
          <w:rFonts w:eastAsia="Arial Unicode MS"/>
          <w:lang w:bidi="he-IL"/>
        </w:rPr>
        <w:t xml:space="preserve">, </w:t>
      </w:r>
      <w:r w:rsidRPr="000B0C52">
        <w:rPr>
          <w:rFonts w:eastAsia="Arial Unicode MS"/>
          <w:lang w:bidi="he-IL"/>
        </w:rPr>
        <w:t>il contient aussi un motif de pardon (</w:t>
      </w:r>
      <w:r w:rsidRPr="00290B1E">
        <w:rPr>
          <w:rStyle w:val="italicus"/>
        </w:rPr>
        <w:t>ecce enim</w:t>
      </w:r>
      <w:r>
        <w:rPr>
          <w:rStyle w:val="italicus"/>
        </w:rPr>
        <w:t>…</w:t>
      </w:r>
      <w:r w:rsidRPr="00B134CC">
        <w:t xml:space="preserve">). </w:t>
      </w:r>
      <w:r w:rsidRPr="00290B1E">
        <w:rPr>
          <w:rStyle w:val="italicus"/>
        </w:rPr>
        <w:lastRenderedPageBreak/>
        <w:t>Veritátem </w:t>
      </w:r>
      <w:r>
        <w:rPr>
          <w:rStyle w:val="italicus"/>
        </w:rPr>
        <w:t xml:space="preserve">: </w:t>
      </w:r>
      <w:r w:rsidRPr="000B0C52">
        <w:rPr>
          <w:rFonts w:eastAsia="Arial Unicode MS"/>
          <w:lang w:bidi="he-IL"/>
        </w:rPr>
        <w:t>ici</w:t>
      </w:r>
      <w:r>
        <w:rPr>
          <w:rFonts w:eastAsia="Arial Unicode MS"/>
          <w:lang w:bidi="he-IL"/>
        </w:rPr>
        <w:t xml:space="preserve">, </w:t>
      </w:r>
      <w:r w:rsidRPr="000B0C52">
        <w:rPr>
          <w:rFonts w:eastAsia="Arial Unicode MS"/>
          <w:lang w:bidi="he-IL"/>
        </w:rPr>
        <w:t>la vraie justice</w:t>
      </w:r>
      <w:r>
        <w:rPr>
          <w:rFonts w:eastAsia="Arial Unicode MS"/>
          <w:lang w:bidi="he-IL"/>
        </w:rPr>
        <w:t xml:space="preserve">, </w:t>
      </w:r>
      <w:r w:rsidRPr="000B0C52">
        <w:rPr>
          <w:rFonts w:eastAsia="Arial Unicode MS"/>
          <w:lang w:bidi="he-IL"/>
        </w:rPr>
        <w:t>la vraie perfection</w:t>
      </w:r>
      <w:r>
        <w:rPr>
          <w:rFonts w:eastAsia="Arial Unicode MS"/>
          <w:lang w:bidi="he-IL"/>
        </w:rPr>
        <w:t xml:space="preserve">, </w:t>
      </w:r>
      <w:r w:rsidRPr="000B0C52">
        <w:rPr>
          <w:rFonts w:eastAsia="Arial Unicode MS"/>
          <w:lang w:bidi="he-IL"/>
        </w:rPr>
        <w:t xml:space="preserve">l’accomplissement fidèle des volontés divines. </w:t>
      </w:r>
      <w:r w:rsidRPr="00290B1E">
        <w:rPr>
          <w:rStyle w:val="italicus"/>
        </w:rPr>
        <w:t>Dilex</w:t>
      </w:r>
      <w:r>
        <w:rPr>
          <w:rStyle w:val="italicus"/>
        </w:rPr>
        <w:t>ísti</w:t>
      </w:r>
      <w:r w:rsidRPr="000B0C52">
        <w:rPr>
          <w:rFonts w:eastAsia="Arial Unicode MS"/>
          <w:lang w:bidi="he-IL"/>
        </w:rPr>
        <w:t> </w:t>
      </w:r>
      <w:r>
        <w:rPr>
          <w:rFonts w:eastAsia="Arial Unicode MS"/>
          <w:lang w:bidi="he-IL"/>
        </w:rPr>
        <w:t xml:space="preserve">: </w:t>
      </w:r>
      <w:r w:rsidRPr="000B0C52">
        <w:rPr>
          <w:rFonts w:eastAsia="Arial Unicode MS"/>
          <w:lang w:bidi="he-IL"/>
        </w:rPr>
        <w:t>David le savait</w:t>
      </w:r>
      <w:r>
        <w:rPr>
          <w:rFonts w:eastAsia="Arial Unicode MS"/>
          <w:lang w:bidi="he-IL"/>
        </w:rPr>
        <w:t xml:space="preserve">, </w:t>
      </w:r>
      <w:r w:rsidRPr="000B0C52">
        <w:rPr>
          <w:rFonts w:eastAsia="Arial Unicode MS"/>
          <w:lang w:bidi="he-IL"/>
        </w:rPr>
        <w:t>et pourtant il n’en a pas tenu compte</w:t>
      </w:r>
      <w:r>
        <w:rPr>
          <w:rFonts w:eastAsia="Arial Unicode MS"/>
          <w:lang w:bidi="he-IL"/>
        </w:rPr>
        <w:t xml:space="preserve">, </w:t>
      </w:r>
      <w:r>
        <w:rPr>
          <w:rStyle w:val="italicus"/>
        </w:rPr>
        <w:t>i</w:t>
      </w:r>
      <w:r w:rsidRPr="00290B1E">
        <w:rPr>
          <w:rStyle w:val="italicus"/>
        </w:rPr>
        <w:t>ncérta et occ</w:t>
      </w:r>
      <w:r>
        <w:rPr>
          <w:rStyle w:val="italicus"/>
        </w:rPr>
        <w:t>ú</w:t>
      </w:r>
      <w:r w:rsidRPr="00290B1E">
        <w:rPr>
          <w:rStyle w:val="italicus"/>
        </w:rPr>
        <w:t>lta</w:t>
      </w:r>
      <w:r>
        <w:rPr>
          <w:rStyle w:val="italicus"/>
        </w:rPr>
        <w:t>…</w:t>
      </w:r>
      <w:r w:rsidRPr="00290B1E">
        <w:rPr>
          <w:rStyle w:val="italicus"/>
        </w:rPr>
        <w:t xml:space="preserve"> manifest</w:t>
      </w:r>
      <w:r>
        <w:rPr>
          <w:rStyle w:val="italicus"/>
        </w:rPr>
        <w:t>ásti</w:t>
      </w:r>
      <w:r w:rsidRPr="00290B1E">
        <w:rPr>
          <w:rStyle w:val="italicus"/>
        </w:rPr>
        <w:t> </w:t>
      </w:r>
      <w:r>
        <w:rPr>
          <w:rStyle w:val="italicus"/>
        </w:rPr>
        <w:t xml:space="preserve">: </w:t>
      </w:r>
      <w:r w:rsidRPr="000B0C52">
        <w:rPr>
          <w:rFonts w:eastAsia="Arial Unicode MS"/>
          <w:lang w:bidi="he-IL"/>
        </w:rPr>
        <w:t>grâces et lumières extraordinaires que le grand roi avait reçues de Jéhovah durant toute sa vie</w:t>
      </w:r>
      <w:r>
        <w:rPr>
          <w:rFonts w:eastAsia="Arial Unicode MS"/>
          <w:lang w:bidi="he-IL"/>
        </w:rPr>
        <w:t xml:space="preserve">, </w:t>
      </w:r>
      <w:r w:rsidRPr="000B0C52">
        <w:rPr>
          <w:rFonts w:eastAsia="Arial Unicode MS"/>
          <w:lang w:bidi="he-IL"/>
        </w:rPr>
        <w:t>et qui aggravaient naturellement l’énormité de son crime. L’hébreu dit</w:t>
      </w:r>
      <w:r>
        <w:rPr>
          <w:rFonts w:eastAsia="Arial Unicode MS"/>
          <w:lang w:bidi="he-IL"/>
        </w:rPr>
        <w:t xml:space="preserve">, </w:t>
      </w:r>
      <w:r w:rsidRPr="000B0C52">
        <w:rPr>
          <w:rFonts w:eastAsia="Arial Unicode MS"/>
          <w:lang w:bidi="he-IL"/>
        </w:rPr>
        <w:t>avec quelques variantes </w:t>
      </w:r>
      <w:r>
        <w:rPr>
          <w:rFonts w:eastAsia="Arial Unicode MS"/>
          <w:lang w:bidi="he-IL"/>
        </w:rPr>
        <w:t xml:space="preserve">: </w:t>
      </w:r>
      <w:r w:rsidRPr="000B0C52">
        <w:rPr>
          <w:rFonts w:eastAsia="Arial Unicode MS"/>
          <w:lang w:bidi="he-IL"/>
        </w:rPr>
        <w:t>Voici que vous désirez la vérité au fond du cœur ; enseignez-moi donc la sagesse dans le secret (de mon âme). David implore ainsi de Dieu la vraie et intime sagesse</w:t>
      </w:r>
      <w:r>
        <w:rPr>
          <w:rFonts w:eastAsia="Arial Unicode MS"/>
          <w:lang w:bidi="he-IL"/>
        </w:rPr>
        <w:t>, qui l’aidera à</w:t>
      </w:r>
      <w:r w:rsidRPr="000B0C52">
        <w:rPr>
          <w:rFonts w:eastAsia="Arial Unicode MS"/>
          <w:lang w:bidi="he-IL"/>
        </w:rPr>
        <w:t xml:space="preserve"> se dégager des restes du péché.</w:t>
      </w:r>
      <w:r>
        <w:rPr>
          <w:rFonts w:eastAsia="Arial Unicode MS"/>
          <w:lang w:bidi="he-IL"/>
        </w:rPr>
        <w:t xml:space="preserve"> </w:t>
      </w:r>
    </w:p>
    <w:p w:rsidR="0073183F" w:rsidRDefault="0073183F" w:rsidP="0073183F">
      <w:pPr>
        <w:pStyle w:val="titulus"/>
        <w:rPr>
          <w:rFonts w:eastAsia="Arial Unicode MS"/>
          <w:lang w:bidi="he-IL"/>
        </w:rPr>
      </w:pPr>
      <w:r>
        <w:rPr>
          <w:rFonts w:eastAsia="Arial Unicode MS"/>
          <w:lang w:bidi="he-IL"/>
        </w:rPr>
        <w:t xml:space="preserve">Rameaux de </w:t>
      </w:r>
      <w:r w:rsidRPr="003757F0">
        <w:rPr>
          <w:rStyle w:val="italicus"/>
        </w:rPr>
        <w:t>Hyssópus officinális</w:t>
      </w:r>
      <w:r>
        <w:rPr>
          <w:rFonts w:eastAsia="Arial Unicode MS"/>
          <w:lang w:bidi="he-IL"/>
        </w:rPr>
        <w:t>.</w:t>
      </w:r>
    </w:p>
    <w:p w:rsidR="0073183F" w:rsidRDefault="0073183F" w:rsidP="0073183F">
      <w:pPr>
        <w:rPr>
          <w:rFonts w:eastAsia="Arial Unicode MS"/>
          <w:lang w:bidi="he-IL"/>
        </w:rPr>
      </w:pPr>
      <w:r w:rsidRPr="000B0C52">
        <w:rPr>
          <w:rFonts w:eastAsia="Arial Unicode MS"/>
          <w:lang w:bidi="he-IL"/>
        </w:rPr>
        <w:t>9-11. Nouvelle demande de pardon</w:t>
      </w:r>
      <w:r>
        <w:rPr>
          <w:rFonts w:eastAsia="Arial Unicode MS"/>
          <w:lang w:bidi="he-IL"/>
        </w:rPr>
        <w:t>.</w:t>
      </w:r>
      <w:r w:rsidRPr="00A01812">
        <w:t xml:space="preserve"> — </w:t>
      </w:r>
      <w:r>
        <w:rPr>
          <w:rStyle w:val="italicus"/>
        </w:rPr>
        <w:t>Aspér</w:t>
      </w:r>
      <w:r w:rsidRPr="00290B1E">
        <w:rPr>
          <w:rStyle w:val="italicus"/>
        </w:rPr>
        <w:t>ges me hyssópo.</w:t>
      </w:r>
      <w:r w:rsidRPr="000B0C52">
        <w:rPr>
          <w:rFonts w:eastAsia="Arial Unicode MS"/>
          <w:lang w:bidi="he-IL"/>
        </w:rPr>
        <w:t xml:space="preserve"> On a beaucoup discuté sur la nature de l’hysope biblique (hébr. </w:t>
      </w:r>
      <w:r>
        <w:rPr>
          <w:rFonts w:eastAsia="Arial Unicode MS"/>
          <w:lang w:bidi="he-IL"/>
        </w:rPr>
        <w:t>:</w:t>
      </w:r>
      <w:r w:rsidR="00C9116C">
        <w:rPr>
          <w:rStyle w:val="italicus"/>
        </w:rPr>
        <w:t xml:space="preserve"> ᾿</w:t>
      </w:r>
      <w:r w:rsidRPr="00290B1E">
        <w:rPr>
          <w:rStyle w:val="italicus"/>
        </w:rPr>
        <w:t>ézôb</w:t>
      </w:r>
      <w:r w:rsidRPr="00B134CC">
        <w:t>).</w:t>
      </w:r>
      <w:r w:rsidRPr="000B0C52">
        <w:rPr>
          <w:rFonts w:eastAsia="Arial Unicode MS"/>
          <w:lang w:bidi="he-IL"/>
        </w:rPr>
        <w:t xml:space="preserve"> C’était probablement une plante de la famille des Labiacées</w:t>
      </w:r>
      <w:r>
        <w:rPr>
          <w:rFonts w:eastAsia="Arial Unicode MS"/>
          <w:lang w:bidi="he-IL"/>
        </w:rPr>
        <w:t>, analogue à 1’« </w:t>
      </w:r>
      <w:r w:rsidRPr="000B0C52">
        <w:rPr>
          <w:rFonts w:eastAsia="Arial Unicode MS"/>
          <w:lang w:bidi="he-IL"/>
        </w:rPr>
        <w:t>Hyssópus officinális</w:t>
      </w:r>
      <w:r>
        <w:rPr>
          <w:rFonts w:eastAsia="Arial Unicode MS"/>
          <w:lang w:bidi="he-IL"/>
        </w:rPr>
        <w:t> »</w:t>
      </w:r>
      <w:r w:rsidRPr="000B0C52">
        <w:rPr>
          <w:rFonts w:eastAsia="Arial Unicode MS"/>
          <w:lang w:bidi="he-IL"/>
        </w:rPr>
        <w:t xml:space="preserve"> de nos contrées</w:t>
      </w:r>
      <w:r>
        <w:rPr>
          <w:rFonts w:eastAsia="Arial Unicode MS"/>
          <w:lang w:bidi="he-IL"/>
        </w:rPr>
        <w:t xml:space="preserve">, </w:t>
      </w:r>
      <w:r w:rsidRPr="000B0C52">
        <w:rPr>
          <w:rFonts w:eastAsia="Arial Unicode MS"/>
          <w:lang w:bidi="he-IL"/>
        </w:rPr>
        <w:t>quoique légèrement distincte. Voyez l’</w:t>
      </w:r>
      <w:r w:rsidRPr="00290B1E">
        <w:rPr>
          <w:rStyle w:val="italicus"/>
        </w:rPr>
        <w:t>Atl. d’hist. nat.</w:t>
      </w:r>
      <w:r>
        <w:rPr>
          <w:rStyle w:val="italicus"/>
        </w:rPr>
        <w:t xml:space="preserve">, </w:t>
      </w:r>
      <w:r w:rsidRPr="000B0C52">
        <w:rPr>
          <w:rFonts w:eastAsia="Arial Unicode MS"/>
          <w:lang w:bidi="he-IL"/>
        </w:rPr>
        <w:t>pl</w:t>
      </w:r>
      <w:r>
        <w:rPr>
          <w:rFonts w:eastAsia="Arial Unicode MS"/>
          <w:lang w:bidi="he-IL"/>
        </w:rPr>
        <w:t xml:space="preserve">. II, </w:t>
      </w:r>
      <w:r w:rsidRPr="000B0C52">
        <w:rPr>
          <w:rFonts w:eastAsia="Arial Unicode MS"/>
          <w:lang w:bidi="he-IL"/>
        </w:rPr>
        <w:t xml:space="preserve">fig. 2 ; pl. </w:t>
      </w:r>
      <w:r>
        <w:rPr>
          <w:rFonts w:eastAsia="Arial Unicode MS"/>
          <w:lang w:bidi="he-IL"/>
        </w:rPr>
        <w:t xml:space="preserve">XX, </w:t>
      </w:r>
      <w:r w:rsidRPr="000B0C52">
        <w:rPr>
          <w:rFonts w:eastAsia="Arial Unicode MS"/>
          <w:lang w:bidi="he-IL"/>
        </w:rPr>
        <w:t>fig. 6 ; pl.</w:t>
      </w:r>
      <w:r w:rsidRPr="000B0C52">
        <w:rPr>
          <w:rFonts w:eastAsia="Arial Unicode MS"/>
          <w:bCs/>
          <w:lang w:bidi="he-IL"/>
        </w:rPr>
        <w:t xml:space="preserve"> </w:t>
      </w:r>
      <w:r>
        <w:rPr>
          <w:rFonts w:eastAsia="Arial Unicode MS"/>
          <w:bCs/>
          <w:lang w:bidi="he-IL"/>
        </w:rPr>
        <w:t xml:space="preserve">XXI, </w:t>
      </w:r>
      <w:r w:rsidRPr="000B0C52">
        <w:rPr>
          <w:rFonts w:eastAsia="Arial Unicode MS"/>
          <w:lang w:bidi="he-IL"/>
        </w:rPr>
        <w:t>fig. 7 ; pl.</w:t>
      </w:r>
      <w:r w:rsidRPr="000B0C52">
        <w:rPr>
          <w:rFonts w:eastAsia="Arial Unicode MS"/>
          <w:bCs/>
          <w:lang w:bidi="he-IL"/>
        </w:rPr>
        <w:t xml:space="preserve"> </w:t>
      </w:r>
      <w:r>
        <w:rPr>
          <w:rFonts w:eastAsia="Arial Unicode MS"/>
          <w:bCs/>
          <w:lang w:bidi="he-IL"/>
        </w:rPr>
        <w:t xml:space="preserve">XLII, </w:t>
      </w:r>
      <w:r w:rsidRPr="000B0C52">
        <w:rPr>
          <w:rFonts w:eastAsia="Arial Unicode MS"/>
          <w:lang w:bidi="he-IL"/>
        </w:rPr>
        <w:t>fig. 2. Dans plusieurs rites de purification légale</w:t>
      </w:r>
      <w:r>
        <w:rPr>
          <w:rFonts w:eastAsia="Arial Unicode MS"/>
          <w:lang w:bidi="he-IL"/>
        </w:rPr>
        <w:t xml:space="preserve">, </w:t>
      </w:r>
      <w:r w:rsidRPr="000B0C52">
        <w:rPr>
          <w:rFonts w:eastAsia="Arial Unicode MS"/>
          <w:lang w:bidi="he-IL"/>
        </w:rPr>
        <w:t>un rameau d’hysope</w:t>
      </w:r>
      <w:r>
        <w:rPr>
          <w:rFonts w:eastAsia="Arial Unicode MS"/>
          <w:lang w:bidi="he-IL"/>
        </w:rPr>
        <w:t xml:space="preserve">, </w:t>
      </w:r>
      <w:r w:rsidRPr="000B0C52">
        <w:rPr>
          <w:rFonts w:eastAsia="Arial Unicode MS"/>
          <w:lang w:bidi="he-IL"/>
        </w:rPr>
        <w:t>trempé dans le sang des victimes ou dans l’eau lustrale</w:t>
      </w:r>
      <w:r>
        <w:rPr>
          <w:rFonts w:eastAsia="Arial Unicode MS"/>
          <w:lang w:bidi="he-IL"/>
        </w:rPr>
        <w:t xml:space="preserve">, </w:t>
      </w:r>
      <w:r w:rsidRPr="000B0C52">
        <w:rPr>
          <w:rFonts w:eastAsia="Arial Unicode MS"/>
          <w:lang w:bidi="he-IL"/>
        </w:rPr>
        <w:t xml:space="preserve">servait à asperger les personnes et les objets contaminés. Cf. Lev. </w:t>
      </w:r>
      <w:r>
        <w:rPr>
          <w:rFonts w:eastAsia="Arial Unicode MS"/>
          <w:lang w:bidi="he-IL"/>
        </w:rPr>
        <w:t xml:space="preserve">XIV, </w:t>
      </w:r>
      <w:r w:rsidRPr="000B0C52">
        <w:rPr>
          <w:rFonts w:eastAsia="Arial Unicode MS"/>
          <w:lang w:bidi="he-IL"/>
        </w:rPr>
        <w:t>6-7</w:t>
      </w:r>
      <w:r>
        <w:rPr>
          <w:rFonts w:eastAsia="Arial Unicode MS"/>
          <w:lang w:bidi="he-IL"/>
        </w:rPr>
        <w:t xml:space="preserve">, </w:t>
      </w:r>
      <w:r w:rsidRPr="000B0C52">
        <w:rPr>
          <w:rFonts w:eastAsia="Arial Unicode MS"/>
          <w:lang w:bidi="he-IL"/>
        </w:rPr>
        <w:t xml:space="preserve">49-52 ; Num. </w:t>
      </w:r>
      <w:r>
        <w:rPr>
          <w:rFonts w:eastAsia="Arial Unicode MS"/>
          <w:lang w:bidi="he-IL"/>
        </w:rPr>
        <w:t xml:space="preserve">XIX, </w:t>
      </w:r>
      <w:r w:rsidRPr="000B0C52">
        <w:rPr>
          <w:rFonts w:eastAsia="Arial Unicode MS"/>
          <w:lang w:bidi="he-IL"/>
        </w:rPr>
        <w:t>6</w:t>
      </w:r>
      <w:r>
        <w:rPr>
          <w:rFonts w:eastAsia="Arial Unicode MS"/>
          <w:lang w:bidi="he-IL"/>
        </w:rPr>
        <w:t xml:space="preserve">, </w:t>
      </w:r>
      <w:r w:rsidRPr="000B0C52">
        <w:rPr>
          <w:rFonts w:eastAsia="Arial Unicode MS"/>
          <w:lang w:bidi="he-IL"/>
        </w:rPr>
        <w:t>18. De là cette touchante métaphore.</w:t>
      </w:r>
      <w:r w:rsidRPr="00A01812">
        <w:t xml:space="preserve"> — </w:t>
      </w:r>
      <w:r w:rsidRPr="00290B1E">
        <w:rPr>
          <w:rStyle w:val="italicus"/>
        </w:rPr>
        <w:t>Super nivem ;</w:t>
      </w:r>
      <w:r w:rsidRPr="000B0C52">
        <w:rPr>
          <w:rFonts w:eastAsia="Arial Unicode MS"/>
          <w:lang w:bidi="he-IL"/>
        </w:rPr>
        <w:t xml:space="preserve"> la neige</w:t>
      </w:r>
      <w:r>
        <w:rPr>
          <w:rFonts w:eastAsia="Arial Unicode MS"/>
          <w:lang w:bidi="he-IL"/>
        </w:rPr>
        <w:t xml:space="preserve">, </w:t>
      </w:r>
      <w:r w:rsidRPr="000B0C52">
        <w:rPr>
          <w:rFonts w:eastAsia="Arial Unicode MS"/>
          <w:lang w:bidi="he-IL"/>
        </w:rPr>
        <w:t xml:space="preserve">dont la blancheur a été de tout temps proverbiale. Cf. Is. </w:t>
      </w:r>
      <w:r>
        <w:rPr>
          <w:rFonts w:eastAsia="Arial Unicode MS"/>
          <w:lang w:bidi="he-IL"/>
        </w:rPr>
        <w:t xml:space="preserve">I, </w:t>
      </w:r>
      <w:r w:rsidRPr="000B0C52">
        <w:rPr>
          <w:rFonts w:eastAsia="Arial Unicode MS"/>
          <w:lang w:bidi="he-IL"/>
        </w:rPr>
        <w:t>18.</w:t>
      </w:r>
      <w:r w:rsidRPr="00A01812">
        <w:t xml:space="preserve"> — </w:t>
      </w:r>
      <w:r w:rsidRPr="00290B1E">
        <w:rPr>
          <w:rStyle w:val="italicus"/>
        </w:rPr>
        <w:t>Aud</w:t>
      </w:r>
      <w:r>
        <w:rPr>
          <w:rStyle w:val="italicus"/>
        </w:rPr>
        <w:t>í</w:t>
      </w:r>
      <w:r w:rsidRPr="00290B1E">
        <w:rPr>
          <w:rStyle w:val="italicus"/>
        </w:rPr>
        <w:t>tui meo</w:t>
      </w:r>
      <w:r>
        <w:rPr>
          <w:rStyle w:val="italicus"/>
        </w:rPr>
        <w:t>…</w:t>
      </w:r>
      <w:r w:rsidRPr="00290B1E">
        <w:rPr>
          <w:rStyle w:val="italicus"/>
        </w:rPr>
        <w:t xml:space="preserve"> g</w:t>
      </w:r>
      <w:r>
        <w:rPr>
          <w:rStyle w:val="italicus"/>
        </w:rPr>
        <w:t>áu</w:t>
      </w:r>
      <w:r w:rsidRPr="00290B1E">
        <w:rPr>
          <w:rStyle w:val="italicus"/>
        </w:rPr>
        <w:t>dium </w:t>
      </w:r>
      <w:r>
        <w:rPr>
          <w:rStyle w:val="italicus"/>
        </w:rPr>
        <w:t xml:space="preserve">: </w:t>
      </w:r>
      <w:r w:rsidRPr="000B0C52">
        <w:rPr>
          <w:rFonts w:eastAsia="Arial Unicode MS"/>
          <w:lang w:bidi="he-IL"/>
        </w:rPr>
        <w:t>en lui faisant entendre une aimable parole de pardon.</w:t>
      </w:r>
      <w:r w:rsidRPr="00A01812">
        <w:t xml:space="preserve"> — </w:t>
      </w:r>
      <w:r w:rsidRPr="00290B1E">
        <w:rPr>
          <w:rStyle w:val="italicus"/>
        </w:rPr>
        <w:t>Ossa humili</w:t>
      </w:r>
      <w:r>
        <w:rPr>
          <w:rStyle w:val="italicus"/>
        </w:rPr>
        <w:t>á</w:t>
      </w:r>
      <w:r w:rsidRPr="00290B1E">
        <w:rPr>
          <w:rStyle w:val="italicus"/>
        </w:rPr>
        <w:t>ta.</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les os que tu as brisés. Emblème de la douleur violente que la vue de ses fautes avait causée à David. Cf. Ps</w:t>
      </w:r>
      <w:r>
        <w:rPr>
          <w:rFonts w:eastAsia="Arial Unicode MS"/>
          <w:lang w:bidi="he-IL"/>
        </w:rPr>
        <w:t xml:space="preserve">. VI, </w:t>
      </w:r>
      <w:r w:rsidRPr="000B0C52">
        <w:rPr>
          <w:rFonts w:eastAsia="Arial Unicode MS"/>
          <w:lang w:bidi="he-IL"/>
        </w:rPr>
        <w:t xml:space="preserve">3 ; </w:t>
      </w:r>
      <w:r>
        <w:rPr>
          <w:rFonts w:eastAsia="Arial Unicode MS"/>
          <w:lang w:bidi="he-IL"/>
        </w:rPr>
        <w:t xml:space="preserve">XXXI, </w:t>
      </w:r>
      <w:r w:rsidRPr="000B0C52">
        <w:rPr>
          <w:rFonts w:eastAsia="Arial Unicode MS"/>
          <w:lang w:bidi="he-IL"/>
        </w:rPr>
        <w:t>3.</w:t>
      </w:r>
      <w:r>
        <w:rPr>
          <w:rFonts w:eastAsia="Arial Unicode MS"/>
          <w:lang w:bidi="he-IL"/>
        </w:rPr>
        <w:t xml:space="preserve"> — </w:t>
      </w:r>
      <w:r w:rsidRPr="00290B1E">
        <w:rPr>
          <w:rStyle w:val="italicus"/>
        </w:rPr>
        <w:t>Avérte fáciem</w:t>
      </w:r>
      <w:r>
        <w:rPr>
          <w:rStyle w:val="italicus"/>
        </w:rPr>
        <w:t>…</w:t>
      </w:r>
      <w:r w:rsidRPr="00290B1E">
        <w:rPr>
          <w:rStyle w:val="italicus"/>
        </w:rPr>
        <w:t> </w:t>
      </w:r>
      <w:r>
        <w:rPr>
          <w:rStyle w:val="italicus"/>
        </w:rPr>
        <w:t xml:space="preserve">: </w:t>
      </w:r>
      <w:r w:rsidRPr="000B0C52">
        <w:rPr>
          <w:rFonts w:eastAsia="Arial Unicode MS"/>
          <w:lang w:bidi="he-IL"/>
        </w:rPr>
        <w:t>de sorte que ses péchés soient comme s’ils n’avaient jamais existé</w:t>
      </w:r>
      <w:r>
        <w:rPr>
          <w:rFonts w:eastAsia="Arial Unicode MS"/>
          <w:lang w:bidi="he-IL"/>
        </w:rPr>
        <w:t xml:space="preserve">, </w:t>
      </w:r>
      <w:r w:rsidRPr="000B0C52">
        <w:rPr>
          <w:rFonts w:eastAsia="Arial Unicode MS"/>
          <w:lang w:bidi="he-IL"/>
        </w:rPr>
        <w:t>car autrement Dieu ne pourrait pas cesser de les voir.</w:t>
      </w:r>
      <w:r w:rsidRPr="00A01812">
        <w:t xml:space="preserve"> — </w:t>
      </w:r>
      <w:r w:rsidRPr="00290B1E">
        <w:rPr>
          <w:rStyle w:val="italicus"/>
        </w:rPr>
        <w:t>Iniquitátes dele.</w:t>
      </w:r>
      <w:r w:rsidRPr="000B0C52">
        <w:rPr>
          <w:rFonts w:eastAsia="Arial Unicode MS"/>
          <w:lang w:bidi="he-IL"/>
        </w:rPr>
        <w:t xml:space="preserve"> Dans le texte hébreu</w:t>
      </w:r>
      <w:r>
        <w:rPr>
          <w:rFonts w:eastAsia="Arial Unicode MS"/>
          <w:lang w:bidi="he-IL"/>
        </w:rPr>
        <w:t xml:space="preserve">, </w:t>
      </w:r>
      <w:r>
        <w:rPr>
          <w:rStyle w:val="italicus"/>
        </w:rPr>
        <w:t>mâḥ</w:t>
      </w:r>
      <w:r w:rsidRPr="00290B1E">
        <w:rPr>
          <w:rStyle w:val="italicus"/>
        </w:rPr>
        <w:t>ah</w:t>
      </w:r>
      <w:r>
        <w:rPr>
          <w:rStyle w:val="italicus"/>
        </w:rPr>
        <w:t xml:space="preserve">, </w:t>
      </w:r>
      <w:r>
        <w:rPr>
          <w:rFonts w:eastAsia="Arial Unicode MS"/>
          <w:lang w:bidi="he-IL"/>
        </w:rPr>
        <w:t>comme</w:t>
      </w:r>
      <w:r w:rsidRPr="000B0C52">
        <w:rPr>
          <w:rFonts w:eastAsia="Arial Unicode MS"/>
          <w:lang w:bidi="he-IL"/>
        </w:rPr>
        <w:t xml:space="preserve"> au vers. 3 (voyez la note).</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12-14. David demande à Dieu une grâce de renouvellement complet.</w:t>
      </w:r>
      <w:r w:rsidRPr="00A01812">
        <w:t xml:space="preserve"> — </w:t>
      </w:r>
      <w:r>
        <w:rPr>
          <w:rStyle w:val="italicus"/>
        </w:rPr>
        <w:t>Cor mundum cre</w:t>
      </w:r>
      <w:r w:rsidRPr="00290B1E">
        <w:rPr>
          <w:rStyle w:val="italicus"/>
        </w:rPr>
        <w:t xml:space="preserve">a. </w:t>
      </w:r>
      <w:r w:rsidRPr="000B0C52">
        <w:rPr>
          <w:rFonts w:eastAsia="Arial Unicode MS"/>
          <w:lang w:bidi="he-IL"/>
        </w:rPr>
        <w:t>L’hébreu emploie le verbe</w:t>
      </w:r>
      <w:r w:rsidR="00C9116C">
        <w:rPr>
          <w:rStyle w:val="italicus"/>
        </w:rPr>
        <w:t xml:space="preserve"> bâra᾿</w:t>
      </w:r>
      <w:r>
        <w:rPr>
          <w:rStyle w:val="italicus"/>
        </w:rPr>
        <w:t xml:space="preserve">, </w:t>
      </w:r>
      <w:r w:rsidRPr="000B0C52">
        <w:rPr>
          <w:rFonts w:eastAsia="Arial Unicode MS"/>
          <w:lang w:bidi="he-IL"/>
        </w:rPr>
        <w:t>qui signifie </w:t>
      </w:r>
      <w:r>
        <w:rPr>
          <w:rFonts w:eastAsia="Arial Unicode MS"/>
          <w:lang w:bidi="he-IL"/>
        </w:rPr>
        <w:t xml:space="preserve">: </w:t>
      </w:r>
      <w:r w:rsidRPr="000B0C52">
        <w:rPr>
          <w:rFonts w:eastAsia="Arial Unicode MS"/>
          <w:lang w:bidi="he-IL"/>
        </w:rPr>
        <w:t>tirer du néant</w:t>
      </w:r>
      <w:r>
        <w:rPr>
          <w:rFonts w:eastAsia="Arial Unicode MS"/>
          <w:lang w:bidi="he-IL"/>
        </w:rPr>
        <w:t xml:space="preserve">, </w:t>
      </w:r>
      <w:r w:rsidRPr="000B0C52">
        <w:rPr>
          <w:rFonts w:eastAsia="Arial Unicode MS"/>
          <w:lang w:bidi="he-IL"/>
        </w:rPr>
        <w:t>créer dans le sens stri</w:t>
      </w:r>
      <w:r>
        <w:rPr>
          <w:rFonts w:eastAsia="Arial Unicode MS"/>
          <w:lang w:bidi="he-IL"/>
        </w:rPr>
        <w:t xml:space="preserve">ct. </w:t>
      </w:r>
      <w:r>
        <w:rPr>
          <w:rStyle w:val="italicus"/>
        </w:rPr>
        <w:t>I</w:t>
      </w:r>
      <w:r w:rsidRPr="00290B1E">
        <w:rPr>
          <w:rStyle w:val="italicus"/>
        </w:rPr>
        <w:t>nn</w:t>
      </w:r>
      <w:r>
        <w:rPr>
          <w:rStyle w:val="italicus"/>
        </w:rPr>
        <w:t>o</w:t>
      </w:r>
      <w:r w:rsidRPr="00290B1E">
        <w:rPr>
          <w:rStyle w:val="italicus"/>
        </w:rPr>
        <w:t>va</w:t>
      </w:r>
      <w:r>
        <w:rPr>
          <w:rFonts w:eastAsia="Arial Unicode MS"/>
          <w:lang w:bidi="he-IL"/>
        </w:rPr>
        <w:t xml:space="preserve"> </w:t>
      </w:r>
      <w:r w:rsidRPr="000B0C52">
        <w:rPr>
          <w:rFonts w:eastAsia="Arial Unicode MS"/>
          <w:lang w:bidi="he-IL"/>
        </w:rPr>
        <w:t>a le même sens. Le cœur du roi</w:t>
      </w:r>
      <w:r w:rsidRPr="000B0C52">
        <w:rPr>
          <w:rFonts w:eastAsia="Arial Unicode MS"/>
          <w:bCs/>
          <w:lang w:bidi="he-IL"/>
        </w:rPr>
        <w:t xml:space="preserve"> avait</w:t>
      </w:r>
      <w:r w:rsidRPr="000B0C52">
        <w:rPr>
          <w:rFonts w:eastAsia="Arial Unicode MS"/>
          <w:lang w:bidi="he-IL"/>
        </w:rPr>
        <w:t xml:space="preserve"> été profané</w:t>
      </w:r>
      <w:r>
        <w:rPr>
          <w:rFonts w:eastAsia="Arial Unicode MS"/>
          <w:lang w:bidi="he-IL"/>
        </w:rPr>
        <w:t xml:space="preserve">, </w:t>
      </w:r>
      <w:r w:rsidRPr="000B0C52">
        <w:rPr>
          <w:rFonts w:eastAsia="Arial Unicode MS"/>
          <w:lang w:bidi="he-IL"/>
        </w:rPr>
        <w:t>gâté par le péché jusque dans ses plu</w:t>
      </w:r>
      <w:r>
        <w:rPr>
          <w:rFonts w:eastAsia="Arial Unicode MS"/>
          <w:lang w:bidi="he-IL"/>
        </w:rPr>
        <w:t>s</w:t>
      </w:r>
      <w:r w:rsidRPr="000B0C52">
        <w:rPr>
          <w:rFonts w:eastAsia="Arial Unicode MS"/>
          <w:lang w:bidi="he-IL"/>
        </w:rPr>
        <w:t xml:space="preserve"> intimes profondeurs. Cf. Tit.</w:t>
      </w:r>
      <w:r>
        <w:rPr>
          <w:rFonts w:eastAsia="Arial Unicode MS"/>
          <w:lang w:bidi="he-IL"/>
        </w:rPr>
        <w:t xml:space="preserve"> III, </w:t>
      </w:r>
      <w:r w:rsidRPr="000B0C52">
        <w:rPr>
          <w:rFonts w:eastAsia="Arial Unicode MS"/>
          <w:lang w:bidi="he-IL"/>
        </w:rPr>
        <w:t>5.</w:t>
      </w:r>
      <w:r w:rsidRPr="00A01812">
        <w:t xml:space="preserve"> — </w:t>
      </w:r>
      <w:r w:rsidRPr="00290B1E">
        <w:rPr>
          <w:rStyle w:val="italicus"/>
        </w:rPr>
        <w:t>Sp</w:t>
      </w:r>
      <w:r>
        <w:rPr>
          <w:rStyle w:val="italicus"/>
        </w:rPr>
        <w:t>í</w:t>
      </w:r>
      <w:r w:rsidRPr="00290B1E">
        <w:rPr>
          <w:rStyle w:val="italicus"/>
        </w:rPr>
        <w:t>ritum rectum.</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un esprit ferme</w:t>
      </w:r>
      <w:r>
        <w:rPr>
          <w:rFonts w:eastAsia="Arial Unicode MS"/>
          <w:lang w:bidi="he-IL"/>
        </w:rPr>
        <w:t>, solide (</w:t>
      </w:r>
      <w:r>
        <w:rPr>
          <w:rStyle w:val="italicus"/>
        </w:rPr>
        <w:t>nâ</w:t>
      </w:r>
      <w:r w:rsidRPr="003757F0">
        <w:rPr>
          <w:rStyle w:val="italicus"/>
        </w:rPr>
        <w:t>kôn</w:t>
      </w:r>
      <w:r w:rsidRPr="000B0C52">
        <w:rPr>
          <w:rFonts w:eastAsia="Arial Unicode MS"/>
          <w:lang w:bidi="he-IL"/>
        </w:rPr>
        <w:t>)</w:t>
      </w:r>
      <w:r>
        <w:rPr>
          <w:rFonts w:eastAsia="Arial Unicode MS"/>
          <w:lang w:bidi="he-IL"/>
        </w:rPr>
        <w:t>, q</w:t>
      </w:r>
      <w:r w:rsidRPr="000B0C52">
        <w:rPr>
          <w:rFonts w:eastAsia="Arial Unicode MS"/>
          <w:lang w:bidi="he-IL"/>
        </w:rPr>
        <w:t>ui saura résister</w:t>
      </w:r>
      <w:r w:rsidRPr="000B0C52">
        <w:rPr>
          <w:rFonts w:eastAsia="Arial Unicode MS"/>
          <w:bCs/>
          <w:lang w:bidi="he-IL"/>
        </w:rPr>
        <w:t xml:space="preserve"> à</w:t>
      </w:r>
      <w:r w:rsidRPr="000B0C52">
        <w:rPr>
          <w:rFonts w:eastAsia="Arial Unicode MS"/>
          <w:lang w:bidi="he-IL"/>
        </w:rPr>
        <w:t xml:space="preserve"> la tentation</w:t>
      </w:r>
      <w:r>
        <w:rPr>
          <w:rFonts w:eastAsia="Arial Unicode MS"/>
          <w:lang w:bidi="he-IL"/>
        </w:rPr>
        <w:t xml:space="preserve">, </w:t>
      </w:r>
      <w:r w:rsidRPr="000B0C52">
        <w:rPr>
          <w:rFonts w:eastAsia="Arial Unicode MS"/>
          <w:bCs/>
          <w:lang w:bidi="he-IL"/>
        </w:rPr>
        <w:t>aux</w:t>
      </w:r>
      <w:r w:rsidRPr="000B0C52">
        <w:rPr>
          <w:rFonts w:eastAsia="Arial Unicode MS"/>
          <w:lang w:bidi="he-IL"/>
        </w:rPr>
        <w:t xml:space="preserve"> convoitises de la chair. </w:t>
      </w:r>
      <w:r>
        <w:rPr>
          <w:rFonts w:eastAsia="Arial Unicode MS"/>
          <w:lang w:bidi="he-IL"/>
        </w:rPr>
        <w:t xml:space="preserve">{159} </w:t>
      </w:r>
      <w:r w:rsidRPr="000B0C52">
        <w:rPr>
          <w:rFonts w:eastAsia="Arial Unicode MS"/>
          <w:lang w:bidi="he-IL"/>
        </w:rPr>
        <w:t>La Vulgate revient au même</w:t>
      </w:r>
      <w:r>
        <w:rPr>
          <w:rFonts w:eastAsia="Arial Unicode MS"/>
          <w:lang w:bidi="he-IL"/>
        </w:rPr>
        <w:t xml:space="preserve">, </w:t>
      </w:r>
      <w:r w:rsidRPr="000B0C52">
        <w:rPr>
          <w:rFonts w:eastAsia="Arial Unicode MS"/>
          <w:lang w:bidi="he-IL"/>
        </w:rPr>
        <w:t xml:space="preserve">car un esprit </w:t>
      </w:r>
      <w:r>
        <w:rPr>
          <w:rFonts w:eastAsia="Arial Unicode MS"/>
          <w:lang w:bidi="he-IL"/>
        </w:rPr>
        <w:t>« </w:t>
      </w:r>
      <w:r w:rsidRPr="000B0C52">
        <w:rPr>
          <w:rFonts w:eastAsia="Arial Unicode MS"/>
          <w:lang w:bidi="he-IL"/>
        </w:rPr>
        <w:t>droit</w:t>
      </w:r>
      <w:r>
        <w:rPr>
          <w:rFonts w:eastAsia="Arial Unicode MS"/>
          <w:lang w:bidi="he-IL"/>
        </w:rPr>
        <w:t> »</w:t>
      </w:r>
      <w:r w:rsidRPr="000B0C52">
        <w:rPr>
          <w:rFonts w:eastAsia="Arial Unicode MS"/>
          <w:lang w:bidi="he-IL"/>
        </w:rPr>
        <w:t xml:space="preserve"> ne fléchit jamais devant le mal.</w:t>
      </w:r>
      <w:r w:rsidRPr="00A01812">
        <w:t xml:space="preserve"> — </w:t>
      </w:r>
      <w:r w:rsidRPr="00290B1E">
        <w:rPr>
          <w:rStyle w:val="italicus"/>
        </w:rPr>
        <w:t>In visc</w:t>
      </w:r>
      <w:r>
        <w:rPr>
          <w:rStyle w:val="italicus"/>
        </w:rPr>
        <w:t>é</w:t>
      </w:r>
      <w:r w:rsidRPr="00290B1E">
        <w:rPr>
          <w:rStyle w:val="italicus"/>
        </w:rPr>
        <w:t>ribus.</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au milieu de moi. Au plus intime de l’âme.</w:t>
      </w:r>
      <w:r w:rsidRPr="00A01812">
        <w:t xml:space="preserve"> — </w:t>
      </w:r>
      <w:r w:rsidRPr="00290B1E">
        <w:rPr>
          <w:rStyle w:val="italicus"/>
        </w:rPr>
        <w:t>Sp</w:t>
      </w:r>
      <w:r>
        <w:rPr>
          <w:rStyle w:val="italicus"/>
        </w:rPr>
        <w:t>í</w:t>
      </w:r>
      <w:r w:rsidRPr="00290B1E">
        <w:rPr>
          <w:rStyle w:val="italicus"/>
        </w:rPr>
        <w:t>ritum sanctum</w:t>
      </w:r>
      <w:r>
        <w:rPr>
          <w:rStyle w:val="italicus"/>
        </w:rPr>
        <w:t>…</w:t>
      </w:r>
      <w:r w:rsidRPr="00290B1E">
        <w:rPr>
          <w:rStyle w:val="italicus"/>
        </w:rPr>
        <w:t xml:space="preserve"> </w:t>
      </w:r>
      <w:r>
        <w:rPr>
          <w:rFonts w:eastAsia="Arial Unicode MS"/>
          <w:lang w:bidi="he-IL"/>
        </w:rPr>
        <w:t>I </w:t>
      </w:r>
      <w:r w:rsidRPr="000B0C52">
        <w:rPr>
          <w:rFonts w:eastAsia="Arial Unicode MS"/>
          <w:lang w:bidi="he-IL"/>
        </w:rPr>
        <w:t xml:space="preserve">Reg. </w:t>
      </w:r>
      <w:r>
        <w:rPr>
          <w:rFonts w:eastAsia="Arial Unicode MS"/>
          <w:lang w:bidi="he-IL"/>
        </w:rPr>
        <w:t xml:space="preserve">XVI, </w:t>
      </w:r>
      <w:r w:rsidRPr="000B0C52">
        <w:rPr>
          <w:rFonts w:eastAsia="Arial Unicode MS"/>
          <w:lang w:bidi="he-IL"/>
        </w:rPr>
        <w:t>13</w:t>
      </w:r>
      <w:r>
        <w:rPr>
          <w:rFonts w:eastAsia="Arial Unicode MS"/>
          <w:lang w:bidi="he-IL"/>
        </w:rPr>
        <w:t>, il est</w:t>
      </w:r>
      <w:r w:rsidRPr="000B0C52">
        <w:rPr>
          <w:rFonts w:eastAsia="Arial Unicode MS"/>
          <w:lang w:bidi="he-IL"/>
        </w:rPr>
        <w:t xml:space="preserve"> raconté qu’aussitôt après l’onction royale de David</w:t>
      </w:r>
      <w:r>
        <w:rPr>
          <w:rFonts w:eastAsia="Arial Unicode MS"/>
          <w:lang w:bidi="he-IL"/>
        </w:rPr>
        <w:t xml:space="preserve">, </w:t>
      </w:r>
      <w:r w:rsidRPr="000B0C52">
        <w:rPr>
          <w:rFonts w:eastAsia="Arial Unicode MS"/>
          <w:lang w:bidi="he-IL"/>
        </w:rPr>
        <w:t>l’Esprit du Seigneur vint sur lui pour le conduire. Le roi coupable craint d’avoir été abandonné par ce divin Esprit</w:t>
      </w:r>
      <w:r>
        <w:rPr>
          <w:rFonts w:eastAsia="Arial Unicode MS"/>
          <w:lang w:bidi="he-IL"/>
        </w:rPr>
        <w:t xml:space="preserve">, </w:t>
      </w:r>
      <w:r w:rsidRPr="000B0C52">
        <w:rPr>
          <w:rFonts w:eastAsia="Arial Unicode MS"/>
          <w:lang w:bidi="he-IL"/>
        </w:rPr>
        <w:t xml:space="preserve">comme autrefois </w:t>
      </w:r>
      <w:r>
        <w:rPr>
          <w:rFonts w:eastAsia="Arial Unicode MS"/>
          <w:lang w:bidi="he-IL"/>
        </w:rPr>
        <w:t>Saül</w:t>
      </w:r>
      <w:r w:rsidRPr="000B0C52">
        <w:rPr>
          <w:rFonts w:eastAsia="Arial Unicode MS"/>
          <w:lang w:bidi="he-IL"/>
        </w:rPr>
        <w:t xml:space="preserve"> (cf. </w:t>
      </w:r>
      <w:r>
        <w:rPr>
          <w:rFonts w:eastAsia="Arial Unicode MS"/>
          <w:lang w:bidi="he-IL"/>
        </w:rPr>
        <w:t>II </w:t>
      </w:r>
      <w:r w:rsidRPr="000B0C52">
        <w:rPr>
          <w:rFonts w:eastAsia="Arial Unicode MS"/>
          <w:lang w:bidi="he-IL"/>
        </w:rPr>
        <w:t xml:space="preserve">Reg. </w:t>
      </w:r>
      <w:r>
        <w:rPr>
          <w:rFonts w:eastAsia="Arial Unicode MS"/>
          <w:lang w:bidi="he-IL"/>
        </w:rPr>
        <w:t xml:space="preserve">XXIV, </w:t>
      </w:r>
      <w:r w:rsidRPr="000B0C52">
        <w:rPr>
          <w:rFonts w:eastAsia="Arial Unicode MS"/>
          <w:lang w:bidi="he-IL"/>
        </w:rPr>
        <w:t>20) ; il demande humblement qu’il lui soit conservé.</w:t>
      </w:r>
      <w:r w:rsidRPr="00A01812">
        <w:t xml:space="preserve"> — </w:t>
      </w:r>
      <w:r w:rsidRPr="00290B1E">
        <w:rPr>
          <w:rStyle w:val="italicus"/>
        </w:rPr>
        <w:t>Redde</w:t>
      </w:r>
      <w:r>
        <w:rPr>
          <w:rStyle w:val="italicus"/>
        </w:rPr>
        <w:t>…</w:t>
      </w:r>
      <w:r w:rsidRPr="00290B1E">
        <w:rPr>
          <w:rStyle w:val="italicus"/>
        </w:rPr>
        <w:t xml:space="preserve"> læt</w:t>
      </w:r>
      <w:r>
        <w:rPr>
          <w:rStyle w:val="italicus"/>
        </w:rPr>
        <w:t>í</w:t>
      </w:r>
      <w:r w:rsidRPr="00290B1E">
        <w:rPr>
          <w:rStyle w:val="italicus"/>
        </w:rPr>
        <w:t>tiam</w:t>
      </w:r>
      <w:r>
        <w:rPr>
          <w:rStyle w:val="italicus"/>
        </w:rPr>
        <w:t>…</w:t>
      </w:r>
      <w:r w:rsidRPr="00290B1E">
        <w:rPr>
          <w:rStyle w:val="italicus"/>
        </w:rPr>
        <w:t> </w:t>
      </w:r>
      <w:r>
        <w:rPr>
          <w:rStyle w:val="italicus"/>
        </w:rPr>
        <w:t xml:space="preserve">: </w:t>
      </w:r>
      <w:r w:rsidRPr="000B0C52">
        <w:rPr>
          <w:rFonts w:eastAsia="Arial Unicode MS"/>
          <w:lang w:bidi="he-IL"/>
        </w:rPr>
        <w:t>les pures délices</w:t>
      </w:r>
      <w:r>
        <w:rPr>
          <w:rFonts w:eastAsia="Arial Unicode MS"/>
          <w:lang w:bidi="he-IL"/>
        </w:rPr>
        <w:t xml:space="preserve">, </w:t>
      </w:r>
      <w:r w:rsidRPr="000B0C52">
        <w:rPr>
          <w:rFonts w:eastAsia="Arial Unicode MS"/>
          <w:lang w:bidi="he-IL"/>
        </w:rPr>
        <w:t>les joies de la bonne conscience</w:t>
      </w:r>
      <w:r>
        <w:rPr>
          <w:rFonts w:eastAsia="Arial Unicode MS"/>
          <w:lang w:bidi="he-IL"/>
        </w:rPr>
        <w:t xml:space="preserve">, </w:t>
      </w:r>
      <w:r w:rsidRPr="000B0C52">
        <w:rPr>
          <w:rFonts w:eastAsia="Arial Unicode MS"/>
          <w:lang w:bidi="he-IL"/>
        </w:rPr>
        <w:t xml:space="preserve">que l’on goûte lorsqu’on </w:t>
      </w:r>
      <w:r>
        <w:rPr>
          <w:rFonts w:eastAsia="Arial Unicode MS"/>
          <w:lang w:bidi="he-IL"/>
        </w:rPr>
        <w:t>est</w:t>
      </w:r>
      <w:r w:rsidRPr="000B0C52">
        <w:rPr>
          <w:rFonts w:eastAsia="Arial Unicode MS"/>
          <w:lang w:bidi="he-IL"/>
        </w:rPr>
        <w:t xml:space="preserve"> sûr d’être en grâce avec Dieu. David en avait été privé depuis son péché.</w:t>
      </w:r>
      <w:r w:rsidRPr="00A01812">
        <w:t xml:space="preserve"> — </w:t>
      </w:r>
      <w:r w:rsidRPr="00290B1E">
        <w:rPr>
          <w:rStyle w:val="italicus"/>
        </w:rPr>
        <w:t>Sp</w:t>
      </w:r>
      <w:r>
        <w:rPr>
          <w:rStyle w:val="italicus"/>
        </w:rPr>
        <w:t>í</w:t>
      </w:r>
      <w:r w:rsidRPr="00290B1E">
        <w:rPr>
          <w:rStyle w:val="italicus"/>
        </w:rPr>
        <w:t>ritu principáli.</w:t>
      </w:r>
      <w:r w:rsidRPr="000B0C52">
        <w:rPr>
          <w:rFonts w:eastAsia="Arial Unicode MS"/>
          <w:lang w:bidi="he-IL"/>
        </w:rPr>
        <w:t xml:space="preserve"> C.-à-d. digne d’un prince</w:t>
      </w:r>
      <w:r>
        <w:rPr>
          <w:rFonts w:eastAsia="Arial Unicode MS"/>
          <w:lang w:bidi="he-IL"/>
        </w:rPr>
        <w:t xml:space="preserve">, </w:t>
      </w:r>
      <w:r w:rsidRPr="000B0C52">
        <w:rPr>
          <w:rFonts w:eastAsia="Arial Unicode MS"/>
          <w:lang w:bidi="he-IL"/>
        </w:rPr>
        <w:t>noble et magnanime. Dans l’hébreu </w:t>
      </w:r>
      <w:r>
        <w:rPr>
          <w:rFonts w:eastAsia="Arial Unicode MS"/>
          <w:lang w:bidi="he-IL"/>
        </w:rPr>
        <w:t>: « </w:t>
      </w:r>
      <w:r w:rsidRPr="000B0C52">
        <w:rPr>
          <w:rFonts w:eastAsia="Arial Unicode MS"/>
          <w:lang w:bidi="he-IL"/>
        </w:rPr>
        <w:t>un esprit de bonne volonté</w:t>
      </w:r>
      <w:r>
        <w:rPr>
          <w:rFonts w:eastAsia="Arial Unicode MS"/>
          <w:lang w:bidi="he-IL"/>
        </w:rPr>
        <w:t>, »</w:t>
      </w:r>
      <w:r w:rsidRPr="000B0C52">
        <w:rPr>
          <w:rFonts w:eastAsia="Arial Unicode MS"/>
          <w:lang w:bidi="he-IL"/>
        </w:rPr>
        <w:t xml:space="preserve"> ou plein de générosité</w:t>
      </w:r>
      <w:r>
        <w:rPr>
          <w:rFonts w:eastAsia="Arial Unicode MS"/>
          <w:lang w:bidi="he-IL"/>
        </w:rPr>
        <w:t xml:space="preserve">, </w:t>
      </w:r>
      <w:r w:rsidRPr="000B0C52">
        <w:rPr>
          <w:rFonts w:eastAsia="Arial Unicode MS"/>
          <w:lang w:bidi="he-IL"/>
        </w:rPr>
        <w:t xml:space="preserve">qui va spontanément et courageusement au bien. D’après les </w:t>
      </w:r>
      <w:r>
        <w:rPr>
          <w:rFonts w:eastAsia="Arial Unicode MS"/>
          <w:lang w:bidi="he-IL"/>
        </w:rPr>
        <w:t>LXX,</w:t>
      </w:r>
      <w:r w:rsidRPr="000B0C52">
        <w:rPr>
          <w:rFonts w:eastAsia="Arial Unicode MS"/>
          <w:lang w:bidi="he-IL"/>
        </w:rPr>
        <w:t xml:space="preserve"> </w:t>
      </w:r>
      <w:r>
        <w:rPr>
          <w:rFonts w:eastAsia="Arial Unicode MS"/>
          <w:lang w:bidi="he-IL"/>
        </w:rPr>
        <w:t>« </w:t>
      </w:r>
      <w:r w:rsidRPr="000B0C52">
        <w:rPr>
          <w:rFonts w:eastAsia="Arial Unicode MS"/>
          <w:lang w:bidi="he-IL"/>
        </w:rPr>
        <w:t>un esprit d’hégémonie</w:t>
      </w:r>
      <w:r>
        <w:rPr>
          <w:rFonts w:eastAsia="Arial Unicode MS"/>
          <w:lang w:bidi="he-IL"/>
        </w:rPr>
        <w:t>, »</w:t>
      </w:r>
      <w:r w:rsidRPr="000B0C52">
        <w:rPr>
          <w:rFonts w:eastAsia="Arial Unicode MS"/>
          <w:lang w:bidi="he-IL"/>
        </w:rPr>
        <w:t xml:space="preserve"> qui dirige l’homme et l’aide à surmonter ses passions mauvaises. Les trois expressions reviennent au même.</w:t>
      </w:r>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3° Deuxième partie </w:t>
      </w:r>
      <w:r>
        <w:rPr>
          <w:rFonts w:eastAsia="Arial Unicode MS"/>
          <w:lang w:bidi="he-IL"/>
        </w:rPr>
        <w:t xml:space="preserve">: </w:t>
      </w:r>
      <w:r w:rsidRPr="000B0C52">
        <w:rPr>
          <w:rFonts w:eastAsia="Arial Unicode MS"/>
          <w:lang w:bidi="he-IL"/>
        </w:rPr>
        <w:t>promesses d’actions de grâces. Vers. 15-21.</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15-17. Promesse de louanges.</w:t>
      </w:r>
      <w:r w:rsidRPr="00A01812">
        <w:t xml:space="preserve"> — </w:t>
      </w:r>
      <w:r w:rsidRPr="00290B1E">
        <w:rPr>
          <w:rStyle w:val="italicus"/>
        </w:rPr>
        <w:t>Doc</w:t>
      </w:r>
      <w:r>
        <w:rPr>
          <w:rStyle w:val="italicus"/>
        </w:rPr>
        <w:t>é</w:t>
      </w:r>
      <w:r w:rsidRPr="00290B1E">
        <w:rPr>
          <w:rStyle w:val="italicus"/>
        </w:rPr>
        <w:t>bo iníquos</w:t>
      </w:r>
      <w:r>
        <w:rPr>
          <w:rStyle w:val="italicus"/>
        </w:rPr>
        <w:t>…</w:t>
      </w:r>
      <w:r w:rsidRPr="000B0C52">
        <w:rPr>
          <w:rFonts w:eastAsia="Arial Unicode MS"/>
          <w:lang w:bidi="he-IL"/>
        </w:rPr>
        <w:t xml:space="preserve"> Un des meilleurs signes de la contrition sincère </w:t>
      </w:r>
      <w:r>
        <w:rPr>
          <w:rFonts w:eastAsia="Arial Unicode MS"/>
          <w:lang w:bidi="he-IL"/>
        </w:rPr>
        <w:t xml:space="preserve">: </w:t>
      </w:r>
      <w:r w:rsidRPr="000B0C52">
        <w:rPr>
          <w:rFonts w:eastAsia="Arial Unicode MS"/>
          <w:lang w:bidi="he-IL"/>
        </w:rPr>
        <w:t>détruire le règne du péché dans les autres</w:t>
      </w:r>
      <w:r>
        <w:rPr>
          <w:rFonts w:eastAsia="Arial Unicode MS"/>
          <w:lang w:bidi="he-IL"/>
        </w:rPr>
        <w:t xml:space="preserve">, </w:t>
      </w:r>
      <w:r w:rsidRPr="000B0C52">
        <w:rPr>
          <w:rFonts w:eastAsia="Arial Unicode MS"/>
          <w:lang w:bidi="he-IL"/>
        </w:rPr>
        <w:t>comme en soi-même. On réparera ainsi les scandales qu’on a pu donner.</w:t>
      </w:r>
      <w:r w:rsidRPr="00A01812">
        <w:t xml:space="preserve"> — </w:t>
      </w:r>
      <w:r>
        <w:rPr>
          <w:rStyle w:val="italicus"/>
        </w:rPr>
        <w:t>Líbera</w:t>
      </w:r>
      <w:r w:rsidRPr="00290B1E">
        <w:rPr>
          <w:rStyle w:val="italicus"/>
        </w:rPr>
        <w:t xml:space="preserve"> me de sangu</w:t>
      </w:r>
      <w:r>
        <w:rPr>
          <w:rStyle w:val="italicus"/>
        </w:rPr>
        <w:t>í</w:t>
      </w:r>
      <w:r w:rsidRPr="00290B1E">
        <w:rPr>
          <w:rStyle w:val="italicus"/>
        </w:rPr>
        <w:t>nibus.</w:t>
      </w:r>
      <w:r w:rsidRPr="000B0C52">
        <w:rPr>
          <w:rFonts w:eastAsia="Arial Unicode MS"/>
          <w:lang w:bidi="he-IL"/>
        </w:rPr>
        <w:t xml:space="preserve"> Pluriel significatif ; car David n’avait pas seulement versé le sang d’Urie (voyez la note du vers. 6). Mais </w:t>
      </w:r>
      <w:r>
        <w:rPr>
          <w:rFonts w:eastAsia="Arial Unicode MS"/>
          <w:lang w:bidi="he-IL"/>
        </w:rPr>
        <w:t>il</w:t>
      </w:r>
      <w:r w:rsidRPr="000B0C52">
        <w:rPr>
          <w:rFonts w:eastAsia="Arial Unicode MS"/>
          <w:lang w:bidi="he-IL"/>
        </w:rPr>
        <w:t xml:space="preserve"> continue de confesser ses crimes sans le moindre palliatif.</w:t>
      </w:r>
      <w:r w:rsidRPr="00A01812">
        <w:t xml:space="preserve"> — </w:t>
      </w:r>
      <w:r w:rsidRPr="00290B1E">
        <w:rPr>
          <w:rStyle w:val="italicus"/>
        </w:rPr>
        <w:t>Exult</w:t>
      </w:r>
      <w:r>
        <w:rPr>
          <w:rStyle w:val="italicus"/>
        </w:rPr>
        <w:t>á</w:t>
      </w:r>
      <w:r w:rsidRPr="00290B1E">
        <w:rPr>
          <w:rStyle w:val="italicus"/>
        </w:rPr>
        <w:t>bit l</w:t>
      </w:r>
      <w:r>
        <w:rPr>
          <w:rStyle w:val="italicus"/>
        </w:rPr>
        <w:t>i</w:t>
      </w:r>
      <w:r w:rsidRPr="00290B1E">
        <w:rPr>
          <w:rStyle w:val="italicus"/>
        </w:rPr>
        <w:t>ngua</w:t>
      </w:r>
      <w:r>
        <w:rPr>
          <w:rStyle w:val="italicus"/>
        </w:rPr>
        <w:t>…</w:t>
      </w:r>
      <w:r w:rsidRPr="00290B1E">
        <w:rPr>
          <w:rStyle w:val="italicus"/>
        </w:rPr>
        <w:t> </w:t>
      </w:r>
      <w:r>
        <w:rPr>
          <w:rStyle w:val="italicus"/>
        </w:rPr>
        <w:t xml:space="preserve">: </w:t>
      </w:r>
      <w:r w:rsidRPr="000B0C52">
        <w:rPr>
          <w:rFonts w:eastAsia="Arial Unicode MS"/>
          <w:lang w:bidi="he-IL"/>
        </w:rPr>
        <w:t>ma langue célébrera avec allégresse.</w:t>
      </w:r>
      <w:r w:rsidRPr="00A01812">
        <w:t xml:space="preserve"> — </w:t>
      </w:r>
      <w:r w:rsidRPr="00290B1E">
        <w:rPr>
          <w:rStyle w:val="italicus"/>
        </w:rPr>
        <w:t>Just</w:t>
      </w:r>
      <w:r>
        <w:rPr>
          <w:rStyle w:val="italicus"/>
        </w:rPr>
        <w:t>í</w:t>
      </w:r>
      <w:r w:rsidRPr="00290B1E">
        <w:rPr>
          <w:rStyle w:val="italicus"/>
        </w:rPr>
        <w:t>tiam </w:t>
      </w:r>
      <w:r>
        <w:rPr>
          <w:rStyle w:val="italicus"/>
        </w:rPr>
        <w:t xml:space="preserve">: </w:t>
      </w:r>
      <w:r w:rsidRPr="000B0C52">
        <w:rPr>
          <w:rFonts w:eastAsia="Arial Unicode MS"/>
          <w:lang w:bidi="he-IL"/>
        </w:rPr>
        <w:t>Ici</w:t>
      </w:r>
      <w:r>
        <w:rPr>
          <w:rFonts w:eastAsia="Arial Unicode MS"/>
          <w:lang w:bidi="he-IL"/>
        </w:rPr>
        <w:t xml:space="preserve">, </w:t>
      </w:r>
      <w:r w:rsidRPr="000B0C52">
        <w:rPr>
          <w:rFonts w:eastAsia="Arial Unicode MS"/>
          <w:lang w:bidi="he-IL"/>
        </w:rPr>
        <w:t xml:space="preserve">justice toute miséricordieuse et </w:t>
      </w:r>
      <w:r>
        <w:rPr>
          <w:rFonts w:eastAsia="Arial Unicode MS"/>
          <w:lang w:bidi="he-IL"/>
        </w:rPr>
        <w:t>fidèle</w:t>
      </w:r>
      <w:r w:rsidRPr="000B0C52">
        <w:rPr>
          <w:rFonts w:eastAsia="Arial Unicode MS"/>
          <w:lang w:bidi="he-IL"/>
        </w:rPr>
        <w:t xml:space="preserve"> à ses promesses de pardon.</w:t>
      </w:r>
      <w:r w:rsidRPr="00A01812">
        <w:t xml:space="preserve"> — </w:t>
      </w:r>
      <w:r w:rsidRPr="00290B1E">
        <w:rPr>
          <w:rStyle w:val="italicus"/>
        </w:rPr>
        <w:t>L</w:t>
      </w:r>
      <w:r>
        <w:rPr>
          <w:rStyle w:val="italicus"/>
        </w:rPr>
        <w:t>á</w:t>
      </w:r>
      <w:r w:rsidRPr="00290B1E">
        <w:rPr>
          <w:rStyle w:val="italicus"/>
        </w:rPr>
        <w:t>bia mea apéries.</w:t>
      </w:r>
      <w:r w:rsidRPr="000B0C52">
        <w:rPr>
          <w:rFonts w:eastAsia="Arial Unicode MS"/>
          <w:lang w:bidi="he-IL"/>
        </w:rPr>
        <w:t xml:space="preserve"> Les lèvres de David avaient été</w:t>
      </w:r>
      <w:r>
        <w:rPr>
          <w:rFonts w:eastAsia="Arial Unicode MS"/>
          <w:lang w:bidi="he-IL"/>
        </w:rPr>
        <w:t xml:space="preserve">, </w:t>
      </w:r>
      <w:r w:rsidRPr="000B0C52">
        <w:rPr>
          <w:rFonts w:eastAsia="Arial Unicode MS"/>
          <w:lang w:bidi="he-IL"/>
        </w:rPr>
        <w:t>pour ainsi dire</w:t>
      </w:r>
      <w:r>
        <w:rPr>
          <w:rFonts w:eastAsia="Arial Unicode MS"/>
          <w:lang w:bidi="he-IL"/>
        </w:rPr>
        <w:t xml:space="preserve">, </w:t>
      </w:r>
      <w:r w:rsidRPr="000B0C52">
        <w:rPr>
          <w:rFonts w:eastAsia="Arial Unicode MS"/>
          <w:lang w:bidi="he-IL"/>
        </w:rPr>
        <w:t>fermées par le péché ; l’assurance du</w:t>
      </w:r>
      <w:r>
        <w:rPr>
          <w:rFonts w:eastAsia="Arial Unicode MS"/>
          <w:lang w:bidi="he-IL"/>
        </w:rPr>
        <w:t xml:space="preserve"> </w:t>
      </w:r>
      <w:r w:rsidRPr="000B0C52">
        <w:rPr>
          <w:rFonts w:eastAsia="Arial Unicode MS"/>
          <w:lang w:bidi="he-IL"/>
        </w:rPr>
        <w:t>divin pardon les ouvrira</w:t>
      </w:r>
      <w:r>
        <w:rPr>
          <w:rFonts w:eastAsia="Arial Unicode MS"/>
          <w:lang w:bidi="he-IL"/>
        </w:rPr>
        <w:t xml:space="preserve">, </w:t>
      </w:r>
      <w:r w:rsidRPr="000B0C52">
        <w:rPr>
          <w:rFonts w:eastAsia="Arial Unicode MS"/>
          <w:lang w:bidi="he-IL"/>
        </w:rPr>
        <w:t>et elles pourront prier</w:t>
      </w:r>
      <w:r>
        <w:rPr>
          <w:rFonts w:eastAsia="Arial Unicode MS"/>
          <w:lang w:bidi="he-IL"/>
        </w:rPr>
        <w:t xml:space="preserve">, </w:t>
      </w:r>
      <w:r w:rsidRPr="000B0C52">
        <w:rPr>
          <w:rFonts w:eastAsia="Arial Unicode MS"/>
          <w:lang w:bidi="he-IL"/>
        </w:rPr>
        <w:t>chanter</w:t>
      </w:r>
      <w:r>
        <w:rPr>
          <w:rFonts w:eastAsia="Arial Unicode MS"/>
          <w:lang w:bidi="he-IL"/>
        </w:rPr>
        <w:t xml:space="preserve">, </w:t>
      </w:r>
      <w:r w:rsidRPr="000B0C52">
        <w:rPr>
          <w:rFonts w:eastAsia="Arial Unicode MS"/>
          <w:lang w:bidi="he-IL"/>
        </w:rPr>
        <w:t>louer</w:t>
      </w:r>
      <w:r>
        <w:rPr>
          <w:rFonts w:eastAsia="Arial Unicode MS"/>
          <w:lang w:bidi="he-IL"/>
        </w:rPr>
        <w:t xml:space="preserve">, </w:t>
      </w:r>
      <w:r w:rsidRPr="000B0C52">
        <w:rPr>
          <w:rFonts w:eastAsia="Arial Unicode MS"/>
          <w:lang w:bidi="he-IL"/>
        </w:rPr>
        <w:t>comme autrefois</w:t>
      </w:r>
      <w:r w:rsidRPr="00290B1E">
        <w:rPr>
          <w:rStyle w:val="italicus"/>
        </w:rPr>
        <w:t xml:space="preserve"> </w:t>
      </w:r>
      <w:r w:rsidRPr="00510E1E">
        <w:t>(</w:t>
      </w:r>
      <w:r w:rsidRPr="00290B1E">
        <w:rPr>
          <w:rStyle w:val="italicus"/>
        </w:rPr>
        <w:t>os meum</w:t>
      </w:r>
      <w:r>
        <w:rPr>
          <w:rStyle w:val="italicus"/>
        </w:rPr>
        <w:t>…</w:t>
      </w:r>
      <w:r w:rsidRPr="00290B1E">
        <w:rPr>
          <w:rStyle w:val="italicus"/>
        </w:rPr>
        <w:t xml:space="preserve"> laudem tuam</w:t>
      </w:r>
      <w:r w:rsidRPr="00B134CC">
        <w:t>).</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18-19. Promesse d’offrir à Dieu le sacrifice d’un cœur contrit.</w:t>
      </w:r>
      <w:r w:rsidRPr="00A01812">
        <w:t xml:space="preserve"> — </w:t>
      </w:r>
      <w:r w:rsidRPr="00290B1E">
        <w:rPr>
          <w:rStyle w:val="italicus"/>
        </w:rPr>
        <w:t>Si</w:t>
      </w:r>
      <w:r>
        <w:rPr>
          <w:rStyle w:val="italicus"/>
        </w:rPr>
        <w:t>…</w:t>
      </w:r>
      <w:r w:rsidRPr="00290B1E">
        <w:rPr>
          <w:rStyle w:val="italicus"/>
        </w:rPr>
        <w:t xml:space="preserve"> sacrif</w:t>
      </w:r>
      <w:r>
        <w:rPr>
          <w:rStyle w:val="italicus"/>
        </w:rPr>
        <w:t>í</w:t>
      </w:r>
      <w:r w:rsidRPr="00290B1E">
        <w:rPr>
          <w:rStyle w:val="italicus"/>
        </w:rPr>
        <w:t>cium.</w:t>
      </w:r>
      <w:r w:rsidRPr="000B0C52">
        <w:rPr>
          <w:rFonts w:eastAsia="Arial Unicode MS"/>
          <w:lang w:bidi="he-IL"/>
        </w:rPr>
        <w:t xml:space="preserve"> Hébr. </w:t>
      </w:r>
      <w:r>
        <w:rPr>
          <w:rFonts w:eastAsia="Arial Unicode MS"/>
          <w:lang w:bidi="he-IL"/>
        </w:rPr>
        <w:t xml:space="preserve">: </w:t>
      </w:r>
      <w:r w:rsidRPr="00290B1E">
        <w:rPr>
          <w:rStyle w:val="italicus"/>
        </w:rPr>
        <w:t>zébaḥ</w:t>
      </w:r>
      <w:r>
        <w:rPr>
          <w:rStyle w:val="italicus"/>
        </w:rPr>
        <w:t xml:space="preserve">, </w:t>
      </w:r>
      <w:r w:rsidRPr="000B0C52">
        <w:rPr>
          <w:rFonts w:eastAsia="Arial Unicode MS"/>
          <w:lang w:bidi="he-IL"/>
        </w:rPr>
        <w:t xml:space="preserve">les sacrifices sanglants. Pensée toute semblable à celle que développe si admirablement le </w:t>
      </w:r>
      <w:r>
        <w:rPr>
          <w:lang w:bidi="he-IL"/>
        </w:rPr>
        <w:t>Ps.</w:t>
      </w:r>
      <w:r w:rsidRPr="000B0C52">
        <w:rPr>
          <w:rFonts w:eastAsia="Arial Unicode MS"/>
          <w:lang w:bidi="he-IL"/>
        </w:rPr>
        <w:t xml:space="preserve"> </w:t>
      </w:r>
      <w:r>
        <w:rPr>
          <w:rFonts w:eastAsia="Arial Unicode MS"/>
          <w:lang w:bidi="he-IL"/>
        </w:rPr>
        <w:t>XLI</w:t>
      </w:r>
      <w:r w:rsidRPr="000B0C52">
        <w:rPr>
          <w:rFonts w:eastAsia="Arial Unicode MS"/>
          <w:lang w:bidi="he-IL"/>
        </w:rPr>
        <w:t>X</w:t>
      </w:r>
      <w:r>
        <w:rPr>
          <w:rFonts w:eastAsia="Arial Unicode MS"/>
          <w:lang w:bidi="he-IL"/>
        </w:rPr>
        <w:t xml:space="preserve">, </w:t>
      </w:r>
      <w:r w:rsidRPr="000B0C52">
        <w:rPr>
          <w:rFonts w:eastAsia="Arial Unicode MS"/>
          <w:lang w:bidi="he-IL"/>
        </w:rPr>
        <w:t xml:space="preserve">13-14 (cf. Is. </w:t>
      </w:r>
      <w:r>
        <w:rPr>
          <w:rFonts w:eastAsia="Arial Unicode MS"/>
          <w:lang w:bidi="he-IL"/>
        </w:rPr>
        <w:t xml:space="preserve">I, </w:t>
      </w:r>
      <w:r w:rsidRPr="000B0C52">
        <w:rPr>
          <w:rFonts w:eastAsia="Arial Unicode MS"/>
          <w:lang w:bidi="he-IL"/>
        </w:rPr>
        <w:t>11). Le sang et la chair des vi</w:t>
      </w:r>
      <w:r>
        <w:rPr>
          <w:rFonts w:eastAsia="Arial Unicode MS"/>
          <w:lang w:bidi="he-IL"/>
        </w:rPr>
        <w:t>cti</w:t>
      </w:r>
      <w:r w:rsidRPr="000B0C52">
        <w:rPr>
          <w:rFonts w:eastAsia="Arial Unicode MS"/>
          <w:lang w:bidi="he-IL"/>
        </w:rPr>
        <w:t>mes ne plaisent point à Dieu par eux-mêmes</w:t>
      </w:r>
      <w:r>
        <w:rPr>
          <w:rFonts w:eastAsia="Arial Unicode MS"/>
          <w:lang w:bidi="he-IL"/>
        </w:rPr>
        <w:t xml:space="preserve">, </w:t>
      </w:r>
      <w:r w:rsidRPr="000B0C52">
        <w:rPr>
          <w:rFonts w:eastAsia="Arial Unicode MS"/>
          <w:lang w:bidi="he-IL"/>
        </w:rPr>
        <w:t>mais uniquement par les dispositions avec lesquelles ils lui sont offerts. David peut immoler mieux que des brebis et des taureaux </w:t>
      </w:r>
      <w:r>
        <w:rPr>
          <w:rFonts w:eastAsia="Arial Unicode MS"/>
          <w:lang w:bidi="he-IL"/>
        </w:rPr>
        <w:t xml:space="preserve">: </w:t>
      </w:r>
      <w:r w:rsidRPr="00290B1E">
        <w:rPr>
          <w:rStyle w:val="italicus"/>
        </w:rPr>
        <w:t>sp</w:t>
      </w:r>
      <w:r>
        <w:rPr>
          <w:rStyle w:val="italicus"/>
        </w:rPr>
        <w:t>í</w:t>
      </w:r>
      <w:r w:rsidRPr="00290B1E">
        <w:rPr>
          <w:rStyle w:val="italicus"/>
        </w:rPr>
        <w:t>ritus contribul</w:t>
      </w:r>
      <w:r>
        <w:rPr>
          <w:rStyle w:val="italicus"/>
        </w:rPr>
        <w:t>á</w:t>
      </w:r>
      <w:r w:rsidRPr="00290B1E">
        <w:rPr>
          <w:rStyle w:val="italicus"/>
        </w:rPr>
        <w:t>tus</w:t>
      </w:r>
      <w:r>
        <w:rPr>
          <w:rStyle w:val="italicus"/>
        </w:rPr>
        <w:t xml:space="preserve">, </w:t>
      </w:r>
      <w:r w:rsidRPr="000B0C52">
        <w:rPr>
          <w:rFonts w:eastAsia="Arial Unicode MS"/>
          <w:lang w:bidi="he-IL"/>
        </w:rPr>
        <w:t>un esprit brisé par un repentir sincère</w:t>
      </w:r>
      <w:r>
        <w:rPr>
          <w:rFonts w:eastAsia="Arial Unicode MS"/>
          <w:lang w:bidi="he-IL"/>
        </w:rPr>
        <w:t xml:space="preserve">, </w:t>
      </w:r>
      <w:r w:rsidRPr="000B0C52">
        <w:rPr>
          <w:rFonts w:eastAsia="Arial Unicode MS"/>
          <w:lang w:bidi="he-IL"/>
        </w:rPr>
        <w:t xml:space="preserve">les vibrations d’un cœur </w:t>
      </w:r>
      <w:r w:rsidRPr="000B0C52">
        <w:rPr>
          <w:rFonts w:eastAsia="Arial Unicode MS"/>
          <w:lang w:bidi="he-IL"/>
        </w:rPr>
        <w:lastRenderedPageBreak/>
        <w:t>profondément contrit. De là une humble prière </w:t>
      </w:r>
      <w:r>
        <w:rPr>
          <w:rFonts w:eastAsia="Arial Unicode MS"/>
          <w:lang w:bidi="he-IL"/>
        </w:rPr>
        <w:t xml:space="preserve">: </w:t>
      </w:r>
      <w:r w:rsidRPr="00290B1E">
        <w:rPr>
          <w:rStyle w:val="italicus"/>
        </w:rPr>
        <w:t>cor contrítum</w:t>
      </w:r>
      <w:r>
        <w:rPr>
          <w:rStyle w:val="italicus"/>
        </w:rPr>
        <w:t>…</w:t>
      </w:r>
      <w:r w:rsidRPr="000B0C52">
        <w:rPr>
          <w:rFonts w:eastAsia="Arial Unicode MS"/>
          <w:lang w:bidi="he-IL"/>
        </w:rPr>
        <w:t xml:space="preserve"> Les mots</w:t>
      </w:r>
      <w:r w:rsidRPr="00290B1E">
        <w:rPr>
          <w:rStyle w:val="italicus"/>
        </w:rPr>
        <w:t xml:space="preserve"> non despícies</w:t>
      </w:r>
      <w:r w:rsidRPr="000B0C52">
        <w:rPr>
          <w:rFonts w:eastAsia="Arial Unicode MS"/>
          <w:lang w:bidi="he-IL"/>
        </w:rPr>
        <w:t xml:space="preserve"> sont une litote pleine d’humilité</w:t>
      </w:r>
      <w:r>
        <w:rPr>
          <w:rFonts w:eastAsia="Arial Unicode MS"/>
          <w:lang w:bidi="he-IL"/>
        </w:rPr>
        <w:t xml:space="preserve">, </w:t>
      </w:r>
      <w:r w:rsidRPr="000B0C52">
        <w:rPr>
          <w:rFonts w:eastAsia="Arial Unicode MS"/>
          <w:lang w:bidi="he-IL"/>
        </w:rPr>
        <w:t>qui signifie </w:t>
      </w:r>
      <w:r>
        <w:rPr>
          <w:rFonts w:eastAsia="Arial Unicode MS"/>
          <w:lang w:bidi="he-IL"/>
        </w:rPr>
        <w:t xml:space="preserve">: </w:t>
      </w:r>
      <w:r w:rsidRPr="000B0C52">
        <w:rPr>
          <w:rFonts w:eastAsia="Arial Unicode MS"/>
          <w:lang w:bidi="he-IL"/>
        </w:rPr>
        <w:t>Vous accepterez volontiers.</w:t>
      </w:r>
      <w:r>
        <w:rPr>
          <w:rFonts w:eastAsia="Arial Unicode MS"/>
          <w:lang w:bidi="he-IL"/>
        </w:rPr>
        <w:t xml:space="preserve"> </w:t>
      </w:r>
    </w:p>
    <w:p w:rsidR="0073183F" w:rsidRDefault="0073183F" w:rsidP="0073183F">
      <w:pPr>
        <w:rPr>
          <w:rFonts w:eastAsia="Arial Unicode MS"/>
          <w:lang w:bidi="he-IL"/>
        </w:rPr>
      </w:pPr>
      <w:r w:rsidRPr="000B0C52">
        <w:rPr>
          <w:rFonts w:eastAsia="Arial Unicode MS"/>
          <w:lang w:bidi="he-IL"/>
        </w:rPr>
        <w:t>20-21. Prière pour Jérusalem et promesse de sacrifices proprement dits.</w:t>
      </w:r>
      <w:r w:rsidRPr="00A01812">
        <w:t xml:space="preserve"> — </w:t>
      </w:r>
      <w:r w:rsidRPr="000B0C52">
        <w:rPr>
          <w:rFonts w:eastAsia="Arial Unicode MS"/>
          <w:lang w:bidi="he-IL"/>
        </w:rPr>
        <w:t xml:space="preserve">De nombreux </w:t>
      </w:r>
      <w:r>
        <w:rPr>
          <w:rFonts w:eastAsia="Arial Unicode MS"/>
          <w:lang w:bidi="he-IL"/>
        </w:rPr>
        <w:t>interprète</w:t>
      </w:r>
      <w:r w:rsidRPr="000B0C52">
        <w:rPr>
          <w:rFonts w:eastAsia="Arial Unicode MS"/>
          <w:lang w:bidi="he-IL"/>
        </w:rPr>
        <w:t>s pensent que ces deux versets n’ont pas été composés par David</w:t>
      </w:r>
      <w:r>
        <w:rPr>
          <w:rFonts w:eastAsia="Arial Unicode MS"/>
          <w:lang w:bidi="he-IL"/>
        </w:rPr>
        <w:t xml:space="preserve">, </w:t>
      </w:r>
      <w:r w:rsidRPr="000B0C52">
        <w:rPr>
          <w:rFonts w:eastAsia="Arial Unicode MS"/>
          <w:lang w:bidi="he-IL"/>
        </w:rPr>
        <w:t xml:space="preserve">mais ils </w:t>
      </w:r>
      <w:r>
        <w:rPr>
          <w:rFonts w:eastAsia="Arial Unicode MS"/>
          <w:lang w:bidi="he-IL"/>
        </w:rPr>
        <w:t>l</w:t>
      </w:r>
      <w:r w:rsidRPr="000B0C52">
        <w:rPr>
          <w:rFonts w:eastAsia="Arial Unicode MS"/>
          <w:lang w:bidi="he-IL"/>
        </w:rPr>
        <w:t>es considèrent comme une conclusion liturgique</w:t>
      </w:r>
      <w:r>
        <w:rPr>
          <w:rFonts w:eastAsia="Arial Unicode MS"/>
          <w:lang w:bidi="he-IL"/>
        </w:rPr>
        <w:t xml:space="preserve">, </w:t>
      </w:r>
      <w:r w:rsidRPr="000B0C52">
        <w:rPr>
          <w:rFonts w:eastAsia="Arial Unicode MS"/>
          <w:lang w:bidi="he-IL"/>
        </w:rPr>
        <w:t>ajoutée</w:t>
      </w:r>
      <w:r>
        <w:rPr>
          <w:rFonts w:eastAsia="Arial Unicode MS"/>
          <w:lang w:bidi="he-IL"/>
        </w:rPr>
        <w:t xml:space="preserve">, </w:t>
      </w:r>
      <w:r w:rsidRPr="000B0C52">
        <w:rPr>
          <w:rFonts w:eastAsia="Arial Unicode MS"/>
          <w:lang w:bidi="he-IL"/>
        </w:rPr>
        <w:t>suivant les uns</w:t>
      </w:r>
      <w:r>
        <w:rPr>
          <w:rFonts w:eastAsia="Arial Unicode MS"/>
          <w:lang w:bidi="he-IL"/>
        </w:rPr>
        <w:t xml:space="preserve">, </w:t>
      </w:r>
      <w:r w:rsidRPr="000B0C52">
        <w:rPr>
          <w:rFonts w:eastAsia="Arial Unicode MS"/>
          <w:lang w:bidi="he-IL"/>
        </w:rPr>
        <w:t>au temps de Néhémie</w:t>
      </w:r>
      <w:r>
        <w:rPr>
          <w:rFonts w:eastAsia="Arial Unicode MS"/>
          <w:lang w:bidi="he-IL"/>
        </w:rPr>
        <w:t xml:space="preserve">, </w:t>
      </w:r>
      <w:r w:rsidRPr="000B0C52">
        <w:rPr>
          <w:rFonts w:eastAsia="Arial Unicode MS"/>
          <w:lang w:bidi="he-IL"/>
        </w:rPr>
        <w:t>quand les Juifs travaillaient péniblement à reconstruire les murs de Jérusalem</w:t>
      </w:r>
      <w:r>
        <w:rPr>
          <w:rFonts w:eastAsia="Arial Unicode MS"/>
          <w:lang w:bidi="he-IL"/>
        </w:rPr>
        <w:t xml:space="preserve">, </w:t>
      </w:r>
      <w:r w:rsidRPr="000B0C52">
        <w:rPr>
          <w:rFonts w:eastAsia="Arial Unicode MS"/>
          <w:lang w:bidi="he-IL"/>
        </w:rPr>
        <w:t>ou</w:t>
      </w:r>
      <w:r>
        <w:rPr>
          <w:rFonts w:eastAsia="Arial Unicode MS"/>
          <w:lang w:bidi="he-IL"/>
        </w:rPr>
        <w:t xml:space="preserve">, </w:t>
      </w:r>
      <w:r w:rsidRPr="000B0C52">
        <w:rPr>
          <w:rFonts w:eastAsia="Arial Unicode MS"/>
          <w:lang w:bidi="he-IL"/>
        </w:rPr>
        <w:t>suivant d’autres</w:t>
      </w:r>
      <w:r>
        <w:rPr>
          <w:rFonts w:eastAsia="Arial Unicode MS"/>
          <w:lang w:bidi="he-IL"/>
        </w:rPr>
        <w:t xml:space="preserve">, </w:t>
      </w:r>
      <w:r w:rsidRPr="000B0C52">
        <w:rPr>
          <w:rFonts w:eastAsia="Arial Unicode MS"/>
          <w:lang w:bidi="he-IL"/>
        </w:rPr>
        <w:t>pendant la captivité de Babylone</w:t>
      </w:r>
      <w:r>
        <w:rPr>
          <w:rFonts w:eastAsia="Arial Unicode MS"/>
          <w:lang w:bidi="he-IL"/>
        </w:rPr>
        <w:t xml:space="preserve">, </w:t>
      </w:r>
      <w:r w:rsidRPr="000B0C52">
        <w:rPr>
          <w:rFonts w:eastAsia="Arial Unicode MS"/>
          <w:lang w:bidi="he-IL"/>
        </w:rPr>
        <w:t>pour demander à Dieu le rétablissement de la théocratie</w:t>
      </w:r>
      <w:r>
        <w:rPr>
          <w:rFonts w:eastAsia="Arial Unicode MS"/>
          <w:lang w:bidi="he-IL"/>
        </w:rPr>
        <w:t xml:space="preserve">, </w:t>
      </w:r>
      <w:r w:rsidRPr="000B0C52">
        <w:rPr>
          <w:rFonts w:eastAsia="Arial Unicode MS"/>
          <w:lang w:bidi="he-IL"/>
        </w:rPr>
        <w:t>de la ville sainte et du temple. Cette opinion</w:t>
      </w:r>
      <w:r>
        <w:rPr>
          <w:rFonts w:eastAsia="Arial Unicode MS"/>
          <w:lang w:bidi="he-IL"/>
        </w:rPr>
        <w:t xml:space="preserve">, </w:t>
      </w:r>
      <w:r w:rsidRPr="000B0C52">
        <w:rPr>
          <w:rFonts w:eastAsia="Arial Unicode MS"/>
          <w:lang w:bidi="he-IL"/>
        </w:rPr>
        <w:t xml:space="preserve">dont Théodoret </w:t>
      </w:r>
      <w:r>
        <w:rPr>
          <w:rFonts w:eastAsia="Arial Unicode MS"/>
          <w:lang w:bidi="he-IL"/>
        </w:rPr>
        <w:t>est</w:t>
      </w:r>
      <w:r w:rsidRPr="000B0C52">
        <w:rPr>
          <w:rFonts w:eastAsia="Arial Unicode MS"/>
          <w:lang w:bidi="he-IL"/>
        </w:rPr>
        <w:t xml:space="preserve"> le principal patron dans l’ant</w:t>
      </w:r>
      <w:r>
        <w:rPr>
          <w:rFonts w:eastAsia="Arial Unicode MS"/>
          <w:lang w:bidi="he-IL"/>
        </w:rPr>
        <w:t>i</w:t>
      </w:r>
      <w:r w:rsidRPr="000B0C52">
        <w:rPr>
          <w:rFonts w:eastAsia="Arial Unicode MS"/>
          <w:lang w:bidi="he-IL"/>
        </w:rPr>
        <w:t>quité</w:t>
      </w:r>
      <w:r>
        <w:rPr>
          <w:rFonts w:eastAsia="Arial Unicode MS"/>
          <w:lang w:bidi="he-IL"/>
        </w:rPr>
        <w:t xml:space="preserve">, </w:t>
      </w:r>
      <w:r w:rsidRPr="000B0C52">
        <w:rPr>
          <w:rFonts w:eastAsia="Arial Unicode MS"/>
          <w:lang w:bidi="he-IL"/>
        </w:rPr>
        <w:t xml:space="preserve">a aujourd’hui encore d’excellents défenseurs parmi les </w:t>
      </w:r>
      <w:r>
        <w:rPr>
          <w:rFonts w:eastAsia="Arial Unicode MS"/>
          <w:lang w:bidi="he-IL"/>
        </w:rPr>
        <w:t>interprète</w:t>
      </w:r>
      <w:r w:rsidRPr="000B0C52">
        <w:rPr>
          <w:rFonts w:eastAsia="Arial Unicode MS"/>
          <w:lang w:bidi="he-IL"/>
        </w:rPr>
        <w:t>s catholiques. Néanmoins il nous semble préférable</w:t>
      </w:r>
      <w:r>
        <w:rPr>
          <w:rFonts w:eastAsia="Arial Unicode MS"/>
          <w:lang w:bidi="he-IL"/>
        </w:rPr>
        <w:t xml:space="preserve">, </w:t>
      </w:r>
      <w:r w:rsidRPr="000B0C52">
        <w:rPr>
          <w:rFonts w:eastAsia="Arial Unicode MS"/>
          <w:lang w:bidi="he-IL"/>
        </w:rPr>
        <w:t>et nous suivons en cela le sentiment de très graves commentateurs</w:t>
      </w:r>
      <w:r>
        <w:rPr>
          <w:rFonts w:eastAsia="Arial Unicode MS"/>
          <w:lang w:bidi="he-IL"/>
        </w:rPr>
        <w:t xml:space="preserve">, </w:t>
      </w:r>
      <w:r w:rsidRPr="000B0C52">
        <w:rPr>
          <w:rFonts w:eastAsia="Arial Unicode MS"/>
          <w:lang w:bidi="he-IL"/>
        </w:rPr>
        <w:t>de ne pas distinguer entre cette dernière strophe et les précédent</w:t>
      </w:r>
      <w:r>
        <w:rPr>
          <w:rFonts w:eastAsia="Arial Unicode MS"/>
          <w:lang w:bidi="he-IL"/>
        </w:rPr>
        <w:t>es sous le rapport de la composi</w:t>
      </w:r>
      <w:r w:rsidRPr="000B0C52">
        <w:rPr>
          <w:rFonts w:eastAsia="Arial Unicode MS"/>
          <w:lang w:bidi="he-IL"/>
        </w:rPr>
        <w:t xml:space="preserve">tion. </w:t>
      </w:r>
      <w:r>
        <w:rPr>
          <w:rFonts w:eastAsia="Arial Unicode MS"/>
          <w:lang w:bidi="he-IL"/>
        </w:rPr>
        <w:t xml:space="preserve">{160} </w:t>
      </w:r>
      <w:r w:rsidRPr="000B0C52">
        <w:rPr>
          <w:rFonts w:eastAsia="Arial Unicode MS"/>
          <w:lang w:bidi="he-IL"/>
        </w:rPr>
        <w:t>Pourquoi David</w:t>
      </w:r>
      <w:r>
        <w:rPr>
          <w:rFonts w:eastAsia="Arial Unicode MS"/>
          <w:lang w:bidi="he-IL"/>
        </w:rPr>
        <w:t xml:space="preserve">, </w:t>
      </w:r>
      <w:r w:rsidRPr="000B0C52">
        <w:rPr>
          <w:rFonts w:eastAsia="Arial Unicode MS"/>
          <w:lang w:bidi="he-IL"/>
        </w:rPr>
        <w:t>comme en d’autres endroits</w:t>
      </w:r>
      <w:r>
        <w:rPr>
          <w:rFonts w:eastAsia="Arial Unicode MS"/>
          <w:lang w:bidi="he-IL"/>
        </w:rPr>
        <w:t xml:space="preserve">, </w:t>
      </w:r>
      <w:r w:rsidRPr="000B0C52">
        <w:rPr>
          <w:rFonts w:eastAsia="Arial Unicode MS"/>
          <w:lang w:bidi="he-IL"/>
        </w:rPr>
        <w:t>ne passerait-il pas ici du particulier au général</w:t>
      </w:r>
      <w:r>
        <w:rPr>
          <w:rFonts w:eastAsia="Arial Unicode MS"/>
          <w:lang w:bidi="he-IL"/>
        </w:rPr>
        <w:t xml:space="preserve">, </w:t>
      </w:r>
      <w:r w:rsidRPr="000B0C52">
        <w:rPr>
          <w:rFonts w:eastAsia="Arial Unicode MS"/>
          <w:lang w:bidi="he-IL"/>
        </w:rPr>
        <w:t>de sa propre personne à tout son peuple ? Craignant qu’en sa qualité de roi il n’eut attiré par ses crimes la colère divine sur la nation entière</w:t>
      </w:r>
      <w:r>
        <w:rPr>
          <w:rFonts w:eastAsia="Arial Unicode MS"/>
          <w:lang w:bidi="he-IL"/>
        </w:rPr>
        <w:t xml:space="preserve">, </w:t>
      </w:r>
      <w:r w:rsidRPr="000B0C52">
        <w:rPr>
          <w:rFonts w:eastAsia="Arial Unicode MS"/>
          <w:lang w:bidi="he-IL"/>
        </w:rPr>
        <w:t>il conjure le Seigneur de bénir aimablement Sion</w:t>
      </w:r>
      <w:r>
        <w:rPr>
          <w:rFonts w:eastAsia="Arial Unicode MS"/>
          <w:lang w:bidi="he-IL"/>
        </w:rPr>
        <w:t xml:space="preserve">, </w:t>
      </w:r>
      <w:r w:rsidRPr="000B0C52">
        <w:rPr>
          <w:rFonts w:eastAsia="Arial Unicode MS"/>
          <w:lang w:bidi="he-IL"/>
        </w:rPr>
        <w:t xml:space="preserve">puis il exprime l’ardent désir de pouvoir achever la construction des murs de la ville. </w:t>
      </w:r>
      <w:r>
        <w:rPr>
          <w:rFonts w:eastAsia="Arial Unicode MS"/>
          <w:lang w:bidi="he-IL"/>
        </w:rPr>
        <w:t>« </w:t>
      </w:r>
      <w:r w:rsidRPr="000B0C52">
        <w:rPr>
          <w:rFonts w:eastAsia="Arial Unicode MS"/>
          <w:lang w:bidi="he-IL"/>
        </w:rPr>
        <w:t>Rien ne peut être plus naturel que cette allusion (faite par David) en de telles circonstances.</w:t>
      </w:r>
      <w:r>
        <w:rPr>
          <w:rFonts w:eastAsia="Arial Unicode MS"/>
          <w:lang w:bidi="he-IL"/>
        </w:rPr>
        <w:t> »</w:t>
      </w:r>
      <w:r w:rsidRPr="000B0C52">
        <w:rPr>
          <w:rFonts w:eastAsia="Arial Unicode MS"/>
          <w:lang w:bidi="he-IL"/>
        </w:rPr>
        <w:t xml:space="preserve"> Les idées se soudent d’ailleurs parfaitement</w:t>
      </w:r>
      <w:r>
        <w:rPr>
          <w:rFonts w:eastAsia="Arial Unicode MS"/>
          <w:lang w:bidi="he-IL"/>
        </w:rPr>
        <w:t xml:space="preserve">, </w:t>
      </w:r>
      <w:r w:rsidRPr="000B0C52">
        <w:rPr>
          <w:rFonts w:eastAsia="Arial Unicode MS"/>
          <w:lang w:bidi="he-IL"/>
        </w:rPr>
        <w:t>et l’on a dit à bon droit que le psaume finirait d’une manière bien brusque avec le vers. 19.</w:t>
      </w:r>
      <w:r w:rsidRPr="00A01812">
        <w:t xml:space="preserve"> — </w:t>
      </w:r>
      <w:r>
        <w:rPr>
          <w:rStyle w:val="italicus"/>
        </w:rPr>
        <w:t>Bení</w:t>
      </w:r>
      <w:r w:rsidRPr="00290B1E">
        <w:rPr>
          <w:rStyle w:val="italicus"/>
        </w:rPr>
        <w:t>gne fac in bona voluntáte</w:t>
      </w:r>
      <w:r>
        <w:rPr>
          <w:rStyle w:val="italicus"/>
        </w:rPr>
        <w:t>…</w:t>
      </w:r>
      <w:r w:rsidRPr="000B0C52">
        <w:rPr>
          <w:rFonts w:eastAsia="Arial Unicode MS"/>
          <w:lang w:bidi="he-IL"/>
        </w:rPr>
        <w:t xml:space="preserve"> Expressions très délicates.</w:t>
      </w:r>
      <w:r w:rsidRPr="00A01812">
        <w:t xml:space="preserve"> — </w:t>
      </w:r>
      <w:r w:rsidRPr="00290B1E">
        <w:rPr>
          <w:rStyle w:val="italicus"/>
        </w:rPr>
        <w:t>Ut ædific</w:t>
      </w:r>
      <w:r>
        <w:rPr>
          <w:rStyle w:val="italicus"/>
        </w:rPr>
        <w:t>éntur…</w:t>
      </w:r>
      <w:r w:rsidRPr="000B0C52">
        <w:rPr>
          <w:rFonts w:eastAsia="Arial Unicode MS"/>
          <w:lang w:bidi="he-IL"/>
        </w:rPr>
        <w:t xml:space="preserve"> La prière continue d’être directe dans l’hébreu </w:t>
      </w:r>
      <w:r>
        <w:rPr>
          <w:rFonts w:eastAsia="Arial Unicode MS"/>
          <w:lang w:bidi="he-IL"/>
        </w:rPr>
        <w:t xml:space="preserve">: </w:t>
      </w:r>
      <w:r w:rsidRPr="000B0C52">
        <w:rPr>
          <w:rFonts w:eastAsia="Arial Unicode MS"/>
          <w:lang w:bidi="he-IL"/>
        </w:rPr>
        <w:t>Bâtis les murs</w:t>
      </w:r>
      <w:r>
        <w:rPr>
          <w:rFonts w:eastAsia="Arial Unicode MS"/>
          <w:lang w:bidi="he-IL"/>
        </w:rPr>
        <w:t>…</w:t>
      </w:r>
      <w:r w:rsidRPr="000B0C52">
        <w:rPr>
          <w:rFonts w:eastAsia="Arial Unicode MS"/>
          <w:lang w:bidi="he-IL"/>
        </w:rPr>
        <w:t xml:space="preserve"> Notez bien qu’il n’est pas question de reconstru</w:t>
      </w:r>
      <w:r>
        <w:rPr>
          <w:rFonts w:eastAsia="Arial Unicode MS"/>
          <w:lang w:bidi="he-IL"/>
        </w:rPr>
        <w:t>ir</w:t>
      </w:r>
      <w:r w:rsidRPr="000B0C52">
        <w:rPr>
          <w:rFonts w:eastAsia="Arial Unicode MS"/>
          <w:lang w:bidi="he-IL"/>
        </w:rPr>
        <w:t>e</w:t>
      </w:r>
      <w:r>
        <w:rPr>
          <w:rFonts w:eastAsia="Arial Unicode MS"/>
          <w:lang w:bidi="he-IL"/>
        </w:rPr>
        <w:t xml:space="preserve">, </w:t>
      </w:r>
      <w:r w:rsidRPr="000B0C52">
        <w:rPr>
          <w:rFonts w:eastAsia="Arial Unicode MS"/>
          <w:lang w:bidi="he-IL"/>
        </w:rPr>
        <w:t>de relever des ruines</w:t>
      </w:r>
      <w:r>
        <w:rPr>
          <w:rFonts w:eastAsia="Arial Unicode MS"/>
          <w:lang w:bidi="he-IL"/>
        </w:rPr>
        <w:t xml:space="preserve">, </w:t>
      </w:r>
      <w:r w:rsidRPr="000B0C52">
        <w:rPr>
          <w:rFonts w:eastAsia="Arial Unicode MS"/>
          <w:lang w:bidi="he-IL"/>
        </w:rPr>
        <w:t>mais simplement de bâtir. Or nous apprenons</w:t>
      </w:r>
      <w:r>
        <w:rPr>
          <w:rFonts w:eastAsia="Arial Unicode MS"/>
          <w:lang w:bidi="he-IL"/>
        </w:rPr>
        <w:t xml:space="preserve">, </w:t>
      </w:r>
      <w:r w:rsidRPr="000B0C52">
        <w:rPr>
          <w:rFonts w:eastAsia="Arial Unicode MS"/>
          <w:lang w:bidi="he-IL"/>
        </w:rPr>
        <w:t>d’une part</w:t>
      </w:r>
      <w:r>
        <w:rPr>
          <w:rFonts w:eastAsia="Arial Unicode MS"/>
          <w:lang w:bidi="he-IL"/>
        </w:rPr>
        <w:t>, II </w:t>
      </w:r>
      <w:r w:rsidRPr="000B0C52">
        <w:rPr>
          <w:rFonts w:eastAsia="Arial Unicode MS"/>
          <w:lang w:bidi="he-IL"/>
        </w:rPr>
        <w:t>Reg.</w:t>
      </w:r>
      <w:r>
        <w:rPr>
          <w:rFonts w:eastAsia="Arial Unicode MS"/>
          <w:lang w:bidi="he-IL"/>
        </w:rPr>
        <w:t xml:space="preserve"> V, </w:t>
      </w:r>
      <w:r w:rsidRPr="000B0C52">
        <w:rPr>
          <w:rFonts w:eastAsia="Arial Unicode MS"/>
          <w:lang w:bidi="he-IL"/>
        </w:rPr>
        <w:t>9</w:t>
      </w:r>
      <w:r>
        <w:rPr>
          <w:rFonts w:eastAsia="Arial Unicode MS"/>
          <w:lang w:bidi="he-IL"/>
        </w:rPr>
        <w:t xml:space="preserve">, </w:t>
      </w:r>
      <w:r w:rsidRPr="000B0C52">
        <w:rPr>
          <w:rFonts w:eastAsia="Arial Unicode MS"/>
          <w:lang w:bidi="he-IL"/>
        </w:rPr>
        <w:t>que David travailla de toutes ses forces à entourer Jérusalem d’une encei</w:t>
      </w:r>
      <w:r>
        <w:rPr>
          <w:rFonts w:eastAsia="Arial Unicode MS"/>
          <w:lang w:bidi="he-IL"/>
        </w:rPr>
        <w:t>nte de murailles ; d’autre part,</w:t>
      </w:r>
      <w:r w:rsidRPr="000B0C52">
        <w:rPr>
          <w:rFonts w:eastAsia="Arial Unicode MS"/>
          <w:lang w:bidi="he-IL"/>
        </w:rPr>
        <w:t xml:space="preserve"> </w:t>
      </w:r>
      <w:r>
        <w:rPr>
          <w:rFonts w:eastAsia="Arial Unicode MS"/>
          <w:lang w:bidi="he-IL"/>
        </w:rPr>
        <w:t>III </w:t>
      </w:r>
      <w:r w:rsidRPr="000B0C52">
        <w:rPr>
          <w:rFonts w:eastAsia="Arial Unicode MS"/>
          <w:lang w:bidi="he-IL"/>
        </w:rPr>
        <w:t>Reg</w:t>
      </w:r>
      <w:r>
        <w:rPr>
          <w:rFonts w:eastAsia="Arial Unicode MS"/>
          <w:lang w:bidi="he-IL"/>
        </w:rPr>
        <w:t xml:space="preserve">. III, </w:t>
      </w:r>
      <w:r w:rsidRPr="000B0C52">
        <w:rPr>
          <w:rFonts w:eastAsia="Arial Unicode MS"/>
          <w:lang w:bidi="he-IL"/>
        </w:rPr>
        <w:t>1</w:t>
      </w:r>
      <w:r>
        <w:rPr>
          <w:rFonts w:eastAsia="Arial Unicode MS"/>
          <w:lang w:bidi="he-IL"/>
        </w:rPr>
        <w:t xml:space="preserve">, </w:t>
      </w:r>
      <w:r w:rsidRPr="000B0C52">
        <w:rPr>
          <w:rFonts w:eastAsia="Arial Unicode MS"/>
          <w:lang w:bidi="he-IL"/>
        </w:rPr>
        <w:t>que Salomon ach</w:t>
      </w:r>
      <w:r>
        <w:rPr>
          <w:rFonts w:eastAsia="Arial Unicode MS"/>
          <w:lang w:bidi="he-IL"/>
        </w:rPr>
        <w:t>e</w:t>
      </w:r>
      <w:r w:rsidRPr="000B0C52">
        <w:rPr>
          <w:rFonts w:eastAsia="Arial Unicode MS"/>
          <w:lang w:bidi="he-IL"/>
        </w:rPr>
        <w:t>va cette œuvre importante.</w:t>
      </w:r>
      <w:r w:rsidRPr="00A01812">
        <w:t xml:space="preserve"> — </w:t>
      </w:r>
      <w:r>
        <w:rPr>
          <w:rStyle w:val="italicus"/>
        </w:rPr>
        <w:t>Tunc</w:t>
      </w:r>
      <w:r w:rsidRPr="000B0C52">
        <w:rPr>
          <w:rFonts w:eastAsia="Arial Unicode MS"/>
          <w:lang w:bidi="he-IL"/>
        </w:rPr>
        <w:t xml:space="preserve"> (adverbe accentué)</w:t>
      </w:r>
      <w:r>
        <w:rPr>
          <w:rFonts w:eastAsia="Arial Unicode MS"/>
          <w:lang w:bidi="he-IL"/>
        </w:rPr>
        <w:t>…</w:t>
      </w:r>
      <w:r w:rsidRPr="000B0C52">
        <w:rPr>
          <w:rFonts w:eastAsia="Arial Unicode MS"/>
          <w:lang w:bidi="he-IL"/>
        </w:rPr>
        <w:t xml:space="preserve"> </w:t>
      </w:r>
      <w:r w:rsidRPr="00290B1E">
        <w:rPr>
          <w:rStyle w:val="italicus"/>
        </w:rPr>
        <w:t>sacrif</w:t>
      </w:r>
      <w:r>
        <w:rPr>
          <w:rStyle w:val="italicus"/>
        </w:rPr>
        <w:t>í</w:t>
      </w:r>
      <w:r w:rsidRPr="00290B1E">
        <w:rPr>
          <w:rStyle w:val="italicus"/>
        </w:rPr>
        <w:t>cium just</w:t>
      </w:r>
      <w:r>
        <w:rPr>
          <w:rStyle w:val="italicus"/>
        </w:rPr>
        <w:t>í</w:t>
      </w:r>
      <w:r w:rsidRPr="00290B1E">
        <w:rPr>
          <w:rStyle w:val="italicus"/>
        </w:rPr>
        <w:t>tia </w:t>
      </w:r>
      <w:r>
        <w:rPr>
          <w:rStyle w:val="italicus"/>
        </w:rPr>
        <w:t xml:space="preserve">: </w:t>
      </w:r>
      <w:r w:rsidRPr="000B0C52">
        <w:rPr>
          <w:rFonts w:eastAsia="Arial Unicode MS"/>
          <w:lang w:bidi="he-IL"/>
        </w:rPr>
        <w:t>des sacrifices offerts avec les sentiments d’une vraie piété.</w:t>
      </w:r>
      <w:r w:rsidRPr="00A01812">
        <w:t xml:space="preserve"> — </w:t>
      </w:r>
      <w:r w:rsidRPr="00290B1E">
        <w:rPr>
          <w:rStyle w:val="italicus"/>
        </w:rPr>
        <w:t>Obla</w:t>
      </w:r>
      <w:r>
        <w:rPr>
          <w:rStyle w:val="italicus"/>
        </w:rPr>
        <w:t>tiónes</w:t>
      </w:r>
      <w:r w:rsidRPr="00290B1E">
        <w:rPr>
          <w:rStyle w:val="italicus"/>
        </w:rPr>
        <w:t xml:space="preserve"> et holocáusta.</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l’holocauste et le</w:t>
      </w:r>
      <w:r w:rsidRPr="00290B1E">
        <w:rPr>
          <w:rStyle w:val="italicus"/>
        </w:rPr>
        <w:t xml:space="preserve"> kâlil</w:t>
      </w:r>
      <w:r>
        <w:rPr>
          <w:rStyle w:val="italicus"/>
        </w:rPr>
        <w:t xml:space="preserve">, </w:t>
      </w:r>
      <w:r w:rsidRPr="000B0C52">
        <w:rPr>
          <w:rFonts w:eastAsia="Arial Unicode MS"/>
          <w:lang w:bidi="he-IL"/>
        </w:rPr>
        <w:t>c.-à-d. le (sacrifice) complet ; autre nom de l’holocauste.</w:t>
      </w:r>
      <w:r>
        <w:rPr>
          <w:rFonts w:eastAsia="Arial Unicode MS"/>
          <w:lang w:bidi="he-IL"/>
        </w:rPr>
        <w:t xml:space="preserve"> </w:t>
      </w:r>
    </w:p>
    <w:p w:rsidR="0073183F" w:rsidRDefault="0073183F" w:rsidP="0073183F">
      <w:r>
        <w:t xml:space="preserve">² </w:t>
      </w:r>
    </w:p>
    <w:p w:rsidR="00055239" w:rsidRDefault="00055239" w:rsidP="005521AA">
      <w:pPr>
        <w:pStyle w:val="Titre3"/>
      </w:pPr>
      <w:r>
        <w:t xml:space="preserve">51 à 60 </w:t>
      </w:r>
    </w:p>
    <w:p w:rsidR="00055239" w:rsidRDefault="00055239" w:rsidP="005521AA">
      <w:pPr>
        <w:pStyle w:val="Titre4"/>
      </w:pPr>
      <w:r>
        <w:t xml:space="preserve">Ps 51 </w:t>
      </w:r>
    </w:p>
    <w:p w:rsidR="0073183F" w:rsidRPr="00ED2022" w:rsidRDefault="0073183F" w:rsidP="0073183F">
      <w:pPr>
        <w:pStyle w:val="up1"/>
      </w:pPr>
      <w:r w:rsidRPr="00ED2022">
        <w:t>Psaume LI</w:t>
      </w:r>
      <w:bookmarkStart w:id="286" w:name="ps051n"/>
      <w:bookmarkEnd w:id="286"/>
      <w:r w:rsidRPr="00ED2022">
        <w:t xml:space="preserve"> </w:t>
      </w:r>
    </w:p>
    <w:p w:rsidR="0073183F" w:rsidRPr="00ED2022" w:rsidRDefault="0073183F" w:rsidP="0073183F">
      <w:pPr>
        <w:pStyle w:val="up12"/>
      </w:pPr>
      <w:r w:rsidRPr="00ED2022">
        <w:t xml:space="preserve">Le châtiment des langues méchantes. </w:t>
      </w:r>
    </w:p>
    <w:p w:rsidR="0073183F" w:rsidRDefault="0073183F" w:rsidP="0073183F">
      <w:pPr>
        <w:pStyle w:val="u4"/>
        <w:rPr>
          <w:rFonts w:eastAsia="Arial Unicode MS"/>
          <w:lang w:bidi="he-IL"/>
        </w:rPr>
      </w:pPr>
      <w:r>
        <w:t>1°</w:t>
      </w:r>
      <w:r w:rsidRPr="00DF1685">
        <w:t xml:space="preserve"> </w:t>
      </w:r>
      <w:r w:rsidRPr="000B0C52">
        <w:rPr>
          <w:rFonts w:eastAsia="Arial Unicode MS"/>
          <w:lang w:bidi="he-IL"/>
        </w:rPr>
        <w:t>Le titre. Vers. 1-2.</w:t>
      </w:r>
      <w:r>
        <w:rPr>
          <w:rFonts w:eastAsia="Arial Unicode MS"/>
          <w:lang w:bidi="he-IL"/>
        </w:rPr>
        <w:t xml:space="preserve"> </w:t>
      </w:r>
    </w:p>
    <w:p w:rsidR="0073183F" w:rsidRDefault="0073183F" w:rsidP="0073183F">
      <w:pPr>
        <w:rPr>
          <w:lang w:bidi="he-IL"/>
        </w:rPr>
      </w:pPr>
      <w:r w:rsidRPr="000B0C52">
        <w:rPr>
          <w:lang w:bidi="he-IL"/>
        </w:rPr>
        <w:t>Ps. LI.</w:t>
      </w:r>
      <w:r w:rsidRPr="00A01812">
        <w:t xml:space="preserve"> — </w:t>
      </w:r>
      <w:r w:rsidRPr="000B0C52">
        <w:rPr>
          <w:lang w:bidi="he-IL"/>
        </w:rPr>
        <w:t>1-2. La dédicace </w:t>
      </w:r>
      <w:r>
        <w:rPr>
          <w:lang w:bidi="he-IL"/>
        </w:rPr>
        <w:t xml:space="preserve">: </w:t>
      </w:r>
      <w:r w:rsidRPr="00290B1E">
        <w:rPr>
          <w:rStyle w:val="italicus"/>
        </w:rPr>
        <w:t>in finem</w:t>
      </w:r>
      <w:r w:rsidRPr="000B0C52">
        <w:rPr>
          <w:lang w:bidi="he-IL"/>
        </w:rPr>
        <w:t xml:space="preserve"> (au maître de chœur). Le genre </w:t>
      </w:r>
      <w:r>
        <w:rPr>
          <w:lang w:bidi="he-IL"/>
        </w:rPr>
        <w:t xml:space="preserve">: </w:t>
      </w:r>
      <w:r w:rsidRPr="00290B1E">
        <w:rPr>
          <w:rStyle w:val="italicus"/>
        </w:rPr>
        <w:t>intell</w:t>
      </w:r>
      <w:r>
        <w:rPr>
          <w:rStyle w:val="italicus"/>
        </w:rPr>
        <w:t>é</w:t>
      </w:r>
      <w:r w:rsidRPr="00290B1E">
        <w:rPr>
          <w:rStyle w:val="italicus"/>
        </w:rPr>
        <w:t xml:space="preserve">ctus </w:t>
      </w:r>
      <w:r w:rsidRPr="00510E1E">
        <w:t>(</w:t>
      </w:r>
      <w:r w:rsidRPr="00290B1E">
        <w:rPr>
          <w:rStyle w:val="italicus"/>
        </w:rPr>
        <w:t>maṡkil</w:t>
      </w:r>
      <w:r>
        <w:rPr>
          <w:rStyle w:val="italicus"/>
        </w:rPr>
        <w:t xml:space="preserve">, </w:t>
      </w:r>
      <w:r w:rsidRPr="000B0C52">
        <w:rPr>
          <w:lang w:bidi="he-IL"/>
        </w:rPr>
        <w:t>psaume didactique). L’auteur </w:t>
      </w:r>
      <w:r>
        <w:rPr>
          <w:lang w:bidi="he-IL"/>
        </w:rPr>
        <w:t xml:space="preserve">: </w:t>
      </w:r>
      <w:r w:rsidRPr="00290B1E">
        <w:rPr>
          <w:rStyle w:val="italicus"/>
        </w:rPr>
        <w:t>David</w:t>
      </w:r>
      <w:r>
        <w:rPr>
          <w:rStyle w:val="italicus"/>
        </w:rPr>
        <w:t>.</w:t>
      </w:r>
      <w:r w:rsidRPr="00A01812">
        <w:t xml:space="preserve"> — </w:t>
      </w:r>
      <w:r>
        <w:rPr>
          <w:lang w:bidi="he-IL"/>
        </w:rPr>
        <w:t>L’occasi</w:t>
      </w:r>
      <w:r w:rsidRPr="000B0C52">
        <w:rPr>
          <w:lang w:bidi="he-IL"/>
        </w:rPr>
        <w:t xml:space="preserve">on </w:t>
      </w:r>
      <w:r>
        <w:rPr>
          <w:lang w:bidi="he-IL"/>
        </w:rPr>
        <w:t>est</w:t>
      </w:r>
      <w:r w:rsidRPr="000B0C52">
        <w:rPr>
          <w:lang w:bidi="he-IL"/>
        </w:rPr>
        <w:t xml:space="preserve"> assez longuement indiquée </w:t>
      </w:r>
      <w:r>
        <w:rPr>
          <w:lang w:bidi="he-IL"/>
        </w:rPr>
        <w:t xml:space="preserve">: </w:t>
      </w:r>
      <w:r w:rsidRPr="00290B1E">
        <w:rPr>
          <w:rStyle w:val="italicus"/>
        </w:rPr>
        <w:t>cum venit Doég</w:t>
      </w:r>
      <w:r>
        <w:rPr>
          <w:rStyle w:val="italicus"/>
        </w:rPr>
        <w:t>…</w:t>
      </w:r>
      <w:r w:rsidRPr="000B0C52">
        <w:rPr>
          <w:lang w:bidi="he-IL"/>
        </w:rPr>
        <w:t xml:space="preserve"> Comp. </w:t>
      </w:r>
      <w:r>
        <w:rPr>
          <w:lang w:bidi="he-IL"/>
        </w:rPr>
        <w:t>I </w:t>
      </w:r>
      <w:r w:rsidRPr="000B0C52">
        <w:rPr>
          <w:lang w:bidi="he-IL"/>
        </w:rPr>
        <w:t xml:space="preserve">Reg. </w:t>
      </w:r>
      <w:r>
        <w:rPr>
          <w:lang w:bidi="he-IL"/>
        </w:rPr>
        <w:t xml:space="preserve">XXII, </w:t>
      </w:r>
      <w:r w:rsidRPr="000B0C52">
        <w:rPr>
          <w:lang w:bidi="he-IL"/>
        </w:rPr>
        <w:t>6 et ss. David</w:t>
      </w:r>
      <w:r>
        <w:rPr>
          <w:lang w:bidi="he-IL"/>
        </w:rPr>
        <w:t xml:space="preserve">, </w:t>
      </w:r>
      <w:r w:rsidRPr="000B0C52">
        <w:rPr>
          <w:lang w:bidi="he-IL"/>
        </w:rPr>
        <w:t>fuyant la colère de Saul</w:t>
      </w:r>
      <w:r>
        <w:rPr>
          <w:lang w:bidi="he-IL"/>
        </w:rPr>
        <w:t xml:space="preserve">, </w:t>
      </w:r>
      <w:r w:rsidRPr="000B0C52">
        <w:rPr>
          <w:lang w:bidi="he-IL"/>
        </w:rPr>
        <w:t>avait été cordialement reçu à Nob par le grand p</w:t>
      </w:r>
      <w:r>
        <w:rPr>
          <w:lang w:bidi="he-IL"/>
        </w:rPr>
        <w:t>rêtre</w:t>
      </w:r>
      <w:r w:rsidRPr="000B0C52">
        <w:rPr>
          <w:lang w:bidi="he-IL"/>
        </w:rPr>
        <w:t xml:space="preserve"> Achimeléch</w:t>
      </w:r>
      <w:r>
        <w:rPr>
          <w:lang w:bidi="he-IL"/>
        </w:rPr>
        <w:t xml:space="preserve">, </w:t>
      </w:r>
      <w:r w:rsidRPr="000B0C52">
        <w:rPr>
          <w:lang w:bidi="he-IL"/>
        </w:rPr>
        <w:t>qui</w:t>
      </w:r>
      <w:r>
        <w:rPr>
          <w:lang w:bidi="he-IL"/>
        </w:rPr>
        <w:t xml:space="preserve">, </w:t>
      </w:r>
      <w:r w:rsidRPr="000B0C52">
        <w:rPr>
          <w:lang w:bidi="he-IL"/>
        </w:rPr>
        <w:t>d’ailleurs</w:t>
      </w:r>
      <w:r>
        <w:rPr>
          <w:lang w:bidi="he-IL"/>
        </w:rPr>
        <w:t xml:space="preserve">, </w:t>
      </w:r>
      <w:r w:rsidRPr="000B0C52">
        <w:rPr>
          <w:lang w:bidi="he-IL"/>
        </w:rPr>
        <w:t>ignorait complètement alors dans quelles circonstances particulières se trouvait son hôte. Témoin du fait</w:t>
      </w:r>
      <w:r>
        <w:rPr>
          <w:lang w:bidi="he-IL"/>
        </w:rPr>
        <w:t>, Doë</w:t>
      </w:r>
      <w:r w:rsidRPr="000B0C52">
        <w:rPr>
          <w:lang w:bidi="he-IL"/>
        </w:rPr>
        <w:t>g</w:t>
      </w:r>
      <w:r>
        <w:rPr>
          <w:lang w:bidi="he-IL"/>
        </w:rPr>
        <w:t xml:space="preserve">, </w:t>
      </w:r>
      <w:r w:rsidRPr="000B0C52">
        <w:rPr>
          <w:lang w:bidi="he-IL"/>
        </w:rPr>
        <w:t xml:space="preserve">surintendant des pasteurs de </w:t>
      </w:r>
      <w:r>
        <w:rPr>
          <w:lang w:bidi="he-IL"/>
        </w:rPr>
        <w:t xml:space="preserve">Saül, </w:t>
      </w:r>
      <w:r w:rsidRPr="000B0C52">
        <w:rPr>
          <w:lang w:bidi="he-IL"/>
        </w:rPr>
        <w:t xml:space="preserve">accusa le grand </w:t>
      </w:r>
      <w:r>
        <w:rPr>
          <w:lang w:bidi="he-IL"/>
        </w:rPr>
        <w:t>prê</w:t>
      </w:r>
      <w:r w:rsidRPr="000B0C52">
        <w:rPr>
          <w:lang w:bidi="he-IL"/>
        </w:rPr>
        <w:t xml:space="preserve">tre auprès du roi </w:t>
      </w:r>
      <w:r w:rsidRPr="00510E1E">
        <w:t>(</w:t>
      </w:r>
      <w:r w:rsidRPr="00290B1E">
        <w:rPr>
          <w:rStyle w:val="italicus"/>
        </w:rPr>
        <w:t>Venit</w:t>
      </w:r>
      <w:r>
        <w:rPr>
          <w:rStyle w:val="italicus"/>
        </w:rPr>
        <w:t>…</w:t>
      </w:r>
      <w:r w:rsidRPr="00290B1E">
        <w:rPr>
          <w:rStyle w:val="italicus"/>
        </w:rPr>
        <w:t xml:space="preserve"> in domum</w:t>
      </w:r>
      <w:r>
        <w:rPr>
          <w:rStyle w:val="italicus"/>
        </w:rPr>
        <w:t>…</w:t>
      </w:r>
      <w:r w:rsidRPr="000B0C52">
        <w:rPr>
          <w:lang w:bidi="he-IL"/>
        </w:rPr>
        <w:t>). Dans un mouvement d’aveugle fureur</w:t>
      </w:r>
      <w:r>
        <w:rPr>
          <w:lang w:bidi="he-IL"/>
        </w:rPr>
        <w:t>, Saül</w:t>
      </w:r>
      <w:r w:rsidRPr="000B0C52">
        <w:rPr>
          <w:lang w:bidi="he-IL"/>
        </w:rPr>
        <w:t xml:space="preserve"> fit égorger Achimeléch et toute sa famille </w:t>
      </w:r>
      <w:r>
        <w:rPr>
          <w:lang w:bidi="he-IL"/>
        </w:rPr>
        <w:t xml:space="preserve">: </w:t>
      </w:r>
      <w:r w:rsidRPr="000B0C52">
        <w:rPr>
          <w:lang w:bidi="he-IL"/>
        </w:rPr>
        <w:t>Doëg lui-</w:t>
      </w:r>
      <w:r>
        <w:rPr>
          <w:lang w:bidi="he-IL"/>
        </w:rPr>
        <w:t>même</w:t>
      </w:r>
      <w:r w:rsidRPr="000B0C52">
        <w:rPr>
          <w:lang w:bidi="he-IL"/>
        </w:rPr>
        <w:t xml:space="preserve"> dut accomplir l’horrible massacre. Abiathár</w:t>
      </w:r>
      <w:r>
        <w:rPr>
          <w:lang w:bidi="he-IL"/>
        </w:rPr>
        <w:t xml:space="preserve">, </w:t>
      </w:r>
      <w:r w:rsidRPr="000B0C52">
        <w:rPr>
          <w:lang w:bidi="he-IL"/>
        </w:rPr>
        <w:t>fils du grand p</w:t>
      </w:r>
      <w:r>
        <w:rPr>
          <w:lang w:bidi="he-IL"/>
        </w:rPr>
        <w:t xml:space="preserve">rêtre, </w:t>
      </w:r>
      <w:r w:rsidRPr="000B0C52">
        <w:rPr>
          <w:lang w:bidi="he-IL"/>
        </w:rPr>
        <w:t>réussit à s’échapper</w:t>
      </w:r>
      <w:r>
        <w:rPr>
          <w:lang w:bidi="he-IL"/>
        </w:rPr>
        <w:t xml:space="preserve">, </w:t>
      </w:r>
      <w:r w:rsidRPr="000B0C52">
        <w:rPr>
          <w:lang w:bidi="he-IL"/>
        </w:rPr>
        <w:t>et vint apporter cette affreuse nouvelle à David</w:t>
      </w:r>
      <w:r>
        <w:rPr>
          <w:lang w:bidi="he-IL"/>
        </w:rPr>
        <w:t xml:space="preserve">, </w:t>
      </w:r>
      <w:r w:rsidRPr="000B0C52">
        <w:rPr>
          <w:lang w:bidi="he-IL"/>
        </w:rPr>
        <w:t>qui composa le Ps. LI sous la vive impression du moment. De là l’émotion</w:t>
      </w:r>
      <w:r>
        <w:rPr>
          <w:lang w:bidi="he-IL"/>
        </w:rPr>
        <w:t xml:space="preserve">, </w:t>
      </w:r>
      <w:r w:rsidRPr="000B0C52">
        <w:rPr>
          <w:lang w:bidi="he-IL"/>
        </w:rPr>
        <w:t>l’indignation qui vibrent à chaque ligne.</w:t>
      </w:r>
      <w:r w:rsidRPr="00A01812">
        <w:t xml:space="preserve"> — </w:t>
      </w:r>
      <w:r w:rsidRPr="000B0C52">
        <w:rPr>
          <w:lang w:bidi="he-IL"/>
        </w:rPr>
        <w:t>Dans un langage passionné</w:t>
      </w:r>
      <w:r>
        <w:rPr>
          <w:lang w:bidi="he-IL"/>
        </w:rPr>
        <w:t xml:space="preserve">, </w:t>
      </w:r>
      <w:r w:rsidRPr="000B0C52">
        <w:rPr>
          <w:lang w:bidi="he-IL"/>
        </w:rPr>
        <w:t>le poète reproche à Doëg son indigne trahison</w:t>
      </w:r>
      <w:r>
        <w:rPr>
          <w:lang w:bidi="he-IL"/>
        </w:rPr>
        <w:t xml:space="preserve">, </w:t>
      </w:r>
      <w:r w:rsidRPr="000B0C52">
        <w:rPr>
          <w:lang w:bidi="he-IL"/>
        </w:rPr>
        <w:t>et</w:t>
      </w:r>
      <w:r>
        <w:rPr>
          <w:lang w:bidi="he-IL"/>
        </w:rPr>
        <w:t xml:space="preserve"> il </w:t>
      </w:r>
      <w:r w:rsidRPr="000B0C52">
        <w:rPr>
          <w:lang w:bidi="he-IL"/>
        </w:rPr>
        <w:t>lui prophétise sa ruine prochaine</w:t>
      </w:r>
      <w:r>
        <w:rPr>
          <w:lang w:bidi="he-IL"/>
        </w:rPr>
        <w:t xml:space="preserve">, </w:t>
      </w:r>
      <w:r w:rsidRPr="000B0C52">
        <w:rPr>
          <w:lang w:bidi="he-IL"/>
        </w:rPr>
        <w:t xml:space="preserve">à laquelle </w:t>
      </w:r>
      <w:r>
        <w:rPr>
          <w:lang w:bidi="he-IL"/>
        </w:rPr>
        <w:t>il</w:t>
      </w:r>
      <w:r w:rsidRPr="000B0C52">
        <w:rPr>
          <w:lang w:bidi="he-IL"/>
        </w:rPr>
        <w:t xml:space="preserve"> oppose le salut qu’il obtiendra lui-même de Jéhovah.</w:t>
      </w:r>
      <w:r w:rsidRPr="00A01812">
        <w:t xml:space="preserve"> — </w:t>
      </w:r>
      <w:r w:rsidRPr="000B0C52">
        <w:rPr>
          <w:lang w:bidi="he-IL"/>
        </w:rPr>
        <w:t>Trois strophes </w:t>
      </w:r>
      <w:r>
        <w:rPr>
          <w:lang w:bidi="he-IL"/>
        </w:rPr>
        <w:t xml:space="preserve">: </w:t>
      </w:r>
      <w:r w:rsidRPr="000B0C52">
        <w:rPr>
          <w:lang w:bidi="he-IL"/>
        </w:rPr>
        <w:t>vers. 3-6</w:t>
      </w:r>
      <w:r>
        <w:rPr>
          <w:lang w:bidi="he-IL"/>
        </w:rPr>
        <w:t xml:space="preserve">, </w:t>
      </w:r>
      <w:r w:rsidRPr="000B0C52">
        <w:rPr>
          <w:lang w:bidi="he-IL"/>
        </w:rPr>
        <w:t>apostrophe véhémente ; vers. 7-9</w:t>
      </w:r>
      <w:r>
        <w:rPr>
          <w:lang w:bidi="he-IL"/>
        </w:rPr>
        <w:t xml:space="preserve">, </w:t>
      </w:r>
      <w:r w:rsidRPr="000B0C52">
        <w:rPr>
          <w:lang w:bidi="he-IL"/>
        </w:rPr>
        <w:t>la prédiction fatale ; vers. 10-11</w:t>
      </w:r>
      <w:r>
        <w:rPr>
          <w:lang w:bidi="he-IL"/>
        </w:rPr>
        <w:t xml:space="preserve">, </w:t>
      </w:r>
      <w:r w:rsidRPr="000B0C52">
        <w:rPr>
          <w:lang w:bidi="he-IL"/>
        </w:rPr>
        <w:t>confiance de David en son Dieu.</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strophe </w:t>
      </w:r>
      <w:r>
        <w:rPr>
          <w:rFonts w:eastAsia="Arial Unicode MS"/>
          <w:lang w:bidi="he-IL"/>
        </w:rPr>
        <w:t xml:space="preserve">: </w:t>
      </w:r>
      <w:r w:rsidRPr="000B0C52">
        <w:rPr>
          <w:rFonts w:eastAsia="Arial Unicode MS"/>
          <w:lang w:bidi="he-IL"/>
        </w:rPr>
        <w:t>le psalmiste interpelle vivement Doëg et lui reproche son infâme conduite. Vers. 3-6.</w:t>
      </w:r>
      <w:r>
        <w:rPr>
          <w:rFonts w:eastAsia="Arial Unicode MS"/>
          <w:lang w:bidi="he-IL"/>
        </w:rPr>
        <w:t xml:space="preserve"> </w:t>
      </w:r>
    </w:p>
    <w:p w:rsidR="0073183F" w:rsidRDefault="0073183F" w:rsidP="0073183F">
      <w:pPr>
        <w:rPr>
          <w:lang w:bidi="he-IL"/>
        </w:rPr>
      </w:pPr>
      <w:r w:rsidRPr="000B0C52">
        <w:rPr>
          <w:lang w:bidi="he-IL"/>
        </w:rPr>
        <w:t>3-6. Exorde ex abrupto</w:t>
      </w:r>
      <w:r>
        <w:rPr>
          <w:lang w:bidi="he-IL"/>
        </w:rPr>
        <w:t xml:space="preserve">, </w:t>
      </w:r>
      <w:r w:rsidRPr="000B0C52">
        <w:rPr>
          <w:lang w:bidi="he-IL"/>
        </w:rPr>
        <w:t>en parfaite conformité avec les circonstances extérieures.</w:t>
      </w:r>
      <w:r w:rsidRPr="00A01812">
        <w:t xml:space="preserve"> — </w:t>
      </w:r>
      <w:r w:rsidRPr="00290B1E">
        <w:rPr>
          <w:rStyle w:val="italicus"/>
        </w:rPr>
        <w:t>Quid gloriáris</w:t>
      </w:r>
      <w:r>
        <w:rPr>
          <w:rStyle w:val="italicus"/>
        </w:rPr>
        <w:t>…</w:t>
      </w:r>
      <w:r w:rsidRPr="000B0C52">
        <w:rPr>
          <w:lang w:bidi="he-IL"/>
        </w:rPr>
        <w:t xml:space="preserve"> Doëg était fier de son ignoble action ; David lui en montre toute l’horreur.</w:t>
      </w:r>
      <w:r w:rsidRPr="00A01812">
        <w:t xml:space="preserve"> — </w:t>
      </w:r>
      <w:r w:rsidRPr="008E79EB">
        <w:rPr>
          <w:rStyle w:val="italicus"/>
        </w:rPr>
        <w:t>Potens… in iniquitáte.</w:t>
      </w:r>
      <w:r w:rsidRPr="000B0C52">
        <w:rPr>
          <w:lang w:bidi="he-IL"/>
        </w:rPr>
        <w:t xml:space="preserve"> Dans l’hébreu</w:t>
      </w:r>
      <w:r>
        <w:rPr>
          <w:lang w:bidi="he-IL"/>
        </w:rPr>
        <w:t xml:space="preserve">, </w:t>
      </w:r>
      <w:r w:rsidRPr="000B0C52">
        <w:rPr>
          <w:lang w:bidi="he-IL"/>
        </w:rPr>
        <w:t>le substantif</w:t>
      </w:r>
      <w:r w:rsidRPr="00290B1E">
        <w:rPr>
          <w:rStyle w:val="italicus"/>
        </w:rPr>
        <w:t xml:space="preserve"> gibbôr </w:t>
      </w:r>
      <w:r>
        <w:rPr>
          <w:lang w:bidi="he-IL"/>
        </w:rPr>
        <w:t>est</w:t>
      </w:r>
      <w:r w:rsidRPr="000B0C52">
        <w:rPr>
          <w:lang w:bidi="he-IL"/>
        </w:rPr>
        <w:t xml:space="preserve"> au vocatif </w:t>
      </w:r>
      <w:r>
        <w:rPr>
          <w:lang w:bidi="he-IL"/>
        </w:rPr>
        <w:t xml:space="preserve">: </w:t>
      </w:r>
      <w:r w:rsidRPr="000B0C52">
        <w:rPr>
          <w:lang w:bidi="he-IL"/>
        </w:rPr>
        <w:t>ô héros. Sanglante ironie </w:t>
      </w:r>
      <w:r>
        <w:rPr>
          <w:lang w:bidi="he-IL"/>
        </w:rPr>
        <w:t xml:space="preserve">: </w:t>
      </w:r>
      <w:r w:rsidRPr="000B0C52">
        <w:rPr>
          <w:lang w:bidi="he-IL"/>
        </w:rPr>
        <w:t>la bravoure de Doëg avait consisté à massacrer des p</w:t>
      </w:r>
      <w:r>
        <w:rPr>
          <w:lang w:bidi="he-IL"/>
        </w:rPr>
        <w:t>rêtre</w:t>
      </w:r>
      <w:r w:rsidRPr="000B0C52">
        <w:rPr>
          <w:lang w:bidi="he-IL"/>
        </w:rPr>
        <w:t>s inoffensifs et sans armes. Autre variante dans le texte primitif ; au lieu des mots</w:t>
      </w:r>
      <w:r w:rsidRPr="00290B1E">
        <w:rPr>
          <w:rStyle w:val="italicus"/>
        </w:rPr>
        <w:t xml:space="preserve"> in </w:t>
      </w:r>
      <w:r w:rsidRPr="00290B1E">
        <w:rPr>
          <w:rStyle w:val="italicus"/>
        </w:rPr>
        <w:lastRenderedPageBreak/>
        <w:t>iniquitáte</w:t>
      </w:r>
      <w:r>
        <w:rPr>
          <w:rStyle w:val="italicus"/>
        </w:rPr>
        <w:t xml:space="preserve">, </w:t>
      </w:r>
      <w:r w:rsidRPr="000B0C52">
        <w:rPr>
          <w:lang w:bidi="he-IL"/>
        </w:rPr>
        <w:t>il porte </w:t>
      </w:r>
      <w:r>
        <w:rPr>
          <w:lang w:bidi="he-IL"/>
        </w:rPr>
        <w:t xml:space="preserve">: </w:t>
      </w:r>
      <w:r w:rsidRPr="000B0C52">
        <w:rPr>
          <w:lang w:bidi="he-IL"/>
        </w:rPr>
        <w:t>La bonté de Dieu (persévère) tout le jour (</w:t>
      </w:r>
      <w:r w:rsidRPr="00290B1E">
        <w:rPr>
          <w:rStyle w:val="italicus"/>
        </w:rPr>
        <w:t>tota die</w:t>
      </w:r>
      <w:r w:rsidRPr="000B0C52">
        <w:rPr>
          <w:lang w:bidi="he-IL"/>
        </w:rPr>
        <w:t xml:space="preserve"> du vers. 4). David veut dire que la cruauté de Doëg demeurera vaine en ce qui le concerne personnellement</w:t>
      </w:r>
      <w:r>
        <w:rPr>
          <w:lang w:bidi="he-IL"/>
        </w:rPr>
        <w:t xml:space="preserve">, </w:t>
      </w:r>
      <w:r w:rsidRPr="000B0C52">
        <w:rPr>
          <w:lang w:bidi="he-IL"/>
        </w:rPr>
        <w:t>puisque la faveur de Jéhovah lui demeurera fidèle</w:t>
      </w:r>
      <w:r>
        <w:rPr>
          <w:lang w:bidi="he-IL"/>
        </w:rPr>
        <w:t>.</w:t>
      </w:r>
      <w:r w:rsidRPr="00A01812">
        <w:t xml:space="preserve"> — </w:t>
      </w:r>
      <w:r w:rsidRPr="00290B1E">
        <w:rPr>
          <w:rStyle w:val="italicus"/>
        </w:rPr>
        <w:t>Injust</w:t>
      </w:r>
      <w:r>
        <w:rPr>
          <w:rStyle w:val="italicus"/>
        </w:rPr>
        <w:t>í</w:t>
      </w:r>
      <w:r w:rsidRPr="00290B1E">
        <w:rPr>
          <w:rStyle w:val="italicus"/>
        </w:rPr>
        <w:t>tiam cogit</w:t>
      </w:r>
      <w:r>
        <w:rPr>
          <w:rStyle w:val="italicus"/>
        </w:rPr>
        <w:t>á</w:t>
      </w:r>
      <w:r w:rsidRPr="00290B1E">
        <w:rPr>
          <w:rStyle w:val="italicus"/>
        </w:rPr>
        <w:t>vit</w:t>
      </w:r>
      <w:r>
        <w:rPr>
          <w:rStyle w:val="italicus"/>
        </w:rPr>
        <w:t>…</w:t>
      </w:r>
      <w:r w:rsidRPr="000B0C52">
        <w:rPr>
          <w:lang w:bidi="he-IL"/>
        </w:rPr>
        <w:t xml:space="preserve"> </w:t>
      </w:r>
      <w:r>
        <w:rPr>
          <w:lang w:bidi="he-IL"/>
        </w:rPr>
        <w:t>Hébr.</w:t>
      </w:r>
      <w:r w:rsidRPr="000B0C52">
        <w:rPr>
          <w:lang w:bidi="he-IL"/>
        </w:rPr>
        <w:t> </w:t>
      </w:r>
      <w:r>
        <w:rPr>
          <w:lang w:bidi="he-IL"/>
        </w:rPr>
        <w:t xml:space="preserve">: </w:t>
      </w:r>
      <w:r w:rsidRPr="000B0C52">
        <w:rPr>
          <w:lang w:bidi="he-IL"/>
        </w:rPr>
        <w:t>Ta langue invente la malignité.</w:t>
      </w:r>
      <w:r w:rsidRPr="00A01812">
        <w:t xml:space="preserve"> —</w:t>
      </w:r>
      <w:r>
        <w:t xml:space="preserve"> {161}</w:t>
      </w:r>
      <w:r w:rsidRPr="00A01812">
        <w:t xml:space="preserve"> </w:t>
      </w:r>
      <w:r w:rsidRPr="00290B1E">
        <w:rPr>
          <w:rStyle w:val="italicus"/>
        </w:rPr>
        <w:t>Sicut novácula</w:t>
      </w:r>
      <w:r>
        <w:rPr>
          <w:rStyle w:val="italicus"/>
        </w:rPr>
        <w:t>…</w:t>
      </w:r>
      <w:r w:rsidRPr="000B0C52">
        <w:rPr>
          <w:lang w:bidi="he-IL"/>
        </w:rPr>
        <w:t xml:space="preserve"> Comparaison</w:t>
      </w:r>
      <w:r>
        <w:rPr>
          <w:lang w:bidi="he-IL"/>
        </w:rPr>
        <w:t xml:space="preserve"> </w:t>
      </w:r>
      <w:r w:rsidRPr="000B0C52">
        <w:rPr>
          <w:lang w:bidi="he-IL"/>
        </w:rPr>
        <w:t>d’autant plus juste</w:t>
      </w:r>
      <w:r>
        <w:rPr>
          <w:lang w:bidi="he-IL"/>
        </w:rPr>
        <w:t xml:space="preserve">, </w:t>
      </w:r>
      <w:r w:rsidRPr="000B0C52">
        <w:rPr>
          <w:lang w:bidi="he-IL"/>
        </w:rPr>
        <w:t>que les méchants propos de Doëg avaient fait couler des flots de sang.</w:t>
      </w:r>
      <w:r w:rsidRPr="00A01812">
        <w:t xml:space="preserve"> — </w:t>
      </w:r>
      <w:r w:rsidRPr="00290B1E">
        <w:rPr>
          <w:rStyle w:val="italicus"/>
        </w:rPr>
        <w:t>Dilex</w:t>
      </w:r>
      <w:r>
        <w:rPr>
          <w:rStyle w:val="italicus"/>
        </w:rPr>
        <w:t>ísti</w:t>
      </w:r>
      <w:r w:rsidRPr="00290B1E">
        <w:rPr>
          <w:rStyle w:val="italicus"/>
        </w:rPr>
        <w:t xml:space="preserve"> mal</w:t>
      </w:r>
      <w:r>
        <w:rPr>
          <w:rStyle w:val="italicus"/>
        </w:rPr>
        <w:t>í</w:t>
      </w:r>
      <w:r w:rsidRPr="00290B1E">
        <w:rPr>
          <w:rStyle w:val="italicus"/>
        </w:rPr>
        <w:t>tiam</w:t>
      </w:r>
      <w:r>
        <w:rPr>
          <w:rStyle w:val="italicus"/>
        </w:rPr>
        <w:t>…</w:t>
      </w:r>
      <w:r w:rsidRPr="000B0C52">
        <w:rPr>
          <w:lang w:bidi="he-IL"/>
        </w:rPr>
        <w:t xml:space="preserve"> Le traître avait agi par pure malice</w:t>
      </w:r>
      <w:r>
        <w:rPr>
          <w:lang w:bidi="he-IL"/>
        </w:rPr>
        <w:t xml:space="preserve">, </w:t>
      </w:r>
      <w:r w:rsidRPr="000B0C52">
        <w:rPr>
          <w:lang w:bidi="he-IL"/>
        </w:rPr>
        <w:t>comme le met énergiquement en relief toute cette première strophe.</w:t>
      </w:r>
      <w:r w:rsidRPr="00A01812">
        <w:t xml:space="preserve"> — </w:t>
      </w:r>
      <w:r w:rsidRPr="000B0C52">
        <w:rPr>
          <w:lang w:bidi="he-IL"/>
        </w:rPr>
        <w:t>Un</w:t>
      </w:r>
      <w:r w:rsidRPr="00290B1E">
        <w:rPr>
          <w:rStyle w:val="italicus"/>
        </w:rPr>
        <w:t xml:space="preserve"> sélah </w:t>
      </w:r>
      <w:r w:rsidRPr="000B0C52">
        <w:rPr>
          <w:lang w:bidi="he-IL"/>
        </w:rPr>
        <w:t>termine et accentue levers. 6 dans le texte hébreu.</w:t>
      </w:r>
      <w:r w:rsidRPr="00A01812">
        <w:t xml:space="preserve"> — </w:t>
      </w:r>
      <w:r>
        <w:rPr>
          <w:rStyle w:val="italicus"/>
        </w:rPr>
        <w:t>Verba præcipit</w:t>
      </w:r>
      <w:r w:rsidRPr="00290B1E">
        <w:rPr>
          <w:rStyle w:val="italicus"/>
        </w:rPr>
        <w:t>ati</w:t>
      </w:r>
      <w:r>
        <w:rPr>
          <w:rStyle w:val="italicus"/>
        </w:rPr>
        <w:t>ó</w:t>
      </w:r>
      <w:r w:rsidRPr="00290B1E">
        <w:rPr>
          <w:rStyle w:val="italicus"/>
        </w:rPr>
        <w:t>nis</w:t>
      </w:r>
      <w:r>
        <w:rPr>
          <w:rStyle w:val="italicus"/>
        </w:rPr>
        <w:t>…</w:t>
      </w:r>
      <w:r w:rsidRPr="00290B1E">
        <w:rPr>
          <w:rStyle w:val="italicus"/>
        </w:rPr>
        <w:t xml:space="preserve"> </w:t>
      </w:r>
      <w:r w:rsidRPr="000B0C52">
        <w:rPr>
          <w:lang w:bidi="he-IL"/>
        </w:rPr>
        <w:t>Des paroles qui précipitent dans la ruine ceux contre qui elles sont proférées. Hébr. </w:t>
      </w:r>
      <w:r>
        <w:rPr>
          <w:lang w:bidi="he-IL"/>
        </w:rPr>
        <w:t xml:space="preserve">: </w:t>
      </w:r>
      <w:r w:rsidRPr="000B0C52">
        <w:rPr>
          <w:lang w:bidi="he-IL"/>
        </w:rPr>
        <w:t>des paroles de destruction.</w:t>
      </w:r>
      <w:r>
        <w:rPr>
          <w:lang w:bidi="he-IL"/>
        </w:rPr>
        <w:t xml:space="preserve"> </w:t>
      </w:r>
    </w:p>
    <w:p w:rsidR="0073183F" w:rsidRDefault="0073183F" w:rsidP="0073183F">
      <w:pPr>
        <w:pStyle w:val="u4"/>
        <w:rPr>
          <w:lang w:bidi="he-IL"/>
        </w:rPr>
      </w:pPr>
      <w:r>
        <w:rPr>
          <w:lang w:bidi="he-IL"/>
        </w:rPr>
        <w:t>3°</w:t>
      </w:r>
      <w:r w:rsidRPr="000B0C52">
        <w:rPr>
          <w:lang w:bidi="he-IL"/>
        </w:rPr>
        <w:t xml:space="preserve"> Seconde strophe </w:t>
      </w:r>
      <w:r>
        <w:rPr>
          <w:lang w:bidi="he-IL"/>
        </w:rPr>
        <w:t xml:space="preserve">: </w:t>
      </w:r>
      <w:r w:rsidRPr="000B0C52">
        <w:rPr>
          <w:lang w:bidi="he-IL"/>
        </w:rPr>
        <w:t xml:space="preserve">prédiction de la ruine prochaine </w:t>
      </w:r>
      <w:r>
        <w:rPr>
          <w:lang w:bidi="he-IL"/>
        </w:rPr>
        <w:t>de Doëg. V</w:t>
      </w:r>
      <w:r w:rsidRPr="000B0C52">
        <w:rPr>
          <w:lang w:bidi="he-IL"/>
        </w:rPr>
        <w:t>ers. 7-9.</w:t>
      </w:r>
      <w:r>
        <w:rPr>
          <w:lang w:bidi="he-IL"/>
        </w:rPr>
        <w:t xml:space="preserve"> </w:t>
      </w:r>
    </w:p>
    <w:p w:rsidR="0073183F" w:rsidRDefault="0073183F" w:rsidP="0073183F">
      <w:pPr>
        <w:rPr>
          <w:lang w:bidi="he-IL"/>
        </w:rPr>
      </w:pPr>
      <w:r w:rsidRPr="000B0C52">
        <w:rPr>
          <w:lang w:bidi="he-IL"/>
        </w:rPr>
        <w:t>7-9. L’émotion</w:t>
      </w:r>
      <w:r>
        <w:rPr>
          <w:lang w:bidi="he-IL"/>
        </w:rPr>
        <w:t xml:space="preserve">, </w:t>
      </w:r>
      <w:r w:rsidRPr="000B0C52">
        <w:rPr>
          <w:lang w:bidi="he-IL"/>
        </w:rPr>
        <w:t>quoique un peu calmée</w:t>
      </w:r>
      <w:r>
        <w:rPr>
          <w:lang w:bidi="he-IL"/>
        </w:rPr>
        <w:t>, est</w:t>
      </w:r>
      <w:r w:rsidRPr="000B0C52">
        <w:rPr>
          <w:lang w:bidi="he-IL"/>
        </w:rPr>
        <w:t xml:space="preserve"> très vive encore dans ces versets.</w:t>
      </w:r>
      <w:r w:rsidRPr="00A01812">
        <w:t xml:space="preserve"> — </w:t>
      </w:r>
      <w:r w:rsidRPr="00290B1E">
        <w:rPr>
          <w:rStyle w:val="italicus"/>
        </w:rPr>
        <w:t>Pr</w:t>
      </w:r>
      <w:r>
        <w:rPr>
          <w:rStyle w:val="italicus"/>
        </w:rPr>
        <w:t>optérea</w:t>
      </w:r>
      <w:r w:rsidRPr="000B0C52">
        <w:rPr>
          <w:lang w:bidi="he-IL"/>
        </w:rPr>
        <w:t xml:space="preserve"> (mot souligné) </w:t>
      </w:r>
      <w:r>
        <w:rPr>
          <w:lang w:bidi="he-IL"/>
        </w:rPr>
        <w:t xml:space="preserve">: </w:t>
      </w:r>
      <w:r w:rsidRPr="000B0C52">
        <w:rPr>
          <w:lang w:bidi="he-IL"/>
        </w:rPr>
        <w:t>le traître aura son tour</w:t>
      </w:r>
      <w:r>
        <w:rPr>
          <w:lang w:bidi="he-IL"/>
        </w:rPr>
        <w:t xml:space="preserve">, </w:t>
      </w:r>
      <w:r w:rsidRPr="000B0C52">
        <w:rPr>
          <w:lang w:bidi="he-IL"/>
        </w:rPr>
        <w:t>et son crime ne demeurera pas impuni.</w:t>
      </w:r>
      <w:r w:rsidRPr="00A01812">
        <w:t xml:space="preserve"> — </w:t>
      </w:r>
      <w:r w:rsidRPr="00290B1E">
        <w:rPr>
          <w:rStyle w:val="italicus"/>
        </w:rPr>
        <w:t>Déstruet te in finem </w:t>
      </w:r>
      <w:r>
        <w:rPr>
          <w:rStyle w:val="italicus"/>
        </w:rPr>
        <w:t xml:space="preserve">: </w:t>
      </w:r>
      <w:r w:rsidRPr="000B0C52">
        <w:rPr>
          <w:lang w:bidi="he-IL"/>
        </w:rPr>
        <w:t xml:space="preserve">Dieu le </w:t>
      </w:r>
      <w:r>
        <w:rPr>
          <w:lang w:bidi="he-IL"/>
        </w:rPr>
        <w:t>« </w:t>
      </w:r>
      <w:r w:rsidRPr="000B0C52">
        <w:rPr>
          <w:lang w:bidi="he-IL"/>
        </w:rPr>
        <w:t>renversera</w:t>
      </w:r>
      <w:r>
        <w:rPr>
          <w:lang w:bidi="he-IL"/>
        </w:rPr>
        <w:t> »</w:t>
      </w:r>
      <w:r w:rsidRPr="000B0C52">
        <w:rPr>
          <w:lang w:bidi="he-IL"/>
        </w:rPr>
        <w:t xml:space="preserve"> à jamais</w:t>
      </w:r>
      <w:r>
        <w:rPr>
          <w:lang w:bidi="he-IL"/>
        </w:rPr>
        <w:t xml:space="preserve">, </w:t>
      </w:r>
      <w:r w:rsidRPr="000B0C52">
        <w:rPr>
          <w:lang w:bidi="he-IL"/>
        </w:rPr>
        <w:t>suivant l’expression métaphorique de l’hébreu</w:t>
      </w:r>
      <w:r>
        <w:rPr>
          <w:lang w:bidi="he-IL"/>
        </w:rPr>
        <w:t xml:space="preserve">, </w:t>
      </w:r>
      <w:r w:rsidRPr="000B0C52">
        <w:rPr>
          <w:lang w:bidi="he-IL"/>
        </w:rPr>
        <w:t>qui co</w:t>
      </w:r>
      <w:r>
        <w:rPr>
          <w:lang w:bidi="he-IL"/>
        </w:rPr>
        <w:t>mpare</w:t>
      </w:r>
      <w:r w:rsidRPr="000B0C52">
        <w:rPr>
          <w:lang w:bidi="he-IL"/>
        </w:rPr>
        <w:t xml:space="preserve"> ainsi </w:t>
      </w:r>
      <w:r>
        <w:rPr>
          <w:lang w:bidi="he-IL"/>
        </w:rPr>
        <w:t>le</w:t>
      </w:r>
      <w:r w:rsidRPr="000B0C52">
        <w:rPr>
          <w:lang w:bidi="he-IL"/>
        </w:rPr>
        <w:t xml:space="preserve"> traître à un édifice que l’on abat pour toujours.</w:t>
      </w:r>
      <w:r w:rsidRPr="00A01812">
        <w:t xml:space="preserve"> — </w:t>
      </w:r>
      <w:r w:rsidRPr="00290B1E">
        <w:rPr>
          <w:rStyle w:val="italicus"/>
        </w:rPr>
        <w:t>Evéllet</w:t>
      </w:r>
      <w:r>
        <w:rPr>
          <w:rStyle w:val="italicus"/>
        </w:rPr>
        <w:t xml:space="preserve">, </w:t>
      </w:r>
      <w:r w:rsidRPr="00290B1E">
        <w:rPr>
          <w:rStyle w:val="italicus"/>
        </w:rPr>
        <w:t>emigr</w:t>
      </w:r>
      <w:r>
        <w:rPr>
          <w:rStyle w:val="italicus"/>
        </w:rPr>
        <w:t>á</w:t>
      </w:r>
      <w:r w:rsidRPr="00290B1E">
        <w:rPr>
          <w:rStyle w:val="italicus"/>
        </w:rPr>
        <w:t xml:space="preserve">bit </w:t>
      </w:r>
      <w:r w:rsidRPr="00510E1E">
        <w:t>(</w:t>
      </w:r>
      <w:r w:rsidRPr="000B0C52">
        <w:rPr>
          <w:lang w:bidi="he-IL"/>
        </w:rPr>
        <w:t xml:space="preserve">c.-à-d. </w:t>
      </w:r>
      <w:r>
        <w:rPr>
          <w:lang w:bidi="he-IL"/>
        </w:rPr>
        <w:t>« </w:t>
      </w:r>
      <w:r w:rsidRPr="000B0C52">
        <w:rPr>
          <w:lang w:bidi="he-IL"/>
        </w:rPr>
        <w:t>migr</w:t>
      </w:r>
      <w:r>
        <w:rPr>
          <w:lang w:bidi="he-IL"/>
        </w:rPr>
        <w:t>á</w:t>
      </w:r>
      <w:r w:rsidRPr="000B0C52">
        <w:rPr>
          <w:lang w:bidi="he-IL"/>
        </w:rPr>
        <w:t>re fáciet</w:t>
      </w:r>
      <w:r>
        <w:rPr>
          <w:lang w:bidi="he-IL"/>
        </w:rPr>
        <w:t> »</w:t>
      </w:r>
      <w:r w:rsidRPr="000B0C52">
        <w:rPr>
          <w:lang w:bidi="he-IL"/>
        </w:rPr>
        <w:t>). Accumulation de synonymes très énergiques. Hébr. </w:t>
      </w:r>
      <w:r>
        <w:rPr>
          <w:lang w:bidi="he-IL"/>
        </w:rPr>
        <w:t xml:space="preserve">: </w:t>
      </w:r>
      <w:r w:rsidRPr="000B0C52">
        <w:rPr>
          <w:lang w:bidi="he-IL"/>
        </w:rPr>
        <w:t>il te saisira et t’enlèvera de ta tente.</w:t>
      </w:r>
      <w:r w:rsidRPr="00A01812">
        <w:t xml:space="preserve"> — </w:t>
      </w:r>
      <w:r w:rsidRPr="00290B1E">
        <w:rPr>
          <w:rStyle w:val="italicus"/>
        </w:rPr>
        <w:t xml:space="preserve">Radícem tuam. </w:t>
      </w:r>
      <w:r w:rsidRPr="000B0C52">
        <w:rPr>
          <w:lang w:bidi="he-IL"/>
        </w:rPr>
        <w:t>Manière de dire qu’il sera entièrement extirpé. Hébr. </w:t>
      </w:r>
      <w:r>
        <w:rPr>
          <w:lang w:bidi="he-IL"/>
        </w:rPr>
        <w:t>: et</w:t>
      </w:r>
      <w:r w:rsidRPr="000B0C52">
        <w:rPr>
          <w:lang w:bidi="he-IL"/>
        </w:rPr>
        <w:t xml:space="preserve"> il t’arrachera.</w:t>
      </w:r>
      <w:r w:rsidRPr="00A01812">
        <w:t xml:space="preserve"> — </w:t>
      </w:r>
      <w:r w:rsidRPr="00290B1E">
        <w:rPr>
          <w:rStyle w:val="italicus"/>
        </w:rPr>
        <w:t>De terra viv</w:t>
      </w:r>
      <w:r>
        <w:rPr>
          <w:rStyle w:val="italicus"/>
        </w:rPr>
        <w:t>é</w:t>
      </w:r>
      <w:r w:rsidRPr="00290B1E">
        <w:rPr>
          <w:rStyle w:val="italicus"/>
        </w:rPr>
        <w:t>ntium </w:t>
      </w:r>
      <w:r>
        <w:rPr>
          <w:rStyle w:val="italicus"/>
        </w:rPr>
        <w:t xml:space="preserve">: </w:t>
      </w:r>
      <w:r w:rsidRPr="000B0C52">
        <w:rPr>
          <w:lang w:bidi="he-IL"/>
        </w:rPr>
        <w:t>il mourra donc</w:t>
      </w:r>
      <w:r>
        <w:rPr>
          <w:lang w:bidi="he-IL"/>
        </w:rPr>
        <w:t xml:space="preserve">, </w:t>
      </w:r>
      <w:r w:rsidRPr="000B0C52">
        <w:rPr>
          <w:lang w:bidi="he-IL"/>
        </w:rPr>
        <w:t>et s’en ira au sombre séjour des morts.</w:t>
      </w:r>
      <w:r w:rsidRPr="00A01812">
        <w:t xml:space="preserve"> — </w:t>
      </w:r>
      <w:r w:rsidRPr="000B0C52">
        <w:rPr>
          <w:lang w:bidi="he-IL"/>
        </w:rPr>
        <w:t xml:space="preserve">Un nouveau </w:t>
      </w:r>
      <w:r w:rsidRPr="00290B1E">
        <w:rPr>
          <w:rStyle w:val="italicus"/>
        </w:rPr>
        <w:t>sélah</w:t>
      </w:r>
      <w:r>
        <w:rPr>
          <w:rStyle w:val="italicus"/>
        </w:rPr>
        <w:t xml:space="preserve">, </w:t>
      </w:r>
      <w:r w:rsidRPr="000B0C52">
        <w:rPr>
          <w:lang w:bidi="he-IL"/>
        </w:rPr>
        <w:t xml:space="preserve">placé à la </w:t>
      </w:r>
      <w:r>
        <w:rPr>
          <w:lang w:bidi="he-IL"/>
        </w:rPr>
        <w:t>fin</w:t>
      </w:r>
      <w:r w:rsidRPr="000B0C52">
        <w:rPr>
          <w:lang w:bidi="he-IL"/>
        </w:rPr>
        <w:t xml:space="preserve"> du vers. 7</w:t>
      </w:r>
      <w:r>
        <w:rPr>
          <w:lang w:bidi="he-IL"/>
        </w:rPr>
        <w:t xml:space="preserve">, </w:t>
      </w:r>
      <w:r w:rsidRPr="000B0C52">
        <w:rPr>
          <w:lang w:bidi="he-IL"/>
        </w:rPr>
        <w:t>souligne cette idée.</w:t>
      </w:r>
      <w:r w:rsidRPr="00A01812">
        <w:t xml:space="preserve"> — </w:t>
      </w:r>
      <w:r w:rsidRPr="00290B1E">
        <w:rPr>
          <w:rStyle w:val="italicus"/>
        </w:rPr>
        <w:t>Vid</w:t>
      </w:r>
      <w:r>
        <w:rPr>
          <w:rStyle w:val="italicus"/>
        </w:rPr>
        <w:t>é</w:t>
      </w:r>
      <w:r w:rsidRPr="00290B1E">
        <w:rPr>
          <w:rStyle w:val="italicus"/>
        </w:rPr>
        <w:t>bunt justi</w:t>
      </w:r>
      <w:r>
        <w:rPr>
          <w:rStyle w:val="italicus"/>
        </w:rPr>
        <w:t>…</w:t>
      </w:r>
      <w:r w:rsidRPr="000B0C52">
        <w:rPr>
          <w:lang w:bidi="he-IL"/>
        </w:rPr>
        <w:t xml:space="preserve"> Vers. 8-9</w:t>
      </w:r>
      <w:r>
        <w:rPr>
          <w:lang w:bidi="he-IL"/>
        </w:rPr>
        <w:t xml:space="preserve">, </w:t>
      </w:r>
      <w:r w:rsidRPr="000B0C52">
        <w:rPr>
          <w:lang w:bidi="he-IL"/>
        </w:rPr>
        <w:t>l’effet que ce châtiment produira sur les bons. D’une part</w:t>
      </w:r>
      <w:r>
        <w:rPr>
          <w:lang w:bidi="he-IL"/>
        </w:rPr>
        <w:t xml:space="preserve">, </w:t>
      </w:r>
      <w:r w:rsidRPr="000B0C52">
        <w:rPr>
          <w:lang w:bidi="he-IL"/>
        </w:rPr>
        <w:t>un sentiment de crainte respectueuse pour le Dieu vengeur </w:t>
      </w:r>
      <w:r>
        <w:rPr>
          <w:lang w:bidi="he-IL"/>
        </w:rPr>
        <w:t xml:space="preserve">: </w:t>
      </w:r>
      <w:r w:rsidRPr="00290B1E">
        <w:rPr>
          <w:rStyle w:val="italicus"/>
        </w:rPr>
        <w:t>tim</w:t>
      </w:r>
      <w:r>
        <w:rPr>
          <w:rStyle w:val="italicus"/>
        </w:rPr>
        <w:t>é</w:t>
      </w:r>
      <w:r w:rsidRPr="00290B1E">
        <w:rPr>
          <w:rStyle w:val="italicus"/>
        </w:rPr>
        <w:t>bunt.</w:t>
      </w:r>
      <w:r w:rsidRPr="000B0C52">
        <w:rPr>
          <w:lang w:bidi="he-IL"/>
        </w:rPr>
        <w:t xml:space="preserve"> D’autre part (vers. 8</w:t>
      </w:r>
      <w:r>
        <w:rPr>
          <w:lang w:bidi="he-IL"/>
        </w:rPr>
        <w:t>-</w:t>
      </w:r>
      <w:r w:rsidRPr="000B0C52">
        <w:rPr>
          <w:lang w:bidi="he-IL"/>
        </w:rPr>
        <w:t>9</w:t>
      </w:r>
      <w:r>
        <w:rPr>
          <w:lang w:bidi="he-IL"/>
        </w:rPr>
        <w:t xml:space="preserve">), </w:t>
      </w:r>
      <w:r w:rsidRPr="000B0C52">
        <w:rPr>
          <w:lang w:bidi="he-IL"/>
        </w:rPr>
        <w:t xml:space="preserve">la </w:t>
      </w:r>
      <w:r>
        <w:rPr>
          <w:lang w:bidi="he-IL"/>
        </w:rPr>
        <w:t>joie</w:t>
      </w:r>
      <w:r w:rsidRPr="000B0C52">
        <w:rPr>
          <w:lang w:bidi="he-IL"/>
        </w:rPr>
        <w:t xml:space="preserve"> et une impression de soulagement </w:t>
      </w:r>
      <w:r>
        <w:rPr>
          <w:lang w:bidi="he-IL"/>
        </w:rPr>
        <w:t xml:space="preserve">: </w:t>
      </w:r>
      <w:r>
        <w:rPr>
          <w:rStyle w:val="italicus"/>
        </w:rPr>
        <w:t>tim</w:t>
      </w:r>
      <w:r w:rsidRPr="00290B1E">
        <w:rPr>
          <w:rStyle w:val="italicus"/>
        </w:rPr>
        <w:t>ébunt</w:t>
      </w:r>
      <w:r>
        <w:rPr>
          <w:rStyle w:val="italicus"/>
        </w:rPr>
        <w:t>…</w:t>
      </w:r>
      <w:r w:rsidRPr="000B0C52">
        <w:rPr>
          <w:lang w:bidi="he-IL"/>
        </w:rPr>
        <w:t xml:space="preserve"> Après avoir eu le cœur serré tandis que les violateurs de la loi prédominaient (et ici le crime était particulièrement horrible)</w:t>
      </w:r>
      <w:r>
        <w:rPr>
          <w:lang w:bidi="he-IL"/>
        </w:rPr>
        <w:t xml:space="preserve">, </w:t>
      </w:r>
      <w:r w:rsidRPr="000B0C52">
        <w:rPr>
          <w:lang w:bidi="he-IL"/>
        </w:rPr>
        <w:t>ils se dilatent et laissent un libre cours à leurs pensées</w:t>
      </w:r>
      <w:r w:rsidRPr="00290B1E">
        <w:rPr>
          <w:rStyle w:val="italicus"/>
        </w:rPr>
        <w:t xml:space="preserve"> </w:t>
      </w:r>
      <w:r w:rsidRPr="00510E1E">
        <w:t>(</w:t>
      </w:r>
      <w:r w:rsidRPr="00290B1E">
        <w:rPr>
          <w:rStyle w:val="italicus"/>
        </w:rPr>
        <w:t>et dicent</w:t>
      </w:r>
      <w:r w:rsidRPr="00B134CC">
        <w:t>).</w:t>
      </w:r>
      <w:r w:rsidRPr="00A01812">
        <w:t xml:space="preserve"> — </w:t>
      </w:r>
      <w:r w:rsidRPr="00290B1E">
        <w:rPr>
          <w:rStyle w:val="italicus"/>
        </w:rPr>
        <w:t>Ecce homo </w:t>
      </w:r>
      <w:r>
        <w:rPr>
          <w:rStyle w:val="italicus"/>
        </w:rPr>
        <w:t xml:space="preserve">: </w:t>
      </w:r>
      <w:r w:rsidRPr="000B0C52">
        <w:rPr>
          <w:lang w:bidi="he-IL"/>
        </w:rPr>
        <w:t>voilà comment a été traité ce grand coupable</w:t>
      </w:r>
      <w:r>
        <w:rPr>
          <w:lang w:bidi="he-IL"/>
        </w:rPr>
        <w:t>.</w:t>
      </w:r>
      <w:r w:rsidRPr="00A01812">
        <w:t xml:space="preserve"> — </w:t>
      </w:r>
      <w:r w:rsidRPr="000B0C52">
        <w:rPr>
          <w:lang w:bidi="he-IL"/>
        </w:rPr>
        <w:t>La conduite de cet h</w:t>
      </w:r>
      <w:r>
        <w:rPr>
          <w:lang w:bidi="he-IL"/>
        </w:rPr>
        <w:t>om</w:t>
      </w:r>
      <w:r w:rsidRPr="000B0C52">
        <w:rPr>
          <w:lang w:bidi="he-IL"/>
        </w:rPr>
        <w:t xml:space="preserve">me </w:t>
      </w:r>
      <w:r>
        <w:rPr>
          <w:lang w:bidi="he-IL"/>
        </w:rPr>
        <w:t>est</w:t>
      </w:r>
      <w:r w:rsidRPr="000B0C52">
        <w:rPr>
          <w:lang w:bidi="he-IL"/>
        </w:rPr>
        <w:t xml:space="preserve"> ensuite brièvement décrite dans trois propositions mises en gradation ascendante.</w:t>
      </w:r>
      <w:r w:rsidRPr="00290B1E">
        <w:rPr>
          <w:rStyle w:val="italicus"/>
        </w:rPr>
        <w:t xml:space="preserve"> Non p</w:t>
      </w:r>
      <w:r>
        <w:rPr>
          <w:rStyle w:val="italicus"/>
        </w:rPr>
        <w:t>ó</w:t>
      </w:r>
      <w:r w:rsidRPr="00290B1E">
        <w:rPr>
          <w:rStyle w:val="italicus"/>
        </w:rPr>
        <w:t>suit Deum adjutórem</w:t>
      </w:r>
      <w:r>
        <w:rPr>
          <w:rStyle w:val="italicus"/>
        </w:rPr>
        <w:t>…</w:t>
      </w:r>
      <w:r w:rsidRPr="00290B1E">
        <w:rPr>
          <w:rStyle w:val="italicus"/>
        </w:rPr>
        <w:t> ;</w:t>
      </w:r>
      <w:r w:rsidRPr="000B0C52">
        <w:rPr>
          <w:lang w:bidi="he-IL"/>
        </w:rPr>
        <w:t xml:space="preserve"> d’après l’hébreu </w:t>
      </w:r>
      <w:r>
        <w:rPr>
          <w:lang w:bidi="he-IL"/>
        </w:rPr>
        <w:t xml:space="preserve">: il </w:t>
      </w:r>
      <w:r w:rsidRPr="000B0C52">
        <w:rPr>
          <w:lang w:bidi="he-IL"/>
        </w:rPr>
        <w:t>n’a pas fait de Dieu son rempart.</w:t>
      </w:r>
      <w:r w:rsidRPr="00290B1E">
        <w:rPr>
          <w:rStyle w:val="italicus"/>
        </w:rPr>
        <w:t xml:space="preserve"> Sper</w:t>
      </w:r>
      <w:r>
        <w:rPr>
          <w:rStyle w:val="italicus"/>
        </w:rPr>
        <w:t>á</w:t>
      </w:r>
      <w:r w:rsidRPr="00290B1E">
        <w:rPr>
          <w:rStyle w:val="italicus"/>
        </w:rPr>
        <w:t>vit in multit</w:t>
      </w:r>
      <w:r>
        <w:rPr>
          <w:rStyle w:val="italicus"/>
        </w:rPr>
        <w:t>údine…</w:t>
      </w:r>
      <w:r w:rsidRPr="00290B1E">
        <w:rPr>
          <w:rStyle w:val="italicus"/>
        </w:rPr>
        <w:t> </w:t>
      </w:r>
      <w:r>
        <w:rPr>
          <w:rStyle w:val="italicus"/>
        </w:rPr>
        <w:t xml:space="preserve">: </w:t>
      </w:r>
      <w:r w:rsidRPr="000B0C52">
        <w:rPr>
          <w:lang w:bidi="he-IL"/>
        </w:rPr>
        <w:t>ce détail montre que Doëg était riche</w:t>
      </w:r>
      <w:r>
        <w:rPr>
          <w:lang w:bidi="he-IL"/>
        </w:rPr>
        <w:t xml:space="preserve"> </w:t>
      </w:r>
      <w:r w:rsidRPr="000B0C52">
        <w:rPr>
          <w:lang w:bidi="he-IL"/>
        </w:rPr>
        <w:t xml:space="preserve">et influent (cf. </w:t>
      </w:r>
      <w:r>
        <w:rPr>
          <w:lang w:bidi="he-IL"/>
        </w:rPr>
        <w:t>I </w:t>
      </w:r>
      <w:r w:rsidRPr="000B0C52">
        <w:rPr>
          <w:lang w:bidi="he-IL"/>
        </w:rPr>
        <w:t xml:space="preserve">Reg. </w:t>
      </w:r>
      <w:r>
        <w:rPr>
          <w:lang w:bidi="he-IL"/>
        </w:rPr>
        <w:t xml:space="preserve">XXI, </w:t>
      </w:r>
      <w:r w:rsidRPr="000B0C52">
        <w:rPr>
          <w:lang w:bidi="he-IL"/>
        </w:rPr>
        <w:t xml:space="preserve">7 ; </w:t>
      </w:r>
      <w:r>
        <w:rPr>
          <w:lang w:bidi="he-IL"/>
        </w:rPr>
        <w:t xml:space="preserve">XXII, </w:t>
      </w:r>
      <w:r w:rsidRPr="000B0C52">
        <w:rPr>
          <w:lang w:bidi="he-IL"/>
        </w:rPr>
        <w:t>9).</w:t>
      </w:r>
      <w:r>
        <w:rPr>
          <w:rStyle w:val="italicus"/>
        </w:rPr>
        <w:t xml:space="preserve"> Præ</w:t>
      </w:r>
      <w:r w:rsidRPr="00290B1E">
        <w:rPr>
          <w:rStyle w:val="italicus"/>
        </w:rPr>
        <w:t>v</w:t>
      </w:r>
      <w:r>
        <w:rPr>
          <w:rStyle w:val="italicus"/>
        </w:rPr>
        <w:t>á</w:t>
      </w:r>
      <w:r w:rsidRPr="00290B1E">
        <w:rPr>
          <w:rStyle w:val="italicus"/>
        </w:rPr>
        <w:t>luit in vanitáte </w:t>
      </w:r>
      <w:r>
        <w:rPr>
          <w:rStyle w:val="italicus"/>
        </w:rPr>
        <w:t xml:space="preserve">: </w:t>
      </w:r>
      <w:r w:rsidRPr="000B0C52">
        <w:rPr>
          <w:lang w:bidi="he-IL"/>
        </w:rPr>
        <w:t>hébr.</w:t>
      </w:r>
      <w:r>
        <w:rPr>
          <w:lang w:bidi="he-IL"/>
        </w:rPr>
        <w:t>, dans</w:t>
      </w:r>
      <w:r w:rsidRPr="000B0C52">
        <w:rPr>
          <w:lang w:bidi="he-IL"/>
        </w:rPr>
        <w:t xml:space="preserve"> sa malignité.</w:t>
      </w:r>
      <w:r>
        <w:rPr>
          <w:lang w:bidi="he-IL"/>
        </w:rPr>
        <w:t xml:space="preserve"> </w:t>
      </w:r>
    </w:p>
    <w:p w:rsidR="0073183F" w:rsidRDefault="0073183F" w:rsidP="0073183F">
      <w:pPr>
        <w:pStyle w:val="titulus"/>
        <w:rPr>
          <w:lang w:bidi="he-IL"/>
        </w:rPr>
      </w:pPr>
      <w:r>
        <w:rPr>
          <w:lang w:bidi="he-IL"/>
        </w:rPr>
        <w:t>Olivier du jardin de Gethsémani. (D’après une photographie.)</w:t>
      </w:r>
    </w:p>
    <w:p w:rsidR="0073183F" w:rsidRDefault="0073183F" w:rsidP="0073183F">
      <w:pPr>
        <w:pStyle w:val="u4"/>
        <w:rPr>
          <w:rFonts w:eastAsia="Arial Unicode MS"/>
          <w:lang w:bidi="he-IL"/>
        </w:rPr>
      </w:pPr>
      <w:r w:rsidRPr="000B0C52">
        <w:rPr>
          <w:rFonts w:eastAsia="Arial Unicode MS"/>
          <w:lang w:bidi="he-IL"/>
        </w:rPr>
        <w:t>4° Troisième strophe </w:t>
      </w:r>
      <w:r>
        <w:rPr>
          <w:rFonts w:eastAsia="Arial Unicode MS"/>
          <w:lang w:bidi="he-IL"/>
        </w:rPr>
        <w:t xml:space="preserve">: </w:t>
      </w:r>
      <w:r w:rsidRPr="000B0C52">
        <w:rPr>
          <w:rFonts w:eastAsia="Arial Unicode MS"/>
          <w:lang w:bidi="he-IL"/>
        </w:rPr>
        <w:t>confiance inébranlable de David en Jéhovah</w:t>
      </w:r>
      <w:r>
        <w:rPr>
          <w:rFonts w:eastAsia="Arial Unicode MS"/>
          <w:lang w:bidi="he-IL"/>
        </w:rPr>
        <w:t xml:space="preserve">, </w:t>
      </w:r>
      <w:r w:rsidRPr="000B0C52">
        <w:rPr>
          <w:rFonts w:eastAsia="Arial Unicode MS"/>
          <w:lang w:bidi="he-IL"/>
        </w:rPr>
        <w:t>de qui il attend le salut. Vers. 10-11.</w:t>
      </w:r>
      <w:r>
        <w:rPr>
          <w:rFonts w:eastAsia="Arial Unicode MS"/>
          <w:lang w:bidi="he-IL"/>
        </w:rPr>
        <w:t xml:space="preserve"> </w:t>
      </w:r>
    </w:p>
    <w:p w:rsidR="0073183F" w:rsidRDefault="0073183F" w:rsidP="0073183F">
      <w:pPr>
        <w:rPr>
          <w:lang w:bidi="he-IL"/>
        </w:rPr>
      </w:pPr>
      <w:r>
        <w:rPr>
          <w:lang w:bidi="he-IL"/>
        </w:rPr>
        <w:t>10-11</w:t>
      </w:r>
      <w:r w:rsidRPr="000B0C52">
        <w:rPr>
          <w:lang w:bidi="he-IL"/>
        </w:rPr>
        <w:t xml:space="preserve">. Si sombre </w:t>
      </w:r>
      <w:r>
        <w:rPr>
          <w:lang w:bidi="he-IL"/>
        </w:rPr>
        <w:t>jusqu</w:t>
      </w:r>
      <w:r w:rsidRPr="000B0C52">
        <w:rPr>
          <w:lang w:bidi="he-IL"/>
        </w:rPr>
        <w:t>’ici</w:t>
      </w:r>
      <w:r>
        <w:rPr>
          <w:lang w:bidi="he-IL"/>
        </w:rPr>
        <w:t xml:space="preserve">, </w:t>
      </w:r>
      <w:r w:rsidRPr="000B0C52">
        <w:rPr>
          <w:lang w:bidi="he-IL"/>
        </w:rPr>
        <w:t>le cantique devient plein de douceur.</w:t>
      </w:r>
      <w:r w:rsidRPr="00A01812">
        <w:t xml:space="preserve"> — </w:t>
      </w:r>
      <w:r w:rsidRPr="00290B1E">
        <w:rPr>
          <w:rStyle w:val="italicus"/>
        </w:rPr>
        <w:t>Ego autem.</w:t>
      </w:r>
      <w:r w:rsidRPr="000B0C52">
        <w:rPr>
          <w:lang w:bidi="he-IL"/>
        </w:rPr>
        <w:t xml:space="preserve"> </w:t>
      </w:r>
      <w:r w:rsidRPr="008C2845">
        <w:t>Forte antithèse. —</w:t>
      </w:r>
      <w:r w:rsidRPr="00A01812">
        <w:t xml:space="preserve"> </w:t>
      </w:r>
      <w:r w:rsidRPr="003A2C8F">
        <w:rPr>
          <w:rStyle w:val="italicus"/>
        </w:rPr>
        <w:t>Oliva fructífera.</w:t>
      </w:r>
      <w:r w:rsidRPr="003A2C8F">
        <w:rPr>
          <w:lang w:bidi="he-IL"/>
        </w:rPr>
        <w:t xml:space="preserve"> Hébr. : </w:t>
      </w:r>
      <w:r w:rsidRPr="008C2845">
        <w:t xml:space="preserve">un olivier verdoyant. </w:t>
      </w:r>
      <w:r>
        <w:t xml:space="preserve">{162} </w:t>
      </w:r>
      <w:r w:rsidRPr="000B0C52">
        <w:rPr>
          <w:lang w:bidi="he-IL"/>
        </w:rPr>
        <w:t xml:space="preserve">Emblème de </w:t>
      </w:r>
      <w:r>
        <w:rPr>
          <w:lang w:bidi="he-IL"/>
        </w:rPr>
        <w:t>la</w:t>
      </w:r>
      <w:r w:rsidRPr="000B0C52">
        <w:rPr>
          <w:lang w:bidi="he-IL"/>
        </w:rPr>
        <w:t xml:space="preserve"> prospérité. Cf. Jer. </w:t>
      </w:r>
      <w:r>
        <w:rPr>
          <w:lang w:bidi="he-IL"/>
        </w:rPr>
        <w:t xml:space="preserve">XI, </w:t>
      </w:r>
      <w:r w:rsidRPr="000B0C52">
        <w:rPr>
          <w:lang w:bidi="he-IL"/>
        </w:rPr>
        <w:t>16.</w:t>
      </w:r>
      <w:r w:rsidRPr="00A01812">
        <w:t xml:space="preserve"> — </w:t>
      </w:r>
      <w:r w:rsidRPr="00290B1E">
        <w:rPr>
          <w:rStyle w:val="italicus"/>
        </w:rPr>
        <w:t>In domo Dei </w:t>
      </w:r>
      <w:r>
        <w:rPr>
          <w:rStyle w:val="italicus"/>
        </w:rPr>
        <w:t xml:space="preserve">: </w:t>
      </w:r>
      <w:r w:rsidRPr="000B0C52">
        <w:rPr>
          <w:lang w:bidi="he-IL"/>
        </w:rPr>
        <w:t>dans le sanctuaire</w:t>
      </w:r>
      <w:r>
        <w:rPr>
          <w:lang w:bidi="he-IL"/>
        </w:rPr>
        <w:t xml:space="preserve">, </w:t>
      </w:r>
      <w:r w:rsidRPr="000B0C52">
        <w:rPr>
          <w:lang w:bidi="he-IL"/>
        </w:rPr>
        <w:t xml:space="preserve">où David cherchait précisément un refuge lorsque Doëg l’y avait rencontré. Cf. </w:t>
      </w:r>
      <w:r>
        <w:rPr>
          <w:lang w:bidi="he-IL"/>
        </w:rPr>
        <w:t>I </w:t>
      </w:r>
      <w:r w:rsidRPr="000B0C52">
        <w:rPr>
          <w:lang w:bidi="he-IL"/>
        </w:rPr>
        <w:t xml:space="preserve">Reg. </w:t>
      </w:r>
      <w:r>
        <w:rPr>
          <w:lang w:bidi="he-IL"/>
        </w:rPr>
        <w:t xml:space="preserve">XXI, </w:t>
      </w:r>
      <w:r w:rsidRPr="000B0C52">
        <w:rPr>
          <w:lang w:bidi="he-IL"/>
        </w:rPr>
        <w:t>1 et ss. Sol sacré</w:t>
      </w:r>
      <w:r>
        <w:rPr>
          <w:lang w:bidi="he-IL"/>
        </w:rPr>
        <w:t xml:space="preserve">, </w:t>
      </w:r>
      <w:r w:rsidRPr="000B0C52">
        <w:rPr>
          <w:lang w:bidi="he-IL"/>
        </w:rPr>
        <w:t>dans lequel ses racines plongeront</w:t>
      </w:r>
      <w:r>
        <w:rPr>
          <w:lang w:bidi="he-IL"/>
        </w:rPr>
        <w:t xml:space="preserve"> et trouveront la fertil</w:t>
      </w:r>
      <w:r w:rsidRPr="000B0C52">
        <w:rPr>
          <w:lang w:bidi="he-IL"/>
        </w:rPr>
        <w:t>ité.</w:t>
      </w:r>
      <w:r w:rsidRPr="00A01812">
        <w:t xml:space="preserve"> — </w:t>
      </w:r>
      <w:r w:rsidRPr="00290B1E">
        <w:rPr>
          <w:rStyle w:val="italicus"/>
        </w:rPr>
        <w:t>Sper</w:t>
      </w:r>
      <w:r>
        <w:rPr>
          <w:rStyle w:val="italicus"/>
        </w:rPr>
        <w:t>á</w:t>
      </w:r>
      <w:r w:rsidRPr="00290B1E">
        <w:rPr>
          <w:rStyle w:val="italicus"/>
        </w:rPr>
        <w:t>vi</w:t>
      </w:r>
      <w:r>
        <w:rPr>
          <w:rStyle w:val="italicus"/>
        </w:rPr>
        <w:t>…</w:t>
      </w:r>
      <w:r w:rsidRPr="00290B1E">
        <w:rPr>
          <w:rStyle w:val="italicus"/>
        </w:rPr>
        <w:t xml:space="preserve"> in </w:t>
      </w:r>
      <w:r>
        <w:rPr>
          <w:rStyle w:val="italicus"/>
        </w:rPr>
        <w:t>æ</w:t>
      </w:r>
      <w:r w:rsidRPr="00290B1E">
        <w:rPr>
          <w:rStyle w:val="italicus"/>
        </w:rPr>
        <w:t>térnum et in sǽculum </w:t>
      </w:r>
      <w:r>
        <w:rPr>
          <w:rStyle w:val="italicus"/>
        </w:rPr>
        <w:t xml:space="preserve">: </w:t>
      </w:r>
      <w:r w:rsidRPr="000B0C52">
        <w:rPr>
          <w:lang w:bidi="he-IL"/>
        </w:rPr>
        <w:t>encore et toujours</w:t>
      </w:r>
      <w:r>
        <w:rPr>
          <w:lang w:bidi="he-IL"/>
        </w:rPr>
        <w:t xml:space="preserve">, </w:t>
      </w:r>
      <w:r w:rsidRPr="000B0C52">
        <w:rPr>
          <w:lang w:bidi="he-IL"/>
        </w:rPr>
        <w:t>quand même et malgré tout. Expressions très fortes.</w:t>
      </w:r>
      <w:r w:rsidRPr="00A01812">
        <w:t xml:space="preserve"> — </w:t>
      </w:r>
      <w:r w:rsidRPr="00290B1E">
        <w:rPr>
          <w:rStyle w:val="italicus"/>
        </w:rPr>
        <w:t>Confit</w:t>
      </w:r>
      <w:r>
        <w:rPr>
          <w:rStyle w:val="italicus"/>
        </w:rPr>
        <w:t>é</w:t>
      </w:r>
      <w:r w:rsidRPr="00290B1E">
        <w:rPr>
          <w:rStyle w:val="italicus"/>
        </w:rPr>
        <w:t xml:space="preserve">bor tibi. </w:t>
      </w:r>
      <w:r w:rsidRPr="000B0C52">
        <w:rPr>
          <w:lang w:bidi="he-IL"/>
        </w:rPr>
        <w:t>Avant de conclure son poème</w:t>
      </w:r>
      <w:r>
        <w:rPr>
          <w:lang w:bidi="he-IL"/>
        </w:rPr>
        <w:t xml:space="preserve">, </w:t>
      </w:r>
      <w:r w:rsidRPr="000B0C52">
        <w:rPr>
          <w:lang w:bidi="he-IL"/>
        </w:rPr>
        <w:t>David s’adresse pieusement au Seigneur</w:t>
      </w:r>
      <w:r>
        <w:rPr>
          <w:lang w:bidi="he-IL"/>
        </w:rPr>
        <w:t xml:space="preserve">, </w:t>
      </w:r>
      <w:r w:rsidRPr="000B0C52">
        <w:rPr>
          <w:lang w:bidi="he-IL"/>
        </w:rPr>
        <w:t xml:space="preserve">pour lui promettre des louanges sans </w:t>
      </w:r>
      <w:r>
        <w:rPr>
          <w:lang w:bidi="he-IL"/>
        </w:rPr>
        <w:t xml:space="preserve">fin, </w:t>
      </w:r>
      <w:r w:rsidRPr="000B0C52">
        <w:rPr>
          <w:lang w:bidi="he-IL"/>
        </w:rPr>
        <w:t xml:space="preserve">et lui redire à lui-même combien sa confiance </w:t>
      </w:r>
      <w:r>
        <w:rPr>
          <w:lang w:bidi="he-IL"/>
        </w:rPr>
        <w:t>est</w:t>
      </w:r>
      <w:r w:rsidRPr="000B0C52">
        <w:rPr>
          <w:lang w:bidi="he-IL"/>
        </w:rPr>
        <w:t xml:space="preserve"> vive.</w:t>
      </w:r>
      <w:r w:rsidRPr="00A01812">
        <w:t xml:space="preserve"> — </w:t>
      </w:r>
      <w:r w:rsidRPr="00290B1E">
        <w:rPr>
          <w:rStyle w:val="italicus"/>
        </w:rPr>
        <w:t>Quia fec</w:t>
      </w:r>
      <w:r>
        <w:rPr>
          <w:rStyle w:val="italicus"/>
        </w:rPr>
        <w:t>ísti</w:t>
      </w:r>
      <w:r w:rsidRPr="00290B1E">
        <w:rPr>
          <w:rStyle w:val="italicus"/>
        </w:rPr>
        <w:t xml:space="preserve">. </w:t>
      </w:r>
      <w:r w:rsidRPr="000B0C52">
        <w:rPr>
          <w:lang w:bidi="he-IL"/>
        </w:rPr>
        <w:t xml:space="preserve">Locution semblable à celle du Ps. </w:t>
      </w:r>
      <w:r>
        <w:rPr>
          <w:lang w:bidi="he-IL"/>
        </w:rPr>
        <w:t xml:space="preserve">XXI, </w:t>
      </w:r>
      <w:r w:rsidRPr="000B0C52">
        <w:rPr>
          <w:lang w:bidi="he-IL"/>
        </w:rPr>
        <w:t>32 (voyez la note). Tu as ag</w:t>
      </w:r>
      <w:r>
        <w:rPr>
          <w:lang w:bidi="he-IL"/>
        </w:rPr>
        <w:t>i ; tu as réalisé tous mes sou</w:t>
      </w:r>
      <w:r w:rsidRPr="000B0C52">
        <w:rPr>
          <w:lang w:bidi="he-IL"/>
        </w:rPr>
        <w:t>haits. Prétérit prophétique.</w:t>
      </w:r>
      <w:r w:rsidRPr="00A01812">
        <w:t xml:space="preserve"> — </w:t>
      </w:r>
      <w:r w:rsidRPr="00290B1E">
        <w:rPr>
          <w:rStyle w:val="italicus"/>
        </w:rPr>
        <w:t>Expect</w:t>
      </w:r>
      <w:r>
        <w:rPr>
          <w:rStyle w:val="italicus"/>
        </w:rPr>
        <w:t>ábo nomen tuu</w:t>
      </w:r>
      <w:r w:rsidRPr="00290B1E">
        <w:rPr>
          <w:rStyle w:val="italicus"/>
        </w:rPr>
        <w:t>m </w:t>
      </w:r>
      <w:r>
        <w:rPr>
          <w:rStyle w:val="italicus"/>
        </w:rPr>
        <w:t xml:space="preserve">: </w:t>
      </w:r>
      <w:r w:rsidRPr="000B0C52">
        <w:rPr>
          <w:lang w:bidi="he-IL"/>
        </w:rPr>
        <w:t>il attendra patiemment le salut</w:t>
      </w:r>
      <w:r>
        <w:rPr>
          <w:lang w:bidi="he-IL"/>
        </w:rPr>
        <w:t xml:space="preserve">, </w:t>
      </w:r>
      <w:r w:rsidRPr="000B0C52">
        <w:rPr>
          <w:lang w:bidi="he-IL"/>
        </w:rPr>
        <w:t xml:space="preserve">dont le nom divin </w:t>
      </w:r>
      <w:r>
        <w:rPr>
          <w:lang w:bidi="he-IL"/>
        </w:rPr>
        <w:t>est</w:t>
      </w:r>
      <w:r w:rsidRPr="000B0C52">
        <w:rPr>
          <w:lang w:bidi="he-IL"/>
        </w:rPr>
        <w:t xml:space="preserve"> le symbole et l’assurance.</w:t>
      </w:r>
      <w:r w:rsidRPr="00A01812">
        <w:t xml:space="preserve"> — </w:t>
      </w:r>
      <w:r w:rsidRPr="00290B1E">
        <w:rPr>
          <w:rStyle w:val="italicus"/>
        </w:rPr>
        <w:t xml:space="preserve">Bonum </w:t>
      </w:r>
      <w:r>
        <w:rPr>
          <w:rStyle w:val="italicus"/>
        </w:rPr>
        <w:t>est</w:t>
      </w:r>
      <w:r w:rsidRPr="00290B1E">
        <w:rPr>
          <w:rStyle w:val="italicus"/>
        </w:rPr>
        <w:t xml:space="preserve"> in conspéctu</w:t>
      </w:r>
      <w:r>
        <w:rPr>
          <w:rStyle w:val="italicus"/>
        </w:rPr>
        <w:t>…</w:t>
      </w:r>
      <w:r w:rsidRPr="000B0C52">
        <w:rPr>
          <w:lang w:bidi="he-IL"/>
        </w:rPr>
        <w:t xml:space="preserve"> Ce nom révèle à tous les pieux amis de Jéhovah (ses</w:t>
      </w:r>
      <w:r>
        <w:rPr>
          <w:rStyle w:val="italicus"/>
        </w:rPr>
        <w:t xml:space="preserve"> ḥ</w:t>
      </w:r>
      <w:r w:rsidRPr="00290B1E">
        <w:rPr>
          <w:rStyle w:val="italicus"/>
        </w:rPr>
        <w:t>asîdim</w:t>
      </w:r>
      <w:r w:rsidRPr="00B134CC">
        <w:t>)</w:t>
      </w:r>
      <w:r w:rsidRPr="000B0C52">
        <w:rPr>
          <w:lang w:bidi="he-IL"/>
        </w:rPr>
        <w:t xml:space="preserve"> l’infinie bonté de C</w:t>
      </w:r>
      <w:r>
        <w:rPr>
          <w:lang w:bidi="he-IL"/>
        </w:rPr>
        <w:t>e</w:t>
      </w:r>
      <w:r w:rsidRPr="000B0C52">
        <w:rPr>
          <w:lang w:bidi="he-IL"/>
        </w:rPr>
        <w:t>lui qu’il sert à désigner.</w:t>
      </w:r>
      <w:r>
        <w:rPr>
          <w:lang w:bidi="he-IL"/>
        </w:rPr>
        <w:t xml:space="preserve"> </w:t>
      </w:r>
    </w:p>
    <w:p w:rsidR="0073183F" w:rsidRDefault="0073183F" w:rsidP="0073183F">
      <w:pPr>
        <w:rPr>
          <w:lang w:bidi="he-IL"/>
        </w:rPr>
      </w:pPr>
      <w:r>
        <w:rPr>
          <w:lang w:bidi="he-IL"/>
        </w:rPr>
        <w:t xml:space="preserve">² </w:t>
      </w:r>
    </w:p>
    <w:p w:rsidR="00055239" w:rsidRDefault="00055239" w:rsidP="005521AA">
      <w:pPr>
        <w:pStyle w:val="Titre4"/>
      </w:pPr>
      <w:r>
        <w:t xml:space="preserve">Ps 52 </w:t>
      </w:r>
    </w:p>
    <w:p w:rsidR="0073183F" w:rsidRPr="00ED2022" w:rsidRDefault="0073183F" w:rsidP="0073183F">
      <w:pPr>
        <w:pStyle w:val="up1"/>
      </w:pPr>
      <w:r w:rsidRPr="00ED2022">
        <w:t xml:space="preserve">Psaume </w:t>
      </w:r>
      <w:r>
        <w:t>LII</w:t>
      </w:r>
      <w:bookmarkStart w:id="287" w:name="ps052n"/>
      <w:bookmarkEnd w:id="287"/>
      <w:r w:rsidRPr="00ED2022">
        <w:t xml:space="preserve"> </w:t>
      </w:r>
    </w:p>
    <w:p w:rsidR="0073183F" w:rsidRPr="00ED2022" w:rsidRDefault="0073183F" w:rsidP="0073183F">
      <w:pPr>
        <w:pStyle w:val="up12"/>
      </w:pPr>
      <w:r w:rsidRPr="00ED2022">
        <w:t xml:space="preserve">Affreuse dépravation des hommes ; Dieu s’en vengera et sauvera son peuple. </w:t>
      </w:r>
    </w:p>
    <w:p w:rsidR="0073183F" w:rsidRDefault="0073183F" w:rsidP="0073183F">
      <w:pPr>
        <w:pStyle w:val="u4"/>
        <w:rPr>
          <w:rFonts w:eastAsia="Arial Unicode MS"/>
          <w:lang w:bidi="he-IL"/>
        </w:rPr>
      </w:pPr>
      <w:r w:rsidRPr="000B0C52">
        <w:rPr>
          <w:rFonts w:eastAsia="Arial Unicode MS"/>
          <w:lang w:bidi="he-IL"/>
        </w:rPr>
        <w:t xml:space="preserve">1° Le titre. </w:t>
      </w:r>
      <w:r>
        <w:t>Vers. 1</w:t>
      </w:r>
      <w:r>
        <w:rPr>
          <w:vertAlign w:val="superscript"/>
        </w:rPr>
        <w:t>a</w:t>
      </w:r>
      <w:r w:rsidRPr="0011010B">
        <w:t>.</w:t>
      </w:r>
      <w:r>
        <w:rPr>
          <w:rFonts w:eastAsia="Arial Unicode MS"/>
          <w:lang w:bidi="he-IL"/>
        </w:rPr>
        <w:t xml:space="preserve"> </w:t>
      </w:r>
    </w:p>
    <w:p w:rsidR="0073183F" w:rsidRDefault="0073183F" w:rsidP="00C9116C">
      <w:pPr>
        <w:rPr>
          <w:lang w:bidi="he-IL"/>
        </w:rPr>
      </w:pPr>
      <w:r w:rsidRPr="000B0C52">
        <w:rPr>
          <w:lang w:bidi="he-IL"/>
        </w:rPr>
        <w:t xml:space="preserve">Ps. </w:t>
      </w:r>
      <w:r>
        <w:rPr>
          <w:lang w:bidi="he-IL"/>
        </w:rPr>
        <w:t>LII.</w:t>
      </w:r>
      <w:r w:rsidRPr="00A01812">
        <w:t xml:space="preserve"> — </w:t>
      </w:r>
      <w:r w:rsidRPr="000B0C52">
        <w:rPr>
          <w:lang w:bidi="he-IL"/>
        </w:rPr>
        <w:t>1</w:t>
      </w:r>
      <w:r>
        <w:rPr>
          <w:vertAlign w:val="superscript"/>
          <w:lang w:bidi="he-IL"/>
        </w:rPr>
        <w:t>a</w:t>
      </w:r>
      <w:r w:rsidRPr="000B0C52">
        <w:rPr>
          <w:lang w:bidi="he-IL"/>
        </w:rPr>
        <w:t>. L’auteur </w:t>
      </w:r>
      <w:r>
        <w:rPr>
          <w:lang w:bidi="he-IL"/>
        </w:rPr>
        <w:t xml:space="preserve">: </w:t>
      </w:r>
      <w:r w:rsidRPr="00290B1E">
        <w:rPr>
          <w:rStyle w:val="italicus"/>
        </w:rPr>
        <w:t>David.</w:t>
      </w:r>
      <w:r w:rsidRPr="00A01812">
        <w:t xml:space="preserve"> — </w:t>
      </w:r>
      <w:r w:rsidRPr="000B0C52">
        <w:rPr>
          <w:lang w:bidi="he-IL"/>
        </w:rPr>
        <w:t xml:space="preserve">Les mots </w:t>
      </w:r>
      <w:r w:rsidRPr="008E79EB">
        <w:rPr>
          <w:rStyle w:val="italicus"/>
        </w:rPr>
        <w:t>pro Maëléth intelligéntiæ</w:t>
      </w:r>
      <w:r w:rsidRPr="000B0C52">
        <w:rPr>
          <w:lang w:bidi="he-IL"/>
        </w:rPr>
        <w:t xml:space="preserve"> sont très obscurs dans la Vulgate</w:t>
      </w:r>
      <w:r>
        <w:rPr>
          <w:lang w:bidi="he-IL"/>
        </w:rPr>
        <w:t xml:space="preserve">, </w:t>
      </w:r>
      <w:r w:rsidRPr="000B0C52">
        <w:rPr>
          <w:lang w:bidi="he-IL"/>
        </w:rPr>
        <w:t xml:space="preserve">comme dans les </w:t>
      </w:r>
      <w:r>
        <w:rPr>
          <w:lang w:bidi="he-IL"/>
        </w:rPr>
        <w:t xml:space="preserve">LXX, </w:t>
      </w:r>
      <w:r w:rsidRPr="000B0C52">
        <w:rPr>
          <w:lang w:bidi="he-IL"/>
        </w:rPr>
        <w:t>qui</w:t>
      </w:r>
      <w:r>
        <w:rPr>
          <w:lang w:bidi="he-IL"/>
        </w:rPr>
        <w:t xml:space="preserve">, </w:t>
      </w:r>
      <w:r w:rsidRPr="000B0C52">
        <w:rPr>
          <w:lang w:bidi="he-IL"/>
        </w:rPr>
        <w:t>ne les comprenant qu’à demi</w:t>
      </w:r>
      <w:r>
        <w:rPr>
          <w:lang w:bidi="he-IL"/>
        </w:rPr>
        <w:t xml:space="preserve">, </w:t>
      </w:r>
      <w:r w:rsidRPr="000B0C52">
        <w:rPr>
          <w:lang w:bidi="he-IL"/>
        </w:rPr>
        <w:t xml:space="preserve">ont préféré en reproduire une partie en hébreu </w:t>
      </w:r>
      <w:r w:rsidRPr="00585C87">
        <w:rPr>
          <w:lang w:bidi="he-IL"/>
        </w:rPr>
        <w:t>(</w:t>
      </w:r>
      <w:r>
        <w:rPr>
          <w:lang w:val="el-GR" w:bidi="he-IL"/>
        </w:rPr>
        <w:t>ὑ</w:t>
      </w:r>
      <w:r w:rsidRPr="000B0C52">
        <w:rPr>
          <w:lang w:val="el-GR" w:bidi="he-IL"/>
        </w:rPr>
        <w:t>περ</w:t>
      </w:r>
      <w:r w:rsidRPr="00585C87">
        <w:rPr>
          <w:lang w:bidi="he-IL"/>
        </w:rPr>
        <w:t xml:space="preserve"> </w:t>
      </w:r>
      <w:r w:rsidRPr="0053034B">
        <w:t xml:space="preserve">Μαελεθ). Dans le texte original, nous </w:t>
      </w:r>
      <w:r w:rsidRPr="000B0C52">
        <w:rPr>
          <w:lang w:bidi="he-IL"/>
        </w:rPr>
        <w:t>lisons</w:t>
      </w:r>
      <w:r>
        <w:rPr>
          <w:lang w:bidi="he-IL"/>
        </w:rPr>
        <w:t xml:space="preserve">, </w:t>
      </w:r>
      <w:r w:rsidRPr="000B0C52">
        <w:rPr>
          <w:lang w:bidi="he-IL"/>
        </w:rPr>
        <w:t>en effet</w:t>
      </w:r>
      <w:r>
        <w:rPr>
          <w:lang w:bidi="he-IL"/>
        </w:rPr>
        <w:t xml:space="preserve">, </w:t>
      </w:r>
      <w:r w:rsidRPr="000B0C52">
        <w:rPr>
          <w:lang w:bidi="he-IL"/>
        </w:rPr>
        <w:t>‘</w:t>
      </w:r>
      <w:r w:rsidR="00C9116C">
        <w:rPr>
          <w:rStyle w:val="italicus"/>
        </w:rPr>
        <w:t>al-M</w:t>
      </w:r>
      <w:r>
        <w:rPr>
          <w:rStyle w:val="italicus"/>
        </w:rPr>
        <w:t>aḥalaṭ, maṡ</w:t>
      </w:r>
      <w:r w:rsidRPr="00290B1E">
        <w:rPr>
          <w:rStyle w:val="italicus"/>
        </w:rPr>
        <w:t>kil.</w:t>
      </w:r>
      <w:r w:rsidRPr="000B0C52">
        <w:rPr>
          <w:lang w:bidi="he-IL"/>
        </w:rPr>
        <w:t xml:space="preserve"> Cette dernière </w:t>
      </w:r>
      <w:r w:rsidRPr="000B0C52">
        <w:rPr>
          <w:lang w:bidi="he-IL"/>
        </w:rPr>
        <w:lastRenderedPageBreak/>
        <w:t>expression désigne</w:t>
      </w:r>
      <w:r>
        <w:rPr>
          <w:lang w:bidi="he-IL"/>
        </w:rPr>
        <w:t xml:space="preserve">, </w:t>
      </w:r>
      <w:r w:rsidRPr="000B0C52">
        <w:rPr>
          <w:lang w:bidi="he-IL"/>
        </w:rPr>
        <w:t>comme d’habitude</w:t>
      </w:r>
      <w:r>
        <w:rPr>
          <w:lang w:bidi="he-IL"/>
        </w:rPr>
        <w:t xml:space="preserve">, </w:t>
      </w:r>
      <w:r w:rsidRPr="000B0C52">
        <w:rPr>
          <w:lang w:bidi="he-IL"/>
        </w:rPr>
        <w:t xml:space="preserve">un poème didactique. On retrouve la première en avant du Ps. </w:t>
      </w:r>
      <w:r>
        <w:rPr>
          <w:lang w:bidi="he-IL"/>
        </w:rPr>
        <w:t>LXXXVII</w:t>
      </w:r>
      <w:r w:rsidRPr="000B0C52">
        <w:rPr>
          <w:lang w:bidi="he-IL"/>
        </w:rPr>
        <w:t>. Elle signifie</w:t>
      </w:r>
      <w:r>
        <w:rPr>
          <w:lang w:bidi="he-IL"/>
        </w:rPr>
        <w:t xml:space="preserve"> </w:t>
      </w:r>
      <w:r w:rsidRPr="000B0C52">
        <w:rPr>
          <w:lang w:bidi="he-IL"/>
        </w:rPr>
        <w:t>probablement que ces deu</w:t>
      </w:r>
      <w:r>
        <w:rPr>
          <w:lang w:bidi="he-IL"/>
        </w:rPr>
        <w:t>x cantiques devaient être chanté</w:t>
      </w:r>
      <w:r w:rsidRPr="000B0C52">
        <w:rPr>
          <w:lang w:bidi="he-IL"/>
        </w:rPr>
        <w:t>s sur un air mélancolique et plaintif (le</w:t>
      </w:r>
      <w:r w:rsidRPr="00290B1E">
        <w:rPr>
          <w:rStyle w:val="italicus"/>
        </w:rPr>
        <w:t xml:space="preserve"> mest</w:t>
      </w:r>
      <w:r>
        <w:rPr>
          <w:rStyle w:val="italicus"/>
        </w:rPr>
        <w:t>o</w:t>
      </w:r>
      <w:r>
        <w:rPr>
          <w:lang w:bidi="he-IL"/>
        </w:rPr>
        <w:t xml:space="preserve"> de</w:t>
      </w:r>
      <w:r w:rsidRPr="000B0C52">
        <w:rPr>
          <w:lang w:bidi="he-IL"/>
        </w:rPr>
        <w:t xml:space="preserve"> la musique moderne).</w:t>
      </w:r>
      <w:r w:rsidRPr="00A01812">
        <w:t xml:space="preserve"> — </w:t>
      </w:r>
      <w:r w:rsidRPr="000B0C52">
        <w:rPr>
          <w:lang w:bidi="he-IL"/>
        </w:rPr>
        <w:t xml:space="preserve">Ainsi </w:t>
      </w:r>
      <w:r>
        <w:rPr>
          <w:lang w:bidi="he-IL"/>
        </w:rPr>
        <w:t>qu’il a été dit plus h</w:t>
      </w:r>
      <w:r w:rsidRPr="000B0C52">
        <w:rPr>
          <w:lang w:bidi="he-IL"/>
        </w:rPr>
        <w:t xml:space="preserve">aut (p. </w:t>
      </w:r>
      <w:r>
        <w:rPr>
          <w:lang w:bidi="he-IL"/>
        </w:rPr>
        <w:t>[</w:t>
      </w:r>
      <w:r w:rsidRPr="000B0C52">
        <w:rPr>
          <w:lang w:bidi="he-IL"/>
        </w:rPr>
        <w:t>48</w:t>
      </w:r>
      <w:r>
        <w:rPr>
          <w:lang w:bidi="he-IL"/>
        </w:rPr>
        <w:t>]</w:t>
      </w:r>
      <w:r w:rsidRPr="000B0C52">
        <w:rPr>
          <w:lang w:bidi="he-IL"/>
        </w:rPr>
        <w:t>)</w:t>
      </w:r>
      <w:r>
        <w:rPr>
          <w:lang w:bidi="he-IL"/>
        </w:rPr>
        <w:t xml:space="preserve">, </w:t>
      </w:r>
      <w:r w:rsidRPr="000B0C52">
        <w:rPr>
          <w:lang w:bidi="he-IL"/>
        </w:rPr>
        <w:t xml:space="preserve">le Ps. </w:t>
      </w:r>
      <w:r>
        <w:rPr>
          <w:lang w:bidi="he-IL"/>
        </w:rPr>
        <w:t>LII</w:t>
      </w:r>
      <w:r w:rsidRPr="000B0C52">
        <w:rPr>
          <w:lang w:bidi="he-IL"/>
        </w:rPr>
        <w:t xml:space="preserve"> </w:t>
      </w:r>
      <w:r>
        <w:rPr>
          <w:lang w:bidi="he-IL"/>
        </w:rPr>
        <w:t>est</w:t>
      </w:r>
      <w:r w:rsidRPr="000B0C52">
        <w:rPr>
          <w:lang w:bidi="he-IL"/>
        </w:rPr>
        <w:t xml:space="preserve"> une reproduction presque littérale du Ps. </w:t>
      </w:r>
      <w:r>
        <w:rPr>
          <w:lang w:bidi="he-IL"/>
        </w:rPr>
        <w:t>XIII</w:t>
      </w:r>
      <w:r w:rsidRPr="000B0C52">
        <w:rPr>
          <w:lang w:bidi="he-IL"/>
        </w:rPr>
        <w:t xml:space="preserve"> (à part les additions apocryphes des </w:t>
      </w:r>
      <w:r>
        <w:rPr>
          <w:lang w:bidi="he-IL"/>
        </w:rPr>
        <w:t>LXX</w:t>
      </w:r>
      <w:r w:rsidRPr="000B0C52">
        <w:rPr>
          <w:lang w:bidi="he-IL"/>
        </w:rPr>
        <w:t xml:space="preserve"> et de la </w:t>
      </w:r>
      <w:r>
        <w:rPr>
          <w:lang w:bidi="he-IL"/>
        </w:rPr>
        <w:t xml:space="preserve">Vulgate, </w:t>
      </w:r>
      <w:r w:rsidRPr="000B0C52">
        <w:rPr>
          <w:lang w:bidi="he-IL"/>
        </w:rPr>
        <w:t xml:space="preserve">qui ne sont point reproduites ici ; voyez Ps. </w:t>
      </w:r>
      <w:r>
        <w:rPr>
          <w:lang w:bidi="he-IL"/>
        </w:rPr>
        <w:t xml:space="preserve">XIII, </w:t>
      </w:r>
      <w:r w:rsidRPr="000B0C52">
        <w:rPr>
          <w:lang w:bidi="he-IL"/>
        </w:rPr>
        <w:t>3</w:t>
      </w:r>
      <w:r>
        <w:rPr>
          <w:lang w:bidi="he-IL"/>
        </w:rPr>
        <w:t xml:space="preserve">, </w:t>
      </w:r>
      <w:r w:rsidRPr="000B0C52">
        <w:rPr>
          <w:lang w:bidi="he-IL"/>
        </w:rPr>
        <w:t>et le commentaire). Les seules différences sensibles consistent dans le titre</w:t>
      </w:r>
      <w:r>
        <w:rPr>
          <w:lang w:bidi="he-IL"/>
        </w:rPr>
        <w:t xml:space="preserve">, </w:t>
      </w:r>
      <w:r w:rsidRPr="000B0C52">
        <w:rPr>
          <w:lang w:bidi="he-IL"/>
        </w:rPr>
        <w:t xml:space="preserve">le changement du nom divin (note du vers. </w:t>
      </w:r>
      <w:r>
        <w:rPr>
          <w:lang w:bidi="he-IL"/>
        </w:rPr>
        <w:t>1</w:t>
      </w:r>
      <w:r w:rsidRPr="000B0C52">
        <w:rPr>
          <w:vertAlign w:val="superscript"/>
          <w:lang w:bidi="he-IL"/>
        </w:rPr>
        <w:t>b</w:t>
      </w:r>
      <w:r w:rsidRPr="000B0C52">
        <w:rPr>
          <w:lang w:bidi="he-IL"/>
        </w:rPr>
        <w:t xml:space="preserve">) et la variante du vers. 6. On admet communément que le Ps. </w:t>
      </w:r>
      <w:r>
        <w:rPr>
          <w:lang w:bidi="he-IL"/>
        </w:rPr>
        <w:t>LII</w:t>
      </w:r>
      <w:r w:rsidRPr="000B0C52">
        <w:rPr>
          <w:lang w:bidi="he-IL"/>
        </w:rPr>
        <w:t xml:space="preserve"> </w:t>
      </w:r>
      <w:r>
        <w:rPr>
          <w:lang w:bidi="he-IL"/>
        </w:rPr>
        <w:t>est</w:t>
      </w:r>
      <w:r w:rsidRPr="000B0C52">
        <w:rPr>
          <w:lang w:bidi="he-IL"/>
        </w:rPr>
        <w:t xml:space="preserve"> une recension plus récente ; mais il </w:t>
      </w:r>
      <w:r>
        <w:rPr>
          <w:lang w:bidi="he-IL"/>
        </w:rPr>
        <w:t>est</w:t>
      </w:r>
      <w:r w:rsidRPr="000B0C52">
        <w:rPr>
          <w:lang w:bidi="he-IL"/>
        </w:rPr>
        <w:t xml:space="preserve"> difficile d’expliquer son origine et la cause de son insertion dans le psautier. Il parait néanmoins assez vraisemblable que le Ps. </w:t>
      </w:r>
      <w:r>
        <w:rPr>
          <w:lang w:bidi="he-IL"/>
        </w:rPr>
        <w:t>XIII</w:t>
      </w:r>
      <w:r w:rsidRPr="000B0C52">
        <w:rPr>
          <w:lang w:bidi="he-IL"/>
        </w:rPr>
        <w:t xml:space="preserve"> fut légèrement remanié</w:t>
      </w:r>
      <w:r>
        <w:rPr>
          <w:lang w:bidi="he-IL"/>
        </w:rPr>
        <w:t xml:space="preserve">, </w:t>
      </w:r>
      <w:r w:rsidRPr="000B0C52">
        <w:rPr>
          <w:lang w:bidi="he-IL"/>
        </w:rPr>
        <w:t>longtemps après la mort de David</w:t>
      </w:r>
      <w:r>
        <w:rPr>
          <w:lang w:bidi="he-IL"/>
        </w:rPr>
        <w:t xml:space="preserve">, </w:t>
      </w:r>
      <w:r w:rsidRPr="000B0C52">
        <w:rPr>
          <w:lang w:bidi="he-IL"/>
        </w:rPr>
        <w:t>pour être adapté à un événement nouveau de l’histoire juive (voyez la note du vers. 6) </w:t>
      </w:r>
      <w:r>
        <w:rPr>
          <w:lang w:bidi="he-IL"/>
        </w:rPr>
        <w:t xml:space="preserve">: </w:t>
      </w:r>
      <w:r w:rsidRPr="000B0C52">
        <w:rPr>
          <w:lang w:bidi="he-IL"/>
        </w:rPr>
        <w:t>il obtint ainsi comme une seconde naissance</w:t>
      </w:r>
      <w:r>
        <w:rPr>
          <w:lang w:bidi="he-IL"/>
        </w:rPr>
        <w:t xml:space="preserve">, </w:t>
      </w:r>
      <w:r w:rsidRPr="000B0C52">
        <w:rPr>
          <w:lang w:bidi="he-IL"/>
        </w:rPr>
        <w:t>et le droit de pénétrer dans la collection des chants sacrés d’Israël sous cette forme légèrement modifiée.</w:t>
      </w:r>
      <w:r w:rsidRPr="00A01812">
        <w:t xml:space="preserve"> — </w:t>
      </w:r>
      <w:r w:rsidRPr="000B0C52">
        <w:rPr>
          <w:lang w:bidi="he-IL"/>
        </w:rPr>
        <w:t>Deux parties</w:t>
      </w:r>
      <w:r>
        <w:rPr>
          <w:lang w:bidi="he-IL"/>
        </w:rPr>
        <w:t xml:space="preserve">, </w:t>
      </w:r>
      <w:r w:rsidRPr="000B0C52">
        <w:rPr>
          <w:lang w:bidi="he-IL"/>
        </w:rPr>
        <w:t xml:space="preserve">comme au Ps. </w:t>
      </w:r>
      <w:r>
        <w:rPr>
          <w:lang w:bidi="he-IL"/>
        </w:rPr>
        <w:t>XIII</w:t>
      </w:r>
      <w:r w:rsidRPr="000B0C52">
        <w:rPr>
          <w:lang w:bidi="he-IL"/>
        </w:rPr>
        <w:t> </w:t>
      </w:r>
      <w:r>
        <w:rPr>
          <w:lang w:bidi="he-IL"/>
        </w:rPr>
        <w:t xml:space="preserve">: </w:t>
      </w:r>
      <w:r w:rsidRPr="000B0C52">
        <w:rPr>
          <w:lang w:bidi="he-IL"/>
        </w:rPr>
        <w:t>vers. 1</w:t>
      </w:r>
      <w:r>
        <w:rPr>
          <w:vertAlign w:val="superscript"/>
          <w:lang w:bidi="he-IL"/>
        </w:rPr>
        <w:t>b</w:t>
      </w:r>
      <w:r>
        <w:rPr>
          <w:lang w:bidi="he-IL"/>
        </w:rPr>
        <w:t xml:space="preserve">-4, </w:t>
      </w:r>
      <w:r w:rsidRPr="000B0C52">
        <w:rPr>
          <w:lang w:bidi="he-IL"/>
        </w:rPr>
        <w:t>5-7. Pour le commentaire</w:t>
      </w:r>
      <w:r>
        <w:rPr>
          <w:lang w:bidi="he-IL"/>
        </w:rPr>
        <w:t xml:space="preserve">, </w:t>
      </w:r>
      <w:r w:rsidRPr="000B0C52">
        <w:rPr>
          <w:lang w:bidi="he-IL"/>
        </w:rPr>
        <w:t xml:space="preserve">voyez les pages </w:t>
      </w:r>
      <w:r w:rsidR="00D9056B">
        <w:rPr>
          <w:lang w:bidi="he-IL"/>
        </w:rPr>
        <w:fldChar w:fldCharType="begin"/>
      </w:r>
      <w:r>
        <w:rPr>
          <w:lang w:bidi="he-IL"/>
        </w:rPr>
        <w:instrText xml:space="preserve"> PAGEREF ps013n \h </w:instrText>
      </w:r>
      <w:r w:rsidR="00D9056B">
        <w:rPr>
          <w:lang w:bidi="he-IL"/>
        </w:rPr>
      </w:r>
      <w:r w:rsidR="00D9056B">
        <w:rPr>
          <w:lang w:bidi="he-IL"/>
        </w:rPr>
        <w:fldChar w:fldCharType="separate"/>
      </w:r>
      <w:r>
        <w:rPr>
          <w:noProof/>
          <w:lang w:bidi="he-IL"/>
        </w:rPr>
        <w:t>35</w:t>
      </w:r>
      <w:r w:rsidR="00D9056B">
        <w:rPr>
          <w:lang w:bidi="he-IL"/>
        </w:rPr>
        <w:fldChar w:fldCharType="end"/>
      </w:r>
      <w:r>
        <w:rPr>
          <w:lang w:bidi="he-IL"/>
        </w:rPr>
        <w:t xml:space="preserve"> et ss. [</w:t>
      </w:r>
      <w:r w:rsidRPr="000B0C52">
        <w:rPr>
          <w:lang w:bidi="he-IL"/>
        </w:rPr>
        <w:t>48 et 49</w:t>
      </w:r>
      <w:r>
        <w:rPr>
          <w:lang w:bidi="he-IL"/>
        </w:rPr>
        <w:t>]</w:t>
      </w:r>
      <w:r w:rsidRPr="000B0C52">
        <w:rPr>
          <w:lang w:bidi="he-IL"/>
        </w:rPr>
        <w:t> ; nous ne signalerons ici que les divergences des deux poèmes.</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partie </w:t>
      </w:r>
      <w:r>
        <w:rPr>
          <w:rFonts w:eastAsia="Arial Unicode MS"/>
          <w:lang w:bidi="he-IL"/>
        </w:rPr>
        <w:t xml:space="preserve">: </w:t>
      </w:r>
      <w:r w:rsidRPr="000B0C52">
        <w:rPr>
          <w:rFonts w:eastAsia="Arial Unicode MS"/>
          <w:lang w:bidi="he-IL"/>
        </w:rPr>
        <w:t xml:space="preserve">plainte qu’arrache au poète la vue de la dépravation </w:t>
      </w:r>
      <w:r>
        <w:rPr>
          <w:rFonts w:eastAsia="Arial Unicode MS"/>
          <w:lang w:bidi="he-IL"/>
        </w:rPr>
        <w:t>morale du monde entier. Vers. l</w:t>
      </w:r>
      <w:r>
        <w:rPr>
          <w:rFonts w:eastAsia="Arial Unicode MS"/>
          <w:vertAlign w:val="superscript"/>
          <w:lang w:bidi="he-IL"/>
        </w:rPr>
        <w:t>b</w:t>
      </w:r>
      <w:r w:rsidRPr="000B0C52">
        <w:rPr>
          <w:rFonts w:eastAsia="Arial Unicode MS"/>
          <w:lang w:bidi="he-IL"/>
        </w:rPr>
        <w:t>-4.</w:t>
      </w:r>
      <w:r>
        <w:rPr>
          <w:rFonts w:eastAsia="Arial Unicode MS"/>
          <w:lang w:bidi="he-IL"/>
        </w:rPr>
        <w:t xml:space="preserve"> </w:t>
      </w:r>
    </w:p>
    <w:p w:rsidR="0073183F" w:rsidRDefault="0073183F" w:rsidP="0073183F">
      <w:pPr>
        <w:rPr>
          <w:lang w:bidi="he-IL"/>
        </w:rPr>
      </w:pPr>
      <w:r>
        <w:rPr>
          <w:lang w:bidi="he-IL"/>
        </w:rPr>
        <w:t>1</w:t>
      </w:r>
      <w:r w:rsidRPr="000B0C52">
        <w:rPr>
          <w:vertAlign w:val="superscript"/>
          <w:lang w:bidi="he-IL"/>
        </w:rPr>
        <w:t>b</w:t>
      </w:r>
      <w:r>
        <w:rPr>
          <w:lang w:bidi="he-IL"/>
        </w:rPr>
        <w:t>-4. À</w:t>
      </w:r>
      <w:r w:rsidRPr="000B0C52">
        <w:rPr>
          <w:lang w:bidi="he-IL"/>
        </w:rPr>
        <w:t xml:space="preserve"> part de très légers changements d’expressions</w:t>
      </w:r>
      <w:r>
        <w:rPr>
          <w:lang w:bidi="he-IL"/>
        </w:rPr>
        <w:t xml:space="preserve">, </w:t>
      </w:r>
      <w:r w:rsidRPr="000B0C52">
        <w:rPr>
          <w:lang w:bidi="he-IL"/>
        </w:rPr>
        <w:t>et la variété des noms divins</w:t>
      </w:r>
      <w:r>
        <w:rPr>
          <w:lang w:bidi="he-IL"/>
        </w:rPr>
        <w:t xml:space="preserve">, </w:t>
      </w:r>
      <w:r w:rsidRPr="000B0C52">
        <w:rPr>
          <w:lang w:bidi="he-IL"/>
        </w:rPr>
        <w:t xml:space="preserve">toute cette partie </w:t>
      </w:r>
      <w:r>
        <w:rPr>
          <w:lang w:bidi="he-IL"/>
        </w:rPr>
        <w:t>est</w:t>
      </w:r>
      <w:r w:rsidRPr="000B0C52">
        <w:rPr>
          <w:lang w:bidi="he-IL"/>
        </w:rPr>
        <w:t xml:space="preserve"> identique au Ps. </w:t>
      </w:r>
      <w:r>
        <w:rPr>
          <w:lang w:bidi="he-IL"/>
        </w:rPr>
        <w:t>XIII.</w:t>
      </w:r>
      <w:r w:rsidRPr="00A01812">
        <w:t xml:space="preserve"> — </w:t>
      </w:r>
      <w:r w:rsidRPr="00290B1E">
        <w:rPr>
          <w:rStyle w:val="italicus"/>
        </w:rPr>
        <w:t xml:space="preserve">Non </w:t>
      </w:r>
      <w:r>
        <w:rPr>
          <w:rStyle w:val="italicus"/>
        </w:rPr>
        <w:t>est</w:t>
      </w:r>
      <w:r w:rsidRPr="00290B1E">
        <w:rPr>
          <w:rStyle w:val="italicus"/>
        </w:rPr>
        <w:t xml:space="preserve"> Deus.</w:t>
      </w:r>
      <w:r w:rsidRPr="000B0C52">
        <w:rPr>
          <w:lang w:bidi="he-IL"/>
        </w:rPr>
        <w:t xml:space="preserve"> Dieu </w:t>
      </w:r>
      <w:r>
        <w:rPr>
          <w:lang w:bidi="he-IL"/>
        </w:rPr>
        <w:t>est</w:t>
      </w:r>
      <w:r w:rsidRPr="000B0C52">
        <w:rPr>
          <w:lang w:bidi="he-IL"/>
        </w:rPr>
        <w:t xml:space="preserve"> nommé sept fois dans ce cantique</w:t>
      </w:r>
      <w:r>
        <w:rPr>
          <w:lang w:bidi="he-IL"/>
        </w:rPr>
        <w:t xml:space="preserve">, </w:t>
      </w:r>
      <w:r w:rsidRPr="000B0C52">
        <w:rPr>
          <w:lang w:bidi="he-IL"/>
        </w:rPr>
        <w:t xml:space="preserve">comme au Ps. </w:t>
      </w:r>
      <w:r>
        <w:rPr>
          <w:lang w:bidi="he-IL"/>
        </w:rPr>
        <w:t>XIII</w:t>
      </w:r>
      <w:r w:rsidRPr="000B0C52">
        <w:rPr>
          <w:lang w:bidi="he-IL"/>
        </w:rPr>
        <w:t xml:space="preserve"> ; mais ici il </w:t>
      </w:r>
      <w:r>
        <w:rPr>
          <w:lang w:bidi="he-IL"/>
        </w:rPr>
        <w:t>est</w:t>
      </w:r>
      <w:r w:rsidRPr="000B0C52">
        <w:rPr>
          <w:lang w:bidi="he-IL"/>
        </w:rPr>
        <w:t xml:space="preserve"> constamment appelé</w:t>
      </w:r>
      <w:r>
        <w:rPr>
          <w:rStyle w:val="italicus"/>
        </w:rPr>
        <w:t xml:space="preserve"> </w:t>
      </w:r>
      <w:r w:rsidR="00EC49E7">
        <w:rPr>
          <w:rStyle w:val="italicus"/>
        </w:rPr>
        <w:t>᾿Eloh</w:t>
      </w:r>
      <w:r w:rsidRPr="00290B1E">
        <w:rPr>
          <w:rStyle w:val="italicus"/>
        </w:rPr>
        <w:t>im ;</w:t>
      </w:r>
      <w:r w:rsidRPr="000B0C52">
        <w:rPr>
          <w:lang w:bidi="he-IL"/>
        </w:rPr>
        <w:t xml:space="preserve"> là</w:t>
      </w:r>
      <w:r>
        <w:rPr>
          <w:lang w:bidi="he-IL"/>
        </w:rPr>
        <w:t xml:space="preserve"> il </w:t>
      </w:r>
      <w:r w:rsidRPr="000B0C52">
        <w:rPr>
          <w:lang w:bidi="he-IL"/>
        </w:rPr>
        <w:t>reçoit trois fois ce nom</w:t>
      </w:r>
      <w:r>
        <w:rPr>
          <w:lang w:bidi="he-IL"/>
        </w:rPr>
        <w:t>, e</w:t>
      </w:r>
      <w:r w:rsidRPr="000B0C52">
        <w:rPr>
          <w:lang w:bidi="he-IL"/>
        </w:rPr>
        <w:t>t quatre fois c</w:t>
      </w:r>
      <w:r>
        <w:rPr>
          <w:lang w:bidi="he-IL"/>
        </w:rPr>
        <w:t>e</w:t>
      </w:r>
      <w:r w:rsidRPr="000B0C52">
        <w:rPr>
          <w:lang w:bidi="he-IL"/>
        </w:rPr>
        <w:t>lui de</w:t>
      </w:r>
      <w:r w:rsidRPr="00290B1E">
        <w:rPr>
          <w:rStyle w:val="italicus"/>
        </w:rPr>
        <w:t xml:space="preserve"> Y</w:t>
      </w:r>
      <w:r>
        <w:rPr>
          <w:rStyle w:val="italicus"/>
        </w:rPr>
        <w:t>ᵉ</w:t>
      </w:r>
      <w:r w:rsidRPr="00290B1E">
        <w:rPr>
          <w:rStyle w:val="italicus"/>
        </w:rPr>
        <w:t xml:space="preserve">hovah </w:t>
      </w:r>
      <w:r w:rsidRPr="00510E1E">
        <w:t>(</w:t>
      </w:r>
      <w:r>
        <w:rPr>
          <w:lang w:bidi="he-IL"/>
        </w:rPr>
        <w:t xml:space="preserve">« Dóminus » </w:t>
      </w:r>
      <w:r w:rsidRPr="000B0C52">
        <w:rPr>
          <w:lang w:bidi="he-IL"/>
        </w:rPr>
        <w:t>dans la Vulgate).</w:t>
      </w:r>
      <w:r w:rsidRPr="00A01812">
        <w:t xml:space="preserve"> </w:t>
      </w:r>
      <w:r>
        <w:t xml:space="preserve">{163} </w:t>
      </w:r>
      <w:r w:rsidRPr="00A01812">
        <w:t xml:space="preserve">— </w:t>
      </w:r>
      <w:r w:rsidRPr="00290B1E">
        <w:rPr>
          <w:rStyle w:val="italicus"/>
        </w:rPr>
        <w:t>In iniquit</w:t>
      </w:r>
      <w:r>
        <w:rPr>
          <w:rStyle w:val="italicus"/>
        </w:rPr>
        <w:t>átibus</w:t>
      </w:r>
      <w:r w:rsidRPr="000B0C52">
        <w:rPr>
          <w:lang w:bidi="he-IL"/>
        </w:rPr>
        <w:t xml:space="preserve"> (vers. 2</w:t>
      </w:r>
      <w:r w:rsidRPr="000B0C52">
        <w:rPr>
          <w:vertAlign w:val="superscript"/>
          <w:lang w:bidi="he-IL"/>
        </w:rPr>
        <w:t>b</w:t>
      </w:r>
      <w:r w:rsidRPr="000B0C52">
        <w:rPr>
          <w:lang w:bidi="he-IL"/>
        </w:rPr>
        <w:t xml:space="preserve">). Au </w:t>
      </w:r>
      <w:r>
        <w:rPr>
          <w:lang w:bidi="he-IL"/>
        </w:rPr>
        <w:t>Ps.</w:t>
      </w:r>
      <w:r w:rsidRPr="000B0C52">
        <w:rPr>
          <w:lang w:bidi="he-IL"/>
        </w:rPr>
        <w:t xml:space="preserve"> </w:t>
      </w:r>
      <w:r>
        <w:rPr>
          <w:lang w:bidi="he-IL"/>
        </w:rPr>
        <w:t xml:space="preserve">XIII, </w:t>
      </w:r>
      <w:r w:rsidRPr="000B0C52">
        <w:rPr>
          <w:lang w:bidi="he-IL"/>
        </w:rPr>
        <w:t>la Vulgate porte </w:t>
      </w:r>
      <w:r>
        <w:rPr>
          <w:lang w:bidi="he-IL"/>
        </w:rPr>
        <w:t>: « </w:t>
      </w:r>
      <w:r w:rsidRPr="000B0C52">
        <w:rPr>
          <w:lang w:bidi="he-IL"/>
        </w:rPr>
        <w:t>in st</w:t>
      </w:r>
      <w:r>
        <w:rPr>
          <w:lang w:bidi="he-IL"/>
        </w:rPr>
        <w:t>ú</w:t>
      </w:r>
      <w:r w:rsidRPr="000B0C52">
        <w:rPr>
          <w:lang w:bidi="he-IL"/>
        </w:rPr>
        <w:t>diis suis.</w:t>
      </w:r>
      <w:r>
        <w:rPr>
          <w:lang w:bidi="he-IL"/>
        </w:rPr>
        <w:t> »</w:t>
      </w:r>
      <w:r w:rsidRPr="000B0C52">
        <w:rPr>
          <w:lang w:bidi="he-IL"/>
        </w:rPr>
        <w:t xml:space="preserve"> L’hébreu a ici </w:t>
      </w:r>
      <w:r w:rsidR="00C9116C">
        <w:rPr>
          <w:rStyle w:val="italicus"/>
        </w:rPr>
        <w:t>῾</w:t>
      </w:r>
      <w:r w:rsidRPr="003045A4">
        <w:rPr>
          <w:rStyle w:val="italicus"/>
        </w:rPr>
        <w:t>avel</w:t>
      </w:r>
      <w:r>
        <w:rPr>
          <w:rStyle w:val="italicus"/>
        </w:rPr>
        <w:t xml:space="preserve">, </w:t>
      </w:r>
      <w:r w:rsidRPr="000B0C52">
        <w:rPr>
          <w:lang w:bidi="he-IL"/>
        </w:rPr>
        <w:t xml:space="preserve">l’iniquité ; au Ps. </w:t>
      </w:r>
      <w:r>
        <w:rPr>
          <w:lang w:bidi="he-IL"/>
        </w:rPr>
        <w:t xml:space="preserve">XIII, </w:t>
      </w:r>
      <w:r w:rsidR="00C9116C">
        <w:rPr>
          <w:rStyle w:val="italicus"/>
        </w:rPr>
        <w:t>῾</w:t>
      </w:r>
      <w:r w:rsidRPr="00290B1E">
        <w:rPr>
          <w:rStyle w:val="italicus"/>
        </w:rPr>
        <w:t>alîlah</w:t>
      </w:r>
      <w:r>
        <w:rPr>
          <w:rStyle w:val="italicus"/>
        </w:rPr>
        <w:t xml:space="preserve">, </w:t>
      </w:r>
      <w:r w:rsidRPr="000B0C52">
        <w:rPr>
          <w:lang w:bidi="he-IL"/>
        </w:rPr>
        <w:t>œuvre.</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3</w:t>
      </w:r>
      <w:r>
        <w:rPr>
          <w:rFonts w:eastAsia="Arial Unicode MS"/>
          <w:lang w:bidi="he-IL"/>
        </w:rPr>
        <w:t xml:space="preserve">° </w:t>
      </w:r>
      <w:r w:rsidRPr="000B0C52">
        <w:rPr>
          <w:rFonts w:eastAsia="Arial Unicode MS"/>
          <w:lang w:bidi="he-IL"/>
        </w:rPr>
        <w:t>Deuxième partie </w:t>
      </w:r>
      <w:r>
        <w:rPr>
          <w:rFonts w:eastAsia="Arial Unicode MS"/>
          <w:lang w:bidi="he-IL"/>
        </w:rPr>
        <w:t xml:space="preserve">: </w:t>
      </w:r>
      <w:r w:rsidRPr="000B0C52">
        <w:rPr>
          <w:rFonts w:eastAsia="Arial Unicode MS"/>
          <w:lang w:bidi="he-IL"/>
        </w:rPr>
        <w:t xml:space="preserve">le comble de la malice et son châtiment. Vers. </w:t>
      </w:r>
      <w:r>
        <w:rPr>
          <w:rFonts w:eastAsia="Arial Unicode MS"/>
          <w:lang w:bidi="he-IL"/>
        </w:rPr>
        <w:t>5</w:t>
      </w:r>
      <w:r w:rsidRPr="000B0C52">
        <w:rPr>
          <w:rFonts w:eastAsia="Arial Unicode MS"/>
          <w:lang w:bidi="he-IL"/>
        </w:rPr>
        <w:t>-7.</w:t>
      </w:r>
      <w:r>
        <w:rPr>
          <w:rFonts w:eastAsia="Arial Unicode MS"/>
          <w:lang w:bidi="he-IL"/>
        </w:rPr>
        <w:t xml:space="preserve"> </w:t>
      </w:r>
    </w:p>
    <w:p w:rsidR="0073183F" w:rsidRDefault="0073183F" w:rsidP="0073183F">
      <w:pPr>
        <w:rPr>
          <w:lang w:bidi="he-IL"/>
        </w:rPr>
      </w:pPr>
      <w:r w:rsidRPr="000B0C52">
        <w:rPr>
          <w:lang w:bidi="he-IL"/>
        </w:rPr>
        <w:t>5-7. Les différences sont beaucoup plus notables dans cette strophe</w:t>
      </w:r>
      <w:r>
        <w:rPr>
          <w:lang w:bidi="he-IL"/>
        </w:rPr>
        <w:t xml:space="preserve">, </w:t>
      </w:r>
      <w:r w:rsidRPr="000B0C52">
        <w:rPr>
          <w:lang w:bidi="he-IL"/>
        </w:rPr>
        <w:t xml:space="preserve">surtout </w:t>
      </w:r>
      <w:r>
        <w:t>au</w:t>
      </w:r>
      <w:r w:rsidRPr="000B0C52">
        <w:rPr>
          <w:lang w:bidi="he-IL"/>
        </w:rPr>
        <w:t xml:space="preserve"> vers. 6.</w:t>
      </w:r>
      <w:r w:rsidRPr="00A01812">
        <w:t xml:space="preserve"> — </w:t>
      </w:r>
      <w:r w:rsidRPr="00290B1E">
        <w:rPr>
          <w:rStyle w:val="italicus"/>
        </w:rPr>
        <w:t>Nonne scient omnes</w:t>
      </w:r>
      <w:r w:rsidRPr="000B0C52">
        <w:rPr>
          <w:lang w:bidi="he-IL"/>
        </w:rPr>
        <w:t xml:space="preserve"> (vers. 5</w:t>
      </w:r>
      <w:r>
        <w:rPr>
          <w:lang w:bidi="he-IL"/>
        </w:rPr>
        <w:t>°</w:t>
      </w:r>
      <w:r w:rsidRPr="000B0C52">
        <w:rPr>
          <w:lang w:bidi="he-IL"/>
        </w:rPr>
        <w:t>) </w:t>
      </w:r>
      <w:r>
        <w:rPr>
          <w:lang w:bidi="he-IL"/>
        </w:rPr>
        <w:t xml:space="preserve">: </w:t>
      </w:r>
      <w:r w:rsidRPr="000B0C52">
        <w:rPr>
          <w:lang w:bidi="he-IL"/>
        </w:rPr>
        <w:t xml:space="preserve">le mot </w:t>
      </w:r>
      <w:r>
        <w:rPr>
          <w:lang w:bidi="he-IL"/>
        </w:rPr>
        <w:t xml:space="preserve">« tous » </w:t>
      </w:r>
      <w:r w:rsidRPr="000B0C52">
        <w:rPr>
          <w:lang w:bidi="he-IL"/>
        </w:rPr>
        <w:t>manque ici dans l’hébreu.</w:t>
      </w:r>
      <w:r w:rsidRPr="00A01812">
        <w:t xml:space="preserve"> — </w:t>
      </w:r>
      <w:r w:rsidRPr="00290B1E">
        <w:rPr>
          <w:rStyle w:val="italicus"/>
        </w:rPr>
        <w:t>Qu</w:t>
      </w:r>
      <w:r>
        <w:rPr>
          <w:rStyle w:val="italicus"/>
        </w:rPr>
        <w:t>ó</w:t>
      </w:r>
      <w:r w:rsidRPr="00290B1E">
        <w:rPr>
          <w:rStyle w:val="italicus"/>
        </w:rPr>
        <w:t xml:space="preserve">niam Deus </w:t>
      </w:r>
      <w:r w:rsidRPr="00510E1E">
        <w:t>(</w:t>
      </w:r>
      <w:r w:rsidRPr="000B0C52">
        <w:rPr>
          <w:lang w:bidi="he-IL"/>
        </w:rPr>
        <w:t>vers. 6</w:t>
      </w:r>
      <w:r>
        <w:rPr>
          <w:vertAlign w:val="superscript"/>
          <w:lang w:bidi="he-IL"/>
        </w:rPr>
        <w:t>c</w:t>
      </w:r>
      <w:r w:rsidRPr="000B0C52">
        <w:rPr>
          <w:lang w:bidi="he-IL"/>
        </w:rPr>
        <w:t>)</w:t>
      </w:r>
      <w:r>
        <w:rPr>
          <w:lang w:bidi="he-IL"/>
        </w:rPr>
        <w:t>…</w:t>
      </w:r>
      <w:r w:rsidRPr="000B0C52">
        <w:rPr>
          <w:lang w:bidi="he-IL"/>
        </w:rPr>
        <w:t xml:space="preserve"> Nous lisons au Ps. </w:t>
      </w:r>
      <w:r>
        <w:rPr>
          <w:lang w:bidi="he-IL"/>
        </w:rPr>
        <w:t>XIII</w:t>
      </w:r>
      <w:r w:rsidRPr="000B0C52">
        <w:rPr>
          <w:lang w:bidi="he-IL"/>
        </w:rPr>
        <w:t> </w:t>
      </w:r>
      <w:r>
        <w:rPr>
          <w:lang w:bidi="he-IL"/>
        </w:rPr>
        <w:t>: « </w:t>
      </w:r>
      <w:r w:rsidRPr="000B0C52">
        <w:rPr>
          <w:lang w:bidi="he-IL"/>
        </w:rPr>
        <w:t xml:space="preserve">Car le Seigneur </w:t>
      </w:r>
      <w:r>
        <w:rPr>
          <w:lang w:bidi="he-IL"/>
        </w:rPr>
        <w:t>est</w:t>
      </w:r>
      <w:r w:rsidRPr="000B0C52">
        <w:rPr>
          <w:lang w:bidi="he-IL"/>
        </w:rPr>
        <w:t xml:space="preserve"> avec la race des justes ; vous vous êtes moqués du dessein du pauvre</w:t>
      </w:r>
      <w:r>
        <w:rPr>
          <w:lang w:bidi="he-IL"/>
        </w:rPr>
        <w:t xml:space="preserve">, </w:t>
      </w:r>
      <w:r w:rsidRPr="000B0C52">
        <w:rPr>
          <w:lang w:bidi="he-IL"/>
        </w:rPr>
        <w:t xml:space="preserve">parce que le Seigneur </w:t>
      </w:r>
      <w:r>
        <w:rPr>
          <w:lang w:bidi="he-IL"/>
        </w:rPr>
        <w:t>est</w:t>
      </w:r>
      <w:r w:rsidRPr="000B0C52">
        <w:rPr>
          <w:lang w:bidi="he-IL"/>
        </w:rPr>
        <w:t xml:space="preserve"> son espérance.</w:t>
      </w:r>
      <w:r>
        <w:rPr>
          <w:lang w:bidi="he-IL"/>
        </w:rPr>
        <w:t> »</w:t>
      </w:r>
      <w:r w:rsidRPr="000B0C52">
        <w:rPr>
          <w:lang w:bidi="he-IL"/>
        </w:rPr>
        <w:t xml:space="preserve"> Pensée très générale</w:t>
      </w:r>
      <w:r>
        <w:rPr>
          <w:lang w:bidi="he-IL"/>
        </w:rPr>
        <w:t xml:space="preserve">, </w:t>
      </w:r>
      <w:r w:rsidRPr="000B0C52">
        <w:rPr>
          <w:lang w:bidi="he-IL"/>
        </w:rPr>
        <w:t xml:space="preserve">qui </w:t>
      </w:r>
      <w:r>
        <w:rPr>
          <w:lang w:bidi="he-IL"/>
        </w:rPr>
        <w:t>est</w:t>
      </w:r>
      <w:r w:rsidRPr="000B0C52">
        <w:rPr>
          <w:lang w:bidi="he-IL"/>
        </w:rPr>
        <w:t xml:space="preserve"> particularisée ici et appliquée à un événement à part. L’allusion porte</w:t>
      </w:r>
      <w:r>
        <w:rPr>
          <w:lang w:bidi="he-IL"/>
        </w:rPr>
        <w:t xml:space="preserve">, </w:t>
      </w:r>
      <w:r w:rsidRPr="000B0C52">
        <w:rPr>
          <w:lang w:bidi="he-IL"/>
        </w:rPr>
        <w:t>selon toute vraisemblance</w:t>
      </w:r>
      <w:r>
        <w:rPr>
          <w:lang w:bidi="he-IL"/>
        </w:rPr>
        <w:t xml:space="preserve">, </w:t>
      </w:r>
      <w:r w:rsidRPr="000B0C52">
        <w:rPr>
          <w:lang w:bidi="he-IL"/>
        </w:rPr>
        <w:t>sur une manifestation miraculeuse de la puissance du Seigneur</w:t>
      </w:r>
      <w:r>
        <w:rPr>
          <w:lang w:bidi="he-IL"/>
        </w:rPr>
        <w:t xml:space="preserve">, </w:t>
      </w:r>
      <w:r w:rsidRPr="000B0C52">
        <w:rPr>
          <w:lang w:bidi="he-IL"/>
        </w:rPr>
        <w:t>en vue de sauver son peuple. La défaite des Moabites et de leurs confédérés</w:t>
      </w:r>
      <w:r>
        <w:rPr>
          <w:lang w:bidi="he-IL"/>
        </w:rPr>
        <w:t xml:space="preserve">, </w:t>
      </w:r>
      <w:r w:rsidRPr="000B0C52">
        <w:rPr>
          <w:lang w:bidi="he-IL"/>
        </w:rPr>
        <w:t xml:space="preserve">dont il a été fait mention à propos des Ps. </w:t>
      </w:r>
      <w:r>
        <w:rPr>
          <w:lang w:bidi="he-IL"/>
        </w:rPr>
        <w:t>XLV, XLVI</w:t>
      </w:r>
      <w:r w:rsidRPr="000B0C52">
        <w:rPr>
          <w:lang w:bidi="he-IL"/>
        </w:rPr>
        <w:t xml:space="preserve"> et </w:t>
      </w:r>
      <w:r>
        <w:rPr>
          <w:lang w:bidi="he-IL"/>
        </w:rPr>
        <w:t>XLVII</w:t>
      </w:r>
      <w:r w:rsidRPr="000B0C52">
        <w:rPr>
          <w:lang w:bidi="he-IL"/>
        </w:rPr>
        <w:t xml:space="preserve"> (cf. </w:t>
      </w:r>
      <w:r>
        <w:rPr>
          <w:lang w:bidi="he-IL"/>
        </w:rPr>
        <w:t>II Par.</w:t>
      </w:r>
      <w:r w:rsidRPr="000B0C52">
        <w:rPr>
          <w:lang w:bidi="he-IL"/>
        </w:rPr>
        <w:t xml:space="preserve"> </w:t>
      </w:r>
      <w:r>
        <w:rPr>
          <w:lang w:bidi="he-IL"/>
        </w:rPr>
        <w:t>XX</w:t>
      </w:r>
      <w:r w:rsidRPr="000B0C52">
        <w:rPr>
          <w:lang w:bidi="he-IL"/>
        </w:rPr>
        <w:t>)</w:t>
      </w:r>
      <w:r>
        <w:rPr>
          <w:lang w:bidi="he-IL"/>
        </w:rPr>
        <w:t xml:space="preserve">, </w:t>
      </w:r>
      <w:r w:rsidRPr="000B0C52">
        <w:rPr>
          <w:lang w:bidi="he-IL"/>
        </w:rPr>
        <w:t>pourrait bien être l’objectif du poète dans ce verset</w:t>
      </w:r>
      <w:r>
        <w:rPr>
          <w:lang w:bidi="he-IL"/>
        </w:rPr>
        <w:t xml:space="preserve">, </w:t>
      </w:r>
      <w:r w:rsidRPr="000B0C52">
        <w:rPr>
          <w:lang w:bidi="he-IL"/>
        </w:rPr>
        <w:t xml:space="preserve">et avoir servi d’occasion au remaniement du Ps. </w:t>
      </w:r>
      <w:r>
        <w:rPr>
          <w:lang w:bidi="he-IL"/>
        </w:rPr>
        <w:t>XIII.</w:t>
      </w:r>
      <w:r w:rsidRPr="00A01812">
        <w:t xml:space="preserve"> — </w:t>
      </w:r>
      <w:r w:rsidRPr="00290B1E">
        <w:rPr>
          <w:rStyle w:val="italicus"/>
        </w:rPr>
        <w:t>Dissip</w:t>
      </w:r>
      <w:r>
        <w:rPr>
          <w:rStyle w:val="italicus"/>
        </w:rPr>
        <w:t>á</w:t>
      </w:r>
      <w:r w:rsidRPr="00290B1E">
        <w:rPr>
          <w:rStyle w:val="italicus"/>
        </w:rPr>
        <w:t>vit ossa</w:t>
      </w:r>
      <w:r>
        <w:rPr>
          <w:rStyle w:val="italicus"/>
        </w:rPr>
        <w:t>…</w:t>
      </w:r>
      <w:r w:rsidRPr="000B0C52">
        <w:rPr>
          <w:lang w:bidi="he-IL"/>
        </w:rPr>
        <w:t xml:space="preserve"> Ce détail suppose que les cadavres des ennemis étaient demeurés sans sépulture sur le champ de bataille </w:t>
      </w:r>
      <w:r>
        <w:rPr>
          <w:lang w:bidi="he-IL"/>
        </w:rPr>
        <w:t xml:space="preserve">: </w:t>
      </w:r>
      <w:r w:rsidRPr="000B0C52">
        <w:rPr>
          <w:lang w:bidi="he-IL"/>
        </w:rPr>
        <w:t>grande hum</w:t>
      </w:r>
      <w:r>
        <w:rPr>
          <w:lang w:bidi="he-IL"/>
        </w:rPr>
        <w:t>ili</w:t>
      </w:r>
      <w:r w:rsidRPr="000B0C52">
        <w:rPr>
          <w:lang w:bidi="he-IL"/>
        </w:rPr>
        <w:t>ation</w:t>
      </w:r>
      <w:r>
        <w:rPr>
          <w:lang w:bidi="he-IL"/>
        </w:rPr>
        <w:t xml:space="preserve">, </w:t>
      </w:r>
      <w:r w:rsidRPr="000B0C52">
        <w:rPr>
          <w:lang w:bidi="he-IL"/>
        </w:rPr>
        <w:t>surtout en Orient.</w:t>
      </w:r>
      <w:r w:rsidRPr="00A01812">
        <w:t xml:space="preserve"> — </w:t>
      </w:r>
      <w:r w:rsidRPr="00290B1E">
        <w:rPr>
          <w:rStyle w:val="italicus"/>
        </w:rPr>
        <w:t>E</w:t>
      </w:r>
      <w:r>
        <w:rPr>
          <w:rStyle w:val="italicus"/>
        </w:rPr>
        <w:t>órum</w:t>
      </w:r>
      <w:r w:rsidRPr="00290B1E">
        <w:rPr>
          <w:rStyle w:val="italicus"/>
        </w:rPr>
        <w:t xml:space="preserve"> qui</w:t>
      </w:r>
      <w:r>
        <w:rPr>
          <w:rStyle w:val="italicus"/>
        </w:rPr>
        <w:t>…</w:t>
      </w:r>
      <w:r w:rsidRPr="00290B1E">
        <w:rPr>
          <w:rStyle w:val="italicus"/>
        </w:rPr>
        <w:t xml:space="preserve"> placent </w:t>
      </w:r>
      <w:r>
        <w:rPr>
          <w:rStyle w:val="italicus"/>
        </w:rPr>
        <w:t xml:space="preserve">: </w:t>
      </w:r>
      <w:r w:rsidRPr="000B0C52">
        <w:rPr>
          <w:lang w:bidi="he-IL"/>
        </w:rPr>
        <w:t>et qui déplaisent à Dieu. D’après l’hébreu </w:t>
      </w:r>
      <w:r>
        <w:rPr>
          <w:lang w:bidi="he-IL"/>
        </w:rPr>
        <w:t xml:space="preserve">: </w:t>
      </w:r>
      <w:r w:rsidRPr="000B0C52">
        <w:rPr>
          <w:lang w:bidi="he-IL"/>
        </w:rPr>
        <w:t xml:space="preserve">(les </w:t>
      </w:r>
      <w:r>
        <w:rPr>
          <w:lang w:bidi="he-IL"/>
        </w:rPr>
        <w:t>os</w:t>
      </w:r>
      <w:r w:rsidRPr="000B0C52">
        <w:rPr>
          <w:lang w:bidi="he-IL"/>
        </w:rPr>
        <w:t>) de c</w:t>
      </w:r>
      <w:r>
        <w:rPr>
          <w:lang w:bidi="he-IL"/>
        </w:rPr>
        <w:t>e</w:t>
      </w:r>
      <w:r w:rsidRPr="000B0C52">
        <w:rPr>
          <w:lang w:bidi="he-IL"/>
        </w:rPr>
        <w:t xml:space="preserve">lui qui campe contre toi. Le poète interpelle la nation </w:t>
      </w:r>
      <w:r>
        <w:rPr>
          <w:lang w:bidi="he-IL"/>
        </w:rPr>
        <w:t>israélite</w:t>
      </w:r>
      <w:r w:rsidRPr="000B0C52">
        <w:rPr>
          <w:lang w:bidi="he-IL"/>
        </w:rPr>
        <w:t xml:space="preserve"> et continue de lui promettre la victoire.</w:t>
      </w:r>
      <w:r w:rsidRPr="00A01812">
        <w:t xml:space="preserve"> — </w:t>
      </w:r>
      <w:r w:rsidRPr="00290B1E">
        <w:rPr>
          <w:rStyle w:val="italicus"/>
        </w:rPr>
        <w:t>Confúsi sunt.</w:t>
      </w:r>
      <w:r w:rsidRPr="000B0C52">
        <w:rPr>
          <w:lang w:bidi="he-IL"/>
        </w:rPr>
        <w:t xml:space="preserve"> Hébr. </w:t>
      </w:r>
      <w:r>
        <w:rPr>
          <w:lang w:bidi="he-IL"/>
        </w:rPr>
        <w:t xml:space="preserve">: </w:t>
      </w:r>
      <w:r w:rsidRPr="000B0C52">
        <w:rPr>
          <w:lang w:bidi="he-IL"/>
        </w:rPr>
        <w:t>tu les as couverts de honte.</w:t>
      </w:r>
      <w:r w:rsidRPr="00A01812">
        <w:t xml:space="preserve"> — </w:t>
      </w:r>
      <w:r w:rsidRPr="000B0C52">
        <w:rPr>
          <w:lang w:bidi="he-IL"/>
        </w:rPr>
        <w:t>Motif de cette facile victoire </w:t>
      </w:r>
      <w:r>
        <w:rPr>
          <w:lang w:bidi="he-IL"/>
        </w:rPr>
        <w:t xml:space="preserve">: </w:t>
      </w:r>
      <w:r>
        <w:rPr>
          <w:rStyle w:val="italicus"/>
        </w:rPr>
        <w:t>Dóminus</w:t>
      </w:r>
      <w:r w:rsidRPr="00290B1E">
        <w:rPr>
          <w:rStyle w:val="italicus"/>
        </w:rPr>
        <w:t xml:space="preserve"> s</w:t>
      </w:r>
      <w:r>
        <w:rPr>
          <w:rStyle w:val="italicus"/>
        </w:rPr>
        <w:t>previt</w:t>
      </w:r>
      <w:r w:rsidRPr="00290B1E">
        <w:rPr>
          <w:rStyle w:val="italicus"/>
        </w:rPr>
        <w:t xml:space="preserve"> eo</w:t>
      </w:r>
      <w:r>
        <w:rPr>
          <w:rStyle w:val="italicus"/>
        </w:rPr>
        <w:t>s</w:t>
      </w:r>
      <w:r w:rsidRPr="00290B1E">
        <w:rPr>
          <w:rStyle w:val="italicus"/>
        </w:rPr>
        <w:t>.</w:t>
      </w:r>
      <w:r>
        <w:rPr>
          <w:lang w:bidi="he-IL"/>
        </w:rPr>
        <w:t xml:space="preserve"> </w:t>
      </w:r>
    </w:p>
    <w:p w:rsidR="0073183F" w:rsidRDefault="0073183F" w:rsidP="0073183F">
      <w:pPr>
        <w:rPr>
          <w:lang w:bidi="he-IL"/>
        </w:rPr>
      </w:pPr>
      <w:r>
        <w:rPr>
          <w:lang w:bidi="he-IL"/>
        </w:rPr>
        <w:t xml:space="preserve">² </w:t>
      </w:r>
    </w:p>
    <w:p w:rsidR="00055239" w:rsidRDefault="00055239" w:rsidP="005521AA">
      <w:pPr>
        <w:pStyle w:val="Titre4"/>
      </w:pPr>
      <w:r>
        <w:t xml:space="preserve">Ps 53 </w:t>
      </w:r>
    </w:p>
    <w:p w:rsidR="0073183F" w:rsidRPr="00ED2022" w:rsidRDefault="0073183F" w:rsidP="0073183F">
      <w:pPr>
        <w:pStyle w:val="up1"/>
      </w:pPr>
      <w:r w:rsidRPr="00ED2022">
        <w:t>Psaume L</w:t>
      </w:r>
      <w:r>
        <w:t>III</w:t>
      </w:r>
      <w:bookmarkStart w:id="288" w:name="ps053n"/>
      <w:bookmarkEnd w:id="288"/>
      <w:r w:rsidRPr="00ED2022">
        <w:t xml:space="preserve"> </w:t>
      </w:r>
    </w:p>
    <w:p w:rsidR="0073183F" w:rsidRPr="00ED2022" w:rsidRDefault="0073183F" w:rsidP="0073183F">
      <w:pPr>
        <w:pStyle w:val="up12"/>
      </w:pPr>
      <w:r w:rsidRPr="00ED2022">
        <w:t xml:space="preserve">Demande d’un prompt secours dans un péril imminent. </w:t>
      </w:r>
    </w:p>
    <w:p w:rsidR="0073183F" w:rsidRDefault="0073183F" w:rsidP="0073183F">
      <w:pPr>
        <w:pStyle w:val="u4"/>
        <w:rPr>
          <w:rFonts w:eastAsia="Arial Unicode MS"/>
          <w:lang w:bidi="he-IL"/>
        </w:rPr>
      </w:pPr>
      <w:r w:rsidRPr="000B0C52">
        <w:rPr>
          <w:rFonts w:eastAsia="Arial Unicode MS"/>
          <w:lang w:bidi="he-IL"/>
        </w:rPr>
        <w:t xml:space="preserve">1° Le titre. </w:t>
      </w:r>
      <w:r>
        <w:rPr>
          <w:rFonts w:eastAsia="Arial Unicode MS"/>
          <w:lang w:bidi="he-IL"/>
        </w:rPr>
        <w:t>Vers.</w:t>
      </w:r>
      <w:r w:rsidRPr="000B0C52">
        <w:rPr>
          <w:rFonts w:eastAsia="Arial Unicode MS"/>
          <w:lang w:bidi="he-IL"/>
        </w:rPr>
        <w:t xml:space="preserve"> 1-2.</w:t>
      </w:r>
      <w:r>
        <w:rPr>
          <w:rFonts w:eastAsia="Arial Unicode MS"/>
          <w:lang w:bidi="he-IL"/>
        </w:rPr>
        <w:t xml:space="preserve"> </w:t>
      </w:r>
    </w:p>
    <w:p w:rsidR="0073183F" w:rsidRDefault="0073183F" w:rsidP="0073183F">
      <w:pPr>
        <w:rPr>
          <w:lang w:bidi="he-IL"/>
        </w:rPr>
      </w:pPr>
      <w:r w:rsidRPr="000B0C52">
        <w:rPr>
          <w:lang w:bidi="he-IL"/>
        </w:rPr>
        <w:t>Pa. L</w:t>
      </w:r>
      <w:r>
        <w:rPr>
          <w:lang w:bidi="he-IL"/>
        </w:rPr>
        <w:t>III.</w:t>
      </w:r>
      <w:r w:rsidRPr="00A01812">
        <w:t xml:space="preserve"> — </w:t>
      </w:r>
      <w:r w:rsidRPr="000B0C52">
        <w:rPr>
          <w:lang w:bidi="he-IL"/>
        </w:rPr>
        <w:t>1-2.</w:t>
      </w:r>
      <w:r w:rsidRPr="00290B1E">
        <w:rPr>
          <w:rStyle w:val="italicus"/>
        </w:rPr>
        <w:t xml:space="preserve"> Intell</w:t>
      </w:r>
      <w:r>
        <w:rPr>
          <w:rStyle w:val="italicus"/>
        </w:rPr>
        <w:t>é</w:t>
      </w:r>
      <w:r w:rsidRPr="00290B1E">
        <w:rPr>
          <w:rStyle w:val="italicus"/>
        </w:rPr>
        <w:t>ctus.</w:t>
      </w:r>
      <w:r w:rsidRPr="000B0C52">
        <w:rPr>
          <w:lang w:bidi="he-IL"/>
        </w:rPr>
        <w:t xml:space="preserve"> C.-à-d. psaume didactique.</w:t>
      </w:r>
      <w:r w:rsidRPr="00A01812">
        <w:t xml:space="preserve"> — </w:t>
      </w:r>
      <w:r w:rsidRPr="000B0C52">
        <w:rPr>
          <w:lang w:bidi="he-IL"/>
        </w:rPr>
        <w:t>L’auteur </w:t>
      </w:r>
      <w:r>
        <w:rPr>
          <w:lang w:bidi="he-IL"/>
        </w:rPr>
        <w:t xml:space="preserve">: </w:t>
      </w:r>
      <w:r w:rsidRPr="00290B1E">
        <w:rPr>
          <w:rStyle w:val="italicus"/>
        </w:rPr>
        <w:t>David.</w:t>
      </w:r>
      <w:r w:rsidRPr="00A01812">
        <w:t xml:space="preserve"> — </w:t>
      </w:r>
      <w:r w:rsidRPr="00290B1E">
        <w:rPr>
          <w:rStyle w:val="italicus"/>
        </w:rPr>
        <w:t>In carmínibus.</w:t>
      </w:r>
      <w:r w:rsidRPr="000B0C52">
        <w:rPr>
          <w:lang w:bidi="he-IL"/>
        </w:rPr>
        <w:t xml:space="preserve"> Dans l’hébreu </w:t>
      </w:r>
      <w:r>
        <w:rPr>
          <w:lang w:bidi="he-IL"/>
        </w:rPr>
        <w:t xml:space="preserve">: </w:t>
      </w:r>
      <w:r w:rsidRPr="00290B1E">
        <w:rPr>
          <w:rStyle w:val="italicus"/>
        </w:rPr>
        <w:t>binᵉginôṭ</w:t>
      </w:r>
      <w:r>
        <w:rPr>
          <w:rStyle w:val="italicus"/>
        </w:rPr>
        <w:t xml:space="preserve">, </w:t>
      </w:r>
      <w:r w:rsidRPr="000B0C52">
        <w:rPr>
          <w:lang w:bidi="he-IL"/>
        </w:rPr>
        <w:t>avec accompagnement d’instruments à cordes (</w:t>
      </w:r>
      <w:r>
        <w:rPr>
          <w:lang w:bidi="he-IL"/>
        </w:rPr>
        <w:t>et.</w:t>
      </w:r>
      <w:r w:rsidRPr="000B0C52">
        <w:rPr>
          <w:lang w:bidi="he-IL"/>
        </w:rPr>
        <w:t xml:space="preserve"> Ps</w:t>
      </w:r>
      <w:r>
        <w:rPr>
          <w:lang w:bidi="he-IL"/>
        </w:rPr>
        <w:t xml:space="preserve">. IV, </w:t>
      </w:r>
      <w:r w:rsidRPr="000B0C52">
        <w:rPr>
          <w:lang w:bidi="he-IL"/>
        </w:rPr>
        <w:t>1</w:t>
      </w:r>
      <w:r>
        <w:rPr>
          <w:lang w:bidi="he-IL"/>
        </w:rPr>
        <w:t xml:space="preserve">, </w:t>
      </w:r>
      <w:r w:rsidRPr="000B0C52">
        <w:rPr>
          <w:lang w:bidi="he-IL"/>
        </w:rPr>
        <w:t>et la note).</w:t>
      </w:r>
      <w:r w:rsidRPr="00A01812">
        <w:t xml:space="preserve"> — </w:t>
      </w:r>
      <w:r w:rsidRPr="000B0C52">
        <w:rPr>
          <w:lang w:bidi="he-IL"/>
        </w:rPr>
        <w:t>L’occasion </w:t>
      </w:r>
      <w:r>
        <w:rPr>
          <w:lang w:bidi="he-IL"/>
        </w:rPr>
        <w:t xml:space="preserve">: </w:t>
      </w:r>
      <w:r w:rsidRPr="00290B1E">
        <w:rPr>
          <w:rStyle w:val="italicus"/>
        </w:rPr>
        <w:t xml:space="preserve">cum veníssent </w:t>
      </w:r>
      <w:r>
        <w:rPr>
          <w:rStyle w:val="italicus"/>
        </w:rPr>
        <w:t>Ziphǽ</w:t>
      </w:r>
      <w:r w:rsidRPr="00290B1E">
        <w:rPr>
          <w:rStyle w:val="italicus"/>
        </w:rPr>
        <w:t>i</w:t>
      </w:r>
      <w:r>
        <w:rPr>
          <w:rStyle w:val="italicus"/>
        </w:rPr>
        <w:t>…</w:t>
      </w:r>
      <w:r w:rsidRPr="00290B1E">
        <w:rPr>
          <w:rStyle w:val="italicus"/>
        </w:rPr>
        <w:t xml:space="preserve"> </w:t>
      </w:r>
      <w:r w:rsidRPr="000B0C52">
        <w:rPr>
          <w:lang w:bidi="he-IL"/>
        </w:rPr>
        <w:t>David</w:t>
      </w:r>
      <w:r>
        <w:rPr>
          <w:lang w:bidi="he-IL"/>
        </w:rPr>
        <w:t xml:space="preserve">, </w:t>
      </w:r>
      <w:r w:rsidRPr="000B0C52">
        <w:rPr>
          <w:lang w:bidi="he-IL"/>
        </w:rPr>
        <w:t xml:space="preserve">persécuté et serré de près par </w:t>
      </w:r>
      <w:r>
        <w:rPr>
          <w:lang w:bidi="he-IL"/>
        </w:rPr>
        <w:t>Saül, s’</w:t>
      </w:r>
      <w:r w:rsidRPr="000B0C52">
        <w:rPr>
          <w:lang w:bidi="he-IL"/>
        </w:rPr>
        <w:t>était caché dans le désert de Ziph</w:t>
      </w:r>
      <w:r>
        <w:rPr>
          <w:lang w:bidi="he-IL"/>
        </w:rPr>
        <w:t xml:space="preserve">, </w:t>
      </w:r>
      <w:r w:rsidRPr="000B0C52">
        <w:rPr>
          <w:lang w:bidi="he-IL"/>
        </w:rPr>
        <w:t xml:space="preserve">au sud d’Hébron </w:t>
      </w:r>
      <w:r w:rsidRPr="00510E1E">
        <w:t>(</w:t>
      </w:r>
      <w:r w:rsidRPr="00290B1E">
        <w:rPr>
          <w:rStyle w:val="italicus"/>
        </w:rPr>
        <w:t xml:space="preserve">Atl. </w:t>
      </w:r>
      <w:r>
        <w:rPr>
          <w:rStyle w:val="italicus"/>
        </w:rPr>
        <w:t xml:space="preserve">géogr., </w:t>
      </w:r>
      <w:r w:rsidRPr="000B0C52">
        <w:rPr>
          <w:lang w:bidi="he-IL"/>
        </w:rPr>
        <w:t>pl.</w:t>
      </w:r>
      <w:r>
        <w:rPr>
          <w:lang w:bidi="he-IL"/>
        </w:rPr>
        <w:t xml:space="preserve"> VII)</w:t>
      </w:r>
      <w:r w:rsidRPr="000B0C52">
        <w:rPr>
          <w:lang w:bidi="he-IL"/>
        </w:rPr>
        <w:t> ; mais</w:t>
      </w:r>
      <w:r>
        <w:rPr>
          <w:lang w:bidi="he-IL"/>
        </w:rPr>
        <w:t xml:space="preserve">, </w:t>
      </w:r>
      <w:r w:rsidRPr="000B0C52">
        <w:rPr>
          <w:lang w:bidi="he-IL"/>
        </w:rPr>
        <w:t>aperçu et dénoncé par les habitants du pays</w:t>
      </w:r>
      <w:r>
        <w:rPr>
          <w:lang w:bidi="he-IL"/>
        </w:rPr>
        <w:t xml:space="preserve">, </w:t>
      </w:r>
      <w:r w:rsidRPr="000B0C52">
        <w:rPr>
          <w:lang w:bidi="he-IL"/>
        </w:rPr>
        <w:t xml:space="preserve">il courut un péril extrême. Cette trahison se renouvela à deux reprises ; cf. </w:t>
      </w:r>
      <w:r>
        <w:rPr>
          <w:lang w:bidi="he-IL"/>
        </w:rPr>
        <w:t>I </w:t>
      </w:r>
      <w:r w:rsidRPr="000B0C52">
        <w:rPr>
          <w:lang w:bidi="he-IL"/>
        </w:rPr>
        <w:t xml:space="preserve">Reg. </w:t>
      </w:r>
      <w:r>
        <w:rPr>
          <w:lang w:bidi="he-IL"/>
        </w:rPr>
        <w:t xml:space="preserve">XXIII, </w:t>
      </w:r>
      <w:r w:rsidRPr="000B0C52">
        <w:rPr>
          <w:lang w:bidi="he-IL"/>
        </w:rPr>
        <w:t xml:space="preserve">19 et ss. ; </w:t>
      </w:r>
      <w:r>
        <w:rPr>
          <w:lang w:bidi="he-IL"/>
        </w:rPr>
        <w:t xml:space="preserve">XXVI, </w:t>
      </w:r>
      <w:r w:rsidRPr="000B0C52">
        <w:rPr>
          <w:lang w:bidi="he-IL"/>
        </w:rPr>
        <w:t>1. Il s’agit ici de la première</w:t>
      </w:r>
      <w:r>
        <w:rPr>
          <w:lang w:bidi="he-IL"/>
        </w:rPr>
        <w:t xml:space="preserve">, </w:t>
      </w:r>
      <w:r w:rsidRPr="000B0C52">
        <w:rPr>
          <w:lang w:bidi="he-IL"/>
        </w:rPr>
        <w:t>comme le montrent les paroles des Ziphéens insérées dans le titre </w:t>
      </w:r>
      <w:r>
        <w:rPr>
          <w:lang w:bidi="he-IL"/>
        </w:rPr>
        <w:t xml:space="preserve">: </w:t>
      </w:r>
      <w:r w:rsidRPr="00290B1E">
        <w:rPr>
          <w:rStyle w:val="italicus"/>
        </w:rPr>
        <w:t>No</w:t>
      </w:r>
      <w:r>
        <w:rPr>
          <w:rStyle w:val="italicus"/>
        </w:rPr>
        <w:t>nn</w:t>
      </w:r>
      <w:r w:rsidRPr="00290B1E">
        <w:rPr>
          <w:rStyle w:val="italicus"/>
        </w:rPr>
        <w:t>e David</w:t>
      </w:r>
      <w:r>
        <w:rPr>
          <w:rStyle w:val="italicus"/>
        </w:rPr>
        <w:t>…</w:t>
      </w:r>
      <w:r w:rsidRPr="000B0C52">
        <w:rPr>
          <w:lang w:bidi="he-IL"/>
        </w:rPr>
        <w:t xml:space="preserve"> Elles sont tout à fait identiques à celles de </w:t>
      </w:r>
      <w:r>
        <w:rPr>
          <w:lang w:bidi="he-IL"/>
        </w:rPr>
        <w:t>I </w:t>
      </w:r>
      <w:r w:rsidRPr="000B0C52">
        <w:rPr>
          <w:lang w:bidi="he-IL"/>
        </w:rPr>
        <w:t xml:space="preserve">Reg. </w:t>
      </w:r>
      <w:r>
        <w:rPr>
          <w:lang w:bidi="he-IL"/>
        </w:rPr>
        <w:t xml:space="preserve">XXIII, </w:t>
      </w:r>
      <w:r w:rsidRPr="000B0C52">
        <w:rPr>
          <w:lang w:bidi="he-IL"/>
        </w:rPr>
        <w:t>13.</w:t>
      </w:r>
      <w:r w:rsidRPr="00A01812">
        <w:t xml:space="preserve"> — </w:t>
      </w:r>
      <w:r w:rsidRPr="000B0C52">
        <w:rPr>
          <w:lang w:bidi="he-IL"/>
        </w:rPr>
        <w:t>Le psaume composé par David en cette douloureuse circonstance contient naturellement une prière</w:t>
      </w:r>
      <w:r>
        <w:rPr>
          <w:lang w:bidi="he-IL"/>
        </w:rPr>
        <w:t xml:space="preserve">, </w:t>
      </w:r>
      <w:r w:rsidRPr="000B0C52">
        <w:rPr>
          <w:lang w:bidi="he-IL"/>
        </w:rPr>
        <w:t>pour obtenir un prompt secours. Désireux de rendre sa demande plus agréable au Seigneur</w:t>
      </w:r>
      <w:r>
        <w:rPr>
          <w:lang w:bidi="he-IL"/>
        </w:rPr>
        <w:t xml:space="preserve">, </w:t>
      </w:r>
      <w:r w:rsidRPr="000B0C52">
        <w:rPr>
          <w:lang w:bidi="he-IL"/>
        </w:rPr>
        <w:t>le poète y associe</w:t>
      </w:r>
      <w:r>
        <w:rPr>
          <w:lang w:bidi="he-IL"/>
        </w:rPr>
        <w:t xml:space="preserve">, </w:t>
      </w:r>
      <w:r w:rsidRPr="000B0C52">
        <w:rPr>
          <w:lang w:bidi="he-IL"/>
        </w:rPr>
        <w:t>selon sa fréquente coutume</w:t>
      </w:r>
      <w:r>
        <w:rPr>
          <w:lang w:bidi="he-IL"/>
        </w:rPr>
        <w:t xml:space="preserve">, </w:t>
      </w:r>
      <w:r w:rsidRPr="000B0C52">
        <w:rPr>
          <w:lang w:bidi="he-IL"/>
        </w:rPr>
        <w:lastRenderedPageBreak/>
        <w:t>les sentiments d’une parfaite confiance. Il fut admirablement exaucé </w:t>
      </w:r>
      <w:r>
        <w:rPr>
          <w:lang w:bidi="he-IL"/>
        </w:rPr>
        <w:t xml:space="preserve">: </w:t>
      </w:r>
      <w:r w:rsidRPr="000B0C52">
        <w:rPr>
          <w:lang w:bidi="he-IL"/>
        </w:rPr>
        <w:t xml:space="preserve">les Philistins ayant fait une irruption soudaine sur le territoire </w:t>
      </w:r>
      <w:r>
        <w:rPr>
          <w:lang w:bidi="he-IL"/>
        </w:rPr>
        <w:t xml:space="preserve">israélite, Saül, </w:t>
      </w:r>
      <w:r w:rsidRPr="000B0C52">
        <w:rPr>
          <w:lang w:bidi="he-IL"/>
        </w:rPr>
        <w:t>qui était sur le point de s’emparer de son rival</w:t>
      </w:r>
      <w:r>
        <w:rPr>
          <w:lang w:bidi="he-IL"/>
        </w:rPr>
        <w:t xml:space="preserve">, </w:t>
      </w:r>
      <w:r w:rsidRPr="000B0C52">
        <w:rPr>
          <w:lang w:bidi="he-IL"/>
        </w:rPr>
        <w:t>fut obligé d’aller leur tenir tête</w:t>
      </w:r>
      <w:r>
        <w:rPr>
          <w:lang w:bidi="he-IL"/>
        </w:rPr>
        <w:t xml:space="preserve">, </w:t>
      </w:r>
      <w:r w:rsidRPr="000B0C52">
        <w:rPr>
          <w:lang w:bidi="he-IL"/>
        </w:rPr>
        <w:t>et David put s’échapper sain et sauf.</w:t>
      </w:r>
      <w:r w:rsidRPr="00A01812">
        <w:t xml:space="preserve"> — </w:t>
      </w:r>
      <w:r w:rsidRPr="000B0C52">
        <w:rPr>
          <w:lang w:bidi="he-IL"/>
        </w:rPr>
        <w:t>Deux strophes</w:t>
      </w:r>
      <w:r>
        <w:rPr>
          <w:lang w:bidi="he-IL"/>
        </w:rPr>
        <w:t xml:space="preserve">, </w:t>
      </w:r>
      <w:r w:rsidRPr="000B0C52">
        <w:rPr>
          <w:lang w:bidi="he-IL"/>
        </w:rPr>
        <w:t>séparées par un</w:t>
      </w:r>
      <w:r w:rsidRPr="00290B1E">
        <w:rPr>
          <w:rStyle w:val="italicus"/>
        </w:rPr>
        <w:t xml:space="preserve"> sélah </w:t>
      </w:r>
      <w:r>
        <w:rPr>
          <w:rStyle w:val="italicus"/>
        </w:rPr>
        <w:t xml:space="preserve">: </w:t>
      </w:r>
      <w:r w:rsidRPr="000B0C52">
        <w:rPr>
          <w:lang w:bidi="he-IL"/>
        </w:rPr>
        <w:t>vers. 3-5</w:t>
      </w:r>
      <w:r>
        <w:rPr>
          <w:lang w:bidi="he-IL"/>
        </w:rPr>
        <w:t xml:space="preserve">, </w:t>
      </w:r>
      <w:r w:rsidRPr="000B0C52">
        <w:rPr>
          <w:lang w:bidi="he-IL"/>
        </w:rPr>
        <w:t>prière plaintive ; vers. 6-9</w:t>
      </w:r>
      <w:r>
        <w:rPr>
          <w:lang w:bidi="he-IL"/>
        </w:rPr>
        <w:t xml:space="preserve">, </w:t>
      </w:r>
      <w:r w:rsidRPr="000B0C52">
        <w:rPr>
          <w:lang w:bidi="he-IL"/>
        </w:rPr>
        <w:t>sentiment</w:t>
      </w:r>
      <w:r>
        <w:rPr>
          <w:lang w:bidi="he-IL"/>
        </w:rPr>
        <w:t>s</w:t>
      </w:r>
      <w:r w:rsidRPr="000B0C52">
        <w:rPr>
          <w:lang w:bidi="he-IL"/>
        </w:rPr>
        <w:t xml:space="preserve"> de confiance et promesses généreuses.</w:t>
      </w:r>
      <w:r>
        <w:rPr>
          <w:lang w:bidi="he-IL"/>
        </w:rPr>
        <w:t xml:space="preserve"> {164} </w:t>
      </w:r>
    </w:p>
    <w:p w:rsidR="0073183F" w:rsidRDefault="0073183F" w:rsidP="0073183F">
      <w:pPr>
        <w:pStyle w:val="u4"/>
        <w:rPr>
          <w:lang w:bidi="he-IL"/>
        </w:rPr>
      </w:pPr>
      <w:r w:rsidRPr="00DF1685">
        <w:t xml:space="preserve">2° Première strophe : la prière. </w:t>
      </w:r>
      <w:r w:rsidRPr="000B0C52">
        <w:rPr>
          <w:lang w:bidi="he-IL"/>
        </w:rPr>
        <w:t>Vers. 3-5.</w:t>
      </w:r>
      <w:r>
        <w:rPr>
          <w:lang w:bidi="he-IL"/>
        </w:rPr>
        <w:t xml:space="preserve"> </w:t>
      </w:r>
    </w:p>
    <w:p w:rsidR="0073183F" w:rsidRDefault="0073183F" w:rsidP="0073183F">
      <w:pPr>
        <w:rPr>
          <w:lang w:bidi="he-IL"/>
        </w:rPr>
      </w:pPr>
      <w:r w:rsidRPr="000B0C52">
        <w:rPr>
          <w:lang w:bidi="he-IL"/>
        </w:rPr>
        <w:t>3-5. Cri du cœur</w:t>
      </w:r>
      <w:r>
        <w:rPr>
          <w:lang w:bidi="he-IL"/>
        </w:rPr>
        <w:t xml:space="preserve">, </w:t>
      </w:r>
      <w:r w:rsidRPr="000B0C52">
        <w:rPr>
          <w:lang w:bidi="he-IL"/>
        </w:rPr>
        <w:t>simple et ardent.</w:t>
      </w:r>
      <w:r w:rsidRPr="00A01812">
        <w:t xml:space="preserve"> — </w:t>
      </w:r>
      <w:r w:rsidRPr="00290B1E">
        <w:rPr>
          <w:rStyle w:val="italicus"/>
        </w:rPr>
        <w:t xml:space="preserve">In </w:t>
      </w:r>
      <w:r>
        <w:rPr>
          <w:rStyle w:val="italicus"/>
        </w:rPr>
        <w:t>nómine</w:t>
      </w:r>
      <w:r w:rsidRPr="00290B1E">
        <w:rPr>
          <w:rStyle w:val="italicus"/>
        </w:rPr>
        <w:t xml:space="preserve"> tuo.</w:t>
      </w:r>
      <w:r w:rsidRPr="000B0C52">
        <w:rPr>
          <w:lang w:bidi="he-IL"/>
        </w:rPr>
        <w:t xml:space="preserve"> C.</w:t>
      </w:r>
      <w:r>
        <w:rPr>
          <w:lang w:bidi="he-IL"/>
        </w:rPr>
        <w:t>-</w:t>
      </w:r>
      <w:r w:rsidRPr="000B0C52">
        <w:rPr>
          <w:lang w:bidi="he-IL"/>
        </w:rPr>
        <w:t>à-d. par tout ce que représente ce nom sacré en fait de bonté et de puissance infinies</w:t>
      </w:r>
      <w:r w:rsidRPr="00290B1E">
        <w:rPr>
          <w:rStyle w:val="italicus"/>
        </w:rPr>
        <w:t xml:space="preserve"> </w:t>
      </w:r>
      <w:r w:rsidRPr="00510E1E">
        <w:t>(</w:t>
      </w:r>
      <w:r w:rsidRPr="00290B1E">
        <w:rPr>
          <w:rStyle w:val="italicus"/>
        </w:rPr>
        <w:t>in virtúte tua</w:t>
      </w:r>
      <w:r w:rsidRPr="00B134CC">
        <w:t>)</w:t>
      </w:r>
      <w:r>
        <w:t>…</w:t>
      </w:r>
      <w:r w:rsidRPr="00A01812">
        <w:t xml:space="preserve"> — </w:t>
      </w:r>
      <w:r w:rsidRPr="00290B1E">
        <w:rPr>
          <w:rStyle w:val="italicus"/>
        </w:rPr>
        <w:t>Júdica me.</w:t>
      </w:r>
      <w:r w:rsidRPr="000B0C52">
        <w:rPr>
          <w:lang w:bidi="he-IL"/>
        </w:rPr>
        <w:t xml:space="preserve"> </w:t>
      </w:r>
      <w:r>
        <w:rPr>
          <w:lang w:bidi="he-IL"/>
        </w:rPr>
        <w:t>« </w:t>
      </w:r>
      <w:r w:rsidRPr="000B0C52">
        <w:rPr>
          <w:lang w:bidi="he-IL"/>
        </w:rPr>
        <w:t>rends</w:t>
      </w:r>
      <w:r>
        <w:rPr>
          <w:lang w:bidi="he-IL"/>
        </w:rPr>
        <w:t>-</w:t>
      </w:r>
      <w:r w:rsidRPr="000B0C52">
        <w:rPr>
          <w:lang w:bidi="he-IL"/>
        </w:rPr>
        <w:t>moi justice</w:t>
      </w:r>
      <w:r>
        <w:rPr>
          <w:lang w:bidi="he-IL"/>
        </w:rPr>
        <w:t xml:space="preserve"> », </w:t>
      </w:r>
      <w:r w:rsidRPr="000B0C52">
        <w:rPr>
          <w:lang w:bidi="he-IL"/>
        </w:rPr>
        <w:t>comme souvent ailleurs.</w:t>
      </w:r>
      <w:r w:rsidRPr="00A01812">
        <w:t xml:space="preserve"> — </w:t>
      </w:r>
      <w:r w:rsidRPr="000B0C52">
        <w:rPr>
          <w:lang w:bidi="he-IL"/>
        </w:rPr>
        <w:t>Motif de cette pressante prière </w:t>
      </w:r>
      <w:r>
        <w:rPr>
          <w:lang w:bidi="he-IL"/>
        </w:rPr>
        <w:t xml:space="preserve">: </w:t>
      </w:r>
      <w:r w:rsidRPr="00290B1E">
        <w:rPr>
          <w:rStyle w:val="italicus"/>
        </w:rPr>
        <w:t>qu</w:t>
      </w:r>
      <w:r>
        <w:rPr>
          <w:rStyle w:val="italicus"/>
        </w:rPr>
        <w:t>ó</w:t>
      </w:r>
      <w:r w:rsidRPr="00290B1E">
        <w:rPr>
          <w:rStyle w:val="italicus"/>
        </w:rPr>
        <w:t>niam aliéni</w:t>
      </w:r>
      <w:r>
        <w:rPr>
          <w:rStyle w:val="italicus"/>
        </w:rPr>
        <w:t>…</w:t>
      </w:r>
      <w:r w:rsidRPr="000B0C52">
        <w:rPr>
          <w:lang w:bidi="he-IL"/>
        </w:rPr>
        <w:t xml:space="preserve"> Ce sont </w:t>
      </w:r>
      <w:r>
        <w:rPr>
          <w:lang w:bidi="he-IL"/>
        </w:rPr>
        <w:t>l</w:t>
      </w:r>
      <w:r w:rsidRPr="000B0C52">
        <w:rPr>
          <w:lang w:bidi="he-IL"/>
        </w:rPr>
        <w:t>es habitants de Ziph qui sont ainsi désignés. Ils faisaient cependant partie de la nation théocratique et de la tribu de Juda</w:t>
      </w:r>
      <w:r>
        <w:rPr>
          <w:lang w:bidi="he-IL"/>
        </w:rPr>
        <w:t xml:space="preserve">, </w:t>
      </w:r>
      <w:r w:rsidRPr="000B0C52">
        <w:rPr>
          <w:lang w:bidi="he-IL"/>
        </w:rPr>
        <w:t>tout aussi bien que David ; mais</w:t>
      </w:r>
      <w:r>
        <w:rPr>
          <w:lang w:bidi="he-IL"/>
        </w:rPr>
        <w:t xml:space="preserve">, </w:t>
      </w:r>
      <w:r w:rsidRPr="000B0C52">
        <w:rPr>
          <w:lang w:bidi="he-IL"/>
        </w:rPr>
        <w:t>par leur odieuse trahison</w:t>
      </w:r>
      <w:r>
        <w:rPr>
          <w:lang w:bidi="he-IL"/>
        </w:rPr>
        <w:t xml:space="preserve">, </w:t>
      </w:r>
      <w:r w:rsidRPr="000B0C52">
        <w:rPr>
          <w:lang w:bidi="he-IL"/>
        </w:rPr>
        <w:t xml:space="preserve">ils </w:t>
      </w:r>
      <w:r>
        <w:rPr>
          <w:lang w:bidi="he-IL"/>
        </w:rPr>
        <w:t>s</w:t>
      </w:r>
      <w:r w:rsidRPr="000B0C52">
        <w:rPr>
          <w:lang w:bidi="he-IL"/>
        </w:rPr>
        <w:t>’étaient eux-</w:t>
      </w:r>
      <w:r>
        <w:rPr>
          <w:lang w:bidi="he-IL"/>
        </w:rPr>
        <w:t>même</w:t>
      </w:r>
      <w:r w:rsidRPr="000B0C52">
        <w:rPr>
          <w:lang w:bidi="he-IL"/>
        </w:rPr>
        <w:t>s assimilés à des étrangers</w:t>
      </w:r>
      <w:r>
        <w:rPr>
          <w:lang w:bidi="he-IL"/>
        </w:rPr>
        <w:t xml:space="preserve">, </w:t>
      </w:r>
      <w:r w:rsidRPr="000B0C52">
        <w:rPr>
          <w:lang w:bidi="he-IL"/>
        </w:rPr>
        <w:t>à des païens.</w:t>
      </w:r>
      <w:r w:rsidRPr="00A01812">
        <w:t xml:space="preserve"> — </w:t>
      </w:r>
      <w:r w:rsidRPr="00290B1E">
        <w:rPr>
          <w:rStyle w:val="italicus"/>
        </w:rPr>
        <w:t>Fortes.</w:t>
      </w:r>
      <w:r w:rsidRPr="000B0C52">
        <w:rPr>
          <w:lang w:bidi="he-IL"/>
        </w:rPr>
        <w:t xml:space="preserve"> Hébr. </w:t>
      </w:r>
      <w:r>
        <w:rPr>
          <w:lang w:bidi="he-IL"/>
        </w:rPr>
        <w:t xml:space="preserve">: </w:t>
      </w:r>
      <w:r w:rsidRPr="000B0C52">
        <w:rPr>
          <w:lang w:bidi="he-IL"/>
        </w:rPr>
        <w:t>des hommes violents. Il s’agit encore des Ziphéens</w:t>
      </w:r>
      <w:r>
        <w:rPr>
          <w:lang w:bidi="he-IL"/>
        </w:rPr>
        <w:t xml:space="preserve">, </w:t>
      </w:r>
      <w:r w:rsidRPr="000B0C52">
        <w:rPr>
          <w:lang w:bidi="he-IL"/>
        </w:rPr>
        <w:t xml:space="preserve">qui avaient promis à </w:t>
      </w:r>
      <w:r>
        <w:rPr>
          <w:lang w:bidi="he-IL"/>
        </w:rPr>
        <w:t>Saül</w:t>
      </w:r>
      <w:r w:rsidRPr="000B0C52">
        <w:rPr>
          <w:lang w:bidi="he-IL"/>
        </w:rPr>
        <w:t xml:space="preserve"> de lui livrer David après s’en être emparés de vive force.</w:t>
      </w:r>
      <w:r w:rsidRPr="00A01812">
        <w:t xml:space="preserve"> — </w:t>
      </w:r>
      <w:r w:rsidRPr="00290B1E">
        <w:rPr>
          <w:rStyle w:val="italicus"/>
        </w:rPr>
        <w:t>Non proposu</w:t>
      </w:r>
      <w:r>
        <w:rPr>
          <w:rStyle w:val="italicus"/>
        </w:rPr>
        <w:t>érunt</w:t>
      </w:r>
      <w:r w:rsidRPr="00290B1E">
        <w:rPr>
          <w:rStyle w:val="italicus"/>
        </w:rPr>
        <w:t xml:space="preserve"> Deum</w:t>
      </w:r>
      <w:r>
        <w:rPr>
          <w:rStyle w:val="italicus"/>
        </w:rPr>
        <w:t>…</w:t>
      </w:r>
      <w:r w:rsidRPr="000B0C52">
        <w:rPr>
          <w:lang w:bidi="he-IL"/>
        </w:rPr>
        <w:t xml:space="preserve"> Litote</w:t>
      </w:r>
      <w:r>
        <w:rPr>
          <w:lang w:bidi="he-IL"/>
        </w:rPr>
        <w:t xml:space="preserve">, </w:t>
      </w:r>
      <w:r w:rsidRPr="000B0C52">
        <w:rPr>
          <w:lang w:bidi="he-IL"/>
        </w:rPr>
        <w:t>pour dire qu’ils allaient directement contre les intentions divines</w:t>
      </w:r>
      <w:r>
        <w:rPr>
          <w:lang w:bidi="he-IL"/>
        </w:rPr>
        <w:t xml:space="preserve">, </w:t>
      </w:r>
      <w:r w:rsidRPr="000B0C52">
        <w:rPr>
          <w:lang w:bidi="he-IL"/>
        </w:rPr>
        <w:t xml:space="preserve">puisque le Seigneur s’était ouvertement déclaré favorable à David et hostile à </w:t>
      </w:r>
      <w:r>
        <w:rPr>
          <w:lang w:bidi="he-IL"/>
        </w:rPr>
        <w:t>Saül</w:t>
      </w:r>
      <w:r w:rsidRPr="000B0C52">
        <w:rPr>
          <w:lang w:bidi="he-IL"/>
        </w:rPr>
        <w:t>.</w:t>
      </w:r>
      <w:r w:rsidRPr="00A01812">
        <w:t xml:space="preserve"> — </w:t>
      </w:r>
      <w:r w:rsidRPr="000B0C52">
        <w:rPr>
          <w:lang w:bidi="he-IL"/>
        </w:rPr>
        <w:t>Un</w:t>
      </w:r>
      <w:r w:rsidRPr="00290B1E">
        <w:rPr>
          <w:rStyle w:val="italicus"/>
        </w:rPr>
        <w:t xml:space="preserve"> sélah</w:t>
      </w:r>
      <w:r w:rsidRPr="000B0C52">
        <w:rPr>
          <w:lang w:bidi="he-IL"/>
        </w:rPr>
        <w:t xml:space="preserve"> ou forte de la musique souligne cette pensée.</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3° Deuxième strophe </w:t>
      </w:r>
      <w:r>
        <w:rPr>
          <w:rFonts w:eastAsia="Arial Unicode MS"/>
          <w:lang w:bidi="he-IL"/>
        </w:rPr>
        <w:t xml:space="preserve">: </w:t>
      </w:r>
      <w:r w:rsidRPr="000B0C52">
        <w:rPr>
          <w:rFonts w:eastAsia="Arial Unicode MS"/>
          <w:lang w:bidi="he-IL"/>
        </w:rPr>
        <w:t>sentiments de confiance</w:t>
      </w:r>
      <w:r>
        <w:rPr>
          <w:rFonts w:eastAsia="Arial Unicode MS"/>
          <w:lang w:bidi="he-IL"/>
        </w:rPr>
        <w:t>, et</w:t>
      </w:r>
      <w:r w:rsidRPr="000B0C52">
        <w:rPr>
          <w:rFonts w:eastAsia="Arial Unicode MS"/>
          <w:lang w:bidi="he-IL"/>
        </w:rPr>
        <w:t xml:space="preserve"> saintes promesses. Vers. 6-9.</w:t>
      </w:r>
      <w:r>
        <w:rPr>
          <w:rFonts w:eastAsia="Arial Unicode MS"/>
          <w:lang w:bidi="he-IL"/>
        </w:rPr>
        <w:t xml:space="preserve"> </w:t>
      </w:r>
    </w:p>
    <w:p w:rsidR="0073183F" w:rsidRDefault="0073183F" w:rsidP="0073183F">
      <w:pPr>
        <w:rPr>
          <w:lang w:bidi="he-IL"/>
        </w:rPr>
      </w:pPr>
      <w:r w:rsidRPr="000B0C52">
        <w:rPr>
          <w:lang w:bidi="he-IL"/>
        </w:rPr>
        <w:t>6-9. L’adverbe</w:t>
      </w:r>
      <w:r w:rsidRPr="00290B1E">
        <w:rPr>
          <w:rStyle w:val="italicus"/>
        </w:rPr>
        <w:t xml:space="preserve"> ecce</w:t>
      </w:r>
      <w:r w:rsidRPr="000B0C52">
        <w:rPr>
          <w:lang w:bidi="he-IL"/>
        </w:rPr>
        <w:t xml:space="preserve"> </w:t>
      </w:r>
      <w:r>
        <w:rPr>
          <w:lang w:bidi="he-IL"/>
        </w:rPr>
        <w:t>est</w:t>
      </w:r>
      <w:r w:rsidRPr="000B0C52">
        <w:rPr>
          <w:lang w:bidi="he-IL"/>
        </w:rPr>
        <w:t xml:space="preserve"> expressif et pittoresque </w:t>
      </w:r>
      <w:r>
        <w:rPr>
          <w:lang w:bidi="he-IL"/>
        </w:rPr>
        <w:t xml:space="preserve">: </w:t>
      </w:r>
      <w:r w:rsidRPr="000B0C52">
        <w:rPr>
          <w:lang w:bidi="he-IL"/>
        </w:rPr>
        <w:t>David voit déjà se dresser devant son âme consolée la délivrance qu’il demandait à Dieu. L’emploi du temps présent</w:t>
      </w:r>
      <w:r w:rsidRPr="00290B1E">
        <w:rPr>
          <w:rStyle w:val="italicus"/>
        </w:rPr>
        <w:t xml:space="preserve"> </w:t>
      </w:r>
      <w:r w:rsidRPr="00510E1E">
        <w:t>(</w:t>
      </w:r>
      <w:r>
        <w:rPr>
          <w:rStyle w:val="italicus"/>
        </w:rPr>
        <w:t xml:space="preserve">ádjuvat, </w:t>
      </w:r>
      <w:r w:rsidRPr="00290B1E">
        <w:rPr>
          <w:rStyle w:val="italicus"/>
        </w:rPr>
        <w:t xml:space="preserve">suscéptor </w:t>
      </w:r>
      <w:r>
        <w:rPr>
          <w:rStyle w:val="italicus"/>
        </w:rPr>
        <w:t>est</w:t>
      </w:r>
      <w:r w:rsidRPr="00B134CC">
        <w:t xml:space="preserve">) </w:t>
      </w:r>
      <w:r>
        <w:rPr>
          <w:lang w:bidi="he-IL"/>
        </w:rPr>
        <w:t>à</w:t>
      </w:r>
      <w:r w:rsidRPr="000B0C52">
        <w:rPr>
          <w:lang w:bidi="he-IL"/>
        </w:rPr>
        <w:t xml:space="preserve"> le même sens.</w:t>
      </w:r>
      <w:r w:rsidRPr="00A01812">
        <w:t xml:space="preserve"> — </w:t>
      </w:r>
      <w:r w:rsidRPr="00290B1E">
        <w:rPr>
          <w:rStyle w:val="italicus"/>
        </w:rPr>
        <w:t>Avérte mala</w:t>
      </w:r>
      <w:r>
        <w:rPr>
          <w:rStyle w:val="italicus"/>
        </w:rPr>
        <w:t>…</w:t>
      </w:r>
      <w:r w:rsidRPr="000B0C52">
        <w:rPr>
          <w:lang w:bidi="he-IL"/>
        </w:rPr>
        <w:t xml:space="preserve"> Anathème contre ses ennemis. D’après l’hébreu</w:t>
      </w:r>
      <w:r>
        <w:rPr>
          <w:lang w:bidi="he-IL"/>
        </w:rPr>
        <w:t xml:space="preserve">, </w:t>
      </w:r>
      <w:r w:rsidRPr="000B0C52">
        <w:rPr>
          <w:lang w:bidi="he-IL"/>
        </w:rPr>
        <w:t>simple prédiction </w:t>
      </w:r>
      <w:r>
        <w:rPr>
          <w:lang w:bidi="he-IL"/>
        </w:rPr>
        <w:t xml:space="preserve">: </w:t>
      </w:r>
      <w:r w:rsidRPr="000B0C52">
        <w:rPr>
          <w:lang w:bidi="he-IL"/>
        </w:rPr>
        <w:t>Il fera retomber le mal (</w:t>
      </w:r>
      <w:r>
        <w:rPr>
          <w:lang w:bidi="he-IL"/>
        </w:rPr>
        <w:t>LXX</w:t>
      </w:r>
      <w:r w:rsidRPr="000B0C52">
        <w:rPr>
          <w:lang w:bidi="he-IL"/>
        </w:rPr>
        <w:t> </w:t>
      </w:r>
      <w:r>
        <w:rPr>
          <w:lang w:bidi="he-IL"/>
        </w:rPr>
        <w:t xml:space="preserve">: </w:t>
      </w:r>
      <w:r w:rsidRPr="0078781E">
        <w:t xml:space="preserve">ἀποστρέψει. Itala : </w:t>
      </w:r>
      <w:r>
        <w:rPr>
          <w:lang w:bidi="he-IL"/>
        </w:rPr>
        <w:t>« avé</w:t>
      </w:r>
      <w:r w:rsidRPr="000B0C52">
        <w:rPr>
          <w:lang w:bidi="he-IL"/>
        </w:rPr>
        <w:t>rtit</w:t>
      </w:r>
      <w:r>
        <w:rPr>
          <w:lang w:bidi="he-IL"/>
        </w:rPr>
        <w:t> »</w:t>
      </w:r>
      <w:r w:rsidRPr="000B0C52">
        <w:rPr>
          <w:lang w:bidi="he-IL"/>
        </w:rPr>
        <w:t>)</w:t>
      </w:r>
      <w:r>
        <w:rPr>
          <w:lang w:bidi="he-IL"/>
        </w:rPr>
        <w:t>…</w:t>
      </w:r>
      <w:r w:rsidRPr="00A01812">
        <w:t xml:space="preserve"> — </w:t>
      </w:r>
      <w:r w:rsidRPr="00290B1E">
        <w:rPr>
          <w:rStyle w:val="italicus"/>
        </w:rPr>
        <w:t>Inimícis meis.</w:t>
      </w:r>
      <w:r w:rsidRPr="000B0C52">
        <w:rPr>
          <w:lang w:bidi="he-IL"/>
        </w:rPr>
        <w:t xml:space="preserve"> Hébr. </w:t>
      </w:r>
      <w:r>
        <w:rPr>
          <w:lang w:bidi="he-IL"/>
        </w:rPr>
        <w:t xml:space="preserve">: </w:t>
      </w:r>
      <w:r w:rsidRPr="000B0C52">
        <w:rPr>
          <w:lang w:bidi="he-IL"/>
        </w:rPr>
        <w:t>sur ceux qui m’épient. Expression qui cadre parfaitement avec l’occasion du</w:t>
      </w:r>
      <w:r>
        <w:rPr>
          <w:lang w:bidi="he-IL"/>
        </w:rPr>
        <w:t xml:space="preserve"> </w:t>
      </w:r>
      <w:r w:rsidRPr="000B0C52">
        <w:rPr>
          <w:lang w:bidi="he-IL"/>
        </w:rPr>
        <w:t xml:space="preserve">psaume. Cf. </w:t>
      </w:r>
      <w:r>
        <w:rPr>
          <w:lang w:bidi="he-IL"/>
        </w:rPr>
        <w:t>I </w:t>
      </w:r>
      <w:r w:rsidRPr="000B0C52">
        <w:rPr>
          <w:lang w:bidi="he-IL"/>
        </w:rPr>
        <w:t xml:space="preserve">Reg. </w:t>
      </w:r>
      <w:r>
        <w:rPr>
          <w:lang w:bidi="he-IL"/>
        </w:rPr>
        <w:t xml:space="preserve">XXIII, </w:t>
      </w:r>
      <w:r w:rsidRPr="000B0C52">
        <w:rPr>
          <w:lang w:bidi="he-IL"/>
        </w:rPr>
        <w:t>19</w:t>
      </w:r>
      <w:r>
        <w:rPr>
          <w:lang w:bidi="he-IL"/>
        </w:rPr>
        <w:t xml:space="preserve">, </w:t>
      </w:r>
      <w:r w:rsidRPr="000B0C52">
        <w:rPr>
          <w:lang w:bidi="he-IL"/>
        </w:rPr>
        <w:t>22-23.</w:t>
      </w:r>
      <w:r w:rsidRPr="00A01812">
        <w:t xml:space="preserve"> — </w:t>
      </w:r>
      <w:r w:rsidRPr="00290B1E">
        <w:rPr>
          <w:rStyle w:val="italicus"/>
        </w:rPr>
        <w:t xml:space="preserve">In </w:t>
      </w:r>
      <w:r>
        <w:rPr>
          <w:rStyle w:val="italicus"/>
        </w:rPr>
        <w:t>veritáte</w:t>
      </w:r>
      <w:r w:rsidRPr="00290B1E">
        <w:rPr>
          <w:rStyle w:val="italicus"/>
        </w:rPr>
        <w:t xml:space="preserve"> tua </w:t>
      </w:r>
      <w:r>
        <w:rPr>
          <w:rStyle w:val="italicus"/>
        </w:rPr>
        <w:t xml:space="preserve">: </w:t>
      </w:r>
      <w:r w:rsidRPr="000B0C52">
        <w:rPr>
          <w:lang w:bidi="he-IL"/>
        </w:rPr>
        <w:t>par votre fidélité</w:t>
      </w:r>
      <w:r>
        <w:rPr>
          <w:lang w:bidi="he-IL"/>
        </w:rPr>
        <w:t xml:space="preserve">, </w:t>
      </w:r>
      <w:r w:rsidRPr="000B0C52">
        <w:rPr>
          <w:lang w:bidi="he-IL"/>
        </w:rPr>
        <w:t>conformément à vos promesses. Allusion aux saintes assurances que le Seigneur avait données à David de le protéger toujours.</w:t>
      </w:r>
      <w:r w:rsidRPr="00A01812">
        <w:t xml:space="preserve"> — </w:t>
      </w:r>
      <w:r w:rsidRPr="00290B1E">
        <w:rPr>
          <w:rStyle w:val="italicus"/>
        </w:rPr>
        <w:t>Voluntárie sacrific</w:t>
      </w:r>
      <w:r>
        <w:rPr>
          <w:rStyle w:val="italicus"/>
        </w:rPr>
        <w:t>ábo</w:t>
      </w:r>
      <w:r w:rsidRPr="00290B1E">
        <w:rPr>
          <w:rStyle w:val="italicus"/>
        </w:rPr>
        <w:t> </w:t>
      </w:r>
      <w:r>
        <w:rPr>
          <w:rStyle w:val="italicus"/>
        </w:rPr>
        <w:t xml:space="preserve">: </w:t>
      </w:r>
      <w:r w:rsidRPr="000B0C52">
        <w:rPr>
          <w:lang w:bidi="he-IL"/>
        </w:rPr>
        <w:t>de grand cœur</w:t>
      </w:r>
      <w:r>
        <w:rPr>
          <w:lang w:bidi="he-IL"/>
        </w:rPr>
        <w:t xml:space="preserve">, </w:t>
      </w:r>
      <w:r w:rsidRPr="000B0C52">
        <w:rPr>
          <w:lang w:bidi="he-IL"/>
        </w:rPr>
        <w:t>avec joie. Le Lévitique mentionne</w:t>
      </w:r>
      <w:r>
        <w:rPr>
          <w:lang w:bidi="he-IL"/>
        </w:rPr>
        <w:t xml:space="preserve">, VII, </w:t>
      </w:r>
      <w:r w:rsidRPr="000B0C52">
        <w:rPr>
          <w:lang w:bidi="he-IL"/>
        </w:rPr>
        <w:t>16</w:t>
      </w:r>
      <w:r>
        <w:rPr>
          <w:lang w:bidi="he-IL"/>
        </w:rPr>
        <w:t xml:space="preserve">, </w:t>
      </w:r>
      <w:r w:rsidRPr="000B0C52">
        <w:rPr>
          <w:lang w:bidi="he-IL"/>
        </w:rPr>
        <w:t xml:space="preserve">et </w:t>
      </w:r>
      <w:r>
        <w:rPr>
          <w:lang w:bidi="he-IL"/>
        </w:rPr>
        <w:t xml:space="preserve">XXII, </w:t>
      </w:r>
      <w:r w:rsidRPr="000B0C52">
        <w:rPr>
          <w:lang w:bidi="he-IL"/>
        </w:rPr>
        <w:t>21</w:t>
      </w:r>
      <w:r>
        <w:rPr>
          <w:lang w:bidi="he-IL"/>
        </w:rPr>
        <w:t xml:space="preserve">, </w:t>
      </w:r>
      <w:r w:rsidRPr="000B0C52">
        <w:rPr>
          <w:lang w:bidi="he-IL"/>
        </w:rPr>
        <w:t>23</w:t>
      </w:r>
      <w:r>
        <w:rPr>
          <w:lang w:bidi="he-IL"/>
        </w:rPr>
        <w:t xml:space="preserve">, </w:t>
      </w:r>
      <w:r w:rsidRPr="000B0C52">
        <w:rPr>
          <w:lang w:bidi="he-IL"/>
        </w:rPr>
        <w:t>ces sacrifices spontanés</w:t>
      </w:r>
      <w:r>
        <w:rPr>
          <w:lang w:bidi="he-IL"/>
        </w:rPr>
        <w:t xml:space="preserve">, </w:t>
      </w:r>
      <w:r w:rsidRPr="000B0C52">
        <w:rPr>
          <w:lang w:bidi="he-IL"/>
        </w:rPr>
        <w:t>ainsi nommés par opposition aux offrandes rigoureusement exigées par la loi.</w:t>
      </w:r>
      <w:r w:rsidRPr="00A01812">
        <w:t xml:space="preserve"> — </w:t>
      </w:r>
      <w:r w:rsidRPr="00290B1E">
        <w:rPr>
          <w:rStyle w:val="italicus"/>
        </w:rPr>
        <w:t>Et confit</w:t>
      </w:r>
      <w:r>
        <w:rPr>
          <w:rStyle w:val="italicus"/>
        </w:rPr>
        <w:t>é</w:t>
      </w:r>
      <w:r w:rsidRPr="00290B1E">
        <w:rPr>
          <w:rStyle w:val="italicus"/>
        </w:rPr>
        <w:t>bor</w:t>
      </w:r>
      <w:r>
        <w:rPr>
          <w:rStyle w:val="italicus"/>
        </w:rPr>
        <w:t>…</w:t>
      </w:r>
      <w:r w:rsidRPr="00290B1E">
        <w:rPr>
          <w:rStyle w:val="italicus"/>
        </w:rPr>
        <w:t xml:space="preserve"> </w:t>
      </w:r>
      <w:r w:rsidRPr="000B0C52">
        <w:rPr>
          <w:lang w:bidi="he-IL"/>
        </w:rPr>
        <w:t>David promet aussi des sacrifices de louange à son divin libérateur.</w:t>
      </w:r>
      <w:r w:rsidRPr="00A01812">
        <w:t xml:space="preserve"> — </w:t>
      </w:r>
      <w:r w:rsidRPr="00290B1E">
        <w:rPr>
          <w:rStyle w:val="italicus"/>
        </w:rPr>
        <w:t>Qu</w:t>
      </w:r>
      <w:r>
        <w:rPr>
          <w:rStyle w:val="italicus"/>
        </w:rPr>
        <w:t>ó</w:t>
      </w:r>
      <w:r w:rsidRPr="00290B1E">
        <w:rPr>
          <w:rStyle w:val="italicus"/>
        </w:rPr>
        <w:t>niam ex omni</w:t>
      </w:r>
      <w:r>
        <w:rPr>
          <w:rStyle w:val="italicus"/>
        </w:rPr>
        <w:t>…</w:t>
      </w:r>
      <w:r w:rsidRPr="00290B1E">
        <w:rPr>
          <w:rStyle w:val="italicus"/>
        </w:rPr>
        <w:t xml:space="preserve"> </w:t>
      </w:r>
      <w:r w:rsidRPr="000B0C52">
        <w:rPr>
          <w:lang w:bidi="he-IL"/>
        </w:rPr>
        <w:t>(vers. 9). La confiance</w:t>
      </w:r>
      <w:r>
        <w:rPr>
          <w:lang w:bidi="he-IL"/>
        </w:rPr>
        <w:t xml:space="preserve">, </w:t>
      </w:r>
      <w:r w:rsidRPr="000B0C52">
        <w:rPr>
          <w:lang w:bidi="he-IL"/>
        </w:rPr>
        <w:t>déjà fortement exprimée aux vers. 6</w:t>
      </w:r>
      <w:r>
        <w:rPr>
          <w:lang w:bidi="he-IL"/>
        </w:rPr>
        <w:t>-</w:t>
      </w:r>
      <w:r w:rsidRPr="000B0C52">
        <w:rPr>
          <w:lang w:bidi="he-IL"/>
        </w:rPr>
        <w:t>7</w:t>
      </w:r>
      <w:r>
        <w:rPr>
          <w:lang w:bidi="he-IL"/>
        </w:rPr>
        <w:t xml:space="preserve">, </w:t>
      </w:r>
      <w:r w:rsidRPr="000B0C52">
        <w:rPr>
          <w:lang w:bidi="he-IL"/>
        </w:rPr>
        <w:t>éclate encore comme conclusion du psaume.</w:t>
      </w:r>
      <w:r w:rsidRPr="00A01812">
        <w:t xml:space="preserve"> — </w:t>
      </w:r>
      <w:r w:rsidRPr="00290B1E">
        <w:rPr>
          <w:rStyle w:val="italicus"/>
        </w:rPr>
        <w:t>Eripu</w:t>
      </w:r>
      <w:r>
        <w:rPr>
          <w:rStyle w:val="italicus"/>
        </w:rPr>
        <w:t>ísti</w:t>
      </w:r>
      <w:r w:rsidRPr="00290B1E">
        <w:rPr>
          <w:rStyle w:val="italicus"/>
        </w:rPr>
        <w:t> </w:t>
      </w:r>
      <w:r>
        <w:rPr>
          <w:rStyle w:val="italicus"/>
        </w:rPr>
        <w:t xml:space="preserve">: </w:t>
      </w:r>
      <w:r w:rsidRPr="000B0C52">
        <w:rPr>
          <w:lang w:bidi="he-IL"/>
        </w:rPr>
        <w:t xml:space="preserve">le passé </w:t>
      </w:r>
      <w:r>
        <w:rPr>
          <w:lang w:bidi="he-IL"/>
        </w:rPr>
        <w:t>est</w:t>
      </w:r>
      <w:r w:rsidRPr="000B0C52">
        <w:rPr>
          <w:lang w:bidi="he-IL"/>
        </w:rPr>
        <w:t xml:space="preserve"> pour David un sûr garant de l’avenir ; Dieu le tirera de ce nouveau danger aussi aisément qu’il l’avait sauvé d’autres périls</w:t>
      </w:r>
      <w:r>
        <w:rPr>
          <w:lang w:bidi="he-IL"/>
        </w:rPr>
        <w:t>.</w:t>
      </w:r>
      <w:r w:rsidRPr="00A01812">
        <w:t xml:space="preserve"> — </w:t>
      </w:r>
      <w:r w:rsidRPr="00290B1E">
        <w:rPr>
          <w:rStyle w:val="italicus"/>
        </w:rPr>
        <w:t>Super inimícos</w:t>
      </w:r>
      <w:r>
        <w:rPr>
          <w:rStyle w:val="italicus"/>
        </w:rPr>
        <w:t>…</w:t>
      </w:r>
      <w:r w:rsidRPr="00290B1E">
        <w:rPr>
          <w:rStyle w:val="italicus"/>
        </w:rPr>
        <w:t xml:space="preserve"> despéxit</w:t>
      </w:r>
      <w:r>
        <w:rPr>
          <w:rStyle w:val="italicus"/>
        </w:rPr>
        <w:t>…</w:t>
      </w:r>
      <w:r w:rsidRPr="00290B1E">
        <w:rPr>
          <w:rStyle w:val="italicus"/>
        </w:rPr>
        <w:t xml:space="preserve"> </w:t>
      </w:r>
      <w:r w:rsidRPr="000B0C52">
        <w:rPr>
          <w:lang w:bidi="he-IL"/>
        </w:rPr>
        <w:t>La Vulgate exprime très bien la pensée </w:t>
      </w:r>
      <w:r>
        <w:rPr>
          <w:lang w:bidi="he-IL"/>
        </w:rPr>
        <w:t xml:space="preserve">: </w:t>
      </w:r>
      <w:r w:rsidRPr="000B0C52">
        <w:rPr>
          <w:lang w:bidi="he-IL"/>
        </w:rPr>
        <w:t>confiant en Jéhovah</w:t>
      </w:r>
      <w:r>
        <w:rPr>
          <w:lang w:bidi="he-IL"/>
        </w:rPr>
        <w:t xml:space="preserve">, </w:t>
      </w:r>
      <w:r w:rsidRPr="000B0C52">
        <w:rPr>
          <w:lang w:bidi="he-IL"/>
        </w:rPr>
        <w:t>David regarde de haut et avec fierté ses ennemis</w:t>
      </w:r>
      <w:r>
        <w:rPr>
          <w:lang w:bidi="he-IL"/>
        </w:rPr>
        <w:t xml:space="preserve">, </w:t>
      </w:r>
      <w:r w:rsidRPr="000B0C52">
        <w:rPr>
          <w:lang w:bidi="he-IL"/>
        </w:rPr>
        <w:t>dont il triomphera bientôt.</w:t>
      </w:r>
      <w:r>
        <w:rPr>
          <w:lang w:bidi="he-IL"/>
        </w:rPr>
        <w:t xml:space="preserve"> </w:t>
      </w:r>
    </w:p>
    <w:p w:rsidR="0073183F" w:rsidRDefault="0073183F" w:rsidP="0073183F">
      <w:pPr>
        <w:rPr>
          <w:lang w:bidi="he-IL"/>
        </w:rPr>
      </w:pPr>
      <w:r>
        <w:rPr>
          <w:lang w:bidi="he-IL"/>
        </w:rPr>
        <w:t xml:space="preserve">² </w:t>
      </w:r>
    </w:p>
    <w:p w:rsidR="00055239" w:rsidRDefault="00055239" w:rsidP="005521AA">
      <w:pPr>
        <w:pStyle w:val="Titre4"/>
      </w:pPr>
      <w:r>
        <w:t xml:space="preserve">Ps 54 </w:t>
      </w:r>
    </w:p>
    <w:p w:rsidR="0073183F" w:rsidRPr="00ED2022" w:rsidRDefault="0073183F" w:rsidP="0073183F">
      <w:pPr>
        <w:pStyle w:val="up1"/>
      </w:pPr>
      <w:r w:rsidRPr="00ED2022">
        <w:t>Psaume LIV</w:t>
      </w:r>
      <w:bookmarkStart w:id="289" w:name="ps054n"/>
      <w:bookmarkEnd w:id="289"/>
      <w:r w:rsidRPr="00ED2022">
        <w:t xml:space="preserve"> </w:t>
      </w:r>
    </w:p>
    <w:p w:rsidR="0073183F" w:rsidRPr="00ED2022" w:rsidRDefault="0073183F" w:rsidP="0073183F">
      <w:pPr>
        <w:pStyle w:val="up12"/>
      </w:pPr>
      <w:r w:rsidRPr="00ED2022">
        <w:t xml:space="preserve">David, entouré de puissants ennemis, et trahi par un ami intime, conjure Dieu de le secourir. </w:t>
      </w:r>
    </w:p>
    <w:p w:rsidR="0073183F" w:rsidRDefault="0073183F" w:rsidP="0073183F">
      <w:pPr>
        <w:pStyle w:val="u4"/>
        <w:rPr>
          <w:rFonts w:eastAsia="Arial Unicode MS"/>
          <w:lang w:bidi="he-IL"/>
        </w:rPr>
      </w:pPr>
      <w:r w:rsidRPr="000B0C52">
        <w:rPr>
          <w:rFonts w:eastAsia="Arial Unicode MS"/>
          <w:lang w:bidi="he-IL"/>
        </w:rPr>
        <w:t>1° Le titre. Vers. 1.</w:t>
      </w:r>
      <w:r>
        <w:rPr>
          <w:rFonts w:eastAsia="Arial Unicode MS"/>
          <w:lang w:bidi="he-IL"/>
        </w:rPr>
        <w:t xml:space="preserve"> </w:t>
      </w:r>
    </w:p>
    <w:p w:rsidR="0073183F" w:rsidRDefault="0073183F" w:rsidP="0073183F">
      <w:pPr>
        <w:rPr>
          <w:lang w:bidi="he-IL"/>
        </w:rPr>
      </w:pPr>
      <w:r w:rsidRPr="000B0C52">
        <w:rPr>
          <w:lang w:bidi="he-IL"/>
        </w:rPr>
        <w:t>Ps. LIV.</w:t>
      </w:r>
      <w:r w:rsidRPr="00A01812">
        <w:t xml:space="preserve"> — </w:t>
      </w:r>
      <w:r w:rsidRPr="000B0C52">
        <w:rPr>
          <w:lang w:bidi="he-IL"/>
        </w:rPr>
        <w:t>1.</w:t>
      </w:r>
      <w:r w:rsidRPr="00290B1E">
        <w:rPr>
          <w:rStyle w:val="italicus"/>
        </w:rPr>
        <w:t xml:space="preserve"> In finem</w:t>
      </w:r>
      <w:r>
        <w:rPr>
          <w:rStyle w:val="italicus"/>
        </w:rPr>
        <w:t>…</w:t>
      </w:r>
      <w:r w:rsidRPr="000B0C52">
        <w:rPr>
          <w:lang w:bidi="he-IL"/>
        </w:rPr>
        <w:t xml:space="preserve"> Les mêmes indications qu’au vers. 1 du Ps. </w:t>
      </w:r>
      <w:r>
        <w:rPr>
          <w:lang w:bidi="he-IL"/>
        </w:rPr>
        <w:t>LIII</w:t>
      </w:r>
      <w:r w:rsidRPr="000B0C52">
        <w:rPr>
          <w:lang w:bidi="he-IL"/>
        </w:rPr>
        <w:t>. Voyez la note.</w:t>
      </w:r>
      <w:r w:rsidRPr="00A01812">
        <w:t xml:space="preserve"> — </w:t>
      </w:r>
      <w:r w:rsidRPr="000B0C52">
        <w:rPr>
          <w:lang w:bidi="he-IL"/>
        </w:rPr>
        <w:t>On admet assez généralement que ce cantique fut composé pendant la première période de la révolte d’</w:t>
      </w:r>
      <w:r>
        <w:rPr>
          <w:lang w:bidi="he-IL"/>
        </w:rPr>
        <w:t xml:space="preserve">Absalóm, </w:t>
      </w:r>
      <w:r w:rsidRPr="000B0C52">
        <w:rPr>
          <w:lang w:bidi="he-IL"/>
        </w:rPr>
        <w:t xml:space="preserve">alors que tout semblait conspirer à la ruine de David. </w:t>
      </w:r>
      <w:r>
        <w:rPr>
          <w:lang w:bidi="he-IL"/>
        </w:rPr>
        <w:t xml:space="preserve">{165} </w:t>
      </w:r>
      <w:r w:rsidRPr="000B0C52">
        <w:rPr>
          <w:lang w:bidi="he-IL"/>
        </w:rPr>
        <w:t>Les principaux détails s’harmonisent très bien avec cet événement douloureux</w:t>
      </w:r>
      <w:r>
        <w:rPr>
          <w:lang w:bidi="he-IL"/>
        </w:rPr>
        <w:t xml:space="preserve">, </w:t>
      </w:r>
      <w:r w:rsidRPr="000B0C52">
        <w:rPr>
          <w:lang w:bidi="he-IL"/>
        </w:rPr>
        <w:t>surtout c</w:t>
      </w:r>
      <w:r>
        <w:rPr>
          <w:lang w:bidi="he-IL"/>
        </w:rPr>
        <w:t>e</w:t>
      </w:r>
      <w:r w:rsidRPr="000B0C52">
        <w:rPr>
          <w:lang w:bidi="he-IL"/>
        </w:rPr>
        <w:t>lui qui concerne la trahison d’un ami dévoué</w:t>
      </w:r>
      <w:r>
        <w:rPr>
          <w:lang w:bidi="he-IL"/>
        </w:rPr>
        <w:t xml:space="preserve">, </w:t>
      </w:r>
      <w:r w:rsidRPr="000B0C52">
        <w:rPr>
          <w:lang w:bidi="he-IL"/>
        </w:rPr>
        <w:t>c.-à-d. d’</w:t>
      </w:r>
      <w:r>
        <w:rPr>
          <w:lang w:bidi="he-IL"/>
        </w:rPr>
        <w:t>Achitophél</w:t>
      </w:r>
      <w:r w:rsidRPr="000B0C52">
        <w:rPr>
          <w:lang w:bidi="he-IL"/>
        </w:rPr>
        <w:t xml:space="preserve"> (vers. 14-15 ; cf. </w:t>
      </w:r>
      <w:r>
        <w:rPr>
          <w:lang w:bidi="he-IL"/>
        </w:rPr>
        <w:t>II </w:t>
      </w:r>
      <w:r w:rsidRPr="000B0C52">
        <w:rPr>
          <w:lang w:bidi="he-IL"/>
        </w:rPr>
        <w:t>Reg</w:t>
      </w:r>
      <w:r>
        <w:rPr>
          <w:lang w:bidi="he-IL"/>
        </w:rPr>
        <w:t xml:space="preserve">. XV, </w:t>
      </w:r>
      <w:r w:rsidRPr="000B0C52">
        <w:rPr>
          <w:lang w:bidi="he-IL"/>
        </w:rPr>
        <w:t>12</w:t>
      </w:r>
      <w:r>
        <w:rPr>
          <w:lang w:bidi="he-IL"/>
        </w:rPr>
        <w:t xml:space="preserve">, </w:t>
      </w:r>
      <w:r w:rsidRPr="000B0C52">
        <w:rPr>
          <w:lang w:bidi="he-IL"/>
        </w:rPr>
        <w:t>31). Ainsi trahi</w:t>
      </w:r>
      <w:r>
        <w:rPr>
          <w:lang w:bidi="he-IL"/>
        </w:rPr>
        <w:t xml:space="preserve">, </w:t>
      </w:r>
      <w:r w:rsidRPr="000B0C52">
        <w:rPr>
          <w:lang w:bidi="he-IL"/>
        </w:rPr>
        <w:t>abandonné</w:t>
      </w:r>
      <w:r>
        <w:rPr>
          <w:lang w:bidi="he-IL"/>
        </w:rPr>
        <w:t xml:space="preserve">, </w:t>
      </w:r>
      <w:r w:rsidRPr="000B0C52">
        <w:rPr>
          <w:lang w:bidi="he-IL"/>
        </w:rPr>
        <w:t>menacé dans sa vie non moins que dans sa d</w:t>
      </w:r>
      <w:r>
        <w:rPr>
          <w:lang w:bidi="he-IL"/>
        </w:rPr>
        <w:t>i</w:t>
      </w:r>
      <w:r w:rsidRPr="000B0C52">
        <w:rPr>
          <w:lang w:bidi="he-IL"/>
        </w:rPr>
        <w:t>gnité</w:t>
      </w:r>
      <w:r>
        <w:rPr>
          <w:lang w:bidi="he-IL"/>
        </w:rPr>
        <w:t xml:space="preserve">, </w:t>
      </w:r>
      <w:r w:rsidRPr="000B0C52">
        <w:rPr>
          <w:lang w:bidi="he-IL"/>
        </w:rPr>
        <w:t>David s’adresse à Dieu</w:t>
      </w:r>
      <w:r>
        <w:rPr>
          <w:lang w:bidi="he-IL"/>
        </w:rPr>
        <w:t xml:space="preserve">, </w:t>
      </w:r>
      <w:r w:rsidRPr="000B0C52">
        <w:rPr>
          <w:lang w:bidi="he-IL"/>
        </w:rPr>
        <w:t>son unique secours</w:t>
      </w:r>
      <w:r>
        <w:rPr>
          <w:lang w:bidi="he-IL"/>
        </w:rPr>
        <w:t xml:space="preserve">, </w:t>
      </w:r>
      <w:r w:rsidRPr="000B0C52">
        <w:rPr>
          <w:lang w:bidi="he-IL"/>
        </w:rPr>
        <w:t>et le conjure de le sauver. Comme motifs d’être promptement exaucé</w:t>
      </w:r>
      <w:r>
        <w:rPr>
          <w:lang w:bidi="he-IL"/>
        </w:rPr>
        <w:t xml:space="preserve">, il </w:t>
      </w:r>
      <w:r w:rsidRPr="000B0C52">
        <w:rPr>
          <w:lang w:bidi="he-IL"/>
        </w:rPr>
        <w:t>signale sa profonde détresse</w:t>
      </w:r>
      <w:r>
        <w:rPr>
          <w:lang w:bidi="he-IL"/>
        </w:rPr>
        <w:t xml:space="preserve">, </w:t>
      </w:r>
      <w:r w:rsidRPr="000B0C52">
        <w:rPr>
          <w:lang w:bidi="he-IL"/>
        </w:rPr>
        <w:t>la malice de ses ennemis</w:t>
      </w:r>
      <w:r>
        <w:rPr>
          <w:lang w:bidi="he-IL"/>
        </w:rPr>
        <w:t xml:space="preserve">, </w:t>
      </w:r>
      <w:r w:rsidRPr="000B0C52">
        <w:rPr>
          <w:lang w:bidi="he-IL"/>
        </w:rPr>
        <w:t xml:space="preserve">la perfidie et l’ingratitude </w:t>
      </w:r>
      <w:r>
        <w:rPr>
          <w:lang w:bidi="he-IL"/>
        </w:rPr>
        <w:t>de</w:t>
      </w:r>
      <w:r w:rsidRPr="000B0C52">
        <w:rPr>
          <w:lang w:bidi="he-IL"/>
        </w:rPr>
        <w:t xml:space="preserve"> son ami</w:t>
      </w:r>
      <w:r>
        <w:rPr>
          <w:lang w:bidi="he-IL"/>
        </w:rPr>
        <w:t xml:space="preserve">, </w:t>
      </w:r>
      <w:r w:rsidRPr="000B0C52">
        <w:rPr>
          <w:lang w:bidi="he-IL"/>
        </w:rPr>
        <w:t>sa confiance parfaite en Jéhovah malgré tout</w:t>
      </w:r>
      <w:r>
        <w:rPr>
          <w:lang w:bidi="he-IL"/>
        </w:rPr>
        <w:t>. « </w:t>
      </w:r>
      <w:r w:rsidRPr="000B0C52">
        <w:rPr>
          <w:lang w:bidi="he-IL"/>
        </w:rPr>
        <w:t>Beau psaume</w:t>
      </w:r>
      <w:r>
        <w:rPr>
          <w:lang w:bidi="he-IL"/>
        </w:rPr>
        <w:t xml:space="preserve">, </w:t>
      </w:r>
      <w:r w:rsidRPr="000B0C52">
        <w:rPr>
          <w:lang w:bidi="he-IL"/>
        </w:rPr>
        <w:t>qui émane des profon</w:t>
      </w:r>
      <w:r>
        <w:rPr>
          <w:lang w:bidi="he-IL"/>
        </w:rPr>
        <w:t xml:space="preserve">deurs intimes du cœur de David. » </w:t>
      </w:r>
      <w:r w:rsidRPr="000B0C52">
        <w:rPr>
          <w:lang w:bidi="he-IL"/>
        </w:rPr>
        <w:t>Ici</w:t>
      </w:r>
      <w:r>
        <w:rPr>
          <w:lang w:bidi="he-IL"/>
        </w:rPr>
        <w:t xml:space="preserve">, </w:t>
      </w:r>
      <w:r w:rsidRPr="000B0C52">
        <w:rPr>
          <w:lang w:bidi="he-IL"/>
        </w:rPr>
        <w:t xml:space="preserve">comme plus haut (Ps. </w:t>
      </w:r>
      <w:r>
        <w:rPr>
          <w:lang w:bidi="he-IL"/>
        </w:rPr>
        <w:t xml:space="preserve">XL, </w:t>
      </w:r>
      <w:r w:rsidRPr="000B0C52">
        <w:rPr>
          <w:lang w:bidi="he-IL"/>
        </w:rPr>
        <w:t>10)</w:t>
      </w:r>
      <w:r>
        <w:rPr>
          <w:lang w:bidi="he-IL"/>
        </w:rPr>
        <w:t>, Achitophél</w:t>
      </w:r>
      <w:r w:rsidRPr="000B0C52">
        <w:rPr>
          <w:lang w:bidi="he-IL"/>
        </w:rPr>
        <w:t xml:space="preserve"> </w:t>
      </w:r>
      <w:r>
        <w:rPr>
          <w:lang w:bidi="he-IL"/>
        </w:rPr>
        <w:t>est</w:t>
      </w:r>
      <w:r w:rsidRPr="000B0C52">
        <w:rPr>
          <w:lang w:bidi="he-IL"/>
        </w:rPr>
        <w:t xml:space="preserve"> le type du traître Judas</w:t>
      </w:r>
      <w:r>
        <w:rPr>
          <w:lang w:bidi="he-IL"/>
        </w:rPr>
        <w:t>.</w:t>
      </w:r>
      <w:r w:rsidRPr="00A01812">
        <w:t xml:space="preserve"> — </w:t>
      </w:r>
      <w:r w:rsidRPr="000B0C52">
        <w:rPr>
          <w:lang w:bidi="he-IL"/>
        </w:rPr>
        <w:t>Trois parties </w:t>
      </w:r>
      <w:r>
        <w:rPr>
          <w:lang w:bidi="he-IL"/>
        </w:rPr>
        <w:t xml:space="preserve">: </w:t>
      </w:r>
      <w:r w:rsidRPr="000B0C52">
        <w:rPr>
          <w:lang w:bidi="he-IL"/>
        </w:rPr>
        <w:t>appel à Dieu</w:t>
      </w:r>
      <w:r>
        <w:rPr>
          <w:lang w:bidi="he-IL"/>
        </w:rPr>
        <w:t xml:space="preserve">, </w:t>
      </w:r>
      <w:r w:rsidRPr="000B0C52">
        <w:rPr>
          <w:lang w:bidi="he-IL"/>
        </w:rPr>
        <w:t>basé sur l’angoisse du suppliant</w:t>
      </w:r>
      <w:r>
        <w:rPr>
          <w:lang w:bidi="he-IL"/>
        </w:rPr>
        <w:t xml:space="preserve">, </w:t>
      </w:r>
      <w:r w:rsidRPr="000B0C52">
        <w:rPr>
          <w:lang w:bidi="he-IL"/>
        </w:rPr>
        <w:t>vers. 2-9</w:t>
      </w:r>
      <w:r>
        <w:rPr>
          <w:lang w:bidi="he-IL"/>
        </w:rPr>
        <w:t> ; le roi outragé laisse un libre c</w:t>
      </w:r>
      <w:r w:rsidRPr="000B0C52">
        <w:rPr>
          <w:lang w:bidi="he-IL"/>
        </w:rPr>
        <w:t>ours à son indignation contre ses ennemis</w:t>
      </w:r>
      <w:r>
        <w:rPr>
          <w:lang w:bidi="he-IL"/>
        </w:rPr>
        <w:t xml:space="preserve">, </w:t>
      </w:r>
      <w:r w:rsidRPr="000B0C52">
        <w:rPr>
          <w:lang w:bidi="he-IL"/>
        </w:rPr>
        <w:t>vers. 10-17 ; confiance en Dieu</w:t>
      </w:r>
      <w:r>
        <w:rPr>
          <w:lang w:bidi="he-IL"/>
        </w:rPr>
        <w:t xml:space="preserve">, </w:t>
      </w:r>
      <w:r w:rsidRPr="000B0C52">
        <w:rPr>
          <w:lang w:bidi="he-IL"/>
        </w:rPr>
        <w:t xml:space="preserve">vers. </w:t>
      </w:r>
      <w:r w:rsidRPr="00585C87">
        <w:rPr>
          <w:lang w:bidi="he-IL"/>
        </w:rPr>
        <w:t>18</w:t>
      </w:r>
      <w:r>
        <w:rPr>
          <w:lang w:bidi="he-IL"/>
        </w:rPr>
        <w:t>-</w:t>
      </w:r>
      <w:r w:rsidRPr="00585C87">
        <w:rPr>
          <w:lang w:bidi="he-IL"/>
        </w:rPr>
        <w:t xml:space="preserve">24. </w:t>
      </w:r>
      <w:r w:rsidRPr="000B0C52">
        <w:rPr>
          <w:lang w:bidi="he-IL"/>
        </w:rPr>
        <w:t>Les strophes sont irrégulières</w:t>
      </w:r>
      <w:r>
        <w:rPr>
          <w:lang w:bidi="he-IL"/>
        </w:rPr>
        <w:t xml:space="preserve">, </w:t>
      </w:r>
      <w:r w:rsidRPr="000B0C52">
        <w:rPr>
          <w:lang w:bidi="he-IL"/>
        </w:rPr>
        <w:t>à cause du va-et-vient rapide de la pensée.</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lastRenderedPageBreak/>
        <w:t>2° Première partie </w:t>
      </w:r>
      <w:r>
        <w:rPr>
          <w:rFonts w:eastAsia="Arial Unicode MS"/>
          <w:lang w:bidi="he-IL"/>
        </w:rPr>
        <w:t xml:space="preserve">: </w:t>
      </w:r>
      <w:r w:rsidRPr="000B0C52">
        <w:rPr>
          <w:rFonts w:eastAsia="Arial Unicode MS"/>
          <w:lang w:bidi="he-IL"/>
        </w:rPr>
        <w:t>appel à Dieu</w:t>
      </w:r>
      <w:r>
        <w:rPr>
          <w:rFonts w:eastAsia="Arial Unicode MS"/>
          <w:lang w:bidi="he-IL"/>
        </w:rPr>
        <w:t xml:space="preserve">, </w:t>
      </w:r>
      <w:r w:rsidRPr="000B0C52">
        <w:rPr>
          <w:rFonts w:eastAsia="Arial Unicode MS"/>
          <w:lang w:bidi="he-IL"/>
        </w:rPr>
        <w:t xml:space="preserve">basé sur </w:t>
      </w:r>
      <w:r w:rsidRPr="000B0C52">
        <w:rPr>
          <w:rFonts w:eastAsia="Arial Unicode MS"/>
          <w:bCs/>
          <w:lang w:bidi="he-IL"/>
        </w:rPr>
        <w:t>l</w:t>
      </w:r>
      <w:r w:rsidRPr="000B0C52">
        <w:rPr>
          <w:rFonts w:eastAsia="Arial Unicode MS"/>
          <w:lang w:bidi="he-IL"/>
        </w:rPr>
        <w:t>’extrême détresse du suppliant. Vers. 2-9.</w:t>
      </w:r>
      <w:r>
        <w:rPr>
          <w:rFonts w:eastAsia="Arial Unicode MS"/>
          <w:lang w:bidi="he-IL"/>
        </w:rPr>
        <w:t xml:space="preserve"> </w:t>
      </w:r>
    </w:p>
    <w:p w:rsidR="0073183F" w:rsidRDefault="0073183F" w:rsidP="0073183F">
      <w:pPr>
        <w:rPr>
          <w:lang w:bidi="he-IL"/>
        </w:rPr>
      </w:pPr>
      <w:r w:rsidRPr="000B0C52">
        <w:rPr>
          <w:lang w:bidi="he-IL"/>
        </w:rPr>
        <w:t>2-4. Première strophe. Prélude </w:t>
      </w:r>
      <w:r>
        <w:rPr>
          <w:lang w:bidi="he-IL"/>
        </w:rPr>
        <w:t xml:space="preserve">: </w:t>
      </w:r>
      <w:r w:rsidRPr="000B0C52">
        <w:rPr>
          <w:lang w:bidi="he-IL"/>
        </w:rPr>
        <w:t>le pressant appel</w:t>
      </w:r>
      <w:r>
        <w:rPr>
          <w:lang w:bidi="he-IL"/>
        </w:rPr>
        <w:t xml:space="preserve">, </w:t>
      </w:r>
      <w:r w:rsidRPr="000B0C52">
        <w:rPr>
          <w:lang w:bidi="he-IL"/>
        </w:rPr>
        <w:t>et son motif brièvement indiqué.</w:t>
      </w:r>
      <w:r w:rsidRPr="00A01812">
        <w:t xml:space="preserve"> — </w:t>
      </w:r>
      <w:r w:rsidRPr="000B0C52">
        <w:rPr>
          <w:lang w:bidi="he-IL"/>
        </w:rPr>
        <w:t>Quatre cris d’angoisse coup sur coup </w:t>
      </w:r>
      <w:r>
        <w:rPr>
          <w:lang w:bidi="he-IL"/>
        </w:rPr>
        <w:t xml:space="preserve">: </w:t>
      </w:r>
      <w:r>
        <w:rPr>
          <w:rStyle w:val="italicus"/>
        </w:rPr>
        <w:t xml:space="preserve">exáudi…, </w:t>
      </w:r>
      <w:r w:rsidRPr="00290B1E">
        <w:rPr>
          <w:rStyle w:val="italicus"/>
        </w:rPr>
        <w:t>ne despéxeris</w:t>
      </w:r>
      <w:r w:rsidRPr="000B0C52">
        <w:rPr>
          <w:lang w:bidi="he-IL"/>
        </w:rPr>
        <w:t xml:space="preserve"> (hébr. </w:t>
      </w:r>
      <w:r>
        <w:rPr>
          <w:lang w:bidi="he-IL"/>
        </w:rPr>
        <w:t xml:space="preserve">: </w:t>
      </w:r>
      <w:r w:rsidRPr="000B0C52">
        <w:rPr>
          <w:lang w:bidi="he-IL"/>
        </w:rPr>
        <w:t>ne te cache pas)</w:t>
      </w:r>
      <w:r>
        <w:rPr>
          <w:lang w:bidi="he-IL"/>
        </w:rPr>
        <w:t xml:space="preserve">…, </w:t>
      </w:r>
      <w:r w:rsidRPr="00290B1E">
        <w:rPr>
          <w:rStyle w:val="italicus"/>
        </w:rPr>
        <w:t>inténde</w:t>
      </w:r>
      <w:r>
        <w:rPr>
          <w:rStyle w:val="italicus"/>
        </w:rPr>
        <w:t>…</w:t>
      </w:r>
      <w:r w:rsidRPr="00290B1E">
        <w:rPr>
          <w:rStyle w:val="italicus"/>
        </w:rPr>
        <w:t xml:space="preserve"> </w:t>
      </w:r>
      <w:r>
        <w:rPr>
          <w:rStyle w:val="italicus"/>
        </w:rPr>
        <w:t>exáudi</w:t>
      </w:r>
      <w:r w:rsidRPr="00290B1E">
        <w:rPr>
          <w:rStyle w:val="italicus"/>
        </w:rPr>
        <w:t>.</w:t>
      </w:r>
      <w:r w:rsidRPr="00A01812">
        <w:t xml:space="preserve"> — </w:t>
      </w:r>
      <w:r w:rsidRPr="00290B1E">
        <w:rPr>
          <w:rStyle w:val="italicus"/>
        </w:rPr>
        <w:t>Contrist</w:t>
      </w:r>
      <w:r>
        <w:rPr>
          <w:rStyle w:val="italicus"/>
        </w:rPr>
        <w:t>á</w:t>
      </w:r>
      <w:r w:rsidRPr="00290B1E">
        <w:rPr>
          <w:rStyle w:val="italicus"/>
        </w:rPr>
        <w:t>tus</w:t>
      </w:r>
      <w:r>
        <w:rPr>
          <w:rStyle w:val="italicus"/>
        </w:rPr>
        <w:t>…</w:t>
      </w:r>
      <w:r w:rsidRPr="00290B1E">
        <w:rPr>
          <w:rStyle w:val="italicus"/>
        </w:rPr>
        <w:t xml:space="preserve"> et conturb</w:t>
      </w:r>
      <w:r>
        <w:rPr>
          <w:rStyle w:val="italicus"/>
        </w:rPr>
        <w:t>á</w:t>
      </w:r>
      <w:r w:rsidRPr="00290B1E">
        <w:rPr>
          <w:rStyle w:val="italicus"/>
        </w:rPr>
        <w:t>tus.</w:t>
      </w:r>
      <w:r w:rsidRPr="000B0C52">
        <w:rPr>
          <w:lang w:bidi="he-IL"/>
        </w:rPr>
        <w:t xml:space="preserve"> L’hébreu dit avec beaucoup de force </w:t>
      </w:r>
      <w:r>
        <w:rPr>
          <w:lang w:bidi="he-IL"/>
        </w:rPr>
        <w:t xml:space="preserve">: </w:t>
      </w:r>
      <w:r w:rsidRPr="000B0C52">
        <w:rPr>
          <w:lang w:bidi="he-IL"/>
        </w:rPr>
        <w:t xml:space="preserve">J’erre </w:t>
      </w:r>
      <w:r>
        <w:rPr>
          <w:lang w:bidi="he-IL"/>
        </w:rPr>
        <w:t>çà</w:t>
      </w:r>
      <w:r w:rsidRPr="000B0C52">
        <w:rPr>
          <w:lang w:bidi="he-IL"/>
        </w:rPr>
        <w:t xml:space="preserve"> et là</w:t>
      </w:r>
      <w:r>
        <w:rPr>
          <w:lang w:bidi="he-IL"/>
        </w:rPr>
        <w:t>…</w:t>
      </w:r>
      <w:r w:rsidRPr="000B0C52">
        <w:rPr>
          <w:lang w:bidi="he-IL"/>
        </w:rPr>
        <w:t xml:space="preserve"> et je m’agite. Sa détresse le met comme en délire.</w:t>
      </w:r>
      <w:r w:rsidRPr="00A01812">
        <w:t xml:space="preserve"> — </w:t>
      </w:r>
      <w:r w:rsidRPr="00290B1E">
        <w:rPr>
          <w:rStyle w:val="italicus"/>
        </w:rPr>
        <w:t>In exercitat</w:t>
      </w:r>
      <w:r>
        <w:rPr>
          <w:rStyle w:val="italicus"/>
        </w:rPr>
        <w:t>ióne</w:t>
      </w:r>
      <w:r w:rsidRPr="00290B1E">
        <w:rPr>
          <w:rStyle w:val="italicus"/>
        </w:rPr>
        <w:t xml:space="preserve"> mea </w:t>
      </w:r>
      <w:r>
        <w:rPr>
          <w:rStyle w:val="italicus"/>
        </w:rPr>
        <w:t xml:space="preserve">: </w:t>
      </w:r>
      <w:r w:rsidRPr="000B0C52">
        <w:rPr>
          <w:lang w:bidi="he-IL"/>
        </w:rPr>
        <w:t>au milieu des réflexions pénibles qu’il fait sur sa situation. Hébr. </w:t>
      </w:r>
      <w:r>
        <w:rPr>
          <w:lang w:bidi="he-IL"/>
        </w:rPr>
        <w:t xml:space="preserve">: </w:t>
      </w:r>
      <w:r w:rsidRPr="000B0C52">
        <w:rPr>
          <w:lang w:bidi="he-IL"/>
        </w:rPr>
        <w:t>dans mon chagrin.</w:t>
      </w:r>
      <w:r w:rsidRPr="00A01812">
        <w:t xml:space="preserve"> — </w:t>
      </w:r>
      <w:r w:rsidRPr="000B0C52">
        <w:rPr>
          <w:lang w:bidi="he-IL"/>
        </w:rPr>
        <w:t>Ce qui le trouble</w:t>
      </w:r>
      <w:r>
        <w:rPr>
          <w:lang w:bidi="he-IL"/>
        </w:rPr>
        <w:t xml:space="preserve">, </w:t>
      </w:r>
      <w:r w:rsidRPr="000B0C52">
        <w:rPr>
          <w:lang w:bidi="he-IL"/>
        </w:rPr>
        <w:t>ce sont les paroles menaçantes (</w:t>
      </w:r>
      <w:r w:rsidRPr="003F439C">
        <w:rPr>
          <w:rStyle w:val="italicus"/>
        </w:rPr>
        <w:t>a voce</w:t>
      </w:r>
      <w:r w:rsidRPr="000B0C52">
        <w:rPr>
          <w:lang w:bidi="he-IL"/>
        </w:rPr>
        <w:t xml:space="preserve">) </w:t>
      </w:r>
      <w:r>
        <w:rPr>
          <w:lang w:bidi="he-IL"/>
        </w:rPr>
        <w:t>et les actions ouvertement hostil</w:t>
      </w:r>
      <w:r w:rsidRPr="000B0C52">
        <w:rPr>
          <w:lang w:bidi="he-IL"/>
        </w:rPr>
        <w:t>es (</w:t>
      </w:r>
      <w:r w:rsidRPr="003F439C">
        <w:rPr>
          <w:rStyle w:val="italicus"/>
        </w:rPr>
        <w:t>a tribulatióne</w:t>
      </w:r>
      <w:r w:rsidRPr="00B134CC">
        <w:t xml:space="preserve">) </w:t>
      </w:r>
      <w:r w:rsidRPr="000B0C52">
        <w:rPr>
          <w:lang w:bidi="he-IL"/>
        </w:rPr>
        <w:t>de ses ennemis.</w:t>
      </w:r>
      <w:r w:rsidRPr="00A01812">
        <w:t xml:space="preserve"> — </w:t>
      </w:r>
      <w:r w:rsidRPr="00290B1E">
        <w:rPr>
          <w:rStyle w:val="italicus"/>
        </w:rPr>
        <w:t>Declinav</w:t>
      </w:r>
      <w:r>
        <w:rPr>
          <w:rStyle w:val="italicus"/>
        </w:rPr>
        <w:t>érunt</w:t>
      </w:r>
      <w:r w:rsidRPr="00290B1E">
        <w:rPr>
          <w:rStyle w:val="italicus"/>
        </w:rPr>
        <w:t xml:space="preserve"> in me</w:t>
      </w:r>
      <w:r>
        <w:rPr>
          <w:rStyle w:val="italicus"/>
        </w:rPr>
        <w:t>…</w:t>
      </w:r>
      <w:r w:rsidRPr="000B0C52">
        <w:rPr>
          <w:lang w:bidi="he-IL"/>
        </w:rPr>
        <w:t xml:space="preserve"> Ils </w:t>
      </w:r>
      <w:r>
        <w:rPr>
          <w:lang w:bidi="he-IL"/>
        </w:rPr>
        <w:t>« </w:t>
      </w:r>
      <w:r w:rsidRPr="000B0C52">
        <w:rPr>
          <w:lang w:bidi="he-IL"/>
        </w:rPr>
        <w:t>font tomber</w:t>
      </w:r>
      <w:r>
        <w:rPr>
          <w:lang w:bidi="he-IL"/>
        </w:rPr>
        <w:t> »</w:t>
      </w:r>
      <w:r w:rsidRPr="000B0C52">
        <w:rPr>
          <w:lang w:bidi="he-IL"/>
        </w:rPr>
        <w:t xml:space="preserve"> (hébr.) sur lui le malheur</w:t>
      </w:r>
      <w:r>
        <w:rPr>
          <w:lang w:bidi="he-IL"/>
        </w:rPr>
        <w:t xml:space="preserve">, </w:t>
      </w:r>
      <w:r w:rsidRPr="000B0C52">
        <w:rPr>
          <w:lang w:bidi="he-IL"/>
        </w:rPr>
        <w:t>ou les accusations injustes</w:t>
      </w:r>
      <w:r w:rsidRPr="00290B1E">
        <w:rPr>
          <w:rStyle w:val="italicus"/>
        </w:rPr>
        <w:t xml:space="preserve"> </w:t>
      </w:r>
      <w:r w:rsidRPr="00510E1E">
        <w:t>(</w:t>
      </w:r>
      <w:r w:rsidRPr="00290B1E">
        <w:rPr>
          <w:rStyle w:val="italicus"/>
        </w:rPr>
        <w:t>iniquitátes</w:t>
      </w:r>
      <w:r w:rsidRPr="00B134CC">
        <w:t>).</w:t>
      </w:r>
      <w:r w:rsidRPr="00A01812">
        <w:t xml:space="preserve"> — </w:t>
      </w:r>
      <w:r w:rsidRPr="00290B1E">
        <w:rPr>
          <w:rStyle w:val="italicus"/>
        </w:rPr>
        <w:t>In ira molésti</w:t>
      </w:r>
      <w:r>
        <w:rPr>
          <w:rStyle w:val="italicus"/>
        </w:rPr>
        <w:t>…</w:t>
      </w:r>
      <w:r w:rsidRPr="000B0C52">
        <w:rPr>
          <w:lang w:bidi="he-IL"/>
        </w:rPr>
        <w:t xml:space="preserve"> Hébr. </w:t>
      </w:r>
      <w:r>
        <w:rPr>
          <w:lang w:bidi="he-IL"/>
        </w:rPr>
        <w:t xml:space="preserve">: </w:t>
      </w:r>
      <w:r w:rsidRPr="000B0C52">
        <w:rPr>
          <w:lang w:bidi="he-IL"/>
        </w:rPr>
        <w:t>ils me poursuivent avec colère.</w:t>
      </w:r>
      <w:r>
        <w:rPr>
          <w:lang w:bidi="he-IL"/>
        </w:rPr>
        <w:t xml:space="preserve"> </w:t>
      </w:r>
    </w:p>
    <w:p w:rsidR="0073183F" w:rsidRDefault="0073183F" w:rsidP="0073183F">
      <w:pPr>
        <w:rPr>
          <w:lang w:bidi="he-IL"/>
        </w:rPr>
      </w:pPr>
      <w:r>
        <w:rPr>
          <w:lang w:bidi="he-IL"/>
        </w:rPr>
        <w:t>5</w:t>
      </w:r>
      <w:r w:rsidRPr="000B0C52">
        <w:rPr>
          <w:lang w:bidi="he-IL"/>
        </w:rPr>
        <w:t>-6. Seconde strophe </w:t>
      </w:r>
      <w:r>
        <w:rPr>
          <w:lang w:bidi="he-IL"/>
        </w:rPr>
        <w:t xml:space="preserve">: </w:t>
      </w:r>
      <w:r w:rsidRPr="000B0C52">
        <w:rPr>
          <w:lang w:bidi="he-IL"/>
        </w:rPr>
        <w:t xml:space="preserve">l’angoisse dans laquelle </w:t>
      </w:r>
      <w:r>
        <w:rPr>
          <w:lang w:bidi="he-IL"/>
        </w:rPr>
        <w:t>est</w:t>
      </w:r>
      <w:r w:rsidRPr="000B0C52">
        <w:rPr>
          <w:lang w:bidi="he-IL"/>
        </w:rPr>
        <w:t xml:space="preserve"> plongé le suppliant. Description vivante</w:t>
      </w:r>
      <w:r>
        <w:rPr>
          <w:lang w:bidi="he-IL"/>
        </w:rPr>
        <w:t xml:space="preserve">, </w:t>
      </w:r>
      <w:r w:rsidRPr="000B0C52">
        <w:rPr>
          <w:lang w:bidi="he-IL"/>
        </w:rPr>
        <w:t>douloureuse.</w:t>
      </w:r>
      <w:r w:rsidRPr="00A01812">
        <w:t xml:space="preserve"> — </w:t>
      </w:r>
      <w:r w:rsidRPr="00290B1E">
        <w:rPr>
          <w:rStyle w:val="italicus"/>
        </w:rPr>
        <w:t>Cor meum conturb</w:t>
      </w:r>
      <w:r>
        <w:rPr>
          <w:rStyle w:val="italicus"/>
        </w:rPr>
        <w:t>á</w:t>
      </w:r>
      <w:r w:rsidRPr="00290B1E">
        <w:rPr>
          <w:rStyle w:val="italicus"/>
        </w:rPr>
        <w:t>tum</w:t>
      </w:r>
      <w:r>
        <w:rPr>
          <w:lang w:bidi="he-IL"/>
        </w:rPr>
        <w:t>…</w:t>
      </w:r>
      <w:r w:rsidRPr="000B0C52">
        <w:rPr>
          <w:lang w:bidi="he-IL"/>
        </w:rPr>
        <w:t xml:space="preserve"> L’hébreu dit plus fortement encore </w:t>
      </w:r>
      <w:r>
        <w:rPr>
          <w:lang w:bidi="he-IL"/>
        </w:rPr>
        <w:t xml:space="preserve">: </w:t>
      </w:r>
      <w:r w:rsidRPr="000B0C52">
        <w:rPr>
          <w:lang w:bidi="he-IL"/>
        </w:rPr>
        <w:t xml:space="preserve">Mon </w:t>
      </w:r>
      <w:r>
        <w:rPr>
          <w:lang w:bidi="he-IL"/>
        </w:rPr>
        <w:t>cœu</w:t>
      </w:r>
      <w:r w:rsidRPr="000B0C52">
        <w:rPr>
          <w:lang w:bidi="he-IL"/>
        </w:rPr>
        <w:t>r tremble</w:t>
      </w:r>
      <w:r>
        <w:rPr>
          <w:lang w:bidi="he-IL"/>
        </w:rPr>
        <w:t>…</w:t>
      </w:r>
      <w:r w:rsidRPr="00A01812">
        <w:t xml:space="preserve"> — </w:t>
      </w:r>
      <w:r w:rsidRPr="00290B1E">
        <w:rPr>
          <w:rStyle w:val="italicus"/>
        </w:rPr>
        <w:t>Formído mortis </w:t>
      </w:r>
      <w:r>
        <w:rPr>
          <w:rStyle w:val="italicus"/>
        </w:rPr>
        <w:t xml:space="preserve">: </w:t>
      </w:r>
      <w:r w:rsidRPr="000B0C52">
        <w:rPr>
          <w:lang w:bidi="he-IL"/>
        </w:rPr>
        <w:t>des craintes horribles comme celles que produit la mort.</w:t>
      </w:r>
      <w:r w:rsidRPr="00A01812">
        <w:t xml:space="preserve"> — </w:t>
      </w:r>
      <w:r w:rsidRPr="00290B1E">
        <w:rPr>
          <w:rStyle w:val="italicus"/>
        </w:rPr>
        <w:t>Contex</w:t>
      </w:r>
      <w:r>
        <w:rPr>
          <w:rStyle w:val="italicus"/>
        </w:rPr>
        <w:t>érunt</w:t>
      </w:r>
      <w:r w:rsidRPr="00290B1E">
        <w:rPr>
          <w:rStyle w:val="italicus"/>
        </w:rPr>
        <w:t xml:space="preserve"> me </w:t>
      </w:r>
      <w:r>
        <w:rPr>
          <w:rStyle w:val="italicus"/>
        </w:rPr>
        <w:t>ténebræ</w:t>
      </w:r>
      <w:r w:rsidRPr="00290B1E">
        <w:rPr>
          <w:rStyle w:val="italicus"/>
        </w:rPr>
        <w:t>.</w:t>
      </w:r>
      <w:r w:rsidRPr="000B0C52">
        <w:rPr>
          <w:lang w:bidi="he-IL"/>
        </w:rPr>
        <w:t xml:space="preserve"> Métaphore très expressive. Hébr. </w:t>
      </w:r>
      <w:r>
        <w:rPr>
          <w:lang w:bidi="he-IL"/>
        </w:rPr>
        <w:t xml:space="preserve">: </w:t>
      </w:r>
      <w:r w:rsidRPr="000B0C52">
        <w:rPr>
          <w:lang w:bidi="he-IL"/>
        </w:rPr>
        <w:t>le frisson m’enveloppe. Cf. Job</w:t>
      </w:r>
      <w:r>
        <w:rPr>
          <w:lang w:bidi="he-IL"/>
        </w:rPr>
        <w:t xml:space="preserve">, XXI, </w:t>
      </w:r>
      <w:r w:rsidRPr="000B0C52">
        <w:rPr>
          <w:lang w:bidi="he-IL"/>
        </w:rPr>
        <w:t>6.</w:t>
      </w:r>
      <w:r>
        <w:rPr>
          <w:lang w:bidi="he-IL"/>
        </w:rPr>
        <w:t xml:space="preserve"> </w:t>
      </w:r>
    </w:p>
    <w:p w:rsidR="0073183F" w:rsidRDefault="0073183F" w:rsidP="0073183F">
      <w:pPr>
        <w:rPr>
          <w:lang w:bidi="he-IL"/>
        </w:rPr>
      </w:pPr>
      <w:r w:rsidRPr="000B0C52">
        <w:rPr>
          <w:lang w:bidi="he-IL"/>
        </w:rPr>
        <w:t>7-9. Troisième strophe </w:t>
      </w:r>
      <w:r>
        <w:rPr>
          <w:lang w:bidi="he-IL"/>
        </w:rPr>
        <w:t xml:space="preserve">: </w:t>
      </w:r>
      <w:r w:rsidRPr="000B0C52">
        <w:rPr>
          <w:lang w:bidi="he-IL"/>
        </w:rPr>
        <w:t>son désir ardent d’échapper à cette situation affreuse. Passage dont la beauté a été souvent admirée. Les sentiments sont d’une délicatesse exquise.</w:t>
      </w:r>
      <w:r w:rsidRPr="00A01812">
        <w:t xml:space="preserve"> — </w:t>
      </w:r>
      <w:r w:rsidRPr="00290B1E">
        <w:rPr>
          <w:rStyle w:val="italicus"/>
        </w:rPr>
        <w:t>Et dixi.</w:t>
      </w:r>
      <w:r w:rsidRPr="000B0C52">
        <w:rPr>
          <w:lang w:bidi="he-IL"/>
        </w:rPr>
        <w:t xml:space="preserve"> Il s’est dit à lui-</w:t>
      </w:r>
      <w:r>
        <w:rPr>
          <w:lang w:bidi="he-IL"/>
        </w:rPr>
        <w:t xml:space="preserve">même, </w:t>
      </w:r>
      <w:r w:rsidRPr="000B0C52">
        <w:rPr>
          <w:lang w:bidi="he-IL"/>
        </w:rPr>
        <w:t xml:space="preserve">ou à ses amis demeurés fidèles. Cf. </w:t>
      </w:r>
      <w:r>
        <w:rPr>
          <w:lang w:bidi="he-IL"/>
        </w:rPr>
        <w:t>II </w:t>
      </w:r>
      <w:r w:rsidRPr="000B0C52">
        <w:rPr>
          <w:lang w:bidi="he-IL"/>
        </w:rPr>
        <w:t>Reg</w:t>
      </w:r>
      <w:r>
        <w:rPr>
          <w:lang w:bidi="he-IL"/>
        </w:rPr>
        <w:t xml:space="preserve">. XV, </w:t>
      </w:r>
      <w:r w:rsidRPr="000B0C52">
        <w:rPr>
          <w:lang w:bidi="he-IL"/>
        </w:rPr>
        <w:t>14</w:t>
      </w:r>
      <w:r>
        <w:rPr>
          <w:lang w:bidi="he-IL"/>
        </w:rPr>
        <w:t>.</w:t>
      </w:r>
      <w:r w:rsidRPr="00A01812">
        <w:t xml:space="preserve"> — </w:t>
      </w:r>
      <w:r w:rsidRPr="00290B1E">
        <w:rPr>
          <w:rStyle w:val="italicus"/>
        </w:rPr>
        <w:t>Pennas</w:t>
      </w:r>
      <w:r>
        <w:rPr>
          <w:rStyle w:val="italicus"/>
        </w:rPr>
        <w:t>…</w:t>
      </w:r>
      <w:r w:rsidRPr="00290B1E">
        <w:rPr>
          <w:rStyle w:val="italicus"/>
        </w:rPr>
        <w:t xml:space="preserve"> colúmb</w:t>
      </w:r>
      <w:r>
        <w:rPr>
          <w:rStyle w:val="italicus"/>
        </w:rPr>
        <w:t>æ</w:t>
      </w:r>
      <w:r w:rsidRPr="00290B1E">
        <w:rPr>
          <w:rStyle w:val="italicus"/>
        </w:rPr>
        <w:t> </w:t>
      </w:r>
      <w:r>
        <w:rPr>
          <w:rStyle w:val="italicus"/>
        </w:rPr>
        <w:t xml:space="preserve">: </w:t>
      </w:r>
      <w:r w:rsidRPr="000B0C52">
        <w:rPr>
          <w:lang w:bidi="he-IL"/>
        </w:rPr>
        <w:t>ailes très rapides et qui conduisent en lieu sûr</w:t>
      </w:r>
      <w:r>
        <w:rPr>
          <w:lang w:bidi="he-IL"/>
        </w:rPr>
        <w:t>.</w:t>
      </w:r>
      <w:r w:rsidRPr="00A01812">
        <w:t xml:space="preserve"> — </w:t>
      </w:r>
      <w:r w:rsidRPr="00290B1E">
        <w:rPr>
          <w:rStyle w:val="italicus"/>
        </w:rPr>
        <w:t>Vol</w:t>
      </w:r>
      <w:r>
        <w:rPr>
          <w:rStyle w:val="italicus"/>
        </w:rPr>
        <w:t>ábo</w:t>
      </w:r>
      <w:r w:rsidRPr="00290B1E">
        <w:rPr>
          <w:rStyle w:val="italicus"/>
        </w:rPr>
        <w:t> </w:t>
      </w:r>
      <w:r>
        <w:rPr>
          <w:rStyle w:val="italicus"/>
        </w:rPr>
        <w:t xml:space="preserve">: </w:t>
      </w:r>
      <w:r>
        <w:rPr>
          <w:lang w:bidi="he-IL"/>
        </w:rPr>
        <w:t>bien loin du lieu de ses s</w:t>
      </w:r>
      <w:r w:rsidRPr="000B0C52">
        <w:rPr>
          <w:lang w:bidi="he-IL"/>
        </w:rPr>
        <w:t>ouffrances.</w:t>
      </w:r>
      <w:r w:rsidRPr="00290B1E">
        <w:rPr>
          <w:rStyle w:val="italicus"/>
        </w:rPr>
        <w:t xml:space="preserve"> </w:t>
      </w:r>
      <w:r>
        <w:rPr>
          <w:rStyle w:val="italicus"/>
        </w:rPr>
        <w:t>R</w:t>
      </w:r>
      <w:r w:rsidRPr="00290B1E">
        <w:rPr>
          <w:rStyle w:val="italicus"/>
        </w:rPr>
        <w:t>equi</w:t>
      </w:r>
      <w:r>
        <w:rPr>
          <w:rStyle w:val="italicus"/>
        </w:rPr>
        <w:t>é</w:t>
      </w:r>
      <w:r w:rsidRPr="00290B1E">
        <w:rPr>
          <w:rStyle w:val="italicus"/>
        </w:rPr>
        <w:t>scam </w:t>
      </w:r>
      <w:r>
        <w:rPr>
          <w:rStyle w:val="italicus"/>
        </w:rPr>
        <w:t xml:space="preserve">: </w:t>
      </w:r>
      <w:r w:rsidRPr="000B0C52">
        <w:rPr>
          <w:lang w:bidi="he-IL"/>
        </w:rPr>
        <w:t>à l’abri de tout danger</w:t>
      </w:r>
      <w:r>
        <w:rPr>
          <w:lang w:bidi="he-IL"/>
        </w:rPr>
        <w:t xml:space="preserve">, </w:t>
      </w:r>
      <w:r w:rsidRPr="000B0C52">
        <w:rPr>
          <w:lang w:bidi="he-IL"/>
        </w:rPr>
        <w:t>comme fait la colombe qui</w:t>
      </w:r>
      <w:r>
        <w:rPr>
          <w:lang w:bidi="he-IL"/>
        </w:rPr>
        <w:t xml:space="preserve">, </w:t>
      </w:r>
      <w:r w:rsidRPr="000B0C52">
        <w:rPr>
          <w:lang w:bidi="he-IL"/>
        </w:rPr>
        <w:t>surprise par l’orage ou menacée par un oiseau de proie</w:t>
      </w:r>
      <w:r>
        <w:rPr>
          <w:lang w:bidi="he-IL"/>
        </w:rPr>
        <w:t xml:space="preserve">, </w:t>
      </w:r>
      <w:r w:rsidRPr="000B0C52">
        <w:rPr>
          <w:lang w:bidi="he-IL"/>
        </w:rPr>
        <w:t>se réfugie dans un trou de rocher.</w:t>
      </w:r>
      <w:r w:rsidRPr="00A01812">
        <w:t xml:space="preserve"> — </w:t>
      </w:r>
      <w:r w:rsidRPr="00290B1E">
        <w:rPr>
          <w:rStyle w:val="italicus"/>
        </w:rPr>
        <w:t>Ecce elong</w:t>
      </w:r>
      <w:r>
        <w:rPr>
          <w:rStyle w:val="italicus"/>
        </w:rPr>
        <w:t>á</w:t>
      </w:r>
      <w:r w:rsidRPr="00290B1E">
        <w:rPr>
          <w:rStyle w:val="italicus"/>
        </w:rPr>
        <w:t>vi.</w:t>
      </w:r>
      <w:r w:rsidRPr="000B0C52">
        <w:rPr>
          <w:lang w:bidi="he-IL"/>
        </w:rPr>
        <w:t xml:space="preserve"> Les verbes des vers. 8-9 devraient être aussi mis au futur</w:t>
      </w:r>
      <w:r>
        <w:rPr>
          <w:lang w:bidi="he-IL"/>
        </w:rPr>
        <w:t xml:space="preserve">, </w:t>
      </w:r>
      <w:r w:rsidRPr="000B0C52">
        <w:rPr>
          <w:lang w:bidi="he-IL"/>
        </w:rPr>
        <w:t>ou</w:t>
      </w:r>
      <w:r>
        <w:rPr>
          <w:lang w:bidi="he-IL"/>
        </w:rPr>
        <w:t xml:space="preserve">, </w:t>
      </w:r>
      <w:r w:rsidRPr="000B0C52">
        <w:rPr>
          <w:lang w:bidi="he-IL"/>
        </w:rPr>
        <w:t>mieux encore</w:t>
      </w:r>
      <w:r>
        <w:rPr>
          <w:lang w:bidi="he-IL"/>
        </w:rPr>
        <w:t xml:space="preserve">, </w:t>
      </w:r>
      <w:r w:rsidRPr="000B0C52">
        <w:rPr>
          <w:lang w:bidi="he-IL"/>
        </w:rPr>
        <w:t>au condi</w:t>
      </w:r>
      <w:r>
        <w:rPr>
          <w:lang w:bidi="he-IL"/>
        </w:rPr>
        <w:t>tion</w:t>
      </w:r>
      <w:r w:rsidRPr="000B0C52">
        <w:rPr>
          <w:lang w:bidi="he-IL"/>
        </w:rPr>
        <w:t>nel </w:t>
      </w:r>
      <w:r>
        <w:rPr>
          <w:lang w:bidi="he-IL"/>
        </w:rPr>
        <w:t xml:space="preserve">: </w:t>
      </w:r>
      <w:r w:rsidRPr="000B0C52">
        <w:rPr>
          <w:lang w:bidi="he-IL"/>
        </w:rPr>
        <w:t>Voici</w:t>
      </w:r>
      <w:r>
        <w:rPr>
          <w:lang w:bidi="he-IL"/>
        </w:rPr>
        <w:t xml:space="preserve">, </w:t>
      </w:r>
      <w:r w:rsidRPr="000B0C52">
        <w:rPr>
          <w:lang w:bidi="he-IL"/>
        </w:rPr>
        <w:t>je fuirais au loin</w:t>
      </w:r>
      <w:r>
        <w:rPr>
          <w:lang w:bidi="he-IL"/>
        </w:rPr>
        <w:t xml:space="preserve">, </w:t>
      </w:r>
      <w:r w:rsidRPr="000B0C52">
        <w:rPr>
          <w:lang w:bidi="he-IL"/>
        </w:rPr>
        <w:t xml:space="preserve">et je </w:t>
      </w:r>
      <w:r>
        <w:rPr>
          <w:lang w:bidi="he-IL"/>
        </w:rPr>
        <w:t>demeurerais au dé</w:t>
      </w:r>
      <w:r w:rsidRPr="000B0C52">
        <w:rPr>
          <w:lang w:bidi="he-IL"/>
        </w:rPr>
        <w:t>sert</w:t>
      </w:r>
      <w:r w:rsidRPr="00290B1E">
        <w:rPr>
          <w:rStyle w:val="italicus"/>
        </w:rPr>
        <w:t xml:space="preserve"> </w:t>
      </w:r>
      <w:r w:rsidRPr="00510E1E">
        <w:t>(</w:t>
      </w:r>
      <w:r w:rsidRPr="00290B1E">
        <w:rPr>
          <w:rStyle w:val="italicus"/>
        </w:rPr>
        <w:t>in solit</w:t>
      </w:r>
      <w:r>
        <w:rPr>
          <w:rStyle w:val="italicus"/>
        </w:rPr>
        <w:t>údine</w:t>
      </w:r>
      <w:r w:rsidRPr="00B134CC">
        <w:t>).</w:t>
      </w:r>
      <w:r w:rsidRPr="000B0C52">
        <w:rPr>
          <w:lang w:bidi="he-IL"/>
        </w:rPr>
        <w:t xml:space="preserve"> David</w:t>
      </w:r>
      <w:r>
        <w:rPr>
          <w:lang w:bidi="he-IL"/>
        </w:rPr>
        <w:t xml:space="preserve">, </w:t>
      </w:r>
      <w:r w:rsidRPr="000B0C52">
        <w:rPr>
          <w:lang w:bidi="he-IL"/>
        </w:rPr>
        <w:t>presse par le danger</w:t>
      </w:r>
      <w:r>
        <w:rPr>
          <w:lang w:bidi="he-IL"/>
        </w:rPr>
        <w:t xml:space="preserve">, </w:t>
      </w:r>
      <w:r w:rsidRPr="000B0C52">
        <w:rPr>
          <w:lang w:bidi="he-IL"/>
        </w:rPr>
        <w:t xml:space="preserve">ne tarda pas à exécuter ce dessein et à se retirer au désert (cf. </w:t>
      </w:r>
      <w:r>
        <w:rPr>
          <w:lang w:bidi="he-IL"/>
        </w:rPr>
        <w:t>II </w:t>
      </w:r>
      <w:r w:rsidRPr="000B0C52">
        <w:rPr>
          <w:lang w:bidi="he-IL"/>
        </w:rPr>
        <w:t>Reg</w:t>
      </w:r>
      <w:r>
        <w:rPr>
          <w:lang w:bidi="he-IL"/>
        </w:rPr>
        <w:t xml:space="preserve">. XV, </w:t>
      </w:r>
      <w:r w:rsidRPr="000B0C52">
        <w:rPr>
          <w:lang w:bidi="he-IL"/>
        </w:rPr>
        <w:t xml:space="preserve">28 ; </w:t>
      </w:r>
      <w:r>
        <w:rPr>
          <w:lang w:bidi="he-IL"/>
        </w:rPr>
        <w:t xml:space="preserve">XVII, </w:t>
      </w:r>
      <w:r w:rsidRPr="000B0C52">
        <w:rPr>
          <w:lang w:bidi="he-IL"/>
        </w:rPr>
        <w:t>16)</w:t>
      </w:r>
      <w:r>
        <w:rPr>
          <w:lang w:bidi="he-IL"/>
        </w:rPr>
        <w:t xml:space="preserve">, </w:t>
      </w:r>
      <w:r w:rsidRPr="000B0C52">
        <w:rPr>
          <w:lang w:bidi="he-IL"/>
        </w:rPr>
        <w:t>mais par une marche pénible et lente</w:t>
      </w:r>
      <w:r>
        <w:rPr>
          <w:lang w:bidi="he-IL"/>
        </w:rPr>
        <w:t xml:space="preserve">, </w:t>
      </w:r>
      <w:r w:rsidRPr="000B0C52">
        <w:rPr>
          <w:lang w:bidi="he-IL"/>
        </w:rPr>
        <w:t xml:space="preserve">et non pas porté sur les ailes rapides de </w:t>
      </w:r>
      <w:r>
        <w:rPr>
          <w:lang w:bidi="he-IL"/>
        </w:rPr>
        <w:t>la</w:t>
      </w:r>
      <w:r w:rsidRPr="000B0C52">
        <w:rPr>
          <w:lang w:bidi="he-IL"/>
        </w:rPr>
        <w:t xml:space="preserve"> colombe.</w:t>
      </w:r>
      <w:r w:rsidRPr="00A01812">
        <w:t xml:space="preserve"> — </w:t>
      </w:r>
      <w:r w:rsidRPr="000B0C52">
        <w:rPr>
          <w:lang w:bidi="he-IL"/>
        </w:rPr>
        <w:t>Un douloureux</w:t>
      </w:r>
      <w:r w:rsidRPr="00290B1E">
        <w:rPr>
          <w:rStyle w:val="italicus"/>
        </w:rPr>
        <w:t xml:space="preserve"> sélah</w:t>
      </w:r>
      <w:r w:rsidRPr="000B0C52">
        <w:rPr>
          <w:lang w:bidi="he-IL"/>
        </w:rPr>
        <w:t xml:space="preserve"> termine le vers. 8 dans l’hébreu.</w:t>
      </w:r>
      <w:r w:rsidRPr="00A01812">
        <w:t xml:space="preserve"> — </w:t>
      </w:r>
      <w:r w:rsidRPr="00290B1E">
        <w:rPr>
          <w:rStyle w:val="italicus"/>
        </w:rPr>
        <w:t>Expect</w:t>
      </w:r>
      <w:r>
        <w:rPr>
          <w:rStyle w:val="italicus"/>
        </w:rPr>
        <w:t>á</w:t>
      </w:r>
      <w:r w:rsidRPr="00290B1E">
        <w:rPr>
          <w:rStyle w:val="italicus"/>
        </w:rPr>
        <w:t>bam.</w:t>
      </w:r>
      <w:r w:rsidRPr="000B0C52">
        <w:rPr>
          <w:lang w:bidi="he-IL"/>
        </w:rPr>
        <w:t xml:space="preserve"> Dans sa retraite</w:t>
      </w:r>
      <w:r>
        <w:rPr>
          <w:lang w:bidi="he-IL"/>
        </w:rPr>
        <w:t>, David « </w:t>
      </w:r>
      <w:r w:rsidRPr="000B0C52">
        <w:rPr>
          <w:lang w:bidi="he-IL"/>
        </w:rPr>
        <w:t>attendrait</w:t>
      </w:r>
      <w:r>
        <w:rPr>
          <w:lang w:bidi="he-IL"/>
        </w:rPr>
        <w:t> »</w:t>
      </w:r>
      <w:r w:rsidRPr="000B0C52">
        <w:rPr>
          <w:lang w:bidi="he-IL"/>
        </w:rPr>
        <w:t xml:space="preserve"> Dieu</w:t>
      </w:r>
      <w:r>
        <w:rPr>
          <w:lang w:bidi="he-IL"/>
        </w:rPr>
        <w:t xml:space="preserve">, </w:t>
      </w:r>
      <w:r w:rsidRPr="000B0C52">
        <w:rPr>
          <w:lang w:bidi="he-IL"/>
        </w:rPr>
        <w:t>qui l’avait déjà sauvé tant de fois.</w:t>
      </w:r>
      <w:r w:rsidRPr="00290B1E">
        <w:rPr>
          <w:rStyle w:val="italicus"/>
        </w:rPr>
        <w:t xml:space="preserve"> A pusillanimitáte</w:t>
      </w:r>
      <w:r>
        <w:rPr>
          <w:rStyle w:val="italicus"/>
        </w:rPr>
        <w:t>…</w:t>
      </w:r>
      <w:r w:rsidRPr="00290B1E">
        <w:rPr>
          <w:rStyle w:val="italicus"/>
        </w:rPr>
        <w:t> </w:t>
      </w:r>
      <w:r>
        <w:rPr>
          <w:rStyle w:val="italicus"/>
        </w:rPr>
        <w:t xml:space="preserve">: </w:t>
      </w:r>
      <w:r w:rsidRPr="000B0C52">
        <w:rPr>
          <w:lang w:bidi="he-IL"/>
        </w:rPr>
        <w:t>du découragement intérieur.</w:t>
      </w:r>
      <w:r w:rsidRPr="00290B1E">
        <w:rPr>
          <w:rStyle w:val="italicus"/>
        </w:rPr>
        <w:t xml:space="preserve"> A tempestáte </w:t>
      </w:r>
      <w:r>
        <w:rPr>
          <w:rStyle w:val="italicus"/>
        </w:rPr>
        <w:t xml:space="preserve">: </w:t>
      </w:r>
      <w:r w:rsidRPr="000B0C52">
        <w:rPr>
          <w:lang w:bidi="he-IL"/>
        </w:rPr>
        <w:t>des périls extérieurs</w:t>
      </w:r>
      <w:r>
        <w:rPr>
          <w:lang w:bidi="he-IL"/>
        </w:rPr>
        <w:t xml:space="preserve">, </w:t>
      </w:r>
      <w:r w:rsidRPr="000B0C52">
        <w:rPr>
          <w:lang w:bidi="he-IL"/>
        </w:rPr>
        <w:t>parfois violents comme la tempête.</w:t>
      </w:r>
      <w:r w:rsidRPr="00A01812">
        <w:t xml:space="preserve"> — </w:t>
      </w:r>
      <w:r w:rsidRPr="000B0C52">
        <w:rPr>
          <w:lang w:bidi="he-IL"/>
        </w:rPr>
        <w:t>Variante assez considérable dans l’hébreu</w:t>
      </w:r>
      <w:r>
        <w:rPr>
          <w:lang w:bidi="he-IL"/>
        </w:rPr>
        <w:t xml:space="preserve">, </w:t>
      </w:r>
      <w:r w:rsidRPr="000B0C52">
        <w:rPr>
          <w:lang w:bidi="he-IL"/>
        </w:rPr>
        <w:t>au vers. 9 </w:t>
      </w:r>
      <w:r>
        <w:rPr>
          <w:lang w:bidi="he-IL"/>
        </w:rPr>
        <w:t xml:space="preserve">: </w:t>
      </w:r>
      <w:r w:rsidRPr="000B0C52">
        <w:rPr>
          <w:lang w:bidi="he-IL"/>
        </w:rPr>
        <w:t>Je me hâterais d’échapper à l’ouragan furieux</w:t>
      </w:r>
      <w:r>
        <w:rPr>
          <w:lang w:bidi="he-IL"/>
        </w:rPr>
        <w:t xml:space="preserve">, </w:t>
      </w:r>
      <w:r w:rsidRPr="000B0C52">
        <w:rPr>
          <w:lang w:bidi="he-IL"/>
        </w:rPr>
        <w:t>à la tempête.</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3</w:t>
      </w:r>
      <w:r>
        <w:rPr>
          <w:rFonts w:eastAsia="Arial Unicode MS"/>
          <w:lang w:bidi="he-IL"/>
        </w:rPr>
        <w:t>°</w:t>
      </w:r>
      <w:r w:rsidRPr="000B0C52">
        <w:rPr>
          <w:rFonts w:eastAsia="Arial Unicode MS"/>
          <w:lang w:bidi="he-IL"/>
        </w:rPr>
        <w:t xml:space="preserve"> Seconde partie </w:t>
      </w:r>
      <w:r>
        <w:rPr>
          <w:rFonts w:eastAsia="Arial Unicode MS"/>
          <w:lang w:bidi="he-IL"/>
        </w:rPr>
        <w:t xml:space="preserve">: </w:t>
      </w:r>
      <w:r w:rsidRPr="000B0C52">
        <w:rPr>
          <w:rFonts w:eastAsia="Arial Unicode MS"/>
          <w:lang w:bidi="he-IL"/>
        </w:rPr>
        <w:t>le roi outragé laisse un libre cours à ses sentiments d’indignation contre ses ennemis. Vers. 10-16.</w:t>
      </w:r>
      <w:r>
        <w:rPr>
          <w:rFonts w:eastAsia="Arial Unicode MS"/>
          <w:lang w:bidi="he-IL"/>
        </w:rPr>
        <w:t xml:space="preserve"> {166} </w:t>
      </w:r>
    </w:p>
    <w:p w:rsidR="0073183F" w:rsidRDefault="0073183F" w:rsidP="0073183F">
      <w:pPr>
        <w:rPr>
          <w:lang w:bidi="he-IL"/>
        </w:rPr>
      </w:pPr>
      <w:r w:rsidRPr="000B0C52">
        <w:rPr>
          <w:lang w:bidi="he-IL"/>
        </w:rPr>
        <w:t>10-12. Quatrième strophe </w:t>
      </w:r>
      <w:r>
        <w:rPr>
          <w:lang w:bidi="he-IL"/>
        </w:rPr>
        <w:t xml:space="preserve">: </w:t>
      </w:r>
      <w:r w:rsidRPr="000B0C52">
        <w:rPr>
          <w:lang w:bidi="he-IL"/>
        </w:rPr>
        <w:t xml:space="preserve">David maudit </w:t>
      </w:r>
      <w:r>
        <w:rPr>
          <w:lang w:bidi="he-IL"/>
        </w:rPr>
        <w:t xml:space="preserve">ses </w:t>
      </w:r>
      <w:r w:rsidRPr="000B0C52">
        <w:rPr>
          <w:lang w:bidi="he-IL"/>
        </w:rPr>
        <w:t>adversaires</w:t>
      </w:r>
      <w:r>
        <w:rPr>
          <w:lang w:bidi="he-IL"/>
        </w:rPr>
        <w:t xml:space="preserve">, </w:t>
      </w:r>
      <w:r w:rsidRPr="000B0C52">
        <w:rPr>
          <w:lang w:bidi="he-IL"/>
        </w:rPr>
        <w:t xml:space="preserve">qui souillaient Jérusalem par leurs crimes. Le langage </w:t>
      </w:r>
      <w:r>
        <w:rPr>
          <w:lang w:bidi="he-IL"/>
        </w:rPr>
        <w:t>est</w:t>
      </w:r>
      <w:r w:rsidRPr="000B0C52">
        <w:rPr>
          <w:lang w:bidi="he-IL"/>
        </w:rPr>
        <w:t xml:space="preserve"> très énergique.</w:t>
      </w:r>
      <w:r w:rsidRPr="00A01812">
        <w:t xml:space="preserve"> — </w:t>
      </w:r>
      <w:r>
        <w:rPr>
          <w:rStyle w:val="italicus"/>
        </w:rPr>
        <w:t>Præ</w:t>
      </w:r>
      <w:r w:rsidRPr="00290B1E">
        <w:rPr>
          <w:rStyle w:val="italicus"/>
        </w:rPr>
        <w:t>cípita</w:t>
      </w:r>
      <w:r w:rsidRPr="000B0C52">
        <w:rPr>
          <w:lang w:bidi="he-IL"/>
        </w:rPr>
        <w:t xml:space="preserve"> que Dieu les précipite dans la ruine. </w:t>
      </w:r>
      <w:r>
        <w:rPr>
          <w:lang w:bidi="he-IL"/>
        </w:rPr>
        <w:t>Hébr</w:t>
      </w:r>
      <w:r w:rsidRPr="000B0C52">
        <w:rPr>
          <w:lang w:bidi="he-IL"/>
        </w:rPr>
        <w:t>. </w:t>
      </w:r>
      <w:r>
        <w:rPr>
          <w:lang w:bidi="he-IL"/>
        </w:rPr>
        <w:t xml:space="preserve">: </w:t>
      </w:r>
      <w:r w:rsidRPr="000B0C52">
        <w:rPr>
          <w:lang w:bidi="he-IL"/>
        </w:rPr>
        <w:t xml:space="preserve">engloutis-les (cf. Num. </w:t>
      </w:r>
      <w:r>
        <w:rPr>
          <w:lang w:bidi="he-IL"/>
        </w:rPr>
        <w:t xml:space="preserve">XVI, </w:t>
      </w:r>
      <w:r w:rsidRPr="000B0C52">
        <w:rPr>
          <w:lang w:bidi="he-IL"/>
        </w:rPr>
        <w:t>32). Comme autrefois Coré et ses p</w:t>
      </w:r>
      <w:r>
        <w:rPr>
          <w:lang w:bidi="he-IL"/>
        </w:rPr>
        <w:t>a</w:t>
      </w:r>
      <w:r w:rsidRPr="000B0C52">
        <w:rPr>
          <w:lang w:bidi="he-IL"/>
        </w:rPr>
        <w:t>rtisans impies.</w:t>
      </w:r>
      <w:r w:rsidRPr="00A01812">
        <w:t xml:space="preserve"> — </w:t>
      </w:r>
      <w:r w:rsidRPr="00290B1E">
        <w:rPr>
          <w:rStyle w:val="italicus"/>
        </w:rPr>
        <w:t>Dívide l</w:t>
      </w:r>
      <w:r>
        <w:rPr>
          <w:rStyle w:val="italicus"/>
        </w:rPr>
        <w:t>i</w:t>
      </w:r>
      <w:r w:rsidRPr="00290B1E">
        <w:rPr>
          <w:rStyle w:val="italicus"/>
        </w:rPr>
        <w:t>nguas</w:t>
      </w:r>
      <w:r>
        <w:rPr>
          <w:rStyle w:val="italicus"/>
        </w:rPr>
        <w:t>…</w:t>
      </w:r>
      <w:r w:rsidRPr="000B0C52">
        <w:rPr>
          <w:lang w:bidi="he-IL"/>
        </w:rPr>
        <w:t xml:space="preserve"> c.-à-d. leu</w:t>
      </w:r>
      <w:r>
        <w:rPr>
          <w:lang w:bidi="he-IL"/>
        </w:rPr>
        <w:t xml:space="preserve">r </w:t>
      </w:r>
      <w:r w:rsidRPr="000B0C52">
        <w:rPr>
          <w:lang w:bidi="he-IL"/>
        </w:rPr>
        <w:t>langage</w:t>
      </w:r>
      <w:r>
        <w:rPr>
          <w:lang w:bidi="he-IL"/>
        </w:rPr>
        <w:t xml:space="preserve">, </w:t>
      </w:r>
      <w:r w:rsidRPr="000B0C52">
        <w:rPr>
          <w:lang w:bidi="he-IL"/>
        </w:rPr>
        <w:t xml:space="preserve">de sorte qu’ils ne puissent s’entendre et réaliser leurs projets de révolte. Allusion à la confusion des langues auprès de la tour de </w:t>
      </w:r>
      <w:r>
        <w:rPr>
          <w:lang w:bidi="he-IL"/>
        </w:rPr>
        <w:t>B</w:t>
      </w:r>
      <w:r w:rsidRPr="000B0C52">
        <w:rPr>
          <w:lang w:bidi="he-IL"/>
        </w:rPr>
        <w:t xml:space="preserve">abel (Gen. </w:t>
      </w:r>
      <w:r>
        <w:rPr>
          <w:lang w:bidi="he-IL"/>
        </w:rPr>
        <w:t xml:space="preserve">XI, </w:t>
      </w:r>
      <w:r w:rsidRPr="000B0C52">
        <w:rPr>
          <w:lang w:bidi="he-IL"/>
        </w:rPr>
        <w:t>1 et ss.).</w:t>
      </w:r>
      <w:r w:rsidRPr="00A01812">
        <w:t xml:space="preserve"> — </w:t>
      </w:r>
      <w:r w:rsidRPr="00290B1E">
        <w:rPr>
          <w:rStyle w:val="italicus"/>
        </w:rPr>
        <w:t>Qu</w:t>
      </w:r>
      <w:r>
        <w:rPr>
          <w:rStyle w:val="italicus"/>
        </w:rPr>
        <w:t>ó</w:t>
      </w:r>
      <w:r w:rsidRPr="00290B1E">
        <w:rPr>
          <w:rStyle w:val="italicus"/>
        </w:rPr>
        <w:t>niam vidi</w:t>
      </w:r>
      <w:r>
        <w:rPr>
          <w:rStyle w:val="italicus"/>
        </w:rPr>
        <w:t>…</w:t>
      </w:r>
      <w:r w:rsidRPr="000B0C52">
        <w:rPr>
          <w:lang w:bidi="he-IL"/>
        </w:rPr>
        <w:t xml:space="preserve"> Description vi</w:t>
      </w:r>
      <w:r>
        <w:rPr>
          <w:lang w:bidi="he-IL"/>
        </w:rPr>
        <w:t>vante des désordres qui régnaien</w:t>
      </w:r>
      <w:r w:rsidRPr="000B0C52">
        <w:rPr>
          <w:lang w:bidi="he-IL"/>
        </w:rPr>
        <w:t>t alors à Jérusalem</w:t>
      </w:r>
      <w:r>
        <w:rPr>
          <w:lang w:bidi="he-IL"/>
        </w:rPr>
        <w:t xml:space="preserve">, </w:t>
      </w:r>
      <w:r w:rsidRPr="000B0C52">
        <w:rPr>
          <w:lang w:bidi="he-IL"/>
        </w:rPr>
        <w:t>où commençait à fer</w:t>
      </w:r>
      <w:r>
        <w:rPr>
          <w:lang w:bidi="he-IL"/>
        </w:rPr>
        <w:t>me</w:t>
      </w:r>
      <w:r w:rsidRPr="000B0C52">
        <w:rPr>
          <w:lang w:bidi="he-IL"/>
        </w:rPr>
        <w:t>nter le levain de l’anarchie.</w:t>
      </w:r>
      <w:r w:rsidRPr="00A01812">
        <w:t xml:space="preserve"> — </w:t>
      </w:r>
      <w:r w:rsidRPr="00290B1E">
        <w:rPr>
          <w:rStyle w:val="italicus"/>
        </w:rPr>
        <w:t>Iniquit</w:t>
      </w:r>
      <w:r>
        <w:rPr>
          <w:rStyle w:val="italicus"/>
        </w:rPr>
        <w:t xml:space="preserve">átem, </w:t>
      </w:r>
      <w:r w:rsidRPr="00290B1E">
        <w:rPr>
          <w:rStyle w:val="italicus"/>
        </w:rPr>
        <w:t>et contradic</w:t>
      </w:r>
      <w:r>
        <w:rPr>
          <w:rStyle w:val="italicus"/>
        </w:rPr>
        <w:t>tiónem</w:t>
      </w:r>
      <w:r w:rsidRPr="00290B1E">
        <w:rPr>
          <w:rStyle w:val="italicus"/>
        </w:rPr>
        <w:t>.</w:t>
      </w:r>
      <w:r w:rsidRPr="000B0C52">
        <w:rPr>
          <w:lang w:bidi="he-IL"/>
        </w:rPr>
        <w:t xml:space="preserve"> Hébr. </w:t>
      </w:r>
      <w:r>
        <w:rPr>
          <w:lang w:bidi="he-IL"/>
        </w:rPr>
        <w:t xml:space="preserve">: </w:t>
      </w:r>
      <w:r w:rsidRPr="000B0C52">
        <w:rPr>
          <w:lang w:bidi="he-IL"/>
        </w:rPr>
        <w:t>la violence et les querelles</w:t>
      </w:r>
      <w:r>
        <w:rPr>
          <w:lang w:bidi="he-IL"/>
        </w:rPr>
        <w:t>.</w:t>
      </w:r>
      <w:r w:rsidRPr="00A01812">
        <w:t xml:space="preserve"> — </w:t>
      </w:r>
      <w:r w:rsidRPr="00290B1E">
        <w:rPr>
          <w:rStyle w:val="italicus"/>
        </w:rPr>
        <w:t xml:space="preserve">Die ac nocte </w:t>
      </w:r>
      <w:r>
        <w:rPr>
          <w:rStyle w:val="italicus"/>
        </w:rPr>
        <w:t>circúmdab</w:t>
      </w:r>
      <w:r w:rsidRPr="00290B1E">
        <w:rPr>
          <w:rStyle w:val="italicus"/>
        </w:rPr>
        <w:t>it</w:t>
      </w:r>
      <w:r>
        <w:rPr>
          <w:rStyle w:val="italicus"/>
        </w:rPr>
        <w:t>…</w:t>
      </w:r>
      <w:r w:rsidRPr="000B0C52">
        <w:rPr>
          <w:lang w:bidi="he-IL"/>
        </w:rPr>
        <w:t xml:space="preserve"> L’iniquité faisait la ronde autour de la ville sainte. Étrange garde</w:t>
      </w:r>
      <w:r>
        <w:rPr>
          <w:lang w:bidi="he-IL"/>
        </w:rPr>
        <w:t xml:space="preserve">, </w:t>
      </w:r>
      <w:r w:rsidRPr="000B0C52">
        <w:rPr>
          <w:lang w:bidi="he-IL"/>
        </w:rPr>
        <w:t>et belle métaphore. L’hébreu présente quelques variantes</w:t>
      </w:r>
      <w:r>
        <w:rPr>
          <w:lang w:bidi="he-IL"/>
        </w:rPr>
        <w:t xml:space="preserve">, </w:t>
      </w:r>
      <w:r w:rsidRPr="000B0C52">
        <w:rPr>
          <w:lang w:bidi="he-IL"/>
        </w:rPr>
        <w:t>à cause d’une différence dans la ponctuation </w:t>
      </w:r>
      <w:r>
        <w:rPr>
          <w:lang w:bidi="he-IL"/>
        </w:rPr>
        <w:t>: « jour</w:t>
      </w:r>
      <w:r w:rsidRPr="000B0C52">
        <w:rPr>
          <w:lang w:bidi="he-IL"/>
        </w:rPr>
        <w:t xml:space="preserve"> et nuit</w:t>
      </w:r>
      <w:r>
        <w:rPr>
          <w:lang w:bidi="he-IL"/>
        </w:rPr>
        <w:t xml:space="preserve">, </w:t>
      </w:r>
      <w:r w:rsidRPr="000B0C52">
        <w:rPr>
          <w:lang w:bidi="he-IL"/>
        </w:rPr>
        <w:t>ils (les partisans d’</w:t>
      </w:r>
      <w:r>
        <w:rPr>
          <w:lang w:bidi="he-IL"/>
        </w:rPr>
        <w:t>Absalóm</w:t>
      </w:r>
      <w:r w:rsidRPr="000B0C52">
        <w:rPr>
          <w:lang w:bidi="he-IL"/>
        </w:rPr>
        <w:t>) en font le tour (de la ville) sur ses murs ; l’iniquité e</w:t>
      </w:r>
      <w:r>
        <w:rPr>
          <w:lang w:bidi="he-IL"/>
        </w:rPr>
        <w:t xml:space="preserve">t la malice sont dans son sein. » </w:t>
      </w:r>
      <w:r w:rsidRPr="000B0C52">
        <w:rPr>
          <w:lang w:bidi="he-IL"/>
        </w:rPr>
        <w:t>Du haut des remparts</w:t>
      </w:r>
      <w:r>
        <w:rPr>
          <w:lang w:bidi="he-IL"/>
        </w:rPr>
        <w:t xml:space="preserve">, </w:t>
      </w:r>
      <w:r w:rsidRPr="000B0C52">
        <w:rPr>
          <w:lang w:bidi="he-IL"/>
        </w:rPr>
        <w:t>les rebelles regardaient si leurs alliés du dehors se montraient à distance.</w:t>
      </w:r>
      <w:r w:rsidRPr="00A01812">
        <w:t xml:space="preserve"> — </w:t>
      </w:r>
      <w:r w:rsidRPr="00290B1E">
        <w:rPr>
          <w:rStyle w:val="italicus"/>
        </w:rPr>
        <w:t>In média ejus </w:t>
      </w:r>
      <w:r>
        <w:rPr>
          <w:rStyle w:val="italicus"/>
        </w:rPr>
        <w:t xml:space="preserve">: </w:t>
      </w:r>
      <w:r w:rsidRPr="000B0C52">
        <w:rPr>
          <w:lang w:bidi="he-IL"/>
        </w:rPr>
        <w:t>au cœur même de la cité.</w:t>
      </w:r>
      <w:r w:rsidRPr="00A01812">
        <w:t xml:space="preserve"> — </w:t>
      </w:r>
      <w:r w:rsidRPr="00290B1E">
        <w:rPr>
          <w:rStyle w:val="italicus"/>
        </w:rPr>
        <w:t>Non defécit de plat</w:t>
      </w:r>
      <w:r>
        <w:rPr>
          <w:rStyle w:val="italicus"/>
        </w:rPr>
        <w:t>é</w:t>
      </w:r>
      <w:r w:rsidRPr="00290B1E">
        <w:rPr>
          <w:rStyle w:val="italicus"/>
        </w:rPr>
        <w:t>is</w:t>
      </w:r>
      <w:r>
        <w:rPr>
          <w:rStyle w:val="italicus"/>
        </w:rPr>
        <w:t>…</w:t>
      </w:r>
      <w:r w:rsidRPr="00290B1E">
        <w:rPr>
          <w:rStyle w:val="italicus"/>
        </w:rPr>
        <w:t xml:space="preserve"> </w:t>
      </w:r>
      <w:r w:rsidRPr="000B0C52">
        <w:rPr>
          <w:lang w:bidi="he-IL"/>
        </w:rPr>
        <w:t>Plus d’ordre</w:t>
      </w:r>
      <w:r>
        <w:rPr>
          <w:lang w:bidi="he-IL"/>
        </w:rPr>
        <w:t xml:space="preserve">, </w:t>
      </w:r>
      <w:r w:rsidRPr="000B0C52">
        <w:rPr>
          <w:lang w:bidi="he-IL"/>
        </w:rPr>
        <w:t>plus de loi </w:t>
      </w:r>
      <w:r>
        <w:rPr>
          <w:lang w:bidi="he-IL"/>
        </w:rPr>
        <w:t xml:space="preserve">: </w:t>
      </w:r>
      <w:r w:rsidRPr="000B0C52">
        <w:rPr>
          <w:lang w:bidi="he-IL"/>
        </w:rPr>
        <w:t>les exactions et la fraude se commettaient au grand jour. David était désormais impuissant à réprimer le désordre.</w:t>
      </w:r>
      <w:r>
        <w:rPr>
          <w:lang w:bidi="he-IL"/>
        </w:rPr>
        <w:t xml:space="preserve"> </w:t>
      </w:r>
    </w:p>
    <w:p w:rsidR="0073183F" w:rsidRDefault="0073183F" w:rsidP="0073183F">
      <w:pPr>
        <w:rPr>
          <w:lang w:bidi="he-IL"/>
        </w:rPr>
      </w:pPr>
      <w:r w:rsidRPr="000B0C52">
        <w:rPr>
          <w:lang w:bidi="he-IL"/>
        </w:rPr>
        <w:t>13-15. Cinquième strophe </w:t>
      </w:r>
      <w:r>
        <w:rPr>
          <w:lang w:bidi="he-IL"/>
        </w:rPr>
        <w:t xml:space="preserve">: </w:t>
      </w:r>
      <w:r w:rsidRPr="000B0C52">
        <w:rPr>
          <w:lang w:bidi="he-IL"/>
        </w:rPr>
        <w:t>l’ami perfide. De ce tableau général</w:t>
      </w:r>
      <w:r>
        <w:rPr>
          <w:lang w:bidi="he-IL"/>
        </w:rPr>
        <w:t xml:space="preserve">, </w:t>
      </w:r>
      <w:r w:rsidRPr="000B0C52">
        <w:rPr>
          <w:lang w:bidi="he-IL"/>
        </w:rPr>
        <w:t>le poète passe tout à coup à la description d’une trahison individuelle</w:t>
      </w:r>
      <w:r>
        <w:rPr>
          <w:lang w:bidi="he-IL"/>
        </w:rPr>
        <w:t xml:space="preserve">, </w:t>
      </w:r>
      <w:r w:rsidRPr="000B0C52">
        <w:rPr>
          <w:lang w:bidi="he-IL"/>
        </w:rPr>
        <w:t>extrêmement perfide</w:t>
      </w:r>
      <w:r>
        <w:rPr>
          <w:lang w:bidi="he-IL"/>
        </w:rPr>
        <w:t xml:space="preserve">, </w:t>
      </w:r>
      <w:r w:rsidRPr="000B0C52">
        <w:rPr>
          <w:lang w:bidi="he-IL"/>
        </w:rPr>
        <w:t>qui l’avait blessé jusqu’au fond du cœur. Le portrait d’</w:t>
      </w:r>
      <w:r>
        <w:rPr>
          <w:lang w:bidi="he-IL"/>
        </w:rPr>
        <w:t>Achitophél</w:t>
      </w:r>
      <w:r w:rsidRPr="000B0C52">
        <w:rPr>
          <w:lang w:bidi="he-IL"/>
        </w:rPr>
        <w:t xml:space="preserve"> </w:t>
      </w:r>
      <w:r>
        <w:rPr>
          <w:lang w:bidi="he-IL"/>
        </w:rPr>
        <w:t>est</w:t>
      </w:r>
      <w:r w:rsidRPr="000B0C52">
        <w:rPr>
          <w:lang w:bidi="he-IL"/>
        </w:rPr>
        <w:t xml:space="preserve"> aisé à reconnaître dans ces lignes ; comme aussi</w:t>
      </w:r>
      <w:r>
        <w:rPr>
          <w:lang w:bidi="he-IL"/>
        </w:rPr>
        <w:t xml:space="preserve">, </w:t>
      </w:r>
      <w:r w:rsidRPr="000B0C52">
        <w:rPr>
          <w:lang w:bidi="he-IL"/>
        </w:rPr>
        <w:t>d’une manière typique</w:t>
      </w:r>
      <w:r>
        <w:rPr>
          <w:lang w:bidi="he-IL"/>
        </w:rPr>
        <w:t xml:space="preserve">, </w:t>
      </w:r>
      <w:r w:rsidRPr="000B0C52">
        <w:rPr>
          <w:lang w:bidi="he-IL"/>
        </w:rPr>
        <w:t>c</w:t>
      </w:r>
      <w:r>
        <w:rPr>
          <w:lang w:bidi="he-IL"/>
        </w:rPr>
        <w:t>e</w:t>
      </w:r>
      <w:r w:rsidRPr="000B0C52">
        <w:rPr>
          <w:lang w:bidi="he-IL"/>
        </w:rPr>
        <w:t>lui du traître Judas.</w:t>
      </w:r>
      <w:r w:rsidRPr="00A01812">
        <w:t xml:space="preserve"> — </w:t>
      </w:r>
      <w:r w:rsidRPr="00290B1E">
        <w:rPr>
          <w:rStyle w:val="italicus"/>
        </w:rPr>
        <w:t>Si inimícus</w:t>
      </w:r>
      <w:r>
        <w:rPr>
          <w:rStyle w:val="italicus"/>
        </w:rPr>
        <w:t>…</w:t>
      </w:r>
      <w:r w:rsidRPr="00290B1E">
        <w:rPr>
          <w:rStyle w:val="italicus"/>
        </w:rPr>
        <w:t> </w:t>
      </w:r>
      <w:r>
        <w:rPr>
          <w:rStyle w:val="italicus"/>
        </w:rPr>
        <w:t xml:space="preserve">: </w:t>
      </w:r>
      <w:r w:rsidRPr="000B0C52">
        <w:rPr>
          <w:lang w:bidi="he-IL"/>
        </w:rPr>
        <w:t>un ennemi quelconque. Hébr. </w:t>
      </w:r>
      <w:r>
        <w:rPr>
          <w:lang w:bidi="he-IL"/>
        </w:rPr>
        <w:t xml:space="preserve">: </w:t>
      </w:r>
      <w:r w:rsidRPr="000B0C52">
        <w:rPr>
          <w:lang w:bidi="he-IL"/>
        </w:rPr>
        <w:t>ce n’est pas un ennemi qui m’outrage.</w:t>
      </w:r>
      <w:r w:rsidRPr="00A01812">
        <w:t xml:space="preserve"> — </w:t>
      </w:r>
      <w:r w:rsidRPr="00290B1E">
        <w:rPr>
          <w:rStyle w:val="italicus"/>
        </w:rPr>
        <w:t>Sustinu</w:t>
      </w:r>
      <w:r>
        <w:rPr>
          <w:rStyle w:val="italicus"/>
        </w:rPr>
        <w:t>í</w:t>
      </w:r>
      <w:r w:rsidRPr="00290B1E">
        <w:rPr>
          <w:rStyle w:val="italicus"/>
        </w:rPr>
        <w:t>ssem</w:t>
      </w:r>
      <w:r>
        <w:rPr>
          <w:rStyle w:val="italicus"/>
        </w:rPr>
        <w:t>…</w:t>
      </w:r>
      <w:r w:rsidRPr="00290B1E">
        <w:rPr>
          <w:rStyle w:val="italicus"/>
        </w:rPr>
        <w:t> </w:t>
      </w:r>
      <w:r>
        <w:rPr>
          <w:rStyle w:val="italicus"/>
        </w:rPr>
        <w:t xml:space="preserve">: </w:t>
      </w:r>
      <w:r w:rsidRPr="000B0C52">
        <w:rPr>
          <w:lang w:bidi="he-IL"/>
        </w:rPr>
        <w:t>Il supporterait patiemment cette injure</w:t>
      </w:r>
      <w:r>
        <w:rPr>
          <w:lang w:bidi="he-IL"/>
        </w:rPr>
        <w:t xml:space="preserve">, </w:t>
      </w:r>
      <w:r w:rsidRPr="000B0C52">
        <w:rPr>
          <w:lang w:bidi="he-IL"/>
        </w:rPr>
        <w:t>qui n’aurait rien que d’ordinaire.</w:t>
      </w:r>
      <w:r w:rsidRPr="00A01812">
        <w:t xml:space="preserve"> — </w:t>
      </w:r>
      <w:r w:rsidRPr="00290B1E">
        <w:rPr>
          <w:rStyle w:val="italicus"/>
        </w:rPr>
        <w:t>Abscond</w:t>
      </w:r>
      <w:r>
        <w:rPr>
          <w:rStyle w:val="italicus"/>
        </w:rPr>
        <w:t>í</w:t>
      </w:r>
      <w:r w:rsidRPr="00290B1E">
        <w:rPr>
          <w:rStyle w:val="italicus"/>
        </w:rPr>
        <w:t>ssem me</w:t>
      </w:r>
      <w:r>
        <w:rPr>
          <w:rStyle w:val="italicus"/>
        </w:rPr>
        <w:t>…</w:t>
      </w:r>
      <w:r w:rsidRPr="00290B1E">
        <w:rPr>
          <w:rStyle w:val="italicus"/>
        </w:rPr>
        <w:t> </w:t>
      </w:r>
      <w:r>
        <w:rPr>
          <w:rStyle w:val="italicus"/>
        </w:rPr>
        <w:t xml:space="preserve">: </w:t>
      </w:r>
      <w:r>
        <w:rPr>
          <w:lang w:bidi="he-IL"/>
        </w:rPr>
        <w:t>il</w:t>
      </w:r>
      <w:r w:rsidRPr="000B0C52">
        <w:rPr>
          <w:lang w:bidi="he-IL"/>
        </w:rPr>
        <w:t xml:space="preserve"> échapperait</w:t>
      </w:r>
      <w:r>
        <w:rPr>
          <w:lang w:bidi="he-IL"/>
        </w:rPr>
        <w:t xml:space="preserve">, </w:t>
      </w:r>
      <w:r w:rsidRPr="000B0C52">
        <w:rPr>
          <w:lang w:bidi="he-IL"/>
        </w:rPr>
        <w:t xml:space="preserve">en </w:t>
      </w:r>
      <w:r>
        <w:rPr>
          <w:lang w:bidi="he-IL"/>
        </w:rPr>
        <w:t>se</w:t>
      </w:r>
      <w:r w:rsidRPr="000B0C52">
        <w:rPr>
          <w:lang w:bidi="he-IL"/>
        </w:rPr>
        <w:t xml:space="preserve"> cachant</w:t>
      </w:r>
      <w:r>
        <w:rPr>
          <w:lang w:bidi="he-IL"/>
        </w:rPr>
        <w:t xml:space="preserve">, </w:t>
      </w:r>
      <w:r w:rsidRPr="000B0C52">
        <w:rPr>
          <w:lang w:bidi="he-IL"/>
        </w:rPr>
        <w:t xml:space="preserve">à cette haine </w:t>
      </w:r>
      <w:r>
        <w:rPr>
          <w:lang w:bidi="he-IL"/>
        </w:rPr>
        <w:t>vul</w:t>
      </w:r>
      <w:r w:rsidRPr="000B0C52">
        <w:rPr>
          <w:lang w:bidi="he-IL"/>
        </w:rPr>
        <w:t>gaire.</w:t>
      </w:r>
      <w:r w:rsidRPr="00A01812">
        <w:t xml:space="preserve"> — </w:t>
      </w:r>
      <w:r w:rsidRPr="00290B1E">
        <w:rPr>
          <w:rStyle w:val="italicus"/>
        </w:rPr>
        <w:t>Tu vero</w:t>
      </w:r>
      <w:r>
        <w:rPr>
          <w:rStyle w:val="italicus"/>
        </w:rPr>
        <w:t>…</w:t>
      </w:r>
      <w:r w:rsidRPr="000B0C52">
        <w:rPr>
          <w:lang w:bidi="he-IL"/>
        </w:rPr>
        <w:t xml:space="preserve"> Apostrophe directe à son ami ingrat et perfide</w:t>
      </w:r>
      <w:r>
        <w:rPr>
          <w:lang w:bidi="he-IL"/>
        </w:rPr>
        <w:t xml:space="preserve">, </w:t>
      </w:r>
      <w:r w:rsidRPr="000B0C52">
        <w:rPr>
          <w:lang w:bidi="he-IL"/>
        </w:rPr>
        <w:t>auquel il reproche ouvertement son infamie.</w:t>
      </w:r>
      <w:r w:rsidRPr="00A01812">
        <w:t xml:space="preserve"> — </w:t>
      </w:r>
      <w:r w:rsidRPr="00290B1E">
        <w:rPr>
          <w:rStyle w:val="italicus"/>
        </w:rPr>
        <w:t>Homo unánimis</w:t>
      </w:r>
      <w:r>
        <w:rPr>
          <w:rStyle w:val="italicus"/>
        </w:rPr>
        <w:t>…</w:t>
      </w:r>
      <w:r w:rsidRPr="000B0C52">
        <w:rPr>
          <w:lang w:bidi="he-IL"/>
        </w:rPr>
        <w:t xml:space="preserve"> C’était un </w:t>
      </w:r>
      <w:r w:rsidRPr="000B0C52">
        <w:rPr>
          <w:lang w:bidi="he-IL"/>
        </w:rPr>
        <w:lastRenderedPageBreak/>
        <w:t>autre lui-même. Hébr. </w:t>
      </w:r>
      <w:r>
        <w:rPr>
          <w:lang w:bidi="he-IL"/>
        </w:rPr>
        <w:t xml:space="preserve">: </w:t>
      </w:r>
      <w:r w:rsidRPr="000B0C52">
        <w:rPr>
          <w:lang w:bidi="he-IL"/>
        </w:rPr>
        <w:t>homme selon ma dignité ; c.-à-d. qu’il traitait comme un égal</w:t>
      </w:r>
      <w:r>
        <w:rPr>
          <w:lang w:bidi="he-IL"/>
        </w:rPr>
        <w:t xml:space="preserve">, </w:t>
      </w:r>
      <w:r w:rsidRPr="000B0C52">
        <w:rPr>
          <w:lang w:bidi="he-IL"/>
        </w:rPr>
        <w:t>oubliant</w:t>
      </w:r>
      <w:r>
        <w:rPr>
          <w:lang w:bidi="he-IL"/>
        </w:rPr>
        <w:t xml:space="preserve">, </w:t>
      </w:r>
      <w:r w:rsidRPr="000B0C52">
        <w:rPr>
          <w:lang w:bidi="he-IL"/>
        </w:rPr>
        <w:t>par affection pour lui</w:t>
      </w:r>
      <w:r>
        <w:rPr>
          <w:lang w:bidi="he-IL"/>
        </w:rPr>
        <w:t xml:space="preserve">, </w:t>
      </w:r>
      <w:r w:rsidRPr="000B0C52">
        <w:rPr>
          <w:lang w:bidi="he-IL"/>
        </w:rPr>
        <w:t>l’énorme distance qui séparait le roi et le sujet.</w:t>
      </w:r>
      <w:r w:rsidRPr="00A01812">
        <w:t xml:space="preserve"> — </w:t>
      </w:r>
      <w:r w:rsidRPr="00290B1E">
        <w:rPr>
          <w:rStyle w:val="italicus"/>
        </w:rPr>
        <w:t>Dux meus </w:t>
      </w:r>
      <w:r>
        <w:rPr>
          <w:rStyle w:val="italicus"/>
        </w:rPr>
        <w:t xml:space="preserve">: </w:t>
      </w:r>
      <w:r w:rsidRPr="000B0C52">
        <w:rPr>
          <w:lang w:bidi="he-IL"/>
        </w:rPr>
        <w:t>son conseiller intime</w:t>
      </w:r>
      <w:r>
        <w:rPr>
          <w:lang w:bidi="he-IL"/>
        </w:rPr>
        <w:t xml:space="preserve">, </w:t>
      </w:r>
      <w:r w:rsidRPr="000B0C52">
        <w:rPr>
          <w:lang w:bidi="he-IL"/>
        </w:rPr>
        <w:t xml:space="preserve">auquel il témoignait la confiance la plus entière. Cf. </w:t>
      </w:r>
      <w:r>
        <w:rPr>
          <w:lang w:bidi="he-IL"/>
        </w:rPr>
        <w:t>II </w:t>
      </w:r>
      <w:r w:rsidRPr="000B0C52">
        <w:rPr>
          <w:lang w:bidi="he-IL"/>
        </w:rPr>
        <w:t>Reg</w:t>
      </w:r>
      <w:r>
        <w:rPr>
          <w:lang w:bidi="he-IL"/>
        </w:rPr>
        <w:t xml:space="preserve">. XV, </w:t>
      </w:r>
      <w:r w:rsidRPr="000B0C52">
        <w:rPr>
          <w:lang w:bidi="he-IL"/>
        </w:rPr>
        <w:t xml:space="preserve">12 ; </w:t>
      </w:r>
      <w:r>
        <w:rPr>
          <w:lang w:bidi="he-IL"/>
        </w:rPr>
        <w:t xml:space="preserve">XVI, </w:t>
      </w:r>
      <w:r w:rsidRPr="000B0C52">
        <w:rPr>
          <w:lang w:bidi="he-IL"/>
        </w:rPr>
        <w:t>33.</w:t>
      </w:r>
      <w:r w:rsidRPr="00A01812">
        <w:t xml:space="preserve"> — </w:t>
      </w:r>
      <w:r w:rsidRPr="00290B1E">
        <w:rPr>
          <w:rStyle w:val="italicus"/>
        </w:rPr>
        <w:t>Notus meus.</w:t>
      </w:r>
      <w:r w:rsidRPr="000B0C52">
        <w:rPr>
          <w:lang w:bidi="he-IL"/>
        </w:rPr>
        <w:t xml:space="preserve"> Autre expression qui marque une très grande familiarité.</w:t>
      </w:r>
      <w:r w:rsidRPr="00A01812">
        <w:t xml:space="preserve"> — </w:t>
      </w:r>
      <w:r w:rsidRPr="00776599">
        <w:rPr>
          <w:rStyle w:val="italicus"/>
        </w:rPr>
        <w:t>Qui simul… :</w:t>
      </w:r>
      <w:r>
        <w:rPr>
          <w:rStyle w:val="italicus"/>
        </w:rPr>
        <w:t xml:space="preserve"> </w:t>
      </w:r>
      <w:r w:rsidRPr="000B0C52">
        <w:rPr>
          <w:lang w:bidi="he-IL"/>
        </w:rPr>
        <w:t>le comble de la bonté</w:t>
      </w:r>
      <w:r>
        <w:rPr>
          <w:lang w:bidi="he-IL"/>
        </w:rPr>
        <w:t xml:space="preserve">, </w:t>
      </w:r>
      <w:r w:rsidRPr="000B0C52">
        <w:rPr>
          <w:lang w:bidi="he-IL"/>
        </w:rPr>
        <w:t>surtout en Orient.</w:t>
      </w:r>
      <w:r w:rsidRPr="00290B1E">
        <w:rPr>
          <w:rStyle w:val="italicus"/>
        </w:rPr>
        <w:t xml:space="preserve"> Dulces</w:t>
      </w:r>
      <w:r>
        <w:rPr>
          <w:rStyle w:val="italicus"/>
        </w:rPr>
        <w:t>…</w:t>
      </w:r>
      <w:r w:rsidRPr="00290B1E">
        <w:rPr>
          <w:rStyle w:val="italicus"/>
        </w:rPr>
        <w:t xml:space="preserve"> cibos </w:t>
      </w:r>
      <w:r>
        <w:rPr>
          <w:rStyle w:val="italicus"/>
        </w:rPr>
        <w:t xml:space="preserve">: </w:t>
      </w:r>
      <w:r w:rsidRPr="000B0C52">
        <w:rPr>
          <w:lang w:bidi="he-IL"/>
        </w:rPr>
        <w:t>mets rendus plus délicieux par cette présence aimée ; donc</w:t>
      </w:r>
      <w:r>
        <w:rPr>
          <w:lang w:bidi="he-IL"/>
        </w:rPr>
        <w:t xml:space="preserve">, </w:t>
      </w:r>
      <w:r w:rsidRPr="000B0C52">
        <w:rPr>
          <w:lang w:bidi="he-IL"/>
        </w:rPr>
        <w:t>mon hôte très suave. L’hébreu dit simplement </w:t>
      </w:r>
      <w:r>
        <w:rPr>
          <w:lang w:bidi="he-IL"/>
        </w:rPr>
        <w:t xml:space="preserve">: </w:t>
      </w:r>
      <w:r w:rsidRPr="000B0C52">
        <w:rPr>
          <w:lang w:bidi="he-IL"/>
        </w:rPr>
        <w:t>Nous vivions ensemble dans la plu</w:t>
      </w:r>
      <w:r>
        <w:rPr>
          <w:lang w:bidi="he-IL"/>
        </w:rPr>
        <w:t>s</w:t>
      </w:r>
      <w:r w:rsidRPr="000B0C52">
        <w:rPr>
          <w:lang w:bidi="he-IL"/>
        </w:rPr>
        <w:t xml:space="preserve"> grande intimité</w:t>
      </w:r>
      <w:r>
        <w:rPr>
          <w:lang w:bidi="he-IL"/>
        </w:rPr>
        <w:t>. « </w:t>
      </w:r>
      <w:r w:rsidRPr="000B0C52">
        <w:rPr>
          <w:lang w:bidi="he-IL"/>
        </w:rPr>
        <w:t>Quelle signification plus poignante encore prend cette parole sur les lèvres du second David</w:t>
      </w:r>
      <w:r>
        <w:rPr>
          <w:lang w:bidi="he-IL"/>
        </w:rPr>
        <w:t xml:space="preserve">, </w:t>
      </w:r>
      <w:r w:rsidRPr="000B0C52">
        <w:rPr>
          <w:lang w:bidi="he-IL"/>
        </w:rPr>
        <w:t>qui</w:t>
      </w:r>
      <w:r>
        <w:rPr>
          <w:lang w:bidi="he-IL"/>
        </w:rPr>
        <w:t xml:space="preserve">, </w:t>
      </w:r>
      <w:r w:rsidRPr="000B0C52">
        <w:rPr>
          <w:lang w:bidi="he-IL"/>
        </w:rPr>
        <w:t>quoique Fils de Dieu</w:t>
      </w:r>
      <w:r>
        <w:rPr>
          <w:lang w:bidi="he-IL"/>
        </w:rPr>
        <w:t xml:space="preserve">, </w:t>
      </w:r>
      <w:r w:rsidRPr="000B0C52">
        <w:rPr>
          <w:lang w:bidi="he-IL"/>
        </w:rPr>
        <w:t>et Roi sans égal</w:t>
      </w:r>
      <w:r>
        <w:rPr>
          <w:lang w:bidi="he-IL"/>
        </w:rPr>
        <w:t xml:space="preserve">, </w:t>
      </w:r>
      <w:r w:rsidRPr="000B0C52">
        <w:rPr>
          <w:lang w:bidi="he-IL"/>
        </w:rPr>
        <w:t>était entré</w:t>
      </w:r>
      <w:r>
        <w:rPr>
          <w:lang w:bidi="he-IL"/>
        </w:rPr>
        <w:t xml:space="preserve">, </w:t>
      </w:r>
      <w:r w:rsidRPr="000B0C52">
        <w:rPr>
          <w:lang w:bidi="he-IL"/>
        </w:rPr>
        <w:t>en tant que Fils de l’homme</w:t>
      </w:r>
      <w:r>
        <w:rPr>
          <w:lang w:bidi="he-IL"/>
        </w:rPr>
        <w:t xml:space="preserve">, </w:t>
      </w:r>
      <w:r w:rsidRPr="000B0C52">
        <w:rPr>
          <w:lang w:bidi="he-IL"/>
        </w:rPr>
        <w:t>dans les relations humaines les plus intimes avec ses disciples</w:t>
      </w:r>
      <w:r>
        <w:rPr>
          <w:lang w:bidi="he-IL"/>
        </w:rPr>
        <w:t xml:space="preserve">, </w:t>
      </w:r>
      <w:r w:rsidRPr="000B0C52">
        <w:rPr>
          <w:lang w:bidi="he-IL"/>
        </w:rPr>
        <w:t>et</w:t>
      </w:r>
      <w:r>
        <w:rPr>
          <w:lang w:bidi="he-IL"/>
        </w:rPr>
        <w:t xml:space="preserve">, </w:t>
      </w:r>
      <w:r w:rsidRPr="000B0C52">
        <w:rPr>
          <w:lang w:bidi="he-IL"/>
        </w:rPr>
        <w:t>parmi eux</w:t>
      </w:r>
      <w:r>
        <w:rPr>
          <w:lang w:bidi="he-IL"/>
        </w:rPr>
        <w:t xml:space="preserve">, </w:t>
      </w:r>
      <w:r w:rsidRPr="000B0C52">
        <w:rPr>
          <w:lang w:bidi="he-IL"/>
        </w:rPr>
        <w:t>avec le traître</w:t>
      </w:r>
      <w:r>
        <w:rPr>
          <w:lang w:bidi="he-IL"/>
        </w:rPr>
        <w:t xml:space="preserve"> Judas ! »</w:t>
      </w:r>
      <w:r w:rsidRPr="00A01812">
        <w:t xml:space="preserve"> — </w:t>
      </w:r>
      <w:r w:rsidRPr="00290B1E">
        <w:rPr>
          <w:rStyle w:val="italicus"/>
        </w:rPr>
        <w:t>In domo Dei</w:t>
      </w:r>
      <w:r>
        <w:rPr>
          <w:rStyle w:val="italicus"/>
        </w:rPr>
        <w:t>…</w:t>
      </w:r>
      <w:r w:rsidRPr="00290B1E">
        <w:rPr>
          <w:rStyle w:val="italicus"/>
        </w:rPr>
        <w:t xml:space="preserve"> cum consénsu.</w:t>
      </w:r>
      <w:r w:rsidRPr="000B0C52">
        <w:rPr>
          <w:lang w:bidi="he-IL"/>
        </w:rPr>
        <w:t xml:space="preserve"> Leur harmonie était parfaite</w:t>
      </w:r>
      <w:r>
        <w:rPr>
          <w:lang w:bidi="he-IL"/>
        </w:rPr>
        <w:t xml:space="preserve">, </w:t>
      </w:r>
      <w:r w:rsidRPr="000B0C52">
        <w:rPr>
          <w:lang w:bidi="he-IL"/>
        </w:rPr>
        <w:t>et concernait les choses de Dieu comme</w:t>
      </w:r>
      <w:r>
        <w:rPr>
          <w:lang w:bidi="he-IL"/>
        </w:rPr>
        <w:t xml:space="preserve"> </w:t>
      </w:r>
      <w:r w:rsidRPr="000B0C52">
        <w:rPr>
          <w:lang w:bidi="he-IL"/>
        </w:rPr>
        <w:t>toutes les affaires de l’État. D’après l’hébreu</w:t>
      </w:r>
      <w:r>
        <w:rPr>
          <w:lang w:bidi="he-IL"/>
        </w:rPr>
        <w:t xml:space="preserve">, </w:t>
      </w:r>
      <w:r w:rsidRPr="000B0C52">
        <w:rPr>
          <w:lang w:bidi="he-IL"/>
        </w:rPr>
        <w:t>avec une nuance </w:t>
      </w:r>
      <w:r>
        <w:rPr>
          <w:lang w:bidi="he-IL"/>
        </w:rPr>
        <w:t>: « </w:t>
      </w:r>
      <w:r w:rsidRPr="000B0C52">
        <w:rPr>
          <w:lang w:bidi="he-IL"/>
        </w:rPr>
        <w:t>Nous allions à la maison de Dieu avec la foule ;</w:t>
      </w:r>
      <w:r>
        <w:rPr>
          <w:lang w:bidi="he-IL"/>
        </w:rPr>
        <w:t> » c.-à-d. au mil</w:t>
      </w:r>
      <w:r w:rsidRPr="000B0C52">
        <w:rPr>
          <w:lang w:bidi="he-IL"/>
        </w:rPr>
        <w:t>ieu des rangs pressés des pieux</w:t>
      </w:r>
      <w:r>
        <w:rPr>
          <w:lang w:bidi="he-IL"/>
        </w:rPr>
        <w:t xml:space="preserve"> </w:t>
      </w:r>
      <w:r w:rsidRPr="000B0C52">
        <w:rPr>
          <w:lang w:bidi="he-IL"/>
        </w:rPr>
        <w:t>adorateurs.</w:t>
      </w:r>
      <w:r>
        <w:rPr>
          <w:lang w:bidi="he-IL"/>
        </w:rPr>
        <w:t xml:space="preserve"> </w:t>
      </w:r>
    </w:p>
    <w:p w:rsidR="0073183F" w:rsidRDefault="0073183F" w:rsidP="0073183F">
      <w:pPr>
        <w:rPr>
          <w:lang w:bidi="he-IL"/>
        </w:rPr>
      </w:pPr>
      <w:r w:rsidRPr="000B0C52">
        <w:rPr>
          <w:lang w:bidi="he-IL"/>
        </w:rPr>
        <w:t>16-17. Sixième strophe </w:t>
      </w:r>
      <w:r>
        <w:rPr>
          <w:lang w:bidi="he-IL"/>
        </w:rPr>
        <w:t xml:space="preserve">: </w:t>
      </w:r>
      <w:r w:rsidRPr="000B0C52">
        <w:rPr>
          <w:lang w:bidi="he-IL"/>
        </w:rPr>
        <w:t>imprécations contre ses ennemis. Mouvement d’indignation plus vif encore qu’au vers. 10</w:t>
      </w:r>
      <w:r>
        <w:rPr>
          <w:lang w:bidi="he-IL"/>
        </w:rPr>
        <w:t xml:space="preserve">, </w:t>
      </w:r>
      <w:r w:rsidRPr="000B0C52">
        <w:rPr>
          <w:lang w:bidi="he-IL"/>
        </w:rPr>
        <w:t>et cela se conçoit après ce tableau de la trahison d’</w:t>
      </w:r>
      <w:r>
        <w:rPr>
          <w:lang w:bidi="he-IL"/>
        </w:rPr>
        <w:t>Achitophél.</w:t>
      </w:r>
      <w:r w:rsidRPr="00A01812">
        <w:t xml:space="preserve"> — </w:t>
      </w:r>
      <w:r w:rsidRPr="00290B1E">
        <w:rPr>
          <w:rStyle w:val="italicus"/>
        </w:rPr>
        <w:t>V</w:t>
      </w:r>
      <w:r>
        <w:rPr>
          <w:rStyle w:val="italicus"/>
        </w:rPr>
        <w:t>é</w:t>
      </w:r>
      <w:r w:rsidRPr="00290B1E">
        <w:rPr>
          <w:rStyle w:val="italicus"/>
        </w:rPr>
        <w:t>niat mors.</w:t>
      </w:r>
      <w:r w:rsidRPr="000B0C52">
        <w:rPr>
          <w:lang w:bidi="he-IL"/>
        </w:rPr>
        <w:t xml:space="preserve"> Hébr. </w:t>
      </w:r>
      <w:r>
        <w:rPr>
          <w:lang w:bidi="he-IL"/>
        </w:rPr>
        <w:t xml:space="preserve">: </w:t>
      </w:r>
      <w:r w:rsidRPr="000B0C52">
        <w:rPr>
          <w:lang w:bidi="he-IL"/>
        </w:rPr>
        <w:t>que la mort les surprenne (les atteigne à l’improviste).</w:t>
      </w:r>
      <w:r w:rsidRPr="00A01812">
        <w:t xml:space="preserve"> — </w:t>
      </w:r>
      <w:r>
        <w:rPr>
          <w:rStyle w:val="italicus"/>
        </w:rPr>
        <w:t>Descé</w:t>
      </w:r>
      <w:r w:rsidRPr="00290B1E">
        <w:rPr>
          <w:rStyle w:val="italicus"/>
        </w:rPr>
        <w:t>ndant</w:t>
      </w:r>
      <w:r>
        <w:rPr>
          <w:rStyle w:val="italicus"/>
        </w:rPr>
        <w:t xml:space="preserve">… </w:t>
      </w:r>
      <w:r w:rsidRPr="00290B1E">
        <w:rPr>
          <w:rStyle w:val="italicus"/>
        </w:rPr>
        <w:t>vivéntes.</w:t>
      </w:r>
      <w:r w:rsidRPr="000B0C52">
        <w:rPr>
          <w:lang w:bidi="he-IL"/>
        </w:rPr>
        <w:t xml:space="preserve"> Pensée analogue à celle qui précède </w:t>
      </w:r>
      <w:r>
        <w:rPr>
          <w:lang w:bidi="he-IL"/>
        </w:rPr>
        <w:t xml:space="preserve">: </w:t>
      </w:r>
      <w:r w:rsidRPr="000B0C52">
        <w:rPr>
          <w:lang w:bidi="he-IL"/>
        </w:rPr>
        <w:t>Qu’ils meurent en pleine santé</w:t>
      </w:r>
      <w:r>
        <w:rPr>
          <w:lang w:bidi="he-IL"/>
        </w:rPr>
        <w:t xml:space="preserve">, </w:t>
      </w:r>
      <w:r w:rsidRPr="000B0C52">
        <w:rPr>
          <w:lang w:bidi="he-IL"/>
        </w:rPr>
        <w:t xml:space="preserve">subitement. Ce souhait s’accomplit à la lettre pour </w:t>
      </w:r>
      <w:r>
        <w:rPr>
          <w:lang w:bidi="he-IL"/>
        </w:rPr>
        <w:t>Achitophél</w:t>
      </w:r>
      <w:r w:rsidRPr="000B0C52">
        <w:rPr>
          <w:lang w:bidi="he-IL"/>
        </w:rPr>
        <w:t xml:space="preserve">. Cf. </w:t>
      </w:r>
      <w:r w:rsidRPr="00DE24B8">
        <w:rPr>
          <w:lang w:bidi="he-IL"/>
        </w:rPr>
        <w:t>II</w:t>
      </w:r>
      <w:r>
        <w:rPr>
          <w:lang w:bidi="he-IL"/>
        </w:rPr>
        <w:t> </w:t>
      </w:r>
      <w:r w:rsidRPr="000B0C52">
        <w:rPr>
          <w:lang w:bidi="he-IL"/>
        </w:rPr>
        <w:t>Reg.</w:t>
      </w:r>
      <w:r>
        <w:rPr>
          <w:lang w:bidi="he-IL"/>
        </w:rPr>
        <w:t xml:space="preserve"> XVII, </w:t>
      </w:r>
      <w:r w:rsidRPr="000B0C52">
        <w:rPr>
          <w:lang w:bidi="he-IL"/>
        </w:rPr>
        <w:t>24</w:t>
      </w:r>
      <w:r w:rsidRPr="00776599">
        <w:t>. {</w:t>
      </w:r>
      <w:r>
        <w:t>167</w:t>
      </w:r>
      <w:r w:rsidRPr="00776599">
        <w:t>}</w:t>
      </w:r>
      <w:r>
        <w:rPr>
          <w:rStyle w:val="italicus"/>
        </w:rPr>
        <w:t xml:space="preserve"> </w:t>
      </w:r>
      <w:r w:rsidRPr="00290B1E">
        <w:rPr>
          <w:rStyle w:val="italicus"/>
        </w:rPr>
        <w:t>In inf</w:t>
      </w:r>
      <w:r>
        <w:rPr>
          <w:rStyle w:val="italicus"/>
        </w:rPr>
        <w:t>é</w:t>
      </w:r>
      <w:r w:rsidRPr="00290B1E">
        <w:rPr>
          <w:rStyle w:val="italicus"/>
        </w:rPr>
        <w:t>rnum </w:t>
      </w:r>
      <w:r>
        <w:rPr>
          <w:rStyle w:val="italicus"/>
        </w:rPr>
        <w:t xml:space="preserve">: </w:t>
      </w:r>
      <w:r w:rsidRPr="000B0C52">
        <w:rPr>
          <w:lang w:bidi="he-IL"/>
        </w:rPr>
        <w:t>hébr.</w:t>
      </w:r>
      <w:r>
        <w:rPr>
          <w:lang w:bidi="he-IL"/>
        </w:rPr>
        <w:t xml:space="preserve">, </w:t>
      </w:r>
      <w:r w:rsidRPr="000B0C52">
        <w:rPr>
          <w:lang w:bidi="he-IL"/>
        </w:rPr>
        <w:t>au séjour des morts (le</w:t>
      </w:r>
      <w:r w:rsidRPr="00290B1E">
        <w:rPr>
          <w:rStyle w:val="italicus"/>
        </w:rPr>
        <w:t xml:space="preserve"> </w:t>
      </w:r>
      <w:r w:rsidR="00EC49E7">
        <w:rPr>
          <w:rStyle w:val="italicus"/>
        </w:rPr>
        <w:t>šᵉ᾿ôl</w:t>
      </w:r>
      <w:r w:rsidRPr="00B134CC">
        <w:t>).</w:t>
      </w:r>
      <w:r w:rsidRPr="00A01812">
        <w:t xml:space="preserve"> — </w:t>
      </w:r>
      <w:r w:rsidRPr="00290B1E">
        <w:rPr>
          <w:rStyle w:val="italicus"/>
        </w:rPr>
        <w:t>Qu</w:t>
      </w:r>
      <w:r>
        <w:rPr>
          <w:rStyle w:val="italicus"/>
        </w:rPr>
        <w:t>ó</w:t>
      </w:r>
      <w:r w:rsidRPr="00290B1E">
        <w:rPr>
          <w:rStyle w:val="italicus"/>
        </w:rPr>
        <w:t>niam nequ</w:t>
      </w:r>
      <w:r>
        <w:rPr>
          <w:rStyle w:val="italicus"/>
        </w:rPr>
        <w:t>í</w:t>
      </w:r>
      <w:r w:rsidRPr="00290B1E">
        <w:rPr>
          <w:rStyle w:val="italicus"/>
        </w:rPr>
        <w:t>ti</w:t>
      </w:r>
      <w:r>
        <w:rPr>
          <w:rStyle w:val="italicus"/>
        </w:rPr>
        <w:t>æ…</w:t>
      </w:r>
      <w:r w:rsidRPr="000B0C52">
        <w:rPr>
          <w:lang w:bidi="he-IL"/>
        </w:rPr>
        <w:t xml:space="preserve"> Motif de l’anathème </w:t>
      </w:r>
      <w:r>
        <w:rPr>
          <w:lang w:bidi="he-IL"/>
        </w:rPr>
        <w:t xml:space="preserve">: </w:t>
      </w:r>
      <w:r w:rsidRPr="000B0C52">
        <w:rPr>
          <w:lang w:bidi="he-IL"/>
        </w:rPr>
        <w:t xml:space="preserve">le crime </w:t>
      </w:r>
      <w:r>
        <w:rPr>
          <w:lang w:bidi="he-IL"/>
        </w:rPr>
        <w:t>est</w:t>
      </w:r>
      <w:r w:rsidRPr="000B0C52">
        <w:rPr>
          <w:lang w:bidi="he-IL"/>
        </w:rPr>
        <w:t xml:space="preserve"> dans leurs demeures ; bien plus</w:t>
      </w:r>
      <w:r>
        <w:rPr>
          <w:lang w:bidi="he-IL"/>
        </w:rPr>
        <w:t xml:space="preserve">, </w:t>
      </w:r>
      <w:r w:rsidRPr="000B0C52">
        <w:rPr>
          <w:lang w:bidi="he-IL"/>
        </w:rPr>
        <w:t>dans leur propre sein (hébr.</w:t>
      </w:r>
      <w:r>
        <w:rPr>
          <w:lang w:bidi="he-IL"/>
        </w:rPr>
        <w:t xml:space="preserve">, </w:t>
      </w:r>
      <w:r>
        <w:rPr>
          <w:rStyle w:val="italicus"/>
        </w:rPr>
        <w:t>bᵉ</w:t>
      </w:r>
      <w:r w:rsidRPr="00290B1E">
        <w:rPr>
          <w:rStyle w:val="italicus"/>
        </w:rPr>
        <w:t xml:space="preserve">qirbâm ; </w:t>
      </w:r>
      <w:r w:rsidRPr="000B0C52">
        <w:rPr>
          <w:lang w:bidi="he-IL"/>
        </w:rPr>
        <w:t>Vulg.</w:t>
      </w:r>
      <w:r>
        <w:rPr>
          <w:lang w:bidi="he-IL"/>
        </w:rPr>
        <w:t xml:space="preserve">, </w:t>
      </w:r>
      <w:r w:rsidRPr="00290B1E">
        <w:rPr>
          <w:rStyle w:val="italicus"/>
        </w:rPr>
        <w:t xml:space="preserve">in </w:t>
      </w:r>
      <w:r>
        <w:rPr>
          <w:rStyle w:val="italicus"/>
        </w:rPr>
        <w:t>médio</w:t>
      </w:r>
      <w:r w:rsidRPr="00290B1E">
        <w:rPr>
          <w:rStyle w:val="italicus"/>
        </w:rPr>
        <w:t xml:space="preserve"> e</w:t>
      </w:r>
      <w:r>
        <w:rPr>
          <w:rStyle w:val="italicus"/>
        </w:rPr>
        <w:t>órum</w:t>
      </w:r>
      <w:r w:rsidRPr="00B134CC">
        <w:t>).</w:t>
      </w:r>
      <w:r w:rsidRPr="00A01812">
        <w:t xml:space="preserve"> — </w:t>
      </w:r>
      <w:r w:rsidRPr="00290B1E">
        <w:rPr>
          <w:rStyle w:val="italicus"/>
        </w:rPr>
        <w:t>Ego autem</w:t>
      </w:r>
      <w:r>
        <w:rPr>
          <w:rStyle w:val="italicus"/>
        </w:rPr>
        <w:t>…</w:t>
      </w:r>
      <w:r w:rsidRPr="000B0C52">
        <w:rPr>
          <w:lang w:bidi="he-IL"/>
        </w:rPr>
        <w:t xml:space="preserve"> Transition à </w:t>
      </w:r>
      <w:r>
        <w:rPr>
          <w:lang w:bidi="he-IL"/>
        </w:rPr>
        <w:t>la troisième partie du psaume. À</w:t>
      </w:r>
      <w:r w:rsidRPr="000B0C52">
        <w:rPr>
          <w:lang w:bidi="he-IL"/>
        </w:rPr>
        <w:t xml:space="preserve"> cette horrible mais juste destinée</w:t>
      </w:r>
      <w:r>
        <w:rPr>
          <w:lang w:bidi="he-IL"/>
        </w:rPr>
        <w:t xml:space="preserve">, </w:t>
      </w:r>
      <w:r w:rsidRPr="000B0C52">
        <w:rPr>
          <w:lang w:bidi="he-IL"/>
        </w:rPr>
        <w:t>David oppose le salut dont</w:t>
      </w:r>
      <w:r>
        <w:rPr>
          <w:lang w:bidi="he-IL"/>
        </w:rPr>
        <w:t xml:space="preserve"> il </w:t>
      </w:r>
      <w:r w:rsidRPr="000B0C52">
        <w:rPr>
          <w:lang w:bidi="he-IL"/>
        </w:rPr>
        <w:t>jouira par la bonté de Dieu.</w:t>
      </w:r>
      <w:r w:rsidRPr="00A01812">
        <w:t xml:space="preserve"> — </w:t>
      </w:r>
      <w:r w:rsidRPr="00290B1E">
        <w:rPr>
          <w:rStyle w:val="italicus"/>
        </w:rPr>
        <w:t>Ad Deum</w:t>
      </w:r>
      <w:r>
        <w:rPr>
          <w:rStyle w:val="italicus"/>
        </w:rPr>
        <w:t xml:space="preserve">…, </w:t>
      </w:r>
      <w:r w:rsidRPr="00290B1E">
        <w:rPr>
          <w:rStyle w:val="italicus"/>
        </w:rPr>
        <w:t xml:space="preserve">et </w:t>
      </w:r>
      <w:r>
        <w:rPr>
          <w:rStyle w:val="italicus"/>
        </w:rPr>
        <w:t>Dóminus…</w:t>
      </w:r>
      <w:r w:rsidRPr="000B0C52">
        <w:rPr>
          <w:lang w:bidi="he-IL"/>
        </w:rPr>
        <w:t xml:space="preserve"> Changement très remarquable dans les noms divins. David invoque</w:t>
      </w:r>
      <w:r>
        <w:rPr>
          <w:rStyle w:val="italicus"/>
        </w:rPr>
        <w:t xml:space="preserve">, </w:t>
      </w:r>
      <w:r w:rsidR="00EC49E7">
        <w:rPr>
          <w:rStyle w:val="italicus"/>
        </w:rPr>
        <w:t>᾿Eloh</w:t>
      </w:r>
      <w:r w:rsidRPr="00290B1E">
        <w:rPr>
          <w:rStyle w:val="italicus"/>
        </w:rPr>
        <w:t>im</w:t>
      </w:r>
      <w:r>
        <w:rPr>
          <w:rStyle w:val="italicus"/>
        </w:rPr>
        <w:t xml:space="preserve">, </w:t>
      </w:r>
      <w:r w:rsidRPr="000B0C52">
        <w:rPr>
          <w:lang w:bidi="he-IL"/>
        </w:rPr>
        <w:t xml:space="preserve">et c’est </w:t>
      </w:r>
      <w:r w:rsidRPr="00290B1E">
        <w:rPr>
          <w:rStyle w:val="italicus"/>
        </w:rPr>
        <w:t>Y</w:t>
      </w:r>
      <w:r>
        <w:rPr>
          <w:rStyle w:val="italicus"/>
        </w:rPr>
        <w:t>ᵉ</w:t>
      </w:r>
      <w:r w:rsidRPr="00290B1E">
        <w:rPr>
          <w:rStyle w:val="italicus"/>
        </w:rPr>
        <w:t>hovah</w:t>
      </w:r>
      <w:r>
        <w:rPr>
          <w:rStyle w:val="italicus"/>
        </w:rPr>
        <w:t xml:space="preserve">, </w:t>
      </w:r>
      <w:r w:rsidRPr="000B0C52">
        <w:rPr>
          <w:lang w:bidi="he-IL"/>
        </w:rPr>
        <w:t>le Dieu de l’alliance théocratique</w:t>
      </w:r>
      <w:r>
        <w:rPr>
          <w:lang w:bidi="he-IL"/>
        </w:rPr>
        <w:t xml:space="preserve">, </w:t>
      </w:r>
      <w:r w:rsidRPr="000B0C52">
        <w:rPr>
          <w:lang w:bidi="he-IL"/>
        </w:rPr>
        <w:t>qui lui répond.</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4° Troisième partie </w:t>
      </w:r>
      <w:r>
        <w:rPr>
          <w:rFonts w:eastAsia="Arial Unicode MS"/>
          <w:lang w:bidi="he-IL"/>
        </w:rPr>
        <w:t xml:space="preserve">: </w:t>
      </w:r>
      <w:r w:rsidRPr="000B0C52">
        <w:rPr>
          <w:rFonts w:eastAsia="Arial Unicode MS"/>
          <w:lang w:bidi="he-IL"/>
        </w:rPr>
        <w:t>sentiments de parfaite confiance en Dieu. Vers. 18-24.</w:t>
      </w:r>
      <w:r>
        <w:rPr>
          <w:rFonts w:eastAsia="Arial Unicode MS"/>
          <w:lang w:bidi="he-IL"/>
        </w:rPr>
        <w:t xml:space="preserve"> </w:t>
      </w:r>
    </w:p>
    <w:p w:rsidR="0073183F" w:rsidRDefault="0073183F" w:rsidP="0073183F">
      <w:pPr>
        <w:rPr>
          <w:lang w:bidi="he-IL"/>
        </w:rPr>
      </w:pPr>
      <w:r w:rsidRPr="000B0C52">
        <w:rPr>
          <w:lang w:bidi="he-IL"/>
        </w:rPr>
        <w:t>18-20</w:t>
      </w:r>
      <w:r w:rsidRPr="000B0C52">
        <w:rPr>
          <w:vertAlign w:val="superscript"/>
          <w:lang w:bidi="he-IL"/>
        </w:rPr>
        <w:t>b</w:t>
      </w:r>
      <w:r w:rsidRPr="000B0C52">
        <w:rPr>
          <w:lang w:bidi="he-IL"/>
        </w:rPr>
        <w:t>. Septième strophe </w:t>
      </w:r>
      <w:r>
        <w:rPr>
          <w:lang w:bidi="he-IL"/>
        </w:rPr>
        <w:t xml:space="preserve">: </w:t>
      </w:r>
      <w:r w:rsidRPr="000B0C52">
        <w:rPr>
          <w:lang w:bidi="he-IL"/>
        </w:rPr>
        <w:t xml:space="preserve">David </w:t>
      </w:r>
      <w:r>
        <w:rPr>
          <w:lang w:bidi="he-IL"/>
        </w:rPr>
        <w:t>est</w:t>
      </w:r>
      <w:r w:rsidRPr="000B0C52">
        <w:rPr>
          <w:lang w:bidi="he-IL"/>
        </w:rPr>
        <w:t xml:space="preserve"> certain que le Seigneur exaucera sa prière et le délivrera de ses ennemis. Le ton a tout à coup changé à partir du vers. 17 ;</w:t>
      </w:r>
      <w:r>
        <w:rPr>
          <w:lang w:bidi="he-IL"/>
        </w:rPr>
        <w:t xml:space="preserve"> il </w:t>
      </w:r>
      <w:r w:rsidRPr="000B0C52">
        <w:rPr>
          <w:lang w:bidi="he-IL"/>
        </w:rPr>
        <w:t>continuera d’être doux et solennel jusqu’à la fin du cantique.</w:t>
      </w:r>
      <w:r w:rsidRPr="00A01812">
        <w:t xml:space="preserve"> — </w:t>
      </w:r>
      <w:r w:rsidRPr="00290B1E">
        <w:rPr>
          <w:rStyle w:val="italicus"/>
        </w:rPr>
        <w:t>V</w:t>
      </w:r>
      <w:r>
        <w:rPr>
          <w:rStyle w:val="italicus"/>
        </w:rPr>
        <w:t>é</w:t>
      </w:r>
      <w:r w:rsidRPr="00290B1E">
        <w:rPr>
          <w:rStyle w:val="italicus"/>
        </w:rPr>
        <w:t>spere</w:t>
      </w:r>
      <w:r>
        <w:rPr>
          <w:rStyle w:val="italicus"/>
        </w:rPr>
        <w:t xml:space="preserve">, </w:t>
      </w:r>
      <w:r w:rsidRPr="00290B1E">
        <w:rPr>
          <w:rStyle w:val="italicus"/>
        </w:rPr>
        <w:t>mane</w:t>
      </w:r>
      <w:r>
        <w:rPr>
          <w:rStyle w:val="italicus"/>
        </w:rPr>
        <w:t xml:space="preserve">, </w:t>
      </w:r>
      <w:r w:rsidRPr="00290B1E">
        <w:rPr>
          <w:rStyle w:val="italicus"/>
        </w:rPr>
        <w:t>merídie.</w:t>
      </w:r>
      <w:r w:rsidRPr="000B0C52">
        <w:rPr>
          <w:lang w:bidi="he-IL"/>
        </w:rPr>
        <w:t xml:space="preserve"> Les trois principales parties du jour</w:t>
      </w:r>
      <w:r>
        <w:rPr>
          <w:lang w:bidi="he-IL"/>
        </w:rPr>
        <w:t xml:space="preserve">, </w:t>
      </w:r>
      <w:r w:rsidRPr="000B0C52">
        <w:rPr>
          <w:lang w:bidi="he-IL"/>
        </w:rPr>
        <w:t>pour signifier </w:t>
      </w:r>
      <w:r>
        <w:rPr>
          <w:lang w:bidi="he-IL"/>
        </w:rPr>
        <w:t xml:space="preserve">: </w:t>
      </w:r>
      <w:r w:rsidRPr="000B0C52">
        <w:rPr>
          <w:lang w:bidi="he-IL"/>
        </w:rPr>
        <w:t>à toute heure. Chez les Hébreux</w:t>
      </w:r>
      <w:r>
        <w:rPr>
          <w:lang w:bidi="he-IL"/>
        </w:rPr>
        <w:t xml:space="preserve">, </w:t>
      </w:r>
      <w:r w:rsidRPr="000B0C52">
        <w:rPr>
          <w:lang w:bidi="he-IL"/>
        </w:rPr>
        <w:t>le jour civil commençait et se terminait le soir ; nous avons donc ici vingt</w:t>
      </w:r>
      <w:r>
        <w:rPr>
          <w:lang w:bidi="he-IL"/>
        </w:rPr>
        <w:t>-</w:t>
      </w:r>
      <w:r w:rsidRPr="000B0C52">
        <w:rPr>
          <w:lang w:bidi="he-IL"/>
        </w:rPr>
        <w:t>quatre heures complètes.</w:t>
      </w:r>
      <w:r w:rsidRPr="00A01812">
        <w:t xml:space="preserve"> — </w:t>
      </w:r>
      <w:r w:rsidRPr="00290B1E">
        <w:rPr>
          <w:rStyle w:val="italicus"/>
        </w:rPr>
        <w:t>Narr</w:t>
      </w:r>
      <w:r>
        <w:rPr>
          <w:rStyle w:val="italicus"/>
        </w:rPr>
        <w:t>ábo</w:t>
      </w:r>
      <w:r w:rsidRPr="00290B1E">
        <w:rPr>
          <w:rStyle w:val="italicus"/>
        </w:rPr>
        <w:t xml:space="preserve"> et annunti</w:t>
      </w:r>
      <w:r>
        <w:rPr>
          <w:rStyle w:val="italicus"/>
        </w:rPr>
        <w:t>ábo</w:t>
      </w:r>
      <w:r w:rsidRPr="00290B1E">
        <w:rPr>
          <w:rStyle w:val="italicus"/>
        </w:rPr>
        <w:t>.</w:t>
      </w:r>
      <w:r w:rsidRPr="000B0C52">
        <w:rPr>
          <w:lang w:bidi="he-IL"/>
        </w:rPr>
        <w:t xml:space="preserve"> Hébr. </w:t>
      </w:r>
      <w:r>
        <w:rPr>
          <w:lang w:bidi="he-IL"/>
        </w:rPr>
        <w:t xml:space="preserve">: </w:t>
      </w:r>
      <w:r w:rsidRPr="000B0C52">
        <w:rPr>
          <w:lang w:bidi="he-IL"/>
        </w:rPr>
        <w:t>Je réfléchis et je gémis. Il expose à Dieu ses maux en gémissant.</w:t>
      </w:r>
      <w:r w:rsidRPr="00A01812">
        <w:t xml:space="preserve"> — </w:t>
      </w:r>
      <w:r w:rsidRPr="00290B1E">
        <w:rPr>
          <w:rStyle w:val="italicus"/>
        </w:rPr>
        <w:t>Rédimet in pace</w:t>
      </w:r>
      <w:r>
        <w:rPr>
          <w:rStyle w:val="italicus"/>
        </w:rPr>
        <w:t>…</w:t>
      </w:r>
      <w:r w:rsidRPr="000B0C52">
        <w:rPr>
          <w:lang w:bidi="he-IL"/>
        </w:rPr>
        <w:t xml:space="preserve"> Jéhovah le délivrera et lui accordera la paix. L’</w:t>
      </w:r>
      <w:r>
        <w:rPr>
          <w:lang w:bidi="he-IL"/>
        </w:rPr>
        <w:t>hébreu</w:t>
      </w:r>
      <w:r w:rsidRPr="000B0C52">
        <w:rPr>
          <w:lang w:bidi="he-IL"/>
        </w:rPr>
        <w:t xml:space="preserve"> emploie le prétérit prophétique </w:t>
      </w:r>
      <w:r>
        <w:rPr>
          <w:lang w:bidi="he-IL"/>
        </w:rPr>
        <w:t xml:space="preserve">: </w:t>
      </w:r>
      <w:r w:rsidRPr="000B0C52">
        <w:rPr>
          <w:lang w:bidi="he-IL"/>
        </w:rPr>
        <w:t>Il a racheté.</w:t>
      </w:r>
      <w:r w:rsidRPr="00A01812">
        <w:t xml:space="preserve"> — </w:t>
      </w:r>
      <w:r w:rsidRPr="00290B1E">
        <w:rPr>
          <w:rStyle w:val="italicus"/>
        </w:rPr>
        <w:t>Qui appropínquant</w:t>
      </w:r>
      <w:r>
        <w:rPr>
          <w:rStyle w:val="italicus"/>
        </w:rPr>
        <w:t>…</w:t>
      </w:r>
      <w:r w:rsidRPr="00290B1E">
        <w:rPr>
          <w:rStyle w:val="italicus"/>
        </w:rPr>
        <w:t> </w:t>
      </w:r>
      <w:r>
        <w:rPr>
          <w:rStyle w:val="italicus"/>
        </w:rPr>
        <w:t xml:space="preserve">: </w:t>
      </w:r>
      <w:r w:rsidRPr="000B0C52">
        <w:rPr>
          <w:lang w:bidi="he-IL"/>
        </w:rPr>
        <w:t>ses cruels ennemis. L’hébreu semble signifier </w:t>
      </w:r>
      <w:r>
        <w:rPr>
          <w:lang w:bidi="he-IL"/>
        </w:rPr>
        <w:t xml:space="preserve">: </w:t>
      </w:r>
      <w:r w:rsidRPr="000B0C52">
        <w:rPr>
          <w:lang w:bidi="he-IL"/>
        </w:rPr>
        <w:t xml:space="preserve">Pour empêcher qu’on ne s’approche de </w:t>
      </w:r>
      <w:r>
        <w:rPr>
          <w:lang w:bidi="he-IL"/>
        </w:rPr>
        <w:t>moi</w:t>
      </w:r>
      <w:r w:rsidRPr="000B0C52">
        <w:rPr>
          <w:lang w:bidi="he-IL"/>
        </w:rPr>
        <w:t>.</w:t>
      </w:r>
      <w:r w:rsidRPr="00A01812">
        <w:t xml:space="preserve"> — </w:t>
      </w:r>
      <w:r w:rsidRPr="00290B1E">
        <w:rPr>
          <w:rStyle w:val="italicus"/>
        </w:rPr>
        <w:t>Qu</w:t>
      </w:r>
      <w:r>
        <w:rPr>
          <w:rStyle w:val="italicus"/>
        </w:rPr>
        <w:t>ó</w:t>
      </w:r>
      <w:r w:rsidRPr="00290B1E">
        <w:rPr>
          <w:rStyle w:val="italicus"/>
        </w:rPr>
        <w:t>niam inter multos</w:t>
      </w:r>
      <w:r>
        <w:rPr>
          <w:rStyle w:val="italicus"/>
        </w:rPr>
        <w:t>…</w:t>
      </w:r>
      <w:r w:rsidRPr="00290B1E">
        <w:rPr>
          <w:rStyle w:val="italicus"/>
        </w:rPr>
        <w:t xml:space="preserve"> </w:t>
      </w:r>
      <w:r w:rsidRPr="000B0C52">
        <w:rPr>
          <w:lang w:bidi="he-IL"/>
        </w:rPr>
        <w:t>La Vulgate paraît dire que David avait un grand nombre d’amis et de défenseurs. L’hébreu porte</w:t>
      </w:r>
      <w:r>
        <w:rPr>
          <w:lang w:bidi="he-IL"/>
        </w:rPr>
        <w:t xml:space="preserve">, </w:t>
      </w:r>
      <w:r w:rsidRPr="000B0C52">
        <w:rPr>
          <w:lang w:bidi="he-IL"/>
        </w:rPr>
        <w:t>au contraire </w:t>
      </w:r>
      <w:r>
        <w:rPr>
          <w:lang w:bidi="he-IL"/>
        </w:rPr>
        <w:t xml:space="preserve">: </w:t>
      </w:r>
      <w:r w:rsidRPr="000B0C52">
        <w:rPr>
          <w:lang w:bidi="he-IL"/>
        </w:rPr>
        <w:t>Car ils sont nombreux contre moi ; ce qui désigne ses ennemis.</w:t>
      </w:r>
      <w:r w:rsidRPr="00A01812">
        <w:t xml:space="preserve"> — </w:t>
      </w:r>
      <w:r w:rsidRPr="00290B1E">
        <w:rPr>
          <w:rStyle w:val="italicus"/>
        </w:rPr>
        <w:t xml:space="preserve">Qui ante </w:t>
      </w:r>
      <w:r>
        <w:rPr>
          <w:rStyle w:val="italicus"/>
        </w:rPr>
        <w:t>sǽcu</w:t>
      </w:r>
      <w:r w:rsidRPr="00290B1E">
        <w:rPr>
          <w:rStyle w:val="italicus"/>
        </w:rPr>
        <w:t xml:space="preserve">la. </w:t>
      </w:r>
      <w:r w:rsidRPr="000B0C52">
        <w:rPr>
          <w:lang w:bidi="he-IL"/>
        </w:rPr>
        <w:t>Littéralement</w:t>
      </w:r>
      <w:r>
        <w:rPr>
          <w:lang w:bidi="he-IL"/>
        </w:rPr>
        <w:t xml:space="preserve">, </w:t>
      </w:r>
      <w:r w:rsidRPr="000B0C52">
        <w:rPr>
          <w:lang w:bidi="he-IL"/>
        </w:rPr>
        <w:t>dans le texte primitif </w:t>
      </w:r>
      <w:r>
        <w:rPr>
          <w:lang w:bidi="he-IL"/>
        </w:rPr>
        <w:t xml:space="preserve">: </w:t>
      </w:r>
      <w:r w:rsidRPr="000B0C52">
        <w:rPr>
          <w:lang w:bidi="he-IL"/>
        </w:rPr>
        <w:t>Lui qui trône de toute éternité ; c.-à-d. le juge éternel et tout-puissant. Le</w:t>
      </w:r>
      <w:r w:rsidRPr="00290B1E">
        <w:rPr>
          <w:rStyle w:val="italicus"/>
        </w:rPr>
        <w:t xml:space="preserve"> sélah</w:t>
      </w:r>
      <w:r w:rsidRPr="000B0C52">
        <w:rPr>
          <w:lang w:bidi="he-IL"/>
        </w:rPr>
        <w:t xml:space="preserve"> ratifie cette belle pensée.</w:t>
      </w:r>
      <w:r>
        <w:rPr>
          <w:lang w:bidi="he-IL"/>
        </w:rPr>
        <w:t xml:space="preserve"> </w:t>
      </w:r>
    </w:p>
    <w:p w:rsidR="0073183F" w:rsidRDefault="0073183F" w:rsidP="0073183F">
      <w:pPr>
        <w:rPr>
          <w:lang w:bidi="he-IL"/>
        </w:rPr>
      </w:pPr>
      <w:r w:rsidRPr="000B0C52">
        <w:rPr>
          <w:lang w:bidi="he-IL"/>
        </w:rPr>
        <w:t>20</w:t>
      </w:r>
      <w:r>
        <w:rPr>
          <w:vertAlign w:val="superscript"/>
          <w:lang w:bidi="he-IL"/>
        </w:rPr>
        <w:t>c</w:t>
      </w:r>
      <w:r>
        <w:rPr>
          <w:lang w:bidi="he-IL"/>
        </w:rPr>
        <w:t>-</w:t>
      </w:r>
      <w:r w:rsidRPr="000B0C52">
        <w:rPr>
          <w:lang w:bidi="he-IL"/>
        </w:rPr>
        <w:t>22. Huitième strophe </w:t>
      </w:r>
      <w:r>
        <w:rPr>
          <w:lang w:bidi="he-IL"/>
        </w:rPr>
        <w:t xml:space="preserve">: </w:t>
      </w:r>
      <w:r w:rsidRPr="000B0C52">
        <w:rPr>
          <w:lang w:bidi="he-IL"/>
        </w:rPr>
        <w:t>nouvelle description de la conduite des ennemis de David et de son ami perfide.</w:t>
      </w:r>
      <w:r w:rsidRPr="00A01812">
        <w:t xml:space="preserve"> — </w:t>
      </w:r>
      <w:r w:rsidRPr="00290B1E">
        <w:rPr>
          <w:rStyle w:val="italicus"/>
        </w:rPr>
        <w:t>Non enim</w:t>
      </w:r>
      <w:r>
        <w:rPr>
          <w:rStyle w:val="italicus"/>
        </w:rPr>
        <w:t>…</w:t>
      </w:r>
      <w:r w:rsidRPr="00290B1E">
        <w:rPr>
          <w:rStyle w:val="italicus"/>
        </w:rPr>
        <w:t xml:space="preserve"> commut</w:t>
      </w:r>
      <w:r>
        <w:rPr>
          <w:rStyle w:val="italicus"/>
        </w:rPr>
        <w:t>á</w:t>
      </w:r>
      <w:r w:rsidRPr="00290B1E">
        <w:rPr>
          <w:rStyle w:val="italicus"/>
        </w:rPr>
        <w:t xml:space="preserve">tio. </w:t>
      </w:r>
      <w:r w:rsidRPr="000B0C52">
        <w:rPr>
          <w:lang w:bidi="he-IL"/>
        </w:rPr>
        <w:t>Pas de changement moral</w:t>
      </w:r>
      <w:r>
        <w:rPr>
          <w:lang w:bidi="he-IL"/>
        </w:rPr>
        <w:t xml:space="preserve">, </w:t>
      </w:r>
      <w:r w:rsidRPr="000B0C52">
        <w:rPr>
          <w:lang w:bidi="he-IL"/>
        </w:rPr>
        <w:t>pas d’amélioration dans leur cœur.</w:t>
      </w:r>
      <w:r w:rsidRPr="00A01812">
        <w:t xml:space="preserve"> — </w:t>
      </w:r>
      <w:r w:rsidRPr="00290B1E">
        <w:rPr>
          <w:rStyle w:val="italicus"/>
        </w:rPr>
        <w:t>Exténdit manum</w:t>
      </w:r>
      <w:r>
        <w:rPr>
          <w:rStyle w:val="italicus"/>
        </w:rPr>
        <w:t>…</w:t>
      </w:r>
      <w:r w:rsidRPr="000B0C52">
        <w:rPr>
          <w:lang w:bidi="he-IL"/>
        </w:rPr>
        <w:t xml:space="preserve"> D’après les </w:t>
      </w:r>
      <w:r>
        <w:rPr>
          <w:lang w:bidi="he-IL"/>
        </w:rPr>
        <w:t>LXX</w:t>
      </w:r>
      <w:r w:rsidRPr="000B0C52">
        <w:rPr>
          <w:lang w:bidi="he-IL"/>
        </w:rPr>
        <w:t xml:space="preserve"> et la Vulgate</w:t>
      </w:r>
      <w:r>
        <w:rPr>
          <w:lang w:bidi="he-IL"/>
        </w:rPr>
        <w:t xml:space="preserve">, </w:t>
      </w:r>
      <w:r w:rsidRPr="000B0C52">
        <w:rPr>
          <w:lang w:bidi="he-IL"/>
        </w:rPr>
        <w:t>ces mots dramatiques ne peuvent guère se rapporter qu’à Dieu</w:t>
      </w:r>
      <w:r>
        <w:rPr>
          <w:lang w:bidi="he-IL"/>
        </w:rPr>
        <w:t xml:space="preserve">, </w:t>
      </w:r>
      <w:r w:rsidRPr="000B0C52">
        <w:rPr>
          <w:lang w:bidi="he-IL"/>
        </w:rPr>
        <w:t>qui étend enfin sa main pour châtier les coupables</w:t>
      </w:r>
      <w:r w:rsidRPr="00290B1E">
        <w:rPr>
          <w:rStyle w:val="italicus"/>
        </w:rPr>
        <w:t xml:space="preserve"> </w:t>
      </w:r>
      <w:r w:rsidRPr="00510E1E">
        <w:t>(</w:t>
      </w:r>
      <w:r w:rsidRPr="00290B1E">
        <w:rPr>
          <w:rStyle w:val="italicus"/>
        </w:rPr>
        <w:t>in retribuéndo</w:t>
      </w:r>
      <w:r w:rsidRPr="00B134CC">
        <w:t>).</w:t>
      </w:r>
      <w:r w:rsidRPr="000B0C52">
        <w:rPr>
          <w:lang w:bidi="he-IL"/>
        </w:rPr>
        <w:t xml:space="preserve"> Ce châtiment </w:t>
      </w:r>
      <w:r>
        <w:rPr>
          <w:lang w:bidi="he-IL"/>
        </w:rPr>
        <w:t>est</w:t>
      </w:r>
      <w:r w:rsidRPr="000B0C52">
        <w:rPr>
          <w:lang w:bidi="he-IL"/>
        </w:rPr>
        <w:t xml:space="preserve"> justifié de nouveau par le second hémistiche du vers. 21 </w:t>
      </w:r>
      <w:r>
        <w:rPr>
          <w:lang w:bidi="he-IL"/>
        </w:rPr>
        <w:t xml:space="preserve">: </w:t>
      </w:r>
      <w:r w:rsidRPr="00290B1E">
        <w:rPr>
          <w:rStyle w:val="italicus"/>
        </w:rPr>
        <w:t>Contaminav</w:t>
      </w:r>
      <w:r>
        <w:rPr>
          <w:rStyle w:val="italicus"/>
        </w:rPr>
        <w:t>érunt</w:t>
      </w:r>
      <w:r w:rsidRPr="00290B1E">
        <w:rPr>
          <w:rStyle w:val="italicus"/>
        </w:rPr>
        <w:t> ;</w:t>
      </w:r>
      <w:r w:rsidRPr="000B0C52">
        <w:rPr>
          <w:lang w:bidi="he-IL"/>
        </w:rPr>
        <w:t xml:space="preserve"> ils ont profané la sainte alliance par leurs crimes. L’hébreu s’applique dans tout ce verset au traître </w:t>
      </w:r>
      <w:r>
        <w:rPr>
          <w:lang w:bidi="he-IL"/>
        </w:rPr>
        <w:t xml:space="preserve">Achitophél, </w:t>
      </w:r>
      <w:r w:rsidRPr="000B0C52">
        <w:rPr>
          <w:lang w:bidi="he-IL"/>
        </w:rPr>
        <w:t>dont la pensée était constamment présente au cœur de David </w:t>
      </w:r>
      <w:r>
        <w:rPr>
          <w:lang w:bidi="he-IL"/>
        </w:rPr>
        <w:t>: « </w:t>
      </w:r>
      <w:r w:rsidRPr="000B0C52">
        <w:rPr>
          <w:lang w:bidi="he-IL"/>
        </w:rPr>
        <w:t>Il porte la main sur ceux qui étaient en paix avec lui ; il viole son alliance (l’alliance conclue avec ses amis</w:t>
      </w:r>
      <w:r>
        <w:rPr>
          <w:lang w:bidi="he-IL"/>
        </w:rPr>
        <w:t xml:space="preserve">, </w:t>
      </w:r>
      <w:r w:rsidRPr="000B0C52">
        <w:rPr>
          <w:lang w:bidi="he-IL"/>
        </w:rPr>
        <w:t>et spécialement avec le roi).</w:t>
      </w:r>
      <w:r>
        <w:rPr>
          <w:lang w:bidi="he-IL"/>
        </w:rPr>
        <w:t> »</w:t>
      </w:r>
      <w:r w:rsidRPr="00A01812">
        <w:t xml:space="preserve"> — </w:t>
      </w:r>
      <w:r w:rsidRPr="00290B1E">
        <w:rPr>
          <w:rStyle w:val="italicus"/>
        </w:rPr>
        <w:t>Divísi</w:t>
      </w:r>
      <w:r>
        <w:rPr>
          <w:rStyle w:val="italicus"/>
        </w:rPr>
        <w:t>…</w:t>
      </w:r>
      <w:r w:rsidRPr="00290B1E">
        <w:rPr>
          <w:rStyle w:val="italicus"/>
        </w:rPr>
        <w:t xml:space="preserve"> ab ira</w:t>
      </w:r>
      <w:r>
        <w:rPr>
          <w:rStyle w:val="italicus"/>
        </w:rPr>
        <w:t>…</w:t>
      </w:r>
      <w:r w:rsidRPr="00290B1E">
        <w:rPr>
          <w:rStyle w:val="italicus"/>
        </w:rPr>
        <w:t> </w:t>
      </w:r>
      <w:r>
        <w:rPr>
          <w:rStyle w:val="italicus"/>
        </w:rPr>
        <w:t xml:space="preserve">: </w:t>
      </w:r>
      <w:r w:rsidRPr="000B0C52">
        <w:rPr>
          <w:lang w:bidi="he-IL"/>
        </w:rPr>
        <w:t>les ennemis de David seront dispersés par la colère divine</w:t>
      </w:r>
      <w:r>
        <w:rPr>
          <w:lang w:bidi="he-IL"/>
        </w:rPr>
        <w:t xml:space="preserve">, </w:t>
      </w:r>
      <w:r w:rsidRPr="000B0C52">
        <w:rPr>
          <w:lang w:bidi="he-IL"/>
        </w:rPr>
        <w:t>leur ligue sera entièrement dissoute.</w:t>
      </w:r>
      <w:r w:rsidRPr="00290B1E">
        <w:rPr>
          <w:rStyle w:val="italicus"/>
        </w:rPr>
        <w:t xml:space="preserve"> Appropinqu</w:t>
      </w:r>
      <w:r>
        <w:rPr>
          <w:rStyle w:val="italicus"/>
        </w:rPr>
        <w:t>á</w:t>
      </w:r>
      <w:r w:rsidRPr="00290B1E">
        <w:rPr>
          <w:rStyle w:val="italicus"/>
        </w:rPr>
        <w:t xml:space="preserve">vit cor </w:t>
      </w:r>
      <w:r>
        <w:rPr>
          <w:rStyle w:val="italicus"/>
        </w:rPr>
        <w:t>illíus</w:t>
      </w:r>
      <w:r w:rsidRPr="00290B1E">
        <w:rPr>
          <w:rStyle w:val="italicus"/>
        </w:rPr>
        <w:t> </w:t>
      </w:r>
      <w:r>
        <w:rPr>
          <w:rStyle w:val="italicus"/>
        </w:rPr>
        <w:t xml:space="preserve">: </w:t>
      </w:r>
      <w:r w:rsidRPr="000B0C52">
        <w:rPr>
          <w:lang w:bidi="he-IL"/>
        </w:rPr>
        <w:t>le cœur de Dieu</w:t>
      </w:r>
      <w:r>
        <w:rPr>
          <w:lang w:bidi="he-IL"/>
        </w:rPr>
        <w:t xml:space="preserve">, </w:t>
      </w:r>
      <w:r w:rsidRPr="000B0C52">
        <w:rPr>
          <w:lang w:bidi="he-IL"/>
        </w:rPr>
        <w:t>vivement irrité</w:t>
      </w:r>
      <w:r>
        <w:rPr>
          <w:lang w:bidi="he-IL"/>
        </w:rPr>
        <w:t xml:space="preserve">, </w:t>
      </w:r>
      <w:r w:rsidRPr="000B0C52">
        <w:rPr>
          <w:lang w:bidi="he-IL"/>
        </w:rPr>
        <w:t>qui s’approche des coupables pour les punir. Grande variante encore dans l’hébreu</w:t>
      </w:r>
      <w:r>
        <w:rPr>
          <w:lang w:bidi="he-IL"/>
        </w:rPr>
        <w:t xml:space="preserve">, </w:t>
      </w:r>
      <w:r w:rsidRPr="000B0C52">
        <w:rPr>
          <w:lang w:bidi="he-IL"/>
        </w:rPr>
        <w:t>où</w:t>
      </w:r>
      <w:r>
        <w:rPr>
          <w:lang w:bidi="he-IL"/>
        </w:rPr>
        <w:t xml:space="preserve"> il est </w:t>
      </w:r>
      <w:r w:rsidRPr="000B0C52">
        <w:rPr>
          <w:lang w:bidi="he-IL"/>
        </w:rPr>
        <w:t>toujours question d’</w:t>
      </w:r>
      <w:r>
        <w:rPr>
          <w:lang w:bidi="he-IL"/>
        </w:rPr>
        <w:t>Achitophél</w:t>
      </w:r>
      <w:r w:rsidRPr="000B0C52">
        <w:rPr>
          <w:lang w:bidi="he-IL"/>
        </w:rPr>
        <w:t xml:space="preserve"> et de sa conduite infâme </w:t>
      </w:r>
      <w:r>
        <w:rPr>
          <w:lang w:bidi="he-IL"/>
        </w:rPr>
        <w:t>: « </w:t>
      </w:r>
      <w:r w:rsidRPr="000B0C52">
        <w:rPr>
          <w:lang w:bidi="he-IL"/>
        </w:rPr>
        <w:t xml:space="preserve">Sa bouche </w:t>
      </w:r>
      <w:r>
        <w:rPr>
          <w:lang w:bidi="he-IL"/>
        </w:rPr>
        <w:t>est</w:t>
      </w:r>
      <w:r w:rsidRPr="000B0C52">
        <w:rPr>
          <w:lang w:bidi="he-IL"/>
        </w:rPr>
        <w:t xml:space="preserve"> plus douce que la crème</w:t>
      </w:r>
      <w:r>
        <w:rPr>
          <w:lang w:bidi="he-IL"/>
        </w:rPr>
        <w:t xml:space="preserve">, </w:t>
      </w:r>
      <w:r w:rsidRPr="000B0C52">
        <w:rPr>
          <w:lang w:bidi="he-IL"/>
        </w:rPr>
        <w:t xml:space="preserve">mais la guerre </w:t>
      </w:r>
      <w:r>
        <w:rPr>
          <w:lang w:bidi="he-IL"/>
        </w:rPr>
        <w:t>est</w:t>
      </w:r>
      <w:r w:rsidRPr="000B0C52">
        <w:rPr>
          <w:lang w:bidi="he-IL"/>
        </w:rPr>
        <w:t xml:space="preserve"> dans son cœur.</w:t>
      </w:r>
      <w:r>
        <w:rPr>
          <w:lang w:bidi="he-IL"/>
        </w:rPr>
        <w:t xml:space="preserve"> » </w:t>
      </w:r>
      <w:r w:rsidRPr="000B0C52">
        <w:rPr>
          <w:lang w:bidi="he-IL"/>
        </w:rPr>
        <w:t>Cf. Prov</w:t>
      </w:r>
      <w:r>
        <w:rPr>
          <w:lang w:bidi="he-IL"/>
        </w:rPr>
        <w:t xml:space="preserve">. V, </w:t>
      </w:r>
      <w:r w:rsidRPr="000B0C52">
        <w:rPr>
          <w:lang w:bidi="he-IL"/>
        </w:rPr>
        <w:t>3-4. C’est ce que répète la suite du vers. 22 </w:t>
      </w:r>
      <w:r>
        <w:rPr>
          <w:lang w:bidi="he-IL"/>
        </w:rPr>
        <w:t xml:space="preserve">: </w:t>
      </w:r>
      <w:r w:rsidRPr="00290B1E">
        <w:rPr>
          <w:rStyle w:val="italicus"/>
        </w:rPr>
        <w:t>Mollíti</w:t>
      </w:r>
      <w:r>
        <w:rPr>
          <w:rStyle w:val="italicus"/>
        </w:rPr>
        <w:t>…</w:t>
      </w:r>
      <w:r w:rsidRPr="00290B1E">
        <w:rPr>
          <w:rStyle w:val="italicus"/>
        </w:rPr>
        <w:t>super óleum</w:t>
      </w:r>
      <w:r>
        <w:rPr>
          <w:rStyle w:val="italicus"/>
        </w:rPr>
        <w:t>…</w:t>
      </w:r>
      <w:r w:rsidRPr="00290B1E">
        <w:rPr>
          <w:rStyle w:val="italicus"/>
        </w:rPr>
        <w:t> ;</w:t>
      </w:r>
      <w:r w:rsidRPr="000B0C52">
        <w:rPr>
          <w:lang w:bidi="he-IL"/>
        </w:rPr>
        <w:t xml:space="preserve"> autre locution proverbiale. Au lieu de</w:t>
      </w:r>
      <w:r w:rsidRPr="00290B1E">
        <w:rPr>
          <w:rStyle w:val="italicus"/>
        </w:rPr>
        <w:t xml:space="preserve"> jácula</w:t>
      </w:r>
      <w:r>
        <w:rPr>
          <w:rStyle w:val="italicus"/>
        </w:rPr>
        <w:t xml:space="preserve">, </w:t>
      </w:r>
      <w:r w:rsidRPr="000B0C52">
        <w:rPr>
          <w:lang w:bidi="he-IL"/>
        </w:rPr>
        <w:t>l’hébreu a </w:t>
      </w:r>
      <w:r>
        <w:rPr>
          <w:lang w:bidi="he-IL"/>
        </w:rPr>
        <w:t xml:space="preserve">: </w:t>
      </w:r>
      <w:r w:rsidRPr="000B0C52">
        <w:rPr>
          <w:lang w:bidi="he-IL"/>
        </w:rPr>
        <w:t>des glaives. Ces diverses comparaisons ne sont pas moins élégantes qu’énergiques.</w:t>
      </w:r>
      <w:r>
        <w:rPr>
          <w:lang w:bidi="he-IL"/>
        </w:rPr>
        <w:t xml:space="preserve"> </w:t>
      </w:r>
    </w:p>
    <w:p w:rsidR="0073183F" w:rsidRDefault="0073183F" w:rsidP="0073183F">
      <w:pPr>
        <w:rPr>
          <w:lang w:bidi="he-IL"/>
        </w:rPr>
      </w:pPr>
      <w:r w:rsidRPr="000B0C52">
        <w:rPr>
          <w:lang w:bidi="he-IL"/>
        </w:rPr>
        <w:lastRenderedPageBreak/>
        <w:t>23-24. Neuvième strophe. Conclusion </w:t>
      </w:r>
      <w:r>
        <w:rPr>
          <w:lang w:bidi="he-IL"/>
        </w:rPr>
        <w:t xml:space="preserve">: </w:t>
      </w:r>
      <w:r w:rsidRPr="000B0C52">
        <w:rPr>
          <w:lang w:bidi="he-IL"/>
        </w:rPr>
        <w:t>Dieu délivrera les bons</w:t>
      </w:r>
      <w:r>
        <w:rPr>
          <w:lang w:bidi="he-IL"/>
        </w:rPr>
        <w:t xml:space="preserve">, </w:t>
      </w:r>
      <w:r w:rsidRPr="000B0C52">
        <w:rPr>
          <w:lang w:bidi="he-IL"/>
        </w:rPr>
        <w:t>et châtiera à jamais les méchants.</w:t>
      </w:r>
      <w:r w:rsidRPr="00A01812">
        <w:t xml:space="preserve"> — </w:t>
      </w:r>
      <w:r w:rsidRPr="00290B1E">
        <w:rPr>
          <w:rStyle w:val="italicus"/>
        </w:rPr>
        <w:t>Jacta super D</w:t>
      </w:r>
      <w:r>
        <w:rPr>
          <w:rStyle w:val="italicus"/>
        </w:rPr>
        <w:t>óminum…</w:t>
      </w:r>
      <w:r w:rsidRPr="000B0C52">
        <w:rPr>
          <w:lang w:bidi="he-IL"/>
        </w:rPr>
        <w:t xml:space="preserve"> Pieuse et. touchante exhortation que David s’adresse à </w:t>
      </w:r>
      <w:r>
        <w:rPr>
          <w:lang w:bidi="he-IL"/>
        </w:rPr>
        <w:t xml:space="preserve">lui-même, </w:t>
      </w:r>
      <w:r w:rsidRPr="000B0C52">
        <w:rPr>
          <w:lang w:bidi="he-IL"/>
        </w:rPr>
        <w:t>et aussi à tous ceux qui souffraient injustement</w:t>
      </w:r>
      <w:r>
        <w:rPr>
          <w:lang w:bidi="he-IL"/>
        </w:rPr>
        <w:t xml:space="preserve">, </w:t>
      </w:r>
      <w:r w:rsidRPr="000B0C52">
        <w:rPr>
          <w:lang w:bidi="he-IL"/>
        </w:rPr>
        <w:t xml:space="preserve">comme lui. Cf. </w:t>
      </w:r>
      <w:r>
        <w:rPr>
          <w:lang w:bidi="he-IL"/>
        </w:rPr>
        <w:t>I </w:t>
      </w:r>
      <w:r w:rsidRPr="000B0C52">
        <w:rPr>
          <w:lang w:bidi="he-IL"/>
        </w:rPr>
        <w:t>Petr</w:t>
      </w:r>
      <w:r>
        <w:rPr>
          <w:lang w:bidi="he-IL"/>
        </w:rPr>
        <w:t xml:space="preserve">. V, </w:t>
      </w:r>
      <w:r w:rsidRPr="000B0C52">
        <w:rPr>
          <w:lang w:bidi="he-IL"/>
        </w:rPr>
        <w:t>7</w:t>
      </w:r>
      <w:r>
        <w:rPr>
          <w:lang w:bidi="he-IL"/>
        </w:rPr>
        <w:t xml:space="preserve">, </w:t>
      </w:r>
      <w:r w:rsidRPr="000B0C52">
        <w:rPr>
          <w:lang w:bidi="he-IL"/>
        </w:rPr>
        <w:t xml:space="preserve">où </w:t>
      </w:r>
      <w:r>
        <w:rPr>
          <w:lang w:bidi="he-IL"/>
        </w:rPr>
        <w:t>il</w:t>
      </w:r>
      <w:r w:rsidRPr="000B0C52">
        <w:rPr>
          <w:lang w:bidi="he-IL"/>
        </w:rPr>
        <w:t xml:space="preserve"> </w:t>
      </w:r>
      <w:r>
        <w:rPr>
          <w:lang w:bidi="he-IL"/>
        </w:rPr>
        <w:t>est</w:t>
      </w:r>
      <w:r w:rsidRPr="000B0C52">
        <w:rPr>
          <w:lang w:bidi="he-IL"/>
        </w:rPr>
        <w:t xml:space="preserve"> fait allusion à ce pas</w:t>
      </w:r>
      <w:r>
        <w:rPr>
          <w:lang w:bidi="he-IL"/>
        </w:rPr>
        <w:t>s</w:t>
      </w:r>
      <w:r w:rsidRPr="000B0C52">
        <w:rPr>
          <w:lang w:bidi="he-IL"/>
        </w:rPr>
        <w:t>age.</w:t>
      </w:r>
      <w:r w:rsidRPr="00A01812">
        <w:t xml:space="preserve"> — </w:t>
      </w:r>
      <w:r w:rsidRPr="00290B1E">
        <w:rPr>
          <w:rStyle w:val="italicus"/>
        </w:rPr>
        <w:t>Ipse te enútriet.</w:t>
      </w:r>
      <w:r w:rsidRPr="000B0C52">
        <w:rPr>
          <w:lang w:bidi="he-IL"/>
        </w:rPr>
        <w:t xml:space="preserve"> Hébr.</w:t>
      </w:r>
      <w:r>
        <w:rPr>
          <w:lang w:bidi="he-IL"/>
        </w:rPr>
        <w:t> :</w:t>
      </w:r>
      <w:r w:rsidRPr="000B0C52">
        <w:rPr>
          <w:lang w:bidi="he-IL"/>
        </w:rPr>
        <w:t xml:space="preserve"> il te soutiendra.</w:t>
      </w:r>
      <w:r w:rsidRPr="00A01812">
        <w:t xml:space="preserve"> — </w:t>
      </w:r>
      <w:r>
        <w:t xml:space="preserve">{168} </w:t>
      </w:r>
      <w:r w:rsidRPr="00290B1E">
        <w:rPr>
          <w:rStyle w:val="italicus"/>
        </w:rPr>
        <w:t>Non dabit</w:t>
      </w:r>
      <w:r>
        <w:rPr>
          <w:rStyle w:val="italicus"/>
        </w:rPr>
        <w:t>… fluctuatióne</w:t>
      </w:r>
      <w:r w:rsidRPr="00290B1E">
        <w:rPr>
          <w:rStyle w:val="italicus"/>
        </w:rPr>
        <w:t>m</w:t>
      </w:r>
      <w:r>
        <w:rPr>
          <w:rStyle w:val="italicus"/>
        </w:rPr>
        <w:t>…</w:t>
      </w:r>
      <w:r>
        <w:rPr>
          <w:lang w:bidi="he-IL"/>
        </w:rPr>
        <w:t xml:space="preserve"> </w:t>
      </w:r>
      <w:r w:rsidRPr="000B0C52">
        <w:rPr>
          <w:lang w:bidi="he-IL"/>
        </w:rPr>
        <w:t xml:space="preserve">Expression délicatement choisie et qui désigne </w:t>
      </w:r>
      <w:r>
        <w:rPr>
          <w:lang w:bidi="he-IL"/>
        </w:rPr>
        <w:t>un</w:t>
      </w:r>
      <w:r w:rsidRPr="000B0C52">
        <w:rPr>
          <w:lang w:bidi="he-IL"/>
        </w:rPr>
        <w:t xml:space="preserve"> mouvement deçà et delà sur les vagues du malheur. Hébr. </w:t>
      </w:r>
      <w:r>
        <w:rPr>
          <w:lang w:bidi="he-IL"/>
        </w:rPr>
        <w:t xml:space="preserve">: </w:t>
      </w:r>
      <w:r w:rsidRPr="000B0C52">
        <w:rPr>
          <w:lang w:bidi="he-IL"/>
        </w:rPr>
        <w:t>il ne laissera jamais chanceler le juste.</w:t>
      </w:r>
      <w:r w:rsidRPr="00A01812">
        <w:t xml:space="preserve"> — </w:t>
      </w:r>
      <w:r w:rsidRPr="00290B1E">
        <w:rPr>
          <w:rStyle w:val="italicus"/>
        </w:rPr>
        <w:t>Tu vero</w:t>
      </w:r>
      <w:r>
        <w:rPr>
          <w:rStyle w:val="italicus"/>
        </w:rPr>
        <w:t xml:space="preserve">, </w:t>
      </w:r>
      <w:r w:rsidRPr="00290B1E">
        <w:rPr>
          <w:rStyle w:val="italicus"/>
        </w:rPr>
        <w:t>Deus</w:t>
      </w:r>
      <w:r>
        <w:rPr>
          <w:rStyle w:val="italicus"/>
        </w:rPr>
        <w:t>…</w:t>
      </w:r>
      <w:r w:rsidRPr="000B0C52">
        <w:rPr>
          <w:lang w:bidi="he-IL"/>
        </w:rPr>
        <w:t xml:space="preserve"> Apostrophe saisissante et prophétie terrible. Comparez le vers. 16.</w:t>
      </w:r>
      <w:r w:rsidRPr="00A01812">
        <w:t xml:space="preserve"> — </w:t>
      </w:r>
      <w:r w:rsidRPr="00290B1E">
        <w:rPr>
          <w:rStyle w:val="italicus"/>
        </w:rPr>
        <w:t>In púteum intéritus </w:t>
      </w:r>
      <w:r>
        <w:rPr>
          <w:rStyle w:val="italicus"/>
        </w:rPr>
        <w:t xml:space="preserve">: </w:t>
      </w:r>
      <w:r w:rsidRPr="000B0C52">
        <w:rPr>
          <w:lang w:bidi="he-IL"/>
        </w:rPr>
        <w:t>la fosse de la destruction</w:t>
      </w:r>
      <w:r>
        <w:rPr>
          <w:lang w:bidi="he-IL"/>
        </w:rPr>
        <w:t xml:space="preserve">, </w:t>
      </w:r>
      <w:r w:rsidRPr="000B0C52">
        <w:rPr>
          <w:lang w:bidi="he-IL"/>
        </w:rPr>
        <w:t>de la ruine.</w:t>
      </w:r>
      <w:r w:rsidRPr="00A01812">
        <w:t xml:space="preserve"> — </w:t>
      </w:r>
      <w:r w:rsidRPr="00290B1E">
        <w:rPr>
          <w:rStyle w:val="italicus"/>
        </w:rPr>
        <w:t>Viri sángu</w:t>
      </w:r>
      <w:r>
        <w:rPr>
          <w:rStyle w:val="italicus"/>
        </w:rPr>
        <w:t>i</w:t>
      </w:r>
      <w:r w:rsidRPr="00290B1E">
        <w:rPr>
          <w:rStyle w:val="italicus"/>
        </w:rPr>
        <w:t>num</w:t>
      </w:r>
      <w:r>
        <w:rPr>
          <w:rStyle w:val="italicus"/>
        </w:rPr>
        <w:t>…</w:t>
      </w:r>
      <w:r w:rsidRPr="000B0C52">
        <w:rPr>
          <w:lang w:bidi="he-IL"/>
        </w:rPr>
        <w:t xml:space="preserve"> Ils sont ainsi nommés parce qu’ils en voulaient à la vie du roi et de tous ceux qui lui étaient restés dévoués.</w:t>
      </w:r>
      <w:r>
        <w:rPr>
          <w:lang w:bidi="he-IL"/>
        </w:rPr>
        <w:t xml:space="preserve"> Ils </w:t>
      </w:r>
      <w:r w:rsidRPr="000B0C52">
        <w:rPr>
          <w:lang w:bidi="he-IL"/>
        </w:rPr>
        <w:t>firent couler en réalité des flots de sang.</w:t>
      </w:r>
      <w:r w:rsidRPr="00A01812">
        <w:t xml:space="preserve"> — </w:t>
      </w:r>
      <w:r w:rsidRPr="00290B1E">
        <w:rPr>
          <w:rStyle w:val="italicus"/>
        </w:rPr>
        <w:t>Non dimidi</w:t>
      </w:r>
      <w:r>
        <w:rPr>
          <w:rStyle w:val="italicus"/>
        </w:rPr>
        <w:t>á</w:t>
      </w:r>
      <w:r w:rsidRPr="00290B1E">
        <w:rPr>
          <w:rStyle w:val="italicus"/>
        </w:rPr>
        <w:t>bunt</w:t>
      </w:r>
      <w:r>
        <w:rPr>
          <w:rStyle w:val="italicus"/>
        </w:rPr>
        <w:t>…</w:t>
      </w:r>
      <w:r w:rsidRPr="000B0C52">
        <w:rPr>
          <w:lang w:bidi="he-IL"/>
        </w:rPr>
        <w:t xml:space="preserve"> Ils mourront avant d’avoir atteint la moitié des années qu’ils auraient vécu</w:t>
      </w:r>
      <w:r>
        <w:rPr>
          <w:lang w:bidi="he-IL"/>
        </w:rPr>
        <w:t xml:space="preserve">, </w:t>
      </w:r>
      <w:r w:rsidRPr="000B0C52">
        <w:rPr>
          <w:lang w:bidi="he-IL"/>
        </w:rPr>
        <w:t>s’ils étaient demeurés fidèles à Dieu.</w:t>
      </w:r>
      <w:r w:rsidRPr="00A01812">
        <w:t xml:space="preserve"> — </w:t>
      </w:r>
      <w:r w:rsidRPr="00290B1E">
        <w:rPr>
          <w:rStyle w:val="italicus"/>
        </w:rPr>
        <w:t>Ego autem</w:t>
      </w:r>
      <w:r>
        <w:rPr>
          <w:rStyle w:val="italicus"/>
        </w:rPr>
        <w:t>…</w:t>
      </w:r>
      <w:r w:rsidRPr="000B0C52">
        <w:rPr>
          <w:lang w:bidi="he-IL"/>
        </w:rPr>
        <w:t xml:space="preserve"> Sentiment plein de suavité</w:t>
      </w:r>
      <w:r>
        <w:rPr>
          <w:lang w:bidi="he-IL"/>
        </w:rPr>
        <w:t>, pour conclure ce</w:t>
      </w:r>
      <w:r w:rsidRPr="000B0C52">
        <w:rPr>
          <w:lang w:bidi="he-IL"/>
        </w:rPr>
        <w:t xml:space="preserve"> beau cantique.</w:t>
      </w:r>
      <w:r>
        <w:rPr>
          <w:lang w:bidi="he-IL"/>
        </w:rPr>
        <w:t xml:space="preserve"> </w:t>
      </w:r>
    </w:p>
    <w:p w:rsidR="0073183F" w:rsidRDefault="0073183F" w:rsidP="0073183F">
      <w:pPr>
        <w:rPr>
          <w:lang w:bidi="he-IL"/>
        </w:rPr>
      </w:pPr>
      <w:r>
        <w:rPr>
          <w:lang w:bidi="he-IL"/>
        </w:rPr>
        <w:t xml:space="preserve">² </w:t>
      </w:r>
    </w:p>
    <w:p w:rsidR="00055239" w:rsidRDefault="00055239" w:rsidP="005521AA">
      <w:pPr>
        <w:pStyle w:val="Titre4"/>
      </w:pPr>
      <w:r>
        <w:t xml:space="preserve">Ps 55 </w:t>
      </w:r>
    </w:p>
    <w:p w:rsidR="0073183F" w:rsidRPr="00ED2022" w:rsidRDefault="0073183F" w:rsidP="0073183F">
      <w:pPr>
        <w:pStyle w:val="up1"/>
      </w:pPr>
      <w:r w:rsidRPr="00ED2022">
        <w:t>Psaume LV</w:t>
      </w:r>
      <w:bookmarkStart w:id="290" w:name="ps055n"/>
      <w:bookmarkEnd w:id="290"/>
      <w:r w:rsidRPr="00ED2022">
        <w:t xml:space="preserve"> </w:t>
      </w:r>
    </w:p>
    <w:p w:rsidR="0073183F" w:rsidRPr="00ED2022" w:rsidRDefault="0073183F" w:rsidP="0073183F">
      <w:pPr>
        <w:pStyle w:val="up12"/>
      </w:pPr>
      <w:r w:rsidRPr="00ED2022">
        <w:t xml:space="preserve">Prière confiante, dans une très grande détresse. </w:t>
      </w:r>
    </w:p>
    <w:p w:rsidR="0073183F" w:rsidRDefault="0073183F" w:rsidP="0073183F">
      <w:pPr>
        <w:pStyle w:val="u4"/>
        <w:rPr>
          <w:rFonts w:eastAsia="Arial Unicode MS"/>
          <w:lang w:bidi="he-IL"/>
        </w:rPr>
      </w:pPr>
      <w:r w:rsidRPr="004C2DB2">
        <w:t>1°</w:t>
      </w:r>
      <w:r w:rsidRPr="000B0C52">
        <w:rPr>
          <w:rFonts w:eastAsia="Arial Unicode MS"/>
          <w:lang w:bidi="he-IL"/>
        </w:rPr>
        <w:t xml:space="preserve"> Le titre. Vers. 1.</w:t>
      </w:r>
      <w:r>
        <w:rPr>
          <w:rFonts w:eastAsia="Arial Unicode MS"/>
          <w:lang w:bidi="he-IL"/>
        </w:rPr>
        <w:t xml:space="preserve"> </w:t>
      </w:r>
    </w:p>
    <w:p w:rsidR="0073183F" w:rsidRDefault="0073183F" w:rsidP="0073183F">
      <w:pPr>
        <w:rPr>
          <w:lang w:bidi="he-IL"/>
        </w:rPr>
      </w:pPr>
      <w:r w:rsidRPr="000B0C52">
        <w:rPr>
          <w:lang w:bidi="he-IL"/>
        </w:rPr>
        <w:t>Ps. LV.</w:t>
      </w:r>
      <w:r w:rsidRPr="00A01812">
        <w:t xml:space="preserve"> — </w:t>
      </w:r>
      <w:r w:rsidRPr="000B0C52">
        <w:rPr>
          <w:lang w:bidi="he-IL"/>
        </w:rPr>
        <w:t>1. Psaume de</w:t>
      </w:r>
      <w:r w:rsidRPr="00290B1E">
        <w:rPr>
          <w:rStyle w:val="italicus"/>
        </w:rPr>
        <w:t xml:space="preserve"> David.</w:t>
      </w:r>
      <w:r w:rsidRPr="00A01812">
        <w:t xml:space="preserve"> — </w:t>
      </w:r>
      <w:r w:rsidRPr="000B0C52">
        <w:rPr>
          <w:lang w:bidi="he-IL"/>
        </w:rPr>
        <w:t xml:space="preserve">Les mots </w:t>
      </w:r>
      <w:r w:rsidRPr="00F348DA">
        <w:rPr>
          <w:rStyle w:val="italicus"/>
        </w:rPr>
        <w:t>pro pópulo, qui… longe factus est</w:t>
      </w:r>
      <w:r w:rsidRPr="000B0C52">
        <w:rPr>
          <w:lang w:bidi="he-IL"/>
        </w:rPr>
        <w:t xml:space="preserve"> ne peuvent désigner</w:t>
      </w:r>
      <w:r>
        <w:rPr>
          <w:lang w:bidi="he-IL"/>
        </w:rPr>
        <w:t xml:space="preserve">, </w:t>
      </w:r>
      <w:r w:rsidRPr="000B0C52">
        <w:rPr>
          <w:lang w:bidi="he-IL"/>
        </w:rPr>
        <w:t xml:space="preserve">d’après les </w:t>
      </w:r>
      <w:r>
        <w:rPr>
          <w:lang w:bidi="he-IL"/>
        </w:rPr>
        <w:t>LXX</w:t>
      </w:r>
      <w:r w:rsidRPr="000B0C52">
        <w:rPr>
          <w:lang w:bidi="he-IL"/>
        </w:rPr>
        <w:t xml:space="preserve"> et la Vulgate</w:t>
      </w:r>
      <w:r>
        <w:rPr>
          <w:lang w:bidi="he-IL"/>
        </w:rPr>
        <w:t xml:space="preserve">, </w:t>
      </w:r>
      <w:r w:rsidRPr="000B0C52">
        <w:rPr>
          <w:lang w:bidi="he-IL"/>
        </w:rPr>
        <w:t>que David et ses partisans</w:t>
      </w:r>
      <w:r>
        <w:rPr>
          <w:lang w:bidi="he-IL"/>
        </w:rPr>
        <w:t xml:space="preserve">, </w:t>
      </w:r>
      <w:r w:rsidRPr="000B0C52">
        <w:rPr>
          <w:lang w:bidi="he-IL"/>
        </w:rPr>
        <w:t>qui avaient dû s’éloigner de Jérusalem et du sanctuaire</w:t>
      </w:r>
      <w:r>
        <w:rPr>
          <w:lang w:bidi="he-IL"/>
        </w:rPr>
        <w:t xml:space="preserve">, </w:t>
      </w:r>
      <w:r w:rsidRPr="000B0C52">
        <w:rPr>
          <w:lang w:bidi="he-IL"/>
        </w:rPr>
        <w:t xml:space="preserve">pour fuir la colère de </w:t>
      </w:r>
      <w:r>
        <w:rPr>
          <w:lang w:bidi="he-IL"/>
        </w:rPr>
        <w:t>Saül</w:t>
      </w:r>
      <w:r w:rsidRPr="000B0C52">
        <w:rPr>
          <w:lang w:bidi="he-IL"/>
        </w:rPr>
        <w:t>. On lit dans l’hébreu </w:t>
      </w:r>
      <w:r>
        <w:rPr>
          <w:lang w:bidi="he-IL"/>
        </w:rPr>
        <w:t xml:space="preserve">: </w:t>
      </w:r>
      <w:r w:rsidRPr="00281B52">
        <w:rPr>
          <w:rStyle w:val="italicus"/>
        </w:rPr>
        <w:t>‘Al-yônaṭ</w:t>
      </w:r>
      <w:r w:rsidR="00C9116C">
        <w:rPr>
          <w:rStyle w:val="italicus"/>
        </w:rPr>
        <w:t xml:space="preserve"> ᾿é</w:t>
      </w:r>
      <w:r w:rsidRPr="00281B52">
        <w:rPr>
          <w:rStyle w:val="italicus"/>
        </w:rPr>
        <w:t>lem rᵉḥôqim</w:t>
      </w:r>
      <w:r w:rsidRPr="00290B1E">
        <w:rPr>
          <w:rStyle w:val="italicus"/>
        </w:rPr>
        <w:t> ;</w:t>
      </w:r>
      <w:r w:rsidRPr="000B0C52">
        <w:rPr>
          <w:lang w:bidi="he-IL"/>
        </w:rPr>
        <w:t xml:space="preserve"> ce qui signifie </w:t>
      </w:r>
      <w:r>
        <w:rPr>
          <w:lang w:bidi="he-IL"/>
        </w:rPr>
        <w:t xml:space="preserve">: </w:t>
      </w:r>
      <w:r w:rsidRPr="000B0C52">
        <w:rPr>
          <w:lang w:bidi="he-IL"/>
        </w:rPr>
        <w:t>Sur la colombe muette du lointain. C’étaient là</w:t>
      </w:r>
      <w:r>
        <w:rPr>
          <w:lang w:bidi="he-IL"/>
        </w:rPr>
        <w:t xml:space="preserve">, </w:t>
      </w:r>
      <w:r w:rsidRPr="000B0C52">
        <w:rPr>
          <w:lang w:bidi="he-IL"/>
        </w:rPr>
        <w:t>très probablement</w:t>
      </w:r>
      <w:r>
        <w:rPr>
          <w:lang w:bidi="he-IL"/>
        </w:rPr>
        <w:t xml:space="preserve">, </w:t>
      </w:r>
      <w:r w:rsidRPr="000B0C52">
        <w:rPr>
          <w:lang w:bidi="he-IL"/>
        </w:rPr>
        <w:t>les premières paroles d’un chant connu</w:t>
      </w:r>
      <w:r>
        <w:rPr>
          <w:lang w:bidi="he-IL"/>
        </w:rPr>
        <w:t xml:space="preserve">, </w:t>
      </w:r>
      <w:r w:rsidRPr="000B0C52">
        <w:rPr>
          <w:lang w:bidi="he-IL"/>
        </w:rPr>
        <w:t>dont on devait adapter l’air à ce psaume.</w:t>
      </w:r>
      <w:r w:rsidRPr="00A01812">
        <w:t xml:space="preserve"> — </w:t>
      </w:r>
      <w:r w:rsidRPr="00290B1E">
        <w:rPr>
          <w:rStyle w:val="italicus"/>
        </w:rPr>
        <w:t>In títuli inscrip</w:t>
      </w:r>
      <w:r>
        <w:rPr>
          <w:rStyle w:val="italicus"/>
        </w:rPr>
        <w:t>tiónem</w:t>
      </w:r>
      <w:r w:rsidRPr="00290B1E">
        <w:rPr>
          <w:rStyle w:val="italicus"/>
        </w:rPr>
        <w:t>.</w:t>
      </w:r>
      <w:r w:rsidRPr="000B0C52">
        <w:rPr>
          <w:lang w:bidi="he-IL"/>
        </w:rPr>
        <w:t xml:space="preserve"> L’hébreu a simplement</w:t>
      </w:r>
      <w:r w:rsidRPr="00290B1E">
        <w:rPr>
          <w:rStyle w:val="italicus"/>
        </w:rPr>
        <w:t xml:space="preserve"> mi</w:t>
      </w:r>
      <w:r>
        <w:rPr>
          <w:rStyle w:val="italicus"/>
        </w:rPr>
        <w:t>kṭ</w:t>
      </w:r>
      <w:r w:rsidRPr="00290B1E">
        <w:rPr>
          <w:rStyle w:val="italicus"/>
        </w:rPr>
        <w:t xml:space="preserve">am ; </w:t>
      </w:r>
      <w:r w:rsidRPr="000B0C52">
        <w:rPr>
          <w:lang w:bidi="he-IL"/>
        </w:rPr>
        <w:t xml:space="preserve">de même aux quatre psaumes suivants. Cette expression a été expliquée en tête </w:t>
      </w:r>
      <w:r>
        <w:rPr>
          <w:lang w:bidi="he-IL"/>
        </w:rPr>
        <w:t>du</w:t>
      </w:r>
      <w:r w:rsidRPr="000B0C52">
        <w:rPr>
          <w:lang w:bidi="he-IL"/>
        </w:rPr>
        <w:t xml:space="preserve"> Ps. </w:t>
      </w:r>
      <w:r>
        <w:rPr>
          <w:lang w:bidi="he-IL"/>
        </w:rPr>
        <w:t>XV.</w:t>
      </w:r>
      <w:r w:rsidRPr="00A01812">
        <w:t xml:space="preserve"> — </w:t>
      </w:r>
      <w:r w:rsidRPr="000B0C52">
        <w:rPr>
          <w:lang w:bidi="he-IL"/>
        </w:rPr>
        <w:t>L’occasion</w:t>
      </w:r>
      <w:r>
        <w:rPr>
          <w:rStyle w:val="italicus"/>
        </w:rPr>
        <w:t xml:space="preserve"> </w:t>
      </w:r>
      <w:r w:rsidRPr="00290B1E">
        <w:rPr>
          <w:rStyle w:val="italicus"/>
        </w:rPr>
        <w:t>cum tenu</w:t>
      </w:r>
      <w:r>
        <w:rPr>
          <w:rStyle w:val="italicus"/>
        </w:rPr>
        <w:t>érunt…</w:t>
      </w:r>
      <w:r w:rsidRPr="00290B1E">
        <w:rPr>
          <w:rStyle w:val="italicus"/>
        </w:rPr>
        <w:t xml:space="preserve"> Allóph</w:t>
      </w:r>
      <w:r>
        <w:rPr>
          <w:rStyle w:val="italicus"/>
        </w:rPr>
        <w:t>yli.</w:t>
      </w:r>
      <w:r w:rsidRPr="000B0C52">
        <w:rPr>
          <w:lang w:bidi="he-IL"/>
        </w:rPr>
        <w:t xml:space="preserve"> Les </w:t>
      </w:r>
      <w:r>
        <w:rPr>
          <w:lang w:bidi="he-IL"/>
        </w:rPr>
        <w:t>LXX</w:t>
      </w:r>
      <w:r w:rsidRPr="000B0C52">
        <w:rPr>
          <w:lang w:bidi="he-IL"/>
        </w:rPr>
        <w:t xml:space="preserve"> </w:t>
      </w:r>
      <w:r>
        <w:rPr>
          <w:lang w:bidi="he-IL"/>
        </w:rPr>
        <w:t>donnent souvent ce nom d’Alloph</w:t>
      </w:r>
      <w:r w:rsidRPr="000B0C52">
        <w:rPr>
          <w:lang w:bidi="he-IL"/>
        </w:rPr>
        <w:t>yles aux Philist</w:t>
      </w:r>
      <w:r>
        <w:rPr>
          <w:lang w:bidi="he-IL"/>
        </w:rPr>
        <w:t>i</w:t>
      </w:r>
      <w:r w:rsidRPr="000B0C52">
        <w:rPr>
          <w:lang w:bidi="he-IL"/>
        </w:rPr>
        <w:t>ns</w:t>
      </w:r>
      <w:r>
        <w:rPr>
          <w:lang w:bidi="he-IL"/>
        </w:rPr>
        <w:t xml:space="preserve">, </w:t>
      </w:r>
      <w:r w:rsidRPr="000B0C52">
        <w:rPr>
          <w:lang w:bidi="he-IL"/>
        </w:rPr>
        <w:t xml:space="preserve">et c’est ce peuple qui </w:t>
      </w:r>
      <w:r>
        <w:rPr>
          <w:lang w:bidi="he-IL"/>
        </w:rPr>
        <w:t xml:space="preserve">est, </w:t>
      </w:r>
      <w:r w:rsidRPr="000B0C52">
        <w:rPr>
          <w:lang w:bidi="he-IL"/>
        </w:rPr>
        <w:t>en effet</w:t>
      </w:r>
      <w:r>
        <w:rPr>
          <w:lang w:bidi="he-IL"/>
        </w:rPr>
        <w:t xml:space="preserve">, </w:t>
      </w:r>
      <w:r w:rsidRPr="000B0C52">
        <w:rPr>
          <w:lang w:bidi="he-IL"/>
        </w:rPr>
        <w:t>men</w:t>
      </w:r>
      <w:r>
        <w:rPr>
          <w:lang w:bidi="he-IL"/>
        </w:rPr>
        <w:t>tion</w:t>
      </w:r>
      <w:r w:rsidRPr="000B0C52">
        <w:rPr>
          <w:lang w:bidi="he-IL"/>
        </w:rPr>
        <w:t xml:space="preserve">né très clairement dans l’hébreu. La circonstance qui </w:t>
      </w:r>
      <w:r>
        <w:rPr>
          <w:lang w:bidi="he-IL"/>
        </w:rPr>
        <w:t>est</w:t>
      </w:r>
      <w:r w:rsidRPr="000B0C52">
        <w:rPr>
          <w:lang w:bidi="he-IL"/>
        </w:rPr>
        <w:t xml:space="preserve"> </w:t>
      </w:r>
      <w:r>
        <w:rPr>
          <w:lang w:bidi="he-IL"/>
        </w:rPr>
        <w:t xml:space="preserve">ici </w:t>
      </w:r>
      <w:r w:rsidRPr="000B0C52">
        <w:rPr>
          <w:lang w:bidi="he-IL"/>
        </w:rPr>
        <w:t xml:space="preserve">brièvement indiquée </w:t>
      </w:r>
      <w:r>
        <w:rPr>
          <w:lang w:bidi="he-IL"/>
        </w:rPr>
        <w:t>est</w:t>
      </w:r>
      <w:r w:rsidRPr="000B0C52">
        <w:rPr>
          <w:lang w:bidi="he-IL"/>
        </w:rPr>
        <w:t xml:space="preserve"> décrite tout au long </w:t>
      </w:r>
      <w:r>
        <w:rPr>
          <w:lang w:bidi="he-IL"/>
        </w:rPr>
        <w:t>I </w:t>
      </w:r>
      <w:r w:rsidRPr="000B0C52">
        <w:rPr>
          <w:lang w:bidi="he-IL"/>
        </w:rPr>
        <w:t xml:space="preserve">Reg. </w:t>
      </w:r>
      <w:r>
        <w:rPr>
          <w:lang w:bidi="he-IL"/>
        </w:rPr>
        <w:t xml:space="preserve">XXI, </w:t>
      </w:r>
      <w:r w:rsidRPr="000B0C52">
        <w:rPr>
          <w:lang w:bidi="he-IL"/>
        </w:rPr>
        <w:t>10 et ss. (voyez la note</w:t>
      </w:r>
      <w:r>
        <w:rPr>
          <w:lang w:bidi="he-IL"/>
        </w:rPr>
        <w:t xml:space="preserve"> </w:t>
      </w:r>
      <w:r w:rsidRPr="000B0C52">
        <w:rPr>
          <w:lang w:bidi="he-IL"/>
        </w:rPr>
        <w:t xml:space="preserve">du </w:t>
      </w:r>
      <w:r>
        <w:rPr>
          <w:lang w:bidi="he-IL"/>
        </w:rPr>
        <w:t>P</w:t>
      </w:r>
      <w:r w:rsidRPr="000B0C52">
        <w:rPr>
          <w:lang w:bidi="he-IL"/>
        </w:rPr>
        <w:t xml:space="preserve">s. </w:t>
      </w:r>
      <w:r>
        <w:rPr>
          <w:lang w:bidi="he-IL"/>
        </w:rPr>
        <w:t xml:space="preserve">XXXIII, </w:t>
      </w:r>
      <w:r w:rsidRPr="000B0C52">
        <w:rPr>
          <w:lang w:bidi="he-IL"/>
        </w:rPr>
        <w:t>1). Serré de près par Saul</w:t>
      </w:r>
      <w:r>
        <w:rPr>
          <w:lang w:bidi="he-IL"/>
        </w:rPr>
        <w:t xml:space="preserve">, </w:t>
      </w:r>
      <w:r w:rsidRPr="000B0C52">
        <w:rPr>
          <w:lang w:bidi="he-IL"/>
        </w:rPr>
        <w:t>et obligé de se réfugier sur le territoire des Philistins</w:t>
      </w:r>
      <w:r>
        <w:rPr>
          <w:lang w:bidi="he-IL"/>
        </w:rPr>
        <w:t xml:space="preserve">, </w:t>
      </w:r>
      <w:r w:rsidRPr="000B0C52">
        <w:rPr>
          <w:lang w:bidi="he-IL"/>
        </w:rPr>
        <w:t>David avait été aussitôt reconnu à Geth comme le vainqueur de Goliath</w:t>
      </w:r>
      <w:r>
        <w:rPr>
          <w:lang w:bidi="he-IL"/>
        </w:rPr>
        <w:t xml:space="preserve">, </w:t>
      </w:r>
      <w:r w:rsidRPr="000B0C52">
        <w:rPr>
          <w:lang w:bidi="he-IL"/>
        </w:rPr>
        <w:t>fait prisonnier et conduit au roi de cette ville. Il courut alors un très grand danger.</w:t>
      </w:r>
      <w:r w:rsidRPr="00A01812">
        <w:t xml:space="preserve"> — </w:t>
      </w:r>
      <w:r w:rsidRPr="000B0C52">
        <w:rPr>
          <w:lang w:bidi="he-IL"/>
        </w:rPr>
        <w:t xml:space="preserve">Le psalmiste se plaint </w:t>
      </w:r>
      <w:r>
        <w:rPr>
          <w:lang w:bidi="he-IL"/>
        </w:rPr>
        <w:t>à</w:t>
      </w:r>
      <w:r w:rsidRPr="000B0C52">
        <w:rPr>
          <w:lang w:bidi="he-IL"/>
        </w:rPr>
        <w:t xml:space="preserve"> Dieu de la violente persécution que lui font endurer depuis longtemps ses nombreux ennemis</w:t>
      </w:r>
      <w:r>
        <w:rPr>
          <w:lang w:bidi="he-IL"/>
        </w:rPr>
        <w:t xml:space="preserve">, </w:t>
      </w:r>
      <w:r w:rsidRPr="000B0C52">
        <w:rPr>
          <w:lang w:bidi="he-IL"/>
        </w:rPr>
        <w:t>et</w:t>
      </w:r>
      <w:r>
        <w:rPr>
          <w:lang w:bidi="he-IL"/>
        </w:rPr>
        <w:t xml:space="preserve">, </w:t>
      </w:r>
      <w:r w:rsidRPr="000B0C52">
        <w:rPr>
          <w:lang w:bidi="he-IL"/>
        </w:rPr>
        <w:t>parmi eux</w:t>
      </w:r>
      <w:r>
        <w:rPr>
          <w:lang w:bidi="he-IL"/>
        </w:rPr>
        <w:t xml:space="preserve">, </w:t>
      </w:r>
      <w:r w:rsidRPr="000B0C52">
        <w:rPr>
          <w:lang w:bidi="he-IL"/>
        </w:rPr>
        <w:t>nous devons voir surtout Saul</w:t>
      </w:r>
      <w:r>
        <w:rPr>
          <w:lang w:bidi="he-IL"/>
        </w:rPr>
        <w:t xml:space="preserve">, </w:t>
      </w:r>
      <w:r w:rsidRPr="000B0C52">
        <w:rPr>
          <w:lang w:bidi="he-IL"/>
        </w:rPr>
        <w:t>le plus acharné de tous</w:t>
      </w:r>
      <w:r>
        <w:rPr>
          <w:lang w:bidi="he-IL"/>
        </w:rPr>
        <w:t xml:space="preserve">, </w:t>
      </w:r>
      <w:r w:rsidRPr="000B0C52">
        <w:rPr>
          <w:lang w:bidi="he-IL"/>
        </w:rPr>
        <w:t>qui était la cause unique du péril actuel. Dans sa détresse</w:t>
      </w:r>
      <w:r>
        <w:rPr>
          <w:lang w:bidi="he-IL"/>
        </w:rPr>
        <w:t xml:space="preserve">, </w:t>
      </w:r>
      <w:r w:rsidRPr="000B0C52">
        <w:rPr>
          <w:lang w:bidi="he-IL"/>
        </w:rPr>
        <w:t>David a recours au Seigneur</w:t>
      </w:r>
      <w:r>
        <w:rPr>
          <w:lang w:bidi="he-IL"/>
        </w:rPr>
        <w:t xml:space="preserve">, </w:t>
      </w:r>
      <w:r w:rsidRPr="000B0C52">
        <w:rPr>
          <w:lang w:bidi="he-IL"/>
        </w:rPr>
        <w:t>gémissant</w:t>
      </w:r>
      <w:r>
        <w:rPr>
          <w:lang w:bidi="he-IL"/>
        </w:rPr>
        <w:t xml:space="preserve">, </w:t>
      </w:r>
      <w:r w:rsidRPr="000B0C52">
        <w:rPr>
          <w:lang w:bidi="he-IL"/>
        </w:rPr>
        <w:t>priant</w:t>
      </w:r>
      <w:r>
        <w:rPr>
          <w:lang w:bidi="he-IL"/>
        </w:rPr>
        <w:t xml:space="preserve">, </w:t>
      </w:r>
      <w:r w:rsidRPr="000B0C52">
        <w:rPr>
          <w:lang w:bidi="he-IL"/>
        </w:rPr>
        <w:t xml:space="preserve">manifestant les sentiments d’une très vive confiance. Ce poème </w:t>
      </w:r>
      <w:r>
        <w:rPr>
          <w:lang w:bidi="he-IL"/>
        </w:rPr>
        <w:t>est</w:t>
      </w:r>
      <w:r w:rsidRPr="000B0C52">
        <w:rPr>
          <w:lang w:bidi="he-IL"/>
        </w:rPr>
        <w:t xml:space="preserve"> très mouvementé</w:t>
      </w:r>
      <w:r>
        <w:rPr>
          <w:lang w:bidi="he-IL"/>
        </w:rPr>
        <w:t xml:space="preserve">, </w:t>
      </w:r>
      <w:r w:rsidRPr="000B0C52">
        <w:rPr>
          <w:lang w:bidi="he-IL"/>
        </w:rPr>
        <w:t>comme dut l’être son âme dans la circonstance qui lui donna naissance.</w:t>
      </w:r>
      <w:r w:rsidRPr="00A01812">
        <w:t xml:space="preserve"> — </w:t>
      </w:r>
      <w:r w:rsidRPr="000B0C52">
        <w:rPr>
          <w:lang w:bidi="he-IL"/>
        </w:rPr>
        <w:t>Division. Deux parties inégales</w:t>
      </w:r>
      <w:r>
        <w:rPr>
          <w:lang w:bidi="he-IL"/>
        </w:rPr>
        <w:t xml:space="preserve">, </w:t>
      </w:r>
      <w:r w:rsidRPr="000B0C52">
        <w:rPr>
          <w:lang w:bidi="he-IL"/>
        </w:rPr>
        <w:t>marquées (vers. 5 et ss.) par un refrain analogue à c</w:t>
      </w:r>
      <w:r>
        <w:rPr>
          <w:lang w:bidi="he-IL"/>
        </w:rPr>
        <w:t>e</w:t>
      </w:r>
      <w:r w:rsidRPr="000B0C52">
        <w:rPr>
          <w:lang w:bidi="he-IL"/>
        </w:rPr>
        <w:t xml:space="preserve">lui des Ps. </w:t>
      </w:r>
      <w:r>
        <w:rPr>
          <w:lang w:bidi="he-IL"/>
        </w:rPr>
        <w:t>XLI</w:t>
      </w:r>
      <w:r w:rsidRPr="000B0C52">
        <w:rPr>
          <w:lang w:bidi="he-IL"/>
        </w:rPr>
        <w:t>-</w:t>
      </w:r>
      <w:r>
        <w:rPr>
          <w:lang w:bidi="he-IL"/>
        </w:rPr>
        <w:t>XLII</w:t>
      </w:r>
      <w:r w:rsidRPr="000B0C52">
        <w:rPr>
          <w:lang w:bidi="he-IL"/>
        </w:rPr>
        <w:t> ; puis une conclusion. 1° Appel à Dieu</w:t>
      </w:r>
      <w:r>
        <w:rPr>
          <w:lang w:bidi="he-IL"/>
        </w:rPr>
        <w:t xml:space="preserve">, </w:t>
      </w:r>
      <w:r w:rsidRPr="000B0C52">
        <w:rPr>
          <w:lang w:bidi="he-IL"/>
        </w:rPr>
        <w:t>motivé par la triste situation du poète</w:t>
      </w:r>
      <w:r>
        <w:rPr>
          <w:lang w:bidi="he-IL"/>
        </w:rPr>
        <w:t xml:space="preserve">, </w:t>
      </w:r>
      <w:r w:rsidRPr="000B0C52">
        <w:rPr>
          <w:lang w:bidi="he-IL"/>
        </w:rPr>
        <w:t>vers. 2-5 ; 2° plainte et confiance</w:t>
      </w:r>
      <w:r>
        <w:rPr>
          <w:lang w:bidi="he-IL"/>
        </w:rPr>
        <w:t xml:space="preserve">, </w:t>
      </w:r>
      <w:r w:rsidRPr="000B0C52">
        <w:rPr>
          <w:lang w:bidi="he-IL"/>
        </w:rPr>
        <w:t>vers. 6-11 ; 3° conclusion</w:t>
      </w:r>
      <w:r>
        <w:rPr>
          <w:lang w:bidi="he-IL"/>
        </w:rPr>
        <w:t xml:space="preserve">, </w:t>
      </w:r>
      <w:r w:rsidRPr="000B0C52">
        <w:rPr>
          <w:lang w:bidi="he-IL"/>
        </w:rPr>
        <w:t>ou action de grâces</w:t>
      </w:r>
      <w:r>
        <w:rPr>
          <w:lang w:bidi="he-IL"/>
        </w:rPr>
        <w:t xml:space="preserve">, </w:t>
      </w:r>
      <w:r w:rsidRPr="000B0C52">
        <w:rPr>
          <w:lang w:bidi="he-IL"/>
        </w:rPr>
        <w:t>vers. 12-13.</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partie </w:t>
      </w:r>
      <w:r>
        <w:rPr>
          <w:rFonts w:eastAsia="Arial Unicode MS"/>
          <w:lang w:bidi="he-IL"/>
        </w:rPr>
        <w:t xml:space="preserve">: </w:t>
      </w:r>
      <w:r w:rsidRPr="000B0C52">
        <w:rPr>
          <w:rFonts w:eastAsia="Arial Unicode MS"/>
          <w:lang w:bidi="he-IL"/>
        </w:rPr>
        <w:t>appel à Dieu</w:t>
      </w:r>
      <w:r>
        <w:rPr>
          <w:rFonts w:eastAsia="Arial Unicode MS"/>
          <w:lang w:bidi="he-IL"/>
        </w:rPr>
        <w:t xml:space="preserve">, </w:t>
      </w:r>
      <w:r w:rsidRPr="000B0C52">
        <w:rPr>
          <w:rFonts w:eastAsia="Arial Unicode MS"/>
          <w:lang w:bidi="he-IL"/>
        </w:rPr>
        <w:t>motivé par la douloureuse situation du poète. Vers. 2-5.</w:t>
      </w:r>
      <w:r>
        <w:rPr>
          <w:rFonts w:eastAsia="Arial Unicode MS"/>
          <w:lang w:bidi="he-IL"/>
        </w:rPr>
        <w:t xml:space="preserve"> </w:t>
      </w:r>
    </w:p>
    <w:p w:rsidR="0073183F" w:rsidRDefault="0073183F" w:rsidP="0073183F">
      <w:pPr>
        <w:rPr>
          <w:lang w:bidi="he-IL"/>
        </w:rPr>
      </w:pPr>
      <w:r w:rsidRPr="000B0C52">
        <w:rPr>
          <w:lang w:bidi="he-IL"/>
        </w:rPr>
        <w:t>2-5. Première strophe.</w:t>
      </w:r>
      <w:r w:rsidRPr="00A01812">
        <w:t xml:space="preserve"> — </w:t>
      </w:r>
      <w:r w:rsidRPr="000B0C52">
        <w:rPr>
          <w:lang w:bidi="he-IL"/>
        </w:rPr>
        <w:t>Vers. 2-3</w:t>
      </w:r>
      <w:r>
        <w:rPr>
          <w:lang w:bidi="he-IL"/>
        </w:rPr>
        <w:t xml:space="preserve">, </w:t>
      </w:r>
      <w:r w:rsidRPr="000B0C52">
        <w:rPr>
          <w:lang w:bidi="he-IL"/>
        </w:rPr>
        <w:t>l’appel et son motif. La prière se fait jour immédiatement</w:t>
      </w:r>
      <w:r>
        <w:rPr>
          <w:lang w:bidi="he-IL"/>
        </w:rPr>
        <w:t xml:space="preserve">, </w:t>
      </w:r>
      <w:r w:rsidRPr="000B0C52">
        <w:rPr>
          <w:lang w:bidi="he-IL"/>
        </w:rPr>
        <w:t>mais elle ne consiste qu’en un seul mot </w:t>
      </w:r>
      <w:r>
        <w:rPr>
          <w:lang w:bidi="he-IL"/>
        </w:rPr>
        <w:t xml:space="preserve">: </w:t>
      </w:r>
      <w:r>
        <w:rPr>
          <w:rStyle w:val="italicus"/>
        </w:rPr>
        <w:t>Miserére</w:t>
      </w:r>
      <w:r w:rsidRPr="00290B1E">
        <w:rPr>
          <w:rStyle w:val="italicus"/>
        </w:rPr>
        <w:t>.</w:t>
      </w:r>
      <w:r w:rsidRPr="000B0C52">
        <w:rPr>
          <w:lang w:bidi="he-IL"/>
        </w:rPr>
        <w:t xml:space="preserve"> Toutefois la description des souffrances du suppliant </w:t>
      </w:r>
      <w:r>
        <w:rPr>
          <w:lang w:bidi="he-IL"/>
        </w:rPr>
        <w:t>est</w:t>
      </w:r>
      <w:r w:rsidRPr="000B0C52">
        <w:rPr>
          <w:lang w:bidi="he-IL"/>
        </w:rPr>
        <w:t xml:space="preserve"> par elle-même </w:t>
      </w:r>
      <w:r>
        <w:rPr>
          <w:lang w:bidi="he-IL"/>
        </w:rPr>
        <w:t>une</w:t>
      </w:r>
      <w:r w:rsidRPr="000B0C52">
        <w:rPr>
          <w:lang w:bidi="he-IL"/>
        </w:rPr>
        <w:t xml:space="preserve"> très éloquente prière.</w:t>
      </w:r>
      <w:r w:rsidRPr="00A01812">
        <w:t xml:space="preserve"> — </w:t>
      </w:r>
      <w:r w:rsidRPr="00290B1E">
        <w:rPr>
          <w:rStyle w:val="italicus"/>
        </w:rPr>
        <w:t>Conculc</w:t>
      </w:r>
      <w:r>
        <w:rPr>
          <w:rStyle w:val="italicus"/>
        </w:rPr>
        <w:t>á</w:t>
      </w:r>
      <w:r w:rsidRPr="00290B1E">
        <w:rPr>
          <w:rStyle w:val="italicus"/>
        </w:rPr>
        <w:t>vit me</w:t>
      </w:r>
      <w:r>
        <w:rPr>
          <w:rStyle w:val="italicus"/>
        </w:rPr>
        <w:t>…</w:t>
      </w:r>
      <w:r w:rsidRPr="000B0C52">
        <w:rPr>
          <w:lang w:bidi="he-IL"/>
        </w:rPr>
        <w:t xml:space="preserve"> L’hébreu a plutôt le sens de </w:t>
      </w:r>
      <w:r>
        <w:rPr>
          <w:lang w:bidi="he-IL"/>
        </w:rPr>
        <w:t>« </w:t>
      </w:r>
      <w:r w:rsidRPr="000B0C52">
        <w:rPr>
          <w:lang w:bidi="he-IL"/>
        </w:rPr>
        <w:t>inhi</w:t>
      </w:r>
      <w:r>
        <w:rPr>
          <w:lang w:bidi="he-IL"/>
        </w:rPr>
        <w:t>á</w:t>
      </w:r>
      <w:r w:rsidRPr="000B0C52">
        <w:rPr>
          <w:lang w:bidi="he-IL"/>
        </w:rPr>
        <w:t>re</w:t>
      </w:r>
      <w:r>
        <w:rPr>
          <w:lang w:bidi="he-IL"/>
        </w:rPr>
        <w:t>, »</w:t>
      </w:r>
      <w:r w:rsidRPr="000B0C52">
        <w:rPr>
          <w:lang w:bidi="he-IL"/>
        </w:rPr>
        <w:t xml:space="preserve"> attendre avidement (en mauvaise part).</w:t>
      </w:r>
      <w:r w:rsidRPr="00A01812">
        <w:t xml:space="preserve"> — </w:t>
      </w:r>
      <w:r w:rsidRPr="00290B1E">
        <w:rPr>
          <w:rStyle w:val="italicus"/>
        </w:rPr>
        <w:t>Homo</w:t>
      </w:r>
      <w:r w:rsidRPr="000B0C52">
        <w:rPr>
          <w:lang w:bidi="he-IL"/>
        </w:rPr>
        <w:t xml:space="preserve"> serait ici</w:t>
      </w:r>
      <w:r>
        <w:rPr>
          <w:lang w:bidi="he-IL"/>
        </w:rPr>
        <w:t xml:space="preserve">, </w:t>
      </w:r>
      <w:r w:rsidRPr="000B0C52">
        <w:rPr>
          <w:lang w:bidi="he-IL"/>
        </w:rPr>
        <w:t xml:space="preserve">d’après divers </w:t>
      </w:r>
      <w:r>
        <w:rPr>
          <w:lang w:bidi="he-IL"/>
        </w:rPr>
        <w:t>interprète</w:t>
      </w:r>
      <w:r w:rsidRPr="000B0C52">
        <w:rPr>
          <w:lang w:bidi="he-IL"/>
        </w:rPr>
        <w:t>s</w:t>
      </w:r>
      <w:r>
        <w:rPr>
          <w:lang w:bidi="he-IL"/>
        </w:rPr>
        <w:t xml:space="preserve">, </w:t>
      </w:r>
      <w:r w:rsidRPr="000B0C52">
        <w:rPr>
          <w:lang w:bidi="he-IL"/>
        </w:rPr>
        <w:t>un nom collectif</w:t>
      </w:r>
      <w:r>
        <w:rPr>
          <w:lang w:bidi="he-IL"/>
        </w:rPr>
        <w:t xml:space="preserve">, </w:t>
      </w:r>
      <w:r w:rsidRPr="000B0C52">
        <w:rPr>
          <w:lang w:bidi="he-IL"/>
        </w:rPr>
        <w:t>qui désignerait tous les ennemis de David</w:t>
      </w:r>
      <w:r>
        <w:rPr>
          <w:lang w:bidi="he-IL"/>
        </w:rPr>
        <w:t xml:space="preserve">, </w:t>
      </w:r>
      <w:r w:rsidRPr="000B0C52">
        <w:rPr>
          <w:lang w:bidi="he-IL"/>
        </w:rPr>
        <w:t xml:space="preserve">et particulièrement les </w:t>
      </w:r>
      <w:r>
        <w:rPr>
          <w:lang w:bidi="he-IL"/>
        </w:rPr>
        <w:t>Phil</w:t>
      </w:r>
      <w:r w:rsidRPr="000B0C52">
        <w:rPr>
          <w:lang w:bidi="he-IL"/>
        </w:rPr>
        <w:t xml:space="preserve">istins (voyez le vers. 1). Il </w:t>
      </w:r>
      <w:r>
        <w:rPr>
          <w:lang w:bidi="he-IL"/>
        </w:rPr>
        <w:t>sembl</w:t>
      </w:r>
      <w:r w:rsidRPr="000B0C52">
        <w:rPr>
          <w:lang w:bidi="he-IL"/>
        </w:rPr>
        <w:t xml:space="preserve">e préférable de croire qu’il ne se rapporte qu’à </w:t>
      </w:r>
      <w:r>
        <w:rPr>
          <w:lang w:bidi="he-IL"/>
        </w:rPr>
        <w:t>Saül</w:t>
      </w:r>
      <w:r w:rsidRPr="000B0C52">
        <w:rPr>
          <w:lang w:bidi="he-IL"/>
        </w:rPr>
        <w:t xml:space="preserve"> individuellement. L’hébreu</w:t>
      </w:r>
      <w:r>
        <w:rPr>
          <w:rStyle w:val="italicus"/>
        </w:rPr>
        <w:t xml:space="preserve"> </w:t>
      </w:r>
      <w:r w:rsidR="004E0316">
        <w:rPr>
          <w:rStyle w:val="italicus"/>
        </w:rPr>
        <w:t>᾿énoš</w:t>
      </w:r>
      <w:r w:rsidRPr="000B0C52">
        <w:rPr>
          <w:lang w:bidi="he-IL"/>
        </w:rPr>
        <w:t xml:space="preserve"> marque le côté fragile et mortel de l’homme en question (cf. Ps. </w:t>
      </w:r>
      <w:r>
        <w:rPr>
          <w:lang w:bidi="he-IL"/>
        </w:rPr>
        <w:t xml:space="preserve">VIII, </w:t>
      </w:r>
      <w:r w:rsidRPr="000B0C52">
        <w:rPr>
          <w:lang w:bidi="he-IL"/>
        </w:rPr>
        <w:t>5</w:t>
      </w:r>
      <w:r>
        <w:rPr>
          <w:lang w:bidi="he-IL"/>
        </w:rPr>
        <w:t xml:space="preserve">, </w:t>
      </w:r>
      <w:r w:rsidRPr="000B0C52">
        <w:rPr>
          <w:lang w:bidi="he-IL"/>
        </w:rPr>
        <w:t>et la note)</w:t>
      </w:r>
      <w:r>
        <w:rPr>
          <w:lang w:bidi="he-IL"/>
        </w:rPr>
        <w:t xml:space="preserve">, </w:t>
      </w:r>
      <w:r w:rsidRPr="000B0C52">
        <w:rPr>
          <w:lang w:bidi="he-IL"/>
        </w:rPr>
        <w:t>dont Dieu aura raison</w:t>
      </w:r>
      <w:r>
        <w:rPr>
          <w:lang w:bidi="he-IL"/>
        </w:rPr>
        <w:t xml:space="preserve"> </w:t>
      </w:r>
      <w:r w:rsidRPr="000B0C52">
        <w:rPr>
          <w:lang w:bidi="he-IL"/>
        </w:rPr>
        <w:t>sans peine.</w:t>
      </w:r>
      <w:r w:rsidRPr="00A01812">
        <w:t xml:space="preserve"> </w:t>
      </w:r>
      <w:r>
        <w:t xml:space="preserve">{169} </w:t>
      </w:r>
      <w:r w:rsidRPr="00A01812">
        <w:t xml:space="preserve">— </w:t>
      </w:r>
      <w:r w:rsidRPr="00290B1E">
        <w:rPr>
          <w:rStyle w:val="italicus"/>
        </w:rPr>
        <w:t>Tota die impúgnans</w:t>
      </w:r>
      <w:r>
        <w:rPr>
          <w:rStyle w:val="italicus"/>
        </w:rPr>
        <w:t>…</w:t>
      </w:r>
      <w:r w:rsidRPr="00290B1E">
        <w:rPr>
          <w:rStyle w:val="italicus"/>
        </w:rPr>
        <w:t> </w:t>
      </w:r>
      <w:r>
        <w:rPr>
          <w:rStyle w:val="italicus"/>
        </w:rPr>
        <w:t xml:space="preserve">: </w:t>
      </w:r>
      <w:r w:rsidRPr="000B0C52">
        <w:rPr>
          <w:lang w:bidi="he-IL"/>
        </w:rPr>
        <w:t>il s’acharne sans pitié contre sa victime.</w:t>
      </w:r>
      <w:r w:rsidRPr="00A01812">
        <w:t xml:space="preserve"> — </w:t>
      </w:r>
      <w:r w:rsidRPr="00290B1E">
        <w:rPr>
          <w:rStyle w:val="italicus"/>
        </w:rPr>
        <w:t>Conculcav</w:t>
      </w:r>
      <w:r>
        <w:rPr>
          <w:rStyle w:val="italicus"/>
        </w:rPr>
        <w:t>érunt</w:t>
      </w:r>
      <w:r w:rsidRPr="00290B1E">
        <w:rPr>
          <w:rStyle w:val="italicus"/>
        </w:rPr>
        <w:t xml:space="preserve"> me.</w:t>
      </w:r>
      <w:r w:rsidRPr="000B0C52">
        <w:rPr>
          <w:lang w:bidi="he-IL"/>
        </w:rPr>
        <w:t xml:space="preserve"> Dans l’hébreu</w:t>
      </w:r>
      <w:r>
        <w:rPr>
          <w:lang w:bidi="he-IL"/>
        </w:rPr>
        <w:t xml:space="preserve">, </w:t>
      </w:r>
      <w:r w:rsidRPr="000B0C52">
        <w:rPr>
          <w:lang w:bidi="he-IL"/>
        </w:rPr>
        <w:t>comme au vers. 2 </w:t>
      </w:r>
      <w:r>
        <w:rPr>
          <w:lang w:bidi="he-IL"/>
        </w:rPr>
        <w:t xml:space="preserve">: </w:t>
      </w:r>
      <w:r w:rsidRPr="000B0C52">
        <w:rPr>
          <w:lang w:bidi="he-IL"/>
        </w:rPr>
        <w:t>Ils m’attendent avidement.</w:t>
      </w:r>
      <w:r w:rsidRPr="00A01812">
        <w:t xml:space="preserve"> — </w:t>
      </w:r>
      <w:r w:rsidRPr="00290B1E">
        <w:rPr>
          <w:rStyle w:val="italicus"/>
        </w:rPr>
        <w:t>Inimíci mei.</w:t>
      </w:r>
      <w:r w:rsidRPr="000B0C52">
        <w:rPr>
          <w:lang w:bidi="he-IL"/>
        </w:rPr>
        <w:t xml:space="preserve"> Hébr. </w:t>
      </w:r>
      <w:r>
        <w:rPr>
          <w:lang w:bidi="he-IL"/>
        </w:rPr>
        <w:t xml:space="preserve">: </w:t>
      </w:r>
      <w:r w:rsidRPr="000B0C52">
        <w:rPr>
          <w:lang w:bidi="he-IL"/>
        </w:rPr>
        <w:t xml:space="preserve">ceux qui m’épient. Cf. Ps. </w:t>
      </w:r>
      <w:r>
        <w:rPr>
          <w:lang w:bidi="he-IL"/>
        </w:rPr>
        <w:t xml:space="preserve">LIII, </w:t>
      </w:r>
      <w:r w:rsidRPr="000B0C52">
        <w:rPr>
          <w:lang w:bidi="he-IL"/>
        </w:rPr>
        <w:t>7. Expression qui s’applique fort bien aux Philistins</w:t>
      </w:r>
      <w:r>
        <w:rPr>
          <w:lang w:bidi="he-IL"/>
        </w:rPr>
        <w:t xml:space="preserve">, </w:t>
      </w:r>
      <w:r w:rsidRPr="000B0C52">
        <w:rPr>
          <w:lang w:bidi="he-IL"/>
        </w:rPr>
        <w:t>entre les mains desquels David venait de tomber.</w:t>
      </w:r>
      <w:r w:rsidRPr="00A01812">
        <w:t xml:space="preserve"> — </w:t>
      </w:r>
      <w:r w:rsidRPr="00290B1E">
        <w:rPr>
          <w:rStyle w:val="italicus"/>
        </w:rPr>
        <w:t>Ab altitúdine d</w:t>
      </w:r>
      <w:r>
        <w:rPr>
          <w:rStyle w:val="italicus"/>
        </w:rPr>
        <w:t>iéi…</w:t>
      </w:r>
      <w:r w:rsidRPr="000B0C52">
        <w:rPr>
          <w:lang w:bidi="he-IL"/>
        </w:rPr>
        <w:t xml:space="preserve"> D’après la Vulgate </w:t>
      </w:r>
      <w:r>
        <w:rPr>
          <w:lang w:bidi="he-IL"/>
        </w:rPr>
        <w:t xml:space="preserve">: </w:t>
      </w:r>
      <w:r w:rsidRPr="000B0C52">
        <w:rPr>
          <w:lang w:bidi="he-IL"/>
        </w:rPr>
        <w:t>à l’aurore</w:t>
      </w:r>
      <w:r>
        <w:rPr>
          <w:lang w:bidi="he-IL"/>
        </w:rPr>
        <w:t xml:space="preserve">, </w:t>
      </w:r>
      <w:r w:rsidRPr="000B0C52">
        <w:rPr>
          <w:lang w:bidi="he-IL"/>
        </w:rPr>
        <w:t>lorsque le soleil a dépassé l’horizon ; ou mieux encore </w:t>
      </w:r>
      <w:r>
        <w:rPr>
          <w:lang w:bidi="he-IL"/>
        </w:rPr>
        <w:t xml:space="preserve">: </w:t>
      </w:r>
      <w:r w:rsidRPr="000B0C52">
        <w:rPr>
          <w:lang w:bidi="he-IL"/>
        </w:rPr>
        <w:t xml:space="preserve">à </w:t>
      </w:r>
      <w:r w:rsidRPr="000B0C52">
        <w:rPr>
          <w:lang w:bidi="he-IL"/>
        </w:rPr>
        <w:lastRenderedPageBreak/>
        <w:t>midi</w:t>
      </w:r>
      <w:r>
        <w:rPr>
          <w:lang w:bidi="he-IL"/>
        </w:rPr>
        <w:t xml:space="preserve">, </w:t>
      </w:r>
      <w:r w:rsidRPr="000B0C52">
        <w:rPr>
          <w:lang w:bidi="he-IL"/>
        </w:rPr>
        <w:t xml:space="preserve">lorsque le jour </w:t>
      </w:r>
      <w:r>
        <w:rPr>
          <w:lang w:bidi="he-IL"/>
        </w:rPr>
        <w:t>est</w:t>
      </w:r>
      <w:r w:rsidRPr="000B0C52">
        <w:rPr>
          <w:lang w:bidi="he-IL"/>
        </w:rPr>
        <w:t xml:space="preserve"> dans son plein. Le sens </w:t>
      </w:r>
      <w:r>
        <w:rPr>
          <w:lang w:bidi="he-IL"/>
        </w:rPr>
        <w:t>est</w:t>
      </w:r>
      <w:r w:rsidRPr="000B0C52">
        <w:rPr>
          <w:lang w:bidi="he-IL"/>
        </w:rPr>
        <w:t xml:space="preserve"> donc </w:t>
      </w:r>
      <w:r>
        <w:rPr>
          <w:lang w:bidi="he-IL"/>
        </w:rPr>
        <w:t xml:space="preserve">: </w:t>
      </w:r>
      <w:r w:rsidRPr="000B0C52">
        <w:rPr>
          <w:lang w:bidi="he-IL"/>
        </w:rPr>
        <w:t>Même en plein jour</w:t>
      </w:r>
      <w:r>
        <w:rPr>
          <w:lang w:bidi="he-IL"/>
        </w:rPr>
        <w:t xml:space="preserve">, </w:t>
      </w:r>
      <w:r w:rsidRPr="000B0C52">
        <w:rPr>
          <w:lang w:bidi="he-IL"/>
        </w:rPr>
        <w:t>alors que le danger devient plus grand</w:t>
      </w:r>
      <w:r>
        <w:rPr>
          <w:lang w:bidi="he-IL"/>
        </w:rPr>
        <w:t xml:space="preserve">, </w:t>
      </w:r>
      <w:r w:rsidRPr="000B0C52">
        <w:rPr>
          <w:lang w:bidi="he-IL"/>
        </w:rPr>
        <w:t>je ne crains rien. Toutefois l’hébreu a une autre signification. Il rattache</w:t>
      </w:r>
      <w:r>
        <w:rPr>
          <w:lang w:bidi="he-IL"/>
        </w:rPr>
        <w:t xml:space="preserve">, </w:t>
      </w:r>
      <w:r w:rsidRPr="000B0C52">
        <w:rPr>
          <w:lang w:bidi="he-IL"/>
        </w:rPr>
        <w:t>comme le font d’ailleurs le Psautier romain</w:t>
      </w:r>
      <w:r>
        <w:rPr>
          <w:lang w:bidi="he-IL"/>
        </w:rPr>
        <w:t xml:space="preserve">, </w:t>
      </w:r>
      <w:r w:rsidRPr="000B0C52">
        <w:rPr>
          <w:lang w:bidi="he-IL"/>
        </w:rPr>
        <w:t xml:space="preserve">plusieurs Pères et le Codex alexandrin des </w:t>
      </w:r>
      <w:r>
        <w:rPr>
          <w:lang w:bidi="he-IL"/>
        </w:rPr>
        <w:t xml:space="preserve">LXX, </w:t>
      </w:r>
      <w:r w:rsidRPr="000B0C52">
        <w:rPr>
          <w:lang w:bidi="he-IL"/>
        </w:rPr>
        <w:t>le mot</w:t>
      </w:r>
      <w:r w:rsidRPr="00290B1E">
        <w:rPr>
          <w:rStyle w:val="italicus"/>
        </w:rPr>
        <w:t xml:space="preserve"> marôm</w:t>
      </w:r>
      <w:r w:rsidRPr="000B0C52">
        <w:rPr>
          <w:lang w:bidi="he-IL"/>
        </w:rPr>
        <w:t xml:space="preserve"> (</w:t>
      </w:r>
      <w:r>
        <w:rPr>
          <w:lang w:bidi="he-IL"/>
        </w:rPr>
        <w:t>« </w:t>
      </w:r>
      <w:r w:rsidRPr="000B0C52">
        <w:rPr>
          <w:lang w:bidi="he-IL"/>
        </w:rPr>
        <w:t>ab altit</w:t>
      </w:r>
      <w:r>
        <w:rPr>
          <w:lang w:bidi="he-IL"/>
        </w:rPr>
        <w:t>údine »</w:t>
      </w:r>
      <w:r w:rsidRPr="000B0C52">
        <w:rPr>
          <w:lang w:bidi="he-IL"/>
        </w:rPr>
        <w:t xml:space="preserve"> de la Vulgate) au précédent verset</w:t>
      </w:r>
      <w:r>
        <w:rPr>
          <w:lang w:bidi="he-IL"/>
        </w:rPr>
        <w:t xml:space="preserve">, </w:t>
      </w:r>
      <w:r w:rsidRPr="000B0C52">
        <w:rPr>
          <w:lang w:bidi="he-IL"/>
        </w:rPr>
        <w:t>et commence ensuite une nouvelle phrase </w:t>
      </w:r>
      <w:r>
        <w:rPr>
          <w:lang w:bidi="he-IL"/>
        </w:rPr>
        <w:t xml:space="preserve">: </w:t>
      </w:r>
      <w:r w:rsidRPr="000B0C52">
        <w:rPr>
          <w:lang w:bidi="he-IL"/>
        </w:rPr>
        <w:t xml:space="preserve">Beaucoup m’attaquent avec orgueil ; au </w:t>
      </w:r>
      <w:r>
        <w:rPr>
          <w:lang w:bidi="he-IL"/>
        </w:rPr>
        <w:t>jour</w:t>
      </w:r>
      <w:r w:rsidRPr="000B0C52">
        <w:rPr>
          <w:lang w:bidi="he-IL"/>
        </w:rPr>
        <w:t xml:space="preserve"> où je crains (c.-à-d. quand mon angoisse devient plus grande)</w:t>
      </w:r>
      <w:r>
        <w:rPr>
          <w:lang w:bidi="he-IL"/>
        </w:rPr>
        <w:t xml:space="preserve">, </w:t>
      </w:r>
      <w:r w:rsidRPr="000B0C52">
        <w:rPr>
          <w:lang w:bidi="he-IL"/>
        </w:rPr>
        <w:t>en toi je me confie. Sentiment tout admir</w:t>
      </w:r>
      <w:r w:rsidRPr="00742AC3">
        <w:t xml:space="preserve">able. — Vers. 5. </w:t>
      </w:r>
      <w:r w:rsidRPr="000B0C52">
        <w:rPr>
          <w:lang w:bidi="he-IL"/>
        </w:rPr>
        <w:t>Le refrain ; sorte de cri de ralliement pour l’âme désolée du poète. Les mots</w:t>
      </w:r>
      <w:r w:rsidRPr="00290B1E">
        <w:rPr>
          <w:rStyle w:val="italicus"/>
        </w:rPr>
        <w:t xml:space="preserve"> in Deo</w:t>
      </w:r>
      <w:r w:rsidRPr="000B0C52">
        <w:rPr>
          <w:lang w:bidi="he-IL"/>
        </w:rPr>
        <w:t xml:space="preserve"> sont mis en avant d’une manière solennelle </w:t>
      </w:r>
      <w:r>
        <w:rPr>
          <w:lang w:bidi="he-IL"/>
        </w:rPr>
        <w:t xml:space="preserve">: </w:t>
      </w:r>
      <w:r w:rsidRPr="000B0C52">
        <w:rPr>
          <w:lang w:bidi="he-IL"/>
        </w:rPr>
        <w:t>par la grâce de Dieu</w:t>
      </w:r>
      <w:r>
        <w:rPr>
          <w:lang w:bidi="he-IL"/>
        </w:rPr>
        <w:t xml:space="preserve">, </w:t>
      </w:r>
      <w:r w:rsidRPr="000B0C52">
        <w:rPr>
          <w:lang w:bidi="he-IL"/>
        </w:rPr>
        <w:t>et par elle seule</w:t>
      </w:r>
      <w:r>
        <w:rPr>
          <w:lang w:bidi="he-IL"/>
        </w:rPr>
        <w:t xml:space="preserve">, </w:t>
      </w:r>
      <w:r w:rsidRPr="000B0C52">
        <w:rPr>
          <w:lang w:bidi="he-IL"/>
        </w:rPr>
        <w:t>je louerai</w:t>
      </w:r>
      <w:r>
        <w:rPr>
          <w:lang w:bidi="he-IL"/>
        </w:rPr>
        <w:t>…</w:t>
      </w:r>
      <w:r w:rsidRPr="00A01812">
        <w:t xml:space="preserve"> — </w:t>
      </w:r>
      <w:r w:rsidRPr="00290B1E">
        <w:rPr>
          <w:rStyle w:val="italicus"/>
        </w:rPr>
        <w:t>Sermónes meos </w:t>
      </w:r>
      <w:r>
        <w:rPr>
          <w:rStyle w:val="italicus"/>
        </w:rPr>
        <w:t xml:space="preserve">: </w:t>
      </w:r>
      <w:r w:rsidRPr="000B0C52">
        <w:rPr>
          <w:lang w:bidi="he-IL"/>
        </w:rPr>
        <w:t>l’accomplissement des promesses que le Seigneur avait faites à David. Dans l’hébreu </w:t>
      </w:r>
      <w:r>
        <w:rPr>
          <w:lang w:bidi="he-IL"/>
        </w:rPr>
        <w:t xml:space="preserve">: </w:t>
      </w:r>
      <w:r w:rsidRPr="000B0C52">
        <w:rPr>
          <w:lang w:bidi="he-IL"/>
        </w:rPr>
        <w:t>sa parole (</w:t>
      </w:r>
      <w:r>
        <w:rPr>
          <w:lang w:bidi="he-IL"/>
        </w:rPr>
        <w:t>la</w:t>
      </w:r>
      <w:r w:rsidRPr="000B0C52">
        <w:rPr>
          <w:lang w:bidi="he-IL"/>
        </w:rPr>
        <w:t xml:space="preserve"> parole de Dieu) ; ce qui revient au même.</w:t>
      </w:r>
      <w:r w:rsidRPr="00A01812">
        <w:t xml:space="preserve"> — </w:t>
      </w:r>
      <w:r w:rsidRPr="00290B1E">
        <w:rPr>
          <w:rStyle w:val="italicus"/>
        </w:rPr>
        <w:t>Caro </w:t>
      </w:r>
      <w:r>
        <w:rPr>
          <w:rStyle w:val="italicus"/>
        </w:rPr>
        <w:t xml:space="preserve">: </w:t>
      </w:r>
      <w:r w:rsidRPr="000B0C52">
        <w:rPr>
          <w:lang w:bidi="he-IL"/>
        </w:rPr>
        <w:t>les hommes</w:t>
      </w:r>
      <w:r>
        <w:rPr>
          <w:lang w:bidi="he-IL"/>
        </w:rPr>
        <w:t xml:space="preserve">, </w:t>
      </w:r>
      <w:r w:rsidRPr="000B0C52">
        <w:rPr>
          <w:lang w:bidi="he-IL"/>
        </w:rPr>
        <w:t>qui ne sont que chair et faiblesse.</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3° Deuxième partie </w:t>
      </w:r>
      <w:r>
        <w:rPr>
          <w:rFonts w:eastAsia="Arial Unicode MS"/>
          <w:lang w:bidi="he-IL"/>
        </w:rPr>
        <w:t xml:space="preserve">: </w:t>
      </w:r>
      <w:r w:rsidRPr="000B0C52">
        <w:rPr>
          <w:rFonts w:eastAsia="Arial Unicode MS"/>
          <w:lang w:bidi="he-IL"/>
        </w:rPr>
        <w:t>plainte et confiance. Vers. 6-</w:t>
      </w:r>
      <w:r>
        <w:rPr>
          <w:rFonts w:eastAsia="Arial Unicode MS"/>
          <w:lang w:bidi="he-IL"/>
        </w:rPr>
        <w:t>11</w:t>
      </w:r>
      <w:r w:rsidRPr="000B0C52">
        <w:rPr>
          <w:rFonts w:eastAsia="Arial Unicode MS"/>
          <w:lang w:bidi="he-IL"/>
        </w:rPr>
        <w:t>.</w:t>
      </w:r>
      <w:r>
        <w:rPr>
          <w:rFonts w:eastAsia="Arial Unicode MS"/>
          <w:lang w:bidi="he-IL"/>
        </w:rPr>
        <w:t xml:space="preserve"> </w:t>
      </w:r>
    </w:p>
    <w:p w:rsidR="0073183F" w:rsidRDefault="0073183F" w:rsidP="0073183F">
      <w:pPr>
        <w:rPr>
          <w:lang w:bidi="he-IL"/>
        </w:rPr>
      </w:pPr>
      <w:r w:rsidRPr="000B0C52">
        <w:rPr>
          <w:lang w:bidi="he-IL"/>
        </w:rPr>
        <w:t>6-8. Seconde strophe </w:t>
      </w:r>
      <w:r>
        <w:rPr>
          <w:lang w:bidi="he-IL"/>
        </w:rPr>
        <w:t xml:space="preserve">: </w:t>
      </w:r>
      <w:r w:rsidRPr="000B0C52">
        <w:rPr>
          <w:lang w:bidi="he-IL"/>
        </w:rPr>
        <w:t>la conduite haineuse des ennemis de David ; imprécations contre eux. Passage dramatique.</w:t>
      </w:r>
      <w:r w:rsidRPr="00A01812">
        <w:t xml:space="preserve"> — </w:t>
      </w:r>
      <w:r w:rsidRPr="00290B1E">
        <w:rPr>
          <w:rStyle w:val="italicus"/>
        </w:rPr>
        <w:t>Tota die </w:t>
      </w:r>
      <w:r>
        <w:rPr>
          <w:rStyle w:val="italicus"/>
        </w:rPr>
        <w:t xml:space="preserve">: </w:t>
      </w:r>
      <w:r w:rsidRPr="000B0C52">
        <w:rPr>
          <w:lang w:bidi="he-IL"/>
        </w:rPr>
        <w:t>avec emphase</w:t>
      </w:r>
      <w:r>
        <w:rPr>
          <w:lang w:bidi="he-IL"/>
        </w:rPr>
        <w:t xml:space="preserve">, </w:t>
      </w:r>
      <w:r w:rsidRPr="000B0C52">
        <w:rPr>
          <w:lang w:bidi="he-IL"/>
        </w:rPr>
        <w:t>comme au vers. 2 ; sans relâche</w:t>
      </w:r>
      <w:r>
        <w:rPr>
          <w:lang w:bidi="he-IL"/>
        </w:rPr>
        <w:t xml:space="preserve">, </w:t>
      </w:r>
      <w:r w:rsidRPr="000B0C52">
        <w:rPr>
          <w:lang w:bidi="he-IL"/>
        </w:rPr>
        <w:t>constamment.</w:t>
      </w:r>
      <w:r w:rsidRPr="00A01812">
        <w:t xml:space="preserve"> — </w:t>
      </w:r>
      <w:r w:rsidRPr="00290B1E">
        <w:rPr>
          <w:rStyle w:val="italicus"/>
        </w:rPr>
        <w:t>Verba exsecra</w:t>
      </w:r>
      <w:r>
        <w:rPr>
          <w:rStyle w:val="italicus"/>
        </w:rPr>
        <w:t>b</w:t>
      </w:r>
      <w:r w:rsidRPr="00290B1E">
        <w:rPr>
          <w:rStyle w:val="italicus"/>
        </w:rPr>
        <w:t>ántur.</w:t>
      </w:r>
      <w:r w:rsidRPr="000B0C52">
        <w:rPr>
          <w:lang w:bidi="he-IL"/>
        </w:rPr>
        <w:t xml:space="preserve"> Hébr. </w:t>
      </w:r>
      <w:r>
        <w:rPr>
          <w:lang w:bidi="he-IL"/>
        </w:rPr>
        <w:t xml:space="preserve">: </w:t>
      </w:r>
      <w:r w:rsidRPr="000B0C52">
        <w:rPr>
          <w:lang w:bidi="he-IL"/>
        </w:rPr>
        <w:t>Ils troublent mes p</w:t>
      </w:r>
      <w:r>
        <w:rPr>
          <w:lang w:bidi="he-IL"/>
        </w:rPr>
        <w:t>a</w:t>
      </w:r>
      <w:r w:rsidRPr="000B0C52">
        <w:rPr>
          <w:lang w:bidi="he-IL"/>
        </w:rPr>
        <w:t>roles. Ils en faussaient le sens afin de pouvoir</w:t>
      </w:r>
      <w:r>
        <w:rPr>
          <w:lang w:bidi="he-IL"/>
        </w:rPr>
        <w:t xml:space="preserve"> </w:t>
      </w:r>
      <w:r w:rsidRPr="000B0C52">
        <w:rPr>
          <w:lang w:bidi="he-IL"/>
        </w:rPr>
        <w:t>l’accuser.</w:t>
      </w:r>
      <w:r w:rsidRPr="00A01812">
        <w:t xml:space="preserve"> — </w:t>
      </w:r>
      <w:r w:rsidRPr="00290B1E">
        <w:rPr>
          <w:rStyle w:val="italicus"/>
        </w:rPr>
        <w:t>Inhabit</w:t>
      </w:r>
      <w:r>
        <w:rPr>
          <w:rStyle w:val="italicus"/>
        </w:rPr>
        <w:t>á</w:t>
      </w:r>
      <w:r w:rsidRPr="00290B1E">
        <w:rPr>
          <w:rStyle w:val="italicus"/>
        </w:rPr>
        <w:t>bunt</w:t>
      </w:r>
      <w:r>
        <w:rPr>
          <w:rStyle w:val="italicus"/>
        </w:rPr>
        <w:t>, et abscó</w:t>
      </w:r>
      <w:r w:rsidRPr="00290B1E">
        <w:rPr>
          <w:rStyle w:val="italicus"/>
        </w:rPr>
        <w:t>ndent</w:t>
      </w:r>
      <w:r>
        <w:rPr>
          <w:lang w:bidi="he-IL"/>
        </w:rPr>
        <w:t xml:space="preserve"> (sci</w:t>
      </w:r>
      <w:r w:rsidRPr="000B0C52">
        <w:rPr>
          <w:lang w:bidi="he-IL"/>
        </w:rPr>
        <w:t xml:space="preserve">l. </w:t>
      </w:r>
      <w:r>
        <w:rPr>
          <w:lang w:bidi="he-IL"/>
        </w:rPr>
        <w:t>« </w:t>
      </w:r>
      <w:r w:rsidRPr="000B0C52">
        <w:rPr>
          <w:lang w:bidi="he-IL"/>
        </w:rPr>
        <w:t>láqueos</w:t>
      </w:r>
      <w:r>
        <w:rPr>
          <w:lang w:bidi="he-IL"/>
        </w:rPr>
        <w:t> »</w:t>
      </w:r>
      <w:r w:rsidRPr="000B0C52">
        <w:rPr>
          <w:lang w:bidi="he-IL"/>
        </w:rPr>
        <w:t>). Ils s’installent auprès de lui</w:t>
      </w:r>
      <w:r>
        <w:rPr>
          <w:lang w:bidi="he-IL"/>
        </w:rPr>
        <w:t xml:space="preserve">, </w:t>
      </w:r>
      <w:r w:rsidRPr="000B0C52">
        <w:rPr>
          <w:lang w:bidi="he-IL"/>
        </w:rPr>
        <w:t>pour lui tendre plus facilement des pièges. D’après l’hébreu </w:t>
      </w:r>
      <w:r>
        <w:rPr>
          <w:lang w:bidi="he-IL"/>
        </w:rPr>
        <w:t xml:space="preserve">: </w:t>
      </w:r>
      <w:r w:rsidRPr="000B0C52">
        <w:rPr>
          <w:lang w:bidi="he-IL"/>
        </w:rPr>
        <w:t>ils se rassemblent</w:t>
      </w:r>
      <w:r>
        <w:rPr>
          <w:lang w:bidi="he-IL"/>
        </w:rPr>
        <w:t xml:space="preserve">, </w:t>
      </w:r>
      <w:r w:rsidRPr="000B0C52">
        <w:rPr>
          <w:lang w:bidi="he-IL"/>
        </w:rPr>
        <w:t>ils épient.</w:t>
      </w:r>
      <w:r w:rsidRPr="00A01812">
        <w:t xml:space="preserve"> — </w:t>
      </w:r>
      <w:r w:rsidRPr="00290B1E">
        <w:rPr>
          <w:rStyle w:val="italicus"/>
        </w:rPr>
        <w:t>Calcáneum meum.</w:t>
      </w:r>
      <w:r w:rsidRPr="000B0C52">
        <w:rPr>
          <w:lang w:bidi="he-IL"/>
        </w:rPr>
        <w:t xml:space="preserve"> C.-à-d. mes pas</w:t>
      </w:r>
      <w:r>
        <w:rPr>
          <w:lang w:bidi="he-IL"/>
        </w:rPr>
        <w:t xml:space="preserve">, </w:t>
      </w:r>
      <w:r w:rsidRPr="000B0C52">
        <w:rPr>
          <w:lang w:bidi="he-IL"/>
        </w:rPr>
        <w:t>mes démarches.</w:t>
      </w:r>
      <w:r w:rsidRPr="00A01812">
        <w:t xml:space="preserve"> — </w:t>
      </w:r>
      <w:r w:rsidRPr="00290B1E">
        <w:rPr>
          <w:rStyle w:val="italicus"/>
        </w:rPr>
        <w:t>Sicut sustinu</w:t>
      </w:r>
      <w:r>
        <w:rPr>
          <w:rStyle w:val="italicus"/>
        </w:rPr>
        <w:t>érunt…</w:t>
      </w:r>
      <w:r w:rsidRPr="000B0C52">
        <w:rPr>
          <w:lang w:bidi="he-IL"/>
        </w:rPr>
        <w:t xml:space="preserve"> Le texte hébreu rattache cette ligne à la précédente</w:t>
      </w:r>
      <w:r>
        <w:rPr>
          <w:lang w:bidi="he-IL"/>
        </w:rPr>
        <w:t xml:space="preserve">, </w:t>
      </w:r>
      <w:r w:rsidRPr="000B0C52">
        <w:rPr>
          <w:lang w:bidi="he-IL"/>
        </w:rPr>
        <w:t>expliquant pourquoi les ennemis de David le surveillent et l’épient </w:t>
      </w:r>
      <w:r>
        <w:rPr>
          <w:lang w:bidi="he-IL"/>
        </w:rPr>
        <w:t>: « </w:t>
      </w:r>
      <w:r w:rsidRPr="000B0C52">
        <w:rPr>
          <w:lang w:bidi="he-IL"/>
        </w:rPr>
        <w:t>parce qu’ils attendent mon âme</w:t>
      </w:r>
      <w:r>
        <w:rPr>
          <w:lang w:bidi="he-IL"/>
        </w:rPr>
        <w:t> »</w:t>
      </w:r>
      <w:r w:rsidRPr="000B0C52">
        <w:rPr>
          <w:lang w:bidi="he-IL"/>
        </w:rPr>
        <w:t xml:space="preserve"> (Ils en veulent à sa vie). La Vulgate donne un meilleur sens </w:t>
      </w:r>
      <w:r>
        <w:rPr>
          <w:lang w:bidi="he-IL"/>
        </w:rPr>
        <w:t xml:space="preserve">: </w:t>
      </w:r>
      <w:r w:rsidRPr="000B0C52">
        <w:rPr>
          <w:lang w:bidi="he-IL"/>
        </w:rPr>
        <w:t>De même (c.-à-d. parce) qu’ils cherchent à m’ôter la vie</w:t>
      </w:r>
      <w:r>
        <w:rPr>
          <w:lang w:bidi="he-IL"/>
        </w:rPr>
        <w:t xml:space="preserve">, </w:t>
      </w:r>
      <w:r w:rsidRPr="000B0C52">
        <w:rPr>
          <w:lang w:bidi="he-IL"/>
        </w:rPr>
        <w:t>détruisez-les</w:t>
      </w:r>
      <w:r>
        <w:rPr>
          <w:lang w:bidi="he-IL"/>
        </w:rPr>
        <w:t xml:space="preserve">, </w:t>
      </w:r>
      <w:r w:rsidRPr="000B0C52">
        <w:rPr>
          <w:lang w:bidi="he-IL"/>
        </w:rPr>
        <w:t>Seigneur.</w:t>
      </w:r>
      <w:r w:rsidRPr="00A01812">
        <w:t xml:space="preserve"> — </w:t>
      </w:r>
      <w:r w:rsidRPr="00290B1E">
        <w:rPr>
          <w:rStyle w:val="italicus"/>
        </w:rPr>
        <w:t xml:space="preserve">Pro </w:t>
      </w:r>
      <w:r>
        <w:rPr>
          <w:rStyle w:val="italicus"/>
        </w:rPr>
        <w:t>níhilo</w:t>
      </w:r>
      <w:r w:rsidRPr="00290B1E">
        <w:rPr>
          <w:rStyle w:val="italicus"/>
        </w:rPr>
        <w:t xml:space="preserve"> salvos</w:t>
      </w:r>
      <w:r>
        <w:rPr>
          <w:rStyle w:val="italicus"/>
        </w:rPr>
        <w:t>…</w:t>
      </w:r>
      <w:r w:rsidRPr="000B0C52">
        <w:rPr>
          <w:lang w:bidi="he-IL"/>
        </w:rPr>
        <w:t xml:space="preserve"> Qu’ils périssent irrévocablement ; ne les sauvez à aucun prix. Autre variante dans l’hébreu </w:t>
      </w:r>
      <w:r>
        <w:rPr>
          <w:lang w:bidi="he-IL"/>
        </w:rPr>
        <w:t xml:space="preserve">: </w:t>
      </w:r>
      <w:r w:rsidRPr="000B0C52">
        <w:rPr>
          <w:lang w:bidi="he-IL"/>
        </w:rPr>
        <w:t>Dans leur méchanceté échapperont-ils ? Ce qui signifie </w:t>
      </w:r>
      <w:r>
        <w:rPr>
          <w:lang w:bidi="he-IL"/>
        </w:rPr>
        <w:t xml:space="preserve">: </w:t>
      </w:r>
      <w:r w:rsidRPr="000B0C52">
        <w:rPr>
          <w:lang w:bidi="he-IL"/>
        </w:rPr>
        <w:t>Dieu punira certainement des hommes si criminels.</w:t>
      </w:r>
      <w:r w:rsidRPr="00A01812">
        <w:t xml:space="preserve"> — </w:t>
      </w:r>
      <w:r w:rsidRPr="00290B1E">
        <w:rPr>
          <w:rStyle w:val="italicus"/>
        </w:rPr>
        <w:t xml:space="preserve">In ira </w:t>
      </w:r>
      <w:r>
        <w:rPr>
          <w:rStyle w:val="italicus"/>
        </w:rPr>
        <w:t>pópulos…</w:t>
      </w:r>
      <w:r w:rsidRPr="000B0C52">
        <w:rPr>
          <w:lang w:bidi="he-IL"/>
        </w:rPr>
        <w:t xml:space="preserve"> Si Jéhovah</w:t>
      </w:r>
      <w:r>
        <w:rPr>
          <w:lang w:bidi="he-IL"/>
        </w:rPr>
        <w:t xml:space="preserve">, </w:t>
      </w:r>
      <w:r w:rsidRPr="000B0C52">
        <w:rPr>
          <w:lang w:bidi="he-IL"/>
        </w:rPr>
        <w:t>dans sa colère</w:t>
      </w:r>
      <w:r>
        <w:rPr>
          <w:lang w:bidi="he-IL"/>
        </w:rPr>
        <w:t xml:space="preserve">, </w:t>
      </w:r>
      <w:r w:rsidRPr="000B0C52">
        <w:rPr>
          <w:lang w:bidi="he-IL"/>
        </w:rPr>
        <w:t>brise aisément des peuples entiers</w:t>
      </w:r>
      <w:r>
        <w:rPr>
          <w:lang w:bidi="he-IL"/>
        </w:rPr>
        <w:t xml:space="preserve">, </w:t>
      </w:r>
      <w:r w:rsidRPr="000B0C52">
        <w:rPr>
          <w:lang w:bidi="he-IL"/>
        </w:rPr>
        <w:t>avec quelle facilité n’aura-t-il pas raison d’une poignée d’impies ? L’hébreu emploie l’impératif </w:t>
      </w:r>
      <w:r>
        <w:rPr>
          <w:lang w:bidi="he-IL"/>
        </w:rPr>
        <w:t xml:space="preserve">: </w:t>
      </w:r>
      <w:r w:rsidRPr="000B0C52">
        <w:rPr>
          <w:lang w:bidi="he-IL"/>
        </w:rPr>
        <w:t>Précipite les peuples.</w:t>
      </w:r>
      <w:r>
        <w:rPr>
          <w:lang w:bidi="he-IL"/>
        </w:rPr>
        <w:t xml:space="preserve"> </w:t>
      </w:r>
    </w:p>
    <w:p w:rsidR="0073183F" w:rsidRDefault="0073183F" w:rsidP="0073183F">
      <w:pPr>
        <w:pStyle w:val="titulus"/>
        <w:rPr>
          <w:lang w:bidi="he-IL"/>
        </w:rPr>
      </w:pPr>
      <w:r>
        <w:rPr>
          <w:lang w:bidi="he-IL"/>
        </w:rPr>
        <w:t>Lacrymatoires de l’Orient.</w:t>
      </w:r>
    </w:p>
    <w:p w:rsidR="0073183F" w:rsidRDefault="0073183F" w:rsidP="0073183F">
      <w:pPr>
        <w:rPr>
          <w:lang w:bidi="he-IL"/>
        </w:rPr>
      </w:pPr>
      <w:r w:rsidRPr="000B0C52">
        <w:rPr>
          <w:lang w:bidi="he-IL"/>
        </w:rPr>
        <w:t>9-11. Troisième strophe </w:t>
      </w:r>
      <w:r>
        <w:rPr>
          <w:lang w:bidi="he-IL"/>
        </w:rPr>
        <w:t xml:space="preserve">: </w:t>
      </w:r>
      <w:r w:rsidRPr="000B0C52">
        <w:rPr>
          <w:lang w:bidi="he-IL"/>
        </w:rPr>
        <w:t>sentiments de vive confiance en Dieu.</w:t>
      </w:r>
      <w:r w:rsidRPr="00A01812">
        <w:t xml:space="preserve"> — </w:t>
      </w:r>
      <w:r w:rsidRPr="00290B1E">
        <w:rPr>
          <w:rStyle w:val="italicus"/>
        </w:rPr>
        <w:t>Vitam</w:t>
      </w:r>
      <w:r>
        <w:rPr>
          <w:rStyle w:val="italicus"/>
        </w:rPr>
        <w:t>…</w:t>
      </w:r>
      <w:r w:rsidRPr="00290B1E">
        <w:rPr>
          <w:rStyle w:val="italicus"/>
        </w:rPr>
        <w:t xml:space="preserve"> annunti</w:t>
      </w:r>
      <w:r>
        <w:rPr>
          <w:rStyle w:val="italicus"/>
        </w:rPr>
        <w:t>á</w:t>
      </w:r>
      <w:r w:rsidRPr="00290B1E">
        <w:rPr>
          <w:rStyle w:val="italicus"/>
        </w:rPr>
        <w:t>vi</w:t>
      </w:r>
      <w:r>
        <w:rPr>
          <w:rStyle w:val="italicus"/>
        </w:rPr>
        <w:t>…</w:t>
      </w:r>
      <w:r>
        <w:rPr>
          <w:lang w:bidi="he-IL"/>
        </w:rPr>
        <w:t xml:space="preserve"> Dans</w:t>
      </w:r>
      <w:r w:rsidRPr="000B0C52">
        <w:rPr>
          <w:lang w:bidi="he-IL"/>
        </w:rPr>
        <w:t xml:space="preserve"> l’hébreu</w:t>
      </w:r>
      <w:r>
        <w:rPr>
          <w:lang w:bidi="he-IL"/>
        </w:rPr>
        <w:t xml:space="preserve">, </w:t>
      </w:r>
      <w:r w:rsidRPr="000B0C52">
        <w:rPr>
          <w:lang w:bidi="he-IL"/>
        </w:rPr>
        <w:t>bien différemment </w:t>
      </w:r>
      <w:r>
        <w:rPr>
          <w:lang w:bidi="he-IL"/>
        </w:rPr>
        <w:t>: Ô</w:t>
      </w:r>
      <w:r w:rsidRPr="000B0C52">
        <w:rPr>
          <w:lang w:bidi="he-IL"/>
        </w:rPr>
        <w:t xml:space="preserve"> Dieu</w:t>
      </w:r>
      <w:r>
        <w:rPr>
          <w:lang w:bidi="he-IL"/>
        </w:rPr>
        <w:t xml:space="preserve">, </w:t>
      </w:r>
      <w:r w:rsidRPr="000B0C52">
        <w:rPr>
          <w:lang w:bidi="he-IL"/>
        </w:rPr>
        <w:t>tu a</w:t>
      </w:r>
      <w:r>
        <w:rPr>
          <w:lang w:bidi="he-IL"/>
        </w:rPr>
        <w:t>s</w:t>
      </w:r>
      <w:r w:rsidRPr="000B0C52">
        <w:rPr>
          <w:lang w:bidi="he-IL"/>
        </w:rPr>
        <w:t xml:space="preserve"> compté mes migrations. David désigne ainsi sa vie errante</w:t>
      </w:r>
      <w:r>
        <w:rPr>
          <w:lang w:bidi="he-IL"/>
        </w:rPr>
        <w:t>, « </w:t>
      </w:r>
      <w:r w:rsidRPr="000B0C52">
        <w:rPr>
          <w:lang w:bidi="he-IL"/>
        </w:rPr>
        <w:t>les allées et les venues de sa fuite</w:t>
      </w:r>
      <w:r>
        <w:rPr>
          <w:lang w:bidi="he-IL"/>
        </w:rPr>
        <w:t>, »</w:t>
      </w:r>
      <w:r w:rsidRPr="000B0C52">
        <w:rPr>
          <w:lang w:bidi="he-IL"/>
        </w:rPr>
        <w:t xml:space="preserve"> et les souffrances multiples dont elles </w:t>
      </w:r>
      <w:r>
        <w:rPr>
          <w:lang w:bidi="he-IL"/>
        </w:rPr>
        <w:t>étaient</w:t>
      </w:r>
      <w:r w:rsidRPr="000B0C52">
        <w:rPr>
          <w:lang w:bidi="he-IL"/>
        </w:rPr>
        <w:t xml:space="preserve"> accompagnées. L’idée </w:t>
      </w:r>
      <w:r>
        <w:rPr>
          <w:lang w:bidi="he-IL"/>
        </w:rPr>
        <w:t>est</w:t>
      </w:r>
      <w:r w:rsidRPr="000B0C52">
        <w:rPr>
          <w:lang w:bidi="he-IL"/>
        </w:rPr>
        <w:t xml:space="preserve"> fort belle </w:t>
      </w:r>
      <w:r>
        <w:rPr>
          <w:lang w:bidi="he-IL"/>
        </w:rPr>
        <w:t xml:space="preserve">: </w:t>
      </w:r>
      <w:r w:rsidRPr="000B0C52">
        <w:rPr>
          <w:lang w:bidi="he-IL"/>
        </w:rPr>
        <w:t>Dieu tient un compte exact de tous ces détails</w:t>
      </w:r>
      <w:r>
        <w:rPr>
          <w:lang w:bidi="he-IL"/>
        </w:rPr>
        <w:t xml:space="preserve">, </w:t>
      </w:r>
      <w:r w:rsidRPr="000B0C52">
        <w:rPr>
          <w:lang w:bidi="he-IL"/>
        </w:rPr>
        <w:t>afin de récompenser généreusement son serviteur fidèle.</w:t>
      </w:r>
      <w:r w:rsidRPr="00A01812">
        <w:t xml:space="preserve"> — </w:t>
      </w:r>
      <w:r w:rsidRPr="00290B1E">
        <w:rPr>
          <w:rStyle w:val="italicus"/>
        </w:rPr>
        <w:t>Posu</w:t>
      </w:r>
      <w:r>
        <w:rPr>
          <w:rStyle w:val="italicus"/>
        </w:rPr>
        <w:t>ísti</w:t>
      </w:r>
      <w:r w:rsidRPr="00290B1E">
        <w:rPr>
          <w:rStyle w:val="italicus"/>
        </w:rPr>
        <w:t xml:space="preserve"> lácrimas</w:t>
      </w:r>
      <w:r>
        <w:rPr>
          <w:rStyle w:val="italicus"/>
        </w:rPr>
        <w:t>…</w:t>
      </w:r>
      <w:r w:rsidRPr="000B0C52">
        <w:rPr>
          <w:lang w:bidi="he-IL"/>
        </w:rPr>
        <w:t xml:space="preserve"> C’est la même pensée. Mais</w:t>
      </w:r>
      <w:r>
        <w:rPr>
          <w:lang w:bidi="he-IL"/>
        </w:rPr>
        <w:t xml:space="preserve">, </w:t>
      </w:r>
      <w:r w:rsidRPr="000B0C52">
        <w:rPr>
          <w:lang w:bidi="he-IL"/>
        </w:rPr>
        <w:t>au lieu de</w:t>
      </w:r>
      <w:r w:rsidRPr="00290B1E">
        <w:rPr>
          <w:rStyle w:val="italicus"/>
        </w:rPr>
        <w:t xml:space="preserve"> in conspéctu tuo</w:t>
      </w:r>
      <w:r>
        <w:rPr>
          <w:rStyle w:val="italicus"/>
        </w:rPr>
        <w:t xml:space="preserve">, </w:t>
      </w:r>
      <w:r w:rsidRPr="000B0C52">
        <w:rPr>
          <w:lang w:bidi="he-IL"/>
        </w:rPr>
        <w:t xml:space="preserve">l’hébreu dit </w:t>
      </w:r>
      <w:r>
        <w:rPr>
          <w:lang w:bidi="he-IL"/>
        </w:rPr>
        <w:t>avec</w:t>
      </w:r>
      <w:r w:rsidRPr="000B0C52">
        <w:rPr>
          <w:lang w:bidi="he-IL"/>
        </w:rPr>
        <w:t xml:space="preserve"> une hardiesse extraordinaire </w:t>
      </w:r>
      <w:r>
        <w:rPr>
          <w:lang w:bidi="he-IL"/>
        </w:rPr>
        <w:t xml:space="preserve">: </w:t>
      </w:r>
      <w:r w:rsidRPr="000B0C52">
        <w:rPr>
          <w:lang w:bidi="he-IL"/>
        </w:rPr>
        <w:t>Tu as placé me</w:t>
      </w:r>
      <w:r>
        <w:rPr>
          <w:lang w:bidi="he-IL"/>
        </w:rPr>
        <w:t xml:space="preserve">s </w:t>
      </w:r>
      <w:r w:rsidRPr="000B0C52">
        <w:rPr>
          <w:lang w:bidi="he-IL"/>
        </w:rPr>
        <w:t>larmes dans ton outre. Allusion à la coutume orientale de conserver certains liquides dans de</w:t>
      </w:r>
      <w:r>
        <w:rPr>
          <w:lang w:bidi="he-IL"/>
        </w:rPr>
        <w:t xml:space="preserve">s </w:t>
      </w:r>
      <w:r w:rsidRPr="000B0C52">
        <w:rPr>
          <w:lang w:bidi="he-IL"/>
        </w:rPr>
        <w:t>outres. Voyez</w:t>
      </w:r>
      <w:r w:rsidRPr="00290B1E">
        <w:rPr>
          <w:rStyle w:val="italicus"/>
        </w:rPr>
        <w:t xml:space="preserve"> </w:t>
      </w:r>
      <w:r w:rsidRPr="000B0C52">
        <w:rPr>
          <w:iCs/>
          <w:lang w:bidi="he-IL"/>
        </w:rPr>
        <w:t>l’</w:t>
      </w:r>
      <w:r w:rsidRPr="00290B1E">
        <w:rPr>
          <w:rStyle w:val="italicus"/>
        </w:rPr>
        <w:t>Atl. arch.</w:t>
      </w:r>
      <w:r>
        <w:rPr>
          <w:rStyle w:val="italicus"/>
        </w:rPr>
        <w:t xml:space="preserve">, </w:t>
      </w:r>
      <w:r w:rsidRPr="000B0C52">
        <w:rPr>
          <w:lang w:bidi="he-IL"/>
        </w:rPr>
        <w:t xml:space="preserve">pl. </w:t>
      </w:r>
      <w:r>
        <w:rPr>
          <w:lang w:bidi="he-IL"/>
        </w:rPr>
        <w:t xml:space="preserve">XX, </w:t>
      </w:r>
      <w:r w:rsidRPr="000B0C52">
        <w:rPr>
          <w:lang w:bidi="he-IL"/>
        </w:rPr>
        <w:t>fig. 10. 13</w:t>
      </w:r>
      <w:r>
        <w:rPr>
          <w:lang w:bidi="he-IL"/>
        </w:rPr>
        <w:t xml:space="preserve">, </w:t>
      </w:r>
      <w:r w:rsidRPr="000B0C52">
        <w:rPr>
          <w:lang w:bidi="he-IL"/>
        </w:rPr>
        <w:t>14. 15</w:t>
      </w:r>
      <w:r>
        <w:rPr>
          <w:lang w:bidi="he-IL"/>
        </w:rPr>
        <w:t xml:space="preserve">, </w:t>
      </w:r>
      <w:r w:rsidRPr="000B0C52">
        <w:rPr>
          <w:lang w:bidi="he-IL"/>
        </w:rPr>
        <w:t>17. Au temps voulu</w:t>
      </w:r>
      <w:r>
        <w:rPr>
          <w:lang w:bidi="he-IL"/>
        </w:rPr>
        <w:t xml:space="preserve">, Dieu transformera en précieuses </w:t>
      </w:r>
      <w:r w:rsidRPr="000B0C52">
        <w:rPr>
          <w:lang w:bidi="he-IL"/>
        </w:rPr>
        <w:t>faveurs toutes ces larmes amères.</w:t>
      </w:r>
      <w:r w:rsidRPr="00A01812">
        <w:t xml:space="preserve"> — </w:t>
      </w:r>
      <w:r>
        <w:t xml:space="preserve">{170} </w:t>
      </w:r>
      <w:r w:rsidRPr="00290B1E">
        <w:rPr>
          <w:rStyle w:val="italicus"/>
        </w:rPr>
        <w:t>Sicut et in promiss</w:t>
      </w:r>
      <w:r>
        <w:rPr>
          <w:rStyle w:val="italicus"/>
        </w:rPr>
        <w:t>ióne…</w:t>
      </w:r>
      <w:r w:rsidRPr="00290B1E">
        <w:rPr>
          <w:rStyle w:val="italicus"/>
        </w:rPr>
        <w:t> </w:t>
      </w:r>
      <w:r>
        <w:rPr>
          <w:rStyle w:val="italicus"/>
        </w:rPr>
        <w:t xml:space="preserve">: </w:t>
      </w:r>
      <w:r>
        <w:rPr>
          <w:lang w:bidi="he-IL"/>
        </w:rPr>
        <w:t>selon votr</w:t>
      </w:r>
      <w:r w:rsidRPr="000B0C52">
        <w:rPr>
          <w:lang w:bidi="he-IL"/>
        </w:rPr>
        <w:t>e promesse de ne pas abandonner les affligés. L’hébreu po</w:t>
      </w:r>
      <w:r>
        <w:rPr>
          <w:lang w:bidi="he-IL"/>
        </w:rPr>
        <w:t>u</w:t>
      </w:r>
      <w:r w:rsidRPr="000B0C52">
        <w:rPr>
          <w:lang w:bidi="he-IL"/>
        </w:rPr>
        <w:t>rsuit la métaphore des larme</w:t>
      </w:r>
      <w:r>
        <w:rPr>
          <w:lang w:bidi="he-IL"/>
        </w:rPr>
        <w:t>s : « N</w:t>
      </w:r>
      <w:r w:rsidRPr="000B0C52">
        <w:rPr>
          <w:lang w:bidi="he-IL"/>
        </w:rPr>
        <w:t>e sont-</w:t>
      </w:r>
      <w:r>
        <w:rPr>
          <w:lang w:bidi="he-IL"/>
        </w:rPr>
        <w:t>elles</w:t>
      </w:r>
      <w:r w:rsidRPr="000B0C52">
        <w:rPr>
          <w:lang w:bidi="he-IL"/>
        </w:rPr>
        <w:t xml:space="preserve"> pas</w:t>
      </w:r>
      <w:r>
        <w:rPr>
          <w:lang w:bidi="he-IL"/>
        </w:rPr>
        <w:t xml:space="preserve"> </w:t>
      </w:r>
      <w:r w:rsidRPr="000B0C52">
        <w:rPr>
          <w:lang w:bidi="he-IL"/>
        </w:rPr>
        <w:t>inscrites) dans ton livre ? Cf. Mal.</w:t>
      </w:r>
      <w:r>
        <w:rPr>
          <w:lang w:bidi="he-IL"/>
        </w:rPr>
        <w:t xml:space="preserve"> III, </w:t>
      </w:r>
      <w:r w:rsidRPr="000B0C52">
        <w:rPr>
          <w:lang w:bidi="he-IL"/>
        </w:rPr>
        <w:t>16.</w:t>
      </w:r>
      <w:r w:rsidRPr="00A01812">
        <w:t xml:space="preserve"> — </w:t>
      </w:r>
      <w:r>
        <w:rPr>
          <w:rStyle w:val="italicus"/>
        </w:rPr>
        <w:t>Tunc</w:t>
      </w:r>
      <w:r w:rsidRPr="00290B1E">
        <w:rPr>
          <w:rStyle w:val="italicus"/>
        </w:rPr>
        <w:t>.</w:t>
      </w:r>
      <w:r w:rsidRPr="000B0C52">
        <w:rPr>
          <w:lang w:bidi="he-IL"/>
        </w:rPr>
        <w:t xml:space="preserve"> Adverbe emphatique </w:t>
      </w:r>
      <w:r>
        <w:rPr>
          <w:lang w:bidi="he-IL"/>
        </w:rPr>
        <w:t>: À</w:t>
      </w:r>
      <w:r w:rsidRPr="000B0C52">
        <w:rPr>
          <w:lang w:bidi="he-IL"/>
        </w:rPr>
        <w:t xml:space="preserve"> l’heure fixée par la divine </w:t>
      </w:r>
      <w:r>
        <w:rPr>
          <w:lang w:bidi="he-IL"/>
        </w:rPr>
        <w:t>justi</w:t>
      </w:r>
      <w:r w:rsidRPr="000B0C52">
        <w:rPr>
          <w:lang w:bidi="he-IL"/>
        </w:rPr>
        <w:t>ce.</w:t>
      </w:r>
      <w:r w:rsidRPr="00A01812">
        <w:t xml:space="preserve"> — </w:t>
      </w:r>
      <w:r w:rsidRPr="00290B1E">
        <w:rPr>
          <w:rStyle w:val="italicus"/>
        </w:rPr>
        <w:t>Convert</w:t>
      </w:r>
      <w:r>
        <w:rPr>
          <w:rStyle w:val="italicus"/>
        </w:rPr>
        <w:t>éntur…</w:t>
      </w:r>
      <w:r w:rsidRPr="000B0C52">
        <w:rPr>
          <w:lang w:bidi="he-IL"/>
        </w:rPr>
        <w:t xml:space="preserve"> Les ennemis actuels de David seront défaits et réduits à fuir honteusement.</w:t>
      </w:r>
      <w:r w:rsidRPr="00A01812">
        <w:t xml:space="preserve"> — </w:t>
      </w:r>
      <w:r w:rsidRPr="000B0C52">
        <w:rPr>
          <w:lang w:bidi="he-IL"/>
        </w:rPr>
        <w:t>Les mots</w:t>
      </w:r>
      <w:r w:rsidRPr="00290B1E">
        <w:rPr>
          <w:rStyle w:val="italicus"/>
        </w:rPr>
        <w:t xml:space="preserve"> in qua</w:t>
      </w:r>
      <w:r>
        <w:rPr>
          <w:rStyle w:val="italicus"/>
        </w:rPr>
        <w:t>cúmque…</w:t>
      </w:r>
      <w:r w:rsidRPr="00290B1E">
        <w:rPr>
          <w:rStyle w:val="italicus"/>
        </w:rPr>
        <w:t xml:space="preserve"> invoc</w:t>
      </w:r>
      <w:r>
        <w:rPr>
          <w:rStyle w:val="italicus"/>
        </w:rPr>
        <w:t>ávero…</w:t>
      </w:r>
      <w:r w:rsidRPr="000B0C52">
        <w:rPr>
          <w:lang w:bidi="he-IL"/>
        </w:rPr>
        <w:t xml:space="preserve"> sont rattachés dans l’hébreu à l’hémistiche qui précède </w:t>
      </w:r>
      <w:r>
        <w:rPr>
          <w:lang w:bidi="he-IL"/>
        </w:rPr>
        <w:t>: « </w:t>
      </w:r>
      <w:r w:rsidRPr="000B0C52">
        <w:rPr>
          <w:lang w:bidi="he-IL"/>
        </w:rPr>
        <w:t>Mes ennemis reculent au jour où je crie (où je t’invoque).</w:t>
      </w:r>
      <w:r>
        <w:rPr>
          <w:lang w:bidi="he-IL"/>
        </w:rPr>
        <w:t> »</w:t>
      </w:r>
      <w:r w:rsidRPr="00A01812">
        <w:t xml:space="preserve"> — </w:t>
      </w:r>
      <w:r>
        <w:rPr>
          <w:rStyle w:val="italicus"/>
        </w:rPr>
        <w:t>Deus meus es</w:t>
      </w:r>
      <w:r w:rsidRPr="00290B1E">
        <w:rPr>
          <w:rStyle w:val="italicus"/>
        </w:rPr>
        <w:t>.</w:t>
      </w:r>
      <w:r w:rsidRPr="000B0C52">
        <w:rPr>
          <w:lang w:bidi="he-IL"/>
        </w:rPr>
        <w:t xml:space="preserve"> Le pronom </w:t>
      </w:r>
      <w:r>
        <w:rPr>
          <w:lang w:bidi="he-IL"/>
        </w:rPr>
        <w:t>est</w:t>
      </w:r>
      <w:r w:rsidRPr="000B0C52">
        <w:rPr>
          <w:lang w:bidi="he-IL"/>
        </w:rPr>
        <w:t xml:space="preserve"> fortement souligné </w:t>
      </w:r>
      <w:r>
        <w:rPr>
          <w:lang w:bidi="he-IL"/>
        </w:rPr>
        <w:t xml:space="preserve">: </w:t>
      </w:r>
      <w:r w:rsidRPr="000B0C52">
        <w:rPr>
          <w:lang w:bidi="he-IL"/>
        </w:rPr>
        <w:t>mon Dieu à moi</w:t>
      </w:r>
      <w:r>
        <w:rPr>
          <w:lang w:bidi="he-IL"/>
        </w:rPr>
        <w:t xml:space="preserve">, </w:t>
      </w:r>
      <w:r w:rsidRPr="000B0C52">
        <w:rPr>
          <w:lang w:bidi="he-IL"/>
        </w:rPr>
        <w:t>mon propre Dieu</w:t>
      </w:r>
      <w:r>
        <w:rPr>
          <w:lang w:bidi="he-IL"/>
        </w:rPr>
        <w:t>.</w:t>
      </w:r>
      <w:r w:rsidRPr="00A01812">
        <w:t xml:space="preserve"> — </w:t>
      </w:r>
      <w:r w:rsidRPr="000B0C52">
        <w:rPr>
          <w:lang w:bidi="he-IL"/>
        </w:rPr>
        <w:t xml:space="preserve">Au </w:t>
      </w:r>
      <w:r>
        <w:rPr>
          <w:lang w:bidi="he-IL"/>
        </w:rPr>
        <w:t xml:space="preserve">vers. 11, </w:t>
      </w:r>
      <w:r w:rsidRPr="000B0C52">
        <w:rPr>
          <w:lang w:bidi="he-IL"/>
        </w:rPr>
        <w:t>nous retrouvons le refrain (cf. vers. 5 et la note)</w:t>
      </w:r>
      <w:r>
        <w:rPr>
          <w:lang w:bidi="he-IL"/>
        </w:rPr>
        <w:t xml:space="preserve">, </w:t>
      </w:r>
      <w:r w:rsidRPr="000B0C52">
        <w:rPr>
          <w:lang w:bidi="he-IL"/>
        </w:rPr>
        <w:t>avec de légères variantes. La ligne</w:t>
      </w:r>
      <w:r w:rsidRPr="00290B1E">
        <w:rPr>
          <w:rStyle w:val="italicus"/>
        </w:rPr>
        <w:t xml:space="preserve"> in Deo laud</w:t>
      </w:r>
      <w:r>
        <w:rPr>
          <w:rStyle w:val="italicus"/>
        </w:rPr>
        <w:t>ábo</w:t>
      </w:r>
      <w:r w:rsidRPr="00290B1E">
        <w:rPr>
          <w:rStyle w:val="italicus"/>
        </w:rPr>
        <w:t xml:space="preserve"> verbum</w:t>
      </w:r>
      <w:r w:rsidRPr="000B0C52">
        <w:rPr>
          <w:lang w:bidi="he-IL"/>
        </w:rPr>
        <w:t xml:space="preserve"> </w:t>
      </w:r>
      <w:r>
        <w:rPr>
          <w:lang w:bidi="he-IL"/>
        </w:rPr>
        <w:t>est</w:t>
      </w:r>
      <w:r w:rsidRPr="000B0C52">
        <w:rPr>
          <w:lang w:bidi="he-IL"/>
        </w:rPr>
        <w:t xml:space="preserve"> ajoutée ici ; à la suivante</w:t>
      </w:r>
      <w:r>
        <w:rPr>
          <w:lang w:bidi="he-IL"/>
        </w:rPr>
        <w:t xml:space="preserve">, </w:t>
      </w:r>
      <w:r w:rsidRPr="000B0C52">
        <w:rPr>
          <w:lang w:bidi="he-IL"/>
        </w:rPr>
        <w:t>nous lisons</w:t>
      </w:r>
      <w:r w:rsidRPr="00290B1E">
        <w:rPr>
          <w:rStyle w:val="italicus"/>
        </w:rPr>
        <w:t xml:space="preserve"> in </w:t>
      </w:r>
      <w:r>
        <w:rPr>
          <w:rStyle w:val="italicus"/>
        </w:rPr>
        <w:t>Dómino</w:t>
      </w:r>
      <w:r>
        <w:rPr>
          <w:lang w:bidi="he-IL"/>
        </w:rPr>
        <w:t xml:space="preserve"> au lieu de « </w:t>
      </w:r>
      <w:r w:rsidRPr="000B0C52">
        <w:rPr>
          <w:lang w:bidi="he-IL"/>
        </w:rPr>
        <w:t>in Deo</w:t>
      </w:r>
      <w:r>
        <w:rPr>
          <w:lang w:bidi="he-IL"/>
        </w:rPr>
        <w:t>, »</w:t>
      </w:r>
      <w:r w:rsidRPr="000B0C52">
        <w:rPr>
          <w:lang w:bidi="he-IL"/>
        </w:rPr>
        <w:t xml:space="preserve"> et</w:t>
      </w:r>
      <w:r w:rsidRPr="00290B1E">
        <w:rPr>
          <w:rStyle w:val="italicus"/>
        </w:rPr>
        <w:t xml:space="preserve"> sermónes</w:t>
      </w:r>
      <w:r w:rsidRPr="000B0C52">
        <w:rPr>
          <w:lang w:bidi="he-IL"/>
        </w:rPr>
        <w:t xml:space="preserve"> au lieu de </w:t>
      </w:r>
      <w:r>
        <w:rPr>
          <w:lang w:bidi="he-IL"/>
        </w:rPr>
        <w:t>« </w:t>
      </w:r>
      <w:r w:rsidRPr="000B0C52">
        <w:rPr>
          <w:lang w:bidi="he-IL"/>
        </w:rPr>
        <w:t>sermónes meos</w:t>
      </w:r>
      <w:r>
        <w:rPr>
          <w:lang w:bidi="he-IL"/>
        </w:rPr>
        <w:t> »</w:t>
      </w:r>
      <w:r w:rsidRPr="000B0C52">
        <w:rPr>
          <w:lang w:bidi="he-IL"/>
        </w:rPr>
        <w:t xml:space="preserve"> (le sens demeure entièrement le même) ; plus loin</w:t>
      </w:r>
      <w:r w:rsidRPr="00290B1E">
        <w:rPr>
          <w:rStyle w:val="italicus"/>
        </w:rPr>
        <w:t xml:space="preserve"> homo</w:t>
      </w:r>
      <w:r>
        <w:rPr>
          <w:rStyle w:val="italicus"/>
        </w:rPr>
        <w:t xml:space="preserve">, </w:t>
      </w:r>
      <w:r w:rsidRPr="000B0C52">
        <w:rPr>
          <w:lang w:bidi="he-IL"/>
        </w:rPr>
        <w:t xml:space="preserve">à la place de </w:t>
      </w:r>
      <w:r>
        <w:rPr>
          <w:lang w:bidi="he-IL"/>
        </w:rPr>
        <w:t>« </w:t>
      </w:r>
      <w:r w:rsidRPr="000B0C52">
        <w:rPr>
          <w:lang w:bidi="he-IL"/>
        </w:rPr>
        <w:t>caro</w:t>
      </w:r>
      <w:r>
        <w:rPr>
          <w:lang w:bidi="he-IL"/>
        </w:rPr>
        <w:t> »</w:t>
      </w:r>
      <w:r w:rsidRPr="000B0C52">
        <w:rPr>
          <w:lang w:bidi="he-IL"/>
        </w:rPr>
        <w:t>.</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4</w:t>
      </w:r>
      <w:r>
        <w:rPr>
          <w:rFonts w:eastAsia="Arial Unicode MS"/>
          <w:lang w:bidi="he-IL"/>
        </w:rPr>
        <w:t>°</w:t>
      </w:r>
      <w:r w:rsidRPr="000B0C52">
        <w:rPr>
          <w:rFonts w:eastAsia="Arial Unicode MS"/>
          <w:lang w:bidi="he-IL"/>
        </w:rPr>
        <w:t xml:space="preserve"> Conclusion </w:t>
      </w:r>
      <w:r>
        <w:rPr>
          <w:rFonts w:eastAsia="Arial Unicode MS"/>
          <w:lang w:bidi="he-IL"/>
        </w:rPr>
        <w:t xml:space="preserve">: </w:t>
      </w:r>
      <w:r w:rsidRPr="000B0C52">
        <w:rPr>
          <w:rFonts w:eastAsia="Arial Unicode MS"/>
          <w:lang w:bidi="he-IL"/>
        </w:rPr>
        <w:t xml:space="preserve">action de grâces à Dieu pour sa bonté. </w:t>
      </w:r>
      <w:r>
        <w:rPr>
          <w:rFonts w:eastAsia="Arial Unicode MS"/>
          <w:lang w:bidi="he-IL"/>
        </w:rPr>
        <w:t>Vers.</w:t>
      </w:r>
      <w:r w:rsidRPr="000B0C52">
        <w:rPr>
          <w:rFonts w:eastAsia="Arial Unicode MS"/>
          <w:lang w:bidi="he-IL"/>
        </w:rPr>
        <w:t xml:space="preserve"> 12-13.</w:t>
      </w:r>
      <w:r>
        <w:rPr>
          <w:rFonts w:eastAsia="Arial Unicode MS"/>
          <w:lang w:bidi="he-IL"/>
        </w:rPr>
        <w:t xml:space="preserve"> </w:t>
      </w:r>
    </w:p>
    <w:p w:rsidR="0073183F" w:rsidRDefault="0073183F" w:rsidP="0073183F">
      <w:pPr>
        <w:rPr>
          <w:lang w:bidi="he-IL"/>
        </w:rPr>
      </w:pPr>
      <w:r w:rsidRPr="000B0C52">
        <w:rPr>
          <w:lang w:bidi="he-IL"/>
        </w:rPr>
        <w:t>12-13. Quatrième strophe.</w:t>
      </w:r>
      <w:r w:rsidRPr="00A01812">
        <w:t xml:space="preserve"> — </w:t>
      </w:r>
      <w:r w:rsidRPr="00290B1E">
        <w:rPr>
          <w:rStyle w:val="italicus"/>
        </w:rPr>
        <w:t>In me</w:t>
      </w:r>
      <w:r>
        <w:rPr>
          <w:rStyle w:val="italicus"/>
        </w:rPr>
        <w:t>…</w:t>
      </w:r>
      <w:r w:rsidRPr="00290B1E">
        <w:rPr>
          <w:rStyle w:val="italicus"/>
        </w:rPr>
        <w:t xml:space="preserve"> vota</w:t>
      </w:r>
      <w:r>
        <w:rPr>
          <w:rStyle w:val="italicus"/>
        </w:rPr>
        <w:t>…</w:t>
      </w:r>
      <w:r w:rsidRPr="000B0C52">
        <w:rPr>
          <w:lang w:bidi="he-IL"/>
        </w:rPr>
        <w:t xml:space="preserve"> Les sacrifices que le suppliant avait fait vœu d’offrir à Dieu</w:t>
      </w:r>
      <w:r>
        <w:rPr>
          <w:lang w:bidi="he-IL"/>
        </w:rPr>
        <w:t xml:space="preserve">, </w:t>
      </w:r>
      <w:r w:rsidRPr="000B0C52">
        <w:rPr>
          <w:lang w:bidi="he-IL"/>
        </w:rPr>
        <w:t>et qui</w:t>
      </w:r>
      <w:r>
        <w:rPr>
          <w:lang w:bidi="he-IL"/>
        </w:rPr>
        <w:t xml:space="preserve">, </w:t>
      </w:r>
      <w:r w:rsidRPr="000B0C52">
        <w:rPr>
          <w:lang w:bidi="he-IL"/>
        </w:rPr>
        <w:t>d’un côté</w:t>
      </w:r>
      <w:r>
        <w:rPr>
          <w:lang w:bidi="he-IL"/>
        </w:rPr>
        <w:t xml:space="preserve">, </w:t>
      </w:r>
      <w:r w:rsidRPr="000B0C52">
        <w:rPr>
          <w:lang w:bidi="he-IL"/>
        </w:rPr>
        <w:t>appartenaient dès lors au Seigneur</w:t>
      </w:r>
      <w:r w:rsidRPr="00290B1E">
        <w:rPr>
          <w:rStyle w:val="italicus"/>
        </w:rPr>
        <w:t xml:space="preserve"> </w:t>
      </w:r>
      <w:r w:rsidRPr="00510E1E">
        <w:t>(</w:t>
      </w:r>
      <w:r w:rsidRPr="00290B1E">
        <w:rPr>
          <w:rStyle w:val="italicus"/>
        </w:rPr>
        <w:t>tua</w:t>
      </w:r>
      <w:r w:rsidRPr="00B134CC">
        <w:t xml:space="preserve">), </w:t>
      </w:r>
      <w:r w:rsidRPr="000B0C52">
        <w:rPr>
          <w:lang w:bidi="he-IL"/>
        </w:rPr>
        <w:t>de l’autre formaient pour David une rigoureuse obligation</w:t>
      </w:r>
      <w:r w:rsidRPr="00290B1E">
        <w:rPr>
          <w:rStyle w:val="italicus"/>
        </w:rPr>
        <w:t xml:space="preserve"> </w:t>
      </w:r>
      <w:r w:rsidRPr="00510E1E">
        <w:t>(</w:t>
      </w:r>
      <w:r w:rsidRPr="00290B1E">
        <w:rPr>
          <w:rStyle w:val="italicus"/>
        </w:rPr>
        <w:t xml:space="preserve">in me ; </w:t>
      </w:r>
      <w:r w:rsidRPr="000B0C52">
        <w:rPr>
          <w:lang w:bidi="he-IL"/>
        </w:rPr>
        <w:t>hébr.</w:t>
      </w:r>
      <w:r>
        <w:rPr>
          <w:lang w:bidi="he-IL"/>
        </w:rPr>
        <w:t xml:space="preserve">, </w:t>
      </w:r>
      <w:r w:rsidRPr="000B0C52">
        <w:rPr>
          <w:lang w:bidi="he-IL"/>
        </w:rPr>
        <w:t>sur moi).</w:t>
      </w:r>
      <w:r w:rsidRPr="00A01812">
        <w:t xml:space="preserve"> — </w:t>
      </w:r>
      <w:r w:rsidRPr="00290B1E">
        <w:rPr>
          <w:rStyle w:val="italicus"/>
        </w:rPr>
        <w:t>Qu</w:t>
      </w:r>
      <w:r>
        <w:rPr>
          <w:rStyle w:val="italicus"/>
        </w:rPr>
        <w:t>ó</w:t>
      </w:r>
      <w:r w:rsidRPr="00290B1E">
        <w:rPr>
          <w:rStyle w:val="italicus"/>
        </w:rPr>
        <w:t>niam eripu</w:t>
      </w:r>
      <w:r>
        <w:rPr>
          <w:rStyle w:val="italicus"/>
        </w:rPr>
        <w:t>ísti…</w:t>
      </w:r>
      <w:r w:rsidRPr="00290B1E">
        <w:rPr>
          <w:rStyle w:val="italicus"/>
        </w:rPr>
        <w:t xml:space="preserve"> </w:t>
      </w:r>
      <w:r w:rsidRPr="000B0C52">
        <w:rPr>
          <w:lang w:bidi="he-IL"/>
        </w:rPr>
        <w:t>Le poète signale en quelques mots bien sentis le motif de sa gratitude.</w:t>
      </w:r>
      <w:r w:rsidRPr="00A01812">
        <w:t xml:space="preserve"> — </w:t>
      </w:r>
      <w:r w:rsidRPr="00290B1E">
        <w:rPr>
          <w:rStyle w:val="italicus"/>
        </w:rPr>
        <w:t>Pedes de lapsu.</w:t>
      </w:r>
      <w:r w:rsidRPr="000B0C52">
        <w:rPr>
          <w:lang w:bidi="he-IL"/>
        </w:rPr>
        <w:t xml:space="preserve"> Métaphore qui équivaut à</w:t>
      </w:r>
      <w:r w:rsidRPr="00290B1E">
        <w:rPr>
          <w:rStyle w:val="italicus"/>
        </w:rPr>
        <w:t xml:space="preserve"> de morte.</w:t>
      </w:r>
      <w:r w:rsidRPr="00A01812">
        <w:t xml:space="preserve"> — </w:t>
      </w:r>
      <w:r w:rsidRPr="00290B1E">
        <w:rPr>
          <w:rStyle w:val="italicus"/>
        </w:rPr>
        <w:t>Ut pl</w:t>
      </w:r>
      <w:r>
        <w:rPr>
          <w:rStyle w:val="italicus"/>
        </w:rPr>
        <w:t>á</w:t>
      </w:r>
      <w:r w:rsidRPr="00290B1E">
        <w:rPr>
          <w:rStyle w:val="italicus"/>
        </w:rPr>
        <w:t xml:space="preserve">ceam </w:t>
      </w:r>
      <w:r w:rsidRPr="00290B1E">
        <w:rPr>
          <w:rStyle w:val="italicus"/>
        </w:rPr>
        <w:lastRenderedPageBreak/>
        <w:t>coram Deo.</w:t>
      </w:r>
      <w:r w:rsidRPr="000B0C52">
        <w:rPr>
          <w:lang w:bidi="he-IL"/>
        </w:rPr>
        <w:t xml:space="preserve"> Hébr. </w:t>
      </w:r>
      <w:r>
        <w:rPr>
          <w:lang w:bidi="he-IL"/>
        </w:rPr>
        <w:t xml:space="preserve">: </w:t>
      </w:r>
      <w:r w:rsidRPr="000B0C52">
        <w:rPr>
          <w:lang w:bidi="he-IL"/>
        </w:rPr>
        <w:t xml:space="preserve">pour que je marche devant toi. Les </w:t>
      </w:r>
      <w:r>
        <w:rPr>
          <w:lang w:bidi="he-IL"/>
        </w:rPr>
        <w:t xml:space="preserve">LXX, </w:t>
      </w:r>
      <w:r w:rsidRPr="000B0C52">
        <w:rPr>
          <w:lang w:bidi="he-IL"/>
        </w:rPr>
        <w:t>et la Vulgate à leur suite</w:t>
      </w:r>
      <w:r>
        <w:rPr>
          <w:lang w:bidi="he-IL"/>
        </w:rPr>
        <w:t xml:space="preserve">, </w:t>
      </w:r>
      <w:r w:rsidRPr="000B0C52">
        <w:rPr>
          <w:lang w:bidi="he-IL"/>
        </w:rPr>
        <w:t>ont complété la pensée </w:t>
      </w:r>
      <w:r>
        <w:rPr>
          <w:lang w:bidi="he-IL"/>
        </w:rPr>
        <w:t xml:space="preserve">: </w:t>
      </w:r>
      <w:r w:rsidRPr="000B0C52">
        <w:rPr>
          <w:lang w:bidi="he-IL"/>
        </w:rPr>
        <w:t>pour que je marche saintement.</w:t>
      </w:r>
      <w:r w:rsidRPr="00A01812">
        <w:t xml:space="preserve"> — </w:t>
      </w:r>
      <w:r w:rsidRPr="00290B1E">
        <w:rPr>
          <w:rStyle w:val="italicus"/>
        </w:rPr>
        <w:t xml:space="preserve">In </w:t>
      </w:r>
      <w:r>
        <w:rPr>
          <w:rStyle w:val="italicus"/>
        </w:rPr>
        <w:t>lúmine</w:t>
      </w:r>
      <w:r w:rsidRPr="00290B1E">
        <w:rPr>
          <w:rStyle w:val="italicus"/>
        </w:rPr>
        <w:t xml:space="preserve"> viv</w:t>
      </w:r>
      <w:r>
        <w:rPr>
          <w:rStyle w:val="italicus"/>
        </w:rPr>
        <w:t>é</w:t>
      </w:r>
      <w:r w:rsidRPr="00290B1E">
        <w:rPr>
          <w:rStyle w:val="italicus"/>
        </w:rPr>
        <w:t>ntium.</w:t>
      </w:r>
      <w:r w:rsidRPr="000B0C52">
        <w:rPr>
          <w:lang w:bidi="he-IL"/>
        </w:rPr>
        <w:t xml:space="preserve"> Hébr. </w:t>
      </w:r>
      <w:r>
        <w:rPr>
          <w:lang w:bidi="he-IL"/>
        </w:rPr>
        <w:t xml:space="preserve">: </w:t>
      </w:r>
      <w:r w:rsidRPr="000B0C52">
        <w:rPr>
          <w:lang w:bidi="he-IL"/>
        </w:rPr>
        <w:t>à la lumière de la vie ; par opposition aux affreuses ténèbres du séjour des morts. Cf. Job</w:t>
      </w:r>
      <w:r>
        <w:rPr>
          <w:lang w:bidi="he-IL"/>
        </w:rPr>
        <w:t xml:space="preserve">, XXXIII, </w:t>
      </w:r>
      <w:r w:rsidRPr="000B0C52">
        <w:rPr>
          <w:lang w:bidi="he-IL"/>
        </w:rPr>
        <w:t xml:space="preserve">30. Le sens </w:t>
      </w:r>
      <w:r>
        <w:rPr>
          <w:lang w:bidi="he-IL"/>
        </w:rPr>
        <w:t>est</w:t>
      </w:r>
      <w:r w:rsidRPr="000B0C52">
        <w:rPr>
          <w:lang w:bidi="he-IL"/>
        </w:rPr>
        <w:t xml:space="preserve"> donc </w:t>
      </w:r>
      <w:r>
        <w:rPr>
          <w:lang w:bidi="he-IL"/>
        </w:rPr>
        <w:t xml:space="preserve">: </w:t>
      </w:r>
      <w:r w:rsidRPr="000B0C52">
        <w:rPr>
          <w:lang w:bidi="he-IL"/>
        </w:rPr>
        <w:t>(Tu m’as délivré</w:t>
      </w:r>
      <w:r>
        <w:rPr>
          <w:lang w:bidi="he-IL"/>
        </w:rPr>
        <w:t>…</w:t>
      </w:r>
      <w:r w:rsidRPr="000B0C52">
        <w:rPr>
          <w:lang w:bidi="he-IL"/>
        </w:rPr>
        <w:t>) pour que je vive longtemps encore.</w:t>
      </w:r>
      <w:r>
        <w:rPr>
          <w:lang w:bidi="he-IL"/>
        </w:rPr>
        <w:t xml:space="preserve"> </w:t>
      </w:r>
    </w:p>
    <w:p w:rsidR="0073183F" w:rsidRDefault="0073183F" w:rsidP="0073183F">
      <w:pPr>
        <w:rPr>
          <w:lang w:bidi="he-IL"/>
        </w:rPr>
      </w:pPr>
      <w:r>
        <w:rPr>
          <w:lang w:bidi="he-IL"/>
        </w:rPr>
        <w:t xml:space="preserve">² </w:t>
      </w:r>
    </w:p>
    <w:p w:rsidR="00055239" w:rsidRDefault="00055239" w:rsidP="005521AA">
      <w:pPr>
        <w:pStyle w:val="Titre4"/>
      </w:pPr>
      <w:r>
        <w:t xml:space="preserve">Ps 56 </w:t>
      </w:r>
    </w:p>
    <w:p w:rsidR="0073183F" w:rsidRPr="00ED2022" w:rsidRDefault="0073183F" w:rsidP="0073183F">
      <w:pPr>
        <w:pStyle w:val="up1"/>
      </w:pPr>
      <w:r w:rsidRPr="00ED2022">
        <w:t>Psaume LVI</w:t>
      </w:r>
      <w:bookmarkStart w:id="291" w:name="ps056n"/>
      <w:bookmarkEnd w:id="291"/>
      <w:r w:rsidRPr="00ED2022">
        <w:t xml:space="preserve"> </w:t>
      </w:r>
    </w:p>
    <w:p w:rsidR="0073183F" w:rsidRPr="00ED2022" w:rsidRDefault="0073183F" w:rsidP="0073183F">
      <w:pPr>
        <w:pStyle w:val="up12"/>
      </w:pPr>
      <w:r w:rsidRPr="00ED2022">
        <w:t xml:space="preserve">Prière et action de grâces à l’occasion d’un grave péril. </w:t>
      </w:r>
    </w:p>
    <w:p w:rsidR="0073183F" w:rsidRDefault="0073183F" w:rsidP="0073183F">
      <w:pPr>
        <w:pStyle w:val="u4"/>
        <w:rPr>
          <w:rFonts w:eastAsia="Arial Unicode MS"/>
          <w:lang w:bidi="he-IL"/>
        </w:rPr>
      </w:pPr>
      <w:r w:rsidRPr="000B0C52">
        <w:rPr>
          <w:rFonts w:eastAsia="Arial Unicode MS"/>
          <w:lang w:bidi="he-IL"/>
        </w:rPr>
        <w:t>1° Le titre. Vers. 1.</w:t>
      </w:r>
      <w:r>
        <w:rPr>
          <w:rFonts w:eastAsia="Arial Unicode MS"/>
          <w:lang w:bidi="he-IL"/>
        </w:rPr>
        <w:t xml:space="preserve"> </w:t>
      </w:r>
    </w:p>
    <w:p w:rsidR="0073183F" w:rsidRDefault="0073183F" w:rsidP="0073183F">
      <w:pPr>
        <w:rPr>
          <w:lang w:bidi="he-IL"/>
        </w:rPr>
      </w:pPr>
      <w:r w:rsidRPr="000B0C52">
        <w:rPr>
          <w:lang w:bidi="he-IL"/>
        </w:rPr>
        <w:t>Ps. LVI.</w:t>
      </w:r>
      <w:r w:rsidRPr="00A01812">
        <w:t xml:space="preserve"> — </w:t>
      </w:r>
      <w:r w:rsidRPr="000B0C52">
        <w:rPr>
          <w:lang w:bidi="he-IL"/>
        </w:rPr>
        <w:t>1. Psaume de</w:t>
      </w:r>
      <w:r w:rsidRPr="00290B1E">
        <w:rPr>
          <w:rStyle w:val="italicus"/>
        </w:rPr>
        <w:t xml:space="preserve"> David.</w:t>
      </w:r>
      <w:r w:rsidRPr="00A01812">
        <w:t xml:space="preserve"> — </w:t>
      </w:r>
      <w:r w:rsidRPr="00290B1E">
        <w:rPr>
          <w:rStyle w:val="italicus"/>
        </w:rPr>
        <w:t>In títuli inscriptiónem.</w:t>
      </w:r>
      <w:r w:rsidRPr="000B0C52">
        <w:rPr>
          <w:lang w:bidi="he-IL"/>
        </w:rPr>
        <w:t xml:space="preserve"> En hébr. </w:t>
      </w:r>
      <w:r>
        <w:rPr>
          <w:lang w:bidi="he-IL"/>
        </w:rPr>
        <w:t xml:space="preserve">: </w:t>
      </w:r>
      <w:r>
        <w:rPr>
          <w:rStyle w:val="italicus"/>
        </w:rPr>
        <w:t>mikṭ</w:t>
      </w:r>
      <w:r w:rsidRPr="00290B1E">
        <w:rPr>
          <w:rStyle w:val="italicus"/>
        </w:rPr>
        <w:t>am.</w:t>
      </w:r>
      <w:r w:rsidRPr="000B0C52">
        <w:rPr>
          <w:lang w:bidi="he-IL"/>
        </w:rPr>
        <w:t xml:space="preserve"> Voyez la note du Ps</w:t>
      </w:r>
      <w:r>
        <w:rPr>
          <w:lang w:bidi="he-IL"/>
        </w:rPr>
        <w:t xml:space="preserve">. XV, </w:t>
      </w:r>
      <w:r w:rsidRPr="000B0C52">
        <w:rPr>
          <w:lang w:bidi="he-IL"/>
        </w:rPr>
        <w:t>l.</w:t>
      </w:r>
      <w:r w:rsidRPr="00A01812">
        <w:t xml:space="preserve"> — </w:t>
      </w:r>
      <w:r w:rsidRPr="00290B1E">
        <w:rPr>
          <w:rStyle w:val="italicus"/>
        </w:rPr>
        <w:t>Ne dispérdas.</w:t>
      </w:r>
      <w:r w:rsidRPr="000B0C52">
        <w:rPr>
          <w:lang w:bidi="he-IL"/>
        </w:rPr>
        <w:t xml:space="preserve"> C’est la traduction littérale de l’hébreu</w:t>
      </w:r>
      <w:r>
        <w:rPr>
          <w:rStyle w:val="italicus"/>
        </w:rPr>
        <w:t xml:space="preserve"> ‘al-ṭašṭeṭ</w:t>
      </w:r>
      <w:r w:rsidRPr="00290B1E">
        <w:rPr>
          <w:rStyle w:val="italicus"/>
        </w:rPr>
        <w:t> ;</w:t>
      </w:r>
      <w:r w:rsidRPr="000B0C52">
        <w:rPr>
          <w:lang w:bidi="he-IL"/>
        </w:rPr>
        <w:t xml:space="preserve"> </w:t>
      </w:r>
      <w:r>
        <w:t xml:space="preserve">{171} </w:t>
      </w:r>
      <w:r w:rsidRPr="000B0C52">
        <w:rPr>
          <w:lang w:bidi="he-IL"/>
        </w:rPr>
        <w:t>expressio</w:t>
      </w:r>
      <w:r>
        <w:rPr>
          <w:lang w:bidi="he-IL"/>
        </w:rPr>
        <w:t>n</w:t>
      </w:r>
      <w:r w:rsidRPr="000B0C52">
        <w:rPr>
          <w:lang w:bidi="he-IL"/>
        </w:rPr>
        <w:t xml:space="preserve"> obscure</w:t>
      </w:r>
      <w:r>
        <w:rPr>
          <w:lang w:bidi="he-IL"/>
        </w:rPr>
        <w:t xml:space="preserve">, </w:t>
      </w:r>
      <w:r w:rsidRPr="000B0C52">
        <w:rPr>
          <w:lang w:bidi="he-IL"/>
        </w:rPr>
        <w:t xml:space="preserve">que l’on trouve également en tête de Ps. </w:t>
      </w:r>
      <w:r>
        <w:rPr>
          <w:lang w:bidi="he-IL"/>
        </w:rPr>
        <w:t>LVII, LVIII</w:t>
      </w:r>
      <w:r w:rsidRPr="000B0C52">
        <w:rPr>
          <w:lang w:bidi="he-IL"/>
        </w:rPr>
        <w:t xml:space="preserve"> et </w:t>
      </w:r>
      <w:r>
        <w:rPr>
          <w:lang w:bidi="he-IL"/>
        </w:rPr>
        <w:t xml:space="preserve">LXXIV, </w:t>
      </w:r>
      <w:r w:rsidRPr="000B0C52">
        <w:rPr>
          <w:lang w:bidi="he-IL"/>
        </w:rPr>
        <w:t>et qui contient</w:t>
      </w:r>
      <w:r>
        <w:rPr>
          <w:lang w:bidi="he-IL"/>
        </w:rPr>
        <w:t xml:space="preserve">, </w:t>
      </w:r>
      <w:r w:rsidRPr="000B0C52">
        <w:rPr>
          <w:lang w:bidi="he-IL"/>
        </w:rPr>
        <w:t>selon</w:t>
      </w:r>
      <w:r>
        <w:rPr>
          <w:lang w:bidi="he-IL"/>
        </w:rPr>
        <w:t xml:space="preserve">, </w:t>
      </w:r>
      <w:r w:rsidRPr="000B0C52">
        <w:rPr>
          <w:lang w:bidi="he-IL"/>
        </w:rPr>
        <w:t>les uns</w:t>
      </w:r>
      <w:r>
        <w:rPr>
          <w:lang w:bidi="he-IL"/>
        </w:rPr>
        <w:t xml:space="preserve">, </w:t>
      </w:r>
      <w:r w:rsidRPr="000B0C52">
        <w:rPr>
          <w:lang w:bidi="he-IL"/>
        </w:rPr>
        <w:t>le thème général de c</w:t>
      </w:r>
      <w:r>
        <w:rPr>
          <w:lang w:bidi="he-IL"/>
        </w:rPr>
        <w:t>es psaumes (Sei</w:t>
      </w:r>
      <w:r w:rsidRPr="000B0C52">
        <w:rPr>
          <w:lang w:bidi="he-IL"/>
        </w:rPr>
        <w:t>gneur</w:t>
      </w:r>
      <w:r>
        <w:rPr>
          <w:lang w:bidi="he-IL"/>
        </w:rPr>
        <w:t xml:space="preserve">, </w:t>
      </w:r>
      <w:r w:rsidRPr="000B0C52">
        <w:rPr>
          <w:lang w:bidi="he-IL"/>
        </w:rPr>
        <w:t>sauvez-moi) ; plus probablement</w:t>
      </w:r>
      <w:r>
        <w:rPr>
          <w:lang w:bidi="he-IL"/>
        </w:rPr>
        <w:t xml:space="preserve">, </w:t>
      </w:r>
      <w:r w:rsidRPr="000B0C52">
        <w:rPr>
          <w:lang w:bidi="he-IL"/>
        </w:rPr>
        <w:t>suivant les autres</w:t>
      </w:r>
      <w:r>
        <w:rPr>
          <w:lang w:bidi="he-IL"/>
        </w:rPr>
        <w:t xml:space="preserve">, </w:t>
      </w:r>
      <w:r w:rsidRPr="000B0C52">
        <w:rPr>
          <w:lang w:bidi="he-IL"/>
        </w:rPr>
        <w:t>les premiers mots d’un chant dont on devait appliquer la mélodie aux quatre poèmes en question.</w:t>
      </w:r>
      <w:r w:rsidRPr="00A01812">
        <w:t xml:space="preserve"> — </w:t>
      </w:r>
      <w:r w:rsidRPr="000B0C52">
        <w:rPr>
          <w:lang w:bidi="he-IL"/>
        </w:rPr>
        <w:t>L’occasion historique </w:t>
      </w:r>
      <w:r>
        <w:rPr>
          <w:lang w:bidi="he-IL"/>
        </w:rPr>
        <w:t xml:space="preserve">: </w:t>
      </w:r>
      <w:r>
        <w:rPr>
          <w:rStyle w:val="italicus"/>
        </w:rPr>
        <w:t>cum fúgeret…</w:t>
      </w:r>
      <w:r w:rsidRPr="00290B1E">
        <w:rPr>
          <w:rStyle w:val="italicus"/>
        </w:rPr>
        <w:t xml:space="preserve"> in spelúncam.</w:t>
      </w:r>
      <w:r w:rsidRPr="000B0C52">
        <w:rPr>
          <w:lang w:bidi="he-IL"/>
        </w:rPr>
        <w:t xml:space="preserve"> Ce fait eut lieu à deux reprises </w:t>
      </w:r>
      <w:r>
        <w:rPr>
          <w:lang w:bidi="he-IL"/>
        </w:rPr>
        <w:t xml:space="preserve">: </w:t>
      </w:r>
      <w:r w:rsidRPr="000B0C52">
        <w:rPr>
          <w:lang w:bidi="he-IL"/>
        </w:rPr>
        <w:t>à Adullám</w:t>
      </w:r>
      <w:r>
        <w:rPr>
          <w:lang w:bidi="he-IL"/>
        </w:rPr>
        <w:t>, I </w:t>
      </w:r>
      <w:r w:rsidRPr="000B0C52">
        <w:rPr>
          <w:lang w:bidi="he-IL"/>
        </w:rPr>
        <w:t xml:space="preserve">Reg. </w:t>
      </w:r>
      <w:r>
        <w:rPr>
          <w:lang w:bidi="he-IL"/>
        </w:rPr>
        <w:t xml:space="preserve">XXII, </w:t>
      </w:r>
      <w:r w:rsidRPr="000B0C52">
        <w:rPr>
          <w:lang w:bidi="he-IL"/>
        </w:rPr>
        <w:t xml:space="preserve">1 et </w:t>
      </w:r>
      <w:r>
        <w:rPr>
          <w:lang w:bidi="he-IL"/>
        </w:rPr>
        <w:t>s</w:t>
      </w:r>
      <w:r w:rsidRPr="000B0C52">
        <w:rPr>
          <w:lang w:bidi="he-IL"/>
        </w:rPr>
        <w:t>s.</w:t>
      </w:r>
      <w:r>
        <w:rPr>
          <w:lang w:bidi="he-IL"/>
        </w:rPr>
        <w:t xml:space="preserve">, </w:t>
      </w:r>
      <w:r w:rsidRPr="000B0C52">
        <w:rPr>
          <w:lang w:bidi="he-IL"/>
        </w:rPr>
        <w:t>et à Engaddí</w:t>
      </w:r>
      <w:r>
        <w:rPr>
          <w:lang w:bidi="he-IL"/>
        </w:rPr>
        <w:t>, I </w:t>
      </w:r>
      <w:r w:rsidRPr="000B0C52">
        <w:rPr>
          <w:lang w:bidi="he-IL"/>
        </w:rPr>
        <w:t xml:space="preserve">Reg. </w:t>
      </w:r>
      <w:r>
        <w:rPr>
          <w:lang w:bidi="he-IL"/>
        </w:rPr>
        <w:t xml:space="preserve">XXIV, </w:t>
      </w:r>
      <w:r w:rsidRPr="000B0C52">
        <w:rPr>
          <w:lang w:bidi="he-IL"/>
        </w:rPr>
        <w:t>1 et ss. Ou suppose communément qu’il s’agit ici de l’incident d’Engaddí</w:t>
      </w:r>
      <w:r>
        <w:rPr>
          <w:lang w:bidi="he-IL"/>
        </w:rPr>
        <w:t xml:space="preserve">, </w:t>
      </w:r>
      <w:r w:rsidRPr="000B0C52">
        <w:rPr>
          <w:lang w:bidi="he-IL"/>
        </w:rPr>
        <w:t>où David courut un plus grand danger.</w:t>
      </w:r>
      <w:r w:rsidRPr="00A01812">
        <w:t xml:space="preserve"> — </w:t>
      </w:r>
      <w:r w:rsidRPr="000B0C52">
        <w:rPr>
          <w:lang w:bidi="he-IL"/>
        </w:rPr>
        <w:t>Le sujet a beaucoup d’analogie avec c</w:t>
      </w:r>
      <w:r>
        <w:rPr>
          <w:lang w:bidi="he-IL"/>
        </w:rPr>
        <w:t>e</w:t>
      </w:r>
      <w:r w:rsidRPr="000B0C52">
        <w:rPr>
          <w:lang w:bidi="he-IL"/>
        </w:rPr>
        <w:t xml:space="preserve">lui du Ps. </w:t>
      </w:r>
      <w:r>
        <w:rPr>
          <w:lang w:bidi="he-IL"/>
        </w:rPr>
        <w:t xml:space="preserve">LV, </w:t>
      </w:r>
      <w:r w:rsidRPr="000B0C52">
        <w:rPr>
          <w:lang w:bidi="he-IL"/>
        </w:rPr>
        <w:t>et s’harmonise p</w:t>
      </w:r>
      <w:r>
        <w:rPr>
          <w:lang w:bidi="he-IL"/>
        </w:rPr>
        <w:t xml:space="preserve">arfaitement avec la circonstance indiquée dans le </w:t>
      </w:r>
      <w:r w:rsidRPr="00CE3339">
        <w:t xml:space="preserve">titre. Le psalmiste, animé d’une très vive </w:t>
      </w:r>
      <w:r w:rsidRPr="000B0C52">
        <w:rPr>
          <w:lang w:bidi="he-IL"/>
        </w:rPr>
        <w:t>confiance en Dieu</w:t>
      </w:r>
      <w:r>
        <w:rPr>
          <w:lang w:bidi="he-IL"/>
        </w:rPr>
        <w:t xml:space="preserve">, </w:t>
      </w:r>
      <w:r w:rsidRPr="000B0C52">
        <w:rPr>
          <w:lang w:bidi="he-IL"/>
        </w:rPr>
        <w:t>qui l’a toujours merveilleusement délivré de toutes ses angoisses</w:t>
      </w:r>
      <w:r>
        <w:rPr>
          <w:lang w:bidi="he-IL"/>
        </w:rPr>
        <w:t xml:space="preserve">, </w:t>
      </w:r>
      <w:r w:rsidRPr="000B0C52">
        <w:rPr>
          <w:lang w:bidi="he-IL"/>
        </w:rPr>
        <w:t>le conjure de lui venir en aide dans ce nouveau péril ; puis</w:t>
      </w:r>
      <w:r>
        <w:rPr>
          <w:lang w:bidi="he-IL"/>
        </w:rPr>
        <w:t xml:space="preserve"> il </w:t>
      </w:r>
      <w:r w:rsidRPr="000B0C52">
        <w:rPr>
          <w:lang w:bidi="he-IL"/>
        </w:rPr>
        <w:t>célèbre d’avance sa délivrance par un cantique de louange.</w:t>
      </w:r>
      <w:r w:rsidRPr="00A01812">
        <w:t xml:space="preserve"> — </w:t>
      </w:r>
      <w:r w:rsidRPr="000B0C52">
        <w:rPr>
          <w:lang w:bidi="he-IL"/>
        </w:rPr>
        <w:t>Deux parties</w:t>
      </w:r>
      <w:r>
        <w:rPr>
          <w:lang w:bidi="he-IL"/>
        </w:rPr>
        <w:t xml:space="preserve">, </w:t>
      </w:r>
      <w:r w:rsidRPr="000B0C52">
        <w:rPr>
          <w:lang w:bidi="he-IL"/>
        </w:rPr>
        <w:t xml:space="preserve">marquées par un refrain qu’on a qualifié </w:t>
      </w:r>
      <w:r>
        <w:rPr>
          <w:lang w:bidi="he-IL"/>
        </w:rPr>
        <w:t>de</w:t>
      </w:r>
      <w:r w:rsidRPr="000B0C52">
        <w:rPr>
          <w:lang w:bidi="he-IL"/>
        </w:rPr>
        <w:t xml:space="preserve"> </w:t>
      </w:r>
      <w:r>
        <w:rPr>
          <w:lang w:bidi="he-IL"/>
        </w:rPr>
        <w:t>« </w:t>
      </w:r>
      <w:r w:rsidRPr="000B0C52">
        <w:rPr>
          <w:lang w:bidi="he-IL"/>
        </w:rPr>
        <w:t>grandio</w:t>
      </w:r>
      <w:r>
        <w:rPr>
          <w:lang w:bidi="he-IL"/>
        </w:rPr>
        <w:t>se » (</w:t>
      </w:r>
      <w:r w:rsidRPr="000B0C52">
        <w:rPr>
          <w:lang w:bidi="he-IL"/>
        </w:rPr>
        <w:t>vers. 6 et 11) </w:t>
      </w:r>
      <w:r>
        <w:rPr>
          <w:lang w:bidi="he-IL"/>
        </w:rPr>
        <w:t xml:space="preserve">: </w:t>
      </w:r>
      <w:r w:rsidRPr="000B0C52">
        <w:rPr>
          <w:lang w:bidi="he-IL"/>
        </w:rPr>
        <w:t xml:space="preserve">prière pleine de </w:t>
      </w:r>
      <w:r>
        <w:rPr>
          <w:lang w:bidi="he-IL"/>
        </w:rPr>
        <w:t xml:space="preserve">foi, </w:t>
      </w:r>
      <w:r w:rsidRPr="000B0C52">
        <w:rPr>
          <w:lang w:bidi="he-IL"/>
        </w:rPr>
        <w:t xml:space="preserve">pour obtenir une prompte </w:t>
      </w:r>
      <w:r>
        <w:rPr>
          <w:lang w:bidi="he-IL"/>
        </w:rPr>
        <w:t>d</w:t>
      </w:r>
      <w:r w:rsidRPr="000B0C52">
        <w:rPr>
          <w:lang w:bidi="he-IL"/>
        </w:rPr>
        <w:t>élivrance</w:t>
      </w:r>
      <w:r>
        <w:rPr>
          <w:lang w:bidi="he-IL"/>
        </w:rPr>
        <w:t xml:space="preserve">, </w:t>
      </w:r>
      <w:r w:rsidRPr="000B0C52">
        <w:rPr>
          <w:lang w:bidi="he-IL"/>
        </w:rPr>
        <w:t>vers. 2-6 ; action de grâces anticipée</w:t>
      </w:r>
      <w:r>
        <w:rPr>
          <w:lang w:bidi="he-IL"/>
        </w:rPr>
        <w:t xml:space="preserve">, </w:t>
      </w:r>
      <w:r w:rsidRPr="000B0C52">
        <w:rPr>
          <w:lang w:bidi="he-IL"/>
        </w:rPr>
        <w:t>tant</w:t>
      </w:r>
      <w:r>
        <w:rPr>
          <w:lang w:bidi="he-IL"/>
        </w:rPr>
        <w:t xml:space="preserve"> l</w:t>
      </w:r>
      <w:r w:rsidRPr="000B0C52">
        <w:rPr>
          <w:lang w:bidi="he-IL"/>
        </w:rPr>
        <w:t xml:space="preserve">e succès </w:t>
      </w:r>
      <w:r>
        <w:rPr>
          <w:lang w:bidi="he-IL"/>
        </w:rPr>
        <w:t>est</w:t>
      </w:r>
      <w:r w:rsidRPr="000B0C52">
        <w:rPr>
          <w:lang w:bidi="he-IL"/>
        </w:rPr>
        <w:t xml:space="preserve"> certain</w:t>
      </w:r>
      <w:r>
        <w:rPr>
          <w:lang w:bidi="he-IL"/>
        </w:rPr>
        <w:t xml:space="preserve">, </w:t>
      </w:r>
      <w:r w:rsidRPr="000B0C52">
        <w:rPr>
          <w:lang w:bidi="he-IL"/>
        </w:rPr>
        <w:t>vers. 7-12.</w:t>
      </w:r>
      <w:r w:rsidRPr="00A01812">
        <w:t xml:space="preserve"> — </w:t>
      </w:r>
      <w:r w:rsidRPr="000B0C52">
        <w:rPr>
          <w:lang w:bidi="he-IL"/>
        </w:rPr>
        <w:t xml:space="preserve">Nous retrouverons les vers. 8-12 au début du Ps. </w:t>
      </w:r>
      <w:r>
        <w:rPr>
          <w:lang w:bidi="he-IL"/>
        </w:rPr>
        <w:t xml:space="preserve">CVII. </w:t>
      </w:r>
    </w:p>
    <w:p w:rsidR="0073183F" w:rsidRDefault="0073183F" w:rsidP="0073183F">
      <w:pPr>
        <w:pStyle w:val="u4"/>
        <w:rPr>
          <w:rFonts w:eastAsia="Arial Unicode MS"/>
          <w:lang w:bidi="he-IL"/>
        </w:rPr>
      </w:pPr>
      <w:r w:rsidRPr="000B0C52">
        <w:rPr>
          <w:rFonts w:eastAsia="Arial Unicode MS"/>
          <w:lang w:bidi="he-IL"/>
        </w:rPr>
        <w:t>2° Première partie </w:t>
      </w:r>
      <w:r>
        <w:rPr>
          <w:rFonts w:eastAsia="Arial Unicode MS"/>
          <w:lang w:bidi="he-IL"/>
        </w:rPr>
        <w:t xml:space="preserve">: </w:t>
      </w:r>
      <w:r w:rsidRPr="000B0C52">
        <w:rPr>
          <w:rFonts w:eastAsia="Arial Unicode MS"/>
          <w:lang w:bidi="he-IL"/>
        </w:rPr>
        <w:t>prière pressante</w:t>
      </w:r>
      <w:r>
        <w:rPr>
          <w:rFonts w:eastAsia="Arial Unicode MS"/>
          <w:lang w:bidi="he-IL"/>
        </w:rPr>
        <w:t xml:space="preserve">, </w:t>
      </w:r>
      <w:r w:rsidRPr="000B0C52">
        <w:rPr>
          <w:rFonts w:eastAsia="Arial Unicode MS"/>
          <w:lang w:bidi="he-IL"/>
        </w:rPr>
        <w:t>pour obtenir la délivrance. Vers. 2-6.</w:t>
      </w:r>
      <w:r>
        <w:rPr>
          <w:rFonts w:eastAsia="Arial Unicode MS"/>
          <w:lang w:bidi="he-IL"/>
        </w:rPr>
        <w:t xml:space="preserve"> </w:t>
      </w:r>
    </w:p>
    <w:p w:rsidR="0073183F" w:rsidRDefault="0073183F" w:rsidP="0073183F">
      <w:pPr>
        <w:rPr>
          <w:lang w:bidi="he-IL"/>
        </w:rPr>
      </w:pPr>
      <w:r w:rsidRPr="000B0C52">
        <w:rPr>
          <w:lang w:bidi="he-IL"/>
        </w:rPr>
        <w:t>2-3. Première strophe </w:t>
      </w:r>
      <w:r>
        <w:rPr>
          <w:lang w:bidi="he-IL"/>
        </w:rPr>
        <w:t xml:space="preserve">: </w:t>
      </w:r>
      <w:r w:rsidRPr="000B0C52">
        <w:rPr>
          <w:lang w:bidi="he-IL"/>
        </w:rPr>
        <w:t>appel à la bonté divine</w:t>
      </w:r>
      <w:r>
        <w:rPr>
          <w:lang w:bidi="he-IL"/>
        </w:rPr>
        <w:t xml:space="preserve">, </w:t>
      </w:r>
      <w:r w:rsidRPr="000B0C52">
        <w:rPr>
          <w:lang w:bidi="he-IL"/>
        </w:rPr>
        <w:t>contre des ennemis menaçants.</w:t>
      </w:r>
      <w:r w:rsidRPr="00A01812">
        <w:t xml:space="preserve"> — </w:t>
      </w:r>
      <w:r w:rsidRPr="00290B1E">
        <w:rPr>
          <w:rStyle w:val="italicus"/>
        </w:rPr>
        <w:t>M</w:t>
      </w:r>
      <w:r>
        <w:rPr>
          <w:rStyle w:val="italicus"/>
        </w:rPr>
        <w:t>iserére…</w:t>
      </w:r>
      <w:r>
        <w:rPr>
          <w:lang w:bidi="he-IL"/>
        </w:rPr>
        <w:t xml:space="preserve"> C’est le troisième</w:t>
      </w:r>
      <w:r w:rsidRPr="000B0C52">
        <w:rPr>
          <w:lang w:bidi="he-IL"/>
        </w:rPr>
        <w:t xml:space="preserve"> des psaumes qui commencent ainsi (cf. Ps. L et </w:t>
      </w:r>
      <w:r>
        <w:rPr>
          <w:lang w:bidi="he-IL"/>
        </w:rPr>
        <w:t>LV</w:t>
      </w:r>
      <w:r w:rsidRPr="000B0C52">
        <w:rPr>
          <w:lang w:bidi="he-IL"/>
        </w:rPr>
        <w:t>). La répétition</w:t>
      </w:r>
      <w:r w:rsidRPr="00290B1E">
        <w:rPr>
          <w:rStyle w:val="italicus"/>
        </w:rPr>
        <w:t xml:space="preserve"> m</w:t>
      </w:r>
      <w:r>
        <w:rPr>
          <w:rStyle w:val="italicus"/>
        </w:rPr>
        <w:t>iserére</w:t>
      </w:r>
      <w:r w:rsidRPr="00290B1E">
        <w:rPr>
          <w:rStyle w:val="italicus"/>
        </w:rPr>
        <w:t xml:space="preserve"> mei</w:t>
      </w:r>
      <w:r w:rsidRPr="000B0C52">
        <w:rPr>
          <w:lang w:bidi="he-IL"/>
        </w:rPr>
        <w:t xml:space="preserve"> montre combien la détresse du suppliant était grande.</w:t>
      </w:r>
      <w:r w:rsidRPr="00A01812">
        <w:t xml:space="preserve"> — </w:t>
      </w:r>
      <w:r w:rsidRPr="00290B1E">
        <w:rPr>
          <w:rStyle w:val="italicus"/>
        </w:rPr>
        <w:t>In te confídit.</w:t>
      </w:r>
      <w:r w:rsidRPr="000B0C52">
        <w:rPr>
          <w:lang w:bidi="he-IL"/>
        </w:rPr>
        <w:t xml:space="preserve"> Hébr. </w:t>
      </w:r>
      <w:r>
        <w:rPr>
          <w:lang w:bidi="he-IL"/>
        </w:rPr>
        <w:t xml:space="preserve">: </w:t>
      </w:r>
      <w:r w:rsidRPr="000B0C52">
        <w:rPr>
          <w:lang w:bidi="he-IL"/>
        </w:rPr>
        <w:t>se réfugie en toi. Expression très belle</w:t>
      </w:r>
      <w:r>
        <w:rPr>
          <w:lang w:bidi="he-IL"/>
        </w:rPr>
        <w:t>, et famil</w:t>
      </w:r>
      <w:r w:rsidRPr="000B0C52">
        <w:rPr>
          <w:lang w:bidi="he-IL"/>
        </w:rPr>
        <w:t>ière à David.</w:t>
      </w:r>
      <w:r w:rsidRPr="00A01812">
        <w:t xml:space="preserve"> — </w:t>
      </w:r>
      <w:r w:rsidRPr="000B0C52">
        <w:rPr>
          <w:lang w:bidi="he-IL"/>
        </w:rPr>
        <w:t xml:space="preserve">Cette confiance du poète </w:t>
      </w:r>
      <w:r>
        <w:rPr>
          <w:lang w:bidi="he-IL"/>
        </w:rPr>
        <w:t>est</w:t>
      </w:r>
      <w:r w:rsidRPr="000B0C52">
        <w:rPr>
          <w:lang w:bidi="he-IL"/>
        </w:rPr>
        <w:t xml:space="preserve"> encore mi</w:t>
      </w:r>
      <w:r>
        <w:rPr>
          <w:lang w:bidi="he-IL"/>
        </w:rPr>
        <w:t>eux marquée par la toute suave i</w:t>
      </w:r>
      <w:r w:rsidRPr="000B0C52">
        <w:rPr>
          <w:lang w:bidi="he-IL"/>
        </w:rPr>
        <w:t>mage </w:t>
      </w:r>
      <w:r>
        <w:rPr>
          <w:lang w:bidi="he-IL"/>
        </w:rPr>
        <w:t xml:space="preserve">: </w:t>
      </w:r>
      <w:r w:rsidRPr="00290B1E">
        <w:rPr>
          <w:rStyle w:val="italicus"/>
        </w:rPr>
        <w:t>in umbra alárum</w:t>
      </w:r>
      <w:r>
        <w:rPr>
          <w:rStyle w:val="italicus"/>
        </w:rPr>
        <w:t>…</w:t>
      </w:r>
      <w:r w:rsidRPr="00290B1E">
        <w:rPr>
          <w:rStyle w:val="italicus"/>
        </w:rPr>
        <w:t xml:space="preserve"> sperábo</w:t>
      </w:r>
      <w:r w:rsidRPr="000B0C52">
        <w:rPr>
          <w:lang w:bidi="he-IL"/>
        </w:rPr>
        <w:t xml:space="preserve"> (l’hébreu a de nouveau </w:t>
      </w:r>
      <w:r>
        <w:rPr>
          <w:lang w:bidi="he-IL"/>
        </w:rPr>
        <w:t xml:space="preserve">: </w:t>
      </w:r>
      <w:r w:rsidRPr="000B0C52">
        <w:rPr>
          <w:lang w:bidi="he-IL"/>
        </w:rPr>
        <w:t>Je me</w:t>
      </w:r>
      <w:r>
        <w:rPr>
          <w:lang w:bidi="he-IL"/>
        </w:rPr>
        <w:t xml:space="preserve"> réfugie) ; l</w:t>
      </w:r>
      <w:r w:rsidRPr="000B0C52">
        <w:rPr>
          <w:lang w:bidi="he-IL"/>
        </w:rPr>
        <w:t xml:space="preserve">a protection que donne l’amour. Cf. Ps. </w:t>
      </w:r>
      <w:r>
        <w:rPr>
          <w:lang w:bidi="he-IL"/>
        </w:rPr>
        <w:t xml:space="preserve">XVI, 8 ; XXX, </w:t>
      </w:r>
      <w:r w:rsidRPr="000B0C52">
        <w:rPr>
          <w:lang w:bidi="he-IL"/>
        </w:rPr>
        <w:t>8 ; Ruth</w:t>
      </w:r>
      <w:r>
        <w:rPr>
          <w:lang w:bidi="he-IL"/>
        </w:rPr>
        <w:t xml:space="preserve">, II, </w:t>
      </w:r>
      <w:r w:rsidRPr="000B0C52">
        <w:rPr>
          <w:lang w:bidi="he-IL"/>
        </w:rPr>
        <w:t>12</w:t>
      </w:r>
      <w:r>
        <w:rPr>
          <w:lang w:bidi="he-IL"/>
        </w:rPr>
        <w:t>, etc</w:t>
      </w:r>
      <w:r w:rsidRPr="000B0C52">
        <w:rPr>
          <w:lang w:bidi="he-IL"/>
        </w:rPr>
        <w:t>.</w:t>
      </w:r>
      <w:r w:rsidRPr="00A01812">
        <w:t xml:space="preserve"> — </w:t>
      </w:r>
      <w:r w:rsidRPr="00290B1E">
        <w:rPr>
          <w:rStyle w:val="italicus"/>
        </w:rPr>
        <w:t>Donec</w:t>
      </w:r>
      <w:r>
        <w:rPr>
          <w:rStyle w:val="italicus"/>
        </w:rPr>
        <w:t xml:space="preserve">… </w:t>
      </w:r>
      <w:r w:rsidRPr="00290B1E">
        <w:rPr>
          <w:rStyle w:val="italicus"/>
        </w:rPr>
        <w:t>iníquitas </w:t>
      </w:r>
      <w:r>
        <w:rPr>
          <w:rStyle w:val="italicus"/>
        </w:rPr>
        <w:t xml:space="preserve">: </w:t>
      </w:r>
      <w:r w:rsidRPr="000B0C52">
        <w:rPr>
          <w:lang w:bidi="he-IL"/>
        </w:rPr>
        <w:t xml:space="preserve">la malice cruelle de </w:t>
      </w:r>
      <w:r>
        <w:rPr>
          <w:lang w:bidi="he-IL"/>
        </w:rPr>
        <w:t>Saül</w:t>
      </w:r>
      <w:r w:rsidRPr="000B0C52">
        <w:rPr>
          <w:lang w:bidi="he-IL"/>
        </w:rPr>
        <w:t xml:space="preserve"> et des autres ennemis de David. Dans l’hébreu </w:t>
      </w:r>
      <w:r>
        <w:rPr>
          <w:lang w:bidi="he-IL"/>
        </w:rPr>
        <w:t xml:space="preserve">: </w:t>
      </w:r>
      <w:r w:rsidRPr="000B0C52">
        <w:rPr>
          <w:lang w:bidi="he-IL"/>
        </w:rPr>
        <w:t>les calamités ; ou bien</w:t>
      </w:r>
      <w:r>
        <w:rPr>
          <w:lang w:bidi="he-IL"/>
        </w:rPr>
        <w:t xml:space="preserve">, </w:t>
      </w:r>
      <w:r w:rsidRPr="000B0C52">
        <w:rPr>
          <w:lang w:bidi="he-IL"/>
        </w:rPr>
        <w:t>les machinations</w:t>
      </w:r>
      <w:r>
        <w:rPr>
          <w:lang w:bidi="he-IL"/>
        </w:rPr>
        <w:t>.</w:t>
      </w:r>
      <w:r w:rsidRPr="00A01812">
        <w:t xml:space="preserve"> — </w:t>
      </w:r>
      <w:r w:rsidRPr="00290B1E">
        <w:rPr>
          <w:rStyle w:val="italicus"/>
        </w:rPr>
        <w:t>Deum qui benefécit.</w:t>
      </w:r>
      <w:r w:rsidRPr="000B0C52">
        <w:rPr>
          <w:lang w:bidi="he-IL"/>
        </w:rPr>
        <w:t xml:space="preserve"> Le passé </w:t>
      </w:r>
      <w:r>
        <w:rPr>
          <w:lang w:bidi="he-IL"/>
        </w:rPr>
        <w:t>est</w:t>
      </w:r>
      <w:r w:rsidRPr="000B0C52">
        <w:rPr>
          <w:lang w:bidi="he-IL"/>
        </w:rPr>
        <w:t xml:space="preserve"> pour le psalmiste une garantie du présent et</w:t>
      </w:r>
      <w:r>
        <w:rPr>
          <w:lang w:bidi="he-IL"/>
        </w:rPr>
        <w:t xml:space="preserve"> de l’avenir. D’après l’hébreu :</w:t>
      </w:r>
      <w:r w:rsidRPr="000B0C52">
        <w:rPr>
          <w:lang w:bidi="he-IL"/>
        </w:rPr>
        <w:t xml:space="preserve"> Dieu qui exécute pour moi ; c.-à-d. qui agit énergiquement en ma faveur.</w:t>
      </w:r>
      <w:r>
        <w:rPr>
          <w:lang w:bidi="he-IL"/>
        </w:rPr>
        <w:t xml:space="preserve"> </w:t>
      </w:r>
    </w:p>
    <w:p w:rsidR="0073183F" w:rsidRDefault="0073183F" w:rsidP="0073183F">
      <w:pPr>
        <w:rPr>
          <w:lang w:bidi="he-IL"/>
        </w:rPr>
      </w:pPr>
      <w:r w:rsidRPr="000B0C52">
        <w:rPr>
          <w:lang w:bidi="he-IL"/>
        </w:rPr>
        <w:t>4-6. Seconde strophe </w:t>
      </w:r>
      <w:r>
        <w:rPr>
          <w:lang w:bidi="he-IL"/>
        </w:rPr>
        <w:t xml:space="preserve">: </w:t>
      </w:r>
      <w:r w:rsidRPr="000B0C52">
        <w:rPr>
          <w:lang w:bidi="he-IL"/>
        </w:rPr>
        <w:t>David a l’intime confiance d’être exaucé</w:t>
      </w:r>
      <w:r>
        <w:rPr>
          <w:lang w:bidi="he-IL"/>
        </w:rPr>
        <w:t xml:space="preserve">, </w:t>
      </w:r>
      <w:r w:rsidRPr="000B0C52">
        <w:rPr>
          <w:lang w:bidi="he-IL"/>
        </w:rPr>
        <w:t>malgré la puissance de ses ennemis.</w:t>
      </w:r>
      <w:r w:rsidRPr="00A01812">
        <w:t xml:space="preserve"> — </w:t>
      </w:r>
      <w:r w:rsidRPr="00290B1E">
        <w:rPr>
          <w:rStyle w:val="italicus"/>
        </w:rPr>
        <w:t xml:space="preserve">Misit de </w:t>
      </w:r>
      <w:r>
        <w:rPr>
          <w:rStyle w:val="italicus"/>
        </w:rPr>
        <w:t>cæl</w:t>
      </w:r>
      <w:r w:rsidRPr="00290B1E">
        <w:rPr>
          <w:rStyle w:val="italicus"/>
        </w:rPr>
        <w:t>o </w:t>
      </w:r>
      <w:r>
        <w:rPr>
          <w:rStyle w:val="italicus"/>
        </w:rPr>
        <w:t xml:space="preserve">: </w:t>
      </w:r>
      <w:r w:rsidRPr="000B0C52">
        <w:rPr>
          <w:lang w:bidi="he-IL"/>
        </w:rPr>
        <w:t>savoir</w:t>
      </w:r>
      <w:r>
        <w:rPr>
          <w:lang w:bidi="he-IL"/>
        </w:rPr>
        <w:t xml:space="preserve">, </w:t>
      </w:r>
      <w:r w:rsidRPr="000B0C52">
        <w:rPr>
          <w:lang w:bidi="he-IL"/>
        </w:rPr>
        <w:t>son bras</w:t>
      </w:r>
      <w:r>
        <w:rPr>
          <w:lang w:bidi="he-IL"/>
        </w:rPr>
        <w:t xml:space="preserve">, </w:t>
      </w:r>
      <w:r w:rsidRPr="000B0C52">
        <w:rPr>
          <w:lang w:bidi="he-IL"/>
        </w:rPr>
        <w:t xml:space="preserve">comme au Ps. </w:t>
      </w:r>
      <w:r>
        <w:rPr>
          <w:lang w:bidi="he-IL"/>
        </w:rPr>
        <w:t xml:space="preserve">XVII, </w:t>
      </w:r>
      <w:r w:rsidRPr="000B0C52">
        <w:rPr>
          <w:lang w:bidi="he-IL"/>
        </w:rPr>
        <w:t>7 ; ou simplement</w:t>
      </w:r>
      <w:r>
        <w:rPr>
          <w:lang w:bidi="he-IL"/>
        </w:rPr>
        <w:t>, le secours (cf. vers. 4</w:t>
      </w:r>
      <w:r>
        <w:rPr>
          <w:vertAlign w:val="superscript"/>
          <w:lang w:bidi="he-IL"/>
        </w:rPr>
        <w:t>c</w:t>
      </w:r>
      <w:r w:rsidRPr="000B0C52">
        <w:rPr>
          <w:lang w:bidi="he-IL"/>
        </w:rPr>
        <w:t>). L’hébreu emploie le futur </w:t>
      </w:r>
      <w:r>
        <w:rPr>
          <w:lang w:bidi="he-IL"/>
        </w:rPr>
        <w:t xml:space="preserve">: </w:t>
      </w:r>
      <w:r w:rsidRPr="000B0C52">
        <w:rPr>
          <w:lang w:bidi="he-IL"/>
        </w:rPr>
        <w:t>Il enverra. La Vulgate parle des délivrances passées.</w:t>
      </w:r>
      <w:r w:rsidRPr="00A01812">
        <w:t xml:space="preserve"> — </w:t>
      </w:r>
      <w:r w:rsidRPr="000B0C52">
        <w:rPr>
          <w:lang w:bidi="he-IL"/>
        </w:rPr>
        <w:t>Non content de sauver son ami</w:t>
      </w:r>
      <w:r>
        <w:rPr>
          <w:lang w:bidi="he-IL"/>
        </w:rPr>
        <w:t xml:space="preserve">, </w:t>
      </w:r>
      <w:r w:rsidRPr="000B0C52">
        <w:rPr>
          <w:lang w:bidi="he-IL"/>
        </w:rPr>
        <w:t>le Seigneur a pris soin de le venger </w:t>
      </w:r>
      <w:r>
        <w:rPr>
          <w:lang w:bidi="he-IL"/>
        </w:rPr>
        <w:t xml:space="preserve">: </w:t>
      </w:r>
      <w:r>
        <w:rPr>
          <w:rStyle w:val="italicus"/>
        </w:rPr>
        <w:t>dedit</w:t>
      </w:r>
      <w:r w:rsidRPr="00290B1E">
        <w:rPr>
          <w:rStyle w:val="italicus"/>
        </w:rPr>
        <w:t xml:space="preserve"> in oppróbrium</w:t>
      </w:r>
      <w:r>
        <w:rPr>
          <w:rStyle w:val="italicus"/>
        </w:rPr>
        <w:t>…</w:t>
      </w:r>
      <w:r w:rsidRPr="00290B1E">
        <w:rPr>
          <w:rStyle w:val="italicus"/>
        </w:rPr>
        <w:t xml:space="preserve"> </w:t>
      </w:r>
      <w:r w:rsidRPr="000B0C52">
        <w:rPr>
          <w:lang w:bidi="he-IL"/>
        </w:rPr>
        <w:t>Dans l’hébreu </w:t>
      </w:r>
      <w:r>
        <w:rPr>
          <w:lang w:bidi="he-IL"/>
        </w:rPr>
        <w:t xml:space="preserve">: </w:t>
      </w:r>
      <w:r w:rsidRPr="000B0C52">
        <w:rPr>
          <w:lang w:bidi="he-IL"/>
        </w:rPr>
        <w:t>il a couvert d’opprobre c</w:t>
      </w:r>
      <w:r>
        <w:rPr>
          <w:lang w:bidi="he-IL"/>
        </w:rPr>
        <w:t>e</w:t>
      </w:r>
      <w:r w:rsidRPr="000B0C52">
        <w:rPr>
          <w:lang w:bidi="he-IL"/>
        </w:rPr>
        <w:t>lui qui était acharné après moi. Dans l’hébreu</w:t>
      </w:r>
      <w:r>
        <w:rPr>
          <w:lang w:bidi="he-IL"/>
        </w:rPr>
        <w:t xml:space="preserve">, </w:t>
      </w:r>
      <w:r w:rsidRPr="000B0C52">
        <w:rPr>
          <w:lang w:bidi="he-IL"/>
        </w:rPr>
        <w:t>un</w:t>
      </w:r>
      <w:r w:rsidRPr="00290B1E">
        <w:rPr>
          <w:rStyle w:val="italicus"/>
        </w:rPr>
        <w:t xml:space="preserve"> sélah </w:t>
      </w:r>
      <w:r w:rsidRPr="000B0C52">
        <w:rPr>
          <w:lang w:bidi="he-IL"/>
        </w:rPr>
        <w:t>énergique met en relief ce sentiment de confiance.</w:t>
      </w:r>
      <w:r w:rsidRPr="00A01812">
        <w:t xml:space="preserve"> — </w:t>
      </w:r>
      <w:r w:rsidRPr="00290B1E">
        <w:rPr>
          <w:rStyle w:val="italicus"/>
        </w:rPr>
        <w:t>Misit misericórdiam</w:t>
      </w:r>
      <w:r>
        <w:rPr>
          <w:rStyle w:val="italicus"/>
        </w:rPr>
        <w:t>…</w:t>
      </w:r>
      <w:r w:rsidRPr="00290B1E">
        <w:rPr>
          <w:rStyle w:val="italicus"/>
        </w:rPr>
        <w:t xml:space="preserve"> veritátem</w:t>
      </w:r>
      <w:r>
        <w:rPr>
          <w:rStyle w:val="italicus"/>
        </w:rPr>
        <w:t>…</w:t>
      </w:r>
      <w:r w:rsidRPr="000B0C52">
        <w:rPr>
          <w:lang w:bidi="he-IL"/>
        </w:rPr>
        <w:t xml:space="preserve"> La faveur de Dieu et sa fidélité </w:t>
      </w:r>
      <w:r>
        <w:rPr>
          <w:lang w:bidi="he-IL"/>
        </w:rPr>
        <w:t xml:space="preserve">: </w:t>
      </w:r>
      <w:r w:rsidRPr="000B0C52">
        <w:rPr>
          <w:lang w:bidi="he-IL"/>
        </w:rPr>
        <w:t xml:space="preserve">deux attributs qui sont souvent mentionnés ensemble ; </w:t>
      </w:r>
      <w:r>
        <w:rPr>
          <w:lang w:bidi="he-IL"/>
        </w:rPr>
        <w:t>« </w:t>
      </w:r>
      <w:r w:rsidRPr="000B0C52">
        <w:rPr>
          <w:lang w:bidi="he-IL"/>
        </w:rPr>
        <w:t>ils sont</w:t>
      </w:r>
      <w:r>
        <w:rPr>
          <w:lang w:bidi="he-IL"/>
        </w:rPr>
        <w:t xml:space="preserve">, </w:t>
      </w:r>
      <w:r w:rsidRPr="000B0C52">
        <w:rPr>
          <w:lang w:bidi="he-IL"/>
        </w:rPr>
        <w:t>pour ainsi dire</w:t>
      </w:r>
      <w:r>
        <w:rPr>
          <w:lang w:bidi="he-IL"/>
        </w:rPr>
        <w:t xml:space="preserve">, </w:t>
      </w:r>
      <w:r w:rsidRPr="000B0C52">
        <w:rPr>
          <w:lang w:bidi="he-IL"/>
        </w:rPr>
        <w:t>les deux bons esprits qui</w:t>
      </w:r>
      <w:r>
        <w:rPr>
          <w:lang w:bidi="he-IL"/>
        </w:rPr>
        <w:t xml:space="preserve">, </w:t>
      </w:r>
      <w:r w:rsidRPr="000B0C52">
        <w:rPr>
          <w:lang w:bidi="he-IL"/>
        </w:rPr>
        <w:t>descendant du ciel en terre</w:t>
      </w:r>
      <w:r>
        <w:rPr>
          <w:lang w:bidi="he-IL"/>
        </w:rPr>
        <w:t xml:space="preserve">, </w:t>
      </w:r>
      <w:r w:rsidRPr="000B0C52">
        <w:rPr>
          <w:lang w:bidi="he-IL"/>
        </w:rPr>
        <w:t>accomplissent la délivrance.</w:t>
      </w:r>
      <w:r>
        <w:rPr>
          <w:lang w:bidi="he-IL"/>
        </w:rPr>
        <w:t> »</w:t>
      </w:r>
      <w:r w:rsidRPr="00A01812">
        <w:t xml:space="preserve"> — </w:t>
      </w:r>
      <w:r w:rsidRPr="000B0C52">
        <w:rPr>
          <w:lang w:bidi="he-IL"/>
        </w:rPr>
        <w:t>Les mots</w:t>
      </w:r>
      <w:r w:rsidRPr="00290B1E">
        <w:rPr>
          <w:rStyle w:val="italicus"/>
        </w:rPr>
        <w:t xml:space="preserve"> et erípuit</w:t>
      </w:r>
      <w:r w:rsidRPr="000B0C52">
        <w:rPr>
          <w:lang w:bidi="he-IL"/>
        </w:rPr>
        <w:t xml:space="preserve"> (vers. 5) manquent dans l’hébreu ; ils rendent le sens plus clair.</w:t>
      </w:r>
      <w:r w:rsidRPr="00A01812">
        <w:t xml:space="preserve"> — </w:t>
      </w:r>
      <w:r w:rsidRPr="00290B1E">
        <w:rPr>
          <w:rStyle w:val="italicus"/>
        </w:rPr>
        <w:t xml:space="preserve">De </w:t>
      </w:r>
      <w:r>
        <w:rPr>
          <w:rStyle w:val="italicus"/>
        </w:rPr>
        <w:t>médio</w:t>
      </w:r>
      <w:r w:rsidRPr="00290B1E">
        <w:rPr>
          <w:rStyle w:val="italicus"/>
        </w:rPr>
        <w:t xml:space="preserve"> catulórum</w:t>
      </w:r>
      <w:r>
        <w:rPr>
          <w:rStyle w:val="italicus"/>
        </w:rPr>
        <w:t>…</w:t>
      </w:r>
      <w:r w:rsidRPr="000B0C52">
        <w:rPr>
          <w:lang w:bidi="he-IL"/>
        </w:rPr>
        <w:t xml:space="preserve"> David co</w:t>
      </w:r>
      <w:r>
        <w:rPr>
          <w:lang w:bidi="he-IL"/>
        </w:rPr>
        <w:t>mpare</w:t>
      </w:r>
      <w:r w:rsidRPr="000B0C52">
        <w:rPr>
          <w:lang w:bidi="he-IL"/>
        </w:rPr>
        <w:t xml:space="preserve"> ses ennemis à la plus terrible des bêtes fauves. Cf. Ps</w:t>
      </w:r>
      <w:r>
        <w:rPr>
          <w:lang w:bidi="he-IL"/>
        </w:rPr>
        <w:t xml:space="preserve">. VII, </w:t>
      </w:r>
      <w:r w:rsidRPr="000B0C52">
        <w:rPr>
          <w:lang w:bidi="he-IL"/>
        </w:rPr>
        <w:t>3</w:t>
      </w:r>
      <w:r>
        <w:rPr>
          <w:lang w:bidi="he-IL"/>
        </w:rPr>
        <w:t>, etc</w:t>
      </w:r>
      <w:r w:rsidRPr="000B0C52">
        <w:rPr>
          <w:lang w:bidi="he-IL"/>
        </w:rPr>
        <w:t>.</w:t>
      </w:r>
      <w:r w:rsidRPr="00A01812">
        <w:t xml:space="preserve"> — </w:t>
      </w:r>
      <w:r w:rsidRPr="00290B1E">
        <w:rPr>
          <w:rStyle w:val="italicus"/>
        </w:rPr>
        <w:t>Dormívi conturbátus </w:t>
      </w:r>
      <w:r>
        <w:rPr>
          <w:rStyle w:val="italicus"/>
        </w:rPr>
        <w:t xml:space="preserve">: </w:t>
      </w:r>
      <w:r w:rsidRPr="000B0C52">
        <w:rPr>
          <w:lang w:bidi="he-IL"/>
        </w:rPr>
        <w:t xml:space="preserve">avant d’être sauvé par Dieu ; la crainte </w:t>
      </w:r>
      <w:r w:rsidRPr="00CE3339">
        <w:t>et la douleur troublaient constamment son sommeil. L’hébreu présente, au vers. 5, quelques va</w:t>
      </w:r>
      <w:r w:rsidRPr="000B0C52">
        <w:rPr>
          <w:lang w:bidi="he-IL"/>
        </w:rPr>
        <w:t>riantes d’expressions et de ponctuation </w:t>
      </w:r>
      <w:r>
        <w:rPr>
          <w:lang w:bidi="he-IL"/>
        </w:rPr>
        <w:t xml:space="preserve">: </w:t>
      </w:r>
      <w:r w:rsidRPr="000B0C52">
        <w:rPr>
          <w:lang w:bidi="he-IL"/>
        </w:rPr>
        <w:t>Mon â</w:t>
      </w:r>
      <w:r>
        <w:rPr>
          <w:lang w:bidi="he-IL"/>
        </w:rPr>
        <w:t>me est parmi les lions ; je suis</w:t>
      </w:r>
      <w:r w:rsidRPr="000B0C52">
        <w:rPr>
          <w:lang w:bidi="he-IL"/>
        </w:rPr>
        <w:t xml:space="preserve"> couché parmi des gens qui lancent la flamme.</w:t>
      </w:r>
      <w:r w:rsidRPr="00A01812">
        <w:t xml:space="preserve"> — </w:t>
      </w:r>
      <w:r w:rsidRPr="0068215F">
        <w:t xml:space="preserve">Les mots </w:t>
      </w:r>
      <w:r>
        <w:rPr>
          <w:rStyle w:val="italicus"/>
        </w:rPr>
        <w:t>fílii</w:t>
      </w:r>
      <w:r w:rsidRPr="00290B1E">
        <w:rPr>
          <w:rStyle w:val="italicus"/>
        </w:rPr>
        <w:t xml:space="preserve"> hóminum</w:t>
      </w:r>
      <w:r w:rsidRPr="000B0C52">
        <w:rPr>
          <w:lang w:bidi="he-IL"/>
        </w:rPr>
        <w:t xml:space="preserve"> sont au vocatif absolu dans la Vulgate et les </w:t>
      </w:r>
      <w:r>
        <w:rPr>
          <w:lang w:bidi="he-IL"/>
        </w:rPr>
        <w:t>LXX.</w:t>
      </w:r>
      <w:r w:rsidRPr="00A01812">
        <w:t xml:space="preserve"> — </w:t>
      </w:r>
      <w:r w:rsidRPr="0068215F">
        <w:rPr>
          <w:rStyle w:val="italicus"/>
        </w:rPr>
        <w:t>Dentes</w:t>
      </w:r>
      <w:r>
        <w:rPr>
          <w:rStyle w:val="italicus"/>
        </w:rPr>
        <w:t>…</w:t>
      </w:r>
      <w:r w:rsidRPr="0068215F">
        <w:rPr>
          <w:rStyle w:val="italicus"/>
        </w:rPr>
        <w:t>, l</w:t>
      </w:r>
      <w:r>
        <w:rPr>
          <w:rStyle w:val="italicus"/>
        </w:rPr>
        <w:t>i</w:t>
      </w:r>
      <w:r w:rsidRPr="0068215F">
        <w:rPr>
          <w:rStyle w:val="italicus"/>
        </w:rPr>
        <w:t>ngua eórum</w:t>
      </w:r>
      <w:r w:rsidRPr="000B0C52">
        <w:rPr>
          <w:lang w:bidi="he-IL"/>
        </w:rPr>
        <w:t>.</w:t>
      </w:r>
      <w:r>
        <w:rPr>
          <w:lang w:bidi="he-IL"/>
        </w:rPr>
        <w:t xml:space="preserve"> </w:t>
      </w:r>
      <w:r w:rsidRPr="000B0C52">
        <w:rPr>
          <w:lang w:bidi="he-IL"/>
        </w:rPr>
        <w:t>Sur</w:t>
      </w:r>
      <w:r>
        <w:rPr>
          <w:lang w:bidi="he-IL"/>
        </w:rPr>
        <w:t xml:space="preserve"> ces i</w:t>
      </w:r>
      <w:r w:rsidRPr="000B0C52">
        <w:rPr>
          <w:lang w:bidi="he-IL"/>
        </w:rPr>
        <w:t>mages</w:t>
      </w:r>
      <w:r>
        <w:rPr>
          <w:lang w:bidi="he-IL"/>
        </w:rPr>
        <w:t xml:space="preserve">, </w:t>
      </w:r>
      <w:r w:rsidRPr="000B0C52">
        <w:rPr>
          <w:lang w:bidi="he-IL"/>
        </w:rPr>
        <w:t>voyez Prov.</w:t>
      </w:r>
      <w:r>
        <w:rPr>
          <w:lang w:bidi="he-IL"/>
        </w:rPr>
        <w:t xml:space="preserve"> XXX, </w:t>
      </w:r>
      <w:r w:rsidRPr="000B0C52">
        <w:rPr>
          <w:lang w:bidi="he-IL"/>
        </w:rPr>
        <w:t xml:space="preserve">14 ; Ps. </w:t>
      </w:r>
      <w:r>
        <w:rPr>
          <w:lang w:bidi="he-IL"/>
        </w:rPr>
        <w:t>LI</w:t>
      </w:r>
      <w:r w:rsidRPr="000B0C52">
        <w:rPr>
          <w:lang w:bidi="he-IL"/>
        </w:rPr>
        <w:t>V</w:t>
      </w:r>
      <w:r>
        <w:rPr>
          <w:lang w:bidi="he-IL"/>
        </w:rPr>
        <w:t xml:space="preserve">, </w:t>
      </w:r>
      <w:r w:rsidRPr="000B0C52">
        <w:rPr>
          <w:lang w:bidi="he-IL"/>
        </w:rPr>
        <w:t>21</w:t>
      </w:r>
      <w:r>
        <w:rPr>
          <w:lang w:bidi="he-IL"/>
        </w:rPr>
        <w:t>, etc</w:t>
      </w:r>
      <w:r w:rsidRPr="000B0C52">
        <w:rPr>
          <w:lang w:bidi="he-IL"/>
        </w:rPr>
        <w:t>.</w:t>
      </w:r>
      <w:r w:rsidRPr="00A01812">
        <w:t xml:space="preserve"> — </w:t>
      </w:r>
      <w:r w:rsidRPr="00290B1E">
        <w:rPr>
          <w:rStyle w:val="italicus"/>
        </w:rPr>
        <w:t>Exaltáre</w:t>
      </w:r>
      <w:r>
        <w:rPr>
          <w:rStyle w:val="italicus"/>
        </w:rPr>
        <w:t>…</w:t>
      </w:r>
      <w:r w:rsidRPr="000B0C52">
        <w:rPr>
          <w:lang w:bidi="he-IL"/>
        </w:rPr>
        <w:t xml:space="preserve"> Le refrain (vers. 6). </w:t>
      </w:r>
      <w:r>
        <w:rPr>
          <w:lang w:bidi="he-IL"/>
        </w:rPr>
        <w:t>{172} « </w:t>
      </w:r>
      <w:r w:rsidRPr="000B0C52">
        <w:rPr>
          <w:lang w:bidi="he-IL"/>
        </w:rPr>
        <w:t xml:space="preserve">Manière la </w:t>
      </w:r>
      <w:r w:rsidRPr="000B0C52">
        <w:rPr>
          <w:lang w:bidi="he-IL"/>
        </w:rPr>
        <w:lastRenderedPageBreak/>
        <w:t>plus sublime et la plus efficace d’obtenir un bienfait de Dieu </w:t>
      </w:r>
      <w:r>
        <w:rPr>
          <w:lang w:bidi="he-IL"/>
        </w:rPr>
        <w:t xml:space="preserve">: </w:t>
      </w:r>
      <w:r>
        <w:t>à</w:t>
      </w:r>
      <w:r w:rsidRPr="0068215F">
        <w:t xml:space="preserve"> s</w:t>
      </w:r>
      <w:r w:rsidRPr="000B0C52">
        <w:rPr>
          <w:lang w:bidi="he-IL"/>
        </w:rPr>
        <w:t>avoir</w:t>
      </w:r>
      <w:r>
        <w:rPr>
          <w:lang w:bidi="he-IL"/>
        </w:rPr>
        <w:t xml:space="preserve">, </w:t>
      </w:r>
      <w:r w:rsidRPr="000B0C52">
        <w:rPr>
          <w:lang w:bidi="he-IL"/>
        </w:rPr>
        <w:t xml:space="preserve">demander </w:t>
      </w:r>
      <w:r>
        <w:rPr>
          <w:lang w:bidi="he-IL"/>
        </w:rPr>
        <w:t>qu’il</w:t>
      </w:r>
      <w:r w:rsidRPr="000B0C52">
        <w:rPr>
          <w:lang w:bidi="he-IL"/>
        </w:rPr>
        <w:t xml:space="preserve"> soit lui même glorifié</w:t>
      </w:r>
      <w:r>
        <w:rPr>
          <w:lang w:bidi="he-IL"/>
        </w:rPr>
        <w:t xml:space="preserve">, </w:t>
      </w:r>
      <w:r w:rsidRPr="000B0C52">
        <w:rPr>
          <w:lang w:bidi="he-IL"/>
        </w:rPr>
        <w:t>et se proposer cette gloire divine comme but unique</w:t>
      </w:r>
      <w:r>
        <w:rPr>
          <w:lang w:bidi="he-IL"/>
        </w:rPr>
        <w:t xml:space="preserve">, </w:t>
      </w:r>
      <w:r w:rsidRPr="000B0C52">
        <w:rPr>
          <w:lang w:bidi="he-IL"/>
        </w:rPr>
        <w:t>ou du moins comme but principal</w:t>
      </w:r>
      <w:r>
        <w:rPr>
          <w:lang w:bidi="he-IL"/>
        </w:rPr>
        <w:t xml:space="preserve">, </w:t>
      </w:r>
      <w:r w:rsidRPr="000B0C52">
        <w:rPr>
          <w:lang w:bidi="he-IL"/>
        </w:rPr>
        <w:t>dans les prières qu’on lui adresse pour obtenir le bienfait.</w:t>
      </w:r>
      <w:r>
        <w:rPr>
          <w:lang w:bidi="he-IL"/>
        </w:rPr>
        <w:t> »</w:t>
      </w:r>
      <w:r w:rsidRPr="000B0C52">
        <w:rPr>
          <w:lang w:bidi="he-IL"/>
        </w:rPr>
        <w:t xml:space="preserve"> (Patrizi.) Et tel </w:t>
      </w:r>
      <w:r>
        <w:rPr>
          <w:lang w:bidi="he-IL"/>
        </w:rPr>
        <w:t>est</w:t>
      </w:r>
      <w:r w:rsidRPr="000B0C52">
        <w:rPr>
          <w:lang w:bidi="he-IL"/>
        </w:rPr>
        <w:t xml:space="preserve"> bien le but de David</w:t>
      </w:r>
      <w:r>
        <w:rPr>
          <w:lang w:bidi="he-IL"/>
        </w:rPr>
        <w:t xml:space="preserve">, </w:t>
      </w:r>
      <w:r w:rsidRPr="000B0C52">
        <w:rPr>
          <w:lang w:bidi="he-IL"/>
        </w:rPr>
        <w:t>lorsqu’il souhaite avant tout que la gloire de Dieu soit procurée au ciel et sur la terre</w:t>
      </w:r>
      <w:r>
        <w:rPr>
          <w:lang w:bidi="he-IL"/>
        </w:rPr>
        <w:t xml:space="preserve">, </w:t>
      </w:r>
      <w:r w:rsidRPr="000B0C52">
        <w:rPr>
          <w:lang w:bidi="he-IL"/>
        </w:rPr>
        <w:t>par la délivrance qu’il implore.</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3° Deuxième partie </w:t>
      </w:r>
      <w:r>
        <w:rPr>
          <w:rFonts w:eastAsia="Arial Unicode MS"/>
          <w:lang w:bidi="he-IL"/>
        </w:rPr>
        <w:t xml:space="preserve">: </w:t>
      </w:r>
      <w:r w:rsidRPr="000B0C52">
        <w:rPr>
          <w:rFonts w:eastAsia="Arial Unicode MS"/>
          <w:lang w:bidi="he-IL"/>
        </w:rPr>
        <w:t>l’action de grâces anticipée. Vers. 7-12.</w:t>
      </w:r>
      <w:r>
        <w:rPr>
          <w:rFonts w:eastAsia="Arial Unicode MS"/>
          <w:lang w:bidi="he-IL"/>
        </w:rPr>
        <w:t xml:space="preserve"> </w:t>
      </w:r>
    </w:p>
    <w:p w:rsidR="0073183F" w:rsidRDefault="0073183F" w:rsidP="0073183F">
      <w:pPr>
        <w:rPr>
          <w:lang w:bidi="he-IL"/>
        </w:rPr>
      </w:pPr>
      <w:r w:rsidRPr="000B0C52">
        <w:rPr>
          <w:lang w:bidi="he-IL"/>
        </w:rPr>
        <w:t>7-9. Troisième strophe </w:t>
      </w:r>
      <w:r>
        <w:rPr>
          <w:lang w:bidi="he-IL"/>
        </w:rPr>
        <w:t xml:space="preserve">: </w:t>
      </w:r>
      <w:r w:rsidRPr="000B0C52">
        <w:rPr>
          <w:lang w:bidi="he-IL"/>
        </w:rPr>
        <w:t>quoique ses ennemis le menacent de très près</w:t>
      </w:r>
      <w:r>
        <w:rPr>
          <w:lang w:bidi="he-IL"/>
        </w:rPr>
        <w:t xml:space="preserve">, </w:t>
      </w:r>
      <w:r w:rsidRPr="000B0C52">
        <w:rPr>
          <w:lang w:bidi="he-IL"/>
        </w:rPr>
        <w:t>David s’encourage à louer Dieu</w:t>
      </w:r>
      <w:r>
        <w:rPr>
          <w:lang w:bidi="he-IL"/>
        </w:rPr>
        <w:t xml:space="preserve">, </w:t>
      </w:r>
      <w:r w:rsidRPr="000B0C52">
        <w:rPr>
          <w:lang w:bidi="he-IL"/>
        </w:rPr>
        <w:t>dont il attend son salut avec une entière sécurité. Le psalmiste suppose que sa nuit d’angoisse a pris fin</w:t>
      </w:r>
      <w:r>
        <w:rPr>
          <w:lang w:bidi="he-IL"/>
        </w:rPr>
        <w:t xml:space="preserve">, </w:t>
      </w:r>
      <w:r w:rsidRPr="000B0C52">
        <w:rPr>
          <w:lang w:bidi="he-IL"/>
        </w:rPr>
        <w:t>et déjà il chante joyeusement son libérateur.</w:t>
      </w:r>
      <w:r w:rsidRPr="00A01812">
        <w:t xml:space="preserve"> — </w:t>
      </w:r>
      <w:r w:rsidRPr="00290B1E">
        <w:rPr>
          <w:rStyle w:val="italicus"/>
        </w:rPr>
        <w:t>Láqueum paravérunt</w:t>
      </w:r>
      <w:r>
        <w:rPr>
          <w:rStyle w:val="italicus"/>
        </w:rPr>
        <w:t>…</w:t>
      </w:r>
      <w:r w:rsidRPr="00290B1E">
        <w:rPr>
          <w:rStyle w:val="italicus"/>
        </w:rPr>
        <w:t xml:space="preserve"> </w:t>
      </w:r>
      <w:r w:rsidRPr="000B0C52">
        <w:rPr>
          <w:lang w:bidi="he-IL"/>
        </w:rPr>
        <w:t>Métaphore très fréquente dans la Bible. Cf. Ps</w:t>
      </w:r>
      <w:r>
        <w:rPr>
          <w:lang w:bidi="he-IL"/>
        </w:rPr>
        <w:t xml:space="preserve">. VII, </w:t>
      </w:r>
      <w:r w:rsidRPr="000B0C52">
        <w:rPr>
          <w:lang w:bidi="he-IL"/>
        </w:rPr>
        <w:t>16 ;</w:t>
      </w:r>
      <w:r>
        <w:rPr>
          <w:lang w:bidi="he-IL"/>
        </w:rPr>
        <w:t xml:space="preserve"> IX, </w:t>
      </w:r>
      <w:r w:rsidRPr="000B0C52">
        <w:rPr>
          <w:lang w:bidi="he-IL"/>
        </w:rPr>
        <w:t>16</w:t>
      </w:r>
      <w:r>
        <w:rPr>
          <w:lang w:bidi="he-IL"/>
        </w:rPr>
        <w:t>, etc</w:t>
      </w:r>
      <w:r w:rsidRPr="000B0C52">
        <w:rPr>
          <w:lang w:bidi="he-IL"/>
        </w:rPr>
        <w:t>. De même la suivante</w:t>
      </w:r>
      <w:r>
        <w:rPr>
          <w:lang w:bidi="he-IL"/>
        </w:rPr>
        <w:t xml:space="preserve">, </w:t>
      </w:r>
      <w:r w:rsidRPr="0068215F">
        <w:rPr>
          <w:rStyle w:val="italicus"/>
        </w:rPr>
        <w:t>fodérunt</w:t>
      </w:r>
      <w:r>
        <w:rPr>
          <w:rStyle w:val="italicus"/>
        </w:rPr>
        <w:t>…</w:t>
      </w:r>
      <w:r w:rsidRPr="0068215F">
        <w:rPr>
          <w:rStyle w:val="italicus"/>
        </w:rPr>
        <w:t xml:space="preserve"> fóveam</w:t>
      </w:r>
      <w:r>
        <w:rPr>
          <w:rStyle w:val="italicus"/>
        </w:rPr>
        <w:t>.</w:t>
      </w:r>
      <w:r w:rsidRPr="00A01812">
        <w:t xml:space="preserve"> — </w:t>
      </w:r>
      <w:r w:rsidRPr="00290B1E">
        <w:rPr>
          <w:rStyle w:val="italicus"/>
        </w:rPr>
        <w:t>Incurvavérunt ánimam</w:t>
      </w:r>
      <w:r>
        <w:rPr>
          <w:rStyle w:val="italicus"/>
        </w:rPr>
        <w:t>…</w:t>
      </w:r>
      <w:r w:rsidRPr="00290B1E">
        <w:rPr>
          <w:rStyle w:val="italicus"/>
        </w:rPr>
        <w:t xml:space="preserve"> </w:t>
      </w:r>
      <w:r w:rsidRPr="000B0C52">
        <w:rPr>
          <w:lang w:bidi="he-IL"/>
        </w:rPr>
        <w:t>Hébr. </w:t>
      </w:r>
      <w:r>
        <w:rPr>
          <w:lang w:bidi="he-IL"/>
        </w:rPr>
        <w:t xml:space="preserve">: </w:t>
      </w:r>
      <w:r w:rsidRPr="000B0C52">
        <w:rPr>
          <w:lang w:bidi="he-IL"/>
        </w:rPr>
        <w:t>mon âme s’est couchée. Peu s’en fallait qu’elle n’eût succombé.</w:t>
      </w:r>
      <w:r w:rsidRPr="00A01812">
        <w:t xml:space="preserve"> — </w:t>
      </w:r>
      <w:r>
        <w:rPr>
          <w:lang w:bidi="he-IL"/>
        </w:rPr>
        <w:t>À</w:t>
      </w:r>
      <w:r w:rsidRPr="000B0C52">
        <w:rPr>
          <w:lang w:bidi="he-IL"/>
        </w:rPr>
        <w:t xml:space="preserve"> la </w:t>
      </w:r>
      <w:r>
        <w:rPr>
          <w:lang w:bidi="he-IL"/>
        </w:rPr>
        <w:t>fin</w:t>
      </w:r>
      <w:r w:rsidRPr="000B0C52">
        <w:rPr>
          <w:lang w:bidi="he-IL"/>
        </w:rPr>
        <w:t xml:space="preserve"> du vers. 7</w:t>
      </w:r>
      <w:r>
        <w:rPr>
          <w:lang w:bidi="he-IL"/>
        </w:rPr>
        <w:t xml:space="preserve">, </w:t>
      </w:r>
      <w:r w:rsidRPr="000B0C52">
        <w:rPr>
          <w:lang w:bidi="he-IL"/>
        </w:rPr>
        <w:t xml:space="preserve">un </w:t>
      </w:r>
      <w:r w:rsidRPr="00290B1E">
        <w:rPr>
          <w:rStyle w:val="italicus"/>
        </w:rPr>
        <w:t>sélah</w:t>
      </w:r>
      <w:r w:rsidRPr="000B0C52">
        <w:rPr>
          <w:lang w:bidi="he-IL"/>
        </w:rPr>
        <w:t xml:space="preserve"> triomphant dans l’hébreu</w:t>
      </w:r>
      <w:r>
        <w:rPr>
          <w:lang w:bidi="he-IL"/>
        </w:rPr>
        <w:t>.</w:t>
      </w:r>
      <w:r w:rsidRPr="00A01812">
        <w:t xml:space="preserve"> — </w:t>
      </w:r>
      <w:r w:rsidRPr="00290B1E">
        <w:rPr>
          <w:rStyle w:val="italicus"/>
        </w:rPr>
        <w:t>Parátum cor</w:t>
      </w:r>
      <w:r>
        <w:rPr>
          <w:rStyle w:val="italicus"/>
        </w:rPr>
        <w:t>…</w:t>
      </w:r>
      <w:r w:rsidRPr="00290B1E">
        <w:rPr>
          <w:rStyle w:val="italicus"/>
        </w:rPr>
        <w:t xml:space="preserve"> </w:t>
      </w:r>
      <w:r w:rsidRPr="000B0C52">
        <w:rPr>
          <w:lang w:bidi="he-IL"/>
        </w:rPr>
        <w:t>Élan lyrique très vif dans tout ce passage. Hébr. </w:t>
      </w:r>
      <w:r>
        <w:rPr>
          <w:lang w:bidi="he-IL"/>
        </w:rPr>
        <w:t xml:space="preserve">: </w:t>
      </w:r>
      <w:r w:rsidRPr="000B0C52">
        <w:rPr>
          <w:lang w:bidi="he-IL"/>
        </w:rPr>
        <w:t xml:space="preserve">mon cœur </w:t>
      </w:r>
      <w:r>
        <w:rPr>
          <w:lang w:bidi="he-IL"/>
        </w:rPr>
        <w:t>est</w:t>
      </w:r>
      <w:r w:rsidRPr="000B0C52">
        <w:rPr>
          <w:lang w:bidi="he-IL"/>
        </w:rPr>
        <w:t xml:space="preserve"> affermi ; c.-à-d. sans crainte</w:t>
      </w:r>
      <w:r>
        <w:rPr>
          <w:lang w:bidi="he-IL"/>
        </w:rPr>
        <w:t xml:space="preserve">, </w:t>
      </w:r>
      <w:r w:rsidRPr="000B0C52">
        <w:rPr>
          <w:lang w:bidi="he-IL"/>
        </w:rPr>
        <w:t>tout consolé</w:t>
      </w:r>
      <w:r>
        <w:rPr>
          <w:lang w:bidi="he-IL"/>
        </w:rPr>
        <w:t xml:space="preserve">, </w:t>
      </w:r>
      <w:r w:rsidRPr="000B0C52">
        <w:rPr>
          <w:lang w:bidi="he-IL"/>
        </w:rPr>
        <w:t>depuis que l’appréhension du danger a fait place à la certitude du salut.</w:t>
      </w:r>
      <w:r w:rsidRPr="00A01812">
        <w:t xml:space="preserve"> — </w:t>
      </w:r>
      <w:r w:rsidRPr="00290B1E">
        <w:rPr>
          <w:rStyle w:val="italicus"/>
        </w:rPr>
        <w:t>Cantábo</w:t>
      </w:r>
      <w:r>
        <w:rPr>
          <w:rStyle w:val="italicus"/>
        </w:rPr>
        <w:t>…</w:t>
      </w:r>
      <w:r w:rsidRPr="00290B1E">
        <w:rPr>
          <w:rStyle w:val="italicus"/>
        </w:rPr>
        <w:t> </w:t>
      </w:r>
      <w:r>
        <w:rPr>
          <w:rStyle w:val="italicus"/>
        </w:rPr>
        <w:t xml:space="preserve">: </w:t>
      </w:r>
      <w:r w:rsidRPr="000B0C52">
        <w:rPr>
          <w:lang w:bidi="he-IL"/>
        </w:rPr>
        <w:t>pour célébrer la divine bonté.</w:t>
      </w:r>
      <w:r w:rsidRPr="00A01812">
        <w:t xml:space="preserve"> — </w:t>
      </w:r>
      <w:r w:rsidRPr="000B0C52">
        <w:rPr>
          <w:lang w:bidi="he-IL"/>
        </w:rPr>
        <w:t>Le poète s’excite aussitôt et très vivement à chanter </w:t>
      </w:r>
      <w:r>
        <w:rPr>
          <w:lang w:bidi="he-IL"/>
        </w:rPr>
        <w:t xml:space="preserve">: </w:t>
      </w:r>
      <w:r w:rsidRPr="00290B1E">
        <w:rPr>
          <w:rStyle w:val="italicus"/>
        </w:rPr>
        <w:t>exsúrge</w:t>
      </w:r>
      <w:r>
        <w:rPr>
          <w:rStyle w:val="italicus"/>
        </w:rPr>
        <w:t>…</w:t>
      </w:r>
      <w:r w:rsidRPr="00290B1E">
        <w:rPr>
          <w:rStyle w:val="italicus"/>
        </w:rPr>
        <w:t xml:space="preserve"> </w:t>
      </w:r>
      <w:r w:rsidRPr="000B0C52">
        <w:rPr>
          <w:lang w:bidi="he-IL"/>
        </w:rPr>
        <w:t>En hébreu </w:t>
      </w:r>
      <w:r>
        <w:rPr>
          <w:lang w:bidi="he-IL"/>
        </w:rPr>
        <w:t xml:space="preserve">: </w:t>
      </w:r>
      <w:r w:rsidRPr="000B0C52">
        <w:rPr>
          <w:lang w:bidi="he-IL"/>
        </w:rPr>
        <w:t>éveille-toi. Par</w:t>
      </w:r>
      <w:r w:rsidRPr="00290B1E">
        <w:rPr>
          <w:rStyle w:val="italicus"/>
        </w:rPr>
        <w:t xml:space="preserve"> </w:t>
      </w:r>
      <w:r>
        <w:rPr>
          <w:rStyle w:val="italicus"/>
        </w:rPr>
        <w:t>glória</w:t>
      </w:r>
      <w:r w:rsidRPr="00290B1E">
        <w:rPr>
          <w:rStyle w:val="italicus"/>
        </w:rPr>
        <w:t xml:space="preserve"> mea</w:t>
      </w:r>
      <w:r w:rsidRPr="000B0C52">
        <w:rPr>
          <w:lang w:bidi="he-IL"/>
        </w:rPr>
        <w:t xml:space="preserve"> il désigne son âme. Cf. Ps.</w:t>
      </w:r>
      <w:r>
        <w:rPr>
          <w:lang w:bidi="he-IL"/>
        </w:rPr>
        <w:t xml:space="preserve"> VII, </w:t>
      </w:r>
      <w:r w:rsidRPr="000B0C52">
        <w:rPr>
          <w:lang w:bidi="he-IL"/>
        </w:rPr>
        <w:t xml:space="preserve">6 ; </w:t>
      </w:r>
      <w:r>
        <w:rPr>
          <w:lang w:bidi="he-IL"/>
        </w:rPr>
        <w:t xml:space="preserve">XXIX, </w:t>
      </w:r>
      <w:r w:rsidRPr="000B0C52">
        <w:rPr>
          <w:lang w:bidi="he-IL"/>
        </w:rPr>
        <w:t>13</w:t>
      </w:r>
      <w:r>
        <w:rPr>
          <w:lang w:bidi="he-IL"/>
        </w:rPr>
        <w:t>, etc</w:t>
      </w:r>
      <w:r w:rsidRPr="000B0C52">
        <w:rPr>
          <w:lang w:bidi="he-IL"/>
        </w:rPr>
        <w:t>.</w:t>
      </w:r>
      <w:r w:rsidRPr="00A01812">
        <w:t xml:space="preserve"> — </w:t>
      </w:r>
      <w:r w:rsidRPr="00290B1E">
        <w:rPr>
          <w:rStyle w:val="italicus"/>
        </w:rPr>
        <w:t>Exsúrge psaltérium et cíthara.</w:t>
      </w:r>
      <w:r w:rsidRPr="000B0C52">
        <w:rPr>
          <w:lang w:bidi="he-IL"/>
        </w:rPr>
        <w:t xml:space="preserve"> Hébr. </w:t>
      </w:r>
      <w:r>
        <w:rPr>
          <w:lang w:bidi="he-IL"/>
        </w:rPr>
        <w:t xml:space="preserve">: </w:t>
      </w:r>
      <w:r w:rsidRPr="00290B1E">
        <w:rPr>
          <w:rStyle w:val="italicus"/>
        </w:rPr>
        <w:t>nébel</w:t>
      </w:r>
      <w:r w:rsidRPr="000B0C52">
        <w:rPr>
          <w:lang w:bidi="he-IL"/>
        </w:rPr>
        <w:t xml:space="preserve"> et</w:t>
      </w:r>
      <w:r w:rsidRPr="00290B1E">
        <w:rPr>
          <w:rStyle w:val="italicus"/>
        </w:rPr>
        <w:t xml:space="preserve"> kinnor ; </w:t>
      </w:r>
      <w:r w:rsidRPr="000B0C52">
        <w:rPr>
          <w:lang w:bidi="he-IL"/>
        </w:rPr>
        <w:t>deux sortes de petites harpes.</w:t>
      </w:r>
      <w:r w:rsidRPr="00A01812">
        <w:t xml:space="preserve"> — </w:t>
      </w:r>
      <w:r w:rsidRPr="00290B1E">
        <w:rPr>
          <w:rStyle w:val="italicus"/>
        </w:rPr>
        <w:t>Exsúrgam dilúculo.</w:t>
      </w:r>
      <w:r w:rsidRPr="000B0C52">
        <w:rPr>
          <w:lang w:bidi="he-IL"/>
        </w:rPr>
        <w:t xml:space="preserve"> Lui-même il veut se lever de grand matin pour chanter les louanges divines. Cf. Sap. </w:t>
      </w:r>
      <w:r>
        <w:rPr>
          <w:lang w:bidi="he-IL"/>
        </w:rPr>
        <w:t xml:space="preserve">XVI, </w:t>
      </w:r>
      <w:r w:rsidRPr="000B0C52">
        <w:rPr>
          <w:lang w:bidi="he-IL"/>
        </w:rPr>
        <w:t>28</w:t>
      </w:r>
      <w:r>
        <w:rPr>
          <w:lang w:bidi="he-IL"/>
        </w:rPr>
        <w:t xml:space="preserve">, </w:t>
      </w:r>
      <w:r w:rsidRPr="000B0C52">
        <w:rPr>
          <w:lang w:bidi="he-IL"/>
        </w:rPr>
        <w:t xml:space="preserve">Mais l’hébreu offre un sens encore plus </w:t>
      </w:r>
      <w:r>
        <w:rPr>
          <w:lang w:bidi="he-IL"/>
        </w:rPr>
        <w:t>poétique</w:t>
      </w:r>
      <w:r w:rsidRPr="000B0C52">
        <w:rPr>
          <w:lang w:bidi="he-IL"/>
        </w:rPr>
        <w:t> ; littéralement </w:t>
      </w:r>
      <w:r>
        <w:rPr>
          <w:lang w:bidi="he-IL"/>
        </w:rPr>
        <w:t xml:space="preserve">: </w:t>
      </w:r>
      <w:r w:rsidRPr="000B0C52">
        <w:rPr>
          <w:lang w:bidi="he-IL"/>
        </w:rPr>
        <w:t>Je veux éveiller l’aurore.</w:t>
      </w:r>
      <w:r>
        <w:rPr>
          <w:lang w:bidi="he-IL"/>
        </w:rPr>
        <w:t xml:space="preserve"> </w:t>
      </w:r>
    </w:p>
    <w:p w:rsidR="0073183F" w:rsidRDefault="0073183F" w:rsidP="0073183F">
      <w:pPr>
        <w:rPr>
          <w:lang w:bidi="he-IL"/>
        </w:rPr>
      </w:pPr>
      <w:r w:rsidRPr="000B0C52">
        <w:rPr>
          <w:lang w:bidi="he-IL"/>
        </w:rPr>
        <w:t>10-12. Quatrième strophe </w:t>
      </w:r>
      <w:r>
        <w:rPr>
          <w:lang w:bidi="he-IL"/>
        </w:rPr>
        <w:t xml:space="preserve">: </w:t>
      </w:r>
      <w:r w:rsidRPr="000B0C52">
        <w:rPr>
          <w:lang w:bidi="he-IL"/>
        </w:rPr>
        <w:t>raison de cette louange retentissante.</w:t>
      </w:r>
      <w:r w:rsidRPr="00A01812">
        <w:t xml:space="preserve"> — </w:t>
      </w:r>
      <w:r w:rsidRPr="00290B1E">
        <w:rPr>
          <w:rStyle w:val="italicus"/>
        </w:rPr>
        <w:t>In pópulis</w:t>
      </w:r>
      <w:r>
        <w:rPr>
          <w:rStyle w:val="italicus"/>
        </w:rPr>
        <w:t xml:space="preserve">, </w:t>
      </w:r>
      <w:r w:rsidRPr="00290B1E">
        <w:rPr>
          <w:rStyle w:val="italicus"/>
        </w:rPr>
        <w:t>in g</w:t>
      </w:r>
      <w:r>
        <w:rPr>
          <w:rStyle w:val="italicus"/>
        </w:rPr>
        <w:t>éntibus</w:t>
      </w:r>
      <w:r w:rsidRPr="00290B1E">
        <w:rPr>
          <w:rStyle w:val="italicus"/>
        </w:rPr>
        <w:t>.</w:t>
      </w:r>
      <w:r w:rsidRPr="000B0C52">
        <w:rPr>
          <w:lang w:bidi="he-IL"/>
        </w:rPr>
        <w:t xml:space="preserve"> Bien au delà des limites de la Terre sainte</w:t>
      </w:r>
      <w:r>
        <w:rPr>
          <w:lang w:bidi="he-IL"/>
        </w:rPr>
        <w:t xml:space="preserve">, </w:t>
      </w:r>
      <w:r w:rsidRPr="000B0C52">
        <w:rPr>
          <w:lang w:bidi="he-IL"/>
        </w:rPr>
        <w:t>jusque chez les peuples païens. Les psaumes de David sont aujourd’hui chantés dans tout l’univers.</w:t>
      </w:r>
      <w:r w:rsidRPr="00A01812">
        <w:t xml:space="preserve"> — </w:t>
      </w:r>
      <w:r w:rsidRPr="00290B1E">
        <w:rPr>
          <w:rStyle w:val="italicus"/>
        </w:rPr>
        <w:t>Quóniam magnificáta</w:t>
      </w:r>
      <w:r>
        <w:rPr>
          <w:rStyle w:val="italicus"/>
        </w:rPr>
        <w:t>…</w:t>
      </w:r>
      <w:r w:rsidRPr="000B0C52">
        <w:rPr>
          <w:lang w:bidi="he-IL"/>
        </w:rPr>
        <w:t xml:space="preserve"> Le motif et en même temps le thème de sa prédication parmi les païens.</w:t>
      </w:r>
      <w:r w:rsidRPr="00A01812">
        <w:t xml:space="preserve"> — </w:t>
      </w:r>
      <w:r w:rsidRPr="00290B1E">
        <w:rPr>
          <w:rStyle w:val="italicus"/>
        </w:rPr>
        <w:t>Exaltáre.</w:t>
      </w:r>
      <w:r w:rsidRPr="000B0C52">
        <w:rPr>
          <w:lang w:bidi="he-IL"/>
        </w:rPr>
        <w:t xml:space="preserve"> Le refrain </w:t>
      </w:r>
      <w:r>
        <w:rPr>
          <w:lang w:bidi="he-IL"/>
        </w:rPr>
        <w:t>« </w:t>
      </w:r>
      <w:r w:rsidRPr="000B0C52">
        <w:rPr>
          <w:lang w:bidi="he-IL"/>
        </w:rPr>
        <w:t>grandiose</w:t>
      </w:r>
      <w:r>
        <w:rPr>
          <w:lang w:bidi="he-IL"/>
        </w:rPr>
        <w:t> »</w:t>
      </w:r>
      <w:r w:rsidRPr="000B0C52">
        <w:rPr>
          <w:lang w:bidi="he-IL"/>
        </w:rPr>
        <w:t xml:space="preserve"> termine admirablement l’action de grâces</w:t>
      </w:r>
      <w:r>
        <w:rPr>
          <w:lang w:bidi="he-IL"/>
        </w:rPr>
        <w:t xml:space="preserve">, </w:t>
      </w:r>
      <w:r w:rsidRPr="000B0C52">
        <w:rPr>
          <w:lang w:bidi="he-IL"/>
        </w:rPr>
        <w:t>de même qu’il avait terminé la prière (vers. 6).</w:t>
      </w:r>
      <w:r>
        <w:rPr>
          <w:lang w:bidi="he-IL"/>
        </w:rPr>
        <w:t xml:space="preserve"> </w:t>
      </w:r>
    </w:p>
    <w:p w:rsidR="0073183F" w:rsidRDefault="0073183F" w:rsidP="0073183F">
      <w:pPr>
        <w:rPr>
          <w:lang w:bidi="he-IL"/>
        </w:rPr>
      </w:pPr>
      <w:r>
        <w:rPr>
          <w:lang w:bidi="he-IL"/>
        </w:rPr>
        <w:t xml:space="preserve">² </w:t>
      </w:r>
    </w:p>
    <w:p w:rsidR="00055239" w:rsidRDefault="00055239" w:rsidP="005521AA">
      <w:pPr>
        <w:pStyle w:val="Titre4"/>
      </w:pPr>
      <w:r>
        <w:t xml:space="preserve">Ps 57 </w:t>
      </w:r>
    </w:p>
    <w:p w:rsidR="0073183F" w:rsidRPr="00ED2022" w:rsidRDefault="0073183F" w:rsidP="0073183F">
      <w:pPr>
        <w:pStyle w:val="up1"/>
      </w:pPr>
      <w:r w:rsidRPr="00ED2022">
        <w:t>Psaume LVII</w:t>
      </w:r>
      <w:bookmarkStart w:id="292" w:name="ps057n"/>
      <w:bookmarkEnd w:id="292"/>
      <w:r w:rsidRPr="00ED2022">
        <w:t xml:space="preserve"> </w:t>
      </w:r>
    </w:p>
    <w:p w:rsidR="0073183F" w:rsidRPr="00ED2022" w:rsidRDefault="0073183F" w:rsidP="0073183F">
      <w:pPr>
        <w:pStyle w:val="up12"/>
      </w:pPr>
      <w:r w:rsidRPr="00ED2022">
        <w:t xml:space="preserve">Contre les juges pervers. </w:t>
      </w:r>
    </w:p>
    <w:p w:rsidR="0073183F" w:rsidRDefault="0073183F" w:rsidP="0073183F">
      <w:pPr>
        <w:pStyle w:val="u4"/>
        <w:rPr>
          <w:rFonts w:eastAsia="Arial Unicode MS"/>
          <w:lang w:bidi="he-IL"/>
        </w:rPr>
      </w:pPr>
      <w:r>
        <w:rPr>
          <w:rFonts w:eastAsia="Arial Unicode MS"/>
          <w:lang w:bidi="he-IL"/>
        </w:rPr>
        <w:t xml:space="preserve">1° </w:t>
      </w:r>
      <w:r w:rsidRPr="000B0C52">
        <w:rPr>
          <w:rFonts w:eastAsia="Arial Unicode MS"/>
          <w:lang w:bidi="he-IL"/>
        </w:rPr>
        <w:t>Le titre. Vers. 1.</w:t>
      </w:r>
      <w:r>
        <w:rPr>
          <w:rFonts w:eastAsia="Arial Unicode MS"/>
          <w:lang w:bidi="he-IL"/>
        </w:rPr>
        <w:t xml:space="preserve"> </w:t>
      </w:r>
    </w:p>
    <w:p w:rsidR="0073183F" w:rsidRDefault="0073183F" w:rsidP="0073183F">
      <w:pPr>
        <w:rPr>
          <w:lang w:bidi="he-IL"/>
        </w:rPr>
      </w:pPr>
      <w:r w:rsidRPr="000B0C52">
        <w:rPr>
          <w:lang w:bidi="he-IL"/>
        </w:rPr>
        <w:t xml:space="preserve">Ps. </w:t>
      </w:r>
      <w:r>
        <w:rPr>
          <w:lang w:bidi="he-IL"/>
        </w:rPr>
        <w:t>LVII.</w:t>
      </w:r>
      <w:r w:rsidRPr="00A01812">
        <w:t xml:space="preserve"> — </w:t>
      </w:r>
      <w:r w:rsidRPr="000B0C52">
        <w:rPr>
          <w:lang w:bidi="he-IL"/>
        </w:rPr>
        <w:t xml:space="preserve">1. Ce psaume a été composé par </w:t>
      </w:r>
      <w:r w:rsidRPr="00290B1E">
        <w:rPr>
          <w:rStyle w:val="italicus"/>
        </w:rPr>
        <w:t>David.</w:t>
      </w:r>
      <w:r w:rsidRPr="000B0C52">
        <w:rPr>
          <w:lang w:bidi="he-IL"/>
        </w:rPr>
        <w:t xml:space="preserve"> Sur les mots</w:t>
      </w:r>
      <w:r w:rsidRPr="00290B1E">
        <w:rPr>
          <w:rStyle w:val="italicus"/>
        </w:rPr>
        <w:t xml:space="preserve"> ne dispérdas</w:t>
      </w:r>
      <w:r>
        <w:rPr>
          <w:rStyle w:val="italicus"/>
        </w:rPr>
        <w:t xml:space="preserve">, </w:t>
      </w:r>
      <w:r w:rsidRPr="000B0C52">
        <w:rPr>
          <w:lang w:bidi="he-IL"/>
        </w:rPr>
        <w:t xml:space="preserve">voyez la note du Ps. </w:t>
      </w:r>
      <w:r>
        <w:rPr>
          <w:lang w:bidi="he-IL"/>
        </w:rPr>
        <w:t xml:space="preserve">LVI, </w:t>
      </w:r>
      <w:r w:rsidRPr="000B0C52">
        <w:rPr>
          <w:lang w:bidi="he-IL"/>
        </w:rPr>
        <w:t>1.</w:t>
      </w:r>
      <w:r w:rsidRPr="00A01812">
        <w:t xml:space="preserve"> — </w:t>
      </w:r>
      <w:r w:rsidRPr="000B0C52">
        <w:rPr>
          <w:lang w:bidi="he-IL"/>
        </w:rPr>
        <w:t>Le poète</w:t>
      </w:r>
      <w:r>
        <w:rPr>
          <w:lang w:bidi="he-IL"/>
        </w:rPr>
        <w:t xml:space="preserve">, </w:t>
      </w:r>
      <w:r w:rsidRPr="000B0C52">
        <w:rPr>
          <w:lang w:bidi="he-IL"/>
        </w:rPr>
        <w:t>s’adressant aux juges pervers</w:t>
      </w:r>
      <w:r>
        <w:rPr>
          <w:lang w:bidi="he-IL"/>
        </w:rPr>
        <w:t xml:space="preserve">, </w:t>
      </w:r>
      <w:r w:rsidRPr="000B0C52">
        <w:rPr>
          <w:lang w:bidi="he-IL"/>
        </w:rPr>
        <w:t>qui ne manquaient pas plus en Israël que chez les autres peuples de l’Orient</w:t>
      </w:r>
      <w:r>
        <w:rPr>
          <w:lang w:bidi="he-IL"/>
        </w:rPr>
        <w:t xml:space="preserve">, </w:t>
      </w:r>
      <w:r w:rsidRPr="000B0C52">
        <w:rPr>
          <w:lang w:bidi="he-IL"/>
        </w:rPr>
        <w:t>leur reproche sévèrement leur conduite inique</w:t>
      </w:r>
      <w:r>
        <w:rPr>
          <w:lang w:bidi="he-IL"/>
        </w:rPr>
        <w:t xml:space="preserve">, </w:t>
      </w:r>
      <w:r w:rsidRPr="000B0C52">
        <w:rPr>
          <w:lang w:bidi="he-IL"/>
        </w:rPr>
        <w:t>et leur prédit qu’ils seront eux-mêmes jugés par Jéhovah avec la dernière rigueur.</w:t>
      </w:r>
      <w:r w:rsidRPr="00A01812">
        <w:t xml:space="preserve"> — </w:t>
      </w:r>
      <w:r w:rsidRPr="000B0C52">
        <w:rPr>
          <w:lang w:bidi="he-IL"/>
        </w:rPr>
        <w:t xml:space="preserve">Le titre </w:t>
      </w:r>
      <w:r>
        <w:rPr>
          <w:lang w:bidi="he-IL"/>
        </w:rPr>
        <w:t>est</w:t>
      </w:r>
      <w:r w:rsidRPr="000B0C52">
        <w:rPr>
          <w:lang w:bidi="he-IL"/>
        </w:rPr>
        <w:t xml:space="preserve"> muet sur l’époque de la composition</w:t>
      </w:r>
      <w:r>
        <w:rPr>
          <w:lang w:bidi="he-IL"/>
        </w:rPr>
        <w:t xml:space="preserve">, </w:t>
      </w:r>
      <w:r w:rsidRPr="000B0C52">
        <w:rPr>
          <w:lang w:bidi="he-IL"/>
        </w:rPr>
        <w:t xml:space="preserve">au sujet de laquelle les critiques ne sont pas d’accord. Les détails du psaume peuvent également convenir au temps de la persécution de </w:t>
      </w:r>
      <w:r>
        <w:rPr>
          <w:lang w:bidi="he-IL"/>
        </w:rPr>
        <w:t>Saül</w:t>
      </w:r>
      <w:r w:rsidRPr="000B0C52">
        <w:rPr>
          <w:lang w:bidi="he-IL"/>
        </w:rPr>
        <w:t xml:space="preserve"> et à c</w:t>
      </w:r>
      <w:r>
        <w:rPr>
          <w:lang w:bidi="he-IL"/>
        </w:rPr>
        <w:t>e</w:t>
      </w:r>
      <w:r w:rsidRPr="000B0C52">
        <w:rPr>
          <w:lang w:bidi="he-IL"/>
        </w:rPr>
        <w:t>lui de la révolte d’</w:t>
      </w:r>
      <w:r>
        <w:rPr>
          <w:lang w:bidi="he-IL"/>
        </w:rPr>
        <w:t>Absalóm</w:t>
      </w:r>
      <w:r w:rsidRPr="000B0C52">
        <w:rPr>
          <w:lang w:bidi="he-IL"/>
        </w:rPr>
        <w:t> </w:t>
      </w:r>
      <w:r>
        <w:rPr>
          <w:lang w:bidi="he-IL"/>
        </w:rPr>
        <w:t xml:space="preserve">: </w:t>
      </w:r>
      <w:r w:rsidRPr="000B0C52">
        <w:rPr>
          <w:lang w:bidi="he-IL"/>
        </w:rPr>
        <w:t>périodes de profonde anarchie</w:t>
      </w:r>
      <w:r>
        <w:rPr>
          <w:lang w:bidi="he-IL"/>
        </w:rPr>
        <w:t xml:space="preserve">, </w:t>
      </w:r>
      <w:r w:rsidRPr="000B0C52">
        <w:rPr>
          <w:lang w:bidi="he-IL"/>
        </w:rPr>
        <w:t>durant lesquelles le fléau des mauvais juges s’accrut en d</w:t>
      </w:r>
      <w:r>
        <w:rPr>
          <w:lang w:bidi="he-IL"/>
        </w:rPr>
        <w:t>es</w:t>
      </w:r>
      <w:r w:rsidRPr="000B0C52">
        <w:rPr>
          <w:lang w:bidi="he-IL"/>
        </w:rPr>
        <w:t xml:space="preserve"> proportions considérables.</w:t>
      </w:r>
      <w:r w:rsidRPr="00A01812">
        <w:t xml:space="preserve"> — </w:t>
      </w:r>
      <w:r w:rsidRPr="000B0C52">
        <w:rPr>
          <w:lang w:bidi="he-IL"/>
        </w:rPr>
        <w:t xml:space="preserve">Le ton </w:t>
      </w:r>
      <w:r>
        <w:rPr>
          <w:lang w:bidi="he-IL"/>
        </w:rPr>
        <w:t>est</w:t>
      </w:r>
      <w:r w:rsidRPr="000B0C52">
        <w:rPr>
          <w:lang w:bidi="he-IL"/>
        </w:rPr>
        <w:t xml:space="preserve"> vif</w:t>
      </w:r>
      <w:r>
        <w:rPr>
          <w:lang w:bidi="he-IL"/>
        </w:rPr>
        <w:t xml:space="preserve">, </w:t>
      </w:r>
      <w:r w:rsidRPr="000B0C52">
        <w:rPr>
          <w:lang w:bidi="he-IL"/>
        </w:rPr>
        <w:t>sévère</w:t>
      </w:r>
      <w:r>
        <w:rPr>
          <w:lang w:bidi="he-IL"/>
        </w:rPr>
        <w:t xml:space="preserve">, </w:t>
      </w:r>
      <w:r w:rsidRPr="000B0C52">
        <w:rPr>
          <w:lang w:bidi="he-IL"/>
        </w:rPr>
        <w:t>solennel</w:t>
      </w:r>
      <w:r>
        <w:rPr>
          <w:lang w:bidi="he-IL"/>
        </w:rPr>
        <w:t xml:space="preserve">, </w:t>
      </w:r>
      <w:r w:rsidRPr="000B0C52">
        <w:rPr>
          <w:lang w:bidi="he-IL"/>
        </w:rPr>
        <w:t>ainsi qu’il convient à un pareil sujet. Beaucoup de comparaisons et d’images ; parfois une certaine obscurité dans le style.</w:t>
      </w:r>
      <w:r w:rsidRPr="00A01812">
        <w:t xml:space="preserve"> — </w:t>
      </w:r>
      <w:r w:rsidRPr="000B0C52">
        <w:rPr>
          <w:lang w:bidi="he-IL"/>
        </w:rPr>
        <w:t>Deux parties </w:t>
      </w:r>
      <w:r>
        <w:rPr>
          <w:lang w:bidi="he-IL"/>
        </w:rPr>
        <w:t xml:space="preserve">: </w:t>
      </w:r>
      <w:r w:rsidRPr="000B0C52">
        <w:rPr>
          <w:lang w:bidi="he-IL"/>
        </w:rPr>
        <w:t>l’accusation</w:t>
      </w:r>
      <w:r>
        <w:rPr>
          <w:lang w:bidi="he-IL"/>
        </w:rPr>
        <w:t xml:space="preserve">, </w:t>
      </w:r>
      <w:r w:rsidRPr="000B0C52">
        <w:rPr>
          <w:lang w:bidi="he-IL"/>
        </w:rPr>
        <w:t>vers. 2-6 ; les menaces</w:t>
      </w:r>
      <w:r>
        <w:rPr>
          <w:lang w:bidi="he-IL"/>
        </w:rPr>
        <w:t xml:space="preserve">, </w:t>
      </w:r>
      <w:r w:rsidRPr="000B0C52">
        <w:rPr>
          <w:lang w:bidi="he-IL"/>
        </w:rPr>
        <w:t>vers. 7-</w:t>
      </w:r>
      <w:r>
        <w:rPr>
          <w:lang w:bidi="he-IL"/>
        </w:rPr>
        <w:t>12</w:t>
      </w:r>
      <w:r w:rsidRPr="000B0C52">
        <w:rPr>
          <w:lang w:bidi="he-IL"/>
        </w:rPr>
        <w:t xml:space="preserve">. </w:t>
      </w:r>
      <w:r>
        <w:rPr>
          <w:lang w:bidi="he-IL"/>
        </w:rPr>
        <w:t xml:space="preserve">{173} </w:t>
      </w:r>
      <w:r w:rsidRPr="000B0C52">
        <w:rPr>
          <w:lang w:bidi="he-IL"/>
        </w:rPr>
        <w:t>Deux</w:t>
      </w:r>
      <w:r>
        <w:rPr>
          <w:lang w:bidi="he-IL"/>
        </w:rPr>
        <w:t xml:space="preserve"> </w:t>
      </w:r>
      <w:r w:rsidRPr="000B0C52">
        <w:rPr>
          <w:lang w:bidi="he-IL"/>
        </w:rPr>
        <w:t>strophes dans chaque partie (vers. 2-3</w:t>
      </w:r>
      <w:r>
        <w:rPr>
          <w:lang w:bidi="he-IL"/>
        </w:rPr>
        <w:t xml:space="preserve">, </w:t>
      </w:r>
      <w:r w:rsidRPr="000B0C52">
        <w:rPr>
          <w:lang w:bidi="he-IL"/>
        </w:rPr>
        <w:t>4-6</w:t>
      </w:r>
      <w:r>
        <w:rPr>
          <w:lang w:bidi="he-IL"/>
        </w:rPr>
        <w:t>, 7-</w:t>
      </w:r>
      <w:r w:rsidRPr="00585C87">
        <w:rPr>
          <w:lang w:bidi="he-IL"/>
        </w:rPr>
        <w:t>10</w:t>
      </w:r>
      <w:r>
        <w:rPr>
          <w:lang w:bidi="he-IL"/>
        </w:rPr>
        <w:t xml:space="preserve">, </w:t>
      </w:r>
      <w:r w:rsidRPr="000B0C52">
        <w:rPr>
          <w:lang w:bidi="he-IL"/>
        </w:rPr>
        <w:t>11-12).</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partie </w:t>
      </w:r>
      <w:r>
        <w:rPr>
          <w:rFonts w:eastAsia="Arial Unicode MS"/>
          <w:lang w:bidi="he-IL"/>
        </w:rPr>
        <w:t xml:space="preserve">: </w:t>
      </w:r>
      <w:r w:rsidRPr="000B0C52">
        <w:rPr>
          <w:rFonts w:eastAsia="Arial Unicode MS"/>
          <w:lang w:bidi="he-IL"/>
        </w:rPr>
        <w:t>l’accusation. Vers. 2-6.</w:t>
      </w:r>
      <w:r>
        <w:rPr>
          <w:rFonts w:eastAsia="Arial Unicode MS"/>
          <w:lang w:bidi="he-IL"/>
        </w:rPr>
        <w:t xml:space="preserve"> </w:t>
      </w:r>
    </w:p>
    <w:p w:rsidR="0073183F" w:rsidRDefault="0073183F" w:rsidP="0073183F">
      <w:pPr>
        <w:rPr>
          <w:lang w:bidi="he-IL"/>
        </w:rPr>
      </w:pPr>
      <w:r w:rsidRPr="000B0C52">
        <w:rPr>
          <w:lang w:bidi="he-IL"/>
        </w:rPr>
        <w:t>2-3. Première strophe </w:t>
      </w:r>
      <w:r>
        <w:rPr>
          <w:lang w:bidi="he-IL"/>
        </w:rPr>
        <w:t xml:space="preserve">: </w:t>
      </w:r>
      <w:r w:rsidRPr="000B0C52">
        <w:rPr>
          <w:lang w:bidi="he-IL"/>
        </w:rPr>
        <w:t xml:space="preserve">apostrophe adressée aux </w:t>
      </w:r>
      <w:r>
        <w:rPr>
          <w:lang w:bidi="he-IL"/>
        </w:rPr>
        <w:t>juge</w:t>
      </w:r>
      <w:r w:rsidRPr="000B0C52">
        <w:rPr>
          <w:lang w:bidi="he-IL"/>
        </w:rPr>
        <w:t>s iniques.</w:t>
      </w:r>
      <w:r w:rsidRPr="00A01812">
        <w:t xml:space="preserve"> — </w:t>
      </w:r>
      <w:r w:rsidRPr="00305C48">
        <w:rPr>
          <w:rStyle w:val="italicus"/>
        </w:rPr>
        <w:t>Si vere…justítiam…</w:t>
      </w:r>
      <w:r w:rsidRPr="000B0C52">
        <w:rPr>
          <w:lang w:bidi="he-IL"/>
        </w:rPr>
        <w:t xml:space="preserve"> D’après la Vulgate </w:t>
      </w:r>
      <w:r>
        <w:rPr>
          <w:lang w:bidi="he-IL"/>
        </w:rPr>
        <w:t xml:space="preserve">: </w:t>
      </w:r>
      <w:r w:rsidRPr="000B0C52">
        <w:rPr>
          <w:lang w:bidi="he-IL"/>
        </w:rPr>
        <w:t xml:space="preserve">Si vous êtes de bons </w:t>
      </w:r>
      <w:r>
        <w:rPr>
          <w:lang w:bidi="he-IL"/>
        </w:rPr>
        <w:t>juge</w:t>
      </w:r>
      <w:r w:rsidRPr="000B0C52">
        <w:rPr>
          <w:lang w:bidi="he-IL"/>
        </w:rPr>
        <w:t>s</w:t>
      </w:r>
      <w:r>
        <w:rPr>
          <w:lang w:bidi="he-IL"/>
        </w:rPr>
        <w:t xml:space="preserve">, </w:t>
      </w:r>
      <w:r w:rsidRPr="000B0C52">
        <w:rPr>
          <w:lang w:bidi="he-IL"/>
        </w:rPr>
        <w:t>comme vous le prétendez</w:t>
      </w:r>
      <w:r>
        <w:rPr>
          <w:lang w:bidi="he-IL"/>
        </w:rPr>
        <w:t>, montrez-le en rendant de j</w:t>
      </w:r>
      <w:r w:rsidRPr="000B0C52">
        <w:rPr>
          <w:lang w:bidi="he-IL"/>
        </w:rPr>
        <w:t>ustes arrêts (</w:t>
      </w:r>
      <w:r w:rsidRPr="00290B1E">
        <w:rPr>
          <w:rStyle w:val="italicus"/>
        </w:rPr>
        <w:t>recta judicáte</w:t>
      </w:r>
      <w:r w:rsidRPr="00B134CC">
        <w:t>).</w:t>
      </w:r>
      <w:r w:rsidRPr="000B0C52">
        <w:rPr>
          <w:lang w:bidi="he-IL"/>
        </w:rPr>
        <w:t xml:space="preserve"> Mais l’hébreu emploie la forme interrogative</w:t>
      </w:r>
      <w:r>
        <w:rPr>
          <w:lang w:bidi="he-IL"/>
        </w:rPr>
        <w:t xml:space="preserve">, </w:t>
      </w:r>
      <w:r w:rsidRPr="000B0C52">
        <w:rPr>
          <w:lang w:bidi="he-IL"/>
        </w:rPr>
        <w:t>au lieu d’établir une hypothèse </w:t>
      </w:r>
      <w:r>
        <w:rPr>
          <w:lang w:bidi="he-IL"/>
        </w:rPr>
        <w:t xml:space="preserve">: </w:t>
      </w:r>
      <w:r w:rsidRPr="000B0C52">
        <w:rPr>
          <w:lang w:bidi="he-IL"/>
        </w:rPr>
        <w:t>Est-ce q</w:t>
      </w:r>
      <w:r>
        <w:rPr>
          <w:lang w:bidi="he-IL"/>
        </w:rPr>
        <w:t xml:space="preserve">ue vous parlez réellement avec justice ? Est-ce que vous jugez avec droiture ? Le mot </w:t>
      </w:r>
      <w:r w:rsidR="00C9116C">
        <w:rPr>
          <w:rStyle w:val="italicus"/>
        </w:rPr>
        <w:t>᾿</w:t>
      </w:r>
      <w:r w:rsidRPr="00305C48">
        <w:rPr>
          <w:rStyle w:val="italicus"/>
        </w:rPr>
        <w:t>élem,</w:t>
      </w:r>
      <w:r>
        <w:rPr>
          <w:rStyle w:val="italicus"/>
        </w:rPr>
        <w:t xml:space="preserve"> </w:t>
      </w:r>
      <w:r w:rsidRPr="000B0C52">
        <w:rPr>
          <w:lang w:bidi="he-IL"/>
        </w:rPr>
        <w:t>sur la signification duquel on discute</w:t>
      </w:r>
      <w:r>
        <w:rPr>
          <w:lang w:bidi="he-IL"/>
        </w:rPr>
        <w:t xml:space="preserve">, </w:t>
      </w:r>
      <w:r w:rsidRPr="000B0C52">
        <w:rPr>
          <w:lang w:bidi="he-IL"/>
        </w:rPr>
        <w:t>semble avoir été bien interprété dans la Vulgate (</w:t>
      </w:r>
      <w:r w:rsidRPr="00305C48">
        <w:rPr>
          <w:rStyle w:val="italicus"/>
        </w:rPr>
        <w:t>útique</w:t>
      </w:r>
      <w:r w:rsidRPr="00B134CC">
        <w:t>).</w:t>
      </w:r>
      <w:r w:rsidRPr="000B0C52">
        <w:rPr>
          <w:lang w:bidi="he-IL"/>
        </w:rPr>
        <w:t xml:space="preserve"> Quelques commentateurs le traduisent par </w:t>
      </w:r>
      <w:r>
        <w:rPr>
          <w:lang w:bidi="he-IL"/>
        </w:rPr>
        <w:t>« </w:t>
      </w:r>
      <w:r w:rsidRPr="000B0C52">
        <w:rPr>
          <w:lang w:bidi="he-IL"/>
        </w:rPr>
        <w:t>en silence</w:t>
      </w:r>
      <w:r>
        <w:rPr>
          <w:lang w:bidi="he-IL"/>
        </w:rPr>
        <w:t> »</w:t>
      </w:r>
      <w:r w:rsidRPr="000B0C52">
        <w:rPr>
          <w:lang w:bidi="he-IL"/>
        </w:rPr>
        <w:t> ; ce qui fournit le sens suivant </w:t>
      </w:r>
      <w:r>
        <w:rPr>
          <w:lang w:bidi="he-IL"/>
        </w:rPr>
        <w:t xml:space="preserve">: </w:t>
      </w:r>
      <w:r w:rsidRPr="000B0C52">
        <w:rPr>
          <w:lang w:bidi="he-IL"/>
        </w:rPr>
        <w:t>Est-ce en vous taisant que vous rendez la justice ?</w:t>
      </w:r>
      <w:r w:rsidRPr="00A01812">
        <w:t xml:space="preserve"> — </w:t>
      </w:r>
      <w:r w:rsidRPr="00290B1E">
        <w:rPr>
          <w:rStyle w:val="italicus"/>
        </w:rPr>
        <w:t>F</w:t>
      </w:r>
      <w:r>
        <w:rPr>
          <w:rStyle w:val="italicus"/>
        </w:rPr>
        <w:t>í</w:t>
      </w:r>
      <w:r w:rsidRPr="00290B1E">
        <w:rPr>
          <w:rStyle w:val="italicus"/>
        </w:rPr>
        <w:t>lii h</w:t>
      </w:r>
      <w:r>
        <w:rPr>
          <w:rStyle w:val="italicus"/>
        </w:rPr>
        <w:t>óminum</w:t>
      </w:r>
      <w:r w:rsidRPr="00290B1E">
        <w:rPr>
          <w:rStyle w:val="italicus"/>
        </w:rPr>
        <w:t>.</w:t>
      </w:r>
      <w:r w:rsidRPr="000B0C52">
        <w:rPr>
          <w:lang w:bidi="he-IL"/>
        </w:rPr>
        <w:t xml:space="preserve"> Hébr. </w:t>
      </w:r>
      <w:r>
        <w:rPr>
          <w:lang w:bidi="he-IL"/>
        </w:rPr>
        <w:t xml:space="preserve">: </w:t>
      </w:r>
      <w:r>
        <w:rPr>
          <w:rStyle w:val="italicus"/>
        </w:rPr>
        <w:t xml:space="preserve">bᵉné </w:t>
      </w:r>
      <w:r w:rsidR="00C9116C">
        <w:rPr>
          <w:rStyle w:val="italicus"/>
        </w:rPr>
        <w:t>᾿adam</w:t>
      </w:r>
      <w:r w:rsidRPr="00290B1E">
        <w:rPr>
          <w:rStyle w:val="italicus"/>
        </w:rPr>
        <w:t xml:space="preserve">. </w:t>
      </w:r>
      <w:r w:rsidRPr="000B0C52">
        <w:rPr>
          <w:lang w:bidi="he-IL"/>
        </w:rPr>
        <w:t>Voyez Ps</w:t>
      </w:r>
      <w:r>
        <w:rPr>
          <w:lang w:bidi="he-IL"/>
        </w:rPr>
        <w:t xml:space="preserve">. IV, </w:t>
      </w:r>
      <w:r w:rsidRPr="000B0C52">
        <w:rPr>
          <w:lang w:bidi="he-IL"/>
        </w:rPr>
        <w:t xml:space="preserve">3 ; </w:t>
      </w:r>
      <w:r>
        <w:rPr>
          <w:lang w:bidi="he-IL"/>
        </w:rPr>
        <w:t xml:space="preserve">VIII, </w:t>
      </w:r>
      <w:r w:rsidRPr="000B0C52">
        <w:rPr>
          <w:lang w:bidi="he-IL"/>
        </w:rPr>
        <w:t>5</w:t>
      </w:r>
      <w:r>
        <w:rPr>
          <w:lang w:bidi="he-IL"/>
        </w:rPr>
        <w:t xml:space="preserve">, </w:t>
      </w:r>
      <w:r w:rsidRPr="000B0C52">
        <w:rPr>
          <w:lang w:bidi="he-IL"/>
        </w:rPr>
        <w:t>et les notes.</w:t>
      </w:r>
      <w:r w:rsidRPr="00A01812">
        <w:t xml:space="preserve"> — </w:t>
      </w:r>
      <w:r w:rsidRPr="000B0C52">
        <w:rPr>
          <w:lang w:bidi="he-IL"/>
        </w:rPr>
        <w:t>La particule</w:t>
      </w:r>
      <w:r w:rsidRPr="00290B1E">
        <w:rPr>
          <w:rStyle w:val="italicus"/>
        </w:rPr>
        <w:t xml:space="preserve"> étenim</w:t>
      </w:r>
      <w:r w:rsidRPr="000B0C52">
        <w:rPr>
          <w:lang w:bidi="he-IL"/>
        </w:rPr>
        <w:t xml:space="preserve"> (hébr. </w:t>
      </w:r>
      <w:r>
        <w:rPr>
          <w:lang w:bidi="he-IL"/>
        </w:rPr>
        <w:t xml:space="preserve">: </w:t>
      </w:r>
      <w:r w:rsidR="00C9116C">
        <w:rPr>
          <w:rStyle w:val="italicus"/>
        </w:rPr>
        <w:t>᾿</w:t>
      </w:r>
      <w:r>
        <w:rPr>
          <w:rStyle w:val="italicus"/>
        </w:rPr>
        <w:t xml:space="preserve">af, </w:t>
      </w:r>
      <w:r>
        <w:rPr>
          <w:lang w:bidi="he-IL"/>
        </w:rPr>
        <w:t>« </w:t>
      </w:r>
      <w:r w:rsidRPr="000B0C52">
        <w:rPr>
          <w:lang w:bidi="he-IL"/>
        </w:rPr>
        <w:t>imo</w:t>
      </w:r>
      <w:r>
        <w:rPr>
          <w:lang w:bidi="he-IL"/>
        </w:rPr>
        <w:t xml:space="preserve">, </w:t>
      </w:r>
      <w:r w:rsidRPr="000B0C52">
        <w:rPr>
          <w:lang w:bidi="he-IL"/>
        </w:rPr>
        <w:t>imo vero</w:t>
      </w:r>
      <w:r>
        <w:rPr>
          <w:lang w:bidi="he-IL"/>
        </w:rPr>
        <w:t>, »</w:t>
      </w:r>
      <w:r w:rsidRPr="000B0C52">
        <w:rPr>
          <w:lang w:bidi="he-IL"/>
        </w:rPr>
        <w:t xml:space="preserve"> c.-à-d. au contraire) introduit la réponse que le psalmiste </w:t>
      </w:r>
      <w:r w:rsidRPr="000B0C52">
        <w:rPr>
          <w:lang w:bidi="he-IL"/>
        </w:rPr>
        <w:lastRenderedPageBreak/>
        <w:t xml:space="preserve">fait lui-même à sa question du vers. 2 ; réponse qui révèle la monstrueuse iniquité de ces juges. Ils sont </w:t>
      </w:r>
      <w:r w:rsidRPr="00401D79">
        <w:t xml:space="preserve">foncièrement pervers ; l’injustice </w:t>
      </w:r>
      <w:r w:rsidRPr="000B0C52">
        <w:rPr>
          <w:lang w:bidi="he-IL"/>
        </w:rPr>
        <w:t>règne dans leur cœur</w:t>
      </w:r>
      <w:r w:rsidRPr="00290B1E">
        <w:rPr>
          <w:rStyle w:val="italicus"/>
        </w:rPr>
        <w:t xml:space="preserve"> </w:t>
      </w:r>
      <w:r w:rsidRPr="00510E1E">
        <w:t>(</w:t>
      </w:r>
      <w:r w:rsidRPr="00290B1E">
        <w:rPr>
          <w:rStyle w:val="italicus"/>
        </w:rPr>
        <w:t>in corde iniquitátes</w:t>
      </w:r>
      <w:r>
        <w:rPr>
          <w:rStyle w:val="italicus"/>
        </w:rPr>
        <w:t>…</w:t>
      </w:r>
      <w:r w:rsidRPr="00B134CC">
        <w:t xml:space="preserve">), </w:t>
      </w:r>
      <w:r w:rsidRPr="000B0C52">
        <w:rPr>
          <w:lang w:bidi="he-IL"/>
        </w:rPr>
        <w:t>dans leurs œuvres</w:t>
      </w:r>
      <w:r w:rsidRPr="00290B1E">
        <w:rPr>
          <w:rStyle w:val="italicus"/>
        </w:rPr>
        <w:t xml:space="preserve"> </w:t>
      </w:r>
      <w:r w:rsidRPr="00510E1E">
        <w:t>(</w:t>
      </w:r>
      <w:r w:rsidRPr="00290B1E">
        <w:rPr>
          <w:rStyle w:val="italicus"/>
        </w:rPr>
        <w:t>injust</w:t>
      </w:r>
      <w:r>
        <w:rPr>
          <w:rStyle w:val="italicus"/>
        </w:rPr>
        <w:t>í</w:t>
      </w:r>
      <w:r w:rsidRPr="00290B1E">
        <w:rPr>
          <w:rStyle w:val="italicus"/>
        </w:rPr>
        <w:t>tias manus vestr</w:t>
      </w:r>
      <w:r>
        <w:rPr>
          <w:rStyle w:val="italicus"/>
        </w:rPr>
        <w:t>æ…</w:t>
      </w:r>
      <w:r w:rsidRPr="00B134CC">
        <w:t xml:space="preserve">). </w:t>
      </w:r>
      <w:r w:rsidRPr="00290B1E">
        <w:rPr>
          <w:rStyle w:val="italicus"/>
        </w:rPr>
        <w:t xml:space="preserve">Concínnant </w:t>
      </w:r>
      <w:r w:rsidRPr="000B0C52">
        <w:rPr>
          <w:lang w:bidi="he-IL"/>
        </w:rPr>
        <w:t>(</w:t>
      </w:r>
      <w:r>
        <w:rPr>
          <w:lang w:bidi="he-IL"/>
        </w:rPr>
        <w:t>LXX</w:t>
      </w:r>
      <w:r w:rsidRPr="000B0C52">
        <w:rPr>
          <w:lang w:bidi="he-IL"/>
        </w:rPr>
        <w:t> </w:t>
      </w:r>
      <w:r>
        <w:rPr>
          <w:lang w:bidi="he-IL"/>
        </w:rPr>
        <w:t xml:space="preserve">: </w:t>
      </w:r>
      <w:r w:rsidRPr="00401D79">
        <w:t xml:space="preserve">συμπλέκειν, tisser, </w:t>
      </w:r>
      <w:r w:rsidRPr="000B0C52">
        <w:rPr>
          <w:lang w:bidi="he-IL"/>
        </w:rPr>
        <w:t xml:space="preserve">tresser) fait image. Mais l’hébreu </w:t>
      </w:r>
      <w:r>
        <w:rPr>
          <w:lang w:bidi="he-IL"/>
        </w:rPr>
        <w:t>est</w:t>
      </w:r>
      <w:r w:rsidRPr="000B0C52">
        <w:rPr>
          <w:lang w:bidi="he-IL"/>
        </w:rPr>
        <w:t xml:space="preserve"> encore plus express</w:t>
      </w:r>
      <w:r>
        <w:rPr>
          <w:lang w:bidi="he-IL"/>
        </w:rPr>
        <w:t>i</w:t>
      </w:r>
      <w:r w:rsidRPr="000B0C52">
        <w:rPr>
          <w:lang w:bidi="he-IL"/>
        </w:rPr>
        <w:t>f </w:t>
      </w:r>
      <w:r>
        <w:rPr>
          <w:lang w:bidi="he-IL"/>
        </w:rPr>
        <w:t xml:space="preserve">: </w:t>
      </w:r>
      <w:r w:rsidRPr="000B0C52">
        <w:rPr>
          <w:lang w:bidi="he-IL"/>
        </w:rPr>
        <w:t>C’est la violence de vos mains</w:t>
      </w:r>
      <w:r>
        <w:rPr>
          <w:lang w:bidi="he-IL"/>
        </w:rPr>
        <w:t xml:space="preserve"> </w:t>
      </w:r>
      <w:r w:rsidRPr="000B0C52">
        <w:rPr>
          <w:lang w:bidi="he-IL"/>
        </w:rPr>
        <w:t>que vous pesez. Mordante ironie </w:t>
      </w:r>
      <w:r>
        <w:rPr>
          <w:lang w:bidi="he-IL"/>
        </w:rPr>
        <w:t xml:space="preserve">: </w:t>
      </w:r>
      <w:r w:rsidRPr="000B0C52">
        <w:rPr>
          <w:lang w:bidi="he-IL"/>
        </w:rPr>
        <w:t>ces juges se servent de la balance proverbiale de la justice pour peser le crime</w:t>
      </w:r>
      <w:r>
        <w:rPr>
          <w:lang w:bidi="he-IL"/>
        </w:rPr>
        <w:t xml:space="preserve">, </w:t>
      </w:r>
      <w:r w:rsidRPr="000B0C52">
        <w:rPr>
          <w:lang w:bidi="he-IL"/>
        </w:rPr>
        <w:t>l’iniquité. Cf. Job</w:t>
      </w:r>
      <w:r>
        <w:rPr>
          <w:lang w:bidi="he-IL"/>
        </w:rPr>
        <w:t xml:space="preserve">, XXXI, </w:t>
      </w:r>
      <w:r w:rsidRPr="000B0C52">
        <w:rPr>
          <w:lang w:bidi="he-IL"/>
        </w:rPr>
        <w:t>6.</w:t>
      </w:r>
      <w:r>
        <w:rPr>
          <w:lang w:bidi="he-IL"/>
        </w:rPr>
        <w:t xml:space="preserve"> </w:t>
      </w:r>
    </w:p>
    <w:p w:rsidR="0073183F" w:rsidRDefault="0073183F" w:rsidP="0073183F">
      <w:pPr>
        <w:pStyle w:val="titulus"/>
        <w:rPr>
          <w:lang w:bidi="he-IL"/>
        </w:rPr>
      </w:pPr>
      <w:r>
        <w:rPr>
          <w:lang w:bidi="he-IL"/>
        </w:rPr>
        <w:t>L’aspic.</w:t>
      </w:r>
    </w:p>
    <w:p w:rsidR="0073183F" w:rsidRDefault="0073183F" w:rsidP="0073183F">
      <w:pPr>
        <w:rPr>
          <w:lang w:bidi="he-IL"/>
        </w:rPr>
      </w:pPr>
      <w:r w:rsidRPr="000B0C52">
        <w:rPr>
          <w:lang w:bidi="he-IL"/>
        </w:rPr>
        <w:t>4-6. Seconde strophe </w:t>
      </w:r>
      <w:r>
        <w:rPr>
          <w:lang w:bidi="he-IL"/>
        </w:rPr>
        <w:t xml:space="preserve">: </w:t>
      </w:r>
      <w:r w:rsidRPr="000B0C52">
        <w:rPr>
          <w:lang w:bidi="he-IL"/>
        </w:rPr>
        <w:t>description de leur odieuse conduite. Le poète cesse de les interpeller et devient simple narrateur.</w:t>
      </w:r>
      <w:r w:rsidRPr="00A01812">
        <w:t xml:space="preserve"> — </w:t>
      </w:r>
      <w:r w:rsidRPr="00290B1E">
        <w:rPr>
          <w:rStyle w:val="italicus"/>
        </w:rPr>
        <w:t>Alien</w:t>
      </w:r>
      <w:r>
        <w:rPr>
          <w:rStyle w:val="italicus"/>
        </w:rPr>
        <w:t>á</w:t>
      </w:r>
      <w:r w:rsidRPr="00290B1E">
        <w:rPr>
          <w:rStyle w:val="italicus"/>
        </w:rPr>
        <w:t>ti sunt </w:t>
      </w:r>
      <w:r>
        <w:rPr>
          <w:rStyle w:val="italicus"/>
        </w:rPr>
        <w:t xml:space="preserve">: </w:t>
      </w:r>
      <w:r w:rsidRPr="000B0C52">
        <w:rPr>
          <w:lang w:bidi="he-IL"/>
        </w:rPr>
        <w:t>ils se sont écartés du bon chemin.</w:t>
      </w:r>
      <w:r w:rsidRPr="00A01812">
        <w:t xml:space="preserve"> — </w:t>
      </w:r>
      <w:r w:rsidRPr="00290B1E">
        <w:rPr>
          <w:rStyle w:val="italicus"/>
        </w:rPr>
        <w:t>A vulva.</w:t>
      </w:r>
      <w:r w:rsidRPr="000B0C52">
        <w:rPr>
          <w:lang w:bidi="he-IL"/>
        </w:rPr>
        <w:t xml:space="preserve"> Dès le sein maternel ; par conséquent</w:t>
      </w:r>
      <w:r>
        <w:rPr>
          <w:lang w:bidi="he-IL"/>
        </w:rPr>
        <w:t xml:space="preserve">, </w:t>
      </w:r>
      <w:r w:rsidRPr="000B0C52">
        <w:rPr>
          <w:lang w:bidi="he-IL"/>
        </w:rPr>
        <w:t xml:space="preserve">avant même de naitre. Cf. Ps. </w:t>
      </w:r>
      <w:r>
        <w:rPr>
          <w:lang w:bidi="he-IL"/>
        </w:rPr>
        <w:t xml:space="preserve">L, </w:t>
      </w:r>
      <w:r w:rsidRPr="000B0C52">
        <w:rPr>
          <w:lang w:bidi="he-IL"/>
        </w:rPr>
        <w:t>5 ; Gen</w:t>
      </w:r>
      <w:r>
        <w:rPr>
          <w:lang w:bidi="he-IL"/>
        </w:rPr>
        <w:t xml:space="preserve">. VI, </w:t>
      </w:r>
      <w:r w:rsidRPr="000B0C52">
        <w:rPr>
          <w:lang w:bidi="he-IL"/>
        </w:rPr>
        <w:t>5</w:t>
      </w:r>
      <w:r>
        <w:rPr>
          <w:lang w:bidi="he-IL"/>
        </w:rPr>
        <w:t xml:space="preserve">, </w:t>
      </w:r>
      <w:r w:rsidRPr="000B0C52">
        <w:rPr>
          <w:lang w:bidi="he-IL"/>
        </w:rPr>
        <w:t>8.</w:t>
      </w:r>
      <w:r w:rsidRPr="00A01812">
        <w:t xml:space="preserve"> — </w:t>
      </w:r>
      <w:r w:rsidRPr="00290B1E">
        <w:rPr>
          <w:rStyle w:val="italicus"/>
        </w:rPr>
        <w:t>Locúti sunt falsa.</w:t>
      </w:r>
      <w:r w:rsidRPr="000B0C52">
        <w:rPr>
          <w:lang w:bidi="he-IL"/>
        </w:rPr>
        <w:t xml:space="preserve"> Dans l’hébreu</w:t>
      </w:r>
      <w:r>
        <w:rPr>
          <w:lang w:bidi="he-IL"/>
        </w:rPr>
        <w:t xml:space="preserve">, </w:t>
      </w:r>
      <w:r w:rsidRPr="000B0C52">
        <w:rPr>
          <w:lang w:bidi="he-IL"/>
        </w:rPr>
        <w:t xml:space="preserve">ces mots </w:t>
      </w:r>
      <w:r>
        <w:rPr>
          <w:lang w:bidi="he-IL"/>
        </w:rPr>
        <w:t>so</w:t>
      </w:r>
      <w:r w:rsidRPr="000B0C52">
        <w:rPr>
          <w:lang w:bidi="he-IL"/>
        </w:rPr>
        <w:t xml:space="preserve">nt au participe et servent de sujet au verbe </w:t>
      </w:r>
      <w:r w:rsidRPr="00290B1E">
        <w:rPr>
          <w:rStyle w:val="italicus"/>
        </w:rPr>
        <w:t>errav</w:t>
      </w:r>
      <w:r>
        <w:rPr>
          <w:rStyle w:val="italicus"/>
        </w:rPr>
        <w:t>érunt</w:t>
      </w:r>
      <w:r w:rsidRPr="00290B1E">
        <w:rPr>
          <w:rStyle w:val="italicus"/>
        </w:rPr>
        <w:t> </w:t>
      </w:r>
      <w:r>
        <w:rPr>
          <w:rStyle w:val="italicus"/>
        </w:rPr>
        <w:t xml:space="preserve">: </w:t>
      </w:r>
      <w:r w:rsidRPr="000B0C52">
        <w:rPr>
          <w:lang w:bidi="he-IL"/>
        </w:rPr>
        <w:t>Les diseurs de mensonge se sont égarés</w:t>
      </w:r>
      <w:r>
        <w:rPr>
          <w:lang w:bidi="he-IL"/>
        </w:rPr>
        <w:t>…</w:t>
      </w:r>
      <w:r w:rsidRPr="00A01812">
        <w:t xml:space="preserve"> — </w:t>
      </w:r>
      <w:r w:rsidRPr="00290B1E">
        <w:rPr>
          <w:rStyle w:val="italicus"/>
        </w:rPr>
        <w:t>Furor illis</w:t>
      </w:r>
      <w:r>
        <w:rPr>
          <w:rStyle w:val="italicus"/>
        </w:rPr>
        <w:t>…</w:t>
      </w:r>
      <w:r w:rsidRPr="000B0C52">
        <w:rPr>
          <w:lang w:bidi="he-IL"/>
        </w:rPr>
        <w:t xml:space="preserve"> Aux vers. 5-6</w:t>
      </w:r>
      <w:r>
        <w:rPr>
          <w:lang w:bidi="he-IL"/>
        </w:rPr>
        <w:t xml:space="preserve">, </w:t>
      </w:r>
      <w:r w:rsidRPr="000B0C52">
        <w:rPr>
          <w:lang w:bidi="he-IL"/>
        </w:rPr>
        <w:t>comparaison énergique</w:t>
      </w:r>
      <w:r>
        <w:rPr>
          <w:lang w:bidi="he-IL"/>
        </w:rPr>
        <w:t xml:space="preserve">, </w:t>
      </w:r>
      <w:r w:rsidRPr="000B0C52">
        <w:rPr>
          <w:lang w:bidi="he-IL"/>
        </w:rPr>
        <w:t xml:space="preserve">pour mieux dépeindre leur obstination volontaire dans le mal. L’hébreu a </w:t>
      </w:r>
      <w:r>
        <w:rPr>
          <w:lang w:bidi="he-IL"/>
        </w:rPr>
        <w:t>« </w:t>
      </w:r>
      <w:r w:rsidRPr="000B0C52">
        <w:rPr>
          <w:lang w:bidi="he-IL"/>
        </w:rPr>
        <w:t>venin</w:t>
      </w:r>
      <w:r>
        <w:rPr>
          <w:lang w:bidi="he-IL"/>
        </w:rPr>
        <w:t xml:space="preserve"> », </w:t>
      </w:r>
      <w:r w:rsidRPr="000B0C52">
        <w:rPr>
          <w:lang w:bidi="he-IL"/>
        </w:rPr>
        <w:t xml:space="preserve">au lieu de </w:t>
      </w:r>
      <w:r>
        <w:rPr>
          <w:lang w:bidi="he-IL"/>
        </w:rPr>
        <w:t>« </w:t>
      </w:r>
      <w:r w:rsidRPr="000B0C52">
        <w:rPr>
          <w:lang w:bidi="he-IL"/>
        </w:rPr>
        <w:t>fureur</w:t>
      </w:r>
      <w:r>
        <w:rPr>
          <w:lang w:bidi="he-IL"/>
        </w:rPr>
        <w:t> ».</w:t>
      </w:r>
      <w:r w:rsidRPr="00A01812">
        <w:t xml:space="preserve"> — </w:t>
      </w:r>
      <w:r>
        <w:rPr>
          <w:rStyle w:val="italicus"/>
        </w:rPr>
        <w:t>Secúndum</w:t>
      </w:r>
      <w:r w:rsidRPr="00290B1E">
        <w:rPr>
          <w:rStyle w:val="italicus"/>
        </w:rPr>
        <w:t xml:space="preserve"> similitúdinem</w:t>
      </w:r>
      <w:r>
        <w:rPr>
          <w:rStyle w:val="italicus"/>
        </w:rPr>
        <w:t>…</w:t>
      </w:r>
      <w:r w:rsidRPr="000B0C52">
        <w:rPr>
          <w:lang w:bidi="he-IL"/>
        </w:rPr>
        <w:t xml:space="preserve"> Allusion à des faits qui persévèrent encore en Orient</w:t>
      </w:r>
      <w:r>
        <w:rPr>
          <w:lang w:bidi="he-IL"/>
        </w:rPr>
        <w:t xml:space="preserve">, </w:t>
      </w:r>
      <w:r w:rsidRPr="000B0C52">
        <w:rPr>
          <w:lang w:bidi="he-IL"/>
        </w:rPr>
        <w:t>et dont les voyageurs ont souvent été témoins. Cf. Bochart</w:t>
      </w:r>
      <w:r>
        <w:rPr>
          <w:lang w:bidi="he-IL"/>
        </w:rPr>
        <w:t xml:space="preserve">, </w:t>
      </w:r>
      <w:r w:rsidRPr="00290B1E">
        <w:rPr>
          <w:rStyle w:val="italicus"/>
        </w:rPr>
        <w:t>Hierozoicon</w:t>
      </w:r>
      <w:r>
        <w:rPr>
          <w:rStyle w:val="italicus"/>
        </w:rPr>
        <w:t xml:space="preserve">, </w:t>
      </w:r>
      <w:r>
        <w:rPr>
          <w:lang w:bidi="he-IL"/>
        </w:rPr>
        <w:t xml:space="preserve">II, III, </w:t>
      </w:r>
      <w:r w:rsidRPr="000B0C52">
        <w:rPr>
          <w:lang w:bidi="he-IL"/>
        </w:rPr>
        <w:t>6</w:t>
      </w:r>
      <w:r>
        <w:rPr>
          <w:lang w:bidi="he-IL"/>
        </w:rPr>
        <w:t xml:space="preserve">, </w:t>
      </w:r>
      <w:r w:rsidRPr="000B0C52">
        <w:rPr>
          <w:lang w:bidi="he-IL"/>
        </w:rPr>
        <w:t>et</w:t>
      </w:r>
      <w:r w:rsidRPr="005F588C">
        <w:t xml:space="preserve"> l’</w:t>
      </w:r>
      <w:r w:rsidRPr="00290B1E">
        <w:rPr>
          <w:rStyle w:val="italicus"/>
        </w:rPr>
        <w:t>Atlas arch.</w:t>
      </w:r>
      <w:r>
        <w:rPr>
          <w:rStyle w:val="italicus"/>
        </w:rPr>
        <w:t xml:space="preserve">, </w:t>
      </w:r>
      <w:r w:rsidRPr="000B0C52">
        <w:rPr>
          <w:lang w:bidi="he-IL"/>
        </w:rPr>
        <w:t xml:space="preserve">pl. </w:t>
      </w:r>
      <w:r>
        <w:rPr>
          <w:lang w:bidi="he-IL"/>
        </w:rPr>
        <w:t xml:space="preserve">CXV, </w:t>
      </w:r>
      <w:r w:rsidRPr="000B0C52">
        <w:rPr>
          <w:lang w:bidi="he-IL"/>
        </w:rPr>
        <w:t>fig. 15</w:t>
      </w:r>
      <w:r>
        <w:rPr>
          <w:lang w:bidi="he-IL"/>
        </w:rPr>
        <w:t xml:space="preserve">, </w:t>
      </w:r>
      <w:r w:rsidRPr="000B0C52">
        <w:rPr>
          <w:lang w:bidi="he-IL"/>
        </w:rPr>
        <w:t>16. On charme les serpents par des murmures</w:t>
      </w:r>
      <w:r>
        <w:rPr>
          <w:lang w:bidi="he-IL"/>
        </w:rPr>
        <w:t xml:space="preserve">, </w:t>
      </w:r>
      <w:r w:rsidRPr="000B0C52">
        <w:rPr>
          <w:lang w:bidi="he-IL"/>
        </w:rPr>
        <w:t>par le</w:t>
      </w:r>
      <w:r>
        <w:rPr>
          <w:lang w:bidi="he-IL"/>
        </w:rPr>
        <w:t xml:space="preserve"> </w:t>
      </w:r>
      <w:r w:rsidRPr="000B0C52">
        <w:rPr>
          <w:lang w:bidi="he-IL"/>
        </w:rPr>
        <w:t>son de divers instruments</w:t>
      </w:r>
      <w:r>
        <w:rPr>
          <w:lang w:bidi="he-IL"/>
        </w:rPr>
        <w:t xml:space="preserve">, </w:t>
      </w:r>
      <w:r w:rsidRPr="000B0C52">
        <w:rPr>
          <w:lang w:bidi="he-IL"/>
        </w:rPr>
        <w:t>par des chants (de là le nom d’enchanteur).</w:t>
      </w:r>
      <w:r w:rsidRPr="00A01812">
        <w:t xml:space="preserve"> — </w:t>
      </w:r>
      <w:r w:rsidRPr="00290B1E">
        <w:rPr>
          <w:rStyle w:val="italicus"/>
        </w:rPr>
        <w:t>Serpéntis</w:t>
      </w:r>
      <w:r w:rsidRPr="000B0C52">
        <w:rPr>
          <w:lang w:bidi="he-IL"/>
        </w:rPr>
        <w:t xml:space="preserve"> </w:t>
      </w:r>
      <w:r>
        <w:rPr>
          <w:lang w:bidi="he-IL"/>
        </w:rPr>
        <w:t>est</w:t>
      </w:r>
      <w:r w:rsidRPr="000B0C52">
        <w:rPr>
          <w:lang w:bidi="he-IL"/>
        </w:rPr>
        <w:t xml:space="preserve"> un nom générique ;</w:t>
      </w:r>
      <w:r w:rsidRPr="00290B1E">
        <w:rPr>
          <w:rStyle w:val="italicus"/>
        </w:rPr>
        <w:t xml:space="preserve"> áspidis</w:t>
      </w:r>
      <w:r w:rsidRPr="000B0C52">
        <w:rPr>
          <w:lang w:bidi="he-IL"/>
        </w:rPr>
        <w:t xml:space="preserve"> désigne une espèce part</w:t>
      </w:r>
      <w:r>
        <w:rPr>
          <w:lang w:bidi="he-IL"/>
        </w:rPr>
        <w:t>i</w:t>
      </w:r>
      <w:r w:rsidRPr="000B0C52">
        <w:rPr>
          <w:lang w:bidi="he-IL"/>
        </w:rPr>
        <w:t>culière de serpent. Le nom hébreu</w:t>
      </w:r>
      <w:r>
        <w:rPr>
          <w:rStyle w:val="italicus"/>
        </w:rPr>
        <w:t xml:space="preserve"> péṭ</w:t>
      </w:r>
      <w:r w:rsidRPr="00290B1E">
        <w:rPr>
          <w:rStyle w:val="italicus"/>
        </w:rPr>
        <w:t>en</w:t>
      </w:r>
      <w:r>
        <w:rPr>
          <w:lang w:bidi="he-IL"/>
        </w:rPr>
        <w:t xml:space="preserve"> représente « </w:t>
      </w:r>
      <w:r w:rsidRPr="000B0C52">
        <w:rPr>
          <w:lang w:bidi="he-IL"/>
        </w:rPr>
        <w:t>l’ur</w:t>
      </w:r>
      <w:r>
        <w:rPr>
          <w:lang w:bidi="he-IL"/>
        </w:rPr>
        <w:t>æ</w:t>
      </w:r>
      <w:r w:rsidRPr="000B0C52">
        <w:rPr>
          <w:lang w:bidi="he-IL"/>
        </w:rPr>
        <w:t>us</w:t>
      </w:r>
      <w:r>
        <w:rPr>
          <w:lang w:bidi="he-IL"/>
        </w:rPr>
        <w:t> »</w:t>
      </w:r>
      <w:r w:rsidRPr="000B0C52">
        <w:rPr>
          <w:lang w:bidi="he-IL"/>
        </w:rPr>
        <w:t xml:space="preserve"> des monuments égyptiens</w:t>
      </w:r>
      <w:r>
        <w:rPr>
          <w:lang w:bidi="he-IL"/>
        </w:rPr>
        <w:t xml:space="preserve">, </w:t>
      </w:r>
      <w:r w:rsidRPr="000B0C52">
        <w:rPr>
          <w:lang w:bidi="he-IL"/>
        </w:rPr>
        <w:t>le</w:t>
      </w:r>
      <w:r w:rsidRPr="00290B1E">
        <w:rPr>
          <w:rStyle w:val="italicus"/>
        </w:rPr>
        <w:t xml:space="preserve"> nadja hadj</w:t>
      </w:r>
      <w:r>
        <w:rPr>
          <w:rStyle w:val="italicus"/>
        </w:rPr>
        <w:t>é</w:t>
      </w:r>
      <w:r w:rsidRPr="000B0C52">
        <w:rPr>
          <w:lang w:bidi="he-IL"/>
        </w:rPr>
        <w:t xml:space="preserve"> </w:t>
      </w:r>
      <w:r w:rsidRPr="00401D79">
        <w:t>des Arabes. Voyez l’</w:t>
      </w:r>
      <w:r>
        <w:rPr>
          <w:rStyle w:val="italicus"/>
        </w:rPr>
        <w:t>Atl</w:t>
      </w:r>
      <w:r w:rsidRPr="00290B1E">
        <w:rPr>
          <w:rStyle w:val="italicus"/>
        </w:rPr>
        <w:t>. d’hist. nat.</w:t>
      </w:r>
      <w:r>
        <w:rPr>
          <w:rStyle w:val="italicus"/>
        </w:rPr>
        <w:t xml:space="preserve">, </w:t>
      </w:r>
      <w:r w:rsidRPr="000B0C52">
        <w:rPr>
          <w:lang w:bidi="he-IL"/>
        </w:rPr>
        <w:t xml:space="preserve">pl. </w:t>
      </w:r>
      <w:r>
        <w:rPr>
          <w:lang w:bidi="he-IL"/>
        </w:rPr>
        <w:t xml:space="preserve">LX, </w:t>
      </w:r>
      <w:r w:rsidRPr="000B0C52">
        <w:rPr>
          <w:lang w:bidi="he-IL"/>
        </w:rPr>
        <w:t xml:space="preserve">fig. 1 et 9 ; pl. </w:t>
      </w:r>
      <w:r>
        <w:rPr>
          <w:lang w:bidi="he-IL"/>
        </w:rPr>
        <w:t xml:space="preserve">LXI, </w:t>
      </w:r>
      <w:r w:rsidRPr="000B0C52">
        <w:rPr>
          <w:lang w:bidi="he-IL"/>
        </w:rPr>
        <w:t>fig. 2. L’aspic a la propriété d’élargir en forme de disque</w:t>
      </w:r>
      <w:r>
        <w:rPr>
          <w:lang w:bidi="he-IL"/>
        </w:rPr>
        <w:t xml:space="preserve">, </w:t>
      </w:r>
      <w:r w:rsidRPr="000B0C52">
        <w:rPr>
          <w:lang w:bidi="he-IL"/>
        </w:rPr>
        <w:t xml:space="preserve">lorsqu’il </w:t>
      </w:r>
      <w:r>
        <w:rPr>
          <w:lang w:bidi="he-IL"/>
        </w:rPr>
        <w:t>est</w:t>
      </w:r>
      <w:r w:rsidRPr="000B0C52">
        <w:rPr>
          <w:lang w:bidi="he-IL"/>
        </w:rPr>
        <w:t xml:space="preserve"> </w:t>
      </w:r>
      <w:r>
        <w:rPr>
          <w:lang w:bidi="he-IL"/>
        </w:rPr>
        <w:t xml:space="preserve">irrité, </w:t>
      </w:r>
      <w:r w:rsidRPr="000B0C52">
        <w:rPr>
          <w:lang w:bidi="he-IL"/>
        </w:rPr>
        <w:t xml:space="preserve">la partie de son cou la plus rapprochée de la tête ; sa morsure </w:t>
      </w:r>
      <w:r>
        <w:rPr>
          <w:lang w:bidi="he-IL"/>
        </w:rPr>
        <w:t>est</w:t>
      </w:r>
      <w:r w:rsidRPr="000B0C52">
        <w:rPr>
          <w:lang w:bidi="he-IL"/>
        </w:rPr>
        <w:t xml:space="preserve"> très venimeuse. C’est lui qu’emploient ordinairement les charmeurs de serpents. On le trouve en Égypte et dans la Palestine du sud</w:t>
      </w:r>
      <w:r>
        <w:rPr>
          <w:lang w:bidi="he-IL"/>
        </w:rPr>
        <w:t>.</w:t>
      </w:r>
      <w:r w:rsidRPr="00A01812">
        <w:t xml:space="preserve"> — </w:t>
      </w:r>
      <w:r>
        <w:rPr>
          <w:rStyle w:val="italicus"/>
        </w:rPr>
        <w:t>Surdæ</w:t>
      </w:r>
      <w:r w:rsidRPr="00290B1E">
        <w:rPr>
          <w:rStyle w:val="italicus"/>
        </w:rPr>
        <w:t xml:space="preserve"> et obturántis</w:t>
      </w:r>
      <w:r>
        <w:rPr>
          <w:rStyle w:val="italicus"/>
        </w:rPr>
        <w:t>…</w:t>
      </w:r>
      <w:r w:rsidRPr="000B0C52">
        <w:rPr>
          <w:lang w:bidi="he-IL"/>
        </w:rPr>
        <w:t xml:space="preserve"> Métaphore pittoresque</w:t>
      </w:r>
      <w:r>
        <w:rPr>
          <w:lang w:bidi="he-IL"/>
        </w:rPr>
        <w:t xml:space="preserve">, </w:t>
      </w:r>
      <w:r w:rsidRPr="000B0C52">
        <w:rPr>
          <w:lang w:bidi="he-IL"/>
        </w:rPr>
        <w:t>qui signifie </w:t>
      </w:r>
      <w:r>
        <w:rPr>
          <w:lang w:bidi="he-IL"/>
        </w:rPr>
        <w:t xml:space="preserve">: </w:t>
      </w:r>
      <w:r w:rsidRPr="000B0C52">
        <w:rPr>
          <w:lang w:bidi="he-IL"/>
        </w:rPr>
        <w:t xml:space="preserve">ne pas vouloir entendre. Cf. Prov. </w:t>
      </w:r>
      <w:r>
        <w:rPr>
          <w:lang w:bidi="he-IL"/>
        </w:rPr>
        <w:t xml:space="preserve">XXI, </w:t>
      </w:r>
      <w:r w:rsidRPr="000B0C52">
        <w:rPr>
          <w:lang w:bidi="he-IL"/>
        </w:rPr>
        <w:t>13.</w:t>
      </w:r>
      <w:r w:rsidRPr="00A01812">
        <w:t xml:space="preserve"> — </w:t>
      </w:r>
      <w:r>
        <w:t xml:space="preserve">{174} </w:t>
      </w:r>
      <w:r w:rsidRPr="00290B1E">
        <w:rPr>
          <w:rStyle w:val="italicus"/>
        </w:rPr>
        <w:t>Venéfici</w:t>
      </w:r>
      <w:r>
        <w:rPr>
          <w:rStyle w:val="italicus"/>
        </w:rPr>
        <w:t>…</w:t>
      </w:r>
      <w:r w:rsidRPr="00290B1E">
        <w:rPr>
          <w:rStyle w:val="italicus"/>
        </w:rPr>
        <w:t xml:space="preserve"> sapiénter </w:t>
      </w:r>
      <w:r>
        <w:rPr>
          <w:rStyle w:val="italicus"/>
        </w:rPr>
        <w:t xml:space="preserve">: </w:t>
      </w:r>
      <w:r>
        <w:rPr>
          <w:lang w:bidi="he-IL"/>
        </w:rPr>
        <w:t>c.-à-d. des magi</w:t>
      </w:r>
      <w:r w:rsidRPr="000B0C52">
        <w:rPr>
          <w:lang w:bidi="he-IL"/>
        </w:rPr>
        <w:t>ciens les plus habiles.</w:t>
      </w:r>
      <w:r w:rsidRPr="00A01812">
        <w:t xml:space="preserve"> — </w:t>
      </w:r>
      <w:r w:rsidRPr="00290B1E">
        <w:rPr>
          <w:rStyle w:val="italicus"/>
        </w:rPr>
        <w:t>Incantántis.</w:t>
      </w:r>
      <w:r w:rsidRPr="000B0C52">
        <w:rPr>
          <w:lang w:bidi="he-IL"/>
        </w:rPr>
        <w:t xml:space="preserve"> Littéralement dans l’hébreu </w:t>
      </w:r>
      <w:r>
        <w:rPr>
          <w:lang w:bidi="he-IL"/>
        </w:rPr>
        <w:t xml:space="preserve">: </w:t>
      </w:r>
      <w:r w:rsidRPr="000B0C52">
        <w:rPr>
          <w:lang w:bidi="he-IL"/>
        </w:rPr>
        <w:t>c</w:t>
      </w:r>
      <w:r>
        <w:rPr>
          <w:lang w:bidi="he-IL"/>
        </w:rPr>
        <w:t>e</w:t>
      </w:r>
      <w:r w:rsidRPr="000B0C52">
        <w:rPr>
          <w:lang w:bidi="he-IL"/>
        </w:rPr>
        <w:t>lui qui noue des n</w:t>
      </w:r>
      <w:r>
        <w:rPr>
          <w:lang w:bidi="he-IL"/>
        </w:rPr>
        <w:t>œu</w:t>
      </w:r>
      <w:r w:rsidRPr="000B0C52">
        <w:rPr>
          <w:lang w:bidi="he-IL"/>
        </w:rPr>
        <w:t>ds (des nœuds magiques).</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3° Deuxième partie </w:t>
      </w:r>
      <w:r>
        <w:rPr>
          <w:rFonts w:eastAsia="Arial Unicode MS"/>
          <w:lang w:bidi="he-IL"/>
        </w:rPr>
        <w:t xml:space="preserve">: </w:t>
      </w:r>
      <w:r w:rsidRPr="000B0C52">
        <w:rPr>
          <w:rFonts w:eastAsia="Arial Unicode MS"/>
          <w:lang w:bidi="he-IL"/>
        </w:rPr>
        <w:t xml:space="preserve">menace de châtiments. </w:t>
      </w:r>
      <w:r>
        <w:rPr>
          <w:rFonts w:eastAsia="Arial Unicode MS"/>
          <w:lang w:bidi="he-IL"/>
        </w:rPr>
        <w:t>Vers.</w:t>
      </w:r>
      <w:r w:rsidRPr="000B0C52">
        <w:rPr>
          <w:rFonts w:eastAsia="Arial Unicode MS"/>
          <w:lang w:bidi="he-IL"/>
        </w:rPr>
        <w:t xml:space="preserve"> 7-12.</w:t>
      </w:r>
      <w:r>
        <w:rPr>
          <w:rFonts w:eastAsia="Arial Unicode MS"/>
          <w:lang w:bidi="he-IL"/>
        </w:rPr>
        <w:t xml:space="preserve"> </w:t>
      </w:r>
    </w:p>
    <w:p w:rsidR="0073183F" w:rsidRDefault="0073183F" w:rsidP="0073183F">
      <w:pPr>
        <w:rPr>
          <w:lang w:bidi="he-IL"/>
        </w:rPr>
      </w:pPr>
      <w:r w:rsidRPr="000B0C52">
        <w:rPr>
          <w:lang w:bidi="he-IL"/>
        </w:rPr>
        <w:t>7-10. Troisième strophe </w:t>
      </w:r>
      <w:r>
        <w:rPr>
          <w:lang w:bidi="he-IL"/>
        </w:rPr>
        <w:t xml:space="preserve">: </w:t>
      </w:r>
      <w:r w:rsidRPr="000B0C52">
        <w:rPr>
          <w:lang w:bidi="he-IL"/>
        </w:rPr>
        <w:t>punition que Dieu tient en réserve contre ces hommes pervers. Grande abondance d’images très significatives.</w:t>
      </w:r>
      <w:r w:rsidRPr="00A01812">
        <w:t xml:space="preserve"> — </w:t>
      </w:r>
      <w:r w:rsidRPr="00290B1E">
        <w:rPr>
          <w:rStyle w:val="italicus"/>
        </w:rPr>
        <w:t>Cónteret dentes.</w:t>
      </w:r>
      <w:r w:rsidRPr="000B0C52">
        <w:rPr>
          <w:lang w:bidi="he-IL"/>
        </w:rPr>
        <w:t xml:space="preserve"> Traitement infligé parfois aux bêtes fauves pour les rendre inoffensives. Cf. Job</w:t>
      </w:r>
      <w:r>
        <w:rPr>
          <w:lang w:bidi="he-IL"/>
        </w:rPr>
        <w:t xml:space="preserve">, IV, </w:t>
      </w:r>
      <w:r w:rsidRPr="000B0C52">
        <w:rPr>
          <w:lang w:bidi="he-IL"/>
        </w:rPr>
        <w:t xml:space="preserve">10 ; </w:t>
      </w:r>
      <w:r>
        <w:rPr>
          <w:lang w:bidi="he-IL"/>
        </w:rPr>
        <w:t xml:space="preserve">XXIX, </w:t>
      </w:r>
      <w:r w:rsidRPr="000B0C52">
        <w:rPr>
          <w:lang w:bidi="he-IL"/>
        </w:rPr>
        <w:t>17</w:t>
      </w:r>
      <w:r>
        <w:rPr>
          <w:lang w:bidi="he-IL"/>
        </w:rPr>
        <w:t>, etc</w:t>
      </w:r>
      <w:r w:rsidRPr="000B0C52">
        <w:rPr>
          <w:lang w:bidi="he-IL"/>
        </w:rPr>
        <w:t>. Dans l’hébreu</w:t>
      </w:r>
      <w:r>
        <w:rPr>
          <w:lang w:bidi="he-IL"/>
        </w:rPr>
        <w:t xml:space="preserve">, </w:t>
      </w:r>
      <w:r w:rsidRPr="000B0C52">
        <w:rPr>
          <w:lang w:bidi="he-IL"/>
        </w:rPr>
        <w:t>le vers. 7 contient une prière</w:t>
      </w:r>
      <w:r>
        <w:rPr>
          <w:lang w:bidi="he-IL"/>
        </w:rPr>
        <w:t xml:space="preserve">, </w:t>
      </w:r>
      <w:r w:rsidRPr="000B0C52">
        <w:rPr>
          <w:lang w:bidi="he-IL"/>
        </w:rPr>
        <w:t>et non une prédiction </w:t>
      </w:r>
      <w:r>
        <w:rPr>
          <w:lang w:bidi="he-IL"/>
        </w:rPr>
        <w:t>: Ô</w:t>
      </w:r>
      <w:r w:rsidRPr="000B0C52">
        <w:rPr>
          <w:lang w:bidi="he-IL"/>
        </w:rPr>
        <w:t xml:space="preserve"> Dieu</w:t>
      </w:r>
      <w:r>
        <w:rPr>
          <w:lang w:bidi="he-IL"/>
        </w:rPr>
        <w:t xml:space="preserve">, </w:t>
      </w:r>
      <w:r w:rsidRPr="000B0C52">
        <w:rPr>
          <w:lang w:bidi="he-IL"/>
        </w:rPr>
        <w:t>brise leurs dents.</w:t>
      </w:r>
      <w:r w:rsidRPr="00A01812">
        <w:t xml:space="preserve"> — </w:t>
      </w:r>
      <w:r w:rsidRPr="00290B1E">
        <w:rPr>
          <w:rStyle w:val="italicus"/>
        </w:rPr>
        <w:t>Ad níhilum</w:t>
      </w:r>
      <w:r>
        <w:rPr>
          <w:rStyle w:val="italicus"/>
        </w:rPr>
        <w:t>…</w:t>
      </w:r>
      <w:r w:rsidRPr="00290B1E">
        <w:rPr>
          <w:rStyle w:val="italicus"/>
        </w:rPr>
        <w:t xml:space="preserve"> tanquam aqua</w:t>
      </w:r>
      <w:r>
        <w:rPr>
          <w:rStyle w:val="italicus"/>
        </w:rPr>
        <w:t>…</w:t>
      </w:r>
      <w:r w:rsidRPr="00290B1E">
        <w:rPr>
          <w:rStyle w:val="italicus"/>
        </w:rPr>
        <w:t> </w:t>
      </w:r>
      <w:r>
        <w:rPr>
          <w:rStyle w:val="italicus"/>
        </w:rPr>
        <w:t xml:space="preserve">: </w:t>
      </w:r>
      <w:r>
        <w:rPr>
          <w:lang w:bidi="he-IL"/>
        </w:rPr>
        <w:t>comme les eaux d’u</w:t>
      </w:r>
      <w:r w:rsidRPr="000B0C52">
        <w:rPr>
          <w:lang w:bidi="he-IL"/>
        </w:rPr>
        <w:t>n torrent débordé</w:t>
      </w:r>
      <w:r>
        <w:rPr>
          <w:lang w:bidi="he-IL"/>
        </w:rPr>
        <w:t xml:space="preserve">, </w:t>
      </w:r>
      <w:r w:rsidRPr="000B0C52">
        <w:rPr>
          <w:lang w:bidi="he-IL"/>
        </w:rPr>
        <w:t>qui s’écoulent à toute vitesse et ne reviennent plus. Cf.</w:t>
      </w:r>
      <w:r>
        <w:rPr>
          <w:lang w:bidi="he-IL"/>
        </w:rPr>
        <w:t xml:space="preserve"> II Reg. XIV, </w:t>
      </w:r>
      <w:r w:rsidRPr="000B0C52">
        <w:rPr>
          <w:lang w:bidi="he-IL"/>
        </w:rPr>
        <w:t>14.</w:t>
      </w:r>
      <w:r w:rsidRPr="00A01812">
        <w:t xml:space="preserve"> — </w:t>
      </w:r>
      <w:r w:rsidRPr="00290B1E">
        <w:rPr>
          <w:rStyle w:val="italicus"/>
        </w:rPr>
        <w:t>Inténdit arcum</w:t>
      </w:r>
      <w:r>
        <w:rPr>
          <w:rStyle w:val="italicus"/>
        </w:rPr>
        <w:t>…</w:t>
      </w:r>
      <w:r w:rsidRPr="000B0C52">
        <w:rPr>
          <w:lang w:bidi="he-IL"/>
        </w:rPr>
        <w:t xml:space="preserve"> Selon la </w:t>
      </w:r>
      <w:r>
        <w:rPr>
          <w:lang w:bidi="he-IL"/>
        </w:rPr>
        <w:t xml:space="preserve">Vulgate, </w:t>
      </w:r>
      <w:r w:rsidRPr="000B0C52">
        <w:rPr>
          <w:lang w:bidi="he-IL"/>
        </w:rPr>
        <w:t>c’est Dieu lui-même qui lance des maux de tout genre contre ces impies</w:t>
      </w:r>
      <w:r>
        <w:rPr>
          <w:lang w:bidi="he-IL"/>
        </w:rPr>
        <w:t xml:space="preserve">, </w:t>
      </w:r>
      <w:r w:rsidRPr="000B0C52">
        <w:rPr>
          <w:lang w:bidi="he-IL"/>
        </w:rPr>
        <w:t xml:space="preserve">jusqu’à ce qu’ils tombent impuissants </w:t>
      </w:r>
      <w:r w:rsidRPr="00510E1E">
        <w:t>(</w:t>
      </w:r>
      <w:r w:rsidRPr="00290B1E">
        <w:rPr>
          <w:rStyle w:val="italicus"/>
        </w:rPr>
        <w:t>donec infirm</w:t>
      </w:r>
      <w:r>
        <w:rPr>
          <w:rStyle w:val="italicus"/>
        </w:rPr>
        <w:t>éntur</w:t>
      </w:r>
      <w:r w:rsidRPr="00B134CC">
        <w:t>).</w:t>
      </w:r>
      <w:r w:rsidRPr="000B0C52">
        <w:rPr>
          <w:lang w:bidi="he-IL"/>
        </w:rPr>
        <w:t xml:space="preserve"> L’hébreu exprime une autre pensée </w:t>
      </w:r>
      <w:r>
        <w:rPr>
          <w:lang w:bidi="he-IL"/>
        </w:rPr>
        <w:t xml:space="preserve">: </w:t>
      </w:r>
      <w:r w:rsidRPr="000B0C52">
        <w:rPr>
          <w:lang w:bidi="he-IL"/>
        </w:rPr>
        <w:t>S’il (quelqu’un des mauvais juges) lance des flèches</w:t>
      </w:r>
      <w:r>
        <w:rPr>
          <w:lang w:bidi="he-IL"/>
        </w:rPr>
        <w:t xml:space="preserve">, </w:t>
      </w:r>
      <w:r w:rsidRPr="000B0C52">
        <w:rPr>
          <w:lang w:bidi="he-IL"/>
        </w:rPr>
        <w:t>qu’elles soient brisées.</w:t>
      </w:r>
      <w:r w:rsidRPr="00A01812">
        <w:t xml:space="preserve"> — </w:t>
      </w:r>
      <w:r w:rsidRPr="00290B1E">
        <w:rPr>
          <w:rStyle w:val="italicus"/>
        </w:rPr>
        <w:t>Sicut cera </w:t>
      </w:r>
      <w:r>
        <w:rPr>
          <w:rStyle w:val="italicus"/>
        </w:rPr>
        <w:t xml:space="preserve">: </w:t>
      </w:r>
      <w:r w:rsidRPr="000B0C52">
        <w:rPr>
          <w:lang w:bidi="he-IL"/>
        </w:rPr>
        <w:t>autre fréquent symbole du dépérissement</w:t>
      </w:r>
      <w:r>
        <w:rPr>
          <w:lang w:bidi="he-IL"/>
        </w:rPr>
        <w:t xml:space="preserve">, </w:t>
      </w:r>
      <w:r w:rsidRPr="000B0C52">
        <w:rPr>
          <w:lang w:bidi="he-IL"/>
        </w:rPr>
        <w:t xml:space="preserve">de l’épuisement. Cf. Ps. </w:t>
      </w:r>
      <w:r>
        <w:rPr>
          <w:lang w:bidi="he-IL"/>
        </w:rPr>
        <w:t xml:space="preserve">XXI, </w:t>
      </w:r>
      <w:r w:rsidRPr="000B0C52">
        <w:rPr>
          <w:lang w:bidi="he-IL"/>
        </w:rPr>
        <w:t>15</w:t>
      </w:r>
      <w:r>
        <w:rPr>
          <w:lang w:bidi="he-IL"/>
        </w:rPr>
        <w:t>, etc</w:t>
      </w:r>
      <w:r w:rsidRPr="000B0C52">
        <w:rPr>
          <w:lang w:bidi="he-IL"/>
        </w:rPr>
        <w:t>.</w:t>
      </w:r>
      <w:r w:rsidRPr="00290B1E">
        <w:rPr>
          <w:rStyle w:val="italicus"/>
        </w:rPr>
        <w:t xml:space="preserve"> Aufer</w:t>
      </w:r>
      <w:r>
        <w:rPr>
          <w:rStyle w:val="italicus"/>
        </w:rPr>
        <w:t>éntur</w:t>
      </w:r>
      <w:r w:rsidRPr="00290B1E">
        <w:rPr>
          <w:rStyle w:val="italicus"/>
        </w:rPr>
        <w:t> </w:t>
      </w:r>
      <w:r>
        <w:rPr>
          <w:rStyle w:val="italicus"/>
        </w:rPr>
        <w:t xml:space="preserve">: </w:t>
      </w:r>
      <w:r w:rsidRPr="000B0C52">
        <w:rPr>
          <w:lang w:bidi="he-IL"/>
        </w:rPr>
        <w:t>ils cesseront d’exister</w:t>
      </w:r>
      <w:r>
        <w:rPr>
          <w:lang w:bidi="he-IL"/>
        </w:rPr>
        <w:t xml:space="preserve">, </w:t>
      </w:r>
      <w:r w:rsidRPr="000B0C52">
        <w:rPr>
          <w:lang w:bidi="he-IL"/>
        </w:rPr>
        <w:t>ils disparaîtront. Très grande divergence dans l’hébreu </w:t>
      </w:r>
      <w:r>
        <w:rPr>
          <w:lang w:bidi="he-IL"/>
        </w:rPr>
        <w:t xml:space="preserve">: </w:t>
      </w:r>
      <w:r w:rsidRPr="000B0C52">
        <w:rPr>
          <w:lang w:bidi="he-IL"/>
        </w:rPr>
        <w:t>(Qu’ils soient) comme une limace qui se fond en cheminant. Allusion à la traînée de substance visqueuse que la limace laisse derrière elle</w:t>
      </w:r>
      <w:r>
        <w:rPr>
          <w:lang w:bidi="he-IL"/>
        </w:rPr>
        <w:t xml:space="preserve">, </w:t>
      </w:r>
      <w:r w:rsidRPr="000B0C52">
        <w:rPr>
          <w:lang w:bidi="he-IL"/>
        </w:rPr>
        <w:t>et dont la perte semblerait devoir épuiser sa vie. Cet animal (</w:t>
      </w:r>
      <w:r>
        <w:rPr>
          <w:rStyle w:val="italicus"/>
        </w:rPr>
        <w:t>š</w:t>
      </w:r>
      <w:r w:rsidRPr="00290B1E">
        <w:rPr>
          <w:rStyle w:val="italicus"/>
        </w:rPr>
        <w:t>ablul</w:t>
      </w:r>
      <w:r w:rsidRPr="00B134CC">
        <w:t>)</w:t>
      </w:r>
      <w:r w:rsidRPr="000B0C52">
        <w:rPr>
          <w:lang w:bidi="he-IL"/>
        </w:rPr>
        <w:t xml:space="preserve"> n’est pas mentionné ailleurs dans la Bible.</w:t>
      </w:r>
      <w:r w:rsidRPr="00A01812">
        <w:t xml:space="preserve"> — </w:t>
      </w:r>
      <w:r w:rsidRPr="00290B1E">
        <w:rPr>
          <w:rStyle w:val="italicus"/>
        </w:rPr>
        <w:t>Supercécidit ignis </w:t>
      </w:r>
      <w:r>
        <w:rPr>
          <w:rStyle w:val="italicus"/>
        </w:rPr>
        <w:t xml:space="preserve">: </w:t>
      </w:r>
      <w:r w:rsidRPr="000B0C52">
        <w:rPr>
          <w:lang w:bidi="he-IL"/>
        </w:rPr>
        <w:t xml:space="preserve">le feu </w:t>
      </w:r>
      <w:r w:rsidRPr="009A2DD0">
        <w:t xml:space="preserve">de la colère divine, qui les a aussitôt </w:t>
      </w:r>
      <w:r w:rsidRPr="000B0C52">
        <w:rPr>
          <w:lang w:bidi="he-IL"/>
        </w:rPr>
        <w:t>consumés</w:t>
      </w:r>
      <w:r>
        <w:rPr>
          <w:lang w:bidi="he-IL"/>
        </w:rPr>
        <w:t xml:space="preserve">, </w:t>
      </w:r>
      <w:r w:rsidRPr="000B0C52">
        <w:rPr>
          <w:lang w:bidi="he-IL"/>
        </w:rPr>
        <w:t>dévorés</w:t>
      </w:r>
      <w:r w:rsidRPr="00290B1E">
        <w:rPr>
          <w:rStyle w:val="italicus"/>
        </w:rPr>
        <w:t xml:space="preserve"> </w:t>
      </w:r>
      <w:r w:rsidRPr="00510E1E">
        <w:t>(</w:t>
      </w:r>
      <w:r w:rsidRPr="00290B1E">
        <w:rPr>
          <w:rStyle w:val="italicus"/>
        </w:rPr>
        <w:t>non vid</w:t>
      </w:r>
      <w:r>
        <w:rPr>
          <w:rStyle w:val="italicus"/>
        </w:rPr>
        <w:t>érunt…</w:t>
      </w:r>
      <w:r w:rsidRPr="00B134CC">
        <w:t xml:space="preserve">). </w:t>
      </w:r>
      <w:r w:rsidRPr="000B0C52">
        <w:rPr>
          <w:lang w:bidi="he-IL"/>
        </w:rPr>
        <w:t>Autre variante considérable dans le texte pr</w:t>
      </w:r>
      <w:r>
        <w:rPr>
          <w:lang w:bidi="he-IL"/>
        </w:rPr>
        <w:t>i</w:t>
      </w:r>
      <w:r w:rsidRPr="000B0C52">
        <w:rPr>
          <w:lang w:bidi="he-IL"/>
        </w:rPr>
        <w:t>mitif </w:t>
      </w:r>
      <w:r>
        <w:rPr>
          <w:lang w:bidi="he-IL"/>
        </w:rPr>
        <w:t xml:space="preserve">: </w:t>
      </w:r>
      <w:r w:rsidRPr="000B0C52">
        <w:rPr>
          <w:lang w:bidi="he-IL"/>
        </w:rPr>
        <w:t>(Qu’ils soient) comme l’avorton de la femme</w:t>
      </w:r>
      <w:r>
        <w:rPr>
          <w:lang w:bidi="he-IL"/>
        </w:rPr>
        <w:t xml:space="preserve">, </w:t>
      </w:r>
      <w:r w:rsidRPr="000B0C52">
        <w:rPr>
          <w:lang w:bidi="he-IL"/>
        </w:rPr>
        <w:t>qui n’a pas vu le soleil.</w:t>
      </w:r>
      <w:r w:rsidRPr="00A01812">
        <w:t xml:space="preserve"> — </w:t>
      </w:r>
      <w:r w:rsidRPr="00290B1E">
        <w:rPr>
          <w:rStyle w:val="italicus"/>
        </w:rPr>
        <w:t>Priúsquam</w:t>
      </w:r>
      <w:r>
        <w:rPr>
          <w:rStyle w:val="italicus"/>
        </w:rPr>
        <w:t>…</w:t>
      </w:r>
      <w:r w:rsidRPr="00290B1E">
        <w:rPr>
          <w:rStyle w:val="italicus"/>
        </w:rPr>
        <w:t xml:space="preserve"> </w:t>
      </w:r>
      <w:r w:rsidRPr="000B0C52">
        <w:rPr>
          <w:lang w:bidi="he-IL"/>
        </w:rPr>
        <w:t>(vers. 10). Passage obscur</w:t>
      </w:r>
      <w:r>
        <w:rPr>
          <w:lang w:bidi="he-IL"/>
        </w:rPr>
        <w:t xml:space="preserve">, </w:t>
      </w:r>
      <w:r w:rsidRPr="000B0C52">
        <w:rPr>
          <w:lang w:bidi="he-IL"/>
        </w:rPr>
        <w:t>qui a été</w:t>
      </w:r>
      <w:r>
        <w:rPr>
          <w:lang w:bidi="he-IL"/>
        </w:rPr>
        <w:t xml:space="preserve"> l’objet de discussions sans fin</w:t>
      </w:r>
      <w:r w:rsidRPr="000B0C52">
        <w:rPr>
          <w:lang w:bidi="he-IL"/>
        </w:rPr>
        <w:t>. La principale difficulté vient du mot hébreu</w:t>
      </w:r>
      <w:r>
        <w:rPr>
          <w:rStyle w:val="italicus"/>
        </w:rPr>
        <w:t xml:space="preserve"> s</w:t>
      </w:r>
      <w:r w:rsidRPr="00290B1E">
        <w:rPr>
          <w:rStyle w:val="italicus"/>
        </w:rPr>
        <w:t>ir</w:t>
      </w:r>
      <w:r>
        <w:rPr>
          <w:rStyle w:val="italicus"/>
        </w:rPr>
        <w:t xml:space="preserve">, </w:t>
      </w:r>
      <w:r w:rsidRPr="000B0C52">
        <w:rPr>
          <w:lang w:bidi="he-IL"/>
        </w:rPr>
        <w:t>qui sert à désigner tantôt les épines</w:t>
      </w:r>
      <w:r>
        <w:rPr>
          <w:lang w:bidi="he-IL"/>
        </w:rPr>
        <w:t xml:space="preserve">, </w:t>
      </w:r>
      <w:r w:rsidRPr="000B0C52">
        <w:rPr>
          <w:lang w:bidi="he-IL"/>
        </w:rPr>
        <w:t xml:space="preserve">tantôt une chaudière. Les </w:t>
      </w:r>
      <w:r>
        <w:rPr>
          <w:lang w:bidi="he-IL"/>
        </w:rPr>
        <w:t xml:space="preserve">LXX, </w:t>
      </w:r>
      <w:r w:rsidRPr="000B0C52">
        <w:rPr>
          <w:lang w:bidi="he-IL"/>
        </w:rPr>
        <w:t xml:space="preserve">la </w:t>
      </w:r>
      <w:r>
        <w:rPr>
          <w:lang w:bidi="he-IL"/>
        </w:rPr>
        <w:t>Vulgate</w:t>
      </w:r>
      <w:r w:rsidRPr="000B0C52">
        <w:rPr>
          <w:lang w:bidi="he-IL"/>
        </w:rPr>
        <w:t xml:space="preserve"> et les autres versions anciennes ont adopté le prem</w:t>
      </w:r>
      <w:r>
        <w:rPr>
          <w:lang w:bidi="he-IL"/>
        </w:rPr>
        <w:t>ier</w:t>
      </w:r>
      <w:r w:rsidRPr="000B0C52">
        <w:rPr>
          <w:lang w:bidi="he-IL"/>
        </w:rPr>
        <w:t xml:space="preserve"> sens ; la plupart des interprètes contemporains préfèrent le second. L’idée </w:t>
      </w:r>
      <w:r>
        <w:rPr>
          <w:lang w:bidi="he-IL"/>
        </w:rPr>
        <w:t>générale</w:t>
      </w:r>
      <w:r w:rsidRPr="000B0C52">
        <w:rPr>
          <w:lang w:bidi="he-IL"/>
        </w:rPr>
        <w:t xml:space="preserve"> </w:t>
      </w:r>
      <w:r>
        <w:rPr>
          <w:lang w:bidi="he-IL"/>
        </w:rPr>
        <w:t xml:space="preserve">est, </w:t>
      </w:r>
      <w:r w:rsidRPr="000B0C52">
        <w:rPr>
          <w:lang w:bidi="he-IL"/>
        </w:rPr>
        <w:t>en toute hypothèse</w:t>
      </w:r>
      <w:r>
        <w:rPr>
          <w:lang w:bidi="he-IL"/>
        </w:rPr>
        <w:t xml:space="preserve">, </w:t>
      </w:r>
      <w:r w:rsidRPr="000B0C52">
        <w:rPr>
          <w:lang w:bidi="he-IL"/>
        </w:rPr>
        <w:t xml:space="preserve">que le châtiment des juges pervers sera très rapide. D’après la </w:t>
      </w:r>
      <w:r>
        <w:rPr>
          <w:lang w:bidi="he-IL"/>
        </w:rPr>
        <w:t xml:space="preserve">Vulgate, </w:t>
      </w:r>
      <w:r w:rsidRPr="000B0C52">
        <w:rPr>
          <w:lang w:bidi="he-IL"/>
        </w:rPr>
        <w:t>le poète</w:t>
      </w:r>
      <w:r>
        <w:rPr>
          <w:lang w:bidi="he-IL"/>
        </w:rPr>
        <w:t xml:space="preserve">, </w:t>
      </w:r>
      <w:r w:rsidRPr="000B0C52">
        <w:rPr>
          <w:lang w:bidi="he-IL"/>
        </w:rPr>
        <w:t>interpellant de nouveau ces impie</w:t>
      </w:r>
      <w:r>
        <w:rPr>
          <w:lang w:bidi="he-IL"/>
        </w:rPr>
        <w:t xml:space="preserve">s, </w:t>
      </w:r>
      <w:r w:rsidRPr="000B0C52">
        <w:rPr>
          <w:lang w:bidi="he-IL"/>
        </w:rPr>
        <w:t>leur annonce qu’avant que leurs épines</w:t>
      </w:r>
      <w:r>
        <w:rPr>
          <w:lang w:bidi="he-IL"/>
        </w:rPr>
        <w:t xml:space="preserve"> </w:t>
      </w:r>
      <w:r w:rsidRPr="000B0C52">
        <w:rPr>
          <w:lang w:bidi="he-IL"/>
        </w:rPr>
        <w:t>aient pu s’apercevoir</w:t>
      </w:r>
      <w:r w:rsidRPr="00290B1E">
        <w:rPr>
          <w:rStyle w:val="italicus"/>
        </w:rPr>
        <w:t xml:space="preserve"> </w:t>
      </w:r>
      <w:r w:rsidRPr="00510E1E">
        <w:t>(</w:t>
      </w:r>
      <w:r w:rsidRPr="00290B1E">
        <w:rPr>
          <w:rStyle w:val="italicus"/>
        </w:rPr>
        <w:t>intellígerent</w:t>
      </w:r>
      <w:r w:rsidRPr="00B134CC">
        <w:t>)</w:t>
      </w:r>
      <w:r w:rsidRPr="000B0C52">
        <w:rPr>
          <w:lang w:bidi="he-IL"/>
        </w:rPr>
        <w:t xml:space="preserve"> de leur transformation en un vigoureux buisson</w:t>
      </w:r>
      <w:r w:rsidRPr="00290B1E">
        <w:rPr>
          <w:rStyle w:val="italicus"/>
        </w:rPr>
        <w:t xml:space="preserve"> </w:t>
      </w:r>
      <w:r w:rsidRPr="00510E1E">
        <w:t>(</w:t>
      </w:r>
      <w:r w:rsidRPr="00290B1E">
        <w:rPr>
          <w:rStyle w:val="italicus"/>
        </w:rPr>
        <w:t xml:space="preserve">rhamnum ; </w:t>
      </w:r>
      <w:r w:rsidRPr="000B0C52">
        <w:rPr>
          <w:lang w:bidi="he-IL"/>
        </w:rPr>
        <w:t xml:space="preserve">sous-ent. </w:t>
      </w:r>
      <w:r>
        <w:rPr>
          <w:lang w:bidi="he-IL"/>
        </w:rPr>
        <w:t>« </w:t>
      </w:r>
      <w:r w:rsidRPr="000B0C52">
        <w:rPr>
          <w:lang w:bidi="he-IL"/>
        </w:rPr>
        <w:t>se esse</w:t>
      </w:r>
      <w:r>
        <w:rPr>
          <w:lang w:bidi="he-IL"/>
        </w:rPr>
        <w:t> »</w:t>
      </w:r>
      <w:r w:rsidRPr="000B0C52">
        <w:rPr>
          <w:lang w:bidi="he-IL"/>
        </w:rPr>
        <w:t>)</w:t>
      </w:r>
      <w:r>
        <w:rPr>
          <w:lang w:bidi="he-IL"/>
        </w:rPr>
        <w:t xml:space="preserve">, </w:t>
      </w:r>
      <w:r w:rsidRPr="000B0C52">
        <w:rPr>
          <w:lang w:bidi="he-IL"/>
        </w:rPr>
        <w:t>par conséquent dans un prochain avenir</w:t>
      </w:r>
      <w:r>
        <w:rPr>
          <w:lang w:bidi="he-IL"/>
        </w:rPr>
        <w:t xml:space="preserve">, </w:t>
      </w:r>
      <w:r w:rsidRPr="000B0C52">
        <w:rPr>
          <w:lang w:bidi="he-IL"/>
        </w:rPr>
        <w:t>ils seront brûlés tout vivants</w:t>
      </w:r>
      <w:r>
        <w:rPr>
          <w:lang w:bidi="he-IL"/>
        </w:rPr>
        <w:t xml:space="preserve">, </w:t>
      </w:r>
      <w:r w:rsidRPr="000B0C52">
        <w:rPr>
          <w:lang w:bidi="he-IL"/>
        </w:rPr>
        <w:t>à l’improviste</w:t>
      </w:r>
      <w:r>
        <w:rPr>
          <w:lang w:bidi="he-IL"/>
        </w:rPr>
        <w:t xml:space="preserve">, </w:t>
      </w:r>
      <w:r w:rsidRPr="000B0C52">
        <w:rPr>
          <w:lang w:bidi="he-IL"/>
        </w:rPr>
        <w:t xml:space="preserve">par l’ardeur de la divine colère </w:t>
      </w:r>
      <w:r w:rsidRPr="00510E1E">
        <w:t>(</w:t>
      </w:r>
      <w:r w:rsidRPr="00290B1E">
        <w:rPr>
          <w:rStyle w:val="italicus"/>
        </w:rPr>
        <w:t>in ira absórbet</w:t>
      </w:r>
      <w:r w:rsidRPr="00B134CC">
        <w:t>).</w:t>
      </w:r>
      <w:r w:rsidRPr="000B0C52">
        <w:rPr>
          <w:lang w:bidi="he-IL"/>
        </w:rPr>
        <w:t xml:space="preserve"> Au second hémistiche nous lisons</w:t>
      </w:r>
      <w:r w:rsidRPr="00290B1E">
        <w:rPr>
          <w:rStyle w:val="italicus"/>
        </w:rPr>
        <w:t xml:space="preserve"> eos</w:t>
      </w:r>
      <w:r w:rsidRPr="000B0C52">
        <w:rPr>
          <w:lang w:bidi="he-IL"/>
        </w:rPr>
        <w:t xml:space="preserve"> au lieu de </w:t>
      </w:r>
      <w:r>
        <w:rPr>
          <w:lang w:bidi="he-IL"/>
        </w:rPr>
        <w:t>« </w:t>
      </w:r>
      <w:r w:rsidRPr="000B0C52">
        <w:rPr>
          <w:lang w:bidi="he-IL"/>
        </w:rPr>
        <w:t>vos</w:t>
      </w:r>
      <w:r>
        <w:rPr>
          <w:lang w:bidi="he-IL"/>
        </w:rPr>
        <w:t xml:space="preserve"> », </w:t>
      </w:r>
      <w:r w:rsidRPr="000B0C52">
        <w:rPr>
          <w:lang w:bidi="he-IL"/>
        </w:rPr>
        <w:t>parce que le psalmiste cesse brusquement de s’adresser aux mauvais juges. Les épines devenant buissons figurent ces juges eux-mêmes</w:t>
      </w:r>
      <w:r>
        <w:rPr>
          <w:lang w:bidi="he-IL"/>
        </w:rPr>
        <w:t xml:space="preserve">, </w:t>
      </w:r>
      <w:r w:rsidRPr="000B0C52">
        <w:rPr>
          <w:lang w:bidi="he-IL"/>
        </w:rPr>
        <w:t xml:space="preserve">avec leur force toujours croissante. L’hébreu </w:t>
      </w:r>
      <w:r>
        <w:rPr>
          <w:lang w:bidi="he-IL"/>
        </w:rPr>
        <w:t>est</w:t>
      </w:r>
      <w:r w:rsidRPr="000B0C52">
        <w:rPr>
          <w:lang w:bidi="he-IL"/>
        </w:rPr>
        <w:t xml:space="preserve"> </w:t>
      </w:r>
      <w:r w:rsidRPr="000B0C52">
        <w:rPr>
          <w:lang w:bidi="he-IL"/>
        </w:rPr>
        <w:lastRenderedPageBreak/>
        <w:t>interprété de bien des manières ; nous ne citerons que les deux traductions qui nous paraissent les meilleures</w:t>
      </w:r>
      <w:r>
        <w:rPr>
          <w:lang w:bidi="he-IL"/>
        </w:rPr>
        <w:t xml:space="preserve">, </w:t>
      </w:r>
      <w:r w:rsidRPr="000B0C52">
        <w:rPr>
          <w:lang w:bidi="he-IL"/>
        </w:rPr>
        <w:t>en donnant nos préférences à la seconde. 1° Avan</w:t>
      </w:r>
      <w:r>
        <w:rPr>
          <w:lang w:bidi="he-IL"/>
        </w:rPr>
        <w:t>t que vos chaudières sentent l’é</w:t>
      </w:r>
      <w:r w:rsidRPr="000B0C52">
        <w:rPr>
          <w:lang w:bidi="he-IL"/>
        </w:rPr>
        <w:t>pine (ce qui signifie </w:t>
      </w:r>
      <w:r>
        <w:rPr>
          <w:lang w:bidi="he-IL"/>
        </w:rPr>
        <w:t xml:space="preserve">: </w:t>
      </w:r>
      <w:r w:rsidRPr="000B0C52">
        <w:rPr>
          <w:lang w:bidi="he-IL"/>
        </w:rPr>
        <w:t>avant qu’elles aient été bien chauffées par le feu d’épines allumé sous elles)</w:t>
      </w:r>
      <w:r>
        <w:rPr>
          <w:lang w:bidi="he-IL"/>
        </w:rPr>
        <w:t xml:space="preserve">, </w:t>
      </w:r>
      <w:r w:rsidRPr="000B0C52">
        <w:rPr>
          <w:lang w:bidi="he-IL"/>
        </w:rPr>
        <w:t>lorsque c’est encore vivant (savoir</w:t>
      </w:r>
      <w:r>
        <w:rPr>
          <w:lang w:bidi="he-IL"/>
        </w:rPr>
        <w:t xml:space="preserve">, </w:t>
      </w:r>
      <w:r w:rsidRPr="000B0C52">
        <w:rPr>
          <w:lang w:bidi="he-IL"/>
        </w:rPr>
        <w:t>la viande placée dans la chaudière et qui n’a pas encore eu le temps de cuire)</w:t>
      </w:r>
      <w:r>
        <w:rPr>
          <w:lang w:bidi="he-IL"/>
        </w:rPr>
        <w:t xml:space="preserve">, </w:t>
      </w:r>
      <w:r w:rsidRPr="000B0C52">
        <w:rPr>
          <w:lang w:bidi="he-IL"/>
        </w:rPr>
        <w:t>la colère (de Dieu) les enlèvera. 2° Avant que vos chaudières sentent l’épine</w:t>
      </w:r>
      <w:r>
        <w:rPr>
          <w:lang w:bidi="he-IL"/>
        </w:rPr>
        <w:t xml:space="preserve">, </w:t>
      </w:r>
      <w:r w:rsidRPr="000B0C52">
        <w:rPr>
          <w:lang w:bidi="he-IL"/>
        </w:rPr>
        <w:t>qu’elle (l’épine) soit vivante (c.-à-d. verte) ou enflammée</w:t>
      </w:r>
      <w:r>
        <w:rPr>
          <w:lang w:bidi="he-IL"/>
        </w:rPr>
        <w:t>, le tourbill</w:t>
      </w:r>
      <w:r w:rsidRPr="000B0C52">
        <w:rPr>
          <w:lang w:bidi="he-IL"/>
        </w:rPr>
        <w:t xml:space="preserve">on l’enlèvera. </w:t>
      </w:r>
      <w:r>
        <w:rPr>
          <w:lang w:bidi="he-IL"/>
        </w:rPr>
        <w:t>« </w:t>
      </w:r>
      <w:r w:rsidRPr="000B0C52">
        <w:rPr>
          <w:lang w:bidi="he-IL"/>
        </w:rPr>
        <w:t>Les méchants sont comparés à un monceau d’épines</w:t>
      </w:r>
      <w:r>
        <w:rPr>
          <w:lang w:bidi="he-IL"/>
        </w:rPr>
        <w:t xml:space="preserve">, </w:t>
      </w:r>
      <w:r w:rsidRPr="000B0C52">
        <w:rPr>
          <w:lang w:bidi="he-IL"/>
        </w:rPr>
        <w:t>dont quelques</w:t>
      </w:r>
      <w:r>
        <w:rPr>
          <w:lang w:bidi="he-IL"/>
        </w:rPr>
        <w:t>-</w:t>
      </w:r>
      <w:r w:rsidRPr="000B0C52">
        <w:rPr>
          <w:lang w:bidi="he-IL"/>
        </w:rPr>
        <w:t>unes sont vertes</w:t>
      </w:r>
      <w:r>
        <w:rPr>
          <w:lang w:bidi="he-IL"/>
        </w:rPr>
        <w:t xml:space="preserve">, </w:t>
      </w:r>
      <w:r w:rsidRPr="000B0C52">
        <w:rPr>
          <w:lang w:bidi="he-IL"/>
        </w:rPr>
        <w:t>d’autres sèches</w:t>
      </w:r>
      <w:r>
        <w:rPr>
          <w:lang w:bidi="he-IL"/>
        </w:rPr>
        <w:t xml:space="preserve">, </w:t>
      </w:r>
      <w:r w:rsidRPr="000B0C52">
        <w:rPr>
          <w:lang w:bidi="he-IL"/>
        </w:rPr>
        <w:t>et qui sont allumées sous un chaudron</w:t>
      </w:r>
      <w:r>
        <w:rPr>
          <w:lang w:bidi="he-IL"/>
        </w:rPr>
        <w:t xml:space="preserve">, </w:t>
      </w:r>
      <w:r w:rsidRPr="000B0C52">
        <w:rPr>
          <w:lang w:bidi="he-IL"/>
        </w:rPr>
        <w:t>puis enlevées par une tempête soudaine</w:t>
      </w:r>
      <w:r>
        <w:rPr>
          <w:lang w:bidi="he-IL"/>
        </w:rPr>
        <w:t xml:space="preserve"> », </w:t>
      </w:r>
      <w:r w:rsidRPr="000B0C52">
        <w:rPr>
          <w:lang w:bidi="he-IL"/>
        </w:rPr>
        <w:t xml:space="preserve">n’ayant pas le temps de faire bouillir le chaudron. Ainsi seront frustrés les desseins criminels des méchants qui forment le sujet de ce poème. Cf. </w:t>
      </w:r>
      <w:r>
        <w:rPr>
          <w:lang w:bidi="he-IL"/>
        </w:rPr>
        <w:t>II </w:t>
      </w:r>
      <w:r w:rsidRPr="000B0C52">
        <w:rPr>
          <w:lang w:bidi="he-IL"/>
        </w:rPr>
        <w:t xml:space="preserve">Reg. </w:t>
      </w:r>
      <w:r>
        <w:rPr>
          <w:lang w:bidi="he-IL"/>
        </w:rPr>
        <w:t>XXIII, 6</w:t>
      </w:r>
      <w:r w:rsidRPr="000B0C52">
        <w:rPr>
          <w:lang w:bidi="he-IL"/>
        </w:rPr>
        <w:t xml:space="preserve">-7 ; Ps. </w:t>
      </w:r>
      <w:r>
        <w:rPr>
          <w:lang w:bidi="he-IL"/>
        </w:rPr>
        <w:t xml:space="preserve">CXVII, </w:t>
      </w:r>
      <w:r w:rsidRPr="000B0C52">
        <w:rPr>
          <w:lang w:bidi="he-IL"/>
        </w:rPr>
        <w:t>12.</w:t>
      </w:r>
      <w:r>
        <w:rPr>
          <w:lang w:bidi="he-IL"/>
        </w:rPr>
        <w:t xml:space="preserve"> </w:t>
      </w:r>
    </w:p>
    <w:p w:rsidR="0073183F" w:rsidRDefault="0073183F" w:rsidP="0073183F">
      <w:pPr>
        <w:rPr>
          <w:lang w:bidi="he-IL"/>
        </w:rPr>
      </w:pPr>
      <w:r w:rsidRPr="000B0C52">
        <w:rPr>
          <w:lang w:bidi="he-IL"/>
        </w:rPr>
        <w:t>11-12. Quatrième strophe </w:t>
      </w:r>
      <w:r>
        <w:rPr>
          <w:lang w:bidi="he-IL"/>
        </w:rPr>
        <w:t xml:space="preserve">: </w:t>
      </w:r>
      <w:r w:rsidRPr="000B0C52">
        <w:rPr>
          <w:lang w:bidi="he-IL"/>
        </w:rPr>
        <w:t>joie des justes lorsque les pervers auront été réduits à l’impuissance. Pensée qui sert de conclusion à plusieurs psaumes. Beau contraste.</w:t>
      </w:r>
      <w:r w:rsidRPr="00A01812">
        <w:t xml:space="preserve"> — </w:t>
      </w:r>
      <w:r w:rsidRPr="00290B1E">
        <w:rPr>
          <w:rStyle w:val="italicus"/>
        </w:rPr>
        <w:t>Cum v</w:t>
      </w:r>
      <w:r>
        <w:rPr>
          <w:rStyle w:val="italicus"/>
        </w:rPr>
        <w:t>í</w:t>
      </w:r>
      <w:r w:rsidRPr="00290B1E">
        <w:rPr>
          <w:rStyle w:val="italicus"/>
        </w:rPr>
        <w:t>derit vindíctam </w:t>
      </w:r>
      <w:r>
        <w:rPr>
          <w:rStyle w:val="italicus"/>
        </w:rPr>
        <w:t xml:space="preserve">: </w:t>
      </w:r>
      <w:r w:rsidRPr="000B0C52">
        <w:rPr>
          <w:lang w:bidi="he-IL"/>
        </w:rPr>
        <w:t>la vengeance exercée par le Seigneur contre les impies.</w:t>
      </w:r>
      <w:r w:rsidRPr="00A01812">
        <w:t xml:space="preserve"> — </w:t>
      </w:r>
      <w:r w:rsidRPr="00290B1E">
        <w:rPr>
          <w:rStyle w:val="italicus"/>
        </w:rPr>
        <w:t>Manus</w:t>
      </w:r>
      <w:r>
        <w:rPr>
          <w:rStyle w:val="italicus"/>
        </w:rPr>
        <w:t>…</w:t>
      </w:r>
      <w:r w:rsidRPr="00290B1E">
        <w:rPr>
          <w:rStyle w:val="italicus"/>
        </w:rPr>
        <w:t xml:space="preserve"> lav</w:t>
      </w:r>
      <w:r>
        <w:rPr>
          <w:rStyle w:val="italicus"/>
        </w:rPr>
        <w:t>á</w:t>
      </w:r>
      <w:r w:rsidRPr="00290B1E">
        <w:rPr>
          <w:rStyle w:val="italicus"/>
        </w:rPr>
        <w:t>bit in s</w:t>
      </w:r>
      <w:r>
        <w:rPr>
          <w:rStyle w:val="italicus"/>
        </w:rPr>
        <w:t>á</w:t>
      </w:r>
      <w:r w:rsidRPr="00290B1E">
        <w:rPr>
          <w:rStyle w:val="italicus"/>
        </w:rPr>
        <w:t>nguine.</w:t>
      </w:r>
      <w:r w:rsidRPr="000B0C52">
        <w:rPr>
          <w:lang w:bidi="he-IL"/>
        </w:rPr>
        <w:t xml:space="preserve"> D’après l’hébreu </w:t>
      </w:r>
      <w:r>
        <w:rPr>
          <w:lang w:bidi="he-IL"/>
        </w:rPr>
        <w:t xml:space="preserve">: </w:t>
      </w:r>
      <w:r w:rsidRPr="000B0C52">
        <w:rPr>
          <w:lang w:bidi="he-IL"/>
        </w:rPr>
        <w:t>il lavera ses pieds. Métaphore empruntée à la guerre et usitée dans toutes les langues. Elle représente un champ de bataille sur lequel a lieu un horrible carnage</w:t>
      </w:r>
      <w:r>
        <w:rPr>
          <w:lang w:bidi="he-IL"/>
        </w:rPr>
        <w:t xml:space="preserve">, </w:t>
      </w:r>
      <w:r w:rsidRPr="000B0C52">
        <w:rPr>
          <w:lang w:bidi="he-IL"/>
        </w:rPr>
        <w:t>de sorte que les pieds des guerriers trempent dans le sang </w:t>
      </w:r>
      <w:r>
        <w:rPr>
          <w:lang w:bidi="he-IL"/>
        </w:rPr>
        <w:t xml:space="preserve">: </w:t>
      </w:r>
      <w:r w:rsidRPr="000B0C52">
        <w:rPr>
          <w:lang w:bidi="he-IL"/>
        </w:rPr>
        <w:t xml:space="preserve">elle marque donc de terribles châtiments de la part de Jéhovah. David n’exprime nullement </w:t>
      </w:r>
      <w:r>
        <w:rPr>
          <w:lang w:bidi="he-IL"/>
        </w:rPr>
        <w:t xml:space="preserve">ici </w:t>
      </w:r>
      <w:r w:rsidRPr="000B0C52">
        <w:rPr>
          <w:lang w:bidi="he-IL"/>
        </w:rPr>
        <w:t xml:space="preserve">un sentiment de vengeance personnelle ; mais il se borne à décrire les effets et les suites du jugement divin </w:t>
      </w:r>
      <w:r>
        <w:rPr>
          <w:lang w:bidi="he-IL"/>
        </w:rPr>
        <w:t>qu</w:t>
      </w:r>
      <w:r w:rsidRPr="000B0C52">
        <w:rPr>
          <w:lang w:bidi="he-IL"/>
        </w:rPr>
        <w:t xml:space="preserve">’il a prédit plus haut. </w:t>
      </w:r>
      <w:r>
        <w:rPr>
          <w:lang w:bidi="he-IL"/>
        </w:rPr>
        <w:t>Voyez</w:t>
      </w:r>
      <w:r w:rsidRPr="000B0C52">
        <w:rPr>
          <w:lang w:bidi="he-IL"/>
        </w:rPr>
        <w:t xml:space="preserve"> la note du Ps</w:t>
      </w:r>
      <w:r>
        <w:rPr>
          <w:lang w:bidi="he-IL"/>
        </w:rPr>
        <w:t xml:space="preserve">. V, </w:t>
      </w:r>
      <w:r w:rsidRPr="000B0C52">
        <w:rPr>
          <w:lang w:bidi="he-IL"/>
        </w:rPr>
        <w:t xml:space="preserve">11. </w:t>
      </w:r>
      <w:r>
        <w:rPr>
          <w:lang w:bidi="he-IL"/>
        </w:rPr>
        <w:t xml:space="preserve">{175} </w:t>
      </w:r>
      <w:r w:rsidRPr="000B0C52">
        <w:rPr>
          <w:lang w:bidi="he-IL"/>
        </w:rPr>
        <w:t xml:space="preserve">On a </w:t>
      </w:r>
      <w:r>
        <w:rPr>
          <w:lang w:bidi="he-IL"/>
        </w:rPr>
        <w:t>fai</w:t>
      </w:r>
      <w:r w:rsidRPr="000B0C52">
        <w:rPr>
          <w:lang w:bidi="he-IL"/>
        </w:rPr>
        <w:t>t</w:t>
      </w:r>
      <w:r>
        <w:rPr>
          <w:lang w:bidi="he-IL"/>
        </w:rPr>
        <w:t xml:space="preserve"> </w:t>
      </w:r>
      <w:r w:rsidRPr="000B0C52">
        <w:rPr>
          <w:lang w:bidi="he-IL"/>
        </w:rPr>
        <w:t xml:space="preserve">observer à bon droit que ce saint roi </w:t>
      </w:r>
      <w:r>
        <w:rPr>
          <w:lang w:bidi="he-IL"/>
        </w:rPr>
        <w:t>« </w:t>
      </w:r>
      <w:r w:rsidRPr="000B0C52">
        <w:rPr>
          <w:lang w:bidi="he-IL"/>
        </w:rPr>
        <w:t>ne versa pas le sang de ses sujets</w:t>
      </w:r>
      <w:r>
        <w:rPr>
          <w:lang w:bidi="he-IL"/>
        </w:rPr>
        <w:t xml:space="preserve">, </w:t>
      </w:r>
      <w:r w:rsidRPr="000B0C52">
        <w:rPr>
          <w:lang w:bidi="he-IL"/>
        </w:rPr>
        <w:t>même rebelles</w:t>
      </w:r>
      <w:r>
        <w:rPr>
          <w:lang w:bidi="he-IL"/>
        </w:rPr>
        <w:t xml:space="preserve">, </w:t>
      </w:r>
      <w:r w:rsidRPr="000B0C52">
        <w:rPr>
          <w:lang w:bidi="he-IL"/>
        </w:rPr>
        <w:t xml:space="preserve">sans la </w:t>
      </w:r>
      <w:r>
        <w:rPr>
          <w:lang w:bidi="he-IL"/>
        </w:rPr>
        <w:t>plus</w:t>
      </w:r>
      <w:r w:rsidRPr="000B0C52">
        <w:rPr>
          <w:lang w:bidi="he-IL"/>
        </w:rPr>
        <w:t xml:space="preserve"> absolue nécessité</w:t>
      </w:r>
      <w:r>
        <w:rPr>
          <w:lang w:bidi="he-IL"/>
        </w:rPr>
        <w:t xml:space="preserve">, </w:t>
      </w:r>
      <w:r w:rsidRPr="000B0C52">
        <w:rPr>
          <w:lang w:bidi="he-IL"/>
        </w:rPr>
        <w:t>et que sous ce rapport</w:t>
      </w:r>
      <w:r>
        <w:rPr>
          <w:lang w:bidi="he-IL"/>
        </w:rPr>
        <w:t xml:space="preserve"> il </w:t>
      </w:r>
      <w:r w:rsidRPr="000B0C52">
        <w:rPr>
          <w:lang w:bidi="he-IL"/>
        </w:rPr>
        <w:t>pécha plutôt par excès de bonté que par excès de sévérité</w:t>
      </w:r>
      <w:r>
        <w:rPr>
          <w:lang w:bidi="he-IL"/>
        </w:rPr>
        <w:t> »</w:t>
      </w:r>
      <w:r w:rsidRPr="000B0C52">
        <w:rPr>
          <w:lang w:bidi="he-IL"/>
        </w:rPr>
        <w:t>.</w:t>
      </w:r>
      <w:r w:rsidRPr="00A01812">
        <w:t xml:space="preserve"> — </w:t>
      </w:r>
      <w:r w:rsidRPr="00290B1E">
        <w:rPr>
          <w:rStyle w:val="italicus"/>
        </w:rPr>
        <w:t>Et dicet</w:t>
      </w:r>
      <w:r>
        <w:rPr>
          <w:rStyle w:val="italicus"/>
        </w:rPr>
        <w:t>…</w:t>
      </w:r>
      <w:r w:rsidRPr="000B0C52">
        <w:rPr>
          <w:lang w:bidi="he-IL"/>
        </w:rPr>
        <w:t xml:space="preserve"> La morale de tout cela.</w:t>
      </w:r>
      <w:r w:rsidRPr="00290B1E">
        <w:rPr>
          <w:rStyle w:val="italicus"/>
        </w:rPr>
        <w:t xml:space="preserve"> Homo </w:t>
      </w:r>
      <w:r>
        <w:rPr>
          <w:rStyle w:val="italicus"/>
        </w:rPr>
        <w:t xml:space="preserve">: </w:t>
      </w:r>
      <w:r w:rsidRPr="000B0C52">
        <w:rPr>
          <w:lang w:bidi="he-IL"/>
        </w:rPr>
        <w:t>tous les témoins de la vengeance céleste.</w:t>
      </w:r>
      <w:r w:rsidRPr="00A01812">
        <w:t xml:space="preserve"> — </w:t>
      </w:r>
      <w:r w:rsidRPr="00290B1E">
        <w:rPr>
          <w:rStyle w:val="italicus"/>
        </w:rPr>
        <w:t>Si útique</w:t>
      </w:r>
      <w:r>
        <w:rPr>
          <w:rStyle w:val="italicus"/>
        </w:rPr>
        <w:t>…</w:t>
      </w:r>
      <w:r w:rsidRPr="000B0C52">
        <w:rPr>
          <w:lang w:bidi="he-IL"/>
        </w:rPr>
        <w:t xml:space="preserve"> Hébraïsme </w:t>
      </w:r>
      <w:r>
        <w:rPr>
          <w:lang w:bidi="he-IL"/>
        </w:rPr>
        <w:t xml:space="preserve">: </w:t>
      </w:r>
      <w:r w:rsidRPr="000B0C52">
        <w:rPr>
          <w:lang w:bidi="he-IL"/>
        </w:rPr>
        <w:t>Oui</w:t>
      </w:r>
      <w:r>
        <w:rPr>
          <w:lang w:bidi="he-IL"/>
        </w:rPr>
        <w:t xml:space="preserve">, </w:t>
      </w:r>
      <w:r w:rsidRPr="000B0C52">
        <w:rPr>
          <w:lang w:bidi="he-IL"/>
        </w:rPr>
        <w:t>en vérité</w:t>
      </w:r>
      <w:r>
        <w:rPr>
          <w:lang w:bidi="he-IL"/>
        </w:rPr>
        <w:t xml:space="preserve">, il </w:t>
      </w:r>
      <w:r w:rsidRPr="000B0C52">
        <w:rPr>
          <w:lang w:bidi="he-IL"/>
        </w:rPr>
        <w:t>existe une récompense (</w:t>
      </w:r>
      <w:r w:rsidRPr="00290B1E">
        <w:rPr>
          <w:rStyle w:val="italicus"/>
        </w:rPr>
        <w:t>fructus</w:t>
      </w:r>
      <w:r w:rsidRPr="000B0C52">
        <w:rPr>
          <w:lang w:bidi="he-IL"/>
        </w:rPr>
        <w:t>) pour le juste ; ses souffrances ne sont que transitoires.</w:t>
      </w:r>
      <w:r w:rsidRPr="00A01812">
        <w:t xml:space="preserve"> — </w:t>
      </w:r>
      <w:r w:rsidRPr="00290B1E">
        <w:rPr>
          <w:rStyle w:val="italicus"/>
        </w:rPr>
        <w:t xml:space="preserve">Utique </w:t>
      </w:r>
      <w:r>
        <w:rPr>
          <w:rStyle w:val="italicus"/>
        </w:rPr>
        <w:t>est</w:t>
      </w:r>
      <w:r w:rsidRPr="00290B1E">
        <w:rPr>
          <w:rStyle w:val="italicus"/>
        </w:rPr>
        <w:t xml:space="preserve"> Deus</w:t>
      </w:r>
      <w:r>
        <w:rPr>
          <w:rStyle w:val="italicus"/>
        </w:rPr>
        <w:t>…</w:t>
      </w:r>
      <w:r w:rsidRPr="000B0C52">
        <w:rPr>
          <w:lang w:bidi="he-IL"/>
        </w:rPr>
        <w:t xml:space="preserve"> Conclusion d’un ordre encore plus relevé. Bien qu’il y ait sur la terre tant de juges iniques</w:t>
      </w:r>
      <w:r>
        <w:rPr>
          <w:lang w:bidi="he-IL"/>
        </w:rPr>
        <w:t xml:space="preserve">, </w:t>
      </w:r>
      <w:r w:rsidRPr="000B0C52">
        <w:rPr>
          <w:lang w:bidi="he-IL"/>
        </w:rPr>
        <w:t>il existe un Juge suprême</w:t>
      </w:r>
      <w:r>
        <w:rPr>
          <w:lang w:bidi="he-IL"/>
        </w:rPr>
        <w:t xml:space="preserve">, </w:t>
      </w:r>
      <w:r w:rsidRPr="000B0C52">
        <w:rPr>
          <w:lang w:bidi="he-IL"/>
        </w:rPr>
        <w:t>inf</w:t>
      </w:r>
      <w:r>
        <w:rPr>
          <w:lang w:bidi="he-IL"/>
        </w:rPr>
        <w:t>i</w:t>
      </w:r>
      <w:r w:rsidRPr="000B0C52">
        <w:rPr>
          <w:lang w:bidi="he-IL"/>
        </w:rPr>
        <w:t>n</w:t>
      </w:r>
      <w:r>
        <w:rPr>
          <w:lang w:bidi="he-IL"/>
        </w:rPr>
        <w:t>i</w:t>
      </w:r>
      <w:r w:rsidRPr="000B0C52">
        <w:rPr>
          <w:lang w:bidi="he-IL"/>
        </w:rPr>
        <w:t>ment juste</w:t>
      </w:r>
      <w:r>
        <w:rPr>
          <w:lang w:bidi="he-IL"/>
        </w:rPr>
        <w:t xml:space="preserve">, </w:t>
      </w:r>
      <w:r w:rsidRPr="000B0C52">
        <w:rPr>
          <w:lang w:bidi="he-IL"/>
        </w:rPr>
        <w:t>qui venge l’innocence opprimée. Douce consolation.</w:t>
      </w:r>
      <w:r>
        <w:rPr>
          <w:lang w:bidi="he-IL"/>
        </w:rPr>
        <w:t xml:space="preserve"> </w:t>
      </w:r>
    </w:p>
    <w:p w:rsidR="0073183F" w:rsidRDefault="0073183F" w:rsidP="0073183F">
      <w:pPr>
        <w:rPr>
          <w:lang w:bidi="he-IL"/>
        </w:rPr>
      </w:pPr>
      <w:r>
        <w:rPr>
          <w:lang w:bidi="he-IL"/>
        </w:rPr>
        <w:t xml:space="preserve">² </w:t>
      </w:r>
    </w:p>
    <w:p w:rsidR="00055239" w:rsidRDefault="00055239" w:rsidP="005521AA">
      <w:pPr>
        <w:pStyle w:val="Titre4"/>
      </w:pPr>
      <w:r>
        <w:t xml:space="preserve">Ps 58 </w:t>
      </w:r>
    </w:p>
    <w:p w:rsidR="0073183F" w:rsidRPr="00ED2022" w:rsidRDefault="0073183F" w:rsidP="0073183F">
      <w:pPr>
        <w:pStyle w:val="up1"/>
      </w:pPr>
      <w:r w:rsidRPr="00ED2022">
        <w:t>Psaume L</w:t>
      </w:r>
      <w:r>
        <w:t>VIII</w:t>
      </w:r>
      <w:bookmarkStart w:id="293" w:name="ps058n"/>
      <w:bookmarkEnd w:id="293"/>
      <w:r w:rsidRPr="00ED2022">
        <w:t xml:space="preserve"> </w:t>
      </w:r>
    </w:p>
    <w:p w:rsidR="0073183F" w:rsidRPr="00ED2022" w:rsidRDefault="0073183F" w:rsidP="0073183F">
      <w:pPr>
        <w:pStyle w:val="up12"/>
      </w:pPr>
      <w:r w:rsidRPr="00ED2022">
        <w:t xml:space="preserve">Prière pour obtenir du secours contre de cruels ennemis. </w:t>
      </w:r>
    </w:p>
    <w:p w:rsidR="0073183F" w:rsidRDefault="0073183F" w:rsidP="0073183F">
      <w:pPr>
        <w:pStyle w:val="u4"/>
        <w:rPr>
          <w:rFonts w:eastAsia="Arial Unicode MS"/>
          <w:lang w:bidi="he-IL"/>
        </w:rPr>
      </w:pPr>
      <w:r w:rsidRPr="000B0C52">
        <w:rPr>
          <w:rFonts w:eastAsia="Arial Unicode MS"/>
          <w:lang w:bidi="he-IL"/>
        </w:rPr>
        <w:t>1</w:t>
      </w:r>
      <w:r>
        <w:t>°</w:t>
      </w:r>
      <w:r>
        <w:rPr>
          <w:rFonts w:eastAsia="Arial Unicode MS"/>
          <w:lang w:bidi="he-IL"/>
        </w:rPr>
        <w:t xml:space="preserve"> </w:t>
      </w:r>
      <w:r w:rsidRPr="000B0C52">
        <w:rPr>
          <w:rFonts w:eastAsia="Arial Unicode MS"/>
          <w:lang w:bidi="he-IL"/>
        </w:rPr>
        <w:t>Le titre. Vers. 1.</w:t>
      </w:r>
      <w:r>
        <w:rPr>
          <w:rFonts w:eastAsia="Arial Unicode MS"/>
          <w:lang w:bidi="he-IL"/>
        </w:rPr>
        <w:t xml:space="preserve"> </w:t>
      </w:r>
    </w:p>
    <w:p w:rsidR="0073183F" w:rsidRDefault="0073183F" w:rsidP="0073183F">
      <w:pPr>
        <w:rPr>
          <w:lang w:bidi="he-IL"/>
        </w:rPr>
      </w:pPr>
      <w:r w:rsidRPr="000B0C52">
        <w:rPr>
          <w:lang w:bidi="he-IL"/>
        </w:rPr>
        <w:t xml:space="preserve">Ps. </w:t>
      </w:r>
      <w:r>
        <w:rPr>
          <w:lang w:bidi="he-IL"/>
        </w:rPr>
        <w:t>LVIII.</w:t>
      </w:r>
      <w:r w:rsidRPr="00A01812">
        <w:t xml:space="preserve"> — </w:t>
      </w:r>
      <w:r w:rsidRPr="000B0C52">
        <w:rPr>
          <w:lang w:bidi="he-IL"/>
        </w:rPr>
        <w:t>1</w:t>
      </w:r>
      <w:r w:rsidRPr="00290B1E">
        <w:rPr>
          <w:rStyle w:val="italicus"/>
        </w:rPr>
        <w:t>.</w:t>
      </w:r>
      <w:r>
        <w:rPr>
          <w:rStyle w:val="italicus"/>
        </w:rPr>
        <w:t xml:space="preserve"> </w:t>
      </w:r>
      <w:r w:rsidRPr="00290B1E">
        <w:rPr>
          <w:rStyle w:val="italicus"/>
        </w:rPr>
        <w:t>Ne dispérdas.</w:t>
      </w:r>
      <w:r w:rsidRPr="000B0C52">
        <w:rPr>
          <w:lang w:bidi="he-IL"/>
        </w:rPr>
        <w:t xml:space="preserve"> Cf. Ps. </w:t>
      </w:r>
      <w:r>
        <w:rPr>
          <w:lang w:bidi="he-IL"/>
        </w:rPr>
        <w:t xml:space="preserve">LVI, </w:t>
      </w:r>
      <w:r w:rsidRPr="000B0C52">
        <w:rPr>
          <w:lang w:bidi="he-IL"/>
        </w:rPr>
        <w:t>1</w:t>
      </w:r>
      <w:r>
        <w:rPr>
          <w:lang w:bidi="he-IL"/>
        </w:rPr>
        <w:t xml:space="preserve">, </w:t>
      </w:r>
      <w:r w:rsidRPr="000B0C52">
        <w:rPr>
          <w:lang w:bidi="he-IL"/>
        </w:rPr>
        <w:t>et la note.</w:t>
      </w:r>
      <w:r w:rsidRPr="00A01812">
        <w:t xml:space="preserve"> — </w:t>
      </w:r>
      <w:r w:rsidRPr="00290B1E">
        <w:rPr>
          <w:rStyle w:val="italicus"/>
        </w:rPr>
        <w:t>David in títuli inscrip</w:t>
      </w:r>
      <w:r>
        <w:rPr>
          <w:rStyle w:val="italicus"/>
        </w:rPr>
        <w:t>tiónem</w:t>
      </w:r>
      <w:r w:rsidRPr="00290B1E">
        <w:rPr>
          <w:rStyle w:val="italicus"/>
        </w:rPr>
        <w:t xml:space="preserve">. </w:t>
      </w:r>
      <w:r w:rsidRPr="000B0C52">
        <w:rPr>
          <w:lang w:bidi="he-IL"/>
        </w:rPr>
        <w:t>Hébr. </w:t>
      </w:r>
      <w:r>
        <w:rPr>
          <w:lang w:bidi="he-IL"/>
        </w:rPr>
        <w:t xml:space="preserve">: </w:t>
      </w:r>
      <w:r w:rsidRPr="00290B1E">
        <w:rPr>
          <w:rStyle w:val="italicus"/>
        </w:rPr>
        <w:t>mikṭam</w:t>
      </w:r>
      <w:r w:rsidRPr="000B0C52">
        <w:rPr>
          <w:lang w:bidi="he-IL"/>
        </w:rPr>
        <w:t xml:space="preserve"> (poème didactique) de David.</w:t>
      </w:r>
      <w:r w:rsidRPr="00A01812">
        <w:t xml:space="preserve"> — </w:t>
      </w:r>
      <w:r w:rsidRPr="000B0C52">
        <w:rPr>
          <w:lang w:bidi="he-IL"/>
        </w:rPr>
        <w:t>L’occasion historique </w:t>
      </w:r>
      <w:r>
        <w:rPr>
          <w:lang w:bidi="he-IL"/>
        </w:rPr>
        <w:t xml:space="preserve">: </w:t>
      </w:r>
      <w:r>
        <w:rPr>
          <w:rStyle w:val="italicus"/>
        </w:rPr>
        <w:t>quando misit Saúl…</w:t>
      </w:r>
      <w:r w:rsidRPr="00290B1E">
        <w:rPr>
          <w:rStyle w:val="italicus"/>
        </w:rPr>
        <w:t xml:space="preserve"> </w:t>
      </w:r>
      <w:r w:rsidRPr="000B0C52">
        <w:rPr>
          <w:lang w:bidi="he-IL"/>
        </w:rPr>
        <w:t xml:space="preserve">Comp. </w:t>
      </w:r>
      <w:r>
        <w:rPr>
          <w:lang w:bidi="he-IL"/>
        </w:rPr>
        <w:t>I </w:t>
      </w:r>
      <w:r w:rsidRPr="000B0C52">
        <w:rPr>
          <w:lang w:bidi="he-IL"/>
        </w:rPr>
        <w:t xml:space="preserve">Reg. </w:t>
      </w:r>
      <w:r>
        <w:rPr>
          <w:lang w:bidi="he-IL"/>
        </w:rPr>
        <w:t xml:space="preserve">XIX, </w:t>
      </w:r>
      <w:r w:rsidRPr="000B0C52">
        <w:rPr>
          <w:lang w:bidi="he-IL"/>
        </w:rPr>
        <w:t xml:space="preserve">9 et ss. </w:t>
      </w:r>
      <w:r>
        <w:rPr>
          <w:lang w:bidi="he-IL"/>
        </w:rPr>
        <w:t xml:space="preserve">Saül, </w:t>
      </w:r>
      <w:r w:rsidRPr="000B0C52">
        <w:rPr>
          <w:lang w:bidi="he-IL"/>
        </w:rPr>
        <w:t>voulant à tout prix se débarrasser de son rival</w:t>
      </w:r>
      <w:r>
        <w:rPr>
          <w:lang w:bidi="he-IL"/>
        </w:rPr>
        <w:t xml:space="preserve">, </w:t>
      </w:r>
      <w:r w:rsidRPr="000B0C52">
        <w:rPr>
          <w:lang w:bidi="he-IL"/>
        </w:rPr>
        <w:t>fit cerner un soir par ses gardes la maison qu’il occupait</w:t>
      </w:r>
      <w:r>
        <w:rPr>
          <w:lang w:bidi="he-IL"/>
        </w:rPr>
        <w:t xml:space="preserve">, </w:t>
      </w:r>
      <w:r w:rsidRPr="000B0C52">
        <w:rPr>
          <w:lang w:bidi="he-IL"/>
        </w:rPr>
        <w:t>dans l’intention de le mettre à mort le lendemain matin. David ne dut son salut qu’à l’affection ingénieuse de sa femme</w:t>
      </w:r>
      <w:r>
        <w:rPr>
          <w:lang w:bidi="he-IL"/>
        </w:rPr>
        <w:t xml:space="preserve">, </w:t>
      </w:r>
      <w:r w:rsidRPr="000B0C52">
        <w:rPr>
          <w:lang w:bidi="he-IL"/>
        </w:rPr>
        <w:t>M</w:t>
      </w:r>
      <w:r>
        <w:rPr>
          <w:lang w:bidi="he-IL"/>
        </w:rPr>
        <w:t>i</w:t>
      </w:r>
      <w:r w:rsidRPr="000B0C52">
        <w:rPr>
          <w:lang w:bidi="he-IL"/>
        </w:rPr>
        <w:t>chól</w:t>
      </w:r>
      <w:r>
        <w:rPr>
          <w:lang w:bidi="he-IL"/>
        </w:rPr>
        <w:t>. Il p</w:t>
      </w:r>
      <w:r w:rsidRPr="000B0C52">
        <w:rPr>
          <w:lang w:bidi="he-IL"/>
        </w:rPr>
        <w:t>ut tromper la vigilance des assassins</w:t>
      </w:r>
      <w:r>
        <w:rPr>
          <w:lang w:bidi="he-IL"/>
        </w:rPr>
        <w:t xml:space="preserve">, </w:t>
      </w:r>
      <w:r w:rsidRPr="000B0C52">
        <w:rPr>
          <w:lang w:bidi="he-IL"/>
        </w:rPr>
        <w:t xml:space="preserve">et alla se réfugier chez le prophète Samuel. Ce psaume remonte donc aux premiers temps de la persécution de </w:t>
      </w:r>
      <w:r>
        <w:rPr>
          <w:lang w:bidi="he-IL"/>
        </w:rPr>
        <w:t>Saül</w:t>
      </w:r>
      <w:r w:rsidRPr="000B0C52">
        <w:rPr>
          <w:lang w:bidi="he-IL"/>
        </w:rPr>
        <w:t xml:space="preserve"> ; il </w:t>
      </w:r>
      <w:r>
        <w:rPr>
          <w:lang w:bidi="he-IL"/>
        </w:rPr>
        <w:t xml:space="preserve">est, </w:t>
      </w:r>
      <w:r w:rsidRPr="000B0C52">
        <w:rPr>
          <w:lang w:bidi="he-IL"/>
        </w:rPr>
        <w:t>par conséquent</w:t>
      </w:r>
      <w:r>
        <w:rPr>
          <w:lang w:bidi="he-IL"/>
        </w:rPr>
        <w:t xml:space="preserve">, </w:t>
      </w:r>
      <w:r w:rsidRPr="000B0C52">
        <w:rPr>
          <w:lang w:bidi="he-IL"/>
        </w:rPr>
        <w:t>l’un des plus anciens de la collec</w:t>
      </w:r>
      <w:r>
        <w:rPr>
          <w:lang w:bidi="he-IL"/>
        </w:rPr>
        <w:t>tion</w:t>
      </w:r>
      <w:r w:rsidRPr="000B0C52">
        <w:rPr>
          <w:lang w:bidi="he-IL"/>
        </w:rPr>
        <w:t>.</w:t>
      </w:r>
      <w:r w:rsidRPr="00A01812">
        <w:t xml:space="preserve"> — </w:t>
      </w:r>
      <w:r w:rsidRPr="000B0C52">
        <w:rPr>
          <w:lang w:bidi="he-IL"/>
        </w:rPr>
        <w:t xml:space="preserve">Le sujet </w:t>
      </w:r>
      <w:r>
        <w:rPr>
          <w:lang w:bidi="he-IL"/>
        </w:rPr>
        <w:t>est</w:t>
      </w:r>
      <w:r w:rsidRPr="000B0C52">
        <w:rPr>
          <w:lang w:bidi="he-IL"/>
        </w:rPr>
        <w:t xml:space="preserve"> en parfaite harmonie avec les circonstances extérieures de la compos</w:t>
      </w:r>
      <w:r>
        <w:rPr>
          <w:lang w:bidi="he-IL"/>
        </w:rPr>
        <w:t>i</w:t>
      </w:r>
      <w:r w:rsidRPr="000B0C52">
        <w:rPr>
          <w:lang w:bidi="he-IL"/>
        </w:rPr>
        <w:t xml:space="preserve">tion. David </w:t>
      </w:r>
      <w:r>
        <w:rPr>
          <w:lang w:bidi="he-IL"/>
        </w:rPr>
        <w:t>est</w:t>
      </w:r>
      <w:r w:rsidRPr="000B0C52">
        <w:rPr>
          <w:lang w:bidi="he-IL"/>
        </w:rPr>
        <w:t xml:space="preserve"> plongé dans les plus vives angoisses</w:t>
      </w:r>
      <w:r>
        <w:rPr>
          <w:lang w:bidi="he-IL"/>
        </w:rPr>
        <w:t xml:space="preserve">, </w:t>
      </w:r>
      <w:r w:rsidRPr="000B0C52">
        <w:rPr>
          <w:lang w:bidi="he-IL"/>
        </w:rPr>
        <w:t xml:space="preserve">car sa vie même </w:t>
      </w:r>
      <w:r>
        <w:rPr>
          <w:lang w:bidi="he-IL"/>
        </w:rPr>
        <w:t>est</w:t>
      </w:r>
      <w:r w:rsidRPr="000B0C52">
        <w:rPr>
          <w:lang w:bidi="he-IL"/>
        </w:rPr>
        <w:t xml:space="preserve"> en péril </w:t>
      </w:r>
      <w:r>
        <w:rPr>
          <w:lang w:bidi="he-IL"/>
        </w:rPr>
        <w:t xml:space="preserve">: </w:t>
      </w:r>
      <w:r w:rsidRPr="000B0C52">
        <w:rPr>
          <w:lang w:bidi="he-IL"/>
        </w:rPr>
        <w:t>ses ennemis sont aux aguets pour s’emparer de lui ; ou bien</w:t>
      </w:r>
      <w:r>
        <w:rPr>
          <w:lang w:bidi="he-IL"/>
        </w:rPr>
        <w:t xml:space="preserve">, </w:t>
      </w:r>
      <w:r w:rsidRPr="000B0C52">
        <w:rPr>
          <w:lang w:bidi="he-IL"/>
        </w:rPr>
        <w:t>ils parcourent la ville en tous sens</w:t>
      </w:r>
      <w:r>
        <w:rPr>
          <w:lang w:bidi="he-IL"/>
        </w:rPr>
        <w:t xml:space="preserve">, </w:t>
      </w:r>
      <w:r w:rsidRPr="000B0C52">
        <w:rPr>
          <w:lang w:bidi="he-IL"/>
        </w:rPr>
        <w:t>le cherchant</w:t>
      </w:r>
      <w:r>
        <w:rPr>
          <w:lang w:bidi="he-IL"/>
        </w:rPr>
        <w:t xml:space="preserve">, </w:t>
      </w:r>
      <w:r w:rsidRPr="000B0C52">
        <w:rPr>
          <w:lang w:bidi="he-IL"/>
        </w:rPr>
        <w:t>et proférant contre lui des menaces de mort. Réduit à cette extrémité</w:t>
      </w:r>
      <w:r>
        <w:rPr>
          <w:lang w:bidi="he-IL"/>
        </w:rPr>
        <w:t>, il</w:t>
      </w:r>
      <w:r w:rsidRPr="000B0C52">
        <w:rPr>
          <w:lang w:bidi="he-IL"/>
        </w:rPr>
        <w:t xml:space="preserve"> conjure le</w:t>
      </w:r>
      <w:r>
        <w:rPr>
          <w:lang w:bidi="he-IL"/>
        </w:rPr>
        <w:t xml:space="preserve"> </w:t>
      </w:r>
      <w:r w:rsidRPr="000B0C52">
        <w:rPr>
          <w:lang w:bidi="he-IL"/>
        </w:rPr>
        <w:t>Seigneur de le secourir et de punir ses agresseurs injustes. Il promet des cantiques d’action de grâces après sa délivrance.</w:t>
      </w:r>
      <w:r w:rsidRPr="00A01812">
        <w:t xml:space="preserve"> — </w:t>
      </w:r>
      <w:r w:rsidRPr="000B0C52">
        <w:rPr>
          <w:lang w:bidi="he-IL"/>
        </w:rPr>
        <w:t>On remarque dans ce poème une véhémence extraordinaire</w:t>
      </w:r>
      <w:r>
        <w:rPr>
          <w:lang w:bidi="he-IL"/>
        </w:rPr>
        <w:t xml:space="preserve">, </w:t>
      </w:r>
      <w:r w:rsidRPr="000B0C52">
        <w:rPr>
          <w:lang w:bidi="he-IL"/>
        </w:rPr>
        <w:t>un va-et-vient rapide des sentiments</w:t>
      </w:r>
      <w:r>
        <w:rPr>
          <w:lang w:bidi="he-IL"/>
        </w:rPr>
        <w:t>, des des</w:t>
      </w:r>
      <w:r w:rsidRPr="000B0C52">
        <w:rPr>
          <w:lang w:bidi="he-IL"/>
        </w:rPr>
        <w:t>criptions pittoresques. On reconnaît beaucoup d’art dans la division. Deux parties égales (vers. 2-10</w:t>
      </w:r>
      <w:r>
        <w:rPr>
          <w:lang w:bidi="he-IL"/>
        </w:rPr>
        <w:t xml:space="preserve">, </w:t>
      </w:r>
      <w:r w:rsidRPr="000B0C52">
        <w:rPr>
          <w:lang w:bidi="he-IL"/>
        </w:rPr>
        <w:t>11-18)</w:t>
      </w:r>
      <w:r>
        <w:rPr>
          <w:lang w:bidi="he-IL"/>
        </w:rPr>
        <w:t xml:space="preserve">, </w:t>
      </w:r>
      <w:r w:rsidRPr="000B0C52">
        <w:rPr>
          <w:lang w:bidi="he-IL"/>
        </w:rPr>
        <w:t xml:space="preserve">marquées par un refrain (vers. 10 et 18). Chacune d’elles </w:t>
      </w:r>
      <w:r>
        <w:rPr>
          <w:lang w:bidi="he-IL"/>
        </w:rPr>
        <w:t>est</w:t>
      </w:r>
      <w:r w:rsidRPr="000B0C52">
        <w:rPr>
          <w:lang w:bidi="he-IL"/>
        </w:rPr>
        <w:t xml:space="preserve"> partagée en deux strophes par le</w:t>
      </w:r>
      <w:r w:rsidRPr="00290B1E">
        <w:rPr>
          <w:rStyle w:val="italicus"/>
        </w:rPr>
        <w:t xml:space="preserve"> sélah</w:t>
      </w:r>
      <w:r w:rsidRPr="000B0C52">
        <w:rPr>
          <w:lang w:bidi="he-IL"/>
        </w:rPr>
        <w:t xml:space="preserve"> hébreu (à la fin des vers. 6 et 14). Dans chaque partie</w:t>
      </w:r>
      <w:r>
        <w:rPr>
          <w:lang w:bidi="he-IL"/>
        </w:rPr>
        <w:t xml:space="preserve">, </w:t>
      </w:r>
      <w:r w:rsidRPr="000B0C52">
        <w:rPr>
          <w:lang w:bidi="he-IL"/>
        </w:rPr>
        <w:t>la deuxième strophe commence d’une manière identiqu</w:t>
      </w:r>
      <w:r>
        <w:rPr>
          <w:lang w:bidi="he-IL"/>
        </w:rPr>
        <w:t>e (comparez les vers. 7 et 15). « </w:t>
      </w:r>
      <w:r w:rsidRPr="000B0C52">
        <w:rPr>
          <w:lang w:bidi="he-IL"/>
        </w:rPr>
        <w:t>La première partie peint le trouble et l’inquiétude de David ; la deuxième</w:t>
      </w:r>
      <w:r>
        <w:rPr>
          <w:lang w:bidi="he-IL"/>
        </w:rPr>
        <w:t xml:space="preserve">, </w:t>
      </w:r>
      <w:r w:rsidRPr="000B0C52">
        <w:rPr>
          <w:lang w:bidi="he-IL"/>
        </w:rPr>
        <w:t>ses angoisses calmées</w:t>
      </w:r>
      <w:r>
        <w:rPr>
          <w:lang w:bidi="he-IL"/>
        </w:rPr>
        <w:t xml:space="preserve">, </w:t>
      </w:r>
      <w:r w:rsidRPr="000B0C52">
        <w:rPr>
          <w:lang w:bidi="he-IL"/>
        </w:rPr>
        <w:t>sa colère et ses espérances.</w:t>
      </w:r>
      <w:r>
        <w:rPr>
          <w:lang w:bidi="he-IL"/>
        </w:rPr>
        <w:t> »</w:t>
      </w:r>
      <w:r w:rsidRPr="000B0C52">
        <w:rPr>
          <w:lang w:bidi="he-IL"/>
        </w:rPr>
        <w:t xml:space="preserve"> </w:t>
      </w:r>
      <w:r w:rsidRPr="00510E1E">
        <w:t>(</w:t>
      </w:r>
      <w:r w:rsidRPr="00290B1E">
        <w:rPr>
          <w:rStyle w:val="italicus"/>
        </w:rPr>
        <w:t>Man. bibl.</w:t>
      </w:r>
      <w:r>
        <w:rPr>
          <w:rStyle w:val="italicus"/>
        </w:rPr>
        <w:t xml:space="preserve">, </w:t>
      </w:r>
      <w:r w:rsidRPr="000B0C52">
        <w:rPr>
          <w:lang w:bidi="he-IL"/>
        </w:rPr>
        <w:t xml:space="preserve">t. </w:t>
      </w:r>
      <w:r>
        <w:rPr>
          <w:lang w:bidi="he-IL"/>
        </w:rPr>
        <w:t xml:space="preserve">II, </w:t>
      </w:r>
      <w:r w:rsidRPr="000B0C52">
        <w:rPr>
          <w:lang w:bidi="he-IL"/>
        </w:rPr>
        <w:t>n. 729.)</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lastRenderedPageBreak/>
        <w:t>2° Première partie </w:t>
      </w:r>
      <w:r>
        <w:rPr>
          <w:rFonts w:eastAsia="Arial Unicode MS"/>
          <w:lang w:bidi="he-IL"/>
        </w:rPr>
        <w:t xml:space="preserve">: </w:t>
      </w:r>
      <w:r w:rsidRPr="000B0C52">
        <w:rPr>
          <w:rFonts w:eastAsia="Arial Unicode MS"/>
          <w:lang w:bidi="he-IL"/>
        </w:rPr>
        <w:t>le trouble et l’inquiétude du suppliant. Vers. 2-10.</w:t>
      </w:r>
      <w:r>
        <w:rPr>
          <w:rFonts w:eastAsia="Arial Unicode MS"/>
          <w:lang w:bidi="he-IL"/>
        </w:rPr>
        <w:t xml:space="preserve"> </w:t>
      </w:r>
    </w:p>
    <w:p w:rsidR="0073183F" w:rsidRDefault="0073183F" w:rsidP="0073183F">
      <w:pPr>
        <w:rPr>
          <w:rFonts w:eastAsia="MS Gothic"/>
          <w:lang w:bidi="he-IL"/>
        </w:rPr>
      </w:pPr>
      <w:r w:rsidRPr="000B0C52">
        <w:rPr>
          <w:lang w:bidi="he-IL"/>
        </w:rPr>
        <w:t xml:space="preserve">2-6. Première strophe ; David conjure le </w:t>
      </w:r>
      <w:r>
        <w:rPr>
          <w:lang w:bidi="he-IL"/>
        </w:rPr>
        <w:t>Seigneur</w:t>
      </w:r>
      <w:r w:rsidRPr="000B0C52">
        <w:rPr>
          <w:lang w:bidi="he-IL"/>
        </w:rPr>
        <w:t xml:space="preserve"> de le délivrer des ennemis cruels qui menacent sa vie.</w:t>
      </w:r>
      <w:r w:rsidRPr="00A01812">
        <w:t xml:space="preserve"> — </w:t>
      </w:r>
      <w:r w:rsidRPr="00290B1E">
        <w:rPr>
          <w:rStyle w:val="italicus"/>
        </w:rPr>
        <w:t>Eripe me</w:t>
      </w:r>
      <w:r>
        <w:rPr>
          <w:rStyle w:val="italicus"/>
        </w:rPr>
        <w:t>…</w:t>
      </w:r>
      <w:r w:rsidRPr="000B0C52">
        <w:rPr>
          <w:lang w:bidi="he-IL"/>
        </w:rPr>
        <w:t xml:space="preserve"> Vers. 2-3</w:t>
      </w:r>
      <w:r>
        <w:rPr>
          <w:lang w:bidi="he-IL"/>
        </w:rPr>
        <w:t xml:space="preserve">, </w:t>
      </w:r>
      <w:r w:rsidRPr="000B0C52">
        <w:rPr>
          <w:lang w:bidi="he-IL"/>
        </w:rPr>
        <w:t>l’appel à Dieu.</w:t>
      </w:r>
      <w:r w:rsidRPr="00A01812">
        <w:t xml:space="preserve"> — </w:t>
      </w:r>
      <w:r>
        <w:rPr>
          <w:rStyle w:val="italicus"/>
        </w:rPr>
        <w:t>Líbera</w:t>
      </w:r>
      <w:r w:rsidRPr="00290B1E">
        <w:rPr>
          <w:rStyle w:val="italicus"/>
        </w:rPr>
        <w:t xml:space="preserve"> me.</w:t>
      </w:r>
      <w:r w:rsidRPr="000B0C52">
        <w:rPr>
          <w:lang w:bidi="he-IL"/>
        </w:rPr>
        <w:t xml:space="preserve"> Hébr. </w:t>
      </w:r>
      <w:r>
        <w:rPr>
          <w:lang w:bidi="he-IL"/>
        </w:rPr>
        <w:t xml:space="preserve">: </w:t>
      </w:r>
      <w:r w:rsidRPr="000B0C52">
        <w:rPr>
          <w:lang w:bidi="he-IL"/>
        </w:rPr>
        <w:t>place-moi en haut lieu</w:t>
      </w:r>
      <w:r>
        <w:rPr>
          <w:lang w:bidi="he-IL"/>
        </w:rPr>
        <w:t xml:space="preserve">, </w:t>
      </w:r>
      <w:r w:rsidRPr="000B0C52">
        <w:rPr>
          <w:lang w:bidi="he-IL"/>
        </w:rPr>
        <w:t>c.-à-d. dans un abri sûr</w:t>
      </w:r>
      <w:r>
        <w:rPr>
          <w:lang w:bidi="he-IL"/>
        </w:rPr>
        <w:t xml:space="preserve">, </w:t>
      </w:r>
      <w:r w:rsidRPr="000B0C52">
        <w:rPr>
          <w:lang w:bidi="he-IL"/>
        </w:rPr>
        <w:t>inaccessible.</w:t>
      </w:r>
      <w:r w:rsidRPr="00A01812">
        <w:t xml:space="preserve"> — </w:t>
      </w:r>
      <w:r w:rsidRPr="00290B1E">
        <w:rPr>
          <w:rStyle w:val="italicus"/>
        </w:rPr>
        <w:t>De viris sángu</w:t>
      </w:r>
      <w:r>
        <w:rPr>
          <w:rStyle w:val="italicus"/>
        </w:rPr>
        <w:t>i</w:t>
      </w:r>
      <w:r w:rsidRPr="00290B1E">
        <w:rPr>
          <w:rStyle w:val="italicus"/>
        </w:rPr>
        <w:t>num.</w:t>
      </w:r>
      <w:r w:rsidRPr="000B0C52">
        <w:rPr>
          <w:lang w:bidi="he-IL"/>
        </w:rPr>
        <w:t xml:space="preserve"> Ils voulaient</w:t>
      </w:r>
      <w:r>
        <w:rPr>
          <w:lang w:bidi="he-IL"/>
        </w:rPr>
        <w:t xml:space="preserve">, </w:t>
      </w:r>
      <w:r w:rsidRPr="000B0C52">
        <w:rPr>
          <w:lang w:bidi="he-IL"/>
        </w:rPr>
        <w:t>en effet</w:t>
      </w:r>
      <w:r>
        <w:rPr>
          <w:lang w:bidi="he-IL"/>
        </w:rPr>
        <w:t xml:space="preserve">, </w:t>
      </w:r>
      <w:r w:rsidRPr="000B0C52">
        <w:rPr>
          <w:lang w:bidi="he-IL"/>
        </w:rPr>
        <w:t>l’égorger sans pitié.</w:t>
      </w:r>
      <w:r w:rsidRPr="00A01812">
        <w:t xml:space="preserve"> — </w:t>
      </w:r>
      <w:r w:rsidRPr="00290B1E">
        <w:rPr>
          <w:rStyle w:val="italicus"/>
        </w:rPr>
        <w:t>Quia ecce</w:t>
      </w:r>
      <w:r>
        <w:rPr>
          <w:rStyle w:val="italicus"/>
        </w:rPr>
        <w:t>…</w:t>
      </w:r>
      <w:r w:rsidRPr="000B0C52">
        <w:rPr>
          <w:lang w:bidi="he-IL"/>
        </w:rPr>
        <w:t xml:space="preserve"> Vers. 4-5</w:t>
      </w:r>
      <w:r>
        <w:rPr>
          <w:lang w:bidi="he-IL"/>
        </w:rPr>
        <w:t xml:space="preserve">, </w:t>
      </w:r>
      <w:r w:rsidRPr="000B0C52">
        <w:rPr>
          <w:lang w:bidi="he-IL"/>
        </w:rPr>
        <w:t>son péril extrême et son innocence.</w:t>
      </w:r>
      <w:r w:rsidRPr="00A01812">
        <w:t xml:space="preserve"> — </w:t>
      </w:r>
      <w:r w:rsidRPr="00290B1E">
        <w:rPr>
          <w:rStyle w:val="italicus"/>
        </w:rPr>
        <w:t>Cep</w:t>
      </w:r>
      <w:r>
        <w:rPr>
          <w:rStyle w:val="italicus"/>
        </w:rPr>
        <w:t>érunt</w:t>
      </w:r>
      <w:r w:rsidRPr="00290B1E">
        <w:rPr>
          <w:rStyle w:val="italicus"/>
        </w:rPr>
        <w:t xml:space="preserve"> </w:t>
      </w:r>
      <w:r>
        <w:rPr>
          <w:rStyle w:val="italicus"/>
        </w:rPr>
        <w:t>ánimam…</w:t>
      </w:r>
      <w:r w:rsidRPr="00290B1E">
        <w:rPr>
          <w:rStyle w:val="italicus"/>
        </w:rPr>
        <w:t xml:space="preserve"> </w:t>
      </w:r>
      <w:r w:rsidRPr="000B0C52">
        <w:rPr>
          <w:lang w:bidi="he-IL"/>
        </w:rPr>
        <w:t>Hébr. </w:t>
      </w:r>
      <w:r>
        <w:rPr>
          <w:lang w:bidi="he-IL"/>
        </w:rPr>
        <w:t xml:space="preserve">: </w:t>
      </w:r>
      <w:r w:rsidRPr="000B0C52">
        <w:rPr>
          <w:lang w:bidi="he-IL"/>
        </w:rPr>
        <w:t xml:space="preserve">ils sont aux aguets pour (m’ôter) la vie. C’était vraiment le cas durant cette nuit d’angoisse. Cf. </w:t>
      </w:r>
      <w:r>
        <w:rPr>
          <w:lang w:bidi="he-IL"/>
        </w:rPr>
        <w:t>II </w:t>
      </w:r>
      <w:r w:rsidRPr="000B0C52">
        <w:rPr>
          <w:lang w:bidi="he-IL"/>
        </w:rPr>
        <w:t xml:space="preserve">Reg. </w:t>
      </w:r>
      <w:r>
        <w:rPr>
          <w:lang w:bidi="he-IL"/>
        </w:rPr>
        <w:t xml:space="preserve">XIX, </w:t>
      </w:r>
      <w:r w:rsidRPr="000B0C52">
        <w:rPr>
          <w:lang w:bidi="he-IL"/>
        </w:rPr>
        <w:t>11-12.</w:t>
      </w:r>
      <w:r w:rsidRPr="00A01812">
        <w:t xml:space="preserve"> — </w:t>
      </w:r>
      <w:r w:rsidRPr="00290B1E">
        <w:rPr>
          <w:rStyle w:val="italicus"/>
        </w:rPr>
        <w:t>Irru</w:t>
      </w:r>
      <w:r>
        <w:rPr>
          <w:rStyle w:val="italicus"/>
        </w:rPr>
        <w:t>érunt</w:t>
      </w:r>
      <w:r w:rsidRPr="00290B1E">
        <w:rPr>
          <w:rStyle w:val="italicus"/>
        </w:rPr>
        <w:t xml:space="preserve"> in me </w:t>
      </w:r>
      <w:r w:rsidRPr="000B0C52">
        <w:rPr>
          <w:lang w:bidi="he-IL"/>
        </w:rPr>
        <w:t>(hébr. </w:t>
      </w:r>
      <w:r>
        <w:rPr>
          <w:lang w:bidi="he-IL"/>
        </w:rPr>
        <w:t xml:space="preserve">: </w:t>
      </w:r>
      <w:r w:rsidRPr="000B0C52">
        <w:rPr>
          <w:lang w:bidi="he-IL"/>
        </w:rPr>
        <w:t xml:space="preserve">se rassemblent contre </w:t>
      </w:r>
      <w:r>
        <w:rPr>
          <w:lang w:bidi="he-IL"/>
        </w:rPr>
        <w:t>moi</w:t>
      </w:r>
      <w:r w:rsidRPr="000B0C52">
        <w:rPr>
          <w:lang w:bidi="he-IL"/>
        </w:rPr>
        <w:t>)</w:t>
      </w:r>
      <w:r w:rsidRPr="00290B1E">
        <w:rPr>
          <w:rStyle w:val="italicus"/>
        </w:rPr>
        <w:t xml:space="preserve"> fortes.</w:t>
      </w:r>
      <w:r w:rsidRPr="000B0C52">
        <w:rPr>
          <w:lang w:bidi="he-IL"/>
        </w:rPr>
        <w:t xml:space="preserve"> David relève souvent</w:t>
      </w:r>
      <w:r>
        <w:rPr>
          <w:lang w:bidi="he-IL"/>
        </w:rPr>
        <w:t xml:space="preserve">, </w:t>
      </w:r>
      <w:r w:rsidRPr="000B0C52">
        <w:rPr>
          <w:lang w:bidi="he-IL"/>
        </w:rPr>
        <w:t>et à juste titre</w:t>
      </w:r>
      <w:r>
        <w:rPr>
          <w:lang w:bidi="he-IL"/>
        </w:rPr>
        <w:t xml:space="preserve">, </w:t>
      </w:r>
      <w:r w:rsidRPr="000B0C52">
        <w:rPr>
          <w:lang w:bidi="he-IL"/>
        </w:rPr>
        <w:t xml:space="preserve">la puissance de ses ennemis d’alors. Cf. </w:t>
      </w:r>
      <w:r>
        <w:rPr>
          <w:lang w:bidi="he-IL"/>
        </w:rPr>
        <w:t>Ps.</w:t>
      </w:r>
      <w:r w:rsidRPr="000B0C52">
        <w:rPr>
          <w:lang w:bidi="he-IL"/>
        </w:rPr>
        <w:t xml:space="preserve"> </w:t>
      </w:r>
      <w:r>
        <w:rPr>
          <w:lang w:bidi="he-IL"/>
        </w:rPr>
        <w:t xml:space="preserve">XVII, </w:t>
      </w:r>
      <w:r w:rsidRPr="000B0C52">
        <w:rPr>
          <w:lang w:bidi="he-IL"/>
        </w:rPr>
        <w:t xml:space="preserve">18 ; </w:t>
      </w:r>
      <w:r>
        <w:rPr>
          <w:lang w:bidi="he-IL"/>
        </w:rPr>
        <w:t xml:space="preserve">XXXVII, </w:t>
      </w:r>
      <w:r w:rsidRPr="000B0C52">
        <w:rPr>
          <w:lang w:bidi="he-IL"/>
        </w:rPr>
        <w:t>20</w:t>
      </w:r>
      <w:r>
        <w:rPr>
          <w:lang w:bidi="he-IL"/>
        </w:rPr>
        <w:t>, etc</w:t>
      </w:r>
      <w:r w:rsidRPr="000B0C52">
        <w:rPr>
          <w:lang w:bidi="he-IL"/>
        </w:rPr>
        <w:t xml:space="preserve">. Sans </w:t>
      </w:r>
      <w:r>
        <w:rPr>
          <w:lang w:bidi="he-IL"/>
        </w:rPr>
        <w:t>la</w:t>
      </w:r>
      <w:r w:rsidRPr="000B0C52">
        <w:rPr>
          <w:lang w:bidi="he-IL"/>
        </w:rPr>
        <w:t xml:space="preserve"> protection divine</w:t>
      </w:r>
      <w:r>
        <w:rPr>
          <w:lang w:bidi="he-IL"/>
        </w:rPr>
        <w:t xml:space="preserve">, </w:t>
      </w:r>
      <w:r w:rsidRPr="000B0C52">
        <w:rPr>
          <w:lang w:bidi="he-IL"/>
        </w:rPr>
        <w:t>que pouvait-</w:t>
      </w:r>
      <w:r>
        <w:rPr>
          <w:lang w:bidi="he-IL"/>
        </w:rPr>
        <w:t xml:space="preserve">il, </w:t>
      </w:r>
      <w:r w:rsidRPr="000B0C52">
        <w:rPr>
          <w:lang w:bidi="he-IL"/>
        </w:rPr>
        <w:t>lui seul</w:t>
      </w:r>
      <w:r>
        <w:rPr>
          <w:lang w:bidi="he-IL"/>
        </w:rPr>
        <w:t xml:space="preserve">, </w:t>
      </w:r>
      <w:r w:rsidRPr="000B0C52">
        <w:rPr>
          <w:lang w:bidi="he-IL"/>
        </w:rPr>
        <w:t>contre eux tous</w:t>
      </w:r>
      <w:r>
        <w:rPr>
          <w:lang w:bidi="he-IL"/>
        </w:rPr>
        <w:t xml:space="preserve">, </w:t>
      </w:r>
      <w:r w:rsidRPr="000B0C52">
        <w:rPr>
          <w:lang w:bidi="he-IL"/>
        </w:rPr>
        <w:t>surtout si l’on se souvient que le premier d’entre eux était le roi ?</w:t>
      </w:r>
      <w:r w:rsidRPr="00A01812">
        <w:t xml:space="preserve"> — </w:t>
      </w:r>
      <w:r w:rsidRPr="00290B1E">
        <w:rPr>
          <w:rStyle w:val="italicus"/>
        </w:rPr>
        <w:t>Neque iníquitas</w:t>
      </w:r>
      <w:r>
        <w:rPr>
          <w:rStyle w:val="italicus"/>
        </w:rPr>
        <w:t>…</w:t>
      </w:r>
      <w:r w:rsidRPr="000B0C52">
        <w:rPr>
          <w:lang w:bidi="he-IL"/>
        </w:rPr>
        <w:t xml:space="preserve"> Énergique protestation d’</w:t>
      </w:r>
      <w:r>
        <w:rPr>
          <w:lang w:bidi="he-IL"/>
        </w:rPr>
        <w:t>innocenc</w:t>
      </w:r>
      <w:r w:rsidRPr="000B0C52">
        <w:rPr>
          <w:lang w:bidi="he-IL"/>
        </w:rPr>
        <w:t>e </w:t>
      </w:r>
      <w:r>
        <w:rPr>
          <w:lang w:bidi="he-IL"/>
        </w:rPr>
        <w:t xml:space="preserve">: </w:t>
      </w:r>
      <w:r w:rsidRPr="000B0C52">
        <w:rPr>
          <w:lang w:bidi="he-IL"/>
        </w:rPr>
        <w:t>la haine de ses adversaires était absolument injuste.</w:t>
      </w:r>
      <w:r w:rsidRPr="00A01812">
        <w:t xml:space="preserve"> — </w:t>
      </w:r>
      <w:r w:rsidRPr="00290B1E">
        <w:rPr>
          <w:rStyle w:val="italicus"/>
        </w:rPr>
        <w:t>Cucúrri</w:t>
      </w:r>
      <w:r w:rsidRPr="000B0C52">
        <w:rPr>
          <w:lang w:bidi="he-IL"/>
        </w:rPr>
        <w:t xml:space="preserve"> et</w:t>
      </w:r>
      <w:r w:rsidRPr="00290B1E">
        <w:rPr>
          <w:rStyle w:val="italicus"/>
        </w:rPr>
        <w:t xml:space="preserve"> diréxi</w:t>
      </w:r>
      <w:r w:rsidRPr="000B0C52">
        <w:rPr>
          <w:lang w:bidi="he-IL"/>
        </w:rPr>
        <w:t xml:space="preserve"> sont des expressions elliptiques </w:t>
      </w:r>
      <w:r>
        <w:rPr>
          <w:lang w:bidi="he-IL"/>
        </w:rPr>
        <w:t xml:space="preserve">: </w:t>
      </w:r>
      <w:r w:rsidRPr="000B0C52">
        <w:rPr>
          <w:lang w:bidi="he-IL"/>
        </w:rPr>
        <w:t xml:space="preserve">J’ai couru dans </w:t>
      </w:r>
      <w:r>
        <w:rPr>
          <w:lang w:bidi="he-IL"/>
        </w:rPr>
        <w:t xml:space="preserve">la voie </w:t>
      </w:r>
      <w:r w:rsidRPr="000B0C52">
        <w:rPr>
          <w:lang w:bidi="he-IL"/>
        </w:rPr>
        <w:t xml:space="preserve">de vos commandements ; </w:t>
      </w:r>
      <w:r>
        <w:rPr>
          <w:lang w:bidi="he-IL"/>
        </w:rPr>
        <w:t>j</w:t>
      </w:r>
      <w:r w:rsidRPr="000B0C52">
        <w:rPr>
          <w:lang w:bidi="he-IL"/>
        </w:rPr>
        <w:t xml:space="preserve">’ai dirigé mes pas. </w:t>
      </w:r>
      <w:r>
        <w:rPr>
          <w:lang w:bidi="he-IL"/>
        </w:rPr>
        <w:t xml:space="preserve">{176} </w:t>
      </w:r>
      <w:r w:rsidRPr="000B0C52">
        <w:rPr>
          <w:lang w:bidi="he-IL"/>
        </w:rPr>
        <w:t>L’hébreu toutefois a une autre leçon </w:t>
      </w:r>
      <w:r>
        <w:rPr>
          <w:lang w:bidi="he-IL"/>
        </w:rPr>
        <w:t xml:space="preserve">: Ils courent, </w:t>
      </w:r>
      <w:r w:rsidRPr="000B0C52">
        <w:rPr>
          <w:lang w:bidi="he-IL"/>
        </w:rPr>
        <w:t>ils se tiennent prêta. Il s’agit donc des ennemis de David</w:t>
      </w:r>
      <w:r>
        <w:rPr>
          <w:lang w:bidi="he-IL"/>
        </w:rPr>
        <w:t xml:space="preserve">, </w:t>
      </w:r>
      <w:r w:rsidRPr="000B0C52">
        <w:rPr>
          <w:lang w:bidi="he-IL"/>
        </w:rPr>
        <w:t>dont les démarches homicides sont décrites en termes pittoresques. Nous les voyons s’élancer contre lui et se mettre en position pour l’attaquer </w:t>
      </w:r>
      <w:r>
        <w:rPr>
          <w:lang w:bidi="he-IL"/>
        </w:rPr>
        <w:t xml:space="preserve">: </w:t>
      </w:r>
      <w:r w:rsidRPr="000B0C52">
        <w:rPr>
          <w:lang w:bidi="he-IL"/>
        </w:rPr>
        <w:t>les voilà tout prêts à le frapper.</w:t>
      </w:r>
      <w:r w:rsidRPr="00A01812">
        <w:t xml:space="preserve"> — </w:t>
      </w:r>
      <w:r w:rsidRPr="00290B1E">
        <w:rPr>
          <w:rStyle w:val="italicus"/>
        </w:rPr>
        <w:t>Exsúrge.</w:t>
      </w:r>
      <w:r w:rsidRPr="000B0C52">
        <w:rPr>
          <w:lang w:bidi="he-IL"/>
        </w:rPr>
        <w:t xml:space="preserve"> Vers. 6</w:t>
      </w:r>
      <w:r>
        <w:rPr>
          <w:lang w:bidi="he-IL"/>
        </w:rPr>
        <w:t xml:space="preserve">, </w:t>
      </w:r>
      <w:r w:rsidRPr="000B0C52">
        <w:rPr>
          <w:lang w:bidi="he-IL"/>
        </w:rPr>
        <w:t>ardente prière pour que Dieu le secoure au plus vite. Hébr. </w:t>
      </w:r>
      <w:r>
        <w:rPr>
          <w:lang w:bidi="he-IL"/>
        </w:rPr>
        <w:t xml:space="preserve">: </w:t>
      </w:r>
      <w:r w:rsidRPr="000B0C52">
        <w:rPr>
          <w:lang w:bidi="he-IL"/>
        </w:rPr>
        <w:t>Éveille-toi. Appel hardi</w:t>
      </w:r>
      <w:r>
        <w:rPr>
          <w:lang w:bidi="he-IL"/>
        </w:rPr>
        <w:t xml:space="preserve">, </w:t>
      </w:r>
      <w:r w:rsidRPr="000B0C52">
        <w:rPr>
          <w:lang w:bidi="he-IL"/>
        </w:rPr>
        <w:t xml:space="preserve">comme au Ps. </w:t>
      </w:r>
      <w:r>
        <w:rPr>
          <w:lang w:bidi="he-IL"/>
        </w:rPr>
        <w:t xml:space="preserve">XLIII, </w:t>
      </w:r>
      <w:r w:rsidRPr="000B0C52">
        <w:rPr>
          <w:lang w:bidi="he-IL"/>
        </w:rPr>
        <w:t>24</w:t>
      </w:r>
      <w:r>
        <w:rPr>
          <w:lang w:bidi="he-IL"/>
        </w:rPr>
        <w:t>, etc</w:t>
      </w:r>
      <w:r w:rsidRPr="000B0C52">
        <w:rPr>
          <w:lang w:bidi="he-IL"/>
        </w:rPr>
        <w:t>.</w:t>
      </w:r>
      <w:r w:rsidRPr="00A01812">
        <w:t xml:space="preserve"> — </w:t>
      </w:r>
      <w:r>
        <w:rPr>
          <w:rStyle w:val="italicus"/>
        </w:rPr>
        <w:t xml:space="preserve">Dómine, </w:t>
      </w:r>
      <w:r w:rsidRPr="00290B1E">
        <w:rPr>
          <w:rStyle w:val="italicus"/>
        </w:rPr>
        <w:t>Deus virt</w:t>
      </w:r>
      <w:r>
        <w:rPr>
          <w:rStyle w:val="italicus"/>
        </w:rPr>
        <w:t>útum</w:t>
      </w:r>
      <w:r w:rsidRPr="000B0C52">
        <w:rPr>
          <w:lang w:bidi="he-IL"/>
        </w:rPr>
        <w:t xml:space="preserve"> (hébr. </w:t>
      </w:r>
      <w:r>
        <w:rPr>
          <w:lang w:bidi="he-IL"/>
        </w:rPr>
        <w:t xml:space="preserve">: </w:t>
      </w:r>
      <w:r w:rsidR="00C9116C">
        <w:rPr>
          <w:rStyle w:val="italicus"/>
        </w:rPr>
        <w:t>ṣᵉba᾿ôṭ</w:t>
      </w:r>
      <w:r>
        <w:rPr>
          <w:rStyle w:val="italicus"/>
        </w:rPr>
        <w:t xml:space="preserve">, </w:t>
      </w:r>
      <w:r w:rsidRPr="000B0C52">
        <w:rPr>
          <w:lang w:bidi="he-IL"/>
        </w:rPr>
        <w:t>des armées)</w:t>
      </w:r>
      <w:r>
        <w:rPr>
          <w:lang w:bidi="he-IL"/>
        </w:rPr>
        <w:t xml:space="preserve">… </w:t>
      </w:r>
      <w:r w:rsidRPr="000B0C52">
        <w:rPr>
          <w:lang w:bidi="he-IL"/>
        </w:rPr>
        <w:t>Pressante accumulation de noms divins.</w:t>
      </w:r>
      <w:r w:rsidRPr="00A01812">
        <w:t xml:space="preserve"> — </w:t>
      </w:r>
      <w:r>
        <w:rPr>
          <w:rStyle w:val="italicus"/>
        </w:rPr>
        <w:t>In</w:t>
      </w:r>
      <w:r w:rsidRPr="00290B1E">
        <w:rPr>
          <w:rStyle w:val="italicus"/>
        </w:rPr>
        <w:t>ténde.</w:t>
      </w:r>
      <w:r w:rsidRPr="000B0C52">
        <w:rPr>
          <w:lang w:bidi="he-IL"/>
        </w:rPr>
        <w:t xml:space="preserve"> L’hébreu signifie encore </w:t>
      </w:r>
      <w:r>
        <w:rPr>
          <w:lang w:bidi="he-IL"/>
        </w:rPr>
        <w:t>« </w:t>
      </w:r>
      <w:r w:rsidRPr="000B0C52">
        <w:rPr>
          <w:lang w:bidi="he-IL"/>
        </w:rPr>
        <w:t>Éveille-toi</w:t>
      </w:r>
      <w:r>
        <w:rPr>
          <w:lang w:bidi="he-IL"/>
        </w:rPr>
        <w:t> »</w:t>
      </w:r>
      <w:r w:rsidRPr="000B0C52">
        <w:rPr>
          <w:lang w:bidi="he-IL"/>
        </w:rPr>
        <w:t> ; mais l’expression n’est pas la même que plus</w:t>
      </w:r>
      <w:r w:rsidRPr="000B0C52">
        <w:rPr>
          <w:rFonts w:eastAsia="Gulim"/>
          <w:lang w:bidi="he-IL"/>
        </w:rPr>
        <w:t xml:space="preserve"> haut.</w:t>
      </w:r>
      <w:r w:rsidRPr="00A01812">
        <w:t xml:space="preserve"> — </w:t>
      </w:r>
      <w:r w:rsidRPr="00290B1E">
        <w:rPr>
          <w:rStyle w:val="italicus"/>
        </w:rPr>
        <w:t>Ad visitándas</w:t>
      </w:r>
      <w:r>
        <w:rPr>
          <w:rStyle w:val="italicus"/>
        </w:rPr>
        <w:t>…</w:t>
      </w:r>
      <w:r w:rsidRPr="00290B1E">
        <w:rPr>
          <w:rStyle w:val="italicus"/>
        </w:rPr>
        <w:t> </w:t>
      </w:r>
      <w:r>
        <w:rPr>
          <w:rStyle w:val="italicus"/>
        </w:rPr>
        <w:t xml:space="preserve">: </w:t>
      </w:r>
      <w:r w:rsidRPr="000B0C52">
        <w:rPr>
          <w:rFonts w:eastAsia="Gulim"/>
          <w:lang w:bidi="he-IL"/>
        </w:rPr>
        <w:t>visite en mauvaise</w:t>
      </w:r>
      <w:r>
        <w:rPr>
          <w:rFonts w:eastAsia="Gulim"/>
          <w:lang w:bidi="he-IL"/>
        </w:rPr>
        <w:t xml:space="preserve">, </w:t>
      </w:r>
      <w:r w:rsidRPr="000B0C52">
        <w:rPr>
          <w:rFonts w:eastAsia="Gulim"/>
          <w:lang w:bidi="he-IL"/>
        </w:rPr>
        <w:t>part</w:t>
      </w:r>
      <w:r>
        <w:rPr>
          <w:rFonts w:eastAsia="Gulim"/>
          <w:lang w:bidi="he-IL"/>
        </w:rPr>
        <w:t xml:space="preserve">, </w:t>
      </w:r>
      <w:r w:rsidRPr="000B0C52">
        <w:rPr>
          <w:rFonts w:eastAsia="Gulim"/>
          <w:lang w:bidi="he-IL"/>
        </w:rPr>
        <w:t>pour châtier avec rigueur.</w:t>
      </w:r>
      <w:r w:rsidRPr="00A01812">
        <w:t xml:space="preserve"> — </w:t>
      </w:r>
      <w:r w:rsidRPr="00290B1E">
        <w:rPr>
          <w:rStyle w:val="italicus"/>
        </w:rPr>
        <w:t>Omnes gentes.</w:t>
      </w:r>
      <w:r w:rsidRPr="000B0C52">
        <w:rPr>
          <w:rFonts w:eastAsia="MS Gothic"/>
          <w:lang w:bidi="he-IL"/>
        </w:rPr>
        <w:t xml:space="preserve"> </w:t>
      </w:r>
      <w:r>
        <w:rPr>
          <w:rFonts w:eastAsia="MS Gothic"/>
          <w:lang w:bidi="he-IL"/>
        </w:rPr>
        <w:t>« </w:t>
      </w:r>
      <w:r w:rsidRPr="000B0C52">
        <w:rPr>
          <w:rFonts w:eastAsia="MS Gothic"/>
          <w:lang w:bidi="he-IL"/>
        </w:rPr>
        <w:t>David généralise sa prière.</w:t>
      </w:r>
      <w:r>
        <w:rPr>
          <w:rFonts w:eastAsia="MS Gothic"/>
          <w:lang w:bidi="he-IL"/>
        </w:rPr>
        <w:t> »</w:t>
      </w:r>
      <w:r w:rsidRPr="000B0C52">
        <w:rPr>
          <w:rFonts w:eastAsia="MS Gothic"/>
          <w:lang w:bidi="he-IL"/>
        </w:rPr>
        <w:t xml:space="preserve"> Il conjure Dieu de punir non seulement ses persécuteurs immédi</w:t>
      </w:r>
      <w:r>
        <w:rPr>
          <w:rFonts w:eastAsia="MS Gothic"/>
          <w:lang w:bidi="he-IL"/>
        </w:rPr>
        <w:t xml:space="preserve">ats, </w:t>
      </w:r>
      <w:r w:rsidRPr="000B0C52">
        <w:rPr>
          <w:rFonts w:eastAsia="MS Gothic"/>
          <w:lang w:bidi="he-IL"/>
        </w:rPr>
        <w:t>mais tous les impies</w:t>
      </w:r>
      <w:r>
        <w:rPr>
          <w:rFonts w:eastAsia="MS Gothic"/>
          <w:lang w:bidi="he-IL"/>
        </w:rPr>
        <w:t xml:space="preserve">, </w:t>
      </w:r>
      <w:r w:rsidRPr="000B0C52">
        <w:rPr>
          <w:rFonts w:eastAsia="MS Gothic"/>
          <w:lang w:bidi="he-IL"/>
        </w:rPr>
        <w:t>qu’il désigne ici sous le nom de païens (hébr.</w:t>
      </w:r>
      <w:r>
        <w:rPr>
          <w:rFonts w:eastAsia="MS Gothic"/>
          <w:lang w:bidi="he-IL"/>
        </w:rPr>
        <w:t xml:space="preserve">, </w:t>
      </w:r>
      <w:r w:rsidRPr="00290B1E">
        <w:rPr>
          <w:rStyle w:val="italicus"/>
        </w:rPr>
        <w:t>goïm</w:t>
      </w:r>
      <w:r w:rsidRPr="00B134CC">
        <w:t xml:space="preserve">), </w:t>
      </w:r>
      <w:r w:rsidRPr="000B0C52">
        <w:rPr>
          <w:rFonts w:eastAsia="MS Gothic"/>
          <w:lang w:bidi="he-IL"/>
        </w:rPr>
        <w:t>à cause de leurs sentiments criminels</w:t>
      </w:r>
      <w:r>
        <w:rPr>
          <w:rFonts w:eastAsia="MS Gothic"/>
          <w:lang w:bidi="he-IL"/>
        </w:rPr>
        <w:t xml:space="preserve"> et parce qu’ils avaient rompu l</w:t>
      </w:r>
      <w:r w:rsidRPr="000B0C52">
        <w:rPr>
          <w:rFonts w:eastAsia="MS Gothic"/>
          <w:lang w:bidi="he-IL"/>
        </w:rPr>
        <w:t>’alliance théocratique. De même au vers. 9.</w:t>
      </w:r>
      <w:r w:rsidRPr="00A01812">
        <w:t xml:space="preserve"> — </w:t>
      </w:r>
      <w:r w:rsidRPr="00290B1E">
        <w:rPr>
          <w:rStyle w:val="italicus"/>
        </w:rPr>
        <w:t>Qui oper</w:t>
      </w:r>
      <w:r>
        <w:rPr>
          <w:rStyle w:val="italicus"/>
        </w:rPr>
        <w:t>á</w:t>
      </w:r>
      <w:r w:rsidRPr="00290B1E">
        <w:rPr>
          <w:rStyle w:val="italicus"/>
        </w:rPr>
        <w:t>ntur iniquit</w:t>
      </w:r>
      <w:r>
        <w:rPr>
          <w:rStyle w:val="italicus"/>
        </w:rPr>
        <w:t>átem</w:t>
      </w:r>
      <w:r w:rsidRPr="00290B1E">
        <w:rPr>
          <w:rStyle w:val="italicus"/>
        </w:rPr>
        <w:t>.</w:t>
      </w:r>
      <w:r w:rsidRPr="000B0C52">
        <w:rPr>
          <w:rFonts w:eastAsia="MS Gothic"/>
          <w:lang w:bidi="he-IL"/>
        </w:rPr>
        <w:t xml:space="preserve"> Locution très forte dans l’hébreu </w:t>
      </w:r>
      <w:r>
        <w:rPr>
          <w:rFonts w:eastAsia="MS Gothic"/>
          <w:lang w:bidi="he-IL"/>
        </w:rPr>
        <w:t xml:space="preserve">: </w:t>
      </w:r>
      <w:r w:rsidRPr="000B0C52">
        <w:rPr>
          <w:rFonts w:eastAsia="MS Gothic"/>
          <w:lang w:bidi="he-IL"/>
        </w:rPr>
        <w:t xml:space="preserve">les </w:t>
      </w:r>
      <w:r>
        <w:rPr>
          <w:rFonts w:eastAsia="MS Gothic"/>
          <w:lang w:bidi="he-IL"/>
        </w:rPr>
        <w:t>apostats</w:t>
      </w:r>
      <w:r w:rsidRPr="000B0C52">
        <w:rPr>
          <w:rFonts w:eastAsia="MS Gothic"/>
          <w:lang w:bidi="he-IL"/>
        </w:rPr>
        <w:t xml:space="preserve"> d’iniquité. C.-à-d. </w:t>
      </w:r>
      <w:r>
        <w:rPr>
          <w:rFonts w:eastAsia="MS Gothic"/>
          <w:lang w:bidi="he-IL"/>
        </w:rPr>
        <w:t>« </w:t>
      </w:r>
      <w:r w:rsidRPr="000B0C52">
        <w:rPr>
          <w:rFonts w:eastAsia="MS Gothic"/>
          <w:lang w:bidi="he-IL"/>
        </w:rPr>
        <w:t>des hommes qui font le mal sans s’inquiéter d’aucune considération religieuse ou morale</w:t>
      </w:r>
      <w:r>
        <w:rPr>
          <w:rFonts w:eastAsia="MS Gothic"/>
          <w:lang w:bidi="he-IL"/>
        </w:rPr>
        <w:t> »</w:t>
      </w:r>
      <w:r w:rsidRPr="000B0C52">
        <w:rPr>
          <w:rFonts w:eastAsia="MS Gothic"/>
          <w:lang w:bidi="he-IL"/>
        </w:rPr>
        <w:t>.</w:t>
      </w:r>
      <w:r w:rsidRPr="00A01812">
        <w:t xml:space="preserve"> — </w:t>
      </w:r>
      <w:r w:rsidRPr="00290B1E">
        <w:rPr>
          <w:rStyle w:val="italicus"/>
        </w:rPr>
        <w:t>Sélah</w:t>
      </w:r>
      <w:r w:rsidRPr="000B0C52">
        <w:rPr>
          <w:rFonts w:eastAsia="MS Gothic"/>
          <w:lang w:bidi="he-IL"/>
        </w:rPr>
        <w:t xml:space="preserve"> ou forte de la musique</w:t>
      </w:r>
      <w:r>
        <w:rPr>
          <w:rFonts w:eastAsia="MS Gothic"/>
          <w:lang w:bidi="he-IL"/>
        </w:rPr>
        <w:t xml:space="preserve">, </w:t>
      </w:r>
      <w:r w:rsidRPr="000B0C52">
        <w:rPr>
          <w:rFonts w:eastAsia="MS Gothic"/>
          <w:lang w:bidi="he-IL"/>
        </w:rPr>
        <w:t>pour insi</w:t>
      </w:r>
      <w:r>
        <w:rPr>
          <w:rFonts w:eastAsia="MS Gothic"/>
          <w:lang w:bidi="he-IL"/>
        </w:rPr>
        <w:t xml:space="preserve">ster sur cet appel à la justice </w:t>
      </w:r>
      <w:r w:rsidRPr="000B0C52">
        <w:rPr>
          <w:rFonts w:eastAsia="MS Gothic"/>
          <w:lang w:bidi="he-IL"/>
        </w:rPr>
        <w:t>divine.</w:t>
      </w:r>
      <w:r>
        <w:rPr>
          <w:rFonts w:eastAsia="MS Gothic"/>
          <w:lang w:bidi="he-IL"/>
        </w:rPr>
        <w:t xml:space="preserve"> </w:t>
      </w:r>
    </w:p>
    <w:p w:rsidR="0073183F" w:rsidRDefault="0073183F" w:rsidP="0073183F">
      <w:pPr>
        <w:rPr>
          <w:lang w:bidi="he-IL"/>
        </w:rPr>
      </w:pPr>
      <w:r w:rsidRPr="000B0C52">
        <w:rPr>
          <w:lang w:bidi="he-IL"/>
        </w:rPr>
        <w:t>7-10. Seconde strophe </w:t>
      </w:r>
      <w:r>
        <w:rPr>
          <w:lang w:bidi="he-IL"/>
        </w:rPr>
        <w:t xml:space="preserve">: </w:t>
      </w:r>
      <w:r w:rsidRPr="000B0C52">
        <w:rPr>
          <w:lang w:bidi="he-IL"/>
        </w:rPr>
        <w:t xml:space="preserve">le psalmiste a </w:t>
      </w:r>
      <w:r>
        <w:rPr>
          <w:lang w:bidi="he-IL"/>
        </w:rPr>
        <w:t>confian</w:t>
      </w:r>
      <w:r w:rsidRPr="000B0C52">
        <w:rPr>
          <w:lang w:bidi="he-IL"/>
        </w:rPr>
        <w:t>ce que le Seigneur déjouera les perfides projets de ses ennemis.</w:t>
      </w:r>
      <w:r w:rsidRPr="00A01812">
        <w:t xml:space="preserve"> — </w:t>
      </w:r>
      <w:r w:rsidRPr="00290B1E">
        <w:rPr>
          <w:rStyle w:val="italicus"/>
        </w:rPr>
        <w:t>Convert</w:t>
      </w:r>
      <w:r>
        <w:rPr>
          <w:rStyle w:val="italicus"/>
        </w:rPr>
        <w:t>éntur…</w:t>
      </w:r>
      <w:r w:rsidRPr="000B0C52">
        <w:rPr>
          <w:lang w:bidi="he-IL"/>
        </w:rPr>
        <w:t xml:space="preserve"> Vers. 7-8</w:t>
      </w:r>
      <w:r>
        <w:rPr>
          <w:lang w:bidi="he-IL"/>
        </w:rPr>
        <w:t xml:space="preserve">, </w:t>
      </w:r>
      <w:r w:rsidRPr="000B0C52">
        <w:rPr>
          <w:lang w:bidi="he-IL"/>
        </w:rPr>
        <w:t xml:space="preserve">description dramatique des manœuvres des agents de </w:t>
      </w:r>
      <w:r>
        <w:rPr>
          <w:lang w:bidi="he-IL"/>
        </w:rPr>
        <w:t>Saül</w:t>
      </w:r>
      <w:r w:rsidRPr="000B0C52">
        <w:rPr>
          <w:lang w:bidi="he-IL"/>
        </w:rPr>
        <w:t>. En hébreu </w:t>
      </w:r>
      <w:r>
        <w:rPr>
          <w:lang w:bidi="he-IL"/>
        </w:rPr>
        <w:t xml:space="preserve">: </w:t>
      </w:r>
      <w:r w:rsidRPr="000B0C52">
        <w:rPr>
          <w:lang w:bidi="he-IL"/>
        </w:rPr>
        <w:t>Ils reviendront ; savoir</w:t>
      </w:r>
      <w:r>
        <w:rPr>
          <w:lang w:bidi="he-IL"/>
        </w:rPr>
        <w:t xml:space="preserve">, </w:t>
      </w:r>
      <w:r w:rsidRPr="000B0C52">
        <w:rPr>
          <w:lang w:bidi="he-IL"/>
        </w:rPr>
        <w:t>à la maison de David</w:t>
      </w:r>
      <w:r>
        <w:rPr>
          <w:lang w:bidi="he-IL"/>
        </w:rPr>
        <w:t xml:space="preserve">, </w:t>
      </w:r>
      <w:r w:rsidRPr="000B0C52">
        <w:rPr>
          <w:lang w:bidi="he-IL"/>
        </w:rPr>
        <w:t>pour le saisir</w:t>
      </w:r>
      <w:r>
        <w:rPr>
          <w:lang w:bidi="he-IL"/>
        </w:rPr>
        <w:t xml:space="preserve">, </w:t>
      </w:r>
      <w:r w:rsidRPr="000B0C52">
        <w:rPr>
          <w:lang w:bidi="he-IL"/>
        </w:rPr>
        <w:t xml:space="preserve">ne l’ayant pas trouvé une première </w:t>
      </w:r>
      <w:r>
        <w:rPr>
          <w:lang w:bidi="he-IL"/>
        </w:rPr>
        <w:t>fois</w:t>
      </w:r>
      <w:r w:rsidRPr="000B0C52">
        <w:rPr>
          <w:lang w:bidi="he-IL"/>
        </w:rPr>
        <w:t>.</w:t>
      </w:r>
      <w:r w:rsidRPr="00A01812">
        <w:t xml:space="preserve"> — </w:t>
      </w:r>
      <w:r w:rsidRPr="00290B1E">
        <w:rPr>
          <w:rStyle w:val="italicus"/>
        </w:rPr>
        <w:t>Famem pati</w:t>
      </w:r>
      <w:r>
        <w:rPr>
          <w:rStyle w:val="italicus"/>
        </w:rPr>
        <w:t>éntur…</w:t>
      </w:r>
      <w:r w:rsidRPr="000B0C52">
        <w:rPr>
          <w:lang w:bidi="he-IL"/>
        </w:rPr>
        <w:t xml:space="preserve"> Hébr. </w:t>
      </w:r>
      <w:r>
        <w:rPr>
          <w:lang w:bidi="he-IL"/>
        </w:rPr>
        <w:t xml:space="preserve">: </w:t>
      </w:r>
      <w:r w:rsidRPr="000B0C52">
        <w:rPr>
          <w:lang w:bidi="he-IL"/>
        </w:rPr>
        <w:t xml:space="preserve">ils poussent des hurlements comme les chiens. Les </w:t>
      </w:r>
      <w:r>
        <w:rPr>
          <w:lang w:bidi="he-IL"/>
        </w:rPr>
        <w:t>LXX</w:t>
      </w:r>
      <w:r w:rsidRPr="000B0C52">
        <w:rPr>
          <w:lang w:bidi="he-IL"/>
        </w:rPr>
        <w:t xml:space="preserve"> ont supposé que ces hurlements </w:t>
      </w:r>
      <w:r>
        <w:rPr>
          <w:lang w:bidi="he-IL"/>
        </w:rPr>
        <w:t>étaient</w:t>
      </w:r>
      <w:r w:rsidRPr="000B0C52">
        <w:rPr>
          <w:lang w:bidi="he-IL"/>
        </w:rPr>
        <w:t xml:space="preserve"> arrachés par la faim ; de là leur traduction</w:t>
      </w:r>
      <w:r>
        <w:rPr>
          <w:lang w:bidi="he-IL"/>
        </w:rPr>
        <w:t xml:space="preserve">, </w:t>
      </w:r>
      <w:r w:rsidRPr="000B0C52">
        <w:rPr>
          <w:lang w:bidi="he-IL"/>
        </w:rPr>
        <w:t>imitée par la Vulgate.</w:t>
      </w:r>
      <w:r w:rsidRPr="00A01812">
        <w:t xml:space="preserve"> — </w:t>
      </w:r>
      <w:r w:rsidRPr="00290B1E">
        <w:rPr>
          <w:rStyle w:val="italicus"/>
        </w:rPr>
        <w:t>Circuíbunt</w:t>
      </w:r>
      <w:r>
        <w:rPr>
          <w:rStyle w:val="italicus"/>
        </w:rPr>
        <w:t xml:space="preserve"> civ</w:t>
      </w:r>
      <w:r w:rsidRPr="00290B1E">
        <w:rPr>
          <w:rStyle w:val="italicus"/>
        </w:rPr>
        <w:t>it</w:t>
      </w:r>
      <w:r>
        <w:rPr>
          <w:rStyle w:val="italicus"/>
        </w:rPr>
        <w:t>átem</w:t>
      </w:r>
      <w:r w:rsidRPr="00290B1E">
        <w:rPr>
          <w:rStyle w:val="italicus"/>
        </w:rPr>
        <w:t> </w:t>
      </w:r>
      <w:r>
        <w:rPr>
          <w:rStyle w:val="italicus"/>
        </w:rPr>
        <w:t xml:space="preserve">: </w:t>
      </w:r>
      <w:r w:rsidRPr="000B0C52">
        <w:rPr>
          <w:lang w:bidi="he-IL"/>
        </w:rPr>
        <w:t>rôdant partout</w:t>
      </w:r>
      <w:r>
        <w:rPr>
          <w:lang w:bidi="he-IL"/>
        </w:rPr>
        <w:t xml:space="preserve">, </w:t>
      </w:r>
      <w:r w:rsidRPr="000B0C52">
        <w:rPr>
          <w:lang w:bidi="he-IL"/>
        </w:rPr>
        <w:t>pour trouver David</w:t>
      </w:r>
      <w:r>
        <w:rPr>
          <w:lang w:bidi="he-IL"/>
        </w:rPr>
        <w:t xml:space="preserve"> </w:t>
      </w:r>
      <w:r w:rsidRPr="000B0C52">
        <w:rPr>
          <w:lang w:bidi="he-IL"/>
        </w:rPr>
        <w:t>et pour l’empêcher de s’échapper.</w:t>
      </w:r>
      <w:r w:rsidRPr="00A01812">
        <w:t xml:space="preserve"> — </w:t>
      </w:r>
      <w:r w:rsidRPr="00290B1E">
        <w:rPr>
          <w:rStyle w:val="italicus"/>
        </w:rPr>
        <w:t>Loqu</w:t>
      </w:r>
      <w:r>
        <w:rPr>
          <w:rStyle w:val="italicus"/>
        </w:rPr>
        <w:t>éntur</w:t>
      </w:r>
      <w:r w:rsidRPr="00290B1E">
        <w:rPr>
          <w:rStyle w:val="italicus"/>
        </w:rPr>
        <w:t xml:space="preserve"> in ore</w:t>
      </w:r>
      <w:r>
        <w:rPr>
          <w:rStyle w:val="italicus"/>
        </w:rPr>
        <w:t>…</w:t>
      </w:r>
      <w:r w:rsidRPr="000B0C52">
        <w:rPr>
          <w:lang w:bidi="he-IL"/>
        </w:rPr>
        <w:t xml:space="preserve"> Littéralement dans l’hébreu </w:t>
      </w:r>
      <w:r>
        <w:rPr>
          <w:lang w:bidi="he-IL"/>
        </w:rPr>
        <w:t xml:space="preserve">: </w:t>
      </w:r>
      <w:r w:rsidRPr="000B0C52">
        <w:rPr>
          <w:lang w:bidi="he-IL"/>
        </w:rPr>
        <w:t xml:space="preserve">Ils font jaillir de leur bouche. Le complément </w:t>
      </w:r>
      <w:r>
        <w:rPr>
          <w:lang w:bidi="he-IL"/>
        </w:rPr>
        <w:t>est</w:t>
      </w:r>
      <w:r w:rsidRPr="000B0C52">
        <w:rPr>
          <w:lang w:bidi="he-IL"/>
        </w:rPr>
        <w:t xml:space="preserve"> sous-entendu </w:t>
      </w:r>
      <w:r>
        <w:rPr>
          <w:lang w:bidi="he-IL"/>
        </w:rPr>
        <w:t xml:space="preserve">: </w:t>
      </w:r>
      <w:r w:rsidRPr="000B0C52">
        <w:rPr>
          <w:lang w:bidi="he-IL"/>
        </w:rPr>
        <w:t>des flots de méchantes paroles.</w:t>
      </w:r>
      <w:r w:rsidRPr="00A01812">
        <w:t xml:space="preserve"> — </w:t>
      </w:r>
      <w:r w:rsidRPr="00290B1E">
        <w:rPr>
          <w:rStyle w:val="italicus"/>
        </w:rPr>
        <w:t>Gl</w:t>
      </w:r>
      <w:r>
        <w:rPr>
          <w:rStyle w:val="italicus"/>
        </w:rPr>
        <w:t>ád</w:t>
      </w:r>
      <w:r w:rsidRPr="00290B1E">
        <w:rPr>
          <w:rStyle w:val="italicus"/>
        </w:rPr>
        <w:t>ius in l</w:t>
      </w:r>
      <w:r>
        <w:rPr>
          <w:rStyle w:val="italicus"/>
        </w:rPr>
        <w:t>á</w:t>
      </w:r>
      <w:r w:rsidRPr="00290B1E">
        <w:rPr>
          <w:rStyle w:val="italicus"/>
        </w:rPr>
        <w:t>biis</w:t>
      </w:r>
      <w:r>
        <w:rPr>
          <w:rStyle w:val="italicus"/>
        </w:rPr>
        <w:t>…</w:t>
      </w:r>
      <w:r w:rsidRPr="000B0C52">
        <w:rPr>
          <w:lang w:bidi="he-IL"/>
        </w:rPr>
        <w:t xml:space="preserve"> Chacun de leurs dires </w:t>
      </w:r>
      <w:r>
        <w:rPr>
          <w:lang w:bidi="he-IL"/>
        </w:rPr>
        <w:t>est</w:t>
      </w:r>
      <w:r w:rsidRPr="000B0C52">
        <w:rPr>
          <w:lang w:bidi="he-IL"/>
        </w:rPr>
        <w:t xml:space="preserve"> un glaive acéré.</w:t>
      </w:r>
      <w:r w:rsidRPr="00A01812">
        <w:t xml:space="preserve"> — </w:t>
      </w:r>
      <w:r w:rsidRPr="000B0C52">
        <w:rPr>
          <w:lang w:bidi="he-IL"/>
        </w:rPr>
        <w:t>La réflexion</w:t>
      </w:r>
      <w:r w:rsidRPr="00290B1E">
        <w:rPr>
          <w:rStyle w:val="italicus"/>
        </w:rPr>
        <w:t xml:space="preserve"> quis audívit</w:t>
      </w:r>
      <w:r w:rsidRPr="000B0C52">
        <w:rPr>
          <w:lang w:bidi="he-IL"/>
        </w:rPr>
        <w:t xml:space="preserve"> n’est pas de David</w:t>
      </w:r>
      <w:r>
        <w:rPr>
          <w:lang w:bidi="he-IL"/>
        </w:rPr>
        <w:t xml:space="preserve">, </w:t>
      </w:r>
      <w:r w:rsidRPr="000B0C52">
        <w:rPr>
          <w:lang w:bidi="he-IL"/>
        </w:rPr>
        <w:t>mais de ses adversaires impies. C’est un affreux blasphème </w:t>
      </w:r>
      <w:r>
        <w:rPr>
          <w:lang w:bidi="he-IL"/>
        </w:rPr>
        <w:t xml:space="preserve">: </w:t>
      </w:r>
      <w:r w:rsidRPr="000B0C52">
        <w:rPr>
          <w:lang w:bidi="he-IL"/>
        </w:rPr>
        <w:t>Qu’importe que nous parlions et agissions mal ? Dieu s’inquiète bien de tout cela !</w:t>
      </w:r>
      <w:r w:rsidRPr="00A01812">
        <w:t xml:space="preserve"> — </w:t>
      </w:r>
      <w:r w:rsidRPr="00290B1E">
        <w:rPr>
          <w:rStyle w:val="italicus"/>
        </w:rPr>
        <w:t>Et tu</w:t>
      </w:r>
      <w:r>
        <w:rPr>
          <w:rStyle w:val="italicus"/>
        </w:rPr>
        <w:t>, Dómine…</w:t>
      </w:r>
      <w:r w:rsidRPr="000B0C52">
        <w:rPr>
          <w:lang w:bidi="he-IL"/>
        </w:rPr>
        <w:t xml:space="preserve"> Réponse du psalmiste à cette provocation. Le pronom </w:t>
      </w:r>
      <w:r>
        <w:rPr>
          <w:lang w:bidi="he-IL"/>
        </w:rPr>
        <w:t>est</w:t>
      </w:r>
      <w:r w:rsidRPr="000B0C52">
        <w:rPr>
          <w:lang w:bidi="he-IL"/>
        </w:rPr>
        <w:t xml:space="preserve"> fortement accentué.</w:t>
      </w:r>
      <w:r w:rsidRPr="00A01812">
        <w:t xml:space="preserve"> — </w:t>
      </w:r>
      <w:r w:rsidRPr="00290B1E">
        <w:rPr>
          <w:rStyle w:val="italicus"/>
        </w:rPr>
        <w:t>Derid</w:t>
      </w:r>
      <w:r>
        <w:rPr>
          <w:rStyle w:val="italicus"/>
        </w:rPr>
        <w:t>é</w:t>
      </w:r>
      <w:r w:rsidRPr="00290B1E">
        <w:rPr>
          <w:rStyle w:val="italicus"/>
        </w:rPr>
        <w:t>bis eos.</w:t>
      </w:r>
      <w:r w:rsidRPr="000B0C52">
        <w:rPr>
          <w:lang w:bidi="he-IL"/>
        </w:rPr>
        <w:t xml:space="preserve"> Cf. Ps</w:t>
      </w:r>
      <w:r>
        <w:rPr>
          <w:lang w:bidi="he-IL"/>
        </w:rPr>
        <w:t xml:space="preserve">. II, </w:t>
      </w:r>
      <w:r w:rsidRPr="000B0C52">
        <w:rPr>
          <w:lang w:bidi="he-IL"/>
        </w:rPr>
        <w:t>4</w:t>
      </w:r>
      <w:r>
        <w:rPr>
          <w:lang w:bidi="he-IL"/>
        </w:rPr>
        <w:t xml:space="preserve">, </w:t>
      </w:r>
      <w:r w:rsidRPr="000B0C52">
        <w:rPr>
          <w:lang w:bidi="he-IL"/>
        </w:rPr>
        <w:t>et la note.</w:t>
      </w:r>
      <w:r w:rsidRPr="00A01812">
        <w:t xml:space="preserve"> — </w:t>
      </w:r>
      <w:r>
        <w:rPr>
          <w:rStyle w:val="italicus"/>
        </w:rPr>
        <w:t>Ad níhilum…</w:t>
      </w:r>
      <w:r w:rsidRPr="000B0C52">
        <w:rPr>
          <w:lang w:bidi="he-IL"/>
        </w:rPr>
        <w:t xml:space="preserve"> Hébr. </w:t>
      </w:r>
      <w:r>
        <w:rPr>
          <w:lang w:bidi="he-IL"/>
        </w:rPr>
        <w:t xml:space="preserve">: </w:t>
      </w:r>
      <w:r w:rsidRPr="000B0C52">
        <w:rPr>
          <w:lang w:bidi="he-IL"/>
        </w:rPr>
        <w:t>tu te moqueras. Michól fut</w:t>
      </w:r>
      <w:r>
        <w:rPr>
          <w:lang w:bidi="he-IL"/>
        </w:rPr>
        <w:t xml:space="preserve">, </w:t>
      </w:r>
      <w:r w:rsidRPr="000B0C52">
        <w:rPr>
          <w:lang w:bidi="he-IL"/>
        </w:rPr>
        <w:t>dans cette occasion</w:t>
      </w:r>
      <w:r>
        <w:rPr>
          <w:lang w:bidi="he-IL"/>
        </w:rPr>
        <w:t xml:space="preserve">, </w:t>
      </w:r>
      <w:r w:rsidRPr="000B0C52">
        <w:rPr>
          <w:lang w:bidi="he-IL"/>
        </w:rPr>
        <w:t>l’instrument dont Dieu se servit pour se moquer de</w:t>
      </w:r>
      <w:r>
        <w:rPr>
          <w:lang w:bidi="he-IL"/>
        </w:rPr>
        <w:t>s</w:t>
      </w:r>
      <w:r w:rsidRPr="000B0C52">
        <w:rPr>
          <w:lang w:bidi="he-IL"/>
        </w:rPr>
        <w:t xml:space="preserve"> ennemis du jeune roi. Cf. </w:t>
      </w:r>
      <w:r>
        <w:rPr>
          <w:lang w:bidi="he-IL"/>
        </w:rPr>
        <w:t>II </w:t>
      </w:r>
      <w:r w:rsidRPr="000B0C52">
        <w:rPr>
          <w:lang w:bidi="he-IL"/>
        </w:rPr>
        <w:t xml:space="preserve">Reg. </w:t>
      </w:r>
      <w:r>
        <w:rPr>
          <w:lang w:bidi="he-IL"/>
        </w:rPr>
        <w:t xml:space="preserve">XIX, </w:t>
      </w:r>
      <w:r w:rsidRPr="000B0C52">
        <w:rPr>
          <w:lang w:bidi="he-IL"/>
        </w:rPr>
        <w:t>16.</w:t>
      </w:r>
      <w:r w:rsidRPr="00A01812">
        <w:t xml:space="preserve"> — </w:t>
      </w:r>
      <w:r w:rsidRPr="00290B1E">
        <w:rPr>
          <w:rStyle w:val="italicus"/>
        </w:rPr>
        <w:t>Fortitúdinem</w:t>
      </w:r>
      <w:r>
        <w:rPr>
          <w:rStyle w:val="italicus"/>
        </w:rPr>
        <w:t>…</w:t>
      </w:r>
      <w:r>
        <w:rPr>
          <w:lang w:bidi="he-IL"/>
        </w:rPr>
        <w:t xml:space="preserve"> Refrain p</w:t>
      </w:r>
      <w:r w:rsidRPr="000B0C52">
        <w:rPr>
          <w:lang w:bidi="he-IL"/>
        </w:rPr>
        <w:t>our conclure la première partie du psaume. Voyez la note du vers. 1.</w:t>
      </w:r>
      <w:r w:rsidRPr="00A01812">
        <w:t xml:space="preserve"> — </w:t>
      </w:r>
      <w:r w:rsidRPr="00290B1E">
        <w:rPr>
          <w:rStyle w:val="italicus"/>
        </w:rPr>
        <w:t>Ad te cust</w:t>
      </w:r>
      <w:r>
        <w:rPr>
          <w:rStyle w:val="italicus"/>
        </w:rPr>
        <w:t>ó</w:t>
      </w:r>
      <w:r w:rsidRPr="00290B1E">
        <w:rPr>
          <w:rStyle w:val="italicus"/>
        </w:rPr>
        <w:t>diam.</w:t>
      </w:r>
      <w:r w:rsidRPr="000B0C52">
        <w:rPr>
          <w:lang w:bidi="he-IL"/>
        </w:rPr>
        <w:t xml:space="preserve"> C.-à-d. je mettrai en toi ma force</w:t>
      </w:r>
      <w:r>
        <w:rPr>
          <w:lang w:bidi="he-IL"/>
        </w:rPr>
        <w:t xml:space="preserve">, </w:t>
      </w:r>
      <w:r w:rsidRPr="000B0C52">
        <w:rPr>
          <w:lang w:bidi="he-IL"/>
        </w:rPr>
        <w:t xml:space="preserve">ma </w:t>
      </w:r>
      <w:r>
        <w:rPr>
          <w:lang w:bidi="he-IL"/>
        </w:rPr>
        <w:t>confian</w:t>
      </w:r>
      <w:r w:rsidRPr="000B0C52">
        <w:rPr>
          <w:lang w:bidi="he-IL"/>
        </w:rPr>
        <w:t>ce. D’après l’hébreu </w:t>
      </w:r>
      <w:r>
        <w:rPr>
          <w:lang w:bidi="he-IL"/>
        </w:rPr>
        <w:t xml:space="preserve">: </w:t>
      </w:r>
      <w:r w:rsidRPr="000B0C52">
        <w:rPr>
          <w:lang w:bidi="he-IL"/>
        </w:rPr>
        <w:t>Quelle que soit leur force</w:t>
      </w:r>
      <w:r>
        <w:rPr>
          <w:lang w:bidi="he-IL"/>
        </w:rPr>
        <w:t xml:space="preserve">, </w:t>
      </w:r>
      <w:r w:rsidRPr="000B0C52">
        <w:rPr>
          <w:lang w:bidi="he-IL"/>
        </w:rPr>
        <w:t>c’est en toi que j’espère.</w:t>
      </w:r>
      <w:r w:rsidRPr="00A01812">
        <w:t xml:space="preserve"> — </w:t>
      </w:r>
      <w:r w:rsidRPr="00290B1E">
        <w:rPr>
          <w:rStyle w:val="italicus"/>
        </w:rPr>
        <w:t>Suscéptor meus.</w:t>
      </w:r>
      <w:r w:rsidRPr="000B0C52">
        <w:rPr>
          <w:lang w:bidi="he-IL"/>
        </w:rPr>
        <w:t xml:space="preserve"> </w:t>
      </w:r>
      <w:r>
        <w:rPr>
          <w:lang w:bidi="he-IL"/>
        </w:rPr>
        <w:t>Hébr.</w:t>
      </w:r>
      <w:r w:rsidRPr="000B0C52">
        <w:rPr>
          <w:lang w:bidi="he-IL"/>
        </w:rPr>
        <w:t> </w:t>
      </w:r>
      <w:r>
        <w:rPr>
          <w:lang w:bidi="he-IL"/>
        </w:rPr>
        <w:t xml:space="preserve">: </w:t>
      </w:r>
      <w:r w:rsidRPr="000B0C52">
        <w:rPr>
          <w:lang w:bidi="he-IL"/>
        </w:rPr>
        <w:t>mon haut lieu. Mon refuge assuré.</w:t>
      </w:r>
      <w:r>
        <w:rPr>
          <w:lang w:bidi="he-IL"/>
        </w:rPr>
        <w:t xml:space="preserve"> </w:t>
      </w:r>
    </w:p>
    <w:p w:rsidR="0073183F" w:rsidRDefault="0073183F" w:rsidP="0073183F">
      <w:pPr>
        <w:pStyle w:val="titulus"/>
        <w:rPr>
          <w:lang w:bidi="he-IL"/>
        </w:rPr>
      </w:pPr>
      <w:r>
        <w:rPr>
          <w:lang w:bidi="he-IL"/>
        </w:rPr>
        <w:t>Chiens qui errent dans une ville orientale.</w:t>
      </w:r>
    </w:p>
    <w:p w:rsidR="0073183F" w:rsidRDefault="0073183F" w:rsidP="0073183F">
      <w:pPr>
        <w:pStyle w:val="u4"/>
        <w:rPr>
          <w:rFonts w:eastAsia="Arial Unicode MS"/>
          <w:lang w:bidi="he-IL"/>
        </w:rPr>
      </w:pPr>
      <w:r w:rsidRPr="000B0C52">
        <w:rPr>
          <w:rFonts w:eastAsia="Arial Unicode MS"/>
          <w:lang w:bidi="he-IL"/>
        </w:rPr>
        <w:t>3° Deuxième partie </w:t>
      </w:r>
      <w:r>
        <w:rPr>
          <w:rFonts w:eastAsia="Arial Unicode MS"/>
          <w:lang w:bidi="he-IL"/>
        </w:rPr>
        <w:t xml:space="preserve">: </w:t>
      </w:r>
      <w:r w:rsidRPr="000B0C52">
        <w:rPr>
          <w:rFonts w:eastAsia="Arial Unicode MS"/>
          <w:lang w:bidi="he-IL"/>
        </w:rPr>
        <w:t>les angoisses calmées</w:t>
      </w:r>
      <w:r>
        <w:rPr>
          <w:rFonts w:eastAsia="Arial Unicode MS"/>
          <w:lang w:bidi="he-IL"/>
        </w:rPr>
        <w:t xml:space="preserve">, </w:t>
      </w:r>
      <w:r w:rsidRPr="000B0C52">
        <w:rPr>
          <w:rFonts w:eastAsia="Arial Unicode MS"/>
          <w:lang w:bidi="he-IL"/>
        </w:rPr>
        <w:t>la colère et les espérances de David. Vers. 11-18.</w:t>
      </w:r>
      <w:r>
        <w:rPr>
          <w:rFonts w:eastAsia="Arial Unicode MS"/>
          <w:lang w:bidi="he-IL"/>
        </w:rPr>
        <w:t xml:space="preserve"> </w:t>
      </w:r>
    </w:p>
    <w:p w:rsidR="0073183F" w:rsidRDefault="0073183F" w:rsidP="0073183F">
      <w:pPr>
        <w:rPr>
          <w:lang w:bidi="he-IL"/>
        </w:rPr>
      </w:pPr>
      <w:r w:rsidRPr="000B0C52">
        <w:rPr>
          <w:lang w:bidi="he-IL"/>
        </w:rPr>
        <w:t>11-14. Troisième strophe </w:t>
      </w:r>
      <w:r>
        <w:rPr>
          <w:lang w:bidi="he-IL"/>
        </w:rPr>
        <w:t xml:space="preserve">: </w:t>
      </w:r>
      <w:r w:rsidRPr="000B0C52">
        <w:rPr>
          <w:lang w:bidi="he-IL"/>
        </w:rPr>
        <w:t>le poète réitère sa prière contre ses ennemis. Il règne quelque obscurité dans ce passage.</w:t>
      </w:r>
      <w:r w:rsidRPr="00A01812">
        <w:t xml:space="preserve"> — </w:t>
      </w:r>
      <w:r w:rsidRPr="00290B1E">
        <w:rPr>
          <w:rStyle w:val="italicus"/>
        </w:rPr>
        <w:t>Miseric</w:t>
      </w:r>
      <w:r>
        <w:rPr>
          <w:rStyle w:val="italicus"/>
        </w:rPr>
        <w:t>ó</w:t>
      </w:r>
      <w:r w:rsidRPr="00290B1E">
        <w:rPr>
          <w:rStyle w:val="italicus"/>
        </w:rPr>
        <w:t xml:space="preserve">rdia ejus </w:t>
      </w:r>
      <w:r>
        <w:rPr>
          <w:rStyle w:val="italicus"/>
        </w:rPr>
        <w:t>præ</w:t>
      </w:r>
      <w:r w:rsidRPr="00290B1E">
        <w:rPr>
          <w:rStyle w:val="italicus"/>
        </w:rPr>
        <w:t>véniet</w:t>
      </w:r>
      <w:r>
        <w:rPr>
          <w:rStyle w:val="italicus"/>
        </w:rPr>
        <w:t>…</w:t>
      </w:r>
      <w:r w:rsidRPr="000B0C52">
        <w:rPr>
          <w:lang w:bidi="he-IL"/>
        </w:rPr>
        <w:t xml:space="preserve"> Délicatesse exquise de la bonté divine</w:t>
      </w:r>
      <w:r>
        <w:rPr>
          <w:lang w:bidi="he-IL"/>
        </w:rPr>
        <w:t xml:space="preserve">, </w:t>
      </w:r>
      <w:r w:rsidRPr="000B0C52">
        <w:rPr>
          <w:lang w:bidi="he-IL"/>
        </w:rPr>
        <w:t>qui vient au-devant des besoins de David opprimé.</w:t>
      </w:r>
      <w:r w:rsidRPr="00A01812">
        <w:t xml:space="preserve"> — </w:t>
      </w:r>
      <w:r w:rsidRPr="00290B1E">
        <w:rPr>
          <w:rStyle w:val="italicus"/>
        </w:rPr>
        <w:t>Osténdet mihi super</w:t>
      </w:r>
      <w:r>
        <w:rPr>
          <w:rStyle w:val="italicus"/>
        </w:rPr>
        <w:t>…</w:t>
      </w:r>
      <w:r w:rsidRPr="000B0C52">
        <w:rPr>
          <w:lang w:bidi="he-IL"/>
        </w:rPr>
        <w:t xml:space="preserve"> Le Seigneur lui fera contempler avec joie la ruine de ses adversaires (</w:t>
      </w:r>
      <w:r w:rsidRPr="00290B1E">
        <w:rPr>
          <w:rStyle w:val="italicus"/>
        </w:rPr>
        <w:t>inimícos</w:t>
      </w:r>
      <w:r w:rsidRPr="000B0C52">
        <w:rPr>
          <w:lang w:bidi="he-IL"/>
        </w:rPr>
        <w:t> ; hébr.</w:t>
      </w:r>
      <w:r>
        <w:rPr>
          <w:lang w:bidi="he-IL"/>
        </w:rPr>
        <w:t xml:space="preserve">, </w:t>
      </w:r>
      <w:r w:rsidRPr="000B0C52">
        <w:rPr>
          <w:lang w:bidi="he-IL"/>
        </w:rPr>
        <w:t>ceux qui m’épient).</w:t>
      </w:r>
      <w:r w:rsidRPr="00A01812">
        <w:t xml:space="preserve"> — </w:t>
      </w:r>
      <w:r w:rsidRPr="00290B1E">
        <w:rPr>
          <w:rStyle w:val="italicus"/>
        </w:rPr>
        <w:t>Ne occídas eos.</w:t>
      </w:r>
      <w:r w:rsidRPr="000B0C52">
        <w:rPr>
          <w:lang w:bidi="he-IL"/>
        </w:rPr>
        <w:t xml:space="preserve"> Cette demande n’est point en contradiction avec </w:t>
      </w:r>
      <w:r>
        <w:rPr>
          <w:lang w:bidi="he-IL"/>
        </w:rPr>
        <w:t>celle</w:t>
      </w:r>
      <w:r w:rsidRPr="000B0C52">
        <w:rPr>
          <w:lang w:bidi="he-IL"/>
        </w:rPr>
        <w:t xml:space="preserve"> du vers. 14</w:t>
      </w:r>
      <w:r>
        <w:rPr>
          <w:vertAlign w:val="superscript"/>
          <w:lang w:bidi="he-IL"/>
        </w:rPr>
        <w:t>a</w:t>
      </w:r>
      <w:r w:rsidRPr="000B0C52">
        <w:rPr>
          <w:lang w:bidi="he-IL"/>
        </w:rPr>
        <w:t>. Ici le suppliant désire que ses ennemis ne soient pas écrasés par Dieu tout d’un coup</w:t>
      </w:r>
      <w:r>
        <w:rPr>
          <w:lang w:bidi="he-IL"/>
        </w:rPr>
        <w:t>, mais qu’après avoir été mis</w:t>
      </w:r>
      <w:r w:rsidRPr="000B0C52">
        <w:rPr>
          <w:lang w:bidi="he-IL"/>
        </w:rPr>
        <w:t xml:space="preserve"> dans l’impuissance de nuire</w:t>
      </w:r>
      <w:r>
        <w:rPr>
          <w:lang w:bidi="he-IL"/>
        </w:rPr>
        <w:t xml:space="preserve">, ils </w:t>
      </w:r>
      <w:r w:rsidRPr="000B0C52">
        <w:rPr>
          <w:lang w:bidi="he-IL"/>
        </w:rPr>
        <w:t>vivent appauvris</w:t>
      </w:r>
      <w:r>
        <w:rPr>
          <w:lang w:bidi="he-IL"/>
        </w:rPr>
        <w:t xml:space="preserve">, </w:t>
      </w:r>
      <w:r w:rsidRPr="000B0C52">
        <w:rPr>
          <w:lang w:bidi="he-IL"/>
        </w:rPr>
        <w:t>errants</w:t>
      </w:r>
      <w:r>
        <w:rPr>
          <w:lang w:bidi="he-IL"/>
        </w:rPr>
        <w:t xml:space="preserve">, </w:t>
      </w:r>
      <w:r w:rsidRPr="000B0C52">
        <w:rPr>
          <w:lang w:bidi="he-IL"/>
        </w:rPr>
        <w:lastRenderedPageBreak/>
        <w:t>humiliés</w:t>
      </w:r>
      <w:r>
        <w:rPr>
          <w:lang w:bidi="he-IL"/>
        </w:rPr>
        <w:t xml:space="preserve">, </w:t>
      </w:r>
      <w:r w:rsidRPr="000B0C52">
        <w:rPr>
          <w:lang w:bidi="he-IL"/>
        </w:rPr>
        <w:t xml:space="preserve">afin de servir ainsi d’exemple à tout Israël. </w:t>
      </w:r>
      <w:r>
        <w:rPr>
          <w:lang w:bidi="he-IL"/>
        </w:rPr>
        <w:t xml:space="preserve">{178} </w:t>
      </w:r>
      <w:r w:rsidRPr="000B0C52">
        <w:rPr>
          <w:lang w:bidi="he-IL"/>
        </w:rPr>
        <w:t>L’hébreu exprime clairement cette pensée en disant </w:t>
      </w:r>
      <w:r>
        <w:rPr>
          <w:lang w:bidi="he-IL"/>
        </w:rPr>
        <w:t xml:space="preserve">: </w:t>
      </w:r>
      <w:r w:rsidRPr="000B0C52">
        <w:rPr>
          <w:lang w:bidi="he-IL"/>
        </w:rPr>
        <w:t>De crainte que mon peuple n’oublie. La leçon de la Vulgate</w:t>
      </w:r>
      <w:r>
        <w:rPr>
          <w:lang w:bidi="he-IL"/>
        </w:rPr>
        <w:t xml:space="preserve">, </w:t>
      </w:r>
      <w:r w:rsidRPr="00290B1E">
        <w:rPr>
          <w:rStyle w:val="italicus"/>
        </w:rPr>
        <w:t>nequándo oblivisc</w:t>
      </w:r>
      <w:r>
        <w:rPr>
          <w:rStyle w:val="italicus"/>
        </w:rPr>
        <w:t>á</w:t>
      </w:r>
      <w:r w:rsidRPr="00290B1E">
        <w:rPr>
          <w:rStyle w:val="italicus"/>
        </w:rPr>
        <w:t>ntur</w:t>
      </w:r>
      <w:r>
        <w:rPr>
          <w:rStyle w:val="italicus"/>
        </w:rPr>
        <w:t xml:space="preserve">…, </w:t>
      </w:r>
      <w:r>
        <w:rPr>
          <w:lang w:bidi="he-IL"/>
        </w:rPr>
        <w:t>est</w:t>
      </w:r>
      <w:r w:rsidRPr="000B0C52">
        <w:rPr>
          <w:lang w:bidi="he-IL"/>
        </w:rPr>
        <w:t xml:space="preserve"> très difficile à expliquer si l’on regarde</w:t>
      </w:r>
      <w:r w:rsidRPr="00290B1E">
        <w:rPr>
          <w:rStyle w:val="italicus"/>
        </w:rPr>
        <w:t xml:space="preserve"> </w:t>
      </w:r>
      <w:r>
        <w:rPr>
          <w:rStyle w:val="italicus"/>
        </w:rPr>
        <w:t>pópuli</w:t>
      </w:r>
      <w:r w:rsidRPr="00290B1E">
        <w:rPr>
          <w:rStyle w:val="italicus"/>
        </w:rPr>
        <w:t xml:space="preserve"> mei</w:t>
      </w:r>
      <w:r w:rsidRPr="000B0C52">
        <w:rPr>
          <w:lang w:bidi="he-IL"/>
        </w:rPr>
        <w:t xml:space="preserve"> comme un génitif qui dépend du verbe</w:t>
      </w:r>
      <w:r w:rsidRPr="00290B1E">
        <w:rPr>
          <w:rStyle w:val="italicus"/>
        </w:rPr>
        <w:t xml:space="preserve"> oblivisc</w:t>
      </w:r>
      <w:r>
        <w:rPr>
          <w:rStyle w:val="italicus"/>
        </w:rPr>
        <w:t>á</w:t>
      </w:r>
      <w:r w:rsidRPr="00290B1E">
        <w:rPr>
          <w:rStyle w:val="italicus"/>
        </w:rPr>
        <w:t xml:space="preserve">ntur </w:t>
      </w:r>
      <w:r>
        <w:rPr>
          <w:lang w:bidi="he-IL"/>
        </w:rPr>
        <w:t>(« </w:t>
      </w:r>
      <w:r w:rsidRPr="000B0C52">
        <w:rPr>
          <w:lang w:bidi="he-IL"/>
        </w:rPr>
        <w:t>de crainte qu’on n’oublie mon peuple</w:t>
      </w:r>
      <w:r>
        <w:rPr>
          <w:lang w:bidi="he-IL"/>
        </w:rPr>
        <w:t> ») ;</w:t>
      </w:r>
      <w:r w:rsidRPr="000B0C52">
        <w:rPr>
          <w:lang w:bidi="he-IL"/>
        </w:rPr>
        <w:t xml:space="preserve"> </w:t>
      </w:r>
      <w:r>
        <w:rPr>
          <w:lang w:bidi="he-IL"/>
        </w:rPr>
        <w:t>elle</w:t>
      </w:r>
      <w:r w:rsidRPr="000B0C52">
        <w:rPr>
          <w:lang w:bidi="he-IL"/>
        </w:rPr>
        <w:t xml:space="preserve"> </w:t>
      </w:r>
      <w:r>
        <w:rPr>
          <w:lang w:bidi="he-IL"/>
        </w:rPr>
        <w:t xml:space="preserve">est, </w:t>
      </w:r>
      <w:r w:rsidRPr="000B0C52">
        <w:rPr>
          <w:lang w:bidi="he-IL"/>
        </w:rPr>
        <w:t>au contraire</w:t>
      </w:r>
      <w:r>
        <w:rPr>
          <w:lang w:bidi="he-IL"/>
        </w:rPr>
        <w:t xml:space="preserve">, </w:t>
      </w:r>
      <w:r w:rsidRPr="000B0C52">
        <w:rPr>
          <w:lang w:bidi="he-IL"/>
        </w:rPr>
        <w:t>aussi nette que l’hébreu si l’on traite ces mots comme un sujet du même verbe</w:t>
      </w:r>
      <w:r>
        <w:rPr>
          <w:lang w:bidi="he-IL"/>
        </w:rPr>
        <w:t>. « </w:t>
      </w:r>
      <w:r w:rsidRPr="000B0C52">
        <w:rPr>
          <w:lang w:bidi="he-IL"/>
        </w:rPr>
        <w:t xml:space="preserve">Faites-lui souffrir </w:t>
      </w:r>
      <w:r>
        <w:rPr>
          <w:lang w:bidi="he-IL"/>
        </w:rPr>
        <w:t>un</w:t>
      </w:r>
      <w:r w:rsidRPr="000B0C52">
        <w:rPr>
          <w:lang w:bidi="he-IL"/>
        </w:rPr>
        <w:t xml:space="preserve"> long supplice</w:t>
      </w:r>
      <w:r>
        <w:rPr>
          <w:lang w:bidi="he-IL"/>
        </w:rPr>
        <w:t xml:space="preserve">, </w:t>
      </w:r>
      <w:r w:rsidRPr="000B0C52">
        <w:rPr>
          <w:lang w:bidi="he-IL"/>
        </w:rPr>
        <w:t>afin que mon peuple n’oublie jamais les effets de votre vengeance</w:t>
      </w:r>
      <w:r>
        <w:rPr>
          <w:lang w:bidi="he-IL"/>
        </w:rPr>
        <w:t xml:space="preserve">, </w:t>
      </w:r>
      <w:r w:rsidRPr="000B0C52">
        <w:rPr>
          <w:lang w:bidi="he-IL"/>
        </w:rPr>
        <w:t>et qu’il apprenne à vous craindre</w:t>
      </w:r>
      <w:r>
        <w:rPr>
          <w:lang w:bidi="he-IL"/>
        </w:rPr>
        <w:t xml:space="preserve">, </w:t>
      </w:r>
      <w:r w:rsidRPr="000B0C52">
        <w:rPr>
          <w:lang w:bidi="he-IL"/>
        </w:rPr>
        <w:t xml:space="preserve">à redouter vos </w:t>
      </w:r>
      <w:r>
        <w:rPr>
          <w:lang w:bidi="he-IL"/>
        </w:rPr>
        <w:t>juge</w:t>
      </w:r>
      <w:r w:rsidRPr="000B0C52">
        <w:rPr>
          <w:lang w:bidi="he-IL"/>
        </w:rPr>
        <w:t>ments</w:t>
      </w:r>
      <w:r>
        <w:rPr>
          <w:lang w:bidi="he-IL"/>
        </w:rPr>
        <w:t xml:space="preserve">, </w:t>
      </w:r>
      <w:r w:rsidRPr="000B0C52">
        <w:rPr>
          <w:lang w:bidi="he-IL"/>
        </w:rPr>
        <w:t>et à mettre en vous son espérance. Car voilà à quoi servent les châtiments que Dieu exerce contre les méchants dès cette vie.</w:t>
      </w:r>
      <w:r>
        <w:rPr>
          <w:lang w:bidi="he-IL"/>
        </w:rPr>
        <w:t> »</w:t>
      </w:r>
      <w:r w:rsidRPr="000B0C52">
        <w:rPr>
          <w:lang w:bidi="he-IL"/>
        </w:rPr>
        <w:t xml:space="preserve"> (Calmet.) Les </w:t>
      </w:r>
      <w:r>
        <w:rPr>
          <w:lang w:bidi="he-IL"/>
        </w:rPr>
        <w:t>LXX</w:t>
      </w:r>
      <w:r w:rsidRPr="000B0C52">
        <w:rPr>
          <w:lang w:bidi="he-IL"/>
        </w:rPr>
        <w:t xml:space="preserve"> </w:t>
      </w:r>
      <w:r w:rsidRPr="005F706F">
        <w:t xml:space="preserve">ont : τοῦ νόμου σου, « ta loi », au lieu </w:t>
      </w:r>
      <w:r w:rsidRPr="000B0C52">
        <w:rPr>
          <w:lang w:bidi="he-IL"/>
        </w:rPr>
        <w:t>de</w:t>
      </w:r>
      <w:r w:rsidRPr="00290B1E">
        <w:rPr>
          <w:rStyle w:val="italicus"/>
        </w:rPr>
        <w:t xml:space="preserve"> </w:t>
      </w:r>
      <w:r>
        <w:rPr>
          <w:rStyle w:val="italicus"/>
        </w:rPr>
        <w:t>pópuli</w:t>
      </w:r>
      <w:r w:rsidRPr="00290B1E">
        <w:rPr>
          <w:rStyle w:val="italicus"/>
        </w:rPr>
        <w:t xml:space="preserve"> mei</w:t>
      </w:r>
      <w:r>
        <w:rPr>
          <w:rStyle w:val="italicus"/>
        </w:rPr>
        <w:t xml:space="preserve">, </w:t>
      </w:r>
      <w:r w:rsidRPr="000B0C52">
        <w:rPr>
          <w:lang w:bidi="he-IL"/>
        </w:rPr>
        <w:t>et nous trouvons cette variante dans la plupart des anciens psautiers latins</w:t>
      </w:r>
      <w:r>
        <w:rPr>
          <w:lang w:bidi="he-IL"/>
        </w:rPr>
        <w:t xml:space="preserve">, </w:t>
      </w:r>
      <w:r w:rsidRPr="000B0C52">
        <w:rPr>
          <w:lang w:bidi="he-IL"/>
        </w:rPr>
        <w:t>comme aussi dans les écrits de saint Hilaire et de saint Augustin (</w:t>
      </w:r>
      <w:r>
        <w:rPr>
          <w:lang w:bidi="he-IL"/>
        </w:rPr>
        <w:t>« </w:t>
      </w:r>
      <w:r w:rsidRPr="000B0C52">
        <w:rPr>
          <w:lang w:bidi="he-IL"/>
        </w:rPr>
        <w:t>Nequándo oblivisc</w:t>
      </w:r>
      <w:r>
        <w:rPr>
          <w:lang w:bidi="he-IL"/>
        </w:rPr>
        <w:t>á</w:t>
      </w:r>
      <w:r w:rsidRPr="000B0C52">
        <w:rPr>
          <w:lang w:bidi="he-IL"/>
        </w:rPr>
        <w:t xml:space="preserve">ntur legis </w:t>
      </w:r>
      <w:r>
        <w:rPr>
          <w:lang w:bidi="he-IL"/>
        </w:rPr>
        <w:t>tuæ »</w:t>
      </w:r>
      <w:r w:rsidRPr="000B0C52">
        <w:rPr>
          <w:lang w:bidi="he-IL"/>
        </w:rPr>
        <w:t>). Elle a tout à fait le même sens que l’hébreu </w:t>
      </w:r>
      <w:r>
        <w:rPr>
          <w:lang w:bidi="he-IL"/>
        </w:rPr>
        <w:t xml:space="preserve">: </w:t>
      </w:r>
      <w:r w:rsidRPr="000B0C52">
        <w:rPr>
          <w:lang w:bidi="he-IL"/>
        </w:rPr>
        <w:t xml:space="preserve">en contemplant à loisir la punition que les impies devaient longuement </w:t>
      </w:r>
      <w:r>
        <w:rPr>
          <w:lang w:bidi="he-IL"/>
        </w:rPr>
        <w:t>s</w:t>
      </w:r>
      <w:r w:rsidRPr="000B0C52">
        <w:rPr>
          <w:lang w:bidi="he-IL"/>
        </w:rPr>
        <w:t>ubir dès cette vie</w:t>
      </w:r>
      <w:r>
        <w:rPr>
          <w:lang w:bidi="he-IL"/>
        </w:rPr>
        <w:t xml:space="preserve">, </w:t>
      </w:r>
      <w:r w:rsidRPr="000B0C52">
        <w:rPr>
          <w:lang w:bidi="he-IL"/>
        </w:rPr>
        <w:t xml:space="preserve">les Israélites seraient excités à une plus parfaite observation de la loi divine. </w:t>
      </w:r>
      <w:r>
        <w:rPr>
          <w:lang w:bidi="he-IL"/>
        </w:rPr>
        <w:t>« </w:t>
      </w:r>
      <w:r w:rsidRPr="000B0C52">
        <w:rPr>
          <w:lang w:bidi="he-IL"/>
        </w:rPr>
        <w:t>Les Pères ont expliqué ceci (d’une manière spirituelle et typique) comme une prière contre les Juifs</w:t>
      </w:r>
      <w:r>
        <w:rPr>
          <w:lang w:bidi="he-IL"/>
        </w:rPr>
        <w:t>…</w:t>
      </w:r>
      <w:r w:rsidRPr="000B0C52">
        <w:rPr>
          <w:lang w:bidi="he-IL"/>
        </w:rPr>
        <w:t xml:space="preserve"> (qui)</w:t>
      </w:r>
      <w:r>
        <w:rPr>
          <w:lang w:bidi="he-IL"/>
        </w:rPr>
        <w:t xml:space="preserve">, </w:t>
      </w:r>
      <w:r w:rsidRPr="000B0C52">
        <w:rPr>
          <w:lang w:bidi="he-IL"/>
        </w:rPr>
        <w:t>dispersés par tout le monde</w:t>
      </w:r>
      <w:r>
        <w:rPr>
          <w:lang w:bidi="he-IL"/>
        </w:rPr>
        <w:t xml:space="preserve">, </w:t>
      </w:r>
      <w:r w:rsidRPr="000B0C52">
        <w:rPr>
          <w:lang w:bidi="he-IL"/>
        </w:rPr>
        <w:t xml:space="preserve">sont les témoins irréprochables de la loi de </w:t>
      </w:r>
      <w:r>
        <w:rPr>
          <w:lang w:bidi="he-IL"/>
        </w:rPr>
        <w:t xml:space="preserve">Jésus-Christ, </w:t>
      </w:r>
      <w:r w:rsidRPr="000B0C52">
        <w:rPr>
          <w:lang w:bidi="he-IL"/>
        </w:rPr>
        <w:t>de l’établissement de son Église</w:t>
      </w:r>
      <w:r>
        <w:rPr>
          <w:lang w:bidi="he-IL"/>
        </w:rPr>
        <w:t xml:space="preserve">, </w:t>
      </w:r>
      <w:r w:rsidRPr="000B0C52">
        <w:rPr>
          <w:lang w:bidi="he-IL"/>
        </w:rPr>
        <w:t>et de la vengeance du Seigneur.</w:t>
      </w:r>
      <w:r>
        <w:rPr>
          <w:lang w:bidi="he-IL"/>
        </w:rPr>
        <w:t> »</w:t>
      </w:r>
      <w:r w:rsidRPr="000B0C52">
        <w:rPr>
          <w:lang w:bidi="he-IL"/>
        </w:rPr>
        <w:t xml:space="preserve"> (Calmet.)</w:t>
      </w:r>
      <w:r w:rsidRPr="00A01812">
        <w:t xml:space="preserve"> — </w:t>
      </w:r>
      <w:r w:rsidRPr="00290B1E">
        <w:rPr>
          <w:rStyle w:val="italicus"/>
        </w:rPr>
        <w:t>Dispérge illos</w:t>
      </w:r>
      <w:r>
        <w:rPr>
          <w:rStyle w:val="italicus"/>
        </w:rPr>
        <w:t>…</w:t>
      </w:r>
      <w:r w:rsidRPr="00290B1E">
        <w:rPr>
          <w:rStyle w:val="italicus"/>
        </w:rPr>
        <w:t xml:space="preserve"> et dépone</w:t>
      </w:r>
      <w:r>
        <w:rPr>
          <w:rStyle w:val="italicus"/>
        </w:rPr>
        <w:t>…</w:t>
      </w:r>
      <w:r w:rsidRPr="000B0C52">
        <w:rPr>
          <w:lang w:bidi="he-IL"/>
        </w:rPr>
        <w:t xml:space="preserve"> Hébr. </w:t>
      </w:r>
      <w:r>
        <w:rPr>
          <w:lang w:bidi="he-IL"/>
        </w:rPr>
        <w:t xml:space="preserve">: </w:t>
      </w:r>
      <w:r w:rsidRPr="000B0C52">
        <w:rPr>
          <w:lang w:bidi="he-IL"/>
        </w:rPr>
        <w:t>Fais-les errer par ta puissance</w:t>
      </w:r>
      <w:r>
        <w:rPr>
          <w:lang w:bidi="he-IL"/>
        </w:rPr>
        <w:t xml:space="preserve">, </w:t>
      </w:r>
      <w:r w:rsidRPr="000B0C52">
        <w:rPr>
          <w:lang w:bidi="he-IL"/>
        </w:rPr>
        <w:t>et précipite-les.</w:t>
      </w:r>
      <w:r w:rsidRPr="00A01812">
        <w:t xml:space="preserve"> — </w:t>
      </w:r>
      <w:r w:rsidRPr="00290B1E">
        <w:rPr>
          <w:rStyle w:val="italicus"/>
        </w:rPr>
        <w:t xml:space="preserve">Protéctor meus. </w:t>
      </w:r>
      <w:r w:rsidRPr="000B0C52">
        <w:rPr>
          <w:lang w:bidi="he-IL"/>
        </w:rPr>
        <w:t>Dans l’hébreu</w:t>
      </w:r>
      <w:r>
        <w:rPr>
          <w:lang w:bidi="he-IL"/>
        </w:rPr>
        <w:t>, « </w:t>
      </w:r>
      <w:r w:rsidRPr="000B0C52">
        <w:rPr>
          <w:lang w:bidi="he-IL"/>
        </w:rPr>
        <w:t>notre bouclier</w:t>
      </w:r>
      <w:r>
        <w:rPr>
          <w:lang w:bidi="he-IL"/>
        </w:rPr>
        <w:t>, »</w:t>
      </w:r>
      <w:r w:rsidRPr="000B0C52">
        <w:rPr>
          <w:lang w:bidi="he-IL"/>
        </w:rPr>
        <w:t xml:space="preserve"> comme souvent ailleurs.</w:t>
      </w:r>
      <w:r w:rsidRPr="00A01812">
        <w:t xml:space="preserve"> — </w:t>
      </w:r>
      <w:r w:rsidRPr="00290B1E">
        <w:rPr>
          <w:rStyle w:val="italicus"/>
        </w:rPr>
        <w:t>Del</w:t>
      </w:r>
      <w:r>
        <w:rPr>
          <w:rStyle w:val="italicus"/>
        </w:rPr>
        <w:t>í</w:t>
      </w:r>
      <w:r w:rsidRPr="00290B1E">
        <w:rPr>
          <w:rStyle w:val="italicus"/>
        </w:rPr>
        <w:t>ctum oris</w:t>
      </w:r>
      <w:r>
        <w:rPr>
          <w:rStyle w:val="italicus"/>
        </w:rPr>
        <w:t>…</w:t>
      </w:r>
      <w:r w:rsidRPr="000B0C52">
        <w:rPr>
          <w:lang w:bidi="he-IL"/>
        </w:rPr>
        <w:t xml:space="preserve"> En avant de ces mots il faut sous-entendre </w:t>
      </w:r>
      <w:r>
        <w:rPr>
          <w:lang w:bidi="he-IL"/>
        </w:rPr>
        <w:t>« </w:t>
      </w:r>
      <w:r w:rsidRPr="000B0C52">
        <w:rPr>
          <w:lang w:bidi="he-IL"/>
        </w:rPr>
        <w:t>propter</w:t>
      </w:r>
      <w:r>
        <w:rPr>
          <w:lang w:bidi="he-IL"/>
        </w:rPr>
        <w:t> »</w:t>
      </w:r>
      <w:r w:rsidRPr="000B0C52">
        <w:rPr>
          <w:lang w:bidi="he-IL"/>
        </w:rPr>
        <w:t> </w:t>
      </w:r>
      <w:r>
        <w:rPr>
          <w:lang w:bidi="he-IL"/>
        </w:rPr>
        <w:t xml:space="preserve">: </w:t>
      </w:r>
      <w:r w:rsidRPr="000B0C52">
        <w:rPr>
          <w:lang w:bidi="he-IL"/>
        </w:rPr>
        <w:t>à cause des crimes de leur bouche</w:t>
      </w:r>
      <w:r>
        <w:rPr>
          <w:lang w:bidi="he-IL"/>
        </w:rPr>
        <w:t>…</w:t>
      </w:r>
      <w:r w:rsidRPr="000B0C52">
        <w:rPr>
          <w:lang w:bidi="he-IL"/>
        </w:rPr>
        <w:t xml:space="preserve"> La vraie traduction de l’hébreu paraît être </w:t>
      </w:r>
      <w:r>
        <w:rPr>
          <w:lang w:bidi="he-IL"/>
        </w:rPr>
        <w:t xml:space="preserve">: </w:t>
      </w:r>
      <w:r w:rsidRPr="000B0C52">
        <w:rPr>
          <w:lang w:bidi="he-IL"/>
        </w:rPr>
        <w:t xml:space="preserve">Les paroles de leurs lèvres (sont) le péché de leur bouche ; </w:t>
      </w:r>
      <w:r>
        <w:rPr>
          <w:lang w:bidi="he-IL"/>
        </w:rPr>
        <w:t xml:space="preserve">c.-à-d. </w:t>
      </w:r>
      <w:r w:rsidRPr="000B0C52">
        <w:rPr>
          <w:lang w:bidi="he-IL"/>
        </w:rPr>
        <w:t xml:space="preserve">chacune de leurs paroles </w:t>
      </w:r>
      <w:r>
        <w:rPr>
          <w:lang w:bidi="he-IL"/>
        </w:rPr>
        <w:t>est</w:t>
      </w:r>
      <w:r w:rsidRPr="000B0C52">
        <w:rPr>
          <w:lang w:bidi="he-IL"/>
        </w:rPr>
        <w:t xml:space="preserve"> un crime ; et telle </w:t>
      </w:r>
      <w:r>
        <w:rPr>
          <w:lang w:bidi="he-IL"/>
        </w:rPr>
        <w:t>est</w:t>
      </w:r>
      <w:r w:rsidRPr="000B0C52">
        <w:rPr>
          <w:lang w:bidi="he-IL"/>
        </w:rPr>
        <w:t xml:space="preserve"> la leçon de la plupart des Pères et des psautiers latins </w:t>
      </w:r>
      <w:r>
        <w:rPr>
          <w:lang w:bidi="he-IL"/>
        </w:rPr>
        <w:t>: « </w:t>
      </w:r>
      <w:r w:rsidRPr="000B0C52">
        <w:rPr>
          <w:lang w:bidi="he-IL"/>
        </w:rPr>
        <w:t>Delícta oris e</w:t>
      </w:r>
      <w:r>
        <w:rPr>
          <w:lang w:bidi="he-IL"/>
        </w:rPr>
        <w:t xml:space="preserve">órum, </w:t>
      </w:r>
      <w:r w:rsidRPr="000B0C52">
        <w:rPr>
          <w:lang w:bidi="he-IL"/>
        </w:rPr>
        <w:t>verba labi</w:t>
      </w:r>
      <w:r>
        <w:rPr>
          <w:lang w:bidi="he-IL"/>
        </w:rPr>
        <w:t>órum</w:t>
      </w:r>
      <w:r w:rsidRPr="000B0C52">
        <w:rPr>
          <w:lang w:bidi="he-IL"/>
        </w:rPr>
        <w:t xml:space="preserve"> ips</w:t>
      </w:r>
      <w:r>
        <w:rPr>
          <w:lang w:bidi="he-IL"/>
        </w:rPr>
        <w:t>órum</w:t>
      </w:r>
      <w:r w:rsidRPr="000B0C52">
        <w:rPr>
          <w:lang w:bidi="he-IL"/>
        </w:rPr>
        <w:t>.</w:t>
      </w:r>
      <w:r>
        <w:rPr>
          <w:lang w:bidi="he-IL"/>
        </w:rPr>
        <w:t> »</w:t>
      </w:r>
      <w:r w:rsidRPr="000B0C52">
        <w:rPr>
          <w:lang w:bidi="he-IL"/>
        </w:rPr>
        <w:t xml:space="preserve"> Les courtisans de </w:t>
      </w:r>
      <w:r>
        <w:rPr>
          <w:lang w:bidi="he-IL"/>
        </w:rPr>
        <w:t>Saül</w:t>
      </w:r>
      <w:r w:rsidRPr="000B0C52">
        <w:rPr>
          <w:lang w:bidi="he-IL"/>
        </w:rPr>
        <w:t xml:space="preserve"> ou d’</w:t>
      </w:r>
      <w:r>
        <w:rPr>
          <w:lang w:bidi="he-IL"/>
        </w:rPr>
        <w:t>Absalóm</w:t>
      </w:r>
      <w:r w:rsidRPr="000B0C52">
        <w:rPr>
          <w:lang w:bidi="he-IL"/>
        </w:rPr>
        <w:t xml:space="preserve"> avaient étrangement nui à David par leurs paroles haineuses</w:t>
      </w:r>
      <w:r>
        <w:rPr>
          <w:lang w:bidi="he-IL"/>
        </w:rPr>
        <w:t>.</w:t>
      </w:r>
      <w:r w:rsidRPr="00A01812">
        <w:t xml:space="preserve"> — </w:t>
      </w:r>
      <w:r w:rsidRPr="00290B1E">
        <w:rPr>
          <w:rStyle w:val="italicus"/>
        </w:rPr>
        <w:t>Comprehend</w:t>
      </w:r>
      <w:r>
        <w:rPr>
          <w:rStyle w:val="italicus"/>
        </w:rPr>
        <w:t>ántur in supér</w:t>
      </w:r>
      <w:r w:rsidRPr="00290B1E">
        <w:rPr>
          <w:rStyle w:val="italicus"/>
        </w:rPr>
        <w:t>bia</w:t>
      </w:r>
      <w:r>
        <w:rPr>
          <w:rStyle w:val="italicus"/>
        </w:rPr>
        <w:t>…</w:t>
      </w:r>
      <w:r w:rsidRPr="00290B1E">
        <w:rPr>
          <w:rStyle w:val="italicus"/>
        </w:rPr>
        <w:t> </w:t>
      </w:r>
      <w:r>
        <w:rPr>
          <w:rStyle w:val="italicus"/>
        </w:rPr>
        <w:t xml:space="preserve">: </w:t>
      </w:r>
      <w:r w:rsidRPr="000B0C52">
        <w:rPr>
          <w:lang w:bidi="he-IL"/>
        </w:rPr>
        <w:t>comme dans un filet. Énergique métaphore.</w:t>
      </w:r>
      <w:r w:rsidRPr="00A01812">
        <w:t xml:space="preserve"> — </w:t>
      </w:r>
      <w:r w:rsidRPr="00290B1E">
        <w:rPr>
          <w:rStyle w:val="italicus"/>
        </w:rPr>
        <w:t>De execrat</w:t>
      </w:r>
      <w:r>
        <w:rPr>
          <w:rStyle w:val="italicus"/>
        </w:rPr>
        <w:t>ióne…</w:t>
      </w:r>
      <w:r w:rsidRPr="00290B1E">
        <w:rPr>
          <w:rStyle w:val="italicus"/>
        </w:rPr>
        <w:t xml:space="preserve"> annuntiab</w:t>
      </w:r>
      <w:r>
        <w:rPr>
          <w:rStyle w:val="italicus"/>
        </w:rPr>
        <w:t>úntur</w:t>
      </w:r>
      <w:r w:rsidRPr="00290B1E">
        <w:rPr>
          <w:rStyle w:val="italicus"/>
        </w:rPr>
        <w:t>.</w:t>
      </w:r>
      <w:r w:rsidRPr="000B0C52">
        <w:rPr>
          <w:lang w:bidi="he-IL"/>
        </w:rPr>
        <w:t xml:space="preserve"> Ils seront cités en tous lieux comme </w:t>
      </w:r>
      <w:r>
        <w:rPr>
          <w:lang w:bidi="he-IL"/>
        </w:rPr>
        <w:t>un</w:t>
      </w:r>
      <w:r w:rsidRPr="000B0C52">
        <w:rPr>
          <w:lang w:bidi="he-IL"/>
        </w:rPr>
        <w:t xml:space="preserve"> exemple proverbial des justes vengeances du Seigneur. L’hébreu dit</w:t>
      </w:r>
      <w:r>
        <w:rPr>
          <w:lang w:bidi="he-IL"/>
        </w:rPr>
        <w:t xml:space="preserve">, </w:t>
      </w:r>
      <w:r w:rsidRPr="000B0C52">
        <w:rPr>
          <w:lang w:bidi="he-IL"/>
        </w:rPr>
        <w:t>avec une nuance </w:t>
      </w:r>
      <w:r>
        <w:rPr>
          <w:lang w:bidi="he-IL"/>
        </w:rPr>
        <w:t xml:space="preserve">: </w:t>
      </w:r>
      <w:r w:rsidRPr="000B0C52">
        <w:rPr>
          <w:lang w:bidi="he-IL"/>
        </w:rPr>
        <w:t>(Ils seront pris dans leur orgueil) aussi pour les malédictions et les mensonges qu’ils profèrent.</w:t>
      </w:r>
      <w:r w:rsidRPr="00A01812">
        <w:t xml:space="preserve"> — </w:t>
      </w:r>
      <w:r w:rsidRPr="00290B1E">
        <w:rPr>
          <w:rStyle w:val="italicus"/>
        </w:rPr>
        <w:t>In consummat</w:t>
      </w:r>
      <w:r>
        <w:rPr>
          <w:rStyle w:val="italicus"/>
        </w:rPr>
        <w:t>ióne</w:t>
      </w:r>
      <w:r w:rsidRPr="00290B1E">
        <w:rPr>
          <w:rStyle w:val="italicus"/>
        </w:rPr>
        <w:t> </w:t>
      </w:r>
      <w:r>
        <w:rPr>
          <w:rStyle w:val="italicus"/>
        </w:rPr>
        <w:t xml:space="preserve">: </w:t>
      </w:r>
      <w:r w:rsidRPr="000B0C52">
        <w:rPr>
          <w:lang w:bidi="he-IL"/>
        </w:rPr>
        <w:t xml:space="preserve">la consommation finale des </w:t>
      </w:r>
      <w:r>
        <w:rPr>
          <w:lang w:bidi="he-IL"/>
        </w:rPr>
        <w:t>juge</w:t>
      </w:r>
      <w:r w:rsidRPr="000B0C52">
        <w:rPr>
          <w:lang w:bidi="he-IL"/>
        </w:rPr>
        <w:t>ments divins sur les ennemis du psalmiste. Vigueur et concision remarquable dans l’hébreu </w:t>
      </w:r>
      <w:r>
        <w:rPr>
          <w:lang w:bidi="he-IL"/>
        </w:rPr>
        <w:t xml:space="preserve">: </w:t>
      </w:r>
      <w:r w:rsidRPr="000B0C52">
        <w:rPr>
          <w:lang w:bidi="he-IL"/>
        </w:rPr>
        <w:t>Détruis dans ta fureur</w:t>
      </w:r>
      <w:r>
        <w:rPr>
          <w:lang w:bidi="he-IL"/>
        </w:rPr>
        <w:t xml:space="preserve">, </w:t>
      </w:r>
      <w:r w:rsidRPr="000B0C52">
        <w:rPr>
          <w:lang w:bidi="he-IL"/>
        </w:rPr>
        <w:t>détruis</w:t>
      </w:r>
      <w:r>
        <w:rPr>
          <w:lang w:bidi="he-IL"/>
        </w:rPr>
        <w:t xml:space="preserve">, </w:t>
      </w:r>
      <w:r w:rsidRPr="000B0C52">
        <w:rPr>
          <w:lang w:bidi="he-IL"/>
        </w:rPr>
        <w:t xml:space="preserve">et qu’ils ne soient plus. </w:t>
      </w:r>
      <w:r w:rsidRPr="00290B1E">
        <w:rPr>
          <w:rStyle w:val="italicus"/>
        </w:rPr>
        <w:t xml:space="preserve">Non </w:t>
      </w:r>
      <w:r>
        <w:rPr>
          <w:rStyle w:val="italicus"/>
        </w:rPr>
        <w:t>erunt</w:t>
      </w:r>
      <w:r w:rsidRPr="00290B1E">
        <w:rPr>
          <w:rStyle w:val="italicus"/>
        </w:rPr>
        <w:t> </w:t>
      </w:r>
      <w:r>
        <w:rPr>
          <w:rStyle w:val="italicus"/>
        </w:rPr>
        <w:t xml:space="preserve">: </w:t>
      </w:r>
      <w:r w:rsidRPr="000B0C52">
        <w:rPr>
          <w:lang w:bidi="he-IL"/>
        </w:rPr>
        <w:t>c’est le résultat final</w:t>
      </w:r>
      <w:r>
        <w:rPr>
          <w:lang w:bidi="he-IL"/>
        </w:rPr>
        <w:t xml:space="preserve">, </w:t>
      </w:r>
      <w:r w:rsidRPr="000B0C52">
        <w:rPr>
          <w:lang w:bidi="he-IL"/>
        </w:rPr>
        <w:t>à la suite d’un châtiment prolongé</w:t>
      </w:r>
      <w:r>
        <w:rPr>
          <w:lang w:bidi="he-IL"/>
        </w:rPr>
        <w:t>.</w:t>
      </w:r>
      <w:r w:rsidRPr="00A01812">
        <w:t xml:space="preserve"> — </w:t>
      </w:r>
      <w:r w:rsidRPr="00290B1E">
        <w:rPr>
          <w:rStyle w:val="italicus"/>
        </w:rPr>
        <w:t>Et scient quia Deus</w:t>
      </w:r>
      <w:r>
        <w:rPr>
          <w:rStyle w:val="italicus"/>
        </w:rPr>
        <w:t>…</w:t>
      </w:r>
      <w:r w:rsidRPr="00290B1E">
        <w:rPr>
          <w:rStyle w:val="italicus"/>
        </w:rPr>
        <w:t xml:space="preserve"> </w:t>
      </w:r>
      <w:r w:rsidRPr="000B0C52">
        <w:rPr>
          <w:lang w:bidi="he-IL"/>
        </w:rPr>
        <w:t>Le Seigneur manifestera par ce traitement exemplaire sa toute-puissance sur Israël et sur le monde entier</w:t>
      </w:r>
      <w:r w:rsidRPr="00290B1E">
        <w:rPr>
          <w:rStyle w:val="italicus"/>
        </w:rPr>
        <w:t xml:space="preserve"> </w:t>
      </w:r>
      <w:r w:rsidRPr="00510E1E">
        <w:t>(</w:t>
      </w:r>
      <w:r w:rsidRPr="00290B1E">
        <w:rPr>
          <w:rStyle w:val="italicus"/>
        </w:rPr>
        <w:t>f</w:t>
      </w:r>
      <w:r>
        <w:rPr>
          <w:rStyle w:val="italicus"/>
        </w:rPr>
        <w:t>í</w:t>
      </w:r>
      <w:r w:rsidRPr="00290B1E">
        <w:rPr>
          <w:rStyle w:val="italicus"/>
        </w:rPr>
        <w:t>nium</w:t>
      </w:r>
      <w:r>
        <w:rPr>
          <w:rStyle w:val="italicus"/>
        </w:rPr>
        <w:t>…</w:t>
      </w:r>
      <w:r w:rsidRPr="00B134CC">
        <w:t>).</w:t>
      </w:r>
      <w:r w:rsidRPr="00A01812">
        <w:t xml:space="preserve"> — </w:t>
      </w:r>
      <w:r w:rsidRPr="00290B1E">
        <w:rPr>
          <w:rStyle w:val="italicus"/>
        </w:rPr>
        <w:t>Sélah</w:t>
      </w:r>
      <w:r>
        <w:rPr>
          <w:rStyle w:val="italicus"/>
        </w:rPr>
        <w:t xml:space="preserve">, </w:t>
      </w:r>
      <w:r w:rsidRPr="000B0C52">
        <w:rPr>
          <w:lang w:bidi="he-IL"/>
        </w:rPr>
        <w:t>pour insister sur cette pensée</w:t>
      </w:r>
      <w:r>
        <w:rPr>
          <w:lang w:bidi="he-IL"/>
        </w:rPr>
        <w:t xml:space="preserve">, </w:t>
      </w:r>
      <w:r w:rsidRPr="000B0C52">
        <w:rPr>
          <w:lang w:bidi="he-IL"/>
        </w:rPr>
        <w:t>comme au vers. 6.</w:t>
      </w:r>
      <w:r>
        <w:rPr>
          <w:lang w:bidi="he-IL"/>
        </w:rPr>
        <w:t xml:space="preserve"> </w:t>
      </w:r>
    </w:p>
    <w:p w:rsidR="0073183F" w:rsidRDefault="0073183F" w:rsidP="0073183F">
      <w:pPr>
        <w:rPr>
          <w:lang w:bidi="he-IL"/>
        </w:rPr>
      </w:pPr>
      <w:r w:rsidRPr="000B0C52">
        <w:rPr>
          <w:lang w:bidi="he-IL"/>
        </w:rPr>
        <w:t>15-18. Quatrième strophe </w:t>
      </w:r>
      <w:r>
        <w:rPr>
          <w:lang w:bidi="he-IL"/>
        </w:rPr>
        <w:t xml:space="preserve">: </w:t>
      </w:r>
      <w:r w:rsidRPr="000B0C52">
        <w:rPr>
          <w:lang w:bidi="he-IL"/>
        </w:rPr>
        <w:t>tandis que ses ennemis verront leurs plans frustrés</w:t>
      </w:r>
      <w:r>
        <w:rPr>
          <w:lang w:bidi="he-IL"/>
        </w:rPr>
        <w:t xml:space="preserve">, </w:t>
      </w:r>
      <w:r w:rsidRPr="000B0C52">
        <w:rPr>
          <w:lang w:bidi="he-IL"/>
        </w:rPr>
        <w:t>David</w:t>
      </w:r>
      <w:r>
        <w:rPr>
          <w:lang w:bidi="he-IL"/>
        </w:rPr>
        <w:t xml:space="preserve">, </w:t>
      </w:r>
      <w:r w:rsidRPr="000B0C52">
        <w:rPr>
          <w:lang w:bidi="he-IL"/>
        </w:rPr>
        <w:t>merveilleusement sauvé</w:t>
      </w:r>
      <w:r>
        <w:rPr>
          <w:lang w:bidi="he-IL"/>
        </w:rPr>
        <w:t xml:space="preserve">, </w:t>
      </w:r>
      <w:r w:rsidRPr="000B0C52">
        <w:rPr>
          <w:lang w:bidi="he-IL"/>
        </w:rPr>
        <w:t>louera son divin libérateur.</w:t>
      </w:r>
      <w:r w:rsidRPr="00A01812">
        <w:t xml:space="preserve"> — </w:t>
      </w:r>
      <w:r w:rsidRPr="00290B1E">
        <w:rPr>
          <w:rStyle w:val="italicus"/>
        </w:rPr>
        <w:t>Convert</w:t>
      </w:r>
      <w:r>
        <w:rPr>
          <w:rStyle w:val="italicus"/>
        </w:rPr>
        <w:t>éntur…</w:t>
      </w:r>
      <w:r w:rsidRPr="000B0C52">
        <w:rPr>
          <w:lang w:bidi="he-IL"/>
        </w:rPr>
        <w:t xml:space="preserve"> Voyez le vers. 7 et la note. </w:t>
      </w:r>
      <w:r>
        <w:rPr>
          <w:lang w:bidi="he-IL"/>
        </w:rPr>
        <w:t>« </w:t>
      </w:r>
      <w:r w:rsidRPr="000B0C52">
        <w:rPr>
          <w:lang w:bidi="he-IL"/>
        </w:rPr>
        <w:t>Le regard du poète se dirige de nouveau sur son angoisse présente</w:t>
      </w:r>
      <w:r>
        <w:rPr>
          <w:lang w:bidi="he-IL"/>
        </w:rPr>
        <w:t xml:space="preserve">, </w:t>
      </w:r>
      <w:r w:rsidRPr="000B0C52">
        <w:rPr>
          <w:lang w:bidi="he-IL"/>
        </w:rPr>
        <w:t xml:space="preserve">et de nouveau il aperçoit la meute (altérée de sang) que </w:t>
      </w:r>
      <w:r>
        <w:rPr>
          <w:lang w:bidi="he-IL"/>
        </w:rPr>
        <w:t>Saül</w:t>
      </w:r>
      <w:r w:rsidRPr="000B0C52">
        <w:rPr>
          <w:lang w:bidi="he-IL"/>
        </w:rPr>
        <w:t xml:space="preserve"> avait lancée à sa poursuite.</w:t>
      </w:r>
      <w:r>
        <w:rPr>
          <w:lang w:bidi="he-IL"/>
        </w:rPr>
        <w:t> »</w:t>
      </w:r>
      <w:r w:rsidRPr="000B0C52">
        <w:rPr>
          <w:lang w:bidi="he-IL"/>
        </w:rPr>
        <w:t xml:space="preserve"> Le vers. 16 développe ici la comparaison dans les termes les plus pittoresques.</w:t>
      </w:r>
      <w:r w:rsidRPr="00A01812">
        <w:t xml:space="preserve"> — </w:t>
      </w:r>
      <w:r w:rsidRPr="00290B1E">
        <w:rPr>
          <w:rStyle w:val="italicus"/>
        </w:rPr>
        <w:t>Disperg</w:t>
      </w:r>
      <w:r>
        <w:rPr>
          <w:rStyle w:val="italicus"/>
        </w:rPr>
        <w:t>éntur</w:t>
      </w:r>
      <w:r w:rsidRPr="00290B1E">
        <w:rPr>
          <w:rStyle w:val="italicus"/>
        </w:rPr>
        <w:t xml:space="preserve"> ad manduc</w:t>
      </w:r>
      <w:r>
        <w:rPr>
          <w:rStyle w:val="italicus"/>
        </w:rPr>
        <w:t>á</w:t>
      </w:r>
      <w:r w:rsidRPr="00290B1E">
        <w:rPr>
          <w:rStyle w:val="italicus"/>
        </w:rPr>
        <w:t>ndum </w:t>
      </w:r>
      <w:r>
        <w:rPr>
          <w:rStyle w:val="italicus"/>
        </w:rPr>
        <w:t xml:space="preserve">: </w:t>
      </w:r>
      <w:r w:rsidRPr="000B0C52">
        <w:rPr>
          <w:lang w:bidi="he-IL"/>
        </w:rPr>
        <w:t xml:space="preserve">ils errent </w:t>
      </w:r>
      <w:r>
        <w:rPr>
          <w:lang w:bidi="he-IL"/>
        </w:rPr>
        <w:t>çà</w:t>
      </w:r>
      <w:r w:rsidRPr="000B0C52">
        <w:rPr>
          <w:lang w:bidi="he-IL"/>
        </w:rPr>
        <w:t xml:space="preserve"> et là dans </w:t>
      </w:r>
      <w:r>
        <w:rPr>
          <w:lang w:bidi="he-IL"/>
        </w:rPr>
        <w:t>la vil</w:t>
      </w:r>
      <w:r w:rsidRPr="000B0C52">
        <w:rPr>
          <w:lang w:bidi="he-IL"/>
        </w:rPr>
        <w:t>le pour s’emparer de David et pour le dévorer.</w:t>
      </w:r>
      <w:r w:rsidRPr="00A01812">
        <w:t xml:space="preserve"> — </w:t>
      </w:r>
      <w:r w:rsidRPr="00290B1E">
        <w:rPr>
          <w:rStyle w:val="italicus"/>
        </w:rPr>
        <w:t>Si non</w:t>
      </w:r>
      <w:r>
        <w:rPr>
          <w:rStyle w:val="italicus"/>
        </w:rPr>
        <w:t>…</w:t>
      </w:r>
      <w:r w:rsidRPr="00290B1E">
        <w:rPr>
          <w:rStyle w:val="italicus"/>
        </w:rPr>
        <w:t xml:space="preserve"> satur</w:t>
      </w:r>
      <w:r>
        <w:rPr>
          <w:rStyle w:val="italicus"/>
        </w:rPr>
        <w:t>á</w:t>
      </w:r>
      <w:r w:rsidRPr="00290B1E">
        <w:rPr>
          <w:rStyle w:val="italicus"/>
        </w:rPr>
        <w:t>ti</w:t>
      </w:r>
      <w:r>
        <w:rPr>
          <w:rStyle w:val="italicus"/>
        </w:rPr>
        <w:t>, … mur</w:t>
      </w:r>
      <w:r w:rsidRPr="00290B1E">
        <w:rPr>
          <w:rStyle w:val="italicus"/>
        </w:rPr>
        <w:t>mur</w:t>
      </w:r>
      <w:r>
        <w:rPr>
          <w:rStyle w:val="italicus"/>
        </w:rPr>
        <w:t>á</w:t>
      </w:r>
      <w:r w:rsidRPr="00290B1E">
        <w:rPr>
          <w:rStyle w:val="italicus"/>
        </w:rPr>
        <w:t>bunt.</w:t>
      </w:r>
      <w:r w:rsidRPr="000B0C52">
        <w:rPr>
          <w:lang w:bidi="he-IL"/>
        </w:rPr>
        <w:t xml:space="preserve"> C.-à-d. </w:t>
      </w:r>
      <w:r>
        <w:rPr>
          <w:lang w:bidi="he-IL"/>
        </w:rPr>
        <w:t xml:space="preserve">: </w:t>
      </w:r>
      <w:r w:rsidRPr="000B0C52">
        <w:rPr>
          <w:lang w:bidi="he-IL"/>
        </w:rPr>
        <w:t>s’ils ne réussissent pas à le saisir et à rassasier leur faim cruelle en se repaissant de ses chairs</w:t>
      </w:r>
      <w:r>
        <w:rPr>
          <w:lang w:bidi="he-IL"/>
        </w:rPr>
        <w:t xml:space="preserve">, </w:t>
      </w:r>
      <w:r w:rsidRPr="000B0C52">
        <w:rPr>
          <w:lang w:bidi="he-IL"/>
        </w:rPr>
        <w:t>ils font entendre des grognements de colère. Variante dans l’hébreu </w:t>
      </w:r>
      <w:r>
        <w:rPr>
          <w:lang w:bidi="he-IL"/>
        </w:rPr>
        <w:t xml:space="preserve">: </w:t>
      </w:r>
      <w:r w:rsidRPr="000B0C52">
        <w:rPr>
          <w:lang w:bidi="he-IL"/>
        </w:rPr>
        <w:t>S’ils ne sont pas rassasiés</w:t>
      </w:r>
      <w:r>
        <w:rPr>
          <w:lang w:bidi="he-IL"/>
        </w:rPr>
        <w:t>, ils</w:t>
      </w:r>
      <w:r w:rsidRPr="000B0C52">
        <w:rPr>
          <w:lang w:bidi="he-IL"/>
        </w:rPr>
        <w:t xml:space="preserve"> passent la nuit (à errer</w:t>
      </w:r>
      <w:r>
        <w:rPr>
          <w:lang w:bidi="he-IL"/>
        </w:rPr>
        <w:t xml:space="preserve"> </w:t>
      </w:r>
      <w:r w:rsidRPr="000B0C52">
        <w:rPr>
          <w:lang w:bidi="he-IL"/>
        </w:rPr>
        <w:t>de tous côtés</w:t>
      </w:r>
      <w:r>
        <w:rPr>
          <w:lang w:bidi="he-IL"/>
        </w:rPr>
        <w:t xml:space="preserve">, </w:t>
      </w:r>
      <w:r w:rsidRPr="000B0C52">
        <w:rPr>
          <w:lang w:bidi="he-IL"/>
        </w:rPr>
        <w:t>en quête de nourriture).</w:t>
      </w:r>
      <w:r w:rsidRPr="00A01812">
        <w:t xml:space="preserve"> </w:t>
      </w:r>
      <w:r>
        <w:t xml:space="preserve">{179} </w:t>
      </w:r>
      <w:r w:rsidRPr="00A01812">
        <w:t xml:space="preserve">— </w:t>
      </w:r>
      <w:r w:rsidRPr="00290B1E">
        <w:rPr>
          <w:rStyle w:val="italicus"/>
        </w:rPr>
        <w:t>Ego autem cant</w:t>
      </w:r>
      <w:r>
        <w:rPr>
          <w:rStyle w:val="italicus"/>
        </w:rPr>
        <w:t>ábo</w:t>
      </w:r>
      <w:r w:rsidRPr="000B0C52">
        <w:rPr>
          <w:lang w:bidi="he-IL"/>
        </w:rPr>
        <w:t xml:space="preserve"> (vers. 17). Saisissant contraste. Quoique ainsi pourchassé</w:t>
      </w:r>
      <w:r>
        <w:rPr>
          <w:lang w:bidi="he-IL"/>
        </w:rPr>
        <w:t>, Dav</w:t>
      </w:r>
      <w:r w:rsidRPr="000B0C52">
        <w:rPr>
          <w:lang w:bidi="he-IL"/>
        </w:rPr>
        <w:t xml:space="preserve">id </w:t>
      </w:r>
      <w:r>
        <w:rPr>
          <w:lang w:bidi="he-IL"/>
        </w:rPr>
        <w:t>est</w:t>
      </w:r>
      <w:r w:rsidRPr="000B0C52">
        <w:rPr>
          <w:lang w:bidi="he-IL"/>
        </w:rPr>
        <w:t xml:space="preserve"> sûr de sa prompte délivrance</w:t>
      </w:r>
      <w:r>
        <w:rPr>
          <w:lang w:bidi="he-IL"/>
        </w:rPr>
        <w:t xml:space="preserve">, </w:t>
      </w:r>
      <w:r w:rsidRPr="000B0C52">
        <w:rPr>
          <w:lang w:bidi="he-IL"/>
        </w:rPr>
        <w:t>et déjà il promet à Dieu de joyeux chants d’action de grâces.</w:t>
      </w:r>
      <w:r w:rsidRPr="00A01812">
        <w:t xml:space="preserve"> — </w:t>
      </w:r>
      <w:r w:rsidRPr="00290B1E">
        <w:rPr>
          <w:rStyle w:val="italicus"/>
        </w:rPr>
        <w:t>Exsul</w:t>
      </w:r>
      <w:r>
        <w:rPr>
          <w:rStyle w:val="italicus"/>
        </w:rPr>
        <w:t>tábo</w:t>
      </w:r>
      <w:r w:rsidRPr="00290B1E">
        <w:rPr>
          <w:rStyle w:val="italicus"/>
        </w:rPr>
        <w:t xml:space="preserve"> mane </w:t>
      </w:r>
      <w:r>
        <w:rPr>
          <w:rStyle w:val="italicus"/>
        </w:rPr>
        <w:t xml:space="preserve">: </w:t>
      </w:r>
      <w:r w:rsidRPr="000B0C52">
        <w:rPr>
          <w:lang w:bidi="he-IL"/>
        </w:rPr>
        <w:t>le matin qui suivra cette nuit affreuse</w:t>
      </w:r>
      <w:r>
        <w:rPr>
          <w:lang w:bidi="he-IL"/>
        </w:rPr>
        <w:t xml:space="preserve">, </w:t>
      </w:r>
      <w:r w:rsidRPr="000B0C52">
        <w:rPr>
          <w:lang w:bidi="he-IL"/>
        </w:rPr>
        <w:t>et qui verra le salut du poète.</w:t>
      </w:r>
      <w:r w:rsidRPr="00A01812">
        <w:t xml:space="preserve"> — </w:t>
      </w:r>
      <w:r w:rsidRPr="00290B1E">
        <w:rPr>
          <w:rStyle w:val="italicus"/>
        </w:rPr>
        <w:t>Adjutor meus</w:t>
      </w:r>
      <w:r>
        <w:rPr>
          <w:rStyle w:val="italicus"/>
        </w:rPr>
        <w:t>…</w:t>
      </w:r>
      <w:r w:rsidRPr="00290B1E">
        <w:rPr>
          <w:rStyle w:val="italicus"/>
        </w:rPr>
        <w:t xml:space="preserve"> </w:t>
      </w:r>
      <w:r w:rsidRPr="000B0C52">
        <w:rPr>
          <w:lang w:bidi="he-IL"/>
        </w:rPr>
        <w:t xml:space="preserve">(vers. 18). Le refrain (comparez le vers. 10). Il </w:t>
      </w:r>
      <w:r>
        <w:rPr>
          <w:lang w:bidi="he-IL"/>
        </w:rPr>
        <w:t>est</w:t>
      </w:r>
      <w:r w:rsidRPr="000B0C52">
        <w:rPr>
          <w:lang w:bidi="he-IL"/>
        </w:rPr>
        <w:t xml:space="preserve"> plus difficile à reconnaître dans la Vulgate ; mais</w:t>
      </w:r>
      <w:r>
        <w:rPr>
          <w:lang w:bidi="he-IL"/>
        </w:rPr>
        <w:t xml:space="preserve">, </w:t>
      </w:r>
      <w:r w:rsidRPr="000B0C52">
        <w:rPr>
          <w:lang w:bidi="he-IL"/>
        </w:rPr>
        <w:t>à part de très légers changements (</w:t>
      </w:r>
      <w:r w:rsidRPr="00290B1E">
        <w:rPr>
          <w:rStyle w:val="italicus"/>
        </w:rPr>
        <w:t>psallam</w:t>
      </w:r>
      <w:r w:rsidRPr="000B0C52">
        <w:rPr>
          <w:lang w:bidi="he-IL"/>
        </w:rPr>
        <w:t xml:space="preserve"> au lieu de </w:t>
      </w:r>
      <w:r>
        <w:rPr>
          <w:lang w:bidi="he-IL"/>
        </w:rPr>
        <w:t>« </w:t>
      </w:r>
      <w:r w:rsidRPr="000B0C52">
        <w:rPr>
          <w:lang w:bidi="he-IL"/>
        </w:rPr>
        <w:t>j’attendrai</w:t>
      </w:r>
      <w:r>
        <w:rPr>
          <w:lang w:bidi="he-IL"/>
        </w:rPr>
        <w:t xml:space="preserve"> », </w:t>
      </w:r>
      <w:r w:rsidRPr="000B0C52">
        <w:rPr>
          <w:lang w:bidi="he-IL"/>
        </w:rPr>
        <w:t>et l’addition</w:t>
      </w:r>
      <w:r w:rsidRPr="00290B1E">
        <w:rPr>
          <w:rStyle w:val="italicus"/>
        </w:rPr>
        <w:t xml:space="preserve"> Deus meus</w:t>
      </w:r>
      <w:r>
        <w:rPr>
          <w:rStyle w:val="italicus"/>
        </w:rPr>
        <w:t xml:space="preserve">, </w:t>
      </w:r>
      <w:r w:rsidRPr="00290B1E">
        <w:rPr>
          <w:rStyle w:val="italicus"/>
        </w:rPr>
        <w:t>miseric</w:t>
      </w:r>
      <w:r>
        <w:rPr>
          <w:rStyle w:val="italicus"/>
        </w:rPr>
        <w:t>ó</w:t>
      </w:r>
      <w:r w:rsidRPr="00290B1E">
        <w:rPr>
          <w:rStyle w:val="italicus"/>
        </w:rPr>
        <w:t>rdia mea</w:t>
      </w:r>
      <w:r w:rsidRPr="00B134CC">
        <w:t xml:space="preserve">), </w:t>
      </w:r>
      <w:r w:rsidRPr="000B0C52">
        <w:rPr>
          <w:lang w:bidi="he-IL"/>
        </w:rPr>
        <w:t xml:space="preserve">il </w:t>
      </w:r>
      <w:r>
        <w:rPr>
          <w:lang w:bidi="he-IL"/>
        </w:rPr>
        <w:t>est</w:t>
      </w:r>
      <w:r w:rsidRPr="000B0C52">
        <w:rPr>
          <w:lang w:bidi="he-IL"/>
        </w:rPr>
        <w:t xml:space="preserve"> identiquement le même</w:t>
      </w:r>
      <w:r>
        <w:rPr>
          <w:lang w:bidi="he-IL"/>
        </w:rPr>
        <w:t xml:space="preserve">, </w:t>
      </w:r>
      <w:r w:rsidRPr="000B0C52">
        <w:rPr>
          <w:lang w:bidi="he-IL"/>
        </w:rPr>
        <w:t>comme le montre l’hébreu </w:t>
      </w:r>
      <w:r>
        <w:rPr>
          <w:lang w:bidi="he-IL"/>
        </w:rPr>
        <w:t xml:space="preserve">: </w:t>
      </w:r>
      <w:r>
        <w:rPr>
          <w:lang w:val="el-GR" w:bidi="he-IL"/>
        </w:rPr>
        <w:t>Ô</w:t>
      </w:r>
      <w:r w:rsidRPr="00585C87">
        <w:rPr>
          <w:lang w:bidi="he-IL"/>
        </w:rPr>
        <w:t xml:space="preserve"> </w:t>
      </w:r>
      <w:r w:rsidRPr="000B0C52">
        <w:rPr>
          <w:lang w:bidi="he-IL"/>
        </w:rPr>
        <w:t>ma force</w:t>
      </w:r>
      <w:r>
        <w:rPr>
          <w:lang w:bidi="he-IL"/>
        </w:rPr>
        <w:t xml:space="preserve">, </w:t>
      </w:r>
      <w:r w:rsidRPr="000B0C52">
        <w:rPr>
          <w:lang w:bidi="he-IL"/>
        </w:rPr>
        <w:t xml:space="preserve">c’est toi que je chanterai ; car Dieu </w:t>
      </w:r>
      <w:r>
        <w:rPr>
          <w:lang w:bidi="he-IL"/>
        </w:rPr>
        <w:t>est mon haut l</w:t>
      </w:r>
      <w:r w:rsidRPr="000B0C52">
        <w:rPr>
          <w:lang w:bidi="he-IL"/>
        </w:rPr>
        <w:t>ieu</w:t>
      </w:r>
      <w:r>
        <w:rPr>
          <w:lang w:bidi="he-IL"/>
        </w:rPr>
        <w:t xml:space="preserve">, </w:t>
      </w:r>
      <w:r w:rsidRPr="000B0C52">
        <w:rPr>
          <w:lang w:bidi="he-IL"/>
        </w:rPr>
        <w:t>le Dieu qui me traite avec bonté.</w:t>
      </w:r>
      <w:r>
        <w:rPr>
          <w:lang w:bidi="he-IL"/>
        </w:rPr>
        <w:t xml:space="preserve"> </w:t>
      </w:r>
    </w:p>
    <w:p w:rsidR="0073183F" w:rsidRDefault="0073183F" w:rsidP="0073183F">
      <w:pPr>
        <w:rPr>
          <w:lang w:bidi="he-IL"/>
        </w:rPr>
      </w:pPr>
      <w:r>
        <w:rPr>
          <w:lang w:bidi="he-IL"/>
        </w:rPr>
        <w:t xml:space="preserve">² </w:t>
      </w:r>
    </w:p>
    <w:p w:rsidR="00055239" w:rsidRDefault="00055239" w:rsidP="005521AA">
      <w:pPr>
        <w:pStyle w:val="Titre4"/>
      </w:pPr>
      <w:r>
        <w:lastRenderedPageBreak/>
        <w:t xml:space="preserve">Ps 59 </w:t>
      </w:r>
    </w:p>
    <w:p w:rsidR="0073183F" w:rsidRPr="00ED2022" w:rsidRDefault="0073183F" w:rsidP="0073183F">
      <w:pPr>
        <w:pStyle w:val="up1"/>
      </w:pPr>
      <w:r w:rsidRPr="00ED2022">
        <w:t>Psaume LIX</w:t>
      </w:r>
      <w:bookmarkStart w:id="294" w:name="ps059n"/>
      <w:bookmarkEnd w:id="294"/>
      <w:r w:rsidRPr="00ED2022">
        <w:t xml:space="preserve"> </w:t>
      </w:r>
    </w:p>
    <w:p w:rsidR="0073183F" w:rsidRPr="00ED2022" w:rsidRDefault="0073183F" w:rsidP="0073183F">
      <w:pPr>
        <w:pStyle w:val="up12"/>
      </w:pPr>
      <w:r w:rsidRPr="00ED2022">
        <w:t xml:space="preserve">Prière nationale dans un très grave péril. </w:t>
      </w:r>
    </w:p>
    <w:p w:rsidR="0073183F" w:rsidRDefault="0073183F" w:rsidP="0073183F">
      <w:pPr>
        <w:pStyle w:val="u4"/>
        <w:rPr>
          <w:rFonts w:eastAsia="Arial Unicode MS"/>
          <w:lang w:bidi="he-IL"/>
        </w:rPr>
      </w:pPr>
      <w:r>
        <w:rPr>
          <w:rFonts w:eastAsia="Arial Unicode MS"/>
          <w:lang w:bidi="he-IL"/>
        </w:rPr>
        <w:t>1°</w:t>
      </w:r>
      <w:r w:rsidRPr="000B0C52">
        <w:rPr>
          <w:rFonts w:eastAsia="Arial Unicode MS"/>
          <w:lang w:bidi="he-IL"/>
        </w:rPr>
        <w:t xml:space="preserve"> Le titre. Vers. 1-2.</w:t>
      </w:r>
      <w:r>
        <w:rPr>
          <w:rFonts w:eastAsia="Arial Unicode MS"/>
          <w:lang w:bidi="he-IL"/>
        </w:rPr>
        <w:t xml:space="preserve"> </w:t>
      </w:r>
    </w:p>
    <w:p w:rsidR="0073183F" w:rsidRDefault="0073183F" w:rsidP="0073183F">
      <w:pPr>
        <w:rPr>
          <w:lang w:bidi="he-IL"/>
        </w:rPr>
      </w:pPr>
      <w:r>
        <w:rPr>
          <w:lang w:bidi="he-IL"/>
        </w:rPr>
        <w:t>Ps.</w:t>
      </w:r>
      <w:r w:rsidRPr="000B0C52">
        <w:rPr>
          <w:lang w:bidi="he-IL"/>
        </w:rPr>
        <w:t xml:space="preserve"> </w:t>
      </w:r>
      <w:r>
        <w:rPr>
          <w:lang w:bidi="he-IL"/>
        </w:rPr>
        <w:t>LIX</w:t>
      </w:r>
      <w:r w:rsidRPr="000B0C52">
        <w:rPr>
          <w:lang w:bidi="he-IL"/>
        </w:rPr>
        <w:t>.</w:t>
      </w:r>
      <w:r w:rsidRPr="00A01812">
        <w:t xml:space="preserve"> — </w:t>
      </w:r>
      <w:r w:rsidRPr="000B0C52">
        <w:rPr>
          <w:lang w:bidi="he-IL"/>
        </w:rPr>
        <w:t>1-2. Ce titre extraordinairement long se divise en deux parties</w:t>
      </w:r>
      <w:r>
        <w:rPr>
          <w:lang w:bidi="he-IL"/>
        </w:rPr>
        <w:t xml:space="preserve">, </w:t>
      </w:r>
      <w:r w:rsidRPr="000B0C52">
        <w:rPr>
          <w:lang w:bidi="he-IL"/>
        </w:rPr>
        <w:t xml:space="preserve">dont l’une </w:t>
      </w:r>
      <w:r>
        <w:rPr>
          <w:lang w:bidi="he-IL"/>
        </w:rPr>
        <w:t>est</w:t>
      </w:r>
      <w:r w:rsidRPr="000B0C52">
        <w:rPr>
          <w:lang w:bidi="he-IL"/>
        </w:rPr>
        <w:t xml:space="preserve"> technique (vers. 1)</w:t>
      </w:r>
      <w:r>
        <w:rPr>
          <w:lang w:bidi="he-IL"/>
        </w:rPr>
        <w:t xml:space="preserve">, </w:t>
      </w:r>
      <w:r w:rsidRPr="000B0C52">
        <w:rPr>
          <w:lang w:bidi="he-IL"/>
        </w:rPr>
        <w:t>l’autre historique (vers. 2).</w:t>
      </w:r>
      <w:r w:rsidRPr="00A01812">
        <w:t xml:space="preserve"> — </w:t>
      </w:r>
      <w:r w:rsidRPr="000B0C52">
        <w:rPr>
          <w:lang w:bidi="he-IL"/>
        </w:rPr>
        <w:t>La dédicace</w:t>
      </w:r>
      <w:r>
        <w:rPr>
          <w:lang w:bidi="he-IL"/>
        </w:rPr>
        <w:t xml:space="preserve">, </w:t>
      </w:r>
      <w:r w:rsidRPr="000B0C52">
        <w:rPr>
          <w:lang w:bidi="he-IL"/>
        </w:rPr>
        <w:t>le genre et l’auteur </w:t>
      </w:r>
      <w:r>
        <w:rPr>
          <w:lang w:bidi="he-IL"/>
        </w:rPr>
        <w:t xml:space="preserve">: </w:t>
      </w:r>
      <w:r w:rsidRPr="00290B1E">
        <w:rPr>
          <w:rStyle w:val="italicus"/>
        </w:rPr>
        <w:t>in finem</w:t>
      </w:r>
      <w:r w:rsidRPr="000B0C52">
        <w:rPr>
          <w:lang w:bidi="he-IL"/>
        </w:rPr>
        <w:t xml:space="preserve"> (au maître de chœur)</w:t>
      </w:r>
      <w:r>
        <w:rPr>
          <w:lang w:bidi="he-IL"/>
        </w:rPr>
        <w:t xml:space="preserve">, </w:t>
      </w:r>
      <w:r w:rsidRPr="00290B1E">
        <w:rPr>
          <w:rStyle w:val="italicus"/>
        </w:rPr>
        <w:t>in títuli inscrip</w:t>
      </w:r>
      <w:r>
        <w:rPr>
          <w:rStyle w:val="italicus"/>
        </w:rPr>
        <w:t>tiónem</w:t>
      </w:r>
      <w:r w:rsidRPr="000B0C52">
        <w:rPr>
          <w:lang w:bidi="he-IL"/>
        </w:rPr>
        <w:t xml:space="preserve"> (hébr. </w:t>
      </w:r>
      <w:r>
        <w:rPr>
          <w:lang w:bidi="he-IL"/>
        </w:rPr>
        <w:t xml:space="preserve">: </w:t>
      </w:r>
      <w:r>
        <w:rPr>
          <w:rStyle w:val="italicus"/>
        </w:rPr>
        <w:t>mikṭ</w:t>
      </w:r>
      <w:r w:rsidRPr="00290B1E">
        <w:rPr>
          <w:rStyle w:val="italicus"/>
        </w:rPr>
        <w:t>am</w:t>
      </w:r>
      <w:r>
        <w:rPr>
          <w:rStyle w:val="italicus"/>
        </w:rPr>
        <w:t xml:space="preserve">, </w:t>
      </w:r>
      <w:r w:rsidRPr="000B0C52">
        <w:rPr>
          <w:lang w:bidi="he-IL"/>
        </w:rPr>
        <w:t>ou psaume didactique)</w:t>
      </w:r>
      <w:r>
        <w:rPr>
          <w:lang w:bidi="he-IL"/>
        </w:rPr>
        <w:t xml:space="preserve">, </w:t>
      </w:r>
      <w:r w:rsidRPr="00290B1E">
        <w:rPr>
          <w:rStyle w:val="italicus"/>
        </w:rPr>
        <w:t>ipsi David</w:t>
      </w:r>
      <w:r w:rsidRPr="000B0C52">
        <w:rPr>
          <w:lang w:bidi="he-IL"/>
        </w:rPr>
        <w:t xml:space="preserve"> (le datif pour le génitif</w:t>
      </w:r>
      <w:r>
        <w:rPr>
          <w:lang w:bidi="he-IL"/>
        </w:rPr>
        <w:t xml:space="preserve">, </w:t>
      </w:r>
      <w:r w:rsidRPr="000B0C52">
        <w:rPr>
          <w:lang w:bidi="he-IL"/>
        </w:rPr>
        <w:t>comme en maint autre titre).</w:t>
      </w:r>
      <w:r w:rsidRPr="00A01812">
        <w:t xml:space="preserve"> — </w:t>
      </w:r>
      <w:r w:rsidRPr="00290B1E">
        <w:rPr>
          <w:rStyle w:val="italicus"/>
        </w:rPr>
        <w:t>Pro his qui immutab</w:t>
      </w:r>
      <w:r>
        <w:rPr>
          <w:rStyle w:val="italicus"/>
        </w:rPr>
        <w:t>úntur</w:t>
      </w:r>
      <w:r w:rsidRPr="00290B1E">
        <w:rPr>
          <w:rStyle w:val="italicus"/>
        </w:rPr>
        <w:t>.</w:t>
      </w:r>
      <w:r w:rsidRPr="000B0C52">
        <w:rPr>
          <w:lang w:bidi="he-IL"/>
        </w:rPr>
        <w:t xml:space="preserve"> Hébr. </w:t>
      </w:r>
      <w:r>
        <w:rPr>
          <w:lang w:bidi="he-IL"/>
        </w:rPr>
        <w:t xml:space="preserve">: </w:t>
      </w:r>
      <w:r>
        <w:rPr>
          <w:rStyle w:val="italicus"/>
        </w:rPr>
        <w:t>‘al-š</w:t>
      </w:r>
      <w:r w:rsidRPr="00290B1E">
        <w:rPr>
          <w:rStyle w:val="italicus"/>
        </w:rPr>
        <w:t>u</w:t>
      </w:r>
      <w:r w:rsidR="00480C1A">
        <w:rPr>
          <w:rStyle w:val="italicus"/>
        </w:rPr>
        <w:t>šan ῾</w:t>
      </w:r>
      <w:r>
        <w:rPr>
          <w:rStyle w:val="italicus"/>
        </w:rPr>
        <w:t xml:space="preserve">éduṭ, </w:t>
      </w:r>
      <w:r>
        <w:rPr>
          <w:lang w:bidi="he-IL"/>
        </w:rPr>
        <w:t>« </w:t>
      </w:r>
      <w:r w:rsidRPr="000B0C52">
        <w:rPr>
          <w:lang w:bidi="he-IL"/>
        </w:rPr>
        <w:t>sur (l’air) Lis du témoignage.</w:t>
      </w:r>
      <w:r>
        <w:rPr>
          <w:lang w:bidi="he-IL"/>
        </w:rPr>
        <w:t> »</w:t>
      </w:r>
      <w:r w:rsidRPr="000B0C52">
        <w:rPr>
          <w:lang w:bidi="he-IL"/>
        </w:rPr>
        <w:t xml:space="preserve"> Les mots</w:t>
      </w:r>
      <w:r w:rsidRPr="00290B1E">
        <w:rPr>
          <w:rStyle w:val="italicus"/>
        </w:rPr>
        <w:t xml:space="preserve"> </w:t>
      </w:r>
      <w:r>
        <w:rPr>
          <w:rStyle w:val="italicus"/>
        </w:rPr>
        <w:t>š</w:t>
      </w:r>
      <w:r w:rsidRPr="00290B1E">
        <w:rPr>
          <w:rStyle w:val="italicus"/>
        </w:rPr>
        <w:t>u</w:t>
      </w:r>
      <w:r w:rsidR="00480C1A">
        <w:rPr>
          <w:rStyle w:val="italicus"/>
        </w:rPr>
        <w:t>šan ῾</w:t>
      </w:r>
      <w:r>
        <w:rPr>
          <w:rStyle w:val="italicus"/>
        </w:rPr>
        <w:t xml:space="preserve">éduṭ </w:t>
      </w:r>
      <w:r w:rsidRPr="000B0C52">
        <w:rPr>
          <w:lang w:bidi="he-IL"/>
        </w:rPr>
        <w:t>formaient</w:t>
      </w:r>
      <w:r>
        <w:rPr>
          <w:lang w:bidi="he-IL"/>
        </w:rPr>
        <w:t xml:space="preserve">, </w:t>
      </w:r>
      <w:r w:rsidRPr="000B0C52">
        <w:rPr>
          <w:lang w:bidi="he-IL"/>
        </w:rPr>
        <w:t>selon l’hypothèse la plus vraisemblable</w:t>
      </w:r>
      <w:r>
        <w:rPr>
          <w:lang w:bidi="he-IL"/>
        </w:rPr>
        <w:t xml:space="preserve">, </w:t>
      </w:r>
      <w:r w:rsidRPr="000B0C52">
        <w:rPr>
          <w:lang w:bidi="he-IL"/>
        </w:rPr>
        <w:t xml:space="preserve">le début d’un chant dont on devait appliquer la mélodie à ce poème. Cf. Ps. </w:t>
      </w:r>
      <w:r>
        <w:rPr>
          <w:lang w:bidi="he-IL"/>
        </w:rPr>
        <w:t>XLI</w:t>
      </w:r>
      <w:r w:rsidRPr="000B0C52">
        <w:rPr>
          <w:lang w:bidi="he-IL"/>
        </w:rPr>
        <w:t>V</w:t>
      </w:r>
      <w:r>
        <w:rPr>
          <w:lang w:bidi="he-IL"/>
        </w:rPr>
        <w:t xml:space="preserve">, </w:t>
      </w:r>
      <w:r w:rsidRPr="000B0C52">
        <w:rPr>
          <w:lang w:bidi="he-IL"/>
        </w:rPr>
        <w:t>1</w:t>
      </w:r>
      <w:r>
        <w:rPr>
          <w:lang w:bidi="he-IL"/>
        </w:rPr>
        <w:t xml:space="preserve">, </w:t>
      </w:r>
      <w:r w:rsidRPr="000B0C52">
        <w:rPr>
          <w:lang w:bidi="he-IL"/>
        </w:rPr>
        <w:t>et la note.</w:t>
      </w:r>
      <w:r w:rsidRPr="00A01812">
        <w:t xml:space="preserve"> — </w:t>
      </w:r>
      <w:r w:rsidRPr="00290B1E">
        <w:rPr>
          <w:rStyle w:val="italicus"/>
        </w:rPr>
        <w:t>In doctr</w:t>
      </w:r>
      <w:r>
        <w:rPr>
          <w:rStyle w:val="italicus"/>
        </w:rPr>
        <w:t>í</w:t>
      </w:r>
      <w:r w:rsidRPr="00290B1E">
        <w:rPr>
          <w:rStyle w:val="italicus"/>
        </w:rPr>
        <w:t>nam.</w:t>
      </w:r>
      <w:r w:rsidRPr="000B0C52">
        <w:rPr>
          <w:lang w:bidi="he-IL"/>
        </w:rPr>
        <w:t xml:space="preserve"> Hébr. </w:t>
      </w:r>
      <w:r>
        <w:rPr>
          <w:lang w:bidi="he-IL"/>
        </w:rPr>
        <w:t xml:space="preserve">: </w:t>
      </w:r>
      <w:r>
        <w:rPr>
          <w:rStyle w:val="italicus"/>
        </w:rPr>
        <w:t>lᵉl</w:t>
      </w:r>
      <w:r w:rsidRPr="00290B1E">
        <w:rPr>
          <w:rStyle w:val="italicus"/>
        </w:rPr>
        <w:t>ammed</w:t>
      </w:r>
      <w:r>
        <w:rPr>
          <w:rStyle w:val="italicus"/>
        </w:rPr>
        <w:t xml:space="preserve">, </w:t>
      </w:r>
      <w:r>
        <w:rPr>
          <w:lang w:bidi="he-IL"/>
        </w:rPr>
        <w:t>« </w:t>
      </w:r>
      <w:r w:rsidRPr="000B0C52">
        <w:rPr>
          <w:lang w:bidi="he-IL"/>
        </w:rPr>
        <w:t>pour instruire.</w:t>
      </w:r>
      <w:r>
        <w:rPr>
          <w:lang w:bidi="he-IL"/>
        </w:rPr>
        <w:t> »</w:t>
      </w:r>
      <w:r w:rsidRPr="000B0C52">
        <w:rPr>
          <w:lang w:bidi="he-IL"/>
        </w:rPr>
        <w:t xml:space="preserve"> Suivant la plupart des </w:t>
      </w:r>
      <w:r>
        <w:rPr>
          <w:lang w:bidi="he-IL"/>
        </w:rPr>
        <w:t>interprète</w:t>
      </w:r>
      <w:r w:rsidRPr="000B0C52">
        <w:rPr>
          <w:lang w:bidi="he-IL"/>
        </w:rPr>
        <w:t>s</w:t>
      </w:r>
      <w:r>
        <w:rPr>
          <w:lang w:bidi="he-IL"/>
        </w:rPr>
        <w:t xml:space="preserve">, </w:t>
      </w:r>
      <w:r w:rsidRPr="000B0C52">
        <w:rPr>
          <w:lang w:bidi="he-IL"/>
        </w:rPr>
        <w:t>cette expression concerne l’enseignement musical que le maître de chœur devait donner aux chantres au sujet de ce poème. Selon d’autres</w:t>
      </w:r>
      <w:r>
        <w:rPr>
          <w:lang w:bidi="he-IL"/>
        </w:rPr>
        <w:t xml:space="preserve">, </w:t>
      </w:r>
      <w:r w:rsidRPr="000B0C52">
        <w:rPr>
          <w:lang w:bidi="he-IL"/>
        </w:rPr>
        <w:t>elle signifierait </w:t>
      </w:r>
      <w:r>
        <w:rPr>
          <w:lang w:bidi="he-IL"/>
        </w:rPr>
        <w:t xml:space="preserve">: </w:t>
      </w:r>
      <w:r w:rsidRPr="000B0C52">
        <w:rPr>
          <w:lang w:bidi="he-IL"/>
        </w:rPr>
        <w:t>Pour l’instruction de la postérité. D’après l’opinion la plus probable</w:t>
      </w:r>
      <w:r>
        <w:rPr>
          <w:lang w:bidi="he-IL"/>
        </w:rPr>
        <w:t xml:space="preserve">, </w:t>
      </w:r>
      <w:r w:rsidRPr="000B0C52">
        <w:rPr>
          <w:lang w:bidi="he-IL"/>
        </w:rPr>
        <w:t xml:space="preserve">que paraît confirmer le passage </w:t>
      </w:r>
      <w:r>
        <w:rPr>
          <w:lang w:bidi="he-IL"/>
        </w:rPr>
        <w:t xml:space="preserve">II Reg. I, </w:t>
      </w:r>
      <w:r w:rsidRPr="000B0C52">
        <w:rPr>
          <w:lang w:bidi="he-IL"/>
        </w:rPr>
        <w:t>18</w:t>
      </w:r>
      <w:r>
        <w:rPr>
          <w:lang w:bidi="he-IL"/>
        </w:rPr>
        <w:t xml:space="preserve">, </w:t>
      </w:r>
      <w:r w:rsidRPr="000B0C52">
        <w:rPr>
          <w:lang w:bidi="he-IL"/>
        </w:rPr>
        <w:t xml:space="preserve">elle assignerait au Ps. </w:t>
      </w:r>
      <w:r>
        <w:rPr>
          <w:lang w:bidi="he-IL"/>
        </w:rPr>
        <w:t>LIX</w:t>
      </w:r>
      <w:r w:rsidRPr="000B0C52">
        <w:rPr>
          <w:lang w:bidi="he-IL"/>
        </w:rPr>
        <w:t xml:space="preserve"> une destination toute spéciale</w:t>
      </w:r>
      <w:r>
        <w:rPr>
          <w:lang w:bidi="he-IL"/>
        </w:rPr>
        <w:t xml:space="preserve">, </w:t>
      </w:r>
      <w:r w:rsidRPr="000B0C52">
        <w:rPr>
          <w:lang w:bidi="he-IL"/>
        </w:rPr>
        <w:t>celle de servir d’accompagnement aux exercices militaires ;</w:t>
      </w:r>
      <w:r>
        <w:rPr>
          <w:lang w:bidi="he-IL"/>
        </w:rPr>
        <w:t xml:space="preserve"> il </w:t>
      </w:r>
      <w:r w:rsidRPr="000B0C52">
        <w:rPr>
          <w:lang w:bidi="he-IL"/>
        </w:rPr>
        <w:t>respire</w:t>
      </w:r>
      <w:r>
        <w:rPr>
          <w:lang w:bidi="he-IL"/>
        </w:rPr>
        <w:t xml:space="preserve">, </w:t>
      </w:r>
      <w:r w:rsidRPr="000B0C52">
        <w:rPr>
          <w:lang w:bidi="he-IL"/>
        </w:rPr>
        <w:t>en effet</w:t>
      </w:r>
      <w:r>
        <w:rPr>
          <w:lang w:bidi="he-IL"/>
        </w:rPr>
        <w:t xml:space="preserve">, </w:t>
      </w:r>
      <w:r w:rsidRPr="000B0C52">
        <w:rPr>
          <w:lang w:bidi="he-IL"/>
        </w:rPr>
        <w:t>un grand enthousiasme patriotique</w:t>
      </w:r>
      <w:r>
        <w:rPr>
          <w:lang w:bidi="he-IL"/>
        </w:rPr>
        <w:t xml:space="preserve">, </w:t>
      </w:r>
      <w:r w:rsidRPr="000B0C52">
        <w:rPr>
          <w:lang w:bidi="he-IL"/>
        </w:rPr>
        <w:t>et ne pouvait qu’enflammer l’ardeur belliqueuse des jeunes Israélites.</w:t>
      </w:r>
      <w:r w:rsidRPr="00A01812">
        <w:t xml:space="preserve"> — </w:t>
      </w:r>
      <w:r w:rsidRPr="00290B1E">
        <w:rPr>
          <w:rStyle w:val="italicus"/>
        </w:rPr>
        <w:t>Cum succéndit</w:t>
      </w:r>
      <w:r>
        <w:rPr>
          <w:rStyle w:val="italicus"/>
        </w:rPr>
        <w:t>…</w:t>
      </w:r>
      <w:r w:rsidRPr="00290B1E">
        <w:rPr>
          <w:rStyle w:val="italicus"/>
        </w:rPr>
        <w:t xml:space="preserve"> </w:t>
      </w:r>
      <w:r w:rsidRPr="000B0C52">
        <w:rPr>
          <w:lang w:bidi="he-IL"/>
        </w:rPr>
        <w:t xml:space="preserve">Cette partie historique du titre </w:t>
      </w:r>
      <w:r>
        <w:rPr>
          <w:lang w:bidi="he-IL"/>
        </w:rPr>
        <w:t>est</w:t>
      </w:r>
      <w:r w:rsidRPr="000B0C52">
        <w:rPr>
          <w:lang w:bidi="he-IL"/>
        </w:rPr>
        <w:t xml:space="preserve"> importante pour relier entre elles les idées du poème</w:t>
      </w:r>
      <w:r>
        <w:rPr>
          <w:lang w:bidi="he-IL"/>
        </w:rPr>
        <w:t xml:space="preserve">, </w:t>
      </w:r>
      <w:r w:rsidRPr="000B0C52">
        <w:rPr>
          <w:lang w:bidi="he-IL"/>
        </w:rPr>
        <w:t>qui semblent disparates à première vue. La voici d’après l’hébreu </w:t>
      </w:r>
      <w:r>
        <w:rPr>
          <w:lang w:bidi="he-IL"/>
        </w:rPr>
        <w:t xml:space="preserve">: </w:t>
      </w:r>
      <w:r w:rsidRPr="000B0C52">
        <w:rPr>
          <w:lang w:bidi="he-IL"/>
        </w:rPr>
        <w:t>Lors</w:t>
      </w:r>
      <w:r>
        <w:rPr>
          <w:lang w:bidi="he-IL"/>
        </w:rPr>
        <w:t xml:space="preserve">qu’il </w:t>
      </w:r>
      <w:r w:rsidRPr="000B0C52">
        <w:rPr>
          <w:lang w:bidi="he-IL"/>
        </w:rPr>
        <w:t>(David) lutta contre Aram des deux fleuves et contre Aram de Soba</w:t>
      </w:r>
      <w:r>
        <w:rPr>
          <w:lang w:bidi="he-IL"/>
        </w:rPr>
        <w:t xml:space="preserve">, </w:t>
      </w:r>
      <w:r w:rsidRPr="000B0C52">
        <w:rPr>
          <w:lang w:bidi="he-IL"/>
        </w:rPr>
        <w:t xml:space="preserve">et </w:t>
      </w:r>
      <w:r>
        <w:rPr>
          <w:lang w:bidi="he-IL"/>
        </w:rPr>
        <w:t>que</w:t>
      </w:r>
      <w:r w:rsidRPr="000B0C52">
        <w:rPr>
          <w:lang w:bidi="he-IL"/>
        </w:rPr>
        <w:t xml:space="preserve"> Joab revint et battit Édom dans la vallée du Sel</w:t>
      </w:r>
      <w:r>
        <w:rPr>
          <w:lang w:bidi="he-IL"/>
        </w:rPr>
        <w:t>, (lu</w:t>
      </w:r>
      <w:r w:rsidRPr="000B0C52">
        <w:rPr>
          <w:lang w:bidi="he-IL"/>
        </w:rPr>
        <w:t>i tuant) douze</w:t>
      </w:r>
      <w:r>
        <w:rPr>
          <w:lang w:bidi="he-IL"/>
        </w:rPr>
        <w:t>-</w:t>
      </w:r>
      <w:r w:rsidRPr="000B0C52">
        <w:rPr>
          <w:lang w:bidi="he-IL"/>
        </w:rPr>
        <w:t xml:space="preserve">mille (hommes). Elle </w:t>
      </w:r>
      <w:r>
        <w:rPr>
          <w:lang w:bidi="he-IL"/>
        </w:rPr>
        <w:t>est</w:t>
      </w:r>
      <w:r w:rsidRPr="000B0C52">
        <w:rPr>
          <w:lang w:bidi="he-IL"/>
        </w:rPr>
        <w:t xml:space="preserve"> commentée tout au long par les récits de </w:t>
      </w:r>
      <w:r w:rsidRPr="00DE24B8">
        <w:rPr>
          <w:lang w:bidi="he-IL"/>
        </w:rPr>
        <w:t>II</w:t>
      </w:r>
      <w:r>
        <w:rPr>
          <w:lang w:bidi="he-IL"/>
        </w:rPr>
        <w:t> </w:t>
      </w:r>
      <w:r w:rsidRPr="000B0C52">
        <w:rPr>
          <w:lang w:bidi="he-IL"/>
        </w:rPr>
        <w:t xml:space="preserve">Reg. </w:t>
      </w:r>
      <w:r>
        <w:rPr>
          <w:lang w:bidi="he-IL"/>
        </w:rPr>
        <w:t xml:space="preserve">VIII, X, XI, </w:t>
      </w:r>
      <w:r w:rsidRPr="000B0C52">
        <w:rPr>
          <w:lang w:bidi="he-IL"/>
        </w:rPr>
        <w:t xml:space="preserve">et </w:t>
      </w:r>
      <w:r>
        <w:rPr>
          <w:lang w:bidi="he-IL"/>
        </w:rPr>
        <w:t>I Par.</w:t>
      </w:r>
      <w:r w:rsidRPr="000B0C52">
        <w:rPr>
          <w:lang w:bidi="he-IL"/>
        </w:rPr>
        <w:t xml:space="preserve"> </w:t>
      </w:r>
      <w:r>
        <w:rPr>
          <w:lang w:bidi="he-IL"/>
        </w:rPr>
        <w:t>XVIII.</w:t>
      </w:r>
      <w:r w:rsidRPr="000B0C52">
        <w:rPr>
          <w:lang w:bidi="he-IL"/>
        </w:rPr>
        <w:t xml:space="preserve"> Elle </w:t>
      </w:r>
      <w:r>
        <w:rPr>
          <w:lang w:bidi="he-IL"/>
        </w:rPr>
        <w:t>nous</w:t>
      </w:r>
      <w:r w:rsidRPr="000B0C52">
        <w:rPr>
          <w:lang w:bidi="he-IL"/>
        </w:rPr>
        <w:t xml:space="preserve"> transporte au temps de la plus longue et de la plus glorieuse guerre soutenue par David</w:t>
      </w:r>
      <w:r>
        <w:rPr>
          <w:lang w:bidi="he-IL"/>
        </w:rPr>
        <w:t xml:space="preserve">, </w:t>
      </w:r>
      <w:r w:rsidRPr="000B0C52">
        <w:rPr>
          <w:lang w:bidi="he-IL"/>
        </w:rPr>
        <w:t>pendant laquelle il eut à lutter contre les Ammonites et les Syriens confédérés. Ces derniers sont mentionnés sous deux noms différents </w:t>
      </w:r>
      <w:r>
        <w:rPr>
          <w:lang w:bidi="he-IL"/>
        </w:rPr>
        <w:t>:</w:t>
      </w:r>
      <w:r>
        <w:rPr>
          <w:rStyle w:val="italicus"/>
        </w:rPr>
        <w:t xml:space="preserve"> ’</w:t>
      </w:r>
      <w:r w:rsidRPr="00290B1E">
        <w:rPr>
          <w:rStyle w:val="italicus"/>
        </w:rPr>
        <w:t>Aram naharaïm</w:t>
      </w:r>
      <w:r>
        <w:rPr>
          <w:rStyle w:val="italicus"/>
        </w:rPr>
        <w:t xml:space="preserve">, </w:t>
      </w:r>
      <w:r w:rsidRPr="000B0C52">
        <w:rPr>
          <w:lang w:bidi="he-IL"/>
        </w:rPr>
        <w:t xml:space="preserve">ou </w:t>
      </w:r>
      <w:r>
        <w:rPr>
          <w:lang w:bidi="he-IL"/>
        </w:rPr>
        <w:t>« </w:t>
      </w:r>
      <w:r w:rsidRPr="000B0C52">
        <w:rPr>
          <w:lang w:bidi="he-IL"/>
        </w:rPr>
        <w:t>la Syrie des deux fleuves</w:t>
      </w:r>
      <w:r>
        <w:rPr>
          <w:lang w:bidi="he-IL"/>
        </w:rPr>
        <w:t xml:space="preserve"> », </w:t>
      </w:r>
      <w:r w:rsidRPr="000B0C52">
        <w:rPr>
          <w:lang w:bidi="he-IL"/>
        </w:rPr>
        <w:t>c.-à-d</w:t>
      </w:r>
      <w:r>
        <w:rPr>
          <w:lang w:bidi="he-IL"/>
        </w:rPr>
        <w:t xml:space="preserve">, </w:t>
      </w:r>
      <w:r w:rsidRPr="000B0C52">
        <w:rPr>
          <w:lang w:bidi="he-IL"/>
        </w:rPr>
        <w:t>la Mésopotamie (</w:t>
      </w:r>
      <w:r>
        <w:rPr>
          <w:lang w:bidi="he-IL"/>
        </w:rPr>
        <w:t>Vulg</w:t>
      </w:r>
      <w:r w:rsidRPr="000B0C52">
        <w:rPr>
          <w:lang w:bidi="he-IL"/>
        </w:rPr>
        <w:t>. </w:t>
      </w:r>
      <w:r>
        <w:rPr>
          <w:lang w:bidi="he-IL"/>
        </w:rPr>
        <w:t xml:space="preserve">: </w:t>
      </w:r>
      <w:r w:rsidRPr="00290B1E">
        <w:rPr>
          <w:rStyle w:val="italicus"/>
        </w:rPr>
        <w:t>Mesopot</w:t>
      </w:r>
      <w:r>
        <w:rPr>
          <w:rStyle w:val="italicus"/>
        </w:rPr>
        <w:t>á</w:t>
      </w:r>
      <w:r w:rsidRPr="00290B1E">
        <w:rPr>
          <w:rStyle w:val="italicus"/>
        </w:rPr>
        <w:t>miam Sýri</w:t>
      </w:r>
      <w:r>
        <w:rPr>
          <w:rStyle w:val="italicus"/>
        </w:rPr>
        <w:t>æ</w:t>
      </w:r>
      <w:r w:rsidRPr="00B134CC">
        <w:t xml:space="preserve">), </w:t>
      </w:r>
      <w:r w:rsidRPr="000B0C52">
        <w:rPr>
          <w:lang w:bidi="he-IL"/>
        </w:rPr>
        <w:t>qu’entourent l’Euphrate et le Tigre</w:t>
      </w:r>
      <w:r>
        <w:rPr>
          <w:lang w:bidi="he-IL"/>
        </w:rPr>
        <w:t xml:space="preserve">, </w:t>
      </w:r>
      <w:r w:rsidRPr="000B0C52">
        <w:rPr>
          <w:lang w:bidi="he-IL"/>
        </w:rPr>
        <w:t xml:space="preserve">et </w:t>
      </w:r>
      <w:r>
        <w:rPr>
          <w:rStyle w:val="italicus"/>
        </w:rPr>
        <w:t>’</w:t>
      </w:r>
      <w:r w:rsidRPr="000F5F6F">
        <w:rPr>
          <w:rStyle w:val="italicus"/>
        </w:rPr>
        <w:t xml:space="preserve">Aram </w:t>
      </w:r>
      <w:r>
        <w:rPr>
          <w:rStyle w:val="italicus"/>
        </w:rPr>
        <w:t>Ṣ</w:t>
      </w:r>
      <w:r w:rsidRPr="000F5F6F">
        <w:rPr>
          <w:rStyle w:val="italicus"/>
        </w:rPr>
        <w:t>ôbah</w:t>
      </w:r>
      <w:r w:rsidRPr="000B0C52">
        <w:rPr>
          <w:lang w:bidi="he-IL"/>
        </w:rPr>
        <w:t xml:space="preserve"> (Vulg. </w:t>
      </w:r>
      <w:r>
        <w:rPr>
          <w:lang w:bidi="he-IL"/>
        </w:rPr>
        <w:t xml:space="preserve">: </w:t>
      </w:r>
      <w:r w:rsidRPr="00290B1E">
        <w:rPr>
          <w:rStyle w:val="italicus"/>
        </w:rPr>
        <w:t>Sobál</w:t>
      </w:r>
      <w:r w:rsidRPr="00B134CC">
        <w:t xml:space="preserve">), </w:t>
      </w:r>
      <w:r w:rsidRPr="000B0C52">
        <w:rPr>
          <w:lang w:bidi="he-IL"/>
        </w:rPr>
        <w:t xml:space="preserve">puissant royaume vraisemblablement situé au nord de Damas. Voyez </w:t>
      </w:r>
      <w:r>
        <w:rPr>
          <w:lang w:bidi="he-IL"/>
        </w:rPr>
        <w:t>l’</w:t>
      </w:r>
      <w:r w:rsidRPr="001A1998">
        <w:rPr>
          <w:rStyle w:val="italicus"/>
        </w:rPr>
        <w:t>Atl. géogr.,</w:t>
      </w:r>
      <w:r>
        <w:rPr>
          <w:rStyle w:val="italicus"/>
        </w:rPr>
        <w:t xml:space="preserve"> </w:t>
      </w:r>
      <w:r w:rsidRPr="000B0C52">
        <w:rPr>
          <w:lang w:bidi="he-IL"/>
        </w:rPr>
        <w:t xml:space="preserve">pl. </w:t>
      </w:r>
      <w:r>
        <w:rPr>
          <w:lang w:bidi="he-IL"/>
        </w:rPr>
        <w:t>VIII</w:t>
      </w:r>
      <w:r w:rsidRPr="000B0C52">
        <w:rPr>
          <w:lang w:bidi="he-IL"/>
        </w:rPr>
        <w:t>. Tandis que David battait à plusieurs reprises ces terribles adversaires</w:t>
      </w:r>
      <w:r>
        <w:rPr>
          <w:lang w:bidi="he-IL"/>
        </w:rPr>
        <w:t xml:space="preserve">, </w:t>
      </w:r>
      <w:r w:rsidRPr="000B0C52">
        <w:rPr>
          <w:lang w:bidi="he-IL"/>
        </w:rPr>
        <w:t xml:space="preserve">les Iduméens envahirent par le sud le territoire </w:t>
      </w:r>
      <w:r>
        <w:rPr>
          <w:lang w:bidi="he-IL"/>
        </w:rPr>
        <w:t>israélite</w:t>
      </w:r>
      <w:r w:rsidRPr="000B0C52">
        <w:rPr>
          <w:lang w:bidi="he-IL"/>
        </w:rPr>
        <w:t xml:space="preserve"> dégarni de sold</w:t>
      </w:r>
      <w:r>
        <w:rPr>
          <w:lang w:bidi="he-IL"/>
        </w:rPr>
        <w:t xml:space="preserve">ats, </w:t>
      </w:r>
      <w:r w:rsidRPr="000B0C52">
        <w:rPr>
          <w:lang w:bidi="he-IL"/>
        </w:rPr>
        <w:t>et le ravagèrent sans pitié. Alors David se hâta de terminer son expédition syrienne</w:t>
      </w:r>
      <w:r>
        <w:rPr>
          <w:lang w:bidi="he-IL"/>
        </w:rPr>
        <w:t xml:space="preserve">, </w:t>
      </w:r>
      <w:r w:rsidRPr="000B0C52">
        <w:rPr>
          <w:lang w:bidi="he-IL"/>
        </w:rPr>
        <w:t xml:space="preserve">et il envoya contre ces hardis agresseurs une forte armée commandée par Joab et </w:t>
      </w:r>
      <w:r>
        <w:rPr>
          <w:lang w:bidi="he-IL"/>
        </w:rPr>
        <w:t>Abisaí</w:t>
      </w:r>
      <w:r w:rsidRPr="000B0C52">
        <w:rPr>
          <w:lang w:bidi="he-IL"/>
        </w:rPr>
        <w:t xml:space="preserve"> (cf. </w:t>
      </w:r>
      <w:r>
        <w:rPr>
          <w:lang w:bidi="he-IL"/>
        </w:rPr>
        <w:t>I Par.</w:t>
      </w:r>
      <w:r w:rsidRPr="000B0C52">
        <w:rPr>
          <w:lang w:bidi="he-IL"/>
        </w:rPr>
        <w:t xml:space="preserve"> </w:t>
      </w:r>
      <w:r>
        <w:rPr>
          <w:lang w:bidi="he-IL"/>
        </w:rPr>
        <w:t xml:space="preserve">XVIII, </w:t>
      </w:r>
      <w:r w:rsidRPr="000B0C52">
        <w:rPr>
          <w:lang w:bidi="he-IL"/>
        </w:rPr>
        <w:t>12). C’est dans cette c</w:t>
      </w:r>
      <w:r>
        <w:rPr>
          <w:lang w:bidi="he-IL"/>
        </w:rPr>
        <w:t>i</w:t>
      </w:r>
      <w:r w:rsidRPr="000B0C52">
        <w:rPr>
          <w:lang w:bidi="he-IL"/>
        </w:rPr>
        <w:t>rconstance critique qu’il composa le psaume</w:t>
      </w:r>
      <w:r w:rsidRPr="00290B1E">
        <w:rPr>
          <w:rStyle w:val="italicus"/>
        </w:rPr>
        <w:t xml:space="preserve"> Deus repul</w:t>
      </w:r>
      <w:r>
        <w:rPr>
          <w:rStyle w:val="italicus"/>
        </w:rPr>
        <w:t>ísti</w:t>
      </w:r>
      <w:r w:rsidRPr="00290B1E">
        <w:rPr>
          <w:rStyle w:val="italicus"/>
        </w:rPr>
        <w:t xml:space="preserve"> nos</w:t>
      </w:r>
      <w:r>
        <w:rPr>
          <w:rStyle w:val="italicus"/>
        </w:rPr>
        <w:t xml:space="preserve">, </w:t>
      </w:r>
      <w:r w:rsidRPr="000B0C52">
        <w:rPr>
          <w:lang w:bidi="he-IL"/>
        </w:rPr>
        <w:t>pour attirer les bénédictions de Dieu sur la nouvelle campagne qui allait s’engager. Il les obtint pleinement</w:t>
      </w:r>
      <w:r>
        <w:rPr>
          <w:lang w:bidi="he-IL"/>
        </w:rPr>
        <w:t xml:space="preserve">, </w:t>
      </w:r>
      <w:r w:rsidRPr="000B0C52">
        <w:rPr>
          <w:lang w:bidi="he-IL"/>
        </w:rPr>
        <w:t>car ses généraux remportèrent une éclatante victoire dans la vallée du Sel</w:t>
      </w:r>
      <w:r>
        <w:rPr>
          <w:lang w:bidi="he-IL"/>
        </w:rPr>
        <w:t xml:space="preserve">, </w:t>
      </w:r>
      <w:r w:rsidRPr="000B0C52">
        <w:rPr>
          <w:lang w:bidi="he-IL"/>
        </w:rPr>
        <w:t>aujourd’hui le Ghôr</w:t>
      </w:r>
      <w:r>
        <w:rPr>
          <w:lang w:bidi="he-IL"/>
        </w:rPr>
        <w:t xml:space="preserve">, </w:t>
      </w:r>
      <w:r w:rsidRPr="000B0C52">
        <w:rPr>
          <w:lang w:bidi="he-IL"/>
        </w:rPr>
        <w:t>au sud de la mer Morte (</w:t>
      </w:r>
      <w:r>
        <w:rPr>
          <w:rStyle w:val="italicus"/>
        </w:rPr>
        <w:t>Atl.</w:t>
      </w:r>
      <w:r w:rsidRPr="00290B1E">
        <w:rPr>
          <w:rStyle w:val="italicus"/>
        </w:rPr>
        <w:t xml:space="preserve"> </w:t>
      </w:r>
      <w:r>
        <w:rPr>
          <w:rStyle w:val="italicus"/>
        </w:rPr>
        <w:t xml:space="preserve">géogr., </w:t>
      </w:r>
      <w:r w:rsidRPr="000B0C52">
        <w:rPr>
          <w:lang w:bidi="he-IL"/>
        </w:rPr>
        <w:t>pl.</w:t>
      </w:r>
      <w:r>
        <w:rPr>
          <w:lang w:bidi="he-IL"/>
        </w:rPr>
        <w:t xml:space="preserve"> VII)</w:t>
      </w:r>
      <w:r w:rsidRPr="000B0C52">
        <w:rPr>
          <w:lang w:bidi="he-IL"/>
        </w:rPr>
        <w:t xml:space="preserve">. Douze mille </w:t>
      </w:r>
      <w:r>
        <w:rPr>
          <w:lang w:bidi="he-IL"/>
        </w:rPr>
        <w:t>Iduméens</w:t>
      </w:r>
      <w:r w:rsidRPr="000B0C52">
        <w:rPr>
          <w:lang w:bidi="he-IL"/>
        </w:rPr>
        <w:t xml:space="preserve"> restèrent sur le terrain. Les passages parallèles disent dix</w:t>
      </w:r>
      <w:r>
        <w:rPr>
          <w:lang w:bidi="he-IL"/>
        </w:rPr>
        <w:t>-</w:t>
      </w:r>
      <w:r w:rsidRPr="000B0C52">
        <w:rPr>
          <w:lang w:bidi="he-IL"/>
        </w:rPr>
        <w:t>huit</w:t>
      </w:r>
      <w:r>
        <w:rPr>
          <w:lang w:bidi="he-IL"/>
        </w:rPr>
        <w:t>-</w:t>
      </w:r>
      <w:r w:rsidRPr="000B0C52">
        <w:rPr>
          <w:lang w:bidi="he-IL"/>
        </w:rPr>
        <w:t>mille </w:t>
      </w:r>
      <w:r>
        <w:rPr>
          <w:lang w:bidi="he-IL"/>
        </w:rPr>
        <w:t xml:space="preserve">: </w:t>
      </w:r>
      <w:r w:rsidRPr="000B0C52">
        <w:rPr>
          <w:lang w:bidi="he-IL"/>
        </w:rPr>
        <w:t>il y a une erreur de</w:t>
      </w:r>
      <w:r>
        <w:rPr>
          <w:lang w:bidi="he-IL"/>
        </w:rPr>
        <w:t xml:space="preserve"> chiffres</w:t>
      </w:r>
      <w:r w:rsidRPr="000B0C52">
        <w:rPr>
          <w:lang w:bidi="he-IL"/>
        </w:rPr>
        <w:t xml:space="preserve"> d’un côté ou de l’autre.</w:t>
      </w:r>
      <w:r w:rsidRPr="00A01812">
        <w:t xml:space="preserve"> — </w:t>
      </w:r>
      <w:r w:rsidRPr="000B0C52">
        <w:rPr>
          <w:lang w:bidi="he-IL"/>
        </w:rPr>
        <w:t>Le cantique s’ouvre par une plainte douloureuse</w:t>
      </w:r>
      <w:r>
        <w:rPr>
          <w:lang w:bidi="he-IL"/>
        </w:rPr>
        <w:t xml:space="preserve">, </w:t>
      </w:r>
      <w:r w:rsidRPr="000B0C52">
        <w:rPr>
          <w:lang w:bidi="he-IL"/>
        </w:rPr>
        <w:t>vers. 3 7. David</w:t>
      </w:r>
      <w:r>
        <w:rPr>
          <w:lang w:bidi="he-IL"/>
        </w:rPr>
        <w:t xml:space="preserve">, </w:t>
      </w:r>
      <w:r w:rsidRPr="000B0C52">
        <w:rPr>
          <w:lang w:bidi="he-IL"/>
        </w:rPr>
        <w:t>oubliant ses brillantes victoires du nord-</w:t>
      </w:r>
      <w:r>
        <w:rPr>
          <w:lang w:bidi="he-IL"/>
        </w:rPr>
        <w:t xml:space="preserve">est, </w:t>
      </w:r>
      <w:r w:rsidRPr="000B0C52">
        <w:rPr>
          <w:lang w:bidi="he-IL"/>
        </w:rPr>
        <w:t>ne pense qu’aux humiliations et aux souffrances</w:t>
      </w:r>
      <w:r>
        <w:rPr>
          <w:lang w:bidi="he-IL"/>
        </w:rPr>
        <w:t xml:space="preserve"> </w:t>
      </w:r>
      <w:r w:rsidRPr="000B0C52">
        <w:rPr>
          <w:lang w:bidi="he-IL"/>
        </w:rPr>
        <w:t>que le peuple de Dieu endurait de la part des Iduméens</w:t>
      </w:r>
      <w:r>
        <w:rPr>
          <w:lang w:bidi="he-IL"/>
        </w:rPr>
        <w:t xml:space="preserve">, </w:t>
      </w:r>
      <w:r w:rsidRPr="000B0C52">
        <w:rPr>
          <w:lang w:bidi="he-IL"/>
        </w:rPr>
        <w:t xml:space="preserve">et il en fait une description lugubre. </w:t>
      </w:r>
      <w:r>
        <w:rPr>
          <w:lang w:bidi="he-IL"/>
        </w:rPr>
        <w:t xml:space="preserve">{180} </w:t>
      </w:r>
      <w:r w:rsidRPr="000B0C52">
        <w:rPr>
          <w:lang w:bidi="he-IL"/>
        </w:rPr>
        <w:t>Il cite ensuite</w:t>
      </w:r>
      <w:r>
        <w:rPr>
          <w:lang w:bidi="he-IL"/>
        </w:rPr>
        <w:t xml:space="preserve">, </w:t>
      </w:r>
      <w:r w:rsidRPr="000B0C52">
        <w:rPr>
          <w:lang w:bidi="he-IL"/>
        </w:rPr>
        <w:t>vers. 8 et ss.</w:t>
      </w:r>
      <w:r>
        <w:rPr>
          <w:lang w:bidi="he-IL"/>
        </w:rPr>
        <w:t xml:space="preserve">, </w:t>
      </w:r>
      <w:r w:rsidRPr="000B0C52">
        <w:rPr>
          <w:lang w:bidi="he-IL"/>
        </w:rPr>
        <w:t>un oracle par lequel le Seigneur avait promis qu’Israël posséderait non seulement la Palestine</w:t>
      </w:r>
      <w:r>
        <w:rPr>
          <w:lang w:bidi="he-IL"/>
        </w:rPr>
        <w:t xml:space="preserve">, </w:t>
      </w:r>
      <w:r w:rsidRPr="000B0C52">
        <w:rPr>
          <w:lang w:bidi="he-IL"/>
        </w:rPr>
        <w:t>mais encore le terr</w:t>
      </w:r>
      <w:r>
        <w:rPr>
          <w:lang w:bidi="he-IL"/>
        </w:rPr>
        <w:t>i</w:t>
      </w:r>
      <w:r w:rsidRPr="000B0C52">
        <w:rPr>
          <w:lang w:bidi="he-IL"/>
        </w:rPr>
        <w:t>to</w:t>
      </w:r>
      <w:r>
        <w:rPr>
          <w:lang w:bidi="he-IL"/>
        </w:rPr>
        <w:t>ir</w:t>
      </w:r>
      <w:r w:rsidRPr="000B0C52">
        <w:rPr>
          <w:lang w:bidi="he-IL"/>
        </w:rPr>
        <w:t>e des peuples voisins. Enfin</w:t>
      </w:r>
      <w:r>
        <w:rPr>
          <w:lang w:bidi="he-IL"/>
        </w:rPr>
        <w:t xml:space="preserve">, </w:t>
      </w:r>
      <w:r w:rsidRPr="000B0C52">
        <w:rPr>
          <w:lang w:bidi="he-IL"/>
        </w:rPr>
        <w:t>prenant cet oracle pour base</w:t>
      </w:r>
      <w:r>
        <w:rPr>
          <w:lang w:bidi="he-IL"/>
        </w:rPr>
        <w:t>, il</w:t>
      </w:r>
      <w:r w:rsidRPr="000B0C52">
        <w:rPr>
          <w:lang w:bidi="he-IL"/>
        </w:rPr>
        <w:t xml:space="preserve"> demande à Jéhovah</w:t>
      </w:r>
      <w:r>
        <w:rPr>
          <w:lang w:bidi="he-IL"/>
        </w:rPr>
        <w:t xml:space="preserve">, </w:t>
      </w:r>
      <w:r w:rsidRPr="000B0C52">
        <w:rPr>
          <w:lang w:bidi="he-IL"/>
        </w:rPr>
        <w:t xml:space="preserve">avec une entière </w:t>
      </w:r>
      <w:r>
        <w:rPr>
          <w:lang w:bidi="he-IL"/>
        </w:rPr>
        <w:t>confian</w:t>
      </w:r>
      <w:r w:rsidRPr="000B0C52">
        <w:rPr>
          <w:lang w:bidi="he-IL"/>
        </w:rPr>
        <w:t>ce</w:t>
      </w:r>
      <w:r>
        <w:rPr>
          <w:lang w:bidi="he-IL"/>
        </w:rPr>
        <w:t xml:space="preserve">, </w:t>
      </w:r>
      <w:r w:rsidRPr="000B0C52">
        <w:rPr>
          <w:lang w:bidi="he-IL"/>
        </w:rPr>
        <w:t>un triomphe prompt et décisif sur l’Idumée.</w:t>
      </w:r>
      <w:r w:rsidRPr="00A01812">
        <w:t xml:space="preserve"> — </w:t>
      </w:r>
      <w:r w:rsidRPr="000B0C52">
        <w:rPr>
          <w:lang w:bidi="he-IL"/>
        </w:rPr>
        <w:t>Trois strophes </w:t>
      </w:r>
      <w:r>
        <w:rPr>
          <w:lang w:bidi="he-IL"/>
        </w:rPr>
        <w:t xml:space="preserve">: </w:t>
      </w:r>
      <w:r w:rsidRPr="000B0C52">
        <w:rPr>
          <w:lang w:bidi="he-IL"/>
        </w:rPr>
        <w:t>la plainte</w:t>
      </w:r>
      <w:r>
        <w:rPr>
          <w:lang w:bidi="he-IL"/>
        </w:rPr>
        <w:t xml:space="preserve">, </w:t>
      </w:r>
      <w:r w:rsidRPr="000B0C52">
        <w:rPr>
          <w:lang w:bidi="he-IL"/>
        </w:rPr>
        <w:t>vers. 3-7 ;</w:t>
      </w:r>
      <w:r>
        <w:rPr>
          <w:lang w:bidi="he-IL"/>
        </w:rPr>
        <w:t xml:space="preserve"> l’</w:t>
      </w:r>
      <w:r w:rsidRPr="000B0C52">
        <w:rPr>
          <w:lang w:bidi="he-IL"/>
        </w:rPr>
        <w:t>oracle du Seigneur</w:t>
      </w:r>
      <w:r>
        <w:rPr>
          <w:lang w:bidi="he-IL"/>
        </w:rPr>
        <w:t>, vers. 8</w:t>
      </w:r>
      <w:r w:rsidRPr="000B0C52">
        <w:rPr>
          <w:lang w:bidi="he-IL"/>
        </w:rPr>
        <w:t>-10 ; la prière confiante</w:t>
      </w:r>
      <w:r>
        <w:rPr>
          <w:lang w:bidi="he-IL"/>
        </w:rPr>
        <w:t xml:space="preserve">, </w:t>
      </w:r>
      <w:r w:rsidRPr="000B0C52">
        <w:rPr>
          <w:lang w:bidi="he-IL"/>
        </w:rPr>
        <w:t>vers. 11-14. Nous retrouverons les vers. 6</w:t>
      </w:r>
      <w:r>
        <w:rPr>
          <w:vertAlign w:val="superscript"/>
          <w:lang w:bidi="he-IL"/>
        </w:rPr>
        <w:t>c</w:t>
      </w:r>
      <w:r w:rsidRPr="000B0C52">
        <w:rPr>
          <w:lang w:bidi="he-IL"/>
        </w:rPr>
        <w:t xml:space="preserve">-14 insérés dans le </w:t>
      </w:r>
      <w:r>
        <w:rPr>
          <w:lang w:bidi="he-IL"/>
        </w:rPr>
        <w:t>Ps.</w:t>
      </w:r>
      <w:r w:rsidRPr="000B0C52">
        <w:rPr>
          <w:lang w:bidi="he-IL"/>
        </w:rPr>
        <w:t xml:space="preserve"> </w:t>
      </w:r>
      <w:r>
        <w:rPr>
          <w:lang w:bidi="he-IL"/>
        </w:rPr>
        <w:t xml:space="preserve">CVII, </w:t>
      </w:r>
      <w:r w:rsidRPr="000B0C52">
        <w:rPr>
          <w:lang w:bidi="he-IL"/>
        </w:rPr>
        <w:t>vers. 7-14.</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strophe </w:t>
      </w:r>
      <w:r>
        <w:rPr>
          <w:rFonts w:eastAsia="Arial Unicode MS"/>
          <w:lang w:bidi="he-IL"/>
        </w:rPr>
        <w:t xml:space="preserve">: </w:t>
      </w:r>
      <w:r w:rsidRPr="000B0C52">
        <w:rPr>
          <w:rFonts w:eastAsia="Arial Unicode MS"/>
          <w:lang w:bidi="he-IL"/>
        </w:rPr>
        <w:t>plainte désolée. Vers. 3-7.</w:t>
      </w:r>
      <w:r>
        <w:rPr>
          <w:rFonts w:eastAsia="Arial Unicode MS"/>
          <w:lang w:bidi="he-IL"/>
        </w:rPr>
        <w:t xml:space="preserve"> </w:t>
      </w:r>
    </w:p>
    <w:p w:rsidR="0073183F" w:rsidRDefault="0073183F" w:rsidP="0073183F">
      <w:pPr>
        <w:rPr>
          <w:lang w:bidi="he-IL"/>
        </w:rPr>
      </w:pPr>
      <w:r w:rsidRPr="000B0C52">
        <w:rPr>
          <w:lang w:bidi="he-IL"/>
        </w:rPr>
        <w:t>3-7. Le poète va droit au fait</w:t>
      </w:r>
      <w:r>
        <w:rPr>
          <w:lang w:bidi="he-IL"/>
        </w:rPr>
        <w:t xml:space="preserve">, </w:t>
      </w:r>
      <w:r w:rsidRPr="000B0C52">
        <w:rPr>
          <w:lang w:bidi="he-IL"/>
        </w:rPr>
        <w:t xml:space="preserve">et il exhale </w:t>
      </w:r>
      <w:r>
        <w:rPr>
          <w:lang w:bidi="he-IL"/>
        </w:rPr>
        <w:t>immédiat</w:t>
      </w:r>
      <w:r w:rsidRPr="000B0C52">
        <w:rPr>
          <w:lang w:bidi="he-IL"/>
        </w:rPr>
        <w:t>ement devant Dieu ses sentiments de peine.</w:t>
      </w:r>
      <w:r w:rsidRPr="00A01812">
        <w:t xml:space="preserve"> — </w:t>
      </w:r>
      <w:r w:rsidRPr="00290B1E">
        <w:rPr>
          <w:rStyle w:val="italicus"/>
        </w:rPr>
        <w:t>Repul</w:t>
      </w:r>
      <w:r>
        <w:rPr>
          <w:rStyle w:val="italicus"/>
        </w:rPr>
        <w:t xml:space="preserve">ísti…, </w:t>
      </w:r>
      <w:r w:rsidRPr="00290B1E">
        <w:rPr>
          <w:rStyle w:val="italicus"/>
        </w:rPr>
        <w:t>destrux</w:t>
      </w:r>
      <w:r>
        <w:rPr>
          <w:rStyle w:val="italicus"/>
        </w:rPr>
        <w:t>ísti…</w:t>
      </w:r>
      <w:r w:rsidRPr="000B0C52">
        <w:rPr>
          <w:lang w:bidi="he-IL"/>
        </w:rPr>
        <w:t xml:space="preserve"> Ces terribles effets sont attribués directement à Dieu</w:t>
      </w:r>
      <w:r>
        <w:rPr>
          <w:lang w:bidi="he-IL"/>
        </w:rPr>
        <w:t xml:space="preserve">, </w:t>
      </w:r>
      <w:r w:rsidRPr="000B0C52">
        <w:rPr>
          <w:lang w:bidi="he-IL"/>
        </w:rPr>
        <w:t>au retrait de sa paternelle faveur. Dans l’hébreu</w:t>
      </w:r>
      <w:r>
        <w:rPr>
          <w:lang w:bidi="he-IL"/>
        </w:rPr>
        <w:t xml:space="preserve">, </w:t>
      </w:r>
      <w:r w:rsidRPr="000B0C52">
        <w:rPr>
          <w:lang w:bidi="he-IL"/>
        </w:rPr>
        <w:t>le second verbe contient une métaphore pittoresque </w:t>
      </w:r>
      <w:r>
        <w:rPr>
          <w:lang w:bidi="he-IL"/>
        </w:rPr>
        <w:t xml:space="preserve">: </w:t>
      </w:r>
      <w:r w:rsidRPr="000B0C52">
        <w:rPr>
          <w:lang w:bidi="he-IL"/>
        </w:rPr>
        <w:t>Tu as fait une brèche en nous.</w:t>
      </w:r>
      <w:r w:rsidRPr="00A01812">
        <w:t xml:space="preserve"> — </w:t>
      </w:r>
      <w:r w:rsidRPr="00290B1E">
        <w:rPr>
          <w:rStyle w:val="italicus"/>
        </w:rPr>
        <w:t>Ir</w:t>
      </w:r>
      <w:r>
        <w:rPr>
          <w:rStyle w:val="italicus"/>
        </w:rPr>
        <w:t>á</w:t>
      </w:r>
      <w:r w:rsidRPr="00290B1E">
        <w:rPr>
          <w:rStyle w:val="italicus"/>
        </w:rPr>
        <w:t>tus es </w:t>
      </w:r>
      <w:r>
        <w:rPr>
          <w:rStyle w:val="italicus"/>
        </w:rPr>
        <w:t xml:space="preserve">: </w:t>
      </w:r>
      <w:r w:rsidRPr="000B0C52">
        <w:rPr>
          <w:lang w:bidi="he-IL"/>
        </w:rPr>
        <w:t>la cause qui avait produit d’aussi tristes résult</w:t>
      </w:r>
      <w:r>
        <w:rPr>
          <w:lang w:bidi="he-IL"/>
        </w:rPr>
        <w:t>ats</w:t>
      </w:r>
      <w:r w:rsidRPr="000B0C52">
        <w:rPr>
          <w:lang w:bidi="he-IL"/>
        </w:rPr>
        <w:t>.</w:t>
      </w:r>
      <w:r w:rsidRPr="00A01812">
        <w:t xml:space="preserve"> — </w:t>
      </w:r>
      <w:r w:rsidRPr="000B0C52">
        <w:rPr>
          <w:lang w:bidi="he-IL"/>
        </w:rPr>
        <w:t>La leçon</w:t>
      </w:r>
      <w:r w:rsidRPr="00290B1E">
        <w:rPr>
          <w:rStyle w:val="italicus"/>
        </w:rPr>
        <w:t xml:space="preserve"> misértus es</w:t>
      </w:r>
      <w:r w:rsidRPr="000B0C52">
        <w:rPr>
          <w:lang w:bidi="he-IL"/>
        </w:rPr>
        <w:t xml:space="preserve"> de la Vulgate ne peut se rapporter qu’aux récentes victoires du nord-</w:t>
      </w:r>
      <w:r>
        <w:rPr>
          <w:lang w:bidi="he-IL"/>
        </w:rPr>
        <w:t>est</w:t>
      </w:r>
      <w:r w:rsidRPr="000B0C52">
        <w:rPr>
          <w:lang w:bidi="he-IL"/>
        </w:rPr>
        <w:t> ; ce qui rompt l’enchaînement des pensées. L’hébreu a un tout autre sens </w:t>
      </w:r>
      <w:r>
        <w:rPr>
          <w:lang w:bidi="he-IL"/>
        </w:rPr>
        <w:t xml:space="preserve">: </w:t>
      </w:r>
      <w:r w:rsidRPr="000B0C52">
        <w:rPr>
          <w:lang w:bidi="he-IL"/>
        </w:rPr>
        <w:t>Tu nous rétabliras. C’est un désir humblement exprimé par le psalmiste</w:t>
      </w:r>
      <w:r>
        <w:rPr>
          <w:lang w:bidi="he-IL"/>
        </w:rPr>
        <w:t xml:space="preserve">, </w:t>
      </w:r>
      <w:r w:rsidRPr="000B0C52">
        <w:rPr>
          <w:lang w:bidi="he-IL"/>
        </w:rPr>
        <w:t xml:space="preserve">en </w:t>
      </w:r>
      <w:r w:rsidRPr="000B0C52">
        <w:rPr>
          <w:lang w:bidi="he-IL"/>
        </w:rPr>
        <w:lastRenderedPageBreak/>
        <w:t>attendant la prière proprement dite.</w:t>
      </w:r>
      <w:r w:rsidRPr="00A01812">
        <w:t xml:space="preserve"> — </w:t>
      </w:r>
      <w:r w:rsidRPr="00290B1E">
        <w:rPr>
          <w:rStyle w:val="italicus"/>
        </w:rPr>
        <w:t>Commov</w:t>
      </w:r>
      <w:r>
        <w:rPr>
          <w:rStyle w:val="italicus"/>
        </w:rPr>
        <w:t>ísti</w:t>
      </w:r>
      <w:r w:rsidRPr="00290B1E">
        <w:rPr>
          <w:rStyle w:val="italicus"/>
        </w:rPr>
        <w:t xml:space="preserve"> terram</w:t>
      </w:r>
      <w:r w:rsidRPr="000B0C52">
        <w:rPr>
          <w:lang w:bidi="he-IL"/>
        </w:rPr>
        <w:t xml:space="preserve"> (le pays d’Israël)</w:t>
      </w:r>
      <w:r>
        <w:rPr>
          <w:lang w:bidi="he-IL"/>
        </w:rPr>
        <w:t xml:space="preserve">…, </w:t>
      </w:r>
      <w:r w:rsidRPr="00290B1E">
        <w:rPr>
          <w:rStyle w:val="italicus"/>
        </w:rPr>
        <w:t xml:space="preserve">commóta </w:t>
      </w:r>
      <w:r>
        <w:rPr>
          <w:rStyle w:val="italicus"/>
        </w:rPr>
        <w:t>est</w:t>
      </w:r>
      <w:r w:rsidRPr="00290B1E">
        <w:rPr>
          <w:rStyle w:val="italicus"/>
        </w:rPr>
        <w:t>.</w:t>
      </w:r>
      <w:r w:rsidRPr="000B0C52">
        <w:rPr>
          <w:lang w:bidi="he-IL"/>
        </w:rPr>
        <w:t xml:space="preserve"> Comparaisons empruntées à un tremblement de terre</w:t>
      </w:r>
      <w:r>
        <w:rPr>
          <w:lang w:bidi="he-IL"/>
        </w:rPr>
        <w:t xml:space="preserve">, </w:t>
      </w:r>
      <w:r w:rsidRPr="000B0C52">
        <w:rPr>
          <w:lang w:bidi="he-IL"/>
        </w:rPr>
        <w:t>qui bouleverse toutes choses.</w:t>
      </w:r>
      <w:r w:rsidRPr="00A01812">
        <w:t xml:space="preserve"> — </w:t>
      </w:r>
      <w:r w:rsidRPr="00290B1E">
        <w:rPr>
          <w:rStyle w:val="italicus"/>
        </w:rPr>
        <w:t>Sana</w:t>
      </w:r>
      <w:r>
        <w:rPr>
          <w:rStyle w:val="italicus"/>
        </w:rPr>
        <w:t>…</w:t>
      </w:r>
      <w:r w:rsidRPr="000B0C52">
        <w:rPr>
          <w:lang w:bidi="he-IL"/>
        </w:rPr>
        <w:t xml:space="preserve"> </w:t>
      </w:r>
      <w:r>
        <w:rPr>
          <w:lang w:bidi="he-IL"/>
        </w:rPr>
        <w:t>« </w:t>
      </w:r>
      <w:r w:rsidRPr="000B0C52">
        <w:rPr>
          <w:lang w:bidi="he-IL"/>
        </w:rPr>
        <w:t>Dieu secoue la terre et la brise</w:t>
      </w:r>
      <w:r>
        <w:rPr>
          <w:lang w:bidi="he-IL"/>
        </w:rPr>
        <w:t xml:space="preserve">, </w:t>
      </w:r>
      <w:r w:rsidRPr="000B0C52">
        <w:rPr>
          <w:lang w:bidi="he-IL"/>
        </w:rPr>
        <w:t>et il guérit en un instant toutes ses brisures</w:t>
      </w:r>
      <w:r>
        <w:rPr>
          <w:lang w:bidi="he-IL"/>
        </w:rPr>
        <w:t> »</w:t>
      </w:r>
      <w:r w:rsidRPr="000B0C52">
        <w:rPr>
          <w:lang w:bidi="he-IL"/>
        </w:rPr>
        <w:t xml:space="preserve"> (</w:t>
      </w:r>
      <w:r w:rsidRPr="00290B1E">
        <w:rPr>
          <w:rStyle w:val="italicus"/>
        </w:rPr>
        <w:t>contri</w:t>
      </w:r>
      <w:r>
        <w:rPr>
          <w:rStyle w:val="italicus"/>
        </w:rPr>
        <w:t>tiónes</w:t>
      </w:r>
      <w:r w:rsidRPr="000B0C52">
        <w:rPr>
          <w:lang w:bidi="he-IL"/>
        </w:rPr>
        <w:t>)</w:t>
      </w:r>
      <w:r>
        <w:rPr>
          <w:lang w:bidi="he-IL"/>
        </w:rPr>
        <w:t xml:space="preserve">, </w:t>
      </w:r>
      <w:r w:rsidRPr="000B0C52">
        <w:rPr>
          <w:lang w:bidi="he-IL"/>
        </w:rPr>
        <w:t>a dit Bossuet.</w:t>
      </w:r>
      <w:r w:rsidRPr="00A01812">
        <w:t xml:space="preserve"> — </w:t>
      </w:r>
      <w:r w:rsidRPr="00290B1E">
        <w:rPr>
          <w:rStyle w:val="italicus"/>
        </w:rPr>
        <w:t>Ostend</w:t>
      </w:r>
      <w:r>
        <w:rPr>
          <w:rStyle w:val="italicus"/>
        </w:rPr>
        <w:t>ísti…</w:t>
      </w:r>
      <w:r w:rsidRPr="00290B1E">
        <w:rPr>
          <w:rStyle w:val="italicus"/>
        </w:rPr>
        <w:t xml:space="preserve"> dura.</w:t>
      </w:r>
      <w:r w:rsidRPr="000B0C52">
        <w:rPr>
          <w:lang w:bidi="he-IL"/>
        </w:rPr>
        <w:t xml:space="preserve"> L</w:t>
      </w:r>
      <w:r>
        <w:rPr>
          <w:lang w:bidi="he-IL"/>
        </w:rPr>
        <w:t>a lugubre description continue s</w:t>
      </w:r>
      <w:r w:rsidRPr="000B0C52">
        <w:rPr>
          <w:lang w:bidi="he-IL"/>
        </w:rPr>
        <w:t>ans pouvoir s’épuiser. Grande emphase sur</w:t>
      </w:r>
      <w:r w:rsidRPr="00290B1E">
        <w:rPr>
          <w:rStyle w:val="italicus"/>
        </w:rPr>
        <w:t xml:space="preserve"> p</w:t>
      </w:r>
      <w:r>
        <w:rPr>
          <w:rStyle w:val="italicus"/>
        </w:rPr>
        <w:t>ó</w:t>
      </w:r>
      <w:r w:rsidRPr="00290B1E">
        <w:rPr>
          <w:rStyle w:val="italicus"/>
        </w:rPr>
        <w:t>pulo tuo </w:t>
      </w:r>
      <w:r>
        <w:rPr>
          <w:rStyle w:val="italicus"/>
        </w:rPr>
        <w:t xml:space="preserve">: </w:t>
      </w:r>
      <w:r w:rsidRPr="000B0C52">
        <w:rPr>
          <w:lang w:bidi="he-IL"/>
        </w:rPr>
        <w:t>le Seigneur a traité son peuple en ennemi.</w:t>
      </w:r>
      <w:r w:rsidRPr="00A01812">
        <w:t xml:space="preserve"> — </w:t>
      </w:r>
      <w:r w:rsidRPr="00290B1E">
        <w:rPr>
          <w:rStyle w:val="italicus"/>
        </w:rPr>
        <w:t>Pot</w:t>
      </w:r>
      <w:r>
        <w:rPr>
          <w:rStyle w:val="italicus"/>
        </w:rPr>
        <w:t>ásti…</w:t>
      </w:r>
      <w:r w:rsidRPr="00290B1E">
        <w:rPr>
          <w:rStyle w:val="italicus"/>
        </w:rPr>
        <w:t xml:space="preserve"> vino compuncti</w:t>
      </w:r>
      <w:r>
        <w:rPr>
          <w:rStyle w:val="italicus"/>
        </w:rPr>
        <w:t>ó</w:t>
      </w:r>
      <w:r w:rsidRPr="00290B1E">
        <w:rPr>
          <w:rStyle w:val="italicus"/>
        </w:rPr>
        <w:t>nis.</w:t>
      </w:r>
      <w:r w:rsidRPr="000B0C52">
        <w:rPr>
          <w:lang w:bidi="he-IL"/>
        </w:rPr>
        <w:t xml:space="preserve"> D’un vin de vertige</w:t>
      </w:r>
      <w:r>
        <w:rPr>
          <w:lang w:bidi="he-IL"/>
        </w:rPr>
        <w:t xml:space="preserve">, </w:t>
      </w:r>
      <w:r w:rsidRPr="000B0C52">
        <w:rPr>
          <w:lang w:bidi="he-IL"/>
        </w:rPr>
        <w:t xml:space="preserve">comme s’exprime l’hébreu ; c.-à-d. d’un vin mélangé de drogues </w:t>
      </w:r>
      <w:r>
        <w:rPr>
          <w:lang w:bidi="he-IL"/>
        </w:rPr>
        <w:t>i</w:t>
      </w:r>
      <w:r w:rsidRPr="000B0C52">
        <w:rPr>
          <w:lang w:bidi="he-IL"/>
        </w:rPr>
        <w:t>ntoxicantes</w:t>
      </w:r>
      <w:r>
        <w:rPr>
          <w:lang w:bidi="he-IL"/>
        </w:rPr>
        <w:t xml:space="preserve">, </w:t>
      </w:r>
      <w:r w:rsidRPr="000B0C52">
        <w:rPr>
          <w:lang w:bidi="he-IL"/>
        </w:rPr>
        <w:t xml:space="preserve">qui produisent le vertige. Les prophètes emploient </w:t>
      </w:r>
      <w:r>
        <w:rPr>
          <w:lang w:bidi="he-IL"/>
        </w:rPr>
        <w:t>çà</w:t>
      </w:r>
      <w:r w:rsidRPr="000B0C52">
        <w:rPr>
          <w:lang w:bidi="he-IL"/>
        </w:rPr>
        <w:t xml:space="preserve"> et là cette image. Cf. Is. </w:t>
      </w:r>
      <w:r>
        <w:rPr>
          <w:lang w:bidi="he-IL"/>
        </w:rPr>
        <w:t xml:space="preserve">LI, </w:t>
      </w:r>
      <w:r w:rsidRPr="000B0C52">
        <w:rPr>
          <w:lang w:bidi="he-IL"/>
        </w:rPr>
        <w:t>17</w:t>
      </w:r>
      <w:r>
        <w:rPr>
          <w:lang w:bidi="he-IL"/>
        </w:rPr>
        <w:t xml:space="preserve">, </w:t>
      </w:r>
      <w:r w:rsidRPr="000B0C52">
        <w:rPr>
          <w:lang w:bidi="he-IL"/>
        </w:rPr>
        <w:t xml:space="preserve">22 ; Jer. </w:t>
      </w:r>
      <w:r>
        <w:rPr>
          <w:lang w:bidi="he-IL"/>
        </w:rPr>
        <w:t xml:space="preserve">XXV, </w:t>
      </w:r>
      <w:r w:rsidRPr="000B0C52">
        <w:rPr>
          <w:lang w:bidi="he-IL"/>
        </w:rPr>
        <w:t>15</w:t>
      </w:r>
      <w:r>
        <w:rPr>
          <w:lang w:bidi="he-IL"/>
        </w:rPr>
        <w:t>, etc</w:t>
      </w:r>
      <w:r w:rsidRPr="000B0C52">
        <w:rPr>
          <w:lang w:bidi="he-IL"/>
        </w:rPr>
        <w:t xml:space="preserve">. Les </w:t>
      </w:r>
      <w:r>
        <w:rPr>
          <w:lang w:bidi="he-IL"/>
        </w:rPr>
        <w:t>LXX</w:t>
      </w:r>
      <w:r w:rsidRPr="000B0C52">
        <w:rPr>
          <w:lang w:bidi="he-IL"/>
        </w:rPr>
        <w:t xml:space="preserve"> et la Vulgate expriment les conséquences funestes que produit ce breuvage ; voilà pourquoi ils l’appellent un vin de douleur.</w:t>
      </w:r>
      <w:r w:rsidRPr="00A01812">
        <w:t xml:space="preserve"> — </w:t>
      </w:r>
      <w:r w:rsidRPr="00290B1E">
        <w:rPr>
          <w:rStyle w:val="italicus"/>
        </w:rPr>
        <w:t>Ded</w:t>
      </w:r>
      <w:r>
        <w:rPr>
          <w:rStyle w:val="italicus"/>
        </w:rPr>
        <w:t>ísti…</w:t>
      </w:r>
      <w:r w:rsidRPr="000B0C52">
        <w:rPr>
          <w:lang w:bidi="he-IL"/>
        </w:rPr>
        <w:t xml:space="preserve"> Du moins le désastre n’est pas absolu ; il y a espoir de réparer l’honneur national. La preuve en </w:t>
      </w:r>
      <w:r>
        <w:rPr>
          <w:lang w:bidi="he-IL"/>
        </w:rPr>
        <w:t>est</w:t>
      </w:r>
      <w:r w:rsidRPr="000B0C52">
        <w:rPr>
          <w:lang w:bidi="he-IL"/>
        </w:rPr>
        <w:t xml:space="preserve"> dans l’étendard</w:t>
      </w:r>
      <w:r w:rsidRPr="00290B1E">
        <w:rPr>
          <w:rStyle w:val="italicus"/>
        </w:rPr>
        <w:t xml:space="preserve"> </w:t>
      </w:r>
      <w:r w:rsidRPr="00510E1E">
        <w:t>(</w:t>
      </w:r>
      <w:r w:rsidRPr="00290B1E">
        <w:rPr>
          <w:rStyle w:val="italicus"/>
        </w:rPr>
        <w:t>signif</w:t>
      </w:r>
      <w:r>
        <w:rPr>
          <w:rStyle w:val="italicus"/>
        </w:rPr>
        <w:t>i</w:t>
      </w:r>
      <w:r w:rsidRPr="00290B1E">
        <w:rPr>
          <w:rStyle w:val="italicus"/>
        </w:rPr>
        <w:t>ca</w:t>
      </w:r>
      <w:r>
        <w:rPr>
          <w:rStyle w:val="italicus"/>
        </w:rPr>
        <w:t xml:space="preserve">tiónem, </w:t>
      </w:r>
      <w:r w:rsidRPr="000B0C52">
        <w:rPr>
          <w:lang w:bidi="he-IL"/>
        </w:rPr>
        <w:t xml:space="preserve">pour </w:t>
      </w:r>
      <w:r>
        <w:rPr>
          <w:lang w:bidi="he-IL"/>
        </w:rPr>
        <w:t>« </w:t>
      </w:r>
      <w:r w:rsidRPr="000B0C52">
        <w:rPr>
          <w:lang w:bidi="he-IL"/>
        </w:rPr>
        <w:t>signum</w:t>
      </w:r>
      <w:r>
        <w:rPr>
          <w:lang w:bidi="he-IL"/>
        </w:rPr>
        <w:t>, vexí</w:t>
      </w:r>
      <w:r w:rsidRPr="000B0C52">
        <w:rPr>
          <w:lang w:bidi="he-IL"/>
        </w:rPr>
        <w:t>llum</w:t>
      </w:r>
      <w:r>
        <w:rPr>
          <w:lang w:bidi="he-IL"/>
        </w:rPr>
        <w:t> »)</w:t>
      </w:r>
      <w:r w:rsidRPr="000B0C52">
        <w:rPr>
          <w:lang w:bidi="he-IL"/>
        </w:rPr>
        <w:t xml:space="preserve"> que Dieu a donné aux Israélites (</w:t>
      </w:r>
      <w:r w:rsidRPr="00290B1E">
        <w:rPr>
          <w:rStyle w:val="italicus"/>
        </w:rPr>
        <w:t>metu</w:t>
      </w:r>
      <w:r>
        <w:rPr>
          <w:rStyle w:val="italicus"/>
        </w:rPr>
        <w:t>éntibus</w:t>
      </w:r>
      <w:r w:rsidRPr="00290B1E">
        <w:rPr>
          <w:rStyle w:val="italicus"/>
        </w:rPr>
        <w:t xml:space="preserve"> te</w:t>
      </w:r>
      <w:r>
        <w:rPr>
          <w:rStyle w:val="italicus"/>
        </w:rPr>
        <w:t xml:space="preserve">, </w:t>
      </w:r>
      <w:r w:rsidRPr="000B0C52">
        <w:rPr>
          <w:lang w:bidi="he-IL"/>
        </w:rPr>
        <w:t xml:space="preserve">locution synonyme de </w:t>
      </w:r>
      <w:r>
        <w:rPr>
          <w:lang w:bidi="he-IL"/>
        </w:rPr>
        <w:t>« </w:t>
      </w:r>
      <w:r w:rsidRPr="000B0C52">
        <w:rPr>
          <w:lang w:bidi="he-IL"/>
        </w:rPr>
        <w:t>p</w:t>
      </w:r>
      <w:r>
        <w:rPr>
          <w:lang w:bidi="he-IL"/>
        </w:rPr>
        <w:t>ó</w:t>
      </w:r>
      <w:r w:rsidRPr="000B0C52">
        <w:rPr>
          <w:lang w:bidi="he-IL"/>
        </w:rPr>
        <w:t>pulo tuo</w:t>
      </w:r>
      <w:r>
        <w:rPr>
          <w:lang w:bidi="he-IL"/>
        </w:rPr>
        <w:t xml:space="preserve"> », </w:t>
      </w:r>
      <w:r w:rsidRPr="000B0C52">
        <w:rPr>
          <w:lang w:bidi="he-IL"/>
        </w:rPr>
        <w:t>vers. 5)</w:t>
      </w:r>
      <w:r>
        <w:rPr>
          <w:lang w:bidi="he-IL"/>
        </w:rPr>
        <w:t xml:space="preserve">, </w:t>
      </w:r>
      <w:r w:rsidRPr="000B0C52">
        <w:rPr>
          <w:lang w:bidi="he-IL"/>
        </w:rPr>
        <w:t>pour que</w:t>
      </w:r>
      <w:r>
        <w:rPr>
          <w:lang w:bidi="he-IL"/>
        </w:rPr>
        <w:t xml:space="preserve">, </w:t>
      </w:r>
      <w:r w:rsidRPr="000B0C52">
        <w:rPr>
          <w:lang w:bidi="he-IL"/>
        </w:rPr>
        <w:t>se ralliant alentour</w:t>
      </w:r>
      <w:r>
        <w:rPr>
          <w:lang w:bidi="he-IL"/>
        </w:rPr>
        <w:t xml:space="preserve">, </w:t>
      </w:r>
      <w:r w:rsidRPr="000B0C52">
        <w:rPr>
          <w:lang w:bidi="he-IL"/>
        </w:rPr>
        <w:t>ils s’échappent d’abord par une prompte fuite</w:t>
      </w:r>
      <w:r>
        <w:rPr>
          <w:lang w:bidi="he-IL"/>
        </w:rPr>
        <w:t xml:space="preserve">, </w:t>
      </w:r>
      <w:r w:rsidRPr="000B0C52">
        <w:rPr>
          <w:lang w:bidi="he-IL"/>
        </w:rPr>
        <w:t>et s’élancent ensuite victorieusement contre l’Idumée. Cet étendard moral</w:t>
      </w:r>
      <w:r>
        <w:rPr>
          <w:lang w:bidi="he-IL"/>
        </w:rPr>
        <w:t xml:space="preserve">, </w:t>
      </w:r>
      <w:r w:rsidRPr="000B0C52">
        <w:rPr>
          <w:lang w:bidi="he-IL"/>
        </w:rPr>
        <w:t xml:space="preserve">c’est la protection aimable du Seigneur. Comparez Ex. </w:t>
      </w:r>
      <w:r>
        <w:rPr>
          <w:lang w:bidi="he-IL"/>
        </w:rPr>
        <w:t xml:space="preserve">XVII, </w:t>
      </w:r>
      <w:r w:rsidRPr="000B0C52">
        <w:rPr>
          <w:lang w:bidi="he-IL"/>
        </w:rPr>
        <w:t>15</w:t>
      </w:r>
      <w:r>
        <w:rPr>
          <w:lang w:bidi="he-IL"/>
        </w:rPr>
        <w:t xml:space="preserve">, </w:t>
      </w:r>
      <w:r w:rsidRPr="000B0C52">
        <w:rPr>
          <w:lang w:bidi="he-IL"/>
        </w:rPr>
        <w:t xml:space="preserve">où le Dieu d’Israël </w:t>
      </w:r>
      <w:r>
        <w:rPr>
          <w:lang w:bidi="he-IL"/>
        </w:rPr>
        <w:t>est</w:t>
      </w:r>
      <w:r w:rsidRPr="000B0C52">
        <w:rPr>
          <w:lang w:bidi="he-IL"/>
        </w:rPr>
        <w:t xml:space="preserve"> appelé</w:t>
      </w:r>
      <w:r>
        <w:rPr>
          <w:rStyle w:val="italicus"/>
        </w:rPr>
        <w:t xml:space="preserve"> Yᵉ</w:t>
      </w:r>
      <w:r w:rsidRPr="00290B1E">
        <w:rPr>
          <w:rStyle w:val="italicus"/>
        </w:rPr>
        <w:t>hovah nissi</w:t>
      </w:r>
      <w:r>
        <w:rPr>
          <w:rStyle w:val="italicus"/>
        </w:rPr>
        <w:t xml:space="preserve">, </w:t>
      </w:r>
      <w:r w:rsidRPr="000B0C52">
        <w:rPr>
          <w:lang w:bidi="he-IL"/>
        </w:rPr>
        <w:t>Jéhovah ma bannière. Au lieu de</w:t>
      </w:r>
      <w:r w:rsidRPr="00290B1E">
        <w:rPr>
          <w:rStyle w:val="italicus"/>
        </w:rPr>
        <w:t xml:space="preserve"> ut fúgiant</w:t>
      </w:r>
      <w:r>
        <w:rPr>
          <w:rStyle w:val="italicus"/>
        </w:rPr>
        <w:t xml:space="preserve">…, </w:t>
      </w:r>
      <w:r w:rsidRPr="000B0C52">
        <w:rPr>
          <w:lang w:bidi="he-IL"/>
        </w:rPr>
        <w:t>l’hébreu porte </w:t>
      </w:r>
      <w:r>
        <w:rPr>
          <w:lang w:bidi="he-IL"/>
        </w:rPr>
        <w:t xml:space="preserve">: </w:t>
      </w:r>
      <w:r w:rsidRPr="000B0C52">
        <w:rPr>
          <w:lang w:bidi="he-IL"/>
        </w:rPr>
        <w:t>(Tu as donné</w:t>
      </w:r>
      <w:r>
        <w:rPr>
          <w:lang w:bidi="he-IL"/>
        </w:rPr>
        <w:t>…</w:t>
      </w:r>
      <w:r w:rsidRPr="000B0C52">
        <w:rPr>
          <w:lang w:bidi="he-IL"/>
        </w:rPr>
        <w:t xml:space="preserve"> une bannière) pour qu’elle s’élève en faveur de la vérité ; c.-à-d. en faveur du droit théocratique</w:t>
      </w:r>
      <w:r>
        <w:rPr>
          <w:lang w:bidi="he-IL"/>
        </w:rPr>
        <w:t xml:space="preserve">, </w:t>
      </w:r>
      <w:r w:rsidRPr="000B0C52">
        <w:rPr>
          <w:lang w:bidi="he-IL"/>
        </w:rPr>
        <w:t>gravement menacé par Édom.</w:t>
      </w:r>
      <w:r w:rsidRPr="00A01812">
        <w:t xml:space="preserve"> — </w:t>
      </w:r>
      <w:r w:rsidRPr="00290B1E">
        <w:rPr>
          <w:rStyle w:val="italicus"/>
        </w:rPr>
        <w:t>Sélah</w:t>
      </w:r>
      <w:r w:rsidRPr="000B0C52">
        <w:rPr>
          <w:lang w:bidi="he-IL"/>
        </w:rPr>
        <w:t xml:space="preserve"> ou forte de la musique dans le texte.</w:t>
      </w:r>
      <w:r w:rsidRPr="00A01812">
        <w:t xml:space="preserve"> — </w:t>
      </w:r>
      <w:r w:rsidRPr="00290B1E">
        <w:rPr>
          <w:rStyle w:val="italicus"/>
        </w:rPr>
        <w:t>Ut liber</w:t>
      </w:r>
      <w:r>
        <w:rPr>
          <w:rStyle w:val="italicus"/>
        </w:rPr>
        <w:t>éntur…</w:t>
      </w:r>
      <w:r w:rsidRPr="000B0C52">
        <w:rPr>
          <w:lang w:bidi="he-IL"/>
        </w:rPr>
        <w:t xml:space="preserve"> Ces mots commencent à bon droit le vers. 7 dans l’hébreu</w:t>
      </w:r>
      <w:r>
        <w:rPr>
          <w:lang w:bidi="he-IL"/>
        </w:rPr>
        <w:t>, car c’est à</w:t>
      </w:r>
      <w:r w:rsidRPr="000B0C52">
        <w:rPr>
          <w:lang w:bidi="he-IL"/>
        </w:rPr>
        <w:t xml:space="preserve"> lui</w:t>
      </w:r>
      <w:r>
        <w:rPr>
          <w:lang w:bidi="he-IL"/>
        </w:rPr>
        <w:t xml:space="preserve">, </w:t>
      </w:r>
      <w:r w:rsidRPr="000B0C52">
        <w:rPr>
          <w:lang w:bidi="he-IL"/>
        </w:rPr>
        <w:t>et nullement aux deux lignes précédentes</w:t>
      </w:r>
      <w:r>
        <w:rPr>
          <w:lang w:bidi="he-IL"/>
        </w:rPr>
        <w:t xml:space="preserve">, </w:t>
      </w:r>
      <w:r w:rsidRPr="000B0C52">
        <w:rPr>
          <w:lang w:bidi="he-IL"/>
        </w:rPr>
        <w:t>qu’ils sont rattachés par le sens.</w:t>
      </w:r>
      <w:r w:rsidRPr="00A01812">
        <w:t xml:space="preserve"> — </w:t>
      </w:r>
      <w:r w:rsidRPr="00290B1E">
        <w:rPr>
          <w:rStyle w:val="italicus"/>
        </w:rPr>
        <w:t xml:space="preserve">Dilécti tui. </w:t>
      </w:r>
      <w:r w:rsidRPr="000B0C52">
        <w:rPr>
          <w:lang w:bidi="he-IL"/>
        </w:rPr>
        <w:t xml:space="preserve">Les </w:t>
      </w:r>
      <w:r>
        <w:rPr>
          <w:lang w:bidi="he-IL"/>
        </w:rPr>
        <w:t>bien</w:t>
      </w:r>
      <w:r w:rsidRPr="000B0C52">
        <w:rPr>
          <w:lang w:bidi="he-IL"/>
        </w:rPr>
        <w:t>-aimés de Jéhovah</w:t>
      </w:r>
      <w:r>
        <w:rPr>
          <w:lang w:bidi="he-IL"/>
        </w:rPr>
        <w:t xml:space="preserve">, </w:t>
      </w:r>
      <w:r w:rsidRPr="000B0C52">
        <w:rPr>
          <w:lang w:bidi="he-IL"/>
        </w:rPr>
        <w:t>ce sont les Israélites</w:t>
      </w:r>
      <w:r>
        <w:rPr>
          <w:lang w:bidi="he-IL"/>
        </w:rPr>
        <w:t xml:space="preserve">, </w:t>
      </w:r>
      <w:r w:rsidRPr="000B0C52">
        <w:rPr>
          <w:lang w:bidi="he-IL"/>
        </w:rPr>
        <w:t>son peuple de prédilection. Menacés par l’Idumée</w:t>
      </w:r>
      <w:r>
        <w:rPr>
          <w:lang w:bidi="he-IL"/>
        </w:rPr>
        <w:t xml:space="preserve">, </w:t>
      </w:r>
      <w:r w:rsidRPr="000B0C52">
        <w:rPr>
          <w:lang w:bidi="he-IL"/>
        </w:rPr>
        <w:t>ils ne peuvent être sauvés que par Dieu</w:t>
      </w:r>
      <w:r>
        <w:rPr>
          <w:lang w:bidi="he-IL"/>
        </w:rPr>
        <w:t xml:space="preserve">, </w:t>
      </w:r>
      <w:r w:rsidRPr="000B0C52">
        <w:rPr>
          <w:lang w:bidi="he-IL"/>
        </w:rPr>
        <w:t>et</w:t>
      </w:r>
      <w:r>
        <w:rPr>
          <w:lang w:bidi="he-IL"/>
        </w:rPr>
        <w:t xml:space="preserve">, </w:t>
      </w:r>
      <w:r w:rsidRPr="000B0C52">
        <w:rPr>
          <w:lang w:bidi="he-IL"/>
        </w:rPr>
        <w:t>pour qu’ils le soient</w:t>
      </w:r>
      <w:r>
        <w:rPr>
          <w:lang w:bidi="he-IL"/>
        </w:rPr>
        <w:t xml:space="preserve">, </w:t>
      </w:r>
      <w:r w:rsidRPr="000B0C52">
        <w:rPr>
          <w:lang w:bidi="he-IL"/>
        </w:rPr>
        <w:t>David formule son ardente prière </w:t>
      </w:r>
      <w:r>
        <w:rPr>
          <w:lang w:bidi="he-IL"/>
        </w:rPr>
        <w:t xml:space="preserve">: </w:t>
      </w:r>
      <w:r w:rsidRPr="00290B1E">
        <w:rPr>
          <w:rStyle w:val="italicus"/>
        </w:rPr>
        <w:t>salvum fac</w:t>
      </w:r>
      <w:r>
        <w:rPr>
          <w:rStyle w:val="italicus"/>
        </w:rPr>
        <w:t>…</w:t>
      </w:r>
      <w:r w:rsidRPr="000B0C52">
        <w:rPr>
          <w:lang w:bidi="he-IL"/>
        </w:rPr>
        <w:t xml:space="preserve"> L’espérance et l’anticipation de la victoire apparaissent déjà dans </w:t>
      </w:r>
      <w:r>
        <w:t>c</w:t>
      </w:r>
      <w:r w:rsidRPr="001A1998">
        <w:t>es</w:t>
      </w:r>
      <w:r w:rsidRPr="000B0C52">
        <w:rPr>
          <w:lang w:bidi="he-IL"/>
        </w:rPr>
        <w:t xml:space="preserve"> dernières paroles.</w:t>
      </w:r>
      <w:r>
        <w:rPr>
          <w:lang w:bidi="he-IL"/>
        </w:rPr>
        <w:t xml:space="preserve"> </w:t>
      </w:r>
    </w:p>
    <w:p w:rsidR="0073183F" w:rsidRDefault="0073183F" w:rsidP="0073183F">
      <w:pPr>
        <w:pStyle w:val="u4"/>
        <w:rPr>
          <w:lang w:bidi="he-IL"/>
        </w:rPr>
      </w:pPr>
      <w:r w:rsidRPr="00304BBC">
        <w:t>3°</w:t>
      </w:r>
      <w:r w:rsidRPr="000B0C52">
        <w:rPr>
          <w:lang w:bidi="he-IL"/>
        </w:rPr>
        <w:t xml:space="preserve"> Seconde strophe </w:t>
      </w:r>
      <w:r>
        <w:rPr>
          <w:lang w:bidi="he-IL"/>
        </w:rPr>
        <w:t xml:space="preserve">: </w:t>
      </w:r>
      <w:r w:rsidRPr="000B0C52">
        <w:rPr>
          <w:lang w:bidi="he-IL"/>
        </w:rPr>
        <w:t>le divin oracle. Vers. 8-10.</w:t>
      </w:r>
      <w:r>
        <w:rPr>
          <w:lang w:bidi="he-IL"/>
        </w:rPr>
        <w:t xml:space="preserve"> </w:t>
      </w:r>
    </w:p>
    <w:p w:rsidR="0073183F" w:rsidRDefault="0073183F" w:rsidP="0073183F">
      <w:pPr>
        <w:rPr>
          <w:lang w:bidi="he-IL"/>
        </w:rPr>
      </w:pPr>
      <w:r w:rsidRPr="000B0C52">
        <w:rPr>
          <w:lang w:bidi="he-IL"/>
        </w:rPr>
        <w:t>8-10.</w:t>
      </w:r>
      <w:r w:rsidRPr="00290B1E">
        <w:rPr>
          <w:rStyle w:val="italicus"/>
        </w:rPr>
        <w:t xml:space="preserve"> Deus locútus </w:t>
      </w:r>
      <w:r>
        <w:rPr>
          <w:rStyle w:val="italicus"/>
        </w:rPr>
        <w:t>est</w:t>
      </w:r>
      <w:r w:rsidRPr="00290B1E">
        <w:rPr>
          <w:rStyle w:val="italicus"/>
        </w:rPr>
        <w:t>.</w:t>
      </w:r>
      <w:r w:rsidRPr="000B0C52">
        <w:rPr>
          <w:lang w:bidi="he-IL"/>
        </w:rPr>
        <w:t xml:space="preserve"> David aura-t-il reçu cet oracle</w:t>
      </w:r>
      <w:r>
        <w:rPr>
          <w:lang w:bidi="he-IL"/>
        </w:rPr>
        <w:t xml:space="preserve">, </w:t>
      </w:r>
      <w:r w:rsidRPr="000B0C52">
        <w:rPr>
          <w:lang w:bidi="he-IL"/>
        </w:rPr>
        <w:t>comme une consolation précieuse</w:t>
      </w:r>
      <w:r>
        <w:rPr>
          <w:lang w:bidi="he-IL"/>
        </w:rPr>
        <w:t xml:space="preserve">, </w:t>
      </w:r>
      <w:r w:rsidRPr="000B0C52">
        <w:rPr>
          <w:lang w:bidi="he-IL"/>
        </w:rPr>
        <w:t xml:space="preserve">dans la circonstance même qui servit d’occasion au Ps. </w:t>
      </w:r>
      <w:r>
        <w:rPr>
          <w:lang w:bidi="he-IL"/>
        </w:rPr>
        <w:t>LIX</w:t>
      </w:r>
      <w:r w:rsidRPr="000B0C52">
        <w:rPr>
          <w:lang w:bidi="he-IL"/>
        </w:rPr>
        <w:t> ? ou bien</w:t>
      </w:r>
      <w:r>
        <w:rPr>
          <w:lang w:bidi="he-IL"/>
        </w:rPr>
        <w:t xml:space="preserve">, </w:t>
      </w:r>
      <w:r w:rsidRPr="000B0C52">
        <w:rPr>
          <w:lang w:bidi="he-IL"/>
        </w:rPr>
        <w:t>ne donne</w:t>
      </w:r>
      <w:r>
        <w:rPr>
          <w:lang w:bidi="he-IL"/>
        </w:rPr>
        <w:t>-t-</w:t>
      </w:r>
      <w:r w:rsidRPr="000B0C52">
        <w:rPr>
          <w:lang w:bidi="he-IL"/>
        </w:rPr>
        <w:t>il ici qu’une reproduction dramatique de la grande promesse que Dieu lui avait faite plusieurs années auparavant (cf.</w:t>
      </w:r>
      <w:r>
        <w:rPr>
          <w:lang w:bidi="he-IL"/>
        </w:rPr>
        <w:t xml:space="preserve"> II Reg. VII, </w:t>
      </w:r>
      <w:r w:rsidRPr="000B0C52">
        <w:rPr>
          <w:lang w:bidi="he-IL"/>
        </w:rPr>
        <w:t xml:space="preserve">1-6) ? C’est </w:t>
      </w:r>
      <w:r>
        <w:rPr>
          <w:lang w:bidi="he-IL"/>
        </w:rPr>
        <w:t>ce</w:t>
      </w:r>
      <w:r w:rsidRPr="000B0C52">
        <w:rPr>
          <w:lang w:bidi="he-IL"/>
        </w:rPr>
        <w:t xml:space="preserve"> qu’on ne saurait déterminer avec certitude. </w:t>
      </w:r>
      <w:r>
        <w:rPr>
          <w:lang w:bidi="he-IL"/>
        </w:rPr>
        <w:t xml:space="preserve">{181} </w:t>
      </w:r>
      <w:r w:rsidRPr="000B0C52">
        <w:rPr>
          <w:lang w:bidi="he-IL"/>
        </w:rPr>
        <w:t xml:space="preserve">Néanmoins </w:t>
      </w:r>
      <w:r>
        <w:rPr>
          <w:lang w:bidi="he-IL"/>
        </w:rPr>
        <w:t>la</w:t>
      </w:r>
      <w:r w:rsidRPr="000B0C52">
        <w:rPr>
          <w:lang w:bidi="he-IL"/>
        </w:rPr>
        <w:t xml:space="preserve"> première opinion parait de beaucoup la plus probable</w:t>
      </w:r>
      <w:r>
        <w:rPr>
          <w:lang w:bidi="he-IL"/>
        </w:rPr>
        <w:t xml:space="preserve">, </w:t>
      </w:r>
      <w:r w:rsidRPr="000B0C52">
        <w:rPr>
          <w:lang w:bidi="he-IL"/>
        </w:rPr>
        <w:t>car nous avons ici plusieurs détails nouveaux et très précis.</w:t>
      </w:r>
      <w:r w:rsidRPr="00A01812">
        <w:t xml:space="preserve"> — </w:t>
      </w:r>
      <w:r w:rsidRPr="00290B1E">
        <w:rPr>
          <w:rStyle w:val="italicus"/>
        </w:rPr>
        <w:t>In sancto suo </w:t>
      </w:r>
      <w:r>
        <w:rPr>
          <w:rStyle w:val="italicus"/>
        </w:rPr>
        <w:t xml:space="preserve">: </w:t>
      </w:r>
      <w:r w:rsidRPr="000B0C52">
        <w:rPr>
          <w:lang w:bidi="he-IL"/>
        </w:rPr>
        <w:t>dans le sanctuaire. L’hébreu signifie plutôt </w:t>
      </w:r>
      <w:r>
        <w:rPr>
          <w:lang w:bidi="he-IL"/>
        </w:rPr>
        <w:t xml:space="preserve">: </w:t>
      </w:r>
      <w:r w:rsidRPr="000B0C52">
        <w:rPr>
          <w:lang w:bidi="he-IL"/>
        </w:rPr>
        <w:t>dans sa sainteté</w:t>
      </w:r>
      <w:r>
        <w:rPr>
          <w:lang w:bidi="he-IL"/>
        </w:rPr>
        <w:t xml:space="preserve">, </w:t>
      </w:r>
      <w:r w:rsidRPr="000B0C52">
        <w:rPr>
          <w:lang w:bidi="he-IL"/>
        </w:rPr>
        <w:t>c.-à-d. par sa sainteté infinie</w:t>
      </w:r>
      <w:r>
        <w:rPr>
          <w:lang w:bidi="he-IL"/>
        </w:rPr>
        <w:t xml:space="preserve">, </w:t>
      </w:r>
      <w:r w:rsidRPr="000B0C52">
        <w:rPr>
          <w:lang w:bidi="he-IL"/>
        </w:rPr>
        <w:t>que Dieu avait donnée comme garant infaillible de l’accomplissement de ses promesses.</w:t>
      </w:r>
      <w:r w:rsidRPr="00A01812">
        <w:t xml:space="preserve"> — </w:t>
      </w:r>
      <w:r w:rsidRPr="00290B1E">
        <w:rPr>
          <w:rStyle w:val="italicus"/>
        </w:rPr>
        <w:t>Læt</w:t>
      </w:r>
      <w:r>
        <w:rPr>
          <w:rStyle w:val="italicus"/>
        </w:rPr>
        <w:t>á</w:t>
      </w:r>
      <w:r w:rsidRPr="00290B1E">
        <w:rPr>
          <w:rStyle w:val="italicus"/>
        </w:rPr>
        <w:t>bor</w:t>
      </w:r>
      <w:r>
        <w:rPr>
          <w:rStyle w:val="italicus"/>
        </w:rPr>
        <w:t>…</w:t>
      </w:r>
      <w:r w:rsidRPr="00290B1E">
        <w:rPr>
          <w:rStyle w:val="italicus"/>
        </w:rPr>
        <w:t xml:space="preserve"> </w:t>
      </w:r>
      <w:r w:rsidRPr="000B0C52">
        <w:rPr>
          <w:lang w:bidi="he-IL"/>
        </w:rPr>
        <w:t>Ici commence le divin oracle</w:t>
      </w:r>
      <w:r>
        <w:rPr>
          <w:lang w:bidi="he-IL"/>
        </w:rPr>
        <w:t xml:space="preserve">, </w:t>
      </w:r>
      <w:r w:rsidRPr="000B0C52">
        <w:rPr>
          <w:lang w:bidi="he-IL"/>
        </w:rPr>
        <w:t xml:space="preserve">et il va jusqu’à la </w:t>
      </w:r>
      <w:r>
        <w:rPr>
          <w:lang w:bidi="he-IL"/>
        </w:rPr>
        <w:t>fin</w:t>
      </w:r>
      <w:r w:rsidRPr="000B0C52">
        <w:rPr>
          <w:lang w:bidi="he-IL"/>
        </w:rPr>
        <w:t xml:space="preserve"> du vers. 10. Il </w:t>
      </w:r>
      <w:r>
        <w:rPr>
          <w:lang w:bidi="he-IL"/>
        </w:rPr>
        <w:t>est</w:t>
      </w:r>
      <w:r w:rsidRPr="000B0C52">
        <w:rPr>
          <w:lang w:bidi="he-IL"/>
        </w:rPr>
        <w:t xml:space="preserve"> placé non sur les lèvres du Seigneur lui-même</w:t>
      </w:r>
      <w:r>
        <w:rPr>
          <w:lang w:bidi="he-IL"/>
        </w:rPr>
        <w:t xml:space="preserve">, </w:t>
      </w:r>
      <w:r w:rsidRPr="000B0C52">
        <w:rPr>
          <w:lang w:bidi="he-IL"/>
        </w:rPr>
        <w:t>comme on l’a cru parfois</w:t>
      </w:r>
      <w:r>
        <w:rPr>
          <w:lang w:bidi="he-IL"/>
        </w:rPr>
        <w:t xml:space="preserve">, </w:t>
      </w:r>
      <w:r w:rsidRPr="000B0C52">
        <w:rPr>
          <w:lang w:bidi="he-IL"/>
        </w:rPr>
        <w:t>mais sur celles de David</w:t>
      </w:r>
      <w:r>
        <w:rPr>
          <w:lang w:bidi="he-IL"/>
        </w:rPr>
        <w:t xml:space="preserve">, </w:t>
      </w:r>
      <w:r w:rsidRPr="000B0C52">
        <w:rPr>
          <w:lang w:bidi="he-IL"/>
        </w:rPr>
        <w:t xml:space="preserve">auquel se rapportent directement les verbes </w:t>
      </w:r>
      <w:r>
        <w:rPr>
          <w:lang w:bidi="he-IL"/>
        </w:rPr>
        <w:t>« </w:t>
      </w:r>
      <w:r w:rsidRPr="000B0C52">
        <w:rPr>
          <w:lang w:bidi="he-IL"/>
        </w:rPr>
        <w:t>Je me réjouirai</w:t>
      </w:r>
      <w:r>
        <w:rPr>
          <w:lang w:bidi="he-IL"/>
        </w:rPr>
        <w:t xml:space="preserve">, </w:t>
      </w:r>
      <w:r w:rsidRPr="000B0C52">
        <w:rPr>
          <w:lang w:bidi="he-IL"/>
        </w:rPr>
        <w:t>je partagerai</w:t>
      </w:r>
      <w:r>
        <w:rPr>
          <w:lang w:bidi="he-IL"/>
        </w:rPr>
        <w:t>, etc</w:t>
      </w:r>
      <w:r w:rsidRPr="000B0C52">
        <w:rPr>
          <w:lang w:bidi="he-IL"/>
        </w:rPr>
        <w:t>.</w:t>
      </w:r>
      <w:r>
        <w:rPr>
          <w:lang w:bidi="he-IL"/>
        </w:rPr>
        <w:t> »</w:t>
      </w:r>
      <w:r w:rsidRPr="000B0C52">
        <w:rPr>
          <w:lang w:bidi="he-IL"/>
        </w:rPr>
        <w:t>. L’hébreu ne connaît pas ce qu’on appelle le discours indirect</w:t>
      </w:r>
      <w:r>
        <w:rPr>
          <w:lang w:bidi="he-IL"/>
        </w:rPr>
        <w:t xml:space="preserve">, </w:t>
      </w:r>
      <w:r w:rsidRPr="000B0C52">
        <w:rPr>
          <w:lang w:bidi="he-IL"/>
        </w:rPr>
        <w:t>et l’ensemble revient à la phrase suivante </w:t>
      </w:r>
      <w:r>
        <w:rPr>
          <w:lang w:bidi="he-IL"/>
        </w:rPr>
        <w:t xml:space="preserve">: </w:t>
      </w:r>
      <w:r w:rsidRPr="000B0C52">
        <w:rPr>
          <w:lang w:bidi="he-IL"/>
        </w:rPr>
        <w:t>Dieu a dit</w:t>
      </w:r>
      <w:r>
        <w:rPr>
          <w:lang w:bidi="he-IL"/>
        </w:rPr>
        <w:t>…</w:t>
      </w:r>
      <w:r w:rsidRPr="000B0C52">
        <w:rPr>
          <w:lang w:bidi="he-IL"/>
        </w:rPr>
        <w:t xml:space="preserve"> que je me réjouirais</w:t>
      </w:r>
      <w:r>
        <w:rPr>
          <w:lang w:bidi="he-IL"/>
        </w:rPr>
        <w:t xml:space="preserve">, </w:t>
      </w:r>
      <w:r w:rsidRPr="000B0C52">
        <w:rPr>
          <w:lang w:bidi="he-IL"/>
        </w:rPr>
        <w:t>et que je partagerais</w:t>
      </w:r>
      <w:r>
        <w:rPr>
          <w:lang w:bidi="he-IL"/>
        </w:rPr>
        <w:t>…</w:t>
      </w:r>
      <w:r w:rsidRPr="000B0C52">
        <w:rPr>
          <w:lang w:bidi="he-IL"/>
        </w:rPr>
        <w:t xml:space="preserve"> Les détails des vers. 9 et 10 ne sauraient évidemment convenir à Jéhovah. Le roi sera donc dans la joie </w:t>
      </w:r>
      <w:r>
        <w:rPr>
          <w:lang w:bidi="he-IL"/>
        </w:rPr>
        <w:t xml:space="preserve">: </w:t>
      </w:r>
      <w:r w:rsidRPr="000B0C52">
        <w:rPr>
          <w:lang w:bidi="he-IL"/>
        </w:rPr>
        <w:t>c’est l’idée générale</w:t>
      </w:r>
      <w:r>
        <w:rPr>
          <w:lang w:bidi="he-IL"/>
        </w:rPr>
        <w:t xml:space="preserve">, </w:t>
      </w:r>
      <w:r w:rsidRPr="000B0C52">
        <w:rPr>
          <w:lang w:bidi="he-IL"/>
        </w:rPr>
        <w:t xml:space="preserve">qui </w:t>
      </w:r>
      <w:r>
        <w:rPr>
          <w:lang w:bidi="he-IL"/>
        </w:rPr>
        <w:t>est</w:t>
      </w:r>
      <w:r w:rsidRPr="000B0C52">
        <w:rPr>
          <w:lang w:bidi="he-IL"/>
        </w:rPr>
        <w:t xml:space="preserve"> ensuite longuement développée.</w:t>
      </w:r>
      <w:r w:rsidRPr="00A01812">
        <w:t xml:space="preserve"> — </w:t>
      </w:r>
      <w:r w:rsidRPr="00290B1E">
        <w:rPr>
          <w:rStyle w:val="italicus"/>
        </w:rPr>
        <w:t>Partíbor</w:t>
      </w:r>
      <w:r>
        <w:rPr>
          <w:rStyle w:val="italicus"/>
        </w:rPr>
        <w:t xml:space="preserve">, </w:t>
      </w:r>
      <w:r w:rsidRPr="00290B1E">
        <w:rPr>
          <w:rStyle w:val="italicus"/>
        </w:rPr>
        <w:t>metíbor.</w:t>
      </w:r>
      <w:r w:rsidRPr="000B0C52">
        <w:rPr>
          <w:lang w:bidi="he-IL"/>
        </w:rPr>
        <w:t xml:space="preserve"> Il partagera et divisera à son gré</w:t>
      </w:r>
      <w:r>
        <w:rPr>
          <w:lang w:bidi="he-IL"/>
        </w:rPr>
        <w:t xml:space="preserve">, </w:t>
      </w:r>
      <w:r w:rsidRPr="000B0C52">
        <w:rPr>
          <w:lang w:bidi="he-IL"/>
        </w:rPr>
        <w:t>comme fait le propriétaire absolu d’un domaine. Les territoires mentionnés seront</w:t>
      </w:r>
      <w:r>
        <w:rPr>
          <w:lang w:bidi="he-IL"/>
        </w:rPr>
        <w:t xml:space="preserve">, </w:t>
      </w:r>
      <w:r w:rsidRPr="000B0C52">
        <w:rPr>
          <w:lang w:bidi="he-IL"/>
        </w:rPr>
        <w:t>par conséquent</w:t>
      </w:r>
      <w:r>
        <w:rPr>
          <w:lang w:bidi="he-IL"/>
        </w:rPr>
        <w:t xml:space="preserve">, </w:t>
      </w:r>
      <w:r w:rsidRPr="000B0C52">
        <w:rPr>
          <w:lang w:bidi="he-IL"/>
        </w:rPr>
        <w:t>en son entière possession.</w:t>
      </w:r>
      <w:r w:rsidRPr="00A01812">
        <w:t xml:space="preserve"> — </w:t>
      </w:r>
      <w:r w:rsidRPr="00290B1E">
        <w:rPr>
          <w:rStyle w:val="italicus"/>
        </w:rPr>
        <w:t>Sichímam.</w:t>
      </w:r>
      <w:r w:rsidRPr="000B0C52">
        <w:rPr>
          <w:lang w:bidi="he-IL"/>
        </w:rPr>
        <w:t xml:space="preserve"> L’antique Sichem</w:t>
      </w:r>
      <w:r>
        <w:rPr>
          <w:lang w:bidi="he-IL"/>
        </w:rPr>
        <w:t xml:space="preserve">, </w:t>
      </w:r>
      <w:r w:rsidRPr="000B0C52">
        <w:rPr>
          <w:lang w:bidi="he-IL"/>
        </w:rPr>
        <w:t>la Naplouse actuelle</w:t>
      </w:r>
      <w:r>
        <w:rPr>
          <w:lang w:bidi="he-IL"/>
        </w:rPr>
        <w:t xml:space="preserve">, </w:t>
      </w:r>
      <w:r w:rsidRPr="000B0C52">
        <w:rPr>
          <w:lang w:bidi="he-IL"/>
        </w:rPr>
        <w:t>située au cœur de la Palestine cisjordanienne</w:t>
      </w:r>
      <w:r>
        <w:rPr>
          <w:lang w:bidi="he-IL"/>
        </w:rPr>
        <w:t xml:space="preserve">, </w:t>
      </w:r>
      <w:r w:rsidRPr="000B0C52">
        <w:rPr>
          <w:lang w:bidi="he-IL"/>
        </w:rPr>
        <w:t>et la vallée de</w:t>
      </w:r>
      <w:r w:rsidRPr="00290B1E">
        <w:rPr>
          <w:rStyle w:val="italicus"/>
        </w:rPr>
        <w:t xml:space="preserve"> Sukkô</w:t>
      </w:r>
      <w:r>
        <w:rPr>
          <w:rStyle w:val="italicus"/>
        </w:rPr>
        <w:t>ṭ</w:t>
      </w:r>
      <w:r w:rsidRPr="000B0C52">
        <w:rPr>
          <w:lang w:bidi="he-IL"/>
        </w:rPr>
        <w:t xml:space="preserve"> (Vulg. </w:t>
      </w:r>
      <w:r>
        <w:rPr>
          <w:lang w:bidi="he-IL"/>
        </w:rPr>
        <w:t xml:space="preserve">: </w:t>
      </w:r>
      <w:r>
        <w:rPr>
          <w:rStyle w:val="italicus"/>
        </w:rPr>
        <w:t>convállem Tabern</w:t>
      </w:r>
      <w:r w:rsidRPr="00290B1E">
        <w:rPr>
          <w:rStyle w:val="italicus"/>
        </w:rPr>
        <w:t>acul</w:t>
      </w:r>
      <w:r>
        <w:rPr>
          <w:rStyle w:val="italicus"/>
        </w:rPr>
        <w:t>órum</w:t>
      </w:r>
      <w:r w:rsidRPr="00B134CC">
        <w:t xml:space="preserve">), </w:t>
      </w:r>
      <w:r w:rsidRPr="000B0C52">
        <w:rPr>
          <w:lang w:bidi="he-IL"/>
        </w:rPr>
        <w:t>qui paraît avoir occupé une position analogue dans la Palestine transjordanienne</w:t>
      </w:r>
      <w:r>
        <w:rPr>
          <w:lang w:bidi="he-IL"/>
        </w:rPr>
        <w:t xml:space="preserve">, </w:t>
      </w:r>
      <w:r w:rsidRPr="000B0C52">
        <w:rPr>
          <w:lang w:bidi="he-IL"/>
        </w:rPr>
        <w:t xml:space="preserve">non loin du fleuve Jabóc (cf. Gen. </w:t>
      </w:r>
      <w:r>
        <w:rPr>
          <w:lang w:bidi="he-IL"/>
        </w:rPr>
        <w:t xml:space="preserve">XXXIII, </w:t>
      </w:r>
      <w:r w:rsidRPr="000B0C52">
        <w:rPr>
          <w:lang w:bidi="he-IL"/>
        </w:rPr>
        <w:t xml:space="preserve">17 et ss. ; Jos. </w:t>
      </w:r>
      <w:r>
        <w:rPr>
          <w:lang w:bidi="he-IL"/>
        </w:rPr>
        <w:t xml:space="preserve">XIII, </w:t>
      </w:r>
      <w:r w:rsidRPr="000B0C52">
        <w:rPr>
          <w:lang w:bidi="he-IL"/>
        </w:rPr>
        <w:t>27)</w:t>
      </w:r>
      <w:r>
        <w:rPr>
          <w:lang w:bidi="he-IL"/>
        </w:rPr>
        <w:t xml:space="preserve">, </w:t>
      </w:r>
      <w:r w:rsidRPr="000B0C52">
        <w:rPr>
          <w:lang w:bidi="he-IL"/>
        </w:rPr>
        <w:t>ouvrent la glorieuse liste des contrées soumises à David ; il régnera en maître sur les provinces qu’elles représentent</w:t>
      </w:r>
      <w:r>
        <w:rPr>
          <w:lang w:bidi="he-IL"/>
        </w:rPr>
        <w:t xml:space="preserve">, </w:t>
      </w:r>
      <w:r w:rsidRPr="000B0C52">
        <w:rPr>
          <w:lang w:bidi="he-IL"/>
        </w:rPr>
        <w:t xml:space="preserve">c.-à-d. sur toute la Terre </w:t>
      </w:r>
      <w:r w:rsidRPr="00D3396A">
        <w:t>sainte. Voyez l’</w:t>
      </w:r>
      <w:r>
        <w:rPr>
          <w:rStyle w:val="italicus"/>
        </w:rPr>
        <w:t>At</w:t>
      </w:r>
      <w:r w:rsidRPr="00290B1E">
        <w:rPr>
          <w:rStyle w:val="italicus"/>
        </w:rPr>
        <w:t xml:space="preserve">las </w:t>
      </w:r>
      <w:r>
        <w:rPr>
          <w:rStyle w:val="italicus"/>
        </w:rPr>
        <w:t xml:space="preserve">géogr., </w:t>
      </w:r>
      <w:r w:rsidRPr="000B0C52">
        <w:rPr>
          <w:lang w:bidi="he-IL"/>
        </w:rPr>
        <w:t xml:space="preserve">pl. </w:t>
      </w:r>
      <w:r>
        <w:rPr>
          <w:lang w:bidi="he-IL"/>
        </w:rPr>
        <w:t>VII.</w:t>
      </w:r>
      <w:r w:rsidRPr="00A01812">
        <w:t xml:space="preserve"> — </w:t>
      </w:r>
      <w:r w:rsidRPr="000B0C52">
        <w:rPr>
          <w:lang w:bidi="he-IL"/>
        </w:rPr>
        <w:t>C’est aussi la Terre promise</w:t>
      </w:r>
      <w:r>
        <w:rPr>
          <w:lang w:bidi="he-IL"/>
        </w:rPr>
        <w:t xml:space="preserve">, </w:t>
      </w:r>
      <w:r w:rsidRPr="000B0C52">
        <w:rPr>
          <w:lang w:bidi="he-IL"/>
        </w:rPr>
        <w:t>telle que la possédaient alors les Israélites</w:t>
      </w:r>
      <w:r>
        <w:rPr>
          <w:lang w:bidi="he-IL"/>
        </w:rPr>
        <w:t xml:space="preserve">, </w:t>
      </w:r>
      <w:r w:rsidRPr="000B0C52">
        <w:rPr>
          <w:lang w:bidi="he-IL"/>
        </w:rPr>
        <w:t xml:space="preserve">qui </w:t>
      </w:r>
      <w:r>
        <w:rPr>
          <w:lang w:bidi="he-IL"/>
        </w:rPr>
        <w:t>est</w:t>
      </w:r>
      <w:r w:rsidRPr="000B0C52">
        <w:rPr>
          <w:lang w:bidi="he-IL"/>
        </w:rPr>
        <w:t xml:space="preserve"> représentée au vers. 9 par quatre expressions nouvelles</w:t>
      </w:r>
      <w:r>
        <w:rPr>
          <w:lang w:bidi="he-IL"/>
        </w:rPr>
        <w:t xml:space="preserve">, </w:t>
      </w:r>
      <w:r w:rsidRPr="000B0C52">
        <w:rPr>
          <w:lang w:bidi="he-IL"/>
        </w:rPr>
        <w:t>dont les deux premières désigne</w:t>
      </w:r>
      <w:r>
        <w:rPr>
          <w:lang w:bidi="he-IL"/>
        </w:rPr>
        <w:t>nt encore les provinces d’au del</w:t>
      </w:r>
      <w:r w:rsidRPr="000B0C52">
        <w:rPr>
          <w:lang w:bidi="he-IL"/>
        </w:rPr>
        <w:t>à du Jourdain</w:t>
      </w:r>
      <w:r w:rsidRPr="00290B1E">
        <w:rPr>
          <w:rStyle w:val="italicus"/>
        </w:rPr>
        <w:t xml:space="preserve"> </w:t>
      </w:r>
      <w:r w:rsidRPr="00510E1E">
        <w:t>(</w:t>
      </w:r>
      <w:r>
        <w:rPr>
          <w:rStyle w:val="italicus"/>
        </w:rPr>
        <w:t>Galaá</w:t>
      </w:r>
      <w:r w:rsidRPr="00290B1E">
        <w:rPr>
          <w:rStyle w:val="italicus"/>
        </w:rPr>
        <w:t>d</w:t>
      </w:r>
      <w:r>
        <w:rPr>
          <w:rStyle w:val="italicus"/>
        </w:rPr>
        <w:t xml:space="preserve">, </w:t>
      </w:r>
      <w:r w:rsidRPr="000B0C52">
        <w:rPr>
          <w:lang w:bidi="he-IL"/>
        </w:rPr>
        <w:t>les tribus de Gad et de Ruben ;</w:t>
      </w:r>
      <w:r w:rsidRPr="00290B1E">
        <w:rPr>
          <w:rStyle w:val="italicus"/>
        </w:rPr>
        <w:t xml:space="preserve"> Manassés</w:t>
      </w:r>
      <w:r>
        <w:rPr>
          <w:rStyle w:val="italicus"/>
        </w:rPr>
        <w:t xml:space="preserve">, </w:t>
      </w:r>
      <w:r w:rsidRPr="000B0C52">
        <w:rPr>
          <w:lang w:bidi="he-IL"/>
        </w:rPr>
        <w:t>la demi-tribu transjordanienne de ce nom)</w:t>
      </w:r>
      <w:r>
        <w:rPr>
          <w:lang w:bidi="he-IL"/>
        </w:rPr>
        <w:t xml:space="preserve">, </w:t>
      </w:r>
      <w:r w:rsidRPr="000B0C52">
        <w:rPr>
          <w:lang w:bidi="he-IL"/>
        </w:rPr>
        <w:t>et les deux dernières</w:t>
      </w:r>
      <w:r w:rsidRPr="00290B1E">
        <w:rPr>
          <w:rStyle w:val="italicus"/>
        </w:rPr>
        <w:t xml:space="preserve"> </w:t>
      </w:r>
      <w:r w:rsidRPr="00510E1E">
        <w:t>(</w:t>
      </w:r>
      <w:r w:rsidRPr="00290B1E">
        <w:rPr>
          <w:rStyle w:val="italicus"/>
        </w:rPr>
        <w:t>Ephraím</w:t>
      </w:r>
      <w:r>
        <w:rPr>
          <w:rStyle w:val="italicus"/>
        </w:rPr>
        <w:t xml:space="preserve">, </w:t>
      </w:r>
      <w:r w:rsidRPr="00290B1E">
        <w:rPr>
          <w:rStyle w:val="italicus"/>
        </w:rPr>
        <w:t>Juda</w:t>
      </w:r>
      <w:r w:rsidRPr="00B134CC">
        <w:t>)</w:t>
      </w:r>
      <w:r w:rsidRPr="000B0C52">
        <w:rPr>
          <w:lang w:bidi="he-IL"/>
        </w:rPr>
        <w:t xml:space="preserve"> l’ensemble des tribus cisjordaniennes. Éphraïm et Juda reçoivent à bon droit des attributs louangeurs</w:t>
      </w:r>
      <w:r>
        <w:rPr>
          <w:lang w:bidi="he-IL"/>
        </w:rPr>
        <w:t xml:space="preserve">, </w:t>
      </w:r>
      <w:r w:rsidRPr="000B0C52">
        <w:rPr>
          <w:lang w:bidi="he-IL"/>
        </w:rPr>
        <w:t>car ces tribus étaient les premières de toute la nation. Celle-là</w:t>
      </w:r>
      <w:r>
        <w:rPr>
          <w:lang w:bidi="he-IL"/>
        </w:rPr>
        <w:t xml:space="preserve">, </w:t>
      </w:r>
      <w:r w:rsidRPr="000B0C52">
        <w:rPr>
          <w:lang w:bidi="he-IL"/>
        </w:rPr>
        <w:t>qui était la plus peuplée et la plus forte</w:t>
      </w:r>
      <w:r>
        <w:rPr>
          <w:lang w:bidi="he-IL"/>
        </w:rPr>
        <w:t>, est</w:t>
      </w:r>
      <w:r w:rsidRPr="000B0C52">
        <w:rPr>
          <w:lang w:bidi="he-IL"/>
        </w:rPr>
        <w:t xml:space="preserve"> appelée d’après l’hébreu </w:t>
      </w:r>
      <w:r>
        <w:rPr>
          <w:lang w:bidi="he-IL"/>
        </w:rPr>
        <w:t>« </w:t>
      </w:r>
      <w:r w:rsidRPr="000B0C52">
        <w:rPr>
          <w:lang w:bidi="he-IL"/>
        </w:rPr>
        <w:t>le casque</w:t>
      </w:r>
      <w:r>
        <w:rPr>
          <w:lang w:bidi="he-IL"/>
        </w:rPr>
        <w:t> »</w:t>
      </w:r>
      <w:r w:rsidRPr="000B0C52">
        <w:rPr>
          <w:lang w:bidi="he-IL"/>
        </w:rPr>
        <w:t xml:space="preserve"> de David (Vulg. </w:t>
      </w:r>
      <w:r>
        <w:rPr>
          <w:lang w:bidi="he-IL"/>
        </w:rPr>
        <w:t xml:space="preserve">: </w:t>
      </w:r>
      <w:r w:rsidRPr="00290B1E">
        <w:rPr>
          <w:rStyle w:val="italicus"/>
        </w:rPr>
        <w:t>fort</w:t>
      </w:r>
      <w:r>
        <w:rPr>
          <w:rStyle w:val="italicus"/>
        </w:rPr>
        <w:t>itúdo</w:t>
      </w:r>
      <w:r w:rsidRPr="00290B1E">
        <w:rPr>
          <w:rStyle w:val="italicus"/>
        </w:rPr>
        <w:t xml:space="preserve"> cápitis</w:t>
      </w:r>
      <w:r>
        <w:rPr>
          <w:rStyle w:val="italicus"/>
        </w:rPr>
        <w:t xml:space="preserve">…, </w:t>
      </w:r>
      <w:r w:rsidRPr="000B0C52">
        <w:rPr>
          <w:lang w:bidi="he-IL"/>
        </w:rPr>
        <w:t>protection de la tête ; ce qui revient au même) ; celle-</w:t>
      </w:r>
      <w:r>
        <w:rPr>
          <w:lang w:bidi="he-IL"/>
        </w:rPr>
        <w:t>ci</w:t>
      </w:r>
      <w:r w:rsidRPr="000B0C52">
        <w:rPr>
          <w:lang w:bidi="he-IL"/>
        </w:rPr>
        <w:t xml:space="preserve"> </w:t>
      </w:r>
      <w:r>
        <w:rPr>
          <w:lang w:bidi="he-IL"/>
        </w:rPr>
        <w:t>est</w:t>
      </w:r>
      <w:r w:rsidRPr="000B0C52">
        <w:rPr>
          <w:lang w:bidi="he-IL"/>
        </w:rPr>
        <w:t xml:space="preserve"> son sceptre royal (hébr. </w:t>
      </w:r>
      <w:r>
        <w:rPr>
          <w:lang w:bidi="he-IL"/>
        </w:rPr>
        <w:t xml:space="preserve">: </w:t>
      </w:r>
      <w:r w:rsidRPr="00290B1E">
        <w:rPr>
          <w:rStyle w:val="italicus"/>
        </w:rPr>
        <w:t>m</w:t>
      </w:r>
      <w:r>
        <w:rPr>
          <w:rStyle w:val="italicus"/>
        </w:rPr>
        <w:t>ᵉḥô</w:t>
      </w:r>
      <w:r w:rsidRPr="00290B1E">
        <w:rPr>
          <w:rStyle w:val="italicus"/>
        </w:rPr>
        <w:t>qeq</w:t>
      </w:r>
      <w:r>
        <w:rPr>
          <w:rStyle w:val="italicus"/>
        </w:rPr>
        <w:t xml:space="preserve">, </w:t>
      </w:r>
      <w:r w:rsidRPr="000B0C52">
        <w:rPr>
          <w:lang w:bidi="he-IL"/>
        </w:rPr>
        <w:t xml:space="preserve">le bâton de </w:t>
      </w:r>
      <w:r w:rsidRPr="000B0C52">
        <w:rPr>
          <w:lang w:bidi="he-IL"/>
        </w:rPr>
        <w:lastRenderedPageBreak/>
        <w:t>commandement ; ou</w:t>
      </w:r>
      <w:r>
        <w:rPr>
          <w:lang w:bidi="he-IL"/>
        </w:rPr>
        <w:t xml:space="preserve">, </w:t>
      </w:r>
      <w:r w:rsidRPr="000B0C52">
        <w:rPr>
          <w:lang w:bidi="he-IL"/>
        </w:rPr>
        <w:t>peut-être</w:t>
      </w:r>
      <w:r>
        <w:rPr>
          <w:lang w:bidi="he-IL"/>
        </w:rPr>
        <w:t xml:space="preserve">, </w:t>
      </w:r>
      <w:r w:rsidRPr="000B0C52">
        <w:rPr>
          <w:lang w:bidi="he-IL"/>
        </w:rPr>
        <w:t>le législateur</w:t>
      </w:r>
      <w:r>
        <w:rPr>
          <w:lang w:bidi="he-IL"/>
        </w:rPr>
        <w:t xml:space="preserve">, </w:t>
      </w:r>
      <w:r w:rsidRPr="00290B1E">
        <w:rPr>
          <w:rStyle w:val="italicus"/>
        </w:rPr>
        <w:t>rex meus</w:t>
      </w:r>
      <w:r w:rsidRPr="000B0C52">
        <w:rPr>
          <w:lang w:bidi="he-IL"/>
        </w:rPr>
        <w:t xml:space="preserve"> de la Vulgate)</w:t>
      </w:r>
      <w:r>
        <w:rPr>
          <w:lang w:bidi="he-IL"/>
        </w:rPr>
        <w:t xml:space="preserve">, </w:t>
      </w:r>
      <w:r w:rsidRPr="000B0C52">
        <w:rPr>
          <w:lang w:bidi="he-IL"/>
        </w:rPr>
        <w:t>parce que</w:t>
      </w:r>
      <w:r>
        <w:rPr>
          <w:lang w:bidi="he-IL"/>
        </w:rPr>
        <w:t xml:space="preserve">, </w:t>
      </w:r>
      <w:r w:rsidRPr="000B0C52">
        <w:rPr>
          <w:lang w:bidi="he-IL"/>
        </w:rPr>
        <w:t>en vertu des anciennes promesses</w:t>
      </w:r>
      <w:r>
        <w:rPr>
          <w:lang w:bidi="he-IL"/>
        </w:rPr>
        <w:t xml:space="preserve">, </w:t>
      </w:r>
      <w:r w:rsidRPr="000B0C52">
        <w:rPr>
          <w:lang w:bidi="he-IL"/>
        </w:rPr>
        <w:t>c’est d’elle que devaient à jamais sortir les rois du peuple de Dieu.</w:t>
      </w:r>
      <w:r w:rsidRPr="00A01812">
        <w:t xml:space="preserve"> — </w:t>
      </w:r>
      <w:r w:rsidRPr="000B0C52">
        <w:rPr>
          <w:lang w:bidi="he-IL"/>
        </w:rPr>
        <w:t>David cite ensuite</w:t>
      </w:r>
      <w:r>
        <w:rPr>
          <w:lang w:bidi="he-IL"/>
        </w:rPr>
        <w:t xml:space="preserve">, </w:t>
      </w:r>
      <w:r w:rsidRPr="000B0C52">
        <w:rPr>
          <w:lang w:bidi="he-IL"/>
        </w:rPr>
        <w:t>au vers. 10</w:t>
      </w:r>
      <w:r>
        <w:rPr>
          <w:lang w:bidi="he-IL"/>
        </w:rPr>
        <w:t xml:space="preserve">, </w:t>
      </w:r>
      <w:r w:rsidRPr="000B0C52">
        <w:rPr>
          <w:lang w:bidi="he-IL"/>
        </w:rPr>
        <w:t>trois nations païennes très belliqueuses</w:t>
      </w:r>
      <w:r>
        <w:rPr>
          <w:lang w:bidi="he-IL"/>
        </w:rPr>
        <w:t xml:space="preserve">, </w:t>
      </w:r>
      <w:r w:rsidRPr="000B0C52">
        <w:rPr>
          <w:lang w:bidi="he-IL"/>
        </w:rPr>
        <w:t>qu’il devait soumettre à son empire.</w:t>
      </w:r>
      <w:r w:rsidRPr="00290B1E">
        <w:rPr>
          <w:rStyle w:val="italicus"/>
        </w:rPr>
        <w:t xml:space="preserve"> Moab</w:t>
      </w:r>
      <w:r>
        <w:rPr>
          <w:rStyle w:val="italicus"/>
        </w:rPr>
        <w:t xml:space="preserve">, </w:t>
      </w:r>
      <w:r w:rsidRPr="000B0C52">
        <w:rPr>
          <w:lang w:bidi="he-IL"/>
        </w:rPr>
        <w:t xml:space="preserve">indépendant et superbe (cf. Is. </w:t>
      </w:r>
      <w:r>
        <w:rPr>
          <w:lang w:bidi="he-IL"/>
        </w:rPr>
        <w:t xml:space="preserve">XVI, </w:t>
      </w:r>
      <w:r w:rsidRPr="000B0C52">
        <w:rPr>
          <w:lang w:bidi="he-IL"/>
        </w:rPr>
        <w:t>6)</w:t>
      </w:r>
      <w:r>
        <w:rPr>
          <w:lang w:bidi="he-IL"/>
        </w:rPr>
        <w:t xml:space="preserve">, </w:t>
      </w:r>
      <w:r w:rsidRPr="000B0C52">
        <w:rPr>
          <w:lang w:bidi="he-IL"/>
        </w:rPr>
        <w:t xml:space="preserve">sera réduit à l’égard du roi d’Israël au rôle extrêmement humiliant de </w:t>
      </w:r>
      <w:r>
        <w:rPr>
          <w:lang w:bidi="he-IL"/>
        </w:rPr>
        <w:t>« </w:t>
      </w:r>
      <w:r w:rsidRPr="000B0C52">
        <w:rPr>
          <w:lang w:bidi="he-IL"/>
        </w:rPr>
        <w:t>bassin à laver</w:t>
      </w:r>
      <w:r>
        <w:rPr>
          <w:lang w:bidi="he-IL"/>
        </w:rPr>
        <w:t> »</w:t>
      </w:r>
      <w:r w:rsidRPr="000B0C52">
        <w:rPr>
          <w:lang w:bidi="he-IL"/>
        </w:rPr>
        <w:t xml:space="preserve"> (ainsi dit l’hébreu ;</w:t>
      </w:r>
      <w:r w:rsidRPr="00290B1E">
        <w:rPr>
          <w:rStyle w:val="italicus"/>
        </w:rPr>
        <w:t xml:space="preserve"> olla spei mei</w:t>
      </w:r>
      <w:r>
        <w:rPr>
          <w:rStyle w:val="italicus"/>
        </w:rPr>
        <w:t xml:space="preserve">, </w:t>
      </w:r>
      <w:r w:rsidRPr="000B0C52">
        <w:rPr>
          <w:lang w:bidi="he-IL"/>
        </w:rPr>
        <w:t>la cuvette que David espérait bientôt posséder pour l’employer à ce vil usage). Sarcasme amer</w:t>
      </w:r>
      <w:r>
        <w:rPr>
          <w:lang w:bidi="he-IL"/>
        </w:rPr>
        <w:t xml:space="preserve">, </w:t>
      </w:r>
      <w:r w:rsidRPr="000B0C52">
        <w:rPr>
          <w:lang w:bidi="he-IL"/>
        </w:rPr>
        <w:t>expression de profond mépris.</w:t>
      </w:r>
      <w:r w:rsidRPr="00A01812">
        <w:t xml:space="preserve"> — </w:t>
      </w:r>
      <w:r w:rsidRPr="000B0C52">
        <w:rPr>
          <w:lang w:bidi="he-IL"/>
        </w:rPr>
        <w:t>L’Idumée</w:t>
      </w:r>
      <w:r>
        <w:rPr>
          <w:lang w:bidi="he-IL"/>
        </w:rPr>
        <w:t xml:space="preserve">, </w:t>
      </w:r>
      <w:r w:rsidRPr="000B0C52">
        <w:rPr>
          <w:lang w:bidi="he-IL"/>
        </w:rPr>
        <w:t>actuellement triomphante (voyez la note du vers. 1)</w:t>
      </w:r>
      <w:r>
        <w:rPr>
          <w:lang w:bidi="he-IL"/>
        </w:rPr>
        <w:t xml:space="preserve">, </w:t>
      </w:r>
      <w:r w:rsidRPr="000B0C52">
        <w:rPr>
          <w:lang w:bidi="he-IL"/>
        </w:rPr>
        <w:t>ne sera guère mieux traitée.</w:t>
      </w:r>
      <w:r w:rsidRPr="00290B1E">
        <w:rPr>
          <w:rStyle w:val="italicus"/>
        </w:rPr>
        <w:t xml:space="preserve"> Ext</w:t>
      </w:r>
      <w:r>
        <w:rPr>
          <w:rStyle w:val="italicus"/>
        </w:rPr>
        <w:t>é</w:t>
      </w:r>
      <w:r w:rsidRPr="00290B1E">
        <w:rPr>
          <w:rStyle w:val="italicus"/>
        </w:rPr>
        <w:t>ndam</w:t>
      </w:r>
      <w:r w:rsidRPr="000B0C52">
        <w:rPr>
          <w:lang w:bidi="he-IL"/>
        </w:rPr>
        <w:t xml:space="preserve"> (hébr. </w:t>
      </w:r>
      <w:r>
        <w:rPr>
          <w:lang w:bidi="he-IL"/>
        </w:rPr>
        <w:t xml:space="preserve">: </w:t>
      </w:r>
      <w:r w:rsidRPr="000B0C52">
        <w:rPr>
          <w:lang w:bidi="he-IL"/>
        </w:rPr>
        <w:t>je jetterai)</w:t>
      </w:r>
      <w:r w:rsidRPr="00290B1E">
        <w:rPr>
          <w:rStyle w:val="italicus"/>
        </w:rPr>
        <w:t xml:space="preserve"> calceam</w:t>
      </w:r>
      <w:r>
        <w:rPr>
          <w:rStyle w:val="italicus"/>
        </w:rPr>
        <w:t>é</w:t>
      </w:r>
      <w:r w:rsidRPr="00290B1E">
        <w:rPr>
          <w:rStyle w:val="italicus"/>
        </w:rPr>
        <w:t>ntum</w:t>
      </w:r>
      <w:r>
        <w:rPr>
          <w:lang w:bidi="he-IL"/>
        </w:rPr>
        <w:t>…</w:t>
      </w:r>
      <w:r w:rsidRPr="000B0C52">
        <w:rPr>
          <w:lang w:bidi="he-IL"/>
        </w:rPr>
        <w:t> </w:t>
      </w:r>
      <w:r>
        <w:rPr>
          <w:lang w:bidi="he-IL"/>
        </w:rPr>
        <w:t xml:space="preserve">: </w:t>
      </w:r>
      <w:r w:rsidRPr="000B0C52">
        <w:rPr>
          <w:lang w:bidi="he-IL"/>
        </w:rPr>
        <w:t>l’action de jeter sa chaussure sur un territoire symbolisait la prise de possession</w:t>
      </w:r>
      <w:r>
        <w:rPr>
          <w:lang w:bidi="he-IL"/>
        </w:rPr>
        <w:t xml:space="preserve">, </w:t>
      </w:r>
      <w:r w:rsidRPr="000B0C52">
        <w:rPr>
          <w:lang w:bidi="he-IL"/>
        </w:rPr>
        <w:t>comme le montre une coutume des rois abyssins ; ôter sa sandale ou son soulier signifiait</w:t>
      </w:r>
      <w:r>
        <w:rPr>
          <w:lang w:bidi="he-IL"/>
        </w:rPr>
        <w:t xml:space="preserve">, </w:t>
      </w:r>
      <w:r w:rsidRPr="000B0C52">
        <w:rPr>
          <w:lang w:bidi="he-IL"/>
        </w:rPr>
        <w:t>au contraire</w:t>
      </w:r>
      <w:r>
        <w:rPr>
          <w:lang w:bidi="he-IL"/>
        </w:rPr>
        <w:t xml:space="preserve">, </w:t>
      </w:r>
      <w:r w:rsidRPr="000B0C52">
        <w:rPr>
          <w:lang w:bidi="he-IL"/>
        </w:rPr>
        <w:t>en certaines conjonctures</w:t>
      </w:r>
      <w:r>
        <w:rPr>
          <w:lang w:bidi="he-IL"/>
        </w:rPr>
        <w:t xml:space="preserve">, </w:t>
      </w:r>
      <w:r w:rsidRPr="000B0C52">
        <w:rPr>
          <w:lang w:bidi="he-IL"/>
        </w:rPr>
        <w:t>renoncer au droit de propriété (cf. Ruth</w:t>
      </w:r>
      <w:r>
        <w:rPr>
          <w:lang w:bidi="he-IL"/>
        </w:rPr>
        <w:t xml:space="preserve">, IV, </w:t>
      </w:r>
      <w:r w:rsidRPr="000B0C52">
        <w:rPr>
          <w:lang w:bidi="he-IL"/>
        </w:rPr>
        <w:t>7-8). Ou</w:t>
      </w:r>
      <w:r>
        <w:rPr>
          <w:lang w:bidi="he-IL"/>
        </w:rPr>
        <w:t xml:space="preserve">, </w:t>
      </w:r>
      <w:r w:rsidRPr="000B0C52">
        <w:rPr>
          <w:lang w:bidi="he-IL"/>
        </w:rPr>
        <w:t>plus simplement</w:t>
      </w:r>
      <w:r>
        <w:rPr>
          <w:lang w:bidi="he-IL"/>
        </w:rPr>
        <w:t xml:space="preserve">, </w:t>
      </w:r>
      <w:r w:rsidRPr="000B0C52">
        <w:rPr>
          <w:lang w:bidi="he-IL"/>
        </w:rPr>
        <w:t>David</w:t>
      </w:r>
      <w:r>
        <w:rPr>
          <w:lang w:bidi="he-IL"/>
        </w:rPr>
        <w:t xml:space="preserve">, </w:t>
      </w:r>
      <w:r w:rsidRPr="000B0C52">
        <w:rPr>
          <w:lang w:bidi="he-IL"/>
        </w:rPr>
        <w:t>après avoir enlevé sa chaussure po</w:t>
      </w:r>
      <w:r>
        <w:rPr>
          <w:lang w:bidi="he-IL"/>
        </w:rPr>
        <w:t>ur se laver les pieds (vers. 10</w:t>
      </w:r>
      <w:r>
        <w:rPr>
          <w:vertAlign w:val="superscript"/>
          <w:lang w:bidi="he-IL"/>
        </w:rPr>
        <w:t>a</w:t>
      </w:r>
      <w:r w:rsidRPr="000B0C52">
        <w:rPr>
          <w:lang w:bidi="he-IL"/>
        </w:rPr>
        <w:t>)</w:t>
      </w:r>
      <w:r>
        <w:rPr>
          <w:lang w:bidi="he-IL"/>
        </w:rPr>
        <w:t xml:space="preserve">, </w:t>
      </w:r>
      <w:r w:rsidRPr="000B0C52">
        <w:rPr>
          <w:lang w:bidi="he-IL"/>
        </w:rPr>
        <w:t>la jettera aux Iduméens comme à des esclaves. En effet</w:t>
      </w:r>
      <w:r>
        <w:rPr>
          <w:lang w:bidi="he-IL"/>
        </w:rPr>
        <w:t xml:space="preserve">, </w:t>
      </w:r>
      <w:r w:rsidRPr="000B0C52">
        <w:rPr>
          <w:lang w:bidi="he-IL"/>
        </w:rPr>
        <w:t>dit le Talmud</w:t>
      </w:r>
      <w:r>
        <w:rPr>
          <w:lang w:bidi="he-IL"/>
        </w:rPr>
        <w:t>, « </w:t>
      </w:r>
      <w:r w:rsidRPr="000B0C52">
        <w:rPr>
          <w:lang w:bidi="he-IL"/>
        </w:rPr>
        <w:t xml:space="preserve">l’esclave enlève les souliers (de son maître) et </w:t>
      </w:r>
      <w:r>
        <w:rPr>
          <w:lang w:bidi="he-IL"/>
        </w:rPr>
        <w:t>les</w:t>
      </w:r>
      <w:r w:rsidRPr="000B0C52">
        <w:rPr>
          <w:lang w:bidi="he-IL"/>
        </w:rPr>
        <w:t xml:space="preserve"> lui remet.</w:t>
      </w:r>
      <w:r>
        <w:rPr>
          <w:lang w:bidi="he-IL"/>
        </w:rPr>
        <w:t> »</w:t>
      </w:r>
      <w:r w:rsidRPr="000B0C52">
        <w:rPr>
          <w:lang w:bidi="he-IL"/>
        </w:rPr>
        <w:t xml:space="preserve"> </w:t>
      </w:r>
      <w:r w:rsidRPr="003A2C8F">
        <w:rPr>
          <w:lang w:val="en-US" w:bidi="he-IL"/>
        </w:rPr>
        <w:t>Cf. Matth. III, 19 ; Marc. I, 7, et</w:t>
      </w:r>
      <w:r w:rsidRPr="003A2C8F">
        <w:rPr>
          <w:rStyle w:val="italicus"/>
          <w:lang w:val="en-US"/>
        </w:rPr>
        <w:t xml:space="preserve"> </w:t>
      </w:r>
      <w:r w:rsidRPr="003A2C8F">
        <w:rPr>
          <w:iCs/>
          <w:lang w:val="en-US" w:bidi="he-IL"/>
        </w:rPr>
        <w:t>l’</w:t>
      </w:r>
      <w:r w:rsidRPr="003A2C8F">
        <w:rPr>
          <w:rStyle w:val="italicus"/>
          <w:lang w:val="en-US"/>
        </w:rPr>
        <w:t xml:space="preserve">Atl. arch., </w:t>
      </w:r>
      <w:r w:rsidRPr="003A2C8F">
        <w:rPr>
          <w:lang w:val="en-US" w:bidi="he-IL"/>
        </w:rPr>
        <w:t>pl. VI, fig. 10.</w:t>
      </w:r>
      <w:r w:rsidRPr="003A2C8F">
        <w:rPr>
          <w:lang w:val="en-US"/>
        </w:rPr>
        <w:t xml:space="preserve"> — </w:t>
      </w:r>
      <w:r w:rsidRPr="003A2C8F">
        <w:rPr>
          <w:rStyle w:val="italicus"/>
          <w:lang w:val="en-US"/>
        </w:rPr>
        <w:t>Mihi alienígenæ.</w:t>
      </w:r>
      <w:r w:rsidRPr="003A2C8F">
        <w:rPr>
          <w:lang w:val="en-US" w:bidi="he-IL"/>
        </w:rPr>
        <w:t xml:space="preserve"> </w:t>
      </w:r>
      <w:r w:rsidRPr="000B0C52">
        <w:rPr>
          <w:lang w:bidi="he-IL"/>
        </w:rPr>
        <w:t>Hébr. </w:t>
      </w:r>
      <w:r>
        <w:rPr>
          <w:lang w:bidi="he-IL"/>
        </w:rPr>
        <w:t xml:space="preserve">: </w:t>
      </w:r>
      <w:r>
        <w:rPr>
          <w:rStyle w:val="italicus"/>
        </w:rPr>
        <w:t xml:space="preserve">Pᵉléšeṭ, </w:t>
      </w:r>
      <w:r w:rsidRPr="000B0C52">
        <w:rPr>
          <w:lang w:bidi="he-IL"/>
        </w:rPr>
        <w:t>le pays des Philistins (nom duquel dérive c</w:t>
      </w:r>
      <w:r>
        <w:rPr>
          <w:lang w:bidi="he-IL"/>
        </w:rPr>
        <w:t>e</w:t>
      </w:r>
      <w:r w:rsidRPr="000B0C52">
        <w:rPr>
          <w:lang w:bidi="he-IL"/>
        </w:rPr>
        <w:t>lui de la Palestine).</w:t>
      </w:r>
      <w:r w:rsidRPr="00A01812">
        <w:t xml:space="preserve"> — </w:t>
      </w:r>
      <w:r w:rsidRPr="00290B1E">
        <w:rPr>
          <w:rStyle w:val="italicus"/>
        </w:rPr>
        <w:t>Súbditi sunt</w:t>
      </w:r>
      <w:r>
        <w:rPr>
          <w:rStyle w:val="italicus"/>
        </w:rPr>
        <w:t>…</w:t>
      </w:r>
      <w:r w:rsidRPr="000B0C52">
        <w:rPr>
          <w:lang w:bidi="he-IL"/>
        </w:rPr>
        <w:t xml:space="preserve"> D’après l’hébreu </w:t>
      </w:r>
      <w:r>
        <w:rPr>
          <w:lang w:bidi="he-IL"/>
        </w:rPr>
        <w:t xml:space="preserve">: </w:t>
      </w:r>
      <w:r w:rsidRPr="000B0C52">
        <w:rPr>
          <w:lang w:bidi="he-IL"/>
        </w:rPr>
        <w:t>(Terre des Philistins)</w:t>
      </w:r>
      <w:r>
        <w:rPr>
          <w:lang w:bidi="he-IL"/>
        </w:rPr>
        <w:t xml:space="preserve">, </w:t>
      </w:r>
      <w:r w:rsidRPr="000B0C52">
        <w:rPr>
          <w:lang w:bidi="he-IL"/>
        </w:rPr>
        <w:t>pousse des cris à mon sujet. C.-à-d. qu’elle devra acclamer David comme son maître</w:t>
      </w:r>
      <w:r>
        <w:rPr>
          <w:lang w:bidi="he-IL"/>
        </w:rPr>
        <w:t xml:space="preserve">, </w:t>
      </w:r>
      <w:r w:rsidRPr="000B0C52">
        <w:rPr>
          <w:lang w:bidi="he-IL"/>
        </w:rPr>
        <w:t>quoique malgré elle.</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4° Troisième strophe </w:t>
      </w:r>
      <w:r>
        <w:rPr>
          <w:rFonts w:eastAsia="Arial Unicode MS"/>
          <w:lang w:bidi="he-IL"/>
        </w:rPr>
        <w:t xml:space="preserve">: </w:t>
      </w:r>
      <w:r w:rsidRPr="000B0C52">
        <w:rPr>
          <w:rFonts w:eastAsia="Arial Unicode MS"/>
          <w:lang w:bidi="he-IL"/>
        </w:rPr>
        <w:t>prière pleine de confiance. Vers. 11-14.</w:t>
      </w:r>
      <w:r>
        <w:rPr>
          <w:rFonts w:eastAsia="Arial Unicode MS"/>
          <w:lang w:bidi="he-IL"/>
        </w:rPr>
        <w:t xml:space="preserve"> </w:t>
      </w:r>
    </w:p>
    <w:p w:rsidR="0073183F" w:rsidRDefault="0073183F" w:rsidP="00480C1A">
      <w:pPr>
        <w:rPr>
          <w:lang w:bidi="he-IL"/>
        </w:rPr>
      </w:pPr>
      <w:r w:rsidRPr="000B0C52">
        <w:rPr>
          <w:lang w:bidi="he-IL"/>
        </w:rPr>
        <w:t>11-14. Cette prière respire aussi le plus vif élan guerrier.</w:t>
      </w:r>
      <w:r w:rsidRPr="00A01812">
        <w:t xml:space="preserve"> — </w:t>
      </w:r>
      <w:r w:rsidRPr="00290B1E">
        <w:rPr>
          <w:rStyle w:val="italicus"/>
        </w:rPr>
        <w:t>Quis dedúcet me</w:t>
      </w:r>
      <w:r>
        <w:rPr>
          <w:rStyle w:val="italicus"/>
        </w:rPr>
        <w:t>…</w:t>
      </w:r>
      <w:r w:rsidRPr="00290B1E">
        <w:rPr>
          <w:rStyle w:val="italicus"/>
        </w:rPr>
        <w:t> </w:t>
      </w:r>
      <w:r>
        <w:rPr>
          <w:rStyle w:val="italicus"/>
        </w:rPr>
        <w:t xml:space="preserve">: </w:t>
      </w:r>
      <w:r w:rsidRPr="000B0C52">
        <w:rPr>
          <w:lang w:bidi="he-IL"/>
        </w:rPr>
        <w:t>loin de redouter l’ennemi</w:t>
      </w:r>
      <w:r>
        <w:rPr>
          <w:lang w:bidi="he-IL"/>
        </w:rPr>
        <w:t xml:space="preserve">, </w:t>
      </w:r>
      <w:r w:rsidRPr="000B0C52">
        <w:rPr>
          <w:lang w:bidi="he-IL"/>
        </w:rPr>
        <w:t>David demande à marcher au plus vite contre lui</w:t>
      </w:r>
      <w:r>
        <w:rPr>
          <w:lang w:bidi="he-IL"/>
        </w:rPr>
        <w:t xml:space="preserve">, </w:t>
      </w:r>
      <w:r w:rsidRPr="000B0C52">
        <w:rPr>
          <w:lang w:bidi="he-IL"/>
        </w:rPr>
        <w:t xml:space="preserve">tant il </w:t>
      </w:r>
      <w:r>
        <w:rPr>
          <w:lang w:bidi="he-IL"/>
        </w:rPr>
        <w:t>est</w:t>
      </w:r>
      <w:r w:rsidRPr="000B0C52">
        <w:rPr>
          <w:lang w:bidi="he-IL"/>
        </w:rPr>
        <w:t xml:space="preserve"> sûr du triomphe</w:t>
      </w:r>
      <w:r>
        <w:rPr>
          <w:lang w:bidi="he-IL"/>
        </w:rPr>
        <w:t xml:space="preserve">, </w:t>
      </w:r>
      <w:r w:rsidRPr="000B0C52">
        <w:rPr>
          <w:lang w:bidi="he-IL"/>
        </w:rPr>
        <w:t>ayant pour lui le divin oracle.</w:t>
      </w:r>
      <w:r w:rsidRPr="00A01812">
        <w:t xml:space="preserve"> — </w:t>
      </w:r>
      <w:r w:rsidRPr="00290B1E">
        <w:rPr>
          <w:rStyle w:val="italicus"/>
        </w:rPr>
        <w:t>In civit</w:t>
      </w:r>
      <w:r>
        <w:rPr>
          <w:rStyle w:val="italicus"/>
        </w:rPr>
        <w:t>átem</w:t>
      </w:r>
      <w:r w:rsidRPr="00290B1E">
        <w:rPr>
          <w:rStyle w:val="italicus"/>
        </w:rPr>
        <w:t xml:space="preserve"> munítam </w:t>
      </w:r>
      <w:r>
        <w:rPr>
          <w:rStyle w:val="italicus"/>
        </w:rPr>
        <w:t xml:space="preserve">: </w:t>
      </w:r>
      <w:r w:rsidR="00480C1A" w:rsidRPr="00290B1E">
        <w:rPr>
          <w:rStyle w:val="italicus"/>
        </w:rPr>
        <w:t>Séla῾</w:t>
      </w:r>
      <w:r w:rsidRPr="000B0C52">
        <w:rPr>
          <w:lang w:bidi="he-IL"/>
        </w:rPr>
        <w:t xml:space="preserve"> ou Pétra</w:t>
      </w:r>
      <w:r>
        <w:rPr>
          <w:lang w:bidi="he-IL"/>
        </w:rPr>
        <w:t xml:space="preserve">, </w:t>
      </w:r>
      <w:r w:rsidRPr="000B0C52">
        <w:rPr>
          <w:lang w:bidi="he-IL"/>
        </w:rPr>
        <w:t xml:space="preserve">la capitale de l’Idumée. Cf. </w:t>
      </w:r>
      <w:r>
        <w:rPr>
          <w:lang w:bidi="he-IL"/>
        </w:rPr>
        <w:t>IV </w:t>
      </w:r>
      <w:r w:rsidRPr="000B0C52">
        <w:rPr>
          <w:lang w:bidi="he-IL"/>
        </w:rPr>
        <w:t xml:space="preserve">Reg. </w:t>
      </w:r>
      <w:r>
        <w:rPr>
          <w:lang w:bidi="he-IL"/>
        </w:rPr>
        <w:t xml:space="preserve">XIV, </w:t>
      </w:r>
      <w:r w:rsidRPr="000B0C52">
        <w:rPr>
          <w:lang w:bidi="he-IL"/>
        </w:rPr>
        <w:t>7</w:t>
      </w:r>
      <w:r>
        <w:rPr>
          <w:lang w:bidi="he-IL"/>
        </w:rPr>
        <w:t xml:space="preserve">, </w:t>
      </w:r>
      <w:r w:rsidRPr="000B0C52">
        <w:rPr>
          <w:lang w:bidi="he-IL"/>
        </w:rPr>
        <w:t xml:space="preserve">et la note. Place </w:t>
      </w:r>
      <w:r>
        <w:rPr>
          <w:lang w:bidi="he-IL"/>
        </w:rPr>
        <w:t>« </w:t>
      </w:r>
      <w:r w:rsidRPr="000B0C52">
        <w:rPr>
          <w:lang w:bidi="he-IL"/>
        </w:rPr>
        <w:t>défendue et fortifiée par la nature elle-même</w:t>
      </w:r>
      <w:r>
        <w:rPr>
          <w:lang w:bidi="he-IL"/>
        </w:rPr>
        <w:t xml:space="preserve">, </w:t>
      </w:r>
      <w:r w:rsidRPr="000B0C52">
        <w:rPr>
          <w:lang w:bidi="he-IL"/>
        </w:rPr>
        <w:t>dans un pays hérissé de rochers et semé de précipices</w:t>
      </w:r>
      <w:r>
        <w:rPr>
          <w:lang w:bidi="he-IL"/>
        </w:rPr>
        <w:t xml:space="preserve">. » — </w:t>
      </w:r>
      <w:r w:rsidRPr="00290B1E">
        <w:rPr>
          <w:rStyle w:val="italicus"/>
        </w:rPr>
        <w:t>Nonne tu</w:t>
      </w:r>
      <w:r>
        <w:rPr>
          <w:rStyle w:val="italicus"/>
        </w:rPr>
        <w:t xml:space="preserve">, </w:t>
      </w:r>
      <w:r w:rsidRPr="00290B1E">
        <w:rPr>
          <w:rStyle w:val="italicus"/>
        </w:rPr>
        <w:t>Deus</w:t>
      </w:r>
      <w:r>
        <w:rPr>
          <w:rStyle w:val="italicus"/>
        </w:rPr>
        <w:t>…</w:t>
      </w:r>
      <w:r w:rsidRPr="000B0C52">
        <w:rPr>
          <w:lang w:bidi="he-IL"/>
        </w:rPr>
        <w:t xml:space="preserve"> Réponse à la question du vers. 11. Trait touchant</w:t>
      </w:r>
      <w:r>
        <w:rPr>
          <w:lang w:bidi="he-IL"/>
        </w:rPr>
        <w:t xml:space="preserve">, </w:t>
      </w:r>
      <w:r w:rsidRPr="000B0C52">
        <w:rPr>
          <w:lang w:bidi="he-IL"/>
        </w:rPr>
        <w:t>aimant</w:t>
      </w:r>
      <w:r>
        <w:rPr>
          <w:lang w:bidi="he-IL"/>
        </w:rPr>
        <w:t xml:space="preserve">, </w:t>
      </w:r>
      <w:r w:rsidRPr="000B0C52">
        <w:rPr>
          <w:lang w:bidi="he-IL"/>
        </w:rPr>
        <w:t xml:space="preserve">délicat. </w:t>
      </w:r>
      <w:r>
        <w:rPr>
          <w:lang w:bidi="he-IL"/>
        </w:rPr>
        <w:t xml:space="preserve">{182} </w:t>
      </w:r>
      <w:r w:rsidRPr="000B0C52">
        <w:rPr>
          <w:lang w:bidi="he-IL"/>
        </w:rPr>
        <w:t>Sans doute Dieu a naguère humilié les Israélites</w:t>
      </w:r>
      <w:r w:rsidRPr="00290B1E">
        <w:rPr>
          <w:rStyle w:val="italicus"/>
        </w:rPr>
        <w:t xml:space="preserve"> </w:t>
      </w:r>
      <w:r w:rsidRPr="00510E1E">
        <w:t>(</w:t>
      </w:r>
      <w:r w:rsidRPr="00290B1E">
        <w:rPr>
          <w:rStyle w:val="italicus"/>
        </w:rPr>
        <w:t>repul</w:t>
      </w:r>
      <w:r>
        <w:rPr>
          <w:rStyle w:val="italicus"/>
        </w:rPr>
        <w:t>ísti</w:t>
      </w:r>
      <w:r w:rsidRPr="00290B1E">
        <w:rPr>
          <w:rStyle w:val="italicus"/>
        </w:rPr>
        <w:t xml:space="preserve"> nos ;</w:t>
      </w:r>
      <w:r w:rsidRPr="000B0C52">
        <w:rPr>
          <w:lang w:bidi="he-IL"/>
        </w:rPr>
        <w:t xml:space="preserve"> cf. vers. 3) ; mais raison de plus pour</w:t>
      </w:r>
      <w:r>
        <w:rPr>
          <w:lang w:bidi="he-IL"/>
        </w:rPr>
        <w:t xml:space="preserve"> </w:t>
      </w:r>
      <w:r w:rsidRPr="000B0C52">
        <w:rPr>
          <w:lang w:bidi="he-IL"/>
        </w:rPr>
        <w:t>qu’il les bénisse maintenant</w:t>
      </w:r>
      <w:r>
        <w:rPr>
          <w:lang w:bidi="he-IL"/>
        </w:rPr>
        <w:t xml:space="preserve">, </w:t>
      </w:r>
      <w:r w:rsidRPr="000B0C52">
        <w:rPr>
          <w:lang w:bidi="he-IL"/>
        </w:rPr>
        <w:t>et qu’il se mette</w:t>
      </w:r>
      <w:r>
        <w:rPr>
          <w:lang w:bidi="he-IL"/>
        </w:rPr>
        <w:t xml:space="preserve"> </w:t>
      </w:r>
      <w:r w:rsidRPr="000B0C52">
        <w:rPr>
          <w:lang w:bidi="he-IL"/>
        </w:rPr>
        <w:t>à leur tête</w:t>
      </w:r>
      <w:r>
        <w:rPr>
          <w:lang w:bidi="he-IL"/>
        </w:rPr>
        <w:t xml:space="preserve">, </w:t>
      </w:r>
      <w:r w:rsidRPr="000B0C52">
        <w:rPr>
          <w:lang w:bidi="he-IL"/>
        </w:rPr>
        <w:t>comme Dieu des armées</w:t>
      </w:r>
      <w:r>
        <w:rPr>
          <w:lang w:bidi="he-IL"/>
        </w:rPr>
        <w:t xml:space="preserve">, </w:t>
      </w:r>
      <w:r w:rsidRPr="000B0C52">
        <w:rPr>
          <w:lang w:bidi="he-IL"/>
        </w:rPr>
        <w:t>pour les conduire à la victoire (</w:t>
      </w:r>
      <w:r w:rsidRPr="00290B1E">
        <w:rPr>
          <w:rStyle w:val="italicus"/>
        </w:rPr>
        <w:t>et non egrediéris</w:t>
      </w:r>
      <w:r>
        <w:rPr>
          <w:rStyle w:val="italicus"/>
        </w:rPr>
        <w:t>…</w:t>
      </w:r>
      <w:r w:rsidRPr="00290B1E">
        <w:rPr>
          <w:rStyle w:val="italicus"/>
        </w:rPr>
        <w:t> </w:t>
      </w:r>
      <w:r>
        <w:rPr>
          <w:rStyle w:val="italicus"/>
        </w:rPr>
        <w:t xml:space="preserve">: </w:t>
      </w:r>
      <w:r w:rsidRPr="000B0C52">
        <w:rPr>
          <w:lang w:bidi="he-IL"/>
        </w:rPr>
        <w:t xml:space="preserve">nous avons déjà rencontré cet hémistiche au Ps. </w:t>
      </w:r>
      <w:r>
        <w:rPr>
          <w:lang w:bidi="he-IL"/>
        </w:rPr>
        <w:t xml:space="preserve">XLIII, </w:t>
      </w:r>
      <w:r w:rsidRPr="000B0C52">
        <w:rPr>
          <w:lang w:bidi="he-IL"/>
        </w:rPr>
        <w:t>1</w:t>
      </w:r>
      <w:r>
        <w:rPr>
          <w:lang w:bidi="he-IL"/>
        </w:rPr>
        <w:t>6</w:t>
      </w:r>
      <w:r w:rsidRPr="000B0C52">
        <w:rPr>
          <w:vertAlign w:val="superscript"/>
          <w:lang w:bidi="he-IL"/>
        </w:rPr>
        <w:t>b</w:t>
      </w:r>
      <w:r w:rsidRPr="000B0C52">
        <w:rPr>
          <w:lang w:bidi="he-IL"/>
        </w:rPr>
        <w:t>).</w:t>
      </w:r>
      <w:r w:rsidRPr="00A01812">
        <w:t xml:space="preserve"> — </w:t>
      </w:r>
      <w:r w:rsidRPr="00290B1E">
        <w:rPr>
          <w:rStyle w:val="italicus"/>
        </w:rPr>
        <w:t>Da</w:t>
      </w:r>
      <w:r>
        <w:rPr>
          <w:rStyle w:val="italicus"/>
        </w:rPr>
        <w:t>…</w:t>
      </w:r>
      <w:r w:rsidRPr="00290B1E">
        <w:rPr>
          <w:rStyle w:val="italicus"/>
        </w:rPr>
        <w:t xml:space="preserve"> aux</w:t>
      </w:r>
      <w:r>
        <w:rPr>
          <w:rStyle w:val="italicus"/>
        </w:rPr>
        <w:t>í</w:t>
      </w:r>
      <w:r w:rsidRPr="00290B1E">
        <w:rPr>
          <w:rStyle w:val="italicus"/>
        </w:rPr>
        <w:t>lium.</w:t>
      </w:r>
      <w:r w:rsidRPr="000B0C52">
        <w:rPr>
          <w:lang w:bidi="he-IL"/>
        </w:rPr>
        <w:t xml:space="preserve"> C’est la prière proprement dite. Elle </w:t>
      </w:r>
      <w:r>
        <w:rPr>
          <w:lang w:bidi="he-IL"/>
        </w:rPr>
        <w:t>est</w:t>
      </w:r>
      <w:r w:rsidRPr="000B0C52">
        <w:rPr>
          <w:lang w:bidi="he-IL"/>
        </w:rPr>
        <w:t xml:space="preserve"> aussitôt motivée </w:t>
      </w:r>
      <w:r>
        <w:rPr>
          <w:lang w:bidi="he-IL"/>
        </w:rPr>
        <w:t xml:space="preserve">: </w:t>
      </w:r>
      <w:r w:rsidRPr="004D782F">
        <w:rPr>
          <w:rStyle w:val="italicus"/>
        </w:rPr>
        <w:t>Vana salus hóminis ;</w:t>
      </w:r>
      <w:r w:rsidRPr="000B0C52">
        <w:rPr>
          <w:lang w:bidi="he-IL"/>
        </w:rPr>
        <w:t xml:space="preserve"> vérité que la récente ruine des armées gigantesques d’Ammon et d’Aram démontrait d’une manière saisissante.</w:t>
      </w:r>
      <w:r w:rsidRPr="00A01812">
        <w:t xml:space="preserve"> — </w:t>
      </w:r>
      <w:r w:rsidRPr="000B0C52">
        <w:rPr>
          <w:lang w:bidi="he-IL"/>
        </w:rPr>
        <w:t>Conclusion enthousiaste </w:t>
      </w:r>
      <w:r>
        <w:rPr>
          <w:lang w:bidi="he-IL"/>
        </w:rPr>
        <w:t xml:space="preserve">: </w:t>
      </w:r>
      <w:r w:rsidRPr="00290B1E">
        <w:rPr>
          <w:rStyle w:val="italicus"/>
        </w:rPr>
        <w:t>In Deo faci</w:t>
      </w:r>
      <w:r>
        <w:rPr>
          <w:rStyle w:val="italicus"/>
        </w:rPr>
        <w:t>é</w:t>
      </w:r>
      <w:r w:rsidRPr="00290B1E">
        <w:rPr>
          <w:rStyle w:val="italicus"/>
        </w:rPr>
        <w:t>mus</w:t>
      </w:r>
      <w:r>
        <w:rPr>
          <w:rStyle w:val="italicus"/>
        </w:rPr>
        <w:t>…</w:t>
      </w:r>
      <w:r w:rsidRPr="00A01812">
        <w:t xml:space="preserve"> — </w:t>
      </w:r>
      <w:r w:rsidRPr="00290B1E">
        <w:rPr>
          <w:rStyle w:val="italicus"/>
        </w:rPr>
        <w:t>Virtútem </w:t>
      </w:r>
      <w:r>
        <w:rPr>
          <w:rStyle w:val="italicus"/>
        </w:rPr>
        <w:t xml:space="preserve">: </w:t>
      </w:r>
      <w:r w:rsidRPr="000B0C52">
        <w:rPr>
          <w:lang w:bidi="he-IL"/>
        </w:rPr>
        <w:t>des actions d’éclat</w:t>
      </w:r>
      <w:r>
        <w:rPr>
          <w:lang w:bidi="he-IL"/>
        </w:rPr>
        <w:t xml:space="preserve">, </w:t>
      </w:r>
      <w:r w:rsidRPr="000B0C52">
        <w:rPr>
          <w:lang w:bidi="he-IL"/>
        </w:rPr>
        <w:t xml:space="preserve">de vaillantes prouesses. David </w:t>
      </w:r>
      <w:r>
        <w:rPr>
          <w:lang w:bidi="he-IL"/>
        </w:rPr>
        <w:t>est</w:t>
      </w:r>
      <w:r w:rsidRPr="000B0C52">
        <w:rPr>
          <w:lang w:bidi="he-IL"/>
        </w:rPr>
        <w:t xml:space="preserve"> absolument sûr du succès</w:t>
      </w:r>
      <w:r>
        <w:rPr>
          <w:lang w:bidi="he-IL"/>
        </w:rPr>
        <w:t xml:space="preserve">, </w:t>
      </w:r>
      <w:r w:rsidRPr="000B0C52">
        <w:rPr>
          <w:lang w:bidi="he-IL"/>
        </w:rPr>
        <w:t>puisque c’est Dieu lui-même</w:t>
      </w:r>
      <w:r w:rsidRPr="00290B1E">
        <w:rPr>
          <w:rStyle w:val="italicus"/>
        </w:rPr>
        <w:t xml:space="preserve"> </w:t>
      </w:r>
      <w:r w:rsidRPr="00510E1E">
        <w:t>(</w:t>
      </w:r>
      <w:r w:rsidRPr="00290B1E">
        <w:rPr>
          <w:rStyle w:val="italicus"/>
        </w:rPr>
        <w:t>ipse</w:t>
      </w:r>
      <w:r>
        <w:rPr>
          <w:rStyle w:val="italicus"/>
        </w:rPr>
        <w:t xml:space="preserve">, </w:t>
      </w:r>
      <w:r w:rsidRPr="000B0C52">
        <w:rPr>
          <w:lang w:bidi="he-IL"/>
        </w:rPr>
        <w:t>avec emphase)</w:t>
      </w:r>
      <w:r>
        <w:rPr>
          <w:lang w:bidi="he-IL"/>
        </w:rPr>
        <w:t xml:space="preserve">, </w:t>
      </w:r>
      <w:r w:rsidRPr="000B0C52">
        <w:rPr>
          <w:lang w:bidi="he-IL"/>
        </w:rPr>
        <w:t>et lui seul</w:t>
      </w:r>
      <w:r>
        <w:rPr>
          <w:lang w:bidi="he-IL"/>
        </w:rPr>
        <w:t xml:space="preserve">, </w:t>
      </w:r>
      <w:r w:rsidRPr="000B0C52">
        <w:rPr>
          <w:lang w:bidi="he-IL"/>
        </w:rPr>
        <w:t>qui se chargera</w:t>
      </w:r>
      <w:r>
        <w:rPr>
          <w:lang w:bidi="he-IL"/>
        </w:rPr>
        <w:t xml:space="preserve"> de dompter l’Idumée. Cf. Ps. XLI</w:t>
      </w:r>
      <w:r w:rsidRPr="000B0C52">
        <w:rPr>
          <w:lang w:bidi="he-IL"/>
        </w:rPr>
        <w:t>V</w:t>
      </w:r>
      <w:r>
        <w:rPr>
          <w:lang w:bidi="he-IL"/>
        </w:rPr>
        <w:t>,</w:t>
      </w:r>
      <w:r w:rsidRPr="001A1998">
        <w:t xml:space="preserve"> 6-8. </w:t>
      </w:r>
      <w:r w:rsidRPr="00A01812">
        <w:t xml:space="preserve">— </w:t>
      </w:r>
      <w:r w:rsidRPr="00290B1E">
        <w:rPr>
          <w:rStyle w:val="italicus"/>
        </w:rPr>
        <w:t>Ad níhilum dedúcet.</w:t>
      </w:r>
      <w:r w:rsidRPr="000B0C52">
        <w:rPr>
          <w:lang w:bidi="he-IL"/>
        </w:rPr>
        <w:t xml:space="preserve"> Hébr. </w:t>
      </w:r>
      <w:r>
        <w:rPr>
          <w:lang w:bidi="he-IL"/>
        </w:rPr>
        <w:t xml:space="preserve">: </w:t>
      </w:r>
      <w:r w:rsidRPr="000B0C52">
        <w:rPr>
          <w:lang w:bidi="he-IL"/>
        </w:rPr>
        <w:t>il foulera aux pieds. Marque d’un asservissement complet.</w:t>
      </w:r>
      <w:r>
        <w:rPr>
          <w:lang w:bidi="he-IL"/>
        </w:rPr>
        <w:t xml:space="preserve"> </w:t>
      </w:r>
    </w:p>
    <w:p w:rsidR="0073183F" w:rsidRDefault="0073183F" w:rsidP="0073183F">
      <w:pPr>
        <w:rPr>
          <w:lang w:bidi="he-IL"/>
        </w:rPr>
      </w:pPr>
      <w:r>
        <w:rPr>
          <w:lang w:bidi="he-IL"/>
        </w:rPr>
        <w:t xml:space="preserve">² </w:t>
      </w:r>
    </w:p>
    <w:p w:rsidR="00055239" w:rsidRDefault="00055239" w:rsidP="005521AA">
      <w:pPr>
        <w:pStyle w:val="Titre4"/>
      </w:pPr>
      <w:r>
        <w:t xml:space="preserve">Ps 60 </w:t>
      </w:r>
    </w:p>
    <w:p w:rsidR="0073183F" w:rsidRPr="00ED2022" w:rsidRDefault="0073183F" w:rsidP="0073183F">
      <w:pPr>
        <w:pStyle w:val="up1"/>
      </w:pPr>
      <w:r w:rsidRPr="00ED2022">
        <w:t>Psaume LX</w:t>
      </w:r>
      <w:bookmarkStart w:id="295" w:name="ps060n"/>
      <w:bookmarkEnd w:id="295"/>
      <w:r w:rsidRPr="00ED2022">
        <w:t xml:space="preserve"> </w:t>
      </w:r>
    </w:p>
    <w:p w:rsidR="0073183F" w:rsidRPr="00ED2022" w:rsidRDefault="0073183F" w:rsidP="0073183F">
      <w:pPr>
        <w:pStyle w:val="up12"/>
      </w:pPr>
      <w:r w:rsidRPr="00ED2022">
        <w:t xml:space="preserve">David exilé conjure le Seigneur de le ramener à Jérusalem et de lui accorder de longs jours. </w:t>
      </w:r>
    </w:p>
    <w:p w:rsidR="0073183F" w:rsidRDefault="0073183F" w:rsidP="0073183F">
      <w:pPr>
        <w:pStyle w:val="u4"/>
        <w:rPr>
          <w:rFonts w:eastAsia="Arial Unicode MS"/>
          <w:lang w:bidi="he-IL"/>
        </w:rPr>
      </w:pPr>
      <w:r w:rsidRPr="000B0C52">
        <w:rPr>
          <w:rFonts w:eastAsia="Arial Unicode MS"/>
          <w:lang w:bidi="he-IL"/>
        </w:rPr>
        <w:t>1° Le titre. Vers. 1.</w:t>
      </w:r>
      <w:r>
        <w:rPr>
          <w:rFonts w:eastAsia="Arial Unicode MS"/>
          <w:lang w:bidi="he-IL"/>
        </w:rPr>
        <w:t xml:space="preserve"> </w:t>
      </w:r>
    </w:p>
    <w:p w:rsidR="0073183F" w:rsidRDefault="0073183F" w:rsidP="0073183F">
      <w:pPr>
        <w:rPr>
          <w:lang w:bidi="he-IL"/>
        </w:rPr>
      </w:pPr>
      <w:r w:rsidRPr="000B0C52">
        <w:rPr>
          <w:lang w:bidi="he-IL"/>
        </w:rPr>
        <w:t xml:space="preserve">Ps. </w:t>
      </w:r>
      <w:r>
        <w:rPr>
          <w:lang w:bidi="he-IL"/>
        </w:rPr>
        <w:t>LX</w:t>
      </w:r>
      <w:r w:rsidRPr="000B0C52">
        <w:rPr>
          <w:lang w:bidi="he-IL"/>
        </w:rPr>
        <w:t>.</w:t>
      </w:r>
      <w:r w:rsidRPr="00A01812">
        <w:t xml:space="preserve"> — </w:t>
      </w:r>
      <w:r w:rsidRPr="000B0C52">
        <w:rPr>
          <w:lang w:bidi="he-IL"/>
        </w:rPr>
        <w:t>1. L’auteur </w:t>
      </w:r>
      <w:r>
        <w:rPr>
          <w:lang w:bidi="he-IL"/>
        </w:rPr>
        <w:t xml:space="preserve">: </w:t>
      </w:r>
      <w:r w:rsidRPr="00290B1E">
        <w:rPr>
          <w:rStyle w:val="italicus"/>
        </w:rPr>
        <w:t>David.</w:t>
      </w:r>
      <w:r w:rsidRPr="00A01812">
        <w:t xml:space="preserve"> — </w:t>
      </w:r>
      <w:r w:rsidRPr="00290B1E">
        <w:rPr>
          <w:rStyle w:val="italicus"/>
        </w:rPr>
        <w:t xml:space="preserve">In hymnis. </w:t>
      </w:r>
      <w:r w:rsidRPr="000B0C52">
        <w:rPr>
          <w:lang w:bidi="he-IL"/>
        </w:rPr>
        <w:t>Hébr. </w:t>
      </w:r>
      <w:r>
        <w:rPr>
          <w:lang w:bidi="he-IL"/>
        </w:rPr>
        <w:t xml:space="preserve">: </w:t>
      </w:r>
      <w:r>
        <w:rPr>
          <w:rStyle w:val="italicus"/>
        </w:rPr>
        <w:t>‘al-nᵉginaṭ</w:t>
      </w:r>
      <w:r w:rsidRPr="00290B1E">
        <w:rPr>
          <w:rStyle w:val="italicus"/>
        </w:rPr>
        <w:t>.</w:t>
      </w:r>
      <w:r w:rsidRPr="000B0C52">
        <w:rPr>
          <w:lang w:bidi="he-IL"/>
        </w:rPr>
        <w:t xml:space="preserve"> Littéralement </w:t>
      </w:r>
      <w:r>
        <w:rPr>
          <w:lang w:bidi="he-IL"/>
        </w:rPr>
        <w:t>: Sur l’instru</w:t>
      </w:r>
      <w:r w:rsidRPr="000B0C52">
        <w:rPr>
          <w:lang w:bidi="he-IL"/>
        </w:rPr>
        <w:t>ment à cordes (le singulier pour le pluriel) ; c.-à-d. avec accompagnement d’instruments à cordes. Cf. Ps</w:t>
      </w:r>
      <w:r>
        <w:rPr>
          <w:lang w:bidi="he-IL"/>
        </w:rPr>
        <w:t xml:space="preserve">. IV, </w:t>
      </w:r>
      <w:r w:rsidRPr="000B0C52">
        <w:rPr>
          <w:lang w:bidi="he-IL"/>
        </w:rPr>
        <w:t>1</w:t>
      </w:r>
      <w:r>
        <w:rPr>
          <w:lang w:bidi="he-IL"/>
        </w:rPr>
        <w:t xml:space="preserve">, </w:t>
      </w:r>
      <w:r w:rsidRPr="000B0C52">
        <w:rPr>
          <w:lang w:bidi="he-IL"/>
        </w:rPr>
        <w:t>et la note.</w:t>
      </w:r>
      <w:r w:rsidRPr="00A01812">
        <w:t xml:space="preserve"> — </w:t>
      </w:r>
      <w:r>
        <w:rPr>
          <w:lang w:bidi="he-IL"/>
        </w:rPr>
        <w:t>« </w:t>
      </w:r>
      <w:r w:rsidRPr="000B0C52">
        <w:rPr>
          <w:lang w:bidi="he-IL"/>
        </w:rPr>
        <w:t>Un roi (vers. 7) en proie à une amère tristesse</w:t>
      </w:r>
      <w:r>
        <w:rPr>
          <w:lang w:bidi="he-IL"/>
        </w:rPr>
        <w:t xml:space="preserve">, </w:t>
      </w:r>
      <w:r w:rsidRPr="000B0C52">
        <w:rPr>
          <w:lang w:bidi="he-IL"/>
        </w:rPr>
        <w:t>se trouvant alors dans une des parties lointaines de son royaume</w:t>
      </w:r>
      <w:r>
        <w:rPr>
          <w:lang w:bidi="he-IL"/>
        </w:rPr>
        <w:t xml:space="preserve">, </w:t>
      </w:r>
      <w:r w:rsidRPr="000B0C52">
        <w:rPr>
          <w:lang w:bidi="he-IL"/>
        </w:rPr>
        <w:t>et en face de l’ennemi</w:t>
      </w:r>
      <w:r>
        <w:rPr>
          <w:lang w:bidi="he-IL"/>
        </w:rPr>
        <w:t xml:space="preserve">, </w:t>
      </w:r>
      <w:r w:rsidRPr="000B0C52">
        <w:rPr>
          <w:lang w:bidi="he-IL"/>
        </w:rPr>
        <w:t>prie Dieu de le sauver </w:t>
      </w:r>
      <w:r>
        <w:rPr>
          <w:lang w:bidi="he-IL"/>
        </w:rPr>
        <w:t xml:space="preserve">: </w:t>
      </w:r>
      <w:r w:rsidRPr="000B0C52">
        <w:rPr>
          <w:lang w:bidi="he-IL"/>
        </w:rPr>
        <w:t xml:space="preserve">tel </w:t>
      </w:r>
      <w:r>
        <w:rPr>
          <w:lang w:bidi="he-IL"/>
        </w:rPr>
        <w:t>est</w:t>
      </w:r>
      <w:r w:rsidRPr="000B0C52">
        <w:rPr>
          <w:lang w:bidi="he-IL"/>
        </w:rPr>
        <w:t xml:space="preserve"> le sujet de la composition.</w:t>
      </w:r>
      <w:r>
        <w:rPr>
          <w:lang w:bidi="he-IL"/>
        </w:rPr>
        <w:t> »</w:t>
      </w:r>
      <w:r w:rsidRPr="000B0C52">
        <w:rPr>
          <w:lang w:bidi="he-IL"/>
        </w:rPr>
        <w:t xml:space="preserve"> (Patrizi.)</w:t>
      </w:r>
      <w:r w:rsidRPr="00A01812">
        <w:t xml:space="preserve"> — </w:t>
      </w:r>
      <w:r w:rsidRPr="000B0C52">
        <w:rPr>
          <w:lang w:bidi="he-IL"/>
        </w:rPr>
        <w:t>L’occasion historique fut très probablement la révolte d’</w:t>
      </w:r>
      <w:r>
        <w:rPr>
          <w:lang w:bidi="he-IL"/>
        </w:rPr>
        <w:t xml:space="preserve">Absalóm, </w:t>
      </w:r>
      <w:r w:rsidRPr="000B0C52">
        <w:rPr>
          <w:lang w:bidi="he-IL"/>
        </w:rPr>
        <w:t>lorsque David était en fuite de l’autre côté du Jourdain</w:t>
      </w:r>
      <w:r>
        <w:rPr>
          <w:lang w:bidi="he-IL"/>
        </w:rPr>
        <w:t xml:space="preserve">, </w:t>
      </w:r>
      <w:r w:rsidRPr="000B0C52">
        <w:rPr>
          <w:lang w:bidi="he-IL"/>
        </w:rPr>
        <w:t xml:space="preserve">dans la province de Galaad. Cf. </w:t>
      </w:r>
      <w:r>
        <w:rPr>
          <w:lang w:bidi="he-IL"/>
        </w:rPr>
        <w:t>II </w:t>
      </w:r>
      <w:r w:rsidRPr="000B0C52">
        <w:rPr>
          <w:lang w:bidi="he-IL"/>
        </w:rPr>
        <w:t xml:space="preserve">Reg. </w:t>
      </w:r>
      <w:r>
        <w:rPr>
          <w:lang w:bidi="he-IL"/>
        </w:rPr>
        <w:t xml:space="preserve">XVII, </w:t>
      </w:r>
      <w:r w:rsidRPr="000B0C52">
        <w:rPr>
          <w:lang w:bidi="he-IL"/>
        </w:rPr>
        <w:t>24.</w:t>
      </w:r>
      <w:r w:rsidRPr="00A01812">
        <w:t xml:space="preserve"> — </w:t>
      </w:r>
      <w:r w:rsidRPr="000B0C52">
        <w:rPr>
          <w:lang w:bidi="he-IL"/>
        </w:rPr>
        <w:t>Deux parties</w:t>
      </w:r>
      <w:r>
        <w:rPr>
          <w:lang w:bidi="he-IL"/>
        </w:rPr>
        <w:t xml:space="preserve">, </w:t>
      </w:r>
      <w:r w:rsidRPr="000B0C52">
        <w:rPr>
          <w:lang w:bidi="he-IL"/>
        </w:rPr>
        <w:t>que sépare le</w:t>
      </w:r>
      <w:r w:rsidRPr="00290B1E">
        <w:rPr>
          <w:rStyle w:val="italicus"/>
        </w:rPr>
        <w:t xml:space="preserve"> sélah</w:t>
      </w:r>
      <w:r w:rsidRPr="000B0C52">
        <w:rPr>
          <w:lang w:bidi="he-IL"/>
        </w:rPr>
        <w:t xml:space="preserve"> hébreu </w:t>
      </w:r>
      <w:r>
        <w:rPr>
          <w:lang w:bidi="he-IL"/>
        </w:rPr>
        <w:t xml:space="preserve">: </w:t>
      </w:r>
      <w:r w:rsidRPr="000B0C52">
        <w:rPr>
          <w:lang w:bidi="he-IL"/>
        </w:rPr>
        <w:t>1° vers. 2-5</w:t>
      </w:r>
      <w:r>
        <w:rPr>
          <w:lang w:bidi="he-IL"/>
        </w:rPr>
        <w:t xml:space="preserve">, </w:t>
      </w:r>
      <w:r w:rsidRPr="000B0C52">
        <w:rPr>
          <w:lang w:bidi="he-IL"/>
        </w:rPr>
        <w:t>le roi exilé conjure Jéhovah de le ramener bientôt auprès du sanctuaire ; 2° vers. 6-9</w:t>
      </w:r>
      <w:r>
        <w:rPr>
          <w:lang w:bidi="he-IL"/>
        </w:rPr>
        <w:t xml:space="preserve">, </w:t>
      </w:r>
      <w:r w:rsidRPr="000B0C52">
        <w:rPr>
          <w:lang w:bidi="he-IL"/>
        </w:rPr>
        <w:t>il lui demande aussi de longs jours</w:t>
      </w:r>
      <w:r>
        <w:rPr>
          <w:lang w:bidi="he-IL"/>
        </w:rPr>
        <w:t xml:space="preserve">, </w:t>
      </w:r>
      <w:r w:rsidRPr="000B0C52">
        <w:rPr>
          <w:lang w:bidi="he-IL"/>
        </w:rPr>
        <w:t>promettant de le remercier</w:t>
      </w:r>
      <w:r>
        <w:rPr>
          <w:lang w:bidi="he-IL"/>
        </w:rPr>
        <w:t xml:space="preserve"> </w:t>
      </w:r>
      <w:r w:rsidRPr="000B0C52">
        <w:rPr>
          <w:lang w:bidi="he-IL"/>
        </w:rPr>
        <w:t xml:space="preserve">par ses chants sacrés. La seconde partie </w:t>
      </w:r>
      <w:r>
        <w:rPr>
          <w:lang w:bidi="he-IL"/>
        </w:rPr>
        <w:t>est</w:t>
      </w:r>
      <w:r w:rsidRPr="000B0C52">
        <w:rPr>
          <w:lang w:bidi="he-IL"/>
        </w:rPr>
        <w:t xml:space="preserve"> messianique</w:t>
      </w:r>
      <w:r>
        <w:rPr>
          <w:lang w:bidi="he-IL"/>
        </w:rPr>
        <w:t xml:space="preserve">, </w:t>
      </w:r>
      <w:r w:rsidRPr="000B0C52">
        <w:rPr>
          <w:lang w:bidi="he-IL"/>
        </w:rPr>
        <w:t xml:space="preserve">car elle prédit l’éternelle durée de </w:t>
      </w:r>
      <w:r>
        <w:rPr>
          <w:lang w:bidi="he-IL"/>
        </w:rPr>
        <w:t xml:space="preserve">la </w:t>
      </w:r>
      <w:r w:rsidRPr="000B0C52">
        <w:rPr>
          <w:lang w:bidi="he-IL"/>
        </w:rPr>
        <w:t>dynastie de David</w:t>
      </w:r>
      <w:r>
        <w:rPr>
          <w:lang w:bidi="he-IL"/>
        </w:rPr>
        <w:t xml:space="preserve">, </w:t>
      </w:r>
      <w:r w:rsidRPr="000B0C52">
        <w:rPr>
          <w:lang w:bidi="he-IL"/>
        </w:rPr>
        <w:t xml:space="preserve">promesse qui ne s’est réalisée qu’en la personne de Notre-Seigneur </w:t>
      </w:r>
      <w:r>
        <w:rPr>
          <w:lang w:bidi="he-IL"/>
        </w:rPr>
        <w:t>Jésus-Christ</w:t>
      </w:r>
      <w:r w:rsidRPr="000B0C52">
        <w:rPr>
          <w:lang w:bidi="he-IL"/>
        </w:rPr>
        <w:t>.</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lastRenderedPageBreak/>
        <w:t>2° Première partie </w:t>
      </w:r>
      <w:r>
        <w:rPr>
          <w:rFonts w:eastAsia="Arial Unicode MS"/>
          <w:lang w:bidi="he-IL"/>
        </w:rPr>
        <w:t xml:space="preserve">: </w:t>
      </w:r>
      <w:r w:rsidRPr="000B0C52">
        <w:rPr>
          <w:rFonts w:eastAsia="Arial Unicode MS"/>
          <w:lang w:bidi="he-IL"/>
        </w:rPr>
        <w:t>David conjure le Seigneur de mettre fin à son exil</w:t>
      </w:r>
      <w:r>
        <w:rPr>
          <w:rFonts w:eastAsia="Arial Unicode MS"/>
          <w:lang w:bidi="he-IL"/>
        </w:rPr>
        <w:t xml:space="preserve">, </w:t>
      </w:r>
      <w:r w:rsidRPr="000B0C52">
        <w:rPr>
          <w:rFonts w:eastAsia="Arial Unicode MS"/>
          <w:lang w:bidi="he-IL"/>
        </w:rPr>
        <w:t>et de le reconduire à Jérusalem auprès du sanctuaire. Vers. 2-5.</w:t>
      </w:r>
      <w:r>
        <w:rPr>
          <w:rFonts w:eastAsia="Arial Unicode MS"/>
          <w:lang w:bidi="he-IL"/>
        </w:rPr>
        <w:t xml:space="preserve"> </w:t>
      </w:r>
    </w:p>
    <w:p w:rsidR="0073183F" w:rsidRDefault="0073183F" w:rsidP="0073183F">
      <w:pPr>
        <w:rPr>
          <w:lang w:bidi="he-IL"/>
        </w:rPr>
      </w:pPr>
      <w:r w:rsidRPr="000B0C52">
        <w:rPr>
          <w:lang w:bidi="he-IL"/>
        </w:rPr>
        <w:t>2-5.</w:t>
      </w:r>
      <w:r w:rsidRPr="00290B1E">
        <w:rPr>
          <w:rStyle w:val="italicus"/>
        </w:rPr>
        <w:t xml:space="preserve"> </w:t>
      </w:r>
      <w:r>
        <w:rPr>
          <w:rStyle w:val="italicus"/>
        </w:rPr>
        <w:t xml:space="preserve">Exáudi…, </w:t>
      </w:r>
      <w:r w:rsidRPr="00290B1E">
        <w:rPr>
          <w:rStyle w:val="italicus"/>
        </w:rPr>
        <w:t>inténde</w:t>
      </w:r>
      <w:r>
        <w:rPr>
          <w:rStyle w:val="italicus"/>
        </w:rPr>
        <w:t>…</w:t>
      </w:r>
      <w:r w:rsidRPr="000B0C52">
        <w:rPr>
          <w:lang w:bidi="he-IL"/>
        </w:rPr>
        <w:t xml:space="preserve"> (vers. 2). L’appel </w:t>
      </w:r>
      <w:r>
        <w:rPr>
          <w:lang w:bidi="he-IL"/>
        </w:rPr>
        <w:t>à</w:t>
      </w:r>
      <w:r w:rsidRPr="000B0C52">
        <w:rPr>
          <w:lang w:bidi="he-IL"/>
        </w:rPr>
        <w:t xml:space="preserve"> Dieu</w:t>
      </w:r>
      <w:r>
        <w:rPr>
          <w:lang w:bidi="he-IL"/>
        </w:rPr>
        <w:t xml:space="preserve">, </w:t>
      </w:r>
      <w:r w:rsidRPr="000B0C52">
        <w:rPr>
          <w:lang w:bidi="he-IL"/>
        </w:rPr>
        <w:t xml:space="preserve">qui ouvre un si grand nombre de psaumes. </w:t>
      </w:r>
      <w:r w:rsidRPr="00290B1E">
        <w:rPr>
          <w:rStyle w:val="italicus"/>
        </w:rPr>
        <w:t>Depreca</w:t>
      </w:r>
      <w:r>
        <w:rPr>
          <w:rStyle w:val="italicus"/>
        </w:rPr>
        <w:t>tiónem…</w:t>
      </w:r>
      <w:r w:rsidRPr="00290B1E">
        <w:rPr>
          <w:rStyle w:val="italicus"/>
        </w:rPr>
        <w:t> </w:t>
      </w:r>
      <w:r>
        <w:rPr>
          <w:rStyle w:val="italicus"/>
        </w:rPr>
        <w:t xml:space="preserve">: </w:t>
      </w:r>
      <w:r w:rsidRPr="000B0C52">
        <w:rPr>
          <w:lang w:bidi="he-IL"/>
        </w:rPr>
        <w:t>hébr.</w:t>
      </w:r>
      <w:r>
        <w:rPr>
          <w:lang w:bidi="he-IL"/>
        </w:rPr>
        <w:t xml:space="preserve">, </w:t>
      </w:r>
      <w:r w:rsidRPr="00290B1E">
        <w:rPr>
          <w:rStyle w:val="italicus"/>
        </w:rPr>
        <w:t>rinnâṭi</w:t>
      </w:r>
      <w:r>
        <w:rPr>
          <w:rStyle w:val="italicus"/>
        </w:rPr>
        <w:t xml:space="preserve">, </w:t>
      </w:r>
      <w:r w:rsidRPr="000B0C52">
        <w:rPr>
          <w:lang w:bidi="he-IL"/>
        </w:rPr>
        <w:t>mon cri d’angoisse.</w:t>
      </w:r>
      <w:r w:rsidRPr="00A01812">
        <w:t xml:space="preserve"> — </w:t>
      </w:r>
      <w:r w:rsidRPr="000B0C52">
        <w:rPr>
          <w:lang w:bidi="he-IL"/>
        </w:rPr>
        <w:t>Les vers. 3 et 4 motivent cet appel </w:t>
      </w:r>
      <w:r>
        <w:rPr>
          <w:lang w:bidi="he-IL"/>
        </w:rPr>
        <w:t xml:space="preserve">: </w:t>
      </w:r>
      <w:r w:rsidRPr="000B0C52">
        <w:rPr>
          <w:lang w:bidi="he-IL"/>
        </w:rPr>
        <w:t xml:space="preserve">le psalmiste </w:t>
      </w:r>
      <w:r>
        <w:rPr>
          <w:lang w:bidi="he-IL"/>
        </w:rPr>
        <w:t>se</w:t>
      </w:r>
      <w:r w:rsidRPr="000B0C52">
        <w:rPr>
          <w:lang w:bidi="he-IL"/>
        </w:rPr>
        <w:t xml:space="preserve"> trouve dans une situation très douloureuse</w:t>
      </w:r>
      <w:r>
        <w:rPr>
          <w:lang w:bidi="he-IL"/>
        </w:rPr>
        <w:t xml:space="preserve">, </w:t>
      </w:r>
      <w:r w:rsidRPr="000B0C52">
        <w:rPr>
          <w:lang w:bidi="he-IL"/>
        </w:rPr>
        <w:t>et il espère que Dieu daignera l’en tirer.</w:t>
      </w:r>
      <w:r w:rsidRPr="00290B1E">
        <w:rPr>
          <w:rStyle w:val="italicus"/>
        </w:rPr>
        <w:t xml:space="preserve"> A f</w:t>
      </w:r>
      <w:r>
        <w:rPr>
          <w:rStyle w:val="italicus"/>
        </w:rPr>
        <w:t>í</w:t>
      </w:r>
      <w:r w:rsidRPr="00290B1E">
        <w:rPr>
          <w:rStyle w:val="italicus"/>
        </w:rPr>
        <w:t xml:space="preserve">nibus </w:t>
      </w:r>
      <w:r>
        <w:rPr>
          <w:rStyle w:val="italicus"/>
        </w:rPr>
        <w:t>terræ</w:t>
      </w:r>
      <w:r w:rsidRPr="00290B1E">
        <w:rPr>
          <w:rStyle w:val="italicus"/>
        </w:rPr>
        <w:t> </w:t>
      </w:r>
      <w:r>
        <w:rPr>
          <w:rStyle w:val="italicus"/>
        </w:rPr>
        <w:t xml:space="preserve">: </w:t>
      </w:r>
      <w:r w:rsidRPr="000B0C52">
        <w:rPr>
          <w:lang w:bidi="he-IL"/>
        </w:rPr>
        <w:t>David était alors de l’autre côté du Jourdain</w:t>
      </w:r>
      <w:r>
        <w:rPr>
          <w:lang w:bidi="he-IL"/>
        </w:rPr>
        <w:t xml:space="preserve">, </w:t>
      </w:r>
      <w:r w:rsidRPr="000B0C52">
        <w:rPr>
          <w:lang w:bidi="he-IL"/>
        </w:rPr>
        <w:t>à Mahanaïm (</w:t>
      </w:r>
      <w:r w:rsidRPr="00290B1E">
        <w:rPr>
          <w:rStyle w:val="italicus"/>
        </w:rPr>
        <w:t>At</w:t>
      </w:r>
      <w:r>
        <w:rPr>
          <w:rStyle w:val="italicus"/>
        </w:rPr>
        <w:t xml:space="preserve">l. </w:t>
      </w:r>
      <w:r w:rsidRPr="00290B1E">
        <w:rPr>
          <w:rStyle w:val="italicus"/>
        </w:rPr>
        <w:t>géogr.</w:t>
      </w:r>
      <w:r>
        <w:rPr>
          <w:rStyle w:val="italicus"/>
        </w:rPr>
        <w:t xml:space="preserve">, </w:t>
      </w:r>
      <w:r w:rsidRPr="000B0C52">
        <w:rPr>
          <w:lang w:bidi="he-IL"/>
        </w:rPr>
        <w:t xml:space="preserve">pl. </w:t>
      </w:r>
      <w:r>
        <w:rPr>
          <w:lang w:bidi="he-IL"/>
        </w:rPr>
        <w:t>VII</w:t>
      </w:r>
      <w:r w:rsidRPr="000B0C52">
        <w:rPr>
          <w:lang w:bidi="he-IL"/>
        </w:rPr>
        <w:t>)</w:t>
      </w:r>
      <w:r>
        <w:rPr>
          <w:lang w:bidi="he-IL"/>
        </w:rPr>
        <w:t xml:space="preserve">, </w:t>
      </w:r>
      <w:r w:rsidRPr="000B0C52">
        <w:rPr>
          <w:lang w:bidi="he-IL"/>
        </w:rPr>
        <w:t>ce qui n’est pas</w:t>
      </w:r>
      <w:r>
        <w:rPr>
          <w:lang w:bidi="he-IL"/>
        </w:rPr>
        <w:t xml:space="preserve">, </w:t>
      </w:r>
      <w:r w:rsidRPr="000B0C52">
        <w:rPr>
          <w:lang w:bidi="he-IL"/>
        </w:rPr>
        <w:t>tant s’en faut</w:t>
      </w:r>
      <w:r>
        <w:rPr>
          <w:lang w:bidi="he-IL"/>
        </w:rPr>
        <w:t xml:space="preserve">, </w:t>
      </w:r>
      <w:r w:rsidRPr="000B0C52">
        <w:rPr>
          <w:lang w:bidi="he-IL"/>
        </w:rPr>
        <w:t>l’extrémité de la terre</w:t>
      </w:r>
      <w:r>
        <w:rPr>
          <w:lang w:bidi="he-IL"/>
        </w:rPr>
        <w:t xml:space="preserve">, </w:t>
      </w:r>
      <w:r w:rsidRPr="000B0C52">
        <w:rPr>
          <w:lang w:bidi="he-IL"/>
        </w:rPr>
        <w:t>pas même de la terre juive ; mais le cœur ne se soucie pas des mesures rigoureusement exactes</w:t>
      </w:r>
      <w:r>
        <w:rPr>
          <w:lang w:bidi="he-IL"/>
        </w:rPr>
        <w:t xml:space="preserve">, </w:t>
      </w:r>
      <w:r w:rsidRPr="000B0C52">
        <w:rPr>
          <w:lang w:bidi="he-IL"/>
        </w:rPr>
        <w:t>car la distance lui paraît incommensurable</w:t>
      </w:r>
      <w:r>
        <w:rPr>
          <w:lang w:bidi="he-IL"/>
        </w:rPr>
        <w:t xml:space="preserve">, </w:t>
      </w:r>
      <w:r w:rsidRPr="000B0C52">
        <w:rPr>
          <w:lang w:bidi="he-IL"/>
        </w:rPr>
        <w:t>dès là qu’elle le tient éloigné de l’objet aimé.</w:t>
      </w:r>
      <w:r w:rsidRPr="00A01812">
        <w:t xml:space="preserve"> — </w:t>
      </w:r>
      <w:r w:rsidRPr="00290B1E">
        <w:rPr>
          <w:rStyle w:val="italicus"/>
        </w:rPr>
        <w:t>Clam</w:t>
      </w:r>
      <w:r>
        <w:rPr>
          <w:rStyle w:val="italicus"/>
        </w:rPr>
        <w:t>á</w:t>
      </w:r>
      <w:r w:rsidRPr="00290B1E">
        <w:rPr>
          <w:rStyle w:val="italicus"/>
        </w:rPr>
        <w:t>vi.</w:t>
      </w:r>
      <w:r w:rsidRPr="000B0C52">
        <w:rPr>
          <w:lang w:bidi="he-IL"/>
        </w:rPr>
        <w:t xml:space="preserve"> D’après la Vulgate</w:t>
      </w:r>
      <w:r>
        <w:rPr>
          <w:lang w:bidi="he-IL"/>
        </w:rPr>
        <w:t xml:space="preserve">, </w:t>
      </w:r>
      <w:r w:rsidRPr="000B0C52">
        <w:rPr>
          <w:lang w:bidi="he-IL"/>
        </w:rPr>
        <w:t>allusion à des délivrances antérieures</w:t>
      </w:r>
      <w:r>
        <w:rPr>
          <w:lang w:bidi="he-IL"/>
        </w:rPr>
        <w:t xml:space="preserve">, </w:t>
      </w:r>
      <w:r w:rsidRPr="000B0C52">
        <w:rPr>
          <w:lang w:bidi="he-IL"/>
        </w:rPr>
        <w:t>qui sont des garanties d’avenir pour le psalmiste. Mais l’hébreu emploie le présent </w:t>
      </w:r>
      <w:r>
        <w:rPr>
          <w:lang w:bidi="he-IL"/>
        </w:rPr>
        <w:t xml:space="preserve">: </w:t>
      </w:r>
      <w:r w:rsidRPr="000B0C52">
        <w:rPr>
          <w:lang w:bidi="he-IL"/>
        </w:rPr>
        <w:t>Je crie vers toi</w:t>
      </w:r>
      <w:r>
        <w:rPr>
          <w:lang w:bidi="he-IL"/>
        </w:rPr>
        <w:t xml:space="preserve">, </w:t>
      </w:r>
      <w:r w:rsidRPr="000B0C52">
        <w:rPr>
          <w:lang w:bidi="he-IL"/>
        </w:rPr>
        <w:t>dans la défaillance de mon cœur.</w:t>
      </w:r>
      <w:r w:rsidRPr="00A01812">
        <w:t xml:space="preserve"> — </w:t>
      </w:r>
      <w:r w:rsidRPr="00290B1E">
        <w:rPr>
          <w:rStyle w:val="italicus"/>
        </w:rPr>
        <w:t>In petra exalt</w:t>
      </w:r>
      <w:r>
        <w:rPr>
          <w:rStyle w:val="italicus"/>
        </w:rPr>
        <w:t>ásti…</w:t>
      </w:r>
      <w:r w:rsidRPr="000B0C52">
        <w:rPr>
          <w:lang w:bidi="he-IL"/>
        </w:rPr>
        <w:t xml:space="preserve"> Abri tout à fait assuré</w:t>
      </w:r>
      <w:r>
        <w:rPr>
          <w:lang w:bidi="he-IL"/>
        </w:rPr>
        <w:t xml:space="preserve">, </w:t>
      </w:r>
      <w:r w:rsidRPr="000B0C52">
        <w:rPr>
          <w:lang w:bidi="he-IL"/>
        </w:rPr>
        <w:t>où les ennemis de David ne sauraient l’atteindre.</w:t>
      </w:r>
      <w:r w:rsidRPr="00A01812">
        <w:t xml:space="preserve"> — </w:t>
      </w:r>
      <w:r w:rsidRPr="00290B1E">
        <w:rPr>
          <w:rStyle w:val="italicus"/>
        </w:rPr>
        <w:t>Dedux</w:t>
      </w:r>
      <w:r>
        <w:rPr>
          <w:rStyle w:val="italicus"/>
        </w:rPr>
        <w:t>ísti</w:t>
      </w:r>
      <w:r w:rsidRPr="00290B1E">
        <w:rPr>
          <w:rStyle w:val="italicus"/>
        </w:rPr>
        <w:t xml:space="preserve"> me.</w:t>
      </w:r>
      <w:r w:rsidRPr="000B0C52">
        <w:rPr>
          <w:lang w:bidi="he-IL"/>
        </w:rPr>
        <w:t xml:space="preserve"> L’hébreu coupe autrement la phrase et emploie encore le temps présent</w:t>
      </w:r>
      <w:r>
        <w:rPr>
          <w:lang w:bidi="he-IL"/>
        </w:rPr>
        <w:t xml:space="preserve">, </w:t>
      </w:r>
      <w:r w:rsidRPr="000B0C52">
        <w:rPr>
          <w:lang w:bidi="he-IL"/>
        </w:rPr>
        <w:t>ce qui produit une variante assez importante </w:t>
      </w:r>
      <w:r>
        <w:rPr>
          <w:lang w:bidi="he-IL"/>
        </w:rPr>
        <w:t xml:space="preserve">: </w:t>
      </w:r>
      <w:r w:rsidRPr="000B0C52">
        <w:rPr>
          <w:lang w:bidi="he-IL"/>
        </w:rPr>
        <w:t>Sur un rocher trop haut pour moi (c.-à-d. que je ne saurais atteindre par mes propres forces)</w:t>
      </w:r>
      <w:r>
        <w:rPr>
          <w:lang w:bidi="he-IL"/>
        </w:rPr>
        <w:t xml:space="preserve">, </w:t>
      </w:r>
      <w:r w:rsidRPr="000B0C52">
        <w:rPr>
          <w:lang w:bidi="he-IL"/>
        </w:rPr>
        <w:t>c</w:t>
      </w:r>
      <w:r>
        <w:rPr>
          <w:lang w:bidi="he-IL"/>
        </w:rPr>
        <w:t>o</w:t>
      </w:r>
      <w:r w:rsidRPr="000B0C52">
        <w:rPr>
          <w:lang w:bidi="he-IL"/>
        </w:rPr>
        <w:t>nduis-moi.</w:t>
      </w:r>
      <w:r w:rsidRPr="00A01812">
        <w:t xml:space="preserve"> — </w:t>
      </w:r>
      <w:r w:rsidRPr="00290B1E">
        <w:rPr>
          <w:rStyle w:val="italicus"/>
        </w:rPr>
        <w:t>Spes mea</w:t>
      </w:r>
      <w:r>
        <w:rPr>
          <w:rStyle w:val="italicus"/>
        </w:rPr>
        <w:t xml:space="preserve">, </w:t>
      </w:r>
      <w:r w:rsidRPr="00290B1E">
        <w:rPr>
          <w:rStyle w:val="italicus"/>
        </w:rPr>
        <w:t>turris fortitúdinis.</w:t>
      </w:r>
      <w:r w:rsidRPr="000B0C52">
        <w:rPr>
          <w:lang w:bidi="he-IL"/>
        </w:rPr>
        <w:t xml:space="preserve"> Hébr. </w:t>
      </w:r>
      <w:r>
        <w:rPr>
          <w:lang w:bidi="he-IL"/>
        </w:rPr>
        <w:t xml:space="preserve">: </w:t>
      </w:r>
      <w:r w:rsidRPr="000B0C52">
        <w:rPr>
          <w:lang w:bidi="he-IL"/>
        </w:rPr>
        <w:t>un refuge</w:t>
      </w:r>
      <w:r>
        <w:rPr>
          <w:lang w:bidi="he-IL"/>
        </w:rPr>
        <w:t xml:space="preserve">, </w:t>
      </w:r>
      <w:r w:rsidRPr="000B0C52">
        <w:rPr>
          <w:lang w:bidi="he-IL"/>
        </w:rPr>
        <w:t>une tour solide.</w:t>
      </w:r>
      <w:r w:rsidRPr="00A01812">
        <w:t xml:space="preserve"> — </w:t>
      </w:r>
      <w:r w:rsidRPr="00290B1E">
        <w:rPr>
          <w:rStyle w:val="italicus"/>
        </w:rPr>
        <w:t>Inhabit</w:t>
      </w:r>
      <w:r>
        <w:rPr>
          <w:rStyle w:val="italicus"/>
        </w:rPr>
        <w:t>ábo</w:t>
      </w:r>
      <w:r w:rsidRPr="00290B1E">
        <w:rPr>
          <w:rStyle w:val="italicus"/>
        </w:rPr>
        <w:t xml:space="preserve"> in </w:t>
      </w:r>
      <w:r>
        <w:rPr>
          <w:rStyle w:val="italicus"/>
        </w:rPr>
        <w:t>tabern</w:t>
      </w:r>
      <w:r w:rsidRPr="00290B1E">
        <w:rPr>
          <w:rStyle w:val="italicus"/>
        </w:rPr>
        <w:t>áculo</w:t>
      </w:r>
      <w:r>
        <w:rPr>
          <w:rStyle w:val="italicus"/>
        </w:rPr>
        <w:t>…</w:t>
      </w:r>
      <w:r w:rsidRPr="000B0C52">
        <w:rPr>
          <w:lang w:bidi="he-IL"/>
        </w:rPr>
        <w:t xml:space="preserve"> L’acte de confiance accoutumé (vers. 5) </w:t>
      </w:r>
      <w:r>
        <w:rPr>
          <w:lang w:bidi="he-IL"/>
        </w:rPr>
        <w:t xml:space="preserve">: </w:t>
      </w:r>
      <w:r w:rsidRPr="000B0C52">
        <w:rPr>
          <w:lang w:bidi="he-IL"/>
        </w:rPr>
        <w:t>David croit fermement que Dieu lui permettra de revenir à Jérusalem auprès du tabernacle</w:t>
      </w:r>
      <w:r>
        <w:rPr>
          <w:lang w:bidi="he-IL"/>
        </w:rPr>
        <w:t xml:space="preserve">, </w:t>
      </w:r>
      <w:r w:rsidRPr="000B0C52">
        <w:rPr>
          <w:lang w:bidi="he-IL"/>
        </w:rPr>
        <w:t>et d’y demeurer longuement (</w:t>
      </w:r>
      <w:r w:rsidRPr="00484F50">
        <w:rPr>
          <w:rStyle w:val="italicus"/>
        </w:rPr>
        <w:t>in sǽcula :</w:t>
      </w:r>
      <w:r>
        <w:rPr>
          <w:rStyle w:val="italicus"/>
        </w:rPr>
        <w:t xml:space="preserve"> </w:t>
      </w:r>
      <w:r w:rsidRPr="000B0C52">
        <w:rPr>
          <w:lang w:bidi="he-IL"/>
        </w:rPr>
        <w:t>expression qui dénot</w:t>
      </w:r>
      <w:r>
        <w:rPr>
          <w:lang w:bidi="he-IL"/>
        </w:rPr>
        <w:t>e « </w:t>
      </w:r>
      <w:r w:rsidRPr="000B0C52">
        <w:rPr>
          <w:lang w:bidi="he-IL"/>
        </w:rPr>
        <w:t>une foi vive en un futur état de bonheur</w:t>
      </w:r>
      <w:r>
        <w:rPr>
          <w:lang w:bidi="he-IL"/>
        </w:rPr>
        <w:t> »</w:t>
      </w:r>
      <w:r w:rsidRPr="000B0C52">
        <w:rPr>
          <w:lang w:bidi="he-IL"/>
        </w:rPr>
        <w:t xml:space="preserve"> </w:t>
      </w:r>
      <w:r>
        <w:rPr>
          <w:lang w:bidi="he-IL"/>
        </w:rPr>
        <w:t>(</w:t>
      </w:r>
      <w:r w:rsidRPr="000B0C52">
        <w:rPr>
          <w:lang w:bidi="he-IL"/>
        </w:rPr>
        <w:t>éternel).</w:t>
      </w:r>
      <w:r w:rsidRPr="00A01812">
        <w:t xml:space="preserve"> </w:t>
      </w:r>
      <w:r>
        <w:t xml:space="preserve">{183} </w:t>
      </w:r>
      <w:r w:rsidRPr="00A01812">
        <w:t xml:space="preserve">— </w:t>
      </w:r>
      <w:r w:rsidRPr="00290B1E">
        <w:rPr>
          <w:rStyle w:val="italicus"/>
        </w:rPr>
        <w:t>Prótegar in velaménto</w:t>
      </w:r>
      <w:r w:rsidRPr="000B0C52">
        <w:rPr>
          <w:lang w:bidi="he-IL"/>
        </w:rPr>
        <w:t xml:space="preserve"> (hébr. </w:t>
      </w:r>
      <w:r>
        <w:rPr>
          <w:lang w:bidi="he-IL"/>
        </w:rPr>
        <w:t xml:space="preserve">: </w:t>
      </w:r>
      <w:r w:rsidRPr="000B0C52">
        <w:rPr>
          <w:lang w:bidi="he-IL"/>
        </w:rPr>
        <w:t>la cachette)</w:t>
      </w:r>
      <w:r w:rsidRPr="00290B1E">
        <w:rPr>
          <w:rStyle w:val="italicus"/>
        </w:rPr>
        <w:t xml:space="preserve"> al</w:t>
      </w:r>
      <w:r>
        <w:rPr>
          <w:rStyle w:val="italicus"/>
        </w:rPr>
        <w:t>á</w:t>
      </w:r>
      <w:r w:rsidRPr="00290B1E">
        <w:rPr>
          <w:rStyle w:val="italicus"/>
        </w:rPr>
        <w:t>rum</w:t>
      </w:r>
      <w:r>
        <w:rPr>
          <w:rStyle w:val="italicus"/>
        </w:rPr>
        <w:t>…</w:t>
      </w:r>
      <w:r w:rsidRPr="00290B1E">
        <w:rPr>
          <w:rStyle w:val="italicus"/>
        </w:rPr>
        <w:t> </w:t>
      </w:r>
      <w:r>
        <w:rPr>
          <w:rStyle w:val="italicus"/>
        </w:rPr>
        <w:t xml:space="preserve">: </w:t>
      </w:r>
      <w:r w:rsidRPr="000B0C52">
        <w:rPr>
          <w:lang w:bidi="he-IL"/>
        </w:rPr>
        <w:t xml:space="preserve">la gracieuse et expressive comparaison employée à plusieurs reprises par David. Cf. Ps. </w:t>
      </w:r>
      <w:r>
        <w:rPr>
          <w:lang w:bidi="he-IL"/>
        </w:rPr>
        <w:t xml:space="preserve">XVI, </w:t>
      </w:r>
      <w:r w:rsidRPr="000B0C52">
        <w:rPr>
          <w:lang w:bidi="he-IL"/>
        </w:rPr>
        <w:t>8</w:t>
      </w:r>
      <w:r>
        <w:rPr>
          <w:lang w:bidi="he-IL"/>
        </w:rPr>
        <w:t>, etc</w:t>
      </w:r>
      <w:r w:rsidRPr="000B0C52">
        <w:rPr>
          <w:lang w:bidi="he-IL"/>
        </w:rPr>
        <w:t>. Les deux futurs de la Vulgate seraient mieux traduits par l’optatif </w:t>
      </w:r>
      <w:r>
        <w:rPr>
          <w:lang w:bidi="he-IL"/>
        </w:rPr>
        <w:t xml:space="preserve">: </w:t>
      </w:r>
      <w:r w:rsidRPr="000B0C52">
        <w:rPr>
          <w:lang w:bidi="he-IL"/>
        </w:rPr>
        <w:t>Puissé-je habiter</w:t>
      </w:r>
      <w:r>
        <w:rPr>
          <w:lang w:bidi="he-IL"/>
        </w:rPr>
        <w:t xml:space="preserve">…, </w:t>
      </w:r>
      <w:r w:rsidRPr="000B0C52">
        <w:rPr>
          <w:lang w:bidi="he-IL"/>
        </w:rPr>
        <w:t>me réfugier</w:t>
      </w:r>
      <w:r>
        <w:rPr>
          <w:lang w:bidi="he-IL"/>
        </w:rPr>
        <w:t>…</w:t>
      </w:r>
      <w:r w:rsidRPr="000B0C52">
        <w:rPr>
          <w:lang w:bidi="he-IL"/>
        </w:rPr>
        <w:t> !</w:t>
      </w:r>
      <w:r w:rsidRPr="00A01812">
        <w:t xml:space="preserve"> — </w:t>
      </w:r>
      <w:r w:rsidRPr="00290B1E">
        <w:rPr>
          <w:rStyle w:val="italicus"/>
        </w:rPr>
        <w:t>Sélah</w:t>
      </w:r>
      <w:r w:rsidRPr="000B0C52">
        <w:rPr>
          <w:lang w:bidi="he-IL"/>
        </w:rPr>
        <w:t xml:space="preserve"> dans l’hébreu</w:t>
      </w:r>
      <w:r>
        <w:rPr>
          <w:lang w:bidi="he-IL"/>
        </w:rPr>
        <w:t xml:space="preserve">, </w:t>
      </w:r>
      <w:r w:rsidRPr="000B0C52">
        <w:rPr>
          <w:lang w:bidi="he-IL"/>
        </w:rPr>
        <w:t>pour souligner cet acte de foi.</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3° Deuxième partie </w:t>
      </w:r>
      <w:r>
        <w:rPr>
          <w:rFonts w:eastAsia="Arial Unicode MS"/>
          <w:lang w:bidi="he-IL"/>
        </w:rPr>
        <w:t xml:space="preserve">: </w:t>
      </w:r>
      <w:r w:rsidRPr="000B0C52">
        <w:rPr>
          <w:rFonts w:eastAsia="Arial Unicode MS"/>
          <w:lang w:bidi="he-IL"/>
        </w:rPr>
        <w:t>le roi demande à Dieu de lui accorder une longue vie</w:t>
      </w:r>
      <w:r>
        <w:rPr>
          <w:rFonts w:eastAsia="Arial Unicode MS"/>
          <w:lang w:bidi="he-IL"/>
        </w:rPr>
        <w:t xml:space="preserve">, </w:t>
      </w:r>
      <w:r w:rsidRPr="000B0C52">
        <w:rPr>
          <w:rFonts w:eastAsia="Arial Unicode MS"/>
          <w:lang w:bidi="he-IL"/>
        </w:rPr>
        <w:t>promettant de le remercier à jamais par ses chants. Vers. 6-9.</w:t>
      </w:r>
      <w:r>
        <w:rPr>
          <w:rFonts w:eastAsia="Arial Unicode MS"/>
          <w:lang w:bidi="he-IL"/>
        </w:rPr>
        <w:t xml:space="preserve"> </w:t>
      </w:r>
    </w:p>
    <w:p w:rsidR="0073183F" w:rsidRDefault="0073183F" w:rsidP="0073183F">
      <w:pPr>
        <w:rPr>
          <w:lang w:bidi="he-IL"/>
        </w:rPr>
      </w:pPr>
      <w:r w:rsidRPr="000B0C52">
        <w:rPr>
          <w:lang w:bidi="he-IL"/>
        </w:rPr>
        <w:t>6-9.</w:t>
      </w:r>
      <w:r w:rsidRPr="00290B1E">
        <w:rPr>
          <w:rStyle w:val="italicus"/>
        </w:rPr>
        <w:t xml:space="preserve"> Qu</w:t>
      </w:r>
      <w:r>
        <w:rPr>
          <w:rStyle w:val="italicus"/>
        </w:rPr>
        <w:t>ó</w:t>
      </w:r>
      <w:r w:rsidRPr="00290B1E">
        <w:rPr>
          <w:rStyle w:val="italicus"/>
        </w:rPr>
        <w:t>niam tu</w:t>
      </w:r>
      <w:r>
        <w:rPr>
          <w:rStyle w:val="italicus"/>
        </w:rPr>
        <w:t>…</w:t>
      </w:r>
      <w:r w:rsidRPr="000B0C52">
        <w:rPr>
          <w:lang w:bidi="he-IL"/>
        </w:rPr>
        <w:t xml:space="preserve"> David appuie sur son expérience passée la certitude où il </w:t>
      </w:r>
      <w:r>
        <w:rPr>
          <w:lang w:bidi="he-IL"/>
        </w:rPr>
        <w:t>est</w:t>
      </w:r>
      <w:r w:rsidRPr="000B0C52">
        <w:rPr>
          <w:lang w:bidi="he-IL"/>
        </w:rPr>
        <w:t xml:space="preserve"> d’être toujours secouru par Dieu et délivré des attaques de ses ennemis.</w:t>
      </w:r>
      <w:r w:rsidRPr="00A01812">
        <w:t xml:space="preserve"> — </w:t>
      </w:r>
      <w:r w:rsidRPr="00290B1E">
        <w:rPr>
          <w:rStyle w:val="italicus"/>
        </w:rPr>
        <w:t>Exaud</w:t>
      </w:r>
      <w:r>
        <w:rPr>
          <w:rStyle w:val="italicus"/>
        </w:rPr>
        <w:t>ísti</w:t>
      </w:r>
      <w:r w:rsidRPr="00290B1E">
        <w:rPr>
          <w:rStyle w:val="italicus"/>
        </w:rPr>
        <w:t xml:space="preserve"> ora</w:t>
      </w:r>
      <w:r>
        <w:rPr>
          <w:rStyle w:val="italicus"/>
        </w:rPr>
        <w:t>tiónem…</w:t>
      </w:r>
      <w:r w:rsidRPr="000B0C52">
        <w:rPr>
          <w:lang w:bidi="he-IL"/>
        </w:rPr>
        <w:t xml:space="preserve"> Hébr. </w:t>
      </w:r>
      <w:r>
        <w:rPr>
          <w:lang w:bidi="he-IL"/>
        </w:rPr>
        <w:t xml:space="preserve">: </w:t>
      </w:r>
      <w:r w:rsidRPr="000B0C52">
        <w:rPr>
          <w:lang w:bidi="he-IL"/>
        </w:rPr>
        <w:t>Tu as exaucé mes vœux. Ses prières</w:t>
      </w:r>
      <w:r>
        <w:rPr>
          <w:lang w:bidi="he-IL"/>
        </w:rPr>
        <w:t xml:space="preserve">, </w:t>
      </w:r>
      <w:r w:rsidRPr="000B0C52">
        <w:rPr>
          <w:lang w:bidi="he-IL"/>
        </w:rPr>
        <w:t>accompagnées de saintes promesses</w:t>
      </w:r>
      <w:r>
        <w:rPr>
          <w:lang w:bidi="he-IL"/>
        </w:rPr>
        <w:t>.</w:t>
      </w:r>
      <w:r w:rsidRPr="00A01812">
        <w:t xml:space="preserve"> — </w:t>
      </w:r>
      <w:r w:rsidRPr="00290B1E">
        <w:rPr>
          <w:rStyle w:val="italicus"/>
        </w:rPr>
        <w:t>Ded</w:t>
      </w:r>
      <w:r>
        <w:rPr>
          <w:rStyle w:val="italicus"/>
        </w:rPr>
        <w:t>ísti</w:t>
      </w:r>
      <w:r w:rsidRPr="00290B1E">
        <w:rPr>
          <w:rStyle w:val="italicus"/>
        </w:rPr>
        <w:t xml:space="preserve"> heredit</w:t>
      </w:r>
      <w:r>
        <w:rPr>
          <w:rStyle w:val="italicus"/>
        </w:rPr>
        <w:t>átem…</w:t>
      </w:r>
      <w:r w:rsidRPr="000B0C52">
        <w:rPr>
          <w:lang w:bidi="he-IL"/>
        </w:rPr>
        <w:t xml:space="preserve"> Dieu </w:t>
      </w:r>
      <w:r>
        <w:rPr>
          <w:lang w:bidi="he-IL"/>
        </w:rPr>
        <w:t>rend</w:t>
      </w:r>
      <w:r w:rsidRPr="000B0C52">
        <w:rPr>
          <w:lang w:bidi="he-IL"/>
        </w:rPr>
        <w:t xml:space="preserve"> à ses fidèles serviteurs (</w:t>
      </w:r>
      <w:r w:rsidRPr="00290B1E">
        <w:rPr>
          <w:rStyle w:val="italicus"/>
        </w:rPr>
        <w:t>tim</w:t>
      </w:r>
      <w:r>
        <w:rPr>
          <w:rStyle w:val="italicus"/>
        </w:rPr>
        <w:t>éntibus</w:t>
      </w:r>
      <w:r>
        <w:rPr>
          <w:lang w:bidi="he-IL"/>
        </w:rPr>
        <w:t>…)</w:t>
      </w:r>
      <w:r w:rsidRPr="000B0C52">
        <w:rPr>
          <w:lang w:bidi="he-IL"/>
        </w:rPr>
        <w:t xml:space="preserve"> leur légitime héritage</w:t>
      </w:r>
      <w:r>
        <w:rPr>
          <w:lang w:bidi="he-IL"/>
        </w:rPr>
        <w:t xml:space="preserve">, </w:t>
      </w:r>
      <w:r w:rsidRPr="000B0C52">
        <w:rPr>
          <w:lang w:bidi="he-IL"/>
        </w:rPr>
        <w:t>quand ils en sont injustement dépossédés. Nuance dans l’hébreu </w:t>
      </w:r>
      <w:r>
        <w:rPr>
          <w:lang w:bidi="he-IL"/>
        </w:rPr>
        <w:t xml:space="preserve">: </w:t>
      </w:r>
      <w:r w:rsidRPr="000B0C52">
        <w:rPr>
          <w:lang w:bidi="he-IL"/>
        </w:rPr>
        <w:t>Tu (m’) as accordé l’héritage de ceux qui craignent ton nom. C.-à-d. les faveurs que le Seigneur tient en réserve pour ceux qui l’aiment. Évidemment David a ici en vue le trône dont il venait d’être renversé</w:t>
      </w:r>
      <w:r>
        <w:rPr>
          <w:lang w:bidi="he-IL"/>
        </w:rPr>
        <w:t xml:space="preserve">, </w:t>
      </w:r>
      <w:r w:rsidRPr="000B0C52">
        <w:rPr>
          <w:lang w:bidi="he-IL"/>
        </w:rPr>
        <w:t>et sur lequel il comptait que Dieu le rétablirait bientôt.</w:t>
      </w:r>
      <w:r w:rsidRPr="00A01812">
        <w:t xml:space="preserve"> — </w:t>
      </w:r>
      <w:r w:rsidRPr="00290B1E">
        <w:rPr>
          <w:rStyle w:val="italicus"/>
        </w:rPr>
        <w:t>Dies super dies</w:t>
      </w:r>
      <w:r>
        <w:rPr>
          <w:rStyle w:val="italicus"/>
        </w:rPr>
        <w:t>…</w:t>
      </w:r>
      <w:r w:rsidRPr="000B0C52">
        <w:rPr>
          <w:lang w:bidi="he-IL"/>
        </w:rPr>
        <w:t xml:space="preserve"> Locution pittoresque</w:t>
      </w:r>
      <w:r>
        <w:rPr>
          <w:lang w:bidi="he-IL"/>
        </w:rPr>
        <w:t xml:space="preserve">, </w:t>
      </w:r>
      <w:r w:rsidRPr="000B0C52">
        <w:rPr>
          <w:lang w:bidi="he-IL"/>
        </w:rPr>
        <w:t>pour désigner des jours nombreux</w:t>
      </w:r>
      <w:r>
        <w:rPr>
          <w:lang w:bidi="he-IL"/>
        </w:rPr>
        <w:t xml:space="preserve">, </w:t>
      </w:r>
      <w:r w:rsidRPr="000B0C52">
        <w:rPr>
          <w:lang w:bidi="he-IL"/>
        </w:rPr>
        <w:t>une longue vie. C’est de lui-même que le psalmiste. parle directement dans ce passage ; mais</w:t>
      </w:r>
      <w:r>
        <w:rPr>
          <w:lang w:bidi="he-IL"/>
        </w:rPr>
        <w:t xml:space="preserve">, </w:t>
      </w:r>
      <w:r w:rsidRPr="000B0C52">
        <w:rPr>
          <w:lang w:bidi="he-IL"/>
        </w:rPr>
        <w:t xml:space="preserve">comme l’ont admis tour à tour les interprètes juifs et </w:t>
      </w:r>
      <w:r>
        <w:rPr>
          <w:lang w:bidi="he-IL"/>
        </w:rPr>
        <w:t xml:space="preserve">chrétiens, </w:t>
      </w:r>
      <w:r w:rsidRPr="000B0C52">
        <w:rPr>
          <w:lang w:bidi="he-IL"/>
        </w:rPr>
        <w:t>son langage va bien au delà de lui</w:t>
      </w:r>
      <w:r>
        <w:rPr>
          <w:lang w:bidi="he-IL"/>
        </w:rPr>
        <w:t xml:space="preserve">, </w:t>
      </w:r>
      <w:r w:rsidRPr="000B0C52">
        <w:rPr>
          <w:lang w:bidi="he-IL"/>
        </w:rPr>
        <w:t>et convient surtout au</w:t>
      </w:r>
      <w:r>
        <w:rPr>
          <w:rStyle w:val="italicus"/>
        </w:rPr>
        <w:t xml:space="preserve"> Malka’ Mᵉšîḥ</w:t>
      </w:r>
      <w:r w:rsidRPr="00290B1E">
        <w:rPr>
          <w:rStyle w:val="italicus"/>
        </w:rPr>
        <w:t>ah</w:t>
      </w:r>
      <w:r w:rsidRPr="000B0C52">
        <w:rPr>
          <w:lang w:bidi="he-IL"/>
        </w:rPr>
        <w:t xml:space="preserve"> (au </w:t>
      </w:r>
      <w:r>
        <w:rPr>
          <w:lang w:bidi="he-IL"/>
        </w:rPr>
        <w:t>« </w:t>
      </w:r>
      <w:r w:rsidRPr="000B0C52">
        <w:rPr>
          <w:lang w:bidi="he-IL"/>
        </w:rPr>
        <w:t>roi Messie</w:t>
      </w:r>
      <w:r>
        <w:rPr>
          <w:lang w:bidi="he-IL"/>
        </w:rPr>
        <w:t> »</w:t>
      </w:r>
      <w:r w:rsidRPr="000B0C52">
        <w:rPr>
          <w:lang w:bidi="he-IL"/>
        </w:rPr>
        <w:t> ; expressions du Targum)</w:t>
      </w:r>
      <w:r>
        <w:rPr>
          <w:lang w:bidi="he-IL"/>
        </w:rPr>
        <w:t xml:space="preserve">, </w:t>
      </w:r>
      <w:r w:rsidRPr="000B0C52">
        <w:rPr>
          <w:lang w:bidi="he-IL"/>
        </w:rPr>
        <w:t xml:space="preserve">en qui seul la royauté de David devait avoir une éternelle durée. Cf. </w:t>
      </w:r>
      <w:r>
        <w:rPr>
          <w:lang w:bidi="he-IL"/>
        </w:rPr>
        <w:t>II </w:t>
      </w:r>
      <w:r w:rsidRPr="000B0C52">
        <w:rPr>
          <w:lang w:bidi="he-IL"/>
        </w:rPr>
        <w:t>Reg.</w:t>
      </w:r>
      <w:r>
        <w:rPr>
          <w:lang w:bidi="he-IL"/>
        </w:rPr>
        <w:t xml:space="preserve"> VII, </w:t>
      </w:r>
      <w:r w:rsidRPr="000B0C52">
        <w:rPr>
          <w:lang w:bidi="he-IL"/>
        </w:rPr>
        <w:t xml:space="preserve">12-16 ; </w:t>
      </w:r>
      <w:r>
        <w:rPr>
          <w:lang w:bidi="he-IL"/>
        </w:rPr>
        <w:t xml:space="preserve">Luc. I, </w:t>
      </w:r>
      <w:r w:rsidRPr="000B0C52">
        <w:rPr>
          <w:lang w:bidi="he-IL"/>
        </w:rPr>
        <w:t>32-33.</w:t>
      </w:r>
      <w:r w:rsidRPr="00A01812">
        <w:t xml:space="preserve"> — </w:t>
      </w:r>
      <w:r w:rsidRPr="00290B1E">
        <w:rPr>
          <w:rStyle w:val="italicus"/>
        </w:rPr>
        <w:t>Annos ejus</w:t>
      </w:r>
      <w:r>
        <w:rPr>
          <w:rStyle w:val="italicus"/>
        </w:rPr>
        <w:t>…</w:t>
      </w:r>
      <w:r w:rsidRPr="00290B1E">
        <w:rPr>
          <w:rStyle w:val="italicus"/>
        </w:rPr>
        <w:t xml:space="preserve"> </w:t>
      </w:r>
      <w:r w:rsidRPr="000B0C52">
        <w:rPr>
          <w:lang w:bidi="he-IL"/>
        </w:rPr>
        <w:t>Le poète insiste sur cette forte idée.</w:t>
      </w:r>
      <w:r w:rsidRPr="00290B1E">
        <w:rPr>
          <w:rStyle w:val="italicus"/>
        </w:rPr>
        <w:t xml:space="preserve"> In diem generati</w:t>
      </w:r>
      <w:r>
        <w:rPr>
          <w:rStyle w:val="italicus"/>
        </w:rPr>
        <w:t>ó</w:t>
      </w:r>
      <w:r w:rsidRPr="00290B1E">
        <w:rPr>
          <w:rStyle w:val="italicus"/>
        </w:rPr>
        <w:t>nis</w:t>
      </w:r>
      <w:r>
        <w:rPr>
          <w:rStyle w:val="italicus"/>
        </w:rPr>
        <w:t>…</w:t>
      </w:r>
      <w:r w:rsidRPr="00290B1E">
        <w:rPr>
          <w:rStyle w:val="italicus"/>
        </w:rPr>
        <w:t> </w:t>
      </w:r>
      <w:r>
        <w:rPr>
          <w:rStyle w:val="italicus"/>
        </w:rPr>
        <w:t xml:space="preserve">: </w:t>
      </w:r>
      <w:r w:rsidRPr="000B0C52">
        <w:rPr>
          <w:lang w:bidi="he-IL"/>
        </w:rPr>
        <w:t>à jamais</w:t>
      </w:r>
      <w:r>
        <w:rPr>
          <w:lang w:bidi="he-IL"/>
        </w:rPr>
        <w:t xml:space="preserve">, </w:t>
      </w:r>
      <w:r w:rsidRPr="000B0C52">
        <w:rPr>
          <w:lang w:bidi="he-IL"/>
        </w:rPr>
        <w:t>aussi longtemps que dureront les générations humaines.</w:t>
      </w:r>
      <w:r w:rsidRPr="00A01812">
        <w:t xml:space="preserve"> — </w:t>
      </w:r>
      <w:r w:rsidRPr="00290B1E">
        <w:rPr>
          <w:rStyle w:val="italicus"/>
        </w:rPr>
        <w:t xml:space="preserve">Pérmanet in </w:t>
      </w:r>
      <w:r>
        <w:rPr>
          <w:rStyle w:val="italicus"/>
        </w:rPr>
        <w:t>æ</w:t>
      </w:r>
      <w:r w:rsidRPr="00290B1E">
        <w:rPr>
          <w:rStyle w:val="italicus"/>
        </w:rPr>
        <w:t>térnum.</w:t>
      </w:r>
      <w:r w:rsidRPr="000B0C52">
        <w:rPr>
          <w:lang w:bidi="he-IL"/>
        </w:rPr>
        <w:t xml:space="preserve"> Hébr. </w:t>
      </w:r>
      <w:r>
        <w:rPr>
          <w:lang w:bidi="he-IL"/>
        </w:rPr>
        <w:t xml:space="preserve">: il </w:t>
      </w:r>
      <w:r w:rsidRPr="000B0C52">
        <w:rPr>
          <w:lang w:bidi="he-IL"/>
        </w:rPr>
        <w:t>sera assis (sur le trône) éternellement.</w:t>
      </w:r>
      <w:r w:rsidRPr="00A01812">
        <w:t xml:space="preserve"> — </w:t>
      </w:r>
      <w:r w:rsidRPr="00290B1E">
        <w:rPr>
          <w:rStyle w:val="italicus"/>
        </w:rPr>
        <w:t>In conspéctu Dei </w:t>
      </w:r>
      <w:r>
        <w:rPr>
          <w:rStyle w:val="italicus"/>
        </w:rPr>
        <w:t xml:space="preserve">: </w:t>
      </w:r>
      <w:r w:rsidRPr="000B0C52">
        <w:rPr>
          <w:lang w:bidi="he-IL"/>
        </w:rPr>
        <w:t>sous les divins regards et la divine protection.</w:t>
      </w:r>
      <w:r w:rsidRPr="00A01812">
        <w:t xml:space="preserve"> — </w:t>
      </w:r>
      <w:r w:rsidRPr="00290B1E">
        <w:rPr>
          <w:rStyle w:val="italicus"/>
        </w:rPr>
        <w:t>Miseric</w:t>
      </w:r>
      <w:r>
        <w:rPr>
          <w:rStyle w:val="italicus"/>
        </w:rPr>
        <w:t>ó</w:t>
      </w:r>
      <w:r w:rsidRPr="00290B1E">
        <w:rPr>
          <w:rStyle w:val="italicus"/>
        </w:rPr>
        <w:t>rdiam et verit</w:t>
      </w:r>
      <w:r>
        <w:rPr>
          <w:rStyle w:val="italicus"/>
        </w:rPr>
        <w:t>átem…</w:t>
      </w:r>
      <w:r w:rsidRPr="000B0C52">
        <w:rPr>
          <w:lang w:bidi="he-IL"/>
        </w:rPr>
        <w:t xml:space="preserve"> D’après la Vulgate </w:t>
      </w:r>
      <w:r>
        <w:rPr>
          <w:lang w:bidi="he-IL"/>
        </w:rPr>
        <w:t xml:space="preserve">: </w:t>
      </w:r>
      <w:r w:rsidRPr="000B0C52">
        <w:rPr>
          <w:lang w:bidi="he-IL"/>
        </w:rPr>
        <w:t>Qui pourra scruter</w:t>
      </w:r>
      <w:r>
        <w:rPr>
          <w:lang w:bidi="he-IL"/>
        </w:rPr>
        <w:t xml:space="preserve">, </w:t>
      </w:r>
      <w:r w:rsidRPr="000B0C52">
        <w:rPr>
          <w:lang w:bidi="he-IL"/>
        </w:rPr>
        <w:t>connaître à fond ces attributs infinis de Jéhovah ? Suivant l’hébreu </w:t>
      </w:r>
      <w:r>
        <w:rPr>
          <w:lang w:bidi="he-IL"/>
        </w:rPr>
        <w:t>: Ordonne</w:t>
      </w:r>
      <w:r w:rsidRPr="000B0C52">
        <w:rPr>
          <w:lang w:bidi="he-IL"/>
        </w:rPr>
        <w:t xml:space="preserve"> que ta bonté et ta fidélité le gardent. Deux précieux anges gardiens. Cf. Ps. </w:t>
      </w:r>
      <w:r>
        <w:rPr>
          <w:lang w:bidi="he-IL"/>
        </w:rPr>
        <w:t xml:space="preserve">XLII, </w:t>
      </w:r>
      <w:r w:rsidRPr="000B0C52">
        <w:rPr>
          <w:lang w:bidi="he-IL"/>
        </w:rPr>
        <w:t>3.</w:t>
      </w:r>
      <w:r w:rsidRPr="00A01812">
        <w:t xml:space="preserve"> — </w:t>
      </w:r>
      <w:r w:rsidRPr="000B0C52">
        <w:rPr>
          <w:lang w:bidi="he-IL"/>
        </w:rPr>
        <w:t>Au vers. 9</w:t>
      </w:r>
      <w:r>
        <w:rPr>
          <w:lang w:bidi="he-IL"/>
        </w:rPr>
        <w:t xml:space="preserve">, </w:t>
      </w:r>
      <w:r w:rsidRPr="000B0C52">
        <w:rPr>
          <w:lang w:bidi="he-IL"/>
        </w:rPr>
        <w:t>le psalmiste conclut par les promesses accoutumées.</w:t>
      </w:r>
      <w:r w:rsidRPr="00290B1E">
        <w:rPr>
          <w:rStyle w:val="italicus"/>
        </w:rPr>
        <w:t xml:space="preserve"> Sic </w:t>
      </w:r>
      <w:r>
        <w:rPr>
          <w:rStyle w:val="italicus"/>
        </w:rPr>
        <w:t xml:space="preserve">: </w:t>
      </w:r>
      <w:r w:rsidRPr="000B0C52">
        <w:rPr>
          <w:lang w:bidi="he-IL"/>
        </w:rPr>
        <w:t>dans les conditions qu’il a indiquées</w:t>
      </w:r>
      <w:r>
        <w:rPr>
          <w:lang w:bidi="he-IL"/>
        </w:rPr>
        <w:t xml:space="preserve">, </w:t>
      </w:r>
      <w:r w:rsidRPr="000B0C52">
        <w:rPr>
          <w:lang w:bidi="he-IL"/>
        </w:rPr>
        <w:t xml:space="preserve">lorsque son exil aura pris </w:t>
      </w:r>
      <w:r>
        <w:rPr>
          <w:lang w:bidi="he-IL"/>
        </w:rPr>
        <w:t>fin</w:t>
      </w:r>
      <w:r w:rsidRPr="000B0C52">
        <w:rPr>
          <w:lang w:bidi="he-IL"/>
        </w:rPr>
        <w:t xml:space="preserve"> et qu’il aura pu rentrer à Jérusalem.</w:t>
      </w:r>
      <w:r w:rsidRPr="00A01812">
        <w:t xml:space="preserve"> — </w:t>
      </w:r>
      <w:r w:rsidRPr="00290B1E">
        <w:rPr>
          <w:rStyle w:val="italicus"/>
        </w:rPr>
        <w:t>Psalmum</w:t>
      </w:r>
      <w:r>
        <w:rPr>
          <w:rStyle w:val="italicus"/>
        </w:rPr>
        <w:t>…</w:t>
      </w:r>
      <w:r w:rsidRPr="00290B1E">
        <w:rPr>
          <w:rStyle w:val="italicus"/>
        </w:rPr>
        <w:t xml:space="preserve"> in sǽculum sǽculi </w:t>
      </w:r>
      <w:r>
        <w:rPr>
          <w:rStyle w:val="italicus"/>
        </w:rPr>
        <w:t xml:space="preserve">: </w:t>
      </w:r>
      <w:r w:rsidRPr="000B0C52">
        <w:rPr>
          <w:lang w:bidi="he-IL"/>
        </w:rPr>
        <w:t>sans s’arrêter jamais. En réalité</w:t>
      </w:r>
      <w:r>
        <w:rPr>
          <w:lang w:bidi="he-IL"/>
        </w:rPr>
        <w:t xml:space="preserve">, </w:t>
      </w:r>
      <w:r w:rsidRPr="000B0C52">
        <w:rPr>
          <w:lang w:bidi="he-IL"/>
        </w:rPr>
        <w:t>David continuera de louer constamment le Seigneur par ses admirables cantique</w:t>
      </w:r>
      <w:r>
        <w:rPr>
          <w:lang w:bidi="he-IL"/>
        </w:rPr>
        <w:t>s</w:t>
      </w:r>
      <w:r w:rsidRPr="000B0C52">
        <w:rPr>
          <w:lang w:bidi="he-IL"/>
        </w:rPr>
        <w:t>.</w:t>
      </w:r>
      <w:r w:rsidRPr="00A01812">
        <w:t xml:space="preserve"> — </w:t>
      </w:r>
      <w:r w:rsidRPr="00290B1E">
        <w:rPr>
          <w:rStyle w:val="italicus"/>
        </w:rPr>
        <w:t>Vota</w:t>
      </w:r>
      <w:r>
        <w:rPr>
          <w:rStyle w:val="italicus"/>
        </w:rPr>
        <w:t>…</w:t>
      </w:r>
      <w:r w:rsidRPr="00290B1E">
        <w:rPr>
          <w:rStyle w:val="italicus"/>
        </w:rPr>
        <w:t xml:space="preserve"> de die in diem </w:t>
      </w:r>
      <w:r>
        <w:rPr>
          <w:rStyle w:val="italicus"/>
        </w:rPr>
        <w:t xml:space="preserve">: </w:t>
      </w:r>
      <w:r w:rsidRPr="000B0C52">
        <w:rPr>
          <w:lang w:bidi="he-IL"/>
        </w:rPr>
        <w:t xml:space="preserve">chaque </w:t>
      </w:r>
      <w:r>
        <w:rPr>
          <w:lang w:bidi="he-IL"/>
        </w:rPr>
        <w:t xml:space="preserve">jour, </w:t>
      </w:r>
      <w:r w:rsidRPr="000B0C52">
        <w:rPr>
          <w:lang w:bidi="he-IL"/>
        </w:rPr>
        <w:t>tant ses promesses avaient été généreuses.</w:t>
      </w:r>
      <w:r>
        <w:rPr>
          <w:lang w:bidi="he-IL"/>
        </w:rPr>
        <w:t xml:space="preserve"> </w:t>
      </w:r>
    </w:p>
    <w:p w:rsidR="0073183F" w:rsidRDefault="0073183F" w:rsidP="0073183F">
      <w:pPr>
        <w:rPr>
          <w:lang w:bidi="he-IL"/>
        </w:rPr>
      </w:pPr>
      <w:r>
        <w:rPr>
          <w:lang w:bidi="he-IL"/>
        </w:rPr>
        <w:t xml:space="preserve">² </w:t>
      </w:r>
    </w:p>
    <w:p w:rsidR="00055239" w:rsidRDefault="00055239" w:rsidP="005521AA">
      <w:pPr>
        <w:pStyle w:val="Titre3"/>
      </w:pPr>
      <w:r>
        <w:lastRenderedPageBreak/>
        <w:t xml:space="preserve">61 à 70 </w:t>
      </w:r>
    </w:p>
    <w:p w:rsidR="00055239" w:rsidRDefault="00055239" w:rsidP="005521AA">
      <w:pPr>
        <w:pStyle w:val="Titre4"/>
      </w:pPr>
      <w:r>
        <w:t xml:space="preserve">Ps 61 </w:t>
      </w:r>
    </w:p>
    <w:p w:rsidR="0073183F" w:rsidRPr="00ED2022" w:rsidRDefault="0073183F" w:rsidP="0073183F">
      <w:pPr>
        <w:pStyle w:val="up1"/>
      </w:pPr>
      <w:r w:rsidRPr="00ED2022">
        <w:t xml:space="preserve">Psaume </w:t>
      </w:r>
      <w:r>
        <w:t>LXI</w:t>
      </w:r>
      <w:bookmarkStart w:id="296" w:name="ps061n"/>
      <w:bookmarkEnd w:id="296"/>
      <w:r w:rsidRPr="00ED2022">
        <w:t xml:space="preserve"> </w:t>
      </w:r>
    </w:p>
    <w:p w:rsidR="0073183F" w:rsidRPr="00ED2022" w:rsidRDefault="0073183F" w:rsidP="0073183F">
      <w:pPr>
        <w:pStyle w:val="up12"/>
      </w:pPr>
      <w:r w:rsidRPr="00ED2022">
        <w:t xml:space="preserve">Confiance en Dieu seul, parmi les plus grands périls. </w:t>
      </w:r>
    </w:p>
    <w:p w:rsidR="0073183F" w:rsidRDefault="0073183F" w:rsidP="0073183F">
      <w:pPr>
        <w:pStyle w:val="u4"/>
        <w:rPr>
          <w:rFonts w:eastAsia="Arial Unicode MS"/>
          <w:lang w:bidi="he-IL"/>
        </w:rPr>
      </w:pPr>
      <w:r w:rsidRPr="000B0C52">
        <w:rPr>
          <w:rFonts w:eastAsia="Arial Unicode MS"/>
          <w:lang w:bidi="he-IL"/>
        </w:rPr>
        <w:t>1° Le titre. Vers. 1.</w:t>
      </w:r>
      <w:r>
        <w:rPr>
          <w:rFonts w:eastAsia="Arial Unicode MS"/>
          <w:lang w:bidi="he-IL"/>
        </w:rPr>
        <w:t xml:space="preserve"> </w:t>
      </w:r>
    </w:p>
    <w:p w:rsidR="0073183F" w:rsidRDefault="0073183F" w:rsidP="0073183F">
      <w:pPr>
        <w:rPr>
          <w:lang w:bidi="he-IL"/>
        </w:rPr>
      </w:pPr>
      <w:r w:rsidRPr="000B0C52">
        <w:rPr>
          <w:lang w:bidi="he-IL"/>
        </w:rPr>
        <w:t xml:space="preserve">Ps. </w:t>
      </w:r>
      <w:r>
        <w:rPr>
          <w:lang w:bidi="he-IL"/>
        </w:rPr>
        <w:t>LXI</w:t>
      </w:r>
      <w:r w:rsidRPr="000B0C52">
        <w:rPr>
          <w:lang w:bidi="he-IL"/>
        </w:rPr>
        <w:t>.</w:t>
      </w:r>
      <w:r>
        <w:rPr>
          <w:lang w:bidi="he-IL"/>
        </w:rPr>
        <w:t xml:space="preserve"> — </w:t>
      </w:r>
      <w:r w:rsidRPr="000B0C52">
        <w:rPr>
          <w:lang w:bidi="he-IL"/>
        </w:rPr>
        <w:t>1.</w:t>
      </w:r>
      <w:r w:rsidRPr="00290B1E">
        <w:rPr>
          <w:rStyle w:val="italicus"/>
        </w:rPr>
        <w:t xml:space="preserve"> Pro Idithún.</w:t>
      </w:r>
      <w:r w:rsidRPr="000B0C52">
        <w:rPr>
          <w:lang w:bidi="he-IL"/>
        </w:rPr>
        <w:t xml:space="preserve"> Dédicace spéciale à ce célèbre maître de chœur. Cf. Ps. </w:t>
      </w:r>
      <w:r>
        <w:rPr>
          <w:lang w:bidi="he-IL"/>
        </w:rPr>
        <w:t xml:space="preserve">XXXVIII, </w:t>
      </w:r>
      <w:r w:rsidRPr="000B0C52">
        <w:rPr>
          <w:lang w:bidi="he-IL"/>
        </w:rPr>
        <w:t>1</w:t>
      </w:r>
      <w:r>
        <w:rPr>
          <w:lang w:bidi="he-IL"/>
        </w:rPr>
        <w:t xml:space="preserve">, </w:t>
      </w:r>
      <w:r w:rsidRPr="000B0C52">
        <w:rPr>
          <w:lang w:bidi="he-IL"/>
        </w:rPr>
        <w:t>et la note.</w:t>
      </w:r>
      <w:r w:rsidRPr="00A01812">
        <w:t xml:space="preserve"> — </w:t>
      </w:r>
      <w:r w:rsidRPr="000B0C52">
        <w:rPr>
          <w:lang w:bidi="he-IL"/>
        </w:rPr>
        <w:t>L’auteur </w:t>
      </w:r>
      <w:r>
        <w:rPr>
          <w:lang w:bidi="he-IL"/>
        </w:rPr>
        <w:t xml:space="preserve">: </w:t>
      </w:r>
      <w:r w:rsidRPr="00290B1E">
        <w:rPr>
          <w:rStyle w:val="italicus"/>
        </w:rPr>
        <w:t>David.</w:t>
      </w:r>
      <w:r w:rsidRPr="000B0C52">
        <w:rPr>
          <w:lang w:bidi="he-IL"/>
        </w:rPr>
        <w:t xml:space="preserve"> Probablement au début de la révolte d’</w:t>
      </w:r>
      <w:r>
        <w:rPr>
          <w:lang w:bidi="he-IL"/>
        </w:rPr>
        <w:t>Absalóm</w:t>
      </w:r>
      <w:r w:rsidRPr="000B0C52">
        <w:rPr>
          <w:lang w:bidi="he-IL"/>
        </w:rPr>
        <w:t>.</w:t>
      </w:r>
      <w:r w:rsidRPr="00A01812">
        <w:t xml:space="preserve"> — </w:t>
      </w:r>
      <w:r w:rsidRPr="000B0C52">
        <w:rPr>
          <w:lang w:bidi="he-IL"/>
        </w:rPr>
        <w:t xml:space="preserve">Le psalmiste </w:t>
      </w:r>
      <w:r>
        <w:rPr>
          <w:lang w:bidi="he-IL"/>
        </w:rPr>
        <w:t>est</w:t>
      </w:r>
      <w:r w:rsidRPr="000B0C52">
        <w:rPr>
          <w:lang w:bidi="he-IL"/>
        </w:rPr>
        <w:t xml:space="preserve"> dans un très grave danger ; ses ennemis</w:t>
      </w:r>
      <w:r>
        <w:rPr>
          <w:lang w:bidi="he-IL"/>
        </w:rPr>
        <w:t xml:space="preserve">, </w:t>
      </w:r>
      <w:r w:rsidRPr="000B0C52">
        <w:rPr>
          <w:lang w:bidi="he-IL"/>
        </w:rPr>
        <w:t>puissants et acharnés à sa ruine</w:t>
      </w:r>
      <w:r>
        <w:rPr>
          <w:lang w:bidi="he-IL"/>
        </w:rPr>
        <w:t xml:space="preserve">, </w:t>
      </w:r>
      <w:r w:rsidRPr="000B0C52">
        <w:rPr>
          <w:lang w:bidi="he-IL"/>
        </w:rPr>
        <w:t>n’ont qu’</w:t>
      </w:r>
      <w:r>
        <w:rPr>
          <w:lang w:bidi="he-IL"/>
        </w:rPr>
        <w:t>à</w:t>
      </w:r>
      <w:r w:rsidRPr="000B0C52">
        <w:rPr>
          <w:lang w:bidi="he-IL"/>
        </w:rPr>
        <w:t xml:space="preserve"> faire un dernier effort pour le renverser complètement. Néanmoins</w:t>
      </w:r>
      <w:r>
        <w:rPr>
          <w:lang w:bidi="he-IL"/>
        </w:rPr>
        <w:t xml:space="preserve">, </w:t>
      </w:r>
      <w:r w:rsidRPr="000B0C52">
        <w:rPr>
          <w:lang w:bidi="he-IL"/>
        </w:rPr>
        <w:t>dans cette situation</w:t>
      </w:r>
      <w:r>
        <w:rPr>
          <w:lang w:bidi="he-IL"/>
        </w:rPr>
        <w:t xml:space="preserve">, </w:t>
      </w:r>
      <w:r w:rsidRPr="000B0C52">
        <w:rPr>
          <w:lang w:bidi="he-IL"/>
        </w:rPr>
        <w:t xml:space="preserve">qui </w:t>
      </w:r>
      <w:r>
        <w:rPr>
          <w:lang w:bidi="he-IL"/>
        </w:rPr>
        <w:t>est</w:t>
      </w:r>
      <w:r w:rsidRPr="000B0C52">
        <w:rPr>
          <w:lang w:bidi="he-IL"/>
        </w:rPr>
        <w:t xml:space="preserve"> humainement désespérée</w:t>
      </w:r>
      <w:r>
        <w:rPr>
          <w:lang w:bidi="he-IL"/>
        </w:rPr>
        <w:t xml:space="preserve">, </w:t>
      </w:r>
      <w:r w:rsidRPr="000B0C52">
        <w:rPr>
          <w:lang w:bidi="he-IL"/>
        </w:rPr>
        <w:t>il s’excite encore et encore à la confiance ; car il sait que</w:t>
      </w:r>
      <w:r>
        <w:rPr>
          <w:lang w:bidi="he-IL"/>
        </w:rPr>
        <w:t xml:space="preserve">, </w:t>
      </w:r>
      <w:r w:rsidRPr="000B0C52">
        <w:rPr>
          <w:lang w:bidi="he-IL"/>
        </w:rPr>
        <w:t xml:space="preserve">protégé </w:t>
      </w:r>
      <w:r>
        <w:rPr>
          <w:lang w:bidi="he-IL"/>
        </w:rPr>
        <w:t>par</w:t>
      </w:r>
      <w:r w:rsidRPr="000B0C52">
        <w:rPr>
          <w:lang w:bidi="he-IL"/>
        </w:rPr>
        <w:t xml:space="preserve"> Dieu</w:t>
      </w:r>
      <w:r>
        <w:rPr>
          <w:lang w:bidi="he-IL"/>
        </w:rPr>
        <w:t xml:space="preserve">, </w:t>
      </w:r>
      <w:r w:rsidRPr="000B0C52">
        <w:rPr>
          <w:lang w:bidi="he-IL"/>
        </w:rPr>
        <w:t>il n’a rien à craindre</w:t>
      </w:r>
      <w:r>
        <w:rPr>
          <w:lang w:bidi="he-IL"/>
        </w:rPr>
        <w:t xml:space="preserve">, </w:t>
      </w:r>
      <w:r w:rsidRPr="000B0C52">
        <w:rPr>
          <w:lang w:bidi="he-IL"/>
        </w:rPr>
        <w:t xml:space="preserve">tandis que la protection des hommes </w:t>
      </w:r>
      <w:r>
        <w:rPr>
          <w:lang w:bidi="he-IL"/>
        </w:rPr>
        <w:t>est</w:t>
      </w:r>
      <w:r w:rsidRPr="000B0C52">
        <w:rPr>
          <w:lang w:bidi="he-IL"/>
        </w:rPr>
        <w:t xml:space="preserve"> absolument vaine.</w:t>
      </w:r>
      <w:r w:rsidRPr="00A01812">
        <w:t xml:space="preserve"> — </w:t>
      </w:r>
      <w:r>
        <w:rPr>
          <w:lang w:bidi="he-IL"/>
        </w:rPr>
        <w:t>Sous</w:t>
      </w:r>
      <w:r w:rsidRPr="000B0C52">
        <w:rPr>
          <w:lang w:bidi="he-IL"/>
        </w:rPr>
        <w:t xml:space="preserve"> le rapport du fond et de la forme</w:t>
      </w:r>
      <w:r>
        <w:rPr>
          <w:lang w:bidi="he-IL"/>
        </w:rPr>
        <w:t xml:space="preserve">, </w:t>
      </w:r>
      <w:r w:rsidRPr="000B0C52">
        <w:rPr>
          <w:lang w:bidi="he-IL"/>
        </w:rPr>
        <w:t xml:space="preserve">le Ps. </w:t>
      </w:r>
      <w:r>
        <w:rPr>
          <w:lang w:bidi="he-IL"/>
        </w:rPr>
        <w:t>LXI</w:t>
      </w:r>
      <w:r w:rsidRPr="000B0C52">
        <w:rPr>
          <w:lang w:bidi="he-IL"/>
        </w:rPr>
        <w:t xml:space="preserve"> a une ressemblance remarquable avec le </w:t>
      </w:r>
      <w:r>
        <w:rPr>
          <w:lang w:bidi="he-IL"/>
        </w:rPr>
        <w:t>XXXVIIIe</w:t>
      </w:r>
      <w:r w:rsidRPr="000B0C52">
        <w:rPr>
          <w:lang w:bidi="he-IL"/>
        </w:rPr>
        <w:t>. Ils mettent l’un et l’autre parfaitement en relief la vanité de tout secours humain. La particule</w:t>
      </w:r>
      <w:r w:rsidR="00480C1A">
        <w:rPr>
          <w:rStyle w:val="italicus"/>
        </w:rPr>
        <w:t xml:space="preserve"> ᾿</w:t>
      </w:r>
      <w:r w:rsidRPr="00290B1E">
        <w:rPr>
          <w:rStyle w:val="italicus"/>
        </w:rPr>
        <w:t>ak</w:t>
      </w:r>
      <w:r>
        <w:rPr>
          <w:rStyle w:val="italicus"/>
        </w:rPr>
        <w:t xml:space="preserve">, </w:t>
      </w:r>
      <w:r>
        <w:rPr>
          <w:lang w:bidi="he-IL"/>
        </w:rPr>
        <w:t>« </w:t>
      </w:r>
      <w:r w:rsidRPr="000B0C52">
        <w:rPr>
          <w:lang w:bidi="he-IL"/>
        </w:rPr>
        <w:t>oui</w:t>
      </w:r>
      <w:r>
        <w:rPr>
          <w:lang w:bidi="he-IL"/>
        </w:rPr>
        <w:t xml:space="preserve">, </w:t>
      </w:r>
      <w:r w:rsidRPr="000B0C52">
        <w:rPr>
          <w:lang w:bidi="he-IL"/>
        </w:rPr>
        <w:t>en vérité</w:t>
      </w:r>
      <w:r>
        <w:rPr>
          <w:lang w:bidi="he-IL"/>
        </w:rPr>
        <w:t> »</w:t>
      </w:r>
      <w:r w:rsidRPr="000B0C52">
        <w:rPr>
          <w:lang w:bidi="he-IL"/>
        </w:rPr>
        <w:t xml:space="preserve"> (Vulg. </w:t>
      </w:r>
      <w:r>
        <w:rPr>
          <w:lang w:bidi="he-IL"/>
        </w:rPr>
        <w:t xml:space="preserve">: </w:t>
      </w:r>
      <w:r w:rsidRPr="00290B1E">
        <w:rPr>
          <w:rStyle w:val="italicus"/>
        </w:rPr>
        <w:t>v</w:t>
      </w:r>
      <w:r>
        <w:rPr>
          <w:rStyle w:val="italicus"/>
        </w:rPr>
        <w:t>erúmtamen</w:t>
      </w:r>
      <w:r w:rsidRPr="00B134CC">
        <w:t xml:space="preserve">), </w:t>
      </w:r>
      <w:r w:rsidRPr="000B0C52">
        <w:rPr>
          <w:lang w:bidi="he-IL"/>
        </w:rPr>
        <w:t>souligne fréquemment dans les deux poèmes les idé</w:t>
      </w:r>
      <w:r>
        <w:rPr>
          <w:lang w:bidi="he-IL"/>
        </w:rPr>
        <w:t xml:space="preserve">es </w:t>
      </w:r>
      <w:r w:rsidRPr="000B0C52">
        <w:rPr>
          <w:lang w:bidi="he-IL"/>
        </w:rPr>
        <w:t xml:space="preserve">principales (quatre fois au Ps. </w:t>
      </w:r>
      <w:r>
        <w:rPr>
          <w:lang w:bidi="he-IL"/>
        </w:rPr>
        <w:t>XXXVIII</w:t>
      </w:r>
      <w:r w:rsidRPr="000B0C52">
        <w:rPr>
          <w:lang w:bidi="he-IL"/>
        </w:rPr>
        <w:t> ; six fois ici</w:t>
      </w:r>
      <w:r>
        <w:rPr>
          <w:lang w:bidi="he-IL"/>
        </w:rPr>
        <w:t xml:space="preserve">, </w:t>
      </w:r>
      <w:r w:rsidRPr="000B0C52">
        <w:rPr>
          <w:lang w:bidi="he-IL"/>
        </w:rPr>
        <w:t xml:space="preserve">d’après l’hébreu). </w:t>
      </w:r>
      <w:r>
        <w:rPr>
          <w:lang w:bidi="he-IL"/>
        </w:rPr>
        <w:t xml:space="preserve">{184} </w:t>
      </w:r>
      <w:r w:rsidRPr="000B0C52">
        <w:rPr>
          <w:lang w:bidi="he-IL"/>
        </w:rPr>
        <w:t xml:space="preserve">Le Ps. </w:t>
      </w:r>
      <w:r>
        <w:rPr>
          <w:lang w:bidi="he-IL"/>
        </w:rPr>
        <w:t>LXI</w:t>
      </w:r>
      <w:r w:rsidRPr="000B0C52">
        <w:rPr>
          <w:lang w:bidi="he-IL"/>
        </w:rPr>
        <w:t xml:space="preserve"> mér</w:t>
      </w:r>
      <w:r>
        <w:rPr>
          <w:lang w:bidi="he-IL"/>
        </w:rPr>
        <w:t>ite d’attirer l’attention par « </w:t>
      </w:r>
      <w:r w:rsidRPr="000B0C52">
        <w:rPr>
          <w:lang w:bidi="he-IL"/>
        </w:rPr>
        <w:t>la gravité des pensées</w:t>
      </w:r>
      <w:r>
        <w:rPr>
          <w:lang w:bidi="he-IL"/>
        </w:rPr>
        <w:t xml:space="preserve">, </w:t>
      </w:r>
      <w:r w:rsidRPr="000B0C52">
        <w:rPr>
          <w:lang w:bidi="he-IL"/>
        </w:rPr>
        <w:t>la profondeur et la force du sentiment religieux</w:t>
      </w:r>
      <w:r>
        <w:rPr>
          <w:lang w:bidi="he-IL"/>
        </w:rPr>
        <w:t xml:space="preserve">, </w:t>
      </w:r>
      <w:r w:rsidRPr="000B0C52">
        <w:rPr>
          <w:lang w:bidi="he-IL"/>
        </w:rPr>
        <w:t>la vigueur et la sublimité du langage</w:t>
      </w:r>
      <w:r>
        <w:rPr>
          <w:lang w:bidi="he-IL"/>
        </w:rPr>
        <w:t> »</w:t>
      </w:r>
      <w:r w:rsidRPr="000B0C52">
        <w:rPr>
          <w:lang w:bidi="he-IL"/>
        </w:rPr>
        <w:t>.</w:t>
      </w:r>
      <w:r w:rsidRPr="00A01812">
        <w:t xml:space="preserve"> — </w:t>
      </w:r>
      <w:r w:rsidRPr="000B0C52">
        <w:rPr>
          <w:lang w:bidi="he-IL"/>
        </w:rPr>
        <w:t>Trois strophes assez régulières</w:t>
      </w:r>
      <w:r>
        <w:rPr>
          <w:lang w:bidi="he-IL"/>
        </w:rPr>
        <w:t xml:space="preserve">, </w:t>
      </w:r>
      <w:r w:rsidRPr="000B0C52">
        <w:rPr>
          <w:lang w:bidi="he-IL"/>
        </w:rPr>
        <w:t>séparées par le</w:t>
      </w:r>
      <w:r w:rsidRPr="00290B1E">
        <w:rPr>
          <w:rStyle w:val="italicus"/>
        </w:rPr>
        <w:t xml:space="preserve"> sélah. </w:t>
      </w:r>
      <w:r w:rsidRPr="000B0C52">
        <w:rPr>
          <w:lang w:bidi="he-IL"/>
        </w:rPr>
        <w:t>En outre</w:t>
      </w:r>
      <w:r>
        <w:rPr>
          <w:lang w:bidi="he-IL"/>
        </w:rPr>
        <w:t xml:space="preserve">, </w:t>
      </w:r>
      <w:r w:rsidRPr="000B0C52">
        <w:rPr>
          <w:lang w:bidi="he-IL"/>
        </w:rPr>
        <w:t>les deux premières sont marquées par un début identique (cf. vers. 2-3</w:t>
      </w:r>
      <w:r>
        <w:rPr>
          <w:lang w:bidi="he-IL"/>
        </w:rPr>
        <w:t xml:space="preserve">, </w:t>
      </w:r>
      <w:r w:rsidRPr="000B0C52">
        <w:rPr>
          <w:lang w:bidi="he-IL"/>
        </w:rPr>
        <w:t>6-7). 1</w:t>
      </w:r>
      <w:r>
        <w:rPr>
          <w:lang w:bidi="he-IL"/>
        </w:rPr>
        <w:t>°</w:t>
      </w:r>
      <w:r w:rsidRPr="000B0C52">
        <w:rPr>
          <w:lang w:bidi="he-IL"/>
        </w:rPr>
        <w:t xml:space="preserve"> Appuyé sur Dieu</w:t>
      </w:r>
      <w:r>
        <w:rPr>
          <w:lang w:bidi="he-IL"/>
        </w:rPr>
        <w:t xml:space="preserve">, </w:t>
      </w:r>
      <w:r w:rsidRPr="000B0C52">
        <w:rPr>
          <w:lang w:bidi="he-IL"/>
        </w:rPr>
        <w:t>David ne craint pas ses ennemis</w:t>
      </w:r>
      <w:r>
        <w:rPr>
          <w:lang w:bidi="he-IL"/>
        </w:rPr>
        <w:t xml:space="preserve">, </w:t>
      </w:r>
      <w:r w:rsidRPr="000B0C52">
        <w:rPr>
          <w:lang w:bidi="he-IL"/>
        </w:rPr>
        <w:t>quelque puissants qu’ils soient</w:t>
      </w:r>
      <w:r>
        <w:rPr>
          <w:lang w:bidi="he-IL"/>
        </w:rPr>
        <w:t xml:space="preserve">, </w:t>
      </w:r>
      <w:r w:rsidRPr="000B0C52">
        <w:rPr>
          <w:lang w:bidi="he-IL"/>
        </w:rPr>
        <w:t>vers. 2-5 ; 2° il s’excite à une confiance plus parfaite encore</w:t>
      </w:r>
      <w:r>
        <w:rPr>
          <w:lang w:bidi="he-IL"/>
        </w:rPr>
        <w:t xml:space="preserve">, </w:t>
      </w:r>
      <w:r w:rsidRPr="000B0C52">
        <w:rPr>
          <w:lang w:bidi="he-IL"/>
        </w:rPr>
        <w:t xml:space="preserve">vers. 6-9 ; 3° vanité de tout </w:t>
      </w:r>
      <w:r>
        <w:rPr>
          <w:lang w:bidi="he-IL"/>
        </w:rPr>
        <w:t>a</w:t>
      </w:r>
      <w:r w:rsidRPr="000B0C52">
        <w:rPr>
          <w:lang w:bidi="he-IL"/>
        </w:rPr>
        <w:t>ppui humain</w:t>
      </w:r>
      <w:r>
        <w:rPr>
          <w:lang w:bidi="he-IL"/>
        </w:rPr>
        <w:t xml:space="preserve">, </w:t>
      </w:r>
      <w:r w:rsidRPr="000B0C52">
        <w:rPr>
          <w:lang w:bidi="he-IL"/>
        </w:rPr>
        <w:t>puissance et bonté du Seigneur pour secourir ses amis</w:t>
      </w:r>
      <w:r>
        <w:rPr>
          <w:lang w:bidi="he-IL"/>
        </w:rPr>
        <w:t xml:space="preserve">, </w:t>
      </w:r>
      <w:r w:rsidRPr="000B0C52">
        <w:rPr>
          <w:lang w:bidi="he-IL"/>
        </w:rPr>
        <w:t>vers. 10-12.</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strophe </w:t>
      </w:r>
      <w:r>
        <w:rPr>
          <w:rFonts w:eastAsia="Arial Unicode MS"/>
          <w:lang w:bidi="he-IL"/>
        </w:rPr>
        <w:t xml:space="preserve">: </w:t>
      </w:r>
      <w:r w:rsidRPr="000B0C52">
        <w:rPr>
          <w:rFonts w:eastAsia="Arial Unicode MS"/>
          <w:lang w:bidi="he-IL"/>
        </w:rPr>
        <w:t>appuyé sur Dieu</w:t>
      </w:r>
      <w:r>
        <w:rPr>
          <w:rFonts w:eastAsia="Arial Unicode MS"/>
          <w:lang w:bidi="he-IL"/>
        </w:rPr>
        <w:t xml:space="preserve">, </w:t>
      </w:r>
      <w:r w:rsidRPr="000B0C52">
        <w:rPr>
          <w:rFonts w:eastAsia="Arial Unicode MS"/>
          <w:lang w:bidi="he-IL"/>
        </w:rPr>
        <w:t>le poète ne redoute point ses ennemis</w:t>
      </w:r>
      <w:r>
        <w:rPr>
          <w:rFonts w:eastAsia="Arial Unicode MS"/>
          <w:lang w:bidi="he-IL"/>
        </w:rPr>
        <w:t xml:space="preserve">, </w:t>
      </w:r>
      <w:r w:rsidRPr="000B0C52">
        <w:rPr>
          <w:rFonts w:eastAsia="Arial Unicode MS"/>
          <w:lang w:bidi="he-IL"/>
        </w:rPr>
        <w:t>quelque méchants et puissants qu’ils soient. Vers. 2-5.</w:t>
      </w:r>
      <w:r>
        <w:rPr>
          <w:rFonts w:eastAsia="Arial Unicode MS"/>
          <w:lang w:bidi="he-IL"/>
        </w:rPr>
        <w:t xml:space="preserve"> </w:t>
      </w:r>
    </w:p>
    <w:p w:rsidR="0073183F" w:rsidRDefault="0073183F" w:rsidP="0073183F">
      <w:pPr>
        <w:rPr>
          <w:lang w:bidi="he-IL"/>
        </w:rPr>
      </w:pPr>
      <w:r w:rsidRPr="000B0C52">
        <w:rPr>
          <w:lang w:bidi="he-IL"/>
        </w:rPr>
        <w:t>2-5. Tout d’abord</w:t>
      </w:r>
      <w:r>
        <w:rPr>
          <w:lang w:bidi="he-IL"/>
        </w:rPr>
        <w:t xml:space="preserve">, </w:t>
      </w:r>
      <w:r w:rsidRPr="000B0C52">
        <w:rPr>
          <w:lang w:bidi="he-IL"/>
        </w:rPr>
        <w:t>vers. 2-3</w:t>
      </w:r>
      <w:r>
        <w:rPr>
          <w:lang w:bidi="he-IL"/>
        </w:rPr>
        <w:t xml:space="preserve">, </w:t>
      </w:r>
      <w:r w:rsidRPr="000B0C52">
        <w:rPr>
          <w:lang w:bidi="he-IL"/>
        </w:rPr>
        <w:t xml:space="preserve">acte de </w:t>
      </w:r>
      <w:r>
        <w:rPr>
          <w:lang w:bidi="he-IL"/>
        </w:rPr>
        <w:t>confian</w:t>
      </w:r>
      <w:r w:rsidRPr="000B0C52">
        <w:rPr>
          <w:lang w:bidi="he-IL"/>
        </w:rPr>
        <w:t>ce parfaite en Dieu ; ensuite</w:t>
      </w:r>
      <w:r>
        <w:rPr>
          <w:lang w:bidi="he-IL"/>
        </w:rPr>
        <w:t xml:space="preserve">, </w:t>
      </w:r>
      <w:r w:rsidRPr="000B0C52">
        <w:rPr>
          <w:lang w:bidi="he-IL"/>
        </w:rPr>
        <w:t>vers. 4-5</w:t>
      </w:r>
      <w:r>
        <w:rPr>
          <w:lang w:bidi="he-IL"/>
        </w:rPr>
        <w:t xml:space="preserve">, </w:t>
      </w:r>
      <w:r w:rsidRPr="000B0C52">
        <w:rPr>
          <w:lang w:bidi="he-IL"/>
        </w:rPr>
        <w:t>description de la conduite des ennemis du roi.</w:t>
      </w:r>
      <w:r w:rsidRPr="00A01812">
        <w:t xml:space="preserve"> — </w:t>
      </w:r>
      <w:r w:rsidRPr="00290B1E">
        <w:rPr>
          <w:rStyle w:val="italicus"/>
        </w:rPr>
        <w:t>Nonne Deo</w:t>
      </w:r>
      <w:r>
        <w:rPr>
          <w:rStyle w:val="italicus"/>
        </w:rPr>
        <w:t>…</w:t>
      </w:r>
      <w:r w:rsidRPr="000B0C52">
        <w:rPr>
          <w:lang w:bidi="he-IL"/>
        </w:rPr>
        <w:t xml:space="preserve"> Hébr. </w:t>
      </w:r>
      <w:r>
        <w:rPr>
          <w:lang w:bidi="he-IL"/>
        </w:rPr>
        <w:t xml:space="preserve">: </w:t>
      </w:r>
      <w:r w:rsidRPr="000B0C52">
        <w:rPr>
          <w:lang w:bidi="he-IL"/>
        </w:rPr>
        <w:t>Oui (</w:t>
      </w:r>
      <w:r w:rsidR="00480C1A">
        <w:rPr>
          <w:rStyle w:val="italicus"/>
        </w:rPr>
        <w:t>᾿</w:t>
      </w:r>
      <w:r w:rsidRPr="00993CC5">
        <w:rPr>
          <w:rStyle w:val="italicus"/>
        </w:rPr>
        <w:t>ak</w:t>
      </w:r>
      <w:r w:rsidRPr="00B134CC">
        <w:t xml:space="preserve">), </w:t>
      </w:r>
      <w:r w:rsidRPr="000B0C52">
        <w:rPr>
          <w:lang w:bidi="he-IL"/>
        </w:rPr>
        <w:t>c’est sur Dieu que mon âme se repose (</w:t>
      </w:r>
      <w:r w:rsidRPr="00290B1E">
        <w:rPr>
          <w:rStyle w:val="italicus"/>
        </w:rPr>
        <w:t>dumiah</w:t>
      </w:r>
      <w:r>
        <w:rPr>
          <w:rStyle w:val="italicus"/>
        </w:rPr>
        <w:t xml:space="preserve">, </w:t>
      </w:r>
      <w:r w:rsidRPr="000B0C52">
        <w:rPr>
          <w:lang w:bidi="he-IL"/>
        </w:rPr>
        <w:t>la résignation patiente et silencieuse). Beau et touchant début.</w:t>
      </w:r>
      <w:r w:rsidRPr="00A01812">
        <w:t xml:space="preserve"> — </w:t>
      </w:r>
      <w:r w:rsidRPr="00290B1E">
        <w:rPr>
          <w:rStyle w:val="italicus"/>
        </w:rPr>
        <w:t>Ab ipso enim</w:t>
      </w:r>
      <w:r>
        <w:rPr>
          <w:rStyle w:val="italicus"/>
        </w:rPr>
        <w:t>…</w:t>
      </w:r>
      <w:r w:rsidRPr="000B0C52">
        <w:rPr>
          <w:lang w:bidi="he-IL"/>
        </w:rPr>
        <w:t xml:space="preserve"> Motif de cet abandon tout filial (vers. 2</w:t>
      </w:r>
      <w:r w:rsidRPr="000B0C52">
        <w:rPr>
          <w:vertAlign w:val="superscript"/>
          <w:lang w:bidi="he-IL"/>
        </w:rPr>
        <w:t>b</w:t>
      </w:r>
      <w:r w:rsidRPr="000B0C52">
        <w:rPr>
          <w:lang w:bidi="he-IL"/>
        </w:rPr>
        <w:t>-3).</w:t>
      </w:r>
      <w:r w:rsidRPr="00A01812">
        <w:t xml:space="preserve"> — </w:t>
      </w:r>
      <w:r w:rsidRPr="00290B1E">
        <w:rPr>
          <w:rStyle w:val="italicus"/>
        </w:rPr>
        <w:t>Nam</w:t>
      </w:r>
      <w:r w:rsidRPr="000B0C52">
        <w:rPr>
          <w:lang w:bidi="he-IL"/>
        </w:rPr>
        <w:t xml:space="preserve"> (encore</w:t>
      </w:r>
      <w:r>
        <w:rPr>
          <w:rStyle w:val="italicus"/>
        </w:rPr>
        <w:t xml:space="preserve"> </w:t>
      </w:r>
      <w:r w:rsidR="00480C1A">
        <w:rPr>
          <w:rStyle w:val="italicus"/>
        </w:rPr>
        <w:t>᾿ak</w:t>
      </w:r>
      <w:r w:rsidRPr="000B0C52">
        <w:rPr>
          <w:lang w:bidi="he-IL"/>
        </w:rPr>
        <w:t xml:space="preserve"> dans l’hébreu)</w:t>
      </w:r>
      <w:r>
        <w:rPr>
          <w:lang w:bidi="he-IL"/>
        </w:rPr>
        <w:t>…</w:t>
      </w:r>
      <w:r w:rsidRPr="000B0C52">
        <w:rPr>
          <w:lang w:bidi="he-IL"/>
        </w:rPr>
        <w:t xml:space="preserve"> </w:t>
      </w:r>
      <w:r w:rsidRPr="00290B1E">
        <w:rPr>
          <w:rStyle w:val="italicus"/>
        </w:rPr>
        <w:t>Deus</w:t>
      </w:r>
      <w:r>
        <w:rPr>
          <w:rStyle w:val="italicus"/>
        </w:rPr>
        <w:t xml:space="preserve">…, </w:t>
      </w:r>
      <w:r w:rsidRPr="00290B1E">
        <w:rPr>
          <w:rStyle w:val="italicus"/>
        </w:rPr>
        <w:t>salutáris</w:t>
      </w:r>
      <w:r>
        <w:rPr>
          <w:rStyle w:val="italicus"/>
        </w:rPr>
        <w:t xml:space="preserve">…, </w:t>
      </w:r>
      <w:r w:rsidRPr="00290B1E">
        <w:rPr>
          <w:rStyle w:val="italicus"/>
        </w:rPr>
        <w:t>suscéptor</w:t>
      </w:r>
      <w:r>
        <w:rPr>
          <w:rStyle w:val="italicus"/>
        </w:rPr>
        <w:t>…</w:t>
      </w:r>
      <w:r w:rsidRPr="000B0C52">
        <w:rPr>
          <w:lang w:bidi="he-IL"/>
        </w:rPr>
        <w:t xml:space="preserve"> D’après l’hébreu </w:t>
      </w:r>
      <w:r>
        <w:rPr>
          <w:lang w:bidi="he-IL"/>
        </w:rPr>
        <w:t xml:space="preserve">: </w:t>
      </w:r>
      <w:r w:rsidRPr="000B0C52">
        <w:rPr>
          <w:lang w:bidi="he-IL"/>
        </w:rPr>
        <w:t>mon rocher</w:t>
      </w:r>
      <w:r>
        <w:rPr>
          <w:lang w:bidi="he-IL"/>
        </w:rPr>
        <w:t xml:space="preserve">, </w:t>
      </w:r>
      <w:r w:rsidRPr="000B0C52">
        <w:rPr>
          <w:lang w:bidi="he-IL"/>
        </w:rPr>
        <w:t>mon salut</w:t>
      </w:r>
      <w:r>
        <w:rPr>
          <w:lang w:bidi="he-IL"/>
        </w:rPr>
        <w:t xml:space="preserve">, </w:t>
      </w:r>
      <w:r w:rsidRPr="000B0C52">
        <w:rPr>
          <w:lang w:bidi="he-IL"/>
        </w:rPr>
        <w:t xml:space="preserve">mon haut lieu. Métaphores que les </w:t>
      </w:r>
      <w:r>
        <w:rPr>
          <w:lang w:bidi="he-IL"/>
        </w:rPr>
        <w:t>LXX</w:t>
      </w:r>
      <w:r w:rsidRPr="000B0C52">
        <w:rPr>
          <w:lang w:bidi="he-IL"/>
        </w:rPr>
        <w:t xml:space="preserve"> et la Vulgate négligent fréquemment.</w:t>
      </w:r>
      <w:r w:rsidRPr="00A01812">
        <w:t xml:space="preserve"> — </w:t>
      </w:r>
      <w:r w:rsidRPr="000B0C52">
        <w:rPr>
          <w:lang w:bidi="he-IL"/>
        </w:rPr>
        <w:t>Conséquence des relations étroites qui existent entre Dieu et David persécuté </w:t>
      </w:r>
      <w:r>
        <w:rPr>
          <w:lang w:bidi="he-IL"/>
        </w:rPr>
        <w:t xml:space="preserve">: </w:t>
      </w:r>
      <w:r w:rsidRPr="00290B1E">
        <w:rPr>
          <w:rStyle w:val="italicus"/>
        </w:rPr>
        <w:t>non mov</w:t>
      </w:r>
      <w:r>
        <w:rPr>
          <w:rStyle w:val="italicus"/>
        </w:rPr>
        <w:t>é</w:t>
      </w:r>
      <w:r w:rsidRPr="00290B1E">
        <w:rPr>
          <w:rStyle w:val="italicus"/>
        </w:rPr>
        <w:t xml:space="preserve">bor </w:t>
      </w:r>
      <w:r>
        <w:rPr>
          <w:rStyle w:val="italicus"/>
        </w:rPr>
        <w:t>á</w:t>
      </w:r>
      <w:r w:rsidRPr="00290B1E">
        <w:rPr>
          <w:rStyle w:val="italicus"/>
        </w:rPr>
        <w:t>mplius.</w:t>
      </w:r>
      <w:r w:rsidRPr="000B0C52">
        <w:rPr>
          <w:lang w:bidi="he-IL"/>
        </w:rPr>
        <w:t xml:space="preserve"> C.-à-d. que l’infortune du psalmiste ne prendra pas des proportions plus grandes</w:t>
      </w:r>
      <w:r>
        <w:rPr>
          <w:lang w:bidi="he-IL"/>
        </w:rPr>
        <w:t xml:space="preserve">, </w:t>
      </w:r>
      <w:r w:rsidRPr="000B0C52">
        <w:rPr>
          <w:lang w:bidi="he-IL"/>
        </w:rPr>
        <w:t>et n’aboutira point à une ruine totale. Le texte porte littéralement </w:t>
      </w:r>
      <w:r>
        <w:rPr>
          <w:lang w:bidi="he-IL"/>
        </w:rPr>
        <w:t xml:space="preserve">: </w:t>
      </w:r>
      <w:r w:rsidRPr="000B0C52">
        <w:rPr>
          <w:lang w:bidi="he-IL"/>
        </w:rPr>
        <w:t>Je ne serai pas beaucoup ébranlé.</w:t>
      </w:r>
      <w:r w:rsidRPr="00A01812">
        <w:t xml:space="preserve"> — </w:t>
      </w:r>
      <w:r w:rsidRPr="00290B1E">
        <w:rPr>
          <w:rStyle w:val="italicus"/>
        </w:rPr>
        <w:t>Quousque irr</w:t>
      </w:r>
      <w:r>
        <w:rPr>
          <w:rStyle w:val="italicus"/>
        </w:rPr>
        <w:t>úi</w:t>
      </w:r>
      <w:r w:rsidRPr="00290B1E">
        <w:rPr>
          <w:rStyle w:val="italicus"/>
        </w:rPr>
        <w:t>tis</w:t>
      </w:r>
      <w:r w:rsidRPr="000B0C52">
        <w:rPr>
          <w:lang w:bidi="he-IL"/>
        </w:rPr>
        <w:t xml:space="preserve"> (saint Jérôme </w:t>
      </w:r>
      <w:r>
        <w:rPr>
          <w:lang w:bidi="he-IL"/>
        </w:rPr>
        <w:t>: « </w:t>
      </w:r>
      <w:r w:rsidRPr="000B0C52">
        <w:rPr>
          <w:lang w:bidi="he-IL"/>
        </w:rPr>
        <w:t>insidi</w:t>
      </w:r>
      <w:r>
        <w:rPr>
          <w:lang w:bidi="he-IL"/>
        </w:rPr>
        <w:t>á</w:t>
      </w:r>
      <w:r w:rsidRPr="000B0C52">
        <w:rPr>
          <w:lang w:bidi="he-IL"/>
        </w:rPr>
        <w:t>mini</w:t>
      </w:r>
      <w:r>
        <w:rPr>
          <w:lang w:bidi="he-IL"/>
        </w:rPr>
        <w:t> »</w:t>
      </w:r>
      <w:r w:rsidRPr="000B0C52">
        <w:rPr>
          <w:lang w:bidi="he-IL"/>
        </w:rPr>
        <w:t> ; le verbe hébreu peut avoir ce sens</w:t>
      </w:r>
      <w:r>
        <w:rPr>
          <w:lang w:bidi="he-IL"/>
        </w:rPr>
        <w:t xml:space="preserve">, </w:t>
      </w:r>
      <w:r w:rsidRPr="000B0C52">
        <w:rPr>
          <w:lang w:bidi="he-IL"/>
        </w:rPr>
        <w:t>mais la traduction de la Vulgate</w:t>
      </w:r>
      <w:r>
        <w:rPr>
          <w:lang w:bidi="he-IL"/>
        </w:rPr>
        <w:t xml:space="preserve">, </w:t>
      </w:r>
      <w:r w:rsidRPr="000B0C52">
        <w:rPr>
          <w:lang w:bidi="he-IL"/>
        </w:rPr>
        <w:t xml:space="preserve">qui </w:t>
      </w:r>
      <w:r>
        <w:rPr>
          <w:lang w:bidi="he-IL"/>
        </w:rPr>
        <w:t>est</w:t>
      </w:r>
      <w:r w:rsidRPr="000B0C52">
        <w:rPr>
          <w:lang w:bidi="he-IL"/>
        </w:rPr>
        <w:t xml:space="preserve"> aussi celle de plusieurs autres versions anciennes</w:t>
      </w:r>
      <w:r>
        <w:rPr>
          <w:lang w:bidi="he-IL"/>
        </w:rPr>
        <w:t xml:space="preserve">, </w:t>
      </w:r>
      <w:r w:rsidRPr="000B0C52">
        <w:rPr>
          <w:lang w:bidi="he-IL"/>
        </w:rPr>
        <w:t>nous paraît préférable)</w:t>
      </w:r>
      <w:r>
        <w:rPr>
          <w:lang w:bidi="he-IL"/>
        </w:rPr>
        <w:t>…</w:t>
      </w:r>
      <w:r w:rsidRPr="000B0C52">
        <w:rPr>
          <w:lang w:bidi="he-IL"/>
        </w:rPr>
        <w:t xml:space="preserve"> Plein de confiance en Jéhovah</w:t>
      </w:r>
      <w:r>
        <w:rPr>
          <w:lang w:bidi="he-IL"/>
        </w:rPr>
        <w:t xml:space="preserve">, </w:t>
      </w:r>
      <w:r w:rsidRPr="000B0C52">
        <w:rPr>
          <w:lang w:bidi="he-IL"/>
        </w:rPr>
        <w:t>David se redresse fièrement</w:t>
      </w:r>
      <w:r>
        <w:rPr>
          <w:lang w:bidi="he-IL"/>
        </w:rPr>
        <w:t xml:space="preserve">, </w:t>
      </w:r>
      <w:r w:rsidRPr="000B0C52">
        <w:rPr>
          <w:lang w:bidi="he-IL"/>
        </w:rPr>
        <w:t>malgré ses humiliations momentanées</w:t>
      </w:r>
      <w:r>
        <w:rPr>
          <w:lang w:bidi="he-IL"/>
        </w:rPr>
        <w:t xml:space="preserve">, </w:t>
      </w:r>
      <w:r w:rsidRPr="000B0C52">
        <w:rPr>
          <w:lang w:bidi="he-IL"/>
        </w:rPr>
        <w:t>et</w:t>
      </w:r>
      <w:r>
        <w:rPr>
          <w:lang w:bidi="he-IL"/>
        </w:rPr>
        <w:t xml:space="preserve"> il </w:t>
      </w:r>
      <w:r w:rsidRPr="000B0C52">
        <w:rPr>
          <w:lang w:bidi="he-IL"/>
        </w:rPr>
        <w:t>interpelle sans crainte les audacieux rebelles.</w:t>
      </w:r>
      <w:r w:rsidRPr="00A01812">
        <w:t xml:space="preserve"> — </w:t>
      </w:r>
      <w:r w:rsidRPr="00290B1E">
        <w:rPr>
          <w:rStyle w:val="italicus"/>
        </w:rPr>
        <w:t>Interfícitis univérsi vos</w:t>
      </w:r>
      <w:r>
        <w:rPr>
          <w:rStyle w:val="italicus"/>
        </w:rPr>
        <w:t>…</w:t>
      </w:r>
      <w:r w:rsidRPr="000B0C52">
        <w:rPr>
          <w:lang w:bidi="he-IL"/>
        </w:rPr>
        <w:t xml:space="preserve"> Tous</w:t>
      </w:r>
      <w:r>
        <w:rPr>
          <w:lang w:bidi="he-IL"/>
        </w:rPr>
        <w:t xml:space="preserve">, </w:t>
      </w:r>
      <w:r w:rsidRPr="000B0C52">
        <w:rPr>
          <w:lang w:bidi="he-IL"/>
        </w:rPr>
        <w:t>en grand nombre</w:t>
      </w:r>
      <w:r>
        <w:rPr>
          <w:lang w:bidi="he-IL"/>
        </w:rPr>
        <w:t xml:space="preserve">, </w:t>
      </w:r>
      <w:r w:rsidRPr="000B0C52">
        <w:rPr>
          <w:lang w:bidi="he-IL"/>
        </w:rPr>
        <w:t>ils se précipitent lâchement sur leur roi presque délaissé</w:t>
      </w:r>
      <w:r>
        <w:rPr>
          <w:lang w:bidi="he-IL"/>
        </w:rPr>
        <w:t xml:space="preserve">, </w:t>
      </w:r>
      <w:r w:rsidRPr="000B0C52">
        <w:rPr>
          <w:lang w:bidi="he-IL"/>
        </w:rPr>
        <w:t>pour lui donner la mort.</w:t>
      </w:r>
      <w:r w:rsidRPr="00A01812">
        <w:t xml:space="preserve"> — </w:t>
      </w:r>
      <w:r w:rsidRPr="00290B1E">
        <w:rPr>
          <w:rStyle w:val="italicus"/>
        </w:rPr>
        <w:t>Tanquam parí</w:t>
      </w:r>
      <w:r>
        <w:rPr>
          <w:rStyle w:val="italicus"/>
        </w:rPr>
        <w:t>et</w:t>
      </w:r>
      <w:r w:rsidRPr="00290B1E">
        <w:rPr>
          <w:rStyle w:val="italicus"/>
        </w:rPr>
        <w:t>i</w:t>
      </w:r>
      <w:r>
        <w:rPr>
          <w:rStyle w:val="italicus"/>
        </w:rPr>
        <w:t>…</w:t>
      </w:r>
      <w:r w:rsidRPr="00290B1E">
        <w:rPr>
          <w:rStyle w:val="italicus"/>
        </w:rPr>
        <w:t xml:space="preserve"> et mac</w:t>
      </w:r>
      <w:r>
        <w:rPr>
          <w:rStyle w:val="italicus"/>
        </w:rPr>
        <w:t>é</w:t>
      </w:r>
      <w:r w:rsidRPr="00290B1E">
        <w:rPr>
          <w:rStyle w:val="italicus"/>
        </w:rPr>
        <w:t>ri</w:t>
      </w:r>
      <w:r>
        <w:rPr>
          <w:rStyle w:val="italicus"/>
        </w:rPr>
        <w:t>æ…</w:t>
      </w:r>
      <w:r w:rsidRPr="000B0C52">
        <w:rPr>
          <w:lang w:bidi="he-IL"/>
        </w:rPr>
        <w:t xml:space="preserve"> Images qui peignent énergiquement</w:t>
      </w:r>
      <w:r>
        <w:rPr>
          <w:lang w:bidi="he-IL"/>
        </w:rPr>
        <w:t xml:space="preserve"> l’é</w:t>
      </w:r>
      <w:r w:rsidRPr="000B0C52">
        <w:rPr>
          <w:lang w:bidi="he-IL"/>
        </w:rPr>
        <w:t>tat de faiblesse auquel</w:t>
      </w:r>
      <w:r>
        <w:rPr>
          <w:lang w:bidi="he-IL"/>
        </w:rPr>
        <w:t xml:space="preserve"> </w:t>
      </w:r>
      <w:r w:rsidRPr="000B0C52">
        <w:rPr>
          <w:lang w:bidi="he-IL"/>
        </w:rPr>
        <w:t>David avait été réduit </w:t>
      </w:r>
      <w:r>
        <w:rPr>
          <w:lang w:bidi="he-IL"/>
        </w:rPr>
        <w:t xml:space="preserve">: il </w:t>
      </w:r>
      <w:r w:rsidRPr="000B0C52">
        <w:rPr>
          <w:lang w:bidi="he-IL"/>
        </w:rPr>
        <w:t>ressemblait à un mur déjà penché et à une clôture à demi renversée</w:t>
      </w:r>
      <w:r>
        <w:rPr>
          <w:lang w:bidi="he-IL"/>
        </w:rPr>
        <w:t xml:space="preserve">, </w:t>
      </w:r>
      <w:r w:rsidRPr="000B0C52">
        <w:rPr>
          <w:lang w:bidi="he-IL"/>
        </w:rPr>
        <w:t xml:space="preserve">que le moindre choc jetterait complètement à bas. Cf. Is. </w:t>
      </w:r>
      <w:r>
        <w:rPr>
          <w:lang w:bidi="he-IL"/>
        </w:rPr>
        <w:t xml:space="preserve">XXX, </w:t>
      </w:r>
      <w:r w:rsidRPr="000B0C52">
        <w:rPr>
          <w:lang w:bidi="he-IL"/>
        </w:rPr>
        <w:t>13. L’application n’est cependant pas la même dans l’hébreu</w:t>
      </w:r>
      <w:r>
        <w:rPr>
          <w:lang w:bidi="he-IL"/>
        </w:rPr>
        <w:t>, où la murail</w:t>
      </w:r>
      <w:r w:rsidRPr="000B0C52">
        <w:rPr>
          <w:lang w:bidi="he-IL"/>
        </w:rPr>
        <w:t>le croulante représente les ennemis du psalmiste</w:t>
      </w:r>
      <w:r>
        <w:rPr>
          <w:lang w:bidi="he-IL"/>
        </w:rPr>
        <w:t xml:space="preserve">, </w:t>
      </w:r>
      <w:r w:rsidRPr="000B0C52">
        <w:rPr>
          <w:lang w:bidi="he-IL"/>
        </w:rPr>
        <w:t>qui viennent se jeter sur lui pour l’écraser.</w:t>
      </w:r>
      <w:r w:rsidRPr="00A01812">
        <w:t xml:space="preserve"> — </w:t>
      </w:r>
      <w:r w:rsidRPr="00290B1E">
        <w:rPr>
          <w:rStyle w:val="italicus"/>
        </w:rPr>
        <w:t>V</w:t>
      </w:r>
      <w:r>
        <w:rPr>
          <w:rStyle w:val="italicus"/>
        </w:rPr>
        <w:t>erúmtamen…</w:t>
      </w:r>
      <w:r w:rsidRPr="00290B1E">
        <w:rPr>
          <w:rStyle w:val="italicus"/>
        </w:rPr>
        <w:t xml:space="preserve"> </w:t>
      </w:r>
      <w:r w:rsidRPr="000B0C52">
        <w:rPr>
          <w:lang w:bidi="he-IL"/>
        </w:rPr>
        <w:t>(vers. 5). David continue de décrire la conduite des révoltés. D’après l’hébreu </w:t>
      </w:r>
      <w:r>
        <w:rPr>
          <w:lang w:bidi="he-IL"/>
        </w:rPr>
        <w:t xml:space="preserve">: </w:t>
      </w:r>
      <w:r w:rsidRPr="000B0C52">
        <w:rPr>
          <w:lang w:bidi="he-IL"/>
        </w:rPr>
        <w:t>Oui (</w:t>
      </w:r>
      <w:r w:rsidR="00480C1A">
        <w:rPr>
          <w:rStyle w:val="italicus"/>
        </w:rPr>
        <w:t>᾿ak</w:t>
      </w:r>
      <w:r w:rsidRPr="000B0C52">
        <w:rPr>
          <w:lang w:bidi="he-IL"/>
        </w:rPr>
        <w:t>)</w:t>
      </w:r>
      <w:r>
        <w:rPr>
          <w:lang w:bidi="he-IL"/>
        </w:rPr>
        <w:t xml:space="preserve">, ils </w:t>
      </w:r>
      <w:r w:rsidRPr="000B0C52">
        <w:rPr>
          <w:lang w:bidi="he-IL"/>
        </w:rPr>
        <w:t xml:space="preserve">complotent pour le renverser de son poste élevé. Dans la </w:t>
      </w:r>
      <w:r>
        <w:rPr>
          <w:lang w:bidi="he-IL"/>
        </w:rPr>
        <w:t xml:space="preserve">Vulgate, </w:t>
      </w:r>
      <w:r w:rsidRPr="000B0C52">
        <w:rPr>
          <w:lang w:bidi="he-IL"/>
        </w:rPr>
        <w:t>David parle à la première personne </w:t>
      </w:r>
      <w:r>
        <w:rPr>
          <w:lang w:bidi="he-IL"/>
        </w:rPr>
        <w:t xml:space="preserve">: </w:t>
      </w:r>
      <w:r w:rsidRPr="00290B1E">
        <w:rPr>
          <w:rStyle w:val="italicus"/>
        </w:rPr>
        <w:t>pr</w:t>
      </w:r>
      <w:r>
        <w:rPr>
          <w:rStyle w:val="italicus"/>
        </w:rPr>
        <w:t>é</w:t>
      </w:r>
      <w:r w:rsidRPr="00290B1E">
        <w:rPr>
          <w:rStyle w:val="italicus"/>
        </w:rPr>
        <w:t>tium meum</w:t>
      </w:r>
      <w:r>
        <w:rPr>
          <w:rStyle w:val="italicus"/>
        </w:rPr>
        <w:t xml:space="preserve">, </w:t>
      </w:r>
      <w:r w:rsidRPr="000B0C52">
        <w:rPr>
          <w:lang w:bidi="he-IL"/>
        </w:rPr>
        <w:t>ma dignité (</w:t>
      </w:r>
      <w:r>
        <w:rPr>
          <w:lang w:bidi="he-IL"/>
        </w:rPr>
        <w:t xml:space="preserve">LXX, </w:t>
      </w:r>
      <w:r w:rsidRPr="00993CC5">
        <w:t xml:space="preserve">τιμὴ). C’est la même pensée. — </w:t>
      </w:r>
      <w:r w:rsidRPr="00290B1E">
        <w:rPr>
          <w:rStyle w:val="italicus"/>
        </w:rPr>
        <w:t>Cucúrri in siti.</w:t>
      </w:r>
      <w:r w:rsidRPr="000B0C52">
        <w:rPr>
          <w:lang w:bidi="he-IL"/>
        </w:rPr>
        <w:t xml:space="preserve"> Passage très obscur dans notre version latine</w:t>
      </w:r>
      <w:r>
        <w:rPr>
          <w:lang w:bidi="he-IL"/>
        </w:rPr>
        <w:t xml:space="preserve">, </w:t>
      </w:r>
      <w:r w:rsidRPr="000B0C52">
        <w:rPr>
          <w:lang w:bidi="he-IL"/>
        </w:rPr>
        <w:t>qui semble avoir été défigurée</w:t>
      </w:r>
      <w:r>
        <w:rPr>
          <w:lang w:bidi="he-IL"/>
        </w:rPr>
        <w:t xml:space="preserve">, </w:t>
      </w:r>
      <w:r w:rsidRPr="000B0C52">
        <w:rPr>
          <w:lang w:bidi="he-IL"/>
        </w:rPr>
        <w:t xml:space="preserve">car saint </w:t>
      </w:r>
      <w:r>
        <w:rPr>
          <w:lang w:bidi="he-IL"/>
        </w:rPr>
        <w:t>Ambroise</w:t>
      </w:r>
      <w:r w:rsidRPr="000B0C52">
        <w:rPr>
          <w:lang w:bidi="he-IL"/>
        </w:rPr>
        <w:t xml:space="preserve"> a lu</w:t>
      </w:r>
      <w:r>
        <w:rPr>
          <w:lang w:bidi="he-IL"/>
        </w:rPr>
        <w:t xml:space="preserve">, </w:t>
      </w:r>
      <w:r w:rsidRPr="000B0C52">
        <w:rPr>
          <w:lang w:bidi="he-IL"/>
        </w:rPr>
        <w:t>comme les Septante </w:t>
      </w:r>
      <w:r>
        <w:rPr>
          <w:lang w:bidi="he-IL"/>
        </w:rPr>
        <w:t>: « Il</w:t>
      </w:r>
      <w:r w:rsidRPr="000B0C52">
        <w:rPr>
          <w:lang w:bidi="he-IL"/>
        </w:rPr>
        <w:t>s ont couru dans la soif.</w:t>
      </w:r>
      <w:r>
        <w:rPr>
          <w:lang w:bidi="he-IL"/>
        </w:rPr>
        <w:t> »</w:t>
      </w:r>
      <w:r w:rsidRPr="000B0C52">
        <w:rPr>
          <w:lang w:bidi="he-IL"/>
        </w:rPr>
        <w:t xml:space="preserve"> C.-à-d. Ils se sont précipités sur </w:t>
      </w:r>
      <w:r>
        <w:rPr>
          <w:lang w:bidi="he-IL"/>
        </w:rPr>
        <w:t xml:space="preserve">moi, </w:t>
      </w:r>
      <w:r w:rsidRPr="000B0C52">
        <w:rPr>
          <w:lang w:bidi="he-IL"/>
        </w:rPr>
        <w:t xml:space="preserve">altérés de mon sang. Si l’on s’en tient à la leçon de la </w:t>
      </w:r>
      <w:r>
        <w:rPr>
          <w:lang w:bidi="he-IL"/>
        </w:rPr>
        <w:t xml:space="preserve">Vulgate, </w:t>
      </w:r>
      <w:r w:rsidRPr="000B0C52">
        <w:rPr>
          <w:lang w:bidi="he-IL"/>
        </w:rPr>
        <w:t>le sen</w:t>
      </w:r>
      <w:r>
        <w:rPr>
          <w:lang w:bidi="he-IL"/>
        </w:rPr>
        <w:t xml:space="preserve">s </w:t>
      </w:r>
      <w:r w:rsidRPr="000B0C52">
        <w:rPr>
          <w:lang w:bidi="he-IL"/>
        </w:rPr>
        <w:t>sera que David s’est élancé vers Dieu</w:t>
      </w:r>
      <w:r>
        <w:rPr>
          <w:lang w:bidi="he-IL"/>
        </w:rPr>
        <w:t xml:space="preserve">, </w:t>
      </w:r>
      <w:r w:rsidRPr="000B0C52">
        <w:rPr>
          <w:lang w:bidi="he-IL"/>
        </w:rPr>
        <w:t xml:space="preserve">dans le besoin pressant qu’il avait de son secours. L’hébreu </w:t>
      </w:r>
      <w:r>
        <w:rPr>
          <w:lang w:bidi="he-IL"/>
        </w:rPr>
        <w:t>est</w:t>
      </w:r>
      <w:r w:rsidRPr="000B0C52">
        <w:rPr>
          <w:lang w:bidi="he-IL"/>
        </w:rPr>
        <w:t xml:space="preserve"> très clair et tout différent </w:t>
      </w:r>
      <w:r>
        <w:rPr>
          <w:lang w:bidi="he-IL"/>
        </w:rPr>
        <w:t xml:space="preserve">: </w:t>
      </w:r>
      <w:r w:rsidRPr="000B0C52">
        <w:rPr>
          <w:lang w:bidi="he-IL"/>
        </w:rPr>
        <w:t>Ils se plaisent au mensonge. David reproche souvent à ses ennemis de recourir à la calomnie pour diminuer son autorité et le rendre odieux à tous.</w:t>
      </w:r>
      <w:r w:rsidRPr="00A01812">
        <w:t xml:space="preserve"> — </w:t>
      </w:r>
      <w:r w:rsidRPr="00290B1E">
        <w:rPr>
          <w:rStyle w:val="italicus"/>
        </w:rPr>
        <w:t>Or</w:t>
      </w:r>
      <w:r>
        <w:rPr>
          <w:rStyle w:val="italicus"/>
        </w:rPr>
        <w:t>e</w:t>
      </w:r>
      <w:r w:rsidRPr="00290B1E">
        <w:rPr>
          <w:rStyle w:val="italicus"/>
        </w:rPr>
        <w:t xml:space="preserve"> suo</w:t>
      </w:r>
      <w:r>
        <w:rPr>
          <w:rStyle w:val="italicus"/>
        </w:rPr>
        <w:t xml:space="preserve">…, </w:t>
      </w:r>
      <w:r w:rsidRPr="00290B1E">
        <w:rPr>
          <w:rStyle w:val="italicus"/>
        </w:rPr>
        <w:t>et corde</w:t>
      </w:r>
      <w:r>
        <w:rPr>
          <w:rStyle w:val="italicus"/>
        </w:rPr>
        <w:t>…</w:t>
      </w:r>
      <w:r w:rsidRPr="000B0C52">
        <w:rPr>
          <w:lang w:bidi="he-IL"/>
        </w:rPr>
        <w:t xml:space="preserve"> Leur hypocrisie </w:t>
      </w:r>
      <w:r w:rsidRPr="000B0C52">
        <w:rPr>
          <w:lang w:bidi="he-IL"/>
        </w:rPr>
        <w:lastRenderedPageBreak/>
        <w:t>aux premier</w:t>
      </w:r>
      <w:r>
        <w:rPr>
          <w:lang w:bidi="he-IL"/>
        </w:rPr>
        <w:t>s</w:t>
      </w:r>
      <w:r w:rsidRPr="000B0C52">
        <w:rPr>
          <w:lang w:bidi="he-IL"/>
        </w:rPr>
        <w:t xml:space="preserve"> temps de la révolte</w:t>
      </w:r>
      <w:r>
        <w:rPr>
          <w:lang w:bidi="he-IL"/>
        </w:rPr>
        <w:t xml:space="preserve">, </w:t>
      </w:r>
      <w:r w:rsidRPr="000B0C52">
        <w:rPr>
          <w:lang w:bidi="he-IL"/>
        </w:rPr>
        <w:t xml:space="preserve">pour mieux masquer leur jeu. </w:t>
      </w:r>
      <w:r>
        <w:rPr>
          <w:lang w:bidi="he-IL"/>
        </w:rPr>
        <w:t>Absalóm</w:t>
      </w:r>
      <w:r w:rsidRPr="000B0C52">
        <w:rPr>
          <w:lang w:bidi="he-IL"/>
        </w:rPr>
        <w:t xml:space="preserve"> et ses partisans eurent recours à toute sorte d’artifices</w:t>
      </w:r>
      <w:r>
        <w:rPr>
          <w:lang w:bidi="he-IL"/>
        </w:rPr>
        <w:t xml:space="preserve">, </w:t>
      </w:r>
      <w:r w:rsidRPr="000B0C52">
        <w:rPr>
          <w:lang w:bidi="he-IL"/>
        </w:rPr>
        <w:t xml:space="preserve">afin de tromper le peuple et d’arriver plus facilement à leurs fins. Cf. </w:t>
      </w:r>
      <w:r>
        <w:rPr>
          <w:lang w:bidi="he-IL"/>
        </w:rPr>
        <w:t>II </w:t>
      </w:r>
      <w:r w:rsidRPr="000B0C52">
        <w:rPr>
          <w:lang w:bidi="he-IL"/>
        </w:rPr>
        <w:t>Reg</w:t>
      </w:r>
      <w:r>
        <w:rPr>
          <w:lang w:bidi="he-IL"/>
        </w:rPr>
        <w:t xml:space="preserve">. XV, </w:t>
      </w:r>
      <w:r w:rsidRPr="000B0C52">
        <w:rPr>
          <w:lang w:bidi="he-IL"/>
        </w:rPr>
        <w:t>1 et ss.</w:t>
      </w:r>
      <w:r w:rsidRPr="00A01812">
        <w:t xml:space="preserve"> — </w:t>
      </w:r>
      <w:r w:rsidRPr="00290B1E">
        <w:rPr>
          <w:rStyle w:val="italicus"/>
        </w:rPr>
        <w:t>Sélah</w:t>
      </w:r>
      <w:r w:rsidRPr="000B0C52">
        <w:rPr>
          <w:lang w:bidi="he-IL"/>
        </w:rPr>
        <w:t xml:space="preserve"> pour terminer la strophe.</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3</w:t>
      </w:r>
      <w:r>
        <w:rPr>
          <w:rFonts w:eastAsia="Arial Unicode MS"/>
          <w:lang w:bidi="he-IL"/>
        </w:rPr>
        <w:t>°</w:t>
      </w:r>
      <w:r w:rsidRPr="000B0C52">
        <w:rPr>
          <w:rFonts w:eastAsia="Arial Unicode MS"/>
          <w:lang w:bidi="he-IL"/>
        </w:rPr>
        <w:t xml:space="preserve"> Seconde strophe </w:t>
      </w:r>
      <w:r>
        <w:rPr>
          <w:rFonts w:eastAsia="Arial Unicode MS"/>
          <w:lang w:bidi="he-IL"/>
        </w:rPr>
        <w:t xml:space="preserve">: </w:t>
      </w:r>
      <w:r w:rsidRPr="000B0C52">
        <w:rPr>
          <w:rFonts w:eastAsia="Arial Unicode MS"/>
          <w:lang w:bidi="he-IL"/>
        </w:rPr>
        <w:t>David s’encourage à une confiance plus grande encore</w:t>
      </w:r>
      <w:r>
        <w:rPr>
          <w:rFonts w:eastAsia="Arial Unicode MS"/>
          <w:lang w:bidi="he-IL"/>
        </w:rPr>
        <w:t xml:space="preserve">, </w:t>
      </w:r>
      <w:r w:rsidRPr="000B0C52">
        <w:rPr>
          <w:rFonts w:eastAsia="Arial Unicode MS"/>
          <w:lang w:bidi="he-IL"/>
        </w:rPr>
        <w:t>et</w:t>
      </w:r>
      <w:r>
        <w:rPr>
          <w:rFonts w:eastAsia="Arial Unicode MS"/>
          <w:lang w:bidi="he-IL"/>
        </w:rPr>
        <w:t xml:space="preserve"> il </w:t>
      </w:r>
      <w:r w:rsidRPr="000B0C52">
        <w:rPr>
          <w:rFonts w:eastAsia="Arial Unicode MS"/>
          <w:lang w:bidi="he-IL"/>
        </w:rPr>
        <w:t>exhorte son peuple à partager avec lui ce noble sentiment. Vers. 6-9.</w:t>
      </w:r>
      <w:r>
        <w:rPr>
          <w:rFonts w:eastAsia="Arial Unicode MS"/>
          <w:lang w:bidi="he-IL"/>
        </w:rPr>
        <w:t xml:space="preserve"> </w:t>
      </w:r>
    </w:p>
    <w:p w:rsidR="0073183F" w:rsidRDefault="0073183F" w:rsidP="0073183F">
      <w:pPr>
        <w:rPr>
          <w:lang w:bidi="he-IL"/>
        </w:rPr>
      </w:pPr>
      <w:r w:rsidRPr="000B0C52">
        <w:rPr>
          <w:lang w:bidi="he-IL"/>
        </w:rPr>
        <w:t>6-9. La confiance malgré tout. Beau contraste avec les manœuvres perfides qui viennent d’être décrites.</w:t>
      </w:r>
      <w:r w:rsidRPr="00A01812">
        <w:t xml:space="preserve"> — </w:t>
      </w:r>
      <w:r w:rsidRPr="000B0C52">
        <w:rPr>
          <w:lang w:bidi="he-IL"/>
        </w:rPr>
        <w:t>Vers. 6-7</w:t>
      </w:r>
      <w:r>
        <w:rPr>
          <w:lang w:bidi="he-IL"/>
        </w:rPr>
        <w:t xml:space="preserve">, </w:t>
      </w:r>
      <w:r w:rsidRPr="000B0C52">
        <w:rPr>
          <w:lang w:bidi="he-IL"/>
        </w:rPr>
        <w:t>refrain par lequel commençait aussi la première partie du poème (vers. 2-3)</w:t>
      </w:r>
      <w:r>
        <w:rPr>
          <w:lang w:bidi="he-IL"/>
        </w:rPr>
        <w:t xml:space="preserve">, </w:t>
      </w:r>
      <w:r w:rsidRPr="000B0C52">
        <w:rPr>
          <w:lang w:bidi="he-IL"/>
        </w:rPr>
        <w:t xml:space="preserve">avec quelques variantes qui sont moins sensibles </w:t>
      </w:r>
      <w:r>
        <w:rPr>
          <w:lang w:bidi="he-IL"/>
        </w:rPr>
        <w:t>dan</w:t>
      </w:r>
      <w:r w:rsidRPr="000B0C52">
        <w:rPr>
          <w:lang w:bidi="he-IL"/>
        </w:rPr>
        <w:t>s le texte primitif</w:t>
      </w:r>
      <w:r>
        <w:rPr>
          <w:lang w:bidi="he-IL"/>
        </w:rPr>
        <w:t>.</w:t>
      </w:r>
      <w:r w:rsidRPr="00A01812">
        <w:t xml:space="preserve"> — </w:t>
      </w:r>
      <w:r w:rsidRPr="00290B1E">
        <w:rPr>
          <w:rStyle w:val="italicus"/>
        </w:rPr>
        <w:t>Subjécta esto</w:t>
      </w:r>
      <w:r>
        <w:rPr>
          <w:rStyle w:val="italicus"/>
        </w:rPr>
        <w:t>…</w:t>
      </w:r>
      <w:r w:rsidRPr="000B0C52">
        <w:rPr>
          <w:lang w:bidi="he-IL"/>
        </w:rPr>
        <w:t xml:space="preserve"> Ici le poète s’adresse directement à son âme</w:t>
      </w:r>
      <w:r>
        <w:rPr>
          <w:lang w:bidi="he-IL"/>
        </w:rPr>
        <w:t xml:space="preserve">, </w:t>
      </w:r>
      <w:r w:rsidRPr="000B0C52">
        <w:rPr>
          <w:lang w:bidi="he-IL"/>
        </w:rPr>
        <w:t>comme au</w:t>
      </w:r>
      <w:r>
        <w:rPr>
          <w:lang w:bidi="he-IL"/>
        </w:rPr>
        <w:t>x</w:t>
      </w:r>
      <w:r w:rsidRPr="000B0C52">
        <w:rPr>
          <w:lang w:bidi="he-IL"/>
        </w:rPr>
        <w:t xml:space="preserve"> Ps. </w:t>
      </w:r>
      <w:r>
        <w:rPr>
          <w:lang w:bidi="he-IL"/>
        </w:rPr>
        <w:t>XLI</w:t>
      </w:r>
      <w:r w:rsidRPr="000B0C52">
        <w:rPr>
          <w:lang w:bidi="he-IL"/>
        </w:rPr>
        <w:t xml:space="preserve"> et </w:t>
      </w:r>
      <w:r>
        <w:rPr>
          <w:lang w:bidi="he-IL"/>
        </w:rPr>
        <w:t>XLII.</w:t>
      </w:r>
      <w:r w:rsidRPr="00A01812">
        <w:t xml:space="preserve"> — </w:t>
      </w:r>
      <w:r w:rsidRPr="00290B1E">
        <w:rPr>
          <w:rStyle w:val="italicus"/>
        </w:rPr>
        <w:t>Ab ipso</w:t>
      </w:r>
      <w:r>
        <w:rPr>
          <w:rStyle w:val="italicus"/>
        </w:rPr>
        <w:t>…</w:t>
      </w:r>
      <w:r w:rsidRPr="00290B1E">
        <w:rPr>
          <w:rStyle w:val="italicus"/>
        </w:rPr>
        <w:t xml:space="preserve"> pati</w:t>
      </w:r>
      <w:r>
        <w:rPr>
          <w:rStyle w:val="italicus"/>
        </w:rPr>
        <w:t>éntia…</w:t>
      </w:r>
      <w:r w:rsidRPr="000B0C52">
        <w:rPr>
          <w:lang w:bidi="he-IL"/>
        </w:rPr>
        <w:t xml:space="preserve"> Hébr.</w:t>
      </w:r>
      <w:r>
        <w:rPr>
          <w:lang w:bidi="he-IL"/>
        </w:rPr>
        <w:t xml:space="preserve">, </w:t>
      </w:r>
      <w:r w:rsidRPr="000B0C52">
        <w:rPr>
          <w:lang w:bidi="he-IL"/>
        </w:rPr>
        <w:t>mon espérance ; au vers. 3</w:t>
      </w:r>
      <w:r>
        <w:rPr>
          <w:lang w:bidi="he-IL"/>
        </w:rPr>
        <w:t xml:space="preserve">, </w:t>
      </w:r>
      <w:r w:rsidRPr="000B0C52">
        <w:rPr>
          <w:lang w:bidi="he-IL"/>
        </w:rPr>
        <w:t>mon salut.</w:t>
      </w:r>
      <w:r w:rsidRPr="00A01812">
        <w:t xml:space="preserve"> — </w:t>
      </w:r>
      <w:r w:rsidRPr="00290B1E">
        <w:rPr>
          <w:rStyle w:val="italicus"/>
        </w:rPr>
        <w:t>Deus</w:t>
      </w:r>
      <w:r>
        <w:rPr>
          <w:rStyle w:val="italicus"/>
        </w:rPr>
        <w:t>…, sal</w:t>
      </w:r>
      <w:r w:rsidRPr="00290B1E">
        <w:rPr>
          <w:rStyle w:val="italicus"/>
        </w:rPr>
        <w:t>v</w:t>
      </w:r>
      <w:r>
        <w:rPr>
          <w:rStyle w:val="italicus"/>
        </w:rPr>
        <w:t>á</w:t>
      </w:r>
      <w:r w:rsidRPr="00290B1E">
        <w:rPr>
          <w:rStyle w:val="italicus"/>
        </w:rPr>
        <w:t>tor</w:t>
      </w:r>
      <w:r>
        <w:rPr>
          <w:rStyle w:val="italicus"/>
        </w:rPr>
        <w:t>…</w:t>
      </w:r>
      <w:r w:rsidRPr="00290B1E">
        <w:rPr>
          <w:rStyle w:val="italicus"/>
        </w:rPr>
        <w:t xml:space="preserve"> adjútor.</w:t>
      </w:r>
      <w:r w:rsidRPr="000B0C52">
        <w:rPr>
          <w:lang w:bidi="he-IL"/>
        </w:rPr>
        <w:t xml:space="preserve"> Dans l’hébreu</w:t>
      </w:r>
      <w:r>
        <w:rPr>
          <w:lang w:bidi="he-IL"/>
        </w:rPr>
        <w:t xml:space="preserve">, </w:t>
      </w:r>
      <w:r w:rsidRPr="000B0C52">
        <w:rPr>
          <w:lang w:bidi="he-IL"/>
        </w:rPr>
        <w:t>comme au vers. 3 </w:t>
      </w:r>
      <w:r>
        <w:rPr>
          <w:lang w:bidi="he-IL"/>
        </w:rPr>
        <w:t xml:space="preserve">: </w:t>
      </w:r>
      <w:r w:rsidRPr="000B0C52">
        <w:rPr>
          <w:lang w:bidi="he-IL"/>
        </w:rPr>
        <w:t>mon rocher</w:t>
      </w:r>
      <w:r>
        <w:rPr>
          <w:lang w:bidi="he-IL"/>
        </w:rPr>
        <w:t xml:space="preserve">, </w:t>
      </w:r>
      <w:r w:rsidRPr="000B0C52">
        <w:rPr>
          <w:lang w:bidi="he-IL"/>
        </w:rPr>
        <w:t>mon salut</w:t>
      </w:r>
      <w:r>
        <w:rPr>
          <w:lang w:bidi="he-IL"/>
        </w:rPr>
        <w:t xml:space="preserve">, </w:t>
      </w:r>
      <w:r w:rsidRPr="000B0C52">
        <w:rPr>
          <w:lang w:bidi="he-IL"/>
        </w:rPr>
        <w:t>mon haut lieu.</w:t>
      </w:r>
      <w:r w:rsidRPr="00A01812">
        <w:t xml:space="preserve"> — </w:t>
      </w:r>
      <w:r w:rsidRPr="00290B1E">
        <w:rPr>
          <w:rStyle w:val="italicus"/>
        </w:rPr>
        <w:t>Non emigr</w:t>
      </w:r>
      <w:r>
        <w:rPr>
          <w:rStyle w:val="italicus"/>
        </w:rPr>
        <w:t>ábo</w:t>
      </w:r>
      <w:r w:rsidRPr="00290B1E">
        <w:rPr>
          <w:rStyle w:val="italicus"/>
        </w:rPr>
        <w:t>.</w:t>
      </w:r>
      <w:r w:rsidRPr="000B0C52">
        <w:rPr>
          <w:lang w:bidi="he-IL"/>
        </w:rPr>
        <w:t xml:space="preserve"> </w:t>
      </w:r>
      <w:r>
        <w:rPr>
          <w:lang w:bidi="he-IL"/>
        </w:rPr>
        <w:t>Hébr</w:t>
      </w:r>
      <w:r w:rsidRPr="000B0C52">
        <w:rPr>
          <w:lang w:bidi="he-IL"/>
        </w:rPr>
        <w:t>. </w:t>
      </w:r>
      <w:r>
        <w:rPr>
          <w:lang w:bidi="he-IL"/>
        </w:rPr>
        <w:t xml:space="preserve">: </w:t>
      </w:r>
      <w:r w:rsidRPr="000B0C52">
        <w:rPr>
          <w:lang w:bidi="he-IL"/>
        </w:rPr>
        <w:t xml:space="preserve">Je ne serai point ébranlé. </w:t>
      </w:r>
      <w:r>
        <w:rPr>
          <w:lang w:bidi="he-IL"/>
        </w:rPr>
        <w:t xml:space="preserve">{185} </w:t>
      </w:r>
      <w:r w:rsidRPr="000B0C52">
        <w:rPr>
          <w:lang w:bidi="he-IL"/>
        </w:rPr>
        <w:t>Plus</w:t>
      </w:r>
      <w:r>
        <w:rPr>
          <w:lang w:bidi="he-IL"/>
        </w:rPr>
        <w:t xml:space="preserve"> </w:t>
      </w:r>
      <w:r w:rsidRPr="000B0C52">
        <w:rPr>
          <w:lang w:bidi="he-IL"/>
        </w:rPr>
        <w:t>haut </w:t>
      </w:r>
      <w:r>
        <w:rPr>
          <w:lang w:bidi="he-IL"/>
        </w:rPr>
        <w:t xml:space="preserve">: </w:t>
      </w:r>
      <w:r w:rsidRPr="000B0C52">
        <w:rPr>
          <w:lang w:bidi="he-IL"/>
        </w:rPr>
        <w:t>Je ne serai pas beaucoup ébranlé. Ici David</w:t>
      </w:r>
      <w:r>
        <w:rPr>
          <w:lang w:bidi="he-IL"/>
        </w:rPr>
        <w:t>, « </w:t>
      </w:r>
      <w:r w:rsidRPr="000B0C52">
        <w:rPr>
          <w:lang w:bidi="he-IL"/>
        </w:rPr>
        <w:t>sentant sa confiance augmenter</w:t>
      </w:r>
      <w:r>
        <w:rPr>
          <w:lang w:bidi="he-IL"/>
        </w:rPr>
        <w:t xml:space="preserve">, </w:t>
      </w:r>
      <w:r w:rsidRPr="000B0C52">
        <w:rPr>
          <w:lang w:bidi="he-IL"/>
        </w:rPr>
        <w:t>nie absolument</w:t>
      </w:r>
      <w:r>
        <w:rPr>
          <w:lang w:bidi="he-IL"/>
        </w:rPr>
        <w:t> »</w:t>
      </w:r>
      <w:r w:rsidRPr="000B0C52">
        <w:rPr>
          <w:lang w:bidi="he-IL"/>
        </w:rPr>
        <w:t xml:space="preserve"> qu’il puisse être ébranlé d’une manière sérieuse.</w:t>
      </w:r>
      <w:r w:rsidRPr="00A01812">
        <w:t xml:space="preserve"> — </w:t>
      </w:r>
      <w:r w:rsidRPr="000B0C52">
        <w:rPr>
          <w:lang w:bidi="he-IL"/>
        </w:rPr>
        <w:t>Vers. 8</w:t>
      </w:r>
      <w:r>
        <w:rPr>
          <w:lang w:bidi="he-IL"/>
        </w:rPr>
        <w:t xml:space="preserve">, </w:t>
      </w:r>
      <w:r w:rsidRPr="000B0C52">
        <w:rPr>
          <w:lang w:bidi="he-IL"/>
        </w:rPr>
        <w:t xml:space="preserve">quelques autres expressions de </w:t>
      </w:r>
      <w:r>
        <w:rPr>
          <w:lang w:bidi="he-IL"/>
        </w:rPr>
        <w:t>confian</w:t>
      </w:r>
      <w:r w:rsidRPr="000B0C52">
        <w:rPr>
          <w:lang w:bidi="he-IL"/>
        </w:rPr>
        <w:t>ce. Au lieu de</w:t>
      </w:r>
      <w:r w:rsidRPr="00290B1E">
        <w:rPr>
          <w:rStyle w:val="italicus"/>
        </w:rPr>
        <w:t xml:space="preserve"> in Deo salut</w:t>
      </w:r>
      <w:r>
        <w:rPr>
          <w:rStyle w:val="italicus"/>
        </w:rPr>
        <w:t>á</w:t>
      </w:r>
      <w:r w:rsidRPr="00290B1E">
        <w:rPr>
          <w:rStyle w:val="italicus"/>
        </w:rPr>
        <w:t>re</w:t>
      </w:r>
      <w:r>
        <w:rPr>
          <w:rStyle w:val="italicus"/>
        </w:rPr>
        <w:t xml:space="preserve">…, </w:t>
      </w:r>
      <w:r w:rsidRPr="000B0C52">
        <w:rPr>
          <w:lang w:bidi="he-IL"/>
        </w:rPr>
        <w:t>l’hébreu dit </w:t>
      </w:r>
      <w:r>
        <w:rPr>
          <w:lang w:bidi="he-IL"/>
        </w:rPr>
        <w:t xml:space="preserve">: </w:t>
      </w:r>
      <w:r w:rsidRPr="000B0C52">
        <w:rPr>
          <w:lang w:bidi="he-IL"/>
        </w:rPr>
        <w:t xml:space="preserve">Sur Dieu (repose) mon salut. </w:t>
      </w:r>
      <w:r w:rsidRPr="00290B1E">
        <w:rPr>
          <w:rStyle w:val="italicus"/>
        </w:rPr>
        <w:t>Deus aux</w:t>
      </w:r>
      <w:r>
        <w:rPr>
          <w:rStyle w:val="italicus"/>
        </w:rPr>
        <w:t>í</w:t>
      </w:r>
      <w:r w:rsidRPr="00290B1E">
        <w:rPr>
          <w:rStyle w:val="italicus"/>
        </w:rPr>
        <w:t>lii</w:t>
      </w:r>
      <w:r>
        <w:rPr>
          <w:rStyle w:val="italicus"/>
        </w:rPr>
        <w:t xml:space="preserve">…, </w:t>
      </w:r>
      <w:r w:rsidRPr="00290B1E">
        <w:rPr>
          <w:rStyle w:val="italicus"/>
        </w:rPr>
        <w:t>spes mea</w:t>
      </w:r>
      <w:r>
        <w:rPr>
          <w:rStyle w:val="italicus"/>
        </w:rPr>
        <w:t>…</w:t>
      </w:r>
      <w:r w:rsidRPr="00290B1E">
        <w:rPr>
          <w:rStyle w:val="italicus"/>
        </w:rPr>
        <w:t> ;</w:t>
      </w:r>
      <w:r w:rsidRPr="000B0C52">
        <w:rPr>
          <w:lang w:bidi="he-IL"/>
        </w:rPr>
        <w:t xml:space="preserve"> dans l’hébreu </w:t>
      </w:r>
      <w:r>
        <w:rPr>
          <w:lang w:bidi="he-IL"/>
        </w:rPr>
        <w:t xml:space="preserve">: </w:t>
      </w:r>
      <w:r w:rsidRPr="000B0C52">
        <w:rPr>
          <w:lang w:bidi="he-IL"/>
        </w:rPr>
        <w:t>le rocher de ma force</w:t>
      </w:r>
      <w:r>
        <w:rPr>
          <w:lang w:bidi="he-IL"/>
        </w:rPr>
        <w:t xml:space="preserve">, </w:t>
      </w:r>
      <w:r w:rsidRPr="000B0C52">
        <w:rPr>
          <w:lang w:bidi="he-IL"/>
        </w:rPr>
        <w:t xml:space="preserve">mon refuge </w:t>
      </w:r>
      <w:r>
        <w:rPr>
          <w:lang w:bidi="he-IL"/>
        </w:rPr>
        <w:t>est</w:t>
      </w:r>
      <w:r w:rsidRPr="000B0C52">
        <w:rPr>
          <w:lang w:bidi="he-IL"/>
        </w:rPr>
        <w:t xml:space="preserve"> en Dieu.</w:t>
      </w:r>
      <w:r w:rsidRPr="00A01812">
        <w:t xml:space="preserve"> — </w:t>
      </w:r>
      <w:r w:rsidRPr="00290B1E">
        <w:rPr>
          <w:rStyle w:val="italicus"/>
        </w:rPr>
        <w:t>Speráte</w:t>
      </w:r>
      <w:r>
        <w:rPr>
          <w:rStyle w:val="italicus"/>
        </w:rPr>
        <w:t>…</w:t>
      </w:r>
      <w:r w:rsidRPr="000B0C52">
        <w:rPr>
          <w:lang w:bidi="he-IL"/>
        </w:rPr>
        <w:t xml:space="preserve"> (vers. 9). Le psalmiste exhorte tous ses sujets demeurés fidèles à s’approprier ses sentiments de </w:t>
      </w:r>
      <w:r>
        <w:rPr>
          <w:lang w:bidi="he-IL"/>
        </w:rPr>
        <w:t>confian</w:t>
      </w:r>
      <w:r w:rsidRPr="000B0C52">
        <w:rPr>
          <w:lang w:bidi="he-IL"/>
        </w:rPr>
        <w:t>ce en Jéhovah. Ils avaient besoin </w:t>
      </w:r>
      <w:r>
        <w:rPr>
          <w:lang w:bidi="he-IL"/>
        </w:rPr>
        <w:t xml:space="preserve">: </w:t>
      </w:r>
      <w:r w:rsidRPr="000B0C52">
        <w:rPr>
          <w:lang w:bidi="he-IL"/>
        </w:rPr>
        <w:t>d’être réconfortés et encouragés dans les circonstances diffi</w:t>
      </w:r>
      <w:r>
        <w:rPr>
          <w:lang w:bidi="he-IL"/>
        </w:rPr>
        <w:t>c</w:t>
      </w:r>
      <w:r w:rsidRPr="000B0C52">
        <w:rPr>
          <w:lang w:bidi="he-IL"/>
        </w:rPr>
        <w:t>iles qu’ils traversaient tous.</w:t>
      </w:r>
      <w:r w:rsidRPr="00A01812">
        <w:t xml:space="preserve"> — </w:t>
      </w:r>
      <w:r w:rsidRPr="00290B1E">
        <w:rPr>
          <w:rStyle w:val="italicus"/>
        </w:rPr>
        <w:t>Omnis congreg</w:t>
      </w:r>
      <w:r>
        <w:rPr>
          <w:rStyle w:val="italicus"/>
        </w:rPr>
        <w:t>á</w:t>
      </w:r>
      <w:r w:rsidRPr="00290B1E">
        <w:rPr>
          <w:rStyle w:val="italicus"/>
        </w:rPr>
        <w:t xml:space="preserve">tio </w:t>
      </w:r>
      <w:r>
        <w:rPr>
          <w:rStyle w:val="italicus"/>
        </w:rPr>
        <w:t>pópuli</w:t>
      </w:r>
      <w:r w:rsidRPr="00290B1E">
        <w:rPr>
          <w:rStyle w:val="italicus"/>
        </w:rPr>
        <w:t>.</w:t>
      </w:r>
      <w:r w:rsidRPr="000B0C52">
        <w:rPr>
          <w:lang w:bidi="he-IL"/>
        </w:rPr>
        <w:t xml:space="preserve"> Hébr. </w:t>
      </w:r>
      <w:r>
        <w:rPr>
          <w:lang w:bidi="he-IL"/>
        </w:rPr>
        <w:t xml:space="preserve">: </w:t>
      </w:r>
      <w:r w:rsidRPr="000B0C52">
        <w:rPr>
          <w:lang w:bidi="he-IL"/>
        </w:rPr>
        <w:t>(Confiez-vous en lui) en tout temps</w:t>
      </w:r>
      <w:r>
        <w:rPr>
          <w:lang w:bidi="he-IL"/>
        </w:rPr>
        <w:t xml:space="preserve">, </w:t>
      </w:r>
      <w:r w:rsidRPr="000B0C52">
        <w:rPr>
          <w:lang w:bidi="he-IL"/>
        </w:rPr>
        <w:t>peuple.</w:t>
      </w:r>
      <w:r w:rsidRPr="00A01812">
        <w:t xml:space="preserve"> — </w:t>
      </w:r>
      <w:r w:rsidRPr="00290B1E">
        <w:rPr>
          <w:rStyle w:val="italicus"/>
        </w:rPr>
        <w:t>Effúndite</w:t>
      </w:r>
      <w:r>
        <w:rPr>
          <w:rStyle w:val="italicus"/>
        </w:rPr>
        <w:t>…</w:t>
      </w:r>
      <w:r w:rsidRPr="00290B1E">
        <w:rPr>
          <w:rStyle w:val="italicus"/>
        </w:rPr>
        <w:t xml:space="preserve"> corda</w:t>
      </w:r>
      <w:r>
        <w:rPr>
          <w:rStyle w:val="italicus"/>
        </w:rPr>
        <w:t>…</w:t>
      </w:r>
      <w:r w:rsidRPr="00290B1E">
        <w:rPr>
          <w:rStyle w:val="italicus"/>
        </w:rPr>
        <w:t xml:space="preserve"> </w:t>
      </w:r>
      <w:r w:rsidRPr="000B0C52">
        <w:rPr>
          <w:lang w:bidi="he-IL"/>
        </w:rPr>
        <w:t>Sentiment admirable </w:t>
      </w:r>
      <w:r>
        <w:rPr>
          <w:lang w:bidi="he-IL"/>
        </w:rPr>
        <w:t xml:space="preserve">: </w:t>
      </w:r>
      <w:r w:rsidRPr="000B0C52">
        <w:rPr>
          <w:lang w:bidi="he-IL"/>
        </w:rPr>
        <w:t>épancher son cœur et le consoler en Dieu</w:t>
      </w:r>
      <w:r>
        <w:rPr>
          <w:lang w:bidi="he-IL"/>
        </w:rPr>
        <w:t xml:space="preserve">, </w:t>
      </w:r>
      <w:r w:rsidRPr="000B0C52">
        <w:rPr>
          <w:lang w:bidi="he-IL"/>
        </w:rPr>
        <w:t xml:space="preserve">par de ferventes et confiantes prières. Cf. </w:t>
      </w:r>
      <w:r>
        <w:rPr>
          <w:lang w:bidi="he-IL"/>
        </w:rPr>
        <w:t>Ps.</w:t>
      </w:r>
      <w:r w:rsidRPr="000B0C52">
        <w:rPr>
          <w:lang w:bidi="he-IL"/>
        </w:rPr>
        <w:t xml:space="preserve"> </w:t>
      </w:r>
      <w:r>
        <w:rPr>
          <w:lang w:bidi="he-IL"/>
        </w:rPr>
        <w:t xml:space="preserve">XLI, </w:t>
      </w:r>
      <w:r w:rsidRPr="000B0C52">
        <w:rPr>
          <w:lang w:bidi="he-IL"/>
        </w:rPr>
        <w:t>5.</w:t>
      </w:r>
      <w:r w:rsidRPr="00A01812">
        <w:t xml:space="preserve"> — </w:t>
      </w:r>
      <w:r w:rsidRPr="00290B1E">
        <w:rPr>
          <w:rStyle w:val="italicus"/>
        </w:rPr>
        <w:t>Deus adjútor</w:t>
      </w:r>
      <w:r>
        <w:rPr>
          <w:rStyle w:val="italicus"/>
        </w:rPr>
        <w:t>…</w:t>
      </w:r>
      <w:r w:rsidRPr="000B0C52">
        <w:rPr>
          <w:lang w:bidi="he-IL"/>
        </w:rPr>
        <w:t xml:space="preserve"> Hébr. </w:t>
      </w:r>
      <w:r>
        <w:rPr>
          <w:lang w:bidi="he-IL"/>
        </w:rPr>
        <w:t xml:space="preserve">: </w:t>
      </w:r>
      <w:r w:rsidRPr="000B0C52">
        <w:rPr>
          <w:lang w:bidi="he-IL"/>
        </w:rPr>
        <w:t>notre refuge.</w:t>
      </w:r>
      <w:r w:rsidRPr="00A01812">
        <w:t xml:space="preserve"> — </w:t>
      </w:r>
      <w:r w:rsidRPr="000B0C52">
        <w:rPr>
          <w:lang w:bidi="he-IL"/>
        </w:rPr>
        <w:t>Les mots</w:t>
      </w:r>
      <w:r w:rsidRPr="00290B1E">
        <w:rPr>
          <w:rStyle w:val="italicus"/>
        </w:rPr>
        <w:t xml:space="preserve"> in ætérnum</w:t>
      </w:r>
      <w:r w:rsidRPr="000B0C52">
        <w:rPr>
          <w:lang w:bidi="he-IL"/>
        </w:rPr>
        <w:t xml:space="preserve"> traduisent d’une manière imparfaite le mot hébreu</w:t>
      </w:r>
      <w:r w:rsidRPr="00290B1E">
        <w:rPr>
          <w:rStyle w:val="italicus"/>
        </w:rPr>
        <w:t xml:space="preserve"> sélah. </w:t>
      </w:r>
      <w:r w:rsidRPr="000B0C52">
        <w:rPr>
          <w:lang w:bidi="he-IL"/>
        </w:rPr>
        <w:t>Voyez la note du Ps.</w:t>
      </w:r>
      <w:r>
        <w:rPr>
          <w:lang w:bidi="he-IL"/>
        </w:rPr>
        <w:t xml:space="preserve"> III, </w:t>
      </w:r>
      <w:r w:rsidRPr="000B0C52">
        <w:rPr>
          <w:lang w:bidi="he-IL"/>
        </w:rPr>
        <w:t>vers. 3.</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4° Troisième strophe </w:t>
      </w:r>
      <w:r>
        <w:rPr>
          <w:rFonts w:eastAsia="Arial Unicode MS"/>
          <w:lang w:bidi="he-IL"/>
        </w:rPr>
        <w:t xml:space="preserve">: </w:t>
      </w:r>
      <w:r w:rsidRPr="000B0C52">
        <w:rPr>
          <w:rFonts w:eastAsia="Arial Unicode MS"/>
          <w:lang w:bidi="he-IL"/>
        </w:rPr>
        <w:t xml:space="preserve">vanité de tout </w:t>
      </w:r>
      <w:r>
        <w:rPr>
          <w:rFonts w:eastAsia="Arial Unicode MS"/>
          <w:lang w:bidi="he-IL"/>
        </w:rPr>
        <w:t>a</w:t>
      </w:r>
      <w:r w:rsidRPr="000B0C52">
        <w:rPr>
          <w:rFonts w:eastAsia="Arial Unicode MS"/>
          <w:lang w:bidi="he-IL"/>
        </w:rPr>
        <w:t>ppui humain</w:t>
      </w:r>
      <w:r>
        <w:rPr>
          <w:rFonts w:eastAsia="Arial Unicode MS"/>
          <w:lang w:bidi="he-IL"/>
        </w:rPr>
        <w:t xml:space="preserve">, </w:t>
      </w:r>
      <w:r w:rsidRPr="000B0C52">
        <w:rPr>
          <w:rFonts w:eastAsia="Arial Unicode MS"/>
          <w:lang w:bidi="he-IL"/>
        </w:rPr>
        <w:t xml:space="preserve">puissance et bonté de Dieu pour secourir </w:t>
      </w:r>
      <w:r>
        <w:rPr>
          <w:rFonts w:eastAsia="Arial Unicode MS"/>
          <w:lang w:bidi="he-IL"/>
        </w:rPr>
        <w:t>s</w:t>
      </w:r>
      <w:r w:rsidRPr="000B0C52">
        <w:rPr>
          <w:rFonts w:eastAsia="Arial Unicode MS"/>
          <w:lang w:bidi="he-IL"/>
        </w:rPr>
        <w:t>es amis. Vers. 10-12.</w:t>
      </w:r>
      <w:r>
        <w:rPr>
          <w:rFonts w:eastAsia="Arial Unicode MS"/>
          <w:lang w:bidi="he-IL"/>
        </w:rPr>
        <w:t xml:space="preserve"> </w:t>
      </w:r>
    </w:p>
    <w:p w:rsidR="0073183F" w:rsidRDefault="0073183F" w:rsidP="0073183F">
      <w:pPr>
        <w:rPr>
          <w:lang w:bidi="he-IL"/>
        </w:rPr>
      </w:pPr>
      <w:r w:rsidRPr="000B0C52">
        <w:rPr>
          <w:lang w:bidi="he-IL"/>
        </w:rPr>
        <w:t>10-12.</w:t>
      </w:r>
      <w:r w:rsidRPr="00290B1E">
        <w:rPr>
          <w:rStyle w:val="italicus"/>
        </w:rPr>
        <w:t xml:space="preserve"> </w:t>
      </w:r>
      <w:r>
        <w:rPr>
          <w:rStyle w:val="italicus"/>
        </w:rPr>
        <w:t>Verúmtam</w:t>
      </w:r>
      <w:r w:rsidRPr="00290B1E">
        <w:rPr>
          <w:rStyle w:val="italicus"/>
        </w:rPr>
        <w:t>en</w:t>
      </w:r>
      <w:r>
        <w:rPr>
          <w:rStyle w:val="italicus"/>
        </w:rPr>
        <w:t>…</w:t>
      </w:r>
      <w:r w:rsidRPr="000B0C52">
        <w:rPr>
          <w:lang w:bidi="he-IL"/>
        </w:rPr>
        <w:t xml:space="preserve"> Vers. 10-11 </w:t>
      </w:r>
      <w:r>
        <w:rPr>
          <w:lang w:bidi="he-IL"/>
        </w:rPr>
        <w:t xml:space="preserve">: </w:t>
      </w:r>
      <w:r w:rsidRPr="000B0C52">
        <w:rPr>
          <w:lang w:bidi="he-IL"/>
        </w:rPr>
        <w:t>David n’a confiance ni dans les hommes</w:t>
      </w:r>
      <w:r>
        <w:rPr>
          <w:lang w:bidi="he-IL"/>
        </w:rPr>
        <w:t xml:space="preserve">, </w:t>
      </w:r>
      <w:r w:rsidRPr="000B0C52">
        <w:rPr>
          <w:lang w:bidi="he-IL"/>
        </w:rPr>
        <w:t>ni dans la violence</w:t>
      </w:r>
      <w:r>
        <w:rPr>
          <w:lang w:bidi="he-IL"/>
        </w:rPr>
        <w:t xml:space="preserve">, </w:t>
      </w:r>
      <w:r w:rsidRPr="000B0C52">
        <w:rPr>
          <w:lang w:bidi="he-IL"/>
        </w:rPr>
        <w:t>ni dans les richesses.</w:t>
      </w:r>
      <w:r w:rsidRPr="00A01812">
        <w:t xml:space="preserve"> — </w:t>
      </w:r>
      <w:r>
        <w:rPr>
          <w:rStyle w:val="italicus"/>
        </w:rPr>
        <w:t>V</w:t>
      </w:r>
      <w:r w:rsidRPr="00290B1E">
        <w:rPr>
          <w:rStyle w:val="italicus"/>
        </w:rPr>
        <w:t xml:space="preserve">ani </w:t>
      </w:r>
      <w:r>
        <w:rPr>
          <w:rStyle w:val="italicus"/>
        </w:rPr>
        <w:t>fílii…</w:t>
      </w:r>
      <w:r w:rsidRPr="000B0C52">
        <w:rPr>
          <w:lang w:bidi="he-IL"/>
        </w:rPr>
        <w:t xml:space="preserve"> L’hébreu</w:t>
      </w:r>
      <w:r>
        <w:rPr>
          <w:lang w:bidi="he-IL"/>
        </w:rPr>
        <w:t xml:space="preserve"> </w:t>
      </w:r>
      <w:r w:rsidRPr="000B0C52">
        <w:rPr>
          <w:lang w:bidi="he-IL"/>
        </w:rPr>
        <w:t>emploie l’abstrait</w:t>
      </w:r>
      <w:r>
        <w:rPr>
          <w:lang w:bidi="he-IL"/>
        </w:rPr>
        <w:t xml:space="preserve">, </w:t>
      </w:r>
      <w:r w:rsidRPr="000B0C52">
        <w:rPr>
          <w:lang w:bidi="he-IL"/>
        </w:rPr>
        <w:t xml:space="preserve">qui </w:t>
      </w:r>
      <w:r>
        <w:rPr>
          <w:lang w:bidi="he-IL"/>
        </w:rPr>
        <w:t>est</w:t>
      </w:r>
      <w:r w:rsidRPr="000B0C52">
        <w:rPr>
          <w:lang w:bidi="he-IL"/>
        </w:rPr>
        <w:t xml:space="preserve"> ici plus énergique </w:t>
      </w:r>
      <w:r>
        <w:rPr>
          <w:lang w:bidi="he-IL"/>
        </w:rPr>
        <w:t xml:space="preserve">: </w:t>
      </w:r>
      <w:r w:rsidRPr="000B0C52">
        <w:rPr>
          <w:lang w:bidi="he-IL"/>
        </w:rPr>
        <w:t>Oui</w:t>
      </w:r>
      <w:r>
        <w:rPr>
          <w:lang w:bidi="he-IL"/>
        </w:rPr>
        <w:t xml:space="preserve">, </w:t>
      </w:r>
      <w:r w:rsidRPr="000B0C52">
        <w:rPr>
          <w:lang w:bidi="he-IL"/>
        </w:rPr>
        <w:t>vanité les fils de l’homme (hébr. </w:t>
      </w:r>
      <w:r>
        <w:rPr>
          <w:lang w:bidi="he-IL"/>
        </w:rPr>
        <w:t xml:space="preserve">: </w:t>
      </w:r>
      <w:r w:rsidRPr="00290B1E">
        <w:rPr>
          <w:rStyle w:val="italicus"/>
        </w:rPr>
        <w:t>bᵉné</w:t>
      </w:r>
      <w:r>
        <w:rPr>
          <w:rStyle w:val="italicus"/>
        </w:rPr>
        <w:t xml:space="preserve"> </w:t>
      </w:r>
      <w:r w:rsidR="00C9116C">
        <w:rPr>
          <w:rStyle w:val="italicus"/>
        </w:rPr>
        <w:t>᾿adam</w:t>
      </w:r>
      <w:r w:rsidRPr="00B134CC">
        <w:t xml:space="preserve">) ; </w:t>
      </w:r>
      <w:r w:rsidRPr="000B0C52">
        <w:rPr>
          <w:lang w:bidi="he-IL"/>
        </w:rPr>
        <w:t>mensonge les fils de l’homme (hébr. </w:t>
      </w:r>
      <w:r>
        <w:rPr>
          <w:lang w:bidi="he-IL"/>
        </w:rPr>
        <w:t xml:space="preserve">: </w:t>
      </w:r>
      <w:r>
        <w:rPr>
          <w:rStyle w:val="italicus"/>
        </w:rPr>
        <w:t xml:space="preserve">bᵉné </w:t>
      </w:r>
      <w:r w:rsidR="00C9116C">
        <w:rPr>
          <w:rStyle w:val="italicus"/>
        </w:rPr>
        <w:t>᾿iš</w:t>
      </w:r>
      <w:r w:rsidRPr="00B134CC">
        <w:t xml:space="preserve">). </w:t>
      </w:r>
      <w:r w:rsidRPr="000B0C52">
        <w:rPr>
          <w:lang w:bidi="he-IL"/>
        </w:rPr>
        <w:t xml:space="preserve">Voyez le Ps. </w:t>
      </w:r>
      <w:r>
        <w:rPr>
          <w:lang w:bidi="he-IL"/>
        </w:rPr>
        <w:t xml:space="preserve">XLVIII, </w:t>
      </w:r>
      <w:r w:rsidRPr="000B0C52">
        <w:rPr>
          <w:lang w:bidi="he-IL"/>
        </w:rPr>
        <w:t>2</w:t>
      </w:r>
      <w:r>
        <w:rPr>
          <w:lang w:bidi="he-IL"/>
        </w:rPr>
        <w:t xml:space="preserve">, </w:t>
      </w:r>
      <w:r w:rsidRPr="000B0C52">
        <w:rPr>
          <w:lang w:bidi="he-IL"/>
        </w:rPr>
        <w:t>où le psalmiste rapproche l’une de</w:t>
      </w:r>
      <w:r>
        <w:rPr>
          <w:lang w:bidi="he-IL"/>
        </w:rPr>
        <w:t xml:space="preserve"> l’</w:t>
      </w:r>
      <w:r w:rsidRPr="000B0C52">
        <w:rPr>
          <w:lang w:bidi="he-IL"/>
        </w:rPr>
        <w:t>autre ces deux mêmes expressions</w:t>
      </w:r>
      <w:r>
        <w:rPr>
          <w:lang w:bidi="he-IL"/>
        </w:rPr>
        <w:t xml:space="preserve">, </w:t>
      </w:r>
      <w:r w:rsidRPr="000B0C52">
        <w:rPr>
          <w:lang w:bidi="he-IL"/>
        </w:rPr>
        <w:t>qui désignent les hommes de basse et de noble origine</w:t>
      </w:r>
      <w:r>
        <w:rPr>
          <w:lang w:bidi="he-IL"/>
        </w:rPr>
        <w:t xml:space="preserve">, </w:t>
      </w:r>
      <w:r w:rsidRPr="000B0C52">
        <w:rPr>
          <w:lang w:bidi="he-IL"/>
        </w:rPr>
        <w:t>les faibles et les puissants.</w:t>
      </w:r>
      <w:r w:rsidRPr="00A01812">
        <w:t xml:space="preserve"> — </w:t>
      </w:r>
      <w:r>
        <w:rPr>
          <w:rStyle w:val="italicus"/>
        </w:rPr>
        <w:t>In statér</w:t>
      </w:r>
      <w:r w:rsidRPr="00290B1E">
        <w:rPr>
          <w:rStyle w:val="italicus"/>
        </w:rPr>
        <w:t>is</w:t>
      </w:r>
      <w:r>
        <w:rPr>
          <w:rStyle w:val="italicus"/>
        </w:rPr>
        <w:t xml:space="preserve">, </w:t>
      </w:r>
      <w:r w:rsidRPr="00290B1E">
        <w:rPr>
          <w:rStyle w:val="italicus"/>
        </w:rPr>
        <w:t>ut decípiant</w:t>
      </w:r>
      <w:r>
        <w:rPr>
          <w:rStyle w:val="italicus"/>
        </w:rPr>
        <w:t>…</w:t>
      </w:r>
      <w:r w:rsidRPr="000B0C52">
        <w:rPr>
          <w:lang w:bidi="he-IL"/>
        </w:rPr>
        <w:t xml:space="preserve"> Il règne quelque obscurité dans la Vulgate. Le sens général </w:t>
      </w:r>
      <w:r>
        <w:rPr>
          <w:lang w:bidi="he-IL"/>
        </w:rPr>
        <w:t>est</w:t>
      </w:r>
      <w:r w:rsidRPr="000B0C52">
        <w:rPr>
          <w:lang w:bidi="he-IL"/>
        </w:rPr>
        <w:t xml:space="preserve"> que si l’on met les hommes tous ensembl</w:t>
      </w:r>
      <w:r>
        <w:rPr>
          <w:lang w:bidi="he-IL"/>
        </w:rPr>
        <w:t>e dans une balance pour les pes</w:t>
      </w:r>
      <w:r w:rsidRPr="000B0C52">
        <w:rPr>
          <w:lang w:bidi="he-IL"/>
        </w:rPr>
        <w:t>er</w:t>
      </w:r>
      <w:r>
        <w:rPr>
          <w:lang w:bidi="he-IL"/>
        </w:rPr>
        <w:t xml:space="preserve">, </w:t>
      </w:r>
      <w:r w:rsidRPr="000B0C52">
        <w:rPr>
          <w:lang w:bidi="he-IL"/>
        </w:rPr>
        <w:t>ils trompent quiconque aurait</w:t>
      </w:r>
      <w:r>
        <w:rPr>
          <w:lang w:bidi="he-IL"/>
        </w:rPr>
        <w:t xml:space="preserve"> </w:t>
      </w:r>
      <w:r w:rsidRPr="000B0C52">
        <w:rPr>
          <w:lang w:bidi="he-IL"/>
        </w:rPr>
        <w:t>pour eux quelque estime</w:t>
      </w:r>
      <w:r>
        <w:rPr>
          <w:lang w:bidi="he-IL"/>
        </w:rPr>
        <w:t>, car l’</w:t>
      </w:r>
      <w:r w:rsidRPr="000B0C52">
        <w:rPr>
          <w:lang w:bidi="he-IL"/>
        </w:rPr>
        <w:t xml:space="preserve">on </w:t>
      </w:r>
      <w:r>
        <w:rPr>
          <w:lang w:bidi="he-IL"/>
        </w:rPr>
        <w:t>voit</w:t>
      </w:r>
      <w:r w:rsidRPr="000B0C52">
        <w:rPr>
          <w:lang w:bidi="he-IL"/>
        </w:rPr>
        <w:t xml:space="preserve"> alors quel </w:t>
      </w:r>
      <w:r>
        <w:rPr>
          <w:lang w:bidi="he-IL"/>
        </w:rPr>
        <w:t>est</w:t>
      </w:r>
      <w:r w:rsidRPr="000B0C52">
        <w:rPr>
          <w:lang w:bidi="he-IL"/>
        </w:rPr>
        <w:t xml:space="preserve"> leur néant complet</w:t>
      </w:r>
      <w:r w:rsidRPr="00290B1E">
        <w:rPr>
          <w:rStyle w:val="italicus"/>
        </w:rPr>
        <w:t xml:space="preserve"> </w:t>
      </w:r>
      <w:r w:rsidRPr="00510E1E">
        <w:t>(</w:t>
      </w:r>
      <w:r w:rsidRPr="00290B1E">
        <w:rPr>
          <w:rStyle w:val="italicus"/>
        </w:rPr>
        <w:t>de vanitáte</w:t>
      </w:r>
      <w:r w:rsidRPr="000B0C52">
        <w:rPr>
          <w:lang w:bidi="he-IL"/>
        </w:rPr>
        <w:t xml:space="preserve">). L’hébreu </w:t>
      </w:r>
      <w:r>
        <w:rPr>
          <w:lang w:bidi="he-IL"/>
        </w:rPr>
        <w:t>est</w:t>
      </w:r>
      <w:r w:rsidRPr="000B0C52">
        <w:rPr>
          <w:lang w:bidi="he-IL"/>
        </w:rPr>
        <w:t xml:space="preserve"> plus simple et plus pittoresque </w:t>
      </w:r>
      <w:r>
        <w:rPr>
          <w:lang w:bidi="he-IL"/>
        </w:rPr>
        <w:t xml:space="preserve">: </w:t>
      </w:r>
      <w:r w:rsidRPr="000B0C52">
        <w:rPr>
          <w:lang w:bidi="he-IL"/>
        </w:rPr>
        <w:t>(Placés) dans une balance</w:t>
      </w:r>
      <w:r>
        <w:rPr>
          <w:lang w:bidi="he-IL"/>
        </w:rPr>
        <w:t xml:space="preserve">, </w:t>
      </w:r>
      <w:r w:rsidRPr="000B0C52">
        <w:rPr>
          <w:lang w:bidi="he-IL"/>
        </w:rPr>
        <w:t>ils monteraient</w:t>
      </w:r>
      <w:r>
        <w:rPr>
          <w:lang w:bidi="he-IL"/>
        </w:rPr>
        <w:t xml:space="preserve">, </w:t>
      </w:r>
      <w:r w:rsidRPr="000B0C52">
        <w:rPr>
          <w:lang w:bidi="he-IL"/>
        </w:rPr>
        <w:t xml:space="preserve">tous ensemble plus légers qu’un </w:t>
      </w:r>
      <w:r>
        <w:rPr>
          <w:lang w:bidi="he-IL"/>
        </w:rPr>
        <w:t>souff</w:t>
      </w:r>
      <w:r w:rsidRPr="000B0C52">
        <w:rPr>
          <w:lang w:bidi="he-IL"/>
        </w:rPr>
        <w:t xml:space="preserve">le. La comparaison </w:t>
      </w:r>
      <w:r>
        <w:rPr>
          <w:lang w:bidi="he-IL"/>
        </w:rPr>
        <w:t>est</w:t>
      </w:r>
      <w:r w:rsidRPr="000B0C52">
        <w:rPr>
          <w:lang w:bidi="he-IL"/>
        </w:rPr>
        <w:t xml:space="preserve"> saisissante </w:t>
      </w:r>
      <w:r>
        <w:rPr>
          <w:lang w:bidi="he-IL"/>
        </w:rPr>
        <w:t xml:space="preserve">: </w:t>
      </w:r>
      <w:r w:rsidRPr="000B0C52">
        <w:rPr>
          <w:lang w:bidi="he-IL"/>
        </w:rPr>
        <w:t>mis tous à la fois sur le plateau d’une balance</w:t>
      </w:r>
      <w:r>
        <w:rPr>
          <w:lang w:bidi="he-IL"/>
        </w:rPr>
        <w:t xml:space="preserve">, </w:t>
      </w:r>
      <w:r w:rsidRPr="000B0C52">
        <w:rPr>
          <w:lang w:bidi="he-IL"/>
        </w:rPr>
        <w:t>au lieu de le faire descendre ils le font monter</w:t>
      </w:r>
      <w:r>
        <w:rPr>
          <w:lang w:bidi="he-IL"/>
        </w:rPr>
        <w:t xml:space="preserve">, </w:t>
      </w:r>
      <w:r w:rsidRPr="000B0C52">
        <w:rPr>
          <w:lang w:bidi="he-IL"/>
        </w:rPr>
        <w:t>tant ils sont légers.</w:t>
      </w:r>
      <w:r w:rsidRPr="00A01812">
        <w:t xml:space="preserve"> — </w:t>
      </w:r>
      <w:r w:rsidRPr="00290B1E">
        <w:rPr>
          <w:rStyle w:val="italicus"/>
        </w:rPr>
        <w:t>Sper</w:t>
      </w:r>
      <w:r>
        <w:rPr>
          <w:rStyle w:val="italicus"/>
        </w:rPr>
        <w:t>á</w:t>
      </w:r>
      <w:r w:rsidRPr="00290B1E">
        <w:rPr>
          <w:rStyle w:val="italicus"/>
        </w:rPr>
        <w:t>vi in iniquitáte.</w:t>
      </w:r>
      <w:r w:rsidRPr="000B0C52">
        <w:rPr>
          <w:lang w:bidi="he-IL"/>
        </w:rPr>
        <w:t xml:space="preserve"> Hébr. </w:t>
      </w:r>
      <w:r>
        <w:rPr>
          <w:lang w:bidi="he-IL"/>
        </w:rPr>
        <w:t xml:space="preserve">: </w:t>
      </w:r>
      <w:r w:rsidRPr="000B0C52">
        <w:rPr>
          <w:lang w:bidi="he-IL"/>
        </w:rPr>
        <w:t>dans l’oppression violente. Allusion</w:t>
      </w:r>
      <w:r>
        <w:rPr>
          <w:lang w:bidi="he-IL"/>
        </w:rPr>
        <w:t xml:space="preserve"> à </w:t>
      </w:r>
      <w:r w:rsidRPr="000B0C52">
        <w:rPr>
          <w:lang w:bidi="he-IL"/>
        </w:rPr>
        <w:t>la tyrannie des nobles qui avaient adopté le parti d’</w:t>
      </w:r>
      <w:r>
        <w:rPr>
          <w:lang w:bidi="he-IL"/>
        </w:rPr>
        <w:t>Absalóm</w:t>
      </w:r>
      <w:r w:rsidRPr="000B0C52">
        <w:rPr>
          <w:lang w:bidi="he-IL"/>
        </w:rPr>
        <w:t>. De même à la ligne suivante </w:t>
      </w:r>
      <w:r>
        <w:rPr>
          <w:lang w:bidi="he-IL"/>
        </w:rPr>
        <w:t xml:space="preserve">: </w:t>
      </w:r>
      <w:r w:rsidRPr="00290B1E">
        <w:rPr>
          <w:rStyle w:val="italicus"/>
        </w:rPr>
        <w:t>rap</w:t>
      </w:r>
      <w:r>
        <w:rPr>
          <w:rStyle w:val="italicus"/>
        </w:rPr>
        <w:t>í</w:t>
      </w:r>
      <w:r w:rsidRPr="00290B1E">
        <w:rPr>
          <w:rStyle w:val="italicus"/>
        </w:rPr>
        <w:t xml:space="preserve">nas </w:t>
      </w:r>
      <w:r>
        <w:rPr>
          <w:rStyle w:val="italicus"/>
        </w:rPr>
        <w:t>nolíte…</w:t>
      </w:r>
      <w:r w:rsidRPr="00290B1E">
        <w:rPr>
          <w:rStyle w:val="italicus"/>
        </w:rPr>
        <w:t> ;</w:t>
      </w:r>
      <w:r w:rsidRPr="000B0C52">
        <w:rPr>
          <w:lang w:bidi="he-IL"/>
        </w:rPr>
        <w:t xml:space="preserve"> encore le brigandage des hautes classes d’Israël</w:t>
      </w:r>
      <w:r>
        <w:rPr>
          <w:lang w:bidi="he-IL"/>
        </w:rPr>
        <w:t xml:space="preserve">, </w:t>
      </w:r>
      <w:r w:rsidRPr="000B0C52">
        <w:rPr>
          <w:lang w:bidi="he-IL"/>
        </w:rPr>
        <w:t>pendant ces temps de trouble.</w:t>
      </w:r>
      <w:r w:rsidRPr="00A01812">
        <w:t xml:space="preserve"> — </w:t>
      </w:r>
      <w:r w:rsidRPr="00290B1E">
        <w:rPr>
          <w:rStyle w:val="italicus"/>
        </w:rPr>
        <w:t>Div</w:t>
      </w:r>
      <w:r>
        <w:rPr>
          <w:rStyle w:val="italicus"/>
        </w:rPr>
        <w:t>í</w:t>
      </w:r>
      <w:r w:rsidRPr="00290B1E">
        <w:rPr>
          <w:rStyle w:val="italicus"/>
        </w:rPr>
        <w:t>ti</w:t>
      </w:r>
      <w:r>
        <w:rPr>
          <w:rStyle w:val="italicus"/>
        </w:rPr>
        <w:t>æ</w:t>
      </w:r>
      <w:r w:rsidRPr="00290B1E">
        <w:rPr>
          <w:rStyle w:val="italicus"/>
        </w:rPr>
        <w:t> </w:t>
      </w:r>
      <w:r>
        <w:rPr>
          <w:rStyle w:val="italicus"/>
        </w:rPr>
        <w:t xml:space="preserve">: </w:t>
      </w:r>
      <w:r w:rsidRPr="000B0C52">
        <w:rPr>
          <w:lang w:bidi="he-IL"/>
        </w:rPr>
        <w:t>on suppose maintenant que ces richesses ont été légitimement acquises.</w:t>
      </w:r>
      <w:r w:rsidRPr="00A01812">
        <w:t xml:space="preserve"> — </w:t>
      </w:r>
      <w:r w:rsidRPr="00290B1E">
        <w:rPr>
          <w:rStyle w:val="italicus"/>
        </w:rPr>
        <w:t>Cor appónere </w:t>
      </w:r>
      <w:r>
        <w:rPr>
          <w:rStyle w:val="italicus"/>
        </w:rPr>
        <w:t xml:space="preserve">: </w:t>
      </w:r>
      <w:r w:rsidRPr="000B0C52">
        <w:rPr>
          <w:lang w:bidi="he-IL"/>
        </w:rPr>
        <w:t>s’y attacher d’une façon démesurée.</w:t>
      </w:r>
      <w:r w:rsidRPr="00A01812">
        <w:t xml:space="preserve"> — </w:t>
      </w:r>
      <w:r w:rsidRPr="000B0C52">
        <w:rPr>
          <w:lang w:bidi="he-IL"/>
        </w:rPr>
        <w:t>Le vers. 12 relève</w:t>
      </w:r>
      <w:r>
        <w:rPr>
          <w:lang w:bidi="he-IL"/>
        </w:rPr>
        <w:t xml:space="preserve">, </w:t>
      </w:r>
      <w:r w:rsidRPr="000B0C52">
        <w:rPr>
          <w:lang w:bidi="he-IL"/>
        </w:rPr>
        <w:t>par une sorte de contraste</w:t>
      </w:r>
      <w:r>
        <w:rPr>
          <w:lang w:bidi="he-IL"/>
        </w:rPr>
        <w:t xml:space="preserve">, </w:t>
      </w:r>
      <w:r w:rsidRPr="000B0C52">
        <w:rPr>
          <w:lang w:bidi="he-IL"/>
        </w:rPr>
        <w:t>deux motifs de n’avoir confiance qu’en Dieu </w:t>
      </w:r>
      <w:r>
        <w:rPr>
          <w:lang w:bidi="he-IL"/>
        </w:rPr>
        <w:t xml:space="preserve">: </w:t>
      </w:r>
      <w:r w:rsidRPr="000B0C52">
        <w:rPr>
          <w:lang w:bidi="he-IL"/>
        </w:rPr>
        <w:t>sa puissance et sa bonté infinies</w:t>
      </w:r>
      <w:r>
        <w:rPr>
          <w:lang w:bidi="he-IL"/>
        </w:rPr>
        <w:t>.</w:t>
      </w:r>
      <w:r w:rsidRPr="00A01812">
        <w:t xml:space="preserve"> — </w:t>
      </w:r>
      <w:r w:rsidRPr="00290B1E">
        <w:rPr>
          <w:rStyle w:val="italicus"/>
        </w:rPr>
        <w:t xml:space="preserve">Semel locútus </w:t>
      </w:r>
      <w:r>
        <w:rPr>
          <w:rStyle w:val="italicus"/>
        </w:rPr>
        <w:t>est</w:t>
      </w:r>
      <w:r w:rsidRPr="00290B1E">
        <w:rPr>
          <w:rStyle w:val="italicus"/>
        </w:rPr>
        <w:t> </w:t>
      </w:r>
      <w:r>
        <w:rPr>
          <w:rStyle w:val="italicus"/>
        </w:rPr>
        <w:t xml:space="preserve">: </w:t>
      </w:r>
      <w:r w:rsidRPr="000B0C52">
        <w:rPr>
          <w:lang w:bidi="he-IL"/>
        </w:rPr>
        <w:t xml:space="preserve">une </w:t>
      </w:r>
      <w:r>
        <w:rPr>
          <w:lang w:bidi="he-IL"/>
        </w:rPr>
        <w:t>fois</w:t>
      </w:r>
      <w:r w:rsidRPr="000B0C52">
        <w:rPr>
          <w:lang w:bidi="he-IL"/>
        </w:rPr>
        <w:t xml:space="preserve"> pour toutes</w:t>
      </w:r>
      <w:r>
        <w:rPr>
          <w:lang w:bidi="he-IL"/>
        </w:rPr>
        <w:t xml:space="preserve">, </w:t>
      </w:r>
      <w:r w:rsidRPr="000B0C52">
        <w:rPr>
          <w:lang w:bidi="he-IL"/>
        </w:rPr>
        <w:t xml:space="preserve">la double vérité </w:t>
      </w:r>
      <w:r w:rsidRPr="00510E1E">
        <w:t>(</w:t>
      </w:r>
      <w:r w:rsidRPr="00290B1E">
        <w:rPr>
          <w:rStyle w:val="italicus"/>
        </w:rPr>
        <w:t>duo h</w:t>
      </w:r>
      <w:r>
        <w:rPr>
          <w:rStyle w:val="italicus"/>
        </w:rPr>
        <w:t>æ</w:t>
      </w:r>
      <w:r w:rsidRPr="00290B1E">
        <w:rPr>
          <w:rStyle w:val="italicus"/>
        </w:rPr>
        <w:t>c</w:t>
      </w:r>
      <w:r w:rsidRPr="000B0C52">
        <w:rPr>
          <w:lang w:bidi="he-IL"/>
        </w:rPr>
        <w:t>) affirmée par Dieu étant incontestable. Introduction solennelle et dramatique.</w:t>
      </w:r>
      <w:r w:rsidRPr="00A01812">
        <w:t xml:space="preserve"> — </w:t>
      </w:r>
      <w:r w:rsidRPr="00290B1E">
        <w:rPr>
          <w:rStyle w:val="italicus"/>
        </w:rPr>
        <w:t xml:space="preserve">Audívi. </w:t>
      </w:r>
      <w:r w:rsidRPr="000B0C52">
        <w:rPr>
          <w:lang w:bidi="he-IL"/>
        </w:rPr>
        <w:t>Soit par une révélation proprement dite</w:t>
      </w:r>
      <w:r>
        <w:rPr>
          <w:lang w:bidi="he-IL"/>
        </w:rPr>
        <w:t xml:space="preserve">, </w:t>
      </w:r>
      <w:r w:rsidRPr="000B0C52">
        <w:rPr>
          <w:lang w:bidi="he-IL"/>
        </w:rPr>
        <w:t xml:space="preserve">soit plutôt par le langage de l’expérience et des faits. Comparez Ex. </w:t>
      </w:r>
      <w:r>
        <w:rPr>
          <w:lang w:bidi="he-IL"/>
        </w:rPr>
        <w:t xml:space="preserve">XX, </w:t>
      </w:r>
      <w:r w:rsidRPr="000B0C52">
        <w:rPr>
          <w:lang w:bidi="he-IL"/>
        </w:rPr>
        <w:t>5-6.</w:t>
      </w:r>
      <w:r w:rsidRPr="00A01812">
        <w:t xml:space="preserve"> — </w:t>
      </w:r>
      <w:r w:rsidRPr="00290B1E">
        <w:rPr>
          <w:rStyle w:val="italicus"/>
        </w:rPr>
        <w:t xml:space="preserve">Potéstas Dei </w:t>
      </w:r>
      <w:r>
        <w:rPr>
          <w:rStyle w:val="italicus"/>
        </w:rPr>
        <w:t>est</w:t>
      </w:r>
      <w:r w:rsidRPr="00290B1E">
        <w:rPr>
          <w:rStyle w:val="italicus"/>
        </w:rPr>
        <w:t>.</w:t>
      </w:r>
      <w:r w:rsidRPr="000B0C52">
        <w:rPr>
          <w:lang w:bidi="he-IL"/>
        </w:rPr>
        <w:t xml:space="preserve"> Le Seigneur peut donc secourir facilement ceux qui l’invoquent</w:t>
      </w:r>
      <w:r>
        <w:rPr>
          <w:lang w:bidi="he-IL"/>
        </w:rPr>
        <w:t xml:space="preserve">, </w:t>
      </w:r>
      <w:r w:rsidRPr="000B0C52">
        <w:rPr>
          <w:lang w:bidi="he-IL"/>
        </w:rPr>
        <w:t>fussent-ils dans une extrême détresse ; d’autant mieux qu’il ne possède pas moins la bonté </w:t>
      </w:r>
      <w:r>
        <w:rPr>
          <w:lang w:bidi="he-IL"/>
        </w:rPr>
        <w:t xml:space="preserve">: </w:t>
      </w:r>
      <w:r w:rsidRPr="00290B1E">
        <w:rPr>
          <w:rStyle w:val="italicus"/>
        </w:rPr>
        <w:t>et miseric</w:t>
      </w:r>
      <w:r>
        <w:rPr>
          <w:rStyle w:val="italicus"/>
        </w:rPr>
        <w:t>ó</w:t>
      </w:r>
      <w:r w:rsidRPr="00290B1E">
        <w:rPr>
          <w:rStyle w:val="italicus"/>
        </w:rPr>
        <w:t>rdia.</w:t>
      </w:r>
      <w:r w:rsidRPr="000B0C52">
        <w:rPr>
          <w:lang w:bidi="he-IL"/>
        </w:rPr>
        <w:t xml:space="preserve"> Remarquez cette apostrophe empreinte d’une grande délicatesse</w:t>
      </w:r>
      <w:r w:rsidRPr="00290B1E">
        <w:rPr>
          <w:rStyle w:val="italicus"/>
        </w:rPr>
        <w:t xml:space="preserve"> </w:t>
      </w:r>
      <w:r w:rsidRPr="00510E1E">
        <w:t>(</w:t>
      </w:r>
      <w:r w:rsidRPr="00290B1E">
        <w:rPr>
          <w:rStyle w:val="italicus"/>
        </w:rPr>
        <w:t>tibi</w:t>
      </w:r>
      <w:r>
        <w:rPr>
          <w:rStyle w:val="italicus"/>
        </w:rPr>
        <w:t>, Dómine</w:t>
      </w:r>
      <w:r w:rsidRPr="00B134CC">
        <w:t xml:space="preserve">), </w:t>
      </w:r>
      <w:r>
        <w:rPr>
          <w:lang w:bidi="he-IL"/>
        </w:rPr>
        <w:t>« </w:t>
      </w:r>
      <w:r w:rsidRPr="000B0C52">
        <w:rPr>
          <w:lang w:bidi="he-IL"/>
        </w:rPr>
        <w:t>David a dit que la force</w:t>
      </w:r>
      <w:r>
        <w:rPr>
          <w:lang w:bidi="he-IL"/>
        </w:rPr>
        <w:t xml:space="preserve">, </w:t>
      </w:r>
      <w:r w:rsidRPr="000B0C52">
        <w:rPr>
          <w:lang w:bidi="he-IL"/>
        </w:rPr>
        <w:t xml:space="preserve">la puissance </w:t>
      </w:r>
      <w:r>
        <w:rPr>
          <w:lang w:bidi="he-IL"/>
        </w:rPr>
        <w:t>est</w:t>
      </w:r>
      <w:r w:rsidRPr="000B0C52">
        <w:rPr>
          <w:lang w:bidi="he-IL"/>
        </w:rPr>
        <w:t xml:space="preserve"> dans la main de Dieu ; voulant ajouter que Dieu </w:t>
      </w:r>
      <w:r>
        <w:rPr>
          <w:lang w:bidi="he-IL"/>
        </w:rPr>
        <w:t>est</w:t>
      </w:r>
      <w:r w:rsidRPr="000B0C52">
        <w:rPr>
          <w:lang w:bidi="he-IL"/>
        </w:rPr>
        <w:t xml:space="preserve"> bon</w:t>
      </w:r>
      <w:r>
        <w:rPr>
          <w:lang w:bidi="he-IL"/>
        </w:rPr>
        <w:t xml:space="preserve">, </w:t>
      </w:r>
      <w:r w:rsidRPr="000B0C52">
        <w:rPr>
          <w:lang w:bidi="he-IL"/>
        </w:rPr>
        <w:t>il le fait en s’adressant</w:t>
      </w:r>
      <w:r>
        <w:rPr>
          <w:lang w:bidi="he-IL"/>
        </w:rPr>
        <w:t xml:space="preserve"> à </w:t>
      </w:r>
      <w:r w:rsidRPr="000B0C52">
        <w:rPr>
          <w:lang w:bidi="he-IL"/>
        </w:rPr>
        <w:t>Dieu lui-même.</w:t>
      </w:r>
      <w:r>
        <w:rPr>
          <w:lang w:bidi="he-IL"/>
        </w:rPr>
        <w:t> »</w:t>
      </w:r>
      <w:r w:rsidRPr="000B0C52">
        <w:rPr>
          <w:lang w:bidi="he-IL"/>
        </w:rPr>
        <w:t xml:space="preserve"> (Patrizi.)</w:t>
      </w:r>
      <w:r w:rsidRPr="00A01812">
        <w:t xml:space="preserve"> — </w:t>
      </w:r>
      <w:r w:rsidRPr="000B0C52">
        <w:rPr>
          <w:lang w:bidi="he-IL"/>
        </w:rPr>
        <w:t>Preuve rapide de ces deux assertions </w:t>
      </w:r>
      <w:r>
        <w:rPr>
          <w:lang w:bidi="he-IL"/>
        </w:rPr>
        <w:t xml:space="preserve">: </w:t>
      </w:r>
      <w:r w:rsidRPr="00290B1E">
        <w:rPr>
          <w:rStyle w:val="italicus"/>
        </w:rPr>
        <w:t>quia tu reddes</w:t>
      </w:r>
      <w:r>
        <w:rPr>
          <w:rStyle w:val="italicus"/>
        </w:rPr>
        <w:t>…</w:t>
      </w:r>
      <w:r w:rsidRPr="000B0C52">
        <w:rPr>
          <w:lang w:bidi="he-IL"/>
        </w:rPr>
        <w:t xml:space="preserve"> Cf. Rom</w:t>
      </w:r>
      <w:r>
        <w:rPr>
          <w:lang w:bidi="he-IL"/>
        </w:rPr>
        <w:t xml:space="preserve">. II, </w:t>
      </w:r>
      <w:r w:rsidRPr="000B0C52">
        <w:rPr>
          <w:lang w:bidi="he-IL"/>
        </w:rPr>
        <w:t>6. En châtiant les pécheurs</w:t>
      </w:r>
      <w:r>
        <w:rPr>
          <w:lang w:bidi="he-IL"/>
        </w:rPr>
        <w:t xml:space="preserve">, </w:t>
      </w:r>
      <w:r w:rsidRPr="000B0C52">
        <w:rPr>
          <w:lang w:bidi="he-IL"/>
        </w:rPr>
        <w:t>Dieu manifeste sa puissance ; en sauvant et en récompensant les justes</w:t>
      </w:r>
      <w:r>
        <w:rPr>
          <w:lang w:bidi="he-IL"/>
        </w:rPr>
        <w:t>, il donn</w:t>
      </w:r>
      <w:r w:rsidRPr="000B0C52">
        <w:rPr>
          <w:lang w:bidi="he-IL"/>
        </w:rPr>
        <w:t>e des marques de sa bonté.</w:t>
      </w:r>
      <w:r>
        <w:rPr>
          <w:lang w:bidi="he-IL"/>
        </w:rPr>
        <w:t xml:space="preserve"> {186} </w:t>
      </w:r>
    </w:p>
    <w:p w:rsidR="0073183F" w:rsidRDefault="0073183F" w:rsidP="0073183F">
      <w:pPr>
        <w:rPr>
          <w:lang w:bidi="he-IL"/>
        </w:rPr>
      </w:pPr>
      <w:r>
        <w:rPr>
          <w:lang w:bidi="he-IL"/>
        </w:rPr>
        <w:t>²</w:t>
      </w:r>
    </w:p>
    <w:p w:rsidR="00055239" w:rsidRDefault="00055239" w:rsidP="005521AA">
      <w:pPr>
        <w:pStyle w:val="Titre4"/>
      </w:pPr>
      <w:r>
        <w:lastRenderedPageBreak/>
        <w:t xml:space="preserve">Ps 62 </w:t>
      </w:r>
    </w:p>
    <w:p w:rsidR="0073183F" w:rsidRPr="00ED2022" w:rsidRDefault="0073183F" w:rsidP="0073183F">
      <w:pPr>
        <w:pStyle w:val="up1"/>
      </w:pPr>
      <w:r w:rsidRPr="00ED2022">
        <w:t xml:space="preserve">Psaume </w:t>
      </w:r>
      <w:r>
        <w:t>LXI</w:t>
      </w:r>
      <w:r w:rsidRPr="00ED2022">
        <w:t>I</w:t>
      </w:r>
      <w:bookmarkStart w:id="297" w:name="ps062n"/>
      <w:bookmarkEnd w:id="297"/>
      <w:r w:rsidRPr="00ED2022">
        <w:t xml:space="preserve"> </w:t>
      </w:r>
    </w:p>
    <w:p w:rsidR="0073183F" w:rsidRPr="00ED2022" w:rsidRDefault="0073183F" w:rsidP="0073183F">
      <w:pPr>
        <w:pStyle w:val="up12"/>
      </w:pPr>
      <w:r w:rsidRPr="00ED2022">
        <w:t xml:space="preserve">Prière du matin, remplie de saints désirs et d’un ardent amour, malgré la situation désolée du suppliant. </w:t>
      </w:r>
    </w:p>
    <w:p w:rsidR="0073183F" w:rsidRDefault="0073183F" w:rsidP="0073183F">
      <w:pPr>
        <w:pStyle w:val="u4"/>
        <w:rPr>
          <w:rFonts w:eastAsia="Arial Unicode MS"/>
          <w:lang w:bidi="he-IL"/>
        </w:rPr>
      </w:pPr>
      <w:r w:rsidRPr="000B0C52">
        <w:rPr>
          <w:rFonts w:eastAsia="Arial Unicode MS"/>
          <w:lang w:bidi="he-IL"/>
        </w:rPr>
        <w:t>1° Le titre. Vers. 1.</w:t>
      </w:r>
      <w:r>
        <w:rPr>
          <w:rFonts w:eastAsia="Arial Unicode MS"/>
          <w:lang w:bidi="he-IL"/>
        </w:rPr>
        <w:t xml:space="preserve"> </w:t>
      </w:r>
    </w:p>
    <w:p w:rsidR="0073183F" w:rsidRDefault="0073183F" w:rsidP="0073183F">
      <w:pPr>
        <w:rPr>
          <w:lang w:bidi="he-IL"/>
        </w:rPr>
      </w:pPr>
      <w:r w:rsidRPr="000B0C52">
        <w:rPr>
          <w:lang w:bidi="he-IL"/>
        </w:rPr>
        <w:t xml:space="preserve">Ps. </w:t>
      </w:r>
      <w:r>
        <w:rPr>
          <w:lang w:bidi="he-IL"/>
        </w:rPr>
        <w:t>LXII.</w:t>
      </w:r>
      <w:r w:rsidRPr="00A01812">
        <w:t xml:space="preserve"> — </w:t>
      </w:r>
      <w:r w:rsidRPr="000B0C52">
        <w:rPr>
          <w:lang w:bidi="he-IL"/>
        </w:rPr>
        <w:t>1. L’auteur </w:t>
      </w:r>
      <w:r>
        <w:rPr>
          <w:lang w:bidi="he-IL"/>
        </w:rPr>
        <w:t xml:space="preserve">: </w:t>
      </w:r>
      <w:r w:rsidRPr="00290B1E">
        <w:rPr>
          <w:rStyle w:val="italicus"/>
        </w:rPr>
        <w:t>David.</w:t>
      </w:r>
      <w:r w:rsidRPr="00A01812">
        <w:t xml:space="preserve"> — </w:t>
      </w:r>
      <w:r w:rsidRPr="000B0C52">
        <w:rPr>
          <w:lang w:bidi="he-IL"/>
        </w:rPr>
        <w:t>L’occasion</w:t>
      </w:r>
      <w:r>
        <w:rPr>
          <w:lang w:bidi="he-IL"/>
        </w:rPr>
        <w:t> :</w:t>
      </w:r>
      <w:r w:rsidRPr="00290B1E">
        <w:rPr>
          <w:rStyle w:val="italicus"/>
        </w:rPr>
        <w:t xml:space="preserve"> cum</w:t>
      </w:r>
      <w:r>
        <w:rPr>
          <w:rStyle w:val="italicus"/>
        </w:rPr>
        <w:t>…</w:t>
      </w:r>
      <w:r w:rsidRPr="00290B1E">
        <w:rPr>
          <w:rStyle w:val="italicus"/>
        </w:rPr>
        <w:t xml:space="preserve"> in desérto.</w:t>
      </w:r>
      <w:r w:rsidRPr="000B0C52">
        <w:rPr>
          <w:lang w:bidi="he-IL"/>
        </w:rPr>
        <w:t xml:space="preserve"> C.-à-d. fugitif au désert</w:t>
      </w:r>
      <w:r>
        <w:rPr>
          <w:lang w:bidi="he-IL"/>
        </w:rPr>
        <w:t xml:space="preserve">, </w:t>
      </w:r>
      <w:r w:rsidRPr="000B0C52">
        <w:rPr>
          <w:lang w:bidi="he-IL"/>
        </w:rPr>
        <w:t xml:space="preserve">par suite des menées de ses ennemis. Au lieu de </w:t>
      </w:r>
      <w:r w:rsidRPr="00290B1E">
        <w:rPr>
          <w:rStyle w:val="italicus"/>
        </w:rPr>
        <w:t>Idumǽ</w:t>
      </w:r>
      <w:r>
        <w:rPr>
          <w:rStyle w:val="italicus"/>
        </w:rPr>
        <w:t xml:space="preserve">æ, </w:t>
      </w:r>
      <w:r w:rsidRPr="000B0C52">
        <w:rPr>
          <w:lang w:bidi="he-IL"/>
        </w:rPr>
        <w:t>l’hébreu dit </w:t>
      </w:r>
      <w:r>
        <w:rPr>
          <w:lang w:bidi="he-IL"/>
        </w:rPr>
        <w:t>: « </w:t>
      </w:r>
      <w:r w:rsidRPr="000B0C52">
        <w:rPr>
          <w:lang w:bidi="he-IL"/>
        </w:rPr>
        <w:t>de Juda</w:t>
      </w:r>
      <w:r>
        <w:rPr>
          <w:lang w:bidi="he-IL"/>
        </w:rPr>
        <w:t> »</w:t>
      </w:r>
      <w:r w:rsidRPr="000B0C52">
        <w:rPr>
          <w:lang w:bidi="he-IL"/>
        </w:rPr>
        <w:t xml:space="preserve"> (de même quelques manuscrits des </w:t>
      </w:r>
      <w:r>
        <w:rPr>
          <w:lang w:bidi="he-IL"/>
        </w:rPr>
        <w:t>LXX</w:t>
      </w:r>
      <w:r w:rsidRPr="000B0C52">
        <w:rPr>
          <w:lang w:bidi="he-IL"/>
        </w:rPr>
        <w:t> </w:t>
      </w:r>
      <w:r w:rsidRPr="003C45E4">
        <w:t>: τῆς Ἰουδαίας), et il n’y a pas de dout</w:t>
      </w:r>
      <w:r w:rsidRPr="000B0C52">
        <w:rPr>
          <w:lang w:bidi="he-IL"/>
        </w:rPr>
        <w:t>e que cette leçon ne soit la vraie. Il s’agit donc du désert de Juda</w:t>
      </w:r>
      <w:r>
        <w:rPr>
          <w:lang w:bidi="he-IL"/>
        </w:rPr>
        <w:t xml:space="preserve">, </w:t>
      </w:r>
      <w:r w:rsidRPr="000B0C52">
        <w:rPr>
          <w:lang w:bidi="he-IL"/>
        </w:rPr>
        <w:t>situé entre Jérusalem et la mer Morte (</w:t>
      </w:r>
      <w:r w:rsidRPr="00290B1E">
        <w:rPr>
          <w:rStyle w:val="italicus"/>
        </w:rPr>
        <w:t xml:space="preserve">Atl. </w:t>
      </w:r>
      <w:r>
        <w:rPr>
          <w:rStyle w:val="italicus"/>
        </w:rPr>
        <w:t xml:space="preserve">géogr., </w:t>
      </w:r>
      <w:r w:rsidRPr="000B0C52">
        <w:rPr>
          <w:lang w:bidi="he-IL"/>
        </w:rPr>
        <w:t>pl.</w:t>
      </w:r>
      <w:r>
        <w:rPr>
          <w:lang w:bidi="he-IL"/>
        </w:rPr>
        <w:t xml:space="preserve"> VII)</w:t>
      </w:r>
      <w:r w:rsidRPr="000B0C52">
        <w:rPr>
          <w:lang w:bidi="he-IL"/>
        </w:rPr>
        <w:t>. David dut plusieurs fois chercher un refuge dans ce désert</w:t>
      </w:r>
      <w:r>
        <w:rPr>
          <w:lang w:bidi="he-IL"/>
        </w:rPr>
        <w:t xml:space="preserve">, </w:t>
      </w:r>
      <w:r w:rsidRPr="000B0C52">
        <w:rPr>
          <w:lang w:bidi="he-IL"/>
        </w:rPr>
        <w:t>soit au temps de la persécution de Saul</w:t>
      </w:r>
      <w:r>
        <w:rPr>
          <w:lang w:bidi="he-IL"/>
        </w:rPr>
        <w:t xml:space="preserve">, </w:t>
      </w:r>
      <w:r w:rsidRPr="000B0C52">
        <w:rPr>
          <w:lang w:bidi="he-IL"/>
        </w:rPr>
        <w:t>soit pendant la révolte d’</w:t>
      </w:r>
      <w:r>
        <w:rPr>
          <w:lang w:bidi="he-IL"/>
        </w:rPr>
        <w:t>Absalóm</w:t>
      </w:r>
      <w:r w:rsidRPr="000B0C52">
        <w:rPr>
          <w:lang w:bidi="he-IL"/>
        </w:rPr>
        <w:t xml:space="preserve">. Il </w:t>
      </w:r>
      <w:r>
        <w:rPr>
          <w:lang w:bidi="he-IL"/>
        </w:rPr>
        <w:t>est</w:t>
      </w:r>
      <w:r w:rsidRPr="000B0C52">
        <w:rPr>
          <w:lang w:bidi="he-IL"/>
        </w:rPr>
        <w:t xml:space="preserve"> probable que le Ps. </w:t>
      </w:r>
      <w:r>
        <w:rPr>
          <w:lang w:bidi="he-IL"/>
        </w:rPr>
        <w:t>LXII</w:t>
      </w:r>
      <w:r w:rsidRPr="000B0C52">
        <w:rPr>
          <w:lang w:bidi="he-IL"/>
        </w:rPr>
        <w:t xml:space="preserve"> ne se rapporte pas à la première de ces périodes</w:t>
      </w:r>
      <w:r>
        <w:rPr>
          <w:lang w:bidi="he-IL"/>
        </w:rPr>
        <w:t xml:space="preserve">, </w:t>
      </w:r>
      <w:r w:rsidRPr="000B0C52">
        <w:rPr>
          <w:lang w:bidi="he-IL"/>
        </w:rPr>
        <w:t>car le poète parle de lui-même comme d’un roi (vers. 12)</w:t>
      </w:r>
      <w:r>
        <w:rPr>
          <w:lang w:bidi="he-IL"/>
        </w:rPr>
        <w:t xml:space="preserve">, </w:t>
      </w:r>
      <w:r w:rsidRPr="000B0C52">
        <w:rPr>
          <w:lang w:bidi="he-IL"/>
        </w:rPr>
        <w:t xml:space="preserve">ce qu’il n’a guère pu faire avant la mort de </w:t>
      </w:r>
      <w:r>
        <w:rPr>
          <w:lang w:bidi="he-IL"/>
        </w:rPr>
        <w:t>Saül</w:t>
      </w:r>
      <w:r w:rsidRPr="000B0C52">
        <w:rPr>
          <w:lang w:bidi="he-IL"/>
        </w:rPr>
        <w:t xml:space="preserve">. Reste </w:t>
      </w:r>
      <w:r>
        <w:rPr>
          <w:lang w:bidi="he-IL"/>
        </w:rPr>
        <w:t>d</w:t>
      </w:r>
      <w:r w:rsidRPr="000B0C52">
        <w:rPr>
          <w:lang w:bidi="he-IL"/>
        </w:rPr>
        <w:t>onc la seconde période</w:t>
      </w:r>
      <w:r>
        <w:rPr>
          <w:lang w:bidi="he-IL"/>
        </w:rPr>
        <w:t xml:space="preserve">, </w:t>
      </w:r>
      <w:r w:rsidRPr="000B0C52">
        <w:rPr>
          <w:lang w:bidi="he-IL"/>
        </w:rPr>
        <w:t>durant laqu</w:t>
      </w:r>
      <w:r>
        <w:rPr>
          <w:lang w:bidi="he-IL"/>
        </w:rPr>
        <w:t>elle</w:t>
      </w:r>
      <w:r w:rsidRPr="000B0C52">
        <w:rPr>
          <w:lang w:bidi="he-IL"/>
        </w:rPr>
        <w:t xml:space="preserve"> David fut précisément obligé de s’enfuir loin de Jérusalem</w:t>
      </w:r>
      <w:r>
        <w:rPr>
          <w:lang w:bidi="he-IL"/>
        </w:rPr>
        <w:t xml:space="preserve">, </w:t>
      </w:r>
      <w:r w:rsidRPr="000B0C52">
        <w:rPr>
          <w:lang w:bidi="he-IL"/>
        </w:rPr>
        <w:t xml:space="preserve">et de se réfugier dans le désert de Juda. Le passage </w:t>
      </w:r>
      <w:r>
        <w:rPr>
          <w:lang w:bidi="he-IL"/>
        </w:rPr>
        <w:t>II </w:t>
      </w:r>
      <w:r w:rsidRPr="000B0C52">
        <w:rPr>
          <w:lang w:bidi="he-IL"/>
        </w:rPr>
        <w:t xml:space="preserve">Reg. </w:t>
      </w:r>
      <w:r>
        <w:rPr>
          <w:lang w:bidi="he-IL"/>
        </w:rPr>
        <w:t xml:space="preserve">XVI, </w:t>
      </w:r>
      <w:r w:rsidRPr="000B0C52">
        <w:rPr>
          <w:lang w:bidi="he-IL"/>
        </w:rPr>
        <w:t>14</w:t>
      </w:r>
      <w:r>
        <w:rPr>
          <w:lang w:bidi="he-IL"/>
        </w:rPr>
        <w:t xml:space="preserve">, </w:t>
      </w:r>
      <w:r w:rsidRPr="000B0C52">
        <w:rPr>
          <w:lang w:bidi="he-IL"/>
        </w:rPr>
        <w:t xml:space="preserve">paraît convenir très exactement à la situation qui </w:t>
      </w:r>
      <w:r>
        <w:rPr>
          <w:lang w:bidi="he-IL"/>
        </w:rPr>
        <w:t>est</w:t>
      </w:r>
      <w:r w:rsidRPr="000B0C52">
        <w:rPr>
          <w:lang w:bidi="he-IL"/>
        </w:rPr>
        <w:t xml:space="preserve"> ici décrite (cf. vers. 2</w:t>
      </w:r>
      <w:r>
        <w:rPr>
          <w:lang w:bidi="he-IL"/>
        </w:rPr>
        <w:t xml:space="preserve">, </w:t>
      </w:r>
      <w:r w:rsidRPr="000B0C52">
        <w:rPr>
          <w:lang w:bidi="he-IL"/>
        </w:rPr>
        <w:t>3</w:t>
      </w:r>
      <w:r>
        <w:rPr>
          <w:lang w:bidi="he-IL"/>
        </w:rPr>
        <w:t xml:space="preserve">, </w:t>
      </w:r>
      <w:r w:rsidRPr="000B0C52">
        <w:rPr>
          <w:lang w:bidi="he-IL"/>
        </w:rPr>
        <w:t>7</w:t>
      </w:r>
      <w:r>
        <w:rPr>
          <w:lang w:bidi="he-IL"/>
        </w:rPr>
        <w:t xml:space="preserve">, </w:t>
      </w:r>
      <w:r w:rsidRPr="000B0C52">
        <w:rPr>
          <w:lang w:bidi="he-IL"/>
        </w:rPr>
        <w:t>10-11)</w:t>
      </w:r>
      <w:r>
        <w:rPr>
          <w:lang w:bidi="he-IL"/>
        </w:rPr>
        <w:t>.</w:t>
      </w:r>
      <w:r w:rsidRPr="00A01812">
        <w:t xml:space="preserve"> — </w:t>
      </w:r>
      <w:r w:rsidRPr="000B0C52">
        <w:rPr>
          <w:lang w:bidi="he-IL"/>
        </w:rPr>
        <w:t>Quoique David fût alors dans un péril extrême</w:t>
      </w:r>
      <w:r>
        <w:rPr>
          <w:lang w:bidi="he-IL"/>
        </w:rPr>
        <w:t xml:space="preserve">, </w:t>
      </w:r>
      <w:r w:rsidRPr="000B0C52">
        <w:rPr>
          <w:lang w:bidi="he-IL"/>
        </w:rPr>
        <w:t xml:space="preserve">il </w:t>
      </w:r>
      <w:r>
        <w:rPr>
          <w:lang w:bidi="he-IL"/>
        </w:rPr>
        <w:t>est</w:t>
      </w:r>
      <w:r w:rsidRPr="000B0C52">
        <w:rPr>
          <w:lang w:bidi="he-IL"/>
        </w:rPr>
        <w:t xml:space="preserve"> remarquable qu’il n’exprime dans ce beau psaume aucun sentiment de crainte</w:t>
      </w:r>
      <w:r>
        <w:rPr>
          <w:lang w:bidi="he-IL"/>
        </w:rPr>
        <w:t xml:space="preserve">, </w:t>
      </w:r>
      <w:r w:rsidRPr="000B0C52">
        <w:rPr>
          <w:lang w:bidi="he-IL"/>
        </w:rPr>
        <w:t>et qu’il ne songe nullement à se plaindre </w:t>
      </w:r>
      <w:r>
        <w:rPr>
          <w:lang w:bidi="he-IL"/>
        </w:rPr>
        <w:t xml:space="preserve">: </w:t>
      </w:r>
      <w:r w:rsidRPr="000B0C52">
        <w:rPr>
          <w:lang w:bidi="he-IL"/>
        </w:rPr>
        <w:t>l’amour de Dieu</w:t>
      </w:r>
      <w:r>
        <w:rPr>
          <w:lang w:bidi="he-IL"/>
        </w:rPr>
        <w:t xml:space="preserve">, </w:t>
      </w:r>
      <w:r w:rsidRPr="000B0C52">
        <w:rPr>
          <w:lang w:bidi="he-IL"/>
        </w:rPr>
        <w:t>la confiance en Dieu</w:t>
      </w:r>
      <w:r>
        <w:rPr>
          <w:lang w:bidi="he-IL"/>
        </w:rPr>
        <w:t xml:space="preserve">, </w:t>
      </w:r>
      <w:r w:rsidRPr="000B0C52">
        <w:rPr>
          <w:lang w:bidi="he-IL"/>
        </w:rPr>
        <w:t>tels sont les seuls soupirs de son cœur</w:t>
      </w:r>
      <w:r>
        <w:rPr>
          <w:lang w:bidi="he-IL"/>
        </w:rPr>
        <w:t xml:space="preserve">, </w:t>
      </w:r>
      <w:r w:rsidRPr="000B0C52">
        <w:rPr>
          <w:lang w:bidi="he-IL"/>
        </w:rPr>
        <w:t>et ils s’exhalent avec une exquise délicatesse</w:t>
      </w:r>
      <w:r>
        <w:rPr>
          <w:lang w:bidi="he-IL"/>
        </w:rPr>
        <w:t xml:space="preserve">, </w:t>
      </w:r>
      <w:r w:rsidRPr="000B0C52">
        <w:rPr>
          <w:lang w:bidi="he-IL"/>
        </w:rPr>
        <w:t xml:space="preserve">une admirable vivacité. La beauté de la forme </w:t>
      </w:r>
      <w:r>
        <w:rPr>
          <w:lang w:bidi="he-IL"/>
        </w:rPr>
        <w:t>est</w:t>
      </w:r>
      <w:r w:rsidRPr="000B0C52">
        <w:rPr>
          <w:lang w:bidi="he-IL"/>
        </w:rPr>
        <w:t xml:space="preserve"> parfaite</w:t>
      </w:r>
      <w:r>
        <w:rPr>
          <w:lang w:bidi="he-IL"/>
        </w:rPr>
        <w:t xml:space="preserve">, </w:t>
      </w:r>
      <w:r w:rsidRPr="000B0C52">
        <w:rPr>
          <w:lang w:bidi="he-IL"/>
        </w:rPr>
        <w:t>les images sont nombreuses</w:t>
      </w:r>
      <w:r>
        <w:rPr>
          <w:lang w:bidi="he-IL"/>
        </w:rPr>
        <w:t xml:space="preserve">, </w:t>
      </w:r>
      <w:r w:rsidRPr="000B0C52">
        <w:rPr>
          <w:lang w:bidi="he-IL"/>
        </w:rPr>
        <w:t>fortes</w:t>
      </w:r>
      <w:r>
        <w:rPr>
          <w:lang w:bidi="he-IL"/>
        </w:rPr>
        <w:t xml:space="preserve">, </w:t>
      </w:r>
      <w:r w:rsidRPr="000B0C52">
        <w:rPr>
          <w:lang w:bidi="he-IL"/>
        </w:rPr>
        <w:t>pittoresques. Pas de demande explicite et formelle</w:t>
      </w:r>
      <w:r>
        <w:rPr>
          <w:lang w:bidi="he-IL"/>
        </w:rPr>
        <w:t xml:space="preserve">, </w:t>
      </w:r>
      <w:r w:rsidRPr="000B0C52">
        <w:rPr>
          <w:lang w:bidi="he-IL"/>
        </w:rPr>
        <w:t>et pourtant c’est tout du long une prière intime</w:t>
      </w:r>
      <w:r>
        <w:rPr>
          <w:lang w:bidi="he-IL"/>
        </w:rPr>
        <w:t xml:space="preserve">, </w:t>
      </w:r>
      <w:r w:rsidRPr="000B0C52">
        <w:rPr>
          <w:lang w:bidi="he-IL"/>
        </w:rPr>
        <w:t>quoique tacite</w:t>
      </w:r>
      <w:r>
        <w:rPr>
          <w:lang w:bidi="he-IL"/>
        </w:rPr>
        <w:t xml:space="preserve">, </w:t>
      </w:r>
      <w:r w:rsidRPr="000B0C52">
        <w:rPr>
          <w:lang w:bidi="he-IL"/>
        </w:rPr>
        <w:t xml:space="preserve">pour obtenir la prompte délivrance de David et la ruine de ses ennemis. </w:t>
      </w:r>
      <w:r>
        <w:rPr>
          <w:lang w:bidi="he-IL"/>
        </w:rPr>
        <w:t>« </w:t>
      </w:r>
      <w:r w:rsidRPr="000B0C52">
        <w:rPr>
          <w:lang w:bidi="he-IL"/>
        </w:rPr>
        <w:t>Prière du matin</w:t>
      </w:r>
      <w:r>
        <w:rPr>
          <w:lang w:bidi="he-IL"/>
        </w:rPr>
        <w:t>, »</w:t>
      </w:r>
      <w:r w:rsidRPr="000B0C52">
        <w:rPr>
          <w:lang w:bidi="he-IL"/>
        </w:rPr>
        <w:t xml:space="preserve"> avons-nous dit </w:t>
      </w:r>
      <w:r>
        <w:rPr>
          <w:lang w:bidi="he-IL"/>
        </w:rPr>
        <w:t xml:space="preserve">: </w:t>
      </w:r>
      <w:r w:rsidRPr="000B0C52">
        <w:rPr>
          <w:lang w:bidi="he-IL"/>
        </w:rPr>
        <w:t xml:space="preserve">c’est sous ce </w:t>
      </w:r>
      <w:r w:rsidRPr="003C45E4">
        <w:t xml:space="preserve">nom (ὁ ὀρθρινός) que l’ancienne </w:t>
      </w:r>
      <w:r w:rsidRPr="000B0C52">
        <w:rPr>
          <w:lang w:bidi="he-IL"/>
        </w:rPr>
        <w:t xml:space="preserve">Église désignait le Ps. </w:t>
      </w:r>
      <w:r>
        <w:rPr>
          <w:lang w:bidi="he-IL"/>
        </w:rPr>
        <w:t xml:space="preserve">LXII, </w:t>
      </w:r>
      <w:r w:rsidRPr="000B0C52">
        <w:rPr>
          <w:lang w:bidi="he-IL"/>
        </w:rPr>
        <w:t>qu’elle ordonnait de réciter chaque matin. Cf.</w:t>
      </w:r>
      <w:r w:rsidRPr="00290B1E">
        <w:rPr>
          <w:rStyle w:val="italicus"/>
        </w:rPr>
        <w:t xml:space="preserve"> Const. apost.</w:t>
      </w:r>
      <w:r>
        <w:rPr>
          <w:rStyle w:val="italicus"/>
        </w:rPr>
        <w:t xml:space="preserve">, </w:t>
      </w:r>
      <w:r>
        <w:rPr>
          <w:lang w:bidi="he-IL"/>
        </w:rPr>
        <w:t xml:space="preserve">II, </w:t>
      </w:r>
      <w:r w:rsidRPr="000B0C52">
        <w:rPr>
          <w:lang w:bidi="he-IL"/>
        </w:rPr>
        <w:t>59. Aujourd’hui encore il fait partie de l’office de Laudes</w:t>
      </w:r>
      <w:r>
        <w:rPr>
          <w:lang w:bidi="he-IL"/>
        </w:rPr>
        <w:t xml:space="preserve">, </w:t>
      </w:r>
      <w:r w:rsidRPr="000B0C52">
        <w:rPr>
          <w:lang w:bidi="he-IL"/>
        </w:rPr>
        <w:t>qui se réci</w:t>
      </w:r>
      <w:r>
        <w:rPr>
          <w:lang w:bidi="he-IL"/>
        </w:rPr>
        <w:t>t</w:t>
      </w:r>
      <w:r w:rsidRPr="000B0C52">
        <w:rPr>
          <w:lang w:bidi="he-IL"/>
        </w:rPr>
        <w:t>e à l’aube du jour.</w:t>
      </w:r>
      <w:r w:rsidRPr="00A01812">
        <w:t xml:space="preserve"> — </w:t>
      </w:r>
      <w:r w:rsidRPr="000B0C52">
        <w:rPr>
          <w:lang w:bidi="he-IL"/>
        </w:rPr>
        <w:t>Deux parties </w:t>
      </w:r>
      <w:r>
        <w:rPr>
          <w:lang w:bidi="he-IL"/>
        </w:rPr>
        <w:t xml:space="preserve">: </w:t>
      </w:r>
      <w:r w:rsidRPr="000B0C52">
        <w:rPr>
          <w:lang w:bidi="he-IL"/>
        </w:rPr>
        <w:t>David donne un libre cours à ses sentiments d’amoureuse confiance en Jéhovah</w:t>
      </w:r>
      <w:r>
        <w:rPr>
          <w:lang w:bidi="he-IL"/>
        </w:rPr>
        <w:t xml:space="preserve">, </w:t>
      </w:r>
      <w:r w:rsidRPr="000B0C52">
        <w:rPr>
          <w:lang w:bidi="he-IL"/>
        </w:rPr>
        <w:t>vers.</w:t>
      </w:r>
      <w:r>
        <w:rPr>
          <w:lang w:bidi="he-IL"/>
        </w:rPr>
        <w:t xml:space="preserve"> </w:t>
      </w:r>
      <w:r w:rsidRPr="000B0C52">
        <w:rPr>
          <w:lang w:bidi="he-IL"/>
        </w:rPr>
        <w:t xml:space="preserve">2-9 ; </w:t>
      </w:r>
      <w:r>
        <w:rPr>
          <w:lang w:bidi="he-IL"/>
        </w:rPr>
        <w:t>il</w:t>
      </w:r>
      <w:r w:rsidRPr="000B0C52">
        <w:rPr>
          <w:lang w:bidi="he-IL"/>
        </w:rPr>
        <w:t xml:space="preserve"> prédit la ruine de </w:t>
      </w:r>
      <w:r>
        <w:rPr>
          <w:lang w:bidi="he-IL"/>
        </w:rPr>
        <w:t>ses</w:t>
      </w:r>
      <w:r w:rsidRPr="000B0C52">
        <w:rPr>
          <w:lang w:bidi="he-IL"/>
        </w:rPr>
        <w:t xml:space="preserve"> ennemis et son propre triomphe</w:t>
      </w:r>
      <w:r>
        <w:rPr>
          <w:lang w:bidi="he-IL"/>
        </w:rPr>
        <w:t xml:space="preserve">, </w:t>
      </w:r>
      <w:r w:rsidRPr="000B0C52">
        <w:rPr>
          <w:lang w:bidi="he-IL"/>
        </w:rPr>
        <w:t>vers. 10-12.</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partie </w:t>
      </w:r>
      <w:r>
        <w:rPr>
          <w:rFonts w:eastAsia="Arial Unicode MS"/>
          <w:lang w:bidi="he-IL"/>
        </w:rPr>
        <w:t xml:space="preserve">: </w:t>
      </w:r>
      <w:r w:rsidRPr="000B0C52">
        <w:rPr>
          <w:rFonts w:eastAsia="Arial Unicode MS"/>
          <w:lang w:bidi="he-IL"/>
        </w:rPr>
        <w:t>sentiments intimes d’amour et de confiance. Vers. 2-9.</w:t>
      </w:r>
      <w:r>
        <w:rPr>
          <w:rFonts w:eastAsia="Arial Unicode MS"/>
          <w:lang w:bidi="he-IL"/>
        </w:rPr>
        <w:t xml:space="preserve"> </w:t>
      </w:r>
    </w:p>
    <w:p w:rsidR="0073183F" w:rsidRDefault="0073183F" w:rsidP="0073183F">
      <w:pPr>
        <w:rPr>
          <w:lang w:bidi="he-IL"/>
        </w:rPr>
      </w:pPr>
      <w:r w:rsidRPr="000B0C52">
        <w:rPr>
          <w:lang w:bidi="he-IL"/>
        </w:rPr>
        <w:t>2-3. Première strophe </w:t>
      </w:r>
      <w:r>
        <w:rPr>
          <w:lang w:bidi="he-IL"/>
        </w:rPr>
        <w:t xml:space="preserve">: </w:t>
      </w:r>
      <w:r w:rsidRPr="000B0C52">
        <w:rPr>
          <w:lang w:bidi="he-IL"/>
        </w:rPr>
        <w:t>soupirs vers Dieu</w:t>
      </w:r>
      <w:r>
        <w:rPr>
          <w:lang w:bidi="he-IL"/>
        </w:rPr>
        <w:t>.</w:t>
      </w:r>
      <w:r w:rsidRPr="00A01812">
        <w:t xml:space="preserve"> — </w:t>
      </w:r>
      <w:r w:rsidRPr="00290B1E">
        <w:rPr>
          <w:rStyle w:val="italicus"/>
        </w:rPr>
        <w:t>Deus</w:t>
      </w:r>
      <w:r>
        <w:rPr>
          <w:rStyle w:val="italicus"/>
        </w:rPr>
        <w:t xml:space="preserve">, </w:t>
      </w:r>
      <w:r w:rsidRPr="00290B1E">
        <w:rPr>
          <w:rStyle w:val="italicus"/>
        </w:rPr>
        <w:t>Deus meus.</w:t>
      </w:r>
      <w:r w:rsidRPr="000B0C52">
        <w:rPr>
          <w:lang w:bidi="he-IL"/>
        </w:rPr>
        <w:t xml:space="preserve"> Plus énergiquement dans l’hébreu </w:t>
      </w:r>
      <w:r>
        <w:rPr>
          <w:lang w:bidi="he-IL"/>
        </w:rPr>
        <w:t xml:space="preserve">: Ô Dieu, </w:t>
      </w:r>
      <w:r w:rsidRPr="000B0C52">
        <w:rPr>
          <w:lang w:bidi="he-IL"/>
        </w:rPr>
        <w:t>tu es mon Dieu.</w:t>
      </w:r>
      <w:r w:rsidRPr="00A01812">
        <w:t xml:space="preserve"> — </w:t>
      </w:r>
      <w:r w:rsidRPr="00290B1E">
        <w:rPr>
          <w:rStyle w:val="italicus"/>
        </w:rPr>
        <w:t>Ad te</w:t>
      </w:r>
      <w:r w:rsidRPr="000B0C52">
        <w:rPr>
          <w:lang w:bidi="he-IL"/>
        </w:rPr>
        <w:t xml:space="preserve"> (pronom accentué)</w:t>
      </w:r>
      <w:r w:rsidRPr="00290B1E">
        <w:rPr>
          <w:rStyle w:val="italicus"/>
        </w:rPr>
        <w:t xml:space="preserve"> de luce</w:t>
      </w:r>
      <w:r>
        <w:rPr>
          <w:rStyle w:val="italicus"/>
        </w:rPr>
        <w:t>…</w:t>
      </w:r>
      <w:r w:rsidRPr="000B0C52">
        <w:rPr>
          <w:lang w:bidi="he-IL"/>
        </w:rPr>
        <w:t xml:space="preserve"> Se tourner vers Dieu dès le réveil</w:t>
      </w:r>
      <w:r>
        <w:rPr>
          <w:lang w:bidi="he-IL"/>
        </w:rPr>
        <w:t xml:space="preserve">, </w:t>
      </w:r>
      <w:r w:rsidRPr="000B0C52">
        <w:rPr>
          <w:lang w:bidi="he-IL"/>
        </w:rPr>
        <w:t>c’est le besoin de toute âme aimante. Le verbe hébreu</w:t>
      </w:r>
      <w:r>
        <w:rPr>
          <w:rStyle w:val="italicus"/>
        </w:rPr>
        <w:t xml:space="preserve"> šâḥ</w:t>
      </w:r>
      <w:r w:rsidRPr="00290B1E">
        <w:rPr>
          <w:rStyle w:val="italicus"/>
        </w:rPr>
        <w:t>ar</w:t>
      </w:r>
      <w:r w:rsidRPr="000B0C52">
        <w:rPr>
          <w:lang w:bidi="he-IL"/>
        </w:rPr>
        <w:t xml:space="preserve"> signifie </w:t>
      </w:r>
      <w:r>
        <w:rPr>
          <w:lang w:bidi="he-IL"/>
        </w:rPr>
        <w:t xml:space="preserve">: </w:t>
      </w:r>
      <w:r w:rsidRPr="000B0C52">
        <w:rPr>
          <w:lang w:bidi="he-IL"/>
        </w:rPr>
        <w:t>chercher avec empressement. Le poète l’a s</w:t>
      </w:r>
      <w:r>
        <w:rPr>
          <w:lang w:bidi="he-IL"/>
        </w:rPr>
        <w:t>ans</w:t>
      </w:r>
      <w:r w:rsidRPr="000B0C52">
        <w:rPr>
          <w:lang w:bidi="he-IL"/>
        </w:rPr>
        <w:t xml:space="preserve"> doute choisi à dessein</w:t>
      </w:r>
      <w:r>
        <w:rPr>
          <w:lang w:bidi="he-IL"/>
        </w:rPr>
        <w:t xml:space="preserve">, </w:t>
      </w:r>
      <w:r w:rsidRPr="000B0C52">
        <w:rPr>
          <w:lang w:bidi="he-IL"/>
        </w:rPr>
        <w:t>à cause de sa ressemblance avec le substantif</w:t>
      </w:r>
      <w:r>
        <w:rPr>
          <w:rStyle w:val="italicus"/>
        </w:rPr>
        <w:t xml:space="preserve"> šâḥ</w:t>
      </w:r>
      <w:r w:rsidRPr="00290B1E">
        <w:rPr>
          <w:rStyle w:val="italicus"/>
        </w:rPr>
        <w:t>ar</w:t>
      </w:r>
      <w:r>
        <w:rPr>
          <w:rStyle w:val="italicus"/>
        </w:rPr>
        <w:t xml:space="preserve">, </w:t>
      </w:r>
      <w:r w:rsidRPr="000B0C52">
        <w:rPr>
          <w:lang w:bidi="he-IL"/>
        </w:rPr>
        <w:t>aurore ; il y a là un jeu de mots expressif</w:t>
      </w:r>
      <w:r>
        <w:rPr>
          <w:lang w:bidi="he-IL"/>
        </w:rPr>
        <w:t xml:space="preserve">, </w:t>
      </w:r>
      <w:r w:rsidRPr="000B0C52">
        <w:rPr>
          <w:lang w:bidi="he-IL"/>
        </w:rPr>
        <w:t xml:space="preserve">que la Vulgate a fort bien rendu d’après les </w:t>
      </w:r>
      <w:r>
        <w:rPr>
          <w:lang w:bidi="he-IL"/>
        </w:rPr>
        <w:t>LXX</w:t>
      </w:r>
      <w:r w:rsidRPr="000B0C52">
        <w:rPr>
          <w:lang w:bidi="he-IL"/>
        </w:rPr>
        <w:t>.</w:t>
      </w:r>
      <w:r w:rsidRPr="00A01812">
        <w:t xml:space="preserve"> — </w:t>
      </w:r>
      <w:r w:rsidRPr="00290B1E">
        <w:rPr>
          <w:rStyle w:val="italicus"/>
        </w:rPr>
        <w:t>Sitívit in te.</w:t>
      </w:r>
      <w:r w:rsidRPr="000B0C52">
        <w:rPr>
          <w:lang w:bidi="he-IL"/>
        </w:rPr>
        <w:t xml:space="preserve"> Cf. Ps. </w:t>
      </w:r>
      <w:r>
        <w:rPr>
          <w:lang w:bidi="he-IL"/>
        </w:rPr>
        <w:t xml:space="preserve">XLI, </w:t>
      </w:r>
      <w:r w:rsidRPr="000B0C52">
        <w:rPr>
          <w:lang w:bidi="he-IL"/>
        </w:rPr>
        <w:t xml:space="preserve">2. </w:t>
      </w:r>
      <w:r>
        <w:rPr>
          <w:lang w:bidi="he-IL"/>
        </w:rPr>
        <w:t>« </w:t>
      </w:r>
      <w:r w:rsidRPr="000B0C52">
        <w:rPr>
          <w:lang w:bidi="he-IL"/>
        </w:rPr>
        <w:t xml:space="preserve">L’expression </w:t>
      </w:r>
      <w:r>
        <w:rPr>
          <w:lang w:bidi="he-IL"/>
        </w:rPr>
        <w:t>est</w:t>
      </w:r>
      <w:r w:rsidRPr="000B0C52">
        <w:rPr>
          <w:lang w:bidi="he-IL"/>
        </w:rPr>
        <w:t xml:space="preserve"> métaphorique ; mais</w:t>
      </w:r>
      <w:r>
        <w:rPr>
          <w:lang w:bidi="he-IL"/>
        </w:rPr>
        <w:t xml:space="preserve">, </w:t>
      </w:r>
      <w:r w:rsidRPr="000B0C52">
        <w:rPr>
          <w:lang w:bidi="he-IL"/>
        </w:rPr>
        <w:t>comme dans cet autre beau psaume</w:t>
      </w:r>
      <w:r>
        <w:rPr>
          <w:lang w:bidi="he-IL"/>
        </w:rPr>
        <w:t xml:space="preserve">, </w:t>
      </w:r>
      <w:r w:rsidRPr="000B0C52">
        <w:rPr>
          <w:lang w:bidi="he-IL"/>
        </w:rPr>
        <w:t xml:space="preserve">elle </w:t>
      </w:r>
      <w:r>
        <w:rPr>
          <w:lang w:bidi="he-IL"/>
        </w:rPr>
        <w:t>est</w:t>
      </w:r>
      <w:r w:rsidRPr="000B0C52">
        <w:rPr>
          <w:lang w:bidi="he-IL"/>
        </w:rPr>
        <w:t xml:space="preserve"> en harmonie avec les circonstances extérieures.</w:t>
      </w:r>
      <w:r>
        <w:rPr>
          <w:lang w:bidi="he-IL"/>
        </w:rPr>
        <w:t> »</w:t>
      </w:r>
      <w:r w:rsidRPr="00A01812">
        <w:t xml:space="preserve"> — </w:t>
      </w:r>
      <w:r w:rsidRPr="00290B1E">
        <w:rPr>
          <w:rStyle w:val="italicus"/>
        </w:rPr>
        <w:t>Quam multiplíciter</w:t>
      </w:r>
      <w:r>
        <w:rPr>
          <w:rStyle w:val="italicus"/>
        </w:rPr>
        <w:t>…</w:t>
      </w:r>
      <w:r w:rsidRPr="00290B1E">
        <w:rPr>
          <w:rStyle w:val="italicus"/>
        </w:rPr>
        <w:t>caro</w:t>
      </w:r>
      <w:r>
        <w:rPr>
          <w:rStyle w:val="italicus"/>
        </w:rPr>
        <w:t>…</w:t>
      </w:r>
      <w:r w:rsidRPr="000B0C52">
        <w:rPr>
          <w:lang w:bidi="he-IL"/>
        </w:rPr>
        <w:t xml:space="preserve"> Sous-entendu </w:t>
      </w:r>
      <w:r>
        <w:rPr>
          <w:lang w:bidi="he-IL"/>
        </w:rPr>
        <w:t>« </w:t>
      </w:r>
      <w:r w:rsidRPr="000B0C52">
        <w:rPr>
          <w:lang w:bidi="he-IL"/>
        </w:rPr>
        <w:t>sitívit</w:t>
      </w:r>
      <w:r>
        <w:rPr>
          <w:lang w:bidi="he-IL"/>
        </w:rPr>
        <w:t> »</w:t>
      </w:r>
      <w:r w:rsidRPr="000B0C52">
        <w:rPr>
          <w:lang w:bidi="he-IL"/>
        </w:rPr>
        <w:t>. Exclamation pleine d’amour. Variante dans l’hébreu </w:t>
      </w:r>
      <w:r>
        <w:rPr>
          <w:lang w:bidi="he-IL"/>
        </w:rPr>
        <w:t xml:space="preserve">: </w:t>
      </w:r>
      <w:r w:rsidRPr="000B0C52">
        <w:rPr>
          <w:lang w:bidi="he-IL"/>
        </w:rPr>
        <w:t>Ma chair l</w:t>
      </w:r>
      <w:r>
        <w:rPr>
          <w:lang w:bidi="he-IL"/>
        </w:rPr>
        <w:t>a</w:t>
      </w:r>
      <w:r w:rsidRPr="000B0C52">
        <w:rPr>
          <w:lang w:bidi="he-IL"/>
        </w:rPr>
        <w:t>nguit (</w:t>
      </w:r>
      <w:r w:rsidRPr="00290B1E">
        <w:rPr>
          <w:rStyle w:val="italicus"/>
        </w:rPr>
        <w:t>kâmah</w:t>
      </w:r>
      <w:r w:rsidRPr="000B0C52">
        <w:rPr>
          <w:lang w:bidi="he-IL"/>
        </w:rPr>
        <w:t>) vers toi. Locution non moins forte</w:t>
      </w:r>
      <w:r>
        <w:rPr>
          <w:lang w:bidi="he-IL"/>
        </w:rPr>
        <w:t xml:space="preserve">, </w:t>
      </w:r>
      <w:r w:rsidRPr="000B0C52">
        <w:rPr>
          <w:lang w:bidi="he-IL"/>
        </w:rPr>
        <w:t>employée en ce seul endroit de la Bible</w:t>
      </w:r>
      <w:r>
        <w:rPr>
          <w:lang w:bidi="he-IL"/>
        </w:rPr>
        <w:t xml:space="preserve">, </w:t>
      </w:r>
      <w:r w:rsidRPr="000B0C52">
        <w:rPr>
          <w:lang w:bidi="he-IL"/>
        </w:rPr>
        <w:t>et q</w:t>
      </w:r>
      <w:r>
        <w:rPr>
          <w:lang w:bidi="he-IL"/>
        </w:rPr>
        <w:t>ui dénote tout ensemble la défail</w:t>
      </w:r>
      <w:r w:rsidRPr="000B0C52">
        <w:rPr>
          <w:lang w:bidi="he-IL"/>
        </w:rPr>
        <w:t>lance et les désirs ardents. Ainsi l’être entier du psalmiste</w:t>
      </w:r>
      <w:r>
        <w:rPr>
          <w:lang w:bidi="he-IL"/>
        </w:rPr>
        <w:t xml:space="preserve">, </w:t>
      </w:r>
      <w:r w:rsidRPr="000B0C52">
        <w:rPr>
          <w:lang w:bidi="he-IL"/>
        </w:rPr>
        <w:t>même sa chair</w:t>
      </w:r>
      <w:r>
        <w:rPr>
          <w:lang w:bidi="he-IL"/>
        </w:rPr>
        <w:t xml:space="preserve">, </w:t>
      </w:r>
      <w:r w:rsidRPr="000B0C52">
        <w:rPr>
          <w:lang w:bidi="he-IL"/>
        </w:rPr>
        <w:t>participe aux sentiments de son âme pour Dieu.</w:t>
      </w:r>
      <w:r w:rsidRPr="00A01812">
        <w:t xml:space="preserve"> — </w:t>
      </w:r>
      <w:r w:rsidRPr="00290B1E">
        <w:rPr>
          <w:rStyle w:val="italicus"/>
        </w:rPr>
        <w:t xml:space="preserve">In terra </w:t>
      </w:r>
      <w:r>
        <w:rPr>
          <w:rStyle w:val="italicus"/>
        </w:rPr>
        <w:t>desé</w:t>
      </w:r>
      <w:r w:rsidRPr="00290B1E">
        <w:rPr>
          <w:rStyle w:val="italicus"/>
        </w:rPr>
        <w:t>rta</w:t>
      </w:r>
      <w:r>
        <w:rPr>
          <w:rStyle w:val="italicus"/>
        </w:rPr>
        <w:t xml:space="preserve">, </w:t>
      </w:r>
      <w:r w:rsidRPr="00290B1E">
        <w:rPr>
          <w:rStyle w:val="italicus"/>
        </w:rPr>
        <w:t xml:space="preserve">et </w:t>
      </w:r>
      <w:r>
        <w:rPr>
          <w:rStyle w:val="italicus"/>
        </w:rPr>
        <w:t>í</w:t>
      </w:r>
      <w:r w:rsidRPr="00290B1E">
        <w:rPr>
          <w:rStyle w:val="italicus"/>
        </w:rPr>
        <w:t>nvia</w:t>
      </w:r>
      <w:r>
        <w:rPr>
          <w:rStyle w:val="italicus"/>
        </w:rPr>
        <w:t>…</w:t>
      </w:r>
      <w:r w:rsidRPr="000B0C52">
        <w:rPr>
          <w:lang w:bidi="he-IL"/>
        </w:rPr>
        <w:t xml:space="preserve"> Hébr. </w:t>
      </w:r>
      <w:r>
        <w:rPr>
          <w:lang w:bidi="he-IL"/>
        </w:rPr>
        <w:t xml:space="preserve">: </w:t>
      </w:r>
      <w:r w:rsidRPr="000B0C52">
        <w:rPr>
          <w:lang w:bidi="he-IL"/>
        </w:rPr>
        <w:t>dans une terre aride</w:t>
      </w:r>
      <w:r>
        <w:rPr>
          <w:lang w:bidi="he-IL"/>
        </w:rPr>
        <w:t xml:space="preserve">, </w:t>
      </w:r>
      <w:r w:rsidRPr="000B0C52">
        <w:rPr>
          <w:lang w:bidi="he-IL"/>
        </w:rPr>
        <w:t>desséchée</w:t>
      </w:r>
      <w:r>
        <w:rPr>
          <w:lang w:bidi="he-IL"/>
        </w:rPr>
        <w:t xml:space="preserve">, </w:t>
      </w:r>
      <w:r w:rsidRPr="000B0C52">
        <w:rPr>
          <w:lang w:bidi="he-IL"/>
        </w:rPr>
        <w:t>sans eau. Trois expressions synonymes</w:t>
      </w:r>
      <w:r>
        <w:rPr>
          <w:lang w:bidi="he-IL"/>
        </w:rPr>
        <w:t xml:space="preserve">, </w:t>
      </w:r>
      <w:r w:rsidRPr="000B0C52">
        <w:rPr>
          <w:lang w:bidi="he-IL"/>
        </w:rPr>
        <w:t>qui conviennent parfaitement</w:t>
      </w:r>
      <w:r>
        <w:rPr>
          <w:lang w:bidi="he-IL"/>
        </w:rPr>
        <w:t xml:space="preserve">, </w:t>
      </w:r>
      <w:r w:rsidRPr="000B0C52">
        <w:rPr>
          <w:lang w:bidi="he-IL"/>
        </w:rPr>
        <w:t>ainsi qu’il a été dit plu</w:t>
      </w:r>
      <w:r>
        <w:rPr>
          <w:lang w:bidi="he-IL"/>
        </w:rPr>
        <w:t>s</w:t>
      </w:r>
      <w:r w:rsidRPr="000B0C52">
        <w:rPr>
          <w:lang w:bidi="he-IL"/>
        </w:rPr>
        <w:t xml:space="preserve"> haut (note du vers. 1)</w:t>
      </w:r>
      <w:r>
        <w:rPr>
          <w:lang w:bidi="he-IL"/>
        </w:rPr>
        <w:t xml:space="preserve">, </w:t>
      </w:r>
      <w:r w:rsidRPr="000B0C52">
        <w:rPr>
          <w:lang w:bidi="he-IL"/>
        </w:rPr>
        <w:t>pour décrire la situation extérieure de David</w:t>
      </w:r>
      <w:r>
        <w:rPr>
          <w:lang w:bidi="he-IL"/>
        </w:rPr>
        <w:t>, m</w:t>
      </w:r>
      <w:r w:rsidRPr="000B0C52">
        <w:rPr>
          <w:lang w:bidi="he-IL"/>
        </w:rPr>
        <w:t>ais l’extérieur était une image malheureusement trop fidèle de l’état désolé dans lequel se trouvait alors l’âme du poète. Raison de plus pour lui de s’élancer ve</w:t>
      </w:r>
      <w:r>
        <w:rPr>
          <w:lang w:bidi="he-IL"/>
        </w:rPr>
        <w:t>rs</w:t>
      </w:r>
      <w:r w:rsidRPr="000B0C52">
        <w:rPr>
          <w:lang w:bidi="he-IL"/>
        </w:rPr>
        <w:t xml:space="preserve"> Dieu</w:t>
      </w:r>
      <w:r>
        <w:rPr>
          <w:lang w:bidi="he-IL"/>
        </w:rPr>
        <w:t xml:space="preserve">, </w:t>
      </w:r>
      <w:r w:rsidRPr="000B0C52">
        <w:rPr>
          <w:lang w:bidi="he-IL"/>
        </w:rPr>
        <w:t>la vraie source des eaux vives et rafraîchissantes. Le texte hébreu rattache ces mots à la proposition qui précède </w:t>
      </w:r>
      <w:r>
        <w:rPr>
          <w:lang w:bidi="he-IL"/>
        </w:rPr>
        <w:t xml:space="preserve">: </w:t>
      </w:r>
      <w:r w:rsidRPr="000B0C52">
        <w:rPr>
          <w:lang w:bidi="he-IL"/>
        </w:rPr>
        <w:t>Mon âme l</w:t>
      </w:r>
      <w:r>
        <w:rPr>
          <w:lang w:bidi="he-IL"/>
        </w:rPr>
        <w:t>a</w:t>
      </w:r>
      <w:r w:rsidRPr="000B0C52">
        <w:rPr>
          <w:lang w:bidi="he-IL"/>
        </w:rPr>
        <w:t>nguit vers toi dans une terre aride</w:t>
      </w:r>
      <w:r>
        <w:rPr>
          <w:lang w:bidi="he-IL"/>
        </w:rPr>
        <w:t>…</w:t>
      </w:r>
      <w:r w:rsidRPr="000B0C52">
        <w:rPr>
          <w:lang w:bidi="he-IL"/>
        </w:rPr>
        <w:t xml:space="preserve"> La Vulgate les unit à l’hémistiche suivant </w:t>
      </w:r>
      <w:r>
        <w:rPr>
          <w:lang w:bidi="he-IL"/>
        </w:rPr>
        <w:t xml:space="preserve">: </w:t>
      </w:r>
      <w:r w:rsidRPr="000B0C52">
        <w:rPr>
          <w:lang w:bidi="he-IL"/>
        </w:rPr>
        <w:t>Exilé au désert</w:t>
      </w:r>
      <w:r>
        <w:rPr>
          <w:lang w:bidi="he-IL"/>
        </w:rPr>
        <w:t xml:space="preserve">, </w:t>
      </w:r>
      <w:r w:rsidRPr="000B0C52">
        <w:rPr>
          <w:lang w:bidi="he-IL"/>
        </w:rPr>
        <w:t>je me transporte au sanctuaire par la pensée.</w:t>
      </w:r>
      <w:r w:rsidRPr="00A01812">
        <w:t xml:space="preserve"> — </w:t>
      </w:r>
      <w:r w:rsidRPr="00290B1E">
        <w:rPr>
          <w:rStyle w:val="italicus"/>
        </w:rPr>
        <w:t>Sic </w:t>
      </w:r>
      <w:r>
        <w:rPr>
          <w:rStyle w:val="italicus"/>
        </w:rPr>
        <w:t xml:space="preserve">: </w:t>
      </w:r>
      <w:r w:rsidRPr="000B0C52">
        <w:rPr>
          <w:lang w:bidi="he-IL"/>
        </w:rPr>
        <w:t>son désir de trouver Dieu étant si intense.</w:t>
      </w:r>
      <w:r w:rsidRPr="00A01812">
        <w:t xml:space="preserve"> — </w:t>
      </w:r>
      <w:r w:rsidRPr="00290B1E">
        <w:rPr>
          <w:rStyle w:val="italicus"/>
        </w:rPr>
        <w:t>In sancto </w:t>
      </w:r>
      <w:r>
        <w:rPr>
          <w:rStyle w:val="italicus"/>
        </w:rPr>
        <w:t xml:space="preserve">: </w:t>
      </w:r>
      <w:r w:rsidRPr="000B0C52">
        <w:rPr>
          <w:lang w:bidi="he-IL"/>
        </w:rPr>
        <w:t>dans le tabernacle de Sion. David avait généreusement refusé de se laisser accompagner dans sa fuite par l’arche sainte</w:t>
      </w:r>
      <w:r>
        <w:rPr>
          <w:lang w:bidi="he-IL"/>
        </w:rPr>
        <w:t xml:space="preserve">, </w:t>
      </w:r>
      <w:r w:rsidRPr="000B0C52">
        <w:rPr>
          <w:lang w:bidi="he-IL"/>
        </w:rPr>
        <w:t>d’abord enlevée par les p</w:t>
      </w:r>
      <w:r>
        <w:rPr>
          <w:lang w:bidi="he-IL"/>
        </w:rPr>
        <w:t>rêtre</w:t>
      </w:r>
      <w:r w:rsidRPr="000B0C52">
        <w:rPr>
          <w:lang w:bidi="he-IL"/>
        </w:rPr>
        <w:t>s</w:t>
      </w:r>
      <w:r>
        <w:rPr>
          <w:lang w:bidi="he-IL"/>
        </w:rPr>
        <w:t xml:space="preserve">, </w:t>
      </w:r>
      <w:r w:rsidRPr="000B0C52">
        <w:rPr>
          <w:lang w:bidi="he-IL"/>
        </w:rPr>
        <w:t xml:space="preserve">mais qu’il avait fait reporter à Jérusalem. Cf. </w:t>
      </w:r>
      <w:r w:rsidRPr="00DE24B8">
        <w:rPr>
          <w:lang w:bidi="he-IL"/>
        </w:rPr>
        <w:t>II</w:t>
      </w:r>
      <w:r>
        <w:rPr>
          <w:lang w:bidi="he-IL"/>
        </w:rPr>
        <w:t> </w:t>
      </w:r>
      <w:r w:rsidRPr="000B0C52">
        <w:rPr>
          <w:lang w:bidi="he-IL"/>
        </w:rPr>
        <w:t>Reg</w:t>
      </w:r>
      <w:r>
        <w:rPr>
          <w:lang w:bidi="he-IL"/>
        </w:rPr>
        <w:t xml:space="preserve">. XV, </w:t>
      </w:r>
      <w:r w:rsidRPr="000B0C52">
        <w:rPr>
          <w:lang w:bidi="he-IL"/>
        </w:rPr>
        <w:t>25.</w:t>
      </w:r>
      <w:r w:rsidRPr="00A01812">
        <w:t xml:space="preserve"> — </w:t>
      </w:r>
      <w:r w:rsidRPr="00290B1E">
        <w:rPr>
          <w:rStyle w:val="italicus"/>
        </w:rPr>
        <w:t>App</w:t>
      </w:r>
      <w:r>
        <w:rPr>
          <w:rStyle w:val="italicus"/>
        </w:rPr>
        <w:t>á</w:t>
      </w:r>
      <w:r w:rsidRPr="00290B1E">
        <w:rPr>
          <w:rStyle w:val="italicus"/>
        </w:rPr>
        <w:t>rui tibi </w:t>
      </w:r>
      <w:r>
        <w:rPr>
          <w:rStyle w:val="italicus"/>
        </w:rPr>
        <w:t xml:space="preserve">: </w:t>
      </w:r>
      <w:r w:rsidRPr="000B0C52">
        <w:rPr>
          <w:lang w:bidi="he-IL"/>
        </w:rPr>
        <w:t>par la pensée. D’après l’hébreu </w:t>
      </w:r>
      <w:r>
        <w:rPr>
          <w:lang w:bidi="he-IL"/>
        </w:rPr>
        <w:t xml:space="preserve">: </w:t>
      </w:r>
      <w:r w:rsidRPr="000B0C52">
        <w:rPr>
          <w:lang w:bidi="he-IL"/>
        </w:rPr>
        <w:t>Je t’ai contemplé.</w:t>
      </w:r>
      <w:r w:rsidRPr="00A01812">
        <w:t xml:space="preserve"> </w:t>
      </w:r>
      <w:r>
        <w:t xml:space="preserve">{187} </w:t>
      </w:r>
      <w:r w:rsidRPr="00A01812">
        <w:t xml:space="preserve">— </w:t>
      </w:r>
      <w:r w:rsidRPr="00290B1E">
        <w:rPr>
          <w:rStyle w:val="italicus"/>
        </w:rPr>
        <w:t>Ut vidérem</w:t>
      </w:r>
      <w:r>
        <w:rPr>
          <w:rStyle w:val="italicus"/>
        </w:rPr>
        <w:t>…</w:t>
      </w:r>
      <w:r w:rsidRPr="000B0C52">
        <w:rPr>
          <w:lang w:bidi="he-IL"/>
        </w:rPr>
        <w:t xml:space="preserve"> Le but de ce long regard jeté par David sur le sanctuaire </w:t>
      </w:r>
      <w:r>
        <w:rPr>
          <w:lang w:bidi="he-IL"/>
        </w:rPr>
        <w:t xml:space="preserve">: </w:t>
      </w:r>
      <w:r w:rsidRPr="000B0C52">
        <w:rPr>
          <w:lang w:bidi="he-IL"/>
        </w:rPr>
        <w:t>mieux voir Dieu</w:t>
      </w:r>
      <w:r>
        <w:rPr>
          <w:lang w:bidi="he-IL"/>
        </w:rPr>
        <w:t xml:space="preserve">, </w:t>
      </w:r>
      <w:r w:rsidRPr="000B0C52">
        <w:rPr>
          <w:lang w:bidi="he-IL"/>
        </w:rPr>
        <w:t>pénétrer plus avant dans la connaissance intime de son être</w:t>
      </w:r>
      <w:r>
        <w:rPr>
          <w:lang w:bidi="he-IL"/>
        </w:rPr>
        <w:t xml:space="preserve">, </w:t>
      </w:r>
      <w:r w:rsidRPr="000B0C52">
        <w:rPr>
          <w:lang w:bidi="he-IL"/>
        </w:rPr>
        <w:t xml:space="preserve">et particulièrement de sa puissance </w:t>
      </w:r>
      <w:r w:rsidRPr="00510E1E">
        <w:t>(</w:t>
      </w:r>
      <w:r w:rsidRPr="00290B1E">
        <w:rPr>
          <w:rStyle w:val="italicus"/>
        </w:rPr>
        <w:t>virtútem</w:t>
      </w:r>
      <w:r w:rsidRPr="00B134CC">
        <w:t>)</w:t>
      </w:r>
      <w:r w:rsidRPr="000B0C52">
        <w:rPr>
          <w:lang w:bidi="he-IL"/>
        </w:rPr>
        <w:t xml:space="preserve"> et de sa majesté</w:t>
      </w:r>
      <w:r w:rsidRPr="00290B1E">
        <w:rPr>
          <w:rStyle w:val="italicus"/>
        </w:rPr>
        <w:t xml:space="preserve"> </w:t>
      </w:r>
      <w:r w:rsidRPr="00510E1E">
        <w:t>(</w:t>
      </w:r>
      <w:r w:rsidRPr="00290B1E">
        <w:rPr>
          <w:rStyle w:val="italicus"/>
        </w:rPr>
        <w:t>gl</w:t>
      </w:r>
      <w:r>
        <w:rPr>
          <w:rStyle w:val="italicus"/>
        </w:rPr>
        <w:t>ó</w:t>
      </w:r>
      <w:r w:rsidRPr="00290B1E">
        <w:rPr>
          <w:rStyle w:val="italicus"/>
        </w:rPr>
        <w:t>riam</w:t>
      </w:r>
      <w:r w:rsidRPr="00B134CC">
        <w:t>).</w:t>
      </w:r>
      <w:r>
        <w:rPr>
          <w:lang w:bidi="he-IL"/>
        </w:rPr>
        <w:t xml:space="preserve"> </w:t>
      </w:r>
    </w:p>
    <w:p w:rsidR="0073183F" w:rsidRDefault="0073183F" w:rsidP="0073183F">
      <w:pPr>
        <w:rPr>
          <w:lang w:bidi="he-IL"/>
        </w:rPr>
      </w:pPr>
      <w:r w:rsidRPr="000B0C52">
        <w:rPr>
          <w:lang w:bidi="he-IL"/>
        </w:rPr>
        <w:lastRenderedPageBreak/>
        <w:t>4-5. Seconde strophe </w:t>
      </w:r>
      <w:r>
        <w:rPr>
          <w:lang w:bidi="he-IL"/>
        </w:rPr>
        <w:t xml:space="preserve">: </w:t>
      </w:r>
      <w:r w:rsidRPr="000B0C52">
        <w:rPr>
          <w:lang w:bidi="he-IL"/>
        </w:rPr>
        <w:t>promesse de louange.</w:t>
      </w:r>
      <w:r w:rsidRPr="00A01812">
        <w:t xml:space="preserve"> — </w:t>
      </w:r>
      <w:r w:rsidRPr="00290B1E">
        <w:rPr>
          <w:rStyle w:val="italicus"/>
        </w:rPr>
        <w:t>Qu</w:t>
      </w:r>
      <w:r>
        <w:rPr>
          <w:rStyle w:val="italicus"/>
        </w:rPr>
        <w:t>ó</w:t>
      </w:r>
      <w:r w:rsidRPr="00290B1E">
        <w:rPr>
          <w:rStyle w:val="italicus"/>
        </w:rPr>
        <w:t>niam mélior</w:t>
      </w:r>
      <w:r>
        <w:rPr>
          <w:rStyle w:val="italicus"/>
        </w:rPr>
        <w:t>…</w:t>
      </w:r>
      <w:r w:rsidRPr="000B0C52">
        <w:rPr>
          <w:lang w:bidi="he-IL"/>
        </w:rPr>
        <w:t xml:space="preserve"> Dans sa contemplation pleine d’amour</w:t>
      </w:r>
      <w:r>
        <w:rPr>
          <w:lang w:bidi="he-IL"/>
        </w:rPr>
        <w:t xml:space="preserve">, </w:t>
      </w:r>
      <w:r w:rsidRPr="000B0C52">
        <w:rPr>
          <w:lang w:bidi="he-IL"/>
        </w:rPr>
        <w:t>David admire et célèbre en Dieu un attribut plus attrayant encore que sa puissance et que sa gloire </w:t>
      </w:r>
      <w:r>
        <w:rPr>
          <w:lang w:bidi="he-IL"/>
        </w:rPr>
        <w:t xml:space="preserve">: </w:t>
      </w:r>
      <w:r w:rsidRPr="000B0C52">
        <w:rPr>
          <w:lang w:bidi="he-IL"/>
        </w:rPr>
        <w:t xml:space="preserve">sa bonté incomparable </w:t>
      </w:r>
      <w:r w:rsidRPr="00510E1E">
        <w:t>(</w:t>
      </w:r>
      <w:r w:rsidRPr="00290B1E">
        <w:rPr>
          <w:rStyle w:val="italicus"/>
        </w:rPr>
        <w:t>miseric</w:t>
      </w:r>
      <w:r>
        <w:rPr>
          <w:rStyle w:val="italicus"/>
        </w:rPr>
        <w:t>ó</w:t>
      </w:r>
      <w:r w:rsidRPr="00290B1E">
        <w:rPr>
          <w:rStyle w:val="italicus"/>
        </w:rPr>
        <w:t>rdia tua</w:t>
      </w:r>
      <w:r w:rsidRPr="00B134CC">
        <w:t>).</w:t>
      </w:r>
      <w:r w:rsidRPr="00A01812">
        <w:t xml:space="preserve"> — </w:t>
      </w:r>
      <w:r w:rsidRPr="00290B1E">
        <w:rPr>
          <w:rStyle w:val="italicus"/>
        </w:rPr>
        <w:t>Super vitas.</w:t>
      </w:r>
      <w:r w:rsidRPr="000B0C52">
        <w:rPr>
          <w:lang w:bidi="he-IL"/>
        </w:rPr>
        <w:t xml:space="preserve"> Pluriel s</w:t>
      </w:r>
      <w:r>
        <w:rPr>
          <w:lang w:bidi="he-IL"/>
        </w:rPr>
        <w:t>i</w:t>
      </w:r>
      <w:r w:rsidRPr="000B0C52">
        <w:rPr>
          <w:lang w:bidi="he-IL"/>
        </w:rPr>
        <w:t>gnif</w:t>
      </w:r>
      <w:r>
        <w:rPr>
          <w:lang w:bidi="he-IL"/>
        </w:rPr>
        <w:t>i</w:t>
      </w:r>
      <w:r w:rsidRPr="000B0C52">
        <w:rPr>
          <w:lang w:bidi="he-IL"/>
        </w:rPr>
        <w:t>cat</w:t>
      </w:r>
      <w:r>
        <w:rPr>
          <w:lang w:bidi="he-IL"/>
        </w:rPr>
        <w:t>i</w:t>
      </w:r>
      <w:r w:rsidRPr="000B0C52">
        <w:rPr>
          <w:lang w:bidi="he-IL"/>
        </w:rPr>
        <w:t>f </w:t>
      </w:r>
      <w:r>
        <w:rPr>
          <w:lang w:bidi="he-IL"/>
        </w:rPr>
        <w:t xml:space="preserve">: </w:t>
      </w:r>
      <w:r w:rsidRPr="000B0C52">
        <w:rPr>
          <w:lang w:bidi="he-IL"/>
        </w:rPr>
        <w:t xml:space="preserve">plus que </w:t>
      </w:r>
      <w:r>
        <w:rPr>
          <w:lang w:bidi="he-IL"/>
        </w:rPr>
        <w:t>mill</w:t>
      </w:r>
      <w:r w:rsidRPr="000B0C52">
        <w:rPr>
          <w:lang w:bidi="he-IL"/>
        </w:rPr>
        <w:t>e vies. La vie n’est</w:t>
      </w:r>
      <w:r>
        <w:rPr>
          <w:lang w:bidi="he-IL"/>
        </w:rPr>
        <w:t xml:space="preserve">, </w:t>
      </w:r>
      <w:r w:rsidRPr="000B0C52">
        <w:rPr>
          <w:lang w:bidi="he-IL"/>
        </w:rPr>
        <w:t>en effet</w:t>
      </w:r>
      <w:r>
        <w:rPr>
          <w:lang w:bidi="he-IL"/>
        </w:rPr>
        <w:t xml:space="preserve">, </w:t>
      </w:r>
      <w:r w:rsidRPr="000B0C52">
        <w:rPr>
          <w:lang w:bidi="he-IL"/>
        </w:rPr>
        <w:t>qu’un bien naturel</w:t>
      </w:r>
      <w:r>
        <w:rPr>
          <w:lang w:bidi="he-IL"/>
        </w:rPr>
        <w:t xml:space="preserve">, </w:t>
      </w:r>
      <w:r w:rsidRPr="000B0C52">
        <w:rPr>
          <w:lang w:bidi="he-IL"/>
        </w:rPr>
        <w:t>tandis que la grâce de Dieu</w:t>
      </w:r>
      <w:r>
        <w:rPr>
          <w:lang w:bidi="he-IL"/>
        </w:rPr>
        <w:t xml:space="preserve">, </w:t>
      </w:r>
      <w:r w:rsidRPr="000B0C52">
        <w:rPr>
          <w:lang w:bidi="he-IL"/>
        </w:rPr>
        <w:t>fleur et fruit de sa miséricorde</w:t>
      </w:r>
      <w:r>
        <w:rPr>
          <w:lang w:bidi="he-IL"/>
        </w:rPr>
        <w:t>, est</w:t>
      </w:r>
      <w:r w:rsidRPr="000B0C52">
        <w:rPr>
          <w:lang w:bidi="he-IL"/>
        </w:rPr>
        <w:t xml:space="preserve"> d’un ordre supérieur</w:t>
      </w:r>
      <w:r>
        <w:rPr>
          <w:lang w:bidi="he-IL"/>
        </w:rPr>
        <w:t xml:space="preserve">, </w:t>
      </w:r>
      <w:r w:rsidRPr="000B0C52">
        <w:rPr>
          <w:lang w:bidi="he-IL"/>
        </w:rPr>
        <w:t>d’une inappréciable valeur.</w:t>
      </w:r>
      <w:r w:rsidRPr="00A01812">
        <w:t xml:space="preserve"> — </w:t>
      </w:r>
      <w:r w:rsidRPr="00290B1E">
        <w:rPr>
          <w:rStyle w:val="italicus"/>
        </w:rPr>
        <w:t>Sic </w:t>
      </w:r>
      <w:r>
        <w:rPr>
          <w:rStyle w:val="italicus"/>
        </w:rPr>
        <w:t xml:space="preserve">: </w:t>
      </w:r>
      <w:r w:rsidRPr="000B0C52">
        <w:rPr>
          <w:lang w:bidi="he-IL"/>
        </w:rPr>
        <w:t xml:space="preserve">puisque le Seigneur </w:t>
      </w:r>
      <w:r>
        <w:rPr>
          <w:lang w:bidi="he-IL"/>
        </w:rPr>
        <w:t>est</w:t>
      </w:r>
      <w:r w:rsidRPr="000B0C52">
        <w:rPr>
          <w:lang w:bidi="he-IL"/>
        </w:rPr>
        <w:t xml:space="preserve"> si bon.</w:t>
      </w:r>
      <w:r w:rsidRPr="00A01812">
        <w:t xml:space="preserve"> — </w:t>
      </w:r>
      <w:r w:rsidRPr="00290B1E">
        <w:rPr>
          <w:rStyle w:val="italicus"/>
        </w:rPr>
        <w:t>Benedícam</w:t>
      </w:r>
      <w:r>
        <w:rPr>
          <w:rStyle w:val="italicus"/>
        </w:rPr>
        <w:t>…</w:t>
      </w:r>
      <w:r w:rsidRPr="00290B1E">
        <w:rPr>
          <w:rStyle w:val="italicus"/>
        </w:rPr>
        <w:t xml:space="preserve"> in vita mea </w:t>
      </w:r>
      <w:r>
        <w:rPr>
          <w:rStyle w:val="italicus"/>
        </w:rPr>
        <w:t xml:space="preserve">: </w:t>
      </w:r>
      <w:r w:rsidRPr="000B0C52">
        <w:rPr>
          <w:lang w:bidi="he-IL"/>
        </w:rPr>
        <w:t>durant toute sa vie.</w:t>
      </w:r>
      <w:r w:rsidRPr="00A01812">
        <w:t xml:space="preserve"> — </w:t>
      </w:r>
      <w:r w:rsidRPr="00290B1E">
        <w:rPr>
          <w:rStyle w:val="italicus"/>
        </w:rPr>
        <w:t xml:space="preserve">In </w:t>
      </w:r>
      <w:r>
        <w:rPr>
          <w:rStyle w:val="italicus"/>
        </w:rPr>
        <w:t>nómine</w:t>
      </w:r>
      <w:r w:rsidRPr="00290B1E">
        <w:rPr>
          <w:rStyle w:val="italicus"/>
        </w:rPr>
        <w:t xml:space="preserve"> tuo.</w:t>
      </w:r>
      <w:r w:rsidRPr="000B0C52">
        <w:rPr>
          <w:lang w:bidi="he-IL"/>
        </w:rPr>
        <w:t xml:space="preserve"> C.-à-d. en invoquant ce nom sacré ; ou bien</w:t>
      </w:r>
      <w:r>
        <w:rPr>
          <w:lang w:bidi="he-IL"/>
        </w:rPr>
        <w:t xml:space="preserve">, </w:t>
      </w:r>
      <w:r w:rsidRPr="000B0C52">
        <w:rPr>
          <w:lang w:bidi="he-IL"/>
        </w:rPr>
        <w:t>se confiant en lui et en tout ce qu’il représente.</w:t>
      </w:r>
      <w:r w:rsidRPr="00A01812">
        <w:t xml:space="preserve"> — </w:t>
      </w:r>
      <w:r w:rsidRPr="00290B1E">
        <w:rPr>
          <w:rStyle w:val="italicus"/>
        </w:rPr>
        <w:t>Lev</w:t>
      </w:r>
      <w:r>
        <w:rPr>
          <w:rStyle w:val="italicus"/>
        </w:rPr>
        <w:t>ábo</w:t>
      </w:r>
      <w:r w:rsidRPr="00290B1E">
        <w:rPr>
          <w:rStyle w:val="italicus"/>
        </w:rPr>
        <w:t xml:space="preserve"> manus.</w:t>
      </w:r>
      <w:r w:rsidRPr="000B0C52">
        <w:rPr>
          <w:lang w:bidi="he-IL"/>
        </w:rPr>
        <w:t xml:space="preserve"> Le beau geste de la prière chez les anciens. Voyez</w:t>
      </w:r>
      <w:r w:rsidRPr="00290B1E">
        <w:rPr>
          <w:rStyle w:val="italicus"/>
        </w:rPr>
        <w:t xml:space="preserve"> </w:t>
      </w:r>
      <w:r w:rsidRPr="000B0C52">
        <w:rPr>
          <w:iCs/>
          <w:lang w:bidi="he-IL"/>
        </w:rPr>
        <w:t>l’</w:t>
      </w:r>
      <w:r w:rsidRPr="00290B1E">
        <w:rPr>
          <w:rStyle w:val="italicus"/>
        </w:rPr>
        <w:t>Atl. arch.</w:t>
      </w:r>
      <w:r>
        <w:rPr>
          <w:rStyle w:val="italicus"/>
        </w:rPr>
        <w:t xml:space="preserve">, </w:t>
      </w:r>
      <w:r w:rsidRPr="000B0C52">
        <w:rPr>
          <w:lang w:bidi="he-IL"/>
        </w:rPr>
        <w:t xml:space="preserve">pl. </w:t>
      </w:r>
      <w:r>
        <w:rPr>
          <w:lang w:bidi="he-IL"/>
        </w:rPr>
        <w:t xml:space="preserve">XCV, </w:t>
      </w:r>
      <w:r w:rsidRPr="000B0C52">
        <w:rPr>
          <w:lang w:bidi="he-IL"/>
        </w:rPr>
        <w:t xml:space="preserve">fig. 3 ; pl. </w:t>
      </w:r>
      <w:r>
        <w:rPr>
          <w:lang w:bidi="he-IL"/>
        </w:rPr>
        <w:t xml:space="preserve">XCVI, </w:t>
      </w:r>
      <w:r w:rsidRPr="000B0C52">
        <w:rPr>
          <w:lang w:bidi="he-IL"/>
        </w:rPr>
        <w:t>fig. 5-6</w:t>
      </w:r>
      <w:r>
        <w:rPr>
          <w:lang w:bidi="he-IL"/>
        </w:rPr>
        <w:t>, etc</w:t>
      </w:r>
      <w:r w:rsidRPr="000B0C52">
        <w:rPr>
          <w:lang w:bidi="he-IL"/>
        </w:rPr>
        <w:t>. C’est donc au Dieu plein de bonté que s’adresse surtout le chant matinal de David.</w:t>
      </w:r>
      <w:r>
        <w:rPr>
          <w:lang w:bidi="he-IL"/>
        </w:rPr>
        <w:t xml:space="preserve"> </w:t>
      </w:r>
    </w:p>
    <w:p w:rsidR="0073183F" w:rsidRDefault="0073183F" w:rsidP="0073183F">
      <w:pPr>
        <w:rPr>
          <w:lang w:bidi="he-IL"/>
        </w:rPr>
      </w:pPr>
      <w:r w:rsidRPr="000B0C52">
        <w:rPr>
          <w:lang w:bidi="he-IL"/>
        </w:rPr>
        <w:t>6</w:t>
      </w:r>
      <w:r>
        <w:rPr>
          <w:lang w:bidi="he-IL"/>
        </w:rPr>
        <w:t>-</w:t>
      </w:r>
      <w:r w:rsidRPr="000B0C52">
        <w:rPr>
          <w:lang w:bidi="he-IL"/>
        </w:rPr>
        <w:t>7. Troisième strophe </w:t>
      </w:r>
      <w:r>
        <w:rPr>
          <w:lang w:bidi="he-IL"/>
        </w:rPr>
        <w:t xml:space="preserve">: </w:t>
      </w:r>
      <w:r w:rsidRPr="000B0C52">
        <w:rPr>
          <w:lang w:bidi="he-IL"/>
        </w:rPr>
        <w:t>l’union intime que le psalmiste sait établir entre le Seigneur et lui</w:t>
      </w:r>
      <w:r>
        <w:rPr>
          <w:lang w:bidi="he-IL"/>
        </w:rPr>
        <w:t xml:space="preserve">, </w:t>
      </w:r>
      <w:r w:rsidRPr="000B0C52">
        <w:rPr>
          <w:lang w:bidi="he-IL"/>
        </w:rPr>
        <w:t>par un perpétuel souvenir.</w:t>
      </w:r>
      <w:r w:rsidRPr="00A01812">
        <w:t xml:space="preserve"> — </w:t>
      </w:r>
      <w:r w:rsidRPr="00290B1E">
        <w:rPr>
          <w:rStyle w:val="italicus"/>
        </w:rPr>
        <w:t>Sicut ádipe</w:t>
      </w:r>
      <w:r>
        <w:rPr>
          <w:rStyle w:val="italicus"/>
        </w:rPr>
        <w:t>…</w:t>
      </w:r>
      <w:r w:rsidRPr="00290B1E">
        <w:rPr>
          <w:rStyle w:val="italicus"/>
        </w:rPr>
        <w:t xml:space="preserve"> reple</w:t>
      </w:r>
      <w:r>
        <w:rPr>
          <w:rStyle w:val="italicus"/>
        </w:rPr>
        <w:t>á</w:t>
      </w:r>
      <w:r w:rsidRPr="00290B1E">
        <w:rPr>
          <w:rStyle w:val="italicus"/>
        </w:rPr>
        <w:t>tur</w:t>
      </w:r>
      <w:r>
        <w:rPr>
          <w:rStyle w:val="italicus"/>
        </w:rPr>
        <w:t>…</w:t>
      </w:r>
      <w:r w:rsidRPr="000B0C52">
        <w:rPr>
          <w:lang w:bidi="he-IL"/>
        </w:rPr>
        <w:t xml:space="preserve"> Image tout orientale</w:t>
      </w:r>
      <w:r>
        <w:rPr>
          <w:lang w:bidi="he-IL"/>
        </w:rPr>
        <w:t>, pour symboli</w:t>
      </w:r>
      <w:r w:rsidRPr="000B0C52">
        <w:rPr>
          <w:lang w:bidi="he-IL"/>
        </w:rPr>
        <w:t>ser</w:t>
      </w:r>
      <w:r>
        <w:rPr>
          <w:lang w:bidi="he-IL"/>
        </w:rPr>
        <w:t xml:space="preserve">, </w:t>
      </w:r>
      <w:r w:rsidRPr="000B0C52">
        <w:rPr>
          <w:lang w:bidi="he-IL"/>
        </w:rPr>
        <w:t>d’après la traduction de la Vulgate</w:t>
      </w:r>
      <w:r>
        <w:rPr>
          <w:lang w:bidi="he-IL"/>
        </w:rPr>
        <w:t xml:space="preserve">, </w:t>
      </w:r>
      <w:r w:rsidRPr="000B0C52">
        <w:rPr>
          <w:lang w:bidi="he-IL"/>
        </w:rPr>
        <w:t>les faveurs de choix que David désire s’attirer d’en haut par sa prière ; d’après l’hébreu</w:t>
      </w:r>
      <w:r>
        <w:rPr>
          <w:lang w:bidi="he-IL"/>
        </w:rPr>
        <w:t xml:space="preserve">, </w:t>
      </w:r>
      <w:r w:rsidRPr="000B0C52">
        <w:rPr>
          <w:lang w:bidi="he-IL"/>
        </w:rPr>
        <w:t xml:space="preserve">où le verbe </w:t>
      </w:r>
      <w:r>
        <w:rPr>
          <w:lang w:bidi="he-IL"/>
        </w:rPr>
        <w:t>est mis</w:t>
      </w:r>
      <w:r w:rsidRPr="000B0C52">
        <w:rPr>
          <w:lang w:bidi="he-IL"/>
        </w:rPr>
        <w:t xml:space="preserve"> au présent</w:t>
      </w:r>
      <w:r>
        <w:rPr>
          <w:lang w:bidi="he-IL"/>
        </w:rPr>
        <w:t xml:space="preserve">, </w:t>
      </w:r>
      <w:r w:rsidRPr="000B0C52">
        <w:rPr>
          <w:lang w:bidi="he-IL"/>
        </w:rPr>
        <w:t>la sainte et exquise suavité qu’il ressent à louer son divin ami. Quand je chante vos louanges</w:t>
      </w:r>
      <w:r>
        <w:rPr>
          <w:lang w:bidi="he-IL"/>
        </w:rPr>
        <w:t xml:space="preserve">, </w:t>
      </w:r>
      <w:r w:rsidRPr="000B0C52">
        <w:rPr>
          <w:lang w:bidi="he-IL"/>
        </w:rPr>
        <w:t>c’est</w:t>
      </w:r>
      <w:r>
        <w:rPr>
          <w:lang w:bidi="he-IL"/>
        </w:rPr>
        <w:t xml:space="preserve">, </w:t>
      </w:r>
      <w:r w:rsidRPr="000B0C52">
        <w:rPr>
          <w:lang w:bidi="he-IL"/>
        </w:rPr>
        <w:t>ô mon Dieu</w:t>
      </w:r>
      <w:r>
        <w:rPr>
          <w:lang w:bidi="he-IL"/>
        </w:rPr>
        <w:t xml:space="preserve">, </w:t>
      </w:r>
      <w:r w:rsidRPr="000B0C52">
        <w:rPr>
          <w:lang w:bidi="he-IL"/>
        </w:rPr>
        <w:t>comme si je me nourrissais des mets les plus succulents et les plus somptueux. En Orient</w:t>
      </w:r>
      <w:r>
        <w:rPr>
          <w:lang w:bidi="he-IL"/>
        </w:rPr>
        <w:t xml:space="preserve">, </w:t>
      </w:r>
      <w:r w:rsidRPr="000B0C52">
        <w:rPr>
          <w:lang w:bidi="he-IL"/>
        </w:rPr>
        <w:t>les parties grasses de la viande sont les plus estimées ; on en fait la part des hôtes distingués </w:t>
      </w:r>
      <w:r>
        <w:rPr>
          <w:lang w:bidi="he-IL"/>
        </w:rPr>
        <w:t xml:space="preserve">: </w:t>
      </w:r>
      <w:r w:rsidRPr="000B0C52">
        <w:rPr>
          <w:lang w:bidi="he-IL"/>
        </w:rPr>
        <w:t>aussi la loi mosaïque les réservait-elle habituellement au Seigneur.</w:t>
      </w:r>
      <w:r w:rsidRPr="00A01812">
        <w:t xml:space="preserve"> — </w:t>
      </w:r>
      <w:r w:rsidRPr="00290B1E">
        <w:rPr>
          <w:rStyle w:val="italicus"/>
        </w:rPr>
        <w:t>L</w:t>
      </w:r>
      <w:r>
        <w:rPr>
          <w:rStyle w:val="italicus"/>
        </w:rPr>
        <w:t>á</w:t>
      </w:r>
      <w:r w:rsidRPr="00290B1E">
        <w:rPr>
          <w:rStyle w:val="italicus"/>
        </w:rPr>
        <w:t>biis exultati</w:t>
      </w:r>
      <w:r>
        <w:rPr>
          <w:rStyle w:val="italicus"/>
        </w:rPr>
        <w:t>ó</w:t>
      </w:r>
      <w:r w:rsidRPr="00290B1E">
        <w:rPr>
          <w:rStyle w:val="italicus"/>
        </w:rPr>
        <w:t>nis</w:t>
      </w:r>
      <w:r>
        <w:rPr>
          <w:rStyle w:val="italicus"/>
        </w:rPr>
        <w:t>…</w:t>
      </w:r>
      <w:r w:rsidRPr="000B0C52">
        <w:rPr>
          <w:lang w:bidi="he-IL"/>
        </w:rPr>
        <w:t xml:space="preserve"> Dans ces conditions intimes</w:t>
      </w:r>
      <w:r>
        <w:rPr>
          <w:lang w:bidi="he-IL"/>
        </w:rPr>
        <w:t xml:space="preserve">, </w:t>
      </w:r>
      <w:r w:rsidRPr="000B0C52">
        <w:rPr>
          <w:lang w:bidi="he-IL"/>
        </w:rPr>
        <w:t xml:space="preserve">David </w:t>
      </w:r>
      <w:r>
        <w:rPr>
          <w:lang w:bidi="he-IL"/>
        </w:rPr>
        <w:t>p</w:t>
      </w:r>
      <w:r w:rsidRPr="000B0C52">
        <w:rPr>
          <w:lang w:bidi="he-IL"/>
        </w:rPr>
        <w:t>eut pousser des cris de joie (hébr. </w:t>
      </w:r>
      <w:r>
        <w:rPr>
          <w:lang w:bidi="he-IL"/>
        </w:rPr>
        <w:t xml:space="preserve">: </w:t>
      </w:r>
      <w:r w:rsidRPr="00290B1E">
        <w:rPr>
          <w:rStyle w:val="italicus"/>
        </w:rPr>
        <w:t>rᵉnânôṭ</w:t>
      </w:r>
      <w:r w:rsidRPr="00B134CC">
        <w:t xml:space="preserve">), </w:t>
      </w:r>
      <w:r w:rsidRPr="000B0C52">
        <w:rPr>
          <w:lang w:bidi="he-IL"/>
        </w:rPr>
        <w:t>malgré sa détresse extérieure.</w:t>
      </w:r>
      <w:r w:rsidRPr="00A01812">
        <w:t xml:space="preserve"> — </w:t>
      </w:r>
      <w:r w:rsidRPr="00290B1E">
        <w:rPr>
          <w:rStyle w:val="italicus"/>
        </w:rPr>
        <w:t>Si</w:t>
      </w:r>
      <w:r>
        <w:rPr>
          <w:rStyle w:val="italicus"/>
        </w:rPr>
        <w:t>…</w:t>
      </w:r>
      <w:r w:rsidRPr="00290B1E">
        <w:rPr>
          <w:rStyle w:val="italicus"/>
        </w:rPr>
        <w:t xml:space="preserve"> super </w:t>
      </w:r>
      <w:r>
        <w:rPr>
          <w:rStyle w:val="italicus"/>
        </w:rPr>
        <w:t>stratum…</w:t>
      </w:r>
      <w:r w:rsidRPr="000B0C52">
        <w:rPr>
          <w:lang w:bidi="he-IL"/>
        </w:rPr>
        <w:t xml:space="preserve"> David signale assez souvent le temps de la nuit comme particulièrement propre aux ferventes méditations de l’âme. Cf. Ps</w:t>
      </w:r>
      <w:r>
        <w:rPr>
          <w:lang w:bidi="he-IL"/>
        </w:rPr>
        <w:t xml:space="preserve">. IV, </w:t>
      </w:r>
      <w:r w:rsidRPr="000B0C52">
        <w:rPr>
          <w:lang w:bidi="he-IL"/>
        </w:rPr>
        <w:t xml:space="preserve">5 ; </w:t>
      </w:r>
      <w:r>
        <w:rPr>
          <w:lang w:bidi="he-IL"/>
        </w:rPr>
        <w:t xml:space="preserve">XVI, </w:t>
      </w:r>
      <w:r w:rsidRPr="000B0C52">
        <w:rPr>
          <w:lang w:bidi="he-IL"/>
        </w:rPr>
        <w:t>7</w:t>
      </w:r>
      <w:r>
        <w:rPr>
          <w:lang w:bidi="he-IL"/>
        </w:rPr>
        <w:t>, etc</w:t>
      </w:r>
      <w:r w:rsidRPr="000B0C52">
        <w:rPr>
          <w:lang w:bidi="he-IL"/>
        </w:rPr>
        <w:t>.</w:t>
      </w:r>
      <w:r w:rsidRPr="00A01812">
        <w:t xml:space="preserve"> — </w:t>
      </w:r>
      <w:r w:rsidRPr="00290B1E">
        <w:rPr>
          <w:rStyle w:val="italicus"/>
        </w:rPr>
        <w:t>In matutínis</w:t>
      </w:r>
      <w:r>
        <w:rPr>
          <w:rStyle w:val="italicus"/>
        </w:rPr>
        <w:t>…</w:t>
      </w:r>
      <w:r w:rsidRPr="000B0C52">
        <w:rPr>
          <w:lang w:bidi="he-IL"/>
        </w:rPr>
        <w:t xml:space="preserve"> Jusqu’au matin. Suivant l’hébreu </w:t>
      </w:r>
      <w:r>
        <w:rPr>
          <w:lang w:bidi="he-IL"/>
        </w:rPr>
        <w:t xml:space="preserve">: </w:t>
      </w:r>
      <w:r w:rsidRPr="000B0C52">
        <w:rPr>
          <w:lang w:bidi="he-IL"/>
        </w:rPr>
        <w:t>Pendant des veilles (saint Jérôme </w:t>
      </w:r>
      <w:r>
        <w:rPr>
          <w:lang w:bidi="he-IL"/>
        </w:rPr>
        <w:t>: « </w:t>
      </w:r>
      <w:r w:rsidRPr="000B0C52">
        <w:rPr>
          <w:lang w:bidi="he-IL"/>
        </w:rPr>
        <w:t>per síngulas v</w:t>
      </w:r>
      <w:r>
        <w:rPr>
          <w:lang w:bidi="he-IL"/>
        </w:rPr>
        <w:t>i</w:t>
      </w:r>
      <w:r w:rsidRPr="000B0C52">
        <w:rPr>
          <w:lang w:bidi="he-IL"/>
        </w:rPr>
        <w:t>gílias</w:t>
      </w:r>
      <w:r>
        <w:rPr>
          <w:lang w:bidi="he-IL"/>
        </w:rPr>
        <w:t> »</w:t>
      </w:r>
      <w:r w:rsidRPr="000B0C52">
        <w:rPr>
          <w:lang w:bidi="he-IL"/>
        </w:rPr>
        <w:t>). Ainsi qu’il a été dit ailleurs</w:t>
      </w:r>
      <w:r>
        <w:rPr>
          <w:lang w:bidi="he-IL"/>
        </w:rPr>
        <w:t xml:space="preserve">, </w:t>
      </w:r>
      <w:r w:rsidRPr="000B0C52">
        <w:rPr>
          <w:lang w:bidi="he-IL"/>
        </w:rPr>
        <w:t xml:space="preserve">la nuit était alors divisée chez les Hébreux en trois </w:t>
      </w:r>
      <w:r>
        <w:rPr>
          <w:lang w:bidi="he-IL"/>
        </w:rPr>
        <w:t>« </w:t>
      </w:r>
      <w:r w:rsidRPr="000B0C52">
        <w:rPr>
          <w:lang w:bidi="he-IL"/>
        </w:rPr>
        <w:t>veilles</w:t>
      </w:r>
      <w:r>
        <w:rPr>
          <w:lang w:bidi="he-IL"/>
        </w:rPr>
        <w:t> »</w:t>
      </w:r>
      <w:r w:rsidRPr="000B0C52">
        <w:rPr>
          <w:lang w:bidi="he-IL"/>
        </w:rPr>
        <w:t xml:space="preserve"> de quatre heures chacune (de 6 à 10 h.</w:t>
      </w:r>
      <w:r>
        <w:rPr>
          <w:lang w:bidi="he-IL"/>
        </w:rPr>
        <w:t xml:space="preserve">, </w:t>
      </w:r>
      <w:r w:rsidRPr="000B0C52">
        <w:rPr>
          <w:lang w:bidi="he-IL"/>
        </w:rPr>
        <w:t>de 10 à 2</w:t>
      </w:r>
      <w:r>
        <w:rPr>
          <w:lang w:bidi="he-IL"/>
        </w:rPr>
        <w:t xml:space="preserve">, </w:t>
      </w:r>
      <w:r w:rsidRPr="000B0C52">
        <w:rPr>
          <w:lang w:bidi="he-IL"/>
        </w:rPr>
        <w:t>de 2 à 6). Le poète veut donc dire</w:t>
      </w:r>
      <w:r>
        <w:rPr>
          <w:lang w:bidi="he-IL"/>
        </w:rPr>
        <w:t xml:space="preserve">, </w:t>
      </w:r>
      <w:r w:rsidRPr="000B0C52">
        <w:rPr>
          <w:lang w:bidi="he-IL"/>
        </w:rPr>
        <w:t>par cette réflexion très expressive</w:t>
      </w:r>
      <w:r>
        <w:rPr>
          <w:lang w:bidi="he-IL"/>
        </w:rPr>
        <w:t xml:space="preserve">, </w:t>
      </w:r>
      <w:r w:rsidRPr="000B0C52">
        <w:rPr>
          <w:lang w:bidi="he-IL"/>
        </w:rPr>
        <w:t>que</w:t>
      </w:r>
      <w:r>
        <w:rPr>
          <w:lang w:bidi="he-IL"/>
        </w:rPr>
        <w:t xml:space="preserve">, </w:t>
      </w:r>
      <w:r w:rsidRPr="000B0C52">
        <w:rPr>
          <w:lang w:bidi="he-IL"/>
        </w:rPr>
        <w:t>s’il lui arrivait de s’éveiller la nuit</w:t>
      </w:r>
      <w:r>
        <w:rPr>
          <w:lang w:bidi="he-IL"/>
        </w:rPr>
        <w:t xml:space="preserve">, </w:t>
      </w:r>
      <w:r w:rsidRPr="000B0C52">
        <w:rPr>
          <w:lang w:bidi="he-IL"/>
        </w:rPr>
        <w:t>il était aussitôt saisi par la pensée de Dieu</w:t>
      </w:r>
      <w:r>
        <w:rPr>
          <w:lang w:bidi="he-IL"/>
        </w:rPr>
        <w:t xml:space="preserve">, </w:t>
      </w:r>
      <w:r w:rsidRPr="000B0C52">
        <w:rPr>
          <w:lang w:bidi="he-IL"/>
        </w:rPr>
        <w:t>et d’une manière si vive</w:t>
      </w:r>
      <w:r>
        <w:rPr>
          <w:lang w:bidi="he-IL"/>
        </w:rPr>
        <w:t xml:space="preserve">, </w:t>
      </w:r>
      <w:r w:rsidRPr="000B0C52">
        <w:rPr>
          <w:lang w:bidi="he-IL"/>
        </w:rPr>
        <w:t>qu’il passait des heures entières à la savourer en de douces extases.</w:t>
      </w:r>
      <w:r>
        <w:rPr>
          <w:lang w:bidi="he-IL"/>
        </w:rPr>
        <w:t xml:space="preserve"> </w:t>
      </w:r>
    </w:p>
    <w:p w:rsidR="0073183F" w:rsidRDefault="0073183F" w:rsidP="00480C1A">
      <w:pPr>
        <w:rPr>
          <w:lang w:bidi="he-IL"/>
        </w:rPr>
      </w:pPr>
      <w:r w:rsidRPr="000B0C52">
        <w:rPr>
          <w:lang w:bidi="he-IL"/>
        </w:rPr>
        <w:t>8-9. Quatrième strophe </w:t>
      </w:r>
      <w:r>
        <w:rPr>
          <w:lang w:bidi="he-IL"/>
        </w:rPr>
        <w:t xml:space="preserve">: </w:t>
      </w:r>
      <w:r w:rsidRPr="000B0C52">
        <w:rPr>
          <w:lang w:bidi="he-IL"/>
        </w:rPr>
        <w:t>comment Dieu répond à l’amour de David.</w:t>
      </w:r>
      <w:r w:rsidRPr="00A01812">
        <w:t xml:space="preserve"> — </w:t>
      </w:r>
      <w:r w:rsidRPr="00290B1E">
        <w:rPr>
          <w:rStyle w:val="italicus"/>
        </w:rPr>
        <w:t>Quia fu</w:t>
      </w:r>
      <w:r>
        <w:rPr>
          <w:rStyle w:val="italicus"/>
        </w:rPr>
        <w:t>ísti</w:t>
      </w:r>
      <w:r w:rsidRPr="00290B1E">
        <w:rPr>
          <w:rStyle w:val="italicus"/>
        </w:rPr>
        <w:t xml:space="preserve"> adjútor</w:t>
      </w:r>
      <w:r>
        <w:rPr>
          <w:rStyle w:val="italicus"/>
        </w:rPr>
        <w:t>…</w:t>
      </w:r>
      <w:r w:rsidRPr="000B0C52">
        <w:rPr>
          <w:lang w:bidi="he-IL"/>
        </w:rPr>
        <w:t xml:space="preserve"> Hébr. </w:t>
      </w:r>
      <w:r>
        <w:rPr>
          <w:lang w:bidi="he-IL"/>
        </w:rPr>
        <w:t xml:space="preserve">: </w:t>
      </w:r>
      <w:r w:rsidRPr="000B0C52">
        <w:rPr>
          <w:lang w:bidi="he-IL"/>
        </w:rPr>
        <w:t>mon secours. Les délivrances sans nombre que le Seigneur lui avait accordées</w:t>
      </w:r>
      <w:r>
        <w:rPr>
          <w:lang w:bidi="he-IL"/>
        </w:rPr>
        <w:t xml:space="preserve">, </w:t>
      </w:r>
      <w:r w:rsidRPr="000B0C52">
        <w:rPr>
          <w:lang w:bidi="he-IL"/>
        </w:rPr>
        <w:t>tel était l’objet des longues méditations du psalmiste</w:t>
      </w:r>
      <w:r>
        <w:rPr>
          <w:lang w:bidi="he-IL"/>
        </w:rPr>
        <w:t>.</w:t>
      </w:r>
      <w:r w:rsidRPr="00A01812">
        <w:t xml:space="preserve"> — </w:t>
      </w:r>
      <w:r>
        <w:rPr>
          <w:rStyle w:val="italicus"/>
        </w:rPr>
        <w:t>Et</w:t>
      </w:r>
      <w:r w:rsidRPr="00290B1E">
        <w:rPr>
          <w:rStyle w:val="italicus"/>
        </w:rPr>
        <w:t xml:space="preserve"> in velaménto</w:t>
      </w:r>
      <w:r>
        <w:rPr>
          <w:rStyle w:val="italicus"/>
        </w:rPr>
        <w:t>…</w:t>
      </w:r>
      <w:r w:rsidRPr="000B0C52">
        <w:rPr>
          <w:lang w:bidi="he-IL"/>
        </w:rPr>
        <w:t xml:space="preserve"> Les grâces de l’avenir ne seront pas inférieures à celles du passé. Sur la gracieuse métaphore</w:t>
      </w:r>
      <w:r w:rsidRPr="00290B1E">
        <w:rPr>
          <w:rStyle w:val="italicus"/>
        </w:rPr>
        <w:t xml:space="preserve"> al</w:t>
      </w:r>
      <w:r>
        <w:rPr>
          <w:rStyle w:val="italicus"/>
        </w:rPr>
        <w:t>á</w:t>
      </w:r>
      <w:r w:rsidRPr="00290B1E">
        <w:rPr>
          <w:rStyle w:val="italicus"/>
        </w:rPr>
        <w:t>rum</w:t>
      </w:r>
      <w:r>
        <w:rPr>
          <w:rStyle w:val="italicus"/>
        </w:rPr>
        <w:t xml:space="preserve">…, </w:t>
      </w:r>
      <w:r w:rsidRPr="000B0C52">
        <w:rPr>
          <w:lang w:bidi="he-IL"/>
        </w:rPr>
        <w:t xml:space="preserve">comparez Ps. </w:t>
      </w:r>
      <w:r>
        <w:rPr>
          <w:lang w:bidi="he-IL"/>
        </w:rPr>
        <w:t xml:space="preserve">XVI, </w:t>
      </w:r>
      <w:r w:rsidRPr="000B0C52">
        <w:rPr>
          <w:lang w:bidi="he-IL"/>
        </w:rPr>
        <w:t xml:space="preserve">8 ; </w:t>
      </w:r>
      <w:r>
        <w:rPr>
          <w:lang w:bidi="he-IL"/>
        </w:rPr>
        <w:t xml:space="preserve">XXXV, </w:t>
      </w:r>
      <w:r w:rsidRPr="000B0C52">
        <w:rPr>
          <w:lang w:bidi="he-IL"/>
        </w:rPr>
        <w:t xml:space="preserve">8 ; </w:t>
      </w:r>
      <w:r>
        <w:rPr>
          <w:lang w:bidi="he-IL"/>
        </w:rPr>
        <w:t xml:space="preserve">LVI, </w:t>
      </w:r>
      <w:r w:rsidRPr="000B0C52">
        <w:rPr>
          <w:lang w:bidi="he-IL"/>
        </w:rPr>
        <w:t>2</w:t>
      </w:r>
      <w:r>
        <w:rPr>
          <w:lang w:bidi="he-IL"/>
        </w:rPr>
        <w:t>, etc</w:t>
      </w:r>
      <w:r w:rsidRPr="000B0C52">
        <w:rPr>
          <w:lang w:bidi="he-IL"/>
        </w:rPr>
        <w:t>.</w:t>
      </w:r>
      <w:r w:rsidRPr="00A01812">
        <w:t xml:space="preserve"> — </w:t>
      </w:r>
      <w:r w:rsidRPr="00290B1E">
        <w:rPr>
          <w:rStyle w:val="italicus"/>
        </w:rPr>
        <w:t>Exsul</w:t>
      </w:r>
      <w:r>
        <w:rPr>
          <w:rStyle w:val="italicus"/>
        </w:rPr>
        <w:t>tábo</w:t>
      </w:r>
      <w:r w:rsidRPr="00290B1E">
        <w:rPr>
          <w:rStyle w:val="italicus"/>
        </w:rPr>
        <w:t>.</w:t>
      </w:r>
      <w:r w:rsidRPr="000B0C52">
        <w:rPr>
          <w:lang w:bidi="he-IL"/>
        </w:rPr>
        <w:t xml:space="preserve"> Littéralem</w:t>
      </w:r>
      <w:r>
        <w:rPr>
          <w:lang w:bidi="he-IL"/>
        </w:rPr>
        <w:t>en</w:t>
      </w:r>
      <w:r w:rsidRPr="000B0C52">
        <w:rPr>
          <w:lang w:bidi="he-IL"/>
        </w:rPr>
        <w:t>t dans l’hébreu </w:t>
      </w:r>
      <w:r>
        <w:rPr>
          <w:lang w:bidi="he-IL"/>
        </w:rPr>
        <w:t xml:space="preserve">: </w:t>
      </w:r>
      <w:r w:rsidRPr="000B0C52">
        <w:rPr>
          <w:lang w:bidi="he-IL"/>
        </w:rPr>
        <w:t>Je pousserai des cris de joie</w:t>
      </w:r>
      <w:r w:rsidRPr="00290B1E">
        <w:rPr>
          <w:rStyle w:val="italicus"/>
        </w:rPr>
        <w:t xml:space="preserve"> </w:t>
      </w:r>
      <w:r w:rsidRPr="00510E1E">
        <w:t>(</w:t>
      </w:r>
      <w:r w:rsidR="00480C1A">
        <w:rPr>
          <w:rStyle w:val="italicus"/>
        </w:rPr>
        <w:t>᾿</w:t>
      </w:r>
      <w:r w:rsidRPr="00290B1E">
        <w:rPr>
          <w:rStyle w:val="italicus"/>
        </w:rPr>
        <w:t>arann</w:t>
      </w:r>
      <w:r>
        <w:rPr>
          <w:rStyle w:val="italicus"/>
        </w:rPr>
        <w:t>én</w:t>
      </w:r>
      <w:r w:rsidRPr="00B134CC">
        <w:t>).</w:t>
      </w:r>
      <w:r w:rsidRPr="00A01812">
        <w:t xml:space="preserve"> — </w:t>
      </w:r>
      <w:r w:rsidRPr="00290B1E">
        <w:rPr>
          <w:rStyle w:val="italicus"/>
        </w:rPr>
        <w:t>Adh</w:t>
      </w:r>
      <w:r>
        <w:rPr>
          <w:rStyle w:val="italicus"/>
        </w:rPr>
        <w:t>ǽ</w:t>
      </w:r>
      <w:r w:rsidRPr="00290B1E">
        <w:rPr>
          <w:rStyle w:val="italicus"/>
        </w:rPr>
        <w:t>sit</w:t>
      </w:r>
      <w:r>
        <w:rPr>
          <w:rStyle w:val="italicus"/>
        </w:rPr>
        <w:t xml:space="preserve">…, </w:t>
      </w:r>
      <w:r w:rsidRPr="00290B1E">
        <w:rPr>
          <w:rStyle w:val="italicus"/>
        </w:rPr>
        <w:t>me suscépit</w:t>
      </w:r>
      <w:r>
        <w:rPr>
          <w:rStyle w:val="italicus"/>
        </w:rPr>
        <w:t>…</w:t>
      </w:r>
      <w:r w:rsidRPr="00290B1E">
        <w:rPr>
          <w:rStyle w:val="italicus"/>
        </w:rPr>
        <w:t xml:space="preserve"> </w:t>
      </w:r>
      <w:r w:rsidRPr="000B0C52">
        <w:rPr>
          <w:lang w:bidi="he-IL"/>
        </w:rPr>
        <w:t>Doux échange de caresses</w:t>
      </w:r>
      <w:r>
        <w:rPr>
          <w:lang w:bidi="he-IL"/>
        </w:rPr>
        <w:t xml:space="preserve">, </w:t>
      </w:r>
      <w:r w:rsidRPr="000B0C52">
        <w:rPr>
          <w:lang w:bidi="he-IL"/>
        </w:rPr>
        <w:t>admirable réciprocité d’amour </w:t>
      </w:r>
      <w:r>
        <w:rPr>
          <w:lang w:bidi="he-IL"/>
        </w:rPr>
        <w:t xml:space="preserve">: </w:t>
      </w:r>
      <w:r w:rsidRPr="000B0C52">
        <w:rPr>
          <w:lang w:bidi="he-IL"/>
        </w:rPr>
        <w:t>David se serre tendrement contre Dieu</w:t>
      </w:r>
      <w:r>
        <w:rPr>
          <w:lang w:bidi="he-IL"/>
        </w:rPr>
        <w:t xml:space="preserve">, </w:t>
      </w:r>
      <w:r w:rsidRPr="000B0C52">
        <w:rPr>
          <w:lang w:bidi="he-IL"/>
        </w:rPr>
        <w:t xml:space="preserve">comme le plus aimant des </w:t>
      </w:r>
      <w:r>
        <w:rPr>
          <w:lang w:bidi="he-IL"/>
        </w:rPr>
        <w:t xml:space="preserve">fils, </w:t>
      </w:r>
      <w:r w:rsidRPr="000B0C52">
        <w:rPr>
          <w:lang w:bidi="he-IL"/>
        </w:rPr>
        <w:t>et le Seigneur le soutient de sa droite</w:t>
      </w:r>
      <w:r>
        <w:rPr>
          <w:lang w:bidi="he-IL"/>
        </w:rPr>
        <w:t xml:space="preserve">, </w:t>
      </w:r>
      <w:r w:rsidRPr="000B0C52">
        <w:rPr>
          <w:lang w:bidi="he-IL"/>
        </w:rPr>
        <w:t>pour le protéger contre se</w:t>
      </w:r>
      <w:r>
        <w:rPr>
          <w:lang w:bidi="he-IL"/>
        </w:rPr>
        <w:t>s</w:t>
      </w:r>
      <w:r w:rsidRPr="000B0C52">
        <w:rPr>
          <w:lang w:bidi="he-IL"/>
        </w:rPr>
        <w:t xml:space="preserve"> ennemis. Ravissant tableau.</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3° Deuxième partie </w:t>
      </w:r>
      <w:r>
        <w:rPr>
          <w:rFonts w:eastAsia="Arial Unicode MS"/>
          <w:lang w:bidi="he-IL"/>
        </w:rPr>
        <w:t xml:space="preserve">: </w:t>
      </w:r>
      <w:r w:rsidRPr="000B0C52">
        <w:rPr>
          <w:rFonts w:eastAsia="Arial Unicode MS"/>
          <w:lang w:bidi="he-IL"/>
        </w:rPr>
        <w:t>le poète prédit la ruine prochaine de ses ennemis et son propre triomphe. Vers. 10-12.</w:t>
      </w:r>
      <w:r>
        <w:rPr>
          <w:rFonts w:eastAsia="Arial Unicode MS"/>
          <w:lang w:bidi="he-IL"/>
        </w:rPr>
        <w:t xml:space="preserve"> </w:t>
      </w:r>
    </w:p>
    <w:p w:rsidR="0073183F" w:rsidRDefault="0073183F" w:rsidP="0073183F">
      <w:pPr>
        <w:rPr>
          <w:lang w:bidi="he-IL"/>
        </w:rPr>
      </w:pPr>
      <w:r w:rsidRPr="000B0C52">
        <w:rPr>
          <w:lang w:bidi="he-IL"/>
        </w:rPr>
        <w:t>10-12. Cinquième strophe.</w:t>
      </w:r>
      <w:r w:rsidRPr="00A01812">
        <w:t xml:space="preserve"> — </w:t>
      </w:r>
      <w:r w:rsidRPr="00290B1E">
        <w:rPr>
          <w:rStyle w:val="italicus"/>
        </w:rPr>
        <w:t>Ipsi vero</w:t>
      </w:r>
      <w:r>
        <w:rPr>
          <w:rStyle w:val="italicus"/>
        </w:rPr>
        <w:t>…</w:t>
      </w:r>
      <w:r w:rsidRPr="00290B1E">
        <w:rPr>
          <w:rStyle w:val="italicus"/>
        </w:rPr>
        <w:t xml:space="preserve"> </w:t>
      </w:r>
      <w:r w:rsidRPr="000B0C52">
        <w:rPr>
          <w:lang w:bidi="he-IL"/>
        </w:rPr>
        <w:t>Expression dédaigneuse </w:t>
      </w:r>
      <w:r>
        <w:rPr>
          <w:lang w:bidi="he-IL"/>
        </w:rPr>
        <w:t xml:space="preserve">: </w:t>
      </w:r>
      <w:r w:rsidRPr="000B0C52">
        <w:rPr>
          <w:lang w:bidi="he-IL"/>
        </w:rPr>
        <w:t>ses ennemis évidemment</w:t>
      </w:r>
      <w:r>
        <w:rPr>
          <w:lang w:bidi="he-IL"/>
        </w:rPr>
        <w:t xml:space="preserve">, </w:t>
      </w:r>
      <w:r w:rsidRPr="000B0C52">
        <w:rPr>
          <w:lang w:bidi="he-IL"/>
        </w:rPr>
        <w:t>quoiqu’ils n’aient pas encore été mentionnés dans ce cantique. Remarquez le brusque changement du ton et des pensées</w:t>
      </w:r>
      <w:r>
        <w:rPr>
          <w:lang w:bidi="he-IL"/>
        </w:rPr>
        <w:t>.</w:t>
      </w:r>
      <w:r w:rsidRPr="00A01812">
        <w:t xml:space="preserve"> — </w:t>
      </w:r>
      <w:r w:rsidRPr="00290B1E">
        <w:rPr>
          <w:rStyle w:val="italicus"/>
        </w:rPr>
        <w:t>In vanum quæsiér</w:t>
      </w:r>
      <w:r>
        <w:rPr>
          <w:rStyle w:val="italicus"/>
        </w:rPr>
        <w:t>unt…</w:t>
      </w:r>
      <w:r w:rsidRPr="000B0C52">
        <w:rPr>
          <w:lang w:bidi="he-IL"/>
        </w:rPr>
        <w:t xml:space="preserve"> Leurs entreprises contre sa vie ont échoué</w:t>
      </w:r>
      <w:r>
        <w:rPr>
          <w:lang w:bidi="he-IL"/>
        </w:rPr>
        <w:t xml:space="preserve">, </w:t>
      </w:r>
      <w:r w:rsidRPr="000B0C52">
        <w:rPr>
          <w:lang w:bidi="he-IL"/>
        </w:rPr>
        <w:t>et ce sont eux-mêmes qui périront</w:t>
      </w:r>
      <w:r>
        <w:rPr>
          <w:lang w:bidi="he-IL"/>
        </w:rPr>
        <w:t xml:space="preserve">, </w:t>
      </w:r>
      <w:r w:rsidRPr="000B0C52">
        <w:rPr>
          <w:lang w:bidi="he-IL"/>
        </w:rPr>
        <w:t xml:space="preserve">comme il </w:t>
      </w:r>
      <w:r>
        <w:rPr>
          <w:lang w:bidi="he-IL"/>
        </w:rPr>
        <w:t>est</w:t>
      </w:r>
      <w:r w:rsidRPr="000B0C52">
        <w:rPr>
          <w:lang w:bidi="he-IL"/>
        </w:rPr>
        <w:t xml:space="preserve"> dit </w:t>
      </w:r>
      <w:r>
        <w:rPr>
          <w:lang w:bidi="he-IL"/>
        </w:rPr>
        <w:t>immédiat</w:t>
      </w:r>
      <w:r w:rsidRPr="000B0C52">
        <w:rPr>
          <w:lang w:bidi="he-IL"/>
        </w:rPr>
        <w:t>ement.</w:t>
      </w:r>
      <w:r w:rsidRPr="00A01812">
        <w:t xml:space="preserve"> — </w:t>
      </w:r>
      <w:r w:rsidRPr="00290B1E">
        <w:rPr>
          <w:rStyle w:val="italicus"/>
        </w:rPr>
        <w:t>In inferi</w:t>
      </w:r>
      <w:r>
        <w:rPr>
          <w:rStyle w:val="italicus"/>
        </w:rPr>
        <w:t>ó</w:t>
      </w:r>
      <w:r w:rsidRPr="00290B1E">
        <w:rPr>
          <w:rStyle w:val="italicus"/>
        </w:rPr>
        <w:t>ra terr</w:t>
      </w:r>
      <w:r>
        <w:rPr>
          <w:rStyle w:val="italicus"/>
        </w:rPr>
        <w:t>æ</w:t>
      </w:r>
      <w:r w:rsidRPr="00290B1E">
        <w:rPr>
          <w:rStyle w:val="italicus"/>
        </w:rPr>
        <w:t> </w:t>
      </w:r>
      <w:r>
        <w:rPr>
          <w:rStyle w:val="italicus"/>
        </w:rPr>
        <w:t xml:space="preserve">: </w:t>
      </w:r>
      <w:r w:rsidRPr="000B0C52">
        <w:rPr>
          <w:lang w:bidi="he-IL"/>
        </w:rPr>
        <w:t>le</w:t>
      </w:r>
      <w:r w:rsidRPr="00290B1E">
        <w:rPr>
          <w:rStyle w:val="italicus"/>
        </w:rPr>
        <w:t xml:space="preserve"> </w:t>
      </w:r>
      <w:r w:rsidR="00EC49E7">
        <w:rPr>
          <w:rStyle w:val="italicus"/>
        </w:rPr>
        <w:t>šᵉ᾿ôl</w:t>
      </w:r>
      <w:r w:rsidRPr="000B0C52">
        <w:rPr>
          <w:lang w:bidi="he-IL"/>
        </w:rPr>
        <w:t xml:space="preserve"> ou séjour des morts</w:t>
      </w:r>
      <w:r>
        <w:rPr>
          <w:lang w:bidi="he-IL"/>
        </w:rPr>
        <w:t xml:space="preserve">, </w:t>
      </w:r>
      <w:r w:rsidRPr="000B0C52">
        <w:rPr>
          <w:lang w:bidi="he-IL"/>
        </w:rPr>
        <w:t>que l’</w:t>
      </w:r>
      <w:r>
        <w:rPr>
          <w:lang w:bidi="he-IL"/>
        </w:rPr>
        <w:t>on supposait placé dans les régi</w:t>
      </w:r>
      <w:r w:rsidRPr="000B0C52">
        <w:rPr>
          <w:lang w:bidi="he-IL"/>
        </w:rPr>
        <w:t>ons souterraines.</w:t>
      </w:r>
      <w:r w:rsidRPr="00A01812">
        <w:t xml:space="preserve"> — </w:t>
      </w:r>
      <w:r w:rsidRPr="000B0C52">
        <w:rPr>
          <w:lang w:bidi="he-IL"/>
        </w:rPr>
        <w:t>Leur mort violente </w:t>
      </w:r>
      <w:r>
        <w:rPr>
          <w:lang w:bidi="he-IL"/>
        </w:rPr>
        <w:t xml:space="preserve">: </w:t>
      </w:r>
      <w:r w:rsidRPr="00290B1E">
        <w:rPr>
          <w:rStyle w:val="italicus"/>
        </w:rPr>
        <w:t>in manus gl</w:t>
      </w:r>
      <w:r>
        <w:rPr>
          <w:rStyle w:val="italicus"/>
        </w:rPr>
        <w:t>á</w:t>
      </w:r>
      <w:r w:rsidRPr="00290B1E">
        <w:rPr>
          <w:rStyle w:val="italicus"/>
        </w:rPr>
        <w:t>dii.</w:t>
      </w:r>
      <w:r w:rsidRPr="000B0C52">
        <w:rPr>
          <w:lang w:bidi="he-IL"/>
        </w:rPr>
        <w:t xml:space="preserve"> Métaphore énergique.</w:t>
      </w:r>
      <w:r w:rsidRPr="00A01812">
        <w:t xml:space="preserve"> — </w:t>
      </w:r>
      <w:r w:rsidRPr="000B0C52">
        <w:rPr>
          <w:lang w:bidi="he-IL"/>
        </w:rPr>
        <w:t>Leur privation de sépulture </w:t>
      </w:r>
      <w:r>
        <w:rPr>
          <w:lang w:bidi="he-IL"/>
        </w:rPr>
        <w:t xml:space="preserve">: </w:t>
      </w:r>
      <w:r w:rsidRPr="00290B1E">
        <w:rPr>
          <w:rStyle w:val="italicus"/>
        </w:rPr>
        <w:t>par</w:t>
      </w:r>
      <w:r w:rsidRPr="00A11760">
        <w:rPr>
          <w:rStyle w:val="italicus"/>
        </w:rPr>
        <w:t>tes vúlpium.</w:t>
      </w:r>
      <w:r w:rsidRPr="00A11760">
        <w:rPr>
          <w:lang w:bidi="he-IL"/>
        </w:rPr>
        <w:t xml:space="preserve"> </w:t>
      </w:r>
      <w:r>
        <w:rPr>
          <w:lang w:bidi="he-IL"/>
        </w:rPr>
        <w:t xml:space="preserve">{188} </w:t>
      </w:r>
      <w:r w:rsidRPr="000B0C52">
        <w:rPr>
          <w:lang w:bidi="he-IL"/>
        </w:rPr>
        <w:t>D’après l’hébreu</w:t>
      </w:r>
      <w:r>
        <w:rPr>
          <w:lang w:bidi="he-IL"/>
        </w:rPr>
        <w:t xml:space="preserve">, </w:t>
      </w:r>
      <w:r w:rsidRPr="000B0C52">
        <w:rPr>
          <w:lang w:bidi="he-IL"/>
        </w:rPr>
        <w:t>la proie des chacals. Ces animaux sont très nombreux en Palestine</w:t>
      </w:r>
      <w:r>
        <w:rPr>
          <w:lang w:bidi="he-IL"/>
        </w:rPr>
        <w:t xml:space="preserve">, </w:t>
      </w:r>
      <w:r w:rsidRPr="000B0C52">
        <w:rPr>
          <w:lang w:bidi="he-IL"/>
        </w:rPr>
        <w:t>et il n’est pas rare qu’ils déterrent les cadavres pour s’en repaître. David pouvait les entendre pousser</w:t>
      </w:r>
      <w:r>
        <w:rPr>
          <w:lang w:bidi="he-IL"/>
        </w:rPr>
        <w:t xml:space="preserve">, </w:t>
      </w:r>
      <w:r w:rsidRPr="000B0C52">
        <w:rPr>
          <w:lang w:bidi="he-IL"/>
        </w:rPr>
        <w:t>dans le désert de Juda</w:t>
      </w:r>
      <w:r>
        <w:rPr>
          <w:lang w:bidi="he-IL"/>
        </w:rPr>
        <w:t xml:space="preserve">, </w:t>
      </w:r>
      <w:r w:rsidRPr="000B0C52">
        <w:rPr>
          <w:lang w:bidi="he-IL"/>
        </w:rPr>
        <w:t>leurs cris terrifiants. Voyez l</w:t>
      </w:r>
      <w:r w:rsidRPr="000B0C52">
        <w:rPr>
          <w:iCs/>
          <w:lang w:bidi="he-IL"/>
        </w:rPr>
        <w:t>’</w:t>
      </w:r>
      <w:r w:rsidRPr="00290B1E">
        <w:rPr>
          <w:rStyle w:val="italicus"/>
        </w:rPr>
        <w:t>Atl. d’hist. nat.</w:t>
      </w:r>
      <w:r>
        <w:rPr>
          <w:rStyle w:val="italicus"/>
        </w:rPr>
        <w:t xml:space="preserve">, </w:t>
      </w:r>
      <w:r w:rsidRPr="000B0C52">
        <w:rPr>
          <w:lang w:bidi="he-IL"/>
        </w:rPr>
        <w:t xml:space="preserve">pl. </w:t>
      </w:r>
      <w:r>
        <w:rPr>
          <w:lang w:bidi="he-IL"/>
        </w:rPr>
        <w:t xml:space="preserve">XCVIII, </w:t>
      </w:r>
      <w:r w:rsidRPr="000B0C52">
        <w:rPr>
          <w:lang w:bidi="he-IL"/>
        </w:rPr>
        <w:t>fig. 5 ; pl. XCIX</w:t>
      </w:r>
      <w:r>
        <w:rPr>
          <w:lang w:bidi="he-IL"/>
        </w:rPr>
        <w:t xml:space="preserve">, </w:t>
      </w:r>
      <w:r w:rsidRPr="000B0C52">
        <w:rPr>
          <w:lang w:bidi="he-IL"/>
        </w:rPr>
        <w:t>fig. 1. La prophétie de malheur ne tarda pas à se réaliser</w:t>
      </w:r>
      <w:r>
        <w:rPr>
          <w:lang w:bidi="he-IL"/>
        </w:rPr>
        <w:t xml:space="preserve">, </w:t>
      </w:r>
      <w:r w:rsidRPr="000B0C52">
        <w:rPr>
          <w:lang w:bidi="he-IL"/>
        </w:rPr>
        <w:t>car un grand nombre de ceux qui s’étaient révoltés contre David périrent dans le combat qu’il leur livra</w:t>
      </w:r>
      <w:r>
        <w:rPr>
          <w:lang w:bidi="he-IL"/>
        </w:rPr>
        <w:t xml:space="preserve">, </w:t>
      </w:r>
      <w:r w:rsidRPr="000B0C52">
        <w:rPr>
          <w:lang w:bidi="he-IL"/>
        </w:rPr>
        <w:t>et eurent le sort affreux qui vient d’être décrit.</w:t>
      </w:r>
      <w:r w:rsidRPr="00A01812">
        <w:t xml:space="preserve"> — </w:t>
      </w:r>
      <w:r w:rsidRPr="00290B1E">
        <w:rPr>
          <w:rStyle w:val="italicus"/>
        </w:rPr>
        <w:t>Rex vero</w:t>
      </w:r>
      <w:r>
        <w:rPr>
          <w:rStyle w:val="italicus"/>
        </w:rPr>
        <w:t>…</w:t>
      </w:r>
      <w:r w:rsidRPr="000B0C52">
        <w:rPr>
          <w:lang w:bidi="he-IL"/>
        </w:rPr>
        <w:t xml:space="preserve"> C.-à-d. le psalmiste </w:t>
      </w:r>
      <w:r>
        <w:rPr>
          <w:lang w:bidi="he-IL"/>
        </w:rPr>
        <w:t>lui</w:t>
      </w:r>
      <w:r w:rsidRPr="000B0C52">
        <w:rPr>
          <w:lang w:bidi="he-IL"/>
        </w:rPr>
        <w:t>-</w:t>
      </w:r>
      <w:r>
        <w:rPr>
          <w:lang w:bidi="he-IL"/>
        </w:rPr>
        <w:t>mêm</w:t>
      </w:r>
      <w:r w:rsidRPr="000B0C52">
        <w:rPr>
          <w:lang w:bidi="he-IL"/>
        </w:rPr>
        <w:t>e (note du vers. 1). Saisissant contraste </w:t>
      </w:r>
      <w:r>
        <w:rPr>
          <w:lang w:bidi="he-IL"/>
        </w:rPr>
        <w:t xml:space="preserve">: </w:t>
      </w:r>
      <w:r w:rsidRPr="000B0C52">
        <w:rPr>
          <w:lang w:bidi="he-IL"/>
        </w:rPr>
        <w:t>le triomphe du roi</w:t>
      </w:r>
      <w:r>
        <w:rPr>
          <w:lang w:bidi="he-IL"/>
        </w:rPr>
        <w:t xml:space="preserve">, </w:t>
      </w:r>
      <w:r w:rsidRPr="000B0C52">
        <w:rPr>
          <w:lang w:bidi="he-IL"/>
        </w:rPr>
        <w:t>après la ruine de ses ennemis.</w:t>
      </w:r>
      <w:r w:rsidRPr="00A01812">
        <w:t xml:space="preserve"> — </w:t>
      </w:r>
      <w:r w:rsidRPr="00290B1E">
        <w:rPr>
          <w:rStyle w:val="italicus"/>
        </w:rPr>
        <w:t>Læt</w:t>
      </w:r>
      <w:r>
        <w:rPr>
          <w:rStyle w:val="italicus"/>
        </w:rPr>
        <w:t>á</w:t>
      </w:r>
      <w:r w:rsidRPr="00290B1E">
        <w:rPr>
          <w:rStyle w:val="italicus"/>
        </w:rPr>
        <w:t>bitur in Deo.</w:t>
      </w:r>
      <w:r w:rsidRPr="000B0C52">
        <w:rPr>
          <w:lang w:bidi="he-IL"/>
        </w:rPr>
        <w:t xml:space="preserve"> </w:t>
      </w:r>
      <w:r>
        <w:rPr>
          <w:lang w:bidi="he-IL"/>
        </w:rPr>
        <w:t>Joie</w:t>
      </w:r>
      <w:r w:rsidRPr="000B0C52">
        <w:rPr>
          <w:lang w:bidi="he-IL"/>
        </w:rPr>
        <w:t xml:space="preserve"> d’avoir été rétabli sur le trône</w:t>
      </w:r>
      <w:r>
        <w:rPr>
          <w:lang w:bidi="he-IL"/>
        </w:rPr>
        <w:t xml:space="preserve">, </w:t>
      </w:r>
      <w:r w:rsidRPr="000B0C52">
        <w:rPr>
          <w:lang w:bidi="he-IL"/>
        </w:rPr>
        <w:t>mais joie toute en Dieu</w:t>
      </w:r>
      <w:r>
        <w:rPr>
          <w:lang w:bidi="he-IL"/>
        </w:rPr>
        <w:t xml:space="preserve">, </w:t>
      </w:r>
      <w:r w:rsidRPr="000B0C52">
        <w:rPr>
          <w:lang w:bidi="he-IL"/>
        </w:rPr>
        <w:t>son sauveur.</w:t>
      </w:r>
      <w:r w:rsidRPr="00A01812">
        <w:t xml:space="preserve"> — </w:t>
      </w:r>
      <w:r w:rsidRPr="00290B1E">
        <w:rPr>
          <w:rStyle w:val="italicus"/>
        </w:rPr>
        <w:t>Laudab</w:t>
      </w:r>
      <w:r>
        <w:rPr>
          <w:rStyle w:val="italicus"/>
        </w:rPr>
        <w:t>úntur</w:t>
      </w:r>
      <w:r w:rsidRPr="00290B1E">
        <w:rPr>
          <w:rStyle w:val="italicus"/>
        </w:rPr>
        <w:t>.</w:t>
      </w:r>
      <w:r w:rsidRPr="000B0C52">
        <w:rPr>
          <w:lang w:bidi="he-IL"/>
        </w:rPr>
        <w:t xml:space="preserve"> Ils se loueront</w:t>
      </w:r>
      <w:r>
        <w:rPr>
          <w:lang w:bidi="he-IL"/>
        </w:rPr>
        <w:t xml:space="preserve">, </w:t>
      </w:r>
      <w:r w:rsidRPr="000B0C52">
        <w:rPr>
          <w:lang w:bidi="he-IL"/>
        </w:rPr>
        <w:t>se glorifieront dans le Seigneur</w:t>
      </w:r>
      <w:r>
        <w:rPr>
          <w:lang w:bidi="he-IL"/>
        </w:rPr>
        <w:t xml:space="preserve">, </w:t>
      </w:r>
      <w:r w:rsidRPr="000B0C52">
        <w:rPr>
          <w:lang w:bidi="he-IL"/>
        </w:rPr>
        <w:t>heureux de lui être demeurés fidèles et de s’être confiés en lui.</w:t>
      </w:r>
      <w:r w:rsidRPr="00A01812">
        <w:t xml:space="preserve"> — </w:t>
      </w:r>
      <w:r w:rsidRPr="00290B1E">
        <w:rPr>
          <w:rStyle w:val="italicus"/>
        </w:rPr>
        <w:t>Qui jurant in eo.</w:t>
      </w:r>
      <w:r w:rsidRPr="000B0C52">
        <w:rPr>
          <w:lang w:bidi="he-IL"/>
        </w:rPr>
        <w:t xml:space="preserve"> Hébraïsme</w:t>
      </w:r>
      <w:r>
        <w:rPr>
          <w:lang w:bidi="he-IL"/>
        </w:rPr>
        <w:t xml:space="preserve">, </w:t>
      </w:r>
      <w:r w:rsidRPr="000B0C52">
        <w:rPr>
          <w:lang w:bidi="he-IL"/>
        </w:rPr>
        <w:t>pour désigner ceux qui reconnaissaient Jéhovah comme le seul vrai Dieu.</w:t>
      </w:r>
      <w:r w:rsidRPr="00A01812">
        <w:t xml:space="preserve"> — </w:t>
      </w:r>
      <w:r w:rsidRPr="000B0C52">
        <w:rPr>
          <w:lang w:bidi="he-IL"/>
        </w:rPr>
        <w:t xml:space="preserve">Motif de </w:t>
      </w:r>
      <w:r w:rsidRPr="000B0C52">
        <w:rPr>
          <w:lang w:bidi="he-IL"/>
        </w:rPr>
        <w:lastRenderedPageBreak/>
        <w:t>cette allégresse universelle </w:t>
      </w:r>
      <w:r>
        <w:rPr>
          <w:lang w:bidi="he-IL"/>
        </w:rPr>
        <w:t xml:space="preserve">: </w:t>
      </w:r>
      <w:r w:rsidRPr="00290B1E">
        <w:rPr>
          <w:rStyle w:val="italicus"/>
        </w:rPr>
        <w:t>obstr</w:t>
      </w:r>
      <w:r>
        <w:rPr>
          <w:rStyle w:val="italicus"/>
        </w:rPr>
        <w:t>ú</w:t>
      </w:r>
      <w:r w:rsidRPr="00290B1E">
        <w:rPr>
          <w:rStyle w:val="italicus"/>
        </w:rPr>
        <w:t xml:space="preserve">ctum </w:t>
      </w:r>
      <w:r>
        <w:rPr>
          <w:rStyle w:val="italicus"/>
        </w:rPr>
        <w:t>est</w:t>
      </w:r>
      <w:r w:rsidRPr="00290B1E">
        <w:rPr>
          <w:rStyle w:val="italicus"/>
        </w:rPr>
        <w:t xml:space="preserve"> os</w:t>
      </w:r>
      <w:r>
        <w:rPr>
          <w:rStyle w:val="italicus"/>
        </w:rPr>
        <w:t>…</w:t>
      </w:r>
      <w:r w:rsidRPr="000B0C52">
        <w:rPr>
          <w:lang w:bidi="he-IL"/>
        </w:rPr>
        <w:t xml:space="preserve"> David insiste fréquemment sur les paroles malignes de ses adversaires ; il eut beaucoup à en souffrir aux époques les plus pénibles de sa vie. Comparez le psaume suivant</w:t>
      </w:r>
      <w:r>
        <w:rPr>
          <w:lang w:bidi="he-IL"/>
        </w:rPr>
        <w:t xml:space="preserve">, </w:t>
      </w:r>
      <w:r w:rsidRPr="000B0C52">
        <w:rPr>
          <w:lang w:bidi="he-IL"/>
        </w:rPr>
        <w:t xml:space="preserve">qui </w:t>
      </w:r>
      <w:r>
        <w:rPr>
          <w:lang w:bidi="he-IL"/>
        </w:rPr>
        <w:t>est</w:t>
      </w:r>
      <w:r w:rsidRPr="000B0C52">
        <w:rPr>
          <w:lang w:bidi="he-IL"/>
        </w:rPr>
        <w:t xml:space="preserve"> tout entier dirigé contre le</w:t>
      </w:r>
      <w:r>
        <w:rPr>
          <w:lang w:bidi="he-IL"/>
        </w:rPr>
        <w:t>s</w:t>
      </w:r>
      <w:r w:rsidRPr="000B0C52">
        <w:rPr>
          <w:lang w:bidi="he-IL"/>
        </w:rPr>
        <w:t xml:space="preserve"> langues méchantes.</w:t>
      </w:r>
      <w:r>
        <w:rPr>
          <w:lang w:bidi="he-IL"/>
        </w:rPr>
        <w:t xml:space="preserve"> </w:t>
      </w:r>
    </w:p>
    <w:p w:rsidR="0073183F" w:rsidRDefault="0073183F" w:rsidP="0073183F">
      <w:pPr>
        <w:rPr>
          <w:lang w:bidi="he-IL"/>
        </w:rPr>
      </w:pPr>
      <w:r>
        <w:rPr>
          <w:lang w:bidi="he-IL"/>
        </w:rPr>
        <w:t xml:space="preserve">² </w:t>
      </w:r>
    </w:p>
    <w:p w:rsidR="00055239" w:rsidRDefault="00055239" w:rsidP="005521AA">
      <w:pPr>
        <w:pStyle w:val="Titre4"/>
      </w:pPr>
      <w:r>
        <w:t xml:space="preserve">Ps 63 </w:t>
      </w:r>
    </w:p>
    <w:p w:rsidR="0073183F" w:rsidRPr="00ED2022" w:rsidRDefault="0073183F" w:rsidP="0073183F">
      <w:pPr>
        <w:pStyle w:val="up1"/>
      </w:pPr>
      <w:r w:rsidRPr="00ED2022">
        <w:t xml:space="preserve">Psaume </w:t>
      </w:r>
      <w:r>
        <w:t>LXIII</w:t>
      </w:r>
      <w:bookmarkStart w:id="298" w:name="ps063n"/>
      <w:bookmarkEnd w:id="298"/>
      <w:r w:rsidRPr="00ED2022">
        <w:t xml:space="preserve"> </w:t>
      </w:r>
    </w:p>
    <w:p w:rsidR="0073183F" w:rsidRPr="00ED2022" w:rsidRDefault="0073183F" w:rsidP="0073183F">
      <w:pPr>
        <w:pStyle w:val="up12"/>
      </w:pPr>
      <w:r w:rsidRPr="00ED2022">
        <w:t xml:space="preserve">Prière contre les détracteurs iniques, </w:t>
      </w:r>
    </w:p>
    <w:p w:rsidR="0073183F" w:rsidRDefault="0073183F" w:rsidP="0073183F">
      <w:pPr>
        <w:pStyle w:val="u4"/>
        <w:rPr>
          <w:rFonts w:eastAsia="Arial Unicode MS"/>
          <w:lang w:bidi="he-IL"/>
        </w:rPr>
      </w:pPr>
      <w:r>
        <w:rPr>
          <w:rFonts w:eastAsia="Arial Unicode MS"/>
          <w:lang w:bidi="he-IL"/>
        </w:rPr>
        <w:t xml:space="preserve">1° </w:t>
      </w:r>
      <w:r w:rsidRPr="000B0C52">
        <w:rPr>
          <w:rFonts w:eastAsia="Arial Unicode MS"/>
          <w:lang w:bidi="he-IL"/>
        </w:rPr>
        <w:t>Le titre. Vers. 1.</w:t>
      </w:r>
      <w:r>
        <w:rPr>
          <w:rFonts w:eastAsia="Arial Unicode MS"/>
          <w:lang w:bidi="he-IL"/>
        </w:rPr>
        <w:t xml:space="preserve"> </w:t>
      </w:r>
    </w:p>
    <w:p w:rsidR="0073183F" w:rsidRDefault="0073183F" w:rsidP="0073183F">
      <w:pPr>
        <w:rPr>
          <w:lang w:bidi="he-IL"/>
        </w:rPr>
      </w:pPr>
      <w:r w:rsidRPr="000B0C52">
        <w:rPr>
          <w:lang w:bidi="he-IL"/>
        </w:rPr>
        <w:t xml:space="preserve">Ps. </w:t>
      </w:r>
      <w:r>
        <w:rPr>
          <w:lang w:bidi="he-IL"/>
        </w:rPr>
        <w:t>LXIII.</w:t>
      </w:r>
      <w:r w:rsidRPr="00A01812">
        <w:t xml:space="preserve"> — </w:t>
      </w:r>
      <w:r w:rsidRPr="000B0C52">
        <w:rPr>
          <w:lang w:bidi="he-IL"/>
        </w:rPr>
        <w:t>1.</w:t>
      </w:r>
      <w:r w:rsidRPr="00290B1E">
        <w:rPr>
          <w:rStyle w:val="italicus"/>
        </w:rPr>
        <w:t xml:space="preserve"> Psalmus.</w:t>
      </w:r>
      <w:r w:rsidRPr="000B0C52">
        <w:rPr>
          <w:lang w:bidi="he-IL"/>
        </w:rPr>
        <w:t xml:space="preserve"> Poème tout moral et didactique.</w:t>
      </w:r>
      <w:r w:rsidRPr="00A01812">
        <w:t xml:space="preserve"> — </w:t>
      </w:r>
      <w:r w:rsidRPr="000B0C52">
        <w:rPr>
          <w:lang w:bidi="he-IL"/>
        </w:rPr>
        <w:t>L’auteur </w:t>
      </w:r>
      <w:r>
        <w:rPr>
          <w:lang w:bidi="he-IL"/>
        </w:rPr>
        <w:t xml:space="preserve">: </w:t>
      </w:r>
      <w:r w:rsidRPr="00290B1E">
        <w:rPr>
          <w:rStyle w:val="italicus"/>
        </w:rPr>
        <w:t>David.</w:t>
      </w:r>
      <w:r w:rsidRPr="000B0C52">
        <w:rPr>
          <w:lang w:bidi="he-IL"/>
        </w:rPr>
        <w:t xml:space="preserve"> L’occasion historique </w:t>
      </w:r>
      <w:r>
        <w:rPr>
          <w:lang w:bidi="he-IL"/>
        </w:rPr>
        <w:t>est</w:t>
      </w:r>
      <w:r w:rsidRPr="000B0C52">
        <w:rPr>
          <w:lang w:bidi="he-IL"/>
        </w:rPr>
        <w:t xml:space="preserve"> difficile à préciser </w:t>
      </w:r>
      <w:r>
        <w:rPr>
          <w:lang w:bidi="he-IL"/>
        </w:rPr>
        <w:t xml:space="preserve">: </w:t>
      </w:r>
      <w:r w:rsidRPr="000B0C52">
        <w:rPr>
          <w:lang w:bidi="he-IL"/>
        </w:rPr>
        <w:t>les détails indiquent une époque d’angoisse pour David ; mais on hésite entre le temps de la persécution</w:t>
      </w:r>
      <w:r>
        <w:rPr>
          <w:lang w:bidi="he-IL"/>
        </w:rPr>
        <w:t xml:space="preserve"> </w:t>
      </w:r>
      <w:r w:rsidRPr="000B0C52">
        <w:rPr>
          <w:lang w:bidi="he-IL"/>
        </w:rPr>
        <w:t xml:space="preserve">de </w:t>
      </w:r>
      <w:r>
        <w:rPr>
          <w:lang w:bidi="he-IL"/>
        </w:rPr>
        <w:t>Saül</w:t>
      </w:r>
      <w:r w:rsidRPr="000B0C52">
        <w:rPr>
          <w:lang w:bidi="he-IL"/>
        </w:rPr>
        <w:t xml:space="preserve"> et c</w:t>
      </w:r>
      <w:r>
        <w:rPr>
          <w:lang w:bidi="he-IL"/>
        </w:rPr>
        <w:t>e</w:t>
      </w:r>
      <w:r w:rsidRPr="000B0C52">
        <w:rPr>
          <w:lang w:bidi="he-IL"/>
        </w:rPr>
        <w:t>lui de la révolte d’</w:t>
      </w:r>
      <w:r>
        <w:rPr>
          <w:lang w:bidi="he-IL"/>
        </w:rPr>
        <w:t>Absalóm</w:t>
      </w:r>
      <w:r w:rsidRPr="000B0C52">
        <w:rPr>
          <w:lang w:bidi="he-IL"/>
        </w:rPr>
        <w:t>.</w:t>
      </w:r>
      <w:r w:rsidRPr="00A01812">
        <w:t xml:space="preserve"> — </w:t>
      </w:r>
      <w:r w:rsidRPr="000B0C52">
        <w:rPr>
          <w:lang w:bidi="he-IL"/>
        </w:rPr>
        <w:t xml:space="preserve">Le sujet </w:t>
      </w:r>
      <w:r>
        <w:rPr>
          <w:lang w:bidi="he-IL"/>
        </w:rPr>
        <w:t>est</w:t>
      </w:r>
      <w:r w:rsidRPr="000B0C52">
        <w:rPr>
          <w:lang w:bidi="he-IL"/>
        </w:rPr>
        <w:t xml:space="preserve"> très simple. Le psalmiste</w:t>
      </w:r>
      <w:r>
        <w:rPr>
          <w:lang w:bidi="he-IL"/>
        </w:rPr>
        <w:t xml:space="preserve">, </w:t>
      </w:r>
      <w:r w:rsidRPr="000B0C52">
        <w:rPr>
          <w:lang w:bidi="he-IL"/>
        </w:rPr>
        <w:t>entouré de méchants et injustes détracteurs</w:t>
      </w:r>
      <w:r>
        <w:rPr>
          <w:lang w:bidi="he-IL"/>
        </w:rPr>
        <w:t xml:space="preserve">, </w:t>
      </w:r>
      <w:r w:rsidRPr="000B0C52">
        <w:rPr>
          <w:lang w:bidi="he-IL"/>
        </w:rPr>
        <w:t>a recours à Dieu dans sa détresse ; il décrit ensuite les cruelles blessures que lui infligent les langues malignes ; enfin</w:t>
      </w:r>
      <w:r>
        <w:rPr>
          <w:lang w:bidi="he-IL"/>
        </w:rPr>
        <w:t xml:space="preserve">, </w:t>
      </w:r>
      <w:r w:rsidRPr="000B0C52">
        <w:rPr>
          <w:lang w:bidi="he-IL"/>
        </w:rPr>
        <w:t>sûr d’être exaucé</w:t>
      </w:r>
      <w:r>
        <w:rPr>
          <w:lang w:bidi="he-IL"/>
        </w:rPr>
        <w:t xml:space="preserve">, il </w:t>
      </w:r>
      <w:r w:rsidRPr="000B0C52">
        <w:rPr>
          <w:lang w:bidi="he-IL"/>
        </w:rPr>
        <w:t>prédit les justes châtiments qui attendent les coupables</w:t>
      </w:r>
      <w:r>
        <w:rPr>
          <w:lang w:bidi="he-IL"/>
        </w:rPr>
        <w:t xml:space="preserve">, </w:t>
      </w:r>
      <w:r w:rsidRPr="000B0C52">
        <w:rPr>
          <w:lang w:bidi="he-IL"/>
        </w:rPr>
        <w:t xml:space="preserve">et les heureux effets que produira la vengeance divine lorsqu’elle s’exercera contre eux. Le style </w:t>
      </w:r>
      <w:r>
        <w:rPr>
          <w:lang w:bidi="he-IL"/>
        </w:rPr>
        <w:t>est</w:t>
      </w:r>
      <w:r w:rsidRPr="000B0C52">
        <w:rPr>
          <w:lang w:bidi="he-IL"/>
        </w:rPr>
        <w:t xml:space="preserve"> vigoureux et animé ; les transitions sont quelquefois abruptes. Les Pères ont souvent appliqué ce psaume d’une manière spirituelle à Notre</w:t>
      </w:r>
      <w:r>
        <w:rPr>
          <w:lang w:bidi="he-IL"/>
        </w:rPr>
        <w:t>-</w:t>
      </w:r>
      <w:r w:rsidRPr="000B0C52">
        <w:rPr>
          <w:lang w:bidi="he-IL"/>
        </w:rPr>
        <w:t xml:space="preserve">Seigneur </w:t>
      </w:r>
      <w:r>
        <w:rPr>
          <w:lang w:bidi="he-IL"/>
        </w:rPr>
        <w:t>Jésus</w:t>
      </w:r>
      <w:r w:rsidRPr="000B0C52">
        <w:rPr>
          <w:lang w:bidi="he-IL"/>
        </w:rPr>
        <w:t>-</w:t>
      </w:r>
      <w:r>
        <w:rPr>
          <w:lang w:bidi="he-IL"/>
        </w:rPr>
        <w:t xml:space="preserve">Christ, </w:t>
      </w:r>
      <w:r w:rsidRPr="000B0C52">
        <w:rPr>
          <w:lang w:bidi="he-IL"/>
        </w:rPr>
        <w:t>qui eut tant à</w:t>
      </w:r>
      <w:r>
        <w:rPr>
          <w:lang w:bidi="he-IL"/>
        </w:rPr>
        <w:t xml:space="preserve">, </w:t>
      </w:r>
      <w:r w:rsidRPr="000B0C52">
        <w:rPr>
          <w:lang w:bidi="he-IL"/>
        </w:rPr>
        <w:t>souffrir des langues méchantes.</w:t>
      </w:r>
      <w:r w:rsidRPr="00A01812">
        <w:t xml:space="preserve"> — </w:t>
      </w:r>
      <w:r w:rsidRPr="000B0C52">
        <w:rPr>
          <w:lang w:bidi="he-IL"/>
        </w:rPr>
        <w:t>Deux parties </w:t>
      </w:r>
      <w:r>
        <w:rPr>
          <w:lang w:bidi="he-IL"/>
        </w:rPr>
        <w:t xml:space="preserve">: </w:t>
      </w:r>
      <w:r w:rsidRPr="000B0C52">
        <w:rPr>
          <w:lang w:bidi="he-IL"/>
        </w:rPr>
        <w:t>David décrit les souffrances que lui font endurer ses injustes détracteurs</w:t>
      </w:r>
      <w:r>
        <w:rPr>
          <w:lang w:bidi="he-IL"/>
        </w:rPr>
        <w:t xml:space="preserve">, </w:t>
      </w:r>
      <w:r w:rsidRPr="000B0C52">
        <w:rPr>
          <w:lang w:bidi="he-IL"/>
        </w:rPr>
        <w:t>vers. 2-7</w:t>
      </w:r>
      <w:r w:rsidRPr="000B0C52">
        <w:rPr>
          <w:vertAlign w:val="superscript"/>
          <w:lang w:bidi="he-IL"/>
        </w:rPr>
        <w:t>b</w:t>
      </w:r>
      <w:r w:rsidRPr="000B0C52">
        <w:rPr>
          <w:lang w:bidi="he-IL"/>
        </w:rPr>
        <w:t> ; il prédit leur punition</w:t>
      </w:r>
      <w:r>
        <w:rPr>
          <w:lang w:bidi="he-IL"/>
        </w:rPr>
        <w:t xml:space="preserve">, </w:t>
      </w:r>
      <w:r w:rsidRPr="000B0C52">
        <w:rPr>
          <w:lang w:bidi="he-IL"/>
        </w:rPr>
        <w:t>à laquelle applaudiront les justes</w:t>
      </w:r>
      <w:r>
        <w:rPr>
          <w:lang w:bidi="he-IL"/>
        </w:rPr>
        <w:t>, vers. 7</w:t>
      </w:r>
      <w:r>
        <w:rPr>
          <w:vertAlign w:val="superscript"/>
          <w:lang w:bidi="he-IL"/>
        </w:rPr>
        <w:t>c</w:t>
      </w:r>
      <w:r w:rsidRPr="000B0C52">
        <w:rPr>
          <w:lang w:bidi="he-IL"/>
        </w:rPr>
        <w:t>-11.</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w:t>
      </w:r>
      <w:r>
        <w:rPr>
          <w:rFonts w:eastAsia="Arial Unicode MS"/>
          <w:lang w:bidi="he-IL"/>
        </w:rPr>
        <w:t xml:space="preserve">° </w:t>
      </w:r>
      <w:r w:rsidRPr="000B0C52">
        <w:rPr>
          <w:rFonts w:eastAsia="Arial Unicode MS"/>
          <w:lang w:bidi="he-IL"/>
        </w:rPr>
        <w:t>Première partie </w:t>
      </w:r>
      <w:r>
        <w:rPr>
          <w:rFonts w:eastAsia="Arial Unicode MS"/>
          <w:lang w:bidi="he-IL"/>
        </w:rPr>
        <w:t xml:space="preserve">: </w:t>
      </w:r>
      <w:r w:rsidRPr="000B0C52">
        <w:rPr>
          <w:rFonts w:eastAsia="Arial Unicode MS"/>
          <w:lang w:bidi="he-IL"/>
        </w:rPr>
        <w:t>description des souffrances qu’inf</w:t>
      </w:r>
      <w:r>
        <w:rPr>
          <w:rFonts w:eastAsia="Arial Unicode MS"/>
          <w:lang w:bidi="he-IL"/>
        </w:rPr>
        <w:t>ligent au psalmiste les méchants</w:t>
      </w:r>
      <w:r w:rsidRPr="000B0C52">
        <w:rPr>
          <w:rFonts w:eastAsia="Arial Unicode MS"/>
          <w:lang w:bidi="he-IL"/>
        </w:rPr>
        <w:t xml:space="preserve"> propos de ses détracteurs. Vers. 2-7</w:t>
      </w:r>
      <w:r w:rsidRPr="000B0C52">
        <w:rPr>
          <w:rFonts w:eastAsia="Arial Unicode MS"/>
          <w:vertAlign w:val="superscript"/>
          <w:lang w:bidi="he-IL"/>
        </w:rPr>
        <w:t>b</w:t>
      </w:r>
      <w:r w:rsidRPr="000B0C52">
        <w:rPr>
          <w:rFonts w:eastAsia="Arial Unicode MS"/>
          <w:lang w:bidi="he-IL"/>
        </w:rPr>
        <w:t>.</w:t>
      </w:r>
      <w:r>
        <w:rPr>
          <w:rFonts w:eastAsia="Arial Unicode MS"/>
          <w:lang w:bidi="he-IL"/>
        </w:rPr>
        <w:t xml:space="preserve"> </w:t>
      </w:r>
    </w:p>
    <w:p w:rsidR="0073183F" w:rsidRDefault="0073183F" w:rsidP="0073183F">
      <w:pPr>
        <w:rPr>
          <w:lang w:bidi="he-IL"/>
        </w:rPr>
      </w:pPr>
      <w:r w:rsidRPr="000B0C52">
        <w:rPr>
          <w:lang w:bidi="he-IL"/>
        </w:rPr>
        <w:t>2-5. Première strophe </w:t>
      </w:r>
      <w:r>
        <w:rPr>
          <w:lang w:bidi="he-IL"/>
        </w:rPr>
        <w:t xml:space="preserve">: </w:t>
      </w:r>
      <w:r w:rsidRPr="000B0C52">
        <w:rPr>
          <w:lang w:bidi="he-IL"/>
        </w:rPr>
        <w:t xml:space="preserve">que le Seigneur protège </w:t>
      </w:r>
      <w:r>
        <w:rPr>
          <w:lang w:bidi="he-IL"/>
        </w:rPr>
        <w:t>son</w:t>
      </w:r>
      <w:r w:rsidRPr="000B0C52">
        <w:rPr>
          <w:lang w:bidi="he-IL"/>
        </w:rPr>
        <w:t xml:space="preserve"> serviteur contre les langues malignes.</w:t>
      </w:r>
      <w:r w:rsidRPr="00A01812">
        <w:t xml:space="preserve"> — </w:t>
      </w:r>
      <w:r>
        <w:rPr>
          <w:rStyle w:val="italicus"/>
        </w:rPr>
        <w:t xml:space="preserve">Exáudi, </w:t>
      </w:r>
      <w:r w:rsidRPr="00290B1E">
        <w:rPr>
          <w:rStyle w:val="italicus"/>
        </w:rPr>
        <w:t>Deus</w:t>
      </w:r>
      <w:r>
        <w:rPr>
          <w:rStyle w:val="italicus"/>
        </w:rPr>
        <w:t>…</w:t>
      </w:r>
      <w:r w:rsidRPr="000B0C52">
        <w:rPr>
          <w:lang w:bidi="he-IL"/>
        </w:rPr>
        <w:t xml:space="preserve"> Appel à Dieu</w:t>
      </w:r>
      <w:r>
        <w:rPr>
          <w:lang w:bidi="he-IL"/>
        </w:rPr>
        <w:t xml:space="preserve">, </w:t>
      </w:r>
      <w:r w:rsidRPr="000B0C52">
        <w:rPr>
          <w:lang w:bidi="he-IL"/>
        </w:rPr>
        <w:t>servant d’introduction (vers. 2-3).</w:t>
      </w:r>
      <w:r w:rsidRPr="00A01812">
        <w:t xml:space="preserve"> — </w:t>
      </w:r>
      <w:r w:rsidRPr="00290B1E">
        <w:rPr>
          <w:rStyle w:val="italicus"/>
        </w:rPr>
        <w:t>Cum déprecor</w:t>
      </w:r>
      <w:r w:rsidRPr="000B0C52">
        <w:rPr>
          <w:lang w:bidi="he-IL"/>
        </w:rPr>
        <w:t>. Hébr. </w:t>
      </w:r>
      <w:r>
        <w:rPr>
          <w:lang w:bidi="he-IL"/>
        </w:rPr>
        <w:t xml:space="preserve">: </w:t>
      </w:r>
      <w:r w:rsidRPr="000B0C52">
        <w:rPr>
          <w:lang w:bidi="he-IL"/>
        </w:rPr>
        <w:t>quand je gémis. L’énergique supplication d’une plainte résignée</w:t>
      </w:r>
      <w:r>
        <w:rPr>
          <w:lang w:bidi="he-IL"/>
        </w:rPr>
        <w:t xml:space="preserve">, </w:t>
      </w:r>
      <w:r w:rsidRPr="000B0C52">
        <w:rPr>
          <w:lang w:bidi="he-IL"/>
        </w:rPr>
        <w:t>qui s’élève vers le ciel.</w:t>
      </w:r>
      <w:r w:rsidRPr="00A01812">
        <w:t xml:space="preserve"> — </w:t>
      </w:r>
      <w:r w:rsidRPr="00290B1E">
        <w:rPr>
          <w:rStyle w:val="italicus"/>
        </w:rPr>
        <w:t xml:space="preserve">A </w:t>
      </w:r>
      <w:r>
        <w:rPr>
          <w:rStyle w:val="italicus"/>
        </w:rPr>
        <w:t>timóre</w:t>
      </w:r>
      <w:r w:rsidRPr="00290B1E">
        <w:rPr>
          <w:rStyle w:val="italicus"/>
        </w:rPr>
        <w:t xml:space="preserve"> inimíci.</w:t>
      </w:r>
      <w:r w:rsidRPr="000B0C52">
        <w:rPr>
          <w:lang w:bidi="he-IL"/>
        </w:rPr>
        <w:t xml:space="preserve"> Ce qui arrache au poète de douloureux gémissements </w:t>
      </w:r>
      <w:r>
        <w:rPr>
          <w:lang w:bidi="he-IL"/>
        </w:rPr>
        <w:t>: ses ennemis</w:t>
      </w:r>
      <w:r w:rsidRPr="000B0C52">
        <w:rPr>
          <w:lang w:bidi="he-IL"/>
        </w:rPr>
        <w:t xml:space="preserve"> sont là</w:t>
      </w:r>
      <w:r>
        <w:rPr>
          <w:lang w:bidi="he-IL"/>
        </w:rPr>
        <w:t xml:space="preserve">, </w:t>
      </w:r>
      <w:r w:rsidRPr="000B0C52">
        <w:rPr>
          <w:lang w:bidi="he-IL"/>
        </w:rPr>
        <w:t>menaçants</w:t>
      </w:r>
      <w:r>
        <w:rPr>
          <w:lang w:bidi="he-IL"/>
        </w:rPr>
        <w:t xml:space="preserve">, </w:t>
      </w:r>
      <w:r w:rsidRPr="000B0C52">
        <w:rPr>
          <w:lang w:bidi="he-IL"/>
        </w:rPr>
        <w:t>et lui inspirent de vives angoisses.</w:t>
      </w:r>
      <w:r w:rsidRPr="00A01812">
        <w:t xml:space="preserve"> — </w:t>
      </w:r>
      <w:r w:rsidRPr="00290B1E">
        <w:rPr>
          <w:rStyle w:val="italicus"/>
        </w:rPr>
        <w:t>Protex</w:t>
      </w:r>
      <w:r>
        <w:rPr>
          <w:rStyle w:val="italicus"/>
        </w:rPr>
        <w:t>ísti</w:t>
      </w:r>
      <w:r w:rsidRPr="00290B1E">
        <w:rPr>
          <w:rStyle w:val="italicus"/>
        </w:rPr>
        <w:t xml:space="preserve"> me.</w:t>
      </w:r>
      <w:r w:rsidRPr="000B0C52">
        <w:rPr>
          <w:lang w:bidi="he-IL"/>
        </w:rPr>
        <w:t xml:space="preserve"> Mieux</w:t>
      </w:r>
      <w:r>
        <w:rPr>
          <w:lang w:bidi="he-IL"/>
        </w:rPr>
        <w:t xml:space="preserve">, </w:t>
      </w:r>
      <w:r w:rsidRPr="000B0C52">
        <w:rPr>
          <w:lang w:bidi="he-IL"/>
        </w:rPr>
        <w:t>d’après l’hébreu </w:t>
      </w:r>
      <w:r>
        <w:rPr>
          <w:lang w:bidi="he-IL"/>
        </w:rPr>
        <w:t>: Garantis-moi</w:t>
      </w:r>
      <w:r w:rsidRPr="000B0C52">
        <w:rPr>
          <w:lang w:bidi="he-IL"/>
        </w:rPr>
        <w:t>. C’est une continuation de la prière.</w:t>
      </w:r>
      <w:r w:rsidRPr="00A01812">
        <w:t xml:space="preserve"> — </w:t>
      </w:r>
      <w:r w:rsidRPr="00290B1E">
        <w:rPr>
          <w:rStyle w:val="italicus"/>
        </w:rPr>
        <w:t>A convéntu malign</w:t>
      </w:r>
      <w:r>
        <w:rPr>
          <w:rStyle w:val="italicus"/>
        </w:rPr>
        <w:t>á</w:t>
      </w:r>
      <w:r w:rsidRPr="00290B1E">
        <w:rPr>
          <w:rStyle w:val="italicus"/>
        </w:rPr>
        <w:t>ntium.</w:t>
      </w:r>
      <w:r w:rsidRPr="000B0C52">
        <w:rPr>
          <w:lang w:bidi="he-IL"/>
        </w:rPr>
        <w:t xml:space="preserve"> Hébr. </w:t>
      </w:r>
      <w:r>
        <w:rPr>
          <w:lang w:bidi="he-IL"/>
        </w:rPr>
        <w:t xml:space="preserve">: </w:t>
      </w:r>
      <w:r w:rsidRPr="000B0C52">
        <w:rPr>
          <w:lang w:bidi="he-IL"/>
        </w:rPr>
        <w:t>des complots des méchants.</w:t>
      </w:r>
      <w:r w:rsidRPr="00A01812">
        <w:t xml:space="preserve"> — </w:t>
      </w:r>
      <w:r w:rsidRPr="00290B1E">
        <w:rPr>
          <w:rStyle w:val="italicus"/>
        </w:rPr>
        <w:t>A multit</w:t>
      </w:r>
      <w:r>
        <w:rPr>
          <w:rStyle w:val="italicus"/>
        </w:rPr>
        <w:t>údine…</w:t>
      </w:r>
      <w:r w:rsidRPr="000B0C52">
        <w:rPr>
          <w:lang w:bidi="he-IL"/>
        </w:rPr>
        <w:t xml:space="preserve"> Autre nuance dans l’hébreu </w:t>
      </w:r>
      <w:r>
        <w:rPr>
          <w:lang w:bidi="he-IL"/>
        </w:rPr>
        <w:t xml:space="preserve">: </w:t>
      </w:r>
      <w:r w:rsidRPr="000B0C52">
        <w:rPr>
          <w:lang w:bidi="he-IL"/>
        </w:rPr>
        <w:t>de la troupe bruyante (saint Jérôme </w:t>
      </w:r>
      <w:r>
        <w:rPr>
          <w:lang w:bidi="he-IL"/>
        </w:rPr>
        <w:t>: « </w:t>
      </w:r>
      <w:r w:rsidRPr="000B0C52">
        <w:rPr>
          <w:lang w:bidi="he-IL"/>
        </w:rPr>
        <w:t>a tumúltu</w:t>
      </w:r>
      <w:r>
        <w:rPr>
          <w:lang w:bidi="he-IL"/>
        </w:rPr>
        <w:t> »</w:t>
      </w:r>
      <w:r w:rsidRPr="000B0C52">
        <w:rPr>
          <w:lang w:bidi="he-IL"/>
        </w:rPr>
        <w:t>). Il y a gradation dans la pensée </w:t>
      </w:r>
      <w:r>
        <w:rPr>
          <w:lang w:bidi="he-IL"/>
        </w:rPr>
        <w:t xml:space="preserve">: </w:t>
      </w:r>
      <w:r w:rsidRPr="000B0C52">
        <w:rPr>
          <w:lang w:bidi="he-IL"/>
        </w:rPr>
        <w:t>d’abord une conspiration secrète</w:t>
      </w:r>
      <w:r>
        <w:rPr>
          <w:lang w:bidi="he-IL"/>
        </w:rPr>
        <w:t xml:space="preserve">, </w:t>
      </w:r>
      <w:r w:rsidRPr="000B0C52">
        <w:rPr>
          <w:lang w:bidi="he-IL"/>
        </w:rPr>
        <w:t>puis</w:t>
      </w:r>
      <w:r>
        <w:rPr>
          <w:lang w:bidi="he-IL"/>
        </w:rPr>
        <w:t xml:space="preserve"> </w:t>
      </w:r>
      <w:r w:rsidRPr="000B0C52">
        <w:rPr>
          <w:lang w:bidi="he-IL"/>
        </w:rPr>
        <w:t>les premiers éclats de la révolte</w:t>
      </w:r>
      <w:r>
        <w:rPr>
          <w:lang w:bidi="he-IL"/>
        </w:rPr>
        <w:t>.</w:t>
      </w:r>
      <w:r w:rsidRPr="00A01812">
        <w:t xml:space="preserve"> </w:t>
      </w:r>
      <w:r>
        <w:t xml:space="preserve">{189} </w:t>
      </w:r>
      <w:r w:rsidRPr="00A01812">
        <w:t xml:space="preserve">— </w:t>
      </w:r>
      <w:r w:rsidRPr="00246D2A">
        <w:rPr>
          <w:rStyle w:val="italicus"/>
        </w:rPr>
        <w:t>Quia…</w:t>
      </w:r>
      <w:r>
        <w:rPr>
          <w:rStyle w:val="italicus"/>
        </w:rPr>
        <w:t xml:space="preserve"> </w:t>
      </w:r>
      <w:r w:rsidRPr="000B0C52">
        <w:rPr>
          <w:lang w:bidi="he-IL"/>
        </w:rPr>
        <w:t>Vers. 4-5</w:t>
      </w:r>
      <w:r>
        <w:rPr>
          <w:lang w:bidi="he-IL"/>
        </w:rPr>
        <w:t xml:space="preserve">, </w:t>
      </w:r>
      <w:r w:rsidRPr="000B0C52">
        <w:rPr>
          <w:lang w:bidi="he-IL"/>
        </w:rPr>
        <w:t>David passe à la partie principale de ses souffrances</w:t>
      </w:r>
      <w:r>
        <w:rPr>
          <w:lang w:bidi="he-IL"/>
        </w:rPr>
        <w:t xml:space="preserve">, </w:t>
      </w:r>
      <w:r w:rsidRPr="000B0C52">
        <w:rPr>
          <w:lang w:bidi="he-IL"/>
        </w:rPr>
        <w:t>aux maux que lui causaient les calomnies de ses adversaires.</w:t>
      </w:r>
      <w:r w:rsidRPr="00A01812">
        <w:t xml:space="preserve"> — </w:t>
      </w:r>
      <w:r w:rsidRPr="00290B1E">
        <w:rPr>
          <w:rStyle w:val="italicus"/>
        </w:rPr>
        <w:t>Exacu</w:t>
      </w:r>
      <w:r>
        <w:rPr>
          <w:rStyle w:val="italicus"/>
        </w:rPr>
        <w:t>érunt</w:t>
      </w:r>
      <w:r w:rsidRPr="00290B1E">
        <w:rPr>
          <w:rStyle w:val="italicus"/>
        </w:rPr>
        <w:t xml:space="preserve"> ut gl</w:t>
      </w:r>
      <w:r>
        <w:rPr>
          <w:rStyle w:val="italicus"/>
        </w:rPr>
        <w:t>á</w:t>
      </w:r>
      <w:r w:rsidRPr="00290B1E">
        <w:rPr>
          <w:rStyle w:val="italicus"/>
        </w:rPr>
        <w:t>dium</w:t>
      </w:r>
      <w:r>
        <w:rPr>
          <w:rStyle w:val="italicus"/>
        </w:rPr>
        <w:t xml:space="preserve">… </w:t>
      </w:r>
      <w:r w:rsidRPr="00290B1E">
        <w:rPr>
          <w:rStyle w:val="italicus"/>
        </w:rPr>
        <w:t>intend</w:t>
      </w:r>
      <w:r>
        <w:rPr>
          <w:rStyle w:val="italicus"/>
        </w:rPr>
        <w:t>érunt</w:t>
      </w:r>
      <w:r w:rsidRPr="00290B1E">
        <w:rPr>
          <w:rStyle w:val="italicus"/>
        </w:rPr>
        <w:t xml:space="preserve"> arcum</w:t>
      </w:r>
      <w:r w:rsidRPr="000B0C52">
        <w:rPr>
          <w:lang w:bidi="he-IL"/>
        </w:rPr>
        <w:t xml:space="preserve"> (hébr. </w:t>
      </w:r>
      <w:r>
        <w:rPr>
          <w:lang w:bidi="he-IL"/>
        </w:rPr>
        <w:t xml:space="preserve">: </w:t>
      </w:r>
      <w:r w:rsidRPr="000B0C52">
        <w:rPr>
          <w:lang w:bidi="he-IL"/>
        </w:rPr>
        <w:t>leur flèche)</w:t>
      </w:r>
      <w:r>
        <w:rPr>
          <w:lang w:bidi="he-IL"/>
        </w:rPr>
        <w:t>…</w:t>
      </w:r>
      <w:r w:rsidRPr="000B0C52">
        <w:rPr>
          <w:lang w:bidi="he-IL"/>
        </w:rPr>
        <w:t xml:space="preserve"> Les métaphores accoutumées. Cf. Ps</w:t>
      </w:r>
      <w:r>
        <w:rPr>
          <w:lang w:bidi="he-IL"/>
        </w:rPr>
        <w:t xml:space="preserve">. LI, </w:t>
      </w:r>
      <w:r w:rsidRPr="000B0C52">
        <w:rPr>
          <w:lang w:bidi="he-IL"/>
        </w:rPr>
        <w:t xml:space="preserve">4 ; </w:t>
      </w:r>
      <w:r>
        <w:rPr>
          <w:lang w:bidi="he-IL"/>
        </w:rPr>
        <w:t xml:space="preserve">CXX, </w:t>
      </w:r>
      <w:r w:rsidRPr="000B0C52">
        <w:rPr>
          <w:lang w:bidi="he-IL"/>
        </w:rPr>
        <w:t>3-4</w:t>
      </w:r>
      <w:r>
        <w:rPr>
          <w:lang w:bidi="he-IL"/>
        </w:rPr>
        <w:t>, etc</w:t>
      </w:r>
      <w:r w:rsidRPr="000B0C52">
        <w:rPr>
          <w:lang w:bidi="he-IL"/>
        </w:rPr>
        <w:t>.</w:t>
      </w:r>
      <w:r w:rsidRPr="00A01812">
        <w:t xml:space="preserve"> — </w:t>
      </w:r>
      <w:r w:rsidRPr="00290B1E">
        <w:rPr>
          <w:rStyle w:val="italicus"/>
        </w:rPr>
        <w:t>Rem amáram.</w:t>
      </w:r>
      <w:r w:rsidRPr="000B0C52">
        <w:rPr>
          <w:lang w:bidi="he-IL"/>
        </w:rPr>
        <w:t xml:space="preserve"> Plutôt </w:t>
      </w:r>
      <w:r>
        <w:rPr>
          <w:lang w:bidi="he-IL"/>
        </w:rPr>
        <w:t xml:space="preserve">: </w:t>
      </w:r>
      <w:r w:rsidRPr="000B0C52">
        <w:rPr>
          <w:lang w:bidi="he-IL"/>
        </w:rPr>
        <w:t>une parole amère</w:t>
      </w:r>
      <w:r>
        <w:rPr>
          <w:lang w:bidi="he-IL"/>
        </w:rPr>
        <w:t xml:space="preserve">, </w:t>
      </w:r>
      <w:r w:rsidRPr="000B0C52">
        <w:rPr>
          <w:lang w:bidi="he-IL"/>
        </w:rPr>
        <w:t>conformément à la signification primitive du mot hébreu</w:t>
      </w:r>
      <w:r w:rsidRPr="00290B1E">
        <w:rPr>
          <w:rStyle w:val="italicus"/>
        </w:rPr>
        <w:t xml:space="preserve"> dâbar.</w:t>
      </w:r>
      <w:r w:rsidRPr="000B0C52">
        <w:rPr>
          <w:lang w:bidi="he-IL"/>
        </w:rPr>
        <w:t xml:space="preserve"> L’expression </w:t>
      </w:r>
      <w:r>
        <w:rPr>
          <w:lang w:bidi="he-IL"/>
        </w:rPr>
        <w:t>est</w:t>
      </w:r>
      <w:r w:rsidRPr="000B0C52">
        <w:rPr>
          <w:lang w:bidi="he-IL"/>
        </w:rPr>
        <w:t xml:space="preserve"> toute classique </w:t>
      </w:r>
      <w:r>
        <w:rPr>
          <w:lang w:bidi="he-IL"/>
        </w:rPr>
        <w:t>: « </w:t>
      </w:r>
      <w:r w:rsidRPr="000B0C52">
        <w:rPr>
          <w:lang w:bidi="he-IL"/>
        </w:rPr>
        <w:t>dicta amára</w:t>
      </w:r>
      <w:r>
        <w:rPr>
          <w:lang w:bidi="he-IL"/>
        </w:rPr>
        <w:t> »</w:t>
      </w:r>
      <w:r w:rsidRPr="000B0C52">
        <w:rPr>
          <w:lang w:bidi="he-IL"/>
        </w:rPr>
        <w:t xml:space="preserve"> (Ovide).</w:t>
      </w:r>
      <w:r w:rsidRPr="00A01812">
        <w:t xml:space="preserve"> — </w:t>
      </w:r>
      <w:r w:rsidRPr="00290B1E">
        <w:rPr>
          <w:rStyle w:val="italicus"/>
        </w:rPr>
        <w:t>In occúltis </w:t>
      </w:r>
      <w:r>
        <w:rPr>
          <w:rStyle w:val="italicus"/>
        </w:rPr>
        <w:t xml:space="preserve">: </w:t>
      </w:r>
      <w:r w:rsidRPr="000B0C52">
        <w:rPr>
          <w:lang w:bidi="he-IL"/>
        </w:rPr>
        <w:t>en cachette</w:t>
      </w:r>
      <w:r>
        <w:rPr>
          <w:lang w:bidi="he-IL"/>
        </w:rPr>
        <w:t xml:space="preserve">, </w:t>
      </w:r>
      <w:r w:rsidRPr="000B0C52">
        <w:rPr>
          <w:lang w:bidi="he-IL"/>
        </w:rPr>
        <w:t>comme des archers en embuscade.</w:t>
      </w:r>
      <w:r w:rsidRPr="00A01812">
        <w:t xml:space="preserve"> — </w:t>
      </w:r>
      <w:r w:rsidRPr="00290B1E">
        <w:rPr>
          <w:rStyle w:val="italicus"/>
        </w:rPr>
        <w:t>Immacul</w:t>
      </w:r>
      <w:r>
        <w:rPr>
          <w:rStyle w:val="italicus"/>
        </w:rPr>
        <w:t>á</w:t>
      </w:r>
      <w:r w:rsidRPr="00290B1E">
        <w:rPr>
          <w:rStyle w:val="italicus"/>
        </w:rPr>
        <w:t>tum.</w:t>
      </w:r>
      <w:r w:rsidRPr="000B0C52">
        <w:rPr>
          <w:lang w:bidi="he-IL"/>
        </w:rPr>
        <w:t xml:space="preserve"> David n’avait rien fait qui légitimât la conduite de ses ennemis.</w:t>
      </w:r>
      <w:r>
        <w:rPr>
          <w:lang w:bidi="he-IL"/>
        </w:rPr>
        <w:t xml:space="preserve"> </w:t>
      </w:r>
    </w:p>
    <w:p w:rsidR="0073183F" w:rsidRDefault="0073183F" w:rsidP="0073183F">
      <w:pPr>
        <w:rPr>
          <w:lang w:bidi="he-IL"/>
        </w:rPr>
      </w:pPr>
      <w:r w:rsidRPr="000B0C52">
        <w:rPr>
          <w:lang w:bidi="he-IL"/>
        </w:rPr>
        <w:t>6-7</w:t>
      </w:r>
      <w:r w:rsidRPr="000B0C52">
        <w:rPr>
          <w:vertAlign w:val="superscript"/>
          <w:lang w:bidi="he-IL"/>
        </w:rPr>
        <w:t>b</w:t>
      </w:r>
      <w:r w:rsidRPr="000B0C52">
        <w:rPr>
          <w:lang w:bidi="he-IL"/>
        </w:rPr>
        <w:t>. Seconde strophe </w:t>
      </w:r>
      <w:r>
        <w:rPr>
          <w:lang w:bidi="he-IL"/>
        </w:rPr>
        <w:t xml:space="preserve">: </w:t>
      </w:r>
      <w:r w:rsidRPr="000B0C52">
        <w:rPr>
          <w:lang w:bidi="he-IL"/>
        </w:rPr>
        <w:t xml:space="preserve">description de la conduite insidieuse et cruelle des détracteurs de David. Passage très dramatique. </w:t>
      </w:r>
      <w:r>
        <w:rPr>
          <w:lang w:bidi="he-IL"/>
        </w:rPr>
        <w:t xml:space="preserve">— </w:t>
      </w:r>
      <w:r w:rsidRPr="00290B1E">
        <w:rPr>
          <w:rStyle w:val="italicus"/>
        </w:rPr>
        <w:t>S</w:t>
      </w:r>
      <w:r>
        <w:rPr>
          <w:rStyle w:val="italicus"/>
        </w:rPr>
        <w:t>úbito…</w:t>
      </w:r>
      <w:r w:rsidRPr="000B0C52">
        <w:rPr>
          <w:lang w:bidi="he-IL"/>
        </w:rPr>
        <w:t xml:space="preserve"> Soudain </w:t>
      </w:r>
      <w:r>
        <w:rPr>
          <w:lang w:bidi="he-IL"/>
        </w:rPr>
        <w:t>la flèche part (</w:t>
      </w:r>
      <w:r w:rsidRPr="000B0C52">
        <w:rPr>
          <w:lang w:bidi="he-IL"/>
        </w:rPr>
        <w:t>cf. vers. 4-5)</w:t>
      </w:r>
      <w:r>
        <w:rPr>
          <w:lang w:bidi="he-IL"/>
        </w:rPr>
        <w:t xml:space="preserve">, </w:t>
      </w:r>
      <w:r w:rsidRPr="000B0C52">
        <w:rPr>
          <w:lang w:bidi="he-IL"/>
        </w:rPr>
        <w:t xml:space="preserve">et parvient droit au but. </w:t>
      </w:r>
      <w:r>
        <w:rPr>
          <w:lang w:bidi="he-IL"/>
        </w:rPr>
        <w:t xml:space="preserve">— </w:t>
      </w:r>
      <w:r w:rsidRPr="00290B1E">
        <w:rPr>
          <w:rStyle w:val="italicus"/>
        </w:rPr>
        <w:t>Non tim</w:t>
      </w:r>
      <w:r>
        <w:rPr>
          <w:rStyle w:val="italicus"/>
        </w:rPr>
        <w:t>é</w:t>
      </w:r>
      <w:r w:rsidRPr="00290B1E">
        <w:rPr>
          <w:rStyle w:val="italicus"/>
        </w:rPr>
        <w:t>bunt.</w:t>
      </w:r>
      <w:r w:rsidRPr="000B0C52">
        <w:rPr>
          <w:lang w:bidi="he-IL"/>
        </w:rPr>
        <w:t xml:space="preserve"> Ceux qui l’ont lancée ne redoutent pas les jugements divins</w:t>
      </w:r>
      <w:r>
        <w:rPr>
          <w:lang w:bidi="he-IL"/>
        </w:rPr>
        <w:t xml:space="preserve">, </w:t>
      </w:r>
      <w:r w:rsidRPr="000B0C52">
        <w:rPr>
          <w:lang w:bidi="he-IL"/>
        </w:rPr>
        <w:t>tant ils sont impies. Voyez le vers. 6</w:t>
      </w:r>
      <w:r w:rsidRPr="000B0C52">
        <w:rPr>
          <w:vertAlign w:val="superscript"/>
          <w:lang w:bidi="he-IL"/>
        </w:rPr>
        <w:t>d</w:t>
      </w:r>
      <w:r w:rsidRPr="000B0C52">
        <w:rPr>
          <w:lang w:bidi="he-IL"/>
        </w:rPr>
        <w:t xml:space="preserve">. </w:t>
      </w:r>
      <w:r>
        <w:rPr>
          <w:lang w:bidi="he-IL"/>
        </w:rPr>
        <w:t xml:space="preserve">— </w:t>
      </w:r>
      <w:r w:rsidRPr="000B0C52">
        <w:rPr>
          <w:lang w:bidi="he-IL"/>
        </w:rPr>
        <w:t>Les mots</w:t>
      </w:r>
      <w:r w:rsidRPr="00290B1E">
        <w:rPr>
          <w:rStyle w:val="italicus"/>
        </w:rPr>
        <w:t xml:space="preserve"> sermónem nequam</w:t>
      </w:r>
      <w:r w:rsidRPr="000B0C52">
        <w:rPr>
          <w:lang w:bidi="he-IL"/>
        </w:rPr>
        <w:t xml:space="preserve"> (hébr. </w:t>
      </w:r>
      <w:r>
        <w:rPr>
          <w:lang w:bidi="he-IL"/>
        </w:rPr>
        <w:t xml:space="preserve">: </w:t>
      </w:r>
      <w:r w:rsidRPr="00290B1E">
        <w:rPr>
          <w:rStyle w:val="italicus"/>
        </w:rPr>
        <w:t>dâbar ra</w:t>
      </w:r>
      <w:r>
        <w:rPr>
          <w:rStyle w:val="italicus"/>
        </w:rPr>
        <w:t>‘</w:t>
      </w:r>
      <w:r w:rsidRPr="00B134CC">
        <w:t xml:space="preserve">) </w:t>
      </w:r>
      <w:r w:rsidRPr="000B0C52">
        <w:rPr>
          <w:lang w:bidi="he-IL"/>
        </w:rPr>
        <w:t>désignent le plan habilement ourdi contre David par ses adversaires. C’est pour eux une chose décidée</w:t>
      </w:r>
      <w:r>
        <w:rPr>
          <w:lang w:bidi="he-IL"/>
        </w:rPr>
        <w:t xml:space="preserve">, </w:t>
      </w:r>
      <w:r w:rsidRPr="000B0C52">
        <w:rPr>
          <w:lang w:bidi="he-IL"/>
        </w:rPr>
        <w:t>dont il n’y a pas à revenir (</w:t>
      </w:r>
      <w:r w:rsidRPr="00290B1E">
        <w:rPr>
          <w:rStyle w:val="italicus"/>
        </w:rPr>
        <w:t>firmavérunt sibi</w:t>
      </w:r>
      <w:r w:rsidRPr="00B134CC">
        <w:t xml:space="preserve">), </w:t>
      </w:r>
      <w:r w:rsidRPr="000B0C52">
        <w:rPr>
          <w:lang w:bidi="he-IL"/>
        </w:rPr>
        <w:t xml:space="preserve">et ils travaillent de toutes manières à l’exécuter. </w:t>
      </w:r>
      <w:r>
        <w:rPr>
          <w:lang w:bidi="he-IL"/>
        </w:rPr>
        <w:t xml:space="preserve">— </w:t>
      </w:r>
      <w:r w:rsidRPr="00290B1E">
        <w:rPr>
          <w:rStyle w:val="italicus"/>
        </w:rPr>
        <w:t>Narravé</w:t>
      </w:r>
      <w:r>
        <w:rPr>
          <w:rStyle w:val="italicus"/>
        </w:rPr>
        <w:t>r</w:t>
      </w:r>
      <w:r w:rsidRPr="00290B1E">
        <w:rPr>
          <w:rStyle w:val="italicus"/>
        </w:rPr>
        <w:t>unt.</w:t>
      </w:r>
      <w:r>
        <w:rPr>
          <w:lang w:bidi="he-IL"/>
        </w:rPr>
        <w:t xml:space="preserve"> </w:t>
      </w:r>
      <w:r w:rsidRPr="000B0C52">
        <w:rPr>
          <w:lang w:bidi="he-IL"/>
        </w:rPr>
        <w:t>Échange d’idées entre eux pour arriver plus sûrement à leurs fins</w:t>
      </w:r>
      <w:r>
        <w:rPr>
          <w:lang w:bidi="he-IL"/>
        </w:rPr>
        <w:t xml:space="preserve">, </w:t>
      </w:r>
      <w:r w:rsidRPr="000B0C52">
        <w:rPr>
          <w:lang w:bidi="he-IL"/>
        </w:rPr>
        <w:t>pour mieux cacher leur jeu perfide</w:t>
      </w:r>
      <w:r w:rsidRPr="00290B1E">
        <w:rPr>
          <w:rStyle w:val="italicus"/>
        </w:rPr>
        <w:t xml:space="preserve"> </w:t>
      </w:r>
      <w:r w:rsidRPr="00510E1E">
        <w:t>(</w:t>
      </w:r>
      <w:r w:rsidRPr="00290B1E">
        <w:rPr>
          <w:rStyle w:val="italicus"/>
        </w:rPr>
        <w:t>ut abscónderent</w:t>
      </w:r>
      <w:r>
        <w:rPr>
          <w:rStyle w:val="italicus"/>
        </w:rPr>
        <w:t>…</w:t>
      </w:r>
      <w:r w:rsidRPr="00B134CC">
        <w:t xml:space="preserve">). — </w:t>
      </w:r>
      <w:r w:rsidRPr="00290B1E">
        <w:rPr>
          <w:rStyle w:val="italicus"/>
        </w:rPr>
        <w:t>Quis vid</w:t>
      </w:r>
      <w:r>
        <w:rPr>
          <w:rStyle w:val="italicus"/>
        </w:rPr>
        <w:t>é</w:t>
      </w:r>
      <w:r w:rsidRPr="00290B1E">
        <w:rPr>
          <w:rStyle w:val="italicus"/>
        </w:rPr>
        <w:t>bit eos</w:t>
      </w:r>
      <w:r>
        <w:rPr>
          <w:rStyle w:val="italicus"/>
        </w:rPr>
        <w:t> ?</w:t>
      </w:r>
      <w:r w:rsidRPr="000B0C52">
        <w:rPr>
          <w:lang w:bidi="he-IL"/>
        </w:rPr>
        <w:t xml:space="preserve"> C’est comme s’il y avait </w:t>
      </w:r>
      <w:r>
        <w:rPr>
          <w:lang w:bidi="he-IL"/>
        </w:rPr>
        <w:t>: « </w:t>
      </w:r>
      <w:r w:rsidRPr="000B0C52">
        <w:rPr>
          <w:lang w:bidi="he-IL"/>
        </w:rPr>
        <w:t>Ils disent </w:t>
      </w:r>
      <w:r>
        <w:rPr>
          <w:lang w:bidi="he-IL"/>
        </w:rPr>
        <w:t xml:space="preserve">: </w:t>
      </w:r>
      <w:r w:rsidRPr="000B0C52">
        <w:rPr>
          <w:lang w:bidi="he-IL"/>
        </w:rPr>
        <w:t>Qui nous verra ?</w:t>
      </w:r>
      <w:r>
        <w:rPr>
          <w:lang w:bidi="he-IL"/>
        </w:rPr>
        <w:t> »</w:t>
      </w:r>
      <w:r w:rsidRPr="000B0C52">
        <w:rPr>
          <w:lang w:bidi="he-IL"/>
        </w:rPr>
        <w:t xml:space="preserve"> Le langage indirect pour le direct</w:t>
      </w:r>
      <w:r>
        <w:rPr>
          <w:lang w:bidi="he-IL"/>
        </w:rPr>
        <w:t xml:space="preserve">, </w:t>
      </w:r>
      <w:r w:rsidRPr="000B0C52">
        <w:rPr>
          <w:lang w:bidi="he-IL"/>
        </w:rPr>
        <w:t xml:space="preserve">à la façon hébraïque. Ces impies supposent que Dieu </w:t>
      </w:r>
      <w:r>
        <w:rPr>
          <w:lang w:bidi="he-IL"/>
        </w:rPr>
        <w:t>est</w:t>
      </w:r>
      <w:r w:rsidRPr="000B0C52">
        <w:rPr>
          <w:lang w:bidi="he-IL"/>
        </w:rPr>
        <w:t xml:space="preserve"> </w:t>
      </w:r>
      <w:r>
        <w:rPr>
          <w:lang w:bidi="he-IL"/>
        </w:rPr>
        <w:t>ind</w:t>
      </w:r>
      <w:r w:rsidRPr="000B0C52">
        <w:rPr>
          <w:lang w:bidi="he-IL"/>
        </w:rPr>
        <w:t xml:space="preserve">ifférent à leur conduite. Cf. Ps. </w:t>
      </w:r>
      <w:r>
        <w:rPr>
          <w:lang w:bidi="he-IL"/>
        </w:rPr>
        <w:t xml:space="preserve">LVIII, </w:t>
      </w:r>
      <w:r w:rsidRPr="000B0C52">
        <w:rPr>
          <w:lang w:bidi="he-IL"/>
        </w:rPr>
        <w:t xml:space="preserve">8. </w:t>
      </w:r>
      <w:r>
        <w:rPr>
          <w:lang w:bidi="he-IL"/>
        </w:rPr>
        <w:t xml:space="preserve">— </w:t>
      </w:r>
      <w:r w:rsidRPr="00290B1E">
        <w:rPr>
          <w:rStyle w:val="italicus"/>
        </w:rPr>
        <w:t>Scrut</w:t>
      </w:r>
      <w:r>
        <w:rPr>
          <w:rStyle w:val="italicus"/>
        </w:rPr>
        <w:t>á</w:t>
      </w:r>
      <w:r w:rsidRPr="00290B1E">
        <w:rPr>
          <w:rStyle w:val="italicus"/>
        </w:rPr>
        <w:t>ti sunt</w:t>
      </w:r>
      <w:r w:rsidRPr="000B0C52">
        <w:rPr>
          <w:lang w:bidi="he-IL"/>
        </w:rPr>
        <w:t xml:space="preserve"> (saint Augustin</w:t>
      </w:r>
      <w:r>
        <w:rPr>
          <w:lang w:bidi="he-IL"/>
        </w:rPr>
        <w:t>, saint Hilaire</w:t>
      </w:r>
      <w:r w:rsidRPr="000B0C52">
        <w:rPr>
          <w:lang w:bidi="he-IL"/>
        </w:rPr>
        <w:t xml:space="preserve"> et divers Psautiers latins ont </w:t>
      </w:r>
      <w:r>
        <w:rPr>
          <w:lang w:bidi="he-IL"/>
        </w:rPr>
        <w:t>: « </w:t>
      </w:r>
      <w:r w:rsidRPr="000B0C52">
        <w:rPr>
          <w:lang w:bidi="he-IL"/>
        </w:rPr>
        <w:t>perscrut</w:t>
      </w:r>
      <w:r>
        <w:rPr>
          <w:lang w:bidi="he-IL"/>
        </w:rPr>
        <w:t>á</w:t>
      </w:r>
      <w:r w:rsidRPr="000B0C52">
        <w:rPr>
          <w:lang w:bidi="he-IL"/>
        </w:rPr>
        <w:t>ti sunt</w:t>
      </w:r>
      <w:r>
        <w:rPr>
          <w:lang w:bidi="he-IL"/>
        </w:rPr>
        <w:t> »</w:t>
      </w:r>
      <w:r w:rsidRPr="000B0C52">
        <w:rPr>
          <w:lang w:bidi="he-IL"/>
        </w:rPr>
        <w:t>)</w:t>
      </w:r>
      <w:r>
        <w:rPr>
          <w:lang w:bidi="he-IL"/>
        </w:rPr>
        <w:t>…</w:t>
      </w:r>
      <w:r w:rsidRPr="000B0C52">
        <w:rPr>
          <w:lang w:bidi="he-IL"/>
        </w:rPr>
        <w:t xml:space="preserve"> Ils sont à la recherche de nouvelles méchancetés </w:t>
      </w:r>
      <w:r w:rsidRPr="00510E1E">
        <w:t>(</w:t>
      </w:r>
      <w:r w:rsidRPr="00290B1E">
        <w:rPr>
          <w:rStyle w:val="italicus"/>
        </w:rPr>
        <w:t>iniquitátes</w:t>
      </w:r>
      <w:r w:rsidRPr="00B134CC">
        <w:t xml:space="preserve">), </w:t>
      </w:r>
      <w:r w:rsidRPr="000B0C52">
        <w:rPr>
          <w:lang w:bidi="he-IL"/>
        </w:rPr>
        <w:t xml:space="preserve">épuisant toutes les ressources de leur esprit à combiner leurs projets homicides </w:t>
      </w:r>
      <w:r w:rsidRPr="00510E1E">
        <w:t>(</w:t>
      </w:r>
      <w:r w:rsidRPr="00290B1E">
        <w:rPr>
          <w:rStyle w:val="italicus"/>
        </w:rPr>
        <w:t>defec</w:t>
      </w:r>
      <w:r>
        <w:rPr>
          <w:rStyle w:val="italicus"/>
        </w:rPr>
        <w:t>érunt</w:t>
      </w:r>
      <w:r w:rsidRPr="00290B1E">
        <w:rPr>
          <w:rStyle w:val="italicus"/>
        </w:rPr>
        <w:t xml:space="preserve"> scrutántes</w:t>
      </w:r>
      <w:r>
        <w:rPr>
          <w:rStyle w:val="italicus"/>
        </w:rPr>
        <w:t>…</w:t>
      </w:r>
      <w:r w:rsidRPr="00B134CC">
        <w:t>).</w:t>
      </w:r>
      <w:r w:rsidRPr="000B0C52">
        <w:rPr>
          <w:lang w:bidi="he-IL"/>
        </w:rPr>
        <w:t xml:space="preserve"> L’hébreu cite leurs propres paroles</w:t>
      </w:r>
      <w:r>
        <w:rPr>
          <w:lang w:bidi="he-IL"/>
        </w:rPr>
        <w:t xml:space="preserve">, </w:t>
      </w:r>
      <w:r w:rsidRPr="000B0C52">
        <w:rPr>
          <w:lang w:bidi="he-IL"/>
        </w:rPr>
        <w:t>et nous les montre tout fiers de leur habileté </w:t>
      </w:r>
      <w:r>
        <w:rPr>
          <w:lang w:bidi="he-IL"/>
        </w:rPr>
        <w:t>: « </w:t>
      </w:r>
      <w:r w:rsidRPr="000B0C52">
        <w:rPr>
          <w:lang w:bidi="he-IL"/>
        </w:rPr>
        <w:t>Nous avons complété (au lieu de</w:t>
      </w:r>
      <w:r w:rsidRPr="00290B1E">
        <w:rPr>
          <w:rStyle w:val="italicus"/>
        </w:rPr>
        <w:t xml:space="preserve"> defec</w:t>
      </w:r>
      <w:r>
        <w:rPr>
          <w:rStyle w:val="italicus"/>
        </w:rPr>
        <w:t>érunt…</w:t>
      </w:r>
      <w:r w:rsidRPr="00B134CC">
        <w:t>)</w:t>
      </w:r>
      <w:r w:rsidRPr="000B0C52">
        <w:rPr>
          <w:lang w:bidi="he-IL"/>
        </w:rPr>
        <w:t xml:space="preserve"> un projet bien conçu. L’intérieur et </w:t>
      </w:r>
      <w:r w:rsidRPr="000B0C52">
        <w:rPr>
          <w:lang w:bidi="he-IL"/>
        </w:rPr>
        <w:lastRenderedPageBreak/>
        <w:t xml:space="preserve">le cœur de l’homme </w:t>
      </w:r>
      <w:r>
        <w:rPr>
          <w:lang w:bidi="he-IL"/>
        </w:rPr>
        <w:t>est</w:t>
      </w:r>
      <w:r w:rsidRPr="000B0C52">
        <w:rPr>
          <w:lang w:bidi="he-IL"/>
        </w:rPr>
        <w:t xml:space="preserve"> profond.</w:t>
      </w:r>
      <w:r>
        <w:rPr>
          <w:lang w:bidi="he-IL"/>
        </w:rPr>
        <w:t> »</w:t>
      </w:r>
      <w:r w:rsidRPr="000B0C52">
        <w:rPr>
          <w:lang w:bidi="he-IL"/>
        </w:rPr>
        <w:t xml:space="preserve"> Cette dernière phrase représente les mots</w:t>
      </w:r>
      <w:r w:rsidRPr="00290B1E">
        <w:rPr>
          <w:rStyle w:val="italicus"/>
        </w:rPr>
        <w:t xml:space="preserve"> accédet</w:t>
      </w:r>
      <w:r>
        <w:rPr>
          <w:rStyle w:val="italicus"/>
        </w:rPr>
        <w:t>…</w:t>
      </w:r>
      <w:r w:rsidRPr="00290B1E">
        <w:rPr>
          <w:rStyle w:val="italicus"/>
        </w:rPr>
        <w:t xml:space="preserve"> altum</w:t>
      </w:r>
      <w:r w:rsidRPr="000B0C52">
        <w:rPr>
          <w:lang w:bidi="he-IL"/>
        </w:rPr>
        <w:t xml:space="preserve"> de la Vulgate</w:t>
      </w:r>
      <w:r>
        <w:rPr>
          <w:lang w:bidi="he-IL"/>
        </w:rPr>
        <w:t xml:space="preserve">, </w:t>
      </w:r>
      <w:r w:rsidRPr="000B0C52">
        <w:rPr>
          <w:lang w:bidi="he-IL"/>
        </w:rPr>
        <w:t>que le texte primitif</w:t>
      </w:r>
      <w:r>
        <w:rPr>
          <w:lang w:bidi="he-IL"/>
        </w:rPr>
        <w:t xml:space="preserve">, </w:t>
      </w:r>
      <w:r w:rsidRPr="000B0C52">
        <w:rPr>
          <w:lang w:bidi="he-IL"/>
        </w:rPr>
        <w:t>d’après une variante de ponctuation</w:t>
      </w:r>
      <w:r>
        <w:rPr>
          <w:lang w:bidi="he-IL"/>
        </w:rPr>
        <w:t xml:space="preserve">, </w:t>
      </w:r>
      <w:r w:rsidRPr="000B0C52">
        <w:rPr>
          <w:lang w:bidi="he-IL"/>
        </w:rPr>
        <w:t xml:space="preserve">rattache à la première partie du psaume. Il </w:t>
      </w:r>
      <w:r>
        <w:rPr>
          <w:lang w:bidi="he-IL"/>
        </w:rPr>
        <w:t>est</w:t>
      </w:r>
      <w:r w:rsidRPr="000B0C52">
        <w:rPr>
          <w:lang w:bidi="he-IL"/>
        </w:rPr>
        <w:t xml:space="preserve"> possible qu’elle contienne une réflexion ironique du poète ; mais on la regarde plus communément comme la continuation de l’éloge que les ennemis de David se décernent à eux-mêmes. Nous sommes vraiment des h</w:t>
      </w:r>
      <w:r>
        <w:rPr>
          <w:lang w:bidi="he-IL"/>
        </w:rPr>
        <w:t xml:space="preserve">ommes intelligents et profonds ! </w:t>
      </w:r>
    </w:p>
    <w:p w:rsidR="0073183F" w:rsidRDefault="0073183F" w:rsidP="0073183F">
      <w:pPr>
        <w:pStyle w:val="u4"/>
        <w:rPr>
          <w:rFonts w:eastAsia="Arial Unicode MS"/>
          <w:lang w:bidi="he-IL"/>
        </w:rPr>
      </w:pPr>
      <w:r w:rsidRPr="000B0C52">
        <w:rPr>
          <w:rFonts w:eastAsia="Arial Unicode MS"/>
          <w:lang w:bidi="he-IL"/>
        </w:rPr>
        <w:t>3° Deuxième partie </w:t>
      </w:r>
      <w:r>
        <w:rPr>
          <w:rFonts w:eastAsia="Arial Unicode MS"/>
          <w:lang w:bidi="he-IL"/>
        </w:rPr>
        <w:t xml:space="preserve">: </w:t>
      </w:r>
      <w:r w:rsidRPr="000B0C52">
        <w:rPr>
          <w:rFonts w:eastAsia="Arial Unicode MS"/>
          <w:lang w:bidi="he-IL"/>
        </w:rPr>
        <w:t>Da</w:t>
      </w:r>
      <w:r>
        <w:rPr>
          <w:rFonts w:eastAsia="Arial Unicode MS"/>
          <w:lang w:bidi="he-IL"/>
        </w:rPr>
        <w:t>vid prédit le châtiment de ces h</w:t>
      </w:r>
      <w:r w:rsidRPr="000B0C52">
        <w:rPr>
          <w:rFonts w:eastAsia="Arial Unicode MS"/>
          <w:lang w:bidi="he-IL"/>
        </w:rPr>
        <w:t xml:space="preserve">ommes méchants et la joie qu’en éprouveront les justes. </w:t>
      </w:r>
      <w:r>
        <w:rPr>
          <w:rFonts w:eastAsia="Arial Unicode MS"/>
          <w:lang w:bidi="he-IL"/>
        </w:rPr>
        <w:t>Vers. 7</w:t>
      </w:r>
      <w:r>
        <w:rPr>
          <w:rFonts w:eastAsia="Arial Unicode MS"/>
          <w:vertAlign w:val="superscript"/>
          <w:lang w:bidi="he-IL"/>
        </w:rPr>
        <w:t>c</w:t>
      </w:r>
      <w:r w:rsidRPr="000B0C52">
        <w:rPr>
          <w:rFonts w:eastAsia="Arial Unicode MS"/>
          <w:lang w:bidi="he-IL"/>
        </w:rPr>
        <w:t>-11.</w:t>
      </w:r>
      <w:r>
        <w:rPr>
          <w:rFonts w:eastAsia="Arial Unicode MS"/>
          <w:lang w:bidi="he-IL"/>
        </w:rPr>
        <w:t xml:space="preserve"> </w:t>
      </w:r>
    </w:p>
    <w:p w:rsidR="0073183F" w:rsidRDefault="0073183F" w:rsidP="0073183F">
      <w:pPr>
        <w:rPr>
          <w:lang w:bidi="he-IL"/>
        </w:rPr>
      </w:pPr>
      <w:r>
        <w:rPr>
          <w:lang w:bidi="he-IL"/>
        </w:rPr>
        <w:t>7</w:t>
      </w:r>
      <w:r>
        <w:rPr>
          <w:vertAlign w:val="superscript"/>
          <w:lang w:bidi="he-IL"/>
        </w:rPr>
        <w:t>c</w:t>
      </w:r>
      <w:r w:rsidRPr="000B0C52">
        <w:rPr>
          <w:lang w:bidi="he-IL"/>
        </w:rPr>
        <w:t>-9</w:t>
      </w:r>
      <w:r>
        <w:rPr>
          <w:vertAlign w:val="superscript"/>
          <w:lang w:bidi="he-IL"/>
        </w:rPr>
        <w:t>a</w:t>
      </w:r>
      <w:r w:rsidRPr="000B0C52">
        <w:rPr>
          <w:lang w:bidi="he-IL"/>
        </w:rPr>
        <w:t>. Troisième strophe </w:t>
      </w:r>
      <w:r>
        <w:rPr>
          <w:lang w:bidi="he-IL"/>
        </w:rPr>
        <w:t xml:space="preserve">: </w:t>
      </w:r>
      <w:r w:rsidRPr="000B0C52">
        <w:rPr>
          <w:lang w:bidi="he-IL"/>
        </w:rPr>
        <w:t>le jugement divin.</w:t>
      </w:r>
      <w:r w:rsidRPr="00A01812">
        <w:t xml:space="preserve"> — </w:t>
      </w:r>
      <w:r w:rsidRPr="00290B1E">
        <w:rPr>
          <w:rStyle w:val="italicus"/>
        </w:rPr>
        <w:t>Accédet homo</w:t>
      </w:r>
      <w:r>
        <w:rPr>
          <w:rStyle w:val="italicus"/>
        </w:rPr>
        <w:t>…</w:t>
      </w:r>
      <w:r w:rsidRPr="000B0C52">
        <w:rPr>
          <w:lang w:bidi="he-IL"/>
        </w:rPr>
        <w:t xml:space="preserve"> La Vulgate met les ennemis de David et leurs cœurs gonflés d’orgueil (</w:t>
      </w:r>
      <w:r w:rsidRPr="00A70CEF">
        <w:rPr>
          <w:rStyle w:val="italicus"/>
        </w:rPr>
        <w:t>cor altum</w:t>
      </w:r>
      <w:r w:rsidRPr="000B0C52">
        <w:rPr>
          <w:lang w:bidi="he-IL"/>
        </w:rPr>
        <w:t>) en opposition avec Dieu lui-même</w:t>
      </w:r>
      <w:r>
        <w:rPr>
          <w:lang w:bidi="he-IL"/>
        </w:rPr>
        <w:t xml:space="preserve">, </w:t>
      </w:r>
      <w:r w:rsidRPr="000B0C52">
        <w:rPr>
          <w:lang w:bidi="he-IL"/>
        </w:rPr>
        <w:t>qui</w:t>
      </w:r>
      <w:r>
        <w:rPr>
          <w:lang w:bidi="he-IL"/>
        </w:rPr>
        <w:t xml:space="preserve">, </w:t>
      </w:r>
      <w:r w:rsidRPr="000B0C52">
        <w:rPr>
          <w:lang w:bidi="he-IL"/>
        </w:rPr>
        <w:t>par sa puissance</w:t>
      </w:r>
      <w:r>
        <w:rPr>
          <w:lang w:bidi="he-IL"/>
        </w:rPr>
        <w:t xml:space="preserve">, </w:t>
      </w:r>
      <w:r w:rsidRPr="000B0C52">
        <w:rPr>
          <w:lang w:bidi="he-IL"/>
        </w:rPr>
        <w:t>les renverse sans peine</w:t>
      </w:r>
      <w:r>
        <w:rPr>
          <w:lang w:bidi="he-IL"/>
        </w:rPr>
        <w:t xml:space="preserve">, </w:t>
      </w:r>
      <w:r w:rsidRPr="000B0C52">
        <w:rPr>
          <w:lang w:bidi="he-IL"/>
        </w:rPr>
        <w:t>et sera encore davantage exalté par leur ruine</w:t>
      </w:r>
      <w:r w:rsidRPr="00290B1E">
        <w:rPr>
          <w:rStyle w:val="italicus"/>
        </w:rPr>
        <w:t xml:space="preserve"> </w:t>
      </w:r>
      <w:r w:rsidRPr="00510E1E">
        <w:t>(</w:t>
      </w:r>
      <w:r w:rsidRPr="00290B1E">
        <w:rPr>
          <w:rStyle w:val="italicus"/>
        </w:rPr>
        <w:t>et exalt</w:t>
      </w:r>
      <w:r>
        <w:rPr>
          <w:rStyle w:val="italicus"/>
        </w:rPr>
        <w:t>á</w:t>
      </w:r>
      <w:r w:rsidRPr="00290B1E">
        <w:rPr>
          <w:rStyle w:val="italicus"/>
        </w:rPr>
        <w:t>bitur</w:t>
      </w:r>
      <w:r>
        <w:rPr>
          <w:rStyle w:val="italicus"/>
        </w:rPr>
        <w:t>…</w:t>
      </w:r>
      <w:r w:rsidRPr="00B134CC">
        <w:t>).</w:t>
      </w:r>
      <w:r w:rsidRPr="00A01812">
        <w:t xml:space="preserve"> — </w:t>
      </w:r>
      <w:r w:rsidRPr="00290B1E">
        <w:rPr>
          <w:rStyle w:val="italicus"/>
        </w:rPr>
        <w:t>Sagítta parvul</w:t>
      </w:r>
      <w:r>
        <w:rPr>
          <w:rStyle w:val="italicus"/>
        </w:rPr>
        <w:t>órum…</w:t>
      </w:r>
      <w:r w:rsidRPr="000B0C52">
        <w:rPr>
          <w:lang w:bidi="he-IL"/>
        </w:rPr>
        <w:t xml:space="preserve"> Ils espéraient (cf. vers. 4-6) percer David d’outre en outre par leurs traits si bien ajustés ; mais ces flèches perdent toute leur force en atteignant le roi</w:t>
      </w:r>
      <w:r>
        <w:rPr>
          <w:lang w:bidi="he-IL"/>
        </w:rPr>
        <w:t xml:space="preserve">, </w:t>
      </w:r>
      <w:r w:rsidRPr="000B0C52">
        <w:rPr>
          <w:lang w:bidi="he-IL"/>
        </w:rPr>
        <w:t>comme si elles étaient lancées par des mains d’enfants. Variante considérable dans l’hébreu pour ce vers. 8 </w:t>
      </w:r>
      <w:r>
        <w:rPr>
          <w:lang w:bidi="he-IL"/>
        </w:rPr>
        <w:t xml:space="preserve">: </w:t>
      </w:r>
      <w:r w:rsidRPr="000B0C52">
        <w:rPr>
          <w:lang w:bidi="he-IL"/>
        </w:rPr>
        <w:t>Et Dieu lancera contre eux des flèches soudainement ; les voilà frappés. Ils sont donc punis par où ils avaient péché</w:t>
      </w:r>
      <w:r>
        <w:rPr>
          <w:lang w:bidi="he-IL"/>
        </w:rPr>
        <w:t>. « </w:t>
      </w:r>
      <w:r w:rsidRPr="000B0C52">
        <w:rPr>
          <w:lang w:bidi="he-IL"/>
        </w:rPr>
        <w:t>Tandis qu’ils bandent leur arc</w:t>
      </w:r>
      <w:r>
        <w:rPr>
          <w:lang w:bidi="he-IL"/>
        </w:rPr>
        <w:t xml:space="preserve">, </w:t>
      </w:r>
      <w:r w:rsidRPr="000B0C52">
        <w:rPr>
          <w:lang w:bidi="he-IL"/>
        </w:rPr>
        <w:t>ajustent leurs flèches et visent</w:t>
      </w:r>
      <w:r>
        <w:rPr>
          <w:lang w:bidi="he-IL"/>
        </w:rPr>
        <w:t xml:space="preserve">, </w:t>
      </w:r>
      <w:r w:rsidRPr="000B0C52">
        <w:rPr>
          <w:lang w:bidi="he-IL"/>
        </w:rPr>
        <w:t xml:space="preserve">les traits divins les atteignent </w:t>
      </w:r>
      <w:r>
        <w:rPr>
          <w:lang w:bidi="he-IL"/>
        </w:rPr>
        <w:t>eux-m</w:t>
      </w:r>
      <w:r w:rsidRPr="000B0C52">
        <w:rPr>
          <w:lang w:bidi="he-IL"/>
        </w:rPr>
        <w:t>êmes.</w:t>
      </w:r>
      <w:r>
        <w:rPr>
          <w:lang w:bidi="he-IL"/>
        </w:rPr>
        <w:t> »</w:t>
      </w:r>
      <w:r w:rsidRPr="00A01812">
        <w:t xml:space="preserve"> — </w:t>
      </w:r>
      <w:r w:rsidRPr="00290B1E">
        <w:rPr>
          <w:rStyle w:val="italicus"/>
        </w:rPr>
        <w:t>Infirm</w:t>
      </w:r>
      <w:r>
        <w:rPr>
          <w:rStyle w:val="italicus"/>
        </w:rPr>
        <w:t>á</w:t>
      </w:r>
      <w:r w:rsidRPr="00290B1E">
        <w:rPr>
          <w:rStyle w:val="italicus"/>
        </w:rPr>
        <w:t>ta sunt</w:t>
      </w:r>
      <w:r>
        <w:rPr>
          <w:rStyle w:val="italicus"/>
        </w:rPr>
        <w:t>…</w:t>
      </w:r>
      <w:r w:rsidRPr="000B0C52">
        <w:rPr>
          <w:lang w:bidi="he-IL"/>
        </w:rPr>
        <w:t xml:space="preserve"> Même pensée</w:t>
      </w:r>
      <w:r>
        <w:rPr>
          <w:lang w:bidi="he-IL"/>
        </w:rPr>
        <w:t xml:space="preserve">, </w:t>
      </w:r>
      <w:r w:rsidRPr="000B0C52">
        <w:rPr>
          <w:lang w:bidi="he-IL"/>
        </w:rPr>
        <w:t>sans métaphore </w:t>
      </w:r>
      <w:r>
        <w:rPr>
          <w:lang w:bidi="he-IL"/>
        </w:rPr>
        <w:t xml:space="preserve">: </w:t>
      </w:r>
      <w:r w:rsidRPr="000B0C52">
        <w:rPr>
          <w:lang w:bidi="he-IL"/>
        </w:rPr>
        <w:t>leurs langues malignes ont perdu toute leur force ; bien plus</w:t>
      </w:r>
      <w:r>
        <w:rPr>
          <w:lang w:bidi="he-IL"/>
        </w:rPr>
        <w:t xml:space="preserve">, </w:t>
      </w:r>
      <w:r w:rsidRPr="000B0C52">
        <w:rPr>
          <w:lang w:bidi="he-IL"/>
        </w:rPr>
        <w:t>elles sont la cause directe de leur punition (</w:t>
      </w:r>
      <w:r w:rsidRPr="00290B1E">
        <w:rPr>
          <w:rStyle w:val="italicus"/>
        </w:rPr>
        <w:t>contra eos</w:t>
      </w:r>
      <w:r w:rsidRPr="00B134CC">
        <w:t>).</w:t>
      </w:r>
      <w:r w:rsidRPr="000B0C52">
        <w:rPr>
          <w:lang w:bidi="he-IL"/>
        </w:rPr>
        <w:t xml:space="preserve"> L’hébreu dit plus simplement que leur langue a elle-même occasionné leur chu</w:t>
      </w:r>
      <w:r>
        <w:rPr>
          <w:lang w:bidi="he-IL"/>
        </w:rPr>
        <w:t>te</w:t>
      </w:r>
      <w:r w:rsidRPr="000B0C52">
        <w:rPr>
          <w:lang w:bidi="he-IL"/>
        </w:rPr>
        <w:t>.</w:t>
      </w:r>
      <w:r>
        <w:rPr>
          <w:lang w:bidi="he-IL"/>
        </w:rPr>
        <w:t xml:space="preserve"> </w:t>
      </w:r>
    </w:p>
    <w:p w:rsidR="0073183F" w:rsidRDefault="0073183F" w:rsidP="0073183F">
      <w:pPr>
        <w:rPr>
          <w:lang w:bidi="he-IL"/>
        </w:rPr>
      </w:pPr>
      <w:r w:rsidRPr="000B0C52">
        <w:rPr>
          <w:lang w:bidi="he-IL"/>
        </w:rPr>
        <w:t>9</w:t>
      </w:r>
      <w:r w:rsidRPr="000B0C52">
        <w:rPr>
          <w:vertAlign w:val="superscript"/>
          <w:lang w:bidi="he-IL"/>
        </w:rPr>
        <w:t>b</w:t>
      </w:r>
      <w:r>
        <w:rPr>
          <w:lang w:bidi="he-IL"/>
        </w:rPr>
        <w:t xml:space="preserve">-11. </w:t>
      </w:r>
      <w:r w:rsidRPr="000B0C52">
        <w:rPr>
          <w:lang w:bidi="he-IL"/>
        </w:rPr>
        <w:t>Quatrième strophe </w:t>
      </w:r>
      <w:r>
        <w:rPr>
          <w:lang w:bidi="he-IL"/>
        </w:rPr>
        <w:t xml:space="preserve">: </w:t>
      </w:r>
      <w:r w:rsidRPr="000B0C52">
        <w:rPr>
          <w:lang w:bidi="he-IL"/>
        </w:rPr>
        <w:t>résult</w:t>
      </w:r>
      <w:r>
        <w:rPr>
          <w:lang w:bidi="he-IL"/>
        </w:rPr>
        <w:t>ats</w:t>
      </w:r>
      <w:r w:rsidRPr="000B0C52">
        <w:rPr>
          <w:lang w:bidi="he-IL"/>
        </w:rPr>
        <w:t xml:space="preserve"> produite par un châtiment si juste. D’une part</w:t>
      </w:r>
      <w:r>
        <w:rPr>
          <w:lang w:bidi="he-IL"/>
        </w:rPr>
        <w:t xml:space="preserve">, </w:t>
      </w:r>
      <w:r w:rsidRPr="000B0C52">
        <w:rPr>
          <w:lang w:bidi="he-IL"/>
        </w:rPr>
        <w:t>vers. 9</w:t>
      </w:r>
      <w:r>
        <w:rPr>
          <w:vertAlign w:val="superscript"/>
          <w:lang w:bidi="he-IL"/>
        </w:rPr>
        <w:t>b</w:t>
      </w:r>
      <w:r>
        <w:rPr>
          <w:lang w:bidi="he-IL"/>
        </w:rPr>
        <w:t>-1</w:t>
      </w:r>
      <w:r w:rsidRPr="000B0C52">
        <w:rPr>
          <w:lang w:bidi="he-IL"/>
        </w:rPr>
        <w:t>0</w:t>
      </w:r>
      <w:r>
        <w:rPr>
          <w:lang w:bidi="he-IL"/>
        </w:rPr>
        <w:t xml:space="preserve">, </w:t>
      </w:r>
      <w:r w:rsidRPr="000B0C52">
        <w:rPr>
          <w:lang w:bidi="he-IL"/>
        </w:rPr>
        <w:t>un sentiment général et très salutaire de crainte religieuse ; d’autre part</w:t>
      </w:r>
      <w:r>
        <w:rPr>
          <w:lang w:bidi="he-IL"/>
        </w:rPr>
        <w:t xml:space="preserve">, vers. 11, </w:t>
      </w:r>
      <w:r w:rsidRPr="000B0C52">
        <w:rPr>
          <w:lang w:bidi="he-IL"/>
        </w:rPr>
        <w:t>l’allégresse des justes.</w:t>
      </w:r>
      <w:r w:rsidRPr="00A01812">
        <w:t xml:space="preserve"> — </w:t>
      </w:r>
      <w:r w:rsidRPr="00290B1E">
        <w:rPr>
          <w:rStyle w:val="italicus"/>
        </w:rPr>
        <w:t>Conturb</w:t>
      </w:r>
      <w:r>
        <w:rPr>
          <w:rStyle w:val="italicus"/>
        </w:rPr>
        <w:t>á</w:t>
      </w:r>
      <w:r w:rsidRPr="00290B1E">
        <w:rPr>
          <w:rStyle w:val="italicus"/>
        </w:rPr>
        <w:t>ti sunt</w:t>
      </w:r>
      <w:r>
        <w:rPr>
          <w:rStyle w:val="italicus"/>
        </w:rPr>
        <w:t>…</w:t>
      </w:r>
      <w:r w:rsidRPr="00290B1E">
        <w:rPr>
          <w:rStyle w:val="italicus"/>
        </w:rPr>
        <w:t> </w:t>
      </w:r>
      <w:r>
        <w:rPr>
          <w:rStyle w:val="italicus"/>
        </w:rPr>
        <w:t xml:space="preserve">: </w:t>
      </w:r>
      <w:r w:rsidRPr="000B0C52">
        <w:rPr>
          <w:lang w:bidi="he-IL"/>
        </w:rPr>
        <w:t>émus jusqu’au fond de l’âme par cette vengeance évidemment divine. D’après l’hébreu </w:t>
      </w:r>
      <w:r>
        <w:rPr>
          <w:lang w:bidi="he-IL"/>
        </w:rPr>
        <w:t xml:space="preserve">: </w:t>
      </w:r>
      <w:r w:rsidRPr="000B0C52">
        <w:rPr>
          <w:lang w:bidi="he-IL"/>
        </w:rPr>
        <w:t xml:space="preserve">Tous ceux qui les voient branlent la </w:t>
      </w:r>
      <w:r>
        <w:rPr>
          <w:lang w:bidi="he-IL"/>
        </w:rPr>
        <w:t>tête</w:t>
      </w:r>
      <w:r w:rsidRPr="000B0C52">
        <w:rPr>
          <w:lang w:bidi="he-IL"/>
        </w:rPr>
        <w:t>. Le geste du grave étonnement</w:t>
      </w:r>
      <w:r>
        <w:rPr>
          <w:lang w:bidi="he-IL"/>
        </w:rPr>
        <w:t xml:space="preserve">, </w:t>
      </w:r>
      <w:r w:rsidRPr="000B0C52">
        <w:rPr>
          <w:lang w:bidi="he-IL"/>
        </w:rPr>
        <w:t xml:space="preserve">comme de la joie maligne. Cf. Ps. </w:t>
      </w:r>
      <w:r>
        <w:rPr>
          <w:lang w:bidi="he-IL"/>
        </w:rPr>
        <w:t xml:space="preserve">XLIII, </w:t>
      </w:r>
      <w:r w:rsidRPr="000B0C52">
        <w:rPr>
          <w:lang w:bidi="he-IL"/>
        </w:rPr>
        <w:t xml:space="preserve">15 ; Jer. </w:t>
      </w:r>
      <w:r>
        <w:rPr>
          <w:lang w:bidi="he-IL"/>
        </w:rPr>
        <w:t xml:space="preserve">XVIII, </w:t>
      </w:r>
      <w:r w:rsidRPr="000B0C52">
        <w:rPr>
          <w:lang w:bidi="he-IL"/>
        </w:rPr>
        <w:t>16</w:t>
      </w:r>
      <w:r>
        <w:rPr>
          <w:lang w:bidi="he-IL"/>
        </w:rPr>
        <w:t>, etc.</w:t>
      </w:r>
      <w:r w:rsidRPr="00A01812">
        <w:t xml:space="preserve"> </w:t>
      </w:r>
      <w:r>
        <w:t xml:space="preserve">{190} </w:t>
      </w:r>
      <w:r w:rsidRPr="00A01812">
        <w:t xml:space="preserve">— </w:t>
      </w:r>
      <w:r w:rsidRPr="00290B1E">
        <w:rPr>
          <w:rStyle w:val="italicus"/>
        </w:rPr>
        <w:t>T</w:t>
      </w:r>
      <w:r>
        <w:rPr>
          <w:rStyle w:val="italicus"/>
        </w:rPr>
        <w:t>í</w:t>
      </w:r>
      <w:r w:rsidRPr="00290B1E">
        <w:rPr>
          <w:rStyle w:val="italicus"/>
        </w:rPr>
        <w:t>muit</w:t>
      </w:r>
      <w:r>
        <w:rPr>
          <w:rStyle w:val="italicus"/>
        </w:rPr>
        <w:t>…</w:t>
      </w:r>
      <w:r w:rsidRPr="00290B1E">
        <w:rPr>
          <w:rStyle w:val="italicus"/>
        </w:rPr>
        <w:t> </w:t>
      </w:r>
      <w:r>
        <w:rPr>
          <w:rStyle w:val="italicus"/>
        </w:rPr>
        <w:t xml:space="preserve">: </w:t>
      </w:r>
      <w:r w:rsidRPr="000B0C52">
        <w:rPr>
          <w:lang w:bidi="he-IL"/>
        </w:rPr>
        <w:t>redoutant d’être également frappés par les jugements du Très-Haut.</w:t>
      </w:r>
      <w:r w:rsidRPr="00A01812">
        <w:t xml:space="preserve"> — </w:t>
      </w:r>
      <w:r w:rsidRPr="00290B1E">
        <w:rPr>
          <w:rStyle w:val="italicus"/>
        </w:rPr>
        <w:t>Annuntiav</w:t>
      </w:r>
      <w:r>
        <w:rPr>
          <w:rStyle w:val="italicus"/>
        </w:rPr>
        <w:t>érunt…</w:t>
      </w:r>
      <w:r w:rsidRPr="000B0C52">
        <w:rPr>
          <w:lang w:bidi="he-IL"/>
        </w:rPr>
        <w:t xml:space="preserve"> Ils publient en tout lieu ce que le Seigneur a fait sous leurs yeux pour punir les pécheurs</w:t>
      </w:r>
      <w:r w:rsidRPr="00290B1E">
        <w:rPr>
          <w:rStyle w:val="italicus"/>
        </w:rPr>
        <w:t xml:space="preserve"> </w:t>
      </w:r>
      <w:r w:rsidRPr="00510E1E">
        <w:t>(</w:t>
      </w:r>
      <w:r>
        <w:rPr>
          <w:rStyle w:val="italicus"/>
        </w:rPr>
        <w:t>ópera</w:t>
      </w:r>
      <w:r w:rsidRPr="00290B1E">
        <w:rPr>
          <w:rStyle w:val="italicus"/>
        </w:rPr>
        <w:t xml:space="preserve"> Dei</w:t>
      </w:r>
      <w:r>
        <w:rPr>
          <w:rStyle w:val="italicus"/>
        </w:rPr>
        <w:t xml:space="preserve">, </w:t>
      </w:r>
      <w:r w:rsidRPr="000B0C52">
        <w:rPr>
          <w:lang w:bidi="he-IL"/>
        </w:rPr>
        <w:t>dans le sens restreint que marque le contexte). La terrible leçon passe de bouche en bouche</w:t>
      </w:r>
      <w:r>
        <w:rPr>
          <w:lang w:bidi="he-IL"/>
        </w:rPr>
        <w:t>.</w:t>
      </w:r>
      <w:r w:rsidRPr="00A01812">
        <w:t xml:space="preserve"> — </w:t>
      </w:r>
      <w:r w:rsidRPr="00290B1E">
        <w:rPr>
          <w:rStyle w:val="italicus"/>
        </w:rPr>
        <w:t>Facta</w:t>
      </w:r>
      <w:r>
        <w:rPr>
          <w:rStyle w:val="italicus"/>
        </w:rPr>
        <w:t>…</w:t>
      </w:r>
      <w:r w:rsidRPr="00290B1E">
        <w:rPr>
          <w:rStyle w:val="italicus"/>
        </w:rPr>
        <w:t xml:space="preserve"> intellex</w:t>
      </w:r>
      <w:r>
        <w:rPr>
          <w:rStyle w:val="italicus"/>
        </w:rPr>
        <w:t>érunt</w:t>
      </w:r>
      <w:r w:rsidRPr="00290B1E">
        <w:rPr>
          <w:rStyle w:val="italicus"/>
        </w:rPr>
        <w:t>.</w:t>
      </w:r>
      <w:r w:rsidRPr="000B0C52">
        <w:rPr>
          <w:lang w:bidi="he-IL"/>
        </w:rPr>
        <w:t xml:space="preserve"> </w:t>
      </w:r>
      <w:r>
        <w:rPr>
          <w:lang w:bidi="he-IL"/>
        </w:rPr>
        <w:t>Il</w:t>
      </w:r>
      <w:r w:rsidRPr="000B0C52">
        <w:rPr>
          <w:lang w:bidi="he-IL"/>
        </w:rPr>
        <w:t>s comprennent enfin les vues de la Providence</w:t>
      </w:r>
      <w:r>
        <w:rPr>
          <w:lang w:bidi="he-IL"/>
        </w:rPr>
        <w:t xml:space="preserve">, </w:t>
      </w:r>
      <w:r w:rsidRPr="000B0C52">
        <w:rPr>
          <w:lang w:bidi="he-IL"/>
        </w:rPr>
        <w:t>ils voient le doigt de Dieu dans ce qui s’est passé.</w:t>
      </w:r>
      <w:r w:rsidRPr="00A01812">
        <w:t xml:space="preserve"> — </w:t>
      </w:r>
      <w:r w:rsidRPr="00290B1E">
        <w:rPr>
          <w:rStyle w:val="italicus"/>
        </w:rPr>
        <w:t>Læt</w:t>
      </w:r>
      <w:r>
        <w:rPr>
          <w:rStyle w:val="italicus"/>
        </w:rPr>
        <w:t>á</w:t>
      </w:r>
      <w:r w:rsidRPr="00290B1E">
        <w:rPr>
          <w:rStyle w:val="italicus"/>
        </w:rPr>
        <w:t>bitur justus.</w:t>
      </w:r>
      <w:r w:rsidRPr="000B0C52">
        <w:rPr>
          <w:lang w:bidi="he-IL"/>
        </w:rPr>
        <w:t xml:space="preserve"> Résultat plus spécial et plus doux à mentionner </w:t>
      </w:r>
      <w:r>
        <w:rPr>
          <w:lang w:bidi="he-IL"/>
        </w:rPr>
        <w:t xml:space="preserve">: </w:t>
      </w:r>
      <w:r w:rsidRPr="000B0C52">
        <w:rPr>
          <w:lang w:bidi="he-IL"/>
        </w:rPr>
        <w:t>les justes se réjouissent de voir triompher le droit</w:t>
      </w:r>
      <w:r>
        <w:rPr>
          <w:lang w:bidi="he-IL"/>
        </w:rPr>
        <w:t xml:space="preserve">, </w:t>
      </w:r>
      <w:r w:rsidRPr="000B0C52">
        <w:rPr>
          <w:lang w:bidi="he-IL"/>
        </w:rPr>
        <w:t xml:space="preserve">et ils redoublent de </w:t>
      </w:r>
      <w:r>
        <w:rPr>
          <w:lang w:bidi="he-IL"/>
        </w:rPr>
        <w:t>confian</w:t>
      </w:r>
      <w:r w:rsidRPr="000B0C52">
        <w:rPr>
          <w:lang w:bidi="he-IL"/>
        </w:rPr>
        <w:t>ce en Dieu.</w:t>
      </w:r>
      <w:r w:rsidRPr="00A01812">
        <w:t xml:space="preserve"> — </w:t>
      </w:r>
      <w:r w:rsidRPr="00290B1E">
        <w:rPr>
          <w:rStyle w:val="italicus"/>
        </w:rPr>
        <w:t>Laudab</w:t>
      </w:r>
      <w:r>
        <w:rPr>
          <w:rStyle w:val="italicus"/>
        </w:rPr>
        <w:t>úntur</w:t>
      </w:r>
      <w:r w:rsidRPr="00290B1E">
        <w:rPr>
          <w:rStyle w:val="italicus"/>
        </w:rPr>
        <w:t>.</w:t>
      </w:r>
      <w:r w:rsidRPr="000B0C52">
        <w:rPr>
          <w:lang w:bidi="he-IL"/>
        </w:rPr>
        <w:t xml:space="preserve"> Dans le sens réfléchi</w:t>
      </w:r>
      <w:r>
        <w:rPr>
          <w:lang w:bidi="he-IL"/>
        </w:rPr>
        <w:t xml:space="preserve">, </w:t>
      </w:r>
      <w:r w:rsidRPr="000B0C52">
        <w:rPr>
          <w:lang w:bidi="he-IL"/>
        </w:rPr>
        <w:t xml:space="preserve">comme au </w:t>
      </w:r>
      <w:r>
        <w:rPr>
          <w:lang w:bidi="he-IL"/>
        </w:rPr>
        <w:t>Ps.</w:t>
      </w:r>
      <w:r w:rsidRPr="000B0C52">
        <w:rPr>
          <w:lang w:bidi="he-IL"/>
        </w:rPr>
        <w:t xml:space="preserve"> </w:t>
      </w:r>
      <w:r>
        <w:rPr>
          <w:lang w:bidi="he-IL"/>
        </w:rPr>
        <w:t>LXII, v</w:t>
      </w:r>
      <w:r w:rsidRPr="000B0C52">
        <w:rPr>
          <w:lang w:bidi="he-IL"/>
        </w:rPr>
        <w:t>ers. 12 </w:t>
      </w:r>
      <w:r>
        <w:rPr>
          <w:lang w:bidi="he-IL"/>
        </w:rPr>
        <w:t xml:space="preserve">: </w:t>
      </w:r>
      <w:r w:rsidRPr="000B0C52">
        <w:rPr>
          <w:lang w:bidi="he-IL"/>
        </w:rPr>
        <w:t>ils se félicitent</w:t>
      </w:r>
      <w:r>
        <w:rPr>
          <w:lang w:bidi="he-IL"/>
        </w:rPr>
        <w:t xml:space="preserve">, </w:t>
      </w:r>
      <w:r w:rsidRPr="000B0C52">
        <w:rPr>
          <w:lang w:bidi="he-IL"/>
        </w:rPr>
        <w:t>se glorifient des bontés du Seigneur envers eux.</w:t>
      </w:r>
      <w:r>
        <w:rPr>
          <w:lang w:bidi="he-IL"/>
        </w:rPr>
        <w:t xml:space="preserve"> </w:t>
      </w:r>
    </w:p>
    <w:p w:rsidR="0073183F" w:rsidRDefault="0073183F" w:rsidP="0073183F">
      <w:pPr>
        <w:rPr>
          <w:lang w:bidi="he-IL"/>
        </w:rPr>
      </w:pPr>
      <w:r>
        <w:rPr>
          <w:lang w:bidi="he-IL"/>
        </w:rPr>
        <w:t xml:space="preserve">² </w:t>
      </w:r>
    </w:p>
    <w:p w:rsidR="00055239" w:rsidRDefault="00055239" w:rsidP="005521AA">
      <w:pPr>
        <w:pStyle w:val="Titre4"/>
      </w:pPr>
      <w:r>
        <w:t xml:space="preserve">Ps 64 </w:t>
      </w:r>
    </w:p>
    <w:p w:rsidR="0073183F" w:rsidRPr="00ED2022" w:rsidRDefault="0073183F" w:rsidP="0073183F">
      <w:pPr>
        <w:pStyle w:val="up1"/>
      </w:pPr>
      <w:r w:rsidRPr="00ED2022">
        <w:t xml:space="preserve">Psaume </w:t>
      </w:r>
      <w:r>
        <w:t>LXIV</w:t>
      </w:r>
      <w:bookmarkStart w:id="299" w:name="ps064n"/>
      <w:bookmarkEnd w:id="299"/>
      <w:r w:rsidRPr="00ED2022">
        <w:t xml:space="preserve"> </w:t>
      </w:r>
    </w:p>
    <w:p w:rsidR="0073183F" w:rsidRPr="00ED2022" w:rsidRDefault="0073183F" w:rsidP="0073183F">
      <w:pPr>
        <w:pStyle w:val="up12"/>
      </w:pPr>
      <w:r w:rsidRPr="00ED2022">
        <w:t xml:space="preserve">Action de grâces à Dieu pour louer ses bienfaits, et surtout pour le remercier d’une récolte extraordinaire. </w:t>
      </w:r>
    </w:p>
    <w:p w:rsidR="0073183F" w:rsidRDefault="0073183F" w:rsidP="0073183F">
      <w:pPr>
        <w:pStyle w:val="u4"/>
        <w:rPr>
          <w:rFonts w:eastAsia="Arial Unicode MS"/>
          <w:lang w:bidi="he-IL"/>
        </w:rPr>
      </w:pPr>
      <w:r w:rsidRPr="000B0C52">
        <w:rPr>
          <w:rFonts w:eastAsia="Arial Unicode MS"/>
          <w:lang w:bidi="he-IL"/>
        </w:rPr>
        <w:t>1° Le titre. Vers. 1.</w:t>
      </w:r>
      <w:r>
        <w:rPr>
          <w:rFonts w:eastAsia="Arial Unicode MS"/>
          <w:lang w:bidi="he-IL"/>
        </w:rPr>
        <w:t xml:space="preserve"> </w:t>
      </w:r>
    </w:p>
    <w:p w:rsidR="0073183F" w:rsidRDefault="0073183F" w:rsidP="0073183F">
      <w:pPr>
        <w:rPr>
          <w:lang w:bidi="he-IL"/>
        </w:rPr>
      </w:pPr>
      <w:r w:rsidRPr="000B0C52">
        <w:rPr>
          <w:lang w:bidi="he-IL"/>
        </w:rPr>
        <w:t xml:space="preserve">Ps. </w:t>
      </w:r>
      <w:r>
        <w:rPr>
          <w:lang w:bidi="he-IL"/>
        </w:rPr>
        <w:t>LXIV</w:t>
      </w:r>
      <w:r w:rsidRPr="000B0C52">
        <w:rPr>
          <w:lang w:bidi="he-IL"/>
        </w:rPr>
        <w:t>.</w:t>
      </w:r>
      <w:r w:rsidRPr="00A01812">
        <w:t xml:space="preserve"> — </w:t>
      </w:r>
      <w:r w:rsidRPr="000B0C52">
        <w:rPr>
          <w:lang w:bidi="he-IL"/>
        </w:rPr>
        <w:t>1.</w:t>
      </w:r>
      <w:r w:rsidRPr="00290B1E">
        <w:rPr>
          <w:rStyle w:val="italicus"/>
        </w:rPr>
        <w:t xml:space="preserve"> Psalmus</w:t>
      </w:r>
      <w:r>
        <w:rPr>
          <w:rStyle w:val="italicus"/>
        </w:rPr>
        <w:t>…</w:t>
      </w:r>
      <w:r w:rsidRPr="00290B1E">
        <w:rPr>
          <w:rStyle w:val="italicus"/>
        </w:rPr>
        <w:t xml:space="preserve"> c</w:t>
      </w:r>
      <w:r>
        <w:rPr>
          <w:rStyle w:val="italicus"/>
        </w:rPr>
        <w:t>ánticum</w:t>
      </w:r>
      <w:r w:rsidRPr="00290B1E">
        <w:rPr>
          <w:rStyle w:val="italicus"/>
        </w:rPr>
        <w:t>.</w:t>
      </w:r>
      <w:r w:rsidRPr="000B0C52">
        <w:rPr>
          <w:lang w:bidi="he-IL"/>
        </w:rPr>
        <w:t xml:space="preserve"> Vrai cantique</w:t>
      </w:r>
      <w:r>
        <w:rPr>
          <w:lang w:bidi="he-IL"/>
        </w:rPr>
        <w:t xml:space="preserve">, </w:t>
      </w:r>
      <w:r w:rsidRPr="000B0C52">
        <w:rPr>
          <w:lang w:bidi="he-IL"/>
        </w:rPr>
        <w:t>en effet</w:t>
      </w:r>
      <w:r>
        <w:rPr>
          <w:lang w:bidi="he-IL"/>
        </w:rPr>
        <w:t xml:space="preserve">, </w:t>
      </w:r>
      <w:r w:rsidRPr="000B0C52">
        <w:rPr>
          <w:lang w:bidi="he-IL"/>
        </w:rPr>
        <w:t>remarquable par son élan lyrique</w:t>
      </w:r>
      <w:r>
        <w:rPr>
          <w:lang w:bidi="he-IL"/>
        </w:rPr>
        <w:t xml:space="preserve">, </w:t>
      </w:r>
      <w:r w:rsidRPr="000B0C52">
        <w:rPr>
          <w:lang w:bidi="he-IL"/>
        </w:rPr>
        <w:t>son coloris très vif</w:t>
      </w:r>
      <w:r>
        <w:rPr>
          <w:lang w:bidi="he-IL"/>
        </w:rPr>
        <w:t xml:space="preserve">, </w:t>
      </w:r>
      <w:r w:rsidRPr="000B0C52">
        <w:rPr>
          <w:lang w:bidi="he-IL"/>
        </w:rPr>
        <w:t>ses tournur</w:t>
      </w:r>
      <w:r>
        <w:rPr>
          <w:lang w:bidi="he-IL"/>
        </w:rPr>
        <w:t>es hardies, s</w:t>
      </w:r>
      <w:r w:rsidRPr="000B0C52">
        <w:rPr>
          <w:lang w:bidi="he-IL"/>
        </w:rPr>
        <w:t>a concision et sa profondeur</w:t>
      </w:r>
      <w:r>
        <w:rPr>
          <w:lang w:bidi="he-IL"/>
        </w:rPr>
        <w:t xml:space="preserve">, </w:t>
      </w:r>
      <w:r w:rsidRPr="000B0C52">
        <w:rPr>
          <w:lang w:bidi="he-IL"/>
        </w:rPr>
        <w:t>sa grâce et sa délicatesse</w:t>
      </w:r>
      <w:r>
        <w:rPr>
          <w:lang w:bidi="he-IL"/>
        </w:rPr>
        <w:t xml:space="preserve">, </w:t>
      </w:r>
      <w:r w:rsidRPr="000B0C52">
        <w:rPr>
          <w:lang w:bidi="he-IL"/>
        </w:rPr>
        <w:t>ses sentiments variés. Les dernier</w:t>
      </w:r>
      <w:r>
        <w:rPr>
          <w:lang w:bidi="he-IL"/>
        </w:rPr>
        <w:t>s versets forment une suave idyll</w:t>
      </w:r>
      <w:r w:rsidRPr="000B0C52">
        <w:rPr>
          <w:lang w:bidi="he-IL"/>
        </w:rPr>
        <w:t>e.</w:t>
      </w:r>
      <w:r w:rsidRPr="00A01812">
        <w:t xml:space="preserve"> — </w:t>
      </w:r>
      <w:r w:rsidRPr="000B0C52">
        <w:rPr>
          <w:lang w:bidi="he-IL"/>
        </w:rPr>
        <w:t>L’auteur </w:t>
      </w:r>
      <w:r>
        <w:rPr>
          <w:lang w:bidi="he-IL"/>
        </w:rPr>
        <w:t xml:space="preserve">: </w:t>
      </w:r>
      <w:r w:rsidRPr="00290B1E">
        <w:rPr>
          <w:rStyle w:val="italicus"/>
        </w:rPr>
        <w:t>David.</w:t>
      </w:r>
      <w:r w:rsidRPr="000B0C52">
        <w:rPr>
          <w:lang w:bidi="he-IL"/>
        </w:rPr>
        <w:t xml:space="preserve"> On ne saurait fixer l’époque précise de la composition. Le roi parle au nom de la nation entière</w:t>
      </w:r>
      <w:r>
        <w:rPr>
          <w:lang w:bidi="he-IL"/>
        </w:rPr>
        <w:t xml:space="preserve">, </w:t>
      </w:r>
      <w:r w:rsidRPr="000B0C52">
        <w:rPr>
          <w:lang w:bidi="he-IL"/>
        </w:rPr>
        <w:t>qu’il suppose réunie devant le tabernacle de Sion.</w:t>
      </w:r>
      <w:r w:rsidRPr="00A01812">
        <w:t xml:space="preserve"> — </w:t>
      </w:r>
      <w:r w:rsidRPr="000B0C52">
        <w:rPr>
          <w:lang w:bidi="he-IL"/>
        </w:rPr>
        <w:t>Les mots</w:t>
      </w:r>
      <w:r>
        <w:rPr>
          <w:rStyle w:val="italicus"/>
        </w:rPr>
        <w:t xml:space="preserve"> Jeremíæ</w:t>
      </w:r>
      <w:r w:rsidRPr="00290B1E">
        <w:rPr>
          <w:rStyle w:val="italicus"/>
        </w:rPr>
        <w:t xml:space="preserve"> et Ezechiélis</w:t>
      </w:r>
      <w:r>
        <w:rPr>
          <w:rStyle w:val="italicus"/>
        </w:rPr>
        <w:t>…</w:t>
      </w:r>
      <w:r w:rsidRPr="00290B1E">
        <w:rPr>
          <w:rStyle w:val="italicus"/>
        </w:rPr>
        <w:t xml:space="preserve"> exíre</w:t>
      </w:r>
      <w:r w:rsidRPr="000B0C52">
        <w:rPr>
          <w:lang w:bidi="he-IL"/>
        </w:rPr>
        <w:t xml:space="preserve"> ont été ajoutés par la Vulgate et quelques manuscrits des Septante. Ils sont très probablement apocryphes. D’après les interprètes qui croient à leur authentici</w:t>
      </w:r>
      <w:r>
        <w:rPr>
          <w:lang w:bidi="he-IL"/>
        </w:rPr>
        <w:t>té, i</w:t>
      </w:r>
      <w:r w:rsidRPr="000B0C52">
        <w:rPr>
          <w:lang w:bidi="he-IL"/>
        </w:rPr>
        <w:t xml:space="preserve">ls signifient que les prophètes Jérémie et Ézéchiel firent chanter ce psaume par leurs concitoyens vers la </w:t>
      </w:r>
      <w:r>
        <w:rPr>
          <w:lang w:bidi="he-IL"/>
        </w:rPr>
        <w:t>fin</w:t>
      </w:r>
      <w:r w:rsidRPr="000B0C52">
        <w:rPr>
          <w:lang w:bidi="he-IL"/>
        </w:rPr>
        <w:t xml:space="preserve"> de la captivité</w:t>
      </w:r>
      <w:r>
        <w:rPr>
          <w:lang w:bidi="he-IL"/>
        </w:rPr>
        <w:t xml:space="preserve">, </w:t>
      </w:r>
      <w:r w:rsidRPr="000B0C52">
        <w:rPr>
          <w:lang w:bidi="he-IL"/>
        </w:rPr>
        <w:t>lors</w:t>
      </w:r>
      <w:r>
        <w:rPr>
          <w:lang w:bidi="he-IL"/>
        </w:rPr>
        <w:t>que les Israélites exilés</w:t>
      </w:r>
      <w:r w:rsidRPr="000B0C52">
        <w:rPr>
          <w:lang w:bidi="he-IL"/>
        </w:rPr>
        <w:t xml:space="preserve"> en Égypte ou déportés en Chaldée</w:t>
      </w:r>
      <w:r w:rsidRPr="00290B1E">
        <w:rPr>
          <w:rStyle w:val="italicus"/>
        </w:rPr>
        <w:t xml:space="preserve"> </w:t>
      </w:r>
      <w:r w:rsidRPr="006B5882">
        <w:t>(</w:t>
      </w:r>
      <w:r w:rsidRPr="00290B1E">
        <w:rPr>
          <w:rStyle w:val="italicus"/>
        </w:rPr>
        <w:t>p</w:t>
      </w:r>
      <w:r>
        <w:rPr>
          <w:rStyle w:val="italicus"/>
        </w:rPr>
        <w:t>ó</w:t>
      </w:r>
      <w:r w:rsidRPr="00290B1E">
        <w:rPr>
          <w:rStyle w:val="italicus"/>
        </w:rPr>
        <w:t>pulo transmigrati</w:t>
      </w:r>
      <w:r>
        <w:rPr>
          <w:rStyle w:val="italicus"/>
        </w:rPr>
        <w:t>ó</w:t>
      </w:r>
      <w:r w:rsidRPr="00290B1E">
        <w:rPr>
          <w:rStyle w:val="italicus"/>
        </w:rPr>
        <w:t>nis</w:t>
      </w:r>
      <w:r w:rsidRPr="000B0C52">
        <w:rPr>
          <w:lang w:bidi="he-IL"/>
        </w:rPr>
        <w:t>) commençaient à quitter la terre étrangère</w:t>
      </w:r>
      <w:r w:rsidRPr="00290B1E">
        <w:rPr>
          <w:rStyle w:val="italicus"/>
        </w:rPr>
        <w:t xml:space="preserve"> </w:t>
      </w:r>
      <w:r w:rsidRPr="006B5882">
        <w:t>(</w:t>
      </w:r>
      <w:r w:rsidRPr="00290B1E">
        <w:rPr>
          <w:rStyle w:val="italicus"/>
        </w:rPr>
        <w:t>cum</w:t>
      </w:r>
      <w:r>
        <w:rPr>
          <w:rStyle w:val="italicus"/>
        </w:rPr>
        <w:t>…</w:t>
      </w:r>
      <w:r w:rsidRPr="00290B1E">
        <w:rPr>
          <w:rStyle w:val="italicus"/>
        </w:rPr>
        <w:t xml:space="preserve"> exíre</w:t>
      </w:r>
      <w:r w:rsidRPr="000B0C52">
        <w:rPr>
          <w:lang w:bidi="he-IL"/>
        </w:rPr>
        <w:t>) pour rentrer en Palestine.</w:t>
      </w:r>
      <w:r w:rsidRPr="00A01812">
        <w:t xml:space="preserve"> — </w:t>
      </w:r>
      <w:r w:rsidRPr="000B0C52">
        <w:rPr>
          <w:lang w:bidi="he-IL"/>
        </w:rPr>
        <w:t>Hymne d’action de grâces</w:t>
      </w:r>
      <w:r>
        <w:rPr>
          <w:lang w:bidi="he-IL"/>
        </w:rPr>
        <w:t xml:space="preserve">, </w:t>
      </w:r>
      <w:r w:rsidRPr="000B0C52">
        <w:rPr>
          <w:lang w:bidi="he-IL"/>
        </w:rPr>
        <w:t>pour célébrer en général les bienfaits répandus par le Seigneur sur son peuple de prédilection</w:t>
      </w:r>
      <w:r>
        <w:rPr>
          <w:lang w:bidi="he-IL"/>
        </w:rPr>
        <w:t xml:space="preserve">, </w:t>
      </w:r>
      <w:r w:rsidRPr="000B0C52">
        <w:rPr>
          <w:lang w:bidi="he-IL"/>
        </w:rPr>
        <w:t xml:space="preserve">et plus particulièrement pour remercier Dieu d’une récolte extraordinairement </w:t>
      </w:r>
      <w:r w:rsidRPr="000B0C52">
        <w:rPr>
          <w:lang w:bidi="he-IL"/>
        </w:rPr>
        <w:lastRenderedPageBreak/>
        <w:t>abondante. On loue tour à tour </w:t>
      </w:r>
      <w:r>
        <w:rPr>
          <w:lang w:bidi="he-IL"/>
        </w:rPr>
        <w:t xml:space="preserve">: </w:t>
      </w:r>
      <w:r w:rsidRPr="000B0C52">
        <w:rPr>
          <w:lang w:bidi="he-IL"/>
        </w:rPr>
        <w:t>sa miséricorde et sa bonté (vers. 2</w:t>
      </w:r>
      <w:r>
        <w:rPr>
          <w:lang w:bidi="he-IL"/>
        </w:rPr>
        <w:t>-6</w:t>
      </w:r>
      <w:r>
        <w:rPr>
          <w:vertAlign w:val="superscript"/>
          <w:lang w:bidi="he-IL"/>
        </w:rPr>
        <w:t>a</w:t>
      </w:r>
      <w:r w:rsidRPr="000B0C52">
        <w:rPr>
          <w:lang w:bidi="he-IL"/>
        </w:rPr>
        <w:t>)</w:t>
      </w:r>
      <w:r>
        <w:rPr>
          <w:lang w:bidi="he-IL"/>
        </w:rPr>
        <w:t xml:space="preserve">, </w:t>
      </w:r>
      <w:r w:rsidRPr="000B0C52">
        <w:rPr>
          <w:lang w:bidi="he-IL"/>
        </w:rPr>
        <w:t>sa puissance infinie (vers. 6</w:t>
      </w:r>
      <w:r w:rsidRPr="000B0C52">
        <w:rPr>
          <w:vertAlign w:val="superscript"/>
          <w:lang w:bidi="he-IL"/>
        </w:rPr>
        <w:t>b</w:t>
      </w:r>
      <w:r w:rsidRPr="006B5882">
        <w:t>-</w:t>
      </w:r>
      <w:r w:rsidRPr="000B0C52">
        <w:rPr>
          <w:lang w:bidi="he-IL"/>
        </w:rPr>
        <w:t>9)</w:t>
      </w:r>
      <w:r>
        <w:rPr>
          <w:lang w:bidi="he-IL"/>
        </w:rPr>
        <w:t xml:space="preserve">, </w:t>
      </w:r>
      <w:r w:rsidRPr="000B0C52">
        <w:rPr>
          <w:lang w:bidi="he-IL"/>
        </w:rPr>
        <w:t>sa libéralité récemment manifestée par une riche récolte (vers. 10-14).</w:t>
      </w:r>
      <w:r>
        <w:rPr>
          <w:lang w:bidi="he-IL"/>
        </w:rPr>
        <w:t xml:space="preserve"> </w:t>
      </w:r>
    </w:p>
    <w:p w:rsidR="0073183F" w:rsidRDefault="0073183F" w:rsidP="0073183F">
      <w:pPr>
        <w:pStyle w:val="u4"/>
        <w:rPr>
          <w:rFonts w:eastAsia="Arial Unicode MS"/>
          <w:lang w:bidi="he-IL"/>
        </w:rPr>
      </w:pPr>
      <w:r>
        <w:rPr>
          <w:rFonts w:eastAsia="Arial Unicode MS"/>
          <w:lang w:bidi="he-IL"/>
        </w:rPr>
        <w:t>2°</w:t>
      </w:r>
      <w:r w:rsidRPr="000B0C52">
        <w:rPr>
          <w:rFonts w:eastAsia="Arial Unicode MS"/>
          <w:lang w:bidi="he-IL"/>
        </w:rPr>
        <w:t xml:space="preserve"> Première partie </w:t>
      </w:r>
      <w:r>
        <w:rPr>
          <w:rFonts w:eastAsia="Arial Unicode MS"/>
          <w:lang w:bidi="he-IL"/>
        </w:rPr>
        <w:t xml:space="preserve">: </w:t>
      </w:r>
      <w:r w:rsidRPr="000B0C52">
        <w:rPr>
          <w:rFonts w:eastAsia="Arial Unicode MS"/>
          <w:lang w:bidi="he-IL"/>
        </w:rPr>
        <w:t>éloge de la miséricorde et de l</w:t>
      </w:r>
      <w:r>
        <w:rPr>
          <w:rFonts w:eastAsia="Arial Unicode MS"/>
          <w:lang w:bidi="he-IL"/>
        </w:rPr>
        <w:t>a bonté du Seigneur. Vers. 2-6</w:t>
      </w:r>
      <w:r>
        <w:rPr>
          <w:rFonts w:eastAsia="Arial Unicode MS"/>
          <w:vertAlign w:val="superscript"/>
          <w:lang w:bidi="he-IL"/>
        </w:rPr>
        <w:t>a</w:t>
      </w:r>
      <w:r w:rsidRPr="000B0C52">
        <w:rPr>
          <w:rFonts w:eastAsia="Arial Unicode MS"/>
          <w:lang w:bidi="he-IL"/>
        </w:rPr>
        <w:t>.</w:t>
      </w:r>
      <w:r>
        <w:rPr>
          <w:rFonts w:eastAsia="Arial Unicode MS"/>
          <w:lang w:bidi="he-IL"/>
        </w:rPr>
        <w:t xml:space="preserve"> </w:t>
      </w:r>
    </w:p>
    <w:p w:rsidR="0073183F" w:rsidRDefault="0073183F" w:rsidP="0073183F">
      <w:pPr>
        <w:rPr>
          <w:lang w:bidi="he-IL"/>
        </w:rPr>
      </w:pPr>
      <w:r w:rsidRPr="000B0C52">
        <w:rPr>
          <w:lang w:bidi="he-IL"/>
        </w:rPr>
        <w:t>2-6</w:t>
      </w:r>
      <w:r>
        <w:rPr>
          <w:vertAlign w:val="superscript"/>
          <w:lang w:bidi="he-IL"/>
        </w:rPr>
        <w:t>a</w:t>
      </w:r>
      <w:r w:rsidRPr="000B0C52">
        <w:rPr>
          <w:lang w:bidi="he-IL"/>
        </w:rPr>
        <w:t>. Première strophe.</w:t>
      </w:r>
      <w:r w:rsidRPr="00A01812">
        <w:t xml:space="preserve"> — </w:t>
      </w:r>
      <w:r w:rsidRPr="00290B1E">
        <w:rPr>
          <w:rStyle w:val="italicus"/>
        </w:rPr>
        <w:t>Te decet hymnus </w:t>
      </w:r>
      <w:r>
        <w:rPr>
          <w:rStyle w:val="italicus"/>
        </w:rPr>
        <w:t xml:space="preserve">: </w:t>
      </w:r>
      <w:r w:rsidRPr="000B0C52">
        <w:rPr>
          <w:lang w:bidi="he-IL"/>
        </w:rPr>
        <w:t>un hymne de louange</w:t>
      </w:r>
      <w:r w:rsidRPr="00290B1E">
        <w:rPr>
          <w:rStyle w:val="italicus"/>
        </w:rPr>
        <w:t xml:space="preserve"> </w:t>
      </w:r>
      <w:r w:rsidRPr="006B5882">
        <w:t>(</w:t>
      </w:r>
      <w:r>
        <w:rPr>
          <w:rStyle w:val="italicus"/>
        </w:rPr>
        <w:t>ṭᵉ</w:t>
      </w:r>
      <w:r w:rsidRPr="00290B1E">
        <w:rPr>
          <w:rStyle w:val="italicus"/>
        </w:rPr>
        <w:t>hillah ;</w:t>
      </w:r>
      <w:r w:rsidRPr="000B0C52">
        <w:rPr>
          <w:lang w:bidi="he-IL"/>
        </w:rPr>
        <w:t xml:space="preserve"> voyez la page </w:t>
      </w:r>
      <w:r w:rsidR="00D9056B">
        <w:rPr>
          <w:lang w:bidi="he-IL"/>
        </w:rPr>
        <w:fldChar w:fldCharType="begin"/>
      </w:r>
      <w:r>
        <w:rPr>
          <w:lang w:bidi="he-IL"/>
        </w:rPr>
        <w:instrText xml:space="preserve"> PAGEREF psin \h </w:instrText>
      </w:r>
      <w:r w:rsidR="00D9056B">
        <w:rPr>
          <w:lang w:bidi="he-IL"/>
        </w:rPr>
      </w:r>
      <w:r w:rsidR="00D9056B">
        <w:rPr>
          <w:lang w:bidi="he-IL"/>
        </w:rPr>
        <w:fldChar w:fldCharType="separate"/>
      </w:r>
      <w:r>
        <w:rPr>
          <w:noProof/>
          <w:lang w:bidi="he-IL"/>
        </w:rPr>
        <w:t>1</w:t>
      </w:r>
      <w:r w:rsidR="00D9056B">
        <w:rPr>
          <w:lang w:bidi="he-IL"/>
        </w:rPr>
        <w:fldChar w:fldCharType="end"/>
      </w:r>
      <w:r>
        <w:rPr>
          <w:lang w:bidi="he-IL"/>
        </w:rPr>
        <w:t>[</w:t>
      </w:r>
      <w:r w:rsidRPr="000B0C52">
        <w:rPr>
          <w:lang w:bidi="he-IL"/>
        </w:rPr>
        <w:t>1</w:t>
      </w:r>
      <w:r>
        <w:rPr>
          <w:lang w:bidi="he-IL"/>
        </w:rPr>
        <w:t>]</w:t>
      </w:r>
      <w:r w:rsidRPr="000B0C52">
        <w:rPr>
          <w:lang w:bidi="he-IL"/>
        </w:rPr>
        <w:t>). D’après la traduction la plus commune de l’hébreu </w:t>
      </w:r>
      <w:r>
        <w:rPr>
          <w:lang w:bidi="he-IL"/>
        </w:rPr>
        <w:t xml:space="preserve">: </w:t>
      </w:r>
      <w:r w:rsidRPr="000B0C52">
        <w:rPr>
          <w:lang w:bidi="he-IL"/>
        </w:rPr>
        <w:t xml:space="preserve">Pour toi la louange </w:t>
      </w:r>
      <w:r>
        <w:rPr>
          <w:lang w:bidi="he-IL"/>
        </w:rPr>
        <w:t>est</w:t>
      </w:r>
      <w:r w:rsidRPr="000B0C52">
        <w:rPr>
          <w:lang w:bidi="he-IL"/>
        </w:rPr>
        <w:t xml:space="preserve"> silencieuse</w:t>
      </w:r>
      <w:r w:rsidRPr="00290B1E">
        <w:rPr>
          <w:rStyle w:val="italicus"/>
        </w:rPr>
        <w:t xml:space="preserve"> </w:t>
      </w:r>
      <w:r w:rsidRPr="006B5882">
        <w:t>(</w:t>
      </w:r>
      <w:r w:rsidRPr="00290B1E">
        <w:rPr>
          <w:rStyle w:val="italicus"/>
        </w:rPr>
        <w:t>dumiah</w:t>
      </w:r>
      <w:r w:rsidRPr="000B0C52">
        <w:rPr>
          <w:lang w:bidi="he-IL"/>
        </w:rPr>
        <w:t>)</w:t>
      </w:r>
      <w:r>
        <w:rPr>
          <w:lang w:bidi="he-IL"/>
        </w:rPr>
        <w:t xml:space="preserve">, </w:t>
      </w:r>
      <w:r w:rsidRPr="000B0C52">
        <w:rPr>
          <w:lang w:bidi="he-IL"/>
        </w:rPr>
        <w:t>ô Dieu</w:t>
      </w:r>
      <w:r>
        <w:rPr>
          <w:lang w:bidi="he-IL"/>
        </w:rPr>
        <w:t xml:space="preserve">, </w:t>
      </w:r>
      <w:r w:rsidRPr="000B0C52">
        <w:rPr>
          <w:lang w:bidi="he-IL"/>
        </w:rPr>
        <w:t>dans Sion. Ce qui revient à dire que la louange la plus digne de Jéhovah consiste dans la méditation silencieuse de ses attributs infinis</w:t>
      </w:r>
      <w:r>
        <w:rPr>
          <w:lang w:bidi="he-IL"/>
        </w:rPr>
        <w:t xml:space="preserve">, </w:t>
      </w:r>
      <w:r w:rsidRPr="000B0C52">
        <w:rPr>
          <w:lang w:bidi="he-IL"/>
        </w:rPr>
        <w:t xml:space="preserve">car elle </w:t>
      </w:r>
      <w:r>
        <w:rPr>
          <w:lang w:bidi="he-IL"/>
        </w:rPr>
        <w:t>est</w:t>
      </w:r>
      <w:r w:rsidRPr="000B0C52">
        <w:rPr>
          <w:lang w:bidi="he-IL"/>
        </w:rPr>
        <w:t xml:space="preserve"> plus expr</w:t>
      </w:r>
      <w:r>
        <w:rPr>
          <w:lang w:bidi="he-IL"/>
        </w:rPr>
        <w:t xml:space="preserve">essive que la parole. Cf. Hab. II, 20 ; Zach. II, </w:t>
      </w:r>
      <w:r w:rsidRPr="000B0C52">
        <w:rPr>
          <w:lang w:bidi="he-IL"/>
        </w:rPr>
        <w:t>13. D’autres traduisent </w:t>
      </w:r>
      <w:r>
        <w:rPr>
          <w:lang w:bidi="he-IL"/>
        </w:rPr>
        <w:t xml:space="preserve">: </w:t>
      </w:r>
      <w:r w:rsidRPr="000B0C52">
        <w:rPr>
          <w:lang w:bidi="he-IL"/>
        </w:rPr>
        <w:t xml:space="preserve">Pour toi la soumission (résignée et silencieuse) </w:t>
      </w:r>
      <w:r>
        <w:rPr>
          <w:lang w:bidi="he-IL"/>
        </w:rPr>
        <w:t>est</w:t>
      </w:r>
      <w:r w:rsidRPr="000B0C52">
        <w:rPr>
          <w:lang w:bidi="he-IL"/>
        </w:rPr>
        <w:t xml:space="preserve"> une louange.</w:t>
      </w:r>
      <w:r w:rsidRPr="00A01812">
        <w:t xml:space="preserve"> — </w:t>
      </w:r>
      <w:r w:rsidRPr="00290B1E">
        <w:rPr>
          <w:rStyle w:val="italicus"/>
        </w:rPr>
        <w:t>In Sion </w:t>
      </w:r>
      <w:r>
        <w:rPr>
          <w:rStyle w:val="italicus"/>
        </w:rPr>
        <w:t xml:space="preserve">: </w:t>
      </w:r>
      <w:r w:rsidRPr="000B0C52">
        <w:rPr>
          <w:lang w:bidi="he-IL"/>
        </w:rPr>
        <w:t>la colline sacrée sur laquelle était alors le tabernacle</w:t>
      </w:r>
      <w:r>
        <w:rPr>
          <w:lang w:bidi="he-IL"/>
        </w:rPr>
        <w:t xml:space="preserve">, </w:t>
      </w:r>
      <w:r w:rsidRPr="000B0C52">
        <w:rPr>
          <w:lang w:bidi="he-IL"/>
        </w:rPr>
        <w:t>palais de Jéhovah.</w:t>
      </w:r>
      <w:r w:rsidRPr="00A01812">
        <w:t xml:space="preserve"> — </w:t>
      </w:r>
      <w:r w:rsidRPr="00290B1E">
        <w:rPr>
          <w:rStyle w:val="italicus"/>
        </w:rPr>
        <w:t>Votum </w:t>
      </w:r>
      <w:r>
        <w:rPr>
          <w:rStyle w:val="italicus"/>
        </w:rPr>
        <w:t xml:space="preserve">: </w:t>
      </w:r>
      <w:r w:rsidRPr="000B0C52">
        <w:rPr>
          <w:lang w:bidi="he-IL"/>
        </w:rPr>
        <w:t>les saintes promesses faite</w:t>
      </w:r>
      <w:r>
        <w:rPr>
          <w:lang w:bidi="he-IL"/>
        </w:rPr>
        <w:t>s</w:t>
      </w:r>
      <w:r w:rsidRPr="000B0C52">
        <w:rPr>
          <w:lang w:bidi="he-IL"/>
        </w:rPr>
        <w:t xml:space="preserve"> à Dieu pour obtenir ses grâces. Les mots in </w:t>
      </w:r>
      <w:r>
        <w:rPr>
          <w:rStyle w:val="italicus"/>
        </w:rPr>
        <w:t>Jerú</w:t>
      </w:r>
      <w:r w:rsidRPr="00290B1E">
        <w:rPr>
          <w:rStyle w:val="italicus"/>
        </w:rPr>
        <w:t>salem</w:t>
      </w:r>
      <w:r w:rsidRPr="000B0C52">
        <w:rPr>
          <w:lang w:bidi="he-IL"/>
        </w:rPr>
        <w:t xml:space="preserve"> manquent dans l’hébreu.</w:t>
      </w:r>
      <w:r w:rsidRPr="00A01812">
        <w:t xml:space="preserve"> — </w:t>
      </w:r>
      <w:r>
        <w:rPr>
          <w:rStyle w:val="italicus"/>
        </w:rPr>
        <w:t>Exáudi</w:t>
      </w:r>
      <w:r w:rsidRPr="00290B1E">
        <w:rPr>
          <w:rStyle w:val="italicus"/>
        </w:rPr>
        <w:t xml:space="preserve"> ora</w:t>
      </w:r>
      <w:r>
        <w:rPr>
          <w:rStyle w:val="italicus"/>
        </w:rPr>
        <w:t>tiónem…</w:t>
      </w:r>
      <w:r>
        <w:rPr>
          <w:lang w:bidi="he-IL"/>
        </w:rPr>
        <w:t xml:space="preserve"> D’après l’hébreu : Ô</w:t>
      </w:r>
      <w:r w:rsidRPr="000B0C52">
        <w:rPr>
          <w:lang w:bidi="he-IL"/>
        </w:rPr>
        <w:t xml:space="preserve"> toi qui écoutes la prière. Qualificatif aussi exact qu’élogieux ; il relève la bonté avec laquelle le Seigneur </w:t>
      </w:r>
      <w:r>
        <w:rPr>
          <w:lang w:bidi="he-IL"/>
        </w:rPr>
        <w:t>est</w:t>
      </w:r>
      <w:r w:rsidRPr="000B0C52">
        <w:rPr>
          <w:lang w:bidi="he-IL"/>
        </w:rPr>
        <w:t xml:space="preserve"> prêt à accueillir toujours les supplications qui montent vers son trône.</w:t>
      </w:r>
      <w:r w:rsidRPr="00A01812">
        <w:t xml:space="preserve"> — </w:t>
      </w:r>
      <w:r w:rsidRPr="00290B1E">
        <w:rPr>
          <w:rStyle w:val="italicus"/>
        </w:rPr>
        <w:t>Omnis caro.</w:t>
      </w:r>
      <w:r>
        <w:rPr>
          <w:lang w:bidi="he-IL"/>
        </w:rPr>
        <w:t xml:space="preserve"> C.-à-d. tous les</w:t>
      </w:r>
      <w:r w:rsidRPr="000B0C52">
        <w:rPr>
          <w:lang w:bidi="he-IL"/>
        </w:rPr>
        <w:t xml:space="preserve"> hommes</w:t>
      </w:r>
      <w:r>
        <w:rPr>
          <w:lang w:bidi="he-IL"/>
        </w:rPr>
        <w:t xml:space="preserve">, </w:t>
      </w:r>
      <w:r w:rsidRPr="000B0C52">
        <w:rPr>
          <w:lang w:bidi="he-IL"/>
        </w:rPr>
        <w:t>et spécialement la foule des Israélite</w:t>
      </w:r>
      <w:r>
        <w:rPr>
          <w:lang w:bidi="he-IL"/>
        </w:rPr>
        <w:t>s</w:t>
      </w:r>
      <w:r w:rsidRPr="000B0C52">
        <w:rPr>
          <w:lang w:bidi="he-IL"/>
        </w:rPr>
        <w:t xml:space="preserve"> rassemblés devant le sanctuaire de Sion.</w:t>
      </w:r>
      <w:r w:rsidRPr="00A01812">
        <w:t xml:space="preserve"> — </w:t>
      </w:r>
      <w:r>
        <w:t xml:space="preserve">{191} </w:t>
      </w:r>
      <w:r w:rsidRPr="00290B1E">
        <w:rPr>
          <w:rStyle w:val="italicus"/>
        </w:rPr>
        <w:t>Ad</w:t>
      </w:r>
      <w:r w:rsidRPr="000B0C52">
        <w:rPr>
          <w:lang w:bidi="he-IL"/>
        </w:rPr>
        <w:t xml:space="preserve"> </w:t>
      </w:r>
      <w:r w:rsidRPr="00290B1E">
        <w:rPr>
          <w:rStyle w:val="italicus"/>
        </w:rPr>
        <w:t>te</w:t>
      </w:r>
      <w:r>
        <w:rPr>
          <w:rStyle w:val="italicus"/>
        </w:rPr>
        <w:t>…</w:t>
      </w:r>
      <w:r w:rsidRPr="00290B1E">
        <w:rPr>
          <w:rStyle w:val="italicus"/>
        </w:rPr>
        <w:t xml:space="preserve"> véniet </w:t>
      </w:r>
      <w:r>
        <w:rPr>
          <w:rStyle w:val="italicus"/>
        </w:rPr>
        <w:t xml:space="preserve">: </w:t>
      </w:r>
      <w:r w:rsidRPr="000B0C52">
        <w:rPr>
          <w:lang w:bidi="he-IL"/>
        </w:rPr>
        <w:t>pour louer</w:t>
      </w:r>
      <w:r>
        <w:rPr>
          <w:lang w:bidi="he-IL"/>
        </w:rPr>
        <w:t xml:space="preserve">, </w:t>
      </w:r>
      <w:r w:rsidRPr="000B0C52">
        <w:rPr>
          <w:lang w:bidi="he-IL"/>
        </w:rPr>
        <w:t>remercier</w:t>
      </w:r>
      <w:r>
        <w:rPr>
          <w:lang w:bidi="he-IL"/>
        </w:rPr>
        <w:t xml:space="preserve">, </w:t>
      </w:r>
      <w:r w:rsidRPr="000B0C52">
        <w:rPr>
          <w:lang w:bidi="he-IL"/>
        </w:rPr>
        <w:t>implorer.</w:t>
      </w:r>
      <w:r w:rsidRPr="00A01812">
        <w:t xml:space="preserve"> — </w:t>
      </w:r>
      <w:r w:rsidRPr="00290B1E">
        <w:rPr>
          <w:rStyle w:val="italicus"/>
        </w:rPr>
        <w:t>Verba iniqu</w:t>
      </w:r>
      <w:r>
        <w:rPr>
          <w:rStyle w:val="italicus"/>
        </w:rPr>
        <w:t>órum…</w:t>
      </w:r>
      <w:r w:rsidRPr="000B0C52">
        <w:rPr>
          <w:lang w:bidi="he-IL"/>
        </w:rPr>
        <w:t xml:space="preserve"> Humble confession et appel à la miséricorde de Dieu. Les suppliants avouent qu’ils se sont laissé séduire (</w:t>
      </w:r>
      <w:r>
        <w:rPr>
          <w:rStyle w:val="italicus"/>
        </w:rPr>
        <w:t>præ</w:t>
      </w:r>
      <w:r w:rsidRPr="00290B1E">
        <w:rPr>
          <w:rStyle w:val="italicus"/>
        </w:rPr>
        <w:t>valu</w:t>
      </w:r>
      <w:r>
        <w:rPr>
          <w:rStyle w:val="italicus"/>
        </w:rPr>
        <w:t>érunt</w:t>
      </w:r>
      <w:r>
        <w:rPr>
          <w:lang w:bidi="he-IL"/>
        </w:rPr>
        <w:t>…</w:t>
      </w:r>
      <w:r w:rsidRPr="000B0C52">
        <w:rPr>
          <w:lang w:bidi="he-IL"/>
        </w:rPr>
        <w:t xml:space="preserve">) par les paroles mensongères des impies. </w:t>
      </w:r>
      <w:r>
        <w:rPr>
          <w:lang w:bidi="he-IL"/>
        </w:rPr>
        <w:t>L’hébreu dit plus simplement : les i</w:t>
      </w:r>
      <w:r w:rsidRPr="000B0C52">
        <w:rPr>
          <w:lang w:bidi="he-IL"/>
        </w:rPr>
        <w:t>niquités m’accablent. Ils se sentent comme écrasés sous le poids de leurs fautes.</w:t>
      </w:r>
      <w:r w:rsidRPr="00A01812">
        <w:t xml:space="preserve"> — </w:t>
      </w:r>
      <w:r w:rsidRPr="000B0C52">
        <w:rPr>
          <w:lang w:bidi="he-IL"/>
        </w:rPr>
        <w:t>Néanmoins</w:t>
      </w:r>
      <w:r>
        <w:rPr>
          <w:lang w:bidi="he-IL"/>
        </w:rPr>
        <w:t xml:space="preserve"> Ils </w:t>
      </w:r>
      <w:r w:rsidRPr="000B0C52">
        <w:rPr>
          <w:lang w:bidi="he-IL"/>
        </w:rPr>
        <w:t>ont confiance</w:t>
      </w:r>
      <w:r>
        <w:rPr>
          <w:lang w:bidi="he-IL"/>
        </w:rPr>
        <w:t xml:space="preserve"> en la bonté divine, dont ils i</w:t>
      </w:r>
      <w:r w:rsidRPr="000B0C52">
        <w:rPr>
          <w:lang w:bidi="he-IL"/>
        </w:rPr>
        <w:t>mplorent leur pardon </w:t>
      </w:r>
      <w:r>
        <w:rPr>
          <w:lang w:bidi="he-IL"/>
        </w:rPr>
        <w:t xml:space="preserve">: </w:t>
      </w:r>
      <w:r w:rsidRPr="00290B1E">
        <w:rPr>
          <w:rStyle w:val="italicus"/>
        </w:rPr>
        <w:t>tu propitiáberis.</w:t>
      </w:r>
      <w:r w:rsidRPr="00A01812">
        <w:t xml:space="preserve"> — </w:t>
      </w:r>
      <w:r w:rsidRPr="00290B1E">
        <w:rPr>
          <w:rStyle w:val="italicus"/>
        </w:rPr>
        <w:t>Be</w:t>
      </w:r>
      <w:r>
        <w:rPr>
          <w:rStyle w:val="italicus"/>
        </w:rPr>
        <w:t>á</w:t>
      </w:r>
      <w:r w:rsidRPr="00290B1E">
        <w:rPr>
          <w:rStyle w:val="italicus"/>
        </w:rPr>
        <w:t>tus quem</w:t>
      </w:r>
      <w:r>
        <w:rPr>
          <w:rStyle w:val="italicus"/>
        </w:rPr>
        <w:t>…</w:t>
      </w:r>
      <w:r w:rsidRPr="000B0C52">
        <w:rPr>
          <w:lang w:bidi="he-IL"/>
        </w:rPr>
        <w:t xml:space="preserve"> Ces mots s’appliquent à toute la nation </w:t>
      </w:r>
      <w:r>
        <w:rPr>
          <w:lang w:bidi="he-IL"/>
        </w:rPr>
        <w:t xml:space="preserve">israélite, </w:t>
      </w:r>
      <w:r w:rsidRPr="000B0C52">
        <w:rPr>
          <w:lang w:bidi="he-IL"/>
        </w:rPr>
        <w:t>dont le Seigneur avait spécialement choisi (</w:t>
      </w:r>
      <w:r w:rsidRPr="00290B1E">
        <w:rPr>
          <w:rStyle w:val="italicus"/>
        </w:rPr>
        <w:t>eleg</w:t>
      </w:r>
      <w:r>
        <w:rPr>
          <w:rStyle w:val="italicus"/>
        </w:rPr>
        <w:t>ísti</w:t>
      </w:r>
      <w:r w:rsidRPr="00FC2F8D">
        <w:t>)</w:t>
      </w:r>
      <w:r w:rsidRPr="000B0C52">
        <w:rPr>
          <w:lang w:bidi="he-IL"/>
        </w:rPr>
        <w:t xml:space="preserve"> et aimablement </w:t>
      </w:r>
      <w:r>
        <w:rPr>
          <w:lang w:bidi="he-IL"/>
        </w:rPr>
        <w:t>« </w:t>
      </w:r>
      <w:r w:rsidRPr="000B0C52">
        <w:rPr>
          <w:lang w:bidi="he-IL"/>
        </w:rPr>
        <w:t>rapproché</w:t>
      </w:r>
      <w:r>
        <w:rPr>
          <w:lang w:bidi="he-IL"/>
        </w:rPr>
        <w:t> »</w:t>
      </w:r>
      <w:r w:rsidRPr="000B0C52">
        <w:rPr>
          <w:lang w:bidi="he-IL"/>
        </w:rPr>
        <w:t xml:space="preserve"> de lui (c’est le sens de l’hébreu ; Vulgate</w:t>
      </w:r>
      <w:r>
        <w:rPr>
          <w:lang w:bidi="he-IL"/>
        </w:rPr>
        <w:t xml:space="preserve">, </w:t>
      </w:r>
      <w:r w:rsidRPr="000B0C52">
        <w:rPr>
          <w:lang w:bidi="he-IL"/>
        </w:rPr>
        <w:t>assumps</w:t>
      </w:r>
      <w:r>
        <w:rPr>
          <w:lang w:bidi="he-IL"/>
        </w:rPr>
        <w:t>ísti</w:t>
      </w:r>
      <w:r w:rsidRPr="000B0C52">
        <w:rPr>
          <w:lang w:bidi="he-IL"/>
        </w:rPr>
        <w:t>) chaque membre</w:t>
      </w:r>
      <w:r>
        <w:rPr>
          <w:lang w:bidi="he-IL"/>
        </w:rPr>
        <w:t xml:space="preserve">, </w:t>
      </w:r>
      <w:r w:rsidRPr="000B0C52">
        <w:rPr>
          <w:lang w:bidi="he-IL"/>
        </w:rPr>
        <w:t>accordant à tous le bienheureux privilège d’habiter dans ses saints parvis</w:t>
      </w:r>
      <w:r>
        <w:rPr>
          <w:lang w:bidi="he-IL"/>
        </w:rPr>
        <w:t xml:space="preserve">, </w:t>
      </w:r>
      <w:r w:rsidRPr="000B0C52">
        <w:rPr>
          <w:lang w:bidi="he-IL"/>
        </w:rPr>
        <w:t>et d’y recevoir mille grâces précieuses (</w:t>
      </w:r>
      <w:r w:rsidRPr="00FC2F8D">
        <w:rPr>
          <w:rStyle w:val="italicus"/>
        </w:rPr>
        <w:t>repl</w:t>
      </w:r>
      <w:r>
        <w:rPr>
          <w:rStyle w:val="italicus"/>
        </w:rPr>
        <w:t>é</w:t>
      </w:r>
      <w:r w:rsidRPr="00FC2F8D">
        <w:rPr>
          <w:rStyle w:val="italicus"/>
        </w:rPr>
        <w:t>bimur</w:t>
      </w:r>
      <w:r>
        <w:rPr>
          <w:rStyle w:val="italicus"/>
        </w:rPr>
        <w:t>…</w:t>
      </w:r>
      <w:r w:rsidRPr="000B0C52">
        <w:rPr>
          <w:lang w:bidi="he-IL"/>
        </w:rPr>
        <w:t>).</w:t>
      </w:r>
      <w:r w:rsidRPr="00A01812">
        <w:t xml:space="preserve"> — </w:t>
      </w:r>
      <w:r w:rsidRPr="00FC2F8D">
        <w:rPr>
          <w:rStyle w:val="italicus"/>
        </w:rPr>
        <w:t>Bonis</w:t>
      </w:r>
      <w:r>
        <w:rPr>
          <w:rStyle w:val="italicus"/>
        </w:rPr>
        <w:t xml:space="preserve"> domus tuæ</w:t>
      </w:r>
      <w:r w:rsidRPr="00FC2F8D">
        <w:rPr>
          <w:rStyle w:val="italicus"/>
        </w:rPr>
        <w:t xml:space="preserve">. </w:t>
      </w:r>
      <w:r w:rsidRPr="000B0C52">
        <w:rPr>
          <w:lang w:bidi="he-IL"/>
        </w:rPr>
        <w:t>Métaphore empruntée aux lois de l’hospitalité </w:t>
      </w:r>
      <w:r>
        <w:rPr>
          <w:lang w:bidi="he-IL"/>
        </w:rPr>
        <w:t xml:space="preserve">: </w:t>
      </w:r>
      <w:r w:rsidRPr="000B0C52">
        <w:rPr>
          <w:lang w:bidi="he-IL"/>
        </w:rPr>
        <w:t xml:space="preserve">le divin amphitryon se montrait infiniment généreux pour ses hôtes. Cf. Ps. </w:t>
      </w:r>
      <w:r>
        <w:rPr>
          <w:lang w:bidi="he-IL"/>
        </w:rPr>
        <w:t xml:space="preserve">XVI, </w:t>
      </w:r>
      <w:r w:rsidRPr="000B0C52">
        <w:rPr>
          <w:lang w:bidi="he-IL"/>
        </w:rPr>
        <w:t>14</w:t>
      </w:r>
      <w:r>
        <w:rPr>
          <w:lang w:bidi="he-IL"/>
        </w:rPr>
        <w:t xml:space="preserve">, </w:t>
      </w:r>
      <w:r w:rsidRPr="000B0C52">
        <w:rPr>
          <w:lang w:bidi="he-IL"/>
        </w:rPr>
        <w:t xml:space="preserve">et </w:t>
      </w:r>
      <w:r>
        <w:rPr>
          <w:lang w:bidi="he-IL"/>
        </w:rPr>
        <w:t>XXXV, 9, passages où le</w:t>
      </w:r>
      <w:r w:rsidRPr="000B0C52">
        <w:rPr>
          <w:lang w:bidi="he-IL"/>
        </w:rPr>
        <w:t xml:space="preserve"> sanctuaire </w:t>
      </w:r>
      <w:r>
        <w:rPr>
          <w:lang w:bidi="he-IL"/>
        </w:rPr>
        <w:t>est</w:t>
      </w:r>
      <w:r w:rsidRPr="000B0C52">
        <w:rPr>
          <w:lang w:bidi="he-IL"/>
        </w:rPr>
        <w:t xml:space="preserve"> aussi envisagé comme un centre d’où rayonnent des biens de tout genre.</w:t>
      </w:r>
      <w:r w:rsidRPr="00A01812">
        <w:t xml:space="preserve"> — </w:t>
      </w:r>
      <w:r w:rsidRPr="00290B1E">
        <w:rPr>
          <w:rStyle w:val="italicus"/>
        </w:rPr>
        <w:t>Sanctum</w:t>
      </w:r>
      <w:r>
        <w:rPr>
          <w:rStyle w:val="italicus"/>
        </w:rPr>
        <w:t>…</w:t>
      </w:r>
      <w:r w:rsidRPr="00290B1E">
        <w:rPr>
          <w:rStyle w:val="italicus"/>
        </w:rPr>
        <w:t xml:space="preserve"> templum</w:t>
      </w:r>
      <w:r>
        <w:rPr>
          <w:rStyle w:val="italicus"/>
        </w:rPr>
        <w:t>…</w:t>
      </w:r>
      <w:r w:rsidRPr="00290B1E">
        <w:rPr>
          <w:rStyle w:val="italicus"/>
        </w:rPr>
        <w:t xml:space="preserve"> </w:t>
      </w:r>
      <w:r w:rsidRPr="000B0C52">
        <w:rPr>
          <w:lang w:bidi="he-IL"/>
        </w:rPr>
        <w:t>Non point l</w:t>
      </w:r>
      <w:r w:rsidRPr="00FC2F8D">
        <w:t>e temple proprement dit</w:t>
      </w:r>
      <w:r>
        <w:t xml:space="preserve">, </w:t>
      </w:r>
      <w:r w:rsidRPr="00FC2F8D">
        <w:t>qui n’existait pas encore ; mais le tab</w:t>
      </w:r>
      <w:r w:rsidRPr="000B0C52">
        <w:rPr>
          <w:lang w:bidi="he-IL"/>
        </w:rPr>
        <w:t>ernacle</w:t>
      </w:r>
      <w:r>
        <w:rPr>
          <w:lang w:bidi="he-IL"/>
        </w:rPr>
        <w:t xml:space="preserve">, </w:t>
      </w:r>
      <w:r w:rsidRPr="000B0C52">
        <w:rPr>
          <w:lang w:bidi="he-IL"/>
        </w:rPr>
        <w:t>qui recevait déjà ce nom au temps de Moïse.</w:t>
      </w:r>
      <w:r w:rsidRPr="00A01812">
        <w:t xml:space="preserve"> — </w:t>
      </w:r>
      <w:r>
        <w:rPr>
          <w:rStyle w:val="italicus"/>
        </w:rPr>
        <w:t>Mirábile in æ</w:t>
      </w:r>
      <w:r w:rsidRPr="00290B1E">
        <w:rPr>
          <w:rStyle w:val="italicus"/>
        </w:rPr>
        <w:t>quitáte.</w:t>
      </w:r>
      <w:r w:rsidRPr="000B0C52">
        <w:rPr>
          <w:lang w:bidi="he-IL"/>
        </w:rPr>
        <w:t xml:space="preserve"> D’après la leçon de la Vulgate</w:t>
      </w:r>
      <w:r>
        <w:rPr>
          <w:lang w:bidi="he-IL"/>
        </w:rPr>
        <w:t xml:space="preserve">, </w:t>
      </w:r>
      <w:r w:rsidRPr="000B0C52">
        <w:rPr>
          <w:lang w:bidi="he-IL"/>
        </w:rPr>
        <w:t>on attribue au lieu saint les qualités du Dieu qui daignait y résider </w:t>
      </w:r>
      <w:r>
        <w:rPr>
          <w:lang w:bidi="he-IL"/>
        </w:rPr>
        <w:t xml:space="preserve">: </w:t>
      </w:r>
      <w:r w:rsidRPr="000B0C52">
        <w:rPr>
          <w:lang w:bidi="he-IL"/>
        </w:rPr>
        <w:t>sa sainteté et sa justice infinies. L’hébreu n’a pas la même ponctuation</w:t>
      </w:r>
      <w:r>
        <w:rPr>
          <w:lang w:bidi="he-IL"/>
        </w:rPr>
        <w:t xml:space="preserve">, </w:t>
      </w:r>
      <w:r w:rsidRPr="000B0C52">
        <w:rPr>
          <w:lang w:bidi="he-IL"/>
        </w:rPr>
        <w:t>ce qui établit quelques légères différences </w:t>
      </w:r>
      <w:r>
        <w:rPr>
          <w:lang w:bidi="he-IL"/>
        </w:rPr>
        <w:t>: « </w:t>
      </w:r>
      <w:r w:rsidRPr="000B0C52">
        <w:rPr>
          <w:lang w:bidi="he-IL"/>
        </w:rPr>
        <w:t>Nous serons rassasiés des biens de ta maison</w:t>
      </w:r>
      <w:r>
        <w:rPr>
          <w:lang w:bidi="he-IL"/>
        </w:rPr>
        <w:t xml:space="preserve">, </w:t>
      </w:r>
      <w:r w:rsidRPr="000B0C52">
        <w:rPr>
          <w:lang w:bidi="he-IL"/>
        </w:rPr>
        <w:t>de ton saint temple (vers. 5</w:t>
      </w:r>
      <w:r>
        <w:rPr>
          <w:vertAlign w:val="superscript"/>
          <w:lang w:bidi="he-IL"/>
        </w:rPr>
        <w:t>c-</w:t>
      </w:r>
      <w:r w:rsidRPr="000B0C52">
        <w:rPr>
          <w:vertAlign w:val="superscript"/>
          <w:lang w:bidi="he-IL"/>
        </w:rPr>
        <w:t>d</w:t>
      </w:r>
      <w:r w:rsidRPr="000B0C52">
        <w:rPr>
          <w:lang w:bidi="he-IL"/>
        </w:rPr>
        <w:t>).</w:t>
      </w:r>
      <w:r>
        <w:rPr>
          <w:lang w:bidi="he-IL"/>
        </w:rPr>
        <w:t> »</w:t>
      </w:r>
      <w:r w:rsidRPr="000B0C52">
        <w:rPr>
          <w:lang w:bidi="he-IL"/>
        </w:rPr>
        <w:t xml:space="preserve"> Une autre phrase commence avec le vers. 6</w:t>
      </w:r>
      <w:r>
        <w:rPr>
          <w:lang w:bidi="he-IL"/>
        </w:rPr>
        <w:t xml:space="preserve">, </w:t>
      </w:r>
      <w:r w:rsidRPr="000B0C52">
        <w:rPr>
          <w:lang w:bidi="he-IL"/>
        </w:rPr>
        <w:t>ouvrant une nouvelle strophe </w:t>
      </w:r>
      <w:r>
        <w:rPr>
          <w:lang w:bidi="he-IL"/>
        </w:rPr>
        <w:t>: « </w:t>
      </w:r>
      <w:r w:rsidRPr="000B0C52">
        <w:rPr>
          <w:lang w:bidi="he-IL"/>
        </w:rPr>
        <w:t>Par des prodiges</w:t>
      </w:r>
      <w:r>
        <w:rPr>
          <w:lang w:bidi="he-IL"/>
        </w:rPr>
        <w:t xml:space="preserve">, </w:t>
      </w:r>
      <w:r w:rsidRPr="000B0C52">
        <w:rPr>
          <w:lang w:bidi="he-IL"/>
        </w:rPr>
        <w:t>dans ta bonté</w:t>
      </w:r>
      <w:r>
        <w:rPr>
          <w:lang w:bidi="he-IL"/>
        </w:rPr>
        <w:t xml:space="preserve">, </w:t>
      </w:r>
      <w:r w:rsidRPr="000B0C52">
        <w:rPr>
          <w:lang w:bidi="he-IL"/>
        </w:rPr>
        <w:t>tu nous a</w:t>
      </w:r>
      <w:r>
        <w:rPr>
          <w:lang w:bidi="he-IL"/>
        </w:rPr>
        <w:t>s</w:t>
      </w:r>
      <w:r w:rsidRPr="000B0C52">
        <w:rPr>
          <w:lang w:bidi="he-IL"/>
        </w:rPr>
        <w:t xml:space="preserve"> exaucés (au lieu de la prière</w:t>
      </w:r>
      <w:r w:rsidRPr="00290B1E">
        <w:rPr>
          <w:rStyle w:val="italicus"/>
        </w:rPr>
        <w:t xml:space="preserve"> </w:t>
      </w:r>
      <w:r>
        <w:rPr>
          <w:rStyle w:val="italicus"/>
        </w:rPr>
        <w:t>Exáudi</w:t>
      </w:r>
      <w:r w:rsidRPr="00290B1E">
        <w:rPr>
          <w:rStyle w:val="italicus"/>
        </w:rPr>
        <w:t xml:space="preserve"> nos</w:t>
      </w:r>
      <w:r w:rsidRPr="00FC2F8D">
        <w:t>)</w:t>
      </w:r>
      <w:r>
        <w:t> »</w:t>
      </w:r>
      <w:r>
        <w:rPr>
          <w:lang w:bidi="he-IL"/>
        </w:rPr>
        <w:t xml:space="preserve"> Quand il</w:t>
      </w:r>
      <w:r w:rsidRPr="000B0C52">
        <w:rPr>
          <w:lang w:bidi="he-IL"/>
        </w:rPr>
        <w:t xml:space="preserve"> l’a fallu</w:t>
      </w:r>
      <w:r>
        <w:rPr>
          <w:lang w:bidi="he-IL"/>
        </w:rPr>
        <w:t xml:space="preserve">, </w:t>
      </w:r>
      <w:r w:rsidRPr="000B0C52">
        <w:rPr>
          <w:lang w:bidi="he-IL"/>
        </w:rPr>
        <w:t>Jéhovah a opéré des miracles de tout genre pour venir en aide à son peuple.</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3</w:t>
      </w:r>
      <w:r>
        <w:rPr>
          <w:rFonts w:eastAsia="Arial Unicode MS"/>
          <w:lang w:bidi="he-IL"/>
        </w:rPr>
        <w:t>°</w:t>
      </w:r>
      <w:r w:rsidRPr="000B0C52">
        <w:rPr>
          <w:rFonts w:eastAsia="Arial Unicode MS"/>
          <w:lang w:bidi="he-IL"/>
        </w:rPr>
        <w:t xml:space="preserve"> Seconde partie </w:t>
      </w:r>
      <w:r>
        <w:rPr>
          <w:rFonts w:eastAsia="Arial Unicode MS"/>
          <w:lang w:bidi="he-IL"/>
        </w:rPr>
        <w:t xml:space="preserve">: </w:t>
      </w:r>
      <w:r w:rsidRPr="000B0C52">
        <w:rPr>
          <w:rFonts w:eastAsia="Arial Unicode MS"/>
          <w:lang w:bidi="he-IL"/>
        </w:rPr>
        <w:t>éloge de la toute-puissance divine</w:t>
      </w:r>
      <w:r>
        <w:rPr>
          <w:rFonts w:eastAsia="Arial Unicode MS"/>
          <w:lang w:bidi="he-IL"/>
        </w:rPr>
        <w:t xml:space="preserve">, </w:t>
      </w:r>
      <w:r w:rsidRPr="000B0C52">
        <w:rPr>
          <w:rFonts w:eastAsia="Arial Unicode MS"/>
          <w:lang w:bidi="he-IL"/>
        </w:rPr>
        <w:t>qui a maintenu Israël</w:t>
      </w:r>
      <w:r>
        <w:rPr>
          <w:rFonts w:eastAsia="Arial Unicode MS"/>
          <w:lang w:bidi="he-IL"/>
        </w:rPr>
        <w:t xml:space="preserve">, </w:t>
      </w:r>
      <w:r w:rsidRPr="000B0C52">
        <w:rPr>
          <w:rFonts w:eastAsia="Arial Unicode MS"/>
          <w:lang w:bidi="he-IL"/>
        </w:rPr>
        <w:t>malgré les attaques réitérées des nations païennes. Vers. 6</w:t>
      </w:r>
      <w:r w:rsidRPr="000B0C52">
        <w:rPr>
          <w:rFonts w:eastAsia="Arial Unicode MS"/>
          <w:vertAlign w:val="superscript"/>
          <w:lang w:bidi="he-IL"/>
        </w:rPr>
        <w:t>b</w:t>
      </w:r>
      <w:r w:rsidRPr="00FC2F8D">
        <w:t>-</w:t>
      </w:r>
      <w:r w:rsidRPr="000B0C52">
        <w:rPr>
          <w:rFonts w:eastAsia="Arial Unicode MS"/>
          <w:lang w:bidi="he-IL"/>
        </w:rPr>
        <w:t>9.</w:t>
      </w:r>
      <w:r>
        <w:rPr>
          <w:rFonts w:eastAsia="Arial Unicode MS"/>
          <w:lang w:bidi="he-IL"/>
        </w:rPr>
        <w:t xml:space="preserve"> </w:t>
      </w:r>
    </w:p>
    <w:p w:rsidR="0073183F" w:rsidRDefault="0073183F" w:rsidP="0073183F">
      <w:pPr>
        <w:rPr>
          <w:lang w:bidi="he-IL"/>
        </w:rPr>
      </w:pPr>
      <w:r w:rsidRPr="000B0C52">
        <w:rPr>
          <w:lang w:bidi="he-IL"/>
        </w:rPr>
        <w:t>6</w:t>
      </w:r>
      <w:r w:rsidRPr="000B0C52">
        <w:rPr>
          <w:vertAlign w:val="superscript"/>
          <w:lang w:bidi="he-IL"/>
        </w:rPr>
        <w:t>b</w:t>
      </w:r>
      <w:r w:rsidRPr="000B0C52">
        <w:rPr>
          <w:lang w:bidi="he-IL"/>
        </w:rPr>
        <w:t>-9. Seconde strophe. Belle et dramatique description.</w:t>
      </w:r>
      <w:r w:rsidRPr="00A01812">
        <w:t xml:space="preserve"> — </w:t>
      </w:r>
      <w:r w:rsidRPr="00290B1E">
        <w:rPr>
          <w:rStyle w:val="italicus"/>
        </w:rPr>
        <w:t>Spes</w:t>
      </w:r>
      <w:r w:rsidRPr="000B0C52">
        <w:rPr>
          <w:lang w:bidi="he-IL"/>
        </w:rPr>
        <w:t xml:space="preserve"> (hébr. </w:t>
      </w:r>
      <w:r>
        <w:rPr>
          <w:lang w:bidi="he-IL"/>
        </w:rPr>
        <w:t xml:space="preserve">: </w:t>
      </w:r>
      <w:r w:rsidRPr="00290B1E">
        <w:rPr>
          <w:rStyle w:val="italicus"/>
        </w:rPr>
        <w:t>mibta</w:t>
      </w:r>
      <w:r>
        <w:rPr>
          <w:rStyle w:val="italicus"/>
        </w:rPr>
        <w:t>ḥ</w:t>
      </w:r>
      <w:r>
        <w:rPr>
          <w:lang w:bidi="he-IL"/>
        </w:rPr>
        <w:t xml:space="preserve">, </w:t>
      </w:r>
      <w:r w:rsidRPr="000B0C52">
        <w:rPr>
          <w:lang w:bidi="he-IL"/>
        </w:rPr>
        <w:t>lieu de confiance)</w:t>
      </w:r>
      <w:r w:rsidRPr="00290B1E">
        <w:rPr>
          <w:rStyle w:val="italicus"/>
        </w:rPr>
        <w:t xml:space="preserve"> </w:t>
      </w:r>
      <w:r>
        <w:rPr>
          <w:rStyle w:val="italicus"/>
        </w:rPr>
        <w:t>ó</w:t>
      </w:r>
      <w:r w:rsidRPr="00290B1E">
        <w:rPr>
          <w:rStyle w:val="italicus"/>
        </w:rPr>
        <w:t>mnium f</w:t>
      </w:r>
      <w:r>
        <w:rPr>
          <w:rStyle w:val="italicus"/>
        </w:rPr>
        <w:t>í</w:t>
      </w:r>
      <w:r w:rsidRPr="00290B1E">
        <w:rPr>
          <w:rStyle w:val="italicus"/>
        </w:rPr>
        <w:t>nium</w:t>
      </w:r>
      <w:r>
        <w:rPr>
          <w:rStyle w:val="italicus"/>
        </w:rPr>
        <w:t>…</w:t>
      </w:r>
      <w:r w:rsidRPr="000B0C52">
        <w:rPr>
          <w:lang w:bidi="he-IL"/>
        </w:rPr>
        <w:t xml:space="preserve"> C.-à-d. des peuples qui habitent aux dernières limites de notre globe. Partout où il y a souffrance et besoin de protection</w:t>
      </w:r>
      <w:r>
        <w:rPr>
          <w:lang w:bidi="he-IL"/>
        </w:rPr>
        <w:t xml:space="preserve">, </w:t>
      </w:r>
      <w:r w:rsidRPr="000B0C52">
        <w:rPr>
          <w:lang w:bidi="he-IL"/>
        </w:rPr>
        <w:t>l’on peut compter sur Dieu</w:t>
      </w:r>
      <w:r>
        <w:rPr>
          <w:lang w:bidi="he-IL"/>
        </w:rPr>
        <w:t>.</w:t>
      </w:r>
      <w:r w:rsidRPr="00A01812">
        <w:t xml:space="preserve"> — </w:t>
      </w:r>
      <w:r w:rsidRPr="00290B1E">
        <w:rPr>
          <w:rStyle w:val="italicus"/>
        </w:rPr>
        <w:t>Et in mari longe.</w:t>
      </w:r>
      <w:r w:rsidRPr="000B0C52">
        <w:rPr>
          <w:lang w:bidi="he-IL"/>
        </w:rPr>
        <w:t xml:space="preserve"> Dans les îles les plus lointaines.</w:t>
      </w:r>
      <w:r w:rsidRPr="00A01812">
        <w:t xml:space="preserve"> — </w:t>
      </w:r>
      <w:r w:rsidRPr="000B0C52">
        <w:rPr>
          <w:lang w:bidi="he-IL"/>
        </w:rPr>
        <w:t>Suit une description (vers. 7-8) de quelques manifestations de la puissance de Dieu dans le domaine soit de la nature</w:t>
      </w:r>
      <w:r>
        <w:rPr>
          <w:lang w:bidi="he-IL"/>
        </w:rPr>
        <w:t xml:space="preserve">, </w:t>
      </w:r>
      <w:r w:rsidRPr="000B0C52">
        <w:rPr>
          <w:lang w:bidi="he-IL"/>
        </w:rPr>
        <w:t>soit de l’histoire.</w:t>
      </w:r>
      <w:r w:rsidRPr="00A01812">
        <w:t xml:space="preserve"> — </w:t>
      </w:r>
      <w:r>
        <w:rPr>
          <w:rStyle w:val="italicus"/>
        </w:rPr>
        <w:t>Prǽ</w:t>
      </w:r>
      <w:r w:rsidRPr="00290B1E">
        <w:rPr>
          <w:rStyle w:val="italicus"/>
        </w:rPr>
        <w:t>parans montes</w:t>
      </w:r>
      <w:r>
        <w:rPr>
          <w:rStyle w:val="italicus"/>
        </w:rPr>
        <w:t>…</w:t>
      </w:r>
      <w:r w:rsidRPr="000B0C52">
        <w:rPr>
          <w:lang w:bidi="he-IL"/>
        </w:rPr>
        <w:t xml:space="preserve"> Hébr. </w:t>
      </w:r>
      <w:r>
        <w:rPr>
          <w:lang w:bidi="he-IL"/>
        </w:rPr>
        <w:t xml:space="preserve">: </w:t>
      </w:r>
      <w:r w:rsidRPr="000B0C52">
        <w:rPr>
          <w:lang w:bidi="he-IL"/>
        </w:rPr>
        <w:t>Il affermit les montagnes par sa force. Cf. Jer</w:t>
      </w:r>
      <w:r>
        <w:rPr>
          <w:lang w:bidi="he-IL"/>
        </w:rPr>
        <w:t xml:space="preserve">. X, </w:t>
      </w:r>
      <w:r w:rsidRPr="000B0C52">
        <w:rPr>
          <w:lang w:bidi="he-IL"/>
        </w:rPr>
        <w:t>12.</w:t>
      </w:r>
      <w:r w:rsidRPr="00A01812">
        <w:t xml:space="preserve"> — </w:t>
      </w:r>
      <w:r w:rsidRPr="00290B1E">
        <w:rPr>
          <w:rStyle w:val="italicus"/>
        </w:rPr>
        <w:t>Accínctus pot</w:t>
      </w:r>
      <w:r>
        <w:rPr>
          <w:rStyle w:val="italicus"/>
        </w:rPr>
        <w:t>éntia</w:t>
      </w:r>
      <w:r w:rsidRPr="00290B1E">
        <w:rPr>
          <w:rStyle w:val="italicus"/>
        </w:rPr>
        <w:t>.</w:t>
      </w:r>
      <w:r w:rsidRPr="000B0C52">
        <w:rPr>
          <w:lang w:bidi="he-IL"/>
        </w:rPr>
        <w:t xml:space="preserve"> Métaphore très belle. Cf. Ps. </w:t>
      </w:r>
      <w:r>
        <w:rPr>
          <w:lang w:bidi="he-IL"/>
        </w:rPr>
        <w:t xml:space="preserve">XVIII, </w:t>
      </w:r>
      <w:r w:rsidRPr="000B0C52">
        <w:rPr>
          <w:lang w:bidi="he-IL"/>
        </w:rPr>
        <w:t>33. Ainsi qu’un guerrier ceint de son glaive.</w:t>
      </w:r>
      <w:r w:rsidRPr="00A01812">
        <w:t xml:space="preserve"> — </w:t>
      </w:r>
      <w:r w:rsidRPr="00290B1E">
        <w:rPr>
          <w:rStyle w:val="italicus"/>
        </w:rPr>
        <w:t>Contúrbas prof</w:t>
      </w:r>
      <w:r>
        <w:rPr>
          <w:rStyle w:val="italicus"/>
        </w:rPr>
        <w:t>ú</w:t>
      </w:r>
      <w:r w:rsidRPr="00290B1E">
        <w:rPr>
          <w:rStyle w:val="italicus"/>
        </w:rPr>
        <w:t>ndum</w:t>
      </w:r>
      <w:r>
        <w:rPr>
          <w:rStyle w:val="italicus"/>
        </w:rPr>
        <w:t>…</w:t>
      </w:r>
      <w:r w:rsidRPr="000B0C52">
        <w:rPr>
          <w:lang w:bidi="he-IL"/>
        </w:rPr>
        <w:t xml:space="preserve"> Autre preuve éclatante de la puissance du Seigneur </w:t>
      </w:r>
      <w:r>
        <w:rPr>
          <w:lang w:bidi="he-IL"/>
        </w:rPr>
        <w:t xml:space="preserve">: </w:t>
      </w:r>
      <w:r w:rsidRPr="000B0C52">
        <w:rPr>
          <w:lang w:bidi="he-IL"/>
        </w:rPr>
        <w:t>de même qu’il a créé et immobilisé les masses gigantesques des montagnes</w:t>
      </w:r>
      <w:r>
        <w:rPr>
          <w:lang w:bidi="he-IL"/>
        </w:rPr>
        <w:t xml:space="preserve">, </w:t>
      </w:r>
      <w:r w:rsidRPr="000B0C52">
        <w:rPr>
          <w:lang w:bidi="he-IL"/>
        </w:rPr>
        <w:t>de même il soulève aisément</w:t>
      </w:r>
      <w:r>
        <w:rPr>
          <w:lang w:bidi="he-IL"/>
        </w:rPr>
        <w:t xml:space="preserve">, </w:t>
      </w:r>
      <w:r w:rsidRPr="000B0C52">
        <w:rPr>
          <w:lang w:bidi="he-IL"/>
        </w:rPr>
        <w:t>jusqu’à leurs extrêmes profondeurs</w:t>
      </w:r>
      <w:r>
        <w:rPr>
          <w:lang w:bidi="he-IL"/>
        </w:rPr>
        <w:t xml:space="preserve">, </w:t>
      </w:r>
      <w:r w:rsidRPr="000B0C52">
        <w:rPr>
          <w:lang w:bidi="he-IL"/>
        </w:rPr>
        <w:t>les masses également gigantesques de l’Océan. L’hébreu exprime une autre pensée </w:t>
      </w:r>
      <w:r>
        <w:rPr>
          <w:lang w:bidi="he-IL"/>
        </w:rPr>
        <w:t xml:space="preserve">: </w:t>
      </w:r>
      <w:r w:rsidRPr="000B0C52">
        <w:rPr>
          <w:lang w:bidi="he-IL"/>
        </w:rPr>
        <w:t>Il apaise le mugissement des mers</w:t>
      </w:r>
      <w:r>
        <w:rPr>
          <w:lang w:bidi="he-IL"/>
        </w:rPr>
        <w:t xml:space="preserve">, </w:t>
      </w:r>
      <w:r w:rsidRPr="000B0C52">
        <w:rPr>
          <w:lang w:bidi="he-IL"/>
        </w:rPr>
        <w:t>le mugissement de leurs flots.</w:t>
      </w:r>
      <w:r w:rsidRPr="00A01812">
        <w:t xml:space="preserve"> — </w:t>
      </w:r>
      <w:r w:rsidRPr="000B0C52">
        <w:rPr>
          <w:lang w:bidi="he-IL"/>
        </w:rPr>
        <w:t>Le Seigneur ne manifeste pas seulement sa puissance par des phénomènes matériels</w:t>
      </w:r>
      <w:r>
        <w:rPr>
          <w:lang w:bidi="he-IL"/>
        </w:rPr>
        <w:t xml:space="preserve">, </w:t>
      </w:r>
      <w:r w:rsidRPr="000B0C52">
        <w:rPr>
          <w:lang w:bidi="he-IL"/>
        </w:rPr>
        <w:t>dans l’ordre physique de l’univers ; il la déploie davantage encore dans l’ordre moral</w:t>
      </w:r>
      <w:r>
        <w:rPr>
          <w:lang w:bidi="he-IL"/>
        </w:rPr>
        <w:t xml:space="preserve">, </w:t>
      </w:r>
      <w:r w:rsidRPr="000B0C52">
        <w:rPr>
          <w:lang w:bidi="he-IL"/>
        </w:rPr>
        <w:t>agitant et apaisant les peuples à son gré </w:t>
      </w:r>
      <w:r>
        <w:rPr>
          <w:lang w:bidi="he-IL"/>
        </w:rPr>
        <w:t xml:space="preserve">: </w:t>
      </w:r>
      <w:r w:rsidRPr="00290B1E">
        <w:rPr>
          <w:rStyle w:val="italicus"/>
        </w:rPr>
        <w:t>turbab</w:t>
      </w:r>
      <w:r>
        <w:rPr>
          <w:rStyle w:val="italicus"/>
        </w:rPr>
        <w:t>úntur</w:t>
      </w:r>
      <w:r w:rsidRPr="00290B1E">
        <w:rPr>
          <w:rStyle w:val="italicus"/>
        </w:rPr>
        <w:t xml:space="preserve"> gentes</w:t>
      </w:r>
      <w:r>
        <w:rPr>
          <w:rStyle w:val="italicus"/>
        </w:rPr>
        <w:t>…</w:t>
      </w:r>
      <w:r w:rsidRPr="000B0C52">
        <w:rPr>
          <w:lang w:bidi="he-IL"/>
        </w:rPr>
        <w:t xml:space="preserve"> Hébr. </w:t>
      </w:r>
      <w:r>
        <w:rPr>
          <w:lang w:bidi="he-IL"/>
        </w:rPr>
        <w:t xml:space="preserve">: </w:t>
      </w:r>
      <w:r w:rsidRPr="000B0C52">
        <w:rPr>
          <w:lang w:bidi="he-IL"/>
        </w:rPr>
        <w:t xml:space="preserve">et (il apaise) le tumulte des nations. Tumulte dont la fureur des mers </w:t>
      </w:r>
      <w:r>
        <w:rPr>
          <w:lang w:bidi="he-IL"/>
        </w:rPr>
        <w:t>est</w:t>
      </w:r>
      <w:r w:rsidRPr="000B0C52">
        <w:rPr>
          <w:lang w:bidi="he-IL"/>
        </w:rPr>
        <w:t xml:space="preserve"> un frappant emblème. Cf. Is. </w:t>
      </w:r>
      <w:r>
        <w:rPr>
          <w:lang w:bidi="he-IL"/>
        </w:rPr>
        <w:t xml:space="preserve">XVII, </w:t>
      </w:r>
      <w:r w:rsidRPr="000B0C52">
        <w:rPr>
          <w:lang w:bidi="he-IL"/>
        </w:rPr>
        <w:t>12-14.</w:t>
      </w:r>
      <w:r w:rsidRPr="00A01812">
        <w:t xml:space="preserve"> — </w:t>
      </w:r>
      <w:r w:rsidRPr="00290B1E">
        <w:rPr>
          <w:rStyle w:val="italicus"/>
        </w:rPr>
        <w:t>Tim</w:t>
      </w:r>
      <w:r>
        <w:rPr>
          <w:rStyle w:val="italicus"/>
        </w:rPr>
        <w:t>é</w:t>
      </w:r>
      <w:r w:rsidRPr="00290B1E">
        <w:rPr>
          <w:rStyle w:val="italicus"/>
        </w:rPr>
        <w:t>bunt</w:t>
      </w:r>
      <w:r>
        <w:rPr>
          <w:rStyle w:val="italicus"/>
        </w:rPr>
        <w:t>…</w:t>
      </w:r>
      <w:r w:rsidRPr="00290B1E">
        <w:rPr>
          <w:rStyle w:val="italicus"/>
        </w:rPr>
        <w:t xml:space="preserve"> a signis tuis </w:t>
      </w:r>
      <w:r>
        <w:rPr>
          <w:rStyle w:val="italicus"/>
        </w:rPr>
        <w:t xml:space="preserve">: </w:t>
      </w:r>
      <w:r w:rsidRPr="000B0C52">
        <w:rPr>
          <w:lang w:bidi="he-IL"/>
        </w:rPr>
        <w:t>prodiges accomplis pour sauver les Israél</w:t>
      </w:r>
      <w:r>
        <w:rPr>
          <w:lang w:bidi="he-IL"/>
        </w:rPr>
        <w:t>ites. Voyez la note du vers. 6</w:t>
      </w:r>
      <w:r>
        <w:rPr>
          <w:vertAlign w:val="superscript"/>
          <w:lang w:bidi="he-IL"/>
        </w:rPr>
        <w:t>a</w:t>
      </w:r>
      <w:r w:rsidRPr="000B0C52">
        <w:rPr>
          <w:lang w:bidi="he-IL"/>
        </w:rPr>
        <w:t>.</w:t>
      </w:r>
      <w:r w:rsidRPr="00A01812">
        <w:t xml:space="preserve"> — </w:t>
      </w:r>
      <w:r w:rsidRPr="000B0C52">
        <w:rPr>
          <w:lang w:bidi="he-IL"/>
        </w:rPr>
        <w:t>Ces merveilles ne produisent pas uniquement la crainte ; car</w:t>
      </w:r>
      <w:r>
        <w:rPr>
          <w:lang w:bidi="he-IL"/>
        </w:rPr>
        <w:t xml:space="preserve">, </w:t>
      </w:r>
      <w:r w:rsidRPr="000B0C52">
        <w:rPr>
          <w:lang w:bidi="he-IL"/>
        </w:rPr>
        <w:lastRenderedPageBreak/>
        <w:t>ajoute le poète</w:t>
      </w:r>
      <w:r>
        <w:rPr>
          <w:lang w:bidi="he-IL"/>
        </w:rPr>
        <w:t xml:space="preserve">, </w:t>
      </w:r>
      <w:r w:rsidRPr="000B0C52">
        <w:rPr>
          <w:lang w:bidi="he-IL"/>
        </w:rPr>
        <w:t>elles ont aussi leur côté gracieux</w:t>
      </w:r>
      <w:r>
        <w:rPr>
          <w:lang w:bidi="he-IL"/>
        </w:rPr>
        <w:t xml:space="preserve">, </w:t>
      </w:r>
      <w:r w:rsidRPr="000B0C52">
        <w:rPr>
          <w:lang w:bidi="he-IL"/>
        </w:rPr>
        <w:t>qui excite la joie </w:t>
      </w:r>
      <w:r>
        <w:rPr>
          <w:lang w:bidi="he-IL"/>
        </w:rPr>
        <w:t xml:space="preserve">: </w:t>
      </w:r>
      <w:r w:rsidRPr="00290B1E">
        <w:rPr>
          <w:rStyle w:val="italicus"/>
        </w:rPr>
        <w:t>éxitus</w:t>
      </w:r>
      <w:r>
        <w:rPr>
          <w:rStyle w:val="italicus"/>
        </w:rPr>
        <w:t>…</w:t>
      </w:r>
      <w:r w:rsidRPr="00290B1E">
        <w:rPr>
          <w:rStyle w:val="italicus"/>
        </w:rPr>
        <w:t xml:space="preserve"> delect</w:t>
      </w:r>
      <w:r>
        <w:rPr>
          <w:rStyle w:val="italicus"/>
        </w:rPr>
        <w:t>á</w:t>
      </w:r>
      <w:r w:rsidRPr="00290B1E">
        <w:rPr>
          <w:rStyle w:val="italicus"/>
        </w:rPr>
        <w:t>bis.</w:t>
      </w:r>
      <w:r>
        <w:rPr>
          <w:lang w:bidi="he-IL"/>
        </w:rPr>
        <w:t xml:space="preserve"> Par les « i</w:t>
      </w:r>
      <w:r w:rsidRPr="000B0C52">
        <w:rPr>
          <w:lang w:bidi="he-IL"/>
        </w:rPr>
        <w:t>ssues du matin</w:t>
      </w:r>
      <w:r>
        <w:rPr>
          <w:lang w:bidi="he-IL"/>
        </w:rPr>
        <w:t> »</w:t>
      </w:r>
      <w:r w:rsidRPr="000B0C52">
        <w:rPr>
          <w:lang w:bidi="he-IL"/>
        </w:rPr>
        <w:t xml:space="preserve"> Il faut entendre la région où apparaît l’aurore</w:t>
      </w:r>
      <w:r>
        <w:rPr>
          <w:lang w:bidi="he-IL"/>
        </w:rPr>
        <w:t xml:space="preserve">, </w:t>
      </w:r>
      <w:r w:rsidRPr="000B0C52">
        <w:rPr>
          <w:lang w:bidi="he-IL"/>
        </w:rPr>
        <w:t>c.-à-d. l’orient.</w:t>
      </w:r>
      <w:r w:rsidRPr="00290B1E">
        <w:rPr>
          <w:rStyle w:val="italicus"/>
        </w:rPr>
        <w:t xml:space="preserve"> V</w:t>
      </w:r>
      <w:r>
        <w:rPr>
          <w:rStyle w:val="italicus"/>
        </w:rPr>
        <w:t>é</w:t>
      </w:r>
      <w:r w:rsidRPr="00290B1E">
        <w:rPr>
          <w:rStyle w:val="italicus"/>
        </w:rPr>
        <w:t>spere</w:t>
      </w:r>
      <w:r>
        <w:rPr>
          <w:lang w:bidi="he-IL"/>
        </w:rPr>
        <w:t xml:space="preserve"> (faute pour « vésperi », </w:t>
      </w:r>
      <w:r w:rsidRPr="000B0C52">
        <w:rPr>
          <w:lang w:bidi="he-IL"/>
        </w:rPr>
        <w:t xml:space="preserve">ou </w:t>
      </w:r>
      <w:r>
        <w:rPr>
          <w:lang w:bidi="he-IL"/>
        </w:rPr>
        <w:t>« </w:t>
      </w:r>
      <w:r w:rsidRPr="000B0C52">
        <w:rPr>
          <w:lang w:bidi="he-IL"/>
        </w:rPr>
        <w:t>vésper</w:t>
      </w:r>
      <w:r>
        <w:rPr>
          <w:lang w:bidi="he-IL"/>
        </w:rPr>
        <w:t xml:space="preserve">æ », </w:t>
      </w:r>
      <w:r w:rsidRPr="000B0C52">
        <w:rPr>
          <w:lang w:bidi="he-IL"/>
        </w:rPr>
        <w:t>comme portent de très anciens Psautiers latins) désigne de même l’occident. Hébr. </w:t>
      </w:r>
      <w:r>
        <w:rPr>
          <w:lang w:bidi="he-IL"/>
        </w:rPr>
        <w:t xml:space="preserve">: </w:t>
      </w:r>
      <w:r w:rsidRPr="000B0C52">
        <w:rPr>
          <w:lang w:bidi="he-IL"/>
        </w:rPr>
        <w:t>les lieux d’où surgissent l’aurore et le crépuscule.</w:t>
      </w:r>
      <w:r>
        <w:rPr>
          <w:lang w:bidi="he-IL"/>
        </w:rPr>
        <w:t xml:space="preserve"> {192} </w:t>
      </w:r>
    </w:p>
    <w:p w:rsidR="0073183F" w:rsidRDefault="0073183F" w:rsidP="0073183F">
      <w:pPr>
        <w:pStyle w:val="u4"/>
        <w:rPr>
          <w:rFonts w:eastAsia="Arial Unicode MS"/>
          <w:lang w:bidi="he-IL"/>
        </w:rPr>
      </w:pPr>
      <w:r w:rsidRPr="000B0C52">
        <w:rPr>
          <w:rFonts w:eastAsia="Arial Unicode MS"/>
          <w:bCs/>
          <w:lang w:bidi="he-IL"/>
        </w:rPr>
        <w:t>4°</w:t>
      </w:r>
      <w:r w:rsidRPr="000B0C52">
        <w:rPr>
          <w:rFonts w:eastAsia="Arial Unicode MS"/>
          <w:lang w:bidi="he-IL"/>
        </w:rPr>
        <w:t xml:space="preserve"> Troisième partie </w:t>
      </w:r>
      <w:r>
        <w:rPr>
          <w:rFonts w:eastAsia="Arial Unicode MS"/>
          <w:lang w:bidi="he-IL"/>
        </w:rPr>
        <w:t xml:space="preserve">: </w:t>
      </w:r>
      <w:r w:rsidRPr="000B0C52">
        <w:rPr>
          <w:rFonts w:eastAsia="Arial Unicode MS"/>
          <w:lang w:bidi="he-IL"/>
        </w:rPr>
        <w:t>éloge de la libéralité</w:t>
      </w:r>
      <w:r w:rsidRPr="000B0C52">
        <w:rPr>
          <w:rFonts w:eastAsia="Arial Unicode MS"/>
          <w:bCs/>
          <w:lang w:bidi="he-IL"/>
        </w:rPr>
        <w:t xml:space="preserve"> du</w:t>
      </w:r>
      <w:r w:rsidRPr="000B0C52">
        <w:rPr>
          <w:rFonts w:eastAsia="Arial Unicode MS"/>
          <w:lang w:bidi="he-IL"/>
        </w:rPr>
        <w:t xml:space="preserve"> Seigneur envers son peuple</w:t>
      </w:r>
      <w:r>
        <w:rPr>
          <w:rFonts w:eastAsia="Arial Unicode MS"/>
          <w:lang w:bidi="he-IL"/>
        </w:rPr>
        <w:t xml:space="preserve">, </w:t>
      </w:r>
      <w:r w:rsidRPr="000B0C52">
        <w:rPr>
          <w:rFonts w:eastAsia="Arial Unicode MS"/>
          <w:lang w:bidi="he-IL"/>
        </w:rPr>
        <w:t>témoignée par u</w:t>
      </w:r>
      <w:r>
        <w:rPr>
          <w:rFonts w:eastAsia="Arial Unicode MS"/>
          <w:lang w:bidi="he-IL"/>
        </w:rPr>
        <w:t>ne magnifique récolte. Vers. 10-</w:t>
      </w:r>
      <w:r w:rsidRPr="000B0C52">
        <w:rPr>
          <w:rFonts w:eastAsia="Arial Unicode MS"/>
          <w:lang w:bidi="he-IL"/>
        </w:rPr>
        <w:t>14</w:t>
      </w:r>
      <w:r>
        <w:rPr>
          <w:rFonts w:eastAsia="Arial Unicode MS"/>
          <w:lang w:bidi="he-IL"/>
        </w:rPr>
        <w:t xml:space="preserve">. </w:t>
      </w:r>
    </w:p>
    <w:p w:rsidR="0073183F" w:rsidRDefault="0073183F" w:rsidP="0073183F">
      <w:pPr>
        <w:rPr>
          <w:lang w:bidi="he-IL"/>
        </w:rPr>
      </w:pPr>
      <w:r w:rsidRPr="000B0C52">
        <w:rPr>
          <w:lang w:bidi="he-IL"/>
        </w:rPr>
        <w:t>10-11. Troisième strophe </w:t>
      </w:r>
      <w:r>
        <w:rPr>
          <w:lang w:bidi="he-IL"/>
        </w:rPr>
        <w:t xml:space="preserve">: </w:t>
      </w:r>
      <w:r w:rsidRPr="000B0C52">
        <w:rPr>
          <w:lang w:bidi="he-IL"/>
        </w:rPr>
        <w:t>comment Dieu a d’abord fertilisé la terre par des pluies abondantes.</w:t>
      </w:r>
      <w:r w:rsidRPr="00A01812">
        <w:t xml:space="preserve"> — </w:t>
      </w:r>
      <w:r w:rsidRPr="00290B1E">
        <w:rPr>
          <w:rStyle w:val="italicus"/>
        </w:rPr>
        <w:t>Visit</w:t>
      </w:r>
      <w:r>
        <w:rPr>
          <w:rStyle w:val="italicus"/>
        </w:rPr>
        <w:t>ásti</w:t>
      </w:r>
      <w:r w:rsidRPr="00290B1E">
        <w:rPr>
          <w:rStyle w:val="italicus"/>
        </w:rPr>
        <w:t xml:space="preserve"> terram.</w:t>
      </w:r>
      <w:r w:rsidRPr="000B0C52">
        <w:rPr>
          <w:lang w:bidi="he-IL"/>
        </w:rPr>
        <w:t xml:space="preserve"> Visite tout aimable et miséricordieuse. La </w:t>
      </w:r>
      <w:r>
        <w:rPr>
          <w:lang w:bidi="he-IL"/>
        </w:rPr>
        <w:t>« </w:t>
      </w:r>
      <w:r w:rsidRPr="000B0C52">
        <w:rPr>
          <w:lang w:bidi="he-IL"/>
        </w:rPr>
        <w:t>terre</w:t>
      </w:r>
      <w:r>
        <w:rPr>
          <w:lang w:bidi="he-IL"/>
        </w:rPr>
        <w:t> »</w:t>
      </w:r>
      <w:r w:rsidRPr="000B0C52">
        <w:rPr>
          <w:lang w:bidi="he-IL"/>
        </w:rPr>
        <w:t xml:space="preserve"> en question </w:t>
      </w:r>
      <w:r>
        <w:rPr>
          <w:lang w:bidi="he-IL"/>
        </w:rPr>
        <w:t>est</w:t>
      </w:r>
      <w:r w:rsidRPr="000B0C52">
        <w:rPr>
          <w:lang w:bidi="he-IL"/>
        </w:rPr>
        <w:t xml:space="preserve"> celle qu’habitaient les Hébreux.</w:t>
      </w:r>
      <w:r w:rsidRPr="00A01812">
        <w:t xml:space="preserve"> — </w:t>
      </w:r>
      <w:r w:rsidRPr="00290B1E">
        <w:rPr>
          <w:rStyle w:val="italicus"/>
        </w:rPr>
        <w:t>Inebri</w:t>
      </w:r>
      <w:r>
        <w:rPr>
          <w:rStyle w:val="italicus"/>
        </w:rPr>
        <w:t>ásti</w:t>
      </w:r>
      <w:r w:rsidRPr="00290B1E">
        <w:rPr>
          <w:rStyle w:val="italicus"/>
        </w:rPr>
        <w:t xml:space="preserve">. </w:t>
      </w:r>
      <w:r w:rsidRPr="000B0C52">
        <w:rPr>
          <w:lang w:bidi="he-IL"/>
        </w:rPr>
        <w:t>L’hébreu n’a pas cette métaphore</w:t>
      </w:r>
      <w:r>
        <w:rPr>
          <w:lang w:bidi="he-IL"/>
        </w:rPr>
        <w:t xml:space="preserve">, </w:t>
      </w:r>
      <w:r w:rsidRPr="000B0C52">
        <w:rPr>
          <w:lang w:bidi="he-IL"/>
        </w:rPr>
        <w:t>mais il signale dès cet endroit le résultat général de la visite divine. Littéralement </w:t>
      </w:r>
      <w:r>
        <w:rPr>
          <w:lang w:bidi="he-IL"/>
        </w:rPr>
        <w:t xml:space="preserve">: </w:t>
      </w:r>
      <w:r w:rsidRPr="000B0C52">
        <w:rPr>
          <w:lang w:bidi="he-IL"/>
        </w:rPr>
        <w:t>Tu la fais déborder (de biens).</w:t>
      </w:r>
      <w:r w:rsidRPr="00A01812">
        <w:t xml:space="preserve"> — </w:t>
      </w:r>
      <w:r w:rsidRPr="00290B1E">
        <w:rPr>
          <w:rStyle w:val="italicus"/>
        </w:rPr>
        <w:t>Flumen Dei repl</w:t>
      </w:r>
      <w:r>
        <w:rPr>
          <w:rStyle w:val="italicus"/>
        </w:rPr>
        <w:t>é</w:t>
      </w:r>
      <w:r w:rsidRPr="00290B1E">
        <w:rPr>
          <w:rStyle w:val="italicus"/>
        </w:rPr>
        <w:t>tum</w:t>
      </w:r>
      <w:r>
        <w:rPr>
          <w:rStyle w:val="italicus"/>
        </w:rPr>
        <w:t>…</w:t>
      </w:r>
      <w:r w:rsidRPr="000B0C52">
        <w:rPr>
          <w:lang w:bidi="he-IL"/>
        </w:rPr>
        <w:t xml:space="preserve"> Locution </w:t>
      </w:r>
      <w:r>
        <w:rPr>
          <w:lang w:bidi="he-IL"/>
        </w:rPr>
        <w:t xml:space="preserve">poétique, </w:t>
      </w:r>
      <w:r w:rsidRPr="000B0C52">
        <w:rPr>
          <w:lang w:bidi="he-IL"/>
        </w:rPr>
        <w:t>pour dire que de fortes pluies sont tombées pour apporter la fertilité. Ce fleuve avait été en quelque sorte formé</w:t>
      </w:r>
      <w:r>
        <w:rPr>
          <w:lang w:bidi="he-IL"/>
        </w:rPr>
        <w:t xml:space="preserve"> par Dieu dans les airs, d’où il</w:t>
      </w:r>
      <w:r w:rsidRPr="000B0C52">
        <w:rPr>
          <w:lang w:bidi="he-IL"/>
        </w:rPr>
        <w:t xml:space="preserve"> s’était écoulé sur la terre sous la forme d’ondées rafraîchissantes.</w:t>
      </w:r>
      <w:r w:rsidRPr="00A01812">
        <w:t xml:space="preserve"> — </w:t>
      </w:r>
      <w:r w:rsidRPr="00290B1E">
        <w:rPr>
          <w:rStyle w:val="italicus"/>
        </w:rPr>
        <w:t>Par</w:t>
      </w:r>
      <w:r>
        <w:rPr>
          <w:rStyle w:val="italicus"/>
        </w:rPr>
        <w:t>ásti</w:t>
      </w:r>
      <w:r w:rsidRPr="00290B1E">
        <w:rPr>
          <w:rStyle w:val="italicus"/>
        </w:rPr>
        <w:t> </w:t>
      </w:r>
      <w:r>
        <w:rPr>
          <w:rStyle w:val="italicus"/>
        </w:rPr>
        <w:t xml:space="preserve">: </w:t>
      </w:r>
      <w:r w:rsidRPr="000B0C52">
        <w:rPr>
          <w:lang w:bidi="he-IL"/>
        </w:rPr>
        <w:t>en fécondant ainsi le sol.</w:t>
      </w:r>
      <w:r w:rsidRPr="00290B1E">
        <w:rPr>
          <w:rStyle w:val="italicus"/>
        </w:rPr>
        <w:t xml:space="preserve"> Cibum </w:t>
      </w:r>
      <w:r>
        <w:rPr>
          <w:rStyle w:val="italicus"/>
        </w:rPr>
        <w:t xml:space="preserve">: </w:t>
      </w:r>
      <w:r w:rsidRPr="000B0C52">
        <w:rPr>
          <w:lang w:bidi="he-IL"/>
        </w:rPr>
        <w:t>les riches récoltes qui devaient fournir des aliments aux Israélites (</w:t>
      </w:r>
      <w:r w:rsidRPr="00F565D3">
        <w:rPr>
          <w:rStyle w:val="italicus"/>
        </w:rPr>
        <w:t>ill</w:t>
      </w:r>
      <w:r>
        <w:rPr>
          <w:rStyle w:val="italicus"/>
        </w:rPr>
        <w:t>órum</w:t>
      </w:r>
      <w:r w:rsidRPr="000B0C52">
        <w:rPr>
          <w:lang w:bidi="he-IL"/>
        </w:rPr>
        <w:t xml:space="preserve"> </w:t>
      </w:r>
      <w:r>
        <w:rPr>
          <w:lang w:bidi="he-IL"/>
        </w:rPr>
        <w:t>est</w:t>
      </w:r>
      <w:r w:rsidRPr="000B0C52">
        <w:rPr>
          <w:lang w:bidi="he-IL"/>
        </w:rPr>
        <w:t xml:space="preserve"> accentué).</w:t>
      </w:r>
      <w:r w:rsidRPr="00A01812">
        <w:t xml:space="preserve"> — </w:t>
      </w:r>
      <w:r w:rsidRPr="00290B1E">
        <w:rPr>
          <w:rStyle w:val="italicus"/>
        </w:rPr>
        <w:t>Qu</w:t>
      </w:r>
      <w:r>
        <w:rPr>
          <w:rStyle w:val="italicus"/>
        </w:rPr>
        <w:t>ó</w:t>
      </w:r>
      <w:r w:rsidRPr="00290B1E">
        <w:rPr>
          <w:rStyle w:val="italicus"/>
        </w:rPr>
        <w:t>niam</w:t>
      </w:r>
      <w:r>
        <w:rPr>
          <w:rStyle w:val="italicus"/>
        </w:rPr>
        <w:t>…</w:t>
      </w:r>
      <w:r w:rsidRPr="00290B1E">
        <w:rPr>
          <w:rStyle w:val="italicus"/>
        </w:rPr>
        <w:t xml:space="preserve"> </w:t>
      </w:r>
      <w:r>
        <w:rPr>
          <w:rStyle w:val="italicus"/>
        </w:rPr>
        <w:t>præpará</w:t>
      </w:r>
      <w:r w:rsidRPr="00290B1E">
        <w:rPr>
          <w:rStyle w:val="italicus"/>
        </w:rPr>
        <w:t>tio</w:t>
      </w:r>
      <w:r>
        <w:rPr>
          <w:rStyle w:val="italicus"/>
        </w:rPr>
        <w:t>…</w:t>
      </w:r>
      <w:r w:rsidRPr="00290B1E">
        <w:rPr>
          <w:rStyle w:val="italicus"/>
        </w:rPr>
        <w:t xml:space="preserve"> </w:t>
      </w:r>
      <w:r w:rsidRPr="000B0C52">
        <w:rPr>
          <w:lang w:bidi="he-IL"/>
        </w:rPr>
        <w:t>Par la pluie (</w:t>
      </w:r>
      <w:r w:rsidRPr="00290B1E">
        <w:rPr>
          <w:rStyle w:val="italicus"/>
        </w:rPr>
        <w:t>ita</w:t>
      </w:r>
      <w:r w:rsidRPr="000B0C52">
        <w:rPr>
          <w:lang w:bidi="he-IL"/>
        </w:rPr>
        <w:t xml:space="preserve"> </w:t>
      </w:r>
      <w:r>
        <w:rPr>
          <w:lang w:bidi="he-IL"/>
        </w:rPr>
        <w:t>est</w:t>
      </w:r>
      <w:r w:rsidRPr="000B0C52">
        <w:rPr>
          <w:lang w:bidi="he-IL"/>
        </w:rPr>
        <w:t xml:space="preserve"> aussi très fortement souligné) Dieu avait p</w:t>
      </w:r>
      <w:r>
        <w:rPr>
          <w:lang w:bidi="he-IL"/>
        </w:rPr>
        <w:t>réparé la terre à produire ses f</w:t>
      </w:r>
      <w:r w:rsidRPr="000B0C52">
        <w:rPr>
          <w:lang w:bidi="he-IL"/>
        </w:rPr>
        <w:t>ruits. C’est ce que l’hébreu dit plus clairement </w:t>
      </w:r>
      <w:r>
        <w:rPr>
          <w:lang w:bidi="he-IL"/>
        </w:rPr>
        <w:t xml:space="preserve">: </w:t>
      </w:r>
      <w:r w:rsidRPr="000B0C52">
        <w:rPr>
          <w:lang w:bidi="he-IL"/>
        </w:rPr>
        <w:t>Tu prépares leur blé</w:t>
      </w:r>
      <w:r>
        <w:rPr>
          <w:lang w:bidi="he-IL"/>
        </w:rPr>
        <w:t>, quand tu la prépares ainsi (l</w:t>
      </w:r>
      <w:r w:rsidRPr="000B0C52">
        <w:rPr>
          <w:lang w:bidi="he-IL"/>
        </w:rPr>
        <w:t>a terre)</w:t>
      </w:r>
      <w:r>
        <w:rPr>
          <w:lang w:bidi="he-IL"/>
        </w:rPr>
        <w:t>.</w:t>
      </w:r>
      <w:r w:rsidRPr="00A01812">
        <w:t xml:space="preserve"> — </w:t>
      </w:r>
      <w:r w:rsidRPr="00290B1E">
        <w:rPr>
          <w:rStyle w:val="italicus"/>
        </w:rPr>
        <w:t>Rivos</w:t>
      </w:r>
      <w:r>
        <w:rPr>
          <w:rStyle w:val="italicus"/>
        </w:rPr>
        <w:t>…</w:t>
      </w:r>
      <w:r w:rsidRPr="00290B1E">
        <w:rPr>
          <w:rStyle w:val="italicus"/>
        </w:rPr>
        <w:t xml:space="preserve"> in</w:t>
      </w:r>
      <w:r>
        <w:rPr>
          <w:rStyle w:val="italicus"/>
        </w:rPr>
        <w:t>é</w:t>
      </w:r>
      <w:r w:rsidRPr="00290B1E">
        <w:rPr>
          <w:rStyle w:val="italicus"/>
        </w:rPr>
        <w:t>bria</w:t>
      </w:r>
      <w:r>
        <w:rPr>
          <w:rStyle w:val="italicus"/>
        </w:rPr>
        <w:t>…</w:t>
      </w:r>
      <w:r w:rsidRPr="000B0C52">
        <w:rPr>
          <w:lang w:bidi="he-IL"/>
        </w:rPr>
        <w:t xml:space="preserve"> D’après la </w:t>
      </w:r>
      <w:r>
        <w:rPr>
          <w:lang w:bidi="he-IL"/>
        </w:rPr>
        <w:t>Vulga</w:t>
      </w:r>
      <w:r w:rsidRPr="000B0C52">
        <w:rPr>
          <w:lang w:bidi="he-IL"/>
        </w:rPr>
        <w:t>te</w:t>
      </w:r>
      <w:r>
        <w:rPr>
          <w:lang w:bidi="he-IL"/>
        </w:rPr>
        <w:t xml:space="preserve">, </w:t>
      </w:r>
      <w:r w:rsidRPr="000B0C52">
        <w:rPr>
          <w:lang w:bidi="he-IL"/>
        </w:rPr>
        <w:t>prière à Dieu pour obtenir des pluies encore plus abondantes</w:t>
      </w:r>
      <w:r>
        <w:rPr>
          <w:lang w:bidi="he-IL"/>
        </w:rPr>
        <w:t xml:space="preserve">, </w:t>
      </w:r>
      <w:r w:rsidRPr="000B0C52">
        <w:rPr>
          <w:lang w:bidi="he-IL"/>
        </w:rPr>
        <w:t>car</w:t>
      </w:r>
      <w:r>
        <w:rPr>
          <w:lang w:bidi="he-IL"/>
        </w:rPr>
        <w:t xml:space="preserve">, </w:t>
      </w:r>
      <w:r w:rsidRPr="000B0C52">
        <w:rPr>
          <w:lang w:bidi="he-IL"/>
        </w:rPr>
        <w:t>sans elles</w:t>
      </w:r>
      <w:r>
        <w:rPr>
          <w:lang w:bidi="he-IL"/>
        </w:rPr>
        <w:t xml:space="preserve">, </w:t>
      </w:r>
      <w:r w:rsidRPr="000B0C52">
        <w:rPr>
          <w:lang w:bidi="he-IL"/>
        </w:rPr>
        <w:t>pas de récoltes en Orient.</w:t>
      </w:r>
      <w:r w:rsidRPr="00290B1E">
        <w:rPr>
          <w:rStyle w:val="italicus"/>
        </w:rPr>
        <w:t xml:space="preserve"> </w:t>
      </w:r>
      <w:r>
        <w:rPr>
          <w:rStyle w:val="italicus"/>
        </w:rPr>
        <w:t>Lætá</w:t>
      </w:r>
      <w:r w:rsidRPr="00290B1E">
        <w:rPr>
          <w:rStyle w:val="italicus"/>
        </w:rPr>
        <w:t>bitur </w:t>
      </w:r>
      <w:r>
        <w:rPr>
          <w:rStyle w:val="italicus"/>
        </w:rPr>
        <w:t xml:space="preserve">: </w:t>
      </w:r>
      <w:r w:rsidRPr="000B0C52">
        <w:rPr>
          <w:lang w:bidi="he-IL"/>
        </w:rPr>
        <w:t>la terre</w:t>
      </w:r>
      <w:r>
        <w:rPr>
          <w:lang w:bidi="he-IL"/>
        </w:rPr>
        <w:t xml:space="preserve">, </w:t>
      </w:r>
      <w:r w:rsidRPr="000B0C52">
        <w:rPr>
          <w:lang w:bidi="he-IL"/>
        </w:rPr>
        <w:t>personnifiée</w:t>
      </w:r>
      <w:r>
        <w:rPr>
          <w:lang w:bidi="he-IL"/>
        </w:rPr>
        <w:t>.</w:t>
      </w:r>
      <w:r w:rsidRPr="00A01812">
        <w:t xml:space="preserve"> — </w:t>
      </w:r>
      <w:r w:rsidRPr="000B0C52">
        <w:rPr>
          <w:lang w:bidi="he-IL"/>
        </w:rPr>
        <w:t>Nouvelle variante dans l’hébreu </w:t>
      </w:r>
      <w:r>
        <w:rPr>
          <w:lang w:bidi="he-IL"/>
        </w:rPr>
        <w:t>: « </w:t>
      </w:r>
      <w:r w:rsidRPr="000B0C52">
        <w:rPr>
          <w:lang w:bidi="he-IL"/>
        </w:rPr>
        <w:t>En arrosant ses sillons (saint Jé</w:t>
      </w:r>
      <w:r>
        <w:rPr>
          <w:lang w:bidi="he-IL"/>
        </w:rPr>
        <w:t>rôme traduit aussi par « </w:t>
      </w:r>
      <w:r w:rsidRPr="000B0C52">
        <w:rPr>
          <w:lang w:bidi="he-IL"/>
        </w:rPr>
        <w:t>sulcos</w:t>
      </w:r>
      <w:r>
        <w:rPr>
          <w:lang w:bidi="he-IL"/>
        </w:rPr>
        <w:t> »</w:t>
      </w:r>
      <w:r w:rsidRPr="000B0C52">
        <w:rPr>
          <w:lang w:bidi="he-IL"/>
        </w:rPr>
        <w:t xml:space="preserve"> ; de même les </w:t>
      </w:r>
      <w:r>
        <w:rPr>
          <w:lang w:bidi="he-IL"/>
        </w:rPr>
        <w:t>LXX</w:t>
      </w:r>
      <w:r w:rsidRPr="000B0C52">
        <w:rPr>
          <w:lang w:bidi="he-IL"/>
        </w:rPr>
        <w:t>)</w:t>
      </w:r>
      <w:r>
        <w:rPr>
          <w:lang w:bidi="he-IL"/>
        </w:rPr>
        <w:t xml:space="preserve">, </w:t>
      </w:r>
      <w:r w:rsidRPr="000B0C52">
        <w:rPr>
          <w:lang w:bidi="he-IL"/>
        </w:rPr>
        <w:t>en rompant ses mottes</w:t>
      </w:r>
      <w:r>
        <w:rPr>
          <w:lang w:bidi="he-IL"/>
        </w:rPr>
        <w:t xml:space="preserve">, </w:t>
      </w:r>
      <w:r w:rsidRPr="000B0C52">
        <w:rPr>
          <w:lang w:bidi="he-IL"/>
        </w:rPr>
        <w:t>tu la détrempes par la pluie</w:t>
      </w:r>
      <w:r>
        <w:rPr>
          <w:lang w:bidi="he-IL"/>
        </w:rPr>
        <w:t xml:space="preserve">, </w:t>
      </w:r>
      <w:r w:rsidRPr="000B0C52">
        <w:rPr>
          <w:lang w:bidi="he-IL"/>
        </w:rPr>
        <w:t>tu bénis son germe.</w:t>
      </w:r>
      <w:r>
        <w:rPr>
          <w:lang w:bidi="he-IL"/>
        </w:rPr>
        <w:t> »</w:t>
      </w:r>
      <w:r w:rsidRPr="000B0C52">
        <w:rPr>
          <w:lang w:bidi="he-IL"/>
        </w:rPr>
        <w:t xml:space="preserve"> On voit mieux les heureux résult</w:t>
      </w:r>
      <w:r>
        <w:rPr>
          <w:lang w:bidi="he-IL"/>
        </w:rPr>
        <w:t>ats</w:t>
      </w:r>
      <w:r w:rsidRPr="000B0C52">
        <w:rPr>
          <w:lang w:bidi="he-IL"/>
        </w:rPr>
        <w:t xml:space="preserve"> de la pluie. 12-14. Quatrième strophe </w:t>
      </w:r>
      <w:r>
        <w:rPr>
          <w:lang w:bidi="he-IL"/>
        </w:rPr>
        <w:t xml:space="preserve">: </w:t>
      </w:r>
      <w:r w:rsidRPr="000B0C52">
        <w:rPr>
          <w:lang w:bidi="he-IL"/>
        </w:rPr>
        <w:t>description de la merveilleuse récolte.</w:t>
      </w:r>
      <w:r w:rsidRPr="00A01812">
        <w:t xml:space="preserve"> — </w:t>
      </w:r>
      <w:r w:rsidRPr="00290B1E">
        <w:rPr>
          <w:rStyle w:val="italicus"/>
        </w:rPr>
        <w:t>Benedíces</w:t>
      </w:r>
      <w:r>
        <w:rPr>
          <w:rStyle w:val="italicus"/>
        </w:rPr>
        <w:t xml:space="preserve"> corónæ</w:t>
      </w:r>
      <w:r w:rsidRPr="00290B1E">
        <w:rPr>
          <w:rStyle w:val="italicus"/>
        </w:rPr>
        <w:t xml:space="preserve"> anni</w:t>
      </w:r>
      <w:r>
        <w:rPr>
          <w:rStyle w:val="italicus"/>
        </w:rPr>
        <w:t>…</w:t>
      </w:r>
      <w:r w:rsidRPr="00290B1E">
        <w:rPr>
          <w:rStyle w:val="italicus"/>
        </w:rPr>
        <w:t xml:space="preserve"> </w:t>
      </w:r>
      <w:r w:rsidRPr="000B0C52">
        <w:rPr>
          <w:lang w:bidi="he-IL"/>
        </w:rPr>
        <w:t xml:space="preserve">La </w:t>
      </w:r>
      <w:r>
        <w:rPr>
          <w:lang w:bidi="he-IL"/>
        </w:rPr>
        <w:t>« </w:t>
      </w:r>
      <w:r w:rsidRPr="000B0C52">
        <w:rPr>
          <w:lang w:bidi="he-IL"/>
        </w:rPr>
        <w:t>couronne de l’année</w:t>
      </w:r>
      <w:r>
        <w:rPr>
          <w:lang w:bidi="he-IL"/>
        </w:rPr>
        <w:t xml:space="preserve"> », </w:t>
      </w:r>
      <w:r w:rsidRPr="000B0C52">
        <w:rPr>
          <w:lang w:bidi="he-IL"/>
        </w:rPr>
        <w:t>ce sont</w:t>
      </w:r>
      <w:r>
        <w:rPr>
          <w:lang w:bidi="he-IL"/>
        </w:rPr>
        <w:t xml:space="preserve">, </w:t>
      </w:r>
      <w:r w:rsidRPr="000B0C52">
        <w:rPr>
          <w:lang w:bidi="he-IL"/>
        </w:rPr>
        <w:t>comme l’indiquent les détails qui suivent</w:t>
      </w:r>
      <w:r>
        <w:rPr>
          <w:lang w:bidi="he-IL"/>
        </w:rPr>
        <w:t xml:space="preserve">, </w:t>
      </w:r>
      <w:r w:rsidRPr="000B0C52">
        <w:rPr>
          <w:lang w:bidi="he-IL"/>
        </w:rPr>
        <w:t>tous les produits agricoles du pays ; belle et utile parure.</w:t>
      </w:r>
      <w:r w:rsidRPr="00A01812">
        <w:t xml:space="preserve"> — </w:t>
      </w:r>
      <w:r w:rsidRPr="00290B1E">
        <w:rPr>
          <w:rStyle w:val="italicus"/>
        </w:rPr>
        <w:t>Anni benignitátis</w:t>
      </w:r>
      <w:r>
        <w:rPr>
          <w:rStyle w:val="italicus"/>
        </w:rPr>
        <w:t>…</w:t>
      </w:r>
      <w:r w:rsidRPr="000B0C52">
        <w:rPr>
          <w:lang w:bidi="he-IL"/>
        </w:rPr>
        <w:t xml:space="preserve"> L</w:t>
      </w:r>
      <w:r>
        <w:rPr>
          <w:lang w:bidi="he-IL"/>
        </w:rPr>
        <w:t>a présente année reçoit cette no</w:t>
      </w:r>
      <w:r w:rsidRPr="000B0C52">
        <w:rPr>
          <w:lang w:bidi="he-IL"/>
        </w:rPr>
        <w:t xml:space="preserve">ble </w:t>
      </w:r>
      <w:r>
        <w:rPr>
          <w:lang w:bidi="he-IL"/>
        </w:rPr>
        <w:t>appellation, à cause de ses</w:t>
      </w:r>
      <w:r w:rsidRPr="000B0C52">
        <w:rPr>
          <w:lang w:bidi="he-IL"/>
        </w:rPr>
        <w:t xml:space="preserve"> récoltes extraordinaires. L’hébreu </w:t>
      </w:r>
      <w:r>
        <w:rPr>
          <w:lang w:bidi="he-IL"/>
        </w:rPr>
        <w:t xml:space="preserve">est plus simple pour ce passage : </w:t>
      </w:r>
      <w:r w:rsidRPr="000B0C52">
        <w:rPr>
          <w:lang w:bidi="he-IL"/>
        </w:rPr>
        <w:t>Tu couronnes l’année de ta bonté ; c.-à-d. que Dieu l’a ornée de ses dons comme d’une riche couronne</w:t>
      </w:r>
      <w:r>
        <w:rPr>
          <w:lang w:bidi="he-IL"/>
        </w:rPr>
        <w:t>.</w:t>
      </w:r>
      <w:r w:rsidRPr="00A01812">
        <w:t xml:space="preserve"> — </w:t>
      </w:r>
      <w:r w:rsidRPr="00290B1E">
        <w:rPr>
          <w:rStyle w:val="italicus"/>
        </w:rPr>
        <w:t>Campi tui</w:t>
      </w:r>
      <w:r>
        <w:rPr>
          <w:rStyle w:val="italicus"/>
        </w:rPr>
        <w:t>…</w:t>
      </w:r>
      <w:r>
        <w:rPr>
          <w:lang w:bidi="he-IL"/>
        </w:rPr>
        <w:t xml:space="preserve"> À</w:t>
      </w:r>
      <w:r w:rsidRPr="000B0C52">
        <w:rPr>
          <w:lang w:bidi="he-IL"/>
        </w:rPr>
        <w:t xml:space="preserve"> la lettre dans le texte </w:t>
      </w:r>
      <w:r>
        <w:rPr>
          <w:lang w:bidi="he-IL"/>
        </w:rPr>
        <w:t xml:space="preserve">: </w:t>
      </w:r>
      <w:r w:rsidRPr="000B0C52">
        <w:rPr>
          <w:lang w:bidi="he-IL"/>
        </w:rPr>
        <w:t>tes ornières. Les traces laissées</w:t>
      </w:r>
      <w:r>
        <w:rPr>
          <w:lang w:bidi="he-IL"/>
        </w:rPr>
        <w:t xml:space="preserve"> par les roues du char divin. « </w:t>
      </w:r>
      <w:r w:rsidRPr="000B0C52">
        <w:rPr>
          <w:lang w:bidi="he-IL"/>
        </w:rPr>
        <w:t>Dans la poésie sacrée</w:t>
      </w:r>
      <w:r>
        <w:rPr>
          <w:lang w:bidi="he-IL"/>
        </w:rPr>
        <w:t xml:space="preserve">, </w:t>
      </w:r>
      <w:r w:rsidRPr="000B0C52">
        <w:rPr>
          <w:lang w:bidi="he-IL"/>
        </w:rPr>
        <w:t xml:space="preserve">Dieu nous </w:t>
      </w:r>
      <w:r>
        <w:rPr>
          <w:lang w:bidi="he-IL"/>
        </w:rPr>
        <w:t>est</w:t>
      </w:r>
      <w:r w:rsidRPr="000B0C52">
        <w:rPr>
          <w:lang w:bidi="he-IL"/>
        </w:rPr>
        <w:t xml:space="preserve"> représenté porté sur un char.</w:t>
      </w:r>
      <w:r>
        <w:rPr>
          <w:lang w:bidi="he-IL"/>
        </w:rPr>
        <w:t> »</w:t>
      </w:r>
      <w:r w:rsidRPr="000B0C52">
        <w:rPr>
          <w:lang w:bidi="he-IL"/>
        </w:rPr>
        <w:t xml:space="preserve"> Cf. Deut. </w:t>
      </w:r>
      <w:r>
        <w:rPr>
          <w:lang w:bidi="he-IL"/>
        </w:rPr>
        <w:t xml:space="preserve">XXXIII, </w:t>
      </w:r>
      <w:r w:rsidRPr="000B0C52">
        <w:rPr>
          <w:lang w:bidi="he-IL"/>
        </w:rPr>
        <w:t>26</w:t>
      </w:r>
      <w:r>
        <w:rPr>
          <w:lang w:bidi="he-IL"/>
        </w:rPr>
        <w:t>, etc</w:t>
      </w:r>
      <w:r w:rsidRPr="000B0C52">
        <w:rPr>
          <w:lang w:bidi="he-IL"/>
        </w:rPr>
        <w:t>.</w:t>
      </w:r>
      <w:r w:rsidRPr="00A01812">
        <w:t xml:space="preserve"> — </w:t>
      </w:r>
      <w:r w:rsidRPr="00290B1E">
        <w:rPr>
          <w:rStyle w:val="italicus"/>
        </w:rPr>
        <w:t>Repleb</w:t>
      </w:r>
      <w:r>
        <w:rPr>
          <w:rStyle w:val="italicus"/>
        </w:rPr>
        <w:t>úntur…</w:t>
      </w:r>
      <w:r w:rsidRPr="000B0C52">
        <w:rPr>
          <w:lang w:bidi="he-IL"/>
        </w:rPr>
        <w:t xml:space="preserve"> Ce verbe et les suivants sera</w:t>
      </w:r>
      <w:r>
        <w:rPr>
          <w:lang w:bidi="he-IL"/>
        </w:rPr>
        <w:t>ient mieux traduits par le temps</w:t>
      </w:r>
      <w:r w:rsidRPr="000B0C52">
        <w:rPr>
          <w:lang w:bidi="he-IL"/>
        </w:rPr>
        <w:t xml:space="preserve"> présent ; la description ne porte pas sur l’avenir</w:t>
      </w:r>
      <w:r>
        <w:rPr>
          <w:lang w:bidi="he-IL"/>
        </w:rPr>
        <w:t xml:space="preserve">, </w:t>
      </w:r>
      <w:r w:rsidRPr="000B0C52">
        <w:rPr>
          <w:lang w:bidi="he-IL"/>
        </w:rPr>
        <w:t>mais sur des faits actuels.</w:t>
      </w:r>
      <w:r w:rsidRPr="00A01812">
        <w:t xml:space="preserve"> — </w:t>
      </w:r>
      <w:r w:rsidRPr="00290B1E">
        <w:rPr>
          <w:rStyle w:val="italicus"/>
        </w:rPr>
        <w:t>Ubertáte.</w:t>
      </w:r>
      <w:r w:rsidRPr="000B0C52">
        <w:rPr>
          <w:lang w:bidi="he-IL"/>
        </w:rPr>
        <w:t xml:space="preserve"> Trè</w:t>
      </w:r>
      <w:r>
        <w:rPr>
          <w:lang w:bidi="he-IL"/>
        </w:rPr>
        <w:t>s forte image dans l’hébreu : « </w:t>
      </w:r>
      <w:r w:rsidRPr="000B0C52">
        <w:rPr>
          <w:lang w:bidi="he-IL"/>
        </w:rPr>
        <w:t>(Tes ornières) ruissellent de graisse.</w:t>
      </w:r>
      <w:r>
        <w:rPr>
          <w:lang w:bidi="he-IL"/>
        </w:rPr>
        <w:t> »</w:t>
      </w:r>
      <w:r w:rsidRPr="000B0C52">
        <w:rPr>
          <w:lang w:bidi="he-IL"/>
        </w:rPr>
        <w:t xml:space="preserve"> Sous les pas de Dieu</w:t>
      </w:r>
      <w:r>
        <w:rPr>
          <w:lang w:bidi="he-IL"/>
        </w:rPr>
        <w:t xml:space="preserve">, </w:t>
      </w:r>
      <w:r w:rsidRPr="000B0C52">
        <w:rPr>
          <w:lang w:bidi="he-IL"/>
        </w:rPr>
        <w:t>l’abondance déborde</w:t>
      </w:r>
      <w:r>
        <w:rPr>
          <w:lang w:bidi="he-IL"/>
        </w:rPr>
        <w:t>.</w:t>
      </w:r>
      <w:r w:rsidRPr="00A01812">
        <w:t xml:space="preserve"> — </w:t>
      </w:r>
      <w:r w:rsidRPr="00290B1E">
        <w:rPr>
          <w:rStyle w:val="italicus"/>
        </w:rPr>
        <w:t>Speciósa desérti </w:t>
      </w:r>
      <w:r>
        <w:rPr>
          <w:rStyle w:val="italicus"/>
        </w:rPr>
        <w:t xml:space="preserve">: </w:t>
      </w:r>
      <w:r>
        <w:rPr>
          <w:lang w:bidi="he-IL"/>
        </w:rPr>
        <w:t>les oasis, les parties fertil</w:t>
      </w:r>
      <w:r w:rsidRPr="000B0C52">
        <w:rPr>
          <w:lang w:bidi="he-IL"/>
        </w:rPr>
        <w:t>es du désert. Dans l’hébreu </w:t>
      </w:r>
      <w:r>
        <w:rPr>
          <w:lang w:bidi="he-IL"/>
        </w:rPr>
        <w:t xml:space="preserve">: </w:t>
      </w:r>
      <w:r w:rsidRPr="000B0C52">
        <w:rPr>
          <w:lang w:bidi="he-IL"/>
        </w:rPr>
        <w:t xml:space="preserve">les plaines du désert. Les </w:t>
      </w:r>
      <w:r>
        <w:rPr>
          <w:lang w:bidi="he-IL"/>
        </w:rPr>
        <w:t>LXX</w:t>
      </w:r>
      <w:r w:rsidRPr="000B0C52">
        <w:rPr>
          <w:lang w:bidi="he-IL"/>
        </w:rPr>
        <w:t xml:space="preserve"> ont la singulière leçon </w:t>
      </w:r>
      <w:r>
        <w:rPr>
          <w:lang w:bidi="he-IL"/>
        </w:rPr>
        <w:t xml:space="preserve">: </w:t>
      </w:r>
      <w:r w:rsidRPr="00F565D3">
        <w:rPr>
          <w:lang w:val="el-GR" w:bidi="he-IL"/>
        </w:rPr>
        <w:t>τὰ</w:t>
      </w:r>
      <w:r w:rsidRPr="00F565D3">
        <w:rPr>
          <w:lang w:bidi="he-IL"/>
        </w:rPr>
        <w:t xml:space="preserve"> </w:t>
      </w:r>
      <w:r w:rsidRPr="00F565D3">
        <w:rPr>
          <w:lang w:val="el-GR" w:bidi="he-IL"/>
        </w:rPr>
        <w:t>ὄ</w:t>
      </w:r>
      <w:r w:rsidRPr="000B0C52">
        <w:rPr>
          <w:lang w:val="el-GR" w:bidi="he-IL"/>
        </w:rPr>
        <w:t>ρη</w:t>
      </w:r>
      <w:r w:rsidRPr="00585C87">
        <w:rPr>
          <w:lang w:bidi="he-IL"/>
        </w:rPr>
        <w:t xml:space="preserve"> </w:t>
      </w:r>
      <w:r w:rsidRPr="00F565D3">
        <w:rPr>
          <w:lang w:val="el-GR" w:bidi="he-IL"/>
        </w:rPr>
        <w:t>τῆς</w:t>
      </w:r>
      <w:r w:rsidRPr="00F565D3">
        <w:rPr>
          <w:lang w:bidi="he-IL"/>
        </w:rPr>
        <w:t xml:space="preserve"> </w:t>
      </w:r>
      <w:r w:rsidRPr="0046669D">
        <w:rPr>
          <w:rFonts w:eastAsia="Times New Roman"/>
          <w:szCs w:val="24"/>
          <w:lang w:eastAsia="fr-FR"/>
        </w:rPr>
        <w:t>ἐρήμου</w:t>
      </w:r>
      <w:r>
        <w:rPr>
          <w:lang w:bidi="he-IL"/>
        </w:rPr>
        <w:t xml:space="preserve">, </w:t>
      </w:r>
      <w:r w:rsidRPr="000B0C52">
        <w:rPr>
          <w:lang w:bidi="he-IL"/>
        </w:rPr>
        <w:t xml:space="preserve">les montagnes du désert ; faute </w:t>
      </w:r>
      <w:r w:rsidRPr="007A2D25">
        <w:t xml:space="preserve">probable, pour ὅροι, limites, car saint </w:t>
      </w:r>
      <w:r>
        <w:rPr>
          <w:lang w:bidi="he-IL"/>
        </w:rPr>
        <w:t>Au</w:t>
      </w:r>
      <w:r w:rsidRPr="000B0C52">
        <w:rPr>
          <w:lang w:bidi="he-IL"/>
        </w:rPr>
        <w:t>gustin</w:t>
      </w:r>
      <w:r>
        <w:rPr>
          <w:lang w:bidi="he-IL"/>
        </w:rPr>
        <w:t xml:space="preserve">, </w:t>
      </w:r>
      <w:r w:rsidRPr="000B0C52">
        <w:rPr>
          <w:lang w:bidi="he-IL"/>
        </w:rPr>
        <w:t>sain</w:t>
      </w:r>
      <w:r>
        <w:rPr>
          <w:lang w:bidi="he-IL"/>
        </w:rPr>
        <w:t>t Hilaire et d’autres lisent « </w:t>
      </w:r>
      <w:r w:rsidRPr="000B0C52">
        <w:rPr>
          <w:lang w:bidi="he-IL"/>
        </w:rPr>
        <w:t>fines desérti</w:t>
      </w:r>
      <w:r>
        <w:rPr>
          <w:lang w:bidi="he-IL"/>
        </w:rPr>
        <w:t> »</w:t>
      </w:r>
      <w:r w:rsidRPr="000B0C52">
        <w:rPr>
          <w:lang w:bidi="he-IL"/>
        </w:rPr>
        <w:t>.</w:t>
      </w:r>
      <w:r w:rsidRPr="00A01812">
        <w:t xml:space="preserve"> — </w:t>
      </w:r>
      <w:r w:rsidRPr="00290B1E">
        <w:rPr>
          <w:rStyle w:val="italicus"/>
        </w:rPr>
        <w:t>Exultat</w:t>
      </w:r>
      <w:r>
        <w:rPr>
          <w:rStyle w:val="italicus"/>
        </w:rPr>
        <w:t>ióne</w:t>
      </w:r>
      <w:r w:rsidRPr="00290B1E">
        <w:rPr>
          <w:rStyle w:val="italicus"/>
        </w:rPr>
        <w:t xml:space="preserve"> colles</w:t>
      </w:r>
      <w:r>
        <w:rPr>
          <w:rStyle w:val="italicus"/>
        </w:rPr>
        <w:t>…</w:t>
      </w:r>
      <w:r w:rsidRPr="000B0C52">
        <w:rPr>
          <w:lang w:bidi="he-IL"/>
        </w:rPr>
        <w:t xml:space="preserve"> Gracieuse personnification. Les prairies</w:t>
      </w:r>
      <w:r>
        <w:rPr>
          <w:lang w:bidi="he-IL"/>
        </w:rPr>
        <w:t xml:space="preserve">, </w:t>
      </w:r>
      <w:r w:rsidRPr="000B0C52">
        <w:rPr>
          <w:lang w:bidi="he-IL"/>
        </w:rPr>
        <w:t>les champs de céréales</w:t>
      </w:r>
      <w:r>
        <w:rPr>
          <w:lang w:bidi="he-IL"/>
        </w:rPr>
        <w:t xml:space="preserve">, </w:t>
      </w:r>
      <w:r w:rsidRPr="000B0C52">
        <w:rPr>
          <w:lang w:bidi="he-IL"/>
        </w:rPr>
        <w:t>les vergers</w:t>
      </w:r>
      <w:r>
        <w:rPr>
          <w:lang w:bidi="he-IL"/>
        </w:rPr>
        <w:t xml:space="preserve">, </w:t>
      </w:r>
      <w:r w:rsidRPr="000B0C52">
        <w:rPr>
          <w:lang w:bidi="he-IL"/>
        </w:rPr>
        <w:t xml:space="preserve">telle </w:t>
      </w:r>
      <w:r>
        <w:rPr>
          <w:lang w:bidi="he-IL"/>
        </w:rPr>
        <w:t>est</w:t>
      </w:r>
      <w:r w:rsidRPr="000B0C52">
        <w:rPr>
          <w:lang w:bidi="he-IL"/>
        </w:rPr>
        <w:t xml:space="preserve"> la joyeuse ceinture des collines.</w:t>
      </w:r>
      <w:r w:rsidRPr="00A01812">
        <w:t xml:space="preserve"> — </w:t>
      </w:r>
      <w:r w:rsidRPr="00290B1E">
        <w:rPr>
          <w:rStyle w:val="italicus"/>
        </w:rPr>
        <w:t>Indúti su</w:t>
      </w:r>
      <w:r>
        <w:rPr>
          <w:rStyle w:val="italicus"/>
        </w:rPr>
        <w:t>n</w:t>
      </w:r>
      <w:r w:rsidRPr="00290B1E">
        <w:rPr>
          <w:rStyle w:val="italicus"/>
        </w:rPr>
        <w:t>t arí</w:t>
      </w:r>
      <w:r>
        <w:rPr>
          <w:rStyle w:val="italicus"/>
        </w:rPr>
        <w:t>et</w:t>
      </w:r>
      <w:r w:rsidRPr="00290B1E">
        <w:rPr>
          <w:rStyle w:val="italicus"/>
        </w:rPr>
        <w:t>es</w:t>
      </w:r>
      <w:r>
        <w:rPr>
          <w:rStyle w:val="italicus"/>
        </w:rPr>
        <w:t>…</w:t>
      </w:r>
      <w:r w:rsidRPr="000B0C52">
        <w:rPr>
          <w:lang w:bidi="he-IL"/>
        </w:rPr>
        <w:t xml:space="preserve"> Ils se sont revêtus de laine</w:t>
      </w:r>
      <w:r>
        <w:rPr>
          <w:lang w:bidi="he-IL"/>
        </w:rPr>
        <w:t xml:space="preserve">, </w:t>
      </w:r>
      <w:r w:rsidRPr="000B0C52">
        <w:rPr>
          <w:lang w:bidi="he-IL"/>
        </w:rPr>
        <w:t xml:space="preserve">ou d’embonpoint. L’hébreu exprime une pensée beaucoup plus </w:t>
      </w:r>
      <w:r>
        <w:rPr>
          <w:lang w:bidi="he-IL"/>
        </w:rPr>
        <w:t>poétique</w:t>
      </w:r>
      <w:r w:rsidRPr="000B0C52">
        <w:rPr>
          <w:lang w:bidi="he-IL"/>
        </w:rPr>
        <w:t> </w:t>
      </w:r>
      <w:r>
        <w:rPr>
          <w:lang w:bidi="he-IL"/>
        </w:rPr>
        <w:t xml:space="preserve">: </w:t>
      </w:r>
      <w:r w:rsidRPr="000B0C52">
        <w:rPr>
          <w:lang w:bidi="he-IL"/>
        </w:rPr>
        <w:t>Les pâturages se sont revêtus de brebis. Les prairies étant très grasses e</w:t>
      </w:r>
      <w:r w:rsidRPr="00F565D3">
        <w:t>n cette année de bénédiction</w:t>
      </w:r>
      <w:r>
        <w:t xml:space="preserve">, </w:t>
      </w:r>
      <w:r w:rsidRPr="00F565D3">
        <w:t xml:space="preserve">l’on y fait </w:t>
      </w:r>
      <w:r w:rsidRPr="000B0C52">
        <w:rPr>
          <w:lang w:bidi="he-IL"/>
        </w:rPr>
        <w:t xml:space="preserve">paître </w:t>
      </w:r>
      <w:r>
        <w:rPr>
          <w:lang w:bidi="he-IL"/>
        </w:rPr>
        <w:t>tous les troupeaux, qui sont pou</w:t>
      </w:r>
      <w:r w:rsidRPr="000B0C52">
        <w:rPr>
          <w:lang w:bidi="he-IL"/>
        </w:rPr>
        <w:t>r elles comme un blanc vêtement.</w:t>
      </w:r>
      <w:r w:rsidRPr="00A01812">
        <w:t xml:space="preserve"> — </w:t>
      </w:r>
      <w:r>
        <w:rPr>
          <w:rStyle w:val="italicus"/>
        </w:rPr>
        <w:t>Valle</w:t>
      </w:r>
      <w:r w:rsidRPr="00290B1E">
        <w:rPr>
          <w:rStyle w:val="italicus"/>
        </w:rPr>
        <w:t>s</w:t>
      </w:r>
      <w:r>
        <w:rPr>
          <w:rStyle w:val="italicus"/>
        </w:rPr>
        <w:t>…</w:t>
      </w:r>
      <w:r w:rsidRPr="00290B1E">
        <w:rPr>
          <w:rStyle w:val="italicus"/>
        </w:rPr>
        <w:t xml:space="preserve"> fruménto.</w:t>
      </w:r>
      <w:r w:rsidRPr="000B0C52">
        <w:rPr>
          <w:lang w:bidi="he-IL"/>
        </w:rPr>
        <w:t xml:space="preserve"> Le plus précieux des aliments de l’homme n’est point oublié.</w:t>
      </w:r>
      <w:r w:rsidRPr="00A01812">
        <w:t xml:space="preserve"> — </w:t>
      </w:r>
      <w:r w:rsidRPr="00290B1E">
        <w:rPr>
          <w:rStyle w:val="italicus"/>
        </w:rPr>
        <w:t>Clam</w:t>
      </w:r>
      <w:r>
        <w:rPr>
          <w:rStyle w:val="italicus"/>
        </w:rPr>
        <w:t>á</w:t>
      </w:r>
      <w:r w:rsidRPr="00290B1E">
        <w:rPr>
          <w:rStyle w:val="italicus"/>
        </w:rPr>
        <w:t>bunt.</w:t>
      </w:r>
      <w:r w:rsidRPr="000B0C52">
        <w:rPr>
          <w:lang w:bidi="he-IL"/>
        </w:rPr>
        <w:t xml:space="preserve"> D’après l’hébreu </w:t>
      </w:r>
      <w:r>
        <w:rPr>
          <w:lang w:bidi="he-IL"/>
        </w:rPr>
        <w:t xml:space="preserve">: </w:t>
      </w:r>
      <w:r w:rsidRPr="000B0C52">
        <w:rPr>
          <w:lang w:bidi="he-IL"/>
        </w:rPr>
        <w:t>Ils jubilent et ils chantent. Trait plein de beauté</w:t>
      </w:r>
      <w:r>
        <w:rPr>
          <w:lang w:bidi="he-IL"/>
        </w:rPr>
        <w:t xml:space="preserve">, </w:t>
      </w:r>
      <w:r w:rsidRPr="000B0C52">
        <w:rPr>
          <w:lang w:bidi="he-IL"/>
        </w:rPr>
        <w:t xml:space="preserve">pour former une digne conclusion de cet admirable cantique. </w:t>
      </w:r>
      <w:r>
        <w:rPr>
          <w:lang w:bidi="he-IL"/>
        </w:rPr>
        <w:t>« </w:t>
      </w:r>
      <w:r w:rsidRPr="000B0C52">
        <w:rPr>
          <w:lang w:bidi="he-IL"/>
        </w:rPr>
        <w:t>L’homme apparaît enfin dans ce charmant tableau</w:t>
      </w:r>
      <w:r>
        <w:rPr>
          <w:lang w:bidi="he-IL"/>
        </w:rPr>
        <w:t xml:space="preserve">, </w:t>
      </w:r>
      <w:r w:rsidRPr="000B0C52">
        <w:rPr>
          <w:lang w:bidi="he-IL"/>
        </w:rPr>
        <w:t>qui sans lui demeure</w:t>
      </w:r>
      <w:r>
        <w:rPr>
          <w:lang w:bidi="he-IL"/>
        </w:rPr>
        <w:t>rait i</w:t>
      </w:r>
      <w:r w:rsidRPr="000B0C52">
        <w:rPr>
          <w:lang w:bidi="he-IL"/>
        </w:rPr>
        <w:t>ncomplet</w:t>
      </w:r>
      <w:r>
        <w:rPr>
          <w:lang w:bidi="he-IL"/>
        </w:rPr>
        <w:t xml:space="preserve">, </w:t>
      </w:r>
      <w:r w:rsidRPr="000B0C52">
        <w:rPr>
          <w:lang w:bidi="he-IL"/>
        </w:rPr>
        <w:t>puisque toutes ces bénédictions sont pour lui.</w:t>
      </w:r>
      <w:r>
        <w:rPr>
          <w:lang w:bidi="he-IL"/>
        </w:rPr>
        <w:t xml:space="preserve"> » {193} </w:t>
      </w:r>
    </w:p>
    <w:p w:rsidR="0073183F" w:rsidRDefault="0073183F" w:rsidP="0073183F">
      <w:pPr>
        <w:rPr>
          <w:lang w:bidi="he-IL"/>
        </w:rPr>
      </w:pPr>
      <w:r>
        <w:rPr>
          <w:lang w:bidi="he-IL"/>
        </w:rPr>
        <w:t xml:space="preserve">² </w:t>
      </w:r>
    </w:p>
    <w:p w:rsidR="00055239" w:rsidRDefault="00055239" w:rsidP="005521AA">
      <w:pPr>
        <w:pStyle w:val="Titre4"/>
      </w:pPr>
      <w:r>
        <w:t xml:space="preserve">Ps 65 </w:t>
      </w:r>
    </w:p>
    <w:p w:rsidR="0073183F" w:rsidRPr="00ED2022" w:rsidRDefault="0073183F" w:rsidP="0073183F">
      <w:pPr>
        <w:pStyle w:val="up1"/>
      </w:pPr>
      <w:r w:rsidRPr="00ED2022">
        <w:t xml:space="preserve">Psaume </w:t>
      </w:r>
      <w:r>
        <w:t>LXV</w:t>
      </w:r>
      <w:bookmarkStart w:id="300" w:name="ps065n"/>
      <w:bookmarkEnd w:id="300"/>
      <w:r w:rsidRPr="00ED2022">
        <w:t xml:space="preserve"> </w:t>
      </w:r>
    </w:p>
    <w:p w:rsidR="0073183F" w:rsidRPr="00ED2022" w:rsidRDefault="0073183F" w:rsidP="0073183F">
      <w:pPr>
        <w:pStyle w:val="up12"/>
      </w:pPr>
      <w:r w:rsidRPr="00ED2022">
        <w:t xml:space="preserve">Cantique d’action de grâces pour célébrer une grande délivrance due à la bonté divine. </w:t>
      </w:r>
    </w:p>
    <w:p w:rsidR="0073183F" w:rsidRDefault="0073183F" w:rsidP="0073183F">
      <w:pPr>
        <w:pStyle w:val="u4"/>
        <w:rPr>
          <w:rFonts w:eastAsia="Arial Unicode MS"/>
          <w:lang w:bidi="he-IL"/>
        </w:rPr>
      </w:pPr>
      <w:r w:rsidRPr="000B0C52">
        <w:rPr>
          <w:rFonts w:eastAsia="Arial Unicode MS"/>
          <w:lang w:bidi="he-IL"/>
        </w:rPr>
        <w:t xml:space="preserve">1° Le titre. </w:t>
      </w:r>
      <w:r>
        <w:t>Vers. 1</w:t>
      </w:r>
      <w:r>
        <w:rPr>
          <w:vertAlign w:val="superscript"/>
        </w:rPr>
        <w:t>a</w:t>
      </w:r>
      <w:r w:rsidRPr="0011010B">
        <w:t>.</w:t>
      </w:r>
      <w:r>
        <w:rPr>
          <w:rFonts w:eastAsia="Arial Unicode MS"/>
          <w:lang w:bidi="he-IL"/>
        </w:rPr>
        <w:t xml:space="preserve"> </w:t>
      </w:r>
    </w:p>
    <w:p w:rsidR="0073183F" w:rsidRDefault="0073183F" w:rsidP="0073183F">
      <w:pPr>
        <w:rPr>
          <w:lang w:bidi="he-IL"/>
        </w:rPr>
      </w:pPr>
      <w:r w:rsidRPr="000B0C52">
        <w:rPr>
          <w:lang w:bidi="he-IL"/>
        </w:rPr>
        <w:t xml:space="preserve">Ps. </w:t>
      </w:r>
      <w:r>
        <w:rPr>
          <w:lang w:bidi="he-IL"/>
        </w:rPr>
        <w:t>LXV</w:t>
      </w:r>
      <w:r w:rsidRPr="000B0C52">
        <w:rPr>
          <w:lang w:bidi="he-IL"/>
        </w:rPr>
        <w:t>.</w:t>
      </w:r>
      <w:r w:rsidRPr="00A01812">
        <w:t xml:space="preserve"> — </w:t>
      </w:r>
      <w:r w:rsidRPr="000B0C52">
        <w:rPr>
          <w:lang w:bidi="he-IL"/>
        </w:rPr>
        <w:t>1</w:t>
      </w:r>
      <w:r>
        <w:rPr>
          <w:vertAlign w:val="superscript"/>
          <w:lang w:bidi="he-IL"/>
        </w:rPr>
        <w:t>a</w:t>
      </w:r>
      <w:r w:rsidRPr="000B0C52">
        <w:rPr>
          <w:lang w:bidi="he-IL"/>
        </w:rPr>
        <w:t>. La dédicace accoutumée au maître de chœur </w:t>
      </w:r>
      <w:r>
        <w:rPr>
          <w:lang w:bidi="he-IL"/>
        </w:rPr>
        <w:t xml:space="preserve">: </w:t>
      </w:r>
      <w:r>
        <w:rPr>
          <w:rStyle w:val="italicus"/>
        </w:rPr>
        <w:t>lamnaṣ</w:t>
      </w:r>
      <w:r w:rsidRPr="00290B1E">
        <w:rPr>
          <w:rStyle w:val="italicus"/>
        </w:rPr>
        <w:t>éaḥ</w:t>
      </w:r>
      <w:r w:rsidRPr="000B0C52">
        <w:rPr>
          <w:lang w:bidi="he-IL"/>
        </w:rPr>
        <w:t xml:space="preserve"> </w:t>
      </w:r>
      <w:r w:rsidRPr="0033636B">
        <w:t>(Vulg. :</w:t>
      </w:r>
      <w:r>
        <w:rPr>
          <w:rStyle w:val="italicus"/>
        </w:rPr>
        <w:t xml:space="preserve"> </w:t>
      </w:r>
      <w:r w:rsidRPr="00290B1E">
        <w:rPr>
          <w:rStyle w:val="italicus"/>
        </w:rPr>
        <w:t>in finem</w:t>
      </w:r>
      <w:r w:rsidRPr="00B134CC">
        <w:t>).</w:t>
      </w:r>
      <w:r w:rsidRPr="00A01812">
        <w:t xml:space="preserve"> — </w:t>
      </w:r>
      <w:r w:rsidRPr="00290B1E">
        <w:rPr>
          <w:rStyle w:val="italicus"/>
        </w:rPr>
        <w:t>C</w:t>
      </w:r>
      <w:r>
        <w:rPr>
          <w:rStyle w:val="italicus"/>
        </w:rPr>
        <w:t>ánticum</w:t>
      </w:r>
      <w:r w:rsidRPr="00290B1E">
        <w:rPr>
          <w:rStyle w:val="italicus"/>
        </w:rPr>
        <w:t xml:space="preserve"> psalmi.</w:t>
      </w:r>
      <w:r w:rsidRPr="000B0C52">
        <w:rPr>
          <w:lang w:bidi="he-IL"/>
        </w:rPr>
        <w:t xml:space="preserve"> Hébr. </w:t>
      </w:r>
      <w:r>
        <w:rPr>
          <w:lang w:bidi="he-IL"/>
        </w:rPr>
        <w:t xml:space="preserve">: </w:t>
      </w:r>
      <w:r w:rsidRPr="000B0C52">
        <w:rPr>
          <w:lang w:bidi="he-IL"/>
        </w:rPr>
        <w:t>cantique</w:t>
      </w:r>
      <w:r w:rsidRPr="00290B1E">
        <w:rPr>
          <w:rStyle w:val="italicus"/>
        </w:rPr>
        <w:t xml:space="preserve"> </w:t>
      </w:r>
      <w:r w:rsidRPr="00510E1E">
        <w:t>(</w:t>
      </w:r>
      <w:r>
        <w:rPr>
          <w:rStyle w:val="italicus"/>
        </w:rPr>
        <w:t>š</w:t>
      </w:r>
      <w:r w:rsidRPr="00290B1E">
        <w:rPr>
          <w:rStyle w:val="italicus"/>
        </w:rPr>
        <w:t>ir</w:t>
      </w:r>
      <w:r w:rsidRPr="00B134CC">
        <w:t>)</w:t>
      </w:r>
      <w:r w:rsidRPr="000B0C52">
        <w:rPr>
          <w:lang w:bidi="he-IL"/>
        </w:rPr>
        <w:t xml:space="preserve"> psaume. L’espèce générale et particulière du poème. C’est un vrai </w:t>
      </w:r>
      <w:r w:rsidRPr="000B0C52">
        <w:rPr>
          <w:lang w:bidi="he-IL"/>
        </w:rPr>
        <w:lastRenderedPageBreak/>
        <w:t>chant lyrique. L’auteur n’est point indiqué.</w:t>
      </w:r>
      <w:r w:rsidRPr="00A01812">
        <w:t xml:space="preserve"> — </w:t>
      </w:r>
      <w:r w:rsidRPr="000B0C52">
        <w:rPr>
          <w:lang w:bidi="he-IL"/>
        </w:rPr>
        <w:t>Le mot</w:t>
      </w:r>
      <w:r w:rsidRPr="00290B1E">
        <w:rPr>
          <w:rStyle w:val="italicus"/>
        </w:rPr>
        <w:t xml:space="preserve"> resurrecti</w:t>
      </w:r>
      <w:r>
        <w:rPr>
          <w:rStyle w:val="italicus"/>
        </w:rPr>
        <w:t>ó</w:t>
      </w:r>
      <w:r w:rsidRPr="00290B1E">
        <w:rPr>
          <w:rStyle w:val="italicus"/>
        </w:rPr>
        <w:t>nis</w:t>
      </w:r>
      <w:r w:rsidRPr="000B0C52">
        <w:rPr>
          <w:lang w:bidi="he-IL"/>
        </w:rPr>
        <w:t xml:space="preserve"> a été ajouté par les </w:t>
      </w:r>
      <w:r>
        <w:rPr>
          <w:lang w:bidi="he-IL"/>
        </w:rPr>
        <w:t>LXX</w:t>
      </w:r>
      <w:r w:rsidRPr="000B0C52">
        <w:rPr>
          <w:lang w:bidi="he-IL"/>
        </w:rPr>
        <w:t xml:space="preserve"> et la Vulgate</w:t>
      </w:r>
      <w:r>
        <w:rPr>
          <w:lang w:bidi="he-IL"/>
        </w:rPr>
        <w:t xml:space="preserve">, </w:t>
      </w:r>
      <w:r w:rsidRPr="000B0C52">
        <w:rPr>
          <w:lang w:bidi="he-IL"/>
        </w:rPr>
        <w:t>peut-être à cause de la première moitié du vers. 9 </w:t>
      </w:r>
      <w:r>
        <w:rPr>
          <w:lang w:bidi="he-IL"/>
        </w:rPr>
        <w:t>: « </w:t>
      </w:r>
      <w:r w:rsidRPr="000B0C52">
        <w:rPr>
          <w:lang w:bidi="he-IL"/>
        </w:rPr>
        <w:t>P</w:t>
      </w:r>
      <w:r>
        <w:rPr>
          <w:lang w:bidi="he-IL"/>
        </w:rPr>
        <w:t>ó</w:t>
      </w:r>
      <w:r w:rsidRPr="000B0C52">
        <w:rPr>
          <w:lang w:bidi="he-IL"/>
        </w:rPr>
        <w:t xml:space="preserve">suit </w:t>
      </w:r>
      <w:r>
        <w:rPr>
          <w:lang w:bidi="he-IL"/>
        </w:rPr>
        <w:t>ánimam</w:t>
      </w:r>
      <w:r w:rsidRPr="000B0C52">
        <w:rPr>
          <w:lang w:bidi="he-IL"/>
        </w:rPr>
        <w:t xml:space="preserve"> meam ad vitam</w:t>
      </w:r>
      <w:r>
        <w:rPr>
          <w:lang w:bidi="he-IL"/>
        </w:rPr>
        <w:t xml:space="preserve">, » </w:t>
      </w:r>
      <w:r w:rsidRPr="000B0C52">
        <w:rPr>
          <w:lang w:bidi="he-IL"/>
        </w:rPr>
        <w:t>dans laquelle on aura vu une allusion à la résurrection des justes. Dans l’Église grecque</w:t>
      </w:r>
      <w:r>
        <w:rPr>
          <w:lang w:bidi="he-IL"/>
        </w:rPr>
        <w:t xml:space="preserve">, </w:t>
      </w:r>
      <w:r w:rsidRPr="000B0C52">
        <w:rPr>
          <w:lang w:bidi="he-IL"/>
        </w:rPr>
        <w:t xml:space="preserve">ce cantique </w:t>
      </w:r>
      <w:r>
        <w:rPr>
          <w:lang w:bidi="he-IL"/>
        </w:rPr>
        <w:t>est</w:t>
      </w:r>
      <w:r w:rsidRPr="000B0C52">
        <w:rPr>
          <w:lang w:bidi="he-IL"/>
        </w:rPr>
        <w:t xml:space="preserve"> encore appelé le Psaume de la résurrection.</w:t>
      </w:r>
      <w:r w:rsidRPr="00A01812">
        <w:t xml:space="preserve"> — </w:t>
      </w:r>
      <w:r w:rsidRPr="000B0C52">
        <w:rPr>
          <w:lang w:bidi="he-IL"/>
        </w:rPr>
        <w:t>C’est un hymne d’action de grâces composé à l’occasion d’une délivrance insigne</w:t>
      </w:r>
      <w:r>
        <w:rPr>
          <w:lang w:bidi="he-IL"/>
        </w:rPr>
        <w:t xml:space="preserve">, </w:t>
      </w:r>
      <w:r w:rsidRPr="000B0C52">
        <w:rPr>
          <w:lang w:bidi="he-IL"/>
        </w:rPr>
        <w:t xml:space="preserve">que le Seigneur venait d’accorder aux Israélites ; mais il </w:t>
      </w:r>
      <w:r>
        <w:rPr>
          <w:lang w:bidi="he-IL"/>
        </w:rPr>
        <w:t>est</w:t>
      </w:r>
      <w:r w:rsidRPr="000B0C52">
        <w:rPr>
          <w:lang w:bidi="he-IL"/>
        </w:rPr>
        <w:t xml:space="preserve"> impossible</w:t>
      </w:r>
      <w:r>
        <w:rPr>
          <w:lang w:bidi="he-IL"/>
        </w:rPr>
        <w:t xml:space="preserve">, </w:t>
      </w:r>
      <w:r w:rsidRPr="000B0C52">
        <w:rPr>
          <w:lang w:bidi="he-IL"/>
        </w:rPr>
        <w:t>faute de données suffisantes</w:t>
      </w:r>
      <w:r>
        <w:rPr>
          <w:lang w:bidi="he-IL"/>
        </w:rPr>
        <w:t xml:space="preserve">, </w:t>
      </w:r>
      <w:r w:rsidRPr="000B0C52">
        <w:rPr>
          <w:lang w:bidi="he-IL"/>
        </w:rPr>
        <w:t>de déterminer</w:t>
      </w:r>
      <w:r>
        <w:rPr>
          <w:lang w:bidi="he-IL"/>
        </w:rPr>
        <w:t xml:space="preserve">, </w:t>
      </w:r>
      <w:r w:rsidRPr="000B0C52">
        <w:rPr>
          <w:lang w:bidi="he-IL"/>
        </w:rPr>
        <w:t>même approximativement</w:t>
      </w:r>
      <w:r>
        <w:rPr>
          <w:lang w:bidi="he-IL"/>
        </w:rPr>
        <w:t xml:space="preserve">, </w:t>
      </w:r>
      <w:r w:rsidRPr="000B0C52">
        <w:rPr>
          <w:lang w:bidi="he-IL"/>
        </w:rPr>
        <w:t xml:space="preserve">quelle a été cette délivrance. Du moins il </w:t>
      </w:r>
      <w:r>
        <w:rPr>
          <w:lang w:bidi="he-IL"/>
        </w:rPr>
        <w:t>est</w:t>
      </w:r>
      <w:r w:rsidRPr="000B0C52">
        <w:rPr>
          <w:lang w:bidi="he-IL"/>
        </w:rPr>
        <w:t xml:space="preserve"> certain qu’il ne s’agit point ici de la </w:t>
      </w:r>
      <w:r>
        <w:rPr>
          <w:lang w:bidi="he-IL"/>
        </w:rPr>
        <w:t>fin</w:t>
      </w:r>
      <w:r w:rsidRPr="000B0C52">
        <w:rPr>
          <w:lang w:bidi="he-IL"/>
        </w:rPr>
        <w:t xml:space="preserve"> de la captivité babylonienne</w:t>
      </w:r>
      <w:r>
        <w:rPr>
          <w:lang w:bidi="he-IL"/>
        </w:rPr>
        <w:t xml:space="preserve">, </w:t>
      </w:r>
      <w:r w:rsidRPr="000B0C52">
        <w:rPr>
          <w:lang w:bidi="he-IL"/>
        </w:rPr>
        <w:t>car aucun détail ne rappelle son souvenir</w:t>
      </w:r>
      <w:r>
        <w:rPr>
          <w:lang w:bidi="he-IL"/>
        </w:rPr>
        <w:t>.</w:t>
      </w:r>
      <w:r w:rsidRPr="00A01812">
        <w:t xml:space="preserve"> — </w:t>
      </w:r>
      <w:r w:rsidRPr="000B0C52">
        <w:rPr>
          <w:lang w:bidi="he-IL"/>
        </w:rPr>
        <w:t>Deux parties </w:t>
      </w:r>
      <w:r>
        <w:rPr>
          <w:lang w:bidi="he-IL"/>
        </w:rPr>
        <w:t xml:space="preserve">: </w:t>
      </w:r>
      <w:r w:rsidRPr="000B0C52">
        <w:rPr>
          <w:lang w:bidi="he-IL"/>
        </w:rPr>
        <w:t>dans la première</w:t>
      </w:r>
      <w:r>
        <w:rPr>
          <w:lang w:bidi="he-IL"/>
        </w:rPr>
        <w:t>, vers. 1</w:t>
      </w:r>
      <w:r>
        <w:rPr>
          <w:vertAlign w:val="superscript"/>
          <w:lang w:bidi="he-IL"/>
        </w:rPr>
        <w:t>b</w:t>
      </w:r>
      <w:r>
        <w:rPr>
          <w:lang w:bidi="he-IL"/>
        </w:rPr>
        <w:t>-1</w:t>
      </w:r>
      <w:r w:rsidRPr="000B0C52">
        <w:rPr>
          <w:lang w:bidi="he-IL"/>
        </w:rPr>
        <w:t>2</w:t>
      </w:r>
      <w:r>
        <w:rPr>
          <w:lang w:bidi="he-IL"/>
        </w:rPr>
        <w:t xml:space="preserve">, </w:t>
      </w:r>
      <w:r w:rsidRPr="000B0C52">
        <w:rPr>
          <w:lang w:bidi="he-IL"/>
        </w:rPr>
        <w:t>le psalmiste remercie Dieu au nom de la nation entière ; dans la seconde</w:t>
      </w:r>
      <w:r>
        <w:rPr>
          <w:lang w:bidi="he-IL"/>
        </w:rPr>
        <w:t xml:space="preserve">, </w:t>
      </w:r>
      <w:r w:rsidRPr="000B0C52">
        <w:rPr>
          <w:lang w:bidi="he-IL"/>
        </w:rPr>
        <w:t>vers. 13-20</w:t>
      </w:r>
      <w:r>
        <w:rPr>
          <w:lang w:bidi="he-IL"/>
        </w:rPr>
        <w:t xml:space="preserve">, il </w:t>
      </w:r>
      <w:r w:rsidRPr="000B0C52">
        <w:rPr>
          <w:lang w:bidi="he-IL"/>
        </w:rPr>
        <w:t>parle en son propre nom</w:t>
      </w:r>
      <w:r>
        <w:rPr>
          <w:lang w:bidi="he-IL"/>
        </w:rPr>
        <w:t xml:space="preserve">, </w:t>
      </w:r>
      <w:r w:rsidRPr="000B0C52">
        <w:rPr>
          <w:lang w:bidi="he-IL"/>
        </w:rPr>
        <w:t xml:space="preserve">bien qu’il </w:t>
      </w:r>
      <w:r>
        <w:rPr>
          <w:lang w:bidi="he-IL"/>
        </w:rPr>
        <w:t>s</w:t>
      </w:r>
      <w:r w:rsidRPr="000B0C52">
        <w:rPr>
          <w:lang w:bidi="he-IL"/>
        </w:rPr>
        <w:t xml:space="preserve">emble le faire encore comme représentant de son peuple. Cinq strophes (vers. </w:t>
      </w:r>
      <w:r>
        <w:rPr>
          <w:lang w:bidi="he-IL"/>
        </w:rPr>
        <w:t>1</w:t>
      </w:r>
      <w:r w:rsidRPr="000B0C52">
        <w:rPr>
          <w:vertAlign w:val="superscript"/>
          <w:lang w:bidi="he-IL"/>
        </w:rPr>
        <w:t>b</w:t>
      </w:r>
      <w:r w:rsidRPr="000B0C52">
        <w:rPr>
          <w:lang w:bidi="he-IL"/>
        </w:rPr>
        <w:t>-4</w:t>
      </w:r>
      <w:r>
        <w:rPr>
          <w:lang w:bidi="he-IL"/>
        </w:rPr>
        <w:t xml:space="preserve">, </w:t>
      </w:r>
      <w:r w:rsidRPr="000B0C52">
        <w:rPr>
          <w:lang w:bidi="he-IL"/>
        </w:rPr>
        <w:t>5-7</w:t>
      </w:r>
      <w:r>
        <w:rPr>
          <w:lang w:bidi="he-IL"/>
        </w:rPr>
        <w:t xml:space="preserve">, </w:t>
      </w:r>
      <w:r w:rsidRPr="000B0C52">
        <w:rPr>
          <w:lang w:bidi="he-IL"/>
        </w:rPr>
        <w:t>8-12</w:t>
      </w:r>
      <w:r>
        <w:rPr>
          <w:lang w:bidi="he-IL"/>
        </w:rPr>
        <w:t xml:space="preserve">, </w:t>
      </w:r>
      <w:r w:rsidRPr="000B0C52">
        <w:rPr>
          <w:lang w:bidi="he-IL"/>
        </w:rPr>
        <w:t>13-15</w:t>
      </w:r>
      <w:r>
        <w:rPr>
          <w:lang w:bidi="he-IL"/>
        </w:rPr>
        <w:t xml:space="preserve">, </w:t>
      </w:r>
      <w:r w:rsidRPr="000B0C52">
        <w:rPr>
          <w:lang w:bidi="he-IL"/>
        </w:rPr>
        <w:t>16-20)</w:t>
      </w:r>
      <w:r>
        <w:rPr>
          <w:lang w:bidi="he-IL"/>
        </w:rPr>
        <w:t xml:space="preserve">, </w:t>
      </w:r>
      <w:r w:rsidRPr="000B0C52">
        <w:rPr>
          <w:lang w:bidi="he-IL"/>
        </w:rPr>
        <w:t>dont trois</w:t>
      </w:r>
      <w:r>
        <w:rPr>
          <w:lang w:bidi="he-IL"/>
        </w:rPr>
        <w:t xml:space="preserve">, </w:t>
      </w:r>
      <w:r w:rsidRPr="000B0C52">
        <w:rPr>
          <w:lang w:bidi="he-IL"/>
        </w:rPr>
        <w:t xml:space="preserve">la </w:t>
      </w:r>
      <w:r w:rsidRPr="00770239">
        <w:t xml:space="preserve">première, la seconde et la quatrième, </w:t>
      </w:r>
      <w:r w:rsidRPr="000B0C52">
        <w:rPr>
          <w:lang w:bidi="he-IL"/>
        </w:rPr>
        <w:t>sont terminées en hébreu par le</w:t>
      </w:r>
      <w:r w:rsidRPr="00290B1E">
        <w:rPr>
          <w:rStyle w:val="italicus"/>
        </w:rPr>
        <w:t xml:space="preserve"> sélah.</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partie </w:t>
      </w:r>
      <w:r>
        <w:rPr>
          <w:rFonts w:eastAsia="Arial Unicode MS"/>
          <w:lang w:bidi="he-IL"/>
        </w:rPr>
        <w:t xml:space="preserve">: </w:t>
      </w:r>
      <w:r w:rsidRPr="000B0C52">
        <w:rPr>
          <w:rFonts w:eastAsia="Arial Unicode MS"/>
          <w:lang w:bidi="he-IL"/>
        </w:rPr>
        <w:t>action de grâces nationale</w:t>
      </w:r>
      <w:r>
        <w:rPr>
          <w:rFonts w:eastAsia="Arial Unicode MS"/>
          <w:lang w:bidi="he-IL"/>
        </w:rPr>
        <w:t xml:space="preserve">, </w:t>
      </w:r>
      <w:r w:rsidRPr="000B0C52">
        <w:rPr>
          <w:rFonts w:eastAsia="Arial Unicode MS"/>
          <w:lang w:bidi="he-IL"/>
        </w:rPr>
        <w:t xml:space="preserve">présentée à Dieu par le poète au nom </w:t>
      </w:r>
      <w:r>
        <w:rPr>
          <w:rFonts w:eastAsia="Arial Unicode MS"/>
          <w:lang w:bidi="he-IL"/>
        </w:rPr>
        <w:t>de</w:t>
      </w:r>
      <w:r w:rsidRPr="000B0C52">
        <w:rPr>
          <w:rFonts w:eastAsia="Arial Unicode MS"/>
          <w:lang w:bidi="he-IL"/>
        </w:rPr>
        <w:t xml:space="preserve"> tout Israël. Vers. 1</w:t>
      </w:r>
      <w:r>
        <w:rPr>
          <w:rFonts w:eastAsia="Arial Unicode MS"/>
          <w:vertAlign w:val="superscript"/>
          <w:lang w:bidi="he-IL"/>
        </w:rPr>
        <w:t>b</w:t>
      </w:r>
      <w:r w:rsidRPr="000B0C52">
        <w:rPr>
          <w:rFonts w:eastAsia="Arial Unicode MS"/>
          <w:lang w:bidi="he-IL"/>
        </w:rPr>
        <w:t>-12.</w:t>
      </w:r>
      <w:r>
        <w:rPr>
          <w:rFonts w:eastAsia="Arial Unicode MS"/>
          <w:lang w:bidi="he-IL"/>
        </w:rPr>
        <w:t xml:space="preserve"> </w:t>
      </w:r>
    </w:p>
    <w:p w:rsidR="0073183F" w:rsidRDefault="0073183F" w:rsidP="0073183F">
      <w:pPr>
        <w:rPr>
          <w:lang w:bidi="he-IL"/>
        </w:rPr>
      </w:pPr>
      <w:r>
        <w:rPr>
          <w:lang w:bidi="he-IL"/>
        </w:rPr>
        <w:t>1</w:t>
      </w:r>
      <w:r w:rsidRPr="000B0C52">
        <w:rPr>
          <w:vertAlign w:val="superscript"/>
          <w:lang w:bidi="he-IL"/>
        </w:rPr>
        <w:t>b</w:t>
      </w:r>
      <w:r w:rsidRPr="000B0C52">
        <w:rPr>
          <w:lang w:bidi="he-IL"/>
        </w:rPr>
        <w:t>-4. Première strophe </w:t>
      </w:r>
      <w:r>
        <w:rPr>
          <w:lang w:bidi="he-IL"/>
        </w:rPr>
        <w:t xml:space="preserve">: </w:t>
      </w:r>
      <w:r w:rsidRPr="000B0C52">
        <w:rPr>
          <w:lang w:bidi="he-IL"/>
        </w:rPr>
        <w:t xml:space="preserve">la terre entière </w:t>
      </w:r>
      <w:r>
        <w:rPr>
          <w:lang w:bidi="he-IL"/>
        </w:rPr>
        <w:t>est</w:t>
      </w:r>
      <w:r w:rsidRPr="000B0C52">
        <w:rPr>
          <w:lang w:bidi="he-IL"/>
        </w:rPr>
        <w:t xml:space="preserve"> invitée à</w:t>
      </w:r>
      <w:r>
        <w:rPr>
          <w:lang w:bidi="he-IL"/>
        </w:rPr>
        <w:t xml:space="preserve"> louer le vrai Dieu. Beaux élans</w:t>
      </w:r>
      <w:r w:rsidRPr="000B0C52">
        <w:rPr>
          <w:lang w:bidi="he-IL"/>
        </w:rPr>
        <w:t xml:space="preserve"> lyriques dans ce prélude</w:t>
      </w:r>
      <w:r>
        <w:rPr>
          <w:lang w:bidi="he-IL"/>
        </w:rPr>
        <w:t>.</w:t>
      </w:r>
      <w:r w:rsidRPr="00A01812">
        <w:t xml:space="preserve"> — </w:t>
      </w:r>
      <w:r w:rsidRPr="00290B1E">
        <w:rPr>
          <w:rStyle w:val="italicus"/>
        </w:rPr>
        <w:t>Jubiláte.</w:t>
      </w:r>
      <w:r w:rsidRPr="000B0C52">
        <w:rPr>
          <w:lang w:bidi="he-IL"/>
        </w:rPr>
        <w:t xml:space="preserve"> Hébr. </w:t>
      </w:r>
      <w:r>
        <w:rPr>
          <w:lang w:bidi="he-IL"/>
        </w:rPr>
        <w:t xml:space="preserve">: </w:t>
      </w:r>
      <w:r w:rsidRPr="000B0C52">
        <w:rPr>
          <w:lang w:bidi="he-IL"/>
        </w:rPr>
        <w:t>poussez des cris de joie.</w:t>
      </w:r>
      <w:r w:rsidRPr="00A01812">
        <w:t xml:space="preserve"> — </w:t>
      </w:r>
      <w:r w:rsidRPr="00290B1E">
        <w:rPr>
          <w:rStyle w:val="italicus"/>
        </w:rPr>
        <w:t>Date gl</w:t>
      </w:r>
      <w:r>
        <w:rPr>
          <w:rStyle w:val="italicus"/>
        </w:rPr>
        <w:t>ó</w:t>
      </w:r>
      <w:r w:rsidRPr="00290B1E">
        <w:rPr>
          <w:rStyle w:val="italicus"/>
        </w:rPr>
        <w:t>riam laudi</w:t>
      </w:r>
      <w:r>
        <w:rPr>
          <w:rStyle w:val="italicus"/>
        </w:rPr>
        <w:t>…</w:t>
      </w:r>
      <w:r w:rsidRPr="000B0C52">
        <w:rPr>
          <w:lang w:bidi="he-IL"/>
        </w:rPr>
        <w:t xml:space="preserve"> Littéralement dans l’hébreu </w:t>
      </w:r>
      <w:r>
        <w:rPr>
          <w:lang w:bidi="he-IL"/>
        </w:rPr>
        <w:t xml:space="preserve">: </w:t>
      </w:r>
      <w:r w:rsidRPr="000B0C52">
        <w:rPr>
          <w:lang w:bidi="he-IL"/>
        </w:rPr>
        <w:t>Mettez la gloire sa louange. C.-à-d. </w:t>
      </w:r>
      <w:r>
        <w:rPr>
          <w:lang w:bidi="he-IL"/>
        </w:rPr>
        <w:t xml:space="preserve">: </w:t>
      </w:r>
      <w:r w:rsidRPr="000B0C52">
        <w:rPr>
          <w:lang w:bidi="he-IL"/>
        </w:rPr>
        <w:t>glorifiez-le pour le louer ; ou bien</w:t>
      </w:r>
      <w:r>
        <w:rPr>
          <w:lang w:bidi="he-IL"/>
        </w:rPr>
        <w:t xml:space="preserve">, </w:t>
      </w:r>
      <w:r w:rsidRPr="000B0C52">
        <w:rPr>
          <w:lang w:bidi="he-IL"/>
        </w:rPr>
        <w:t>en le louant.</w:t>
      </w:r>
      <w:r w:rsidRPr="00A01812">
        <w:t xml:space="preserve"> — </w:t>
      </w:r>
      <w:r w:rsidRPr="00290B1E">
        <w:rPr>
          <w:rStyle w:val="italicus"/>
        </w:rPr>
        <w:t>D</w:t>
      </w:r>
      <w:r>
        <w:rPr>
          <w:rStyle w:val="italicus"/>
        </w:rPr>
        <w:t>í</w:t>
      </w:r>
      <w:r w:rsidRPr="00290B1E">
        <w:rPr>
          <w:rStyle w:val="italicus"/>
        </w:rPr>
        <w:t>cite Deo.</w:t>
      </w:r>
      <w:r w:rsidRPr="000B0C52">
        <w:rPr>
          <w:lang w:bidi="he-IL"/>
        </w:rPr>
        <w:t xml:space="preserve"> </w:t>
      </w:r>
      <w:r>
        <w:rPr>
          <w:lang w:bidi="he-IL"/>
        </w:rPr>
        <w:t>Le psalmiste donne en</w:t>
      </w:r>
      <w:r w:rsidRPr="000B0C52">
        <w:rPr>
          <w:lang w:bidi="he-IL"/>
        </w:rPr>
        <w:t xml:space="preserve"> quelque sorte le ton à ceux qu’il presse de célébrer Jéhovah ; il leur indique le thème principal sur lequel devront porter leurs louanges </w:t>
      </w:r>
      <w:r>
        <w:rPr>
          <w:lang w:bidi="he-IL"/>
        </w:rPr>
        <w:t xml:space="preserve">: </w:t>
      </w:r>
      <w:r w:rsidRPr="00290B1E">
        <w:rPr>
          <w:rStyle w:val="italicus"/>
        </w:rPr>
        <w:t>Quam terrib</w:t>
      </w:r>
      <w:r>
        <w:rPr>
          <w:rStyle w:val="italicus"/>
        </w:rPr>
        <w:t>í</w:t>
      </w:r>
      <w:r w:rsidRPr="00290B1E">
        <w:rPr>
          <w:rStyle w:val="italicus"/>
        </w:rPr>
        <w:t>lia</w:t>
      </w:r>
      <w:r>
        <w:rPr>
          <w:rStyle w:val="italicus"/>
        </w:rPr>
        <w:t>…</w:t>
      </w:r>
      <w:r w:rsidRPr="00290B1E">
        <w:rPr>
          <w:rStyle w:val="italicus"/>
        </w:rPr>
        <w:t xml:space="preserve"> </w:t>
      </w:r>
      <w:r>
        <w:rPr>
          <w:rStyle w:val="italicus"/>
        </w:rPr>
        <w:t>ópera…</w:t>
      </w:r>
      <w:r w:rsidRPr="000B0C52">
        <w:rPr>
          <w:lang w:bidi="he-IL"/>
        </w:rPr>
        <w:t xml:space="preserve"> Les prodiges opérés par Dieu pour sauver son peuple </w:t>
      </w:r>
      <w:r>
        <w:rPr>
          <w:lang w:bidi="he-IL"/>
        </w:rPr>
        <w:t>avaient</w:t>
      </w:r>
      <w:r w:rsidRPr="000B0C52">
        <w:rPr>
          <w:lang w:bidi="he-IL"/>
        </w:rPr>
        <w:t xml:space="preserve"> presque tous</w:t>
      </w:r>
      <w:r>
        <w:rPr>
          <w:lang w:bidi="he-IL"/>
        </w:rPr>
        <w:t xml:space="preserve">, </w:t>
      </w:r>
      <w:r w:rsidRPr="000B0C52">
        <w:rPr>
          <w:lang w:bidi="he-IL"/>
        </w:rPr>
        <w:t>en effet</w:t>
      </w:r>
      <w:r>
        <w:rPr>
          <w:lang w:bidi="he-IL"/>
        </w:rPr>
        <w:t xml:space="preserve">, </w:t>
      </w:r>
      <w:r w:rsidRPr="000B0C52">
        <w:rPr>
          <w:lang w:bidi="he-IL"/>
        </w:rPr>
        <w:t>un caractère terrible.</w:t>
      </w:r>
      <w:r w:rsidRPr="00A01812">
        <w:t xml:space="preserve"> — </w:t>
      </w:r>
      <w:r w:rsidRPr="00290B1E">
        <w:rPr>
          <w:rStyle w:val="italicus"/>
        </w:rPr>
        <w:t>In multit</w:t>
      </w:r>
      <w:r>
        <w:rPr>
          <w:rStyle w:val="italicus"/>
        </w:rPr>
        <w:t>údine</w:t>
      </w:r>
      <w:r w:rsidRPr="00290B1E">
        <w:rPr>
          <w:rStyle w:val="italicus"/>
        </w:rPr>
        <w:t xml:space="preserve"> virtútis</w:t>
      </w:r>
      <w:r>
        <w:rPr>
          <w:rStyle w:val="italicus"/>
        </w:rPr>
        <w:t>…</w:t>
      </w:r>
      <w:r>
        <w:rPr>
          <w:lang w:bidi="he-IL"/>
        </w:rPr>
        <w:t xml:space="preserve"> À cause</w:t>
      </w:r>
      <w:r w:rsidRPr="000B0C52">
        <w:rPr>
          <w:lang w:bidi="he-IL"/>
        </w:rPr>
        <w:t xml:space="preserve"> de sa toute-puissance infinie</w:t>
      </w:r>
      <w:r>
        <w:rPr>
          <w:lang w:bidi="he-IL"/>
        </w:rPr>
        <w:t xml:space="preserve">, </w:t>
      </w:r>
      <w:r w:rsidRPr="000B0C52">
        <w:rPr>
          <w:lang w:bidi="he-IL"/>
        </w:rPr>
        <w:t>ses ennemis sont obligés de se soumettre humblement et totalement devant lui. L’expression pittoresque</w:t>
      </w:r>
      <w:r w:rsidRPr="00290B1E">
        <w:rPr>
          <w:rStyle w:val="italicus"/>
        </w:rPr>
        <w:t xml:space="preserve"> menti</w:t>
      </w:r>
      <w:r>
        <w:rPr>
          <w:rStyle w:val="italicus"/>
        </w:rPr>
        <w:t>éntur</w:t>
      </w:r>
      <w:r w:rsidRPr="00290B1E">
        <w:rPr>
          <w:rStyle w:val="italicus"/>
        </w:rPr>
        <w:t xml:space="preserve"> tibi</w:t>
      </w:r>
      <w:r w:rsidRPr="000B0C52">
        <w:rPr>
          <w:lang w:bidi="he-IL"/>
        </w:rPr>
        <w:t xml:space="preserve"> désigne ici</w:t>
      </w:r>
      <w:r>
        <w:rPr>
          <w:lang w:bidi="he-IL"/>
        </w:rPr>
        <w:t xml:space="preserve">, </w:t>
      </w:r>
      <w:r w:rsidRPr="000B0C52">
        <w:rPr>
          <w:lang w:bidi="he-IL"/>
        </w:rPr>
        <w:t xml:space="preserve">comme au Ps. </w:t>
      </w:r>
      <w:r>
        <w:rPr>
          <w:lang w:bidi="he-IL"/>
        </w:rPr>
        <w:t>XVII, vers</w:t>
      </w:r>
      <w:r w:rsidRPr="000B0C52">
        <w:rPr>
          <w:lang w:bidi="he-IL"/>
        </w:rPr>
        <w:t>. 45 (voyez la note)</w:t>
      </w:r>
      <w:r>
        <w:rPr>
          <w:lang w:bidi="he-IL"/>
        </w:rPr>
        <w:t xml:space="preserve">, </w:t>
      </w:r>
      <w:r w:rsidRPr="000B0C52">
        <w:rPr>
          <w:lang w:bidi="he-IL"/>
        </w:rPr>
        <w:t>des hommages forcés</w:t>
      </w:r>
      <w:r>
        <w:rPr>
          <w:lang w:bidi="he-IL"/>
        </w:rPr>
        <w:t xml:space="preserve">, </w:t>
      </w:r>
      <w:r w:rsidRPr="000B0C52">
        <w:rPr>
          <w:lang w:bidi="he-IL"/>
        </w:rPr>
        <w:t>que les vaincus doivent rendre</w:t>
      </w:r>
      <w:r>
        <w:rPr>
          <w:lang w:bidi="he-IL"/>
        </w:rPr>
        <w:t xml:space="preserve">, </w:t>
      </w:r>
      <w:r w:rsidRPr="000B0C52">
        <w:rPr>
          <w:lang w:bidi="he-IL"/>
        </w:rPr>
        <w:t>bon gré mal gré</w:t>
      </w:r>
      <w:r>
        <w:rPr>
          <w:lang w:bidi="he-IL"/>
        </w:rPr>
        <w:t xml:space="preserve">, </w:t>
      </w:r>
      <w:r w:rsidRPr="000B0C52">
        <w:rPr>
          <w:lang w:bidi="he-IL"/>
        </w:rPr>
        <w:t>à leur conquérant.</w:t>
      </w:r>
      <w:r w:rsidRPr="00A01812">
        <w:t xml:space="preserve"> — </w:t>
      </w:r>
      <w:r w:rsidRPr="00290B1E">
        <w:rPr>
          <w:rStyle w:val="italicus"/>
        </w:rPr>
        <w:t>Adóret te.</w:t>
      </w:r>
      <w:r w:rsidRPr="000B0C52">
        <w:rPr>
          <w:lang w:bidi="he-IL"/>
        </w:rPr>
        <w:t xml:space="preserve"> Hébr. </w:t>
      </w:r>
      <w:r>
        <w:rPr>
          <w:lang w:bidi="he-IL"/>
        </w:rPr>
        <w:t xml:space="preserve">: </w:t>
      </w:r>
      <w:r w:rsidRPr="000B0C52">
        <w:rPr>
          <w:lang w:bidi="he-IL"/>
        </w:rPr>
        <w:t>se prosterne devant toi.</w:t>
      </w:r>
      <w:r w:rsidRPr="00A01812">
        <w:t xml:space="preserve"> — </w:t>
      </w:r>
      <w:r w:rsidRPr="00290B1E">
        <w:rPr>
          <w:rStyle w:val="italicus"/>
        </w:rPr>
        <w:t>Sélah</w:t>
      </w:r>
      <w:r w:rsidRPr="000B0C52">
        <w:rPr>
          <w:lang w:bidi="he-IL"/>
        </w:rPr>
        <w:t xml:space="preserve"> dans le texte original</w:t>
      </w:r>
      <w:r>
        <w:rPr>
          <w:lang w:bidi="he-IL"/>
        </w:rPr>
        <w:t xml:space="preserve">, </w:t>
      </w:r>
      <w:r w:rsidRPr="000B0C52">
        <w:rPr>
          <w:lang w:bidi="he-IL"/>
        </w:rPr>
        <w:t>pour terminer cet appel adress</w:t>
      </w:r>
      <w:r>
        <w:rPr>
          <w:lang w:bidi="he-IL"/>
        </w:rPr>
        <w:t>é à la terre e</w:t>
      </w:r>
      <w:r w:rsidRPr="000B0C52">
        <w:rPr>
          <w:lang w:bidi="he-IL"/>
        </w:rPr>
        <w:t xml:space="preserve">ntière. Tout ce passage </w:t>
      </w:r>
      <w:r>
        <w:rPr>
          <w:lang w:bidi="he-IL"/>
        </w:rPr>
        <w:t>est</w:t>
      </w:r>
      <w:r w:rsidRPr="000B0C52">
        <w:rPr>
          <w:lang w:bidi="he-IL"/>
        </w:rPr>
        <w:t xml:space="preserve"> messianique</w:t>
      </w:r>
      <w:r>
        <w:rPr>
          <w:lang w:bidi="he-IL"/>
        </w:rPr>
        <w:t xml:space="preserve">, </w:t>
      </w:r>
      <w:r w:rsidRPr="000B0C52">
        <w:rPr>
          <w:lang w:bidi="he-IL"/>
        </w:rPr>
        <w:t>car</w:t>
      </w:r>
      <w:r>
        <w:rPr>
          <w:lang w:bidi="he-IL"/>
        </w:rPr>
        <w:t xml:space="preserve"> il</w:t>
      </w:r>
      <w:r w:rsidRPr="000B0C52">
        <w:rPr>
          <w:lang w:bidi="he-IL"/>
        </w:rPr>
        <w:t xml:space="preserve"> prophétise</w:t>
      </w:r>
      <w:r>
        <w:rPr>
          <w:lang w:bidi="he-IL"/>
        </w:rPr>
        <w:t xml:space="preserve">, </w:t>
      </w:r>
      <w:r w:rsidRPr="000B0C52">
        <w:rPr>
          <w:lang w:bidi="he-IL"/>
        </w:rPr>
        <w:t>au moins d’une manière indirecte</w:t>
      </w:r>
      <w:r>
        <w:rPr>
          <w:lang w:bidi="he-IL"/>
        </w:rPr>
        <w:t xml:space="preserve">, </w:t>
      </w:r>
      <w:r w:rsidRPr="000B0C52">
        <w:rPr>
          <w:lang w:bidi="he-IL"/>
        </w:rPr>
        <w:t>la conversion de tous les peupl</w:t>
      </w:r>
      <w:r>
        <w:rPr>
          <w:lang w:bidi="he-IL"/>
        </w:rPr>
        <w:t>es</w:t>
      </w:r>
      <w:r w:rsidRPr="000B0C52">
        <w:rPr>
          <w:lang w:bidi="he-IL"/>
        </w:rPr>
        <w:t xml:space="preserve"> au vrai Dieu </w:t>
      </w:r>
      <w:r>
        <w:rPr>
          <w:lang w:bidi="he-IL"/>
        </w:rPr>
        <w:t xml:space="preserve">: </w:t>
      </w:r>
      <w:r w:rsidRPr="000B0C52">
        <w:rPr>
          <w:lang w:bidi="he-IL"/>
        </w:rPr>
        <w:t xml:space="preserve">fait qui n’a été accompli que par le </w:t>
      </w:r>
      <w:r>
        <w:rPr>
          <w:lang w:bidi="he-IL"/>
        </w:rPr>
        <w:t>Christ</w:t>
      </w:r>
      <w:r w:rsidRPr="000B0C52">
        <w:rPr>
          <w:lang w:bidi="he-IL"/>
        </w:rPr>
        <w:t xml:space="preserve"> et son Église.</w:t>
      </w:r>
      <w:r>
        <w:rPr>
          <w:lang w:bidi="he-IL"/>
        </w:rPr>
        <w:t xml:space="preserve"> </w:t>
      </w:r>
    </w:p>
    <w:p w:rsidR="0073183F" w:rsidRDefault="0073183F" w:rsidP="0073183F">
      <w:pPr>
        <w:rPr>
          <w:lang w:bidi="he-IL"/>
        </w:rPr>
      </w:pPr>
      <w:r w:rsidRPr="000B0C52">
        <w:rPr>
          <w:lang w:bidi="he-IL"/>
        </w:rPr>
        <w:t>5</w:t>
      </w:r>
      <w:r>
        <w:rPr>
          <w:lang w:bidi="he-IL"/>
        </w:rPr>
        <w:t>-</w:t>
      </w:r>
      <w:r w:rsidRPr="000B0C52">
        <w:rPr>
          <w:lang w:bidi="he-IL"/>
        </w:rPr>
        <w:t>7. Seconde strophe </w:t>
      </w:r>
      <w:r>
        <w:rPr>
          <w:lang w:bidi="he-IL"/>
        </w:rPr>
        <w:t xml:space="preserve">: </w:t>
      </w:r>
      <w:r w:rsidRPr="000B0C52">
        <w:rPr>
          <w:lang w:bidi="he-IL"/>
        </w:rPr>
        <w:t>description abrégée des merveilles opérées par le Seigneur.</w:t>
      </w:r>
      <w:r w:rsidRPr="00A01812">
        <w:t xml:space="preserve"> — </w:t>
      </w:r>
      <w:r>
        <w:rPr>
          <w:rStyle w:val="italicus"/>
        </w:rPr>
        <w:t>Veníte</w:t>
      </w:r>
      <w:r w:rsidRPr="00290B1E">
        <w:rPr>
          <w:rStyle w:val="italicus"/>
        </w:rPr>
        <w:t xml:space="preserve"> et </w:t>
      </w:r>
      <w:r>
        <w:rPr>
          <w:rStyle w:val="italicus"/>
        </w:rPr>
        <w:t>vidéte…</w:t>
      </w:r>
      <w:r w:rsidRPr="000B0C52">
        <w:rPr>
          <w:lang w:bidi="he-IL"/>
        </w:rPr>
        <w:t xml:space="preserve"> Invitation identique à celle du Ps. </w:t>
      </w:r>
      <w:r>
        <w:rPr>
          <w:lang w:bidi="he-IL"/>
        </w:rPr>
        <w:t xml:space="preserve">XLV, </w:t>
      </w:r>
      <w:r w:rsidRPr="000B0C52">
        <w:rPr>
          <w:lang w:bidi="he-IL"/>
        </w:rPr>
        <w:t>9.</w:t>
      </w:r>
      <w:r w:rsidRPr="00A01812">
        <w:t xml:space="preserve"> — </w:t>
      </w:r>
      <w:r w:rsidRPr="00290B1E">
        <w:rPr>
          <w:rStyle w:val="italicus"/>
        </w:rPr>
        <w:t>Terríbilis.</w:t>
      </w:r>
      <w:r w:rsidRPr="000B0C52">
        <w:rPr>
          <w:lang w:bidi="he-IL"/>
        </w:rPr>
        <w:t xml:space="preserve"> Le poète insiste de nouveau </w:t>
      </w:r>
      <w:r>
        <w:rPr>
          <w:lang w:bidi="he-IL"/>
        </w:rPr>
        <w:t>s</w:t>
      </w:r>
      <w:r w:rsidRPr="000B0C52">
        <w:rPr>
          <w:lang w:bidi="he-IL"/>
        </w:rPr>
        <w:t xml:space="preserve">ur le côté majestueux et redoutable des œuvres divines. Cf. vers. </w:t>
      </w:r>
      <w:r w:rsidRPr="00B838E6">
        <w:t>3</w:t>
      </w:r>
      <w:r>
        <w:rPr>
          <w:vertAlign w:val="superscript"/>
        </w:rPr>
        <w:t>a</w:t>
      </w:r>
      <w:r w:rsidRPr="00B838E6">
        <w:t>.</w:t>
      </w:r>
      <w:r w:rsidRPr="00A01812">
        <w:t xml:space="preserve"> — </w:t>
      </w:r>
      <w:r w:rsidRPr="00290B1E">
        <w:rPr>
          <w:rStyle w:val="italicus"/>
        </w:rPr>
        <w:t>In cons</w:t>
      </w:r>
      <w:r>
        <w:rPr>
          <w:rStyle w:val="italicus"/>
        </w:rPr>
        <w:t>í</w:t>
      </w:r>
      <w:r w:rsidRPr="00290B1E">
        <w:rPr>
          <w:rStyle w:val="italicus"/>
        </w:rPr>
        <w:t>liis super f</w:t>
      </w:r>
      <w:r>
        <w:rPr>
          <w:rStyle w:val="italicus"/>
        </w:rPr>
        <w:t>í</w:t>
      </w:r>
      <w:r w:rsidRPr="00290B1E">
        <w:rPr>
          <w:rStyle w:val="italicus"/>
        </w:rPr>
        <w:t>lios</w:t>
      </w:r>
      <w:r>
        <w:rPr>
          <w:rStyle w:val="italicus"/>
        </w:rPr>
        <w:t>…</w:t>
      </w:r>
      <w:r w:rsidRPr="00290B1E">
        <w:rPr>
          <w:rStyle w:val="italicus"/>
        </w:rPr>
        <w:t> </w:t>
      </w:r>
      <w:r>
        <w:rPr>
          <w:rStyle w:val="italicus"/>
        </w:rPr>
        <w:t xml:space="preserve">: </w:t>
      </w:r>
      <w:r w:rsidRPr="000B0C52">
        <w:rPr>
          <w:lang w:bidi="he-IL"/>
        </w:rPr>
        <w:t>dans ses plans relatifs aux enfants des hommes.</w:t>
      </w:r>
      <w:r w:rsidRPr="00A01812">
        <w:t xml:space="preserve"> — </w:t>
      </w:r>
      <w:r w:rsidRPr="00B838E6">
        <w:rPr>
          <w:rStyle w:val="italicus"/>
        </w:rPr>
        <w:t>Qui</w:t>
      </w:r>
      <w:r>
        <w:rPr>
          <w:rStyle w:val="italicus"/>
        </w:rPr>
        <w:t xml:space="preserve"> convé</w:t>
      </w:r>
      <w:r w:rsidRPr="00B838E6">
        <w:rPr>
          <w:rStyle w:val="italicus"/>
        </w:rPr>
        <w:t>rtit…</w:t>
      </w:r>
      <w:r w:rsidRPr="000B0C52">
        <w:rPr>
          <w:lang w:bidi="he-IL"/>
        </w:rPr>
        <w:t xml:space="preserve"> Quelques détails</w:t>
      </w:r>
      <w:r>
        <w:rPr>
          <w:lang w:bidi="he-IL"/>
        </w:rPr>
        <w:t xml:space="preserve">, </w:t>
      </w:r>
      <w:r w:rsidRPr="000B0C52">
        <w:rPr>
          <w:lang w:bidi="he-IL"/>
        </w:rPr>
        <w:t>emprunté</w:t>
      </w:r>
      <w:r>
        <w:rPr>
          <w:lang w:bidi="he-IL"/>
        </w:rPr>
        <w:t>s</w:t>
      </w:r>
      <w:r w:rsidRPr="000B0C52">
        <w:rPr>
          <w:lang w:bidi="he-IL"/>
        </w:rPr>
        <w:t xml:space="preserve"> à l’histoire de la sortie d’Égypte et de l’entrée des Hébreux en Palestine</w:t>
      </w:r>
      <w:r>
        <w:rPr>
          <w:lang w:bidi="he-IL"/>
        </w:rPr>
        <w:t xml:space="preserve">, </w:t>
      </w:r>
      <w:r w:rsidRPr="000B0C52">
        <w:rPr>
          <w:lang w:bidi="he-IL"/>
        </w:rPr>
        <w:t>pour développer l’idée générale qui vient d’être deux fois énoncée.</w:t>
      </w:r>
      <w:r w:rsidRPr="00A01812">
        <w:t xml:space="preserve"> — </w:t>
      </w:r>
      <w:r w:rsidRPr="00290B1E">
        <w:rPr>
          <w:rStyle w:val="italicus"/>
        </w:rPr>
        <w:t>Mare in áridam </w:t>
      </w:r>
      <w:r>
        <w:rPr>
          <w:rStyle w:val="italicus"/>
        </w:rPr>
        <w:t xml:space="preserve">: </w:t>
      </w:r>
      <w:r w:rsidRPr="000B0C52">
        <w:rPr>
          <w:lang w:bidi="he-IL"/>
        </w:rPr>
        <w:t>le grand miracle de la mer Rouge s’ouvrant pour laisser passer les Hébreux.</w:t>
      </w:r>
      <w:r w:rsidRPr="00A01812">
        <w:t xml:space="preserve"> — </w:t>
      </w:r>
      <w:r w:rsidRPr="00290B1E">
        <w:rPr>
          <w:rStyle w:val="italicus"/>
        </w:rPr>
        <w:t>In flúmine</w:t>
      </w:r>
      <w:r>
        <w:rPr>
          <w:rStyle w:val="italicus"/>
        </w:rPr>
        <w:t>…</w:t>
      </w:r>
      <w:r w:rsidRPr="00290B1E">
        <w:rPr>
          <w:rStyle w:val="italicus"/>
        </w:rPr>
        <w:t xml:space="preserve"> pede </w:t>
      </w:r>
      <w:r>
        <w:rPr>
          <w:rStyle w:val="italicus"/>
        </w:rPr>
        <w:t xml:space="preserve">: </w:t>
      </w:r>
      <w:r w:rsidRPr="000B0C52">
        <w:rPr>
          <w:lang w:bidi="he-IL"/>
        </w:rPr>
        <w:t>le prodige analogue accompli dans les eaux du Jourdain.</w:t>
      </w:r>
      <w:r w:rsidRPr="00A01812">
        <w:t xml:space="preserve"> — </w:t>
      </w:r>
      <w:r w:rsidRPr="00290B1E">
        <w:rPr>
          <w:rStyle w:val="italicus"/>
        </w:rPr>
        <w:t xml:space="preserve">Ibi </w:t>
      </w:r>
      <w:r>
        <w:rPr>
          <w:rStyle w:val="italicus"/>
        </w:rPr>
        <w:t>lætá</w:t>
      </w:r>
      <w:r w:rsidRPr="00290B1E">
        <w:rPr>
          <w:rStyle w:val="italicus"/>
        </w:rPr>
        <w:t>bimur</w:t>
      </w:r>
      <w:r>
        <w:rPr>
          <w:rStyle w:val="italicus"/>
        </w:rPr>
        <w:t>…</w:t>
      </w:r>
      <w:r w:rsidRPr="000B0C52">
        <w:rPr>
          <w:lang w:bidi="he-IL"/>
        </w:rPr>
        <w:t xml:space="preserve"> Le futur doit se traduire par le prétérit</w:t>
      </w:r>
      <w:r>
        <w:rPr>
          <w:lang w:bidi="he-IL"/>
        </w:rPr>
        <w:t xml:space="preserve">, </w:t>
      </w:r>
      <w:r w:rsidRPr="000B0C52">
        <w:rPr>
          <w:lang w:bidi="he-IL"/>
        </w:rPr>
        <w:t>comme dans l’hébreu </w:t>
      </w:r>
      <w:r>
        <w:rPr>
          <w:lang w:bidi="he-IL"/>
        </w:rPr>
        <w:t>: Là</w:t>
      </w:r>
      <w:r w:rsidRPr="000B0C52">
        <w:rPr>
          <w:lang w:bidi="he-IL"/>
        </w:rPr>
        <w:t xml:space="preserve"> (aux lieux témoin</w:t>
      </w:r>
      <w:r>
        <w:rPr>
          <w:lang w:bidi="he-IL"/>
        </w:rPr>
        <w:t xml:space="preserve">s de </w:t>
      </w:r>
      <w:r w:rsidRPr="000B0C52">
        <w:rPr>
          <w:lang w:bidi="he-IL"/>
        </w:rPr>
        <w:t>ces deux éclatantes merveilles) nous nous sommes reposés en lui (en Dieu</w:t>
      </w:r>
      <w:r>
        <w:rPr>
          <w:lang w:bidi="he-IL"/>
        </w:rPr>
        <w:t xml:space="preserve">, </w:t>
      </w:r>
      <w:r w:rsidRPr="000B0C52">
        <w:rPr>
          <w:lang w:bidi="he-IL"/>
        </w:rPr>
        <w:t xml:space="preserve">notre libérateur). </w:t>
      </w:r>
      <w:r>
        <w:rPr>
          <w:lang w:bidi="he-IL"/>
        </w:rPr>
        <w:t xml:space="preserve">{194} </w:t>
      </w:r>
      <w:r w:rsidRPr="000B0C52">
        <w:rPr>
          <w:lang w:bidi="he-IL"/>
        </w:rPr>
        <w:t xml:space="preserve">Ce </w:t>
      </w:r>
      <w:r>
        <w:rPr>
          <w:lang w:bidi="he-IL"/>
        </w:rPr>
        <w:t>« </w:t>
      </w:r>
      <w:r w:rsidRPr="000B0C52">
        <w:rPr>
          <w:lang w:bidi="he-IL"/>
        </w:rPr>
        <w:t>nous</w:t>
      </w:r>
      <w:r>
        <w:rPr>
          <w:lang w:bidi="he-IL"/>
        </w:rPr>
        <w:t> »</w:t>
      </w:r>
      <w:r w:rsidRPr="000B0C52">
        <w:rPr>
          <w:lang w:bidi="he-IL"/>
        </w:rPr>
        <w:t xml:space="preserve"> </w:t>
      </w:r>
      <w:r>
        <w:rPr>
          <w:lang w:bidi="he-IL"/>
        </w:rPr>
        <w:t>est</w:t>
      </w:r>
      <w:r w:rsidRPr="000B0C52">
        <w:rPr>
          <w:lang w:bidi="he-IL"/>
        </w:rPr>
        <w:t xml:space="preserve"> remarquable</w:t>
      </w:r>
      <w:r>
        <w:rPr>
          <w:lang w:bidi="he-IL"/>
        </w:rPr>
        <w:t xml:space="preserve">, </w:t>
      </w:r>
      <w:r w:rsidRPr="000B0C52">
        <w:rPr>
          <w:lang w:bidi="he-IL"/>
        </w:rPr>
        <w:t>car il établit une frappante solidarité entre l’Israël antique</w:t>
      </w:r>
      <w:r>
        <w:rPr>
          <w:lang w:bidi="he-IL"/>
        </w:rPr>
        <w:t xml:space="preserve">, </w:t>
      </w:r>
      <w:r w:rsidRPr="000B0C52">
        <w:rPr>
          <w:lang w:bidi="he-IL"/>
        </w:rPr>
        <w:t>l’Israël de Moïse et de Josué</w:t>
      </w:r>
      <w:r>
        <w:rPr>
          <w:lang w:bidi="he-IL"/>
        </w:rPr>
        <w:t xml:space="preserve">, </w:t>
      </w:r>
      <w:r w:rsidRPr="000B0C52">
        <w:rPr>
          <w:lang w:bidi="he-IL"/>
        </w:rPr>
        <w:t>et c</w:t>
      </w:r>
      <w:r>
        <w:rPr>
          <w:lang w:bidi="he-IL"/>
        </w:rPr>
        <w:t>e</w:t>
      </w:r>
      <w:r w:rsidRPr="000B0C52">
        <w:rPr>
          <w:lang w:bidi="he-IL"/>
        </w:rPr>
        <w:t xml:space="preserve">lui qui existait au temps où fut écrit le Ps. </w:t>
      </w:r>
      <w:r>
        <w:rPr>
          <w:lang w:bidi="he-IL"/>
        </w:rPr>
        <w:t>LXV</w:t>
      </w:r>
      <w:r w:rsidRPr="000B0C52">
        <w:rPr>
          <w:lang w:bidi="he-IL"/>
        </w:rPr>
        <w:t>.</w:t>
      </w:r>
      <w:r w:rsidRPr="00A01812">
        <w:t xml:space="preserve"> — </w:t>
      </w:r>
      <w:r w:rsidRPr="00290B1E">
        <w:rPr>
          <w:rStyle w:val="italicus"/>
        </w:rPr>
        <w:t>Qui domin</w:t>
      </w:r>
      <w:r>
        <w:rPr>
          <w:rStyle w:val="italicus"/>
        </w:rPr>
        <w:t>á</w:t>
      </w:r>
      <w:r w:rsidRPr="00290B1E">
        <w:rPr>
          <w:rStyle w:val="italicus"/>
        </w:rPr>
        <w:t>tur</w:t>
      </w:r>
      <w:r>
        <w:rPr>
          <w:rStyle w:val="italicus"/>
        </w:rPr>
        <w:t>…</w:t>
      </w:r>
      <w:r w:rsidRPr="000B0C52">
        <w:rPr>
          <w:lang w:bidi="he-IL"/>
        </w:rPr>
        <w:t xml:space="preserve"> Ce même Dieu</w:t>
      </w:r>
      <w:r>
        <w:rPr>
          <w:lang w:bidi="he-IL"/>
        </w:rPr>
        <w:t xml:space="preserve">, </w:t>
      </w:r>
      <w:r w:rsidRPr="000B0C52">
        <w:rPr>
          <w:lang w:bidi="he-IL"/>
        </w:rPr>
        <w:t>qui avait délivré les ancêtr</w:t>
      </w:r>
      <w:r>
        <w:rPr>
          <w:lang w:bidi="he-IL"/>
        </w:rPr>
        <w:t>es</w:t>
      </w:r>
      <w:r w:rsidRPr="000B0C52">
        <w:rPr>
          <w:lang w:bidi="he-IL"/>
        </w:rPr>
        <w:t xml:space="preserve"> des Israélites contemporains du psalmiste</w:t>
      </w:r>
      <w:r>
        <w:rPr>
          <w:lang w:bidi="he-IL"/>
        </w:rPr>
        <w:t xml:space="preserve">, </w:t>
      </w:r>
      <w:r w:rsidRPr="000B0C52">
        <w:rPr>
          <w:lang w:bidi="he-IL"/>
        </w:rPr>
        <w:t>continue de régner à jamais sur le monde</w:t>
      </w:r>
      <w:r>
        <w:rPr>
          <w:lang w:bidi="he-IL"/>
        </w:rPr>
        <w:t xml:space="preserve">, </w:t>
      </w:r>
      <w:r w:rsidRPr="000B0C52">
        <w:rPr>
          <w:lang w:bidi="he-IL"/>
        </w:rPr>
        <w:t>et sa force ne s’est point affaiblie (</w:t>
      </w:r>
      <w:r w:rsidRPr="001817FD">
        <w:rPr>
          <w:rStyle w:val="italicus"/>
        </w:rPr>
        <w:t>in virtúte sua</w:t>
      </w:r>
      <w:r w:rsidRPr="00B134CC">
        <w:t>).</w:t>
      </w:r>
      <w:r w:rsidRPr="00A01812">
        <w:t xml:space="preserve"> — </w:t>
      </w:r>
      <w:r w:rsidRPr="00290B1E">
        <w:rPr>
          <w:rStyle w:val="italicus"/>
        </w:rPr>
        <w:t>Oculi ejus super gentes</w:t>
      </w:r>
      <w:r>
        <w:rPr>
          <w:rStyle w:val="italicus"/>
        </w:rPr>
        <w:t>…</w:t>
      </w:r>
      <w:r>
        <w:rPr>
          <w:lang w:bidi="he-IL"/>
        </w:rPr>
        <w:t xml:space="preserve"> « </w:t>
      </w:r>
      <w:r w:rsidRPr="000B0C52">
        <w:rPr>
          <w:lang w:bidi="he-IL"/>
        </w:rPr>
        <w:t>Sa providence attentive</w:t>
      </w:r>
      <w:r>
        <w:rPr>
          <w:lang w:bidi="he-IL"/>
        </w:rPr>
        <w:t xml:space="preserve">, </w:t>
      </w:r>
      <w:r w:rsidRPr="000B0C52">
        <w:rPr>
          <w:lang w:bidi="he-IL"/>
        </w:rPr>
        <w:t>à laquelle rien n’échappe.</w:t>
      </w:r>
      <w:r>
        <w:rPr>
          <w:lang w:bidi="he-IL"/>
        </w:rPr>
        <w:t> »</w:t>
      </w:r>
      <w:r w:rsidRPr="00A01812">
        <w:t xml:space="preserve"> — </w:t>
      </w:r>
      <w:r w:rsidRPr="00290B1E">
        <w:rPr>
          <w:rStyle w:val="italicus"/>
        </w:rPr>
        <w:t>Qui exásperant </w:t>
      </w:r>
      <w:r>
        <w:rPr>
          <w:rStyle w:val="italicus"/>
        </w:rPr>
        <w:t xml:space="preserve">: </w:t>
      </w:r>
      <w:r w:rsidRPr="000B0C52">
        <w:rPr>
          <w:lang w:bidi="he-IL"/>
        </w:rPr>
        <w:t>les païens</w:t>
      </w:r>
      <w:r>
        <w:rPr>
          <w:lang w:bidi="he-IL"/>
        </w:rPr>
        <w:t xml:space="preserve">, </w:t>
      </w:r>
      <w:r w:rsidRPr="000B0C52">
        <w:rPr>
          <w:lang w:bidi="he-IL"/>
        </w:rPr>
        <w:t>qui refusaient de se soumettre à la royale puissance de Jéhovah et qui exaltaient ainsi sa colère. Hébr. </w:t>
      </w:r>
      <w:r>
        <w:rPr>
          <w:lang w:bidi="he-IL"/>
        </w:rPr>
        <w:t xml:space="preserve">: </w:t>
      </w:r>
      <w:r w:rsidRPr="000B0C52">
        <w:rPr>
          <w:lang w:bidi="he-IL"/>
        </w:rPr>
        <w:t>les rebelles.</w:t>
      </w:r>
      <w:r w:rsidRPr="00A01812">
        <w:t xml:space="preserve"> — </w:t>
      </w:r>
      <w:r w:rsidRPr="00290B1E">
        <w:rPr>
          <w:rStyle w:val="italicus"/>
        </w:rPr>
        <w:t>Non exalt</w:t>
      </w:r>
      <w:r>
        <w:rPr>
          <w:rStyle w:val="italicus"/>
        </w:rPr>
        <w:t>éntur</w:t>
      </w:r>
      <w:r w:rsidRPr="00290B1E">
        <w:rPr>
          <w:rStyle w:val="italicus"/>
        </w:rPr>
        <w:t xml:space="preserve"> in semet</w:t>
      </w:r>
      <w:r>
        <w:rPr>
          <w:rStyle w:val="italicus"/>
        </w:rPr>
        <w:t>í</w:t>
      </w:r>
      <w:r w:rsidRPr="00290B1E">
        <w:rPr>
          <w:rStyle w:val="italicus"/>
        </w:rPr>
        <w:t>psis.</w:t>
      </w:r>
      <w:r w:rsidRPr="000B0C52">
        <w:rPr>
          <w:lang w:bidi="he-IL"/>
        </w:rPr>
        <w:t xml:space="preserve"> Qu’ils prennent garde de s’abandonner à leurs sentiments orgueilleux ; il leur en arriverait malheur.</w:t>
      </w:r>
      <w:r w:rsidRPr="00A01812">
        <w:t xml:space="preserve"> — </w:t>
      </w:r>
      <w:r w:rsidRPr="00290B1E">
        <w:rPr>
          <w:rStyle w:val="italicus"/>
        </w:rPr>
        <w:t>Sélah</w:t>
      </w:r>
      <w:r w:rsidRPr="000B0C52">
        <w:rPr>
          <w:lang w:bidi="he-IL"/>
        </w:rPr>
        <w:t xml:space="preserve"> dans l’hébreu</w:t>
      </w:r>
      <w:r>
        <w:rPr>
          <w:lang w:bidi="he-IL"/>
        </w:rPr>
        <w:t xml:space="preserve">, </w:t>
      </w:r>
      <w:r w:rsidRPr="000B0C52">
        <w:rPr>
          <w:lang w:bidi="he-IL"/>
        </w:rPr>
        <w:t>ou forte de la musique</w:t>
      </w:r>
      <w:r>
        <w:rPr>
          <w:lang w:bidi="he-IL"/>
        </w:rPr>
        <w:t xml:space="preserve">, </w:t>
      </w:r>
      <w:r w:rsidRPr="000B0C52">
        <w:rPr>
          <w:lang w:bidi="he-IL"/>
        </w:rPr>
        <w:t>pour insister sur ce grave avertissement.</w:t>
      </w:r>
      <w:r>
        <w:rPr>
          <w:lang w:bidi="he-IL"/>
        </w:rPr>
        <w:t xml:space="preserve"> </w:t>
      </w:r>
    </w:p>
    <w:p w:rsidR="0073183F" w:rsidRPr="001817FD" w:rsidRDefault="0073183F" w:rsidP="0073183F">
      <w:pPr>
        <w:rPr>
          <w:rFonts w:eastAsia="Arial Unicode MS"/>
          <w:lang w:bidi="he-IL"/>
        </w:rPr>
      </w:pPr>
      <w:r w:rsidRPr="000B0C52">
        <w:rPr>
          <w:rFonts w:eastAsia="Arial Unicode MS"/>
          <w:lang w:bidi="he-IL"/>
        </w:rPr>
        <w:t>8-12. Troisième strophe </w:t>
      </w:r>
      <w:r>
        <w:rPr>
          <w:rFonts w:eastAsia="Arial Unicode MS"/>
          <w:lang w:bidi="he-IL"/>
        </w:rPr>
        <w:t xml:space="preserve">: </w:t>
      </w:r>
      <w:r w:rsidRPr="000B0C52">
        <w:rPr>
          <w:rFonts w:eastAsia="Arial Unicode MS"/>
          <w:lang w:bidi="he-IL"/>
        </w:rPr>
        <w:t xml:space="preserve">louange à Dieu pour le bienfait spécial qu’il vient d’accorder à son peuple. </w:t>
      </w:r>
      <w:r>
        <w:rPr>
          <w:rFonts w:eastAsia="Arial Unicode MS"/>
          <w:lang w:bidi="he-IL"/>
        </w:rPr>
        <w:t xml:space="preserve">— </w:t>
      </w:r>
      <w:r w:rsidRPr="00290B1E">
        <w:rPr>
          <w:rStyle w:val="italicus"/>
        </w:rPr>
        <w:t>Bened</w:t>
      </w:r>
      <w:r>
        <w:rPr>
          <w:rStyle w:val="italicus"/>
        </w:rPr>
        <w:t>í</w:t>
      </w:r>
      <w:r w:rsidRPr="00290B1E">
        <w:rPr>
          <w:rStyle w:val="italicus"/>
        </w:rPr>
        <w:t>cite</w:t>
      </w:r>
      <w:r>
        <w:rPr>
          <w:rStyle w:val="italicus"/>
        </w:rPr>
        <w:t xml:space="preserve">, </w:t>
      </w:r>
      <w:r w:rsidRPr="00290B1E">
        <w:rPr>
          <w:rStyle w:val="italicus"/>
        </w:rPr>
        <w:t>gentes.</w:t>
      </w:r>
      <w:r w:rsidRPr="000B0C52">
        <w:rPr>
          <w:rFonts w:eastAsia="Arial Unicode MS"/>
          <w:lang w:bidi="he-IL"/>
        </w:rPr>
        <w:t xml:space="preserve"> Autre invitation adressée à tous les habitants de la terre</w:t>
      </w:r>
      <w:r>
        <w:rPr>
          <w:rFonts w:eastAsia="Arial Unicode MS"/>
          <w:lang w:bidi="he-IL"/>
        </w:rPr>
        <w:t xml:space="preserve">, </w:t>
      </w:r>
      <w:r w:rsidRPr="000B0C52">
        <w:rPr>
          <w:rFonts w:eastAsia="Arial Unicode MS"/>
          <w:lang w:bidi="he-IL"/>
        </w:rPr>
        <w:t xml:space="preserve">pour qu’ils bénissent le Dieu des Juifs. </w:t>
      </w:r>
      <w:r>
        <w:rPr>
          <w:rFonts w:eastAsia="Arial Unicode MS"/>
          <w:lang w:bidi="he-IL"/>
        </w:rPr>
        <w:t xml:space="preserve">— </w:t>
      </w:r>
      <w:r w:rsidRPr="00290B1E">
        <w:rPr>
          <w:rStyle w:val="italicus"/>
        </w:rPr>
        <w:t>P</w:t>
      </w:r>
      <w:r>
        <w:rPr>
          <w:rStyle w:val="italicus"/>
        </w:rPr>
        <w:t>ó</w:t>
      </w:r>
      <w:r w:rsidRPr="00290B1E">
        <w:rPr>
          <w:rStyle w:val="italicus"/>
        </w:rPr>
        <w:t xml:space="preserve">suit </w:t>
      </w:r>
      <w:r>
        <w:rPr>
          <w:rStyle w:val="italicus"/>
        </w:rPr>
        <w:t>ánimam</w:t>
      </w:r>
      <w:r w:rsidRPr="00290B1E">
        <w:rPr>
          <w:rStyle w:val="italicus"/>
        </w:rPr>
        <w:t>... ad vitam.</w:t>
      </w:r>
      <w:r w:rsidRPr="000B0C52">
        <w:rPr>
          <w:rFonts w:eastAsia="Arial Unicode MS"/>
          <w:lang w:bidi="he-IL"/>
        </w:rPr>
        <w:t xml:space="preserve"> Cette locution suppose que l’on vient d’échapper à un péril extrême. Dieu a remis en quelque sorte dans le domaine de la vie des âmes qui étaient sur le point d’en sortir malgré elles. </w:t>
      </w:r>
      <w:r>
        <w:rPr>
          <w:rFonts w:eastAsia="Arial Unicode MS"/>
          <w:lang w:bidi="he-IL"/>
        </w:rPr>
        <w:t xml:space="preserve">— </w:t>
      </w:r>
      <w:r w:rsidRPr="00290B1E">
        <w:rPr>
          <w:rStyle w:val="italicus"/>
        </w:rPr>
        <w:t xml:space="preserve">Non </w:t>
      </w:r>
      <w:r>
        <w:rPr>
          <w:rStyle w:val="italicus"/>
        </w:rPr>
        <w:t>dedit</w:t>
      </w:r>
      <w:r w:rsidRPr="00290B1E">
        <w:rPr>
          <w:rStyle w:val="italicus"/>
        </w:rPr>
        <w:t xml:space="preserve"> in commo</w:t>
      </w:r>
      <w:r>
        <w:rPr>
          <w:rStyle w:val="italicus"/>
        </w:rPr>
        <w:t>tiónem</w:t>
      </w:r>
      <w:r w:rsidRPr="00290B1E">
        <w:rPr>
          <w:rStyle w:val="italicus"/>
        </w:rPr>
        <w:t>...</w:t>
      </w:r>
      <w:r w:rsidRPr="000B0C52">
        <w:rPr>
          <w:rFonts w:eastAsia="Arial Unicode MS"/>
          <w:lang w:bidi="he-IL"/>
        </w:rPr>
        <w:t xml:space="preserve"> Idée semblable</w:t>
      </w:r>
      <w:r>
        <w:rPr>
          <w:rFonts w:eastAsia="Arial Unicode MS"/>
          <w:lang w:bidi="he-IL"/>
        </w:rPr>
        <w:t xml:space="preserve">, </w:t>
      </w:r>
      <w:r w:rsidRPr="000B0C52">
        <w:rPr>
          <w:rFonts w:eastAsia="Arial Unicode MS"/>
          <w:lang w:bidi="he-IL"/>
        </w:rPr>
        <w:t>sous une nouvelle image. Dieu a maintenu ses amis debout</w:t>
      </w:r>
      <w:r>
        <w:rPr>
          <w:rFonts w:eastAsia="Arial Unicode MS"/>
          <w:lang w:bidi="he-IL"/>
        </w:rPr>
        <w:t xml:space="preserve">, </w:t>
      </w:r>
      <w:r w:rsidRPr="000B0C52">
        <w:rPr>
          <w:rFonts w:eastAsia="Arial Unicode MS"/>
          <w:lang w:bidi="he-IL"/>
        </w:rPr>
        <w:t xml:space="preserve">ne permettant pas qu’on fit chanceler leurs pieds. </w:t>
      </w:r>
      <w:r>
        <w:rPr>
          <w:rFonts w:eastAsia="Arial Unicode MS"/>
          <w:lang w:bidi="he-IL"/>
        </w:rPr>
        <w:t xml:space="preserve">— </w:t>
      </w:r>
      <w:r w:rsidRPr="00290B1E">
        <w:rPr>
          <w:rStyle w:val="italicus"/>
        </w:rPr>
        <w:t>Qu</w:t>
      </w:r>
      <w:r>
        <w:rPr>
          <w:rStyle w:val="italicus"/>
        </w:rPr>
        <w:t>ó</w:t>
      </w:r>
      <w:r w:rsidRPr="00290B1E">
        <w:rPr>
          <w:rStyle w:val="italicus"/>
        </w:rPr>
        <w:t>niam...</w:t>
      </w:r>
      <w:r w:rsidRPr="000B0C52">
        <w:rPr>
          <w:rFonts w:eastAsia="Arial Unicode MS"/>
          <w:lang w:bidi="he-IL"/>
        </w:rPr>
        <w:t xml:space="preserve"> Vers. </w:t>
      </w:r>
      <w:r>
        <w:rPr>
          <w:rFonts w:eastAsia="Arial Unicode MS"/>
          <w:lang w:bidi="he-IL"/>
        </w:rPr>
        <w:t>10-</w:t>
      </w:r>
      <w:r w:rsidRPr="000B0C52">
        <w:rPr>
          <w:rFonts w:eastAsia="Arial Unicode MS"/>
          <w:lang w:bidi="he-IL"/>
        </w:rPr>
        <w:t>12</w:t>
      </w:r>
      <w:r>
        <w:rPr>
          <w:rFonts w:eastAsia="Arial Unicode MS"/>
          <w:vertAlign w:val="superscript"/>
          <w:lang w:bidi="he-IL"/>
        </w:rPr>
        <w:t>b</w:t>
      </w:r>
      <w:r>
        <w:rPr>
          <w:rFonts w:eastAsia="Arial Unicode MS"/>
          <w:lang w:bidi="he-IL"/>
        </w:rPr>
        <w:t xml:space="preserve">, </w:t>
      </w:r>
      <w:r w:rsidRPr="000B0C52">
        <w:rPr>
          <w:rFonts w:eastAsia="Arial Unicode MS"/>
          <w:lang w:bidi="he-IL"/>
        </w:rPr>
        <w:lastRenderedPageBreak/>
        <w:t>tableau détaillé</w:t>
      </w:r>
      <w:r>
        <w:rPr>
          <w:rFonts w:eastAsia="Arial Unicode MS"/>
          <w:lang w:bidi="he-IL"/>
        </w:rPr>
        <w:t xml:space="preserve">, </w:t>
      </w:r>
      <w:r w:rsidRPr="000B0C52">
        <w:rPr>
          <w:rFonts w:eastAsia="Arial Unicode MS"/>
          <w:lang w:bidi="he-IL"/>
        </w:rPr>
        <w:t>dramatique</w:t>
      </w:r>
      <w:r>
        <w:rPr>
          <w:rFonts w:eastAsia="Arial Unicode MS"/>
          <w:lang w:bidi="he-IL"/>
        </w:rPr>
        <w:t xml:space="preserve">, </w:t>
      </w:r>
      <w:r w:rsidRPr="000B0C52">
        <w:rPr>
          <w:rFonts w:eastAsia="Arial Unicode MS"/>
          <w:lang w:bidi="he-IL"/>
        </w:rPr>
        <w:t>du miséra</w:t>
      </w:r>
      <w:r>
        <w:rPr>
          <w:rFonts w:eastAsia="Arial Unicode MS"/>
          <w:lang w:bidi="he-IL"/>
        </w:rPr>
        <w:t>bl</w:t>
      </w:r>
      <w:r w:rsidRPr="000B0C52">
        <w:rPr>
          <w:rFonts w:eastAsia="Arial Unicode MS"/>
          <w:lang w:bidi="he-IL"/>
        </w:rPr>
        <w:t>e état auquel Israël avait été réduit</w:t>
      </w:r>
      <w:r>
        <w:rPr>
          <w:rFonts w:eastAsia="Arial Unicode MS"/>
          <w:lang w:bidi="he-IL"/>
        </w:rPr>
        <w:t xml:space="preserve">, </w:t>
      </w:r>
      <w:r w:rsidRPr="000B0C52">
        <w:rPr>
          <w:rFonts w:eastAsia="Arial Unicode MS"/>
          <w:lang w:bidi="he-IL"/>
        </w:rPr>
        <w:t>afin</w:t>
      </w:r>
      <w:r>
        <w:rPr>
          <w:rFonts w:eastAsia="Arial Unicode MS"/>
          <w:lang w:bidi="he-IL"/>
        </w:rPr>
        <w:t xml:space="preserve"> </w:t>
      </w:r>
      <w:r w:rsidRPr="000B0C52">
        <w:rPr>
          <w:lang w:bidi="he-IL"/>
        </w:rPr>
        <w:t xml:space="preserve">de mieux faire ressortir l’étendue </w:t>
      </w:r>
      <w:r>
        <w:rPr>
          <w:lang w:bidi="he-IL"/>
        </w:rPr>
        <w:t>de</w:t>
      </w:r>
      <w:r w:rsidRPr="000B0C52">
        <w:rPr>
          <w:lang w:bidi="he-IL"/>
        </w:rPr>
        <w:t xml:space="preserve"> la délivrance.</w:t>
      </w:r>
      <w:r w:rsidRPr="00A01812">
        <w:t xml:space="preserve"> — </w:t>
      </w:r>
      <w:r w:rsidRPr="00290B1E">
        <w:rPr>
          <w:rStyle w:val="italicus"/>
        </w:rPr>
        <w:t>Igne examin</w:t>
      </w:r>
      <w:r>
        <w:rPr>
          <w:rStyle w:val="italicus"/>
        </w:rPr>
        <w:t>ásti…</w:t>
      </w:r>
      <w:r w:rsidRPr="000B0C52">
        <w:rPr>
          <w:lang w:bidi="he-IL"/>
        </w:rPr>
        <w:t xml:space="preserve"> Cf. Ps. </w:t>
      </w:r>
      <w:r>
        <w:rPr>
          <w:lang w:bidi="he-IL"/>
        </w:rPr>
        <w:t xml:space="preserve">XII, </w:t>
      </w:r>
      <w:r w:rsidRPr="000B0C52">
        <w:rPr>
          <w:lang w:bidi="he-IL"/>
        </w:rPr>
        <w:t xml:space="preserve">7 ; </w:t>
      </w:r>
      <w:r>
        <w:rPr>
          <w:lang w:bidi="he-IL"/>
        </w:rPr>
        <w:t xml:space="preserve">XXV, </w:t>
      </w:r>
      <w:r w:rsidRPr="000B0C52">
        <w:rPr>
          <w:lang w:bidi="he-IL"/>
        </w:rPr>
        <w:t>2</w:t>
      </w:r>
      <w:r>
        <w:rPr>
          <w:lang w:bidi="he-IL"/>
        </w:rPr>
        <w:t xml:space="preserve">, </w:t>
      </w:r>
      <w:r w:rsidRPr="000B0C52">
        <w:rPr>
          <w:lang w:bidi="he-IL"/>
        </w:rPr>
        <w:t>et les notes. Symbole d’épreuves très vives</w:t>
      </w:r>
      <w:r>
        <w:rPr>
          <w:lang w:bidi="he-IL"/>
        </w:rPr>
        <w:t xml:space="preserve">, </w:t>
      </w:r>
      <w:r w:rsidRPr="000B0C52">
        <w:rPr>
          <w:lang w:bidi="he-IL"/>
        </w:rPr>
        <w:t>mais destinées à dégager de ses scories le noble métal des âmes.</w:t>
      </w:r>
      <w:r w:rsidRPr="00A01812">
        <w:t xml:space="preserve"> — </w:t>
      </w:r>
      <w:r w:rsidRPr="00290B1E">
        <w:rPr>
          <w:rStyle w:val="italicus"/>
        </w:rPr>
        <w:t>In láqueum.</w:t>
      </w:r>
      <w:r w:rsidRPr="000B0C52">
        <w:rPr>
          <w:lang w:bidi="he-IL"/>
        </w:rPr>
        <w:t xml:space="preserve"> Autre métaphore très fréquente</w:t>
      </w:r>
      <w:r>
        <w:rPr>
          <w:lang w:bidi="he-IL"/>
        </w:rPr>
        <w:t xml:space="preserve">, </w:t>
      </w:r>
      <w:r w:rsidRPr="000B0C52">
        <w:rPr>
          <w:lang w:bidi="he-IL"/>
        </w:rPr>
        <w:t>pour exprimer de grandes angoisses.</w:t>
      </w:r>
      <w:r w:rsidRPr="00A01812">
        <w:t xml:space="preserve"> — </w:t>
      </w:r>
      <w:r w:rsidRPr="00290B1E">
        <w:rPr>
          <w:rStyle w:val="italicus"/>
        </w:rPr>
        <w:t>Tribula</w:t>
      </w:r>
      <w:r>
        <w:rPr>
          <w:rStyle w:val="italicus"/>
        </w:rPr>
        <w:t>tiónes</w:t>
      </w:r>
      <w:r w:rsidRPr="00290B1E">
        <w:rPr>
          <w:rStyle w:val="italicus"/>
        </w:rPr>
        <w:t xml:space="preserve"> in dorso</w:t>
      </w:r>
      <w:r>
        <w:rPr>
          <w:rStyle w:val="italicus"/>
        </w:rPr>
        <w:t>…</w:t>
      </w:r>
      <w:r w:rsidRPr="00290B1E">
        <w:rPr>
          <w:rStyle w:val="italicus"/>
        </w:rPr>
        <w:t xml:space="preserve"> </w:t>
      </w:r>
      <w:r w:rsidRPr="000B0C52">
        <w:rPr>
          <w:lang w:bidi="he-IL"/>
        </w:rPr>
        <w:t>Hébr. </w:t>
      </w:r>
      <w:r>
        <w:rPr>
          <w:lang w:bidi="he-IL"/>
        </w:rPr>
        <w:t xml:space="preserve">: </w:t>
      </w:r>
      <w:r w:rsidRPr="000B0C52">
        <w:rPr>
          <w:lang w:bidi="he-IL"/>
        </w:rPr>
        <w:t>un pesant fardeau sur nos reins.</w:t>
      </w:r>
      <w:r w:rsidRPr="00A01812">
        <w:t xml:space="preserve"> — </w:t>
      </w:r>
      <w:r w:rsidRPr="00290B1E">
        <w:rPr>
          <w:rStyle w:val="italicus"/>
        </w:rPr>
        <w:t>Imposu</w:t>
      </w:r>
      <w:r>
        <w:rPr>
          <w:rStyle w:val="italicus"/>
        </w:rPr>
        <w:t>ísti</w:t>
      </w:r>
      <w:r w:rsidRPr="00290B1E">
        <w:rPr>
          <w:rStyle w:val="italicus"/>
        </w:rPr>
        <w:t xml:space="preserve"> h</w:t>
      </w:r>
      <w:r>
        <w:rPr>
          <w:rStyle w:val="italicus"/>
        </w:rPr>
        <w:t>ó</w:t>
      </w:r>
      <w:r w:rsidRPr="00290B1E">
        <w:rPr>
          <w:rStyle w:val="italicus"/>
        </w:rPr>
        <w:t>mines</w:t>
      </w:r>
      <w:r>
        <w:rPr>
          <w:rStyle w:val="italicus"/>
        </w:rPr>
        <w:t>…</w:t>
      </w:r>
      <w:r w:rsidRPr="000B0C52">
        <w:rPr>
          <w:lang w:bidi="he-IL"/>
        </w:rPr>
        <w:t xml:space="preserve"> Dans les </w:t>
      </w:r>
      <w:r>
        <w:rPr>
          <w:lang w:bidi="he-IL"/>
        </w:rPr>
        <w:t>LXX</w:t>
      </w:r>
      <w:r w:rsidRPr="000B0C52">
        <w:rPr>
          <w:lang w:bidi="he-IL"/>
        </w:rPr>
        <w:t> </w:t>
      </w:r>
      <w:r>
        <w:rPr>
          <w:lang w:bidi="he-IL"/>
        </w:rPr>
        <w:t xml:space="preserve">: </w:t>
      </w:r>
      <w:r w:rsidRPr="000B0C52">
        <w:rPr>
          <w:lang w:bidi="he-IL"/>
        </w:rPr>
        <w:t>Tu as fait monter des hommes</w:t>
      </w:r>
      <w:r>
        <w:rPr>
          <w:lang w:bidi="he-IL"/>
        </w:rPr>
        <w:t>…</w:t>
      </w:r>
      <w:r w:rsidRPr="000B0C52">
        <w:rPr>
          <w:lang w:bidi="he-IL"/>
        </w:rPr>
        <w:t xml:space="preserve"> D’une manière plus expressive encore dans l’hébreu </w:t>
      </w:r>
      <w:r>
        <w:rPr>
          <w:lang w:bidi="he-IL"/>
        </w:rPr>
        <w:t>: Tu as fait che</w:t>
      </w:r>
      <w:r w:rsidRPr="000B0C52">
        <w:rPr>
          <w:lang w:bidi="he-IL"/>
        </w:rPr>
        <w:t xml:space="preserve">vaucher des hommes sur nos têtes. La </w:t>
      </w:r>
      <w:r>
        <w:rPr>
          <w:lang w:bidi="he-IL"/>
        </w:rPr>
        <w:t>Vulgate</w:t>
      </w:r>
      <w:r w:rsidRPr="000B0C52">
        <w:rPr>
          <w:lang w:bidi="he-IL"/>
        </w:rPr>
        <w:t xml:space="preserve"> a supprimé la partie principale de la métaphore. Les monuments égyptiens donnent le meilleur commentaire de ce tragique détail </w:t>
      </w:r>
      <w:r>
        <w:rPr>
          <w:lang w:bidi="he-IL"/>
        </w:rPr>
        <w:t xml:space="preserve">: </w:t>
      </w:r>
      <w:r w:rsidRPr="000B0C52">
        <w:rPr>
          <w:lang w:bidi="he-IL"/>
        </w:rPr>
        <w:t xml:space="preserve">on y </w:t>
      </w:r>
      <w:r>
        <w:rPr>
          <w:lang w:bidi="he-IL"/>
        </w:rPr>
        <w:t>voit</w:t>
      </w:r>
      <w:r w:rsidRPr="000B0C52">
        <w:rPr>
          <w:lang w:bidi="he-IL"/>
        </w:rPr>
        <w:t xml:space="preserve"> représentés des conquérants victorieux</w:t>
      </w:r>
      <w:r>
        <w:rPr>
          <w:lang w:bidi="he-IL"/>
        </w:rPr>
        <w:t xml:space="preserve">, </w:t>
      </w:r>
      <w:r w:rsidRPr="000B0C52">
        <w:rPr>
          <w:lang w:bidi="he-IL"/>
        </w:rPr>
        <w:t xml:space="preserve">qui écrasent sous les roues de leurs chars et les pieds de leurs chevaux leurs ennemis étendus à terre. Voyez la gravure de la page </w:t>
      </w:r>
      <w:r w:rsidR="00D9056B">
        <w:rPr>
          <w:lang w:bidi="he-IL"/>
        </w:rPr>
        <w:fldChar w:fldCharType="begin"/>
      </w:r>
      <w:r>
        <w:rPr>
          <w:lang w:bidi="he-IL"/>
        </w:rPr>
        <w:instrText xml:space="preserve"> PAGEREF illus_roidegyptelancant \h </w:instrText>
      </w:r>
      <w:r w:rsidR="00D9056B">
        <w:rPr>
          <w:lang w:bidi="he-IL"/>
        </w:rPr>
      </w:r>
      <w:r w:rsidR="00D9056B">
        <w:rPr>
          <w:lang w:bidi="he-IL"/>
        </w:rPr>
        <w:fldChar w:fldCharType="separate"/>
      </w:r>
      <w:r>
        <w:rPr>
          <w:noProof/>
          <w:lang w:bidi="he-IL"/>
        </w:rPr>
        <w:t>104</w:t>
      </w:r>
      <w:r w:rsidR="00D9056B">
        <w:rPr>
          <w:lang w:bidi="he-IL"/>
        </w:rPr>
        <w:fldChar w:fldCharType="end"/>
      </w:r>
      <w:r>
        <w:rPr>
          <w:lang w:bidi="he-IL"/>
        </w:rPr>
        <w:t>[</w:t>
      </w:r>
      <w:r w:rsidRPr="000B0C52">
        <w:rPr>
          <w:lang w:bidi="he-IL"/>
        </w:rPr>
        <w:t>139</w:t>
      </w:r>
      <w:r>
        <w:rPr>
          <w:lang w:bidi="he-IL"/>
        </w:rPr>
        <w:t>]</w:t>
      </w:r>
      <w:r w:rsidRPr="000B0C52">
        <w:rPr>
          <w:lang w:bidi="he-IL"/>
        </w:rPr>
        <w:t>.</w:t>
      </w:r>
      <w:r w:rsidRPr="00A01812">
        <w:t xml:space="preserve"> — </w:t>
      </w:r>
      <w:r w:rsidRPr="00290B1E">
        <w:rPr>
          <w:rStyle w:val="italicus"/>
        </w:rPr>
        <w:t xml:space="preserve">Per ignem et aquam. </w:t>
      </w:r>
      <w:r w:rsidRPr="000B0C52">
        <w:rPr>
          <w:lang w:bidi="he-IL"/>
        </w:rPr>
        <w:t xml:space="preserve">Locution proverbiale pour désigner des périls de tout genre. Cf. Is. </w:t>
      </w:r>
      <w:r>
        <w:rPr>
          <w:lang w:bidi="he-IL"/>
        </w:rPr>
        <w:t xml:space="preserve">XLIII, </w:t>
      </w:r>
      <w:r w:rsidRPr="000B0C52">
        <w:rPr>
          <w:lang w:bidi="he-IL"/>
        </w:rPr>
        <w:t>2.</w:t>
      </w:r>
      <w:r w:rsidRPr="00A01812">
        <w:t xml:space="preserve"> — </w:t>
      </w:r>
      <w:r w:rsidRPr="00290B1E">
        <w:rPr>
          <w:rStyle w:val="italicus"/>
        </w:rPr>
        <w:t>Edux</w:t>
      </w:r>
      <w:r>
        <w:rPr>
          <w:rStyle w:val="italicus"/>
        </w:rPr>
        <w:t>ísti</w:t>
      </w:r>
      <w:r w:rsidRPr="000B0C52">
        <w:rPr>
          <w:lang w:bidi="he-IL"/>
        </w:rPr>
        <w:t xml:space="preserve"> exprime une soudaine et complète délivrance.</w:t>
      </w:r>
      <w:r w:rsidRPr="00A01812">
        <w:t xml:space="preserve"> — </w:t>
      </w:r>
      <w:r w:rsidRPr="00290B1E">
        <w:rPr>
          <w:rStyle w:val="italicus"/>
        </w:rPr>
        <w:t>Refrig</w:t>
      </w:r>
      <w:r>
        <w:rPr>
          <w:rStyle w:val="italicus"/>
        </w:rPr>
        <w:t>é</w:t>
      </w:r>
      <w:r w:rsidRPr="00290B1E">
        <w:rPr>
          <w:rStyle w:val="italicus"/>
        </w:rPr>
        <w:t>rium.</w:t>
      </w:r>
      <w:r w:rsidRPr="000B0C52">
        <w:rPr>
          <w:lang w:bidi="he-IL"/>
        </w:rPr>
        <w:t xml:space="preserve"> Hébr. </w:t>
      </w:r>
      <w:r>
        <w:rPr>
          <w:lang w:bidi="he-IL"/>
        </w:rPr>
        <w:t>: « </w:t>
      </w:r>
      <w:r w:rsidRPr="000B0C52">
        <w:rPr>
          <w:lang w:bidi="he-IL"/>
        </w:rPr>
        <w:t>l’abondance</w:t>
      </w:r>
      <w:r>
        <w:rPr>
          <w:lang w:bidi="he-IL"/>
        </w:rPr>
        <w:t>, »</w:t>
      </w:r>
      <w:r w:rsidRPr="000B0C52">
        <w:rPr>
          <w:lang w:bidi="he-IL"/>
        </w:rPr>
        <w:t xml:space="preserve"> comme compensa</w:t>
      </w:r>
      <w:r>
        <w:rPr>
          <w:lang w:bidi="he-IL"/>
        </w:rPr>
        <w:t>tion</w:t>
      </w:r>
      <w:r w:rsidRPr="000B0C52">
        <w:rPr>
          <w:lang w:bidi="he-IL"/>
        </w:rPr>
        <w:t xml:space="preserve"> aux privations multiples que les Israélites avaient endurées.</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3° Deuxième partie </w:t>
      </w:r>
      <w:r>
        <w:rPr>
          <w:rFonts w:eastAsia="Arial Unicode MS"/>
          <w:lang w:bidi="he-IL"/>
        </w:rPr>
        <w:t xml:space="preserve">: </w:t>
      </w:r>
      <w:r w:rsidRPr="000B0C52">
        <w:rPr>
          <w:rFonts w:eastAsia="Arial Unicode MS"/>
          <w:lang w:bidi="he-IL"/>
        </w:rPr>
        <w:t>action de grâces personnelle du poète. Vers. 13-20.</w:t>
      </w:r>
      <w:r>
        <w:rPr>
          <w:rFonts w:eastAsia="Arial Unicode MS"/>
          <w:lang w:bidi="he-IL"/>
        </w:rPr>
        <w:t xml:space="preserve"> </w:t>
      </w:r>
    </w:p>
    <w:p w:rsidR="0073183F" w:rsidRDefault="0073183F" w:rsidP="0073183F">
      <w:pPr>
        <w:rPr>
          <w:lang w:bidi="he-IL"/>
        </w:rPr>
      </w:pPr>
      <w:r w:rsidRPr="000B0C52">
        <w:rPr>
          <w:lang w:bidi="he-IL"/>
        </w:rPr>
        <w:t>13-15. Quatrième strophe </w:t>
      </w:r>
      <w:r>
        <w:rPr>
          <w:lang w:bidi="he-IL"/>
        </w:rPr>
        <w:t xml:space="preserve">: </w:t>
      </w:r>
      <w:r w:rsidRPr="000B0C52">
        <w:rPr>
          <w:lang w:bidi="he-IL"/>
        </w:rPr>
        <w:t>promesses que le psalmiste a faites à Dieu au temps de sa détresse</w:t>
      </w:r>
      <w:r>
        <w:rPr>
          <w:lang w:bidi="he-IL"/>
        </w:rPr>
        <w:t xml:space="preserve">, </w:t>
      </w:r>
      <w:r w:rsidRPr="000B0C52">
        <w:rPr>
          <w:lang w:bidi="he-IL"/>
        </w:rPr>
        <w:t>et qu’il se propose d’accomplir.</w:t>
      </w:r>
      <w:r w:rsidRPr="00A01812">
        <w:t xml:space="preserve"> — </w:t>
      </w:r>
      <w:r w:rsidRPr="004136F6">
        <w:rPr>
          <w:rStyle w:val="italicus"/>
        </w:rPr>
        <w:t>Introíbo in domum… :</w:t>
      </w:r>
      <w:r>
        <w:rPr>
          <w:rStyle w:val="italicus"/>
        </w:rPr>
        <w:t xml:space="preserve"> </w:t>
      </w:r>
      <w:r w:rsidRPr="000B0C52">
        <w:rPr>
          <w:lang w:bidi="he-IL"/>
        </w:rPr>
        <w:t>au temple</w:t>
      </w:r>
      <w:r>
        <w:rPr>
          <w:lang w:bidi="he-IL"/>
        </w:rPr>
        <w:t xml:space="preserve">, </w:t>
      </w:r>
      <w:r w:rsidRPr="000B0C52">
        <w:rPr>
          <w:lang w:bidi="he-IL"/>
        </w:rPr>
        <w:t>pour immoler les victimes promises. L’énuméra</w:t>
      </w:r>
      <w:r>
        <w:rPr>
          <w:lang w:bidi="he-IL"/>
        </w:rPr>
        <w:t>tion</w:t>
      </w:r>
      <w:r w:rsidRPr="000B0C52">
        <w:rPr>
          <w:lang w:bidi="he-IL"/>
        </w:rPr>
        <w:t xml:space="preserve"> qui suit prouve que le suppliant avait l</w:t>
      </w:r>
      <w:r>
        <w:rPr>
          <w:lang w:bidi="he-IL"/>
        </w:rPr>
        <w:t>aissé un libre cours à sa géné</w:t>
      </w:r>
      <w:r w:rsidRPr="000B0C52">
        <w:rPr>
          <w:lang w:bidi="he-IL"/>
        </w:rPr>
        <w:t>rosité.</w:t>
      </w:r>
      <w:r w:rsidRPr="00A01812">
        <w:t xml:space="preserve"> — </w:t>
      </w:r>
      <w:r w:rsidRPr="00290B1E">
        <w:rPr>
          <w:rStyle w:val="italicus"/>
        </w:rPr>
        <w:t xml:space="preserve">In </w:t>
      </w:r>
      <w:r>
        <w:rPr>
          <w:rStyle w:val="italicus"/>
        </w:rPr>
        <w:t>h</w:t>
      </w:r>
      <w:r w:rsidRPr="00290B1E">
        <w:rPr>
          <w:rStyle w:val="italicus"/>
        </w:rPr>
        <w:t>olocáustis </w:t>
      </w:r>
      <w:r>
        <w:rPr>
          <w:rStyle w:val="italicus"/>
        </w:rPr>
        <w:t xml:space="preserve">: </w:t>
      </w:r>
      <w:r w:rsidRPr="000B0C52">
        <w:rPr>
          <w:lang w:bidi="he-IL"/>
        </w:rPr>
        <w:t>la plus parfaite de toutes les offrandes.</w:t>
      </w:r>
      <w:r w:rsidRPr="00290B1E">
        <w:rPr>
          <w:rStyle w:val="italicus"/>
        </w:rPr>
        <w:t xml:space="preserve"> Vota mea </w:t>
      </w:r>
      <w:r>
        <w:rPr>
          <w:rStyle w:val="italicus"/>
        </w:rPr>
        <w:t xml:space="preserve">: </w:t>
      </w:r>
      <w:r>
        <w:rPr>
          <w:lang w:bidi="he-IL"/>
        </w:rPr>
        <w:t xml:space="preserve">les sacrifices dits </w:t>
      </w:r>
      <w:r w:rsidRPr="000B0C52">
        <w:rPr>
          <w:lang w:bidi="he-IL"/>
        </w:rPr>
        <w:t>votifs</w:t>
      </w:r>
      <w:r>
        <w:rPr>
          <w:lang w:bidi="he-IL"/>
        </w:rPr>
        <w:t>.</w:t>
      </w:r>
      <w:r w:rsidRPr="00A01812">
        <w:t xml:space="preserve"> </w:t>
      </w:r>
      <w:r>
        <w:t xml:space="preserve">{195} </w:t>
      </w:r>
      <w:r w:rsidRPr="00A01812">
        <w:t xml:space="preserve">— </w:t>
      </w:r>
      <w:r w:rsidRPr="00290B1E">
        <w:rPr>
          <w:rStyle w:val="italicus"/>
        </w:rPr>
        <w:t>Medull</w:t>
      </w:r>
      <w:r>
        <w:rPr>
          <w:rStyle w:val="italicus"/>
        </w:rPr>
        <w:t>á</w:t>
      </w:r>
      <w:r w:rsidRPr="00290B1E">
        <w:rPr>
          <w:rStyle w:val="italicus"/>
        </w:rPr>
        <w:t>ta </w:t>
      </w:r>
      <w:r>
        <w:rPr>
          <w:rStyle w:val="italicus"/>
        </w:rPr>
        <w:t xml:space="preserve">: </w:t>
      </w:r>
      <w:r w:rsidRPr="000B0C52">
        <w:rPr>
          <w:lang w:bidi="he-IL"/>
        </w:rPr>
        <w:t>le substantif hébreu désigne des agneaux gras.</w:t>
      </w:r>
      <w:r w:rsidRPr="00A01812">
        <w:t xml:space="preserve"> — </w:t>
      </w:r>
      <w:r w:rsidRPr="00290B1E">
        <w:rPr>
          <w:rStyle w:val="italicus"/>
        </w:rPr>
        <w:t>Incénso arí</w:t>
      </w:r>
      <w:r>
        <w:rPr>
          <w:rStyle w:val="italicus"/>
        </w:rPr>
        <w:t>et</w:t>
      </w:r>
      <w:r w:rsidRPr="00290B1E">
        <w:rPr>
          <w:rStyle w:val="italicus"/>
        </w:rPr>
        <w:t>um.</w:t>
      </w:r>
      <w:r w:rsidRPr="000B0C52">
        <w:rPr>
          <w:lang w:bidi="he-IL"/>
        </w:rPr>
        <w:t xml:space="preserve"> C.-à-d. la fumée qui s’échappait des chairs des béliers tandis qu’elles brûlaient </w:t>
      </w:r>
      <w:r>
        <w:rPr>
          <w:lang w:bidi="he-IL"/>
        </w:rPr>
        <w:t>s</w:t>
      </w:r>
      <w:r w:rsidRPr="000B0C52">
        <w:rPr>
          <w:lang w:bidi="he-IL"/>
        </w:rPr>
        <w:t>ur l’autel ; elle montait vers Dieu comme un encens d’agréable odeur.</w:t>
      </w:r>
      <w:r w:rsidRPr="00A01812">
        <w:t xml:space="preserve"> — </w:t>
      </w:r>
      <w:r w:rsidRPr="00290B1E">
        <w:rPr>
          <w:rStyle w:val="italicus"/>
        </w:rPr>
        <w:t>Boves cum hircis.</w:t>
      </w:r>
      <w:r w:rsidRPr="000B0C52">
        <w:rPr>
          <w:lang w:bidi="he-IL"/>
        </w:rPr>
        <w:t xml:space="preserve"> Deux autres sortes de vi</w:t>
      </w:r>
      <w:r>
        <w:rPr>
          <w:lang w:bidi="he-IL"/>
        </w:rPr>
        <w:t>cti</w:t>
      </w:r>
      <w:r w:rsidRPr="000B0C52">
        <w:rPr>
          <w:lang w:bidi="he-IL"/>
        </w:rPr>
        <w:t>mes.</w:t>
      </w:r>
      <w:r w:rsidRPr="00A01812">
        <w:t xml:space="preserve"> — </w:t>
      </w:r>
      <w:r w:rsidRPr="00290B1E">
        <w:rPr>
          <w:rStyle w:val="italicus"/>
        </w:rPr>
        <w:t>Sélah</w:t>
      </w:r>
      <w:r w:rsidRPr="000B0C52">
        <w:rPr>
          <w:lang w:bidi="he-IL"/>
        </w:rPr>
        <w:t xml:space="preserve"> dans l’hébreu pour terminer cette strophe.</w:t>
      </w:r>
      <w:r>
        <w:rPr>
          <w:lang w:bidi="he-IL"/>
        </w:rPr>
        <w:t xml:space="preserve"> </w:t>
      </w:r>
    </w:p>
    <w:p w:rsidR="0073183F" w:rsidRDefault="0073183F" w:rsidP="0073183F">
      <w:pPr>
        <w:rPr>
          <w:lang w:bidi="he-IL"/>
        </w:rPr>
      </w:pPr>
      <w:r w:rsidRPr="000B0C52">
        <w:rPr>
          <w:lang w:bidi="he-IL"/>
        </w:rPr>
        <w:t xml:space="preserve">16-20. Cinquième </w:t>
      </w:r>
      <w:r>
        <w:rPr>
          <w:lang w:bidi="he-IL"/>
        </w:rPr>
        <w:t>str</w:t>
      </w:r>
      <w:r w:rsidRPr="000B0C52">
        <w:rPr>
          <w:lang w:bidi="he-IL"/>
        </w:rPr>
        <w:t>ophe </w:t>
      </w:r>
      <w:r>
        <w:rPr>
          <w:lang w:bidi="he-IL"/>
        </w:rPr>
        <w:t xml:space="preserve">: </w:t>
      </w:r>
      <w:r w:rsidRPr="000B0C52">
        <w:rPr>
          <w:lang w:bidi="he-IL"/>
        </w:rPr>
        <w:t>sacrifices de louange dans l’assemblée des justes.</w:t>
      </w:r>
      <w:r w:rsidRPr="00A01812">
        <w:t xml:space="preserve"> — </w:t>
      </w:r>
      <w:r>
        <w:rPr>
          <w:rStyle w:val="italicus"/>
        </w:rPr>
        <w:t>Veníte, audíte…</w:t>
      </w:r>
      <w:r w:rsidRPr="00290B1E">
        <w:rPr>
          <w:rStyle w:val="italicus"/>
        </w:rPr>
        <w:t xml:space="preserve"> </w:t>
      </w:r>
      <w:r w:rsidRPr="000B0C52">
        <w:rPr>
          <w:lang w:bidi="he-IL"/>
        </w:rPr>
        <w:t>Nouvelle invitation</w:t>
      </w:r>
      <w:r>
        <w:rPr>
          <w:lang w:bidi="he-IL"/>
        </w:rPr>
        <w:t xml:space="preserve">, </w:t>
      </w:r>
      <w:r w:rsidRPr="000B0C52">
        <w:rPr>
          <w:lang w:bidi="he-IL"/>
        </w:rPr>
        <w:t>mais moins générale que les précédentes. Cf. vers. 1 et ss.</w:t>
      </w:r>
      <w:r>
        <w:rPr>
          <w:lang w:bidi="he-IL"/>
        </w:rPr>
        <w:t xml:space="preserve">, </w:t>
      </w:r>
      <w:r w:rsidRPr="000B0C52">
        <w:rPr>
          <w:lang w:bidi="he-IL"/>
        </w:rPr>
        <w:t>3</w:t>
      </w:r>
      <w:r>
        <w:rPr>
          <w:lang w:bidi="he-IL"/>
        </w:rPr>
        <w:t xml:space="preserve">, </w:t>
      </w:r>
      <w:r w:rsidRPr="000B0C52">
        <w:rPr>
          <w:lang w:bidi="he-IL"/>
        </w:rPr>
        <w:t>8.</w:t>
      </w:r>
      <w:r>
        <w:rPr>
          <w:rStyle w:val="italicus"/>
        </w:rPr>
        <w:t xml:space="preserve"> Omnes qui timent…</w:t>
      </w:r>
      <w:r w:rsidRPr="00290B1E">
        <w:rPr>
          <w:rStyle w:val="italicus"/>
        </w:rPr>
        <w:t> </w:t>
      </w:r>
      <w:r>
        <w:rPr>
          <w:rStyle w:val="italicus"/>
        </w:rPr>
        <w:t xml:space="preserve">: </w:t>
      </w:r>
      <w:r w:rsidRPr="000B0C52">
        <w:rPr>
          <w:lang w:bidi="he-IL"/>
        </w:rPr>
        <w:t>seulement les adorateurs du vrai Dieu.</w:t>
      </w:r>
      <w:r w:rsidRPr="00A01812">
        <w:t xml:space="preserve"> — </w:t>
      </w:r>
      <w:r w:rsidRPr="00290B1E">
        <w:rPr>
          <w:rStyle w:val="italicus"/>
        </w:rPr>
        <w:t>Et narr</w:t>
      </w:r>
      <w:r>
        <w:rPr>
          <w:rStyle w:val="italicus"/>
        </w:rPr>
        <w:t>ábo</w:t>
      </w:r>
      <w:r w:rsidRPr="00290B1E">
        <w:rPr>
          <w:rStyle w:val="italicus"/>
        </w:rPr>
        <w:t>.</w:t>
      </w:r>
      <w:r w:rsidRPr="000B0C52">
        <w:rPr>
          <w:lang w:bidi="he-IL"/>
        </w:rPr>
        <w:t xml:space="preserve"> Comme en d’autres circonstances semblables</w:t>
      </w:r>
      <w:r>
        <w:rPr>
          <w:lang w:bidi="he-IL"/>
        </w:rPr>
        <w:t xml:space="preserve">, </w:t>
      </w:r>
      <w:r w:rsidRPr="000B0C52">
        <w:rPr>
          <w:lang w:bidi="he-IL"/>
        </w:rPr>
        <w:t>le poète veut donner la plus grande publicité à son action de grâces</w:t>
      </w:r>
      <w:r>
        <w:rPr>
          <w:lang w:bidi="he-IL"/>
        </w:rPr>
        <w:t xml:space="preserve">, </w:t>
      </w:r>
      <w:r w:rsidRPr="000B0C52">
        <w:rPr>
          <w:lang w:bidi="he-IL"/>
        </w:rPr>
        <w:t>afin qu’elle soit moins indigne de Dieu.</w:t>
      </w:r>
      <w:r w:rsidRPr="00A01812">
        <w:t xml:space="preserve"> — </w:t>
      </w:r>
      <w:r w:rsidRPr="000B0C52">
        <w:rPr>
          <w:lang w:bidi="he-IL"/>
        </w:rPr>
        <w:t xml:space="preserve">Il se met aussitôt à raconter comment </w:t>
      </w:r>
      <w:r>
        <w:rPr>
          <w:lang w:bidi="he-IL"/>
        </w:rPr>
        <w:t>il</w:t>
      </w:r>
      <w:r w:rsidRPr="000B0C52">
        <w:rPr>
          <w:lang w:bidi="he-IL"/>
        </w:rPr>
        <w:t xml:space="preserve"> a été exaucé au sein de son angoisse.</w:t>
      </w:r>
      <w:r w:rsidRPr="00290B1E">
        <w:rPr>
          <w:rStyle w:val="italicus"/>
        </w:rPr>
        <w:t xml:space="preserve"> Ore meo clam</w:t>
      </w:r>
      <w:r>
        <w:rPr>
          <w:rStyle w:val="italicus"/>
        </w:rPr>
        <w:t>á</w:t>
      </w:r>
      <w:r w:rsidRPr="00290B1E">
        <w:rPr>
          <w:rStyle w:val="italicus"/>
        </w:rPr>
        <w:t>vi </w:t>
      </w:r>
      <w:r>
        <w:rPr>
          <w:rStyle w:val="italicus"/>
        </w:rPr>
        <w:t xml:space="preserve">: il </w:t>
      </w:r>
      <w:r w:rsidRPr="000B0C52">
        <w:rPr>
          <w:lang w:bidi="he-IL"/>
        </w:rPr>
        <w:t xml:space="preserve">avait prié à grands </w:t>
      </w:r>
      <w:r>
        <w:rPr>
          <w:lang w:bidi="he-IL"/>
        </w:rPr>
        <w:t>c</w:t>
      </w:r>
      <w:r w:rsidRPr="000B0C52">
        <w:rPr>
          <w:lang w:bidi="he-IL"/>
        </w:rPr>
        <w:t>ris</w:t>
      </w:r>
      <w:r>
        <w:rPr>
          <w:lang w:bidi="he-IL"/>
        </w:rPr>
        <w:t xml:space="preserve">, </w:t>
      </w:r>
      <w:r w:rsidRPr="000B0C52">
        <w:rPr>
          <w:lang w:bidi="he-IL"/>
        </w:rPr>
        <w:t>comme on le fait dans un très grave péril pour obtenir un prompt secours. Trait dramatique.</w:t>
      </w:r>
      <w:r w:rsidRPr="00A01812">
        <w:t xml:space="preserve"> — </w:t>
      </w:r>
      <w:r w:rsidRPr="00290B1E">
        <w:rPr>
          <w:rStyle w:val="italicus"/>
        </w:rPr>
        <w:t>Exalt</w:t>
      </w:r>
      <w:r>
        <w:rPr>
          <w:rStyle w:val="italicus"/>
        </w:rPr>
        <w:t>á</w:t>
      </w:r>
      <w:r w:rsidRPr="00290B1E">
        <w:rPr>
          <w:rStyle w:val="italicus"/>
        </w:rPr>
        <w:t>vi</w:t>
      </w:r>
      <w:r w:rsidRPr="000B0C52">
        <w:rPr>
          <w:lang w:bidi="he-IL"/>
        </w:rPr>
        <w:t xml:space="preserve"> (Itala </w:t>
      </w:r>
      <w:r>
        <w:rPr>
          <w:lang w:bidi="he-IL"/>
        </w:rPr>
        <w:t>: « </w:t>
      </w:r>
      <w:r w:rsidRPr="000B0C52">
        <w:rPr>
          <w:lang w:bidi="he-IL"/>
        </w:rPr>
        <w:t>exsultávi</w:t>
      </w:r>
      <w:r>
        <w:rPr>
          <w:lang w:bidi="he-IL"/>
        </w:rPr>
        <w:t> »</w:t>
      </w:r>
      <w:r w:rsidRPr="000B0C52">
        <w:rPr>
          <w:lang w:bidi="he-IL"/>
        </w:rPr>
        <w:t>)</w:t>
      </w:r>
      <w:r w:rsidRPr="00290B1E">
        <w:rPr>
          <w:rStyle w:val="italicus"/>
        </w:rPr>
        <w:t xml:space="preserve"> sub lingua</w:t>
      </w:r>
      <w:r>
        <w:rPr>
          <w:rStyle w:val="italicus"/>
        </w:rPr>
        <w:t>…</w:t>
      </w:r>
      <w:r w:rsidRPr="000B0C52">
        <w:rPr>
          <w:lang w:bidi="he-IL"/>
        </w:rPr>
        <w:t xml:space="preserve"> Ce qui signifie</w:t>
      </w:r>
      <w:r>
        <w:rPr>
          <w:lang w:bidi="he-IL"/>
        </w:rPr>
        <w:t xml:space="preserve">, </w:t>
      </w:r>
      <w:r w:rsidRPr="000B0C52">
        <w:rPr>
          <w:lang w:bidi="he-IL"/>
        </w:rPr>
        <w:t>d’après l’hébreu </w:t>
      </w:r>
      <w:r>
        <w:rPr>
          <w:lang w:bidi="he-IL"/>
        </w:rPr>
        <w:t xml:space="preserve">: </w:t>
      </w:r>
      <w:r w:rsidRPr="000B0C52">
        <w:rPr>
          <w:lang w:bidi="he-IL"/>
        </w:rPr>
        <w:t>Et un hymne était sous ma langue (littéralement </w:t>
      </w:r>
      <w:r>
        <w:rPr>
          <w:lang w:bidi="he-IL"/>
        </w:rPr>
        <w:t xml:space="preserve">: </w:t>
      </w:r>
      <w:r w:rsidRPr="000B0C52">
        <w:rPr>
          <w:lang w:bidi="he-IL"/>
        </w:rPr>
        <w:t>une élévation</w:t>
      </w:r>
      <w:r>
        <w:rPr>
          <w:lang w:bidi="he-IL"/>
        </w:rPr>
        <w:t xml:space="preserve">, </w:t>
      </w:r>
      <w:r w:rsidRPr="000B0C52">
        <w:rPr>
          <w:lang w:bidi="he-IL"/>
        </w:rPr>
        <w:t>quelque ch</w:t>
      </w:r>
      <w:r>
        <w:rPr>
          <w:lang w:bidi="he-IL"/>
        </w:rPr>
        <w:t>ose qui soulevait ma langue). À peine avait-i</w:t>
      </w:r>
      <w:r w:rsidRPr="000B0C52">
        <w:rPr>
          <w:lang w:bidi="he-IL"/>
        </w:rPr>
        <w:t>l achevé sa pressante prière</w:t>
      </w:r>
      <w:r>
        <w:rPr>
          <w:lang w:bidi="he-IL"/>
        </w:rPr>
        <w:t xml:space="preserve">, </w:t>
      </w:r>
      <w:r w:rsidRPr="000B0C52">
        <w:rPr>
          <w:lang w:bidi="he-IL"/>
        </w:rPr>
        <w:t>que</w:t>
      </w:r>
      <w:r>
        <w:rPr>
          <w:lang w:bidi="he-IL"/>
        </w:rPr>
        <w:t>, s</w:t>
      </w:r>
      <w:r w:rsidRPr="000B0C52">
        <w:rPr>
          <w:lang w:bidi="he-IL"/>
        </w:rPr>
        <w:t>ûr d’être exaucé</w:t>
      </w:r>
      <w:r>
        <w:rPr>
          <w:lang w:bidi="he-IL"/>
        </w:rPr>
        <w:t xml:space="preserve">, </w:t>
      </w:r>
      <w:r w:rsidRPr="000B0C52">
        <w:rPr>
          <w:lang w:bidi="he-IL"/>
        </w:rPr>
        <w:t>il entonnait un cantique de reconnaissance.</w:t>
      </w:r>
      <w:r w:rsidRPr="00A01812">
        <w:t xml:space="preserve"> — </w:t>
      </w:r>
      <w:r w:rsidRPr="00290B1E">
        <w:rPr>
          <w:rStyle w:val="italicus"/>
        </w:rPr>
        <w:t>Iniquit</w:t>
      </w:r>
      <w:r>
        <w:rPr>
          <w:rStyle w:val="italicus"/>
        </w:rPr>
        <w:t>átem</w:t>
      </w:r>
      <w:r w:rsidRPr="00290B1E">
        <w:rPr>
          <w:rStyle w:val="italicus"/>
        </w:rPr>
        <w:t xml:space="preserve"> aspéxi</w:t>
      </w:r>
      <w:r>
        <w:rPr>
          <w:rStyle w:val="italicus"/>
        </w:rPr>
        <w:t>…</w:t>
      </w:r>
      <w:r w:rsidRPr="000B0C52">
        <w:rPr>
          <w:lang w:bidi="he-IL"/>
        </w:rPr>
        <w:t xml:space="preserve"> Dans le sens de regarder avec complaisance</w:t>
      </w:r>
      <w:r>
        <w:rPr>
          <w:lang w:bidi="he-IL"/>
        </w:rPr>
        <w:t>. « </w:t>
      </w:r>
      <w:r w:rsidRPr="000B0C52">
        <w:rPr>
          <w:lang w:bidi="he-IL"/>
        </w:rPr>
        <w:t>Les versets 18 et 19 sont manifestement les prémisses d’un syllogisme</w:t>
      </w:r>
      <w:r>
        <w:rPr>
          <w:lang w:bidi="he-IL"/>
        </w:rPr>
        <w:t>…</w:t>
      </w:r>
      <w:r w:rsidRPr="000B0C52">
        <w:rPr>
          <w:lang w:bidi="he-IL"/>
        </w:rPr>
        <w:t xml:space="preserve"> au moyen duquel (le poète) veut prouver qu’il </w:t>
      </w:r>
      <w:r>
        <w:rPr>
          <w:lang w:bidi="he-IL"/>
        </w:rPr>
        <w:t>est</w:t>
      </w:r>
      <w:r w:rsidRPr="000B0C52">
        <w:rPr>
          <w:lang w:bidi="he-IL"/>
        </w:rPr>
        <w:t xml:space="preserve"> innocent de tout ce qui </w:t>
      </w:r>
      <w:r>
        <w:rPr>
          <w:lang w:bidi="he-IL"/>
        </w:rPr>
        <w:t>est</w:t>
      </w:r>
      <w:r w:rsidRPr="000B0C52">
        <w:rPr>
          <w:lang w:bidi="he-IL"/>
        </w:rPr>
        <w:t xml:space="preserve"> arrivé. Il raisonne ainsi </w:t>
      </w:r>
      <w:r>
        <w:rPr>
          <w:lang w:bidi="he-IL"/>
        </w:rPr>
        <w:t xml:space="preserve">: </w:t>
      </w:r>
      <w:r w:rsidRPr="000B0C52">
        <w:rPr>
          <w:lang w:bidi="he-IL"/>
        </w:rPr>
        <w:t xml:space="preserve">Si </w:t>
      </w:r>
      <w:r>
        <w:rPr>
          <w:lang w:bidi="he-IL"/>
        </w:rPr>
        <w:t>j</w:t>
      </w:r>
      <w:r w:rsidRPr="000B0C52">
        <w:rPr>
          <w:lang w:bidi="he-IL"/>
        </w:rPr>
        <w:t xml:space="preserve">’en </w:t>
      </w:r>
      <w:r>
        <w:rPr>
          <w:lang w:bidi="he-IL"/>
        </w:rPr>
        <w:t>avai</w:t>
      </w:r>
      <w:r w:rsidRPr="000B0C52">
        <w:rPr>
          <w:lang w:bidi="he-IL"/>
        </w:rPr>
        <w:t>s été coupable</w:t>
      </w:r>
      <w:r>
        <w:rPr>
          <w:lang w:bidi="he-IL"/>
        </w:rPr>
        <w:t xml:space="preserve">, </w:t>
      </w:r>
      <w:r w:rsidRPr="000B0C52">
        <w:rPr>
          <w:lang w:bidi="he-IL"/>
        </w:rPr>
        <w:t>Dieu ne m’aurait pas exaucé</w:t>
      </w:r>
      <w:r>
        <w:rPr>
          <w:lang w:bidi="he-IL"/>
        </w:rPr>
        <w:t>…</w:t>
      </w:r>
      <w:r w:rsidRPr="000B0C52">
        <w:rPr>
          <w:lang w:bidi="he-IL"/>
        </w:rPr>
        <w:t> ; il m’a exaucé</w:t>
      </w:r>
      <w:r>
        <w:rPr>
          <w:lang w:bidi="he-IL"/>
        </w:rPr>
        <w:t xml:space="preserve">, </w:t>
      </w:r>
      <w:r w:rsidRPr="000B0C52">
        <w:rPr>
          <w:lang w:bidi="he-IL"/>
        </w:rPr>
        <w:t>donc je suis réellement innocent.</w:t>
      </w:r>
      <w:r>
        <w:rPr>
          <w:lang w:bidi="he-IL"/>
        </w:rPr>
        <w:t> »</w:t>
      </w:r>
      <w:r w:rsidRPr="000B0C52">
        <w:rPr>
          <w:lang w:bidi="he-IL"/>
        </w:rPr>
        <w:t xml:space="preserve"> (Patrizi.)</w:t>
      </w:r>
      <w:r w:rsidRPr="00A01812">
        <w:t xml:space="preserve"> — </w:t>
      </w:r>
      <w:r w:rsidRPr="00290B1E">
        <w:rPr>
          <w:rStyle w:val="italicus"/>
        </w:rPr>
        <w:t>Pr</w:t>
      </w:r>
      <w:r>
        <w:rPr>
          <w:rStyle w:val="italicus"/>
        </w:rPr>
        <w:t>optérea</w:t>
      </w:r>
      <w:r w:rsidRPr="000B0C52">
        <w:rPr>
          <w:lang w:bidi="he-IL"/>
        </w:rPr>
        <w:t xml:space="preserve"> </w:t>
      </w:r>
      <w:r>
        <w:rPr>
          <w:lang w:bidi="he-IL"/>
        </w:rPr>
        <w:t>est</w:t>
      </w:r>
      <w:r w:rsidRPr="000B0C52">
        <w:rPr>
          <w:lang w:bidi="he-IL"/>
        </w:rPr>
        <w:t xml:space="preserve"> très accentué.</w:t>
      </w:r>
      <w:r w:rsidRPr="00A01812">
        <w:t xml:space="preserve"> — </w:t>
      </w:r>
      <w:r w:rsidRPr="00290B1E">
        <w:rPr>
          <w:rStyle w:val="italicus"/>
        </w:rPr>
        <w:t>Bene</w:t>
      </w:r>
      <w:r>
        <w:rPr>
          <w:rStyle w:val="italicus"/>
        </w:rPr>
        <w:t>dí</w:t>
      </w:r>
      <w:r w:rsidRPr="00290B1E">
        <w:rPr>
          <w:rStyle w:val="italicus"/>
        </w:rPr>
        <w:t>ctus Deus</w:t>
      </w:r>
      <w:r>
        <w:rPr>
          <w:rStyle w:val="italicus"/>
        </w:rPr>
        <w:t>…</w:t>
      </w:r>
      <w:r w:rsidRPr="000B0C52">
        <w:rPr>
          <w:lang w:bidi="he-IL"/>
        </w:rPr>
        <w:t xml:space="preserve"> Doxologie qui s’échappe d’un cœur aimant</w:t>
      </w:r>
      <w:r>
        <w:rPr>
          <w:lang w:bidi="he-IL"/>
        </w:rPr>
        <w:t xml:space="preserve">, </w:t>
      </w:r>
      <w:r w:rsidRPr="000B0C52">
        <w:rPr>
          <w:lang w:bidi="he-IL"/>
        </w:rPr>
        <w:t>et qui résume tout.</w:t>
      </w:r>
      <w:r w:rsidRPr="00A01812">
        <w:t xml:space="preserve"> — </w:t>
      </w:r>
      <w:r w:rsidRPr="00290B1E">
        <w:rPr>
          <w:rStyle w:val="italicus"/>
        </w:rPr>
        <w:t>Non amóvit</w:t>
      </w:r>
      <w:r>
        <w:rPr>
          <w:rStyle w:val="italicus"/>
        </w:rPr>
        <w:t xml:space="preserve"> oratiónem…</w:t>
      </w:r>
      <w:r w:rsidRPr="00290B1E">
        <w:rPr>
          <w:rStyle w:val="italicus"/>
        </w:rPr>
        <w:t xml:space="preserve"> a me.</w:t>
      </w:r>
      <w:r w:rsidRPr="000B0C52">
        <w:rPr>
          <w:lang w:bidi="he-IL"/>
        </w:rPr>
        <w:t xml:space="preserve"> Première faveur</w:t>
      </w:r>
      <w:r>
        <w:rPr>
          <w:lang w:bidi="he-IL"/>
        </w:rPr>
        <w:t xml:space="preserve">, </w:t>
      </w:r>
      <w:r w:rsidRPr="000B0C52">
        <w:rPr>
          <w:lang w:bidi="he-IL"/>
        </w:rPr>
        <w:t>qui était une garantie de la seconde. Dieu l’a laissé prier ; c’était l’exaucer par là même</w:t>
      </w:r>
      <w:r>
        <w:rPr>
          <w:lang w:bidi="he-IL"/>
        </w:rPr>
        <w:t>, car « </w:t>
      </w:r>
      <w:r w:rsidRPr="000B0C52">
        <w:rPr>
          <w:lang w:bidi="he-IL"/>
        </w:rPr>
        <w:t xml:space="preserve">la prière et la grâce </w:t>
      </w:r>
      <w:r>
        <w:rPr>
          <w:lang w:bidi="he-IL"/>
        </w:rPr>
        <w:t>sont</w:t>
      </w:r>
      <w:r w:rsidRPr="000B0C52">
        <w:rPr>
          <w:lang w:bidi="he-IL"/>
        </w:rPr>
        <w:t xml:space="preserve"> dans les mêmes relations qu’un cri et son écho</w:t>
      </w:r>
      <w:r>
        <w:rPr>
          <w:lang w:bidi="he-IL"/>
        </w:rPr>
        <w:t> »</w:t>
      </w:r>
      <w:r w:rsidRPr="000B0C52">
        <w:rPr>
          <w:lang w:bidi="he-IL"/>
        </w:rPr>
        <w:t xml:space="preserve">. C’est ce qu’exprime fort délicatement </w:t>
      </w:r>
      <w:r>
        <w:rPr>
          <w:lang w:bidi="he-IL"/>
        </w:rPr>
        <w:t>saint</w:t>
      </w:r>
      <w:r w:rsidRPr="000B0C52">
        <w:rPr>
          <w:lang w:bidi="he-IL"/>
        </w:rPr>
        <w:t xml:space="preserve"> Augustin </w:t>
      </w:r>
      <w:r>
        <w:rPr>
          <w:lang w:bidi="he-IL"/>
        </w:rPr>
        <w:t>: « </w:t>
      </w:r>
      <w:r w:rsidRPr="000B0C52">
        <w:rPr>
          <w:lang w:bidi="he-IL"/>
        </w:rPr>
        <w:t>Cum víderis</w:t>
      </w:r>
      <w:r>
        <w:rPr>
          <w:lang w:bidi="he-IL"/>
        </w:rPr>
        <w:t xml:space="preserve"> non a te amó</w:t>
      </w:r>
      <w:r w:rsidRPr="000B0C52">
        <w:rPr>
          <w:lang w:bidi="he-IL"/>
        </w:rPr>
        <w:t>tam depreca</w:t>
      </w:r>
      <w:r>
        <w:rPr>
          <w:lang w:bidi="he-IL"/>
        </w:rPr>
        <w:t>tiónem</w:t>
      </w:r>
      <w:r w:rsidRPr="000B0C52">
        <w:rPr>
          <w:lang w:bidi="he-IL"/>
        </w:rPr>
        <w:t xml:space="preserve"> tuam</w:t>
      </w:r>
      <w:r>
        <w:rPr>
          <w:lang w:bidi="he-IL"/>
        </w:rPr>
        <w:t xml:space="preserve">, </w:t>
      </w:r>
      <w:r w:rsidRPr="000B0C52">
        <w:rPr>
          <w:lang w:bidi="he-IL"/>
        </w:rPr>
        <w:t>secúrus esto</w:t>
      </w:r>
      <w:r>
        <w:rPr>
          <w:lang w:bidi="he-IL"/>
        </w:rPr>
        <w:t xml:space="preserve">, </w:t>
      </w:r>
      <w:r w:rsidRPr="000B0C52">
        <w:rPr>
          <w:lang w:bidi="he-IL"/>
        </w:rPr>
        <w:t xml:space="preserve">quia non </w:t>
      </w:r>
      <w:r>
        <w:rPr>
          <w:lang w:bidi="he-IL"/>
        </w:rPr>
        <w:t>est</w:t>
      </w:r>
      <w:r w:rsidRPr="000B0C52">
        <w:rPr>
          <w:lang w:bidi="he-IL"/>
        </w:rPr>
        <w:t xml:space="preserve"> a te a</w:t>
      </w:r>
      <w:r>
        <w:rPr>
          <w:lang w:bidi="he-IL"/>
        </w:rPr>
        <w:t>mó</w:t>
      </w:r>
      <w:r w:rsidRPr="000B0C52">
        <w:rPr>
          <w:lang w:bidi="he-IL"/>
        </w:rPr>
        <w:t>ta miseric</w:t>
      </w:r>
      <w:r>
        <w:rPr>
          <w:lang w:bidi="he-IL"/>
        </w:rPr>
        <w:t>ó</w:t>
      </w:r>
      <w:r w:rsidRPr="000B0C52">
        <w:rPr>
          <w:lang w:bidi="he-IL"/>
        </w:rPr>
        <w:t>rdia ejus.</w:t>
      </w:r>
      <w:r>
        <w:rPr>
          <w:lang w:bidi="he-IL"/>
        </w:rPr>
        <w:t> »</w:t>
      </w:r>
      <w:r w:rsidRPr="000B0C52">
        <w:rPr>
          <w:lang w:bidi="he-IL"/>
        </w:rPr>
        <w:t xml:space="preserve"> (</w:t>
      </w:r>
      <w:r w:rsidRPr="00A70CEF">
        <w:rPr>
          <w:rStyle w:val="italicus"/>
        </w:rPr>
        <w:t>Enarrat. in Psalm.,</w:t>
      </w:r>
      <w:r>
        <w:rPr>
          <w:rStyle w:val="italicus"/>
        </w:rPr>
        <w:t xml:space="preserve"> </w:t>
      </w:r>
      <w:r w:rsidRPr="000B0C52">
        <w:rPr>
          <w:lang w:bidi="he-IL"/>
        </w:rPr>
        <w:t>h. 1.)</w:t>
      </w:r>
      <w:r>
        <w:rPr>
          <w:lang w:bidi="he-IL"/>
        </w:rPr>
        <w:t xml:space="preserve"> </w:t>
      </w:r>
    </w:p>
    <w:p w:rsidR="0073183F" w:rsidRDefault="0073183F" w:rsidP="0073183F">
      <w:pPr>
        <w:rPr>
          <w:lang w:bidi="he-IL"/>
        </w:rPr>
      </w:pPr>
      <w:r>
        <w:rPr>
          <w:lang w:bidi="he-IL"/>
        </w:rPr>
        <w:t xml:space="preserve">² </w:t>
      </w:r>
    </w:p>
    <w:p w:rsidR="00055239" w:rsidRDefault="00055239" w:rsidP="005521AA">
      <w:pPr>
        <w:pStyle w:val="Titre4"/>
      </w:pPr>
      <w:r>
        <w:t xml:space="preserve">Ps 66 </w:t>
      </w:r>
    </w:p>
    <w:p w:rsidR="0073183F" w:rsidRPr="00ED2022" w:rsidRDefault="0073183F" w:rsidP="0073183F">
      <w:pPr>
        <w:pStyle w:val="up1"/>
      </w:pPr>
      <w:r w:rsidRPr="00ED2022">
        <w:t xml:space="preserve">Psaume </w:t>
      </w:r>
      <w:r>
        <w:t>LXVI</w:t>
      </w:r>
      <w:bookmarkStart w:id="301" w:name="ps066n"/>
      <w:bookmarkEnd w:id="301"/>
      <w:r w:rsidRPr="00ED2022">
        <w:t xml:space="preserve"> </w:t>
      </w:r>
    </w:p>
    <w:p w:rsidR="0073183F" w:rsidRPr="00ED2022" w:rsidRDefault="0073183F" w:rsidP="0073183F">
      <w:pPr>
        <w:pStyle w:val="up12"/>
      </w:pPr>
      <w:r w:rsidRPr="00ED2022">
        <w:t xml:space="preserve">Que Dieu protège Israël et qu’il soit adoré par les Gentils. </w:t>
      </w:r>
    </w:p>
    <w:p w:rsidR="0073183F" w:rsidRDefault="0073183F" w:rsidP="0073183F">
      <w:pPr>
        <w:pStyle w:val="u4"/>
        <w:rPr>
          <w:rFonts w:eastAsia="Arial Unicode MS"/>
          <w:lang w:bidi="he-IL"/>
        </w:rPr>
      </w:pPr>
      <w:r w:rsidRPr="000B0C52">
        <w:rPr>
          <w:rFonts w:eastAsia="Arial Unicode MS"/>
          <w:lang w:bidi="he-IL"/>
        </w:rPr>
        <w:t>1° Le titre. Vers. 1.</w:t>
      </w:r>
      <w:r>
        <w:rPr>
          <w:rFonts w:eastAsia="Arial Unicode MS"/>
          <w:lang w:bidi="he-IL"/>
        </w:rPr>
        <w:t xml:space="preserve"> </w:t>
      </w:r>
    </w:p>
    <w:p w:rsidR="0073183F" w:rsidRDefault="0073183F" w:rsidP="0073183F">
      <w:pPr>
        <w:rPr>
          <w:lang w:bidi="he-IL"/>
        </w:rPr>
      </w:pPr>
      <w:r w:rsidRPr="000B0C52">
        <w:rPr>
          <w:lang w:bidi="he-IL"/>
        </w:rPr>
        <w:t xml:space="preserve">Ps. </w:t>
      </w:r>
      <w:r>
        <w:rPr>
          <w:lang w:bidi="he-IL"/>
        </w:rPr>
        <w:t>LXVI</w:t>
      </w:r>
      <w:r w:rsidRPr="000B0C52">
        <w:rPr>
          <w:lang w:bidi="he-IL"/>
        </w:rPr>
        <w:t>.</w:t>
      </w:r>
      <w:r w:rsidRPr="00A01812">
        <w:t xml:space="preserve"> — </w:t>
      </w:r>
      <w:r w:rsidRPr="000B0C52">
        <w:rPr>
          <w:lang w:bidi="he-IL"/>
        </w:rPr>
        <w:t>1.</w:t>
      </w:r>
      <w:r w:rsidRPr="00290B1E">
        <w:rPr>
          <w:rStyle w:val="italicus"/>
        </w:rPr>
        <w:t xml:space="preserve"> In hymnis.</w:t>
      </w:r>
      <w:r w:rsidRPr="000B0C52">
        <w:rPr>
          <w:lang w:bidi="he-IL"/>
        </w:rPr>
        <w:t xml:space="preserve"> Hébr. </w:t>
      </w:r>
      <w:r>
        <w:rPr>
          <w:lang w:bidi="he-IL"/>
        </w:rPr>
        <w:t xml:space="preserve">: </w:t>
      </w:r>
      <w:r w:rsidRPr="00290B1E">
        <w:rPr>
          <w:rStyle w:val="italicus"/>
        </w:rPr>
        <w:t>binᵉginôṭ</w:t>
      </w:r>
      <w:r>
        <w:rPr>
          <w:rStyle w:val="italicus"/>
        </w:rPr>
        <w:t xml:space="preserve">, </w:t>
      </w:r>
      <w:r w:rsidRPr="000B0C52">
        <w:rPr>
          <w:lang w:bidi="he-IL"/>
        </w:rPr>
        <w:t>avec accompagnement d’instruments à cordes.</w:t>
      </w:r>
      <w:r w:rsidRPr="00A01812">
        <w:t xml:space="preserve"> — </w:t>
      </w:r>
      <w:r w:rsidRPr="000B0C52">
        <w:rPr>
          <w:lang w:bidi="he-IL"/>
        </w:rPr>
        <w:t>Le genre </w:t>
      </w:r>
      <w:r>
        <w:rPr>
          <w:lang w:bidi="he-IL"/>
        </w:rPr>
        <w:t xml:space="preserve">: </w:t>
      </w:r>
      <w:r w:rsidRPr="00290B1E">
        <w:rPr>
          <w:rStyle w:val="italicus"/>
        </w:rPr>
        <w:t>Psalmus cántici ;</w:t>
      </w:r>
      <w:r w:rsidRPr="000B0C52">
        <w:rPr>
          <w:lang w:bidi="he-IL"/>
        </w:rPr>
        <w:t xml:space="preserve"> hébr.</w:t>
      </w:r>
      <w:r>
        <w:rPr>
          <w:lang w:bidi="he-IL"/>
        </w:rPr>
        <w:t xml:space="preserve">, </w:t>
      </w:r>
      <w:r w:rsidRPr="000B0C52">
        <w:rPr>
          <w:lang w:bidi="he-IL"/>
        </w:rPr>
        <w:t>psaume cantique. Vives effusions lyriques dans ce petit poème.</w:t>
      </w:r>
      <w:r w:rsidRPr="00A01812">
        <w:t xml:space="preserve"> — </w:t>
      </w:r>
      <w:r w:rsidRPr="000B0C52">
        <w:rPr>
          <w:lang w:bidi="he-IL"/>
        </w:rPr>
        <w:t>L’auteur </w:t>
      </w:r>
      <w:r>
        <w:rPr>
          <w:lang w:bidi="he-IL"/>
        </w:rPr>
        <w:t xml:space="preserve">: </w:t>
      </w:r>
      <w:r w:rsidRPr="00290B1E">
        <w:rPr>
          <w:rStyle w:val="italicus"/>
        </w:rPr>
        <w:t>David.</w:t>
      </w:r>
      <w:r w:rsidRPr="000B0C52">
        <w:rPr>
          <w:lang w:bidi="he-IL"/>
        </w:rPr>
        <w:t xml:space="preserve"> Ce nom manque</w:t>
      </w:r>
      <w:r>
        <w:rPr>
          <w:lang w:bidi="he-IL"/>
        </w:rPr>
        <w:t xml:space="preserve">, </w:t>
      </w:r>
      <w:r w:rsidRPr="000B0C52">
        <w:rPr>
          <w:lang w:bidi="he-IL"/>
        </w:rPr>
        <w:t xml:space="preserve">il </w:t>
      </w:r>
      <w:r>
        <w:rPr>
          <w:lang w:bidi="he-IL"/>
        </w:rPr>
        <w:t>est</w:t>
      </w:r>
      <w:r w:rsidRPr="000B0C52">
        <w:rPr>
          <w:lang w:bidi="he-IL"/>
        </w:rPr>
        <w:t xml:space="preserve"> vrai</w:t>
      </w:r>
      <w:r>
        <w:rPr>
          <w:lang w:bidi="he-IL"/>
        </w:rPr>
        <w:t xml:space="preserve">, </w:t>
      </w:r>
      <w:r w:rsidRPr="000B0C52">
        <w:rPr>
          <w:lang w:bidi="he-IL"/>
        </w:rPr>
        <w:t xml:space="preserve">dans l’hébreu ; mais sa présence dans la plupart des versions </w:t>
      </w:r>
      <w:r w:rsidRPr="000B0C52">
        <w:rPr>
          <w:lang w:bidi="he-IL"/>
        </w:rPr>
        <w:lastRenderedPageBreak/>
        <w:t>anciennes paraît être une garantie suff</w:t>
      </w:r>
      <w:r>
        <w:rPr>
          <w:lang w:bidi="he-IL"/>
        </w:rPr>
        <w:t>i</w:t>
      </w:r>
      <w:r w:rsidRPr="000B0C52">
        <w:rPr>
          <w:lang w:bidi="he-IL"/>
        </w:rPr>
        <w:t>sante d’authenticité.</w:t>
      </w:r>
      <w:r w:rsidRPr="00A01812">
        <w:t xml:space="preserve"> — </w:t>
      </w:r>
      <w:r>
        <w:rPr>
          <w:lang w:bidi="he-IL"/>
        </w:rPr>
        <w:t>« </w:t>
      </w:r>
      <w:r w:rsidRPr="000B0C52">
        <w:rPr>
          <w:lang w:bidi="he-IL"/>
        </w:rPr>
        <w:t>La grand</w:t>
      </w:r>
      <w:r>
        <w:rPr>
          <w:lang w:bidi="he-IL"/>
        </w:rPr>
        <w:t xml:space="preserve">e </w:t>
      </w:r>
      <w:r w:rsidRPr="000B0C52">
        <w:rPr>
          <w:lang w:bidi="he-IL"/>
        </w:rPr>
        <w:t>pensée (du cantique)</w:t>
      </w:r>
      <w:r>
        <w:rPr>
          <w:lang w:bidi="he-IL"/>
        </w:rPr>
        <w:t xml:space="preserve">, </w:t>
      </w:r>
      <w:r w:rsidRPr="000B0C52">
        <w:rPr>
          <w:lang w:bidi="he-IL"/>
        </w:rPr>
        <w:t xml:space="preserve">c’est un ardent désir de </w:t>
      </w:r>
      <w:r>
        <w:rPr>
          <w:lang w:bidi="he-IL"/>
        </w:rPr>
        <w:t>la</w:t>
      </w:r>
      <w:r w:rsidRPr="000B0C52">
        <w:rPr>
          <w:lang w:bidi="he-IL"/>
        </w:rPr>
        <w:t xml:space="preserve"> conversion du monde</w:t>
      </w:r>
      <w:r>
        <w:rPr>
          <w:lang w:bidi="he-IL"/>
        </w:rPr>
        <w:t xml:space="preserve">, </w:t>
      </w:r>
      <w:r w:rsidRPr="000B0C52">
        <w:rPr>
          <w:lang w:bidi="he-IL"/>
        </w:rPr>
        <w:t>comme résultat des man</w:t>
      </w:r>
      <w:r>
        <w:rPr>
          <w:lang w:bidi="he-IL"/>
        </w:rPr>
        <w:t>i</w:t>
      </w:r>
      <w:r w:rsidRPr="000B0C52">
        <w:rPr>
          <w:lang w:bidi="he-IL"/>
        </w:rPr>
        <w:t xml:space="preserve">festations particulières de la bonté </w:t>
      </w:r>
      <w:r>
        <w:rPr>
          <w:lang w:bidi="he-IL"/>
        </w:rPr>
        <w:t>de</w:t>
      </w:r>
      <w:r w:rsidRPr="000B0C52">
        <w:rPr>
          <w:lang w:bidi="he-IL"/>
        </w:rPr>
        <w:t xml:space="preserve"> Dieu en· vers Israël ; lorsque la face de Dieu brillera complètement sur son peuple</w:t>
      </w:r>
      <w:r>
        <w:rPr>
          <w:lang w:bidi="he-IL"/>
        </w:rPr>
        <w:t xml:space="preserve">, </w:t>
      </w:r>
      <w:r w:rsidRPr="000B0C52">
        <w:rPr>
          <w:lang w:bidi="he-IL"/>
        </w:rPr>
        <w:t>toutes les nation</w:t>
      </w:r>
      <w:r>
        <w:rPr>
          <w:lang w:bidi="he-IL"/>
        </w:rPr>
        <w:t>s</w:t>
      </w:r>
      <w:r w:rsidRPr="000B0C52">
        <w:rPr>
          <w:lang w:bidi="he-IL"/>
        </w:rPr>
        <w:t xml:space="preserve"> seront attirées et gagnées</w:t>
      </w:r>
      <w:r>
        <w:rPr>
          <w:lang w:bidi="he-IL"/>
        </w:rPr>
        <w:t xml:space="preserve">, </w:t>
      </w:r>
      <w:r w:rsidRPr="000B0C52">
        <w:rPr>
          <w:lang w:bidi="he-IL"/>
        </w:rPr>
        <w:t>et le règne de la justice sera rétabli.</w:t>
      </w:r>
      <w:r>
        <w:rPr>
          <w:lang w:bidi="he-IL"/>
        </w:rPr>
        <w:t> »</w:t>
      </w:r>
      <w:r w:rsidRPr="000B0C52">
        <w:rPr>
          <w:lang w:bidi="he-IL"/>
        </w:rPr>
        <w:t xml:space="preserve"> Le Ps. </w:t>
      </w:r>
      <w:r>
        <w:rPr>
          <w:lang w:bidi="he-IL"/>
        </w:rPr>
        <w:t>LXVI</w:t>
      </w:r>
      <w:r w:rsidRPr="000B0C52">
        <w:rPr>
          <w:lang w:bidi="he-IL"/>
        </w:rPr>
        <w:t xml:space="preserve"> </w:t>
      </w:r>
      <w:r>
        <w:rPr>
          <w:lang w:bidi="he-IL"/>
        </w:rPr>
        <w:t>est</w:t>
      </w:r>
      <w:r w:rsidRPr="000B0C52">
        <w:rPr>
          <w:lang w:bidi="he-IL"/>
        </w:rPr>
        <w:t xml:space="preserve"> donc messianique</w:t>
      </w:r>
      <w:r>
        <w:rPr>
          <w:lang w:bidi="he-IL"/>
        </w:rPr>
        <w:t xml:space="preserve">, </w:t>
      </w:r>
      <w:r w:rsidRPr="000B0C52">
        <w:rPr>
          <w:lang w:bidi="he-IL"/>
        </w:rPr>
        <w:t>comme plusieurs passages du précédent</w:t>
      </w:r>
      <w:r>
        <w:rPr>
          <w:lang w:bidi="he-IL"/>
        </w:rPr>
        <w:t xml:space="preserve">, </w:t>
      </w:r>
      <w:r w:rsidRPr="000B0C52">
        <w:rPr>
          <w:lang w:bidi="he-IL"/>
        </w:rPr>
        <w:t>puisqu’il prédit indirectement</w:t>
      </w:r>
      <w:r>
        <w:rPr>
          <w:lang w:bidi="he-IL"/>
        </w:rPr>
        <w:t xml:space="preserve">, </w:t>
      </w:r>
      <w:r w:rsidRPr="000B0C52">
        <w:rPr>
          <w:lang w:bidi="he-IL"/>
        </w:rPr>
        <w:t>lui aussi</w:t>
      </w:r>
      <w:r>
        <w:rPr>
          <w:lang w:bidi="he-IL"/>
        </w:rPr>
        <w:t xml:space="preserve">, </w:t>
      </w:r>
      <w:r w:rsidRPr="000B0C52">
        <w:rPr>
          <w:lang w:bidi="he-IL"/>
        </w:rPr>
        <w:t>la conversion de tous les peuples au vrai Dieu et la</w:t>
      </w:r>
      <w:r>
        <w:rPr>
          <w:lang w:bidi="he-IL"/>
        </w:rPr>
        <w:t xml:space="preserve"> </w:t>
      </w:r>
      <w:r w:rsidRPr="000B0C52">
        <w:rPr>
          <w:lang w:bidi="he-IL"/>
        </w:rPr>
        <w:t xml:space="preserve">catholicité de l’Église du </w:t>
      </w:r>
      <w:r>
        <w:rPr>
          <w:lang w:bidi="he-IL"/>
        </w:rPr>
        <w:t>Christ</w:t>
      </w:r>
      <w:r w:rsidRPr="000B0C52">
        <w:rPr>
          <w:lang w:bidi="he-IL"/>
        </w:rPr>
        <w:t>.</w:t>
      </w:r>
      <w:r>
        <w:rPr>
          <w:lang w:bidi="he-IL"/>
        </w:rPr>
        <w:t> »</w:t>
      </w:r>
      <w:r w:rsidRPr="00A01812">
        <w:t xml:space="preserve"> </w:t>
      </w:r>
      <w:r>
        <w:t xml:space="preserve">{196} </w:t>
      </w:r>
      <w:r w:rsidRPr="00A01812">
        <w:t xml:space="preserve">— </w:t>
      </w:r>
      <w:r w:rsidRPr="000B0C52">
        <w:rPr>
          <w:lang w:bidi="he-IL"/>
        </w:rPr>
        <w:t xml:space="preserve">La division </w:t>
      </w:r>
      <w:r>
        <w:rPr>
          <w:lang w:bidi="he-IL"/>
        </w:rPr>
        <w:t>est</w:t>
      </w:r>
      <w:r w:rsidRPr="000B0C52">
        <w:rPr>
          <w:lang w:bidi="he-IL"/>
        </w:rPr>
        <w:t xml:space="preserve"> très simple </w:t>
      </w:r>
      <w:r>
        <w:rPr>
          <w:lang w:bidi="he-IL"/>
        </w:rPr>
        <w:t xml:space="preserve">: </w:t>
      </w:r>
      <w:r w:rsidRPr="000B0C52">
        <w:rPr>
          <w:lang w:bidi="he-IL"/>
        </w:rPr>
        <w:t>trois strophes (vers. 2</w:t>
      </w:r>
      <w:r>
        <w:rPr>
          <w:lang w:bidi="he-IL"/>
        </w:rPr>
        <w:t>-</w:t>
      </w:r>
      <w:r w:rsidRPr="000B0C52">
        <w:rPr>
          <w:lang w:bidi="he-IL"/>
        </w:rPr>
        <w:t>3</w:t>
      </w:r>
      <w:r>
        <w:rPr>
          <w:lang w:bidi="he-IL"/>
        </w:rPr>
        <w:t xml:space="preserve">, </w:t>
      </w:r>
      <w:r w:rsidRPr="000B0C52">
        <w:rPr>
          <w:lang w:bidi="he-IL"/>
        </w:rPr>
        <w:t>4-5</w:t>
      </w:r>
      <w:r>
        <w:rPr>
          <w:lang w:bidi="he-IL"/>
        </w:rPr>
        <w:t xml:space="preserve">, </w:t>
      </w:r>
      <w:r w:rsidRPr="000B0C52">
        <w:rPr>
          <w:lang w:bidi="he-IL"/>
        </w:rPr>
        <w:t>6-8)</w:t>
      </w:r>
      <w:r>
        <w:rPr>
          <w:lang w:bidi="he-IL"/>
        </w:rPr>
        <w:t xml:space="preserve">, </w:t>
      </w:r>
      <w:r w:rsidRPr="000B0C52">
        <w:rPr>
          <w:lang w:bidi="he-IL"/>
        </w:rPr>
        <w:t>dont la seconde et la troisième commencent par un refrain identique (cf. vers. 4 et 6).</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strophe </w:t>
      </w:r>
      <w:r>
        <w:rPr>
          <w:rFonts w:eastAsia="Arial Unicode MS"/>
          <w:lang w:bidi="he-IL"/>
        </w:rPr>
        <w:t xml:space="preserve">: </w:t>
      </w:r>
      <w:r w:rsidRPr="000B0C52">
        <w:rPr>
          <w:rFonts w:eastAsia="Arial Unicode MS"/>
          <w:lang w:bidi="he-IL"/>
        </w:rPr>
        <w:t xml:space="preserve">prière pour obtenir des bénédictions de plus en plus abondantes de Dieu </w:t>
      </w:r>
      <w:r>
        <w:rPr>
          <w:rFonts w:eastAsia="Arial Unicode MS"/>
          <w:lang w:bidi="he-IL"/>
        </w:rPr>
        <w:t>s</w:t>
      </w:r>
      <w:r w:rsidRPr="000B0C52">
        <w:rPr>
          <w:rFonts w:eastAsia="Arial Unicode MS"/>
          <w:lang w:bidi="he-IL"/>
        </w:rPr>
        <w:t>ur Israël. Vers. 2-3.</w:t>
      </w:r>
      <w:r>
        <w:rPr>
          <w:rFonts w:eastAsia="Arial Unicode MS"/>
          <w:lang w:bidi="he-IL"/>
        </w:rPr>
        <w:t xml:space="preserve"> </w:t>
      </w:r>
    </w:p>
    <w:p w:rsidR="0073183F" w:rsidRDefault="0073183F" w:rsidP="0073183F">
      <w:pPr>
        <w:rPr>
          <w:lang w:bidi="he-IL"/>
        </w:rPr>
      </w:pPr>
      <w:r w:rsidRPr="000B0C52">
        <w:rPr>
          <w:lang w:bidi="he-IL"/>
        </w:rPr>
        <w:t>2-3.</w:t>
      </w:r>
      <w:r w:rsidRPr="00290B1E">
        <w:rPr>
          <w:rStyle w:val="italicus"/>
        </w:rPr>
        <w:t xml:space="preserve"> Deus misere</w:t>
      </w:r>
      <w:r>
        <w:rPr>
          <w:rStyle w:val="italicus"/>
        </w:rPr>
        <w:t>á</w:t>
      </w:r>
      <w:r w:rsidRPr="00290B1E">
        <w:rPr>
          <w:rStyle w:val="italicus"/>
        </w:rPr>
        <w:t>tur.</w:t>
      </w:r>
      <w:r w:rsidRPr="000B0C52">
        <w:rPr>
          <w:lang w:bidi="he-IL"/>
        </w:rPr>
        <w:t xml:space="preserve"> Ce début se rattache d’une manière très évidente à l’antique formule de la bénédiction sacerdotale</w:t>
      </w:r>
      <w:r>
        <w:rPr>
          <w:lang w:bidi="he-IL"/>
        </w:rPr>
        <w:t xml:space="preserve">, </w:t>
      </w:r>
      <w:r w:rsidRPr="000B0C52">
        <w:rPr>
          <w:lang w:bidi="he-IL"/>
        </w:rPr>
        <w:t xml:space="preserve">que Dieu </w:t>
      </w:r>
      <w:r>
        <w:rPr>
          <w:lang w:bidi="he-IL"/>
        </w:rPr>
        <w:t>lui-même</w:t>
      </w:r>
      <w:r w:rsidRPr="000B0C52">
        <w:rPr>
          <w:lang w:bidi="he-IL"/>
        </w:rPr>
        <w:t xml:space="preserve"> avait révélée à Moïse (cf. Num</w:t>
      </w:r>
      <w:r>
        <w:rPr>
          <w:lang w:bidi="he-IL"/>
        </w:rPr>
        <w:t xml:space="preserve">. VI, </w:t>
      </w:r>
      <w:r w:rsidRPr="000B0C52">
        <w:rPr>
          <w:lang w:bidi="he-IL"/>
        </w:rPr>
        <w:t>22-27) </w:t>
      </w:r>
      <w:r>
        <w:rPr>
          <w:lang w:bidi="he-IL"/>
        </w:rPr>
        <w:t>: « </w:t>
      </w:r>
      <w:r w:rsidRPr="000B0C52">
        <w:rPr>
          <w:lang w:bidi="he-IL"/>
        </w:rPr>
        <w:t>Vous bénirez ainsi les enfants d’Israël</w:t>
      </w:r>
      <w:r>
        <w:rPr>
          <w:lang w:bidi="he-IL"/>
        </w:rPr>
        <w:t>…</w:t>
      </w:r>
      <w:r w:rsidRPr="000B0C52">
        <w:rPr>
          <w:lang w:bidi="he-IL"/>
        </w:rPr>
        <w:t> </w:t>
      </w:r>
      <w:r>
        <w:rPr>
          <w:lang w:bidi="he-IL"/>
        </w:rPr>
        <w:t xml:space="preserve">: </w:t>
      </w:r>
      <w:r w:rsidRPr="000B0C52">
        <w:rPr>
          <w:lang w:bidi="he-IL"/>
        </w:rPr>
        <w:t>·Que Jéhova</w:t>
      </w:r>
      <w:r>
        <w:rPr>
          <w:lang w:bidi="he-IL"/>
        </w:rPr>
        <w:t>h te bénisse et qu’il te garde !</w:t>
      </w:r>
      <w:r w:rsidRPr="000B0C52">
        <w:rPr>
          <w:lang w:bidi="he-IL"/>
        </w:rPr>
        <w:t xml:space="preserve"> Que Jéhovah fasse luire sa face sur toi</w:t>
      </w:r>
      <w:r>
        <w:rPr>
          <w:lang w:bidi="he-IL"/>
        </w:rPr>
        <w:t xml:space="preserve">, </w:t>
      </w:r>
      <w:r w:rsidRPr="000B0C52">
        <w:rPr>
          <w:lang w:bidi="he-IL"/>
        </w:rPr>
        <w:t>et qu’il t’accorde sa grâce !</w:t>
      </w:r>
      <w:r>
        <w:rPr>
          <w:lang w:bidi="he-IL"/>
        </w:rPr>
        <w:t> »</w:t>
      </w:r>
      <w:r w:rsidRPr="00A01812">
        <w:t xml:space="preserve"> — </w:t>
      </w:r>
      <w:r w:rsidRPr="00290B1E">
        <w:rPr>
          <w:rStyle w:val="italicus"/>
        </w:rPr>
        <w:t>Illúminet vultum</w:t>
      </w:r>
      <w:r>
        <w:rPr>
          <w:rStyle w:val="italicus"/>
        </w:rPr>
        <w:t>…</w:t>
      </w:r>
      <w:r w:rsidRPr="000B0C52">
        <w:rPr>
          <w:lang w:bidi="he-IL"/>
        </w:rPr>
        <w:t xml:space="preserve"> L’admirable métaphore déjà signalée à plusieurs reprises. Cf. Ps</w:t>
      </w:r>
      <w:r>
        <w:rPr>
          <w:lang w:bidi="he-IL"/>
        </w:rPr>
        <w:t xml:space="preserve">. IV, </w:t>
      </w:r>
      <w:r w:rsidRPr="000B0C52">
        <w:rPr>
          <w:lang w:bidi="he-IL"/>
        </w:rPr>
        <w:t>7</w:t>
      </w:r>
      <w:r>
        <w:rPr>
          <w:lang w:bidi="he-IL"/>
        </w:rPr>
        <w:t>, etc</w:t>
      </w:r>
      <w:r w:rsidRPr="000B0C52">
        <w:rPr>
          <w:lang w:bidi="he-IL"/>
        </w:rPr>
        <w:t>.</w:t>
      </w:r>
      <w:r w:rsidRPr="00A01812">
        <w:t xml:space="preserve"> — </w:t>
      </w:r>
      <w:r w:rsidRPr="00290B1E">
        <w:rPr>
          <w:rStyle w:val="italicus"/>
        </w:rPr>
        <w:t>Super nos.</w:t>
      </w:r>
      <w:r w:rsidRPr="000B0C52">
        <w:rPr>
          <w:lang w:bidi="he-IL"/>
        </w:rPr>
        <w:t xml:space="preserve"> Dans l’hébreu </w:t>
      </w:r>
      <w:r>
        <w:rPr>
          <w:lang w:bidi="he-IL"/>
        </w:rPr>
        <w:t xml:space="preserve">: </w:t>
      </w:r>
      <w:r w:rsidRPr="000B0C52">
        <w:rPr>
          <w:lang w:bidi="he-IL"/>
        </w:rPr>
        <w:t>avec nous. Ce qui dit plus</w:t>
      </w:r>
      <w:r>
        <w:rPr>
          <w:lang w:bidi="he-IL"/>
        </w:rPr>
        <w:t xml:space="preserve">, </w:t>
      </w:r>
      <w:r w:rsidRPr="000B0C52">
        <w:rPr>
          <w:lang w:bidi="he-IL"/>
        </w:rPr>
        <w:t>et suppose un rayonnement perpétuel de la face divine sur son peuple bien-aimé.</w:t>
      </w:r>
      <w:r w:rsidRPr="00A01812">
        <w:t xml:space="preserve"> — </w:t>
      </w:r>
      <w:r w:rsidRPr="00290B1E">
        <w:rPr>
          <w:rStyle w:val="italicus"/>
        </w:rPr>
        <w:t>Sélah</w:t>
      </w:r>
      <w:r w:rsidRPr="000B0C52">
        <w:rPr>
          <w:lang w:bidi="he-IL"/>
        </w:rPr>
        <w:t xml:space="preserve"> ou forte de la musique à la fin du vers. 2</w:t>
      </w:r>
      <w:r>
        <w:rPr>
          <w:lang w:bidi="he-IL"/>
        </w:rPr>
        <w:t xml:space="preserve">, </w:t>
      </w:r>
      <w:r w:rsidRPr="000B0C52">
        <w:rPr>
          <w:lang w:bidi="he-IL"/>
        </w:rPr>
        <w:t>comme écho à la pressante prière qu’il contient.</w:t>
      </w:r>
      <w:r w:rsidRPr="00A01812">
        <w:t xml:space="preserve"> — </w:t>
      </w:r>
      <w:r w:rsidRPr="00290B1E">
        <w:rPr>
          <w:rStyle w:val="italicus"/>
        </w:rPr>
        <w:t>Ut cognosc</w:t>
      </w:r>
      <w:r>
        <w:rPr>
          <w:rStyle w:val="italicus"/>
        </w:rPr>
        <w:t>ámus</w:t>
      </w:r>
      <w:r w:rsidRPr="00290B1E">
        <w:rPr>
          <w:rStyle w:val="italicus"/>
        </w:rPr>
        <w:t>.</w:t>
      </w:r>
      <w:r w:rsidRPr="000B0C52">
        <w:rPr>
          <w:lang w:bidi="he-IL"/>
        </w:rPr>
        <w:t xml:space="preserve"> </w:t>
      </w:r>
      <w:r>
        <w:rPr>
          <w:lang w:bidi="he-IL"/>
        </w:rPr>
        <w:t>LXX</w:t>
      </w:r>
      <w:r w:rsidRPr="000B0C52">
        <w:rPr>
          <w:lang w:bidi="he-IL"/>
        </w:rPr>
        <w:t> </w:t>
      </w:r>
      <w:r>
        <w:rPr>
          <w:lang w:bidi="he-IL"/>
        </w:rPr>
        <w:t xml:space="preserve">: </w:t>
      </w:r>
      <w:r w:rsidRPr="0046669D">
        <w:rPr>
          <w:rFonts w:eastAsia="Times New Roman"/>
          <w:szCs w:val="24"/>
          <w:lang w:eastAsia="fr-FR"/>
        </w:rPr>
        <w:t>τοῦ γνῶναι</w:t>
      </w:r>
      <w:r w:rsidRPr="00DE24B8">
        <w:rPr>
          <w:lang w:bidi="he-IL"/>
        </w:rPr>
        <w:t>,</w:t>
      </w:r>
      <w:r>
        <w:rPr>
          <w:lang w:bidi="he-IL"/>
        </w:rPr>
        <w:t xml:space="preserve"> </w:t>
      </w:r>
      <w:r w:rsidRPr="000B0C52">
        <w:rPr>
          <w:lang w:bidi="he-IL"/>
        </w:rPr>
        <w:t>conformément à l’hébreu (</w:t>
      </w:r>
      <w:r>
        <w:rPr>
          <w:lang w:bidi="he-IL"/>
        </w:rPr>
        <w:t>« </w:t>
      </w:r>
      <w:r w:rsidRPr="000B0C52">
        <w:rPr>
          <w:lang w:bidi="he-IL"/>
        </w:rPr>
        <w:t>pour qu’on connaisse</w:t>
      </w:r>
      <w:r>
        <w:rPr>
          <w:lang w:bidi="he-IL"/>
        </w:rPr>
        <w:t> »</w:t>
      </w:r>
      <w:r w:rsidRPr="000B0C52">
        <w:rPr>
          <w:lang w:bidi="he-IL"/>
        </w:rPr>
        <w:t>). Il faut ramener la Vulgate à cette idée générale </w:t>
      </w:r>
      <w:r>
        <w:rPr>
          <w:lang w:bidi="he-IL"/>
        </w:rPr>
        <w:t xml:space="preserve">: </w:t>
      </w:r>
      <w:r w:rsidRPr="000B0C52">
        <w:rPr>
          <w:lang w:bidi="he-IL"/>
        </w:rPr>
        <w:t>Pour que nous connaissions tous</w:t>
      </w:r>
      <w:r>
        <w:rPr>
          <w:lang w:bidi="he-IL"/>
        </w:rPr>
        <w:t xml:space="preserve">, </w:t>
      </w:r>
      <w:r w:rsidRPr="000B0C52">
        <w:rPr>
          <w:lang w:bidi="he-IL"/>
        </w:rPr>
        <w:t>Hébreux et</w:t>
      </w:r>
      <w:r>
        <w:rPr>
          <w:lang w:bidi="he-IL"/>
        </w:rPr>
        <w:t xml:space="preserve"> Gentils</w:t>
      </w:r>
      <w:r w:rsidRPr="000B0C52">
        <w:rPr>
          <w:lang w:bidi="he-IL"/>
        </w:rPr>
        <w:t>. Trait bien remarquable</w:t>
      </w:r>
      <w:r>
        <w:rPr>
          <w:lang w:bidi="he-IL"/>
        </w:rPr>
        <w:t xml:space="preserve">, </w:t>
      </w:r>
      <w:r w:rsidRPr="000B0C52">
        <w:rPr>
          <w:lang w:bidi="he-IL"/>
        </w:rPr>
        <w:t>qui revient assez fréquemment dans les Psaumes </w:t>
      </w:r>
      <w:r>
        <w:rPr>
          <w:lang w:bidi="he-IL"/>
        </w:rPr>
        <w:t xml:space="preserve">: </w:t>
      </w:r>
      <w:r w:rsidRPr="000B0C52">
        <w:rPr>
          <w:lang w:bidi="he-IL"/>
        </w:rPr>
        <w:t xml:space="preserve">les bienfaits accordés par le Seigneur à </w:t>
      </w:r>
      <w:r>
        <w:rPr>
          <w:lang w:bidi="he-IL"/>
        </w:rPr>
        <w:t>s</w:t>
      </w:r>
      <w:r w:rsidRPr="000B0C52">
        <w:rPr>
          <w:lang w:bidi="he-IL"/>
        </w:rPr>
        <w:t xml:space="preserve">on peuple aboutiront au salut du monde entier. Cf. Ps. </w:t>
      </w:r>
      <w:r>
        <w:rPr>
          <w:lang w:bidi="he-IL"/>
        </w:rPr>
        <w:t>XCV</w:t>
      </w:r>
      <w:r w:rsidRPr="000B0C52">
        <w:rPr>
          <w:lang w:bidi="he-IL"/>
        </w:rPr>
        <w:t>II</w:t>
      </w:r>
      <w:r>
        <w:rPr>
          <w:lang w:bidi="he-IL"/>
        </w:rPr>
        <w:t xml:space="preserve">, </w:t>
      </w:r>
      <w:r w:rsidRPr="000B0C52">
        <w:rPr>
          <w:lang w:bidi="he-IL"/>
        </w:rPr>
        <w:t xml:space="preserve">3 ; </w:t>
      </w:r>
      <w:r>
        <w:rPr>
          <w:lang w:bidi="he-IL"/>
        </w:rPr>
        <w:t>CXVI, 1-</w:t>
      </w:r>
      <w:r w:rsidRPr="000B0C52">
        <w:rPr>
          <w:lang w:bidi="he-IL"/>
        </w:rPr>
        <w:t>2.</w:t>
      </w:r>
      <w:r w:rsidRPr="00A01812">
        <w:t xml:space="preserve"> — </w:t>
      </w:r>
      <w:r w:rsidRPr="00290B1E">
        <w:rPr>
          <w:rStyle w:val="italicus"/>
        </w:rPr>
        <w:t>Viam tuam </w:t>
      </w:r>
      <w:r>
        <w:rPr>
          <w:rStyle w:val="italicus"/>
        </w:rPr>
        <w:t xml:space="preserve">: </w:t>
      </w:r>
      <w:r w:rsidRPr="000B0C52">
        <w:rPr>
          <w:lang w:bidi="he-IL"/>
        </w:rPr>
        <w:t>la conduite providentielle de Dieu envers les hommes</w:t>
      </w:r>
      <w:r>
        <w:rPr>
          <w:lang w:bidi="he-IL"/>
        </w:rPr>
        <w:t xml:space="preserve">, </w:t>
      </w:r>
      <w:r w:rsidRPr="000B0C52">
        <w:rPr>
          <w:lang w:bidi="he-IL"/>
        </w:rPr>
        <w:t>pour les amener à lui ; surtout la manifestation de son infinie bonté.</w:t>
      </w:r>
      <w:r w:rsidRPr="00290B1E">
        <w:rPr>
          <w:rStyle w:val="italicus"/>
        </w:rPr>
        <w:t xml:space="preserve"> Salut</w:t>
      </w:r>
      <w:r>
        <w:rPr>
          <w:rStyle w:val="italicus"/>
        </w:rPr>
        <w:t>á</w:t>
      </w:r>
      <w:r w:rsidRPr="00290B1E">
        <w:rPr>
          <w:rStyle w:val="italicus"/>
        </w:rPr>
        <w:t>re tuum </w:t>
      </w:r>
      <w:r>
        <w:rPr>
          <w:rStyle w:val="italicus"/>
        </w:rPr>
        <w:t xml:space="preserve">: </w:t>
      </w:r>
      <w:r w:rsidRPr="000B0C52">
        <w:rPr>
          <w:lang w:bidi="he-IL"/>
        </w:rPr>
        <w:t xml:space="preserve">le résultat final de la </w:t>
      </w:r>
      <w:r>
        <w:rPr>
          <w:lang w:bidi="he-IL"/>
        </w:rPr>
        <w:t>« </w:t>
      </w:r>
      <w:r w:rsidRPr="000B0C52">
        <w:rPr>
          <w:lang w:bidi="he-IL"/>
        </w:rPr>
        <w:t>via</w:t>
      </w:r>
      <w:r>
        <w:rPr>
          <w:lang w:bidi="he-IL"/>
        </w:rPr>
        <w:t xml:space="preserve"> », </w:t>
      </w:r>
      <w:r w:rsidRPr="000B0C52">
        <w:rPr>
          <w:lang w:bidi="he-IL"/>
        </w:rPr>
        <w:t>c.-à-d. le salut de toute l’human</w:t>
      </w:r>
      <w:r>
        <w:rPr>
          <w:lang w:bidi="he-IL"/>
        </w:rPr>
        <w:t>i</w:t>
      </w:r>
      <w:r w:rsidRPr="000B0C52">
        <w:rPr>
          <w:lang w:bidi="he-IL"/>
        </w:rPr>
        <w:t>té.</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3</w:t>
      </w:r>
      <w:r>
        <w:rPr>
          <w:rFonts w:eastAsia="Arial Unicode MS"/>
          <w:lang w:bidi="he-IL"/>
        </w:rPr>
        <w:t>°</w:t>
      </w:r>
      <w:r w:rsidRPr="000B0C52">
        <w:rPr>
          <w:rFonts w:eastAsia="Arial Unicode MS"/>
          <w:lang w:bidi="he-IL"/>
        </w:rPr>
        <w:t xml:space="preserve"> Seconde strophe </w:t>
      </w:r>
      <w:r>
        <w:rPr>
          <w:rFonts w:eastAsia="Arial Unicode MS"/>
          <w:lang w:bidi="he-IL"/>
        </w:rPr>
        <w:t xml:space="preserve">: </w:t>
      </w:r>
      <w:r w:rsidRPr="000B0C52">
        <w:rPr>
          <w:rFonts w:eastAsia="Arial Unicode MS"/>
          <w:lang w:bidi="he-IL"/>
        </w:rPr>
        <w:t>le psalmiste souhaite ardemment la conversion de tous les peuples au vrai Dieu. Vers. 4-5.</w:t>
      </w:r>
      <w:r>
        <w:rPr>
          <w:rFonts w:eastAsia="Arial Unicode MS"/>
          <w:lang w:bidi="he-IL"/>
        </w:rPr>
        <w:t xml:space="preserve"> </w:t>
      </w:r>
    </w:p>
    <w:p w:rsidR="0073183F" w:rsidRDefault="0073183F" w:rsidP="0073183F">
      <w:pPr>
        <w:rPr>
          <w:lang w:bidi="he-IL"/>
        </w:rPr>
      </w:pPr>
      <w:r w:rsidRPr="000B0C52">
        <w:rPr>
          <w:lang w:bidi="he-IL"/>
        </w:rPr>
        <w:t>4-5.</w:t>
      </w:r>
      <w:r w:rsidRPr="00290B1E">
        <w:rPr>
          <w:rStyle w:val="italicus"/>
        </w:rPr>
        <w:t xml:space="preserve"> Confite</w:t>
      </w:r>
      <w:r>
        <w:rPr>
          <w:rStyle w:val="italicus"/>
        </w:rPr>
        <w:t>á</w:t>
      </w:r>
      <w:r w:rsidRPr="00290B1E">
        <w:rPr>
          <w:rStyle w:val="italicus"/>
        </w:rPr>
        <w:t>ntur</w:t>
      </w:r>
      <w:r>
        <w:rPr>
          <w:rStyle w:val="italicus"/>
        </w:rPr>
        <w:t>…</w:t>
      </w:r>
      <w:r w:rsidRPr="000B0C52">
        <w:rPr>
          <w:lang w:bidi="he-IL"/>
        </w:rPr>
        <w:t xml:space="preserve"> Dans l’hébreu</w:t>
      </w:r>
      <w:r>
        <w:rPr>
          <w:lang w:bidi="he-IL"/>
        </w:rPr>
        <w:t xml:space="preserve">, </w:t>
      </w:r>
      <w:r w:rsidRPr="000B0C52">
        <w:rPr>
          <w:lang w:bidi="he-IL"/>
        </w:rPr>
        <w:t>la plupart des verbes sont mis au futur jusqu’à la fin du psaume </w:t>
      </w:r>
      <w:r>
        <w:rPr>
          <w:lang w:bidi="he-IL"/>
        </w:rPr>
        <w:t>: l</w:t>
      </w:r>
      <w:r w:rsidRPr="000B0C52">
        <w:rPr>
          <w:lang w:bidi="he-IL"/>
        </w:rPr>
        <w:t>e po</w:t>
      </w:r>
      <w:r>
        <w:rPr>
          <w:lang w:bidi="he-IL"/>
        </w:rPr>
        <w:t>ète voit d’avance sa prière réa</w:t>
      </w:r>
      <w:r w:rsidRPr="000B0C52">
        <w:rPr>
          <w:lang w:bidi="he-IL"/>
        </w:rPr>
        <w:t>lisée.</w:t>
      </w:r>
      <w:r w:rsidRPr="00A01812">
        <w:t xml:space="preserve"> — </w:t>
      </w:r>
      <w:r>
        <w:rPr>
          <w:rStyle w:val="italicus"/>
        </w:rPr>
        <w:t>Pópuli</w:t>
      </w:r>
      <w:r w:rsidRPr="00290B1E">
        <w:rPr>
          <w:rStyle w:val="italicus"/>
        </w:rPr>
        <w:t xml:space="preserve"> omnes.</w:t>
      </w:r>
      <w:r w:rsidRPr="000B0C52">
        <w:rPr>
          <w:lang w:bidi="he-IL"/>
        </w:rPr>
        <w:t xml:space="preserve"> L’adjectif </w:t>
      </w:r>
      <w:r>
        <w:rPr>
          <w:lang w:bidi="he-IL"/>
        </w:rPr>
        <w:t>est</w:t>
      </w:r>
      <w:r w:rsidRPr="000B0C52">
        <w:rPr>
          <w:lang w:bidi="he-IL"/>
        </w:rPr>
        <w:t xml:space="preserve"> fortement accentué </w:t>
      </w:r>
      <w:r>
        <w:rPr>
          <w:lang w:bidi="he-IL"/>
        </w:rPr>
        <w:t xml:space="preserve">: </w:t>
      </w:r>
      <w:r w:rsidRPr="000B0C52">
        <w:rPr>
          <w:lang w:bidi="he-IL"/>
        </w:rPr>
        <w:t>tous les peuples</w:t>
      </w:r>
      <w:r>
        <w:rPr>
          <w:lang w:bidi="he-IL"/>
        </w:rPr>
        <w:t xml:space="preserve">, </w:t>
      </w:r>
      <w:r w:rsidRPr="000B0C52">
        <w:rPr>
          <w:lang w:bidi="he-IL"/>
        </w:rPr>
        <w:t>sans distinction de race</w:t>
      </w:r>
      <w:r>
        <w:rPr>
          <w:lang w:bidi="he-IL"/>
        </w:rPr>
        <w:t xml:space="preserve">, </w:t>
      </w:r>
      <w:r w:rsidRPr="000B0C52">
        <w:rPr>
          <w:lang w:bidi="he-IL"/>
        </w:rPr>
        <w:t>ne forment plus</w:t>
      </w:r>
      <w:r>
        <w:rPr>
          <w:lang w:bidi="he-IL"/>
        </w:rPr>
        <w:t xml:space="preserve">, </w:t>
      </w:r>
      <w:r w:rsidRPr="000B0C52">
        <w:rPr>
          <w:lang w:bidi="he-IL"/>
        </w:rPr>
        <w:t>avec Israël</w:t>
      </w:r>
      <w:r>
        <w:rPr>
          <w:lang w:bidi="he-IL"/>
        </w:rPr>
        <w:t xml:space="preserve">, </w:t>
      </w:r>
      <w:r w:rsidRPr="000B0C52">
        <w:rPr>
          <w:lang w:bidi="he-IL"/>
        </w:rPr>
        <w:t>qu’une seule et même nation théocratique.</w:t>
      </w:r>
      <w:r w:rsidRPr="00A01812">
        <w:t xml:space="preserve"> — </w:t>
      </w:r>
      <w:r w:rsidRPr="00290B1E">
        <w:rPr>
          <w:rStyle w:val="italicus"/>
        </w:rPr>
        <w:t>Læt</w:t>
      </w:r>
      <w:r>
        <w:rPr>
          <w:rStyle w:val="italicus"/>
        </w:rPr>
        <w:t>éntur</w:t>
      </w:r>
      <w:r w:rsidRPr="00290B1E">
        <w:rPr>
          <w:rStyle w:val="italicus"/>
        </w:rPr>
        <w:t xml:space="preserve"> et ex</w:t>
      </w:r>
      <w:r>
        <w:rPr>
          <w:rStyle w:val="italicus"/>
        </w:rPr>
        <w:t>sú</w:t>
      </w:r>
      <w:r w:rsidRPr="00290B1E">
        <w:rPr>
          <w:rStyle w:val="italicus"/>
        </w:rPr>
        <w:t>ltent.</w:t>
      </w:r>
      <w:r w:rsidRPr="000B0C52">
        <w:rPr>
          <w:lang w:bidi="he-IL"/>
        </w:rPr>
        <w:t xml:space="preserve"> Résultat de leur conversion </w:t>
      </w:r>
      <w:r>
        <w:rPr>
          <w:lang w:bidi="he-IL"/>
        </w:rPr>
        <w:t xml:space="preserve">: </w:t>
      </w:r>
      <w:r w:rsidRPr="000B0C52">
        <w:rPr>
          <w:lang w:bidi="he-IL"/>
        </w:rPr>
        <w:t>le bonheur</w:t>
      </w:r>
      <w:r>
        <w:rPr>
          <w:lang w:bidi="he-IL"/>
        </w:rPr>
        <w:t xml:space="preserve"> le plus complet en</w:t>
      </w:r>
      <w:r w:rsidRPr="000B0C52">
        <w:rPr>
          <w:lang w:bidi="he-IL"/>
        </w:rPr>
        <w:t xml:space="preserve"> Dieu. Le motif de cette sainte joie </w:t>
      </w:r>
      <w:r>
        <w:rPr>
          <w:lang w:bidi="he-IL"/>
        </w:rPr>
        <w:t>est</w:t>
      </w:r>
      <w:r w:rsidRPr="000B0C52">
        <w:rPr>
          <w:lang w:bidi="he-IL"/>
        </w:rPr>
        <w:t xml:space="preserve"> ensuite indiqué (</w:t>
      </w:r>
      <w:r w:rsidRPr="00290B1E">
        <w:rPr>
          <w:rStyle w:val="italicus"/>
        </w:rPr>
        <w:t>qu</w:t>
      </w:r>
      <w:r>
        <w:rPr>
          <w:rStyle w:val="italicus"/>
        </w:rPr>
        <w:t>ó</w:t>
      </w:r>
      <w:r w:rsidRPr="00290B1E">
        <w:rPr>
          <w:rStyle w:val="italicus"/>
        </w:rPr>
        <w:t>niam júdicas</w:t>
      </w:r>
      <w:r>
        <w:rPr>
          <w:rStyle w:val="italicus"/>
        </w:rPr>
        <w:t>…</w:t>
      </w:r>
      <w:r w:rsidRPr="00B134CC">
        <w:t xml:space="preserve">) : </w:t>
      </w:r>
      <w:r w:rsidRPr="000B0C52">
        <w:rPr>
          <w:lang w:bidi="he-IL"/>
        </w:rPr>
        <w:t>les peuples</w:t>
      </w:r>
      <w:r>
        <w:rPr>
          <w:lang w:bidi="he-IL"/>
        </w:rPr>
        <w:t xml:space="preserve">, </w:t>
      </w:r>
      <w:r w:rsidRPr="000B0C52">
        <w:rPr>
          <w:lang w:bidi="he-IL"/>
        </w:rPr>
        <w:t>surtout en Orient</w:t>
      </w:r>
      <w:r>
        <w:rPr>
          <w:lang w:bidi="he-IL"/>
        </w:rPr>
        <w:t xml:space="preserve">, </w:t>
      </w:r>
      <w:r w:rsidRPr="000B0C52">
        <w:rPr>
          <w:lang w:bidi="he-IL"/>
        </w:rPr>
        <w:t xml:space="preserve">ont eu souvent à souffrir de l’injustice de leurs gouvernants ; mais rien de semblable dans le royaume de Dieu et de son </w:t>
      </w:r>
      <w:r>
        <w:rPr>
          <w:lang w:bidi="he-IL"/>
        </w:rPr>
        <w:t xml:space="preserve">Christ, </w:t>
      </w:r>
      <w:r w:rsidRPr="000B0C52">
        <w:rPr>
          <w:lang w:bidi="he-IL"/>
        </w:rPr>
        <w:t xml:space="preserve">où l’équité </w:t>
      </w:r>
      <w:r>
        <w:rPr>
          <w:lang w:bidi="he-IL"/>
        </w:rPr>
        <w:t>la</w:t>
      </w:r>
      <w:r w:rsidRPr="000B0C52">
        <w:rPr>
          <w:lang w:bidi="he-IL"/>
        </w:rPr>
        <w:t xml:space="preserve"> plus parfaite servira de règle unique. La justice du règne messianique </w:t>
      </w:r>
      <w:r>
        <w:rPr>
          <w:lang w:bidi="he-IL"/>
        </w:rPr>
        <w:t>est</w:t>
      </w:r>
      <w:r w:rsidRPr="000B0C52">
        <w:rPr>
          <w:lang w:bidi="he-IL"/>
        </w:rPr>
        <w:t xml:space="preserve"> fréquemment célébrée dans l’Ancien Testament. Cf. Ps. </w:t>
      </w:r>
      <w:r>
        <w:rPr>
          <w:lang w:bidi="he-IL"/>
        </w:rPr>
        <w:t xml:space="preserve">LXXI, </w:t>
      </w:r>
      <w:r w:rsidRPr="000B0C52">
        <w:rPr>
          <w:lang w:bidi="he-IL"/>
        </w:rPr>
        <w:t xml:space="preserve">12-13 ; Is. </w:t>
      </w:r>
      <w:r>
        <w:rPr>
          <w:lang w:bidi="he-IL"/>
        </w:rPr>
        <w:t xml:space="preserve">XI, </w:t>
      </w:r>
      <w:r w:rsidRPr="000B0C52">
        <w:rPr>
          <w:lang w:bidi="he-IL"/>
        </w:rPr>
        <w:t>3-4</w:t>
      </w:r>
      <w:r>
        <w:rPr>
          <w:lang w:bidi="he-IL"/>
        </w:rPr>
        <w:t>, etc</w:t>
      </w:r>
      <w:r w:rsidRPr="000B0C52">
        <w:rPr>
          <w:lang w:bidi="he-IL"/>
        </w:rPr>
        <w:t>.</w:t>
      </w:r>
      <w:r w:rsidRPr="00A01812">
        <w:t xml:space="preserve"> — </w:t>
      </w:r>
      <w:r w:rsidRPr="00290B1E">
        <w:rPr>
          <w:rStyle w:val="italicus"/>
        </w:rPr>
        <w:t>Dírigis.</w:t>
      </w:r>
      <w:r w:rsidRPr="000B0C52">
        <w:rPr>
          <w:lang w:bidi="he-IL"/>
        </w:rPr>
        <w:t xml:space="preserve"> Hébr. </w:t>
      </w:r>
      <w:r>
        <w:rPr>
          <w:lang w:bidi="he-IL"/>
        </w:rPr>
        <w:t xml:space="preserve">: </w:t>
      </w:r>
      <w:r w:rsidRPr="000B0C52">
        <w:rPr>
          <w:lang w:bidi="he-IL"/>
        </w:rPr>
        <w:t xml:space="preserve">tu conduiras (doucement). Expression très délicate. Cf. Ps. </w:t>
      </w:r>
      <w:r>
        <w:rPr>
          <w:lang w:bidi="he-IL"/>
        </w:rPr>
        <w:t xml:space="preserve">XXII, </w:t>
      </w:r>
      <w:r w:rsidRPr="000B0C52">
        <w:rPr>
          <w:lang w:bidi="he-IL"/>
        </w:rPr>
        <w:t xml:space="preserve">3 ; </w:t>
      </w:r>
      <w:r>
        <w:rPr>
          <w:lang w:bidi="he-IL"/>
        </w:rPr>
        <w:t xml:space="preserve">XXX, </w:t>
      </w:r>
      <w:r w:rsidRPr="000B0C52">
        <w:rPr>
          <w:lang w:bidi="he-IL"/>
        </w:rPr>
        <w:t>4.</w:t>
      </w:r>
      <w:r w:rsidRPr="00A01812">
        <w:t xml:space="preserve"> — </w:t>
      </w:r>
      <w:r w:rsidRPr="000B0C52">
        <w:rPr>
          <w:lang w:bidi="he-IL"/>
        </w:rPr>
        <w:t>Un</w:t>
      </w:r>
      <w:r w:rsidRPr="00290B1E">
        <w:rPr>
          <w:rStyle w:val="italicus"/>
        </w:rPr>
        <w:t xml:space="preserve"> sélah</w:t>
      </w:r>
      <w:r w:rsidRPr="000B0C52">
        <w:rPr>
          <w:lang w:bidi="he-IL"/>
        </w:rPr>
        <w:t xml:space="preserve"> expressif met en relief cette suave pensée.</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4° Troisième strophe </w:t>
      </w:r>
      <w:r>
        <w:rPr>
          <w:rFonts w:eastAsia="Arial Unicode MS"/>
          <w:lang w:bidi="he-IL"/>
        </w:rPr>
        <w:t>: récapitulation. Vers. 6-8</w:t>
      </w:r>
      <w:r w:rsidRPr="000B0C52">
        <w:rPr>
          <w:rFonts w:eastAsia="Arial Unicode MS"/>
          <w:lang w:bidi="he-IL"/>
        </w:rPr>
        <w:t>.</w:t>
      </w:r>
      <w:r>
        <w:rPr>
          <w:rFonts w:eastAsia="Arial Unicode MS"/>
          <w:lang w:bidi="he-IL"/>
        </w:rPr>
        <w:t xml:space="preserve"> </w:t>
      </w:r>
    </w:p>
    <w:p w:rsidR="0073183F" w:rsidRDefault="0073183F" w:rsidP="0073183F">
      <w:pPr>
        <w:rPr>
          <w:lang w:bidi="he-IL"/>
        </w:rPr>
      </w:pPr>
      <w:r w:rsidRPr="000B0C52">
        <w:rPr>
          <w:lang w:bidi="he-IL"/>
        </w:rPr>
        <w:t>6-8. Le psalmiste réunit en une seule les deux idées exprimées dans les strophes précédentes.</w:t>
      </w:r>
      <w:r w:rsidRPr="00A01812">
        <w:t xml:space="preserve"> — </w:t>
      </w:r>
      <w:r w:rsidRPr="00290B1E">
        <w:rPr>
          <w:rStyle w:val="italicus"/>
        </w:rPr>
        <w:t>Confite</w:t>
      </w:r>
      <w:r>
        <w:rPr>
          <w:rStyle w:val="italicus"/>
        </w:rPr>
        <w:t>á</w:t>
      </w:r>
      <w:r w:rsidRPr="00290B1E">
        <w:rPr>
          <w:rStyle w:val="italicus"/>
        </w:rPr>
        <w:t>ntur</w:t>
      </w:r>
      <w:r>
        <w:rPr>
          <w:rStyle w:val="italicus"/>
        </w:rPr>
        <w:t>…</w:t>
      </w:r>
      <w:r w:rsidRPr="000B0C52">
        <w:rPr>
          <w:lang w:bidi="he-IL"/>
        </w:rPr>
        <w:t xml:space="preserve"> Vers. 6</w:t>
      </w:r>
      <w:r>
        <w:rPr>
          <w:lang w:bidi="he-IL"/>
        </w:rPr>
        <w:t xml:space="preserve">, </w:t>
      </w:r>
      <w:r w:rsidRPr="000B0C52">
        <w:rPr>
          <w:lang w:bidi="he-IL"/>
        </w:rPr>
        <w:t>le refrain</w:t>
      </w:r>
      <w:r>
        <w:rPr>
          <w:lang w:bidi="he-IL"/>
        </w:rPr>
        <w:t>, ou la « </w:t>
      </w:r>
      <w:r w:rsidRPr="000B0C52">
        <w:rPr>
          <w:lang w:bidi="he-IL"/>
        </w:rPr>
        <w:t>joyeuse perspective de la conversion des païens</w:t>
      </w:r>
      <w:r>
        <w:rPr>
          <w:lang w:bidi="he-IL"/>
        </w:rPr>
        <w:t> »</w:t>
      </w:r>
      <w:r w:rsidRPr="000B0C52">
        <w:rPr>
          <w:lang w:bidi="he-IL"/>
        </w:rPr>
        <w:t>.</w:t>
      </w:r>
      <w:r>
        <w:rPr>
          <w:lang w:bidi="he-IL"/>
        </w:rPr>
        <w:t xml:space="preserve"> </w:t>
      </w:r>
      <w:r w:rsidRPr="000B0C52">
        <w:rPr>
          <w:lang w:bidi="he-IL"/>
        </w:rPr>
        <w:t>Cf.</w:t>
      </w:r>
      <w:r>
        <w:rPr>
          <w:lang w:bidi="he-IL"/>
        </w:rPr>
        <w:t xml:space="preserve"> </w:t>
      </w:r>
      <w:r w:rsidRPr="000B0C52">
        <w:rPr>
          <w:lang w:bidi="he-IL"/>
        </w:rPr>
        <w:t>vers. 4.</w:t>
      </w:r>
      <w:r w:rsidRPr="00A01812">
        <w:t xml:space="preserve"> — </w:t>
      </w:r>
      <w:r w:rsidRPr="00290B1E">
        <w:rPr>
          <w:rStyle w:val="italicus"/>
        </w:rPr>
        <w:t xml:space="preserve">Terra </w:t>
      </w:r>
      <w:r>
        <w:rPr>
          <w:rStyle w:val="italicus"/>
        </w:rPr>
        <w:t>dedit</w:t>
      </w:r>
      <w:r w:rsidRPr="00290B1E">
        <w:rPr>
          <w:rStyle w:val="italicus"/>
        </w:rPr>
        <w:t xml:space="preserve"> fru</w:t>
      </w:r>
      <w:r>
        <w:rPr>
          <w:rStyle w:val="italicus"/>
        </w:rPr>
        <w:t>ct</w:t>
      </w:r>
      <w:r w:rsidRPr="00290B1E">
        <w:rPr>
          <w:rStyle w:val="italicus"/>
        </w:rPr>
        <w:t>um</w:t>
      </w:r>
      <w:r>
        <w:rPr>
          <w:rStyle w:val="italicus"/>
        </w:rPr>
        <w:t>…</w:t>
      </w:r>
      <w:r w:rsidRPr="000B0C52">
        <w:rPr>
          <w:lang w:bidi="he-IL"/>
        </w:rPr>
        <w:t xml:space="preserve"> Allusion</w:t>
      </w:r>
      <w:r>
        <w:rPr>
          <w:lang w:bidi="he-IL"/>
        </w:rPr>
        <w:t xml:space="preserve">, </w:t>
      </w:r>
      <w:r w:rsidRPr="000B0C52">
        <w:rPr>
          <w:lang w:bidi="he-IL"/>
        </w:rPr>
        <w:t>d’après plusieurs commentateurs contemporains</w:t>
      </w:r>
      <w:r>
        <w:rPr>
          <w:lang w:bidi="he-IL"/>
        </w:rPr>
        <w:t xml:space="preserve">, </w:t>
      </w:r>
      <w:r w:rsidRPr="000B0C52">
        <w:rPr>
          <w:lang w:bidi="he-IL"/>
        </w:rPr>
        <w:t>à une riche récolte. Mais la teneur entière du psaume nous porte à voir quelque chose de plus relevé dans cette expression. Correspondant aux bénédictions dont Dieu l’aura comblée (vers. 2-3)</w:t>
      </w:r>
      <w:r>
        <w:rPr>
          <w:lang w:bidi="he-IL"/>
        </w:rPr>
        <w:t xml:space="preserve">, </w:t>
      </w:r>
      <w:r w:rsidRPr="000B0C52">
        <w:rPr>
          <w:lang w:bidi="he-IL"/>
        </w:rPr>
        <w:t>la terre</w:t>
      </w:r>
      <w:r>
        <w:rPr>
          <w:lang w:bidi="he-IL"/>
        </w:rPr>
        <w:t xml:space="preserve">, </w:t>
      </w:r>
      <w:r w:rsidRPr="000B0C52">
        <w:rPr>
          <w:lang w:bidi="he-IL"/>
        </w:rPr>
        <w:t>c.-à-d. la grande famille humaine (cf. vers. 3</w:t>
      </w:r>
      <w:r w:rsidRPr="000B0C52">
        <w:rPr>
          <w:vertAlign w:val="superscript"/>
          <w:lang w:bidi="he-IL"/>
        </w:rPr>
        <w:t>b</w:t>
      </w:r>
      <w:r w:rsidRPr="000B0C52">
        <w:rPr>
          <w:lang w:bidi="he-IL"/>
        </w:rPr>
        <w:t>)</w:t>
      </w:r>
      <w:r>
        <w:rPr>
          <w:lang w:bidi="he-IL"/>
        </w:rPr>
        <w:t xml:space="preserve">, </w:t>
      </w:r>
      <w:r w:rsidRPr="000B0C52">
        <w:rPr>
          <w:lang w:bidi="he-IL"/>
        </w:rPr>
        <w:t>produira des fruits abondants de sainteté. Interprétation supérieure encore</w:t>
      </w:r>
      <w:r>
        <w:rPr>
          <w:lang w:bidi="he-IL"/>
        </w:rPr>
        <w:t xml:space="preserve">, </w:t>
      </w:r>
      <w:r w:rsidRPr="000B0C52">
        <w:rPr>
          <w:lang w:bidi="he-IL"/>
        </w:rPr>
        <w:t>mais seulement d’après le sens spirituel</w:t>
      </w:r>
      <w:r>
        <w:rPr>
          <w:lang w:bidi="he-IL"/>
        </w:rPr>
        <w:t xml:space="preserve">, </w:t>
      </w:r>
      <w:r w:rsidRPr="000B0C52">
        <w:rPr>
          <w:lang w:bidi="he-IL"/>
        </w:rPr>
        <w:t>et qui paraît relativement récente </w:t>
      </w:r>
      <w:r>
        <w:rPr>
          <w:lang w:bidi="he-IL"/>
        </w:rPr>
        <w:t>: « </w:t>
      </w:r>
      <w:r w:rsidRPr="000B0C52">
        <w:rPr>
          <w:lang w:bidi="he-IL"/>
        </w:rPr>
        <w:t xml:space="preserve">La terre a donné son fruit ; Marie a enfanté </w:t>
      </w:r>
      <w:r>
        <w:rPr>
          <w:lang w:bidi="he-IL"/>
        </w:rPr>
        <w:t>Jésus</w:t>
      </w:r>
      <w:r w:rsidRPr="000B0C52">
        <w:rPr>
          <w:lang w:bidi="he-IL"/>
        </w:rPr>
        <w:t>.</w:t>
      </w:r>
      <w:r>
        <w:rPr>
          <w:lang w:bidi="he-IL"/>
        </w:rPr>
        <w:t> »</w:t>
      </w:r>
      <w:r w:rsidRPr="000B0C52">
        <w:rPr>
          <w:lang w:bidi="he-IL"/>
        </w:rPr>
        <w:t xml:space="preserve"> (Pierre Lombard.) Cf. Is</w:t>
      </w:r>
      <w:r>
        <w:rPr>
          <w:lang w:bidi="he-IL"/>
        </w:rPr>
        <w:t xml:space="preserve">. IV, </w:t>
      </w:r>
      <w:r w:rsidRPr="000B0C52">
        <w:rPr>
          <w:lang w:bidi="he-IL"/>
        </w:rPr>
        <w:t xml:space="preserve">2. </w:t>
      </w:r>
      <w:r w:rsidRPr="00290B1E">
        <w:rPr>
          <w:rStyle w:val="italicus"/>
        </w:rPr>
        <w:t>Benedícat nos</w:t>
      </w:r>
      <w:r>
        <w:rPr>
          <w:rStyle w:val="italicus"/>
        </w:rPr>
        <w:t>…</w:t>
      </w:r>
      <w:r w:rsidRPr="000B0C52">
        <w:rPr>
          <w:lang w:bidi="he-IL"/>
        </w:rPr>
        <w:t xml:space="preserve"> De nouveau (comp. le vers. 2)</w:t>
      </w:r>
      <w:r>
        <w:rPr>
          <w:lang w:bidi="he-IL"/>
        </w:rPr>
        <w:t xml:space="preserve">, </w:t>
      </w:r>
      <w:r w:rsidRPr="000B0C52">
        <w:rPr>
          <w:lang w:bidi="he-IL"/>
        </w:rPr>
        <w:t>les faveurs divines implorées spécialement pour les Israélites.</w:t>
      </w:r>
      <w:r w:rsidRPr="00A01812">
        <w:t xml:space="preserve"> — </w:t>
      </w:r>
      <w:r w:rsidRPr="00290B1E">
        <w:rPr>
          <w:rStyle w:val="italicus"/>
        </w:rPr>
        <w:t>Et métuant</w:t>
      </w:r>
      <w:r w:rsidRPr="000B0C52">
        <w:rPr>
          <w:lang w:bidi="he-IL"/>
        </w:rPr>
        <w:t xml:space="preserve"> (mot qui résume tous les devoirs du culte)</w:t>
      </w:r>
      <w:r>
        <w:rPr>
          <w:lang w:bidi="he-IL"/>
        </w:rPr>
        <w:t>…</w:t>
      </w:r>
      <w:r w:rsidRPr="00290B1E">
        <w:rPr>
          <w:rStyle w:val="italicus"/>
        </w:rPr>
        <w:t xml:space="preserve"> omnes fines</w:t>
      </w:r>
      <w:r>
        <w:rPr>
          <w:rStyle w:val="italicus"/>
        </w:rPr>
        <w:t>…</w:t>
      </w:r>
      <w:r w:rsidRPr="000B0C52">
        <w:rPr>
          <w:lang w:bidi="he-IL"/>
        </w:rPr>
        <w:t xml:space="preserve"> Encore la conversion des païens</w:t>
      </w:r>
      <w:r>
        <w:rPr>
          <w:lang w:bidi="he-IL"/>
        </w:rPr>
        <w:t xml:space="preserve">, </w:t>
      </w:r>
      <w:r w:rsidRPr="000B0C52">
        <w:rPr>
          <w:lang w:bidi="he-IL"/>
        </w:rPr>
        <w:t>que le poète appelle de tous ses vœux.</w:t>
      </w:r>
      <w:r>
        <w:rPr>
          <w:lang w:bidi="he-IL"/>
        </w:rPr>
        <w:t xml:space="preserve"> {197} </w:t>
      </w:r>
    </w:p>
    <w:p w:rsidR="0073183F" w:rsidRDefault="0073183F" w:rsidP="0073183F">
      <w:pPr>
        <w:rPr>
          <w:lang w:bidi="he-IL"/>
        </w:rPr>
      </w:pPr>
      <w:r>
        <w:rPr>
          <w:lang w:bidi="he-IL"/>
        </w:rPr>
        <w:t xml:space="preserve">² </w:t>
      </w:r>
    </w:p>
    <w:p w:rsidR="00055239" w:rsidRDefault="00055239" w:rsidP="005521AA">
      <w:pPr>
        <w:pStyle w:val="Titre4"/>
      </w:pPr>
      <w:r>
        <w:lastRenderedPageBreak/>
        <w:t xml:space="preserve">Ps 67 </w:t>
      </w:r>
    </w:p>
    <w:p w:rsidR="0073183F" w:rsidRPr="00ED2022" w:rsidRDefault="0073183F" w:rsidP="0073183F">
      <w:pPr>
        <w:pStyle w:val="up1"/>
      </w:pPr>
      <w:r w:rsidRPr="00ED2022">
        <w:t xml:space="preserve">Psaume </w:t>
      </w:r>
      <w:r>
        <w:t>LXVI</w:t>
      </w:r>
      <w:r w:rsidRPr="00ED2022">
        <w:t>I</w:t>
      </w:r>
      <w:bookmarkStart w:id="302" w:name="ps067n"/>
      <w:bookmarkEnd w:id="302"/>
      <w:r w:rsidRPr="00ED2022">
        <w:t xml:space="preserve"> </w:t>
      </w:r>
    </w:p>
    <w:p w:rsidR="0073183F" w:rsidRPr="00ED2022" w:rsidRDefault="0073183F" w:rsidP="0073183F">
      <w:pPr>
        <w:pStyle w:val="up12"/>
      </w:pPr>
      <w:r w:rsidRPr="00ED2022">
        <w:t xml:space="preserve">Ode triomphale pour célébrer les victoires du Dieu d’Israël. </w:t>
      </w:r>
    </w:p>
    <w:p w:rsidR="0073183F" w:rsidRDefault="0073183F" w:rsidP="0073183F">
      <w:pPr>
        <w:pStyle w:val="u4"/>
        <w:rPr>
          <w:lang w:bidi="he-IL"/>
        </w:rPr>
      </w:pPr>
      <w:r w:rsidRPr="002916ED">
        <w:t xml:space="preserve">1° </w:t>
      </w:r>
      <w:r w:rsidRPr="000B0C52">
        <w:rPr>
          <w:lang w:bidi="he-IL"/>
        </w:rPr>
        <w:t>Le titre. Vers. 1.</w:t>
      </w:r>
      <w:r>
        <w:rPr>
          <w:lang w:bidi="he-IL"/>
        </w:rPr>
        <w:t xml:space="preserve"> </w:t>
      </w:r>
    </w:p>
    <w:p w:rsidR="0073183F" w:rsidRDefault="0073183F" w:rsidP="0073183F">
      <w:pPr>
        <w:rPr>
          <w:lang w:bidi="he-IL"/>
        </w:rPr>
      </w:pPr>
      <w:r w:rsidRPr="000B0C52">
        <w:rPr>
          <w:lang w:bidi="he-IL"/>
        </w:rPr>
        <w:t xml:space="preserve">Ps. </w:t>
      </w:r>
      <w:r>
        <w:rPr>
          <w:lang w:bidi="he-IL"/>
        </w:rPr>
        <w:t>LXVII.</w:t>
      </w:r>
      <w:r w:rsidRPr="00A01812">
        <w:t xml:space="preserve"> — </w:t>
      </w:r>
      <w:r w:rsidRPr="000B0C52">
        <w:rPr>
          <w:lang w:bidi="he-IL"/>
        </w:rPr>
        <w:t>Le genre général et particulier </w:t>
      </w:r>
      <w:r>
        <w:rPr>
          <w:lang w:bidi="he-IL"/>
        </w:rPr>
        <w:t xml:space="preserve">: </w:t>
      </w:r>
      <w:r w:rsidRPr="00290B1E">
        <w:rPr>
          <w:rStyle w:val="italicus"/>
        </w:rPr>
        <w:t>psalmus cántici ;</w:t>
      </w:r>
      <w:r w:rsidRPr="000B0C52">
        <w:rPr>
          <w:lang w:bidi="he-IL"/>
        </w:rPr>
        <w:t xml:space="preserve"> ou mieux</w:t>
      </w:r>
      <w:r>
        <w:rPr>
          <w:lang w:bidi="he-IL"/>
        </w:rPr>
        <w:t xml:space="preserve">, </w:t>
      </w:r>
      <w:r w:rsidRPr="000B0C52">
        <w:rPr>
          <w:lang w:bidi="he-IL"/>
        </w:rPr>
        <w:t>psaume-cantique</w:t>
      </w:r>
      <w:r>
        <w:rPr>
          <w:lang w:bidi="he-IL"/>
        </w:rPr>
        <w:t xml:space="preserve">, </w:t>
      </w:r>
      <w:r w:rsidRPr="000B0C52">
        <w:rPr>
          <w:lang w:bidi="he-IL"/>
        </w:rPr>
        <w:t>comme pour les deux poèmes qui précèdent.</w:t>
      </w:r>
      <w:r w:rsidRPr="00A01812">
        <w:t xml:space="preserve"> — </w:t>
      </w:r>
      <w:r w:rsidRPr="000B0C52">
        <w:rPr>
          <w:lang w:bidi="he-IL"/>
        </w:rPr>
        <w:t>L’auteur </w:t>
      </w:r>
      <w:r>
        <w:rPr>
          <w:lang w:bidi="he-IL"/>
        </w:rPr>
        <w:t xml:space="preserve">: </w:t>
      </w:r>
      <w:r w:rsidRPr="002916ED">
        <w:rPr>
          <w:rStyle w:val="italicus"/>
        </w:rPr>
        <w:t>ipsi David.</w:t>
      </w:r>
      <w:r w:rsidRPr="000B0C52">
        <w:rPr>
          <w:lang w:bidi="he-IL"/>
        </w:rPr>
        <w:t xml:space="preserve"> Deux situations de la vie de ce prince s’harmonisent assez bien avec le fond du cantique </w:t>
      </w:r>
      <w:r>
        <w:rPr>
          <w:lang w:bidi="he-IL"/>
        </w:rPr>
        <w:t xml:space="preserve">: </w:t>
      </w:r>
      <w:r w:rsidRPr="000B0C52">
        <w:rPr>
          <w:lang w:bidi="he-IL"/>
        </w:rPr>
        <w:t xml:space="preserve">la translation de l’arche sur la colline de Sion (cf. </w:t>
      </w:r>
      <w:r>
        <w:rPr>
          <w:lang w:bidi="he-IL"/>
        </w:rPr>
        <w:t>II </w:t>
      </w:r>
      <w:r w:rsidRPr="000B0C52">
        <w:rPr>
          <w:lang w:bidi="he-IL"/>
        </w:rPr>
        <w:t>Reg</w:t>
      </w:r>
      <w:r>
        <w:rPr>
          <w:lang w:bidi="he-IL"/>
        </w:rPr>
        <w:t xml:space="preserve">. VI, </w:t>
      </w:r>
      <w:r w:rsidRPr="000B0C52">
        <w:rPr>
          <w:lang w:bidi="he-IL"/>
        </w:rPr>
        <w:t>1 et ss.)</w:t>
      </w:r>
      <w:r>
        <w:rPr>
          <w:lang w:bidi="he-IL"/>
        </w:rPr>
        <w:t xml:space="preserve">, </w:t>
      </w:r>
      <w:r w:rsidRPr="000B0C52">
        <w:rPr>
          <w:lang w:bidi="he-IL"/>
        </w:rPr>
        <w:t>ou</w:t>
      </w:r>
      <w:r>
        <w:rPr>
          <w:lang w:bidi="he-IL"/>
        </w:rPr>
        <w:t xml:space="preserve">, </w:t>
      </w:r>
      <w:r w:rsidRPr="000B0C52">
        <w:rPr>
          <w:lang w:bidi="he-IL"/>
        </w:rPr>
        <w:t>mieux encore</w:t>
      </w:r>
      <w:r>
        <w:rPr>
          <w:lang w:bidi="he-IL"/>
        </w:rPr>
        <w:t xml:space="preserve">, </w:t>
      </w:r>
      <w:r w:rsidRPr="000B0C52">
        <w:rPr>
          <w:lang w:bidi="he-IL"/>
        </w:rPr>
        <w:t>le départ de David avec ses troupes</w:t>
      </w:r>
      <w:r>
        <w:rPr>
          <w:lang w:bidi="he-IL"/>
        </w:rPr>
        <w:t xml:space="preserve">, </w:t>
      </w:r>
      <w:r w:rsidRPr="000B0C52">
        <w:rPr>
          <w:lang w:bidi="he-IL"/>
        </w:rPr>
        <w:t>l’arche en tête</w:t>
      </w:r>
      <w:r>
        <w:rPr>
          <w:lang w:bidi="he-IL"/>
        </w:rPr>
        <w:t xml:space="preserve">, </w:t>
      </w:r>
      <w:r w:rsidRPr="000B0C52">
        <w:rPr>
          <w:lang w:bidi="he-IL"/>
        </w:rPr>
        <w:t xml:space="preserve">pour aller combattre contre les Ammonites (cf. </w:t>
      </w:r>
      <w:r>
        <w:rPr>
          <w:lang w:bidi="he-IL"/>
        </w:rPr>
        <w:t>II </w:t>
      </w:r>
      <w:r w:rsidRPr="000B0C52">
        <w:rPr>
          <w:lang w:bidi="he-IL"/>
        </w:rPr>
        <w:t xml:space="preserve">Reg. </w:t>
      </w:r>
      <w:r>
        <w:rPr>
          <w:lang w:bidi="he-IL"/>
        </w:rPr>
        <w:t xml:space="preserve">XI, </w:t>
      </w:r>
      <w:r w:rsidRPr="000B0C52">
        <w:rPr>
          <w:lang w:bidi="he-IL"/>
        </w:rPr>
        <w:t>11 et ss. ; selon d’autres</w:t>
      </w:r>
      <w:r>
        <w:rPr>
          <w:lang w:bidi="he-IL"/>
        </w:rPr>
        <w:t xml:space="preserve">, </w:t>
      </w:r>
      <w:r w:rsidRPr="000B0C52">
        <w:rPr>
          <w:lang w:bidi="he-IL"/>
        </w:rPr>
        <w:t>ce qui revient à peu près au même</w:t>
      </w:r>
      <w:r>
        <w:rPr>
          <w:lang w:bidi="he-IL"/>
        </w:rPr>
        <w:t xml:space="preserve">, </w:t>
      </w:r>
      <w:r w:rsidRPr="000B0C52">
        <w:rPr>
          <w:lang w:bidi="he-IL"/>
        </w:rPr>
        <w:t>le retour du roi victorieux).</w:t>
      </w:r>
      <w:r w:rsidRPr="00A01812">
        <w:t xml:space="preserve"> — </w:t>
      </w:r>
      <w:r w:rsidRPr="000B0C52">
        <w:rPr>
          <w:lang w:bidi="he-IL"/>
        </w:rPr>
        <w:t>Le thème autour duquel se groupent toutes les pensées</w:t>
      </w:r>
      <w:r>
        <w:rPr>
          <w:lang w:bidi="he-IL"/>
        </w:rPr>
        <w:t xml:space="preserve">, </w:t>
      </w:r>
      <w:r w:rsidRPr="000B0C52">
        <w:rPr>
          <w:lang w:bidi="he-IL"/>
        </w:rPr>
        <w:t>ce sont les merveilleuses victoires du Die</w:t>
      </w:r>
      <w:r>
        <w:rPr>
          <w:lang w:bidi="he-IL"/>
        </w:rPr>
        <w:t>u d’Israël sur le monde païen. À</w:t>
      </w:r>
      <w:r w:rsidRPr="000B0C52">
        <w:rPr>
          <w:lang w:bidi="he-IL"/>
        </w:rPr>
        <w:t xml:space="preserve"> la tête de son peuple</w:t>
      </w:r>
      <w:r>
        <w:rPr>
          <w:lang w:bidi="he-IL"/>
        </w:rPr>
        <w:t>, le Sei</w:t>
      </w:r>
      <w:r w:rsidRPr="000B0C52">
        <w:rPr>
          <w:lang w:bidi="he-IL"/>
        </w:rPr>
        <w:t>gneur des armées renverse tout</w:t>
      </w:r>
      <w:r>
        <w:rPr>
          <w:lang w:bidi="he-IL"/>
        </w:rPr>
        <w:t xml:space="preserve">, </w:t>
      </w:r>
      <w:r w:rsidRPr="000B0C52">
        <w:rPr>
          <w:lang w:bidi="he-IL"/>
        </w:rPr>
        <w:t xml:space="preserve">subjugue tout. Aussi rien de plus guerrier que ce cantique. </w:t>
      </w:r>
      <w:r>
        <w:rPr>
          <w:lang w:bidi="he-IL"/>
        </w:rPr>
        <w:t>Les couleurs du poèm</w:t>
      </w:r>
      <w:r w:rsidRPr="000B0C52">
        <w:rPr>
          <w:lang w:bidi="he-IL"/>
        </w:rPr>
        <w:t>e sont empruntées en partie à ce qui se passe généralement dans le triomphe d’un roi conquérant</w:t>
      </w:r>
      <w:r>
        <w:rPr>
          <w:lang w:bidi="he-IL"/>
        </w:rPr>
        <w:t xml:space="preserve">, </w:t>
      </w:r>
      <w:r w:rsidRPr="000B0C52">
        <w:rPr>
          <w:lang w:bidi="he-IL"/>
        </w:rPr>
        <w:t xml:space="preserve">en partie à ce qui avait réellement eu lieu dans l’histoire </w:t>
      </w:r>
      <w:r>
        <w:rPr>
          <w:lang w:bidi="he-IL"/>
        </w:rPr>
        <w:t xml:space="preserve">israélite, </w:t>
      </w:r>
      <w:r w:rsidRPr="000B0C52">
        <w:rPr>
          <w:lang w:bidi="he-IL"/>
        </w:rPr>
        <w:t>tandis que Dieu conduisait les Hébreux d’Égypte en Chanaan.</w:t>
      </w:r>
      <w:r w:rsidRPr="00A01812">
        <w:t xml:space="preserve"> — </w:t>
      </w:r>
      <w:r w:rsidRPr="000B0C52">
        <w:rPr>
          <w:lang w:bidi="he-IL"/>
        </w:rPr>
        <w:t>Deux parties </w:t>
      </w:r>
      <w:r>
        <w:rPr>
          <w:lang w:bidi="he-IL"/>
        </w:rPr>
        <w:t xml:space="preserve">: </w:t>
      </w:r>
      <w:r w:rsidRPr="000B0C52">
        <w:rPr>
          <w:lang w:bidi="he-IL"/>
        </w:rPr>
        <w:t>1° glorieuse descr</w:t>
      </w:r>
      <w:r>
        <w:rPr>
          <w:lang w:bidi="he-IL"/>
        </w:rPr>
        <w:t>i</w:t>
      </w:r>
      <w:r w:rsidRPr="000B0C52">
        <w:rPr>
          <w:lang w:bidi="he-IL"/>
        </w:rPr>
        <w:t>ption des conquêtes de Jéhovah dans le passé</w:t>
      </w:r>
      <w:r>
        <w:rPr>
          <w:lang w:bidi="he-IL"/>
        </w:rPr>
        <w:t xml:space="preserve">, </w:t>
      </w:r>
      <w:r w:rsidRPr="000B0C52">
        <w:rPr>
          <w:lang w:bidi="he-IL"/>
        </w:rPr>
        <w:t>vers. 2-19 ; 2° magnifiques perspectives d’avenir</w:t>
      </w:r>
      <w:r>
        <w:rPr>
          <w:lang w:bidi="he-IL"/>
        </w:rPr>
        <w:t xml:space="preserve">, </w:t>
      </w:r>
      <w:r w:rsidRPr="000B0C52">
        <w:rPr>
          <w:lang w:bidi="he-IL"/>
        </w:rPr>
        <w:t>vers. 20-36. Dans la première partie</w:t>
      </w:r>
      <w:r>
        <w:rPr>
          <w:lang w:bidi="he-IL"/>
        </w:rPr>
        <w:t xml:space="preserve">, </w:t>
      </w:r>
      <w:r w:rsidRPr="000B0C52">
        <w:rPr>
          <w:lang w:bidi="he-IL"/>
        </w:rPr>
        <w:t xml:space="preserve">on </w:t>
      </w:r>
      <w:r>
        <w:rPr>
          <w:lang w:bidi="he-IL"/>
        </w:rPr>
        <w:t>voit davantage l’action et l’intervention de Dieu ; la s</w:t>
      </w:r>
      <w:r w:rsidRPr="000B0C52">
        <w:rPr>
          <w:lang w:bidi="he-IL"/>
        </w:rPr>
        <w:t xml:space="preserve">econde </w:t>
      </w:r>
      <w:r>
        <w:rPr>
          <w:lang w:bidi="he-IL"/>
        </w:rPr>
        <w:t>est</w:t>
      </w:r>
      <w:r w:rsidRPr="000B0C52">
        <w:rPr>
          <w:lang w:bidi="he-IL"/>
        </w:rPr>
        <w:t xml:space="preserve"> plus subjective</w:t>
      </w:r>
      <w:r>
        <w:rPr>
          <w:lang w:bidi="he-IL"/>
        </w:rPr>
        <w:t xml:space="preserve">, </w:t>
      </w:r>
      <w:r w:rsidRPr="000B0C52">
        <w:rPr>
          <w:lang w:bidi="he-IL"/>
        </w:rPr>
        <w:t>et s’occupe surtout des impressions produites sur Israël et sur les païens par cette intervention. Les strophes</w:t>
      </w:r>
      <w:r>
        <w:rPr>
          <w:lang w:bidi="he-IL"/>
        </w:rPr>
        <w:t xml:space="preserve">, </w:t>
      </w:r>
      <w:r w:rsidRPr="000B0C52">
        <w:rPr>
          <w:lang w:bidi="he-IL"/>
        </w:rPr>
        <w:t>au nombre de neuf</w:t>
      </w:r>
      <w:r>
        <w:rPr>
          <w:lang w:bidi="he-IL"/>
        </w:rPr>
        <w:t xml:space="preserve">, </w:t>
      </w:r>
      <w:r w:rsidRPr="000B0C52">
        <w:rPr>
          <w:lang w:bidi="he-IL"/>
        </w:rPr>
        <w:t>sont très clairement accusées.</w:t>
      </w:r>
      <w:r w:rsidRPr="00A01812">
        <w:t xml:space="preserve"> — </w:t>
      </w:r>
      <w:r w:rsidRPr="000B0C52">
        <w:rPr>
          <w:lang w:bidi="he-IL"/>
        </w:rPr>
        <w:t>Saint Paul</w:t>
      </w:r>
      <w:r>
        <w:rPr>
          <w:lang w:bidi="he-IL"/>
        </w:rPr>
        <w:t xml:space="preserve">, </w:t>
      </w:r>
      <w:r w:rsidRPr="000B0C52">
        <w:rPr>
          <w:lang w:bidi="he-IL"/>
        </w:rPr>
        <w:t>Eph</w:t>
      </w:r>
      <w:r>
        <w:rPr>
          <w:lang w:bidi="he-IL"/>
        </w:rPr>
        <w:t xml:space="preserve">. IV, </w:t>
      </w:r>
      <w:r w:rsidRPr="000B0C52">
        <w:rPr>
          <w:lang w:bidi="he-IL"/>
        </w:rPr>
        <w:t>8</w:t>
      </w:r>
      <w:r>
        <w:rPr>
          <w:lang w:bidi="he-IL"/>
        </w:rPr>
        <w:t xml:space="preserve">, </w:t>
      </w:r>
      <w:r w:rsidRPr="000B0C52">
        <w:rPr>
          <w:lang w:bidi="he-IL"/>
        </w:rPr>
        <w:t xml:space="preserve">applique directement le vers. 18 à l’ascension de </w:t>
      </w:r>
      <w:r>
        <w:rPr>
          <w:lang w:bidi="he-IL"/>
        </w:rPr>
        <w:t>Jésus</w:t>
      </w:r>
      <w:r w:rsidRPr="000B0C52">
        <w:rPr>
          <w:lang w:bidi="he-IL"/>
        </w:rPr>
        <w:t>-</w:t>
      </w:r>
      <w:r>
        <w:rPr>
          <w:lang w:bidi="he-IL"/>
        </w:rPr>
        <w:t>Christ</w:t>
      </w:r>
      <w:r w:rsidRPr="000B0C52">
        <w:rPr>
          <w:lang w:bidi="he-IL"/>
        </w:rPr>
        <w:t>. La fin du psaume prédit avec une grande clarté la conversion des</w:t>
      </w:r>
      <w:r>
        <w:rPr>
          <w:lang w:bidi="he-IL"/>
        </w:rPr>
        <w:t xml:space="preserve"> Gentils</w:t>
      </w:r>
      <w:r w:rsidRPr="000B0C52">
        <w:rPr>
          <w:lang w:bidi="he-IL"/>
        </w:rPr>
        <w:t xml:space="preserve"> au vrai Dieu</w:t>
      </w:r>
      <w:r>
        <w:rPr>
          <w:lang w:bidi="he-IL"/>
        </w:rPr>
        <w:t xml:space="preserve">, </w:t>
      </w:r>
      <w:r w:rsidRPr="000B0C52">
        <w:rPr>
          <w:lang w:bidi="he-IL"/>
        </w:rPr>
        <w:t>par conséquent la catholicité de l’Église. Cette ode aux grandes allures</w:t>
      </w:r>
      <w:r>
        <w:rPr>
          <w:lang w:bidi="he-IL"/>
        </w:rPr>
        <w:t xml:space="preserve">, </w:t>
      </w:r>
      <w:r w:rsidRPr="000B0C52">
        <w:rPr>
          <w:lang w:bidi="he-IL"/>
        </w:rPr>
        <w:t>que l’on regarde comme l’un des plus beaux poèmes du psautier</w:t>
      </w:r>
      <w:r>
        <w:rPr>
          <w:lang w:bidi="he-IL"/>
        </w:rPr>
        <w:t xml:space="preserve">, </w:t>
      </w:r>
      <w:r w:rsidRPr="000B0C52">
        <w:rPr>
          <w:lang w:bidi="he-IL"/>
        </w:rPr>
        <w:t>a donc aussi la gloire d’être messianique.</w:t>
      </w:r>
      <w:r w:rsidRPr="00A01812">
        <w:t xml:space="preserve"> — </w:t>
      </w:r>
      <w:r>
        <w:rPr>
          <w:lang w:bidi="he-IL"/>
        </w:rPr>
        <w:t>Le style est « </w:t>
      </w:r>
      <w:r w:rsidRPr="000B0C52">
        <w:rPr>
          <w:lang w:bidi="he-IL"/>
        </w:rPr>
        <w:t>abrupt</w:t>
      </w:r>
      <w:r>
        <w:rPr>
          <w:lang w:bidi="he-IL"/>
        </w:rPr>
        <w:t>, fragmentai</w:t>
      </w:r>
      <w:r w:rsidRPr="000B0C52">
        <w:rPr>
          <w:lang w:bidi="he-IL"/>
        </w:rPr>
        <w:t>re</w:t>
      </w:r>
      <w:r>
        <w:rPr>
          <w:lang w:bidi="he-IL"/>
        </w:rPr>
        <w:t xml:space="preserve">, </w:t>
      </w:r>
      <w:r w:rsidRPr="000B0C52">
        <w:rPr>
          <w:lang w:bidi="he-IL"/>
        </w:rPr>
        <w:t>rude (parfois)</w:t>
      </w:r>
      <w:r>
        <w:rPr>
          <w:lang w:bidi="he-IL"/>
        </w:rPr>
        <w:t>, extraordinai</w:t>
      </w:r>
      <w:r w:rsidRPr="000B0C52">
        <w:rPr>
          <w:lang w:bidi="he-IL"/>
        </w:rPr>
        <w:t>rement dramati</w:t>
      </w:r>
      <w:r>
        <w:rPr>
          <w:lang w:bidi="he-IL"/>
        </w:rPr>
        <w:t>qu</w:t>
      </w:r>
      <w:r w:rsidRPr="000B0C52">
        <w:rPr>
          <w:lang w:bidi="he-IL"/>
        </w:rPr>
        <w:t>e et énergique</w:t>
      </w:r>
      <w:r>
        <w:rPr>
          <w:lang w:bidi="he-IL"/>
        </w:rPr>
        <w:t xml:space="preserve"> », </w:t>
      </w:r>
      <w:r w:rsidRPr="000B0C52">
        <w:rPr>
          <w:lang w:bidi="he-IL"/>
        </w:rPr>
        <w:t xml:space="preserve">et </w:t>
      </w:r>
      <w:r>
        <w:rPr>
          <w:lang w:bidi="he-IL"/>
        </w:rPr>
        <w:t>« </w:t>
      </w:r>
      <w:r w:rsidRPr="000B0C52">
        <w:rPr>
          <w:lang w:bidi="he-IL"/>
        </w:rPr>
        <w:t>tellement spécial</w:t>
      </w:r>
      <w:r>
        <w:rPr>
          <w:lang w:bidi="he-IL"/>
        </w:rPr>
        <w:t xml:space="preserve">, </w:t>
      </w:r>
      <w:r w:rsidRPr="000B0C52">
        <w:rPr>
          <w:lang w:bidi="he-IL"/>
        </w:rPr>
        <w:t>que nous ne trou</w:t>
      </w:r>
      <w:r>
        <w:rPr>
          <w:lang w:bidi="he-IL"/>
        </w:rPr>
        <w:t>vons pas moins de treize express</w:t>
      </w:r>
      <w:r w:rsidRPr="000B0C52">
        <w:rPr>
          <w:lang w:bidi="he-IL"/>
        </w:rPr>
        <w:t xml:space="preserve">ions qui n’apparaissent nulle part </w:t>
      </w:r>
      <w:r w:rsidRPr="00D74564">
        <w:t xml:space="preserve">ailleurs ». De là, et aussi à cause de l’élévation des </w:t>
      </w:r>
      <w:r w:rsidRPr="000B0C52">
        <w:rPr>
          <w:lang w:bidi="he-IL"/>
        </w:rPr>
        <w:t>sentiments</w:t>
      </w:r>
      <w:r>
        <w:rPr>
          <w:lang w:bidi="he-IL"/>
        </w:rPr>
        <w:t xml:space="preserve">, </w:t>
      </w:r>
      <w:r w:rsidRPr="000B0C52">
        <w:rPr>
          <w:lang w:bidi="he-IL"/>
        </w:rPr>
        <w:t>de la rapidité de l’essor lyrique</w:t>
      </w:r>
      <w:r>
        <w:rPr>
          <w:lang w:bidi="he-IL"/>
        </w:rPr>
        <w:t xml:space="preserve">, </w:t>
      </w:r>
      <w:r w:rsidRPr="000B0C52">
        <w:rPr>
          <w:lang w:bidi="he-IL"/>
        </w:rPr>
        <w:t>de l’obscurité de quelques allusions historiques</w:t>
      </w:r>
      <w:r>
        <w:rPr>
          <w:lang w:bidi="he-IL"/>
        </w:rPr>
        <w:t xml:space="preserve">, </w:t>
      </w:r>
      <w:r w:rsidRPr="000B0C52">
        <w:rPr>
          <w:lang w:bidi="he-IL"/>
        </w:rPr>
        <w:t>de la hardiesse de certaines métaphores</w:t>
      </w:r>
      <w:r>
        <w:rPr>
          <w:lang w:bidi="he-IL"/>
        </w:rPr>
        <w:t xml:space="preserve">, </w:t>
      </w:r>
      <w:r w:rsidRPr="000B0C52">
        <w:rPr>
          <w:lang w:bidi="he-IL"/>
        </w:rPr>
        <w:t xml:space="preserve">une difficulté extraordinaire d’interprétation qui n’a pas peu contribué à ajouter à la célébrité du Ps. </w:t>
      </w:r>
      <w:r>
        <w:rPr>
          <w:lang w:bidi="he-IL"/>
        </w:rPr>
        <w:t>LXVII.</w:t>
      </w:r>
      <w:r w:rsidRPr="000B0C52">
        <w:rPr>
          <w:lang w:bidi="he-IL"/>
        </w:rPr>
        <w:t xml:space="preserve"> Toutefois</w:t>
      </w:r>
      <w:r>
        <w:rPr>
          <w:lang w:bidi="he-IL"/>
        </w:rPr>
        <w:t xml:space="preserve">, </w:t>
      </w:r>
      <w:r w:rsidRPr="000B0C52">
        <w:rPr>
          <w:lang w:bidi="he-IL"/>
        </w:rPr>
        <w:t xml:space="preserve">quoique plusieurs passages soient </w:t>
      </w:r>
      <w:r>
        <w:rPr>
          <w:lang w:bidi="he-IL"/>
        </w:rPr>
        <w:t>« </w:t>
      </w:r>
      <w:r w:rsidRPr="000B0C52">
        <w:rPr>
          <w:lang w:bidi="he-IL"/>
        </w:rPr>
        <w:t>d’une obscurité exceptionnelle</w:t>
      </w:r>
      <w:r>
        <w:rPr>
          <w:lang w:bidi="he-IL"/>
        </w:rPr>
        <w:t> », l’i</w:t>
      </w:r>
      <w:r w:rsidRPr="000B0C52">
        <w:rPr>
          <w:lang w:bidi="he-IL"/>
        </w:rPr>
        <w:t>ntelligence de l’ensemble n’a rien de bien malaisé</w:t>
      </w:r>
      <w:r>
        <w:rPr>
          <w:lang w:bidi="he-IL"/>
        </w:rPr>
        <w:t xml:space="preserve">, </w:t>
      </w:r>
      <w:r w:rsidRPr="000B0C52">
        <w:rPr>
          <w:lang w:bidi="he-IL"/>
        </w:rPr>
        <w:t>et</w:t>
      </w:r>
      <w:r>
        <w:rPr>
          <w:lang w:bidi="he-IL"/>
        </w:rPr>
        <w:t xml:space="preserve">, </w:t>
      </w:r>
      <w:r w:rsidRPr="000B0C52">
        <w:rPr>
          <w:lang w:bidi="he-IL"/>
        </w:rPr>
        <w:t>même pour la plupart des détails</w:t>
      </w:r>
      <w:r>
        <w:rPr>
          <w:lang w:bidi="he-IL"/>
        </w:rPr>
        <w:t xml:space="preserve">, </w:t>
      </w:r>
      <w:r w:rsidRPr="000B0C52">
        <w:rPr>
          <w:lang w:bidi="he-IL"/>
        </w:rPr>
        <w:t xml:space="preserve">on </w:t>
      </w:r>
      <w:r>
        <w:rPr>
          <w:lang w:bidi="he-IL"/>
        </w:rPr>
        <w:t>est</w:t>
      </w:r>
      <w:r w:rsidRPr="000B0C52">
        <w:rPr>
          <w:lang w:bidi="he-IL"/>
        </w:rPr>
        <w:t xml:space="preserve"> venu à peu près entièrement à bout de </w:t>
      </w:r>
      <w:r>
        <w:rPr>
          <w:lang w:bidi="he-IL"/>
        </w:rPr>
        <w:t>« </w:t>
      </w:r>
      <w:r w:rsidRPr="000B0C52">
        <w:rPr>
          <w:lang w:bidi="he-IL"/>
        </w:rPr>
        <w:t>se rendre maître de ce Titan</w:t>
      </w:r>
      <w:r>
        <w:rPr>
          <w:lang w:bidi="he-IL"/>
        </w:rPr>
        <w:t> »</w:t>
      </w:r>
      <w:r w:rsidRPr="000B0C52">
        <w:rPr>
          <w:lang w:bidi="he-IL"/>
        </w:rPr>
        <w:t>.</w:t>
      </w:r>
      <w:r w:rsidRPr="00A01812">
        <w:t xml:space="preserve"> — </w:t>
      </w:r>
      <w:r>
        <w:rPr>
          <w:lang w:bidi="he-IL"/>
        </w:rPr>
        <w:t>Da</w:t>
      </w:r>
      <w:r w:rsidRPr="000B0C52">
        <w:rPr>
          <w:lang w:bidi="he-IL"/>
        </w:rPr>
        <w:t>ns la liturgie de la synagogue</w:t>
      </w:r>
      <w:r>
        <w:rPr>
          <w:lang w:bidi="he-IL"/>
        </w:rPr>
        <w:t xml:space="preserve">, </w:t>
      </w:r>
      <w:r w:rsidRPr="000B0C52">
        <w:rPr>
          <w:lang w:bidi="he-IL"/>
        </w:rPr>
        <w:t>comme dans celle de l’Église</w:t>
      </w:r>
      <w:r>
        <w:rPr>
          <w:lang w:bidi="he-IL"/>
        </w:rPr>
        <w:t xml:space="preserve">, </w:t>
      </w:r>
      <w:r w:rsidRPr="000B0C52">
        <w:rPr>
          <w:lang w:bidi="he-IL"/>
        </w:rPr>
        <w:t xml:space="preserve">le psaume </w:t>
      </w:r>
      <w:r>
        <w:rPr>
          <w:lang w:bidi="he-IL"/>
        </w:rPr>
        <w:t>LXVII</w:t>
      </w:r>
      <w:r w:rsidRPr="000B0C52">
        <w:rPr>
          <w:lang w:bidi="he-IL"/>
        </w:rPr>
        <w:t xml:space="preserve"> fait partie des prières de la Pentecôte.</w:t>
      </w:r>
      <w:r>
        <w:rPr>
          <w:lang w:bidi="he-IL"/>
        </w:rPr>
        <w:t xml:space="preserve"> </w:t>
      </w:r>
    </w:p>
    <w:p w:rsidR="0073183F" w:rsidRDefault="0073183F" w:rsidP="0073183F">
      <w:pPr>
        <w:pStyle w:val="u4"/>
        <w:rPr>
          <w:lang w:bidi="he-IL"/>
        </w:rPr>
      </w:pPr>
      <w:r w:rsidRPr="000B0C52">
        <w:rPr>
          <w:lang w:bidi="he-IL"/>
        </w:rPr>
        <w:t>2° Première partie </w:t>
      </w:r>
      <w:r>
        <w:rPr>
          <w:lang w:bidi="he-IL"/>
        </w:rPr>
        <w:t xml:space="preserve">: </w:t>
      </w:r>
      <w:r w:rsidRPr="000B0C52">
        <w:rPr>
          <w:lang w:bidi="he-IL"/>
        </w:rPr>
        <w:t>glorieuse description des conquêtes du Dieu d’Israël dans le passé. Vers. 2-19.</w:t>
      </w:r>
      <w:r>
        <w:rPr>
          <w:lang w:bidi="he-IL"/>
        </w:rPr>
        <w:t xml:space="preserve"> </w:t>
      </w:r>
    </w:p>
    <w:p w:rsidR="0073183F" w:rsidRDefault="0073183F" w:rsidP="0073183F">
      <w:pPr>
        <w:rPr>
          <w:lang w:bidi="he-IL"/>
        </w:rPr>
      </w:pPr>
      <w:r w:rsidRPr="000B0C52">
        <w:rPr>
          <w:lang w:bidi="he-IL"/>
        </w:rPr>
        <w:t>2-4.</w:t>
      </w:r>
      <w:r w:rsidRPr="00A01812">
        <w:t xml:space="preserve"> — </w:t>
      </w:r>
      <w:r w:rsidRPr="000B0C52">
        <w:rPr>
          <w:lang w:bidi="he-IL"/>
        </w:rPr>
        <w:t>Première strophe </w:t>
      </w:r>
      <w:r>
        <w:rPr>
          <w:lang w:bidi="he-IL"/>
        </w:rPr>
        <w:t>: magnifique ouve</w:t>
      </w:r>
      <w:r w:rsidRPr="000B0C52">
        <w:rPr>
          <w:lang w:bidi="he-IL"/>
        </w:rPr>
        <w:t>rture de cette ode triomphale.</w:t>
      </w:r>
      <w:r w:rsidRPr="00A01812">
        <w:t xml:space="preserve"> — </w:t>
      </w:r>
      <w:r>
        <w:rPr>
          <w:rStyle w:val="italicus"/>
        </w:rPr>
        <w:t>Exsúrgat De</w:t>
      </w:r>
      <w:r w:rsidRPr="00290B1E">
        <w:rPr>
          <w:rStyle w:val="italicus"/>
        </w:rPr>
        <w:t xml:space="preserve">us. </w:t>
      </w:r>
      <w:r w:rsidRPr="000B0C52">
        <w:rPr>
          <w:lang w:bidi="he-IL"/>
        </w:rPr>
        <w:t>Le psaume commence ex abrupto par un souhait ardent en faveur du triomphe complet de Dieu sur ses ennemis</w:t>
      </w:r>
      <w:r>
        <w:rPr>
          <w:lang w:bidi="he-IL"/>
        </w:rPr>
        <w:t>. Le premier verset a été em</w:t>
      </w:r>
      <w:r w:rsidRPr="000B0C52">
        <w:rPr>
          <w:lang w:bidi="he-IL"/>
        </w:rPr>
        <w:t>prunté au livre des Nombres</w:t>
      </w:r>
      <w:r>
        <w:rPr>
          <w:lang w:bidi="he-IL"/>
        </w:rPr>
        <w:t xml:space="preserve">, X, </w:t>
      </w:r>
      <w:r w:rsidRPr="000B0C52">
        <w:rPr>
          <w:lang w:bidi="he-IL"/>
        </w:rPr>
        <w:t xml:space="preserve">35. Moïse prononçait ces paroles chaque </w:t>
      </w:r>
      <w:r>
        <w:rPr>
          <w:lang w:bidi="he-IL"/>
        </w:rPr>
        <w:t>fois</w:t>
      </w:r>
      <w:r w:rsidRPr="000B0C52">
        <w:rPr>
          <w:lang w:bidi="he-IL"/>
        </w:rPr>
        <w:t xml:space="preserve"> que l’arche</w:t>
      </w:r>
      <w:r>
        <w:rPr>
          <w:lang w:bidi="he-IL"/>
        </w:rPr>
        <w:t xml:space="preserve">, </w:t>
      </w:r>
      <w:r w:rsidRPr="000B0C52">
        <w:rPr>
          <w:lang w:bidi="he-IL"/>
        </w:rPr>
        <w:t>après une halte notable</w:t>
      </w:r>
      <w:r>
        <w:rPr>
          <w:lang w:bidi="he-IL"/>
        </w:rPr>
        <w:t xml:space="preserve">, </w:t>
      </w:r>
      <w:r w:rsidRPr="000B0C52">
        <w:rPr>
          <w:lang w:bidi="he-IL"/>
        </w:rPr>
        <w:t>se mettait en mouvement pour conduire les Hébreux à la conquête de la Terre promise </w:t>
      </w:r>
      <w:r>
        <w:rPr>
          <w:lang w:bidi="he-IL"/>
        </w:rPr>
        <w:t xml:space="preserve">: </w:t>
      </w:r>
      <w:r w:rsidRPr="000B0C52">
        <w:rPr>
          <w:lang w:bidi="he-IL"/>
        </w:rPr>
        <w:t xml:space="preserve">elles </w:t>
      </w:r>
      <w:r>
        <w:rPr>
          <w:lang w:bidi="he-IL"/>
        </w:rPr>
        <w:t>étaient</w:t>
      </w:r>
      <w:r w:rsidRPr="000B0C52">
        <w:rPr>
          <w:lang w:bidi="he-IL"/>
        </w:rPr>
        <w:t xml:space="preserve"> donc parfaitement appropriées à la circonstance pour laquelle fut composé ce cantique. Les verbes</w:t>
      </w:r>
      <w:r w:rsidRPr="00290B1E">
        <w:rPr>
          <w:rStyle w:val="italicus"/>
        </w:rPr>
        <w:t xml:space="preserve"> exsúrgat</w:t>
      </w:r>
      <w:r>
        <w:rPr>
          <w:rStyle w:val="italicus"/>
        </w:rPr>
        <w:t>, dissipé</w:t>
      </w:r>
      <w:r w:rsidRPr="00290B1E">
        <w:rPr>
          <w:rStyle w:val="italicus"/>
        </w:rPr>
        <w:t>ntur</w:t>
      </w:r>
      <w:r>
        <w:rPr>
          <w:rStyle w:val="italicus"/>
        </w:rPr>
        <w:t xml:space="preserve">, </w:t>
      </w:r>
      <w:r w:rsidRPr="00290B1E">
        <w:rPr>
          <w:rStyle w:val="italicus"/>
        </w:rPr>
        <w:t>fúgiant</w:t>
      </w:r>
      <w:r>
        <w:rPr>
          <w:rStyle w:val="italicus"/>
        </w:rPr>
        <w:t xml:space="preserve">, </w:t>
      </w:r>
      <w:r>
        <w:rPr>
          <w:lang w:bidi="he-IL"/>
        </w:rPr>
        <w:t>etc</w:t>
      </w:r>
      <w:r w:rsidRPr="000B0C52">
        <w:rPr>
          <w:lang w:bidi="he-IL"/>
        </w:rPr>
        <w:t>.</w:t>
      </w:r>
      <w:r>
        <w:rPr>
          <w:lang w:bidi="he-IL"/>
        </w:rPr>
        <w:t xml:space="preserve">, </w:t>
      </w:r>
      <w:r w:rsidRPr="000B0C52">
        <w:rPr>
          <w:lang w:bidi="he-IL"/>
        </w:rPr>
        <w:t>sont au futur dans l’hébreu</w:t>
      </w:r>
      <w:r>
        <w:rPr>
          <w:lang w:bidi="he-IL"/>
        </w:rPr>
        <w:t xml:space="preserve">, </w:t>
      </w:r>
      <w:r w:rsidRPr="000B0C52">
        <w:rPr>
          <w:lang w:bidi="he-IL"/>
        </w:rPr>
        <w:t xml:space="preserve">et peuvent se traduire par le présent ; mais l’optatif des </w:t>
      </w:r>
      <w:r>
        <w:rPr>
          <w:lang w:bidi="he-IL"/>
        </w:rPr>
        <w:t>LXX</w:t>
      </w:r>
      <w:r w:rsidRPr="000B0C52">
        <w:rPr>
          <w:lang w:bidi="he-IL"/>
        </w:rPr>
        <w:t xml:space="preserve"> et </w:t>
      </w:r>
      <w:r>
        <w:rPr>
          <w:lang w:bidi="he-IL"/>
        </w:rPr>
        <w:t>de</w:t>
      </w:r>
      <w:r w:rsidRPr="000B0C52">
        <w:rPr>
          <w:lang w:bidi="he-IL"/>
        </w:rPr>
        <w:t xml:space="preserve"> la Vulgate semblent donner le meilleur sens.</w:t>
      </w:r>
      <w:r w:rsidRPr="00A01812">
        <w:t xml:space="preserve"> — </w:t>
      </w:r>
      <w:r w:rsidRPr="00290B1E">
        <w:rPr>
          <w:rStyle w:val="italicus"/>
        </w:rPr>
        <w:t>Sicut</w:t>
      </w:r>
      <w:r>
        <w:rPr>
          <w:rStyle w:val="italicus"/>
        </w:rPr>
        <w:t>…</w:t>
      </w:r>
      <w:r w:rsidRPr="00290B1E">
        <w:rPr>
          <w:rStyle w:val="italicus"/>
        </w:rPr>
        <w:t xml:space="preserve"> fumus</w:t>
      </w:r>
      <w:r>
        <w:rPr>
          <w:rStyle w:val="italicus"/>
        </w:rPr>
        <w:t>, …</w:t>
      </w:r>
      <w:r w:rsidRPr="00290B1E">
        <w:rPr>
          <w:rStyle w:val="italicus"/>
        </w:rPr>
        <w:t xml:space="preserve"> cera</w:t>
      </w:r>
      <w:r>
        <w:rPr>
          <w:rStyle w:val="italicus"/>
        </w:rPr>
        <w:t>…</w:t>
      </w:r>
      <w:r w:rsidRPr="00290B1E">
        <w:rPr>
          <w:rStyle w:val="italicus"/>
        </w:rPr>
        <w:t> </w:t>
      </w:r>
      <w:r>
        <w:rPr>
          <w:rStyle w:val="italicus"/>
        </w:rPr>
        <w:t xml:space="preserve">: </w:t>
      </w:r>
      <w:r w:rsidRPr="000B0C52">
        <w:rPr>
          <w:lang w:bidi="he-IL"/>
        </w:rPr>
        <w:t>deux images qui expriment avec beaucoup de force l’anéantissement des impies</w:t>
      </w:r>
      <w:r>
        <w:rPr>
          <w:lang w:bidi="he-IL"/>
        </w:rPr>
        <w:t xml:space="preserve">, </w:t>
      </w:r>
      <w:r w:rsidRPr="000B0C52">
        <w:rPr>
          <w:lang w:bidi="he-IL"/>
        </w:rPr>
        <w:t>dès que se montre C</w:t>
      </w:r>
      <w:r>
        <w:rPr>
          <w:lang w:bidi="he-IL"/>
        </w:rPr>
        <w:t>e</w:t>
      </w:r>
      <w:r w:rsidRPr="000B0C52">
        <w:rPr>
          <w:lang w:bidi="he-IL"/>
        </w:rPr>
        <w:t>lui qu’ils attaquaient avec une audace sacrilège.</w:t>
      </w:r>
      <w:r w:rsidRPr="00A01812">
        <w:t xml:space="preserve"> — </w:t>
      </w:r>
      <w:r w:rsidRPr="00290B1E">
        <w:rPr>
          <w:rStyle w:val="italicus"/>
        </w:rPr>
        <w:t>Defíciant.</w:t>
      </w:r>
      <w:r w:rsidRPr="000B0C52">
        <w:rPr>
          <w:lang w:bidi="he-IL"/>
        </w:rPr>
        <w:t xml:space="preserve"> Dans l’hébreu</w:t>
      </w:r>
      <w:r>
        <w:rPr>
          <w:lang w:bidi="he-IL"/>
        </w:rPr>
        <w:t xml:space="preserve">, </w:t>
      </w:r>
      <w:r w:rsidRPr="000B0C52">
        <w:rPr>
          <w:lang w:bidi="he-IL"/>
        </w:rPr>
        <w:t>le poète s’adresse ici directement à Dieu</w:t>
      </w:r>
      <w:r>
        <w:rPr>
          <w:lang w:bidi="he-IL"/>
        </w:rPr>
        <w:t>, et le</w:t>
      </w:r>
      <w:r w:rsidRPr="000B0C52">
        <w:rPr>
          <w:lang w:bidi="he-IL"/>
        </w:rPr>
        <w:t xml:space="preserve"> souhait devient une prière </w:t>
      </w:r>
      <w:r>
        <w:rPr>
          <w:lang w:bidi="he-IL"/>
        </w:rPr>
        <w:t xml:space="preserve">: </w:t>
      </w:r>
      <w:r w:rsidRPr="000B0C52">
        <w:rPr>
          <w:lang w:bidi="he-IL"/>
        </w:rPr>
        <w:t>Dissipe-les.</w:t>
      </w:r>
      <w:r w:rsidRPr="00A01812">
        <w:t xml:space="preserve"> — </w:t>
      </w:r>
      <w:r w:rsidRPr="00290B1E">
        <w:rPr>
          <w:rStyle w:val="italicus"/>
        </w:rPr>
        <w:t>Et justi</w:t>
      </w:r>
      <w:r>
        <w:rPr>
          <w:rStyle w:val="italicus"/>
        </w:rPr>
        <w:t>…</w:t>
      </w:r>
      <w:r w:rsidRPr="000B0C52">
        <w:rPr>
          <w:lang w:bidi="he-IL"/>
        </w:rPr>
        <w:t xml:space="preserve"> D’après le contexte</w:t>
      </w:r>
      <w:r>
        <w:rPr>
          <w:lang w:bidi="he-IL"/>
        </w:rPr>
        <w:t xml:space="preserve">, </w:t>
      </w:r>
      <w:r w:rsidRPr="000B0C52">
        <w:rPr>
          <w:lang w:bidi="he-IL"/>
        </w:rPr>
        <w:t>le peuple de Dieu</w:t>
      </w:r>
      <w:r>
        <w:rPr>
          <w:lang w:bidi="he-IL"/>
        </w:rPr>
        <w:t xml:space="preserve">, </w:t>
      </w:r>
      <w:r w:rsidRPr="000B0C52">
        <w:rPr>
          <w:lang w:bidi="he-IL"/>
        </w:rPr>
        <w:t>les Israélites. Beau contraste avec les vers. 2-3 Le poète accumule les synonymes</w:t>
      </w:r>
      <w:r>
        <w:rPr>
          <w:lang w:bidi="he-IL"/>
        </w:rPr>
        <w:t xml:space="preserve">, </w:t>
      </w:r>
      <w:r w:rsidRPr="000B0C52">
        <w:rPr>
          <w:lang w:bidi="he-IL"/>
        </w:rPr>
        <w:t>pour mieux peindre le bonheur dont jouiront les justes lorsque les ennemis du Seigneur auront été renversés. Au lieu de</w:t>
      </w:r>
      <w:r w:rsidRPr="00290B1E">
        <w:rPr>
          <w:rStyle w:val="italicus"/>
        </w:rPr>
        <w:t xml:space="preserve"> epul</w:t>
      </w:r>
      <w:r>
        <w:rPr>
          <w:rStyle w:val="italicus"/>
        </w:rPr>
        <w:t xml:space="preserve">éntur, </w:t>
      </w:r>
      <w:r w:rsidRPr="000B0C52">
        <w:rPr>
          <w:lang w:bidi="he-IL"/>
        </w:rPr>
        <w:t>le texte dit simplement </w:t>
      </w:r>
      <w:r>
        <w:rPr>
          <w:lang w:bidi="he-IL"/>
        </w:rPr>
        <w:t xml:space="preserve">: </w:t>
      </w:r>
      <w:r w:rsidRPr="000B0C52">
        <w:rPr>
          <w:lang w:bidi="he-IL"/>
        </w:rPr>
        <w:t xml:space="preserve">qu’ils se réjouissent. Les </w:t>
      </w:r>
      <w:r>
        <w:rPr>
          <w:lang w:bidi="he-IL"/>
        </w:rPr>
        <w:t xml:space="preserve">LXX, </w:t>
      </w:r>
      <w:r w:rsidRPr="000B0C52">
        <w:rPr>
          <w:lang w:bidi="he-IL"/>
        </w:rPr>
        <w:t>que suit la Vulgate</w:t>
      </w:r>
      <w:r>
        <w:rPr>
          <w:lang w:bidi="he-IL"/>
        </w:rPr>
        <w:t xml:space="preserve">, </w:t>
      </w:r>
      <w:r w:rsidRPr="000B0C52">
        <w:rPr>
          <w:lang w:bidi="he-IL"/>
        </w:rPr>
        <w:t>ont corroboré l’idée au moyen d’une métaphore </w:t>
      </w:r>
      <w:r>
        <w:rPr>
          <w:lang w:bidi="he-IL"/>
        </w:rPr>
        <w:t xml:space="preserve">: </w:t>
      </w:r>
      <w:r w:rsidRPr="000B0C52">
        <w:rPr>
          <w:lang w:bidi="he-IL"/>
        </w:rPr>
        <w:t>la joie des festins</w:t>
      </w:r>
      <w:r>
        <w:rPr>
          <w:lang w:bidi="he-IL"/>
        </w:rPr>
        <w:t xml:space="preserve">, </w:t>
      </w:r>
      <w:r w:rsidRPr="000B0C52">
        <w:rPr>
          <w:lang w:bidi="he-IL"/>
        </w:rPr>
        <w:t>partout et de tout temps pr</w:t>
      </w:r>
      <w:r>
        <w:rPr>
          <w:lang w:bidi="he-IL"/>
        </w:rPr>
        <w:t>o</w:t>
      </w:r>
      <w:r w:rsidRPr="000B0C52">
        <w:rPr>
          <w:lang w:bidi="he-IL"/>
        </w:rPr>
        <w:t xml:space="preserve">verbiale. </w:t>
      </w:r>
      <w:r>
        <w:rPr>
          <w:lang w:bidi="he-IL"/>
        </w:rPr>
        <w:t xml:space="preserve">{198} </w:t>
      </w:r>
      <w:r w:rsidRPr="000B0C52">
        <w:rPr>
          <w:lang w:bidi="he-IL"/>
        </w:rPr>
        <w:t xml:space="preserve">Voyez le Ps. </w:t>
      </w:r>
      <w:r>
        <w:rPr>
          <w:lang w:bidi="he-IL"/>
        </w:rPr>
        <w:t xml:space="preserve">XLI, </w:t>
      </w:r>
      <w:r w:rsidRPr="000B0C52">
        <w:rPr>
          <w:lang w:bidi="he-IL"/>
        </w:rPr>
        <w:t>5</w:t>
      </w:r>
      <w:r>
        <w:rPr>
          <w:lang w:bidi="he-IL"/>
        </w:rPr>
        <w:t xml:space="preserve">, </w:t>
      </w:r>
      <w:r w:rsidRPr="000B0C52">
        <w:rPr>
          <w:lang w:bidi="he-IL"/>
        </w:rPr>
        <w:t>et la note.</w:t>
      </w:r>
      <w:r w:rsidRPr="00A01812">
        <w:t xml:space="preserve"> — </w:t>
      </w:r>
      <w:r w:rsidRPr="00D74564">
        <w:rPr>
          <w:rStyle w:val="italicus"/>
        </w:rPr>
        <w:t>In conspéctu Dei.</w:t>
      </w:r>
      <w:r w:rsidRPr="000B0C52">
        <w:rPr>
          <w:lang w:bidi="he-IL"/>
        </w:rPr>
        <w:t xml:space="preserve"> Le visage de Dieu</w:t>
      </w:r>
      <w:r>
        <w:rPr>
          <w:lang w:bidi="he-IL"/>
        </w:rPr>
        <w:t xml:space="preserve">, </w:t>
      </w:r>
      <w:r w:rsidRPr="000B0C52">
        <w:rPr>
          <w:lang w:bidi="he-IL"/>
        </w:rPr>
        <w:t xml:space="preserve">dont le seul </w:t>
      </w:r>
      <w:r w:rsidRPr="000B0C52">
        <w:rPr>
          <w:lang w:bidi="he-IL"/>
        </w:rPr>
        <w:lastRenderedPageBreak/>
        <w:t xml:space="preserve">aspect suffit pour mettre </w:t>
      </w:r>
      <w:r>
        <w:rPr>
          <w:lang w:bidi="he-IL"/>
        </w:rPr>
        <w:t>les méchants en déroute (cf. vers</w:t>
      </w:r>
      <w:r w:rsidRPr="000B0C52">
        <w:rPr>
          <w:lang w:bidi="he-IL"/>
        </w:rPr>
        <w:t>. 2-3)</w:t>
      </w:r>
      <w:r>
        <w:rPr>
          <w:lang w:bidi="he-IL"/>
        </w:rPr>
        <w:t xml:space="preserve">, </w:t>
      </w:r>
      <w:r w:rsidRPr="000B0C52">
        <w:rPr>
          <w:lang w:bidi="he-IL"/>
        </w:rPr>
        <w:t>devient au contraire pour les bons un sujet de consolation. Antithèse d’une grande délicatesse.</w:t>
      </w:r>
      <w:r>
        <w:rPr>
          <w:lang w:bidi="he-IL"/>
        </w:rPr>
        <w:t xml:space="preserve"> </w:t>
      </w:r>
    </w:p>
    <w:p w:rsidR="0073183F" w:rsidRDefault="0073183F" w:rsidP="0073183F">
      <w:pPr>
        <w:rPr>
          <w:lang w:bidi="he-IL"/>
        </w:rPr>
      </w:pPr>
      <w:r w:rsidRPr="000B0C52">
        <w:rPr>
          <w:lang w:bidi="he-IL"/>
        </w:rPr>
        <w:t>5-7. Seconde strophe </w:t>
      </w:r>
      <w:r>
        <w:rPr>
          <w:lang w:bidi="he-IL"/>
        </w:rPr>
        <w:t xml:space="preserve">: </w:t>
      </w:r>
      <w:r w:rsidRPr="000B0C52">
        <w:rPr>
          <w:lang w:bidi="he-IL"/>
        </w:rPr>
        <w:t>éloge de l’infinie bonté du Dieu triomphateur. C’est la continuation du prélude et des idées générales qu’il renferme</w:t>
      </w:r>
      <w:r>
        <w:rPr>
          <w:lang w:bidi="he-IL"/>
        </w:rPr>
        <w:t>.</w:t>
      </w:r>
      <w:r w:rsidRPr="00A01812">
        <w:t xml:space="preserve"> — </w:t>
      </w:r>
      <w:r>
        <w:rPr>
          <w:rStyle w:val="italicus"/>
        </w:rPr>
        <w:t>Cantáte</w:t>
      </w:r>
      <w:r w:rsidRPr="00290B1E">
        <w:rPr>
          <w:rStyle w:val="italicus"/>
        </w:rPr>
        <w:t xml:space="preserve"> Deo.</w:t>
      </w:r>
      <w:r w:rsidRPr="000B0C52">
        <w:rPr>
          <w:lang w:bidi="he-IL"/>
        </w:rPr>
        <w:t xml:space="preserve"> La procession guerrière s’ébranle et se met en marche </w:t>
      </w:r>
      <w:r>
        <w:rPr>
          <w:lang w:bidi="he-IL"/>
        </w:rPr>
        <w:t xml:space="preserve">: </w:t>
      </w:r>
      <w:r w:rsidRPr="000B0C52">
        <w:rPr>
          <w:lang w:bidi="he-IL"/>
        </w:rPr>
        <w:t>aussi le psalmiste invite</w:t>
      </w:r>
      <w:r>
        <w:rPr>
          <w:lang w:bidi="he-IL"/>
        </w:rPr>
        <w:t>-</w:t>
      </w:r>
      <w:r w:rsidRPr="000B0C52">
        <w:rPr>
          <w:lang w:bidi="he-IL"/>
        </w:rPr>
        <w:t>t-il Israël à louer par de pieux cantiques le grand Dieu qui s’avançait</w:t>
      </w:r>
      <w:r>
        <w:rPr>
          <w:lang w:bidi="he-IL"/>
        </w:rPr>
        <w:t xml:space="preserve">, </w:t>
      </w:r>
      <w:r w:rsidRPr="000B0C52">
        <w:rPr>
          <w:lang w:bidi="he-IL"/>
        </w:rPr>
        <w:t>représenté visiblement par l’arche.</w:t>
      </w:r>
      <w:r w:rsidRPr="00A01812">
        <w:t xml:space="preserve"> — </w:t>
      </w:r>
      <w:r w:rsidRPr="00290B1E">
        <w:rPr>
          <w:rStyle w:val="italicus"/>
        </w:rPr>
        <w:t>Iter fácite ei.</w:t>
      </w:r>
      <w:r w:rsidRPr="000B0C52">
        <w:rPr>
          <w:lang w:bidi="he-IL"/>
        </w:rPr>
        <w:t xml:space="preserve"> Ordre de préparer les voies sur son passage</w:t>
      </w:r>
      <w:r>
        <w:rPr>
          <w:lang w:bidi="he-IL"/>
        </w:rPr>
        <w:t xml:space="preserve">, </w:t>
      </w:r>
      <w:r w:rsidRPr="000B0C52">
        <w:rPr>
          <w:lang w:bidi="he-IL"/>
        </w:rPr>
        <w:t>ainsi qu’on faisait en Orient pour les rois</w:t>
      </w:r>
      <w:r>
        <w:rPr>
          <w:lang w:bidi="he-IL"/>
        </w:rPr>
        <w:t xml:space="preserve">, </w:t>
      </w:r>
      <w:r w:rsidRPr="000B0C52">
        <w:rPr>
          <w:lang w:bidi="he-IL"/>
        </w:rPr>
        <w:t xml:space="preserve">lorsqu’ils se déplaçaient. Cf. Is. </w:t>
      </w:r>
      <w:r>
        <w:rPr>
          <w:lang w:bidi="he-IL"/>
        </w:rPr>
        <w:t xml:space="preserve">XL, </w:t>
      </w:r>
      <w:r w:rsidRPr="000B0C52">
        <w:rPr>
          <w:lang w:bidi="he-IL"/>
        </w:rPr>
        <w:t xml:space="preserve">3-4 ; </w:t>
      </w:r>
      <w:r>
        <w:rPr>
          <w:lang w:bidi="he-IL"/>
        </w:rPr>
        <w:t xml:space="preserve">LVII, </w:t>
      </w:r>
      <w:r w:rsidRPr="000B0C52">
        <w:rPr>
          <w:lang w:bidi="he-IL"/>
        </w:rPr>
        <w:t>14 ; Mal</w:t>
      </w:r>
      <w:r>
        <w:rPr>
          <w:lang w:bidi="he-IL"/>
        </w:rPr>
        <w:t xml:space="preserve">. III, </w:t>
      </w:r>
      <w:r w:rsidRPr="000B0C52">
        <w:rPr>
          <w:lang w:bidi="he-IL"/>
        </w:rPr>
        <w:t>1</w:t>
      </w:r>
      <w:r>
        <w:rPr>
          <w:lang w:bidi="he-IL"/>
        </w:rPr>
        <w:t>, etc</w:t>
      </w:r>
      <w:r w:rsidRPr="000B0C52">
        <w:rPr>
          <w:lang w:bidi="he-IL"/>
        </w:rPr>
        <w:t>. Métaphore évidente.</w:t>
      </w:r>
      <w:r w:rsidRPr="00A01812">
        <w:t xml:space="preserve"> — </w:t>
      </w:r>
      <w:r w:rsidRPr="00290B1E">
        <w:rPr>
          <w:rStyle w:val="italicus"/>
        </w:rPr>
        <w:t>Qui ascéndit super occásum.</w:t>
      </w:r>
      <w:r w:rsidRPr="000B0C52">
        <w:rPr>
          <w:lang w:bidi="he-IL"/>
        </w:rPr>
        <w:t xml:space="preserve"> La </w:t>
      </w:r>
      <w:r>
        <w:rPr>
          <w:lang w:bidi="he-IL"/>
        </w:rPr>
        <w:t>Vulgate</w:t>
      </w:r>
      <w:r w:rsidRPr="000B0C52">
        <w:rPr>
          <w:lang w:bidi="he-IL"/>
        </w:rPr>
        <w:t xml:space="preserve"> </w:t>
      </w:r>
      <w:r>
        <w:rPr>
          <w:lang w:bidi="he-IL"/>
        </w:rPr>
        <w:t>est</w:t>
      </w:r>
      <w:r w:rsidRPr="000B0C52">
        <w:rPr>
          <w:lang w:bidi="he-IL"/>
        </w:rPr>
        <w:t xml:space="preserve"> obscure en cet endroit</w:t>
      </w:r>
      <w:r>
        <w:rPr>
          <w:lang w:bidi="he-IL"/>
        </w:rPr>
        <w:t xml:space="preserve">, </w:t>
      </w:r>
      <w:r w:rsidRPr="000B0C52">
        <w:rPr>
          <w:lang w:bidi="he-IL"/>
        </w:rPr>
        <w:t>à moins qu’on n’y voie une allusion à la direction que devaient prendre nécessairement les Israélites victorieux</w:t>
      </w:r>
      <w:r>
        <w:rPr>
          <w:lang w:bidi="he-IL"/>
        </w:rPr>
        <w:t xml:space="preserve">, </w:t>
      </w:r>
      <w:r w:rsidRPr="000B0C52">
        <w:rPr>
          <w:lang w:bidi="he-IL"/>
        </w:rPr>
        <w:t>pour revenir</w:t>
      </w:r>
      <w:r>
        <w:rPr>
          <w:lang w:bidi="he-IL"/>
        </w:rPr>
        <w:t xml:space="preserve">, </w:t>
      </w:r>
      <w:r w:rsidRPr="000B0C52">
        <w:rPr>
          <w:lang w:bidi="he-IL"/>
        </w:rPr>
        <w:t>précédés par l’arche</w:t>
      </w:r>
      <w:r>
        <w:rPr>
          <w:lang w:bidi="he-IL"/>
        </w:rPr>
        <w:t xml:space="preserve">, </w:t>
      </w:r>
      <w:r w:rsidRPr="000B0C52">
        <w:rPr>
          <w:lang w:bidi="he-IL"/>
        </w:rPr>
        <w:t>du territoire des Ammonites à Jérusalem</w:t>
      </w:r>
      <w:r w:rsidRPr="00290B1E">
        <w:rPr>
          <w:rStyle w:val="italicus"/>
        </w:rPr>
        <w:t xml:space="preserve"> </w:t>
      </w:r>
      <w:r w:rsidRPr="00510E1E">
        <w:t>(</w:t>
      </w:r>
      <w:r w:rsidRPr="00290B1E">
        <w:rPr>
          <w:rStyle w:val="italicus"/>
        </w:rPr>
        <w:t xml:space="preserve">Atl. </w:t>
      </w:r>
      <w:r>
        <w:rPr>
          <w:rStyle w:val="italicus"/>
        </w:rPr>
        <w:t xml:space="preserve">géogr., </w:t>
      </w:r>
      <w:r w:rsidRPr="000B0C52">
        <w:rPr>
          <w:lang w:bidi="he-IL"/>
        </w:rPr>
        <w:t xml:space="preserve">pl. </w:t>
      </w:r>
      <w:r>
        <w:rPr>
          <w:lang w:bidi="he-IL"/>
        </w:rPr>
        <w:t>VII</w:t>
      </w:r>
      <w:r w:rsidRPr="000B0C52">
        <w:rPr>
          <w:lang w:bidi="he-IL"/>
        </w:rPr>
        <w:t>). D’après l’hébreu </w:t>
      </w:r>
      <w:r>
        <w:rPr>
          <w:lang w:bidi="he-IL"/>
        </w:rPr>
        <w:t xml:space="preserve">: </w:t>
      </w:r>
      <w:r w:rsidRPr="000B0C52">
        <w:rPr>
          <w:lang w:bidi="he-IL"/>
        </w:rPr>
        <w:t>c</w:t>
      </w:r>
      <w:r>
        <w:rPr>
          <w:lang w:bidi="he-IL"/>
        </w:rPr>
        <w:t>e</w:t>
      </w:r>
      <w:r w:rsidRPr="000B0C52">
        <w:rPr>
          <w:lang w:bidi="he-IL"/>
        </w:rPr>
        <w:t>lui qui s’avance (littéralement </w:t>
      </w:r>
      <w:r>
        <w:rPr>
          <w:lang w:bidi="he-IL"/>
        </w:rPr>
        <w:t xml:space="preserve">: </w:t>
      </w:r>
      <w:r w:rsidRPr="000B0C52">
        <w:rPr>
          <w:lang w:bidi="he-IL"/>
        </w:rPr>
        <w:t>qui chevauche) à travers les steppes (</w:t>
      </w:r>
      <w:r>
        <w:rPr>
          <w:rStyle w:val="italicus"/>
        </w:rPr>
        <w:t>’arâbôṭ</w:t>
      </w:r>
      <w:r w:rsidRPr="00B134CC">
        <w:t>).</w:t>
      </w:r>
      <w:r w:rsidRPr="000B0C52">
        <w:rPr>
          <w:lang w:bidi="he-IL"/>
        </w:rPr>
        <w:t xml:space="preserve"> Peut-être les steppes de Moab</w:t>
      </w:r>
      <w:r>
        <w:rPr>
          <w:lang w:bidi="he-IL"/>
        </w:rPr>
        <w:t>, situés entre l</w:t>
      </w:r>
      <w:r w:rsidRPr="000B0C52">
        <w:rPr>
          <w:lang w:bidi="he-IL"/>
        </w:rPr>
        <w:t>es royaumes d’Israël et d’Ammon.</w:t>
      </w:r>
      <w:r w:rsidRPr="00A01812">
        <w:t xml:space="preserve"> — </w:t>
      </w:r>
      <w:r w:rsidRPr="000B0C52">
        <w:rPr>
          <w:lang w:bidi="he-IL"/>
        </w:rPr>
        <w:t>Quelques traits pour caractériser le Dieu conquérant. Son nom d’abord </w:t>
      </w:r>
      <w:r>
        <w:rPr>
          <w:lang w:bidi="he-IL"/>
        </w:rPr>
        <w:t xml:space="preserve">: </w:t>
      </w:r>
      <w:r>
        <w:rPr>
          <w:rStyle w:val="italicus"/>
        </w:rPr>
        <w:t>Dóminus</w:t>
      </w:r>
      <w:r w:rsidRPr="00290B1E">
        <w:rPr>
          <w:rStyle w:val="italicus"/>
        </w:rPr>
        <w:t> ;</w:t>
      </w:r>
      <w:r w:rsidRPr="000B0C52">
        <w:rPr>
          <w:lang w:bidi="he-IL"/>
        </w:rPr>
        <w:t xml:space="preserve"> en hébreu</w:t>
      </w:r>
      <w:r>
        <w:rPr>
          <w:lang w:bidi="he-IL"/>
        </w:rPr>
        <w:t xml:space="preserve">, </w:t>
      </w:r>
      <w:r w:rsidRPr="00290B1E">
        <w:rPr>
          <w:rStyle w:val="italicus"/>
        </w:rPr>
        <w:t>Yah</w:t>
      </w:r>
      <w:r>
        <w:rPr>
          <w:rStyle w:val="italicus"/>
        </w:rPr>
        <w:t xml:space="preserve">, </w:t>
      </w:r>
      <w:r w:rsidRPr="000B0C52">
        <w:rPr>
          <w:lang w:bidi="he-IL"/>
        </w:rPr>
        <w:t>contraction de</w:t>
      </w:r>
      <w:r>
        <w:rPr>
          <w:rStyle w:val="italicus"/>
        </w:rPr>
        <w:t xml:space="preserve"> Yᵉhô</w:t>
      </w:r>
      <w:r w:rsidRPr="00290B1E">
        <w:rPr>
          <w:rStyle w:val="italicus"/>
        </w:rPr>
        <w:t>vah</w:t>
      </w:r>
      <w:r>
        <w:rPr>
          <w:rStyle w:val="italicus"/>
        </w:rPr>
        <w:t xml:space="preserve">, </w:t>
      </w:r>
      <w:r w:rsidRPr="000B0C52">
        <w:rPr>
          <w:lang w:bidi="he-IL"/>
        </w:rPr>
        <w:t>l’appellation célèbre par laquelle Dieu s’était désigné lui-même à Moïse</w:t>
      </w:r>
      <w:r>
        <w:rPr>
          <w:lang w:bidi="he-IL"/>
        </w:rPr>
        <w:t xml:space="preserve">, </w:t>
      </w:r>
      <w:r w:rsidRPr="000B0C52">
        <w:rPr>
          <w:lang w:bidi="he-IL"/>
        </w:rPr>
        <w:t>et qui exprime si bien sa véritable essence. Cf. Ex</w:t>
      </w:r>
      <w:r>
        <w:rPr>
          <w:lang w:bidi="he-IL"/>
        </w:rPr>
        <w:t xml:space="preserve">. III, </w:t>
      </w:r>
      <w:r w:rsidRPr="000B0C52">
        <w:rPr>
          <w:lang w:bidi="he-IL"/>
        </w:rPr>
        <w:t>6</w:t>
      </w:r>
      <w:r>
        <w:rPr>
          <w:lang w:bidi="he-IL"/>
        </w:rPr>
        <w:t xml:space="preserve">, </w:t>
      </w:r>
      <w:r w:rsidRPr="000B0C52">
        <w:rPr>
          <w:lang w:bidi="he-IL"/>
        </w:rPr>
        <w:t>et la note.</w:t>
      </w:r>
      <w:r w:rsidRPr="00A01812">
        <w:t xml:space="preserve"> — </w:t>
      </w:r>
      <w:r w:rsidRPr="00290B1E">
        <w:rPr>
          <w:rStyle w:val="italicus"/>
        </w:rPr>
        <w:t>Exsultáte</w:t>
      </w:r>
      <w:r>
        <w:rPr>
          <w:rStyle w:val="italicus"/>
        </w:rPr>
        <w:t>…</w:t>
      </w:r>
      <w:r>
        <w:rPr>
          <w:lang w:bidi="he-IL"/>
        </w:rPr>
        <w:t xml:space="preserve"> Le Seigneur est</w:t>
      </w:r>
      <w:r w:rsidRPr="000B0C52">
        <w:rPr>
          <w:lang w:bidi="he-IL"/>
        </w:rPr>
        <w:t xml:space="preserve"> une source de joie très vive pour les Juifs</w:t>
      </w:r>
      <w:r>
        <w:rPr>
          <w:lang w:bidi="he-IL"/>
        </w:rPr>
        <w:t>, son</w:t>
      </w:r>
      <w:r w:rsidRPr="000B0C52">
        <w:rPr>
          <w:lang w:bidi="he-IL"/>
        </w:rPr>
        <w:t xml:space="preserve"> peuple de prédilection</w:t>
      </w:r>
      <w:r>
        <w:rPr>
          <w:lang w:bidi="he-IL"/>
        </w:rPr>
        <w:t xml:space="preserve">, </w:t>
      </w:r>
      <w:r w:rsidRPr="000B0C52">
        <w:rPr>
          <w:lang w:bidi="he-IL"/>
        </w:rPr>
        <w:t xml:space="preserve">à cause de son </w:t>
      </w:r>
      <w:r w:rsidRPr="00D74564">
        <w:t>infinie bonté, qui les sauve sans cesse.</w:t>
      </w:r>
      <w:r w:rsidRPr="00A01812">
        <w:t xml:space="preserve"> — </w:t>
      </w:r>
      <w:r w:rsidRPr="00D74564">
        <w:t xml:space="preserve">Les </w:t>
      </w:r>
      <w:r w:rsidRPr="000B0C52">
        <w:rPr>
          <w:lang w:bidi="he-IL"/>
        </w:rPr>
        <w:t>mots</w:t>
      </w:r>
      <w:r>
        <w:rPr>
          <w:rStyle w:val="italicus"/>
        </w:rPr>
        <w:t xml:space="preserve"> turba</w:t>
      </w:r>
      <w:r w:rsidRPr="00290B1E">
        <w:rPr>
          <w:rStyle w:val="italicus"/>
        </w:rPr>
        <w:t>búntur a fácie ejus</w:t>
      </w:r>
      <w:r w:rsidRPr="000B0C52">
        <w:rPr>
          <w:lang w:bidi="he-IL"/>
        </w:rPr>
        <w:t xml:space="preserve"> manquent dans l’hébreu et proviennent des </w:t>
      </w:r>
      <w:r>
        <w:rPr>
          <w:lang w:bidi="he-IL"/>
        </w:rPr>
        <w:t>LXX</w:t>
      </w:r>
      <w:r w:rsidRPr="000B0C52">
        <w:rPr>
          <w:lang w:bidi="he-IL"/>
        </w:rPr>
        <w:t> ; ils s’appliquent aux ennemis de Jéhovah</w:t>
      </w:r>
      <w:r>
        <w:rPr>
          <w:lang w:bidi="he-IL"/>
        </w:rPr>
        <w:t xml:space="preserve">, </w:t>
      </w:r>
      <w:r w:rsidRPr="000B0C52">
        <w:rPr>
          <w:lang w:bidi="he-IL"/>
        </w:rPr>
        <w:t>comme les vers. 2-3.</w:t>
      </w:r>
      <w:r w:rsidRPr="00A01812">
        <w:t xml:space="preserve"> — </w:t>
      </w:r>
      <w:r w:rsidRPr="000B0C52">
        <w:rPr>
          <w:lang w:bidi="he-IL"/>
        </w:rPr>
        <w:t>Quelques</w:t>
      </w:r>
      <w:r>
        <w:rPr>
          <w:lang w:bidi="he-IL"/>
        </w:rPr>
        <w:t>-</w:t>
      </w:r>
      <w:r w:rsidRPr="000B0C52">
        <w:rPr>
          <w:lang w:bidi="he-IL"/>
        </w:rPr>
        <w:t>unes des qualités du Dieu d’Israël</w:t>
      </w:r>
      <w:r>
        <w:rPr>
          <w:lang w:bidi="he-IL"/>
        </w:rPr>
        <w:t xml:space="preserve">, </w:t>
      </w:r>
      <w:r w:rsidRPr="000B0C52">
        <w:rPr>
          <w:lang w:bidi="he-IL"/>
        </w:rPr>
        <w:t>vers. 6-7.</w:t>
      </w:r>
      <w:r w:rsidRPr="00290B1E">
        <w:rPr>
          <w:rStyle w:val="italicus"/>
        </w:rPr>
        <w:t xml:space="preserve"> Patris orphanórum</w:t>
      </w:r>
      <w:r>
        <w:rPr>
          <w:rStyle w:val="italicus"/>
        </w:rPr>
        <w:t>,… viduár</w:t>
      </w:r>
      <w:r w:rsidRPr="00290B1E">
        <w:rPr>
          <w:rStyle w:val="italicus"/>
        </w:rPr>
        <w:t>um </w:t>
      </w:r>
      <w:r>
        <w:rPr>
          <w:rStyle w:val="italicus"/>
        </w:rPr>
        <w:t xml:space="preserve">: </w:t>
      </w:r>
      <w:r w:rsidRPr="000B0C52">
        <w:rPr>
          <w:lang w:bidi="he-IL"/>
        </w:rPr>
        <w:t>deux catégories d’êtres faibles et souvent opprimés</w:t>
      </w:r>
      <w:r>
        <w:rPr>
          <w:lang w:bidi="he-IL"/>
        </w:rPr>
        <w:t xml:space="preserve">, </w:t>
      </w:r>
      <w:r w:rsidRPr="000B0C52">
        <w:rPr>
          <w:lang w:bidi="he-IL"/>
        </w:rPr>
        <w:t>pour représenter tous les malheureux. Les titres</w:t>
      </w:r>
      <w:r>
        <w:rPr>
          <w:rStyle w:val="italicus"/>
        </w:rPr>
        <w:t xml:space="preserve"> </w:t>
      </w:r>
      <w:r w:rsidRPr="00290B1E">
        <w:rPr>
          <w:rStyle w:val="italicus"/>
        </w:rPr>
        <w:t>patris</w:t>
      </w:r>
      <w:r w:rsidRPr="000B0C52">
        <w:rPr>
          <w:lang w:bidi="he-IL"/>
        </w:rPr>
        <w:t xml:space="preserve"> et</w:t>
      </w:r>
      <w:r w:rsidRPr="00290B1E">
        <w:rPr>
          <w:rStyle w:val="italicus"/>
        </w:rPr>
        <w:t xml:space="preserve"> júdicis</w:t>
      </w:r>
      <w:r w:rsidRPr="000B0C52">
        <w:rPr>
          <w:lang w:bidi="he-IL"/>
        </w:rPr>
        <w:t xml:space="preserve"> ont été très délicatement choisis </w:t>
      </w:r>
      <w:r>
        <w:rPr>
          <w:lang w:bidi="he-IL"/>
        </w:rPr>
        <w:t xml:space="preserve">: </w:t>
      </w:r>
      <w:r w:rsidRPr="000B0C52">
        <w:rPr>
          <w:lang w:bidi="he-IL"/>
        </w:rPr>
        <w:t>l’orphelin a besoin de père ; la veuve</w:t>
      </w:r>
      <w:r>
        <w:rPr>
          <w:lang w:bidi="he-IL"/>
        </w:rPr>
        <w:t xml:space="preserve">, </w:t>
      </w:r>
      <w:r w:rsidRPr="000B0C52">
        <w:rPr>
          <w:lang w:bidi="he-IL"/>
        </w:rPr>
        <w:t>d’un juge qui défende ses</w:t>
      </w:r>
      <w:r>
        <w:rPr>
          <w:lang w:bidi="he-IL"/>
        </w:rPr>
        <w:t xml:space="preserve"> i</w:t>
      </w:r>
      <w:r w:rsidRPr="000B0C52">
        <w:rPr>
          <w:lang w:bidi="he-IL"/>
        </w:rPr>
        <w:t xml:space="preserve">ntérêts. Cf. Ex. </w:t>
      </w:r>
      <w:r>
        <w:rPr>
          <w:lang w:bidi="he-IL"/>
        </w:rPr>
        <w:t xml:space="preserve">XXII, </w:t>
      </w:r>
      <w:r w:rsidRPr="000B0C52">
        <w:rPr>
          <w:lang w:bidi="he-IL"/>
        </w:rPr>
        <w:t>22 ; Deut</w:t>
      </w:r>
      <w:r>
        <w:rPr>
          <w:lang w:bidi="he-IL"/>
        </w:rPr>
        <w:t xml:space="preserve">. X, </w:t>
      </w:r>
      <w:r w:rsidRPr="000B0C52">
        <w:rPr>
          <w:lang w:bidi="he-IL"/>
        </w:rPr>
        <w:t>17-18</w:t>
      </w:r>
      <w:r>
        <w:rPr>
          <w:lang w:bidi="he-IL"/>
        </w:rPr>
        <w:t>, etc</w:t>
      </w:r>
      <w:r w:rsidRPr="000B0C52">
        <w:rPr>
          <w:lang w:bidi="he-IL"/>
        </w:rPr>
        <w:t>. Admirabl</w:t>
      </w:r>
      <w:r>
        <w:rPr>
          <w:lang w:bidi="he-IL"/>
        </w:rPr>
        <w:t>es qualités dans un conquérant !</w:t>
      </w:r>
      <w:r w:rsidRPr="00A01812">
        <w:t xml:space="preserve"> — </w:t>
      </w:r>
      <w:r w:rsidRPr="00290B1E">
        <w:rPr>
          <w:rStyle w:val="italicus"/>
        </w:rPr>
        <w:t>In loco sancto </w:t>
      </w:r>
      <w:r>
        <w:rPr>
          <w:rStyle w:val="italicus"/>
        </w:rPr>
        <w:t xml:space="preserve">: </w:t>
      </w:r>
      <w:r w:rsidRPr="000B0C52">
        <w:rPr>
          <w:lang w:bidi="he-IL"/>
        </w:rPr>
        <w:t>sa demeure céleste</w:t>
      </w:r>
      <w:r>
        <w:rPr>
          <w:lang w:bidi="he-IL"/>
        </w:rPr>
        <w:t xml:space="preserve">, </w:t>
      </w:r>
      <w:r w:rsidRPr="000B0C52">
        <w:rPr>
          <w:lang w:bidi="he-IL"/>
        </w:rPr>
        <w:t>ou peut-être le sanctuaire ce Sion.</w:t>
      </w:r>
      <w:r w:rsidRPr="00A01812">
        <w:t xml:space="preserve"> — </w:t>
      </w:r>
      <w:r w:rsidRPr="00290B1E">
        <w:rPr>
          <w:rStyle w:val="italicus"/>
        </w:rPr>
        <w:t>Qui inhabitáre facit</w:t>
      </w:r>
      <w:r>
        <w:rPr>
          <w:rStyle w:val="italicus"/>
        </w:rPr>
        <w:t>…</w:t>
      </w:r>
      <w:r w:rsidRPr="000B0C52">
        <w:rPr>
          <w:lang w:bidi="he-IL"/>
        </w:rPr>
        <w:t xml:space="preserve"> Autre marque de la bonté de Jéhovah </w:t>
      </w:r>
      <w:r>
        <w:rPr>
          <w:lang w:bidi="he-IL"/>
        </w:rPr>
        <w:t xml:space="preserve">: </w:t>
      </w:r>
      <w:r w:rsidRPr="000B0C52">
        <w:rPr>
          <w:lang w:bidi="he-IL"/>
        </w:rPr>
        <w:t>il prend soin de grouper dans une même maison</w:t>
      </w:r>
      <w:r>
        <w:rPr>
          <w:lang w:bidi="he-IL"/>
        </w:rPr>
        <w:t xml:space="preserve">, </w:t>
      </w:r>
      <w:r w:rsidRPr="000B0C52">
        <w:rPr>
          <w:lang w:bidi="he-IL"/>
        </w:rPr>
        <w:t>de faire habiter en famille des hommes ayant même esprit et même cœur (</w:t>
      </w:r>
      <w:r w:rsidRPr="00290B1E">
        <w:rPr>
          <w:rStyle w:val="italicus"/>
        </w:rPr>
        <w:t>uníus moris</w:t>
      </w:r>
      <w:r w:rsidRPr="00B134CC">
        <w:t xml:space="preserve">) ; </w:t>
      </w:r>
      <w:r>
        <w:rPr>
          <w:lang w:bidi="he-IL"/>
        </w:rPr>
        <w:t>consolation i</w:t>
      </w:r>
      <w:r w:rsidRPr="000B0C52">
        <w:rPr>
          <w:lang w:bidi="he-IL"/>
        </w:rPr>
        <w:t>mmense pour eux tous. L’hébreu n’a pas tout à fait ce sens </w:t>
      </w:r>
      <w:r>
        <w:rPr>
          <w:lang w:bidi="he-IL"/>
        </w:rPr>
        <w:t xml:space="preserve">: </w:t>
      </w:r>
      <w:r w:rsidRPr="000B0C52">
        <w:rPr>
          <w:lang w:bidi="he-IL"/>
        </w:rPr>
        <w:t>Dieu fait habiter dans une maison ceu</w:t>
      </w:r>
      <w:r>
        <w:rPr>
          <w:lang w:bidi="he-IL"/>
        </w:rPr>
        <w:t>x qui étaient solitaires ; c.-à</w:t>
      </w:r>
      <w:r w:rsidRPr="000B0C52">
        <w:rPr>
          <w:lang w:bidi="he-IL"/>
        </w:rPr>
        <w:t>-d. qu’il leur donne un foyer.</w:t>
      </w:r>
      <w:r w:rsidRPr="00A01812">
        <w:t xml:space="preserve"> — </w:t>
      </w:r>
      <w:r w:rsidRPr="000B0C52">
        <w:rPr>
          <w:lang w:bidi="he-IL"/>
        </w:rPr>
        <w:t>Encore une autre preuve de bienveillance </w:t>
      </w:r>
      <w:r>
        <w:rPr>
          <w:lang w:bidi="he-IL"/>
        </w:rPr>
        <w:t xml:space="preserve">: </w:t>
      </w:r>
      <w:r>
        <w:rPr>
          <w:rStyle w:val="italicus"/>
        </w:rPr>
        <w:t>edúci</w:t>
      </w:r>
      <w:r w:rsidRPr="00290B1E">
        <w:rPr>
          <w:rStyle w:val="italicus"/>
        </w:rPr>
        <w:t>t vinctos</w:t>
      </w:r>
      <w:r>
        <w:rPr>
          <w:rStyle w:val="italicus"/>
        </w:rPr>
        <w:t>…</w:t>
      </w:r>
      <w:r w:rsidRPr="00290B1E">
        <w:rPr>
          <w:rStyle w:val="italicus"/>
        </w:rPr>
        <w:t> ;</w:t>
      </w:r>
      <w:r w:rsidRPr="00821D4F">
        <w:t xml:space="preserve"> «</w:t>
      </w:r>
      <w:r>
        <w:t> il</w:t>
      </w:r>
      <w:r w:rsidRPr="00821D4F">
        <w:t xml:space="preserve"> fait sortir </w:t>
      </w:r>
      <w:r w:rsidRPr="000B0C52">
        <w:rPr>
          <w:lang w:bidi="he-IL"/>
        </w:rPr>
        <w:t>(de prison) les captifs dans un état de bien-être</w:t>
      </w:r>
      <w:r>
        <w:rPr>
          <w:lang w:bidi="he-IL"/>
        </w:rPr>
        <w:t>, »</w:t>
      </w:r>
      <w:r w:rsidRPr="000B0C52">
        <w:rPr>
          <w:lang w:bidi="he-IL"/>
        </w:rPr>
        <w:t xml:space="preserve"> dit l’hébreu</w:t>
      </w:r>
      <w:r>
        <w:rPr>
          <w:lang w:bidi="he-IL"/>
        </w:rPr>
        <w:t xml:space="preserve">, </w:t>
      </w:r>
      <w:r w:rsidRPr="000B0C52">
        <w:rPr>
          <w:lang w:bidi="he-IL"/>
        </w:rPr>
        <w:t xml:space="preserve">ou pleins de vigueur </w:t>
      </w:r>
      <w:r w:rsidRPr="00510E1E">
        <w:t>(</w:t>
      </w:r>
      <w:r w:rsidRPr="00290B1E">
        <w:rPr>
          <w:rStyle w:val="italicus"/>
        </w:rPr>
        <w:t>in fortitúdine</w:t>
      </w:r>
      <w:r w:rsidRPr="000B0C52">
        <w:rPr>
          <w:lang w:bidi="he-IL"/>
        </w:rPr>
        <w:t>)</w:t>
      </w:r>
      <w:r>
        <w:rPr>
          <w:lang w:bidi="he-IL"/>
        </w:rPr>
        <w:t xml:space="preserve">, </w:t>
      </w:r>
      <w:r w:rsidRPr="000B0C52">
        <w:rPr>
          <w:lang w:bidi="he-IL"/>
        </w:rPr>
        <w:t>selon la nuance de la Vulgate. Grande faveur</w:t>
      </w:r>
      <w:r>
        <w:rPr>
          <w:lang w:bidi="he-IL"/>
        </w:rPr>
        <w:t xml:space="preserve">, </w:t>
      </w:r>
      <w:r w:rsidRPr="000B0C52">
        <w:rPr>
          <w:lang w:bidi="he-IL"/>
        </w:rPr>
        <w:t>car la prison mine ordinairement le bonheur et les forces.</w:t>
      </w:r>
      <w:r w:rsidRPr="00A01812">
        <w:t xml:space="preserve"> — </w:t>
      </w:r>
      <w:r w:rsidRPr="00290B1E">
        <w:rPr>
          <w:rStyle w:val="italicus"/>
        </w:rPr>
        <w:t>Simíliter qui exásperant</w:t>
      </w:r>
      <w:r>
        <w:rPr>
          <w:rStyle w:val="italicus"/>
        </w:rPr>
        <w:t>…</w:t>
      </w:r>
      <w:r w:rsidRPr="000B0C52">
        <w:rPr>
          <w:lang w:bidi="he-IL"/>
        </w:rPr>
        <w:t xml:space="preserve"> Contraste. Dieu traite également selon leurs mérites</w:t>
      </w:r>
      <w:r>
        <w:rPr>
          <w:lang w:bidi="he-IL"/>
        </w:rPr>
        <w:t xml:space="preserve">, </w:t>
      </w:r>
      <w:r w:rsidRPr="000B0C52">
        <w:rPr>
          <w:lang w:bidi="he-IL"/>
        </w:rPr>
        <w:t>mais d’une manière bien différente</w:t>
      </w:r>
      <w:r>
        <w:rPr>
          <w:lang w:bidi="he-IL"/>
        </w:rPr>
        <w:t xml:space="preserve">, </w:t>
      </w:r>
      <w:r w:rsidRPr="000B0C52">
        <w:rPr>
          <w:lang w:bidi="he-IL"/>
        </w:rPr>
        <w:t>ceux qui provoquent sa colère ; il les plonge dans les ténèbres de la mort et du tombeau (</w:t>
      </w:r>
      <w:r>
        <w:rPr>
          <w:rStyle w:val="italicus"/>
        </w:rPr>
        <w:t>há</w:t>
      </w:r>
      <w:r w:rsidRPr="00290B1E">
        <w:rPr>
          <w:rStyle w:val="italicus"/>
        </w:rPr>
        <w:t>bitant in sepúlcris</w:t>
      </w:r>
      <w:r w:rsidRPr="00B134CC">
        <w:t>).</w:t>
      </w:r>
      <w:r w:rsidRPr="000B0C52">
        <w:rPr>
          <w:lang w:bidi="he-IL"/>
        </w:rPr>
        <w:t xml:space="preserve"> L’hébreu </w:t>
      </w:r>
      <w:r>
        <w:rPr>
          <w:lang w:bidi="he-IL"/>
        </w:rPr>
        <w:t>est</w:t>
      </w:r>
      <w:r w:rsidRPr="000B0C52">
        <w:rPr>
          <w:lang w:bidi="he-IL"/>
        </w:rPr>
        <w:t xml:space="preserve"> plus clair </w:t>
      </w:r>
      <w:r>
        <w:rPr>
          <w:lang w:bidi="he-IL"/>
        </w:rPr>
        <w:t xml:space="preserve">: </w:t>
      </w:r>
      <w:r w:rsidRPr="000B0C52">
        <w:rPr>
          <w:lang w:bidi="he-IL"/>
        </w:rPr>
        <w:t>Mais les rebelles habitent une terre desséchée. Allusion aux révoltes multiples des Hébreux sur la route de la Terre sainte </w:t>
      </w:r>
      <w:r>
        <w:rPr>
          <w:lang w:bidi="he-IL"/>
        </w:rPr>
        <w:t xml:space="preserve">: </w:t>
      </w:r>
      <w:r w:rsidRPr="000B0C52">
        <w:rPr>
          <w:lang w:bidi="he-IL"/>
        </w:rPr>
        <w:t>la plupart périrent dans le désert sous les coups de la vengeance divine. Cf. Hebr</w:t>
      </w:r>
      <w:r>
        <w:rPr>
          <w:lang w:bidi="he-IL"/>
        </w:rPr>
        <w:t xml:space="preserve">. III, </w:t>
      </w:r>
      <w:r w:rsidRPr="000B0C52">
        <w:rPr>
          <w:lang w:bidi="he-IL"/>
        </w:rPr>
        <w:t>17</w:t>
      </w:r>
      <w:r>
        <w:rPr>
          <w:lang w:bidi="he-IL"/>
        </w:rPr>
        <w:t>, etc</w:t>
      </w:r>
      <w:r w:rsidRPr="000B0C52">
        <w:rPr>
          <w:lang w:bidi="he-IL"/>
        </w:rPr>
        <w:t>. Ce trait sert de transition à la strophe suivante.</w:t>
      </w:r>
      <w:r>
        <w:rPr>
          <w:lang w:bidi="he-IL"/>
        </w:rPr>
        <w:t xml:space="preserve"> </w:t>
      </w:r>
    </w:p>
    <w:p w:rsidR="0073183F" w:rsidRDefault="0073183F" w:rsidP="0073183F">
      <w:pPr>
        <w:pStyle w:val="titulus"/>
        <w:rPr>
          <w:lang w:bidi="he-IL"/>
        </w:rPr>
      </w:pPr>
      <w:r>
        <w:rPr>
          <w:lang w:bidi="he-IL"/>
        </w:rPr>
        <w:t>Le Sinaï.</w:t>
      </w:r>
    </w:p>
    <w:p w:rsidR="0073183F" w:rsidRDefault="0073183F" w:rsidP="0073183F">
      <w:pPr>
        <w:rPr>
          <w:lang w:bidi="he-IL"/>
        </w:rPr>
      </w:pPr>
      <w:r w:rsidRPr="000B0C52">
        <w:rPr>
          <w:lang w:bidi="he-IL"/>
        </w:rPr>
        <w:t>8-11. Troisième strophe </w:t>
      </w:r>
      <w:r>
        <w:rPr>
          <w:lang w:bidi="he-IL"/>
        </w:rPr>
        <w:t xml:space="preserve">: </w:t>
      </w:r>
      <w:r w:rsidRPr="000B0C52">
        <w:rPr>
          <w:lang w:bidi="he-IL"/>
        </w:rPr>
        <w:t xml:space="preserve">la marche glorieuse de Jéhovah et de son peuple à travers le désert de Pharan. </w:t>
      </w:r>
      <w:r>
        <w:rPr>
          <w:lang w:bidi="he-IL"/>
        </w:rPr>
        <w:t>« </w:t>
      </w:r>
      <w:r w:rsidRPr="000B0C52">
        <w:rPr>
          <w:lang w:bidi="he-IL"/>
        </w:rPr>
        <w:t>Après ces généralités (vers. 1-7)</w:t>
      </w:r>
      <w:r>
        <w:rPr>
          <w:lang w:bidi="he-IL"/>
        </w:rPr>
        <w:t xml:space="preserve">, </w:t>
      </w:r>
      <w:r w:rsidRPr="000B0C52">
        <w:rPr>
          <w:lang w:bidi="he-IL"/>
        </w:rPr>
        <w:t>le poète</w:t>
      </w:r>
      <w:r>
        <w:rPr>
          <w:lang w:bidi="he-IL"/>
        </w:rPr>
        <w:t xml:space="preserve">, </w:t>
      </w:r>
      <w:r w:rsidRPr="000B0C52">
        <w:rPr>
          <w:lang w:bidi="he-IL"/>
        </w:rPr>
        <w:t>par une association d’idées très familière aux Hébreux</w:t>
      </w:r>
      <w:r>
        <w:rPr>
          <w:lang w:bidi="he-IL"/>
        </w:rPr>
        <w:t xml:space="preserve">, </w:t>
      </w:r>
      <w:r w:rsidRPr="000B0C52">
        <w:rPr>
          <w:lang w:bidi="he-IL"/>
        </w:rPr>
        <w:t xml:space="preserve">porte ses regards sur l’histoire de </w:t>
      </w:r>
      <w:r w:rsidRPr="00821D4F">
        <w:t xml:space="preserve">son peuple, et y trouve des preuves plus éclatantes encore de la sollicitude de Jéhovah. </w:t>
      </w:r>
      <w:r>
        <w:t xml:space="preserve">{200} </w:t>
      </w:r>
      <w:r w:rsidRPr="00821D4F">
        <w:t>Il résume cette histoire dans trois tableaux : le</w:t>
      </w:r>
      <w:r>
        <w:t xml:space="preserve"> </w:t>
      </w:r>
      <w:r w:rsidRPr="000B0C52">
        <w:rPr>
          <w:lang w:bidi="he-IL"/>
        </w:rPr>
        <w:t>trajet du désert (vers. 8-11)</w:t>
      </w:r>
      <w:r>
        <w:rPr>
          <w:lang w:bidi="he-IL"/>
        </w:rPr>
        <w:t xml:space="preserve">, </w:t>
      </w:r>
      <w:r w:rsidRPr="000B0C52">
        <w:rPr>
          <w:lang w:bidi="he-IL"/>
        </w:rPr>
        <w:t>la conquête de Chanaan (vers. 12-15)</w:t>
      </w:r>
      <w:r>
        <w:rPr>
          <w:lang w:bidi="he-IL"/>
        </w:rPr>
        <w:t xml:space="preserve">, </w:t>
      </w:r>
      <w:r w:rsidRPr="000B0C52">
        <w:rPr>
          <w:lang w:bidi="he-IL"/>
        </w:rPr>
        <w:t>et la prise de possession de Sion par le Dieu d’Israël (vers. 16-19).</w:t>
      </w:r>
      <w:r>
        <w:rPr>
          <w:lang w:bidi="he-IL"/>
        </w:rPr>
        <w:t> »</w:t>
      </w:r>
      <w:r w:rsidRPr="00A01812">
        <w:t xml:space="preserve"> — </w:t>
      </w:r>
      <w:r w:rsidRPr="00290B1E">
        <w:rPr>
          <w:rStyle w:val="italicus"/>
        </w:rPr>
        <w:t>Deus</w:t>
      </w:r>
      <w:r>
        <w:rPr>
          <w:rStyle w:val="italicus"/>
        </w:rPr>
        <w:t xml:space="preserve">, </w:t>
      </w:r>
      <w:r w:rsidRPr="00290B1E">
        <w:rPr>
          <w:rStyle w:val="italicus"/>
        </w:rPr>
        <w:t>cum egrederéris.</w:t>
      </w:r>
      <w:r w:rsidRPr="000B0C52">
        <w:rPr>
          <w:lang w:bidi="he-IL"/>
        </w:rPr>
        <w:t xml:space="preserve"> Les paroles dramatiques des vers. 8 et 9 sont empruntées en partie au cantique </w:t>
      </w:r>
      <w:r>
        <w:rPr>
          <w:lang w:bidi="he-IL"/>
        </w:rPr>
        <w:t>de</w:t>
      </w:r>
      <w:r w:rsidRPr="000B0C52">
        <w:rPr>
          <w:lang w:bidi="he-IL"/>
        </w:rPr>
        <w:t xml:space="preserve"> Déborah</w:t>
      </w:r>
      <w:r>
        <w:rPr>
          <w:lang w:bidi="he-IL"/>
        </w:rPr>
        <w:t xml:space="preserve">, </w:t>
      </w:r>
      <w:r w:rsidRPr="000B0C52">
        <w:rPr>
          <w:lang w:bidi="he-IL"/>
        </w:rPr>
        <w:t>Jud</w:t>
      </w:r>
      <w:r>
        <w:rPr>
          <w:lang w:bidi="he-IL"/>
        </w:rPr>
        <w:t xml:space="preserve">. V, </w:t>
      </w:r>
      <w:r w:rsidRPr="000B0C52">
        <w:rPr>
          <w:lang w:bidi="he-IL"/>
        </w:rPr>
        <w:t>4-5. Elles nous montrent le S</w:t>
      </w:r>
      <w:r>
        <w:rPr>
          <w:lang w:bidi="he-IL"/>
        </w:rPr>
        <w:t xml:space="preserve">eigneur, </w:t>
      </w:r>
      <w:r w:rsidRPr="000B0C52">
        <w:rPr>
          <w:lang w:bidi="he-IL"/>
        </w:rPr>
        <w:t>descendu des cieux</w:t>
      </w:r>
      <w:r>
        <w:rPr>
          <w:lang w:bidi="he-IL"/>
        </w:rPr>
        <w:t xml:space="preserve">, </w:t>
      </w:r>
      <w:r w:rsidRPr="000B0C52">
        <w:rPr>
          <w:lang w:bidi="he-IL"/>
        </w:rPr>
        <w:t>se mettant à la tête d’Israël</w:t>
      </w:r>
      <w:r w:rsidRPr="00290B1E">
        <w:rPr>
          <w:rStyle w:val="italicus"/>
        </w:rPr>
        <w:t xml:space="preserve"> </w:t>
      </w:r>
      <w:r w:rsidRPr="00510E1E">
        <w:t>(</w:t>
      </w:r>
      <w:r w:rsidRPr="00290B1E">
        <w:rPr>
          <w:rStyle w:val="italicus"/>
        </w:rPr>
        <w:t>in conspéctu</w:t>
      </w:r>
      <w:r>
        <w:rPr>
          <w:rStyle w:val="italicus"/>
        </w:rPr>
        <w:t>…</w:t>
      </w:r>
      <w:r w:rsidRPr="00B134CC">
        <w:t>)</w:t>
      </w:r>
      <w:r w:rsidRPr="000B0C52">
        <w:rPr>
          <w:lang w:bidi="he-IL"/>
        </w:rPr>
        <w:t xml:space="preserve"> comme un général en avant de son armée</w:t>
      </w:r>
      <w:r>
        <w:rPr>
          <w:lang w:bidi="he-IL"/>
        </w:rPr>
        <w:t xml:space="preserve">, </w:t>
      </w:r>
      <w:r w:rsidRPr="000B0C52">
        <w:rPr>
          <w:lang w:bidi="he-IL"/>
        </w:rPr>
        <w:t>l’accompagnant d’un pas de héros</w:t>
      </w:r>
      <w:r w:rsidRPr="00290B1E">
        <w:rPr>
          <w:rStyle w:val="italicus"/>
        </w:rPr>
        <w:t xml:space="preserve"> </w:t>
      </w:r>
      <w:r w:rsidRPr="00510E1E">
        <w:t>(</w:t>
      </w:r>
      <w:r w:rsidRPr="00290B1E">
        <w:rPr>
          <w:rStyle w:val="italicus"/>
        </w:rPr>
        <w:t>pertransíres ;</w:t>
      </w:r>
      <w:r w:rsidRPr="000B0C52">
        <w:rPr>
          <w:lang w:bidi="he-IL"/>
        </w:rPr>
        <w:t xml:space="preserve"> hébr. </w:t>
      </w:r>
      <w:r>
        <w:rPr>
          <w:lang w:bidi="he-IL"/>
        </w:rPr>
        <w:t xml:space="preserve">: </w:t>
      </w:r>
      <w:r>
        <w:rPr>
          <w:rStyle w:val="italicus"/>
        </w:rPr>
        <w:t>ṣ</w:t>
      </w:r>
      <w:r w:rsidRPr="00290B1E">
        <w:rPr>
          <w:rStyle w:val="italicus"/>
        </w:rPr>
        <w:t>â</w:t>
      </w:r>
      <w:r w:rsidR="00480C1A">
        <w:rPr>
          <w:rStyle w:val="italicus"/>
        </w:rPr>
        <w:t>῾</w:t>
      </w:r>
      <w:r w:rsidRPr="00290B1E">
        <w:rPr>
          <w:rStyle w:val="italicus"/>
        </w:rPr>
        <w:t>ad</w:t>
      </w:r>
      <w:r>
        <w:rPr>
          <w:rStyle w:val="italicus"/>
        </w:rPr>
        <w:t xml:space="preserve">, </w:t>
      </w:r>
      <w:r w:rsidRPr="000B0C52">
        <w:rPr>
          <w:lang w:bidi="he-IL"/>
        </w:rPr>
        <w:t xml:space="preserve">expression solennelle) à travers </w:t>
      </w:r>
      <w:r>
        <w:rPr>
          <w:lang w:bidi="he-IL"/>
        </w:rPr>
        <w:t>l’affreux désert de l’Arabie Pé</w:t>
      </w:r>
      <w:r w:rsidRPr="000B0C52">
        <w:rPr>
          <w:lang w:bidi="he-IL"/>
        </w:rPr>
        <w:t>trée</w:t>
      </w:r>
      <w:r w:rsidRPr="00290B1E">
        <w:rPr>
          <w:rStyle w:val="italicus"/>
        </w:rPr>
        <w:t xml:space="preserve"> </w:t>
      </w:r>
      <w:r w:rsidRPr="00510E1E">
        <w:t>(</w:t>
      </w:r>
      <w:r w:rsidRPr="00290B1E">
        <w:rPr>
          <w:rStyle w:val="italicus"/>
        </w:rPr>
        <w:t>in desérto ;</w:t>
      </w:r>
      <w:r w:rsidRPr="000B0C52">
        <w:rPr>
          <w:lang w:bidi="he-IL"/>
        </w:rPr>
        <w:t xml:space="preserve"> hébr. </w:t>
      </w:r>
      <w:r>
        <w:rPr>
          <w:lang w:bidi="he-IL"/>
        </w:rPr>
        <w:t xml:space="preserve">: </w:t>
      </w:r>
      <w:r>
        <w:rPr>
          <w:rStyle w:val="italicus"/>
        </w:rPr>
        <w:t>yᵉš</w:t>
      </w:r>
      <w:r w:rsidRPr="00290B1E">
        <w:rPr>
          <w:rStyle w:val="italicus"/>
        </w:rPr>
        <w:t>imôn</w:t>
      </w:r>
      <w:r>
        <w:rPr>
          <w:rStyle w:val="italicus"/>
        </w:rPr>
        <w:t xml:space="preserve">, </w:t>
      </w:r>
      <w:r>
        <w:rPr>
          <w:lang w:bidi="he-IL"/>
        </w:rPr>
        <w:t>le li</w:t>
      </w:r>
      <w:r w:rsidRPr="000B0C52">
        <w:rPr>
          <w:lang w:bidi="he-IL"/>
        </w:rPr>
        <w:t>eu désolé). Un</w:t>
      </w:r>
      <w:r w:rsidRPr="00290B1E">
        <w:rPr>
          <w:rStyle w:val="italicus"/>
        </w:rPr>
        <w:t xml:space="preserve"> sélah</w:t>
      </w:r>
      <w:r w:rsidRPr="000B0C52">
        <w:rPr>
          <w:lang w:bidi="he-IL"/>
        </w:rPr>
        <w:t xml:space="preserve"> énergique</w:t>
      </w:r>
      <w:r>
        <w:rPr>
          <w:lang w:bidi="he-IL"/>
        </w:rPr>
        <w:t>, interrompant la phrase comme</w:t>
      </w:r>
      <w:r w:rsidRPr="000B0C52">
        <w:rPr>
          <w:lang w:bidi="he-IL"/>
        </w:rPr>
        <w:t>ncée</w:t>
      </w:r>
      <w:r>
        <w:rPr>
          <w:lang w:bidi="he-IL"/>
        </w:rPr>
        <w:t xml:space="preserve">, </w:t>
      </w:r>
      <w:r w:rsidRPr="000B0C52">
        <w:rPr>
          <w:lang w:bidi="he-IL"/>
        </w:rPr>
        <w:t>fait ressortir cette belle pensée dans le texte original.</w:t>
      </w:r>
      <w:r w:rsidRPr="00A01812">
        <w:t xml:space="preserve"> — </w:t>
      </w:r>
      <w:r w:rsidRPr="00290B1E">
        <w:rPr>
          <w:rStyle w:val="italicus"/>
        </w:rPr>
        <w:t xml:space="preserve">Terra mota </w:t>
      </w:r>
      <w:r>
        <w:rPr>
          <w:rStyle w:val="italicus"/>
        </w:rPr>
        <w:t>est</w:t>
      </w:r>
      <w:r w:rsidRPr="00290B1E">
        <w:rPr>
          <w:rStyle w:val="italicus"/>
        </w:rPr>
        <w:t>.</w:t>
      </w:r>
      <w:r w:rsidRPr="000B0C52">
        <w:rPr>
          <w:lang w:bidi="he-IL"/>
        </w:rPr>
        <w:t xml:space="preserve"> Les prodiges éclatent devant ce Dieu tout-puissant ; notamment au moment de l’alliance théocratique</w:t>
      </w:r>
      <w:r>
        <w:rPr>
          <w:lang w:bidi="he-IL"/>
        </w:rPr>
        <w:t xml:space="preserve">, </w:t>
      </w:r>
      <w:r w:rsidRPr="000B0C52">
        <w:rPr>
          <w:lang w:bidi="he-IL"/>
        </w:rPr>
        <w:t>où l’on vit s’ébranler les masses granitiques du Sinaï</w:t>
      </w:r>
      <w:r>
        <w:rPr>
          <w:lang w:bidi="he-IL"/>
        </w:rPr>
        <w:t xml:space="preserve">, </w:t>
      </w:r>
      <w:r w:rsidRPr="000B0C52">
        <w:rPr>
          <w:lang w:bidi="he-IL"/>
        </w:rPr>
        <w:t>et les cieux</w:t>
      </w:r>
      <w:r>
        <w:rPr>
          <w:lang w:bidi="he-IL"/>
        </w:rPr>
        <w:t xml:space="preserve">, </w:t>
      </w:r>
      <w:r w:rsidRPr="000B0C52">
        <w:rPr>
          <w:lang w:bidi="he-IL"/>
        </w:rPr>
        <w:t>couverts de sombres nuages</w:t>
      </w:r>
      <w:r>
        <w:rPr>
          <w:lang w:bidi="he-IL"/>
        </w:rPr>
        <w:t xml:space="preserve">, </w:t>
      </w:r>
      <w:r w:rsidRPr="000B0C52">
        <w:rPr>
          <w:lang w:bidi="he-IL"/>
        </w:rPr>
        <w:t>se fondre en torrents de pluie</w:t>
      </w:r>
      <w:r w:rsidRPr="00290B1E">
        <w:rPr>
          <w:rStyle w:val="italicus"/>
        </w:rPr>
        <w:t xml:space="preserve"> </w:t>
      </w:r>
      <w:r w:rsidRPr="00510E1E">
        <w:t>(</w:t>
      </w:r>
      <w:r w:rsidRPr="00290B1E">
        <w:rPr>
          <w:rStyle w:val="italicus"/>
        </w:rPr>
        <w:t>distillavérunt</w:t>
      </w:r>
      <w:r w:rsidRPr="00B134CC">
        <w:t>).</w:t>
      </w:r>
      <w:r w:rsidRPr="000B0C52">
        <w:rPr>
          <w:lang w:bidi="he-IL"/>
        </w:rPr>
        <w:t xml:space="preserve"> Cf. Ex. </w:t>
      </w:r>
      <w:r>
        <w:rPr>
          <w:lang w:bidi="he-IL"/>
        </w:rPr>
        <w:t xml:space="preserve">XIX, </w:t>
      </w:r>
      <w:r w:rsidRPr="000B0C52">
        <w:rPr>
          <w:lang w:bidi="he-IL"/>
        </w:rPr>
        <w:t>16 et ss.</w:t>
      </w:r>
      <w:r w:rsidRPr="00A01812">
        <w:t xml:space="preserve"> — </w:t>
      </w:r>
      <w:r w:rsidRPr="00290B1E">
        <w:rPr>
          <w:rStyle w:val="italicus"/>
        </w:rPr>
        <w:t>A fácie Dei Sínai.</w:t>
      </w:r>
      <w:r w:rsidRPr="000B0C52">
        <w:rPr>
          <w:lang w:bidi="he-IL"/>
        </w:rPr>
        <w:t xml:space="preserve"> Dans l’hébreu </w:t>
      </w:r>
      <w:r>
        <w:rPr>
          <w:lang w:bidi="he-IL"/>
        </w:rPr>
        <w:t>: « </w:t>
      </w:r>
      <w:r w:rsidRPr="000B0C52">
        <w:rPr>
          <w:lang w:bidi="he-IL"/>
        </w:rPr>
        <w:t xml:space="preserve">(Les cieux se fondirent) devant Dieu. Ce Sinaï </w:t>
      </w:r>
      <w:r>
        <w:rPr>
          <w:lang w:bidi="he-IL"/>
        </w:rPr>
        <w:t>lu</w:t>
      </w:r>
      <w:r w:rsidRPr="000B0C52">
        <w:rPr>
          <w:lang w:bidi="he-IL"/>
        </w:rPr>
        <w:t xml:space="preserve">i-même tremble) </w:t>
      </w:r>
      <w:r w:rsidRPr="000B0C52">
        <w:rPr>
          <w:lang w:bidi="he-IL"/>
        </w:rPr>
        <w:lastRenderedPageBreak/>
        <w:t>devant Dieu</w:t>
      </w:r>
      <w:r>
        <w:rPr>
          <w:lang w:bidi="he-IL"/>
        </w:rPr>
        <w:t xml:space="preserve">, </w:t>
      </w:r>
      <w:r w:rsidRPr="000B0C52">
        <w:rPr>
          <w:lang w:bidi="he-IL"/>
        </w:rPr>
        <w:t>le Dieu d’Israël.</w:t>
      </w:r>
      <w:r>
        <w:rPr>
          <w:lang w:bidi="he-IL"/>
        </w:rPr>
        <w:t> »</w:t>
      </w:r>
      <w:r w:rsidRPr="000B0C52">
        <w:rPr>
          <w:lang w:bidi="he-IL"/>
        </w:rPr>
        <w:t xml:space="preserve"> Description très vivante. </w:t>
      </w:r>
      <w:r>
        <w:rPr>
          <w:lang w:bidi="he-IL"/>
        </w:rPr>
        <w:t>« </w:t>
      </w:r>
      <w:r w:rsidRPr="000B0C52">
        <w:rPr>
          <w:lang w:bidi="he-IL"/>
        </w:rPr>
        <w:t>Le poète inspiré contemple le Sinaï tel qu’il était devenu par l’effet de la présence de Dieu</w:t>
      </w:r>
      <w:r>
        <w:rPr>
          <w:lang w:bidi="he-IL"/>
        </w:rPr>
        <w:t xml:space="preserve">, </w:t>
      </w:r>
      <w:r w:rsidRPr="000B0C52">
        <w:rPr>
          <w:lang w:bidi="he-IL"/>
        </w:rPr>
        <w:t>et</w:t>
      </w:r>
      <w:r>
        <w:rPr>
          <w:lang w:bidi="he-IL"/>
        </w:rPr>
        <w:t xml:space="preserve">, </w:t>
      </w:r>
      <w:r w:rsidRPr="000B0C52">
        <w:rPr>
          <w:lang w:bidi="he-IL"/>
        </w:rPr>
        <w:t>ce qu’il contemple</w:t>
      </w:r>
      <w:r>
        <w:rPr>
          <w:lang w:bidi="he-IL"/>
        </w:rPr>
        <w:t xml:space="preserve">, </w:t>
      </w:r>
      <w:r w:rsidRPr="000B0C52">
        <w:rPr>
          <w:lang w:bidi="he-IL"/>
        </w:rPr>
        <w:t xml:space="preserve">il le signale avec une singulière concision. La véhémence de l’émotion dont il </w:t>
      </w:r>
      <w:r>
        <w:rPr>
          <w:lang w:bidi="he-IL"/>
        </w:rPr>
        <w:t>est</w:t>
      </w:r>
      <w:r w:rsidRPr="000B0C52">
        <w:rPr>
          <w:lang w:bidi="he-IL"/>
        </w:rPr>
        <w:t xml:space="preserve"> saisi se manifeste par la répétition très vive du nom de Dieu.</w:t>
      </w:r>
      <w:r>
        <w:rPr>
          <w:lang w:bidi="he-IL"/>
        </w:rPr>
        <w:t> »</w:t>
      </w:r>
      <w:r w:rsidRPr="000B0C52">
        <w:rPr>
          <w:lang w:bidi="he-IL"/>
        </w:rPr>
        <w:t xml:space="preserve"> (Patrizi.) L’expression </w:t>
      </w:r>
      <w:r>
        <w:rPr>
          <w:lang w:bidi="he-IL"/>
        </w:rPr>
        <w:t>« </w:t>
      </w:r>
      <w:r w:rsidRPr="000B0C52">
        <w:rPr>
          <w:lang w:bidi="he-IL"/>
        </w:rPr>
        <w:t>ce Sinaï</w:t>
      </w:r>
      <w:r>
        <w:rPr>
          <w:lang w:bidi="he-IL"/>
        </w:rPr>
        <w:t> » est particulièrem</w:t>
      </w:r>
      <w:r w:rsidRPr="000B0C52">
        <w:rPr>
          <w:lang w:bidi="he-IL"/>
        </w:rPr>
        <w:t>ent pittoresque.</w:t>
      </w:r>
      <w:r w:rsidRPr="00A01812">
        <w:t xml:space="preserve"> — </w:t>
      </w:r>
      <w:r w:rsidRPr="00290B1E">
        <w:rPr>
          <w:rStyle w:val="italicus"/>
        </w:rPr>
        <w:t>Plúviam voluntáriam</w:t>
      </w:r>
      <w:r>
        <w:rPr>
          <w:rStyle w:val="italicus"/>
        </w:rPr>
        <w:t>…</w:t>
      </w:r>
      <w:r w:rsidRPr="00290B1E">
        <w:rPr>
          <w:rStyle w:val="italicus"/>
        </w:rPr>
        <w:t xml:space="preserve"> </w:t>
      </w:r>
      <w:r w:rsidRPr="000B0C52">
        <w:rPr>
          <w:lang w:bidi="he-IL"/>
        </w:rPr>
        <w:t>Hébr. </w:t>
      </w:r>
      <w:r>
        <w:rPr>
          <w:lang w:bidi="he-IL"/>
        </w:rPr>
        <w:t xml:space="preserve">: </w:t>
      </w:r>
      <w:r w:rsidRPr="000B0C52">
        <w:rPr>
          <w:lang w:bidi="he-IL"/>
        </w:rPr>
        <w:t>d’une pluie de bienfaits tu as arrosé</w:t>
      </w:r>
      <w:r>
        <w:rPr>
          <w:lang w:bidi="he-IL"/>
        </w:rPr>
        <w:t>…</w:t>
      </w:r>
      <w:r w:rsidRPr="000B0C52">
        <w:rPr>
          <w:lang w:bidi="he-IL"/>
        </w:rPr>
        <w:t xml:space="preserve"> Locution métaphorique usitée dans toutes les langues</w:t>
      </w:r>
      <w:r>
        <w:rPr>
          <w:lang w:bidi="he-IL"/>
        </w:rPr>
        <w:t xml:space="preserve">, </w:t>
      </w:r>
      <w:r w:rsidRPr="000B0C52">
        <w:rPr>
          <w:lang w:bidi="he-IL"/>
        </w:rPr>
        <w:t>pour signifier la multiplicité</w:t>
      </w:r>
      <w:r>
        <w:rPr>
          <w:lang w:bidi="he-IL"/>
        </w:rPr>
        <w:t xml:space="preserve">, </w:t>
      </w:r>
      <w:r w:rsidRPr="000B0C52">
        <w:rPr>
          <w:lang w:bidi="he-IL"/>
        </w:rPr>
        <w:t>l’abondance. Les vers. 10-11 décrivent les bénédictions dont le Seigneur combla les Hébreux dans le désert.</w:t>
      </w:r>
      <w:r w:rsidRPr="00A01812">
        <w:t xml:space="preserve"> — </w:t>
      </w:r>
      <w:r w:rsidRPr="00290B1E">
        <w:rPr>
          <w:rStyle w:val="italicus"/>
        </w:rPr>
        <w:t>Hereditáti tu</w:t>
      </w:r>
      <w:r>
        <w:rPr>
          <w:rStyle w:val="italicus"/>
        </w:rPr>
        <w:t>æ</w:t>
      </w:r>
      <w:r w:rsidRPr="00290B1E">
        <w:rPr>
          <w:rStyle w:val="italicus"/>
        </w:rPr>
        <w:t>.</w:t>
      </w:r>
      <w:r w:rsidRPr="000B0C52">
        <w:rPr>
          <w:lang w:bidi="he-IL"/>
        </w:rPr>
        <w:t xml:space="preserve"> L’héritage de Dieu n’est autre que son peuple privilégié ; cf. Ex. </w:t>
      </w:r>
      <w:r>
        <w:rPr>
          <w:lang w:bidi="he-IL"/>
        </w:rPr>
        <w:t xml:space="preserve">XIX, </w:t>
      </w:r>
      <w:r w:rsidRPr="000B0C52">
        <w:rPr>
          <w:lang w:bidi="he-IL"/>
        </w:rPr>
        <w:t xml:space="preserve">5-6 ; Deut. </w:t>
      </w:r>
      <w:r>
        <w:rPr>
          <w:lang w:bidi="he-IL"/>
        </w:rPr>
        <w:t xml:space="preserve">VII, </w:t>
      </w:r>
      <w:r w:rsidRPr="000B0C52">
        <w:rPr>
          <w:lang w:bidi="he-IL"/>
        </w:rPr>
        <w:t xml:space="preserve">6 ; </w:t>
      </w:r>
      <w:r>
        <w:rPr>
          <w:lang w:bidi="he-IL"/>
        </w:rPr>
        <w:t xml:space="preserve">XIV, </w:t>
      </w:r>
      <w:r w:rsidRPr="000B0C52">
        <w:rPr>
          <w:lang w:bidi="he-IL"/>
        </w:rPr>
        <w:t>2</w:t>
      </w:r>
      <w:r>
        <w:rPr>
          <w:lang w:bidi="he-IL"/>
        </w:rPr>
        <w:t>, etc</w:t>
      </w:r>
      <w:r w:rsidRPr="000B0C52">
        <w:rPr>
          <w:lang w:bidi="he-IL"/>
        </w:rPr>
        <w:t>.</w:t>
      </w:r>
      <w:r w:rsidRPr="00A01812">
        <w:t xml:space="preserve"> — </w:t>
      </w:r>
      <w:r w:rsidRPr="00290B1E">
        <w:rPr>
          <w:rStyle w:val="italicus"/>
        </w:rPr>
        <w:t>Et inf</w:t>
      </w:r>
      <w:r>
        <w:rPr>
          <w:rStyle w:val="italicus"/>
        </w:rPr>
        <w:t>i</w:t>
      </w:r>
      <w:r w:rsidRPr="00290B1E">
        <w:rPr>
          <w:rStyle w:val="italicus"/>
        </w:rPr>
        <w:t xml:space="preserve">rmáta </w:t>
      </w:r>
      <w:r>
        <w:rPr>
          <w:rStyle w:val="italicus"/>
        </w:rPr>
        <w:t>est</w:t>
      </w:r>
      <w:r w:rsidRPr="00290B1E">
        <w:rPr>
          <w:rStyle w:val="italicus"/>
        </w:rPr>
        <w:t>.</w:t>
      </w:r>
      <w:r w:rsidRPr="000B0C52">
        <w:rPr>
          <w:lang w:bidi="he-IL"/>
        </w:rPr>
        <w:t xml:space="preserve"> Lorsque ce peuple était exténué par les fatigues de tout genre qu’il avait à endurer</w:t>
      </w:r>
      <w:r>
        <w:rPr>
          <w:lang w:bidi="he-IL"/>
        </w:rPr>
        <w:t xml:space="preserve">, </w:t>
      </w:r>
      <w:r w:rsidRPr="000B0C52">
        <w:rPr>
          <w:lang w:bidi="he-IL"/>
        </w:rPr>
        <w:t>Dieu le réconfortait</w:t>
      </w:r>
      <w:r w:rsidRPr="00290B1E">
        <w:rPr>
          <w:rStyle w:val="italicus"/>
        </w:rPr>
        <w:t xml:space="preserve"> </w:t>
      </w:r>
      <w:r w:rsidRPr="00510E1E">
        <w:t>(</w:t>
      </w:r>
      <w:r w:rsidRPr="00290B1E">
        <w:rPr>
          <w:rStyle w:val="italicus"/>
        </w:rPr>
        <w:t>perfecísti</w:t>
      </w:r>
      <w:r w:rsidRPr="00B134CC">
        <w:t>)</w:t>
      </w:r>
      <w:r w:rsidRPr="000B0C52">
        <w:rPr>
          <w:lang w:bidi="he-IL"/>
        </w:rPr>
        <w:t xml:space="preserve"> en lui donnant des mets et un breuvage succulents.</w:t>
      </w:r>
      <w:r w:rsidRPr="00A01812">
        <w:t xml:space="preserve"> — </w:t>
      </w:r>
      <w:r w:rsidRPr="00290B1E">
        <w:rPr>
          <w:rStyle w:val="italicus"/>
        </w:rPr>
        <w:t>Animália tua.</w:t>
      </w:r>
      <w:r>
        <w:rPr>
          <w:lang w:bidi="he-IL"/>
        </w:rPr>
        <w:t xml:space="preserve"> L’hé</w:t>
      </w:r>
      <w:r w:rsidRPr="000B0C52">
        <w:rPr>
          <w:lang w:bidi="he-IL"/>
        </w:rPr>
        <w:t>breu emploie le singulier</w:t>
      </w:r>
      <w:r>
        <w:rPr>
          <w:lang w:bidi="he-IL"/>
        </w:rPr>
        <w:t xml:space="preserve">, </w:t>
      </w:r>
      <w:r w:rsidRPr="000B0C52">
        <w:rPr>
          <w:lang w:bidi="he-IL"/>
        </w:rPr>
        <w:t xml:space="preserve">qui </w:t>
      </w:r>
      <w:r>
        <w:rPr>
          <w:lang w:bidi="he-IL"/>
        </w:rPr>
        <w:t>est</w:t>
      </w:r>
      <w:r w:rsidRPr="000B0C52">
        <w:rPr>
          <w:lang w:bidi="he-IL"/>
        </w:rPr>
        <w:t xml:space="preserve"> plus délicat</w:t>
      </w:r>
      <w:r>
        <w:rPr>
          <w:lang w:bidi="he-IL"/>
        </w:rPr>
        <w:t xml:space="preserve">, </w:t>
      </w:r>
      <w:r w:rsidRPr="000B0C52">
        <w:rPr>
          <w:lang w:bidi="he-IL"/>
        </w:rPr>
        <w:t>et qui d</w:t>
      </w:r>
      <w:r>
        <w:rPr>
          <w:lang w:bidi="he-IL"/>
        </w:rPr>
        <w:t>ésigne Israël comme la brebis d</w:t>
      </w:r>
      <w:r w:rsidRPr="000B0C52">
        <w:rPr>
          <w:lang w:bidi="he-IL"/>
        </w:rPr>
        <w:t xml:space="preserve">u bon Pasteur. Cf. Ps. </w:t>
      </w:r>
      <w:r>
        <w:rPr>
          <w:lang w:bidi="he-IL"/>
        </w:rPr>
        <w:t xml:space="preserve">LXXIII, </w:t>
      </w:r>
      <w:r w:rsidRPr="000B0C52">
        <w:rPr>
          <w:lang w:bidi="he-IL"/>
        </w:rPr>
        <w:t xml:space="preserve">19 ; Mich. </w:t>
      </w:r>
      <w:r>
        <w:rPr>
          <w:lang w:bidi="he-IL"/>
        </w:rPr>
        <w:t xml:space="preserve">VII, </w:t>
      </w:r>
      <w:r w:rsidRPr="000B0C52">
        <w:rPr>
          <w:lang w:bidi="he-IL"/>
        </w:rPr>
        <w:t>14.</w:t>
      </w:r>
      <w:r w:rsidRPr="00A01812">
        <w:t xml:space="preserve"> — </w:t>
      </w:r>
      <w:r w:rsidRPr="00290B1E">
        <w:rPr>
          <w:rStyle w:val="italicus"/>
        </w:rPr>
        <w:t>Habitábunt</w:t>
      </w:r>
      <w:r>
        <w:rPr>
          <w:lang w:bidi="he-IL"/>
        </w:rPr>
        <w:t xml:space="preserve"> doit être</w:t>
      </w:r>
      <w:r w:rsidRPr="000B0C52">
        <w:rPr>
          <w:lang w:bidi="he-IL"/>
        </w:rPr>
        <w:t xml:space="preserve"> tr</w:t>
      </w:r>
      <w:r>
        <w:rPr>
          <w:lang w:bidi="he-IL"/>
        </w:rPr>
        <w:t>a</w:t>
      </w:r>
      <w:r w:rsidRPr="000B0C52">
        <w:rPr>
          <w:lang w:bidi="he-IL"/>
        </w:rPr>
        <w:t>duit par le prétérit</w:t>
      </w:r>
      <w:r>
        <w:rPr>
          <w:lang w:bidi="he-IL"/>
        </w:rPr>
        <w:t xml:space="preserve">, </w:t>
      </w:r>
      <w:r w:rsidRPr="000B0C52">
        <w:rPr>
          <w:lang w:bidi="he-IL"/>
        </w:rPr>
        <w:t>comme plus haut</w:t>
      </w:r>
      <w:r w:rsidRPr="00290B1E">
        <w:rPr>
          <w:rStyle w:val="italicus"/>
        </w:rPr>
        <w:t xml:space="preserve"> segregábis.</w:t>
      </w:r>
      <w:r w:rsidRPr="00A01812">
        <w:t xml:space="preserve"> — </w:t>
      </w:r>
      <w:r w:rsidRPr="00290B1E">
        <w:rPr>
          <w:rStyle w:val="italicus"/>
        </w:rPr>
        <w:t>In ea </w:t>
      </w:r>
      <w:r>
        <w:rPr>
          <w:rStyle w:val="italicus"/>
        </w:rPr>
        <w:t xml:space="preserve">: </w:t>
      </w:r>
      <w:r w:rsidRPr="000B0C52">
        <w:rPr>
          <w:lang w:bidi="he-IL"/>
        </w:rPr>
        <w:t>non pas la terre de Chanaan</w:t>
      </w:r>
      <w:r>
        <w:rPr>
          <w:lang w:bidi="he-IL"/>
        </w:rPr>
        <w:t>, dont il ne sera question qu’à l</w:t>
      </w:r>
      <w:r w:rsidRPr="000B0C52">
        <w:rPr>
          <w:lang w:bidi="he-IL"/>
        </w:rPr>
        <w:t>a strophe suivante ; mais le désert</w:t>
      </w:r>
      <w:r>
        <w:rPr>
          <w:lang w:bidi="he-IL"/>
        </w:rPr>
        <w:t xml:space="preserve">, </w:t>
      </w:r>
      <w:r w:rsidRPr="000B0C52">
        <w:rPr>
          <w:lang w:bidi="he-IL"/>
        </w:rPr>
        <w:t>que Jéhovah avait rendu habitable pour Israël</w:t>
      </w:r>
      <w:r>
        <w:rPr>
          <w:lang w:bidi="he-IL"/>
        </w:rPr>
        <w:t xml:space="preserve">, </w:t>
      </w:r>
      <w:r w:rsidRPr="000B0C52">
        <w:rPr>
          <w:lang w:bidi="he-IL"/>
        </w:rPr>
        <w:t>grâce à ses bienfaits sans nombre.</w:t>
      </w:r>
      <w:r w:rsidRPr="00A01812">
        <w:t xml:space="preserve"> — </w:t>
      </w:r>
      <w:r w:rsidRPr="00290B1E">
        <w:rPr>
          <w:rStyle w:val="italicus"/>
        </w:rPr>
        <w:t>Parásti </w:t>
      </w:r>
      <w:r>
        <w:rPr>
          <w:rStyle w:val="italicus"/>
        </w:rPr>
        <w:t xml:space="preserve">: </w:t>
      </w:r>
      <w:r>
        <w:rPr>
          <w:lang w:bidi="he-IL"/>
        </w:rPr>
        <w:t>un</w:t>
      </w:r>
      <w:r w:rsidRPr="000B0C52">
        <w:rPr>
          <w:lang w:bidi="he-IL"/>
        </w:rPr>
        <w:t xml:space="preserve"> séjour ; ou bien</w:t>
      </w:r>
      <w:r>
        <w:rPr>
          <w:lang w:bidi="he-IL"/>
        </w:rPr>
        <w:t>, « </w:t>
      </w:r>
      <w:r w:rsidRPr="000B0C52">
        <w:rPr>
          <w:lang w:bidi="he-IL"/>
        </w:rPr>
        <w:t>une table dans le désert.</w:t>
      </w:r>
      <w:r>
        <w:rPr>
          <w:lang w:bidi="he-IL"/>
        </w:rPr>
        <w:t> »</w:t>
      </w:r>
      <w:r w:rsidRPr="000B0C52">
        <w:rPr>
          <w:lang w:bidi="he-IL"/>
        </w:rPr>
        <w:t xml:space="preserve"> (</w:t>
      </w:r>
      <w:r>
        <w:rPr>
          <w:lang w:bidi="he-IL"/>
        </w:rPr>
        <w:t xml:space="preserve">I Par. XII, </w:t>
      </w:r>
      <w:r w:rsidRPr="000B0C52">
        <w:rPr>
          <w:lang w:bidi="he-IL"/>
        </w:rPr>
        <w:t>39.)</w:t>
      </w:r>
      <w:r w:rsidRPr="00A01812">
        <w:t xml:space="preserve"> — </w:t>
      </w:r>
      <w:r w:rsidRPr="00290B1E">
        <w:rPr>
          <w:rStyle w:val="italicus"/>
        </w:rPr>
        <w:t>Páuperi</w:t>
      </w:r>
      <w:r w:rsidRPr="000B0C52">
        <w:rPr>
          <w:lang w:bidi="he-IL"/>
        </w:rPr>
        <w:t xml:space="preserve"> représente encore Israël</w:t>
      </w:r>
      <w:r>
        <w:rPr>
          <w:lang w:bidi="he-IL"/>
        </w:rPr>
        <w:t xml:space="preserve">, </w:t>
      </w:r>
      <w:r w:rsidRPr="000B0C52">
        <w:rPr>
          <w:lang w:bidi="he-IL"/>
        </w:rPr>
        <w:t>dans ses commencements humbles et faibles.</w:t>
      </w:r>
      <w:r>
        <w:rPr>
          <w:lang w:bidi="he-IL"/>
        </w:rPr>
        <w:t xml:space="preserve"> </w:t>
      </w:r>
    </w:p>
    <w:p w:rsidR="0073183F" w:rsidRDefault="0073183F" w:rsidP="0073183F">
      <w:pPr>
        <w:rPr>
          <w:lang w:bidi="he-IL"/>
        </w:rPr>
      </w:pPr>
      <w:r w:rsidRPr="000B0C52">
        <w:rPr>
          <w:lang w:bidi="he-IL"/>
        </w:rPr>
        <w:t>12-15. Quatrième strophe </w:t>
      </w:r>
      <w:r>
        <w:rPr>
          <w:lang w:bidi="he-IL"/>
        </w:rPr>
        <w:t xml:space="preserve">: </w:t>
      </w:r>
      <w:r w:rsidRPr="000B0C52">
        <w:rPr>
          <w:lang w:bidi="he-IL"/>
        </w:rPr>
        <w:t>la conquête de la Terre promise.</w:t>
      </w:r>
      <w:r>
        <w:rPr>
          <w:lang w:bidi="he-IL"/>
        </w:rPr>
        <w:t xml:space="preserve"> Passage tout à fait obscur dans</w:t>
      </w:r>
      <w:r w:rsidRPr="000B0C52">
        <w:rPr>
          <w:lang w:bidi="he-IL"/>
        </w:rPr>
        <w:t xml:space="preserve"> la </w:t>
      </w:r>
      <w:r>
        <w:rPr>
          <w:lang w:bidi="he-IL"/>
        </w:rPr>
        <w:t xml:space="preserve">Vulgate, </w:t>
      </w:r>
      <w:r w:rsidRPr="000B0C52">
        <w:rPr>
          <w:lang w:bidi="he-IL"/>
        </w:rPr>
        <w:t>mai</w:t>
      </w:r>
      <w:r>
        <w:rPr>
          <w:lang w:bidi="he-IL"/>
        </w:rPr>
        <w:t>s relativement clair dans l’hé</w:t>
      </w:r>
      <w:r w:rsidRPr="000B0C52">
        <w:rPr>
          <w:lang w:bidi="he-IL"/>
        </w:rPr>
        <w:t>breu. Nous trouvons d’abord</w:t>
      </w:r>
      <w:r>
        <w:rPr>
          <w:lang w:bidi="he-IL"/>
        </w:rPr>
        <w:t xml:space="preserve">, </w:t>
      </w:r>
      <w:r w:rsidRPr="000B0C52">
        <w:rPr>
          <w:lang w:bidi="he-IL"/>
        </w:rPr>
        <w:t>aux vers. 12-13</w:t>
      </w:r>
      <w:r>
        <w:rPr>
          <w:lang w:bidi="he-IL"/>
        </w:rPr>
        <w:t xml:space="preserve">, </w:t>
      </w:r>
      <w:r w:rsidRPr="000B0C52">
        <w:rPr>
          <w:lang w:bidi="he-IL"/>
        </w:rPr>
        <w:t>le fait même de la conquête</w:t>
      </w:r>
      <w:r>
        <w:rPr>
          <w:lang w:bidi="he-IL"/>
        </w:rPr>
        <w:t>, dépeint dramati</w:t>
      </w:r>
      <w:r w:rsidRPr="000B0C52">
        <w:rPr>
          <w:lang w:bidi="he-IL"/>
        </w:rPr>
        <w:t>quement et vigoureusement par quatre traits rapides</w:t>
      </w:r>
      <w:r>
        <w:rPr>
          <w:lang w:bidi="he-IL"/>
        </w:rPr>
        <w:t xml:space="preserve">, </w:t>
      </w:r>
      <w:r w:rsidRPr="000B0C52">
        <w:rPr>
          <w:lang w:bidi="he-IL"/>
        </w:rPr>
        <w:t>qui en disent autant qu’une longue description.</w:t>
      </w:r>
      <w:r w:rsidRPr="00A01812">
        <w:t xml:space="preserve"> — </w:t>
      </w:r>
      <w:r w:rsidRPr="000B0C52">
        <w:rPr>
          <w:lang w:bidi="he-IL"/>
        </w:rPr>
        <w:t>Premier trait </w:t>
      </w:r>
      <w:r>
        <w:rPr>
          <w:lang w:bidi="he-IL"/>
        </w:rPr>
        <w:t xml:space="preserve">: </w:t>
      </w:r>
      <w:r>
        <w:rPr>
          <w:rStyle w:val="italicus"/>
        </w:rPr>
        <w:t>Dóminus</w:t>
      </w:r>
      <w:r w:rsidRPr="000B0C52">
        <w:rPr>
          <w:lang w:bidi="he-IL"/>
        </w:rPr>
        <w:t xml:space="preserve"> (hébr. </w:t>
      </w:r>
      <w:r>
        <w:rPr>
          <w:lang w:bidi="he-IL"/>
        </w:rPr>
        <w:t xml:space="preserve">: </w:t>
      </w:r>
      <w:r w:rsidRPr="00D47F40">
        <w:rPr>
          <w:rStyle w:val="italicus"/>
        </w:rPr>
        <w:t>’Adonaï</w:t>
      </w:r>
      <w:r>
        <w:rPr>
          <w:rStyle w:val="italicus"/>
        </w:rPr>
        <w:t xml:space="preserve">, </w:t>
      </w:r>
      <w:r w:rsidRPr="000B0C52">
        <w:rPr>
          <w:lang w:bidi="he-IL"/>
        </w:rPr>
        <w:t>le Tout-Puissant)</w:t>
      </w:r>
      <w:r w:rsidRPr="00290B1E">
        <w:rPr>
          <w:rStyle w:val="italicus"/>
        </w:rPr>
        <w:t xml:space="preserve"> dabit verbum</w:t>
      </w:r>
      <w:r w:rsidRPr="000B0C52">
        <w:rPr>
          <w:lang w:bidi="he-IL"/>
        </w:rPr>
        <w:t xml:space="preserve"> (hébr. </w:t>
      </w:r>
      <w:r>
        <w:rPr>
          <w:lang w:bidi="he-IL"/>
        </w:rPr>
        <w:t xml:space="preserve">: </w:t>
      </w:r>
      <w:r w:rsidR="00480C1A">
        <w:rPr>
          <w:rStyle w:val="italicus"/>
        </w:rPr>
        <w:t>᾿</w:t>
      </w:r>
      <w:r>
        <w:rPr>
          <w:rStyle w:val="italicus"/>
        </w:rPr>
        <w:t>om</w:t>
      </w:r>
      <w:r w:rsidRPr="00D47F40">
        <w:rPr>
          <w:rStyle w:val="italicus"/>
        </w:rPr>
        <w:t>er</w:t>
      </w:r>
      <w:r>
        <w:rPr>
          <w:rStyle w:val="italicus"/>
        </w:rPr>
        <w:t xml:space="preserve">, </w:t>
      </w:r>
      <w:r w:rsidRPr="000B0C52">
        <w:rPr>
          <w:lang w:bidi="he-IL"/>
        </w:rPr>
        <w:t>une parole d’autorité). C’est le début </w:t>
      </w:r>
      <w:r>
        <w:rPr>
          <w:lang w:bidi="he-IL"/>
        </w:rPr>
        <w:t xml:space="preserve">: </w:t>
      </w:r>
      <w:r w:rsidRPr="000B0C52">
        <w:rPr>
          <w:lang w:bidi="he-IL"/>
        </w:rPr>
        <w:t>le Seigneur prononce une simple parole</w:t>
      </w:r>
      <w:r>
        <w:rPr>
          <w:lang w:bidi="he-IL"/>
        </w:rPr>
        <w:t xml:space="preserve">, </w:t>
      </w:r>
      <w:r w:rsidRPr="000B0C52">
        <w:rPr>
          <w:lang w:bidi="he-IL"/>
        </w:rPr>
        <w:t xml:space="preserve">un simple </w:t>
      </w:r>
      <w:r>
        <w:rPr>
          <w:lang w:bidi="he-IL"/>
        </w:rPr>
        <w:t>« </w:t>
      </w:r>
      <w:r w:rsidRPr="000B0C52">
        <w:rPr>
          <w:lang w:bidi="he-IL"/>
        </w:rPr>
        <w:t>Fiat</w:t>
      </w:r>
      <w:r>
        <w:rPr>
          <w:lang w:bidi="he-IL"/>
        </w:rPr>
        <w:t xml:space="preserve"> », </w:t>
      </w:r>
      <w:r w:rsidRPr="000B0C52">
        <w:rPr>
          <w:lang w:bidi="he-IL"/>
        </w:rPr>
        <w:t>et aussitôt un résultat</w:t>
      </w:r>
      <w:r>
        <w:rPr>
          <w:lang w:bidi="he-IL"/>
        </w:rPr>
        <w:t xml:space="preserve">, </w:t>
      </w:r>
      <w:r w:rsidRPr="000B0C52">
        <w:rPr>
          <w:lang w:bidi="he-IL"/>
        </w:rPr>
        <w:t>pour ainsi dire magique</w:t>
      </w:r>
      <w:r>
        <w:rPr>
          <w:lang w:bidi="he-IL"/>
        </w:rPr>
        <w:t xml:space="preserve">, </w:t>
      </w:r>
      <w:r w:rsidRPr="000B0C52">
        <w:rPr>
          <w:lang w:bidi="he-IL"/>
        </w:rPr>
        <w:t>se produit</w:t>
      </w:r>
      <w:r>
        <w:rPr>
          <w:lang w:bidi="he-IL"/>
        </w:rPr>
        <w:t>.</w:t>
      </w:r>
      <w:r w:rsidRPr="00A01812">
        <w:t xml:space="preserve"> — </w:t>
      </w:r>
      <w:r w:rsidRPr="000B0C52">
        <w:rPr>
          <w:lang w:bidi="he-IL"/>
        </w:rPr>
        <w:t>Second trait </w:t>
      </w:r>
      <w:r>
        <w:rPr>
          <w:lang w:bidi="he-IL"/>
        </w:rPr>
        <w:t xml:space="preserve">: </w:t>
      </w:r>
      <w:r w:rsidRPr="00290B1E">
        <w:rPr>
          <w:rStyle w:val="italicus"/>
        </w:rPr>
        <w:t>evangelizántibus virtúte</w:t>
      </w:r>
      <w:r>
        <w:rPr>
          <w:rStyle w:val="italicus"/>
        </w:rPr>
        <w:t>…</w:t>
      </w:r>
      <w:r w:rsidRPr="000B0C52">
        <w:rPr>
          <w:lang w:bidi="he-IL"/>
        </w:rPr>
        <w:t xml:space="preserve"> D’après l’hébreu </w:t>
      </w:r>
      <w:r>
        <w:rPr>
          <w:lang w:bidi="he-IL"/>
        </w:rPr>
        <w:t xml:space="preserve">: </w:t>
      </w:r>
      <w:r w:rsidRPr="000B0C52">
        <w:rPr>
          <w:lang w:bidi="he-IL"/>
        </w:rPr>
        <w:t>Les messagères de la bonne nouvelle sont une armée nombreuse. Le poète ne décrit pas le combat</w:t>
      </w:r>
      <w:r>
        <w:rPr>
          <w:lang w:bidi="he-IL"/>
        </w:rPr>
        <w:t xml:space="preserve">, </w:t>
      </w:r>
      <w:r w:rsidRPr="000B0C52">
        <w:rPr>
          <w:lang w:bidi="he-IL"/>
        </w:rPr>
        <w:t>ni le triomphe des Hébreux ; il se contente de nous montrer une multitude nombreuse de femmes israélites</w:t>
      </w:r>
      <w:r>
        <w:rPr>
          <w:lang w:bidi="he-IL"/>
        </w:rPr>
        <w:t xml:space="preserve">, </w:t>
      </w:r>
      <w:r w:rsidRPr="000B0C52">
        <w:rPr>
          <w:lang w:bidi="he-IL"/>
        </w:rPr>
        <w:t>qui s’en vont dans toutes les directions</w:t>
      </w:r>
      <w:r>
        <w:rPr>
          <w:lang w:bidi="he-IL"/>
        </w:rPr>
        <w:t xml:space="preserve">, </w:t>
      </w:r>
      <w:r w:rsidRPr="000B0C52">
        <w:rPr>
          <w:lang w:bidi="he-IL"/>
        </w:rPr>
        <w:t>portant la bonne nouvelle des victoires remportées par leurs pères</w:t>
      </w:r>
      <w:r>
        <w:rPr>
          <w:lang w:bidi="he-IL"/>
        </w:rPr>
        <w:t xml:space="preserve">, </w:t>
      </w:r>
      <w:r w:rsidRPr="000B0C52">
        <w:rPr>
          <w:lang w:bidi="he-IL"/>
        </w:rPr>
        <w:t>leurs maris et leurs frères. Cf. Ex</w:t>
      </w:r>
      <w:r>
        <w:rPr>
          <w:lang w:bidi="he-IL"/>
        </w:rPr>
        <w:t xml:space="preserve">. XV, </w:t>
      </w:r>
      <w:r w:rsidRPr="000B0C52">
        <w:rPr>
          <w:lang w:bidi="he-IL"/>
        </w:rPr>
        <w:t>20 ; Jud</w:t>
      </w:r>
      <w:r>
        <w:rPr>
          <w:lang w:bidi="he-IL"/>
        </w:rPr>
        <w:t xml:space="preserve">. V, </w:t>
      </w:r>
      <w:r w:rsidRPr="000B0C52">
        <w:rPr>
          <w:lang w:bidi="he-IL"/>
        </w:rPr>
        <w:t>21</w:t>
      </w:r>
      <w:r>
        <w:rPr>
          <w:lang w:bidi="he-IL"/>
        </w:rPr>
        <w:t xml:space="preserve">, </w:t>
      </w:r>
      <w:r w:rsidRPr="000B0C52">
        <w:rPr>
          <w:lang w:bidi="he-IL"/>
        </w:rPr>
        <w:t xml:space="preserve">et </w:t>
      </w:r>
      <w:r>
        <w:rPr>
          <w:lang w:bidi="he-IL"/>
        </w:rPr>
        <w:t xml:space="preserve">XI, </w:t>
      </w:r>
      <w:r w:rsidRPr="000B0C52">
        <w:rPr>
          <w:lang w:bidi="he-IL"/>
        </w:rPr>
        <w:t xml:space="preserve">34 ; </w:t>
      </w:r>
      <w:r>
        <w:rPr>
          <w:lang w:bidi="he-IL"/>
        </w:rPr>
        <w:t>I </w:t>
      </w:r>
      <w:r w:rsidRPr="000B0C52">
        <w:rPr>
          <w:lang w:bidi="he-IL"/>
        </w:rPr>
        <w:t xml:space="preserve">Reg. </w:t>
      </w:r>
      <w:r>
        <w:rPr>
          <w:lang w:bidi="he-IL"/>
        </w:rPr>
        <w:t>XVIII, 6, etc</w:t>
      </w:r>
      <w:r w:rsidRPr="000B0C52">
        <w:rPr>
          <w:lang w:bidi="he-IL"/>
        </w:rPr>
        <w:t xml:space="preserve">. D’après les </w:t>
      </w:r>
      <w:r>
        <w:rPr>
          <w:lang w:bidi="he-IL"/>
        </w:rPr>
        <w:t>LXX</w:t>
      </w:r>
      <w:r w:rsidRPr="000B0C52">
        <w:rPr>
          <w:lang w:bidi="he-IL"/>
        </w:rPr>
        <w:t xml:space="preserve"> et la </w:t>
      </w:r>
      <w:r>
        <w:rPr>
          <w:lang w:bidi="he-IL"/>
        </w:rPr>
        <w:t xml:space="preserve">Vulgate, </w:t>
      </w:r>
      <w:r w:rsidRPr="000B0C52">
        <w:rPr>
          <w:lang w:bidi="he-IL"/>
        </w:rPr>
        <w:t xml:space="preserve">le sens </w:t>
      </w:r>
      <w:r>
        <w:rPr>
          <w:lang w:bidi="he-IL"/>
        </w:rPr>
        <w:t>est</w:t>
      </w:r>
      <w:r w:rsidRPr="000B0C52">
        <w:rPr>
          <w:lang w:bidi="he-IL"/>
        </w:rPr>
        <w:t xml:space="preserve"> le même</w:t>
      </w:r>
      <w:r>
        <w:rPr>
          <w:lang w:bidi="he-IL"/>
        </w:rPr>
        <w:t xml:space="preserve">, </w:t>
      </w:r>
      <w:r w:rsidRPr="000B0C52">
        <w:rPr>
          <w:lang w:bidi="he-IL"/>
        </w:rPr>
        <w:t>quoique la construction soit différente </w:t>
      </w:r>
      <w:r>
        <w:rPr>
          <w:lang w:bidi="he-IL"/>
        </w:rPr>
        <w:t>: Dieu met un chant de vic</w:t>
      </w:r>
      <w:r w:rsidRPr="000B0C52">
        <w:rPr>
          <w:lang w:bidi="he-IL"/>
        </w:rPr>
        <w:t>toire (</w:t>
      </w:r>
      <w:r w:rsidRPr="00290B1E">
        <w:rPr>
          <w:rStyle w:val="italicus"/>
        </w:rPr>
        <w:t>dabit verbum</w:t>
      </w:r>
      <w:r w:rsidRPr="00B134CC">
        <w:t>)</w:t>
      </w:r>
      <w:r w:rsidRPr="000B0C52">
        <w:rPr>
          <w:lang w:bidi="he-IL"/>
        </w:rPr>
        <w:t xml:space="preserve"> sur les lèvres des femmes juives</w:t>
      </w:r>
      <w:r>
        <w:rPr>
          <w:lang w:bidi="he-IL"/>
        </w:rPr>
        <w:t xml:space="preserve">, </w:t>
      </w:r>
      <w:r w:rsidRPr="000B0C52">
        <w:rPr>
          <w:lang w:bidi="he-IL"/>
        </w:rPr>
        <w:t>pour qu’elles le fassent retentir partout avec force (</w:t>
      </w:r>
      <w:r w:rsidRPr="00290B1E">
        <w:rPr>
          <w:rStyle w:val="italicus"/>
        </w:rPr>
        <w:t>virtúte multa</w:t>
      </w:r>
      <w:r w:rsidRPr="000B0C52">
        <w:rPr>
          <w:lang w:bidi="he-IL"/>
        </w:rPr>
        <w:t>).</w:t>
      </w:r>
      <w:r w:rsidRPr="00A01812">
        <w:t xml:space="preserve"> — </w:t>
      </w:r>
      <w:r w:rsidRPr="000B0C52">
        <w:rPr>
          <w:lang w:bidi="he-IL"/>
        </w:rPr>
        <w:t>Troisième trait </w:t>
      </w:r>
      <w:r>
        <w:rPr>
          <w:lang w:bidi="he-IL"/>
        </w:rPr>
        <w:t xml:space="preserve">: </w:t>
      </w:r>
      <w:r w:rsidRPr="00290B1E">
        <w:rPr>
          <w:rStyle w:val="italicus"/>
        </w:rPr>
        <w:t>Rex virtútum dilécti</w:t>
      </w:r>
      <w:r>
        <w:rPr>
          <w:rStyle w:val="italicus"/>
        </w:rPr>
        <w:t>…</w:t>
      </w:r>
      <w:r w:rsidRPr="000B0C52">
        <w:rPr>
          <w:lang w:bidi="he-IL"/>
        </w:rPr>
        <w:t xml:space="preserve"> C.-à-d.</w:t>
      </w:r>
      <w:r>
        <w:rPr>
          <w:lang w:bidi="he-IL"/>
        </w:rPr>
        <w:t>,</w:t>
      </w:r>
      <w:r w:rsidRPr="000B0C52">
        <w:rPr>
          <w:lang w:bidi="he-IL"/>
        </w:rPr>
        <w:t xml:space="preserve"> suivant notre version latine</w:t>
      </w:r>
      <w:r>
        <w:rPr>
          <w:lang w:bidi="he-IL"/>
        </w:rPr>
        <w:t xml:space="preserve">, </w:t>
      </w:r>
      <w:r w:rsidRPr="000B0C52">
        <w:rPr>
          <w:lang w:bidi="he-IL"/>
        </w:rPr>
        <w:t>que le Seigneur a vaincu lui-même les ennemis</w:t>
      </w:r>
      <w:r>
        <w:rPr>
          <w:lang w:bidi="he-IL"/>
        </w:rPr>
        <w:t xml:space="preserve">, </w:t>
      </w:r>
      <w:r w:rsidRPr="000B0C52">
        <w:rPr>
          <w:lang w:bidi="he-IL"/>
        </w:rPr>
        <w:t>en conduisant au combat les armé</w:t>
      </w:r>
      <w:r>
        <w:rPr>
          <w:lang w:bidi="he-IL"/>
        </w:rPr>
        <w:t>es</w:t>
      </w:r>
      <w:r w:rsidRPr="000B0C52">
        <w:rPr>
          <w:lang w:bidi="he-IL"/>
        </w:rPr>
        <w:t xml:space="preserve"> de son bien-aimé</w:t>
      </w:r>
      <w:r>
        <w:rPr>
          <w:lang w:bidi="he-IL"/>
        </w:rPr>
        <w:t xml:space="preserve">, </w:t>
      </w:r>
      <w:r w:rsidRPr="000B0C52">
        <w:rPr>
          <w:lang w:bidi="he-IL"/>
        </w:rPr>
        <w:t>Israël. L’hébreu exprime une pensée bien différente </w:t>
      </w:r>
      <w:r>
        <w:rPr>
          <w:lang w:bidi="he-IL"/>
        </w:rPr>
        <w:t xml:space="preserve">: </w:t>
      </w:r>
      <w:r w:rsidRPr="000B0C52">
        <w:rPr>
          <w:lang w:bidi="he-IL"/>
        </w:rPr>
        <w:t>Les rois des armées</w:t>
      </w:r>
      <w:r>
        <w:rPr>
          <w:lang w:bidi="he-IL"/>
        </w:rPr>
        <w:t xml:space="preserve">, </w:t>
      </w:r>
      <w:r w:rsidRPr="000B0C52">
        <w:rPr>
          <w:lang w:bidi="he-IL"/>
        </w:rPr>
        <w:t>ils fuient</w:t>
      </w:r>
      <w:r>
        <w:rPr>
          <w:lang w:bidi="he-IL"/>
        </w:rPr>
        <w:t xml:space="preserve">, </w:t>
      </w:r>
      <w:r w:rsidRPr="000B0C52">
        <w:rPr>
          <w:lang w:bidi="he-IL"/>
        </w:rPr>
        <w:t>ils fuient. Répétition qui marque la fuite précipitée des armées païennes et de leurs rois</w:t>
      </w:r>
      <w:r>
        <w:rPr>
          <w:lang w:bidi="he-IL"/>
        </w:rPr>
        <w:t xml:space="preserve">, </w:t>
      </w:r>
      <w:r w:rsidRPr="000B0C52">
        <w:rPr>
          <w:lang w:bidi="he-IL"/>
        </w:rPr>
        <w:t>qui sont ici mentionnés ironiquement.</w:t>
      </w:r>
      <w:r w:rsidRPr="00A01812">
        <w:t xml:space="preserve"> — </w:t>
      </w:r>
      <w:r>
        <w:t xml:space="preserve">{201} </w:t>
      </w:r>
      <w:r w:rsidRPr="000B0C52">
        <w:rPr>
          <w:lang w:bidi="he-IL"/>
        </w:rPr>
        <w:t>Quatrième trait </w:t>
      </w:r>
      <w:r>
        <w:rPr>
          <w:lang w:bidi="he-IL"/>
        </w:rPr>
        <w:t xml:space="preserve">: </w:t>
      </w:r>
      <w:r>
        <w:rPr>
          <w:rStyle w:val="italicus"/>
        </w:rPr>
        <w:t>Et speciéi do</w:t>
      </w:r>
      <w:r w:rsidRPr="00290B1E">
        <w:rPr>
          <w:rStyle w:val="italicus"/>
        </w:rPr>
        <w:t>mus divídere</w:t>
      </w:r>
      <w:r>
        <w:rPr>
          <w:rStyle w:val="italicus"/>
        </w:rPr>
        <w:t>…</w:t>
      </w:r>
      <w:r w:rsidRPr="000B0C52">
        <w:rPr>
          <w:lang w:bidi="he-IL"/>
        </w:rPr>
        <w:t xml:space="preserve"> Les</w:t>
      </w:r>
      <w:r>
        <w:rPr>
          <w:lang w:bidi="he-IL"/>
        </w:rPr>
        <w:t xml:space="preserve"> </w:t>
      </w:r>
      <w:r w:rsidRPr="000B0C52">
        <w:rPr>
          <w:lang w:bidi="he-IL"/>
        </w:rPr>
        <w:t>Hébreux vainqueurs rentrent au foyer</w:t>
      </w:r>
      <w:r>
        <w:rPr>
          <w:lang w:bidi="he-IL"/>
        </w:rPr>
        <w:t xml:space="preserve">, </w:t>
      </w:r>
      <w:r w:rsidRPr="000B0C52">
        <w:rPr>
          <w:lang w:bidi="he-IL"/>
        </w:rPr>
        <w:t>chargés de butin</w:t>
      </w:r>
      <w:r>
        <w:rPr>
          <w:lang w:bidi="he-IL"/>
        </w:rPr>
        <w:t xml:space="preserve">, </w:t>
      </w:r>
      <w:r w:rsidRPr="000B0C52">
        <w:rPr>
          <w:lang w:bidi="he-IL"/>
        </w:rPr>
        <w:t xml:space="preserve">et alors </w:t>
      </w:r>
      <w:r>
        <w:rPr>
          <w:lang w:bidi="he-IL"/>
        </w:rPr>
        <w:t>« </w:t>
      </w:r>
      <w:r w:rsidRPr="000B0C52">
        <w:rPr>
          <w:lang w:bidi="he-IL"/>
        </w:rPr>
        <w:t>la beauté de la maison</w:t>
      </w:r>
      <w:r>
        <w:rPr>
          <w:lang w:bidi="he-IL"/>
        </w:rPr>
        <w:t xml:space="preserve"> », </w:t>
      </w:r>
      <w:r w:rsidRPr="000B0C52">
        <w:rPr>
          <w:lang w:bidi="he-IL"/>
        </w:rPr>
        <w:t>ou</w:t>
      </w:r>
      <w:r>
        <w:rPr>
          <w:lang w:bidi="he-IL"/>
        </w:rPr>
        <w:t xml:space="preserve">, </w:t>
      </w:r>
      <w:r w:rsidRPr="000B0C52">
        <w:rPr>
          <w:lang w:bidi="he-IL"/>
        </w:rPr>
        <w:t>comme s’exprime l’hébreu</w:t>
      </w:r>
      <w:r>
        <w:rPr>
          <w:lang w:bidi="he-IL"/>
        </w:rPr>
        <w:t>, « </w:t>
      </w:r>
      <w:r w:rsidRPr="000B0C52">
        <w:rPr>
          <w:lang w:bidi="he-IL"/>
        </w:rPr>
        <w:t>l’habitante de la maison</w:t>
      </w:r>
      <w:r>
        <w:rPr>
          <w:lang w:bidi="he-IL"/>
        </w:rPr>
        <w:t>, »</w:t>
      </w:r>
      <w:r w:rsidRPr="000B0C52">
        <w:rPr>
          <w:lang w:bidi="he-IL"/>
        </w:rPr>
        <w:t xml:space="preserve"> la mère de famille</w:t>
      </w:r>
      <w:r>
        <w:rPr>
          <w:lang w:bidi="he-IL"/>
        </w:rPr>
        <w:t xml:space="preserve">, </w:t>
      </w:r>
      <w:r w:rsidRPr="000B0C52">
        <w:rPr>
          <w:lang w:bidi="he-IL"/>
        </w:rPr>
        <w:t>partage les riches dépouilles entre tous les siens. Cf. Jud</w:t>
      </w:r>
      <w:r>
        <w:rPr>
          <w:lang w:bidi="he-IL"/>
        </w:rPr>
        <w:t xml:space="preserve">. V, </w:t>
      </w:r>
      <w:r w:rsidRPr="000B0C52">
        <w:rPr>
          <w:lang w:bidi="he-IL"/>
        </w:rPr>
        <w:t xml:space="preserve">24 ; </w:t>
      </w:r>
      <w:r>
        <w:rPr>
          <w:lang w:bidi="he-IL"/>
        </w:rPr>
        <w:t xml:space="preserve">II Reg. I, </w:t>
      </w:r>
      <w:r w:rsidRPr="000B0C52">
        <w:rPr>
          <w:lang w:bidi="he-IL"/>
        </w:rPr>
        <w:t>24.</w:t>
      </w:r>
      <w:r w:rsidRPr="00A01812">
        <w:t xml:space="preserve"> — </w:t>
      </w:r>
      <w:r w:rsidRPr="000B0C52">
        <w:rPr>
          <w:lang w:bidi="he-IL"/>
        </w:rPr>
        <w:t>Le psalmiste dépeint ensuite</w:t>
      </w:r>
      <w:r>
        <w:rPr>
          <w:lang w:bidi="he-IL"/>
        </w:rPr>
        <w:t xml:space="preserve">, </w:t>
      </w:r>
      <w:r w:rsidRPr="000B0C52">
        <w:rPr>
          <w:lang w:bidi="he-IL"/>
        </w:rPr>
        <w:t xml:space="preserve">dans deux versets (14-15) qu’on a nommé </w:t>
      </w:r>
      <w:r>
        <w:rPr>
          <w:lang w:bidi="he-IL"/>
        </w:rPr>
        <w:t>« </w:t>
      </w:r>
      <w:r w:rsidRPr="000B0C52">
        <w:rPr>
          <w:lang w:bidi="he-IL"/>
        </w:rPr>
        <w:t>le tourment des commentateurs</w:t>
      </w:r>
      <w:r>
        <w:rPr>
          <w:lang w:bidi="he-IL"/>
        </w:rPr>
        <w:t xml:space="preserve"> », </w:t>
      </w:r>
      <w:r w:rsidRPr="000B0C52">
        <w:rPr>
          <w:lang w:bidi="he-IL"/>
        </w:rPr>
        <w:t xml:space="preserve">mais sur la signification générale desquels on </w:t>
      </w:r>
      <w:r>
        <w:rPr>
          <w:lang w:bidi="he-IL"/>
        </w:rPr>
        <w:t>est</w:t>
      </w:r>
      <w:r w:rsidRPr="000B0C52">
        <w:rPr>
          <w:lang w:bidi="he-IL"/>
        </w:rPr>
        <w:t xml:space="preserve"> aujourd’hui d’accord</w:t>
      </w:r>
      <w:r>
        <w:rPr>
          <w:lang w:bidi="he-IL"/>
        </w:rPr>
        <w:t xml:space="preserve">, </w:t>
      </w:r>
      <w:r w:rsidRPr="000B0C52">
        <w:rPr>
          <w:lang w:bidi="he-IL"/>
        </w:rPr>
        <w:t>l’état prospère et pacifique des Hébreux après la conquête de Chanaan.</w:t>
      </w:r>
      <w:r w:rsidRPr="00A01812">
        <w:t xml:space="preserve"> — </w:t>
      </w:r>
      <w:r>
        <w:rPr>
          <w:rStyle w:val="italicus"/>
        </w:rPr>
        <w:t>Si dormi</w:t>
      </w:r>
      <w:r w:rsidRPr="00290B1E">
        <w:rPr>
          <w:rStyle w:val="italicus"/>
        </w:rPr>
        <w:t>átis</w:t>
      </w:r>
      <w:r>
        <w:rPr>
          <w:rStyle w:val="italicus"/>
        </w:rPr>
        <w:t>…</w:t>
      </w:r>
      <w:r w:rsidRPr="00290B1E">
        <w:rPr>
          <w:rStyle w:val="italicus"/>
        </w:rPr>
        <w:t xml:space="preserve"> </w:t>
      </w:r>
      <w:r w:rsidRPr="000B0C52">
        <w:rPr>
          <w:lang w:bidi="he-IL"/>
        </w:rPr>
        <w:t>L’hébreu signifie </w:t>
      </w:r>
      <w:r>
        <w:rPr>
          <w:lang w:bidi="he-IL"/>
        </w:rPr>
        <w:t xml:space="preserve">: </w:t>
      </w:r>
      <w:r w:rsidRPr="000B0C52">
        <w:rPr>
          <w:lang w:bidi="he-IL"/>
        </w:rPr>
        <w:t>Pendant que vous êtes couchés</w:t>
      </w:r>
      <w:r>
        <w:rPr>
          <w:lang w:bidi="he-IL"/>
        </w:rPr>
        <w:t xml:space="preserve">, </w:t>
      </w:r>
      <w:r w:rsidRPr="000B0C52">
        <w:rPr>
          <w:lang w:bidi="he-IL"/>
        </w:rPr>
        <w:t>que vous vous reposez.</w:t>
      </w:r>
      <w:r w:rsidRPr="00A01812">
        <w:t xml:space="preserve"> — </w:t>
      </w:r>
      <w:r w:rsidRPr="00290B1E">
        <w:rPr>
          <w:rStyle w:val="italicus"/>
        </w:rPr>
        <w:t>Inter médios c</w:t>
      </w:r>
      <w:r>
        <w:rPr>
          <w:rStyle w:val="italicus"/>
        </w:rPr>
        <w:t>le</w:t>
      </w:r>
      <w:r w:rsidRPr="00290B1E">
        <w:rPr>
          <w:rStyle w:val="italicus"/>
        </w:rPr>
        <w:t>ros </w:t>
      </w:r>
      <w:r>
        <w:rPr>
          <w:rStyle w:val="italicus"/>
        </w:rPr>
        <w:t xml:space="preserve">: </w:t>
      </w:r>
      <w:r w:rsidRPr="000B0C52">
        <w:rPr>
          <w:lang w:bidi="he-IL"/>
        </w:rPr>
        <w:t xml:space="preserve">au milieu des parts d’héritage tirées au sort. Le sens </w:t>
      </w:r>
      <w:r>
        <w:rPr>
          <w:lang w:bidi="he-IL"/>
        </w:rPr>
        <w:t>est</w:t>
      </w:r>
      <w:r w:rsidRPr="000B0C52">
        <w:rPr>
          <w:lang w:bidi="he-IL"/>
        </w:rPr>
        <w:t xml:space="preserve"> donc </w:t>
      </w:r>
      <w:r>
        <w:rPr>
          <w:lang w:bidi="he-IL"/>
        </w:rPr>
        <w:t xml:space="preserve">: </w:t>
      </w:r>
      <w:r w:rsidRPr="000B0C52">
        <w:rPr>
          <w:lang w:bidi="he-IL"/>
        </w:rPr>
        <w:t>Tandis que vous vous reposez tranquillement dans vos riches domaines. D’après l’hébreu </w:t>
      </w:r>
      <w:r>
        <w:rPr>
          <w:lang w:bidi="he-IL"/>
        </w:rPr>
        <w:t xml:space="preserve">: </w:t>
      </w:r>
      <w:r w:rsidRPr="000B0C52">
        <w:rPr>
          <w:lang w:bidi="he-IL"/>
        </w:rPr>
        <w:t>au milieu des treillis</w:t>
      </w:r>
      <w:r>
        <w:rPr>
          <w:lang w:bidi="he-IL"/>
        </w:rPr>
        <w:t xml:space="preserve">, </w:t>
      </w:r>
      <w:r w:rsidRPr="000B0C52">
        <w:rPr>
          <w:lang w:bidi="he-IL"/>
        </w:rPr>
        <w:t>ou des parcs à bétail. Image d’une paix profonde</w:t>
      </w:r>
      <w:r>
        <w:rPr>
          <w:lang w:bidi="he-IL"/>
        </w:rPr>
        <w:t xml:space="preserve">, </w:t>
      </w:r>
      <w:r w:rsidRPr="000B0C52">
        <w:rPr>
          <w:lang w:bidi="he-IL"/>
        </w:rPr>
        <w:t xml:space="preserve">car ce n’est qu’en un temps de parfaite sécurité que l’on parque ainsi les troupeaux et qu’on se repose doucement auprès d’eux. Cf. Gen. </w:t>
      </w:r>
      <w:r>
        <w:rPr>
          <w:lang w:bidi="he-IL"/>
        </w:rPr>
        <w:t>XLI</w:t>
      </w:r>
      <w:r w:rsidRPr="000B0C52">
        <w:rPr>
          <w:lang w:bidi="he-IL"/>
        </w:rPr>
        <w:t>X</w:t>
      </w:r>
      <w:r>
        <w:rPr>
          <w:lang w:bidi="he-IL"/>
        </w:rPr>
        <w:t xml:space="preserve">, </w:t>
      </w:r>
      <w:r w:rsidRPr="000B0C52">
        <w:rPr>
          <w:lang w:bidi="he-IL"/>
        </w:rPr>
        <w:t>14 ; Jud</w:t>
      </w:r>
      <w:r>
        <w:rPr>
          <w:lang w:bidi="he-IL"/>
        </w:rPr>
        <w:t xml:space="preserve">. V, </w:t>
      </w:r>
      <w:r w:rsidRPr="000B0C52">
        <w:rPr>
          <w:lang w:bidi="he-IL"/>
        </w:rPr>
        <w:t>16.</w:t>
      </w:r>
      <w:r w:rsidRPr="00A01812">
        <w:t xml:space="preserve"> — </w:t>
      </w:r>
      <w:r>
        <w:rPr>
          <w:rStyle w:val="italicus"/>
        </w:rPr>
        <w:t>Pennes colúmbæ…</w:t>
      </w:r>
      <w:r w:rsidRPr="000B0C52">
        <w:rPr>
          <w:lang w:bidi="he-IL"/>
        </w:rPr>
        <w:t xml:space="preserve"> Sous-entendu </w:t>
      </w:r>
      <w:r>
        <w:rPr>
          <w:lang w:bidi="he-IL"/>
        </w:rPr>
        <w:t>: « </w:t>
      </w:r>
      <w:r w:rsidRPr="000B0C52">
        <w:rPr>
          <w:lang w:bidi="he-IL"/>
        </w:rPr>
        <w:t>sunt</w:t>
      </w:r>
      <w:r>
        <w:rPr>
          <w:lang w:bidi="he-IL"/>
        </w:rPr>
        <w:t>, »</w:t>
      </w:r>
      <w:r w:rsidRPr="000B0C52">
        <w:rPr>
          <w:lang w:bidi="he-IL"/>
        </w:rPr>
        <w:t xml:space="preserve"> ou </w:t>
      </w:r>
      <w:r>
        <w:rPr>
          <w:lang w:bidi="he-IL"/>
        </w:rPr>
        <w:t>« </w:t>
      </w:r>
      <w:r w:rsidRPr="000B0C52">
        <w:rPr>
          <w:lang w:bidi="he-IL"/>
        </w:rPr>
        <w:t>est</w:t>
      </w:r>
      <w:r>
        <w:rPr>
          <w:lang w:bidi="he-IL"/>
        </w:rPr>
        <w:t>i</w:t>
      </w:r>
      <w:r w:rsidRPr="000B0C52">
        <w:rPr>
          <w:lang w:bidi="he-IL"/>
        </w:rPr>
        <w:t>s</w:t>
      </w:r>
      <w:r>
        <w:rPr>
          <w:lang w:bidi="he-IL"/>
        </w:rPr>
        <w:t> »</w:t>
      </w:r>
      <w:r w:rsidRPr="000B0C52">
        <w:rPr>
          <w:lang w:bidi="he-IL"/>
        </w:rPr>
        <w:t xml:space="preserve">. Israël </w:t>
      </w:r>
      <w:r>
        <w:rPr>
          <w:lang w:bidi="he-IL"/>
        </w:rPr>
        <w:t>est</w:t>
      </w:r>
      <w:r w:rsidRPr="000B0C52">
        <w:rPr>
          <w:lang w:bidi="he-IL"/>
        </w:rPr>
        <w:t xml:space="preserve"> parfois appelé la colombe de Jéhovah. Cf. Ps.</w:t>
      </w:r>
      <w:r>
        <w:rPr>
          <w:lang w:bidi="he-IL"/>
        </w:rPr>
        <w:t xml:space="preserve"> L</w:t>
      </w:r>
      <w:r w:rsidRPr="00DE24B8">
        <w:rPr>
          <w:lang w:bidi="he-IL"/>
        </w:rPr>
        <w:t>V,</w:t>
      </w:r>
      <w:r>
        <w:rPr>
          <w:lang w:bidi="he-IL"/>
        </w:rPr>
        <w:t xml:space="preserve"> </w:t>
      </w:r>
      <w:r w:rsidRPr="000B0C52">
        <w:rPr>
          <w:lang w:bidi="he-IL"/>
        </w:rPr>
        <w:t xml:space="preserve">1 ; </w:t>
      </w:r>
      <w:r>
        <w:rPr>
          <w:lang w:bidi="he-IL"/>
        </w:rPr>
        <w:t xml:space="preserve">LXXIV, </w:t>
      </w:r>
      <w:r w:rsidRPr="000B0C52">
        <w:rPr>
          <w:lang w:bidi="he-IL"/>
        </w:rPr>
        <w:t>19 ; Os</w:t>
      </w:r>
      <w:r>
        <w:rPr>
          <w:lang w:bidi="he-IL"/>
        </w:rPr>
        <w:t xml:space="preserve">. VII, </w:t>
      </w:r>
      <w:r w:rsidRPr="000B0C52">
        <w:rPr>
          <w:lang w:bidi="he-IL"/>
        </w:rPr>
        <w:t xml:space="preserve">11 ; </w:t>
      </w:r>
      <w:r>
        <w:rPr>
          <w:lang w:bidi="he-IL"/>
        </w:rPr>
        <w:t xml:space="preserve">XI, </w:t>
      </w:r>
      <w:r w:rsidRPr="000B0C52">
        <w:rPr>
          <w:lang w:bidi="he-IL"/>
        </w:rPr>
        <w:t>11</w:t>
      </w:r>
      <w:r>
        <w:rPr>
          <w:lang w:bidi="he-IL"/>
        </w:rPr>
        <w:t>, etc. Son état d</w:t>
      </w:r>
      <w:r w:rsidRPr="000B0C52">
        <w:rPr>
          <w:lang w:bidi="he-IL"/>
        </w:rPr>
        <w:t>e prospérité</w:t>
      </w:r>
      <w:r>
        <w:rPr>
          <w:lang w:bidi="he-IL"/>
        </w:rPr>
        <w:t xml:space="preserve"> après la conquête est comparé i</w:t>
      </w:r>
      <w:r w:rsidRPr="000B0C52">
        <w:rPr>
          <w:lang w:bidi="he-IL"/>
        </w:rPr>
        <w:t>ci au jeu chatoyant de couleurs qu’on adm</w:t>
      </w:r>
      <w:r>
        <w:rPr>
          <w:lang w:bidi="he-IL"/>
        </w:rPr>
        <w:t>ire</w:t>
      </w:r>
      <w:r w:rsidRPr="000B0C52">
        <w:rPr>
          <w:lang w:bidi="he-IL"/>
        </w:rPr>
        <w:t xml:space="preserve"> sur les ailes d’une colombe exposée aux rayons du soleil. Elle </w:t>
      </w:r>
      <w:r>
        <w:rPr>
          <w:lang w:bidi="he-IL"/>
        </w:rPr>
        <w:t>est</w:t>
      </w:r>
      <w:r w:rsidRPr="000B0C52">
        <w:rPr>
          <w:lang w:bidi="he-IL"/>
        </w:rPr>
        <w:t xml:space="preserve"> alors comme recouverte tour à tour d’argent et d’un or aux reflets pâles et verdâtres</w:t>
      </w:r>
      <w:r w:rsidRPr="00290B1E">
        <w:rPr>
          <w:rStyle w:val="italicus"/>
        </w:rPr>
        <w:t xml:space="preserve"> </w:t>
      </w:r>
      <w:r w:rsidRPr="00510E1E">
        <w:t>(</w:t>
      </w:r>
      <w:r w:rsidRPr="00290B1E">
        <w:rPr>
          <w:rStyle w:val="italicus"/>
        </w:rPr>
        <w:t>in pallóre auri ;</w:t>
      </w:r>
      <w:r w:rsidRPr="000B0C52">
        <w:rPr>
          <w:lang w:bidi="he-IL"/>
        </w:rPr>
        <w:t xml:space="preserve"> </w:t>
      </w:r>
      <w:r>
        <w:rPr>
          <w:lang w:bidi="he-IL"/>
        </w:rPr>
        <w:t>LXX</w:t>
      </w:r>
      <w:r w:rsidRPr="000B0C52">
        <w:rPr>
          <w:lang w:bidi="he-IL"/>
        </w:rPr>
        <w:t> </w:t>
      </w:r>
      <w:r>
        <w:rPr>
          <w:lang w:bidi="he-IL"/>
        </w:rPr>
        <w:t xml:space="preserve">: </w:t>
      </w:r>
      <w:r w:rsidRPr="00FD6ABC">
        <w:t>χλωρότης,</w:t>
      </w:r>
      <w:r w:rsidRPr="001A1998">
        <w:t xml:space="preserve"> l’or verdâtre ; de même </w:t>
      </w:r>
      <w:r w:rsidRPr="000B0C52">
        <w:rPr>
          <w:lang w:bidi="he-IL"/>
        </w:rPr>
        <w:t>l’hébreu). Grâce au butin enlevé aux Chananéens</w:t>
      </w:r>
      <w:r>
        <w:rPr>
          <w:lang w:bidi="he-IL"/>
        </w:rPr>
        <w:t xml:space="preserve">, </w:t>
      </w:r>
      <w:r w:rsidRPr="000B0C52">
        <w:rPr>
          <w:lang w:bidi="he-IL"/>
        </w:rPr>
        <w:t xml:space="preserve">le peuple hébreu </w:t>
      </w:r>
      <w:r>
        <w:rPr>
          <w:lang w:bidi="he-IL"/>
        </w:rPr>
        <w:t>est</w:t>
      </w:r>
      <w:r w:rsidRPr="000B0C52">
        <w:rPr>
          <w:lang w:bidi="he-IL"/>
        </w:rPr>
        <w:t xml:space="preserve"> donc tout étincelant d’argent et d’or.</w:t>
      </w:r>
      <w:r w:rsidRPr="00A01812">
        <w:t xml:space="preserve"> — </w:t>
      </w:r>
      <w:r w:rsidRPr="00290B1E">
        <w:rPr>
          <w:rStyle w:val="italicus"/>
        </w:rPr>
        <w:t>Dum discérnit cœléstis</w:t>
      </w:r>
      <w:r>
        <w:rPr>
          <w:rStyle w:val="italicus"/>
        </w:rPr>
        <w:t>…</w:t>
      </w:r>
      <w:r w:rsidRPr="000B0C52">
        <w:rPr>
          <w:lang w:bidi="he-IL"/>
        </w:rPr>
        <w:t xml:space="preserve"> Pend</w:t>
      </w:r>
      <w:r>
        <w:rPr>
          <w:lang w:bidi="he-IL"/>
        </w:rPr>
        <w:t>ant que le Seigneur exerce son j</w:t>
      </w:r>
      <w:r w:rsidRPr="000B0C52">
        <w:rPr>
          <w:lang w:bidi="he-IL"/>
        </w:rPr>
        <w:t>ugement sur les rois païens</w:t>
      </w:r>
      <w:r>
        <w:rPr>
          <w:lang w:bidi="he-IL"/>
        </w:rPr>
        <w:t xml:space="preserve">, </w:t>
      </w:r>
      <w:r w:rsidRPr="000B0C52">
        <w:rPr>
          <w:lang w:bidi="he-IL"/>
        </w:rPr>
        <w:t xml:space="preserve">en faveur d’Israël. L’hébreu </w:t>
      </w:r>
      <w:r>
        <w:rPr>
          <w:lang w:bidi="he-IL"/>
        </w:rPr>
        <w:t>est</w:t>
      </w:r>
      <w:r w:rsidRPr="000B0C52">
        <w:rPr>
          <w:lang w:bidi="he-IL"/>
        </w:rPr>
        <w:t xml:space="preserve"> très net </w:t>
      </w:r>
      <w:r>
        <w:rPr>
          <w:lang w:bidi="he-IL"/>
        </w:rPr>
        <w:t>: Lorsque le</w:t>
      </w:r>
      <w:r w:rsidRPr="000B0C52">
        <w:rPr>
          <w:lang w:bidi="he-IL"/>
        </w:rPr>
        <w:t xml:space="preserve"> Tout-Puissant dispersera les rois dans le pays </w:t>
      </w:r>
      <w:r w:rsidRPr="00510E1E">
        <w:t>(</w:t>
      </w:r>
      <w:r w:rsidRPr="00290B1E">
        <w:rPr>
          <w:rStyle w:val="italicus"/>
        </w:rPr>
        <w:t>super eam</w:t>
      </w:r>
      <w:r w:rsidRPr="00B134CC">
        <w:t>).</w:t>
      </w:r>
      <w:r w:rsidRPr="00A01812">
        <w:t xml:space="preserve"> — </w:t>
      </w:r>
      <w:r w:rsidRPr="00290B1E">
        <w:rPr>
          <w:rStyle w:val="italicus"/>
        </w:rPr>
        <w:t>Nive dealbab</w:t>
      </w:r>
      <w:r>
        <w:rPr>
          <w:rStyle w:val="italicus"/>
        </w:rPr>
        <w:t>úntur…</w:t>
      </w:r>
      <w:r w:rsidRPr="000B0C52">
        <w:rPr>
          <w:lang w:bidi="he-IL"/>
        </w:rPr>
        <w:t xml:space="preserve"> </w:t>
      </w:r>
      <w:r w:rsidRPr="000B0C52">
        <w:rPr>
          <w:lang w:bidi="he-IL"/>
        </w:rPr>
        <w:lastRenderedPageBreak/>
        <w:t>Autre métaphore très hardie</w:t>
      </w:r>
      <w:r>
        <w:rPr>
          <w:lang w:bidi="he-IL"/>
        </w:rPr>
        <w:t xml:space="preserve">, </w:t>
      </w:r>
      <w:r w:rsidRPr="000B0C52">
        <w:rPr>
          <w:lang w:bidi="he-IL"/>
        </w:rPr>
        <w:t xml:space="preserve">qui représente également les heureuses suites </w:t>
      </w:r>
      <w:r>
        <w:rPr>
          <w:lang w:bidi="he-IL"/>
        </w:rPr>
        <w:t>de</w:t>
      </w:r>
      <w:r w:rsidRPr="000B0C52">
        <w:rPr>
          <w:lang w:bidi="he-IL"/>
        </w:rPr>
        <w:t xml:space="preserve"> la victoire décrite plus haut. Les Israélites</w:t>
      </w:r>
      <w:r>
        <w:rPr>
          <w:lang w:bidi="he-IL"/>
        </w:rPr>
        <w:t xml:space="preserve">, </w:t>
      </w:r>
      <w:r w:rsidRPr="000B0C52">
        <w:rPr>
          <w:lang w:bidi="he-IL"/>
        </w:rPr>
        <w:t>tout couverts des brillantes dépouilles de l’ennemi</w:t>
      </w:r>
      <w:r>
        <w:rPr>
          <w:lang w:bidi="he-IL"/>
        </w:rPr>
        <w:t xml:space="preserve">, </w:t>
      </w:r>
      <w:r w:rsidRPr="000B0C52">
        <w:rPr>
          <w:lang w:bidi="he-IL"/>
        </w:rPr>
        <w:t>ressemblèrent alors à la terre blanchie par une épaisse couche d</w:t>
      </w:r>
      <w:r>
        <w:rPr>
          <w:lang w:bidi="he-IL"/>
        </w:rPr>
        <w:t>e neige. On retrouve cette image chez les auteurs cl</w:t>
      </w:r>
      <w:r w:rsidRPr="000B0C52">
        <w:rPr>
          <w:lang w:bidi="he-IL"/>
        </w:rPr>
        <w:t>assiques (cf. Homère</w:t>
      </w:r>
      <w:r>
        <w:rPr>
          <w:lang w:bidi="he-IL"/>
        </w:rPr>
        <w:t xml:space="preserve">, </w:t>
      </w:r>
      <w:r w:rsidRPr="00D47F40">
        <w:rPr>
          <w:rStyle w:val="italicus"/>
        </w:rPr>
        <w:t>Il.,</w:t>
      </w:r>
      <w:r>
        <w:rPr>
          <w:lang w:bidi="he-IL"/>
        </w:rPr>
        <w:t xml:space="preserve"> XIX, </w:t>
      </w:r>
      <w:r w:rsidRPr="000B0C52">
        <w:rPr>
          <w:lang w:bidi="he-IL"/>
        </w:rPr>
        <w:t>357-361). D’après l’hébreu</w:t>
      </w:r>
      <w:r>
        <w:rPr>
          <w:lang w:bidi="he-IL"/>
        </w:rPr>
        <w:t xml:space="preserve">, </w:t>
      </w:r>
      <w:r w:rsidRPr="000B0C52">
        <w:rPr>
          <w:lang w:bidi="he-IL"/>
        </w:rPr>
        <w:t>avec une très légère variante </w:t>
      </w:r>
      <w:r>
        <w:rPr>
          <w:lang w:bidi="he-IL"/>
        </w:rPr>
        <w:t xml:space="preserve">: </w:t>
      </w:r>
      <w:r w:rsidRPr="000B0C52">
        <w:rPr>
          <w:lang w:bidi="he-IL"/>
        </w:rPr>
        <w:t>Il a neigé sur le</w:t>
      </w:r>
      <w:r>
        <w:rPr>
          <w:rStyle w:val="italicus"/>
        </w:rPr>
        <w:t xml:space="preserve"> Ṣ</w:t>
      </w:r>
      <w:r w:rsidRPr="00290B1E">
        <w:rPr>
          <w:rStyle w:val="italicus"/>
        </w:rPr>
        <w:t>almôn</w:t>
      </w:r>
      <w:r w:rsidRPr="000B0C52">
        <w:rPr>
          <w:lang w:bidi="he-IL"/>
        </w:rPr>
        <w:t xml:space="preserve"> (Vulg. </w:t>
      </w:r>
      <w:r>
        <w:rPr>
          <w:lang w:bidi="he-IL"/>
        </w:rPr>
        <w:t xml:space="preserve">: </w:t>
      </w:r>
      <w:r w:rsidRPr="00290B1E">
        <w:rPr>
          <w:rStyle w:val="italicus"/>
        </w:rPr>
        <w:t>in Selmón</w:t>
      </w:r>
      <w:r w:rsidRPr="00B134CC">
        <w:t>).</w:t>
      </w:r>
      <w:r>
        <w:rPr>
          <w:lang w:bidi="he-IL"/>
        </w:rPr>
        <w:t xml:space="preserve"> C’est la même pensée ; à</w:t>
      </w:r>
      <w:r w:rsidRPr="000B0C52">
        <w:rPr>
          <w:lang w:bidi="he-IL"/>
        </w:rPr>
        <w:t xml:space="preserve"> moins qu’on ne préfère</w:t>
      </w:r>
      <w:r>
        <w:rPr>
          <w:lang w:bidi="he-IL"/>
        </w:rPr>
        <w:t xml:space="preserve">, </w:t>
      </w:r>
      <w:r w:rsidRPr="000B0C52">
        <w:rPr>
          <w:lang w:bidi="he-IL"/>
        </w:rPr>
        <w:t>à la suite d’autres interprètes</w:t>
      </w:r>
      <w:r>
        <w:rPr>
          <w:lang w:bidi="he-IL"/>
        </w:rPr>
        <w:t xml:space="preserve">, </w:t>
      </w:r>
      <w:r w:rsidRPr="000B0C52">
        <w:rPr>
          <w:lang w:bidi="he-IL"/>
        </w:rPr>
        <w:t>regarder cette neige comme l’emblème des ossements blanchis des vaincus (comp. Virgile</w:t>
      </w:r>
      <w:r>
        <w:rPr>
          <w:lang w:bidi="he-IL"/>
        </w:rPr>
        <w:t xml:space="preserve">, </w:t>
      </w:r>
      <w:r w:rsidRPr="00D47F40">
        <w:rPr>
          <w:rStyle w:val="italicus"/>
        </w:rPr>
        <w:t>Æn.,</w:t>
      </w:r>
      <w:r>
        <w:rPr>
          <w:lang w:bidi="he-IL"/>
        </w:rPr>
        <w:t xml:space="preserve"> XII, </w:t>
      </w:r>
      <w:r w:rsidRPr="000B0C52">
        <w:rPr>
          <w:lang w:bidi="he-IL"/>
        </w:rPr>
        <w:t>36 </w:t>
      </w:r>
      <w:r>
        <w:rPr>
          <w:lang w:bidi="he-IL"/>
        </w:rPr>
        <w:t>: « </w:t>
      </w:r>
      <w:r w:rsidRPr="000B0C52">
        <w:rPr>
          <w:lang w:bidi="he-IL"/>
        </w:rPr>
        <w:t>campi óss</w:t>
      </w:r>
      <w:r>
        <w:rPr>
          <w:lang w:bidi="he-IL"/>
        </w:rPr>
        <w:t>i</w:t>
      </w:r>
      <w:r w:rsidRPr="000B0C52">
        <w:rPr>
          <w:lang w:bidi="he-IL"/>
        </w:rPr>
        <w:t>bus albent</w:t>
      </w:r>
      <w:r>
        <w:rPr>
          <w:lang w:bidi="he-IL"/>
        </w:rPr>
        <w:t> »</w:t>
      </w:r>
      <w:r w:rsidRPr="000B0C52">
        <w:rPr>
          <w:lang w:bidi="he-IL"/>
        </w:rPr>
        <w:t>). Le Selmón était une petite montagne située dans la tribu d’Éphraïm</w:t>
      </w:r>
      <w:r>
        <w:rPr>
          <w:lang w:bidi="he-IL"/>
        </w:rPr>
        <w:t xml:space="preserve">, </w:t>
      </w:r>
      <w:r w:rsidRPr="000B0C52">
        <w:rPr>
          <w:lang w:bidi="he-IL"/>
        </w:rPr>
        <w:t>à quelque distance de Sichem. Cf. Jud.</w:t>
      </w:r>
      <w:r>
        <w:rPr>
          <w:lang w:bidi="he-IL"/>
        </w:rPr>
        <w:t xml:space="preserve"> IX, </w:t>
      </w:r>
      <w:r w:rsidRPr="000B0C52">
        <w:rPr>
          <w:lang w:bidi="he-IL"/>
        </w:rPr>
        <w:t>48</w:t>
      </w:r>
      <w:r>
        <w:rPr>
          <w:lang w:bidi="he-IL"/>
        </w:rPr>
        <w:t xml:space="preserve">, </w:t>
      </w:r>
      <w:r w:rsidRPr="000B0C52">
        <w:rPr>
          <w:lang w:bidi="he-IL"/>
        </w:rPr>
        <w:t>et la note ;</w:t>
      </w:r>
      <w:r w:rsidRPr="00290B1E">
        <w:rPr>
          <w:rStyle w:val="italicus"/>
        </w:rPr>
        <w:t xml:space="preserve"> </w:t>
      </w:r>
      <w:r w:rsidRPr="000B0C52">
        <w:rPr>
          <w:iCs/>
          <w:lang w:bidi="he-IL"/>
        </w:rPr>
        <w:t>l’</w:t>
      </w:r>
      <w:r w:rsidRPr="00290B1E">
        <w:rPr>
          <w:rStyle w:val="italicus"/>
        </w:rPr>
        <w:t xml:space="preserve">Atl. </w:t>
      </w:r>
      <w:r>
        <w:rPr>
          <w:rStyle w:val="italicus"/>
        </w:rPr>
        <w:t xml:space="preserve">géogr., </w:t>
      </w:r>
      <w:r w:rsidRPr="000B0C52">
        <w:rPr>
          <w:lang w:bidi="he-IL"/>
        </w:rPr>
        <w:t xml:space="preserve">pl. </w:t>
      </w:r>
      <w:r>
        <w:rPr>
          <w:lang w:bidi="he-IL"/>
        </w:rPr>
        <w:t>VII.</w:t>
      </w:r>
      <w:r w:rsidRPr="000B0C52">
        <w:rPr>
          <w:lang w:bidi="he-IL"/>
        </w:rPr>
        <w:t xml:space="preserve"> Placée à peu près au centre de la Palestine</w:t>
      </w:r>
      <w:r>
        <w:rPr>
          <w:lang w:bidi="he-IL"/>
        </w:rPr>
        <w:t xml:space="preserve">, </w:t>
      </w:r>
      <w:r w:rsidRPr="000B0C52">
        <w:rPr>
          <w:lang w:bidi="he-IL"/>
        </w:rPr>
        <w:t>elle représente ici tout le pays.</w:t>
      </w:r>
      <w:r>
        <w:rPr>
          <w:lang w:bidi="he-IL"/>
        </w:rPr>
        <w:t xml:space="preserve"> </w:t>
      </w:r>
    </w:p>
    <w:p w:rsidR="0073183F" w:rsidRDefault="0073183F" w:rsidP="0073183F">
      <w:pPr>
        <w:rPr>
          <w:lang w:bidi="he-IL"/>
        </w:rPr>
      </w:pPr>
      <w:r w:rsidRPr="000B0C52">
        <w:rPr>
          <w:lang w:bidi="he-IL"/>
        </w:rPr>
        <w:t>16-19. Cinquième strophe </w:t>
      </w:r>
      <w:r>
        <w:rPr>
          <w:lang w:bidi="he-IL"/>
        </w:rPr>
        <w:t xml:space="preserve">: </w:t>
      </w:r>
      <w:r w:rsidRPr="000B0C52">
        <w:rPr>
          <w:lang w:bidi="he-IL"/>
        </w:rPr>
        <w:t>Jéhovah s’e</w:t>
      </w:r>
      <w:r>
        <w:rPr>
          <w:lang w:bidi="he-IL"/>
        </w:rPr>
        <w:t>mpare</w:t>
      </w:r>
      <w:r w:rsidRPr="000B0C52">
        <w:rPr>
          <w:lang w:bidi="he-IL"/>
        </w:rPr>
        <w:t xml:space="preserve"> de Sion et y établit sa demeure. Ce troisième tableau (voyez la note du vers. 8) </w:t>
      </w:r>
      <w:r>
        <w:rPr>
          <w:lang w:bidi="he-IL"/>
        </w:rPr>
        <w:t>« </w:t>
      </w:r>
      <w:r w:rsidRPr="000B0C52">
        <w:rPr>
          <w:lang w:bidi="he-IL"/>
        </w:rPr>
        <w:t>nous représente le dernier acte de l’épopée sacrée d’Israël</w:t>
      </w:r>
      <w:r>
        <w:rPr>
          <w:lang w:bidi="he-IL"/>
        </w:rPr>
        <w:t xml:space="preserve">, </w:t>
      </w:r>
      <w:r w:rsidRPr="000B0C52">
        <w:rPr>
          <w:lang w:bidi="he-IL"/>
        </w:rPr>
        <w:t>le choix que Jéhovah fait de Sion pour sa demeure</w:t>
      </w:r>
      <w:r>
        <w:rPr>
          <w:lang w:bidi="he-IL"/>
        </w:rPr>
        <w:t> »</w:t>
      </w:r>
      <w:r w:rsidRPr="000B0C52">
        <w:rPr>
          <w:lang w:bidi="he-IL"/>
        </w:rPr>
        <w:t>. Quelques inexactitudes de traduction ont créé</w:t>
      </w:r>
      <w:r>
        <w:rPr>
          <w:lang w:bidi="he-IL"/>
        </w:rPr>
        <w:t>, i</w:t>
      </w:r>
      <w:r w:rsidRPr="000B0C52">
        <w:rPr>
          <w:lang w:bidi="he-IL"/>
        </w:rPr>
        <w:t>ci encore</w:t>
      </w:r>
      <w:r>
        <w:rPr>
          <w:lang w:bidi="he-IL"/>
        </w:rPr>
        <w:t xml:space="preserve">, </w:t>
      </w:r>
      <w:r w:rsidRPr="000B0C52">
        <w:rPr>
          <w:lang w:bidi="he-IL"/>
        </w:rPr>
        <w:t xml:space="preserve">de l’obscurité dans les </w:t>
      </w:r>
      <w:r>
        <w:rPr>
          <w:lang w:bidi="he-IL"/>
        </w:rPr>
        <w:t>LXX</w:t>
      </w:r>
      <w:r w:rsidRPr="000B0C52">
        <w:rPr>
          <w:lang w:bidi="he-IL"/>
        </w:rPr>
        <w:t xml:space="preserve"> et la Vulgate.</w:t>
      </w:r>
      <w:r w:rsidRPr="00A01812">
        <w:t xml:space="preserve"> — </w:t>
      </w:r>
      <w:r w:rsidRPr="00290B1E">
        <w:rPr>
          <w:rStyle w:val="italicus"/>
        </w:rPr>
        <w:t>Mons Dei</w:t>
      </w:r>
      <w:r>
        <w:rPr>
          <w:rStyle w:val="italicus"/>
        </w:rPr>
        <w:t>…</w:t>
      </w:r>
      <w:r w:rsidRPr="000B0C52">
        <w:rPr>
          <w:lang w:bidi="he-IL"/>
        </w:rPr>
        <w:t xml:space="preserve"> Vers. 16 et 17 </w:t>
      </w:r>
      <w:r>
        <w:rPr>
          <w:lang w:bidi="he-IL"/>
        </w:rPr>
        <w:t xml:space="preserve">: </w:t>
      </w:r>
      <w:r w:rsidRPr="000B0C52">
        <w:rPr>
          <w:lang w:bidi="he-IL"/>
        </w:rPr>
        <w:t>choix de la colline de Sion</w:t>
      </w:r>
      <w:r>
        <w:rPr>
          <w:lang w:bidi="he-IL"/>
        </w:rPr>
        <w:t xml:space="preserve">, </w:t>
      </w:r>
      <w:r w:rsidRPr="000B0C52">
        <w:rPr>
          <w:lang w:bidi="he-IL"/>
        </w:rPr>
        <w:t xml:space="preserve">qui </w:t>
      </w:r>
      <w:r>
        <w:rPr>
          <w:lang w:bidi="he-IL"/>
        </w:rPr>
        <w:t>est</w:t>
      </w:r>
      <w:r w:rsidRPr="000B0C52">
        <w:rPr>
          <w:lang w:bidi="he-IL"/>
        </w:rPr>
        <w:t xml:space="preserve"> appelée par la </w:t>
      </w:r>
      <w:r>
        <w:rPr>
          <w:lang w:bidi="he-IL"/>
        </w:rPr>
        <w:t>Vulgate « </w:t>
      </w:r>
      <w:r w:rsidRPr="000B0C52">
        <w:rPr>
          <w:lang w:bidi="he-IL"/>
        </w:rPr>
        <w:t>montagne de Dieu</w:t>
      </w:r>
      <w:r>
        <w:rPr>
          <w:lang w:bidi="he-IL"/>
        </w:rPr>
        <w:t xml:space="preserve"> », </w:t>
      </w:r>
      <w:r w:rsidRPr="000B0C52">
        <w:rPr>
          <w:lang w:bidi="he-IL"/>
        </w:rPr>
        <w:t>parce que le tabernacle avait été érigé sur son sommet</w:t>
      </w:r>
      <w:r>
        <w:rPr>
          <w:lang w:bidi="he-IL"/>
        </w:rPr>
        <w:t xml:space="preserve">, </w:t>
      </w:r>
      <w:r w:rsidRPr="000B0C52">
        <w:rPr>
          <w:lang w:bidi="he-IL"/>
        </w:rPr>
        <w:t>et</w:t>
      </w:r>
      <w:r w:rsidRPr="00290B1E">
        <w:rPr>
          <w:rStyle w:val="italicus"/>
        </w:rPr>
        <w:t xml:space="preserve"> mons p</w:t>
      </w:r>
      <w:r>
        <w:rPr>
          <w:rStyle w:val="italicus"/>
        </w:rPr>
        <w:t>i</w:t>
      </w:r>
      <w:r w:rsidRPr="00290B1E">
        <w:rPr>
          <w:rStyle w:val="italicus"/>
        </w:rPr>
        <w:t>nguis</w:t>
      </w:r>
      <w:r w:rsidRPr="000B0C52">
        <w:rPr>
          <w:lang w:bidi="he-IL"/>
        </w:rPr>
        <w:t xml:space="preserve"> dans le sens spirituel</w:t>
      </w:r>
      <w:r>
        <w:rPr>
          <w:lang w:bidi="he-IL"/>
        </w:rPr>
        <w:t xml:space="preserve">, </w:t>
      </w:r>
      <w:r w:rsidRPr="000B0C52">
        <w:rPr>
          <w:lang w:bidi="he-IL"/>
        </w:rPr>
        <w:t>à cause des grâces abondantes qui découlaient du sanctuaire.</w:t>
      </w:r>
      <w:r>
        <w:rPr>
          <w:rStyle w:val="italicus"/>
        </w:rPr>
        <w:t xml:space="preserve"> Coaguláto</w:t>
      </w:r>
      <w:r w:rsidRPr="00290B1E">
        <w:rPr>
          <w:rStyle w:val="italicus"/>
        </w:rPr>
        <w:t>s</w:t>
      </w:r>
      <w:r w:rsidRPr="000B0C52">
        <w:rPr>
          <w:lang w:bidi="he-IL"/>
        </w:rPr>
        <w:t xml:space="preserve"> </w:t>
      </w:r>
      <w:r>
        <w:rPr>
          <w:lang w:bidi="he-IL"/>
        </w:rPr>
        <w:t>est</w:t>
      </w:r>
      <w:r w:rsidRPr="000B0C52">
        <w:rPr>
          <w:lang w:bidi="he-IL"/>
        </w:rPr>
        <w:t xml:space="preserve"> synonyme de </w:t>
      </w:r>
      <w:r>
        <w:rPr>
          <w:lang w:bidi="he-IL"/>
        </w:rPr>
        <w:t>« </w:t>
      </w:r>
      <w:r w:rsidRPr="000B0C52">
        <w:rPr>
          <w:lang w:bidi="he-IL"/>
        </w:rPr>
        <w:t>p</w:t>
      </w:r>
      <w:r>
        <w:rPr>
          <w:lang w:bidi="he-IL"/>
        </w:rPr>
        <w:t>i</w:t>
      </w:r>
      <w:r w:rsidRPr="000B0C52">
        <w:rPr>
          <w:lang w:bidi="he-IL"/>
        </w:rPr>
        <w:t>nguis</w:t>
      </w:r>
      <w:r>
        <w:rPr>
          <w:lang w:bidi="he-IL"/>
        </w:rPr>
        <w:t> »</w:t>
      </w:r>
      <w:r w:rsidRPr="000B0C52">
        <w:rPr>
          <w:lang w:bidi="he-IL"/>
        </w:rPr>
        <w:t xml:space="preserve"> (</w:t>
      </w:r>
      <w:r>
        <w:rPr>
          <w:lang w:bidi="he-IL"/>
        </w:rPr>
        <w:t>LXX</w:t>
      </w:r>
      <w:r w:rsidRPr="000B0C52">
        <w:rPr>
          <w:lang w:bidi="he-IL"/>
        </w:rPr>
        <w:t> </w:t>
      </w:r>
      <w:r>
        <w:rPr>
          <w:lang w:bidi="he-IL"/>
        </w:rPr>
        <w:t xml:space="preserve">: </w:t>
      </w:r>
      <w:r w:rsidRPr="00AE0A87">
        <w:t xml:space="preserve">τετυρωμένον, se </w:t>
      </w:r>
      <w:r w:rsidRPr="000B0C52">
        <w:rPr>
          <w:lang w:bidi="he-IL"/>
        </w:rPr>
        <w:t>dit du lait qui se coagule en crème et en beurre).</w:t>
      </w:r>
      <w:r w:rsidRPr="00290B1E">
        <w:rPr>
          <w:rStyle w:val="italicus"/>
        </w:rPr>
        <w:t xml:space="preserve"> Ut quid suspicámini</w:t>
      </w:r>
      <w:r>
        <w:rPr>
          <w:rStyle w:val="italicus"/>
        </w:rPr>
        <w:t>…</w:t>
      </w:r>
      <w:r w:rsidRPr="00290B1E">
        <w:rPr>
          <w:rStyle w:val="italicus"/>
        </w:rPr>
        <w:t> </w:t>
      </w:r>
      <w:r>
        <w:rPr>
          <w:rStyle w:val="italicus"/>
        </w:rPr>
        <w:t xml:space="preserve">: </w:t>
      </w:r>
      <w:r w:rsidRPr="000B0C52">
        <w:rPr>
          <w:lang w:bidi="he-IL"/>
        </w:rPr>
        <w:t>apostrophe aux hommes sensuels</w:t>
      </w:r>
      <w:r>
        <w:rPr>
          <w:lang w:bidi="he-IL"/>
        </w:rPr>
        <w:t xml:space="preserve">, </w:t>
      </w:r>
      <w:r w:rsidRPr="000B0C52">
        <w:rPr>
          <w:lang w:bidi="he-IL"/>
        </w:rPr>
        <w:t>charnels</w:t>
      </w:r>
      <w:r>
        <w:rPr>
          <w:lang w:bidi="he-IL"/>
        </w:rPr>
        <w:t xml:space="preserve">, </w:t>
      </w:r>
      <w:r w:rsidRPr="000B0C52">
        <w:rPr>
          <w:lang w:bidi="he-IL"/>
        </w:rPr>
        <w:t>qui regardent d’un air mécontent les autres montagnes du pays</w:t>
      </w:r>
      <w:r>
        <w:rPr>
          <w:lang w:bidi="he-IL"/>
        </w:rPr>
        <w:t xml:space="preserve">, </w:t>
      </w:r>
      <w:r w:rsidRPr="000B0C52">
        <w:rPr>
          <w:lang w:bidi="he-IL"/>
        </w:rPr>
        <w:t>plus belles et plus riches extérieurement (</w:t>
      </w:r>
      <w:r w:rsidRPr="00290B1E">
        <w:rPr>
          <w:rStyle w:val="italicus"/>
        </w:rPr>
        <w:t>montes coagulátos</w:t>
      </w:r>
      <w:r w:rsidRPr="00B134CC">
        <w:t xml:space="preserve">), </w:t>
      </w:r>
      <w:r w:rsidRPr="000B0C52">
        <w:rPr>
          <w:lang w:bidi="he-IL"/>
        </w:rPr>
        <w:t>comme si Dieu avait dû les choisir de préférence à Sion. Peine inutile</w:t>
      </w:r>
      <w:r>
        <w:rPr>
          <w:lang w:bidi="he-IL"/>
        </w:rPr>
        <w:t xml:space="preserve">, </w:t>
      </w:r>
      <w:r w:rsidRPr="000B0C52">
        <w:rPr>
          <w:lang w:bidi="he-IL"/>
        </w:rPr>
        <w:t>car l’humble colline demeurera la montagne préférée du S</w:t>
      </w:r>
      <w:r>
        <w:rPr>
          <w:lang w:bidi="he-IL"/>
        </w:rPr>
        <w:t>eigneur</w:t>
      </w:r>
      <w:r w:rsidRPr="000B0C52">
        <w:rPr>
          <w:lang w:bidi="he-IL"/>
        </w:rPr>
        <w:t> </w:t>
      </w:r>
      <w:r>
        <w:rPr>
          <w:lang w:bidi="he-IL"/>
        </w:rPr>
        <w:t xml:space="preserve">: </w:t>
      </w:r>
      <w:r w:rsidRPr="00290B1E">
        <w:rPr>
          <w:rStyle w:val="italicus"/>
        </w:rPr>
        <w:t>mons in quo beneplácitum</w:t>
      </w:r>
      <w:r>
        <w:rPr>
          <w:rStyle w:val="italicus"/>
        </w:rPr>
        <w:t>…</w:t>
      </w:r>
      <w:r w:rsidRPr="000B0C52">
        <w:rPr>
          <w:lang w:bidi="he-IL"/>
        </w:rPr>
        <w:t xml:space="preserve"> Telle nous paraît être l’interprétation la plus naturelle de la Vulgate. Voici maintenant l’hébreu qui nous offrira un sens analogue</w:t>
      </w:r>
      <w:r>
        <w:rPr>
          <w:lang w:bidi="he-IL"/>
        </w:rPr>
        <w:t xml:space="preserve">, </w:t>
      </w:r>
      <w:r w:rsidRPr="000B0C52">
        <w:rPr>
          <w:lang w:bidi="he-IL"/>
        </w:rPr>
        <w:t>mais plus clair </w:t>
      </w:r>
      <w:r>
        <w:rPr>
          <w:lang w:bidi="he-IL"/>
        </w:rPr>
        <w:t>: « </w:t>
      </w:r>
      <w:r w:rsidRPr="000B0C52">
        <w:rPr>
          <w:lang w:bidi="he-IL"/>
        </w:rPr>
        <w:t>Montagne de Dieu</w:t>
      </w:r>
      <w:r>
        <w:rPr>
          <w:lang w:bidi="he-IL"/>
        </w:rPr>
        <w:t xml:space="preserve">, </w:t>
      </w:r>
      <w:r w:rsidRPr="000B0C52">
        <w:rPr>
          <w:lang w:bidi="he-IL"/>
        </w:rPr>
        <w:t>montagne de Basán</w:t>
      </w:r>
      <w:r>
        <w:rPr>
          <w:lang w:bidi="he-IL"/>
        </w:rPr>
        <w:t> !</w:t>
      </w:r>
      <w:r w:rsidRPr="000B0C52">
        <w:rPr>
          <w:lang w:bidi="he-IL"/>
        </w:rPr>
        <w:t xml:space="preserve"> Montagne aux cimes nombreuses</w:t>
      </w:r>
      <w:r>
        <w:rPr>
          <w:lang w:bidi="he-IL"/>
        </w:rPr>
        <w:t xml:space="preserve">, </w:t>
      </w:r>
      <w:r w:rsidRPr="000B0C52">
        <w:rPr>
          <w:lang w:bidi="he-IL"/>
        </w:rPr>
        <w:t>montagne de Basán ! Pourquoi regardez-vous avec envie</w:t>
      </w:r>
      <w:r>
        <w:rPr>
          <w:lang w:bidi="he-IL"/>
        </w:rPr>
        <w:t xml:space="preserve">, </w:t>
      </w:r>
      <w:r w:rsidRPr="000B0C52">
        <w:rPr>
          <w:lang w:bidi="he-IL"/>
        </w:rPr>
        <w:t>montagnes aux cimes nombreuses</w:t>
      </w:r>
      <w:r>
        <w:rPr>
          <w:lang w:bidi="he-IL"/>
        </w:rPr>
        <w:t xml:space="preserve">, </w:t>
      </w:r>
      <w:r w:rsidRPr="000B0C52">
        <w:rPr>
          <w:lang w:bidi="he-IL"/>
        </w:rPr>
        <w:t>la montagne que Dieu a choisie pour son habitation ? Car Jéhovah y habitera à jamais.</w:t>
      </w:r>
      <w:r>
        <w:rPr>
          <w:lang w:bidi="he-IL"/>
        </w:rPr>
        <w:t> »</w:t>
      </w:r>
      <w:r w:rsidRPr="000B0C52">
        <w:rPr>
          <w:lang w:bidi="he-IL"/>
        </w:rPr>
        <w:t xml:space="preserve"> Les monts de Basán</w:t>
      </w:r>
      <w:r>
        <w:rPr>
          <w:lang w:bidi="he-IL"/>
        </w:rPr>
        <w:t xml:space="preserve">, </w:t>
      </w:r>
      <w:r w:rsidRPr="000B0C52">
        <w:rPr>
          <w:lang w:bidi="he-IL"/>
        </w:rPr>
        <w:t>situés dans la province de ce nom</w:t>
      </w:r>
      <w:r>
        <w:rPr>
          <w:lang w:bidi="he-IL"/>
        </w:rPr>
        <w:t xml:space="preserve">, </w:t>
      </w:r>
      <w:r w:rsidRPr="000B0C52">
        <w:rPr>
          <w:lang w:bidi="he-IL"/>
        </w:rPr>
        <w:t>au nord-</w:t>
      </w:r>
      <w:r>
        <w:rPr>
          <w:lang w:bidi="he-IL"/>
        </w:rPr>
        <w:t>est</w:t>
      </w:r>
      <w:r w:rsidRPr="000B0C52">
        <w:rPr>
          <w:lang w:bidi="he-IL"/>
        </w:rPr>
        <w:t xml:space="preserve"> de la Palestine</w:t>
      </w:r>
      <w:r>
        <w:rPr>
          <w:lang w:bidi="he-IL"/>
        </w:rPr>
        <w:t xml:space="preserve">, </w:t>
      </w:r>
      <w:r w:rsidRPr="000B0C52">
        <w:rPr>
          <w:lang w:bidi="he-IL"/>
        </w:rPr>
        <w:t xml:space="preserve">sur </w:t>
      </w:r>
      <w:r>
        <w:rPr>
          <w:lang w:bidi="he-IL"/>
        </w:rPr>
        <w:t>la</w:t>
      </w:r>
      <w:r w:rsidRPr="000B0C52">
        <w:rPr>
          <w:lang w:bidi="he-IL"/>
        </w:rPr>
        <w:t xml:space="preserve"> rive gauche du Jourdain (</w:t>
      </w:r>
      <w:r w:rsidRPr="00290B1E">
        <w:rPr>
          <w:rStyle w:val="italicus"/>
        </w:rPr>
        <w:t xml:space="preserve">Atlas </w:t>
      </w:r>
      <w:r>
        <w:rPr>
          <w:rStyle w:val="italicus"/>
        </w:rPr>
        <w:t xml:space="preserve">géogr., </w:t>
      </w:r>
      <w:r w:rsidRPr="000B0C52">
        <w:rPr>
          <w:lang w:bidi="he-IL"/>
        </w:rPr>
        <w:t xml:space="preserve">pl. </w:t>
      </w:r>
      <w:r>
        <w:rPr>
          <w:lang w:bidi="he-IL"/>
        </w:rPr>
        <w:t>VII, XVIII</w:t>
      </w:r>
      <w:r w:rsidRPr="000B0C52">
        <w:rPr>
          <w:lang w:bidi="he-IL"/>
        </w:rPr>
        <w:t>)</w:t>
      </w:r>
      <w:r>
        <w:rPr>
          <w:lang w:bidi="he-IL"/>
        </w:rPr>
        <w:t xml:space="preserve">, </w:t>
      </w:r>
      <w:r w:rsidRPr="000B0C52">
        <w:rPr>
          <w:lang w:bidi="he-IL"/>
        </w:rPr>
        <w:t>forment une chaîne considérable</w:t>
      </w:r>
      <w:r>
        <w:rPr>
          <w:lang w:bidi="he-IL"/>
        </w:rPr>
        <w:t xml:space="preserve">, </w:t>
      </w:r>
      <w:r w:rsidRPr="000B0C52">
        <w:rPr>
          <w:lang w:bidi="he-IL"/>
        </w:rPr>
        <w:t>composée de matières volcaniques (scories</w:t>
      </w:r>
      <w:r>
        <w:rPr>
          <w:lang w:bidi="he-IL"/>
        </w:rPr>
        <w:t xml:space="preserve">, </w:t>
      </w:r>
      <w:r w:rsidRPr="000B0C52">
        <w:rPr>
          <w:lang w:bidi="he-IL"/>
        </w:rPr>
        <w:t>lave</w:t>
      </w:r>
      <w:r>
        <w:rPr>
          <w:lang w:bidi="he-IL"/>
        </w:rPr>
        <w:t xml:space="preserve">, </w:t>
      </w:r>
      <w:r w:rsidRPr="000B0C52">
        <w:rPr>
          <w:lang w:bidi="he-IL"/>
        </w:rPr>
        <w:t xml:space="preserve">basalte). L’épithète </w:t>
      </w:r>
      <w:r>
        <w:rPr>
          <w:lang w:bidi="he-IL"/>
        </w:rPr>
        <w:t>« </w:t>
      </w:r>
      <w:r w:rsidRPr="000B0C52">
        <w:rPr>
          <w:lang w:bidi="he-IL"/>
        </w:rPr>
        <w:t>montagne de Dieu</w:t>
      </w:r>
      <w:r>
        <w:rPr>
          <w:lang w:bidi="he-IL"/>
        </w:rPr>
        <w:t> »</w:t>
      </w:r>
      <w:r w:rsidRPr="000B0C52">
        <w:rPr>
          <w:lang w:bidi="he-IL"/>
        </w:rPr>
        <w:t xml:space="preserve"> </w:t>
      </w:r>
      <w:r>
        <w:rPr>
          <w:lang w:bidi="he-IL"/>
        </w:rPr>
        <w:t>est</w:t>
      </w:r>
      <w:r w:rsidRPr="000B0C52">
        <w:rPr>
          <w:lang w:bidi="he-IL"/>
        </w:rPr>
        <w:t xml:space="preserve"> un superlatif hébreu</w:t>
      </w:r>
      <w:r>
        <w:rPr>
          <w:lang w:bidi="he-IL"/>
        </w:rPr>
        <w:t xml:space="preserve">, </w:t>
      </w:r>
      <w:r w:rsidRPr="000B0C52">
        <w:rPr>
          <w:lang w:bidi="he-IL"/>
        </w:rPr>
        <w:t xml:space="preserve">pour caractériser leur élévation (cf. Ps. </w:t>
      </w:r>
      <w:r>
        <w:rPr>
          <w:lang w:bidi="he-IL"/>
        </w:rPr>
        <w:t xml:space="preserve">XXXV, </w:t>
      </w:r>
      <w:r w:rsidRPr="000B0C52">
        <w:rPr>
          <w:lang w:bidi="he-IL"/>
        </w:rPr>
        <w:t xml:space="preserve">7 ; </w:t>
      </w:r>
      <w:r>
        <w:rPr>
          <w:lang w:bidi="he-IL"/>
        </w:rPr>
        <w:t xml:space="preserve">LXXIX, </w:t>
      </w:r>
      <w:r w:rsidRPr="000B0C52">
        <w:rPr>
          <w:lang w:bidi="he-IL"/>
        </w:rPr>
        <w:t xml:space="preserve">11). Elles sont nommées </w:t>
      </w:r>
      <w:r>
        <w:rPr>
          <w:lang w:bidi="he-IL"/>
        </w:rPr>
        <w:t>« </w:t>
      </w:r>
      <w:r w:rsidRPr="000B0C52">
        <w:rPr>
          <w:lang w:bidi="he-IL"/>
        </w:rPr>
        <w:t>montagnes aux nombreux sommets</w:t>
      </w:r>
      <w:r>
        <w:rPr>
          <w:lang w:bidi="he-IL"/>
        </w:rPr>
        <w:t> »</w:t>
      </w:r>
      <w:r w:rsidRPr="000B0C52">
        <w:rPr>
          <w:lang w:bidi="he-IL"/>
        </w:rPr>
        <w:t xml:space="preserve"> (littéralement </w:t>
      </w:r>
      <w:r>
        <w:rPr>
          <w:lang w:bidi="he-IL"/>
        </w:rPr>
        <w:t xml:space="preserve">: </w:t>
      </w:r>
      <w:r w:rsidRPr="000B0C52">
        <w:rPr>
          <w:lang w:bidi="he-IL"/>
        </w:rPr>
        <w:t>montagnes à bosses)</w:t>
      </w:r>
      <w:r>
        <w:rPr>
          <w:lang w:bidi="he-IL"/>
        </w:rPr>
        <w:t xml:space="preserve">, </w:t>
      </w:r>
      <w:r w:rsidRPr="000B0C52">
        <w:rPr>
          <w:lang w:bidi="he-IL"/>
        </w:rPr>
        <w:t xml:space="preserve">à cause de </w:t>
      </w:r>
      <w:r w:rsidRPr="00373EC2">
        <w:t xml:space="preserve">leurs pointes et de leurs dents aiguës. </w:t>
      </w:r>
      <w:r>
        <w:t xml:space="preserve">{202} </w:t>
      </w:r>
      <w:r w:rsidRPr="00373EC2">
        <w:t xml:space="preserve">En face de ces masses de rochers, à l’air éternel, majestueux, </w:t>
      </w:r>
      <w:r w:rsidRPr="000B0C52">
        <w:rPr>
          <w:lang w:bidi="he-IL"/>
        </w:rPr>
        <w:t>qu’est-ce que Sion aux formes si modestes</w:t>
      </w:r>
      <w:r>
        <w:rPr>
          <w:lang w:bidi="he-IL"/>
        </w:rPr>
        <w:t xml:space="preserve">, </w:t>
      </w:r>
      <w:r w:rsidRPr="000B0C52">
        <w:rPr>
          <w:lang w:bidi="he-IL"/>
        </w:rPr>
        <w:t xml:space="preserve">au calcaire poreux et sans consistance ? Aussi Basán </w:t>
      </w:r>
      <w:r>
        <w:rPr>
          <w:lang w:bidi="he-IL"/>
        </w:rPr>
        <w:t>est</w:t>
      </w:r>
      <w:r w:rsidRPr="000B0C52">
        <w:rPr>
          <w:lang w:bidi="he-IL"/>
        </w:rPr>
        <w:t>-il représenté comme regardant de travers</w:t>
      </w:r>
      <w:r>
        <w:rPr>
          <w:lang w:bidi="he-IL"/>
        </w:rPr>
        <w:t xml:space="preserve">, </w:t>
      </w:r>
      <w:r w:rsidRPr="000B0C52">
        <w:rPr>
          <w:lang w:bidi="he-IL"/>
        </w:rPr>
        <w:t>avec mépris et jalousie</w:t>
      </w:r>
      <w:r>
        <w:rPr>
          <w:lang w:bidi="he-IL"/>
        </w:rPr>
        <w:t xml:space="preserve">, </w:t>
      </w:r>
      <w:r w:rsidRPr="000B0C52">
        <w:rPr>
          <w:lang w:bidi="he-IL"/>
        </w:rPr>
        <w:t>cette petite montagne privilégiée. Peine inutile</w:t>
      </w:r>
      <w:r>
        <w:rPr>
          <w:lang w:bidi="he-IL"/>
        </w:rPr>
        <w:t xml:space="preserve">, </w:t>
      </w:r>
      <w:r w:rsidRPr="000B0C52">
        <w:rPr>
          <w:lang w:bidi="he-IL"/>
        </w:rPr>
        <w:t>car le choix du S</w:t>
      </w:r>
      <w:r>
        <w:rPr>
          <w:lang w:bidi="he-IL"/>
        </w:rPr>
        <w:t>eigneur</w:t>
      </w:r>
      <w:r w:rsidRPr="000B0C52">
        <w:rPr>
          <w:lang w:bidi="he-IL"/>
        </w:rPr>
        <w:t xml:space="preserve"> </w:t>
      </w:r>
      <w:r>
        <w:rPr>
          <w:lang w:bidi="he-IL"/>
        </w:rPr>
        <w:t>est</w:t>
      </w:r>
      <w:r w:rsidRPr="000B0C52">
        <w:rPr>
          <w:lang w:bidi="he-IL"/>
        </w:rPr>
        <w:t xml:space="preserve"> définitif ; </w:t>
      </w:r>
      <w:r>
        <w:rPr>
          <w:lang w:bidi="he-IL"/>
        </w:rPr>
        <w:t>« </w:t>
      </w:r>
      <w:r w:rsidRPr="000B0C52">
        <w:rPr>
          <w:lang w:bidi="he-IL"/>
        </w:rPr>
        <w:t xml:space="preserve">la grâce l’emporte sur la </w:t>
      </w:r>
      <w:r>
        <w:rPr>
          <w:lang w:bidi="he-IL"/>
        </w:rPr>
        <w:t>na</w:t>
      </w:r>
      <w:r w:rsidRPr="000B0C52">
        <w:rPr>
          <w:lang w:bidi="he-IL"/>
        </w:rPr>
        <w:t>ture</w:t>
      </w:r>
      <w:r>
        <w:rPr>
          <w:lang w:bidi="he-IL"/>
        </w:rPr>
        <w:t xml:space="preserve">, </w:t>
      </w:r>
      <w:r w:rsidRPr="000B0C52">
        <w:rPr>
          <w:lang w:bidi="he-IL"/>
        </w:rPr>
        <w:t>Israël sur le monde</w:t>
      </w:r>
      <w:r>
        <w:rPr>
          <w:lang w:bidi="he-IL"/>
        </w:rPr>
        <w:t xml:space="preserve">, </w:t>
      </w:r>
      <w:r w:rsidRPr="000B0C52">
        <w:rPr>
          <w:lang w:bidi="he-IL"/>
        </w:rPr>
        <w:t>et Sion sur Basán.</w:t>
      </w:r>
      <w:r>
        <w:rPr>
          <w:lang w:bidi="he-IL"/>
        </w:rPr>
        <w:t> »</w:t>
      </w:r>
      <w:r w:rsidRPr="000B0C52">
        <w:rPr>
          <w:lang w:bidi="he-IL"/>
        </w:rPr>
        <w:t xml:space="preserve"> Ce passage </w:t>
      </w:r>
      <w:r>
        <w:rPr>
          <w:lang w:bidi="he-IL"/>
        </w:rPr>
        <w:t>est</w:t>
      </w:r>
      <w:r w:rsidRPr="000B0C52">
        <w:rPr>
          <w:lang w:bidi="he-IL"/>
        </w:rPr>
        <w:t xml:space="preserve"> d’une grande beauté ; mais </w:t>
      </w:r>
      <w:r>
        <w:rPr>
          <w:lang w:bidi="he-IL"/>
        </w:rPr>
        <w:t>« </w:t>
      </w:r>
      <w:r w:rsidRPr="000B0C52">
        <w:rPr>
          <w:lang w:bidi="he-IL"/>
        </w:rPr>
        <w:t>le ton joyeux</w:t>
      </w:r>
      <w:r>
        <w:rPr>
          <w:lang w:bidi="he-IL"/>
        </w:rPr>
        <w:t xml:space="preserve">, </w:t>
      </w:r>
      <w:r w:rsidRPr="000B0C52">
        <w:rPr>
          <w:lang w:bidi="he-IL"/>
        </w:rPr>
        <w:t>exultant</w:t>
      </w:r>
      <w:r>
        <w:rPr>
          <w:lang w:bidi="he-IL"/>
        </w:rPr>
        <w:t xml:space="preserve">, </w:t>
      </w:r>
      <w:r w:rsidRPr="000B0C52">
        <w:rPr>
          <w:lang w:bidi="he-IL"/>
        </w:rPr>
        <w:t>triomphant du texte original</w:t>
      </w:r>
      <w:r>
        <w:rPr>
          <w:lang w:bidi="he-IL"/>
        </w:rPr>
        <w:t xml:space="preserve">, </w:t>
      </w:r>
      <w:r w:rsidRPr="000B0C52">
        <w:rPr>
          <w:lang w:bidi="he-IL"/>
        </w:rPr>
        <w:t>peut à peine être imité dans une traduction</w:t>
      </w:r>
      <w:r>
        <w:rPr>
          <w:lang w:bidi="he-IL"/>
        </w:rPr>
        <w:t> »</w:t>
      </w:r>
      <w:r w:rsidRPr="000B0C52">
        <w:rPr>
          <w:lang w:bidi="he-IL"/>
        </w:rPr>
        <w:t>.</w:t>
      </w:r>
      <w:r w:rsidRPr="00A01812">
        <w:t xml:space="preserve"> — </w:t>
      </w:r>
      <w:r w:rsidRPr="000B0C52">
        <w:rPr>
          <w:lang w:bidi="he-IL"/>
        </w:rPr>
        <w:t>Les vers. 18-19 décrivent l’ascension triomphale le Jéhovah sur le mont Sion. Tout d’abord l’armée divine</w:t>
      </w:r>
      <w:r>
        <w:rPr>
          <w:lang w:bidi="he-IL"/>
        </w:rPr>
        <w:t xml:space="preserve">, </w:t>
      </w:r>
      <w:r w:rsidRPr="000B0C52">
        <w:rPr>
          <w:lang w:bidi="he-IL"/>
        </w:rPr>
        <w:t>vers. 18.</w:t>
      </w:r>
      <w:r w:rsidRPr="00290B1E">
        <w:rPr>
          <w:rStyle w:val="italicus"/>
        </w:rPr>
        <w:t xml:space="preserve"> Currus Dei decem míllibus</w:t>
      </w:r>
      <w:r>
        <w:rPr>
          <w:rStyle w:val="italicus"/>
        </w:rPr>
        <w:t>…</w:t>
      </w:r>
      <w:r w:rsidRPr="00290B1E">
        <w:rPr>
          <w:rStyle w:val="italicus"/>
        </w:rPr>
        <w:t> </w:t>
      </w:r>
      <w:r>
        <w:rPr>
          <w:rStyle w:val="italicus"/>
        </w:rPr>
        <w:t xml:space="preserve">: </w:t>
      </w:r>
      <w:r w:rsidRPr="000B0C52">
        <w:rPr>
          <w:lang w:bidi="he-IL"/>
        </w:rPr>
        <w:t xml:space="preserve">son char de </w:t>
      </w:r>
      <w:r>
        <w:rPr>
          <w:lang w:bidi="he-IL"/>
        </w:rPr>
        <w:t>guerre est accompagné de dix-mill</w:t>
      </w:r>
      <w:r w:rsidRPr="000B0C52">
        <w:rPr>
          <w:lang w:bidi="he-IL"/>
        </w:rPr>
        <w:t>e autres</w:t>
      </w:r>
      <w:r>
        <w:rPr>
          <w:lang w:bidi="he-IL"/>
        </w:rPr>
        <w:t xml:space="preserve">, </w:t>
      </w:r>
      <w:r w:rsidRPr="000B0C52">
        <w:rPr>
          <w:lang w:bidi="he-IL"/>
        </w:rPr>
        <w:t>ou plutôt de millions</w:t>
      </w:r>
      <w:r>
        <w:rPr>
          <w:lang w:bidi="he-IL"/>
        </w:rPr>
        <w:t xml:space="preserve">, </w:t>
      </w:r>
      <w:r w:rsidRPr="000B0C52">
        <w:rPr>
          <w:lang w:bidi="he-IL"/>
        </w:rPr>
        <w:t>d’après le texte primitif</w:t>
      </w:r>
      <w:r>
        <w:rPr>
          <w:lang w:bidi="he-IL"/>
        </w:rPr>
        <w:t xml:space="preserve">, </w:t>
      </w:r>
      <w:r w:rsidRPr="000B0C52">
        <w:rPr>
          <w:lang w:bidi="he-IL"/>
        </w:rPr>
        <w:t>dont l’énergie et la concision sont remarquables </w:t>
      </w:r>
      <w:r>
        <w:rPr>
          <w:lang w:bidi="he-IL"/>
        </w:rPr>
        <w:t>: « </w:t>
      </w:r>
      <w:r w:rsidRPr="000B0C52">
        <w:rPr>
          <w:lang w:bidi="he-IL"/>
        </w:rPr>
        <w:t>Les chars de Dieu</w:t>
      </w:r>
      <w:r>
        <w:rPr>
          <w:lang w:bidi="he-IL"/>
        </w:rPr>
        <w:t xml:space="preserve">, </w:t>
      </w:r>
      <w:r w:rsidRPr="000B0C52">
        <w:rPr>
          <w:lang w:bidi="he-IL"/>
        </w:rPr>
        <w:t>(il y en a) des myriades</w:t>
      </w:r>
      <w:r>
        <w:rPr>
          <w:lang w:bidi="he-IL"/>
        </w:rPr>
        <w:t xml:space="preserve">, </w:t>
      </w:r>
      <w:r w:rsidRPr="000B0C52">
        <w:rPr>
          <w:lang w:bidi="he-IL"/>
        </w:rPr>
        <w:t>mille fois mille.</w:t>
      </w:r>
      <w:r>
        <w:rPr>
          <w:lang w:bidi="he-IL"/>
        </w:rPr>
        <w:t> »</w:t>
      </w:r>
      <w:r w:rsidRPr="000B0C52">
        <w:rPr>
          <w:lang w:bidi="he-IL"/>
        </w:rPr>
        <w:t xml:space="preserve"> Cf. </w:t>
      </w:r>
      <w:r>
        <w:rPr>
          <w:lang w:bidi="he-IL"/>
        </w:rPr>
        <w:t>IV </w:t>
      </w:r>
      <w:r w:rsidRPr="000B0C52">
        <w:rPr>
          <w:lang w:bidi="he-IL"/>
        </w:rPr>
        <w:t>Reg</w:t>
      </w:r>
      <w:r>
        <w:rPr>
          <w:lang w:bidi="he-IL"/>
        </w:rPr>
        <w:t xml:space="preserve">. VI, </w:t>
      </w:r>
      <w:r w:rsidRPr="000B0C52">
        <w:rPr>
          <w:lang w:bidi="he-IL"/>
        </w:rPr>
        <w:t>17 ; Dan</w:t>
      </w:r>
      <w:r>
        <w:rPr>
          <w:lang w:bidi="he-IL"/>
        </w:rPr>
        <w:t xml:space="preserve">. VII, </w:t>
      </w:r>
      <w:r w:rsidRPr="000B0C52">
        <w:rPr>
          <w:lang w:bidi="he-IL"/>
        </w:rPr>
        <w:t>10. Et ces chars ne sont autres que les puissances angéliques.</w:t>
      </w:r>
      <w:r w:rsidRPr="00290B1E">
        <w:rPr>
          <w:rStyle w:val="italicus"/>
        </w:rPr>
        <w:t xml:space="preserve"> Lætántium</w:t>
      </w:r>
      <w:r w:rsidRPr="000B0C52">
        <w:rPr>
          <w:lang w:bidi="he-IL"/>
        </w:rPr>
        <w:t xml:space="preserve"> n’est pas dans l’hébreu.</w:t>
      </w:r>
      <w:r w:rsidRPr="00A01812">
        <w:t xml:space="preserve"> — </w:t>
      </w:r>
      <w:r>
        <w:rPr>
          <w:rStyle w:val="italicus"/>
        </w:rPr>
        <w:t>Dóminus</w:t>
      </w:r>
      <w:r w:rsidRPr="00290B1E">
        <w:rPr>
          <w:rStyle w:val="italicus"/>
        </w:rPr>
        <w:t xml:space="preserve"> in eis </w:t>
      </w:r>
      <w:r>
        <w:rPr>
          <w:rStyle w:val="italicus"/>
        </w:rPr>
        <w:t xml:space="preserve">: </w:t>
      </w:r>
      <w:r>
        <w:rPr>
          <w:lang w:bidi="he-IL"/>
        </w:rPr>
        <w:t>au milieu de ces troupes i</w:t>
      </w:r>
      <w:r w:rsidRPr="000B0C52">
        <w:rPr>
          <w:lang w:bidi="he-IL"/>
        </w:rPr>
        <w:t xml:space="preserve">nnombrables d’esprits célestes qui forment sa cour. Cf. Deut. </w:t>
      </w:r>
      <w:r>
        <w:rPr>
          <w:lang w:bidi="he-IL"/>
        </w:rPr>
        <w:t xml:space="preserve">XXXIII, </w:t>
      </w:r>
      <w:r w:rsidRPr="000B0C52">
        <w:rPr>
          <w:lang w:bidi="he-IL"/>
        </w:rPr>
        <w:t>2.</w:t>
      </w:r>
      <w:r w:rsidRPr="00A01812">
        <w:t xml:space="preserve"> — </w:t>
      </w:r>
      <w:r>
        <w:rPr>
          <w:rStyle w:val="italicus"/>
        </w:rPr>
        <w:t>I</w:t>
      </w:r>
      <w:r w:rsidRPr="00290B1E">
        <w:rPr>
          <w:rStyle w:val="italicus"/>
        </w:rPr>
        <w:t>n Sinaí in sancto.</w:t>
      </w:r>
      <w:r w:rsidRPr="000B0C52">
        <w:rPr>
          <w:lang w:bidi="he-IL"/>
        </w:rPr>
        <w:t xml:space="preserve"> Dieu se manifeste donc avec la même gloire et la même majesté dans le sanctuaire de Sion qu’autrefois au Sinaï. L’hébreu peut signifier </w:t>
      </w:r>
      <w:r>
        <w:rPr>
          <w:lang w:bidi="he-IL"/>
        </w:rPr>
        <w:t xml:space="preserve">: </w:t>
      </w:r>
      <w:r w:rsidRPr="000B0C52">
        <w:rPr>
          <w:lang w:bidi="he-IL"/>
        </w:rPr>
        <w:t>C’est (le mont Sion) un Sinaï en sainteté. Ou bien </w:t>
      </w:r>
      <w:r>
        <w:rPr>
          <w:lang w:bidi="he-IL"/>
        </w:rPr>
        <w:t xml:space="preserve">: </w:t>
      </w:r>
      <w:r w:rsidRPr="000B0C52">
        <w:rPr>
          <w:lang w:bidi="he-IL"/>
        </w:rPr>
        <w:t xml:space="preserve">Le Sinaï </w:t>
      </w:r>
      <w:r>
        <w:rPr>
          <w:lang w:bidi="he-IL"/>
        </w:rPr>
        <w:t>est</w:t>
      </w:r>
      <w:r w:rsidRPr="000B0C52">
        <w:rPr>
          <w:lang w:bidi="he-IL"/>
        </w:rPr>
        <w:t xml:space="preserve"> dans le sanctuaire (de Sion). Quoi qu’il en soit</w:t>
      </w:r>
      <w:r>
        <w:rPr>
          <w:lang w:bidi="he-IL"/>
        </w:rPr>
        <w:t>, Sion est égal au Sinaï en dign</w:t>
      </w:r>
      <w:r w:rsidRPr="000B0C52">
        <w:rPr>
          <w:lang w:bidi="he-IL"/>
        </w:rPr>
        <w:t>ité et en grandeur </w:t>
      </w:r>
      <w:r>
        <w:rPr>
          <w:lang w:bidi="he-IL"/>
        </w:rPr>
        <w:t xml:space="preserve">: </w:t>
      </w:r>
      <w:r w:rsidRPr="000B0C52">
        <w:rPr>
          <w:lang w:bidi="he-IL"/>
        </w:rPr>
        <w:t>c’est là l</w:t>
      </w:r>
      <w:r>
        <w:rPr>
          <w:lang w:bidi="he-IL"/>
        </w:rPr>
        <w:t>e fait important que le psalmis</w:t>
      </w:r>
      <w:r w:rsidRPr="000B0C52">
        <w:rPr>
          <w:lang w:bidi="he-IL"/>
        </w:rPr>
        <w:t>te a voulu mettre en relief.</w:t>
      </w:r>
      <w:r w:rsidRPr="00A01812">
        <w:t xml:space="preserve"> — </w:t>
      </w:r>
      <w:r w:rsidRPr="00290B1E">
        <w:rPr>
          <w:rStyle w:val="italicus"/>
        </w:rPr>
        <w:t>Ascendísti</w:t>
      </w:r>
      <w:r>
        <w:rPr>
          <w:rStyle w:val="italicus"/>
        </w:rPr>
        <w:t>…</w:t>
      </w:r>
      <w:r w:rsidRPr="000B0C52">
        <w:rPr>
          <w:lang w:bidi="he-IL"/>
        </w:rPr>
        <w:t xml:space="preserve"> Maintenant (vers. 19) la conquête de la citadelle de Sion</w:t>
      </w:r>
      <w:r>
        <w:rPr>
          <w:lang w:bidi="he-IL"/>
        </w:rPr>
        <w:t xml:space="preserve">, </w:t>
      </w:r>
      <w:r w:rsidRPr="000B0C52">
        <w:rPr>
          <w:lang w:bidi="he-IL"/>
        </w:rPr>
        <w:t>brièvement racontée. David s’adresse de nouveau directement à Dieu. Cf. vers. 3 (d’après l’hébreu)</w:t>
      </w:r>
      <w:r>
        <w:rPr>
          <w:lang w:bidi="he-IL"/>
        </w:rPr>
        <w:t xml:space="preserve">, </w:t>
      </w:r>
      <w:r w:rsidRPr="000B0C52">
        <w:rPr>
          <w:lang w:bidi="he-IL"/>
        </w:rPr>
        <w:t>8-11.</w:t>
      </w:r>
      <w:r w:rsidRPr="00A01812">
        <w:t xml:space="preserve"> — </w:t>
      </w:r>
      <w:r w:rsidRPr="00290B1E">
        <w:rPr>
          <w:rStyle w:val="italicus"/>
        </w:rPr>
        <w:t xml:space="preserve">In altum </w:t>
      </w:r>
      <w:r w:rsidRPr="000B0C52">
        <w:rPr>
          <w:lang w:bidi="he-IL"/>
        </w:rPr>
        <w:t>(hébr. </w:t>
      </w:r>
      <w:r>
        <w:rPr>
          <w:lang w:bidi="he-IL"/>
        </w:rPr>
        <w:t xml:space="preserve">: </w:t>
      </w:r>
      <w:r w:rsidRPr="00290B1E">
        <w:rPr>
          <w:rStyle w:val="italicus"/>
        </w:rPr>
        <w:t>lammârôm</w:t>
      </w:r>
      <w:r w:rsidRPr="00B134CC">
        <w:t>).</w:t>
      </w:r>
      <w:r w:rsidRPr="000B0C52">
        <w:rPr>
          <w:lang w:bidi="he-IL"/>
        </w:rPr>
        <w:t xml:space="preserve"> Cette </w:t>
      </w:r>
      <w:r>
        <w:rPr>
          <w:lang w:bidi="he-IL"/>
        </w:rPr>
        <w:t>« </w:t>
      </w:r>
      <w:r w:rsidRPr="000B0C52">
        <w:rPr>
          <w:lang w:bidi="he-IL"/>
        </w:rPr>
        <w:t>hauteur</w:t>
      </w:r>
      <w:r>
        <w:rPr>
          <w:lang w:bidi="he-IL"/>
        </w:rPr>
        <w:t> »</w:t>
      </w:r>
      <w:r w:rsidRPr="000B0C52">
        <w:rPr>
          <w:lang w:bidi="he-IL"/>
        </w:rPr>
        <w:t xml:space="preserve"> ne désigne pas directement le ciel</w:t>
      </w:r>
      <w:r>
        <w:rPr>
          <w:lang w:bidi="he-IL"/>
        </w:rPr>
        <w:t xml:space="preserve">, </w:t>
      </w:r>
      <w:r w:rsidRPr="000B0C52">
        <w:rPr>
          <w:lang w:bidi="he-IL"/>
        </w:rPr>
        <w:t>mais plutôt</w:t>
      </w:r>
      <w:r>
        <w:rPr>
          <w:lang w:bidi="he-IL"/>
        </w:rPr>
        <w:t xml:space="preserve">, </w:t>
      </w:r>
      <w:r w:rsidRPr="000B0C52">
        <w:rPr>
          <w:lang w:bidi="he-IL"/>
        </w:rPr>
        <w:t>d’après le contexte</w:t>
      </w:r>
      <w:r>
        <w:rPr>
          <w:lang w:bidi="he-IL"/>
        </w:rPr>
        <w:t xml:space="preserve">, </w:t>
      </w:r>
      <w:r w:rsidRPr="000B0C52">
        <w:rPr>
          <w:lang w:bidi="he-IL"/>
        </w:rPr>
        <w:t>la colline de Sion (</w:t>
      </w:r>
      <w:r w:rsidRPr="00290B1E">
        <w:rPr>
          <w:rStyle w:val="italicus"/>
        </w:rPr>
        <w:t>m</w:t>
      </w:r>
      <w:r>
        <w:rPr>
          <w:rStyle w:val="italicus"/>
        </w:rPr>
        <w:t>ᵉrôm Ṣ</w:t>
      </w:r>
      <w:r w:rsidRPr="00290B1E">
        <w:rPr>
          <w:rStyle w:val="italicus"/>
        </w:rPr>
        <w:t>iôn ;</w:t>
      </w:r>
      <w:r w:rsidRPr="000B0C52">
        <w:rPr>
          <w:lang w:bidi="he-IL"/>
        </w:rPr>
        <w:t xml:space="preserve"> cf. Jer. </w:t>
      </w:r>
      <w:r>
        <w:rPr>
          <w:lang w:bidi="he-IL"/>
        </w:rPr>
        <w:t xml:space="preserve">XXXI, </w:t>
      </w:r>
      <w:r w:rsidRPr="000B0C52">
        <w:rPr>
          <w:lang w:bidi="he-IL"/>
        </w:rPr>
        <w:t xml:space="preserve">12 ; Ez. </w:t>
      </w:r>
      <w:r>
        <w:rPr>
          <w:lang w:bidi="he-IL"/>
        </w:rPr>
        <w:t xml:space="preserve">XVII, </w:t>
      </w:r>
      <w:r w:rsidRPr="000B0C52">
        <w:rPr>
          <w:lang w:bidi="he-IL"/>
        </w:rPr>
        <w:t>23</w:t>
      </w:r>
      <w:r>
        <w:rPr>
          <w:lang w:bidi="he-IL"/>
        </w:rPr>
        <w:t>, etc</w:t>
      </w:r>
      <w:r w:rsidRPr="000B0C52">
        <w:rPr>
          <w:lang w:bidi="he-IL"/>
        </w:rPr>
        <w:t>.)</w:t>
      </w:r>
      <w:r>
        <w:rPr>
          <w:lang w:bidi="he-IL"/>
        </w:rPr>
        <w:t xml:space="preserve">, </w:t>
      </w:r>
      <w:r w:rsidRPr="000B0C52">
        <w:rPr>
          <w:lang w:bidi="he-IL"/>
        </w:rPr>
        <w:t>naguère emportée d’assaut par les Israélites</w:t>
      </w:r>
      <w:r>
        <w:rPr>
          <w:lang w:bidi="he-IL"/>
        </w:rPr>
        <w:t xml:space="preserve">, </w:t>
      </w:r>
      <w:r w:rsidRPr="000B0C52">
        <w:rPr>
          <w:lang w:bidi="he-IL"/>
        </w:rPr>
        <w:t>et dont le poète attribue la conquête à Jéhovah lui-même.</w:t>
      </w:r>
      <w:r w:rsidRPr="00A01812">
        <w:t xml:space="preserve"> — </w:t>
      </w:r>
      <w:r w:rsidRPr="00290B1E">
        <w:rPr>
          <w:rStyle w:val="italicus"/>
        </w:rPr>
        <w:t>Cepísti captivitátem.</w:t>
      </w:r>
      <w:r w:rsidRPr="000B0C52">
        <w:rPr>
          <w:lang w:bidi="he-IL"/>
        </w:rPr>
        <w:t xml:space="preserve"> L’abstrait pour le concret. Le divin héros</w:t>
      </w:r>
      <w:r>
        <w:rPr>
          <w:lang w:bidi="he-IL"/>
        </w:rPr>
        <w:t xml:space="preserve">, </w:t>
      </w:r>
      <w:r w:rsidRPr="000B0C52">
        <w:rPr>
          <w:lang w:bidi="he-IL"/>
        </w:rPr>
        <w:t>après s’être emparé de la citadelle</w:t>
      </w:r>
      <w:r>
        <w:rPr>
          <w:lang w:bidi="he-IL"/>
        </w:rPr>
        <w:t xml:space="preserve">, </w:t>
      </w:r>
      <w:r w:rsidRPr="000B0C52">
        <w:rPr>
          <w:lang w:bidi="he-IL"/>
        </w:rPr>
        <w:t xml:space="preserve">a fait captifs les guerriers ennemis qui </w:t>
      </w:r>
      <w:r w:rsidRPr="000B0C52">
        <w:rPr>
          <w:lang w:bidi="he-IL"/>
        </w:rPr>
        <w:lastRenderedPageBreak/>
        <w:t>la défendaient.</w:t>
      </w:r>
      <w:r w:rsidRPr="00A01812">
        <w:t xml:space="preserve"> — </w:t>
      </w:r>
      <w:r w:rsidRPr="00290B1E">
        <w:rPr>
          <w:rStyle w:val="italicus"/>
        </w:rPr>
        <w:t>Accepísti</w:t>
      </w:r>
      <w:r>
        <w:rPr>
          <w:lang w:bidi="he-IL"/>
        </w:rPr>
        <w:t xml:space="preserve"> (pour « </w:t>
      </w:r>
      <w:r w:rsidRPr="000B0C52">
        <w:rPr>
          <w:lang w:bidi="he-IL"/>
        </w:rPr>
        <w:t>cepísti</w:t>
      </w:r>
      <w:r>
        <w:rPr>
          <w:lang w:bidi="he-IL"/>
        </w:rPr>
        <w:t> »</w:t>
      </w:r>
      <w:r w:rsidRPr="000B0C52">
        <w:rPr>
          <w:lang w:bidi="he-IL"/>
        </w:rPr>
        <w:t xml:space="preserve"> ; </w:t>
      </w:r>
      <w:r>
        <w:rPr>
          <w:lang w:bidi="he-IL"/>
        </w:rPr>
        <w:t>LXX</w:t>
      </w:r>
      <w:r w:rsidRPr="000B0C52">
        <w:rPr>
          <w:lang w:bidi="he-IL"/>
        </w:rPr>
        <w:t> </w:t>
      </w:r>
      <w:r>
        <w:rPr>
          <w:lang w:bidi="he-IL"/>
        </w:rPr>
        <w:t xml:space="preserve">: </w:t>
      </w:r>
      <w:r w:rsidRPr="00AE0A87">
        <w:t>ἔλαβες)</w:t>
      </w:r>
      <w:r w:rsidRPr="00290B1E">
        <w:rPr>
          <w:rStyle w:val="italicus"/>
        </w:rPr>
        <w:t xml:space="preserve"> dona</w:t>
      </w:r>
      <w:r>
        <w:rPr>
          <w:rStyle w:val="italicus"/>
        </w:rPr>
        <w:t>…</w:t>
      </w:r>
      <w:r w:rsidRPr="00290B1E">
        <w:rPr>
          <w:rStyle w:val="italicus"/>
        </w:rPr>
        <w:t> </w:t>
      </w:r>
      <w:r>
        <w:rPr>
          <w:rStyle w:val="italicus"/>
        </w:rPr>
        <w:t xml:space="preserve">: </w:t>
      </w:r>
      <w:r w:rsidRPr="00373EC2">
        <w:t xml:space="preserve">les offrandes offertes au vainqueur en guise de </w:t>
      </w:r>
      <w:r w:rsidRPr="000B0C52">
        <w:rPr>
          <w:lang w:bidi="he-IL"/>
        </w:rPr>
        <w:t>tribut.</w:t>
      </w:r>
      <w:r w:rsidRPr="00290B1E">
        <w:rPr>
          <w:rStyle w:val="italicus"/>
        </w:rPr>
        <w:t xml:space="preserve"> In homínibus </w:t>
      </w:r>
      <w:r>
        <w:rPr>
          <w:rStyle w:val="italicus"/>
        </w:rPr>
        <w:t xml:space="preserve">: </w:t>
      </w:r>
      <w:r w:rsidRPr="000B0C52">
        <w:rPr>
          <w:lang w:bidi="he-IL"/>
        </w:rPr>
        <w:t>parmi les hommes</w:t>
      </w:r>
      <w:r>
        <w:rPr>
          <w:lang w:bidi="he-IL"/>
        </w:rPr>
        <w:t xml:space="preserve">, </w:t>
      </w:r>
      <w:r w:rsidRPr="000B0C52">
        <w:rPr>
          <w:lang w:bidi="he-IL"/>
        </w:rPr>
        <w:t>c.-à-d. de la part des vaincus.</w:t>
      </w:r>
      <w:r w:rsidRPr="00A01812">
        <w:t xml:space="preserve"> — </w:t>
      </w:r>
      <w:r w:rsidRPr="00290B1E">
        <w:rPr>
          <w:rStyle w:val="italicus"/>
        </w:rPr>
        <w:t>Etenim non credéntes</w:t>
      </w:r>
      <w:r>
        <w:rPr>
          <w:rStyle w:val="italicus"/>
        </w:rPr>
        <w:t>…</w:t>
      </w:r>
      <w:r w:rsidRPr="00290B1E">
        <w:rPr>
          <w:rStyle w:val="italicus"/>
        </w:rPr>
        <w:t xml:space="preserve"> </w:t>
      </w:r>
      <w:r w:rsidRPr="000B0C52">
        <w:rPr>
          <w:lang w:bidi="he-IL"/>
        </w:rPr>
        <w:t>Ligne assez obscure</w:t>
      </w:r>
      <w:r>
        <w:rPr>
          <w:lang w:bidi="he-IL"/>
        </w:rPr>
        <w:t xml:space="preserve">, </w:t>
      </w:r>
      <w:r w:rsidRPr="000B0C52">
        <w:rPr>
          <w:lang w:bidi="he-IL"/>
        </w:rPr>
        <w:t>qui paraît signifier</w:t>
      </w:r>
      <w:r>
        <w:rPr>
          <w:lang w:bidi="he-IL"/>
        </w:rPr>
        <w:t xml:space="preserve">, d’après la </w:t>
      </w:r>
      <w:r w:rsidRPr="000B0C52">
        <w:rPr>
          <w:lang w:bidi="he-IL"/>
        </w:rPr>
        <w:t>Vulgate</w:t>
      </w:r>
      <w:r>
        <w:rPr>
          <w:lang w:bidi="he-IL"/>
        </w:rPr>
        <w:t xml:space="preserve">, </w:t>
      </w:r>
      <w:r w:rsidRPr="000B0C52">
        <w:rPr>
          <w:lang w:bidi="he-IL"/>
        </w:rPr>
        <w:t>que le D</w:t>
      </w:r>
      <w:r>
        <w:rPr>
          <w:lang w:bidi="he-IL"/>
        </w:rPr>
        <w:t>ieu d’Israël a reçu les présents</w:t>
      </w:r>
      <w:r w:rsidRPr="000B0C52">
        <w:rPr>
          <w:lang w:bidi="he-IL"/>
        </w:rPr>
        <w:t xml:space="preserve"> et les hommages de ceux-là même qui avaient d’abord refusé de croire qu’il avait fixé sa résidence à Sion. L’hébreu porte </w:t>
      </w:r>
      <w:r>
        <w:rPr>
          <w:lang w:bidi="he-IL"/>
        </w:rPr>
        <w:t>: « </w:t>
      </w:r>
      <w:r w:rsidRPr="000B0C52">
        <w:rPr>
          <w:lang w:bidi="he-IL"/>
        </w:rPr>
        <w:t>Et même les rebelles habiteront près du Seigneur Dieu.</w:t>
      </w:r>
      <w:r>
        <w:rPr>
          <w:lang w:bidi="he-IL"/>
        </w:rPr>
        <w:t> »</w:t>
      </w:r>
      <w:r w:rsidRPr="000B0C52">
        <w:rPr>
          <w:lang w:bidi="he-IL"/>
        </w:rPr>
        <w:t xml:space="preserve"> Après qu’ils lui auront fait leur soumission</w:t>
      </w:r>
      <w:r>
        <w:rPr>
          <w:lang w:bidi="he-IL"/>
        </w:rPr>
        <w:t xml:space="preserve">, </w:t>
      </w:r>
      <w:r w:rsidRPr="000B0C52">
        <w:rPr>
          <w:lang w:bidi="he-IL"/>
        </w:rPr>
        <w:t>ses ennemis seront traités par lui avec une grande condescendance</w:t>
      </w:r>
      <w:r>
        <w:rPr>
          <w:lang w:bidi="he-IL"/>
        </w:rPr>
        <w:t xml:space="preserve">, </w:t>
      </w:r>
      <w:r w:rsidRPr="000B0C52">
        <w:rPr>
          <w:lang w:bidi="he-IL"/>
        </w:rPr>
        <w:t>et il leur permettra d’habiter auprès de son palais</w:t>
      </w:r>
      <w:r>
        <w:rPr>
          <w:lang w:bidi="he-IL"/>
        </w:rPr>
        <w:t xml:space="preserve">, </w:t>
      </w:r>
      <w:r w:rsidRPr="000B0C52">
        <w:rPr>
          <w:lang w:bidi="he-IL"/>
        </w:rPr>
        <w:t>de faire partie de son peuple.</w:t>
      </w:r>
      <w:r w:rsidRPr="00A01812">
        <w:t xml:space="preserve"> — </w:t>
      </w:r>
      <w:r w:rsidRPr="000B0C52">
        <w:rPr>
          <w:lang w:bidi="he-IL"/>
        </w:rPr>
        <w:t>Saint Paul</w:t>
      </w:r>
      <w:r>
        <w:rPr>
          <w:lang w:bidi="he-IL"/>
        </w:rPr>
        <w:t xml:space="preserve">, </w:t>
      </w:r>
      <w:r w:rsidRPr="000B0C52">
        <w:rPr>
          <w:lang w:bidi="he-IL"/>
        </w:rPr>
        <w:t>Eph</w:t>
      </w:r>
      <w:r>
        <w:rPr>
          <w:lang w:bidi="he-IL"/>
        </w:rPr>
        <w:t xml:space="preserve">. IV, </w:t>
      </w:r>
      <w:r w:rsidRPr="000B0C52">
        <w:rPr>
          <w:lang w:bidi="he-IL"/>
        </w:rPr>
        <w:t>8</w:t>
      </w:r>
      <w:r>
        <w:rPr>
          <w:lang w:bidi="he-IL"/>
        </w:rPr>
        <w:t xml:space="preserve">, </w:t>
      </w:r>
      <w:r w:rsidRPr="000B0C52">
        <w:rPr>
          <w:lang w:bidi="he-IL"/>
        </w:rPr>
        <w:t xml:space="preserve">applique la première moitié du vers. 19 à l’entrée glorieuse de </w:t>
      </w:r>
      <w:r>
        <w:rPr>
          <w:lang w:bidi="he-IL"/>
        </w:rPr>
        <w:t>Notre-Seigneur Jésus-Christ dans le cie</w:t>
      </w:r>
      <w:r w:rsidRPr="000B0C52">
        <w:rPr>
          <w:lang w:bidi="he-IL"/>
        </w:rPr>
        <w:t>l après son ascension ; mais il la cite avec une variante considérable </w:t>
      </w:r>
      <w:r>
        <w:rPr>
          <w:lang w:bidi="he-IL"/>
        </w:rPr>
        <w:t>: « </w:t>
      </w:r>
      <w:r w:rsidRPr="000B0C52">
        <w:rPr>
          <w:lang w:bidi="he-IL"/>
        </w:rPr>
        <w:t>Ascéndens (Christus) in altum</w:t>
      </w:r>
      <w:r>
        <w:rPr>
          <w:lang w:bidi="he-IL"/>
        </w:rPr>
        <w:t xml:space="preserve">, </w:t>
      </w:r>
      <w:r w:rsidRPr="000B0C52">
        <w:rPr>
          <w:lang w:bidi="he-IL"/>
        </w:rPr>
        <w:t>capt</w:t>
      </w:r>
      <w:r>
        <w:rPr>
          <w:lang w:bidi="he-IL"/>
        </w:rPr>
        <w:t>í</w:t>
      </w:r>
      <w:r w:rsidRPr="000B0C52">
        <w:rPr>
          <w:lang w:bidi="he-IL"/>
        </w:rPr>
        <w:t>vam duxit captivitátem</w:t>
      </w:r>
      <w:r>
        <w:rPr>
          <w:lang w:bidi="he-IL"/>
        </w:rPr>
        <w:t>, dedit</w:t>
      </w:r>
      <w:r w:rsidRPr="000B0C52">
        <w:rPr>
          <w:lang w:bidi="he-IL"/>
        </w:rPr>
        <w:t xml:space="preserve"> dona homínibus.</w:t>
      </w:r>
      <w:r>
        <w:rPr>
          <w:lang w:bidi="he-IL"/>
        </w:rPr>
        <w:t> » Il a donc mis « </w:t>
      </w:r>
      <w:r w:rsidRPr="000B0C52">
        <w:rPr>
          <w:lang w:bidi="he-IL"/>
        </w:rPr>
        <w:t>donner des dons</w:t>
      </w:r>
      <w:r>
        <w:rPr>
          <w:lang w:bidi="he-IL"/>
        </w:rPr>
        <w:t> »</w:t>
      </w:r>
      <w:r w:rsidRPr="000B0C52">
        <w:rPr>
          <w:lang w:bidi="he-IL"/>
        </w:rPr>
        <w:t xml:space="preserve"> au lieu de </w:t>
      </w:r>
      <w:r>
        <w:rPr>
          <w:lang w:bidi="he-IL"/>
        </w:rPr>
        <w:t>« </w:t>
      </w:r>
      <w:r w:rsidRPr="000B0C52">
        <w:rPr>
          <w:lang w:bidi="he-IL"/>
        </w:rPr>
        <w:t>prendre</w:t>
      </w:r>
      <w:r>
        <w:rPr>
          <w:lang w:bidi="he-IL"/>
        </w:rPr>
        <w:t> »</w:t>
      </w:r>
      <w:r w:rsidRPr="000B0C52">
        <w:rPr>
          <w:lang w:bidi="he-IL"/>
        </w:rPr>
        <w:t xml:space="preserve">. Mais </w:t>
      </w:r>
      <w:r>
        <w:rPr>
          <w:lang w:bidi="he-IL"/>
        </w:rPr>
        <w:t>« </w:t>
      </w:r>
      <w:r w:rsidRPr="000B0C52">
        <w:rPr>
          <w:lang w:bidi="he-IL"/>
        </w:rPr>
        <w:t>saint Justin le Martyr</w:t>
      </w:r>
      <w:r>
        <w:rPr>
          <w:lang w:bidi="he-IL"/>
        </w:rPr>
        <w:t>, saint Hilaire</w:t>
      </w:r>
      <w:r w:rsidRPr="000B0C52">
        <w:rPr>
          <w:lang w:bidi="he-IL"/>
        </w:rPr>
        <w:t xml:space="preserve"> et les anciens Psautiers de Rome et de Chartres</w:t>
      </w:r>
      <w:r>
        <w:rPr>
          <w:lang w:bidi="he-IL"/>
        </w:rPr>
        <w:t xml:space="preserve">, </w:t>
      </w:r>
      <w:r w:rsidRPr="000B0C52">
        <w:rPr>
          <w:lang w:bidi="he-IL"/>
        </w:rPr>
        <w:t>citent de même. Pour concilier cette différence</w:t>
      </w:r>
      <w:r>
        <w:rPr>
          <w:lang w:bidi="he-IL"/>
        </w:rPr>
        <w:t xml:space="preserve">, </w:t>
      </w:r>
      <w:r w:rsidRPr="000B0C52">
        <w:rPr>
          <w:lang w:bidi="he-IL"/>
        </w:rPr>
        <w:t>les interprètes remarquent que le verbe hébreu qui signifie recevoir se met aussi pour donner</w:t>
      </w:r>
      <w:r>
        <w:rPr>
          <w:lang w:bidi="he-IL"/>
        </w:rPr>
        <w:t xml:space="preserve">, </w:t>
      </w:r>
      <w:r w:rsidRPr="000B0C52">
        <w:rPr>
          <w:lang w:bidi="he-IL"/>
        </w:rPr>
        <w:t>en plusieurs rencontres. Le chaldéen</w:t>
      </w:r>
      <w:r>
        <w:rPr>
          <w:lang w:bidi="he-IL"/>
        </w:rPr>
        <w:t xml:space="preserve">, </w:t>
      </w:r>
      <w:r w:rsidRPr="000B0C52">
        <w:rPr>
          <w:lang w:bidi="he-IL"/>
        </w:rPr>
        <w:t>le syriaque</w:t>
      </w:r>
      <w:r>
        <w:rPr>
          <w:lang w:bidi="he-IL"/>
        </w:rPr>
        <w:t xml:space="preserve">, </w:t>
      </w:r>
      <w:r w:rsidRPr="000B0C52">
        <w:rPr>
          <w:lang w:bidi="he-IL"/>
        </w:rPr>
        <w:t>l’éthiopien et l’arabe</w:t>
      </w:r>
      <w:r>
        <w:rPr>
          <w:lang w:bidi="he-IL"/>
        </w:rPr>
        <w:t xml:space="preserve">, </w:t>
      </w:r>
      <w:r w:rsidRPr="000B0C52">
        <w:rPr>
          <w:lang w:bidi="he-IL"/>
        </w:rPr>
        <w:t>le prennent dans le même sens en cet endroit. Et on l’explique fort bien du Sauveur</w:t>
      </w:r>
      <w:r>
        <w:rPr>
          <w:lang w:bidi="he-IL"/>
        </w:rPr>
        <w:t xml:space="preserve">, </w:t>
      </w:r>
      <w:r w:rsidRPr="000B0C52">
        <w:rPr>
          <w:lang w:bidi="he-IL"/>
        </w:rPr>
        <w:t>qui</w:t>
      </w:r>
      <w:r>
        <w:rPr>
          <w:lang w:bidi="he-IL"/>
        </w:rPr>
        <w:t xml:space="preserve">, </w:t>
      </w:r>
      <w:r w:rsidRPr="000B0C52">
        <w:rPr>
          <w:lang w:bidi="he-IL"/>
        </w:rPr>
        <w:t>en montant au ciel</w:t>
      </w:r>
      <w:r>
        <w:rPr>
          <w:lang w:bidi="he-IL"/>
        </w:rPr>
        <w:t xml:space="preserve">, </w:t>
      </w:r>
      <w:r w:rsidRPr="000B0C52">
        <w:rPr>
          <w:lang w:bidi="he-IL"/>
        </w:rPr>
        <w:t>a mené avec lui comme en triomphe les âmes des saints patriarches</w:t>
      </w:r>
      <w:r>
        <w:rPr>
          <w:lang w:bidi="he-IL"/>
        </w:rPr>
        <w:t xml:space="preserve">, </w:t>
      </w:r>
      <w:r w:rsidRPr="000B0C52">
        <w:rPr>
          <w:lang w:bidi="he-IL"/>
        </w:rPr>
        <w:t xml:space="preserve">qui attendaient sa venue dans le sein d’Abraham. </w:t>
      </w:r>
      <w:r>
        <w:rPr>
          <w:lang w:bidi="he-IL"/>
        </w:rPr>
        <w:t>Jésus</w:t>
      </w:r>
      <w:r w:rsidRPr="000B0C52">
        <w:rPr>
          <w:lang w:bidi="he-IL"/>
        </w:rPr>
        <w:t>-</w:t>
      </w:r>
      <w:r>
        <w:rPr>
          <w:lang w:bidi="he-IL"/>
        </w:rPr>
        <w:t xml:space="preserve">Christ, </w:t>
      </w:r>
      <w:r w:rsidRPr="000B0C52">
        <w:rPr>
          <w:lang w:bidi="he-IL"/>
        </w:rPr>
        <w:t>après son ascension</w:t>
      </w:r>
      <w:r>
        <w:rPr>
          <w:lang w:bidi="he-IL"/>
        </w:rPr>
        <w:t xml:space="preserve">, </w:t>
      </w:r>
      <w:r w:rsidRPr="000B0C52">
        <w:rPr>
          <w:lang w:bidi="he-IL"/>
        </w:rPr>
        <w:t xml:space="preserve">a envoyé aux hommes son </w:t>
      </w:r>
      <w:r>
        <w:rPr>
          <w:lang w:bidi="he-IL"/>
        </w:rPr>
        <w:t xml:space="preserve">Saint-Esprit, </w:t>
      </w:r>
      <w:r w:rsidRPr="000B0C52">
        <w:rPr>
          <w:lang w:bidi="he-IL"/>
        </w:rPr>
        <w:t>qui les a comblés de ses biens et de ses dons</w:t>
      </w:r>
      <w:r>
        <w:rPr>
          <w:lang w:bidi="he-IL"/>
        </w:rPr>
        <w:t> »</w:t>
      </w:r>
      <w:r w:rsidRPr="000B0C52">
        <w:rPr>
          <w:lang w:bidi="he-IL"/>
        </w:rPr>
        <w:t>. (Calmet</w:t>
      </w:r>
      <w:r>
        <w:rPr>
          <w:lang w:bidi="he-IL"/>
        </w:rPr>
        <w:t xml:space="preserve">, </w:t>
      </w:r>
      <w:r w:rsidRPr="00264A98">
        <w:rPr>
          <w:rStyle w:val="italicus"/>
        </w:rPr>
        <w:t>h. l.</w:t>
      </w:r>
      <w:r w:rsidRPr="00B134CC">
        <w:t>)</w:t>
      </w:r>
      <w:r w:rsidRPr="000B0C52">
        <w:rPr>
          <w:lang w:bidi="he-IL"/>
        </w:rPr>
        <w:t xml:space="preserve"> No</w:t>
      </w:r>
      <w:r>
        <w:rPr>
          <w:lang w:bidi="he-IL"/>
        </w:rPr>
        <w:t>tre-Seigneur nous est</w:t>
      </w:r>
      <w:r w:rsidRPr="000B0C52">
        <w:rPr>
          <w:lang w:bidi="he-IL"/>
        </w:rPr>
        <w:t xml:space="preserve"> donc représenté sous les traits d’un triomphateur</w:t>
      </w:r>
      <w:r>
        <w:rPr>
          <w:lang w:bidi="he-IL"/>
        </w:rPr>
        <w:t xml:space="preserve">, </w:t>
      </w:r>
      <w:r w:rsidRPr="000B0C52">
        <w:rPr>
          <w:lang w:bidi="he-IL"/>
        </w:rPr>
        <w:t>qui distribue de généreuses largesses à son peuple.</w:t>
      </w:r>
      <w:r w:rsidRPr="00A01812">
        <w:t xml:space="preserve"> — </w:t>
      </w:r>
      <w:r w:rsidRPr="000B0C52">
        <w:rPr>
          <w:lang w:bidi="he-IL"/>
        </w:rPr>
        <w:t>La première partie du psaume s’achève par cette grande pensée prophétique </w:t>
      </w:r>
      <w:r>
        <w:rPr>
          <w:lang w:bidi="he-IL"/>
        </w:rPr>
        <w:t xml:space="preserve">: </w:t>
      </w:r>
      <w:r w:rsidRPr="000B0C52">
        <w:rPr>
          <w:lang w:bidi="he-IL"/>
        </w:rPr>
        <w:t>le conquérant céleste qui s’avançait</w:t>
      </w:r>
      <w:r>
        <w:rPr>
          <w:lang w:bidi="he-IL"/>
        </w:rPr>
        <w:t xml:space="preserve">, </w:t>
      </w:r>
      <w:r w:rsidRPr="000B0C52">
        <w:rPr>
          <w:lang w:bidi="he-IL"/>
        </w:rPr>
        <w:t>au début du poèm</w:t>
      </w:r>
      <w:r>
        <w:rPr>
          <w:lang w:bidi="he-IL"/>
        </w:rPr>
        <w:t xml:space="preserve">e, </w:t>
      </w:r>
      <w:r w:rsidRPr="000B0C52">
        <w:rPr>
          <w:lang w:bidi="he-IL"/>
        </w:rPr>
        <w:t>contre ses ennemis nombreux</w:t>
      </w:r>
      <w:r>
        <w:rPr>
          <w:lang w:bidi="he-IL"/>
        </w:rPr>
        <w:t xml:space="preserve">, </w:t>
      </w:r>
      <w:r w:rsidRPr="000B0C52">
        <w:rPr>
          <w:lang w:bidi="he-IL"/>
        </w:rPr>
        <w:t>trône maintenant à jamais</w:t>
      </w:r>
      <w:r>
        <w:rPr>
          <w:lang w:bidi="he-IL"/>
        </w:rPr>
        <w:t xml:space="preserve">, </w:t>
      </w:r>
      <w:r w:rsidRPr="000B0C52">
        <w:rPr>
          <w:lang w:bidi="he-IL"/>
        </w:rPr>
        <w:t>après avoir soumis le monde à son empire.</w:t>
      </w:r>
      <w:r>
        <w:rPr>
          <w:lang w:bidi="he-IL"/>
        </w:rPr>
        <w:t xml:space="preserve"> </w:t>
      </w:r>
    </w:p>
    <w:p w:rsidR="0073183F" w:rsidRDefault="0073183F" w:rsidP="0073183F">
      <w:pPr>
        <w:pStyle w:val="u4"/>
        <w:rPr>
          <w:lang w:bidi="he-IL"/>
        </w:rPr>
      </w:pPr>
      <w:r w:rsidRPr="000B0C52">
        <w:rPr>
          <w:lang w:bidi="he-IL"/>
        </w:rPr>
        <w:t>3° Deuxième partie </w:t>
      </w:r>
      <w:r>
        <w:rPr>
          <w:lang w:bidi="he-IL"/>
        </w:rPr>
        <w:t xml:space="preserve">: </w:t>
      </w:r>
      <w:r w:rsidRPr="000B0C52">
        <w:rPr>
          <w:lang w:bidi="he-IL"/>
        </w:rPr>
        <w:t xml:space="preserve">grandioses perspectives d’avenir sur le royaume théocratique. </w:t>
      </w:r>
      <w:r>
        <w:rPr>
          <w:lang w:bidi="he-IL"/>
        </w:rPr>
        <w:t>Vers.</w:t>
      </w:r>
      <w:r w:rsidRPr="000B0C52">
        <w:rPr>
          <w:lang w:bidi="he-IL"/>
        </w:rPr>
        <w:t xml:space="preserve"> 20-36.</w:t>
      </w:r>
      <w:r>
        <w:rPr>
          <w:lang w:bidi="he-IL"/>
        </w:rPr>
        <w:t xml:space="preserve"> </w:t>
      </w:r>
    </w:p>
    <w:p w:rsidR="0073183F" w:rsidRDefault="0073183F" w:rsidP="0073183F">
      <w:pPr>
        <w:rPr>
          <w:lang w:bidi="he-IL"/>
        </w:rPr>
      </w:pPr>
      <w:r w:rsidRPr="000B0C52">
        <w:rPr>
          <w:lang w:bidi="he-IL"/>
        </w:rPr>
        <w:t>20-24. Sixième strophe </w:t>
      </w:r>
      <w:r>
        <w:rPr>
          <w:lang w:bidi="he-IL"/>
        </w:rPr>
        <w:t xml:space="preserve">: </w:t>
      </w:r>
      <w:r w:rsidRPr="000B0C52">
        <w:rPr>
          <w:lang w:bidi="he-IL"/>
        </w:rPr>
        <w:t>la protection spéciale que Jéhovah sait accorder à son peuple. C’est d’abord un rapide coup d’œil sur le présent </w:t>
      </w:r>
      <w:r>
        <w:rPr>
          <w:lang w:bidi="he-IL"/>
        </w:rPr>
        <w:t xml:space="preserve">: </w:t>
      </w:r>
      <w:r w:rsidRPr="000B0C52">
        <w:rPr>
          <w:lang w:bidi="he-IL"/>
        </w:rPr>
        <w:t xml:space="preserve">Israël </w:t>
      </w:r>
      <w:r>
        <w:rPr>
          <w:lang w:bidi="he-IL"/>
        </w:rPr>
        <w:t>est</w:t>
      </w:r>
      <w:r w:rsidRPr="000B0C52">
        <w:rPr>
          <w:lang w:bidi="he-IL"/>
        </w:rPr>
        <w:t xml:space="preserve"> encore dans la souffra</w:t>
      </w:r>
      <w:r>
        <w:rPr>
          <w:lang w:bidi="he-IL"/>
        </w:rPr>
        <w:t>nce et entouré de dangers ; mais</w:t>
      </w:r>
      <w:r w:rsidRPr="000B0C52">
        <w:rPr>
          <w:lang w:bidi="he-IL"/>
        </w:rPr>
        <w:t xml:space="preserve"> le Seigneur </w:t>
      </w:r>
      <w:r>
        <w:rPr>
          <w:lang w:bidi="he-IL"/>
        </w:rPr>
        <w:t>est</w:t>
      </w:r>
      <w:r w:rsidRPr="000B0C52">
        <w:rPr>
          <w:lang w:bidi="he-IL"/>
        </w:rPr>
        <w:t xml:space="preserve"> avec lui pour</w:t>
      </w:r>
      <w:r>
        <w:rPr>
          <w:lang w:bidi="he-IL"/>
        </w:rPr>
        <w:t xml:space="preserve"> </w:t>
      </w:r>
      <w:r w:rsidRPr="000B0C52">
        <w:rPr>
          <w:lang w:bidi="he-IL"/>
        </w:rPr>
        <w:t>le secourir</w:t>
      </w:r>
      <w:r>
        <w:rPr>
          <w:lang w:bidi="he-IL"/>
        </w:rPr>
        <w:t>.</w:t>
      </w:r>
      <w:r w:rsidRPr="00A01812">
        <w:t xml:space="preserve"> </w:t>
      </w:r>
      <w:r>
        <w:t xml:space="preserve">{203} </w:t>
      </w:r>
      <w:r w:rsidRPr="00A01812">
        <w:t xml:space="preserve">— </w:t>
      </w:r>
      <w:r>
        <w:rPr>
          <w:rStyle w:val="italicus"/>
        </w:rPr>
        <w:t>Benedíctus</w:t>
      </w:r>
      <w:r w:rsidRPr="00290B1E">
        <w:rPr>
          <w:rStyle w:val="italicus"/>
        </w:rPr>
        <w:t xml:space="preserve"> </w:t>
      </w:r>
      <w:r>
        <w:rPr>
          <w:rStyle w:val="italicus"/>
        </w:rPr>
        <w:t>Dóminus</w:t>
      </w:r>
      <w:r w:rsidRPr="00290B1E">
        <w:rPr>
          <w:rStyle w:val="italicus"/>
        </w:rPr>
        <w:t>.</w:t>
      </w:r>
      <w:r>
        <w:rPr>
          <w:lang w:bidi="he-IL"/>
        </w:rPr>
        <w:t xml:space="preserve"> En</w:t>
      </w:r>
      <w:r w:rsidRPr="000B0C52">
        <w:rPr>
          <w:lang w:bidi="he-IL"/>
        </w:rPr>
        <w:t xml:space="preserve"> hébreu </w:t>
      </w:r>
      <w:r>
        <w:rPr>
          <w:lang w:bidi="he-IL"/>
        </w:rPr>
        <w:t xml:space="preserve">: </w:t>
      </w:r>
      <w:r>
        <w:rPr>
          <w:rStyle w:val="italicus"/>
        </w:rPr>
        <w:t>’</w:t>
      </w:r>
      <w:r w:rsidRPr="00290B1E">
        <w:rPr>
          <w:rStyle w:val="italicus"/>
        </w:rPr>
        <w:t>Adonaï.</w:t>
      </w:r>
      <w:r w:rsidRPr="000B0C52">
        <w:rPr>
          <w:lang w:bidi="he-IL"/>
        </w:rPr>
        <w:t xml:space="preserve"> Les noms divins sont très variés dans ce cantique.</w:t>
      </w:r>
      <w:r w:rsidRPr="00A01812">
        <w:t xml:space="preserve"> — </w:t>
      </w:r>
      <w:r w:rsidRPr="00290B1E">
        <w:rPr>
          <w:rStyle w:val="italicus"/>
        </w:rPr>
        <w:t>Die quotídie.</w:t>
      </w:r>
      <w:r w:rsidRPr="000B0C52">
        <w:rPr>
          <w:lang w:bidi="he-IL"/>
        </w:rPr>
        <w:t xml:space="preserve"> Pléonasme</w:t>
      </w:r>
      <w:r>
        <w:rPr>
          <w:lang w:bidi="he-IL"/>
        </w:rPr>
        <w:t xml:space="preserve">, </w:t>
      </w:r>
      <w:r w:rsidRPr="000B0C52">
        <w:rPr>
          <w:lang w:bidi="he-IL"/>
        </w:rPr>
        <w:t>pour signifier </w:t>
      </w:r>
      <w:r>
        <w:rPr>
          <w:lang w:bidi="he-IL"/>
        </w:rPr>
        <w:t xml:space="preserve">: </w:t>
      </w:r>
      <w:r w:rsidRPr="000B0C52">
        <w:rPr>
          <w:lang w:bidi="he-IL"/>
        </w:rPr>
        <w:t xml:space="preserve">Chaque </w:t>
      </w:r>
      <w:r>
        <w:rPr>
          <w:lang w:bidi="he-IL"/>
        </w:rPr>
        <w:t>jour</w:t>
      </w:r>
      <w:r w:rsidRPr="000B0C52">
        <w:rPr>
          <w:lang w:bidi="he-IL"/>
        </w:rPr>
        <w:t xml:space="preserve">. </w:t>
      </w:r>
      <w:r>
        <w:rPr>
          <w:lang w:bidi="he-IL"/>
        </w:rPr>
        <w:t>Hébr.</w:t>
      </w:r>
      <w:r w:rsidRPr="000B0C52">
        <w:rPr>
          <w:lang w:bidi="he-IL"/>
        </w:rPr>
        <w:t> </w:t>
      </w:r>
      <w:r>
        <w:rPr>
          <w:lang w:bidi="he-IL"/>
        </w:rPr>
        <w:t xml:space="preserve">: </w:t>
      </w:r>
      <w:r w:rsidRPr="000B0C52">
        <w:rPr>
          <w:lang w:bidi="he-IL"/>
        </w:rPr>
        <w:t xml:space="preserve">de </w:t>
      </w:r>
      <w:r>
        <w:rPr>
          <w:lang w:bidi="he-IL"/>
        </w:rPr>
        <w:t>jour</w:t>
      </w:r>
      <w:r w:rsidRPr="000B0C52">
        <w:rPr>
          <w:lang w:bidi="he-IL"/>
        </w:rPr>
        <w:t xml:space="preserve"> en jour.</w:t>
      </w:r>
      <w:r w:rsidRPr="00A01812">
        <w:t xml:space="preserve"> — </w:t>
      </w:r>
      <w:r w:rsidRPr="00290B1E">
        <w:rPr>
          <w:rStyle w:val="italicus"/>
        </w:rPr>
        <w:t>Prósperum iter fáciet</w:t>
      </w:r>
      <w:r>
        <w:rPr>
          <w:rStyle w:val="italicus"/>
        </w:rPr>
        <w:t>…</w:t>
      </w:r>
      <w:r w:rsidRPr="000B0C52">
        <w:rPr>
          <w:lang w:bidi="he-IL"/>
        </w:rPr>
        <w:t xml:space="preserve"> Métaphore délicate. Dieu</w:t>
      </w:r>
      <w:r>
        <w:rPr>
          <w:lang w:bidi="he-IL"/>
        </w:rPr>
        <w:t xml:space="preserve">, </w:t>
      </w:r>
      <w:r w:rsidRPr="000B0C52">
        <w:rPr>
          <w:lang w:bidi="he-IL"/>
        </w:rPr>
        <w:t xml:space="preserve">le Dieu qui a sauvé tant de fois les Juifs </w:t>
      </w:r>
      <w:r w:rsidRPr="00510E1E">
        <w:t>(</w:t>
      </w:r>
      <w:r w:rsidRPr="00290B1E">
        <w:rPr>
          <w:rStyle w:val="italicus"/>
        </w:rPr>
        <w:t>salutárium</w:t>
      </w:r>
      <w:r>
        <w:rPr>
          <w:rStyle w:val="italicus"/>
        </w:rPr>
        <w:t xml:space="preserve">, </w:t>
      </w:r>
      <w:r w:rsidRPr="000B0C52">
        <w:rPr>
          <w:lang w:bidi="he-IL"/>
        </w:rPr>
        <w:t>pluriel très expressif)</w:t>
      </w:r>
      <w:r>
        <w:rPr>
          <w:lang w:bidi="he-IL"/>
        </w:rPr>
        <w:t xml:space="preserve">, </w:t>
      </w:r>
      <w:r w:rsidRPr="000B0C52">
        <w:rPr>
          <w:lang w:bidi="he-IL"/>
        </w:rPr>
        <w:t>leur accordera une existence prospère. L’hébreu dit mieux encore </w:t>
      </w:r>
      <w:r>
        <w:rPr>
          <w:lang w:bidi="he-IL"/>
        </w:rPr>
        <w:t>: « Il</w:t>
      </w:r>
      <w:r w:rsidRPr="000B0C52">
        <w:rPr>
          <w:lang w:bidi="he-IL"/>
        </w:rPr>
        <w:t xml:space="preserve"> porte notre fardeau</w:t>
      </w:r>
      <w:r>
        <w:rPr>
          <w:lang w:bidi="he-IL"/>
        </w:rPr>
        <w:t xml:space="preserve">, </w:t>
      </w:r>
      <w:r w:rsidRPr="000B0C52">
        <w:rPr>
          <w:lang w:bidi="he-IL"/>
        </w:rPr>
        <w:t>lui</w:t>
      </w:r>
      <w:r>
        <w:rPr>
          <w:lang w:bidi="he-IL"/>
        </w:rPr>
        <w:t xml:space="preserve">, </w:t>
      </w:r>
      <w:r w:rsidRPr="000B0C52">
        <w:rPr>
          <w:lang w:bidi="he-IL"/>
        </w:rPr>
        <w:t>le Dieu de notre salut.</w:t>
      </w:r>
      <w:r>
        <w:rPr>
          <w:lang w:bidi="he-IL"/>
        </w:rPr>
        <w:t> »</w:t>
      </w:r>
      <w:r w:rsidRPr="000B0C52">
        <w:rPr>
          <w:lang w:bidi="he-IL"/>
        </w:rPr>
        <w:t xml:space="preserve"> Il s’agit de l’oppression ennemie</w:t>
      </w:r>
      <w:r>
        <w:rPr>
          <w:lang w:bidi="he-IL"/>
        </w:rPr>
        <w:t xml:space="preserve">, </w:t>
      </w:r>
      <w:r w:rsidRPr="000B0C52">
        <w:rPr>
          <w:lang w:bidi="he-IL"/>
        </w:rPr>
        <w:t>qui pèserait lourdement sur Israël</w:t>
      </w:r>
      <w:r>
        <w:rPr>
          <w:lang w:bidi="he-IL"/>
        </w:rPr>
        <w:t>, si</w:t>
      </w:r>
      <w:r w:rsidRPr="000B0C52">
        <w:rPr>
          <w:lang w:bidi="he-IL"/>
        </w:rPr>
        <w:t xml:space="preserve"> le Seigneur</w:t>
      </w:r>
      <w:r>
        <w:rPr>
          <w:lang w:bidi="he-IL"/>
        </w:rPr>
        <w:t xml:space="preserve">, </w:t>
      </w:r>
      <w:r w:rsidRPr="000B0C52">
        <w:rPr>
          <w:lang w:bidi="he-IL"/>
        </w:rPr>
        <w:t>avec une infinie bonté</w:t>
      </w:r>
      <w:r>
        <w:rPr>
          <w:lang w:bidi="he-IL"/>
        </w:rPr>
        <w:t xml:space="preserve">, </w:t>
      </w:r>
      <w:r w:rsidRPr="000B0C52">
        <w:rPr>
          <w:lang w:bidi="he-IL"/>
        </w:rPr>
        <w:t>ne daignait se charger lui-même de ce fardeau. Un</w:t>
      </w:r>
      <w:r w:rsidRPr="00290B1E">
        <w:rPr>
          <w:rStyle w:val="italicus"/>
        </w:rPr>
        <w:t xml:space="preserve"> sélah</w:t>
      </w:r>
      <w:r w:rsidRPr="000B0C52">
        <w:rPr>
          <w:lang w:bidi="he-IL"/>
        </w:rPr>
        <w:t xml:space="preserve"> ou forte de la musique vient confirmer cette espérance</w:t>
      </w:r>
      <w:r>
        <w:rPr>
          <w:lang w:bidi="he-IL"/>
        </w:rPr>
        <w:t>, qui est répétée au vers</w:t>
      </w:r>
      <w:r w:rsidRPr="000B0C52">
        <w:rPr>
          <w:lang w:bidi="he-IL"/>
        </w:rPr>
        <w:t>. 21 avec un redoublement d’énergie.</w:t>
      </w:r>
      <w:r w:rsidRPr="00A01812">
        <w:t xml:space="preserve"> — </w:t>
      </w:r>
      <w:r w:rsidRPr="00290B1E">
        <w:rPr>
          <w:rStyle w:val="italicus"/>
        </w:rPr>
        <w:t>Deus noster</w:t>
      </w:r>
      <w:r>
        <w:rPr>
          <w:rStyle w:val="italicus"/>
        </w:rPr>
        <w:t>…</w:t>
      </w:r>
      <w:r w:rsidRPr="000B0C52">
        <w:rPr>
          <w:lang w:bidi="he-IL"/>
        </w:rPr>
        <w:t xml:space="preserve"> Ils sont bien fiers de le revendiquer comme leur propre Dieu</w:t>
      </w:r>
      <w:r>
        <w:rPr>
          <w:lang w:bidi="he-IL"/>
        </w:rPr>
        <w:t xml:space="preserve">, </w:t>
      </w:r>
      <w:r w:rsidRPr="000B0C52">
        <w:rPr>
          <w:lang w:bidi="he-IL"/>
        </w:rPr>
        <w:t>et de signaler sa toute-puissance. Littéralement dans l’hébreu </w:t>
      </w:r>
      <w:r>
        <w:rPr>
          <w:lang w:bidi="he-IL"/>
        </w:rPr>
        <w:t xml:space="preserve">: </w:t>
      </w:r>
      <w:r w:rsidRPr="000B0C52">
        <w:rPr>
          <w:lang w:bidi="he-IL"/>
        </w:rPr>
        <w:t>Ce Dieu (</w:t>
      </w:r>
      <w:r>
        <w:rPr>
          <w:lang w:bidi="he-IL"/>
        </w:rPr>
        <w:t>est</w:t>
      </w:r>
      <w:r w:rsidRPr="000B0C52">
        <w:rPr>
          <w:lang w:bidi="he-IL"/>
        </w:rPr>
        <w:t>) à nous</w:t>
      </w:r>
      <w:r>
        <w:rPr>
          <w:lang w:bidi="he-IL"/>
        </w:rPr>
        <w:t xml:space="preserve">, </w:t>
      </w:r>
      <w:r w:rsidRPr="000B0C52">
        <w:rPr>
          <w:lang w:bidi="he-IL"/>
        </w:rPr>
        <w:t>un Dieu des délivrances.</w:t>
      </w:r>
      <w:r w:rsidRPr="00A01812">
        <w:t xml:space="preserve"> — </w:t>
      </w:r>
      <w:r w:rsidRPr="00290B1E">
        <w:rPr>
          <w:rStyle w:val="italicus"/>
        </w:rPr>
        <w:t>D</w:t>
      </w:r>
      <w:r>
        <w:rPr>
          <w:rStyle w:val="italicus"/>
        </w:rPr>
        <w:t>ómini</w:t>
      </w:r>
      <w:r w:rsidRPr="00290B1E">
        <w:rPr>
          <w:rStyle w:val="italicus"/>
        </w:rPr>
        <w:t xml:space="preserve"> D</w:t>
      </w:r>
      <w:r>
        <w:rPr>
          <w:rStyle w:val="italicus"/>
        </w:rPr>
        <w:t>ómini</w:t>
      </w:r>
      <w:r w:rsidRPr="00290B1E">
        <w:rPr>
          <w:rStyle w:val="italicus"/>
        </w:rPr>
        <w:t>.</w:t>
      </w:r>
      <w:r w:rsidRPr="000B0C52">
        <w:rPr>
          <w:lang w:bidi="he-IL"/>
        </w:rPr>
        <w:t xml:space="preserve"> Le texte primitif emploie deux noms distincts </w:t>
      </w:r>
      <w:r>
        <w:rPr>
          <w:lang w:bidi="he-IL"/>
        </w:rPr>
        <w:t xml:space="preserve">: </w:t>
      </w:r>
      <w:r>
        <w:rPr>
          <w:rStyle w:val="italicus"/>
        </w:rPr>
        <w:t>Yᵉhô</w:t>
      </w:r>
      <w:r w:rsidRPr="00290B1E">
        <w:rPr>
          <w:rStyle w:val="italicus"/>
        </w:rPr>
        <w:t>vah</w:t>
      </w:r>
      <w:r>
        <w:rPr>
          <w:rStyle w:val="italicus"/>
        </w:rPr>
        <w:t>, ’</w:t>
      </w:r>
      <w:r w:rsidRPr="00290B1E">
        <w:rPr>
          <w:rStyle w:val="italicus"/>
        </w:rPr>
        <w:t>Adonaï.</w:t>
      </w:r>
      <w:r w:rsidRPr="00A01812">
        <w:t xml:space="preserve"> — </w:t>
      </w:r>
      <w:r w:rsidRPr="00290B1E">
        <w:rPr>
          <w:rStyle w:val="italicus"/>
        </w:rPr>
        <w:t>Exitus mortis.</w:t>
      </w:r>
      <w:r w:rsidRPr="000B0C52">
        <w:rPr>
          <w:lang w:bidi="he-IL"/>
        </w:rPr>
        <w:t xml:space="preserve"> Expression p</w:t>
      </w:r>
      <w:r>
        <w:rPr>
          <w:lang w:bidi="he-IL"/>
        </w:rPr>
        <w:t>i</w:t>
      </w:r>
      <w:r w:rsidRPr="000B0C52">
        <w:rPr>
          <w:lang w:bidi="he-IL"/>
        </w:rPr>
        <w:t>ttoresque </w:t>
      </w:r>
      <w:r>
        <w:rPr>
          <w:lang w:bidi="he-IL"/>
        </w:rPr>
        <w:t xml:space="preserve">: </w:t>
      </w:r>
      <w:r w:rsidRPr="000B0C52">
        <w:rPr>
          <w:lang w:bidi="he-IL"/>
        </w:rPr>
        <w:t>Dieu a des issues multiples pour faire échapper son peuple à la mort (cf. Eccl</w:t>
      </w:r>
      <w:r>
        <w:rPr>
          <w:lang w:bidi="he-IL"/>
        </w:rPr>
        <w:t xml:space="preserve">. VII, </w:t>
      </w:r>
      <w:r w:rsidRPr="000B0C52">
        <w:rPr>
          <w:lang w:bidi="he-IL"/>
        </w:rPr>
        <w:t>18).</w:t>
      </w:r>
      <w:r w:rsidRPr="00A01812">
        <w:t xml:space="preserve"> — </w:t>
      </w:r>
      <w:r w:rsidRPr="00290B1E">
        <w:rPr>
          <w:rStyle w:val="italicus"/>
        </w:rPr>
        <w:t>Verúmtamen</w:t>
      </w:r>
      <w:r w:rsidRPr="000B0C52">
        <w:rPr>
          <w:lang w:bidi="he-IL"/>
        </w:rPr>
        <w:t xml:space="preserve"> (hébr. </w:t>
      </w:r>
      <w:r>
        <w:rPr>
          <w:lang w:bidi="he-IL"/>
        </w:rPr>
        <w:t xml:space="preserve">: </w:t>
      </w:r>
      <w:r w:rsidR="00480C1A">
        <w:rPr>
          <w:rStyle w:val="italicus"/>
        </w:rPr>
        <w:t>᾿ak</w:t>
      </w:r>
      <w:r>
        <w:rPr>
          <w:rStyle w:val="italicus"/>
        </w:rPr>
        <w:t xml:space="preserve">, </w:t>
      </w:r>
      <w:r>
        <w:rPr>
          <w:lang w:bidi="he-IL"/>
        </w:rPr>
        <w:t>oui ; j</w:t>
      </w:r>
      <w:r w:rsidRPr="000B0C52">
        <w:rPr>
          <w:lang w:bidi="he-IL"/>
        </w:rPr>
        <w:t>oyeuse assertion)</w:t>
      </w:r>
      <w:r>
        <w:rPr>
          <w:lang w:bidi="he-IL"/>
        </w:rPr>
        <w:t>…</w:t>
      </w:r>
      <w:r w:rsidRPr="00290B1E">
        <w:rPr>
          <w:rStyle w:val="italicus"/>
        </w:rPr>
        <w:t xml:space="preserve"> confrínget</w:t>
      </w:r>
      <w:r>
        <w:rPr>
          <w:rStyle w:val="italicus"/>
        </w:rPr>
        <w:t>…</w:t>
      </w:r>
      <w:r w:rsidRPr="000B0C52">
        <w:rPr>
          <w:lang w:bidi="he-IL"/>
        </w:rPr>
        <w:t xml:space="preserve"> Jéhovah procure le salut de ses amis en ruinant leurs ennemis</w:t>
      </w:r>
      <w:r>
        <w:rPr>
          <w:lang w:bidi="he-IL"/>
        </w:rPr>
        <w:t>, qui sont aussi les siens. Deux i</w:t>
      </w:r>
      <w:r w:rsidRPr="000B0C52">
        <w:rPr>
          <w:lang w:bidi="he-IL"/>
        </w:rPr>
        <w:t xml:space="preserve">dées corrélatives. La seconde </w:t>
      </w:r>
      <w:r>
        <w:rPr>
          <w:lang w:bidi="he-IL"/>
        </w:rPr>
        <w:t>est</w:t>
      </w:r>
      <w:r w:rsidRPr="000B0C52">
        <w:rPr>
          <w:lang w:bidi="he-IL"/>
        </w:rPr>
        <w:t xml:space="preserve"> exprimée avec une grande énergie</w:t>
      </w:r>
      <w:r>
        <w:rPr>
          <w:lang w:bidi="he-IL"/>
        </w:rPr>
        <w:t xml:space="preserve">, </w:t>
      </w:r>
      <w:r w:rsidRPr="000B0C52">
        <w:rPr>
          <w:lang w:bidi="he-IL"/>
        </w:rPr>
        <w:t>au moyen d’images guerrières</w:t>
      </w:r>
      <w:r>
        <w:rPr>
          <w:lang w:bidi="he-IL"/>
        </w:rPr>
        <w:t>.</w:t>
      </w:r>
      <w:r w:rsidRPr="00A01812">
        <w:t xml:space="preserve"> — </w:t>
      </w:r>
      <w:r>
        <w:rPr>
          <w:rStyle w:val="italicus"/>
        </w:rPr>
        <w:t>Vérticem capíll</w:t>
      </w:r>
      <w:r w:rsidRPr="00290B1E">
        <w:rPr>
          <w:rStyle w:val="italicus"/>
        </w:rPr>
        <w:t>i </w:t>
      </w:r>
      <w:r>
        <w:rPr>
          <w:rStyle w:val="italicus"/>
        </w:rPr>
        <w:t xml:space="preserve">: </w:t>
      </w:r>
      <w:r w:rsidRPr="000B0C52">
        <w:rPr>
          <w:lang w:bidi="he-IL"/>
        </w:rPr>
        <w:t xml:space="preserve">locution </w:t>
      </w:r>
      <w:r>
        <w:rPr>
          <w:lang w:bidi="he-IL"/>
        </w:rPr>
        <w:t xml:space="preserve">poétique, </w:t>
      </w:r>
      <w:r w:rsidRPr="000B0C52">
        <w:rPr>
          <w:lang w:bidi="he-IL"/>
        </w:rPr>
        <w:t xml:space="preserve">pour désigner la force arrogante et superbe. Cf. Deut. </w:t>
      </w:r>
      <w:r>
        <w:rPr>
          <w:lang w:bidi="he-IL"/>
        </w:rPr>
        <w:t xml:space="preserve">XXXII, </w:t>
      </w:r>
      <w:r w:rsidRPr="000B0C52">
        <w:rPr>
          <w:lang w:bidi="he-IL"/>
        </w:rPr>
        <w:t>42.</w:t>
      </w:r>
      <w:r w:rsidRPr="00A01812">
        <w:t xml:space="preserve"> — </w:t>
      </w:r>
      <w:r w:rsidRPr="00290B1E">
        <w:rPr>
          <w:rStyle w:val="italicus"/>
        </w:rPr>
        <w:t>Perambulántium in delíctis.</w:t>
      </w:r>
      <w:r w:rsidRPr="000B0C52">
        <w:rPr>
          <w:lang w:bidi="he-IL"/>
        </w:rPr>
        <w:t xml:space="preserve"> Marcher dans les crimes</w:t>
      </w:r>
      <w:r>
        <w:rPr>
          <w:lang w:bidi="he-IL"/>
        </w:rPr>
        <w:t xml:space="preserve">, </w:t>
      </w:r>
      <w:r w:rsidRPr="000B0C52">
        <w:rPr>
          <w:lang w:bidi="he-IL"/>
        </w:rPr>
        <w:t>c’est les multiplier</w:t>
      </w:r>
      <w:r>
        <w:rPr>
          <w:lang w:bidi="he-IL"/>
        </w:rPr>
        <w:t xml:space="preserve">, </w:t>
      </w:r>
      <w:r w:rsidRPr="000B0C52">
        <w:rPr>
          <w:lang w:bidi="he-IL"/>
        </w:rPr>
        <w:t>y vivre habituellement.</w:t>
      </w:r>
      <w:r w:rsidRPr="00A01812">
        <w:t xml:space="preserve"> — </w:t>
      </w:r>
      <w:r>
        <w:rPr>
          <w:rStyle w:val="italicus"/>
        </w:rPr>
        <w:t>Dixit Dó</w:t>
      </w:r>
      <w:r w:rsidRPr="00290B1E">
        <w:rPr>
          <w:rStyle w:val="italicus"/>
        </w:rPr>
        <w:t>minus</w:t>
      </w:r>
      <w:r>
        <w:rPr>
          <w:rStyle w:val="italicus"/>
        </w:rPr>
        <w:t>…</w:t>
      </w:r>
      <w:r w:rsidRPr="000B0C52">
        <w:rPr>
          <w:lang w:bidi="he-IL"/>
        </w:rPr>
        <w:t xml:space="preserve"> Aux vers. 23 et 24</w:t>
      </w:r>
      <w:r>
        <w:rPr>
          <w:lang w:bidi="he-IL"/>
        </w:rPr>
        <w:t xml:space="preserve">, </w:t>
      </w:r>
      <w:r w:rsidRPr="000B0C52">
        <w:rPr>
          <w:lang w:bidi="he-IL"/>
        </w:rPr>
        <w:t>le psalmiste cite un oracle qu’il a entendu</w:t>
      </w:r>
      <w:r>
        <w:rPr>
          <w:lang w:bidi="he-IL"/>
        </w:rPr>
        <w:t xml:space="preserve">, </w:t>
      </w:r>
      <w:r w:rsidRPr="000B0C52">
        <w:rPr>
          <w:lang w:bidi="he-IL"/>
        </w:rPr>
        <w:t>et dans lequel Dieu annonce qu’il anéantira les adversaires d’Israël.</w:t>
      </w:r>
      <w:r w:rsidRPr="00A01812">
        <w:t xml:space="preserve"> — </w:t>
      </w:r>
      <w:r w:rsidRPr="00290B1E">
        <w:rPr>
          <w:rStyle w:val="italicus"/>
        </w:rPr>
        <w:t>Ex Basán convértam.</w:t>
      </w:r>
      <w:r w:rsidRPr="000B0C52">
        <w:rPr>
          <w:lang w:bidi="he-IL"/>
        </w:rPr>
        <w:t xml:space="preserve"> Hébraïsme</w:t>
      </w:r>
      <w:r>
        <w:rPr>
          <w:lang w:bidi="he-IL"/>
        </w:rPr>
        <w:t xml:space="preserve">, </w:t>
      </w:r>
      <w:r w:rsidRPr="000B0C52">
        <w:rPr>
          <w:lang w:bidi="he-IL"/>
        </w:rPr>
        <w:t>pour dire </w:t>
      </w:r>
      <w:r>
        <w:rPr>
          <w:lang w:bidi="he-IL"/>
        </w:rPr>
        <w:t xml:space="preserve">: </w:t>
      </w:r>
      <w:r w:rsidRPr="000B0C52">
        <w:rPr>
          <w:lang w:bidi="he-IL"/>
        </w:rPr>
        <w:t>Je ramènerai de Basán. Le Seigneur i</w:t>
      </w:r>
      <w:r>
        <w:rPr>
          <w:lang w:bidi="he-IL"/>
        </w:rPr>
        <w:t>ra chercher ses ennemis jusque s</w:t>
      </w:r>
      <w:r w:rsidRPr="000B0C52">
        <w:rPr>
          <w:lang w:bidi="he-IL"/>
        </w:rPr>
        <w:t>ur les sommets escarpés et boisés de cette province lointaine (voyez la note du vers. 16)</w:t>
      </w:r>
      <w:r>
        <w:rPr>
          <w:lang w:bidi="he-IL"/>
        </w:rPr>
        <w:t xml:space="preserve">, </w:t>
      </w:r>
      <w:r w:rsidRPr="000B0C52">
        <w:rPr>
          <w:lang w:bidi="he-IL"/>
        </w:rPr>
        <w:t>et les forcera de quitter ce sûr asile.</w:t>
      </w:r>
      <w:r w:rsidRPr="00A01812">
        <w:t xml:space="preserve"> — </w:t>
      </w:r>
      <w:r w:rsidRPr="00290B1E">
        <w:rPr>
          <w:rStyle w:val="italicus"/>
        </w:rPr>
        <w:t>Convértam in profúndum</w:t>
      </w:r>
      <w:r>
        <w:rPr>
          <w:rStyle w:val="italicus"/>
        </w:rPr>
        <w:t>…</w:t>
      </w:r>
      <w:r w:rsidRPr="000B0C52">
        <w:rPr>
          <w:lang w:bidi="he-IL"/>
        </w:rPr>
        <w:t xml:space="preserve"> D’après la Vulgate</w:t>
      </w:r>
      <w:r>
        <w:rPr>
          <w:lang w:bidi="he-IL"/>
        </w:rPr>
        <w:t>, il</w:t>
      </w:r>
      <w:r w:rsidRPr="000B0C52">
        <w:rPr>
          <w:lang w:bidi="he-IL"/>
        </w:rPr>
        <w:t xml:space="preserve"> les ramènera de Basán pour les précipiter dans la mer. Selon l’hébreu </w:t>
      </w:r>
      <w:r>
        <w:rPr>
          <w:lang w:bidi="he-IL"/>
        </w:rPr>
        <w:t xml:space="preserve">: </w:t>
      </w:r>
      <w:r w:rsidRPr="000B0C52">
        <w:rPr>
          <w:lang w:bidi="he-IL"/>
        </w:rPr>
        <w:t>Je (les) ramènerai des tou</w:t>
      </w:r>
      <w:r>
        <w:rPr>
          <w:lang w:bidi="he-IL"/>
        </w:rPr>
        <w:t>rbillons de la mer (saint Jérôm</w:t>
      </w:r>
      <w:r w:rsidRPr="000B0C52">
        <w:rPr>
          <w:lang w:bidi="he-IL"/>
        </w:rPr>
        <w:t>e </w:t>
      </w:r>
      <w:r>
        <w:rPr>
          <w:lang w:bidi="he-IL"/>
        </w:rPr>
        <w:t>: « </w:t>
      </w:r>
      <w:r w:rsidRPr="000B0C52">
        <w:rPr>
          <w:lang w:bidi="he-IL"/>
        </w:rPr>
        <w:t>de profund</w:t>
      </w:r>
      <w:r>
        <w:rPr>
          <w:lang w:bidi="he-IL"/>
        </w:rPr>
        <w:t>i</w:t>
      </w:r>
      <w:r w:rsidRPr="000B0C52">
        <w:rPr>
          <w:lang w:bidi="he-IL"/>
        </w:rPr>
        <w:t>s maris</w:t>
      </w:r>
      <w:r>
        <w:rPr>
          <w:lang w:bidi="he-IL"/>
        </w:rPr>
        <w:t> »). Dans le cas où,</w:t>
      </w:r>
      <w:r w:rsidRPr="000B0C52">
        <w:rPr>
          <w:lang w:bidi="he-IL"/>
        </w:rPr>
        <w:t xml:space="preserve"> par impossible</w:t>
      </w:r>
      <w:r>
        <w:rPr>
          <w:lang w:bidi="he-IL"/>
        </w:rPr>
        <w:t xml:space="preserve">, </w:t>
      </w:r>
      <w:r w:rsidRPr="000B0C52">
        <w:rPr>
          <w:lang w:bidi="he-IL"/>
        </w:rPr>
        <w:t>ils se seraient réfugiés jusque-là</w:t>
      </w:r>
      <w:r>
        <w:rPr>
          <w:lang w:bidi="he-IL"/>
        </w:rPr>
        <w:t xml:space="preserve">, </w:t>
      </w:r>
      <w:r w:rsidRPr="000B0C52">
        <w:rPr>
          <w:lang w:bidi="he-IL"/>
        </w:rPr>
        <w:t>Cf. Am.</w:t>
      </w:r>
      <w:r>
        <w:rPr>
          <w:lang w:bidi="he-IL"/>
        </w:rPr>
        <w:t xml:space="preserve"> IX, 2-3. Il saura donc</w:t>
      </w:r>
      <w:r w:rsidRPr="000B0C52">
        <w:rPr>
          <w:lang w:bidi="he-IL"/>
        </w:rPr>
        <w:t xml:space="preserve"> les trouver sans peine</w:t>
      </w:r>
      <w:r>
        <w:rPr>
          <w:lang w:bidi="he-IL"/>
        </w:rPr>
        <w:t xml:space="preserve">, </w:t>
      </w:r>
      <w:r w:rsidRPr="000B0C52">
        <w:rPr>
          <w:lang w:bidi="he-IL"/>
        </w:rPr>
        <w:t>dans que</w:t>
      </w:r>
      <w:r>
        <w:rPr>
          <w:lang w:bidi="he-IL"/>
        </w:rPr>
        <w:t>lque direction qu’ils aient pris</w:t>
      </w:r>
      <w:r w:rsidRPr="000B0C52">
        <w:rPr>
          <w:lang w:bidi="he-IL"/>
        </w:rPr>
        <w:t xml:space="preserve"> la fuite. Quelques commentateurs appliquent le vers. 23 aux Israélites malheureux</w:t>
      </w:r>
      <w:r>
        <w:rPr>
          <w:lang w:bidi="he-IL"/>
        </w:rPr>
        <w:t xml:space="preserve">, </w:t>
      </w:r>
      <w:r w:rsidRPr="000B0C52">
        <w:rPr>
          <w:lang w:bidi="he-IL"/>
        </w:rPr>
        <w:t xml:space="preserve">que leur </w:t>
      </w:r>
      <w:r>
        <w:rPr>
          <w:lang w:bidi="he-IL"/>
        </w:rPr>
        <w:t xml:space="preserve">Dieu devait </w:t>
      </w:r>
      <w:r>
        <w:rPr>
          <w:lang w:bidi="he-IL"/>
        </w:rPr>
        <w:lastRenderedPageBreak/>
        <w:t>ramener du lieu où i</w:t>
      </w:r>
      <w:r w:rsidRPr="000B0C52">
        <w:rPr>
          <w:lang w:bidi="he-IL"/>
        </w:rPr>
        <w:t>ls étaient captifs</w:t>
      </w:r>
      <w:r>
        <w:rPr>
          <w:lang w:bidi="he-IL"/>
        </w:rPr>
        <w:t xml:space="preserve">, </w:t>
      </w:r>
      <w:r w:rsidRPr="000B0C52">
        <w:rPr>
          <w:lang w:bidi="he-IL"/>
        </w:rPr>
        <w:t>et</w:t>
      </w:r>
      <w:r>
        <w:rPr>
          <w:lang w:bidi="he-IL"/>
        </w:rPr>
        <w:t xml:space="preserve">, </w:t>
      </w:r>
      <w:r w:rsidRPr="000B0C52">
        <w:rPr>
          <w:lang w:bidi="he-IL"/>
        </w:rPr>
        <w:t>au besoin</w:t>
      </w:r>
      <w:r>
        <w:rPr>
          <w:lang w:bidi="he-IL"/>
        </w:rPr>
        <w:t xml:space="preserve">, </w:t>
      </w:r>
      <w:r w:rsidRPr="000B0C52">
        <w:rPr>
          <w:lang w:bidi="he-IL"/>
        </w:rPr>
        <w:t>du fond de l’abime ; mais cette interprétation cadre moins bien avec le vers. 24.</w:t>
      </w:r>
      <w:r w:rsidRPr="00A01812">
        <w:t xml:space="preserve"> — </w:t>
      </w:r>
      <w:r w:rsidRPr="00290B1E">
        <w:rPr>
          <w:rStyle w:val="italicus"/>
        </w:rPr>
        <w:t>Ut intingátur pes tuus</w:t>
      </w:r>
      <w:r>
        <w:rPr>
          <w:rStyle w:val="italicus"/>
        </w:rPr>
        <w:t>…</w:t>
      </w:r>
      <w:r w:rsidRPr="000B0C52">
        <w:rPr>
          <w:lang w:bidi="he-IL"/>
        </w:rPr>
        <w:t xml:space="preserve"> Le poète</w:t>
      </w:r>
      <w:r>
        <w:rPr>
          <w:lang w:bidi="he-IL"/>
        </w:rPr>
        <w:t xml:space="preserve">, </w:t>
      </w:r>
      <w:r w:rsidRPr="000B0C52">
        <w:rPr>
          <w:lang w:bidi="he-IL"/>
        </w:rPr>
        <w:t>interpellant ses compatriotes</w:t>
      </w:r>
      <w:r>
        <w:rPr>
          <w:lang w:bidi="he-IL"/>
        </w:rPr>
        <w:t xml:space="preserve">, </w:t>
      </w:r>
      <w:r w:rsidRPr="000B0C52">
        <w:rPr>
          <w:lang w:bidi="he-IL"/>
        </w:rPr>
        <w:t>leur donne l’assurance d’une complète victoire </w:t>
      </w:r>
      <w:r>
        <w:rPr>
          <w:lang w:bidi="he-IL"/>
        </w:rPr>
        <w:t xml:space="preserve">: </w:t>
      </w:r>
      <w:r w:rsidRPr="000B0C52">
        <w:rPr>
          <w:lang w:bidi="he-IL"/>
        </w:rPr>
        <w:t>Ils seront eux-mêmes les exécuteurs des vengeances divines contre leurs ennemis livrés entre leurs mains ; ils feront couler des flots de sang.</w:t>
      </w:r>
      <w:r w:rsidRPr="00A01812">
        <w:t xml:space="preserve"> — </w:t>
      </w:r>
      <w:r w:rsidRPr="00290B1E">
        <w:rPr>
          <w:rStyle w:val="italicus"/>
        </w:rPr>
        <w:t>L</w:t>
      </w:r>
      <w:r>
        <w:rPr>
          <w:rStyle w:val="italicus"/>
        </w:rPr>
        <w:t>i</w:t>
      </w:r>
      <w:r w:rsidRPr="00290B1E">
        <w:rPr>
          <w:rStyle w:val="italicus"/>
        </w:rPr>
        <w:t>ngua canum</w:t>
      </w:r>
      <w:r>
        <w:rPr>
          <w:rStyle w:val="italicus"/>
        </w:rPr>
        <w:t xml:space="preserve">…, </w:t>
      </w:r>
      <w:r w:rsidRPr="00290B1E">
        <w:rPr>
          <w:rStyle w:val="italicus"/>
        </w:rPr>
        <w:t>ab ipso</w:t>
      </w:r>
      <w:r>
        <w:rPr>
          <w:lang w:bidi="he-IL"/>
        </w:rPr>
        <w:t xml:space="preserve"> (« sángui</w:t>
      </w:r>
      <w:r w:rsidRPr="000B0C52">
        <w:rPr>
          <w:lang w:bidi="he-IL"/>
        </w:rPr>
        <w:t>ne</w:t>
      </w:r>
      <w:r>
        <w:rPr>
          <w:lang w:bidi="he-IL"/>
        </w:rPr>
        <w:t> »</w:t>
      </w:r>
      <w:r w:rsidRPr="000B0C52">
        <w:rPr>
          <w:lang w:bidi="he-IL"/>
        </w:rPr>
        <w:t xml:space="preserve">). Le langage </w:t>
      </w:r>
      <w:r>
        <w:rPr>
          <w:lang w:bidi="he-IL"/>
        </w:rPr>
        <w:t>est</w:t>
      </w:r>
      <w:r w:rsidRPr="000B0C52">
        <w:rPr>
          <w:lang w:bidi="he-IL"/>
        </w:rPr>
        <w:t xml:space="preserve"> concis et entrecoupé. La langue des chiens aura sa part du carnage.</w:t>
      </w:r>
      <w:r>
        <w:rPr>
          <w:lang w:bidi="he-IL"/>
        </w:rPr>
        <w:t xml:space="preserve"> </w:t>
      </w:r>
    </w:p>
    <w:p w:rsidR="0073183F" w:rsidRDefault="0073183F" w:rsidP="0073183F">
      <w:pPr>
        <w:pStyle w:val="titulus"/>
        <w:rPr>
          <w:lang w:bidi="he-IL"/>
        </w:rPr>
      </w:pPr>
      <w:r w:rsidRPr="004E24AF">
        <w:rPr>
          <w:rStyle w:val="italicus"/>
        </w:rPr>
        <w:t>Tympanístria</w:t>
      </w:r>
      <w:r>
        <w:rPr>
          <w:lang w:bidi="he-IL"/>
        </w:rPr>
        <w:t xml:space="preserve"> phénicienne. (D’après une figurine en terre cuite.)</w:t>
      </w:r>
    </w:p>
    <w:p w:rsidR="0073183F" w:rsidRDefault="0073183F" w:rsidP="0073183F">
      <w:pPr>
        <w:rPr>
          <w:lang w:bidi="he-IL"/>
        </w:rPr>
      </w:pPr>
      <w:r w:rsidRPr="000B0C52">
        <w:rPr>
          <w:lang w:bidi="he-IL"/>
        </w:rPr>
        <w:t>25-28. Septième strophe </w:t>
      </w:r>
      <w:r>
        <w:rPr>
          <w:lang w:bidi="he-IL"/>
        </w:rPr>
        <w:t xml:space="preserve">: </w:t>
      </w:r>
      <w:r w:rsidRPr="000B0C52">
        <w:rPr>
          <w:lang w:bidi="he-IL"/>
        </w:rPr>
        <w:t xml:space="preserve">entrée solennelle de Jéhovah dans le sanctuaire de Sion après </w:t>
      </w:r>
      <w:r>
        <w:rPr>
          <w:lang w:bidi="he-IL"/>
        </w:rPr>
        <w:t>la</w:t>
      </w:r>
      <w:r w:rsidRPr="000B0C52">
        <w:rPr>
          <w:lang w:bidi="he-IL"/>
        </w:rPr>
        <w:t xml:space="preserve"> défaite de ses ennemis.</w:t>
      </w:r>
      <w:r w:rsidRPr="00A01812">
        <w:t xml:space="preserve"> — </w:t>
      </w:r>
      <w:r w:rsidRPr="000B0C52">
        <w:rPr>
          <w:lang w:bidi="he-IL"/>
        </w:rPr>
        <w:t xml:space="preserve">Le vers. 25 exprime cette pensée d’une manière générale. </w:t>
      </w:r>
      <w:r>
        <w:rPr>
          <w:lang w:bidi="he-IL"/>
        </w:rPr>
        <w:t>« </w:t>
      </w:r>
      <w:r w:rsidRPr="000B0C52">
        <w:rPr>
          <w:lang w:bidi="he-IL"/>
        </w:rPr>
        <w:t>Une procession s’achemine (vers le tabernacle)</w:t>
      </w:r>
      <w:r>
        <w:rPr>
          <w:lang w:bidi="he-IL"/>
        </w:rPr>
        <w:t>…</w:t>
      </w:r>
      <w:r w:rsidRPr="000B0C52">
        <w:rPr>
          <w:lang w:bidi="he-IL"/>
        </w:rPr>
        <w:t> ; elle se compose de députa</w:t>
      </w:r>
      <w:r>
        <w:rPr>
          <w:lang w:bidi="he-IL"/>
        </w:rPr>
        <w:t>tion</w:t>
      </w:r>
      <w:r w:rsidRPr="000B0C52">
        <w:rPr>
          <w:lang w:bidi="he-IL"/>
        </w:rPr>
        <w:t>s de toutes les tribus.</w:t>
      </w:r>
      <w:r>
        <w:rPr>
          <w:lang w:bidi="he-IL"/>
        </w:rPr>
        <w:t> »</w:t>
      </w:r>
      <w:r w:rsidRPr="00290B1E">
        <w:rPr>
          <w:rStyle w:val="italicus"/>
        </w:rPr>
        <w:t xml:space="preserve"> Vidérunt </w:t>
      </w:r>
      <w:r>
        <w:rPr>
          <w:rStyle w:val="italicus"/>
        </w:rPr>
        <w:t xml:space="preserve">: </w:t>
      </w:r>
      <w:r w:rsidRPr="000B0C52">
        <w:rPr>
          <w:lang w:bidi="he-IL"/>
        </w:rPr>
        <w:t>on a vu.</w:t>
      </w:r>
      <w:r w:rsidRPr="00290B1E">
        <w:rPr>
          <w:rStyle w:val="italicus"/>
        </w:rPr>
        <w:t xml:space="preserve"> Ingréssus tuos</w:t>
      </w:r>
      <w:r>
        <w:rPr>
          <w:rStyle w:val="italicus"/>
        </w:rPr>
        <w:t>…</w:t>
      </w:r>
      <w:r w:rsidRPr="00290B1E">
        <w:rPr>
          <w:rStyle w:val="italicus"/>
        </w:rPr>
        <w:t> </w:t>
      </w:r>
      <w:r>
        <w:rPr>
          <w:rStyle w:val="italicus"/>
        </w:rPr>
        <w:t xml:space="preserve">: </w:t>
      </w:r>
      <w:r>
        <w:rPr>
          <w:lang w:bidi="he-IL"/>
        </w:rPr>
        <w:t>les marches tri</w:t>
      </w:r>
      <w:r w:rsidRPr="000B0C52">
        <w:rPr>
          <w:lang w:bidi="he-IL"/>
        </w:rPr>
        <w:t>omphales du Seigneur (le substantif hébreu</w:t>
      </w:r>
      <w:r>
        <w:rPr>
          <w:rStyle w:val="italicus"/>
        </w:rPr>
        <w:t xml:space="preserve"> halikôṭ</w:t>
      </w:r>
      <w:r w:rsidRPr="00290B1E">
        <w:rPr>
          <w:rStyle w:val="italicus"/>
        </w:rPr>
        <w:t xml:space="preserve"> </w:t>
      </w:r>
      <w:r>
        <w:rPr>
          <w:lang w:bidi="he-IL"/>
        </w:rPr>
        <w:t>est</w:t>
      </w:r>
      <w:r w:rsidRPr="000B0C52">
        <w:rPr>
          <w:lang w:bidi="he-IL"/>
        </w:rPr>
        <w:t xml:space="preserve"> très solennel).</w:t>
      </w:r>
      <w:r w:rsidRPr="00290B1E">
        <w:rPr>
          <w:rStyle w:val="italicus"/>
        </w:rPr>
        <w:t xml:space="preserve"> In sancto </w:t>
      </w:r>
      <w:r>
        <w:rPr>
          <w:rStyle w:val="italicus"/>
        </w:rPr>
        <w:t xml:space="preserve">: </w:t>
      </w:r>
      <w:r w:rsidRPr="000B0C52">
        <w:rPr>
          <w:lang w:bidi="he-IL"/>
        </w:rPr>
        <w:t>dans le sanctuaire de Sion</w:t>
      </w:r>
      <w:r>
        <w:rPr>
          <w:lang w:bidi="he-IL"/>
        </w:rPr>
        <w:t xml:space="preserve">, </w:t>
      </w:r>
      <w:r w:rsidRPr="000B0C52">
        <w:rPr>
          <w:lang w:bidi="he-IL"/>
        </w:rPr>
        <w:t>terme de cette marche glorieuse.</w:t>
      </w:r>
      <w:r w:rsidRPr="00A01812">
        <w:t xml:space="preserve"> — </w:t>
      </w:r>
      <w:r w:rsidRPr="000B0C52">
        <w:rPr>
          <w:lang w:bidi="he-IL"/>
        </w:rPr>
        <w:t>Aux vers. 26-28</w:t>
      </w:r>
      <w:r>
        <w:rPr>
          <w:lang w:bidi="he-IL"/>
        </w:rPr>
        <w:t xml:space="preserve">, </w:t>
      </w:r>
      <w:r w:rsidRPr="000B0C52">
        <w:rPr>
          <w:lang w:bidi="he-IL"/>
        </w:rPr>
        <w:t>description détaillée de la procession qui accompagne l’arche au temple. Voyez l</w:t>
      </w:r>
      <w:r w:rsidRPr="000B0C52">
        <w:rPr>
          <w:iCs/>
          <w:lang w:bidi="he-IL"/>
        </w:rPr>
        <w:t>’</w:t>
      </w:r>
      <w:r w:rsidRPr="00290B1E">
        <w:rPr>
          <w:rStyle w:val="italicus"/>
        </w:rPr>
        <w:t xml:space="preserve">Atl. </w:t>
      </w:r>
      <w:r>
        <w:rPr>
          <w:rStyle w:val="italicus"/>
        </w:rPr>
        <w:t xml:space="preserve">archéol., </w:t>
      </w:r>
      <w:r w:rsidRPr="000B0C52">
        <w:rPr>
          <w:lang w:bidi="he-IL"/>
        </w:rPr>
        <w:t xml:space="preserve">pl. </w:t>
      </w:r>
      <w:r>
        <w:rPr>
          <w:lang w:bidi="he-IL"/>
        </w:rPr>
        <w:t xml:space="preserve">LXI, </w:t>
      </w:r>
      <w:r w:rsidRPr="000B0C52">
        <w:rPr>
          <w:lang w:bidi="he-IL"/>
        </w:rPr>
        <w:t xml:space="preserve">fig. 15 ; pl. </w:t>
      </w:r>
      <w:r>
        <w:rPr>
          <w:lang w:bidi="he-IL"/>
        </w:rPr>
        <w:t xml:space="preserve">CV, </w:t>
      </w:r>
      <w:r w:rsidRPr="000B0C52">
        <w:rPr>
          <w:lang w:bidi="he-IL"/>
        </w:rPr>
        <w:t>fig. 9. En tête du cortège s’avancent</w:t>
      </w:r>
      <w:r w:rsidRPr="00290B1E">
        <w:rPr>
          <w:rStyle w:val="italicus"/>
        </w:rPr>
        <w:t xml:space="preserve"> </w:t>
      </w:r>
      <w:r w:rsidRPr="00510E1E">
        <w:t>(</w:t>
      </w:r>
      <w:r>
        <w:rPr>
          <w:rStyle w:val="italicus"/>
        </w:rPr>
        <w:t>præ</w:t>
      </w:r>
      <w:r w:rsidRPr="00290B1E">
        <w:rPr>
          <w:rStyle w:val="italicus"/>
        </w:rPr>
        <w:t>venérunt</w:t>
      </w:r>
      <w:r w:rsidRPr="00B134CC">
        <w:t>)</w:t>
      </w:r>
      <w:r w:rsidRPr="000B0C52">
        <w:rPr>
          <w:lang w:bidi="he-IL"/>
        </w:rPr>
        <w:t xml:space="preserve"> les chantres sacrés (hébr. </w:t>
      </w:r>
      <w:r>
        <w:rPr>
          <w:lang w:bidi="he-IL"/>
        </w:rPr>
        <w:t xml:space="preserve">: </w:t>
      </w:r>
      <w:r>
        <w:rPr>
          <w:rStyle w:val="italicus"/>
        </w:rPr>
        <w:t>š</w:t>
      </w:r>
      <w:r w:rsidRPr="00290B1E">
        <w:rPr>
          <w:rStyle w:val="italicus"/>
        </w:rPr>
        <w:t>ârim ;</w:t>
      </w:r>
      <w:r w:rsidRPr="000B0C52">
        <w:rPr>
          <w:lang w:bidi="he-IL"/>
        </w:rPr>
        <w:t xml:space="preserve"> les </w:t>
      </w:r>
      <w:r>
        <w:rPr>
          <w:lang w:bidi="he-IL"/>
        </w:rPr>
        <w:t>LXX</w:t>
      </w:r>
      <w:r w:rsidRPr="000B0C52">
        <w:rPr>
          <w:lang w:bidi="he-IL"/>
        </w:rPr>
        <w:t xml:space="preserve"> ont lu</w:t>
      </w:r>
      <w:r>
        <w:rPr>
          <w:rStyle w:val="italicus"/>
        </w:rPr>
        <w:t xml:space="preserve"> ṡ</w:t>
      </w:r>
      <w:r w:rsidRPr="00290B1E">
        <w:rPr>
          <w:rStyle w:val="italicus"/>
        </w:rPr>
        <w:t>ârim</w:t>
      </w:r>
      <w:r>
        <w:rPr>
          <w:rStyle w:val="italicus"/>
        </w:rPr>
        <w:t>, prí</w:t>
      </w:r>
      <w:r w:rsidRPr="00290B1E">
        <w:rPr>
          <w:rStyle w:val="italicus"/>
        </w:rPr>
        <w:t>ncipes</w:t>
      </w:r>
      <w:r w:rsidRPr="000B0C52">
        <w:rPr>
          <w:lang w:bidi="he-IL"/>
        </w:rPr>
        <w:t xml:space="preserve"> de la Vulgate) ; par derrière (ainsi dit l’hébreu</w:t>
      </w:r>
      <w:r>
        <w:rPr>
          <w:lang w:bidi="he-IL"/>
        </w:rPr>
        <w:t xml:space="preserve">, </w:t>
      </w:r>
      <w:r w:rsidRPr="000B0C52">
        <w:rPr>
          <w:lang w:bidi="he-IL"/>
        </w:rPr>
        <w:t>au lieu de</w:t>
      </w:r>
      <w:r w:rsidRPr="00290B1E">
        <w:rPr>
          <w:rStyle w:val="italicus"/>
        </w:rPr>
        <w:t xml:space="preserve"> conjúngi</w:t>
      </w:r>
      <w:r w:rsidRPr="00B134CC">
        <w:t>)</w:t>
      </w:r>
      <w:r>
        <w:rPr>
          <w:lang w:bidi="he-IL"/>
        </w:rPr>
        <w:t xml:space="preserve"> viennent les j</w:t>
      </w:r>
      <w:r w:rsidRPr="000B0C52">
        <w:rPr>
          <w:lang w:bidi="he-IL"/>
        </w:rPr>
        <w:t>oueurs d’instruments à cordes</w:t>
      </w:r>
      <w:r w:rsidRPr="00290B1E">
        <w:rPr>
          <w:rStyle w:val="italicus"/>
        </w:rPr>
        <w:t xml:space="preserve"> </w:t>
      </w:r>
      <w:r w:rsidRPr="00510E1E">
        <w:t>(</w:t>
      </w:r>
      <w:r w:rsidRPr="00290B1E">
        <w:rPr>
          <w:rStyle w:val="italicus"/>
        </w:rPr>
        <w:t>psall</w:t>
      </w:r>
      <w:r>
        <w:rPr>
          <w:rStyle w:val="italicus"/>
        </w:rPr>
        <w:t>éntibus</w:t>
      </w:r>
      <w:r>
        <w:rPr>
          <w:lang w:bidi="he-IL"/>
        </w:rPr>
        <w:t>) ; {204} au milieu sont les j</w:t>
      </w:r>
      <w:r w:rsidRPr="000B0C52">
        <w:rPr>
          <w:lang w:bidi="he-IL"/>
        </w:rPr>
        <w:t>eunes filles battant du tambourin (la Vulgate dit avec une variante </w:t>
      </w:r>
      <w:r>
        <w:rPr>
          <w:lang w:bidi="he-IL"/>
        </w:rPr>
        <w:t xml:space="preserve">: </w:t>
      </w:r>
      <w:r w:rsidRPr="004E24AF">
        <w:rPr>
          <w:rStyle w:val="italicus"/>
        </w:rPr>
        <w:t>in médio juvenculárum…</w:t>
      </w:r>
      <w:r w:rsidRPr="00B134CC">
        <w:t>).</w:t>
      </w:r>
      <w:r w:rsidRPr="000B0C52">
        <w:rPr>
          <w:lang w:bidi="he-IL"/>
        </w:rPr>
        <w:t xml:space="preserve"> La délivrance due à Jéhovah </w:t>
      </w:r>
      <w:r>
        <w:rPr>
          <w:lang w:bidi="he-IL"/>
        </w:rPr>
        <w:t>est</w:t>
      </w:r>
      <w:r w:rsidRPr="000B0C52">
        <w:rPr>
          <w:lang w:bidi="he-IL"/>
        </w:rPr>
        <w:t xml:space="preserve"> donc célébrée comme celle de l’</w:t>
      </w:r>
      <w:r>
        <w:rPr>
          <w:lang w:bidi="he-IL"/>
        </w:rPr>
        <w:t>Égyp</w:t>
      </w:r>
      <w:r w:rsidRPr="000B0C52">
        <w:rPr>
          <w:lang w:bidi="he-IL"/>
        </w:rPr>
        <w:t xml:space="preserve">te. </w:t>
      </w:r>
      <w:r w:rsidRPr="000B0C52">
        <w:rPr>
          <w:lang w:val="en-US" w:bidi="he-IL"/>
        </w:rPr>
        <w:t>Cf. Ex</w:t>
      </w:r>
      <w:r>
        <w:rPr>
          <w:lang w:val="en-US" w:bidi="he-IL"/>
        </w:rPr>
        <w:t xml:space="preserve">. XV, </w:t>
      </w:r>
      <w:r w:rsidRPr="000B0C52">
        <w:rPr>
          <w:lang w:val="en-US" w:bidi="he-IL"/>
        </w:rPr>
        <w:t xml:space="preserve">20. </w:t>
      </w:r>
      <w:r w:rsidRPr="00DE24B8">
        <w:rPr>
          <w:lang w:val="en-US"/>
        </w:rPr>
        <w:t>(</w:t>
      </w:r>
      <w:r w:rsidRPr="00DE24B8">
        <w:rPr>
          <w:rStyle w:val="italicus"/>
          <w:lang w:val="en-US"/>
        </w:rPr>
        <w:t xml:space="preserve">Atl. archéol., </w:t>
      </w:r>
      <w:r w:rsidRPr="000B0C52">
        <w:rPr>
          <w:lang w:val="en-US" w:bidi="he-IL"/>
        </w:rPr>
        <w:t xml:space="preserve">pl. </w:t>
      </w:r>
      <w:r>
        <w:rPr>
          <w:lang w:val="en-US" w:bidi="he-IL"/>
        </w:rPr>
        <w:t xml:space="preserve">LX, </w:t>
      </w:r>
      <w:r w:rsidRPr="000B0C52">
        <w:rPr>
          <w:lang w:val="en-US" w:bidi="he-IL"/>
        </w:rPr>
        <w:t>fig. 14-16 </w:t>
      </w:r>
      <w:r>
        <w:rPr>
          <w:lang w:val="en-US" w:bidi="he-IL"/>
        </w:rPr>
        <w:t xml:space="preserve">: </w:t>
      </w:r>
      <w:r w:rsidRPr="000B0C52">
        <w:rPr>
          <w:lang w:val="en-US" w:bidi="he-IL"/>
        </w:rPr>
        <w:t xml:space="preserve">pl. </w:t>
      </w:r>
      <w:r w:rsidRPr="00C16333">
        <w:rPr>
          <w:lang w:bidi="he-IL"/>
        </w:rPr>
        <w:t>LXI. fig. 7, 12.)</w:t>
      </w:r>
      <w:r w:rsidRPr="00C16333">
        <w:t xml:space="preserve"> — </w:t>
      </w:r>
      <w:r w:rsidRPr="00C16333">
        <w:rPr>
          <w:rStyle w:val="italicus"/>
        </w:rPr>
        <w:t>In ecclésiis.</w:t>
      </w:r>
      <w:r w:rsidRPr="00C16333">
        <w:rPr>
          <w:lang w:bidi="he-IL"/>
        </w:rPr>
        <w:t xml:space="preserve"> </w:t>
      </w:r>
      <w:r w:rsidRPr="000B0C52">
        <w:rPr>
          <w:lang w:bidi="he-IL"/>
        </w:rPr>
        <w:t>Dans les assemblées sacrées ; par conséquent</w:t>
      </w:r>
      <w:r>
        <w:rPr>
          <w:lang w:bidi="he-IL"/>
        </w:rPr>
        <w:t xml:space="preserve">, </w:t>
      </w:r>
      <w:r w:rsidRPr="000B0C52">
        <w:rPr>
          <w:lang w:bidi="he-IL"/>
        </w:rPr>
        <w:t>à pleins chœurs. Le poète interrompt son récit</w:t>
      </w:r>
      <w:r>
        <w:rPr>
          <w:lang w:bidi="he-IL"/>
        </w:rPr>
        <w:t xml:space="preserve">, </w:t>
      </w:r>
      <w:r w:rsidRPr="000B0C52">
        <w:rPr>
          <w:lang w:bidi="he-IL"/>
        </w:rPr>
        <w:t>pour exhorter la foule à chanter avec une sainte ardeur les louanges de Dieu.</w:t>
      </w:r>
      <w:r w:rsidRPr="00A01812">
        <w:t xml:space="preserve"> — </w:t>
      </w:r>
      <w:r w:rsidRPr="00290B1E">
        <w:rPr>
          <w:rStyle w:val="italicus"/>
        </w:rPr>
        <w:t>De fóntibus Israël.</w:t>
      </w:r>
      <w:r w:rsidRPr="000B0C52">
        <w:rPr>
          <w:lang w:bidi="he-IL"/>
        </w:rPr>
        <w:t xml:space="preserve"> Hébr. </w:t>
      </w:r>
      <w:r>
        <w:rPr>
          <w:lang w:bidi="he-IL"/>
        </w:rPr>
        <w:t xml:space="preserve">: </w:t>
      </w:r>
      <w:r w:rsidRPr="000B0C52">
        <w:rPr>
          <w:lang w:bidi="he-IL"/>
        </w:rPr>
        <w:t>de la source d’Israël. Locution qui revient à celle-ci </w:t>
      </w:r>
      <w:r>
        <w:rPr>
          <w:lang w:bidi="he-IL"/>
        </w:rPr>
        <w:t>: V</w:t>
      </w:r>
      <w:r w:rsidRPr="000B0C52">
        <w:rPr>
          <w:lang w:bidi="he-IL"/>
        </w:rPr>
        <w:t>ous qui êtes issus d’Israël</w:t>
      </w:r>
      <w:r>
        <w:rPr>
          <w:lang w:bidi="he-IL"/>
        </w:rPr>
        <w:t xml:space="preserve">, </w:t>
      </w:r>
      <w:r w:rsidRPr="000B0C52">
        <w:rPr>
          <w:lang w:bidi="he-IL"/>
        </w:rPr>
        <w:t>c.-à-d. du patriarche Jacob.</w:t>
      </w:r>
      <w:r w:rsidRPr="00A01812">
        <w:t xml:space="preserve"> — </w:t>
      </w:r>
      <w:r w:rsidRPr="00290B1E">
        <w:rPr>
          <w:rStyle w:val="italicus"/>
        </w:rPr>
        <w:t>Ibi</w:t>
      </w:r>
      <w:r>
        <w:rPr>
          <w:rStyle w:val="italicus"/>
        </w:rPr>
        <w:t>…</w:t>
      </w:r>
      <w:r w:rsidRPr="000B0C52">
        <w:rPr>
          <w:lang w:bidi="he-IL"/>
        </w:rPr>
        <w:t xml:space="preserve"> La description de la procession triomphale continue (vers. 28). Toutes les tribus y sont représentées par leurs chefs </w:t>
      </w:r>
      <w:r>
        <w:rPr>
          <w:lang w:bidi="he-IL"/>
        </w:rPr>
        <w:t xml:space="preserve">: </w:t>
      </w:r>
      <w:r w:rsidRPr="000B0C52">
        <w:rPr>
          <w:lang w:bidi="he-IL"/>
        </w:rPr>
        <w:t xml:space="preserve">le </w:t>
      </w:r>
      <w:r>
        <w:rPr>
          <w:lang w:bidi="he-IL"/>
        </w:rPr>
        <w:t>psalmiste en ment</w:t>
      </w:r>
      <w:r w:rsidRPr="000B0C52">
        <w:rPr>
          <w:lang w:bidi="he-IL"/>
        </w:rPr>
        <w:t>ionne deux du sud (</w:t>
      </w:r>
      <w:r w:rsidRPr="00290B1E">
        <w:rPr>
          <w:rStyle w:val="italicus"/>
        </w:rPr>
        <w:t>Benjamin</w:t>
      </w:r>
      <w:r>
        <w:rPr>
          <w:rStyle w:val="italicus"/>
        </w:rPr>
        <w:t xml:space="preserve">, </w:t>
      </w:r>
      <w:r w:rsidRPr="00290B1E">
        <w:rPr>
          <w:rStyle w:val="italicus"/>
        </w:rPr>
        <w:t>Juda</w:t>
      </w:r>
      <w:r w:rsidRPr="00B134CC">
        <w:t>)</w:t>
      </w:r>
      <w:r w:rsidRPr="000B0C52">
        <w:rPr>
          <w:lang w:bidi="he-IL"/>
        </w:rPr>
        <w:t xml:space="preserve"> et deux du nord</w:t>
      </w:r>
      <w:r w:rsidRPr="00290B1E">
        <w:rPr>
          <w:rStyle w:val="italicus"/>
        </w:rPr>
        <w:t xml:space="preserve"> </w:t>
      </w:r>
      <w:r w:rsidRPr="00510E1E">
        <w:t>(</w:t>
      </w:r>
      <w:r w:rsidRPr="00290B1E">
        <w:rPr>
          <w:rStyle w:val="italicus"/>
        </w:rPr>
        <w:t>Zabulon</w:t>
      </w:r>
      <w:r>
        <w:rPr>
          <w:rStyle w:val="italicus"/>
        </w:rPr>
        <w:t xml:space="preserve">, </w:t>
      </w:r>
      <w:r w:rsidRPr="00290B1E">
        <w:rPr>
          <w:rStyle w:val="italicus"/>
        </w:rPr>
        <w:t>Nephthali</w:t>
      </w:r>
      <w:r w:rsidRPr="00B134CC">
        <w:t>).</w:t>
      </w:r>
      <w:r w:rsidRPr="00A01812">
        <w:t xml:space="preserve"> — </w:t>
      </w:r>
      <w:r w:rsidRPr="000B0C52">
        <w:rPr>
          <w:lang w:bidi="he-IL"/>
        </w:rPr>
        <w:t>Celle de Benjamin</w:t>
      </w:r>
      <w:r>
        <w:rPr>
          <w:lang w:bidi="he-IL"/>
        </w:rPr>
        <w:t xml:space="preserve">, </w:t>
      </w:r>
      <w:r w:rsidRPr="000B0C52">
        <w:rPr>
          <w:lang w:bidi="he-IL"/>
        </w:rPr>
        <w:t>quoique la dernière par ordre de naissance</w:t>
      </w:r>
      <w:r w:rsidRPr="00290B1E">
        <w:rPr>
          <w:rStyle w:val="italicus"/>
        </w:rPr>
        <w:t xml:space="preserve"> </w:t>
      </w:r>
      <w:r w:rsidRPr="00510E1E">
        <w:t>(</w:t>
      </w:r>
      <w:r w:rsidRPr="00290B1E">
        <w:rPr>
          <w:rStyle w:val="italicus"/>
        </w:rPr>
        <w:t>adolescéntulus ;</w:t>
      </w:r>
      <w:r w:rsidRPr="000B0C52">
        <w:rPr>
          <w:lang w:bidi="he-IL"/>
        </w:rPr>
        <w:t xml:space="preserve"> hébr. </w:t>
      </w:r>
      <w:r>
        <w:rPr>
          <w:lang w:bidi="he-IL"/>
        </w:rPr>
        <w:t xml:space="preserve">: </w:t>
      </w:r>
      <w:r>
        <w:rPr>
          <w:rStyle w:val="italicus"/>
        </w:rPr>
        <w:t>ṣ</w:t>
      </w:r>
      <w:r w:rsidR="00480C1A">
        <w:rPr>
          <w:rStyle w:val="italicus"/>
        </w:rPr>
        <w:t>â᾿</w:t>
      </w:r>
      <w:r w:rsidRPr="00290B1E">
        <w:rPr>
          <w:rStyle w:val="italicus"/>
        </w:rPr>
        <w:t>ir</w:t>
      </w:r>
      <w:r>
        <w:rPr>
          <w:rStyle w:val="italicus"/>
        </w:rPr>
        <w:t xml:space="preserve">, </w:t>
      </w:r>
      <w:r w:rsidRPr="000B0C52">
        <w:rPr>
          <w:lang w:bidi="he-IL"/>
        </w:rPr>
        <w:t>le petit)</w:t>
      </w:r>
      <w:r>
        <w:rPr>
          <w:lang w:bidi="he-IL"/>
        </w:rPr>
        <w:t>, est</w:t>
      </w:r>
      <w:r w:rsidRPr="000B0C52">
        <w:rPr>
          <w:lang w:bidi="he-IL"/>
        </w:rPr>
        <w:t xml:space="preserve"> nommée la première</w:t>
      </w:r>
      <w:r>
        <w:rPr>
          <w:lang w:bidi="he-IL"/>
        </w:rPr>
        <w:t xml:space="preserve">, </w:t>
      </w:r>
      <w:r w:rsidRPr="000B0C52">
        <w:rPr>
          <w:lang w:bidi="he-IL"/>
        </w:rPr>
        <w:t>et représentée</w:t>
      </w:r>
      <w:r>
        <w:rPr>
          <w:lang w:bidi="he-IL"/>
        </w:rPr>
        <w:t xml:space="preserve">, </w:t>
      </w:r>
      <w:r w:rsidRPr="000B0C52">
        <w:rPr>
          <w:lang w:bidi="he-IL"/>
        </w:rPr>
        <w:t>d’après la traduction ordinaire des hébraïsants modernes</w:t>
      </w:r>
      <w:r>
        <w:rPr>
          <w:lang w:bidi="he-IL"/>
        </w:rPr>
        <w:t xml:space="preserve">, </w:t>
      </w:r>
      <w:r w:rsidRPr="000B0C52">
        <w:rPr>
          <w:lang w:bidi="he-IL"/>
        </w:rPr>
        <w:t xml:space="preserve">comme </w:t>
      </w:r>
      <w:r>
        <w:rPr>
          <w:lang w:bidi="he-IL"/>
        </w:rPr>
        <w:t>« </w:t>
      </w:r>
      <w:r w:rsidRPr="000B0C52">
        <w:rPr>
          <w:lang w:bidi="he-IL"/>
        </w:rPr>
        <w:t>dominant</w:t>
      </w:r>
      <w:r>
        <w:rPr>
          <w:lang w:bidi="he-IL"/>
        </w:rPr>
        <w:t> »</w:t>
      </w:r>
      <w:r w:rsidRPr="000B0C52">
        <w:rPr>
          <w:lang w:bidi="he-IL"/>
        </w:rPr>
        <w:t xml:space="preserve"> les autres tribus (saint Jérôme </w:t>
      </w:r>
      <w:r>
        <w:rPr>
          <w:lang w:bidi="he-IL"/>
        </w:rPr>
        <w:t>: « có</w:t>
      </w:r>
      <w:r w:rsidRPr="000B0C52">
        <w:rPr>
          <w:lang w:bidi="he-IL"/>
        </w:rPr>
        <w:t>ntinens eos</w:t>
      </w:r>
      <w:r>
        <w:rPr>
          <w:lang w:bidi="he-IL"/>
        </w:rPr>
        <w:t> »</w:t>
      </w:r>
      <w:r w:rsidRPr="000B0C52">
        <w:rPr>
          <w:lang w:bidi="he-IL"/>
        </w:rPr>
        <w:t>)</w:t>
      </w:r>
      <w:r>
        <w:rPr>
          <w:lang w:bidi="he-IL"/>
        </w:rPr>
        <w:t xml:space="preserve">, </w:t>
      </w:r>
      <w:r w:rsidRPr="000B0C52">
        <w:rPr>
          <w:lang w:bidi="he-IL"/>
        </w:rPr>
        <w:t>comme ayant le pas sur elles </w:t>
      </w:r>
      <w:r>
        <w:rPr>
          <w:lang w:bidi="he-IL"/>
        </w:rPr>
        <w:t xml:space="preserve">: </w:t>
      </w:r>
      <w:r w:rsidRPr="000B0C52">
        <w:rPr>
          <w:lang w:bidi="he-IL"/>
        </w:rPr>
        <w:t>c’est que Jérusalem était sur son territoire</w:t>
      </w:r>
      <w:r>
        <w:rPr>
          <w:lang w:bidi="he-IL"/>
        </w:rPr>
        <w:t xml:space="preserve">, </w:t>
      </w:r>
      <w:r w:rsidRPr="000B0C52">
        <w:rPr>
          <w:lang w:bidi="he-IL"/>
        </w:rPr>
        <w:t>et que d’elle était sorti Saul</w:t>
      </w:r>
      <w:r>
        <w:rPr>
          <w:lang w:bidi="he-IL"/>
        </w:rPr>
        <w:t xml:space="preserve">, </w:t>
      </w:r>
      <w:r w:rsidRPr="000B0C52">
        <w:rPr>
          <w:lang w:bidi="he-IL"/>
        </w:rPr>
        <w:t xml:space="preserve">le premier roi. Les </w:t>
      </w:r>
      <w:r>
        <w:rPr>
          <w:lang w:bidi="he-IL"/>
        </w:rPr>
        <w:t>LXX</w:t>
      </w:r>
      <w:r w:rsidRPr="000B0C52">
        <w:rPr>
          <w:lang w:bidi="he-IL"/>
        </w:rPr>
        <w:t xml:space="preserve"> </w:t>
      </w:r>
      <w:r w:rsidRPr="00585C87">
        <w:rPr>
          <w:lang w:bidi="he-IL"/>
        </w:rPr>
        <w:t>(</w:t>
      </w:r>
      <w:r>
        <w:rPr>
          <w:lang w:bidi="he-IL"/>
        </w:rPr>
        <w:t>ἐ</w:t>
      </w:r>
      <w:r w:rsidRPr="000B0C52">
        <w:rPr>
          <w:lang w:val="el-GR" w:bidi="he-IL"/>
        </w:rPr>
        <w:t>ν</w:t>
      </w:r>
      <w:r w:rsidRPr="00585C87">
        <w:rPr>
          <w:lang w:bidi="he-IL"/>
        </w:rPr>
        <w:t xml:space="preserve"> </w:t>
      </w:r>
      <w:r>
        <w:rPr>
          <w:lang w:bidi="he-IL"/>
        </w:rPr>
        <w:t>ἐ</w:t>
      </w:r>
      <w:r w:rsidRPr="000B0C52">
        <w:rPr>
          <w:lang w:val="el-GR" w:bidi="he-IL"/>
        </w:rPr>
        <w:t>χστ</w:t>
      </w:r>
      <w:r>
        <w:rPr>
          <w:lang w:val="el-GR" w:bidi="he-IL"/>
        </w:rPr>
        <w:t>ά</w:t>
      </w:r>
      <w:r w:rsidRPr="000B0C52">
        <w:rPr>
          <w:lang w:val="el-GR" w:bidi="he-IL"/>
        </w:rPr>
        <w:t>σ</w:t>
      </w:r>
      <w:r>
        <w:rPr>
          <w:lang w:bidi="he-IL"/>
        </w:rPr>
        <w:t>ει</w:t>
      </w:r>
      <w:r w:rsidRPr="00585C87">
        <w:rPr>
          <w:lang w:bidi="he-IL"/>
        </w:rPr>
        <w:t xml:space="preserve">) </w:t>
      </w:r>
      <w:r w:rsidRPr="000B0C52">
        <w:rPr>
          <w:lang w:bidi="he-IL"/>
        </w:rPr>
        <w:t>et la Vulgate (</w:t>
      </w:r>
      <w:r w:rsidRPr="00F51E5C">
        <w:rPr>
          <w:rStyle w:val="italicus"/>
        </w:rPr>
        <w:t xml:space="preserve">in mentis </w:t>
      </w:r>
      <w:r>
        <w:rPr>
          <w:rStyle w:val="italicus"/>
        </w:rPr>
        <w:t>excéss</w:t>
      </w:r>
      <w:r w:rsidRPr="00F51E5C">
        <w:rPr>
          <w:rStyle w:val="italicus"/>
        </w:rPr>
        <w:t>u</w:t>
      </w:r>
      <w:r w:rsidRPr="00B134CC">
        <w:t>)</w:t>
      </w:r>
      <w:r w:rsidRPr="000B0C52">
        <w:rPr>
          <w:lang w:bidi="he-IL"/>
        </w:rPr>
        <w:t xml:space="preserve"> nous la montrent stupéfaite et hors </w:t>
      </w:r>
      <w:r>
        <w:rPr>
          <w:lang w:bidi="he-IL"/>
        </w:rPr>
        <w:t>d’elle-même par suite d’un si</w:t>
      </w:r>
      <w:r w:rsidRPr="000B0C52">
        <w:rPr>
          <w:lang w:bidi="he-IL"/>
        </w:rPr>
        <w:t xml:space="preserve"> grand honneur.</w:t>
      </w:r>
      <w:r w:rsidRPr="00A01812">
        <w:t xml:space="preserve"> — </w:t>
      </w:r>
      <w:r w:rsidRPr="000B0C52">
        <w:rPr>
          <w:lang w:bidi="he-IL"/>
        </w:rPr>
        <w:t xml:space="preserve">Celle de Juda </w:t>
      </w:r>
      <w:r>
        <w:rPr>
          <w:lang w:bidi="he-IL"/>
        </w:rPr>
        <w:t>est</w:t>
      </w:r>
      <w:r w:rsidRPr="000B0C52">
        <w:rPr>
          <w:lang w:bidi="he-IL"/>
        </w:rPr>
        <w:t xml:space="preserve"> caractérisée comme</w:t>
      </w:r>
      <w:r>
        <w:rPr>
          <w:rStyle w:val="italicus"/>
        </w:rPr>
        <w:t xml:space="preserve"> duces</w:t>
      </w:r>
      <w:r w:rsidRPr="00290B1E">
        <w:rPr>
          <w:rStyle w:val="italicus"/>
        </w:rPr>
        <w:t xml:space="preserve"> eórum</w:t>
      </w:r>
      <w:r>
        <w:rPr>
          <w:rStyle w:val="italicus"/>
        </w:rPr>
        <w:t xml:space="preserve">, </w:t>
      </w:r>
      <w:r w:rsidRPr="000B0C52">
        <w:rPr>
          <w:lang w:bidi="he-IL"/>
        </w:rPr>
        <w:t>parce qu’elle était la tige royale et messian</w:t>
      </w:r>
      <w:r>
        <w:rPr>
          <w:lang w:bidi="he-IL"/>
        </w:rPr>
        <w:t>i</w:t>
      </w:r>
      <w:r w:rsidRPr="000B0C52">
        <w:rPr>
          <w:lang w:bidi="he-IL"/>
        </w:rPr>
        <w:t>que. L’équivalent hébreu de ce titre semble signifier plutôt </w:t>
      </w:r>
      <w:r>
        <w:rPr>
          <w:lang w:bidi="he-IL"/>
        </w:rPr>
        <w:t xml:space="preserve">: </w:t>
      </w:r>
      <w:r w:rsidRPr="000B0C52">
        <w:rPr>
          <w:lang w:bidi="he-IL"/>
        </w:rPr>
        <w:t>leur foule ; ou bien </w:t>
      </w:r>
      <w:r>
        <w:rPr>
          <w:lang w:bidi="he-IL"/>
        </w:rPr>
        <w:t>: leurs vête</w:t>
      </w:r>
      <w:r w:rsidRPr="000B0C52">
        <w:rPr>
          <w:lang w:bidi="he-IL"/>
        </w:rPr>
        <w:t>ments de différentes couleurs. Les princes de Juda auraient assisté en grand nombre à la procession</w:t>
      </w:r>
      <w:r>
        <w:rPr>
          <w:lang w:bidi="he-IL"/>
        </w:rPr>
        <w:t xml:space="preserve">, </w:t>
      </w:r>
      <w:r w:rsidRPr="000B0C52">
        <w:rPr>
          <w:lang w:bidi="he-IL"/>
        </w:rPr>
        <w:t>ou richement ornés.</w:t>
      </w:r>
      <w:r w:rsidRPr="00A01812">
        <w:t xml:space="preserve"> — </w:t>
      </w:r>
      <w:r w:rsidRPr="000B0C52">
        <w:rPr>
          <w:lang w:bidi="he-IL"/>
        </w:rPr>
        <w:t>Les tribus de Zabulon et de Nephthali avaient été déjà chantées par Débora (Jud</w:t>
      </w:r>
      <w:r>
        <w:rPr>
          <w:lang w:bidi="he-IL"/>
        </w:rPr>
        <w:t xml:space="preserve">. V, </w:t>
      </w:r>
      <w:r w:rsidRPr="000B0C52">
        <w:rPr>
          <w:lang w:bidi="he-IL"/>
        </w:rPr>
        <w:t>18)</w:t>
      </w:r>
      <w:r>
        <w:rPr>
          <w:lang w:bidi="he-IL"/>
        </w:rPr>
        <w:t xml:space="preserve">, </w:t>
      </w:r>
      <w:r w:rsidRPr="000B0C52">
        <w:rPr>
          <w:lang w:bidi="he-IL"/>
        </w:rPr>
        <w:t>à cause de leur patriotique bravoure.</w:t>
      </w:r>
      <w:r>
        <w:rPr>
          <w:lang w:bidi="he-IL"/>
        </w:rPr>
        <w:t xml:space="preserve"> </w:t>
      </w:r>
    </w:p>
    <w:p w:rsidR="0073183F" w:rsidRDefault="0073183F" w:rsidP="0073183F">
      <w:r w:rsidRPr="000B0C52">
        <w:rPr>
          <w:lang w:bidi="he-IL"/>
        </w:rPr>
        <w:t>29</w:t>
      </w:r>
      <w:r>
        <w:rPr>
          <w:lang w:bidi="he-IL"/>
        </w:rPr>
        <w:t>-</w:t>
      </w:r>
      <w:r w:rsidRPr="000B0C52">
        <w:rPr>
          <w:lang w:bidi="he-IL"/>
        </w:rPr>
        <w:t>32. Huitième strophe </w:t>
      </w:r>
      <w:r>
        <w:rPr>
          <w:lang w:bidi="he-IL"/>
        </w:rPr>
        <w:t xml:space="preserve">: </w:t>
      </w:r>
      <w:r w:rsidRPr="000B0C52">
        <w:rPr>
          <w:lang w:bidi="he-IL"/>
        </w:rPr>
        <w:t>la conversion future de tous les peuples. David</w:t>
      </w:r>
      <w:r>
        <w:rPr>
          <w:lang w:bidi="he-IL"/>
        </w:rPr>
        <w:t>, portant maintenant ses regards au-</w:t>
      </w:r>
      <w:r w:rsidRPr="000B0C52">
        <w:rPr>
          <w:lang w:bidi="he-IL"/>
        </w:rPr>
        <w:t>delà d’Israël</w:t>
      </w:r>
      <w:r>
        <w:rPr>
          <w:lang w:bidi="he-IL"/>
        </w:rPr>
        <w:t xml:space="preserve">, </w:t>
      </w:r>
      <w:r w:rsidRPr="000B0C52">
        <w:rPr>
          <w:lang w:bidi="he-IL"/>
        </w:rPr>
        <w:t>contemple et décrit d’une manière prophétique la diffusion du règne de Jéhovah dans le monde païen. Le vers. 29 sert de préambule ; les suivants développent l’oracle.</w:t>
      </w:r>
      <w:r w:rsidRPr="00A01812">
        <w:t xml:space="preserve"> — </w:t>
      </w:r>
      <w:r w:rsidRPr="00290B1E">
        <w:rPr>
          <w:rStyle w:val="italicus"/>
        </w:rPr>
        <w:t>Manda</w:t>
      </w:r>
      <w:r>
        <w:rPr>
          <w:rStyle w:val="italicus"/>
        </w:rPr>
        <w:t xml:space="preserve">, </w:t>
      </w:r>
      <w:r w:rsidRPr="00290B1E">
        <w:rPr>
          <w:rStyle w:val="italicus"/>
        </w:rPr>
        <w:t>Deus</w:t>
      </w:r>
      <w:r>
        <w:rPr>
          <w:rStyle w:val="italicus"/>
        </w:rPr>
        <w:t xml:space="preserve">, </w:t>
      </w:r>
      <w:r w:rsidRPr="00290B1E">
        <w:rPr>
          <w:rStyle w:val="italicus"/>
        </w:rPr>
        <w:t>virtúti</w:t>
      </w:r>
      <w:r>
        <w:rPr>
          <w:rStyle w:val="italicus"/>
        </w:rPr>
        <w:t>…</w:t>
      </w:r>
      <w:r w:rsidRPr="000B0C52">
        <w:rPr>
          <w:lang w:bidi="he-IL"/>
        </w:rPr>
        <w:t xml:space="preserve"> Il conjure le Seigneur d’agir avec un redoublement de vigueur</w:t>
      </w:r>
      <w:r>
        <w:rPr>
          <w:lang w:bidi="he-IL"/>
        </w:rPr>
        <w:t xml:space="preserve">, </w:t>
      </w:r>
      <w:r w:rsidRPr="000B0C52">
        <w:rPr>
          <w:lang w:bidi="he-IL"/>
        </w:rPr>
        <w:t>pour consolider et compléter l’œuvre si bien inaugurée de son triomphe (</w:t>
      </w:r>
      <w:r>
        <w:rPr>
          <w:rStyle w:val="italicus"/>
        </w:rPr>
        <w:t>confí</w:t>
      </w:r>
      <w:r w:rsidRPr="00290B1E">
        <w:rPr>
          <w:rStyle w:val="italicus"/>
        </w:rPr>
        <w:t>rma hoc</w:t>
      </w:r>
      <w:r>
        <w:rPr>
          <w:rStyle w:val="italicus"/>
        </w:rPr>
        <w:t>…</w:t>
      </w:r>
      <w:r w:rsidRPr="00B134CC">
        <w:t>).</w:t>
      </w:r>
      <w:r w:rsidRPr="000B0C52">
        <w:rPr>
          <w:lang w:bidi="he-IL"/>
        </w:rPr>
        <w:t xml:space="preserve"> D’après l’hébreu </w:t>
      </w:r>
      <w:r>
        <w:rPr>
          <w:lang w:bidi="he-IL"/>
        </w:rPr>
        <w:t xml:space="preserve">: « Ton </w:t>
      </w:r>
      <w:r w:rsidRPr="000B0C52">
        <w:rPr>
          <w:lang w:bidi="he-IL"/>
        </w:rPr>
        <w:t>Dieu a décrété ta force ;</w:t>
      </w:r>
      <w:r>
        <w:rPr>
          <w:lang w:bidi="he-IL"/>
        </w:rPr>
        <w:t> »</w:t>
      </w:r>
      <w:r w:rsidRPr="000B0C52">
        <w:rPr>
          <w:lang w:bidi="he-IL"/>
        </w:rPr>
        <w:t xml:space="preserve"> apostrophe adressée au peuple israélite</w:t>
      </w:r>
      <w:r>
        <w:rPr>
          <w:lang w:bidi="he-IL"/>
        </w:rPr>
        <w:t xml:space="preserve">, </w:t>
      </w:r>
      <w:r w:rsidRPr="000B0C52">
        <w:rPr>
          <w:lang w:bidi="he-IL"/>
        </w:rPr>
        <w:t>pour lui rappeler la véritable origine de sa grandeur.</w:t>
      </w:r>
      <w:r w:rsidRPr="00A01812">
        <w:t xml:space="preserve"> — </w:t>
      </w:r>
      <w:r w:rsidRPr="00290B1E">
        <w:rPr>
          <w:rStyle w:val="italicus"/>
        </w:rPr>
        <w:t>A templo tuo</w:t>
      </w:r>
      <w:r>
        <w:rPr>
          <w:rStyle w:val="italicus"/>
        </w:rPr>
        <w:t>…</w:t>
      </w:r>
      <w:r w:rsidRPr="000B0C52">
        <w:rPr>
          <w:lang w:bidi="he-IL"/>
        </w:rPr>
        <w:t xml:space="preserve"> Le sanctuaire du mont Sion</w:t>
      </w:r>
      <w:r>
        <w:rPr>
          <w:lang w:bidi="he-IL"/>
        </w:rPr>
        <w:t xml:space="preserve">, </w:t>
      </w:r>
      <w:r w:rsidRPr="000B0C52">
        <w:rPr>
          <w:lang w:bidi="he-IL"/>
        </w:rPr>
        <w:t>appelé temple dans le sens large</w:t>
      </w:r>
      <w:r>
        <w:rPr>
          <w:lang w:bidi="he-IL"/>
        </w:rPr>
        <w:t xml:space="preserve">, </w:t>
      </w:r>
      <w:r w:rsidRPr="000B0C52">
        <w:rPr>
          <w:lang w:bidi="he-IL"/>
        </w:rPr>
        <w:t>sera un centre</w:t>
      </w:r>
      <w:r>
        <w:rPr>
          <w:lang w:bidi="he-IL"/>
        </w:rPr>
        <w:t xml:space="preserve">, </w:t>
      </w:r>
      <w:r w:rsidRPr="000B0C52">
        <w:rPr>
          <w:lang w:bidi="he-IL"/>
        </w:rPr>
        <w:t>un point de départ pour les offrandes que toute la terre y apportera</w:t>
      </w:r>
      <w:r>
        <w:rPr>
          <w:lang w:bidi="he-IL"/>
        </w:rPr>
        <w:t xml:space="preserve">, </w:t>
      </w:r>
      <w:r w:rsidRPr="000B0C52">
        <w:rPr>
          <w:lang w:bidi="he-IL"/>
        </w:rPr>
        <w:t>et que</w:t>
      </w:r>
      <w:r>
        <w:rPr>
          <w:lang w:bidi="he-IL"/>
        </w:rPr>
        <w:t xml:space="preserve">, </w:t>
      </w:r>
      <w:r w:rsidRPr="000B0C52">
        <w:rPr>
          <w:lang w:bidi="he-IL"/>
        </w:rPr>
        <w:t>de là</w:t>
      </w:r>
      <w:r>
        <w:rPr>
          <w:lang w:bidi="he-IL"/>
        </w:rPr>
        <w:t xml:space="preserve">, </w:t>
      </w:r>
      <w:r w:rsidRPr="000B0C52">
        <w:rPr>
          <w:lang w:bidi="he-IL"/>
        </w:rPr>
        <w:t>elle présentera au Seigneur.</w:t>
      </w:r>
      <w:r w:rsidRPr="00A01812">
        <w:t xml:space="preserve"> — </w:t>
      </w:r>
      <w:r>
        <w:rPr>
          <w:rStyle w:val="italicus"/>
        </w:rPr>
        <w:t>I</w:t>
      </w:r>
      <w:r w:rsidRPr="00290B1E">
        <w:rPr>
          <w:rStyle w:val="italicus"/>
        </w:rPr>
        <w:t xml:space="preserve">ncrepa. </w:t>
      </w:r>
      <w:r w:rsidRPr="000B0C52">
        <w:rPr>
          <w:lang w:bidi="he-IL"/>
        </w:rPr>
        <w:t>Au vers. 31</w:t>
      </w:r>
      <w:r>
        <w:rPr>
          <w:lang w:bidi="he-IL"/>
        </w:rPr>
        <w:t xml:space="preserve">, </w:t>
      </w:r>
      <w:r w:rsidRPr="000B0C52">
        <w:rPr>
          <w:lang w:bidi="he-IL"/>
        </w:rPr>
        <w:t>la prédiction revêt une f</w:t>
      </w:r>
      <w:r>
        <w:rPr>
          <w:lang w:bidi="he-IL"/>
        </w:rPr>
        <w:t>orme symbolique,</w:t>
      </w:r>
      <w:r w:rsidRPr="000B0C52">
        <w:rPr>
          <w:lang w:bidi="he-IL"/>
        </w:rPr>
        <w:t xml:space="preserve"> qui </w:t>
      </w:r>
      <w:r>
        <w:rPr>
          <w:lang w:bidi="he-IL"/>
        </w:rPr>
        <w:t>est</w:t>
      </w:r>
      <w:r w:rsidRPr="000B0C52">
        <w:rPr>
          <w:lang w:bidi="he-IL"/>
        </w:rPr>
        <w:t xml:space="preserve"> un peu obscure à première vue.</w:t>
      </w:r>
      <w:r w:rsidRPr="00A01812">
        <w:t xml:space="preserve"> — </w:t>
      </w:r>
      <w:r w:rsidRPr="00290B1E">
        <w:rPr>
          <w:rStyle w:val="italicus"/>
        </w:rPr>
        <w:t>Feras arúndinis.</w:t>
      </w:r>
      <w:r w:rsidRPr="000B0C52">
        <w:rPr>
          <w:lang w:bidi="he-IL"/>
        </w:rPr>
        <w:t xml:space="preserve"> L’hébreu emploie le singulier </w:t>
      </w:r>
      <w:r>
        <w:rPr>
          <w:lang w:bidi="he-IL"/>
        </w:rPr>
        <w:t xml:space="preserve">: </w:t>
      </w:r>
      <w:r w:rsidRPr="000B0C52">
        <w:rPr>
          <w:lang w:bidi="he-IL"/>
        </w:rPr>
        <w:t>la bête des roseaux</w:t>
      </w:r>
      <w:r>
        <w:rPr>
          <w:lang w:bidi="he-IL"/>
        </w:rPr>
        <w:t xml:space="preserve">, </w:t>
      </w:r>
      <w:r w:rsidRPr="000B0C52">
        <w:rPr>
          <w:lang w:bidi="he-IL"/>
        </w:rPr>
        <w:t>c.-à-d. ou le crocodile</w:t>
      </w:r>
      <w:r>
        <w:rPr>
          <w:lang w:bidi="he-IL"/>
        </w:rPr>
        <w:t xml:space="preserve">, </w:t>
      </w:r>
      <w:r w:rsidRPr="000B0C52">
        <w:rPr>
          <w:lang w:bidi="he-IL"/>
        </w:rPr>
        <w:t>ou l’hippopotame</w:t>
      </w:r>
      <w:r>
        <w:rPr>
          <w:lang w:bidi="he-IL"/>
        </w:rPr>
        <w:t xml:space="preserve">, </w:t>
      </w:r>
      <w:r w:rsidRPr="000B0C52">
        <w:rPr>
          <w:lang w:bidi="he-IL"/>
        </w:rPr>
        <w:t>ces emblèmes célèbres de l’</w:t>
      </w:r>
      <w:r>
        <w:rPr>
          <w:lang w:bidi="he-IL"/>
        </w:rPr>
        <w:t>Égyp</w:t>
      </w:r>
      <w:r w:rsidRPr="000B0C52">
        <w:rPr>
          <w:lang w:bidi="he-IL"/>
        </w:rPr>
        <w:t>te</w:t>
      </w:r>
      <w:r>
        <w:rPr>
          <w:lang w:bidi="he-IL"/>
        </w:rPr>
        <w:t>, dont i</w:t>
      </w:r>
      <w:r w:rsidRPr="000B0C52">
        <w:rPr>
          <w:lang w:bidi="he-IL"/>
        </w:rPr>
        <w:t xml:space="preserve">ls peuplaient le fleuve sacré. Cf. Is. </w:t>
      </w:r>
      <w:r>
        <w:rPr>
          <w:lang w:bidi="he-IL"/>
        </w:rPr>
        <w:t xml:space="preserve">XIX, </w:t>
      </w:r>
      <w:r w:rsidRPr="000B0C52">
        <w:rPr>
          <w:lang w:bidi="he-IL"/>
        </w:rPr>
        <w:t xml:space="preserve">6 ; Ez. </w:t>
      </w:r>
      <w:r>
        <w:rPr>
          <w:lang w:bidi="he-IL"/>
        </w:rPr>
        <w:t xml:space="preserve">XXIX, </w:t>
      </w:r>
      <w:r w:rsidRPr="000B0C52">
        <w:rPr>
          <w:lang w:bidi="he-IL"/>
        </w:rPr>
        <w:t>3-4</w:t>
      </w:r>
      <w:r>
        <w:rPr>
          <w:lang w:bidi="he-IL"/>
        </w:rPr>
        <w:t>, etc</w:t>
      </w:r>
      <w:r w:rsidRPr="000B0C52">
        <w:rPr>
          <w:lang w:bidi="he-IL"/>
        </w:rPr>
        <w:t>. ;</w:t>
      </w:r>
      <w:r w:rsidRPr="00290B1E">
        <w:rPr>
          <w:rStyle w:val="italicus"/>
        </w:rPr>
        <w:t xml:space="preserve"> </w:t>
      </w:r>
      <w:r w:rsidRPr="000B0C52">
        <w:rPr>
          <w:iCs/>
          <w:lang w:bidi="he-IL"/>
        </w:rPr>
        <w:t>l’</w:t>
      </w:r>
      <w:r w:rsidRPr="00290B1E">
        <w:rPr>
          <w:rStyle w:val="italicus"/>
        </w:rPr>
        <w:t>Atl. d’hist. nat.</w:t>
      </w:r>
      <w:r>
        <w:rPr>
          <w:rStyle w:val="italicus"/>
        </w:rPr>
        <w:t xml:space="preserve">, </w:t>
      </w:r>
      <w:r w:rsidRPr="000B0C52">
        <w:rPr>
          <w:lang w:bidi="he-IL"/>
        </w:rPr>
        <w:t xml:space="preserve">pl. </w:t>
      </w:r>
      <w:r>
        <w:rPr>
          <w:lang w:bidi="he-IL"/>
        </w:rPr>
        <w:t xml:space="preserve">LXXVIII, </w:t>
      </w:r>
      <w:r w:rsidRPr="000B0C52">
        <w:rPr>
          <w:lang w:bidi="he-IL"/>
        </w:rPr>
        <w:t xml:space="preserve">fig. 3 ; pl. </w:t>
      </w:r>
      <w:r>
        <w:rPr>
          <w:lang w:bidi="he-IL"/>
        </w:rPr>
        <w:t xml:space="preserve">LXXX, </w:t>
      </w:r>
      <w:r w:rsidRPr="000B0C52">
        <w:rPr>
          <w:lang w:bidi="he-IL"/>
        </w:rPr>
        <w:t>fig. 3. L’</w:t>
      </w:r>
      <w:r>
        <w:rPr>
          <w:lang w:bidi="he-IL"/>
        </w:rPr>
        <w:t>Égyp</w:t>
      </w:r>
      <w:r w:rsidRPr="000B0C52">
        <w:rPr>
          <w:lang w:bidi="he-IL"/>
        </w:rPr>
        <w:t>te était l’une des nations les plus dangereuses pour Israël ; c’est pour cela que le poète presse le Seigneur de la réduire à l’obéissance</w:t>
      </w:r>
      <w:r>
        <w:rPr>
          <w:lang w:bidi="he-IL"/>
        </w:rPr>
        <w:t>.</w:t>
      </w:r>
      <w:r w:rsidRPr="00A01812">
        <w:t xml:space="preserve"> — </w:t>
      </w:r>
      <w:r w:rsidRPr="00290B1E">
        <w:rPr>
          <w:rStyle w:val="italicus"/>
        </w:rPr>
        <w:t>Congregátio taurórum in vaccis</w:t>
      </w:r>
      <w:r w:rsidRPr="000B0C52">
        <w:rPr>
          <w:lang w:bidi="he-IL"/>
        </w:rPr>
        <w:t xml:space="preserve"> (hébr. </w:t>
      </w:r>
      <w:r>
        <w:rPr>
          <w:lang w:bidi="he-IL"/>
        </w:rPr>
        <w:t xml:space="preserve">: </w:t>
      </w:r>
      <w:r w:rsidRPr="000B0C52">
        <w:rPr>
          <w:lang w:bidi="he-IL"/>
        </w:rPr>
        <w:t>avec les veaux)</w:t>
      </w:r>
      <w:r>
        <w:rPr>
          <w:lang w:bidi="he-IL"/>
        </w:rPr>
        <w:t>. C</w:t>
      </w:r>
      <w:r w:rsidRPr="000B0C52">
        <w:rPr>
          <w:lang w:bidi="he-IL"/>
        </w:rPr>
        <w:t xml:space="preserve">es mots dépendent encore du verbe </w:t>
      </w:r>
      <w:r>
        <w:rPr>
          <w:lang w:bidi="he-IL"/>
        </w:rPr>
        <w:t>« í</w:t>
      </w:r>
      <w:r w:rsidRPr="000B0C52">
        <w:rPr>
          <w:lang w:bidi="he-IL"/>
        </w:rPr>
        <w:t>ncrepa</w:t>
      </w:r>
      <w:r>
        <w:rPr>
          <w:lang w:bidi="he-IL"/>
        </w:rPr>
        <w:t> »</w:t>
      </w:r>
      <w:r w:rsidRPr="000B0C52">
        <w:rPr>
          <w:lang w:bidi="he-IL"/>
        </w:rPr>
        <w:t> ; il faudrait donc l’accusatif (</w:t>
      </w:r>
      <w:r>
        <w:rPr>
          <w:lang w:bidi="he-IL"/>
        </w:rPr>
        <w:t>« </w:t>
      </w:r>
      <w:r w:rsidRPr="000B0C52">
        <w:rPr>
          <w:lang w:bidi="he-IL"/>
        </w:rPr>
        <w:t>congrega</w:t>
      </w:r>
      <w:r>
        <w:rPr>
          <w:lang w:bidi="he-IL"/>
        </w:rPr>
        <w:t>tiónem »</w:t>
      </w:r>
      <w:r w:rsidRPr="000B0C52">
        <w:rPr>
          <w:lang w:bidi="he-IL"/>
        </w:rPr>
        <w:t>). Les taureaux figurent les rois païens</w:t>
      </w:r>
      <w:r>
        <w:rPr>
          <w:lang w:bidi="he-IL"/>
        </w:rPr>
        <w:t xml:space="preserve">, </w:t>
      </w:r>
      <w:r w:rsidRPr="000B0C52">
        <w:rPr>
          <w:lang w:bidi="he-IL"/>
        </w:rPr>
        <w:t>tandis que les veaux symbo</w:t>
      </w:r>
      <w:r>
        <w:rPr>
          <w:lang w:bidi="he-IL"/>
        </w:rPr>
        <w:t>lisent les peuples gouvernés par</w:t>
      </w:r>
      <w:r w:rsidRPr="000B0C52">
        <w:rPr>
          <w:lang w:bidi="he-IL"/>
        </w:rPr>
        <w:t xml:space="preserve"> ces princes</w:t>
      </w:r>
      <w:r>
        <w:rPr>
          <w:lang w:bidi="he-IL"/>
        </w:rPr>
        <w:t xml:space="preserve">, </w:t>
      </w:r>
      <w:r w:rsidRPr="000B0C52">
        <w:rPr>
          <w:lang w:bidi="he-IL"/>
        </w:rPr>
        <w:t>tous puissants et superbes</w:t>
      </w:r>
      <w:r>
        <w:rPr>
          <w:lang w:bidi="he-IL"/>
        </w:rPr>
        <w:t xml:space="preserve">, </w:t>
      </w:r>
      <w:r w:rsidRPr="000B0C52">
        <w:rPr>
          <w:lang w:bidi="he-IL"/>
        </w:rPr>
        <w:t xml:space="preserve">mais </w:t>
      </w:r>
      <w:r w:rsidRPr="000B0C52">
        <w:rPr>
          <w:lang w:bidi="he-IL"/>
        </w:rPr>
        <w:lastRenderedPageBreak/>
        <w:t>qui devront se soumettre au vrai Dieu.</w:t>
      </w:r>
      <w:r w:rsidRPr="00A01812">
        <w:t xml:space="preserve"> — </w:t>
      </w:r>
      <w:r>
        <w:rPr>
          <w:rStyle w:val="italicus"/>
        </w:rPr>
        <w:t>Ut</w:t>
      </w:r>
      <w:r w:rsidRPr="00290B1E">
        <w:rPr>
          <w:rStyle w:val="italicus"/>
        </w:rPr>
        <w:t xml:space="preserve"> exclúdant</w:t>
      </w:r>
      <w:r>
        <w:rPr>
          <w:rStyle w:val="italicus"/>
        </w:rPr>
        <w:t>…</w:t>
      </w:r>
      <w:r w:rsidRPr="000B0C52">
        <w:rPr>
          <w:lang w:bidi="he-IL"/>
        </w:rPr>
        <w:t xml:space="preserve"> La </w:t>
      </w:r>
      <w:r>
        <w:rPr>
          <w:lang w:bidi="he-IL"/>
        </w:rPr>
        <w:t>Vulgate</w:t>
      </w:r>
      <w:r w:rsidRPr="000B0C52">
        <w:rPr>
          <w:lang w:bidi="he-IL"/>
        </w:rPr>
        <w:t xml:space="preserve"> signale ce trait comme un argument pour exciter Jéhovah à une plus prompte action </w:t>
      </w:r>
      <w:r>
        <w:rPr>
          <w:lang w:bidi="he-IL"/>
        </w:rPr>
        <w:t xml:space="preserve">: </w:t>
      </w:r>
      <w:r w:rsidRPr="000B0C52">
        <w:rPr>
          <w:lang w:bidi="he-IL"/>
        </w:rPr>
        <w:t>rois et peuples viennent chasser de leur héritage les Hébreux</w:t>
      </w:r>
      <w:r>
        <w:rPr>
          <w:lang w:bidi="he-IL"/>
        </w:rPr>
        <w:t xml:space="preserve">, </w:t>
      </w:r>
      <w:r w:rsidRPr="000B0C52">
        <w:rPr>
          <w:lang w:bidi="he-IL"/>
        </w:rPr>
        <w:t>qui sont pur</w:t>
      </w:r>
      <w:r>
        <w:rPr>
          <w:lang w:bidi="he-IL"/>
        </w:rPr>
        <w:t>s</w:t>
      </w:r>
      <w:r w:rsidRPr="000B0C52">
        <w:rPr>
          <w:lang w:bidi="he-IL"/>
        </w:rPr>
        <w:t xml:space="preserve"> comme de l’argent passé au creuset ; qu’il se hâte de secourir sa nation choisie. Nuance très heureuse dans l’Itala et quelques Pères </w:t>
      </w:r>
      <w:r>
        <w:rPr>
          <w:lang w:bidi="he-IL"/>
        </w:rPr>
        <w:t>: « </w:t>
      </w:r>
      <w:r w:rsidRPr="000B0C52">
        <w:rPr>
          <w:lang w:bidi="he-IL"/>
        </w:rPr>
        <w:t>ut</w:t>
      </w:r>
      <w:r>
        <w:rPr>
          <w:lang w:bidi="he-IL"/>
        </w:rPr>
        <w:t xml:space="preserve"> non excludá</w:t>
      </w:r>
      <w:r w:rsidRPr="000B0C52">
        <w:rPr>
          <w:lang w:bidi="he-IL"/>
        </w:rPr>
        <w:t>ntur ii qui</w:t>
      </w:r>
      <w:r>
        <w:rPr>
          <w:lang w:bidi="he-IL"/>
        </w:rPr>
        <w:t>… »</w:t>
      </w:r>
      <w:r w:rsidRPr="000B0C52">
        <w:rPr>
          <w:lang w:bidi="he-IL"/>
        </w:rPr>
        <w:t xml:space="preserve"> (d’après le Cod. Vaticánus</w:t>
      </w:r>
      <w:r w:rsidRPr="00DE24B8">
        <w:rPr>
          <w:lang w:bidi="he-IL"/>
        </w:rPr>
        <w:t xml:space="preserve"> </w:t>
      </w:r>
      <w:r w:rsidRPr="000B0C52">
        <w:rPr>
          <w:lang w:bidi="he-IL"/>
        </w:rPr>
        <w:t>des</w:t>
      </w:r>
      <w:r w:rsidRPr="00B46C18">
        <w:t xml:space="preserve"> LXX : τοῦ μὴ ἀποκλεισθῆναι). {20</w:t>
      </w:r>
      <w:r>
        <w:rPr>
          <w:lang w:bidi="he-IL"/>
        </w:rPr>
        <w:t>5} Mena</w:t>
      </w:r>
      <w:r w:rsidRPr="000B0C52">
        <w:rPr>
          <w:lang w:bidi="he-IL"/>
        </w:rPr>
        <w:t>ce-les</w:t>
      </w:r>
      <w:r>
        <w:rPr>
          <w:lang w:bidi="he-IL"/>
        </w:rPr>
        <w:t xml:space="preserve">, </w:t>
      </w:r>
      <w:r w:rsidRPr="000B0C52">
        <w:rPr>
          <w:lang w:bidi="he-IL"/>
        </w:rPr>
        <w:t>pour qu’Israël ne soit point expulsé par eux de son héritage. Mais l’hébreu donne une leçon bien préférable encore </w:t>
      </w:r>
      <w:r>
        <w:rPr>
          <w:lang w:bidi="he-IL"/>
        </w:rPr>
        <w:t xml:space="preserve">: </w:t>
      </w:r>
      <w:r w:rsidRPr="000B0C52">
        <w:rPr>
          <w:lang w:bidi="he-IL"/>
        </w:rPr>
        <w:t>(Menace</w:t>
      </w:r>
      <w:r>
        <w:rPr>
          <w:lang w:bidi="he-IL"/>
        </w:rPr>
        <w:t>…</w:t>
      </w:r>
      <w:r w:rsidRPr="000B0C52">
        <w:rPr>
          <w:lang w:bidi="he-IL"/>
        </w:rPr>
        <w:t>) afin qu’ils se prosternent avec des barres d’argent. Nous voyons ainsi l’orgueil des païens qui s’h</w:t>
      </w:r>
      <w:r>
        <w:rPr>
          <w:lang w:bidi="he-IL"/>
        </w:rPr>
        <w:t>u</w:t>
      </w:r>
      <w:r w:rsidRPr="000B0C52">
        <w:rPr>
          <w:lang w:bidi="he-IL"/>
        </w:rPr>
        <w:t>milie</w:t>
      </w:r>
      <w:r>
        <w:rPr>
          <w:lang w:bidi="he-IL"/>
        </w:rPr>
        <w:t xml:space="preserve">, </w:t>
      </w:r>
      <w:r w:rsidRPr="000B0C52">
        <w:rPr>
          <w:lang w:bidi="he-IL"/>
        </w:rPr>
        <w:t>qui met aux pieds du vrai Dieu ses précieuses richesses. Voyez</w:t>
      </w:r>
      <w:r w:rsidRPr="00290B1E">
        <w:rPr>
          <w:rStyle w:val="italicus"/>
        </w:rPr>
        <w:t xml:space="preserve"> </w:t>
      </w:r>
      <w:r w:rsidRPr="000B0C52">
        <w:rPr>
          <w:iCs/>
          <w:lang w:bidi="he-IL"/>
        </w:rPr>
        <w:t>l’</w:t>
      </w:r>
      <w:r w:rsidRPr="00290B1E">
        <w:rPr>
          <w:rStyle w:val="italicus"/>
        </w:rPr>
        <w:t>Atl. arch.</w:t>
      </w:r>
      <w:r>
        <w:rPr>
          <w:rStyle w:val="italicus"/>
        </w:rPr>
        <w:t xml:space="preserve">, </w:t>
      </w:r>
      <w:r w:rsidRPr="000B0C52">
        <w:rPr>
          <w:lang w:bidi="he-IL"/>
        </w:rPr>
        <w:t xml:space="preserve">pl. </w:t>
      </w:r>
      <w:r>
        <w:rPr>
          <w:lang w:bidi="he-IL"/>
        </w:rPr>
        <w:t xml:space="preserve">LXXXII, </w:t>
      </w:r>
      <w:r w:rsidRPr="000B0C52">
        <w:rPr>
          <w:lang w:bidi="he-IL"/>
        </w:rPr>
        <w:t xml:space="preserve">fig. 2 ; pl. </w:t>
      </w:r>
      <w:r>
        <w:rPr>
          <w:lang w:bidi="he-IL"/>
        </w:rPr>
        <w:t xml:space="preserve">LXXXIII, </w:t>
      </w:r>
      <w:r w:rsidRPr="000B0C52">
        <w:rPr>
          <w:lang w:bidi="he-IL"/>
        </w:rPr>
        <w:t>fig. 1.</w:t>
      </w:r>
      <w:r w:rsidRPr="00A01812">
        <w:t xml:space="preserve"> — </w:t>
      </w:r>
      <w:r>
        <w:rPr>
          <w:rStyle w:val="italicus"/>
        </w:rPr>
        <w:t>Dí</w:t>
      </w:r>
      <w:r w:rsidRPr="00290B1E">
        <w:rPr>
          <w:rStyle w:val="italicus"/>
        </w:rPr>
        <w:t>ssipa gentes</w:t>
      </w:r>
      <w:r>
        <w:rPr>
          <w:rStyle w:val="italicus"/>
        </w:rPr>
        <w:t>…</w:t>
      </w:r>
      <w:r w:rsidRPr="00290B1E">
        <w:rPr>
          <w:rStyle w:val="italicus"/>
        </w:rPr>
        <w:t xml:space="preserve"> </w:t>
      </w:r>
      <w:r w:rsidRPr="000B0C52">
        <w:rPr>
          <w:lang w:bidi="he-IL"/>
        </w:rPr>
        <w:t>Hébr. </w:t>
      </w:r>
      <w:r>
        <w:rPr>
          <w:lang w:bidi="he-IL"/>
        </w:rPr>
        <w:t xml:space="preserve">: </w:t>
      </w:r>
      <w:r w:rsidRPr="000B0C52">
        <w:rPr>
          <w:lang w:bidi="he-IL"/>
        </w:rPr>
        <w:t>Il a dissipé les peuples qui aiment les comb</w:t>
      </w:r>
      <w:r>
        <w:rPr>
          <w:lang w:bidi="he-IL"/>
        </w:rPr>
        <w:t>ats</w:t>
      </w:r>
      <w:r w:rsidRPr="000B0C52">
        <w:rPr>
          <w:lang w:bidi="he-IL"/>
        </w:rPr>
        <w:t>. C’est la paix messianique universelle.</w:t>
      </w:r>
      <w:r w:rsidRPr="00A01812">
        <w:t xml:space="preserve"> — </w:t>
      </w:r>
      <w:r w:rsidRPr="00290B1E">
        <w:rPr>
          <w:rStyle w:val="italicus"/>
        </w:rPr>
        <w:t>Vénient</w:t>
      </w:r>
      <w:r w:rsidRPr="000B0C52">
        <w:rPr>
          <w:lang w:bidi="he-IL"/>
        </w:rPr>
        <w:t xml:space="preserve"> (vers. 32). Le psalmiste assiste en esprit à la réalisation de sa prière.</w:t>
      </w:r>
      <w:r w:rsidRPr="00A01812">
        <w:t xml:space="preserve"> — </w:t>
      </w:r>
      <w:r w:rsidRPr="00290B1E">
        <w:rPr>
          <w:rStyle w:val="italicus"/>
        </w:rPr>
        <w:t xml:space="preserve">Legáti. </w:t>
      </w:r>
      <w:r w:rsidRPr="000B0C52">
        <w:rPr>
          <w:lang w:bidi="he-IL"/>
        </w:rPr>
        <w:t>Hébr. </w:t>
      </w:r>
      <w:r>
        <w:rPr>
          <w:lang w:bidi="he-IL"/>
        </w:rPr>
        <w:t>: l</w:t>
      </w:r>
      <w:r w:rsidRPr="000B0C52">
        <w:rPr>
          <w:lang w:bidi="he-IL"/>
        </w:rPr>
        <w:t>es magn</w:t>
      </w:r>
      <w:r>
        <w:rPr>
          <w:lang w:bidi="he-IL"/>
        </w:rPr>
        <w:t>ats</w:t>
      </w:r>
      <w:r w:rsidRPr="000B0C52">
        <w:rPr>
          <w:lang w:bidi="he-IL"/>
        </w:rPr>
        <w:t>. Ils viennent d’Égypte à Jérusalem pour offrir à Jéhovah les hommages de leur nation entière</w:t>
      </w:r>
      <w:r>
        <w:rPr>
          <w:lang w:bidi="he-IL"/>
        </w:rPr>
        <w:t>.</w:t>
      </w:r>
      <w:r w:rsidRPr="00A01812">
        <w:t xml:space="preserve"> — </w:t>
      </w:r>
      <w:r>
        <w:rPr>
          <w:rStyle w:val="italicus"/>
        </w:rPr>
        <w:t>Æt</w:t>
      </w:r>
      <w:r w:rsidRPr="00290B1E">
        <w:rPr>
          <w:rStyle w:val="italicus"/>
        </w:rPr>
        <w:t>hiópia.</w:t>
      </w:r>
      <w:r>
        <w:rPr>
          <w:lang w:bidi="he-IL"/>
        </w:rPr>
        <w:t xml:space="preserve"> Même la </w:t>
      </w:r>
      <w:r w:rsidRPr="00063716">
        <w:t>lointaine Éthiopie (</w:t>
      </w:r>
      <w:r w:rsidRPr="00290B1E">
        <w:rPr>
          <w:rStyle w:val="italicus"/>
        </w:rPr>
        <w:t xml:space="preserve">Atl. </w:t>
      </w:r>
      <w:r>
        <w:rPr>
          <w:rStyle w:val="italicus"/>
        </w:rPr>
        <w:t xml:space="preserve">géogr., </w:t>
      </w:r>
      <w:r>
        <w:rPr>
          <w:lang w:bidi="he-IL"/>
        </w:rPr>
        <w:t>pl. I, III, etc</w:t>
      </w:r>
      <w:r w:rsidRPr="000B0C52">
        <w:rPr>
          <w:lang w:bidi="he-IL"/>
        </w:rPr>
        <w:t>.).</w:t>
      </w:r>
      <w:r w:rsidRPr="00A01812">
        <w:t xml:space="preserve"> — </w:t>
      </w:r>
      <w:r>
        <w:rPr>
          <w:rStyle w:val="italicus"/>
        </w:rPr>
        <w:t>Prævénie</w:t>
      </w:r>
      <w:r w:rsidRPr="00290B1E">
        <w:rPr>
          <w:rStyle w:val="italicus"/>
        </w:rPr>
        <w:t>t manus ejus</w:t>
      </w:r>
      <w:r>
        <w:rPr>
          <w:rStyle w:val="italicus"/>
        </w:rPr>
        <w:t>…</w:t>
      </w:r>
      <w:r w:rsidRPr="000B0C52">
        <w:rPr>
          <w:lang w:bidi="he-IL"/>
        </w:rPr>
        <w:t xml:space="preserve"> Dans l’hébreu</w:t>
      </w:r>
      <w:r>
        <w:rPr>
          <w:lang w:bidi="he-IL"/>
        </w:rPr>
        <w:t xml:space="preserve">, </w:t>
      </w:r>
      <w:r w:rsidRPr="000B0C52">
        <w:rPr>
          <w:lang w:bidi="he-IL"/>
        </w:rPr>
        <w:t>d’une manière toute pittoresque </w:t>
      </w:r>
      <w:r>
        <w:rPr>
          <w:lang w:bidi="he-IL"/>
        </w:rPr>
        <w:t xml:space="preserve">: </w:t>
      </w:r>
      <w:r w:rsidRPr="000B0C52">
        <w:rPr>
          <w:lang w:bidi="he-IL"/>
        </w:rPr>
        <w:t xml:space="preserve">Elle fait courir ses mains vers Dieu. </w:t>
      </w:r>
      <w:r w:rsidRPr="00063716">
        <w:t>Elle les tend vers lui avec empressement pour le mieux supplier</w:t>
      </w:r>
      <w:r>
        <w:t xml:space="preserve">. </w:t>
      </w:r>
    </w:p>
    <w:p w:rsidR="0073183F" w:rsidRDefault="0073183F" w:rsidP="0073183F">
      <w:pPr>
        <w:rPr>
          <w:lang w:bidi="he-IL"/>
        </w:rPr>
      </w:pPr>
      <w:r w:rsidRPr="000B0C52">
        <w:rPr>
          <w:lang w:bidi="he-IL"/>
        </w:rPr>
        <w:t>33-36. Neuvième strophe </w:t>
      </w:r>
      <w:r>
        <w:rPr>
          <w:lang w:bidi="he-IL"/>
        </w:rPr>
        <w:t xml:space="preserve">: </w:t>
      </w:r>
      <w:r w:rsidRPr="000B0C52">
        <w:rPr>
          <w:lang w:bidi="he-IL"/>
        </w:rPr>
        <w:t>David invite tous les peuples à louer Jéhovah. Belle doxologie pour terminer cette ode majestueuse.</w:t>
      </w:r>
      <w:r w:rsidRPr="00A01812">
        <w:t xml:space="preserve"> — </w:t>
      </w:r>
      <w:r>
        <w:rPr>
          <w:rStyle w:val="italicus"/>
        </w:rPr>
        <w:t>Regna terræ</w:t>
      </w:r>
      <w:r w:rsidRPr="00290B1E">
        <w:rPr>
          <w:rStyle w:val="italicus"/>
        </w:rPr>
        <w:t> </w:t>
      </w:r>
      <w:r>
        <w:rPr>
          <w:rStyle w:val="italicus"/>
        </w:rPr>
        <w:t xml:space="preserve">: </w:t>
      </w:r>
      <w:r w:rsidRPr="000B0C52">
        <w:rPr>
          <w:lang w:bidi="he-IL"/>
        </w:rPr>
        <w:t xml:space="preserve">tous les royaumes païens sans aucune exception. C’est l’appel de la terre entière à la </w:t>
      </w:r>
      <w:r>
        <w:rPr>
          <w:lang w:bidi="he-IL"/>
        </w:rPr>
        <w:t xml:space="preserve">foi, </w:t>
      </w:r>
      <w:r w:rsidRPr="000B0C52">
        <w:rPr>
          <w:lang w:bidi="he-IL"/>
        </w:rPr>
        <w:t>et la prédiction très nette de la catholicité de l’Église. L’hébreu relève par un</w:t>
      </w:r>
      <w:r w:rsidRPr="00290B1E">
        <w:rPr>
          <w:rStyle w:val="italicus"/>
        </w:rPr>
        <w:t xml:space="preserve"> sélah</w:t>
      </w:r>
      <w:r w:rsidRPr="000B0C52">
        <w:rPr>
          <w:lang w:bidi="he-IL"/>
        </w:rPr>
        <w:t xml:space="preserve"> expressif l’élan lyrique du vers. 33.</w:t>
      </w:r>
      <w:r w:rsidRPr="00A01812">
        <w:t xml:space="preserve"> — </w:t>
      </w:r>
      <w:r w:rsidRPr="00290B1E">
        <w:rPr>
          <w:rStyle w:val="italicus"/>
        </w:rPr>
        <w:t>Qui ascéndit</w:t>
      </w:r>
      <w:r w:rsidRPr="000B0C52">
        <w:rPr>
          <w:lang w:bidi="he-IL"/>
        </w:rPr>
        <w:t xml:space="preserve"> (</w:t>
      </w:r>
      <w:r>
        <w:rPr>
          <w:lang w:bidi="he-IL"/>
        </w:rPr>
        <w:t>littéral</w:t>
      </w:r>
      <w:r w:rsidRPr="000B0C52">
        <w:rPr>
          <w:lang w:bidi="he-IL"/>
        </w:rPr>
        <w:t>ement </w:t>
      </w:r>
      <w:r>
        <w:rPr>
          <w:lang w:bidi="he-IL"/>
        </w:rPr>
        <w:t xml:space="preserve">: </w:t>
      </w:r>
      <w:r w:rsidRPr="000B0C52">
        <w:rPr>
          <w:lang w:bidi="he-IL"/>
        </w:rPr>
        <w:t>qui chevauche)</w:t>
      </w:r>
      <w:r>
        <w:rPr>
          <w:rStyle w:val="italicus"/>
        </w:rPr>
        <w:t xml:space="preserve"> super cælum cæ</w:t>
      </w:r>
      <w:r w:rsidRPr="00290B1E">
        <w:rPr>
          <w:rStyle w:val="italicus"/>
        </w:rPr>
        <w:t>li.</w:t>
      </w:r>
      <w:r w:rsidRPr="000B0C52">
        <w:rPr>
          <w:lang w:bidi="he-IL"/>
        </w:rPr>
        <w:t xml:space="preserve"> C.-à-d. au plus haut des cieux. Cf. Deut</w:t>
      </w:r>
      <w:r>
        <w:rPr>
          <w:lang w:bidi="he-IL"/>
        </w:rPr>
        <w:t xml:space="preserve">. X, </w:t>
      </w:r>
      <w:r w:rsidRPr="000B0C52">
        <w:rPr>
          <w:lang w:bidi="he-IL"/>
        </w:rPr>
        <w:t>4.</w:t>
      </w:r>
      <w:r w:rsidRPr="00A01812">
        <w:t xml:space="preserve"> — </w:t>
      </w:r>
      <w:r w:rsidRPr="00290B1E">
        <w:rPr>
          <w:rStyle w:val="italicus"/>
        </w:rPr>
        <w:t>Ad oriéntem </w:t>
      </w:r>
      <w:r>
        <w:rPr>
          <w:rStyle w:val="italicus"/>
        </w:rPr>
        <w:t xml:space="preserve">: </w:t>
      </w:r>
      <w:r w:rsidRPr="000B0C52">
        <w:rPr>
          <w:lang w:bidi="he-IL"/>
        </w:rPr>
        <w:t>la région de la lumière</w:t>
      </w:r>
      <w:r>
        <w:rPr>
          <w:lang w:bidi="he-IL"/>
        </w:rPr>
        <w:t xml:space="preserve">, </w:t>
      </w:r>
      <w:r w:rsidRPr="000B0C52">
        <w:rPr>
          <w:lang w:bidi="he-IL"/>
        </w:rPr>
        <w:t xml:space="preserve">que Dieu </w:t>
      </w:r>
      <w:r>
        <w:rPr>
          <w:lang w:bidi="he-IL"/>
        </w:rPr>
        <w:t>est</w:t>
      </w:r>
      <w:r w:rsidRPr="000B0C52">
        <w:rPr>
          <w:lang w:bidi="he-IL"/>
        </w:rPr>
        <w:t xml:space="preserve"> censé habiter</w:t>
      </w:r>
      <w:r>
        <w:rPr>
          <w:lang w:bidi="he-IL"/>
        </w:rPr>
        <w:t xml:space="preserve">, </w:t>
      </w:r>
      <w:r w:rsidRPr="000B0C52">
        <w:rPr>
          <w:lang w:bidi="he-IL"/>
        </w:rPr>
        <w:t>et où</w:t>
      </w:r>
      <w:r>
        <w:rPr>
          <w:lang w:bidi="he-IL"/>
        </w:rPr>
        <w:t xml:space="preserve"> il </w:t>
      </w:r>
      <w:r w:rsidRPr="000B0C52">
        <w:rPr>
          <w:lang w:bidi="he-IL"/>
        </w:rPr>
        <w:t>retourne après ses victoires. Mais</w:t>
      </w:r>
      <w:r w:rsidRPr="00290B1E">
        <w:rPr>
          <w:rStyle w:val="italicus"/>
        </w:rPr>
        <w:t xml:space="preserve"> miqqédem</w:t>
      </w:r>
      <w:r w:rsidRPr="000B0C52">
        <w:rPr>
          <w:lang w:bidi="he-IL"/>
        </w:rPr>
        <w:t xml:space="preserve"> du texte correspond en cet endroit à notre adjectif </w:t>
      </w:r>
      <w:r>
        <w:rPr>
          <w:lang w:bidi="he-IL"/>
        </w:rPr>
        <w:t>« </w:t>
      </w:r>
      <w:r w:rsidRPr="000B0C52">
        <w:rPr>
          <w:lang w:bidi="he-IL"/>
        </w:rPr>
        <w:t>antiqu</w:t>
      </w:r>
      <w:r>
        <w:rPr>
          <w:lang w:bidi="he-IL"/>
        </w:rPr>
        <w:t>e » (les antiques cie</w:t>
      </w:r>
      <w:r w:rsidRPr="000B0C52">
        <w:rPr>
          <w:lang w:bidi="he-IL"/>
        </w:rPr>
        <w:t>ux des cieux). Porté par les chérubins</w:t>
      </w:r>
      <w:r>
        <w:rPr>
          <w:lang w:bidi="he-IL"/>
        </w:rPr>
        <w:t>, son ch</w:t>
      </w:r>
      <w:r w:rsidRPr="000B0C52">
        <w:rPr>
          <w:lang w:bidi="he-IL"/>
        </w:rPr>
        <w:t xml:space="preserve">ar mystérieux (cf. Ps. </w:t>
      </w:r>
      <w:r>
        <w:rPr>
          <w:lang w:bidi="he-IL"/>
        </w:rPr>
        <w:t xml:space="preserve">XVII, </w:t>
      </w:r>
      <w:r w:rsidRPr="000B0C52">
        <w:rPr>
          <w:lang w:bidi="he-IL"/>
        </w:rPr>
        <w:t>11</w:t>
      </w:r>
      <w:r>
        <w:rPr>
          <w:lang w:bidi="he-IL"/>
        </w:rPr>
        <w:t>, etc</w:t>
      </w:r>
      <w:r w:rsidRPr="000B0C52">
        <w:rPr>
          <w:lang w:bidi="he-IL"/>
        </w:rPr>
        <w:t>.)</w:t>
      </w:r>
      <w:r>
        <w:rPr>
          <w:lang w:bidi="he-IL"/>
        </w:rPr>
        <w:t xml:space="preserve">, </w:t>
      </w:r>
      <w:r w:rsidRPr="000B0C52">
        <w:rPr>
          <w:lang w:bidi="he-IL"/>
        </w:rPr>
        <w:t>le Seigneur s’élance à travers les espaces immenses</w:t>
      </w:r>
      <w:r>
        <w:rPr>
          <w:lang w:bidi="he-IL"/>
        </w:rPr>
        <w:t xml:space="preserve">, </w:t>
      </w:r>
      <w:r w:rsidRPr="000B0C52">
        <w:rPr>
          <w:lang w:bidi="he-IL"/>
        </w:rPr>
        <w:t>inconnus de nous.</w:t>
      </w:r>
      <w:r w:rsidRPr="00A01812">
        <w:t xml:space="preserve"> — </w:t>
      </w:r>
      <w:r>
        <w:rPr>
          <w:rStyle w:val="italicus"/>
        </w:rPr>
        <w:t>Dabit voci suæ…</w:t>
      </w:r>
      <w:r w:rsidRPr="000B0C52">
        <w:rPr>
          <w:lang w:bidi="he-IL"/>
        </w:rPr>
        <w:t xml:space="preserve"> Mieux</w:t>
      </w:r>
      <w:r>
        <w:rPr>
          <w:lang w:bidi="he-IL"/>
        </w:rPr>
        <w:t xml:space="preserve">, </w:t>
      </w:r>
      <w:r w:rsidRPr="000B0C52">
        <w:rPr>
          <w:lang w:bidi="he-IL"/>
        </w:rPr>
        <w:t>d’après plusieurs Pères et psautiers </w:t>
      </w:r>
      <w:r>
        <w:rPr>
          <w:lang w:bidi="he-IL"/>
        </w:rPr>
        <w:t>: « </w:t>
      </w:r>
      <w:r w:rsidRPr="000B0C52">
        <w:rPr>
          <w:lang w:bidi="he-IL"/>
        </w:rPr>
        <w:t>Dabit vocem suam vocem</w:t>
      </w:r>
      <w:r>
        <w:rPr>
          <w:lang w:bidi="he-IL"/>
        </w:rPr>
        <w:t>… »</w:t>
      </w:r>
      <w:r w:rsidRPr="000B0C52">
        <w:rPr>
          <w:lang w:bidi="he-IL"/>
        </w:rPr>
        <w:t xml:space="preserve"> Hébr. </w:t>
      </w:r>
      <w:r>
        <w:rPr>
          <w:lang w:bidi="he-IL"/>
        </w:rPr>
        <w:t xml:space="preserve">: </w:t>
      </w:r>
      <w:r w:rsidRPr="000B0C52">
        <w:rPr>
          <w:lang w:bidi="he-IL"/>
        </w:rPr>
        <w:t>il fait entendre sa voix</w:t>
      </w:r>
      <w:r>
        <w:rPr>
          <w:lang w:bidi="he-IL"/>
        </w:rPr>
        <w:t xml:space="preserve">, </w:t>
      </w:r>
      <w:r w:rsidRPr="000B0C52">
        <w:rPr>
          <w:lang w:bidi="he-IL"/>
        </w:rPr>
        <w:t>une voix puissante. Allusion au tonnerre</w:t>
      </w:r>
      <w:r>
        <w:rPr>
          <w:lang w:bidi="he-IL"/>
        </w:rPr>
        <w:t xml:space="preserve">, </w:t>
      </w:r>
      <w:r w:rsidRPr="000B0C52">
        <w:rPr>
          <w:lang w:bidi="he-IL"/>
        </w:rPr>
        <w:t xml:space="preserve">que les Israélites regardaient comme la voix mystérieuse et terrible du Seigneur. Cf. Ps. </w:t>
      </w:r>
      <w:r>
        <w:rPr>
          <w:lang w:bidi="he-IL"/>
        </w:rPr>
        <w:t>XXVIII.</w:t>
      </w:r>
      <w:r w:rsidRPr="00A01812">
        <w:t xml:space="preserve"> — </w:t>
      </w:r>
      <w:r w:rsidRPr="00290B1E">
        <w:rPr>
          <w:rStyle w:val="italicus"/>
        </w:rPr>
        <w:t>Date</w:t>
      </w:r>
      <w:r>
        <w:rPr>
          <w:rStyle w:val="italicus"/>
        </w:rPr>
        <w:t>…</w:t>
      </w:r>
      <w:r w:rsidRPr="00290B1E">
        <w:rPr>
          <w:rStyle w:val="italicus"/>
        </w:rPr>
        <w:t xml:space="preserve"> super Israël.</w:t>
      </w:r>
      <w:r w:rsidRPr="000B0C52">
        <w:rPr>
          <w:lang w:bidi="he-IL"/>
        </w:rPr>
        <w:t xml:space="preserve"> C.-à-d. louez Dieu</w:t>
      </w:r>
      <w:r>
        <w:rPr>
          <w:lang w:bidi="he-IL"/>
        </w:rPr>
        <w:t xml:space="preserve">, </w:t>
      </w:r>
      <w:r w:rsidRPr="000B0C52">
        <w:rPr>
          <w:lang w:bidi="he-IL"/>
        </w:rPr>
        <w:t>ô païens</w:t>
      </w:r>
      <w:r>
        <w:rPr>
          <w:lang w:bidi="he-IL"/>
        </w:rPr>
        <w:t xml:space="preserve">, </w:t>
      </w:r>
      <w:r w:rsidRPr="000B0C52">
        <w:rPr>
          <w:lang w:bidi="he-IL"/>
        </w:rPr>
        <w:t xml:space="preserve">de ses bienfaits à l’égard d’Israël. Idée qu’on rencontre assez fréquemment dans les psaumes (cf. Ps. </w:t>
      </w:r>
      <w:r>
        <w:rPr>
          <w:lang w:bidi="he-IL"/>
        </w:rPr>
        <w:t>XLVIII, CXVI, etc</w:t>
      </w:r>
      <w:r w:rsidRPr="000B0C52">
        <w:rPr>
          <w:lang w:bidi="he-IL"/>
        </w:rPr>
        <w:t>.). L’hébreu coupe autrement la phrase </w:t>
      </w:r>
      <w:r>
        <w:rPr>
          <w:lang w:bidi="he-IL"/>
        </w:rPr>
        <w:t xml:space="preserve">: </w:t>
      </w:r>
      <w:r w:rsidRPr="000B0C52">
        <w:rPr>
          <w:lang w:bidi="he-IL"/>
        </w:rPr>
        <w:t xml:space="preserve">Rendez gloire à Dieu ; sa majesté </w:t>
      </w:r>
      <w:r>
        <w:rPr>
          <w:lang w:bidi="he-IL"/>
        </w:rPr>
        <w:t>est</w:t>
      </w:r>
      <w:r w:rsidRPr="000B0C52">
        <w:rPr>
          <w:lang w:bidi="he-IL"/>
        </w:rPr>
        <w:t xml:space="preserve"> sur Israël et sa force dans les nues (dans les cieux). Très beau rapprochement </w:t>
      </w:r>
      <w:r>
        <w:rPr>
          <w:lang w:bidi="he-IL"/>
        </w:rPr>
        <w:t xml:space="preserve">: </w:t>
      </w:r>
      <w:r w:rsidRPr="000B0C52">
        <w:rPr>
          <w:lang w:bidi="he-IL"/>
        </w:rPr>
        <w:t>le royaume de la grâce (Israël) révèle la divine splendeur</w:t>
      </w:r>
      <w:r>
        <w:rPr>
          <w:lang w:bidi="he-IL"/>
        </w:rPr>
        <w:t xml:space="preserve">, </w:t>
      </w:r>
      <w:r w:rsidRPr="000B0C52">
        <w:rPr>
          <w:lang w:bidi="he-IL"/>
        </w:rPr>
        <w:t>tandis que c</w:t>
      </w:r>
      <w:r>
        <w:rPr>
          <w:lang w:bidi="he-IL"/>
        </w:rPr>
        <w:t>e</w:t>
      </w:r>
      <w:r w:rsidRPr="000B0C52">
        <w:rPr>
          <w:lang w:bidi="he-IL"/>
        </w:rPr>
        <w:t>lui de la nature manifeste la toute-puissance divine.</w:t>
      </w:r>
      <w:r w:rsidRPr="00A01812">
        <w:t xml:space="preserve"> — </w:t>
      </w:r>
      <w:r>
        <w:rPr>
          <w:rStyle w:val="italicus"/>
        </w:rPr>
        <w:t>Mirábilis…</w:t>
      </w:r>
      <w:r w:rsidRPr="000B0C52">
        <w:rPr>
          <w:lang w:bidi="he-IL"/>
        </w:rPr>
        <w:t xml:space="preserve"> C’est la réponse des peuples de la terre à l’invitation que le psalmiste vient de leur adresser </w:t>
      </w:r>
      <w:r>
        <w:rPr>
          <w:lang w:bidi="he-IL"/>
        </w:rPr>
        <w:t xml:space="preserve">: </w:t>
      </w:r>
      <w:r w:rsidRPr="000B0C52">
        <w:rPr>
          <w:lang w:bidi="he-IL"/>
        </w:rPr>
        <w:t>ils louent le Seigneur par ce chant joyeux.</w:t>
      </w:r>
      <w:r w:rsidRPr="00A01812">
        <w:t xml:space="preserve"> — </w:t>
      </w:r>
      <w:r w:rsidRPr="00290B1E">
        <w:rPr>
          <w:rStyle w:val="italicus"/>
        </w:rPr>
        <w:t>In sanctis suis.</w:t>
      </w:r>
      <w:r w:rsidRPr="000B0C52">
        <w:rPr>
          <w:lang w:bidi="he-IL"/>
        </w:rPr>
        <w:t xml:space="preserve"> Dans l’hébreu</w:t>
      </w:r>
      <w:r>
        <w:rPr>
          <w:lang w:bidi="he-IL"/>
        </w:rPr>
        <w:t xml:space="preserve">, </w:t>
      </w:r>
      <w:r w:rsidRPr="000B0C52">
        <w:rPr>
          <w:lang w:bidi="he-IL"/>
        </w:rPr>
        <w:t xml:space="preserve">Dieu </w:t>
      </w:r>
      <w:r>
        <w:rPr>
          <w:lang w:bidi="he-IL"/>
        </w:rPr>
        <w:t>est</w:t>
      </w:r>
      <w:r w:rsidRPr="000B0C52">
        <w:rPr>
          <w:lang w:bidi="he-IL"/>
        </w:rPr>
        <w:t xml:space="preserve"> directement interpellé </w:t>
      </w:r>
      <w:r>
        <w:rPr>
          <w:lang w:bidi="he-IL"/>
        </w:rPr>
        <w:t xml:space="preserve">: </w:t>
      </w:r>
      <w:r w:rsidRPr="000B0C52">
        <w:rPr>
          <w:lang w:bidi="he-IL"/>
        </w:rPr>
        <w:t>Tu es terrible</w:t>
      </w:r>
      <w:r>
        <w:rPr>
          <w:lang w:bidi="he-IL"/>
        </w:rPr>
        <w:t xml:space="preserve">, </w:t>
      </w:r>
      <w:r w:rsidRPr="000B0C52">
        <w:rPr>
          <w:lang w:bidi="he-IL"/>
        </w:rPr>
        <w:t>ô Dieu</w:t>
      </w:r>
      <w:r>
        <w:rPr>
          <w:lang w:bidi="he-IL"/>
        </w:rPr>
        <w:t xml:space="preserve">, </w:t>
      </w:r>
      <w:r w:rsidRPr="000B0C52">
        <w:rPr>
          <w:lang w:bidi="he-IL"/>
        </w:rPr>
        <w:t>de tes sanctuaires. Pluriel d’excellence pour désigner le glorieux tabernacle de Jérusalem.</w:t>
      </w:r>
      <w:r w:rsidRPr="00A01812">
        <w:t xml:space="preserve"> — </w:t>
      </w:r>
      <w:r>
        <w:rPr>
          <w:rStyle w:val="italicus"/>
        </w:rPr>
        <w:t>Plebi suæ</w:t>
      </w:r>
      <w:r w:rsidRPr="00290B1E">
        <w:rPr>
          <w:rStyle w:val="italicus"/>
        </w:rPr>
        <w:t> </w:t>
      </w:r>
      <w:r>
        <w:rPr>
          <w:rStyle w:val="italicus"/>
        </w:rPr>
        <w:t xml:space="preserve">: </w:t>
      </w:r>
      <w:r w:rsidRPr="000B0C52">
        <w:rPr>
          <w:lang w:bidi="he-IL"/>
        </w:rPr>
        <w:t>à la nation théocrat</w:t>
      </w:r>
      <w:r>
        <w:rPr>
          <w:lang w:bidi="he-IL"/>
        </w:rPr>
        <w:t>iqu</w:t>
      </w:r>
      <w:r w:rsidRPr="000B0C52">
        <w:rPr>
          <w:lang w:bidi="he-IL"/>
        </w:rPr>
        <w:t>e choisie et bénie entre toutes les autres.</w:t>
      </w:r>
      <w:r>
        <w:rPr>
          <w:lang w:bidi="he-IL"/>
        </w:rPr>
        <w:t xml:space="preserve"> </w:t>
      </w:r>
    </w:p>
    <w:p w:rsidR="0073183F" w:rsidRDefault="0073183F" w:rsidP="0073183F">
      <w:pPr>
        <w:rPr>
          <w:lang w:bidi="he-IL"/>
        </w:rPr>
      </w:pPr>
      <w:r>
        <w:rPr>
          <w:lang w:bidi="he-IL"/>
        </w:rPr>
        <w:t xml:space="preserve">² </w:t>
      </w:r>
    </w:p>
    <w:p w:rsidR="00055239" w:rsidRDefault="00055239" w:rsidP="005521AA">
      <w:pPr>
        <w:pStyle w:val="Titre4"/>
      </w:pPr>
      <w:r>
        <w:t xml:space="preserve">Ps 68 </w:t>
      </w:r>
    </w:p>
    <w:p w:rsidR="0073183F" w:rsidRPr="00ED2022" w:rsidRDefault="0073183F" w:rsidP="0073183F">
      <w:pPr>
        <w:pStyle w:val="up1"/>
      </w:pPr>
      <w:r w:rsidRPr="00ED2022">
        <w:t xml:space="preserve">Psaume </w:t>
      </w:r>
      <w:r>
        <w:t>LXVIII</w:t>
      </w:r>
      <w:bookmarkStart w:id="303" w:name="ps068n"/>
      <w:bookmarkEnd w:id="303"/>
      <w:r w:rsidRPr="00ED2022">
        <w:t xml:space="preserve"> </w:t>
      </w:r>
    </w:p>
    <w:p w:rsidR="0073183F" w:rsidRPr="00ED2022" w:rsidRDefault="0073183F" w:rsidP="0073183F">
      <w:pPr>
        <w:pStyle w:val="up12"/>
      </w:pPr>
      <w:r w:rsidRPr="00ED2022">
        <w:t xml:space="preserve">Prière plaintive, au sein d’une profonde détresse. </w:t>
      </w:r>
    </w:p>
    <w:p w:rsidR="0073183F" w:rsidRDefault="0073183F" w:rsidP="0073183F">
      <w:pPr>
        <w:pStyle w:val="u4"/>
        <w:rPr>
          <w:lang w:bidi="he-IL"/>
        </w:rPr>
      </w:pPr>
      <w:r w:rsidRPr="000B0C52">
        <w:rPr>
          <w:lang w:bidi="he-IL"/>
        </w:rPr>
        <w:t>1° Le titre. Vers. 1.</w:t>
      </w:r>
      <w:r>
        <w:rPr>
          <w:lang w:bidi="he-IL"/>
        </w:rPr>
        <w:t xml:space="preserve"> </w:t>
      </w:r>
    </w:p>
    <w:p w:rsidR="0073183F" w:rsidRDefault="0073183F" w:rsidP="0073183F">
      <w:pPr>
        <w:rPr>
          <w:lang w:bidi="he-IL"/>
        </w:rPr>
      </w:pPr>
      <w:r w:rsidRPr="000B0C52">
        <w:rPr>
          <w:lang w:bidi="he-IL"/>
        </w:rPr>
        <w:t xml:space="preserve">Ps. </w:t>
      </w:r>
      <w:r>
        <w:rPr>
          <w:lang w:bidi="he-IL"/>
        </w:rPr>
        <w:t>LXVIII.</w:t>
      </w:r>
      <w:r w:rsidRPr="00A01812">
        <w:t xml:space="preserve"> — </w:t>
      </w:r>
      <w:r w:rsidRPr="000B0C52">
        <w:rPr>
          <w:lang w:bidi="he-IL"/>
        </w:rPr>
        <w:t>1. La dédicace accoutumée au maître de chœur </w:t>
      </w:r>
      <w:r>
        <w:rPr>
          <w:lang w:bidi="he-IL"/>
        </w:rPr>
        <w:t xml:space="preserve">: </w:t>
      </w:r>
      <w:r w:rsidRPr="00290B1E">
        <w:rPr>
          <w:rStyle w:val="italicus"/>
        </w:rPr>
        <w:t>in finem.</w:t>
      </w:r>
      <w:r w:rsidRPr="00A01812">
        <w:t xml:space="preserve"> </w:t>
      </w:r>
      <w:r>
        <w:t xml:space="preserve">{205} </w:t>
      </w:r>
      <w:r w:rsidRPr="00A01812">
        <w:t xml:space="preserve">— </w:t>
      </w:r>
      <w:r w:rsidRPr="000B0C52">
        <w:rPr>
          <w:lang w:bidi="he-IL"/>
        </w:rPr>
        <w:t>La mélodie </w:t>
      </w:r>
      <w:r>
        <w:rPr>
          <w:lang w:bidi="he-IL"/>
        </w:rPr>
        <w:t xml:space="preserve">: </w:t>
      </w:r>
      <w:r w:rsidRPr="00290B1E">
        <w:rPr>
          <w:rStyle w:val="italicus"/>
        </w:rPr>
        <w:t>pro his qui</w:t>
      </w:r>
      <w:r>
        <w:rPr>
          <w:rStyle w:val="italicus"/>
        </w:rPr>
        <w:t>…</w:t>
      </w:r>
      <w:r w:rsidRPr="00290B1E">
        <w:rPr>
          <w:rStyle w:val="italicus"/>
        </w:rPr>
        <w:t> ;</w:t>
      </w:r>
      <w:r w:rsidRPr="000B0C52">
        <w:rPr>
          <w:lang w:bidi="he-IL"/>
        </w:rPr>
        <w:t xml:space="preserve"> hébr. </w:t>
      </w:r>
      <w:r>
        <w:rPr>
          <w:lang w:bidi="he-IL"/>
        </w:rPr>
        <w:t xml:space="preserve">: </w:t>
      </w:r>
      <w:r w:rsidR="00684E7B">
        <w:rPr>
          <w:rStyle w:val="italicus"/>
        </w:rPr>
        <w:t>῾</w:t>
      </w:r>
      <w:r>
        <w:rPr>
          <w:rStyle w:val="italicus"/>
        </w:rPr>
        <w:t>al-šôša</w:t>
      </w:r>
      <w:r w:rsidRPr="00290B1E">
        <w:rPr>
          <w:rStyle w:val="italicus"/>
        </w:rPr>
        <w:t>n</w:t>
      </w:r>
      <w:r>
        <w:rPr>
          <w:rStyle w:val="italicus"/>
        </w:rPr>
        <w:t>n</w:t>
      </w:r>
      <w:r w:rsidRPr="00290B1E">
        <w:rPr>
          <w:rStyle w:val="italicus"/>
        </w:rPr>
        <w:t>im.</w:t>
      </w:r>
      <w:r w:rsidRPr="000B0C52">
        <w:rPr>
          <w:lang w:bidi="he-IL"/>
        </w:rPr>
        <w:t xml:space="preserve"> Cf. Ps. </w:t>
      </w:r>
      <w:r>
        <w:rPr>
          <w:lang w:bidi="he-IL"/>
        </w:rPr>
        <w:t>XLI</w:t>
      </w:r>
      <w:r w:rsidRPr="000B0C52">
        <w:rPr>
          <w:lang w:bidi="he-IL"/>
        </w:rPr>
        <w:t>V</w:t>
      </w:r>
      <w:r>
        <w:rPr>
          <w:lang w:bidi="he-IL"/>
        </w:rPr>
        <w:t xml:space="preserve">, </w:t>
      </w:r>
      <w:r w:rsidRPr="000B0C52">
        <w:rPr>
          <w:lang w:bidi="he-IL"/>
        </w:rPr>
        <w:t>1</w:t>
      </w:r>
      <w:r>
        <w:rPr>
          <w:lang w:bidi="he-IL"/>
        </w:rPr>
        <w:t xml:space="preserve">, </w:t>
      </w:r>
      <w:r w:rsidRPr="000B0C52">
        <w:rPr>
          <w:lang w:bidi="he-IL"/>
        </w:rPr>
        <w:t>et la note.</w:t>
      </w:r>
      <w:r w:rsidRPr="00A01812">
        <w:t xml:space="preserve"> — </w:t>
      </w:r>
      <w:r w:rsidRPr="000B0C52">
        <w:rPr>
          <w:lang w:bidi="he-IL"/>
        </w:rPr>
        <w:t>L’auteur </w:t>
      </w:r>
      <w:r>
        <w:rPr>
          <w:lang w:bidi="he-IL"/>
        </w:rPr>
        <w:t xml:space="preserve">: </w:t>
      </w:r>
      <w:r w:rsidRPr="00290B1E">
        <w:rPr>
          <w:rStyle w:val="italicus"/>
        </w:rPr>
        <w:t>David.</w:t>
      </w:r>
      <w:r w:rsidRPr="000B0C52">
        <w:rPr>
          <w:lang w:bidi="he-IL"/>
        </w:rPr>
        <w:t xml:space="preserve"> C’est bien son genre et son style. Cf. Rom. </w:t>
      </w:r>
      <w:r>
        <w:rPr>
          <w:lang w:bidi="he-IL"/>
        </w:rPr>
        <w:t xml:space="preserve">XI, </w:t>
      </w:r>
      <w:r w:rsidRPr="000B0C52">
        <w:rPr>
          <w:lang w:bidi="he-IL"/>
        </w:rPr>
        <w:t>9.</w:t>
      </w:r>
      <w:r w:rsidRPr="00A01812">
        <w:t xml:space="preserve"> — </w:t>
      </w:r>
      <w:r w:rsidRPr="000B0C52">
        <w:rPr>
          <w:lang w:bidi="he-IL"/>
        </w:rPr>
        <w:t xml:space="preserve">Le héros du cantique </w:t>
      </w:r>
      <w:r>
        <w:rPr>
          <w:lang w:bidi="he-IL"/>
        </w:rPr>
        <w:t>est</w:t>
      </w:r>
      <w:r w:rsidRPr="000B0C52">
        <w:rPr>
          <w:lang w:bidi="he-IL"/>
        </w:rPr>
        <w:t xml:space="preserve"> plongé dans une très grande affliction ; des ennemis violents et puissants l’entourent et l’outragent ; son péril </w:t>
      </w:r>
      <w:r>
        <w:rPr>
          <w:lang w:bidi="he-IL"/>
        </w:rPr>
        <w:t>est</w:t>
      </w:r>
      <w:r w:rsidRPr="000B0C52">
        <w:rPr>
          <w:lang w:bidi="he-IL"/>
        </w:rPr>
        <w:t xml:space="preserve"> extrême. Mais il sait</w:t>
      </w:r>
      <w:r>
        <w:rPr>
          <w:lang w:bidi="he-IL"/>
        </w:rPr>
        <w:t xml:space="preserve">, </w:t>
      </w:r>
      <w:r w:rsidRPr="000B0C52">
        <w:rPr>
          <w:lang w:bidi="he-IL"/>
        </w:rPr>
        <w:t>et cette douce pensée le console</w:t>
      </w:r>
      <w:r>
        <w:rPr>
          <w:lang w:bidi="he-IL"/>
        </w:rPr>
        <w:t xml:space="preserve">, </w:t>
      </w:r>
      <w:r w:rsidRPr="000B0C52">
        <w:rPr>
          <w:lang w:bidi="he-IL"/>
        </w:rPr>
        <w:t xml:space="preserve">que c’est son zèle pour Dieu et pour les choses saintes qui lui attire tant de souffrances ; il </w:t>
      </w:r>
      <w:r>
        <w:rPr>
          <w:lang w:bidi="he-IL"/>
        </w:rPr>
        <w:t>est</w:t>
      </w:r>
      <w:r w:rsidRPr="000B0C52">
        <w:rPr>
          <w:lang w:bidi="he-IL"/>
        </w:rPr>
        <w:t xml:space="preserve"> sûr d’aimer le Seigneur et d’en être aimé. Il a donc la confiance intime que sa prière sera exaucée</w:t>
      </w:r>
      <w:r>
        <w:rPr>
          <w:lang w:bidi="he-IL"/>
        </w:rPr>
        <w:t xml:space="preserve">, </w:t>
      </w:r>
      <w:r w:rsidRPr="000B0C52">
        <w:rPr>
          <w:lang w:bidi="he-IL"/>
        </w:rPr>
        <w:t>et que Dieu le vengera de ses ennemis et bénira tout Israël.</w:t>
      </w:r>
      <w:r w:rsidRPr="00A01812">
        <w:t xml:space="preserve"> — </w:t>
      </w:r>
      <w:r w:rsidRPr="000B0C52">
        <w:rPr>
          <w:lang w:bidi="he-IL"/>
        </w:rPr>
        <w:t xml:space="preserve">Ce psaume </w:t>
      </w:r>
      <w:r>
        <w:rPr>
          <w:lang w:bidi="he-IL"/>
        </w:rPr>
        <w:t>est</w:t>
      </w:r>
      <w:r w:rsidRPr="000B0C52">
        <w:rPr>
          <w:lang w:bidi="he-IL"/>
        </w:rPr>
        <w:t xml:space="preserve"> messianique à un très haut degré. </w:t>
      </w:r>
      <w:r>
        <w:rPr>
          <w:lang w:bidi="he-IL"/>
        </w:rPr>
        <w:t>« </w:t>
      </w:r>
      <w:r w:rsidRPr="000B0C52">
        <w:rPr>
          <w:lang w:bidi="he-IL"/>
        </w:rPr>
        <w:t xml:space="preserve">Il prédit les souffrances du </w:t>
      </w:r>
      <w:r>
        <w:rPr>
          <w:lang w:bidi="he-IL"/>
        </w:rPr>
        <w:t>Notre-Seigneur</w:t>
      </w:r>
      <w:r w:rsidRPr="000B0C52">
        <w:rPr>
          <w:lang w:bidi="he-IL"/>
        </w:rPr>
        <w:t xml:space="preserve"> </w:t>
      </w:r>
      <w:r>
        <w:rPr>
          <w:lang w:bidi="he-IL"/>
        </w:rPr>
        <w:t>Jésus</w:t>
      </w:r>
      <w:r w:rsidRPr="000B0C52">
        <w:rPr>
          <w:lang w:bidi="he-IL"/>
        </w:rPr>
        <w:t>-</w:t>
      </w:r>
      <w:r>
        <w:rPr>
          <w:lang w:bidi="he-IL"/>
        </w:rPr>
        <w:t>Christ</w:t>
      </w:r>
      <w:r w:rsidRPr="000B0C52">
        <w:rPr>
          <w:lang w:bidi="he-IL"/>
        </w:rPr>
        <w:t xml:space="preserve"> dans sa passion</w:t>
      </w:r>
      <w:r>
        <w:rPr>
          <w:lang w:bidi="he-IL"/>
        </w:rPr>
        <w:t xml:space="preserve">, </w:t>
      </w:r>
      <w:r w:rsidRPr="000B0C52">
        <w:rPr>
          <w:lang w:bidi="he-IL"/>
        </w:rPr>
        <w:t xml:space="preserve">et </w:t>
      </w:r>
      <w:r>
        <w:rPr>
          <w:lang w:bidi="he-IL"/>
        </w:rPr>
        <w:t>est</w:t>
      </w:r>
      <w:r w:rsidRPr="000B0C52">
        <w:rPr>
          <w:lang w:bidi="he-IL"/>
        </w:rPr>
        <w:t xml:space="preserve"> le pendant</w:t>
      </w:r>
      <w:r>
        <w:rPr>
          <w:lang w:bidi="he-IL"/>
        </w:rPr>
        <w:t xml:space="preserve">, </w:t>
      </w:r>
      <w:r w:rsidRPr="000B0C52">
        <w:rPr>
          <w:lang w:bidi="he-IL"/>
        </w:rPr>
        <w:t>en même temps que le complément</w:t>
      </w:r>
      <w:r>
        <w:rPr>
          <w:lang w:bidi="he-IL"/>
        </w:rPr>
        <w:t xml:space="preserve">, </w:t>
      </w:r>
      <w:r w:rsidRPr="000B0C52">
        <w:rPr>
          <w:lang w:bidi="he-IL"/>
        </w:rPr>
        <w:t xml:space="preserve">du Ps. </w:t>
      </w:r>
      <w:r>
        <w:rPr>
          <w:lang w:bidi="he-IL"/>
        </w:rPr>
        <w:t>XXI</w:t>
      </w:r>
      <w:r w:rsidRPr="000B0C52">
        <w:rPr>
          <w:lang w:bidi="he-IL"/>
        </w:rPr>
        <w:t xml:space="preserve"> ; aussi </w:t>
      </w:r>
      <w:r>
        <w:rPr>
          <w:lang w:bidi="he-IL"/>
        </w:rPr>
        <w:t>est</w:t>
      </w:r>
      <w:r w:rsidRPr="000B0C52">
        <w:rPr>
          <w:lang w:bidi="he-IL"/>
        </w:rPr>
        <w:t>-il</w:t>
      </w:r>
      <w:r>
        <w:rPr>
          <w:lang w:bidi="he-IL"/>
        </w:rPr>
        <w:t xml:space="preserve">, </w:t>
      </w:r>
      <w:r w:rsidRPr="000B0C52">
        <w:rPr>
          <w:lang w:bidi="he-IL"/>
        </w:rPr>
        <w:t>avec ce dernier</w:t>
      </w:r>
      <w:r>
        <w:rPr>
          <w:lang w:bidi="he-IL"/>
        </w:rPr>
        <w:t xml:space="preserve">, </w:t>
      </w:r>
      <w:r w:rsidRPr="000B0C52">
        <w:rPr>
          <w:lang w:bidi="he-IL"/>
        </w:rPr>
        <w:t>c</w:t>
      </w:r>
      <w:r>
        <w:rPr>
          <w:lang w:bidi="he-IL"/>
        </w:rPr>
        <w:t>e</w:t>
      </w:r>
      <w:r w:rsidRPr="000B0C52">
        <w:rPr>
          <w:lang w:bidi="he-IL"/>
        </w:rPr>
        <w:t xml:space="preserve">lui qui </w:t>
      </w:r>
      <w:r>
        <w:rPr>
          <w:lang w:bidi="he-IL"/>
        </w:rPr>
        <w:t>est</w:t>
      </w:r>
      <w:r w:rsidRPr="000B0C52">
        <w:rPr>
          <w:lang w:bidi="he-IL"/>
        </w:rPr>
        <w:t xml:space="preserve"> le plus fréquemment cité dans le Nouveau Testament. 1° Les ennemis du Sauveur le haïssent sans cause</w:t>
      </w:r>
      <w:r>
        <w:rPr>
          <w:lang w:bidi="he-IL"/>
        </w:rPr>
        <w:t xml:space="preserve">, </w:t>
      </w:r>
      <w:r w:rsidRPr="000B0C52">
        <w:rPr>
          <w:lang w:bidi="he-IL"/>
        </w:rPr>
        <w:t>Joan</w:t>
      </w:r>
      <w:r>
        <w:rPr>
          <w:lang w:bidi="he-IL"/>
        </w:rPr>
        <w:t xml:space="preserve">. XV, </w:t>
      </w:r>
      <w:r w:rsidRPr="000B0C52">
        <w:rPr>
          <w:lang w:bidi="he-IL"/>
        </w:rPr>
        <w:t>25</w:t>
      </w:r>
      <w:r>
        <w:rPr>
          <w:lang w:bidi="he-IL"/>
        </w:rPr>
        <w:t xml:space="preserve">, </w:t>
      </w:r>
      <w:r w:rsidRPr="000B0C52">
        <w:rPr>
          <w:lang w:bidi="he-IL"/>
        </w:rPr>
        <w:t xml:space="preserve">et Ps. </w:t>
      </w:r>
      <w:r>
        <w:rPr>
          <w:lang w:bidi="he-IL"/>
        </w:rPr>
        <w:t xml:space="preserve">LXVIII, </w:t>
      </w:r>
      <w:r w:rsidRPr="000B0C52">
        <w:rPr>
          <w:lang w:bidi="he-IL"/>
        </w:rPr>
        <w:t xml:space="preserve">5. 2° </w:t>
      </w:r>
      <w:r>
        <w:rPr>
          <w:lang w:bidi="he-IL"/>
        </w:rPr>
        <w:lastRenderedPageBreak/>
        <w:t>Jésus</w:t>
      </w:r>
      <w:r w:rsidRPr="000B0C52">
        <w:rPr>
          <w:lang w:bidi="he-IL"/>
        </w:rPr>
        <w:t xml:space="preserve"> </w:t>
      </w:r>
      <w:r>
        <w:rPr>
          <w:lang w:bidi="he-IL"/>
        </w:rPr>
        <w:t>est</w:t>
      </w:r>
      <w:r w:rsidRPr="000B0C52">
        <w:rPr>
          <w:lang w:bidi="he-IL"/>
        </w:rPr>
        <w:t xml:space="preserve"> dévoré du zèle de la maison de Dieu</w:t>
      </w:r>
      <w:r>
        <w:rPr>
          <w:lang w:bidi="he-IL"/>
        </w:rPr>
        <w:t xml:space="preserve">, </w:t>
      </w:r>
      <w:r w:rsidRPr="000B0C52">
        <w:rPr>
          <w:lang w:bidi="he-IL"/>
        </w:rPr>
        <w:t xml:space="preserve">Ps. </w:t>
      </w:r>
      <w:r>
        <w:rPr>
          <w:lang w:bidi="he-IL"/>
        </w:rPr>
        <w:t xml:space="preserve">LXVIII, </w:t>
      </w:r>
      <w:r w:rsidRPr="000B0C52">
        <w:rPr>
          <w:lang w:bidi="he-IL"/>
        </w:rPr>
        <w:t>10</w:t>
      </w:r>
      <w:r>
        <w:rPr>
          <w:vertAlign w:val="superscript"/>
          <w:lang w:bidi="he-IL"/>
        </w:rPr>
        <w:t>b</w:t>
      </w:r>
      <w:r>
        <w:rPr>
          <w:lang w:bidi="he-IL"/>
        </w:rPr>
        <w:t xml:space="preserve">, </w:t>
      </w:r>
      <w:r w:rsidRPr="000B0C52">
        <w:rPr>
          <w:lang w:bidi="he-IL"/>
        </w:rPr>
        <w:t>et Joan</w:t>
      </w:r>
      <w:r>
        <w:rPr>
          <w:lang w:bidi="he-IL"/>
        </w:rPr>
        <w:t xml:space="preserve">. II, </w:t>
      </w:r>
      <w:r w:rsidRPr="000B0C52">
        <w:rPr>
          <w:lang w:bidi="he-IL"/>
        </w:rPr>
        <w:t>17.</w:t>
      </w:r>
      <w:r>
        <w:rPr>
          <w:lang w:bidi="he-IL"/>
        </w:rPr>
        <w:t xml:space="preserve"> </w:t>
      </w:r>
      <w:r w:rsidRPr="000B0C52">
        <w:rPr>
          <w:lang w:bidi="he-IL"/>
        </w:rPr>
        <w:t>3° Il supporte volontairement les opprobres</w:t>
      </w:r>
      <w:r>
        <w:rPr>
          <w:lang w:bidi="he-IL"/>
        </w:rPr>
        <w:t xml:space="preserve">, </w:t>
      </w:r>
      <w:r w:rsidRPr="000B0C52">
        <w:rPr>
          <w:lang w:bidi="he-IL"/>
        </w:rPr>
        <w:t xml:space="preserve">Ps. </w:t>
      </w:r>
      <w:r>
        <w:rPr>
          <w:lang w:bidi="he-IL"/>
        </w:rPr>
        <w:t xml:space="preserve">LXVIII, </w:t>
      </w:r>
      <w:r w:rsidRPr="000B0C52">
        <w:rPr>
          <w:lang w:bidi="he-IL"/>
        </w:rPr>
        <w:t>10</w:t>
      </w:r>
      <w:r w:rsidRPr="000B0C52">
        <w:rPr>
          <w:vertAlign w:val="superscript"/>
          <w:lang w:bidi="he-IL"/>
        </w:rPr>
        <w:t>b</w:t>
      </w:r>
      <w:r>
        <w:rPr>
          <w:lang w:bidi="he-IL"/>
        </w:rPr>
        <w:t xml:space="preserve">, </w:t>
      </w:r>
      <w:r w:rsidRPr="000B0C52">
        <w:rPr>
          <w:lang w:bidi="he-IL"/>
        </w:rPr>
        <w:t>et Rom</w:t>
      </w:r>
      <w:r>
        <w:rPr>
          <w:lang w:bidi="he-IL"/>
        </w:rPr>
        <w:t xml:space="preserve">. XV, </w:t>
      </w:r>
      <w:r w:rsidRPr="000B0C52">
        <w:rPr>
          <w:lang w:bidi="he-IL"/>
        </w:rPr>
        <w:t xml:space="preserve">3. 4° La malédiction du Ps. </w:t>
      </w:r>
      <w:r>
        <w:rPr>
          <w:lang w:bidi="he-IL"/>
        </w:rPr>
        <w:t xml:space="preserve">LXVIII, </w:t>
      </w:r>
      <w:r w:rsidRPr="000B0C52">
        <w:rPr>
          <w:lang w:bidi="he-IL"/>
        </w:rPr>
        <w:t>26</w:t>
      </w:r>
      <w:r>
        <w:rPr>
          <w:vertAlign w:val="superscript"/>
          <w:lang w:bidi="he-IL"/>
        </w:rPr>
        <w:t>a</w:t>
      </w:r>
      <w:r>
        <w:rPr>
          <w:lang w:bidi="he-IL"/>
        </w:rPr>
        <w:t xml:space="preserve">, </w:t>
      </w:r>
      <w:r w:rsidRPr="000B0C52">
        <w:rPr>
          <w:lang w:bidi="he-IL"/>
        </w:rPr>
        <w:t>s’accomplit dans la personne de Judas Iscariote</w:t>
      </w:r>
      <w:r>
        <w:rPr>
          <w:lang w:bidi="he-IL"/>
        </w:rPr>
        <w:t xml:space="preserve">, </w:t>
      </w:r>
      <w:r w:rsidRPr="000B0C52">
        <w:rPr>
          <w:lang w:bidi="he-IL"/>
        </w:rPr>
        <w:t xml:space="preserve">Act. </w:t>
      </w:r>
      <w:r>
        <w:rPr>
          <w:lang w:bidi="he-IL"/>
        </w:rPr>
        <w:t xml:space="preserve">I, </w:t>
      </w:r>
      <w:r w:rsidRPr="000B0C52">
        <w:rPr>
          <w:lang w:bidi="he-IL"/>
        </w:rPr>
        <w:t xml:space="preserve">20. 5° La réprobation d’Israël </w:t>
      </w:r>
      <w:r>
        <w:rPr>
          <w:lang w:bidi="he-IL"/>
        </w:rPr>
        <w:t>est</w:t>
      </w:r>
      <w:r w:rsidRPr="000B0C52">
        <w:rPr>
          <w:lang w:bidi="he-IL"/>
        </w:rPr>
        <w:t xml:space="preserve"> indiquée Ps. </w:t>
      </w:r>
      <w:r>
        <w:rPr>
          <w:lang w:bidi="he-IL"/>
        </w:rPr>
        <w:t xml:space="preserve">LXVIII, </w:t>
      </w:r>
      <w:r w:rsidRPr="000B0C52">
        <w:rPr>
          <w:lang w:bidi="he-IL"/>
        </w:rPr>
        <w:t xml:space="preserve">23-24 ; cf. Rom. </w:t>
      </w:r>
      <w:r>
        <w:rPr>
          <w:lang w:bidi="he-IL"/>
        </w:rPr>
        <w:t xml:space="preserve">XI, </w:t>
      </w:r>
      <w:r w:rsidRPr="000B0C52">
        <w:rPr>
          <w:lang w:bidi="he-IL"/>
        </w:rPr>
        <w:t xml:space="preserve">9. 6° Le vinaigre donné sur la croix à </w:t>
      </w:r>
      <w:r>
        <w:rPr>
          <w:lang w:bidi="he-IL"/>
        </w:rPr>
        <w:t>Jésus</w:t>
      </w:r>
      <w:r w:rsidRPr="000B0C52">
        <w:rPr>
          <w:lang w:bidi="he-IL"/>
        </w:rPr>
        <w:t>-</w:t>
      </w:r>
      <w:r>
        <w:rPr>
          <w:lang w:bidi="he-IL"/>
        </w:rPr>
        <w:t>Christ</w:t>
      </w:r>
      <w:r w:rsidRPr="000B0C52">
        <w:rPr>
          <w:lang w:bidi="he-IL"/>
        </w:rPr>
        <w:t xml:space="preserve"> </w:t>
      </w:r>
      <w:r>
        <w:rPr>
          <w:lang w:bidi="he-IL"/>
        </w:rPr>
        <w:t>est</w:t>
      </w:r>
      <w:r w:rsidRPr="000B0C52">
        <w:rPr>
          <w:lang w:bidi="he-IL"/>
        </w:rPr>
        <w:t xml:space="preserve"> prophétisé</w:t>
      </w:r>
      <w:r>
        <w:rPr>
          <w:lang w:bidi="he-IL"/>
        </w:rPr>
        <w:t xml:space="preserve">, </w:t>
      </w:r>
      <w:r w:rsidRPr="000B0C52">
        <w:rPr>
          <w:lang w:bidi="he-IL"/>
        </w:rPr>
        <w:t xml:space="preserve">Ps. </w:t>
      </w:r>
      <w:r>
        <w:rPr>
          <w:lang w:bidi="he-IL"/>
        </w:rPr>
        <w:t xml:space="preserve">LXVIII, </w:t>
      </w:r>
      <w:r w:rsidRPr="000B0C52">
        <w:rPr>
          <w:lang w:bidi="he-IL"/>
        </w:rPr>
        <w:t xml:space="preserve">22 ; cf. Joan. </w:t>
      </w:r>
      <w:r>
        <w:rPr>
          <w:lang w:bidi="he-IL"/>
        </w:rPr>
        <w:t xml:space="preserve">XIX, </w:t>
      </w:r>
      <w:r w:rsidRPr="000B0C52">
        <w:rPr>
          <w:lang w:bidi="he-IL"/>
        </w:rPr>
        <w:t>28</w:t>
      </w:r>
      <w:r>
        <w:rPr>
          <w:lang w:bidi="he-IL"/>
        </w:rPr>
        <w:t xml:space="preserve">, </w:t>
      </w:r>
      <w:r w:rsidRPr="000B0C52">
        <w:rPr>
          <w:lang w:bidi="he-IL"/>
        </w:rPr>
        <w:t xml:space="preserve">et </w:t>
      </w:r>
      <w:r>
        <w:rPr>
          <w:lang w:bidi="he-IL"/>
        </w:rPr>
        <w:t>Matth</w:t>
      </w:r>
      <w:r w:rsidRPr="000B0C52">
        <w:rPr>
          <w:lang w:bidi="he-IL"/>
        </w:rPr>
        <w:t xml:space="preserve">. </w:t>
      </w:r>
      <w:r>
        <w:rPr>
          <w:lang w:bidi="he-IL"/>
        </w:rPr>
        <w:t xml:space="preserve">XXVII, </w:t>
      </w:r>
      <w:r w:rsidRPr="000B0C52">
        <w:rPr>
          <w:lang w:bidi="he-IL"/>
        </w:rPr>
        <w:t>4</w:t>
      </w:r>
      <w:r>
        <w:rPr>
          <w:lang w:bidi="he-IL"/>
        </w:rPr>
        <w:t>8</w:t>
      </w:r>
      <w:r w:rsidRPr="000B0C52">
        <w:rPr>
          <w:lang w:bidi="he-IL"/>
        </w:rPr>
        <w:t>. Aussi tous les Pères sont-ils unanimes à voir dans ce psaume une prophétie littérale de la résurrection de Notre-Seigneur.</w:t>
      </w:r>
      <w:r>
        <w:rPr>
          <w:lang w:bidi="he-IL"/>
        </w:rPr>
        <w:t> »</w:t>
      </w:r>
      <w:r w:rsidRPr="000B0C52">
        <w:rPr>
          <w:lang w:bidi="he-IL"/>
        </w:rPr>
        <w:t xml:space="preserve"> (</w:t>
      </w:r>
      <w:r w:rsidRPr="00290B1E">
        <w:rPr>
          <w:rStyle w:val="italicus"/>
        </w:rPr>
        <w:t>Man. bibl.</w:t>
      </w:r>
      <w:r>
        <w:rPr>
          <w:rStyle w:val="italicus"/>
        </w:rPr>
        <w:t xml:space="preserve">, </w:t>
      </w:r>
      <w:r w:rsidRPr="000B0C52">
        <w:rPr>
          <w:lang w:bidi="he-IL"/>
        </w:rPr>
        <w:t xml:space="preserve">t. </w:t>
      </w:r>
      <w:r>
        <w:rPr>
          <w:lang w:bidi="he-IL"/>
        </w:rPr>
        <w:t xml:space="preserve">II, </w:t>
      </w:r>
      <w:r w:rsidRPr="000B0C52">
        <w:rPr>
          <w:lang w:bidi="he-IL"/>
        </w:rPr>
        <w:t xml:space="preserve">n. 739.) Nous adoptons aussi l’interprétation directement messianique. Il </w:t>
      </w:r>
      <w:r>
        <w:rPr>
          <w:lang w:bidi="he-IL"/>
        </w:rPr>
        <w:t>est</w:t>
      </w:r>
      <w:r w:rsidRPr="000B0C52">
        <w:rPr>
          <w:lang w:bidi="he-IL"/>
        </w:rPr>
        <w:t xml:space="preserve"> permis néanmoins</w:t>
      </w:r>
      <w:r>
        <w:rPr>
          <w:lang w:bidi="he-IL"/>
        </w:rPr>
        <w:t xml:space="preserve">, </w:t>
      </w:r>
      <w:r w:rsidRPr="000B0C52">
        <w:rPr>
          <w:lang w:bidi="he-IL"/>
        </w:rPr>
        <w:t>à la suite de quelques graves commentateurs catholiques</w:t>
      </w:r>
      <w:r>
        <w:rPr>
          <w:lang w:bidi="he-IL"/>
        </w:rPr>
        <w:t xml:space="preserve">, </w:t>
      </w:r>
      <w:r w:rsidRPr="000B0C52">
        <w:rPr>
          <w:lang w:bidi="he-IL"/>
        </w:rPr>
        <w:t>d’appliquer tout d’abord ce psaume à David lui-même</w:t>
      </w:r>
      <w:r>
        <w:rPr>
          <w:lang w:bidi="he-IL"/>
        </w:rPr>
        <w:t xml:space="preserve">, </w:t>
      </w:r>
      <w:r w:rsidRPr="000B0C52">
        <w:rPr>
          <w:lang w:bidi="he-IL"/>
        </w:rPr>
        <w:t>qui l’aurait composé à l’occasion soit de la persécution de Saul</w:t>
      </w:r>
      <w:r>
        <w:rPr>
          <w:lang w:bidi="he-IL"/>
        </w:rPr>
        <w:t xml:space="preserve">, </w:t>
      </w:r>
      <w:r w:rsidRPr="000B0C52">
        <w:rPr>
          <w:lang w:bidi="he-IL"/>
        </w:rPr>
        <w:t>soit de la révolte d’</w:t>
      </w:r>
      <w:r>
        <w:rPr>
          <w:lang w:bidi="he-IL"/>
        </w:rPr>
        <w:t xml:space="preserve">Absalóm, </w:t>
      </w:r>
      <w:r w:rsidRPr="000B0C52">
        <w:rPr>
          <w:lang w:bidi="he-IL"/>
        </w:rPr>
        <w:t>périodes de sa vie durant lesquelles il eut tant à souffrir </w:t>
      </w:r>
      <w:r>
        <w:rPr>
          <w:lang w:bidi="he-IL"/>
        </w:rPr>
        <w:t xml:space="preserve">: </w:t>
      </w:r>
      <w:r w:rsidRPr="000B0C52">
        <w:rPr>
          <w:lang w:bidi="he-IL"/>
        </w:rPr>
        <w:t xml:space="preserve">le saint roi serait alors le type et la figure du </w:t>
      </w:r>
      <w:r>
        <w:rPr>
          <w:lang w:bidi="he-IL"/>
        </w:rPr>
        <w:t>« </w:t>
      </w:r>
      <w:r w:rsidRPr="000B0C52">
        <w:rPr>
          <w:lang w:bidi="he-IL"/>
        </w:rPr>
        <w:t>Christus pátiens</w:t>
      </w:r>
      <w:r>
        <w:rPr>
          <w:lang w:bidi="he-IL"/>
        </w:rPr>
        <w:t> »</w:t>
      </w:r>
      <w:r w:rsidRPr="000B0C52">
        <w:rPr>
          <w:lang w:bidi="he-IL"/>
        </w:rPr>
        <w:t xml:space="preserve"> ; mais il </w:t>
      </w:r>
      <w:r>
        <w:rPr>
          <w:lang w:bidi="he-IL"/>
        </w:rPr>
        <w:t>est</w:t>
      </w:r>
      <w:r w:rsidRPr="000B0C52">
        <w:rPr>
          <w:lang w:bidi="he-IL"/>
        </w:rPr>
        <w:t xml:space="preserve"> certain</w:t>
      </w:r>
      <w:r>
        <w:rPr>
          <w:lang w:bidi="he-IL"/>
        </w:rPr>
        <w:t xml:space="preserve">, </w:t>
      </w:r>
      <w:r w:rsidRPr="000B0C52">
        <w:rPr>
          <w:lang w:bidi="he-IL"/>
        </w:rPr>
        <w:t>même dans ce cas</w:t>
      </w:r>
      <w:r>
        <w:rPr>
          <w:lang w:bidi="he-IL"/>
        </w:rPr>
        <w:t xml:space="preserve">, </w:t>
      </w:r>
      <w:r w:rsidRPr="000B0C52">
        <w:rPr>
          <w:lang w:bidi="he-IL"/>
        </w:rPr>
        <w:t xml:space="preserve">que les traits les plus importants et les plus nombreux de cette magnifique élégie ne sauraient convenir </w:t>
      </w:r>
      <w:r>
        <w:rPr>
          <w:lang w:bidi="he-IL"/>
        </w:rPr>
        <w:t>à Da</w:t>
      </w:r>
      <w:r w:rsidRPr="000B0C52">
        <w:rPr>
          <w:lang w:bidi="he-IL"/>
        </w:rPr>
        <w:t>vid en aucune manière.</w:t>
      </w:r>
      <w:r w:rsidRPr="00A01812">
        <w:t xml:space="preserve"> — </w:t>
      </w:r>
      <w:r w:rsidRPr="000B0C52">
        <w:rPr>
          <w:lang w:bidi="he-IL"/>
        </w:rPr>
        <w:t>Trois parties </w:t>
      </w:r>
      <w:r>
        <w:rPr>
          <w:lang w:bidi="he-IL"/>
        </w:rPr>
        <w:t>: h</w:t>
      </w:r>
      <w:r w:rsidRPr="000B0C52">
        <w:rPr>
          <w:lang w:bidi="he-IL"/>
        </w:rPr>
        <w:t>orribles souffrances du héros du poème</w:t>
      </w:r>
      <w:r>
        <w:rPr>
          <w:lang w:bidi="he-IL"/>
        </w:rPr>
        <w:t xml:space="preserve">, </w:t>
      </w:r>
      <w:r w:rsidRPr="000B0C52">
        <w:rPr>
          <w:lang w:bidi="he-IL"/>
        </w:rPr>
        <w:t>vers.</w:t>
      </w:r>
      <w:r>
        <w:rPr>
          <w:lang w:bidi="he-IL"/>
        </w:rPr>
        <w:t xml:space="preserve"> </w:t>
      </w:r>
      <w:r w:rsidRPr="000B0C52">
        <w:rPr>
          <w:lang w:bidi="he-IL"/>
        </w:rPr>
        <w:t>2-19 ; anathèmes contre les cruels ennemis qui les causent</w:t>
      </w:r>
      <w:r>
        <w:rPr>
          <w:lang w:bidi="he-IL"/>
        </w:rPr>
        <w:t xml:space="preserve">, </w:t>
      </w:r>
      <w:r w:rsidRPr="000B0C52">
        <w:rPr>
          <w:lang w:bidi="he-IL"/>
        </w:rPr>
        <w:t>vers. 20-29 ; certitude d’une prochaine délivrance et promesse d’actions de grâces</w:t>
      </w:r>
      <w:r>
        <w:rPr>
          <w:lang w:bidi="he-IL"/>
        </w:rPr>
        <w:t xml:space="preserve">, </w:t>
      </w:r>
      <w:r w:rsidRPr="000B0C52">
        <w:rPr>
          <w:lang w:bidi="he-IL"/>
        </w:rPr>
        <w:t>vers. 30-37.</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partie </w:t>
      </w:r>
      <w:r>
        <w:rPr>
          <w:rFonts w:eastAsia="Arial Unicode MS"/>
          <w:lang w:bidi="he-IL"/>
        </w:rPr>
        <w:t>: horribles souffrances qu’en</w:t>
      </w:r>
      <w:r w:rsidRPr="000B0C52">
        <w:rPr>
          <w:rFonts w:eastAsia="Arial Unicode MS"/>
          <w:lang w:bidi="he-IL"/>
        </w:rPr>
        <w:t xml:space="preserve">dure le héros du psaume. </w:t>
      </w:r>
      <w:r>
        <w:rPr>
          <w:rFonts w:eastAsia="Arial Unicode MS"/>
          <w:lang w:bidi="he-IL"/>
        </w:rPr>
        <w:t>Vers.</w:t>
      </w:r>
      <w:r w:rsidRPr="000B0C52">
        <w:rPr>
          <w:rFonts w:eastAsia="Arial Unicode MS"/>
          <w:lang w:bidi="he-IL"/>
        </w:rPr>
        <w:t xml:space="preserve"> 2-19.</w:t>
      </w:r>
      <w:r>
        <w:rPr>
          <w:rFonts w:eastAsia="Arial Unicode MS"/>
          <w:lang w:bidi="he-IL"/>
        </w:rPr>
        <w:t xml:space="preserve"> </w:t>
      </w:r>
    </w:p>
    <w:p w:rsidR="0073183F" w:rsidRDefault="0073183F" w:rsidP="0073183F">
      <w:pPr>
        <w:rPr>
          <w:lang w:bidi="he-IL"/>
        </w:rPr>
      </w:pPr>
      <w:r w:rsidRPr="000B0C52">
        <w:rPr>
          <w:lang w:bidi="he-IL"/>
        </w:rPr>
        <w:t>2-4. Première strophe </w:t>
      </w:r>
      <w:r>
        <w:rPr>
          <w:lang w:bidi="he-IL"/>
        </w:rPr>
        <w:t xml:space="preserve">: </w:t>
      </w:r>
      <w:r w:rsidRPr="000B0C52">
        <w:rPr>
          <w:lang w:bidi="he-IL"/>
        </w:rPr>
        <w:t>douleur extrême</w:t>
      </w:r>
      <w:r>
        <w:rPr>
          <w:lang w:bidi="he-IL"/>
        </w:rPr>
        <w:t xml:space="preserve">, </w:t>
      </w:r>
      <w:r w:rsidRPr="000B0C52">
        <w:rPr>
          <w:lang w:bidi="he-IL"/>
        </w:rPr>
        <w:t>décrite par des images très expressives.</w:t>
      </w:r>
      <w:r w:rsidRPr="00A01812">
        <w:t xml:space="preserve"> — </w:t>
      </w:r>
      <w:r w:rsidRPr="00290B1E">
        <w:rPr>
          <w:rStyle w:val="italicus"/>
        </w:rPr>
        <w:t>Salvum me fac.</w:t>
      </w:r>
      <w:r>
        <w:rPr>
          <w:lang w:bidi="he-IL"/>
        </w:rPr>
        <w:t xml:space="preserve"> La prière se fait jour i</w:t>
      </w:r>
      <w:r w:rsidRPr="000B0C52">
        <w:rPr>
          <w:lang w:bidi="he-IL"/>
        </w:rPr>
        <w:t>mmédiatement</w:t>
      </w:r>
      <w:r>
        <w:rPr>
          <w:lang w:bidi="he-IL"/>
        </w:rPr>
        <w:t xml:space="preserve">, </w:t>
      </w:r>
      <w:r w:rsidRPr="000B0C52">
        <w:rPr>
          <w:lang w:bidi="he-IL"/>
        </w:rPr>
        <w:t>à travers toutes les angoisses.</w:t>
      </w:r>
      <w:r w:rsidRPr="00A01812">
        <w:t xml:space="preserve"> — </w:t>
      </w:r>
      <w:r w:rsidRPr="00290B1E">
        <w:rPr>
          <w:rStyle w:val="italicus"/>
        </w:rPr>
        <w:t>Qu</w:t>
      </w:r>
      <w:r>
        <w:rPr>
          <w:rStyle w:val="italicus"/>
        </w:rPr>
        <w:t>ó</w:t>
      </w:r>
      <w:r w:rsidRPr="00290B1E">
        <w:rPr>
          <w:rStyle w:val="italicus"/>
        </w:rPr>
        <w:t>niam</w:t>
      </w:r>
      <w:r>
        <w:rPr>
          <w:rStyle w:val="italicus"/>
        </w:rPr>
        <w:t>…</w:t>
      </w:r>
      <w:r w:rsidRPr="000B0C52">
        <w:rPr>
          <w:lang w:bidi="he-IL"/>
        </w:rPr>
        <w:t xml:space="preserve"> La requête </w:t>
      </w:r>
      <w:r>
        <w:rPr>
          <w:lang w:bidi="he-IL"/>
        </w:rPr>
        <w:t>est</w:t>
      </w:r>
      <w:r w:rsidRPr="000B0C52">
        <w:rPr>
          <w:lang w:bidi="he-IL"/>
        </w:rPr>
        <w:t xml:space="preserve"> longuement et fortement motivée. Le suppliant insiste sur ses maux</w:t>
      </w:r>
      <w:r>
        <w:rPr>
          <w:lang w:bidi="he-IL"/>
        </w:rPr>
        <w:t xml:space="preserve">, </w:t>
      </w:r>
      <w:r w:rsidRPr="000B0C52">
        <w:rPr>
          <w:lang w:bidi="he-IL"/>
        </w:rPr>
        <w:t>pour mieux apitoyer le cœur de Dieu.</w:t>
      </w:r>
      <w:r w:rsidRPr="00A01812">
        <w:t xml:space="preserve"> — </w:t>
      </w:r>
      <w:r>
        <w:rPr>
          <w:rStyle w:val="italicus"/>
        </w:rPr>
        <w:t>Intravér</w:t>
      </w:r>
      <w:r w:rsidRPr="00290B1E">
        <w:rPr>
          <w:rStyle w:val="italicus"/>
        </w:rPr>
        <w:t>unt a</w:t>
      </w:r>
      <w:r>
        <w:rPr>
          <w:rStyle w:val="italicus"/>
        </w:rPr>
        <w:t>quæ</w:t>
      </w:r>
      <w:r w:rsidRPr="00290B1E">
        <w:rPr>
          <w:rStyle w:val="italicus"/>
        </w:rPr>
        <w:t xml:space="preserve">. </w:t>
      </w:r>
      <w:r w:rsidRPr="000B0C52">
        <w:rPr>
          <w:lang w:bidi="he-IL"/>
        </w:rPr>
        <w:t>L’inondation</w:t>
      </w:r>
      <w:r>
        <w:rPr>
          <w:lang w:bidi="he-IL"/>
        </w:rPr>
        <w:t xml:space="preserve">, </w:t>
      </w:r>
      <w:r w:rsidRPr="000B0C52">
        <w:rPr>
          <w:lang w:bidi="he-IL"/>
        </w:rPr>
        <w:t>symbole d’un grave péril.</w:t>
      </w:r>
      <w:r>
        <w:rPr>
          <w:lang w:bidi="he-IL"/>
        </w:rPr>
        <w:t xml:space="preserve"> Cf. Ps</w:t>
      </w:r>
      <w:r w:rsidRPr="000B0C52">
        <w:rPr>
          <w:lang w:bidi="he-IL"/>
        </w:rPr>
        <w:t xml:space="preserve">. </w:t>
      </w:r>
      <w:r>
        <w:rPr>
          <w:lang w:bidi="he-IL"/>
        </w:rPr>
        <w:t xml:space="preserve">XVII, </w:t>
      </w:r>
      <w:r w:rsidRPr="000B0C52">
        <w:rPr>
          <w:lang w:bidi="he-IL"/>
        </w:rPr>
        <w:t>6</w:t>
      </w:r>
      <w:r>
        <w:rPr>
          <w:lang w:bidi="he-IL"/>
        </w:rPr>
        <w:t xml:space="preserve">, </w:t>
      </w:r>
      <w:r w:rsidRPr="000B0C52">
        <w:rPr>
          <w:lang w:bidi="he-IL"/>
        </w:rPr>
        <w:t xml:space="preserve">17 ; </w:t>
      </w:r>
      <w:r>
        <w:rPr>
          <w:lang w:bidi="he-IL"/>
        </w:rPr>
        <w:t xml:space="preserve">XXXI, 6 ; XLII, </w:t>
      </w:r>
      <w:r w:rsidRPr="000B0C52">
        <w:rPr>
          <w:lang w:bidi="he-IL"/>
        </w:rPr>
        <w:t xml:space="preserve">8 ; </w:t>
      </w:r>
      <w:r>
        <w:rPr>
          <w:lang w:bidi="he-IL"/>
        </w:rPr>
        <w:t xml:space="preserve">LXXXVII, </w:t>
      </w:r>
      <w:r w:rsidRPr="000B0C52">
        <w:rPr>
          <w:lang w:bidi="he-IL"/>
        </w:rPr>
        <w:t>8</w:t>
      </w:r>
      <w:r>
        <w:rPr>
          <w:lang w:bidi="he-IL"/>
        </w:rPr>
        <w:t xml:space="preserve">, </w:t>
      </w:r>
      <w:r w:rsidRPr="000B0C52">
        <w:rPr>
          <w:lang w:bidi="he-IL"/>
        </w:rPr>
        <w:t>18</w:t>
      </w:r>
      <w:r>
        <w:rPr>
          <w:lang w:bidi="he-IL"/>
        </w:rPr>
        <w:t>, etc</w:t>
      </w:r>
      <w:r w:rsidRPr="000B0C52">
        <w:rPr>
          <w:lang w:bidi="he-IL"/>
        </w:rPr>
        <w:t>.</w:t>
      </w:r>
      <w:r w:rsidRPr="00A01812">
        <w:t xml:space="preserve"> — </w:t>
      </w:r>
      <w:r w:rsidRPr="00290B1E">
        <w:rPr>
          <w:rStyle w:val="italicus"/>
        </w:rPr>
        <w:t xml:space="preserve">Usque ad </w:t>
      </w:r>
      <w:r>
        <w:rPr>
          <w:rStyle w:val="italicus"/>
        </w:rPr>
        <w:t>ánimam</w:t>
      </w:r>
      <w:r w:rsidRPr="00290B1E">
        <w:rPr>
          <w:rStyle w:val="italicus"/>
        </w:rPr>
        <w:t> </w:t>
      </w:r>
      <w:r>
        <w:rPr>
          <w:rStyle w:val="italicus"/>
        </w:rPr>
        <w:t xml:space="preserve">: </w:t>
      </w:r>
      <w:r w:rsidRPr="000B0C52">
        <w:rPr>
          <w:lang w:bidi="he-IL"/>
        </w:rPr>
        <w:t>jusqu’à la vie</w:t>
      </w:r>
      <w:r>
        <w:rPr>
          <w:lang w:bidi="he-IL"/>
        </w:rPr>
        <w:t xml:space="preserve">, </w:t>
      </w:r>
      <w:r w:rsidRPr="000B0C52">
        <w:rPr>
          <w:lang w:bidi="he-IL"/>
        </w:rPr>
        <w:t xml:space="preserve">de manière à l’enlever bientôt. </w:t>
      </w:r>
      <w:r w:rsidRPr="003A2C8F">
        <w:rPr>
          <w:lang w:bidi="he-IL"/>
        </w:rPr>
        <w:t xml:space="preserve">Cf. Jer. IV, 10 ; </w:t>
      </w:r>
      <w:r w:rsidRPr="00C95F62">
        <w:t>Jon. II, 6</w:t>
      </w:r>
      <w:r w:rsidRPr="003A2C8F">
        <w:rPr>
          <w:lang w:bidi="he-IL"/>
        </w:rPr>
        <w:t>.</w:t>
      </w:r>
      <w:r w:rsidRPr="00A01812">
        <w:t xml:space="preserve"> — </w:t>
      </w:r>
      <w:r w:rsidRPr="00585C87">
        <w:rPr>
          <w:rStyle w:val="italicus"/>
          <w:lang w:val="de-DE"/>
        </w:rPr>
        <w:t>Infíxus sum in limo profúndi.</w:t>
      </w:r>
      <w:r w:rsidRPr="003A2C8F">
        <w:rPr>
          <w:lang w:bidi="he-IL"/>
        </w:rPr>
        <w:t xml:space="preserve"> </w:t>
      </w:r>
      <w:r w:rsidRPr="000B0C52">
        <w:rPr>
          <w:lang w:bidi="he-IL"/>
        </w:rPr>
        <w:t>Hébraïsme</w:t>
      </w:r>
      <w:r>
        <w:rPr>
          <w:lang w:bidi="he-IL"/>
        </w:rPr>
        <w:t xml:space="preserve">, </w:t>
      </w:r>
      <w:r w:rsidRPr="000B0C52">
        <w:rPr>
          <w:lang w:bidi="he-IL"/>
        </w:rPr>
        <w:t>qui signifie </w:t>
      </w:r>
      <w:r>
        <w:rPr>
          <w:lang w:bidi="he-IL"/>
        </w:rPr>
        <w:t xml:space="preserve">: </w:t>
      </w:r>
      <w:r w:rsidRPr="000B0C52">
        <w:rPr>
          <w:lang w:bidi="he-IL"/>
        </w:rPr>
        <w:t xml:space="preserve">dans une boue profonde. Autre métaphore pour marquer un très grand danger. Cf. Ps. </w:t>
      </w:r>
      <w:r>
        <w:rPr>
          <w:lang w:bidi="he-IL"/>
        </w:rPr>
        <w:t xml:space="preserve">XXXIX, </w:t>
      </w:r>
      <w:r w:rsidRPr="000B0C52">
        <w:rPr>
          <w:lang w:bidi="he-IL"/>
        </w:rPr>
        <w:t>3.</w:t>
      </w:r>
      <w:r w:rsidRPr="00A01812">
        <w:t xml:space="preserve"> — </w:t>
      </w:r>
      <w:r w:rsidRPr="00290B1E">
        <w:rPr>
          <w:rStyle w:val="italicus"/>
        </w:rPr>
        <w:t xml:space="preserve">Non </w:t>
      </w:r>
      <w:r>
        <w:rPr>
          <w:rStyle w:val="italicus"/>
        </w:rPr>
        <w:t>est</w:t>
      </w:r>
      <w:r w:rsidRPr="00290B1E">
        <w:rPr>
          <w:rStyle w:val="italicus"/>
        </w:rPr>
        <w:t xml:space="preserve"> subst</w:t>
      </w:r>
      <w:r>
        <w:rPr>
          <w:rStyle w:val="italicus"/>
        </w:rPr>
        <w:t>á</w:t>
      </w:r>
      <w:r w:rsidRPr="00290B1E">
        <w:rPr>
          <w:rStyle w:val="italicus"/>
        </w:rPr>
        <w:t>ntia</w:t>
      </w:r>
      <w:r w:rsidRPr="000B0C52">
        <w:rPr>
          <w:lang w:bidi="he-IL"/>
        </w:rPr>
        <w:t xml:space="preserve"> (</w:t>
      </w:r>
      <w:r>
        <w:rPr>
          <w:lang w:bidi="he-IL"/>
        </w:rPr>
        <w:t>LXX</w:t>
      </w:r>
      <w:r w:rsidRPr="00B46C18">
        <w:t xml:space="preserve"> : ὑπόστασις). C.-à-d. </w:t>
      </w:r>
      <w:r w:rsidRPr="000B0C52">
        <w:rPr>
          <w:lang w:bidi="he-IL"/>
        </w:rPr>
        <w:t>pas de base solide sur laquelle on puisse poser le pied ; la victime s’enfonce donc de plus en plus dans l’affreux marécage</w:t>
      </w:r>
      <w:r>
        <w:rPr>
          <w:lang w:bidi="he-IL"/>
        </w:rPr>
        <w:t xml:space="preserve">, </w:t>
      </w:r>
      <w:r w:rsidRPr="000B0C52">
        <w:rPr>
          <w:lang w:bidi="he-IL"/>
        </w:rPr>
        <w:t>où elle ne tardera point à disparaître.</w:t>
      </w:r>
      <w:r w:rsidRPr="00A01812">
        <w:t xml:space="preserve"> — </w:t>
      </w:r>
      <w:r w:rsidRPr="00290B1E">
        <w:rPr>
          <w:rStyle w:val="italicus"/>
        </w:rPr>
        <w:t>Veni in altitúdinem</w:t>
      </w:r>
      <w:r>
        <w:rPr>
          <w:rStyle w:val="italicus"/>
        </w:rPr>
        <w:t>…</w:t>
      </w:r>
      <w:r w:rsidRPr="000B0C52">
        <w:rPr>
          <w:lang w:bidi="he-IL"/>
        </w:rPr>
        <w:t xml:space="preserve"> Hébr. </w:t>
      </w:r>
      <w:r>
        <w:rPr>
          <w:lang w:bidi="he-IL"/>
        </w:rPr>
        <w:t xml:space="preserve">: </w:t>
      </w:r>
      <w:r w:rsidRPr="000B0C52">
        <w:rPr>
          <w:lang w:bidi="he-IL"/>
        </w:rPr>
        <w:t>dans les gouffres des eaux.</w:t>
      </w:r>
      <w:r w:rsidRPr="00A01812">
        <w:t xml:space="preserve"> — </w:t>
      </w:r>
      <w:r w:rsidRPr="00290B1E">
        <w:rPr>
          <w:rStyle w:val="italicus"/>
        </w:rPr>
        <w:t>Tempéstas.</w:t>
      </w:r>
      <w:r w:rsidRPr="000B0C52">
        <w:rPr>
          <w:lang w:bidi="he-IL"/>
        </w:rPr>
        <w:t xml:space="preserve"> D’après l’hébreu</w:t>
      </w:r>
      <w:r>
        <w:rPr>
          <w:lang w:bidi="he-IL"/>
        </w:rPr>
        <w:t xml:space="preserve">, </w:t>
      </w:r>
      <w:r w:rsidRPr="000B0C52">
        <w:rPr>
          <w:lang w:bidi="he-IL"/>
        </w:rPr>
        <w:t>l’agitation des vagues.</w:t>
      </w:r>
      <w:r w:rsidRPr="00A01812">
        <w:t xml:space="preserve"> — </w:t>
      </w:r>
      <w:r w:rsidRPr="000B0C52">
        <w:rPr>
          <w:lang w:bidi="he-IL"/>
        </w:rPr>
        <w:t>Effets produits sur son être physique par cette détresse terrible.</w:t>
      </w:r>
      <w:r w:rsidRPr="00290B1E">
        <w:rPr>
          <w:rStyle w:val="italicus"/>
        </w:rPr>
        <w:t xml:space="preserve"> Labor</w:t>
      </w:r>
      <w:r>
        <w:rPr>
          <w:rStyle w:val="italicus"/>
        </w:rPr>
        <w:t>á</w:t>
      </w:r>
      <w:r w:rsidRPr="00290B1E">
        <w:rPr>
          <w:rStyle w:val="italicus"/>
        </w:rPr>
        <w:t>vi clamans </w:t>
      </w:r>
      <w:r>
        <w:rPr>
          <w:rStyle w:val="italicus"/>
        </w:rPr>
        <w:t xml:space="preserve">: </w:t>
      </w:r>
      <w:r w:rsidRPr="000B0C52">
        <w:rPr>
          <w:lang w:bidi="he-IL"/>
        </w:rPr>
        <w:t>il s’est fatigué à crier.</w:t>
      </w:r>
      <w:r w:rsidRPr="00A01812">
        <w:t xml:space="preserve"> — </w:t>
      </w:r>
      <w:r w:rsidRPr="00290B1E">
        <w:rPr>
          <w:rStyle w:val="italicus"/>
        </w:rPr>
        <w:t>Rauc</w:t>
      </w:r>
      <w:r>
        <w:rPr>
          <w:rStyle w:val="italicus"/>
        </w:rPr>
        <w:t>æ fa</w:t>
      </w:r>
      <w:r w:rsidRPr="00290B1E">
        <w:rPr>
          <w:rStyle w:val="italicus"/>
        </w:rPr>
        <w:t>ct</w:t>
      </w:r>
      <w:r>
        <w:rPr>
          <w:rStyle w:val="italicus"/>
        </w:rPr>
        <w:t>æ…</w:t>
      </w:r>
      <w:r w:rsidRPr="000B0C52">
        <w:rPr>
          <w:lang w:bidi="he-IL"/>
        </w:rPr>
        <w:t xml:space="preserve"> Hébr. </w:t>
      </w:r>
      <w:r>
        <w:rPr>
          <w:lang w:bidi="he-IL"/>
        </w:rPr>
        <w:t xml:space="preserve">: </w:t>
      </w:r>
      <w:r w:rsidRPr="000B0C52">
        <w:rPr>
          <w:lang w:bidi="he-IL"/>
        </w:rPr>
        <w:t>ma gorge s’est enflammée.</w:t>
      </w:r>
      <w:r w:rsidRPr="00A01812">
        <w:t xml:space="preserve"> — </w:t>
      </w:r>
      <w:r w:rsidRPr="00290B1E">
        <w:rPr>
          <w:rStyle w:val="italicus"/>
        </w:rPr>
        <w:t>Defec</w:t>
      </w:r>
      <w:r>
        <w:rPr>
          <w:rStyle w:val="italicus"/>
        </w:rPr>
        <w:t>érunt</w:t>
      </w:r>
      <w:r w:rsidRPr="00290B1E">
        <w:rPr>
          <w:rStyle w:val="italicus"/>
        </w:rPr>
        <w:t xml:space="preserve"> </w:t>
      </w:r>
      <w:r>
        <w:rPr>
          <w:rStyle w:val="italicus"/>
        </w:rPr>
        <w:t>óculi</w:t>
      </w:r>
      <w:r>
        <w:rPr>
          <w:lang w:bidi="he-IL"/>
        </w:rPr>
        <w:t>…</w:t>
      </w:r>
      <w:r w:rsidRPr="000B0C52">
        <w:rPr>
          <w:lang w:bidi="he-IL"/>
        </w:rPr>
        <w:t xml:space="preserve"> Cf. Deut. </w:t>
      </w:r>
      <w:r>
        <w:rPr>
          <w:lang w:bidi="he-IL"/>
        </w:rPr>
        <w:t xml:space="preserve">XXVIII, </w:t>
      </w:r>
      <w:r w:rsidRPr="000B0C52">
        <w:rPr>
          <w:lang w:bidi="he-IL"/>
        </w:rPr>
        <w:t>32. Ses yeux se sont épuisés à regarder du côté du ciel</w:t>
      </w:r>
      <w:r>
        <w:rPr>
          <w:lang w:bidi="he-IL"/>
        </w:rPr>
        <w:t xml:space="preserve">, </w:t>
      </w:r>
      <w:r w:rsidRPr="000B0C52">
        <w:rPr>
          <w:lang w:bidi="he-IL"/>
        </w:rPr>
        <w:t>pour voir si Dieu viendrait à son secours (</w:t>
      </w:r>
      <w:r w:rsidRPr="00290B1E">
        <w:rPr>
          <w:rStyle w:val="italicus"/>
        </w:rPr>
        <w:t xml:space="preserve">dum spero ; </w:t>
      </w:r>
      <w:r w:rsidRPr="000B0C52">
        <w:rPr>
          <w:lang w:bidi="he-IL"/>
        </w:rPr>
        <w:t>mieux </w:t>
      </w:r>
      <w:r>
        <w:rPr>
          <w:lang w:bidi="he-IL"/>
        </w:rPr>
        <w:t xml:space="preserve">: </w:t>
      </w:r>
      <w:r w:rsidRPr="000B0C52">
        <w:rPr>
          <w:lang w:bidi="he-IL"/>
        </w:rPr>
        <w:t>tandis que j’attends mon Dieu).</w:t>
      </w:r>
      <w:r>
        <w:rPr>
          <w:lang w:bidi="he-IL"/>
        </w:rPr>
        <w:t xml:space="preserve"> </w:t>
      </w:r>
    </w:p>
    <w:p w:rsidR="0073183F" w:rsidRDefault="0073183F" w:rsidP="0073183F">
      <w:pPr>
        <w:rPr>
          <w:lang w:bidi="he-IL"/>
        </w:rPr>
      </w:pPr>
      <w:r w:rsidRPr="000B0C52">
        <w:rPr>
          <w:lang w:bidi="he-IL"/>
        </w:rPr>
        <w:t>5. Seconde strophe </w:t>
      </w:r>
      <w:r>
        <w:rPr>
          <w:lang w:bidi="he-IL"/>
        </w:rPr>
        <w:t xml:space="preserve">: </w:t>
      </w:r>
      <w:r w:rsidRPr="000B0C52">
        <w:rPr>
          <w:lang w:bidi="he-IL"/>
        </w:rPr>
        <w:t>la même angoisse dépeinte sans figure</w:t>
      </w:r>
      <w:r>
        <w:rPr>
          <w:lang w:bidi="he-IL"/>
        </w:rPr>
        <w:t xml:space="preserve">, </w:t>
      </w:r>
      <w:r w:rsidRPr="000B0C52">
        <w:rPr>
          <w:lang w:bidi="he-IL"/>
        </w:rPr>
        <w:t>et l’innocence de la victime.</w:t>
      </w:r>
      <w:r w:rsidRPr="00A01812">
        <w:t xml:space="preserve"> — </w:t>
      </w:r>
      <w:r w:rsidRPr="000B0C52">
        <w:rPr>
          <w:lang w:bidi="he-IL"/>
        </w:rPr>
        <w:t>Le grand nombre ces ennemis </w:t>
      </w:r>
      <w:r>
        <w:rPr>
          <w:lang w:bidi="he-IL"/>
        </w:rPr>
        <w:t xml:space="preserve">: </w:t>
      </w:r>
      <w:r w:rsidRPr="00290B1E">
        <w:rPr>
          <w:rStyle w:val="italicus"/>
        </w:rPr>
        <w:t>multiplic</w:t>
      </w:r>
      <w:r>
        <w:rPr>
          <w:rStyle w:val="italicus"/>
        </w:rPr>
        <w:t>á</w:t>
      </w:r>
      <w:r w:rsidRPr="00290B1E">
        <w:rPr>
          <w:rStyle w:val="italicus"/>
        </w:rPr>
        <w:t>ti</w:t>
      </w:r>
      <w:r>
        <w:rPr>
          <w:rStyle w:val="italicus"/>
        </w:rPr>
        <w:t>…</w:t>
      </w:r>
      <w:r w:rsidRPr="000B0C52">
        <w:rPr>
          <w:lang w:bidi="he-IL"/>
        </w:rPr>
        <w:t xml:space="preserve"> Cf. Ps</w:t>
      </w:r>
      <w:r>
        <w:rPr>
          <w:lang w:bidi="he-IL"/>
        </w:rPr>
        <w:t xml:space="preserve">. III, </w:t>
      </w:r>
      <w:r w:rsidRPr="000B0C52">
        <w:rPr>
          <w:lang w:bidi="he-IL"/>
        </w:rPr>
        <w:t>2-3</w:t>
      </w:r>
      <w:r>
        <w:rPr>
          <w:lang w:bidi="he-IL"/>
        </w:rPr>
        <w:t xml:space="preserve">, </w:t>
      </w:r>
      <w:r w:rsidRPr="000B0C52">
        <w:rPr>
          <w:lang w:bidi="he-IL"/>
        </w:rPr>
        <w:t xml:space="preserve">et surtout </w:t>
      </w:r>
      <w:r>
        <w:rPr>
          <w:lang w:bidi="he-IL"/>
        </w:rPr>
        <w:t xml:space="preserve">XXXIX, </w:t>
      </w:r>
      <w:r w:rsidRPr="000B0C52">
        <w:rPr>
          <w:lang w:bidi="he-IL"/>
        </w:rPr>
        <w:t>13</w:t>
      </w:r>
      <w:r>
        <w:rPr>
          <w:lang w:bidi="he-IL"/>
        </w:rPr>
        <w:t xml:space="preserve">, </w:t>
      </w:r>
      <w:r w:rsidRPr="000B0C52">
        <w:rPr>
          <w:lang w:bidi="he-IL"/>
        </w:rPr>
        <w:t>pour la comparaison</w:t>
      </w:r>
      <w:r w:rsidRPr="00290B1E">
        <w:rPr>
          <w:rStyle w:val="italicus"/>
        </w:rPr>
        <w:t xml:space="preserve"> super capíllos.</w:t>
      </w:r>
      <w:r w:rsidRPr="00A01812">
        <w:t xml:space="preserve"> — </w:t>
      </w:r>
      <w:r w:rsidRPr="000B0C52">
        <w:rPr>
          <w:lang w:bidi="he-IL"/>
        </w:rPr>
        <w:t>Leur puissance </w:t>
      </w:r>
      <w:r>
        <w:rPr>
          <w:lang w:bidi="he-IL"/>
        </w:rPr>
        <w:t xml:space="preserve">: </w:t>
      </w:r>
      <w:r w:rsidRPr="00290B1E">
        <w:rPr>
          <w:rStyle w:val="italicus"/>
        </w:rPr>
        <w:t>confort</w:t>
      </w:r>
      <w:r>
        <w:rPr>
          <w:rStyle w:val="italicus"/>
        </w:rPr>
        <w:t>á</w:t>
      </w:r>
      <w:r w:rsidRPr="00290B1E">
        <w:rPr>
          <w:rStyle w:val="italicus"/>
        </w:rPr>
        <w:t>ti sunt</w:t>
      </w:r>
      <w:r>
        <w:rPr>
          <w:rStyle w:val="italicus"/>
        </w:rPr>
        <w:t>…</w:t>
      </w:r>
      <w:r w:rsidRPr="000B0C52">
        <w:rPr>
          <w:lang w:bidi="he-IL"/>
        </w:rPr>
        <w:t xml:space="preserve"> Cf. Ps. </w:t>
      </w:r>
      <w:r>
        <w:rPr>
          <w:lang w:bidi="he-IL"/>
        </w:rPr>
        <w:t xml:space="preserve">XXXVII, </w:t>
      </w:r>
      <w:r w:rsidRPr="000B0C52">
        <w:rPr>
          <w:lang w:bidi="he-IL"/>
        </w:rPr>
        <w:t>20.</w:t>
      </w:r>
      <w:r w:rsidRPr="00A01812">
        <w:t xml:space="preserve"> — </w:t>
      </w:r>
      <w:r w:rsidRPr="000B0C52">
        <w:rPr>
          <w:lang w:bidi="he-IL"/>
        </w:rPr>
        <w:t>Le suppliant n’a rien fait qui méritât leur haine </w:t>
      </w:r>
      <w:r>
        <w:rPr>
          <w:lang w:bidi="he-IL"/>
        </w:rPr>
        <w:t xml:space="preserve">: </w:t>
      </w:r>
      <w:r w:rsidRPr="00290B1E">
        <w:rPr>
          <w:rStyle w:val="italicus"/>
        </w:rPr>
        <w:t>od</w:t>
      </w:r>
      <w:r>
        <w:rPr>
          <w:rStyle w:val="italicus"/>
        </w:rPr>
        <w:t>érunt</w:t>
      </w:r>
      <w:r w:rsidRPr="00290B1E">
        <w:rPr>
          <w:rStyle w:val="italicus"/>
        </w:rPr>
        <w:t xml:space="preserve"> me gratis</w:t>
      </w:r>
      <w:r>
        <w:rPr>
          <w:rStyle w:val="italicus"/>
        </w:rPr>
        <w:t>…, injú</w:t>
      </w:r>
      <w:r w:rsidRPr="00290B1E">
        <w:rPr>
          <w:rStyle w:val="italicus"/>
        </w:rPr>
        <w:t>ste.</w:t>
      </w:r>
      <w:r w:rsidRPr="000B0C52">
        <w:rPr>
          <w:lang w:bidi="he-IL"/>
        </w:rPr>
        <w:t xml:space="preserve"> La phrase</w:t>
      </w:r>
      <w:r w:rsidRPr="00290B1E">
        <w:rPr>
          <w:rStyle w:val="italicus"/>
        </w:rPr>
        <w:t xml:space="preserve"> </w:t>
      </w:r>
      <w:r>
        <w:rPr>
          <w:rStyle w:val="italicus"/>
        </w:rPr>
        <w:t>quæ</w:t>
      </w:r>
      <w:r w:rsidRPr="00290B1E">
        <w:rPr>
          <w:rStyle w:val="italicus"/>
        </w:rPr>
        <w:t xml:space="preserve"> non r</w:t>
      </w:r>
      <w:r>
        <w:rPr>
          <w:rStyle w:val="italicus"/>
        </w:rPr>
        <w:t>á</w:t>
      </w:r>
      <w:r w:rsidRPr="00290B1E">
        <w:rPr>
          <w:rStyle w:val="italicus"/>
        </w:rPr>
        <w:t>pui</w:t>
      </w:r>
      <w:r>
        <w:rPr>
          <w:rStyle w:val="italicus"/>
        </w:rPr>
        <w:t xml:space="preserve">…, </w:t>
      </w:r>
      <w:r w:rsidRPr="000B0C52">
        <w:rPr>
          <w:lang w:bidi="he-IL"/>
        </w:rPr>
        <w:t>c.-à-d</w:t>
      </w:r>
      <w:r>
        <w:rPr>
          <w:lang w:bidi="he-IL"/>
        </w:rPr>
        <w:t>. on me fait restituer ce que je</w:t>
      </w:r>
      <w:r w:rsidRPr="000B0C52">
        <w:rPr>
          <w:lang w:bidi="he-IL"/>
        </w:rPr>
        <w:t xml:space="preserve"> n’avais pas dérobé</w:t>
      </w:r>
      <w:r>
        <w:rPr>
          <w:lang w:bidi="he-IL"/>
        </w:rPr>
        <w:t>, est</w:t>
      </w:r>
      <w:r w:rsidRPr="000B0C52">
        <w:rPr>
          <w:lang w:bidi="he-IL"/>
        </w:rPr>
        <w:t xml:space="preserve"> une sorte de locution proverbiale</w:t>
      </w:r>
      <w:r>
        <w:rPr>
          <w:lang w:bidi="he-IL"/>
        </w:rPr>
        <w:t xml:space="preserve">, </w:t>
      </w:r>
      <w:r w:rsidRPr="000B0C52">
        <w:rPr>
          <w:lang w:bidi="he-IL"/>
        </w:rPr>
        <w:t>pour dire </w:t>
      </w:r>
      <w:r>
        <w:rPr>
          <w:lang w:bidi="he-IL"/>
        </w:rPr>
        <w:t xml:space="preserve">: </w:t>
      </w:r>
      <w:r w:rsidRPr="000B0C52">
        <w:rPr>
          <w:lang w:bidi="he-IL"/>
        </w:rPr>
        <w:t>Je dois expier des fautes que je n’ai pas commises. Cf. Jer</w:t>
      </w:r>
      <w:r>
        <w:rPr>
          <w:lang w:bidi="he-IL"/>
        </w:rPr>
        <w:t xml:space="preserve">. XV, </w:t>
      </w:r>
      <w:r w:rsidRPr="000B0C52">
        <w:rPr>
          <w:lang w:bidi="he-IL"/>
        </w:rPr>
        <w:t>10.</w:t>
      </w:r>
      <w:r>
        <w:rPr>
          <w:lang w:bidi="he-IL"/>
        </w:rPr>
        <w:t xml:space="preserve"> {207} </w:t>
      </w:r>
    </w:p>
    <w:p w:rsidR="0073183F" w:rsidRDefault="0073183F" w:rsidP="0073183F">
      <w:pPr>
        <w:rPr>
          <w:lang w:bidi="he-IL"/>
        </w:rPr>
      </w:pPr>
      <w:r w:rsidRPr="000B0C52">
        <w:rPr>
          <w:lang w:bidi="he-IL"/>
        </w:rPr>
        <w:t>6-7. Troisième strophe </w:t>
      </w:r>
      <w:r>
        <w:rPr>
          <w:lang w:bidi="he-IL"/>
        </w:rPr>
        <w:t xml:space="preserve">: </w:t>
      </w:r>
      <w:r w:rsidRPr="000B0C52">
        <w:rPr>
          <w:lang w:bidi="he-IL"/>
        </w:rPr>
        <w:t>quoique le châtiment qu’il endure soit légitime en un sens</w:t>
      </w:r>
      <w:r>
        <w:rPr>
          <w:lang w:bidi="he-IL"/>
        </w:rPr>
        <w:t xml:space="preserve">, </w:t>
      </w:r>
      <w:r w:rsidRPr="000B0C52">
        <w:rPr>
          <w:lang w:bidi="he-IL"/>
        </w:rPr>
        <w:t>le héros demande que Dieu l’exauce et le délivre</w:t>
      </w:r>
      <w:r>
        <w:rPr>
          <w:lang w:bidi="he-IL"/>
        </w:rPr>
        <w:t xml:space="preserve">, </w:t>
      </w:r>
      <w:r w:rsidRPr="000B0C52">
        <w:rPr>
          <w:lang w:bidi="he-IL"/>
        </w:rPr>
        <w:t>dans l’intérêt des bons. Il règne une parfaite confiance dans cette prière.</w:t>
      </w:r>
      <w:r w:rsidRPr="00A01812">
        <w:t xml:space="preserve"> — </w:t>
      </w:r>
      <w:r>
        <w:rPr>
          <w:rStyle w:val="italicus"/>
        </w:rPr>
        <w:t>Tu sci</w:t>
      </w:r>
      <w:r w:rsidRPr="00290B1E">
        <w:rPr>
          <w:rStyle w:val="italicus"/>
        </w:rPr>
        <w:t>s.</w:t>
      </w:r>
      <w:r w:rsidRPr="000B0C52">
        <w:rPr>
          <w:lang w:bidi="he-IL"/>
        </w:rPr>
        <w:t xml:space="preserve"> Appel à la science divine</w:t>
      </w:r>
      <w:r>
        <w:rPr>
          <w:lang w:bidi="he-IL"/>
        </w:rPr>
        <w:t xml:space="preserve">, </w:t>
      </w:r>
      <w:r w:rsidRPr="000B0C52">
        <w:rPr>
          <w:lang w:bidi="he-IL"/>
        </w:rPr>
        <w:t>et par là même à sa bonté</w:t>
      </w:r>
      <w:r>
        <w:rPr>
          <w:lang w:bidi="he-IL"/>
        </w:rPr>
        <w:t xml:space="preserve">. Il </w:t>
      </w:r>
      <w:r w:rsidRPr="000B0C52">
        <w:rPr>
          <w:lang w:bidi="he-IL"/>
        </w:rPr>
        <w:t>y a quelque chose de très délicat dans cette manière de confesser ses fautes.</w:t>
      </w:r>
      <w:r w:rsidRPr="00A01812">
        <w:t xml:space="preserve"> — </w:t>
      </w:r>
      <w:r w:rsidRPr="00290B1E">
        <w:rPr>
          <w:rStyle w:val="italicus"/>
        </w:rPr>
        <w:t>Insipi</w:t>
      </w:r>
      <w:r>
        <w:rPr>
          <w:rStyle w:val="italicus"/>
        </w:rPr>
        <w:t>éntiam</w:t>
      </w:r>
      <w:r w:rsidRPr="00290B1E">
        <w:rPr>
          <w:rStyle w:val="italicus"/>
        </w:rPr>
        <w:t xml:space="preserve"> meam </w:t>
      </w:r>
      <w:r>
        <w:rPr>
          <w:rStyle w:val="italicus"/>
        </w:rPr>
        <w:t xml:space="preserve">: </w:t>
      </w:r>
      <w:r>
        <w:rPr>
          <w:lang w:bidi="he-IL"/>
        </w:rPr>
        <w:t>sa foli</w:t>
      </w:r>
      <w:r w:rsidRPr="000B0C52">
        <w:rPr>
          <w:lang w:bidi="he-IL"/>
        </w:rPr>
        <w:t>e morale</w:t>
      </w:r>
      <w:r>
        <w:rPr>
          <w:lang w:bidi="he-IL"/>
        </w:rPr>
        <w:t xml:space="preserve">, </w:t>
      </w:r>
      <w:r w:rsidRPr="000B0C52">
        <w:rPr>
          <w:lang w:bidi="he-IL"/>
        </w:rPr>
        <w:t>c.-à-d. sa culpabilité. Bien qu’il n’ait aucun reproche à s’adresser pour ce qui concerne ses relations avec ses persécuteurs</w:t>
      </w:r>
      <w:r>
        <w:rPr>
          <w:lang w:bidi="he-IL"/>
        </w:rPr>
        <w:t xml:space="preserve">, </w:t>
      </w:r>
      <w:r w:rsidRPr="000B0C52">
        <w:rPr>
          <w:lang w:bidi="he-IL"/>
        </w:rPr>
        <w:t xml:space="preserve">le suppliant </w:t>
      </w:r>
      <w:r>
        <w:rPr>
          <w:lang w:bidi="he-IL"/>
        </w:rPr>
        <w:t>« </w:t>
      </w:r>
      <w:r w:rsidRPr="000B0C52">
        <w:rPr>
          <w:lang w:bidi="he-IL"/>
        </w:rPr>
        <w:t xml:space="preserve">sait que ce qui lui arrive </w:t>
      </w:r>
      <w:r>
        <w:rPr>
          <w:lang w:bidi="he-IL"/>
        </w:rPr>
        <w:t>est</w:t>
      </w:r>
      <w:r w:rsidRPr="000B0C52">
        <w:rPr>
          <w:lang w:bidi="he-IL"/>
        </w:rPr>
        <w:t xml:space="preserve"> le résultat et la punition du péché</w:t>
      </w:r>
      <w:r>
        <w:rPr>
          <w:lang w:bidi="he-IL"/>
        </w:rPr>
        <w:t> »</w:t>
      </w:r>
      <w:r w:rsidRPr="000B0C52">
        <w:rPr>
          <w:lang w:bidi="he-IL"/>
        </w:rPr>
        <w:t> </w:t>
      </w:r>
      <w:r>
        <w:rPr>
          <w:lang w:bidi="he-IL"/>
        </w:rPr>
        <w:t xml:space="preserve">: </w:t>
      </w:r>
      <w:r w:rsidRPr="000B0C52">
        <w:rPr>
          <w:lang w:bidi="he-IL"/>
        </w:rPr>
        <w:t>de ses propres fautes</w:t>
      </w:r>
      <w:r>
        <w:rPr>
          <w:lang w:bidi="he-IL"/>
        </w:rPr>
        <w:t xml:space="preserve">, </w:t>
      </w:r>
      <w:r w:rsidRPr="000B0C52">
        <w:rPr>
          <w:lang w:bidi="he-IL"/>
        </w:rPr>
        <w:t>s’il s’agit de David ; pour l’interprétation messianique</w:t>
      </w:r>
      <w:r>
        <w:rPr>
          <w:lang w:bidi="he-IL"/>
        </w:rPr>
        <w:t xml:space="preserve">, </w:t>
      </w:r>
      <w:r w:rsidRPr="000B0C52">
        <w:rPr>
          <w:lang w:bidi="he-IL"/>
        </w:rPr>
        <w:t>des crimes de l’humanité tout entière</w:t>
      </w:r>
      <w:r>
        <w:rPr>
          <w:lang w:bidi="he-IL"/>
        </w:rPr>
        <w:t xml:space="preserve">, </w:t>
      </w:r>
      <w:r w:rsidRPr="000B0C52">
        <w:rPr>
          <w:lang w:bidi="he-IL"/>
        </w:rPr>
        <w:t xml:space="preserve">dont </w:t>
      </w:r>
      <w:r>
        <w:rPr>
          <w:lang w:bidi="he-IL"/>
        </w:rPr>
        <w:t>le</w:t>
      </w:r>
      <w:r w:rsidRPr="000B0C52">
        <w:rPr>
          <w:lang w:bidi="he-IL"/>
        </w:rPr>
        <w:t xml:space="preserve"> </w:t>
      </w:r>
      <w:r>
        <w:rPr>
          <w:lang w:bidi="he-IL"/>
        </w:rPr>
        <w:t>Christ</w:t>
      </w:r>
      <w:r w:rsidRPr="000B0C52">
        <w:rPr>
          <w:lang w:bidi="he-IL"/>
        </w:rPr>
        <w:t xml:space="preserve"> s’était volontairement chargé.</w:t>
      </w:r>
      <w:r w:rsidRPr="00A01812">
        <w:t xml:space="preserve"> — </w:t>
      </w:r>
      <w:r w:rsidRPr="00290B1E">
        <w:rPr>
          <w:rStyle w:val="italicus"/>
        </w:rPr>
        <w:t>Non erubéscant in me</w:t>
      </w:r>
      <w:r w:rsidRPr="000B0C52">
        <w:rPr>
          <w:lang w:bidi="he-IL"/>
        </w:rPr>
        <w:t xml:space="preserve"> (à mon sujet)</w:t>
      </w:r>
      <w:r w:rsidRPr="00B46C18">
        <w:rPr>
          <w:rStyle w:val="italicus"/>
        </w:rPr>
        <w:t xml:space="preserve">… non confundántur… </w:t>
      </w:r>
      <w:r w:rsidRPr="000B0C52">
        <w:rPr>
          <w:lang w:bidi="he-IL"/>
        </w:rPr>
        <w:t>Les vrais Israélites</w:t>
      </w:r>
      <w:r>
        <w:rPr>
          <w:lang w:bidi="he-IL"/>
        </w:rPr>
        <w:t xml:space="preserve">, </w:t>
      </w:r>
      <w:r w:rsidRPr="000B0C52">
        <w:rPr>
          <w:lang w:bidi="he-IL"/>
        </w:rPr>
        <w:t>en tout temps fidèles à Jéhovah (</w:t>
      </w:r>
      <w:r w:rsidRPr="00290B1E">
        <w:rPr>
          <w:rStyle w:val="italicus"/>
        </w:rPr>
        <w:t xml:space="preserve">qui </w:t>
      </w:r>
      <w:r>
        <w:rPr>
          <w:rStyle w:val="italicus"/>
        </w:rPr>
        <w:t xml:space="preserve">expéctant… ; qui quærunt…, </w:t>
      </w:r>
      <w:r w:rsidRPr="000B0C52">
        <w:rPr>
          <w:lang w:bidi="he-IL"/>
        </w:rPr>
        <w:t>trait qui dit plus encore)</w:t>
      </w:r>
      <w:r>
        <w:rPr>
          <w:lang w:bidi="he-IL"/>
        </w:rPr>
        <w:t xml:space="preserve">, </w:t>
      </w:r>
      <w:r w:rsidRPr="000B0C52">
        <w:rPr>
          <w:lang w:bidi="he-IL"/>
        </w:rPr>
        <w:t>auraient le droit de se décourager</w:t>
      </w:r>
      <w:r>
        <w:rPr>
          <w:lang w:bidi="he-IL"/>
        </w:rPr>
        <w:t xml:space="preserve">, </w:t>
      </w:r>
      <w:r w:rsidRPr="000B0C52">
        <w:rPr>
          <w:lang w:bidi="he-IL"/>
        </w:rPr>
        <w:t>et ils seraient humiliés dans leurs saintes espérances</w:t>
      </w:r>
      <w:r>
        <w:rPr>
          <w:lang w:bidi="he-IL"/>
        </w:rPr>
        <w:t xml:space="preserve">, </w:t>
      </w:r>
      <w:r w:rsidRPr="000B0C52">
        <w:rPr>
          <w:lang w:bidi="he-IL"/>
        </w:rPr>
        <w:t xml:space="preserve">si un juste qui avait toujours manifesté un vif amour pour Dieu était abandonné de lui. Les </w:t>
      </w:r>
      <w:r>
        <w:rPr>
          <w:lang w:bidi="he-IL"/>
        </w:rPr>
        <w:t>impie</w:t>
      </w:r>
      <w:r w:rsidRPr="000B0C52">
        <w:rPr>
          <w:lang w:bidi="he-IL"/>
        </w:rPr>
        <w:t>s tireraient parti contre eux de cet exemple.</w:t>
      </w:r>
      <w:r w:rsidRPr="00A01812">
        <w:t xml:space="preserve"> — </w:t>
      </w:r>
      <w:r w:rsidRPr="000B0C52">
        <w:rPr>
          <w:lang w:bidi="he-IL"/>
        </w:rPr>
        <w:t>Remarquez les beaux noms qui sont donnés au Seigneur coup sur coup </w:t>
      </w:r>
      <w:r>
        <w:rPr>
          <w:lang w:bidi="he-IL"/>
        </w:rPr>
        <w:t xml:space="preserve">: </w:t>
      </w:r>
      <w:r>
        <w:rPr>
          <w:rStyle w:val="italicus"/>
        </w:rPr>
        <w:t>Dómine</w:t>
      </w:r>
      <w:r w:rsidRPr="00290B1E">
        <w:rPr>
          <w:rStyle w:val="italicus"/>
        </w:rPr>
        <w:t xml:space="preserve"> </w:t>
      </w:r>
      <w:r w:rsidRPr="00510E1E">
        <w:t>(</w:t>
      </w:r>
      <w:r w:rsidRPr="00290B1E">
        <w:rPr>
          <w:rStyle w:val="italicus"/>
        </w:rPr>
        <w:t>‘Adonaï</w:t>
      </w:r>
      <w:r w:rsidRPr="00B134CC">
        <w:t xml:space="preserve">), </w:t>
      </w:r>
      <w:r>
        <w:rPr>
          <w:rStyle w:val="italicus"/>
        </w:rPr>
        <w:lastRenderedPageBreak/>
        <w:t>Dómine</w:t>
      </w:r>
      <w:r w:rsidRPr="00290B1E">
        <w:rPr>
          <w:rStyle w:val="italicus"/>
        </w:rPr>
        <w:t xml:space="preserve"> virt</w:t>
      </w:r>
      <w:r>
        <w:rPr>
          <w:rStyle w:val="italicus"/>
        </w:rPr>
        <w:t>útum</w:t>
      </w:r>
      <w:r w:rsidRPr="00290B1E">
        <w:rPr>
          <w:rStyle w:val="italicus"/>
        </w:rPr>
        <w:t xml:space="preserve"> </w:t>
      </w:r>
      <w:r w:rsidRPr="00510E1E">
        <w:t>(</w:t>
      </w:r>
      <w:r w:rsidRPr="00290B1E">
        <w:rPr>
          <w:rStyle w:val="italicus"/>
        </w:rPr>
        <w:t>Y</w:t>
      </w:r>
      <w:r>
        <w:rPr>
          <w:rStyle w:val="italicus"/>
        </w:rPr>
        <w:t>ᵉ</w:t>
      </w:r>
      <w:r w:rsidRPr="00290B1E">
        <w:rPr>
          <w:rStyle w:val="italicus"/>
        </w:rPr>
        <w:t xml:space="preserve">hovah </w:t>
      </w:r>
      <w:r w:rsidR="00C9116C">
        <w:rPr>
          <w:rStyle w:val="italicus"/>
        </w:rPr>
        <w:t>ṣᵉba᾿ôṭ</w:t>
      </w:r>
      <w:r w:rsidRPr="00B134CC">
        <w:t xml:space="preserve">), </w:t>
      </w:r>
      <w:r w:rsidRPr="00290B1E">
        <w:rPr>
          <w:rStyle w:val="italicus"/>
        </w:rPr>
        <w:t>Deus Israël.</w:t>
      </w:r>
      <w:r w:rsidRPr="000B0C52">
        <w:rPr>
          <w:lang w:bidi="he-IL"/>
        </w:rPr>
        <w:t xml:space="preserve"> Le Dieu </w:t>
      </w:r>
      <w:r>
        <w:rPr>
          <w:lang w:bidi="he-IL"/>
        </w:rPr>
        <w:t>tout-puissant</w:t>
      </w:r>
      <w:r w:rsidRPr="000B0C52">
        <w:rPr>
          <w:lang w:bidi="he-IL"/>
        </w:rPr>
        <w:t xml:space="preserve"> et le Dieu de l’alliance théocratique. On a fort bien dit qu’il y a </w:t>
      </w:r>
      <w:r>
        <w:rPr>
          <w:lang w:bidi="he-IL"/>
        </w:rPr>
        <w:t>« </w:t>
      </w:r>
      <w:r w:rsidRPr="000B0C52">
        <w:rPr>
          <w:lang w:bidi="he-IL"/>
        </w:rPr>
        <w:t>tout un monde de promesses</w:t>
      </w:r>
      <w:r>
        <w:rPr>
          <w:lang w:bidi="he-IL"/>
        </w:rPr>
        <w:t> »</w:t>
      </w:r>
      <w:r w:rsidRPr="000B0C52">
        <w:rPr>
          <w:lang w:bidi="he-IL"/>
        </w:rPr>
        <w:t xml:space="preserve"> dans ces appellations sacrées.</w:t>
      </w:r>
      <w:r>
        <w:rPr>
          <w:lang w:bidi="he-IL"/>
        </w:rPr>
        <w:t xml:space="preserve"> </w:t>
      </w:r>
    </w:p>
    <w:p w:rsidR="0073183F" w:rsidRDefault="0073183F" w:rsidP="0073183F">
      <w:pPr>
        <w:rPr>
          <w:lang w:bidi="he-IL"/>
        </w:rPr>
      </w:pPr>
      <w:r w:rsidRPr="000B0C52">
        <w:rPr>
          <w:lang w:bidi="he-IL"/>
        </w:rPr>
        <w:t>8-10. Quatrième strophe </w:t>
      </w:r>
      <w:r>
        <w:rPr>
          <w:lang w:bidi="he-IL"/>
        </w:rPr>
        <w:t xml:space="preserve">: </w:t>
      </w:r>
      <w:r w:rsidRPr="000B0C52">
        <w:rPr>
          <w:lang w:bidi="he-IL"/>
        </w:rPr>
        <w:t>c’est pour Dieu que souffre le héros du cantique. Motif très grave d’obtenir un prompt secours.</w:t>
      </w:r>
      <w:r w:rsidRPr="00A01812">
        <w:t xml:space="preserve"> — </w:t>
      </w:r>
      <w:r w:rsidRPr="000B0C52">
        <w:rPr>
          <w:lang w:bidi="he-IL"/>
        </w:rPr>
        <w:t>Les mots</w:t>
      </w:r>
      <w:r w:rsidRPr="00290B1E">
        <w:rPr>
          <w:rStyle w:val="italicus"/>
        </w:rPr>
        <w:t xml:space="preserve"> propter te</w:t>
      </w:r>
      <w:r>
        <w:rPr>
          <w:rStyle w:val="italicus"/>
        </w:rPr>
        <w:t xml:space="preserve">, </w:t>
      </w:r>
      <w:r w:rsidRPr="000B0C52">
        <w:rPr>
          <w:lang w:bidi="he-IL"/>
        </w:rPr>
        <w:t>mis en avant de la phrase</w:t>
      </w:r>
      <w:r>
        <w:rPr>
          <w:lang w:bidi="he-IL"/>
        </w:rPr>
        <w:t xml:space="preserve">, </w:t>
      </w:r>
      <w:r w:rsidRPr="000B0C52">
        <w:rPr>
          <w:lang w:bidi="he-IL"/>
        </w:rPr>
        <w:t>sont fortement accentués.</w:t>
      </w:r>
      <w:r w:rsidRPr="00A01812">
        <w:t xml:space="preserve"> — </w:t>
      </w:r>
      <w:r w:rsidRPr="00290B1E">
        <w:rPr>
          <w:rStyle w:val="italicus"/>
        </w:rPr>
        <w:t>Oppr</w:t>
      </w:r>
      <w:r>
        <w:rPr>
          <w:rStyle w:val="italicus"/>
        </w:rPr>
        <w:t>ó</w:t>
      </w:r>
      <w:r w:rsidRPr="00290B1E">
        <w:rPr>
          <w:rStyle w:val="italicus"/>
        </w:rPr>
        <w:t>brium</w:t>
      </w:r>
      <w:r>
        <w:rPr>
          <w:rStyle w:val="italicus"/>
        </w:rPr>
        <w:t xml:space="preserve">, </w:t>
      </w:r>
      <w:r w:rsidRPr="00290B1E">
        <w:rPr>
          <w:rStyle w:val="italicus"/>
        </w:rPr>
        <w:t>conf</w:t>
      </w:r>
      <w:r>
        <w:rPr>
          <w:rStyle w:val="italicus"/>
        </w:rPr>
        <w:t>ú</w:t>
      </w:r>
      <w:r w:rsidRPr="00290B1E">
        <w:rPr>
          <w:rStyle w:val="italicus"/>
        </w:rPr>
        <w:t>sio.</w:t>
      </w:r>
      <w:r w:rsidRPr="000B0C52">
        <w:rPr>
          <w:lang w:bidi="he-IL"/>
        </w:rPr>
        <w:t xml:space="preserve"> L’innocente victime insiste sur les humiliations qu’elle a subies</w:t>
      </w:r>
      <w:r>
        <w:rPr>
          <w:lang w:bidi="he-IL"/>
        </w:rPr>
        <w:t xml:space="preserve">, </w:t>
      </w:r>
      <w:r w:rsidRPr="000B0C52">
        <w:rPr>
          <w:lang w:bidi="he-IL"/>
        </w:rPr>
        <w:t>et aussi sur l’abandon dont elle a été</w:t>
      </w:r>
      <w:r>
        <w:rPr>
          <w:lang w:bidi="he-IL"/>
        </w:rPr>
        <w:t xml:space="preserve"> </w:t>
      </w:r>
      <w:r w:rsidRPr="000B0C52">
        <w:rPr>
          <w:lang w:bidi="he-IL"/>
        </w:rPr>
        <w:t>l’objet </w:t>
      </w:r>
      <w:r>
        <w:rPr>
          <w:lang w:bidi="he-IL"/>
        </w:rPr>
        <w:t xml:space="preserve">: </w:t>
      </w:r>
      <w:r w:rsidRPr="00290B1E">
        <w:rPr>
          <w:rStyle w:val="italicus"/>
        </w:rPr>
        <w:t>extráneus fr</w:t>
      </w:r>
      <w:r>
        <w:rPr>
          <w:rStyle w:val="italicus"/>
        </w:rPr>
        <w:t>á</w:t>
      </w:r>
      <w:r w:rsidRPr="00290B1E">
        <w:rPr>
          <w:rStyle w:val="italicus"/>
        </w:rPr>
        <w:t>tribus</w:t>
      </w:r>
      <w:r>
        <w:rPr>
          <w:rStyle w:val="italicus"/>
        </w:rPr>
        <w:t>, …</w:t>
      </w:r>
      <w:r w:rsidRPr="00290B1E">
        <w:rPr>
          <w:rStyle w:val="italicus"/>
        </w:rPr>
        <w:t xml:space="preserve"> f</w:t>
      </w:r>
      <w:r>
        <w:rPr>
          <w:rStyle w:val="italicus"/>
        </w:rPr>
        <w:t>í</w:t>
      </w:r>
      <w:r w:rsidRPr="00290B1E">
        <w:rPr>
          <w:rStyle w:val="italicus"/>
        </w:rPr>
        <w:t>liis matris</w:t>
      </w:r>
      <w:r>
        <w:rPr>
          <w:rStyle w:val="italicus"/>
        </w:rPr>
        <w:t>…</w:t>
      </w:r>
      <w:r w:rsidRPr="00290B1E">
        <w:rPr>
          <w:rStyle w:val="italicus"/>
        </w:rPr>
        <w:t xml:space="preserve"> </w:t>
      </w:r>
      <w:r w:rsidRPr="000B0C52">
        <w:rPr>
          <w:lang w:bidi="he-IL"/>
        </w:rPr>
        <w:t xml:space="preserve">Voyez le Ps. </w:t>
      </w:r>
      <w:r>
        <w:rPr>
          <w:lang w:bidi="he-IL"/>
        </w:rPr>
        <w:t xml:space="preserve">XXX, </w:t>
      </w:r>
      <w:r w:rsidRPr="000B0C52">
        <w:rPr>
          <w:lang w:bidi="he-IL"/>
        </w:rPr>
        <w:t>12</w:t>
      </w:r>
      <w:r>
        <w:rPr>
          <w:lang w:bidi="he-IL"/>
        </w:rPr>
        <w:t xml:space="preserve">, </w:t>
      </w:r>
      <w:r w:rsidRPr="000B0C52">
        <w:rPr>
          <w:lang w:bidi="he-IL"/>
        </w:rPr>
        <w:t>et Job</w:t>
      </w:r>
      <w:r>
        <w:rPr>
          <w:lang w:bidi="he-IL"/>
        </w:rPr>
        <w:t xml:space="preserve">, XIX, </w:t>
      </w:r>
      <w:r w:rsidRPr="000B0C52">
        <w:rPr>
          <w:lang w:bidi="he-IL"/>
        </w:rPr>
        <w:t xml:space="preserve">13. Comparez aussi Joan. </w:t>
      </w:r>
      <w:r>
        <w:rPr>
          <w:lang w:bidi="he-IL"/>
        </w:rPr>
        <w:t xml:space="preserve">I, </w:t>
      </w:r>
      <w:r w:rsidRPr="000B0C52">
        <w:rPr>
          <w:lang w:bidi="he-IL"/>
        </w:rPr>
        <w:t>11</w:t>
      </w:r>
      <w:r>
        <w:rPr>
          <w:lang w:bidi="he-IL"/>
        </w:rPr>
        <w:t xml:space="preserve">, </w:t>
      </w:r>
      <w:r w:rsidRPr="000B0C52">
        <w:rPr>
          <w:lang w:bidi="he-IL"/>
        </w:rPr>
        <w:t>et</w:t>
      </w:r>
      <w:r>
        <w:rPr>
          <w:lang w:bidi="he-IL"/>
        </w:rPr>
        <w:t xml:space="preserve"> VII, </w:t>
      </w:r>
      <w:r w:rsidRPr="000B0C52">
        <w:rPr>
          <w:lang w:bidi="he-IL"/>
        </w:rPr>
        <w:t>7</w:t>
      </w:r>
      <w:r>
        <w:rPr>
          <w:lang w:bidi="he-IL"/>
        </w:rPr>
        <w:t xml:space="preserve">, </w:t>
      </w:r>
      <w:r w:rsidRPr="000B0C52">
        <w:rPr>
          <w:lang w:bidi="he-IL"/>
        </w:rPr>
        <w:t>pour l’application à Notre-Se</w:t>
      </w:r>
      <w:r>
        <w:rPr>
          <w:lang w:bidi="he-IL"/>
        </w:rPr>
        <w:t>i</w:t>
      </w:r>
      <w:r w:rsidRPr="000B0C52">
        <w:rPr>
          <w:lang w:bidi="he-IL"/>
        </w:rPr>
        <w:t xml:space="preserve">gneur </w:t>
      </w:r>
      <w:r>
        <w:rPr>
          <w:lang w:bidi="he-IL"/>
        </w:rPr>
        <w:t>Jésus</w:t>
      </w:r>
      <w:r w:rsidRPr="000B0C52">
        <w:rPr>
          <w:lang w:bidi="he-IL"/>
        </w:rPr>
        <w:t>-</w:t>
      </w:r>
      <w:r>
        <w:rPr>
          <w:lang w:bidi="he-IL"/>
        </w:rPr>
        <w:t>Christ</w:t>
      </w:r>
      <w:r w:rsidRPr="000B0C52">
        <w:rPr>
          <w:lang w:bidi="he-IL"/>
        </w:rPr>
        <w:t>.</w:t>
      </w:r>
      <w:r w:rsidRPr="00A01812">
        <w:t xml:space="preserve"> — </w:t>
      </w:r>
      <w:r w:rsidRPr="00290B1E">
        <w:rPr>
          <w:rStyle w:val="italicus"/>
        </w:rPr>
        <w:t xml:space="preserve">Zelus domus </w:t>
      </w:r>
      <w:r>
        <w:rPr>
          <w:rStyle w:val="italicus"/>
        </w:rPr>
        <w:t>tuæ</w:t>
      </w:r>
      <w:r w:rsidRPr="00290B1E">
        <w:rPr>
          <w:rStyle w:val="italicus"/>
        </w:rPr>
        <w:t xml:space="preserve">. </w:t>
      </w:r>
      <w:r w:rsidRPr="000B0C52">
        <w:rPr>
          <w:lang w:bidi="he-IL"/>
        </w:rPr>
        <w:t>Littéralement </w:t>
      </w:r>
      <w:r>
        <w:rPr>
          <w:lang w:bidi="he-IL"/>
        </w:rPr>
        <w:t xml:space="preserve">: </w:t>
      </w:r>
      <w:r w:rsidRPr="000B0C52">
        <w:rPr>
          <w:lang w:bidi="he-IL"/>
        </w:rPr>
        <w:t>la jalousie pour ta maison ; c.-à-d. un amour ardent pour le sanctuaire et le culte divin.</w:t>
      </w:r>
      <w:r w:rsidRPr="00A01812">
        <w:t xml:space="preserve"> — </w:t>
      </w:r>
      <w:r>
        <w:rPr>
          <w:rStyle w:val="italicus"/>
        </w:rPr>
        <w:t>Comé</w:t>
      </w:r>
      <w:r w:rsidRPr="00290B1E">
        <w:rPr>
          <w:rStyle w:val="italicus"/>
        </w:rPr>
        <w:t>dit me.</w:t>
      </w:r>
      <w:r w:rsidRPr="000B0C52">
        <w:rPr>
          <w:lang w:bidi="he-IL"/>
        </w:rPr>
        <w:t xml:space="preserve"> Métaphore qui peint au </w:t>
      </w:r>
      <w:r>
        <w:rPr>
          <w:lang w:bidi="he-IL"/>
        </w:rPr>
        <w:t>vif</w:t>
      </w:r>
      <w:r w:rsidRPr="000B0C52">
        <w:rPr>
          <w:lang w:bidi="he-IL"/>
        </w:rPr>
        <w:t xml:space="preserve"> toute l’intensité de son zèle </w:t>
      </w:r>
      <w:r>
        <w:rPr>
          <w:lang w:bidi="he-IL"/>
        </w:rPr>
        <w:t xml:space="preserve">: </w:t>
      </w:r>
      <w:r w:rsidRPr="000B0C52">
        <w:rPr>
          <w:lang w:bidi="he-IL"/>
        </w:rPr>
        <w:t xml:space="preserve">elle le consume comme ferait un feu brûlant. Texte admirablement réalisé par Notre-Seigneur </w:t>
      </w:r>
      <w:r>
        <w:rPr>
          <w:lang w:bidi="he-IL"/>
        </w:rPr>
        <w:t>Jésus</w:t>
      </w:r>
      <w:r w:rsidRPr="000B0C52">
        <w:rPr>
          <w:lang w:bidi="he-IL"/>
        </w:rPr>
        <w:t>-</w:t>
      </w:r>
      <w:r>
        <w:rPr>
          <w:lang w:bidi="he-IL"/>
        </w:rPr>
        <w:t>Christ</w:t>
      </w:r>
      <w:r w:rsidRPr="000B0C52">
        <w:rPr>
          <w:lang w:bidi="he-IL"/>
        </w:rPr>
        <w:t>. Cf. Joan</w:t>
      </w:r>
      <w:r>
        <w:rPr>
          <w:lang w:bidi="he-IL"/>
        </w:rPr>
        <w:t xml:space="preserve">. II, </w:t>
      </w:r>
      <w:r w:rsidRPr="000B0C52">
        <w:rPr>
          <w:lang w:bidi="he-IL"/>
        </w:rPr>
        <w:t>13-17.</w:t>
      </w:r>
      <w:r w:rsidRPr="00A01812">
        <w:t xml:space="preserve"> — </w:t>
      </w:r>
      <w:r w:rsidRPr="00290B1E">
        <w:rPr>
          <w:rStyle w:val="italicus"/>
        </w:rPr>
        <w:t>Oppr</w:t>
      </w:r>
      <w:r>
        <w:rPr>
          <w:rStyle w:val="italicus"/>
        </w:rPr>
        <w:t>ó</w:t>
      </w:r>
      <w:r w:rsidRPr="00290B1E">
        <w:rPr>
          <w:rStyle w:val="italicus"/>
        </w:rPr>
        <w:t>bria exprobr</w:t>
      </w:r>
      <w:r>
        <w:rPr>
          <w:rStyle w:val="italicus"/>
        </w:rPr>
        <w:t>á</w:t>
      </w:r>
      <w:r w:rsidRPr="00290B1E">
        <w:rPr>
          <w:rStyle w:val="italicus"/>
        </w:rPr>
        <w:t>ntium tibi</w:t>
      </w:r>
      <w:r>
        <w:rPr>
          <w:rStyle w:val="italicus"/>
        </w:rPr>
        <w:t>…</w:t>
      </w:r>
      <w:r w:rsidRPr="000B0C52">
        <w:rPr>
          <w:lang w:bidi="he-IL"/>
        </w:rPr>
        <w:t xml:space="preserve"> Il se sentait lui-même atteint par les blasphèmes dirigés contre Dieu</w:t>
      </w:r>
      <w:r>
        <w:rPr>
          <w:lang w:bidi="he-IL"/>
        </w:rPr>
        <w:t xml:space="preserve">, </w:t>
      </w:r>
      <w:r w:rsidRPr="000B0C52">
        <w:rPr>
          <w:lang w:bidi="he-IL"/>
        </w:rPr>
        <w:t>tant leurs deux cœurs étaient unis.</w:t>
      </w:r>
      <w:r>
        <w:rPr>
          <w:lang w:bidi="he-IL"/>
        </w:rPr>
        <w:t xml:space="preserve"> </w:t>
      </w:r>
    </w:p>
    <w:p w:rsidR="0073183F" w:rsidRDefault="0073183F" w:rsidP="0073183F">
      <w:pPr>
        <w:rPr>
          <w:lang w:bidi="he-IL"/>
        </w:rPr>
      </w:pPr>
      <w:r w:rsidRPr="000B0C52">
        <w:rPr>
          <w:lang w:bidi="he-IL"/>
        </w:rPr>
        <w:t>11-13. Cinquième strophe </w:t>
      </w:r>
      <w:r>
        <w:rPr>
          <w:lang w:bidi="he-IL"/>
        </w:rPr>
        <w:t xml:space="preserve">: </w:t>
      </w:r>
      <w:r w:rsidRPr="000B0C52">
        <w:rPr>
          <w:lang w:bidi="he-IL"/>
        </w:rPr>
        <w:t>les peines de tout genre que lui occasionne son zèle.</w:t>
      </w:r>
      <w:r w:rsidRPr="00A01812">
        <w:t xml:space="preserve"> — </w:t>
      </w:r>
      <w:r>
        <w:rPr>
          <w:rStyle w:val="italicus"/>
        </w:rPr>
        <w:t>Opéru</w:t>
      </w:r>
      <w:r w:rsidRPr="00290B1E">
        <w:rPr>
          <w:rStyle w:val="italicus"/>
        </w:rPr>
        <w:t>i in jej</w:t>
      </w:r>
      <w:r>
        <w:rPr>
          <w:rStyle w:val="italicus"/>
        </w:rPr>
        <w:t>ú</w:t>
      </w:r>
      <w:r w:rsidRPr="00290B1E">
        <w:rPr>
          <w:rStyle w:val="italicus"/>
        </w:rPr>
        <w:t>nio</w:t>
      </w:r>
      <w:r>
        <w:rPr>
          <w:rStyle w:val="italicus"/>
        </w:rPr>
        <w:t>…</w:t>
      </w:r>
      <w:r w:rsidRPr="000B0C52">
        <w:rPr>
          <w:lang w:bidi="he-IL"/>
        </w:rPr>
        <w:t xml:space="preserve"> La Vulgate </w:t>
      </w:r>
      <w:r>
        <w:rPr>
          <w:lang w:bidi="he-IL"/>
        </w:rPr>
        <w:t>est</w:t>
      </w:r>
      <w:r w:rsidRPr="000B0C52">
        <w:rPr>
          <w:lang w:bidi="he-IL"/>
        </w:rPr>
        <w:t xml:space="preserve"> conforme à la plupart des manuscrits grecs</w:t>
      </w:r>
      <w:r>
        <w:rPr>
          <w:lang w:bidi="he-IL"/>
        </w:rPr>
        <w:t xml:space="preserve">, </w:t>
      </w:r>
      <w:r w:rsidRPr="000B0C52">
        <w:rPr>
          <w:lang w:bidi="he-IL"/>
        </w:rPr>
        <w:t xml:space="preserve">qui ont </w:t>
      </w:r>
      <w:r w:rsidRPr="00B46C18">
        <w:t xml:space="preserve">συνεκάλυψα, j’ai couvert, voilé. </w:t>
      </w:r>
      <w:r w:rsidRPr="000B0C52">
        <w:rPr>
          <w:lang w:bidi="he-IL"/>
        </w:rPr>
        <w:t>Mieux vaut la leçon du Cod.</w:t>
      </w:r>
      <w:r>
        <w:rPr>
          <w:lang w:bidi="he-IL"/>
        </w:rPr>
        <w:t xml:space="preserve"> </w:t>
      </w:r>
      <w:r w:rsidRPr="000B0C52">
        <w:rPr>
          <w:lang w:bidi="he-IL"/>
        </w:rPr>
        <w:t>Vaticanus </w:t>
      </w:r>
      <w:r>
        <w:rPr>
          <w:lang w:bidi="he-IL"/>
        </w:rPr>
        <w:t xml:space="preserve">: </w:t>
      </w:r>
      <w:r w:rsidRPr="00B46C18">
        <w:t>συνέκαμψα, j’ai</w:t>
      </w:r>
      <w:r w:rsidRPr="000B0C52">
        <w:rPr>
          <w:lang w:bidi="he-IL"/>
        </w:rPr>
        <w:t xml:space="preserve"> humilié. Cf. Ps. </w:t>
      </w:r>
      <w:r>
        <w:rPr>
          <w:lang w:bidi="he-IL"/>
        </w:rPr>
        <w:t xml:space="preserve">XXXIV, </w:t>
      </w:r>
      <w:r w:rsidRPr="000B0C52">
        <w:rPr>
          <w:lang w:bidi="he-IL"/>
        </w:rPr>
        <w:t>13. L’hébreu actuel porte </w:t>
      </w:r>
      <w:r>
        <w:rPr>
          <w:lang w:bidi="he-IL"/>
        </w:rPr>
        <w:t xml:space="preserve">: </w:t>
      </w:r>
      <w:r w:rsidRPr="000B0C52">
        <w:rPr>
          <w:lang w:bidi="he-IL"/>
        </w:rPr>
        <w:t>Je pleure</w:t>
      </w:r>
      <w:r>
        <w:rPr>
          <w:lang w:bidi="he-IL"/>
        </w:rPr>
        <w:t xml:space="preserve">, </w:t>
      </w:r>
      <w:r w:rsidRPr="000B0C52">
        <w:rPr>
          <w:lang w:bidi="he-IL"/>
        </w:rPr>
        <w:t>mon âme (</w:t>
      </w:r>
      <w:r>
        <w:rPr>
          <w:lang w:bidi="he-IL"/>
        </w:rPr>
        <w:t>est</w:t>
      </w:r>
      <w:r w:rsidRPr="000B0C52">
        <w:rPr>
          <w:lang w:bidi="he-IL"/>
        </w:rPr>
        <w:t>) dans le jeûne.</w:t>
      </w:r>
      <w:r w:rsidRPr="00A01812">
        <w:t xml:space="preserve"> — </w:t>
      </w:r>
      <w:r w:rsidRPr="00290B1E">
        <w:rPr>
          <w:rStyle w:val="italicus"/>
        </w:rPr>
        <w:t>Factus</w:t>
      </w:r>
      <w:r>
        <w:rPr>
          <w:rStyle w:val="italicus"/>
        </w:rPr>
        <w:t>…</w:t>
      </w:r>
      <w:r w:rsidRPr="00290B1E">
        <w:rPr>
          <w:rStyle w:val="italicus"/>
        </w:rPr>
        <w:t xml:space="preserve"> in oppr</w:t>
      </w:r>
      <w:r>
        <w:rPr>
          <w:rStyle w:val="italicus"/>
        </w:rPr>
        <w:t>ó</w:t>
      </w:r>
      <w:r w:rsidRPr="00290B1E">
        <w:rPr>
          <w:rStyle w:val="italicus"/>
        </w:rPr>
        <w:t>brium.</w:t>
      </w:r>
      <w:r w:rsidRPr="000B0C52">
        <w:rPr>
          <w:lang w:bidi="he-IL"/>
        </w:rPr>
        <w:t xml:space="preserve"> Cette conduite n’a fait qu’augmenter le mépris et les railleries des méchants</w:t>
      </w:r>
      <w:r>
        <w:rPr>
          <w:lang w:bidi="he-IL"/>
        </w:rPr>
        <w:t xml:space="preserve">, </w:t>
      </w:r>
      <w:r w:rsidRPr="000B0C52">
        <w:rPr>
          <w:lang w:bidi="he-IL"/>
        </w:rPr>
        <w:t>dont elle condamnait les actes.</w:t>
      </w:r>
      <w:r w:rsidRPr="00A01812">
        <w:t xml:space="preserve"> — </w:t>
      </w:r>
      <w:r w:rsidRPr="00290B1E">
        <w:rPr>
          <w:rStyle w:val="italicus"/>
        </w:rPr>
        <w:t>P</w:t>
      </w:r>
      <w:r>
        <w:rPr>
          <w:rStyle w:val="italicus"/>
        </w:rPr>
        <w:t>ó</w:t>
      </w:r>
      <w:r w:rsidRPr="00290B1E">
        <w:rPr>
          <w:rStyle w:val="italicus"/>
        </w:rPr>
        <w:t>sui</w:t>
      </w:r>
      <w:r>
        <w:rPr>
          <w:rStyle w:val="italicus"/>
        </w:rPr>
        <w:t>…</w:t>
      </w:r>
      <w:r w:rsidRPr="00290B1E">
        <w:rPr>
          <w:rStyle w:val="italicus"/>
        </w:rPr>
        <w:t xml:space="preserve"> cil</w:t>
      </w:r>
      <w:r>
        <w:rPr>
          <w:rStyle w:val="italicus"/>
        </w:rPr>
        <w:t>í</w:t>
      </w:r>
      <w:r w:rsidRPr="00290B1E">
        <w:rPr>
          <w:rStyle w:val="italicus"/>
        </w:rPr>
        <w:t>cium.</w:t>
      </w:r>
      <w:r w:rsidRPr="000B0C52">
        <w:rPr>
          <w:lang w:bidi="he-IL"/>
        </w:rPr>
        <w:t xml:space="preserve"> Dans l’hébreu </w:t>
      </w:r>
      <w:r>
        <w:rPr>
          <w:lang w:bidi="he-IL"/>
        </w:rPr>
        <w:t xml:space="preserve">: </w:t>
      </w:r>
      <w:r>
        <w:rPr>
          <w:rStyle w:val="italicus"/>
        </w:rPr>
        <w:t>ṡ</w:t>
      </w:r>
      <w:r w:rsidRPr="00290B1E">
        <w:rPr>
          <w:rStyle w:val="italicus"/>
        </w:rPr>
        <w:t>aq</w:t>
      </w:r>
      <w:r>
        <w:rPr>
          <w:rStyle w:val="italicus"/>
        </w:rPr>
        <w:t xml:space="preserve">, </w:t>
      </w:r>
      <w:r w:rsidRPr="000B0C52">
        <w:rPr>
          <w:lang w:bidi="he-IL"/>
        </w:rPr>
        <w:t>c.-à-d. un sac</w:t>
      </w:r>
      <w:r>
        <w:rPr>
          <w:lang w:bidi="he-IL"/>
        </w:rPr>
        <w:t xml:space="preserve">, </w:t>
      </w:r>
      <w:r w:rsidRPr="000B0C52">
        <w:rPr>
          <w:lang w:bidi="he-IL"/>
        </w:rPr>
        <w:t>ou un vêtement grossier</w:t>
      </w:r>
      <w:r>
        <w:rPr>
          <w:lang w:bidi="he-IL"/>
        </w:rPr>
        <w:t xml:space="preserve">, </w:t>
      </w:r>
      <w:r w:rsidRPr="000B0C52">
        <w:rPr>
          <w:lang w:bidi="he-IL"/>
        </w:rPr>
        <w:t xml:space="preserve">que l’on portait en signe de </w:t>
      </w:r>
      <w:r>
        <w:rPr>
          <w:lang w:bidi="he-IL"/>
        </w:rPr>
        <w:t>deuil</w:t>
      </w:r>
      <w:r w:rsidRPr="000B0C52">
        <w:rPr>
          <w:lang w:bidi="he-IL"/>
        </w:rPr>
        <w:t xml:space="preserve"> ou de pénitence. Cf. Jon. </w:t>
      </w:r>
      <w:r>
        <w:rPr>
          <w:lang w:val="el-GR" w:bidi="he-IL"/>
        </w:rPr>
        <w:t>III</w:t>
      </w:r>
      <w:r>
        <w:rPr>
          <w:lang w:bidi="he-IL"/>
        </w:rPr>
        <w:t xml:space="preserve">, </w:t>
      </w:r>
      <w:r w:rsidRPr="000B0C52">
        <w:rPr>
          <w:lang w:bidi="he-IL"/>
        </w:rPr>
        <w:t>5</w:t>
      </w:r>
      <w:r>
        <w:rPr>
          <w:lang w:bidi="he-IL"/>
        </w:rPr>
        <w:t xml:space="preserve">, </w:t>
      </w:r>
      <w:r w:rsidRPr="000B0C52">
        <w:rPr>
          <w:lang w:bidi="he-IL"/>
        </w:rPr>
        <w:t>6</w:t>
      </w:r>
      <w:r>
        <w:rPr>
          <w:lang w:bidi="he-IL"/>
        </w:rPr>
        <w:t xml:space="preserve">, </w:t>
      </w:r>
      <w:r w:rsidRPr="000B0C52">
        <w:rPr>
          <w:lang w:bidi="he-IL"/>
        </w:rPr>
        <w:t>8</w:t>
      </w:r>
      <w:r>
        <w:rPr>
          <w:lang w:bidi="he-IL"/>
        </w:rPr>
        <w:t>, etc</w:t>
      </w:r>
      <w:r w:rsidRPr="000B0C52">
        <w:rPr>
          <w:lang w:bidi="he-IL"/>
        </w:rPr>
        <w:t>.</w:t>
      </w:r>
      <w:r w:rsidRPr="00A01812">
        <w:t xml:space="preserve"> — </w:t>
      </w:r>
      <w:r w:rsidRPr="00290B1E">
        <w:rPr>
          <w:rStyle w:val="italicus"/>
        </w:rPr>
        <w:t>Factus</w:t>
      </w:r>
      <w:r>
        <w:rPr>
          <w:rStyle w:val="italicus"/>
        </w:rPr>
        <w:t>…</w:t>
      </w:r>
      <w:r w:rsidRPr="00290B1E">
        <w:rPr>
          <w:rStyle w:val="italicus"/>
        </w:rPr>
        <w:t xml:space="preserve"> in parábolam.</w:t>
      </w:r>
      <w:r w:rsidRPr="000B0C52">
        <w:rPr>
          <w:lang w:bidi="he-IL"/>
        </w:rPr>
        <w:t xml:space="preserve"> Hébr. </w:t>
      </w:r>
      <w:r>
        <w:rPr>
          <w:lang w:bidi="he-IL"/>
        </w:rPr>
        <w:t xml:space="preserve">: </w:t>
      </w:r>
      <w:r>
        <w:rPr>
          <w:rStyle w:val="italicus"/>
        </w:rPr>
        <w:t>lᵉ</w:t>
      </w:r>
      <w:r w:rsidRPr="00290B1E">
        <w:rPr>
          <w:rStyle w:val="italicus"/>
        </w:rPr>
        <w:t>m</w:t>
      </w:r>
      <w:r>
        <w:rPr>
          <w:rStyle w:val="italicus"/>
        </w:rPr>
        <w:t>âš</w:t>
      </w:r>
      <w:r w:rsidRPr="00290B1E">
        <w:rPr>
          <w:rStyle w:val="italicus"/>
        </w:rPr>
        <w:t>al</w:t>
      </w:r>
      <w:r>
        <w:rPr>
          <w:rStyle w:val="italicus"/>
        </w:rPr>
        <w:t xml:space="preserve">, </w:t>
      </w:r>
      <w:r w:rsidRPr="000B0C52">
        <w:rPr>
          <w:lang w:bidi="he-IL"/>
        </w:rPr>
        <w:t xml:space="preserve">un objet proverbial de sarcasmes. Cf. Ps. </w:t>
      </w:r>
      <w:r>
        <w:rPr>
          <w:lang w:bidi="he-IL"/>
        </w:rPr>
        <w:t xml:space="preserve">XLIII, </w:t>
      </w:r>
      <w:r w:rsidRPr="000B0C52">
        <w:rPr>
          <w:lang w:bidi="he-IL"/>
        </w:rPr>
        <w:t>14</w:t>
      </w:r>
      <w:r>
        <w:rPr>
          <w:lang w:bidi="he-IL"/>
        </w:rPr>
        <w:t>, etc</w:t>
      </w:r>
      <w:r w:rsidRPr="000B0C52">
        <w:rPr>
          <w:lang w:bidi="he-IL"/>
        </w:rPr>
        <w:t>.</w:t>
      </w:r>
      <w:r w:rsidRPr="00A01812">
        <w:t xml:space="preserve"> — </w:t>
      </w:r>
      <w:r w:rsidRPr="00290B1E">
        <w:rPr>
          <w:rStyle w:val="italicus"/>
        </w:rPr>
        <w:t>Qui</w:t>
      </w:r>
      <w:r>
        <w:rPr>
          <w:rStyle w:val="italicus"/>
        </w:rPr>
        <w:t>…</w:t>
      </w:r>
      <w:r w:rsidRPr="00290B1E">
        <w:rPr>
          <w:rStyle w:val="italicus"/>
        </w:rPr>
        <w:t xml:space="preserve"> in porta </w:t>
      </w:r>
      <w:r>
        <w:rPr>
          <w:rStyle w:val="italicus"/>
        </w:rPr>
        <w:t xml:space="preserve">: </w:t>
      </w:r>
      <w:r w:rsidRPr="000B0C52">
        <w:rPr>
          <w:lang w:bidi="he-IL"/>
        </w:rPr>
        <w:t>aux portes de la ville</w:t>
      </w:r>
      <w:r>
        <w:rPr>
          <w:lang w:bidi="he-IL"/>
        </w:rPr>
        <w:t xml:space="preserve">, </w:t>
      </w:r>
      <w:r w:rsidRPr="000B0C52">
        <w:rPr>
          <w:lang w:bidi="he-IL"/>
        </w:rPr>
        <w:t>le lieu des réunions populaires en Orient</w:t>
      </w:r>
      <w:r>
        <w:rPr>
          <w:lang w:bidi="he-IL"/>
        </w:rPr>
        <w:t xml:space="preserve">, </w:t>
      </w:r>
      <w:r w:rsidRPr="000B0C52">
        <w:rPr>
          <w:lang w:bidi="he-IL"/>
        </w:rPr>
        <w:t>soit pour traiter d’affaires</w:t>
      </w:r>
      <w:r>
        <w:rPr>
          <w:lang w:bidi="he-IL"/>
        </w:rPr>
        <w:t xml:space="preserve">, </w:t>
      </w:r>
      <w:r w:rsidRPr="000B0C52">
        <w:rPr>
          <w:lang w:bidi="he-IL"/>
        </w:rPr>
        <w:t>soit pour tenir des conversations oiseuses. Cf. Job</w:t>
      </w:r>
      <w:r>
        <w:rPr>
          <w:lang w:bidi="he-IL"/>
        </w:rPr>
        <w:t xml:space="preserve">, V, </w:t>
      </w:r>
      <w:r w:rsidRPr="000B0C52">
        <w:rPr>
          <w:lang w:bidi="he-IL"/>
        </w:rPr>
        <w:t xml:space="preserve">4 ; </w:t>
      </w:r>
      <w:r>
        <w:rPr>
          <w:lang w:bidi="he-IL"/>
        </w:rPr>
        <w:t xml:space="preserve">XXIX, </w:t>
      </w:r>
      <w:r w:rsidRPr="000B0C52">
        <w:rPr>
          <w:lang w:bidi="he-IL"/>
        </w:rPr>
        <w:t xml:space="preserve">7 ; Ps. </w:t>
      </w:r>
      <w:r>
        <w:rPr>
          <w:lang w:bidi="he-IL"/>
        </w:rPr>
        <w:t xml:space="preserve">IX, </w:t>
      </w:r>
      <w:r w:rsidRPr="000B0C52">
        <w:rPr>
          <w:lang w:bidi="he-IL"/>
        </w:rPr>
        <w:t>15</w:t>
      </w:r>
      <w:r>
        <w:rPr>
          <w:lang w:bidi="he-IL"/>
        </w:rPr>
        <w:t>, etc</w:t>
      </w:r>
      <w:r w:rsidRPr="000B0C52">
        <w:rPr>
          <w:lang w:bidi="he-IL"/>
        </w:rPr>
        <w:t>.</w:t>
      </w:r>
      <w:r w:rsidRPr="00A01812">
        <w:t xml:space="preserve"> — </w:t>
      </w:r>
      <w:r w:rsidRPr="00290B1E">
        <w:rPr>
          <w:rStyle w:val="italicus"/>
        </w:rPr>
        <w:t>Psall</w:t>
      </w:r>
      <w:r>
        <w:rPr>
          <w:rStyle w:val="italicus"/>
        </w:rPr>
        <w:t>é</w:t>
      </w:r>
      <w:r w:rsidRPr="00290B1E">
        <w:rPr>
          <w:rStyle w:val="italicus"/>
        </w:rPr>
        <w:t>bant </w:t>
      </w:r>
      <w:r>
        <w:rPr>
          <w:rStyle w:val="italicus"/>
        </w:rPr>
        <w:t xml:space="preserve">: </w:t>
      </w:r>
      <w:r w:rsidRPr="000B0C52">
        <w:rPr>
          <w:lang w:bidi="he-IL"/>
        </w:rPr>
        <w:t>on le chantait ironiquement. Cf. Job</w:t>
      </w:r>
      <w:r>
        <w:rPr>
          <w:lang w:bidi="he-IL"/>
        </w:rPr>
        <w:t xml:space="preserve">, XXX, </w:t>
      </w:r>
      <w:r w:rsidRPr="000B0C52">
        <w:rPr>
          <w:lang w:bidi="he-IL"/>
        </w:rPr>
        <w:t>9 ; Thren.</w:t>
      </w:r>
      <w:r>
        <w:rPr>
          <w:lang w:bidi="he-IL"/>
        </w:rPr>
        <w:t xml:space="preserve"> III, </w:t>
      </w:r>
      <w:r w:rsidRPr="000B0C52">
        <w:rPr>
          <w:lang w:bidi="he-IL"/>
        </w:rPr>
        <w:t>14</w:t>
      </w:r>
      <w:r>
        <w:rPr>
          <w:lang w:bidi="he-IL"/>
        </w:rPr>
        <w:t xml:space="preserve">, </w:t>
      </w:r>
      <w:r w:rsidRPr="000B0C52">
        <w:rPr>
          <w:lang w:bidi="he-IL"/>
        </w:rPr>
        <w:t>63.</w:t>
      </w:r>
      <w:r w:rsidRPr="00A01812">
        <w:t xml:space="preserve"> — </w:t>
      </w:r>
      <w:r w:rsidRPr="00290B1E">
        <w:rPr>
          <w:rStyle w:val="italicus"/>
        </w:rPr>
        <w:t>Qui bib</w:t>
      </w:r>
      <w:r>
        <w:rPr>
          <w:rStyle w:val="italicus"/>
        </w:rPr>
        <w:t>é</w:t>
      </w:r>
      <w:r w:rsidRPr="00290B1E">
        <w:rPr>
          <w:rStyle w:val="italicus"/>
        </w:rPr>
        <w:t>bant</w:t>
      </w:r>
      <w:r>
        <w:rPr>
          <w:rStyle w:val="italicus"/>
        </w:rPr>
        <w:t>…</w:t>
      </w:r>
      <w:r w:rsidRPr="00290B1E">
        <w:rPr>
          <w:rStyle w:val="italicus"/>
        </w:rPr>
        <w:t> </w:t>
      </w:r>
      <w:r>
        <w:rPr>
          <w:rStyle w:val="italicus"/>
        </w:rPr>
        <w:t xml:space="preserve">: </w:t>
      </w:r>
      <w:r w:rsidRPr="000B0C52">
        <w:rPr>
          <w:lang w:bidi="he-IL"/>
        </w:rPr>
        <w:t>les compagnies joyeuses</w:t>
      </w:r>
      <w:r>
        <w:rPr>
          <w:lang w:bidi="he-IL"/>
        </w:rPr>
        <w:t xml:space="preserve">, </w:t>
      </w:r>
      <w:r w:rsidRPr="000B0C52">
        <w:rPr>
          <w:lang w:bidi="he-IL"/>
        </w:rPr>
        <w:t>qui</w:t>
      </w:r>
      <w:r>
        <w:rPr>
          <w:lang w:bidi="he-IL"/>
        </w:rPr>
        <w:t xml:space="preserve">, </w:t>
      </w:r>
      <w:r w:rsidRPr="000B0C52">
        <w:rPr>
          <w:lang w:bidi="he-IL"/>
        </w:rPr>
        <w:t>le verre en main</w:t>
      </w:r>
      <w:r>
        <w:rPr>
          <w:lang w:bidi="he-IL"/>
        </w:rPr>
        <w:t xml:space="preserve">, </w:t>
      </w:r>
      <w:r w:rsidRPr="000B0C52">
        <w:rPr>
          <w:lang w:bidi="he-IL"/>
        </w:rPr>
        <w:t>se rient du prochain avec plus ou moins d</w:t>
      </w:r>
      <w:r>
        <w:rPr>
          <w:lang w:bidi="he-IL"/>
        </w:rPr>
        <w:t xml:space="preserve">’esprit. {208} </w:t>
      </w:r>
      <w:r w:rsidRPr="000B0C52">
        <w:rPr>
          <w:lang w:bidi="he-IL"/>
        </w:rPr>
        <w:t>Au lieu de</w:t>
      </w:r>
      <w:r w:rsidRPr="00290B1E">
        <w:rPr>
          <w:rStyle w:val="italicus"/>
        </w:rPr>
        <w:t xml:space="preserve"> vinum</w:t>
      </w:r>
      <w:r>
        <w:rPr>
          <w:rStyle w:val="italicus"/>
        </w:rPr>
        <w:t xml:space="preserve">, </w:t>
      </w:r>
      <w:r w:rsidRPr="000B0C52">
        <w:rPr>
          <w:lang w:bidi="he-IL"/>
        </w:rPr>
        <w:t>l’hébreu a</w:t>
      </w:r>
      <w:r w:rsidRPr="00290B1E">
        <w:rPr>
          <w:rStyle w:val="italicus"/>
        </w:rPr>
        <w:t xml:space="preserve"> šékar</w:t>
      </w:r>
      <w:r>
        <w:rPr>
          <w:rStyle w:val="italicus"/>
        </w:rPr>
        <w:t xml:space="preserve">, </w:t>
      </w:r>
      <w:r w:rsidRPr="000B0C52">
        <w:rPr>
          <w:lang w:bidi="he-IL"/>
        </w:rPr>
        <w:t>mot qui désigne toutes les liqueurs enivrantes autres que le vin.</w:t>
      </w:r>
      <w:r>
        <w:rPr>
          <w:lang w:bidi="he-IL"/>
        </w:rPr>
        <w:t xml:space="preserve"> </w:t>
      </w:r>
    </w:p>
    <w:p w:rsidR="0073183F" w:rsidRDefault="0073183F" w:rsidP="0073183F">
      <w:pPr>
        <w:rPr>
          <w:lang w:bidi="he-IL"/>
        </w:rPr>
      </w:pPr>
      <w:r w:rsidRPr="000B0C52">
        <w:rPr>
          <w:lang w:bidi="he-IL"/>
        </w:rPr>
        <w:t>14-16. Septième strophe </w:t>
      </w:r>
      <w:r>
        <w:rPr>
          <w:lang w:bidi="he-IL"/>
        </w:rPr>
        <w:t xml:space="preserve">: </w:t>
      </w:r>
      <w:r w:rsidRPr="000B0C52">
        <w:rPr>
          <w:lang w:bidi="he-IL"/>
        </w:rPr>
        <w:t>la sainte victime revient maintenant à la prière proprement dite</w:t>
      </w:r>
      <w:r>
        <w:rPr>
          <w:lang w:bidi="he-IL"/>
        </w:rPr>
        <w:t xml:space="preserve">, </w:t>
      </w:r>
      <w:r w:rsidRPr="000B0C52">
        <w:rPr>
          <w:lang w:bidi="he-IL"/>
        </w:rPr>
        <w:t>qu’elle avait simplement ébauchée jusqu’ici (vers. 2 et 7)</w:t>
      </w:r>
      <w:r>
        <w:rPr>
          <w:lang w:bidi="he-IL"/>
        </w:rPr>
        <w:t xml:space="preserve">, </w:t>
      </w:r>
      <w:r w:rsidRPr="000B0C52">
        <w:rPr>
          <w:lang w:bidi="he-IL"/>
        </w:rPr>
        <w:t>et qu’elle développe assez longuement (vers. 11-19).</w:t>
      </w:r>
      <w:r w:rsidRPr="00A01812">
        <w:t xml:space="preserve"> — </w:t>
      </w:r>
      <w:r w:rsidRPr="00290B1E">
        <w:rPr>
          <w:rStyle w:val="italicus"/>
        </w:rPr>
        <w:t>Ego vero.</w:t>
      </w:r>
      <w:r w:rsidRPr="000B0C52">
        <w:rPr>
          <w:lang w:bidi="he-IL"/>
        </w:rPr>
        <w:t xml:space="preserve"> Contraste. </w:t>
      </w:r>
      <w:r>
        <w:rPr>
          <w:lang w:bidi="he-IL"/>
        </w:rPr>
        <w:t>« </w:t>
      </w:r>
      <w:r w:rsidRPr="000B0C52">
        <w:rPr>
          <w:lang w:bidi="he-IL"/>
        </w:rPr>
        <w:t>Au sarcasme de ses ennemis</w:t>
      </w:r>
      <w:r>
        <w:rPr>
          <w:lang w:bidi="he-IL"/>
        </w:rPr>
        <w:t xml:space="preserve">, </w:t>
      </w:r>
      <w:r w:rsidRPr="000B0C52">
        <w:rPr>
          <w:lang w:bidi="he-IL"/>
        </w:rPr>
        <w:t>le suppliant oppose sa constance dans la prière.</w:t>
      </w:r>
      <w:r>
        <w:rPr>
          <w:lang w:bidi="he-IL"/>
        </w:rPr>
        <w:t> »</w:t>
      </w:r>
      <w:r w:rsidRPr="00A01812">
        <w:t xml:space="preserve"> — </w:t>
      </w:r>
      <w:r w:rsidRPr="00290B1E">
        <w:rPr>
          <w:rStyle w:val="italicus"/>
        </w:rPr>
        <w:t>Ora</w:t>
      </w:r>
      <w:r>
        <w:rPr>
          <w:rStyle w:val="italicus"/>
        </w:rPr>
        <w:t>tiónem</w:t>
      </w:r>
      <w:r w:rsidRPr="00290B1E">
        <w:rPr>
          <w:rStyle w:val="italicus"/>
        </w:rPr>
        <w:t xml:space="preserve"> meam. </w:t>
      </w:r>
      <w:r w:rsidRPr="000B0C52">
        <w:rPr>
          <w:lang w:bidi="he-IL"/>
        </w:rPr>
        <w:t>Ellipse énergique. Sous-entendu </w:t>
      </w:r>
      <w:r>
        <w:rPr>
          <w:lang w:bidi="he-IL"/>
        </w:rPr>
        <w:t>: « </w:t>
      </w:r>
      <w:r w:rsidRPr="000B0C52">
        <w:rPr>
          <w:lang w:bidi="he-IL"/>
        </w:rPr>
        <w:t>dírigo.</w:t>
      </w:r>
      <w:r>
        <w:rPr>
          <w:lang w:bidi="he-IL"/>
        </w:rPr>
        <w:t> »</w:t>
      </w:r>
      <w:r w:rsidRPr="00A01812">
        <w:t xml:space="preserve"> — </w:t>
      </w:r>
      <w:r w:rsidRPr="00290B1E">
        <w:rPr>
          <w:rStyle w:val="italicus"/>
        </w:rPr>
        <w:t>Tempus benepl</w:t>
      </w:r>
      <w:r>
        <w:rPr>
          <w:rStyle w:val="italicus"/>
        </w:rPr>
        <w:t>á</w:t>
      </w:r>
      <w:r w:rsidRPr="00290B1E">
        <w:rPr>
          <w:rStyle w:val="italicus"/>
        </w:rPr>
        <w:t>citi </w:t>
      </w:r>
      <w:r>
        <w:rPr>
          <w:rStyle w:val="italicus"/>
        </w:rPr>
        <w:t xml:space="preserve">: </w:t>
      </w:r>
      <w:r w:rsidRPr="000B0C52">
        <w:rPr>
          <w:lang w:bidi="he-IL"/>
        </w:rPr>
        <w:t>le temps voulu par Dieu</w:t>
      </w:r>
      <w:r>
        <w:rPr>
          <w:lang w:bidi="he-IL"/>
        </w:rPr>
        <w:t xml:space="preserve">, </w:t>
      </w:r>
      <w:r w:rsidRPr="000B0C52">
        <w:rPr>
          <w:lang w:bidi="he-IL"/>
        </w:rPr>
        <w:t xml:space="preserve">fixé par ses décrets pleins de sagesse et de bonté. Cf. Ps. </w:t>
      </w:r>
      <w:r>
        <w:rPr>
          <w:lang w:bidi="he-IL"/>
        </w:rPr>
        <w:t xml:space="preserve">XXXI, </w:t>
      </w:r>
      <w:r w:rsidRPr="000B0C52">
        <w:rPr>
          <w:lang w:bidi="he-IL"/>
        </w:rPr>
        <w:t xml:space="preserve">6 ; Is. </w:t>
      </w:r>
      <w:r>
        <w:rPr>
          <w:lang w:bidi="he-IL"/>
        </w:rPr>
        <w:t>XLI</w:t>
      </w:r>
      <w:r w:rsidRPr="000B0C52">
        <w:rPr>
          <w:lang w:bidi="he-IL"/>
        </w:rPr>
        <w:t>X</w:t>
      </w:r>
      <w:r>
        <w:rPr>
          <w:lang w:bidi="he-IL"/>
        </w:rPr>
        <w:t xml:space="preserve">, </w:t>
      </w:r>
      <w:r w:rsidRPr="000B0C52">
        <w:rPr>
          <w:lang w:bidi="he-IL"/>
        </w:rPr>
        <w:t xml:space="preserve">8 ; </w:t>
      </w:r>
      <w:r>
        <w:rPr>
          <w:lang w:bidi="he-IL"/>
        </w:rPr>
        <w:t>II </w:t>
      </w:r>
      <w:r w:rsidRPr="000B0C52">
        <w:rPr>
          <w:lang w:bidi="he-IL"/>
        </w:rPr>
        <w:t>Cor</w:t>
      </w:r>
      <w:r>
        <w:rPr>
          <w:lang w:bidi="he-IL"/>
        </w:rPr>
        <w:t xml:space="preserve">. VI, </w:t>
      </w:r>
      <w:r w:rsidRPr="000B0C52">
        <w:rPr>
          <w:lang w:bidi="he-IL"/>
        </w:rPr>
        <w:t>2. Cette heure suit souvent celle des plus violentes souffrances et du plus complet abandon.</w:t>
      </w:r>
      <w:r w:rsidRPr="00A01812">
        <w:t xml:space="preserve"> — </w:t>
      </w:r>
      <w:r w:rsidRPr="00290B1E">
        <w:rPr>
          <w:rStyle w:val="italicus"/>
        </w:rPr>
        <w:t xml:space="preserve">In </w:t>
      </w:r>
      <w:r>
        <w:rPr>
          <w:rStyle w:val="italicus"/>
        </w:rPr>
        <w:t>veritáte</w:t>
      </w:r>
      <w:r w:rsidRPr="00290B1E">
        <w:rPr>
          <w:rStyle w:val="italicus"/>
        </w:rPr>
        <w:t xml:space="preserve"> salútis</w:t>
      </w:r>
      <w:r>
        <w:rPr>
          <w:rStyle w:val="italicus"/>
        </w:rPr>
        <w:t>…</w:t>
      </w:r>
      <w:r w:rsidRPr="000B0C52">
        <w:rPr>
          <w:lang w:bidi="he-IL"/>
        </w:rPr>
        <w:t xml:space="preserve"> C.-à-d. conformément à la promesse que le Seigneur avait faite de le délivrer.</w:t>
      </w:r>
      <w:r w:rsidRPr="00A01812">
        <w:t xml:space="preserve"> — </w:t>
      </w:r>
      <w:r w:rsidRPr="00290B1E">
        <w:rPr>
          <w:rStyle w:val="italicus"/>
        </w:rPr>
        <w:t>De luto</w:t>
      </w:r>
      <w:r>
        <w:rPr>
          <w:rStyle w:val="italicus"/>
        </w:rPr>
        <w:t xml:space="preserve">, </w:t>
      </w:r>
      <w:r w:rsidRPr="00290B1E">
        <w:rPr>
          <w:rStyle w:val="italicus"/>
        </w:rPr>
        <w:t>de profundis aqu</w:t>
      </w:r>
      <w:r>
        <w:rPr>
          <w:rStyle w:val="italicus"/>
        </w:rPr>
        <w:t>á</w:t>
      </w:r>
      <w:r w:rsidRPr="00290B1E">
        <w:rPr>
          <w:rStyle w:val="italicus"/>
        </w:rPr>
        <w:t>rum</w:t>
      </w:r>
      <w:r>
        <w:rPr>
          <w:rStyle w:val="italicus"/>
        </w:rPr>
        <w:t xml:space="preserve">, </w:t>
      </w:r>
      <w:r w:rsidRPr="00290B1E">
        <w:rPr>
          <w:rStyle w:val="italicus"/>
        </w:rPr>
        <w:t>tempéstas</w:t>
      </w:r>
      <w:r>
        <w:rPr>
          <w:rStyle w:val="italicus"/>
        </w:rPr>
        <w:t>…</w:t>
      </w:r>
      <w:r w:rsidRPr="000B0C52">
        <w:rPr>
          <w:lang w:bidi="he-IL"/>
        </w:rPr>
        <w:t xml:space="preserve"> Mêmes images qu’aux vers. 2 et 3</w:t>
      </w:r>
      <w:r>
        <w:rPr>
          <w:lang w:bidi="he-IL"/>
        </w:rPr>
        <w:t xml:space="preserve">, </w:t>
      </w:r>
      <w:r w:rsidRPr="000B0C52">
        <w:rPr>
          <w:lang w:bidi="he-IL"/>
        </w:rPr>
        <w:t>pour décrire les mêmes angoisses et les mêmes dangers</w:t>
      </w:r>
      <w:r>
        <w:rPr>
          <w:lang w:bidi="he-IL"/>
        </w:rPr>
        <w:t>.</w:t>
      </w:r>
      <w:r w:rsidRPr="00A01812">
        <w:t xml:space="preserve"> — </w:t>
      </w:r>
      <w:r>
        <w:rPr>
          <w:rStyle w:val="italicus"/>
        </w:rPr>
        <w:t>U</w:t>
      </w:r>
      <w:r w:rsidRPr="00290B1E">
        <w:rPr>
          <w:rStyle w:val="italicus"/>
        </w:rPr>
        <w:t>rgeat</w:t>
      </w:r>
      <w:r>
        <w:rPr>
          <w:rStyle w:val="italicus"/>
        </w:rPr>
        <w:t>…</w:t>
      </w:r>
      <w:r w:rsidRPr="00290B1E">
        <w:rPr>
          <w:rStyle w:val="italicus"/>
        </w:rPr>
        <w:t xml:space="preserve"> púteus os</w:t>
      </w:r>
      <w:r>
        <w:rPr>
          <w:rStyle w:val="italicus"/>
        </w:rPr>
        <w:t>…</w:t>
      </w:r>
      <w:r w:rsidRPr="000B0C52">
        <w:rPr>
          <w:lang w:bidi="he-IL"/>
        </w:rPr>
        <w:t xml:space="preserve"> Personnification hardie</w:t>
      </w:r>
      <w:r>
        <w:rPr>
          <w:lang w:bidi="he-IL"/>
        </w:rPr>
        <w:t xml:space="preserve">, </w:t>
      </w:r>
      <w:r w:rsidRPr="000B0C52">
        <w:rPr>
          <w:lang w:bidi="he-IL"/>
        </w:rPr>
        <w:t>expressive.</w:t>
      </w:r>
      <w:r>
        <w:rPr>
          <w:lang w:bidi="he-IL"/>
        </w:rPr>
        <w:t xml:space="preserve"> </w:t>
      </w:r>
    </w:p>
    <w:p w:rsidR="0073183F" w:rsidRDefault="0073183F" w:rsidP="0073183F">
      <w:pPr>
        <w:rPr>
          <w:lang w:bidi="he-IL"/>
        </w:rPr>
      </w:pPr>
      <w:r w:rsidRPr="000B0C52">
        <w:rPr>
          <w:lang w:bidi="he-IL"/>
        </w:rPr>
        <w:t>17-19. Septième strophe </w:t>
      </w:r>
      <w:r>
        <w:rPr>
          <w:lang w:bidi="he-IL"/>
        </w:rPr>
        <w:t xml:space="preserve">: </w:t>
      </w:r>
      <w:r w:rsidRPr="000B0C52">
        <w:rPr>
          <w:lang w:bidi="he-IL"/>
        </w:rPr>
        <w:t>la prière s’appuie maintenant sur la bonté infinie de Dieu</w:t>
      </w:r>
      <w:r>
        <w:rPr>
          <w:lang w:bidi="he-IL"/>
        </w:rPr>
        <w:t xml:space="preserve">, </w:t>
      </w:r>
      <w:r w:rsidRPr="000B0C52">
        <w:rPr>
          <w:lang w:bidi="he-IL"/>
        </w:rPr>
        <w:t>et elle devient de plus en plus pressante</w:t>
      </w:r>
      <w:r>
        <w:rPr>
          <w:lang w:bidi="he-IL"/>
        </w:rPr>
        <w:t xml:space="preserve">, </w:t>
      </w:r>
      <w:r w:rsidRPr="000B0C52">
        <w:rPr>
          <w:lang w:bidi="he-IL"/>
        </w:rPr>
        <w:t>comme le péril.</w:t>
      </w:r>
      <w:r w:rsidRPr="00A01812">
        <w:t xml:space="preserve"> — </w:t>
      </w:r>
      <w:r w:rsidRPr="00290B1E">
        <w:rPr>
          <w:rStyle w:val="italicus"/>
        </w:rPr>
        <w:t>Benígna</w:t>
      </w:r>
      <w:r>
        <w:rPr>
          <w:rStyle w:val="italicus"/>
        </w:rPr>
        <w:t>…</w:t>
      </w:r>
      <w:r w:rsidRPr="00290B1E">
        <w:rPr>
          <w:rStyle w:val="italicus"/>
        </w:rPr>
        <w:t xml:space="preserve"> miseric</w:t>
      </w:r>
      <w:r>
        <w:rPr>
          <w:rStyle w:val="italicus"/>
        </w:rPr>
        <w:t>ó</w:t>
      </w:r>
      <w:r w:rsidRPr="00290B1E">
        <w:rPr>
          <w:rStyle w:val="italicus"/>
        </w:rPr>
        <w:t>rdia tua.</w:t>
      </w:r>
      <w:r w:rsidRPr="000B0C52">
        <w:rPr>
          <w:lang w:bidi="he-IL"/>
        </w:rPr>
        <w:t xml:space="preserve"> Très belle association de mots synonymes</w:t>
      </w:r>
      <w:r>
        <w:rPr>
          <w:lang w:bidi="he-IL"/>
        </w:rPr>
        <w:t xml:space="preserve">, </w:t>
      </w:r>
      <w:r w:rsidRPr="000B0C52">
        <w:rPr>
          <w:lang w:bidi="he-IL"/>
        </w:rPr>
        <w:t xml:space="preserve">pour donner plus de relief à l’idée. La bonté du Seigneur </w:t>
      </w:r>
      <w:r>
        <w:rPr>
          <w:lang w:bidi="he-IL"/>
        </w:rPr>
        <w:t>est</w:t>
      </w:r>
      <w:r w:rsidRPr="000B0C52">
        <w:rPr>
          <w:lang w:bidi="he-IL"/>
        </w:rPr>
        <w:t xml:space="preserve"> bénigne</w:t>
      </w:r>
      <w:r>
        <w:rPr>
          <w:lang w:bidi="he-IL"/>
        </w:rPr>
        <w:t xml:space="preserve">, </w:t>
      </w:r>
      <w:r w:rsidRPr="000B0C52">
        <w:rPr>
          <w:lang w:bidi="he-IL"/>
        </w:rPr>
        <w:t xml:space="preserve">toute suave. Cf. Ps. </w:t>
      </w:r>
      <w:r>
        <w:rPr>
          <w:lang w:bidi="he-IL"/>
        </w:rPr>
        <w:t xml:space="preserve">LXII, </w:t>
      </w:r>
      <w:r w:rsidRPr="000B0C52">
        <w:rPr>
          <w:lang w:bidi="he-IL"/>
        </w:rPr>
        <w:t>4.</w:t>
      </w:r>
      <w:r w:rsidRPr="00A01812">
        <w:t xml:space="preserve"> — </w:t>
      </w:r>
      <w:r>
        <w:rPr>
          <w:rStyle w:val="italicus"/>
        </w:rPr>
        <w:t>Secúndum</w:t>
      </w:r>
      <w:r w:rsidRPr="00290B1E">
        <w:rPr>
          <w:rStyle w:val="italicus"/>
        </w:rPr>
        <w:t xml:space="preserve"> multitúdinem miserati</w:t>
      </w:r>
      <w:r>
        <w:rPr>
          <w:rStyle w:val="italicus"/>
        </w:rPr>
        <w:t>ó</w:t>
      </w:r>
      <w:r w:rsidRPr="00290B1E">
        <w:rPr>
          <w:rStyle w:val="italicus"/>
        </w:rPr>
        <w:t>num</w:t>
      </w:r>
      <w:r>
        <w:rPr>
          <w:rStyle w:val="italicus"/>
        </w:rPr>
        <w:t>…</w:t>
      </w:r>
      <w:r w:rsidRPr="000B0C52">
        <w:rPr>
          <w:lang w:bidi="he-IL"/>
        </w:rPr>
        <w:t xml:space="preserve"> Autre expression très</w:t>
      </w:r>
      <w:r>
        <w:rPr>
          <w:lang w:bidi="he-IL"/>
        </w:rPr>
        <w:t xml:space="preserve"> </w:t>
      </w:r>
      <w:r w:rsidRPr="003A2C8F">
        <w:rPr>
          <w:lang w:bidi="he-IL"/>
        </w:rPr>
        <w:t xml:space="preserve">forte. Cf. Ps. L, 3 ; Thren. </w:t>
      </w:r>
      <w:r>
        <w:rPr>
          <w:lang w:bidi="he-IL"/>
        </w:rPr>
        <w:t xml:space="preserve">III, </w:t>
      </w:r>
      <w:r w:rsidRPr="000B0C52">
        <w:rPr>
          <w:lang w:bidi="he-IL"/>
        </w:rPr>
        <w:t>32.</w:t>
      </w:r>
      <w:r w:rsidRPr="00A01812">
        <w:t xml:space="preserve"> — </w:t>
      </w:r>
      <w:r w:rsidRPr="00290B1E">
        <w:rPr>
          <w:rStyle w:val="italicus"/>
        </w:rPr>
        <w:t>Ne avértas fáciem </w:t>
      </w:r>
      <w:r>
        <w:rPr>
          <w:rStyle w:val="italicus"/>
        </w:rPr>
        <w:t xml:space="preserve">: </w:t>
      </w:r>
      <w:r w:rsidRPr="000B0C52">
        <w:rPr>
          <w:lang w:bidi="he-IL"/>
        </w:rPr>
        <w:t>comme un indifférent</w:t>
      </w:r>
      <w:r>
        <w:rPr>
          <w:lang w:bidi="he-IL"/>
        </w:rPr>
        <w:t xml:space="preserve">, </w:t>
      </w:r>
      <w:r w:rsidRPr="000B0C52">
        <w:rPr>
          <w:lang w:bidi="he-IL"/>
        </w:rPr>
        <w:t>ou même</w:t>
      </w:r>
      <w:r>
        <w:rPr>
          <w:lang w:bidi="he-IL"/>
        </w:rPr>
        <w:t xml:space="preserve">, </w:t>
      </w:r>
      <w:r w:rsidRPr="000B0C52">
        <w:rPr>
          <w:lang w:bidi="he-IL"/>
        </w:rPr>
        <w:t>comme un maître irrité (</w:t>
      </w:r>
      <w:r w:rsidRPr="00B46C18">
        <w:rPr>
          <w:rStyle w:val="italicus"/>
        </w:rPr>
        <w:t>a púero… :</w:t>
      </w:r>
      <w:r>
        <w:rPr>
          <w:rStyle w:val="italicus"/>
        </w:rPr>
        <w:t xml:space="preserve"> </w:t>
      </w:r>
      <w:r w:rsidRPr="000B0C52">
        <w:rPr>
          <w:lang w:bidi="he-IL"/>
        </w:rPr>
        <w:t>de ton serviteur).</w:t>
      </w:r>
      <w:r w:rsidRPr="00A01812">
        <w:t xml:space="preserve"> — </w:t>
      </w:r>
      <w:r w:rsidRPr="00290B1E">
        <w:rPr>
          <w:rStyle w:val="italicus"/>
        </w:rPr>
        <w:t>Propter inimícos</w:t>
      </w:r>
      <w:r>
        <w:rPr>
          <w:rStyle w:val="italicus"/>
        </w:rPr>
        <w:t>…</w:t>
      </w:r>
      <w:r w:rsidRPr="00290B1E">
        <w:rPr>
          <w:rStyle w:val="italicus"/>
        </w:rPr>
        <w:t xml:space="preserve"> éripe.</w:t>
      </w:r>
      <w:r w:rsidRPr="000B0C52">
        <w:rPr>
          <w:lang w:bidi="he-IL"/>
        </w:rPr>
        <w:t xml:space="preserve"> Cf. Ps</w:t>
      </w:r>
      <w:r>
        <w:rPr>
          <w:lang w:bidi="he-IL"/>
        </w:rPr>
        <w:t xml:space="preserve">. V, </w:t>
      </w:r>
      <w:r w:rsidRPr="000B0C52">
        <w:rPr>
          <w:lang w:bidi="he-IL"/>
        </w:rPr>
        <w:t xml:space="preserve">9 ; </w:t>
      </w:r>
      <w:r>
        <w:rPr>
          <w:lang w:bidi="he-IL"/>
        </w:rPr>
        <w:t xml:space="preserve">XXVI, </w:t>
      </w:r>
      <w:r w:rsidRPr="000B0C52">
        <w:rPr>
          <w:lang w:bidi="he-IL"/>
        </w:rPr>
        <w:t>11</w:t>
      </w:r>
      <w:r>
        <w:rPr>
          <w:lang w:bidi="he-IL"/>
        </w:rPr>
        <w:t xml:space="preserve">, </w:t>
      </w:r>
      <w:r w:rsidRPr="000B0C52">
        <w:rPr>
          <w:lang w:bidi="he-IL"/>
        </w:rPr>
        <w:t>et surtout</w:t>
      </w:r>
      <w:r>
        <w:rPr>
          <w:lang w:bidi="he-IL"/>
        </w:rPr>
        <w:t xml:space="preserve"> XII, </w:t>
      </w:r>
      <w:r w:rsidRPr="000B0C52">
        <w:rPr>
          <w:lang w:bidi="he-IL"/>
        </w:rPr>
        <w:t>5. Il répugne que Dieu accorde aux méchants un triomphe final et définitif sur les justes ; or ce triomphe existerait si les bons étaient constamment malheureux.</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3</w:t>
      </w:r>
      <w:r>
        <w:rPr>
          <w:rFonts w:eastAsia="Arial Unicode MS"/>
          <w:lang w:bidi="he-IL"/>
        </w:rPr>
        <w:t>°</w:t>
      </w:r>
      <w:r w:rsidRPr="000B0C52">
        <w:rPr>
          <w:rFonts w:eastAsia="Arial Unicode MS"/>
          <w:lang w:bidi="he-IL"/>
        </w:rPr>
        <w:t xml:space="preserve"> Seconde partie </w:t>
      </w:r>
      <w:r>
        <w:rPr>
          <w:rFonts w:eastAsia="Arial Unicode MS"/>
          <w:lang w:bidi="he-IL"/>
        </w:rPr>
        <w:t xml:space="preserve">: </w:t>
      </w:r>
      <w:r w:rsidRPr="000B0C52">
        <w:rPr>
          <w:rFonts w:eastAsia="Arial Unicode MS"/>
          <w:lang w:bidi="he-IL"/>
        </w:rPr>
        <w:t xml:space="preserve">anathèmes contre les cruels ennemis qui occasionnent tant de souffrances. </w:t>
      </w:r>
      <w:r>
        <w:rPr>
          <w:rFonts w:eastAsia="Arial Unicode MS"/>
          <w:lang w:bidi="he-IL"/>
        </w:rPr>
        <w:t>Vers.</w:t>
      </w:r>
      <w:r w:rsidRPr="000B0C52">
        <w:rPr>
          <w:rFonts w:eastAsia="Arial Unicode MS"/>
          <w:lang w:bidi="he-IL"/>
        </w:rPr>
        <w:t xml:space="preserve"> 20-29.</w:t>
      </w:r>
      <w:r>
        <w:rPr>
          <w:rFonts w:eastAsia="Arial Unicode MS"/>
          <w:lang w:bidi="he-IL"/>
        </w:rPr>
        <w:t xml:space="preserve"> </w:t>
      </w:r>
    </w:p>
    <w:p w:rsidR="0073183F" w:rsidRDefault="0073183F" w:rsidP="0073183F">
      <w:pPr>
        <w:rPr>
          <w:lang w:bidi="he-IL"/>
        </w:rPr>
      </w:pPr>
      <w:r w:rsidRPr="000B0C52">
        <w:rPr>
          <w:lang w:bidi="he-IL"/>
        </w:rPr>
        <w:t>20-22. Huitième strophe </w:t>
      </w:r>
      <w:r>
        <w:rPr>
          <w:lang w:bidi="he-IL"/>
        </w:rPr>
        <w:t xml:space="preserve">: </w:t>
      </w:r>
      <w:r w:rsidRPr="000B0C52">
        <w:rPr>
          <w:lang w:bidi="he-IL"/>
        </w:rPr>
        <w:t>la malice des persécuteurs. Passage extrêmement émouvant</w:t>
      </w:r>
      <w:r>
        <w:rPr>
          <w:lang w:bidi="he-IL"/>
        </w:rPr>
        <w:t xml:space="preserve">, </w:t>
      </w:r>
      <w:r w:rsidRPr="000B0C52">
        <w:rPr>
          <w:lang w:bidi="he-IL"/>
        </w:rPr>
        <w:t>qu’il serait impossible d’appliquer à David</w:t>
      </w:r>
      <w:r>
        <w:rPr>
          <w:lang w:bidi="he-IL"/>
        </w:rPr>
        <w:t xml:space="preserve">, </w:t>
      </w:r>
      <w:r w:rsidRPr="000B0C52">
        <w:rPr>
          <w:lang w:bidi="he-IL"/>
        </w:rPr>
        <w:t xml:space="preserve">tant la pointe de la douleur </w:t>
      </w:r>
      <w:r>
        <w:rPr>
          <w:lang w:bidi="he-IL"/>
        </w:rPr>
        <w:t>est</w:t>
      </w:r>
      <w:r w:rsidRPr="000B0C52">
        <w:rPr>
          <w:lang w:bidi="he-IL"/>
        </w:rPr>
        <w:t xml:space="preserve"> cuisante et amère.</w:t>
      </w:r>
      <w:r w:rsidRPr="00A01812">
        <w:t xml:space="preserve"> — </w:t>
      </w:r>
      <w:r w:rsidRPr="00290B1E">
        <w:rPr>
          <w:rStyle w:val="italicus"/>
        </w:rPr>
        <w:t>Tu scis.</w:t>
      </w:r>
      <w:r w:rsidRPr="000B0C52">
        <w:rPr>
          <w:lang w:bidi="he-IL"/>
        </w:rPr>
        <w:t xml:space="preserve"> Avec emphase</w:t>
      </w:r>
      <w:r>
        <w:rPr>
          <w:lang w:bidi="he-IL"/>
        </w:rPr>
        <w:t xml:space="preserve">, </w:t>
      </w:r>
      <w:r w:rsidRPr="000B0C52">
        <w:rPr>
          <w:lang w:bidi="he-IL"/>
        </w:rPr>
        <w:t>comme au vers. 6. Notez l’accumulation des synonymes </w:t>
      </w:r>
      <w:r>
        <w:rPr>
          <w:lang w:bidi="he-IL"/>
        </w:rPr>
        <w:t xml:space="preserve">: </w:t>
      </w:r>
      <w:r w:rsidRPr="00290B1E">
        <w:rPr>
          <w:rStyle w:val="italicus"/>
        </w:rPr>
        <w:t>improp</w:t>
      </w:r>
      <w:r>
        <w:rPr>
          <w:rStyle w:val="italicus"/>
        </w:rPr>
        <w:t>é</w:t>
      </w:r>
      <w:r w:rsidRPr="00290B1E">
        <w:rPr>
          <w:rStyle w:val="italicus"/>
        </w:rPr>
        <w:t>rium</w:t>
      </w:r>
      <w:r>
        <w:rPr>
          <w:rStyle w:val="italicus"/>
        </w:rPr>
        <w:t xml:space="preserve">, </w:t>
      </w:r>
      <w:r w:rsidRPr="00290B1E">
        <w:rPr>
          <w:rStyle w:val="italicus"/>
        </w:rPr>
        <w:t>confusiónem</w:t>
      </w:r>
      <w:r>
        <w:rPr>
          <w:rStyle w:val="italicus"/>
        </w:rPr>
        <w:t xml:space="preserve">, </w:t>
      </w:r>
      <w:r w:rsidRPr="00290B1E">
        <w:rPr>
          <w:rStyle w:val="italicus"/>
        </w:rPr>
        <w:t>rever</w:t>
      </w:r>
      <w:r>
        <w:rPr>
          <w:rStyle w:val="italicus"/>
        </w:rPr>
        <w:t>éntiam</w:t>
      </w:r>
      <w:r w:rsidRPr="000B0C52">
        <w:rPr>
          <w:lang w:bidi="he-IL"/>
        </w:rPr>
        <w:t xml:space="preserve"> (dans le sens d’ign</w:t>
      </w:r>
      <w:r>
        <w:rPr>
          <w:lang w:bidi="he-IL"/>
        </w:rPr>
        <w:t>o</w:t>
      </w:r>
      <w:r w:rsidRPr="000B0C52">
        <w:rPr>
          <w:lang w:bidi="he-IL"/>
        </w:rPr>
        <w:t xml:space="preserve">minie). Cf. Ps. </w:t>
      </w:r>
      <w:r>
        <w:rPr>
          <w:lang w:bidi="he-IL"/>
        </w:rPr>
        <w:t xml:space="preserve">XXI, </w:t>
      </w:r>
      <w:r w:rsidRPr="000B0C52">
        <w:rPr>
          <w:lang w:bidi="he-IL"/>
        </w:rPr>
        <w:t xml:space="preserve">7 ; </w:t>
      </w:r>
      <w:r>
        <w:rPr>
          <w:lang w:bidi="he-IL"/>
        </w:rPr>
        <w:t>Matth</w:t>
      </w:r>
      <w:r w:rsidRPr="000B0C52">
        <w:rPr>
          <w:lang w:bidi="he-IL"/>
        </w:rPr>
        <w:t xml:space="preserve">. </w:t>
      </w:r>
      <w:r>
        <w:rPr>
          <w:lang w:bidi="he-IL"/>
        </w:rPr>
        <w:t xml:space="preserve">XXVII, </w:t>
      </w:r>
      <w:r w:rsidRPr="000B0C52">
        <w:rPr>
          <w:lang w:bidi="he-IL"/>
        </w:rPr>
        <w:t>29.</w:t>
      </w:r>
      <w:r w:rsidRPr="00A01812">
        <w:t xml:space="preserve"> — </w:t>
      </w:r>
      <w:r w:rsidRPr="00290B1E">
        <w:rPr>
          <w:rStyle w:val="italicus"/>
        </w:rPr>
        <w:t>In conspéctu tuo sunt</w:t>
      </w:r>
      <w:r>
        <w:rPr>
          <w:rStyle w:val="italicus"/>
        </w:rPr>
        <w:t>…</w:t>
      </w:r>
      <w:r>
        <w:rPr>
          <w:lang w:bidi="he-IL"/>
        </w:rPr>
        <w:t xml:space="preserve"> Dieu le</w:t>
      </w:r>
      <w:r w:rsidRPr="000B0C52">
        <w:rPr>
          <w:lang w:bidi="he-IL"/>
        </w:rPr>
        <w:t xml:space="preserve">s connaît à </w:t>
      </w:r>
      <w:r>
        <w:rPr>
          <w:lang w:bidi="he-IL"/>
        </w:rPr>
        <w:t>fon</w:t>
      </w:r>
      <w:r w:rsidRPr="000B0C52">
        <w:rPr>
          <w:lang w:bidi="he-IL"/>
        </w:rPr>
        <w:t>d et contemple toutes leurs menées.</w:t>
      </w:r>
      <w:r w:rsidRPr="00A01812">
        <w:t xml:space="preserve"> — </w:t>
      </w:r>
      <w:r w:rsidRPr="00290B1E">
        <w:rPr>
          <w:rStyle w:val="italicus"/>
        </w:rPr>
        <w:t>Improp</w:t>
      </w:r>
      <w:r>
        <w:rPr>
          <w:rStyle w:val="italicus"/>
        </w:rPr>
        <w:t>é</w:t>
      </w:r>
      <w:r w:rsidRPr="00290B1E">
        <w:rPr>
          <w:rStyle w:val="italicus"/>
        </w:rPr>
        <w:t>rium expect</w:t>
      </w:r>
      <w:r>
        <w:rPr>
          <w:rStyle w:val="italicus"/>
        </w:rPr>
        <w:t>á</w:t>
      </w:r>
      <w:r w:rsidRPr="00290B1E">
        <w:rPr>
          <w:rStyle w:val="italicus"/>
        </w:rPr>
        <w:t>vit.</w:t>
      </w:r>
      <w:r w:rsidRPr="000B0C52">
        <w:rPr>
          <w:lang w:bidi="he-IL"/>
        </w:rPr>
        <w:t xml:space="preserve"> Hébr. </w:t>
      </w:r>
      <w:r>
        <w:rPr>
          <w:lang w:bidi="he-IL"/>
        </w:rPr>
        <w:t xml:space="preserve">: </w:t>
      </w:r>
      <w:r w:rsidRPr="000B0C52">
        <w:rPr>
          <w:lang w:bidi="he-IL"/>
        </w:rPr>
        <w:t xml:space="preserve">l’opprobre a brisé mon cœur. D’après les </w:t>
      </w:r>
      <w:r>
        <w:rPr>
          <w:lang w:bidi="he-IL"/>
        </w:rPr>
        <w:t>LXX</w:t>
      </w:r>
      <w:r w:rsidRPr="000B0C52">
        <w:rPr>
          <w:lang w:bidi="he-IL"/>
        </w:rPr>
        <w:t xml:space="preserve"> et la </w:t>
      </w:r>
      <w:r>
        <w:rPr>
          <w:lang w:bidi="he-IL"/>
        </w:rPr>
        <w:t xml:space="preserve">Vulgate, </w:t>
      </w:r>
      <w:r w:rsidRPr="000B0C52">
        <w:rPr>
          <w:lang w:bidi="he-IL"/>
        </w:rPr>
        <w:t>avec des ennemis si acharnés à sa ruine</w:t>
      </w:r>
      <w:r>
        <w:rPr>
          <w:lang w:bidi="he-IL"/>
        </w:rPr>
        <w:t xml:space="preserve">, </w:t>
      </w:r>
      <w:r w:rsidRPr="000B0C52">
        <w:rPr>
          <w:lang w:bidi="he-IL"/>
        </w:rPr>
        <w:t xml:space="preserve">il ne peut que </w:t>
      </w:r>
      <w:r w:rsidRPr="000B0C52">
        <w:rPr>
          <w:lang w:bidi="he-IL"/>
        </w:rPr>
        <w:lastRenderedPageBreak/>
        <w:t>s’attendre à des maux encore plus grands.</w:t>
      </w:r>
      <w:r w:rsidRPr="00A01812">
        <w:t xml:space="preserve"> — </w:t>
      </w:r>
      <w:r w:rsidRPr="00290B1E">
        <w:rPr>
          <w:rStyle w:val="italicus"/>
        </w:rPr>
        <w:t>Et mis</w:t>
      </w:r>
      <w:r>
        <w:rPr>
          <w:rStyle w:val="italicus"/>
        </w:rPr>
        <w:t>é</w:t>
      </w:r>
      <w:r w:rsidRPr="00290B1E">
        <w:rPr>
          <w:rStyle w:val="italicus"/>
        </w:rPr>
        <w:t xml:space="preserve">riam. </w:t>
      </w:r>
      <w:r w:rsidRPr="000B0C52">
        <w:rPr>
          <w:lang w:bidi="he-IL"/>
        </w:rPr>
        <w:t>Dans l’hébreu </w:t>
      </w:r>
      <w:r>
        <w:rPr>
          <w:lang w:bidi="he-IL"/>
        </w:rPr>
        <w:t xml:space="preserve">: </w:t>
      </w:r>
      <w:r w:rsidRPr="000B0C52">
        <w:rPr>
          <w:lang w:bidi="he-IL"/>
        </w:rPr>
        <w:t>Et je suis malade.</w:t>
      </w:r>
      <w:r w:rsidRPr="00A01812">
        <w:t xml:space="preserve"> — </w:t>
      </w:r>
      <w:r w:rsidRPr="000B0C52">
        <w:rPr>
          <w:lang w:bidi="he-IL"/>
        </w:rPr>
        <w:t xml:space="preserve">Dans cette affreuse agonie il </w:t>
      </w:r>
      <w:r>
        <w:rPr>
          <w:lang w:bidi="he-IL"/>
        </w:rPr>
        <w:t>est</w:t>
      </w:r>
      <w:r w:rsidRPr="000B0C52">
        <w:rPr>
          <w:lang w:bidi="he-IL"/>
        </w:rPr>
        <w:t xml:space="preserve"> absolument seul</w:t>
      </w:r>
      <w:r>
        <w:rPr>
          <w:lang w:bidi="he-IL"/>
        </w:rPr>
        <w:t xml:space="preserve">, </w:t>
      </w:r>
      <w:r w:rsidRPr="000B0C52">
        <w:rPr>
          <w:lang w:bidi="he-IL"/>
        </w:rPr>
        <w:t>délaissé de tous</w:t>
      </w:r>
      <w:r>
        <w:rPr>
          <w:lang w:bidi="he-IL"/>
        </w:rPr>
        <w:t xml:space="preserve">, </w:t>
      </w:r>
      <w:r w:rsidRPr="000B0C52">
        <w:rPr>
          <w:lang w:bidi="he-IL"/>
        </w:rPr>
        <w:t>sans consolation </w:t>
      </w:r>
      <w:r>
        <w:rPr>
          <w:lang w:bidi="he-IL"/>
        </w:rPr>
        <w:t xml:space="preserve">: </w:t>
      </w:r>
      <w:r w:rsidRPr="00290B1E">
        <w:rPr>
          <w:rStyle w:val="italicus"/>
        </w:rPr>
        <w:t>sust</w:t>
      </w:r>
      <w:r>
        <w:rPr>
          <w:rStyle w:val="italicus"/>
        </w:rPr>
        <w:t>í</w:t>
      </w:r>
      <w:r w:rsidRPr="00290B1E">
        <w:rPr>
          <w:rStyle w:val="italicus"/>
        </w:rPr>
        <w:t>nui qui simul</w:t>
      </w:r>
      <w:r>
        <w:rPr>
          <w:rStyle w:val="italicus"/>
        </w:rPr>
        <w:t>…</w:t>
      </w:r>
      <w:r w:rsidRPr="00290B1E">
        <w:rPr>
          <w:rStyle w:val="italicus"/>
        </w:rPr>
        <w:t xml:space="preserve"> </w:t>
      </w:r>
      <w:r>
        <w:rPr>
          <w:lang w:bidi="he-IL"/>
        </w:rPr>
        <w:t>Trait poignant. À</w:t>
      </w:r>
      <w:r w:rsidRPr="000B0C52">
        <w:rPr>
          <w:lang w:bidi="he-IL"/>
        </w:rPr>
        <w:t xml:space="preserve"> Gethsémani et sur la croix</w:t>
      </w:r>
      <w:r>
        <w:rPr>
          <w:lang w:bidi="he-IL"/>
        </w:rPr>
        <w:t>, Jésus</w:t>
      </w:r>
      <w:r w:rsidRPr="000B0C52">
        <w:rPr>
          <w:lang w:bidi="he-IL"/>
        </w:rPr>
        <w:t xml:space="preserve"> endura ce cruel abandon.</w:t>
      </w:r>
      <w:r w:rsidRPr="00A01812">
        <w:t xml:space="preserve"> — </w:t>
      </w:r>
      <w:r>
        <w:t xml:space="preserve">{209} </w:t>
      </w:r>
      <w:r w:rsidRPr="00B46C18">
        <w:rPr>
          <w:rStyle w:val="italicus"/>
        </w:rPr>
        <w:t>Dedérunt in escam…</w:t>
      </w:r>
      <w:r w:rsidRPr="000B0C52">
        <w:rPr>
          <w:lang w:bidi="he-IL"/>
        </w:rPr>
        <w:t xml:space="preserve"> Ses bourreaux prennent un ma</w:t>
      </w:r>
      <w:r>
        <w:rPr>
          <w:lang w:bidi="he-IL"/>
        </w:rPr>
        <w:t>lin</w:t>
      </w:r>
      <w:r w:rsidRPr="000B0C52">
        <w:rPr>
          <w:lang w:bidi="he-IL"/>
        </w:rPr>
        <w:t xml:space="preserve"> plaisir à accroître ses souffrances. Au lieu de</w:t>
      </w:r>
      <w:r w:rsidRPr="00290B1E">
        <w:rPr>
          <w:rStyle w:val="italicus"/>
        </w:rPr>
        <w:t xml:space="preserve"> fel</w:t>
      </w:r>
      <w:r w:rsidRPr="000B0C52">
        <w:rPr>
          <w:lang w:bidi="he-IL"/>
        </w:rPr>
        <w:t xml:space="preserve"> (</w:t>
      </w:r>
      <w:r>
        <w:rPr>
          <w:lang w:bidi="he-IL"/>
        </w:rPr>
        <w:t>LXX</w:t>
      </w:r>
      <w:r w:rsidRPr="000B0C52">
        <w:rPr>
          <w:lang w:bidi="he-IL"/>
        </w:rPr>
        <w:t> </w:t>
      </w:r>
      <w:r>
        <w:rPr>
          <w:lang w:bidi="he-IL"/>
        </w:rPr>
        <w:t xml:space="preserve">: </w:t>
      </w:r>
      <w:r w:rsidRPr="00B46C18">
        <w:t>χολὴ</w:t>
      </w:r>
      <w:r w:rsidRPr="00585C87">
        <w:rPr>
          <w:lang w:bidi="he-IL"/>
        </w:rPr>
        <w:t>)</w:t>
      </w:r>
      <w:r>
        <w:rPr>
          <w:lang w:bidi="he-IL"/>
        </w:rPr>
        <w:t xml:space="preserve">, </w:t>
      </w:r>
      <w:r w:rsidRPr="000B0C52">
        <w:rPr>
          <w:lang w:bidi="he-IL"/>
        </w:rPr>
        <w:t>l’hébreu emploie le mot</w:t>
      </w:r>
      <w:r w:rsidR="00684E7B">
        <w:rPr>
          <w:rStyle w:val="italicus"/>
        </w:rPr>
        <w:t xml:space="preserve"> rô᾿</w:t>
      </w:r>
      <w:r>
        <w:rPr>
          <w:rStyle w:val="italicus"/>
        </w:rPr>
        <w:t xml:space="preserve">š, </w:t>
      </w:r>
      <w:r w:rsidRPr="000B0C52">
        <w:rPr>
          <w:lang w:bidi="he-IL"/>
        </w:rPr>
        <w:t>beaucoup plus général</w:t>
      </w:r>
      <w:r>
        <w:rPr>
          <w:lang w:bidi="he-IL"/>
        </w:rPr>
        <w:t xml:space="preserve">, </w:t>
      </w:r>
      <w:r w:rsidRPr="000B0C52">
        <w:rPr>
          <w:lang w:bidi="he-IL"/>
        </w:rPr>
        <w:t>qui sert à désigner toutes les substances vénéneuses et amères</w:t>
      </w:r>
      <w:r>
        <w:rPr>
          <w:lang w:bidi="he-IL"/>
        </w:rPr>
        <w:t xml:space="preserve">, </w:t>
      </w:r>
      <w:r w:rsidRPr="000B0C52">
        <w:rPr>
          <w:lang w:bidi="he-IL"/>
        </w:rPr>
        <w:t xml:space="preserve">et qui convient très bien pour représenter le vin mêlé de myrrhe que l’on offrit au divin Crucifié. Cf. </w:t>
      </w:r>
      <w:r>
        <w:rPr>
          <w:lang w:bidi="he-IL"/>
        </w:rPr>
        <w:t>Matth</w:t>
      </w:r>
      <w:r w:rsidRPr="000B0C52">
        <w:rPr>
          <w:lang w:bidi="he-IL"/>
        </w:rPr>
        <w:t xml:space="preserve">. </w:t>
      </w:r>
      <w:r>
        <w:rPr>
          <w:lang w:bidi="he-IL"/>
        </w:rPr>
        <w:t xml:space="preserve">XXVII, </w:t>
      </w:r>
      <w:r w:rsidRPr="000B0C52">
        <w:rPr>
          <w:lang w:bidi="he-IL"/>
        </w:rPr>
        <w:t>34 ; Marc</w:t>
      </w:r>
      <w:r>
        <w:rPr>
          <w:lang w:bidi="he-IL"/>
        </w:rPr>
        <w:t xml:space="preserve">, XV, </w:t>
      </w:r>
      <w:r w:rsidRPr="000B0C52">
        <w:rPr>
          <w:lang w:bidi="he-IL"/>
        </w:rPr>
        <w:t>23.</w:t>
      </w:r>
      <w:r w:rsidRPr="00A01812">
        <w:t xml:space="preserve"> — </w:t>
      </w:r>
      <w:r w:rsidRPr="00290B1E">
        <w:rPr>
          <w:rStyle w:val="italicus"/>
        </w:rPr>
        <w:t>Ac</w:t>
      </w:r>
      <w:r>
        <w:rPr>
          <w:rStyle w:val="italicus"/>
        </w:rPr>
        <w:t>é</w:t>
      </w:r>
      <w:r w:rsidRPr="00290B1E">
        <w:rPr>
          <w:rStyle w:val="italicus"/>
        </w:rPr>
        <w:t>to </w:t>
      </w:r>
      <w:r>
        <w:rPr>
          <w:rStyle w:val="italicus"/>
        </w:rPr>
        <w:t xml:space="preserve">: </w:t>
      </w:r>
      <w:r w:rsidRPr="000B0C52">
        <w:rPr>
          <w:lang w:bidi="he-IL"/>
        </w:rPr>
        <w:t xml:space="preserve">l’eau mélangée de vinaigre qui sert fréquemment de breuvage au peuple dans les contrées orientales. Ce fait aussi s’est réalisé littéralement au Calvaire. Cf. </w:t>
      </w:r>
      <w:r>
        <w:rPr>
          <w:lang w:bidi="he-IL"/>
        </w:rPr>
        <w:t>Matth</w:t>
      </w:r>
      <w:r w:rsidRPr="000B0C52">
        <w:rPr>
          <w:lang w:bidi="he-IL"/>
        </w:rPr>
        <w:t xml:space="preserve">. </w:t>
      </w:r>
      <w:r>
        <w:rPr>
          <w:lang w:bidi="he-IL"/>
        </w:rPr>
        <w:t xml:space="preserve">XXVII, </w:t>
      </w:r>
      <w:r w:rsidRPr="000B0C52">
        <w:rPr>
          <w:lang w:bidi="he-IL"/>
        </w:rPr>
        <w:t>48 ; Marc</w:t>
      </w:r>
      <w:r>
        <w:rPr>
          <w:lang w:bidi="he-IL"/>
        </w:rPr>
        <w:t xml:space="preserve">, XV, </w:t>
      </w:r>
      <w:r w:rsidRPr="000B0C52">
        <w:rPr>
          <w:lang w:bidi="he-IL"/>
        </w:rPr>
        <w:t xml:space="preserve">38 ; Joan. </w:t>
      </w:r>
      <w:r>
        <w:rPr>
          <w:lang w:bidi="he-IL"/>
        </w:rPr>
        <w:t xml:space="preserve">XIX, </w:t>
      </w:r>
      <w:r w:rsidRPr="000B0C52">
        <w:rPr>
          <w:lang w:bidi="he-IL"/>
        </w:rPr>
        <w:t>29.</w:t>
      </w:r>
      <w:r>
        <w:rPr>
          <w:lang w:bidi="he-IL"/>
        </w:rPr>
        <w:t xml:space="preserve"> </w:t>
      </w:r>
    </w:p>
    <w:p w:rsidR="0073183F" w:rsidRDefault="0073183F" w:rsidP="0073183F">
      <w:pPr>
        <w:rPr>
          <w:lang w:bidi="he-IL"/>
        </w:rPr>
      </w:pPr>
      <w:r w:rsidRPr="000B0C52">
        <w:rPr>
          <w:lang w:bidi="he-IL"/>
        </w:rPr>
        <w:t>23-26. Neuvième strophe </w:t>
      </w:r>
      <w:r>
        <w:rPr>
          <w:lang w:bidi="he-IL"/>
        </w:rPr>
        <w:t xml:space="preserve">: </w:t>
      </w:r>
      <w:r w:rsidRPr="000B0C52">
        <w:rPr>
          <w:lang w:bidi="he-IL"/>
        </w:rPr>
        <w:t xml:space="preserve">les imprécations. </w:t>
      </w:r>
      <w:r>
        <w:rPr>
          <w:lang w:bidi="he-IL"/>
        </w:rPr>
        <w:t>Elles</w:t>
      </w:r>
      <w:r w:rsidRPr="000B0C52">
        <w:rPr>
          <w:lang w:bidi="he-IL"/>
        </w:rPr>
        <w:t xml:space="preserve"> sont parfaitement justifiées par cette conduite cruelle ; comp. le vers. 27.</w:t>
      </w:r>
      <w:r w:rsidRPr="00A01812">
        <w:t xml:space="preserve"> — </w:t>
      </w:r>
      <w:r w:rsidRPr="00290B1E">
        <w:rPr>
          <w:rStyle w:val="italicus"/>
        </w:rPr>
        <w:t>Fiat mensa e</w:t>
      </w:r>
      <w:r>
        <w:rPr>
          <w:rStyle w:val="italicus"/>
        </w:rPr>
        <w:t>órum…</w:t>
      </w:r>
      <w:r w:rsidRPr="000B0C52">
        <w:rPr>
          <w:lang w:bidi="he-IL"/>
        </w:rPr>
        <w:t xml:space="preserve"> Cet anathème se rattache au crime qui a été mentionné en dernier lieu </w:t>
      </w:r>
      <w:r>
        <w:rPr>
          <w:lang w:bidi="he-IL"/>
        </w:rPr>
        <w:t xml:space="preserve">: </w:t>
      </w:r>
      <w:r w:rsidRPr="000B0C52">
        <w:rPr>
          <w:lang w:bidi="he-IL"/>
        </w:rPr>
        <w:t>les bourreaux ont servi du fiel et du vinaigre à leur victime ; leur propre table deviendra aussi un tourment pour eux.</w:t>
      </w:r>
      <w:r w:rsidRPr="00A01812">
        <w:t xml:space="preserve"> — </w:t>
      </w:r>
      <w:r w:rsidRPr="00290B1E">
        <w:rPr>
          <w:rStyle w:val="italicus"/>
        </w:rPr>
        <w:t>Coram ipsis </w:t>
      </w:r>
      <w:r>
        <w:rPr>
          <w:rStyle w:val="italicus"/>
        </w:rPr>
        <w:t xml:space="preserve">: </w:t>
      </w:r>
      <w:r w:rsidRPr="000B0C52">
        <w:rPr>
          <w:lang w:bidi="he-IL"/>
        </w:rPr>
        <w:t>la table qui a été dressée devant eux</w:t>
      </w:r>
      <w:r>
        <w:rPr>
          <w:lang w:bidi="he-IL"/>
        </w:rPr>
        <w:t xml:space="preserve">, </w:t>
      </w:r>
      <w:r w:rsidRPr="000B0C52">
        <w:rPr>
          <w:lang w:bidi="he-IL"/>
        </w:rPr>
        <w:t>chargée de mets exquis.</w:t>
      </w:r>
      <w:r w:rsidRPr="00A01812">
        <w:t xml:space="preserve"> — </w:t>
      </w:r>
      <w:r w:rsidRPr="00290B1E">
        <w:rPr>
          <w:rStyle w:val="italicus"/>
        </w:rPr>
        <w:t>In retribu</w:t>
      </w:r>
      <w:r>
        <w:rPr>
          <w:rStyle w:val="italicus"/>
        </w:rPr>
        <w:t xml:space="preserve">tiónes, </w:t>
      </w:r>
      <w:r w:rsidRPr="00290B1E">
        <w:rPr>
          <w:rStyle w:val="italicus"/>
        </w:rPr>
        <w:t>et in scándalum.</w:t>
      </w:r>
      <w:r w:rsidRPr="000B0C52">
        <w:rPr>
          <w:lang w:bidi="he-IL"/>
        </w:rPr>
        <w:t xml:space="preserve"> Variante dans l’hébreu </w:t>
      </w:r>
      <w:r>
        <w:rPr>
          <w:lang w:bidi="he-IL"/>
        </w:rPr>
        <w:t xml:space="preserve">: </w:t>
      </w:r>
      <w:r w:rsidRPr="000B0C52">
        <w:rPr>
          <w:lang w:bidi="he-IL"/>
        </w:rPr>
        <w:t>Et un filet dans leur sécurité. Le châtiment tombera donc sur eux à l’improv</w:t>
      </w:r>
      <w:r>
        <w:rPr>
          <w:lang w:bidi="he-IL"/>
        </w:rPr>
        <w:t>i</w:t>
      </w:r>
      <w:r w:rsidRPr="000B0C52">
        <w:rPr>
          <w:lang w:bidi="he-IL"/>
        </w:rPr>
        <w:t>ste</w:t>
      </w:r>
      <w:r>
        <w:rPr>
          <w:lang w:bidi="he-IL"/>
        </w:rPr>
        <w:t xml:space="preserve">, </w:t>
      </w:r>
      <w:r w:rsidRPr="000B0C52">
        <w:rPr>
          <w:lang w:bidi="he-IL"/>
        </w:rPr>
        <w:t xml:space="preserve">au milieu de leurs joies. Cf. </w:t>
      </w:r>
      <w:r>
        <w:rPr>
          <w:lang w:bidi="he-IL"/>
        </w:rPr>
        <w:t>I </w:t>
      </w:r>
      <w:r w:rsidRPr="000B0C52">
        <w:rPr>
          <w:lang w:bidi="he-IL"/>
        </w:rPr>
        <w:t>Thess</w:t>
      </w:r>
      <w:r>
        <w:rPr>
          <w:lang w:bidi="he-IL"/>
        </w:rPr>
        <w:t xml:space="preserve">. V, </w:t>
      </w:r>
      <w:r w:rsidRPr="000B0C52">
        <w:rPr>
          <w:lang w:bidi="he-IL"/>
        </w:rPr>
        <w:t>3.</w:t>
      </w:r>
      <w:r w:rsidRPr="00A01812">
        <w:t xml:space="preserve"> — </w:t>
      </w:r>
      <w:r w:rsidRPr="00290B1E">
        <w:rPr>
          <w:rStyle w:val="italicus"/>
        </w:rPr>
        <w:t>Obscur</w:t>
      </w:r>
      <w:r>
        <w:rPr>
          <w:rStyle w:val="italicus"/>
        </w:rPr>
        <w:t>éntur ocul</w:t>
      </w:r>
      <w:r w:rsidRPr="00290B1E">
        <w:rPr>
          <w:rStyle w:val="italicus"/>
        </w:rPr>
        <w:t>i</w:t>
      </w:r>
      <w:r>
        <w:rPr>
          <w:rStyle w:val="italicus"/>
        </w:rPr>
        <w:t>…</w:t>
      </w:r>
      <w:r w:rsidRPr="000B0C52">
        <w:rPr>
          <w:lang w:bidi="he-IL"/>
        </w:rPr>
        <w:t xml:space="preserve"> Punition bien légitime de ces yeux qui s’</w:t>
      </w:r>
      <w:r>
        <w:rPr>
          <w:lang w:bidi="he-IL"/>
        </w:rPr>
        <w:t>étaient</w:t>
      </w:r>
      <w:r w:rsidRPr="000B0C52">
        <w:rPr>
          <w:lang w:bidi="he-IL"/>
        </w:rPr>
        <w:t xml:space="preserve"> cruellement repus des souffrances du juste. Ces mots prophétisent l’aveuglement de la masse des Juifs et leur refus obstiné de reconnaître le Messie. Cf. </w:t>
      </w:r>
      <w:r>
        <w:rPr>
          <w:lang w:bidi="he-IL"/>
        </w:rPr>
        <w:t>Matth</w:t>
      </w:r>
      <w:r w:rsidRPr="000B0C52">
        <w:rPr>
          <w:lang w:bidi="he-IL"/>
        </w:rPr>
        <w:t xml:space="preserve">. </w:t>
      </w:r>
      <w:r>
        <w:rPr>
          <w:lang w:bidi="he-IL"/>
        </w:rPr>
        <w:t xml:space="preserve">XIII, </w:t>
      </w:r>
      <w:r w:rsidRPr="000B0C52">
        <w:rPr>
          <w:lang w:bidi="he-IL"/>
        </w:rPr>
        <w:t>14 ; Joan.</w:t>
      </w:r>
      <w:r>
        <w:rPr>
          <w:lang w:bidi="he-IL"/>
        </w:rPr>
        <w:t xml:space="preserve"> XII, 35</w:t>
      </w:r>
      <w:r w:rsidRPr="000B0C52">
        <w:rPr>
          <w:lang w:bidi="he-IL"/>
        </w:rPr>
        <w:t xml:space="preserve">-40 ; Rom. </w:t>
      </w:r>
      <w:r>
        <w:rPr>
          <w:lang w:bidi="he-IL"/>
        </w:rPr>
        <w:t xml:space="preserve">XI, </w:t>
      </w:r>
      <w:r w:rsidRPr="000B0C52">
        <w:rPr>
          <w:lang w:bidi="he-IL"/>
        </w:rPr>
        <w:t xml:space="preserve">8 ; </w:t>
      </w:r>
      <w:r>
        <w:rPr>
          <w:lang w:bidi="he-IL"/>
        </w:rPr>
        <w:t>II </w:t>
      </w:r>
      <w:r w:rsidRPr="000B0C52">
        <w:rPr>
          <w:lang w:bidi="he-IL"/>
        </w:rPr>
        <w:t>Cor.</w:t>
      </w:r>
      <w:r>
        <w:rPr>
          <w:lang w:bidi="he-IL"/>
        </w:rPr>
        <w:t xml:space="preserve"> III, </w:t>
      </w:r>
      <w:r w:rsidRPr="000B0C52">
        <w:rPr>
          <w:lang w:bidi="he-IL"/>
        </w:rPr>
        <w:t>14.</w:t>
      </w:r>
      <w:r w:rsidRPr="00A01812">
        <w:t xml:space="preserve"> — </w:t>
      </w:r>
      <w:r w:rsidRPr="00290B1E">
        <w:rPr>
          <w:rStyle w:val="italicus"/>
        </w:rPr>
        <w:t>Dor</w:t>
      </w:r>
      <w:r>
        <w:rPr>
          <w:rStyle w:val="italicus"/>
        </w:rPr>
        <w:t>s</w:t>
      </w:r>
      <w:r w:rsidRPr="00290B1E">
        <w:rPr>
          <w:rStyle w:val="italicus"/>
        </w:rPr>
        <w:t>um</w:t>
      </w:r>
      <w:r>
        <w:rPr>
          <w:rStyle w:val="italicus"/>
        </w:rPr>
        <w:t>… incu</w:t>
      </w:r>
      <w:r w:rsidRPr="00290B1E">
        <w:rPr>
          <w:rStyle w:val="italicus"/>
        </w:rPr>
        <w:t>rva </w:t>
      </w:r>
      <w:r>
        <w:rPr>
          <w:rStyle w:val="italicus"/>
        </w:rPr>
        <w:t xml:space="preserve">: </w:t>
      </w:r>
      <w:r w:rsidRPr="000B0C52">
        <w:rPr>
          <w:lang w:bidi="he-IL"/>
        </w:rPr>
        <w:t>pour les contraindre de marcher tout courbés</w:t>
      </w:r>
      <w:r>
        <w:rPr>
          <w:lang w:bidi="he-IL"/>
        </w:rPr>
        <w:t xml:space="preserve">, </w:t>
      </w:r>
      <w:r w:rsidRPr="000B0C52">
        <w:rPr>
          <w:lang w:bidi="he-IL"/>
        </w:rPr>
        <w:t>comme des esclaves chargés de lourds fardeaux</w:t>
      </w:r>
      <w:r w:rsidRPr="00290B1E">
        <w:rPr>
          <w:rStyle w:val="italicus"/>
        </w:rPr>
        <w:t xml:space="preserve"> </w:t>
      </w:r>
      <w:r w:rsidRPr="00510E1E">
        <w:t>(</w:t>
      </w:r>
      <w:r w:rsidRPr="00290B1E">
        <w:rPr>
          <w:rStyle w:val="italicus"/>
        </w:rPr>
        <w:t>Atl. arch.</w:t>
      </w:r>
      <w:r>
        <w:rPr>
          <w:rStyle w:val="italicus"/>
        </w:rPr>
        <w:t xml:space="preserve">, </w:t>
      </w:r>
      <w:r w:rsidRPr="000B0C52">
        <w:rPr>
          <w:lang w:bidi="he-IL"/>
        </w:rPr>
        <w:t>pl. LII</w:t>
      </w:r>
      <w:r>
        <w:rPr>
          <w:lang w:bidi="he-IL"/>
        </w:rPr>
        <w:t xml:space="preserve">, </w:t>
      </w:r>
      <w:r w:rsidRPr="000B0C52">
        <w:rPr>
          <w:lang w:bidi="he-IL"/>
        </w:rPr>
        <w:t>fig. 7</w:t>
      </w:r>
      <w:r>
        <w:rPr>
          <w:lang w:bidi="he-IL"/>
        </w:rPr>
        <w:t xml:space="preserve">, </w:t>
      </w:r>
      <w:r w:rsidRPr="000B0C52">
        <w:rPr>
          <w:lang w:bidi="he-IL"/>
        </w:rPr>
        <w:t>9). Dans l’hébreu </w:t>
      </w:r>
      <w:r>
        <w:rPr>
          <w:lang w:bidi="he-IL"/>
        </w:rPr>
        <w:t xml:space="preserve">: </w:t>
      </w:r>
      <w:r w:rsidRPr="000B0C52">
        <w:rPr>
          <w:lang w:bidi="he-IL"/>
        </w:rPr>
        <w:t>Fais continuellement chanceler leurs reins. De part et d’autre</w:t>
      </w:r>
      <w:r>
        <w:rPr>
          <w:lang w:bidi="he-IL"/>
        </w:rPr>
        <w:t xml:space="preserve">, </w:t>
      </w:r>
      <w:r w:rsidRPr="000B0C52">
        <w:rPr>
          <w:lang w:bidi="he-IL"/>
        </w:rPr>
        <w:t xml:space="preserve">emblème de </w:t>
      </w:r>
      <w:r>
        <w:rPr>
          <w:lang w:bidi="he-IL"/>
        </w:rPr>
        <w:t>mis</w:t>
      </w:r>
      <w:r w:rsidRPr="000B0C52">
        <w:rPr>
          <w:lang w:bidi="he-IL"/>
        </w:rPr>
        <w:t>ère</w:t>
      </w:r>
      <w:r>
        <w:rPr>
          <w:lang w:bidi="he-IL"/>
        </w:rPr>
        <w:t xml:space="preserve">, </w:t>
      </w:r>
      <w:r w:rsidRPr="000B0C52">
        <w:rPr>
          <w:lang w:bidi="he-IL"/>
        </w:rPr>
        <w:t>de faiblesse.</w:t>
      </w:r>
      <w:r w:rsidRPr="00A01812">
        <w:t xml:space="preserve"> — </w:t>
      </w:r>
      <w:r w:rsidRPr="00290B1E">
        <w:rPr>
          <w:rStyle w:val="italicus"/>
        </w:rPr>
        <w:t>Effúnde</w:t>
      </w:r>
      <w:r>
        <w:rPr>
          <w:rStyle w:val="italicus"/>
        </w:rPr>
        <w:t>…</w:t>
      </w:r>
      <w:r w:rsidRPr="00290B1E">
        <w:rPr>
          <w:rStyle w:val="italicus"/>
        </w:rPr>
        <w:t xml:space="preserve"> iram </w:t>
      </w:r>
      <w:r>
        <w:rPr>
          <w:rStyle w:val="italicus"/>
        </w:rPr>
        <w:t xml:space="preserve">: </w:t>
      </w:r>
      <w:r w:rsidRPr="000B0C52">
        <w:rPr>
          <w:lang w:bidi="he-IL"/>
        </w:rPr>
        <w:t>les flots vengeurs de la colère divine.</w:t>
      </w:r>
      <w:r w:rsidRPr="00A01812">
        <w:t xml:space="preserve"> — </w:t>
      </w:r>
      <w:r w:rsidRPr="00290B1E">
        <w:rPr>
          <w:rStyle w:val="italicus"/>
        </w:rPr>
        <w:t>Habit</w:t>
      </w:r>
      <w:r>
        <w:rPr>
          <w:rStyle w:val="italicus"/>
        </w:rPr>
        <w:t>á</w:t>
      </w:r>
      <w:r w:rsidRPr="00290B1E">
        <w:rPr>
          <w:rStyle w:val="italicus"/>
        </w:rPr>
        <w:t>tio</w:t>
      </w:r>
      <w:r>
        <w:rPr>
          <w:rStyle w:val="italicus"/>
        </w:rPr>
        <w:t>… desé</w:t>
      </w:r>
      <w:r w:rsidRPr="00290B1E">
        <w:rPr>
          <w:rStyle w:val="italicus"/>
        </w:rPr>
        <w:t>rta</w:t>
      </w:r>
      <w:r>
        <w:rPr>
          <w:rStyle w:val="italicus"/>
        </w:rPr>
        <w:t>…</w:t>
      </w:r>
      <w:r w:rsidRPr="000B0C52">
        <w:rPr>
          <w:lang w:bidi="he-IL"/>
        </w:rPr>
        <w:t xml:space="preserve"> L’extinction de leur race ; l’un des plus grands malheurs qui puissent arriver à un homme en Orient. Ce texte </w:t>
      </w:r>
      <w:r>
        <w:rPr>
          <w:lang w:bidi="he-IL"/>
        </w:rPr>
        <w:t>est</w:t>
      </w:r>
      <w:r w:rsidRPr="000B0C52">
        <w:rPr>
          <w:lang w:bidi="he-IL"/>
        </w:rPr>
        <w:t xml:space="preserve"> appliqué par saint Pierre au traître Judas. Cf. Act. </w:t>
      </w:r>
      <w:r>
        <w:rPr>
          <w:lang w:bidi="he-IL"/>
        </w:rPr>
        <w:t xml:space="preserve">I, </w:t>
      </w:r>
      <w:r w:rsidRPr="000B0C52">
        <w:rPr>
          <w:lang w:bidi="he-IL"/>
        </w:rPr>
        <w:t>20.</w:t>
      </w:r>
      <w:r w:rsidRPr="00A01812">
        <w:t xml:space="preserve"> — </w:t>
      </w:r>
      <w:r w:rsidRPr="00290B1E">
        <w:rPr>
          <w:rStyle w:val="italicus"/>
        </w:rPr>
        <w:t xml:space="preserve">Tabernáculis. </w:t>
      </w:r>
      <w:r w:rsidRPr="000B0C52">
        <w:rPr>
          <w:lang w:bidi="he-IL"/>
        </w:rPr>
        <w:t>L’hébreu emploie le mot</w:t>
      </w:r>
      <w:r w:rsidRPr="00290B1E">
        <w:rPr>
          <w:rStyle w:val="italicus"/>
        </w:rPr>
        <w:t xml:space="preserve"> tîrah</w:t>
      </w:r>
      <w:r>
        <w:rPr>
          <w:rStyle w:val="italicus"/>
        </w:rPr>
        <w:t xml:space="preserve">, </w:t>
      </w:r>
      <w:r w:rsidRPr="000B0C52">
        <w:rPr>
          <w:lang w:bidi="he-IL"/>
        </w:rPr>
        <w:t xml:space="preserve">qui désigne les tentes rondes des nomades. Cf. Gen. </w:t>
      </w:r>
      <w:r>
        <w:rPr>
          <w:lang w:bidi="he-IL"/>
        </w:rPr>
        <w:t xml:space="preserve">XXV, </w:t>
      </w:r>
      <w:r w:rsidRPr="000B0C52">
        <w:rPr>
          <w:lang w:bidi="he-IL"/>
        </w:rPr>
        <w:t>15 (dans le texte original)</w:t>
      </w:r>
      <w:r>
        <w:rPr>
          <w:lang w:bidi="he-IL"/>
        </w:rPr>
        <w:t xml:space="preserve">, </w:t>
      </w:r>
      <w:r w:rsidRPr="000B0C52">
        <w:rPr>
          <w:lang w:bidi="he-IL"/>
        </w:rPr>
        <w:t>et</w:t>
      </w:r>
      <w:r w:rsidRPr="00290B1E">
        <w:rPr>
          <w:rStyle w:val="italicus"/>
        </w:rPr>
        <w:t xml:space="preserve"> </w:t>
      </w:r>
      <w:r w:rsidRPr="000B0C52">
        <w:rPr>
          <w:iCs/>
          <w:lang w:bidi="he-IL"/>
        </w:rPr>
        <w:t>l’</w:t>
      </w:r>
      <w:r w:rsidRPr="00290B1E">
        <w:rPr>
          <w:rStyle w:val="italicus"/>
        </w:rPr>
        <w:t xml:space="preserve">Atl. </w:t>
      </w:r>
      <w:r>
        <w:rPr>
          <w:rStyle w:val="italicus"/>
        </w:rPr>
        <w:t xml:space="preserve">archéol., </w:t>
      </w:r>
      <w:r w:rsidRPr="000B0C52">
        <w:rPr>
          <w:lang w:bidi="he-IL"/>
        </w:rPr>
        <w:t xml:space="preserve">pl. </w:t>
      </w:r>
      <w:r>
        <w:rPr>
          <w:lang w:bidi="he-IL"/>
        </w:rPr>
        <w:t xml:space="preserve">XI, </w:t>
      </w:r>
      <w:r w:rsidRPr="000B0C52">
        <w:rPr>
          <w:lang w:bidi="he-IL"/>
        </w:rPr>
        <w:t>fig. 1</w:t>
      </w:r>
      <w:r>
        <w:rPr>
          <w:lang w:bidi="he-IL"/>
        </w:rPr>
        <w:t xml:space="preserve">, </w:t>
      </w:r>
      <w:r w:rsidRPr="000B0C52">
        <w:rPr>
          <w:lang w:bidi="he-IL"/>
        </w:rPr>
        <w:t>8.</w:t>
      </w:r>
      <w:r>
        <w:rPr>
          <w:lang w:bidi="he-IL"/>
        </w:rPr>
        <w:t xml:space="preserve"> </w:t>
      </w:r>
    </w:p>
    <w:p w:rsidR="0073183F" w:rsidRDefault="0073183F" w:rsidP="0073183F">
      <w:pPr>
        <w:rPr>
          <w:lang w:bidi="he-IL"/>
        </w:rPr>
      </w:pPr>
      <w:r w:rsidRPr="000B0C52">
        <w:rPr>
          <w:lang w:bidi="he-IL"/>
        </w:rPr>
        <w:t>27-29. Dixième strophe </w:t>
      </w:r>
      <w:r>
        <w:rPr>
          <w:lang w:bidi="he-IL"/>
        </w:rPr>
        <w:t xml:space="preserve">: </w:t>
      </w:r>
      <w:r w:rsidRPr="000B0C52">
        <w:rPr>
          <w:lang w:bidi="he-IL"/>
        </w:rPr>
        <w:t>suite des anathèmes et indication de leur motif.</w:t>
      </w:r>
      <w:r w:rsidRPr="00A01812">
        <w:t xml:space="preserve"> — </w:t>
      </w:r>
      <w:r w:rsidRPr="000B0C52">
        <w:rPr>
          <w:lang w:bidi="he-IL"/>
        </w:rPr>
        <w:t xml:space="preserve">Ce motif </w:t>
      </w:r>
      <w:r>
        <w:rPr>
          <w:lang w:bidi="he-IL"/>
        </w:rPr>
        <w:t>est</w:t>
      </w:r>
      <w:r w:rsidRPr="000B0C52">
        <w:rPr>
          <w:lang w:bidi="he-IL"/>
        </w:rPr>
        <w:t xml:space="preserve"> mis en avant avec une grande vigueur </w:t>
      </w:r>
      <w:r>
        <w:rPr>
          <w:lang w:bidi="he-IL"/>
        </w:rPr>
        <w:t xml:space="preserve">: </w:t>
      </w:r>
      <w:r w:rsidRPr="00290B1E">
        <w:rPr>
          <w:rStyle w:val="italicus"/>
        </w:rPr>
        <w:t>qu</w:t>
      </w:r>
      <w:r>
        <w:rPr>
          <w:rStyle w:val="italicus"/>
        </w:rPr>
        <w:t>ó</w:t>
      </w:r>
      <w:r w:rsidRPr="00290B1E">
        <w:rPr>
          <w:rStyle w:val="italicus"/>
        </w:rPr>
        <w:t>niam</w:t>
      </w:r>
      <w:r>
        <w:rPr>
          <w:rStyle w:val="italicus"/>
        </w:rPr>
        <w:t xml:space="preserve">…, </w:t>
      </w:r>
      <w:r w:rsidRPr="00290B1E">
        <w:rPr>
          <w:rStyle w:val="italicus"/>
        </w:rPr>
        <w:t>persecúti sunt.</w:t>
      </w:r>
      <w:r w:rsidRPr="000B0C52">
        <w:rPr>
          <w:lang w:bidi="he-IL"/>
        </w:rPr>
        <w:t xml:space="preserve"> C’est l’horrible barbarie des persécuteurs. Dieu avait le droit de châtier son </w:t>
      </w:r>
      <w:r>
        <w:rPr>
          <w:lang w:bidi="he-IL"/>
        </w:rPr>
        <w:t>Christ</w:t>
      </w:r>
      <w:r w:rsidRPr="000B0C52">
        <w:rPr>
          <w:lang w:bidi="he-IL"/>
        </w:rPr>
        <w:t xml:space="preserve"> (</w:t>
      </w:r>
      <w:r w:rsidRPr="00290B1E">
        <w:rPr>
          <w:rStyle w:val="italicus"/>
        </w:rPr>
        <w:t>quem tu percuss</w:t>
      </w:r>
      <w:r>
        <w:rPr>
          <w:rStyle w:val="italicus"/>
        </w:rPr>
        <w:t>ísti</w:t>
      </w:r>
      <w:r w:rsidRPr="00290B1E">
        <w:rPr>
          <w:rStyle w:val="italicus"/>
        </w:rPr>
        <w:t> ;</w:t>
      </w:r>
      <w:r w:rsidRPr="000B0C52">
        <w:rPr>
          <w:lang w:bidi="he-IL"/>
        </w:rPr>
        <w:t xml:space="preserve"> cf. vers. 6-7) ; il n’en était pas de même des hommes (cf. vers. 5)</w:t>
      </w:r>
      <w:r>
        <w:rPr>
          <w:lang w:bidi="he-IL"/>
        </w:rPr>
        <w:t xml:space="preserve">, </w:t>
      </w:r>
      <w:r w:rsidRPr="000B0C52">
        <w:rPr>
          <w:lang w:bidi="he-IL"/>
        </w:rPr>
        <w:t>que les tourments déjà si affreux de la victime auraient dû</w:t>
      </w:r>
      <w:r>
        <w:rPr>
          <w:lang w:bidi="he-IL"/>
        </w:rPr>
        <w:t xml:space="preserve">, </w:t>
      </w:r>
      <w:r w:rsidRPr="000B0C52">
        <w:rPr>
          <w:lang w:bidi="he-IL"/>
        </w:rPr>
        <w:t>au contraire</w:t>
      </w:r>
      <w:r>
        <w:rPr>
          <w:lang w:bidi="he-IL"/>
        </w:rPr>
        <w:t xml:space="preserve">, </w:t>
      </w:r>
      <w:r w:rsidRPr="000B0C52">
        <w:rPr>
          <w:lang w:bidi="he-IL"/>
        </w:rPr>
        <w:t xml:space="preserve">apitoyer sur elle. Car </w:t>
      </w:r>
      <w:r>
        <w:rPr>
          <w:lang w:bidi="he-IL"/>
        </w:rPr>
        <w:t>« </w:t>
      </w:r>
      <w:r w:rsidRPr="000B0C52">
        <w:rPr>
          <w:lang w:bidi="he-IL"/>
        </w:rPr>
        <w:t xml:space="preserve">c’est le dernier effet de la cruauté d’ajouter douleur sur douleur à un affligé. C’est un ancien proverbe qu’un misérable </w:t>
      </w:r>
      <w:r>
        <w:rPr>
          <w:lang w:bidi="he-IL"/>
        </w:rPr>
        <w:t>est</w:t>
      </w:r>
      <w:r w:rsidRPr="000B0C52">
        <w:rPr>
          <w:lang w:bidi="he-IL"/>
        </w:rPr>
        <w:t xml:space="preserve"> une chose sacrée</w:t>
      </w:r>
      <w:r>
        <w:rPr>
          <w:lang w:bidi="he-IL"/>
        </w:rPr>
        <w:t xml:space="preserve">, </w:t>
      </w:r>
      <w:r w:rsidRPr="000B0C52">
        <w:rPr>
          <w:lang w:bidi="he-IL"/>
        </w:rPr>
        <w:t>et qu’il n’est permis ni d’insulter à son malheur</w:t>
      </w:r>
      <w:r>
        <w:rPr>
          <w:lang w:bidi="he-IL"/>
        </w:rPr>
        <w:t xml:space="preserve">, </w:t>
      </w:r>
      <w:r w:rsidRPr="000B0C52">
        <w:rPr>
          <w:lang w:bidi="he-IL"/>
        </w:rPr>
        <w:t>ni d’ajouter à ses peines</w:t>
      </w:r>
      <w:r>
        <w:rPr>
          <w:lang w:bidi="he-IL"/>
        </w:rPr>
        <w:t> »</w:t>
      </w:r>
      <w:r w:rsidRPr="000B0C52">
        <w:rPr>
          <w:lang w:bidi="he-IL"/>
        </w:rPr>
        <w:t>.</w:t>
      </w:r>
      <w:r w:rsidRPr="00A01812">
        <w:t xml:space="preserve"> — </w:t>
      </w:r>
      <w:r w:rsidRPr="00290B1E">
        <w:rPr>
          <w:rStyle w:val="italicus"/>
        </w:rPr>
        <w:t>Super dolórem</w:t>
      </w:r>
      <w:r>
        <w:rPr>
          <w:rStyle w:val="italicus"/>
        </w:rPr>
        <w:t>…</w:t>
      </w:r>
      <w:r w:rsidRPr="00290B1E">
        <w:rPr>
          <w:rStyle w:val="italicus"/>
        </w:rPr>
        <w:t xml:space="preserve"> </w:t>
      </w:r>
      <w:r w:rsidRPr="000B0C52">
        <w:rPr>
          <w:lang w:bidi="he-IL"/>
        </w:rPr>
        <w:t>Nuance dans l’hébreu </w:t>
      </w:r>
      <w:r>
        <w:rPr>
          <w:lang w:bidi="he-IL"/>
        </w:rPr>
        <w:t xml:space="preserve">: </w:t>
      </w:r>
      <w:r w:rsidRPr="000B0C52">
        <w:rPr>
          <w:lang w:bidi="he-IL"/>
        </w:rPr>
        <w:t>Ils racontent la douleur de ceux que tu transperces</w:t>
      </w:r>
      <w:r>
        <w:rPr>
          <w:lang w:bidi="he-IL"/>
        </w:rPr>
        <w:t>. « </w:t>
      </w:r>
      <w:r w:rsidRPr="000B0C52">
        <w:rPr>
          <w:lang w:bidi="he-IL"/>
        </w:rPr>
        <w:t>Ils racontent</w:t>
      </w:r>
      <w:r>
        <w:rPr>
          <w:lang w:bidi="he-IL"/>
        </w:rPr>
        <w:t xml:space="preserve">, » </w:t>
      </w:r>
      <w:r w:rsidRPr="000B0C52">
        <w:rPr>
          <w:lang w:bidi="he-IL"/>
        </w:rPr>
        <w:t>en se moquant</w:t>
      </w:r>
      <w:r>
        <w:rPr>
          <w:lang w:bidi="he-IL"/>
        </w:rPr>
        <w:t xml:space="preserve">, </w:t>
      </w:r>
      <w:r w:rsidRPr="000B0C52">
        <w:rPr>
          <w:lang w:bidi="he-IL"/>
        </w:rPr>
        <w:t>en se réjouissant.</w:t>
      </w:r>
      <w:r w:rsidRPr="00A01812">
        <w:t xml:space="preserve"> — </w:t>
      </w:r>
      <w:r w:rsidRPr="00290B1E">
        <w:rPr>
          <w:rStyle w:val="italicus"/>
        </w:rPr>
        <w:t>Appóne iniquit</w:t>
      </w:r>
      <w:r>
        <w:rPr>
          <w:rStyle w:val="italicus"/>
        </w:rPr>
        <w:t>átem…</w:t>
      </w:r>
      <w:r w:rsidRPr="000B0C52">
        <w:rPr>
          <w:lang w:bidi="he-IL"/>
        </w:rPr>
        <w:t xml:space="preserve"> </w:t>
      </w:r>
      <w:r>
        <w:rPr>
          <w:lang w:bidi="he-IL"/>
        </w:rPr>
        <w:t>« </w:t>
      </w:r>
      <w:r w:rsidRPr="000B0C52">
        <w:rPr>
          <w:lang w:bidi="he-IL"/>
        </w:rPr>
        <w:t>Dieu</w:t>
      </w:r>
      <w:r>
        <w:rPr>
          <w:lang w:bidi="he-IL"/>
        </w:rPr>
        <w:t xml:space="preserve">, </w:t>
      </w:r>
      <w:r w:rsidRPr="000B0C52">
        <w:rPr>
          <w:lang w:bidi="he-IL"/>
        </w:rPr>
        <w:t>pour punir les grands pécheurs</w:t>
      </w:r>
      <w:r>
        <w:rPr>
          <w:lang w:bidi="he-IL"/>
        </w:rPr>
        <w:t xml:space="preserve">, </w:t>
      </w:r>
      <w:r w:rsidRPr="000B0C52">
        <w:rPr>
          <w:lang w:bidi="he-IL"/>
        </w:rPr>
        <w:t>les abandonne quelquefois à eux-mêmes</w:t>
      </w:r>
      <w:r>
        <w:rPr>
          <w:lang w:bidi="he-IL"/>
        </w:rPr>
        <w:t xml:space="preserve">, </w:t>
      </w:r>
      <w:r w:rsidRPr="000B0C52">
        <w:rPr>
          <w:lang w:bidi="he-IL"/>
        </w:rPr>
        <w:t>et permet qu’ils tombent de précipice en précipice</w:t>
      </w:r>
      <w:r>
        <w:rPr>
          <w:lang w:bidi="he-IL"/>
        </w:rPr>
        <w:t xml:space="preserve">, </w:t>
      </w:r>
      <w:r w:rsidRPr="000B0C52">
        <w:rPr>
          <w:lang w:bidi="he-IL"/>
        </w:rPr>
        <w:t>de crime en crime</w:t>
      </w:r>
      <w:r>
        <w:rPr>
          <w:lang w:bidi="he-IL"/>
        </w:rPr>
        <w:t xml:space="preserve">, </w:t>
      </w:r>
      <w:r w:rsidRPr="000B0C52">
        <w:rPr>
          <w:lang w:bidi="he-IL"/>
        </w:rPr>
        <w:t>et enfin dans l’endurcissement et l’impén</w:t>
      </w:r>
      <w:r>
        <w:rPr>
          <w:lang w:bidi="he-IL"/>
        </w:rPr>
        <w:t>i</w:t>
      </w:r>
      <w:r w:rsidRPr="000B0C52">
        <w:rPr>
          <w:lang w:bidi="he-IL"/>
        </w:rPr>
        <w:t xml:space="preserve">tence. </w:t>
      </w:r>
      <w:r>
        <w:rPr>
          <w:lang w:bidi="he-IL"/>
        </w:rPr>
        <w:t>L’Écriture s’exprime comme si</w:t>
      </w:r>
      <w:r w:rsidRPr="000B0C52">
        <w:rPr>
          <w:lang w:bidi="he-IL"/>
        </w:rPr>
        <w:t xml:space="preserve"> Dieu lui-même les faisait tomber dans l’iniquité</w:t>
      </w:r>
      <w:r>
        <w:rPr>
          <w:lang w:bidi="he-IL"/>
        </w:rPr>
        <w:t xml:space="preserve">, </w:t>
      </w:r>
      <w:r w:rsidRPr="000B0C52">
        <w:rPr>
          <w:lang w:bidi="he-IL"/>
        </w:rPr>
        <w:t>qu’il travaillât à leur faire combler la mesure de leurs péchés </w:t>
      </w:r>
      <w:r>
        <w:rPr>
          <w:lang w:bidi="he-IL"/>
        </w:rPr>
        <w:t>; non qu’il y concoure d’une ma</w:t>
      </w:r>
      <w:r w:rsidRPr="000B0C52">
        <w:rPr>
          <w:lang w:bidi="he-IL"/>
        </w:rPr>
        <w:t>nière directe et positive</w:t>
      </w:r>
      <w:r>
        <w:rPr>
          <w:lang w:bidi="he-IL"/>
        </w:rPr>
        <w:t xml:space="preserve">, </w:t>
      </w:r>
      <w:r w:rsidRPr="000B0C52">
        <w:rPr>
          <w:lang w:bidi="he-IL"/>
        </w:rPr>
        <w:t>mais seulement en s’éloignant d’eux</w:t>
      </w:r>
      <w:r>
        <w:rPr>
          <w:lang w:bidi="he-IL"/>
        </w:rPr>
        <w:t xml:space="preserve">, </w:t>
      </w:r>
      <w:r w:rsidRPr="000B0C52">
        <w:rPr>
          <w:lang w:bidi="he-IL"/>
        </w:rPr>
        <w:t>en leur refusant les grâces qu’ils ont si souvent méprisées.</w:t>
      </w:r>
      <w:r>
        <w:rPr>
          <w:lang w:bidi="he-IL"/>
        </w:rPr>
        <w:t> »</w:t>
      </w:r>
      <w:r w:rsidRPr="000B0C52">
        <w:rPr>
          <w:lang w:bidi="he-IL"/>
        </w:rPr>
        <w:t xml:space="preserve"> (Calmet</w:t>
      </w:r>
      <w:r>
        <w:rPr>
          <w:lang w:bidi="he-IL"/>
        </w:rPr>
        <w:t xml:space="preserve">, </w:t>
      </w:r>
      <w:r w:rsidRPr="00B46C18">
        <w:rPr>
          <w:rStyle w:val="italicus"/>
        </w:rPr>
        <w:t>h. l.</w:t>
      </w:r>
      <w:r w:rsidRPr="000B0C52">
        <w:rPr>
          <w:lang w:bidi="he-IL"/>
        </w:rPr>
        <w:t>) Voyez Ex.</w:t>
      </w:r>
      <w:r>
        <w:rPr>
          <w:lang w:bidi="he-IL"/>
        </w:rPr>
        <w:t xml:space="preserve"> IX, </w:t>
      </w:r>
      <w:r w:rsidRPr="000B0C52">
        <w:rPr>
          <w:lang w:bidi="he-IL"/>
        </w:rPr>
        <w:t>16</w:t>
      </w:r>
      <w:r>
        <w:rPr>
          <w:lang w:bidi="he-IL"/>
        </w:rPr>
        <w:t xml:space="preserve">, </w:t>
      </w:r>
      <w:r w:rsidRPr="000B0C52">
        <w:rPr>
          <w:lang w:bidi="he-IL"/>
        </w:rPr>
        <w:t>et le commentaire ; Rom.</w:t>
      </w:r>
      <w:r>
        <w:rPr>
          <w:lang w:bidi="he-IL"/>
        </w:rPr>
        <w:t xml:space="preserve"> IX, </w:t>
      </w:r>
      <w:r w:rsidRPr="000B0C52">
        <w:rPr>
          <w:lang w:bidi="he-IL"/>
        </w:rPr>
        <w:t>18</w:t>
      </w:r>
      <w:r>
        <w:rPr>
          <w:lang w:bidi="he-IL"/>
        </w:rPr>
        <w:t>, etc</w:t>
      </w:r>
      <w:r w:rsidRPr="000B0C52">
        <w:rPr>
          <w:lang w:bidi="he-IL"/>
        </w:rPr>
        <w:t xml:space="preserve">. Cet anathème </w:t>
      </w:r>
      <w:r>
        <w:rPr>
          <w:lang w:bidi="he-IL"/>
        </w:rPr>
        <w:t>est</w:t>
      </w:r>
      <w:r w:rsidRPr="000B0C52">
        <w:rPr>
          <w:lang w:bidi="he-IL"/>
        </w:rPr>
        <w:t xml:space="preserve"> donc la conséquence de la justice de Dieu d’une part</w:t>
      </w:r>
      <w:r>
        <w:rPr>
          <w:lang w:bidi="he-IL"/>
        </w:rPr>
        <w:t xml:space="preserve">, </w:t>
      </w:r>
      <w:r w:rsidRPr="000B0C52">
        <w:rPr>
          <w:lang w:bidi="he-IL"/>
        </w:rPr>
        <w:t>et</w:t>
      </w:r>
      <w:r>
        <w:rPr>
          <w:lang w:bidi="he-IL"/>
        </w:rPr>
        <w:t xml:space="preserve">, </w:t>
      </w:r>
      <w:r w:rsidRPr="000B0C52">
        <w:rPr>
          <w:lang w:bidi="he-IL"/>
        </w:rPr>
        <w:t>d’autre part</w:t>
      </w:r>
      <w:r>
        <w:rPr>
          <w:lang w:bidi="he-IL"/>
        </w:rPr>
        <w:t xml:space="preserve">, </w:t>
      </w:r>
      <w:r w:rsidRPr="000B0C52">
        <w:rPr>
          <w:lang w:bidi="he-IL"/>
        </w:rPr>
        <w:t xml:space="preserve">de l’endurcissement des </w:t>
      </w:r>
      <w:r>
        <w:rPr>
          <w:lang w:bidi="he-IL"/>
        </w:rPr>
        <w:t>impie</w:t>
      </w:r>
      <w:r w:rsidRPr="000B0C52">
        <w:rPr>
          <w:lang w:bidi="he-IL"/>
        </w:rPr>
        <w:t>s dans le mal.</w:t>
      </w:r>
      <w:r w:rsidRPr="00A01812">
        <w:t xml:space="preserve"> — </w:t>
      </w:r>
      <w:r w:rsidRPr="00B46C18">
        <w:rPr>
          <w:rStyle w:val="italicus"/>
        </w:rPr>
        <w:t xml:space="preserve">Non intrent in justítiam. </w:t>
      </w:r>
      <w:r w:rsidRPr="000B0C52">
        <w:rPr>
          <w:lang w:bidi="he-IL"/>
        </w:rPr>
        <w:t>Locution pittoresque</w:t>
      </w:r>
      <w:r>
        <w:rPr>
          <w:lang w:bidi="he-IL"/>
        </w:rPr>
        <w:t xml:space="preserve">, </w:t>
      </w:r>
      <w:r w:rsidRPr="000B0C52">
        <w:rPr>
          <w:lang w:bidi="he-IL"/>
        </w:rPr>
        <w:t>pour signifier </w:t>
      </w:r>
      <w:r>
        <w:rPr>
          <w:lang w:bidi="he-IL"/>
        </w:rPr>
        <w:t xml:space="preserve">: </w:t>
      </w:r>
      <w:r w:rsidRPr="000B0C52">
        <w:rPr>
          <w:lang w:bidi="he-IL"/>
        </w:rPr>
        <w:t>Qu’ils n’obtiennent jamais de pardon.</w:t>
      </w:r>
      <w:r w:rsidRPr="00A01812">
        <w:t xml:space="preserve"> — </w:t>
      </w:r>
      <w:r w:rsidRPr="00290B1E">
        <w:rPr>
          <w:rStyle w:val="italicus"/>
        </w:rPr>
        <w:t>Dele</w:t>
      </w:r>
      <w:r>
        <w:rPr>
          <w:rStyle w:val="italicus"/>
        </w:rPr>
        <w:t>á</w:t>
      </w:r>
      <w:r w:rsidRPr="00290B1E">
        <w:rPr>
          <w:rStyle w:val="italicus"/>
        </w:rPr>
        <w:t>ntur de libro.</w:t>
      </w:r>
      <w:r w:rsidRPr="000B0C52">
        <w:rPr>
          <w:lang w:bidi="he-IL"/>
        </w:rPr>
        <w:t xml:space="preserve"> Autre prophétie terrible. </w:t>
      </w:r>
      <w:r>
        <w:rPr>
          <w:lang w:bidi="he-IL"/>
        </w:rPr>
        <w:t xml:space="preserve">{210} </w:t>
      </w:r>
      <w:r w:rsidRPr="000B0C52">
        <w:rPr>
          <w:lang w:bidi="he-IL"/>
        </w:rPr>
        <w:t xml:space="preserve">Le livre des vivants </w:t>
      </w:r>
      <w:r>
        <w:rPr>
          <w:lang w:bidi="he-IL"/>
        </w:rPr>
        <w:t xml:space="preserve">est, d’une manière figurée, </w:t>
      </w:r>
      <w:r w:rsidRPr="000B0C52">
        <w:rPr>
          <w:lang w:bidi="he-IL"/>
        </w:rPr>
        <w:t>c</w:t>
      </w:r>
      <w:r>
        <w:rPr>
          <w:lang w:bidi="he-IL"/>
        </w:rPr>
        <w:t>e</w:t>
      </w:r>
      <w:r w:rsidRPr="000B0C52">
        <w:rPr>
          <w:lang w:bidi="he-IL"/>
        </w:rPr>
        <w:t>lui où sont inscrits les noms des justes</w:t>
      </w:r>
      <w:r>
        <w:rPr>
          <w:lang w:bidi="he-IL"/>
        </w:rPr>
        <w:t xml:space="preserve">, </w:t>
      </w:r>
      <w:r w:rsidRPr="000B0C52">
        <w:rPr>
          <w:lang w:bidi="he-IL"/>
        </w:rPr>
        <w:t>qui ont déjà ici-bas la vraie vie</w:t>
      </w:r>
      <w:r>
        <w:rPr>
          <w:lang w:bidi="he-IL"/>
        </w:rPr>
        <w:t xml:space="preserve">, </w:t>
      </w:r>
      <w:r w:rsidRPr="000B0C52">
        <w:rPr>
          <w:lang w:bidi="he-IL"/>
        </w:rPr>
        <w:t xml:space="preserve">et qui la posséderont ensuite à jamais dans le ciel. Comp. Ex. </w:t>
      </w:r>
      <w:r>
        <w:rPr>
          <w:lang w:bidi="he-IL"/>
        </w:rPr>
        <w:t xml:space="preserve">XXXII, </w:t>
      </w:r>
      <w:r w:rsidRPr="000B0C52">
        <w:rPr>
          <w:lang w:bidi="he-IL"/>
        </w:rPr>
        <w:t>32 ; Is</w:t>
      </w:r>
      <w:r>
        <w:rPr>
          <w:lang w:bidi="he-IL"/>
        </w:rPr>
        <w:t xml:space="preserve">. IV, </w:t>
      </w:r>
      <w:r w:rsidRPr="000B0C52">
        <w:rPr>
          <w:lang w:bidi="he-IL"/>
        </w:rPr>
        <w:t>3 ; Dan.</w:t>
      </w:r>
      <w:r>
        <w:rPr>
          <w:lang w:bidi="he-IL"/>
        </w:rPr>
        <w:t xml:space="preserve"> XII, </w:t>
      </w:r>
      <w:r w:rsidRPr="000B0C52">
        <w:rPr>
          <w:lang w:bidi="he-IL"/>
        </w:rPr>
        <w:t>1</w:t>
      </w:r>
      <w:r>
        <w:rPr>
          <w:lang w:bidi="he-IL"/>
        </w:rPr>
        <w:t>, etc</w:t>
      </w:r>
      <w:r w:rsidRPr="000B0C52">
        <w:rPr>
          <w:lang w:bidi="he-IL"/>
        </w:rPr>
        <w:t>.</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4° Troisième partie </w:t>
      </w:r>
      <w:r>
        <w:rPr>
          <w:rFonts w:eastAsia="Arial Unicode MS"/>
          <w:lang w:bidi="he-IL"/>
        </w:rPr>
        <w:t xml:space="preserve">: </w:t>
      </w:r>
      <w:r w:rsidRPr="000B0C52">
        <w:rPr>
          <w:rFonts w:eastAsia="Arial Unicode MS"/>
          <w:lang w:bidi="he-IL"/>
        </w:rPr>
        <w:t>certitude de la délivrance et promesse d’actions de grâces. Vers. 30-37.</w:t>
      </w:r>
      <w:r>
        <w:rPr>
          <w:rFonts w:eastAsia="Arial Unicode MS"/>
          <w:lang w:bidi="he-IL"/>
        </w:rPr>
        <w:t xml:space="preserve"> </w:t>
      </w:r>
    </w:p>
    <w:p w:rsidR="0073183F" w:rsidRDefault="0073183F" w:rsidP="0073183F">
      <w:pPr>
        <w:rPr>
          <w:lang w:bidi="he-IL"/>
        </w:rPr>
      </w:pPr>
      <w:r w:rsidRPr="000B0C52">
        <w:rPr>
          <w:lang w:bidi="he-IL"/>
        </w:rPr>
        <w:t>30-32. Onzième strophe </w:t>
      </w:r>
      <w:r>
        <w:rPr>
          <w:lang w:bidi="he-IL"/>
        </w:rPr>
        <w:t xml:space="preserve">: </w:t>
      </w:r>
      <w:r w:rsidRPr="000B0C52">
        <w:rPr>
          <w:lang w:bidi="he-IL"/>
        </w:rPr>
        <w:t xml:space="preserve">le suppliant </w:t>
      </w:r>
      <w:r>
        <w:rPr>
          <w:lang w:bidi="he-IL"/>
        </w:rPr>
        <w:t>est</w:t>
      </w:r>
      <w:r w:rsidRPr="000B0C52">
        <w:rPr>
          <w:lang w:bidi="he-IL"/>
        </w:rPr>
        <w:t xml:space="preserve"> sûr d’être exaucé</w:t>
      </w:r>
      <w:r>
        <w:rPr>
          <w:lang w:bidi="he-IL"/>
        </w:rPr>
        <w:t xml:space="preserve">, </w:t>
      </w:r>
      <w:r w:rsidRPr="000B0C52">
        <w:rPr>
          <w:lang w:bidi="he-IL"/>
        </w:rPr>
        <w:t>et</w:t>
      </w:r>
      <w:r>
        <w:rPr>
          <w:lang w:bidi="he-IL"/>
        </w:rPr>
        <w:t xml:space="preserve"> il </w:t>
      </w:r>
      <w:r w:rsidRPr="000B0C52">
        <w:rPr>
          <w:lang w:bidi="he-IL"/>
        </w:rPr>
        <w:t>célèbre d’avance la bonté de Dieu par de saints cantiques.</w:t>
      </w:r>
      <w:r w:rsidRPr="00A01812">
        <w:t xml:space="preserve"> — </w:t>
      </w:r>
      <w:r w:rsidRPr="00290B1E">
        <w:rPr>
          <w:rStyle w:val="italicus"/>
        </w:rPr>
        <w:t xml:space="preserve">Ego sum. </w:t>
      </w:r>
      <w:r w:rsidRPr="000B0C52">
        <w:rPr>
          <w:lang w:bidi="he-IL"/>
        </w:rPr>
        <w:t>Contraste</w:t>
      </w:r>
      <w:r>
        <w:rPr>
          <w:lang w:bidi="he-IL"/>
        </w:rPr>
        <w:t xml:space="preserve">, </w:t>
      </w:r>
      <w:r w:rsidRPr="000B0C52">
        <w:rPr>
          <w:lang w:bidi="he-IL"/>
        </w:rPr>
        <w:t xml:space="preserve">comme au vers. 14. Il se sépare des </w:t>
      </w:r>
      <w:r>
        <w:rPr>
          <w:lang w:bidi="he-IL"/>
        </w:rPr>
        <w:t>impie</w:t>
      </w:r>
      <w:r w:rsidRPr="000B0C52">
        <w:rPr>
          <w:lang w:bidi="he-IL"/>
        </w:rPr>
        <w:t>s</w:t>
      </w:r>
      <w:r>
        <w:rPr>
          <w:lang w:bidi="he-IL"/>
        </w:rPr>
        <w:t xml:space="preserve">, </w:t>
      </w:r>
      <w:r w:rsidRPr="000B0C52">
        <w:rPr>
          <w:lang w:bidi="he-IL"/>
        </w:rPr>
        <w:t>qui seront maudits et condamnés. Cf. vers. 20 et ss.</w:t>
      </w:r>
      <w:r w:rsidRPr="00A01812">
        <w:t xml:space="preserve"> — </w:t>
      </w:r>
      <w:r w:rsidRPr="00290B1E">
        <w:rPr>
          <w:rStyle w:val="italicus"/>
        </w:rPr>
        <w:t>Pauper et dolens.</w:t>
      </w:r>
      <w:r w:rsidRPr="000B0C52">
        <w:rPr>
          <w:lang w:bidi="he-IL"/>
        </w:rPr>
        <w:t xml:space="preserve"> Hébr. </w:t>
      </w:r>
      <w:r>
        <w:rPr>
          <w:lang w:bidi="he-IL"/>
        </w:rPr>
        <w:t xml:space="preserve">: </w:t>
      </w:r>
      <w:r w:rsidRPr="000B0C52">
        <w:rPr>
          <w:lang w:bidi="he-IL"/>
        </w:rPr>
        <w:t xml:space="preserve">malheureux et souffrant. Il </w:t>
      </w:r>
      <w:r>
        <w:rPr>
          <w:lang w:bidi="he-IL"/>
        </w:rPr>
        <w:t>est</w:t>
      </w:r>
      <w:r w:rsidRPr="000B0C52">
        <w:rPr>
          <w:lang w:bidi="he-IL"/>
        </w:rPr>
        <w:t xml:space="preserve"> encore dans une situation douloureuse</w:t>
      </w:r>
      <w:r>
        <w:rPr>
          <w:lang w:bidi="he-IL"/>
        </w:rPr>
        <w:t xml:space="preserve">, </w:t>
      </w:r>
      <w:r w:rsidRPr="000B0C52">
        <w:rPr>
          <w:lang w:bidi="he-IL"/>
        </w:rPr>
        <w:t xml:space="preserve">tandis que ses ennemis sont tout-puissants ; néanmoins il </w:t>
      </w:r>
      <w:r>
        <w:rPr>
          <w:lang w:bidi="he-IL"/>
        </w:rPr>
        <w:t>est</w:t>
      </w:r>
      <w:r w:rsidRPr="000B0C52">
        <w:rPr>
          <w:lang w:bidi="he-IL"/>
        </w:rPr>
        <w:t xml:space="preserve"> certain de sa délivrance</w:t>
      </w:r>
      <w:r>
        <w:rPr>
          <w:lang w:bidi="he-IL"/>
        </w:rPr>
        <w:t xml:space="preserve">, </w:t>
      </w:r>
      <w:r w:rsidRPr="000B0C52">
        <w:rPr>
          <w:lang w:bidi="he-IL"/>
        </w:rPr>
        <w:t>qu’il contemple déjà comme un fait accompli </w:t>
      </w:r>
      <w:r>
        <w:rPr>
          <w:lang w:bidi="he-IL"/>
        </w:rPr>
        <w:t xml:space="preserve">: </w:t>
      </w:r>
      <w:r w:rsidRPr="00290B1E">
        <w:rPr>
          <w:rStyle w:val="italicus"/>
        </w:rPr>
        <w:t>salus</w:t>
      </w:r>
      <w:r>
        <w:rPr>
          <w:rStyle w:val="italicus"/>
        </w:rPr>
        <w:t>…</w:t>
      </w:r>
      <w:r w:rsidRPr="00290B1E">
        <w:rPr>
          <w:rStyle w:val="italicus"/>
        </w:rPr>
        <w:t xml:space="preserve"> suscépit me</w:t>
      </w:r>
      <w:r w:rsidRPr="000B0C52">
        <w:rPr>
          <w:lang w:bidi="he-IL"/>
        </w:rPr>
        <w:t xml:space="preserve"> (le prétérit prophétique)</w:t>
      </w:r>
      <w:r>
        <w:rPr>
          <w:lang w:bidi="he-IL"/>
        </w:rPr>
        <w:t>.</w:t>
      </w:r>
      <w:r w:rsidRPr="00A01812">
        <w:t xml:space="preserve"> — </w:t>
      </w:r>
      <w:r w:rsidRPr="00290B1E">
        <w:rPr>
          <w:rStyle w:val="italicus"/>
        </w:rPr>
        <w:lastRenderedPageBreak/>
        <w:t>Laud</w:t>
      </w:r>
      <w:r>
        <w:rPr>
          <w:rStyle w:val="italicus"/>
        </w:rPr>
        <w:t xml:space="preserve">ábo…, </w:t>
      </w:r>
      <w:r w:rsidRPr="00290B1E">
        <w:rPr>
          <w:rStyle w:val="italicus"/>
        </w:rPr>
        <w:t>magnific</w:t>
      </w:r>
      <w:r>
        <w:rPr>
          <w:rStyle w:val="italicus"/>
        </w:rPr>
        <w:t>ábo…</w:t>
      </w:r>
      <w:r w:rsidRPr="000B0C52">
        <w:rPr>
          <w:lang w:bidi="he-IL"/>
        </w:rPr>
        <w:t xml:space="preserve"> Joyeuses et pieuses promesses</w:t>
      </w:r>
      <w:r>
        <w:rPr>
          <w:lang w:bidi="he-IL"/>
        </w:rPr>
        <w:t xml:space="preserve">, </w:t>
      </w:r>
      <w:r w:rsidRPr="000B0C52">
        <w:rPr>
          <w:lang w:bidi="he-IL"/>
        </w:rPr>
        <w:t>excitées par la reconnaissance.</w:t>
      </w:r>
      <w:r w:rsidRPr="00A01812">
        <w:t xml:space="preserve"> — </w:t>
      </w:r>
      <w:r w:rsidRPr="00290B1E">
        <w:rPr>
          <w:rStyle w:val="italicus"/>
        </w:rPr>
        <w:t>Plac</w:t>
      </w:r>
      <w:r>
        <w:rPr>
          <w:rStyle w:val="italicus"/>
        </w:rPr>
        <w:t>é</w:t>
      </w:r>
      <w:r w:rsidRPr="00290B1E">
        <w:rPr>
          <w:rStyle w:val="italicus"/>
        </w:rPr>
        <w:t>bit </w:t>
      </w:r>
      <w:r>
        <w:rPr>
          <w:rStyle w:val="italicus"/>
        </w:rPr>
        <w:t xml:space="preserve">: </w:t>
      </w:r>
      <w:r w:rsidRPr="000B0C52">
        <w:rPr>
          <w:lang w:bidi="he-IL"/>
        </w:rPr>
        <w:t>savoir</w:t>
      </w:r>
      <w:r>
        <w:rPr>
          <w:lang w:bidi="he-IL"/>
        </w:rPr>
        <w:t xml:space="preserve">, </w:t>
      </w:r>
      <w:r w:rsidRPr="000B0C52">
        <w:rPr>
          <w:lang w:bidi="he-IL"/>
        </w:rPr>
        <w:t>son cantique d’action de grâces</w:t>
      </w:r>
      <w:r>
        <w:rPr>
          <w:lang w:bidi="he-IL"/>
        </w:rPr>
        <w:t>.</w:t>
      </w:r>
      <w:r w:rsidRPr="00A01812">
        <w:t xml:space="preserve"> — </w:t>
      </w:r>
      <w:r w:rsidRPr="00290B1E">
        <w:rPr>
          <w:rStyle w:val="italicus"/>
        </w:rPr>
        <w:t>Super vítulum novéllum </w:t>
      </w:r>
      <w:r>
        <w:rPr>
          <w:rStyle w:val="italicus"/>
        </w:rPr>
        <w:t xml:space="preserve">: </w:t>
      </w:r>
      <w:r w:rsidRPr="000B0C52">
        <w:rPr>
          <w:lang w:bidi="he-IL"/>
        </w:rPr>
        <w:t>plus qu’un sacrifice de grand prix.</w:t>
      </w:r>
      <w:r w:rsidRPr="00A01812">
        <w:t xml:space="preserve"> — </w:t>
      </w:r>
      <w:r w:rsidRPr="00290B1E">
        <w:rPr>
          <w:rStyle w:val="italicus"/>
        </w:rPr>
        <w:t>C</w:t>
      </w:r>
      <w:r>
        <w:rPr>
          <w:rStyle w:val="italicus"/>
        </w:rPr>
        <w:t>ó</w:t>
      </w:r>
      <w:r w:rsidRPr="00290B1E">
        <w:rPr>
          <w:rStyle w:val="italicus"/>
        </w:rPr>
        <w:t>rnua produc</w:t>
      </w:r>
      <w:r>
        <w:rPr>
          <w:rStyle w:val="italicus"/>
        </w:rPr>
        <w:t>é</w:t>
      </w:r>
      <w:r w:rsidRPr="00290B1E">
        <w:rPr>
          <w:rStyle w:val="italicus"/>
        </w:rPr>
        <w:t xml:space="preserve">ntem. </w:t>
      </w:r>
      <w:r w:rsidRPr="000B0C52">
        <w:rPr>
          <w:lang w:bidi="he-IL"/>
        </w:rPr>
        <w:t>C.-à-d. dans toute la force de l’âge (n’ayant pas moins de trois ans).</w:t>
      </w:r>
      <w:r w:rsidRPr="00A01812">
        <w:t xml:space="preserve"> — </w:t>
      </w:r>
      <w:r w:rsidRPr="00290B1E">
        <w:rPr>
          <w:rStyle w:val="italicus"/>
        </w:rPr>
        <w:t>Et úngulas.</w:t>
      </w:r>
      <w:r w:rsidRPr="000B0C52">
        <w:rPr>
          <w:lang w:bidi="he-IL"/>
        </w:rPr>
        <w:t xml:space="preserve"> Par conséquent</w:t>
      </w:r>
      <w:r>
        <w:rPr>
          <w:lang w:bidi="he-IL"/>
        </w:rPr>
        <w:t xml:space="preserve">, </w:t>
      </w:r>
      <w:r w:rsidRPr="000B0C52">
        <w:rPr>
          <w:lang w:bidi="he-IL"/>
        </w:rPr>
        <w:t>pur sous le rapport légal. Cf. Lev</w:t>
      </w:r>
      <w:r>
        <w:rPr>
          <w:lang w:bidi="he-IL"/>
        </w:rPr>
        <w:t xml:space="preserve">. II, </w:t>
      </w:r>
      <w:r w:rsidRPr="000B0C52">
        <w:rPr>
          <w:lang w:bidi="he-IL"/>
        </w:rPr>
        <w:t>3. Quelque parfaite que soit cette victime</w:t>
      </w:r>
      <w:r>
        <w:rPr>
          <w:lang w:bidi="he-IL"/>
        </w:rPr>
        <w:t xml:space="preserve">, </w:t>
      </w:r>
      <w:r w:rsidRPr="000B0C52">
        <w:rPr>
          <w:lang w:bidi="he-IL"/>
        </w:rPr>
        <w:t xml:space="preserve">Dieu lui préfère les sentiments d’une vive gratitude. Cf. Ps. </w:t>
      </w:r>
      <w:r>
        <w:rPr>
          <w:lang w:bidi="he-IL"/>
        </w:rPr>
        <w:t xml:space="preserve">L, </w:t>
      </w:r>
      <w:r w:rsidRPr="000B0C52">
        <w:rPr>
          <w:lang w:bidi="he-IL"/>
        </w:rPr>
        <w:t>16</w:t>
      </w:r>
      <w:r>
        <w:rPr>
          <w:lang w:bidi="he-IL"/>
        </w:rPr>
        <w:t>, etc</w:t>
      </w:r>
      <w:r w:rsidRPr="000B0C52">
        <w:rPr>
          <w:lang w:bidi="he-IL"/>
        </w:rPr>
        <w:t>.</w:t>
      </w:r>
      <w:r>
        <w:rPr>
          <w:lang w:bidi="he-IL"/>
        </w:rPr>
        <w:t xml:space="preserve"> </w:t>
      </w:r>
    </w:p>
    <w:p w:rsidR="0073183F" w:rsidRDefault="0073183F" w:rsidP="0073183F">
      <w:pPr>
        <w:rPr>
          <w:lang w:bidi="he-IL"/>
        </w:rPr>
      </w:pPr>
      <w:r w:rsidRPr="000B0C52">
        <w:rPr>
          <w:lang w:bidi="he-IL"/>
        </w:rPr>
        <w:t>33-34. Douzième strophe </w:t>
      </w:r>
      <w:r>
        <w:rPr>
          <w:lang w:bidi="he-IL"/>
        </w:rPr>
        <w:t xml:space="preserve">: </w:t>
      </w:r>
      <w:r w:rsidRPr="000B0C52">
        <w:rPr>
          <w:lang w:bidi="he-IL"/>
        </w:rPr>
        <w:t>la joie qu’éprouveront les autres affligés à la vue de cette merveilleuse délivrance</w:t>
      </w:r>
      <w:r>
        <w:rPr>
          <w:lang w:bidi="he-IL"/>
        </w:rPr>
        <w:t>.</w:t>
      </w:r>
      <w:r w:rsidRPr="00A01812">
        <w:t xml:space="preserve"> — </w:t>
      </w:r>
      <w:r w:rsidRPr="00290B1E">
        <w:rPr>
          <w:rStyle w:val="italicus"/>
        </w:rPr>
        <w:t>V</w:t>
      </w:r>
      <w:r>
        <w:rPr>
          <w:rStyle w:val="italicus"/>
        </w:rPr>
        <w:t>í</w:t>
      </w:r>
      <w:r w:rsidRPr="00290B1E">
        <w:rPr>
          <w:rStyle w:val="italicus"/>
        </w:rPr>
        <w:t>deant páuperes.</w:t>
      </w:r>
      <w:r w:rsidRPr="000B0C52">
        <w:rPr>
          <w:lang w:bidi="he-IL"/>
        </w:rPr>
        <w:t xml:space="preserve"> Hébr. </w:t>
      </w:r>
      <w:r>
        <w:rPr>
          <w:lang w:bidi="he-IL"/>
        </w:rPr>
        <w:t xml:space="preserve">: </w:t>
      </w:r>
      <w:r w:rsidRPr="000B0C52">
        <w:rPr>
          <w:lang w:bidi="he-IL"/>
        </w:rPr>
        <w:t>Les affligés l’ont vu et ils se réjouissent.</w:t>
      </w:r>
      <w:r w:rsidRPr="00A01812">
        <w:t xml:space="preserve"> — </w:t>
      </w:r>
      <w:r w:rsidRPr="00290B1E">
        <w:rPr>
          <w:rStyle w:val="italicus"/>
        </w:rPr>
        <w:t>Q</w:t>
      </w:r>
      <w:r>
        <w:rPr>
          <w:rStyle w:val="italicus"/>
        </w:rPr>
        <w:t>uǽ</w:t>
      </w:r>
      <w:r w:rsidRPr="00290B1E">
        <w:rPr>
          <w:rStyle w:val="italicus"/>
        </w:rPr>
        <w:t>rite Deum</w:t>
      </w:r>
      <w:r>
        <w:rPr>
          <w:rStyle w:val="italicus"/>
        </w:rPr>
        <w:t xml:space="preserve">, </w:t>
      </w:r>
      <w:r w:rsidRPr="00290B1E">
        <w:rPr>
          <w:rStyle w:val="italicus"/>
        </w:rPr>
        <w:t>et vivet</w:t>
      </w:r>
      <w:r>
        <w:rPr>
          <w:rStyle w:val="italicus"/>
        </w:rPr>
        <w:t>…</w:t>
      </w:r>
      <w:r w:rsidRPr="000B0C52">
        <w:rPr>
          <w:lang w:bidi="he-IL"/>
        </w:rPr>
        <w:t xml:space="preserve"> Hébr. </w:t>
      </w:r>
      <w:r>
        <w:rPr>
          <w:lang w:bidi="he-IL"/>
        </w:rPr>
        <w:t xml:space="preserve">: </w:t>
      </w:r>
      <w:r w:rsidRPr="000B0C52">
        <w:rPr>
          <w:lang w:bidi="he-IL"/>
        </w:rPr>
        <w:t>Vous qui cherchez Dieu</w:t>
      </w:r>
      <w:r>
        <w:rPr>
          <w:lang w:bidi="he-IL"/>
        </w:rPr>
        <w:t xml:space="preserve">, </w:t>
      </w:r>
      <w:r w:rsidRPr="000B0C52">
        <w:rPr>
          <w:lang w:bidi="he-IL"/>
        </w:rPr>
        <w:t>votre âme vivra. Le héros du poème interpelle directement les malheureux</w:t>
      </w:r>
      <w:r>
        <w:rPr>
          <w:lang w:bidi="he-IL"/>
        </w:rPr>
        <w:t xml:space="preserve">, </w:t>
      </w:r>
      <w:r w:rsidRPr="000B0C52">
        <w:rPr>
          <w:lang w:bidi="he-IL"/>
        </w:rPr>
        <w:t xml:space="preserve">pour leur annoncer cette bonne nouvelle. On dirait une réminiscence du Ps. </w:t>
      </w:r>
      <w:r>
        <w:rPr>
          <w:lang w:bidi="he-IL"/>
        </w:rPr>
        <w:t xml:space="preserve">XXI, </w:t>
      </w:r>
      <w:r w:rsidRPr="000B0C52">
        <w:rPr>
          <w:lang w:bidi="he-IL"/>
        </w:rPr>
        <w:t>27.</w:t>
      </w:r>
      <w:r w:rsidRPr="00A01812">
        <w:t xml:space="preserve"> — </w:t>
      </w:r>
      <w:r w:rsidRPr="00290B1E">
        <w:rPr>
          <w:rStyle w:val="italicus"/>
        </w:rPr>
        <w:t>Qu</w:t>
      </w:r>
      <w:r>
        <w:rPr>
          <w:rStyle w:val="italicus"/>
        </w:rPr>
        <w:t>ó</w:t>
      </w:r>
      <w:r w:rsidRPr="00290B1E">
        <w:rPr>
          <w:rStyle w:val="italicus"/>
        </w:rPr>
        <w:t>niam. exaudívit</w:t>
      </w:r>
      <w:r>
        <w:rPr>
          <w:rStyle w:val="italicus"/>
        </w:rPr>
        <w:t>…</w:t>
      </w:r>
      <w:r w:rsidRPr="000B0C52">
        <w:rPr>
          <w:lang w:bidi="he-IL"/>
        </w:rPr>
        <w:t xml:space="preserve"> La cause de leur joie </w:t>
      </w:r>
      <w:r>
        <w:rPr>
          <w:lang w:bidi="he-IL"/>
        </w:rPr>
        <w:t xml:space="preserve">: </w:t>
      </w:r>
      <w:r w:rsidRPr="000B0C52">
        <w:rPr>
          <w:lang w:bidi="he-IL"/>
        </w:rPr>
        <w:t xml:space="preserve">le salut du </w:t>
      </w:r>
      <w:r>
        <w:rPr>
          <w:lang w:bidi="he-IL"/>
        </w:rPr>
        <w:t>Christ</w:t>
      </w:r>
      <w:r w:rsidRPr="000B0C52">
        <w:rPr>
          <w:lang w:bidi="he-IL"/>
        </w:rPr>
        <w:t xml:space="preserve"> </w:t>
      </w:r>
      <w:r>
        <w:rPr>
          <w:lang w:bidi="he-IL"/>
        </w:rPr>
        <w:t>est</w:t>
      </w:r>
      <w:r w:rsidRPr="000B0C52">
        <w:rPr>
          <w:lang w:bidi="he-IL"/>
        </w:rPr>
        <w:t xml:space="preserve"> pour eux le gage de leur propre délivrance.</w:t>
      </w:r>
      <w:r w:rsidRPr="00A01812">
        <w:t xml:space="preserve"> — </w:t>
      </w:r>
      <w:r w:rsidRPr="00290B1E">
        <w:rPr>
          <w:rStyle w:val="italicus"/>
        </w:rPr>
        <w:t xml:space="preserve">Vinctos suos. </w:t>
      </w:r>
      <w:r w:rsidRPr="000B0C52">
        <w:rPr>
          <w:lang w:bidi="he-IL"/>
        </w:rPr>
        <w:t>Nom délicatement cho</w:t>
      </w:r>
      <w:r>
        <w:rPr>
          <w:lang w:bidi="he-IL"/>
        </w:rPr>
        <w:t>isi</w:t>
      </w:r>
      <w:r w:rsidRPr="000B0C52">
        <w:rPr>
          <w:lang w:bidi="he-IL"/>
        </w:rPr>
        <w:t> </w:t>
      </w:r>
      <w:r>
        <w:rPr>
          <w:lang w:bidi="he-IL"/>
        </w:rPr>
        <w:t xml:space="preserve">: </w:t>
      </w:r>
      <w:r w:rsidRPr="000B0C52">
        <w:rPr>
          <w:lang w:bidi="he-IL"/>
        </w:rPr>
        <w:t>ceux qui ont été chargés de chaînes</w:t>
      </w:r>
      <w:r>
        <w:rPr>
          <w:lang w:bidi="he-IL"/>
        </w:rPr>
        <w:t xml:space="preserve">, </w:t>
      </w:r>
      <w:r w:rsidRPr="000B0C52">
        <w:rPr>
          <w:lang w:bidi="he-IL"/>
        </w:rPr>
        <w:t>ou qui subissent d’autres tourments analogues</w:t>
      </w:r>
      <w:r>
        <w:rPr>
          <w:lang w:bidi="he-IL"/>
        </w:rPr>
        <w:t xml:space="preserve">, </w:t>
      </w:r>
      <w:r w:rsidRPr="000B0C52">
        <w:rPr>
          <w:lang w:bidi="he-IL"/>
        </w:rPr>
        <w:t>par suite de leur fidélité à Dieu.</w:t>
      </w:r>
      <w:r w:rsidRPr="00A01812">
        <w:t xml:space="preserve"> — </w:t>
      </w:r>
      <w:r w:rsidRPr="00290B1E">
        <w:rPr>
          <w:rStyle w:val="italicus"/>
        </w:rPr>
        <w:t>Non despéxit</w:t>
      </w:r>
      <w:r w:rsidRPr="000B0C52">
        <w:rPr>
          <w:lang w:bidi="he-IL"/>
        </w:rPr>
        <w:t xml:space="preserve"> </w:t>
      </w:r>
      <w:r>
        <w:rPr>
          <w:lang w:bidi="he-IL"/>
        </w:rPr>
        <w:t>est</w:t>
      </w:r>
      <w:r w:rsidRPr="000B0C52">
        <w:rPr>
          <w:lang w:bidi="he-IL"/>
        </w:rPr>
        <w:t xml:space="preserve"> une litote expressive</w:t>
      </w:r>
      <w:r>
        <w:rPr>
          <w:lang w:bidi="he-IL"/>
        </w:rPr>
        <w:t xml:space="preserve">, </w:t>
      </w:r>
      <w:r w:rsidRPr="000B0C52">
        <w:rPr>
          <w:lang w:bidi="he-IL"/>
        </w:rPr>
        <w:t>pour dire que le Seigneur prend au contraire le soin le plus aimant de ceux qui le servent avec un dévouement inaltérable.</w:t>
      </w:r>
      <w:r>
        <w:rPr>
          <w:lang w:bidi="he-IL"/>
        </w:rPr>
        <w:t xml:space="preserve"> </w:t>
      </w:r>
    </w:p>
    <w:p w:rsidR="0073183F" w:rsidRDefault="0073183F" w:rsidP="0073183F">
      <w:pPr>
        <w:rPr>
          <w:lang w:bidi="he-IL"/>
        </w:rPr>
      </w:pPr>
      <w:r w:rsidRPr="000B0C52">
        <w:rPr>
          <w:lang w:bidi="he-IL"/>
        </w:rPr>
        <w:t>35</w:t>
      </w:r>
      <w:r>
        <w:rPr>
          <w:lang w:bidi="he-IL"/>
        </w:rPr>
        <w:t>-</w:t>
      </w:r>
      <w:r w:rsidRPr="000B0C52">
        <w:rPr>
          <w:lang w:bidi="he-IL"/>
        </w:rPr>
        <w:t>37. Treizième strophe </w:t>
      </w:r>
      <w:r>
        <w:rPr>
          <w:lang w:bidi="he-IL"/>
        </w:rPr>
        <w:t xml:space="preserve">: </w:t>
      </w:r>
      <w:r w:rsidRPr="000B0C52">
        <w:rPr>
          <w:lang w:bidi="he-IL"/>
        </w:rPr>
        <w:t>souhaits en faveur du peuple de Dieu. D’après quelques commentateurs</w:t>
      </w:r>
      <w:r>
        <w:rPr>
          <w:lang w:bidi="he-IL"/>
        </w:rPr>
        <w:t xml:space="preserve">, </w:t>
      </w:r>
      <w:r w:rsidRPr="000B0C52">
        <w:rPr>
          <w:lang w:bidi="he-IL"/>
        </w:rPr>
        <w:t>ces trois versets seraient beaucoup plus récents que le reste du psaume</w:t>
      </w:r>
      <w:r>
        <w:rPr>
          <w:lang w:bidi="he-IL"/>
        </w:rPr>
        <w:t xml:space="preserve">, </w:t>
      </w:r>
      <w:r w:rsidRPr="000B0C52">
        <w:rPr>
          <w:lang w:bidi="he-IL"/>
        </w:rPr>
        <w:t>et n’auraient été composés qu’au temps de la captivité de Baby</w:t>
      </w:r>
      <w:r>
        <w:rPr>
          <w:lang w:bidi="he-IL"/>
        </w:rPr>
        <w:t>lóne</w:t>
      </w:r>
      <w:r w:rsidRPr="000B0C52">
        <w:rPr>
          <w:lang w:bidi="he-IL"/>
        </w:rPr>
        <w:t xml:space="preserve">. Nous n’y voyons cependant aucun détail qui ne puisse provenir de David lui-même. Voyez le Ps. </w:t>
      </w:r>
      <w:r>
        <w:rPr>
          <w:lang w:bidi="he-IL"/>
        </w:rPr>
        <w:t xml:space="preserve">L, </w:t>
      </w:r>
      <w:r w:rsidRPr="000B0C52">
        <w:rPr>
          <w:lang w:bidi="he-IL"/>
        </w:rPr>
        <w:t>20-21</w:t>
      </w:r>
      <w:r>
        <w:rPr>
          <w:lang w:bidi="he-IL"/>
        </w:rPr>
        <w:t xml:space="preserve">, </w:t>
      </w:r>
      <w:r w:rsidRPr="000B0C52">
        <w:rPr>
          <w:lang w:bidi="he-IL"/>
        </w:rPr>
        <w:t>et le commentaire.</w:t>
      </w:r>
      <w:r w:rsidRPr="00A01812">
        <w:t xml:space="preserve"> — </w:t>
      </w:r>
      <w:r w:rsidRPr="00290B1E">
        <w:rPr>
          <w:rStyle w:val="italicus"/>
        </w:rPr>
        <w:t>Laudent</w:t>
      </w:r>
      <w:r>
        <w:rPr>
          <w:rStyle w:val="italicus"/>
        </w:rPr>
        <w:t>…</w:t>
      </w:r>
      <w:r w:rsidRPr="00290B1E">
        <w:rPr>
          <w:rStyle w:val="italicus"/>
        </w:rPr>
        <w:t xml:space="preserve"> </w:t>
      </w:r>
      <w:r>
        <w:rPr>
          <w:rStyle w:val="italicus"/>
        </w:rPr>
        <w:t>cæl</w:t>
      </w:r>
      <w:r w:rsidRPr="00290B1E">
        <w:rPr>
          <w:rStyle w:val="italicus"/>
        </w:rPr>
        <w:t>i et terra.</w:t>
      </w:r>
      <w:r w:rsidRPr="000B0C52">
        <w:rPr>
          <w:lang w:bidi="he-IL"/>
        </w:rPr>
        <w:t xml:space="preserve"> En vue du salut merveilleux qui vient d’être prophétisé</w:t>
      </w:r>
      <w:r>
        <w:rPr>
          <w:lang w:bidi="he-IL"/>
        </w:rPr>
        <w:t xml:space="preserve">, </w:t>
      </w:r>
      <w:r w:rsidRPr="000B0C52">
        <w:rPr>
          <w:lang w:bidi="he-IL"/>
        </w:rPr>
        <w:t xml:space="preserve">l’univers entier </w:t>
      </w:r>
      <w:r>
        <w:rPr>
          <w:lang w:bidi="he-IL"/>
        </w:rPr>
        <w:t>est</w:t>
      </w:r>
      <w:r w:rsidRPr="000B0C52">
        <w:rPr>
          <w:lang w:bidi="he-IL"/>
        </w:rPr>
        <w:t xml:space="preserve"> invité à proclamer la louange du divin libérateur.</w:t>
      </w:r>
      <w:r w:rsidRPr="00A01812">
        <w:t xml:space="preserve"> — </w:t>
      </w:r>
      <w:r w:rsidRPr="00290B1E">
        <w:rPr>
          <w:rStyle w:val="italicus"/>
        </w:rPr>
        <w:t xml:space="preserve">Mare et </w:t>
      </w:r>
      <w:r>
        <w:rPr>
          <w:rStyle w:val="italicus"/>
        </w:rPr>
        <w:t>ó</w:t>
      </w:r>
      <w:r w:rsidRPr="00290B1E">
        <w:rPr>
          <w:rStyle w:val="italicus"/>
        </w:rPr>
        <w:t>mnia rept</w:t>
      </w:r>
      <w:r>
        <w:rPr>
          <w:rStyle w:val="italicus"/>
        </w:rPr>
        <w:t>í</w:t>
      </w:r>
      <w:r w:rsidRPr="00290B1E">
        <w:rPr>
          <w:rStyle w:val="italicus"/>
        </w:rPr>
        <w:t>lia</w:t>
      </w:r>
      <w:r>
        <w:rPr>
          <w:rStyle w:val="italicus"/>
        </w:rPr>
        <w:t>…</w:t>
      </w:r>
      <w:r w:rsidRPr="000B0C52">
        <w:rPr>
          <w:lang w:bidi="he-IL"/>
        </w:rPr>
        <w:t xml:space="preserve"> Hébr. </w:t>
      </w:r>
      <w:r>
        <w:rPr>
          <w:lang w:bidi="he-IL"/>
        </w:rPr>
        <w:t xml:space="preserve">: </w:t>
      </w:r>
      <w:r w:rsidRPr="000B0C52">
        <w:rPr>
          <w:lang w:bidi="he-IL"/>
        </w:rPr>
        <w:t>les mers et tout ce qui s’y meut.</w:t>
      </w:r>
      <w:r w:rsidRPr="00A01812">
        <w:t xml:space="preserve"> — </w:t>
      </w:r>
      <w:r w:rsidRPr="00290B1E">
        <w:rPr>
          <w:rStyle w:val="italicus"/>
        </w:rPr>
        <w:t>Salvam</w:t>
      </w:r>
      <w:r>
        <w:rPr>
          <w:rStyle w:val="italicus"/>
        </w:rPr>
        <w:t>…</w:t>
      </w:r>
      <w:r w:rsidRPr="00290B1E">
        <w:rPr>
          <w:rStyle w:val="italicus"/>
        </w:rPr>
        <w:t xml:space="preserve"> Sion.</w:t>
      </w:r>
      <w:r w:rsidRPr="000B0C52">
        <w:rPr>
          <w:lang w:bidi="he-IL"/>
        </w:rPr>
        <w:t xml:space="preserve"> La cité sainte</w:t>
      </w:r>
      <w:r>
        <w:rPr>
          <w:lang w:bidi="he-IL"/>
        </w:rPr>
        <w:t xml:space="preserve">, </w:t>
      </w:r>
      <w:r w:rsidRPr="000B0C52">
        <w:rPr>
          <w:lang w:bidi="he-IL"/>
        </w:rPr>
        <w:t>qui servait de résidence à Jéhovah.</w:t>
      </w:r>
      <w:r w:rsidRPr="00A01812">
        <w:t xml:space="preserve"> — </w:t>
      </w:r>
      <w:r>
        <w:rPr>
          <w:rStyle w:val="italicus"/>
        </w:rPr>
        <w:t>Ædifi</w:t>
      </w:r>
      <w:r w:rsidRPr="00290B1E">
        <w:rPr>
          <w:rStyle w:val="italicus"/>
        </w:rPr>
        <w:t>cab</w:t>
      </w:r>
      <w:r>
        <w:rPr>
          <w:rStyle w:val="italicus"/>
        </w:rPr>
        <w:t>úntur…</w:t>
      </w:r>
      <w:r w:rsidRPr="000B0C52">
        <w:rPr>
          <w:lang w:bidi="he-IL"/>
        </w:rPr>
        <w:t xml:space="preserve"> Hébr. </w:t>
      </w:r>
      <w:r>
        <w:rPr>
          <w:lang w:bidi="he-IL"/>
        </w:rPr>
        <w:t>: Il</w:t>
      </w:r>
      <w:r w:rsidRPr="000B0C52">
        <w:rPr>
          <w:lang w:bidi="he-IL"/>
        </w:rPr>
        <w:t xml:space="preserve"> (Dieu) bâtira les villes de Juda.</w:t>
      </w:r>
      <w:r w:rsidRPr="00A01812">
        <w:t xml:space="preserve"> — </w:t>
      </w:r>
      <w:r w:rsidRPr="00290B1E">
        <w:rPr>
          <w:rStyle w:val="italicus"/>
        </w:rPr>
        <w:t>Inhabit</w:t>
      </w:r>
      <w:r>
        <w:rPr>
          <w:rStyle w:val="italicus"/>
        </w:rPr>
        <w:t>á</w:t>
      </w:r>
      <w:r w:rsidRPr="00290B1E">
        <w:rPr>
          <w:rStyle w:val="italicus"/>
        </w:rPr>
        <w:t>bunt</w:t>
      </w:r>
      <w:r>
        <w:rPr>
          <w:rStyle w:val="italicus"/>
        </w:rPr>
        <w:t xml:space="preserve">…, </w:t>
      </w:r>
      <w:r w:rsidRPr="00290B1E">
        <w:rPr>
          <w:rStyle w:val="italicus"/>
        </w:rPr>
        <w:t>possid</w:t>
      </w:r>
      <w:r>
        <w:rPr>
          <w:rStyle w:val="italicus"/>
        </w:rPr>
        <w:t>é</w:t>
      </w:r>
      <w:r w:rsidRPr="00290B1E">
        <w:rPr>
          <w:rStyle w:val="italicus"/>
        </w:rPr>
        <w:t>bit</w:t>
      </w:r>
      <w:r>
        <w:rPr>
          <w:rStyle w:val="italicus"/>
        </w:rPr>
        <w:t>…</w:t>
      </w:r>
      <w:r w:rsidRPr="000B0C52">
        <w:rPr>
          <w:lang w:bidi="he-IL"/>
        </w:rPr>
        <w:t xml:space="preserve"> Cela </w:t>
      </w:r>
      <w:r>
        <w:rPr>
          <w:lang w:bidi="he-IL"/>
        </w:rPr>
        <w:t>est</w:t>
      </w:r>
      <w:r w:rsidRPr="000B0C52">
        <w:rPr>
          <w:lang w:bidi="he-IL"/>
        </w:rPr>
        <w:t xml:space="preserve"> dit d’une possession sans fin</w:t>
      </w:r>
      <w:r>
        <w:rPr>
          <w:lang w:bidi="he-IL"/>
        </w:rPr>
        <w:t xml:space="preserve">, </w:t>
      </w:r>
      <w:r w:rsidRPr="000B0C52">
        <w:rPr>
          <w:lang w:bidi="he-IL"/>
        </w:rPr>
        <w:t xml:space="preserve">et prophétise la perpétuité de l’Église du </w:t>
      </w:r>
      <w:r>
        <w:rPr>
          <w:lang w:bidi="he-IL"/>
        </w:rPr>
        <w:t>Christ</w:t>
      </w:r>
      <w:r w:rsidRPr="000B0C52">
        <w:rPr>
          <w:lang w:bidi="he-IL"/>
        </w:rPr>
        <w:t>.</w:t>
      </w:r>
      <w:r w:rsidRPr="00A01812">
        <w:t xml:space="preserve"> — </w:t>
      </w:r>
      <w:r w:rsidRPr="000B0C52">
        <w:rPr>
          <w:lang w:bidi="he-IL"/>
        </w:rPr>
        <w:t>L’adverbe</w:t>
      </w:r>
      <w:r w:rsidRPr="00290B1E">
        <w:rPr>
          <w:rStyle w:val="italicus"/>
        </w:rPr>
        <w:t xml:space="preserve"> ibi</w:t>
      </w:r>
      <w:r w:rsidRPr="000B0C52">
        <w:rPr>
          <w:lang w:bidi="he-IL"/>
        </w:rPr>
        <w:t xml:space="preserve"> et les pronoms</w:t>
      </w:r>
      <w:r w:rsidRPr="00290B1E">
        <w:rPr>
          <w:rStyle w:val="italicus"/>
        </w:rPr>
        <w:t xml:space="preserve"> eam</w:t>
      </w:r>
      <w:r>
        <w:rPr>
          <w:rStyle w:val="italicus"/>
        </w:rPr>
        <w:t xml:space="preserve">, </w:t>
      </w:r>
      <w:r w:rsidRPr="00290B1E">
        <w:rPr>
          <w:rStyle w:val="italicus"/>
        </w:rPr>
        <w:t>ea</w:t>
      </w:r>
      <w:r>
        <w:rPr>
          <w:rStyle w:val="italicus"/>
        </w:rPr>
        <w:t xml:space="preserve">, </w:t>
      </w:r>
      <w:r w:rsidRPr="000B0C52">
        <w:rPr>
          <w:lang w:bidi="he-IL"/>
        </w:rPr>
        <w:t>désignent la cité de Sion.</w:t>
      </w:r>
      <w:r>
        <w:rPr>
          <w:lang w:bidi="he-IL"/>
        </w:rPr>
        <w:t xml:space="preserve"> {211} </w:t>
      </w:r>
    </w:p>
    <w:p w:rsidR="0073183F" w:rsidRDefault="0073183F" w:rsidP="0073183F">
      <w:pPr>
        <w:rPr>
          <w:lang w:bidi="he-IL"/>
        </w:rPr>
      </w:pPr>
      <w:r>
        <w:rPr>
          <w:lang w:bidi="he-IL"/>
        </w:rPr>
        <w:t xml:space="preserve">² </w:t>
      </w:r>
    </w:p>
    <w:p w:rsidR="00055239" w:rsidRDefault="00055239" w:rsidP="005521AA">
      <w:pPr>
        <w:pStyle w:val="Titre4"/>
      </w:pPr>
      <w:r>
        <w:t xml:space="preserve">Ps 69 </w:t>
      </w:r>
    </w:p>
    <w:p w:rsidR="0073183F" w:rsidRPr="00ED2022" w:rsidRDefault="0073183F" w:rsidP="0073183F">
      <w:pPr>
        <w:pStyle w:val="up1"/>
      </w:pPr>
      <w:r w:rsidRPr="00ED2022">
        <w:t xml:space="preserve">Psaume </w:t>
      </w:r>
      <w:r>
        <w:t>LXIX</w:t>
      </w:r>
      <w:bookmarkStart w:id="304" w:name="ps069n"/>
      <w:bookmarkEnd w:id="304"/>
      <w:r w:rsidRPr="00ED2022">
        <w:t xml:space="preserve"> </w:t>
      </w:r>
    </w:p>
    <w:p w:rsidR="0073183F" w:rsidRPr="00ED2022" w:rsidRDefault="0073183F" w:rsidP="0073183F">
      <w:pPr>
        <w:pStyle w:val="up12"/>
      </w:pPr>
      <w:r w:rsidRPr="00ED2022">
        <w:t xml:space="preserve">Prière d’un homme persécuté par de cruels ennemis. </w:t>
      </w:r>
    </w:p>
    <w:p w:rsidR="0073183F" w:rsidRDefault="0073183F" w:rsidP="0073183F">
      <w:pPr>
        <w:pStyle w:val="u4"/>
        <w:rPr>
          <w:rFonts w:eastAsia="Arial Unicode MS"/>
          <w:lang w:bidi="he-IL"/>
        </w:rPr>
      </w:pPr>
      <w:r>
        <w:rPr>
          <w:rFonts w:eastAsia="Arial Unicode MS"/>
          <w:lang w:bidi="he-IL"/>
        </w:rPr>
        <w:t>1°</w:t>
      </w:r>
      <w:r w:rsidRPr="000B0C52">
        <w:rPr>
          <w:rFonts w:eastAsia="Arial Unicode MS"/>
          <w:lang w:bidi="he-IL"/>
        </w:rPr>
        <w:t xml:space="preserve"> Le titre. Vers. 1.</w:t>
      </w:r>
      <w:r>
        <w:rPr>
          <w:rFonts w:eastAsia="Arial Unicode MS"/>
          <w:lang w:bidi="he-IL"/>
        </w:rPr>
        <w:t xml:space="preserve"> </w:t>
      </w:r>
    </w:p>
    <w:p w:rsidR="0073183F" w:rsidRDefault="0073183F" w:rsidP="0073183F">
      <w:pPr>
        <w:rPr>
          <w:lang w:bidi="he-IL"/>
        </w:rPr>
      </w:pPr>
      <w:r w:rsidRPr="000B0C52">
        <w:rPr>
          <w:lang w:bidi="he-IL"/>
        </w:rPr>
        <w:t xml:space="preserve">Ps. </w:t>
      </w:r>
      <w:r>
        <w:rPr>
          <w:lang w:bidi="he-IL"/>
        </w:rPr>
        <w:t>LXIX</w:t>
      </w:r>
      <w:r w:rsidRPr="000B0C52">
        <w:rPr>
          <w:lang w:bidi="he-IL"/>
        </w:rPr>
        <w:t>.</w:t>
      </w:r>
      <w:r w:rsidRPr="00A01812">
        <w:t xml:space="preserve"> — </w:t>
      </w:r>
      <w:r w:rsidRPr="000B0C52">
        <w:rPr>
          <w:lang w:bidi="he-IL"/>
        </w:rPr>
        <w:t>1.</w:t>
      </w:r>
      <w:r w:rsidRPr="00290B1E">
        <w:rPr>
          <w:rStyle w:val="italicus"/>
        </w:rPr>
        <w:t xml:space="preserve"> Psalmus David.</w:t>
      </w:r>
      <w:r w:rsidRPr="000B0C52">
        <w:rPr>
          <w:lang w:bidi="he-IL"/>
        </w:rPr>
        <w:t xml:space="preserve"> Ce petit poème se borne à reproduire</w:t>
      </w:r>
      <w:r>
        <w:rPr>
          <w:lang w:bidi="he-IL"/>
        </w:rPr>
        <w:t xml:space="preserve">, </w:t>
      </w:r>
      <w:r w:rsidRPr="000B0C52">
        <w:rPr>
          <w:lang w:bidi="he-IL"/>
        </w:rPr>
        <w:t>à peu près littéralement</w:t>
      </w:r>
      <w:r>
        <w:rPr>
          <w:lang w:bidi="he-IL"/>
        </w:rPr>
        <w:t xml:space="preserve">, </w:t>
      </w:r>
      <w:r w:rsidRPr="000B0C52">
        <w:rPr>
          <w:lang w:bidi="he-IL"/>
        </w:rPr>
        <w:t xml:space="preserve">la seconde moitié du Ps. </w:t>
      </w:r>
      <w:r>
        <w:rPr>
          <w:lang w:bidi="he-IL"/>
        </w:rPr>
        <w:t>XXXIX</w:t>
      </w:r>
      <w:r w:rsidRPr="000B0C52">
        <w:rPr>
          <w:lang w:bidi="he-IL"/>
        </w:rPr>
        <w:t xml:space="preserve"> (vers. 14 et ss.). Rien n’empêche que David lui-même n’ait fait cette coupure dans quelque intérêt </w:t>
      </w:r>
      <w:r>
        <w:rPr>
          <w:lang w:bidi="he-IL"/>
        </w:rPr>
        <w:t>lit</w:t>
      </w:r>
      <w:r w:rsidRPr="000B0C52">
        <w:rPr>
          <w:lang w:bidi="he-IL"/>
        </w:rPr>
        <w:t>urg</w:t>
      </w:r>
      <w:r>
        <w:rPr>
          <w:lang w:bidi="he-IL"/>
        </w:rPr>
        <w:t>i</w:t>
      </w:r>
      <w:r w:rsidRPr="000B0C52">
        <w:rPr>
          <w:lang w:bidi="he-IL"/>
        </w:rPr>
        <w:t>que.</w:t>
      </w:r>
      <w:r w:rsidRPr="00A01812">
        <w:t xml:space="preserve"> — </w:t>
      </w:r>
      <w:r w:rsidRPr="000B0C52">
        <w:rPr>
          <w:lang w:bidi="he-IL"/>
        </w:rPr>
        <w:t>Sur les mots</w:t>
      </w:r>
      <w:r w:rsidRPr="00290B1E">
        <w:rPr>
          <w:rStyle w:val="italicus"/>
        </w:rPr>
        <w:t xml:space="preserve"> in rememora</w:t>
      </w:r>
      <w:r>
        <w:rPr>
          <w:rStyle w:val="italicus"/>
        </w:rPr>
        <w:t xml:space="preserve">tiónem, </w:t>
      </w:r>
      <w:r w:rsidRPr="000B0C52">
        <w:rPr>
          <w:lang w:bidi="he-IL"/>
        </w:rPr>
        <w:t xml:space="preserve">ou </w:t>
      </w:r>
      <w:r>
        <w:rPr>
          <w:rStyle w:val="italicus"/>
        </w:rPr>
        <w:t>lᵉh</w:t>
      </w:r>
      <w:r w:rsidRPr="00290B1E">
        <w:rPr>
          <w:rStyle w:val="italicus"/>
        </w:rPr>
        <w:t>az</w:t>
      </w:r>
      <w:r>
        <w:rPr>
          <w:rStyle w:val="italicus"/>
        </w:rPr>
        <w:t>ki</w:t>
      </w:r>
      <w:r w:rsidRPr="00290B1E">
        <w:rPr>
          <w:rStyle w:val="italicus"/>
        </w:rPr>
        <w:t>r</w:t>
      </w:r>
      <w:r w:rsidRPr="000B0C52">
        <w:rPr>
          <w:lang w:bidi="he-IL"/>
        </w:rPr>
        <w:t xml:space="preserve"> d’après l’hébreu</w:t>
      </w:r>
      <w:r>
        <w:rPr>
          <w:lang w:bidi="he-IL"/>
        </w:rPr>
        <w:t xml:space="preserve">, </w:t>
      </w:r>
      <w:r w:rsidRPr="000B0C52">
        <w:rPr>
          <w:lang w:bidi="he-IL"/>
        </w:rPr>
        <w:t xml:space="preserve">cf. Ps. </w:t>
      </w:r>
      <w:r>
        <w:rPr>
          <w:lang w:bidi="he-IL"/>
        </w:rPr>
        <w:t xml:space="preserve">XXXVII, </w:t>
      </w:r>
      <w:r w:rsidRPr="000B0C52">
        <w:rPr>
          <w:lang w:bidi="he-IL"/>
        </w:rPr>
        <w:t>1</w:t>
      </w:r>
      <w:r>
        <w:rPr>
          <w:lang w:bidi="he-IL"/>
        </w:rPr>
        <w:t xml:space="preserve">, </w:t>
      </w:r>
      <w:r w:rsidRPr="000B0C52">
        <w:rPr>
          <w:lang w:bidi="he-IL"/>
        </w:rPr>
        <w:t>et la note.</w:t>
      </w:r>
      <w:r w:rsidRPr="00A01812">
        <w:t xml:space="preserve"> — </w:t>
      </w:r>
      <w:r w:rsidRPr="000B0C52">
        <w:rPr>
          <w:lang w:bidi="he-IL"/>
        </w:rPr>
        <w:t xml:space="preserve">La </w:t>
      </w:r>
      <w:r>
        <w:rPr>
          <w:lang w:bidi="he-IL"/>
        </w:rPr>
        <w:t>fin</w:t>
      </w:r>
      <w:r w:rsidRPr="000B0C52">
        <w:rPr>
          <w:lang w:bidi="he-IL"/>
        </w:rPr>
        <w:t xml:space="preserve"> du titre latin</w:t>
      </w:r>
      <w:r>
        <w:rPr>
          <w:lang w:bidi="he-IL"/>
        </w:rPr>
        <w:t xml:space="preserve">, </w:t>
      </w:r>
      <w:r w:rsidRPr="00290B1E">
        <w:rPr>
          <w:rStyle w:val="italicus"/>
        </w:rPr>
        <w:t>quod salvum</w:t>
      </w:r>
      <w:r>
        <w:rPr>
          <w:rStyle w:val="italicus"/>
        </w:rPr>
        <w:t>…</w:t>
      </w:r>
      <w:r w:rsidRPr="00290B1E">
        <w:rPr>
          <w:rStyle w:val="italicus"/>
        </w:rPr>
        <w:t xml:space="preserve"> </w:t>
      </w:r>
      <w:r>
        <w:rPr>
          <w:rStyle w:val="italicus"/>
        </w:rPr>
        <w:t xml:space="preserve">Dóminus, </w:t>
      </w:r>
      <w:r w:rsidRPr="000B0C52">
        <w:rPr>
          <w:lang w:bidi="he-IL"/>
        </w:rPr>
        <w:t xml:space="preserve">manque dans l’hébreu et dans la plupart des manuscrits grecs. Elle a été ajoutée par la Vulgate d’après le Cod. Vaticanus des </w:t>
      </w:r>
      <w:r>
        <w:rPr>
          <w:lang w:bidi="he-IL"/>
        </w:rPr>
        <w:t>LXX</w:t>
      </w:r>
      <w:r w:rsidRPr="000B0C52">
        <w:rPr>
          <w:lang w:bidi="he-IL"/>
        </w:rPr>
        <w:t xml:space="preserve"> </w:t>
      </w:r>
      <w:r w:rsidRPr="00585C87">
        <w:rPr>
          <w:lang w:bidi="he-IL"/>
        </w:rPr>
        <w:t>(</w:t>
      </w:r>
      <w:r>
        <w:rPr>
          <w:lang w:bidi="he-IL"/>
        </w:rPr>
        <w:t xml:space="preserve">εἰς τὸ σῶσαί με </w:t>
      </w:r>
      <w:r>
        <w:rPr>
          <w:lang w:val="el-GR" w:bidi="he-IL"/>
        </w:rPr>
        <w:t>τὸν</w:t>
      </w:r>
      <w:r w:rsidRPr="00585C87">
        <w:rPr>
          <w:lang w:bidi="he-IL"/>
        </w:rPr>
        <w:t xml:space="preserve"> </w:t>
      </w:r>
      <w:r w:rsidRPr="000B0C52">
        <w:rPr>
          <w:lang w:val="el-GR" w:bidi="he-IL"/>
        </w:rPr>
        <w:t>Κ</w:t>
      </w:r>
      <w:r>
        <w:rPr>
          <w:lang w:val="el-GR" w:bidi="he-IL"/>
        </w:rPr>
        <w:t>ύ</w:t>
      </w:r>
      <w:r w:rsidRPr="000B0C52">
        <w:rPr>
          <w:lang w:val="el-GR" w:bidi="he-IL"/>
        </w:rPr>
        <w:t>ριον</w:t>
      </w:r>
      <w:r>
        <w:rPr>
          <w:lang w:bidi="he-IL"/>
        </w:rPr>
        <w:t>, « </w:t>
      </w:r>
      <w:r w:rsidRPr="000B0C52">
        <w:rPr>
          <w:lang w:bidi="he-IL"/>
        </w:rPr>
        <w:t>parce que le Seigneur m’a sauvé</w:t>
      </w:r>
      <w:r>
        <w:rPr>
          <w:lang w:bidi="he-IL"/>
        </w:rPr>
        <w:t> »</w:t>
      </w:r>
      <w:r w:rsidRPr="000B0C52">
        <w:rPr>
          <w:lang w:bidi="he-IL"/>
        </w:rPr>
        <w:t>).</w:t>
      </w:r>
      <w:r w:rsidRPr="00A01812">
        <w:t xml:space="preserve"> — </w:t>
      </w:r>
      <w:r w:rsidRPr="000B0C52">
        <w:rPr>
          <w:lang w:bidi="he-IL"/>
        </w:rPr>
        <w:t>Sujet et division. Le poète</w:t>
      </w:r>
      <w:r>
        <w:rPr>
          <w:lang w:bidi="he-IL"/>
        </w:rPr>
        <w:t xml:space="preserve">, </w:t>
      </w:r>
      <w:r w:rsidRPr="000B0C52">
        <w:rPr>
          <w:lang w:bidi="he-IL"/>
        </w:rPr>
        <w:t xml:space="preserve">placé dans une situation périlleuse et entouré d’ennemis qui en veulent </w:t>
      </w:r>
      <w:r>
        <w:rPr>
          <w:lang w:bidi="he-IL"/>
        </w:rPr>
        <w:t>à</w:t>
      </w:r>
      <w:r w:rsidRPr="000B0C52">
        <w:rPr>
          <w:lang w:bidi="he-IL"/>
        </w:rPr>
        <w:t xml:space="preserve"> sa vie</w:t>
      </w:r>
      <w:r>
        <w:rPr>
          <w:lang w:bidi="he-IL"/>
        </w:rPr>
        <w:t xml:space="preserve">, </w:t>
      </w:r>
      <w:r w:rsidRPr="000B0C52">
        <w:rPr>
          <w:lang w:bidi="he-IL"/>
        </w:rPr>
        <w:t>conjure Dieu de le secourir</w:t>
      </w:r>
      <w:r>
        <w:rPr>
          <w:lang w:bidi="he-IL"/>
        </w:rPr>
        <w:t xml:space="preserve">. Il </w:t>
      </w:r>
      <w:r w:rsidRPr="000B0C52">
        <w:rPr>
          <w:lang w:bidi="he-IL"/>
        </w:rPr>
        <w:t xml:space="preserve">fait appel </w:t>
      </w:r>
      <w:r>
        <w:rPr>
          <w:lang w:bidi="he-IL"/>
        </w:rPr>
        <w:t>à</w:t>
      </w:r>
      <w:r w:rsidRPr="000B0C52">
        <w:rPr>
          <w:lang w:bidi="he-IL"/>
        </w:rPr>
        <w:t xml:space="preserve"> la vengeance céleste contre les méchants</w:t>
      </w:r>
      <w:r>
        <w:rPr>
          <w:lang w:bidi="he-IL"/>
        </w:rPr>
        <w:t xml:space="preserve">, </w:t>
      </w:r>
      <w:r w:rsidRPr="000B0C52">
        <w:rPr>
          <w:lang w:bidi="he-IL"/>
        </w:rPr>
        <w:t xml:space="preserve">et </w:t>
      </w:r>
      <w:r>
        <w:rPr>
          <w:lang w:bidi="he-IL"/>
        </w:rPr>
        <w:t>à la bonté divine soi</w:t>
      </w:r>
      <w:r w:rsidRPr="000B0C52">
        <w:rPr>
          <w:lang w:bidi="he-IL"/>
        </w:rPr>
        <w:t>t pour lui-même</w:t>
      </w:r>
      <w:r>
        <w:rPr>
          <w:lang w:bidi="he-IL"/>
        </w:rPr>
        <w:t xml:space="preserve">, </w:t>
      </w:r>
      <w:r w:rsidRPr="000B0C52">
        <w:rPr>
          <w:lang w:bidi="he-IL"/>
        </w:rPr>
        <w:t>soit pour les autres justes. Deux strophes </w:t>
      </w:r>
      <w:r>
        <w:rPr>
          <w:lang w:bidi="he-IL"/>
        </w:rPr>
        <w:t xml:space="preserve">: </w:t>
      </w:r>
      <w:r w:rsidRPr="000B0C52">
        <w:rPr>
          <w:lang w:bidi="he-IL"/>
        </w:rPr>
        <w:t>prière du psalmiste contre le</w:t>
      </w:r>
      <w:r>
        <w:rPr>
          <w:lang w:bidi="he-IL"/>
        </w:rPr>
        <w:t>s ennemis</w:t>
      </w:r>
      <w:r w:rsidRPr="000B0C52">
        <w:rPr>
          <w:lang w:bidi="he-IL"/>
        </w:rPr>
        <w:t xml:space="preserve"> qui l’attaquent sans pitié</w:t>
      </w:r>
      <w:r>
        <w:rPr>
          <w:lang w:bidi="he-IL"/>
        </w:rPr>
        <w:t>, vers. 2-</w:t>
      </w:r>
      <w:r w:rsidRPr="000B0C52">
        <w:rPr>
          <w:lang w:bidi="he-IL"/>
        </w:rPr>
        <w:t>4 ;</w:t>
      </w:r>
      <w:r>
        <w:rPr>
          <w:lang w:bidi="he-IL"/>
        </w:rPr>
        <w:t xml:space="preserve"> </w:t>
      </w:r>
      <w:r w:rsidRPr="000B0C52">
        <w:rPr>
          <w:lang w:bidi="he-IL"/>
        </w:rPr>
        <w:t>prière en faveur des bons et pour lui-même</w:t>
      </w:r>
      <w:r>
        <w:rPr>
          <w:lang w:bidi="he-IL"/>
        </w:rPr>
        <w:t>, vers. 5</w:t>
      </w:r>
      <w:r w:rsidRPr="000B0C52">
        <w:rPr>
          <w:lang w:bidi="he-IL"/>
        </w:rPr>
        <w:t>-6.</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strophe </w:t>
      </w:r>
      <w:r>
        <w:rPr>
          <w:rFonts w:eastAsia="Arial Unicode MS"/>
          <w:lang w:bidi="he-IL"/>
        </w:rPr>
        <w:t xml:space="preserve">: </w:t>
      </w:r>
      <w:r w:rsidRPr="000B0C52">
        <w:rPr>
          <w:rFonts w:eastAsia="Arial Unicode MS"/>
          <w:lang w:bidi="he-IL"/>
        </w:rPr>
        <w:t>prière contre de</w:t>
      </w:r>
      <w:r>
        <w:rPr>
          <w:rFonts w:eastAsia="Arial Unicode MS"/>
          <w:lang w:bidi="he-IL"/>
        </w:rPr>
        <w:t>s ennemis</w:t>
      </w:r>
      <w:r w:rsidRPr="000B0C52">
        <w:rPr>
          <w:rFonts w:eastAsia="Arial Unicode MS"/>
          <w:lang w:bidi="he-IL"/>
        </w:rPr>
        <w:t xml:space="preserve"> perfides. Vers. 2-4.</w:t>
      </w:r>
      <w:r>
        <w:rPr>
          <w:rFonts w:eastAsia="Arial Unicode MS"/>
          <w:lang w:bidi="he-IL"/>
        </w:rPr>
        <w:t xml:space="preserve"> </w:t>
      </w:r>
    </w:p>
    <w:p w:rsidR="0073183F" w:rsidRDefault="0073183F" w:rsidP="0073183F">
      <w:pPr>
        <w:rPr>
          <w:lang w:bidi="he-IL"/>
        </w:rPr>
      </w:pPr>
      <w:r w:rsidRPr="000B0C52">
        <w:rPr>
          <w:lang w:bidi="he-IL"/>
        </w:rPr>
        <w:t xml:space="preserve">2-4. Comp. le Ps. </w:t>
      </w:r>
      <w:r>
        <w:rPr>
          <w:lang w:bidi="he-IL"/>
        </w:rPr>
        <w:t>XXXIX, 14</w:t>
      </w:r>
      <w:r w:rsidRPr="000B0C52">
        <w:rPr>
          <w:lang w:bidi="he-IL"/>
        </w:rPr>
        <w:t>-16</w:t>
      </w:r>
      <w:r>
        <w:rPr>
          <w:lang w:bidi="he-IL"/>
        </w:rPr>
        <w:t xml:space="preserve">, </w:t>
      </w:r>
      <w:r w:rsidRPr="000B0C52">
        <w:rPr>
          <w:lang w:bidi="he-IL"/>
        </w:rPr>
        <w:t>et les notes.</w:t>
      </w:r>
      <w:r w:rsidRPr="00A01812">
        <w:t xml:space="preserve"> — </w:t>
      </w:r>
      <w:r w:rsidRPr="003A2C8F">
        <w:rPr>
          <w:rStyle w:val="italicus"/>
        </w:rPr>
        <w:t>Deus, in adjutórium…</w:t>
      </w:r>
      <w:r w:rsidRPr="003A2C8F">
        <w:rPr>
          <w:lang w:bidi="he-IL"/>
        </w:rPr>
        <w:t xml:space="preserve"> Au Ps. </w:t>
      </w:r>
      <w:r>
        <w:rPr>
          <w:lang w:bidi="he-IL"/>
        </w:rPr>
        <w:t>XXXIX</w:t>
      </w:r>
      <w:r w:rsidRPr="000B0C52">
        <w:rPr>
          <w:lang w:bidi="he-IL"/>
        </w:rPr>
        <w:t> </w:t>
      </w:r>
      <w:r>
        <w:rPr>
          <w:lang w:bidi="he-IL"/>
        </w:rPr>
        <w:t xml:space="preserve">: </w:t>
      </w:r>
      <w:r w:rsidRPr="000B0C52">
        <w:rPr>
          <w:lang w:bidi="he-IL"/>
        </w:rPr>
        <w:t>Qu’il vous plaise</w:t>
      </w:r>
      <w:r>
        <w:rPr>
          <w:lang w:bidi="he-IL"/>
        </w:rPr>
        <w:t xml:space="preserve">, </w:t>
      </w:r>
      <w:r w:rsidRPr="000B0C52">
        <w:rPr>
          <w:lang w:bidi="he-IL"/>
        </w:rPr>
        <w:t>Seigneur (hébr. </w:t>
      </w:r>
      <w:r>
        <w:rPr>
          <w:lang w:bidi="he-IL"/>
        </w:rPr>
        <w:t xml:space="preserve">: </w:t>
      </w:r>
      <w:r w:rsidRPr="00290B1E">
        <w:rPr>
          <w:rStyle w:val="italicus"/>
        </w:rPr>
        <w:t>Y</w:t>
      </w:r>
      <w:r>
        <w:rPr>
          <w:rStyle w:val="italicus"/>
        </w:rPr>
        <w:t>ᵉ</w:t>
      </w:r>
      <w:r w:rsidRPr="00290B1E">
        <w:rPr>
          <w:rStyle w:val="italicus"/>
        </w:rPr>
        <w:t>hovah</w:t>
      </w:r>
      <w:r w:rsidRPr="00B134CC">
        <w:t xml:space="preserve">), </w:t>
      </w:r>
      <w:r w:rsidRPr="000B0C52">
        <w:rPr>
          <w:lang w:bidi="he-IL"/>
        </w:rPr>
        <w:t>de me secourir.</w:t>
      </w:r>
      <w:r w:rsidRPr="00A01812">
        <w:t xml:space="preserve"> — </w:t>
      </w:r>
      <w:r w:rsidRPr="00290B1E">
        <w:rPr>
          <w:rStyle w:val="italicus"/>
        </w:rPr>
        <w:t>Inténde.</w:t>
      </w:r>
      <w:r w:rsidRPr="000B0C52">
        <w:rPr>
          <w:lang w:bidi="he-IL"/>
        </w:rPr>
        <w:t xml:space="preserve"> Dans l’hébreu </w:t>
      </w:r>
      <w:r>
        <w:rPr>
          <w:lang w:bidi="he-IL"/>
        </w:rPr>
        <w:t xml:space="preserve">: </w:t>
      </w:r>
      <w:r w:rsidRPr="000B0C52">
        <w:rPr>
          <w:lang w:bidi="he-IL"/>
        </w:rPr>
        <w:t>hâte-toi.</w:t>
      </w:r>
      <w:r w:rsidRPr="00A01812">
        <w:t xml:space="preserve"> — </w:t>
      </w:r>
      <w:r w:rsidRPr="00290B1E">
        <w:rPr>
          <w:rStyle w:val="italicus"/>
        </w:rPr>
        <w:t>Avert</w:t>
      </w:r>
      <w:r>
        <w:rPr>
          <w:rStyle w:val="italicus"/>
        </w:rPr>
        <w:t>á</w:t>
      </w:r>
      <w:r w:rsidRPr="00290B1E">
        <w:rPr>
          <w:rStyle w:val="italicus"/>
        </w:rPr>
        <w:t>ntur</w:t>
      </w:r>
      <w:r>
        <w:rPr>
          <w:rStyle w:val="italicus"/>
        </w:rPr>
        <w:t>…</w:t>
      </w:r>
      <w:r w:rsidRPr="00290B1E">
        <w:rPr>
          <w:rStyle w:val="italicus"/>
        </w:rPr>
        <w:t xml:space="preserve"> et erubéscant.</w:t>
      </w:r>
      <w:r w:rsidRPr="000B0C52">
        <w:rPr>
          <w:lang w:bidi="he-IL"/>
        </w:rPr>
        <w:t xml:space="preserve"> Au Ps. </w:t>
      </w:r>
      <w:r>
        <w:rPr>
          <w:lang w:bidi="he-IL"/>
        </w:rPr>
        <w:t>XXXIX</w:t>
      </w:r>
      <w:r w:rsidRPr="000B0C52">
        <w:rPr>
          <w:lang w:bidi="he-IL"/>
        </w:rPr>
        <w:t> </w:t>
      </w:r>
      <w:r>
        <w:rPr>
          <w:lang w:bidi="he-IL"/>
        </w:rPr>
        <w:t>: Qu’il</w:t>
      </w:r>
      <w:r w:rsidRPr="000B0C52">
        <w:rPr>
          <w:lang w:bidi="he-IL"/>
        </w:rPr>
        <w:t>s soient tous ensemble honteux et confus.</w:t>
      </w:r>
      <w:r w:rsidRPr="00A01812">
        <w:t xml:space="preserve"> — </w:t>
      </w:r>
      <w:r w:rsidRPr="000B0C52">
        <w:rPr>
          <w:lang w:bidi="he-IL"/>
        </w:rPr>
        <w:t>Après les mots</w:t>
      </w:r>
      <w:r w:rsidRPr="00290B1E">
        <w:rPr>
          <w:rStyle w:val="italicus"/>
        </w:rPr>
        <w:t xml:space="preserve"> </w:t>
      </w:r>
      <w:r>
        <w:rPr>
          <w:rStyle w:val="italicus"/>
        </w:rPr>
        <w:t>quæ</w:t>
      </w:r>
      <w:r w:rsidRPr="00290B1E">
        <w:rPr>
          <w:rStyle w:val="italicus"/>
        </w:rPr>
        <w:t xml:space="preserve">runt </w:t>
      </w:r>
      <w:r>
        <w:rPr>
          <w:rStyle w:val="italicus"/>
        </w:rPr>
        <w:t>ánimam</w:t>
      </w:r>
      <w:r w:rsidRPr="00290B1E">
        <w:rPr>
          <w:rStyle w:val="italicus"/>
        </w:rPr>
        <w:t xml:space="preserve"> meam</w:t>
      </w:r>
      <w:r>
        <w:rPr>
          <w:rStyle w:val="italicus"/>
        </w:rPr>
        <w:t xml:space="preserve">, </w:t>
      </w:r>
      <w:r w:rsidRPr="000B0C52">
        <w:rPr>
          <w:lang w:bidi="he-IL"/>
        </w:rPr>
        <w:t xml:space="preserve">le </w:t>
      </w:r>
      <w:r>
        <w:rPr>
          <w:lang w:bidi="he-IL"/>
        </w:rPr>
        <w:t>Ps.</w:t>
      </w:r>
      <w:r w:rsidRPr="000B0C52">
        <w:rPr>
          <w:lang w:bidi="he-IL"/>
        </w:rPr>
        <w:t xml:space="preserve"> </w:t>
      </w:r>
      <w:r>
        <w:rPr>
          <w:lang w:bidi="he-IL"/>
        </w:rPr>
        <w:t>XXXIX</w:t>
      </w:r>
      <w:r w:rsidRPr="000B0C52">
        <w:rPr>
          <w:lang w:bidi="he-IL"/>
        </w:rPr>
        <w:t xml:space="preserve"> ajoute </w:t>
      </w:r>
      <w:r>
        <w:rPr>
          <w:lang w:bidi="he-IL"/>
        </w:rPr>
        <w:t xml:space="preserve">: </w:t>
      </w:r>
      <w:r w:rsidRPr="000B0C52">
        <w:rPr>
          <w:lang w:bidi="he-IL"/>
        </w:rPr>
        <w:t>pour me l’ôter.</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3° Deuxième strophe </w:t>
      </w:r>
      <w:r>
        <w:rPr>
          <w:rFonts w:eastAsia="Arial Unicode MS"/>
          <w:lang w:bidi="he-IL"/>
        </w:rPr>
        <w:t xml:space="preserve">: </w:t>
      </w:r>
      <w:r w:rsidRPr="000B0C52">
        <w:rPr>
          <w:rFonts w:eastAsia="Arial Unicode MS"/>
          <w:lang w:bidi="he-IL"/>
        </w:rPr>
        <w:t xml:space="preserve">prière du poète en faveur des </w:t>
      </w:r>
      <w:r>
        <w:rPr>
          <w:rFonts w:eastAsia="Arial Unicode MS"/>
          <w:lang w:bidi="he-IL"/>
        </w:rPr>
        <w:t>justes et pour lui-même. Vers. 5</w:t>
      </w:r>
      <w:r w:rsidRPr="00585C87">
        <w:rPr>
          <w:rFonts w:eastAsia="Arial Unicode MS"/>
          <w:lang w:bidi="he-IL"/>
        </w:rPr>
        <w:t>-</w:t>
      </w:r>
      <w:r>
        <w:rPr>
          <w:rFonts w:eastAsia="Arial Unicode MS"/>
          <w:lang w:bidi="he-IL"/>
        </w:rPr>
        <w:t>6</w:t>
      </w:r>
      <w:r w:rsidRPr="00585C87">
        <w:rPr>
          <w:rFonts w:eastAsia="Arial Unicode MS"/>
          <w:lang w:bidi="he-IL"/>
        </w:rPr>
        <w:t xml:space="preserve">. </w:t>
      </w:r>
    </w:p>
    <w:p w:rsidR="0073183F" w:rsidRDefault="0073183F" w:rsidP="0073183F">
      <w:pPr>
        <w:rPr>
          <w:lang w:bidi="he-IL"/>
        </w:rPr>
      </w:pPr>
      <w:r>
        <w:rPr>
          <w:lang w:bidi="he-IL"/>
        </w:rPr>
        <w:t>5</w:t>
      </w:r>
      <w:r w:rsidRPr="000B0C52">
        <w:rPr>
          <w:lang w:bidi="he-IL"/>
        </w:rPr>
        <w:t xml:space="preserve">-6. Comp. le Ps. </w:t>
      </w:r>
      <w:r>
        <w:rPr>
          <w:lang w:bidi="he-IL"/>
        </w:rPr>
        <w:t xml:space="preserve">XXXIX, </w:t>
      </w:r>
      <w:r w:rsidRPr="000B0C52">
        <w:rPr>
          <w:lang w:bidi="he-IL"/>
        </w:rPr>
        <w:t>17-18</w:t>
      </w:r>
      <w:r>
        <w:rPr>
          <w:lang w:bidi="he-IL"/>
        </w:rPr>
        <w:t xml:space="preserve">, </w:t>
      </w:r>
      <w:r w:rsidRPr="000B0C52">
        <w:rPr>
          <w:lang w:bidi="he-IL"/>
        </w:rPr>
        <w:t>et les notes.</w:t>
      </w:r>
      <w:r w:rsidRPr="00A01812">
        <w:t xml:space="preserve"> — </w:t>
      </w:r>
      <w:r w:rsidRPr="00290B1E">
        <w:rPr>
          <w:rStyle w:val="italicus"/>
        </w:rPr>
        <w:t>Deus</w:t>
      </w:r>
      <w:r>
        <w:rPr>
          <w:rStyle w:val="italicus"/>
        </w:rPr>
        <w:t>, ádjuva</w:t>
      </w:r>
      <w:r w:rsidRPr="00290B1E">
        <w:rPr>
          <w:rStyle w:val="italicus"/>
        </w:rPr>
        <w:t xml:space="preserve"> me</w:t>
      </w:r>
      <w:r w:rsidRPr="000B0C52">
        <w:rPr>
          <w:lang w:bidi="he-IL"/>
        </w:rPr>
        <w:t xml:space="preserve"> (vers. 6). Hébr. </w:t>
      </w:r>
      <w:r>
        <w:rPr>
          <w:lang w:bidi="he-IL"/>
        </w:rPr>
        <w:t xml:space="preserve">: </w:t>
      </w:r>
      <w:r w:rsidRPr="000B0C52">
        <w:rPr>
          <w:lang w:bidi="he-IL"/>
        </w:rPr>
        <w:t xml:space="preserve">hâte-toi en ma faveur. Au Ps. </w:t>
      </w:r>
      <w:r>
        <w:rPr>
          <w:lang w:bidi="he-IL"/>
        </w:rPr>
        <w:t>XXXIX</w:t>
      </w:r>
      <w:r w:rsidRPr="000B0C52">
        <w:rPr>
          <w:lang w:bidi="he-IL"/>
        </w:rPr>
        <w:t> </w:t>
      </w:r>
      <w:r>
        <w:rPr>
          <w:lang w:bidi="he-IL"/>
        </w:rPr>
        <w:t xml:space="preserve">: </w:t>
      </w:r>
      <w:r w:rsidRPr="000B0C52">
        <w:rPr>
          <w:lang w:bidi="he-IL"/>
        </w:rPr>
        <w:t xml:space="preserve">Jéhovah prend soin de </w:t>
      </w:r>
      <w:r>
        <w:rPr>
          <w:lang w:bidi="he-IL"/>
        </w:rPr>
        <w:t>moi</w:t>
      </w:r>
      <w:r w:rsidRPr="000B0C52">
        <w:rPr>
          <w:lang w:bidi="he-IL"/>
        </w:rPr>
        <w:t>.</w:t>
      </w:r>
      <w:r>
        <w:rPr>
          <w:lang w:bidi="he-IL"/>
        </w:rPr>
        <w:t xml:space="preserve"> </w:t>
      </w:r>
    </w:p>
    <w:p w:rsidR="0073183F" w:rsidRDefault="0073183F" w:rsidP="0073183F">
      <w:pPr>
        <w:rPr>
          <w:lang w:bidi="he-IL"/>
        </w:rPr>
      </w:pPr>
      <w:r>
        <w:rPr>
          <w:rFonts w:eastAsia="Arial Unicode MS"/>
          <w:lang w:bidi="he-IL"/>
        </w:rPr>
        <w:t xml:space="preserve">² </w:t>
      </w:r>
    </w:p>
    <w:p w:rsidR="00055239" w:rsidRDefault="00055239" w:rsidP="005521AA">
      <w:pPr>
        <w:pStyle w:val="Titre4"/>
      </w:pPr>
      <w:r>
        <w:lastRenderedPageBreak/>
        <w:t xml:space="preserve">Ps 70 </w:t>
      </w:r>
    </w:p>
    <w:p w:rsidR="0073183F" w:rsidRPr="00ED2022" w:rsidRDefault="0073183F" w:rsidP="0073183F">
      <w:pPr>
        <w:pStyle w:val="up1"/>
      </w:pPr>
      <w:r w:rsidRPr="00ED2022">
        <w:t xml:space="preserve">Psaume </w:t>
      </w:r>
      <w:r>
        <w:t>LXX</w:t>
      </w:r>
      <w:bookmarkStart w:id="305" w:name="ps070n"/>
      <w:bookmarkEnd w:id="305"/>
      <w:r w:rsidRPr="00ED2022">
        <w:t xml:space="preserve"> </w:t>
      </w:r>
    </w:p>
    <w:p w:rsidR="0073183F" w:rsidRPr="00ED2022" w:rsidRDefault="0073183F" w:rsidP="0073183F">
      <w:pPr>
        <w:pStyle w:val="up12"/>
      </w:pPr>
      <w:r w:rsidRPr="00ED2022">
        <w:t xml:space="preserve">Prière pour obtenir du secours contre des persécuteurs iniques. </w:t>
      </w:r>
    </w:p>
    <w:p w:rsidR="0073183F" w:rsidRDefault="0073183F" w:rsidP="0073183F">
      <w:pPr>
        <w:pStyle w:val="u4"/>
        <w:rPr>
          <w:rFonts w:eastAsia="Arial Unicode MS"/>
          <w:lang w:bidi="he-IL"/>
        </w:rPr>
      </w:pPr>
      <w:r w:rsidRPr="000B0C52">
        <w:rPr>
          <w:rFonts w:eastAsia="Arial Unicode MS"/>
          <w:lang w:bidi="he-IL"/>
        </w:rPr>
        <w:t>1</w:t>
      </w:r>
      <w:r>
        <w:t>°</w:t>
      </w:r>
      <w:r>
        <w:rPr>
          <w:rFonts w:eastAsia="Arial Unicode MS"/>
          <w:lang w:bidi="he-IL"/>
        </w:rPr>
        <w:t xml:space="preserve"> </w:t>
      </w:r>
      <w:r w:rsidRPr="000B0C52">
        <w:rPr>
          <w:rFonts w:eastAsia="Arial Unicode MS"/>
          <w:lang w:bidi="he-IL"/>
        </w:rPr>
        <w:t xml:space="preserve">Le titre. </w:t>
      </w:r>
      <w:r>
        <w:t>Vers. 1</w:t>
      </w:r>
      <w:r>
        <w:rPr>
          <w:vertAlign w:val="superscript"/>
        </w:rPr>
        <w:t>a</w:t>
      </w:r>
      <w:r w:rsidRPr="0011010B">
        <w:t>.</w:t>
      </w:r>
      <w:r>
        <w:rPr>
          <w:rFonts w:eastAsia="Arial Unicode MS"/>
          <w:lang w:bidi="he-IL"/>
        </w:rPr>
        <w:t xml:space="preserve"> </w:t>
      </w:r>
    </w:p>
    <w:p w:rsidR="0073183F" w:rsidRDefault="0073183F" w:rsidP="0073183F">
      <w:pPr>
        <w:rPr>
          <w:lang w:bidi="he-IL"/>
        </w:rPr>
      </w:pPr>
      <w:r w:rsidRPr="000B0C52">
        <w:rPr>
          <w:lang w:bidi="he-IL"/>
        </w:rPr>
        <w:t xml:space="preserve">Ps. </w:t>
      </w:r>
      <w:r>
        <w:rPr>
          <w:lang w:bidi="he-IL"/>
        </w:rPr>
        <w:t>LXX</w:t>
      </w:r>
      <w:r w:rsidRPr="000B0C52">
        <w:rPr>
          <w:lang w:bidi="he-IL"/>
        </w:rPr>
        <w:t>.</w:t>
      </w:r>
      <w:r w:rsidRPr="00A01812">
        <w:t xml:space="preserve"> — </w:t>
      </w:r>
      <w:r>
        <w:rPr>
          <w:lang w:bidi="he-IL"/>
        </w:rPr>
        <w:t>l</w:t>
      </w:r>
      <w:r>
        <w:rPr>
          <w:vertAlign w:val="superscript"/>
          <w:lang w:bidi="he-IL"/>
        </w:rPr>
        <w:t>a</w:t>
      </w:r>
      <w:r w:rsidRPr="000B0C52">
        <w:rPr>
          <w:lang w:bidi="he-IL"/>
        </w:rPr>
        <w:t xml:space="preserve">. Ce titre manque totalement dans l’hébreu. </w:t>
      </w:r>
      <w:r>
        <w:rPr>
          <w:lang w:bidi="he-IL"/>
        </w:rPr>
        <w:t xml:space="preserve">{211} </w:t>
      </w:r>
      <w:r w:rsidRPr="000B0C52">
        <w:rPr>
          <w:lang w:bidi="he-IL"/>
        </w:rPr>
        <w:t xml:space="preserve">Les </w:t>
      </w:r>
      <w:r>
        <w:rPr>
          <w:lang w:bidi="he-IL"/>
        </w:rPr>
        <w:t xml:space="preserve">LXX, </w:t>
      </w:r>
      <w:r w:rsidRPr="000B0C52">
        <w:rPr>
          <w:lang w:bidi="he-IL"/>
        </w:rPr>
        <w:t xml:space="preserve">qui </w:t>
      </w:r>
      <w:r>
        <w:rPr>
          <w:lang w:bidi="he-IL"/>
        </w:rPr>
        <w:t>s</w:t>
      </w:r>
      <w:r w:rsidRPr="000B0C52">
        <w:rPr>
          <w:lang w:bidi="he-IL"/>
        </w:rPr>
        <w:t>ont les premier</w:t>
      </w:r>
      <w:r>
        <w:rPr>
          <w:lang w:bidi="he-IL"/>
        </w:rPr>
        <w:t xml:space="preserve">s </w:t>
      </w:r>
      <w:r w:rsidRPr="000B0C52">
        <w:rPr>
          <w:lang w:bidi="he-IL"/>
        </w:rPr>
        <w:t>à le citer</w:t>
      </w:r>
      <w:r>
        <w:rPr>
          <w:lang w:bidi="he-IL"/>
        </w:rPr>
        <w:t xml:space="preserve">, </w:t>
      </w:r>
      <w:r w:rsidRPr="000B0C52">
        <w:rPr>
          <w:lang w:bidi="he-IL"/>
        </w:rPr>
        <w:t>l’auront sans doute puisé dans une ancienne tradition juive.</w:t>
      </w:r>
      <w:r w:rsidRPr="00A01812">
        <w:t xml:space="preserve"> — </w:t>
      </w:r>
      <w:r w:rsidRPr="000B0C52">
        <w:rPr>
          <w:lang w:bidi="he-IL"/>
        </w:rPr>
        <w:t>L’auteur </w:t>
      </w:r>
      <w:r>
        <w:rPr>
          <w:lang w:bidi="he-IL"/>
        </w:rPr>
        <w:t xml:space="preserve">: </w:t>
      </w:r>
      <w:r w:rsidRPr="00290B1E">
        <w:rPr>
          <w:rStyle w:val="italicus"/>
        </w:rPr>
        <w:t xml:space="preserve">David. </w:t>
      </w:r>
      <w:r>
        <w:rPr>
          <w:lang w:bidi="he-IL"/>
        </w:rPr>
        <w:t>Au temps de sa vieil</w:t>
      </w:r>
      <w:r w:rsidRPr="000B0C52">
        <w:rPr>
          <w:lang w:bidi="he-IL"/>
        </w:rPr>
        <w:t>lesse</w:t>
      </w:r>
      <w:r>
        <w:rPr>
          <w:lang w:bidi="he-IL"/>
        </w:rPr>
        <w:t xml:space="preserve">, </w:t>
      </w:r>
      <w:r w:rsidRPr="000B0C52">
        <w:rPr>
          <w:lang w:bidi="he-IL"/>
        </w:rPr>
        <w:t>d’après les vers. 9 et 18 ; peut-être à l’époque de la révolte d’</w:t>
      </w:r>
      <w:r>
        <w:rPr>
          <w:lang w:bidi="he-IL"/>
        </w:rPr>
        <w:t xml:space="preserve">Absalóm, </w:t>
      </w:r>
      <w:r w:rsidRPr="000B0C52">
        <w:rPr>
          <w:lang w:bidi="he-IL"/>
        </w:rPr>
        <w:t>où il eut tant à souffrir. Les mots</w:t>
      </w:r>
      <w:r w:rsidRPr="00290B1E">
        <w:rPr>
          <w:rStyle w:val="italicus"/>
        </w:rPr>
        <w:t xml:space="preserve"> f</w:t>
      </w:r>
      <w:r>
        <w:rPr>
          <w:rStyle w:val="italicus"/>
        </w:rPr>
        <w:t>iliórum</w:t>
      </w:r>
      <w:r w:rsidRPr="00290B1E">
        <w:rPr>
          <w:rStyle w:val="italicus"/>
        </w:rPr>
        <w:t xml:space="preserve"> Jonadáb</w:t>
      </w:r>
      <w:r w:rsidRPr="000B0C52">
        <w:rPr>
          <w:lang w:bidi="he-IL"/>
        </w:rPr>
        <w:t xml:space="preserve"> désignent les </w:t>
      </w:r>
      <w:r>
        <w:rPr>
          <w:lang w:bidi="he-IL"/>
        </w:rPr>
        <w:t xml:space="preserve">Réchabites, </w:t>
      </w:r>
      <w:r w:rsidRPr="000B0C52">
        <w:rPr>
          <w:lang w:bidi="he-IL"/>
        </w:rPr>
        <w:t xml:space="preserve">ces célèbres ascètes israélites mentionnés par le prophète Jérémie (chap. </w:t>
      </w:r>
      <w:r>
        <w:rPr>
          <w:lang w:bidi="he-IL"/>
        </w:rPr>
        <w:t>XXXV</w:t>
      </w:r>
      <w:r w:rsidRPr="000B0C52">
        <w:rPr>
          <w:lang w:bidi="he-IL"/>
        </w:rPr>
        <w:t xml:space="preserve"> ; cf. </w:t>
      </w:r>
      <w:r>
        <w:rPr>
          <w:lang w:bidi="he-IL"/>
        </w:rPr>
        <w:t>IV </w:t>
      </w:r>
      <w:r w:rsidRPr="000B0C52">
        <w:rPr>
          <w:lang w:bidi="he-IL"/>
        </w:rPr>
        <w:t>Reg</w:t>
      </w:r>
      <w:r>
        <w:rPr>
          <w:lang w:bidi="he-IL"/>
        </w:rPr>
        <w:t xml:space="preserve">. X, </w:t>
      </w:r>
      <w:r w:rsidRPr="000B0C52">
        <w:rPr>
          <w:lang w:bidi="he-IL"/>
        </w:rPr>
        <w:t>15</w:t>
      </w:r>
      <w:r>
        <w:rPr>
          <w:lang w:bidi="he-IL"/>
        </w:rPr>
        <w:t xml:space="preserve">, </w:t>
      </w:r>
      <w:r w:rsidRPr="000B0C52">
        <w:rPr>
          <w:lang w:bidi="he-IL"/>
        </w:rPr>
        <w:t xml:space="preserve">23 ; </w:t>
      </w:r>
      <w:r>
        <w:rPr>
          <w:lang w:bidi="he-IL"/>
        </w:rPr>
        <w:t xml:space="preserve">I Par. II, </w:t>
      </w:r>
      <w:r w:rsidRPr="000B0C52">
        <w:rPr>
          <w:lang w:bidi="he-IL"/>
        </w:rPr>
        <w:t>55). Par</w:t>
      </w:r>
      <w:r w:rsidRPr="00290B1E">
        <w:rPr>
          <w:rStyle w:val="italicus"/>
        </w:rPr>
        <w:t xml:space="preserve"> pri</w:t>
      </w:r>
      <w:r>
        <w:rPr>
          <w:rStyle w:val="italicus"/>
        </w:rPr>
        <w:t>órum</w:t>
      </w:r>
      <w:r w:rsidRPr="00290B1E">
        <w:rPr>
          <w:rStyle w:val="italicus"/>
        </w:rPr>
        <w:t xml:space="preserve"> captiv</w:t>
      </w:r>
      <w:r>
        <w:rPr>
          <w:rStyle w:val="italicus"/>
        </w:rPr>
        <w:t>órum</w:t>
      </w:r>
      <w:r w:rsidRPr="000B0C52">
        <w:rPr>
          <w:lang w:bidi="he-IL"/>
        </w:rPr>
        <w:t xml:space="preserve"> il faut entendre ceux des Juifs qui furent déportés les premiers en Chaldée après la ruine de Jérusalem. Cette seconde moitié du titre signifie vraisemblablement que le Ps. </w:t>
      </w:r>
      <w:r>
        <w:rPr>
          <w:lang w:bidi="he-IL"/>
        </w:rPr>
        <w:t>LXX</w:t>
      </w:r>
      <w:r w:rsidRPr="000B0C52">
        <w:rPr>
          <w:lang w:bidi="he-IL"/>
        </w:rPr>
        <w:t xml:space="preserve"> </w:t>
      </w:r>
      <w:r>
        <w:rPr>
          <w:lang w:bidi="he-IL"/>
        </w:rPr>
        <w:t>« </w:t>
      </w:r>
      <w:r w:rsidRPr="000B0C52">
        <w:rPr>
          <w:lang w:bidi="he-IL"/>
        </w:rPr>
        <w:t xml:space="preserve">était souvent chanté par les </w:t>
      </w:r>
      <w:r>
        <w:rPr>
          <w:lang w:bidi="he-IL"/>
        </w:rPr>
        <w:t>Réchabites</w:t>
      </w:r>
      <w:r w:rsidRPr="000B0C52">
        <w:rPr>
          <w:lang w:bidi="he-IL"/>
        </w:rPr>
        <w:t xml:space="preserve"> et les premiers captifs. Cet appel à la protection divine était alors tout à fait de circonstance</w:t>
      </w:r>
      <w:r>
        <w:rPr>
          <w:lang w:bidi="he-IL"/>
        </w:rPr>
        <w:t> »</w:t>
      </w:r>
      <w:r w:rsidRPr="000B0C52">
        <w:rPr>
          <w:lang w:bidi="he-IL"/>
        </w:rPr>
        <w:t>.</w:t>
      </w:r>
      <w:r w:rsidRPr="00290B1E">
        <w:rPr>
          <w:rStyle w:val="italicus"/>
        </w:rPr>
        <w:t xml:space="preserve"> </w:t>
      </w:r>
      <w:r w:rsidRPr="00510E1E">
        <w:t>(</w:t>
      </w:r>
      <w:r w:rsidRPr="00290B1E">
        <w:rPr>
          <w:rStyle w:val="italicus"/>
        </w:rPr>
        <w:t>Man. bibl.</w:t>
      </w:r>
      <w:r>
        <w:rPr>
          <w:rStyle w:val="italicus"/>
        </w:rPr>
        <w:t xml:space="preserve">, </w:t>
      </w:r>
      <w:r w:rsidRPr="000B0C52">
        <w:rPr>
          <w:lang w:bidi="he-IL"/>
        </w:rPr>
        <w:t xml:space="preserve">t. </w:t>
      </w:r>
      <w:r>
        <w:rPr>
          <w:lang w:bidi="he-IL"/>
        </w:rPr>
        <w:t xml:space="preserve">II, </w:t>
      </w:r>
      <w:r w:rsidRPr="000B0C52">
        <w:rPr>
          <w:lang w:bidi="he-IL"/>
        </w:rPr>
        <w:t>n. 740.)</w:t>
      </w:r>
      <w:r w:rsidRPr="00A01812">
        <w:t xml:space="preserve"> — </w:t>
      </w:r>
      <w:r w:rsidRPr="000B0C52">
        <w:rPr>
          <w:lang w:bidi="he-IL"/>
        </w:rPr>
        <w:t>Belle élégie</w:t>
      </w:r>
      <w:r>
        <w:rPr>
          <w:lang w:bidi="he-IL"/>
        </w:rPr>
        <w:t xml:space="preserve">, </w:t>
      </w:r>
      <w:r w:rsidRPr="000B0C52">
        <w:rPr>
          <w:lang w:bidi="he-IL"/>
        </w:rPr>
        <w:t>qui reproduit les sentiments usités en pareil cas dans les psaumes </w:t>
      </w:r>
      <w:r>
        <w:rPr>
          <w:lang w:bidi="he-IL"/>
        </w:rPr>
        <w:t xml:space="preserve">: </w:t>
      </w:r>
      <w:r w:rsidRPr="000B0C52">
        <w:rPr>
          <w:lang w:bidi="he-IL"/>
        </w:rPr>
        <w:t>la douleur</w:t>
      </w:r>
      <w:r>
        <w:rPr>
          <w:lang w:bidi="he-IL"/>
        </w:rPr>
        <w:t xml:space="preserve">, </w:t>
      </w:r>
      <w:r w:rsidRPr="000B0C52">
        <w:rPr>
          <w:lang w:bidi="he-IL"/>
        </w:rPr>
        <w:t>la prière</w:t>
      </w:r>
      <w:r>
        <w:rPr>
          <w:lang w:bidi="he-IL"/>
        </w:rPr>
        <w:t xml:space="preserve">, </w:t>
      </w:r>
      <w:r w:rsidRPr="000B0C52">
        <w:rPr>
          <w:lang w:bidi="he-IL"/>
        </w:rPr>
        <w:t>la confiance</w:t>
      </w:r>
      <w:r>
        <w:rPr>
          <w:lang w:bidi="he-IL"/>
        </w:rPr>
        <w:t xml:space="preserve">, </w:t>
      </w:r>
      <w:r w:rsidRPr="000B0C52">
        <w:rPr>
          <w:lang w:bidi="he-IL"/>
        </w:rPr>
        <w:t>les saintes promesses. Le poète</w:t>
      </w:r>
      <w:r>
        <w:rPr>
          <w:lang w:bidi="he-IL"/>
        </w:rPr>
        <w:t xml:space="preserve">, </w:t>
      </w:r>
      <w:r w:rsidRPr="000B0C52">
        <w:rPr>
          <w:lang w:bidi="he-IL"/>
        </w:rPr>
        <w:t>violemment persécuté</w:t>
      </w:r>
      <w:r>
        <w:rPr>
          <w:lang w:bidi="he-IL"/>
        </w:rPr>
        <w:t xml:space="preserve">, </w:t>
      </w:r>
      <w:r w:rsidRPr="000B0C52">
        <w:rPr>
          <w:lang w:bidi="he-IL"/>
        </w:rPr>
        <w:t>implore avec instance le secours du Seigneur. Pour se consoler dans sa détresse présente</w:t>
      </w:r>
      <w:r>
        <w:rPr>
          <w:lang w:bidi="he-IL"/>
        </w:rPr>
        <w:t>, il</w:t>
      </w:r>
      <w:r w:rsidRPr="000B0C52">
        <w:rPr>
          <w:lang w:bidi="he-IL"/>
        </w:rPr>
        <w:t xml:space="preserve"> jette ses regards en arrière sur sa vie </w:t>
      </w:r>
      <w:r>
        <w:rPr>
          <w:lang w:bidi="he-IL"/>
        </w:rPr>
        <w:t>« </w:t>
      </w:r>
      <w:r w:rsidRPr="000B0C52">
        <w:rPr>
          <w:lang w:bidi="he-IL"/>
        </w:rPr>
        <w:t>riche en expériences</w:t>
      </w:r>
      <w:r>
        <w:rPr>
          <w:lang w:bidi="he-IL"/>
        </w:rPr>
        <w:t> »</w:t>
      </w:r>
      <w:r w:rsidRPr="000B0C52">
        <w:rPr>
          <w:lang w:bidi="he-IL"/>
        </w:rPr>
        <w:t xml:space="preserve"> et remplie de merveilles opérées par Dieu en sa faveur ; il compte bien </w:t>
      </w:r>
      <w:r>
        <w:rPr>
          <w:lang w:bidi="he-IL"/>
        </w:rPr>
        <w:t xml:space="preserve">qu’il </w:t>
      </w:r>
      <w:r w:rsidRPr="000B0C52">
        <w:rPr>
          <w:lang w:bidi="he-IL"/>
        </w:rPr>
        <w:t>sera de nouveau exaucé et secouru. Ce cantique abonde en réminiscences ou même en citations directes empruntées à des psaumes plus anciens</w:t>
      </w:r>
      <w:r>
        <w:rPr>
          <w:lang w:bidi="he-IL"/>
        </w:rPr>
        <w:t xml:space="preserve">, </w:t>
      </w:r>
      <w:r w:rsidRPr="000B0C52">
        <w:rPr>
          <w:lang w:bidi="he-IL"/>
        </w:rPr>
        <w:t xml:space="preserve">notamment aux Ps. </w:t>
      </w:r>
      <w:r>
        <w:rPr>
          <w:lang w:bidi="he-IL"/>
        </w:rPr>
        <w:t>XXI, XXX, XXXIV</w:t>
      </w:r>
      <w:r w:rsidRPr="000B0C52">
        <w:rPr>
          <w:lang w:bidi="he-IL"/>
        </w:rPr>
        <w:t xml:space="preserve"> et </w:t>
      </w:r>
      <w:r>
        <w:rPr>
          <w:lang w:bidi="he-IL"/>
        </w:rPr>
        <w:t>XXXIX</w:t>
      </w:r>
      <w:r w:rsidRPr="000B0C52">
        <w:rPr>
          <w:lang w:bidi="he-IL"/>
        </w:rPr>
        <w:t xml:space="preserve"> ; il débute comme le Ps. </w:t>
      </w:r>
      <w:r>
        <w:rPr>
          <w:lang w:bidi="he-IL"/>
        </w:rPr>
        <w:t>XXX</w:t>
      </w:r>
      <w:r w:rsidRPr="000B0C52">
        <w:rPr>
          <w:lang w:bidi="he-IL"/>
        </w:rPr>
        <w:t xml:space="preserve"> et s’achève comme le Ps. </w:t>
      </w:r>
      <w:r>
        <w:rPr>
          <w:lang w:bidi="he-IL"/>
        </w:rPr>
        <w:t>XXXIV</w:t>
      </w:r>
      <w:r w:rsidRPr="000B0C52">
        <w:rPr>
          <w:lang w:bidi="he-IL"/>
        </w:rPr>
        <w:t xml:space="preserve">. </w:t>
      </w:r>
      <w:r>
        <w:rPr>
          <w:lang w:bidi="he-IL"/>
        </w:rPr>
        <w:t>C’est</w:t>
      </w:r>
      <w:r w:rsidRPr="000B0C52">
        <w:rPr>
          <w:lang w:bidi="he-IL"/>
        </w:rPr>
        <w:t xml:space="preserve"> un chant plein de suavité </w:t>
      </w:r>
      <w:r>
        <w:rPr>
          <w:lang w:bidi="he-IL"/>
        </w:rPr>
        <w:t xml:space="preserve">: </w:t>
      </w:r>
      <w:r w:rsidRPr="000B0C52">
        <w:rPr>
          <w:lang w:bidi="he-IL"/>
        </w:rPr>
        <w:t xml:space="preserve">la plainte y </w:t>
      </w:r>
      <w:r>
        <w:rPr>
          <w:lang w:bidi="he-IL"/>
        </w:rPr>
        <w:t>est</w:t>
      </w:r>
      <w:r w:rsidRPr="000B0C52">
        <w:rPr>
          <w:lang w:bidi="he-IL"/>
        </w:rPr>
        <w:t xml:space="preserve"> à peine visible</w:t>
      </w:r>
      <w:r>
        <w:rPr>
          <w:lang w:bidi="he-IL"/>
        </w:rPr>
        <w:t xml:space="preserve">, </w:t>
      </w:r>
      <w:r w:rsidRPr="000B0C52">
        <w:rPr>
          <w:lang w:bidi="he-IL"/>
        </w:rPr>
        <w:t>quoique la situation soit si désolée.</w:t>
      </w:r>
      <w:r w:rsidRPr="00A01812">
        <w:t xml:space="preserve"> — </w:t>
      </w:r>
      <w:r w:rsidRPr="000B0C52">
        <w:rPr>
          <w:lang w:bidi="he-IL"/>
        </w:rPr>
        <w:t>Division. Deux parties </w:t>
      </w:r>
      <w:r>
        <w:rPr>
          <w:lang w:bidi="he-IL"/>
        </w:rPr>
        <w:t>: vers. 1</w:t>
      </w:r>
      <w:r>
        <w:rPr>
          <w:vertAlign w:val="superscript"/>
          <w:lang w:bidi="he-IL"/>
        </w:rPr>
        <w:t>b</w:t>
      </w:r>
      <w:r>
        <w:rPr>
          <w:lang w:bidi="he-IL"/>
        </w:rPr>
        <w:t>-1</w:t>
      </w:r>
      <w:r w:rsidRPr="000B0C52">
        <w:rPr>
          <w:lang w:bidi="he-IL"/>
        </w:rPr>
        <w:t>3</w:t>
      </w:r>
      <w:r>
        <w:rPr>
          <w:lang w:bidi="he-IL"/>
        </w:rPr>
        <w:t xml:space="preserve">, </w:t>
      </w:r>
      <w:r w:rsidRPr="000B0C52">
        <w:rPr>
          <w:lang w:bidi="he-IL"/>
        </w:rPr>
        <w:t>la prière et les motifs sur lesquels elle s’appuie ; vers. 14-24</w:t>
      </w:r>
      <w:r>
        <w:rPr>
          <w:lang w:bidi="he-IL"/>
        </w:rPr>
        <w:t xml:space="preserve">, </w:t>
      </w:r>
      <w:r w:rsidRPr="000B0C52">
        <w:rPr>
          <w:lang w:bidi="he-IL"/>
        </w:rPr>
        <w:t>sentiments de vive confiance et promesses de louanges. Pas de strophes bien marquées.</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partie </w:t>
      </w:r>
      <w:r>
        <w:rPr>
          <w:rFonts w:eastAsia="Arial Unicode MS"/>
          <w:lang w:bidi="he-IL"/>
        </w:rPr>
        <w:t xml:space="preserve">: </w:t>
      </w:r>
      <w:r w:rsidRPr="000B0C52">
        <w:rPr>
          <w:rFonts w:eastAsia="Arial Unicode MS"/>
          <w:lang w:bidi="he-IL"/>
        </w:rPr>
        <w:t xml:space="preserve">la prière et les motifs sur </w:t>
      </w:r>
      <w:r>
        <w:rPr>
          <w:rFonts w:eastAsia="Arial Unicode MS"/>
          <w:lang w:bidi="he-IL"/>
        </w:rPr>
        <w:t>lesquels elle s’appuie. Vers. 1</w:t>
      </w:r>
      <w:r>
        <w:rPr>
          <w:rFonts w:eastAsia="Arial Unicode MS"/>
          <w:vertAlign w:val="superscript"/>
          <w:lang w:bidi="he-IL"/>
        </w:rPr>
        <w:t>b</w:t>
      </w:r>
      <w:r>
        <w:rPr>
          <w:rFonts w:eastAsia="Arial Unicode MS"/>
          <w:lang w:bidi="he-IL"/>
        </w:rPr>
        <w:t>-</w:t>
      </w:r>
      <w:r w:rsidRPr="000B0C52">
        <w:rPr>
          <w:rFonts w:eastAsia="Arial Unicode MS"/>
          <w:lang w:bidi="he-IL"/>
        </w:rPr>
        <w:t>3.</w:t>
      </w:r>
      <w:r>
        <w:rPr>
          <w:rFonts w:eastAsia="Arial Unicode MS"/>
          <w:lang w:bidi="he-IL"/>
        </w:rPr>
        <w:t xml:space="preserve"> </w:t>
      </w:r>
    </w:p>
    <w:p w:rsidR="0073183F" w:rsidRDefault="0073183F" w:rsidP="0073183F">
      <w:pPr>
        <w:rPr>
          <w:lang w:bidi="he-IL"/>
        </w:rPr>
      </w:pPr>
      <w:r w:rsidRPr="008613C4">
        <w:t>1</w:t>
      </w:r>
      <w:r w:rsidRPr="000B0C52">
        <w:rPr>
          <w:vertAlign w:val="superscript"/>
          <w:lang w:bidi="he-IL"/>
        </w:rPr>
        <w:t>b</w:t>
      </w:r>
      <w:r w:rsidRPr="002704A6">
        <w:t>-</w:t>
      </w:r>
      <w:r w:rsidRPr="000B0C52">
        <w:rPr>
          <w:lang w:bidi="he-IL"/>
        </w:rPr>
        <w:t>3. Prélude </w:t>
      </w:r>
      <w:r>
        <w:rPr>
          <w:lang w:bidi="he-IL"/>
        </w:rPr>
        <w:t xml:space="preserve">: </w:t>
      </w:r>
      <w:r w:rsidRPr="000B0C52">
        <w:rPr>
          <w:lang w:bidi="he-IL"/>
        </w:rPr>
        <w:t>le</w:t>
      </w:r>
      <w:r>
        <w:rPr>
          <w:lang w:bidi="he-IL"/>
        </w:rPr>
        <w:t xml:space="preserve"> psalmiste invoque le secours de</w:t>
      </w:r>
      <w:r w:rsidRPr="000B0C52">
        <w:rPr>
          <w:lang w:bidi="he-IL"/>
        </w:rPr>
        <w:t xml:space="preserve"> Dieu en termes pressants et confiants. Ce début</w:t>
      </w:r>
      <w:r>
        <w:rPr>
          <w:lang w:bidi="he-IL"/>
        </w:rPr>
        <w:t xml:space="preserve"> </w:t>
      </w:r>
      <w:r w:rsidRPr="000B0C52">
        <w:rPr>
          <w:lang w:bidi="he-IL"/>
        </w:rPr>
        <w:t>provient tout entier</w:t>
      </w:r>
      <w:r>
        <w:rPr>
          <w:lang w:bidi="he-IL"/>
        </w:rPr>
        <w:t>, à part quelques légères va</w:t>
      </w:r>
      <w:r w:rsidRPr="000B0C52">
        <w:rPr>
          <w:lang w:bidi="he-IL"/>
        </w:rPr>
        <w:t>riantes</w:t>
      </w:r>
      <w:r>
        <w:rPr>
          <w:lang w:bidi="he-IL"/>
        </w:rPr>
        <w:t xml:space="preserve">, </w:t>
      </w:r>
      <w:r w:rsidRPr="000B0C52">
        <w:rPr>
          <w:lang w:bidi="he-IL"/>
        </w:rPr>
        <w:t xml:space="preserve">du Ps. </w:t>
      </w:r>
      <w:r>
        <w:rPr>
          <w:lang w:bidi="he-IL"/>
        </w:rPr>
        <w:t xml:space="preserve">XXX, </w:t>
      </w:r>
      <w:r w:rsidRPr="000B0C52">
        <w:rPr>
          <w:lang w:bidi="he-IL"/>
        </w:rPr>
        <w:t>vers. 2-4 (voyez les notes).</w:t>
      </w:r>
      <w:r w:rsidRPr="00A01812">
        <w:t xml:space="preserve"> — </w:t>
      </w:r>
      <w:r>
        <w:rPr>
          <w:rStyle w:val="italicus"/>
        </w:rPr>
        <w:t>Líbera</w:t>
      </w:r>
      <w:r w:rsidRPr="00290B1E">
        <w:rPr>
          <w:rStyle w:val="italicus"/>
        </w:rPr>
        <w:t xml:space="preserve"> me</w:t>
      </w:r>
      <w:r>
        <w:rPr>
          <w:rStyle w:val="italicus"/>
        </w:rPr>
        <w:t xml:space="preserve">, </w:t>
      </w:r>
      <w:r w:rsidRPr="00290B1E">
        <w:rPr>
          <w:rStyle w:val="italicus"/>
        </w:rPr>
        <w:t>et éripe me.</w:t>
      </w:r>
      <w:r w:rsidRPr="000B0C52">
        <w:rPr>
          <w:lang w:bidi="he-IL"/>
        </w:rPr>
        <w:t xml:space="preserve"> Le Ps. </w:t>
      </w:r>
      <w:r>
        <w:rPr>
          <w:lang w:bidi="he-IL"/>
        </w:rPr>
        <w:t>XXX</w:t>
      </w:r>
      <w:r w:rsidRPr="000B0C52">
        <w:rPr>
          <w:lang w:bidi="he-IL"/>
        </w:rPr>
        <w:t xml:space="preserve"> a seulement </w:t>
      </w:r>
      <w:r>
        <w:rPr>
          <w:lang w:bidi="he-IL"/>
        </w:rPr>
        <w:t xml:space="preserve">: </w:t>
      </w:r>
      <w:r w:rsidRPr="000B0C52">
        <w:rPr>
          <w:lang w:bidi="he-IL"/>
        </w:rPr>
        <w:t>délivre-</w:t>
      </w:r>
      <w:r>
        <w:rPr>
          <w:lang w:bidi="he-IL"/>
        </w:rPr>
        <w:t>moi</w:t>
      </w:r>
      <w:r w:rsidRPr="000B0C52">
        <w:rPr>
          <w:lang w:bidi="he-IL"/>
        </w:rPr>
        <w:t>.</w:t>
      </w:r>
      <w:r w:rsidRPr="00A01812">
        <w:t xml:space="preserve"> — </w:t>
      </w:r>
      <w:r w:rsidRPr="00290B1E">
        <w:rPr>
          <w:rStyle w:val="italicus"/>
        </w:rPr>
        <w:t>Salva me.</w:t>
      </w:r>
      <w:r w:rsidRPr="000B0C52">
        <w:rPr>
          <w:lang w:bidi="he-IL"/>
        </w:rPr>
        <w:t xml:space="preserve"> </w:t>
      </w:r>
      <w:r>
        <w:rPr>
          <w:lang w:bidi="he-IL"/>
        </w:rPr>
        <w:t>Ps.</w:t>
      </w:r>
      <w:r w:rsidRPr="000B0C52">
        <w:rPr>
          <w:lang w:bidi="he-IL"/>
        </w:rPr>
        <w:t xml:space="preserve"> </w:t>
      </w:r>
      <w:r>
        <w:rPr>
          <w:lang w:bidi="he-IL"/>
        </w:rPr>
        <w:t>XXX</w:t>
      </w:r>
      <w:r w:rsidRPr="000B0C52">
        <w:rPr>
          <w:lang w:bidi="he-IL"/>
        </w:rPr>
        <w:t> </w:t>
      </w:r>
      <w:r>
        <w:rPr>
          <w:lang w:bidi="he-IL"/>
        </w:rPr>
        <w:t xml:space="preserve">: </w:t>
      </w:r>
      <w:r w:rsidRPr="000B0C52">
        <w:rPr>
          <w:lang w:bidi="he-IL"/>
        </w:rPr>
        <w:t>hâte</w:t>
      </w:r>
      <w:r>
        <w:rPr>
          <w:lang w:bidi="he-IL"/>
        </w:rPr>
        <w:t>-</w:t>
      </w:r>
      <w:r w:rsidRPr="000B0C52">
        <w:rPr>
          <w:lang w:bidi="he-IL"/>
        </w:rPr>
        <w:t>toi de me secourir.</w:t>
      </w:r>
      <w:r w:rsidRPr="00A01812">
        <w:t xml:space="preserve"> — </w:t>
      </w:r>
      <w:r w:rsidRPr="00290B1E">
        <w:rPr>
          <w:rStyle w:val="italicus"/>
        </w:rPr>
        <w:t>Deum protectórem</w:t>
      </w:r>
      <w:r>
        <w:rPr>
          <w:rStyle w:val="italicus"/>
        </w:rPr>
        <w:t xml:space="preserve">, </w:t>
      </w:r>
      <w:r w:rsidRPr="00290B1E">
        <w:rPr>
          <w:rStyle w:val="italicus"/>
        </w:rPr>
        <w:t>et</w:t>
      </w:r>
      <w:r>
        <w:rPr>
          <w:rStyle w:val="italicus"/>
        </w:rPr>
        <w:t>…</w:t>
      </w:r>
      <w:r w:rsidRPr="00290B1E">
        <w:rPr>
          <w:rStyle w:val="italicus"/>
        </w:rPr>
        <w:t xml:space="preserve"> locum munítum.</w:t>
      </w:r>
      <w:r w:rsidRPr="000B0C52">
        <w:rPr>
          <w:lang w:bidi="he-IL"/>
        </w:rPr>
        <w:t xml:space="preserve"> Dans l’hébreu </w:t>
      </w:r>
      <w:r>
        <w:rPr>
          <w:lang w:bidi="he-IL"/>
        </w:rPr>
        <w:t xml:space="preserve">: </w:t>
      </w:r>
      <w:r w:rsidRPr="000B0C52">
        <w:rPr>
          <w:lang w:bidi="he-IL"/>
        </w:rPr>
        <w:t xml:space="preserve">un rocher d’habitation pour que j’y vienne toujours ; c.-à-d. un sûr refuge où je puisse me retirer toutes les fois que je serai en péril. Au Ps. </w:t>
      </w:r>
      <w:r>
        <w:rPr>
          <w:lang w:bidi="he-IL"/>
        </w:rPr>
        <w:t>XXX</w:t>
      </w:r>
      <w:r w:rsidRPr="000B0C52">
        <w:rPr>
          <w:lang w:bidi="he-IL"/>
        </w:rPr>
        <w:t> </w:t>
      </w:r>
      <w:r>
        <w:rPr>
          <w:lang w:bidi="he-IL"/>
        </w:rPr>
        <w:t xml:space="preserve">: </w:t>
      </w:r>
      <w:r w:rsidRPr="000B0C52">
        <w:rPr>
          <w:lang w:bidi="he-IL"/>
        </w:rPr>
        <w:t xml:space="preserve">Sois pour </w:t>
      </w:r>
      <w:r>
        <w:rPr>
          <w:lang w:bidi="he-IL"/>
        </w:rPr>
        <w:t>moi</w:t>
      </w:r>
      <w:r w:rsidRPr="000B0C52">
        <w:rPr>
          <w:lang w:bidi="he-IL"/>
        </w:rPr>
        <w:t xml:space="preserve"> un rocher protecteur</w:t>
      </w:r>
      <w:r>
        <w:rPr>
          <w:lang w:bidi="he-IL"/>
        </w:rPr>
        <w:t xml:space="preserve">, </w:t>
      </w:r>
      <w:r w:rsidRPr="000B0C52">
        <w:rPr>
          <w:lang w:bidi="he-IL"/>
        </w:rPr>
        <w:t>une forteresse.</w:t>
      </w:r>
      <w:r w:rsidRPr="00A01812">
        <w:t xml:space="preserve"> — </w:t>
      </w:r>
      <w:r w:rsidRPr="00290B1E">
        <w:rPr>
          <w:rStyle w:val="italicus"/>
        </w:rPr>
        <w:t>Ut salvum me f</w:t>
      </w:r>
      <w:r>
        <w:rPr>
          <w:rStyle w:val="italicus"/>
        </w:rPr>
        <w:t>á</w:t>
      </w:r>
      <w:r w:rsidRPr="00290B1E">
        <w:rPr>
          <w:rStyle w:val="italicus"/>
        </w:rPr>
        <w:t>cias.</w:t>
      </w:r>
      <w:r w:rsidRPr="000B0C52">
        <w:rPr>
          <w:lang w:bidi="he-IL"/>
        </w:rPr>
        <w:t xml:space="preserve"> Hébr. </w:t>
      </w:r>
      <w:r>
        <w:rPr>
          <w:lang w:bidi="he-IL"/>
        </w:rPr>
        <w:t xml:space="preserve">: </w:t>
      </w:r>
      <w:r w:rsidRPr="000B0C52">
        <w:rPr>
          <w:lang w:bidi="he-IL"/>
        </w:rPr>
        <w:t>Tu as résolu de me sauver.</w:t>
      </w:r>
      <w:r w:rsidRPr="00A01812">
        <w:t xml:space="preserve"> — </w:t>
      </w:r>
      <w:r w:rsidRPr="00290B1E">
        <w:rPr>
          <w:rStyle w:val="italicus"/>
        </w:rPr>
        <w:t>Firmam</w:t>
      </w:r>
      <w:r>
        <w:rPr>
          <w:rStyle w:val="italicus"/>
        </w:rPr>
        <w:t>é</w:t>
      </w:r>
      <w:r w:rsidRPr="00290B1E">
        <w:rPr>
          <w:rStyle w:val="italicus"/>
        </w:rPr>
        <w:t>ntum</w:t>
      </w:r>
      <w:r>
        <w:rPr>
          <w:rStyle w:val="italicus"/>
        </w:rPr>
        <w:t>…</w:t>
      </w:r>
      <w:r w:rsidRPr="00290B1E">
        <w:rPr>
          <w:rStyle w:val="italicus"/>
        </w:rPr>
        <w:t xml:space="preserve"> et ref</w:t>
      </w:r>
      <w:r>
        <w:rPr>
          <w:rStyle w:val="italicus"/>
        </w:rPr>
        <w:t>ú</w:t>
      </w:r>
      <w:r w:rsidRPr="00290B1E">
        <w:rPr>
          <w:rStyle w:val="italicus"/>
        </w:rPr>
        <w:t>gium</w:t>
      </w:r>
      <w:r>
        <w:rPr>
          <w:rStyle w:val="italicus"/>
        </w:rPr>
        <w:t>…</w:t>
      </w:r>
      <w:r w:rsidRPr="000B0C52">
        <w:rPr>
          <w:lang w:bidi="he-IL"/>
        </w:rPr>
        <w:t xml:space="preserve"> Autres nuances dans l’hébreu </w:t>
      </w:r>
      <w:r>
        <w:rPr>
          <w:lang w:bidi="he-IL"/>
        </w:rPr>
        <w:t xml:space="preserve">: </w:t>
      </w:r>
      <w:r w:rsidRPr="000B0C52">
        <w:rPr>
          <w:lang w:bidi="he-IL"/>
        </w:rPr>
        <w:t>Tu es mon rocher et ma forteresse.</w:t>
      </w:r>
      <w:r>
        <w:rPr>
          <w:lang w:bidi="he-IL"/>
        </w:rPr>
        <w:t xml:space="preserve"> </w:t>
      </w:r>
    </w:p>
    <w:p w:rsidR="0073183F" w:rsidRDefault="0073183F" w:rsidP="0073183F">
      <w:pPr>
        <w:rPr>
          <w:lang w:bidi="he-IL"/>
        </w:rPr>
      </w:pPr>
      <w:r w:rsidRPr="000B0C52">
        <w:rPr>
          <w:lang w:bidi="he-IL"/>
        </w:rPr>
        <w:t>4-8. Premier motif sur lequel le poète base sa demande </w:t>
      </w:r>
      <w:r>
        <w:rPr>
          <w:lang w:bidi="he-IL"/>
        </w:rPr>
        <w:t xml:space="preserve">: </w:t>
      </w:r>
      <w:r w:rsidRPr="000B0C52">
        <w:rPr>
          <w:lang w:bidi="he-IL"/>
        </w:rPr>
        <w:t xml:space="preserve">les bienfaits </w:t>
      </w:r>
      <w:r>
        <w:rPr>
          <w:lang w:bidi="he-IL"/>
        </w:rPr>
        <w:t>s</w:t>
      </w:r>
      <w:r w:rsidRPr="000B0C52">
        <w:rPr>
          <w:lang w:bidi="he-IL"/>
        </w:rPr>
        <w:t>ans nombre dont Dieu l’a comblé depuis sa naissance. Passage admirable de sainte confiance.</w:t>
      </w:r>
      <w:r w:rsidRPr="00A01812">
        <w:t xml:space="preserve"> — </w:t>
      </w:r>
      <w:r w:rsidRPr="00290B1E">
        <w:rPr>
          <w:rStyle w:val="italicus"/>
        </w:rPr>
        <w:t>Eripe me de manu</w:t>
      </w:r>
      <w:r>
        <w:rPr>
          <w:rStyle w:val="italicus"/>
        </w:rPr>
        <w:t>…</w:t>
      </w:r>
      <w:r w:rsidRPr="000B0C52">
        <w:rPr>
          <w:lang w:bidi="he-IL"/>
        </w:rPr>
        <w:t xml:space="preserve"> La requête </w:t>
      </w:r>
      <w:r>
        <w:rPr>
          <w:lang w:bidi="he-IL"/>
        </w:rPr>
        <w:t>est</w:t>
      </w:r>
      <w:r w:rsidRPr="000B0C52">
        <w:rPr>
          <w:lang w:bidi="he-IL"/>
        </w:rPr>
        <w:t xml:space="preserve"> de nouveau proposée avant d’être motivée.</w:t>
      </w:r>
      <w:r w:rsidRPr="00A01812">
        <w:t xml:space="preserve"> — </w:t>
      </w:r>
      <w:r w:rsidRPr="00290B1E">
        <w:rPr>
          <w:rStyle w:val="italicus"/>
        </w:rPr>
        <w:t>Peccat</w:t>
      </w:r>
      <w:r>
        <w:rPr>
          <w:rStyle w:val="italicus"/>
        </w:rPr>
        <w:t>ó</w:t>
      </w:r>
      <w:r w:rsidRPr="00290B1E">
        <w:rPr>
          <w:rStyle w:val="italicus"/>
        </w:rPr>
        <w:t>ris</w:t>
      </w:r>
      <w:r>
        <w:rPr>
          <w:rStyle w:val="italicus"/>
        </w:rPr>
        <w:t xml:space="preserve">, </w:t>
      </w:r>
      <w:r w:rsidRPr="00290B1E">
        <w:rPr>
          <w:rStyle w:val="italicus"/>
        </w:rPr>
        <w:t>contra legem agéntis</w:t>
      </w:r>
      <w:r>
        <w:rPr>
          <w:rStyle w:val="italicus"/>
        </w:rPr>
        <w:t xml:space="preserve">, </w:t>
      </w:r>
      <w:r w:rsidRPr="00290B1E">
        <w:rPr>
          <w:rStyle w:val="italicus"/>
        </w:rPr>
        <w:t xml:space="preserve">iníqui. </w:t>
      </w:r>
      <w:r w:rsidRPr="000B0C52">
        <w:rPr>
          <w:lang w:bidi="he-IL"/>
        </w:rPr>
        <w:t>Trois expressions synonymes. D’après l’hébreu </w:t>
      </w:r>
      <w:r>
        <w:rPr>
          <w:lang w:bidi="he-IL"/>
        </w:rPr>
        <w:t xml:space="preserve">: </w:t>
      </w:r>
      <w:r w:rsidRPr="000B0C52">
        <w:rPr>
          <w:lang w:bidi="he-IL"/>
        </w:rPr>
        <w:t>le méchant</w:t>
      </w:r>
      <w:r>
        <w:rPr>
          <w:lang w:bidi="he-IL"/>
        </w:rPr>
        <w:t xml:space="preserve">, </w:t>
      </w:r>
      <w:r w:rsidRPr="000B0C52">
        <w:rPr>
          <w:lang w:bidi="he-IL"/>
        </w:rPr>
        <w:t>l’homme inique et violent.</w:t>
      </w:r>
      <w:r w:rsidRPr="00A01812">
        <w:t xml:space="preserve"> — </w:t>
      </w:r>
      <w:r w:rsidRPr="00171131">
        <w:rPr>
          <w:rStyle w:val="italicus"/>
        </w:rPr>
        <w:t>Quóniam tu…</w:t>
      </w:r>
      <w:r w:rsidRPr="000B0C52">
        <w:rPr>
          <w:lang w:bidi="he-IL"/>
        </w:rPr>
        <w:t xml:space="preserve"> L</w:t>
      </w:r>
      <w:r>
        <w:rPr>
          <w:lang w:bidi="he-IL"/>
        </w:rPr>
        <w:t>es</w:t>
      </w:r>
      <w:r w:rsidRPr="000B0C52">
        <w:rPr>
          <w:lang w:bidi="he-IL"/>
        </w:rPr>
        <w:t xml:space="preserve"> vers. 5 et 6 sont empruntés en grande partie au Ps. </w:t>
      </w:r>
      <w:r>
        <w:rPr>
          <w:lang w:bidi="he-IL"/>
        </w:rPr>
        <w:t xml:space="preserve">XXI, </w:t>
      </w:r>
      <w:r w:rsidRPr="000B0C52">
        <w:rPr>
          <w:lang w:bidi="he-IL"/>
        </w:rPr>
        <w:t xml:space="preserve">10-11. La ressemblance </w:t>
      </w:r>
      <w:r>
        <w:rPr>
          <w:lang w:bidi="he-IL"/>
        </w:rPr>
        <w:t>est</w:t>
      </w:r>
      <w:r w:rsidRPr="000B0C52">
        <w:rPr>
          <w:lang w:bidi="he-IL"/>
        </w:rPr>
        <w:t xml:space="preserve"> plus visible dans le texte primitif.</w:t>
      </w:r>
      <w:r w:rsidRPr="00A01812">
        <w:t xml:space="preserve"> — </w:t>
      </w:r>
      <w:r w:rsidRPr="00290B1E">
        <w:rPr>
          <w:rStyle w:val="italicus"/>
        </w:rPr>
        <w:t>Pati</w:t>
      </w:r>
      <w:r>
        <w:rPr>
          <w:rStyle w:val="italicus"/>
        </w:rPr>
        <w:t>éntia</w:t>
      </w:r>
      <w:r w:rsidRPr="00290B1E">
        <w:rPr>
          <w:rStyle w:val="italicus"/>
        </w:rPr>
        <w:t xml:space="preserve"> mea.</w:t>
      </w:r>
      <w:r w:rsidRPr="000B0C52">
        <w:rPr>
          <w:lang w:bidi="he-IL"/>
        </w:rPr>
        <w:t xml:space="preserve"> </w:t>
      </w:r>
      <w:r>
        <w:rPr>
          <w:lang w:bidi="he-IL"/>
        </w:rPr>
        <w:t>LXX</w:t>
      </w:r>
      <w:r w:rsidRPr="000B0C52">
        <w:rPr>
          <w:lang w:bidi="he-IL"/>
        </w:rPr>
        <w:t> </w:t>
      </w:r>
      <w:r>
        <w:rPr>
          <w:lang w:bidi="he-IL"/>
        </w:rPr>
        <w:t xml:space="preserve">: </w:t>
      </w:r>
      <w:r w:rsidRPr="00171131">
        <w:t xml:space="preserve">ὑπομονὴ, l’objet </w:t>
      </w:r>
      <w:r w:rsidRPr="000B0C52">
        <w:rPr>
          <w:lang w:bidi="he-IL"/>
        </w:rPr>
        <w:t>de son attente pleine de patience. Hébr. </w:t>
      </w:r>
      <w:r>
        <w:rPr>
          <w:lang w:bidi="he-IL"/>
        </w:rPr>
        <w:t xml:space="preserve">: </w:t>
      </w:r>
      <w:r w:rsidRPr="000B0C52">
        <w:rPr>
          <w:lang w:bidi="he-IL"/>
        </w:rPr>
        <w:t>mon espérance.</w:t>
      </w:r>
      <w:r w:rsidRPr="00A01812">
        <w:t xml:space="preserve"> — </w:t>
      </w:r>
      <w:r w:rsidRPr="00290B1E">
        <w:rPr>
          <w:rStyle w:val="italicus"/>
        </w:rPr>
        <w:t>In te confirm</w:t>
      </w:r>
      <w:r>
        <w:rPr>
          <w:rStyle w:val="italicus"/>
        </w:rPr>
        <w:t>á</w:t>
      </w:r>
      <w:r w:rsidRPr="00290B1E">
        <w:rPr>
          <w:rStyle w:val="italicus"/>
        </w:rPr>
        <w:t xml:space="preserve">tus </w:t>
      </w:r>
      <w:r>
        <w:rPr>
          <w:rStyle w:val="italicus"/>
        </w:rPr>
        <w:t>s</w:t>
      </w:r>
      <w:r w:rsidRPr="00290B1E">
        <w:rPr>
          <w:rStyle w:val="italicus"/>
        </w:rPr>
        <w:t>um.</w:t>
      </w:r>
      <w:r w:rsidRPr="000B0C52">
        <w:rPr>
          <w:lang w:bidi="he-IL"/>
        </w:rPr>
        <w:t xml:space="preserve"> </w:t>
      </w:r>
      <w:r>
        <w:rPr>
          <w:lang w:bidi="he-IL"/>
        </w:rPr>
        <w:t>LXX</w:t>
      </w:r>
      <w:r w:rsidRPr="000B0C52">
        <w:rPr>
          <w:lang w:bidi="he-IL"/>
        </w:rPr>
        <w:t> </w:t>
      </w:r>
      <w:r>
        <w:rPr>
          <w:lang w:bidi="he-IL"/>
        </w:rPr>
        <w:t xml:space="preserve">: </w:t>
      </w:r>
      <w:r w:rsidRPr="00171131">
        <w:t>ἐπεστηρίχθην</w:t>
      </w:r>
      <w:r>
        <w:rPr>
          <w:lang w:bidi="he-IL"/>
        </w:rPr>
        <w:t xml:space="preserve">, </w:t>
      </w:r>
      <w:r w:rsidRPr="000B0C52">
        <w:rPr>
          <w:lang w:bidi="he-IL"/>
        </w:rPr>
        <w:t xml:space="preserve">j’ai en toi une base solide ; ce qui revient </w:t>
      </w:r>
      <w:r>
        <w:rPr>
          <w:lang w:bidi="he-IL"/>
        </w:rPr>
        <w:t>à</w:t>
      </w:r>
      <w:r w:rsidRPr="000B0C52">
        <w:rPr>
          <w:lang w:bidi="he-IL"/>
        </w:rPr>
        <w:t xml:space="preserve"> l’hébreu </w:t>
      </w:r>
      <w:r>
        <w:rPr>
          <w:lang w:bidi="he-IL"/>
        </w:rPr>
        <w:t xml:space="preserve">: </w:t>
      </w:r>
      <w:r w:rsidRPr="000B0C52">
        <w:rPr>
          <w:lang w:bidi="he-IL"/>
        </w:rPr>
        <w:t>Je m’app</w:t>
      </w:r>
      <w:r>
        <w:rPr>
          <w:lang w:bidi="he-IL"/>
        </w:rPr>
        <w:t>ui</w:t>
      </w:r>
      <w:r w:rsidRPr="000B0C52">
        <w:rPr>
          <w:lang w:bidi="he-IL"/>
        </w:rPr>
        <w:t>e sur toi.</w:t>
      </w:r>
      <w:r w:rsidRPr="00A01812">
        <w:t xml:space="preserve"> — </w:t>
      </w:r>
      <w:r w:rsidRPr="00290B1E">
        <w:rPr>
          <w:rStyle w:val="italicus"/>
        </w:rPr>
        <w:t>De ventre</w:t>
      </w:r>
      <w:r>
        <w:rPr>
          <w:rStyle w:val="italicus"/>
        </w:rPr>
        <w:t>…</w:t>
      </w:r>
      <w:r w:rsidRPr="00290B1E">
        <w:rPr>
          <w:rStyle w:val="italicus"/>
        </w:rPr>
        <w:t xml:space="preserve"> protéctor</w:t>
      </w:r>
      <w:r>
        <w:rPr>
          <w:rStyle w:val="italicus"/>
        </w:rPr>
        <w:t>…</w:t>
      </w:r>
      <w:r w:rsidRPr="000B0C52">
        <w:rPr>
          <w:lang w:bidi="he-IL"/>
        </w:rPr>
        <w:t xml:space="preserve"> L’hébreu</w:t>
      </w:r>
      <w:r w:rsidRPr="00290B1E">
        <w:rPr>
          <w:rStyle w:val="italicus"/>
        </w:rPr>
        <w:t xml:space="preserve"> gôzi</w:t>
      </w:r>
      <w:r>
        <w:rPr>
          <w:rStyle w:val="italicus"/>
        </w:rPr>
        <w:t xml:space="preserve">, </w:t>
      </w:r>
      <w:r w:rsidRPr="000B0C52">
        <w:rPr>
          <w:lang w:bidi="he-IL"/>
        </w:rPr>
        <w:t>employé en ce seul endroit</w:t>
      </w:r>
      <w:r>
        <w:rPr>
          <w:lang w:bidi="he-IL"/>
        </w:rPr>
        <w:t xml:space="preserve">, </w:t>
      </w:r>
      <w:r w:rsidRPr="000B0C52">
        <w:rPr>
          <w:lang w:bidi="he-IL"/>
        </w:rPr>
        <w:t>signifie peut-être </w:t>
      </w:r>
      <w:r>
        <w:rPr>
          <w:lang w:bidi="he-IL"/>
        </w:rPr>
        <w:t xml:space="preserve">: </w:t>
      </w:r>
      <w:r w:rsidRPr="000B0C52">
        <w:rPr>
          <w:lang w:bidi="he-IL"/>
        </w:rPr>
        <w:t>c</w:t>
      </w:r>
      <w:r>
        <w:rPr>
          <w:lang w:bidi="he-IL"/>
        </w:rPr>
        <w:t>e</w:t>
      </w:r>
      <w:r w:rsidRPr="000B0C52">
        <w:rPr>
          <w:lang w:bidi="he-IL"/>
        </w:rPr>
        <w:t>lui qui m’a tiré (du sein de ma mère).</w:t>
      </w:r>
      <w:r w:rsidRPr="00A01812">
        <w:t xml:space="preserve"> — </w:t>
      </w:r>
      <w:r w:rsidRPr="00290B1E">
        <w:rPr>
          <w:rStyle w:val="italicus"/>
        </w:rPr>
        <w:t>In te cant</w:t>
      </w:r>
      <w:r>
        <w:rPr>
          <w:rStyle w:val="italicus"/>
        </w:rPr>
        <w:t>á</w:t>
      </w:r>
      <w:r w:rsidRPr="00290B1E">
        <w:rPr>
          <w:rStyle w:val="italicus"/>
        </w:rPr>
        <w:t>tio</w:t>
      </w:r>
      <w:r>
        <w:rPr>
          <w:rStyle w:val="italicus"/>
        </w:rPr>
        <w:t>…</w:t>
      </w:r>
      <w:r w:rsidRPr="000B0C52">
        <w:rPr>
          <w:lang w:bidi="he-IL"/>
        </w:rPr>
        <w:t xml:space="preserve"> Dieu </w:t>
      </w:r>
      <w:r>
        <w:rPr>
          <w:lang w:bidi="he-IL"/>
        </w:rPr>
        <w:t>est</w:t>
      </w:r>
      <w:r w:rsidRPr="000B0C52">
        <w:rPr>
          <w:lang w:bidi="he-IL"/>
        </w:rPr>
        <w:t xml:space="preserve"> l’objet perpétuel de ses cantiques reconnaissants.</w:t>
      </w:r>
      <w:r w:rsidRPr="00A01812">
        <w:t xml:space="preserve"> — </w:t>
      </w:r>
      <w:r w:rsidRPr="00290B1E">
        <w:rPr>
          <w:rStyle w:val="italicus"/>
        </w:rPr>
        <w:t>Tanquam prod</w:t>
      </w:r>
      <w:r>
        <w:rPr>
          <w:rStyle w:val="italicus"/>
        </w:rPr>
        <w:t>í</w:t>
      </w:r>
      <w:r w:rsidRPr="00290B1E">
        <w:rPr>
          <w:rStyle w:val="italicus"/>
        </w:rPr>
        <w:t>gium factus sum</w:t>
      </w:r>
      <w:r>
        <w:rPr>
          <w:rStyle w:val="italicus"/>
        </w:rPr>
        <w:t>…</w:t>
      </w:r>
      <w:r w:rsidRPr="000B0C52">
        <w:rPr>
          <w:lang w:bidi="he-IL"/>
        </w:rPr>
        <w:t> </w:t>
      </w:r>
      <w:r>
        <w:rPr>
          <w:lang w:bidi="he-IL"/>
        </w:rPr>
        <w:t xml:space="preserve">: </w:t>
      </w:r>
      <w:r w:rsidRPr="000B0C52">
        <w:rPr>
          <w:lang w:bidi="he-IL"/>
        </w:rPr>
        <w:t>un sujet d’étonnement</w:t>
      </w:r>
      <w:r>
        <w:rPr>
          <w:lang w:bidi="he-IL"/>
        </w:rPr>
        <w:t xml:space="preserve">, </w:t>
      </w:r>
      <w:r w:rsidRPr="000B0C52">
        <w:rPr>
          <w:lang w:bidi="he-IL"/>
        </w:rPr>
        <w:t>soit à cause de la protection merveilleuse dont il avait été si souvent l’objet de la part de Dieu</w:t>
      </w:r>
      <w:r>
        <w:rPr>
          <w:lang w:bidi="he-IL"/>
        </w:rPr>
        <w:t xml:space="preserve">, </w:t>
      </w:r>
      <w:r w:rsidRPr="000B0C52">
        <w:rPr>
          <w:lang w:bidi="he-IL"/>
        </w:rPr>
        <w:t>soit</w:t>
      </w:r>
      <w:r>
        <w:rPr>
          <w:lang w:bidi="he-IL"/>
        </w:rPr>
        <w:t xml:space="preserve">, </w:t>
      </w:r>
      <w:r w:rsidRPr="000B0C52">
        <w:rPr>
          <w:lang w:bidi="he-IL"/>
        </w:rPr>
        <w:t>selon d’autres</w:t>
      </w:r>
      <w:r>
        <w:rPr>
          <w:lang w:bidi="he-IL"/>
        </w:rPr>
        <w:t xml:space="preserve">, </w:t>
      </w:r>
      <w:r w:rsidRPr="000B0C52">
        <w:rPr>
          <w:lang w:bidi="he-IL"/>
        </w:rPr>
        <w:t xml:space="preserve">à cause de ses malheurs extraordinaires. Cette seconde interprétation paraît être la meilleure. Cf. </w:t>
      </w:r>
      <w:r>
        <w:rPr>
          <w:lang w:bidi="he-IL"/>
        </w:rPr>
        <w:t>Is</w:t>
      </w:r>
      <w:r w:rsidRPr="000B0C52">
        <w:rPr>
          <w:lang w:bidi="he-IL"/>
        </w:rPr>
        <w:t>.</w:t>
      </w:r>
      <w:r>
        <w:rPr>
          <w:lang w:bidi="he-IL"/>
        </w:rPr>
        <w:t xml:space="preserve"> VIII, </w:t>
      </w:r>
      <w:r w:rsidRPr="000B0C52">
        <w:rPr>
          <w:lang w:bidi="he-IL"/>
        </w:rPr>
        <w:t>18 ; Ez.</w:t>
      </w:r>
      <w:r>
        <w:rPr>
          <w:lang w:bidi="he-IL"/>
        </w:rPr>
        <w:t xml:space="preserve"> III, </w:t>
      </w:r>
      <w:r w:rsidRPr="000B0C52">
        <w:rPr>
          <w:lang w:bidi="he-IL"/>
        </w:rPr>
        <w:t>8</w:t>
      </w:r>
      <w:r>
        <w:rPr>
          <w:lang w:bidi="he-IL"/>
        </w:rPr>
        <w:t>, etc.</w:t>
      </w:r>
      <w:r w:rsidRPr="000B0C52">
        <w:rPr>
          <w:lang w:bidi="he-IL"/>
        </w:rPr>
        <w:t xml:space="preserve"> </w:t>
      </w:r>
      <w:r>
        <w:rPr>
          <w:lang w:bidi="he-IL"/>
        </w:rPr>
        <w:t>{213} Si</w:t>
      </w:r>
      <w:r w:rsidRPr="000B0C52">
        <w:rPr>
          <w:lang w:bidi="he-IL"/>
        </w:rPr>
        <w:t xml:space="preserve"> on l’adopte</w:t>
      </w:r>
      <w:r>
        <w:rPr>
          <w:lang w:bidi="he-IL"/>
        </w:rPr>
        <w:t xml:space="preserve">, </w:t>
      </w:r>
      <w:r w:rsidRPr="000B0C52">
        <w:rPr>
          <w:lang w:bidi="he-IL"/>
        </w:rPr>
        <w:t>les mots suivants</w:t>
      </w:r>
      <w:r>
        <w:rPr>
          <w:lang w:bidi="he-IL"/>
        </w:rPr>
        <w:t xml:space="preserve">, </w:t>
      </w:r>
      <w:r w:rsidRPr="00290B1E">
        <w:rPr>
          <w:rStyle w:val="italicus"/>
        </w:rPr>
        <w:t>et tu adjútor</w:t>
      </w:r>
      <w:r>
        <w:rPr>
          <w:rStyle w:val="italicus"/>
        </w:rPr>
        <w:t xml:space="preserve">…, </w:t>
      </w:r>
      <w:r w:rsidRPr="000B0C52">
        <w:rPr>
          <w:lang w:bidi="he-IL"/>
        </w:rPr>
        <w:t>signifieront </w:t>
      </w:r>
      <w:r>
        <w:rPr>
          <w:lang w:bidi="he-IL"/>
        </w:rPr>
        <w:t xml:space="preserve">: </w:t>
      </w:r>
      <w:r w:rsidRPr="000B0C52">
        <w:rPr>
          <w:lang w:bidi="he-IL"/>
        </w:rPr>
        <w:t>Malgré cela je ne me décourage point</w:t>
      </w:r>
      <w:r>
        <w:rPr>
          <w:lang w:bidi="he-IL"/>
        </w:rPr>
        <w:t xml:space="preserve">, </w:t>
      </w:r>
      <w:r w:rsidRPr="000B0C52">
        <w:rPr>
          <w:lang w:bidi="he-IL"/>
        </w:rPr>
        <w:t xml:space="preserve">car le Seigneur </w:t>
      </w:r>
      <w:r>
        <w:rPr>
          <w:lang w:bidi="he-IL"/>
        </w:rPr>
        <w:t>est</w:t>
      </w:r>
      <w:r w:rsidRPr="000B0C52">
        <w:rPr>
          <w:lang w:bidi="he-IL"/>
        </w:rPr>
        <w:t xml:space="preserve"> mon auxiliaire tout-puissant.</w:t>
      </w:r>
      <w:r w:rsidRPr="00A01812">
        <w:t xml:space="preserve"> — </w:t>
      </w:r>
      <w:r w:rsidRPr="00290B1E">
        <w:rPr>
          <w:rStyle w:val="italicus"/>
        </w:rPr>
        <w:t>Reple</w:t>
      </w:r>
      <w:r>
        <w:rPr>
          <w:rStyle w:val="italicus"/>
        </w:rPr>
        <w:t>á</w:t>
      </w:r>
      <w:r w:rsidRPr="00290B1E">
        <w:rPr>
          <w:rStyle w:val="italicus"/>
        </w:rPr>
        <w:t>tur os</w:t>
      </w:r>
      <w:r>
        <w:rPr>
          <w:rStyle w:val="italicus"/>
        </w:rPr>
        <w:t>…</w:t>
      </w:r>
      <w:r w:rsidRPr="00290B1E">
        <w:rPr>
          <w:rStyle w:val="italicus"/>
        </w:rPr>
        <w:t xml:space="preserve"> lande.</w:t>
      </w:r>
      <w:r w:rsidRPr="000B0C52">
        <w:rPr>
          <w:lang w:bidi="he-IL"/>
        </w:rPr>
        <w:t xml:space="preserve"> Délicieux verset. Se sentant incapable d’exprimer à Dieu sa gratitude</w:t>
      </w:r>
      <w:r>
        <w:rPr>
          <w:lang w:bidi="he-IL"/>
        </w:rPr>
        <w:t xml:space="preserve">, </w:t>
      </w:r>
      <w:r w:rsidRPr="000B0C52">
        <w:rPr>
          <w:lang w:bidi="he-IL"/>
        </w:rPr>
        <w:t>le psalmiste le conjure de l’aider à chanter plus parfaitement encore ses miséricordieux bienfaits.</w:t>
      </w:r>
      <w:r>
        <w:rPr>
          <w:lang w:bidi="he-IL"/>
        </w:rPr>
        <w:t xml:space="preserve"> </w:t>
      </w:r>
    </w:p>
    <w:p w:rsidR="0073183F" w:rsidRDefault="0073183F" w:rsidP="0073183F">
      <w:pPr>
        <w:rPr>
          <w:lang w:bidi="he-IL"/>
        </w:rPr>
      </w:pPr>
      <w:r w:rsidRPr="000B0C52">
        <w:rPr>
          <w:lang w:bidi="he-IL"/>
        </w:rPr>
        <w:lastRenderedPageBreak/>
        <w:t>9-13. Second motif </w:t>
      </w:r>
      <w:r>
        <w:rPr>
          <w:lang w:bidi="he-IL"/>
        </w:rPr>
        <w:t xml:space="preserve">: </w:t>
      </w:r>
      <w:r w:rsidRPr="000B0C52">
        <w:rPr>
          <w:lang w:bidi="he-IL"/>
        </w:rPr>
        <w:t xml:space="preserve">l’honneur divin </w:t>
      </w:r>
      <w:r>
        <w:rPr>
          <w:lang w:bidi="he-IL"/>
        </w:rPr>
        <w:t>est</w:t>
      </w:r>
      <w:r w:rsidRPr="000B0C52">
        <w:rPr>
          <w:lang w:bidi="he-IL"/>
        </w:rPr>
        <w:t xml:space="preserve"> directement intéressé au salut de David.</w:t>
      </w:r>
      <w:r w:rsidRPr="00A01812">
        <w:t xml:space="preserve"> — </w:t>
      </w:r>
      <w:r>
        <w:rPr>
          <w:rStyle w:val="italicus"/>
        </w:rPr>
        <w:t>Ne pro</w:t>
      </w:r>
      <w:r w:rsidRPr="00290B1E">
        <w:rPr>
          <w:rStyle w:val="italicus"/>
        </w:rPr>
        <w:t>jícias me.</w:t>
      </w:r>
      <w:r w:rsidRPr="000B0C52">
        <w:rPr>
          <w:lang w:bidi="he-IL"/>
        </w:rPr>
        <w:t xml:space="preserve"> Expression pittoresque</w:t>
      </w:r>
      <w:r>
        <w:rPr>
          <w:lang w:bidi="he-IL"/>
        </w:rPr>
        <w:t xml:space="preserve">, </w:t>
      </w:r>
      <w:r w:rsidRPr="000B0C52">
        <w:rPr>
          <w:lang w:bidi="he-IL"/>
        </w:rPr>
        <w:t>qui marque un complet abandon.</w:t>
      </w:r>
      <w:r w:rsidRPr="00A01812">
        <w:t xml:space="preserve"> — </w:t>
      </w:r>
      <w:r w:rsidRPr="00290B1E">
        <w:rPr>
          <w:rStyle w:val="italicus"/>
        </w:rPr>
        <w:t xml:space="preserve">In </w:t>
      </w:r>
      <w:r>
        <w:rPr>
          <w:rStyle w:val="italicus"/>
        </w:rPr>
        <w:t>témpore</w:t>
      </w:r>
      <w:r w:rsidRPr="00290B1E">
        <w:rPr>
          <w:rStyle w:val="italicus"/>
        </w:rPr>
        <w:t xml:space="preserve"> senectútis. </w:t>
      </w:r>
      <w:r w:rsidRPr="000B0C52">
        <w:rPr>
          <w:lang w:bidi="he-IL"/>
        </w:rPr>
        <w:t>C.-à-d. maintenant que</w:t>
      </w:r>
      <w:r>
        <w:rPr>
          <w:lang w:bidi="he-IL"/>
        </w:rPr>
        <w:t xml:space="preserve"> je </w:t>
      </w:r>
      <w:r w:rsidRPr="000B0C52">
        <w:rPr>
          <w:lang w:bidi="he-IL"/>
        </w:rPr>
        <w:t>suis devenu vieux. Après avoir si aimablement protégé son serviteur jusqu’à un âge avancé (cf. vers. 6)</w:t>
      </w:r>
      <w:r>
        <w:rPr>
          <w:lang w:bidi="he-IL"/>
        </w:rPr>
        <w:t xml:space="preserve">, </w:t>
      </w:r>
      <w:r w:rsidRPr="000B0C52">
        <w:rPr>
          <w:lang w:bidi="he-IL"/>
        </w:rPr>
        <w:t>il n’est pas possible que Dieu le délaisse tout à coup</w:t>
      </w:r>
      <w:r>
        <w:rPr>
          <w:lang w:bidi="he-IL"/>
        </w:rPr>
        <w:t xml:space="preserve">, </w:t>
      </w:r>
      <w:r w:rsidRPr="000B0C52">
        <w:rPr>
          <w:lang w:bidi="he-IL"/>
        </w:rPr>
        <w:t>alors qu’il a un plus grand besoin de secours.</w:t>
      </w:r>
      <w:r w:rsidRPr="00A01812">
        <w:t xml:space="preserve"> — </w:t>
      </w:r>
      <w:r w:rsidRPr="00290B1E">
        <w:rPr>
          <w:rStyle w:val="italicus"/>
        </w:rPr>
        <w:t>Cum def</w:t>
      </w:r>
      <w:r>
        <w:rPr>
          <w:rStyle w:val="italicus"/>
        </w:rPr>
        <w:t>é</w:t>
      </w:r>
      <w:r w:rsidRPr="00290B1E">
        <w:rPr>
          <w:rStyle w:val="italicus"/>
        </w:rPr>
        <w:t>cerit virtus</w:t>
      </w:r>
      <w:r>
        <w:rPr>
          <w:rStyle w:val="italicus"/>
        </w:rPr>
        <w:t>…</w:t>
      </w:r>
      <w:r w:rsidRPr="000B0C52">
        <w:rPr>
          <w:lang w:bidi="he-IL"/>
        </w:rPr>
        <w:t xml:space="preserve"> Ces mots sont synonymes de </w:t>
      </w:r>
      <w:r>
        <w:rPr>
          <w:lang w:bidi="he-IL"/>
        </w:rPr>
        <w:t>« i</w:t>
      </w:r>
      <w:r w:rsidRPr="000B0C52">
        <w:rPr>
          <w:lang w:bidi="he-IL"/>
        </w:rPr>
        <w:t xml:space="preserve">n </w:t>
      </w:r>
      <w:r>
        <w:rPr>
          <w:lang w:bidi="he-IL"/>
        </w:rPr>
        <w:t>témpore</w:t>
      </w:r>
      <w:r w:rsidRPr="000B0C52">
        <w:rPr>
          <w:lang w:bidi="he-IL"/>
        </w:rPr>
        <w:t xml:space="preserve"> senectútis</w:t>
      </w:r>
      <w:r>
        <w:rPr>
          <w:lang w:bidi="he-IL"/>
        </w:rPr>
        <w:t> »</w:t>
      </w:r>
      <w:r w:rsidRPr="000B0C52">
        <w:rPr>
          <w:lang w:bidi="he-IL"/>
        </w:rPr>
        <w:t>. Comparez le tableau si touchant de l’Ecclésiaste</w:t>
      </w:r>
      <w:r>
        <w:rPr>
          <w:lang w:bidi="he-IL"/>
        </w:rPr>
        <w:t xml:space="preserve">, XII, </w:t>
      </w:r>
      <w:r w:rsidRPr="000B0C52">
        <w:rPr>
          <w:lang w:bidi="he-IL"/>
        </w:rPr>
        <w:t>3-9</w:t>
      </w:r>
      <w:r>
        <w:rPr>
          <w:lang w:bidi="he-IL"/>
        </w:rPr>
        <w:t>.</w:t>
      </w:r>
      <w:r w:rsidRPr="00A01812">
        <w:t xml:space="preserve"> — </w:t>
      </w:r>
      <w:r w:rsidRPr="00290B1E">
        <w:rPr>
          <w:rStyle w:val="italicus"/>
        </w:rPr>
        <w:t>Quia dix</w:t>
      </w:r>
      <w:r>
        <w:rPr>
          <w:rStyle w:val="italicus"/>
        </w:rPr>
        <w:t>érunt…</w:t>
      </w:r>
      <w:r w:rsidRPr="000B0C52">
        <w:rPr>
          <w:lang w:bidi="he-IL"/>
        </w:rPr>
        <w:t xml:space="preserve"> Vers. 10-11</w:t>
      </w:r>
      <w:r>
        <w:rPr>
          <w:lang w:bidi="he-IL"/>
        </w:rPr>
        <w:t xml:space="preserve">, </w:t>
      </w:r>
      <w:r w:rsidRPr="000B0C52">
        <w:rPr>
          <w:lang w:bidi="he-IL"/>
        </w:rPr>
        <w:t>ses ennemis répandent partout le bruit que le Seigneur l’a délaissé</w:t>
      </w:r>
      <w:r>
        <w:rPr>
          <w:lang w:bidi="he-IL"/>
        </w:rPr>
        <w:t xml:space="preserve">, </w:t>
      </w:r>
      <w:r w:rsidRPr="000B0C52">
        <w:rPr>
          <w:lang w:bidi="he-IL"/>
        </w:rPr>
        <w:t>et ils s’excitent à l’attaquer avec un redoublement de haine</w:t>
      </w:r>
      <w:r>
        <w:rPr>
          <w:lang w:bidi="he-IL"/>
        </w:rPr>
        <w:t xml:space="preserve">, </w:t>
      </w:r>
      <w:r w:rsidRPr="000B0C52">
        <w:rPr>
          <w:lang w:bidi="he-IL"/>
        </w:rPr>
        <w:t>dans la pensée qu’ils n’ont rien à craindre </w:t>
      </w:r>
      <w:r>
        <w:rPr>
          <w:lang w:bidi="he-IL"/>
        </w:rPr>
        <w:t>: que Dieu se hâte donc</w:t>
      </w:r>
      <w:r w:rsidRPr="000B0C52">
        <w:rPr>
          <w:lang w:bidi="he-IL"/>
        </w:rPr>
        <w:t xml:space="preserve"> de le secourir</w:t>
      </w:r>
      <w:r>
        <w:rPr>
          <w:lang w:bidi="he-IL"/>
        </w:rPr>
        <w:t xml:space="preserve">, </w:t>
      </w:r>
      <w:r w:rsidRPr="000B0C52">
        <w:rPr>
          <w:lang w:bidi="he-IL"/>
        </w:rPr>
        <w:t>et de les humilier ainsi.</w:t>
      </w:r>
      <w:r w:rsidRPr="00A01812">
        <w:t xml:space="preserve"> — </w:t>
      </w:r>
      <w:r w:rsidRPr="00171131">
        <w:rPr>
          <w:rStyle w:val="italicus"/>
        </w:rPr>
        <w:t>Qui custodiébant ánimam…</w:t>
      </w:r>
      <w:r w:rsidRPr="000B0C52">
        <w:rPr>
          <w:lang w:bidi="he-IL"/>
        </w:rPr>
        <w:t xml:space="preserve"> L’hébreu dit avec une énergie dramatique </w:t>
      </w:r>
      <w:r>
        <w:rPr>
          <w:lang w:bidi="he-IL"/>
        </w:rPr>
        <w:t xml:space="preserve">: </w:t>
      </w:r>
      <w:r w:rsidRPr="000B0C52">
        <w:rPr>
          <w:lang w:bidi="he-IL"/>
        </w:rPr>
        <w:t>Ceux qui guettent ma vie (qui épient le moment favorable pour la lui enlever).</w:t>
      </w:r>
      <w:r w:rsidRPr="00A01812">
        <w:t xml:space="preserve"> — </w:t>
      </w:r>
      <w:r w:rsidRPr="00290B1E">
        <w:rPr>
          <w:rStyle w:val="italicus"/>
        </w:rPr>
        <w:t>Persequ</w:t>
      </w:r>
      <w:r>
        <w:rPr>
          <w:rStyle w:val="italicus"/>
        </w:rPr>
        <w:t>ímini</w:t>
      </w:r>
      <w:r w:rsidRPr="00290B1E">
        <w:rPr>
          <w:rStyle w:val="italicus"/>
        </w:rPr>
        <w:t xml:space="preserve"> et comprehéndite</w:t>
      </w:r>
      <w:r>
        <w:rPr>
          <w:rStyle w:val="italicus"/>
        </w:rPr>
        <w:t>…</w:t>
      </w:r>
      <w:r w:rsidRPr="000B0C52">
        <w:rPr>
          <w:lang w:bidi="he-IL"/>
        </w:rPr>
        <w:t xml:space="preserve"> Paroles qui respirent une haine mortelle.</w:t>
      </w:r>
      <w:r w:rsidRPr="00A01812">
        <w:t xml:space="preserve"> — </w:t>
      </w:r>
      <w:r w:rsidRPr="00290B1E">
        <w:rPr>
          <w:rStyle w:val="italicus"/>
        </w:rPr>
        <w:t>Confund</w:t>
      </w:r>
      <w:r>
        <w:rPr>
          <w:rStyle w:val="italicus"/>
        </w:rPr>
        <w:t>á</w:t>
      </w:r>
      <w:r w:rsidRPr="00290B1E">
        <w:rPr>
          <w:rStyle w:val="italicus"/>
        </w:rPr>
        <w:t>ntur</w:t>
      </w:r>
      <w:r>
        <w:rPr>
          <w:rStyle w:val="italicus"/>
        </w:rPr>
        <w:t>…</w:t>
      </w:r>
      <w:r w:rsidRPr="000B0C52">
        <w:rPr>
          <w:lang w:bidi="he-IL"/>
        </w:rPr>
        <w:t xml:space="preserve"> Ce vers. 13 rappelle divers passages </w:t>
      </w:r>
      <w:r>
        <w:rPr>
          <w:lang w:bidi="he-IL"/>
        </w:rPr>
        <w:t xml:space="preserve">: </w:t>
      </w:r>
      <w:r w:rsidRPr="000B0C52">
        <w:rPr>
          <w:lang w:bidi="he-IL"/>
        </w:rPr>
        <w:t xml:space="preserve">Ps. </w:t>
      </w:r>
      <w:r>
        <w:rPr>
          <w:lang w:bidi="he-IL"/>
        </w:rPr>
        <w:t xml:space="preserve">XXI, </w:t>
      </w:r>
      <w:r w:rsidRPr="000B0C52">
        <w:rPr>
          <w:lang w:bidi="he-IL"/>
        </w:rPr>
        <w:t xml:space="preserve">12 ; </w:t>
      </w:r>
      <w:r>
        <w:rPr>
          <w:lang w:bidi="he-IL"/>
        </w:rPr>
        <w:t xml:space="preserve">XXXIV, </w:t>
      </w:r>
      <w:r w:rsidRPr="000B0C52">
        <w:rPr>
          <w:lang w:bidi="he-IL"/>
        </w:rPr>
        <w:t>4</w:t>
      </w:r>
      <w:r>
        <w:rPr>
          <w:lang w:bidi="he-IL"/>
        </w:rPr>
        <w:t xml:space="preserve">, </w:t>
      </w:r>
      <w:r w:rsidRPr="000B0C52">
        <w:rPr>
          <w:lang w:bidi="he-IL"/>
        </w:rPr>
        <w:t xml:space="preserve">26 ; </w:t>
      </w:r>
      <w:r>
        <w:rPr>
          <w:lang w:bidi="he-IL"/>
        </w:rPr>
        <w:t xml:space="preserve">XXXVII, </w:t>
      </w:r>
      <w:r w:rsidRPr="000B0C52">
        <w:rPr>
          <w:lang w:bidi="he-IL"/>
        </w:rPr>
        <w:t xml:space="preserve">22-33 ; </w:t>
      </w:r>
      <w:r>
        <w:rPr>
          <w:lang w:bidi="he-IL"/>
        </w:rPr>
        <w:t xml:space="preserve">XXXIX, </w:t>
      </w:r>
      <w:r w:rsidRPr="000B0C52">
        <w:rPr>
          <w:lang w:bidi="he-IL"/>
        </w:rPr>
        <w:t>14-15.</w:t>
      </w:r>
      <w:r w:rsidRPr="00A01812">
        <w:t xml:space="preserve"> — </w:t>
      </w:r>
      <w:r w:rsidRPr="00290B1E">
        <w:rPr>
          <w:rStyle w:val="italicus"/>
        </w:rPr>
        <w:t xml:space="preserve">Detrahéntes </w:t>
      </w:r>
      <w:r>
        <w:rPr>
          <w:rStyle w:val="italicus"/>
        </w:rPr>
        <w:t>ánima…</w:t>
      </w:r>
      <w:r w:rsidRPr="000B0C52">
        <w:rPr>
          <w:lang w:bidi="he-IL"/>
        </w:rPr>
        <w:t xml:space="preserve"> </w:t>
      </w:r>
      <w:r>
        <w:rPr>
          <w:lang w:bidi="he-IL"/>
        </w:rPr>
        <w:t xml:space="preserve">LXX, </w:t>
      </w:r>
      <w:r w:rsidRPr="0046669D">
        <w:rPr>
          <w:rFonts w:eastAsia="Times New Roman"/>
          <w:szCs w:val="24"/>
          <w:lang w:eastAsia="fr-FR"/>
        </w:rPr>
        <w:t>ἐνδιαβάλλοντες</w:t>
      </w:r>
      <w:r w:rsidRPr="00585C87">
        <w:rPr>
          <w:lang w:bidi="he-IL"/>
        </w:rPr>
        <w:t> </w:t>
      </w:r>
      <w:r>
        <w:rPr>
          <w:lang w:bidi="he-IL"/>
        </w:rPr>
        <w:t xml:space="preserve">: </w:t>
      </w:r>
      <w:r w:rsidRPr="000B0C52">
        <w:rPr>
          <w:lang w:bidi="he-IL"/>
        </w:rPr>
        <w:t xml:space="preserve">ceux qui le calomniaient. </w:t>
      </w:r>
      <w:r w:rsidRPr="003A2C8F">
        <w:rPr>
          <w:lang w:bidi="he-IL"/>
        </w:rPr>
        <w:t xml:space="preserve">Hébr. : </w:t>
      </w:r>
      <w:r w:rsidRPr="000B0C52">
        <w:rPr>
          <w:lang w:bidi="he-IL"/>
        </w:rPr>
        <w:t xml:space="preserve">ceux qui en veulent à ma vie. Cf. Ps. </w:t>
      </w:r>
      <w:r>
        <w:rPr>
          <w:lang w:bidi="he-IL"/>
        </w:rPr>
        <w:t xml:space="preserve">XXXVII, </w:t>
      </w:r>
      <w:r w:rsidRPr="000B0C52">
        <w:rPr>
          <w:lang w:bidi="he-IL"/>
        </w:rPr>
        <w:t>21.</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3° Deuxième partie </w:t>
      </w:r>
      <w:r>
        <w:rPr>
          <w:rFonts w:eastAsia="Arial Unicode MS"/>
          <w:lang w:bidi="he-IL"/>
        </w:rPr>
        <w:t xml:space="preserve">: </w:t>
      </w:r>
      <w:r w:rsidRPr="000B0C52">
        <w:rPr>
          <w:rFonts w:eastAsia="Arial Unicode MS"/>
          <w:lang w:bidi="he-IL"/>
        </w:rPr>
        <w:t>sentiments de vive confiance et promesse de louanges. Vers. 14-24.</w:t>
      </w:r>
      <w:r>
        <w:rPr>
          <w:rFonts w:eastAsia="Arial Unicode MS"/>
          <w:lang w:bidi="he-IL"/>
        </w:rPr>
        <w:t xml:space="preserve"> </w:t>
      </w:r>
    </w:p>
    <w:p w:rsidR="0073183F" w:rsidRDefault="0073183F" w:rsidP="0073183F">
      <w:pPr>
        <w:rPr>
          <w:lang w:bidi="he-IL"/>
        </w:rPr>
      </w:pPr>
      <w:r w:rsidRPr="000B0C52">
        <w:rPr>
          <w:lang w:bidi="he-IL"/>
        </w:rPr>
        <w:t>13-16. Promesse anticipée d’action de grâces.</w:t>
      </w:r>
      <w:r w:rsidRPr="00A01812">
        <w:t xml:space="preserve"> — </w:t>
      </w:r>
      <w:r w:rsidRPr="00290B1E">
        <w:rPr>
          <w:rStyle w:val="italicus"/>
        </w:rPr>
        <w:t>Ego autem</w:t>
      </w:r>
      <w:r>
        <w:rPr>
          <w:lang w:bidi="he-IL"/>
        </w:rPr>
        <w:t>…</w:t>
      </w:r>
      <w:r w:rsidRPr="000B0C52">
        <w:rPr>
          <w:lang w:bidi="he-IL"/>
        </w:rPr>
        <w:t xml:space="preserve"> La transition si fréquente dans les psaumes.</w:t>
      </w:r>
      <w:r w:rsidRPr="00A01812">
        <w:t xml:space="preserve"> — </w:t>
      </w:r>
      <w:r w:rsidRPr="00290B1E">
        <w:rPr>
          <w:rStyle w:val="italicus"/>
        </w:rPr>
        <w:t>Semper sper</w:t>
      </w:r>
      <w:r>
        <w:rPr>
          <w:rStyle w:val="italicus"/>
        </w:rPr>
        <w:t xml:space="preserve">ábo, </w:t>
      </w:r>
      <w:r w:rsidRPr="00290B1E">
        <w:rPr>
          <w:rStyle w:val="italicus"/>
        </w:rPr>
        <w:t>et adj</w:t>
      </w:r>
      <w:r>
        <w:rPr>
          <w:rStyle w:val="italicus"/>
        </w:rPr>
        <w:t>í</w:t>
      </w:r>
      <w:r w:rsidRPr="00290B1E">
        <w:rPr>
          <w:rStyle w:val="italicus"/>
        </w:rPr>
        <w:t>ciam</w:t>
      </w:r>
      <w:r>
        <w:rPr>
          <w:rStyle w:val="italicus"/>
        </w:rPr>
        <w:t>…</w:t>
      </w:r>
      <w:r w:rsidRPr="00290B1E">
        <w:rPr>
          <w:rStyle w:val="italicus"/>
        </w:rPr>
        <w:t xml:space="preserve"> </w:t>
      </w:r>
      <w:r w:rsidRPr="000B0C52">
        <w:rPr>
          <w:lang w:bidi="he-IL"/>
        </w:rPr>
        <w:t>Les deux sentiments qui formèrent comme le fond de l’âme et de toute la vie du saint roi David </w:t>
      </w:r>
      <w:r>
        <w:rPr>
          <w:lang w:bidi="he-IL"/>
        </w:rPr>
        <w:t xml:space="preserve">: </w:t>
      </w:r>
      <w:r w:rsidRPr="000B0C52">
        <w:rPr>
          <w:lang w:bidi="he-IL"/>
        </w:rPr>
        <w:t>l’espérance quan</w:t>
      </w:r>
      <w:r>
        <w:rPr>
          <w:lang w:bidi="he-IL"/>
        </w:rPr>
        <w:t>d même et des actions de grâces</w:t>
      </w:r>
      <w:r w:rsidRPr="000B0C52">
        <w:rPr>
          <w:lang w:bidi="he-IL"/>
        </w:rPr>
        <w:t xml:space="preserve"> sans cesse renouvelées</w:t>
      </w:r>
      <w:r>
        <w:rPr>
          <w:lang w:bidi="he-IL"/>
        </w:rPr>
        <w:t>.</w:t>
      </w:r>
      <w:r w:rsidRPr="00A01812">
        <w:t xml:space="preserve"> — </w:t>
      </w:r>
      <w:r w:rsidRPr="00290B1E">
        <w:rPr>
          <w:rStyle w:val="italicus"/>
        </w:rPr>
        <w:t>Just</w:t>
      </w:r>
      <w:r>
        <w:rPr>
          <w:rStyle w:val="italicus"/>
        </w:rPr>
        <w:t>í</w:t>
      </w:r>
      <w:r w:rsidRPr="00290B1E">
        <w:rPr>
          <w:rStyle w:val="italicus"/>
        </w:rPr>
        <w:t>tiam tuam.</w:t>
      </w:r>
      <w:r w:rsidRPr="000B0C52">
        <w:rPr>
          <w:lang w:bidi="he-IL"/>
        </w:rPr>
        <w:t xml:space="preserve"> </w:t>
      </w:r>
      <w:r>
        <w:rPr>
          <w:lang w:bidi="he-IL"/>
        </w:rPr>
        <w:t>« </w:t>
      </w:r>
      <w:r w:rsidRPr="000B0C52">
        <w:rPr>
          <w:lang w:bidi="he-IL"/>
        </w:rPr>
        <w:t>L’attribut duquel dépend toute espérance de salut.</w:t>
      </w:r>
      <w:r>
        <w:rPr>
          <w:lang w:bidi="he-IL"/>
        </w:rPr>
        <w:t> »</w:t>
      </w:r>
      <w:r w:rsidRPr="000B0C52">
        <w:rPr>
          <w:lang w:bidi="he-IL"/>
        </w:rPr>
        <w:t xml:space="preserve"> Il </w:t>
      </w:r>
      <w:r>
        <w:rPr>
          <w:lang w:bidi="he-IL"/>
        </w:rPr>
        <w:t>est</w:t>
      </w:r>
      <w:r w:rsidRPr="000B0C52">
        <w:rPr>
          <w:lang w:bidi="he-IL"/>
        </w:rPr>
        <w:t xml:space="preserve"> mentionné très fréquemment dans cette seconde moitié du psaume.</w:t>
      </w:r>
      <w:r w:rsidRPr="00A01812">
        <w:t xml:space="preserve"> — </w:t>
      </w:r>
      <w:r w:rsidRPr="00290B1E">
        <w:rPr>
          <w:rStyle w:val="italicus"/>
        </w:rPr>
        <w:t>Non cogn</w:t>
      </w:r>
      <w:r>
        <w:rPr>
          <w:rStyle w:val="italicus"/>
        </w:rPr>
        <w:t>ó</w:t>
      </w:r>
      <w:r w:rsidRPr="00290B1E">
        <w:rPr>
          <w:rStyle w:val="italicus"/>
        </w:rPr>
        <w:t>vi litteratúram.</w:t>
      </w:r>
      <w:r w:rsidRPr="000B0C52">
        <w:rPr>
          <w:lang w:bidi="he-IL"/>
        </w:rPr>
        <w:t xml:space="preserve"> La Vulgate a suivi la leçon qu’on trouve dans la plupart des manuscrits des Septante </w:t>
      </w:r>
      <w:r w:rsidRPr="00585C87">
        <w:rPr>
          <w:lang w:bidi="he-IL"/>
        </w:rPr>
        <w:t>(</w:t>
      </w:r>
      <w:r w:rsidRPr="0046669D">
        <w:rPr>
          <w:rFonts w:eastAsia="Times New Roman"/>
          <w:szCs w:val="24"/>
          <w:lang w:eastAsia="fr-FR"/>
        </w:rPr>
        <w:t>οὐκ ἔγνων γραμματείας</w:t>
      </w:r>
      <w:r w:rsidRPr="00585C87">
        <w:rPr>
          <w:lang w:bidi="he-IL"/>
        </w:rPr>
        <w:t>)</w:t>
      </w:r>
      <w:r>
        <w:rPr>
          <w:lang w:bidi="he-IL"/>
        </w:rPr>
        <w:t xml:space="preserve">, </w:t>
      </w:r>
      <w:r w:rsidRPr="000B0C52">
        <w:rPr>
          <w:lang w:bidi="he-IL"/>
        </w:rPr>
        <w:t>ce qui donne le sens suivant </w:t>
      </w:r>
      <w:r>
        <w:rPr>
          <w:lang w:bidi="he-IL"/>
        </w:rPr>
        <w:t xml:space="preserve">: </w:t>
      </w:r>
      <w:r w:rsidRPr="000B0C52">
        <w:rPr>
          <w:lang w:bidi="he-IL"/>
        </w:rPr>
        <w:t>s’il connaissait l’art d’écrire</w:t>
      </w:r>
      <w:r>
        <w:rPr>
          <w:lang w:bidi="he-IL"/>
        </w:rPr>
        <w:t xml:space="preserve">, </w:t>
      </w:r>
      <w:r w:rsidRPr="000B0C52">
        <w:rPr>
          <w:lang w:bidi="he-IL"/>
        </w:rPr>
        <w:t>le suppliant composerait un volume spécial</w:t>
      </w:r>
      <w:r>
        <w:rPr>
          <w:lang w:bidi="he-IL"/>
        </w:rPr>
        <w:t xml:space="preserve">, </w:t>
      </w:r>
      <w:r w:rsidRPr="000B0C52">
        <w:rPr>
          <w:lang w:bidi="he-IL"/>
        </w:rPr>
        <w:t>pour célébrer la bonté de Dieu à son égard ; n’ayant pas ce don</w:t>
      </w:r>
      <w:r>
        <w:rPr>
          <w:lang w:bidi="he-IL"/>
        </w:rPr>
        <w:t xml:space="preserve">, il </w:t>
      </w:r>
      <w:r w:rsidRPr="000B0C52">
        <w:rPr>
          <w:lang w:bidi="he-IL"/>
        </w:rPr>
        <w:t>essayera du moins de pénétrer aussi avant que possible</w:t>
      </w:r>
      <w:r w:rsidRPr="00290B1E">
        <w:rPr>
          <w:rStyle w:val="italicus"/>
        </w:rPr>
        <w:t xml:space="preserve"> </w:t>
      </w:r>
      <w:r w:rsidRPr="00510E1E">
        <w:t>(</w:t>
      </w:r>
      <w:r w:rsidRPr="00290B1E">
        <w:rPr>
          <w:rStyle w:val="italicus"/>
        </w:rPr>
        <w:t>introíbo</w:t>
      </w:r>
      <w:r w:rsidRPr="00B134CC">
        <w:t xml:space="preserve">), </w:t>
      </w:r>
      <w:r w:rsidRPr="000B0C52">
        <w:rPr>
          <w:lang w:bidi="he-IL"/>
        </w:rPr>
        <w:t>par la méditation</w:t>
      </w:r>
      <w:r>
        <w:rPr>
          <w:lang w:bidi="he-IL"/>
        </w:rPr>
        <w:t xml:space="preserve">, </w:t>
      </w:r>
      <w:r w:rsidRPr="000B0C52">
        <w:rPr>
          <w:lang w:bidi="he-IL"/>
        </w:rPr>
        <w:t>dans</w:t>
      </w:r>
      <w:r>
        <w:rPr>
          <w:lang w:bidi="he-IL"/>
        </w:rPr>
        <w:t xml:space="preserve"> la </w:t>
      </w:r>
      <w:r w:rsidRPr="000B0C52">
        <w:rPr>
          <w:lang w:bidi="he-IL"/>
        </w:rPr>
        <w:t>connaissance des bienfaits merveilleux du S</w:t>
      </w:r>
      <w:r>
        <w:rPr>
          <w:lang w:bidi="he-IL"/>
        </w:rPr>
        <w:t>eigneur</w:t>
      </w:r>
      <w:r w:rsidRPr="00290B1E">
        <w:rPr>
          <w:rStyle w:val="italicus"/>
        </w:rPr>
        <w:t xml:space="preserve"> </w:t>
      </w:r>
      <w:r w:rsidRPr="00510E1E">
        <w:t>(</w:t>
      </w:r>
      <w:r w:rsidRPr="00290B1E">
        <w:rPr>
          <w:rStyle w:val="italicus"/>
        </w:rPr>
        <w:t>pot</w:t>
      </w:r>
      <w:r>
        <w:rPr>
          <w:rStyle w:val="italicus"/>
        </w:rPr>
        <w:t>é</w:t>
      </w:r>
      <w:r w:rsidRPr="00290B1E">
        <w:rPr>
          <w:rStyle w:val="italicus"/>
        </w:rPr>
        <w:t>ntias</w:t>
      </w:r>
      <w:r>
        <w:rPr>
          <w:rStyle w:val="italicus"/>
        </w:rPr>
        <w:t>…</w:t>
      </w:r>
      <w:r w:rsidRPr="00B134CC">
        <w:t xml:space="preserve">), </w:t>
      </w:r>
      <w:r w:rsidRPr="000B0C52">
        <w:rPr>
          <w:lang w:bidi="he-IL"/>
        </w:rPr>
        <w:t>et</w:t>
      </w:r>
      <w:r>
        <w:rPr>
          <w:lang w:bidi="he-IL"/>
        </w:rPr>
        <w:t xml:space="preserve"> il </w:t>
      </w:r>
      <w:r w:rsidRPr="000B0C52">
        <w:rPr>
          <w:lang w:bidi="he-IL"/>
        </w:rPr>
        <w:t>les célébrera par ses chants</w:t>
      </w:r>
      <w:r w:rsidRPr="00290B1E">
        <w:rPr>
          <w:rStyle w:val="italicus"/>
        </w:rPr>
        <w:t xml:space="preserve"> </w:t>
      </w:r>
      <w:r w:rsidRPr="00510E1E">
        <w:t>(</w:t>
      </w:r>
      <w:r w:rsidRPr="00290B1E">
        <w:rPr>
          <w:rStyle w:val="italicus"/>
        </w:rPr>
        <w:t>memor</w:t>
      </w:r>
      <w:r>
        <w:rPr>
          <w:rStyle w:val="italicus"/>
        </w:rPr>
        <w:t>á</w:t>
      </w:r>
      <w:r w:rsidRPr="00290B1E">
        <w:rPr>
          <w:rStyle w:val="italicus"/>
        </w:rPr>
        <w:t>bor</w:t>
      </w:r>
      <w:r>
        <w:rPr>
          <w:rStyle w:val="italicus"/>
        </w:rPr>
        <w:t>…</w:t>
      </w:r>
      <w:r w:rsidRPr="00B134CC">
        <w:t>).</w:t>
      </w:r>
      <w:r w:rsidRPr="000B0C52">
        <w:rPr>
          <w:lang w:bidi="he-IL"/>
        </w:rPr>
        <w:t xml:space="preserve"> Le Psautier romain et plusieurs Pères ont adopté la variante du manuscrit du Vatican </w:t>
      </w:r>
      <w:r w:rsidRPr="00585C87">
        <w:rPr>
          <w:lang w:bidi="he-IL"/>
        </w:rPr>
        <w:t>(</w:t>
      </w:r>
      <w:r w:rsidRPr="00171131">
        <w:t>πραγματείας</w:t>
      </w:r>
      <w:r w:rsidRPr="00585C87">
        <w:rPr>
          <w:lang w:bidi="he-IL"/>
        </w:rPr>
        <w:t>) </w:t>
      </w:r>
      <w:r>
        <w:rPr>
          <w:lang w:bidi="he-IL"/>
        </w:rPr>
        <w:t>: « </w:t>
      </w:r>
      <w:r w:rsidRPr="000B0C52">
        <w:rPr>
          <w:lang w:bidi="he-IL"/>
        </w:rPr>
        <w:t>Non cogn</w:t>
      </w:r>
      <w:r>
        <w:rPr>
          <w:lang w:bidi="he-IL"/>
        </w:rPr>
        <w:t>ó</w:t>
      </w:r>
      <w:r w:rsidRPr="000B0C52">
        <w:rPr>
          <w:lang w:bidi="he-IL"/>
        </w:rPr>
        <w:t>vi negotia</w:t>
      </w:r>
      <w:r>
        <w:rPr>
          <w:lang w:bidi="he-IL"/>
        </w:rPr>
        <w:t>tiónes</w:t>
      </w:r>
      <w:r w:rsidRPr="000B0C52">
        <w:rPr>
          <w:lang w:bidi="he-IL"/>
        </w:rPr>
        <w:t>.</w:t>
      </w:r>
      <w:r>
        <w:rPr>
          <w:lang w:bidi="he-IL"/>
        </w:rPr>
        <w:t> »</w:t>
      </w:r>
      <w:r w:rsidRPr="000B0C52">
        <w:rPr>
          <w:lang w:bidi="he-IL"/>
        </w:rPr>
        <w:t xml:space="preserve"> L’hébreu exprime une idée toute différente </w:t>
      </w:r>
      <w:r>
        <w:rPr>
          <w:lang w:bidi="he-IL"/>
        </w:rPr>
        <w:t xml:space="preserve">: </w:t>
      </w:r>
      <w:r w:rsidRPr="000B0C52">
        <w:rPr>
          <w:lang w:bidi="he-IL"/>
        </w:rPr>
        <w:t xml:space="preserve">Ma bouche publiera ta </w:t>
      </w:r>
      <w:r>
        <w:rPr>
          <w:lang w:bidi="he-IL"/>
        </w:rPr>
        <w:t>justi</w:t>
      </w:r>
      <w:r w:rsidRPr="000B0C52">
        <w:rPr>
          <w:lang w:bidi="he-IL"/>
        </w:rPr>
        <w:t>ce</w:t>
      </w:r>
      <w:r>
        <w:rPr>
          <w:lang w:bidi="he-IL"/>
        </w:rPr>
        <w:t>, ton</w:t>
      </w:r>
      <w:r w:rsidRPr="000B0C52">
        <w:rPr>
          <w:lang w:bidi="he-IL"/>
        </w:rPr>
        <w:t xml:space="preserve"> salut tout le </w:t>
      </w:r>
      <w:r>
        <w:rPr>
          <w:lang w:bidi="he-IL"/>
        </w:rPr>
        <w:t>jour, « </w:t>
      </w:r>
      <w:r w:rsidRPr="000B0C52">
        <w:rPr>
          <w:lang w:bidi="he-IL"/>
        </w:rPr>
        <w:t>car</w:t>
      </w:r>
      <w:r>
        <w:rPr>
          <w:lang w:bidi="he-IL"/>
        </w:rPr>
        <w:t xml:space="preserve"> je </w:t>
      </w:r>
      <w:r w:rsidRPr="000B0C52">
        <w:rPr>
          <w:lang w:bidi="he-IL"/>
        </w:rPr>
        <w:t>n’en connais pas le</w:t>
      </w:r>
      <w:r>
        <w:rPr>
          <w:lang w:bidi="he-IL"/>
        </w:rPr>
        <w:t>s</w:t>
      </w:r>
      <w:r w:rsidRPr="000B0C52">
        <w:rPr>
          <w:lang w:bidi="he-IL"/>
        </w:rPr>
        <w:t xml:space="preserve"> bornes</w:t>
      </w:r>
      <w:r>
        <w:rPr>
          <w:lang w:bidi="he-IL"/>
        </w:rPr>
        <w:t> »</w:t>
      </w:r>
      <w:r w:rsidRPr="000B0C52">
        <w:rPr>
          <w:lang w:bidi="he-IL"/>
        </w:rPr>
        <w:t xml:space="preserve"> (littéralement </w:t>
      </w:r>
      <w:r>
        <w:rPr>
          <w:lang w:bidi="he-IL"/>
        </w:rPr>
        <w:t xml:space="preserve">: </w:t>
      </w:r>
      <w:r w:rsidRPr="000B0C52">
        <w:rPr>
          <w:lang w:bidi="he-IL"/>
        </w:rPr>
        <w:t xml:space="preserve">les nombres). David louera donc sans </w:t>
      </w:r>
      <w:r>
        <w:rPr>
          <w:lang w:bidi="he-IL"/>
        </w:rPr>
        <w:t>fin</w:t>
      </w:r>
      <w:r w:rsidRPr="000B0C52">
        <w:rPr>
          <w:lang w:bidi="he-IL"/>
        </w:rPr>
        <w:t xml:space="preserve"> les bontés innombrables de Dieu.</w:t>
      </w:r>
      <w:r w:rsidRPr="00A01812">
        <w:t xml:space="preserve"> — </w:t>
      </w:r>
      <w:r w:rsidRPr="00290B1E">
        <w:rPr>
          <w:rStyle w:val="italicus"/>
        </w:rPr>
        <w:t>Pot</w:t>
      </w:r>
      <w:r>
        <w:rPr>
          <w:rStyle w:val="italicus"/>
        </w:rPr>
        <w:t>é</w:t>
      </w:r>
      <w:r w:rsidRPr="00290B1E">
        <w:rPr>
          <w:rStyle w:val="italicus"/>
        </w:rPr>
        <w:t>ntias </w:t>
      </w:r>
      <w:r>
        <w:rPr>
          <w:rStyle w:val="italicus"/>
        </w:rPr>
        <w:t xml:space="preserve">: </w:t>
      </w:r>
      <w:r w:rsidRPr="000B0C52">
        <w:rPr>
          <w:lang w:bidi="he-IL"/>
        </w:rPr>
        <w:t>Hébr. </w:t>
      </w:r>
      <w:r>
        <w:rPr>
          <w:lang w:bidi="he-IL"/>
        </w:rPr>
        <w:t xml:space="preserve">: </w:t>
      </w:r>
      <w:r>
        <w:rPr>
          <w:rStyle w:val="italicus"/>
        </w:rPr>
        <w:t xml:space="preserve">gᵉbûrôṭ, </w:t>
      </w:r>
      <w:r w:rsidRPr="000B0C52">
        <w:rPr>
          <w:lang w:bidi="he-IL"/>
        </w:rPr>
        <w:t>les action</w:t>
      </w:r>
      <w:r>
        <w:rPr>
          <w:lang w:bidi="he-IL"/>
        </w:rPr>
        <w:t>s</w:t>
      </w:r>
      <w:r w:rsidRPr="000B0C52">
        <w:rPr>
          <w:lang w:bidi="he-IL"/>
        </w:rPr>
        <w:t xml:space="preserve"> de puissance et d’éclat.</w:t>
      </w:r>
      <w:r w:rsidRPr="00A01812">
        <w:t xml:space="preserve"> — </w:t>
      </w:r>
      <w:r w:rsidRPr="00290B1E">
        <w:rPr>
          <w:rStyle w:val="italicus"/>
        </w:rPr>
        <w:t>Just</w:t>
      </w:r>
      <w:r>
        <w:rPr>
          <w:rStyle w:val="italicus"/>
        </w:rPr>
        <w:t>ítia tuas solíus</w:t>
      </w:r>
      <w:r w:rsidRPr="00290B1E">
        <w:rPr>
          <w:rStyle w:val="italicus"/>
        </w:rPr>
        <w:t xml:space="preserve">. </w:t>
      </w:r>
      <w:r w:rsidRPr="000B0C52">
        <w:rPr>
          <w:lang w:bidi="he-IL"/>
        </w:rPr>
        <w:t>Mieux </w:t>
      </w:r>
      <w:r>
        <w:rPr>
          <w:lang w:bidi="he-IL"/>
        </w:rPr>
        <w:t xml:space="preserve">: </w:t>
      </w:r>
      <w:r w:rsidRPr="000B0C52">
        <w:rPr>
          <w:lang w:bidi="he-IL"/>
        </w:rPr>
        <w:t>ta justice</w:t>
      </w:r>
      <w:r>
        <w:rPr>
          <w:lang w:bidi="he-IL"/>
        </w:rPr>
        <w:t xml:space="preserve">, </w:t>
      </w:r>
      <w:r w:rsidRPr="000B0C52">
        <w:rPr>
          <w:lang w:bidi="he-IL"/>
        </w:rPr>
        <w:t>la tienne seule.</w:t>
      </w:r>
      <w:r>
        <w:rPr>
          <w:lang w:bidi="he-IL"/>
        </w:rPr>
        <w:t xml:space="preserve"> {214} </w:t>
      </w:r>
    </w:p>
    <w:p w:rsidR="0073183F" w:rsidRDefault="0073183F" w:rsidP="0073183F">
      <w:pPr>
        <w:rPr>
          <w:lang w:bidi="he-IL"/>
        </w:rPr>
      </w:pPr>
      <w:r w:rsidRPr="000B0C52">
        <w:rPr>
          <w:lang w:bidi="he-IL"/>
        </w:rPr>
        <w:t xml:space="preserve">17-21. La bienveillance de Jéhovah dans le passé </w:t>
      </w:r>
      <w:r>
        <w:rPr>
          <w:lang w:bidi="he-IL"/>
        </w:rPr>
        <w:t>est</w:t>
      </w:r>
      <w:r w:rsidRPr="000B0C52">
        <w:rPr>
          <w:lang w:bidi="he-IL"/>
        </w:rPr>
        <w:t xml:space="preserve"> pour le psalmiste une précieuse garantie d’avenir.</w:t>
      </w:r>
      <w:r w:rsidRPr="00A01812">
        <w:t xml:space="preserve"> — </w:t>
      </w:r>
      <w:r w:rsidRPr="00290B1E">
        <w:rPr>
          <w:rStyle w:val="italicus"/>
        </w:rPr>
        <w:t>Docu</w:t>
      </w:r>
      <w:r>
        <w:rPr>
          <w:rStyle w:val="italicus"/>
        </w:rPr>
        <w:t>ísti</w:t>
      </w:r>
      <w:r w:rsidRPr="00290B1E">
        <w:rPr>
          <w:rStyle w:val="italicus"/>
        </w:rPr>
        <w:t xml:space="preserve"> me a juventúte</w:t>
      </w:r>
      <w:r>
        <w:rPr>
          <w:rStyle w:val="italicus"/>
        </w:rPr>
        <w:t>…</w:t>
      </w:r>
      <w:r w:rsidRPr="000B0C52">
        <w:rPr>
          <w:lang w:bidi="he-IL"/>
        </w:rPr>
        <w:t xml:space="preserve"> Dieu lui a révélé de bonne heure ses œuvres admirables ; ou bien</w:t>
      </w:r>
      <w:r>
        <w:rPr>
          <w:lang w:bidi="he-IL"/>
        </w:rPr>
        <w:t xml:space="preserve">, </w:t>
      </w:r>
      <w:r w:rsidRPr="000B0C52">
        <w:rPr>
          <w:lang w:bidi="he-IL"/>
        </w:rPr>
        <w:t>il lui a appris à chanter ses louanges.</w:t>
      </w:r>
      <w:r w:rsidRPr="00A01812">
        <w:t xml:space="preserve"> — </w:t>
      </w:r>
      <w:r w:rsidRPr="00290B1E">
        <w:rPr>
          <w:rStyle w:val="italicus"/>
        </w:rPr>
        <w:t>In sen</w:t>
      </w:r>
      <w:r>
        <w:rPr>
          <w:rStyle w:val="italicus"/>
        </w:rPr>
        <w:t>é</w:t>
      </w:r>
      <w:r w:rsidRPr="00290B1E">
        <w:rPr>
          <w:rStyle w:val="italicus"/>
        </w:rPr>
        <w:t>ctam et s</w:t>
      </w:r>
      <w:r>
        <w:rPr>
          <w:rStyle w:val="italicus"/>
        </w:rPr>
        <w:t>é</w:t>
      </w:r>
      <w:r w:rsidRPr="00290B1E">
        <w:rPr>
          <w:rStyle w:val="italicus"/>
        </w:rPr>
        <w:t>nium.</w:t>
      </w:r>
      <w:r w:rsidRPr="000B0C52">
        <w:rPr>
          <w:lang w:bidi="he-IL"/>
        </w:rPr>
        <w:t xml:space="preserve"> Deux substantifs placés en gradation ascendante </w:t>
      </w:r>
      <w:r>
        <w:rPr>
          <w:lang w:bidi="he-IL"/>
        </w:rPr>
        <w:t xml:space="preserve">: </w:t>
      </w:r>
      <w:r w:rsidRPr="000B0C52">
        <w:rPr>
          <w:lang w:bidi="he-IL"/>
        </w:rPr>
        <w:t>la vieillesse et les cheveux blancs (saint Augustin </w:t>
      </w:r>
      <w:r>
        <w:rPr>
          <w:lang w:bidi="he-IL"/>
        </w:rPr>
        <w:t>: « </w:t>
      </w:r>
      <w:r w:rsidRPr="000B0C52">
        <w:rPr>
          <w:lang w:bidi="he-IL"/>
        </w:rPr>
        <w:t>última</w:t>
      </w:r>
      <w:r>
        <w:rPr>
          <w:lang w:bidi="he-IL"/>
        </w:rPr>
        <w:t xml:space="preserve"> æ</w:t>
      </w:r>
      <w:r w:rsidRPr="000B0C52">
        <w:rPr>
          <w:lang w:bidi="he-IL"/>
        </w:rPr>
        <w:t>tas</w:t>
      </w:r>
      <w:r>
        <w:rPr>
          <w:lang w:bidi="he-IL"/>
        </w:rPr>
        <w:t> »</w:t>
      </w:r>
      <w:r w:rsidRPr="000B0C52">
        <w:rPr>
          <w:lang w:bidi="he-IL"/>
        </w:rPr>
        <w:t>).</w:t>
      </w:r>
      <w:r w:rsidRPr="00A01812">
        <w:t xml:space="preserve"> — </w:t>
      </w:r>
      <w:r w:rsidRPr="00290B1E">
        <w:rPr>
          <w:rStyle w:val="italicus"/>
        </w:rPr>
        <w:t>Annúntiem br</w:t>
      </w:r>
      <w:r>
        <w:rPr>
          <w:rStyle w:val="italicus"/>
        </w:rPr>
        <w:t>á</w:t>
      </w:r>
      <w:r w:rsidRPr="00290B1E">
        <w:rPr>
          <w:rStyle w:val="italicus"/>
        </w:rPr>
        <w:t>chium tuum </w:t>
      </w:r>
      <w:r>
        <w:rPr>
          <w:rStyle w:val="italicus"/>
        </w:rPr>
        <w:t xml:space="preserve">: </w:t>
      </w:r>
      <w:r w:rsidRPr="000B0C52">
        <w:rPr>
          <w:lang w:bidi="he-IL"/>
        </w:rPr>
        <w:t>c.-à-d. la force toute-puissante de ce bras divin.</w:t>
      </w:r>
      <w:r w:rsidRPr="00A01812">
        <w:t xml:space="preserve"> — </w:t>
      </w:r>
      <w:r w:rsidRPr="00290B1E">
        <w:rPr>
          <w:rStyle w:val="italicus"/>
        </w:rPr>
        <w:t>Just</w:t>
      </w:r>
      <w:r>
        <w:rPr>
          <w:rStyle w:val="italicus"/>
        </w:rPr>
        <w:t>í</w:t>
      </w:r>
      <w:r w:rsidRPr="00290B1E">
        <w:rPr>
          <w:rStyle w:val="italicus"/>
        </w:rPr>
        <w:t>tiam tuam</w:t>
      </w:r>
      <w:r w:rsidRPr="000B0C52">
        <w:rPr>
          <w:lang w:bidi="he-IL"/>
        </w:rPr>
        <w:t xml:space="preserve"> (vers. 19). Ces mots sont au nominatif dans l’hébreu et commencent une phrase nouvelle </w:t>
      </w:r>
      <w:r>
        <w:rPr>
          <w:lang w:bidi="he-IL"/>
        </w:rPr>
        <w:t xml:space="preserve">: </w:t>
      </w:r>
      <w:r w:rsidRPr="000B0C52">
        <w:rPr>
          <w:lang w:bidi="he-IL"/>
        </w:rPr>
        <w:t>Votre justice</w:t>
      </w:r>
      <w:r>
        <w:rPr>
          <w:lang w:bidi="he-IL"/>
        </w:rPr>
        <w:t>…</w:t>
      </w:r>
      <w:r w:rsidRPr="000B0C52">
        <w:rPr>
          <w:lang w:bidi="he-IL"/>
        </w:rPr>
        <w:t xml:space="preserve"> (atteint) jusqu’au ciel </w:t>
      </w:r>
      <w:r w:rsidRPr="00510E1E">
        <w:t>(</w:t>
      </w:r>
      <w:r w:rsidRPr="00290B1E">
        <w:rPr>
          <w:rStyle w:val="italicus"/>
        </w:rPr>
        <w:t>in alt</w:t>
      </w:r>
      <w:r>
        <w:rPr>
          <w:rStyle w:val="italicus"/>
        </w:rPr>
        <w:t>í</w:t>
      </w:r>
      <w:r w:rsidRPr="00290B1E">
        <w:rPr>
          <w:rStyle w:val="italicus"/>
        </w:rPr>
        <w:t>ssima ; mârôm</w:t>
      </w:r>
      <w:r>
        <w:rPr>
          <w:rStyle w:val="italicus"/>
        </w:rPr>
        <w:t xml:space="preserve">, </w:t>
      </w:r>
      <w:r w:rsidRPr="000B0C52">
        <w:rPr>
          <w:lang w:bidi="he-IL"/>
        </w:rPr>
        <w:t>la hauteur des cieux).</w:t>
      </w:r>
      <w:r w:rsidRPr="00A01812">
        <w:t xml:space="preserve"> — </w:t>
      </w:r>
      <w:r w:rsidRPr="00290B1E">
        <w:rPr>
          <w:rStyle w:val="italicus"/>
        </w:rPr>
        <w:t>Qu</w:t>
      </w:r>
      <w:r>
        <w:rPr>
          <w:rStyle w:val="italicus"/>
        </w:rPr>
        <w:t>æ</w:t>
      </w:r>
      <w:r w:rsidRPr="00290B1E">
        <w:rPr>
          <w:rStyle w:val="italicus"/>
        </w:rPr>
        <w:t xml:space="preserve"> fec</w:t>
      </w:r>
      <w:r>
        <w:rPr>
          <w:rStyle w:val="italicus"/>
        </w:rPr>
        <w:t>ísti</w:t>
      </w:r>
      <w:r w:rsidRPr="00290B1E">
        <w:rPr>
          <w:rStyle w:val="italicus"/>
        </w:rPr>
        <w:t>.</w:t>
      </w:r>
      <w:r w:rsidRPr="000B0C52">
        <w:rPr>
          <w:lang w:bidi="he-IL"/>
        </w:rPr>
        <w:t xml:space="preserve"> Hébr. </w:t>
      </w:r>
      <w:r>
        <w:rPr>
          <w:lang w:bidi="he-IL"/>
        </w:rPr>
        <w:t xml:space="preserve">: </w:t>
      </w:r>
      <w:r w:rsidRPr="000B0C52">
        <w:rPr>
          <w:lang w:bidi="he-IL"/>
        </w:rPr>
        <w:t>Toi qui as fait de grandes choses</w:t>
      </w:r>
      <w:r>
        <w:rPr>
          <w:lang w:bidi="he-IL"/>
        </w:rPr>
        <w:t xml:space="preserve">, </w:t>
      </w:r>
      <w:r w:rsidRPr="000B0C52">
        <w:rPr>
          <w:lang w:bidi="he-IL"/>
        </w:rPr>
        <w:t>ô Dieu</w:t>
      </w:r>
      <w:r>
        <w:rPr>
          <w:lang w:bidi="he-IL"/>
        </w:rPr>
        <w:t xml:space="preserve">, </w:t>
      </w:r>
      <w:r w:rsidRPr="000B0C52">
        <w:rPr>
          <w:lang w:bidi="he-IL"/>
        </w:rPr>
        <w:t xml:space="preserve">qui </w:t>
      </w:r>
      <w:r>
        <w:rPr>
          <w:lang w:bidi="he-IL"/>
        </w:rPr>
        <w:t>est</w:t>
      </w:r>
      <w:r w:rsidRPr="000B0C52">
        <w:rPr>
          <w:lang w:bidi="he-IL"/>
        </w:rPr>
        <w:t xml:space="preserve"> comme toi ? Bel élan lyrique.</w:t>
      </w:r>
      <w:r w:rsidRPr="00A01812">
        <w:t xml:space="preserve"> — </w:t>
      </w:r>
      <w:r w:rsidRPr="00290B1E">
        <w:rPr>
          <w:rStyle w:val="italicus"/>
        </w:rPr>
        <w:t>Tribula</w:t>
      </w:r>
      <w:r>
        <w:rPr>
          <w:rStyle w:val="italicus"/>
        </w:rPr>
        <w:t>tiónes</w:t>
      </w:r>
      <w:r w:rsidRPr="00290B1E">
        <w:rPr>
          <w:rStyle w:val="italicus"/>
        </w:rPr>
        <w:t xml:space="preserve"> multas et malas.</w:t>
      </w:r>
      <w:r w:rsidRPr="000B0C52">
        <w:rPr>
          <w:lang w:bidi="he-IL"/>
        </w:rPr>
        <w:t xml:space="preserve"> Épithètes expressives </w:t>
      </w:r>
      <w:r>
        <w:rPr>
          <w:lang w:bidi="he-IL"/>
        </w:rPr>
        <w:t xml:space="preserve">: </w:t>
      </w:r>
      <w:r w:rsidRPr="000B0C52">
        <w:rPr>
          <w:lang w:bidi="he-IL"/>
        </w:rPr>
        <w:t>David avait tout ensemble beaucoup et violemment souffert.</w:t>
      </w:r>
      <w:r w:rsidRPr="00A01812">
        <w:t xml:space="preserve"> — </w:t>
      </w:r>
      <w:r w:rsidRPr="00290B1E">
        <w:rPr>
          <w:rStyle w:val="italicus"/>
        </w:rPr>
        <w:t>Convérsus vivific</w:t>
      </w:r>
      <w:r>
        <w:rPr>
          <w:rStyle w:val="italicus"/>
        </w:rPr>
        <w:t>ásti</w:t>
      </w:r>
      <w:r w:rsidRPr="00290B1E">
        <w:rPr>
          <w:rStyle w:val="italicus"/>
        </w:rPr>
        <w:t>.</w:t>
      </w:r>
      <w:r w:rsidRPr="000B0C52">
        <w:rPr>
          <w:lang w:bidi="he-IL"/>
        </w:rPr>
        <w:t xml:space="preserve"> En ces jours d’épreuve Dieu avait paru abandonner son serviteur ; il était ensuite revenu à lui pour le délivrer et lui r</w:t>
      </w:r>
      <w:r>
        <w:rPr>
          <w:lang w:bidi="he-IL"/>
        </w:rPr>
        <w:t>endre la vie. Comp. le vers. 23</w:t>
      </w:r>
      <w:r>
        <w:rPr>
          <w:vertAlign w:val="superscript"/>
          <w:lang w:bidi="he-IL"/>
        </w:rPr>
        <w:t>b</w:t>
      </w:r>
      <w:r w:rsidRPr="000B0C52">
        <w:rPr>
          <w:lang w:bidi="he-IL"/>
        </w:rPr>
        <w:t>.</w:t>
      </w:r>
      <w:r w:rsidRPr="00A01812">
        <w:t xml:space="preserve"> — </w:t>
      </w:r>
      <w:r w:rsidRPr="00290B1E">
        <w:rPr>
          <w:rStyle w:val="italicus"/>
        </w:rPr>
        <w:t>De abýssis terr</w:t>
      </w:r>
      <w:r>
        <w:rPr>
          <w:rStyle w:val="italicus"/>
        </w:rPr>
        <w:t>æ</w:t>
      </w:r>
      <w:r w:rsidRPr="00290B1E">
        <w:rPr>
          <w:rStyle w:val="italicus"/>
        </w:rPr>
        <w:t> </w:t>
      </w:r>
      <w:r>
        <w:rPr>
          <w:rStyle w:val="italicus"/>
        </w:rPr>
        <w:t xml:space="preserve">: </w:t>
      </w:r>
      <w:r w:rsidRPr="000B0C52">
        <w:rPr>
          <w:lang w:bidi="he-IL"/>
        </w:rPr>
        <w:t>du séjour des</w:t>
      </w:r>
      <w:r>
        <w:rPr>
          <w:lang w:bidi="he-IL"/>
        </w:rPr>
        <w:t xml:space="preserve"> </w:t>
      </w:r>
      <w:r w:rsidRPr="000B0C52">
        <w:rPr>
          <w:lang w:bidi="he-IL"/>
        </w:rPr>
        <w:t>morts (le</w:t>
      </w:r>
      <w:r w:rsidRPr="00290B1E">
        <w:rPr>
          <w:rStyle w:val="italicus"/>
        </w:rPr>
        <w:t xml:space="preserve"> </w:t>
      </w:r>
      <w:r w:rsidR="00EC49E7">
        <w:rPr>
          <w:rStyle w:val="italicus"/>
        </w:rPr>
        <w:t>šᵉ᾿ôl</w:t>
      </w:r>
      <w:r w:rsidRPr="000B0C52">
        <w:rPr>
          <w:lang w:bidi="he-IL"/>
        </w:rPr>
        <w:t xml:space="preserve"> souterrain)</w:t>
      </w:r>
      <w:r>
        <w:rPr>
          <w:lang w:bidi="he-IL"/>
        </w:rPr>
        <w:t xml:space="preserve">, </w:t>
      </w:r>
      <w:r w:rsidRPr="000B0C52">
        <w:rPr>
          <w:lang w:bidi="he-IL"/>
        </w:rPr>
        <w:t>où ses maux l’ava</w:t>
      </w:r>
      <w:r w:rsidRPr="009560E7">
        <w:t>i</w:t>
      </w:r>
      <w:r w:rsidRPr="000B0C52">
        <w:rPr>
          <w:lang w:bidi="he-IL"/>
        </w:rPr>
        <w:t>ent presque plongé.</w:t>
      </w:r>
      <w:r w:rsidRPr="00A01812">
        <w:t xml:space="preserve"> — </w:t>
      </w:r>
      <w:r w:rsidRPr="00290B1E">
        <w:rPr>
          <w:rStyle w:val="italicus"/>
        </w:rPr>
        <w:t>Multiplic</w:t>
      </w:r>
      <w:r>
        <w:rPr>
          <w:rStyle w:val="italicus"/>
        </w:rPr>
        <w:t>ásti</w:t>
      </w:r>
      <w:r w:rsidRPr="00290B1E">
        <w:rPr>
          <w:rStyle w:val="italicus"/>
        </w:rPr>
        <w:t xml:space="preserve"> magnific</w:t>
      </w:r>
      <w:r>
        <w:rPr>
          <w:rStyle w:val="italicus"/>
        </w:rPr>
        <w:t>éntiam…</w:t>
      </w:r>
      <w:r w:rsidRPr="00290B1E">
        <w:rPr>
          <w:rStyle w:val="italicus"/>
        </w:rPr>
        <w:t> </w:t>
      </w:r>
      <w:r>
        <w:rPr>
          <w:rStyle w:val="italicus"/>
        </w:rPr>
        <w:t xml:space="preserve">: </w:t>
      </w:r>
      <w:r w:rsidRPr="000B0C52">
        <w:rPr>
          <w:lang w:bidi="he-IL"/>
        </w:rPr>
        <w:t>la majesté divine</w:t>
      </w:r>
      <w:r>
        <w:rPr>
          <w:lang w:bidi="he-IL"/>
        </w:rPr>
        <w:t xml:space="preserve">, </w:t>
      </w:r>
      <w:r w:rsidRPr="000B0C52">
        <w:rPr>
          <w:lang w:bidi="he-IL"/>
        </w:rPr>
        <w:t>manifestée d’une manière brillante dans la délivrance de David. L’hébreu a une autre leçon </w:t>
      </w:r>
      <w:r>
        <w:rPr>
          <w:lang w:bidi="he-IL"/>
        </w:rPr>
        <w:t xml:space="preserve">: </w:t>
      </w:r>
      <w:r w:rsidRPr="000B0C52">
        <w:rPr>
          <w:lang w:bidi="he-IL"/>
        </w:rPr>
        <w:t>Relève ma grandeur. Le psalmiste</w:t>
      </w:r>
      <w:r>
        <w:rPr>
          <w:lang w:bidi="he-IL"/>
        </w:rPr>
        <w:t xml:space="preserve">, </w:t>
      </w:r>
      <w:r w:rsidRPr="000B0C52">
        <w:rPr>
          <w:lang w:bidi="he-IL"/>
        </w:rPr>
        <w:t>profondément humilié par ses ennemis</w:t>
      </w:r>
      <w:r>
        <w:rPr>
          <w:lang w:bidi="he-IL"/>
        </w:rPr>
        <w:t xml:space="preserve">, </w:t>
      </w:r>
      <w:r w:rsidRPr="000B0C52">
        <w:rPr>
          <w:lang w:bidi="he-IL"/>
        </w:rPr>
        <w:t>conjure le Seigneur de le rétablir dans sa dignité royale.</w:t>
      </w:r>
      <w:r>
        <w:rPr>
          <w:lang w:bidi="he-IL"/>
        </w:rPr>
        <w:t xml:space="preserve"> </w:t>
      </w:r>
    </w:p>
    <w:p w:rsidR="0073183F" w:rsidRPr="006B3F35" w:rsidRDefault="0073183F" w:rsidP="0073183F">
      <w:r w:rsidRPr="006B3F35">
        <w:t xml:space="preserve">22-24. Conclusion : nouvelle </w:t>
      </w:r>
      <w:r w:rsidRPr="000B0C52">
        <w:rPr>
          <w:lang w:bidi="he-IL"/>
        </w:rPr>
        <w:t>promesse de louanges et d’actions de grâces. Sûr à l’avance du succè</w:t>
      </w:r>
      <w:r>
        <w:rPr>
          <w:lang w:bidi="he-IL"/>
        </w:rPr>
        <w:t>s</w:t>
      </w:r>
      <w:r w:rsidRPr="000B0C52">
        <w:rPr>
          <w:lang w:bidi="he-IL"/>
        </w:rPr>
        <w:t xml:space="preserve"> de sa prière</w:t>
      </w:r>
      <w:r>
        <w:rPr>
          <w:lang w:bidi="he-IL"/>
        </w:rPr>
        <w:t xml:space="preserve">, </w:t>
      </w:r>
      <w:r w:rsidRPr="000B0C52">
        <w:rPr>
          <w:lang w:bidi="he-IL"/>
        </w:rPr>
        <w:t>le poète achève ce chant avec l’accent de la jubilation et du triomphe.</w:t>
      </w:r>
      <w:r w:rsidRPr="00A01812">
        <w:t xml:space="preserve"> — </w:t>
      </w:r>
      <w:r w:rsidRPr="00290B1E">
        <w:rPr>
          <w:rStyle w:val="italicus"/>
        </w:rPr>
        <w:t>In vasis psalmi</w:t>
      </w:r>
      <w:r w:rsidRPr="000B0C52">
        <w:rPr>
          <w:lang w:bidi="he-IL"/>
        </w:rPr>
        <w:t xml:space="preserve"> </w:t>
      </w:r>
      <w:r>
        <w:rPr>
          <w:lang w:bidi="he-IL"/>
        </w:rPr>
        <w:t>est</w:t>
      </w:r>
      <w:r w:rsidRPr="000B0C52">
        <w:rPr>
          <w:lang w:bidi="he-IL"/>
        </w:rPr>
        <w:t xml:space="preserve"> un hébraïsme</w:t>
      </w:r>
      <w:r>
        <w:rPr>
          <w:lang w:bidi="he-IL"/>
        </w:rPr>
        <w:t xml:space="preserve">, </w:t>
      </w:r>
      <w:r w:rsidRPr="000B0C52">
        <w:rPr>
          <w:lang w:bidi="he-IL"/>
        </w:rPr>
        <w:t>qui signifie </w:t>
      </w:r>
      <w:r>
        <w:rPr>
          <w:lang w:bidi="he-IL"/>
        </w:rPr>
        <w:t xml:space="preserve">: </w:t>
      </w:r>
      <w:r w:rsidRPr="000B0C52">
        <w:rPr>
          <w:lang w:bidi="he-IL"/>
        </w:rPr>
        <w:t>au son du luth (hébr. </w:t>
      </w:r>
      <w:r>
        <w:rPr>
          <w:lang w:bidi="he-IL"/>
        </w:rPr>
        <w:t xml:space="preserve">: </w:t>
      </w:r>
      <w:r w:rsidRPr="00290B1E">
        <w:rPr>
          <w:rStyle w:val="italicus"/>
        </w:rPr>
        <w:t>nébel</w:t>
      </w:r>
      <w:r w:rsidRPr="00B134CC">
        <w:t>).</w:t>
      </w:r>
      <w:r w:rsidRPr="00A01812">
        <w:t xml:space="preserve"> — </w:t>
      </w:r>
      <w:r w:rsidRPr="00290B1E">
        <w:rPr>
          <w:rStyle w:val="italicus"/>
        </w:rPr>
        <w:t>Verit</w:t>
      </w:r>
      <w:r>
        <w:rPr>
          <w:rStyle w:val="italicus"/>
        </w:rPr>
        <w:t>átem</w:t>
      </w:r>
      <w:r w:rsidRPr="00290B1E">
        <w:rPr>
          <w:rStyle w:val="italicus"/>
        </w:rPr>
        <w:t xml:space="preserve"> tuam</w:t>
      </w:r>
      <w:r>
        <w:rPr>
          <w:rStyle w:val="italicus"/>
        </w:rPr>
        <w:t xml:space="preserve">, </w:t>
      </w:r>
      <w:r w:rsidRPr="000B0C52">
        <w:rPr>
          <w:lang w:bidi="he-IL"/>
        </w:rPr>
        <w:t>la fidélité du Seigneur à tenir ses promesses.</w:t>
      </w:r>
      <w:r w:rsidRPr="00A01812">
        <w:t xml:space="preserve"> — </w:t>
      </w:r>
      <w:r w:rsidRPr="00290B1E">
        <w:rPr>
          <w:rStyle w:val="italicus"/>
        </w:rPr>
        <w:t>Sanctus Israël.</w:t>
      </w:r>
      <w:r w:rsidRPr="000B0C52">
        <w:rPr>
          <w:lang w:bidi="he-IL"/>
        </w:rPr>
        <w:t xml:space="preserve"> Un des plus beaux noms divin</w:t>
      </w:r>
      <w:r>
        <w:rPr>
          <w:lang w:bidi="he-IL"/>
        </w:rPr>
        <w:t>s</w:t>
      </w:r>
      <w:r w:rsidRPr="000B0C52">
        <w:rPr>
          <w:lang w:bidi="he-IL"/>
        </w:rPr>
        <w:t> </w:t>
      </w:r>
      <w:r>
        <w:rPr>
          <w:lang w:bidi="he-IL"/>
        </w:rPr>
        <w:t xml:space="preserve">: </w:t>
      </w:r>
      <w:r w:rsidRPr="000B0C52">
        <w:rPr>
          <w:lang w:bidi="he-IL"/>
        </w:rPr>
        <w:t xml:space="preserve">Isaïe l’emploie environ trente fois ; on ne le rencontre que trois fois dans le psautier (cf. </w:t>
      </w:r>
      <w:r>
        <w:rPr>
          <w:lang w:bidi="he-IL"/>
        </w:rPr>
        <w:t>Ps.</w:t>
      </w:r>
      <w:r w:rsidRPr="000B0C52">
        <w:rPr>
          <w:lang w:bidi="he-IL"/>
        </w:rPr>
        <w:t xml:space="preserve"> </w:t>
      </w:r>
      <w:r>
        <w:rPr>
          <w:lang w:bidi="he-IL"/>
        </w:rPr>
        <w:t xml:space="preserve">LXXVII, </w:t>
      </w:r>
      <w:r w:rsidRPr="000B0C52">
        <w:rPr>
          <w:lang w:bidi="he-IL"/>
        </w:rPr>
        <w:t>41</w:t>
      </w:r>
      <w:r>
        <w:rPr>
          <w:lang w:bidi="he-IL"/>
        </w:rPr>
        <w:t xml:space="preserve">, </w:t>
      </w:r>
      <w:r w:rsidRPr="000B0C52">
        <w:rPr>
          <w:lang w:bidi="he-IL"/>
        </w:rPr>
        <w:t xml:space="preserve">et </w:t>
      </w:r>
      <w:r>
        <w:rPr>
          <w:lang w:bidi="he-IL"/>
        </w:rPr>
        <w:t xml:space="preserve">LXXXVIII, </w:t>
      </w:r>
      <w:r w:rsidRPr="000B0C52">
        <w:rPr>
          <w:lang w:bidi="he-IL"/>
        </w:rPr>
        <w:t>19)</w:t>
      </w:r>
      <w:r>
        <w:rPr>
          <w:lang w:bidi="he-IL"/>
        </w:rPr>
        <w:t>.</w:t>
      </w:r>
      <w:r w:rsidRPr="00A01812">
        <w:t xml:space="preserve"> — </w:t>
      </w:r>
      <w:r w:rsidRPr="00290B1E">
        <w:rPr>
          <w:rStyle w:val="italicus"/>
        </w:rPr>
        <w:t>Exsul</w:t>
      </w:r>
      <w:r>
        <w:rPr>
          <w:rStyle w:val="italicus"/>
        </w:rPr>
        <w:t>t</w:t>
      </w:r>
      <w:r w:rsidRPr="00290B1E">
        <w:rPr>
          <w:rStyle w:val="italicus"/>
        </w:rPr>
        <w:t>ábunt</w:t>
      </w:r>
      <w:r>
        <w:rPr>
          <w:rStyle w:val="italicus"/>
        </w:rPr>
        <w:t xml:space="preserve"> </w:t>
      </w:r>
      <w:r>
        <w:rPr>
          <w:rStyle w:val="italicus"/>
        </w:rPr>
        <w:lastRenderedPageBreak/>
        <w:t>lábia</w:t>
      </w:r>
      <w:r w:rsidRPr="00290B1E">
        <w:rPr>
          <w:rStyle w:val="italicus"/>
        </w:rPr>
        <w:t xml:space="preserve">. </w:t>
      </w:r>
      <w:r w:rsidRPr="000B0C52">
        <w:rPr>
          <w:lang w:bidi="he-IL"/>
        </w:rPr>
        <w:t>Hébr. </w:t>
      </w:r>
      <w:r>
        <w:rPr>
          <w:lang w:bidi="he-IL"/>
        </w:rPr>
        <w:t xml:space="preserve">: </w:t>
      </w:r>
      <w:r w:rsidRPr="000B0C52">
        <w:rPr>
          <w:lang w:bidi="he-IL"/>
        </w:rPr>
        <w:t>mes lèvres pousseront des cris d’allégresse</w:t>
      </w:r>
      <w:r w:rsidRPr="00A01812">
        <w:t xml:space="preserve"> — </w:t>
      </w:r>
      <w:r w:rsidRPr="00290B1E">
        <w:rPr>
          <w:rStyle w:val="italicus"/>
        </w:rPr>
        <w:t>Et l</w:t>
      </w:r>
      <w:r>
        <w:rPr>
          <w:rStyle w:val="italicus"/>
        </w:rPr>
        <w:t>i</w:t>
      </w:r>
      <w:r w:rsidRPr="00290B1E">
        <w:rPr>
          <w:rStyle w:val="italicus"/>
        </w:rPr>
        <w:t>ngua medit</w:t>
      </w:r>
      <w:r>
        <w:rPr>
          <w:rStyle w:val="italicus"/>
        </w:rPr>
        <w:t>á</w:t>
      </w:r>
      <w:r w:rsidRPr="00290B1E">
        <w:rPr>
          <w:rStyle w:val="italicus"/>
        </w:rPr>
        <w:t xml:space="preserve">bitur. </w:t>
      </w:r>
      <w:r w:rsidRPr="006B3F35">
        <w:t xml:space="preserve">Cf. Ps. </w:t>
      </w:r>
      <w:r>
        <w:t>XXXI</w:t>
      </w:r>
      <w:r w:rsidRPr="006B3F35">
        <w:t xml:space="preserve">V, </w:t>
      </w:r>
      <w:r>
        <w:t>2</w:t>
      </w:r>
      <w:r w:rsidRPr="006B3F35">
        <w:t xml:space="preserve">8, et la note. </w:t>
      </w:r>
      <w:r>
        <w:t xml:space="preserve">{215} </w:t>
      </w:r>
    </w:p>
    <w:p w:rsidR="0073183F" w:rsidRDefault="0073183F" w:rsidP="0073183F">
      <w:pPr>
        <w:rPr>
          <w:lang w:bidi="he-IL"/>
        </w:rPr>
      </w:pPr>
      <w:r>
        <w:rPr>
          <w:lang w:bidi="he-IL"/>
        </w:rPr>
        <w:t xml:space="preserve">² </w:t>
      </w:r>
    </w:p>
    <w:p w:rsidR="00055239" w:rsidRDefault="00055239" w:rsidP="005521AA">
      <w:pPr>
        <w:pStyle w:val="Titre3"/>
      </w:pPr>
      <w:r>
        <w:t xml:space="preserve">71 à 80 </w:t>
      </w:r>
    </w:p>
    <w:p w:rsidR="00055239" w:rsidRDefault="00055239" w:rsidP="005521AA">
      <w:pPr>
        <w:pStyle w:val="Titre4"/>
      </w:pPr>
      <w:r>
        <w:t xml:space="preserve">Ps 71 </w:t>
      </w:r>
    </w:p>
    <w:p w:rsidR="0073183F" w:rsidRPr="00ED2022" w:rsidRDefault="0073183F" w:rsidP="0073183F">
      <w:pPr>
        <w:pStyle w:val="up1"/>
      </w:pPr>
      <w:r w:rsidRPr="00ED2022">
        <w:t xml:space="preserve">Psaume </w:t>
      </w:r>
      <w:r>
        <w:t>LXXI</w:t>
      </w:r>
      <w:bookmarkStart w:id="306" w:name="ps071n"/>
      <w:bookmarkEnd w:id="306"/>
      <w:r w:rsidRPr="00ED2022">
        <w:t xml:space="preserve"> </w:t>
      </w:r>
    </w:p>
    <w:p w:rsidR="0073183F" w:rsidRPr="00ED2022" w:rsidRDefault="0073183F" w:rsidP="0073183F">
      <w:pPr>
        <w:pStyle w:val="up12"/>
      </w:pPr>
      <w:r w:rsidRPr="00ED2022">
        <w:t xml:space="preserve">Prière pour le roi. </w:t>
      </w:r>
    </w:p>
    <w:p w:rsidR="0073183F" w:rsidRDefault="0073183F" w:rsidP="0073183F">
      <w:pPr>
        <w:pStyle w:val="u4"/>
        <w:rPr>
          <w:rFonts w:eastAsia="Arial Unicode MS"/>
          <w:lang w:bidi="he-IL"/>
        </w:rPr>
      </w:pPr>
      <w:r>
        <w:rPr>
          <w:rFonts w:eastAsia="Arial Unicode MS"/>
          <w:lang w:bidi="he-IL"/>
        </w:rPr>
        <w:t xml:space="preserve">1° </w:t>
      </w:r>
      <w:r w:rsidRPr="000B0C52">
        <w:rPr>
          <w:rFonts w:eastAsia="Arial Unicode MS"/>
          <w:lang w:bidi="he-IL"/>
        </w:rPr>
        <w:t>Le titre. Vers. 1.</w:t>
      </w:r>
      <w:r>
        <w:rPr>
          <w:rFonts w:eastAsia="Arial Unicode MS"/>
          <w:lang w:bidi="he-IL"/>
        </w:rPr>
        <w:t xml:space="preserve"> </w:t>
      </w:r>
    </w:p>
    <w:p w:rsidR="0073183F" w:rsidRDefault="0073183F" w:rsidP="0073183F">
      <w:r w:rsidRPr="000B0C52">
        <w:t xml:space="preserve">Ps. </w:t>
      </w:r>
      <w:r>
        <w:t>LXXI</w:t>
      </w:r>
      <w:r w:rsidRPr="000B0C52">
        <w:t>.</w:t>
      </w:r>
      <w:r w:rsidRPr="00A01812">
        <w:t xml:space="preserve"> — </w:t>
      </w:r>
      <w:r w:rsidRPr="000B0C52">
        <w:t>1. Le mot</w:t>
      </w:r>
      <w:r w:rsidRPr="00290B1E">
        <w:rPr>
          <w:rStyle w:val="italicus"/>
        </w:rPr>
        <w:t xml:space="preserve"> psalmus</w:t>
      </w:r>
      <w:r>
        <w:t xml:space="preserve"> manque dans l’hébreu, où nous</w:t>
      </w:r>
      <w:r w:rsidRPr="000B0C52">
        <w:t xml:space="preserve"> lisons seulement </w:t>
      </w:r>
      <w:r>
        <w:t xml:space="preserve">: </w:t>
      </w:r>
      <w:r w:rsidRPr="00290B1E">
        <w:rPr>
          <w:rStyle w:val="italicus"/>
        </w:rPr>
        <w:t>li</w:t>
      </w:r>
      <w:r>
        <w:rPr>
          <w:rStyle w:val="italicus"/>
        </w:rPr>
        <w:t>Šᵉ</w:t>
      </w:r>
      <w:r w:rsidRPr="00290B1E">
        <w:rPr>
          <w:rStyle w:val="italicus"/>
        </w:rPr>
        <w:t>lomoh</w:t>
      </w:r>
      <w:r>
        <w:rPr>
          <w:rStyle w:val="italicus"/>
        </w:rPr>
        <w:t xml:space="preserve">, </w:t>
      </w:r>
      <w:r w:rsidRPr="000B0C52">
        <w:t>expression qui désigne</w:t>
      </w:r>
      <w:r>
        <w:t xml:space="preserve">, </w:t>
      </w:r>
      <w:r w:rsidRPr="000B0C52">
        <w:t xml:space="preserve">d’après l’analogie de </w:t>
      </w:r>
      <w:r>
        <w:rPr>
          <w:rStyle w:val="italicus"/>
        </w:rPr>
        <w:t>lᵉ</w:t>
      </w:r>
      <w:r w:rsidRPr="00290B1E">
        <w:rPr>
          <w:rStyle w:val="italicus"/>
        </w:rPr>
        <w:t>David</w:t>
      </w:r>
      <w:r>
        <w:rPr>
          <w:rStyle w:val="italicus"/>
        </w:rPr>
        <w:t>, lᵉ</w:t>
      </w:r>
      <w:r w:rsidRPr="00290B1E">
        <w:rPr>
          <w:rStyle w:val="italicus"/>
        </w:rPr>
        <w:t>’Asaf</w:t>
      </w:r>
      <w:r>
        <w:rPr>
          <w:rStyle w:val="italicus"/>
        </w:rPr>
        <w:t xml:space="preserve">, </w:t>
      </w:r>
      <w:r>
        <w:t>etc</w:t>
      </w:r>
      <w:r w:rsidRPr="000B0C52">
        <w:t>.</w:t>
      </w:r>
      <w:r>
        <w:t xml:space="preserve">, </w:t>
      </w:r>
      <w:r w:rsidRPr="000B0C52">
        <w:t>l’auteur du poème et non pas son objet. Il y a réellement dans ce psaume quelque chose qui rappelle le genre de Salomon comme écrivain </w:t>
      </w:r>
      <w:r>
        <w:t xml:space="preserve">: </w:t>
      </w:r>
      <w:r w:rsidRPr="000B0C52">
        <w:t>par exemple</w:t>
      </w:r>
      <w:r>
        <w:t xml:space="preserve">, </w:t>
      </w:r>
      <w:r w:rsidRPr="000B0C52">
        <w:t>sa manière de procéder par sentences</w:t>
      </w:r>
      <w:r>
        <w:t xml:space="preserve">, </w:t>
      </w:r>
      <w:r w:rsidRPr="000B0C52">
        <w:t>sa richesse en images</w:t>
      </w:r>
      <w:r>
        <w:t xml:space="preserve"> empruntées à la nature, etc. Si</w:t>
      </w:r>
      <w:r w:rsidRPr="000B0C52">
        <w:t xml:space="preserve"> l’on préfère adopter la traduction des </w:t>
      </w:r>
      <w:r>
        <w:t xml:space="preserve">LXX, </w:t>
      </w:r>
      <w:r w:rsidRPr="000B0C52">
        <w:t>de la Vulgate</w:t>
      </w:r>
      <w:r>
        <w:t xml:space="preserve">, </w:t>
      </w:r>
      <w:r w:rsidRPr="000B0C52">
        <w:t>de nombreux interprètes juifs et chrétiens</w:t>
      </w:r>
      <w:r>
        <w:t xml:space="preserve">, </w:t>
      </w:r>
      <w:r w:rsidRPr="000B0C52">
        <w:t>l’auteur serait David</w:t>
      </w:r>
      <w:r>
        <w:t xml:space="preserve">, </w:t>
      </w:r>
      <w:r w:rsidRPr="000B0C52">
        <w:t>qu</w:t>
      </w:r>
      <w:r>
        <w:t>i aurait composé cette « magnifi</w:t>
      </w:r>
      <w:r w:rsidRPr="000B0C52">
        <w:t>que poésie</w:t>
      </w:r>
      <w:r>
        <w:t> » comme une prière pour son fils</w:t>
      </w:r>
      <w:r w:rsidRPr="000B0C52">
        <w:t xml:space="preserve"> Salomon</w:t>
      </w:r>
      <w:r>
        <w:t xml:space="preserve">, </w:t>
      </w:r>
      <w:r w:rsidRPr="000B0C52">
        <w:t xml:space="preserve">au moment où </w:t>
      </w:r>
      <w:r>
        <w:t>il</w:t>
      </w:r>
      <w:r w:rsidRPr="000B0C52">
        <w:t xml:space="preserve"> allait lui laisser le trône.</w:t>
      </w:r>
      <w:r w:rsidRPr="00A01812">
        <w:t xml:space="preserve"> — </w:t>
      </w:r>
      <w:r>
        <w:t>« </w:t>
      </w:r>
      <w:r w:rsidRPr="000B0C52">
        <w:t>Divin psaume</w:t>
      </w:r>
      <w:r>
        <w:t>, » ainsi qu’on l’a quali</w:t>
      </w:r>
      <w:r w:rsidRPr="000B0C52">
        <w:t xml:space="preserve">fié à bon droit. Il a été évidemment écrit </w:t>
      </w:r>
      <w:r>
        <w:t>« </w:t>
      </w:r>
      <w:r w:rsidRPr="000B0C52">
        <w:t>en vue de l’avènement d’un roi</w:t>
      </w:r>
      <w:r>
        <w:t>, fi</w:t>
      </w:r>
      <w:r w:rsidRPr="000B0C52">
        <w:t>ls d’un roi précédent. L’auteur formule des vœux et des espérances naturels à une pareille occasion</w:t>
      </w:r>
      <w:r>
        <w:t xml:space="preserve">, </w:t>
      </w:r>
      <w:r w:rsidRPr="000B0C52">
        <w:t>et désire ou prévoit un règne heureux et brillant</w:t>
      </w:r>
      <w:r>
        <w:t> »</w:t>
      </w:r>
      <w:r w:rsidRPr="000B0C52">
        <w:t>. Souhaits et espérances qui se ramènent à deux points principaux </w:t>
      </w:r>
      <w:r>
        <w:t xml:space="preserve">: </w:t>
      </w:r>
      <w:r w:rsidRPr="000B0C52">
        <w:t>au dedans</w:t>
      </w:r>
      <w:r>
        <w:t xml:space="preserve">, </w:t>
      </w:r>
      <w:r w:rsidRPr="000B0C52">
        <w:t>justice</w:t>
      </w:r>
      <w:r>
        <w:t xml:space="preserve">, </w:t>
      </w:r>
      <w:r w:rsidRPr="000B0C52">
        <w:t>paix et prospérité ; au dehors</w:t>
      </w:r>
      <w:r>
        <w:t xml:space="preserve">, </w:t>
      </w:r>
      <w:r w:rsidRPr="000B0C52">
        <w:t>grande puissance</w:t>
      </w:r>
      <w:r>
        <w:t xml:space="preserve">, </w:t>
      </w:r>
      <w:r w:rsidRPr="000B0C52">
        <w:t>mais puissance pacifique. Comme résultat</w:t>
      </w:r>
      <w:r>
        <w:t xml:space="preserve">, </w:t>
      </w:r>
      <w:r w:rsidRPr="000B0C52">
        <w:t>bonheur parfait</w:t>
      </w:r>
      <w:r>
        <w:t xml:space="preserve">, </w:t>
      </w:r>
      <w:r w:rsidRPr="000B0C52">
        <w:t>spécialement</w:t>
      </w:r>
      <w:r>
        <w:t xml:space="preserve"> po</w:t>
      </w:r>
      <w:r w:rsidRPr="000B0C52">
        <w:t>ur les petits et les pauvres</w:t>
      </w:r>
      <w:r>
        <w:t xml:space="preserve">, </w:t>
      </w:r>
      <w:r w:rsidRPr="000B0C52">
        <w:t>qui ont d</w:t>
      </w:r>
      <w:r>
        <w:t>’ordinaire tant à souffrir.</w:t>
      </w:r>
      <w:r w:rsidRPr="00A01812">
        <w:t xml:space="preserve"> — </w:t>
      </w:r>
      <w:r>
        <w:t>Si</w:t>
      </w:r>
      <w:r w:rsidRPr="000B0C52">
        <w:t xml:space="preserve"> le roi en question </w:t>
      </w:r>
      <w:r>
        <w:t>est</w:t>
      </w:r>
      <w:r w:rsidRPr="000B0C52">
        <w:t xml:space="preserve"> tout d’abord et directem</w:t>
      </w:r>
      <w:r>
        <w:t>ent Salomon, ainsi que l’ont pen</w:t>
      </w:r>
      <w:r w:rsidRPr="000B0C52">
        <w:t>sé de très graves auteurs</w:t>
      </w:r>
      <w:r>
        <w:t xml:space="preserve">, </w:t>
      </w:r>
      <w:r w:rsidRPr="000B0C52">
        <w:t>hâtons</w:t>
      </w:r>
      <w:r>
        <w:t>-</w:t>
      </w:r>
      <w:r w:rsidRPr="000B0C52">
        <w:t>nous</w:t>
      </w:r>
      <w:r>
        <w:t xml:space="preserve"> d</w:t>
      </w:r>
      <w:r w:rsidRPr="000B0C52">
        <w:t>’ajouter que le psalmiste s’élève bien au-dessus de ce prince et de ses gloires</w:t>
      </w:r>
      <w:r>
        <w:t xml:space="preserve">, </w:t>
      </w:r>
      <w:r w:rsidRPr="000B0C52">
        <w:t>et qu’il prophétise de la façon la plus évidente le règne du Messie. C’est l’opinion unanime de l’ancienne synagogue et de l’Église chrétienne. Nous croyons même</w:t>
      </w:r>
      <w:r>
        <w:t>, avec Théodoret et cent autres i</w:t>
      </w:r>
      <w:r w:rsidRPr="000B0C52">
        <w:t>nterprètes de marque</w:t>
      </w:r>
      <w:r>
        <w:t xml:space="preserve">, </w:t>
      </w:r>
      <w:r w:rsidRPr="000B0C52">
        <w:t xml:space="preserve">que le Psaume </w:t>
      </w:r>
      <w:r>
        <w:t>LXXI</w:t>
      </w:r>
      <w:r w:rsidRPr="000B0C52">
        <w:t xml:space="preserve"> ne concerne nullement Salomon</w:t>
      </w:r>
      <w:r>
        <w:t xml:space="preserve">, </w:t>
      </w:r>
      <w:r w:rsidRPr="000B0C52">
        <w:t xml:space="preserve">mais le </w:t>
      </w:r>
      <w:r>
        <w:t>Christ</w:t>
      </w:r>
      <w:r w:rsidRPr="000B0C52">
        <w:t xml:space="preserve"> dans un sens immédiat et exclusif. Comment appliquer à un autre roi que le Messie les vers. 5</w:t>
      </w:r>
      <w:r>
        <w:t xml:space="preserve">, </w:t>
      </w:r>
      <w:r w:rsidRPr="000B0C52">
        <w:t>7-8</w:t>
      </w:r>
      <w:r>
        <w:t xml:space="preserve">, </w:t>
      </w:r>
      <w:r w:rsidRPr="000B0C52">
        <w:t>10</w:t>
      </w:r>
      <w:r>
        <w:t xml:space="preserve">, </w:t>
      </w:r>
      <w:r w:rsidRPr="000B0C52">
        <w:t>16-17</w:t>
      </w:r>
      <w:r>
        <w:t xml:space="preserve">, </w:t>
      </w:r>
      <w:r w:rsidRPr="000B0C52">
        <w:t xml:space="preserve">qui contiennent plusieurs des idées principales du poème ? </w:t>
      </w:r>
      <w:r>
        <w:t>Le psalmiste trace donc i</w:t>
      </w:r>
      <w:r w:rsidRPr="000B0C52">
        <w:t xml:space="preserve">ci à grands traits l’histoire du </w:t>
      </w:r>
      <w:r>
        <w:t>Christ, sa venue s</w:t>
      </w:r>
      <w:r w:rsidRPr="000B0C52">
        <w:t>ur la terre</w:t>
      </w:r>
      <w:r>
        <w:t xml:space="preserve">, </w:t>
      </w:r>
      <w:r w:rsidRPr="000B0C52">
        <w:t>l’exercice de sa souveraineté dans le monde</w:t>
      </w:r>
      <w:r>
        <w:t xml:space="preserve">, </w:t>
      </w:r>
      <w:r w:rsidRPr="000B0C52">
        <w:t>la diffusion de l’Évangile</w:t>
      </w:r>
      <w:r>
        <w:t xml:space="preserve">, </w:t>
      </w:r>
      <w:r w:rsidRPr="000B0C52">
        <w:t>la durée de l’Église et</w:t>
      </w:r>
      <w:r>
        <w:t xml:space="preserve"> </w:t>
      </w:r>
      <w:r w:rsidRPr="000B0C52">
        <w:t>le</w:t>
      </w:r>
      <w:r>
        <w:t xml:space="preserve"> ray</w:t>
      </w:r>
      <w:r w:rsidRPr="000B0C52">
        <w:t>onnement de la grâce au</w:t>
      </w:r>
      <w:r>
        <w:t xml:space="preserve"> milieu des hommes jusqu’à la fi</w:t>
      </w:r>
      <w:r w:rsidRPr="000B0C52">
        <w:t>n de ce monde visible</w:t>
      </w:r>
      <w:r>
        <w:t> »</w:t>
      </w:r>
      <w:r w:rsidRPr="000B0C52">
        <w:t>. (</w:t>
      </w:r>
      <w:r>
        <w:t>Mgr</w:t>
      </w:r>
      <w:r w:rsidRPr="000B0C52">
        <w:t xml:space="preserve"> Meignan.)</w:t>
      </w:r>
      <w:r w:rsidRPr="00A01812">
        <w:t xml:space="preserve"> — </w:t>
      </w:r>
      <w:r w:rsidRPr="000B0C52">
        <w:t>Cinq st</w:t>
      </w:r>
      <w:r>
        <w:t>rophes inégales, vers. 2-4, la j</w:t>
      </w:r>
      <w:r w:rsidRPr="000B0C52">
        <w:t xml:space="preserve">ustice </w:t>
      </w:r>
      <w:r>
        <w:t>du roi-Messie ; vers. 6-7, l’éte</w:t>
      </w:r>
      <w:r w:rsidRPr="000B0C52">
        <w:t>rnelle durée et la prospérité de son règne </w:t>
      </w:r>
      <w:r>
        <w:t>; vers. 8-11, sa domination sur</w:t>
      </w:r>
      <w:r w:rsidRPr="000B0C52">
        <w:t xml:space="preserve"> la terre entière ; vers. 12-16</w:t>
      </w:r>
      <w:r>
        <w:t xml:space="preserve">, </w:t>
      </w:r>
      <w:r w:rsidRPr="000B0C52">
        <w:t>sa conduite à l’égard des petits et des pauvres ; vers. 16-17</w:t>
      </w:r>
      <w:r>
        <w:t xml:space="preserve">, </w:t>
      </w:r>
      <w:r w:rsidRPr="000B0C52">
        <w:t>richesse et gloire du règne messianique. Les vers. 18-19 ne font point partie du cantique ; il</w:t>
      </w:r>
      <w:r>
        <w:t>s forment la doxologie qui ter</w:t>
      </w:r>
      <w:r w:rsidRPr="000B0C52">
        <w:t xml:space="preserve">mine le second livre du psautier. Le vers. 20 </w:t>
      </w:r>
      <w:r>
        <w:t>est</w:t>
      </w:r>
      <w:r w:rsidRPr="000B0C52">
        <w:t xml:space="preserve"> une conclusion </w:t>
      </w:r>
      <w:r>
        <w:t>plus</w:t>
      </w:r>
      <w:r w:rsidRPr="000B0C52">
        <w:t xml:space="preserve"> générale encore.</w:t>
      </w:r>
      <w:r>
        <w:t xml:space="preserve"> </w:t>
      </w:r>
    </w:p>
    <w:p w:rsidR="0073183F" w:rsidRPr="00ED2022" w:rsidRDefault="0073183F" w:rsidP="0073183F">
      <w:pPr>
        <w:pStyle w:val="u4"/>
      </w:pPr>
      <w:r w:rsidRPr="00ED2022">
        <w:t xml:space="preserve">2° Première strophe : la parfaite équité du roi-Messie. Vers. 2-4. </w:t>
      </w:r>
    </w:p>
    <w:p w:rsidR="0073183F" w:rsidRDefault="0073183F" w:rsidP="0073183F">
      <w:pPr>
        <w:rPr>
          <w:lang w:bidi="he-IL"/>
        </w:rPr>
      </w:pPr>
      <w:r>
        <w:rPr>
          <w:lang w:bidi="he-IL"/>
        </w:rPr>
        <w:t>2-</w:t>
      </w:r>
      <w:r w:rsidRPr="000B0C52">
        <w:rPr>
          <w:lang w:bidi="he-IL"/>
        </w:rPr>
        <w:t xml:space="preserve">4. </w:t>
      </w:r>
      <w:r>
        <w:rPr>
          <w:lang w:bidi="he-IL"/>
        </w:rPr>
        <w:t>Prière à Dieu, pour que le héros</w:t>
      </w:r>
      <w:r w:rsidRPr="000B0C52">
        <w:rPr>
          <w:lang w:bidi="he-IL"/>
        </w:rPr>
        <w:t xml:space="preserve"> du cantique possède l’esprit de justice da</w:t>
      </w:r>
      <w:r>
        <w:rPr>
          <w:lang w:bidi="he-IL"/>
        </w:rPr>
        <w:t>ns tous ses actes, de sorte qu’il</w:t>
      </w:r>
      <w:r w:rsidRPr="000B0C52">
        <w:rPr>
          <w:lang w:bidi="he-IL"/>
        </w:rPr>
        <w:t xml:space="preserve"> châtie les oppresseurs</w:t>
      </w:r>
      <w:r>
        <w:rPr>
          <w:lang w:bidi="he-IL"/>
        </w:rPr>
        <w:t xml:space="preserve">, </w:t>
      </w:r>
      <w:r w:rsidRPr="000B0C52">
        <w:rPr>
          <w:lang w:bidi="he-IL"/>
        </w:rPr>
        <w:t>défende les opprimés</w:t>
      </w:r>
      <w:r>
        <w:rPr>
          <w:lang w:bidi="he-IL"/>
        </w:rPr>
        <w:t xml:space="preserve">, </w:t>
      </w:r>
      <w:r w:rsidRPr="000B0C52">
        <w:rPr>
          <w:lang w:bidi="he-IL"/>
        </w:rPr>
        <w:t xml:space="preserve">et procure ainsi la paix à </w:t>
      </w:r>
      <w:r>
        <w:rPr>
          <w:lang w:bidi="he-IL"/>
        </w:rPr>
        <w:t>tous</w:t>
      </w:r>
      <w:r w:rsidRPr="000B0C52">
        <w:rPr>
          <w:lang w:bidi="he-IL"/>
        </w:rPr>
        <w:t xml:space="preserve"> ses sujets.</w:t>
      </w:r>
      <w:r w:rsidRPr="00A01812">
        <w:t xml:space="preserve"> — </w:t>
      </w:r>
      <w:r w:rsidRPr="00290B1E">
        <w:rPr>
          <w:rStyle w:val="italicus"/>
        </w:rPr>
        <w:t>Deus.</w:t>
      </w:r>
      <w:r>
        <w:rPr>
          <w:lang w:bidi="he-IL"/>
        </w:rPr>
        <w:t xml:space="preserve"> Le nom de Dieu n’est pro</w:t>
      </w:r>
      <w:r w:rsidRPr="000B0C52">
        <w:rPr>
          <w:lang w:bidi="he-IL"/>
        </w:rPr>
        <w:t xml:space="preserve">noncé que cette seule </w:t>
      </w:r>
      <w:r>
        <w:rPr>
          <w:lang w:bidi="he-IL"/>
        </w:rPr>
        <w:t>foi</w:t>
      </w:r>
      <w:r w:rsidRPr="000B0C52">
        <w:rPr>
          <w:lang w:bidi="he-IL"/>
        </w:rPr>
        <w:t>s dans le psaume (hébr. </w:t>
      </w:r>
      <w:r>
        <w:rPr>
          <w:lang w:bidi="he-IL"/>
        </w:rPr>
        <w:t xml:space="preserve">: </w:t>
      </w:r>
      <w:r w:rsidR="00684E7B">
        <w:rPr>
          <w:rStyle w:val="italicus"/>
        </w:rPr>
        <w:t>᾿El</w:t>
      </w:r>
      <w:r w:rsidR="00684E7B" w:rsidRPr="00290B1E">
        <w:rPr>
          <w:rStyle w:val="italicus"/>
        </w:rPr>
        <w:t>ohim</w:t>
      </w:r>
      <w:r w:rsidRPr="00B134CC">
        <w:t>).</w:t>
      </w:r>
      <w:r w:rsidRPr="00A01812">
        <w:t xml:space="preserve"> — </w:t>
      </w:r>
      <w:r w:rsidRPr="00290B1E">
        <w:rPr>
          <w:rStyle w:val="italicus"/>
        </w:rPr>
        <w:t>Jud</w:t>
      </w:r>
      <w:r>
        <w:rPr>
          <w:rStyle w:val="italicus"/>
        </w:rPr>
        <w:t>í</w:t>
      </w:r>
      <w:r w:rsidRPr="00290B1E">
        <w:rPr>
          <w:rStyle w:val="italicus"/>
        </w:rPr>
        <w:t>cium</w:t>
      </w:r>
      <w:r>
        <w:rPr>
          <w:rStyle w:val="italicus"/>
        </w:rPr>
        <w:t>…</w:t>
      </w:r>
      <w:r w:rsidRPr="000B0C52">
        <w:rPr>
          <w:lang w:bidi="he-IL"/>
        </w:rPr>
        <w:t xml:space="preserve"> (l’hébreu emploie le pluriel </w:t>
      </w:r>
      <w:r>
        <w:rPr>
          <w:lang w:bidi="he-IL"/>
        </w:rPr>
        <w:t xml:space="preserve">: </w:t>
      </w:r>
      <w:r w:rsidRPr="000B0C52">
        <w:rPr>
          <w:lang w:bidi="he-IL"/>
        </w:rPr>
        <w:t>tes droits</w:t>
      </w:r>
      <w:r>
        <w:rPr>
          <w:lang w:bidi="he-IL"/>
        </w:rPr>
        <w:t xml:space="preserve">, </w:t>
      </w:r>
      <w:r w:rsidRPr="000B0C52">
        <w:rPr>
          <w:lang w:bidi="he-IL"/>
        </w:rPr>
        <w:t>c.-à-d. ta manière de juger)</w:t>
      </w:r>
      <w:r>
        <w:rPr>
          <w:lang w:bidi="he-IL"/>
        </w:rPr>
        <w:t xml:space="preserve">, </w:t>
      </w:r>
      <w:r w:rsidRPr="00290B1E">
        <w:rPr>
          <w:rStyle w:val="italicus"/>
        </w:rPr>
        <w:t>jus</w:t>
      </w:r>
      <w:r>
        <w:rPr>
          <w:rStyle w:val="italicus"/>
        </w:rPr>
        <w:t>títiam</w:t>
      </w:r>
      <w:r w:rsidRPr="00290B1E">
        <w:rPr>
          <w:rStyle w:val="italicus"/>
        </w:rPr>
        <w:t>.</w:t>
      </w:r>
      <w:r w:rsidRPr="000B0C52">
        <w:rPr>
          <w:lang w:bidi="he-IL"/>
        </w:rPr>
        <w:t xml:space="preserve"> Attribut vraiment divin</w:t>
      </w:r>
      <w:r>
        <w:rPr>
          <w:lang w:bidi="he-IL"/>
        </w:rPr>
        <w:t xml:space="preserve">, </w:t>
      </w:r>
      <w:r w:rsidRPr="000B0C52">
        <w:rPr>
          <w:lang w:bidi="he-IL"/>
        </w:rPr>
        <w:t xml:space="preserve">qui convient entre tous à quiconque </w:t>
      </w:r>
      <w:r>
        <w:rPr>
          <w:lang w:bidi="he-IL"/>
        </w:rPr>
        <w:t>est</w:t>
      </w:r>
      <w:r w:rsidRPr="000B0C52">
        <w:rPr>
          <w:lang w:bidi="he-IL"/>
        </w:rPr>
        <w:t xml:space="preserve"> chargé de gouverner les hommes.</w:t>
      </w:r>
      <w:r w:rsidRPr="00A01812">
        <w:t xml:space="preserve"> — </w:t>
      </w:r>
      <w:r w:rsidRPr="00290B1E">
        <w:rPr>
          <w:rStyle w:val="italicus"/>
        </w:rPr>
        <w:t>R</w:t>
      </w:r>
      <w:r>
        <w:rPr>
          <w:rStyle w:val="italicus"/>
        </w:rPr>
        <w:t>e</w:t>
      </w:r>
      <w:r w:rsidRPr="00290B1E">
        <w:rPr>
          <w:rStyle w:val="italicus"/>
        </w:rPr>
        <w:t>gi</w:t>
      </w:r>
      <w:r>
        <w:rPr>
          <w:rStyle w:val="italicus"/>
        </w:rPr>
        <w:t xml:space="preserve">. </w:t>
      </w:r>
      <w:r>
        <w:rPr>
          <w:lang w:bidi="he-IL"/>
        </w:rPr>
        <w:t>« </w:t>
      </w:r>
      <w:r w:rsidRPr="000B0C52">
        <w:rPr>
          <w:lang w:bidi="he-IL"/>
        </w:rPr>
        <w:t>Au roi-Messie</w:t>
      </w:r>
      <w:r>
        <w:rPr>
          <w:lang w:bidi="he-IL"/>
        </w:rPr>
        <w:t xml:space="preserve">, </w:t>
      </w:r>
      <w:r w:rsidRPr="000B0C52">
        <w:rPr>
          <w:lang w:bidi="he-IL"/>
        </w:rPr>
        <w:t>dit clairement la paraphrase chaldéenne</w:t>
      </w:r>
      <w:r>
        <w:rPr>
          <w:lang w:bidi="he-IL"/>
        </w:rPr>
        <w:t>.</w:t>
      </w:r>
      <w:r w:rsidRPr="00A01812">
        <w:t xml:space="preserve"> — </w:t>
      </w:r>
      <w:r>
        <w:rPr>
          <w:rStyle w:val="italicus"/>
        </w:rPr>
        <w:t>Fílio re</w:t>
      </w:r>
      <w:r w:rsidRPr="00290B1E">
        <w:rPr>
          <w:rStyle w:val="italicus"/>
        </w:rPr>
        <w:t xml:space="preserve">gis. </w:t>
      </w:r>
      <w:r>
        <w:rPr>
          <w:lang w:bidi="he-IL"/>
        </w:rPr>
        <w:t>« </w:t>
      </w:r>
      <w:r w:rsidRPr="000B0C52">
        <w:rPr>
          <w:lang w:bidi="he-IL"/>
        </w:rPr>
        <w:t xml:space="preserve">Le roi et le </w:t>
      </w:r>
      <w:r>
        <w:rPr>
          <w:lang w:bidi="he-IL"/>
        </w:rPr>
        <w:t>fils</w:t>
      </w:r>
      <w:r w:rsidRPr="000B0C52">
        <w:rPr>
          <w:lang w:bidi="he-IL"/>
        </w:rPr>
        <w:t xml:space="preserve"> du roi</w:t>
      </w:r>
      <w:r>
        <w:rPr>
          <w:lang w:bidi="he-IL"/>
        </w:rPr>
        <w:t xml:space="preserve">, </w:t>
      </w:r>
      <w:r w:rsidRPr="000B0C52">
        <w:rPr>
          <w:lang w:bidi="he-IL"/>
        </w:rPr>
        <w:t>c’est tout un</w:t>
      </w:r>
      <w:r>
        <w:rPr>
          <w:lang w:bidi="he-IL"/>
        </w:rPr>
        <w:t>, »</w:t>
      </w:r>
      <w:r w:rsidRPr="000B0C52">
        <w:rPr>
          <w:lang w:bidi="he-IL"/>
        </w:rPr>
        <w:t xml:space="preserve"> en vertu du parallélisme. Le Messie était roi en tant que Dieu</w:t>
      </w:r>
      <w:r>
        <w:rPr>
          <w:lang w:bidi="he-IL"/>
        </w:rPr>
        <w:t>, fils</w:t>
      </w:r>
      <w:r w:rsidRPr="000B0C52">
        <w:rPr>
          <w:lang w:bidi="he-IL"/>
        </w:rPr>
        <w:t xml:space="preserve"> de roi en tant qu’homme</w:t>
      </w:r>
      <w:r>
        <w:rPr>
          <w:lang w:bidi="he-IL"/>
        </w:rPr>
        <w:t>.</w:t>
      </w:r>
      <w:r w:rsidRPr="00A01812">
        <w:t xml:space="preserve"> — </w:t>
      </w:r>
      <w:r w:rsidRPr="00290B1E">
        <w:rPr>
          <w:rStyle w:val="italicus"/>
        </w:rPr>
        <w:t>Judic</w:t>
      </w:r>
      <w:r>
        <w:rPr>
          <w:rStyle w:val="italicus"/>
        </w:rPr>
        <w:t>á</w:t>
      </w:r>
      <w:r w:rsidRPr="00290B1E">
        <w:rPr>
          <w:rStyle w:val="italicus"/>
        </w:rPr>
        <w:t>re</w:t>
      </w:r>
      <w:r>
        <w:rPr>
          <w:lang w:bidi="he-IL"/>
        </w:rPr>
        <w:t xml:space="preserve"> équivaut à « ut j</w:t>
      </w:r>
      <w:r w:rsidRPr="000B0C52">
        <w:rPr>
          <w:lang w:bidi="he-IL"/>
        </w:rPr>
        <w:t>údicet</w:t>
      </w:r>
      <w:r>
        <w:rPr>
          <w:lang w:bidi="he-IL"/>
        </w:rPr>
        <w:t> »</w:t>
      </w:r>
      <w:r w:rsidRPr="000B0C52">
        <w:rPr>
          <w:lang w:bidi="he-IL"/>
        </w:rPr>
        <w:t xml:space="preserve">. L’hébreu a </w:t>
      </w:r>
      <w:r>
        <w:rPr>
          <w:lang w:bidi="he-IL"/>
        </w:rPr>
        <w:t>le futur : Il jugera. Sur la jus</w:t>
      </w:r>
      <w:r w:rsidRPr="000B0C52">
        <w:rPr>
          <w:lang w:bidi="he-IL"/>
        </w:rPr>
        <w:t>tice propre au Messie</w:t>
      </w:r>
      <w:r>
        <w:rPr>
          <w:lang w:bidi="he-IL"/>
        </w:rPr>
        <w:t xml:space="preserve">, </w:t>
      </w:r>
      <w:r w:rsidRPr="000B0C52">
        <w:rPr>
          <w:lang w:bidi="he-IL"/>
        </w:rPr>
        <w:t xml:space="preserve">comp. </w:t>
      </w:r>
      <w:r w:rsidRPr="00DE24B8">
        <w:rPr>
          <w:lang w:val="en-US" w:bidi="he-IL"/>
        </w:rPr>
        <w:t xml:space="preserve">Is. </w:t>
      </w:r>
      <w:r>
        <w:rPr>
          <w:lang w:val="en-US" w:bidi="he-IL"/>
        </w:rPr>
        <w:t>XI</w:t>
      </w:r>
      <w:r w:rsidRPr="00DE24B8">
        <w:rPr>
          <w:lang w:val="en-US" w:bidi="he-IL"/>
        </w:rPr>
        <w:t xml:space="preserve">, 3-4 ; </w:t>
      </w:r>
      <w:r>
        <w:rPr>
          <w:lang w:val="en-US" w:bidi="he-IL"/>
        </w:rPr>
        <w:t>XXXII</w:t>
      </w:r>
      <w:r w:rsidRPr="00DE24B8">
        <w:rPr>
          <w:lang w:val="en-US" w:bidi="he-IL"/>
        </w:rPr>
        <w:t xml:space="preserve">, 1 ; Joan. V, 22 ; Act. X, 42, </w:t>
      </w:r>
      <w:r>
        <w:rPr>
          <w:lang w:val="en-US" w:bidi="he-IL"/>
        </w:rPr>
        <w:t>etc</w:t>
      </w:r>
      <w:r w:rsidRPr="00DE24B8">
        <w:rPr>
          <w:lang w:val="en-US" w:bidi="he-IL"/>
        </w:rPr>
        <w:t>.</w:t>
      </w:r>
      <w:r w:rsidRPr="003A2C8F">
        <w:rPr>
          <w:lang w:val="en-US"/>
        </w:rPr>
        <w:t xml:space="preserve"> — </w:t>
      </w:r>
      <w:r>
        <w:rPr>
          <w:rStyle w:val="italicus"/>
          <w:lang w:val="en-US"/>
        </w:rPr>
        <w:t>Pópulum</w:t>
      </w:r>
      <w:r w:rsidRPr="00DE24B8">
        <w:rPr>
          <w:rStyle w:val="italicus"/>
          <w:lang w:val="en-US"/>
        </w:rPr>
        <w:t xml:space="preserve"> tuum.</w:t>
      </w:r>
      <w:r w:rsidRPr="00DE24B8">
        <w:rPr>
          <w:lang w:val="en-US" w:bidi="he-IL"/>
        </w:rPr>
        <w:t xml:space="preserve"> </w:t>
      </w:r>
      <w:r w:rsidRPr="000B0C52">
        <w:rPr>
          <w:lang w:bidi="he-IL"/>
        </w:rPr>
        <w:t>Le peuple théocratique</w:t>
      </w:r>
      <w:r>
        <w:rPr>
          <w:lang w:bidi="he-IL"/>
        </w:rPr>
        <w:t xml:space="preserve">, </w:t>
      </w:r>
      <w:r w:rsidRPr="000B0C52">
        <w:rPr>
          <w:lang w:bidi="he-IL"/>
        </w:rPr>
        <w:t>composé en premier lieu des Israélites</w:t>
      </w:r>
      <w:r>
        <w:rPr>
          <w:lang w:bidi="he-IL"/>
        </w:rPr>
        <w:t xml:space="preserve">, </w:t>
      </w:r>
      <w:r w:rsidRPr="000B0C52">
        <w:rPr>
          <w:lang w:bidi="he-IL"/>
        </w:rPr>
        <w:t>puis de tous les païens convertis au vrai Dieu.</w:t>
      </w:r>
      <w:r w:rsidRPr="00A01812">
        <w:t xml:space="preserve"> — </w:t>
      </w:r>
      <w:r w:rsidRPr="00290B1E">
        <w:rPr>
          <w:rStyle w:val="italicus"/>
        </w:rPr>
        <w:t>Páuperes.</w:t>
      </w:r>
      <w:r w:rsidRPr="000B0C52">
        <w:rPr>
          <w:lang w:bidi="he-IL"/>
        </w:rPr>
        <w:t xml:space="preserve"> Hébr. </w:t>
      </w:r>
      <w:r>
        <w:rPr>
          <w:lang w:bidi="he-IL"/>
        </w:rPr>
        <w:t xml:space="preserve">: </w:t>
      </w:r>
      <w:r w:rsidRPr="000B0C52">
        <w:rPr>
          <w:lang w:bidi="he-IL"/>
        </w:rPr>
        <w:t xml:space="preserve">les affligés. Le </w:t>
      </w:r>
      <w:r>
        <w:rPr>
          <w:lang w:bidi="he-IL"/>
        </w:rPr>
        <w:t>Christ</w:t>
      </w:r>
      <w:r w:rsidRPr="000B0C52">
        <w:rPr>
          <w:lang w:bidi="he-IL"/>
        </w:rPr>
        <w:t xml:space="preserve"> traitera les malheu</w:t>
      </w:r>
      <w:r>
        <w:rPr>
          <w:lang w:bidi="he-IL"/>
        </w:rPr>
        <w:t>reux et les pauvres avec la plus</w:t>
      </w:r>
      <w:r w:rsidRPr="000B0C52">
        <w:rPr>
          <w:lang w:bidi="he-IL"/>
        </w:rPr>
        <w:t xml:space="preserve"> suave bonté. Cf. Is. </w:t>
      </w:r>
      <w:r>
        <w:rPr>
          <w:lang w:bidi="he-IL"/>
        </w:rPr>
        <w:t xml:space="preserve">LXI, </w:t>
      </w:r>
      <w:r w:rsidRPr="000B0C52">
        <w:rPr>
          <w:lang w:bidi="he-IL"/>
        </w:rPr>
        <w:t xml:space="preserve">1 ; </w:t>
      </w:r>
      <w:r>
        <w:rPr>
          <w:lang w:bidi="he-IL"/>
        </w:rPr>
        <w:t>Matth</w:t>
      </w:r>
      <w:r w:rsidRPr="000B0C52">
        <w:rPr>
          <w:lang w:bidi="he-IL"/>
        </w:rPr>
        <w:t xml:space="preserve">. </w:t>
      </w:r>
      <w:r>
        <w:rPr>
          <w:lang w:bidi="he-IL"/>
        </w:rPr>
        <w:t xml:space="preserve">XI, </w:t>
      </w:r>
      <w:r w:rsidRPr="000B0C52">
        <w:rPr>
          <w:lang w:bidi="he-IL"/>
        </w:rPr>
        <w:t>4-6</w:t>
      </w:r>
      <w:r>
        <w:rPr>
          <w:lang w:bidi="he-IL"/>
        </w:rPr>
        <w:t xml:space="preserve">, </w:t>
      </w:r>
      <w:r w:rsidRPr="000B0C52">
        <w:rPr>
          <w:lang w:bidi="he-IL"/>
        </w:rPr>
        <w:t>28-30</w:t>
      </w:r>
      <w:r>
        <w:rPr>
          <w:lang w:bidi="he-IL"/>
        </w:rPr>
        <w:t>, etc</w:t>
      </w:r>
      <w:r w:rsidRPr="000B0C52">
        <w:rPr>
          <w:lang w:bidi="he-IL"/>
        </w:rPr>
        <w:t>.</w:t>
      </w:r>
      <w:r w:rsidRPr="00A01812">
        <w:t xml:space="preserve"> — </w:t>
      </w:r>
      <w:r w:rsidRPr="00290B1E">
        <w:rPr>
          <w:rStyle w:val="italicus"/>
        </w:rPr>
        <w:t>Suscípiant.</w:t>
      </w:r>
      <w:r w:rsidRPr="000B0C52">
        <w:rPr>
          <w:lang w:bidi="he-IL"/>
        </w:rPr>
        <w:t xml:space="preserve"> Ce verbe </w:t>
      </w:r>
      <w:r>
        <w:rPr>
          <w:lang w:bidi="he-IL"/>
        </w:rPr>
        <w:t>est</w:t>
      </w:r>
      <w:r w:rsidRPr="000B0C52">
        <w:rPr>
          <w:lang w:bidi="he-IL"/>
        </w:rPr>
        <w:t xml:space="preserve"> au futur dans l’hébreu </w:t>
      </w:r>
      <w:r>
        <w:rPr>
          <w:lang w:bidi="he-IL"/>
        </w:rPr>
        <w:t xml:space="preserve">: </w:t>
      </w:r>
      <w:r w:rsidRPr="000B0C52">
        <w:rPr>
          <w:lang w:bidi="he-IL"/>
        </w:rPr>
        <w:t>Les montagnes porteront</w:t>
      </w:r>
      <w:r>
        <w:rPr>
          <w:lang w:bidi="he-IL"/>
        </w:rPr>
        <w:t xml:space="preserve">, </w:t>
      </w:r>
      <w:r w:rsidRPr="000B0C52">
        <w:rPr>
          <w:lang w:bidi="he-IL"/>
        </w:rPr>
        <w:t>c.-à-d. produiront</w:t>
      </w:r>
      <w:r>
        <w:rPr>
          <w:lang w:bidi="he-IL"/>
        </w:rPr>
        <w:t xml:space="preserve">, </w:t>
      </w:r>
      <w:r w:rsidRPr="000B0C52">
        <w:rPr>
          <w:lang w:bidi="he-IL"/>
        </w:rPr>
        <w:t>la paix.</w:t>
      </w:r>
      <w:r w:rsidRPr="00A01812">
        <w:t xml:space="preserve"> — </w:t>
      </w:r>
      <w:r w:rsidRPr="00290B1E">
        <w:rPr>
          <w:rStyle w:val="italicus"/>
        </w:rPr>
        <w:t>Montes</w:t>
      </w:r>
      <w:r>
        <w:rPr>
          <w:rStyle w:val="italicus"/>
        </w:rPr>
        <w:t xml:space="preserve">, </w:t>
      </w:r>
      <w:r w:rsidRPr="00290B1E">
        <w:rPr>
          <w:rStyle w:val="italicus"/>
        </w:rPr>
        <w:t>colles.</w:t>
      </w:r>
      <w:r>
        <w:rPr>
          <w:lang w:bidi="he-IL"/>
        </w:rPr>
        <w:t xml:space="preserve"> Les </w:t>
      </w:r>
      <w:r>
        <w:rPr>
          <w:lang w:bidi="he-IL"/>
        </w:rPr>
        <w:lastRenderedPageBreak/>
        <w:t>hauteurs</w:t>
      </w:r>
      <w:r w:rsidRPr="000B0C52">
        <w:rPr>
          <w:lang w:bidi="he-IL"/>
        </w:rPr>
        <w:t xml:space="preserve"> représentent par synecdoque le pays tout entier</w:t>
      </w:r>
      <w:r>
        <w:rPr>
          <w:lang w:bidi="he-IL"/>
        </w:rPr>
        <w:t xml:space="preserve">, </w:t>
      </w:r>
      <w:r w:rsidRPr="000B0C52">
        <w:rPr>
          <w:lang w:bidi="he-IL"/>
        </w:rPr>
        <w:t xml:space="preserve">dont elles sont les points culminants. Chacun sait </w:t>
      </w:r>
      <w:r>
        <w:rPr>
          <w:lang w:bidi="he-IL"/>
        </w:rPr>
        <w:t>que la Palestine, dont il</w:t>
      </w:r>
      <w:r w:rsidRPr="000B0C52">
        <w:rPr>
          <w:lang w:bidi="he-IL"/>
        </w:rPr>
        <w:t xml:space="preserve"> </w:t>
      </w:r>
      <w:r>
        <w:rPr>
          <w:lang w:bidi="he-IL"/>
        </w:rPr>
        <w:t>est</w:t>
      </w:r>
      <w:r w:rsidRPr="000B0C52">
        <w:rPr>
          <w:lang w:bidi="he-IL"/>
        </w:rPr>
        <w:t xml:space="preserve"> question tout d’abord</w:t>
      </w:r>
      <w:r>
        <w:rPr>
          <w:lang w:bidi="he-IL"/>
        </w:rPr>
        <w:t>, est</w:t>
      </w:r>
      <w:r w:rsidRPr="000B0C52">
        <w:rPr>
          <w:lang w:bidi="he-IL"/>
        </w:rPr>
        <w:t xml:space="preserve"> par excell</w:t>
      </w:r>
      <w:r>
        <w:rPr>
          <w:lang w:bidi="he-IL"/>
        </w:rPr>
        <w:t>ence un pays de montagnes. Voyez</w:t>
      </w:r>
      <w:r w:rsidRPr="000B0C52">
        <w:rPr>
          <w:lang w:bidi="he-IL"/>
        </w:rPr>
        <w:t xml:space="preserve"> l’</w:t>
      </w:r>
      <w:r w:rsidRPr="000E4B14">
        <w:rPr>
          <w:rStyle w:val="italicus"/>
        </w:rPr>
        <w:t>Atl. géogr.,</w:t>
      </w:r>
      <w:r>
        <w:rPr>
          <w:rStyle w:val="italicus"/>
        </w:rPr>
        <w:t xml:space="preserve"> </w:t>
      </w:r>
      <w:r w:rsidRPr="000B0C52">
        <w:rPr>
          <w:lang w:bidi="he-IL"/>
        </w:rPr>
        <w:t>pl.</w:t>
      </w:r>
      <w:r>
        <w:rPr>
          <w:lang w:bidi="he-IL"/>
        </w:rPr>
        <w:t xml:space="preserve"> VII, X, XII, XVIII.</w:t>
      </w:r>
      <w:r w:rsidRPr="00A01812">
        <w:t xml:space="preserve"> — </w:t>
      </w:r>
      <w:r w:rsidRPr="00290B1E">
        <w:rPr>
          <w:rStyle w:val="italicus"/>
        </w:rPr>
        <w:t>Pacem </w:t>
      </w:r>
      <w:r>
        <w:rPr>
          <w:rStyle w:val="italicus"/>
        </w:rPr>
        <w:t xml:space="preserve">: </w:t>
      </w:r>
      <w:r w:rsidRPr="000B0C52">
        <w:rPr>
          <w:lang w:bidi="he-IL"/>
        </w:rPr>
        <w:t xml:space="preserve">l’heureux résultat de la justice du roi. </w:t>
      </w:r>
      <w:r>
        <w:rPr>
          <w:lang w:bidi="he-IL"/>
        </w:rPr>
        <w:t>« À l’aide d’une élégante métaph</w:t>
      </w:r>
      <w:r w:rsidRPr="000B0C52">
        <w:rPr>
          <w:lang w:bidi="he-IL"/>
        </w:rPr>
        <w:t>ore</w:t>
      </w:r>
      <w:r>
        <w:rPr>
          <w:lang w:bidi="he-IL"/>
        </w:rPr>
        <w:t xml:space="preserve">, </w:t>
      </w:r>
      <w:r w:rsidRPr="000B0C52">
        <w:rPr>
          <w:lang w:bidi="he-IL"/>
        </w:rPr>
        <w:t xml:space="preserve">on représente la paix et la justice comme des produits du pays sous un tel </w:t>
      </w:r>
      <w:r>
        <w:rPr>
          <w:lang w:bidi="he-IL"/>
        </w:rPr>
        <w:t>roi.</w:t>
      </w:r>
      <w:r w:rsidRPr="00A01812">
        <w:t xml:space="preserve"> </w:t>
      </w:r>
      <w:r>
        <w:t xml:space="preserve">{216} </w:t>
      </w:r>
      <w:r w:rsidRPr="00A01812">
        <w:t xml:space="preserve">— </w:t>
      </w:r>
      <w:r w:rsidRPr="00290B1E">
        <w:rPr>
          <w:rStyle w:val="italicus"/>
        </w:rPr>
        <w:t>Páuperes</w:t>
      </w:r>
      <w:r>
        <w:rPr>
          <w:rStyle w:val="italicus"/>
        </w:rPr>
        <w:t xml:space="preserve">…, </w:t>
      </w:r>
      <w:r w:rsidRPr="00290B1E">
        <w:rPr>
          <w:rStyle w:val="italicus"/>
        </w:rPr>
        <w:t>f</w:t>
      </w:r>
      <w:r>
        <w:rPr>
          <w:rStyle w:val="italicus"/>
        </w:rPr>
        <w:t>í</w:t>
      </w:r>
      <w:r w:rsidRPr="00290B1E">
        <w:rPr>
          <w:rStyle w:val="italicus"/>
        </w:rPr>
        <w:t>lios páuperum.</w:t>
      </w:r>
      <w:r w:rsidRPr="000B0C52">
        <w:rPr>
          <w:lang w:bidi="he-IL"/>
        </w:rPr>
        <w:t xml:space="preserve"> Locutions synonymes</w:t>
      </w:r>
      <w:r>
        <w:rPr>
          <w:lang w:bidi="he-IL"/>
        </w:rPr>
        <w:t xml:space="preserve">, </w:t>
      </w:r>
      <w:r w:rsidRPr="000B0C52">
        <w:rPr>
          <w:lang w:bidi="he-IL"/>
        </w:rPr>
        <w:t xml:space="preserve">comme </w:t>
      </w:r>
      <w:r>
        <w:rPr>
          <w:lang w:bidi="he-IL"/>
        </w:rPr>
        <w:t>« </w:t>
      </w:r>
      <w:r w:rsidRPr="000B0C52">
        <w:rPr>
          <w:lang w:bidi="he-IL"/>
        </w:rPr>
        <w:t>roi</w:t>
      </w:r>
      <w:r>
        <w:rPr>
          <w:lang w:bidi="he-IL"/>
        </w:rPr>
        <w:t> »</w:t>
      </w:r>
      <w:r w:rsidRPr="000B0C52">
        <w:rPr>
          <w:lang w:bidi="he-IL"/>
        </w:rPr>
        <w:t xml:space="preserve"> et </w:t>
      </w:r>
      <w:r>
        <w:rPr>
          <w:lang w:bidi="he-IL"/>
        </w:rPr>
        <w:t>« fils</w:t>
      </w:r>
      <w:r w:rsidRPr="000B0C52">
        <w:rPr>
          <w:lang w:bidi="he-IL"/>
        </w:rPr>
        <w:t xml:space="preserve"> de roi</w:t>
      </w:r>
      <w:r>
        <w:rPr>
          <w:lang w:bidi="he-IL"/>
        </w:rPr>
        <w:t> »</w:t>
      </w:r>
      <w:r w:rsidRPr="000B0C52">
        <w:rPr>
          <w:lang w:bidi="he-IL"/>
        </w:rPr>
        <w:t xml:space="preserve"> au vers. 2. Dans l’hébreu </w:t>
      </w:r>
      <w:r>
        <w:rPr>
          <w:lang w:bidi="he-IL"/>
        </w:rPr>
        <w:t xml:space="preserve">: </w:t>
      </w:r>
      <w:r w:rsidRPr="000B0C52">
        <w:rPr>
          <w:lang w:bidi="he-IL"/>
        </w:rPr>
        <w:t>les affligés du peuple et les fils du pauvre.</w:t>
      </w:r>
      <w:r w:rsidRPr="00A01812">
        <w:t xml:space="preserve"> — </w:t>
      </w:r>
      <w:r w:rsidRPr="00290B1E">
        <w:rPr>
          <w:rStyle w:val="italicus"/>
        </w:rPr>
        <w:t>Humili</w:t>
      </w:r>
      <w:r>
        <w:rPr>
          <w:rStyle w:val="italicus"/>
        </w:rPr>
        <w:t>á</w:t>
      </w:r>
      <w:r w:rsidRPr="00290B1E">
        <w:rPr>
          <w:rStyle w:val="italicus"/>
        </w:rPr>
        <w:t>bit calumniat</w:t>
      </w:r>
      <w:r>
        <w:rPr>
          <w:rStyle w:val="italicus"/>
        </w:rPr>
        <w:t>ó</w:t>
      </w:r>
      <w:r w:rsidRPr="00290B1E">
        <w:rPr>
          <w:rStyle w:val="italicus"/>
        </w:rPr>
        <w:t>rem.</w:t>
      </w:r>
      <w:r w:rsidRPr="000B0C52">
        <w:rPr>
          <w:lang w:bidi="he-IL"/>
        </w:rPr>
        <w:t xml:space="preserve"> Hébr. </w:t>
      </w:r>
      <w:r>
        <w:rPr>
          <w:lang w:bidi="he-IL"/>
        </w:rPr>
        <w:t xml:space="preserve">: </w:t>
      </w:r>
      <w:r w:rsidRPr="000B0C52">
        <w:rPr>
          <w:lang w:bidi="he-IL"/>
        </w:rPr>
        <w:t>il écrasera l’oppresseur.</w:t>
      </w:r>
      <w:r>
        <w:rPr>
          <w:lang w:bidi="he-IL"/>
        </w:rPr>
        <w:t xml:space="preserve"> </w:t>
      </w:r>
    </w:p>
    <w:p w:rsidR="0073183F" w:rsidRDefault="0073183F" w:rsidP="0073183F">
      <w:pPr>
        <w:pStyle w:val="u4"/>
        <w:rPr>
          <w:lang w:bidi="he-IL"/>
        </w:rPr>
      </w:pPr>
      <w:r w:rsidRPr="006F4285">
        <w:t xml:space="preserve">3° </w:t>
      </w:r>
      <w:r w:rsidRPr="000B0C52">
        <w:rPr>
          <w:lang w:bidi="he-IL"/>
        </w:rPr>
        <w:t>Seconde strophe </w:t>
      </w:r>
      <w:r>
        <w:rPr>
          <w:lang w:bidi="he-IL"/>
        </w:rPr>
        <w:t xml:space="preserve">: </w:t>
      </w:r>
      <w:r w:rsidRPr="000B0C52">
        <w:rPr>
          <w:lang w:bidi="he-IL"/>
        </w:rPr>
        <w:t>éternelle durée et prospérité du règne du Messie. Vers. 5-7.</w:t>
      </w:r>
      <w:r>
        <w:rPr>
          <w:lang w:bidi="he-IL"/>
        </w:rPr>
        <w:t xml:space="preserve"> </w:t>
      </w:r>
    </w:p>
    <w:p w:rsidR="0073183F" w:rsidRDefault="0073183F" w:rsidP="0073183F">
      <w:pPr>
        <w:rPr>
          <w:lang w:bidi="he-IL"/>
        </w:rPr>
      </w:pPr>
      <w:r w:rsidRPr="000B0C52">
        <w:rPr>
          <w:lang w:bidi="he-IL"/>
        </w:rPr>
        <w:t>5-7.</w:t>
      </w:r>
      <w:r w:rsidRPr="00290B1E">
        <w:rPr>
          <w:rStyle w:val="italicus"/>
        </w:rPr>
        <w:t xml:space="preserve"> Perman</w:t>
      </w:r>
      <w:r>
        <w:rPr>
          <w:rStyle w:val="italicus"/>
        </w:rPr>
        <w:t>é</w:t>
      </w:r>
      <w:r w:rsidRPr="00290B1E">
        <w:rPr>
          <w:rStyle w:val="italicus"/>
        </w:rPr>
        <w:t>bit</w:t>
      </w:r>
      <w:r>
        <w:rPr>
          <w:rStyle w:val="italicus"/>
        </w:rPr>
        <w:t>…</w:t>
      </w:r>
      <w:r w:rsidRPr="000B0C52">
        <w:rPr>
          <w:lang w:bidi="he-IL"/>
        </w:rPr>
        <w:t xml:space="preserve"> La perpétuité de ce bienheureux règne</w:t>
      </w:r>
      <w:r>
        <w:rPr>
          <w:lang w:bidi="he-IL"/>
        </w:rPr>
        <w:t xml:space="preserve">, </w:t>
      </w:r>
      <w:r w:rsidRPr="000B0C52">
        <w:rPr>
          <w:lang w:bidi="he-IL"/>
        </w:rPr>
        <w:t>vers. 5.</w:t>
      </w:r>
      <w:r w:rsidRPr="00A01812">
        <w:t xml:space="preserve"> — </w:t>
      </w:r>
      <w:r w:rsidRPr="00290B1E">
        <w:rPr>
          <w:rStyle w:val="italicus"/>
        </w:rPr>
        <w:t>Cum sole </w:t>
      </w:r>
      <w:r>
        <w:rPr>
          <w:rStyle w:val="italicus"/>
        </w:rPr>
        <w:t xml:space="preserve">: </w:t>
      </w:r>
      <w:r w:rsidRPr="000B0C52">
        <w:rPr>
          <w:lang w:bidi="he-IL"/>
        </w:rPr>
        <w:t>c.-à-d. aus</w:t>
      </w:r>
      <w:r>
        <w:rPr>
          <w:lang w:bidi="he-IL"/>
        </w:rPr>
        <w:t xml:space="preserve">si longtemps que durera le soleil, </w:t>
      </w:r>
      <w:r w:rsidRPr="000B0C52">
        <w:rPr>
          <w:lang w:bidi="he-IL"/>
        </w:rPr>
        <w:t>jusqu’à la fin des siècles</w:t>
      </w:r>
      <w:r w:rsidRPr="00290B1E">
        <w:rPr>
          <w:rStyle w:val="italicus"/>
        </w:rPr>
        <w:t xml:space="preserve"> </w:t>
      </w:r>
      <w:r w:rsidRPr="00585C87">
        <w:t>(</w:t>
      </w:r>
      <w:r w:rsidRPr="00290B1E">
        <w:rPr>
          <w:rStyle w:val="italicus"/>
        </w:rPr>
        <w:t>in generat</w:t>
      </w:r>
      <w:r>
        <w:rPr>
          <w:rStyle w:val="italicus"/>
        </w:rPr>
        <w:t>ióne…</w:t>
      </w:r>
      <w:r w:rsidRPr="00B134CC">
        <w:t>).</w:t>
      </w:r>
      <w:r w:rsidRPr="000B0C52">
        <w:rPr>
          <w:lang w:bidi="he-IL"/>
        </w:rPr>
        <w:t xml:space="preserve"> La locution</w:t>
      </w:r>
      <w:r w:rsidRPr="00290B1E">
        <w:rPr>
          <w:rStyle w:val="italicus"/>
        </w:rPr>
        <w:t xml:space="preserve"> ante lunam </w:t>
      </w:r>
      <w:r w:rsidRPr="000B0C52">
        <w:rPr>
          <w:lang w:bidi="he-IL"/>
        </w:rPr>
        <w:t>a le même sens. Nuance dans l’hébreu </w:t>
      </w:r>
      <w:r>
        <w:rPr>
          <w:lang w:bidi="he-IL"/>
        </w:rPr>
        <w:t xml:space="preserve">: </w:t>
      </w:r>
      <w:r w:rsidRPr="000B0C52">
        <w:rPr>
          <w:lang w:bidi="he-IL"/>
        </w:rPr>
        <w:t>On te craindra (ô Dieu)</w:t>
      </w:r>
      <w:r>
        <w:rPr>
          <w:lang w:bidi="he-IL"/>
        </w:rPr>
        <w:t xml:space="preserve">, </w:t>
      </w:r>
      <w:r w:rsidRPr="000B0C52">
        <w:rPr>
          <w:lang w:bidi="he-IL"/>
        </w:rPr>
        <w:t xml:space="preserve">tant que persistera le soleil. Le psalmiste prédit ainsi que sous le règne sans </w:t>
      </w:r>
      <w:r>
        <w:rPr>
          <w:lang w:bidi="he-IL"/>
        </w:rPr>
        <w:t>fin</w:t>
      </w:r>
      <w:r w:rsidRPr="000B0C52">
        <w:rPr>
          <w:lang w:bidi="he-IL"/>
        </w:rPr>
        <w:t xml:space="preserve"> du Messie</w:t>
      </w:r>
      <w:r>
        <w:rPr>
          <w:lang w:bidi="he-IL"/>
        </w:rPr>
        <w:t xml:space="preserve">, </w:t>
      </w:r>
      <w:r w:rsidRPr="000B0C52">
        <w:rPr>
          <w:lang w:bidi="he-IL"/>
        </w:rPr>
        <w:t>Dieu sera craint et honoré avec une perfection nouvelle.</w:t>
      </w:r>
      <w:r w:rsidRPr="00A01812">
        <w:t xml:space="preserve"> — </w:t>
      </w:r>
      <w:r w:rsidRPr="00290B1E">
        <w:rPr>
          <w:rStyle w:val="italicus"/>
        </w:rPr>
        <w:t>Descéndet.</w:t>
      </w:r>
      <w:r w:rsidRPr="000B0C52">
        <w:rPr>
          <w:lang w:bidi="he-IL"/>
        </w:rPr>
        <w:t xml:space="preserve"> Vers. 6-7</w:t>
      </w:r>
      <w:r>
        <w:rPr>
          <w:lang w:bidi="he-IL"/>
        </w:rPr>
        <w:t xml:space="preserve">, </w:t>
      </w:r>
      <w:r w:rsidRPr="000B0C52">
        <w:rPr>
          <w:lang w:bidi="he-IL"/>
        </w:rPr>
        <w:t>la prospérité remarquable de ce règne</w:t>
      </w:r>
      <w:r>
        <w:rPr>
          <w:lang w:bidi="he-IL"/>
        </w:rPr>
        <w:t xml:space="preserve">, </w:t>
      </w:r>
      <w:r w:rsidRPr="000B0C52">
        <w:rPr>
          <w:lang w:bidi="he-IL"/>
        </w:rPr>
        <w:t>décrite par une accumulation de belles et expressives métaphores </w:t>
      </w:r>
      <w:r>
        <w:rPr>
          <w:lang w:bidi="he-IL"/>
        </w:rPr>
        <w:t xml:space="preserve">: </w:t>
      </w:r>
      <w:r w:rsidRPr="00290B1E">
        <w:rPr>
          <w:rStyle w:val="italicus"/>
        </w:rPr>
        <w:t xml:space="preserve">sicut </w:t>
      </w:r>
      <w:r>
        <w:rPr>
          <w:rStyle w:val="italicus"/>
        </w:rPr>
        <w:t xml:space="preserve">plúvia…, </w:t>
      </w:r>
      <w:r w:rsidRPr="00290B1E">
        <w:rPr>
          <w:rStyle w:val="italicus"/>
        </w:rPr>
        <w:t>stillic</w:t>
      </w:r>
      <w:r>
        <w:rPr>
          <w:rStyle w:val="italicus"/>
        </w:rPr>
        <w:t>í</w:t>
      </w:r>
      <w:r w:rsidRPr="00290B1E">
        <w:rPr>
          <w:rStyle w:val="italicus"/>
        </w:rPr>
        <w:t>dia</w:t>
      </w:r>
      <w:r>
        <w:rPr>
          <w:rStyle w:val="italicus"/>
        </w:rPr>
        <w:t>…</w:t>
      </w:r>
      <w:r w:rsidRPr="000B0C52">
        <w:rPr>
          <w:lang w:bidi="he-IL"/>
        </w:rPr>
        <w:t xml:space="preserve"> Hébr. </w:t>
      </w:r>
      <w:r>
        <w:rPr>
          <w:lang w:bidi="he-IL"/>
        </w:rPr>
        <w:t xml:space="preserve">: </w:t>
      </w:r>
      <w:r w:rsidRPr="000B0C52">
        <w:rPr>
          <w:lang w:bidi="he-IL"/>
        </w:rPr>
        <w:t>Comme la rosée sur le gazon</w:t>
      </w:r>
      <w:r>
        <w:rPr>
          <w:lang w:bidi="he-IL"/>
        </w:rPr>
        <w:t xml:space="preserve">, </w:t>
      </w:r>
      <w:r w:rsidRPr="000B0C52">
        <w:rPr>
          <w:lang w:bidi="he-IL"/>
        </w:rPr>
        <w:t>comme une averse</w:t>
      </w:r>
      <w:r>
        <w:rPr>
          <w:lang w:bidi="he-IL"/>
        </w:rPr>
        <w:t xml:space="preserve">, </w:t>
      </w:r>
      <w:r w:rsidRPr="000B0C52">
        <w:rPr>
          <w:lang w:bidi="he-IL"/>
        </w:rPr>
        <w:t xml:space="preserve">une ondée sur la terre. Cf. Deut. </w:t>
      </w:r>
      <w:r>
        <w:rPr>
          <w:lang w:bidi="he-IL"/>
        </w:rPr>
        <w:t xml:space="preserve">XXXII, </w:t>
      </w:r>
      <w:r w:rsidRPr="000B0C52">
        <w:rPr>
          <w:lang w:bidi="he-IL"/>
        </w:rPr>
        <w:t xml:space="preserve">2 ; </w:t>
      </w:r>
      <w:r>
        <w:rPr>
          <w:lang w:bidi="he-IL"/>
        </w:rPr>
        <w:t>II </w:t>
      </w:r>
      <w:r w:rsidRPr="000B0C52">
        <w:rPr>
          <w:lang w:bidi="he-IL"/>
        </w:rPr>
        <w:t xml:space="preserve">Reg. </w:t>
      </w:r>
      <w:r>
        <w:rPr>
          <w:lang w:bidi="he-IL"/>
        </w:rPr>
        <w:t xml:space="preserve">XXIII, </w:t>
      </w:r>
      <w:r w:rsidRPr="000B0C52">
        <w:rPr>
          <w:lang w:bidi="he-IL"/>
        </w:rPr>
        <w:t>4 ; Os</w:t>
      </w:r>
      <w:r>
        <w:rPr>
          <w:lang w:bidi="he-IL"/>
        </w:rPr>
        <w:t xml:space="preserve">. VI, </w:t>
      </w:r>
      <w:r w:rsidRPr="000B0C52">
        <w:rPr>
          <w:lang w:bidi="he-IL"/>
        </w:rPr>
        <w:t>3</w:t>
      </w:r>
      <w:r>
        <w:rPr>
          <w:lang w:bidi="he-IL"/>
        </w:rPr>
        <w:t>, etc</w:t>
      </w:r>
      <w:r w:rsidRPr="000B0C52">
        <w:rPr>
          <w:lang w:bidi="he-IL"/>
        </w:rPr>
        <w:t>. Ces images ont une signification particulière dans l’Orient</w:t>
      </w:r>
      <w:r>
        <w:rPr>
          <w:lang w:bidi="he-IL"/>
        </w:rPr>
        <w:t xml:space="preserve">, </w:t>
      </w:r>
      <w:r w:rsidRPr="000B0C52">
        <w:rPr>
          <w:lang w:bidi="he-IL"/>
        </w:rPr>
        <w:t>presque toujours desséché</w:t>
      </w:r>
      <w:r>
        <w:rPr>
          <w:lang w:bidi="he-IL"/>
        </w:rPr>
        <w:t>.</w:t>
      </w:r>
      <w:r w:rsidRPr="00A01812">
        <w:t xml:space="preserve"> — </w:t>
      </w:r>
      <w:r w:rsidRPr="00290B1E">
        <w:rPr>
          <w:rStyle w:val="italicus"/>
        </w:rPr>
        <w:t>In vellus</w:t>
      </w:r>
      <w:r w:rsidRPr="000B0C52">
        <w:rPr>
          <w:lang w:bidi="he-IL"/>
        </w:rPr>
        <w:t xml:space="preserve"> de la Vulgate et des </w:t>
      </w:r>
      <w:r>
        <w:rPr>
          <w:lang w:bidi="he-IL"/>
        </w:rPr>
        <w:t xml:space="preserve">LXX </w:t>
      </w:r>
      <w:r w:rsidRPr="000B0C52">
        <w:rPr>
          <w:lang w:bidi="he-IL"/>
        </w:rPr>
        <w:t>(</w:t>
      </w:r>
      <w:r w:rsidRPr="000E4B14">
        <w:t xml:space="preserve">ἐπὶ </w:t>
      </w:r>
      <w:r w:rsidRPr="009170E9">
        <w:t>πόκον</w:t>
      </w:r>
      <w:r>
        <w:rPr>
          <w:lang w:bidi="he-IL"/>
        </w:rPr>
        <w:t xml:space="preserve">, </w:t>
      </w:r>
      <w:r w:rsidRPr="000B0C52">
        <w:rPr>
          <w:lang w:bidi="he-IL"/>
        </w:rPr>
        <w:t>au lieu de l’hébr</w:t>
      </w:r>
      <w:r>
        <w:rPr>
          <w:lang w:bidi="he-IL"/>
        </w:rPr>
        <w:t>.</w:t>
      </w:r>
      <w:r w:rsidRPr="000B0C52">
        <w:rPr>
          <w:lang w:bidi="he-IL"/>
        </w:rPr>
        <w:t xml:space="preserve"> </w:t>
      </w:r>
      <w:r>
        <w:rPr>
          <w:lang w:bidi="he-IL"/>
        </w:rPr>
        <w:t>« </w:t>
      </w:r>
      <w:r w:rsidRPr="000B0C52">
        <w:rPr>
          <w:lang w:bidi="he-IL"/>
        </w:rPr>
        <w:t>sur le gazon</w:t>
      </w:r>
      <w:r>
        <w:rPr>
          <w:lang w:bidi="he-IL"/>
        </w:rPr>
        <w:t> »</w:t>
      </w:r>
      <w:r w:rsidRPr="000B0C52">
        <w:rPr>
          <w:lang w:bidi="he-IL"/>
        </w:rPr>
        <w:t>) fait allusion sans doute à l’épisode bien connu de la vie de Gédéon. Cf. Jud</w:t>
      </w:r>
      <w:r>
        <w:rPr>
          <w:lang w:bidi="he-IL"/>
        </w:rPr>
        <w:t xml:space="preserve">. VI, </w:t>
      </w:r>
      <w:r w:rsidRPr="000B0C52">
        <w:rPr>
          <w:lang w:bidi="he-IL"/>
        </w:rPr>
        <w:t>37 et ss. Cette toison représenterait ici</w:t>
      </w:r>
      <w:r>
        <w:rPr>
          <w:lang w:bidi="he-IL"/>
        </w:rPr>
        <w:t xml:space="preserve">, </w:t>
      </w:r>
      <w:r w:rsidRPr="000B0C52">
        <w:rPr>
          <w:lang w:bidi="he-IL"/>
        </w:rPr>
        <w:t>suivant quelques interprètes anciens</w:t>
      </w:r>
      <w:r>
        <w:rPr>
          <w:lang w:bidi="he-IL"/>
        </w:rPr>
        <w:t xml:space="preserve">, </w:t>
      </w:r>
      <w:r w:rsidRPr="000B0C52">
        <w:rPr>
          <w:lang w:bidi="he-IL"/>
        </w:rPr>
        <w:t xml:space="preserve">le peuple </w:t>
      </w:r>
      <w:r>
        <w:rPr>
          <w:lang w:bidi="he-IL"/>
        </w:rPr>
        <w:t xml:space="preserve">israélite, </w:t>
      </w:r>
      <w:r w:rsidRPr="000B0C52">
        <w:rPr>
          <w:lang w:bidi="he-IL"/>
        </w:rPr>
        <w:t>sur lequel les bienfaits du Me</w:t>
      </w:r>
      <w:r>
        <w:rPr>
          <w:lang w:bidi="he-IL"/>
        </w:rPr>
        <w:t>ssie devaient tomber d’une mani</w:t>
      </w:r>
      <w:r w:rsidRPr="000B0C52">
        <w:rPr>
          <w:lang w:bidi="he-IL"/>
        </w:rPr>
        <w:t>ère toute merveilleuse. D’autres voient en elle</w:t>
      </w:r>
      <w:r>
        <w:rPr>
          <w:lang w:bidi="he-IL"/>
        </w:rPr>
        <w:t xml:space="preserve">, </w:t>
      </w:r>
      <w:r w:rsidRPr="000B0C52">
        <w:rPr>
          <w:lang w:bidi="he-IL"/>
        </w:rPr>
        <w:t>d’après une interprétation mystique très célèbre</w:t>
      </w:r>
      <w:r>
        <w:rPr>
          <w:lang w:bidi="he-IL"/>
        </w:rPr>
        <w:t xml:space="preserve">, </w:t>
      </w:r>
      <w:r w:rsidRPr="000B0C52">
        <w:rPr>
          <w:lang w:bidi="he-IL"/>
        </w:rPr>
        <w:t>le sein virginal de Marie</w:t>
      </w:r>
      <w:r>
        <w:rPr>
          <w:lang w:bidi="he-IL"/>
        </w:rPr>
        <w:t xml:space="preserve">, </w:t>
      </w:r>
      <w:r w:rsidRPr="000B0C52">
        <w:rPr>
          <w:lang w:bidi="he-IL"/>
        </w:rPr>
        <w:t>qui devait miraculeusement</w:t>
      </w:r>
      <w:r>
        <w:rPr>
          <w:lang w:bidi="he-IL"/>
        </w:rPr>
        <w:t xml:space="preserve"> enfanter le Messie, où</w:t>
      </w:r>
      <w:r w:rsidRPr="000B0C52">
        <w:rPr>
          <w:lang w:bidi="he-IL"/>
        </w:rPr>
        <w:t xml:space="preserve"> </w:t>
      </w:r>
      <w:r>
        <w:rPr>
          <w:lang w:bidi="he-IL"/>
        </w:rPr>
        <w:t>Jésus</w:t>
      </w:r>
      <w:r w:rsidRPr="000B0C52">
        <w:rPr>
          <w:lang w:bidi="he-IL"/>
        </w:rPr>
        <w:t>-</w:t>
      </w:r>
      <w:r>
        <w:rPr>
          <w:lang w:bidi="he-IL"/>
        </w:rPr>
        <w:t>Christ</w:t>
      </w:r>
      <w:r w:rsidRPr="000B0C52">
        <w:rPr>
          <w:lang w:bidi="he-IL"/>
        </w:rPr>
        <w:t xml:space="preserve"> </w:t>
      </w:r>
      <w:r>
        <w:rPr>
          <w:lang w:bidi="he-IL"/>
        </w:rPr>
        <w:t>est</w:t>
      </w:r>
      <w:r w:rsidRPr="000B0C52">
        <w:rPr>
          <w:lang w:bidi="he-IL"/>
        </w:rPr>
        <w:t xml:space="preserve"> descendu comme la rosée sur la</w:t>
      </w:r>
      <w:r>
        <w:rPr>
          <w:lang w:bidi="he-IL"/>
        </w:rPr>
        <w:t xml:space="preserve"> toison, par son i</w:t>
      </w:r>
      <w:r w:rsidRPr="000B0C52">
        <w:rPr>
          <w:lang w:bidi="he-IL"/>
        </w:rPr>
        <w:t>ncarnation</w:t>
      </w:r>
      <w:r>
        <w:rPr>
          <w:lang w:bidi="he-IL"/>
        </w:rPr>
        <w:t xml:space="preserve">, </w:t>
      </w:r>
      <w:r w:rsidRPr="000B0C52">
        <w:rPr>
          <w:lang w:bidi="he-IL"/>
        </w:rPr>
        <w:t>et comme la pluie sur la terre</w:t>
      </w:r>
      <w:r>
        <w:rPr>
          <w:lang w:bidi="he-IL"/>
        </w:rPr>
        <w:t xml:space="preserve">, </w:t>
      </w:r>
      <w:r w:rsidRPr="000B0C52">
        <w:rPr>
          <w:lang w:bidi="he-IL"/>
        </w:rPr>
        <w:t xml:space="preserve">par </w:t>
      </w:r>
      <w:r>
        <w:rPr>
          <w:lang w:bidi="he-IL"/>
        </w:rPr>
        <w:t>s</w:t>
      </w:r>
      <w:r w:rsidRPr="000B0C52">
        <w:rPr>
          <w:lang w:bidi="he-IL"/>
        </w:rPr>
        <w:t>a prédication. La rosé</w:t>
      </w:r>
      <w:r>
        <w:rPr>
          <w:lang w:bidi="he-IL"/>
        </w:rPr>
        <w:t>e tombant du ciel doucement et sans bru</w:t>
      </w:r>
      <w:r w:rsidRPr="000B0C52">
        <w:rPr>
          <w:lang w:bidi="he-IL"/>
        </w:rPr>
        <w:t>it</w:t>
      </w:r>
      <w:r>
        <w:rPr>
          <w:lang w:bidi="he-IL"/>
        </w:rPr>
        <w:t xml:space="preserve">, </w:t>
      </w:r>
      <w:r w:rsidRPr="000B0C52">
        <w:rPr>
          <w:lang w:bidi="he-IL"/>
        </w:rPr>
        <w:t xml:space="preserve">c’est le </w:t>
      </w:r>
      <w:r>
        <w:rPr>
          <w:lang w:bidi="he-IL"/>
        </w:rPr>
        <w:t>Christ</w:t>
      </w:r>
      <w:r w:rsidRPr="000B0C52">
        <w:rPr>
          <w:lang w:bidi="he-IL"/>
        </w:rPr>
        <w:t xml:space="preserve"> se glissant dans le sein de la Vierge ; mais</w:t>
      </w:r>
      <w:r>
        <w:rPr>
          <w:lang w:bidi="he-IL"/>
        </w:rPr>
        <w:t xml:space="preserve">, </w:t>
      </w:r>
      <w:r w:rsidRPr="000B0C52">
        <w:rPr>
          <w:lang w:bidi="he-IL"/>
        </w:rPr>
        <w:t>par la bouche des prédicateurs</w:t>
      </w:r>
      <w:r>
        <w:rPr>
          <w:lang w:bidi="he-IL"/>
        </w:rPr>
        <w:t xml:space="preserve">, </w:t>
      </w:r>
      <w:r w:rsidRPr="000B0C52">
        <w:rPr>
          <w:lang w:bidi="he-IL"/>
        </w:rPr>
        <w:t>il se répand dans le monde comme une pluie qui tombe bruyamment et avec retentissement. (S. Bernard</w:t>
      </w:r>
      <w:r>
        <w:rPr>
          <w:lang w:bidi="he-IL"/>
        </w:rPr>
        <w:t xml:space="preserve">, </w:t>
      </w:r>
      <w:r w:rsidRPr="00290B1E">
        <w:rPr>
          <w:rStyle w:val="italicus"/>
        </w:rPr>
        <w:t>Serm</w:t>
      </w:r>
      <w:r>
        <w:rPr>
          <w:rStyle w:val="italicus"/>
        </w:rPr>
        <w:t xml:space="preserve">. II </w:t>
      </w:r>
      <w:r w:rsidRPr="00290B1E">
        <w:rPr>
          <w:rStyle w:val="italicus"/>
        </w:rPr>
        <w:t xml:space="preserve">super Missus </w:t>
      </w:r>
      <w:r>
        <w:rPr>
          <w:rStyle w:val="italicus"/>
        </w:rPr>
        <w:t xml:space="preserve">est, </w:t>
      </w:r>
      <w:r w:rsidRPr="009170E9">
        <w:t>7.) —</w:t>
      </w:r>
      <w:r w:rsidRPr="00A01812">
        <w:t xml:space="preserve"> </w:t>
      </w:r>
      <w:r w:rsidRPr="00290B1E">
        <w:rPr>
          <w:rStyle w:val="italicus"/>
        </w:rPr>
        <w:t>Ori</w:t>
      </w:r>
      <w:r>
        <w:rPr>
          <w:rStyle w:val="italicus"/>
        </w:rPr>
        <w:t>étur</w:t>
      </w:r>
      <w:r w:rsidRPr="000B0C52">
        <w:rPr>
          <w:lang w:bidi="he-IL"/>
        </w:rPr>
        <w:t xml:space="preserve"> (</w:t>
      </w:r>
      <w:r>
        <w:rPr>
          <w:lang w:bidi="he-IL"/>
        </w:rPr>
        <w:t>LXX</w:t>
      </w:r>
      <w:r w:rsidRPr="000B0C52">
        <w:rPr>
          <w:lang w:bidi="he-IL"/>
        </w:rPr>
        <w:t> </w:t>
      </w:r>
      <w:r>
        <w:rPr>
          <w:lang w:bidi="he-IL"/>
        </w:rPr>
        <w:t xml:space="preserve">: </w:t>
      </w:r>
      <w:r w:rsidRPr="009170E9">
        <w:t>ἀνατελεῖ). Dans l’hé</w:t>
      </w:r>
      <w:r>
        <w:rPr>
          <w:lang w:bidi="he-IL"/>
        </w:rPr>
        <w:t>breu : Le j</w:t>
      </w:r>
      <w:r w:rsidRPr="000B0C52">
        <w:rPr>
          <w:lang w:bidi="he-IL"/>
        </w:rPr>
        <w:t>uste germera. C’est la continuation de l’image qui précède </w:t>
      </w:r>
      <w:r>
        <w:rPr>
          <w:lang w:bidi="he-IL"/>
        </w:rPr>
        <w:t xml:space="preserve">: </w:t>
      </w:r>
      <w:r w:rsidRPr="000B0C52">
        <w:rPr>
          <w:lang w:bidi="he-IL"/>
        </w:rPr>
        <w:t xml:space="preserve">la pluie fera germer les </w:t>
      </w:r>
      <w:r>
        <w:rPr>
          <w:lang w:bidi="he-IL"/>
        </w:rPr>
        <w:t>j</w:t>
      </w:r>
      <w:r w:rsidRPr="000B0C52">
        <w:rPr>
          <w:lang w:bidi="he-IL"/>
        </w:rPr>
        <w:t>ustes en grand nombre.</w:t>
      </w:r>
      <w:r w:rsidRPr="00A01812">
        <w:t xml:space="preserve"> — </w:t>
      </w:r>
      <w:r>
        <w:rPr>
          <w:rStyle w:val="italicus"/>
        </w:rPr>
        <w:t>Ab</w:t>
      </w:r>
      <w:r w:rsidRPr="00290B1E">
        <w:rPr>
          <w:rStyle w:val="italicus"/>
        </w:rPr>
        <w:t>und</w:t>
      </w:r>
      <w:r>
        <w:rPr>
          <w:rStyle w:val="italicus"/>
        </w:rPr>
        <w:t>á</w:t>
      </w:r>
      <w:r w:rsidRPr="00290B1E">
        <w:rPr>
          <w:rStyle w:val="italicus"/>
        </w:rPr>
        <w:t>ntia pacis.</w:t>
      </w:r>
      <w:r>
        <w:rPr>
          <w:lang w:bidi="he-IL"/>
        </w:rPr>
        <w:t xml:space="preserve"> Sur la paix des</w:t>
      </w:r>
      <w:r w:rsidRPr="000B0C52">
        <w:rPr>
          <w:lang w:bidi="he-IL"/>
        </w:rPr>
        <w:t xml:space="preserve"> temps messianiques</w:t>
      </w:r>
      <w:r>
        <w:rPr>
          <w:lang w:bidi="he-IL"/>
        </w:rPr>
        <w:t xml:space="preserve">, </w:t>
      </w:r>
      <w:r w:rsidRPr="000B0C52">
        <w:rPr>
          <w:lang w:bidi="he-IL"/>
        </w:rPr>
        <w:t>comparez Is.</w:t>
      </w:r>
      <w:r>
        <w:rPr>
          <w:lang w:bidi="he-IL"/>
        </w:rPr>
        <w:t xml:space="preserve"> II, </w:t>
      </w:r>
      <w:r w:rsidRPr="000B0C52">
        <w:rPr>
          <w:lang w:bidi="he-IL"/>
        </w:rPr>
        <w:t xml:space="preserve">4 ; </w:t>
      </w:r>
      <w:r>
        <w:rPr>
          <w:lang w:bidi="he-IL"/>
        </w:rPr>
        <w:t xml:space="preserve">XI, </w:t>
      </w:r>
      <w:r w:rsidRPr="000B0C52">
        <w:rPr>
          <w:lang w:bidi="he-IL"/>
        </w:rPr>
        <w:t>3-4</w:t>
      </w:r>
      <w:r>
        <w:rPr>
          <w:lang w:bidi="he-IL"/>
        </w:rPr>
        <w:t>, etc</w:t>
      </w:r>
      <w:r w:rsidRPr="000B0C52">
        <w:rPr>
          <w:lang w:bidi="he-IL"/>
        </w:rPr>
        <w:t>.</w:t>
      </w:r>
      <w:r w:rsidRPr="00A01812">
        <w:t xml:space="preserve"> — </w:t>
      </w:r>
      <w:r>
        <w:rPr>
          <w:rStyle w:val="italicus"/>
        </w:rPr>
        <w:t>Donec auf</w:t>
      </w:r>
      <w:r w:rsidRPr="00290B1E">
        <w:rPr>
          <w:rStyle w:val="italicus"/>
        </w:rPr>
        <w:t>er</w:t>
      </w:r>
      <w:r>
        <w:rPr>
          <w:rStyle w:val="italicus"/>
        </w:rPr>
        <w:t>á</w:t>
      </w:r>
      <w:r w:rsidRPr="00290B1E">
        <w:rPr>
          <w:rStyle w:val="italicus"/>
        </w:rPr>
        <w:t>tur luna.</w:t>
      </w:r>
      <w:r>
        <w:rPr>
          <w:lang w:bidi="he-IL"/>
        </w:rPr>
        <w:t xml:space="preserve"> C.-à-d. à j</w:t>
      </w:r>
      <w:r w:rsidRPr="000B0C52">
        <w:rPr>
          <w:lang w:bidi="he-IL"/>
        </w:rPr>
        <w:t xml:space="preserve">amais. Voyez le vers. 5. </w:t>
      </w:r>
      <w:r>
        <w:rPr>
          <w:lang w:bidi="he-IL"/>
        </w:rPr>
        <w:t>« </w:t>
      </w:r>
      <w:r w:rsidRPr="000B0C52">
        <w:rPr>
          <w:lang w:bidi="he-IL"/>
        </w:rPr>
        <w:t xml:space="preserve">On a beau s’élever contre le </w:t>
      </w:r>
      <w:r>
        <w:rPr>
          <w:lang w:bidi="he-IL"/>
        </w:rPr>
        <w:t>Christ</w:t>
      </w:r>
      <w:r w:rsidRPr="000B0C52">
        <w:rPr>
          <w:lang w:bidi="he-IL"/>
        </w:rPr>
        <w:t xml:space="preserve"> et contre son Église</w:t>
      </w:r>
      <w:r>
        <w:rPr>
          <w:lang w:bidi="he-IL"/>
        </w:rPr>
        <w:t xml:space="preserve">, </w:t>
      </w:r>
      <w:r w:rsidRPr="000B0C52">
        <w:rPr>
          <w:lang w:bidi="he-IL"/>
        </w:rPr>
        <w:t>lui seul demeure</w:t>
      </w:r>
      <w:r>
        <w:rPr>
          <w:lang w:bidi="he-IL"/>
        </w:rPr>
        <w:t>…</w:t>
      </w:r>
      <w:r w:rsidRPr="000B0C52">
        <w:rPr>
          <w:lang w:bidi="he-IL"/>
        </w:rPr>
        <w:t xml:space="preserve"> ; l’empire de </w:t>
      </w:r>
      <w:r>
        <w:rPr>
          <w:lang w:bidi="he-IL"/>
        </w:rPr>
        <w:t>Jésus</w:t>
      </w:r>
      <w:r w:rsidRPr="000B0C52">
        <w:rPr>
          <w:lang w:bidi="he-IL"/>
        </w:rPr>
        <w:t>-</w:t>
      </w:r>
      <w:r>
        <w:rPr>
          <w:lang w:bidi="he-IL"/>
        </w:rPr>
        <w:t>Christ</w:t>
      </w:r>
      <w:r w:rsidRPr="000B0C52">
        <w:rPr>
          <w:lang w:bidi="he-IL"/>
        </w:rPr>
        <w:t xml:space="preserve"> sur la terre demeurera autant que les révolutions des astres.</w:t>
      </w:r>
      <w:r>
        <w:rPr>
          <w:lang w:bidi="he-IL"/>
        </w:rPr>
        <w:t> »</w:t>
      </w:r>
      <w:r w:rsidRPr="000B0C52">
        <w:rPr>
          <w:rtl/>
          <w:lang w:bidi="he-IL"/>
        </w:rPr>
        <w:t xml:space="preserve"> </w:t>
      </w:r>
      <w:r w:rsidRPr="000B0C52">
        <w:rPr>
          <w:lang w:bidi="he-IL"/>
        </w:rPr>
        <w:t>(Eusèbe.).</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4° Troisième strophe </w:t>
      </w:r>
      <w:r>
        <w:rPr>
          <w:rFonts w:eastAsia="Arial Unicode MS"/>
          <w:lang w:bidi="he-IL"/>
        </w:rPr>
        <w:t xml:space="preserve">: </w:t>
      </w:r>
      <w:r w:rsidRPr="000B0C52">
        <w:rPr>
          <w:rFonts w:eastAsia="Arial Unicode MS"/>
          <w:lang w:bidi="he-IL"/>
        </w:rPr>
        <w:t>la catholicité du royaume du Messie. Vers. 8-11.</w:t>
      </w:r>
      <w:r>
        <w:rPr>
          <w:rFonts w:eastAsia="Arial Unicode MS"/>
          <w:lang w:bidi="he-IL"/>
        </w:rPr>
        <w:t xml:space="preserve"> </w:t>
      </w:r>
    </w:p>
    <w:p w:rsidR="0073183F" w:rsidRDefault="0073183F" w:rsidP="0073183F">
      <w:pPr>
        <w:rPr>
          <w:lang w:bidi="he-IL"/>
        </w:rPr>
      </w:pPr>
      <w:r w:rsidRPr="000B0C52">
        <w:rPr>
          <w:lang w:bidi="he-IL"/>
        </w:rPr>
        <w:t xml:space="preserve">8-11. Cette pensée </w:t>
      </w:r>
      <w:r>
        <w:rPr>
          <w:lang w:bidi="he-IL"/>
        </w:rPr>
        <w:t>est</w:t>
      </w:r>
      <w:r w:rsidRPr="000B0C52">
        <w:rPr>
          <w:lang w:bidi="he-IL"/>
        </w:rPr>
        <w:t xml:space="preserve"> dramatiquement exposée.</w:t>
      </w:r>
      <w:r w:rsidRPr="00A01812">
        <w:t xml:space="preserve"> — </w:t>
      </w:r>
      <w:r w:rsidRPr="00290B1E">
        <w:rPr>
          <w:rStyle w:val="italicus"/>
        </w:rPr>
        <w:t>A mari</w:t>
      </w:r>
      <w:r>
        <w:rPr>
          <w:rStyle w:val="italicus"/>
        </w:rPr>
        <w:t xml:space="preserve">, </w:t>
      </w:r>
      <w:r w:rsidRPr="00290B1E">
        <w:rPr>
          <w:rStyle w:val="italicus"/>
        </w:rPr>
        <w:t>a flúmine.</w:t>
      </w:r>
      <w:r w:rsidRPr="000B0C52">
        <w:rPr>
          <w:lang w:bidi="he-IL"/>
        </w:rPr>
        <w:t xml:space="preserve"> La mer et le fleuve qui sont pris ici comme point de départ sont la Méditerranée et l’Euphrate</w:t>
      </w:r>
      <w:r>
        <w:rPr>
          <w:lang w:bidi="he-IL"/>
        </w:rPr>
        <w:t xml:space="preserve">, </w:t>
      </w:r>
      <w:r w:rsidRPr="000B0C52">
        <w:rPr>
          <w:lang w:bidi="he-IL"/>
        </w:rPr>
        <w:t>qui é</w:t>
      </w:r>
      <w:r>
        <w:rPr>
          <w:lang w:bidi="he-IL"/>
        </w:rPr>
        <w:t>taient pour les</w:t>
      </w:r>
      <w:r w:rsidRPr="000B0C52">
        <w:rPr>
          <w:lang w:bidi="he-IL"/>
        </w:rPr>
        <w:t xml:space="preserve"> Hébreux la mer et le fleuve par antonomase. Les autres limites sont indét</w:t>
      </w:r>
      <w:r>
        <w:rPr>
          <w:lang w:bidi="he-IL"/>
        </w:rPr>
        <w:t>erminées, ou plutôt elles vont j</w:t>
      </w:r>
      <w:r w:rsidRPr="000B0C52">
        <w:rPr>
          <w:lang w:bidi="he-IL"/>
        </w:rPr>
        <w:t>usqu’aux extrémités du monde </w:t>
      </w:r>
      <w:r>
        <w:rPr>
          <w:lang w:bidi="he-IL"/>
        </w:rPr>
        <w:t xml:space="preserve">: </w:t>
      </w:r>
      <w:r w:rsidRPr="00290B1E">
        <w:rPr>
          <w:rStyle w:val="italicus"/>
        </w:rPr>
        <w:t>ad mare</w:t>
      </w:r>
      <w:r>
        <w:rPr>
          <w:rStyle w:val="italicus"/>
        </w:rPr>
        <w:t xml:space="preserve">, </w:t>
      </w:r>
      <w:r w:rsidRPr="00290B1E">
        <w:rPr>
          <w:rStyle w:val="italicus"/>
        </w:rPr>
        <w:t>ad términos orbis.</w:t>
      </w:r>
      <w:r w:rsidRPr="000B0C52">
        <w:rPr>
          <w:lang w:bidi="he-IL"/>
        </w:rPr>
        <w:t xml:space="preserve"> Voyez</w:t>
      </w:r>
      <w:r>
        <w:rPr>
          <w:lang w:bidi="he-IL"/>
        </w:rPr>
        <w:t xml:space="preserve"> l’</w:t>
      </w:r>
      <w:r>
        <w:rPr>
          <w:rStyle w:val="italicus"/>
        </w:rPr>
        <w:t>Atlas gé</w:t>
      </w:r>
      <w:r w:rsidRPr="00290B1E">
        <w:rPr>
          <w:rStyle w:val="italicus"/>
        </w:rPr>
        <w:t>ogr.</w:t>
      </w:r>
      <w:r>
        <w:rPr>
          <w:rStyle w:val="italicus"/>
        </w:rPr>
        <w:t xml:space="preserve">, </w:t>
      </w:r>
      <w:r w:rsidRPr="000B0C52">
        <w:rPr>
          <w:lang w:bidi="he-IL"/>
        </w:rPr>
        <w:t>pl.</w:t>
      </w:r>
      <w:r>
        <w:rPr>
          <w:lang w:bidi="he-IL"/>
        </w:rPr>
        <w:t xml:space="preserve"> I, III, VIII.</w:t>
      </w:r>
      <w:r w:rsidRPr="000B0C52">
        <w:rPr>
          <w:lang w:bidi="he-IL"/>
        </w:rPr>
        <w:t xml:space="preserve"> Zacharie renouvellera plus tard cette prédiction (</w:t>
      </w:r>
      <w:r>
        <w:rPr>
          <w:lang w:bidi="he-IL"/>
        </w:rPr>
        <w:t xml:space="preserve">IX, </w:t>
      </w:r>
      <w:r w:rsidRPr="000B0C52">
        <w:rPr>
          <w:lang w:bidi="he-IL"/>
        </w:rPr>
        <w:t>10).</w:t>
      </w:r>
      <w:r w:rsidRPr="00A01812">
        <w:t xml:space="preserve"> — </w:t>
      </w:r>
      <w:r w:rsidRPr="00290B1E">
        <w:rPr>
          <w:rStyle w:val="italicus"/>
        </w:rPr>
        <w:t>Coram illo</w:t>
      </w:r>
      <w:r>
        <w:rPr>
          <w:rStyle w:val="italicus"/>
        </w:rPr>
        <w:t>…</w:t>
      </w:r>
      <w:r w:rsidRPr="000B0C52">
        <w:rPr>
          <w:lang w:bidi="he-IL"/>
        </w:rPr>
        <w:t xml:space="preserve"> Vers. 9-11</w:t>
      </w:r>
      <w:r>
        <w:rPr>
          <w:lang w:bidi="he-IL"/>
        </w:rPr>
        <w:t xml:space="preserve">, </w:t>
      </w:r>
      <w:r w:rsidRPr="000B0C52">
        <w:rPr>
          <w:lang w:bidi="he-IL"/>
        </w:rPr>
        <w:t>détails spéciaux</w:t>
      </w:r>
      <w:r>
        <w:rPr>
          <w:lang w:bidi="he-IL"/>
        </w:rPr>
        <w:t xml:space="preserve">, </w:t>
      </w:r>
      <w:r w:rsidRPr="000B0C52">
        <w:rPr>
          <w:lang w:bidi="he-IL"/>
        </w:rPr>
        <w:t>extrêmement pittoresques.</w:t>
      </w:r>
      <w:r w:rsidRPr="00A01812">
        <w:t xml:space="preserve"> — </w:t>
      </w:r>
      <w:r w:rsidRPr="00290B1E">
        <w:rPr>
          <w:rStyle w:val="italicus"/>
        </w:rPr>
        <w:t>Prócident.</w:t>
      </w:r>
      <w:r w:rsidRPr="000B0C52">
        <w:rPr>
          <w:lang w:bidi="he-IL"/>
        </w:rPr>
        <w:t xml:space="preserve"> Le geste de l’adoration. Voyez</w:t>
      </w:r>
      <w:r>
        <w:rPr>
          <w:lang w:bidi="he-IL"/>
        </w:rPr>
        <w:t xml:space="preserve"> l’</w:t>
      </w:r>
      <w:r w:rsidRPr="00290B1E">
        <w:rPr>
          <w:rStyle w:val="italicus"/>
        </w:rPr>
        <w:t>Atl. arch.</w:t>
      </w:r>
      <w:r>
        <w:rPr>
          <w:rStyle w:val="italicus"/>
        </w:rPr>
        <w:t xml:space="preserve">, </w:t>
      </w:r>
      <w:r>
        <w:rPr>
          <w:lang w:bidi="he-IL"/>
        </w:rPr>
        <w:t>pl. XCV</w:t>
      </w:r>
      <w:r w:rsidRPr="000B0C52">
        <w:rPr>
          <w:lang w:bidi="he-IL"/>
        </w:rPr>
        <w:t>I</w:t>
      </w:r>
      <w:r>
        <w:rPr>
          <w:lang w:bidi="he-IL"/>
        </w:rPr>
        <w:t xml:space="preserve">, </w:t>
      </w:r>
      <w:r w:rsidRPr="000B0C52">
        <w:rPr>
          <w:lang w:bidi="he-IL"/>
        </w:rPr>
        <w:t>fig. 7</w:t>
      </w:r>
      <w:r>
        <w:rPr>
          <w:lang w:bidi="he-IL"/>
        </w:rPr>
        <w:t>, etc</w:t>
      </w:r>
      <w:r w:rsidRPr="000B0C52">
        <w:rPr>
          <w:lang w:bidi="he-IL"/>
        </w:rPr>
        <w:t>.</w:t>
      </w:r>
      <w:r w:rsidRPr="00A01812">
        <w:t xml:space="preserve"> — </w:t>
      </w:r>
      <w:r>
        <w:rPr>
          <w:rStyle w:val="italicus"/>
        </w:rPr>
        <w:t>Æ</w:t>
      </w:r>
      <w:r w:rsidRPr="00290B1E">
        <w:rPr>
          <w:rStyle w:val="italicus"/>
        </w:rPr>
        <w:t>thíopes.</w:t>
      </w:r>
      <w:r w:rsidRPr="000B0C52">
        <w:rPr>
          <w:lang w:bidi="he-IL"/>
        </w:rPr>
        <w:t xml:space="preserve"> Hébr. </w:t>
      </w:r>
      <w:r>
        <w:rPr>
          <w:lang w:bidi="he-IL"/>
        </w:rPr>
        <w:t xml:space="preserve">: </w:t>
      </w:r>
      <w:r>
        <w:rPr>
          <w:rStyle w:val="italicus"/>
        </w:rPr>
        <w:t>Ṣ</w:t>
      </w:r>
      <w:r w:rsidRPr="00290B1E">
        <w:rPr>
          <w:rStyle w:val="italicus"/>
        </w:rPr>
        <w:t>iyyim</w:t>
      </w:r>
      <w:r>
        <w:rPr>
          <w:rStyle w:val="italicus"/>
        </w:rPr>
        <w:t xml:space="preserve">, </w:t>
      </w:r>
      <w:r w:rsidRPr="000B0C52">
        <w:rPr>
          <w:lang w:bidi="he-IL"/>
        </w:rPr>
        <w:t>les habitants du désert. Ces nomades indépendants et sauvages viendront aussi adorer le Messie.</w:t>
      </w:r>
      <w:r w:rsidRPr="00A01812">
        <w:t xml:space="preserve"> — </w:t>
      </w:r>
      <w:r w:rsidRPr="00290B1E">
        <w:rPr>
          <w:rStyle w:val="italicus"/>
        </w:rPr>
        <w:t>Terram lingent.</w:t>
      </w:r>
      <w:r w:rsidRPr="000B0C52">
        <w:rPr>
          <w:lang w:bidi="he-IL"/>
        </w:rPr>
        <w:t xml:space="preserve"> Ceci dit plus encore. Prosternés devant le </w:t>
      </w:r>
      <w:r>
        <w:rPr>
          <w:lang w:bidi="he-IL"/>
        </w:rPr>
        <w:t>Christ</w:t>
      </w:r>
      <w:r w:rsidRPr="000B0C52">
        <w:rPr>
          <w:lang w:bidi="he-IL"/>
        </w:rPr>
        <w:t xml:space="preserve"> et obligés de reconnaître son autorité</w:t>
      </w:r>
      <w:r>
        <w:rPr>
          <w:lang w:bidi="he-IL"/>
        </w:rPr>
        <w:t xml:space="preserve">, </w:t>
      </w:r>
      <w:r w:rsidRPr="000B0C52">
        <w:rPr>
          <w:lang w:bidi="he-IL"/>
        </w:rPr>
        <w:t>ses ennemis eux-mêmes baiseront la poussière de ses pas.</w:t>
      </w:r>
      <w:r w:rsidRPr="00A01812">
        <w:t xml:space="preserve"> — </w:t>
      </w:r>
      <w:r w:rsidRPr="000B0C52">
        <w:rPr>
          <w:lang w:bidi="he-IL"/>
        </w:rPr>
        <w:t>Les contrées les plus lointaines lui seront soumi</w:t>
      </w:r>
      <w:r>
        <w:rPr>
          <w:lang w:bidi="he-IL"/>
        </w:rPr>
        <w:t>ses et lui payeront le tribut. À</w:t>
      </w:r>
      <w:r w:rsidRPr="000B0C52">
        <w:rPr>
          <w:lang w:bidi="he-IL"/>
        </w:rPr>
        <w:t xml:space="preserve"> l’ouest</w:t>
      </w:r>
      <w:r>
        <w:rPr>
          <w:lang w:bidi="he-IL"/>
        </w:rPr>
        <w:t xml:space="preserve">, </w:t>
      </w:r>
      <w:r w:rsidRPr="00290B1E">
        <w:rPr>
          <w:rStyle w:val="italicus"/>
        </w:rPr>
        <w:t>Tharsis</w:t>
      </w:r>
      <w:r w:rsidRPr="000B0C52">
        <w:rPr>
          <w:lang w:bidi="he-IL"/>
        </w:rPr>
        <w:t xml:space="preserve"> (hébr. </w:t>
      </w:r>
      <w:r>
        <w:rPr>
          <w:lang w:bidi="he-IL"/>
        </w:rPr>
        <w:t xml:space="preserve">: </w:t>
      </w:r>
      <w:r>
        <w:rPr>
          <w:rStyle w:val="italicus"/>
        </w:rPr>
        <w:t>Ṭ</w:t>
      </w:r>
      <w:r w:rsidRPr="00290B1E">
        <w:rPr>
          <w:rStyle w:val="italicus"/>
        </w:rPr>
        <w:t>ar</w:t>
      </w:r>
      <w:r>
        <w:rPr>
          <w:rStyle w:val="italicus"/>
        </w:rPr>
        <w:t>š</w:t>
      </w:r>
      <w:r w:rsidRPr="00290B1E">
        <w:rPr>
          <w:rStyle w:val="italicus"/>
        </w:rPr>
        <w:t>i</w:t>
      </w:r>
      <w:r>
        <w:rPr>
          <w:rStyle w:val="italicus"/>
        </w:rPr>
        <w:t>š</w:t>
      </w:r>
      <w:r w:rsidRPr="00585C87">
        <w:t>) o</w:t>
      </w:r>
      <w:r w:rsidRPr="000B0C52">
        <w:rPr>
          <w:lang w:bidi="he-IL"/>
        </w:rPr>
        <w:t>u Tartéssus</w:t>
      </w:r>
      <w:r>
        <w:rPr>
          <w:lang w:bidi="he-IL"/>
        </w:rPr>
        <w:t xml:space="preserve">, </w:t>
      </w:r>
      <w:r w:rsidRPr="000B0C52">
        <w:rPr>
          <w:lang w:bidi="he-IL"/>
        </w:rPr>
        <w:t>dans l’Espagne méri</w:t>
      </w:r>
      <w:r>
        <w:rPr>
          <w:lang w:bidi="he-IL"/>
        </w:rPr>
        <w:t>dion</w:t>
      </w:r>
      <w:r w:rsidRPr="000B0C52">
        <w:rPr>
          <w:lang w:bidi="he-IL"/>
        </w:rPr>
        <w:t xml:space="preserve">ale (cf. Ps. </w:t>
      </w:r>
      <w:r>
        <w:rPr>
          <w:lang w:bidi="he-IL"/>
        </w:rPr>
        <w:t xml:space="preserve">XLVII, </w:t>
      </w:r>
      <w:r w:rsidRPr="000B0C52">
        <w:rPr>
          <w:lang w:bidi="he-IL"/>
        </w:rPr>
        <w:t>8</w:t>
      </w:r>
      <w:r>
        <w:rPr>
          <w:lang w:bidi="he-IL"/>
        </w:rPr>
        <w:t xml:space="preserve">, </w:t>
      </w:r>
      <w:r w:rsidRPr="000B0C52">
        <w:rPr>
          <w:lang w:bidi="he-IL"/>
        </w:rPr>
        <w:t>et la note). Au centre</w:t>
      </w:r>
      <w:r>
        <w:rPr>
          <w:lang w:bidi="he-IL"/>
        </w:rPr>
        <w:t xml:space="preserve">, </w:t>
      </w:r>
      <w:r>
        <w:rPr>
          <w:rStyle w:val="italicus"/>
        </w:rPr>
        <w:t>ínsulæ</w:t>
      </w:r>
      <w:r w:rsidRPr="00290B1E">
        <w:rPr>
          <w:rStyle w:val="italicus"/>
        </w:rPr>
        <w:t> </w:t>
      </w:r>
      <w:r>
        <w:rPr>
          <w:rStyle w:val="italicus"/>
        </w:rPr>
        <w:t xml:space="preserve">: </w:t>
      </w:r>
      <w:r w:rsidRPr="000B0C52">
        <w:rPr>
          <w:lang w:bidi="he-IL"/>
        </w:rPr>
        <w:t>le</w:t>
      </w:r>
      <w:r>
        <w:rPr>
          <w:lang w:bidi="he-IL"/>
        </w:rPr>
        <w:t>s</w:t>
      </w:r>
      <w:r w:rsidRPr="000B0C52">
        <w:rPr>
          <w:lang w:bidi="he-IL"/>
        </w:rPr>
        <w:t xml:space="preserve"> îles et les côtes découpées de l’Europe du sud. Au sud</w:t>
      </w:r>
      <w:r>
        <w:rPr>
          <w:lang w:bidi="he-IL"/>
        </w:rPr>
        <w:t xml:space="preserve">, </w:t>
      </w:r>
      <w:r w:rsidRPr="000B0C52">
        <w:rPr>
          <w:lang w:bidi="he-IL"/>
        </w:rPr>
        <w:t>les rois de (Vulg. </w:t>
      </w:r>
      <w:r>
        <w:rPr>
          <w:lang w:bidi="he-IL"/>
        </w:rPr>
        <w:t xml:space="preserve">: </w:t>
      </w:r>
      <w:r w:rsidRPr="00290B1E">
        <w:rPr>
          <w:rStyle w:val="italicus"/>
        </w:rPr>
        <w:t>Arabum</w:t>
      </w:r>
      <w:r w:rsidRPr="00585C87">
        <w:t>)</w:t>
      </w:r>
      <w:r>
        <w:rPr>
          <w:rStyle w:val="italicus"/>
        </w:rPr>
        <w:t xml:space="preserve">, </w:t>
      </w:r>
      <w:r w:rsidRPr="000B0C52">
        <w:rPr>
          <w:lang w:bidi="he-IL"/>
        </w:rPr>
        <w:t xml:space="preserve">ou </w:t>
      </w:r>
      <w:r>
        <w:rPr>
          <w:lang w:bidi="he-IL"/>
        </w:rPr>
        <w:t>de l’Arabie heureuse (cf. III </w:t>
      </w:r>
      <w:r w:rsidRPr="000B0C52">
        <w:rPr>
          <w:lang w:bidi="he-IL"/>
        </w:rPr>
        <w:t>Reg</w:t>
      </w:r>
      <w:r>
        <w:rPr>
          <w:lang w:bidi="he-IL"/>
        </w:rPr>
        <w:t xml:space="preserve">. V, </w:t>
      </w:r>
      <w:r w:rsidRPr="000B0C52">
        <w:rPr>
          <w:lang w:bidi="he-IL"/>
        </w:rPr>
        <w:t>1 et ss.)</w:t>
      </w:r>
      <w:r>
        <w:rPr>
          <w:lang w:bidi="he-IL"/>
        </w:rPr>
        <w:t xml:space="preserve">, </w:t>
      </w:r>
      <w:r w:rsidRPr="000B0C52">
        <w:rPr>
          <w:lang w:bidi="he-IL"/>
        </w:rPr>
        <w:t>et de</w:t>
      </w:r>
      <w:r>
        <w:rPr>
          <w:rStyle w:val="italicus"/>
        </w:rPr>
        <w:t xml:space="preserve"> Šᵉ</w:t>
      </w:r>
      <w:r w:rsidRPr="00290B1E">
        <w:rPr>
          <w:rStyle w:val="italicus"/>
        </w:rPr>
        <w:t>bâ</w:t>
      </w:r>
      <w:r w:rsidRPr="000B0C52">
        <w:rPr>
          <w:lang w:bidi="he-IL"/>
        </w:rPr>
        <w:t>’ (Vulg. </w:t>
      </w:r>
      <w:r>
        <w:rPr>
          <w:lang w:bidi="he-IL"/>
        </w:rPr>
        <w:t xml:space="preserve">: </w:t>
      </w:r>
      <w:r w:rsidRPr="000B0C52">
        <w:rPr>
          <w:lang w:bidi="he-IL"/>
        </w:rPr>
        <w:t>Saba)</w:t>
      </w:r>
      <w:r>
        <w:rPr>
          <w:lang w:bidi="he-IL"/>
        </w:rPr>
        <w:t xml:space="preserve">, </w:t>
      </w:r>
      <w:r w:rsidRPr="000B0C52">
        <w:rPr>
          <w:lang w:bidi="he-IL"/>
        </w:rPr>
        <w:t>ou de Méroé. Voyez l’</w:t>
      </w:r>
      <w:r w:rsidRPr="00C95F62">
        <w:rPr>
          <w:rStyle w:val="italicus"/>
        </w:rPr>
        <w:t>Atl. géogr.,</w:t>
      </w:r>
      <w:r>
        <w:rPr>
          <w:rStyle w:val="italicus"/>
        </w:rPr>
        <w:t xml:space="preserve"> </w:t>
      </w:r>
      <w:r>
        <w:rPr>
          <w:lang w:bidi="he-IL"/>
        </w:rPr>
        <w:t>pl. I, III.</w:t>
      </w:r>
      <w:r w:rsidRPr="00A01812">
        <w:t xml:space="preserve"> — </w:t>
      </w:r>
      <w:r w:rsidRPr="00290B1E">
        <w:rPr>
          <w:rStyle w:val="italicus"/>
        </w:rPr>
        <w:t>Múnera</w:t>
      </w:r>
      <w:r>
        <w:rPr>
          <w:rStyle w:val="italicus"/>
        </w:rPr>
        <w:t xml:space="preserve">, </w:t>
      </w:r>
      <w:r w:rsidRPr="00290B1E">
        <w:rPr>
          <w:rStyle w:val="italicus"/>
        </w:rPr>
        <w:t>dona.</w:t>
      </w:r>
      <w:r w:rsidRPr="000B0C52">
        <w:rPr>
          <w:lang w:bidi="he-IL"/>
        </w:rPr>
        <w:t xml:space="preserve"> Non pas des présents purement volontaires</w:t>
      </w:r>
      <w:r>
        <w:rPr>
          <w:lang w:bidi="he-IL"/>
        </w:rPr>
        <w:t xml:space="preserve">, </w:t>
      </w:r>
      <w:r w:rsidRPr="000B0C52">
        <w:rPr>
          <w:lang w:bidi="he-IL"/>
        </w:rPr>
        <w:t>mais un tribut obligatoire. Les contrées qui viennent d’être mentionnée</w:t>
      </w:r>
      <w:r>
        <w:rPr>
          <w:lang w:bidi="he-IL"/>
        </w:rPr>
        <w:t>s</w:t>
      </w:r>
      <w:r w:rsidRPr="000B0C52">
        <w:rPr>
          <w:lang w:bidi="he-IL"/>
        </w:rPr>
        <w:t xml:space="preserve"> étaient toutes très riches et capables de</w:t>
      </w:r>
      <w:r>
        <w:rPr>
          <w:lang w:bidi="he-IL"/>
        </w:rPr>
        <w:t xml:space="preserve"> payer des sommes considérables.</w:t>
      </w:r>
      <w:r w:rsidRPr="00A01812">
        <w:t xml:space="preserve"> </w:t>
      </w:r>
      <w:r>
        <w:t xml:space="preserve">{218} </w:t>
      </w:r>
      <w:r w:rsidRPr="00A01812">
        <w:t xml:space="preserve">— </w:t>
      </w:r>
      <w:r>
        <w:rPr>
          <w:rStyle w:val="italicus"/>
        </w:rPr>
        <w:t>Et adorábunt…</w:t>
      </w:r>
      <w:r>
        <w:t xml:space="preserve"> Le vers. 11 généralise, comme le 8</w:t>
      </w:r>
      <w:r w:rsidRPr="00823E09">
        <w:rPr>
          <w:vertAlign w:val="superscript"/>
        </w:rPr>
        <w:t>e</w:t>
      </w:r>
      <w:r>
        <w:t xml:space="preserve">. Pas de borne </w:t>
      </w:r>
      <w:r w:rsidRPr="000B0C52">
        <w:rPr>
          <w:lang w:bidi="he-IL"/>
        </w:rPr>
        <w:t>à</w:t>
      </w:r>
      <w:r>
        <w:rPr>
          <w:lang w:bidi="he-IL"/>
        </w:rPr>
        <w:t xml:space="preserve"> l’</w:t>
      </w:r>
      <w:r w:rsidRPr="000B0C52">
        <w:rPr>
          <w:lang w:bidi="he-IL"/>
        </w:rPr>
        <w:t xml:space="preserve">empire messianique. Tout </w:t>
      </w:r>
      <w:r>
        <w:rPr>
          <w:lang w:bidi="he-IL"/>
        </w:rPr>
        <w:t>est</w:t>
      </w:r>
      <w:r w:rsidRPr="000B0C52">
        <w:rPr>
          <w:lang w:bidi="he-IL"/>
        </w:rPr>
        <w:t xml:space="preserve"> soumis au sceptre du </w:t>
      </w:r>
      <w:r>
        <w:rPr>
          <w:lang w:bidi="he-IL"/>
        </w:rPr>
        <w:t>Christ</w:t>
      </w:r>
      <w:r w:rsidRPr="000B0C52">
        <w:rPr>
          <w:lang w:bidi="he-IL"/>
        </w:rPr>
        <w:t>.</w:t>
      </w:r>
      <w:r>
        <w:rPr>
          <w:lang w:bidi="he-IL"/>
        </w:rPr>
        <w:t xml:space="preserve"> </w:t>
      </w:r>
    </w:p>
    <w:p w:rsidR="0073183F" w:rsidRDefault="0073183F" w:rsidP="0073183F">
      <w:pPr>
        <w:pStyle w:val="titulus"/>
        <w:rPr>
          <w:lang w:eastAsia="fr-FR"/>
        </w:rPr>
      </w:pPr>
      <w:r>
        <w:rPr>
          <w:lang w:eastAsia="fr-FR"/>
        </w:rPr>
        <w:t>Pyramides de Méroé.</w:t>
      </w:r>
    </w:p>
    <w:p w:rsidR="0073183F" w:rsidRDefault="0073183F" w:rsidP="0073183F">
      <w:pPr>
        <w:pStyle w:val="titulus"/>
        <w:rPr>
          <w:lang w:bidi="he-IL"/>
        </w:rPr>
      </w:pPr>
      <w:r>
        <w:rPr>
          <w:lang w:eastAsia="fr-FR"/>
        </w:rPr>
        <w:lastRenderedPageBreak/>
        <w:t>Paysage du Liban. (D’après une photographie.)</w:t>
      </w:r>
    </w:p>
    <w:p w:rsidR="0073183F" w:rsidRDefault="0073183F" w:rsidP="0073183F">
      <w:pPr>
        <w:pStyle w:val="u4"/>
        <w:rPr>
          <w:rFonts w:eastAsia="Arial Unicode MS"/>
          <w:lang w:bidi="he-IL"/>
        </w:rPr>
      </w:pPr>
      <w:r w:rsidRPr="000B0C52">
        <w:rPr>
          <w:rFonts w:eastAsia="Arial Unicode MS"/>
          <w:lang w:bidi="he-IL"/>
        </w:rPr>
        <w:t>5</w:t>
      </w:r>
      <w:r>
        <w:rPr>
          <w:rFonts w:eastAsia="Arial Unicode MS"/>
          <w:lang w:bidi="he-IL"/>
        </w:rPr>
        <w:t>°</w:t>
      </w:r>
      <w:r w:rsidRPr="000B0C52">
        <w:rPr>
          <w:rFonts w:eastAsia="Arial Unicode MS"/>
          <w:lang w:bidi="he-IL"/>
        </w:rPr>
        <w:t xml:space="preserve"> Quatrième strophe </w:t>
      </w:r>
      <w:r>
        <w:rPr>
          <w:rFonts w:eastAsia="Arial Unicode MS"/>
          <w:lang w:bidi="he-IL"/>
        </w:rPr>
        <w:t xml:space="preserve">: </w:t>
      </w:r>
      <w:r w:rsidRPr="000B0C52">
        <w:rPr>
          <w:rFonts w:eastAsia="Arial Unicode MS"/>
          <w:lang w:bidi="he-IL"/>
        </w:rPr>
        <w:t xml:space="preserve">la conduite du Messie envers les petits et les pauvres. Vers. 12-15. </w:t>
      </w:r>
    </w:p>
    <w:p w:rsidR="0073183F" w:rsidRDefault="0073183F" w:rsidP="0073183F">
      <w:pPr>
        <w:rPr>
          <w:lang w:bidi="he-IL"/>
        </w:rPr>
      </w:pPr>
      <w:r w:rsidRPr="000B0C52">
        <w:rPr>
          <w:lang w:bidi="he-IL"/>
        </w:rPr>
        <w:t>12-15.</w:t>
      </w:r>
      <w:r>
        <w:rPr>
          <w:lang w:bidi="he-IL"/>
        </w:rPr>
        <w:t xml:space="preserve"> </w:t>
      </w:r>
      <w:r w:rsidRPr="000B0C52">
        <w:rPr>
          <w:lang w:bidi="he-IL"/>
        </w:rPr>
        <w:t xml:space="preserve">Le poète indique ici le motif pour lequel </w:t>
      </w:r>
      <w:r>
        <w:rPr>
          <w:lang w:bidi="he-IL"/>
        </w:rPr>
        <w:t>le Christ sera ainsi élevé</w:t>
      </w:r>
      <w:r w:rsidRPr="000B0C52">
        <w:rPr>
          <w:lang w:bidi="he-IL"/>
        </w:rPr>
        <w:t xml:space="preserve"> au grand rôle de dominateur universel. Cette glorieuse élévation sera la récompense de sa bonté pour les malheureux de tout genre</w:t>
      </w:r>
      <w:r>
        <w:rPr>
          <w:lang w:bidi="he-IL"/>
        </w:rPr>
        <w:t xml:space="preserve">, </w:t>
      </w:r>
      <w:r w:rsidRPr="000B0C52">
        <w:rPr>
          <w:lang w:bidi="he-IL"/>
        </w:rPr>
        <w:t>qui sont les amis spéciaux du Seigneur.</w:t>
      </w:r>
      <w:r w:rsidRPr="00A01812">
        <w:t xml:space="preserve"> — </w:t>
      </w:r>
      <w:r w:rsidRPr="00290B1E">
        <w:rPr>
          <w:rStyle w:val="italicus"/>
        </w:rPr>
        <w:t>Páuperem a poténte.</w:t>
      </w:r>
      <w:r w:rsidRPr="000B0C52">
        <w:rPr>
          <w:lang w:bidi="he-IL"/>
        </w:rPr>
        <w:t xml:space="preserve"> Hébr. </w:t>
      </w:r>
      <w:r>
        <w:rPr>
          <w:lang w:bidi="he-IL"/>
        </w:rPr>
        <w:t xml:space="preserve">: </w:t>
      </w:r>
      <w:r w:rsidRPr="000B0C52">
        <w:rPr>
          <w:lang w:bidi="he-IL"/>
        </w:rPr>
        <w:t>(Il délivrera) le pauvre qui crie.</w:t>
      </w:r>
      <w:r w:rsidRPr="00A01812">
        <w:t xml:space="preserve"> — </w:t>
      </w:r>
      <w:r w:rsidRPr="00290B1E">
        <w:rPr>
          <w:rStyle w:val="italicus"/>
        </w:rPr>
        <w:t xml:space="preserve">Et páuperem. </w:t>
      </w:r>
      <w:r w:rsidRPr="000B0C52">
        <w:rPr>
          <w:lang w:bidi="he-IL"/>
        </w:rPr>
        <w:t>Hébr. </w:t>
      </w:r>
      <w:r>
        <w:rPr>
          <w:lang w:bidi="he-IL"/>
        </w:rPr>
        <w:t xml:space="preserve">: </w:t>
      </w:r>
      <w:r w:rsidRPr="000B0C52">
        <w:rPr>
          <w:lang w:bidi="he-IL"/>
        </w:rPr>
        <w:t>et l’affligé qui n’a point d’aide.</w:t>
      </w:r>
      <w:r w:rsidRPr="00A01812">
        <w:t xml:space="preserve"> — </w:t>
      </w:r>
      <w:r>
        <w:rPr>
          <w:rStyle w:val="italicus"/>
        </w:rPr>
        <w:t>Ex usúri</w:t>
      </w:r>
      <w:r w:rsidRPr="00290B1E">
        <w:rPr>
          <w:rStyle w:val="italicus"/>
        </w:rPr>
        <w:t>s et iniquitáte.</w:t>
      </w:r>
      <w:r>
        <w:rPr>
          <w:lang w:bidi="he-IL"/>
        </w:rPr>
        <w:t xml:space="preserve"> D’après l’hébreu : de l</w:t>
      </w:r>
      <w:r w:rsidRPr="000B0C52">
        <w:rPr>
          <w:lang w:bidi="he-IL"/>
        </w:rPr>
        <w:t>’oppression et de la violence.</w:t>
      </w:r>
      <w:r w:rsidRPr="00A01812">
        <w:t xml:space="preserve"> — </w:t>
      </w:r>
      <w:r w:rsidRPr="00290B1E">
        <w:rPr>
          <w:rStyle w:val="italicus"/>
        </w:rPr>
        <w:t>Honorábile nomen e</w:t>
      </w:r>
      <w:r>
        <w:rPr>
          <w:rStyle w:val="italicus"/>
        </w:rPr>
        <w:t>órum…</w:t>
      </w:r>
      <w:r w:rsidRPr="000B0C52">
        <w:rPr>
          <w:lang w:bidi="he-IL"/>
        </w:rPr>
        <w:t xml:space="preserve"> Notre-Seigneur </w:t>
      </w:r>
      <w:r>
        <w:rPr>
          <w:lang w:bidi="he-IL"/>
        </w:rPr>
        <w:t>Jésus</w:t>
      </w:r>
      <w:r w:rsidRPr="000B0C52">
        <w:rPr>
          <w:lang w:bidi="he-IL"/>
        </w:rPr>
        <w:t>-</w:t>
      </w:r>
      <w:r>
        <w:rPr>
          <w:lang w:bidi="he-IL"/>
        </w:rPr>
        <w:t>Christ</w:t>
      </w:r>
      <w:r w:rsidRPr="000B0C52">
        <w:rPr>
          <w:lang w:bidi="he-IL"/>
        </w:rPr>
        <w:t xml:space="preserve"> a singulièrement relevé la dignité du pauvre. L’hébreu exprime une autre pensée </w:t>
      </w:r>
      <w:r>
        <w:rPr>
          <w:lang w:bidi="he-IL"/>
        </w:rPr>
        <w:t>: « </w:t>
      </w:r>
      <w:r w:rsidRPr="000B0C52">
        <w:rPr>
          <w:lang w:bidi="he-IL"/>
        </w:rPr>
        <w:t>Leur sang aura du prix à ses yeux.</w:t>
      </w:r>
      <w:r>
        <w:rPr>
          <w:lang w:bidi="he-IL"/>
        </w:rPr>
        <w:t xml:space="preserve"> » </w:t>
      </w:r>
      <w:r w:rsidRPr="000B0C52">
        <w:rPr>
          <w:lang w:bidi="he-IL"/>
        </w:rPr>
        <w:t>C.-à-d. qu’il veillera soigneusement</w:t>
      </w:r>
      <w:r>
        <w:rPr>
          <w:lang w:bidi="he-IL"/>
        </w:rPr>
        <w:t xml:space="preserve">, </w:t>
      </w:r>
      <w:r w:rsidRPr="000B0C52">
        <w:rPr>
          <w:lang w:bidi="he-IL"/>
        </w:rPr>
        <w:t>sur leur vie</w:t>
      </w:r>
      <w:r>
        <w:rPr>
          <w:lang w:bidi="he-IL"/>
        </w:rPr>
        <w:t xml:space="preserve">, </w:t>
      </w:r>
      <w:r w:rsidRPr="000B0C52">
        <w:rPr>
          <w:lang w:bidi="he-IL"/>
        </w:rPr>
        <w:t>les protégeant contre leurs oppresseurs tyranniques</w:t>
      </w:r>
      <w:r>
        <w:rPr>
          <w:lang w:bidi="he-IL"/>
        </w:rPr>
        <w:t>.</w:t>
      </w:r>
      <w:r w:rsidRPr="00A01812">
        <w:t xml:space="preserve"> — </w:t>
      </w:r>
      <w:r w:rsidRPr="00290B1E">
        <w:rPr>
          <w:rStyle w:val="italicus"/>
        </w:rPr>
        <w:t xml:space="preserve">Vivet. </w:t>
      </w:r>
      <w:r w:rsidRPr="000B0C52">
        <w:rPr>
          <w:lang w:bidi="he-IL"/>
        </w:rPr>
        <w:t>Ce verbe peut se rapporter grammaticalement soit au Messie</w:t>
      </w:r>
      <w:r>
        <w:rPr>
          <w:lang w:bidi="he-IL"/>
        </w:rPr>
        <w:t xml:space="preserve">, </w:t>
      </w:r>
      <w:r w:rsidRPr="000B0C52">
        <w:rPr>
          <w:lang w:bidi="he-IL"/>
        </w:rPr>
        <w:t>soit à chacun des pauvres sauvés par lui ; le contexte favorise davantage cette seconde application.</w:t>
      </w:r>
      <w:r w:rsidRPr="00A01812">
        <w:t xml:space="preserve"> — </w:t>
      </w:r>
      <w:r w:rsidRPr="00290B1E">
        <w:rPr>
          <w:rStyle w:val="italicus"/>
        </w:rPr>
        <w:t>De auro Arábiæ.</w:t>
      </w:r>
      <w:r w:rsidRPr="000B0C52">
        <w:rPr>
          <w:lang w:bidi="he-IL"/>
        </w:rPr>
        <w:t xml:space="preserve"> Hébr. </w:t>
      </w:r>
      <w:r>
        <w:rPr>
          <w:lang w:bidi="he-IL"/>
        </w:rPr>
        <w:t xml:space="preserve">: </w:t>
      </w:r>
      <w:r w:rsidRPr="000B0C52">
        <w:rPr>
          <w:lang w:bidi="he-IL"/>
        </w:rPr>
        <w:t>de l’or de</w:t>
      </w:r>
      <w:r w:rsidRPr="00290B1E">
        <w:rPr>
          <w:rStyle w:val="italicus"/>
        </w:rPr>
        <w:t xml:space="preserve"> </w:t>
      </w:r>
      <w:r>
        <w:rPr>
          <w:rStyle w:val="italicus"/>
        </w:rPr>
        <w:t>Šᵉ</w:t>
      </w:r>
      <w:r w:rsidRPr="00290B1E">
        <w:rPr>
          <w:rStyle w:val="italicus"/>
        </w:rPr>
        <w:t>bâ</w:t>
      </w:r>
      <w:r>
        <w:rPr>
          <w:lang w:bidi="he-IL"/>
        </w:rPr>
        <w:t xml:space="preserve">’. </w:t>
      </w:r>
      <w:r w:rsidRPr="000B0C52">
        <w:rPr>
          <w:lang w:bidi="he-IL"/>
        </w:rPr>
        <w:t>Voyez la note du vers. 10.</w:t>
      </w:r>
      <w:r w:rsidRPr="00A01812">
        <w:t xml:space="preserve"> — </w:t>
      </w:r>
      <w:r w:rsidRPr="00290B1E">
        <w:rPr>
          <w:rStyle w:val="italicus"/>
        </w:rPr>
        <w:t>Ador</w:t>
      </w:r>
      <w:r>
        <w:rPr>
          <w:rStyle w:val="italicus"/>
        </w:rPr>
        <w:t>á</w:t>
      </w:r>
      <w:r w:rsidRPr="00290B1E">
        <w:rPr>
          <w:rStyle w:val="italicus"/>
        </w:rPr>
        <w:t>bunt</w:t>
      </w:r>
      <w:r>
        <w:rPr>
          <w:rStyle w:val="italicus"/>
        </w:rPr>
        <w:t>…</w:t>
      </w:r>
      <w:r w:rsidRPr="000B0C52">
        <w:rPr>
          <w:lang w:bidi="he-IL"/>
        </w:rPr>
        <w:t xml:space="preserve"> Hébr. </w:t>
      </w:r>
      <w:r>
        <w:rPr>
          <w:lang w:bidi="he-IL"/>
        </w:rPr>
        <w:t xml:space="preserve">: </w:t>
      </w:r>
      <w:r w:rsidRPr="000B0C52">
        <w:rPr>
          <w:lang w:bidi="he-IL"/>
        </w:rPr>
        <w:t xml:space="preserve">il (le pauvre) intercédera pour lui (le roi). Plusieurs psautiers latins ont </w:t>
      </w:r>
      <w:r>
        <w:rPr>
          <w:lang w:bidi="he-IL"/>
        </w:rPr>
        <w:t>« </w:t>
      </w:r>
      <w:r w:rsidRPr="000B0C52">
        <w:rPr>
          <w:lang w:bidi="he-IL"/>
        </w:rPr>
        <w:t>orábunt</w:t>
      </w:r>
      <w:r>
        <w:rPr>
          <w:lang w:bidi="he-IL"/>
        </w:rPr>
        <w:t xml:space="preserve"> », </w:t>
      </w:r>
      <w:r w:rsidRPr="000B0C52">
        <w:rPr>
          <w:lang w:bidi="he-IL"/>
        </w:rPr>
        <w:t>leçon qui correspond davantage à l’hébr</w:t>
      </w:r>
      <w:r>
        <w:rPr>
          <w:lang w:bidi="he-IL"/>
        </w:rPr>
        <w:t>eu</w:t>
      </w:r>
      <w:r w:rsidRPr="000B0C52">
        <w:rPr>
          <w:lang w:bidi="he-IL"/>
        </w:rPr>
        <w:t xml:space="preserve">. Les </w:t>
      </w:r>
      <w:r>
        <w:rPr>
          <w:lang w:bidi="he-IL"/>
        </w:rPr>
        <w:t>LXX</w:t>
      </w:r>
      <w:r w:rsidRPr="000B0C52">
        <w:rPr>
          <w:lang w:bidi="he-IL"/>
        </w:rPr>
        <w:t xml:space="preserve"> ont aussi </w:t>
      </w:r>
      <w:r w:rsidRPr="00970E42">
        <w:t>προσεύξονται.</w:t>
      </w:r>
      <w:r w:rsidRPr="00A01812">
        <w:t xml:space="preserve"> — </w:t>
      </w:r>
      <w:r w:rsidRPr="00290B1E">
        <w:rPr>
          <w:rStyle w:val="italicus"/>
        </w:rPr>
        <w:t>De ipso</w:t>
      </w:r>
      <w:r w:rsidRPr="000B0C52">
        <w:rPr>
          <w:lang w:bidi="he-IL"/>
        </w:rPr>
        <w:t xml:space="preserve"> (</w:t>
      </w:r>
      <w:r>
        <w:rPr>
          <w:lang w:bidi="he-IL"/>
        </w:rPr>
        <w:t>LXX</w:t>
      </w:r>
      <w:r w:rsidRPr="000B0C52">
        <w:rPr>
          <w:lang w:bidi="he-IL"/>
        </w:rPr>
        <w:t> </w:t>
      </w:r>
      <w:r>
        <w:rPr>
          <w:lang w:bidi="he-IL"/>
        </w:rPr>
        <w:t xml:space="preserve">: </w:t>
      </w:r>
      <w:r w:rsidRPr="00970E42">
        <w:t xml:space="preserve">περὶ αὐτοῦ) : à son </w:t>
      </w:r>
      <w:r w:rsidRPr="000B0C52">
        <w:rPr>
          <w:lang w:bidi="he-IL"/>
        </w:rPr>
        <w:t>sujet. On adorera ou l’on priera Dieu au sujet du Messie </w:t>
      </w:r>
      <w:r>
        <w:rPr>
          <w:lang w:bidi="he-IL"/>
        </w:rPr>
        <w:t xml:space="preserve">: </w:t>
      </w:r>
      <w:r w:rsidRPr="000B0C52">
        <w:rPr>
          <w:lang w:bidi="he-IL"/>
        </w:rPr>
        <w:t xml:space="preserve">tel </w:t>
      </w:r>
      <w:r>
        <w:rPr>
          <w:lang w:bidi="he-IL"/>
        </w:rPr>
        <w:t>est</w:t>
      </w:r>
      <w:r w:rsidRPr="000B0C52">
        <w:rPr>
          <w:lang w:bidi="he-IL"/>
        </w:rPr>
        <w:t xml:space="preserve"> le sens des deux versions grecque et latine.</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6</w:t>
      </w:r>
      <w:r>
        <w:rPr>
          <w:rFonts w:eastAsia="Arial Unicode MS"/>
          <w:lang w:bidi="he-IL"/>
        </w:rPr>
        <w:t>°</w:t>
      </w:r>
      <w:r w:rsidRPr="000B0C52">
        <w:rPr>
          <w:rFonts w:eastAsia="Arial Unicode MS"/>
          <w:lang w:bidi="he-IL"/>
        </w:rPr>
        <w:t xml:space="preserve"> Cinquième strophe </w:t>
      </w:r>
      <w:r>
        <w:rPr>
          <w:rFonts w:eastAsia="Arial Unicode MS"/>
          <w:lang w:bidi="he-IL"/>
        </w:rPr>
        <w:t xml:space="preserve">: </w:t>
      </w:r>
      <w:r w:rsidRPr="000B0C52">
        <w:rPr>
          <w:rFonts w:eastAsia="Arial Unicode MS"/>
          <w:lang w:bidi="he-IL"/>
        </w:rPr>
        <w:t>la sp</w:t>
      </w:r>
      <w:r>
        <w:rPr>
          <w:rFonts w:eastAsia="Arial Unicode MS"/>
          <w:lang w:bidi="he-IL"/>
        </w:rPr>
        <w:t>lendeur du règne du Messie. Vers</w:t>
      </w:r>
      <w:r w:rsidRPr="000B0C52">
        <w:rPr>
          <w:rFonts w:eastAsia="Arial Unicode MS"/>
          <w:lang w:bidi="he-IL"/>
        </w:rPr>
        <w:t>. 16-17.</w:t>
      </w:r>
      <w:r>
        <w:rPr>
          <w:rFonts w:eastAsia="Arial Unicode MS"/>
          <w:lang w:bidi="he-IL"/>
        </w:rPr>
        <w:t xml:space="preserve"> </w:t>
      </w:r>
    </w:p>
    <w:p w:rsidR="0073183F" w:rsidRDefault="0073183F" w:rsidP="0073183F">
      <w:pPr>
        <w:rPr>
          <w:lang w:bidi="he-IL"/>
        </w:rPr>
      </w:pPr>
      <w:r w:rsidRPr="000B0C52">
        <w:rPr>
          <w:lang w:bidi="he-IL"/>
        </w:rPr>
        <w:t xml:space="preserve">16-17. Les bénédictions que le Messie répandra sur les hommes sont figurées </w:t>
      </w:r>
      <w:r>
        <w:rPr>
          <w:lang w:bidi="he-IL"/>
        </w:rPr>
        <w:t>« </w:t>
      </w:r>
      <w:r w:rsidRPr="000B0C52">
        <w:rPr>
          <w:lang w:bidi="he-IL"/>
        </w:rPr>
        <w:t>par des images de la prospérité terrestre</w:t>
      </w:r>
      <w:r>
        <w:rPr>
          <w:lang w:bidi="he-IL"/>
        </w:rPr>
        <w:t> »</w:t>
      </w:r>
      <w:r w:rsidRPr="000B0C52">
        <w:rPr>
          <w:lang w:bidi="he-IL"/>
        </w:rPr>
        <w:t>.</w:t>
      </w:r>
      <w:r w:rsidRPr="00A01812">
        <w:t xml:space="preserve"> — </w:t>
      </w:r>
      <w:r w:rsidRPr="00290B1E">
        <w:rPr>
          <w:rStyle w:val="italicus"/>
        </w:rPr>
        <w:t>Et erit</w:t>
      </w:r>
      <w:r>
        <w:rPr>
          <w:rStyle w:val="italicus"/>
        </w:rPr>
        <w:t>…</w:t>
      </w:r>
      <w:r w:rsidRPr="000B0C52">
        <w:rPr>
          <w:lang w:bidi="he-IL"/>
        </w:rPr>
        <w:t xml:space="preserve"> Vers. 16</w:t>
      </w:r>
      <w:r>
        <w:rPr>
          <w:lang w:bidi="he-IL"/>
        </w:rPr>
        <w:t xml:space="preserve">, </w:t>
      </w:r>
      <w:r w:rsidRPr="000B0C52">
        <w:rPr>
          <w:lang w:bidi="he-IL"/>
        </w:rPr>
        <w:t>prédiction rela</w:t>
      </w:r>
      <w:r>
        <w:rPr>
          <w:lang w:bidi="he-IL"/>
        </w:rPr>
        <w:t>tive au pays gouverné par ce roi</w:t>
      </w:r>
      <w:r w:rsidRPr="000B0C52">
        <w:rPr>
          <w:lang w:bidi="he-IL"/>
        </w:rPr>
        <w:t xml:space="preserve"> parfait.</w:t>
      </w:r>
      <w:r w:rsidRPr="00A01812">
        <w:t xml:space="preserve"> — </w:t>
      </w:r>
      <w:r w:rsidRPr="00290B1E">
        <w:rPr>
          <w:rStyle w:val="italicus"/>
        </w:rPr>
        <w:t>Firmam</w:t>
      </w:r>
      <w:r>
        <w:rPr>
          <w:rStyle w:val="italicus"/>
        </w:rPr>
        <w:t>é</w:t>
      </w:r>
      <w:r w:rsidRPr="00290B1E">
        <w:rPr>
          <w:rStyle w:val="italicus"/>
        </w:rPr>
        <w:t>ntum.</w:t>
      </w:r>
      <w:r w:rsidRPr="000B0C52">
        <w:rPr>
          <w:lang w:bidi="he-IL"/>
        </w:rPr>
        <w:t xml:space="preserve"> L’hébreu parait signifier </w:t>
      </w:r>
      <w:r>
        <w:rPr>
          <w:lang w:bidi="he-IL"/>
        </w:rPr>
        <w:t xml:space="preserve">: </w:t>
      </w:r>
      <w:r w:rsidRPr="000B0C52">
        <w:rPr>
          <w:lang w:bidi="he-IL"/>
        </w:rPr>
        <w:t xml:space="preserve">abondance de blé. </w:t>
      </w:r>
      <w:r>
        <w:rPr>
          <w:lang w:bidi="he-IL"/>
        </w:rPr>
        <w:t xml:space="preserve">{219} </w:t>
      </w:r>
      <w:r w:rsidRPr="000B0C52">
        <w:rPr>
          <w:lang w:bidi="he-IL"/>
        </w:rPr>
        <w:t>La</w:t>
      </w:r>
      <w:r>
        <w:rPr>
          <w:lang w:bidi="he-IL"/>
        </w:rPr>
        <w:t xml:space="preserve"> Vulgate a copi</w:t>
      </w:r>
      <w:r w:rsidRPr="000B0C52">
        <w:rPr>
          <w:lang w:bidi="he-IL"/>
        </w:rPr>
        <w:t xml:space="preserve">é </w:t>
      </w:r>
      <w:r>
        <w:rPr>
          <w:lang w:bidi="he-IL"/>
        </w:rPr>
        <w:t>les</w:t>
      </w:r>
      <w:r w:rsidRPr="000B0C52">
        <w:rPr>
          <w:lang w:bidi="he-IL"/>
        </w:rPr>
        <w:t xml:space="preserve"> </w:t>
      </w:r>
      <w:r>
        <w:rPr>
          <w:lang w:bidi="he-IL"/>
        </w:rPr>
        <w:t xml:space="preserve">LXX, </w:t>
      </w:r>
      <w:r w:rsidRPr="000B0C52">
        <w:rPr>
          <w:lang w:bidi="he-IL"/>
        </w:rPr>
        <w:t xml:space="preserve">qui ont </w:t>
      </w:r>
      <w:r w:rsidRPr="00970E42">
        <w:t xml:space="preserve">στήριγμα ; mais ce mot doit désigner, comme au Ps. CVI, 16, στήριγμα ἄρτου (Vulg. : « firmaméntum panis »), le pain qui soutient la vie : </w:t>
      </w:r>
      <w:r w:rsidRPr="000B0C52">
        <w:rPr>
          <w:lang w:bidi="he-IL"/>
        </w:rPr>
        <w:t>nous sommes ainsi ramenés à l’hébreu.</w:t>
      </w:r>
      <w:r w:rsidRPr="00A01812">
        <w:t xml:space="preserve"> — </w:t>
      </w:r>
      <w:r w:rsidRPr="00290B1E">
        <w:rPr>
          <w:rStyle w:val="italicus"/>
        </w:rPr>
        <w:t>In summis m</w:t>
      </w:r>
      <w:r>
        <w:rPr>
          <w:rStyle w:val="italicus"/>
        </w:rPr>
        <w:t>ó</w:t>
      </w:r>
      <w:r w:rsidRPr="00290B1E">
        <w:rPr>
          <w:rStyle w:val="italicus"/>
        </w:rPr>
        <w:t>ntium.</w:t>
      </w:r>
      <w:r w:rsidRPr="000B0C52">
        <w:rPr>
          <w:lang w:bidi="he-IL"/>
        </w:rPr>
        <w:t xml:space="preserve"> Figure d’une prodigieuse fertilité</w:t>
      </w:r>
      <w:r>
        <w:rPr>
          <w:lang w:bidi="he-IL"/>
        </w:rPr>
        <w:t xml:space="preserve">, </w:t>
      </w:r>
      <w:r w:rsidRPr="000B0C52">
        <w:rPr>
          <w:lang w:bidi="he-IL"/>
        </w:rPr>
        <w:t>les hauts sommets étant presque toujours stériles.</w:t>
      </w:r>
      <w:r w:rsidRPr="00A01812">
        <w:t xml:space="preserve"> — </w:t>
      </w:r>
      <w:r w:rsidRPr="00290B1E">
        <w:rPr>
          <w:rStyle w:val="italicus"/>
        </w:rPr>
        <w:t>Superextoll</w:t>
      </w:r>
      <w:r>
        <w:rPr>
          <w:rStyle w:val="italicus"/>
        </w:rPr>
        <w:t>étur…</w:t>
      </w:r>
      <w:r w:rsidRPr="00290B1E">
        <w:rPr>
          <w:rStyle w:val="italicus"/>
        </w:rPr>
        <w:t xml:space="preserve"> fructus ejus </w:t>
      </w:r>
      <w:r>
        <w:rPr>
          <w:rStyle w:val="italicus"/>
        </w:rPr>
        <w:t xml:space="preserve">: </w:t>
      </w:r>
      <w:r w:rsidRPr="000B0C52">
        <w:rPr>
          <w:lang w:bidi="he-IL"/>
        </w:rPr>
        <w:t xml:space="preserve">le fruit du blé. Cette hyperbole </w:t>
      </w:r>
      <w:r>
        <w:rPr>
          <w:lang w:bidi="he-IL"/>
        </w:rPr>
        <w:t>est</w:t>
      </w:r>
      <w:r w:rsidRPr="000B0C52">
        <w:rPr>
          <w:lang w:bidi="he-IL"/>
        </w:rPr>
        <w:t xml:space="preserve"> exprimée plus délicatement dans l’hébreu </w:t>
      </w:r>
      <w:r>
        <w:rPr>
          <w:lang w:bidi="he-IL"/>
        </w:rPr>
        <w:t xml:space="preserve">: </w:t>
      </w:r>
      <w:r w:rsidRPr="000B0C52">
        <w:rPr>
          <w:lang w:bidi="he-IL"/>
        </w:rPr>
        <w:t>Son fruit s’agitera comme le Liban ; c.-à-d. les épis seront si hauts</w:t>
      </w:r>
      <w:r>
        <w:rPr>
          <w:lang w:bidi="he-IL"/>
        </w:rPr>
        <w:t xml:space="preserve">, </w:t>
      </w:r>
      <w:r w:rsidRPr="000B0C52">
        <w:rPr>
          <w:lang w:bidi="he-IL"/>
        </w:rPr>
        <w:t>si épais</w:t>
      </w:r>
      <w:r>
        <w:rPr>
          <w:lang w:bidi="he-IL"/>
        </w:rPr>
        <w:t xml:space="preserve">, </w:t>
      </w:r>
      <w:r w:rsidRPr="000B0C52">
        <w:rPr>
          <w:lang w:bidi="he-IL"/>
        </w:rPr>
        <w:t>qu’ils pourront se balancer à la façon des cèdres du Liban sous le souffle des vents</w:t>
      </w:r>
      <w:r>
        <w:rPr>
          <w:lang w:bidi="he-IL"/>
        </w:rPr>
        <w:t>.</w:t>
      </w:r>
      <w:r w:rsidRPr="00A01812">
        <w:t xml:space="preserve"> — </w:t>
      </w:r>
      <w:r w:rsidRPr="00290B1E">
        <w:rPr>
          <w:rStyle w:val="italicus"/>
        </w:rPr>
        <w:t>Flor</w:t>
      </w:r>
      <w:r>
        <w:rPr>
          <w:rStyle w:val="italicus"/>
        </w:rPr>
        <w:t>é</w:t>
      </w:r>
      <w:r w:rsidRPr="00290B1E">
        <w:rPr>
          <w:rStyle w:val="italicus"/>
        </w:rPr>
        <w:t>bunt de civitáte</w:t>
      </w:r>
      <w:r w:rsidRPr="000B0C52">
        <w:rPr>
          <w:lang w:bidi="he-IL"/>
        </w:rPr>
        <w:t xml:space="preserve"> (ce nom </w:t>
      </w:r>
      <w:r>
        <w:rPr>
          <w:lang w:bidi="he-IL"/>
        </w:rPr>
        <w:t>est</w:t>
      </w:r>
      <w:r w:rsidRPr="000B0C52">
        <w:rPr>
          <w:lang w:bidi="he-IL"/>
        </w:rPr>
        <w:t xml:space="preserve"> collectif </w:t>
      </w:r>
      <w:r>
        <w:rPr>
          <w:lang w:bidi="he-IL"/>
        </w:rPr>
        <w:t xml:space="preserve">: </w:t>
      </w:r>
      <w:r w:rsidRPr="000B0C52">
        <w:rPr>
          <w:lang w:bidi="he-IL"/>
        </w:rPr>
        <w:t>des villes)</w:t>
      </w:r>
      <w:r>
        <w:rPr>
          <w:lang w:bidi="he-IL"/>
        </w:rPr>
        <w:t>…</w:t>
      </w:r>
      <w:r w:rsidRPr="000B0C52">
        <w:rPr>
          <w:lang w:bidi="he-IL"/>
        </w:rPr>
        <w:t xml:space="preserve"> Cela </w:t>
      </w:r>
      <w:r>
        <w:rPr>
          <w:lang w:bidi="he-IL"/>
        </w:rPr>
        <w:t>est</w:t>
      </w:r>
      <w:r w:rsidRPr="000B0C52">
        <w:rPr>
          <w:lang w:bidi="he-IL"/>
        </w:rPr>
        <w:t xml:space="preserve"> dit du peuple en général</w:t>
      </w:r>
      <w:r>
        <w:rPr>
          <w:lang w:bidi="he-IL"/>
        </w:rPr>
        <w:t xml:space="preserve">, </w:t>
      </w:r>
      <w:r w:rsidRPr="000B0C52">
        <w:rPr>
          <w:lang w:bidi="he-IL"/>
        </w:rPr>
        <w:t xml:space="preserve">des habitants du royaume messianique. Les sujets du </w:t>
      </w:r>
      <w:r>
        <w:rPr>
          <w:lang w:bidi="he-IL"/>
        </w:rPr>
        <w:t>Christ</w:t>
      </w:r>
      <w:r w:rsidRPr="000B0C52">
        <w:rPr>
          <w:lang w:bidi="he-IL"/>
        </w:rPr>
        <w:t xml:space="preserve"> seront aussi nombreux</w:t>
      </w:r>
      <w:r>
        <w:rPr>
          <w:lang w:bidi="he-IL"/>
        </w:rPr>
        <w:t xml:space="preserve">, </w:t>
      </w:r>
      <w:r w:rsidRPr="000B0C52">
        <w:rPr>
          <w:lang w:bidi="he-IL"/>
        </w:rPr>
        <w:t xml:space="preserve">aussi florissants que les brins d’herbe qui remplissent un champ printanier. Cf. Ps. </w:t>
      </w:r>
      <w:r>
        <w:rPr>
          <w:lang w:bidi="he-IL"/>
        </w:rPr>
        <w:t xml:space="preserve">CIX, </w:t>
      </w:r>
      <w:r w:rsidRPr="000B0C52">
        <w:rPr>
          <w:lang w:bidi="he-IL"/>
        </w:rPr>
        <w:t>3 ; Is.</w:t>
      </w:r>
      <w:r>
        <w:rPr>
          <w:lang w:bidi="he-IL"/>
        </w:rPr>
        <w:t xml:space="preserve"> IX, </w:t>
      </w:r>
      <w:r w:rsidRPr="000B0C52">
        <w:rPr>
          <w:lang w:bidi="he-IL"/>
        </w:rPr>
        <w:t>3</w:t>
      </w:r>
      <w:r>
        <w:rPr>
          <w:lang w:bidi="he-IL"/>
        </w:rPr>
        <w:t xml:space="preserve">, </w:t>
      </w:r>
      <w:r w:rsidRPr="000B0C52">
        <w:rPr>
          <w:lang w:bidi="he-IL"/>
        </w:rPr>
        <w:t xml:space="preserve">et </w:t>
      </w:r>
      <w:r>
        <w:rPr>
          <w:lang w:bidi="he-IL"/>
        </w:rPr>
        <w:t>XLI</w:t>
      </w:r>
      <w:r w:rsidRPr="000B0C52">
        <w:rPr>
          <w:lang w:bidi="he-IL"/>
        </w:rPr>
        <w:t>X</w:t>
      </w:r>
      <w:r>
        <w:rPr>
          <w:lang w:bidi="he-IL"/>
        </w:rPr>
        <w:t xml:space="preserve">, </w:t>
      </w:r>
      <w:r w:rsidRPr="000B0C52">
        <w:rPr>
          <w:lang w:bidi="he-IL"/>
        </w:rPr>
        <w:t>20</w:t>
      </w:r>
      <w:r>
        <w:rPr>
          <w:lang w:bidi="he-IL"/>
        </w:rPr>
        <w:t>, etc</w:t>
      </w:r>
      <w:r w:rsidRPr="000B0C52">
        <w:rPr>
          <w:lang w:bidi="he-IL"/>
        </w:rPr>
        <w:t>.</w:t>
      </w:r>
      <w:r w:rsidRPr="00A01812">
        <w:t xml:space="preserve"> — </w:t>
      </w:r>
      <w:r w:rsidRPr="00290B1E">
        <w:rPr>
          <w:rStyle w:val="italicus"/>
        </w:rPr>
        <w:t>Sit nomen</w:t>
      </w:r>
      <w:r>
        <w:rPr>
          <w:rStyle w:val="italicus"/>
        </w:rPr>
        <w:t>…</w:t>
      </w:r>
      <w:r w:rsidRPr="000B0C52">
        <w:rPr>
          <w:lang w:bidi="he-IL"/>
        </w:rPr>
        <w:t xml:space="preserve"> Vers. 17</w:t>
      </w:r>
      <w:r>
        <w:rPr>
          <w:vertAlign w:val="superscript"/>
          <w:lang w:bidi="he-IL"/>
        </w:rPr>
        <w:t>a</w:t>
      </w:r>
      <w:r>
        <w:rPr>
          <w:lang w:bidi="he-IL"/>
        </w:rPr>
        <w:t xml:space="preserve">, </w:t>
      </w:r>
      <w:r w:rsidRPr="000B0C52">
        <w:rPr>
          <w:lang w:bidi="he-IL"/>
        </w:rPr>
        <w:t>prédiction qui concerne le Messie lui-même.</w:t>
      </w:r>
      <w:r w:rsidRPr="00A01812">
        <w:t xml:space="preserve"> — </w:t>
      </w:r>
      <w:r>
        <w:rPr>
          <w:rStyle w:val="italicus"/>
        </w:rPr>
        <w:t>Benedíctu</w:t>
      </w:r>
      <w:r w:rsidRPr="00290B1E">
        <w:rPr>
          <w:rStyle w:val="italicus"/>
        </w:rPr>
        <w:t>m.</w:t>
      </w:r>
      <w:r w:rsidRPr="000B0C52">
        <w:rPr>
          <w:lang w:bidi="he-IL"/>
        </w:rPr>
        <w:t xml:space="preserve"> D’après l’hébreu </w:t>
      </w:r>
      <w:r>
        <w:rPr>
          <w:lang w:bidi="he-IL"/>
        </w:rPr>
        <w:t xml:space="preserve">: </w:t>
      </w:r>
      <w:r w:rsidRPr="000B0C52">
        <w:rPr>
          <w:lang w:bidi="he-IL"/>
        </w:rPr>
        <w:t>Son nom subsistera à jamais.</w:t>
      </w:r>
      <w:r w:rsidRPr="00A01812">
        <w:t xml:space="preserve"> — </w:t>
      </w:r>
      <w:r w:rsidRPr="00290B1E">
        <w:rPr>
          <w:rStyle w:val="italicus"/>
        </w:rPr>
        <w:t>Ante solem.</w:t>
      </w:r>
      <w:r w:rsidRPr="000B0C52">
        <w:rPr>
          <w:lang w:bidi="he-IL"/>
        </w:rPr>
        <w:t xml:space="preserve"> C.-à-d. en face du soleil</w:t>
      </w:r>
      <w:r>
        <w:rPr>
          <w:lang w:bidi="he-IL"/>
        </w:rPr>
        <w:t xml:space="preserve">, </w:t>
      </w:r>
      <w:r w:rsidRPr="000B0C52">
        <w:rPr>
          <w:lang w:bidi="he-IL"/>
        </w:rPr>
        <w:t>comme au vers. 5 ; par conséquent</w:t>
      </w:r>
      <w:r>
        <w:rPr>
          <w:lang w:bidi="he-IL"/>
        </w:rPr>
        <w:t xml:space="preserve">, </w:t>
      </w:r>
      <w:r w:rsidRPr="000B0C52">
        <w:rPr>
          <w:lang w:bidi="he-IL"/>
        </w:rPr>
        <w:t>toujours.</w:t>
      </w:r>
      <w:r w:rsidRPr="00A01812">
        <w:t xml:space="preserve"> — </w:t>
      </w:r>
      <w:r w:rsidRPr="00290B1E">
        <w:rPr>
          <w:rStyle w:val="italicus"/>
        </w:rPr>
        <w:t>Benedic</w:t>
      </w:r>
      <w:r>
        <w:rPr>
          <w:rStyle w:val="italicus"/>
        </w:rPr>
        <w:t>éntur</w:t>
      </w:r>
      <w:r w:rsidRPr="00290B1E">
        <w:rPr>
          <w:rStyle w:val="italicus"/>
        </w:rPr>
        <w:t xml:space="preserve"> in ipso</w:t>
      </w:r>
      <w:r>
        <w:rPr>
          <w:rStyle w:val="italicus"/>
        </w:rPr>
        <w:t>…</w:t>
      </w:r>
      <w:r w:rsidRPr="000B0C52">
        <w:rPr>
          <w:lang w:bidi="he-IL"/>
        </w:rPr>
        <w:t xml:space="preserve"> Vers.</w:t>
      </w:r>
      <w:r>
        <w:rPr>
          <w:lang w:bidi="he-IL"/>
        </w:rPr>
        <w:t xml:space="preserve"> 17</w:t>
      </w:r>
      <w:r>
        <w:rPr>
          <w:vertAlign w:val="superscript"/>
          <w:lang w:bidi="he-IL"/>
        </w:rPr>
        <w:t>b</w:t>
      </w:r>
      <w:r w:rsidRPr="000B0C52">
        <w:rPr>
          <w:lang w:bidi="he-IL"/>
        </w:rPr>
        <w:t xml:space="preserve"> la prophétie revient</w:t>
      </w:r>
      <w:r>
        <w:rPr>
          <w:lang w:bidi="he-IL"/>
        </w:rPr>
        <w:t xml:space="preserve">, </w:t>
      </w:r>
      <w:r w:rsidRPr="000B0C52">
        <w:rPr>
          <w:lang w:bidi="he-IL"/>
        </w:rPr>
        <w:t>pour conclure magnifiquement ce beau psaume</w:t>
      </w:r>
      <w:r>
        <w:rPr>
          <w:lang w:bidi="he-IL"/>
        </w:rPr>
        <w:t xml:space="preserve">, </w:t>
      </w:r>
      <w:r w:rsidRPr="000B0C52">
        <w:rPr>
          <w:lang w:bidi="he-IL"/>
        </w:rPr>
        <w:t>aux faveurs que le Messie répandra sur tous les peuples</w:t>
      </w:r>
      <w:r>
        <w:rPr>
          <w:lang w:bidi="he-IL"/>
        </w:rPr>
        <w:t xml:space="preserve">, </w:t>
      </w:r>
      <w:r w:rsidRPr="000B0C52">
        <w:rPr>
          <w:lang w:bidi="he-IL"/>
        </w:rPr>
        <w:t>réalisant ainsi la promesse faite par Dieu au patriarche Abraham. (Cf. Gen.</w:t>
      </w:r>
      <w:r>
        <w:rPr>
          <w:lang w:bidi="he-IL"/>
        </w:rPr>
        <w:t xml:space="preserve"> XII, </w:t>
      </w:r>
      <w:r w:rsidRPr="000B0C52">
        <w:rPr>
          <w:lang w:bidi="he-IL"/>
        </w:rPr>
        <w:t xml:space="preserve">3 et ss. ; </w:t>
      </w:r>
      <w:r>
        <w:rPr>
          <w:lang w:bidi="he-IL"/>
        </w:rPr>
        <w:t xml:space="preserve">XXII, </w:t>
      </w:r>
      <w:r w:rsidRPr="000B0C52">
        <w:rPr>
          <w:lang w:bidi="he-IL"/>
        </w:rPr>
        <w:t xml:space="preserve">18 ; </w:t>
      </w:r>
      <w:r>
        <w:rPr>
          <w:lang w:bidi="he-IL"/>
        </w:rPr>
        <w:t xml:space="preserve">XXVI, </w:t>
      </w:r>
      <w:r w:rsidRPr="000B0C52">
        <w:rPr>
          <w:lang w:bidi="he-IL"/>
        </w:rPr>
        <w:t>4.)</w:t>
      </w:r>
      <w:r>
        <w:rPr>
          <w:lang w:bidi="he-IL"/>
        </w:rPr>
        <w:t xml:space="preserve"> </w:t>
      </w:r>
    </w:p>
    <w:p w:rsidR="0073183F" w:rsidRDefault="0073183F" w:rsidP="0073183F">
      <w:pPr>
        <w:pStyle w:val="u4"/>
        <w:rPr>
          <w:rFonts w:eastAsia="Arial Unicode MS"/>
          <w:lang w:bidi="he-IL"/>
        </w:rPr>
      </w:pPr>
      <w:r>
        <w:rPr>
          <w:rFonts w:eastAsia="Arial Unicode MS"/>
          <w:lang w:bidi="he-IL"/>
        </w:rPr>
        <w:t>7°</w:t>
      </w:r>
      <w:r w:rsidRPr="000B0C52">
        <w:rPr>
          <w:rFonts w:eastAsia="Arial Unicode MS"/>
          <w:lang w:bidi="he-IL"/>
        </w:rPr>
        <w:t xml:space="preserve"> Doxologie du second livre des Psaumes. Vers. 18-19.</w:t>
      </w:r>
      <w:r>
        <w:rPr>
          <w:rFonts w:eastAsia="Arial Unicode MS"/>
          <w:lang w:bidi="he-IL"/>
        </w:rPr>
        <w:t xml:space="preserve"> </w:t>
      </w:r>
    </w:p>
    <w:p w:rsidR="0073183F" w:rsidRDefault="0073183F" w:rsidP="0073183F">
      <w:pPr>
        <w:rPr>
          <w:lang w:bidi="he-IL"/>
        </w:rPr>
      </w:pPr>
      <w:r>
        <w:rPr>
          <w:lang w:bidi="he-IL"/>
        </w:rPr>
        <w:t>18-19</w:t>
      </w:r>
      <w:r w:rsidRPr="000B0C52">
        <w:rPr>
          <w:lang w:bidi="he-IL"/>
        </w:rPr>
        <w:t>.</w:t>
      </w:r>
      <w:r w:rsidRPr="00290B1E">
        <w:rPr>
          <w:rStyle w:val="italicus"/>
        </w:rPr>
        <w:t xml:space="preserve"> </w:t>
      </w:r>
      <w:r>
        <w:rPr>
          <w:rStyle w:val="italicus"/>
        </w:rPr>
        <w:t>Benedíctus</w:t>
      </w:r>
      <w:r w:rsidRPr="00290B1E">
        <w:rPr>
          <w:rStyle w:val="italicus"/>
        </w:rPr>
        <w:t>.</w:t>
      </w:r>
      <w:r w:rsidRPr="000B0C52">
        <w:rPr>
          <w:lang w:bidi="he-IL"/>
        </w:rPr>
        <w:t xml:space="preserve"> Voyez l’Introduction</w:t>
      </w:r>
      <w:r>
        <w:rPr>
          <w:lang w:bidi="he-IL"/>
        </w:rPr>
        <w:t xml:space="preserve">, </w:t>
      </w:r>
      <w:r w:rsidRPr="000B0C52">
        <w:rPr>
          <w:lang w:bidi="he-IL"/>
        </w:rPr>
        <w:t xml:space="preserve">p. </w:t>
      </w:r>
      <w:r w:rsidR="00D9056B">
        <w:rPr>
          <w:lang w:bidi="he-IL"/>
        </w:rPr>
        <w:fldChar w:fldCharType="begin"/>
      </w:r>
      <w:r>
        <w:rPr>
          <w:lang w:bidi="he-IL"/>
        </w:rPr>
        <w:instrText xml:space="preserve"> PAGEREF psin03 \h </w:instrText>
      </w:r>
      <w:r w:rsidR="00D9056B">
        <w:rPr>
          <w:lang w:bidi="he-IL"/>
        </w:rPr>
      </w:r>
      <w:r w:rsidR="00D9056B">
        <w:rPr>
          <w:lang w:bidi="he-IL"/>
        </w:rPr>
        <w:fldChar w:fldCharType="separate"/>
      </w:r>
      <w:r>
        <w:rPr>
          <w:noProof/>
          <w:lang w:bidi="he-IL"/>
        </w:rPr>
        <w:t>2</w:t>
      </w:r>
      <w:r w:rsidR="00D9056B">
        <w:rPr>
          <w:lang w:bidi="he-IL"/>
        </w:rPr>
        <w:fldChar w:fldCharType="end"/>
      </w:r>
      <w:r>
        <w:rPr>
          <w:lang w:bidi="he-IL"/>
        </w:rPr>
        <w:t>[6]</w:t>
      </w:r>
      <w:r w:rsidRPr="000B0C52">
        <w:rPr>
          <w:lang w:bidi="he-IL"/>
        </w:rPr>
        <w:t xml:space="preserve">. Cette doxologie </w:t>
      </w:r>
      <w:r>
        <w:rPr>
          <w:lang w:bidi="he-IL"/>
        </w:rPr>
        <w:t>est</w:t>
      </w:r>
      <w:r w:rsidRPr="000B0C52">
        <w:rPr>
          <w:lang w:bidi="he-IL"/>
        </w:rPr>
        <w:t xml:space="preserve"> plus complète que celle qui terminait le premier livre (Ps. </w:t>
      </w:r>
      <w:r>
        <w:rPr>
          <w:lang w:bidi="he-IL"/>
        </w:rPr>
        <w:t xml:space="preserve">XLVI, </w:t>
      </w:r>
      <w:r w:rsidRPr="000B0C52">
        <w:rPr>
          <w:lang w:bidi="he-IL"/>
        </w:rPr>
        <w:t>15).</w:t>
      </w:r>
      <w:r w:rsidRPr="00A01812">
        <w:t xml:space="preserve"> — </w:t>
      </w:r>
      <w:r w:rsidRPr="00290B1E">
        <w:rPr>
          <w:rStyle w:val="italicus"/>
        </w:rPr>
        <w:t>Qui</w:t>
      </w:r>
      <w:r>
        <w:rPr>
          <w:rStyle w:val="italicus"/>
        </w:rPr>
        <w:t>…</w:t>
      </w:r>
      <w:r w:rsidRPr="00290B1E">
        <w:rPr>
          <w:rStyle w:val="italicus"/>
        </w:rPr>
        <w:t xml:space="preserve"> mirab</w:t>
      </w:r>
      <w:r>
        <w:rPr>
          <w:rStyle w:val="italicus"/>
        </w:rPr>
        <w:t>í</w:t>
      </w:r>
      <w:r w:rsidRPr="00290B1E">
        <w:rPr>
          <w:rStyle w:val="italicus"/>
        </w:rPr>
        <w:t>lia solus.</w:t>
      </w:r>
      <w:r>
        <w:rPr>
          <w:lang w:bidi="he-IL"/>
        </w:rPr>
        <w:t xml:space="preserve"> Louange fréquemment adressée au</w:t>
      </w:r>
      <w:r w:rsidRPr="000B0C52">
        <w:rPr>
          <w:lang w:bidi="he-IL"/>
        </w:rPr>
        <w:t xml:space="preserve"> Seigneur. Cf. Job</w:t>
      </w:r>
      <w:r>
        <w:rPr>
          <w:lang w:bidi="he-IL"/>
        </w:rPr>
        <w:t xml:space="preserve">, V, </w:t>
      </w:r>
      <w:r w:rsidRPr="000B0C52">
        <w:rPr>
          <w:lang w:bidi="he-IL"/>
        </w:rPr>
        <w:t>9 ;</w:t>
      </w:r>
      <w:r>
        <w:rPr>
          <w:lang w:bidi="he-IL"/>
        </w:rPr>
        <w:t xml:space="preserve"> IX, </w:t>
      </w:r>
      <w:r w:rsidRPr="000B0C52">
        <w:rPr>
          <w:lang w:bidi="he-IL"/>
        </w:rPr>
        <w:t xml:space="preserve">8 ; Ps. </w:t>
      </w:r>
      <w:r>
        <w:rPr>
          <w:lang w:bidi="he-IL"/>
        </w:rPr>
        <w:t xml:space="preserve">LXXXV, </w:t>
      </w:r>
      <w:r w:rsidRPr="000B0C52">
        <w:rPr>
          <w:lang w:bidi="he-IL"/>
        </w:rPr>
        <w:t xml:space="preserve">10 ; </w:t>
      </w:r>
      <w:r>
        <w:rPr>
          <w:lang w:bidi="he-IL"/>
        </w:rPr>
        <w:t xml:space="preserve">CXXXV, </w:t>
      </w:r>
      <w:r w:rsidRPr="000B0C52">
        <w:rPr>
          <w:lang w:bidi="he-IL"/>
        </w:rPr>
        <w:t>4</w:t>
      </w:r>
      <w:r>
        <w:rPr>
          <w:lang w:bidi="he-IL"/>
        </w:rPr>
        <w:t>, etc</w:t>
      </w:r>
      <w:r w:rsidRPr="000B0C52">
        <w:rPr>
          <w:lang w:bidi="he-IL"/>
        </w:rPr>
        <w:t>.</w:t>
      </w:r>
      <w:r w:rsidRPr="00A01812">
        <w:t xml:space="preserve"> — </w:t>
      </w:r>
      <w:r w:rsidRPr="00290B1E">
        <w:rPr>
          <w:rStyle w:val="italicus"/>
        </w:rPr>
        <w:t>Nomen majest</w:t>
      </w:r>
      <w:r>
        <w:rPr>
          <w:rStyle w:val="italicus"/>
        </w:rPr>
        <w:t>á</w:t>
      </w:r>
      <w:r w:rsidRPr="00290B1E">
        <w:rPr>
          <w:rStyle w:val="italicus"/>
        </w:rPr>
        <w:t>tis ejus.</w:t>
      </w:r>
      <w:r w:rsidRPr="000B0C52">
        <w:rPr>
          <w:lang w:bidi="he-IL"/>
        </w:rPr>
        <w:t xml:space="preserve"> Cf. Neh.</w:t>
      </w:r>
      <w:r>
        <w:rPr>
          <w:lang w:bidi="he-IL"/>
        </w:rPr>
        <w:t xml:space="preserve"> V, 5. </w:t>
      </w:r>
      <w:r w:rsidRPr="000B0C52">
        <w:rPr>
          <w:lang w:bidi="he-IL"/>
        </w:rPr>
        <w:t>Son nom glorieux</w:t>
      </w:r>
      <w:r>
        <w:rPr>
          <w:lang w:bidi="he-IL"/>
        </w:rPr>
        <w:t xml:space="preserve">, </w:t>
      </w:r>
      <w:r w:rsidRPr="000B0C52">
        <w:rPr>
          <w:lang w:bidi="he-IL"/>
        </w:rPr>
        <w:t>marqué au coin d’une infinie grandeur</w:t>
      </w:r>
      <w:r>
        <w:rPr>
          <w:lang w:bidi="he-IL"/>
        </w:rPr>
        <w:t>.</w:t>
      </w:r>
      <w:r w:rsidRPr="00A01812">
        <w:t xml:space="preserve"> — </w:t>
      </w:r>
      <w:r w:rsidRPr="000B0C52">
        <w:rPr>
          <w:lang w:bidi="he-IL"/>
        </w:rPr>
        <w:t>Les mots</w:t>
      </w:r>
      <w:r w:rsidRPr="00290B1E">
        <w:rPr>
          <w:rStyle w:val="italicus"/>
        </w:rPr>
        <w:t xml:space="preserve"> et repl</w:t>
      </w:r>
      <w:r>
        <w:rPr>
          <w:rStyle w:val="italicus"/>
        </w:rPr>
        <w:t>é</w:t>
      </w:r>
      <w:r w:rsidRPr="00290B1E">
        <w:rPr>
          <w:rStyle w:val="italicus"/>
        </w:rPr>
        <w:t>bitur</w:t>
      </w:r>
      <w:r>
        <w:rPr>
          <w:rStyle w:val="italicus"/>
        </w:rPr>
        <w:t>…</w:t>
      </w:r>
      <w:r w:rsidRPr="000B0C52">
        <w:rPr>
          <w:lang w:bidi="he-IL"/>
        </w:rPr>
        <w:t xml:space="preserve"> sont empruntés au livre des Nombres</w:t>
      </w:r>
      <w:r>
        <w:rPr>
          <w:lang w:bidi="he-IL"/>
        </w:rPr>
        <w:t xml:space="preserve">, XIV, </w:t>
      </w:r>
      <w:r w:rsidRPr="000B0C52">
        <w:rPr>
          <w:lang w:bidi="he-IL"/>
        </w:rPr>
        <w:t>21</w:t>
      </w:r>
      <w:r>
        <w:rPr>
          <w:lang w:bidi="he-IL"/>
        </w:rPr>
        <w:t xml:space="preserve">, </w:t>
      </w:r>
      <w:r w:rsidRPr="000B0C52">
        <w:rPr>
          <w:lang w:bidi="he-IL"/>
        </w:rPr>
        <w:t>où c’est Jéhovah lui-même qui les profère.</w:t>
      </w:r>
      <w:r w:rsidRPr="00A01812">
        <w:t xml:space="preserve"> — </w:t>
      </w:r>
      <w:r>
        <w:rPr>
          <w:rStyle w:val="italicus"/>
        </w:rPr>
        <w:t>Fiat, fia</w:t>
      </w:r>
      <w:r w:rsidRPr="00290B1E">
        <w:rPr>
          <w:rStyle w:val="italicus"/>
        </w:rPr>
        <w:t xml:space="preserve">t. </w:t>
      </w:r>
      <w:r w:rsidRPr="000B0C52">
        <w:rPr>
          <w:lang w:bidi="he-IL"/>
        </w:rPr>
        <w:t>Hébr. </w:t>
      </w:r>
      <w:r>
        <w:rPr>
          <w:lang w:bidi="he-IL"/>
        </w:rPr>
        <w:t xml:space="preserve">: </w:t>
      </w:r>
      <w:r w:rsidRPr="000B0C52">
        <w:rPr>
          <w:lang w:bidi="he-IL"/>
        </w:rPr>
        <w:t>Amen et amen</w:t>
      </w:r>
      <w:r>
        <w:rPr>
          <w:lang w:bidi="he-IL"/>
        </w:rPr>
        <w:t xml:space="preserve"> ! </w:t>
      </w:r>
    </w:p>
    <w:p w:rsidR="0073183F" w:rsidRDefault="0073183F" w:rsidP="0073183F">
      <w:pPr>
        <w:pStyle w:val="u4"/>
        <w:rPr>
          <w:rFonts w:eastAsia="Arial Unicode MS"/>
          <w:lang w:bidi="he-IL"/>
        </w:rPr>
      </w:pPr>
      <w:r w:rsidRPr="000B0C52">
        <w:rPr>
          <w:rFonts w:eastAsia="Arial Unicode MS"/>
          <w:lang w:bidi="he-IL"/>
        </w:rPr>
        <w:t>8</w:t>
      </w:r>
      <w:r>
        <w:rPr>
          <w:rFonts w:eastAsia="Arial Unicode MS"/>
          <w:lang w:bidi="he-IL"/>
        </w:rPr>
        <w:t>°</w:t>
      </w:r>
      <w:r w:rsidRPr="000B0C52">
        <w:rPr>
          <w:rFonts w:eastAsia="Arial Unicode MS"/>
          <w:lang w:bidi="he-IL"/>
        </w:rPr>
        <w:t xml:space="preserve"> Conclusion des deux premiers livres du psautier. Vers. 20.</w:t>
      </w:r>
      <w:r>
        <w:rPr>
          <w:rFonts w:eastAsia="Arial Unicode MS"/>
          <w:lang w:bidi="he-IL"/>
        </w:rPr>
        <w:t xml:space="preserve"> </w:t>
      </w:r>
    </w:p>
    <w:p w:rsidR="0073183F" w:rsidRDefault="0073183F" w:rsidP="0073183F">
      <w:pPr>
        <w:rPr>
          <w:lang w:bidi="he-IL"/>
        </w:rPr>
      </w:pPr>
      <w:r w:rsidRPr="000B0C52">
        <w:rPr>
          <w:lang w:bidi="he-IL"/>
        </w:rPr>
        <w:t>20. Formule très ancienne</w:t>
      </w:r>
      <w:r>
        <w:rPr>
          <w:lang w:bidi="he-IL"/>
        </w:rPr>
        <w:t xml:space="preserve">, </w:t>
      </w:r>
      <w:r w:rsidRPr="000B0C52">
        <w:rPr>
          <w:lang w:bidi="he-IL"/>
        </w:rPr>
        <w:t>bien antérieure à la formation du psautier dans son intégrité. Voyez l’Introduction</w:t>
      </w:r>
      <w:r>
        <w:rPr>
          <w:lang w:bidi="he-IL"/>
        </w:rPr>
        <w:t xml:space="preserve">, </w:t>
      </w:r>
      <w:r w:rsidRPr="000B0C52">
        <w:rPr>
          <w:lang w:bidi="he-IL"/>
        </w:rPr>
        <w:t xml:space="preserve">p. </w:t>
      </w:r>
      <w:r w:rsidR="00D9056B">
        <w:rPr>
          <w:lang w:bidi="he-IL"/>
        </w:rPr>
        <w:fldChar w:fldCharType="begin"/>
      </w:r>
      <w:r>
        <w:rPr>
          <w:lang w:bidi="he-IL"/>
        </w:rPr>
        <w:instrText xml:space="preserve"> PAGEREF psin03 \h </w:instrText>
      </w:r>
      <w:r w:rsidR="00D9056B">
        <w:rPr>
          <w:lang w:bidi="he-IL"/>
        </w:rPr>
      </w:r>
      <w:r w:rsidR="00D9056B">
        <w:rPr>
          <w:lang w:bidi="he-IL"/>
        </w:rPr>
        <w:fldChar w:fldCharType="separate"/>
      </w:r>
      <w:r>
        <w:rPr>
          <w:noProof/>
          <w:lang w:bidi="he-IL"/>
        </w:rPr>
        <w:t>2</w:t>
      </w:r>
      <w:r w:rsidR="00D9056B">
        <w:rPr>
          <w:lang w:bidi="he-IL"/>
        </w:rPr>
        <w:fldChar w:fldCharType="end"/>
      </w:r>
      <w:r>
        <w:rPr>
          <w:lang w:bidi="he-IL"/>
        </w:rPr>
        <w:t>[6 et 7]</w:t>
      </w:r>
      <w:r w:rsidRPr="000B0C52">
        <w:rPr>
          <w:lang w:bidi="he-IL"/>
        </w:rPr>
        <w:t>.</w:t>
      </w:r>
      <w:r w:rsidRPr="00A01812">
        <w:t xml:space="preserve"> — </w:t>
      </w:r>
      <w:r w:rsidRPr="00290B1E">
        <w:rPr>
          <w:rStyle w:val="italicus"/>
        </w:rPr>
        <w:t>Defec</w:t>
      </w:r>
      <w:r>
        <w:rPr>
          <w:rStyle w:val="italicus"/>
        </w:rPr>
        <w:t>érunt</w:t>
      </w:r>
      <w:r w:rsidRPr="00290B1E">
        <w:rPr>
          <w:rStyle w:val="italicus"/>
        </w:rPr>
        <w:t xml:space="preserve">. </w:t>
      </w:r>
      <w:r w:rsidRPr="000B0C52">
        <w:rPr>
          <w:lang w:bidi="he-IL"/>
        </w:rPr>
        <w:t>Hébr. </w:t>
      </w:r>
      <w:r>
        <w:rPr>
          <w:lang w:bidi="he-IL"/>
        </w:rPr>
        <w:t xml:space="preserve">: </w:t>
      </w:r>
      <w:r w:rsidRPr="00290B1E">
        <w:rPr>
          <w:rStyle w:val="italicus"/>
        </w:rPr>
        <w:t>kallu</w:t>
      </w:r>
      <w:r>
        <w:rPr>
          <w:rStyle w:val="italicus"/>
        </w:rPr>
        <w:t xml:space="preserve">, </w:t>
      </w:r>
      <w:r w:rsidRPr="000B0C52">
        <w:rPr>
          <w:lang w:bidi="he-IL"/>
        </w:rPr>
        <w:t>(ici) finissent</w:t>
      </w:r>
      <w:r>
        <w:rPr>
          <w:lang w:bidi="he-IL"/>
        </w:rPr>
        <w:t>…</w:t>
      </w:r>
      <w:r w:rsidRPr="000B0C52">
        <w:rPr>
          <w:lang w:bidi="he-IL"/>
        </w:rPr>
        <w:t xml:space="preserve"> Comparez la formul</w:t>
      </w:r>
      <w:r>
        <w:rPr>
          <w:lang w:bidi="he-IL"/>
        </w:rPr>
        <w:t>e</w:t>
      </w:r>
      <w:r w:rsidRPr="000B0C52">
        <w:rPr>
          <w:lang w:bidi="he-IL"/>
        </w:rPr>
        <w:t xml:space="preserve"> analogue par laquelle se terminent les discours de Job (</w:t>
      </w:r>
      <w:r>
        <w:rPr>
          <w:lang w:bidi="he-IL"/>
        </w:rPr>
        <w:t xml:space="preserve">XXXI, </w:t>
      </w:r>
      <w:r w:rsidRPr="000B0C52">
        <w:rPr>
          <w:lang w:bidi="he-IL"/>
        </w:rPr>
        <w:t>40).</w:t>
      </w:r>
      <w:r w:rsidRPr="00A01812">
        <w:t xml:space="preserve"> — </w:t>
      </w:r>
      <w:r w:rsidRPr="00290B1E">
        <w:rPr>
          <w:rStyle w:val="italicus"/>
        </w:rPr>
        <w:t>Laudes.</w:t>
      </w:r>
      <w:r w:rsidRPr="000B0C52">
        <w:rPr>
          <w:lang w:bidi="he-IL"/>
        </w:rPr>
        <w:t xml:space="preserve"> Hébr. </w:t>
      </w:r>
      <w:r>
        <w:rPr>
          <w:lang w:bidi="he-IL"/>
        </w:rPr>
        <w:t xml:space="preserve">: </w:t>
      </w:r>
      <w:r>
        <w:rPr>
          <w:rStyle w:val="italicus"/>
        </w:rPr>
        <w:t>ṭᵉhillôṭ</w:t>
      </w:r>
      <w:r w:rsidRPr="00290B1E">
        <w:rPr>
          <w:rStyle w:val="italicus"/>
        </w:rPr>
        <w:t> ;</w:t>
      </w:r>
      <w:r w:rsidRPr="000B0C52">
        <w:rPr>
          <w:lang w:bidi="he-IL"/>
        </w:rPr>
        <w:t xml:space="preserve"> l’un des noms des psaumes. Voyez la page </w:t>
      </w:r>
      <w:r w:rsidR="00D9056B">
        <w:rPr>
          <w:lang w:bidi="he-IL"/>
        </w:rPr>
        <w:fldChar w:fldCharType="begin"/>
      </w:r>
      <w:r>
        <w:rPr>
          <w:lang w:bidi="he-IL"/>
        </w:rPr>
        <w:instrText xml:space="preserve"> PAGEREF psin01 \h </w:instrText>
      </w:r>
      <w:r w:rsidR="00D9056B">
        <w:rPr>
          <w:lang w:bidi="he-IL"/>
        </w:rPr>
      </w:r>
      <w:r w:rsidR="00D9056B">
        <w:rPr>
          <w:lang w:bidi="he-IL"/>
        </w:rPr>
        <w:fldChar w:fldCharType="separate"/>
      </w:r>
      <w:r>
        <w:rPr>
          <w:noProof/>
          <w:lang w:bidi="he-IL"/>
        </w:rPr>
        <w:t>1</w:t>
      </w:r>
      <w:r w:rsidR="00D9056B">
        <w:rPr>
          <w:lang w:bidi="he-IL"/>
        </w:rPr>
        <w:fldChar w:fldCharType="end"/>
      </w:r>
      <w:r>
        <w:rPr>
          <w:lang w:bidi="he-IL"/>
        </w:rPr>
        <w:t>[5]</w:t>
      </w:r>
      <w:r w:rsidRPr="000B0C52">
        <w:rPr>
          <w:lang w:bidi="he-IL"/>
        </w:rPr>
        <w:t>.</w:t>
      </w:r>
      <w:r w:rsidRPr="00A01812">
        <w:t xml:space="preserve"> — </w:t>
      </w:r>
      <w:r w:rsidRPr="00290B1E">
        <w:rPr>
          <w:rStyle w:val="italicus"/>
        </w:rPr>
        <w:t>David.</w:t>
      </w:r>
      <w:r w:rsidRPr="000B0C52">
        <w:rPr>
          <w:lang w:bidi="he-IL"/>
        </w:rPr>
        <w:t xml:space="preserve"> La plupart des poèmes qui composent les deux premiers livres du psautier appartiennent à ce prince. Au troisième livre</w:t>
      </w:r>
      <w:r>
        <w:rPr>
          <w:lang w:bidi="he-IL"/>
        </w:rPr>
        <w:t xml:space="preserve">, </w:t>
      </w:r>
      <w:r w:rsidRPr="000B0C52">
        <w:rPr>
          <w:lang w:bidi="he-IL"/>
        </w:rPr>
        <w:t xml:space="preserve">un seul psaume lui </w:t>
      </w:r>
      <w:r>
        <w:rPr>
          <w:lang w:bidi="he-IL"/>
        </w:rPr>
        <w:t>est</w:t>
      </w:r>
      <w:r w:rsidRPr="000B0C52">
        <w:rPr>
          <w:lang w:bidi="he-IL"/>
        </w:rPr>
        <w:t xml:space="preserve"> attribué dans les titres du texte hébreu.</w:t>
      </w:r>
      <w:r w:rsidRPr="00A01812">
        <w:t xml:space="preserve"> — </w:t>
      </w:r>
      <w:r w:rsidRPr="00290B1E">
        <w:rPr>
          <w:rStyle w:val="italicus"/>
        </w:rPr>
        <w:t>F</w:t>
      </w:r>
      <w:r>
        <w:rPr>
          <w:rStyle w:val="italicus"/>
        </w:rPr>
        <w:t>í</w:t>
      </w:r>
      <w:r w:rsidRPr="00290B1E">
        <w:rPr>
          <w:rStyle w:val="italicus"/>
        </w:rPr>
        <w:t>lii Jesse.</w:t>
      </w:r>
      <w:r w:rsidRPr="000B0C52">
        <w:rPr>
          <w:lang w:bidi="he-IL"/>
        </w:rPr>
        <w:t xml:space="preserve"> Hébr. </w:t>
      </w:r>
      <w:r>
        <w:rPr>
          <w:lang w:bidi="he-IL"/>
        </w:rPr>
        <w:t>: fils</w:t>
      </w:r>
      <w:r w:rsidRPr="000B0C52">
        <w:rPr>
          <w:lang w:bidi="he-IL"/>
        </w:rPr>
        <w:t xml:space="preserve"> d’Isaï Cf. </w:t>
      </w:r>
      <w:r>
        <w:rPr>
          <w:lang w:bidi="he-IL"/>
        </w:rPr>
        <w:t>II </w:t>
      </w:r>
      <w:r w:rsidRPr="000B0C52">
        <w:rPr>
          <w:lang w:bidi="he-IL"/>
        </w:rPr>
        <w:t xml:space="preserve">Reg. </w:t>
      </w:r>
      <w:r>
        <w:rPr>
          <w:lang w:bidi="he-IL"/>
        </w:rPr>
        <w:t xml:space="preserve">XXIII, </w:t>
      </w:r>
      <w:r w:rsidRPr="000B0C52">
        <w:rPr>
          <w:lang w:bidi="he-IL"/>
        </w:rPr>
        <w:t>1. La Vulgate dit indifféremment Jessé ou Isaï.</w:t>
      </w:r>
      <w:r>
        <w:rPr>
          <w:lang w:bidi="he-IL"/>
        </w:rPr>
        <w:t xml:space="preserve"> </w:t>
      </w:r>
    </w:p>
    <w:p w:rsidR="0073183F" w:rsidRDefault="0073183F" w:rsidP="0073183F">
      <w:pPr>
        <w:rPr>
          <w:lang w:bidi="he-IL"/>
        </w:rPr>
      </w:pPr>
      <w:r>
        <w:rPr>
          <w:lang w:bidi="he-IL"/>
        </w:rPr>
        <w:lastRenderedPageBreak/>
        <w:t xml:space="preserve">² </w:t>
      </w:r>
    </w:p>
    <w:p w:rsidR="00055239" w:rsidRDefault="00055239" w:rsidP="005521AA">
      <w:pPr>
        <w:pStyle w:val="Titre4"/>
      </w:pPr>
      <w:r>
        <w:t xml:space="preserve">Ps 72 </w:t>
      </w:r>
    </w:p>
    <w:p w:rsidR="0073183F" w:rsidRDefault="0073183F" w:rsidP="0073183F">
      <w:pPr>
        <w:pStyle w:val="u1"/>
        <w:rPr>
          <w:lang w:bidi="he-IL"/>
        </w:rPr>
      </w:pPr>
      <w:r w:rsidRPr="000B0C52">
        <w:rPr>
          <w:lang w:bidi="he-IL"/>
        </w:rPr>
        <w:t>Troisième livre.</w:t>
      </w:r>
      <w:r w:rsidRPr="00A01812">
        <w:t xml:space="preserve"> — </w:t>
      </w:r>
      <w:r w:rsidRPr="000B0C52">
        <w:rPr>
          <w:lang w:bidi="he-IL"/>
        </w:rPr>
        <w:t xml:space="preserve">Ps. </w:t>
      </w:r>
      <w:r>
        <w:rPr>
          <w:lang w:bidi="he-IL"/>
        </w:rPr>
        <w:t>LXXII</w:t>
      </w:r>
      <w:r w:rsidRPr="000B0C52">
        <w:rPr>
          <w:lang w:bidi="he-IL"/>
        </w:rPr>
        <w:t>-</w:t>
      </w:r>
      <w:r>
        <w:rPr>
          <w:lang w:bidi="he-IL"/>
        </w:rPr>
        <w:t>LXXXVIII.</w:t>
      </w:r>
      <w:bookmarkStart w:id="307" w:name="ps072n"/>
      <w:bookmarkEnd w:id="307"/>
      <w:r>
        <w:rPr>
          <w:lang w:bidi="he-IL"/>
        </w:rPr>
        <w:t xml:space="preserve"> </w:t>
      </w:r>
    </w:p>
    <w:p w:rsidR="0073183F" w:rsidRPr="00ED2022" w:rsidRDefault="0073183F" w:rsidP="0073183F">
      <w:pPr>
        <w:pStyle w:val="up1"/>
      </w:pPr>
      <w:r w:rsidRPr="00ED2022">
        <w:t xml:space="preserve">PSAUME </w:t>
      </w:r>
      <w:r>
        <w:t>LXXII.</w:t>
      </w:r>
      <w:r w:rsidRPr="00ED2022">
        <w:t xml:space="preserve"> </w:t>
      </w:r>
    </w:p>
    <w:p w:rsidR="0073183F" w:rsidRPr="00ED2022" w:rsidRDefault="0073183F" w:rsidP="0073183F">
      <w:pPr>
        <w:pStyle w:val="up12"/>
      </w:pPr>
      <w:r w:rsidRPr="00ED2022">
        <w:t xml:space="preserve">Ne pas envier la fausse prospérité des méchants. </w:t>
      </w:r>
    </w:p>
    <w:p w:rsidR="0073183F" w:rsidRDefault="0073183F" w:rsidP="0073183F">
      <w:pPr>
        <w:pStyle w:val="u4"/>
        <w:rPr>
          <w:rFonts w:eastAsia="Arial Unicode MS"/>
          <w:lang w:bidi="he-IL"/>
        </w:rPr>
      </w:pPr>
      <w:r w:rsidRPr="000B0C52">
        <w:rPr>
          <w:rFonts w:eastAsia="Arial Unicode MS"/>
          <w:lang w:bidi="he-IL"/>
        </w:rPr>
        <w:t>1</w:t>
      </w:r>
      <w:r>
        <w:rPr>
          <w:rStyle w:val="italicus"/>
        </w:rPr>
        <w:t>°</w:t>
      </w:r>
      <w:r>
        <w:rPr>
          <w:rFonts w:eastAsia="Arial Unicode MS"/>
          <w:lang w:bidi="he-IL"/>
        </w:rPr>
        <w:t xml:space="preserve"> Le titre. Vers. 1</w:t>
      </w:r>
      <w:r>
        <w:rPr>
          <w:rFonts w:eastAsia="Arial Unicode MS"/>
          <w:vertAlign w:val="superscript"/>
          <w:lang w:bidi="he-IL"/>
        </w:rPr>
        <w:t>a</w:t>
      </w:r>
      <w:r w:rsidRPr="000B0C52">
        <w:rPr>
          <w:rFonts w:eastAsia="Arial Unicode MS"/>
          <w:lang w:bidi="he-IL"/>
        </w:rPr>
        <w:t>.</w:t>
      </w:r>
      <w:r>
        <w:rPr>
          <w:rFonts w:eastAsia="Arial Unicode MS"/>
          <w:lang w:bidi="he-IL"/>
        </w:rPr>
        <w:t xml:space="preserve"> </w:t>
      </w:r>
    </w:p>
    <w:p w:rsidR="0073183F" w:rsidRDefault="0073183F" w:rsidP="0073183F">
      <w:pPr>
        <w:rPr>
          <w:lang w:bidi="he-IL"/>
        </w:rPr>
      </w:pPr>
      <w:r w:rsidRPr="000B0C52">
        <w:rPr>
          <w:lang w:bidi="he-IL"/>
        </w:rPr>
        <w:t xml:space="preserve">Ps. </w:t>
      </w:r>
      <w:r>
        <w:rPr>
          <w:lang w:bidi="he-IL"/>
        </w:rPr>
        <w:t>LXXII.</w:t>
      </w:r>
      <w:r w:rsidRPr="00A01812">
        <w:t xml:space="preserve"> — </w:t>
      </w:r>
      <w:r w:rsidRPr="000B0C52">
        <w:rPr>
          <w:lang w:bidi="he-IL"/>
        </w:rPr>
        <w:t>1</w:t>
      </w:r>
      <w:r>
        <w:rPr>
          <w:vertAlign w:val="superscript"/>
          <w:lang w:bidi="he-IL"/>
        </w:rPr>
        <w:t>a</w:t>
      </w:r>
      <w:r>
        <w:rPr>
          <w:lang w:bidi="he-IL"/>
        </w:rPr>
        <w:t xml:space="preserve">. </w:t>
      </w:r>
      <w:r w:rsidRPr="00290B1E">
        <w:rPr>
          <w:rStyle w:val="italicus"/>
        </w:rPr>
        <w:t xml:space="preserve">Psalmus </w:t>
      </w:r>
      <w:r>
        <w:rPr>
          <w:rStyle w:val="italicus"/>
        </w:rPr>
        <w:t>Asáph</w:t>
      </w:r>
      <w:r w:rsidRPr="00290B1E">
        <w:rPr>
          <w:rStyle w:val="italicus"/>
        </w:rPr>
        <w:t>.</w:t>
      </w:r>
      <w:r w:rsidRPr="000B0C52">
        <w:rPr>
          <w:lang w:bidi="he-IL"/>
        </w:rPr>
        <w:t xml:space="preserve"> Psaume didactique</w:t>
      </w:r>
      <w:r>
        <w:rPr>
          <w:lang w:bidi="he-IL"/>
        </w:rPr>
        <w:t xml:space="preserve">, </w:t>
      </w:r>
      <w:r w:rsidRPr="000B0C52">
        <w:rPr>
          <w:lang w:bidi="he-IL"/>
        </w:rPr>
        <w:t>comme la plupart de ceux qui portent le nom d’</w:t>
      </w:r>
      <w:r>
        <w:rPr>
          <w:lang w:bidi="he-IL"/>
        </w:rPr>
        <w:t>Asáph</w:t>
      </w:r>
      <w:r w:rsidRPr="000B0C52">
        <w:rPr>
          <w:lang w:bidi="he-IL"/>
        </w:rPr>
        <w:t>. Jusqu’</w:t>
      </w:r>
      <w:r>
        <w:rPr>
          <w:lang w:bidi="he-IL"/>
        </w:rPr>
        <w:t xml:space="preserve">ici </w:t>
      </w:r>
      <w:r w:rsidRPr="000B0C52">
        <w:rPr>
          <w:lang w:bidi="he-IL"/>
        </w:rPr>
        <w:t>nous n’avons rencontré qu’un seul poème d’</w:t>
      </w:r>
      <w:r>
        <w:rPr>
          <w:lang w:bidi="he-IL"/>
        </w:rPr>
        <w:t xml:space="preserve">Asáph, </w:t>
      </w:r>
      <w:r w:rsidRPr="000B0C52">
        <w:rPr>
          <w:lang w:bidi="he-IL"/>
        </w:rPr>
        <w:t xml:space="preserve">. le </w:t>
      </w:r>
      <w:r>
        <w:rPr>
          <w:lang w:bidi="he-IL"/>
        </w:rPr>
        <w:t>Ps.</w:t>
      </w:r>
      <w:r w:rsidRPr="000B0C52">
        <w:rPr>
          <w:lang w:bidi="he-IL"/>
        </w:rPr>
        <w:t xml:space="preserve"> </w:t>
      </w:r>
      <w:r>
        <w:rPr>
          <w:lang w:bidi="he-IL"/>
        </w:rPr>
        <w:t>XLI</w:t>
      </w:r>
      <w:r w:rsidRPr="000B0C52">
        <w:rPr>
          <w:lang w:bidi="he-IL"/>
        </w:rPr>
        <w:t xml:space="preserve">X (voyez la note du vers. 1) ; les onze premiers chants de ce troisième livre (Ps. </w:t>
      </w:r>
      <w:r>
        <w:rPr>
          <w:lang w:bidi="he-IL"/>
        </w:rPr>
        <w:t>LXXII</w:t>
      </w:r>
      <w:r w:rsidRPr="000B0C52">
        <w:rPr>
          <w:lang w:bidi="he-IL"/>
        </w:rPr>
        <w:t>-</w:t>
      </w:r>
      <w:r>
        <w:rPr>
          <w:lang w:bidi="he-IL"/>
        </w:rPr>
        <w:t>LXXXII</w:t>
      </w:r>
      <w:r w:rsidRPr="000B0C52">
        <w:rPr>
          <w:lang w:bidi="he-IL"/>
        </w:rPr>
        <w:t>) lui appartiennent.</w:t>
      </w:r>
      <w:r w:rsidRPr="00A01812">
        <w:t xml:space="preserve"> — </w:t>
      </w:r>
      <w:r w:rsidRPr="000B0C52">
        <w:rPr>
          <w:lang w:bidi="he-IL"/>
        </w:rPr>
        <w:t xml:space="preserve">J. de Maistre a très bien indiqué le sujet du Ps. </w:t>
      </w:r>
      <w:r>
        <w:rPr>
          <w:lang w:bidi="he-IL"/>
        </w:rPr>
        <w:t>LXXII.</w:t>
      </w:r>
      <w:r w:rsidRPr="000B0C52">
        <w:rPr>
          <w:lang w:bidi="he-IL"/>
        </w:rPr>
        <w:t xml:space="preserve"> </w:t>
      </w:r>
      <w:r>
        <w:rPr>
          <w:lang w:bidi="he-IL"/>
        </w:rPr>
        <w:t>« </w:t>
      </w:r>
      <w:r w:rsidRPr="000B0C52">
        <w:rPr>
          <w:lang w:bidi="he-IL"/>
        </w:rPr>
        <w:t>Prêt à confesser quelques doutes</w:t>
      </w:r>
      <w:r>
        <w:rPr>
          <w:lang w:bidi="he-IL"/>
        </w:rPr>
        <w:t xml:space="preserve"> qui s’étaient élevés jadis dans</w:t>
      </w:r>
      <w:r w:rsidRPr="000B0C52">
        <w:rPr>
          <w:lang w:bidi="he-IL"/>
        </w:rPr>
        <w:t xml:space="preserve"> son âme (sur la conduite mystérieuse de la Providence</w:t>
      </w:r>
      <w:r>
        <w:rPr>
          <w:lang w:bidi="he-IL"/>
        </w:rPr>
        <w:t xml:space="preserve">, </w:t>
      </w:r>
      <w:r w:rsidRPr="000B0C52">
        <w:rPr>
          <w:lang w:bidi="he-IL"/>
        </w:rPr>
        <w:t>le psalmiste)</w:t>
      </w:r>
      <w:r>
        <w:rPr>
          <w:lang w:bidi="he-IL"/>
        </w:rPr>
        <w:t>…</w:t>
      </w:r>
      <w:r w:rsidRPr="000B0C52">
        <w:rPr>
          <w:lang w:bidi="he-IL"/>
        </w:rPr>
        <w:t xml:space="preserve"> </w:t>
      </w:r>
      <w:r>
        <w:rPr>
          <w:lang w:bidi="he-IL"/>
        </w:rPr>
        <w:t>s</w:t>
      </w:r>
      <w:r w:rsidRPr="000B0C52">
        <w:rPr>
          <w:lang w:bidi="he-IL"/>
        </w:rPr>
        <w:t>e croît obligé de le</w:t>
      </w:r>
      <w:r>
        <w:rPr>
          <w:lang w:bidi="he-IL"/>
        </w:rPr>
        <w:t xml:space="preserve">s </w:t>
      </w:r>
      <w:r w:rsidRPr="000B0C52">
        <w:rPr>
          <w:lang w:bidi="he-IL"/>
        </w:rPr>
        <w:t>condamner d’avance en débutant par un élan d’amour ;</w:t>
      </w:r>
      <w:r>
        <w:rPr>
          <w:lang w:bidi="he-IL"/>
        </w:rPr>
        <w:t xml:space="preserve"> {220} il </w:t>
      </w:r>
      <w:r w:rsidRPr="000B0C52">
        <w:rPr>
          <w:lang w:bidi="he-IL"/>
        </w:rPr>
        <w:t>s’écrie </w:t>
      </w:r>
      <w:r>
        <w:rPr>
          <w:lang w:bidi="he-IL"/>
        </w:rPr>
        <w:t xml:space="preserve">: </w:t>
      </w:r>
      <w:r w:rsidRPr="000B0C52">
        <w:rPr>
          <w:lang w:bidi="he-IL"/>
        </w:rPr>
        <w:t xml:space="preserve">Que notre Dieu </w:t>
      </w:r>
      <w:r>
        <w:rPr>
          <w:lang w:bidi="he-IL"/>
        </w:rPr>
        <w:t>est</w:t>
      </w:r>
      <w:r w:rsidRPr="000B0C52">
        <w:rPr>
          <w:lang w:bidi="he-IL"/>
        </w:rPr>
        <w:t xml:space="preserve"> bon pour tous les hommes qui ont le cœur droit</w:t>
      </w:r>
      <w:r>
        <w:rPr>
          <w:lang w:bidi="he-IL"/>
        </w:rPr>
        <w:t xml:space="preserve"> ! </w:t>
      </w:r>
      <w:r w:rsidRPr="000B0C52">
        <w:rPr>
          <w:lang w:bidi="he-IL"/>
        </w:rPr>
        <w:t>Après ce beau mouvement</w:t>
      </w:r>
      <w:r>
        <w:rPr>
          <w:lang w:bidi="he-IL"/>
        </w:rPr>
        <w:t xml:space="preserve">, </w:t>
      </w:r>
      <w:r w:rsidRPr="000B0C52">
        <w:rPr>
          <w:lang w:bidi="he-IL"/>
        </w:rPr>
        <w:t>il pourra avouer sans peine d’anciennes inquiétudes </w:t>
      </w:r>
      <w:r>
        <w:rPr>
          <w:lang w:bidi="he-IL"/>
        </w:rPr>
        <w:t xml:space="preserve">: </w:t>
      </w:r>
      <w:r w:rsidRPr="000B0C52">
        <w:rPr>
          <w:lang w:bidi="he-IL"/>
        </w:rPr>
        <w:t>J’étais scandalisé et je sentais presque ma foi s’ébranler</w:t>
      </w:r>
      <w:r>
        <w:rPr>
          <w:lang w:bidi="he-IL"/>
        </w:rPr>
        <w:t xml:space="preserve">, </w:t>
      </w:r>
      <w:r w:rsidRPr="000B0C52">
        <w:rPr>
          <w:lang w:bidi="he-IL"/>
        </w:rPr>
        <w:t>lorsque je contemplais la tranquillité des méchants</w:t>
      </w:r>
      <w:r>
        <w:rPr>
          <w:lang w:bidi="he-IL"/>
        </w:rPr>
        <w:t>…</w:t>
      </w:r>
      <w:r w:rsidRPr="000B0C52">
        <w:rPr>
          <w:lang w:bidi="he-IL"/>
        </w:rPr>
        <w:t xml:space="preserve"> C’est ce qu’on appelle des tentations ; et il se hâte de nous dire que la vérité ne tarda pas à leur imposer silence </w:t>
      </w:r>
      <w:r>
        <w:rPr>
          <w:lang w:bidi="he-IL"/>
        </w:rPr>
        <w:t xml:space="preserve">: </w:t>
      </w:r>
      <w:r w:rsidRPr="000B0C52">
        <w:rPr>
          <w:lang w:bidi="he-IL"/>
        </w:rPr>
        <w:t>Mais je l’ai compris enfin</w:t>
      </w:r>
      <w:r>
        <w:rPr>
          <w:lang w:bidi="he-IL"/>
        </w:rPr>
        <w:t xml:space="preserve">, </w:t>
      </w:r>
      <w:r w:rsidRPr="000B0C52">
        <w:rPr>
          <w:lang w:bidi="he-IL"/>
        </w:rPr>
        <w:t>ce mystère</w:t>
      </w:r>
      <w:r>
        <w:rPr>
          <w:lang w:bidi="he-IL"/>
        </w:rPr>
        <w:t xml:space="preserve">, </w:t>
      </w:r>
      <w:r w:rsidRPr="000B0C52">
        <w:rPr>
          <w:lang w:bidi="he-IL"/>
        </w:rPr>
        <w:t>lorsque je suis entré dans le sanctuaire du Seigneur</w:t>
      </w:r>
      <w:r>
        <w:rPr>
          <w:lang w:bidi="he-IL"/>
        </w:rPr>
        <w:t xml:space="preserve">, </w:t>
      </w:r>
      <w:r w:rsidRPr="000B0C52">
        <w:rPr>
          <w:lang w:bidi="he-IL"/>
        </w:rPr>
        <w:t xml:space="preserve">lorsque j’ai vu la </w:t>
      </w:r>
      <w:r>
        <w:rPr>
          <w:lang w:bidi="he-IL"/>
        </w:rPr>
        <w:t>fin</w:t>
      </w:r>
      <w:r w:rsidRPr="000B0C52">
        <w:rPr>
          <w:lang w:bidi="he-IL"/>
        </w:rPr>
        <w:t xml:space="preserve"> qu’il a préparée aux coupables</w:t>
      </w:r>
      <w:r>
        <w:rPr>
          <w:lang w:bidi="he-IL"/>
        </w:rPr>
        <w:t>…</w:t>
      </w:r>
      <w:r w:rsidRPr="000B0C52">
        <w:rPr>
          <w:lang w:bidi="he-IL"/>
        </w:rPr>
        <w:t xml:space="preserve"> Ayant ainsi abjuré tous les sentiments de l’esprit</w:t>
      </w:r>
      <w:r>
        <w:rPr>
          <w:lang w:bidi="he-IL"/>
        </w:rPr>
        <w:t xml:space="preserve">, </w:t>
      </w:r>
      <w:r w:rsidRPr="000B0C52">
        <w:rPr>
          <w:lang w:bidi="he-IL"/>
        </w:rPr>
        <w:t>il ne sait plus qu’aimer. Il s’écrie </w:t>
      </w:r>
      <w:r>
        <w:rPr>
          <w:lang w:bidi="he-IL"/>
        </w:rPr>
        <w:t xml:space="preserve">: </w:t>
      </w:r>
      <w:r w:rsidRPr="000B0C52">
        <w:rPr>
          <w:lang w:bidi="he-IL"/>
        </w:rPr>
        <w:t>Que puis-je désirer dans le ciel ? Que puis-je aimer sur la terre</w:t>
      </w:r>
      <w:r>
        <w:rPr>
          <w:lang w:bidi="he-IL"/>
        </w:rPr>
        <w:t xml:space="preserve">, </w:t>
      </w:r>
      <w:r w:rsidRPr="000B0C52">
        <w:rPr>
          <w:lang w:bidi="he-IL"/>
        </w:rPr>
        <w:t>excepté vous seul ? Ma chair et mon sang se consument d’amour.</w:t>
      </w:r>
      <w:r>
        <w:rPr>
          <w:lang w:bidi="he-IL"/>
        </w:rPr>
        <w:t> »</w:t>
      </w:r>
      <w:r w:rsidRPr="000B0C52">
        <w:rPr>
          <w:lang w:bidi="he-IL"/>
        </w:rPr>
        <w:t xml:space="preserve"> (</w:t>
      </w:r>
      <w:r w:rsidRPr="00290B1E">
        <w:rPr>
          <w:rStyle w:val="italicus"/>
        </w:rPr>
        <w:t>Soirées de Saint-Pétersbourg</w:t>
      </w:r>
      <w:r>
        <w:rPr>
          <w:rStyle w:val="italicus"/>
        </w:rPr>
        <w:t xml:space="preserve">, </w:t>
      </w:r>
      <w:r w:rsidRPr="000B0C52">
        <w:rPr>
          <w:lang w:bidi="he-IL"/>
        </w:rPr>
        <w:t>1822</w:t>
      </w:r>
      <w:r>
        <w:rPr>
          <w:lang w:bidi="he-IL"/>
        </w:rPr>
        <w:t xml:space="preserve">, </w:t>
      </w:r>
      <w:r w:rsidRPr="000B0C52">
        <w:rPr>
          <w:lang w:bidi="he-IL"/>
        </w:rPr>
        <w:t xml:space="preserve">t. </w:t>
      </w:r>
      <w:r>
        <w:rPr>
          <w:lang w:bidi="he-IL"/>
        </w:rPr>
        <w:t xml:space="preserve">II, </w:t>
      </w:r>
      <w:r w:rsidRPr="000B0C52">
        <w:rPr>
          <w:lang w:bidi="he-IL"/>
        </w:rPr>
        <w:t xml:space="preserve">p. 215 et ss.) Nous retrouvons donc ici le grand problème déjà traité aux Ps. </w:t>
      </w:r>
      <w:r>
        <w:rPr>
          <w:lang w:bidi="he-IL"/>
        </w:rPr>
        <w:t>XXXVI</w:t>
      </w:r>
      <w:r w:rsidRPr="000B0C52">
        <w:rPr>
          <w:lang w:bidi="he-IL"/>
        </w:rPr>
        <w:t xml:space="preserve"> et </w:t>
      </w:r>
      <w:r>
        <w:rPr>
          <w:lang w:bidi="he-IL"/>
        </w:rPr>
        <w:t>XLVIII</w:t>
      </w:r>
      <w:r w:rsidRPr="000B0C52">
        <w:rPr>
          <w:lang w:bidi="he-IL"/>
        </w:rPr>
        <w:t> </w:t>
      </w:r>
      <w:r>
        <w:rPr>
          <w:lang w:bidi="he-IL"/>
        </w:rPr>
        <w:t xml:space="preserve">: </w:t>
      </w:r>
      <w:r w:rsidRPr="000B0C52">
        <w:rPr>
          <w:lang w:bidi="he-IL"/>
        </w:rPr>
        <w:t xml:space="preserve">comment concilier le bonheur des méchants avec la justice et la bonté de Dieu ? </w:t>
      </w:r>
      <w:r>
        <w:rPr>
          <w:lang w:bidi="he-IL"/>
        </w:rPr>
        <w:t xml:space="preserve">Asáph, </w:t>
      </w:r>
      <w:r w:rsidRPr="000B0C52">
        <w:rPr>
          <w:lang w:bidi="he-IL"/>
        </w:rPr>
        <w:t>en se proposant à son tour de justifier la Providence</w:t>
      </w:r>
      <w:r>
        <w:rPr>
          <w:lang w:bidi="he-IL"/>
        </w:rPr>
        <w:t xml:space="preserve">, </w:t>
      </w:r>
      <w:r w:rsidRPr="000B0C52">
        <w:rPr>
          <w:lang w:bidi="he-IL"/>
        </w:rPr>
        <w:t xml:space="preserve">envisage le problème d’une manière plus subjective ; il décrit ses propres sentiments et ses erreurs d’autrefois sur le point en question. Sa réponse n’est pas moins complète que celle du Ps. </w:t>
      </w:r>
      <w:r>
        <w:rPr>
          <w:lang w:bidi="he-IL"/>
        </w:rPr>
        <w:t>XLVIII</w:t>
      </w:r>
      <w:r w:rsidRPr="000B0C52">
        <w:rPr>
          <w:lang w:bidi="he-IL"/>
        </w:rPr>
        <w:t xml:space="preserve"> sous le rapport de la grande consolation qu’apporte au juste</w:t>
      </w:r>
      <w:r>
        <w:rPr>
          <w:lang w:bidi="he-IL"/>
        </w:rPr>
        <w:t xml:space="preserve">, </w:t>
      </w:r>
      <w:r w:rsidRPr="000B0C52">
        <w:rPr>
          <w:lang w:bidi="he-IL"/>
        </w:rPr>
        <w:t>parmi les épreuves de cette vie</w:t>
      </w:r>
      <w:r>
        <w:rPr>
          <w:lang w:bidi="he-IL"/>
        </w:rPr>
        <w:t xml:space="preserve">, </w:t>
      </w:r>
      <w:r w:rsidRPr="000B0C52">
        <w:rPr>
          <w:lang w:bidi="he-IL"/>
        </w:rPr>
        <w:t xml:space="preserve">la perspective de la bienheureuse éternité. Sa conclusion </w:t>
      </w:r>
      <w:r>
        <w:rPr>
          <w:lang w:bidi="he-IL"/>
        </w:rPr>
        <w:t>est</w:t>
      </w:r>
      <w:r w:rsidRPr="000B0C52">
        <w:rPr>
          <w:lang w:bidi="he-IL"/>
        </w:rPr>
        <w:t xml:space="preserve"> même plus sainte et plus suave encore</w:t>
      </w:r>
      <w:r>
        <w:rPr>
          <w:lang w:bidi="he-IL"/>
        </w:rPr>
        <w:t xml:space="preserve">, </w:t>
      </w:r>
      <w:r w:rsidRPr="000B0C52">
        <w:rPr>
          <w:lang w:bidi="he-IL"/>
        </w:rPr>
        <w:t>parce qu’il se plonge davantage dans le divin amour</w:t>
      </w:r>
      <w:r>
        <w:rPr>
          <w:lang w:bidi="he-IL"/>
        </w:rPr>
        <w:t xml:space="preserve">, </w:t>
      </w:r>
      <w:r w:rsidRPr="000B0C52">
        <w:rPr>
          <w:lang w:bidi="he-IL"/>
        </w:rPr>
        <w:t>qui l’aide à tout supporter joyeusement.</w:t>
      </w:r>
      <w:r w:rsidRPr="00A01812">
        <w:t xml:space="preserve"> — </w:t>
      </w:r>
      <w:r w:rsidRPr="000B0C52">
        <w:rPr>
          <w:lang w:bidi="he-IL"/>
        </w:rPr>
        <w:t>Deux parties égales </w:t>
      </w:r>
      <w:r>
        <w:rPr>
          <w:lang w:bidi="he-IL"/>
        </w:rPr>
        <w:t xml:space="preserve">: 1° </w:t>
      </w:r>
      <w:r w:rsidRPr="000B0C52">
        <w:rPr>
          <w:lang w:bidi="he-IL"/>
        </w:rPr>
        <w:t>la difficulté</w:t>
      </w:r>
      <w:r>
        <w:rPr>
          <w:lang w:bidi="he-IL"/>
        </w:rPr>
        <w:t xml:space="preserve">, </w:t>
      </w:r>
      <w:r w:rsidRPr="000B0C52">
        <w:rPr>
          <w:lang w:bidi="he-IL"/>
        </w:rPr>
        <w:t>ou le bonheur dont jouissent ici-bas les impies</w:t>
      </w:r>
      <w:r>
        <w:rPr>
          <w:lang w:bidi="he-IL"/>
        </w:rPr>
        <w:t xml:space="preserve">, </w:t>
      </w:r>
      <w:r w:rsidRPr="000B0C52">
        <w:rPr>
          <w:lang w:bidi="he-IL"/>
        </w:rPr>
        <w:t xml:space="preserve">vers. </w:t>
      </w:r>
      <w:r>
        <w:rPr>
          <w:lang w:bidi="he-IL"/>
        </w:rPr>
        <w:t>1</w:t>
      </w:r>
      <w:r w:rsidRPr="000B0C52">
        <w:rPr>
          <w:vertAlign w:val="superscript"/>
          <w:lang w:bidi="he-IL"/>
        </w:rPr>
        <w:t>b</w:t>
      </w:r>
      <w:r w:rsidRPr="000B0C52">
        <w:rPr>
          <w:lang w:bidi="he-IL"/>
        </w:rPr>
        <w:t>-14 ; 2° la solution</w:t>
      </w:r>
      <w:r>
        <w:rPr>
          <w:lang w:bidi="he-IL"/>
        </w:rPr>
        <w:t xml:space="preserve">, </w:t>
      </w:r>
      <w:r w:rsidRPr="000B0C52">
        <w:rPr>
          <w:lang w:bidi="he-IL"/>
        </w:rPr>
        <w:t>ou l’explication de ce bonheur et consolation pour les justes</w:t>
      </w:r>
      <w:r>
        <w:rPr>
          <w:lang w:bidi="he-IL"/>
        </w:rPr>
        <w:t xml:space="preserve">, </w:t>
      </w:r>
      <w:r w:rsidRPr="000B0C52">
        <w:rPr>
          <w:lang w:bidi="he-IL"/>
        </w:rPr>
        <w:t>vers. 15-28. Pas de strophes bien distinctes. Çà et là quelques obscur</w:t>
      </w:r>
      <w:r>
        <w:rPr>
          <w:lang w:bidi="he-IL"/>
        </w:rPr>
        <w:t>i</w:t>
      </w:r>
      <w:r w:rsidRPr="000B0C52">
        <w:rPr>
          <w:lang w:bidi="he-IL"/>
        </w:rPr>
        <w:t>tés</w:t>
      </w:r>
      <w:r>
        <w:rPr>
          <w:lang w:bidi="he-IL"/>
        </w:rPr>
        <w:t xml:space="preserve">, </w:t>
      </w:r>
      <w:r w:rsidRPr="000B0C52">
        <w:rPr>
          <w:lang w:bidi="he-IL"/>
        </w:rPr>
        <w:t>provenant de mots rares</w:t>
      </w:r>
      <w:r>
        <w:rPr>
          <w:lang w:bidi="he-IL"/>
        </w:rPr>
        <w:t xml:space="preserve">, </w:t>
      </w:r>
      <w:r w:rsidRPr="000B0C52">
        <w:rPr>
          <w:lang w:bidi="he-IL"/>
        </w:rPr>
        <w:t>dont le sens n’est pas complètement certain.</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partie </w:t>
      </w:r>
      <w:r>
        <w:rPr>
          <w:rFonts w:eastAsia="Arial Unicode MS"/>
          <w:lang w:bidi="he-IL"/>
        </w:rPr>
        <w:t xml:space="preserve">: </w:t>
      </w:r>
      <w:r w:rsidRPr="000B0C52">
        <w:rPr>
          <w:rFonts w:eastAsia="Arial Unicode MS"/>
          <w:lang w:bidi="he-IL"/>
        </w:rPr>
        <w:t xml:space="preserve">doutes et tentations suscités dans l’âme du poète par la vue de la prospérité temporelle des impies. </w:t>
      </w:r>
      <w:r>
        <w:rPr>
          <w:rFonts w:eastAsia="Arial Unicode MS"/>
          <w:lang w:bidi="he-IL"/>
        </w:rPr>
        <w:t>Vers.</w:t>
      </w:r>
      <w:r w:rsidRPr="000B0C52">
        <w:rPr>
          <w:rFonts w:eastAsia="Arial Unicode MS"/>
          <w:lang w:bidi="he-IL"/>
        </w:rPr>
        <w:t xml:space="preserve"> </w:t>
      </w:r>
      <w:r>
        <w:rPr>
          <w:rFonts w:eastAsia="Arial Unicode MS"/>
          <w:lang w:bidi="he-IL"/>
        </w:rPr>
        <w:t>1</w:t>
      </w:r>
      <w:r w:rsidRPr="000B0C52">
        <w:rPr>
          <w:rFonts w:eastAsia="Arial Unicode MS"/>
          <w:vertAlign w:val="superscript"/>
          <w:lang w:bidi="he-IL"/>
        </w:rPr>
        <w:t>b</w:t>
      </w:r>
      <w:r w:rsidRPr="000B0C52">
        <w:rPr>
          <w:rFonts w:eastAsia="Arial Unicode MS"/>
          <w:lang w:bidi="he-IL"/>
        </w:rPr>
        <w:t>-14.</w:t>
      </w:r>
      <w:r>
        <w:rPr>
          <w:rFonts w:eastAsia="Arial Unicode MS"/>
          <w:lang w:bidi="he-IL"/>
        </w:rPr>
        <w:t xml:space="preserve"> </w:t>
      </w:r>
    </w:p>
    <w:p w:rsidR="0073183F" w:rsidRDefault="0073183F" w:rsidP="0073183F">
      <w:pPr>
        <w:rPr>
          <w:lang w:bidi="he-IL"/>
        </w:rPr>
      </w:pPr>
      <w:r>
        <w:rPr>
          <w:lang w:bidi="he-IL"/>
        </w:rPr>
        <w:t>1</w:t>
      </w:r>
      <w:r w:rsidRPr="000B0C52">
        <w:rPr>
          <w:vertAlign w:val="superscript"/>
          <w:lang w:bidi="he-IL"/>
        </w:rPr>
        <w:t>b</w:t>
      </w:r>
      <w:r w:rsidRPr="000B0C52">
        <w:rPr>
          <w:lang w:bidi="he-IL"/>
        </w:rPr>
        <w:t>-3. Prélude </w:t>
      </w:r>
      <w:r>
        <w:rPr>
          <w:lang w:bidi="he-IL"/>
        </w:rPr>
        <w:t xml:space="preserve">: </w:t>
      </w:r>
      <w:r w:rsidRPr="000B0C52">
        <w:rPr>
          <w:lang w:bidi="he-IL"/>
        </w:rPr>
        <w:t>malgré l’ineffable et si manifeste bonté de Dieu</w:t>
      </w:r>
      <w:r>
        <w:rPr>
          <w:lang w:bidi="he-IL"/>
        </w:rPr>
        <w:t xml:space="preserve">, </w:t>
      </w:r>
      <w:r w:rsidRPr="000B0C52">
        <w:rPr>
          <w:lang w:bidi="he-IL"/>
        </w:rPr>
        <w:t>le psalmiste a failli se laisser scandaliser par le bonheur dont jouissent fréquemment les impies.</w:t>
      </w:r>
      <w:r w:rsidRPr="00A01812">
        <w:t xml:space="preserve"> — </w:t>
      </w:r>
      <w:r>
        <w:rPr>
          <w:rStyle w:val="italicus"/>
        </w:rPr>
        <w:t>Qu</w:t>
      </w:r>
      <w:r w:rsidRPr="00290B1E">
        <w:rPr>
          <w:rStyle w:val="italicus"/>
        </w:rPr>
        <w:t>am bonus</w:t>
      </w:r>
      <w:r>
        <w:rPr>
          <w:rStyle w:val="italicus"/>
        </w:rPr>
        <w:t>…</w:t>
      </w:r>
      <w:r w:rsidRPr="00290B1E">
        <w:rPr>
          <w:rStyle w:val="italicus"/>
        </w:rPr>
        <w:t xml:space="preserve"> ! </w:t>
      </w:r>
      <w:r w:rsidRPr="000B0C52">
        <w:rPr>
          <w:lang w:bidi="he-IL"/>
        </w:rPr>
        <w:t>Cri du cœur</w:t>
      </w:r>
      <w:r>
        <w:rPr>
          <w:lang w:bidi="he-IL"/>
        </w:rPr>
        <w:t xml:space="preserve">, </w:t>
      </w:r>
      <w:r w:rsidRPr="000B0C52">
        <w:rPr>
          <w:lang w:bidi="he-IL"/>
        </w:rPr>
        <w:t>servant d’introduction. Dans l’hébreu </w:t>
      </w:r>
      <w:r>
        <w:rPr>
          <w:lang w:bidi="he-IL"/>
        </w:rPr>
        <w:t xml:space="preserve">: </w:t>
      </w:r>
      <w:r w:rsidRPr="000B0C52">
        <w:rPr>
          <w:lang w:bidi="he-IL"/>
        </w:rPr>
        <w:t>Oui (</w:t>
      </w:r>
      <w:r w:rsidR="00480C1A">
        <w:rPr>
          <w:rStyle w:val="italicus"/>
        </w:rPr>
        <w:t>᾿ak</w:t>
      </w:r>
      <w:r w:rsidRPr="000B0C52">
        <w:rPr>
          <w:lang w:bidi="he-IL"/>
        </w:rPr>
        <w:t>)</w:t>
      </w:r>
      <w:r>
        <w:rPr>
          <w:lang w:bidi="he-IL"/>
        </w:rPr>
        <w:t xml:space="preserve">, </w:t>
      </w:r>
      <w:r w:rsidRPr="000B0C52">
        <w:rPr>
          <w:lang w:bidi="he-IL"/>
        </w:rPr>
        <w:t xml:space="preserve">Dieu </w:t>
      </w:r>
      <w:r>
        <w:rPr>
          <w:lang w:bidi="he-IL"/>
        </w:rPr>
        <w:t>est</w:t>
      </w:r>
      <w:r w:rsidRPr="000B0C52">
        <w:rPr>
          <w:lang w:bidi="he-IL"/>
        </w:rPr>
        <w:t xml:space="preserve"> bon</w:t>
      </w:r>
      <w:r>
        <w:rPr>
          <w:lang w:bidi="he-IL"/>
        </w:rPr>
        <w:t>…</w:t>
      </w:r>
      <w:r w:rsidRPr="000B0C52">
        <w:rPr>
          <w:lang w:bidi="he-IL"/>
        </w:rPr>
        <w:t xml:space="preserve"> Le psalmiste nous communique immédiatement le résultat de </w:t>
      </w:r>
      <w:r>
        <w:rPr>
          <w:lang w:bidi="he-IL"/>
        </w:rPr>
        <w:t>s</w:t>
      </w:r>
      <w:r w:rsidRPr="000B0C52">
        <w:rPr>
          <w:lang w:bidi="he-IL"/>
        </w:rPr>
        <w:t>es méditations sur le sujet délicat dont il va</w:t>
      </w:r>
      <w:r>
        <w:rPr>
          <w:lang w:bidi="he-IL"/>
        </w:rPr>
        <w:t xml:space="preserve"> </w:t>
      </w:r>
      <w:r w:rsidRPr="000B0C52">
        <w:rPr>
          <w:lang w:bidi="he-IL"/>
        </w:rPr>
        <w:t>traiter. Il a refoulé ses doutes</w:t>
      </w:r>
      <w:r>
        <w:rPr>
          <w:lang w:bidi="he-IL"/>
        </w:rPr>
        <w:t xml:space="preserve">, </w:t>
      </w:r>
      <w:r w:rsidRPr="000B0C52">
        <w:rPr>
          <w:lang w:bidi="he-IL"/>
        </w:rPr>
        <w:t>triomphé de ses tentations intimes. Son âme</w:t>
      </w:r>
      <w:r>
        <w:rPr>
          <w:lang w:bidi="he-IL"/>
        </w:rPr>
        <w:t xml:space="preserve">, </w:t>
      </w:r>
      <w:r w:rsidRPr="000B0C52">
        <w:rPr>
          <w:lang w:bidi="he-IL"/>
        </w:rPr>
        <w:t>pleinement sat</w:t>
      </w:r>
      <w:r>
        <w:rPr>
          <w:lang w:bidi="he-IL"/>
        </w:rPr>
        <w:t>i</w:t>
      </w:r>
      <w:r w:rsidRPr="000B0C52">
        <w:rPr>
          <w:lang w:bidi="he-IL"/>
        </w:rPr>
        <w:t>sfaite</w:t>
      </w:r>
      <w:r>
        <w:rPr>
          <w:lang w:bidi="he-IL"/>
        </w:rPr>
        <w:t xml:space="preserve">, </w:t>
      </w:r>
      <w:r w:rsidRPr="000B0C52">
        <w:rPr>
          <w:lang w:bidi="he-IL"/>
        </w:rPr>
        <w:t>pousse cette exclamation enthousiaste </w:t>
      </w:r>
      <w:r>
        <w:rPr>
          <w:lang w:bidi="he-IL"/>
        </w:rPr>
        <w:t xml:space="preserve">: </w:t>
      </w:r>
      <w:r w:rsidRPr="000B0C52">
        <w:rPr>
          <w:lang w:bidi="he-IL"/>
        </w:rPr>
        <w:t xml:space="preserve">Dieu </w:t>
      </w:r>
      <w:r>
        <w:rPr>
          <w:lang w:bidi="he-IL"/>
        </w:rPr>
        <w:t>est</w:t>
      </w:r>
      <w:r w:rsidRPr="000B0C52">
        <w:rPr>
          <w:lang w:bidi="he-IL"/>
        </w:rPr>
        <w:t xml:space="preserve"> bon dans sa Providence</w:t>
      </w:r>
      <w:r>
        <w:rPr>
          <w:lang w:bidi="he-IL"/>
        </w:rPr>
        <w:t xml:space="preserve">, </w:t>
      </w:r>
      <w:r w:rsidRPr="000B0C52">
        <w:rPr>
          <w:lang w:bidi="he-IL"/>
        </w:rPr>
        <w:t>et les justes n’ont pas à se plaindre</w:t>
      </w:r>
      <w:r>
        <w:rPr>
          <w:lang w:bidi="he-IL"/>
        </w:rPr>
        <w:t>, même</w:t>
      </w:r>
      <w:r w:rsidRPr="000B0C52">
        <w:rPr>
          <w:lang w:bidi="he-IL"/>
        </w:rPr>
        <w:t xml:space="preserve"> quand il leur arrive de souffrir en cette vie à côté des méchants qui prospèrent.</w:t>
      </w:r>
      <w:r w:rsidRPr="00A01812">
        <w:t xml:space="preserve"> — </w:t>
      </w:r>
      <w:r w:rsidRPr="00290B1E">
        <w:rPr>
          <w:rStyle w:val="italicus"/>
        </w:rPr>
        <w:t>His qui recto</w:t>
      </w:r>
      <w:r>
        <w:rPr>
          <w:rStyle w:val="italicus"/>
        </w:rPr>
        <w:t>…</w:t>
      </w:r>
      <w:r w:rsidRPr="00290B1E">
        <w:rPr>
          <w:rStyle w:val="italicus"/>
        </w:rPr>
        <w:t xml:space="preserve"> corde.</w:t>
      </w:r>
      <w:r w:rsidRPr="000B0C52">
        <w:rPr>
          <w:lang w:bidi="he-IL"/>
        </w:rPr>
        <w:t xml:space="preserve"> Hébr. </w:t>
      </w:r>
      <w:r>
        <w:rPr>
          <w:lang w:bidi="he-IL"/>
        </w:rPr>
        <w:t xml:space="preserve">: </w:t>
      </w:r>
      <w:r w:rsidRPr="000B0C52">
        <w:rPr>
          <w:lang w:bidi="he-IL"/>
        </w:rPr>
        <w:t xml:space="preserve">ceux qui ont le cœur pur. </w:t>
      </w:r>
      <w:r>
        <w:rPr>
          <w:lang w:bidi="he-IL"/>
        </w:rPr>
        <w:t>C’est</w:t>
      </w:r>
      <w:r w:rsidRPr="000B0C52">
        <w:rPr>
          <w:lang w:bidi="he-IL"/>
        </w:rPr>
        <w:t xml:space="preserve"> à cette condition que Dieu manifeste aux hommes sa bonté. Comparez la béatitude évangélique </w:t>
      </w:r>
      <w:r>
        <w:rPr>
          <w:lang w:bidi="he-IL"/>
        </w:rPr>
        <w:t>: « </w:t>
      </w:r>
      <w:r w:rsidRPr="000B0C52">
        <w:rPr>
          <w:lang w:bidi="he-IL"/>
        </w:rPr>
        <w:t>Be</w:t>
      </w:r>
      <w:r>
        <w:rPr>
          <w:lang w:bidi="he-IL"/>
        </w:rPr>
        <w:t>á</w:t>
      </w:r>
      <w:r w:rsidRPr="000B0C52">
        <w:rPr>
          <w:lang w:bidi="he-IL"/>
        </w:rPr>
        <w:t>ti mundo corde</w:t>
      </w:r>
      <w:r>
        <w:rPr>
          <w:lang w:bidi="he-IL"/>
        </w:rPr>
        <w:t xml:space="preserve">, … » Matth. V, </w:t>
      </w:r>
      <w:r w:rsidRPr="000B0C52">
        <w:rPr>
          <w:lang w:bidi="he-IL"/>
        </w:rPr>
        <w:t>8.</w:t>
      </w:r>
      <w:r w:rsidRPr="00A01812">
        <w:t xml:space="preserve"> — </w:t>
      </w:r>
      <w:r w:rsidRPr="00290B1E">
        <w:rPr>
          <w:rStyle w:val="italicus"/>
        </w:rPr>
        <w:t>Pene moti</w:t>
      </w:r>
      <w:r>
        <w:rPr>
          <w:rStyle w:val="italicus"/>
        </w:rPr>
        <w:t>…</w:t>
      </w:r>
      <w:r w:rsidRPr="00290B1E">
        <w:rPr>
          <w:rStyle w:val="italicus"/>
        </w:rPr>
        <w:t xml:space="preserve"> pedes.</w:t>
      </w:r>
      <w:r w:rsidRPr="000B0C52">
        <w:rPr>
          <w:lang w:bidi="he-IL"/>
        </w:rPr>
        <w:t xml:space="preserve"> Hébr. </w:t>
      </w:r>
      <w:r>
        <w:rPr>
          <w:lang w:bidi="he-IL"/>
        </w:rPr>
        <w:t xml:space="preserve">: </w:t>
      </w:r>
      <w:r w:rsidRPr="000B0C52">
        <w:rPr>
          <w:lang w:bidi="he-IL"/>
        </w:rPr>
        <w:t>Et moi (nominatif absolu)</w:t>
      </w:r>
      <w:r>
        <w:rPr>
          <w:lang w:bidi="he-IL"/>
        </w:rPr>
        <w:t xml:space="preserve">, </w:t>
      </w:r>
      <w:r w:rsidRPr="000B0C52">
        <w:rPr>
          <w:lang w:bidi="he-IL"/>
        </w:rPr>
        <w:t>mes pied</w:t>
      </w:r>
      <w:r>
        <w:rPr>
          <w:lang w:bidi="he-IL"/>
        </w:rPr>
        <w:t>s</w:t>
      </w:r>
      <w:r w:rsidRPr="000B0C52">
        <w:rPr>
          <w:lang w:bidi="he-IL"/>
        </w:rPr>
        <w:t xml:space="preserve"> ont presque chancelé.</w:t>
      </w:r>
      <w:r w:rsidRPr="00A01812">
        <w:t xml:space="preserve"> — </w:t>
      </w:r>
      <w:r w:rsidRPr="00290B1E">
        <w:rPr>
          <w:rStyle w:val="italicus"/>
        </w:rPr>
        <w:t>Pene effúsi</w:t>
      </w:r>
      <w:r>
        <w:rPr>
          <w:rStyle w:val="italicus"/>
        </w:rPr>
        <w:t>…</w:t>
      </w:r>
      <w:r w:rsidRPr="000B0C52">
        <w:rPr>
          <w:lang w:bidi="he-IL"/>
        </w:rPr>
        <w:t xml:space="preserve"> Marque d’une faiblesse extrême. L’hébreu emploie une autre image </w:t>
      </w:r>
      <w:r>
        <w:rPr>
          <w:lang w:bidi="he-IL"/>
        </w:rPr>
        <w:t xml:space="preserve">: </w:t>
      </w:r>
      <w:r w:rsidRPr="000B0C52">
        <w:rPr>
          <w:lang w:bidi="he-IL"/>
        </w:rPr>
        <w:t>Mes pas ont presque glissé. Cette métaphore et la précédente décrivent très bien la violence de la tentation que la vue du bonheur des impies avait excitée dans l’âme du psalmiste. Peu s’en était fallu qu’il n’y succombât</w:t>
      </w:r>
      <w:r>
        <w:rPr>
          <w:lang w:bidi="he-IL"/>
        </w:rPr>
        <w:t xml:space="preserve">, </w:t>
      </w:r>
      <w:r w:rsidRPr="000B0C52">
        <w:rPr>
          <w:lang w:bidi="he-IL"/>
        </w:rPr>
        <w:t>et qu’il ne doutât de la Providence et ne se mît en révolte contre elle.</w:t>
      </w:r>
      <w:r w:rsidRPr="00A01812">
        <w:t xml:space="preserve"> — </w:t>
      </w:r>
      <w:r w:rsidRPr="00290B1E">
        <w:rPr>
          <w:rStyle w:val="italicus"/>
        </w:rPr>
        <w:t>Quia</w:t>
      </w:r>
      <w:r>
        <w:rPr>
          <w:rStyle w:val="italicus"/>
        </w:rPr>
        <w:t>…</w:t>
      </w:r>
      <w:r w:rsidRPr="000B0C52">
        <w:rPr>
          <w:lang w:bidi="he-IL"/>
        </w:rPr>
        <w:t xml:space="preserve"> Il va indiquer le motif de son trouble.</w:t>
      </w:r>
      <w:r w:rsidRPr="00A01812">
        <w:t xml:space="preserve"> — </w:t>
      </w:r>
      <w:r w:rsidRPr="00290B1E">
        <w:rPr>
          <w:rStyle w:val="italicus"/>
        </w:rPr>
        <w:t>Zel</w:t>
      </w:r>
      <w:r>
        <w:rPr>
          <w:rStyle w:val="italicus"/>
        </w:rPr>
        <w:t>á</w:t>
      </w:r>
      <w:r w:rsidRPr="00290B1E">
        <w:rPr>
          <w:rStyle w:val="italicus"/>
        </w:rPr>
        <w:t>vi super iníquos.</w:t>
      </w:r>
      <w:r w:rsidRPr="000B0C52">
        <w:rPr>
          <w:lang w:bidi="he-IL"/>
        </w:rPr>
        <w:t xml:space="preserve"> Littéralement </w:t>
      </w:r>
      <w:r>
        <w:rPr>
          <w:lang w:bidi="he-IL"/>
        </w:rPr>
        <w:t xml:space="preserve">: </w:t>
      </w:r>
      <w:r w:rsidRPr="000B0C52">
        <w:rPr>
          <w:lang w:bidi="he-IL"/>
        </w:rPr>
        <w:t>J’ai été jaloux</w:t>
      </w:r>
      <w:r>
        <w:rPr>
          <w:lang w:bidi="he-IL"/>
        </w:rPr>
        <w:t>…</w:t>
      </w:r>
      <w:r w:rsidRPr="000B0C52">
        <w:rPr>
          <w:lang w:bidi="he-IL"/>
        </w:rPr>
        <w:t xml:space="preserve"> Il leur avait </w:t>
      </w:r>
      <w:r w:rsidRPr="000B0C52">
        <w:rPr>
          <w:lang w:bidi="he-IL"/>
        </w:rPr>
        <w:lastRenderedPageBreak/>
        <w:t>porté envie</w:t>
      </w:r>
      <w:r>
        <w:rPr>
          <w:lang w:bidi="he-IL"/>
        </w:rPr>
        <w:t xml:space="preserve">, </w:t>
      </w:r>
      <w:r w:rsidRPr="000B0C52">
        <w:rPr>
          <w:lang w:bidi="he-IL"/>
        </w:rPr>
        <w:t xml:space="preserve">les voyant extérieurement si heureux. Cf. Ps. </w:t>
      </w:r>
      <w:r>
        <w:rPr>
          <w:lang w:bidi="he-IL"/>
        </w:rPr>
        <w:t xml:space="preserve">XXXVI, </w:t>
      </w:r>
      <w:r w:rsidRPr="000B0C52">
        <w:rPr>
          <w:lang w:bidi="he-IL"/>
        </w:rPr>
        <w:t>1. Grande épreuve pour le juste</w:t>
      </w:r>
      <w:r>
        <w:rPr>
          <w:lang w:bidi="he-IL"/>
        </w:rPr>
        <w:t xml:space="preserve">, </w:t>
      </w:r>
      <w:r w:rsidRPr="000B0C52">
        <w:rPr>
          <w:lang w:bidi="he-IL"/>
        </w:rPr>
        <w:t>assurément.</w:t>
      </w:r>
      <w:r>
        <w:rPr>
          <w:lang w:bidi="he-IL"/>
        </w:rPr>
        <w:t xml:space="preserve"> </w:t>
      </w:r>
    </w:p>
    <w:p w:rsidR="0073183F" w:rsidRDefault="0073183F" w:rsidP="0073183F">
      <w:pPr>
        <w:rPr>
          <w:lang w:bidi="he-IL"/>
        </w:rPr>
      </w:pPr>
      <w:r w:rsidRPr="000B0C52">
        <w:rPr>
          <w:lang w:bidi="he-IL"/>
        </w:rPr>
        <w:t>4-6. Tableau de la félicité des impies.</w:t>
      </w:r>
      <w:r w:rsidRPr="00A01812">
        <w:t xml:space="preserve"> — </w:t>
      </w:r>
      <w:r w:rsidRPr="00290B1E">
        <w:rPr>
          <w:rStyle w:val="italicus"/>
        </w:rPr>
        <w:t xml:space="preserve">Non </w:t>
      </w:r>
      <w:r>
        <w:rPr>
          <w:rStyle w:val="italicus"/>
        </w:rPr>
        <w:t>est</w:t>
      </w:r>
      <w:r w:rsidRPr="00290B1E">
        <w:rPr>
          <w:rStyle w:val="italicus"/>
        </w:rPr>
        <w:t xml:space="preserve"> resp</w:t>
      </w:r>
      <w:r>
        <w:rPr>
          <w:rStyle w:val="italicus"/>
        </w:rPr>
        <w:t>é</w:t>
      </w:r>
      <w:r w:rsidRPr="00290B1E">
        <w:rPr>
          <w:rStyle w:val="italicus"/>
        </w:rPr>
        <w:t>ctus morti</w:t>
      </w:r>
      <w:r>
        <w:rPr>
          <w:rStyle w:val="italicus"/>
        </w:rPr>
        <w:t>…</w:t>
      </w:r>
      <w:r w:rsidRPr="000B0C52">
        <w:rPr>
          <w:lang w:bidi="he-IL"/>
        </w:rPr>
        <w:t xml:space="preserve"> Cette ligne de la </w:t>
      </w:r>
      <w:r>
        <w:rPr>
          <w:lang w:bidi="he-IL"/>
        </w:rPr>
        <w:t>Vulgate</w:t>
      </w:r>
      <w:r w:rsidRPr="000B0C52">
        <w:rPr>
          <w:lang w:bidi="he-IL"/>
        </w:rPr>
        <w:t xml:space="preserve"> a reçu des interprétations diverses. Par exemple </w:t>
      </w:r>
      <w:r>
        <w:rPr>
          <w:lang w:bidi="he-IL"/>
        </w:rPr>
        <w:t xml:space="preserve">: </w:t>
      </w:r>
      <w:r w:rsidRPr="000B0C52">
        <w:rPr>
          <w:lang w:bidi="he-IL"/>
        </w:rPr>
        <w:t>les impies ne pensent pas à la mort ; son souvenir ne les inquiète point au milieu de leurs joies profanes. Ou bien </w:t>
      </w:r>
      <w:r>
        <w:rPr>
          <w:lang w:bidi="he-IL"/>
        </w:rPr>
        <w:t xml:space="preserve">: </w:t>
      </w:r>
      <w:r w:rsidRPr="000B0C52">
        <w:rPr>
          <w:lang w:bidi="he-IL"/>
        </w:rPr>
        <w:t>Dieu ne songe pas à les faire mourir ; il les laisse vivre longtemps</w:t>
      </w:r>
      <w:r>
        <w:rPr>
          <w:lang w:bidi="he-IL"/>
        </w:rPr>
        <w:t xml:space="preserve">, </w:t>
      </w:r>
      <w:r w:rsidRPr="000B0C52">
        <w:rPr>
          <w:lang w:bidi="he-IL"/>
        </w:rPr>
        <w:t>malgré leurs crimes. Les anciens psautiers latins ont une variante cal</w:t>
      </w:r>
      <w:r w:rsidRPr="0098289E">
        <w:t xml:space="preserve">quée sur les LXX (ἀνάνευσις) : </w:t>
      </w:r>
      <w:r>
        <w:rPr>
          <w:lang w:bidi="he-IL"/>
        </w:rPr>
        <w:t>« </w:t>
      </w:r>
      <w:r w:rsidRPr="000B0C52">
        <w:rPr>
          <w:lang w:bidi="he-IL"/>
        </w:rPr>
        <w:t xml:space="preserve">Non </w:t>
      </w:r>
      <w:r>
        <w:rPr>
          <w:lang w:bidi="he-IL"/>
        </w:rPr>
        <w:t>est</w:t>
      </w:r>
      <w:r w:rsidRPr="000B0C52">
        <w:rPr>
          <w:lang w:bidi="he-IL"/>
        </w:rPr>
        <w:t xml:space="preserve"> declin</w:t>
      </w:r>
      <w:r>
        <w:rPr>
          <w:lang w:bidi="he-IL"/>
        </w:rPr>
        <w:t>á</w:t>
      </w:r>
      <w:r w:rsidRPr="000B0C52">
        <w:rPr>
          <w:lang w:bidi="he-IL"/>
        </w:rPr>
        <w:t>tio morti e</w:t>
      </w:r>
      <w:r>
        <w:rPr>
          <w:lang w:bidi="he-IL"/>
        </w:rPr>
        <w:t>órum</w:t>
      </w:r>
      <w:r w:rsidRPr="000B0C52">
        <w:rPr>
          <w:lang w:bidi="he-IL"/>
        </w:rPr>
        <w:t> ;</w:t>
      </w:r>
      <w:r>
        <w:rPr>
          <w:lang w:bidi="he-IL"/>
        </w:rPr>
        <w:t xml:space="preserve"> » </w:t>
      </w:r>
      <w:r w:rsidRPr="000B0C52">
        <w:rPr>
          <w:lang w:bidi="he-IL"/>
        </w:rPr>
        <w:t xml:space="preserve">il leur </w:t>
      </w:r>
      <w:r>
        <w:rPr>
          <w:lang w:bidi="he-IL"/>
        </w:rPr>
        <w:t>est</w:t>
      </w:r>
      <w:r w:rsidRPr="000B0C52">
        <w:rPr>
          <w:lang w:bidi="he-IL"/>
        </w:rPr>
        <w:t xml:space="preserve"> impossible</w:t>
      </w:r>
      <w:r>
        <w:rPr>
          <w:lang w:bidi="he-IL"/>
        </w:rPr>
        <w:t xml:space="preserve">, </w:t>
      </w:r>
      <w:r w:rsidRPr="000B0C52">
        <w:rPr>
          <w:lang w:bidi="he-IL"/>
        </w:rPr>
        <w:t>quand même</w:t>
      </w:r>
      <w:r>
        <w:rPr>
          <w:lang w:bidi="he-IL"/>
        </w:rPr>
        <w:t xml:space="preserve">, </w:t>
      </w:r>
      <w:r w:rsidRPr="000B0C52">
        <w:rPr>
          <w:lang w:bidi="he-IL"/>
        </w:rPr>
        <w:t>d’échapper un jour à la mort. L’hébreu dit plus clairement </w:t>
      </w:r>
      <w:r>
        <w:rPr>
          <w:lang w:bidi="he-IL"/>
        </w:rPr>
        <w:t>: Il</w:t>
      </w:r>
      <w:r w:rsidRPr="00F746B6">
        <w:rPr>
          <w:lang w:bidi="he-IL"/>
        </w:rPr>
        <w:t xml:space="preserve"> </w:t>
      </w:r>
      <w:r w:rsidRPr="000B0C52">
        <w:rPr>
          <w:lang w:bidi="he-IL"/>
        </w:rPr>
        <w:t>n’y a pas de tourments à leur mort ; c.-à-d. qu’ils meurent doucement</w:t>
      </w:r>
      <w:r>
        <w:rPr>
          <w:lang w:bidi="he-IL"/>
        </w:rPr>
        <w:t xml:space="preserve">, </w:t>
      </w:r>
      <w:r w:rsidRPr="000B0C52">
        <w:rPr>
          <w:lang w:bidi="he-IL"/>
        </w:rPr>
        <w:t>sans grandes souffrances (cf. Job</w:t>
      </w:r>
      <w:r>
        <w:rPr>
          <w:lang w:bidi="he-IL"/>
        </w:rPr>
        <w:t xml:space="preserve">, XXI, </w:t>
      </w:r>
      <w:r w:rsidRPr="000B0C52">
        <w:rPr>
          <w:lang w:bidi="he-IL"/>
        </w:rPr>
        <w:t>13</w:t>
      </w:r>
      <w:r>
        <w:rPr>
          <w:lang w:bidi="he-IL"/>
        </w:rPr>
        <w:t xml:space="preserve">, </w:t>
      </w:r>
      <w:r w:rsidRPr="000B0C52">
        <w:rPr>
          <w:lang w:bidi="he-IL"/>
        </w:rPr>
        <w:t>23). Ou</w:t>
      </w:r>
      <w:r>
        <w:rPr>
          <w:lang w:bidi="he-IL"/>
        </w:rPr>
        <w:t xml:space="preserve">, </w:t>
      </w:r>
      <w:r w:rsidRPr="000B0C52">
        <w:rPr>
          <w:lang w:bidi="he-IL"/>
        </w:rPr>
        <w:t>d’après une autre tradu</w:t>
      </w:r>
      <w:r>
        <w:rPr>
          <w:lang w:bidi="he-IL"/>
        </w:rPr>
        <w:t>ction qui nous paraît encore meil</w:t>
      </w:r>
      <w:r w:rsidRPr="000B0C52">
        <w:rPr>
          <w:lang w:bidi="he-IL"/>
        </w:rPr>
        <w:t>leure </w:t>
      </w:r>
      <w:r>
        <w:rPr>
          <w:lang w:bidi="he-IL"/>
        </w:rPr>
        <w:t>: « </w:t>
      </w:r>
      <w:r w:rsidRPr="000B0C52">
        <w:rPr>
          <w:lang w:bidi="he-IL"/>
        </w:rPr>
        <w:t>Rien ne les tourmente jusqu’à la mort ;</w:t>
      </w:r>
      <w:r>
        <w:rPr>
          <w:lang w:bidi="he-IL"/>
        </w:rPr>
        <w:t xml:space="preserve"> » </w:t>
      </w:r>
      <w:r w:rsidRPr="000B0C52">
        <w:rPr>
          <w:lang w:bidi="he-IL"/>
        </w:rPr>
        <w:t xml:space="preserve">ils vivent heureux jusqu’à la </w:t>
      </w:r>
      <w:r>
        <w:rPr>
          <w:lang w:bidi="he-IL"/>
        </w:rPr>
        <w:t>fin</w:t>
      </w:r>
      <w:r w:rsidRPr="000B0C52">
        <w:rPr>
          <w:lang w:bidi="he-IL"/>
        </w:rPr>
        <w:t>.</w:t>
      </w:r>
      <w:r w:rsidRPr="00A01812">
        <w:t xml:space="preserve"> — </w:t>
      </w:r>
      <w:r w:rsidRPr="00290B1E">
        <w:rPr>
          <w:rStyle w:val="italicus"/>
        </w:rPr>
        <w:t>Firmam</w:t>
      </w:r>
      <w:r>
        <w:rPr>
          <w:rStyle w:val="italicus"/>
        </w:rPr>
        <w:t>éntum in plag</w:t>
      </w:r>
      <w:r w:rsidRPr="00290B1E">
        <w:rPr>
          <w:rStyle w:val="italicus"/>
        </w:rPr>
        <w:t>a</w:t>
      </w:r>
      <w:r>
        <w:rPr>
          <w:rStyle w:val="italicus"/>
        </w:rPr>
        <w:t>…</w:t>
      </w:r>
      <w:r w:rsidRPr="000B0C52">
        <w:rPr>
          <w:lang w:bidi="he-IL"/>
        </w:rPr>
        <w:t xml:space="preserve"> Si parfois le malheur les menace</w:t>
      </w:r>
      <w:r>
        <w:rPr>
          <w:lang w:bidi="he-IL"/>
        </w:rPr>
        <w:t xml:space="preserve">, </w:t>
      </w:r>
      <w:r w:rsidRPr="000B0C52">
        <w:rPr>
          <w:lang w:bidi="he-IL"/>
        </w:rPr>
        <w:t>ils ont comme une forteresse dans laquelle ils se réfugient pour l’éviter. Mais</w:t>
      </w:r>
      <w:r>
        <w:rPr>
          <w:lang w:bidi="he-IL"/>
        </w:rPr>
        <w:t xml:space="preserve"> il est</w:t>
      </w:r>
      <w:r w:rsidRPr="000B0C52">
        <w:rPr>
          <w:lang w:bidi="he-IL"/>
        </w:rPr>
        <w:t xml:space="preserve"> mieux de faire retomber également sur ce second membre de vers la négation placée en tête de l’hémistiche qui précède </w:t>
      </w:r>
      <w:r>
        <w:rPr>
          <w:lang w:bidi="he-IL"/>
        </w:rPr>
        <w:t xml:space="preserve">: </w:t>
      </w:r>
      <w:r w:rsidRPr="000B0C52">
        <w:rPr>
          <w:lang w:bidi="he-IL"/>
        </w:rPr>
        <w:t>Et il n’y a pas de solidité (de durée) dans leur malheur. L’hébreu porte </w:t>
      </w:r>
      <w:r>
        <w:rPr>
          <w:lang w:bidi="he-IL"/>
        </w:rPr>
        <w:t xml:space="preserve">: </w:t>
      </w:r>
      <w:r w:rsidRPr="000B0C52">
        <w:rPr>
          <w:lang w:bidi="he-IL"/>
        </w:rPr>
        <w:t xml:space="preserve">Et leur corps </w:t>
      </w:r>
      <w:r>
        <w:rPr>
          <w:lang w:bidi="he-IL"/>
        </w:rPr>
        <w:t>est</w:t>
      </w:r>
      <w:r w:rsidRPr="000B0C52">
        <w:rPr>
          <w:lang w:bidi="he-IL"/>
        </w:rPr>
        <w:t xml:space="preserve"> chargé de graisse ; par</w:t>
      </w:r>
      <w:r>
        <w:rPr>
          <w:lang w:bidi="he-IL"/>
        </w:rPr>
        <w:t xml:space="preserve"> </w:t>
      </w:r>
      <w:r w:rsidRPr="000B0C52">
        <w:rPr>
          <w:lang w:bidi="he-IL"/>
        </w:rPr>
        <w:t>conséquent</w:t>
      </w:r>
      <w:r>
        <w:rPr>
          <w:lang w:bidi="he-IL"/>
        </w:rPr>
        <w:t xml:space="preserve">, </w:t>
      </w:r>
      <w:r w:rsidRPr="000B0C52">
        <w:rPr>
          <w:lang w:bidi="he-IL"/>
        </w:rPr>
        <w:t>robuste</w:t>
      </w:r>
      <w:r>
        <w:rPr>
          <w:lang w:bidi="he-IL"/>
        </w:rPr>
        <w:t>.</w:t>
      </w:r>
      <w:r w:rsidRPr="00A01812">
        <w:t xml:space="preserve"> </w:t>
      </w:r>
      <w:r>
        <w:t xml:space="preserve">{221} </w:t>
      </w:r>
      <w:r w:rsidRPr="00A01812">
        <w:t xml:space="preserve">— </w:t>
      </w:r>
      <w:r w:rsidRPr="00290B1E">
        <w:rPr>
          <w:rStyle w:val="italicus"/>
        </w:rPr>
        <w:t>In labóre h</w:t>
      </w:r>
      <w:r>
        <w:rPr>
          <w:rStyle w:val="italicus"/>
        </w:rPr>
        <w:t>óminum</w:t>
      </w:r>
      <w:r w:rsidRPr="00290B1E">
        <w:rPr>
          <w:rStyle w:val="italicus"/>
        </w:rPr>
        <w:t xml:space="preserve"> non sunt.</w:t>
      </w:r>
      <w:r w:rsidRPr="000B0C52">
        <w:rPr>
          <w:lang w:bidi="he-IL"/>
        </w:rPr>
        <w:t xml:space="preserve"> On les dirait exempts des peines et des souffrances multiples qui affligent le reste des hommes.</w:t>
      </w:r>
      <w:r w:rsidRPr="00A01812">
        <w:t xml:space="preserve"> — </w:t>
      </w:r>
      <w:r w:rsidRPr="00290B1E">
        <w:rPr>
          <w:rStyle w:val="italicus"/>
        </w:rPr>
        <w:t>Ideo ténuit</w:t>
      </w:r>
      <w:r>
        <w:rPr>
          <w:rStyle w:val="italicus"/>
        </w:rPr>
        <w:t>…</w:t>
      </w:r>
      <w:r w:rsidRPr="00290B1E">
        <w:rPr>
          <w:rStyle w:val="italicus"/>
        </w:rPr>
        <w:t> </w:t>
      </w:r>
      <w:r>
        <w:rPr>
          <w:rStyle w:val="italicus"/>
        </w:rPr>
        <w:t xml:space="preserve">: </w:t>
      </w:r>
      <w:r w:rsidRPr="000B0C52">
        <w:rPr>
          <w:lang w:bidi="he-IL"/>
        </w:rPr>
        <w:t>à cause de cette exception étonnante que Dieu paraît faire en leur faveur. L’hébreu dit</w:t>
      </w:r>
      <w:r>
        <w:rPr>
          <w:lang w:bidi="he-IL"/>
        </w:rPr>
        <w:t xml:space="preserve">, </w:t>
      </w:r>
      <w:r w:rsidRPr="000B0C52">
        <w:rPr>
          <w:lang w:bidi="he-IL"/>
        </w:rPr>
        <w:t>avec une image très énergique </w:t>
      </w:r>
      <w:r>
        <w:rPr>
          <w:lang w:bidi="he-IL"/>
        </w:rPr>
        <w:t xml:space="preserve">: </w:t>
      </w:r>
      <w:r w:rsidRPr="000B0C52">
        <w:rPr>
          <w:lang w:bidi="he-IL"/>
        </w:rPr>
        <w:t>Aussi l’orgueil leur sert-il de collier.</w:t>
      </w:r>
      <w:r w:rsidRPr="00A01812">
        <w:t xml:space="preserve"> — </w:t>
      </w:r>
      <w:r w:rsidRPr="00290B1E">
        <w:rPr>
          <w:rStyle w:val="italicus"/>
        </w:rPr>
        <w:t>Opérti</w:t>
      </w:r>
      <w:r>
        <w:rPr>
          <w:rStyle w:val="italicus"/>
        </w:rPr>
        <w:t>…</w:t>
      </w:r>
      <w:r w:rsidRPr="00290B1E">
        <w:rPr>
          <w:rStyle w:val="italicus"/>
        </w:rPr>
        <w:t xml:space="preserve"> iniquitáte</w:t>
      </w:r>
      <w:r>
        <w:rPr>
          <w:rStyle w:val="italicus"/>
        </w:rPr>
        <w:t>…</w:t>
      </w:r>
      <w:r w:rsidRPr="000B0C52">
        <w:rPr>
          <w:lang w:bidi="he-IL"/>
        </w:rPr>
        <w:t xml:space="preserve"> L’Itala</w:t>
      </w:r>
      <w:r>
        <w:rPr>
          <w:lang w:bidi="he-IL"/>
        </w:rPr>
        <w:t xml:space="preserve">, </w:t>
      </w:r>
      <w:r w:rsidRPr="000B0C52">
        <w:rPr>
          <w:lang w:bidi="he-IL"/>
        </w:rPr>
        <w:t xml:space="preserve">d’après les </w:t>
      </w:r>
      <w:r>
        <w:rPr>
          <w:lang w:bidi="he-IL"/>
        </w:rPr>
        <w:t>LXX</w:t>
      </w:r>
      <w:r w:rsidRPr="000B0C52">
        <w:rPr>
          <w:lang w:bidi="he-IL"/>
        </w:rPr>
        <w:t> </w:t>
      </w:r>
      <w:r>
        <w:rPr>
          <w:lang w:bidi="he-IL"/>
        </w:rPr>
        <w:t>: « </w:t>
      </w:r>
      <w:r w:rsidRPr="000B0C52">
        <w:rPr>
          <w:lang w:bidi="he-IL"/>
        </w:rPr>
        <w:t>Circumded</w:t>
      </w:r>
      <w:r>
        <w:rPr>
          <w:lang w:bidi="he-IL"/>
        </w:rPr>
        <w:t>érunt</w:t>
      </w:r>
      <w:r w:rsidRPr="000B0C52">
        <w:rPr>
          <w:lang w:bidi="he-IL"/>
        </w:rPr>
        <w:t xml:space="preserve"> iniquit</w:t>
      </w:r>
      <w:r>
        <w:rPr>
          <w:lang w:bidi="he-IL"/>
        </w:rPr>
        <w:t>átem</w:t>
      </w:r>
      <w:r w:rsidRPr="000B0C52">
        <w:rPr>
          <w:lang w:bidi="he-IL"/>
        </w:rPr>
        <w:t xml:space="preserve"> et impi</w:t>
      </w:r>
      <w:r>
        <w:rPr>
          <w:lang w:bidi="he-IL"/>
        </w:rPr>
        <w:t>etátem</w:t>
      </w:r>
      <w:r w:rsidRPr="000B0C52">
        <w:rPr>
          <w:lang w:bidi="he-IL"/>
        </w:rPr>
        <w:t xml:space="preserve"> suam.</w:t>
      </w:r>
      <w:r>
        <w:rPr>
          <w:lang w:bidi="he-IL"/>
        </w:rPr>
        <w:t> »</w:t>
      </w:r>
      <w:r w:rsidRPr="000B0C52">
        <w:rPr>
          <w:lang w:bidi="he-IL"/>
        </w:rPr>
        <w:t xml:space="preserve"> Cette traduction se rapproche davantage de l’hébreu </w:t>
      </w:r>
      <w:r>
        <w:rPr>
          <w:lang w:bidi="he-IL"/>
        </w:rPr>
        <w:t xml:space="preserve">: </w:t>
      </w:r>
      <w:r w:rsidRPr="000B0C52">
        <w:rPr>
          <w:lang w:bidi="he-IL"/>
        </w:rPr>
        <w:t>Leur violence s’enveloppe dans un vêtement d’apparat. Comparaison très élégante.</w:t>
      </w:r>
      <w:r>
        <w:rPr>
          <w:lang w:bidi="he-IL"/>
        </w:rPr>
        <w:t xml:space="preserve"> </w:t>
      </w:r>
    </w:p>
    <w:p w:rsidR="0073183F" w:rsidRDefault="0073183F" w:rsidP="0073183F">
      <w:pPr>
        <w:rPr>
          <w:lang w:bidi="he-IL"/>
        </w:rPr>
      </w:pPr>
      <w:r w:rsidRPr="000B0C52">
        <w:rPr>
          <w:lang w:bidi="he-IL"/>
        </w:rPr>
        <w:t xml:space="preserve">7-9. Suite du tableau de la prospérité des impies. La description </w:t>
      </w:r>
      <w:r>
        <w:rPr>
          <w:lang w:bidi="he-IL"/>
        </w:rPr>
        <w:t>est</w:t>
      </w:r>
      <w:r w:rsidRPr="000B0C52">
        <w:rPr>
          <w:lang w:bidi="he-IL"/>
        </w:rPr>
        <w:t xml:space="preserve"> de plus en plus vivante ; elle signale surtout ici l’orgueil impudent des méchants.</w:t>
      </w:r>
      <w:r w:rsidRPr="00A01812">
        <w:t xml:space="preserve"> — </w:t>
      </w:r>
      <w:r w:rsidRPr="00290B1E">
        <w:rPr>
          <w:rStyle w:val="italicus"/>
        </w:rPr>
        <w:t>Pr</w:t>
      </w:r>
      <w:r>
        <w:rPr>
          <w:rStyle w:val="italicus"/>
        </w:rPr>
        <w:t>ó</w:t>
      </w:r>
      <w:r w:rsidRPr="00290B1E">
        <w:rPr>
          <w:rStyle w:val="italicus"/>
        </w:rPr>
        <w:t>diit quasi ex ádipe</w:t>
      </w:r>
      <w:r>
        <w:rPr>
          <w:rStyle w:val="italicus"/>
        </w:rPr>
        <w:t>…</w:t>
      </w:r>
      <w:r w:rsidRPr="000B0C52">
        <w:rPr>
          <w:lang w:bidi="he-IL"/>
        </w:rPr>
        <w:t xml:space="preserve"> De même les </w:t>
      </w:r>
      <w:r>
        <w:rPr>
          <w:lang w:bidi="he-IL"/>
        </w:rPr>
        <w:t xml:space="preserve">LXX, </w:t>
      </w:r>
      <w:r w:rsidRPr="000B0C52">
        <w:rPr>
          <w:lang w:bidi="he-IL"/>
        </w:rPr>
        <w:t>le syriaque</w:t>
      </w:r>
      <w:r>
        <w:rPr>
          <w:lang w:bidi="he-IL"/>
        </w:rPr>
        <w:t xml:space="preserve">, </w:t>
      </w:r>
      <w:r w:rsidRPr="000B0C52">
        <w:rPr>
          <w:lang w:bidi="he-IL"/>
        </w:rPr>
        <w:t>l’arabe. L’iniquité sort de leur graisse</w:t>
      </w:r>
      <w:r>
        <w:rPr>
          <w:lang w:bidi="he-IL"/>
        </w:rPr>
        <w:t xml:space="preserve">, </w:t>
      </w:r>
      <w:r w:rsidRPr="000B0C52">
        <w:rPr>
          <w:lang w:bidi="he-IL"/>
        </w:rPr>
        <w:t>c.-à-d. de leur cœur sensuel et corrompu. D’après l’hébreu actuel </w:t>
      </w:r>
      <w:r>
        <w:rPr>
          <w:lang w:bidi="he-IL"/>
        </w:rPr>
        <w:t xml:space="preserve">: </w:t>
      </w:r>
      <w:r w:rsidRPr="000B0C52">
        <w:rPr>
          <w:lang w:bidi="he-IL"/>
        </w:rPr>
        <w:t>Leurs yeux sortent de leur graisse. Trait plastique</w:t>
      </w:r>
      <w:r>
        <w:rPr>
          <w:lang w:bidi="he-IL"/>
        </w:rPr>
        <w:t xml:space="preserve">, </w:t>
      </w:r>
      <w:r w:rsidRPr="000B0C52">
        <w:rPr>
          <w:lang w:bidi="he-IL"/>
        </w:rPr>
        <w:t>hardi</w:t>
      </w:r>
      <w:r>
        <w:rPr>
          <w:lang w:bidi="he-IL"/>
        </w:rPr>
        <w:t xml:space="preserve">, </w:t>
      </w:r>
      <w:r w:rsidRPr="000B0C52">
        <w:rPr>
          <w:lang w:bidi="he-IL"/>
        </w:rPr>
        <w:t>qui nous montre des visages épais</w:t>
      </w:r>
      <w:r>
        <w:rPr>
          <w:lang w:bidi="he-IL"/>
        </w:rPr>
        <w:t xml:space="preserve">, </w:t>
      </w:r>
      <w:r w:rsidRPr="000B0C52">
        <w:rPr>
          <w:lang w:bidi="he-IL"/>
        </w:rPr>
        <w:t>rebondis</w:t>
      </w:r>
      <w:r>
        <w:rPr>
          <w:lang w:bidi="he-IL"/>
        </w:rPr>
        <w:t xml:space="preserve">, </w:t>
      </w:r>
      <w:r w:rsidRPr="000B0C52">
        <w:rPr>
          <w:lang w:bidi="he-IL"/>
        </w:rPr>
        <w:t>et des yeux arrogants qui brillent derrière les joues replètes.</w:t>
      </w:r>
      <w:r w:rsidRPr="00A01812">
        <w:t xml:space="preserve"> — </w:t>
      </w:r>
      <w:r w:rsidRPr="00290B1E">
        <w:rPr>
          <w:rStyle w:val="italicus"/>
        </w:rPr>
        <w:t>Transi</w:t>
      </w:r>
      <w:r>
        <w:rPr>
          <w:rStyle w:val="italicus"/>
        </w:rPr>
        <w:t>érunt</w:t>
      </w:r>
      <w:r w:rsidRPr="00290B1E">
        <w:rPr>
          <w:rStyle w:val="italicus"/>
        </w:rPr>
        <w:t xml:space="preserve"> in </w:t>
      </w:r>
      <w:r>
        <w:rPr>
          <w:rStyle w:val="italicus"/>
        </w:rPr>
        <w:t>afféct</w:t>
      </w:r>
      <w:r w:rsidRPr="00290B1E">
        <w:rPr>
          <w:rStyle w:val="italicus"/>
        </w:rPr>
        <w:t>um</w:t>
      </w:r>
      <w:r>
        <w:rPr>
          <w:rStyle w:val="italicus"/>
        </w:rPr>
        <w:t>…</w:t>
      </w:r>
      <w:r w:rsidRPr="000B0C52">
        <w:rPr>
          <w:lang w:bidi="he-IL"/>
        </w:rPr>
        <w:t xml:space="preserve"> Ils s’abandonnent</w:t>
      </w:r>
      <w:r>
        <w:rPr>
          <w:lang w:bidi="he-IL"/>
        </w:rPr>
        <w:t xml:space="preserve">, </w:t>
      </w:r>
      <w:r w:rsidRPr="000B0C52">
        <w:rPr>
          <w:lang w:bidi="he-IL"/>
        </w:rPr>
        <w:t>se livrent à tous les désirs dépravés de leur cœur. Dans l’hébreu </w:t>
      </w:r>
      <w:r>
        <w:rPr>
          <w:lang w:bidi="he-IL"/>
        </w:rPr>
        <w:t xml:space="preserve">: </w:t>
      </w:r>
      <w:r w:rsidRPr="000B0C52">
        <w:rPr>
          <w:lang w:bidi="he-IL"/>
        </w:rPr>
        <w:t>Les imaginations de leur cœur débordent (elles se font jour par des actes mauvais). C’est au fond le même sens.</w:t>
      </w:r>
      <w:r w:rsidRPr="00A01812">
        <w:t xml:space="preserve"> — </w:t>
      </w:r>
      <w:r w:rsidRPr="00290B1E">
        <w:rPr>
          <w:rStyle w:val="italicus"/>
        </w:rPr>
        <w:t>Cogitav</w:t>
      </w:r>
      <w:r>
        <w:rPr>
          <w:rStyle w:val="italicus"/>
        </w:rPr>
        <w:t>érunt</w:t>
      </w:r>
      <w:r w:rsidRPr="00290B1E">
        <w:rPr>
          <w:rStyle w:val="italicus"/>
        </w:rPr>
        <w:t xml:space="preserve"> et locúti</w:t>
      </w:r>
      <w:r>
        <w:rPr>
          <w:rStyle w:val="italicus"/>
        </w:rPr>
        <w:t>…</w:t>
      </w:r>
      <w:r w:rsidRPr="000B0C52">
        <w:rPr>
          <w:lang w:bidi="he-IL"/>
        </w:rPr>
        <w:t xml:space="preserve"> Hébr. </w:t>
      </w:r>
      <w:r>
        <w:rPr>
          <w:lang w:bidi="he-IL"/>
        </w:rPr>
        <w:t xml:space="preserve">: </w:t>
      </w:r>
      <w:r w:rsidRPr="000B0C52">
        <w:rPr>
          <w:lang w:bidi="he-IL"/>
        </w:rPr>
        <w:t>Ils rallient et parlent méchamment d’oppression.</w:t>
      </w:r>
      <w:r w:rsidRPr="00A01812">
        <w:t xml:space="preserve"> — </w:t>
      </w:r>
      <w:r w:rsidRPr="00290B1E">
        <w:rPr>
          <w:rStyle w:val="italicus"/>
        </w:rPr>
        <w:t>Iniquit</w:t>
      </w:r>
      <w:r>
        <w:rPr>
          <w:rStyle w:val="italicus"/>
        </w:rPr>
        <w:t>átem</w:t>
      </w:r>
      <w:r w:rsidRPr="00290B1E">
        <w:rPr>
          <w:rStyle w:val="italicus"/>
        </w:rPr>
        <w:t xml:space="preserve"> in excélso</w:t>
      </w:r>
      <w:r>
        <w:rPr>
          <w:rStyle w:val="italicus"/>
        </w:rPr>
        <w:t>…</w:t>
      </w:r>
      <w:r w:rsidRPr="000B0C52">
        <w:rPr>
          <w:lang w:bidi="he-IL"/>
        </w:rPr>
        <w:t xml:space="preserve"> Mieux </w:t>
      </w:r>
      <w:r>
        <w:rPr>
          <w:lang w:bidi="he-IL"/>
        </w:rPr>
        <w:t xml:space="preserve">: </w:t>
      </w:r>
      <w:r w:rsidRPr="000B0C52">
        <w:rPr>
          <w:lang w:bidi="he-IL"/>
        </w:rPr>
        <w:t>d’en haut ; d’une manière hautaine</w:t>
      </w:r>
      <w:r>
        <w:rPr>
          <w:lang w:bidi="he-IL"/>
        </w:rPr>
        <w:t xml:space="preserve">, </w:t>
      </w:r>
      <w:r w:rsidRPr="000B0C52">
        <w:rPr>
          <w:lang w:bidi="he-IL"/>
        </w:rPr>
        <w:t>sans pudeur.</w:t>
      </w:r>
      <w:r w:rsidRPr="00A01812">
        <w:t xml:space="preserve"> — </w:t>
      </w:r>
      <w:r w:rsidRPr="00290B1E">
        <w:rPr>
          <w:rStyle w:val="italicus"/>
        </w:rPr>
        <w:t>Posu</w:t>
      </w:r>
      <w:r>
        <w:rPr>
          <w:rStyle w:val="italicus"/>
        </w:rPr>
        <w:t>érunt</w:t>
      </w:r>
      <w:r w:rsidRPr="00290B1E">
        <w:rPr>
          <w:rStyle w:val="italicus"/>
        </w:rPr>
        <w:t xml:space="preserve"> in</w:t>
      </w:r>
      <w:r>
        <w:rPr>
          <w:rStyle w:val="italicus"/>
        </w:rPr>
        <w:t xml:space="preserve"> </w:t>
      </w:r>
      <w:r w:rsidRPr="00290B1E">
        <w:rPr>
          <w:rStyle w:val="italicus"/>
        </w:rPr>
        <w:t>cœlum os</w:t>
      </w:r>
      <w:r>
        <w:rPr>
          <w:rStyle w:val="italicus"/>
        </w:rPr>
        <w:t>…</w:t>
      </w:r>
      <w:r w:rsidRPr="00290B1E">
        <w:rPr>
          <w:rStyle w:val="italicus"/>
        </w:rPr>
        <w:t> </w:t>
      </w:r>
      <w:r>
        <w:rPr>
          <w:rStyle w:val="italicus"/>
        </w:rPr>
        <w:t xml:space="preserve">: </w:t>
      </w:r>
      <w:r w:rsidRPr="000B0C52">
        <w:rPr>
          <w:lang w:bidi="he-IL"/>
        </w:rPr>
        <w:t>par leurs blasphèmes</w:t>
      </w:r>
      <w:r>
        <w:rPr>
          <w:lang w:bidi="he-IL"/>
        </w:rPr>
        <w:t xml:space="preserve">, </w:t>
      </w:r>
      <w:r w:rsidRPr="000B0C52">
        <w:rPr>
          <w:lang w:bidi="he-IL"/>
        </w:rPr>
        <w:t>dirigés contre Dieu lui-même. Comparez le vers. 11.</w:t>
      </w:r>
      <w:r w:rsidRPr="00A01812">
        <w:t xml:space="preserve"> — </w:t>
      </w:r>
      <w:r w:rsidRPr="00290B1E">
        <w:rPr>
          <w:rStyle w:val="italicus"/>
        </w:rPr>
        <w:t>Et lingua</w:t>
      </w:r>
      <w:r>
        <w:rPr>
          <w:rStyle w:val="italicus"/>
        </w:rPr>
        <w:t>…</w:t>
      </w:r>
      <w:r w:rsidRPr="00290B1E">
        <w:rPr>
          <w:rStyle w:val="italicus"/>
        </w:rPr>
        <w:t xml:space="preserve"> in terra.</w:t>
      </w:r>
      <w:r w:rsidRPr="000B0C52">
        <w:rPr>
          <w:lang w:bidi="he-IL"/>
        </w:rPr>
        <w:t xml:space="preserve"> Hébr. </w:t>
      </w:r>
      <w:r>
        <w:rPr>
          <w:lang w:bidi="he-IL"/>
        </w:rPr>
        <w:t xml:space="preserve">: </w:t>
      </w:r>
      <w:r w:rsidRPr="000B0C52">
        <w:rPr>
          <w:lang w:bidi="he-IL"/>
        </w:rPr>
        <w:t>et leur lan</w:t>
      </w:r>
      <w:r>
        <w:rPr>
          <w:lang w:bidi="he-IL"/>
        </w:rPr>
        <w:t>gue se pro</w:t>
      </w:r>
      <w:r w:rsidRPr="000B0C52">
        <w:rPr>
          <w:lang w:bidi="he-IL"/>
        </w:rPr>
        <w:t>mène sur la terre. En mauvaise part ; comme Satan au livre de Job</w:t>
      </w:r>
      <w:r>
        <w:rPr>
          <w:lang w:bidi="he-IL"/>
        </w:rPr>
        <w:t xml:space="preserve">, I, </w:t>
      </w:r>
      <w:r w:rsidRPr="000B0C52">
        <w:rPr>
          <w:lang w:bidi="he-IL"/>
        </w:rPr>
        <w:t>7. Ils attaquent les hommes après avoir outragé le Seigneur.</w:t>
      </w:r>
      <w:r>
        <w:rPr>
          <w:lang w:bidi="he-IL"/>
        </w:rPr>
        <w:t xml:space="preserve"> </w:t>
      </w:r>
    </w:p>
    <w:p w:rsidR="0073183F" w:rsidRDefault="0073183F" w:rsidP="0073183F">
      <w:pPr>
        <w:rPr>
          <w:lang w:bidi="he-IL"/>
        </w:rPr>
      </w:pPr>
      <w:r w:rsidRPr="000B0C52">
        <w:rPr>
          <w:lang w:bidi="he-IL"/>
        </w:rPr>
        <w:t>10-12. Suites funestes de leur mauvais exemple pour un certain nombre de justes.</w:t>
      </w:r>
      <w:r w:rsidRPr="00A01812">
        <w:t xml:space="preserve"> — </w:t>
      </w:r>
      <w:r w:rsidRPr="00290B1E">
        <w:rPr>
          <w:rStyle w:val="italicus"/>
        </w:rPr>
        <w:t>Ideo</w:t>
      </w:r>
      <w:r>
        <w:rPr>
          <w:rStyle w:val="italicus"/>
        </w:rPr>
        <w:t>…</w:t>
      </w:r>
      <w:r w:rsidRPr="00290B1E">
        <w:rPr>
          <w:rStyle w:val="italicus"/>
        </w:rPr>
        <w:t xml:space="preserve"> p</w:t>
      </w:r>
      <w:r>
        <w:rPr>
          <w:rStyle w:val="italicus"/>
        </w:rPr>
        <w:t>ó</w:t>
      </w:r>
      <w:r w:rsidRPr="00290B1E">
        <w:rPr>
          <w:rStyle w:val="italicus"/>
        </w:rPr>
        <w:t>pulus meus.</w:t>
      </w:r>
      <w:r w:rsidRPr="000B0C52">
        <w:rPr>
          <w:lang w:bidi="he-IL"/>
        </w:rPr>
        <w:t xml:space="preserve"> Le peuple du psalmiste</w:t>
      </w:r>
      <w:r>
        <w:rPr>
          <w:lang w:bidi="he-IL"/>
        </w:rPr>
        <w:t xml:space="preserve">, </w:t>
      </w:r>
      <w:r w:rsidRPr="000B0C52">
        <w:rPr>
          <w:lang w:bidi="he-IL"/>
        </w:rPr>
        <w:t xml:space="preserve">ce </w:t>
      </w:r>
      <w:r>
        <w:rPr>
          <w:lang w:bidi="he-IL"/>
        </w:rPr>
        <w:t>s</w:t>
      </w:r>
      <w:r w:rsidRPr="000B0C52">
        <w:rPr>
          <w:lang w:bidi="he-IL"/>
        </w:rPr>
        <w:t>ont les bons et saints Israélites. D’après l’hébreu </w:t>
      </w:r>
      <w:r>
        <w:rPr>
          <w:lang w:bidi="he-IL"/>
        </w:rPr>
        <w:t xml:space="preserve">: </w:t>
      </w:r>
      <w:r w:rsidRPr="000B0C52">
        <w:rPr>
          <w:lang w:bidi="he-IL"/>
        </w:rPr>
        <w:t>Son peuple (le peuple de Dieu)</w:t>
      </w:r>
      <w:r>
        <w:rPr>
          <w:lang w:bidi="he-IL"/>
        </w:rPr>
        <w:t>.</w:t>
      </w:r>
      <w:r w:rsidRPr="00A01812">
        <w:t xml:space="preserve"> — </w:t>
      </w:r>
      <w:r w:rsidRPr="00290B1E">
        <w:rPr>
          <w:rStyle w:val="italicus"/>
        </w:rPr>
        <w:t>Convert</w:t>
      </w:r>
      <w:r>
        <w:rPr>
          <w:rStyle w:val="italicus"/>
        </w:rPr>
        <w:t xml:space="preserve">étur… </w:t>
      </w:r>
      <w:r w:rsidRPr="00290B1E">
        <w:rPr>
          <w:rStyle w:val="italicus"/>
        </w:rPr>
        <w:t>hic.</w:t>
      </w:r>
      <w:r w:rsidRPr="000B0C52">
        <w:rPr>
          <w:lang w:bidi="he-IL"/>
        </w:rPr>
        <w:t xml:space="preserve"> Adverbe emphatique </w:t>
      </w:r>
      <w:r>
        <w:rPr>
          <w:lang w:bidi="he-IL"/>
        </w:rPr>
        <w:t xml:space="preserve">: </w:t>
      </w:r>
      <w:r w:rsidRPr="000B0C52">
        <w:rPr>
          <w:lang w:bidi="he-IL"/>
        </w:rPr>
        <w:t>du côté des impies</w:t>
      </w:r>
      <w:r>
        <w:rPr>
          <w:lang w:bidi="he-IL"/>
        </w:rPr>
        <w:t xml:space="preserve">, </w:t>
      </w:r>
      <w:r w:rsidRPr="000B0C52">
        <w:rPr>
          <w:lang w:bidi="he-IL"/>
        </w:rPr>
        <w:t>se laissant séduire par leur bonheur et leur conduite</w:t>
      </w:r>
      <w:r>
        <w:rPr>
          <w:lang w:bidi="he-IL"/>
        </w:rPr>
        <w:t xml:space="preserve">, </w:t>
      </w:r>
      <w:r w:rsidRPr="000B0C52">
        <w:rPr>
          <w:lang w:bidi="he-IL"/>
        </w:rPr>
        <w:t xml:space="preserve">et se jetant dans leurs rangs au prix d’une honteuse apostasie. Cf. Ps. </w:t>
      </w:r>
      <w:r>
        <w:rPr>
          <w:lang w:bidi="he-IL"/>
        </w:rPr>
        <w:t xml:space="preserve">XLVIII, </w:t>
      </w:r>
      <w:r w:rsidRPr="000B0C52">
        <w:rPr>
          <w:lang w:bidi="he-IL"/>
        </w:rPr>
        <w:t>14.</w:t>
      </w:r>
      <w:r w:rsidRPr="00A01812">
        <w:t xml:space="preserve"> — </w:t>
      </w:r>
      <w:r w:rsidRPr="00290B1E">
        <w:rPr>
          <w:rStyle w:val="italicus"/>
        </w:rPr>
        <w:t>Dies pleni inveni</w:t>
      </w:r>
      <w:r>
        <w:rPr>
          <w:rStyle w:val="italicus"/>
        </w:rPr>
        <w:t xml:space="preserve">éntur… </w:t>
      </w:r>
      <w:r w:rsidRPr="00507D85">
        <w:t xml:space="preserve">Ces misérables </w:t>
      </w:r>
      <w:r>
        <w:rPr>
          <w:lang w:bidi="he-IL"/>
        </w:rPr>
        <w:t>apostats</w:t>
      </w:r>
      <w:r w:rsidRPr="000B0C52">
        <w:rPr>
          <w:lang w:bidi="he-IL"/>
        </w:rPr>
        <w:t xml:space="preserve"> croiront trouver</w:t>
      </w:r>
      <w:r>
        <w:rPr>
          <w:lang w:bidi="he-IL"/>
        </w:rPr>
        <w:t xml:space="preserve">, </w:t>
      </w:r>
      <w:r w:rsidRPr="000B0C52">
        <w:rPr>
          <w:lang w:bidi="he-IL"/>
        </w:rPr>
        <w:t>eux aussi</w:t>
      </w:r>
      <w:r>
        <w:rPr>
          <w:lang w:bidi="he-IL"/>
        </w:rPr>
        <w:t xml:space="preserve">, </w:t>
      </w:r>
      <w:r w:rsidRPr="000B0C52">
        <w:rPr>
          <w:lang w:bidi="he-IL"/>
        </w:rPr>
        <w:t>en imitant les impies</w:t>
      </w:r>
      <w:r>
        <w:rPr>
          <w:lang w:bidi="he-IL"/>
        </w:rPr>
        <w:t xml:space="preserve">, </w:t>
      </w:r>
      <w:r w:rsidRPr="000B0C52">
        <w:rPr>
          <w:lang w:bidi="he-IL"/>
        </w:rPr>
        <w:t>d</w:t>
      </w:r>
      <w:r>
        <w:rPr>
          <w:lang w:bidi="he-IL"/>
        </w:rPr>
        <w:t>es</w:t>
      </w:r>
      <w:r w:rsidRPr="000B0C52">
        <w:rPr>
          <w:lang w:bidi="he-IL"/>
        </w:rPr>
        <w:t xml:space="preserve"> jours heureux et nombreux. Le texte signifie très probablement </w:t>
      </w:r>
      <w:r>
        <w:rPr>
          <w:lang w:bidi="he-IL"/>
        </w:rPr>
        <w:t xml:space="preserve">: </w:t>
      </w:r>
      <w:r w:rsidRPr="000B0C52">
        <w:rPr>
          <w:lang w:bidi="he-IL"/>
        </w:rPr>
        <w:t>Il (le peuple) avale l’eau en abondance. C.-à-d. qu’il boit à longs traits les joies fausses et impures. Cf. Job</w:t>
      </w:r>
      <w:r>
        <w:rPr>
          <w:lang w:bidi="he-IL"/>
        </w:rPr>
        <w:t xml:space="preserve">, XV, </w:t>
      </w:r>
      <w:r w:rsidRPr="000B0C52">
        <w:rPr>
          <w:lang w:bidi="he-IL"/>
        </w:rPr>
        <w:t>13.</w:t>
      </w:r>
      <w:r w:rsidRPr="00A01812">
        <w:t xml:space="preserve"> — </w:t>
      </w:r>
      <w:r w:rsidRPr="00290B1E">
        <w:rPr>
          <w:rStyle w:val="italicus"/>
        </w:rPr>
        <w:t>Et dix</w:t>
      </w:r>
      <w:r>
        <w:rPr>
          <w:rStyle w:val="italicus"/>
        </w:rPr>
        <w:t>érunt</w:t>
      </w:r>
      <w:r w:rsidRPr="00290B1E">
        <w:rPr>
          <w:rStyle w:val="italicus"/>
        </w:rPr>
        <w:t>.</w:t>
      </w:r>
      <w:r w:rsidRPr="000B0C52">
        <w:rPr>
          <w:lang w:bidi="he-IL"/>
        </w:rPr>
        <w:t xml:space="preserve"> Sans doute encore les </w:t>
      </w:r>
      <w:r>
        <w:rPr>
          <w:lang w:bidi="he-IL"/>
        </w:rPr>
        <w:t>apostats</w:t>
      </w:r>
      <w:r w:rsidRPr="000B0C52">
        <w:rPr>
          <w:lang w:bidi="he-IL"/>
        </w:rPr>
        <w:t xml:space="preserve"> du vers. 10</w:t>
      </w:r>
      <w:r>
        <w:rPr>
          <w:lang w:bidi="he-IL"/>
        </w:rPr>
        <w:t xml:space="preserve">, </w:t>
      </w:r>
      <w:r w:rsidRPr="000B0C52">
        <w:rPr>
          <w:lang w:bidi="he-IL"/>
        </w:rPr>
        <w:t xml:space="preserve">essayant ainsi de justifier leur crime. Les </w:t>
      </w:r>
      <w:r>
        <w:rPr>
          <w:lang w:bidi="he-IL"/>
        </w:rPr>
        <w:t xml:space="preserve">vers. 11 </w:t>
      </w:r>
      <w:r w:rsidRPr="000B0C52">
        <w:rPr>
          <w:lang w:bidi="he-IL"/>
        </w:rPr>
        <w:t>et 12 contiennent leur petit discours.</w:t>
      </w:r>
      <w:r w:rsidRPr="00A01812">
        <w:t xml:space="preserve"> — </w:t>
      </w:r>
      <w:r w:rsidRPr="00290B1E">
        <w:rPr>
          <w:rStyle w:val="italicus"/>
        </w:rPr>
        <w:t>Q</w:t>
      </w:r>
      <w:r>
        <w:rPr>
          <w:rStyle w:val="italicus"/>
        </w:rPr>
        <w:t>uómodo</w:t>
      </w:r>
      <w:r w:rsidRPr="00290B1E">
        <w:rPr>
          <w:rStyle w:val="italicus"/>
        </w:rPr>
        <w:t xml:space="preserve"> scit Deus</w:t>
      </w:r>
      <w:r w:rsidRPr="000B0C52">
        <w:rPr>
          <w:lang w:bidi="he-IL"/>
        </w:rPr>
        <w:t> ? Voici qu’ils nient ouvertement l’intervention</w:t>
      </w:r>
      <w:r>
        <w:rPr>
          <w:lang w:bidi="he-IL"/>
        </w:rPr>
        <w:t xml:space="preserve">, </w:t>
      </w:r>
      <w:r w:rsidRPr="000B0C52">
        <w:rPr>
          <w:lang w:bidi="he-IL"/>
        </w:rPr>
        <w:t>au moins pratique</w:t>
      </w:r>
      <w:r>
        <w:rPr>
          <w:lang w:bidi="he-IL"/>
        </w:rPr>
        <w:t xml:space="preserve">, </w:t>
      </w:r>
      <w:r w:rsidRPr="000B0C52">
        <w:rPr>
          <w:lang w:bidi="he-IL"/>
        </w:rPr>
        <w:t>de Dieu dans les affaires humaines.</w:t>
      </w:r>
      <w:r w:rsidRPr="00A01812">
        <w:t xml:space="preserve"> — </w:t>
      </w:r>
      <w:r w:rsidRPr="00290B1E">
        <w:rPr>
          <w:rStyle w:val="italicus"/>
        </w:rPr>
        <w:t>Si</w:t>
      </w:r>
      <w:r w:rsidRPr="000B0C52">
        <w:rPr>
          <w:lang w:bidi="he-IL"/>
        </w:rPr>
        <w:t xml:space="preserve"> </w:t>
      </w:r>
      <w:r>
        <w:rPr>
          <w:lang w:bidi="he-IL"/>
        </w:rPr>
        <w:t>est</w:t>
      </w:r>
      <w:r w:rsidRPr="000B0C52">
        <w:rPr>
          <w:lang w:bidi="he-IL"/>
        </w:rPr>
        <w:t xml:space="preserve"> une interrogation à la façon hébraïque </w:t>
      </w:r>
      <w:r>
        <w:rPr>
          <w:lang w:bidi="he-IL"/>
        </w:rPr>
        <w:t>: est</w:t>
      </w:r>
      <w:r w:rsidRPr="000B0C52">
        <w:rPr>
          <w:lang w:bidi="he-IL"/>
        </w:rPr>
        <w:t>-ce qu’il y a</w:t>
      </w:r>
      <w:r>
        <w:rPr>
          <w:lang w:bidi="he-IL"/>
        </w:rPr>
        <w:t>…</w:t>
      </w:r>
      <w:r w:rsidRPr="000B0C52">
        <w:rPr>
          <w:lang w:bidi="he-IL"/>
        </w:rPr>
        <w:t> ?</w:t>
      </w:r>
      <w:r w:rsidRPr="00A01812">
        <w:t xml:space="preserve"> — </w:t>
      </w:r>
      <w:r w:rsidRPr="00290B1E">
        <w:rPr>
          <w:rStyle w:val="italicus"/>
        </w:rPr>
        <w:t>Ecce</w:t>
      </w:r>
      <w:r>
        <w:rPr>
          <w:rStyle w:val="italicus"/>
        </w:rPr>
        <w:t>…</w:t>
      </w:r>
      <w:r w:rsidRPr="00290B1E">
        <w:rPr>
          <w:rStyle w:val="italicus"/>
        </w:rPr>
        <w:t xml:space="preserve"> peccat</w:t>
      </w:r>
      <w:r>
        <w:rPr>
          <w:rStyle w:val="italicus"/>
        </w:rPr>
        <w:t>ó</w:t>
      </w:r>
      <w:r w:rsidRPr="00290B1E">
        <w:rPr>
          <w:rStyle w:val="italicus"/>
        </w:rPr>
        <w:t>res</w:t>
      </w:r>
      <w:r>
        <w:rPr>
          <w:rStyle w:val="italicus"/>
        </w:rPr>
        <w:t>…</w:t>
      </w:r>
      <w:r>
        <w:rPr>
          <w:lang w:bidi="he-IL"/>
        </w:rPr>
        <w:t xml:space="preserve"> Preuve q</w:t>
      </w:r>
      <w:r w:rsidRPr="000B0C52">
        <w:rPr>
          <w:lang w:bidi="he-IL"/>
        </w:rPr>
        <w:t>ue Dieu agit comme s’il était indifférent à ce qui se passe sur la terre. Ces hommes (</w:t>
      </w:r>
      <w:r w:rsidRPr="00290B1E">
        <w:rPr>
          <w:rStyle w:val="italicus"/>
        </w:rPr>
        <w:t>ipsi</w:t>
      </w:r>
      <w:r w:rsidRPr="000B0C52">
        <w:rPr>
          <w:lang w:bidi="he-IL"/>
        </w:rPr>
        <w:t xml:space="preserve"> </w:t>
      </w:r>
      <w:r>
        <w:rPr>
          <w:lang w:bidi="he-IL"/>
        </w:rPr>
        <w:t>est</w:t>
      </w:r>
      <w:r w:rsidRPr="000B0C52">
        <w:rPr>
          <w:lang w:bidi="he-IL"/>
        </w:rPr>
        <w:t xml:space="preserve"> pittoresque ; les pécheurs dont il a été question aux vers. 3-9) déjà si riches</w:t>
      </w:r>
      <w:r w:rsidRPr="00290B1E">
        <w:rPr>
          <w:rStyle w:val="italicus"/>
        </w:rPr>
        <w:t xml:space="preserve"> </w:t>
      </w:r>
      <w:r w:rsidRPr="00510E1E">
        <w:t>(</w:t>
      </w:r>
      <w:r w:rsidRPr="00290B1E">
        <w:rPr>
          <w:rStyle w:val="italicus"/>
        </w:rPr>
        <w:t xml:space="preserve">abundántes in sǽculo ; </w:t>
      </w:r>
      <w:r w:rsidRPr="000B0C52">
        <w:rPr>
          <w:lang w:bidi="he-IL"/>
        </w:rPr>
        <w:t>hébr.</w:t>
      </w:r>
      <w:r>
        <w:rPr>
          <w:lang w:bidi="he-IL"/>
        </w:rPr>
        <w:t>, « </w:t>
      </w:r>
      <w:r w:rsidRPr="000B0C52">
        <w:rPr>
          <w:lang w:bidi="he-IL"/>
        </w:rPr>
        <w:t>toujours heureux</w:t>
      </w:r>
      <w:r>
        <w:rPr>
          <w:lang w:bidi="he-IL"/>
        </w:rPr>
        <w:t xml:space="preserve"> »), </w:t>
      </w:r>
      <w:r w:rsidRPr="000B0C52">
        <w:rPr>
          <w:lang w:bidi="he-IL"/>
        </w:rPr>
        <w:t>accroissent constamment leurs richesses</w:t>
      </w:r>
      <w:r>
        <w:rPr>
          <w:lang w:bidi="he-IL"/>
        </w:rPr>
        <w:t xml:space="preserve">, </w:t>
      </w:r>
      <w:r w:rsidRPr="000B0C52">
        <w:rPr>
          <w:lang w:bidi="he-IL"/>
        </w:rPr>
        <w:t>et partant leur bonheur </w:t>
      </w:r>
      <w:r>
        <w:rPr>
          <w:lang w:bidi="he-IL"/>
        </w:rPr>
        <w:t xml:space="preserve">: </w:t>
      </w:r>
      <w:r w:rsidRPr="000B0C52">
        <w:rPr>
          <w:lang w:bidi="he-IL"/>
        </w:rPr>
        <w:t>Dieu</w:t>
      </w:r>
      <w:r>
        <w:rPr>
          <w:lang w:bidi="he-IL"/>
        </w:rPr>
        <w:t xml:space="preserve">, </w:t>
      </w:r>
      <w:r w:rsidRPr="000B0C52">
        <w:rPr>
          <w:lang w:bidi="he-IL"/>
        </w:rPr>
        <w:t>s’il était juste</w:t>
      </w:r>
      <w:r>
        <w:rPr>
          <w:lang w:bidi="he-IL"/>
        </w:rPr>
        <w:t xml:space="preserve">, </w:t>
      </w:r>
      <w:r w:rsidRPr="000B0C52">
        <w:rPr>
          <w:lang w:bidi="he-IL"/>
        </w:rPr>
        <w:t>pourrait-il permettre un tel état de choses ?</w:t>
      </w:r>
      <w:r>
        <w:rPr>
          <w:lang w:bidi="he-IL"/>
        </w:rPr>
        <w:t xml:space="preserve"> </w:t>
      </w:r>
    </w:p>
    <w:p w:rsidR="0073183F" w:rsidRDefault="0073183F" w:rsidP="0073183F">
      <w:pPr>
        <w:rPr>
          <w:lang w:bidi="he-IL"/>
        </w:rPr>
      </w:pPr>
      <w:r w:rsidRPr="000B0C52">
        <w:rPr>
          <w:lang w:bidi="he-IL"/>
        </w:rPr>
        <w:t xml:space="preserve">13-14. Tentation de découragement que la félicité des </w:t>
      </w:r>
      <w:r>
        <w:rPr>
          <w:lang w:bidi="he-IL"/>
        </w:rPr>
        <w:t>impie</w:t>
      </w:r>
      <w:r w:rsidRPr="000B0C52">
        <w:rPr>
          <w:lang w:bidi="he-IL"/>
        </w:rPr>
        <w:t>s excite dans le cœur des bons.</w:t>
      </w:r>
      <w:r w:rsidRPr="00A01812">
        <w:t xml:space="preserve"> — </w:t>
      </w:r>
      <w:r w:rsidRPr="000B0C52">
        <w:rPr>
          <w:lang w:bidi="he-IL"/>
        </w:rPr>
        <w:t>Les mots</w:t>
      </w:r>
      <w:r w:rsidRPr="00290B1E">
        <w:rPr>
          <w:rStyle w:val="italicus"/>
        </w:rPr>
        <w:t xml:space="preserve"> et dixi</w:t>
      </w:r>
      <w:r w:rsidRPr="000B0C52">
        <w:rPr>
          <w:lang w:bidi="he-IL"/>
        </w:rPr>
        <w:t xml:space="preserve"> (j’ai pensé) manquent dans l’hébreu. Ils forment une excellente transition.</w:t>
      </w:r>
      <w:r w:rsidRPr="00A01812">
        <w:t xml:space="preserve"> — </w:t>
      </w:r>
      <w:r w:rsidRPr="00290B1E">
        <w:rPr>
          <w:rStyle w:val="italicus"/>
        </w:rPr>
        <w:t>Ergo sine causa</w:t>
      </w:r>
      <w:r>
        <w:rPr>
          <w:rStyle w:val="italicus"/>
        </w:rPr>
        <w:t>…</w:t>
      </w:r>
      <w:r w:rsidRPr="000B0C52">
        <w:rPr>
          <w:lang w:bidi="he-IL"/>
        </w:rPr>
        <w:t xml:space="preserve"> Conséquence que le poète avait été porté à tirer</w:t>
      </w:r>
      <w:r>
        <w:rPr>
          <w:lang w:bidi="he-IL"/>
        </w:rPr>
        <w:t xml:space="preserve">, </w:t>
      </w:r>
      <w:r w:rsidRPr="000B0C52">
        <w:rPr>
          <w:lang w:bidi="he-IL"/>
        </w:rPr>
        <w:t>en écoutant la voix de la nature et de la chair</w:t>
      </w:r>
      <w:r>
        <w:rPr>
          <w:lang w:bidi="he-IL"/>
        </w:rPr>
        <w:t xml:space="preserve">, </w:t>
      </w:r>
      <w:r w:rsidRPr="000B0C52">
        <w:rPr>
          <w:lang w:bidi="he-IL"/>
        </w:rPr>
        <w:t xml:space="preserve">de tous les </w:t>
      </w:r>
      <w:r w:rsidRPr="000B0C52">
        <w:rPr>
          <w:lang w:bidi="he-IL"/>
        </w:rPr>
        <w:lastRenderedPageBreak/>
        <w:t>faits mentionnés depuis le vers. 4. C’est donc en vain qu’il avait gardé son cœur pur</w:t>
      </w:r>
      <w:r w:rsidRPr="00290B1E">
        <w:rPr>
          <w:rStyle w:val="italicus"/>
        </w:rPr>
        <w:t xml:space="preserve"> </w:t>
      </w:r>
      <w:r w:rsidRPr="00510E1E">
        <w:t>(</w:t>
      </w:r>
      <w:r>
        <w:rPr>
          <w:rStyle w:val="italicus"/>
        </w:rPr>
        <w:t>justificá</w:t>
      </w:r>
      <w:r w:rsidRPr="00290B1E">
        <w:rPr>
          <w:rStyle w:val="italicus"/>
        </w:rPr>
        <w:t>vi cor</w:t>
      </w:r>
      <w:r>
        <w:rPr>
          <w:rStyle w:val="italicus"/>
        </w:rPr>
        <w:t>…</w:t>
      </w:r>
      <w:r w:rsidRPr="00B134CC">
        <w:t xml:space="preserve">), </w:t>
      </w:r>
      <w:r w:rsidRPr="000B0C52">
        <w:rPr>
          <w:lang w:bidi="he-IL"/>
        </w:rPr>
        <w:t>puisque Dieu semblait n’avoir pas fait attention à lui</w:t>
      </w:r>
      <w:r>
        <w:rPr>
          <w:lang w:bidi="he-IL"/>
        </w:rPr>
        <w:t xml:space="preserve">, </w:t>
      </w:r>
      <w:r w:rsidRPr="000B0C52">
        <w:rPr>
          <w:lang w:bidi="he-IL"/>
        </w:rPr>
        <w:t>et avait</w:t>
      </w:r>
      <w:r>
        <w:rPr>
          <w:lang w:bidi="he-IL"/>
        </w:rPr>
        <w:t xml:space="preserve">, </w:t>
      </w:r>
      <w:r w:rsidRPr="000B0C52">
        <w:rPr>
          <w:lang w:bidi="he-IL"/>
        </w:rPr>
        <w:t>au contraire</w:t>
      </w:r>
      <w:r>
        <w:rPr>
          <w:lang w:bidi="he-IL"/>
        </w:rPr>
        <w:t xml:space="preserve">, </w:t>
      </w:r>
      <w:r w:rsidRPr="000B0C52">
        <w:rPr>
          <w:lang w:bidi="he-IL"/>
        </w:rPr>
        <w:t>paru favoriser les impies.</w:t>
      </w:r>
      <w:r w:rsidRPr="00A01812">
        <w:t xml:space="preserve"> — </w:t>
      </w:r>
      <w:r w:rsidRPr="00290B1E">
        <w:rPr>
          <w:rStyle w:val="italicus"/>
        </w:rPr>
        <w:t xml:space="preserve">Lavi inter </w:t>
      </w:r>
      <w:r>
        <w:rPr>
          <w:rStyle w:val="italicus"/>
        </w:rPr>
        <w:t>innocéntes</w:t>
      </w:r>
      <w:r w:rsidRPr="00290B1E">
        <w:rPr>
          <w:rStyle w:val="italicus"/>
        </w:rPr>
        <w:t xml:space="preserve"> manus</w:t>
      </w:r>
      <w:r w:rsidRPr="000B0C52">
        <w:rPr>
          <w:lang w:bidi="he-IL"/>
        </w:rPr>
        <w:t xml:space="preserve"> </w:t>
      </w:r>
      <w:r>
        <w:rPr>
          <w:lang w:bidi="he-IL"/>
        </w:rPr>
        <w:t>est</w:t>
      </w:r>
      <w:r w:rsidRPr="000B0C52">
        <w:rPr>
          <w:lang w:bidi="he-IL"/>
        </w:rPr>
        <w:t xml:space="preserve"> une belle métaphore pour exprimer la sainteté de vie. Cf. Ps. </w:t>
      </w:r>
      <w:r>
        <w:rPr>
          <w:lang w:bidi="he-IL"/>
        </w:rPr>
        <w:t xml:space="preserve">XXV, </w:t>
      </w:r>
      <w:r w:rsidRPr="000B0C52">
        <w:rPr>
          <w:lang w:bidi="he-IL"/>
        </w:rPr>
        <w:t>6. L’hébreu emploie l’ab</w:t>
      </w:r>
      <w:r>
        <w:rPr>
          <w:lang w:bidi="he-IL"/>
        </w:rPr>
        <w:t>s</w:t>
      </w:r>
      <w:r w:rsidRPr="000B0C52">
        <w:rPr>
          <w:lang w:bidi="he-IL"/>
        </w:rPr>
        <w:t>trait </w:t>
      </w:r>
      <w:r>
        <w:rPr>
          <w:lang w:bidi="he-IL"/>
        </w:rPr>
        <w:t xml:space="preserve">: </w:t>
      </w:r>
      <w:r w:rsidRPr="000B0C52">
        <w:rPr>
          <w:lang w:bidi="he-IL"/>
        </w:rPr>
        <w:t>J’ai lavé dans l’innocence.</w:t>
      </w:r>
      <w:r w:rsidRPr="00A01812">
        <w:t xml:space="preserve"> </w:t>
      </w:r>
      <w:r>
        <w:t xml:space="preserve">{222} </w:t>
      </w:r>
      <w:r w:rsidRPr="00A01812">
        <w:t xml:space="preserve">— </w:t>
      </w:r>
      <w:r w:rsidRPr="00290B1E">
        <w:rPr>
          <w:rStyle w:val="italicus"/>
        </w:rPr>
        <w:t>Fui flagellátus.</w:t>
      </w:r>
      <w:r w:rsidRPr="000B0C52">
        <w:rPr>
          <w:lang w:bidi="he-IL"/>
        </w:rPr>
        <w:t xml:space="preserve"> Pour lui</w:t>
      </w:r>
      <w:r>
        <w:rPr>
          <w:lang w:bidi="he-IL"/>
        </w:rPr>
        <w:t xml:space="preserve">, </w:t>
      </w:r>
      <w:r w:rsidRPr="000B0C52">
        <w:rPr>
          <w:lang w:bidi="he-IL"/>
        </w:rPr>
        <w:t>fidèle à Dieu</w:t>
      </w:r>
      <w:r>
        <w:rPr>
          <w:lang w:bidi="he-IL"/>
        </w:rPr>
        <w:t xml:space="preserve">, </w:t>
      </w:r>
      <w:r w:rsidRPr="000B0C52">
        <w:rPr>
          <w:lang w:bidi="he-IL"/>
        </w:rPr>
        <w:t>l’épreuve incessante (</w:t>
      </w:r>
      <w:r w:rsidRPr="00290B1E">
        <w:rPr>
          <w:rStyle w:val="italicus"/>
        </w:rPr>
        <w:t>tota die</w:t>
      </w:r>
      <w:r w:rsidRPr="00B134CC">
        <w:t>) ;</w:t>
      </w:r>
      <w:r w:rsidRPr="000B0C52">
        <w:rPr>
          <w:lang w:bidi="he-IL"/>
        </w:rPr>
        <w:t xml:space="preserve"> chaque matin (</w:t>
      </w:r>
      <w:r w:rsidRPr="00507D85">
        <w:rPr>
          <w:rStyle w:val="italicus"/>
        </w:rPr>
        <w:t>in matutínis</w:t>
      </w:r>
      <w:r w:rsidRPr="00B134CC">
        <w:t xml:space="preserve">), </w:t>
      </w:r>
      <w:r w:rsidRPr="000B0C52">
        <w:rPr>
          <w:lang w:bidi="he-IL"/>
        </w:rPr>
        <w:t>commençait cette flagellation morale qu’il devait subir tout le jour.</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3° Deuxième partie </w:t>
      </w:r>
      <w:r>
        <w:rPr>
          <w:rFonts w:eastAsia="Arial Unicode MS"/>
          <w:lang w:bidi="he-IL"/>
        </w:rPr>
        <w:t xml:space="preserve">: </w:t>
      </w:r>
      <w:r w:rsidRPr="000B0C52">
        <w:rPr>
          <w:rFonts w:eastAsia="Arial Unicode MS"/>
          <w:lang w:bidi="he-IL"/>
        </w:rPr>
        <w:t>solution de la difficulté</w:t>
      </w:r>
      <w:r>
        <w:rPr>
          <w:rFonts w:eastAsia="Arial Unicode MS"/>
          <w:lang w:bidi="he-IL"/>
        </w:rPr>
        <w:t xml:space="preserve">, </w:t>
      </w:r>
      <w:r w:rsidRPr="000B0C52">
        <w:rPr>
          <w:rFonts w:eastAsia="Arial Unicode MS"/>
          <w:lang w:bidi="he-IL"/>
        </w:rPr>
        <w:t>ou explication de la prospérité des méchants et consolation pour les bons. Vers. 15-28.</w:t>
      </w:r>
      <w:r>
        <w:rPr>
          <w:rFonts w:eastAsia="Arial Unicode MS"/>
          <w:lang w:bidi="he-IL"/>
        </w:rPr>
        <w:t xml:space="preserve"> </w:t>
      </w:r>
    </w:p>
    <w:p w:rsidR="0073183F" w:rsidRDefault="0073183F" w:rsidP="0073183F">
      <w:pPr>
        <w:rPr>
          <w:lang w:bidi="he-IL"/>
        </w:rPr>
      </w:pPr>
      <w:r w:rsidRPr="000B0C52">
        <w:rPr>
          <w:lang w:bidi="he-IL"/>
        </w:rPr>
        <w:t>15-17. Cette solution</w:t>
      </w:r>
      <w:r>
        <w:rPr>
          <w:lang w:bidi="he-IL"/>
        </w:rPr>
        <w:t xml:space="preserve">, </w:t>
      </w:r>
      <w:r w:rsidRPr="000B0C52">
        <w:rPr>
          <w:lang w:bidi="he-IL"/>
        </w:rPr>
        <w:t>le psalmiste a dû la chercher en Dieu.</w:t>
      </w:r>
      <w:r w:rsidRPr="00A01812">
        <w:t xml:space="preserve"> — </w:t>
      </w:r>
      <w:r w:rsidRPr="00290B1E">
        <w:rPr>
          <w:rStyle w:val="italicus"/>
        </w:rPr>
        <w:t>Si dic</w:t>
      </w:r>
      <w:r>
        <w:rPr>
          <w:rStyle w:val="italicus"/>
        </w:rPr>
        <w:t>é</w:t>
      </w:r>
      <w:r w:rsidRPr="00290B1E">
        <w:rPr>
          <w:rStyle w:val="italicus"/>
        </w:rPr>
        <w:t>bam.</w:t>
      </w:r>
      <w:r w:rsidRPr="000B0C52">
        <w:rPr>
          <w:lang w:bidi="he-IL"/>
        </w:rPr>
        <w:t xml:space="preserve"> Au milieu de ses doutes</w:t>
      </w:r>
      <w:r>
        <w:rPr>
          <w:lang w:bidi="he-IL"/>
        </w:rPr>
        <w:t xml:space="preserve">, il </w:t>
      </w:r>
      <w:r w:rsidRPr="000B0C52">
        <w:rPr>
          <w:lang w:bidi="he-IL"/>
        </w:rPr>
        <w:t>se disait par moments à lui-même</w:t>
      </w:r>
      <w:r>
        <w:rPr>
          <w:lang w:bidi="he-IL"/>
        </w:rPr>
        <w:t xml:space="preserve">, </w:t>
      </w:r>
      <w:r w:rsidRPr="000B0C52">
        <w:rPr>
          <w:lang w:bidi="he-IL"/>
        </w:rPr>
        <w:t>sur le point de succomber à la tentation </w:t>
      </w:r>
      <w:r>
        <w:rPr>
          <w:lang w:bidi="he-IL"/>
        </w:rPr>
        <w:t xml:space="preserve">: </w:t>
      </w:r>
      <w:r w:rsidRPr="001B44A7">
        <w:rPr>
          <w:rStyle w:val="italicus"/>
        </w:rPr>
        <w:t>Narrábo sic ;</w:t>
      </w:r>
      <w:r w:rsidRPr="000B0C52">
        <w:rPr>
          <w:lang w:bidi="he-IL"/>
        </w:rPr>
        <w:t xml:space="preserve"> Je veux proclamer publiquement ces faits</w:t>
      </w:r>
      <w:r>
        <w:rPr>
          <w:lang w:bidi="he-IL"/>
        </w:rPr>
        <w:t xml:space="preserve">, </w:t>
      </w:r>
      <w:r w:rsidRPr="000B0C52">
        <w:rPr>
          <w:lang w:bidi="he-IL"/>
        </w:rPr>
        <w:t>et les pensées qu’ils me suggèrent. Mais une réflexion salutaire sur les funestes résult</w:t>
      </w:r>
      <w:r>
        <w:rPr>
          <w:lang w:bidi="he-IL"/>
        </w:rPr>
        <w:t>ats</w:t>
      </w:r>
      <w:r w:rsidRPr="000B0C52">
        <w:rPr>
          <w:lang w:bidi="he-IL"/>
        </w:rPr>
        <w:t xml:space="preserve"> d’un pareil acte l’avait toujours empêché de le mettre à exécution </w:t>
      </w:r>
      <w:r>
        <w:rPr>
          <w:lang w:bidi="he-IL"/>
        </w:rPr>
        <w:t xml:space="preserve">: </w:t>
      </w:r>
      <w:r w:rsidRPr="00290B1E">
        <w:rPr>
          <w:rStyle w:val="italicus"/>
        </w:rPr>
        <w:t>Ecce</w:t>
      </w:r>
      <w:r>
        <w:rPr>
          <w:rStyle w:val="italicus"/>
        </w:rPr>
        <w:t>…</w:t>
      </w:r>
      <w:r w:rsidRPr="00290B1E">
        <w:rPr>
          <w:rStyle w:val="italicus"/>
        </w:rPr>
        <w:t xml:space="preserve"> reprob</w:t>
      </w:r>
      <w:r>
        <w:rPr>
          <w:rStyle w:val="italicus"/>
        </w:rPr>
        <w:t>á</w:t>
      </w:r>
      <w:r w:rsidRPr="00290B1E">
        <w:rPr>
          <w:rStyle w:val="italicus"/>
        </w:rPr>
        <w:t>vi.</w:t>
      </w:r>
      <w:r w:rsidRPr="000B0C52">
        <w:rPr>
          <w:lang w:bidi="he-IL"/>
        </w:rPr>
        <w:t xml:space="preserve"> En se conduisant ainsi</w:t>
      </w:r>
      <w:r>
        <w:rPr>
          <w:lang w:bidi="he-IL"/>
        </w:rPr>
        <w:t xml:space="preserve">, </w:t>
      </w:r>
      <w:r w:rsidRPr="000B0C52">
        <w:rPr>
          <w:lang w:bidi="he-IL"/>
        </w:rPr>
        <w:t>il aurait pratiquement renié la foi d’Israël</w:t>
      </w:r>
      <w:r>
        <w:rPr>
          <w:lang w:bidi="he-IL"/>
        </w:rPr>
        <w:t xml:space="preserve">, </w:t>
      </w:r>
      <w:r w:rsidRPr="000B0C52">
        <w:rPr>
          <w:lang w:bidi="he-IL"/>
        </w:rPr>
        <w:t>race sacrée des enfants de Dieu (</w:t>
      </w:r>
      <w:r w:rsidRPr="00290B1E">
        <w:rPr>
          <w:rStyle w:val="italicus"/>
        </w:rPr>
        <w:t>na</w:t>
      </w:r>
      <w:r>
        <w:rPr>
          <w:rStyle w:val="italicus"/>
        </w:rPr>
        <w:t>tiónem</w:t>
      </w:r>
      <w:r w:rsidRPr="00290B1E">
        <w:rPr>
          <w:rStyle w:val="italicus"/>
        </w:rPr>
        <w:t xml:space="preserve"> fili</w:t>
      </w:r>
      <w:r>
        <w:rPr>
          <w:rStyle w:val="italicus"/>
        </w:rPr>
        <w:t>órum…</w:t>
      </w:r>
      <w:r w:rsidRPr="00290B1E">
        <w:rPr>
          <w:rStyle w:val="italicus"/>
        </w:rPr>
        <w:t> ;</w:t>
      </w:r>
      <w:r w:rsidRPr="000B0C52">
        <w:rPr>
          <w:lang w:bidi="he-IL"/>
        </w:rPr>
        <w:t xml:space="preserve"> hébr. </w:t>
      </w:r>
      <w:r>
        <w:rPr>
          <w:lang w:bidi="he-IL"/>
        </w:rPr>
        <w:t xml:space="preserve">: </w:t>
      </w:r>
      <w:r w:rsidRPr="000B0C52">
        <w:rPr>
          <w:lang w:bidi="he-IL"/>
        </w:rPr>
        <w:t>Je trahirais la race de tes enfants). Le poète s’adresse directement à Dieu ; de là le pronom</w:t>
      </w:r>
      <w:r w:rsidRPr="00290B1E">
        <w:rPr>
          <w:rStyle w:val="italicus"/>
        </w:rPr>
        <w:t xml:space="preserve"> tu</w:t>
      </w:r>
      <w:r>
        <w:rPr>
          <w:rStyle w:val="italicus"/>
        </w:rPr>
        <w:t>órum</w:t>
      </w:r>
      <w:r w:rsidRPr="00290B1E">
        <w:rPr>
          <w:rStyle w:val="italicus"/>
        </w:rPr>
        <w:t>.</w:t>
      </w:r>
      <w:r w:rsidRPr="00A01812">
        <w:t xml:space="preserve"> — </w:t>
      </w:r>
      <w:r w:rsidRPr="00290B1E">
        <w:rPr>
          <w:rStyle w:val="italicus"/>
        </w:rPr>
        <w:t>Existim</w:t>
      </w:r>
      <w:r>
        <w:rPr>
          <w:rStyle w:val="italicus"/>
        </w:rPr>
        <w:t>á</w:t>
      </w:r>
      <w:r w:rsidRPr="00290B1E">
        <w:rPr>
          <w:rStyle w:val="italicus"/>
        </w:rPr>
        <w:t>bam.</w:t>
      </w:r>
      <w:r w:rsidRPr="000B0C52">
        <w:rPr>
          <w:lang w:bidi="he-IL"/>
        </w:rPr>
        <w:t xml:space="preserve"> Au temps de cette lutte intérieure</w:t>
      </w:r>
      <w:r>
        <w:rPr>
          <w:lang w:bidi="he-IL"/>
        </w:rPr>
        <w:t xml:space="preserve">, </w:t>
      </w:r>
      <w:r w:rsidRPr="000B0C52">
        <w:rPr>
          <w:lang w:bidi="he-IL"/>
        </w:rPr>
        <w:t>il avait pensé qu’il ferait bien d’examiner à fond le mystère et ses obscurités (</w:t>
      </w:r>
      <w:r>
        <w:rPr>
          <w:rStyle w:val="italicus"/>
        </w:rPr>
        <w:t>ut</w:t>
      </w:r>
      <w:r w:rsidRPr="001B44A7">
        <w:rPr>
          <w:rStyle w:val="italicus"/>
        </w:rPr>
        <w:t xml:space="preserve"> cognóscerem hoc</w:t>
      </w:r>
      <w:r w:rsidRPr="00B134CC">
        <w:t>).</w:t>
      </w:r>
      <w:r w:rsidRPr="000B0C52">
        <w:rPr>
          <w:lang w:bidi="he-IL"/>
        </w:rPr>
        <w:t xml:space="preserve"> Hébr. </w:t>
      </w:r>
      <w:r>
        <w:rPr>
          <w:lang w:bidi="he-IL"/>
        </w:rPr>
        <w:t xml:space="preserve">: </w:t>
      </w:r>
      <w:r w:rsidRPr="000B0C52">
        <w:rPr>
          <w:lang w:bidi="he-IL"/>
        </w:rPr>
        <w:t>Quand j’ai réfléchi (le verbe</w:t>
      </w:r>
      <w:r>
        <w:rPr>
          <w:rStyle w:val="italicus"/>
        </w:rPr>
        <w:t xml:space="preserve"> ḥâš</w:t>
      </w:r>
      <w:r w:rsidRPr="00290B1E">
        <w:rPr>
          <w:rStyle w:val="italicus"/>
        </w:rPr>
        <w:t>ab</w:t>
      </w:r>
      <w:r w:rsidRPr="000B0C52">
        <w:rPr>
          <w:lang w:bidi="he-IL"/>
        </w:rPr>
        <w:t xml:space="preserve"> dénote des réflexions graves et multiples) pour connaître cela</w:t>
      </w:r>
      <w:r>
        <w:rPr>
          <w:lang w:bidi="he-IL"/>
        </w:rPr>
        <w:t xml:space="preserve">, </w:t>
      </w:r>
      <w:r w:rsidRPr="000B0C52">
        <w:rPr>
          <w:lang w:bidi="he-IL"/>
        </w:rPr>
        <w:t>la difficulté fut grande à ses yeux. Par</w:t>
      </w:r>
      <w:r w:rsidRPr="00290B1E">
        <w:rPr>
          <w:rStyle w:val="italicus"/>
        </w:rPr>
        <w:t xml:space="preserve"> labor</w:t>
      </w:r>
      <w:r w:rsidRPr="000B0C52">
        <w:rPr>
          <w:lang w:bidi="he-IL"/>
        </w:rPr>
        <w:t xml:space="preserve"> </w:t>
      </w:r>
      <w:r>
        <w:rPr>
          <w:lang w:bidi="he-IL"/>
        </w:rPr>
        <w:t>Asáph</w:t>
      </w:r>
      <w:r w:rsidRPr="000B0C52">
        <w:rPr>
          <w:lang w:bidi="he-IL"/>
        </w:rPr>
        <w:t xml:space="preserve"> désigne le douloureux problème qu’il ne pouvait résoudre seul</w:t>
      </w:r>
      <w:r>
        <w:rPr>
          <w:lang w:bidi="he-IL"/>
        </w:rPr>
        <w:t xml:space="preserve">, </w:t>
      </w:r>
      <w:r w:rsidRPr="000B0C52">
        <w:rPr>
          <w:lang w:bidi="he-IL"/>
        </w:rPr>
        <w:t>malgré ses efforts persévérants.</w:t>
      </w:r>
      <w:r w:rsidRPr="00A01812">
        <w:t xml:space="preserve"> — </w:t>
      </w:r>
      <w:r w:rsidRPr="00290B1E">
        <w:rPr>
          <w:rStyle w:val="italicus"/>
        </w:rPr>
        <w:t>Donec</w:t>
      </w:r>
      <w:r>
        <w:rPr>
          <w:rStyle w:val="italicus"/>
        </w:rPr>
        <w:t>…</w:t>
      </w:r>
      <w:r w:rsidRPr="00290B1E">
        <w:rPr>
          <w:rStyle w:val="italicus"/>
        </w:rPr>
        <w:t xml:space="preserve"> in sanctu</w:t>
      </w:r>
      <w:r>
        <w:rPr>
          <w:rStyle w:val="italicus"/>
        </w:rPr>
        <w:t>á</w:t>
      </w:r>
      <w:r w:rsidRPr="00290B1E">
        <w:rPr>
          <w:rStyle w:val="italicus"/>
        </w:rPr>
        <w:t>rium</w:t>
      </w:r>
      <w:r>
        <w:rPr>
          <w:rStyle w:val="italicus"/>
        </w:rPr>
        <w:t>…</w:t>
      </w:r>
      <w:r w:rsidRPr="000B0C52">
        <w:rPr>
          <w:lang w:bidi="he-IL"/>
        </w:rPr>
        <w:t xml:space="preserve"> L’unique moyen qu’il eût de sortir d’embarras </w:t>
      </w:r>
      <w:r>
        <w:rPr>
          <w:lang w:bidi="he-IL"/>
        </w:rPr>
        <w:t xml:space="preserve">: </w:t>
      </w:r>
      <w:r w:rsidRPr="000B0C52">
        <w:rPr>
          <w:lang w:bidi="he-IL"/>
        </w:rPr>
        <w:t>les forces de son esprit étant insuffisantes</w:t>
      </w:r>
      <w:r>
        <w:rPr>
          <w:lang w:bidi="he-IL"/>
        </w:rPr>
        <w:t xml:space="preserve">, </w:t>
      </w:r>
      <w:r w:rsidRPr="000B0C52">
        <w:rPr>
          <w:lang w:bidi="he-IL"/>
        </w:rPr>
        <w:t>aller chercher auprès de Dieu la lumière</w:t>
      </w:r>
      <w:r>
        <w:rPr>
          <w:lang w:bidi="he-IL"/>
        </w:rPr>
        <w:t xml:space="preserve">, </w:t>
      </w:r>
      <w:r w:rsidRPr="000B0C52">
        <w:rPr>
          <w:lang w:bidi="he-IL"/>
        </w:rPr>
        <w:t>et par suite la paix. Quelques hébraïsants traduisent </w:t>
      </w:r>
      <w:r>
        <w:rPr>
          <w:lang w:bidi="he-IL"/>
        </w:rPr>
        <w:t xml:space="preserve">: </w:t>
      </w:r>
      <w:r w:rsidRPr="000B0C52">
        <w:rPr>
          <w:lang w:bidi="he-IL"/>
        </w:rPr>
        <w:t>Jusqu’à ce que je pénètre dans la sainteté de Dieu ; c.-à-d. jusqu’à ce qu’il eût étudié à fond cet attribut infini</w:t>
      </w:r>
      <w:r>
        <w:rPr>
          <w:lang w:bidi="he-IL"/>
        </w:rPr>
        <w:t>, « </w:t>
      </w:r>
      <w:r w:rsidRPr="000B0C52">
        <w:rPr>
          <w:lang w:bidi="he-IL"/>
        </w:rPr>
        <w:t xml:space="preserve">qui ne peut souffrir dans le </w:t>
      </w:r>
      <w:r>
        <w:rPr>
          <w:lang w:bidi="he-IL"/>
        </w:rPr>
        <w:t>cœu</w:t>
      </w:r>
      <w:r w:rsidRPr="000B0C52">
        <w:rPr>
          <w:lang w:bidi="he-IL"/>
        </w:rPr>
        <w:t>r de Dieu rien que de très juste et de très sage.</w:t>
      </w:r>
      <w:r>
        <w:rPr>
          <w:lang w:bidi="he-IL"/>
        </w:rPr>
        <w:t> »</w:t>
      </w:r>
      <w:r w:rsidRPr="00A01812">
        <w:t xml:space="preserve"> — </w:t>
      </w:r>
      <w:r w:rsidRPr="00290B1E">
        <w:rPr>
          <w:rStyle w:val="italicus"/>
        </w:rPr>
        <w:t>In nov</w:t>
      </w:r>
      <w:r>
        <w:rPr>
          <w:rStyle w:val="italicus"/>
        </w:rPr>
        <w:t>í</w:t>
      </w:r>
      <w:r w:rsidRPr="00290B1E">
        <w:rPr>
          <w:rStyle w:val="italicus"/>
        </w:rPr>
        <w:t>ssimis e</w:t>
      </w:r>
      <w:r>
        <w:rPr>
          <w:rStyle w:val="italicus"/>
        </w:rPr>
        <w:t>órum</w:t>
      </w:r>
      <w:r w:rsidRPr="00290B1E">
        <w:rPr>
          <w:rStyle w:val="italicus"/>
        </w:rPr>
        <w:t> </w:t>
      </w:r>
      <w:r>
        <w:rPr>
          <w:rStyle w:val="italicus"/>
        </w:rPr>
        <w:t xml:space="preserve">: </w:t>
      </w:r>
      <w:r w:rsidRPr="000B0C52">
        <w:rPr>
          <w:lang w:bidi="he-IL"/>
        </w:rPr>
        <w:t>le sort final</w:t>
      </w:r>
      <w:r>
        <w:rPr>
          <w:lang w:bidi="he-IL"/>
        </w:rPr>
        <w:t xml:space="preserve">, </w:t>
      </w:r>
      <w:r w:rsidRPr="000B0C52">
        <w:rPr>
          <w:lang w:bidi="he-IL"/>
        </w:rPr>
        <w:t>la destinée</w:t>
      </w:r>
      <w:r>
        <w:rPr>
          <w:lang w:bidi="he-IL"/>
        </w:rPr>
        <w:t xml:space="preserve"> </w:t>
      </w:r>
      <w:r w:rsidRPr="000B0C52">
        <w:rPr>
          <w:lang w:bidi="he-IL"/>
        </w:rPr>
        <w:t>suprême des pécheurs. Leur bonheur temporel n’est rien</w:t>
      </w:r>
      <w:r>
        <w:rPr>
          <w:lang w:bidi="he-IL"/>
        </w:rPr>
        <w:t xml:space="preserve">, </w:t>
      </w:r>
      <w:r w:rsidRPr="000B0C52">
        <w:rPr>
          <w:lang w:bidi="he-IL"/>
        </w:rPr>
        <w:t>en effet</w:t>
      </w:r>
      <w:r>
        <w:rPr>
          <w:lang w:bidi="he-IL"/>
        </w:rPr>
        <w:t xml:space="preserve">, </w:t>
      </w:r>
      <w:r w:rsidRPr="000B0C52">
        <w:rPr>
          <w:lang w:bidi="he-IL"/>
        </w:rPr>
        <w:t>s’ils doivent être éternellement damnés.</w:t>
      </w:r>
      <w:r>
        <w:rPr>
          <w:lang w:bidi="he-IL"/>
        </w:rPr>
        <w:t xml:space="preserve"> </w:t>
      </w:r>
    </w:p>
    <w:p w:rsidR="0073183F" w:rsidRDefault="0073183F" w:rsidP="0073183F">
      <w:pPr>
        <w:rPr>
          <w:lang w:bidi="he-IL"/>
        </w:rPr>
      </w:pPr>
      <w:r w:rsidRPr="000B0C52">
        <w:rPr>
          <w:lang w:bidi="he-IL"/>
        </w:rPr>
        <w:t xml:space="preserve">18-20. Divers traits qui démontrent que le Seigneur tient des châtiments en réserve pour les </w:t>
      </w:r>
      <w:r>
        <w:rPr>
          <w:lang w:bidi="he-IL"/>
        </w:rPr>
        <w:t>impie</w:t>
      </w:r>
      <w:r w:rsidRPr="000B0C52">
        <w:rPr>
          <w:lang w:bidi="he-IL"/>
        </w:rPr>
        <w:t>s.</w:t>
      </w:r>
      <w:r w:rsidRPr="00A01812">
        <w:t xml:space="preserve"> — </w:t>
      </w:r>
      <w:r w:rsidRPr="00290B1E">
        <w:rPr>
          <w:rStyle w:val="italicus"/>
        </w:rPr>
        <w:t>V</w:t>
      </w:r>
      <w:r>
        <w:rPr>
          <w:rStyle w:val="italicus"/>
        </w:rPr>
        <w:t>erúmtamen</w:t>
      </w:r>
      <w:r w:rsidRPr="00290B1E">
        <w:rPr>
          <w:rStyle w:val="italicus"/>
        </w:rPr>
        <w:t xml:space="preserve"> propter dolos</w:t>
      </w:r>
      <w:r>
        <w:rPr>
          <w:rStyle w:val="italicus"/>
        </w:rPr>
        <w:t>…</w:t>
      </w:r>
      <w:r>
        <w:rPr>
          <w:lang w:bidi="he-IL"/>
        </w:rPr>
        <w:t xml:space="preserve"> À cause</w:t>
      </w:r>
      <w:r w:rsidRPr="000B0C52">
        <w:rPr>
          <w:lang w:bidi="he-IL"/>
        </w:rPr>
        <w:t xml:space="preserve"> de leurs crimes</w:t>
      </w:r>
      <w:r>
        <w:rPr>
          <w:lang w:bidi="he-IL"/>
        </w:rPr>
        <w:t xml:space="preserve">, </w:t>
      </w:r>
      <w:r w:rsidRPr="000B0C52">
        <w:rPr>
          <w:lang w:bidi="he-IL"/>
        </w:rPr>
        <w:t>et spécialement de leurs fourberies hypocrites</w:t>
      </w:r>
      <w:r>
        <w:rPr>
          <w:lang w:bidi="he-IL"/>
        </w:rPr>
        <w:t xml:space="preserve">, </w:t>
      </w:r>
      <w:r w:rsidRPr="000B0C52">
        <w:rPr>
          <w:lang w:bidi="he-IL"/>
        </w:rPr>
        <w:t>Dieu leur a destiné des maux terribles (</w:t>
      </w:r>
      <w:r w:rsidRPr="00290B1E">
        <w:rPr>
          <w:rStyle w:val="italicus"/>
        </w:rPr>
        <w:t>posu</w:t>
      </w:r>
      <w:r>
        <w:rPr>
          <w:rStyle w:val="italicus"/>
        </w:rPr>
        <w:t>ísti</w:t>
      </w:r>
      <w:r w:rsidRPr="00290B1E">
        <w:rPr>
          <w:rStyle w:val="italicus"/>
        </w:rPr>
        <w:t xml:space="preserve"> eis ;</w:t>
      </w:r>
      <w:r w:rsidRPr="000B0C52">
        <w:rPr>
          <w:lang w:bidi="he-IL"/>
        </w:rPr>
        <w:t xml:space="preserve"> plusieurs anciens psautiers ajoutent </w:t>
      </w:r>
      <w:r>
        <w:rPr>
          <w:lang w:bidi="he-IL"/>
        </w:rPr>
        <w:t>: « </w:t>
      </w:r>
      <w:r w:rsidRPr="000B0C52">
        <w:rPr>
          <w:lang w:bidi="he-IL"/>
        </w:rPr>
        <w:t>mala</w:t>
      </w:r>
      <w:r>
        <w:rPr>
          <w:lang w:bidi="he-IL"/>
        </w:rPr>
        <w:t> »</w:t>
      </w:r>
      <w:r w:rsidRPr="000B0C52">
        <w:rPr>
          <w:lang w:bidi="he-IL"/>
        </w:rPr>
        <w:t>). Variante dans l’hébreu </w:t>
      </w:r>
      <w:r>
        <w:rPr>
          <w:lang w:bidi="he-IL"/>
        </w:rPr>
        <w:t>: Oui (</w:t>
      </w:r>
      <w:r w:rsidR="00480C1A">
        <w:rPr>
          <w:rStyle w:val="italicus"/>
        </w:rPr>
        <w:t>᾿ak</w:t>
      </w:r>
      <w:r w:rsidRPr="000B0C52">
        <w:rPr>
          <w:lang w:bidi="he-IL"/>
        </w:rPr>
        <w:t>)</w:t>
      </w:r>
      <w:r>
        <w:rPr>
          <w:lang w:bidi="he-IL"/>
        </w:rPr>
        <w:t xml:space="preserve">, </w:t>
      </w:r>
      <w:r w:rsidRPr="000B0C52">
        <w:rPr>
          <w:lang w:bidi="he-IL"/>
        </w:rPr>
        <w:t xml:space="preserve">tu les as placés sur des lieux glissants. </w:t>
      </w:r>
      <w:r>
        <w:rPr>
          <w:lang w:bidi="he-IL"/>
        </w:rPr>
        <w:t>Métaphore qui décrit d’une ma</w:t>
      </w:r>
      <w:r w:rsidRPr="000B0C52">
        <w:rPr>
          <w:lang w:bidi="he-IL"/>
        </w:rPr>
        <w:t>nière pittoresque leur manque de sécurité.</w:t>
      </w:r>
      <w:r w:rsidRPr="00A01812">
        <w:t xml:space="preserve"> — </w:t>
      </w:r>
      <w:r w:rsidRPr="00290B1E">
        <w:rPr>
          <w:rStyle w:val="italicus"/>
        </w:rPr>
        <w:t>Dejec</w:t>
      </w:r>
      <w:r>
        <w:rPr>
          <w:rStyle w:val="italicus"/>
        </w:rPr>
        <w:t>ísti…</w:t>
      </w:r>
      <w:r w:rsidRPr="00290B1E">
        <w:rPr>
          <w:rStyle w:val="italicus"/>
        </w:rPr>
        <w:t xml:space="preserve"> dum allevar</w:t>
      </w:r>
      <w:r>
        <w:rPr>
          <w:rStyle w:val="italicus"/>
        </w:rPr>
        <w:t>éntur</w:t>
      </w:r>
      <w:r w:rsidRPr="00290B1E">
        <w:rPr>
          <w:rStyle w:val="italicus"/>
        </w:rPr>
        <w:t>.</w:t>
      </w:r>
      <w:r w:rsidRPr="000B0C52">
        <w:rPr>
          <w:lang w:bidi="he-IL"/>
        </w:rPr>
        <w:t xml:space="preserve"> D’après l’hébreu </w:t>
      </w:r>
      <w:r>
        <w:rPr>
          <w:lang w:bidi="he-IL"/>
        </w:rPr>
        <w:t xml:space="preserve">: </w:t>
      </w:r>
      <w:r w:rsidRPr="000B0C52">
        <w:rPr>
          <w:lang w:bidi="he-IL"/>
        </w:rPr>
        <w:t>Tu les fais</w:t>
      </w:r>
      <w:r>
        <w:rPr>
          <w:lang w:bidi="he-IL"/>
        </w:rPr>
        <w:t xml:space="preserve"> tomber en ruines. Dieu les ren</w:t>
      </w:r>
      <w:r w:rsidRPr="000B0C52">
        <w:rPr>
          <w:lang w:bidi="he-IL"/>
        </w:rPr>
        <w:t xml:space="preserve">verse donc un </w:t>
      </w:r>
      <w:r>
        <w:rPr>
          <w:lang w:bidi="he-IL"/>
        </w:rPr>
        <w:t>jour</w:t>
      </w:r>
      <w:r w:rsidRPr="000B0C52">
        <w:rPr>
          <w:lang w:bidi="he-IL"/>
        </w:rPr>
        <w:t xml:space="preserve"> ou l’autre pour tout de bon</w:t>
      </w:r>
      <w:r>
        <w:rPr>
          <w:lang w:bidi="he-IL"/>
        </w:rPr>
        <w:t xml:space="preserve">, </w:t>
      </w:r>
      <w:r w:rsidRPr="000B0C52">
        <w:rPr>
          <w:lang w:bidi="he-IL"/>
        </w:rPr>
        <w:t xml:space="preserve">ne permettant pas </w:t>
      </w:r>
      <w:r>
        <w:rPr>
          <w:lang w:bidi="he-IL"/>
        </w:rPr>
        <w:t>qu’ils</w:t>
      </w:r>
      <w:r w:rsidRPr="000B0C52">
        <w:rPr>
          <w:lang w:bidi="he-IL"/>
        </w:rPr>
        <w:t xml:space="preserve"> se relèvent</w:t>
      </w:r>
      <w:r>
        <w:rPr>
          <w:lang w:bidi="he-IL"/>
        </w:rPr>
        <w:t>.</w:t>
      </w:r>
      <w:r w:rsidRPr="00A01812">
        <w:t xml:space="preserve"> — </w:t>
      </w:r>
      <w:r w:rsidRPr="00290B1E">
        <w:rPr>
          <w:rStyle w:val="italicus"/>
        </w:rPr>
        <w:t>S</w:t>
      </w:r>
      <w:r>
        <w:rPr>
          <w:rStyle w:val="italicus"/>
        </w:rPr>
        <w:t>úbito</w:t>
      </w:r>
      <w:r w:rsidRPr="00290B1E">
        <w:rPr>
          <w:rStyle w:val="italicus"/>
        </w:rPr>
        <w:t xml:space="preserve"> defec</w:t>
      </w:r>
      <w:r>
        <w:rPr>
          <w:rStyle w:val="italicus"/>
        </w:rPr>
        <w:t>érunt</w:t>
      </w:r>
      <w:r w:rsidRPr="00290B1E">
        <w:rPr>
          <w:rStyle w:val="italicus"/>
        </w:rPr>
        <w:t>.</w:t>
      </w:r>
      <w:r w:rsidRPr="000B0C52">
        <w:rPr>
          <w:lang w:bidi="he-IL"/>
        </w:rPr>
        <w:t xml:space="preserve"> Leur ruine </w:t>
      </w:r>
      <w:r>
        <w:rPr>
          <w:lang w:bidi="he-IL"/>
        </w:rPr>
        <w:t>est</w:t>
      </w:r>
      <w:r w:rsidRPr="000B0C52">
        <w:rPr>
          <w:lang w:bidi="he-IL"/>
        </w:rPr>
        <w:t xml:space="preserve"> instantanée</w:t>
      </w:r>
      <w:r>
        <w:rPr>
          <w:lang w:bidi="he-IL"/>
        </w:rPr>
        <w:t xml:space="preserve">, </w:t>
      </w:r>
      <w:r w:rsidRPr="000B0C52">
        <w:rPr>
          <w:lang w:bidi="he-IL"/>
        </w:rPr>
        <w:t>les saisissant en plein bonheur.</w:t>
      </w:r>
      <w:r w:rsidRPr="00A01812">
        <w:t xml:space="preserve"> — </w:t>
      </w:r>
      <w:r w:rsidRPr="00290B1E">
        <w:rPr>
          <w:rStyle w:val="italicus"/>
        </w:rPr>
        <w:t>Peri</w:t>
      </w:r>
      <w:r>
        <w:rPr>
          <w:rStyle w:val="italicus"/>
        </w:rPr>
        <w:t>érunt</w:t>
      </w:r>
      <w:r w:rsidRPr="00290B1E">
        <w:rPr>
          <w:rStyle w:val="italicus"/>
        </w:rPr>
        <w:t xml:space="preserve"> propter iniquit</w:t>
      </w:r>
      <w:r>
        <w:rPr>
          <w:rStyle w:val="italicus"/>
        </w:rPr>
        <w:t>átem…</w:t>
      </w:r>
      <w:r w:rsidRPr="000B0C52">
        <w:rPr>
          <w:lang w:bidi="he-IL"/>
        </w:rPr>
        <w:t xml:space="preserve"> Hébr. </w:t>
      </w:r>
      <w:r>
        <w:rPr>
          <w:lang w:bidi="he-IL"/>
        </w:rPr>
        <w:t xml:space="preserve">: </w:t>
      </w:r>
      <w:r w:rsidRPr="000B0C52">
        <w:rPr>
          <w:lang w:bidi="he-IL"/>
        </w:rPr>
        <w:t xml:space="preserve">ils sont anéantis par une </w:t>
      </w:r>
      <w:r>
        <w:rPr>
          <w:lang w:bidi="he-IL"/>
        </w:rPr>
        <w:t>fin</w:t>
      </w:r>
      <w:r w:rsidRPr="000B0C52">
        <w:rPr>
          <w:lang w:bidi="he-IL"/>
        </w:rPr>
        <w:t xml:space="preserve"> soudaine.</w:t>
      </w:r>
      <w:r w:rsidRPr="00A01812">
        <w:t xml:space="preserve"> — </w:t>
      </w:r>
      <w:r w:rsidRPr="00290B1E">
        <w:rPr>
          <w:rStyle w:val="italicus"/>
        </w:rPr>
        <w:t>Véluti s</w:t>
      </w:r>
      <w:r>
        <w:rPr>
          <w:rStyle w:val="italicus"/>
        </w:rPr>
        <w:t>ó</w:t>
      </w:r>
      <w:r w:rsidRPr="00290B1E">
        <w:rPr>
          <w:rStyle w:val="italicus"/>
        </w:rPr>
        <w:t>mnium</w:t>
      </w:r>
      <w:r>
        <w:rPr>
          <w:rStyle w:val="italicus"/>
        </w:rPr>
        <w:t>…</w:t>
      </w:r>
      <w:r w:rsidRPr="000B0C52">
        <w:rPr>
          <w:lang w:bidi="he-IL"/>
        </w:rPr>
        <w:t xml:space="preserve"> Comparaison saisissante</w:t>
      </w:r>
      <w:r>
        <w:rPr>
          <w:lang w:bidi="he-IL"/>
        </w:rPr>
        <w:t xml:space="preserve">, </w:t>
      </w:r>
      <w:r w:rsidRPr="000B0C52">
        <w:rPr>
          <w:lang w:bidi="he-IL"/>
        </w:rPr>
        <w:t>pour exprimer la même pensée.</w:t>
      </w:r>
      <w:r w:rsidRPr="00A01812">
        <w:t xml:space="preserve"> — </w:t>
      </w:r>
      <w:r w:rsidRPr="00290B1E">
        <w:rPr>
          <w:rStyle w:val="italicus"/>
        </w:rPr>
        <w:t>In civitáte tua</w:t>
      </w:r>
      <w:r>
        <w:rPr>
          <w:rStyle w:val="italicus"/>
        </w:rPr>
        <w:t>…</w:t>
      </w:r>
      <w:r w:rsidRPr="000B0C52">
        <w:rPr>
          <w:lang w:bidi="he-IL"/>
        </w:rPr>
        <w:t xml:space="preserve"> Sans </w:t>
      </w:r>
      <w:r>
        <w:rPr>
          <w:lang w:bidi="he-IL"/>
        </w:rPr>
        <w:t>dou</w:t>
      </w:r>
      <w:r w:rsidRPr="000B0C52">
        <w:rPr>
          <w:lang w:bidi="he-IL"/>
        </w:rPr>
        <w:t>te Jérusalem</w:t>
      </w:r>
      <w:r>
        <w:rPr>
          <w:lang w:bidi="he-IL"/>
        </w:rPr>
        <w:t xml:space="preserve">, </w:t>
      </w:r>
      <w:r w:rsidRPr="000B0C52">
        <w:rPr>
          <w:lang w:bidi="he-IL"/>
        </w:rPr>
        <w:t xml:space="preserve">la résidence de Jéhovah. Traduction calquée sur celle des </w:t>
      </w:r>
      <w:r>
        <w:rPr>
          <w:lang w:bidi="he-IL"/>
        </w:rPr>
        <w:t xml:space="preserve">LXX, </w:t>
      </w:r>
      <w:r w:rsidRPr="000B0C52">
        <w:rPr>
          <w:lang w:bidi="he-IL"/>
        </w:rPr>
        <w:t>mais qui donne difficilement un sens satisfaisant. L’hébreu signifie plutôt </w:t>
      </w:r>
      <w:r>
        <w:rPr>
          <w:lang w:bidi="he-IL"/>
        </w:rPr>
        <w:t xml:space="preserve">: </w:t>
      </w:r>
      <w:r w:rsidRPr="000B0C52">
        <w:rPr>
          <w:lang w:bidi="he-IL"/>
        </w:rPr>
        <w:t>(Seigneur)</w:t>
      </w:r>
      <w:r>
        <w:rPr>
          <w:lang w:bidi="he-IL"/>
        </w:rPr>
        <w:t xml:space="preserve">, </w:t>
      </w:r>
      <w:r w:rsidRPr="000B0C52">
        <w:rPr>
          <w:lang w:bidi="he-IL"/>
        </w:rPr>
        <w:t xml:space="preserve">à ton réveil tu repousses leur image. Cette dernière expression </w:t>
      </w:r>
      <w:r>
        <w:rPr>
          <w:lang w:bidi="he-IL"/>
        </w:rPr>
        <w:t>est</w:t>
      </w:r>
      <w:r w:rsidRPr="000B0C52">
        <w:rPr>
          <w:lang w:bidi="he-IL"/>
        </w:rPr>
        <w:t xml:space="preserve"> fort bien choisie pour marquer le néant des impies et de leur bonheur fugitif. Dieu se réveille quand</w:t>
      </w:r>
      <w:r>
        <w:rPr>
          <w:lang w:bidi="he-IL"/>
        </w:rPr>
        <w:t xml:space="preserve">, </w:t>
      </w:r>
      <w:r w:rsidRPr="000B0C52">
        <w:rPr>
          <w:lang w:bidi="he-IL"/>
        </w:rPr>
        <w:t>après avoir supporté les crimes des hommes avec patience</w:t>
      </w:r>
      <w:r>
        <w:rPr>
          <w:lang w:bidi="he-IL"/>
        </w:rPr>
        <w:t>, i</w:t>
      </w:r>
      <w:r w:rsidRPr="000B0C52">
        <w:rPr>
          <w:lang w:bidi="he-IL"/>
        </w:rPr>
        <w:t xml:space="preserve">l se décide tout </w:t>
      </w:r>
      <w:r>
        <w:rPr>
          <w:lang w:bidi="he-IL"/>
        </w:rPr>
        <w:t xml:space="preserve">à coup à manifester les rigueurs </w:t>
      </w:r>
      <w:r w:rsidRPr="000B0C52">
        <w:rPr>
          <w:lang w:bidi="he-IL"/>
        </w:rPr>
        <w:t>de sa justice.</w:t>
      </w:r>
      <w:r>
        <w:rPr>
          <w:lang w:bidi="he-IL"/>
        </w:rPr>
        <w:t xml:space="preserve"> </w:t>
      </w:r>
    </w:p>
    <w:p w:rsidR="0073183F" w:rsidRDefault="0073183F" w:rsidP="0073183F">
      <w:pPr>
        <w:rPr>
          <w:lang w:bidi="he-IL"/>
        </w:rPr>
      </w:pPr>
      <w:r w:rsidRPr="000B0C52">
        <w:rPr>
          <w:lang w:bidi="he-IL"/>
        </w:rPr>
        <w:t>21-23</w:t>
      </w:r>
      <w:r>
        <w:rPr>
          <w:vertAlign w:val="superscript"/>
          <w:lang w:bidi="he-IL"/>
        </w:rPr>
        <w:t>a</w:t>
      </w:r>
      <w:r w:rsidRPr="000B0C52">
        <w:rPr>
          <w:lang w:bidi="he-IL"/>
        </w:rPr>
        <w:t xml:space="preserve">. Le juste qui se laisse foncièrement troubler par la prospérité des méchants démontre qu’il </w:t>
      </w:r>
      <w:r>
        <w:rPr>
          <w:lang w:bidi="he-IL"/>
        </w:rPr>
        <w:t>est</w:t>
      </w:r>
      <w:r w:rsidRPr="000B0C52">
        <w:rPr>
          <w:lang w:bidi="he-IL"/>
        </w:rPr>
        <w:t xml:space="preserve"> dénué de la véritable intelligence. Le psalmiste revient ici de la façon la plus expresse sur ses premiers </w:t>
      </w:r>
      <w:r>
        <w:rPr>
          <w:lang w:bidi="he-IL"/>
        </w:rPr>
        <w:t>juge</w:t>
      </w:r>
      <w:r w:rsidRPr="000B0C52">
        <w:rPr>
          <w:lang w:bidi="he-IL"/>
        </w:rPr>
        <w:t>ments</w:t>
      </w:r>
      <w:r>
        <w:rPr>
          <w:lang w:bidi="he-IL"/>
        </w:rPr>
        <w:t xml:space="preserve">, </w:t>
      </w:r>
      <w:r w:rsidRPr="000B0C52">
        <w:rPr>
          <w:lang w:bidi="he-IL"/>
        </w:rPr>
        <w:t>pour les répudier et les condamner avec une grande vigueur.</w:t>
      </w:r>
      <w:r w:rsidRPr="00A01812">
        <w:t xml:space="preserve"> </w:t>
      </w:r>
      <w:r>
        <w:t xml:space="preserve">{223} </w:t>
      </w:r>
      <w:r w:rsidRPr="00A01812">
        <w:t xml:space="preserve">— </w:t>
      </w:r>
      <w:r w:rsidRPr="000B0C52">
        <w:rPr>
          <w:lang w:bidi="he-IL"/>
        </w:rPr>
        <w:t>La conjonction</w:t>
      </w:r>
      <w:r w:rsidRPr="00290B1E">
        <w:rPr>
          <w:rStyle w:val="italicus"/>
        </w:rPr>
        <w:t xml:space="preserve"> quia</w:t>
      </w:r>
      <w:r w:rsidRPr="000B0C52">
        <w:rPr>
          <w:lang w:bidi="he-IL"/>
        </w:rPr>
        <w:t xml:space="preserve"> doit être mise en construction avec les mots</w:t>
      </w:r>
      <w:r w:rsidRPr="00290B1E">
        <w:rPr>
          <w:rStyle w:val="italicus"/>
        </w:rPr>
        <w:t xml:space="preserve"> et ego</w:t>
      </w:r>
      <w:r>
        <w:rPr>
          <w:rStyle w:val="italicus"/>
        </w:rPr>
        <w:t>…</w:t>
      </w:r>
      <w:r w:rsidRPr="000B0C52">
        <w:rPr>
          <w:lang w:bidi="he-IL"/>
        </w:rPr>
        <w:t xml:space="preserve"> du vers. 22 </w:t>
      </w:r>
      <w:r>
        <w:rPr>
          <w:lang w:bidi="he-IL"/>
        </w:rPr>
        <w:t xml:space="preserve">: </w:t>
      </w:r>
      <w:r w:rsidRPr="000B0C52">
        <w:rPr>
          <w:lang w:bidi="he-IL"/>
        </w:rPr>
        <w:t xml:space="preserve">Parce que mon cœur </w:t>
      </w:r>
      <w:r>
        <w:rPr>
          <w:lang w:bidi="he-IL"/>
        </w:rPr>
        <w:t>s’</w:t>
      </w:r>
      <w:r w:rsidRPr="000B0C52">
        <w:rPr>
          <w:lang w:bidi="he-IL"/>
        </w:rPr>
        <w:t>est enflammé</w:t>
      </w:r>
      <w:r>
        <w:rPr>
          <w:lang w:bidi="he-IL"/>
        </w:rPr>
        <w:t xml:space="preserve">…, </w:t>
      </w:r>
      <w:r w:rsidRPr="000B0C52">
        <w:rPr>
          <w:lang w:bidi="he-IL"/>
        </w:rPr>
        <w:t xml:space="preserve">(pour cela même) </w:t>
      </w:r>
      <w:r>
        <w:rPr>
          <w:lang w:bidi="he-IL"/>
        </w:rPr>
        <w:t>j</w:t>
      </w:r>
      <w:r w:rsidRPr="000B0C52">
        <w:rPr>
          <w:lang w:bidi="he-IL"/>
        </w:rPr>
        <w:t>’ai été réduit</w:t>
      </w:r>
      <w:r>
        <w:rPr>
          <w:lang w:bidi="he-IL"/>
        </w:rPr>
        <w:t>…</w:t>
      </w:r>
      <w:r w:rsidRPr="00A01812">
        <w:t xml:space="preserve"> — </w:t>
      </w:r>
      <w:r w:rsidRPr="00290B1E">
        <w:rPr>
          <w:rStyle w:val="italicus"/>
        </w:rPr>
        <w:t>Inflamm</w:t>
      </w:r>
      <w:r>
        <w:rPr>
          <w:rStyle w:val="italicus"/>
        </w:rPr>
        <w:t>á</w:t>
      </w:r>
      <w:r w:rsidRPr="00290B1E">
        <w:rPr>
          <w:rStyle w:val="italicus"/>
        </w:rPr>
        <w:t>tum</w:t>
      </w:r>
      <w:r>
        <w:rPr>
          <w:rStyle w:val="italicus"/>
        </w:rPr>
        <w:t>…</w:t>
      </w:r>
      <w:r w:rsidRPr="00290B1E">
        <w:rPr>
          <w:rStyle w:val="italicus"/>
        </w:rPr>
        <w:t xml:space="preserve"> cor.</w:t>
      </w:r>
      <w:r w:rsidRPr="000B0C52">
        <w:rPr>
          <w:lang w:bidi="he-IL"/>
        </w:rPr>
        <w:t xml:space="preserve"> Son cœur s’était enflammé d’indignation et de colère à la vue de la félicité des </w:t>
      </w:r>
      <w:r>
        <w:rPr>
          <w:lang w:bidi="he-IL"/>
        </w:rPr>
        <w:t>impie</w:t>
      </w:r>
      <w:r w:rsidRPr="000B0C52">
        <w:rPr>
          <w:lang w:bidi="he-IL"/>
        </w:rPr>
        <w:t>s. Cf. vers. 2 et ss. Hébr. </w:t>
      </w:r>
      <w:r>
        <w:rPr>
          <w:lang w:bidi="he-IL"/>
        </w:rPr>
        <w:t xml:space="preserve">: </w:t>
      </w:r>
      <w:r w:rsidRPr="000B0C52">
        <w:rPr>
          <w:lang w:bidi="he-IL"/>
        </w:rPr>
        <w:t>tandis que mon cœur s’aigrissait. Expression énergique</w:t>
      </w:r>
      <w:r>
        <w:rPr>
          <w:lang w:bidi="he-IL"/>
        </w:rPr>
        <w:t xml:space="preserve">, </w:t>
      </w:r>
      <w:r w:rsidRPr="000B0C52">
        <w:rPr>
          <w:lang w:bidi="he-IL"/>
        </w:rPr>
        <w:t>qui désigne une sorte de fermentation</w:t>
      </w:r>
      <w:r>
        <w:rPr>
          <w:lang w:bidi="he-IL"/>
        </w:rPr>
        <w:t xml:space="preserve">, </w:t>
      </w:r>
      <w:r w:rsidRPr="000B0C52">
        <w:rPr>
          <w:lang w:bidi="he-IL"/>
        </w:rPr>
        <w:t>de violente surexcitation.</w:t>
      </w:r>
      <w:r w:rsidRPr="00A01812">
        <w:t xml:space="preserve"> — </w:t>
      </w:r>
      <w:r w:rsidRPr="00290B1E">
        <w:rPr>
          <w:rStyle w:val="italicus"/>
        </w:rPr>
        <w:t>Renes commut</w:t>
      </w:r>
      <w:r>
        <w:rPr>
          <w:rStyle w:val="italicus"/>
        </w:rPr>
        <w:t>á</w:t>
      </w:r>
      <w:r w:rsidRPr="00290B1E">
        <w:rPr>
          <w:rStyle w:val="italicus"/>
        </w:rPr>
        <w:t>ti</w:t>
      </w:r>
      <w:r>
        <w:rPr>
          <w:rStyle w:val="italicus"/>
        </w:rPr>
        <w:t>…</w:t>
      </w:r>
      <w:r w:rsidRPr="000B0C52">
        <w:rPr>
          <w:lang w:bidi="he-IL"/>
        </w:rPr>
        <w:t xml:space="preserve"> Hébr. </w:t>
      </w:r>
      <w:r>
        <w:rPr>
          <w:lang w:bidi="he-IL"/>
        </w:rPr>
        <w:t xml:space="preserve">: </w:t>
      </w:r>
      <w:r w:rsidRPr="000B0C52">
        <w:rPr>
          <w:lang w:bidi="he-IL"/>
        </w:rPr>
        <w:t>J’étais transpercé (de douleur) dans mes reins. Locution synonyme de la précédente.</w:t>
      </w:r>
      <w:r w:rsidRPr="00A01812">
        <w:t xml:space="preserve"> — </w:t>
      </w:r>
      <w:r w:rsidRPr="00290B1E">
        <w:rPr>
          <w:rStyle w:val="italicus"/>
        </w:rPr>
        <w:t>Ad níhilum redáctus</w:t>
      </w:r>
      <w:r>
        <w:rPr>
          <w:rStyle w:val="italicus"/>
        </w:rPr>
        <w:t>…</w:t>
      </w:r>
      <w:r w:rsidRPr="00290B1E">
        <w:rPr>
          <w:rStyle w:val="italicus"/>
        </w:rPr>
        <w:t> </w:t>
      </w:r>
      <w:r>
        <w:rPr>
          <w:rStyle w:val="italicus"/>
        </w:rPr>
        <w:t xml:space="preserve">: </w:t>
      </w:r>
      <w:r w:rsidRPr="000B0C52">
        <w:rPr>
          <w:lang w:bidi="he-IL"/>
        </w:rPr>
        <w:t>anéanti sous le rapport intellectuel</w:t>
      </w:r>
      <w:r>
        <w:rPr>
          <w:lang w:bidi="he-IL"/>
        </w:rPr>
        <w:t xml:space="preserve">, </w:t>
      </w:r>
      <w:r w:rsidRPr="000B0C52">
        <w:rPr>
          <w:lang w:bidi="he-IL"/>
        </w:rPr>
        <w:t xml:space="preserve">d’après le contexte. C’est ce que dit plus </w:t>
      </w:r>
      <w:r w:rsidRPr="000B0C52">
        <w:rPr>
          <w:lang w:bidi="he-IL"/>
        </w:rPr>
        <w:lastRenderedPageBreak/>
        <w:t>clairement l’hébreu </w:t>
      </w:r>
      <w:r>
        <w:rPr>
          <w:lang w:bidi="he-IL"/>
        </w:rPr>
        <w:t xml:space="preserve">: </w:t>
      </w:r>
      <w:r w:rsidRPr="000B0C52">
        <w:rPr>
          <w:lang w:bidi="he-IL"/>
        </w:rPr>
        <w:t>J’étais stupide et sans intelligence (</w:t>
      </w:r>
      <w:r w:rsidRPr="00290B1E">
        <w:rPr>
          <w:rStyle w:val="italicus"/>
        </w:rPr>
        <w:t>et nescívi</w:t>
      </w:r>
      <w:r w:rsidRPr="00B134CC">
        <w:t>).</w:t>
      </w:r>
      <w:r w:rsidRPr="00A01812">
        <w:t xml:space="preserve"> — </w:t>
      </w:r>
      <w:r w:rsidRPr="00290B1E">
        <w:rPr>
          <w:rStyle w:val="italicus"/>
        </w:rPr>
        <w:t>Ut jum</w:t>
      </w:r>
      <w:r>
        <w:rPr>
          <w:rStyle w:val="italicus"/>
        </w:rPr>
        <w:t>é</w:t>
      </w:r>
      <w:r w:rsidRPr="00290B1E">
        <w:rPr>
          <w:rStyle w:val="italicus"/>
        </w:rPr>
        <w:t>ntum factus sum </w:t>
      </w:r>
      <w:r>
        <w:rPr>
          <w:rStyle w:val="italicus"/>
        </w:rPr>
        <w:t xml:space="preserve">: </w:t>
      </w:r>
      <w:r>
        <w:rPr>
          <w:lang w:bidi="he-IL"/>
        </w:rPr>
        <w:t>semblable à une brute s</w:t>
      </w:r>
      <w:r w:rsidRPr="000B0C52">
        <w:rPr>
          <w:lang w:bidi="he-IL"/>
        </w:rPr>
        <w:t>ans raison.</w:t>
      </w:r>
      <w:r>
        <w:rPr>
          <w:lang w:bidi="he-IL"/>
        </w:rPr>
        <w:t xml:space="preserve"> </w:t>
      </w:r>
    </w:p>
    <w:p w:rsidR="0073183F" w:rsidRDefault="0073183F" w:rsidP="0073183F">
      <w:pPr>
        <w:rPr>
          <w:lang w:bidi="he-IL"/>
        </w:rPr>
      </w:pPr>
      <w:r w:rsidRPr="000B0C52">
        <w:rPr>
          <w:lang w:bidi="he-IL"/>
        </w:rPr>
        <w:t>23</w:t>
      </w:r>
      <w:r w:rsidRPr="000B0C52">
        <w:rPr>
          <w:vertAlign w:val="superscript"/>
          <w:lang w:bidi="he-IL"/>
        </w:rPr>
        <w:t>b</w:t>
      </w:r>
      <w:r w:rsidRPr="000B0C52">
        <w:rPr>
          <w:lang w:bidi="he-IL"/>
        </w:rPr>
        <w:t>-26. Les justes</w:t>
      </w:r>
      <w:r>
        <w:rPr>
          <w:lang w:bidi="he-IL"/>
        </w:rPr>
        <w:t>, si</w:t>
      </w:r>
      <w:r w:rsidRPr="000B0C52">
        <w:rPr>
          <w:lang w:bidi="he-IL"/>
        </w:rPr>
        <w:t xml:space="preserve"> étroitement unis à Dieu</w:t>
      </w:r>
      <w:r>
        <w:rPr>
          <w:lang w:bidi="he-IL"/>
        </w:rPr>
        <w:t xml:space="preserve">, </w:t>
      </w:r>
      <w:r w:rsidRPr="000B0C52">
        <w:rPr>
          <w:lang w:bidi="he-IL"/>
        </w:rPr>
        <w:t>doivent se contenter de leur doux et noble partage.</w:t>
      </w:r>
      <w:r w:rsidRPr="00A01812">
        <w:t xml:space="preserve"> — </w:t>
      </w:r>
      <w:r w:rsidRPr="00290B1E">
        <w:rPr>
          <w:rStyle w:val="italicus"/>
        </w:rPr>
        <w:t>Et ego semper</w:t>
      </w:r>
      <w:r>
        <w:rPr>
          <w:rStyle w:val="italicus"/>
        </w:rPr>
        <w:t>…</w:t>
      </w:r>
      <w:r w:rsidRPr="000B0C52">
        <w:rPr>
          <w:lang w:bidi="he-IL"/>
        </w:rPr>
        <w:t xml:space="preserve"> Dans l’hébreu</w:t>
      </w:r>
      <w:r>
        <w:rPr>
          <w:lang w:bidi="he-IL"/>
        </w:rPr>
        <w:t xml:space="preserve">, </w:t>
      </w:r>
      <w:r w:rsidRPr="000B0C52">
        <w:rPr>
          <w:lang w:bidi="he-IL"/>
        </w:rPr>
        <w:t>ces mots commencent à bon droit une nouvelle phrase et un nouveau verset. Et moi pourtant</w:t>
      </w:r>
      <w:r>
        <w:rPr>
          <w:lang w:bidi="he-IL"/>
        </w:rPr>
        <w:t>…</w:t>
      </w:r>
      <w:r w:rsidRPr="000B0C52">
        <w:rPr>
          <w:lang w:bidi="he-IL"/>
        </w:rPr>
        <w:t xml:space="preserve"> Contraste avec le sort terrible des méchants. Cf. vers. 18 et 20.</w:t>
      </w:r>
      <w:r w:rsidRPr="00A01812">
        <w:t xml:space="preserve"> — </w:t>
      </w:r>
      <w:r w:rsidRPr="00290B1E">
        <w:rPr>
          <w:rStyle w:val="italicus"/>
        </w:rPr>
        <w:t>Tenu</w:t>
      </w:r>
      <w:r>
        <w:rPr>
          <w:rStyle w:val="italicus"/>
        </w:rPr>
        <w:t>ísti…</w:t>
      </w:r>
      <w:r w:rsidRPr="000B0C52">
        <w:rPr>
          <w:lang w:bidi="he-IL"/>
        </w:rPr>
        <w:t xml:space="preserve"> D</w:t>
      </w:r>
      <w:r>
        <w:rPr>
          <w:lang w:bidi="he-IL"/>
        </w:rPr>
        <w:t>éveloppement admirable (vers. 24</w:t>
      </w:r>
      <w:r w:rsidRPr="000B0C52">
        <w:rPr>
          <w:lang w:bidi="he-IL"/>
        </w:rPr>
        <w:t>-25) des mots </w:t>
      </w:r>
      <w:r>
        <w:rPr>
          <w:lang w:bidi="he-IL"/>
        </w:rPr>
        <w:t xml:space="preserve">: </w:t>
      </w:r>
      <w:r w:rsidRPr="000B0C52">
        <w:rPr>
          <w:lang w:bidi="he-IL"/>
        </w:rPr>
        <w:t>Je suis toujours avec toi.</w:t>
      </w:r>
      <w:r w:rsidRPr="00A01812">
        <w:t xml:space="preserve"> — </w:t>
      </w:r>
      <w:r w:rsidRPr="000B0C52">
        <w:rPr>
          <w:lang w:bidi="he-IL"/>
        </w:rPr>
        <w:t>Les verbes</w:t>
      </w:r>
      <w:r w:rsidRPr="00290B1E">
        <w:rPr>
          <w:rStyle w:val="italicus"/>
        </w:rPr>
        <w:t xml:space="preserve"> dedux</w:t>
      </w:r>
      <w:r>
        <w:rPr>
          <w:rStyle w:val="italicus"/>
        </w:rPr>
        <w:t>ísti</w:t>
      </w:r>
      <w:r w:rsidRPr="000B0C52">
        <w:rPr>
          <w:lang w:bidi="he-IL"/>
        </w:rPr>
        <w:t xml:space="preserve"> et</w:t>
      </w:r>
      <w:r w:rsidRPr="00290B1E">
        <w:rPr>
          <w:rStyle w:val="italicus"/>
        </w:rPr>
        <w:t xml:space="preserve"> suscep</w:t>
      </w:r>
      <w:r>
        <w:rPr>
          <w:rStyle w:val="italicus"/>
        </w:rPr>
        <w:t>ísti</w:t>
      </w:r>
      <w:r w:rsidRPr="000B0C52">
        <w:rPr>
          <w:lang w:bidi="he-IL"/>
        </w:rPr>
        <w:t xml:space="preserve"> devraient être traduits par le futur.</w:t>
      </w:r>
      <w:r w:rsidRPr="00A01812">
        <w:t xml:space="preserve"> — </w:t>
      </w:r>
      <w:r w:rsidRPr="00290B1E">
        <w:rPr>
          <w:rStyle w:val="italicus"/>
        </w:rPr>
        <w:t>In voluntáte tua</w:t>
      </w:r>
      <w:r>
        <w:rPr>
          <w:rStyle w:val="italicus"/>
        </w:rPr>
        <w:t>…</w:t>
      </w:r>
      <w:r w:rsidRPr="00290B1E">
        <w:rPr>
          <w:rStyle w:val="italicus"/>
        </w:rPr>
        <w:t xml:space="preserve"> </w:t>
      </w:r>
      <w:r w:rsidRPr="000B0C52">
        <w:rPr>
          <w:lang w:bidi="he-IL"/>
        </w:rPr>
        <w:t>Hébr. </w:t>
      </w:r>
      <w:r>
        <w:rPr>
          <w:lang w:bidi="he-IL"/>
        </w:rPr>
        <w:t xml:space="preserve">: </w:t>
      </w:r>
      <w:r w:rsidRPr="000B0C52">
        <w:rPr>
          <w:lang w:bidi="he-IL"/>
        </w:rPr>
        <w:t>Par ton consei</w:t>
      </w:r>
      <w:r>
        <w:rPr>
          <w:lang w:bidi="he-IL"/>
        </w:rPr>
        <w:t>l.</w:t>
      </w:r>
      <w:r w:rsidRPr="000B0C52">
        <w:rPr>
          <w:lang w:bidi="he-IL"/>
        </w:rPr>
        <w:t xml:space="preserve"> Dieu le guidera</w:t>
      </w:r>
      <w:r>
        <w:rPr>
          <w:lang w:bidi="he-IL"/>
        </w:rPr>
        <w:t xml:space="preserve">, </w:t>
      </w:r>
      <w:r w:rsidRPr="000B0C52">
        <w:rPr>
          <w:lang w:bidi="he-IL"/>
        </w:rPr>
        <w:t>durant cette vie</w:t>
      </w:r>
      <w:r>
        <w:rPr>
          <w:lang w:bidi="he-IL"/>
        </w:rPr>
        <w:t xml:space="preserve">, </w:t>
      </w:r>
      <w:r w:rsidRPr="000B0C52">
        <w:rPr>
          <w:lang w:bidi="he-IL"/>
        </w:rPr>
        <w:t>par ses saintes inspirations ; puis il l’admettra à tout jamais dans le glorieux séjour du ciel (</w:t>
      </w:r>
      <w:r w:rsidRPr="00290B1E">
        <w:rPr>
          <w:rStyle w:val="italicus"/>
        </w:rPr>
        <w:t xml:space="preserve">cum </w:t>
      </w:r>
      <w:r>
        <w:rPr>
          <w:rStyle w:val="italicus"/>
        </w:rPr>
        <w:t>glória…</w:t>
      </w:r>
      <w:r w:rsidRPr="00B134CC">
        <w:t xml:space="preserve">), </w:t>
      </w:r>
      <w:r w:rsidRPr="000B0C52">
        <w:rPr>
          <w:lang w:bidi="he-IL"/>
        </w:rPr>
        <w:t>Hébr. </w:t>
      </w:r>
      <w:r>
        <w:rPr>
          <w:lang w:bidi="he-IL"/>
        </w:rPr>
        <w:t xml:space="preserve">: </w:t>
      </w:r>
      <w:r w:rsidRPr="000B0C52">
        <w:rPr>
          <w:lang w:bidi="he-IL"/>
        </w:rPr>
        <w:t>et ensuite tu me recevras dans la gloire.</w:t>
      </w:r>
      <w:r w:rsidRPr="00A01812">
        <w:t xml:space="preserve"> — </w:t>
      </w:r>
      <w:r w:rsidRPr="00290B1E">
        <w:rPr>
          <w:rStyle w:val="italicus"/>
        </w:rPr>
        <w:t>Quid enim</w:t>
      </w:r>
      <w:r>
        <w:rPr>
          <w:rStyle w:val="italicus"/>
        </w:rPr>
        <w:t>…</w:t>
      </w:r>
      <w:r w:rsidRPr="000B0C52">
        <w:rPr>
          <w:lang w:bidi="he-IL"/>
        </w:rPr>
        <w:t xml:space="preserve"> Dans ces conditions</w:t>
      </w:r>
      <w:r>
        <w:rPr>
          <w:lang w:bidi="he-IL"/>
        </w:rPr>
        <w:t xml:space="preserve">, </w:t>
      </w:r>
      <w:r w:rsidRPr="000B0C52">
        <w:rPr>
          <w:lang w:bidi="he-IL"/>
        </w:rPr>
        <w:t>le poète</w:t>
      </w:r>
      <w:r>
        <w:rPr>
          <w:lang w:bidi="he-IL"/>
        </w:rPr>
        <w:t xml:space="preserve">, </w:t>
      </w:r>
      <w:r w:rsidRPr="000B0C52">
        <w:rPr>
          <w:lang w:bidi="he-IL"/>
        </w:rPr>
        <w:t>tout heureux d’une telle destinée</w:t>
      </w:r>
      <w:r>
        <w:rPr>
          <w:lang w:bidi="he-IL"/>
        </w:rPr>
        <w:t xml:space="preserve">, </w:t>
      </w:r>
      <w:r w:rsidRPr="000B0C52">
        <w:rPr>
          <w:lang w:bidi="he-IL"/>
        </w:rPr>
        <w:t>ne peut avoir qu’un désir</w:t>
      </w:r>
      <w:r>
        <w:rPr>
          <w:lang w:bidi="he-IL"/>
        </w:rPr>
        <w:t xml:space="preserve">, </w:t>
      </w:r>
      <w:r w:rsidRPr="000B0C52">
        <w:rPr>
          <w:lang w:bidi="he-IL"/>
        </w:rPr>
        <w:t>soit au ciel</w:t>
      </w:r>
      <w:r>
        <w:rPr>
          <w:lang w:bidi="he-IL"/>
        </w:rPr>
        <w:t>, soi</w:t>
      </w:r>
      <w:r w:rsidRPr="000B0C52">
        <w:rPr>
          <w:lang w:bidi="he-IL"/>
        </w:rPr>
        <w:t>t sur la terre </w:t>
      </w:r>
      <w:r>
        <w:rPr>
          <w:lang w:bidi="he-IL"/>
        </w:rPr>
        <w:t xml:space="preserve">: </w:t>
      </w:r>
      <w:r w:rsidRPr="000B0C52">
        <w:rPr>
          <w:lang w:bidi="he-IL"/>
        </w:rPr>
        <w:t xml:space="preserve">posséder Dieu de plus en plus par l’amour. </w:t>
      </w:r>
      <w:r>
        <w:rPr>
          <w:lang w:bidi="he-IL"/>
        </w:rPr>
        <w:t>L</w:t>
      </w:r>
      <w:r w:rsidRPr="000B0C52">
        <w:rPr>
          <w:lang w:bidi="he-IL"/>
        </w:rPr>
        <w:t>égères variantes dans l’hébreu </w:t>
      </w:r>
      <w:r>
        <w:rPr>
          <w:lang w:bidi="he-IL"/>
        </w:rPr>
        <w:t xml:space="preserve">: </w:t>
      </w:r>
      <w:r w:rsidRPr="000B0C52">
        <w:rPr>
          <w:lang w:bidi="he-IL"/>
        </w:rPr>
        <w:t>Quel autre que toi ai-je au ciel ? Et en dehors de toi</w:t>
      </w:r>
      <w:r>
        <w:rPr>
          <w:lang w:bidi="he-IL"/>
        </w:rPr>
        <w:t xml:space="preserve"> je </w:t>
      </w:r>
      <w:r w:rsidRPr="000B0C52">
        <w:rPr>
          <w:lang w:bidi="he-IL"/>
        </w:rPr>
        <w:t>ne désire rien sur la terre.</w:t>
      </w:r>
      <w:r w:rsidRPr="00A01812">
        <w:t xml:space="preserve"> — </w:t>
      </w:r>
      <w:r w:rsidRPr="00290B1E">
        <w:rPr>
          <w:rStyle w:val="italicus"/>
        </w:rPr>
        <w:t>Defécit caro</w:t>
      </w:r>
      <w:r>
        <w:rPr>
          <w:rStyle w:val="italicus"/>
        </w:rPr>
        <w:t>…</w:t>
      </w:r>
      <w:r w:rsidRPr="00290B1E">
        <w:rPr>
          <w:rStyle w:val="italicus"/>
        </w:rPr>
        <w:t xml:space="preserve"> et cor</w:t>
      </w:r>
      <w:r>
        <w:rPr>
          <w:rStyle w:val="italicus"/>
        </w:rPr>
        <w:t>…</w:t>
      </w:r>
      <w:r w:rsidRPr="000B0C52">
        <w:rPr>
          <w:lang w:bidi="he-IL"/>
        </w:rPr>
        <w:t xml:space="preserve"> Peu importe que son être extérieur soit consumé par la mort et par le tombeau ; Dieu lui reste à jamais</w:t>
      </w:r>
      <w:r>
        <w:rPr>
          <w:lang w:bidi="he-IL"/>
        </w:rPr>
        <w:t xml:space="preserve">, il </w:t>
      </w:r>
      <w:r w:rsidRPr="000B0C52">
        <w:rPr>
          <w:lang w:bidi="he-IL"/>
        </w:rPr>
        <w:t xml:space="preserve">en </w:t>
      </w:r>
      <w:r>
        <w:rPr>
          <w:lang w:bidi="he-IL"/>
        </w:rPr>
        <w:t>est</w:t>
      </w:r>
      <w:r w:rsidRPr="000B0C52">
        <w:rPr>
          <w:lang w:bidi="he-IL"/>
        </w:rPr>
        <w:t xml:space="preserve"> parfaitement sûr </w:t>
      </w:r>
      <w:r>
        <w:rPr>
          <w:lang w:bidi="he-IL"/>
        </w:rPr>
        <w:t xml:space="preserve">: </w:t>
      </w:r>
      <w:r w:rsidRPr="00290B1E">
        <w:rPr>
          <w:rStyle w:val="italicus"/>
        </w:rPr>
        <w:t>Deus cordis</w:t>
      </w:r>
      <w:r>
        <w:rPr>
          <w:rStyle w:val="italicus"/>
        </w:rPr>
        <w:t>…</w:t>
      </w:r>
      <w:r w:rsidRPr="00290B1E">
        <w:rPr>
          <w:rStyle w:val="italicus"/>
        </w:rPr>
        <w:t xml:space="preserve"> et pars</w:t>
      </w:r>
      <w:r>
        <w:rPr>
          <w:rStyle w:val="italicus"/>
        </w:rPr>
        <w:t>…</w:t>
      </w:r>
      <w:r w:rsidRPr="000B0C52">
        <w:rPr>
          <w:lang w:bidi="he-IL"/>
        </w:rPr>
        <w:t xml:space="preserve"> Hébr. </w:t>
      </w:r>
      <w:r>
        <w:rPr>
          <w:lang w:bidi="he-IL"/>
        </w:rPr>
        <w:t xml:space="preserve">: </w:t>
      </w:r>
      <w:r w:rsidRPr="000B0C52">
        <w:rPr>
          <w:lang w:bidi="he-IL"/>
        </w:rPr>
        <w:t>le rocher de mon cœur. On ne saurait affirmer avec plus</w:t>
      </w:r>
      <w:r>
        <w:rPr>
          <w:lang w:bidi="he-IL"/>
        </w:rPr>
        <w:t xml:space="preserve"> de netteté ni avec plus de for</w:t>
      </w:r>
      <w:r w:rsidRPr="000B0C52">
        <w:rPr>
          <w:lang w:bidi="he-IL"/>
        </w:rPr>
        <w:t>ce la doctrine de l’immortalité de l’âme</w:t>
      </w:r>
      <w:r>
        <w:rPr>
          <w:lang w:bidi="he-IL"/>
        </w:rPr>
        <w:t xml:space="preserve">, </w:t>
      </w:r>
      <w:r w:rsidRPr="000B0C52">
        <w:rPr>
          <w:lang w:bidi="he-IL"/>
        </w:rPr>
        <w:t>ou celle du bonheur éternel du ciel. Rien de plus consolant que ce passage.</w:t>
      </w:r>
      <w:r>
        <w:rPr>
          <w:lang w:bidi="he-IL"/>
        </w:rPr>
        <w:t xml:space="preserve"> </w:t>
      </w:r>
    </w:p>
    <w:p w:rsidR="0073183F" w:rsidRPr="000B0C52" w:rsidRDefault="0073183F" w:rsidP="0073183F">
      <w:pPr>
        <w:rPr>
          <w:rFonts w:eastAsia="Arial Unicode MS"/>
          <w:lang w:bidi="he-IL"/>
        </w:rPr>
      </w:pPr>
      <w:r w:rsidRPr="000B0C52">
        <w:rPr>
          <w:rFonts w:eastAsia="Arial Unicode MS"/>
          <w:lang w:bidi="he-IL"/>
        </w:rPr>
        <w:t>27-28. S’éloigner de Dieu</w:t>
      </w:r>
      <w:r>
        <w:rPr>
          <w:rFonts w:eastAsia="Arial Unicode MS"/>
          <w:lang w:bidi="he-IL"/>
        </w:rPr>
        <w:t xml:space="preserve">, </w:t>
      </w:r>
      <w:r w:rsidRPr="000B0C52">
        <w:rPr>
          <w:rFonts w:eastAsia="Arial Unicode MS"/>
          <w:lang w:bidi="he-IL"/>
        </w:rPr>
        <w:t>c’est la ruine ; lui demeurer uni</w:t>
      </w:r>
      <w:r>
        <w:rPr>
          <w:rFonts w:eastAsia="Arial Unicode MS"/>
          <w:lang w:bidi="he-IL"/>
        </w:rPr>
        <w:t xml:space="preserve">, </w:t>
      </w:r>
      <w:r w:rsidRPr="000B0C52">
        <w:rPr>
          <w:rFonts w:eastAsia="Arial Unicode MS"/>
          <w:lang w:bidi="he-IL"/>
        </w:rPr>
        <w:t xml:space="preserve">c’est la vraie félicité. </w:t>
      </w:r>
      <w:r>
        <w:rPr>
          <w:rFonts w:eastAsia="Arial Unicode MS"/>
          <w:lang w:bidi="he-IL"/>
        </w:rPr>
        <w:t xml:space="preserve">— </w:t>
      </w:r>
      <w:r w:rsidRPr="00290B1E">
        <w:rPr>
          <w:rStyle w:val="italicus"/>
        </w:rPr>
        <w:t xml:space="preserve">Quia ecce... </w:t>
      </w:r>
      <w:r>
        <w:rPr>
          <w:rFonts w:eastAsia="Arial Unicode MS"/>
          <w:lang w:bidi="he-IL"/>
        </w:rPr>
        <w:t>Le</w:t>
      </w:r>
      <w:r w:rsidRPr="000B0C52">
        <w:rPr>
          <w:rFonts w:eastAsia="Arial Unicode MS"/>
          <w:lang w:bidi="he-IL"/>
        </w:rPr>
        <w:t xml:space="preserve"> psalmiste va résumer en quelques mots toutes les leçons contenues dans ce poème. </w:t>
      </w:r>
      <w:r>
        <w:rPr>
          <w:rFonts w:eastAsia="Arial Unicode MS"/>
          <w:lang w:bidi="he-IL"/>
        </w:rPr>
        <w:t xml:space="preserve">— </w:t>
      </w:r>
      <w:r w:rsidRPr="00290B1E">
        <w:rPr>
          <w:rStyle w:val="italicus"/>
        </w:rPr>
        <w:t xml:space="preserve">Períbunt. </w:t>
      </w:r>
      <w:r w:rsidRPr="000B0C52">
        <w:rPr>
          <w:rFonts w:eastAsia="Arial Unicode MS"/>
          <w:lang w:bidi="he-IL"/>
        </w:rPr>
        <w:t xml:space="preserve">Tel sera le sort final des </w:t>
      </w:r>
      <w:r>
        <w:rPr>
          <w:rFonts w:eastAsia="Arial Unicode MS"/>
          <w:lang w:bidi="he-IL"/>
        </w:rPr>
        <w:t>impie</w:t>
      </w:r>
      <w:r w:rsidRPr="000B0C52">
        <w:rPr>
          <w:rFonts w:eastAsia="Arial Unicode MS"/>
          <w:lang w:bidi="he-IL"/>
        </w:rPr>
        <w:t>s</w:t>
      </w:r>
      <w:r>
        <w:rPr>
          <w:rFonts w:eastAsia="Arial Unicode MS"/>
          <w:lang w:bidi="he-IL"/>
        </w:rPr>
        <w:t xml:space="preserve">, </w:t>
      </w:r>
      <w:r w:rsidRPr="000B0C52">
        <w:rPr>
          <w:rFonts w:eastAsia="Arial Unicode MS"/>
          <w:lang w:bidi="he-IL"/>
        </w:rPr>
        <w:t xml:space="preserve">malgré leur prospérité temporelle. </w:t>
      </w:r>
      <w:r>
        <w:rPr>
          <w:rFonts w:eastAsia="Arial Unicode MS"/>
          <w:lang w:bidi="he-IL"/>
        </w:rPr>
        <w:t xml:space="preserve">— </w:t>
      </w:r>
      <w:r w:rsidRPr="00290B1E">
        <w:rPr>
          <w:rStyle w:val="italicus"/>
        </w:rPr>
        <w:t>Qui fornic</w:t>
      </w:r>
      <w:r>
        <w:rPr>
          <w:rStyle w:val="italicus"/>
        </w:rPr>
        <w:t>á</w:t>
      </w:r>
      <w:r w:rsidRPr="00290B1E">
        <w:rPr>
          <w:rStyle w:val="italicus"/>
        </w:rPr>
        <w:t>ntur abs te.</w:t>
      </w:r>
      <w:r w:rsidRPr="000B0C52">
        <w:rPr>
          <w:rFonts w:eastAsia="Arial Unicode MS"/>
          <w:lang w:bidi="he-IL"/>
        </w:rPr>
        <w:t xml:space="preserve"> L’union de l’âme avec Jéhovah </w:t>
      </w:r>
      <w:r>
        <w:rPr>
          <w:rFonts w:eastAsia="Arial Unicode MS"/>
          <w:lang w:bidi="he-IL"/>
        </w:rPr>
        <w:t>est</w:t>
      </w:r>
      <w:r w:rsidRPr="000B0C52">
        <w:rPr>
          <w:rFonts w:eastAsia="Arial Unicode MS"/>
          <w:lang w:bidi="he-IL"/>
        </w:rPr>
        <w:t xml:space="preserve"> souvent représentée dans la Bible sous la figure d’un mariage mystique ; la séparation produite entre eux par le péché reçoit par conséquent les noms de fornication et d’adultère. </w:t>
      </w:r>
      <w:r>
        <w:rPr>
          <w:rFonts w:eastAsia="Arial Unicode MS"/>
          <w:lang w:bidi="he-IL"/>
        </w:rPr>
        <w:t>Voyez</w:t>
      </w:r>
      <w:r w:rsidRPr="000B0C52">
        <w:rPr>
          <w:rFonts w:eastAsia="Arial Unicode MS"/>
          <w:lang w:bidi="he-IL"/>
        </w:rPr>
        <w:t xml:space="preserve"> surtout Osée</w:t>
      </w:r>
      <w:r>
        <w:rPr>
          <w:rFonts w:eastAsia="Arial Unicode MS"/>
          <w:lang w:bidi="he-IL"/>
        </w:rPr>
        <w:t>, chap. I</w:t>
      </w:r>
      <w:r w:rsidRPr="000B0C52">
        <w:rPr>
          <w:rFonts w:eastAsia="Arial Unicode MS"/>
          <w:lang w:bidi="he-IL"/>
        </w:rPr>
        <w:t xml:space="preserve"> et </w:t>
      </w:r>
      <w:r>
        <w:rPr>
          <w:rFonts w:eastAsia="Arial Unicode MS"/>
          <w:lang w:bidi="he-IL"/>
        </w:rPr>
        <w:t>II</w:t>
      </w:r>
      <w:r w:rsidRPr="000B0C52">
        <w:rPr>
          <w:rFonts w:eastAsia="Arial Unicode MS"/>
          <w:lang w:bidi="he-IL"/>
        </w:rPr>
        <w:t xml:space="preserve">. </w:t>
      </w:r>
      <w:r>
        <w:rPr>
          <w:rFonts w:eastAsia="Arial Unicode MS"/>
          <w:lang w:bidi="he-IL"/>
        </w:rPr>
        <w:t xml:space="preserve">— </w:t>
      </w:r>
      <w:r>
        <w:rPr>
          <w:rStyle w:val="italicus"/>
        </w:rPr>
        <w:t>Adhæ</w:t>
      </w:r>
      <w:r w:rsidRPr="00290B1E">
        <w:rPr>
          <w:rStyle w:val="italicus"/>
        </w:rPr>
        <w:t>rére Deo.</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m’approcher de Dieu</w:t>
      </w:r>
      <w:r>
        <w:rPr>
          <w:rFonts w:eastAsia="Arial Unicode MS"/>
          <w:lang w:bidi="he-IL"/>
        </w:rPr>
        <w:t xml:space="preserve">, </w:t>
      </w:r>
      <w:r w:rsidRPr="000B0C52">
        <w:rPr>
          <w:rFonts w:eastAsia="Arial Unicode MS"/>
          <w:lang w:bidi="he-IL"/>
        </w:rPr>
        <w:t>par opposition à</w:t>
      </w:r>
      <w:r w:rsidRPr="00290B1E">
        <w:rPr>
          <w:rStyle w:val="italicus"/>
        </w:rPr>
        <w:t xml:space="preserve"> qui elóngant se </w:t>
      </w:r>
      <w:r w:rsidRPr="000B0C52">
        <w:rPr>
          <w:rFonts w:eastAsia="Arial Unicode MS"/>
          <w:lang w:bidi="he-IL"/>
        </w:rPr>
        <w:t xml:space="preserve">(vers. 27). </w:t>
      </w:r>
      <w:r>
        <w:rPr>
          <w:rFonts w:eastAsia="Arial Unicode MS"/>
          <w:lang w:bidi="he-IL"/>
        </w:rPr>
        <w:t xml:space="preserve">— </w:t>
      </w:r>
      <w:r w:rsidRPr="00290B1E">
        <w:rPr>
          <w:rStyle w:val="italicus"/>
        </w:rPr>
        <w:t xml:space="preserve">Bonum </w:t>
      </w:r>
      <w:r>
        <w:rPr>
          <w:rStyle w:val="italicus"/>
        </w:rPr>
        <w:t>est</w:t>
      </w:r>
      <w:r w:rsidRPr="00290B1E">
        <w:rPr>
          <w:rStyle w:val="italicus"/>
        </w:rPr>
        <w:t> </w:t>
      </w:r>
      <w:r>
        <w:rPr>
          <w:rStyle w:val="italicus"/>
        </w:rPr>
        <w:t xml:space="preserve">: </w:t>
      </w:r>
      <w:r w:rsidRPr="000B0C52">
        <w:rPr>
          <w:rFonts w:eastAsia="Arial Unicode MS"/>
          <w:lang w:bidi="he-IL"/>
        </w:rPr>
        <w:t xml:space="preserve">c’est là son vrai et unique bien. </w:t>
      </w:r>
      <w:r>
        <w:rPr>
          <w:rFonts w:eastAsia="Arial Unicode MS"/>
          <w:lang w:bidi="he-IL"/>
        </w:rPr>
        <w:t xml:space="preserve">— </w:t>
      </w:r>
      <w:r w:rsidRPr="00290B1E">
        <w:rPr>
          <w:rStyle w:val="italicus"/>
        </w:rPr>
        <w:t>Pónere... spem.</w:t>
      </w:r>
      <w:r w:rsidRPr="000B0C52">
        <w:rPr>
          <w:rFonts w:eastAsia="Arial Unicode MS"/>
          <w:lang w:bidi="he-IL"/>
        </w:rPr>
        <w:t xml:space="preserve"> Hébr. </w:t>
      </w:r>
      <w:r>
        <w:rPr>
          <w:rFonts w:eastAsia="Arial Unicode MS"/>
          <w:lang w:bidi="he-IL"/>
        </w:rPr>
        <w:t xml:space="preserve">: </w:t>
      </w:r>
      <w:r w:rsidRPr="000B0C52">
        <w:rPr>
          <w:rFonts w:eastAsia="Arial Unicode MS"/>
          <w:lang w:bidi="he-IL"/>
        </w:rPr>
        <w:t>Je place mon refuge</w:t>
      </w:r>
      <w:r>
        <w:rPr>
          <w:rFonts w:eastAsia="Arial Unicode MS"/>
          <w:lang w:bidi="he-IL"/>
        </w:rPr>
        <w:t xml:space="preserve">. — </w:t>
      </w:r>
      <w:r w:rsidRPr="00290B1E">
        <w:rPr>
          <w:rStyle w:val="italicus"/>
        </w:rPr>
        <w:t xml:space="preserve">Ut annúntiem... </w:t>
      </w:r>
      <w:r>
        <w:rPr>
          <w:rStyle w:val="italicus"/>
        </w:rPr>
        <w:t>præ</w:t>
      </w:r>
      <w:r w:rsidRPr="00290B1E">
        <w:rPr>
          <w:rStyle w:val="italicus"/>
        </w:rPr>
        <w:t>dic</w:t>
      </w:r>
      <w:r>
        <w:rPr>
          <w:rStyle w:val="italicus"/>
        </w:rPr>
        <w:t>a</w:t>
      </w:r>
      <w:r w:rsidRPr="00290B1E">
        <w:rPr>
          <w:rStyle w:val="italicus"/>
        </w:rPr>
        <w:t>tió</w:t>
      </w:r>
      <w:r>
        <w:rPr>
          <w:rStyle w:val="italicus"/>
        </w:rPr>
        <w:t>n</w:t>
      </w:r>
      <w:r w:rsidRPr="00290B1E">
        <w:rPr>
          <w:rStyle w:val="italicus"/>
        </w:rPr>
        <w:t>es</w:t>
      </w:r>
      <w:r>
        <w:rPr>
          <w:rStyle w:val="italicus"/>
        </w:rPr>
        <w:t>…</w:t>
      </w:r>
      <w:r w:rsidRPr="00290B1E">
        <w:rPr>
          <w:rStyle w:val="italicus"/>
        </w:rPr>
        <w:t xml:space="preserve"> </w:t>
      </w:r>
      <w:r w:rsidRPr="000B0C52">
        <w:rPr>
          <w:rFonts w:eastAsia="Arial Unicode MS"/>
          <w:lang w:bidi="he-IL"/>
        </w:rPr>
        <w:t xml:space="preserve">D’après les </w:t>
      </w:r>
      <w:r>
        <w:rPr>
          <w:rFonts w:eastAsia="Arial Unicode MS"/>
          <w:lang w:bidi="he-IL"/>
        </w:rPr>
        <w:t xml:space="preserve">LXX, </w:t>
      </w:r>
      <w:r w:rsidRPr="0046669D">
        <w:rPr>
          <w:rFonts w:eastAsia="Times New Roman"/>
          <w:szCs w:val="24"/>
          <w:lang w:eastAsia="fr-FR"/>
        </w:rPr>
        <w:t>τὰς</w:t>
      </w:r>
      <w:r w:rsidRPr="00532949">
        <w:t xml:space="preserve"> αἰνέσεις σου</w:t>
      </w:r>
      <w:r>
        <w:rPr>
          <w:rFonts w:eastAsia="Arial Unicode MS"/>
          <w:lang w:bidi="he-IL"/>
        </w:rPr>
        <w:t xml:space="preserve">, </w:t>
      </w:r>
      <w:r w:rsidRPr="000B0C52">
        <w:rPr>
          <w:rFonts w:eastAsia="Arial Unicode MS"/>
          <w:lang w:bidi="he-IL"/>
        </w:rPr>
        <w:t>tes louanges. Hébr. </w:t>
      </w:r>
      <w:r>
        <w:rPr>
          <w:rFonts w:eastAsia="Arial Unicode MS"/>
          <w:lang w:bidi="he-IL"/>
        </w:rPr>
        <w:t xml:space="preserve">: </w:t>
      </w:r>
      <w:r w:rsidRPr="000B0C52">
        <w:rPr>
          <w:rFonts w:eastAsia="Arial Unicode MS"/>
          <w:lang w:bidi="he-IL"/>
        </w:rPr>
        <w:t xml:space="preserve">tes œuvres ; c.-à-d. tes bienfaits. </w:t>
      </w:r>
      <w:r>
        <w:rPr>
          <w:rFonts w:eastAsia="Arial Unicode MS"/>
          <w:lang w:bidi="he-IL"/>
        </w:rPr>
        <w:t xml:space="preserve">— </w:t>
      </w:r>
      <w:r w:rsidRPr="000B0C52">
        <w:rPr>
          <w:rFonts w:eastAsia="Arial Unicode MS"/>
          <w:lang w:bidi="he-IL"/>
        </w:rPr>
        <w:t>Les mots</w:t>
      </w:r>
      <w:r w:rsidRPr="00290B1E">
        <w:rPr>
          <w:rStyle w:val="italicus"/>
        </w:rPr>
        <w:t xml:space="preserve"> in portis </w:t>
      </w:r>
      <w:r>
        <w:rPr>
          <w:rStyle w:val="italicus"/>
        </w:rPr>
        <w:t>fília</w:t>
      </w:r>
      <w:r w:rsidRPr="00290B1E">
        <w:rPr>
          <w:rStyle w:val="italicus"/>
        </w:rPr>
        <w:t xml:space="preserve"> Sion</w:t>
      </w:r>
      <w:r w:rsidRPr="000B0C52">
        <w:rPr>
          <w:rFonts w:eastAsia="Arial Unicode MS"/>
          <w:lang w:bidi="he-IL"/>
        </w:rPr>
        <w:t xml:space="preserve"> manquent dans le texte primitif. Ils désignent les portes de Jérusalem. C’est à cet endroit</w:t>
      </w:r>
      <w:r>
        <w:rPr>
          <w:rFonts w:eastAsia="Arial Unicode MS"/>
          <w:lang w:bidi="he-IL"/>
        </w:rPr>
        <w:t xml:space="preserve">, </w:t>
      </w:r>
      <w:r w:rsidRPr="000B0C52">
        <w:rPr>
          <w:rFonts w:eastAsia="Arial Unicode MS"/>
          <w:lang w:bidi="he-IL"/>
        </w:rPr>
        <w:t>le plus fréquenté de la cité sainte</w:t>
      </w:r>
      <w:r>
        <w:rPr>
          <w:rFonts w:eastAsia="Arial Unicode MS"/>
          <w:lang w:bidi="he-IL"/>
        </w:rPr>
        <w:t xml:space="preserve">, </w:t>
      </w:r>
      <w:r w:rsidRPr="000B0C52">
        <w:rPr>
          <w:rFonts w:eastAsia="Arial Unicode MS"/>
          <w:lang w:bidi="he-IL"/>
        </w:rPr>
        <w:t>que le poète se proposait de chanter les louanges de son divin bienfaiteur</w:t>
      </w:r>
      <w:r>
        <w:rPr>
          <w:rFonts w:eastAsia="Arial Unicode MS"/>
          <w:lang w:bidi="he-IL"/>
        </w:rPr>
        <w:t xml:space="preserve">, </w:t>
      </w:r>
      <w:r w:rsidRPr="000B0C52">
        <w:rPr>
          <w:rFonts w:eastAsia="Arial Unicode MS"/>
          <w:lang w:bidi="he-IL"/>
        </w:rPr>
        <w:t>de manière à donner tout l’éclat possible</w:t>
      </w:r>
      <w:r w:rsidRPr="000B0C52">
        <w:rPr>
          <w:rFonts w:eastAsia="Arial Unicode MS"/>
          <w:bCs/>
          <w:lang w:bidi="he-IL"/>
        </w:rPr>
        <w:t xml:space="preserve"> à</w:t>
      </w:r>
      <w:r w:rsidRPr="000B0C52">
        <w:rPr>
          <w:rFonts w:eastAsia="Arial Unicode MS"/>
          <w:lang w:bidi="he-IL"/>
        </w:rPr>
        <w:t xml:space="preserve"> </w:t>
      </w:r>
      <w:r>
        <w:rPr>
          <w:rFonts w:eastAsia="Arial Unicode MS"/>
          <w:lang w:bidi="he-IL"/>
        </w:rPr>
        <w:t>sa</w:t>
      </w:r>
      <w:r w:rsidRPr="000B0C52">
        <w:rPr>
          <w:rFonts w:eastAsia="Arial Unicode MS"/>
          <w:lang w:bidi="he-IL"/>
        </w:rPr>
        <w:t xml:space="preserve"> reconnaissance. </w:t>
      </w:r>
      <w:r>
        <w:rPr>
          <w:rFonts w:eastAsia="Arial Unicode MS"/>
          <w:lang w:bidi="he-IL"/>
        </w:rPr>
        <w:t xml:space="preserve">{224} </w:t>
      </w:r>
    </w:p>
    <w:p w:rsidR="0073183F" w:rsidRDefault="0073183F" w:rsidP="0073183F">
      <w:pPr>
        <w:rPr>
          <w:lang w:bidi="he-IL"/>
        </w:rPr>
      </w:pPr>
      <w:r>
        <w:rPr>
          <w:lang w:bidi="he-IL"/>
        </w:rPr>
        <w:t xml:space="preserve">² </w:t>
      </w:r>
    </w:p>
    <w:p w:rsidR="00055239" w:rsidRDefault="00055239" w:rsidP="005521AA">
      <w:pPr>
        <w:pStyle w:val="Titre4"/>
      </w:pPr>
      <w:r>
        <w:t xml:space="preserve">Ps 73 </w:t>
      </w:r>
    </w:p>
    <w:p w:rsidR="0073183F" w:rsidRPr="00ED2022" w:rsidRDefault="0073183F" w:rsidP="0073183F">
      <w:pPr>
        <w:pStyle w:val="up1"/>
      </w:pPr>
      <w:r w:rsidRPr="00ED2022">
        <w:t xml:space="preserve">Psaume </w:t>
      </w:r>
      <w:r>
        <w:t>LXXIII</w:t>
      </w:r>
      <w:bookmarkStart w:id="308" w:name="ps073n"/>
      <w:bookmarkEnd w:id="308"/>
      <w:r w:rsidRPr="00ED2022">
        <w:t xml:space="preserve"> </w:t>
      </w:r>
    </w:p>
    <w:p w:rsidR="0073183F" w:rsidRPr="00ED2022" w:rsidRDefault="0073183F" w:rsidP="0073183F">
      <w:pPr>
        <w:pStyle w:val="up12"/>
      </w:pPr>
      <w:r w:rsidRPr="00ED2022">
        <w:t xml:space="preserve">Prière à Dieu au temps d’une grande calamité nationale. </w:t>
      </w:r>
    </w:p>
    <w:p w:rsidR="0073183F" w:rsidRDefault="0073183F" w:rsidP="0073183F">
      <w:pPr>
        <w:pStyle w:val="u4"/>
        <w:rPr>
          <w:rFonts w:eastAsia="Arial Unicode MS"/>
          <w:lang w:bidi="he-IL"/>
        </w:rPr>
      </w:pPr>
      <w:r>
        <w:rPr>
          <w:rFonts w:eastAsia="Arial Unicode MS"/>
          <w:lang w:bidi="he-IL"/>
        </w:rPr>
        <w:t>1°</w:t>
      </w:r>
      <w:r w:rsidRPr="000B0C52">
        <w:rPr>
          <w:rFonts w:eastAsia="Arial Unicode MS"/>
          <w:lang w:bidi="he-IL"/>
        </w:rPr>
        <w:t xml:space="preserve"> Le titre. </w:t>
      </w:r>
      <w:r>
        <w:t>Vers. 1</w:t>
      </w:r>
      <w:r>
        <w:rPr>
          <w:vertAlign w:val="superscript"/>
        </w:rPr>
        <w:t>a</w:t>
      </w:r>
      <w:r w:rsidRPr="0011010B">
        <w:t>.</w:t>
      </w:r>
      <w:r>
        <w:rPr>
          <w:rFonts w:eastAsia="Arial Unicode MS"/>
          <w:lang w:bidi="he-IL"/>
        </w:rPr>
        <w:t xml:space="preserve"> </w:t>
      </w:r>
    </w:p>
    <w:p w:rsidR="0073183F" w:rsidRDefault="0073183F" w:rsidP="0073183F">
      <w:pPr>
        <w:rPr>
          <w:lang w:bidi="he-IL"/>
        </w:rPr>
      </w:pPr>
      <w:r w:rsidRPr="000B0C52">
        <w:rPr>
          <w:lang w:bidi="he-IL"/>
        </w:rPr>
        <w:t xml:space="preserve">Ps. </w:t>
      </w:r>
      <w:r>
        <w:rPr>
          <w:lang w:bidi="he-IL"/>
        </w:rPr>
        <w:t>LXXIII.</w:t>
      </w:r>
      <w:r w:rsidRPr="00A01812">
        <w:t xml:space="preserve"> — </w:t>
      </w:r>
      <w:r w:rsidRPr="000B0C52">
        <w:rPr>
          <w:lang w:bidi="he-IL"/>
        </w:rPr>
        <w:t>1</w:t>
      </w:r>
      <w:r>
        <w:rPr>
          <w:vertAlign w:val="superscript"/>
          <w:lang w:bidi="he-IL"/>
        </w:rPr>
        <w:t>a</w:t>
      </w:r>
      <w:r w:rsidRPr="000B0C52">
        <w:rPr>
          <w:lang w:bidi="he-IL"/>
        </w:rPr>
        <w:t>. Le genre du poème </w:t>
      </w:r>
      <w:r>
        <w:rPr>
          <w:lang w:bidi="he-IL"/>
        </w:rPr>
        <w:t xml:space="preserve">: </w:t>
      </w:r>
      <w:r>
        <w:rPr>
          <w:rStyle w:val="italicus"/>
        </w:rPr>
        <w:t>in</w:t>
      </w:r>
      <w:r w:rsidRPr="00290B1E">
        <w:rPr>
          <w:rStyle w:val="italicus"/>
        </w:rPr>
        <w:t>tell</w:t>
      </w:r>
      <w:r>
        <w:rPr>
          <w:rStyle w:val="italicus"/>
        </w:rPr>
        <w:t>é</w:t>
      </w:r>
      <w:r w:rsidRPr="00290B1E">
        <w:rPr>
          <w:rStyle w:val="italicus"/>
        </w:rPr>
        <w:t>ctus.</w:t>
      </w:r>
      <w:r w:rsidRPr="000B0C52">
        <w:rPr>
          <w:lang w:bidi="he-IL"/>
        </w:rPr>
        <w:t xml:space="preserve"> Hébr. </w:t>
      </w:r>
      <w:r>
        <w:rPr>
          <w:lang w:bidi="he-IL"/>
        </w:rPr>
        <w:t xml:space="preserve">: </w:t>
      </w:r>
      <w:r w:rsidRPr="00290B1E">
        <w:rPr>
          <w:rStyle w:val="italicus"/>
        </w:rPr>
        <w:t>maṡkil</w:t>
      </w:r>
      <w:r>
        <w:rPr>
          <w:rStyle w:val="italicus"/>
        </w:rPr>
        <w:t xml:space="preserve">, </w:t>
      </w:r>
      <w:r w:rsidRPr="000B0C52">
        <w:rPr>
          <w:lang w:bidi="he-IL"/>
        </w:rPr>
        <w:t xml:space="preserve">psaume didactique (voyez la note du Ps. </w:t>
      </w:r>
      <w:r>
        <w:rPr>
          <w:lang w:bidi="he-IL"/>
        </w:rPr>
        <w:t xml:space="preserve">XXXI, </w:t>
      </w:r>
      <w:r w:rsidRPr="000B0C52">
        <w:rPr>
          <w:lang w:bidi="he-IL"/>
        </w:rPr>
        <w:t>1). Il enseigne comment l’on doit se tourner vers Dieu dans la souffrance.</w:t>
      </w:r>
      <w:r w:rsidRPr="00A01812">
        <w:t xml:space="preserve"> — </w:t>
      </w:r>
      <w:r w:rsidRPr="000B0C52">
        <w:rPr>
          <w:lang w:bidi="he-IL"/>
        </w:rPr>
        <w:t>L’auteur </w:t>
      </w:r>
      <w:r>
        <w:rPr>
          <w:lang w:bidi="he-IL"/>
        </w:rPr>
        <w:t xml:space="preserve">: </w:t>
      </w:r>
      <w:r>
        <w:rPr>
          <w:rStyle w:val="italicus"/>
        </w:rPr>
        <w:t>Asáph</w:t>
      </w:r>
      <w:r w:rsidRPr="000B0C52">
        <w:rPr>
          <w:lang w:bidi="he-IL"/>
        </w:rPr>
        <w:t> ; non toutefois le célèbre lévite de ce nom</w:t>
      </w:r>
      <w:r>
        <w:rPr>
          <w:lang w:bidi="he-IL"/>
        </w:rPr>
        <w:t xml:space="preserve">, </w:t>
      </w:r>
      <w:r w:rsidRPr="000B0C52">
        <w:rPr>
          <w:lang w:bidi="he-IL"/>
        </w:rPr>
        <w:t>mais seulement un de ses descendants</w:t>
      </w:r>
      <w:r>
        <w:rPr>
          <w:lang w:bidi="he-IL"/>
        </w:rPr>
        <w:t xml:space="preserve">, </w:t>
      </w:r>
      <w:r w:rsidRPr="000B0C52">
        <w:rPr>
          <w:lang w:bidi="he-IL"/>
        </w:rPr>
        <w:t xml:space="preserve">à cause de l’époque relativement tardive de la composition du Ps. </w:t>
      </w:r>
      <w:r>
        <w:rPr>
          <w:lang w:bidi="he-IL"/>
        </w:rPr>
        <w:t>LXXIII.</w:t>
      </w:r>
      <w:r w:rsidRPr="00A01812">
        <w:t xml:space="preserve"> — </w:t>
      </w:r>
      <w:r w:rsidRPr="000B0C52">
        <w:rPr>
          <w:lang w:bidi="he-IL"/>
        </w:rPr>
        <w:t>En effet</w:t>
      </w:r>
      <w:r>
        <w:rPr>
          <w:lang w:bidi="he-IL"/>
        </w:rPr>
        <w:t xml:space="preserve">, </w:t>
      </w:r>
      <w:r w:rsidRPr="000B0C52">
        <w:rPr>
          <w:lang w:bidi="he-IL"/>
        </w:rPr>
        <w:t>selon l’opinion la plus probable</w:t>
      </w:r>
      <w:r>
        <w:rPr>
          <w:lang w:bidi="he-IL"/>
        </w:rPr>
        <w:t xml:space="preserve">, </w:t>
      </w:r>
      <w:r w:rsidRPr="000B0C52">
        <w:rPr>
          <w:lang w:bidi="he-IL"/>
        </w:rPr>
        <w:t xml:space="preserve">il paraît avoir été écrit presque </w:t>
      </w:r>
      <w:r>
        <w:rPr>
          <w:lang w:bidi="he-IL"/>
        </w:rPr>
        <w:t>immédiat</w:t>
      </w:r>
      <w:r w:rsidRPr="000B0C52">
        <w:rPr>
          <w:lang w:bidi="he-IL"/>
        </w:rPr>
        <w:t>ement après la prise de Jérusalem par les Chaldéens</w:t>
      </w:r>
      <w:r>
        <w:rPr>
          <w:lang w:bidi="he-IL"/>
        </w:rPr>
        <w:t xml:space="preserve">, </w:t>
      </w:r>
      <w:r w:rsidRPr="000B0C52">
        <w:rPr>
          <w:lang w:bidi="he-IL"/>
        </w:rPr>
        <w:t>alors que tout</w:t>
      </w:r>
      <w:r>
        <w:rPr>
          <w:lang w:bidi="he-IL"/>
        </w:rPr>
        <w:t xml:space="preserve">, </w:t>
      </w:r>
      <w:r w:rsidRPr="000B0C52">
        <w:rPr>
          <w:lang w:bidi="he-IL"/>
        </w:rPr>
        <w:t>dans la théocratie juive</w:t>
      </w:r>
      <w:r>
        <w:rPr>
          <w:lang w:bidi="he-IL"/>
        </w:rPr>
        <w:t xml:space="preserve">, </w:t>
      </w:r>
      <w:r w:rsidRPr="000B0C52">
        <w:rPr>
          <w:lang w:bidi="he-IL"/>
        </w:rPr>
        <w:t>était ruiné</w:t>
      </w:r>
      <w:r>
        <w:rPr>
          <w:lang w:bidi="he-IL"/>
        </w:rPr>
        <w:t xml:space="preserve">, </w:t>
      </w:r>
      <w:r w:rsidRPr="000B0C52">
        <w:rPr>
          <w:lang w:bidi="he-IL"/>
        </w:rPr>
        <w:t>renversé</w:t>
      </w:r>
      <w:r>
        <w:rPr>
          <w:lang w:bidi="he-IL"/>
        </w:rPr>
        <w:t xml:space="preserve">, </w:t>
      </w:r>
      <w:r w:rsidRPr="000B0C52">
        <w:rPr>
          <w:lang w:bidi="he-IL"/>
        </w:rPr>
        <w:t>à commencer par le temple et le culte de Jéhovah</w:t>
      </w:r>
      <w:r>
        <w:rPr>
          <w:lang w:bidi="he-IL"/>
        </w:rPr>
        <w:t xml:space="preserve">, </w:t>
      </w:r>
      <w:r w:rsidRPr="000B0C52">
        <w:rPr>
          <w:lang w:bidi="he-IL"/>
        </w:rPr>
        <w:t xml:space="preserve">vers. 3-11. Cf. </w:t>
      </w:r>
      <w:r>
        <w:rPr>
          <w:lang w:bidi="he-IL"/>
        </w:rPr>
        <w:t>IV </w:t>
      </w:r>
      <w:r w:rsidRPr="000B0C52">
        <w:rPr>
          <w:lang w:bidi="he-IL"/>
        </w:rPr>
        <w:t xml:space="preserve">Reg. </w:t>
      </w:r>
      <w:r>
        <w:rPr>
          <w:lang w:bidi="he-IL"/>
        </w:rPr>
        <w:t>XXIV</w:t>
      </w:r>
      <w:r w:rsidRPr="000B0C52">
        <w:rPr>
          <w:lang w:bidi="he-IL"/>
        </w:rPr>
        <w:t xml:space="preserve"> ; </w:t>
      </w:r>
      <w:r>
        <w:rPr>
          <w:lang w:bidi="he-IL"/>
        </w:rPr>
        <w:t>II Par.</w:t>
      </w:r>
      <w:r w:rsidRPr="000B0C52">
        <w:rPr>
          <w:lang w:bidi="he-IL"/>
        </w:rPr>
        <w:t xml:space="preserve"> </w:t>
      </w:r>
      <w:r>
        <w:rPr>
          <w:lang w:bidi="he-IL"/>
        </w:rPr>
        <w:t>XXXVI</w:t>
      </w:r>
      <w:r w:rsidRPr="000B0C52">
        <w:rPr>
          <w:lang w:bidi="he-IL"/>
        </w:rPr>
        <w:t> ; Jer. LII. D’assez nombreux critiques sont descendus plus bas encore</w:t>
      </w:r>
      <w:r>
        <w:rPr>
          <w:lang w:bidi="he-IL"/>
        </w:rPr>
        <w:t xml:space="preserve">, </w:t>
      </w:r>
      <w:r w:rsidRPr="000B0C52">
        <w:rPr>
          <w:lang w:bidi="he-IL"/>
        </w:rPr>
        <w:t>jusqu’à l’époque d’Antíochus Épiphane (entre 169 et 164 avant J.-C.)</w:t>
      </w:r>
      <w:r>
        <w:rPr>
          <w:lang w:bidi="he-IL"/>
        </w:rPr>
        <w:t xml:space="preserve">, </w:t>
      </w:r>
      <w:r w:rsidRPr="000B0C52">
        <w:rPr>
          <w:lang w:bidi="he-IL"/>
        </w:rPr>
        <w:t xml:space="preserve">dont ils ont vu les horribles profanations décrites aux vers. 1-9. Comp. </w:t>
      </w:r>
      <w:r>
        <w:rPr>
          <w:lang w:bidi="he-IL"/>
        </w:rPr>
        <w:t>I Mach</w:t>
      </w:r>
      <w:r w:rsidRPr="000B0C52">
        <w:rPr>
          <w:lang w:bidi="he-IL"/>
        </w:rPr>
        <w:t>. 1</w:t>
      </w:r>
      <w:r>
        <w:rPr>
          <w:lang w:bidi="he-IL"/>
        </w:rPr>
        <w:t>, IV, etc</w:t>
      </w:r>
      <w:r w:rsidRPr="000B0C52">
        <w:rPr>
          <w:lang w:bidi="he-IL"/>
        </w:rPr>
        <w:t xml:space="preserve">. ; </w:t>
      </w:r>
      <w:r>
        <w:rPr>
          <w:lang w:bidi="he-IL"/>
        </w:rPr>
        <w:t>II Mach</w:t>
      </w:r>
      <w:r w:rsidRPr="000B0C52">
        <w:rPr>
          <w:lang w:bidi="he-IL"/>
        </w:rPr>
        <w:t xml:space="preserve">. </w:t>
      </w:r>
      <w:r>
        <w:rPr>
          <w:lang w:bidi="he-IL"/>
        </w:rPr>
        <w:t>VIII, etc</w:t>
      </w:r>
      <w:r w:rsidRPr="000B0C52">
        <w:rPr>
          <w:lang w:bidi="he-IL"/>
        </w:rPr>
        <w:t>. Mais quoique divers traits s’appliquent d’une manière frappante à la conduite d’Antíochus</w:t>
      </w:r>
      <w:r>
        <w:rPr>
          <w:lang w:bidi="he-IL"/>
        </w:rPr>
        <w:t xml:space="preserve">, </w:t>
      </w:r>
      <w:r w:rsidRPr="000B0C52">
        <w:rPr>
          <w:lang w:bidi="he-IL"/>
        </w:rPr>
        <w:t>d’autres ne sauraient lui convenir (notamment le vers. 7</w:t>
      </w:r>
      <w:r>
        <w:rPr>
          <w:vertAlign w:val="superscript"/>
          <w:lang w:bidi="he-IL"/>
        </w:rPr>
        <w:t>a</w:t>
      </w:r>
      <w:r>
        <w:rPr>
          <w:lang w:bidi="he-IL"/>
        </w:rPr>
        <w:t>). De</w:t>
      </w:r>
      <w:r w:rsidRPr="000B0C52">
        <w:rPr>
          <w:lang w:bidi="he-IL"/>
        </w:rPr>
        <w:t xml:space="preserve"> plus</w:t>
      </w:r>
      <w:r>
        <w:rPr>
          <w:lang w:bidi="he-IL"/>
        </w:rPr>
        <w:t xml:space="preserve">, </w:t>
      </w:r>
      <w:r w:rsidRPr="000B0C52">
        <w:rPr>
          <w:lang w:bidi="he-IL"/>
        </w:rPr>
        <w:t>si la collection des psaumes fut achevée au temps d’Esdras</w:t>
      </w:r>
      <w:r>
        <w:rPr>
          <w:lang w:bidi="he-IL"/>
        </w:rPr>
        <w:t xml:space="preserve">, </w:t>
      </w:r>
      <w:r w:rsidRPr="000B0C52">
        <w:rPr>
          <w:lang w:bidi="he-IL"/>
        </w:rPr>
        <w:t xml:space="preserve">comme l’adoptent généralement les </w:t>
      </w:r>
      <w:r>
        <w:rPr>
          <w:lang w:bidi="he-IL"/>
        </w:rPr>
        <w:t>interprète</w:t>
      </w:r>
      <w:r w:rsidRPr="000B0C52">
        <w:rPr>
          <w:lang w:bidi="he-IL"/>
        </w:rPr>
        <w:t>s croyants</w:t>
      </w:r>
      <w:r>
        <w:rPr>
          <w:lang w:bidi="he-IL"/>
        </w:rPr>
        <w:t xml:space="preserve">, </w:t>
      </w:r>
      <w:r w:rsidRPr="000B0C52">
        <w:rPr>
          <w:lang w:bidi="he-IL"/>
        </w:rPr>
        <w:t>il n’est pas possible de reculer si loin la composition d’aucun des chants du psautier.</w:t>
      </w:r>
      <w:r w:rsidRPr="00A01812">
        <w:t xml:space="preserve"> — </w:t>
      </w:r>
      <w:r w:rsidRPr="000B0C52">
        <w:rPr>
          <w:lang w:bidi="he-IL"/>
        </w:rPr>
        <w:t xml:space="preserve">Après une courte introduction (vers. </w:t>
      </w:r>
      <w:r>
        <w:rPr>
          <w:lang w:bidi="he-IL"/>
        </w:rPr>
        <w:t>1</w:t>
      </w:r>
      <w:r w:rsidRPr="000B0C52">
        <w:rPr>
          <w:vertAlign w:val="superscript"/>
          <w:lang w:bidi="he-IL"/>
        </w:rPr>
        <w:t>b</w:t>
      </w:r>
      <w:r w:rsidRPr="000B0C52">
        <w:rPr>
          <w:lang w:bidi="he-IL"/>
        </w:rPr>
        <w:t>-2)</w:t>
      </w:r>
      <w:r>
        <w:rPr>
          <w:lang w:bidi="he-IL"/>
        </w:rPr>
        <w:t xml:space="preserve">, </w:t>
      </w:r>
      <w:r w:rsidRPr="000B0C52">
        <w:rPr>
          <w:lang w:bidi="he-IL"/>
        </w:rPr>
        <w:t>dans laquelle il fait appel à la pitié divine</w:t>
      </w:r>
      <w:r>
        <w:rPr>
          <w:lang w:bidi="he-IL"/>
        </w:rPr>
        <w:t xml:space="preserve">, </w:t>
      </w:r>
      <w:r w:rsidRPr="000B0C52">
        <w:rPr>
          <w:lang w:bidi="he-IL"/>
        </w:rPr>
        <w:t>le psalmiste décrit les malheurs qui ont récemment fondu sur Israël</w:t>
      </w:r>
      <w:r>
        <w:rPr>
          <w:lang w:bidi="he-IL"/>
        </w:rPr>
        <w:t xml:space="preserve">, </w:t>
      </w:r>
      <w:r w:rsidRPr="000B0C52">
        <w:rPr>
          <w:lang w:bidi="he-IL"/>
        </w:rPr>
        <w:t>et surtout la ruine du temple et du culte divin (vers. 3-9). Il rappelle ensuite à Dieu les miracles éclatants par lesquels</w:t>
      </w:r>
      <w:r>
        <w:rPr>
          <w:lang w:bidi="he-IL"/>
        </w:rPr>
        <w:t xml:space="preserve"> il </w:t>
      </w:r>
      <w:r w:rsidRPr="000B0C52">
        <w:rPr>
          <w:lang w:bidi="he-IL"/>
        </w:rPr>
        <w:t>avait autrefois établi et protégé la nation sainte (vers. 10-17)</w:t>
      </w:r>
      <w:r>
        <w:rPr>
          <w:lang w:bidi="he-IL"/>
        </w:rPr>
        <w:t xml:space="preserve">, </w:t>
      </w:r>
      <w:r w:rsidRPr="000B0C52">
        <w:rPr>
          <w:lang w:bidi="he-IL"/>
        </w:rPr>
        <w:t xml:space="preserve">et il termine en le conjurant de sauver et de venger </w:t>
      </w:r>
      <w:r w:rsidRPr="000B0C52">
        <w:rPr>
          <w:lang w:bidi="he-IL"/>
        </w:rPr>
        <w:lastRenderedPageBreak/>
        <w:t>son pauvre peuple</w:t>
      </w:r>
      <w:r>
        <w:rPr>
          <w:lang w:bidi="he-IL"/>
        </w:rPr>
        <w:t xml:space="preserve">, </w:t>
      </w:r>
      <w:r w:rsidRPr="000B0C52">
        <w:rPr>
          <w:lang w:bidi="he-IL"/>
        </w:rPr>
        <w:t>si éprouvé et si humilié (vers. 18-23).</w:t>
      </w:r>
      <w:r w:rsidRPr="00A01812">
        <w:t xml:space="preserve"> — </w:t>
      </w:r>
      <w:r w:rsidRPr="000B0C52">
        <w:rPr>
          <w:lang w:bidi="he-IL"/>
        </w:rPr>
        <w:t>Émouvante élégie ; plainte aussi vive que les</w:t>
      </w:r>
      <w:r>
        <w:rPr>
          <w:lang w:bidi="he-IL"/>
        </w:rPr>
        <w:t xml:space="preserve"> </w:t>
      </w:r>
      <w:r w:rsidRPr="000B0C52">
        <w:rPr>
          <w:lang w:bidi="he-IL"/>
        </w:rPr>
        <w:t xml:space="preserve">malheurs </w:t>
      </w:r>
      <w:r>
        <w:rPr>
          <w:lang w:bidi="he-IL"/>
        </w:rPr>
        <w:t>étaient</w:t>
      </w:r>
      <w:r w:rsidRPr="000B0C52">
        <w:rPr>
          <w:lang w:bidi="he-IL"/>
        </w:rPr>
        <w:t xml:space="preserve"> grands</w:t>
      </w:r>
      <w:r>
        <w:rPr>
          <w:lang w:bidi="he-IL"/>
        </w:rPr>
        <w:t>. Il est</w:t>
      </w:r>
      <w:r w:rsidRPr="000B0C52">
        <w:rPr>
          <w:lang w:bidi="he-IL"/>
        </w:rPr>
        <w:t xml:space="preserve"> beau de voir que le cœur du poète était avant tout brisé par les maux dont souffrait la religion </w:t>
      </w:r>
      <w:r>
        <w:rPr>
          <w:lang w:bidi="he-IL"/>
        </w:rPr>
        <w:t xml:space="preserve">: </w:t>
      </w:r>
      <w:r w:rsidRPr="000B0C52">
        <w:rPr>
          <w:lang w:bidi="he-IL"/>
        </w:rPr>
        <w:t>ce sont eux qui lui arrachent le plus de larmes.</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w:t>
      </w:r>
      <w:r>
        <w:rPr>
          <w:rFonts w:eastAsia="Arial Unicode MS"/>
          <w:lang w:bidi="he-IL"/>
        </w:rPr>
        <w:t>°</w:t>
      </w:r>
      <w:r w:rsidRPr="000B0C52">
        <w:rPr>
          <w:rFonts w:eastAsia="Arial Unicode MS"/>
          <w:lang w:bidi="he-IL"/>
        </w:rPr>
        <w:t xml:space="preserve"> Prélude </w:t>
      </w:r>
      <w:r>
        <w:rPr>
          <w:rFonts w:eastAsia="Arial Unicode MS"/>
          <w:lang w:bidi="he-IL"/>
        </w:rPr>
        <w:t xml:space="preserve">: </w:t>
      </w:r>
      <w:r w:rsidRPr="000B0C52">
        <w:rPr>
          <w:rFonts w:eastAsia="Arial Unicode MS"/>
          <w:lang w:bidi="he-IL"/>
        </w:rPr>
        <w:t xml:space="preserve">que Dieu daigne ne pas abandonner à jamais son peuple si malheureux. </w:t>
      </w:r>
      <w:r>
        <w:rPr>
          <w:rFonts w:eastAsia="Arial Unicode MS"/>
          <w:lang w:bidi="he-IL"/>
        </w:rPr>
        <w:t>Vers.</w:t>
      </w:r>
      <w:r w:rsidRPr="000B0C52">
        <w:rPr>
          <w:rFonts w:eastAsia="Arial Unicode MS"/>
          <w:lang w:bidi="he-IL"/>
        </w:rPr>
        <w:t xml:space="preserve"> </w:t>
      </w:r>
      <w:r w:rsidRPr="008613C4">
        <w:t>1</w:t>
      </w:r>
      <w:r w:rsidRPr="000B0C52">
        <w:rPr>
          <w:vertAlign w:val="superscript"/>
          <w:lang w:bidi="he-IL"/>
        </w:rPr>
        <w:t>b</w:t>
      </w:r>
      <w:r>
        <w:rPr>
          <w:rFonts w:eastAsia="Arial Unicode MS"/>
          <w:lang w:bidi="he-IL"/>
        </w:rPr>
        <w:t>-</w:t>
      </w:r>
      <w:r w:rsidRPr="000B0C52">
        <w:rPr>
          <w:rFonts w:eastAsia="Arial Unicode MS"/>
          <w:lang w:bidi="he-IL"/>
        </w:rPr>
        <w:t>2.</w:t>
      </w:r>
      <w:r>
        <w:rPr>
          <w:rFonts w:eastAsia="Arial Unicode MS"/>
          <w:lang w:bidi="he-IL"/>
        </w:rPr>
        <w:t xml:space="preserve"> </w:t>
      </w:r>
    </w:p>
    <w:p w:rsidR="0073183F" w:rsidRDefault="0073183F" w:rsidP="0073183F">
      <w:pPr>
        <w:rPr>
          <w:lang w:bidi="he-IL"/>
        </w:rPr>
      </w:pPr>
      <w:r w:rsidRPr="008613C4">
        <w:t>1</w:t>
      </w:r>
      <w:r w:rsidRPr="000B0C52">
        <w:rPr>
          <w:vertAlign w:val="superscript"/>
          <w:lang w:bidi="he-IL"/>
        </w:rPr>
        <w:t>b</w:t>
      </w:r>
      <w:r>
        <w:rPr>
          <w:lang w:bidi="he-IL"/>
        </w:rPr>
        <w:t>-2</w:t>
      </w:r>
      <w:r w:rsidRPr="000B0C52">
        <w:rPr>
          <w:lang w:bidi="he-IL"/>
        </w:rPr>
        <w:t>.</w:t>
      </w:r>
      <w:r w:rsidRPr="00290B1E">
        <w:rPr>
          <w:rStyle w:val="italicus"/>
        </w:rPr>
        <w:t xml:space="preserve"> Ut quid</w:t>
      </w:r>
      <w:r>
        <w:rPr>
          <w:rStyle w:val="italicus"/>
        </w:rPr>
        <w:t>…</w:t>
      </w:r>
      <w:r w:rsidRPr="00290B1E">
        <w:rPr>
          <w:rStyle w:val="italicus"/>
        </w:rPr>
        <w:t> ?</w:t>
      </w:r>
      <w:r w:rsidRPr="000B0C52">
        <w:rPr>
          <w:lang w:bidi="he-IL"/>
        </w:rPr>
        <w:t xml:space="preserve"> Question bien naturelle dans la circonstance. Le psalmiste craint que le Seigneur n’ait rejeté pour toujours</w:t>
      </w:r>
      <w:r w:rsidRPr="00290B1E">
        <w:rPr>
          <w:rStyle w:val="italicus"/>
        </w:rPr>
        <w:t xml:space="preserve"> </w:t>
      </w:r>
      <w:r w:rsidRPr="00510E1E">
        <w:t>(</w:t>
      </w:r>
      <w:r w:rsidRPr="00290B1E">
        <w:rPr>
          <w:rStyle w:val="italicus"/>
        </w:rPr>
        <w:t>in finem</w:t>
      </w:r>
      <w:r w:rsidRPr="000B0C52">
        <w:rPr>
          <w:lang w:bidi="he-IL"/>
        </w:rPr>
        <w:t>) son peuple de prédilection</w:t>
      </w:r>
      <w:r>
        <w:rPr>
          <w:lang w:bidi="he-IL"/>
        </w:rPr>
        <w:t xml:space="preserve">, </w:t>
      </w:r>
      <w:r w:rsidRPr="000B0C52">
        <w:rPr>
          <w:lang w:bidi="he-IL"/>
        </w:rPr>
        <w:t>malgré ses ant</w:t>
      </w:r>
      <w:r>
        <w:rPr>
          <w:lang w:bidi="he-IL"/>
        </w:rPr>
        <w:t>i</w:t>
      </w:r>
      <w:r w:rsidRPr="000B0C52">
        <w:rPr>
          <w:lang w:bidi="he-IL"/>
        </w:rPr>
        <w:t>ques et solennelles promesses.</w:t>
      </w:r>
      <w:r w:rsidRPr="00A01812">
        <w:t xml:space="preserve"> — </w:t>
      </w:r>
      <w:r w:rsidRPr="00290B1E">
        <w:rPr>
          <w:rStyle w:val="italicus"/>
        </w:rPr>
        <w:t>Oves p</w:t>
      </w:r>
      <w:r>
        <w:rPr>
          <w:rStyle w:val="italicus"/>
        </w:rPr>
        <w:t>á</w:t>
      </w:r>
      <w:r w:rsidRPr="00290B1E">
        <w:rPr>
          <w:rStyle w:val="italicus"/>
        </w:rPr>
        <w:t>scua tua.</w:t>
      </w:r>
      <w:r w:rsidRPr="000B0C52">
        <w:rPr>
          <w:lang w:bidi="he-IL"/>
        </w:rPr>
        <w:t xml:space="preserve"> Gracieuse métaphore</w:t>
      </w:r>
      <w:r>
        <w:rPr>
          <w:lang w:bidi="he-IL"/>
        </w:rPr>
        <w:t xml:space="preserve">, </w:t>
      </w:r>
      <w:r w:rsidRPr="000B0C52">
        <w:rPr>
          <w:lang w:bidi="he-IL"/>
        </w:rPr>
        <w:t>qui revient fréquemment dans les psaumes d’</w:t>
      </w:r>
      <w:r>
        <w:rPr>
          <w:lang w:bidi="he-IL"/>
        </w:rPr>
        <w:t>Asáph</w:t>
      </w:r>
      <w:r w:rsidRPr="000B0C52">
        <w:rPr>
          <w:lang w:bidi="he-IL"/>
        </w:rPr>
        <w:t xml:space="preserve">. Cf. Ps. </w:t>
      </w:r>
      <w:r>
        <w:rPr>
          <w:lang w:bidi="he-IL"/>
        </w:rPr>
        <w:t xml:space="preserve">LXXVI, </w:t>
      </w:r>
      <w:r w:rsidRPr="000B0C52">
        <w:rPr>
          <w:lang w:bidi="he-IL"/>
        </w:rPr>
        <w:t xml:space="preserve">21 ; </w:t>
      </w:r>
      <w:r>
        <w:rPr>
          <w:lang w:bidi="he-IL"/>
        </w:rPr>
        <w:t xml:space="preserve">LXXVII, </w:t>
      </w:r>
      <w:r w:rsidRPr="000B0C52">
        <w:rPr>
          <w:lang w:bidi="he-IL"/>
        </w:rPr>
        <w:t xml:space="preserve">52 ; </w:t>
      </w:r>
      <w:r>
        <w:rPr>
          <w:lang w:bidi="he-IL"/>
        </w:rPr>
        <w:t xml:space="preserve">LXXVIII, </w:t>
      </w:r>
      <w:r w:rsidRPr="000B0C52">
        <w:rPr>
          <w:lang w:bidi="he-IL"/>
        </w:rPr>
        <w:t>13.</w:t>
      </w:r>
      <w:r w:rsidRPr="00A01812">
        <w:t xml:space="preserve"> — </w:t>
      </w:r>
      <w:r w:rsidRPr="00290B1E">
        <w:rPr>
          <w:rStyle w:val="italicus"/>
        </w:rPr>
        <w:t>Memor esto</w:t>
      </w:r>
      <w:r>
        <w:rPr>
          <w:rStyle w:val="italicus"/>
        </w:rPr>
        <w:t>…</w:t>
      </w:r>
      <w:r w:rsidRPr="000B0C52">
        <w:rPr>
          <w:lang w:bidi="he-IL"/>
        </w:rPr>
        <w:t xml:space="preserve"> La prière suit de près la plainte. Dieu semblait avoir perdu de vue son peuple et son sanctuaire </w:t>
      </w:r>
      <w:r>
        <w:rPr>
          <w:lang w:bidi="he-IL"/>
        </w:rPr>
        <w:t xml:space="preserve">: </w:t>
      </w:r>
      <w:r w:rsidRPr="000B0C52">
        <w:rPr>
          <w:lang w:bidi="he-IL"/>
        </w:rPr>
        <w:t>on les rappelle à son souvenir.</w:t>
      </w:r>
      <w:r w:rsidRPr="00A01812">
        <w:t xml:space="preserve"> — </w:t>
      </w:r>
      <w:r w:rsidRPr="000B0C52">
        <w:rPr>
          <w:lang w:bidi="he-IL"/>
        </w:rPr>
        <w:t>Trois motifs pour exciter davantage la pitié de Dieu ;</w:t>
      </w:r>
      <w:r>
        <w:rPr>
          <w:lang w:bidi="he-IL"/>
        </w:rPr>
        <w:t xml:space="preserve"> ils </w:t>
      </w:r>
      <w:r w:rsidRPr="000B0C52">
        <w:rPr>
          <w:lang w:bidi="he-IL"/>
        </w:rPr>
        <w:t>se ramènent à ses principaux bienfaits à l’égard d’Israël </w:t>
      </w:r>
      <w:r>
        <w:rPr>
          <w:lang w:bidi="he-IL"/>
        </w:rPr>
        <w:t xml:space="preserve">: </w:t>
      </w:r>
      <w:r w:rsidRPr="000B0C52">
        <w:rPr>
          <w:lang w:bidi="he-IL"/>
        </w:rPr>
        <w:t xml:space="preserve">1° la manière dont il l’a acquis comme sa propriété </w:t>
      </w:r>
      <w:r w:rsidRPr="00510E1E">
        <w:t>(</w:t>
      </w:r>
      <w:r w:rsidRPr="00290B1E">
        <w:rPr>
          <w:rStyle w:val="italicus"/>
        </w:rPr>
        <w:t>quam possed</w:t>
      </w:r>
      <w:r>
        <w:rPr>
          <w:rStyle w:val="italicus"/>
        </w:rPr>
        <w:t>ísti</w:t>
      </w:r>
      <w:r w:rsidRPr="00290B1E">
        <w:rPr>
          <w:rStyle w:val="italicus"/>
        </w:rPr>
        <w:t> ; ab in</w:t>
      </w:r>
      <w:r>
        <w:rPr>
          <w:rStyle w:val="italicus"/>
        </w:rPr>
        <w:t>í</w:t>
      </w:r>
      <w:r w:rsidRPr="00290B1E">
        <w:rPr>
          <w:rStyle w:val="italicus"/>
        </w:rPr>
        <w:t>tio</w:t>
      </w:r>
      <w:r>
        <w:rPr>
          <w:rStyle w:val="italicus"/>
        </w:rPr>
        <w:t xml:space="preserve">, </w:t>
      </w:r>
      <w:r w:rsidRPr="000B0C52">
        <w:rPr>
          <w:lang w:bidi="he-IL"/>
        </w:rPr>
        <w:t>c.-à-d. autrefois</w:t>
      </w:r>
      <w:r>
        <w:rPr>
          <w:lang w:bidi="he-IL"/>
        </w:rPr>
        <w:t xml:space="preserve">, </w:t>
      </w:r>
      <w:r w:rsidRPr="000B0C52">
        <w:rPr>
          <w:lang w:bidi="he-IL"/>
        </w:rPr>
        <w:t>aux temps anciens</w:t>
      </w:r>
      <w:r>
        <w:rPr>
          <w:lang w:bidi="he-IL"/>
        </w:rPr>
        <w:t xml:space="preserve">, </w:t>
      </w:r>
      <w:r w:rsidRPr="000B0C52">
        <w:rPr>
          <w:lang w:bidi="he-IL"/>
        </w:rPr>
        <w:t>comme dit l’hébreu) ; 2° une seconde acquisition</w:t>
      </w:r>
      <w:r>
        <w:rPr>
          <w:lang w:bidi="he-IL"/>
        </w:rPr>
        <w:t xml:space="preserve">, </w:t>
      </w:r>
      <w:r w:rsidRPr="000B0C52">
        <w:rPr>
          <w:lang w:bidi="he-IL"/>
        </w:rPr>
        <w:t>lorsqu’il le délivra de la servitude des Égyptiens</w:t>
      </w:r>
      <w:r w:rsidRPr="00290B1E">
        <w:rPr>
          <w:rStyle w:val="italicus"/>
        </w:rPr>
        <w:t xml:space="preserve"> </w:t>
      </w:r>
      <w:r w:rsidRPr="00510E1E">
        <w:t>(</w:t>
      </w:r>
      <w:r w:rsidRPr="00290B1E">
        <w:rPr>
          <w:rStyle w:val="italicus"/>
        </w:rPr>
        <w:t>redem</w:t>
      </w:r>
      <w:r>
        <w:rPr>
          <w:rStyle w:val="italicus"/>
        </w:rPr>
        <w:t>ísti</w:t>
      </w:r>
      <w:r w:rsidRPr="00290B1E">
        <w:rPr>
          <w:rStyle w:val="italicus"/>
        </w:rPr>
        <w:t xml:space="preserve"> virgam</w:t>
      </w:r>
      <w:r>
        <w:rPr>
          <w:rStyle w:val="italicus"/>
        </w:rPr>
        <w:t>…</w:t>
      </w:r>
      <w:r w:rsidRPr="00290B1E">
        <w:rPr>
          <w:rStyle w:val="italicus"/>
        </w:rPr>
        <w:t> ;</w:t>
      </w:r>
      <w:r w:rsidRPr="000B0C52">
        <w:rPr>
          <w:lang w:bidi="he-IL"/>
        </w:rPr>
        <w:t xml:space="preserve"> hébr.</w:t>
      </w:r>
      <w:r>
        <w:rPr>
          <w:lang w:bidi="he-IL"/>
        </w:rPr>
        <w:t xml:space="preserve">, </w:t>
      </w:r>
      <w:r w:rsidRPr="000B0C52">
        <w:rPr>
          <w:lang w:bidi="he-IL"/>
        </w:rPr>
        <w:t>la tribu de ton héritage) ; 3° le choix de Sion comme capitale glorieuse de la théocratie.</w:t>
      </w:r>
      <w:r w:rsidRPr="00290B1E">
        <w:rPr>
          <w:rStyle w:val="italicus"/>
        </w:rPr>
        <w:t xml:space="preserve"> Mons Sion</w:t>
      </w:r>
      <w:r w:rsidRPr="000B0C52">
        <w:rPr>
          <w:lang w:bidi="he-IL"/>
        </w:rPr>
        <w:t xml:space="preserve"> </w:t>
      </w:r>
      <w:r>
        <w:rPr>
          <w:lang w:bidi="he-IL"/>
        </w:rPr>
        <w:t>est</w:t>
      </w:r>
      <w:r w:rsidRPr="000B0C52">
        <w:rPr>
          <w:lang w:bidi="he-IL"/>
        </w:rPr>
        <w:t xml:space="preserve"> au nominatif absolu. Hébr. </w:t>
      </w:r>
      <w:r>
        <w:rPr>
          <w:lang w:bidi="he-IL"/>
        </w:rPr>
        <w:t xml:space="preserve">: </w:t>
      </w:r>
      <w:r w:rsidRPr="000B0C52">
        <w:rPr>
          <w:lang w:bidi="he-IL"/>
        </w:rPr>
        <w:t>(souviens</w:t>
      </w:r>
      <w:r>
        <w:rPr>
          <w:lang w:bidi="he-IL"/>
        </w:rPr>
        <w:t>-</w:t>
      </w:r>
      <w:r w:rsidRPr="000B0C52">
        <w:rPr>
          <w:lang w:bidi="he-IL"/>
        </w:rPr>
        <w:t>toi) du mont Sion.</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3° Première partie </w:t>
      </w:r>
      <w:r>
        <w:rPr>
          <w:rFonts w:eastAsia="Arial Unicode MS"/>
          <w:lang w:bidi="he-IL"/>
        </w:rPr>
        <w:t xml:space="preserve">: </w:t>
      </w:r>
      <w:r w:rsidRPr="000B0C52">
        <w:rPr>
          <w:rFonts w:eastAsia="Arial Unicode MS"/>
          <w:lang w:bidi="he-IL"/>
        </w:rPr>
        <w:t xml:space="preserve">description des affreux malheurs qui accablaient alors le peuple de Dieu. </w:t>
      </w:r>
      <w:r>
        <w:rPr>
          <w:rFonts w:eastAsia="Arial Unicode MS"/>
          <w:lang w:bidi="he-IL"/>
        </w:rPr>
        <w:t>Vers.</w:t>
      </w:r>
      <w:r w:rsidRPr="000B0C52">
        <w:rPr>
          <w:rFonts w:eastAsia="Arial Unicode MS"/>
          <w:lang w:bidi="he-IL"/>
        </w:rPr>
        <w:t xml:space="preserve"> 3-9.</w:t>
      </w:r>
      <w:r>
        <w:rPr>
          <w:rFonts w:eastAsia="Arial Unicode MS"/>
          <w:lang w:bidi="he-IL"/>
        </w:rPr>
        <w:t xml:space="preserve"> </w:t>
      </w:r>
    </w:p>
    <w:p w:rsidR="0073183F" w:rsidRDefault="0073183F" w:rsidP="0073183F">
      <w:pPr>
        <w:rPr>
          <w:lang w:bidi="he-IL"/>
        </w:rPr>
      </w:pPr>
      <w:r w:rsidRPr="000B0C52">
        <w:rPr>
          <w:lang w:bidi="he-IL"/>
        </w:rPr>
        <w:t>3-9.</w:t>
      </w:r>
      <w:r w:rsidRPr="00290B1E">
        <w:rPr>
          <w:rStyle w:val="italicus"/>
        </w:rPr>
        <w:t xml:space="preserve"> Leva manus</w:t>
      </w:r>
      <w:r>
        <w:rPr>
          <w:rStyle w:val="italicus"/>
        </w:rPr>
        <w:t>…</w:t>
      </w:r>
      <w:r w:rsidRPr="00290B1E">
        <w:rPr>
          <w:rStyle w:val="italicus"/>
        </w:rPr>
        <w:t xml:space="preserve"> in sup</w:t>
      </w:r>
      <w:r>
        <w:rPr>
          <w:rStyle w:val="italicus"/>
        </w:rPr>
        <w:t>é</w:t>
      </w:r>
      <w:r w:rsidRPr="00290B1E">
        <w:rPr>
          <w:rStyle w:val="italicus"/>
        </w:rPr>
        <w:t>rbias</w:t>
      </w:r>
      <w:r>
        <w:rPr>
          <w:rStyle w:val="italicus"/>
        </w:rPr>
        <w:t>…</w:t>
      </w:r>
      <w:r w:rsidRPr="000B0C52">
        <w:rPr>
          <w:lang w:bidi="he-IL"/>
        </w:rPr>
        <w:t xml:space="preserve"> D’après la Vulgate</w:t>
      </w:r>
      <w:r>
        <w:rPr>
          <w:lang w:bidi="he-IL"/>
        </w:rPr>
        <w:t xml:space="preserve">, </w:t>
      </w:r>
      <w:r w:rsidRPr="000B0C52">
        <w:rPr>
          <w:lang w:bidi="he-IL"/>
        </w:rPr>
        <w:t>le psalmiste conjure le Seigneur d’humilier</w:t>
      </w:r>
      <w:r>
        <w:rPr>
          <w:lang w:bidi="he-IL"/>
        </w:rPr>
        <w:t xml:space="preserve">, </w:t>
      </w:r>
      <w:r w:rsidRPr="000B0C52">
        <w:rPr>
          <w:lang w:bidi="he-IL"/>
        </w:rPr>
        <w:t>par la force toute-puissante de son bras</w:t>
      </w:r>
      <w:r>
        <w:rPr>
          <w:lang w:bidi="he-IL"/>
        </w:rPr>
        <w:t xml:space="preserve">, </w:t>
      </w:r>
      <w:r w:rsidRPr="000B0C52">
        <w:rPr>
          <w:lang w:bidi="he-IL"/>
        </w:rPr>
        <w:t>l’arrogance impie</w:t>
      </w:r>
      <w:r>
        <w:rPr>
          <w:lang w:bidi="he-IL"/>
        </w:rPr>
        <w:t xml:space="preserve">, </w:t>
      </w:r>
      <w:r w:rsidRPr="000B0C52">
        <w:rPr>
          <w:lang w:bidi="he-IL"/>
        </w:rPr>
        <w:t>effrénée</w:t>
      </w:r>
      <w:r>
        <w:rPr>
          <w:lang w:bidi="he-IL"/>
        </w:rPr>
        <w:t xml:space="preserve">, </w:t>
      </w:r>
      <w:r w:rsidRPr="000B0C52">
        <w:rPr>
          <w:lang w:bidi="he-IL"/>
        </w:rPr>
        <w:t>de l’ennemi. L’hébreu exprime une autre pensée </w:t>
      </w:r>
      <w:r>
        <w:rPr>
          <w:lang w:bidi="he-IL"/>
        </w:rPr>
        <w:t xml:space="preserve">: </w:t>
      </w:r>
      <w:r w:rsidRPr="000B0C52">
        <w:rPr>
          <w:lang w:bidi="he-IL"/>
        </w:rPr>
        <w:t>Porte tes pas vers les ruines perpétu</w:t>
      </w:r>
      <w:r>
        <w:rPr>
          <w:lang w:bidi="he-IL"/>
        </w:rPr>
        <w:t>elle</w:t>
      </w:r>
      <w:r w:rsidRPr="000B0C52">
        <w:rPr>
          <w:lang w:bidi="he-IL"/>
        </w:rPr>
        <w:t>s. C.-à-d. </w:t>
      </w:r>
      <w:r>
        <w:rPr>
          <w:lang w:bidi="he-IL"/>
        </w:rPr>
        <w:t xml:space="preserve">: </w:t>
      </w:r>
      <w:r w:rsidRPr="000B0C52">
        <w:rPr>
          <w:lang w:bidi="he-IL"/>
        </w:rPr>
        <w:t xml:space="preserve">accours vers </w:t>
      </w:r>
      <w:r>
        <w:rPr>
          <w:lang w:bidi="he-IL"/>
        </w:rPr>
        <w:t xml:space="preserve">Jérusalem, </w:t>
      </w:r>
      <w:r w:rsidRPr="000B0C52">
        <w:rPr>
          <w:lang w:bidi="he-IL"/>
        </w:rPr>
        <w:t>qui semble à jamais renversée</w:t>
      </w:r>
      <w:r>
        <w:rPr>
          <w:lang w:bidi="he-IL"/>
        </w:rPr>
        <w:t xml:space="preserve">, </w:t>
      </w:r>
      <w:r w:rsidRPr="000B0C52">
        <w:rPr>
          <w:lang w:bidi="he-IL"/>
        </w:rPr>
        <w:t xml:space="preserve">tant sa ruine actuelle </w:t>
      </w:r>
      <w:r>
        <w:rPr>
          <w:lang w:bidi="he-IL"/>
        </w:rPr>
        <w:t>est</w:t>
      </w:r>
      <w:r w:rsidRPr="000B0C52">
        <w:rPr>
          <w:lang w:bidi="he-IL"/>
        </w:rPr>
        <w:t xml:space="preserve"> grande</w:t>
      </w:r>
      <w:r>
        <w:rPr>
          <w:lang w:bidi="he-IL"/>
        </w:rPr>
        <w:t xml:space="preserve">, </w:t>
      </w:r>
      <w:r w:rsidRPr="000B0C52">
        <w:rPr>
          <w:lang w:bidi="he-IL"/>
        </w:rPr>
        <w:t>et rétablis-la.</w:t>
      </w:r>
      <w:r w:rsidRPr="00A01812">
        <w:t xml:space="preserve"> — </w:t>
      </w:r>
      <w:r w:rsidRPr="00290B1E">
        <w:rPr>
          <w:rStyle w:val="italicus"/>
        </w:rPr>
        <w:t>Quanta malign</w:t>
      </w:r>
      <w:r>
        <w:rPr>
          <w:rStyle w:val="italicus"/>
        </w:rPr>
        <w:t>á</w:t>
      </w:r>
      <w:r w:rsidRPr="00290B1E">
        <w:rPr>
          <w:rStyle w:val="italicus"/>
        </w:rPr>
        <w:t>tus</w:t>
      </w:r>
      <w:r>
        <w:rPr>
          <w:rStyle w:val="italicus"/>
        </w:rPr>
        <w:t>…</w:t>
      </w:r>
      <w:r w:rsidRPr="000B0C52">
        <w:rPr>
          <w:lang w:bidi="he-IL"/>
        </w:rPr>
        <w:t xml:space="preserve"> Hébr. </w:t>
      </w:r>
      <w:r>
        <w:rPr>
          <w:lang w:bidi="he-IL"/>
        </w:rPr>
        <w:t xml:space="preserve">: </w:t>
      </w:r>
      <w:r w:rsidRPr="000B0C52">
        <w:rPr>
          <w:lang w:bidi="he-IL"/>
        </w:rPr>
        <w:t>L’ennemi a tout ravagé dans le sanctuaire</w:t>
      </w:r>
      <w:r w:rsidRPr="00290B1E">
        <w:rPr>
          <w:rStyle w:val="italicus"/>
        </w:rPr>
        <w:t xml:space="preserve"> </w:t>
      </w:r>
      <w:r w:rsidRPr="00510E1E">
        <w:t>(</w:t>
      </w:r>
      <w:r w:rsidRPr="00290B1E">
        <w:rPr>
          <w:rStyle w:val="italicus"/>
        </w:rPr>
        <w:t>in sancto</w:t>
      </w:r>
      <w:r w:rsidRPr="00B134CC">
        <w:t>).</w:t>
      </w:r>
      <w:r w:rsidRPr="000B0C52">
        <w:rPr>
          <w:lang w:bidi="he-IL"/>
        </w:rPr>
        <w:t xml:space="preserve"> La douloureuse description commence par ce trait général.</w:t>
      </w:r>
      <w:r w:rsidRPr="00A01812">
        <w:t xml:space="preserve"> — </w:t>
      </w:r>
      <w:r>
        <w:t xml:space="preserve">{225} </w:t>
      </w:r>
      <w:r w:rsidRPr="00290B1E">
        <w:rPr>
          <w:rStyle w:val="italicus"/>
        </w:rPr>
        <w:t>Glori</w:t>
      </w:r>
      <w:r>
        <w:rPr>
          <w:rStyle w:val="italicus"/>
        </w:rPr>
        <w:t>á</w:t>
      </w:r>
      <w:r w:rsidRPr="00290B1E">
        <w:rPr>
          <w:rStyle w:val="italicus"/>
        </w:rPr>
        <w:t>ti sunt </w:t>
      </w:r>
      <w:r>
        <w:rPr>
          <w:rStyle w:val="italicus"/>
        </w:rPr>
        <w:t xml:space="preserve">: </w:t>
      </w:r>
      <w:r w:rsidRPr="000B0C52">
        <w:rPr>
          <w:lang w:bidi="he-IL"/>
        </w:rPr>
        <w:t xml:space="preserve">manifestant leur triomphe d’une manière hautaine et insolente. L’hébreu </w:t>
      </w:r>
      <w:r>
        <w:rPr>
          <w:lang w:bidi="he-IL"/>
        </w:rPr>
        <w:t>est</w:t>
      </w:r>
      <w:r w:rsidRPr="000B0C52">
        <w:rPr>
          <w:lang w:bidi="he-IL"/>
        </w:rPr>
        <w:t xml:space="preserve"> plus expressif </w:t>
      </w:r>
      <w:r>
        <w:rPr>
          <w:lang w:bidi="he-IL"/>
        </w:rPr>
        <w:t xml:space="preserve">: </w:t>
      </w:r>
      <w:r w:rsidRPr="000B0C52">
        <w:rPr>
          <w:lang w:bidi="he-IL"/>
        </w:rPr>
        <w:t>Ils ont rugi</w:t>
      </w:r>
      <w:r>
        <w:rPr>
          <w:lang w:bidi="he-IL"/>
        </w:rPr>
        <w:t xml:space="preserve">, </w:t>
      </w:r>
      <w:r w:rsidRPr="000B0C52">
        <w:rPr>
          <w:lang w:bidi="he-IL"/>
        </w:rPr>
        <w:t>tes contradicteurs.</w:t>
      </w:r>
      <w:r w:rsidRPr="00A01812">
        <w:t xml:space="preserve"> — </w:t>
      </w:r>
      <w:r w:rsidRPr="00290B1E">
        <w:rPr>
          <w:rStyle w:val="italicus"/>
        </w:rPr>
        <w:t xml:space="preserve">In </w:t>
      </w:r>
      <w:r>
        <w:rPr>
          <w:rStyle w:val="italicus"/>
        </w:rPr>
        <w:t>médio</w:t>
      </w:r>
      <w:r w:rsidRPr="00290B1E">
        <w:rPr>
          <w:rStyle w:val="italicus"/>
        </w:rPr>
        <w:t xml:space="preserve"> solemnit</w:t>
      </w:r>
      <w:r>
        <w:rPr>
          <w:rStyle w:val="italicus"/>
        </w:rPr>
        <w:t>á</w:t>
      </w:r>
      <w:r w:rsidRPr="00290B1E">
        <w:rPr>
          <w:rStyle w:val="italicus"/>
        </w:rPr>
        <w:t>tis</w:t>
      </w:r>
      <w:r>
        <w:rPr>
          <w:rStyle w:val="italicus"/>
        </w:rPr>
        <w:t>…</w:t>
      </w:r>
      <w:r w:rsidRPr="000B0C52">
        <w:rPr>
          <w:lang w:bidi="he-IL"/>
        </w:rPr>
        <w:t xml:space="preserve"> Le substantif hébreu </w:t>
      </w:r>
      <w:r w:rsidR="00684E7B">
        <w:rPr>
          <w:rStyle w:val="italicus"/>
        </w:rPr>
        <w:t>mô῾</w:t>
      </w:r>
      <w:r w:rsidRPr="00290B1E">
        <w:rPr>
          <w:rStyle w:val="italicus"/>
        </w:rPr>
        <w:t>êd</w:t>
      </w:r>
      <w:r w:rsidRPr="000B0C52">
        <w:rPr>
          <w:lang w:bidi="he-IL"/>
        </w:rPr>
        <w:t xml:space="preserve"> peut aussi bien désigner le lieu des assemblées sacrées</w:t>
      </w:r>
      <w:r>
        <w:rPr>
          <w:lang w:bidi="he-IL"/>
        </w:rPr>
        <w:t xml:space="preserve">, </w:t>
      </w:r>
      <w:r w:rsidRPr="000B0C52">
        <w:rPr>
          <w:lang w:bidi="he-IL"/>
        </w:rPr>
        <w:t>le temple</w:t>
      </w:r>
      <w:r>
        <w:rPr>
          <w:lang w:bidi="he-IL"/>
        </w:rPr>
        <w:t xml:space="preserve">, </w:t>
      </w:r>
      <w:r w:rsidRPr="000B0C52">
        <w:rPr>
          <w:lang w:bidi="he-IL"/>
        </w:rPr>
        <w:t>que l’assemblée même. En tout cas</w:t>
      </w:r>
      <w:r>
        <w:rPr>
          <w:lang w:bidi="he-IL"/>
        </w:rPr>
        <w:t xml:space="preserve">, </w:t>
      </w:r>
      <w:r w:rsidRPr="000B0C52">
        <w:rPr>
          <w:lang w:bidi="he-IL"/>
        </w:rPr>
        <w:t>ce détail nous montre les vainqueurs interrompant et troublant l’exercice du culte d’une façon toute sacrilège.</w:t>
      </w:r>
      <w:r w:rsidRPr="00A01812">
        <w:t xml:space="preserve"> — </w:t>
      </w:r>
      <w:r w:rsidRPr="00290B1E">
        <w:rPr>
          <w:rStyle w:val="italicus"/>
        </w:rPr>
        <w:t>Posu</w:t>
      </w:r>
      <w:r>
        <w:rPr>
          <w:rStyle w:val="italicus"/>
        </w:rPr>
        <w:t>érunt</w:t>
      </w:r>
      <w:r w:rsidRPr="00290B1E">
        <w:rPr>
          <w:rStyle w:val="italicus"/>
        </w:rPr>
        <w:t xml:space="preserve"> signa sua</w:t>
      </w:r>
      <w:r>
        <w:rPr>
          <w:rStyle w:val="italicus"/>
        </w:rPr>
        <w:t>…</w:t>
      </w:r>
      <w:r w:rsidRPr="000B0C52">
        <w:rPr>
          <w:lang w:bidi="he-IL"/>
        </w:rPr>
        <w:t xml:space="preserve"> Ils ont mis leurs étendards pour étendards. Les Chaldéens</w:t>
      </w:r>
      <w:r>
        <w:rPr>
          <w:lang w:bidi="he-IL"/>
        </w:rPr>
        <w:t xml:space="preserve">, </w:t>
      </w:r>
      <w:r w:rsidRPr="000B0C52">
        <w:rPr>
          <w:lang w:bidi="he-IL"/>
        </w:rPr>
        <w:t>selon la coutume antique et universelle</w:t>
      </w:r>
      <w:r>
        <w:rPr>
          <w:lang w:bidi="he-IL"/>
        </w:rPr>
        <w:t xml:space="preserve">, </w:t>
      </w:r>
      <w:r w:rsidRPr="000B0C52">
        <w:rPr>
          <w:lang w:bidi="he-IL"/>
        </w:rPr>
        <w:t>avaient déployé partout leurs étendards à la place de ceux des Hébreux. Voyez</w:t>
      </w:r>
      <w:r w:rsidRPr="00290B1E">
        <w:rPr>
          <w:rStyle w:val="italicus"/>
        </w:rPr>
        <w:t xml:space="preserve"> </w:t>
      </w:r>
      <w:r w:rsidRPr="000B0C52">
        <w:rPr>
          <w:iCs/>
          <w:lang w:bidi="he-IL"/>
        </w:rPr>
        <w:t>l’</w:t>
      </w:r>
      <w:r w:rsidRPr="00290B1E">
        <w:rPr>
          <w:rStyle w:val="italicus"/>
        </w:rPr>
        <w:t>Atl. arch.</w:t>
      </w:r>
      <w:r>
        <w:rPr>
          <w:rStyle w:val="italicus"/>
        </w:rPr>
        <w:t xml:space="preserve">, </w:t>
      </w:r>
      <w:r w:rsidRPr="000B0C52">
        <w:rPr>
          <w:lang w:bidi="he-IL"/>
        </w:rPr>
        <w:t xml:space="preserve">pl. </w:t>
      </w:r>
      <w:r>
        <w:rPr>
          <w:lang w:bidi="he-IL"/>
        </w:rPr>
        <w:t>LXXXV, fi</w:t>
      </w:r>
      <w:r w:rsidRPr="000B0C52">
        <w:rPr>
          <w:lang w:bidi="he-IL"/>
        </w:rPr>
        <w:t>g. 12</w:t>
      </w:r>
      <w:r>
        <w:rPr>
          <w:lang w:bidi="he-IL"/>
        </w:rPr>
        <w:t xml:space="preserve">, </w:t>
      </w:r>
      <w:r w:rsidRPr="000B0C52">
        <w:rPr>
          <w:lang w:bidi="he-IL"/>
        </w:rPr>
        <w:t xml:space="preserve">13 ; pl. </w:t>
      </w:r>
      <w:r>
        <w:rPr>
          <w:lang w:bidi="he-IL"/>
        </w:rPr>
        <w:t xml:space="preserve">LXXXIX, </w:t>
      </w:r>
      <w:r w:rsidRPr="000B0C52">
        <w:rPr>
          <w:lang w:bidi="he-IL"/>
        </w:rPr>
        <w:t>fig. 4.</w:t>
      </w:r>
      <w:r w:rsidRPr="00A01812">
        <w:t xml:space="preserve"> — </w:t>
      </w:r>
      <w:r w:rsidRPr="00290B1E">
        <w:rPr>
          <w:rStyle w:val="italicus"/>
        </w:rPr>
        <w:t>Et non cognov</w:t>
      </w:r>
      <w:r>
        <w:rPr>
          <w:rStyle w:val="italicus"/>
        </w:rPr>
        <w:t>érunt…</w:t>
      </w:r>
      <w:r w:rsidRPr="000B0C52">
        <w:rPr>
          <w:lang w:bidi="he-IL"/>
        </w:rPr>
        <w:t xml:space="preserve"> Passage obscur dans les </w:t>
      </w:r>
      <w:r>
        <w:rPr>
          <w:lang w:bidi="he-IL"/>
        </w:rPr>
        <w:t>LXX</w:t>
      </w:r>
      <w:r w:rsidRPr="000B0C52">
        <w:rPr>
          <w:lang w:bidi="he-IL"/>
        </w:rPr>
        <w:t xml:space="preserve"> et la Vulgate. Pour le rendre compréhensible</w:t>
      </w:r>
      <w:r>
        <w:rPr>
          <w:lang w:bidi="he-IL"/>
        </w:rPr>
        <w:t>, il est</w:t>
      </w:r>
      <w:r w:rsidRPr="000B0C52">
        <w:rPr>
          <w:lang w:bidi="he-IL"/>
        </w:rPr>
        <w:t xml:space="preserve"> nécessaire de mettre entre parenthèses les mots </w:t>
      </w:r>
      <w:r>
        <w:rPr>
          <w:lang w:bidi="he-IL"/>
        </w:rPr>
        <w:t>« </w:t>
      </w:r>
      <w:r w:rsidRPr="000B0C52">
        <w:rPr>
          <w:lang w:bidi="he-IL"/>
        </w:rPr>
        <w:t>ils n’ont pas connu</w:t>
      </w:r>
      <w:r>
        <w:rPr>
          <w:lang w:bidi="he-IL"/>
        </w:rPr>
        <w:t xml:space="preserve"> », </w:t>
      </w:r>
      <w:r w:rsidRPr="000B0C52">
        <w:rPr>
          <w:lang w:bidi="he-IL"/>
        </w:rPr>
        <w:t>et de rattacher</w:t>
      </w:r>
      <w:r w:rsidRPr="00290B1E">
        <w:rPr>
          <w:rStyle w:val="italicus"/>
        </w:rPr>
        <w:t xml:space="preserve"> sicut in éxitu</w:t>
      </w:r>
      <w:r>
        <w:rPr>
          <w:rStyle w:val="italicus"/>
        </w:rPr>
        <w:t>…</w:t>
      </w:r>
      <w:r w:rsidRPr="00290B1E">
        <w:rPr>
          <w:rStyle w:val="italicus"/>
        </w:rPr>
        <w:t xml:space="preserve"> summum</w:t>
      </w:r>
      <w:r w:rsidRPr="000B0C52">
        <w:rPr>
          <w:lang w:bidi="he-IL"/>
        </w:rPr>
        <w:t xml:space="preserve"> à </w:t>
      </w:r>
      <w:r>
        <w:rPr>
          <w:lang w:bidi="he-IL"/>
        </w:rPr>
        <w:t>« </w:t>
      </w:r>
      <w:r w:rsidRPr="000B0C52">
        <w:rPr>
          <w:lang w:bidi="he-IL"/>
        </w:rPr>
        <w:t>posu</w:t>
      </w:r>
      <w:r>
        <w:rPr>
          <w:lang w:bidi="he-IL"/>
        </w:rPr>
        <w:t>érunt</w:t>
      </w:r>
      <w:r w:rsidRPr="000B0C52">
        <w:rPr>
          <w:lang w:bidi="he-IL"/>
        </w:rPr>
        <w:t xml:space="preserve"> signa</w:t>
      </w:r>
      <w:r>
        <w:rPr>
          <w:lang w:bidi="he-IL"/>
        </w:rPr>
        <w:t xml:space="preserve">… », </w:t>
      </w:r>
      <w:r w:rsidRPr="000B0C52">
        <w:rPr>
          <w:lang w:bidi="he-IL"/>
        </w:rPr>
        <w:t>comme il suit </w:t>
      </w:r>
      <w:r>
        <w:rPr>
          <w:lang w:bidi="he-IL"/>
        </w:rPr>
        <w:t xml:space="preserve">: </w:t>
      </w:r>
      <w:r w:rsidRPr="000B0C52">
        <w:rPr>
          <w:lang w:bidi="he-IL"/>
        </w:rPr>
        <w:t>Ils ont placé leurs étendards</w:t>
      </w:r>
      <w:r>
        <w:rPr>
          <w:lang w:bidi="he-IL"/>
        </w:rPr>
        <w:t>…</w:t>
      </w:r>
      <w:r w:rsidRPr="000B0C52">
        <w:rPr>
          <w:lang w:bidi="he-IL"/>
        </w:rPr>
        <w:t xml:space="preserve"> (et ils n’ont pas compris ce qu’ils faisaient) soit</w:t>
      </w:r>
      <w:r w:rsidRPr="00290B1E">
        <w:rPr>
          <w:rStyle w:val="italicus"/>
        </w:rPr>
        <w:t xml:space="preserve"> </w:t>
      </w:r>
      <w:r w:rsidRPr="00510E1E">
        <w:t>(</w:t>
      </w:r>
      <w:r w:rsidRPr="00290B1E">
        <w:rPr>
          <w:rStyle w:val="italicus"/>
        </w:rPr>
        <w:t>sicut</w:t>
      </w:r>
      <w:r w:rsidRPr="00B134CC">
        <w:t>)</w:t>
      </w:r>
      <w:r w:rsidRPr="000B0C52">
        <w:rPr>
          <w:lang w:bidi="he-IL"/>
        </w:rPr>
        <w:t xml:space="preserve"> à la sortie de la ville</w:t>
      </w:r>
      <w:r>
        <w:rPr>
          <w:lang w:bidi="he-IL"/>
        </w:rPr>
        <w:t xml:space="preserve">, </w:t>
      </w:r>
      <w:r w:rsidRPr="000B0C52">
        <w:rPr>
          <w:lang w:bidi="he-IL"/>
        </w:rPr>
        <w:t xml:space="preserve">soit (sous entendu </w:t>
      </w:r>
      <w:r>
        <w:rPr>
          <w:lang w:bidi="he-IL"/>
        </w:rPr>
        <w:t>« </w:t>
      </w:r>
      <w:r w:rsidRPr="000B0C52">
        <w:rPr>
          <w:lang w:bidi="he-IL"/>
        </w:rPr>
        <w:t>ita</w:t>
      </w:r>
      <w:r>
        <w:rPr>
          <w:lang w:bidi="he-IL"/>
        </w:rPr>
        <w:t> »</w:t>
      </w:r>
      <w:r w:rsidRPr="000B0C52">
        <w:rPr>
          <w:lang w:bidi="he-IL"/>
        </w:rPr>
        <w:t>) au sommet du temple.</w:t>
      </w:r>
      <w:r>
        <w:rPr>
          <w:lang w:bidi="he-IL"/>
        </w:rPr>
        <w:t xml:space="preserve"> </w:t>
      </w:r>
      <w:r w:rsidRPr="000B0C52">
        <w:rPr>
          <w:lang w:bidi="he-IL"/>
        </w:rPr>
        <w:t>L’hébreu dit</w:t>
      </w:r>
      <w:r>
        <w:rPr>
          <w:lang w:bidi="he-IL"/>
        </w:rPr>
        <w:t xml:space="preserve">, </w:t>
      </w:r>
      <w:r w:rsidRPr="000B0C52">
        <w:rPr>
          <w:lang w:bidi="he-IL"/>
        </w:rPr>
        <w:t>très différemment</w:t>
      </w:r>
      <w:r>
        <w:rPr>
          <w:lang w:bidi="he-IL"/>
        </w:rPr>
        <w:t xml:space="preserve">, </w:t>
      </w:r>
      <w:r w:rsidRPr="000B0C52">
        <w:rPr>
          <w:lang w:bidi="he-IL"/>
        </w:rPr>
        <w:t>mais très clairement </w:t>
      </w:r>
      <w:r>
        <w:rPr>
          <w:lang w:bidi="he-IL"/>
        </w:rPr>
        <w:t xml:space="preserve">: </w:t>
      </w:r>
      <w:r w:rsidRPr="000B0C52">
        <w:rPr>
          <w:lang w:bidi="he-IL"/>
        </w:rPr>
        <w:t>Il (l’ennemi) s’est montré comme c</w:t>
      </w:r>
      <w:r>
        <w:rPr>
          <w:lang w:bidi="he-IL"/>
        </w:rPr>
        <w:t>e</w:t>
      </w:r>
      <w:r w:rsidRPr="000B0C52">
        <w:rPr>
          <w:lang w:bidi="he-IL"/>
        </w:rPr>
        <w:t>lui qui lève bien haut</w:t>
      </w:r>
      <w:r>
        <w:rPr>
          <w:lang w:bidi="he-IL"/>
        </w:rPr>
        <w:t>…</w:t>
      </w:r>
      <w:r w:rsidRPr="000B0C52">
        <w:rPr>
          <w:lang w:bidi="he-IL"/>
        </w:rPr>
        <w:t xml:space="preserve"> la hache. Trait dramatique. Voyez</w:t>
      </w:r>
      <w:r w:rsidRPr="00290B1E">
        <w:rPr>
          <w:rStyle w:val="italicus"/>
        </w:rPr>
        <w:t xml:space="preserve"> </w:t>
      </w:r>
      <w:r w:rsidRPr="000B0C52">
        <w:rPr>
          <w:iCs/>
          <w:lang w:bidi="he-IL"/>
        </w:rPr>
        <w:t>l’</w:t>
      </w:r>
      <w:r w:rsidRPr="00290B1E">
        <w:rPr>
          <w:rStyle w:val="italicus"/>
        </w:rPr>
        <w:t>Atl. arch.</w:t>
      </w:r>
      <w:r>
        <w:rPr>
          <w:rStyle w:val="italicus"/>
        </w:rPr>
        <w:t xml:space="preserve">, </w:t>
      </w:r>
      <w:r w:rsidRPr="000B0C52">
        <w:rPr>
          <w:lang w:bidi="he-IL"/>
        </w:rPr>
        <w:t xml:space="preserve">pl. </w:t>
      </w:r>
      <w:r>
        <w:rPr>
          <w:lang w:bidi="he-IL"/>
        </w:rPr>
        <w:t xml:space="preserve">XLV, </w:t>
      </w:r>
      <w:r w:rsidRPr="000B0C52">
        <w:rPr>
          <w:lang w:bidi="he-IL"/>
        </w:rPr>
        <w:t xml:space="preserve">fig. 5 ; pl. </w:t>
      </w:r>
      <w:r>
        <w:rPr>
          <w:lang w:bidi="he-IL"/>
        </w:rPr>
        <w:t xml:space="preserve">XLVI, </w:t>
      </w:r>
      <w:r w:rsidRPr="000B0C52">
        <w:rPr>
          <w:lang w:bidi="he-IL"/>
        </w:rPr>
        <w:t>fig.</w:t>
      </w:r>
      <w:r>
        <w:rPr>
          <w:lang w:bidi="he-IL"/>
        </w:rPr>
        <w:t xml:space="preserve"> 1, </w:t>
      </w:r>
      <w:r w:rsidRPr="000B0C52">
        <w:rPr>
          <w:lang w:bidi="he-IL"/>
        </w:rPr>
        <w:t>3 ;</w:t>
      </w:r>
      <w:r>
        <w:rPr>
          <w:lang w:bidi="he-IL"/>
        </w:rPr>
        <w:t xml:space="preserve"> </w:t>
      </w:r>
      <w:r w:rsidRPr="000B0C52">
        <w:rPr>
          <w:lang w:bidi="he-IL"/>
        </w:rPr>
        <w:t xml:space="preserve">pl. </w:t>
      </w:r>
      <w:r>
        <w:rPr>
          <w:lang w:bidi="he-IL"/>
        </w:rPr>
        <w:t xml:space="preserve">LXXXV, </w:t>
      </w:r>
      <w:r w:rsidRPr="000B0C52">
        <w:rPr>
          <w:lang w:bidi="he-IL"/>
        </w:rPr>
        <w:t>fig. 1.</w:t>
      </w:r>
      <w:r w:rsidRPr="00A01812">
        <w:t xml:space="preserve"> — </w:t>
      </w:r>
      <w:r w:rsidRPr="00290B1E">
        <w:rPr>
          <w:rStyle w:val="italicus"/>
        </w:rPr>
        <w:t>Quasi</w:t>
      </w:r>
      <w:r w:rsidRPr="000B0C52">
        <w:rPr>
          <w:lang w:bidi="he-IL"/>
        </w:rPr>
        <w:t xml:space="preserve"> (cette particule manque dans le texte primitif)</w:t>
      </w:r>
      <w:r w:rsidRPr="00290B1E">
        <w:rPr>
          <w:rStyle w:val="italicus"/>
        </w:rPr>
        <w:t xml:space="preserve"> in </w:t>
      </w:r>
      <w:r>
        <w:rPr>
          <w:rStyle w:val="italicus"/>
        </w:rPr>
        <w:t>s</w:t>
      </w:r>
      <w:r w:rsidRPr="00290B1E">
        <w:rPr>
          <w:rStyle w:val="italicus"/>
        </w:rPr>
        <w:t>ilva</w:t>
      </w:r>
      <w:r>
        <w:rPr>
          <w:rStyle w:val="italicus"/>
        </w:rPr>
        <w:t>…</w:t>
      </w:r>
      <w:r w:rsidRPr="000B0C52">
        <w:rPr>
          <w:lang w:bidi="he-IL"/>
        </w:rPr>
        <w:t xml:space="preserve"> L’hébreu rattache ces mots à la phrase précédente. De plus</w:t>
      </w:r>
      <w:r>
        <w:rPr>
          <w:lang w:bidi="he-IL"/>
        </w:rPr>
        <w:t xml:space="preserve">, </w:t>
      </w:r>
      <w:r w:rsidRPr="000B0C52">
        <w:rPr>
          <w:lang w:bidi="he-IL"/>
        </w:rPr>
        <w:t>il unit</w:t>
      </w:r>
      <w:r w:rsidRPr="00290B1E">
        <w:rPr>
          <w:rStyle w:val="italicus"/>
        </w:rPr>
        <w:t xml:space="preserve"> lign</w:t>
      </w:r>
      <w:r>
        <w:rPr>
          <w:rStyle w:val="italicus"/>
        </w:rPr>
        <w:t>órum</w:t>
      </w:r>
      <w:r w:rsidRPr="000B0C52">
        <w:rPr>
          <w:lang w:bidi="he-IL"/>
        </w:rPr>
        <w:t xml:space="preserve"> à</w:t>
      </w:r>
      <w:r w:rsidRPr="00290B1E">
        <w:rPr>
          <w:rStyle w:val="italicus"/>
        </w:rPr>
        <w:t xml:space="preserve"> silva</w:t>
      </w:r>
      <w:r>
        <w:rPr>
          <w:rStyle w:val="italicus"/>
        </w:rPr>
        <w:t xml:space="preserve">, </w:t>
      </w:r>
      <w:r w:rsidRPr="000B0C52">
        <w:rPr>
          <w:lang w:bidi="he-IL"/>
        </w:rPr>
        <w:t>et non à</w:t>
      </w:r>
      <w:r>
        <w:rPr>
          <w:rStyle w:val="italicus"/>
        </w:rPr>
        <w:t xml:space="preserve"> se</w:t>
      </w:r>
      <w:r w:rsidRPr="00290B1E">
        <w:rPr>
          <w:rStyle w:val="italicus"/>
        </w:rPr>
        <w:t>c</w:t>
      </w:r>
      <w:r>
        <w:rPr>
          <w:rStyle w:val="italicus"/>
        </w:rPr>
        <w:t>ú</w:t>
      </w:r>
      <w:r w:rsidRPr="00290B1E">
        <w:rPr>
          <w:rStyle w:val="italicus"/>
        </w:rPr>
        <w:t>ribus.</w:t>
      </w:r>
      <w:r w:rsidRPr="000B0C52">
        <w:rPr>
          <w:lang w:bidi="he-IL"/>
        </w:rPr>
        <w:t xml:space="preserve"> </w:t>
      </w:r>
      <w:r>
        <w:rPr>
          <w:lang w:bidi="he-IL"/>
        </w:rPr>
        <w:t>« </w:t>
      </w:r>
      <w:r w:rsidRPr="000B0C52">
        <w:rPr>
          <w:lang w:bidi="he-IL"/>
        </w:rPr>
        <w:t>Une forêt de bois</w:t>
      </w:r>
      <w:r>
        <w:rPr>
          <w:lang w:bidi="he-IL"/>
        </w:rPr>
        <w:t>, »</w:t>
      </w:r>
      <w:r w:rsidRPr="000B0C52">
        <w:rPr>
          <w:lang w:bidi="he-IL"/>
        </w:rPr>
        <w:t xml:space="preserve"> pour désigner une forêt très épaisse.</w:t>
      </w:r>
      <w:r w:rsidRPr="00A01812">
        <w:t xml:space="preserve"> — </w:t>
      </w:r>
      <w:r w:rsidRPr="00290B1E">
        <w:rPr>
          <w:rStyle w:val="italicus"/>
        </w:rPr>
        <w:t>Excid</w:t>
      </w:r>
      <w:r>
        <w:rPr>
          <w:rStyle w:val="italicus"/>
        </w:rPr>
        <w:t>érunt</w:t>
      </w:r>
      <w:r w:rsidRPr="00290B1E">
        <w:rPr>
          <w:rStyle w:val="italicus"/>
        </w:rPr>
        <w:t xml:space="preserve"> j</w:t>
      </w:r>
      <w:r>
        <w:rPr>
          <w:rStyle w:val="italicus"/>
        </w:rPr>
        <w:t>á</w:t>
      </w:r>
      <w:r w:rsidRPr="00290B1E">
        <w:rPr>
          <w:rStyle w:val="italicus"/>
        </w:rPr>
        <w:t>nuas ejus </w:t>
      </w:r>
      <w:r>
        <w:rPr>
          <w:rStyle w:val="italicus"/>
        </w:rPr>
        <w:t xml:space="preserve">: </w:t>
      </w:r>
      <w:r w:rsidRPr="000B0C52">
        <w:rPr>
          <w:lang w:bidi="he-IL"/>
        </w:rPr>
        <w:t>les portes de la ville (à cause du féminin</w:t>
      </w:r>
      <w:r w:rsidRPr="00290B1E">
        <w:rPr>
          <w:rStyle w:val="italicus"/>
        </w:rPr>
        <w:t xml:space="preserve"> eam</w:t>
      </w:r>
      <w:r>
        <w:rPr>
          <w:rStyle w:val="italicus"/>
        </w:rPr>
        <w:t xml:space="preserve">, </w:t>
      </w:r>
      <w:r w:rsidRPr="000B0C52">
        <w:rPr>
          <w:lang w:bidi="he-IL"/>
        </w:rPr>
        <w:t>à la ligne suivante).</w:t>
      </w:r>
      <w:r w:rsidRPr="00290B1E">
        <w:rPr>
          <w:rStyle w:val="italicus"/>
        </w:rPr>
        <w:t xml:space="preserve"> In idípsum </w:t>
      </w:r>
      <w:r>
        <w:rPr>
          <w:rStyle w:val="italicus"/>
        </w:rPr>
        <w:t xml:space="preserve">: </w:t>
      </w:r>
      <w:r w:rsidRPr="000B0C52">
        <w:rPr>
          <w:lang w:bidi="he-IL"/>
        </w:rPr>
        <w:t>toutes ensemble. Dans l’hébreu il s’agit certainement du temple </w:t>
      </w:r>
      <w:r>
        <w:rPr>
          <w:lang w:bidi="he-IL"/>
        </w:rPr>
        <w:t xml:space="preserve">: Ils </w:t>
      </w:r>
      <w:r w:rsidRPr="000B0C52">
        <w:rPr>
          <w:lang w:bidi="he-IL"/>
        </w:rPr>
        <w:t>ont brisé toutes les sculptures ; c.-à-d. les riches boiseries sculptées qui ornaient tout l’intérieur du temple</w:t>
      </w:r>
      <w:r>
        <w:rPr>
          <w:lang w:bidi="he-IL"/>
        </w:rPr>
        <w:t xml:space="preserve">, </w:t>
      </w:r>
      <w:r w:rsidRPr="000B0C52">
        <w:rPr>
          <w:lang w:bidi="he-IL"/>
        </w:rPr>
        <w:t xml:space="preserve">et que les Chaldéens mettaient en pièces pour s’emparer plus facilement de leur revêtement d’or. Cf. </w:t>
      </w:r>
      <w:r>
        <w:rPr>
          <w:lang w:bidi="he-IL"/>
        </w:rPr>
        <w:t>III </w:t>
      </w:r>
      <w:r w:rsidRPr="000B0C52">
        <w:rPr>
          <w:lang w:bidi="he-IL"/>
        </w:rPr>
        <w:t>Reg.</w:t>
      </w:r>
      <w:r>
        <w:rPr>
          <w:lang w:bidi="he-IL"/>
        </w:rPr>
        <w:t xml:space="preserve"> VI, </w:t>
      </w:r>
      <w:r w:rsidRPr="000B0C52">
        <w:rPr>
          <w:lang w:bidi="he-IL"/>
        </w:rPr>
        <w:t>14 et ss.</w:t>
      </w:r>
      <w:r w:rsidRPr="00A01812">
        <w:t xml:space="preserve"> — </w:t>
      </w:r>
      <w:r w:rsidRPr="00290B1E">
        <w:rPr>
          <w:rStyle w:val="italicus"/>
        </w:rPr>
        <w:t xml:space="preserve">In secúri et </w:t>
      </w:r>
      <w:r>
        <w:rPr>
          <w:rStyle w:val="italicus"/>
        </w:rPr>
        <w:t>á</w:t>
      </w:r>
      <w:r w:rsidRPr="00290B1E">
        <w:rPr>
          <w:rStyle w:val="italicus"/>
        </w:rPr>
        <w:t>scia.</w:t>
      </w:r>
      <w:r w:rsidRPr="000B0C52">
        <w:rPr>
          <w:lang w:bidi="he-IL"/>
        </w:rPr>
        <w:t xml:space="preserve"> Hébr. </w:t>
      </w:r>
      <w:r>
        <w:rPr>
          <w:lang w:bidi="he-IL"/>
        </w:rPr>
        <w:t>: avec la hache</w:t>
      </w:r>
      <w:r w:rsidRPr="000B0C52">
        <w:rPr>
          <w:lang w:bidi="he-IL"/>
        </w:rPr>
        <w:t xml:space="preserve"> et le marteau.</w:t>
      </w:r>
      <w:r w:rsidRPr="00A01812">
        <w:t xml:space="preserve"> — </w:t>
      </w:r>
      <w:r w:rsidRPr="00290B1E">
        <w:rPr>
          <w:rStyle w:val="italicus"/>
        </w:rPr>
        <w:t>Incend</w:t>
      </w:r>
      <w:r>
        <w:rPr>
          <w:rStyle w:val="italicus"/>
        </w:rPr>
        <w:t>érunt…</w:t>
      </w:r>
      <w:r w:rsidRPr="00290B1E">
        <w:rPr>
          <w:rStyle w:val="italicus"/>
        </w:rPr>
        <w:t xml:space="preserve"> sanctu</w:t>
      </w:r>
      <w:r>
        <w:rPr>
          <w:rStyle w:val="italicus"/>
        </w:rPr>
        <w:t>á</w:t>
      </w:r>
      <w:r w:rsidRPr="00290B1E">
        <w:rPr>
          <w:rStyle w:val="italicus"/>
        </w:rPr>
        <w:t>rium</w:t>
      </w:r>
      <w:r w:rsidRPr="000B0C52">
        <w:rPr>
          <w:lang w:bidi="he-IL"/>
        </w:rPr>
        <w:t xml:space="preserve"> (vers. 7). D’où il suit que le t</w:t>
      </w:r>
      <w:r>
        <w:rPr>
          <w:lang w:bidi="he-IL"/>
        </w:rPr>
        <w:t>emple</w:t>
      </w:r>
      <w:r w:rsidRPr="000B0C52">
        <w:rPr>
          <w:lang w:bidi="he-IL"/>
        </w:rPr>
        <w:t xml:space="preserve"> entier fut consumé</w:t>
      </w:r>
      <w:r>
        <w:rPr>
          <w:lang w:bidi="he-IL"/>
        </w:rPr>
        <w:t xml:space="preserve">, </w:t>
      </w:r>
      <w:r w:rsidRPr="000B0C52">
        <w:rPr>
          <w:lang w:bidi="he-IL"/>
        </w:rPr>
        <w:t xml:space="preserve">ainsi que cela eut lieu sous Nabuchodonosor. Cf. </w:t>
      </w:r>
      <w:r>
        <w:rPr>
          <w:lang w:bidi="he-IL"/>
        </w:rPr>
        <w:t>IV </w:t>
      </w:r>
      <w:r w:rsidRPr="000B0C52">
        <w:rPr>
          <w:lang w:bidi="he-IL"/>
        </w:rPr>
        <w:t xml:space="preserve">Reg. </w:t>
      </w:r>
      <w:r>
        <w:rPr>
          <w:lang w:bidi="he-IL"/>
        </w:rPr>
        <w:t xml:space="preserve">XXV, </w:t>
      </w:r>
      <w:r w:rsidRPr="000B0C52">
        <w:rPr>
          <w:lang w:bidi="he-IL"/>
        </w:rPr>
        <w:t xml:space="preserve">9 ; </w:t>
      </w:r>
      <w:r>
        <w:rPr>
          <w:lang w:bidi="he-IL"/>
        </w:rPr>
        <w:t>II Par.</w:t>
      </w:r>
      <w:r w:rsidRPr="000B0C52">
        <w:rPr>
          <w:lang w:bidi="he-IL"/>
        </w:rPr>
        <w:t xml:space="preserve"> </w:t>
      </w:r>
      <w:r>
        <w:rPr>
          <w:lang w:bidi="he-IL"/>
        </w:rPr>
        <w:t xml:space="preserve">XXXVI, </w:t>
      </w:r>
      <w:r w:rsidRPr="000B0C52">
        <w:rPr>
          <w:lang w:bidi="he-IL"/>
        </w:rPr>
        <w:t>19 ; Jer. LII</w:t>
      </w:r>
      <w:r>
        <w:rPr>
          <w:lang w:bidi="he-IL"/>
        </w:rPr>
        <w:t xml:space="preserve">, </w:t>
      </w:r>
      <w:r w:rsidRPr="000B0C52">
        <w:rPr>
          <w:lang w:bidi="he-IL"/>
        </w:rPr>
        <w:t>13. Ce détail ne saurait s’appliquer à A</w:t>
      </w:r>
      <w:r>
        <w:rPr>
          <w:lang w:bidi="he-IL"/>
        </w:rPr>
        <w:t>ntíoch</w:t>
      </w:r>
      <w:r w:rsidRPr="000B0C52">
        <w:rPr>
          <w:lang w:bidi="he-IL"/>
        </w:rPr>
        <w:t>us Épiphane</w:t>
      </w:r>
      <w:r>
        <w:rPr>
          <w:lang w:bidi="he-IL"/>
        </w:rPr>
        <w:t xml:space="preserve">, </w:t>
      </w:r>
      <w:r w:rsidRPr="000B0C52">
        <w:rPr>
          <w:lang w:bidi="he-IL"/>
        </w:rPr>
        <w:t xml:space="preserve">qui ne brûla que les portes du temple. Cf. </w:t>
      </w:r>
      <w:r>
        <w:rPr>
          <w:lang w:bidi="he-IL"/>
        </w:rPr>
        <w:t xml:space="preserve">I Mach. IV, </w:t>
      </w:r>
      <w:r w:rsidRPr="000B0C52">
        <w:rPr>
          <w:lang w:bidi="he-IL"/>
        </w:rPr>
        <w:t>38.</w:t>
      </w:r>
      <w:r w:rsidRPr="00A01812">
        <w:t xml:space="preserve"> — </w:t>
      </w:r>
      <w:r w:rsidRPr="00290B1E">
        <w:rPr>
          <w:rStyle w:val="italicus"/>
        </w:rPr>
        <w:t>In terra.</w:t>
      </w:r>
      <w:r w:rsidRPr="000B0C52">
        <w:rPr>
          <w:lang w:bidi="he-IL"/>
        </w:rPr>
        <w:t xml:space="preserve"> Les </w:t>
      </w:r>
      <w:r>
        <w:rPr>
          <w:lang w:bidi="he-IL"/>
        </w:rPr>
        <w:t>LXX</w:t>
      </w:r>
      <w:r w:rsidRPr="000B0C52">
        <w:rPr>
          <w:lang w:bidi="he-IL"/>
        </w:rPr>
        <w:t xml:space="preserve"> ont </w:t>
      </w:r>
      <w:r w:rsidRPr="00AB67F2">
        <w:t>εἰς τὴν γῆν, à l’accusatif : la renver</w:t>
      </w:r>
      <w:r w:rsidRPr="000B0C52">
        <w:rPr>
          <w:lang w:bidi="he-IL"/>
        </w:rPr>
        <w:t>sant à terre. Autre trait qui n’a pas eu d’accomplissement sous A</w:t>
      </w:r>
      <w:r>
        <w:rPr>
          <w:lang w:bidi="he-IL"/>
        </w:rPr>
        <w:t>ntíoch</w:t>
      </w:r>
      <w:r w:rsidRPr="000B0C52">
        <w:rPr>
          <w:lang w:bidi="he-IL"/>
        </w:rPr>
        <w:t>us.</w:t>
      </w:r>
      <w:r w:rsidRPr="00A01812">
        <w:t xml:space="preserve"> — </w:t>
      </w:r>
      <w:r w:rsidRPr="00290B1E">
        <w:rPr>
          <w:rStyle w:val="italicus"/>
        </w:rPr>
        <w:t>Pollu</w:t>
      </w:r>
      <w:r>
        <w:rPr>
          <w:rStyle w:val="italicus"/>
        </w:rPr>
        <w:t>érunt</w:t>
      </w:r>
      <w:r w:rsidRPr="00290B1E">
        <w:rPr>
          <w:rStyle w:val="italicus"/>
        </w:rPr>
        <w:t> </w:t>
      </w:r>
      <w:r>
        <w:rPr>
          <w:rStyle w:val="italicus"/>
        </w:rPr>
        <w:t xml:space="preserve">: </w:t>
      </w:r>
      <w:r w:rsidRPr="000B0C52">
        <w:rPr>
          <w:lang w:bidi="he-IL"/>
        </w:rPr>
        <w:t>foulant aux pieds le sol sacré</w:t>
      </w:r>
      <w:r>
        <w:rPr>
          <w:lang w:bidi="he-IL"/>
        </w:rPr>
        <w:t xml:space="preserve">, </w:t>
      </w:r>
      <w:r w:rsidRPr="000B0C52">
        <w:rPr>
          <w:lang w:bidi="he-IL"/>
        </w:rPr>
        <w:t>et le profanant de toutes manières.</w:t>
      </w:r>
      <w:r w:rsidRPr="00A01812">
        <w:t xml:space="preserve"> — </w:t>
      </w:r>
      <w:r w:rsidRPr="00290B1E">
        <w:rPr>
          <w:rStyle w:val="italicus"/>
        </w:rPr>
        <w:t>Tabern</w:t>
      </w:r>
      <w:r>
        <w:rPr>
          <w:rStyle w:val="italicus"/>
        </w:rPr>
        <w:t>áculum</w:t>
      </w:r>
      <w:r w:rsidRPr="00290B1E">
        <w:rPr>
          <w:rStyle w:val="italicus"/>
        </w:rPr>
        <w:t xml:space="preserve"> n</w:t>
      </w:r>
      <w:r>
        <w:rPr>
          <w:rStyle w:val="italicus"/>
        </w:rPr>
        <w:t>ó</w:t>
      </w:r>
      <w:r w:rsidRPr="00290B1E">
        <w:rPr>
          <w:rStyle w:val="italicus"/>
        </w:rPr>
        <w:t xml:space="preserve">minis tui. </w:t>
      </w:r>
      <w:r w:rsidRPr="000B0C52">
        <w:rPr>
          <w:lang w:bidi="he-IL"/>
        </w:rPr>
        <w:t>Tabernacle dans le sens large </w:t>
      </w:r>
      <w:r>
        <w:rPr>
          <w:lang w:bidi="he-IL"/>
        </w:rPr>
        <w:t xml:space="preserve">: </w:t>
      </w:r>
      <w:r w:rsidRPr="000B0C52">
        <w:rPr>
          <w:lang w:bidi="he-IL"/>
        </w:rPr>
        <w:t>le temple dédié au nom divin.</w:t>
      </w:r>
      <w:r w:rsidRPr="00A01812">
        <w:t xml:space="preserve"> — </w:t>
      </w:r>
      <w:r w:rsidRPr="00290B1E">
        <w:rPr>
          <w:rStyle w:val="italicus"/>
        </w:rPr>
        <w:t>Dix</w:t>
      </w:r>
      <w:r>
        <w:rPr>
          <w:rStyle w:val="italicus"/>
        </w:rPr>
        <w:t>érunt…</w:t>
      </w:r>
      <w:r w:rsidRPr="00290B1E">
        <w:rPr>
          <w:rStyle w:val="italicus"/>
        </w:rPr>
        <w:t xml:space="preserve"> cogn</w:t>
      </w:r>
      <w:r>
        <w:rPr>
          <w:rStyle w:val="italicus"/>
        </w:rPr>
        <w:t>á</w:t>
      </w:r>
      <w:r w:rsidRPr="00290B1E">
        <w:rPr>
          <w:rStyle w:val="italicus"/>
        </w:rPr>
        <w:t>tio e</w:t>
      </w:r>
      <w:r>
        <w:rPr>
          <w:rStyle w:val="italicus"/>
        </w:rPr>
        <w:t>órum…</w:t>
      </w:r>
      <w:r w:rsidRPr="00290B1E">
        <w:rPr>
          <w:rStyle w:val="italicus"/>
        </w:rPr>
        <w:t xml:space="preserve"> </w:t>
      </w:r>
      <w:r w:rsidRPr="000B0C52">
        <w:rPr>
          <w:lang w:bidi="he-IL"/>
        </w:rPr>
        <w:t xml:space="preserve">(vers. 8). La plupart des hébraïsants contemporains adoptent cette </w:t>
      </w:r>
      <w:r>
        <w:rPr>
          <w:lang w:bidi="he-IL"/>
        </w:rPr>
        <w:t>autre</w:t>
      </w:r>
      <w:r w:rsidRPr="000B0C52">
        <w:rPr>
          <w:lang w:bidi="he-IL"/>
        </w:rPr>
        <w:t xml:space="preserve"> traduction </w:t>
      </w:r>
      <w:r>
        <w:rPr>
          <w:lang w:bidi="he-IL"/>
        </w:rPr>
        <w:t xml:space="preserve">: </w:t>
      </w:r>
      <w:r w:rsidRPr="000B0C52">
        <w:rPr>
          <w:lang w:bidi="he-IL"/>
        </w:rPr>
        <w:t>Ils ont dit dans leur cœur </w:t>
      </w:r>
      <w:r>
        <w:rPr>
          <w:lang w:bidi="he-IL"/>
        </w:rPr>
        <w:t xml:space="preserve">: </w:t>
      </w:r>
      <w:r w:rsidRPr="000B0C52">
        <w:rPr>
          <w:lang w:bidi="he-IL"/>
        </w:rPr>
        <w:t>Traitons-les tous avec violence.</w:t>
      </w:r>
      <w:r w:rsidRPr="00A01812">
        <w:t xml:space="preserve"> — </w:t>
      </w:r>
      <w:r w:rsidRPr="00290B1E">
        <w:rPr>
          <w:rStyle w:val="italicus"/>
        </w:rPr>
        <w:t>Quiéscere</w:t>
      </w:r>
      <w:r>
        <w:rPr>
          <w:rStyle w:val="italicus"/>
        </w:rPr>
        <w:t>…</w:t>
      </w:r>
      <w:r w:rsidRPr="00290B1E">
        <w:rPr>
          <w:rStyle w:val="italicus"/>
        </w:rPr>
        <w:t xml:space="preserve"> dies festos</w:t>
      </w:r>
      <w:r>
        <w:rPr>
          <w:rStyle w:val="italicus"/>
        </w:rPr>
        <w:t>…</w:t>
      </w:r>
      <w:r w:rsidRPr="000B0C52">
        <w:rPr>
          <w:lang w:bidi="he-IL"/>
        </w:rPr>
        <w:t xml:space="preserve"> Ils veulent abolir le culte entier de Jéhovah</w:t>
      </w:r>
      <w:r>
        <w:rPr>
          <w:lang w:bidi="he-IL"/>
        </w:rPr>
        <w:t xml:space="preserve">, </w:t>
      </w:r>
      <w:r w:rsidRPr="000B0C52">
        <w:rPr>
          <w:lang w:bidi="he-IL"/>
        </w:rPr>
        <w:t xml:space="preserve">les fêtes comme le sanctuaire. L’hébreu emploie de nouveau le </w:t>
      </w:r>
      <w:r w:rsidRPr="000B0C52">
        <w:rPr>
          <w:lang w:bidi="he-IL"/>
        </w:rPr>
        <w:lastRenderedPageBreak/>
        <w:t>substantif</w:t>
      </w:r>
      <w:r w:rsidRPr="00290B1E">
        <w:rPr>
          <w:rStyle w:val="italicus"/>
        </w:rPr>
        <w:t xml:space="preserve"> </w:t>
      </w:r>
      <w:r w:rsidR="00684E7B">
        <w:rPr>
          <w:rStyle w:val="italicus"/>
        </w:rPr>
        <w:t>mô῾</w:t>
      </w:r>
      <w:r w:rsidRPr="00290B1E">
        <w:rPr>
          <w:rStyle w:val="italicus"/>
        </w:rPr>
        <w:t>êd</w:t>
      </w:r>
      <w:r>
        <w:rPr>
          <w:rStyle w:val="italicus"/>
        </w:rPr>
        <w:t xml:space="preserve">, </w:t>
      </w:r>
      <w:r w:rsidRPr="000B0C52">
        <w:rPr>
          <w:lang w:bidi="he-IL"/>
        </w:rPr>
        <w:t>que la Vulgate a tr</w:t>
      </w:r>
      <w:r>
        <w:rPr>
          <w:lang w:bidi="he-IL"/>
        </w:rPr>
        <w:t>a</w:t>
      </w:r>
      <w:r w:rsidRPr="000B0C52">
        <w:rPr>
          <w:lang w:bidi="he-IL"/>
        </w:rPr>
        <w:t xml:space="preserve">duit au vers. 4 par </w:t>
      </w:r>
      <w:r>
        <w:rPr>
          <w:lang w:bidi="he-IL"/>
        </w:rPr>
        <w:t>« </w:t>
      </w:r>
      <w:r w:rsidRPr="000B0C52">
        <w:rPr>
          <w:lang w:bidi="he-IL"/>
        </w:rPr>
        <w:t>solémnitas</w:t>
      </w:r>
      <w:r>
        <w:rPr>
          <w:lang w:bidi="he-IL"/>
        </w:rPr>
        <w:t> »</w:t>
      </w:r>
      <w:r w:rsidRPr="000B0C52">
        <w:rPr>
          <w:lang w:bidi="he-IL"/>
        </w:rPr>
        <w:t xml:space="preserve"> (voyez la note). Le sens paraît être </w:t>
      </w:r>
      <w:r>
        <w:rPr>
          <w:lang w:bidi="he-IL"/>
        </w:rPr>
        <w:t xml:space="preserve">: </w:t>
      </w:r>
      <w:r w:rsidRPr="000B0C52">
        <w:rPr>
          <w:lang w:bidi="he-IL"/>
        </w:rPr>
        <w:t>Ils ont brûlé (ainsi dit le texte) tous les lieux saints de Dieu dans le pays. Les interprètes qui appliquent ce psaume à la persécution d’Antíochus prétendent que ces mots ne peuvent désigner que les synagogues</w:t>
      </w:r>
      <w:r>
        <w:rPr>
          <w:lang w:bidi="he-IL"/>
        </w:rPr>
        <w:t xml:space="preserve">, </w:t>
      </w:r>
      <w:r w:rsidRPr="000B0C52">
        <w:rPr>
          <w:lang w:bidi="he-IL"/>
        </w:rPr>
        <w:t xml:space="preserve">alors répandues dans toute la Palestine ; mais le pluriel </w:t>
      </w:r>
      <w:r w:rsidR="00684E7B">
        <w:rPr>
          <w:rStyle w:val="italicus"/>
        </w:rPr>
        <w:t>mô῾</w:t>
      </w:r>
      <w:r w:rsidRPr="00290B1E">
        <w:rPr>
          <w:rStyle w:val="italicus"/>
        </w:rPr>
        <w:t>adim</w:t>
      </w:r>
      <w:r w:rsidRPr="000B0C52">
        <w:rPr>
          <w:lang w:bidi="he-IL"/>
        </w:rPr>
        <w:t xml:space="preserve"> peut bien représenter les différentes parties du temple</w:t>
      </w:r>
      <w:r>
        <w:rPr>
          <w:lang w:bidi="he-IL"/>
        </w:rPr>
        <w:t xml:space="preserve">, </w:t>
      </w:r>
      <w:r w:rsidRPr="000B0C52">
        <w:rPr>
          <w:lang w:bidi="he-IL"/>
        </w:rPr>
        <w:t>ou s’appliquer aux assemblées religieuses.</w:t>
      </w:r>
      <w:r w:rsidRPr="00A01812">
        <w:t xml:space="preserve"> — </w:t>
      </w:r>
      <w:r w:rsidRPr="00290B1E">
        <w:rPr>
          <w:rStyle w:val="italicus"/>
        </w:rPr>
        <w:t xml:space="preserve">Signa nostra non </w:t>
      </w:r>
      <w:r>
        <w:rPr>
          <w:rStyle w:val="italicus"/>
        </w:rPr>
        <w:t>vídimus</w:t>
      </w:r>
      <w:r w:rsidRPr="000B0C52">
        <w:rPr>
          <w:lang w:bidi="he-IL"/>
        </w:rPr>
        <w:t xml:space="preserve"> (verset 9). Les Juifs se plaignent avec tristesse de ne plus contempler leurs étendards sacrés</w:t>
      </w:r>
      <w:r>
        <w:rPr>
          <w:lang w:bidi="he-IL"/>
        </w:rPr>
        <w:t xml:space="preserve">, </w:t>
      </w:r>
      <w:r w:rsidRPr="000B0C52">
        <w:rPr>
          <w:lang w:bidi="he-IL"/>
        </w:rPr>
        <w:t xml:space="preserve">partout remplacés par ceux de l’ennemi. </w:t>
      </w:r>
      <w:r>
        <w:rPr>
          <w:lang w:bidi="he-IL"/>
        </w:rPr>
        <w:t xml:space="preserve">{226} </w:t>
      </w:r>
      <w:r w:rsidRPr="000B0C52">
        <w:rPr>
          <w:lang w:bidi="he-IL"/>
        </w:rPr>
        <w:t>Voyez le commentaire du vers. 4.</w:t>
      </w:r>
      <w:r w:rsidRPr="00A01812">
        <w:t xml:space="preserve"> — </w:t>
      </w:r>
      <w:r w:rsidRPr="00290B1E">
        <w:rPr>
          <w:rStyle w:val="italicus"/>
        </w:rPr>
        <w:t>Jam non</w:t>
      </w:r>
      <w:r>
        <w:rPr>
          <w:rStyle w:val="italicus"/>
        </w:rPr>
        <w:t>…</w:t>
      </w:r>
      <w:r w:rsidRPr="00290B1E">
        <w:rPr>
          <w:rStyle w:val="italicus"/>
        </w:rPr>
        <w:t xml:space="preserve"> proph</w:t>
      </w:r>
      <w:r>
        <w:rPr>
          <w:rStyle w:val="italicus"/>
        </w:rPr>
        <w:t>é</w:t>
      </w:r>
      <w:r w:rsidRPr="00290B1E">
        <w:rPr>
          <w:rStyle w:val="italicus"/>
        </w:rPr>
        <w:t xml:space="preserve">ta. </w:t>
      </w:r>
      <w:r w:rsidRPr="000B0C52">
        <w:rPr>
          <w:lang w:bidi="he-IL"/>
        </w:rPr>
        <w:t>Malheur immense pour Israël. Pendant des siècles entiers</w:t>
      </w:r>
      <w:r>
        <w:rPr>
          <w:lang w:bidi="he-IL"/>
        </w:rPr>
        <w:t xml:space="preserve">, il </w:t>
      </w:r>
      <w:r w:rsidRPr="000B0C52">
        <w:rPr>
          <w:lang w:bidi="he-IL"/>
        </w:rPr>
        <w:t>avait eu de nombreux prophètes</w:t>
      </w:r>
      <w:r>
        <w:rPr>
          <w:lang w:bidi="he-IL"/>
        </w:rPr>
        <w:t xml:space="preserve">, </w:t>
      </w:r>
      <w:r w:rsidRPr="000B0C52">
        <w:rPr>
          <w:lang w:bidi="he-IL"/>
        </w:rPr>
        <w:t>qui lui avaient parlé au nom de Jéhovah </w:t>
      </w:r>
      <w:r>
        <w:rPr>
          <w:lang w:bidi="he-IL"/>
        </w:rPr>
        <w:t xml:space="preserve">: </w:t>
      </w:r>
      <w:r w:rsidRPr="000B0C52">
        <w:rPr>
          <w:lang w:bidi="he-IL"/>
        </w:rPr>
        <w:t>ce noble privilège semblait lui être également enlevé. Comp. Thren</w:t>
      </w:r>
      <w:r>
        <w:rPr>
          <w:lang w:bidi="he-IL"/>
        </w:rPr>
        <w:t xml:space="preserve">. II, </w:t>
      </w:r>
      <w:r w:rsidRPr="000B0C52">
        <w:rPr>
          <w:lang w:bidi="he-IL"/>
        </w:rPr>
        <w:t>9</w:t>
      </w:r>
      <w:r>
        <w:rPr>
          <w:lang w:bidi="he-IL"/>
        </w:rPr>
        <w:t xml:space="preserve">, </w:t>
      </w:r>
      <w:r w:rsidRPr="000B0C52">
        <w:rPr>
          <w:lang w:bidi="he-IL"/>
        </w:rPr>
        <w:t>où Jérémie se désole à ce même sujet</w:t>
      </w:r>
      <w:r>
        <w:rPr>
          <w:lang w:bidi="he-IL"/>
        </w:rPr>
        <w:t xml:space="preserve">, </w:t>
      </w:r>
      <w:r w:rsidRPr="000B0C52">
        <w:rPr>
          <w:lang w:bidi="he-IL"/>
        </w:rPr>
        <w:t>immédiatement après la destruction de l’État juif par les Chaldéens. Du reste</w:t>
      </w:r>
      <w:r>
        <w:rPr>
          <w:lang w:bidi="he-IL"/>
        </w:rPr>
        <w:t xml:space="preserve">, </w:t>
      </w:r>
      <w:r w:rsidRPr="000B0C52">
        <w:rPr>
          <w:lang w:bidi="he-IL"/>
        </w:rPr>
        <w:t xml:space="preserve">lorsque le </w:t>
      </w:r>
      <w:r>
        <w:rPr>
          <w:lang w:bidi="he-IL"/>
        </w:rPr>
        <w:t>Ps.</w:t>
      </w:r>
      <w:r w:rsidRPr="000B0C52">
        <w:rPr>
          <w:lang w:bidi="he-IL"/>
        </w:rPr>
        <w:t xml:space="preserve"> </w:t>
      </w:r>
      <w:r>
        <w:rPr>
          <w:lang w:bidi="he-IL"/>
        </w:rPr>
        <w:t>LXXIII</w:t>
      </w:r>
      <w:r w:rsidRPr="000B0C52">
        <w:rPr>
          <w:lang w:bidi="he-IL"/>
        </w:rPr>
        <w:t xml:space="preserve"> fut composé</w:t>
      </w:r>
      <w:r>
        <w:rPr>
          <w:lang w:bidi="he-IL"/>
        </w:rPr>
        <w:t xml:space="preserve">, </w:t>
      </w:r>
      <w:r w:rsidRPr="000B0C52">
        <w:rPr>
          <w:lang w:bidi="he-IL"/>
        </w:rPr>
        <w:t xml:space="preserve">ce célèbre poète s’était peut-être déjà exilé en </w:t>
      </w:r>
      <w:r>
        <w:rPr>
          <w:lang w:bidi="he-IL"/>
        </w:rPr>
        <w:t>Égyp</w:t>
      </w:r>
      <w:r w:rsidRPr="000B0C52">
        <w:rPr>
          <w:lang w:bidi="he-IL"/>
        </w:rPr>
        <w:t xml:space="preserve">te avec Baruch ; Ézéchiel avait été déporté en </w:t>
      </w:r>
      <w:r>
        <w:rPr>
          <w:lang w:bidi="he-IL"/>
        </w:rPr>
        <w:t>Ch</w:t>
      </w:r>
      <w:r w:rsidRPr="000B0C52">
        <w:rPr>
          <w:lang w:bidi="he-IL"/>
        </w:rPr>
        <w:t>a</w:t>
      </w:r>
      <w:r>
        <w:rPr>
          <w:lang w:bidi="he-IL"/>
        </w:rPr>
        <w:t>l</w:t>
      </w:r>
      <w:r w:rsidRPr="000B0C52">
        <w:rPr>
          <w:lang w:bidi="he-IL"/>
        </w:rPr>
        <w:t>dée.</w:t>
      </w:r>
      <w:r w:rsidRPr="00A01812">
        <w:t xml:space="preserve"> — </w:t>
      </w:r>
      <w:r w:rsidRPr="00290B1E">
        <w:rPr>
          <w:rStyle w:val="italicus"/>
        </w:rPr>
        <w:t>Nos non cognóscet</w:t>
      </w:r>
      <w:r>
        <w:rPr>
          <w:rStyle w:val="italicus"/>
        </w:rPr>
        <w:t>…</w:t>
      </w:r>
      <w:r w:rsidRPr="000B0C52">
        <w:rPr>
          <w:lang w:bidi="he-IL"/>
        </w:rPr>
        <w:t xml:space="preserve"> Dieu lui-même ne connaît plus son peuple ; il l’a totalement oublié. Dans l’hébreu</w:t>
      </w:r>
      <w:r>
        <w:rPr>
          <w:lang w:bidi="he-IL"/>
        </w:rPr>
        <w:t xml:space="preserve">, </w:t>
      </w:r>
      <w:r w:rsidRPr="000B0C52">
        <w:rPr>
          <w:lang w:bidi="he-IL"/>
        </w:rPr>
        <w:t>avec une aposiopèse saisissante </w:t>
      </w:r>
      <w:r>
        <w:rPr>
          <w:lang w:bidi="he-IL"/>
        </w:rPr>
        <w:t xml:space="preserve">: </w:t>
      </w:r>
      <w:r w:rsidRPr="000B0C52">
        <w:rPr>
          <w:lang w:bidi="he-IL"/>
        </w:rPr>
        <w:t xml:space="preserve">Personne parmi nous ne sait jusques à quand. </w:t>
      </w:r>
      <w:r>
        <w:rPr>
          <w:lang w:bidi="he-IL"/>
        </w:rPr>
        <w:t>Il</w:t>
      </w:r>
      <w:r w:rsidRPr="000B0C52">
        <w:rPr>
          <w:lang w:bidi="he-IL"/>
        </w:rPr>
        <w:t>s i</w:t>
      </w:r>
      <w:r>
        <w:rPr>
          <w:lang w:bidi="he-IL"/>
        </w:rPr>
        <w:t>gnoraient combien de temps devai</w:t>
      </w:r>
      <w:r w:rsidRPr="000B0C52">
        <w:rPr>
          <w:lang w:bidi="he-IL"/>
        </w:rPr>
        <w:t>ent durer leurs malheurs</w:t>
      </w:r>
      <w:r>
        <w:rPr>
          <w:lang w:bidi="he-IL"/>
        </w:rPr>
        <w:t xml:space="preserve">, </w:t>
      </w:r>
      <w:r w:rsidRPr="000B0C52">
        <w:rPr>
          <w:lang w:bidi="he-IL"/>
        </w:rPr>
        <w:t>n’ayant plus de prophète pour le leur révéler. Sans doute</w:t>
      </w:r>
      <w:r>
        <w:rPr>
          <w:lang w:bidi="he-IL"/>
        </w:rPr>
        <w:t xml:space="preserve">, </w:t>
      </w:r>
      <w:r w:rsidRPr="000B0C52">
        <w:rPr>
          <w:lang w:bidi="he-IL"/>
        </w:rPr>
        <w:t>l’oracle de Jérémie relatif aux soixante</w:t>
      </w:r>
      <w:r>
        <w:rPr>
          <w:lang w:bidi="he-IL"/>
        </w:rPr>
        <w:t>-dix années de l’exil</w:t>
      </w:r>
      <w:r w:rsidRPr="000B0C52">
        <w:rPr>
          <w:lang w:bidi="he-IL"/>
        </w:rPr>
        <w:t xml:space="preserve"> avait été proclamé un an avant la ruine de Jérusalem ; mais c’était encore une énigme obscure</w:t>
      </w:r>
      <w:r>
        <w:rPr>
          <w:lang w:bidi="he-IL"/>
        </w:rPr>
        <w:t xml:space="preserve">, </w:t>
      </w:r>
      <w:r w:rsidRPr="000B0C52">
        <w:rPr>
          <w:lang w:bidi="he-IL"/>
        </w:rPr>
        <w:t>que la grande masse des Israélites ne comprenait pas.</w:t>
      </w:r>
      <w:r>
        <w:rPr>
          <w:lang w:bidi="he-IL"/>
        </w:rPr>
        <w:t xml:space="preserve"> </w:t>
      </w:r>
    </w:p>
    <w:p w:rsidR="0073183F" w:rsidRDefault="0073183F" w:rsidP="0073183F">
      <w:pPr>
        <w:pStyle w:val="titulus"/>
        <w:rPr>
          <w:lang w:bidi="he-IL"/>
        </w:rPr>
      </w:pPr>
      <w:r>
        <w:rPr>
          <w:lang w:bidi="he-IL"/>
        </w:rPr>
        <w:t>Haches chaldéennes. (D’après les monuments.)</w:t>
      </w:r>
    </w:p>
    <w:p w:rsidR="0073183F" w:rsidRDefault="0073183F" w:rsidP="0073183F">
      <w:pPr>
        <w:pStyle w:val="u4"/>
        <w:rPr>
          <w:rFonts w:eastAsia="Arial Unicode MS"/>
          <w:lang w:bidi="he-IL"/>
        </w:rPr>
      </w:pPr>
      <w:r w:rsidRPr="000B0C52">
        <w:rPr>
          <w:rFonts w:eastAsia="Arial Unicode MS"/>
          <w:lang w:bidi="he-IL"/>
        </w:rPr>
        <w:t>4</w:t>
      </w:r>
      <w:r>
        <w:rPr>
          <w:rFonts w:eastAsia="Arial Unicode MS"/>
          <w:lang w:bidi="he-IL"/>
        </w:rPr>
        <w:t>°</w:t>
      </w:r>
      <w:r w:rsidRPr="000B0C52">
        <w:rPr>
          <w:rFonts w:eastAsia="Arial Unicode MS"/>
          <w:lang w:bidi="he-IL"/>
        </w:rPr>
        <w:t xml:space="preserve"> Seconde partie </w:t>
      </w:r>
      <w:r>
        <w:rPr>
          <w:rFonts w:eastAsia="Arial Unicode MS"/>
          <w:lang w:bidi="he-IL"/>
        </w:rPr>
        <w:t xml:space="preserve">: </w:t>
      </w:r>
      <w:r w:rsidRPr="000B0C52">
        <w:rPr>
          <w:rFonts w:eastAsia="Arial Unicode MS"/>
          <w:lang w:bidi="he-IL"/>
        </w:rPr>
        <w:t>le poète rappelle à Dieu les éclatants prodiges par lesquels</w:t>
      </w:r>
      <w:r>
        <w:rPr>
          <w:rFonts w:eastAsia="Arial Unicode MS"/>
          <w:lang w:bidi="he-IL"/>
        </w:rPr>
        <w:t xml:space="preserve"> il </w:t>
      </w:r>
      <w:r w:rsidRPr="000B0C52">
        <w:rPr>
          <w:rFonts w:eastAsia="Arial Unicode MS"/>
          <w:lang w:bidi="he-IL"/>
        </w:rPr>
        <w:t>avait autrefois sauvé son peuple. Vers. 10-17.</w:t>
      </w:r>
      <w:r>
        <w:rPr>
          <w:rFonts w:eastAsia="Arial Unicode MS"/>
          <w:lang w:bidi="he-IL"/>
        </w:rPr>
        <w:t xml:space="preserve"> </w:t>
      </w:r>
    </w:p>
    <w:p w:rsidR="0073183F" w:rsidRDefault="0073183F" w:rsidP="0073183F">
      <w:r w:rsidRPr="000B0C52">
        <w:rPr>
          <w:lang w:bidi="he-IL"/>
        </w:rPr>
        <w:t>10-17. Frappant contraste</w:t>
      </w:r>
      <w:r>
        <w:rPr>
          <w:lang w:bidi="he-IL"/>
        </w:rPr>
        <w:t xml:space="preserve">, </w:t>
      </w:r>
      <w:r w:rsidRPr="000B0C52">
        <w:rPr>
          <w:lang w:bidi="he-IL"/>
        </w:rPr>
        <w:t>pour mieux exciter la pitié du Seigneur </w:t>
      </w:r>
      <w:r>
        <w:rPr>
          <w:lang w:bidi="he-IL"/>
        </w:rPr>
        <w:t xml:space="preserve">: </w:t>
      </w:r>
      <w:r w:rsidRPr="000B0C52">
        <w:rPr>
          <w:lang w:bidi="he-IL"/>
        </w:rPr>
        <w:t>la misère présente</w:t>
      </w:r>
      <w:r>
        <w:rPr>
          <w:lang w:bidi="he-IL"/>
        </w:rPr>
        <w:t xml:space="preserve">, </w:t>
      </w:r>
      <w:r w:rsidRPr="000B0C52">
        <w:rPr>
          <w:lang w:bidi="he-IL"/>
        </w:rPr>
        <w:t>si affreuse</w:t>
      </w:r>
      <w:r>
        <w:rPr>
          <w:lang w:bidi="he-IL"/>
        </w:rPr>
        <w:t xml:space="preserve">, </w:t>
      </w:r>
      <w:r w:rsidRPr="000B0C52">
        <w:rPr>
          <w:lang w:bidi="he-IL"/>
        </w:rPr>
        <w:t>et l’ancien état de gloire et de prospérité.</w:t>
      </w:r>
      <w:r w:rsidRPr="00A01812">
        <w:t xml:space="preserve"> — </w:t>
      </w:r>
      <w:r w:rsidRPr="00290B1E">
        <w:rPr>
          <w:rStyle w:val="italicus"/>
        </w:rPr>
        <w:t>Usquequo</w:t>
      </w:r>
      <w:r>
        <w:rPr>
          <w:rStyle w:val="italicus"/>
        </w:rPr>
        <w:t>…</w:t>
      </w:r>
      <w:r w:rsidRPr="000B0C52">
        <w:rPr>
          <w:lang w:bidi="he-IL"/>
        </w:rPr>
        <w:t xml:space="preserve"> Vers. 10-11</w:t>
      </w:r>
      <w:r>
        <w:rPr>
          <w:lang w:bidi="he-IL"/>
        </w:rPr>
        <w:t xml:space="preserve">, </w:t>
      </w:r>
      <w:r w:rsidRPr="000B0C52">
        <w:rPr>
          <w:lang w:bidi="he-IL"/>
        </w:rPr>
        <w:t xml:space="preserve">apostrophe hardie et familière. Le poète demande à Dieu s’il ne fera pas cesser bientôt une situation dont son honneur </w:t>
      </w:r>
      <w:r>
        <w:rPr>
          <w:lang w:bidi="he-IL"/>
        </w:rPr>
        <w:t>est</w:t>
      </w:r>
      <w:r w:rsidRPr="000B0C52">
        <w:rPr>
          <w:lang w:bidi="he-IL"/>
        </w:rPr>
        <w:t xml:space="preserve"> le premier à souffrir</w:t>
      </w:r>
      <w:r>
        <w:rPr>
          <w:lang w:bidi="he-IL"/>
        </w:rPr>
        <w:t xml:space="preserve">, </w:t>
      </w:r>
      <w:r w:rsidRPr="000B0C52">
        <w:rPr>
          <w:lang w:bidi="he-IL"/>
        </w:rPr>
        <w:t>puisque l’ennemi insulte et méprise (au lieu de</w:t>
      </w:r>
      <w:r w:rsidRPr="00290B1E">
        <w:rPr>
          <w:rStyle w:val="italicus"/>
        </w:rPr>
        <w:t xml:space="preserve"> irrít</w:t>
      </w:r>
      <w:r>
        <w:rPr>
          <w:rStyle w:val="italicus"/>
        </w:rPr>
        <w:t>at</w:t>
      </w:r>
      <w:r w:rsidRPr="000B0C52">
        <w:rPr>
          <w:lang w:bidi="he-IL"/>
        </w:rPr>
        <w:t>) grossièrement son saint nom.</w:t>
      </w:r>
      <w:r w:rsidRPr="00A01812">
        <w:t xml:space="preserve"> — </w:t>
      </w:r>
      <w:r>
        <w:rPr>
          <w:rStyle w:val="italicus"/>
        </w:rPr>
        <w:t>Avértis</w:t>
      </w:r>
      <w:r w:rsidRPr="00290B1E">
        <w:rPr>
          <w:rStyle w:val="italicus"/>
        </w:rPr>
        <w:t xml:space="preserve"> manum</w:t>
      </w:r>
      <w:r>
        <w:rPr>
          <w:rStyle w:val="italicus"/>
        </w:rPr>
        <w:t>…</w:t>
      </w:r>
      <w:r w:rsidRPr="00290B1E">
        <w:rPr>
          <w:rStyle w:val="italicus"/>
        </w:rPr>
        <w:t xml:space="preserve"> et d</w:t>
      </w:r>
      <w:r>
        <w:rPr>
          <w:rStyle w:val="italicus"/>
        </w:rPr>
        <w:t>é</w:t>
      </w:r>
      <w:r w:rsidRPr="00290B1E">
        <w:rPr>
          <w:rStyle w:val="italicus"/>
        </w:rPr>
        <w:t>xteram</w:t>
      </w:r>
      <w:r>
        <w:rPr>
          <w:rStyle w:val="italicus"/>
        </w:rPr>
        <w:t>…</w:t>
      </w:r>
      <w:r w:rsidRPr="000B0C52">
        <w:rPr>
          <w:lang w:bidi="he-IL"/>
        </w:rPr>
        <w:t xml:space="preserve"> D’après la Vulgate</w:t>
      </w:r>
      <w:r>
        <w:rPr>
          <w:lang w:bidi="he-IL"/>
        </w:rPr>
        <w:t xml:space="preserve">, </w:t>
      </w:r>
      <w:r w:rsidRPr="000B0C52">
        <w:rPr>
          <w:lang w:bidi="he-IL"/>
        </w:rPr>
        <w:t>Dieu</w:t>
      </w:r>
      <w:r>
        <w:rPr>
          <w:lang w:bidi="he-IL"/>
        </w:rPr>
        <w:t xml:space="preserve">, </w:t>
      </w:r>
      <w:r w:rsidRPr="000B0C52">
        <w:rPr>
          <w:lang w:bidi="he-IL"/>
        </w:rPr>
        <w:t>qu</w:t>
      </w:r>
      <w:r>
        <w:rPr>
          <w:lang w:bidi="he-IL"/>
        </w:rPr>
        <w:t>i tenait Is</w:t>
      </w:r>
      <w:r w:rsidRPr="000B0C52">
        <w:rPr>
          <w:lang w:bidi="he-IL"/>
        </w:rPr>
        <w:t>raël tendrement pressé sur son sein paternel</w:t>
      </w:r>
      <w:r>
        <w:rPr>
          <w:lang w:bidi="he-IL"/>
        </w:rPr>
        <w:t xml:space="preserve">, </w:t>
      </w:r>
      <w:r w:rsidRPr="000B0C52">
        <w:rPr>
          <w:lang w:bidi="he-IL"/>
        </w:rPr>
        <w:t xml:space="preserve">retire tout à coup sa main et le laisse tomber. Cf. Num. </w:t>
      </w:r>
      <w:r>
        <w:rPr>
          <w:lang w:bidi="he-IL"/>
        </w:rPr>
        <w:t xml:space="preserve">XI, </w:t>
      </w:r>
      <w:r w:rsidRPr="000B0C52">
        <w:rPr>
          <w:lang w:bidi="he-IL"/>
        </w:rPr>
        <w:t xml:space="preserve">12 ; Is. </w:t>
      </w:r>
      <w:r>
        <w:rPr>
          <w:lang w:bidi="he-IL"/>
        </w:rPr>
        <w:t xml:space="preserve">XL, </w:t>
      </w:r>
      <w:r w:rsidRPr="000B0C52">
        <w:rPr>
          <w:lang w:bidi="he-IL"/>
        </w:rPr>
        <w:t>11. L’hébreu dit avec une variante </w:t>
      </w:r>
      <w:r>
        <w:rPr>
          <w:lang w:bidi="he-IL"/>
        </w:rPr>
        <w:t>: « </w:t>
      </w:r>
      <w:r w:rsidRPr="000B0C52">
        <w:rPr>
          <w:lang w:bidi="he-IL"/>
        </w:rPr>
        <w:t>Pourquoi retires-tu ta main et ta droite ?</w:t>
      </w:r>
      <w:r>
        <w:rPr>
          <w:lang w:bidi="he-IL"/>
        </w:rPr>
        <w:t xml:space="preserve"> Sors-la de ton sein ; détruis ! »</w:t>
      </w:r>
      <w:r w:rsidRPr="000B0C52">
        <w:rPr>
          <w:lang w:bidi="he-IL"/>
        </w:rPr>
        <w:t xml:space="preserve"> La droite divine</w:t>
      </w:r>
      <w:r>
        <w:rPr>
          <w:lang w:bidi="he-IL"/>
        </w:rPr>
        <w:t xml:space="preserve">, </w:t>
      </w:r>
      <w:r w:rsidRPr="000B0C52">
        <w:rPr>
          <w:lang w:bidi="he-IL"/>
        </w:rPr>
        <w:t>qui avait cessé de protéger les Hébreux</w:t>
      </w:r>
      <w:r>
        <w:rPr>
          <w:lang w:bidi="he-IL"/>
        </w:rPr>
        <w:t>, est</w:t>
      </w:r>
      <w:r w:rsidRPr="000B0C52">
        <w:rPr>
          <w:lang w:bidi="he-IL"/>
        </w:rPr>
        <w:t xml:space="preserve"> représentée</w:t>
      </w:r>
      <w:r>
        <w:rPr>
          <w:lang w:bidi="he-IL"/>
        </w:rPr>
        <w:t xml:space="preserve">, </w:t>
      </w:r>
      <w:r w:rsidRPr="000B0C52">
        <w:rPr>
          <w:lang w:bidi="he-IL"/>
        </w:rPr>
        <w:t>par un anthropomorphisme expressif</w:t>
      </w:r>
      <w:r>
        <w:rPr>
          <w:lang w:bidi="he-IL"/>
        </w:rPr>
        <w:t xml:space="preserve">, </w:t>
      </w:r>
      <w:r w:rsidRPr="000B0C52">
        <w:rPr>
          <w:lang w:bidi="he-IL"/>
        </w:rPr>
        <w:t xml:space="preserve">comme restant inactive dans les replis que les vêtements forment sur la poitrine (cf. Prov. </w:t>
      </w:r>
      <w:r>
        <w:rPr>
          <w:lang w:bidi="he-IL"/>
        </w:rPr>
        <w:t xml:space="preserve">XIX, </w:t>
      </w:r>
      <w:r w:rsidRPr="000B0C52">
        <w:rPr>
          <w:lang w:bidi="he-IL"/>
        </w:rPr>
        <w:t>24</w:t>
      </w:r>
      <w:r>
        <w:rPr>
          <w:lang w:bidi="he-IL"/>
        </w:rPr>
        <w:t xml:space="preserve">, </w:t>
      </w:r>
      <w:r w:rsidRPr="000B0C52">
        <w:rPr>
          <w:lang w:bidi="he-IL"/>
        </w:rPr>
        <w:t>et</w:t>
      </w:r>
      <w:r w:rsidRPr="00B2445E">
        <w:t xml:space="preserve"> l’</w:t>
      </w:r>
      <w:r w:rsidRPr="00290B1E">
        <w:rPr>
          <w:rStyle w:val="italicus"/>
        </w:rPr>
        <w:t>Atl. arch.</w:t>
      </w:r>
      <w:r>
        <w:rPr>
          <w:rStyle w:val="italicus"/>
        </w:rPr>
        <w:t xml:space="preserve">, </w:t>
      </w:r>
      <w:r w:rsidRPr="000B0C52">
        <w:rPr>
          <w:lang w:bidi="he-IL"/>
        </w:rPr>
        <w:t>pl.</w:t>
      </w:r>
      <w:r>
        <w:rPr>
          <w:lang w:bidi="he-IL"/>
        </w:rPr>
        <w:t xml:space="preserve"> I, </w:t>
      </w:r>
      <w:r w:rsidRPr="000B0C52">
        <w:rPr>
          <w:lang w:bidi="he-IL"/>
        </w:rPr>
        <w:t>f</w:t>
      </w:r>
      <w:r>
        <w:rPr>
          <w:lang w:bidi="he-IL"/>
        </w:rPr>
        <w:t>i</w:t>
      </w:r>
      <w:r w:rsidRPr="000B0C52">
        <w:rPr>
          <w:lang w:bidi="he-IL"/>
        </w:rPr>
        <w:t>g. 13-15 ; pl</w:t>
      </w:r>
      <w:r>
        <w:rPr>
          <w:lang w:bidi="he-IL"/>
        </w:rPr>
        <w:t xml:space="preserve">. II, </w:t>
      </w:r>
      <w:r w:rsidRPr="000B0C52">
        <w:rPr>
          <w:lang w:bidi="he-IL"/>
        </w:rPr>
        <w:t>fig. 2</w:t>
      </w:r>
      <w:r>
        <w:rPr>
          <w:lang w:bidi="he-IL"/>
        </w:rPr>
        <w:t xml:space="preserve">, </w:t>
      </w:r>
      <w:r w:rsidRPr="000B0C52">
        <w:rPr>
          <w:lang w:bidi="he-IL"/>
        </w:rPr>
        <w:t>6) ; le psalmiste conjure le Seigneur de s’en servir au plus tôt pour détruire les ennemis d’Israël. Le langage n’est pas moins énergique que la métaphore.</w:t>
      </w:r>
      <w:r w:rsidRPr="00A01812">
        <w:t xml:space="preserve"> — </w:t>
      </w:r>
      <w:r w:rsidRPr="00290B1E">
        <w:rPr>
          <w:rStyle w:val="italicus"/>
        </w:rPr>
        <w:t>Deus autem</w:t>
      </w:r>
      <w:r>
        <w:rPr>
          <w:rStyle w:val="italicus"/>
        </w:rPr>
        <w:t>…</w:t>
      </w:r>
      <w:r w:rsidRPr="00290B1E">
        <w:rPr>
          <w:rStyle w:val="italicus"/>
        </w:rPr>
        <w:t xml:space="preserve"> </w:t>
      </w:r>
      <w:r w:rsidRPr="000B0C52">
        <w:rPr>
          <w:lang w:bidi="he-IL"/>
        </w:rPr>
        <w:t>(vers. 12). Motifs d’espérance</w:t>
      </w:r>
      <w:r>
        <w:rPr>
          <w:lang w:bidi="he-IL"/>
        </w:rPr>
        <w:t xml:space="preserve">, </w:t>
      </w:r>
      <w:r w:rsidRPr="000B0C52">
        <w:rPr>
          <w:lang w:bidi="he-IL"/>
        </w:rPr>
        <w:t>puisés soit dans les relations intimes de Jéhovah avec les Israélites (</w:t>
      </w:r>
      <w:r>
        <w:rPr>
          <w:rStyle w:val="italicus"/>
        </w:rPr>
        <w:t>rex noster ante sǽ</w:t>
      </w:r>
      <w:r w:rsidRPr="00290B1E">
        <w:rPr>
          <w:rStyle w:val="italicus"/>
        </w:rPr>
        <w:t>cula ;</w:t>
      </w:r>
      <w:r w:rsidRPr="000B0C52">
        <w:rPr>
          <w:lang w:bidi="he-IL"/>
        </w:rPr>
        <w:t xml:space="preserve"> hébr.</w:t>
      </w:r>
      <w:r>
        <w:rPr>
          <w:lang w:bidi="he-IL"/>
        </w:rPr>
        <w:t xml:space="preserve">, </w:t>
      </w:r>
      <w:r w:rsidRPr="00290B1E">
        <w:rPr>
          <w:rStyle w:val="italicus"/>
        </w:rPr>
        <w:t xml:space="preserve">miqqédem </w:t>
      </w:r>
      <w:r w:rsidRPr="000B0C52">
        <w:rPr>
          <w:lang w:bidi="he-IL"/>
        </w:rPr>
        <w:t>dès les temps anciens</w:t>
      </w:r>
      <w:r>
        <w:rPr>
          <w:lang w:bidi="he-IL"/>
        </w:rPr>
        <w:t xml:space="preserve">, </w:t>
      </w:r>
      <w:r w:rsidRPr="000B0C52">
        <w:rPr>
          <w:lang w:bidi="he-IL"/>
        </w:rPr>
        <w:t>depuis longtemps)</w:t>
      </w:r>
      <w:r>
        <w:rPr>
          <w:lang w:bidi="he-IL"/>
        </w:rPr>
        <w:t xml:space="preserve">, </w:t>
      </w:r>
      <w:r w:rsidRPr="000B0C52">
        <w:rPr>
          <w:lang w:bidi="he-IL"/>
        </w:rPr>
        <w:t>soit dans les actes de puissance et de bonté par lesquels il a déjà sauvé son peuple</w:t>
      </w:r>
      <w:r w:rsidRPr="00290B1E">
        <w:rPr>
          <w:rStyle w:val="italicus"/>
        </w:rPr>
        <w:t xml:space="preserve"> </w:t>
      </w:r>
      <w:r w:rsidRPr="00510E1E">
        <w:t>(</w:t>
      </w:r>
      <w:r w:rsidRPr="00290B1E">
        <w:rPr>
          <w:rStyle w:val="italicus"/>
        </w:rPr>
        <w:t>oper</w:t>
      </w:r>
      <w:r>
        <w:rPr>
          <w:rStyle w:val="italicus"/>
        </w:rPr>
        <w:t>á</w:t>
      </w:r>
      <w:r w:rsidRPr="00290B1E">
        <w:rPr>
          <w:rStyle w:val="italicus"/>
        </w:rPr>
        <w:t xml:space="preserve">tus </w:t>
      </w:r>
      <w:r>
        <w:rPr>
          <w:rStyle w:val="italicus"/>
        </w:rPr>
        <w:t>est</w:t>
      </w:r>
      <w:r w:rsidRPr="00290B1E">
        <w:rPr>
          <w:rStyle w:val="italicus"/>
        </w:rPr>
        <w:t xml:space="preserve"> salútem ;</w:t>
      </w:r>
      <w:r w:rsidRPr="000B0C52">
        <w:rPr>
          <w:lang w:bidi="he-IL"/>
        </w:rPr>
        <w:t xml:space="preserve"> les mots</w:t>
      </w:r>
      <w:r w:rsidRPr="00290B1E">
        <w:rPr>
          <w:rStyle w:val="italicus"/>
        </w:rPr>
        <w:t xml:space="preserve"> in </w:t>
      </w:r>
      <w:r>
        <w:rPr>
          <w:rStyle w:val="italicus"/>
        </w:rPr>
        <w:t>médio</w:t>
      </w:r>
      <w:r w:rsidRPr="00290B1E">
        <w:rPr>
          <w:rStyle w:val="italicus"/>
        </w:rPr>
        <w:t xml:space="preserve"> terr</w:t>
      </w:r>
      <w:r>
        <w:rPr>
          <w:rStyle w:val="italicus"/>
        </w:rPr>
        <w:t>æ</w:t>
      </w:r>
      <w:r w:rsidRPr="000B0C52">
        <w:rPr>
          <w:lang w:bidi="he-IL"/>
        </w:rPr>
        <w:t xml:space="preserve"> ne désignent pas seulement la Palestine</w:t>
      </w:r>
      <w:r>
        <w:rPr>
          <w:lang w:bidi="he-IL"/>
        </w:rPr>
        <w:t xml:space="preserve">, </w:t>
      </w:r>
      <w:r w:rsidRPr="000B0C52">
        <w:rPr>
          <w:lang w:bidi="he-IL"/>
        </w:rPr>
        <w:t>mais tous les lieux témoins de ces délivrances merveilleuses</w:t>
      </w:r>
      <w:r>
        <w:rPr>
          <w:lang w:bidi="he-IL"/>
        </w:rPr>
        <w:t xml:space="preserve">, </w:t>
      </w:r>
      <w:r w:rsidRPr="000B0C52">
        <w:rPr>
          <w:lang w:bidi="he-IL"/>
        </w:rPr>
        <w:t>comme l’Égypte).</w:t>
      </w:r>
      <w:r w:rsidRPr="00A01812">
        <w:t xml:space="preserve"> — </w:t>
      </w:r>
      <w:r w:rsidRPr="00290B1E">
        <w:rPr>
          <w:rStyle w:val="italicus"/>
        </w:rPr>
        <w:t>Tu confirm</w:t>
      </w:r>
      <w:r>
        <w:rPr>
          <w:rStyle w:val="italicus"/>
        </w:rPr>
        <w:t>ásti…</w:t>
      </w:r>
      <w:r w:rsidRPr="000B0C52">
        <w:rPr>
          <w:lang w:bidi="he-IL"/>
        </w:rPr>
        <w:t xml:space="preserve"> Les vers. 13-15 signalent quelques</w:t>
      </w:r>
      <w:r>
        <w:rPr>
          <w:lang w:bidi="he-IL"/>
        </w:rPr>
        <w:t>-</w:t>
      </w:r>
      <w:r w:rsidRPr="000B0C52">
        <w:rPr>
          <w:lang w:bidi="he-IL"/>
        </w:rPr>
        <w:t>unes de ces actions éclatantes</w:t>
      </w:r>
      <w:r>
        <w:rPr>
          <w:lang w:bidi="he-IL"/>
        </w:rPr>
        <w:t xml:space="preserve">, </w:t>
      </w:r>
      <w:r w:rsidRPr="000B0C52">
        <w:rPr>
          <w:lang w:bidi="he-IL"/>
        </w:rPr>
        <w:t>qui se rapportent toutes à l’histoire de la sortie d’Égypte. Le pronom</w:t>
      </w:r>
      <w:r w:rsidRPr="00290B1E">
        <w:rPr>
          <w:rStyle w:val="italicus"/>
        </w:rPr>
        <w:t xml:space="preserve"> tu</w:t>
      </w:r>
      <w:r>
        <w:rPr>
          <w:rStyle w:val="italicus"/>
        </w:rPr>
        <w:t xml:space="preserve">, </w:t>
      </w:r>
      <w:r w:rsidRPr="000B0C52">
        <w:rPr>
          <w:lang w:bidi="he-IL"/>
        </w:rPr>
        <w:t>si fréquemment répété jusqu’au vers. 17</w:t>
      </w:r>
      <w:r>
        <w:rPr>
          <w:lang w:bidi="he-IL"/>
        </w:rPr>
        <w:t>, est</w:t>
      </w:r>
      <w:r w:rsidRPr="000B0C52">
        <w:rPr>
          <w:lang w:bidi="he-IL"/>
        </w:rPr>
        <w:t xml:space="preserve"> très fortement accentué </w:t>
      </w:r>
      <w:r>
        <w:rPr>
          <w:lang w:bidi="he-IL"/>
        </w:rPr>
        <w:t xml:space="preserve">: </w:t>
      </w:r>
      <w:r w:rsidRPr="000B0C52">
        <w:rPr>
          <w:lang w:bidi="he-IL"/>
        </w:rPr>
        <w:t>C’est toi qui</w:t>
      </w:r>
      <w:r>
        <w:rPr>
          <w:lang w:bidi="he-IL"/>
        </w:rPr>
        <w:t>…</w:t>
      </w:r>
      <w:r w:rsidRPr="00A01812">
        <w:t xml:space="preserve"> — </w:t>
      </w:r>
      <w:r w:rsidRPr="00290B1E">
        <w:rPr>
          <w:rStyle w:val="italicus"/>
        </w:rPr>
        <w:t>Mare </w:t>
      </w:r>
      <w:r>
        <w:rPr>
          <w:rStyle w:val="italicus"/>
        </w:rPr>
        <w:t xml:space="preserve">: </w:t>
      </w:r>
      <w:r w:rsidRPr="000B0C52">
        <w:rPr>
          <w:lang w:bidi="he-IL"/>
        </w:rPr>
        <w:t>la mer Rouge</w:t>
      </w:r>
      <w:r>
        <w:rPr>
          <w:lang w:bidi="he-IL"/>
        </w:rPr>
        <w:t xml:space="preserve">, </w:t>
      </w:r>
      <w:r w:rsidRPr="000B0C52">
        <w:rPr>
          <w:lang w:bidi="he-IL"/>
        </w:rPr>
        <w:t>dont Dieu avait dressé et consolidé les eaux en forme de mur</w:t>
      </w:r>
      <w:r>
        <w:rPr>
          <w:lang w:bidi="he-IL"/>
        </w:rPr>
        <w:t xml:space="preserve">, </w:t>
      </w:r>
      <w:r w:rsidRPr="000B0C52">
        <w:rPr>
          <w:lang w:bidi="he-IL"/>
        </w:rPr>
        <w:t xml:space="preserve">au moment où les Hébreux la franchissaient à pied sec. Cf. Ex. </w:t>
      </w:r>
      <w:r>
        <w:rPr>
          <w:lang w:bidi="he-IL"/>
        </w:rPr>
        <w:t xml:space="preserve">XIV, </w:t>
      </w:r>
      <w:r w:rsidRPr="000B0C52">
        <w:rPr>
          <w:lang w:bidi="he-IL"/>
        </w:rPr>
        <w:t>22</w:t>
      </w:r>
      <w:r>
        <w:rPr>
          <w:lang w:bidi="he-IL"/>
        </w:rPr>
        <w:t xml:space="preserve">, </w:t>
      </w:r>
      <w:r w:rsidRPr="000B0C52">
        <w:rPr>
          <w:lang w:bidi="he-IL"/>
        </w:rPr>
        <w:t xml:space="preserve">et </w:t>
      </w:r>
      <w:r>
        <w:rPr>
          <w:lang w:bidi="he-IL"/>
        </w:rPr>
        <w:t xml:space="preserve">XV, </w:t>
      </w:r>
      <w:r w:rsidRPr="000B0C52">
        <w:rPr>
          <w:lang w:bidi="he-IL"/>
        </w:rPr>
        <w:t>8. Dans l’hébreu </w:t>
      </w:r>
      <w:r>
        <w:rPr>
          <w:lang w:bidi="he-IL"/>
        </w:rPr>
        <w:t xml:space="preserve">: </w:t>
      </w:r>
      <w:r w:rsidRPr="000B0C52">
        <w:rPr>
          <w:lang w:bidi="he-IL"/>
        </w:rPr>
        <w:t>Tu as fendu la mer.</w:t>
      </w:r>
      <w:r w:rsidRPr="00A01812">
        <w:t xml:space="preserve"> — </w:t>
      </w:r>
      <w:r w:rsidRPr="00290B1E">
        <w:rPr>
          <w:rStyle w:val="italicus"/>
        </w:rPr>
        <w:t>Contribul</w:t>
      </w:r>
      <w:r>
        <w:rPr>
          <w:rStyle w:val="italicus"/>
        </w:rPr>
        <w:t>ásti</w:t>
      </w:r>
      <w:r w:rsidRPr="00290B1E">
        <w:rPr>
          <w:rStyle w:val="italicus"/>
        </w:rPr>
        <w:t xml:space="preserve"> </w:t>
      </w:r>
      <w:r>
        <w:rPr>
          <w:rStyle w:val="italicus"/>
        </w:rPr>
        <w:t>cápita</w:t>
      </w:r>
      <w:r w:rsidRPr="00290B1E">
        <w:rPr>
          <w:rStyle w:val="italicus"/>
        </w:rPr>
        <w:t xml:space="preserve"> dr</w:t>
      </w:r>
      <w:r>
        <w:rPr>
          <w:rStyle w:val="italicus"/>
        </w:rPr>
        <w:t>a</w:t>
      </w:r>
      <w:r w:rsidRPr="00290B1E">
        <w:rPr>
          <w:rStyle w:val="italicus"/>
        </w:rPr>
        <w:t>cónum</w:t>
      </w:r>
      <w:r>
        <w:rPr>
          <w:rStyle w:val="italicus"/>
        </w:rPr>
        <w:t>…</w:t>
      </w:r>
      <w:r w:rsidRPr="000B0C52">
        <w:rPr>
          <w:lang w:bidi="he-IL"/>
        </w:rPr>
        <w:t xml:space="preserve"> Les</w:t>
      </w:r>
      <w:r w:rsidRPr="00290B1E">
        <w:rPr>
          <w:rStyle w:val="italicus"/>
        </w:rPr>
        <w:t xml:space="preserve"> ṭannînim</w:t>
      </w:r>
      <w:r>
        <w:rPr>
          <w:rStyle w:val="italicus"/>
        </w:rPr>
        <w:t xml:space="preserve">, </w:t>
      </w:r>
      <w:r w:rsidRPr="000B0C52">
        <w:rPr>
          <w:lang w:bidi="he-IL"/>
        </w:rPr>
        <w:t>ou monstres marins</w:t>
      </w:r>
      <w:r>
        <w:rPr>
          <w:lang w:bidi="he-IL"/>
        </w:rPr>
        <w:t xml:space="preserve">, </w:t>
      </w:r>
      <w:r w:rsidRPr="000B0C52">
        <w:rPr>
          <w:lang w:bidi="he-IL"/>
        </w:rPr>
        <w:t xml:space="preserve">symbolisent ici les Égyptiens. Cf. Ps. </w:t>
      </w:r>
      <w:r>
        <w:rPr>
          <w:lang w:bidi="he-IL"/>
        </w:rPr>
        <w:t xml:space="preserve">LXVII, </w:t>
      </w:r>
      <w:r w:rsidRPr="000B0C52">
        <w:rPr>
          <w:lang w:bidi="he-IL"/>
        </w:rPr>
        <w:t>31</w:t>
      </w:r>
      <w:r>
        <w:rPr>
          <w:lang w:bidi="he-IL"/>
        </w:rPr>
        <w:t xml:space="preserve">, </w:t>
      </w:r>
      <w:r w:rsidRPr="000B0C52">
        <w:rPr>
          <w:lang w:bidi="he-IL"/>
        </w:rPr>
        <w:t xml:space="preserve">et le commentaire ; Ez. </w:t>
      </w:r>
      <w:r>
        <w:rPr>
          <w:lang w:bidi="he-IL"/>
        </w:rPr>
        <w:t xml:space="preserve">XXIX, </w:t>
      </w:r>
      <w:r w:rsidRPr="000B0C52">
        <w:rPr>
          <w:lang w:bidi="he-IL"/>
        </w:rPr>
        <w:t>3. De même</w:t>
      </w:r>
      <w:r w:rsidRPr="00290B1E">
        <w:rPr>
          <w:rStyle w:val="italicus"/>
        </w:rPr>
        <w:t xml:space="preserve"> dracónis</w:t>
      </w:r>
      <w:r w:rsidRPr="000B0C52">
        <w:rPr>
          <w:lang w:bidi="he-IL"/>
        </w:rPr>
        <w:t xml:space="preserve"> au vers. 14 ; en hébreu</w:t>
      </w:r>
      <w:r>
        <w:rPr>
          <w:lang w:bidi="he-IL"/>
        </w:rPr>
        <w:t xml:space="preserve">, </w:t>
      </w:r>
      <w:r>
        <w:rPr>
          <w:rStyle w:val="italicus"/>
        </w:rPr>
        <w:t>liviaṭ</w:t>
      </w:r>
      <w:r w:rsidRPr="00290B1E">
        <w:rPr>
          <w:rStyle w:val="italicus"/>
        </w:rPr>
        <w:t>ân</w:t>
      </w:r>
      <w:r>
        <w:rPr>
          <w:rStyle w:val="italicus"/>
        </w:rPr>
        <w:t xml:space="preserve">, </w:t>
      </w:r>
      <w:r w:rsidRPr="000B0C52">
        <w:rPr>
          <w:lang w:bidi="he-IL"/>
        </w:rPr>
        <w:t>le crocodile (voyez Job</w:t>
      </w:r>
      <w:r>
        <w:rPr>
          <w:lang w:bidi="he-IL"/>
        </w:rPr>
        <w:t xml:space="preserve">, XLI, </w:t>
      </w:r>
      <w:r w:rsidRPr="000B0C52">
        <w:rPr>
          <w:lang w:bidi="he-IL"/>
        </w:rPr>
        <w:t>1 et la note</w:t>
      </w:r>
      <w:r>
        <w:rPr>
          <w:lang w:bidi="he-IL"/>
        </w:rPr>
        <w:t xml:space="preserve">, </w:t>
      </w:r>
      <w:r w:rsidRPr="000B0C52">
        <w:rPr>
          <w:lang w:bidi="he-IL"/>
        </w:rPr>
        <w:t xml:space="preserve">et Is. </w:t>
      </w:r>
      <w:r>
        <w:rPr>
          <w:lang w:bidi="he-IL"/>
        </w:rPr>
        <w:t xml:space="preserve">XXVII, </w:t>
      </w:r>
      <w:r w:rsidRPr="000B0C52">
        <w:rPr>
          <w:lang w:bidi="he-IL"/>
        </w:rPr>
        <w:t>1).</w:t>
      </w:r>
      <w:r w:rsidRPr="00A01812">
        <w:t xml:space="preserve"> </w:t>
      </w:r>
    </w:p>
    <w:p w:rsidR="0073183F" w:rsidRDefault="0073183F" w:rsidP="0073183F">
      <w:pPr>
        <w:pStyle w:val="titulus"/>
      </w:pPr>
      <w:r>
        <w:t>Lutte contre des crocodiles. (D’après un papyrus égyptien.)</w:t>
      </w:r>
    </w:p>
    <w:p w:rsidR="0073183F" w:rsidRPr="000B0C52" w:rsidRDefault="0073183F" w:rsidP="0073183F">
      <w:pPr>
        <w:rPr>
          <w:rFonts w:eastAsia="Arial Unicode MS"/>
          <w:lang w:bidi="he-IL"/>
        </w:rPr>
      </w:pPr>
      <w:r w:rsidRPr="00A01812">
        <w:t xml:space="preserve">— </w:t>
      </w:r>
      <w:r w:rsidRPr="00290B1E">
        <w:rPr>
          <w:rStyle w:val="italicus"/>
        </w:rPr>
        <w:t>In aquis.</w:t>
      </w:r>
      <w:r w:rsidRPr="000B0C52">
        <w:rPr>
          <w:lang w:bidi="he-IL"/>
        </w:rPr>
        <w:t xml:space="preserve"> Littéralement </w:t>
      </w:r>
      <w:r>
        <w:rPr>
          <w:lang w:bidi="he-IL"/>
        </w:rPr>
        <w:t xml:space="preserve">: </w:t>
      </w:r>
      <w:r w:rsidRPr="000B0C52">
        <w:rPr>
          <w:lang w:bidi="he-IL"/>
        </w:rPr>
        <w:t>sur les eaux. On brise la tête de ces monstres juste au moment où ils l’élevaient menaçante au-dessus des flots.</w:t>
      </w:r>
      <w:r w:rsidRPr="00A01812">
        <w:t xml:space="preserve"> — </w:t>
      </w:r>
      <w:r w:rsidRPr="00290B1E">
        <w:rPr>
          <w:rStyle w:val="italicus"/>
        </w:rPr>
        <w:t>Escam p</w:t>
      </w:r>
      <w:r>
        <w:rPr>
          <w:rStyle w:val="italicus"/>
        </w:rPr>
        <w:t>ópulis Æ</w:t>
      </w:r>
      <w:r w:rsidRPr="00290B1E">
        <w:rPr>
          <w:rStyle w:val="italicus"/>
        </w:rPr>
        <w:t>thíopum.</w:t>
      </w:r>
      <w:r w:rsidRPr="000B0C52">
        <w:rPr>
          <w:lang w:bidi="he-IL"/>
        </w:rPr>
        <w:t xml:space="preserve"> Plutôt</w:t>
      </w:r>
      <w:r>
        <w:rPr>
          <w:lang w:bidi="he-IL"/>
        </w:rPr>
        <w:t xml:space="preserve">, </w:t>
      </w:r>
      <w:r w:rsidRPr="000B0C52">
        <w:rPr>
          <w:lang w:bidi="he-IL"/>
        </w:rPr>
        <w:t>d’après l’hébreu</w:t>
      </w:r>
      <w:r>
        <w:rPr>
          <w:lang w:bidi="he-IL"/>
        </w:rPr>
        <w:t xml:space="preserve">, </w:t>
      </w:r>
      <w:r w:rsidRPr="000B0C52">
        <w:rPr>
          <w:lang w:bidi="he-IL"/>
        </w:rPr>
        <w:t xml:space="preserve">en nourriture au peuple du désert </w:t>
      </w:r>
      <w:r w:rsidRPr="00510E1E">
        <w:t>(</w:t>
      </w:r>
      <w:r>
        <w:rPr>
          <w:rStyle w:val="italicus"/>
        </w:rPr>
        <w:t>Ṣ</w:t>
      </w:r>
      <w:r w:rsidRPr="00290B1E">
        <w:rPr>
          <w:rStyle w:val="italicus"/>
        </w:rPr>
        <w:t>iyyim</w:t>
      </w:r>
      <w:r w:rsidRPr="000B0C52">
        <w:rPr>
          <w:lang w:bidi="he-IL"/>
        </w:rPr>
        <w:t>) ; c.-à-d.</w:t>
      </w:r>
      <w:r>
        <w:rPr>
          <w:lang w:bidi="he-IL"/>
        </w:rPr>
        <w:t>, selon l’opinion la plus naturell</w:t>
      </w:r>
      <w:r w:rsidRPr="000B0C52">
        <w:rPr>
          <w:lang w:bidi="he-IL"/>
        </w:rPr>
        <w:t>e</w:t>
      </w:r>
      <w:r>
        <w:rPr>
          <w:lang w:bidi="he-IL"/>
        </w:rPr>
        <w:t>, aux animaux s</w:t>
      </w:r>
      <w:r w:rsidRPr="000B0C52">
        <w:rPr>
          <w:lang w:bidi="he-IL"/>
        </w:rPr>
        <w:t>auvag</w:t>
      </w:r>
      <w:r>
        <w:rPr>
          <w:lang w:bidi="he-IL"/>
        </w:rPr>
        <w:t>es</w:t>
      </w:r>
      <w:r w:rsidRPr="000B0C52">
        <w:rPr>
          <w:lang w:bidi="he-IL"/>
        </w:rPr>
        <w:t xml:space="preserve"> qui habitent le d</w:t>
      </w:r>
      <w:r>
        <w:rPr>
          <w:lang w:bidi="he-IL"/>
        </w:rPr>
        <w:t>é</w:t>
      </w:r>
      <w:r w:rsidRPr="000B0C52">
        <w:rPr>
          <w:lang w:bidi="he-IL"/>
        </w:rPr>
        <w:t xml:space="preserve">sert. Cf. Ex. </w:t>
      </w:r>
      <w:r>
        <w:rPr>
          <w:lang w:bidi="he-IL"/>
        </w:rPr>
        <w:t xml:space="preserve">XIV, </w:t>
      </w:r>
      <w:r w:rsidRPr="000B0C52">
        <w:rPr>
          <w:lang w:bidi="he-IL"/>
        </w:rPr>
        <w:t xml:space="preserve">30. </w:t>
      </w:r>
      <w:r>
        <w:rPr>
          <w:lang w:bidi="he-IL"/>
        </w:rPr>
        <w:t xml:space="preserve">{227} </w:t>
      </w:r>
      <w:r w:rsidRPr="000B0C52">
        <w:rPr>
          <w:lang w:bidi="he-IL"/>
        </w:rPr>
        <w:t xml:space="preserve">D’autres commentateurs prennent cette ligne </w:t>
      </w:r>
      <w:r>
        <w:t>au</w:t>
      </w:r>
      <w:r w:rsidRPr="000B0C52">
        <w:rPr>
          <w:lang w:bidi="he-IL"/>
        </w:rPr>
        <w:t xml:space="preserve"> figuré</w:t>
      </w:r>
      <w:r>
        <w:rPr>
          <w:lang w:bidi="he-IL"/>
        </w:rPr>
        <w:t xml:space="preserve">, </w:t>
      </w:r>
      <w:r w:rsidRPr="000B0C52">
        <w:rPr>
          <w:lang w:bidi="he-IL"/>
        </w:rPr>
        <w:t xml:space="preserve">et y voient une description dramatique de la joie causée aux nomades du désert par la destruction de l’armée </w:t>
      </w:r>
      <w:r w:rsidRPr="000B0C52">
        <w:rPr>
          <w:lang w:bidi="he-IL"/>
        </w:rPr>
        <w:lastRenderedPageBreak/>
        <w:t>égyptienne dans les eaux de la mer Rouge.</w:t>
      </w:r>
      <w:r w:rsidRPr="00A01812">
        <w:t xml:space="preserve"> — </w:t>
      </w:r>
      <w:r w:rsidRPr="00290B1E">
        <w:rPr>
          <w:rStyle w:val="italicus"/>
        </w:rPr>
        <w:t>Dirup</w:t>
      </w:r>
      <w:r>
        <w:rPr>
          <w:rStyle w:val="italicus"/>
        </w:rPr>
        <w:t>ísti</w:t>
      </w:r>
      <w:r w:rsidRPr="00290B1E">
        <w:rPr>
          <w:rStyle w:val="italicus"/>
        </w:rPr>
        <w:t xml:space="preserve"> fontes</w:t>
      </w:r>
      <w:r>
        <w:rPr>
          <w:rStyle w:val="italicus"/>
        </w:rPr>
        <w:t>…</w:t>
      </w:r>
      <w:r>
        <w:rPr>
          <w:rFonts w:eastAsia="Arial Unicode MS"/>
          <w:lang w:bidi="he-IL"/>
        </w:rPr>
        <w:t xml:space="preserve"> À</w:t>
      </w:r>
      <w:r w:rsidRPr="000B0C52">
        <w:rPr>
          <w:rFonts w:eastAsia="Arial Unicode MS"/>
          <w:lang w:bidi="he-IL"/>
        </w:rPr>
        <w:t xml:space="preserve"> deux reprises</w:t>
      </w:r>
      <w:r>
        <w:rPr>
          <w:rFonts w:eastAsia="Arial Unicode MS"/>
          <w:lang w:bidi="he-IL"/>
        </w:rPr>
        <w:t xml:space="preserve">, </w:t>
      </w:r>
      <w:r w:rsidRPr="000B0C52">
        <w:rPr>
          <w:rFonts w:eastAsia="Arial Unicode MS"/>
          <w:lang w:bidi="he-IL"/>
        </w:rPr>
        <w:t>le Seigneur avait fendu les rochers et</w:t>
      </w:r>
      <w:r>
        <w:rPr>
          <w:rFonts w:eastAsia="Arial Unicode MS"/>
          <w:lang w:bidi="he-IL"/>
        </w:rPr>
        <w:t xml:space="preserve"> tiré de leurs flancs des fontai</w:t>
      </w:r>
      <w:r w:rsidRPr="000B0C52">
        <w:rPr>
          <w:rFonts w:eastAsia="Arial Unicode MS"/>
          <w:lang w:bidi="he-IL"/>
        </w:rPr>
        <w:t>nes abondantes</w:t>
      </w:r>
      <w:r>
        <w:rPr>
          <w:rFonts w:eastAsia="Arial Unicode MS"/>
          <w:lang w:bidi="he-IL"/>
        </w:rPr>
        <w:t xml:space="preserve">, </w:t>
      </w:r>
      <w:r w:rsidRPr="000B0C52">
        <w:rPr>
          <w:rFonts w:eastAsia="Arial Unicode MS"/>
          <w:lang w:bidi="he-IL"/>
        </w:rPr>
        <w:t>de vrais torrents</w:t>
      </w:r>
      <w:r>
        <w:rPr>
          <w:rFonts w:eastAsia="Arial Unicode MS"/>
          <w:lang w:bidi="he-IL"/>
        </w:rPr>
        <w:t xml:space="preserve">, </w:t>
      </w:r>
      <w:r w:rsidRPr="000B0C52">
        <w:rPr>
          <w:rFonts w:eastAsia="Arial Unicode MS"/>
          <w:lang w:bidi="he-IL"/>
        </w:rPr>
        <w:t xml:space="preserve">pour désaltérer les Hébreux qui mouraient de soif. Cf. Ex. </w:t>
      </w:r>
      <w:r>
        <w:rPr>
          <w:rFonts w:eastAsia="Arial Unicode MS"/>
          <w:lang w:bidi="he-IL"/>
        </w:rPr>
        <w:t xml:space="preserve">XVII, </w:t>
      </w:r>
      <w:r w:rsidRPr="000B0C52">
        <w:rPr>
          <w:rFonts w:eastAsia="Arial Unicode MS"/>
          <w:lang w:bidi="he-IL"/>
        </w:rPr>
        <w:t xml:space="preserve">6 ; Num. </w:t>
      </w:r>
      <w:r>
        <w:rPr>
          <w:rFonts w:eastAsia="Arial Unicode MS"/>
          <w:lang w:bidi="he-IL"/>
        </w:rPr>
        <w:t xml:space="preserve">XX, </w:t>
      </w:r>
      <w:r w:rsidRPr="000B0C52">
        <w:rPr>
          <w:rFonts w:eastAsia="Arial Unicode MS"/>
          <w:lang w:bidi="he-IL"/>
        </w:rPr>
        <w:t>8 </w:t>
      </w:r>
      <w:r>
        <w:rPr>
          <w:rFonts w:eastAsia="Arial Unicode MS"/>
          <w:lang w:bidi="he-IL"/>
        </w:rPr>
        <w:t xml:space="preserve">: </w:t>
      </w:r>
      <w:r w:rsidRPr="000B0C52">
        <w:rPr>
          <w:rFonts w:eastAsia="Arial Unicode MS"/>
          <w:lang w:bidi="he-IL"/>
        </w:rPr>
        <w:t xml:space="preserve">Ps. </w:t>
      </w:r>
      <w:r>
        <w:rPr>
          <w:rFonts w:eastAsia="Arial Unicode MS"/>
          <w:lang w:bidi="he-IL"/>
        </w:rPr>
        <w:t xml:space="preserve">LXXVII, </w:t>
      </w:r>
      <w:r w:rsidRPr="000B0C52">
        <w:rPr>
          <w:rFonts w:eastAsia="Arial Unicode MS"/>
          <w:lang w:bidi="he-IL"/>
        </w:rPr>
        <w:t xml:space="preserve">15. </w:t>
      </w:r>
      <w:r>
        <w:rPr>
          <w:rFonts w:eastAsia="Arial Unicode MS"/>
          <w:lang w:bidi="he-IL"/>
        </w:rPr>
        <w:t xml:space="preserve">— </w:t>
      </w:r>
      <w:r w:rsidRPr="00290B1E">
        <w:rPr>
          <w:rStyle w:val="italicus"/>
        </w:rPr>
        <w:t>Sicc</w:t>
      </w:r>
      <w:r>
        <w:rPr>
          <w:rStyle w:val="italicus"/>
        </w:rPr>
        <w:t>ásti</w:t>
      </w:r>
      <w:r w:rsidRPr="00290B1E">
        <w:rPr>
          <w:rStyle w:val="italicus"/>
        </w:rPr>
        <w:t xml:space="preserve"> fl</w:t>
      </w:r>
      <w:r>
        <w:rPr>
          <w:rStyle w:val="italicus"/>
        </w:rPr>
        <w:t>ú</w:t>
      </w:r>
      <w:r w:rsidRPr="00290B1E">
        <w:rPr>
          <w:rStyle w:val="italicus"/>
        </w:rPr>
        <w:t>vios </w:t>
      </w:r>
      <w:r>
        <w:rPr>
          <w:rStyle w:val="italicus"/>
        </w:rPr>
        <w:t xml:space="preserve">: </w:t>
      </w:r>
      <w:r w:rsidRPr="000B0C52">
        <w:rPr>
          <w:rFonts w:eastAsia="Arial Unicode MS"/>
          <w:lang w:bidi="he-IL"/>
        </w:rPr>
        <w:t>le Jourdain</w:t>
      </w:r>
      <w:r>
        <w:rPr>
          <w:rFonts w:eastAsia="Arial Unicode MS"/>
          <w:lang w:bidi="he-IL"/>
        </w:rPr>
        <w:t xml:space="preserve">, </w:t>
      </w:r>
      <w:r w:rsidRPr="000B0C52">
        <w:rPr>
          <w:rFonts w:eastAsia="Arial Unicode MS"/>
          <w:lang w:bidi="he-IL"/>
        </w:rPr>
        <w:t>lorsque Israël faisait son entrée dans la Terre promise. Cf. Jos.</w:t>
      </w:r>
      <w:r>
        <w:rPr>
          <w:rFonts w:eastAsia="Arial Unicode MS"/>
          <w:lang w:bidi="he-IL"/>
        </w:rPr>
        <w:t xml:space="preserve"> III, </w:t>
      </w:r>
      <w:r w:rsidRPr="000B0C52">
        <w:rPr>
          <w:rFonts w:eastAsia="Arial Unicode MS"/>
          <w:lang w:bidi="he-IL"/>
        </w:rPr>
        <w:t xml:space="preserve">14 et ss. Le pluriel </w:t>
      </w:r>
      <w:r>
        <w:rPr>
          <w:rFonts w:eastAsia="Arial Unicode MS"/>
          <w:lang w:bidi="he-IL"/>
        </w:rPr>
        <w:t>est</w:t>
      </w:r>
      <w:r w:rsidRPr="000B0C52">
        <w:rPr>
          <w:rFonts w:eastAsia="Arial Unicode MS"/>
          <w:lang w:bidi="he-IL"/>
        </w:rPr>
        <w:t xml:space="preserve"> une généralisation </w:t>
      </w:r>
      <w:r>
        <w:rPr>
          <w:rFonts w:eastAsia="Arial Unicode MS"/>
          <w:lang w:bidi="he-IL"/>
        </w:rPr>
        <w:t>poétique</w:t>
      </w:r>
      <w:r w:rsidRPr="000B0C52">
        <w:rPr>
          <w:rFonts w:eastAsia="Arial Unicode MS"/>
          <w:lang w:bidi="he-IL"/>
        </w:rPr>
        <w:t>.</w:t>
      </w:r>
      <w:r w:rsidRPr="00290B1E">
        <w:rPr>
          <w:rStyle w:val="italicus"/>
        </w:rPr>
        <w:t xml:space="preserve"> Ethan</w:t>
      </w:r>
      <w:r w:rsidRPr="000B0C52">
        <w:rPr>
          <w:rFonts w:eastAsia="Arial Unicode MS"/>
          <w:lang w:bidi="he-IL"/>
        </w:rPr>
        <w:t xml:space="preserve"> n’est pas un nom propre</w:t>
      </w:r>
      <w:r>
        <w:rPr>
          <w:rFonts w:eastAsia="Arial Unicode MS"/>
          <w:lang w:bidi="he-IL"/>
        </w:rPr>
        <w:t xml:space="preserve">, </w:t>
      </w:r>
      <w:r w:rsidRPr="000B0C52">
        <w:rPr>
          <w:rFonts w:eastAsia="Arial Unicode MS"/>
          <w:lang w:bidi="he-IL"/>
        </w:rPr>
        <w:t>comme l’ont cru à tort les Septante</w:t>
      </w:r>
      <w:r>
        <w:rPr>
          <w:rFonts w:eastAsia="Arial Unicode MS"/>
          <w:lang w:bidi="he-IL"/>
        </w:rPr>
        <w:t xml:space="preserve">, </w:t>
      </w:r>
      <w:r w:rsidRPr="000B0C52">
        <w:rPr>
          <w:rFonts w:eastAsia="Arial Unicode MS"/>
          <w:lang w:bidi="he-IL"/>
        </w:rPr>
        <w:t xml:space="preserve">mais un adjectif qui retombe sur </w:t>
      </w:r>
      <w:r>
        <w:rPr>
          <w:rFonts w:eastAsia="Arial Unicode MS"/>
          <w:lang w:bidi="he-IL"/>
        </w:rPr>
        <w:t>« </w:t>
      </w:r>
      <w:r w:rsidRPr="000B0C52">
        <w:rPr>
          <w:rFonts w:eastAsia="Arial Unicode MS"/>
          <w:lang w:bidi="he-IL"/>
        </w:rPr>
        <w:t>fl</w:t>
      </w:r>
      <w:r>
        <w:rPr>
          <w:rFonts w:eastAsia="Arial Unicode MS"/>
          <w:lang w:bidi="he-IL"/>
        </w:rPr>
        <w:t>ú</w:t>
      </w:r>
      <w:r w:rsidRPr="000B0C52">
        <w:rPr>
          <w:rFonts w:eastAsia="Arial Unicode MS"/>
          <w:lang w:bidi="he-IL"/>
        </w:rPr>
        <w:t>vios</w:t>
      </w:r>
      <w:r>
        <w:rPr>
          <w:rFonts w:eastAsia="Arial Unicode MS"/>
          <w:lang w:bidi="he-IL"/>
        </w:rPr>
        <w:t> », et qui signifie « </w:t>
      </w:r>
      <w:r w:rsidRPr="000B0C52">
        <w:rPr>
          <w:rFonts w:eastAsia="Arial Unicode MS"/>
          <w:lang w:bidi="he-IL"/>
        </w:rPr>
        <w:t>intar</w:t>
      </w:r>
      <w:r>
        <w:rPr>
          <w:rFonts w:eastAsia="Arial Unicode MS"/>
          <w:lang w:bidi="he-IL"/>
        </w:rPr>
        <w:t>i</w:t>
      </w:r>
      <w:r w:rsidRPr="000B0C52">
        <w:rPr>
          <w:rFonts w:eastAsia="Arial Unicode MS"/>
          <w:lang w:bidi="he-IL"/>
        </w:rPr>
        <w:t>ssable</w:t>
      </w:r>
      <w:r>
        <w:rPr>
          <w:rFonts w:eastAsia="Arial Unicode MS"/>
          <w:lang w:bidi="he-IL"/>
        </w:rPr>
        <w:t> »</w:t>
      </w:r>
      <w:r w:rsidRPr="000B0C52">
        <w:rPr>
          <w:rFonts w:eastAsia="Arial Unicode MS"/>
          <w:lang w:bidi="he-IL"/>
        </w:rPr>
        <w:t xml:space="preserve">. </w:t>
      </w:r>
      <w:r>
        <w:rPr>
          <w:rFonts w:eastAsia="Arial Unicode MS"/>
          <w:lang w:bidi="he-IL"/>
        </w:rPr>
        <w:t xml:space="preserve">— </w:t>
      </w:r>
      <w:r w:rsidRPr="00290B1E">
        <w:rPr>
          <w:rStyle w:val="italicus"/>
        </w:rPr>
        <w:t>Tuus</w:t>
      </w:r>
      <w:r>
        <w:rPr>
          <w:rStyle w:val="italicus"/>
        </w:rPr>
        <w:t>…</w:t>
      </w:r>
      <w:r w:rsidRPr="000B0C52">
        <w:rPr>
          <w:rFonts w:eastAsia="Arial Unicode MS"/>
          <w:lang w:bidi="he-IL"/>
        </w:rPr>
        <w:t xml:space="preserve"> Aux vers. 16 et 17 le psalm</w:t>
      </w:r>
      <w:r>
        <w:rPr>
          <w:rFonts w:eastAsia="Arial Unicode MS"/>
          <w:lang w:bidi="he-IL"/>
        </w:rPr>
        <w:t>i</w:t>
      </w:r>
      <w:r w:rsidRPr="000B0C52">
        <w:rPr>
          <w:rFonts w:eastAsia="Arial Unicode MS"/>
          <w:lang w:bidi="he-IL"/>
        </w:rPr>
        <w:t>ste</w:t>
      </w:r>
      <w:r>
        <w:rPr>
          <w:rFonts w:eastAsia="Arial Unicode MS"/>
          <w:lang w:bidi="he-IL"/>
        </w:rPr>
        <w:t xml:space="preserve">, </w:t>
      </w:r>
      <w:r w:rsidRPr="000B0C52">
        <w:rPr>
          <w:rFonts w:eastAsia="Arial Unicode MS"/>
          <w:lang w:bidi="he-IL"/>
        </w:rPr>
        <w:t>passant du particulier au général</w:t>
      </w:r>
      <w:r>
        <w:rPr>
          <w:rFonts w:eastAsia="Arial Unicode MS"/>
          <w:lang w:bidi="he-IL"/>
        </w:rPr>
        <w:t xml:space="preserve">, </w:t>
      </w:r>
      <w:r w:rsidRPr="000B0C52">
        <w:rPr>
          <w:rFonts w:eastAsia="Arial Unicode MS"/>
          <w:lang w:bidi="he-IL"/>
        </w:rPr>
        <w:t xml:space="preserve">décrit quelques-unes des manifestations de la </w:t>
      </w:r>
      <w:r>
        <w:rPr>
          <w:rFonts w:eastAsia="Arial Unicode MS"/>
          <w:lang w:bidi="he-IL"/>
        </w:rPr>
        <w:t>toute-puissan</w:t>
      </w:r>
      <w:r w:rsidRPr="000B0C52">
        <w:rPr>
          <w:rFonts w:eastAsia="Arial Unicode MS"/>
          <w:lang w:bidi="he-IL"/>
        </w:rPr>
        <w:t xml:space="preserve">ce divine dans le monde physique. </w:t>
      </w:r>
      <w:r>
        <w:rPr>
          <w:rFonts w:eastAsia="Arial Unicode MS"/>
          <w:lang w:bidi="he-IL"/>
        </w:rPr>
        <w:t xml:space="preserve">— </w:t>
      </w:r>
      <w:r w:rsidRPr="00290B1E">
        <w:rPr>
          <w:rStyle w:val="italicus"/>
        </w:rPr>
        <w:t>Dies</w:t>
      </w:r>
      <w:r>
        <w:rPr>
          <w:rStyle w:val="italicus"/>
        </w:rPr>
        <w:t>…</w:t>
      </w:r>
      <w:r w:rsidRPr="00290B1E">
        <w:rPr>
          <w:rStyle w:val="italicus"/>
        </w:rPr>
        <w:t xml:space="preserve"> nox.</w:t>
      </w:r>
      <w:r w:rsidRPr="000B0C52">
        <w:rPr>
          <w:rFonts w:eastAsia="Arial Unicode MS"/>
          <w:lang w:bidi="he-IL"/>
        </w:rPr>
        <w:t xml:space="preserve"> Toutes les créatures sont à Dieu</w:t>
      </w:r>
      <w:r>
        <w:rPr>
          <w:rFonts w:eastAsia="Arial Unicode MS"/>
          <w:lang w:bidi="he-IL"/>
        </w:rPr>
        <w:t xml:space="preserve">, </w:t>
      </w:r>
      <w:r w:rsidRPr="000B0C52">
        <w:rPr>
          <w:rFonts w:eastAsia="Arial Unicode MS"/>
          <w:lang w:bidi="he-IL"/>
        </w:rPr>
        <w:t xml:space="preserve">puisqu’il les a tirées du néant. </w:t>
      </w:r>
      <w:r>
        <w:rPr>
          <w:rFonts w:eastAsia="Arial Unicode MS"/>
          <w:lang w:bidi="he-IL"/>
        </w:rPr>
        <w:t xml:space="preserve">— </w:t>
      </w:r>
      <w:r w:rsidRPr="00290B1E">
        <w:rPr>
          <w:rStyle w:val="italicus"/>
        </w:rPr>
        <w:t>Auróram</w:t>
      </w:r>
      <w:r>
        <w:rPr>
          <w:rStyle w:val="italicus"/>
        </w:rPr>
        <w:t xml:space="preserve"> et s</w:t>
      </w:r>
      <w:r w:rsidRPr="00290B1E">
        <w:rPr>
          <w:rStyle w:val="italicus"/>
        </w:rPr>
        <w:t>olem.</w:t>
      </w:r>
      <w:r>
        <w:rPr>
          <w:rFonts w:eastAsia="Arial Unicode MS"/>
          <w:lang w:bidi="he-IL"/>
        </w:rPr>
        <w:t xml:space="preserve"> Dans</w:t>
      </w:r>
      <w:r w:rsidRPr="000B0C52">
        <w:rPr>
          <w:rFonts w:eastAsia="Arial Unicode MS"/>
          <w:lang w:bidi="he-IL"/>
        </w:rPr>
        <w:t xml:space="preserve"> le Cod. Vatic. des </w:t>
      </w:r>
      <w:r>
        <w:rPr>
          <w:rFonts w:eastAsia="Arial Unicode MS"/>
          <w:lang w:bidi="he-IL"/>
        </w:rPr>
        <w:t xml:space="preserve">LXX, </w:t>
      </w:r>
      <w:r w:rsidRPr="000B0C52">
        <w:rPr>
          <w:rFonts w:eastAsia="Arial Unicode MS"/>
          <w:lang w:bidi="he-IL"/>
        </w:rPr>
        <w:t>on lit </w:t>
      </w:r>
      <w:r>
        <w:rPr>
          <w:rFonts w:eastAsia="Arial Unicode MS"/>
          <w:lang w:bidi="he-IL"/>
        </w:rPr>
        <w:t xml:space="preserve">: </w:t>
      </w:r>
      <w:r w:rsidRPr="0046669D">
        <w:rPr>
          <w:rFonts w:eastAsia="Times New Roman"/>
          <w:szCs w:val="24"/>
          <w:lang w:eastAsia="fr-FR"/>
        </w:rPr>
        <w:t>ἥλιον</w:t>
      </w:r>
      <w:r w:rsidRPr="00F746B6">
        <w:rPr>
          <w:rFonts w:eastAsia="Arial Unicode MS"/>
          <w:lang w:bidi="he-IL"/>
        </w:rPr>
        <w:t xml:space="preserve"> </w:t>
      </w:r>
      <w:r>
        <w:rPr>
          <w:rFonts w:eastAsia="Arial Unicode MS"/>
          <w:lang w:val="el-GR" w:bidi="he-IL"/>
        </w:rPr>
        <w:t>καὶ</w:t>
      </w:r>
      <w:r w:rsidRPr="000B0C52">
        <w:rPr>
          <w:rFonts w:eastAsia="Arial Unicode MS"/>
          <w:lang w:bidi="he-IL"/>
        </w:rPr>
        <w:t xml:space="preserve"> </w:t>
      </w:r>
      <w:r w:rsidRPr="000B0C52">
        <w:rPr>
          <w:rFonts w:eastAsia="Arial Unicode MS"/>
          <w:lang w:val="el-GR" w:bidi="he-IL"/>
        </w:rPr>
        <w:t>σελ</w:t>
      </w:r>
      <w:r>
        <w:rPr>
          <w:rFonts w:eastAsia="Arial Unicode MS"/>
          <w:lang w:val="el-GR" w:bidi="he-IL"/>
        </w:rPr>
        <w:t>ή</w:t>
      </w:r>
      <w:r w:rsidRPr="000B0C52">
        <w:rPr>
          <w:rFonts w:eastAsia="Arial Unicode MS"/>
          <w:lang w:val="el-GR" w:bidi="he-IL"/>
        </w:rPr>
        <w:t>νην</w:t>
      </w:r>
      <w:r>
        <w:rPr>
          <w:rFonts w:eastAsia="Arial Unicode MS"/>
          <w:lang w:bidi="he-IL"/>
        </w:rPr>
        <w:t>, le soleil</w:t>
      </w:r>
      <w:r w:rsidRPr="000B0C52">
        <w:rPr>
          <w:rFonts w:eastAsia="Arial Unicode MS"/>
          <w:lang w:bidi="he-IL"/>
        </w:rPr>
        <w:t xml:space="preserve"> et la lune. C’est aussi la leçon du </w:t>
      </w:r>
      <w:r>
        <w:rPr>
          <w:rFonts w:eastAsia="Arial Unicode MS"/>
          <w:lang w:bidi="he-IL"/>
        </w:rPr>
        <w:t>Targum et du Psautier romain (« </w:t>
      </w:r>
      <w:r w:rsidRPr="000B0C52">
        <w:rPr>
          <w:rFonts w:eastAsia="Arial Unicode MS"/>
          <w:lang w:bidi="he-IL"/>
        </w:rPr>
        <w:t>solem et lunam</w:t>
      </w:r>
      <w:r>
        <w:rPr>
          <w:rFonts w:eastAsia="Arial Unicode MS"/>
          <w:lang w:bidi="he-IL"/>
        </w:rPr>
        <w:t> »</w:t>
      </w:r>
      <w:r w:rsidRPr="000B0C52">
        <w:rPr>
          <w:rFonts w:eastAsia="Arial Unicode MS"/>
          <w:lang w:bidi="he-IL"/>
        </w:rPr>
        <w:t>). L’hébreu porte </w:t>
      </w:r>
      <w:r>
        <w:rPr>
          <w:rFonts w:eastAsia="Arial Unicode MS"/>
          <w:lang w:bidi="he-IL"/>
        </w:rPr>
        <w:t>: la lumière et le s</w:t>
      </w:r>
      <w:r w:rsidRPr="000B0C52">
        <w:rPr>
          <w:rFonts w:eastAsia="Arial Unicode MS"/>
          <w:lang w:bidi="he-IL"/>
        </w:rPr>
        <w:t>oleil (</w:t>
      </w:r>
      <w:r>
        <w:rPr>
          <w:rFonts w:eastAsia="Arial Unicode MS"/>
          <w:lang w:bidi="he-IL"/>
        </w:rPr>
        <w:t>LXX</w:t>
      </w:r>
      <w:r w:rsidRPr="000B0C52">
        <w:rPr>
          <w:rFonts w:eastAsia="Arial Unicode MS"/>
          <w:lang w:bidi="he-IL"/>
        </w:rPr>
        <w:t> </w:t>
      </w:r>
      <w:r>
        <w:rPr>
          <w:rFonts w:eastAsia="Arial Unicode MS"/>
          <w:lang w:bidi="he-IL"/>
        </w:rPr>
        <w:t xml:space="preserve">: </w:t>
      </w:r>
      <w:r>
        <w:rPr>
          <w:rFonts w:eastAsia="Times New Roman"/>
          <w:szCs w:val="24"/>
          <w:lang w:eastAsia="fr-FR"/>
        </w:rPr>
        <w:t>φ</w:t>
      </w:r>
      <w:r w:rsidRPr="0046669D">
        <w:rPr>
          <w:rFonts w:eastAsia="Times New Roman"/>
          <w:szCs w:val="24"/>
          <w:lang w:eastAsia="fr-FR"/>
        </w:rPr>
        <w:t>αῦσιν καὶ ἥλιον</w:t>
      </w:r>
      <w:r w:rsidRPr="00F746B6">
        <w:rPr>
          <w:rFonts w:eastAsia="Arial Unicode MS"/>
          <w:lang w:bidi="he-IL"/>
        </w:rPr>
        <w:t xml:space="preserve">) ; </w:t>
      </w:r>
      <w:r>
        <w:rPr>
          <w:rFonts w:eastAsia="Arial Unicode MS"/>
          <w:lang w:bidi="he-IL"/>
        </w:rPr>
        <w:t xml:space="preserve">— </w:t>
      </w:r>
      <w:r>
        <w:rPr>
          <w:rStyle w:val="italicus"/>
        </w:rPr>
        <w:t>Æ</w:t>
      </w:r>
      <w:r w:rsidRPr="00290B1E">
        <w:rPr>
          <w:rStyle w:val="italicus"/>
        </w:rPr>
        <w:t>st</w:t>
      </w:r>
      <w:r>
        <w:rPr>
          <w:rStyle w:val="italicus"/>
        </w:rPr>
        <w:t>átem</w:t>
      </w:r>
      <w:r w:rsidRPr="00290B1E">
        <w:rPr>
          <w:rStyle w:val="italicus"/>
        </w:rPr>
        <w:t xml:space="preserve"> et ver.</w:t>
      </w:r>
      <w:r w:rsidRPr="000B0C52">
        <w:rPr>
          <w:rFonts w:eastAsia="Arial Unicode MS"/>
          <w:lang w:bidi="he-IL"/>
        </w:rPr>
        <w:t xml:space="preserve"> D’après l’hébreu </w:t>
      </w:r>
      <w:r>
        <w:rPr>
          <w:rFonts w:eastAsia="Arial Unicode MS"/>
          <w:lang w:bidi="he-IL"/>
        </w:rPr>
        <w:t xml:space="preserve">: </w:t>
      </w:r>
      <w:r w:rsidRPr="000B0C52">
        <w:rPr>
          <w:rFonts w:eastAsia="Arial Unicode MS"/>
          <w:lang w:bidi="he-IL"/>
        </w:rPr>
        <w:t xml:space="preserve">l’été et l’hiver. </w:t>
      </w:r>
      <w:r>
        <w:rPr>
          <w:rFonts w:eastAsia="Arial Unicode MS"/>
          <w:lang w:bidi="he-IL"/>
        </w:rPr>
        <w:t xml:space="preserve">— </w:t>
      </w:r>
      <w:r w:rsidRPr="000B0C52">
        <w:rPr>
          <w:rFonts w:eastAsia="Arial Unicode MS"/>
          <w:lang w:bidi="he-IL"/>
        </w:rPr>
        <w:t>Ce Dieu</w:t>
      </w:r>
      <w:r>
        <w:rPr>
          <w:rFonts w:eastAsia="Arial Unicode MS"/>
          <w:lang w:bidi="he-IL"/>
        </w:rPr>
        <w:t xml:space="preserve">, </w:t>
      </w:r>
      <w:r w:rsidRPr="000B0C52">
        <w:rPr>
          <w:rFonts w:eastAsia="Arial Unicode MS"/>
          <w:lang w:bidi="he-IL"/>
        </w:rPr>
        <w:t>infiniment puissant</w:t>
      </w:r>
      <w:r>
        <w:rPr>
          <w:rFonts w:eastAsia="Arial Unicode MS"/>
          <w:lang w:bidi="he-IL"/>
        </w:rPr>
        <w:t xml:space="preserve">, </w:t>
      </w:r>
      <w:r w:rsidRPr="000B0C52">
        <w:rPr>
          <w:rFonts w:eastAsia="Arial Unicode MS"/>
          <w:lang w:bidi="he-IL"/>
        </w:rPr>
        <w:t>comme il l’a montré de toutes manières</w:t>
      </w:r>
      <w:r>
        <w:rPr>
          <w:rFonts w:eastAsia="Arial Unicode MS"/>
          <w:lang w:bidi="he-IL"/>
        </w:rPr>
        <w:t>, n’a donc qu’à vouloir pour s</w:t>
      </w:r>
      <w:r w:rsidRPr="000B0C52">
        <w:rPr>
          <w:rFonts w:eastAsia="Arial Unicode MS"/>
          <w:lang w:bidi="he-IL"/>
        </w:rPr>
        <w:t xml:space="preserve">auver son peuple si malheureux. </w:t>
      </w:r>
    </w:p>
    <w:p w:rsidR="0073183F" w:rsidRDefault="0073183F" w:rsidP="0073183F">
      <w:pPr>
        <w:pStyle w:val="u4"/>
        <w:rPr>
          <w:lang w:bidi="he-IL"/>
        </w:rPr>
      </w:pPr>
      <w:r>
        <w:rPr>
          <w:rFonts w:eastAsia="Arial Unicode MS"/>
          <w:lang w:bidi="he-IL"/>
        </w:rPr>
        <w:t xml:space="preserve">5° </w:t>
      </w:r>
      <w:r w:rsidRPr="000B0C52">
        <w:rPr>
          <w:rFonts w:eastAsia="Arial Unicode MS"/>
          <w:lang w:bidi="he-IL"/>
        </w:rPr>
        <w:t>Troisième partie </w:t>
      </w:r>
      <w:r>
        <w:rPr>
          <w:rFonts w:eastAsia="Arial Unicode MS"/>
          <w:lang w:bidi="he-IL"/>
        </w:rPr>
        <w:t xml:space="preserve">: </w:t>
      </w:r>
      <w:r w:rsidRPr="000B0C52">
        <w:rPr>
          <w:rFonts w:eastAsia="Arial Unicode MS"/>
          <w:lang w:bidi="he-IL"/>
        </w:rPr>
        <w:t>ardente prière</w:t>
      </w:r>
      <w:r>
        <w:rPr>
          <w:rFonts w:eastAsia="Arial Unicode MS"/>
          <w:lang w:bidi="he-IL"/>
        </w:rPr>
        <w:t xml:space="preserve">, </w:t>
      </w:r>
      <w:r w:rsidRPr="000B0C52">
        <w:rPr>
          <w:rFonts w:eastAsia="Arial Unicode MS"/>
          <w:lang w:bidi="he-IL"/>
        </w:rPr>
        <w:t>pour ob</w:t>
      </w:r>
      <w:r w:rsidRPr="000B0C52">
        <w:rPr>
          <w:lang w:bidi="he-IL"/>
        </w:rPr>
        <w:t>tenir que Jéhovah vienne en aide aux Israélites et qu’il les venge de leurs ennemis. Vers. 18-23</w:t>
      </w:r>
      <w:r>
        <w:rPr>
          <w:lang w:bidi="he-IL"/>
        </w:rPr>
        <w:t>.</w:t>
      </w:r>
      <w:r w:rsidRPr="000B0C52">
        <w:rPr>
          <w:lang w:bidi="he-IL"/>
        </w:rPr>
        <w:t xml:space="preserve"> </w:t>
      </w:r>
    </w:p>
    <w:p w:rsidR="0073183F" w:rsidRDefault="0073183F" w:rsidP="0073183F">
      <w:pPr>
        <w:rPr>
          <w:lang w:bidi="he-IL"/>
        </w:rPr>
      </w:pPr>
      <w:r w:rsidRPr="000B0C52">
        <w:rPr>
          <w:lang w:bidi="he-IL"/>
        </w:rPr>
        <w:t xml:space="preserve">18-20. Que Dieu ait pitié de la nation avec laquelle il a contracté une alliance solennelle. La supplication </w:t>
      </w:r>
      <w:r>
        <w:rPr>
          <w:lang w:bidi="he-IL"/>
        </w:rPr>
        <w:t>est</w:t>
      </w:r>
      <w:r w:rsidRPr="000B0C52">
        <w:rPr>
          <w:lang w:bidi="he-IL"/>
        </w:rPr>
        <w:t xml:space="preserve"> plus hardie que jamais</w:t>
      </w:r>
      <w:r>
        <w:rPr>
          <w:lang w:bidi="he-IL"/>
        </w:rPr>
        <w:t xml:space="preserve">, </w:t>
      </w:r>
      <w:r w:rsidRPr="000B0C52">
        <w:rPr>
          <w:lang w:bidi="he-IL"/>
        </w:rPr>
        <w:t>appuyée</w:t>
      </w:r>
      <w:r>
        <w:rPr>
          <w:lang w:bidi="he-IL"/>
        </w:rPr>
        <w:t xml:space="preserve"> </w:t>
      </w:r>
      <w:r w:rsidRPr="000B0C52">
        <w:rPr>
          <w:lang w:bidi="he-IL"/>
        </w:rPr>
        <w:t xml:space="preserve">qu’elle </w:t>
      </w:r>
      <w:r>
        <w:rPr>
          <w:lang w:bidi="he-IL"/>
        </w:rPr>
        <w:t>est</w:t>
      </w:r>
      <w:r w:rsidRPr="000B0C52">
        <w:rPr>
          <w:lang w:bidi="he-IL"/>
        </w:rPr>
        <w:t xml:space="preserve"> sur les considérations les plus encourageantes (vers. 12-17).</w:t>
      </w:r>
      <w:r w:rsidRPr="00A01812">
        <w:t xml:space="preserve"> — </w:t>
      </w:r>
      <w:r w:rsidRPr="00290B1E">
        <w:rPr>
          <w:rStyle w:val="italicus"/>
        </w:rPr>
        <w:t>Memor esto</w:t>
      </w:r>
      <w:r>
        <w:rPr>
          <w:rStyle w:val="italicus"/>
        </w:rPr>
        <w:t>…</w:t>
      </w:r>
      <w:r w:rsidRPr="000B0C52">
        <w:rPr>
          <w:lang w:bidi="he-IL"/>
        </w:rPr>
        <w:t xml:space="preserve"> Le verset 18 </w:t>
      </w:r>
      <w:r>
        <w:rPr>
          <w:lang w:bidi="he-IL"/>
        </w:rPr>
        <w:t>est presque une reproduction du 12</w:t>
      </w:r>
      <w:r w:rsidRPr="009E571C">
        <w:rPr>
          <w:vertAlign w:val="superscript"/>
          <w:lang w:bidi="he-IL"/>
        </w:rPr>
        <w:t>e</w:t>
      </w:r>
      <w:r>
        <w:rPr>
          <w:lang w:bidi="he-IL"/>
        </w:rPr>
        <w:t>,</w:t>
      </w:r>
      <w:r w:rsidRPr="000B0C52">
        <w:rPr>
          <w:lang w:bidi="he-IL"/>
        </w:rPr>
        <w:t xml:space="preserve"> formant une sorte de refrain. Le pronom</w:t>
      </w:r>
      <w:r w:rsidRPr="00290B1E">
        <w:rPr>
          <w:rStyle w:val="italicus"/>
        </w:rPr>
        <w:t xml:space="preserve"> hujus</w:t>
      </w:r>
      <w:r w:rsidRPr="000B0C52">
        <w:rPr>
          <w:lang w:bidi="he-IL"/>
        </w:rPr>
        <w:t xml:space="preserve"> </w:t>
      </w:r>
      <w:r>
        <w:rPr>
          <w:lang w:bidi="he-IL"/>
        </w:rPr>
        <w:t>est</w:t>
      </w:r>
      <w:r w:rsidRPr="000B0C52">
        <w:rPr>
          <w:lang w:bidi="he-IL"/>
        </w:rPr>
        <w:t xml:space="preserve"> très fortement accentué.</w:t>
      </w:r>
      <w:r w:rsidRPr="00A01812">
        <w:t xml:space="preserve"> — </w:t>
      </w:r>
      <w:r w:rsidRPr="00290B1E">
        <w:rPr>
          <w:rStyle w:val="italicus"/>
        </w:rPr>
        <w:t>P</w:t>
      </w:r>
      <w:r>
        <w:rPr>
          <w:rStyle w:val="italicus"/>
        </w:rPr>
        <w:t>ó</w:t>
      </w:r>
      <w:r w:rsidRPr="00290B1E">
        <w:rPr>
          <w:rStyle w:val="italicus"/>
        </w:rPr>
        <w:t>pulus insípiens </w:t>
      </w:r>
      <w:r>
        <w:rPr>
          <w:rStyle w:val="italicus"/>
        </w:rPr>
        <w:t xml:space="preserve">: </w:t>
      </w:r>
      <w:r w:rsidRPr="000B0C52">
        <w:rPr>
          <w:lang w:bidi="he-IL"/>
        </w:rPr>
        <w:t>les Chaldéens de Nabuchodonosor</w:t>
      </w:r>
      <w:r>
        <w:rPr>
          <w:lang w:bidi="he-IL"/>
        </w:rPr>
        <w:t xml:space="preserve">, </w:t>
      </w:r>
      <w:r w:rsidRPr="000B0C52">
        <w:rPr>
          <w:lang w:bidi="he-IL"/>
        </w:rPr>
        <w:t>d’après l’hypothè</w:t>
      </w:r>
      <w:r>
        <w:rPr>
          <w:lang w:bidi="he-IL"/>
        </w:rPr>
        <w:t>se</w:t>
      </w:r>
      <w:r w:rsidRPr="000B0C52">
        <w:rPr>
          <w:lang w:bidi="he-IL"/>
        </w:rPr>
        <w:t xml:space="preserve"> que nous avons adoptée. Ce sont eux aussi qui sont désignés par l’image infamante </w:t>
      </w:r>
      <w:r w:rsidRPr="00290B1E">
        <w:rPr>
          <w:rStyle w:val="italicus"/>
        </w:rPr>
        <w:t>b</w:t>
      </w:r>
      <w:r>
        <w:rPr>
          <w:rStyle w:val="italicus"/>
        </w:rPr>
        <w:t>é</w:t>
      </w:r>
      <w:r w:rsidRPr="00290B1E">
        <w:rPr>
          <w:rStyle w:val="italicus"/>
        </w:rPr>
        <w:t>stiis</w:t>
      </w:r>
      <w:r w:rsidRPr="000B0C52">
        <w:rPr>
          <w:lang w:bidi="he-IL"/>
        </w:rPr>
        <w:t xml:space="preserve"> (hébr. </w:t>
      </w:r>
      <w:r>
        <w:rPr>
          <w:lang w:bidi="he-IL"/>
        </w:rPr>
        <w:t xml:space="preserve">: </w:t>
      </w:r>
      <w:r>
        <w:rPr>
          <w:rStyle w:val="italicus"/>
        </w:rPr>
        <w:t xml:space="preserve">ḥayyaṭ, </w:t>
      </w:r>
      <w:r w:rsidRPr="000B0C52">
        <w:rPr>
          <w:lang w:bidi="he-IL"/>
        </w:rPr>
        <w:t>la bête sauvage).</w:t>
      </w:r>
      <w:r w:rsidRPr="00A01812">
        <w:t xml:space="preserve"> — </w:t>
      </w:r>
      <w:r w:rsidRPr="00290B1E">
        <w:rPr>
          <w:rStyle w:val="italicus"/>
        </w:rPr>
        <w:t>Animas confiténtes tibi.</w:t>
      </w:r>
      <w:r w:rsidRPr="000B0C52">
        <w:rPr>
          <w:lang w:bidi="he-IL"/>
        </w:rPr>
        <w:t xml:space="preserve"> Insinuation très délicate </w:t>
      </w:r>
      <w:r>
        <w:rPr>
          <w:lang w:bidi="he-IL"/>
        </w:rPr>
        <w:t xml:space="preserve">: </w:t>
      </w:r>
      <w:r w:rsidRPr="000B0C52">
        <w:rPr>
          <w:lang w:bidi="he-IL"/>
        </w:rPr>
        <w:t>si Dieu laisse périr son peuple</w:t>
      </w:r>
      <w:r>
        <w:rPr>
          <w:lang w:bidi="he-IL"/>
        </w:rPr>
        <w:t xml:space="preserve">, </w:t>
      </w:r>
      <w:r w:rsidRPr="000B0C52">
        <w:rPr>
          <w:lang w:bidi="he-IL"/>
        </w:rPr>
        <w:t>qui donc chantera désormais ses louanges ? Cf. Ps</w:t>
      </w:r>
      <w:r>
        <w:rPr>
          <w:lang w:bidi="he-IL"/>
        </w:rPr>
        <w:t xml:space="preserve">. VI, </w:t>
      </w:r>
      <w:r w:rsidRPr="000B0C52">
        <w:rPr>
          <w:lang w:bidi="he-IL"/>
        </w:rPr>
        <w:t>6</w:t>
      </w:r>
      <w:r>
        <w:rPr>
          <w:lang w:bidi="he-IL"/>
        </w:rPr>
        <w:t>, etc</w:t>
      </w:r>
      <w:r w:rsidRPr="000B0C52">
        <w:rPr>
          <w:lang w:bidi="he-IL"/>
        </w:rPr>
        <w:t>. Mais l’hébreu porte </w:t>
      </w:r>
      <w:r>
        <w:rPr>
          <w:lang w:bidi="he-IL"/>
        </w:rPr>
        <w:t xml:space="preserve">: </w:t>
      </w:r>
      <w:r w:rsidRPr="000B0C52">
        <w:rPr>
          <w:lang w:bidi="he-IL"/>
        </w:rPr>
        <w:t>l’âme de ta colombe. Gracieuse métaphore</w:t>
      </w:r>
      <w:r>
        <w:rPr>
          <w:lang w:bidi="he-IL"/>
        </w:rPr>
        <w:t xml:space="preserve">, </w:t>
      </w:r>
      <w:r w:rsidRPr="000B0C52">
        <w:rPr>
          <w:lang w:bidi="he-IL"/>
        </w:rPr>
        <w:t xml:space="preserve">qui représente la nation Juive. Cf. Ps. </w:t>
      </w:r>
      <w:r>
        <w:rPr>
          <w:lang w:bidi="he-IL"/>
        </w:rPr>
        <w:t>LXVII, II.</w:t>
      </w:r>
      <w:r w:rsidRPr="00A01812">
        <w:t xml:space="preserve"> — </w:t>
      </w:r>
      <w:r w:rsidRPr="00290B1E">
        <w:rPr>
          <w:rStyle w:val="italicus"/>
        </w:rPr>
        <w:t>Animas páuperum</w:t>
      </w:r>
      <w:r>
        <w:rPr>
          <w:rStyle w:val="italicus"/>
        </w:rPr>
        <w:t>…</w:t>
      </w:r>
      <w:r w:rsidRPr="000B0C52">
        <w:rPr>
          <w:lang w:bidi="he-IL"/>
        </w:rPr>
        <w:t xml:space="preserve"> Hébr. </w:t>
      </w:r>
      <w:r>
        <w:rPr>
          <w:lang w:bidi="he-IL"/>
        </w:rPr>
        <w:t xml:space="preserve">: </w:t>
      </w:r>
      <w:r w:rsidRPr="000B0C52">
        <w:rPr>
          <w:lang w:bidi="he-IL"/>
        </w:rPr>
        <w:t>de tes malheureux. Encore les Israélites</w:t>
      </w:r>
      <w:r>
        <w:rPr>
          <w:lang w:bidi="he-IL"/>
        </w:rPr>
        <w:t xml:space="preserve">, </w:t>
      </w:r>
      <w:r w:rsidRPr="000B0C52">
        <w:rPr>
          <w:lang w:bidi="he-IL"/>
        </w:rPr>
        <w:t>alors si affligés.</w:t>
      </w:r>
      <w:r w:rsidRPr="00A01812">
        <w:t xml:space="preserve"> — </w:t>
      </w:r>
      <w:r>
        <w:rPr>
          <w:rStyle w:val="italicus"/>
        </w:rPr>
        <w:t>Réspice</w:t>
      </w:r>
      <w:r w:rsidRPr="00290B1E">
        <w:rPr>
          <w:rStyle w:val="italicus"/>
        </w:rPr>
        <w:t xml:space="preserve"> in testam</w:t>
      </w:r>
      <w:r>
        <w:rPr>
          <w:rStyle w:val="italicus"/>
        </w:rPr>
        <w:t>é</w:t>
      </w:r>
      <w:r w:rsidRPr="00290B1E">
        <w:rPr>
          <w:rStyle w:val="italicus"/>
        </w:rPr>
        <w:t>ntum </w:t>
      </w:r>
      <w:r>
        <w:rPr>
          <w:rStyle w:val="italicus"/>
        </w:rPr>
        <w:t xml:space="preserve">: </w:t>
      </w:r>
      <w:r w:rsidRPr="000B0C52">
        <w:rPr>
          <w:lang w:bidi="he-IL"/>
        </w:rPr>
        <w:t>l’alliance par excellence (</w:t>
      </w:r>
      <w:r w:rsidRPr="00290B1E">
        <w:rPr>
          <w:rStyle w:val="italicus"/>
        </w:rPr>
        <w:t>tuum</w:t>
      </w:r>
      <w:r w:rsidRPr="000B0C52">
        <w:rPr>
          <w:lang w:bidi="he-IL"/>
        </w:rPr>
        <w:t xml:space="preserve"> n’est pas dans l’hébreu)</w:t>
      </w:r>
      <w:r>
        <w:rPr>
          <w:lang w:bidi="he-IL"/>
        </w:rPr>
        <w:t xml:space="preserve">, </w:t>
      </w:r>
      <w:r w:rsidRPr="000B0C52">
        <w:rPr>
          <w:lang w:bidi="he-IL"/>
        </w:rPr>
        <w:t>autrefois conclue avec les patriarches</w:t>
      </w:r>
      <w:r>
        <w:rPr>
          <w:lang w:bidi="he-IL"/>
        </w:rPr>
        <w:t>, puis</w:t>
      </w:r>
      <w:r w:rsidRPr="000B0C52">
        <w:rPr>
          <w:lang w:bidi="he-IL"/>
        </w:rPr>
        <w:t xml:space="preserve"> au Sinaï ; Dieu paraissait l’oublier</w:t>
      </w:r>
      <w:r>
        <w:rPr>
          <w:lang w:bidi="he-IL"/>
        </w:rPr>
        <w:t xml:space="preserve">, </w:t>
      </w:r>
      <w:r w:rsidRPr="000B0C52">
        <w:rPr>
          <w:lang w:bidi="he-IL"/>
        </w:rPr>
        <w:t>puisqu’il permettait aux païens d’écraser Israël.</w:t>
      </w:r>
      <w:r w:rsidRPr="00A01812">
        <w:t xml:space="preserve"> — </w:t>
      </w:r>
      <w:r w:rsidRPr="009E571C">
        <w:rPr>
          <w:rStyle w:val="italicus"/>
        </w:rPr>
        <w:t>Quia repléti sunt…</w:t>
      </w:r>
      <w:r w:rsidRPr="000B0C52">
        <w:rPr>
          <w:lang w:bidi="he-IL"/>
        </w:rPr>
        <w:t xml:space="preserve"> Passage difficile</w:t>
      </w:r>
      <w:r>
        <w:rPr>
          <w:lang w:bidi="he-IL"/>
        </w:rPr>
        <w:t xml:space="preserve">, </w:t>
      </w:r>
      <w:r w:rsidRPr="000B0C52">
        <w:rPr>
          <w:lang w:bidi="he-IL"/>
        </w:rPr>
        <w:t>surtout dans les anciennes versions. Les mots</w:t>
      </w:r>
      <w:r w:rsidRPr="00290B1E">
        <w:rPr>
          <w:rStyle w:val="italicus"/>
        </w:rPr>
        <w:t xml:space="preserve"> qui obscur</w:t>
      </w:r>
      <w:r>
        <w:rPr>
          <w:rStyle w:val="italicus"/>
        </w:rPr>
        <w:t>á</w:t>
      </w:r>
      <w:r w:rsidRPr="00290B1E">
        <w:rPr>
          <w:rStyle w:val="italicus"/>
        </w:rPr>
        <w:t xml:space="preserve">ti sunt </w:t>
      </w:r>
      <w:r w:rsidRPr="000B0C52">
        <w:rPr>
          <w:lang w:bidi="he-IL"/>
        </w:rPr>
        <w:t>doivent se rapporter aux hommes plongés dans les ténèbres morales</w:t>
      </w:r>
      <w:r>
        <w:rPr>
          <w:lang w:bidi="he-IL"/>
        </w:rPr>
        <w:t xml:space="preserve">, </w:t>
      </w:r>
      <w:r w:rsidRPr="000B0C52">
        <w:rPr>
          <w:lang w:bidi="he-IL"/>
        </w:rPr>
        <w:t>aux impies</w:t>
      </w:r>
      <w:r>
        <w:rPr>
          <w:lang w:bidi="he-IL"/>
        </w:rPr>
        <w:t xml:space="preserve">, </w:t>
      </w:r>
      <w:r w:rsidRPr="000B0C52">
        <w:rPr>
          <w:lang w:bidi="he-IL"/>
        </w:rPr>
        <w:t>qui habitaient alors la Palestine</w:t>
      </w:r>
      <w:r>
        <w:rPr>
          <w:lang w:bidi="he-IL"/>
        </w:rPr>
        <w:t xml:space="preserve">, </w:t>
      </w:r>
      <w:r w:rsidRPr="000B0C52">
        <w:rPr>
          <w:lang w:bidi="he-IL"/>
        </w:rPr>
        <w:t>où ils possédaient des maisons nombreuses</w:t>
      </w:r>
      <w:r>
        <w:rPr>
          <w:lang w:bidi="he-IL"/>
        </w:rPr>
        <w:t xml:space="preserve">, </w:t>
      </w:r>
      <w:r w:rsidRPr="000B0C52">
        <w:rPr>
          <w:lang w:bidi="he-IL"/>
        </w:rPr>
        <w:t>théâtre de leurs crimes (</w:t>
      </w:r>
      <w:r w:rsidRPr="009E571C">
        <w:rPr>
          <w:rStyle w:val="italicus"/>
        </w:rPr>
        <w:t>dómibus iniquitátum</w:t>
      </w:r>
      <w:r w:rsidRPr="00B134CC">
        <w:t>).</w:t>
      </w:r>
      <w:r w:rsidRPr="000B0C52">
        <w:rPr>
          <w:lang w:bidi="he-IL"/>
        </w:rPr>
        <w:t xml:space="preserve"> </w:t>
      </w:r>
      <w:r>
        <w:rPr>
          <w:lang w:bidi="he-IL"/>
        </w:rPr>
        <w:t xml:space="preserve">{228} </w:t>
      </w:r>
      <w:r w:rsidRPr="000B0C52">
        <w:rPr>
          <w:lang w:bidi="he-IL"/>
        </w:rPr>
        <w:t>L’hébreu dit un peu plus clairement </w:t>
      </w:r>
      <w:r>
        <w:rPr>
          <w:lang w:bidi="he-IL"/>
        </w:rPr>
        <w:t xml:space="preserve">: </w:t>
      </w:r>
      <w:r w:rsidRPr="000B0C52">
        <w:rPr>
          <w:lang w:bidi="he-IL"/>
        </w:rPr>
        <w:t xml:space="preserve">Car les lieux ténébreux du pays sont remplis d’habitations de violence. Allusion </w:t>
      </w:r>
      <w:r w:rsidRPr="009E571C">
        <w:t>au brigandage</w:t>
      </w:r>
      <w:r w:rsidRPr="000B0C52">
        <w:rPr>
          <w:lang w:bidi="he-IL"/>
        </w:rPr>
        <w:t xml:space="preserve"> que les Chaldéens</w:t>
      </w:r>
      <w:r>
        <w:rPr>
          <w:lang w:bidi="he-IL"/>
        </w:rPr>
        <w:t xml:space="preserve">, </w:t>
      </w:r>
      <w:r w:rsidRPr="000B0C52">
        <w:rPr>
          <w:lang w:bidi="he-IL"/>
        </w:rPr>
        <w:t>et d’autres avec eux</w:t>
      </w:r>
      <w:r>
        <w:rPr>
          <w:lang w:bidi="he-IL"/>
        </w:rPr>
        <w:t xml:space="preserve">, </w:t>
      </w:r>
      <w:r w:rsidRPr="000B0C52">
        <w:rPr>
          <w:lang w:bidi="he-IL"/>
        </w:rPr>
        <w:t xml:space="preserve">pratiquaient alors dans la contrée. Les </w:t>
      </w:r>
      <w:r>
        <w:rPr>
          <w:lang w:bidi="he-IL"/>
        </w:rPr>
        <w:t>« </w:t>
      </w:r>
      <w:r w:rsidRPr="000B0C52">
        <w:rPr>
          <w:lang w:bidi="he-IL"/>
        </w:rPr>
        <w:t>lieux ténébreux</w:t>
      </w:r>
      <w:r>
        <w:rPr>
          <w:lang w:bidi="he-IL"/>
        </w:rPr>
        <w:t xml:space="preserve"> », </w:t>
      </w:r>
      <w:r w:rsidRPr="000B0C52">
        <w:rPr>
          <w:lang w:bidi="he-IL"/>
        </w:rPr>
        <w:t>c.-à-d. les cachettes pouvant servir de repaire aux hommes de violence</w:t>
      </w:r>
      <w:r>
        <w:rPr>
          <w:lang w:bidi="he-IL"/>
        </w:rPr>
        <w:t xml:space="preserve">, </w:t>
      </w:r>
      <w:r w:rsidRPr="000B0C52">
        <w:rPr>
          <w:lang w:bidi="he-IL"/>
        </w:rPr>
        <w:t>ne manquent pas dans ce pays de montagnes</w:t>
      </w:r>
      <w:r>
        <w:rPr>
          <w:lang w:bidi="he-IL"/>
        </w:rPr>
        <w:t xml:space="preserve">, </w:t>
      </w:r>
      <w:r w:rsidRPr="000B0C52">
        <w:rPr>
          <w:lang w:bidi="he-IL"/>
        </w:rPr>
        <w:t>et</w:t>
      </w:r>
      <w:r>
        <w:rPr>
          <w:lang w:bidi="he-IL"/>
        </w:rPr>
        <w:t xml:space="preserve"> l</w:t>
      </w:r>
      <w:r w:rsidRPr="000B0C52">
        <w:rPr>
          <w:lang w:bidi="he-IL"/>
        </w:rPr>
        <w:t>es circonstances étaient extrêmement favorables au désordre.</w:t>
      </w:r>
      <w:r>
        <w:rPr>
          <w:lang w:bidi="he-IL"/>
        </w:rPr>
        <w:t xml:space="preserve"> </w:t>
      </w:r>
    </w:p>
    <w:p w:rsidR="0073183F" w:rsidRDefault="0073183F" w:rsidP="0073183F">
      <w:pPr>
        <w:rPr>
          <w:lang w:bidi="he-IL"/>
        </w:rPr>
      </w:pPr>
      <w:r w:rsidRPr="000B0C52">
        <w:rPr>
          <w:lang w:bidi="he-IL"/>
        </w:rPr>
        <w:t>21-23. Appel de plus en plus pressant.</w:t>
      </w:r>
      <w:r w:rsidRPr="00A01812">
        <w:t xml:space="preserve"> — </w:t>
      </w:r>
      <w:r w:rsidRPr="00290B1E">
        <w:rPr>
          <w:rStyle w:val="italicus"/>
        </w:rPr>
        <w:t>Ne avert</w:t>
      </w:r>
      <w:r>
        <w:rPr>
          <w:rStyle w:val="italicus"/>
        </w:rPr>
        <w:t>á</w:t>
      </w:r>
      <w:r w:rsidRPr="00290B1E">
        <w:rPr>
          <w:rStyle w:val="italicus"/>
        </w:rPr>
        <w:t>tur h</w:t>
      </w:r>
      <w:r>
        <w:rPr>
          <w:rStyle w:val="italicus"/>
        </w:rPr>
        <w:t>ú</w:t>
      </w:r>
      <w:r w:rsidRPr="00290B1E">
        <w:rPr>
          <w:rStyle w:val="italicus"/>
        </w:rPr>
        <w:t>milis</w:t>
      </w:r>
      <w:r w:rsidRPr="000B0C52">
        <w:rPr>
          <w:lang w:bidi="he-IL"/>
        </w:rPr>
        <w:t xml:space="preserve"> (hébr. </w:t>
      </w:r>
      <w:r>
        <w:rPr>
          <w:lang w:bidi="he-IL"/>
        </w:rPr>
        <w:t xml:space="preserve">: </w:t>
      </w:r>
      <w:r w:rsidRPr="000B0C52">
        <w:rPr>
          <w:lang w:bidi="he-IL"/>
        </w:rPr>
        <w:t>l’opprimé)</w:t>
      </w:r>
      <w:r w:rsidRPr="009E571C">
        <w:rPr>
          <w:rStyle w:val="italicus"/>
        </w:rPr>
        <w:t xml:space="preserve">… confúsus : </w:t>
      </w:r>
      <w:r w:rsidRPr="009E571C">
        <w:t xml:space="preserve">confus de n’avoir pas été exaucé par </w:t>
      </w:r>
      <w:r w:rsidRPr="000B0C52">
        <w:rPr>
          <w:lang w:bidi="he-IL"/>
        </w:rPr>
        <w:t>le Dieu de bonté</w:t>
      </w:r>
      <w:r>
        <w:rPr>
          <w:lang w:bidi="he-IL"/>
        </w:rPr>
        <w:t xml:space="preserve">, </w:t>
      </w:r>
      <w:r w:rsidRPr="000B0C52">
        <w:rPr>
          <w:lang w:bidi="he-IL"/>
        </w:rPr>
        <w:t>dans un si affreux malheur.</w:t>
      </w:r>
      <w:r w:rsidRPr="00A01812">
        <w:t xml:space="preserve"> — </w:t>
      </w:r>
      <w:r w:rsidRPr="00290B1E">
        <w:rPr>
          <w:rStyle w:val="italicus"/>
        </w:rPr>
        <w:t xml:space="preserve">Pauper </w:t>
      </w:r>
      <w:r>
        <w:t>(</w:t>
      </w:r>
      <w:r w:rsidRPr="000B0C52">
        <w:rPr>
          <w:lang w:bidi="he-IL"/>
        </w:rPr>
        <w:t>hébr. </w:t>
      </w:r>
      <w:r>
        <w:rPr>
          <w:lang w:bidi="he-IL"/>
        </w:rPr>
        <w:t xml:space="preserve">: </w:t>
      </w:r>
      <w:r w:rsidRPr="000B0C52">
        <w:rPr>
          <w:lang w:bidi="he-IL"/>
        </w:rPr>
        <w:t>le malheureux)</w:t>
      </w:r>
      <w:r w:rsidRPr="00290B1E">
        <w:rPr>
          <w:rStyle w:val="italicus"/>
        </w:rPr>
        <w:t xml:space="preserve"> et inops laud</w:t>
      </w:r>
      <w:r>
        <w:rPr>
          <w:rStyle w:val="italicus"/>
        </w:rPr>
        <w:t>á</w:t>
      </w:r>
      <w:r w:rsidRPr="00290B1E">
        <w:rPr>
          <w:rStyle w:val="italicus"/>
        </w:rPr>
        <w:t>bunt</w:t>
      </w:r>
      <w:r>
        <w:rPr>
          <w:rStyle w:val="italicus"/>
        </w:rPr>
        <w:t>…</w:t>
      </w:r>
      <w:r w:rsidRPr="00290B1E">
        <w:rPr>
          <w:rStyle w:val="italicus"/>
        </w:rPr>
        <w:t> </w:t>
      </w:r>
      <w:r>
        <w:rPr>
          <w:rStyle w:val="italicus"/>
        </w:rPr>
        <w:t xml:space="preserve">: </w:t>
      </w:r>
      <w:r w:rsidRPr="000B0C52">
        <w:rPr>
          <w:lang w:bidi="he-IL"/>
        </w:rPr>
        <w:t>promesse d’actions de grâces.</w:t>
      </w:r>
      <w:r w:rsidRPr="00A01812">
        <w:t xml:space="preserve"> — </w:t>
      </w:r>
      <w:r w:rsidRPr="00290B1E">
        <w:rPr>
          <w:rStyle w:val="italicus"/>
        </w:rPr>
        <w:t>Júdica causam tuam.</w:t>
      </w:r>
      <w:r w:rsidRPr="000B0C52">
        <w:rPr>
          <w:lang w:bidi="he-IL"/>
        </w:rPr>
        <w:t xml:space="preserve"> La cause de Jéhovah n’était pas moins en question que celle d’Israël</w:t>
      </w:r>
      <w:r>
        <w:rPr>
          <w:lang w:bidi="he-IL"/>
        </w:rPr>
        <w:t xml:space="preserve">, </w:t>
      </w:r>
      <w:r w:rsidRPr="000B0C52">
        <w:rPr>
          <w:lang w:bidi="he-IL"/>
        </w:rPr>
        <w:t>les deux parties étant solidaires.</w:t>
      </w:r>
      <w:r w:rsidRPr="00A01812">
        <w:t xml:space="preserve"> — </w:t>
      </w:r>
      <w:r>
        <w:rPr>
          <w:rStyle w:val="italicus"/>
        </w:rPr>
        <w:t>M</w:t>
      </w:r>
      <w:r w:rsidRPr="00290B1E">
        <w:rPr>
          <w:rStyle w:val="italicus"/>
        </w:rPr>
        <w:t>emor</w:t>
      </w:r>
      <w:r>
        <w:rPr>
          <w:rStyle w:val="italicus"/>
        </w:rPr>
        <w:t>…</w:t>
      </w:r>
      <w:r w:rsidRPr="00290B1E">
        <w:rPr>
          <w:rStyle w:val="italicus"/>
        </w:rPr>
        <w:t xml:space="preserve"> improperi</w:t>
      </w:r>
      <w:r>
        <w:rPr>
          <w:rStyle w:val="italicus"/>
        </w:rPr>
        <w:t>órum…</w:t>
      </w:r>
      <w:r w:rsidRPr="00290B1E">
        <w:rPr>
          <w:rStyle w:val="italicus"/>
        </w:rPr>
        <w:t> </w:t>
      </w:r>
      <w:r>
        <w:rPr>
          <w:rStyle w:val="italicus"/>
        </w:rPr>
        <w:t xml:space="preserve">: </w:t>
      </w:r>
      <w:r w:rsidRPr="000E3168">
        <w:t xml:space="preserve">Les blasphèmes </w:t>
      </w:r>
      <w:r w:rsidRPr="000B0C52">
        <w:rPr>
          <w:lang w:bidi="he-IL"/>
        </w:rPr>
        <w:t>outrageants de l’ennemi (</w:t>
      </w:r>
      <w:r w:rsidRPr="00290B1E">
        <w:rPr>
          <w:rStyle w:val="italicus"/>
        </w:rPr>
        <w:t>ab insipiénte ;</w:t>
      </w:r>
      <w:r w:rsidRPr="000B0C52">
        <w:rPr>
          <w:lang w:bidi="he-IL"/>
        </w:rPr>
        <w:t xml:space="preserve"> cf. vers. 18).</w:t>
      </w:r>
      <w:r w:rsidRPr="00A01812">
        <w:t xml:space="preserve"> — </w:t>
      </w:r>
      <w:r w:rsidRPr="00290B1E">
        <w:rPr>
          <w:rStyle w:val="italicus"/>
        </w:rPr>
        <w:t>Voces </w:t>
      </w:r>
      <w:r>
        <w:rPr>
          <w:rStyle w:val="italicus"/>
        </w:rPr>
        <w:t xml:space="preserve">: </w:t>
      </w:r>
      <w:r w:rsidRPr="000B0C52">
        <w:rPr>
          <w:lang w:bidi="he-IL"/>
        </w:rPr>
        <w:t>les clameurs insolentes.</w:t>
      </w:r>
      <w:r w:rsidRPr="00A01812">
        <w:t xml:space="preserve"> — </w:t>
      </w:r>
      <w:r w:rsidRPr="00290B1E">
        <w:rPr>
          <w:rStyle w:val="italicus"/>
        </w:rPr>
        <w:t>Sup</w:t>
      </w:r>
      <w:r>
        <w:rPr>
          <w:rStyle w:val="italicus"/>
        </w:rPr>
        <w:t>é</w:t>
      </w:r>
      <w:r w:rsidRPr="00290B1E">
        <w:rPr>
          <w:rStyle w:val="italicus"/>
        </w:rPr>
        <w:t>rbia</w:t>
      </w:r>
      <w:r>
        <w:rPr>
          <w:rStyle w:val="italicus"/>
        </w:rPr>
        <w:t>…</w:t>
      </w:r>
      <w:r w:rsidRPr="00290B1E">
        <w:rPr>
          <w:rStyle w:val="italicus"/>
        </w:rPr>
        <w:t xml:space="preserve"> ascéndit semper </w:t>
      </w:r>
      <w:r>
        <w:rPr>
          <w:rStyle w:val="italicus"/>
        </w:rPr>
        <w:t xml:space="preserve">: </w:t>
      </w:r>
      <w:r w:rsidRPr="000B0C52">
        <w:rPr>
          <w:lang w:bidi="he-IL"/>
        </w:rPr>
        <w:t>cet orgueil monte jusqu’au ciel pour crier vengeance. Cf. Gen</w:t>
      </w:r>
      <w:r>
        <w:rPr>
          <w:lang w:bidi="he-IL"/>
        </w:rPr>
        <w:t xml:space="preserve">. IV, </w:t>
      </w:r>
      <w:r w:rsidRPr="000B0C52">
        <w:rPr>
          <w:lang w:bidi="he-IL"/>
        </w:rPr>
        <w:t xml:space="preserve">10 ; </w:t>
      </w:r>
      <w:r>
        <w:rPr>
          <w:lang w:bidi="he-IL"/>
        </w:rPr>
        <w:t xml:space="preserve">XVIII, </w:t>
      </w:r>
      <w:r w:rsidRPr="000B0C52">
        <w:rPr>
          <w:lang w:bidi="he-IL"/>
        </w:rPr>
        <w:t>20</w:t>
      </w:r>
      <w:r>
        <w:rPr>
          <w:lang w:bidi="he-IL"/>
        </w:rPr>
        <w:t>, etc. Le psalmiste concl</w:t>
      </w:r>
      <w:r w:rsidRPr="000B0C52">
        <w:rPr>
          <w:lang w:bidi="he-IL"/>
        </w:rPr>
        <w:t>ut b</w:t>
      </w:r>
      <w:r>
        <w:rPr>
          <w:lang w:bidi="he-IL"/>
        </w:rPr>
        <w:t>ru</w:t>
      </w:r>
      <w:r w:rsidRPr="000B0C52">
        <w:rPr>
          <w:lang w:bidi="he-IL"/>
        </w:rPr>
        <w:t>squement sur ce trait.</w:t>
      </w:r>
      <w:r>
        <w:rPr>
          <w:lang w:bidi="he-IL"/>
        </w:rPr>
        <w:t xml:space="preserve"> </w:t>
      </w:r>
    </w:p>
    <w:p w:rsidR="0073183F" w:rsidRDefault="0073183F" w:rsidP="0073183F">
      <w:pPr>
        <w:rPr>
          <w:lang w:bidi="he-IL"/>
        </w:rPr>
      </w:pPr>
      <w:r>
        <w:rPr>
          <w:lang w:bidi="he-IL"/>
        </w:rPr>
        <w:t xml:space="preserve">² </w:t>
      </w:r>
    </w:p>
    <w:p w:rsidR="00055239" w:rsidRDefault="00055239" w:rsidP="005521AA">
      <w:pPr>
        <w:pStyle w:val="Titre4"/>
      </w:pPr>
      <w:r>
        <w:lastRenderedPageBreak/>
        <w:t xml:space="preserve">Ps 74 </w:t>
      </w:r>
    </w:p>
    <w:p w:rsidR="0073183F" w:rsidRPr="00ED2022" w:rsidRDefault="0073183F" w:rsidP="0073183F">
      <w:pPr>
        <w:pStyle w:val="up1"/>
      </w:pPr>
      <w:r w:rsidRPr="00ED2022">
        <w:t xml:space="preserve">Psaume </w:t>
      </w:r>
      <w:r>
        <w:t>LXXIV</w:t>
      </w:r>
      <w:bookmarkStart w:id="309" w:name="ps074n"/>
      <w:bookmarkEnd w:id="309"/>
      <w:r w:rsidRPr="00ED2022">
        <w:t xml:space="preserve"> </w:t>
      </w:r>
    </w:p>
    <w:p w:rsidR="0073183F" w:rsidRPr="00ED2022" w:rsidRDefault="0073183F" w:rsidP="0073183F">
      <w:pPr>
        <w:pStyle w:val="up12"/>
      </w:pPr>
      <w:r w:rsidRPr="00ED2022">
        <w:t xml:space="preserve">Menace des jugements divins contre les impies. </w:t>
      </w:r>
    </w:p>
    <w:p w:rsidR="0073183F" w:rsidRDefault="0073183F" w:rsidP="0073183F">
      <w:pPr>
        <w:pStyle w:val="u4"/>
        <w:rPr>
          <w:rFonts w:eastAsia="Arial Unicode MS"/>
          <w:lang w:bidi="he-IL"/>
        </w:rPr>
      </w:pPr>
      <w:r w:rsidRPr="000B0C52">
        <w:rPr>
          <w:rFonts w:eastAsia="Arial Unicode MS"/>
          <w:lang w:bidi="he-IL"/>
        </w:rPr>
        <w:t>1° Le titre. Vers. 1.</w:t>
      </w:r>
      <w:r>
        <w:rPr>
          <w:rFonts w:eastAsia="Arial Unicode MS"/>
          <w:lang w:bidi="he-IL"/>
        </w:rPr>
        <w:t xml:space="preserve"> </w:t>
      </w:r>
    </w:p>
    <w:p w:rsidR="0073183F" w:rsidRDefault="0073183F" w:rsidP="0073183F">
      <w:pPr>
        <w:rPr>
          <w:lang w:bidi="he-IL"/>
        </w:rPr>
      </w:pPr>
      <w:r w:rsidRPr="000B0C52">
        <w:rPr>
          <w:lang w:bidi="he-IL"/>
        </w:rPr>
        <w:t xml:space="preserve">Ps. </w:t>
      </w:r>
      <w:r>
        <w:rPr>
          <w:lang w:bidi="he-IL"/>
        </w:rPr>
        <w:t>LXXIV</w:t>
      </w:r>
      <w:r w:rsidRPr="000B0C52">
        <w:rPr>
          <w:lang w:bidi="he-IL"/>
        </w:rPr>
        <w:t>.</w:t>
      </w:r>
      <w:r w:rsidRPr="00A01812">
        <w:t xml:space="preserve"> — </w:t>
      </w:r>
      <w:r w:rsidRPr="000B0C52">
        <w:rPr>
          <w:lang w:bidi="he-IL"/>
        </w:rPr>
        <w:t>1.</w:t>
      </w:r>
      <w:r w:rsidRPr="00290B1E">
        <w:rPr>
          <w:rStyle w:val="italicus"/>
        </w:rPr>
        <w:t xml:space="preserve"> Ne corrúmpas.</w:t>
      </w:r>
      <w:r w:rsidRPr="000B0C52">
        <w:rPr>
          <w:lang w:bidi="he-IL"/>
        </w:rPr>
        <w:t xml:space="preserve"> Dans l’hébreu</w:t>
      </w:r>
      <w:r>
        <w:rPr>
          <w:lang w:bidi="he-IL"/>
        </w:rPr>
        <w:t xml:space="preserve">, </w:t>
      </w:r>
      <w:r>
        <w:rPr>
          <w:rStyle w:val="italicus"/>
        </w:rPr>
        <w:t xml:space="preserve">‘al-ṭašṭeṭ. </w:t>
      </w:r>
      <w:r w:rsidRPr="000B0C52">
        <w:rPr>
          <w:lang w:bidi="he-IL"/>
        </w:rPr>
        <w:t xml:space="preserve">Voyez le Ps. </w:t>
      </w:r>
      <w:r>
        <w:rPr>
          <w:lang w:bidi="he-IL"/>
        </w:rPr>
        <w:t xml:space="preserve">LVI, </w:t>
      </w:r>
      <w:r w:rsidRPr="000B0C52">
        <w:rPr>
          <w:lang w:bidi="he-IL"/>
        </w:rPr>
        <w:t>1 et la note. D’ordinaire la Vulgate tr</w:t>
      </w:r>
      <w:r>
        <w:rPr>
          <w:lang w:bidi="he-IL"/>
        </w:rPr>
        <w:t>aduit cette locution par « </w:t>
      </w:r>
      <w:r w:rsidRPr="000B0C52">
        <w:rPr>
          <w:lang w:bidi="he-IL"/>
        </w:rPr>
        <w:t>Ne dispérdas</w:t>
      </w:r>
      <w:r>
        <w:rPr>
          <w:lang w:bidi="he-IL"/>
        </w:rPr>
        <w:t> »</w:t>
      </w:r>
      <w:r w:rsidRPr="000B0C52">
        <w:rPr>
          <w:lang w:bidi="he-IL"/>
        </w:rPr>
        <w:t>.</w:t>
      </w:r>
      <w:r w:rsidRPr="00A01812">
        <w:t xml:space="preserve"> — </w:t>
      </w:r>
      <w:r w:rsidRPr="00290B1E">
        <w:rPr>
          <w:rStyle w:val="italicus"/>
        </w:rPr>
        <w:t>Psalmus cántici</w:t>
      </w:r>
      <w:r>
        <w:rPr>
          <w:rStyle w:val="italicus"/>
        </w:rPr>
        <w:t>…</w:t>
      </w:r>
      <w:r w:rsidRPr="000B0C52">
        <w:rPr>
          <w:lang w:bidi="he-IL"/>
        </w:rPr>
        <w:t xml:space="preserve"> Hébr. </w:t>
      </w:r>
      <w:r>
        <w:rPr>
          <w:lang w:bidi="he-IL"/>
        </w:rPr>
        <w:t xml:space="preserve">: </w:t>
      </w:r>
      <w:r w:rsidRPr="000B0C52">
        <w:rPr>
          <w:lang w:bidi="he-IL"/>
        </w:rPr>
        <w:t>Psaume d’</w:t>
      </w:r>
      <w:r>
        <w:rPr>
          <w:lang w:bidi="he-IL"/>
        </w:rPr>
        <w:t xml:space="preserve">Asáph, </w:t>
      </w:r>
      <w:r w:rsidRPr="000B0C52">
        <w:rPr>
          <w:lang w:bidi="he-IL"/>
        </w:rPr>
        <w:t>cantique. Le genre soit généra</w:t>
      </w:r>
      <w:r>
        <w:rPr>
          <w:lang w:bidi="he-IL"/>
        </w:rPr>
        <w:t xml:space="preserve">l, </w:t>
      </w:r>
      <w:r w:rsidRPr="000B0C52">
        <w:rPr>
          <w:lang w:bidi="he-IL"/>
        </w:rPr>
        <w:t>soit particulier</w:t>
      </w:r>
      <w:r>
        <w:rPr>
          <w:lang w:bidi="he-IL"/>
        </w:rPr>
        <w:t xml:space="preserve">, </w:t>
      </w:r>
      <w:r w:rsidRPr="000B0C52">
        <w:rPr>
          <w:lang w:bidi="he-IL"/>
        </w:rPr>
        <w:t xml:space="preserve">et l’auteur du poème. Ce chant sacré fut composé à une époque où le peuple de Dieu venait d’être menacé par des ennemis impies et puissants (cf. vers. </w:t>
      </w:r>
      <w:r>
        <w:rPr>
          <w:lang w:bidi="he-IL"/>
        </w:rPr>
        <w:t>5</w:t>
      </w:r>
      <w:r w:rsidRPr="000B0C52">
        <w:rPr>
          <w:lang w:bidi="he-IL"/>
        </w:rPr>
        <w:t>-6).</w:t>
      </w:r>
      <w:r>
        <w:rPr>
          <w:lang w:bidi="he-IL"/>
        </w:rPr>
        <w:t xml:space="preserve"> </w:t>
      </w:r>
      <w:r w:rsidRPr="000B0C52">
        <w:rPr>
          <w:lang w:bidi="he-IL"/>
        </w:rPr>
        <w:t xml:space="preserve">Théodoret note qu’il avait trouvé dans plusieurs manuscrits des </w:t>
      </w:r>
      <w:r>
        <w:rPr>
          <w:lang w:bidi="he-IL"/>
        </w:rPr>
        <w:t>LXX les mots « </w:t>
      </w:r>
      <w:r w:rsidRPr="000B0C52">
        <w:rPr>
          <w:lang w:bidi="he-IL"/>
        </w:rPr>
        <w:t>contre l’Assyrien</w:t>
      </w:r>
      <w:r>
        <w:rPr>
          <w:lang w:bidi="he-IL"/>
        </w:rPr>
        <w:t xml:space="preserve"> », </w:t>
      </w:r>
      <w:r w:rsidRPr="000B0C52">
        <w:rPr>
          <w:lang w:bidi="he-IL"/>
        </w:rPr>
        <w:t>ajoutés au titre</w:t>
      </w:r>
      <w:r>
        <w:rPr>
          <w:lang w:bidi="he-IL"/>
        </w:rPr>
        <w:t xml:space="preserve">, </w:t>
      </w:r>
      <w:r w:rsidRPr="000B0C52">
        <w:rPr>
          <w:lang w:bidi="he-IL"/>
        </w:rPr>
        <w:t xml:space="preserve">et l’on reconnaît assez communément qu’ils déterminent fort bien l’occasion historique du Ps. </w:t>
      </w:r>
      <w:r>
        <w:rPr>
          <w:lang w:bidi="he-IL"/>
        </w:rPr>
        <w:t xml:space="preserve">LXXIV, </w:t>
      </w:r>
      <w:r w:rsidRPr="000B0C52">
        <w:rPr>
          <w:lang w:bidi="he-IL"/>
        </w:rPr>
        <w:t>c.-à-d. l’heureux instant où le saint roi Ézéchias</w:t>
      </w:r>
      <w:r>
        <w:rPr>
          <w:lang w:bidi="he-IL"/>
        </w:rPr>
        <w:t xml:space="preserve">, </w:t>
      </w:r>
      <w:r w:rsidRPr="000B0C52">
        <w:rPr>
          <w:lang w:bidi="he-IL"/>
        </w:rPr>
        <w:t>après des jours d’angoisse terrible et de péril extrême</w:t>
      </w:r>
      <w:r>
        <w:rPr>
          <w:lang w:bidi="he-IL"/>
        </w:rPr>
        <w:t xml:space="preserve">, </w:t>
      </w:r>
      <w:r w:rsidRPr="000B0C52">
        <w:rPr>
          <w:lang w:bidi="he-IL"/>
        </w:rPr>
        <w:t xml:space="preserve">fut tout à coup rassuré par le prophète Isaïe contre les orgueilleuses menaces de Sennachérib. Cf. Is. </w:t>
      </w:r>
      <w:r>
        <w:rPr>
          <w:lang w:bidi="he-IL"/>
        </w:rPr>
        <w:t xml:space="preserve">XXXVII, </w:t>
      </w:r>
      <w:r w:rsidRPr="000B0C52">
        <w:rPr>
          <w:lang w:bidi="he-IL"/>
        </w:rPr>
        <w:t>33 et ss.</w:t>
      </w:r>
      <w:r w:rsidRPr="00A01812">
        <w:t xml:space="preserve"> — </w:t>
      </w:r>
      <w:r w:rsidRPr="000B0C52">
        <w:rPr>
          <w:lang w:bidi="he-IL"/>
        </w:rPr>
        <w:t>Division. D’abord un court prélude</w:t>
      </w:r>
      <w:r>
        <w:rPr>
          <w:lang w:bidi="he-IL"/>
        </w:rPr>
        <w:t xml:space="preserve">, </w:t>
      </w:r>
      <w:r w:rsidRPr="000B0C52">
        <w:rPr>
          <w:lang w:bidi="he-IL"/>
        </w:rPr>
        <w:t>vers. 2</w:t>
      </w:r>
      <w:r>
        <w:rPr>
          <w:lang w:bidi="he-IL"/>
        </w:rPr>
        <w:t xml:space="preserve">, </w:t>
      </w:r>
      <w:r w:rsidRPr="000B0C52">
        <w:rPr>
          <w:lang w:bidi="he-IL"/>
        </w:rPr>
        <w:t>dans lequel la nation entière offre à Dieu des louanges dignes de ses bienfaits. Le Seigneur lui-même prend ensuite la parole</w:t>
      </w:r>
      <w:r>
        <w:rPr>
          <w:lang w:bidi="he-IL"/>
        </w:rPr>
        <w:t xml:space="preserve">, </w:t>
      </w:r>
      <w:r w:rsidRPr="000B0C52">
        <w:rPr>
          <w:lang w:bidi="he-IL"/>
        </w:rPr>
        <w:t>vers. 3-4</w:t>
      </w:r>
      <w:r>
        <w:rPr>
          <w:lang w:bidi="he-IL"/>
        </w:rPr>
        <w:t xml:space="preserve">, </w:t>
      </w:r>
      <w:r w:rsidRPr="000B0C52">
        <w:rPr>
          <w:lang w:bidi="he-IL"/>
        </w:rPr>
        <w:t>et annonce majestueusement qu’il va venir au secours de son peuple. Le poète</w:t>
      </w:r>
      <w:r>
        <w:rPr>
          <w:lang w:bidi="he-IL"/>
        </w:rPr>
        <w:t xml:space="preserve">, </w:t>
      </w:r>
      <w:r w:rsidRPr="000B0C52">
        <w:rPr>
          <w:lang w:bidi="he-IL"/>
        </w:rPr>
        <w:t>se présentant à son tour</w:t>
      </w:r>
      <w:r>
        <w:rPr>
          <w:lang w:bidi="he-IL"/>
        </w:rPr>
        <w:t xml:space="preserve">, </w:t>
      </w:r>
      <w:r w:rsidRPr="000B0C52">
        <w:rPr>
          <w:lang w:bidi="he-IL"/>
        </w:rPr>
        <w:t>menace très vivement les ennemis d’Israël et leur prédit la proximité des jugements divins</w:t>
      </w:r>
      <w:r>
        <w:rPr>
          <w:lang w:bidi="he-IL"/>
        </w:rPr>
        <w:t xml:space="preserve">, </w:t>
      </w:r>
      <w:r w:rsidRPr="000B0C52">
        <w:rPr>
          <w:lang w:bidi="he-IL"/>
        </w:rPr>
        <w:t>vers. 5-10. Enfin Dieu ajoute un dernier mot</w:t>
      </w:r>
      <w:r>
        <w:rPr>
          <w:lang w:bidi="he-IL"/>
        </w:rPr>
        <w:t xml:space="preserve">, vers. 11, </w:t>
      </w:r>
      <w:r w:rsidRPr="000B0C52">
        <w:rPr>
          <w:lang w:bidi="he-IL"/>
        </w:rPr>
        <w:t>pour confirmer l’oracl</w:t>
      </w:r>
      <w:r>
        <w:rPr>
          <w:lang w:bidi="he-IL"/>
        </w:rPr>
        <w:t xml:space="preserve">e </w:t>
      </w:r>
      <w:r w:rsidRPr="000B0C52">
        <w:rPr>
          <w:lang w:bidi="he-IL"/>
        </w:rPr>
        <w:t>du psalmiste.</w:t>
      </w:r>
      <w:r w:rsidRPr="00A01812">
        <w:t xml:space="preserve"> — </w:t>
      </w:r>
      <w:r w:rsidRPr="000B0C52">
        <w:rPr>
          <w:lang w:bidi="he-IL"/>
        </w:rPr>
        <w:t>Beaucoup de vigueur et de grandeur dans ce poème ; l’élan lyrique accompagne admirablement la prophétie.</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w:t>
      </w:r>
      <w:r>
        <w:rPr>
          <w:rFonts w:eastAsia="Arial Unicode MS"/>
          <w:lang w:bidi="he-IL"/>
        </w:rPr>
        <w:t>°</w:t>
      </w:r>
      <w:r w:rsidRPr="000B0C52">
        <w:rPr>
          <w:rFonts w:eastAsia="Arial Unicode MS"/>
          <w:lang w:bidi="he-IL"/>
        </w:rPr>
        <w:t xml:space="preserve"> Prélude. Vers. 2.</w:t>
      </w:r>
      <w:r>
        <w:rPr>
          <w:rFonts w:eastAsia="Arial Unicode MS"/>
          <w:lang w:bidi="he-IL"/>
        </w:rPr>
        <w:t xml:space="preserve"> </w:t>
      </w:r>
    </w:p>
    <w:p w:rsidR="0073183F" w:rsidRPr="00C14DF0" w:rsidRDefault="0073183F" w:rsidP="0073183F">
      <w:r w:rsidRPr="000B0C52">
        <w:rPr>
          <w:lang w:bidi="he-IL"/>
        </w:rPr>
        <w:t>2. Louange à Dieu à cause de ses bienfaits éclatants.</w:t>
      </w:r>
      <w:r w:rsidRPr="00A01812">
        <w:t xml:space="preserve"> — </w:t>
      </w:r>
      <w:r w:rsidRPr="00290B1E">
        <w:rPr>
          <w:rStyle w:val="italicus"/>
        </w:rPr>
        <w:t>Confit</w:t>
      </w:r>
      <w:r>
        <w:rPr>
          <w:rStyle w:val="italicus"/>
        </w:rPr>
        <w:t>é</w:t>
      </w:r>
      <w:r w:rsidRPr="00290B1E">
        <w:rPr>
          <w:rStyle w:val="italicus"/>
        </w:rPr>
        <w:t>bimur</w:t>
      </w:r>
      <w:r>
        <w:rPr>
          <w:rStyle w:val="italicus"/>
        </w:rPr>
        <w:t xml:space="preserve">…, </w:t>
      </w:r>
      <w:r w:rsidRPr="00290B1E">
        <w:rPr>
          <w:rStyle w:val="italicus"/>
        </w:rPr>
        <w:t>confit</w:t>
      </w:r>
      <w:r>
        <w:rPr>
          <w:rStyle w:val="italicus"/>
        </w:rPr>
        <w:t>é</w:t>
      </w:r>
      <w:r w:rsidRPr="00290B1E">
        <w:rPr>
          <w:rStyle w:val="italicus"/>
        </w:rPr>
        <w:t>bimur.</w:t>
      </w:r>
      <w:r w:rsidRPr="000B0C52">
        <w:rPr>
          <w:lang w:bidi="he-IL"/>
        </w:rPr>
        <w:t xml:space="preserve"> Répétition énergique. C’est tout Israël qui adresse ces louanges au Dieu qui vient de le sauver. Tous les verbes de ce verset devraient être mis au présent.</w:t>
      </w:r>
      <w:r w:rsidRPr="00A01812">
        <w:t xml:space="preserve"> — </w:t>
      </w:r>
      <w:r w:rsidRPr="00290B1E">
        <w:rPr>
          <w:rStyle w:val="italicus"/>
        </w:rPr>
        <w:t>Invoc</w:t>
      </w:r>
      <w:r>
        <w:rPr>
          <w:rStyle w:val="italicus"/>
        </w:rPr>
        <w:t>ábimus</w:t>
      </w:r>
      <w:r w:rsidRPr="00290B1E">
        <w:rPr>
          <w:rStyle w:val="italicus"/>
        </w:rPr>
        <w:t xml:space="preserve"> nomen</w:t>
      </w:r>
      <w:r>
        <w:rPr>
          <w:rStyle w:val="italicus"/>
        </w:rPr>
        <w:t>…</w:t>
      </w:r>
      <w:r w:rsidRPr="000B0C52">
        <w:rPr>
          <w:lang w:bidi="he-IL"/>
        </w:rPr>
        <w:t xml:space="preserve"> Hébr. </w:t>
      </w:r>
      <w:r>
        <w:rPr>
          <w:lang w:bidi="he-IL"/>
        </w:rPr>
        <w:t>: Ton</w:t>
      </w:r>
      <w:r w:rsidRPr="000B0C52">
        <w:rPr>
          <w:lang w:bidi="he-IL"/>
        </w:rPr>
        <w:t xml:space="preserve"> nom </w:t>
      </w:r>
      <w:r>
        <w:rPr>
          <w:lang w:bidi="he-IL"/>
        </w:rPr>
        <w:t>est</w:t>
      </w:r>
      <w:r w:rsidRPr="000B0C52">
        <w:rPr>
          <w:lang w:bidi="he-IL"/>
        </w:rPr>
        <w:t xml:space="preserve"> proche ; c.-à-d. que le Seigneur a manifesté d’une manière visible les attributs infinis dont son nom </w:t>
      </w:r>
      <w:r>
        <w:rPr>
          <w:lang w:bidi="he-IL"/>
        </w:rPr>
        <w:t>est</w:t>
      </w:r>
      <w:r w:rsidRPr="000B0C52">
        <w:rPr>
          <w:lang w:bidi="he-IL"/>
        </w:rPr>
        <w:t xml:space="preserve"> l’expression et le gage.</w:t>
      </w:r>
      <w:r w:rsidRPr="00A01812">
        <w:t xml:space="preserve"> — </w:t>
      </w:r>
      <w:r w:rsidRPr="00290B1E">
        <w:rPr>
          <w:rStyle w:val="italicus"/>
        </w:rPr>
        <w:t>Narr</w:t>
      </w:r>
      <w:r>
        <w:rPr>
          <w:rStyle w:val="italicus"/>
        </w:rPr>
        <w:t>ábimus</w:t>
      </w:r>
      <w:r w:rsidRPr="00290B1E">
        <w:rPr>
          <w:rStyle w:val="italicus"/>
        </w:rPr>
        <w:t xml:space="preserve"> mirab</w:t>
      </w:r>
      <w:r>
        <w:rPr>
          <w:rStyle w:val="italicus"/>
        </w:rPr>
        <w:t>í</w:t>
      </w:r>
      <w:r w:rsidRPr="00290B1E">
        <w:rPr>
          <w:rStyle w:val="italicus"/>
        </w:rPr>
        <w:t>lia</w:t>
      </w:r>
      <w:r>
        <w:rPr>
          <w:rStyle w:val="italicus"/>
        </w:rPr>
        <w:t>…</w:t>
      </w:r>
      <w:r w:rsidRPr="00290B1E">
        <w:rPr>
          <w:rStyle w:val="italicus"/>
        </w:rPr>
        <w:t> </w:t>
      </w:r>
      <w:r>
        <w:rPr>
          <w:rStyle w:val="italicus"/>
        </w:rPr>
        <w:t xml:space="preserve">: </w:t>
      </w:r>
      <w:r w:rsidRPr="000B0C52">
        <w:rPr>
          <w:lang w:bidi="he-IL"/>
        </w:rPr>
        <w:t>les prodiges récemment opérés pour délivrer Israël de Sennachérib. Dans l’hébreu </w:t>
      </w:r>
      <w:r>
        <w:rPr>
          <w:lang w:bidi="he-IL"/>
        </w:rPr>
        <w:t xml:space="preserve">: </w:t>
      </w:r>
      <w:r w:rsidRPr="000B0C52">
        <w:rPr>
          <w:lang w:bidi="he-IL"/>
        </w:rPr>
        <w:t>On raconte</w:t>
      </w:r>
      <w:r>
        <w:rPr>
          <w:lang w:bidi="he-IL"/>
        </w:rPr>
        <w:t>…</w:t>
      </w:r>
      <w:r w:rsidRPr="000B0C52">
        <w:rPr>
          <w:lang w:bidi="he-IL"/>
        </w:rPr>
        <w:t xml:space="preserve"> Les </w:t>
      </w:r>
      <w:r>
        <w:rPr>
          <w:lang w:bidi="he-IL"/>
        </w:rPr>
        <w:t>LXX</w:t>
      </w:r>
      <w:r w:rsidRPr="000B0C52">
        <w:rPr>
          <w:lang w:bidi="he-IL"/>
        </w:rPr>
        <w:t> </w:t>
      </w:r>
      <w:r>
        <w:rPr>
          <w:lang w:bidi="he-IL"/>
        </w:rPr>
        <w:t xml:space="preserve">: </w:t>
      </w:r>
      <w:r w:rsidRPr="00C14DF0">
        <w:t xml:space="preserve">διηγήσομαι, Je raconterai. </w:t>
      </w:r>
    </w:p>
    <w:p w:rsidR="0073183F" w:rsidRDefault="0073183F" w:rsidP="0073183F">
      <w:pPr>
        <w:pStyle w:val="u4"/>
        <w:rPr>
          <w:rFonts w:eastAsia="Arial Unicode MS"/>
          <w:lang w:bidi="he-IL"/>
        </w:rPr>
      </w:pPr>
      <w:r w:rsidRPr="000B0C52">
        <w:rPr>
          <w:rFonts w:eastAsia="Arial Unicode MS"/>
          <w:lang w:bidi="he-IL"/>
        </w:rPr>
        <w:t>3</w:t>
      </w:r>
      <w:r>
        <w:rPr>
          <w:rFonts w:eastAsia="Arial Unicode MS"/>
          <w:lang w:bidi="he-IL"/>
        </w:rPr>
        <w:t>°</w:t>
      </w:r>
      <w:r w:rsidRPr="000B0C52">
        <w:rPr>
          <w:rFonts w:eastAsia="Arial Unicode MS"/>
          <w:lang w:bidi="he-IL"/>
        </w:rPr>
        <w:t xml:space="preserve"> Dieu annonce lui-même la proximité de ses terribles jugements contre les </w:t>
      </w:r>
      <w:r>
        <w:rPr>
          <w:rFonts w:eastAsia="Arial Unicode MS"/>
          <w:lang w:bidi="he-IL"/>
        </w:rPr>
        <w:t>impie</w:t>
      </w:r>
      <w:r w:rsidRPr="000B0C52">
        <w:rPr>
          <w:rFonts w:eastAsia="Arial Unicode MS"/>
          <w:lang w:bidi="he-IL"/>
        </w:rPr>
        <w:t>s. Vers. 3-4.</w:t>
      </w:r>
      <w:r>
        <w:rPr>
          <w:rFonts w:eastAsia="Arial Unicode MS"/>
          <w:lang w:bidi="he-IL"/>
        </w:rPr>
        <w:t xml:space="preserve"> {229} </w:t>
      </w:r>
    </w:p>
    <w:p w:rsidR="0073183F" w:rsidRDefault="0073183F" w:rsidP="0073183F">
      <w:pPr>
        <w:rPr>
          <w:lang w:bidi="he-IL"/>
        </w:rPr>
      </w:pPr>
      <w:r w:rsidRPr="000B0C52">
        <w:rPr>
          <w:lang w:bidi="he-IL"/>
        </w:rPr>
        <w:t>3-4.</w:t>
      </w:r>
      <w:r w:rsidRPr="00290B1E">
        <w:rPr>
          <w:rStyle w:val="italicus"/>
        </w:rPr>
        <w:t xml:space="preserve"> Cum accépero tempus </w:t>
      </w:r>
      <w:r>
        <w:rPr>
          <w:rStyle w:val="italicus"/>
        </w:rPr>
        <w:t xml:space="preserve">: </w:t>
      </w:r>
      <w:r w:rsidRPr="000B0C52">
        <w:rPr>
          <w:lang w:bidi="he-IL"/>
        </w:rPr>
        <w:t xml:space="preserve">le </w:t>
      </w:r>
      <w:r w:rsidRPr="00C14DF0">
        <w:t xml:space="preserve">temps que le Seigneur a fixé dans sa </w:t>
      </w:r>
      <w:r w:rsidRPr="000B0C52">
        <w:rPr>
          <w:lang w:bidi="he-IL"/>
        </w:rPr>
        <w:t>suprême sagesse. Quand cette heure solennelle aura sonné</w:t>
      </w:r>
      <w:r>
        <w:rPr>
          <w:lang w:bidi="he-IL"/>
        </w:rPr>
        <w:t xml:space="preserve">, </w:t>
      </w:r>
      <w:r w:rsidRPr="000B0C52">
        <w:rPr>
          <w:lang w:bidi="he-IL"/>
        </w:rPr>
        <w:t>il la saisira pour l’utiliser suivant ses intentions.</w:t>
      </w:r>
      <w:r w:rsidRPr="00A01812">
        <w:t xml:space="preserve"> — </w:t>
      </w:r>
      <w:r>
        <w:rPr>
          <w:rStyle w:val="italicus"/>
        </w:rPr>
        <w:t>Justí</w:t>
      </w:r>
      <w:r w:rsidRPr="00290B1E">
        <w:rPr>
          <w:rStyle w:val="italicus"/>
        </w:rPr>
        <w:t>tias judic</w:t>
      </w:r>
      <w:r>
        <w:rPr>
          <w:rStyle w:val="italicus"/>
        </w:rPr>
        <w:t>ábo</w:t>
      </w:r>
      <w:r w:rsidRPr="00290B1E">
        <w:rPr>
          <w:rStyle w:val="italicus"/>
        </w:rPr>
        <w:t>.</w:t>
      </w:r>
      <w:r w:rsidRPr="000B0C52">
        <w:rPr>
          <w:lang w:bidi="he-IL"/>
        </w:rPr>
        <w:t xml:space="preserve"> Hébraïsme qui signifie </w:t>
      </w:r>
      <w:r>
        <w:rPr>
          <w:lang w:bidi="he-IL"/>
        </w:rPr>
        <w:t xml:space="preserve">: </w:t>
      </w:r>
      <w:r w:rsidRPr="000B0C52">
        <w:rPr>
          <w:lang w:bidi="he-IL"/>
        </w:rPr>
        <w:t xml:space="preserve">Je </w:t>
      </w:r>
      <w:r>
        <w:rPr>
          <w:lang w:bidi="he-IL"/>
        </w:rPr>
        <w:t>juge</w:t>
      </w:r>
      <w:r w:rsidRPr="000B0C52">
        <w:rPr>
          <w:lang w:bidi="he-IL"/>
        </w:rPr>
        <w:t>rai avec équité.</w:t>
      </w:r>
      <w:r w:rsidRPr="00A01812">
        <w:t xml:space="preserve"> — </w:t>
      </w:r>
      <w:r w:rsidRPr="00290B1E">
        <w:rPr>
          <w:rStyle w:val="italicus"/>
        </w:rPr>
        <w:t>Liquefácta</w:t>
      </w:r>
      <w:r>
        <w:rPr>
          <w:rStyle w:val="italicus"/>
        </w:rPr>
        <w:t>…</w:t>
      </w:r>
      <w:r w:rsidRPr="00290B1E">
        <w:rPr>
          <w:rStyle w:val="italicus"/>
        </w:rPr>
        <w:t xml:space="preserve"> terra</w:t>
      </w:r>
      <w:r>
        <w:rPr>
          <w:rStyle w:val="italicus"/>
        </w:rPr>
        <w:t>…</w:t>
      </w:r>
      <w:r w:rsidRPr="000B0C52">
        <w:rPr>
          <w:lang w:bidi="he-IL"/>
        </w:rPr>
        <w:t xml:space="preserve"> Effets produits par l’annonce de ces </w:t>
      </w:r>
      <w:r>
        <w:rPr>
          <w:lang w:bidi="he-IL"/>
        </w:rPr>
        <w:t>juge</w:t>
      </w:r>
      <w:r w:rsidRPr="000B0C52">
        <w:rPr>
          <w:lang w:bidi="he-IL"/>
        </w:rPr>
        <w:t>ments effroyables </w:t>
      </w:r>
      <w:r>
        <w:rPr>
          <w:lang w:bidi="he-IL"/>
        </w:rPr>
        <w:t>: la terre et ses habitants</w:t>
      </w:r>
      <w:r w:rsidRPr="000B0C52">
        <w:rPr>
          <w:lang w:bidi="he-IL"/>
        </w:rPr>
        <w:t xml:space="preserve"> </w:t>
      </w:r>
      <w:r>
        <w:rPr>
          <w:lang w:bidi="he-IL"/>
        </w:rPr>
        <w:t>s</w:t>
      </w:r>
      <w:r w:rsidRPr="000B0C52">
        <w:rPr>
          <w:lang w:bidi="he-IL"/>
        </w:rPr>
        <w:t>e fondent</w:t>
      </w:r>
      <w:r>
        <w:rPr>
          <w:lang w:bidi="he-IL"/>
        </w:rPr>
        <w:t xml:space="preserve">, </w:t>
      </w:r>
      <w:r w:rsidRPr="000B0C52">
        <w:rPr>
          <w:lang w:bidi="he-IL"/>
        </w:rPr>
        <w:t>se dissolvent.</w:t>
      </w:r>
      <w:r w:rsidRPr="00A01812">
        <w:t xml:space="preserve"> — </w:t>
      </w:r>
      <w:r w:rsidRPr="00290B1E">
        <w:rPr>
          <w:rStyle w:val="italicus"/>
        </w:rPr>
        <w:t>Ego</w:t>
      </w:r>
      <w:r w:rsidRPr="000B0C52">
        <w:rPr>
          <w:lang w:bidi="he-IL"/>
        </w:rPr>
        <w:t xml:space="preserve"> (pronom vigoureux ; le </w:t>
      </w:r>
      <w:r>
        <w:rPr>
          <w:lang w:bidi="he-IL"/>
        </w:rPr>
        <w:t>« </w:t>
      </w:r>
      <w:r w:rsidRPr="000B0C52">
        <w:rPr>
          <w:lang w:bidi="he-IL"/>
        </w:rPr>
        <w:t>moi</w:t>
      </w:r>
      <w:r>
        <w:rPr>
          <w:lang w:bidi="he-IL"/>
        </w:rPr>
        <w:t xml:space="preserve"> » </w:t>
      </w:r>
      <w:r w:rsidRPr="000B0C52">
        <w:rPr>
          <w:lang w:bidi="he-IL"/>
        </w:rPr>
        <w:t>du pouvoir absolu)</w:t>
      </w:r>
      <w:r w:rsidRPr="00290B1E">
        <w:rPr>
          <w:rStyle w:val="italicus"/>
        </w:rPr>
        <w:t xml:space="preserve"> confirmá</w:t>
      </w:r>
      <w:r>
        <w:rPr>
          <w:rStyle w:val="italicus"/>
        </w:rPr>
        <w:t>v</w:t>
      </w:r>
      <w:r w:rsidRPr="00290B1E">
        <w:rPr>
          <w:rStyle w:val="italicus"/>
        </w:rPr>
        <w:t>i</w:t>
      </w:r>
      <w:r>
        <w:rPr>
          <w:rStyle w:val="italicus"/>
        </w:rPr>
        <w:t>…</w:t>
      </w:r>
      <w:r w:rsidRPr="000B0C52">
        <w:rPr>
          <w:lang w:bidi="he-IL"/>
        </w:rPr>
        <w:t xml:space="preserve"> Malgré ces convulsions produites par l’effroi</w:t>
      </w:r>
      <w:r>
        <w:rPr>
          <w:lang w:bidi="he-IL"/>
        </w:rPr>
        <w:t xml:space="preserve">, </w:t>
      </w:r>
      <w:r w:rsidRPr="000B0C52">
        <w:rPr>
          <w:lang w:bidi="he-IL"/>
        </w:rPr>
        <w:t>la terre tiendra bon</w:t>
      </w:r>
      <w:r>
        <w:rPr>
          <w:lang w:bidi="he-IL"/>
        </w:rPr>
        <w:t>, car Dieu l’a appuyée sur des bas</w:t>
      </w:r>
      <w:r w:rsidRPr="000B0C52">
        <w:rPr>
          <w:lang w:bidi="he-IL"/>
        </w:rPr>
        <w:t xml:space="preserve">es solides. Métaphore </w:t>
      </w:r>
      <w:r>
        <w:rPr>
          <w:lang w:bidi="he-IL"/>
        </w:rPr>
        <w:t>poétique</w:t>
      </w:r>
      <w:r w:rsidRPr="000B0C52">
        <w:rPr>
          <w:lang w:bidi="he-IL"/>
        </w:rPr>
        <w:t>.</w:t>
      </w:r>
      <w:r w:rsidRPr="00A01812">
        <w:t xml:space="preserve"> — </w:t>
      </w:r>
      <w:r w:rsidRPr="000B0C52">
        <w:rPr>
          <w:lang w:bidi="he-IL"/>
        </w:rPr>
        <w:t>Dans l’hébreu</w:t>
      </w:r>
      <w:r>
        <w:rPr>
          <w:lang w:bidi="he-IL"/>
        </w:rPr>
        <w:t xml:space="preserve">, </w:t>
      </w:r>
      <w:r w:rsidRPr="000B0C52">
        <w:rPr>
          <w:lang w:bidi="he-IL"/>
        </w:rPr>
        <w:t>un</w:t>
      </w:r>
      <w:r w:rsidRPr="00290B1E">
        <w:rPr>
          <w:rStyle w:val="italicus"/>
        </w:rPr>
        <w:t xml:space="preserve"> sélah</w:t>
      </w:r>
      <w:r>
        <w:rPr>
          <w:rStyle w:val="italicus"/>
        </w:rPr>
        <w:t xml:space="preserve">, </w:t>
      </w:r>
      <w:r w:rsidRPr="000B0C52">
        <w:rPr>
          <w:lang w:bidi="he-IL"/>
        </w:rPr>
        <w:t>ou forte express</w:t>
      </w:r>
      <w:r>
        <w:rPr>
          <w:lang w:bidi="he-IL"/>
        </w:rPr>
        <w:t>i</w:t>
      </w:r>
      <w:r w:rsidRPr="000B0C52">
        <w:rPr>
          <w:lang w:bidi="he-IL"/>
        </w:rPr>
        <w:t>f de la musique</w:t>
      </w:r>
      <w:r>
        <w:rPr>
          <w:lang w:bidi="he-IL"/>
        </w:rPr>
        <w:t xml:space="preserve">, </w:t>
      </w:r>
      <w:r w:rsidRPr="000B0C52">
        <w:rPr>
          <w:lang w:bidi="he-IL"/>
        </w:rPr>
        <w:t xml:space="preserve">marque ici la </w:t>
      </w:r>
      <w:r>
        <w:rPr>
          <w:lang w:bidi="he-IL"/>
        </w:rPr>
        <w:t>fin</w:t>
      </w:r>
      <w:r w:rsidRPr="000B0C52">
        <w:rPr>
          <w:lang w:bidi="he-IL"/>
        </w:rPr>
        <w:t xml:space="preserve"> de l’oracle divin de Jéhovah.</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4° Prenant à son tour la parole</w:t>
      </w:r>
      <w:r>
        <w:rPr>
          <w:rFonts w:eastAsia="Arial Unicode MS"/>
          <w:lang w:bidi="he-IL"/>
        </w:rPr>
        <w:t xml:space="preserve">, </w:t>
      </w:r>
      <w:r w:rsidRPr="000B0C52">
        <w:rPr>
          <w:rFonts w:eastAsia="Arial Unicode MS"/>
          <w:lang w:bidi="he-IL"/>
        </w:rPr>
        <w:t>le psalmiste menace fortement les ennemis d’Israël. Vers. 5-10.</w:t>
      </w:r>
      <w:r>
        <w:rPr>
          <w:rFonts w:eastAsia="Arial Unicode MS"/>
          <w:lang w:bidi="he-IL"/>
        </w:rPr>
        <w:t xml:space="preserve"> </w:t>
      </w:r>
    </w:p>
    <w:p w:rsidR="0073183F" w:rsidRDefault="0073183F" w:rsidP="0073183F">
      <w:pPr>
        <w:rPr>
          <w:lang w:bidi="he-IL"/>
        </w:rPr>
      </w:pPr>
      <w:r w:rsidRPr="000B0C52">
        <w:rPr>
          <w:lang w:bidi="he-IL"/>
        </w:rPr>
        <w:t>5-10.</w:t>
      </w:r>
      <w:r w:rsidRPr="00290B1E">
        <w:rPr>
          <w:rStyle w:val="italicus"/>
        </w:rPr>
        <w:t xml:space="preserve"> Dixi.</w:t>
      </w:r>
      <w:r w:rsidRPr="000B0C52">
        <w:rPr>
          <w:lang w:bidi="he-IL"/>
        </w:rPr>
        <w:t xml:space="preserve"> Nous entendons maintenant le développement du divin oracle par le chantre </w:t>
      </w:r>
      <w:r>
        <w:rPr>
          <w:lang w:bidi="he-IL"/>
        </w:rPr>
        <w:t>i</w:t>
      </w:r>
      <w:r w:rsidRPr="000B0C52">
        <w:rPr>
          <w:lang w:bidi="he-IL"/>
        </w:rPr>
        <w:t>nspiré. Ce n’est plus</w:t>
      </w:r>
      <w:r>
        <w:rPr>
          <w:lang w:bidi="he-IL"/>
        </w:rPr>
        <w:t xml:space="preserve">, </w:t>
      </w:r>
      <w:r w:rsidRPr="000B0C52">
        <w:rPr>
          <w:lang w:bidi="he-IL"/>
        </w:rPr>
        <w:t>pour les injustes oppresseurs d’Israël</w:t>
      </w:r>
      <w:r>
        <w:rPr>
          <w:lang w:bidi="he-IL"/>
        </w:rPr>
        <w:t xml:space="preserve">, </w:t>
      </w:r>
      <w:r w:rsidRPr="000B0C52">
        <w:rPr>
          <w:lang w:bidi="he-IL"/>
        </w:rPr>
        <w:t>le temps de lever la tête avec orgueil (vers. 5-8)</w:t>
      </w:r>
      <w:r>
        <w:rPr>
          <w:lang w:bidi="he-IL"/>
        </w:rPr>
        <w:t xml:space="preserve">, </w:t>
      </w:r>
      <w:r w:rsidRPr="000B0C52">
        <w:rPr>
          <w:lang w:bidi="he-IL"/>
        </w:rPr>
        <w:t>car à Dieu seul appartient le gouvernement du monde (vers. 7-8)</w:t>
      </w:r>
      <w:r>
        <w:rPr>
          <w:lang w:bidi="he-IL"/>
        </w:rPr>
        <w:t xml:space="preserve">, </w:t>
      </w:r>
      <w:r w:rsidRPr="000B0C52">
        <w:rPr>
          <w:lang w:bidi="he-IL"/>
        </w:rPr>
        <w:t>et il va bientôt user de sa toute-puissance contre le</w:t>
      </w:r>
      <w:r>
        <w:rPr>
          <w:lang w:bidi="he-IL"/>
        </w:rPr>
        <w:t xml:space="preserve">s méchants </w:t>
      </w:r>
      <w:r w:rsidRPr="000B0C52">
        <w:rPr>
          <w:lang w:bidi="he-IL"/>
        </w:rPr>
        <w:t>(vers. 9-10).</w:t>
      </w:r>
      <w:r w:rsidRPr="00A01812">
        <w:t xml:space="preserve"> — </w:t>
      </w:r>
      <w:r w:rsidRPr="00290B1E">
        <w:rPr>
          <w:rStyle w:val="italicus"/>
        </w:rPr>
        <w:t>Iníquis.</w:t>
      </w:r>
      <w:r w:rsidRPr="000B0C52">
        <w:rPr>
          <w:lang w:bidi="he-IL"/>
        </w:rPr>
        <w:t xml:space="preserve"> Hébr. </w:t>
      </w:r>
      <w:r>
        <w:rPr>
          <w:lang w:bidi="he-IL"/>
        </w:rPr>
        <w:t xml:space="preserve">: </w:t>
      </w:r>
      <w:r>
        <w:rPr>
          <w:rStyle w:val="italicus"/>
        </w:rPr>
        <w:t>hô</w:t>
      </w:r>
      <w:r w:rsidRPr="00290B1E">
        <w:rPr>
          <w:rStyle w:val="italicus"/>
        </w:rPr>
        <w:t>lᵉlim</w:t>
      </w:r>
      <w:r>
        <w:rPr>
          <w:rStyle w:val="italicus"/>
        </w:rPr>
        <w:t xml:space="preserve">, </w:t>
      </w:r>
      <w:r w:rsidRPr="000B0C52">
        <w:rPr>
          <w:lang w:bidi="he-IL"/>
        </w:rPr>
        <w:t>ceux qui se glorifient</w:t>
      </w:r>
      <w:r>
        <w:rPr>
          <w:lang w:bidi="he-IL"/>
        </w:rPr>
        <w:t xml:space="preserve">, </w:t>
      </w:r>
      <w:r w:rsidRPr="000B0C52">
        <w:rPr>
          <w:lang w:bidi="he-IL"/>
        </w:rPr>
        <w:t>les impies superbes.</w:t>
      </w:r>
      <w:r w:rsidRPr="00A01812">
        <w:t xml:space="preserve"> — </w:t>
      </w:r>
      <w:r>
        <w:rPr>
          <w:rStyle w:val="italicus"/>
        </w:rPr>
        <w:t>Nolíte</w:t>
      </w:r>
      <w:r w:rsidRPr="00290B1E">
        <w:rPr>
          <w:rStyle w:val="italicus"/>
        </w:rPr>
        <w:t xml:space="preserve"> </w:t>
      </w:r>
      <w:r>
        <w:rPr>
          <w:rStyle w:val="italicus"/>
        </w:rPr>
        <w:t>iníque</w:t>
      </w:r>
      <w:r w:rsidRPr="00290B1E">
        <w:rPr>
          <w:rStyle w:val="italicus"/>
        </w:rPr>
        <w:t xml:space="preserve"> </w:t>
      </w:r>
      <w:r>
        <w:rPr>
          <w:rStyle w:val="italicus"/>
        </w:rPr>
        <w:t>á</w:t>
      </w:r>
      <w:r w:rsidRPr="00290B1E">
        <w:rPr>
          <w:rStyle w:val="italicus"/>
        </w:rPr>
        <w:t>gere.</w:t>
      </w:r>
      <w:r w:rsidRPr="000B0C52">
        <w:rPr>
          <w:lang w:bidi="he-IL"/>
        </w:rPr>
        <w:t xml:space="preserve"> Hébr. </w:t>
      </w:r>
      <w:r>
        <w:rPr>
          <w:lang w:bidi="he-IL"/>
        </w:rPr>
        <w:t>:</w:t>
      </w:r>
      <w:r>
        <w:rPr>
          <w:rStyle w:val="italicus"/>
        </w:rPr>
        <w:t xml:space="preserve"> ’al-ṭ</w:t>
      </w:r>
      <w:r w:rsidRPr="00290B1E">
        <w:rPr>
          <w:rStyle w:val="italicus"/>
        </w:rPr>
        <w:t>ahôllu</w:t>
      </w:r>
      <w:r>
        <w:rPr>
          <w:rStyle w:val="italicus"/>
        </w:rPr>
        <w:t xml:space="preserve">, </w:t>
      </w:r>
      <w:r w:rsidRPr="000B0C52">
        <w:rPr>
          <w:lang w:bidi="he-IL"/>
        </w:rPr>
        <w:t>ne vous glorifiez pas.</w:t>
      </w:r>
      <w:r w:rsidRPr="00A01812">
        <w:t xml:space="preserve"> — </w:t>
      </w:r>
      <w:r w:rsidRPr="00290B1E">
        <w:rPr>
          <w:rStyle w:val="italicus"/>
        </w:rPr>
        <w:t>Exalt</w:t>
      </w:r>
      <w:r>
        <w:rPr>
          <w:rStyle w:val="italicus"/>
        </w:rPr>
        <w:t>á</w:t>
      </w:r>
      <w:r w:rsidRPr="00290B1E">
        <w:rPr>
          <w:rStyle w:val="italicus"/>
        </w:rPr>
        <w:t>re cornu.</w:t>
      </w:r>
      <w:r w:rsidRPr="000B0C52">
        <w:rPr>
          <w:lang w:bidi="he-IL"/>
        </w:rPr>
        <w:t xml:space="preserve"> Emblème</w:t>
      </w:r>
      <w:r>
        <w:rPr>
          <w:lang w:bidi="he-IL"/>
        </w:rPr>
        <w:t xml:space="preserve">, </w:t>
      </w:r>
      <w:r w:rsidRPr="000B0C52">
        <w:rPr>
          <w:lang w:bidi="he-IL"/>
        </w:rPr>
        <w:t>dans ce passage</w:t>
      </w:r>
      <w:r>
        <w:rPr>
          <w:lang w:bidi="he-IL"/>
        </w:rPr>
        <w:t xml:space="preserve">, </w:t>
      </w:r>
      <w:r w:rsidRPr="000B0C52">
        <w:rPr>
          <w:lang w:bidi="he-IL"/>
        </w:rPr>
        <w:t>de la force insolente et hautaine</w:t>
      </w:r>
      <w:r>
        <w:rPr>
          <w:lang w:bidi="he-IL"/>
        </w:rPr>
        <w:t xml:space="preserve">, </w:t>
      </w:r>
      <w:r w:rsidRPr="000B0C52">
        <w:rPr>
          <w:lang w:bidi="he-IL"/>
        </w:rPr>
        <w:t>qui croit pouvoir se suffire et qui fait orgueilleusement parade d’elle-même.</w:t>
      </w:r>
      <w:r w:rsidRPr="00A01812">
        <w:t xml:space="preserve"> — </w:t>
      </w:r>
      <w:r w:rsidRPr="00290B1E">
        <w:rPr>
          <w:rStyle w:val="italicus"/>
        </w:rPr>
        <w:t>Loqui a</w:t>
      </w:r>
      <w:r>
        <w:rPr>
          <w:rStyle w:val="italicus"/>
        </w:rPr>
        <w:t>dvérsus</w:t>
      </w:r>
      <w:r w:rsidRPr="00290B1E">
        <w:rPr>
          <w:rStyle w:val="italicus"/>
        </w:rPr>
        <w:t xml:space="preserve"> Deum iniquit</w:t>
      </w:r>
      <w:r>
        <w:rPr>
          <w:rStyle w:val="italicus"/>
        </w:rPr>
        <w:t>átem</w:t>
      </w:r>
      <w:r w:rsidRPr="00290B1E">
        <w:rPr>
          <w:rStyle w:val="italicus"/>
        </w:rPr>
        <w:t>.</w:t>
      </w:r>
      <w:r w:rsidRPr="000B0C52">
        <w:rPr>
          <w:lang w:bidi="he-IL"/>
        </w:rPr>
        <w:t xml:space="preserve"> L’hébreu continue la métaphore qui précède </w:t>
      </w:r>
      <w:r>
        <w:rPr>
          <w:lang w:bidi="he-IL"/>
        </w:rPr>
        <w:t xml:space="preserve">: </w:t>
      </w:r>
      <w:r w:rsidRPr="000B0C52">
        <w:rPr>
          <w:lang w:bidi="he-IL"/>
        </w:rPr>
        <w:t>Ne dites pas</w:t>
      </w:r>
      <w:r>
        <w:rPr>
          <w:lang w:bidi="he-IL"/>
        </w:rPr>
        <w:t xml:space="preserve">, </w:t>
      </w:r>
      <w:r w:rsidRPr="000B0C52">
        <w:rPr>
          <w:lang w:bidi="he-IL"/>
        </w:rPr>
        <w:t>le cou haut</w:t>
      </w:r>
      <w:r>
        <w:rPr>
          <w:lang w:bidi="he-IL"/>
        </w:rPr>
        <w:t xml:space="preserve">, </w:t>
      </w:r>
      <w:r w:rsidRPr="000B0C52">
        <w:rPr>
          <w:lang w:bidi="he-IL"/>
        </w:rPr>
        <w:t>des choses arrogantes.</w:t>
      </w:r>
      <w:r w:rsidRPr="00A01812">
        <w:t xml:space="preserve"> — </w:t>
      </w:r>
      <w:r w:rsidRPr="00290B1E">
        <w:rPr>
          <w:rStyle w:val="italicus"/>
        </w:rPr>
        <w:t>Quia</w:t>
      </w:r>
      <w:r>
        <w:rPr>
          <w:rStyle w:val="italicus"/>
        </w:rPr>
        <w:t>…</w:t>
      </w:r>
      <w:r w:rsidRPr="000B0C52">
        <w:rPr>
          <w:lang w:bidi="he-IL"/>
        </w:rPr>
        <w:t xml:space="preserve"> (vers. 7). Motif de cette recommandation du poète </w:t>
      </w:r>
      <w:r>
        <w:rPr>
          <w:lang w:bidi="he-IL"/>
        </w:rPr>
        <w:t xml:space="preserve">: </w:t>
      </w:r>
      <w:r w:rsidRPr="000B0C52">
        <w:rPr>
          <w:lang w:bidi="he-IL"/>
        </w:rPr>
        <w:t xml:space="preserve">tout cet </w:t>
      </w:r>
      <w:r>
        <w:rPr>
          <w:lang w:bidi="he-IL"/>
        </w:rPr>
        <w:t>orgueil</w:t>
      </w:r>
      <w:r w:rsidRPr="000B0C52">
        <w:rPr>
          <w:lang w:bidi="he-IL"/>
        </w:rPr>
        <w:t xml:space="preserve"> </w:t>
      </w:r>
      <w:r>
        <w:rPr>
          <w:lang w:bidi="he-IL"/>
        </w:rPr>
        <w:t>est</w:t>
      </w:r>
      <w:r w:rsidRPr="000B0C52">
        <w:rPr>
          <w:lang w:bidi="he-IL"/>
        </w:rPr>
        <w:t xml:space="preserve"> inutile</w:t>
      </w:r>
      <w:r>
        <w:rPr>
          <w:lang w:bidi="he-IL"/>
        </w:rPr>
        <w:t xml:space="preserve">, </w:t>
      </w:r>
      <w:r w:rsidRPr="000B0C52">
        <w:rPr>
          <w:lang w:bidi="he-IL"/>
        </w:rPr>
        <w:t>car c’est Dieu</w:t>
      </w:r>
      <w:r>
        <w:rPr>
          <w:lang w:bidi="he-IL"/>
        </w:rPr>
        <w:t xml:space="preserve">, </w:t>
      </w:r>
      <w:r w:rsidRPr="000B0C52">
        <w:rPr>
          <w:lang w:bidi="he-IL"/>
        </w:rPr>
        <w:t>et lui seul</w:t>
      </w:r>
      <w:r>
        <w:rPr>
          <w:lang w:bidi="he-IL"/>
        </w:rPr>
        <w:t xml:space="preserve">, </w:t>
      </w:r>
      <w:r w:rsidRPr="000B0C52">
        <w:rPr>
          <w:lang w:bidi="he-IL"/>
        </w:rPr>
        <w:t>qui exerce la toute-puissance ici-bas</w:t>
      </w:r>
      <w:r>
        <w:rPr>
          <w:lang w:bidi="he-IL"/>
        </w:rPr>
        <w:t xml:space="preserve">, </w:t>
      </w:r>
      <w:r w:rsidRPr="000B0C52">
        <w:rPr>
          <w:lang w:bidi="he-IL"/>
        </w:rPr>
        <w:t>et rien ne saurait lui résister.</w:t>
      </w:r>
      <w:r w:rsidRPr="00A01812">
        <w:t xml:space="preserve"> — </w:t>
      </w:r>
      <w:r w:rsidRPr="00290B1E">
        <w:rPr>
          <w:rStyle w:val="italicus"/>
        </w:rPr>
        <w:t xml:space="preserve">Neque ab </w:t>
      </w:r>
      <w:r>
        <w:rPr>
          <w:rStyle w:val="italicus"/>
        </w:rPr>
        <w:t>oriénte…</w:t>
      </w:r>
      <w:r w:rsidRPr="000B0C52">
        <w:rPr>
          <w:lang w:bidi="he-IL"/>
        </w:rPr>
        <w:t xml:space="preserve"> La phrase</w:t>
      </w:r>
      <w:r>
        <w:rPr>
          <w:lang w:bidi="he-IL"/>
        </w:rPr>
        <w:t xml:space="preserve"> </w:t>
      </w:r>
      <w:r w:rsidRPr="000B0C52">
        <w:rPr>
          <w:lang w:bidi="he-IL"/>
        </w:rPr>
        <w:t>demeure inachevée </w:t>
      </w:r>
      <w:r>
        <w:rPr>
          <w:lang w:bidi="he-IL"/>
        </w:rPr>
        <w:t xml:space="preserve">: </w:t>
      </w:r>
      <w:r w:rsidRPr="000B0C52">
        <w:rPr>
          <w:lang w:bidi="he-IL"/>
        </w:rPr>
        <w:t>Ce n’est ni de l’orient</w:t>
      </w:r>
      <w:r>
        <w:rPr>
          <w:lang w:bidi="he-IL"/>
        </w:rPr>
        <w:t>…</w:t>
      </w:r>
      <w:r w:rsidRPr="000B0C52">
        <w:rPr>
          <w:lang w:bidi="he-IL"/>
        </w:rPr>
        <w:t xml:space="preserve"> I</w:t>
      </w:r>
      <w:r>
        <w:rPr>
          <w:lang w:bidi="he-IL"/>
        </w:rPr>
        <w:t>l</w:t>
      </w:r>
      <w:r w:rsidRPr="000B0C52">
        <w:rPr>
          <w:lang w:bidi="he-IL"/>
        </w:rPr>
        <w:t xml:space="preserve"> faut sous-entendre </w:t>
      </w:r>
      <w:r>
        <w:rPr>
          <w:lang w:bidi="he-IL"/>
        </w:rPr>
        <w:t xml:space="preserve">: </w:t>
      </w:r>
      <w:r w:rsidRPr="000B0C52">
        <w:rPr>
          <w:lang w:bidi="he-IL"/>
        </w:rPr>
        <w:t>que les méchants peuvent attendre du secours pour réaliser leurs projets.</w:t>
      </w:r>
      <w:r w:rsidRPr="00A01812">
        <w:t xml:space="preserve"> — </w:t>
      </w:r>
      <w:r w:rsidRPr="00290B1E">
        <w:rPr>
          <w:rStyle w:val="italicus"/>
        </w:rPr>
        <w:t>A desértis m</w:t>
      </w:r>
      <w:r>
        <w:rPr>
          <w:rStyle w:val="italicus"/>
        </w:rPr>
        <w:t>ó</w:t>
      </w:r>
      <w:r w:rsidRPr="00290B1E">
        <w:rPr>
          <w:rStyle w:val="italicus"/>
        </w:rPr>
        <w:t>ntibus.</w:t>
      </w:r>
      <w:r w:rsidRPr="000B0C52">
        <w:rPr>
          <w:lang w:bidi="he-IL"/>
        </w:rPr>
        <w:t xml:space="preserve"> Hébr. </w:t>
      </w:r>
      <w:r>
        <w:rPr>
          <w:lang w:bidi="he-IL"/>
        </w:rPr>
        <w:t>: du désert des montagnes. C.-à-</w:t>
      </w:r>
      <w:r w:rsidRPr="000B0C52">
        <w:rPr>
          <w:lang w:bidi="he-IL"/>
        </w:rPr>
        <w:t>d. de l’Arabie Pétrée et de l’Idumée</w:t>
      </w:r>
      <w:r>
        <w:rPr>
          <w:lang w:bidi="he-IL"/>
        </w:rPr>
        <w:t xml:space="preserve">, </w:t>
      </w:r>
      <w:r w:rsidRPr="000B0C52">
        <w:rPr>
          <w:lang w:bidi="he-IL"/>
        </w:rPr>
        <w:t>au sud et au sud-</w:t>
      </w:r>
      <w:r>
        <w:rPr>
          <w:lang w:bidi="he-IL"/>
        </w:rPr>
        <w:t>est</w:t>
      </w:r>
      <w:r w:rsidRPr="00290B1E">
        <w:rPr>
          <w:rStyle w:val="italicus"/>
        </w:rPr>
        <w:t xml:space="preserve"> </w:t>
      </w:r>
      <w:r w:rsidRPr="00510E1E">
        <w:t>(</w:t>
      </w:r>
      <w:r w:rsidRPr="00290B1E">
        <w:rPr>
          <w:rStyle w:val="italicus"/>
        </w:rPr>
        <w:t xml:space="preserve">Atl. </w:t>
      </w:r>
      <w:r>
        <w:rPr>
          <w:rStyle w:val="italicus"/>
        </w:rPr>
        <w:lastRenderedPageBreak/>
        <w:t xml:space="preserve">géogr., </w:t>
      </w:r>
      <w:r w:rsidRPr="000B0C52">
        <w:rPr>
          <w:lang w:bidi="he-IL"/>
        </w:rPr>
        <w:t>pl</w:t>
      </w:r>
      <w:r>
        <w:rPr>
          <w:lang w:bidi="he-IL"/>
        </w:rPr>
        <w:t>. V, VII</w:t>
      </w:r>
      <w:r w:rsidRPr="000B0C52">
        <w:rPr>
          <w:lang w:bidi="he-IL"/>
        </w:rPr>
        <w:t>). Le nord n’est pas mentionné</w:t>
      </w:r>
      <w:r>
        <w:rPr>
          <w:lang w:bidi="he-IL"/>
        </w:rPr>
        <w:t xml:space="preserve">, </w:t>
      </w:r>
      <w:r w:rsidRPr="000B0C52">
        <w:rPr>
          <w:lang w:bidi="he-IL"/>
        </w:rPr>
        <w:t>et à dessein</w:t>
      </w:r>
      <w:r>
        <w:rPr>
          <w:lang w:bidi="he-IL"/>
        </w:rPr>
        <w:t xml:space="preserve">, </w:t>
      </w:r>
      <w:r w:rsidRPr="000B0C52">
        <w:rPr>
          <w:lang w:bidi="he-IL"/>
        </w:rPr>
        <w:t>puisque les Assyriens venaient de cette direction.</w:t>
      </w:r>
      <w:r w:rsidRPr="00A01812">
        <w:t xml:space="preserve"> — </w:t>
      </w:r>
      <w:r w:rsidRPr="00290B1E">
        <w:rPr>
          <w:rStyle w:val="italicus"/>
        </w:rPr>
        <w:t xml:space="preserve">Deus judex </w:t>
      </w:r>
      <w:r>
        <w:rPr>
          <w:rStyle w:val="italicus"/>
        </w:rPr>
        <w:t>est</w:t>
      </w:r>
      <w:r w:rsidRPr="00290B1E">
        <w:rPr>
          <w:rStyle w:val="italicus"/>
        </w:rPr>
        <w:t>.</w:t>
      </w:r>
      <w:r w:rsidRPr="000B0C52">
        <w:rPr>
          <w:lang w:bidi="he-IL"/>
        </w:rPr>
        <w:t xml:space="preserve"> En cet endroit </w:t>
      </w:r>
      <w:r>
        <w:rPr>
          <w:lang w:bidi="he-IL"/>
        </w:rPr>
        <w:t>« </w:t>
      </w:r>
      <w:r w:rsidRPr="000B0C52">
        <w:rPr>
          <w:lang w:bidi="he-IL"/>
        </w:rPr>
        <w:t>juge</w:t>
      </w:r>
      <w:r>
        <w:rPr>
          <w:lang w:bidi="he-IL"/>
        </w:rPr>
        <w:t> » est</w:t>
      </w:r>
      <w:r w:rsidRPr="000B0C52">
        <w:rPr>
          <w:lang w:bidi="he-IL"/>
        </w:rPr>
        <w:t xml:space="preserve"> synonyme de roi suprême</w:t>
      </w:r>
      <w:r>
        <w:rPr>
          <w:lang w:bidi="he-IL"/>
        </w:rPr>
        <w:t xml:space="preserve">, </w:t>
      </w:r>
      <w:r w:rsidRPr="000B0C52">
        <w:rPr>
          <w:lang w:bidi="he-IL"/>
        </w:rPr>
        <w:t xml:space="preserve">car l’autorité </w:t>
      </w:r>
      <w:r>
        <w:rPr>
          <w:lang w:bidi="he-IL"/>
        </w:rPr>
        <w:t>judiciaire</w:t>
      </w:r>
      <w:r w:rsidRPr="000B0C52">
        <w:rPr>
          <w:lang w:bidi="he-IL"/>
        </w:rPr>
        <w:t xml:space="preserve"> était un des principaux attributs de la royauté.</w:t>
      </w:r>
      <w:r w:rsidRPr="00A01812">
        <w:t xml:space="preserve"> — </w:t>
      </w:r>
      <w:r>
        <w:rPr>
          <w:rStyle w:val="italicus"/>
        </w:rPr>
        <w:t>Hunc…</w:t>
      </w:r>
      <w:r w:rsidRPr="00290B1E">
        <w:rPr>
          <w:rStyle w:val="italicus"/>
        </w:rPr>
        <w:t xml:space="preserve"> et </w:t>
      </w:r>
      <w:r>
        <w:rPr>
          <w:rStyle w:val="italicus"/>
        </w:rPr>
        <w:t>hunc</w:t>
      </w:r>
      <w:r w:rsidRPr="00290B1E">
        <w:rPr>
          <w:rStyle w:val="italicus"/>
        </w:rPr>
        <w:t> </w:t>
      </w:r>
      <w:r>
        <w:rPr>
          <w:rStyle w:val="italicus"/>
        </w:rPr>
        <w:t xml:space="preserve">: </w:t>
      </w:r>
      <w:r w:rsidRPr="000B0C52">
        <w:rPr>
          <w:lang w:bidi="he-IL"/>
        </w:rPr>
        <w:t>d’une part</w:t>
      </w:r>
      <w:r>
        <w:rPr>
          <w:lang w:bidi="he-IL"/>
        </w:rPr>
        <w:t xml:space="preserve">, </w:t>
      </w:r>
      <w:r w:rsidRPr="000B0C52">
        <w:rPr>
          <w:lang w:bidi="he-IL"/>
        </w:rPr>
        <w:t>les ennemis d’Israël</w:t>
      </w:r>
      <w:r w:rsidRPr="00290B1E">
        <w:rPr>
          <w:rStyle w:val="italicus"/>
        </w:rPr>
        <w:t xml:space="preserve"> </w:t>
      </w:r>
      <w:r w:rsidRPr="00510E1E">
        <w:t>(</w:t>
      </w:r>
      <w:r w:rsidRPr="00290B1E">
        <w:rPr>
          <w:rStyle w:val="italicus"/>
        </w:rPr>
        <w:t>humíli</w:t>
      </w:r>
      <w:r>
        <w:rPr>
          <w:rStyle w:val="italicus"/>
        </w:rPr>
        <w:t>at</w:t>
      </w:r>
      <w:r w:rsidRPr="00B134CC">
        <w:t>)</w:t>
      </w:r>
      <w:r w:rsidRPr="000B0C52">
        <w:rPr>
          <w:lang w:bidi="he-IL"/>
        </w:rPr>
        <w:t> ; de l’autre</w:t>
      </w:r>
      <w:r>
        <w:rPr>
          <w:lang w:bidi="he-IL"/>
        </w:rPr>
        <w:t xml:space="preserve">, </w:t>
      </w:r>
      <w:r w:rsidRPr="000B0C52">
        <w:rPr>
          <w:lang w:bidi="he-IL"/>
        </w:rPr>
        <w:t xml:space="preserve">sa nation </w:t>
      </w:r>
      <w:r>
        <w:rPr>
          <w:lang w:bidi="he-IL"/>
        </w:rPr>
        <w:t>bien-aimé</w:t>
      </w:r>
      <w:r w:rsidRPr="000B0C52">
        <w:rPr>
          <w:lang w:bidi="he-IL"/>
        </w:rPr>
        <w:t>e</w:t>
      </w:r>
      <w:r w:rsidRPr="00290B1E">
        <w:rPr>
          <w:rStyle w:val="italicus"/>
        </w:rPr>
        <w:t xml:space="preserve"> </w:t>
      </w:r>
      <w:r w:rsidRPr="00510E1E">
        <w:t>(</w:t>
      </w:r>
      <w:r w:rsidRPr="00290B1E">
        <w:rPr>
          <w:rStyle w:val="italicus"/>
        </w:rPr>
        <w:t>exáltat</w:t>
      </w:r>
      <w:r w:rsidRPr="00B134CC">
        <w:t>) ;</w:t>
      </w:r>
      <w:r w:rsidRPr="000B0C52">
        <w:rPr>
          <w:lang w:bidi="he-IL"/>
        </w:rPr>
        <w:t xml:space="preserve"> le tout</w:t>
      </w:r>
      <w:r>
        <w:rPr>
          <w:lang w:bidi="he-IL"/>
        </w:rPr>
        <w:t xml:space="preserve">, </w:t>
      </w:r>
      <w:r w:rsidRPr="000B0C52">
        <w:rPr>
          <w:lang w:bidi="he-IL"/>
        </w:rPr>
        <w:t>à son gré</w:t>
      </w:r>
      <w:r>
        <w:rPr>
          <w:lang w:bidi="he-IL"/>
        </w:rPr>
        <w:t xml:space="preserve">, </w:t>
      </w:r>
      <w:r w:rsidRPr="000B0C52">
        <w:rPr>
          <w:lang w:bidi="he-IL"/>
        </w:rPr>
        <w:t>en vertu de ses pouvoirs souverains.</w:t>
      </w:r>
      <w:r w:rsidRPr="00A01812">
        <w:t xml:space="preserve"> — </w:t>
      </w:r>
      <w:r w:rsidRPr="00290B1E">
        <w:rPr>
          <w:rStyle w:val="italicus"/>
        </w:rPr>
        <w:t>Quia calix</w:t>
      </w:r>
      <w:r>
        <w:rPr>
          <w:rStyle w:val="italicus"/>
        </w:rPr>
        <w:t>…</w:t>
      </w:r>
      <w:r w:rsidRPr="000B0C52">
        <w:rPr>
          <w:lang w:bidi="he-IL"/>
        </w:rPr>
        <w:t xml:space="preserve"> La coupe qui symbolise les châtiments divins. Cf. Ps. </w:t>
      </w:r>
      <w:r>
        <w:rPr>
          <w:lang w:bidi="he-IL"/>
        </w:rPr>
        <w:t xml:space="preserve">LIX, </w:t>
      </w:r>
      <w:r w:rsidRPr="000B0C52">
        <w:rPr>
          <w:lang w:bidi="he-IL"/>
        </w:rPr>
        <w:t xml:space="preserve">5 et la note ; Is. </w:t>
      </w:r>
      <w:r>
        <w:rPr>
          <w:lang w:bidi="he-IL"/>
        </w:rPr>
        <w:t xml:space="preserve">LI, </w:t>
      </w:r>
      <w:r w:rsidRPr="000B0C52">
        <w:rPr>
          <w:lang w:bidi="he-IL"/>
        </w:rPr>
        <w:t>17</w:t>
      </w:r>
      <w:r>
        <w:rPr>
          <w:lang w:bidi="he-IL"/>
        </w:rPr>
        <w:t>, etc</w:t>
      </w:r>
      <w:r w:rsidRPr="000B0C52">
        <w:rPr>
          <w:lang w:bidi="he-IL"/>
        </w:rPr>
        <w:t>.</w:t>
      </w:r>
      <w:r w:rsidRPr="00A01812">
        <w:t xml:space="preserve"> — </w:t>
      </w:r>
      <w:r w:rsidRPr="00290B1E">
        <w:rPr>
          <w:rStyle w:val="italicus"/>
        </w:rPr>
        <w:t>Vint meri </w:t>
      </w:r>
      <w:r>
        <w:rPr>
          <w:rStyle w:val="italicus"/>
        </w:rPr>
        <w:t xml:space="preserve">: </w:t>
      </w:r>
      <w:r w:rsidRPr="000B0C52">
        <w:rPr>
          <w:lang w:bidi="he-IL"/>
        </w:rPr>
        <w:t>du vin pur</w:t>
      </w:r>
      <w:r>
        <w:rPr>
          <w:lang w:bidi="he-IL"/>
        </w:rPr>
        <w:t xml:space="preserve">, </w:t>
      </w:r>
      <w:r w:rsidRPr="000B0C52">
        <w:rPr>
          <w:lang w:bidi="he-IL"/>
        </w:rPr>
        <w:t>qui enivre plus facilement. D’après l’hébreu </w:t>
      </w:r>
      <w:r>
        <w:rPr>
          <w:lang w:bidi="he-IL"/>
        </w:rPr>
        <w:t xml:space="preserve">: </w:t>
      </w:r>
      <w:r w:rsidRPr="000B0C52">
        <w:rPr>
          <w:lang w:bidi="he-IL"/>
        </w:rPr>
        <w:t xml:space="preserve">(une coupe) où fermente le </w:t>
      </w:r>
      <w:r>
        <w:rPr>
          <w:lang w:bidi="he-IL"/>
        </w:rPr>
        <w:t>vin ; c.-à-d.,</w:t>
      </w:r>
      <w:r w:rsidRPr="000B0C52">
        <w:rPr>
          <w:lang w:bidi="he-IL"/>
        </w:rPr>
        <w:t xml:space="preserve"> un vin généreux. Le sens </w:t>
      </w:r>
      <w:r>
        <w:rPr>
          <w:lang w:bidi="he-IL"/>
        </w:rPr>
        <w:t>est</w:t>
      </w:r>
      <w:r w:rsidRPr="000B0C52">
        <w:rPr>
          <w:lang w:bidi="he-IL"/>
        </w:rPr>
        <w:t xml:space="preserve"> le même.</w:t>
      </w:r>
      <w:r w:rsidRPr="00A01812">
        <w:t xml:space="preserve"> — </w:t>
      </w:r>
      <w:r w:rsidRPr="00290B1E">
        <w:rPr>
          <w:rStyle w:val="italicus"/>
        </w:rPr>
        <w:t>Misto </w:t>
      </w:r>
      <w:r>
        <w:rPr>
          <w:rStyle w:val="italicus"/>
        </w:rPr>
        <w:t xml:space="preserve">: </w:t>
      </w:r>
      <w:r w:rsidRPr="000B0C52">
        <w:rPr>
          <w:lang w:bidi="he-IL"/>
        </w:rPr>
        <w:t>un mélange d’</w:t>
      </w:r>
      <w:r>
        <w:rPr>
          <w:lang w:bidi="he-IL"/>
        </w:rPr>
        <w:t xml:space="preserve">aromates, </w:t>
      </w:r>
      <w:r w:rsidRPr="000B0C52">
        <w:rPr>
          <w:lang w:bidi="he-IL"/>
        </w:rPr>
        <w:t>à la façon orientale (cf. Is</w:t>
      </w:r>
      <w:r>
        <w:rPr>
          <w:lang w:bidi="he-IL"/>
        </w:rPr>
        <w:t xml:space="preserve">. V, </w:t>
      </w:r>
      <w:r w:rsidRPr="000B0C52">
        <w:rPr>
          <w:lang w:bidi="he-IL"/>
        </w:rPr>
        <w:t>2) ; ce qui rend le vin encore plus exc</w:t>
      </w:r>
      <w:r>
        <w:rPr>
          <w:lang w:bidi="he-IL"/>
        </w:rPr>
        <w:t>i</w:t>
      </w:r>
      <w:r w:rsidRPr="000B0C52">
        <w:rPr>
          <w:lang w:bidi="he-IL"/>
        </w:rPr>
        <w:t>tant et produit plus facilement l’ivresse. Cf. Hab</w:t>
      </w:r>
      <w:r>
        <w:rPr>
          <w:lang w:bidi="he-IL"/>
        </w:rPr>
        <w:t xml:space="preserve">. II, </w:t>
      </w:r>
      <w:r w:rsidRPr="000B0C52">
        <w:rPr>
          <w:lang w:bidi="he-IL"/>
        </w:rPr>
        <w:t>15-16.</w:t>
      </w:r>
      <w:r w:rsidRPr="00A01812">
        <w:t xml:space="preserve"> — </w:t>
      </w:r>
      <w:r w:rsidRPr="00290B1E">
        <w:rPr>
          <w:rStyle w:val="italicus"/>
        </w:rPr>
        <w:t>Inclin</w:t>
      </w:r>
      <w:r>
        <w:rPr>
          <w:rStyle w:val="italicus"/>
        </w:rPr>
        <w:t>á</w:t>
      </w:r>
      <w:r w:rsidRPr="00290B1E">
        <w:rPr>
          <w:rStyle w:val="italicus"/>
        </w:rPr>
        <w:t>vit ex hoc.</w:t>
      </w:r>
      <w:r w:rsidRPr="000B0C52">
        <w:rPr>
          <w:lang w:bidi="he-IL"/>
        </w:rPr>
        <w:t xml:space="preserve"> Dieu incline la coupe terrible pour faire boire à chacun </w:t>
      </w:r>
      <w:r>
        <w:rPr>
          <w:lang w:bidi="he-IL"/>
        </w:rPr>
        <w:t>sa</w:t>
      </w:r>
      <w:r w:rsidRPr="000B0C52">
        <w:rPr>
          <w:lang w:bidi="he-IL"/>
        </w:rPr>
        <w:t xml:space="preserve"> part. Les mots</w:t>
      </w:r>
      <w:r w:rsidRPr="00290B1E">
        <w:rPr>
          <w:rStyle w:val="italicus"/>
        </w:rPr>
        <w:t xml:space="preserve"> in hoc</w:t>
      </w:r>
      <w:r w:rsidRPr="000B0C52">
        <w:rPr>
          <w:lang w:bidi="he-IL"/>
        </w:rPr>
        <w:t xml:space="preserve"> ont été ajoutés par la Vulgate</w:t>
      </w:r>
      <w:r>
        <w:rPr>
          <w:lang w:bidi="he-IL"/>
        </w:rPr>
        <w:t xml:space="preserve">, </w:t>
      </w:r>
      <w:r w:rsidRPr="000B0C52">
        <w:rPr>
          <w:lang w:bidi="he-IL"/>
        </w:rPr>
        <w:t xml:space="preserve">d’après les </w:t>
      </w:r>
      <w:r>
        <w:rPr>
          <w:lang w:bidi="he-IL"/>
        </w:rPr>
        <w:t>LXX</w:t>
      </w:r>
      <w:r w:rsidRPr="000B0C52">
        <w:rPr>
          <w:lang w:bidi="he-IL"/>
        </w:rPr>
        <w:t>. L’hébreu dit simplement </w:t>
      </w:r>
      <w:r>
        <w:rPr>
          <w:lang w:bidi="he-IL"/>
        </w:rPr>
        <w:t xml:space="preserve">: </w:t>
      </w:r>
      <w:r w:rsidRPr="000B0C52">
        <w:rPr>
          <w:lang w:bidi="he-IL"/>
        </w:rPr>
        <w:t>Il en verse.</w:t>
      </w:r>
      <w:r w:rsidRPr="00A01812">
        <w:t xml:space="preserve"> — </w:t>
      </w:r>
      <w:r w:rsidRPr="00290B1E">
        <w:rPr>
          <w:rStyle w:val="italicus"/>
        </w:rPr>
        <w:t>V</w:t>
      </w:r>
      <w:r>
        <w:rPr>
          <w:rStyle w:val="italicus"/>
        </w:rPr>
        <w:t>erúmtamen fæ</w:t>
      </w:r>
      <w:r w:rsidRPr="00290B1E">
        <w:rPr>
          <w:rStyle w:val="italicus"/>
        </w:rPr>
        <w:t>x</w:t>
      </w:r>
      <w:r>
        <w:rPr>
          <w:rStyle w:val="italicus"/>
        </w:rPr>
        <w:t>…</w:t>
      </w:r>
      <w:r w:rsidRPr="00290B1E">
        <w:rPr>
          <w:rStyle w:val="italicus"/>
        </w:rPr>
        <w:t> </w:t>
      </w:r>
      <w:r>
        <w:rPr>
          <w:rStyle w:val="italicus"/>
        </w:rPr>
        <w:t xml:space="preserve">: </w:t>
      </w:r>
      <w:r w:rsidRPr="000B0C52">
        <w:rPr>
          <w:lang w:bidi="he-IL"/>
        </w:rPr>
        <w:t>la portion la plus amère du liquide</w:t>
      </w:r>
      <w:r>
        <w:rPr>
          <w:lang w:bidi="he-IL"/>
        </w:rPr>
        <w:t xml:space="preserve">, </w:t>
      </w:r>
      <w:r w:rsidRPr="000B0C52">
        <w:rPr>
          <w:lang w:bidi="he-IL"/>
        </w:rPr>
        <w:t>la lie</w:t>
      </w:r>
      <w:r>
        <w:rPr>
          <w:lang w:bidi="he-IL"/>
        </w:rPr>
        <w:t xml:space="preserve">, </w:t>
      </w:r>
      <w:r w:rsidRPr="000B0C52">
        <w:rPr>
          <w:lang w:bidi="he-IL"/>
        </w:rPr>
        <w:t>demeure au fond</w:t>
      </w:r>
      <w:r>
        <w:rPr>
          <w:lang w:bidi="he-IL"/>
        </w:rPr>
        <w:t xml:space="preserve">, </w:t>
      </w:r>
      <w:r w:rsidRPr="000B0C52">
        <w:rPr>
          <w:lang w:bidi="he-IL"/>
        </w:rPr>
        <w:t>et il faudra que les pécheurs la boivent entre eux tous (</w:t>
      </w:r>
      <w:r w:rsidRPr="00290B1E">
        <w:rPr>
          <w:rStyle w:val="italicus"/>
        </w:rPr>
        <w:t>bibent</w:t>
      </w:r>
      <w:r>
        <w:rPr>
          <w:rStyle w:val="italicus"/>
        </w:rPr>
        <w:t>…</w:t>
      </w:r>
      <w:r w:rsidRPr="00B134CC">
        <w:t>).</w:t>
      </w:r>
      <w:r w:rsidRPr="00A01812">
        <w:t xml:space="preserve"> — </w:t>
      </w:r>
      <w:r w:rsidRPr="00290B1E">
        <w:rPr>
          <w:rStyle w:val="italicus"/>
        </w:rPr>
        <w:t>Ego autem</w:t>
      </w:r>
      <w:r>
        <w:rPr>
          <w:rStyle w:val="italicus"/>
        </w:rPr>
        <w:t>…</w:t>
      </w:r>
      <w:r w:rsidRPr="000B0C52">
        <w:rPr>
          <w:lang w:bidi="he-IL"/>
        </w:rPr>
        <w:t xml:space="preserve"> (vers. 10). Le poète </w:t>
      </w:r>
      <w:r>
        <w:rPr>
          <w:lang w:bidi="he-IL"/>
        </w:rPr>
        <w:t>promet de louer</w:t>
      </w:r>
      <w:r w:rsidRPr="000B0C52">
        <w:rPr>
          <w:lang w:bidi="he-IL"/>
        </w:rPr>
        <w:t xml:space="preserve"> à jamais le Seigneur du salut qu’il accordera par là même à son peuple.</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5</w:t>
      </w:r>
      <w:r>
        <w:rPr>
          <w:rFonts w:eastAsia="Arial Unicode MS"/>
          <w:lang w:bidi="he-IL"/>
        </w:rPr>
        <w:t>°</w:t>
      </w:r>
      <w:r w:rsidRPr="000B0C52">
        <w:rPr>
          <w:rFonts w:eastAsia="Arial Unicode MS"/>
          <w:lang w:bidi="he-IL"/>
        </w:rPr>
        <w:t xml:space="preserve"> Encore une parole de Dieu</w:t>
      </w:r>
      <w:r>
        <w:rPr>
          <w:rFonts w:eastAsia="Arial Unicode MS"/>
          <w:lang w:bidi="he-IL"/>
        </w:rPr>
        <w:t xml:space="preserve">, </w:t>
      </w:r>
      <w:r w:rsidRPr="000B0C52">
        <w:rPr>
          <w:rFonts w:eastAsia="Arial Unicode MS"/>
          <w:lang w:bidi="he-IL"/>
        </w:rPr>
        <w:t>pour confirmer les prédictions du psalmiste. Vers. 11.</w:t>
      </w:r>
      <w:r>
        <w:rPr>
          <w:rFonts w:eastAsia="Arial Unicode MS"/>
          <w:lang w:bidi="he-IL"/>
        </w:rPr>
        <w:t xml:space="preserve"> {23} </w:t>
      </w:r>
    </w:p>
    <w:p w:rsidR="0073183F" w:rsidRDefault="0073183F" w:rsidP="0073183F">
      <w:pPr>
        <w:rPr>
          <w:lang w:bidi="he-IL"/>
        </w:rPr>
      </w:pPr>
      <w:r w:rsidRPr="000B0C52">
        <w:rPr>
          <w:lang w:bidi="he-IL"/>
        </w:rPr>
        <w:t xml:space="preserve">11. Ce verset </w:t>
      </w:r>
      <w:r>
        <w:rPr>
          <w:lang w:bidi="he-IL"/>
        </w:rPr>
        <w:t>co</w:t>
      </w:r>
      <w:r w:rsidRPr="000B0C52">
        <w:rPr>
          <w:lang w:bidi="he-IL"/>
        </w:rPr>
        <w:t>ntient</w:t>
      </w:r>
      <w:r>
        <w:rPr>
          <w:lang w:bidi="he-IL"/>
        </w:rPr>
        <w:t xml:space="preserve"> un parfait abrégé de </w:t>
      </w:r>
      <w:r w:rsidRPr="000B0C52">
        <w:rPr>
          <w:lang w:bidi="he-IL"/>
        </w:rPr>
        <w:t>tout le psaume.</w:t>
      </w:r>
      <w:r w:rsidRPr="00290B1E">
        <w:rPr>
          <w:rStyle w:val="italicus"/>
        </w:rPr>
        <w:t xml:space="preserve"> Omnia c</w:t>
      </w:r>
      <w:r>
        <w:rPr>
          <w:rStyle w:val="italicus"/>
        </w:rPr>
        <w:t>ó</w:t>
      </w:r>
      <w:r w:rsidRPr="00290B1E">
        <w:rPr>
          <w:rStyle w:val="italicus"/>
        </w:rPr>
        <w:t>rnua </w:t>
      </w:r>
      <w:r>
        <w:rPr>
          <w:rStyle w:val="italicus"/>
        </w:rPr>
        <w:t xml:space="preserve">: </w:t>
      </w:r>
      <w:r w:rsidRPr="000B0C52">
        <w:rPr>
          <w:lang w:bidi="he-IL"/>
        </w:rPr>
        <w:t>toute la puissance. Cf. vers. 5-6.</w:t>
      </w:r>
      <w:r w:rsidRPr="00A01812">
        <w:t xml:space="preserve"> — </w:t>
      </w:r>
      <w:r w:rsidRPr="000B0C52">
        <w:rPr>
          <w:lang w:bidi="he-IL"/>
        </w:rPr>
        <w:t>Par contre</w:t>
      </w:r>
      <w:r>
        <w:rPr>
          <w:lang w:bidi="he-IL"/>
        </w:rPr>
        <w:t xml:space="preserve">, </w:t>
      </w:r>
      <w:r w:rsidRPr="00290B1E">
        <w:rPr>
          <w:rStyle w:val="italicus"/>
        </w:rPr>
        <w:t>exalt</w:t>
      </w:r>
      <w:r>
        <w:rPr>
          <w:rStyle w:val="italicus"/>
        </w:rPr>
        <w:t>a</w:t>
      </w:r>
      <w:r w:rsidRPr="00290B1E">
        <w:rPr>
          <w:rStyle w:val="italicus"/>
        </w:rPr>
        <w:t>búntur c</w:t>
      </w:r>
      <w:r>
        <w:rPr>
          <w:rStyle w:val="italicus"/>
        </w:rPr>
        <w:t>ó</w:t>
      </w:r>
      <w:r w:rsidRPr="00290B1E">
        <w:rPr>
          <w:rStyle w:val="italicus"/>
        </w:rPr>
        <w:t>rnua</w:t>
      </w:r>
      <w:r>
        <w:rPr>
          <w:rStyle w:val="italicus"/>
        </w:rPr>
        <w:t>…</w:t>
      </w:r>
      <w:r w:rsidRPr="000B0C52">
        <w:rPr>
          <w:lang w:bidi="he-IL"/>
        </w:rPr>
        <w:t xml:space="preserve"> Heureux espoir pour le juste Israël</w:t>
      </w:r>
      <w:r w:rsidRPr="00290B1E">
        <w:rPr>
          <w:rStyle w:val="italicus"/>
        </w:rPr>
        <w:t xml:space="preserve"> </w:t>
      </w:r>
      <w:r w:rsidRPr="00510E1E">
        <w:t>(</w:t>
      </w:r>
      <w:r w:rsidRPr="00290B1E">
        <w:rPr>
          <w:rStyle w:val="italicus"/>
        </w:rPr>
        <w:t>justi</w:t>
      </w:r>
      <w:r w:rsidRPr="00B134CC">
        <w:t>).</w:t>
      </w:r>
      <w:r>
        <w:rPr>
          <w:lang w:bidi="he-IL"/>
        </w:rPr>
        <w:t xml:space="preserve"> </w:t>
      </w:r>
    </w:p>
    <w:p w:rsidR="0073183F" w:rsidRDefault="0073183F" w:rsidP="0073183F">
      <w:pPr>
        <w:rPr>
          <w:lang w:bidi="he-IL"/>
        </w:rPr>
      </w:pPr>
      <w:r>
        <w:rPr>
          <w:lang w:bidi="he-IL"/>
        </w:rPr>
        <w:t xml:space="preserve">² </w:t>
      </w:r>
    </w:p>
    <w:p w:rsidR="00055239" w:rsidRDefault="00055239" w:rsidP="005521AA">
      <w:pPr>
        <w:pStyle w:val="Titre4"/>
      </w:pPr>
      <w:r>
        <w:t xml:space="preserve">Ps 75 </w:t>
      </w:r>
    </w:p>
    <w:p w:rsidR="0073183F" w:rsidRPr="00ED2022" w:rsidRDefault="0073183F" w:rsidP="0073183F">
      <w:pPr>
        <w:pStyle w:val="up1"/>
      </w:pPr>
      <w:r w:rsidRPr="00ED2022">
        <w:t xml:space="preserve">Psaume </w:t>
      </w:r>
      <w:r>
        <w:t>LXXV</w:t>
      </w:r>
      <w:bookmarkStart w:id="310" w:name="ps075n"/>
      <w:bookmarkEnd w:id="310"/>
      <w:r w:rsidRPr="00ED2022">
        <w:t xml:space="preserve"> </w:t>
      </w:r>
    </w:p>
    <w:p w:rsidR="0073183F" w:rsidRPr="00ED2022" w:rsidRDefault="0073183F" w:rsidP="0073183F">
      <w:pPr>
        <w:pStyle w:val="up12"/>
      </w:pPr>
      <w:r w:rsidRPr="00ED2022">
        <w:t xml:space="preserve">Action de grâces après un grand triomphe. </w:t>
      </w:r>
    </w:p>
    <w:p w:rsidR="0073183F" w:rsidRDefault="0073183F" w:rsidP="0073183F">
      <w:pPr>
        <w:pStyle w:val="u4"/>
        <w:rPr>
          <w:rFonts w:eastAsia="Arial Unicode MS"/>
          <w:lang w:bidi="he-IL"/>
        </w:rPr>
      </w:pPr>
      <w:r>
        <w:rPr>
          <w:rFonts w:eastAsia="Arial Unicode MS"/>
          <w:lang w:bidi="he-IL"/>
        </w:rPr>
        <w:t>I</w:t>
      </w:r>
      <w:r w:rsidRPr="000B0C52">
        <w:rPr>
          <w:rFonts w:eastAsia="Arial Unicode MS"/>
          <w:lang w:bidi="he-IL"/>
        </w:rPr>
        <w:t>° Le titre. Vers. 1.</w:t>
      </w:r>
      <w:r>
        <w:rPr>
          <w:rFonts w:eastAsia="Arial Unicode MS"/>
          <w:lang w:bidi="he-IL"/>
        </w:rPr>
        <w:t xml:space="preserve"> </w:t>
      </w:r>
    </w:p>
    <w:p w:rsidR="0073183F" w:rsidRDefault="0073183F" w:rsidP="0073183F">
      <w:pPr>
        <w:rPr>
          <w:lang w:bidi="he-IL"/>
        </w:rPr>
      </w:pPr>
      <w:r w:rsidRPr="000B0C52">
        <w:rPr>
          <w:lang w:bidi="he-IL"/>
        </w:rPr>
        <w:t xml:space="preserve">Ps. </w:t>
      </w:r>
      <w:r>
        <w:rPr>
          <w:lang w:bidi="he-IL"/>
        </w:rPr>
        <w:t>LXXV</w:t>
      </w:r>
      <w:r w:rsidRPr="000B0C52">
        <w:rPr>
          <w:lang w:bidi="he-IL"/>
        </w:rPr>
        <w:t>.</w:t>
      </w:r>
      <w:r w:rsidRPr="00A01812">
        <w:t xml:space="preserve"> — </w:t>
      </w:r>
      <w:r w:rsidRPr="000B0C52">
        <w:rPr>
          <w:lang w:bidi="he-IL"/>
        </w:rPr>
        <w:t>1.</w:t>
      </w:r>
      <w:r w:rsidRPr="00290B1E">
        <w:rPr>
          <w:rStyle w:val="italicus"/>
        </w:rPr>
        <w:t xml:space="preserve"> In l</w:t>
      </w:r>
      <w:r>
        <w:rPr>
          <w:rStyle w:val="italicus"/>
        </w:rPr>
        <w:t>áu</w:t>
      </w:r>
      <w:r w:rsidRPr="00290B1E">
        <w:rPr>
          <w:rStyle w:val="italicus"/>
        </w:rPr>
        <w:t>dibus.</w:t>
      </w:r>
      <w:r w:rsidRPr="000B0C52">
        <w:rPr>
          <w:lang w:bidi="he-IL"/>
        </w:rPr>
        <w:t xml:space="preserve"> Hébr. </w:t>
      </w:r>
      <w:r>
        <w:rPr>
          <w:lang w:bidi="he-IL"/>
        </w:rPr>
        <w:t xml:space="preserve">: </w:t>
      </w:r>
      <w:r w:rsidRPr="008C63FA">
        <w:rPr>
          <w:rStyle w:val="italicus"/>
        </w:rPr>
        <w:t>binᵉginôṭ</w:t>
      </w:r>
      <w:r>
        <w:rPr>
          <w:lang w:bidi="he-IL"/>
        </w:rPr>
        <w:t xml:space="preserve">, </w:t>
      </w:r>
      <w:r w:rsidRPr="000B0C52">
        <w:rPr>
          <w:lang w:bidi="he-IL"/>
        </w:rPr>
        <w:t xml:space="preserve">avec accompagnement d’instruments à cordes. Voyez la note du Ps. </w:t>
      </w:r>
      <w:r>
        <w:rPr>
          <w:lang w:bidi="he-IL"/>
        </w:rPr>
        <w:t xml:space="preserve">IV, </w:t>
      </w:r>
      <w:r w:rsidRPr="000B0C52">
        <w:rPr>
          <w:lang w:bidi="he-IL"/>
        </w:rPr>
        <w:t>1.</w:t>
      </w:r>
      <w:r w:rsidRPr="00A01812">
        <w:t xml:space="preserve"> — </w:t>
      </w:r>
      <w:r w:rsidRPr="000B0C52">
        <w:rPr>
          <w:lang w:bidi="he-IL"/>
        </w:rPr>
        <w:t>L’auteur </w:t>
      </w:r>
      <w:r>
        <w:rPr>
          <w:lang w:bidi="he-IL"/>
        </w:rPr>
        <w:t xml:space="preserve">: </w:t>
      </w:r>
      <w:r>
        <w:rPr>
          <w:rStyle w:val="italicus"/>
        </w:rPr>
        <w:t>Asáph</w:t>
      </w:r>
      <w:r w:rsidRPr="00290B1E">
        <w:rPr>
          <w:rStyle w:val="italicus"/>
        </w:rPr>
        <w:t>.</w:t>
      </w:r>
      <w:r w:rsidRPr="00A01812">
        <w:t xml:space="preserve"> — </w:t>
      </w:r>
      <w:r w:rsidRPr="000B0C52">
        <w:rPr>
          <w:lang w:bidi="he-IL"/>
        </w:rPr>
        <w:t>Le genre du poème </w:t>
      </w:r>
      <w:r>
        <w:rPr>
          <w:lang w:bidi="he-IL"/>
        </w:rPr>
        <w:t xml:space="preserve">: </w:t>
      </w:r>
      <w:r w:rsidRPr="00290B1E">
        <w:rPr>
          <w:rStyle w:val="italicus"/>
        </w:rPr>
        <w:t>psalmus</w:t>
      </w:r>
      <w:r>
        <w:rPr>
          <w:rStyle w:val="italicus"/>
        </w:rPr>
        <w:t>…</w:t>
      </w:r>
      <w:r w:rsidRPr="00290B1E">
        <w:rPr>
          <w:rStyle w:val="italicus"/>
        </w:rPr>
        <w:t xml:space="preserve"> cánticum.</w:t>
      </w:r>
      <w:r w:rsidRPr="000B0C52">
        <w:rPr>
          <w:lang w:bidi="he-IL"/>
        </w:rPr>
        <w:t xml:space="preserve"> Effusion très lyrique de reconnaissance</w:t>
      </w:r>
      <w:r>
        <w:rPr>
          <w:lang w:bidi="he-IL"/>
        </w:rPr>
        <w:t xml:space="preserve">, </w:t>
      </w:r>
      <w:r w:rsidRPr="000B0C52">
        <w:rPr>
          <w:lang w:bidi="he-IL"/>
        </w:rPr>
        <w:t>à la suite d’une délivrance miraculeuse que Dieu vient d’accorder à son peuple.</w:t>
      </w:r>
      <w:r w:rsidRPr="00A01812">
        <w:t xml:space="preserve"> — </w:t>
      </w:r>
      <w:r w:rsidRPr="000B0C52">
        <w:rPr>
          <w:lang w:bidi="he-IL"/>
        </w:rPr>
        <w:t xml:space="preserve">L’occasion historique </w:t>
      </w:r>
      <w:r>
        <w:rPr>
          <w:lang w:bidi="he-IL"/>
        </w:rPr>
        <w:t>est</w:t>
      </w:r>
      <w:r w:rsidRPr="000B0C52">
        <w:rPr>
          <w:lang w:bidi="he-IL"/>
        </w:rPr>
        <w:t xml:space="preserve"> marquée dans la Vulgate par les mots</w:t>
      </w:r>
      <w:r w:rsidRPr="00290B1E">
        <w:rPr>
          <w:rStyle w:val="italicus"/>
        </w:rPr>
        <w:t xml:space="preserve"> ad Ass</w:t>
      </w:r>
      <w:r>
        <w:rPr>
          <w:rStyle w:val="italicus"/>
        </w:rPr>
        <w:t>ý</w:t>
      </w:r>
      <w:r w:rsidRPr="00290B1E">
        <w:rPr>
          <w:rStyle w:val="italicus"/>
        </w:rPr>
        <w:t>rios</w:t>
      </w:r>
      <w:r w:rsidRPr="000B0C52">
        <w:rPr>
          <w:lang w:bidi="he-IL"/>
        </w:rPr>
        <w:t xml:space="preserve"> (les </w:t>
      </w:r>
      <w:r>
        <w:rPr>
          <w:lang w:bidi="he-IL"/>
        </w:rPr>
        <w:t>LXX</w:t>
      </w:r>
      <w:r w:rsidRPr="000B0C52">
        <w:rPr>
          <w:lang w:bidi="he-IL"/>
        </w:rPr>
        <w:t xml:space="preserve"> emploient le </w:t>
      </w:r>
      <w:r w:rsidRPr="008C63FA">
        <w:t xml:space="preserve">singulier : </w:t>
      </w:r>
      <w:r w:rsidRPr="00753685">
        <w:t xml:space="preserve">πρὸς τὸν </w:t>
      </w:r>
      <w:r w:rsidRPr="0076254D">
        <w:t>Ἀσσύριον</w:t>
      </w:r>
      <w:r w:rsidRPr="00753685">
        <w:t>), qui</w:t>
      </w:r>
      <w:r w:rsidRPr="008C63FA">
        <w:t xml:space="preserve"> </w:t>
      </w:r>
      <w:r w:rsidRPr="000B0C52">
        <w:rPr>
          <w:lang w:bidi="he-IL"/>
        </w:rPr>
        <w:t>remontent certainement à une très ancienne tradition</w:t>
      </w:r>
      <w:r>
        <w:rPr>
          <w:lang w:bidi="he-IL"/>
        </w:rPr>
        <w:t xml:space="preserve">, </w:t>
      </w:r>
      <w:r w:rsidRPr="000B0C52">
        <w:rPr>
          <w:lang w:bidi="he-IL"/>
        </w:rPr>
        <w:t xml:space="preserve">quoiqu’ils soient omis par l’hébreu. </w:t>
      </w:r>
      <w:r>
        <w:rPr>
          <w:lang w:bidi="he-IL"/>
        </w:rPr>
        <w:t>« </w:t>
      </w:r>
      <w:r w:rsidRPr="000B0C52">
        <w:rPr>
          <w:lang w:bidi="he-IL"/>
        </w:rPr>
        <w:t>On ne saurait douter</w:t>
      </w:r>
      <w:r>
        <w:rPr>
          <w:lang w:bidi="he-IL"/>
        </w:rPr>
        <w:t xml:space="preserve">, </w:t>
      </w:r>
      <w:r w:rsidRPr="000B0C52">
        <w:rPr>
          <w:lang w:bidi="he-IL"/>
        </w:rPr>
        <w:t>en effet</w:t>
      </w:r>
      <w:r>
        <w:rPr>
          <w:lang w:bidi="he-IL"/>
        </w:rPr>
        <w:t xml:space="preserve">, </w:t>
      </w:r>
      <w:r w:rsidRPr="000B0C52">
        <w:rPr>
          <w:lang w:bidi="he-IL"/>
        </w:rPr>
        <w:t xml:space="preserve">que ce psaume ne se rapporte à la destruction de l’armée de Sennachérib. Telle </w:t>
      </w:r>
      <w:r>
        <w:rPr>
          <w:lang w:bidi="he-IL"/>
        </w:rPr>
        <w:t>est</w:t>
      </w:r>
      <w:r w:rsidRPr="000B0C52">
        <w:rPr>
          <w:lang w:bidi="he-IL"/>
        </w:rPr>
        <w:t xml:space="preserve"> l’opinion des commentateurs anciens et de la plupart des modernes. Il </w:t>
      </w:r>
      <w:r>
        <w:rPr>
          <w:lang w:bidi="he-IL"/>
        </w:rPr>
        <w:t>est</w:t>
      </w:r>
      <w:r w:rsidRPr="000B0C52">
        <w:rPr>
          <w:lang w:bidi="he-IL"/>
        </w:rPr>
        <w:t xml:space="preserve"> étroitement uni au précédent</w:t>
      </w:r>
      <w:r>
        <w:rPr>
          <w:lang w:bidi="he-IL"/>
        </w:rPr>
        <w:t xml:space="preserve">, </w:t>
      </w:r>
      <w:r w:rsidRPr="000B0C52">
        <w:rPr>
          <w:lang w:bidi="he-IL"/>
        </w:rPr>
        <w:t>qui avait été composé</w:t>
      </w:r>
      <w:r>
        <w:rPr>
          <w:lang w:bidi="he-IL"/>
        </w:rPr>
        <w:t xml:space="preserve">, </w:t>
      </w:r>
      <w:r w:rsidRPr="000B0C52">
        <w:rPr>
          <w:lang w:bidi="he-IL"/>
        </w:rPr>
        <w:t>ce semble</w:t>
      </w:r>
      <w:r>
        <w:rPr>
          <w:lang w:bidi="he-IL"/>
        </w:rPr>
        <w:t xml:space="preserve">, </w:t>
      </w:r>
      <w:r w:rsidRPr="000B0C52">
        <w:rPr>
          <w:lang w:bidi="he-IL"/>
        </w:rPr>
        <w:t>avant le jugement divin dont nous voyons ici la consommation.</w:t>
      </w:r>
      <w:r>
        <w:rPr>
          <w:lang w:bidi="he-IL"/>
        </w:rPr>
        <w:t> »</w:t>
      </w:r>
      <w:r w:rsidRPr="000B0C52">
        <w:rPr>
          <w:lang w:bidi="he-IL"/>
        </w:rPr>
        <w:t xml:space="preserve"> En d’autres termes</w:t>
      </w:r>
      <w:r>
        <w:rPr>
          <w:lang w:bidi="he-IL"/>
        </w:rPr>
        <w:t>, « </w:t>
      </w:r>
      <w:r w:rsidRPr="000B0C52">
        <w:rPr>
          <w:lang w:bidi="he-IL"/>
        </w:rPr>
        <w:t xml:space="preserve">le Ps. </w:t>
      </w:r>
      <w:r>
        <w:rPr>
          <w:lang w:bidi="he-IL"/>
        </w:rPr>
        <w:t>LXXIV</w:t>
      </w:r>
      <w:r w:rsidRPr="000B0C52">
        <w:rPr>
          <w:lang w:bidi="he-IL"/>
        </w:rPr>
        <w:t xml:space="preserve"> nous annonçait la délivrance de Juda</w:t>
      </w:r>
      <w:r>
        <w:rPr>
          <w:lang w:bidi="he-IL"/>
        </w:rPr>
        <w:t xml:space="preserve">, </w:t>
      </w:r>
      <w:r w:rsidRPr="000B0C52">
        <w:rPr>
          <w:lang w:bidi="he-IL"/>
        </w:rPr>
        <w:t>menacé par Sennachérib ; le Ps.</w:t>
      </w:r>
      <w:r>
        <w:rPr>
          <w:lang w:bidi="he-IL"/>
        </w:rPr>
        <w:t xml:space="preserve"> LXXV</w:t>
      </w:r>
      <w:r w:rsidRPr="00F746B6">
        <w:rPr>
          <w:lang w:bidi="he-IL"/>
        </w:rPr>
        <w:t xml:space="preserve"> </w:t>
      </w:r>
      <w:r w:rsidRPr="000B0C52">
        <w:rPr>
          <w:lang w:bidi="he-IL"/>
        </w:rPr>
        <w:t>nous la montre accomplie et en remercie le Seigneur.</w:t>
      </w:r>
      <w:r>
        <w:rPr>
          <w:lang w:bidi="he-IL"/>
        </w:rPr>
        <w:t> »</w:t>
      </w:r>
      <w:r w:rsidRPr="00290B1E">
        <w:rPr>
          <w:rStyle w:val="italicus"/>
        </w:rPr>
        <w:t xml:space="preserve"> </w:t>
      </w:r>
      <w:r w:rsidRPr="00DE24B8">
        <w:rPr>
          <w:lang w:val="en-US"/>
        </w:rPr>
        <w:t>(</w:t>
      </w:r>
      <w:r w:rsidRPr="00DE24B8">
        <w:rPr>
          <w:rStyle w:val="italicus"/>
          <w:lang w:val="en-US"/>
        </w:rPr>
        <w:t xml:space="preserve">Man. bibl., </w:t>
      </w:r>
      <w:r>
        <w:rPr>
          <w:lang w:val="en-US" w:bidi="he-IL"/>
        </w:rPr>
        <w:t xml:space="preserve">t. II, n° </w:t>
      </w:r>
      <w:r w:rsidRPr="00DE24B8">
        <w:rPr>
          <w:lang w:val="en-US" w:bidi="he-IL"/>
        </w:rPr>
        <w:t xml:space="preserve">745.) Cf. </w:t>
      </w:r>
      <w:r>
        <w:rPr>
          <w:lang w:val="en-US" w:bidi="he-IL"/>
        </w:rPr>
        <w:t>IV </w:t>
      </w:r>
      <w:r w:rsidRPr="00DE24B8">
        <w:rPr>
          <w:lang w:val="en-US" w:bidi="he-IL"/>
        </w:rPr>
        <w:t xml:space="preserve">Reg. </w:t>
      </w:r>
      <w:r>
        <w:rPr>
          <w:lang w:val="en-US" w:bidi="he-IL"/>
        </w:rPr>
        <w:t>XIX</w:t>
      </w:r>
      <w:r w:rsidRPr="00DE24B8">
        <w:rPr>
          <w:lang w:val="en-US" w:bidi="he-IL"/>
        </w:rPr>
        <w:t xml:space="preserve"> ; </w:t>
      </w:r>
      <w:r>
        <w:rPr>
          <w:lang w:val="en-US" w:bidi="he-IL"/>
        </w:rPr>
        <w:t>II Par.</w:t>
      </w:r>
      <w:r w:rsidRPr="00DE24B8">
        <w:rPr>
          <w:lang w:val="en-US" w:bidi="he-IL"/>
        </w:rPr>
        <w:t xml:space="preserve"> </w:t>
      </w:r>
      <w:r>
        <w:rPr>
          <w:lang w:bidi="he-IL"/>
        </w:rPr>
        <w:t>XXXII</w:t>
      </w:r>
      <w:r w:rsidRPr="000B0C52">
        <w:rPr>
          <w:lang w:bidi="he-IL"/>
        </w:rPr>
        <w:t xml:space="preserve"> ; Is. </w:t>
      </w:r>
      <w:r>
        <w:rPr>
          <w:lang w:bidi="he-IL"/>
        </w:rPr>
        <w:t>XXXVII.</w:t>
      </w:r>
      <w:r w:rsidRPr="00A01812">
        <w:t xml:space="preserve"> — </w:t>
      </w:r>
      <w:r w:rsidRPr="000B0C52">
        <w:rPr>
          <w:lang w:bidi="he-IL"/>
        </w:rPr>
        <w:t xml:space="preserve">La division </w:t>
      </w:r>
      <w:r>
        <w:rPr>
          <w:lang w:bidi="he-IL"/>
        </w:rPr>
        <w:t>est</w:t>
      </w:r>
      <w:r w:rsidRPr="000B0C52">
        <w:rPr>
          <w:lang w:bidi="he-IL"/>
        </w:rPr>
        <w:t xml:space="preserve"> très régulière. Quatre strophes de trois vers chacune</w:t>
      </w:r>
      <w:r>
        <w:rPr>
          <w:lang w:bidi="he-IL"/>
        </w:rPr>
        <w:t xml:space="preserve">, </w:t>
      </w:r>
      <w:r w:rsidRPr="000B0C52">
        <w:rPr>
          <w:lang w:bidi="he-IL"/>
        </w:rPr>
        <w:t>dont la première et la troisième sont marquées par le</w:t>
      </w:r>
      <w:r w:rsidRPr="00290B1E">
        <w:rPr>
          <w:rStyle w:val="italicus"/>
        </w:rPr>
        <w:t xml:space="preserve"> sélah </w:t>
      </w:r>
      <w:r>
        <w:rPr>
          <w:rStyle w:val="italicus"/>
        </w:rPr>
        <w:t xml:space="preserve">: </w:t>
      </w:r>
      <w:r w:rsidRPr="000B0C52">
        <w:rPr>
          <w:lang w:bidi="he-IL"/>
        </w:rPr>
        <w:t>vers. 2-4</w:t>
      </w:r>
      <w:r>
        <w:rPr>
          <w:lang w:bidi="he-IL"/>
        </w:rPr>
        <w:t xml:space="preserve">, </w:t>
      </w:r>
      <w:r w:rsidRPr="000B0C52">
        <w:rPr>
          <w:lang w:bidi="he-IL"/>
        </w:rPr>
        <w:t>thème et introduction ; vers. 5-7</w:t>
      </w:r>
      <w:r>
        <w:rPr>
          <w:lang w:bidi="he-IL"/>
        </w:rPr>
        <w:t xml:space="preserve">, </w:t>
      </w:r>
      <w:r w:rsidRPr="000B0C52">
        <w:rPr>
          <w:lang w:bidi="he-IL"/>
        </w:rPr>
        <w:t>comment le Seigneur a renversé les ennemis d’Israël ; vers. 8-10</w:t>
      </w:r>
      <w:r>
        <w:rPr>
          <w:lang w:bidi="he-IL"/>
        </w:rPr>
        <w:t xml:space="preserve">, </w:t>
      </w:r>
      <w:r w:rsidRPr="000B0C52">
        <w:rPr>
          <w:lang w:bidi="he-IL"/>
        </w:rPr>
        <w:t>variation sur la même pensée ; vers. 11-13</w:t>
      </w:r>
      <w:r>
        <w:rPr>
          <w:lang w:bidi="he-IL"/>
        </w:rPr>
        <w:t xml:space="preserve">, </w:t>
      </w:r>
      <w:r w:rsidRPr="000B0C52">
        <w:rPr>
          <w:lang w:bidi="he-IL"/>
        </w:rPr>
        <w:t>invitation à remercier Dieu.</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strophe. Thème et introduction </w:t>
      </w:r>
      <w:r>
        <w:rPr>
          <w:rFonts w:eastAsia="Arial Unicode MS"/>
          <w:lang w:bidi="he-IL"/>
        </w:rPr>
        <w:t xml:space="preserve">: </w:t>
      </w:r>
      <w:r w:rsidRPr="000B0C52">
        <w:rPr>
          <w:rFonts w:eastAsia="Arial Unicode MS"/>
          <w:lang w:bidi="he-IL"/>
        </w:rPr>
        <w:t>Dieu a de nouveau glorifié son nom à Jérusalem. Vers. 2-4.</w:t>
      </w:r>
      <w:r>
        <w:rPr>
          <w:rFonts w:eastAsia="Arial Unicode MS"/>
          <w:lang w:bidi="he-IL"/>
        </w:rPr>
        <w:t xml:space="preserve"> </w:t>
      </w:r>
    </w:p>
    <w:p w:rsidR="0073183F" w:rsidRDefault="0073183F" w:rsidP="0073183F">
      <w:pPr>
        <w:rPr>
          <w:lang w:bidi="he-IL"/>
        </w:rPr>
      </w:pPr>
      <w:r w:rsidRPr="000B0C52">
        <w:rPr>
          <w:lang w:bidi="he-IL"/>
        </w:rPr>
        <w:t>2-4.</w:t>
      </w:r>
      <w:r w:rsidRPr="00290B1E">
        <w:rPr>
          <w:rStyle w:val="italicus"/>
        </w:rPr>
        <w:t xml:space="preserve"> Notus</w:t>
      </w:r>
      <w:r w:rsidRPr="000B0C52">
        <w:rPr>
          <w:lang w:bidi="he-IL"/>
        </w:rPr>
        <w:t xml:space="preserve"> </w:t>
      </w:r>
      <w:r>
        <w:rPr>
          <w:lang w:bidi="he-IL"/>
        </w:rPr>
        <w:t>est</w:t>
      </w:r>
      <w:r w:rsidRPr="000B0C52">
        <w:rPr>
          <w:lang w:bidi="he-IL"/>
        </w:rPr>
        <w:t xml:space="preserve"> mis en avant d’une manière</w:t>
      </w:r>
      <w:r>
        <w:rPr>
          <w:lang w:bidi="he-IL"/>
        </w:rPr>
        <w:t xml:space="preserve"> </w:t>
      </w:r>
      <w:r w:rsidRPr="000B0C52">
        <w:rPr>
          <w:lang w:bidi="he-IL"/>
        </w:rPr>
        <w:t>emphatique </w:t>
      </w:r>
      <w:r>
        <w:rPr>
          <w:lang w:bidi="he-IL"/>
        </w:rPr>
        <w:t xml:space="preserve">: </w:t>
      </w:r>
      <w:r w:rsidRPr="000B0C52">
        <w:rPr>
          <w:lang w:bidi="he-IL"/>
        </w:rPr>
        <w:t>tout à fait connu par les manifesta</w:t>
      </w:r>
      <w:r>
        <w:rPr>
          <w:lang w:bidi="he-IL"/>
        </w:rPr>
        <w:t>tion</w:t>
      </w:r>
      <w:r w:rsidRPr="000B0C52">
        <w:rPr>
          <w:lang w:bidi="he-IL"/>
        </w:rPr>
        <w:t xml:space="preserve">s antiques et récentes de ses prodiges. </w:t>
      </w:r>
      <w:r w:rsidRPr="00290B1E">
        <w:rPr>
          <w:rStyle w:val="italicus"/>
        </w:rPr>
        <w:t>Magnum nomen ejus</w:t>
      </w:r>
      <w:r w:rsidRPr="000B0C52">
        <w:rPr>
          <w:lang w:bidi="he-IL"/>
        </w:rPr>
        <w:t xml:space="preserve"> a le même sens. </w:t>
      </w:r>
      <w:r>
        <w:rPr>
          <w:lang w:bidi="he-IL"/>
        </w:rPr>
        <w:t xml:space="preserve">— </w:t>
      </w:r>
      <w:r w:rsidRPr="00290B1E">
        <w:rPr>
          <w:rStyle w:val="italicus"/>
        </w:rPr>
        <w:t xml:space="preserve">In </w:t>
      </w:r>
      <w:r>
        <w:rPr>
          <w:rStyle w:val="italicus"/>
        </w:rPr>
        <w:t>Judǽ</w:t>
      </w:r>
      <w:r w:rsidRPr="00290B1E">
        <w:rPr>
          <w:rStyle w:val="italicus"/>
        </w:rPr>
        <w:t>a.</w:t>
      </w:r>
      <w:r w:rsidRPr="000B0C52">
        <w:rPr>
          <w:lang w:bidi="he-IL"/>
        </w:rPr>
        <w:t xml:space="preserve"> Mieux </w:t>
      </w:r>
      <w:r>
        <w:rPr>
          <w:lang w:bidi="he-IL"/>
        </w:rPr>
        <w:t xml:space="preserve">: </w:t>
      </w:r>
      <w:r w:rsidRPr="000B0C52">
        <w:rPr>
          <w:lang w:bidi="he-IL"/>
        </w:rPr>
        <w:t>dans Juda ; le royaume du sud alors gouverné par Ézéchias.</w:t>
      </w:r>
      <w:r w:rsidRPr="00290B1E">
        <w:rPr>
          <w:rStyle w:val="italicus"/>
        </w:rPr>
        <w:t xml:space="preserve"> Israël</w:t>
      </w:r>
      <w:r w:rsidRPr="000B0C52">
        <w:rPr>
          <w:lang w:bidi="he-IL"/>
        </w:rPr>
        <w:t xml:space="preserve"> a ici une signification générale</w:t>
      </w:r>
      <w:r>
        <w:rPr>
          <w:lang w:bidi="he-IL"/>
        </w:rPr>
        <w:t xml:space="preserve">, </w:t>
      </w:r>
      <w:r w:rsidRPr="000B0C52">
        <w:rPr>
          <w:lang w:bidi="he-IL"/>
        </w:rPr>
        <w:t xml:space="preserve">car le royaume de ce nom avait alors cessé d’exister. Cf. Is. </w:t>
      </w:r>
      <w:r>
        <w:rPr>
          <w:lang w:bidi="he-IL"/>
        </w:rPr>
        <w:t xml:space="preserve">XXXVII, </w:t>
      </w:r>
      <w:r w:rsidRPr="000B0C52">
        <w:rPr>
          <w:lang w:bidi="he-IL"/>
        </w:rPr>
        <w:t xml:space="preserve">4. </w:t>
      </w:r>
      <w:r>
        <w:rPr>
          <w:lang w:bidi="he-IL"/>
        </w:rPr>
        <w:t xml:space="preserve">— </w:t>
      </w:r>
      <w:r w:rsidRPr="00290B1E">
        <w:rPr>
          <w:rStyle w:val="italicus"/>
        </w:rPr>
        <w:t>Factus in pace.</w:t>
      </w:r>
      <w:r w:rsidRPr="000B0C52">
        <w:rPr>
          <w:lang w:bidi="he-IL"/>
        </w:rPr>
        <w:t xml:space="preserve"> D’après l’hébreu </w:t>
      </w:r>
      <w:r>
        <w:rPr>
          <w:lang w:bidi="he-IL"/>
        </w:rPr>
        <w:t xml:space="preserve">: </w:t>
      </w:r>
      <w:r w:rsidRPr="000B0C52">
        <w:rPr>
          <w:lang w:bidi="he-IL"/>
        </w:rPr>
        <w:t>dans</w:t>
      </w:r>
      <w:r>
        <w:rPr>
          <w:rStyle w:val="italicus"/>
        </w:rPr>
        <w:t xml:space="preserve"> Š</w:t>
      </w:r>
      <w:r w:rsidRPr="00290B1E">
        <w:rPr>
          <w:rStyle w:val="italicus"/>
        </w:rPr>
        <w:t xml:space="preserve">âlem ; </w:t>
      </w:r>
      <w:r w:rsidRPr="000B0C52">
        <w:rPr>
          <w:lang w:bidi="he-IL"/>
        </w:rPr>
        <w:t xml:space="preserve">abréviation pour Jérusalem (cf. Gen. </w:t>
      </w:r>
      <w:r>
        <w:rPr>
          <w:lang w:bidi="he-IL"/>
        </w:rPr>
        <w:t xml:space="preserve">XIV, </w:t>
      </w:r>
      <w:r w:rsidRPr="000B0C52">
        <w:rPr>
          <w:lang w:bidi="he-IL"/>
        </w:rPr>
        <w:t>18 ; Hebr</w:t>
      </w:r>
      <w:r>
        <w:rPr>
          <w:lang w:bidi="he-IL"/>
        </w:rPr>
        <w:t xml:space="preserve">. VII, </w:t>
      </w:r>
      <w:r w:rsidRPr="000B0C52">
        <w:rPr>
          <w:lang w:bidi="he-IL"/>
        </w:rPr>
        <w:t xml:space="preserve">1-2). La Vulgate a suivi les </w:t>
      </w:r>
      <w:r>
        <w:rPr>
          <w:lang w:bidi="he-IL"/>
        </w:rPr>
        <w:t xml:space="preserve">LXX, </w:t>
      </w:r>
      <w:r w:rsidRPr="000B0C52">
        <w:rPr>
          <w:lang w:bidi="he-IL"/>
        </w:rPr>
        <w:t>qui ont lu</w:t>
      </w:r>
      <w:r>
        <w:rPr>
          <w:rStyle w:val="italicus"/>
        </w:rPr>
        <w:t xml:space="preserve"> bᵉš</w:t>
      </w:r>
      <w:r w:rsidRPr="00290B1E">
        <w:rPr>
          <w:rStyle w:val="italicus"/>
        </w:rPr>
        <w:t>âlôm</w:t>
      </w:r>
      <w:r>
        <w:rPr>
          <w:rStyle w:val="italicus"/>
        </w:rPr>
        <w:t xml:space="preserve">, </w:t>
      </w:r>
      <w:r w:rsidRPr="0046669D">
        <w:rPr>
          <w:rFonts w:eastAsia="Times New Roman"/>
          <w:szCs w:val="24"/>
          <w:lang w:eastAsia="fr-FR"/>
        </w:rPr>
        <w:t>ἐν εἰρήνῃ</w:t>
      </w:r>
      <w:r w:rsidRPr="00F746B6">
        <w:rPr>
          <w:lang w:bidi="he-IL"/>
        </w:rPr>
        <w:t xml:space="preserve">. </w:t>
      </w:r>
      <w:r>
        <w:rPr>
          <w:lang w:bidi="he-IL"/>
        </w:rPr>
        <w:t xml:space="preserve">— </w:t>
      </w:r>
      <w:r w:rsidRPr="00290B1E">
        <w:rPr>
          <w:rStyle w:val="italicus"/>
        </w:rPr>
        <w:t>Habit</w:t>
      </w:r>
      <w:r>
        <w:rPr>
          <w:rStyle w:val="italicus"/>
        </w:rPr>
        <w:t>á</w:t>
      </w:r>
      <w:r w:rsidRPr="00290B1E">
        <w:rPr>
          <w:rStyle w:val="italicus"/>
        </w:rPr>
        <w:t xml:space="preserve">tio ejus. </w:t>
      </w:r>
      <w:r w:rsidRPr="000B0C52">
        <w:rPr>
          <w:lang w:bidi="he-IL"/>
        </w:rPr>
        <w:t>Hébr. </w:t>
      </w:r>
      <w:r>
        <w:rPr>
          <w:lang w:bidi="he-IL"/>
        </w:rPr>
        <w:t xml:space="preserve">: sa tente. Allusion </w:t>
      </w:r>
      <w:r w:rsidRPr="000B0C52">
        <w:rPr>
          <w:lang w:bidi="he-IL"/>
        </w:rPr>
        <w:t xml:space="preserve">au tabernacle que David avait établi sur le mont Sion. Cf. Ps. </w:t>
      </w:r>
      <w:r>
        <w:rPr>
          <w:lang w:bidi="he-IL"/>
        </w:rPr>
        <w:t xml:space="preserve">LXVII, </w:t>
      </w:r>
      <w:r w:rsidRPr="000B0C52">
        <w:rPr>
          <w:lang w:bidi="he-IL"/>
        </w:rPr>
        <w:t>17</w:t>
      </w:r>
      <w:r>
        <w:rPr>
          <w:lang w:bidi="he-IL"/>
        </w:rPr>
        <w:t>, etc</w:t>
      </w:r>
      <w:r w:rsidRPr="000B0C52">
        <w:rPr>
          <w:lang w:bidi="he-IL"/>
        </w:rPr>
        <w:t xml:space="preserve">. </w:t>
      </w:r>
      <w:r>
        <w:rPr>
          <w:lang w:bidi="he-IL"/>
        </w:rPr>
        <w:t xml:space="preserve">— </w:t>
      </w:r>
      <w:r w:rsidRPr="00290B1E">
        <w:rPr>
          <w:rStyle w:val="italicus"/>
        </w:rPr>
        <w:t>Ibi</w:t>
      </w:r>
      <w:r w:rsidRPr="000B0C52">
        <w:rPr>
          <w:lang w:bidi="he-IL"/>
        </w:rPr>
        <w:t xml:space="preserve"> </w:t>
      </w:r>
      <w:r>
        <w:rPr>
          <w:lang w:bidi="he-IL"/>
        </w:rPr>
        <w:t>est</w:t>
      </w:r>
      <w:r w:rsidRPr="000B0C52">
        <w:rPr>
          <w:lang w:bidi="he-IL"/>
        </w:rPr>
        <w:t xml:space="preserve"> très accentué </w:t>
      </w:r>
      <w:r>
        <w:rPr>
          <w:lang w:bidi="he-IL"/>
        </w:rPr>
        <w:t xml:space="preserve">: </w:t>
      </w:r>
      <w:r w:rsidRPr="000B0C52">
        <w:rPr>
          <w:lang w:bidi="he-IL"/>
        </w:rPr>
        <w:t>sous les murs mêmes de Jérusalem</w:t>
      </w:r>
      <w:r>
        <w:rPr>
          <w:lang w:bidi="he-IL"/>
        </w:rPr>
        <w:t xml:space="preserve">, </w:t>
      </w:r>
      <w:r w:rsidRPr="000B0C52">
        <w:rPr>
          <w:lang w:bidi="he-IL"/>
        </w:rPr>
        <w:t xml:space="preserve">sa résidence. </w:t>
      </w:r>
      <w:r>
        <w:rPr>
          <w:lang w:bidi="he-IL"/>
        </w:rPr>
        <w:t xml:space="preserve">— </w:t>
      </w:r>
      <w:r w:rsidRPr="00290B1E">
        <w:rPr>
          <w:rStyle w:val="italicus"/>
        </w:rPr>
        <w:t>Po</w:t>
      </w:r>
      <w:r>
        <w:rPr>
          <w:rStyle w:val="italicus"/>
        </w:rPr>
        <w:t>té</w:t>
      </w:r>
      <w:r w:rsidRPr="00290B1E">
        <w:rPr>
          <w:rStyle w:val="italicus"/>
        </w:rPr>
        <w:t xml:space="preserve">ntias </w:t>
      </w:r>
      <w:r>
        <w:rPr>
          <w:rStyle w:val="italicus"/>
        </w:rPr>
        <w:t>á</w:t>
      </w:r>
      <w:r w:rsidRPr="00290B1E">
        <w:rPr>
          <w:rStyle w:val="italicus"/>
        </w:rPr>
        <w:t>rcuum</w:t>
      </w:r>
      <w:r w:rsidRPr="000B0C52">
        <w:rPr>
          <w:lang w:bidi="he-IL"/>
        </w:rPr>
        <w:t xml:space="preserve"> (</w:t>
      </w:r>
      <w:r>
        <w:rPr>
          <w:lang w:bidi="he-IL"/>
        </w:rPr>
        <w:t>LXX</w:t>
      </w:r>
      <w:r w:rsidRPr="000B0C52">
        <w:rPr>
          <w:lang w:bidi="he-IL"/>
        </w:rPr>
        <w:t> </w:t>
      </w:r>
      <w:r>
        <w:rPr>
          <w:lang w:bidi="he-IL"/>
        </w:rPr>
        <w:t xml:space="preserve">: </w:t>
      </w:r>
      <w:r w:rsidRPr="00F9124C">
        <w:t>κράτη</w:t>
      </w:r>
      <w:r w:rsidRPr="00F746B6">
        <w:rPr>
          <w:lang w:bidi="he-IL"/>
        </w:rPr>
        <w:t xml:space="preserve">). </w:t>
      </w:r>
      <w:r w:rsidRPr="000B0C52">
        <w:rPr>
          <w:lang w:bidi="he-IL"/>
        </w:rPr>
        <w:t>C.-à-d. les flèches</w:t>
      </w:r>
      <w:r>
        <w:rPr>
          <w:lang w:bidi="he-IL"/>
        </w:rPr>
        <w:t xml:space="preserve">, </w:t>
      </w:r>
      <w:r w:rsidRPr="000B0C52">
        <w:rPr>
          <w:lang w:bidi="he-IL"/>
        </w:rPr>
        <w:t xml:space="preserve">par lesquelles se manifeste la force de l’arc. Quelques manuscrits grecs ont </w:t>
      </w:r>
      <w:r w:rsidRPr="00F9124C">
        <w:t>κέρατα, cor</w:t>
      </w:r>
      <w:r w:rsidRPr="000B0C52">
        <w:rPr>
          <w:lang w:bidi="he-IL"/>
        </w:rPr>
        <w:t>nes</w:t>
      </w:r>
      <w:r>
        <w:rPr>
          <w:lang w:bidi="he-IL"/>
        </w:rPr>
        <w:t xml:space="preserve">, </w:t>
      </w:r>
      <w:r w:rsidRPr="000B0C52">
        <w:rPr>
          <w:lang w:bidi="he-IL"/>
        </w:rPr>
        <w:t>et de là provient la leçon du Psautier romain</w:t>
      </w:r>
      <w:r>
        <w:rPr>
          <w:lang w:bidi="he-IL"/>
        </w:rPr>
        <w:t>, « </w:t>
      </w:r>
      <w:r w:rsidRPr="000B0C52">
        <w:rPr>
          <w:lang w:bidi="he-IL"/>
        </w:rPr>
        <w:t>c</w:t>
      </w:r>
      <w:r>
        <w:rPr>
          <w:lang w:bidi="he-IL"/>
        </w:rPr>
        <w:t>ó</w:t>
      </w:r>
      <w:r w:rsidRPr="000B0C52">
        <w:rPr>
          <w:lang w:bidi="he-IL"/>
        </w:rPr>
        <w:t xml:space="preserve">rnua </w:t>
      </w:r>
      <w:r>
        <w:rPr>
          <w:lang w:bidi="he-IL"/>
        </w:rPr>
        <w:t>á</w:t>
      </w:r>
      <w:r w:rsidRPr="000B0C52">
        <w:rPr>
          <w:lang w:bidi="he-IL"/>
        </w:rPr>
        <w:t>rcuum.</w:t>
      </w:r>
      <w:r>
        <w:rPr>
          <w:lang w:bidi="he-IL"/>
        </w:rPr>
        <w:t> »</w:t>
      </w:r>
      <w:r w:rsidRPr="000B0C52">
        <w:rPr>
          <w:lang w:bidi="he-IL"/>
        </w:rPr>
        <w:t xml:space="preserve"> L’hébreu emploie un très belle figure </w:t>
      </w:r>
      <w:r>
        <w:rPr>
          <w:lang w:bidi="he-IL"/>
        </w:rPr>
        <w:t xml:space="preserve">: </w:t>
      </w:r>
      <w:r w:rsidRPr="000B0C52">
        <w:rPr>
          <w:lang w:bidi="he-IL"/>
        </w:rPr>
        <w:t xml:space="preserve">les éclairs de l’arc. Les flèches s’échappent de l’arc avec la promptitude et l’éclat de la foudre. </w:t>
      </w:r>
      <w:r>
        <w:rPr>
          <w:lang w:bidi="he-IL"/>
        </w:rPr>
        <w:t xml:space="preserve">— </w:t>
      </w:r>
      <w:r w:rsidRPr="00290B1E">
        <w:rPr>
          <w:rStyle w:val="italicus"/>
        </w:rPr>
        <w:t>Sélah</w:t>
      </w:r>
      <w:r w:rsidRPr="000B0C52">
        <w:rPr>
          <w:lang w:bidi="he-IL"/>
        </w:rPr>
        <w:t xml:space="preserve"> dans l’hébreu</w:t>
      </w:r>
      <w:r>
        <w:rPr>
          <w:lang w:bidi="he-IL"/>
        </w:rPr>
        <w:t xml:space="preserve">, </w:t>
      </w:r>
      <w:r w:rsidRPr="000B0C52">
        <w:rPr>
          <w:lang w:bidi="he-IL"/>
        </w:rPr>
        <w:t xml:space="preserve">pour mettre davantage en relief </w:t>
      </w:r>
      <w:r w:rsidRPr="000B0C52">
        <w:rPr>
          <w:lang w:bidi="he-IL"/>
        </w:rPr>
        <w:lastRenderedPageBreak/>
        <w:t>l’idée dominante de cette première strophe </w:t>
      </w:r>
      <w:r>
        <w:rPr>
          <w:lang w:bidi="he-IL"/>
        </w:rPr>
        <w:t xml:space="preserve">: </w:t>
      </w:r>
      <w:r w:rsidRPr="000B0C52">
        <w:rPr>
          <w:lang w:bidi="he-IL"/>
        </w:rPr>
        <w:t>c’est Die</w:t>
      </w:r>
      <w:r>
        <w:rPr>
          <w:lang w:bidi="he-IL"/>
        </w:rPr>
        <w:t>u qui a mis</w:t>
      </w:r>
      <w:r w:rsidRPr="000B0C52">
        <w:rPr>
          <w:lang w:bidi="he-IL"/>
        </w:rPr>
        <w:t xml:space="preserve"> fin à la guerre présente</w:t>
      </w:r>
      <w:r>
        <w:rPr>
          <w:lang w:bidi="he-IL"/>
        </w:rPr>
        <w:t xml:space="preserve">, </w:t>
      </w:r>
      <w:r w:rsidRPr="000B0C52">
        <w:rPr>
          <w:lang w:bidi="he-IL"/>
        </w:rPr>
        <w:t xml:space="preserve">sans que son peuple eût à intervenir. </w:t>
      </w:r>
    </w:p>
    <w:p w:rsidR="0073183F" w:rsidRDefault="0073183F" w:rsidP="0073183F">
      <w:pPr>
        <w:pStyle w:val="u4"/>
        <w:rPr>
          <w:rFonts w:eastAsia="Arial Unicode MS"/>
          <w:lang w:bidi="he-IL"/>
        </w:rPr>
      </w:pPr>
      <w:r w:rsidRPr="000B0C52">
        <w:rPr>
          <w:rFonts w:eastAsia="Arial Unicode MS"/>
          <w:lang w:bidi="he-IL"/>
        </w:rPr>
        <w:t>3</w:t>
      </w:r>
      <w:r>
        <w:rPr>
          <w:rFonts w:eastAsia="Arial Unicode MS"/>
          <w:lang w:bidi="he-IL"/>
        </w:rPr>
        <w:t>°</w:t>
      </w:r>
      <w:r w:rsidRPr="000B0C52">
        <w:rPr>
          <w:rFonts w:eastAsia="Arial Unicode MS"/>
          <w:lang w:bidi="he-IL"/>
        </w:rPr>
        <w:t xml:space="preserve"> Seconde strophe </w:t>
      </w:r>
      <w:r>
        <w:rPr>
          <w:rFonts w:eastAsia="Arial Unicode MS"/>
          <w:lang w:bidi="he-IL"/>
        </w:rPr>
        <w:t xml:space="preserve">: </w:t>
      </w:r>
      <w:r w:rsidRPr="000B0C52">
        <w:rPr>
          <w:rFonts w:eastAsia="Arial Unicode MS"/>
          <w:lang w:bidi="he-IL"/>
        </w:rPr>
        <w:t xml:space="preserve">courte et </w:t>
      </w:r>
      <w:r>
        <w:rPr>
          <w:rFonts w:eastAsia="Arial Unicode MS"/>
          <w:lang w:bidi="he-IL"/>
        </w:rPr>
        <w:t>poétique</w:t>
      </w:r>
      <w:r w:rsidRPr="000B0C52">
        <w:rPr>
          <w:rFonts w:eastAsia="Arial Unicode MS"/>
          <w:lang w:bidi="he-IL"/>
        </w:rPr>
        <w:t xml:space="preserve"> description de la ruine des Assyriens. </w:t>
      </w:r>
      <w:r>
        <w:rPr>
          <w:rFonts w:eastAsia="Arial Unicode MS"/>
          <w:lang w:bidi="he-IL"/>
        </w:rPr>
        <w:t>Vers.</w:t>
      </w:r>
      <w:r w:rsidRPr="000B0C52">
        <w:rPr>
          <w:rFonts w:eastAsia="Arial Unicode MS"/>
          <w:lang w:bidi="he-IL"/>
        </w:rPr>
        <w:t xml:space="preserve"> 5-7.</w:t>
      </w:r>
      <w:r>
        <w:rPr>
          <w:rFonts w:eastAsia="Arial Unicode MS"/>
          <w:lang w:bidi="he-IL"/>
        </w:rPr>
        <w:t xml:space="preserve"> </w:t>
      </w:r>
    </w:p>
    <w:p w:rsidR="0073183F" w:rsidRDefault="0073183F" w:rsidP="0073183F">
      <w:pPr>
        <w:rPr>
          <w:lang w:bidi="he-IL"/>
        </w:rPr>
      </w:pPr>
      <w:r w:rsidRPr="000B0C52">
        <w:rPr>
          <w:lang w:bidi="he-IL"/>
        </w:rPr>
        <w:t>5-7.</w:t>
      </w:r>
      <w:r w:rsidRPr="00290B1E">
        <w:rPr>
          <w:rStyle w:val="italicus"/>
        </w:rPr>
        <w:t xml:space="preserve"> Illúminans tu mirabíliter.</w:t>
      </w:r>
      <w:r w:rsidRPr="000B0C52">
        <w:rPr>
          <w:lang w:bidi="he-IL"/>
        </w:rPr>
        <w:t xml:space="preserve"> Noble pensée. Dieu fait briller au loin les rayons de sa gloire</w:t>
      </w:r>
      <w:r>
        <w:rPr>
          <w:lang w:bidi="he-IL"/>
        </w:rPr>
        <w:t xml:space="preserve">, </w:t>
      </w:r>
      <w:r w:rsidRPr="000B0C52">
        <w:rPr>
          <w:lang w:bidi="he-IL"/>
        </w:rPr>
        <w:t xml:space="preserve">quand </w:t>
      </w:r>
      <w:r>
        <w:rPr>
          <w:lang w:bidi="he-IL"/>
        </w:rPr>
        <w:t>il</w:t>
      </w:r>
      <w:r w:rsidRPr="000B0C52">
        <w:rPr>
          <w:lang w:bidi="he-IL"/>
        </w:rPr>
        <w:t xml:space="preserve"> descend sur la terre pour se manifester aux hommes.</w:t>
      </w:r>
      <w:r w:rsidRPr="00A01812">
        <w:t xml:space="preserve"> — </w:t>
      </w:r>
      <w:r w:rsidRPr="00290B1E">
        <w:rPr>
          <w:rStyle w:val="italicus"/>
        </w:rPr>
        <w:t>A m</w:t>
      </w:r>
      <w:r>
        <w:rPr>
          <w:rStyle w:val="italicus"/>
        </w:rPr>
        <w:t>ó</w:t>
      </w:r>
      <w:r w:rsidRPr="00290B1E">
        <w:rPr>
          <w:rStyle w:val="italicus"/>
        </w:rPr>
        <w:t xml:space="preserve">ntibus </w:t>
      </w:r>
      <w:r>
        <w:rPr>
          <w:rStyle w:val="italicus"/>
        </w:rPr>
        <w:t>ætérn</w:t>
      </w:r>
      <w:r w:rsidRPr="00290B1E">
        <w:rPr>
          <w:rStyle w:val="italicus"/>
        </w:rPr>
        <w:t>is.</w:t>
      </w:r>
      <w:r w:rsidRPr="000B0C52">
        <w:rPr>
          <w:lang w:bidi="he-IL"/>
        </w:rPr>
        <w:t xml:space="preserve"> Hyperbole fréquente </w:t>
      </w:r>
      <w:r>
        <w:rPr>
          <w:lang w:bidi="he-IL"/>
        </w:rPr>
        <w:t xml:space="preserve">: </w:t>
      </w:r>
      <w:r w:rsidRPr="000B0C52">
        <w:rPr>
          <w:lang w:bidi="he-IL"/>
        </w:rPr>
        <w:t xml:space="preserve">les montagnes qui remontent aux temps lointains de la création. C’est sur elles que Dieu </w:t>
      </w:r>
      <w:r>
        <w:rPr>
          <w:lang w:bidi="he-IL"/>
        </w:rPr>
        <w:t>est</w:t>
      </w:r>
      <w:r w:rsidRPr="000B0C52">
        <w:rPr>
          <w:lang w:bidi="he-IL"/>
        </w:rPr>
        <w:t xml:space="preserve"> censé mettre le pied d’abord</w:t>
      </w:r>
      <w:r>
        <w:rPr>
          <w:lang w:bidi="he-IL"/>
        </w:rPr>
        <w:t xml:space="preserve">, </w:t>
      </w:r>
      <w:r w:rsidRPr="000B0C52">
        <w:rPr>
          <w:lang w:bidi="he-IL"/>
        </w:rPr>
        <w:t>comme sur un escabeau</w:t>
      </w:r>
      <w:r>
        <w:rPr>
          <w:lang w:bidi="he-IL"/>
        </w:rPr>
        <w:t xml:space="preserve">, </w:t>
      </w:r>
      <w:r w:rsidRPr="000B0C52">
        <w:rPr>
          <w:lang w:bidi="he-IL"/>
        </w:rPr>
        <w:t>quand</w:t>
      </w:r>
      <w:r>
        <w:rPr>
          <w:lang w:bidi="he-IL"/>
        </w:rPr>
        <w:t xml:space="preserve"> il </w:t>
      </w:r>
      <w:r w:rsidRPr="000B0C52">
        <w:rPr>
          <w:lang w:bidi="he-IL"/>
        </w:rPr>
        <w:t>vient du ciel pour ses théophanies. Cf. Hab.</w:t>
      </w:r>
      <w:r>
        <w:rPr>
          <w:lang w:bidi="he-IL"/>
        </w:rPr>
        <w:t xml:space="preserve"> III, </w:t>
      </w:r>
      <w:r w:rsidRPr="000B0C52">
        <w:rPr>
          <w:lang w:bidi="he-IL"/>
        </w:rPr>
        <w:t xml:space="preserve">6. Mais l’hébreu diffère notablement de la Vulgate et des </w:t>
      </w:r>
      <w:r>
        <w:rPr>
          <w:lang w:bidi="he-IL"/>
        </w:rPr>
        <w:t>LXX</w:t>
      </w:r>
      <w:r w:rsidRPr="000B0C52">
        <w:rPr>
          <w:lang w:bidi="he-IL"/>
        </w:rPr>
        <w:t xml:space="preserve"> dans ce vers. 5. Littéralement </w:t>
      </w:r>
      <w:r>
        <w:rPr>
          <w:lang w:bidi="he-IL"/>
        </w:rPr>
        <w:t xml:space="preserve">: </w:t>
      </w:r>
      <w:r w:rsidRPr="000B0C52">
        <w:rPr>
          <w:lang w:bidi="he-IL"/>
        </w:rPr>
        <w:t>Tu es brillant</w:t>
      </w:r>
      <w:r>
        <w:rPr>
          <w:lang w:bidi="he-IL"/>
        </w:rPr>
        <w:t xml:space="preserve">, </w:t>
      </w:r>
      <w:r w:rsidRPr="000B0C52">
        <w:rPr>
          <w:lang w:bidi="he-IL"/>
        </w:rPr>
        <w:t>majestueux</w:t>
      </w:r>
      <w:r>
        <w:rPr>
          <w:lang w:bidi="he-IL"/>
        </w:rPr>
        <w:t xml:space="preserve">, </w:t>
      </w:r>
      <w:r w:rsidRPr="000B0C52">
        <w:rPr>
          <w:lang w:bidi="he-IL"/>
        </w:rPr>
        <w:t>des montagnes de rapine. Ce qui signifie que Jéhovah s’était élancé brillant et redoutable contre les Assyriens</w:t>
      </w:r>
      <w:r>
        <w:rPr>
          <w:lang w:bidi="he-IL"/>
        </w:rPr>
        <w:t xml:space="preserve">, </w:t>
      </w:r>
      <w:r w:rsidRPr="000B0C52">
        <w:rPr>
          <w:lang w:bidi="he-IL"/>
        </w:rPr>
        <w:t>du haut des collines d</w:t>
      </w:r>
      <w:r>
        <w:rPr>
          <w:lang w:bidi="he-IL"/>
        </w:rPr>
        <w:t xml:space="preserve">e </w:t>
      </w:r>
      <w:r w:rsidRPr="000B0C52">
        <w:rPr>
          <w:lang w:bidi="he-IL"/>
        </w:rPr>
        <w:t>Jérusalem</w:t>
      </w:r>
      <w:r>
        <w:rPr>
          <w:lang w:bidi="he-IL"/>
        </w:rPr>
        <w:t xml:space="preserve">, </w:t>
      </w:r>
      <w:r w:rsidRPr="000B0C52">
        <w:rPr>
          <w:lang w:bidi="he-IL"/>
        </w:rPr>
        <w:t xml:space="preserve">où le riche butin de l’ennemi avait été ensuite partagé. </w:t>
      </w:r>
      <w:r>
        <w:rPr>
          <w:lang w:bidi="he-IL"/>
        </w:rPr>
        <w:t xml:space="preserve">{231} </w:t>
      </w:r>
      <w:r w:rsidRPr="000B0C52">
        <w:rPr>
          <w:lang w:bidi="he-IL"/>
        </w:rPr>
        <w:t>D’autres traduisent</w:t>
      </w:r>
      <w:r>
        <w:rPr>
          <w:lang w:bidi="he-IL"/>
        </w:rPr>
        <w:t xml:space="preserve">, </w:t>
      </w:r>
      <w:r w:rsidRPr="000B0C52">
        <w:rPr>
          <w:lang w:bidi="he-IL"/>
        </w:rPr>
        <w:t>mais moins bien </w:t>
      </w:r>
      <w:r>
        <w:rPr>
          <w:lang w:bidi="he-IL"/>
        </w:rPr>
        <w:t xml:space="preserve">: </w:t>
      </w:r>
      <w:r w:rsidRPr="000B0C52">
        <w:rPr>
          <w:lang w:bidi="he-IL"/>
        </w:rPr>
        <w:t>Tu es brillant</w:t>
      </w:r>
      <w:r>
        <w:rPr>
          <w:lang w:bidi="he-IL"/>
        </w:rPr>
        <w:t xml:space="preserve">, </w:t>
      </w:r>
      <w:r w:rsidRPr="000B0C52">
        <w:rPr>
          <w:lang w:bidi="he-IL"/>
        </w:rPr>
        <w:t>majestueux</w:t>
      </w:r>
      <w:r>
        <w:rPr>
          <w:lang w:bidi="he-IL"/>
        </w:rPr>
        <w:t xml:space="preserve">, </w:t>
      </w:r>
      <w:r w:rsidRPr="000B0C52">
        <w:rPr>
          <w:lang w:bidi="he-IL"/>
        </w:rPr>
        <w:t>plus que les montagnes de rapine. D’après eux</w:t>
      </w:r>
      <w:r>
        <w:rPr>
          <w:lang w:bidi="he-IL"/>
        </w:rPr>
        <w:t xml:space="preserve">, </w:t>
      </w:r>
      <w:r w:rsidRPr="000B0C52">
        <w:rPr>
          <w:lang w:bidi="he-IL"/>
        </w:rPr>
        <w:t>ces derniers mots désigneraient au figuré les rois païens remplis d’orgueil</w:t>
      </w:r>
      <w:r>
        <w:rPr>
          <w:lang w:bidi="he-IL"/>
        </w:rPr>
        <w:t xml:space="preserve">, </w:t>
      </w:r>
      <w:r w:rsidRPr="000B0C52">
        <w:rPr>
          <w:lang w:bidi="he-IL"/>
        </w:rPr>
        <w:t>qui dépouillaient tous ceux qui étaient à leur portée.</w:t>
      </w:r>
      <w:r w:rsidRPr="00A01812">
        <w:t xml:space="preserve"> — </w:t>
      </w:r>
      <w:r w:rsidRPr="00290B1E">
        <w:rPr>
          <w:rStyle w:val="italicus"/>
        </w:rPr>
        <w:t>Turb</w:t>
      </w:r>
      <w:r>
        <w:rPr>
          <w:rStyle w:val="italicus"/>
        </w:rPr>
        <w:t>á</w:t>
      </w:r>
      <w:r w:rsidRPr="00290B1E">
        <w:rPr>
          <w:rStyle w:val="italicus"/>
        </w:rPr>
        <w:t>ti</w:t>
      </w:r>
      <w:r>
        <w:rPr>
          <w:rStyle w:val="italicus"/>
        </w:rPr>
        <w:t>…</w:t>
      </w:r>
      <w:r w:rsidRPr="00290B1E">
        <w:rPr>
          <w:rStyle w:val="italicus"/>
        </w:rPr>
        <w:t xml:space="preserve"> insipiéntes </w:t>
      </w:r>
      <w:r>
        <w:rPr>
          <w:rStyle w:val="italicus"/>
        </w:rPr>
        <w:t xml:space="preserve">: </w:t>
      </w:r>
      <w:r w:rsidRPr="000B0C52">
        <w:rPr>
          <w:lang w:bidi="he-IL"/>
        </w:rPr>
        <w:t>Sennachérib et ses troupes</w:t>
      </w:r>
      <w:r>
        <w:rPr>
          <w:lang w:bidi="he-IL"/>
        </w:rPr>
        <w:t>, qui s’i</w:t>
      </w:r>
      <w:r w:rsidRPr="000B0C52">
        <w:rPr>
          <w:lang w:bidi="he-IL"/>
        </w:rPr>
        <w:t>maginaient follement que Jérusalem allait tomber</w:t>
      </w:r>
      <w:r>
        <w:rPr>
          <w:lang w:bidi="he-IL"/>
        </w:rPr>
        <w:t xml:space="preserve"> s</w:t>
      </w:r>
      <w:r w:rsidRPr="000B0C52">
        <w:rPr>
          <w:lang w:bidi="he-IL"/>
        </w:rPr>
        <w:t>ous peu entre leurs mains. L’hébreu a une autre leçon </w:t>
      </w:r>
      <w:r>
        <w:rPr>
          <w:lang w:bidi="he-IL"/>
        </w:rPr>
        <w:t xml:space="preserve">: </w:t>
      </w:r>
      <w:r w:rsidRPr="000B0C52">
        <w:rPr>
          <w:lang w:bidi="he-IL"/>
        </w:rPr>
        <w:t>Ils ont été dépouillés</w:t>
      </w:r>
      <w:r>
        <w:rPr>
          <w:lang w:bidi="he-IL"/>
        </w:rPr>
        <w:t xml:space="preserve">, </w:t>
      </w:r>
      <w:r w:rsidRPr="000B0C52">
        <w:rPr>
          <w:lang w:bidi="he-IL"/>
        </w:rPr>
        <w:t>les héros vaillants.</w:t>
      </w:r>
      <w:r w:rsidRPr="00A01812">
        <w:t xml:space="preserve"> — </w:t>
      </w:r>
      <w:r w:rsidRPr="00290B1E">
        <w:rPr>
          <w:rStyle w:val="italicus"/>
        </w:rPr>
        <w:t>Dormi</w:t>
      </w:r>
      <w:r>
        <w:rPr>
          <w:rStyle w:val="italicus"/>
        </w:rPr>
        <w:t>érunt</w:t>
      </w:r>
      <w:r w:rsidRPr="00290B1E">
        <w:rPr>
          <w:rStyle w:val="italicus"/>
        </w:rPr>
        <w:t xml:space="preserve"> somnum</w:t>
      </w:r>
      <w:r>
        <w:rPr>
          <w:rStyle w:val="italicus"/>
        </w:rPr>
        <w:t>…</w:t>
      </w:r>
      <w:r w:rsidRPr="00290B1E">
        <w:rPr>
          <w:rStyle w:val="italicus"/>
        </w:rPr>
        <w:t> </w:t>
      </w:r>
      <w:r>
        <w:rPr>
          <w:rStyle w:val="italicus"/>
        </w:rPr>
        <w:t xml:space="preserve">: </w:t>
      </w:r>
      <w:r w:rsidRPr="000B0C52">
        <w:rPr>
          <w:lang w:bidi="he-IL"/>
        </w:rPr>
        <w:t xml:space="preserve">le sommeil sans fin de la mort. Cf. Jer. </w:t>
      </w:r>
      <w:r>
        <w:rPr>
          <w:lang w:bidi="he-IL"/>
        </w:rPr>
        <w:t xml:space="preserve">LI, </w:t>
      </w:r>
      <w:r w:rsidRPr="000B0C52">
        <w:rPr>
          <w:lang w:bidi="he-IL"/>
        </w:rPr>
        <w:t>39</w:t>
      </w:r>
      <w:r>
        <w:rPr>
          <w:lang w:bidi="he-IL"/>
        </w:rPr>
        <w:t>, 5</w:t>
      </w:r>
      <w:r w:rsidRPr="000B0C52">
        <w:rPr>
          <w:lang w:bidi="he-IL"/>
        </w:rPr>
        <w:t>7</w:t>
      </w:r>
      <w:r>
        <w:rPr>
          <w:lang w:bidi="he-IL"/>
        </w:rPr>
        <w:t>, etc</w:t>
      </w:r>
      <w:r w:rsidRPr="000B0C52">
        <w:rPr>
          <w:lang w:bidi="he-IL"/>
        </w:rPr>
        <w:t>.</w:t>
      </w:r>
      <w:r w:rsidRPr="00A01812">
        <w:t xml:space="preserve"> — </w:t>
      </w:r>
      <w:r w:rsidRPr="00290B1E">
        <w:rPr>
          <w:rStyle w:val="italicus"/>
        </w:rPr>
        <w:t>Et</w:t>
      </w:r>
      <w:r>
        <w:rPr>
          <w:rStyle w:val="italicus"/>
        </w:rPr>
        <w:t>…</w:t>
      </w:r>
      <w:r w:rsidRPr="00290B1E">
        <w:rPr>
          <w:rStyle w:val="italicus"/>
        </w:rPr>
        <w:t xml:space="preserve"> viri diviti</w:t>
      </w:r>
      <w:r>
        <w:rPr>
          <w:rStyle w:val="italicus"/>
        </w:rPr>
        <w:t>á</w:t>
      </w:r>
      <w:r w:rsidRPr="00290B1E">
        <w:rPr>
          <w:rStyle w:val="italicus"/>
        </w:rPr>
        <w:t>rum</w:t>
      </w:r>
      <w:r>
        <w:rPr>
          <w:rStyle w:val="italicus"/>
        </w:rPr>
        <w:t>…</w:t>
      </w:r>
      <w:r w:rsidRPr="000B0C52">
        <w:rPr>
          <w:lang w:bidi="he-IL"/>
        </w:rPr>
        <w:t xml:space="preserve"> Encore les Assyriens</w:t>
      </w:r>
      <w:r>
        <w:rPr>
          <w:lang w:bidi="he-IL"/>
        </w:rPr>
        <w:t xml:space="preserve">, </w:t>
      </w:r>
      <w:r w:rsidRPr="000B0C52">
        <w:rPr>
          <w:lang w:bidi="he-IL"/>
        </w:rPr>
        <w:t xml:space="preserve">si désireux d’accroître leurs richesses par la prise de </w:t>
      </w:r>
      <w:r>
        <w:rPr>
          <w:lang w:bidi="he-IL"/>
        </w:rPr>
        <w:t>Jérusale</w:t>
      </w:r>
      <w:r w:rsidRPr="000B0C52">
        <w:rPr>
          <w:lang w:bidi="he-IL"/>
        </w:rPr>
        <w:t xml:space="preserve">m ; mais leur espoir fut cruellement déçu </w:t>
      </w:r>
      <w:r w:rsidRPr="00510E1E">
        <w:t>(</w:t>
      </w:r>
      <w:r w:rsidRPr="00290B1E">
        <w:rPr>
          <w:rStyle w:val="italicus"/>
        </w:rPr>
        <w:t>nihil</w:t>
      </w:r>
      <w:r>
        <w:rPr>
          <w:rStyle w:val="italicus"/>
        </w:rPr>
        <w:t>…</w:t>
      </w:r>
      <w:r w:rsidRPr="00290B1E">
        <w:rPr>
          <w:rStyle w:val="italicus"/>
        </w:rPr>
        <w:t xml:space="preserve"> in m</w:t>
      </w:r>
      <w:r>
        <w:rPr>
          <w:rStyle w:val="italicus"/>
        </w:rPr>
        <w:t>á</w:t>
      </w:r>
      <w:r w:rsidRPr="00290B1E">
        <w:rPr>
          <w:rStyle w:val="italicus"/>
        </w:rPr>
        <w:t>nibus</w:t>
      </w:r>
      <w:r w:rsidRPr="00B134CC">
        <w:t>).</w:t>
      </w:r>
      <w:r w:rsidRPr="000B0C52">
        <w:rPr>
          <w:lang w:bidi="he-IL"/>
        </w:rPr>
        <w:t xml:space="preserve"> Tout ce passage </w:t>
      </w:r>
      <w:r>
        <w:rPr>
          <w:lang w:bidi="he-IL"/>
        </w:rPr>
        <w:t>est</w:t>
      </w:r>
      <w:r w:rsidRPr="000B0C52">
        <w:rPr>
          <w:lang w:bidi="he-IL"/>
        </w:rPr>
        <w:t xml:space="preserve"> plein d’ironie. Nouvelle variante dans l’hébreu </w:t>
      </w:r>
      <w:r>
        <w:rPr>
          <w:lang w:bidi="he-IL"/>
        </w:rPr>
        <w:t xml:space="preserve">: </w:t>
      </w:r>
      <w:r w:rsidRPr="000B0C52">
        <w:rPr>
          <w:lang w:bidi="he-IL"/>
        </w:rPr>
        <w:t xml:space="preserve">Et tous ces hommes forts n’ont pas trouvé leurs mains. Image aussi vivante que hardie de leur impuissance. </w:t>
      </w:r>
      <w:r>
        <w:rPr>
          <w:lang w:bidi="he-IL"/>
        </w:rPr>
        <w:t>« Elle</w:t>
      </w:r>
      <w:r w:rsidRPr="000B0C52">
        <w:rPr>
          <w:lang w:bidi="he-IL"/>
        </w:rPr>
        <w:t xml:space="preserve"> semble représenter une mort qui arrive soudain</w:t>
      </w:r>
      <w:r>
        <w:rPr>
          <w:lang w:bidi="he-IL"/>
        </w:rPr>
        <w:t xml:space="preserve">, </w:t>
      </w:r>
      <w:r w:rsidRPr="000B0C52">
        <w:rPr>
          <w:lang w:bidi="he-IL"/>
        </w:rPr>
        <w:t>mais après un intervalle momentané d’agitation convulsive </w:t>
      </w:r>
      <w:r>
        <w:rPr>
          <w:lang w:bidi="he-IL"/>
        </w:rPr>
        <w:t xml:space="preserve">: </w:t>
      </w:r>
      <w:r w:rsidRPr="000B0C52">
        <w:rPr>
          <w:lang w:bidi="he-IL"/>
        </w:rPr>
        <w:t>le dormeur</w:t>
      </w:r>
      <w:r>
        <w:rPr>
          <w:lang w:bidi="he-IL"/>
        </w:rPr>
        <w:t xml:space="preserve">, </w:t>
      </w:r>
      <w:r w:rsidRPr="000B0C52">
        <w:rPr>
          <w:lang w:bidi="he-IL"/>
        </w:rPr>
        <w:t>éveillé par une douleur subite</w:t>
      </w:r>
      <w:r>
        <w:rPr>
          <w:lang w:bidi="he-IL"/>
        </w:rPr>
        <w:t xml:space="preserve">, </w:t>
      </w:r>
      <w:r w:rsidRPr="000B0C52">
        <w:rPr>
          <w:lang w:bidi="he-IL"/>
        </w:rPr>
        <w:t>essaye vainement d’étendre les mains et de saisir ses armes ; il retombe</w:t>
      </w:r>
      <w:r>
        <w:rPr>
          <w:lang w:bidi="he-IL"/>
        </w:rPr>
        <w:t xml:space="preserve">, </w:t>
      </w:r>
      <w:r w:rsidRPr="000B0C52">
        <w:rPr>
          <w:lang w:bidi="he-IL"/>
        </w:rPr>
        <w:t>vaincu par le profond sommeil qui</w:t>
      </w:r>
      <w:r>
        <w:rPr>
          <w:lang w:bidi="he-IL"/>
        </w:rPr>
        <w:t xml:space="preserve">, </w:t>
      </w:r>
      <w:r w:rsidRPr="000B0C52">
        <w:rPr>
          <w:lang w:bidi="he-IL"/>
        </w:rPr>
        <w:t>au verset suivant</w:t>
      </w:r>
      <w:r>
        <w:rPr>
          <w:lang w:bidi="he-IL"/>
        </w:rPr>
        <w:t>, est</w:t>
      </w:r>
      <w:r w:rsidRPr="000B0C52">
        <w:rPr>
          <w:lang w:bidi="he-IL"/>
        </w:rPr>
        <w:t xml:space="preserve"> dit envahir les chars et les chevaux</w:t>
      </w:r>
      <w:r>
        <w:rPr>
          <w:lang w:bidi="he-IL"/>
        </w:rPr>
        <w:t xml:space="preserve">, </w:t>
      </w:r>
      <w:r w:rsidRPr="000B0C52">
        <w:rPr>
          <w:lang w:bidi="he-IL"/>
        </w:rPr>
        <w:t>c.-à-d. l’armée entière.</w:t>
      </w:r>
      <w:r>
        <w:rPr>
          <w:lang w:bidi="he-IL"/>
        </w:rPr>
        <w:t> »</w:t>
      </w:r>
      <w:r w:rsidRPr="00A01812">
        <w:t xml:space="preserve"> — </w:t>
      </w:r>
      <w:r w:rsidRPr="00290B1E">
        <w:rPr>
          <w:rStyle w:val="italicus"/>
        </w:rPr>
        <w:t>Ab increpat</w:t>
      </w:r>
      <w:r>
        <w:rPr>
          <w:rStyle w:val="italicus"/>
        </w:rPr>
        <w:t>ióne</w:t>
      </w:r>
      <w:r w:rsidRPr="00290B1E">
        <w:rPr>
          <w:rStyle w:val="italicus"/>
        </w:rPr>
        <w:t xml:space="preserve"> tua.</w:t>
      </w:r>
      <w:r w:rsidRPr="000B0C52">
        <w:rPr>
          <w:lang w:bidi="he-IL"/>
        </w:rPr>
        <w:t xml:space="preserve"> Cause de ce terrible effet </w:t>
      </w:r>
      <w:r>
        <w:rPr>
          <w:lang w:bidi="he-IL"/>
        </w:rPr>
        <w:t xml:space="preserve">: </w:t>
      </w:r>
      <w:r w:rsidRPr="000B0C52">
        <w:rPr>
          <w:lang w:bidi="he-IL"/>
        </w:rPr>
        <w:t>une simple menace de Dieu a suffi pour tout détruire.</w:t>
      </w:r>
      <w:r w:rsidRPr="00A01812">
        <w:t xml:space="preserve"> — </w:t>
      </w:r>
      <w:r w:rsidRPr="00290B1E">
        <w:rPr>
          <w:rStyle w:val="italicus"/>
        </w:rPr>
        <w:t>Omnes qui ascend</w:t>
      </w:r>
      <w:r>
        <w:rPr>
          <w:rStyle w:val="italicus"/>
        </w:rPr>
        <w:t>érunt</w:t>
      </w:r>
      <w:r w:rsidRPr="00290B1E">
        <w:rPr>
          <w:rStyle w:val="italicus"/>
        </w:rPr>
        <w:t>.</w:t>
      </w:r>
      <w:r w:rsidRPr="000B0C52">
        <w:rPr>
          <w:lang w:bidi="he-IL"/>
        </w:rPr>
        <w:t xml:space="preserve"> Dans l’hébreu </w:t>
      </w:r>
      <w:r>
        <w:rPr>
          <w:lang w:bidi="he-IL"/>
        </w:rPr>
        <w:t xml:space="preserve">: </w:t>
      </w:r>
      <w:r w:rsidRPr="000B0C52">
        <w:rPr>
          <w:lang w:bidi="he-IL"/>
        </w:rPr>
        <w:t>chars et chevaux.</w:t>
      </w:r>
      <w:r>
        <w:rPr>
          <w:lang w:bidi="he-IL"/>
        </w:rPr>
        <w:t xml:space="preserve"> </w:t>
      </w:r>
    </w:p>
    <w:p w:rsidR="0073183F" w:rsidRDefault="0073183F" w:rsidP="0073183F">
      <w:pPr>
        <w:pStyle w:val="titulus"/>
        <w:rPr>
          <w:lang w:bidi="he-IL"/>
        </w:rPr>
      </w:pPr>
      <w:r>
        <w:rPr>
          <w:lang w:bidi="he-IL"/>
        </w:rPr>
        <w:t>Cavaliers assyriens. (D’après un bas-relief antique.)</w:t>
      </w:r>
    </w:p>
    <w:p w:rsidR="0073183F" w:rsidRDefault="0073183F" w:rsidP="0073183F">
      <w:pPr>
        <w:pStyle w:val="u4"/>
        <w:rPr>
          <w:lang w:bidi="he-IL"/>
        </w:rPr>
      </w:pPr>
      <w:r>
        <w:rPr>
          <w:lang w:bidi="he-IL"/>
        </w:rPr>
        <w:t>4°</w:t>
      </w:r>
      <w:r w:rsidRPr="000B0C52">
        <w:rPr>
          <w:lang w:bidi="he-IL"/>
        </w:rPr>
        <w:t xml:space="preserve"> Troisième strophe </w:t>
      </w:r>
      <w:r>
        <w:rPr>
          <w:lang w:bidi="he-IL"/>
        </w:rPr>
        <w:t xml:space="preserve">: </w:t>
      </w:r>
      <w:r w:rsidRPr="000B0C52">
        <w:rPr>
          <w:lang w:bidi="he-IL"/>
        </w:rPr>
        <w:t xml:space="preserve">caractère effroyable et </w:t>
      </w:r>
      <w:r>
        <w:rPr>
          <w:lang w:bidi="he-IL"/>
        </w:rPr>
        <w:t>irrésisti</w:t>
      </w:r>
      <w:r w:rsidRPr="000B0C52">
        <w:rPr>
          <w:lang w:bidi="he-IL"/>
        </w:rPr>
        <w:t>ble de la colère de Jéhovah</w:t>
      </w:r>
      <w:r>
        <w:rPr>
          <w:lang w:bidi="he-IL"/>
        </w:rPr>
        <w:t xml:space="preserve">, </w:t>
      </w:r>
      <w:r w:rsidRPr="000B0C52">
        <w:rPr>
          <w:lang w:bidi="he-IL"/>
        </w:rPr>
        <w:t xml:space="preserve">quand </w:t>
      </w:r>
      <w:r>
        <w:rPr>
          <w:lang w:bidi="he-IL"/>
        </w:rPr>
        <w:t>il</w:t>
      </w:r>
      <w:r w:rsidRPr="000B0C52">
        <w:rPr>
          <w:lang w:bidi="he-IL"/>
        </w:rPr>
        <w:t xml:space="preserve"> se lève pour défendre ses amis et pour châtier ses ennemis. Vers. 8-10.</w:t>
      </w:r>
      <w:r>
        <w:rPr>
          <w:lang w:bidi="he-IL"/>
        </w:rPr>
        <w:t xml:space="preserve"> </w:t>
      </w:r>
    </w:p>
    <w:p w:rsidR="0073183F" w:rsidRDefault="0073183F" w:rsidP="0073183F">
      <w:pPr>
        <w:rPr>
          <w:lang w:bidi="he-IL"/>
        </w:rPr>
      </w:pPr>
      <w:r w:rsidRPr="000B0C52">
        <w:rPr>
          <w:lang w:bidi="he-IL"/>
        </w:rPr>
        <w:t>8-10.</w:t>
      </w:r>
      <w:r w:rsidRPr="00290B1E">
        <w:rPr>
          <w:rStyle w:val="italicus"/>
        </w:rPr>
        <w:t xml:space="preserve"> Tu terríbilis.</w:t>
      </w:r>
      <w:r>
        <w:rPr>
          <w:lang w:bidi="he-IL"/>
        </w:rPr>
        <w:t xml:space="preserve"> L’hébreu répète deux fois </w:t>
      </w:r>
      <w:r w:rsidRPr="000B0C52">
        <w:rPr>
          <w:lang w:bidi="he-IL"/>
        </w:rPr>
        <w:t>le pronom</w:t>
      </w:r>
      <w:r>
        <w:rPr>
          <w:lang w:bidi="he-IL"/>
        </w:rPr>
        <w:t xml:space="preserve">, </w:t>
      </w:r>
      <w:r w:rsidRPr="000B0C52">
        <w:rPr>
          <w:lang w:bidi="he-IL"/>
        </w:rPr>
        <w:t>d’une manière très expressive </w:t>
      </w:r>
      <w:r>
        <w:rPr>
          <w:lang w:bidi="he-IL"/>
        </w:rPr>
        <w:t xml:space="preserve">: </w:t>
      </w:r>
      <w:r w:rsidR="00FF20D1">
        <w:rPr>
          <w:rStyle w:val="italicus"/>
        </w:rPr>
        <w:t>᾿</w:t>
      </w:r>
      <w:r>
        <w:rPr>
          <w:rStyle w:val="italicus"/>
        </w:rPr>
        <w:t>Aṭṭ</w:t>
      </w:r>
      <w:r w:rsidR="00684E7B">
        <w:rPr>
          <w:rStyle w:val="italicus"/>
        </w:rPr>
        <w:t>ah nôrah ᾿</w:t>
      </w:r>
      <w:r w:rsidRPr="00290B1E">
        <w:rPr>
          <w:rStyle w:val="italicus"/>
        </w:rPr>
        <w:t>a</w:t>
      </w:r>
      <w:r>
        <w:rPr>
          <w:rStyle w:val="italicus"/>
        </w:rPr>
        <w:t>ṭṭ</w:t>
      </w:r>
      <w:r w:rsidRPr="00290B1E">
        <w:rPr>
          <w:rStyle w:val="italicus"/>
        </w:rPr>
        <w:t>ah</w:t>
      </w:r>
      <w:r>
        <w:rPr>
          <w:rStyle w:val="italicus"/>
        </w:rPr>
        <w:t xml:space="preserve">, </w:t>
      </w:r>
      <w:r w:rsidRPr="000B0C52">
        <w:rPr>
          <w:lang w:bidi="he-IL"/>
        </w:rPr>
        <w:t>tu es terrible</w:t>
      </w:r>
      <w:r>
        <w:rPr>
          <w:lang w:bidi="he-IL"/>
        </w:rPr>
        <w:t xml:space="preserve">, </w:t>
      </w:r>
      <w:r w:rsidRPr="000B0C52">
        <w:rPr>
          <w:lang w:bidi="he-IL"/>
        </w:rPr>
        <w:t>toi.</w:t>
      </w:r>
      <w:r w:rsidRPr="00A01812">
        <w:t xml:space="preserve"> — </w:t>
      </w:r>
      <w:r w:rsidRPr="00290B1E">
        <w:rPr>
          <w:rStyle w:val="italicus"/>
        </w:rPr>
        <w:t xml:space="preserve">Ex </w:t>
      </w:r>
      <w:r>
        <w:rPr>
          <w:rStyle w:val="italicus"/>
        </w:rPr>
        <w:t>tunc</w:t>
      </w:r>
      <w:r w:rsidRPr="00290B1E">
        <w:rPr>
          <w:rStyle w:val="italicus"/>
        </w:rPr>
        <w:t xml:space="preserve"> ira tua.</w:t>
      </w:r>
      <w:r w:rsidRPr="000B0C52">
        <w:rPr>
          <w:lang w:bidi="he-IL"/>
        </w:rPr>
        <w:t xml:space="preserve"> Traduction servile de l’hébreu</w:t>
      </w:r>
      <w:r>
        <w:rPr>
          <w:lang w:bidi="he-IL"/>
        </w:rPr>
        <w:t xml:space="preserve">, </w:t>
      </w:r>
      <w:r w:rsidRPr="000B0C52">
        <w:rPr>
          <w:lang w:bidi="he-IL"/>
        </w:rPr>
        <w:t>qui signifie </w:t>
      </w:r>
      <w:r>
        <w:rPr>
          <w:lang w:bidi="he-IL"/>
        </w:rPr>
        <w:t xml:space="preserve">: </w:t>
      </w:r>
      <w:r w:rsidRPr="000B0C52">
        <w:rPr>
          <w:lang w:bidi="he-IL"/>
        </w:rPr>
        <w:t>(Qui peut te résister)</w:t>
      </w:r>
      <w:r>
        <w:rPr>
          <w:lang w:bidi="he-IL"/>
        </w:rPr>
        <w:t xml:space="preserve"> </w:t>
      </w:r>
      <w:r w:rsidRPr="000B0C52">
        <w:rPr>
          <w:lang w:bidi="he-IL"/>
        </w:rPr>
        <w:t>au temps de ta colère ?</w:t>
      </w:r>
      <w:r w:rsidRPr="00A01812">
        <w:t xml:space="preserve"> — </w:t>
      </w:r>
      <w:r w:rsidRPr="00290B1E">
        <w:rPr>
          <w:rStyle w:val="italicus"/>
        </w:rPr>
        <w:t>De cœlo</w:t>
      </w:r>
      <w:r>
        <w:rPr>
          <w:rStyle w:val="italicus"/>
        </w:rPr>
        <w:t>…</w:t>
      </w:r>
      <w:r w:rsidRPr="00290B1E">
        <w:rPr>
          <w:rStyle w:val="italicus"/>
        </w:rPr>
        <w:t xml:space="preserve"> jud</w:t>
      </w:r>
      <w:r>
        <w:rPr>
          <w:rStyle w:val="italicus"/>
        </w:rPr>
        <w:t>í</w:t>
      </w:r>
      <w:r w:rsidRPr="00290B1E">
        <w:rPr>
          <w:rStyle w:val="italicus"/>
        </w:rPr>
        <w:t>cium</w:t>
      </w:r>
      <w:r w:rsidRPr="000B0C52">
        <w:rPr>
          <w:lang w:bidi="he-IL"/>
        </w:rPr>
        <w:t> </w:t>
      </w:r>
      <w:r>
        <w:rPr>
          <w:lang w:bidi="he-IL"/>
        </w:rPr>
        <w:t xml:space="preserve">: </w:t>
      </w:r>
      <w:r w:rsidRPr="000B0C52">
        <w:rPr>
          <w:lang w:bidi="he-IL"/>
        </w:rPr>
        <w:t>la sentence lancée du haut des cieux contre les Assyriens.</w:t>
      </w:r>
      <w:r w:rsidRPr="00A01812">
        <w:t xml:space="preserve"> — </w:t>
      </w:r>
      <w:r w:rsidRPr="00290B1E">
        <w:rPr>
          <w:rStyle w:val="italicus"/>
        </w:rPr>
        <w:t>Terra trémuit</w:t>
      </w:r>
      <w:r>
        <w:rPr>
          <w:rStyle w:val="italicus"/>
        </w:rPr>
        <w:t xml:space="preserve">, </w:t>
      </w:r>
      <w:r w:rsidRPr="00290B1E">
        <w:rPr>
          <w:rStyle w:val="italicus"/>
        </w:rPr>
        <w:t>qui</w:t>
      </w:r>
      <w:r>
        <w:rPr>
          <w:rStyle w:val="italicus"/>
        </w:rPr>
        <w:t>é</w:t>
      </w:r>
      <w:r w:rsidRPr="00290B1E">
        <w:rPr>
          <w:rStyle w:val="italicus"/>
        </w:rPr>
        <w:t>vit </w:t>
      </w:r>
      <w:r>
        <w:rPr>
          <w:rStyle w:val="italicus"/>
        </w:rPr>
        <w:t xml:space="preserve">: </w:t>
      </w:r>
      <w:r w:rsidRPr="000B0C52">
        <w:rPr>
          <w:lang w:bidi="he-IL"/>
        </w:rPr>
        <w:t>l’effroi</w:t>
      </w:r>
      <w:r>
        <w:rPr>
          <w:lang w:bidi="he-IL"/>
        </w:rPr>
        <w:t xml:space="preserve">, </w:t>
      </w:r>
      <w:r w:rsidRPr="000B0C52">
        <w:rPr>
          <w:lang w:bidi="he-IL"/>
        </w:rPr>
        <w:t>puis le calme silencieux de la terre</w:t>
      </w:r>
      <w:r>
        <w:rPr>
          <w:lang w:bidi="he-IL"/>
        </w:rPr>
        <w:t xml:space="preserve">, </w:t>
      </w:r>
      <w:r w:rsidRPr="000B0C52">
        <w:rPr>
          <w:lang w:bidi="he-IL"/>
        </w:rPr>
        <w:t>lorsque Dieu promulgua l’arrêt des Assyriens.</w:t>
      </w:r>
      <w:r w:rsidRPr="00A01812">
        <w:t xml:space="preserve"> — </w:t>
      </w:r>
      <w:r w:rsidRPr="00290B1E">
        <w:rPr>
          <w:rStyle w:val="italicus"/>
        </w:rPr>
        <w:t>Ut salvos fáceret</w:t>
      </w:r>
      <w:r>
        <w:rPr>
          <w:rStyle w:val="italicus"/>
        </w:rPr>
        <w:t>…</w:t>
      </w:r>
      <w:r w:rsidRPr="000B0C52">
        <w:rPr>
          <w:lang w:bidi="he-IL"/>
        </w:rPr>
        <w:t xml:space="preserve"> Le but final que se proposait le Seigneur dans cette intervention toute-puissante. Au lieu de</w:t>
      </w:r>
      <w:r w:rsidRPr="00290B1E">
        <w:rPr>
          <w:rStyle w:val="italicus"/>
        </w:rPr>
        <w:t xml:space="preserve"> mansu</w:t>
      </w:r>
      <w:r>
        <w:rPr>
          <w:rStyle w:val="italicus"/>
        </w:rPr>
        <w:t>ét</w:t>
      </w:r>
      <w:r w:rsidRPr="00290B1E">
        <w:rPr>
          <w:rStyle w:val="italicus"/>
        </w:rPr>
        <w:t>os</w:t>
      </w:r>
      <w:r>
        <w:rPr>
          <w:rStyle w:val="italicus"/>
        </w:rPr>
        <w:t xml:space="preserve">, </w:t>
      </w:r>
      <w:r w:rsidRPr="000B0C52">
        <w:rPr>
          <w:lang w:bidi="he-IL"/>
        </w:rPr>
        <w:t xml:space="preserve">lisez </w:t>
      </w:r>
      <w:r>
        <w:rPr>
          <w:lang w:bidi="he-IL"/>
        </w:rPr>
        <w:t>« </w:t>
      </w:r>
      <w:r w:rsidRPr="000B0C52">
        <w:rPr>
          <w:lang w:bidi="he-IL"/>
        </w:rPr>
        <w:t>les malheureux</w:t>
      </w:r>
      <w:r>
        <w:rPr>
          <w:lang w:bidi="he-IL"/>
        </w:rPr>
        <w:t xml:space="preserve"> », </w:t>
      </w:r>
      <w:r w:rsidRPr="000B0C52">
        <w:rPr>
          <w:lang w:bidi="he-IL"/>
        </w:rPr>
        <w:t>d’après le texte or</w:t>
      </w:r>
      <w:r>
        <w:rPr>
          <w:lang w:bidi="he-IL"/>
        </w:rPr>
        <w:t>i</w:t>
      </w:r>
      <w:r w:rsidRPr="000B0C52">
        <w:rPr>
          <w:lang w:bidi="he-IL"/>
        </w:rPr>
        <w:t>g</w:t>
      </w:r>
      <w:r>
        <w:rPr>
          <w:lang w:bidi="he-IL"/>
        </w:rPr>
        <w:t>i</w:t>
      </w:r>
      <w:r w:rsidRPr="000B0C52">
        <w:rPr>
          <w:lang w:bidi="he-IL"/>
        </w:rPr>
        <w:t>nal.</w:t>
      </w:r>
      <w:r w:rsidRPr="00A01812">
        <w:t xml:space="preserve"> — </w:t>
      </w:r>
      <w:r w:rsidRPr="00290B1E">
        <w:rPr>
          <w:rStyle w:val="italicus"/>
        </w:rPr>
        <w:t>Sélah</w:t>
      </w:r>
      <w:r w:rsidRPr="000B0C52">
        <w:rPr>
          <w:lang w:bidi="he-IL"/>
        </w:rPr>
        <w:t xml:space="preserve"> expressif</w:t>
      </w:r>
      <w:r>
        <w:rPr>
          <w:lang w:bidi="he-IL"/>
        </w:rPr>
        <w:t xml:space="preserve">, </w:t>
      </w:r>
      <w:r w:rsidRPr="000B0C52">
        <w:rPr>
          <w:lang w:bidi="he-IL"/>
        </w:rPr>
        <w:t xml:space="preserve">comme à la </w:t>
      </w:r>
      <w:r>
        <w:rPr>
          <w:lang w:bidi="he-IL"/>
        </w:rPr>
        <w:t>fin du ver</w:t>
      </w:r>
      <w:r w:rsidRPr="000B0C52">
        <w:rPr>
          <w:lang w:bidi="he-IL"/>
        </w:rPr>
        <w:t>set 4.</w:t>
      </w:r>
      <w:r>
        <w:rPr>
          <w:lang w:bidi="he-IL"/>
        </w:rPr>
        <w:t xml:space="preserve"> </w:t>
      </w:r>
    </w:p>
    <w:p w:rsidR="0073183F" w:rsidRDefault="0073183F" w:rsidP="0073183F">
      <w:pPr>
        <w:pStyle w:val="u4"/>
        <w:rPr>
          <w:lang w:bidi="he-IL"/>
        </w:rPr>
      </w:pPr>
      <w:r>
        <w:rPr>
          <w:lang w:bidi="he-IL"/>
        </w:rPr>
        <w:t xml:space="preserve">5° </w:t>
      </w:r>
      <w:r w:rsidRPr="000B0C52">
        <w:rPr>
          <w:lang w:bidi="he-IL"/>
        </w:rPr>
        <w:t>Quatrième strophe </w:t>
      </w:r>
      <w:r>
        <w:rPr>
          <w:lang w:bidi="he-IL"/>
        </w:rPr>
        <w:t xml:space="preserve">: </w:t>
      </w:r>
      <w:r w:rsidRPr="000B0C52">
        <w:rPr>
          <w:lang w:bidi="he-IL"/>
        </w:rPr>
        <w:t>le poète invite ses concitoyens à louer leur divin libérateur. Vers. 11-13</w:t>
      </w:r>
      <w:r>
        <w:rPr>
          <w:lang w:bidi="he-IL"/>
        </w:rPr>
        <w:t xml:space="preserve">, </w:t>
      </w:r>
    </w:p>
    <w:p w:rsidR="0073183F" w:rsidRDefault="0073183F" w:rsidP="0073183F">
      <w:pPr>
        <w:rPr>
          <w:lang w:bidi="he-IL"/>
        </w:rPr>
      </w:pPr>
      <w:r w:rsidRPr="000B0C52">
        <w:rPr>
          <w:lang w:bidi="he-IL"/>
        </w:rPr>
        <w:t>11-13.</w:t>
      </w:r>
      <w:r w:rsidRPr="00290B1E">
        <w:rPr>
          <w:rStyle w:val="italicus"/>
        </w:rPr>
        <w:t xml:space="preserve"> Cogit</w:t>
      </w:r>
      <w:r>
        <w:rPr>
          <w:rStyle w:val="italicus"/>
        </w:rPr>
        <w:t>á</w:t>
      </w:r>
      <w:r w:rsidRPr="00290B1E">
        <w:rPr>
          <w:rStyle w:val="italicus"/>
        </w:rPr>
        <w:t>tio h</w:t>
      </w:r>
      <w:r>
        <w:rPr>
          <w:rStyle w:val="italicus"/>
        </w:rPr>
        <w:t>ó</w:t>
      </w:r>
      <w:r w:rsidRPr="00290B1E">
        <w:rPr>
          <w:rStyle w:val="italicus"/>
        </w:rPr>
        <w:t>minis</w:t>
      </w:r>
      <w:r>
        <w:rPr>
          <w:rStyle w:val="italicus"/>
        </w:rPr>
        <w:t>…</w:t>
      </w:r>
      <w:r w:rsidRPr="000B0C52">
        <w:rPr>
          <w:lang w:bidi="he-IL"/>
        </w:rPr>
        <w:t xml:space="preserve"> Les plans des hommes</w:t>
      </w:r>
      <w:r>
        <w:rPr>
          <w:lang w:bidi="he-IL"/>
        </w:rPr>
        <w:t xml:space="preserve">, </w:t>
      </w:r>
      <w:r w:rsidRPr="000B0C52">
        <w:rPr>
          <w:lang w:bidi="he-IL"/>
        </w:rPr>
        <w:t>même quand ils sont mauvais et dirigée contre Dieu et ses intérêts</w:t>
      </w:r>
      <w:r>
        <w:rPr>
          <w:lang w:bidi="he-IL"/>
        </w:rPr>
        <w:t xml:space="preserve">, </w:t>
      </w:r>
      <w:r w:rsidRPr="000B0C52">
        <w:rPr>
          <w:lang w:bidi="he-IL"/>
        </w:rPr>
        <w:t>ne manquent</w:t>
      </w:r>
      <w:r>
        <w:rPr>
          <w:lang w:bidi="he-IL"/>
        </w:rPr>
        <w:t xml:space="preserve"> </w:t>
      </w:r>
      <w:r w:rsidRPr="000B0C52">
        <w:rPr>
          <w:lang w:bidi="he-IL"/>
        </w:rPr>
        <w:t>jamais de tourner à sa plus grande gloire (</w:t>
      </w:r>
      <w:r w:rsidRPr="00290B1E">
        <w:rPr>
          <w:rStyle w:val="italicus"/>
        </w:rPr>
        <w:t>conf</w:t>
      </w:r>
      <w:r>
        <w:rPr>
          <w:rStyle w:val="italicus"/>
        </w:rPr>
        <w:t>i</w:t>
      </w:r>
      <w:r w:rsidRPr="00290B1E">
        <w:rPr>
          <w:rStyle w:val="italicus"/>
        </w:rPr>
        <w:t>t</w:t>
      </w:r>
      <w:r>
        <w:rPr>
          <w:rStyle w:val="italicus"/>
        </w:rPr>
        <w:t>é</w:t>
      </w:r>
      <w:r w:rsidRPr="00290B1E">
        <w:rPr>
          <w:rStyle w:val="italicus"/>
        </w:rPr>
        <w:t>bitur tibi</w:t>
      </w:r>
      <w:r w:rsidRPr="00B134CC">
        <w:t>).</w:t>
      </w:r>
      <w:r w:rsidRPr="000B0C52">
        <w:rPr>
          <w:lang w:bidi="he-IL"/>
        </w:rPr>
        <w:t xml:space="preserve"> </w:t>
      </w:r>
      <w:r>
        <w:rPr>
          <w:lang w:bidi="he-IL"/>
        </w:rPr>
        <w:t xml:space="preserve">{232} </w:t>
      </w:r>
      <w:r w:rsidRPr="000B0C52">
        <w:rPr>
          <w:lang w:bidi="he-IL"/>
        </w:rPr>
        <w:t>L’exemple des Assyriens venait de le montrer. L’hébreu dit </w:t>
      </w:r>
      <w:r>
        <w:rPr>
          <w:lang w:bidi="he-IL"/>
        </w:rPr>
        <w:t xml:space="preserve">: </w:t>
      </w:r>
      <w:r w:rsidRPr="000B0C52">
        <w:rPr>
          <w:lang w:bidi="he-IL"/>
        </w:rPr>
        <w:t>la fureur de l’homme.</w:t>
      </w:r>
      <w:r>
        <w:rPr>
          <w:lang w:bidi="he-IL"/>
        </w:rPr>
        <w:t xml:space="preserve"> </w:t>
      </w:r>
      <w:r w:rsidRPr="000B0C52">
        <w:rPr>
          <w:lang w:bidi="he-IL"/>
        </w:rPr>
        <w:t>(</w:t>
      </w:r>
      <w:r>
        <w:rPr>
          <w:lang w:bidi="he-IL"/>
        </w:rPr>
        <w:t>LXX</w:t>
      </w:r>
      <w:r w:rsidRPr="000B0C52">
        <w:rPr>
          <w:lang w:bidi="he-IL"/>
        </w:rPr>
        <w:t> </w:t>
      </w:r>
      <w:r>
        <w:rPr>
          <w:lang w:bidi="he-IL"/>
        </w:rPr>
        <w:t xml:space="preserve">: </w:t>
      </w:r>
      <w:r w:rsidRPr="00753685">
        <w:t>ἐνθύμιον</w:t>
      </w:r>
      <w:r w:rsidRPr="00F746B6">
        <w:rPr>
          <w:lang w:bidi="he-IL"/>
        </w:rPr>
        <w:t>).</w:t>
      </w:r>
      <w:r w:rsidRPr="00A01812">
        <w:t xml:space="preserve"> — </w:t>
      </w:r>
      <w:r>
        <w:rPr>
          <w:rStyle w:val="italicus"/>
        </w:rPr>
        <w:t>Relíquiæ</w:t>
      </w:r>
      <w:r w:rsidRPr="00290B1E">
        <w:rPr>
          <w:rStyle w:val="italicus"/>
        </w:rPr>
        <w:t xml:space="preserve"> cogitati</w:t>
      </w:r>
      <w:r>
        <w:rPr>
          <w:rStyle w:val="italicus"/>
        </w:rPr>
        <w:t>ó</w:t>
      </w:r>
      <w:r w:rsidRPr="00290B1E">
        <w:rPr>
          <w:rStyle w:val="italicus"/>
        </w:rPr>
        <w:t>nis </w:t>
      </w:r>
      <w:r>
        <w:rPr>
          <w:rStyle w:val="italicus"/>
        </w:rPr>
        <w:t xml:space="preserve">: </w:t>
      </w:r>
      <w:r w:rsidRPr="000B0C52">
        <w:rPr>
          <w:lang w:bidi="he-IL"/>
        </w:rPr>
        <w:t>les restes de ces projets insensés ; par conséquent les moindres desseins formés par l’homme.</w:t>
      </w:r>
      <w:r w:rsidRPr="00290B1E">
        <w:rPr>
          <w:rStyle w:val="italicus"/>
        </w:rPr>
        <w:t xml:space="preserve"> Diem festum agent</w:t>
      </w:r>
      <w:r w:rsidRPr="000B0C52">
        <w:rPr>
          <w:lang w:bidi="he-IL"/>
        </w:rPr>
        <w:t xml:space="preserve"> </w:t>
      </w:r>
      <w:r>
        <w:rPr>
          <w:lang w:bidi="he-IL"/>
        </w:rPr>
        <w:t>est</w:t>
      </w:r>
      <w:r w:rsidRPr="000B0C52">
        <w:rPr>
          <w:lang w:bidi="he-IL"/>
        </w:rPr>
        <w:t xml:space="preserve"> </w:t>
      </w:r>
      <w:r>
        <w:rPr>
          <w:lang w:bidi="he-IL"/>
        </w:rPr>
        <w:t xml:space="preserve">ici </w:t>
      </w:r>
      <w:r w:rsidRPr="000B0C52">
        <w:rPr>
          <w:lang w:bidi="he-IL"/>
        </w:rPr>
        <w:t xml:space="preserve">une locution synonyme de </w:t>
      </w:r>
      <w:r>
        <w:rPr>
          <w:lang w:bidi="he-IL"/>
        </w:rPr>
        <w:t>« c</w:t>
      </w:r>
      <w:r w:rsidRPr="000B0C52">
        <w:rPr>
          <w:lang w:bidi="he-IL"/>
        </w:rPr>
        <w:t>onfit</w:t>
      </w:r>
      <w:r>
        <w:rPr>
          <w:lang w:bidi="he-IL"/>
        </w:rPr>
        <w:t>é</w:t>
      </w:r>
      <w:r w:rsidRPr="000B0C52">
        <w:rPr>
          <w:lang w:bidi="he-IL"/>
        </w:rPr>
        <w:t>bitur</w:t>
      </w:r>
      <w:r>
        <w:rPr>
          <w:lang w:bidi="he-IL"/>
        </w:rPr>
        <w:t> »</w:t>
      </w:r>
      <w:r w:rsidRPr="000B0C52">
        <w:rPr>
          <w:lang w:bidi="he-IL"/>
        </w:rPr>
        <w:t>. Grande divergence dans l’hébreu pour cet hémistiche </w:t>
      </w:r>
      <w:r>
        <w:rPr>
          <w:lang w:bidi="he-IL"/>
        </w:rPr>
        <w:t xml:space="preserve">: </w:t>
      </w:r>
      <w:r w:rsidRPr="000B0C52">
        <w:rPr>
          <w:lang w:bidi="he-IL"/>
        </w:rPr>
        <w:t xml:space="preserve">Tu te ceins des restes de la colère (des hommes). C.-à-d. qu’il s’en pare comme d’un trophée. Selon d’autres </w:t>
      </w:r>
      <w:r>
        <w:rPr>
          <w:lang w:bidi="he-IL"/>
        </w:rPr>
        <w:t>interprète</w:t>
      </w:r>
      <w:r w:rsidRPr="000B0C52">
        <w:rPr>
          <w:lang w:bidi="he-IL"/>
        </w:rPr>
        <w:t>s</w:t>
      </w:r>
      <w:r>
        <w:rPr>
          <w:lang w:bidi="he-IL"/>
        </w:rPr>
        <w:t xml:space="preserve">, </w:t>
      </w:r>
      <w:r w:rsidRPr="000B0C52">
        <w:rPr>
          <w:lang w:bidi="he-IL"/>
        </w:rPr>
        <w:t>il s’agirait de la colère de Dieu lui-même</w:t>
      </w:r>
      <w:r>
        <w:rPr>
          <w:lang w:bidi="he-IL"/>
        </w:rPr>
        <w:t xml:space="preserve">, </w:t>
      </w:r>
      <w:r w:rsidRPr="000B0C52">
        <w:rPr>
          <w:lang w:bidi="he-IL"/>
        </w:rPr>
        <w:t xml:space="preserve">dont il </w:t>
      </w:r>
      <w:r>
        <w:rPr>
          <w:lang w:bidi="he-IL"/>
        </w:rPr>
        <w:t>est</w:t>
      </w:r>
      <w:r w:rsidRPr="000B0C52">
        <w:rPr>
          <w:lang w:bidi="he-IL"/>
        </w:rPr>
        <w:t xml:space="preserve"> prêt à s’armer encore</w:t>
      </w:r>
      <w:r>
        <w:rPr>
          <w:lang w:bidi="he-IL"/>
        </w:rPr>
        <w:t xml:space="preserve">, </w:t>
      </w:r>
      <w:r w:rsidRPr="000B0C52">
        <w:rPr>
          <w:lang w:bidi="he-IL"/>
        </w:rPr>
        <w:t>si ses ennemis renouvellent leurs attaques.</w:t>
      </w:r>
      <w:r w:rsidRPr="00A01812">
        <w:t xml:space="preserve"> — </w:t>
      </w:r>
      <w:r w:rsidRPr="00290B1E">
        <w:rPr>
          <w:rStyle w:val="italicus"/>
        </w:rPr>
        <w:t>Vov</w:t>
      </w:r>
      <w:r>
        <w:rPr>
          <w:rStyle w:val="italicus"/>
        </w:rPr>
        <w:t>é</w:t>
      </w:r>
      <w:r w:rsidRPr="00290B1E">
        <w:rPr>
          <w:rStyle w:val="italicus"/>
        </w:rPr>
        <w:t>te et réddite.</w:t>
      </w:r>
      <w:r w:rsidRPr="000B0C52">
        <w:rPr>
          <w:lang w:bidi="he-IL"/>
        </w:rPr>
        <w:t xml:space="preserve"> Promettez des sacrifices d’action de grâces</w:t>
      </w:r>
      <w:r>
        <w:rPr>
          <w:lang w:bidi="he-IL"/>
        </w:rPr>
        <w:t>, et offrez-les</w:t>
      </w:r>
      <w:r w:rsidRPr="000B0C52">
        <w:rPr>
          <w:lang w:bidi="he-IL"/>
        </w:rPr>
        <w:t xml:space="preserve"> fidèlement.</w:t>
      </w:r>
      <w:r w:rsidRPr="00A01812">
        <w:t xml:space="preserve"> — </w:t>
      </w:r>
      <w:r w:rsidRPr="00290B1E">
        <w:rPr>
          <w:rStyle w:val="italicus"/>
        </w:rPr>
        <w:t>Omnes qui</w:t>
      </w:r>
      <w:r>
        <w:rPr>
          <w:rStyle w:val="italicus"/>
        </w:rPr>
        <w:t>…</w:t>
      </w:r>
      <w:r w:rsidRPr="00290B1E">
        <w:rPr>
          <w:rStyle w:val="italicus"/>
        </w:rPr>
        <w:t xml:space="preserve"> affértis</w:t>
      </w:r>
      <w:r>
        <w:rPr>
          <w:rStyle w:val="italicus"/>
        </w:rPr>
        <w:t>…</w:t>
      </w:r>
      <w:r w:rsidRPr="00290B1E">
        <w:rPr>
          <w:rStyle w:val="italicus"/>
        </w:rPr>
        <w:t xml:space="preserve"> </w:t>
      </w:r>
      <w:r w:rsidRPr="000B0C52">
        <w:rPr>
          <w:lang w:bidi="he-IL"/>
        </w:rPr>
        <w:t>Dans l’hébreu</w:t>
      </w:r>
      <w:r>
        <w:rPr>
          <w:lang w:bidi="he-IL"/>
        </w:rPr>
        <w:t xml:space="preserve">, </w:t>
      </w:r>
      <w:r w:rsidRPr="000B0C52">
        <w:rPr>
          <w:lang w:bidi="he-IL"/>
        </w:rPr>
        <w:t>avec quelques légères variantes </w:t>
      </w:r>
      <w:r>
        <w:rPr>
          <w:lang w:bidi="he-IL"/>
        </w:rPr>
        <w:t xml:space="preserve">: </w:t>
      </w:r>
      <w:r w:rsidRPr="000B0C52">
        <w:rPr>
          <w:lang w:bidi="he-IL"/>
        </w:rPr>
        <w:t>Que tous ceux qui l’environnent apportent des dons au Dieu terrible. L’exhortation du psalmiste s’adresse ici aux peuples païens des environs de la Palestine</w:t>
      </w:r>
      <w:r>
        <w:rPr>
          <w:lang w:bidi="he-IL"/>
        </w:rPr>
        <w:t xml:space="preserve">, </w:t>
      </w:r>
      <w:r w:rsidRPr="000B0C52">
        <w:rPr>
          <w:lang w:bidi="he-IL"/>
        </w:rPr>
        <w:t>les adjurant de se laisser instruire par le malheur des Assyriens.</w:t>
      </w:r>
      <w:r w:rsidRPr="00A01812">
        <w:t xml:space="preserve"> — </w:t>
      </w:r>
      <w:r w:rsidRPr="00290B1E">
        <w:rPr>
          <w:rStyle w:val="italicus"/>
        </w:rPr>
        <w:t>Terríbili.</w:t>
      </w:r>
      <w:r w:rsidRPr="000B0C52">
        <w:rPr>
          <w:lang w:bidi="he-IL"/>
        </w:rPr>
        <w:t xml:space="preserve"> Épithète parfaitement appropriée aux circonstances.</w:t>
      </w:r>
      <w:r w:rsidRPr="00A01812">
        <w:t xml:space="preserve"> — </w:t>
      </w:r>
      <w:r w:rsidRPr="00290B1E">
        <w:rPr>
          <w:rStyle w:val="italicus"/>
        </w:rPr>
        <w:t xml:space="preserve">Qui </w:t>
      </w:r>
      <w:r w:rsidRPr="00290B1E">
        <w:rPr>
          <w:rStyle w:val="italicus"/>
        </w:rPr>
        <w:lastRenderedPageBreak/>
        <w:t>aufert</w:t>
      </w:r>
      <w:r>
        <w:rPr>
          <w:rStyle w:val="italicus"/>
        </w:rPr>
        <w:t>…</w:t>
      </w:r>
      <w:r w:rsidRPr="000B0C52">
        <w:rPr>
          <w:lang w:bidi="he-IL"/>
        </w:rPr>
        <w:t xml:space="preserve"> Dans l’hébreu </w:t>
      </w:r>
      <w:r>
        <w:rPr>
          <w:lang w:bidi="he-IL"/>
        </w:rPr>
        <w:t xml:space="preserve">: </w:t>
      </w:r>
      <w:r w:rsidRPr="000B0C52">
        <w:rPr>
          <w:lang w:bidi="he-IL"/>
        </w:rPr>
        <w:t>qui coupe (comme l’on tranche des branches gourmandes</w:t>
      </w:r>
      <w:r>
        <w:rPr>
          <w:lang w:bidi="he-IL"/>
        </w:rPr>
        <w:t xml:space="preserve">, </w:t>
      </w:r>
      <w:r w:rsidRPr="000B0C52">
        <w:rPr>
          <w:lang w:bidi="he-IL"/>
        </w:rPr>
        <w:t>ou le raisin au temps de la vendange).</w:t>
      </w:r>
      <w:r w:rsidRPr="00A01812">
        <w:t xml:space="preserve"> — </w:t>
      </w:r>
      <w:r w:rsidRPr="00290B1E">
        <w:rPr>
          <w:rStyle w:val="italicus"/>
        </w:rPr>
        <w:t>Spíritum </w:t>
      </w:r>
      <w:r>
        <w:rPr>
          <w:rStyle w:val="italicus"/>
        </w:rPr>
        <w:t xml:space="preserve">: </w:t>
      </w:r>
      <w:r w:rsidRPr="000B0C52">
        <w:rPr>
          <w:lang w:bidi="he-IL"/>
        </w:rPr>
        <w:t>l’esprit orgueilleux.</w:t>
      </w:r>
      <w:r w:rsidRPr="00A01812">
        <w:t xml:space="preserve"> — </w:t>
      </w:r>
      <w:r w:rsidRPr="00290B1E">
        <w:rPr>
          <w:rStyle w:val="italicus"/>
        </w:rPr>
        <w:t>Terríbili apud</w:t>
      </w:r>
      <w:r>
        <w:rPr>
          <w:rStyle w:val="italicus"/>
        </w:rPr>
        <w:t>…</w:t>
      </w:r>
      <w:r w:rsidRPr="00290B1E">
        <w:rPr>
          <w:rStyle w:val="italicus"/>
        </w:rPr>
        <w:t xml:space="preserve"> </w:t>
      </w:r>
      <w:r w:rsidRPr="000B0C52">
        <w:rPr>
          <w:lang w:bidi="he-IL"/>
        </w:rPr>
        <w:t>Mieux </w:t>
      </w:r>
      <w:r>
        <w:rPr>
          <w:lang w:bidi="he-IL"/>
        </w:rPr>
        <w:t xml:space="preserve">: </w:t>
      </w:r>
      <w:r w:rsidRPr="000B0C52">
        <w:rPr>
          <w:lang w:bidi="he-IL"/>
        </w:rPr>
        <w:t>Terrible pour les rois de la terre. Menace qui demeure suspendue sur la tête de tous les ennemis arrogants du Seigneur et de son peuple.</w:t>
      </w:r>
      <w:r>
        <w:rPr>
          <w:lang w:bidi="he-IL"/>
        </w:rPr>
        <w:t xml:space="preserve"> </w:t>
      </w:r>
    </w:p>
    <w:p w:rsidR="0073183F" w:rsidRDefault="0073183F" w:rsidP="0073183F">
      <w:pPr>
        <w:rPr>
          <w:lang w:bidi="he-IL"/>
        </w:rPr>
      </w:pPr>
      <w:r>
        <w:rPr>
          <w:lang w:bidi="he-IL"/>
        </w:rPr>
        <w:t xml:space="preserve">² </w:t>
      </w:r>
    </w:p>
    <w:p w:rsidR="00055239" w:rsidRDefault="00055239" w:rsidP="005521AA">
      <w:pPr>
        <w:pStyle w:val="Titre4"/>
      </w:pPr>
      <w:r>
        <w:t xml:space="preserve">Ps 76 </w:t>
      </w:r>
    </w:p>
    <w:p w:rsidR="0073183F" w:rsidRPr="00ED2022" w:rsidRDefault="0073183F" w:rsidP="0073183F">
      <w:pPr>
        <w:pStyle w:val="up1"/>
      </w:pPr>
      <w:r w:rsidRPr="00ED2022">
        <w:t xml:space="preserve">Psaume </w:t>
      </w:r>
      <w:r>
        <w:t>LXXVI</w:t>
      </w:r>
      <w:bookmarkStart w:id="311" w:name="ps076n"/>
      <w:bookmarkEnd w:id="311"/>
      <w:r w:rsidRPr="00ED2022">
        <w:t xml:space="preserve"> </w:t>
      </w:r>
    </w:p>
    <w:p w:rsidR="0073183F" w:rsidRPr="00ED2022" w:rsidRDefault="0073183F" w:rsidP="0073183F">
      <w:pPr>
        <w:pStyle w:val="up12"/>
      </w:pPr>
      <w:r w:rsidRPr="00ED2022">
        <w:t xml:space="preserve">Prière d’un affligé, qui s’excite à l’espérance par la contemplation des bienfaits éclatants du Seigneur. </w:t>
      </w:r>
    </w:p>
    <w:p w:rsidR="0073183F" w:rsidRDefault="0073183F" w:rsidP="0073183F">
      <w:pPr>
        <w:pStyle w:val="u4"/>
        <w:rPr>
          <w:rFonts w:eastAsia="Arial Unicode MS"/>
          <w:lang w:bidi="he-IL"/>
        </w:rPr>
      </w:pPr>
      <w:r w:rsidRPr="000B0C52">
        <w:rPr>
          <w:rFonts w:eastAsia="Arial Unicode MS"/>
          <w:lang w:bidi="he-IL"/>
        </w:rPr>
        <w:t>1° Le titre. Vers. 1.</w:t>
      </w:r>
      <w:r>
        <w:rPr>
          <w:rFonts w:eastAsia="Arial Unicode MS"/>
          <w:lang w:bidi="he-IL"/>
        </w:rPr>
        <w:t xml:space="preserve"> </w:t>
      </w:r>
    </w:p>
    <w:p w:rsidR="0073183F" w:rsidRDefault="0073183F" w:rsidP="0073183F">
      <w:pPr>
        <w:rPr>
          <w:lang w:bidi="he-IL"/>
        </w:rPr>
      </w:pPr>
      <w:r w:rsidRPr="000B0C52">
        <w:rPr>
          <w:lang w:bidi="he-IL"/>
        </w:rPr>
        <w:t xml:space="preserve">Ps. </w:t>
      </w:r>
      <w:r>
        <w:rPr>
          <w:lang w:bidi="he-IL"/>
        </w:rPr>
        <w:t>LXXVI</w:t>
      </w:r>
      <w:r w:rsidRPr="000B0C52">
        <w:rPr>
          <w:lang w:bidi="he-IL"/>
        </w:rPr>
        <w:t>.</w:t>
      </w:r>
      <w:r w:rsidRPr="00A01812">
        <w:t xml:space="preserve"> — </w:t>
      </w:r>
      <w:r w:rsidRPr="000B0C52">
        <w:rPr>
          <w:lang w:bidi="he-IL"/>
        </w:rPr>
        <w:t>1.</w:t>
      </w:r>
      <w:r w:rsidRPr="00290B1E">
        <w:rPr>
          <w:rStyle w:val="italicus"/>
        </w:rPr>
        <w:t xml:space="preserve"> Pro Idithún.</w:t>
      </w:r>
      <w:r w:rsidRPr="000B0C52">
        <w:rPr>
          <w:lang w:bidi="he-IL"/>
        </w:rPr>
        <w:t xml:space="preserve"> Voyez le Ps. </w:t>
      </w:r>
      <w:r>
        <w:rPr>
          <w:lang w:bidi="he-IL"/>
        </w:rPr>
        <w:t xml:space="preserve">XXXVIII, </w:t>
      </w:r>
      <w:r w:rsidRPr="000B0C52">
        <w:rPr>
          <w:lang w:bidi="he-IL"/>
        </w:rPr>
        <w:t>1 et la note. Ici</w:t>
      </w:r>
      <w:r>
        <w:rPr>
          <w:lang w:bidi="he-IL"/>
        </w:rPr>
        <w:t xml:space="preserve">, </w:t>
      </w:r>
      <w:r w:rsidRPr="000B0C52">
        <w:rPr>
          <w:lang w:bidi="he-IL"/>
        </w:rPr>
        <w:t>le personnage en question ne peut être qu’un descendant du célèbre chantre de David.</w:t>
      </w:r>
      <w:r w:rsidRPr="00A01812">
        <w:t xml:space="preserve"> — </w:t>
      </w:r>
      <w:r w:rsidRPr="000B0C52">
        <w:rPr>
          <w:lang w:bidi="he-IL"/>
        </w:rPr>
        <w:t>L’auteur </w:t>
      </w:r>
      <w:r>
        <w:rPr>
          <w:lang w:bidi="he-IL"/>
        </w:rPr>
        <w:t xml:space="preserve">: </w:t>
      </w:r>
      <w:r>
        <w:rPr>
          <w:rStyle w:val="italicus"/>
        </w:rPr>
        <w:t>Asáph</w:t>
      </w:r>
      <w:r w:rsidRPr="00290B1E">
        <w:rPr>
          <w:rStyle w:val="italicus"/>
        </w:rPr>
        <w:t>.</w:t>
      </w:r>
      <w:r w:rsidRPr="000B0C52">
        <w:rPr>
          <w:lang w:bidi="he-IL"/>
        </w:rPr>
        <w:t xml:space="preserve"> C.-à-d. aussi l’un de ses descendants.</w:t>
      </w:r>
      <w:r w:rsidRPr="00A01812">
        <w:t xml:space="preserve"> — </w:t>
      </w:r>
      <w:r w:rsidRPr="000B0C52">
        <w:rPr>
          <w:lang w:bidi="he-IL"/>
        </w:rPr>
        <w:t>Le psalmiste implore la bonté de Dieu</w:t>
      </w:r>
      <w:r>
        <w:rPr>
          <w:lang w:bidi="he-IL"/>
        </w:rPr>
        <w:t xml:space="preserve">, </w:t>
      </w:r>
      <w:r w:rsidRPr="000B0C52">
        <w:rPr>
          <w:lang w:bidi="he-IL"/>
        </w:rPr>
        <w:t>au milieu d’une calamité nationale qui semblait menacer l’existence</w:t>
      </w:r>
      <w:r>
        <w:rPr>
          <w:lang w:bidi="he-IL"/>
        </w:rPr>
        <w:t xml:space="preserve"> </w:t>
      </w:r>
      <w:r w:rsidRPr="000B0C52">
        <w:rPr>
          <w:lang w:bidi="he-IL"/>
        </w:rPr>
        <w:t>même des Israélites. D’abord</w:t>
      </w:r>
      <w:r>
        <w:rPr>
          <w:lang w:bidi="he-IL"/>
        </w:rPr>
        <w:t>, vers. 2</w:t>
      </w:r>
      <w:r w:rsidRPr="000B0C52">
        <w:rPr>
          <w:lang w:bidi="he-IL"/>
        </w:rPr>
        <w:t xml:space="preserve"> et </w:t>
      </w:r>
      <w:r>
        <w:rPr>
          <w:lang w:bidi="he-IL"/>
        </w:rPr>
        <w:t>s</w:t>
      </w:r>
      <w:r w:rsidRPr="000B0C52">
        <w:rPr>
          <w:lang w:bidi="he-IL"/>
        </w:rPr>
        <w:t>s.</w:t>
      </w:r>
      <w:r>
        <w:rPr>
          <w:lang w:bidi="he-IL"/>
        </w:rPr>
        <w:t xml:space="preserve">, </w:t>
      </w:r>
      <w:r w:rsidRPr="000B0C52">
        <w:rPr>
          <w:lang w:bidi="he-IL"/>
        </w:rPr>
        <w:t>il désespère presque d’obtenir du secours ; puis tout à coup</w:t>
      </w:r>
      <w:r>
        <w:rPr>
          <w:lang w:bidi="he-IL"/>
        </w:rPr>
        <w:t xml:space="preserve">, vers. 11 </w:t>
      </w:r>
      <w:r w:rsidRPr="000B0C52">
        <w:rPr>
          <w:lang w:bidi="he-IL"/>
        </w:rPr>
        <w:t>et ss.</w:t>
      </w:r>
      <w:r>
        <w:rPr>
          <w:lang w:bidi="he-IL"/>
        </w:rPr>
        <w:t xml:space="preserve">, </w:t>
      </w:r>
      <w:r w:rsidRPr="000B0C52">
        <w:rPr>
          <w:lang w:bidi="he-IL"/>
        </w:rPr>
        <w:t>divinement éclairé et consolé</w:t>
      </w:r>
      <w:r>
        <w:rPr>
          <w:lang w:bidi="he-IL"/>
        </w:rPr>
        <w:t xml:space="preserve">, il </w:t>
      </w:r>
      <w:r w:rsidRPr="000B0C52">
        <w:rPr>
          <w:lang w:bidi="he-IL"/>
        </w:rPr>
        <w:t>s’abandonne au sentiment d’une joyeuse confiance</w:t>
      </w:r>
      <w:r>
        <w:rPr>
          <w:lang w:bidi="he-IL"/>
        </w:rPr>
        <w:t xml:space="preserve">, </w:t>
      </w:r>
      <w:r w:rsidRPr="000B0C52">
        <w:rPr>
          <w:lang w:bidi="he-IL"/>
        </w:rPr>
        <w:t>se souvenant d</w:t>
      </w:r>
      <w:r>
        <w:rPr>
          <w:lang w:bidi="he-IL"/>
        </w:rPr>
        <w:t>es</w:t>
      </w:r>
      <w:r w:rsidRPr="000B0C52">
        <w:rPr>
          <w:lang w:bidi="he-IL"/>
        </w:rPr>
        <w:t xml:space="preserve"> prodiges éclatants par lesquels le Seigneur avait autrefois sauvé son peuple malheureux</w:t>
      </w:r>
      <w:r>
        <w:rPr>
          <w:lang w:bidi="he-IL"/>
        </w:rPr>
        <w:t xml:space="preserve">, </w:t>
      </w:r>
      <w:r w:rsidRPr="000B0C52">
        <w:rPr>
          <w:lang w:bidi="he-IL"/>
        </w:rPr>
        <w:t>spécialement à l’époque de la sortie d’Égypte. Ce que Dieu a fait autrefois</w:t>
      </w:r>
      <w:r>
        <w:rPr>
          <w:lang w:bidi="he-IL"/>
        </w:rPr>
        <w:t xml:space="preserve">, </w:t>
      </w:r>
      <w:r w:rsidRPr="000B0C52">
        <w:rPr>
          <w:lang w:bidi="he-IL"/>
        </w:rPr>
        <w:t>ne peut-il pas le faire encore ?</w:t>
      </w:r>
      <w:r w:rsidRPr="00A01812">
        <w:t xml:space="preserve"> — </w:t>
      </w:r>
      <w:r w:rsidRPr="000B0C52">
        <w:rPr>
          <w:lang w:bidi="he-IL"/>
        </w:rPr>
        <w:t>Quoique le sujet soit si clair</w:t>
      </w:r>
      <w:r>
        <w:rPr>
          <w:lang w:bidi="he-IL"/>
        </w:rPr>
        <w:t xml:space="preserve">, </w:t>
      </w:r>
      <w:r w:rsidRPr="000B0C52">
        <w:rPr>
          <w:lang w:bidi="he-IL"/>
        </w:rPr>
        <w:t xml:space="preserve">on </w:t>
      </w:r>
      <w:r>
        <w:rPr>
          <w:lang w:bidi="he-IL"/>
        </w:rPr>
        <w:t>ignor</w:t>
      </w:r>
      <w:r w:rsidRPr="000B0C52">
        <w:rPr>
          <w:lang w:bidi="he-IL"/>
        </w:rPr>
        <w:t xml:space="preserve">e à quelle occasion précise et à quelle époque le psaume </w:t>
      </w:r>
      <w:r>
        <w:rPr>
          <w:lang w:bidi="he-IL"/>
        </w:rPr>
        <w:t>LXXVI</w:t>
      </w:r>
      <w:r w:rsidRPr="000B0C52">
        <w:rPr>
          <w:lang w:bidi="he-IL"/>
        </w:rPr>
        <w:t xml:space="preserve"> fut composé. Habacuc (ch. </w:t>
      </w:r>
      <w:r>
        <w:rPr>
          <w:lang w:bidi="he-IL"/>
        </w:rPr>
        <w:t>III</w:t>
      </w:r>
      <w:r w:rsidRPr="000B0C52">
        <w:rPr>
          <w:lang w:bidi="he-IL"/>
        </w:rPr>
        <w:t>) paraît lui avoir fait plusieurs emprunts </w:t>
      </w:r>
      <w:r>
        <w:rPr>
          <w:lang w:bidi="he-IL"/>
        </w:rPr>
        <w:t xml:space="preserve">: </w:t>
      </w:r>
      <w:r w:rsidRPr="000B0C52">
        <w:rPr>
          <w:lang w:bidi="he-IL"/>
        </w:rPr>
        <w:t>il serait donc antérieur à ce prophète</w:t>
      </w:r>
      <w:r>
        <w:rPr>
          <w:lang w:bidi="he-IL"/>
        </w:rPr>
        <w:t xml:space="preserve">, </w:t>
      </w:r>
      <w:r w:rsidRPr="000B0C52">
        <w:rPr>
          <w:lang w:bidi="he-IL"/>
        </w:rPr>
        <w:t>et par conséquent aux rois J</w:t>
      </w:r>
      <w:r>
        <w:rPr>
          <w:lang w:bidi="he-IL"/>
        </w:rPr>
        <w:t>o</w:t>
      </w:r>
      <w:r w:rsidRPr="000B0C52">
        <w:rPr>
          <w:lang w:bidi="he-IL"/>
        </w:rPr>
        <w:t xml:space="preserve">sías ou Manassé </w:t>
      </w:r>
      <w:r w:rsidRPr="00F746B6">
        <w:rPr>
          <w:lang w:bidi="he-IL"/>
        </w:rPr>
        <w:t>(</w:t>
      </w:r>
      <w:r>
        <w:rPr>
          <w:lang w:val="el-GR" w:bidi="he-IL"/>
        </w:rPr>
        <w:t>VIIe</w:t>
      </w:r>
      <w:r w:rsidRPr="00F746B6">
        <w:rPr>
          <w:lang w:bidi="he-IL"/>
        </w:rPr>
        <w:t xml:space="preserve"> </w:t>
      </w:r>
      <w:r w:rsidRPr="000B0C52">
        <w:rPr>
          <w:lang w:bidi="he-IL"/>
        </w:rPr>
        <w:t>siècle avant J.-C.). Peut-être a-t-il été inspiré</w:t>
      </w:r>
      <w:r>
        <w:rPr>
          <w:lang w:bidi="he-IL"/>
        </w:rPr>
        <w:t xml:space="preserve">, </w:t>
      </w:r>
      <w:r w:rsidRPr="000B0C52">
        <w:rPr>
          <w:lang w:bidi="he-IL"/>
        </w:rPr>
        <w:t>comme le pensent divers interprètes</w:t>
      </w:r>
      <w:r>
        <w:rPr>
          <w:lang w:bidi="he-IL"/>
        </w:rPr>
        <w:t xml:space="preserve">, </w:t>
      </w:r>
      <w:r w:rsidRPr="000B0C52">
        <w:rPr>
          <w:lang w:bidi="he-IL"/>
        </w:rPr>
        <w:t>par la ruine du royaume schismatique des dix tribus (721 avant J.-C.). Nous ne pensons pas qu’il faille reculer sa composition jusqu’au temps de la captivité de Babylone</w:t>
      </w:r>
      <w:r>
        <w:rPr>
          <w:lang w:bidi="he-IL"/>
        </w:rPr>
        <w:t xml:space="preserve">, </w:t>
      </w:r>
      <w:r w:rsidRPr="000B0C52">
        <w:rPr>
          <w:lang w:bidi="he-IL"/>
        </w:rPr>
        <w:t>ainsi que le voudraient d’autres critiques.</w:t>
      </w:r>
      <w:r w:rsidRPr="00A01812">
        <w:t xml:space="preserve"> — </w:t>
      </w:r>
      <w:r w:rsidRPr="000B0C52">
        <w:rPr>
          <w:lang w:bidi="he-IL"/>
        </w:rPr>
        <w:t>Deux parties </w:t>
      </w:r>
      <w:r>
        <w:rPr>
          <w:lang w:bidi="he-IL"/>
        </w:rPr>
        <w:t xml:space="preserve">: </w:t>
      </w:r>
      <w:r w:rsidRPr="000B0C52">
        <w:rPr>
          <w:lang w:bidi="he-IL"/>
        </w:rPr>
        <w:t>profonde douleur du poète</w:t>
      </w:r>
      <w:r>
        <w:rPr>
          <w:lang w:bidi="he-IL"/>
        </w:rPr>
        <w:t xml:space="preserve">, </w:t>
      </w:r>
      <w:r w:rsidRPr="000B0C52">
        <w:rPr>
          <w:lang w:bidi="he-IL"/>
        </w:rPr>
        <w:t>à la vue des malheurs de son peuple</w:t>
      </w:r>
      <w:r>
        <w:rPr>
          <w:lang w:bidi="he-IL"/>
        </w:rPr>
        <w:t xml:space="preserve">, </w:t>
      </w:r>
      <w:r w:rsidRPr="000B0C52">
        <w:rPr>
          <w:lang w:bidi="he-IL"/>
        </w:rPr>
        <w:t>vers. 2-10 ; sentiment d’une très vive confiance</w:t>
      </w:r>
      <w:r>
        <w:rPr>
          <w:lang w:bidi="he-IL"/>
        </w:rPr>
        <w:t xml:space="preserve">, </w:t>
      </w:r>
      <w:r w:rsidRPr="000B0C52">
        <w:rPr>
          <w:lang w:bidi="he-IL"/>
        </w:rPr>
        <w:t>au souvenir des antiques merveilles opérées par Jéhovah pour délivrer son peuple</w:t>
      </w:r>
      <w:r>
        <w:rPr>
          <w:lang w:bidi="he-IL"/>
        </w:rPr>
        <w:t xml:space="preserve">, </w:t>
      </w:r>
      <w:r w:rsidRPr="000B0C52">
        <w:rPr>
          <w:lang w:bidi="he-IL"/>
        </w:rPr>
        <w:t>vers. 11-21. Six strophes (trois dans chaque partie) </w:t>
      </w:r>
      <w:r>
        <w:rPr>
          <w:lang w:bidi="he-IL"/>
        </w:rPr>
        <w:t xml:space="preserve">: </w:t>
      </w:r>
      <w:r w:rsidRPr="000B0C52">
        <w:rPr>
          <w:lang w:bidi="he-IL"/>
        </w:rPr>
        <w:t>vers. 2-4</w:t>
      </w:r>
      <w:r>
        <w:rPr>
          <w:lang w:bidi="he-IL"/>
        </w:rPr>
        <w:t xml:space="preserve">, </w:t>
      </w:r>
      <w:r w:rsidRPr="000B0C52">
        <w:rPr>
          <w:lang w:bidi="he-IL"/>
        </w:rPr>
        <w:t>5-7</w:t>
      </w:r>
      <w:r>
        <w:rPr>
          <w:lang w:bidi="he-IL"/>
        </w:rPr>
        <w:t xml:space="preserve">, </w:t>
      </w:r>
      <w:r w:rsidRPr="000B0C52">
        <w:rPr>
          <w:lang w:bidi="he-IL"/>
        </w:rPr>
        <w:t>8-10</w:t>
      </w:r>
      <w:r>
        <w:rPr>
          <w:lang w:bidi="he-IL"/>
        </w:rPr>
        <w:t xml:space="preserve">, </w:t>
      </w:r>
      <w:r w:rsidRPr="000B0C52">
        <w:rPr>
          <w:lang w:bidi="he-IL"/>
        </w:rPr>
        <w:t>11-13</w:t>
      </w:r>
      <w:r>
        <w:rPr>
          <w:lang w:bidi="he-IL"/>
        </w:rPr>
        <w:t xml:space="preserve">, </w:t>
      </w:r>
      <w:r w:rsidRPr="000B0C52">
        <w:rPr>
          <w:lang w:bidi="he-IL"/>
        </w:rPr>
        <w:t>14-16</w:t>
      </w:r>
      <w:r>
        <w:rPr>
          <w:lang w:bidi="he-IL"/>
        </w:rPr>
        <w:t xml:space="preserve">, </w:t>
      </w:r>
      <w:r w:rsidRPr="000B0C52">
        <w:rPr>
          <w:lang w:bidi="he-IL"/>
        </w:rPr>
        <w:t>17-21 ; la première</w:t>
      </w:r>
      <w:r>
        <w:rPr>
          <w:lang w:bidi="he-IL"/>
        </w:rPr>
        <w:t xml:space="preserve">, </w:t>
      </w:r>
      <w:r w:rsidRPr="000B0C52">
        <w:rPr>
          <w:lang w:bidi="he-IL"/>
        </w:rPr>
        <w:t>la troisième et la cinquième sont marquées par le</w:t>
      </w:r>
      <w:r w:rsidRPr="00290B1E">
        <w:rPr>
          <w:rStyle w:val="italicus"/>
        </w:rPr>
        <w:t xml:space="preserve"> sélah.</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partie </w:t>
      </w:r>
      <w:r>
        <w:rPr>
          <w:rFonts w:eastAsia="Arial Unicode MS"/>
          <w:lang w:bidi="he-IL"/>
        </w:rPr>
        <w:t xml:space="preserve">: </w:t>
      </w:r>
      <w:r w:rsidRPr="000B0C52">
        <w:rPr>
          <w:rFonts w:eastAsia="Arial Unicode MS"/>
          <w:lang w:bidi="he-IL"/>
        </w:rPr>
        <w:t>description plaintive de la douleur excitée au cœur du psalmiste par les malheurs de sa nation. Vers. 2-10.</w:t>
      </w:r>
      <w:r>
        <w:rPr>
          <w:rFonts w:eastAsia="Arial Unicode MS"/>
          <w:lang w:bidi="he-IL"/>
        </w:rPr>
        <w:t xml:space="preserve"> </w:t>
      </w:r>
    </w:p>
    <w:p w:rsidR="0073183F" w:rsidRDefault="0073183F" w:rsidP="0073183F">
      <w:pPr>
        <w:rPr>
          <w:lang w:bidi="he-IL"/>
        </w:rPr>
      </w:pPr>
      <w:r w:rsidRPr="000B0C52">
        <w:rPr>
          <w:lang w:bidi="he-IL"/>
        </w:rPr>
        <w:t>2-4. Première strophe</w:t>
      </w:r>
      <w:r>
        <w:rPr>
          <w:lang w:bidi="he-IL"/>
        </w:rPr>
        <w:t xml:space="preserve">, </w:t>
      </w:r>
      <w:r w:rsidRPr="000B0C52">
        <w:rPr>
          <w:lang w:bidi="he-IL"/>
        </w:rPr>
        <w:t>servant de prélude </w:t>
      </w:r>
      <w:r>
        <w:rPr>
          <w:lang w:bidi="he-IL"/>
        </w:rPr>
        <w:t xml:space="preserve">: </w:t>
      </w:r>
      <w:r w:rsidRPr="000B0C52">
        <w:rPr>
          <w:lang w:bidi="he-IL"/>
        </w:rPr>
        <w:t>prière anxieuse au milieu d’une détresse profonde. Détails pleins de vérité psychologique </w:t>
      </w:r>
      <w:r>
        <w:rPr>
          <w:lang w:bidi="he-IL"/>
        </w:rPr>
        <w:t xml:space="preserve">: </w:t>
      </w:r>
      <w:r w:rsidRPr="000B0C52">
        <w:rPr>
          <w:lang w:bidi="he-IL"/>
        </w:rPr>
        <w:t>c’est bien le va-et-vient de l’âme dans l’angoisse. D’après la Vulgate</w:t>
      </w:r>
      <w:r>
        <w:rPr>
          <w:lang w:bidi="he-IL"/>
        </w:rPr>
        <w:t xml:space="preserve">, </w:t>
      </w:r>
      <w:r w:rsidRPr="000B0C52">
        <w:rPr>
          <w:lang w:bidi="he-IL"/>
        </w:rPr>
        <w:t>tout s’applique au passé</w:t>
      </w:r>
      <w:r>
        <w:rPr>
          <w:lang w:bidi="he-IL"/>
        </w:rPr>
        <w:t xml:space="preserve">, </w:t>
      </w:r>
      <w:r w:rsidRPr="000B0C52">
        <w:rPr>
          <w:lang w:bidi="he-IL"/>
        </w:rPr>
        <w:t>à part la dernière ligne (vers. 4</w:t>
      </w:r>
      <w:r w:rsidRPr="000B0C52">
        <w:rPr>
          <w:vertAlign w:val="superscript"/>
          <w:lang w:bidi="he-IL"/>
        </w:rPr>
        <w:t>b</w:t>
      </w:r>
      <w:r w:rsidRPr="000B0C52">
        <w:rPr>
          <w:lang w:bidi="he-IL"/>
        </w:rPr>
        <w:t xml:space="preserve">) ; tout </w:t>
      </w:r>
      <w:r>
        <w:rPr>
          <w:lang w:bidi="he-IL"/>
        </w:rPr>
        <w:t>est</w:t>
      </w:r>
      <w:r w:rsidRPr="000B0C52">
        <w:rPr>
          <w:lang w:bidi="he-IL"/>
        </w:rPr>
        <w:t xml:space="preserve"> au présent dans l’hébreu.</w:t>
      </w:r>
      <w:r w:rsidRPr="00A01812">
        <w:t xml:space="preserve"> — </w:t>
      </w:r>
      <w:r w:rsidRPr="00290B1E">
        <w:rPr>
          <w:rStyle w:val="italicus"/>
        </w:rPr>
        <w:t>Voce mea clam</w:t>
      </w:r>
      <w:r>
        <w:rPr>
          <w:rStyle w:val="italicus"/>
        </w:rPr>
        <w:t>á</w:t>
      </w:r>
      <w:r w:rsidRPr="00290B1E">
        <w:rPr>
          <w:rStyle w:val="italicus"/>
        </w:rPr>
        <w:t>vi ; voce mea</w:t>
      </w:r>
      <w:r>
        <w:rPr>
          <w:rStyle w:val="italicus"/>
        </w:rPr>
        <w:t>…</w:t>
      </w:r>
      <w:r w:rsidRPr="000B0C52">
        <w:rPr>
          <w:lang w:bidi="he-IL"/>
        </w:rPr>
        <w:t xml:space="preserve"> Répétition expressive. Hébr. </w:t>
      </w:r>
      <w:r>
        <w:rPr>
          <w:lang w:bidi="he-IL"/>
        </w:rPr>
        <w:t xml:space="preserve">: </w:t>
      </w:r>
      <w:r w:rsidRPr="000B0C52">
        <w:rPr>
          <w:lang w:bidi="he-IL"/>
        </w:rPr>
        <w:t>ma voix (monte) vers Dieu</w:t>
      </w:r>
      <w:r>
        <w:rPr>
          <w:lang w:bidi="he-IL"/>
        </w:rPr>
        <w:t xml:space="preserve">, </w:t>
      </w:r>
      <w:r w:rsidRPr="000B0C52">
        <w:rPr>
          <w:lang w:bidi="he-IL"/>
        </w:rPr>
        <w:t>et je crie ; ma voix (monte) vers Dieu</w:t>
      </w:r>
      <w:r>
        <w:rPr>
          <w:lang w:bidi="he-IL"/>
        </w:rPr>
        <w:t xml:space="preserve">, </w:t>
      </w:r>
      <w:r w:rsidRPr="000B0C52">
        <w:rPr>
          <w:lang w:bidi="he-IL"/>
        </w:rPr>
        <w:t>et</w:t>
      </w:r>
      <w:r>
        <w:rPr>
          <w:lang w:bidi="he-IL"/>
        </w:rPr>
        <w:t xml:space="preserve"> il </w:t>
      </w:r>
      <w:r w:rsidRPr="000B0C52">
        <w:rPr>
          <w:lang w:bidi="he-IL"/>
        </w:rPr>
        <w:t>m’écoutera.</w:t>
      </w:r>
      <w:r w:rsidRPr="00A01812">
        <w:t xml:space="preserve"> — </w:t>
      </w:r>
      <w:r w:rsidRPr="00290B1E">
        <w:rPr>
          <w:rStyle w:val="italicus"/>
        </w:rPr>
        <w:t>Exquisívi.</w:t>
      </w:r>
      <w:r w:rsidRPr="000B0C52">
        <w:rPr>
          <w:lang w:bidi="he-IL"/>
        </w:rPr>
        <w:t xml:space="preserve"> Je cherche de toutes mes forces.</w:t>
      </w:r>
      <w:r w:rsidRPr="00A01812">
        <w:t xml:space="preserve"> — </w:t>
      </w:r>
      <w:r w:rsidRPr="00290B1E">
        <w:rPr>
          <w:rStyle w:val="italicus"/>
        </w:rPr>
        <w:t>M</w:t>
      </w:r>
      <w:r>
        <w:rPr>
          <w:rStyle w:val="italicus"/>
        </w:rPr>
        <w:t>á</w:t>
      </w:r>
      <w:r w:rsidRPr="00290B1E">
        <w:rPr>
          <w:rStyle w:val="italicus"/>
        </w:rPr>
        <w:t xml:space="preserve">nibus meis </w:t>
      </w:r>
      <w:r>
        <w:rPr>
          <w:rStyle w:val="italicus"/>
        </w:rPr>
        <w:t>noct</w:t>
      </w:r>
      <w:r w:rsidRPr="00290B1E">
        <w:rPr>
          <w:rStyle w:val="italicus"/>
        </w:rPr>
        <w:t>e contra</w:t>
      </w:r>
      <w:r w:rsidRPr="000B0C52">
        <w:rPr>
          <w:lang w:bidi="he-IL"/>
        </w:rPr>
        <w:t xml:space="preserve"> (pour </w:t>
      </w:r>
      <w:r>
        <w:rPr>
          <w:lang w:bidi="he-IL"/>
        </w:rPr>
        <w:t>« </w:t>
      </w:r>
      <w:r w:rsidRPr="000B0C52">
        <w:rPr>
          <w:lang w:bidi="he-IL"/>
        </w:rPr>
        <w:t>coram</w:t>
      </w:r>
      <w:r>
        <w:rPr>
          <w:lang w:bidi="he-IL"/>
        </w:rPr>
        <w:t xml:space="preserve"> », </w:t>
      </w:r>
      <w:r w:rsidRPr="000B0C52">
        <w:rPr>
          <w:lang w:bidi="he-IL"/>
        </w:rPr>
        <w:t>devant)</w:t>
      </w:r>
      <w:r>
        <w:rPr>
          <w:lang w:bidi="he-IL"/>
        </w:rPr>
        <w:t>…</w:t>
      </w:r>
      <w:r w:rsidRPr="000B0C52">
        <w:rPr>
          <w:lang w:bidi="he-IL"/>
        </w:rPr>
        <w:t xml:space="preserve"> Hébr. </w:t>
      </w:r>
      <w:r>
        <w:rPr>
          <w:lang w:bidi="he-IL"/>
        </w:rPr>
        <w:t xml:space="preserve">: </w:t>
      </w:r>
      <w:r w:rsidRPr="000B0C52">
        <w:rPr>
          <w:lang w:bidi="he-IL"/>
        </w:rPr>
        <w:t xml:space="preserve">Ma main la nuit </w:t>
      </w:r>
      <w:r>
        <w:rPr>
          <w:lang w:bidi="he-IL"/>
        </w:rPr>
        <w:t>est</w:t>
      </w:r>
      <w:r w:rsidRPr="000B0C52">
        <w:rPr>
          <w:lang w:bidi="he-IL"/>
        </w:rPr>
        <w:t xml:space="preserve"> étendue. </w:t>
      </w:r>
      <w:r>
        <w:rPr>
          <w:lang w:bidi="he-IL"/>
        </w:rPr>
        <w:t xml:space="preserve">{233} </w:t>
      </w:r>
      <w:r w:rsidRPr="000B0C52">
        <w:rPr>
          <w:lang w:bidi="he-IL"/>
        </w:rPr>
        <w:t>Le geste qui accompagnait la prière.</w:t>
      </w:r>
      <w:r w:rsidRPr="00A01812">
        <w:t xml:space="preserve"> — </w:t>
      </w:r>
      <w:r w:rsidRPr="00290B1E">
        <w:rPr>
          <w:rStyle w:val="italicus"/>
        </w:rPr>
        <w:t xml:space="preserve">Et non sum decéptus. </w:t>
      </w:r>
      <w:r w:rsidRPr="000B0C52">
        <w:rPr>
          <w:lang w:bidi="he-IL"/>
        </w:rPr>
        <w:t>Variante dans l’hébreu </w:t>
      </w:r>
      <w:r>
        <w:rPr>
          <w:lang w:bidi="he-IL"/>
        </w:rPr>
        <w:t xml:space="preserve">: </w:t>
      </w:r>
      <w:r w:rsidRPr="000B0C52">
        <w:rPr>
          <w:lang w:bidi="he-IL"/>
        </w:rPr>
        <w:t>Et elle ne se lasse pas. Ses mains demeurent longtemps étendues vers le ciel </w:t>
      </w:r>
      <w:r>
        <w:rPr>
          <w:lang w:bidi="he-IL"/>
        </w:rPr>
        <w:t xml:space="preserve">: </w:t>
      </w:r>
      <w:r w:rsidRPr="000B0C52">
        <w:rPr>
          <w:lang w:bidi="he-IL"/>
        </w:rPr>
        <w:t>manière de dire qu’il prie sans cesse.</w:t>
      </w:r>
      <w:r w:rsidRPr="00A01812">
        <w:t xml:space="preserve"> — </w:t>
      </w:r>
      <w:r w:rsidRPr="00290B1E">
        <w:rPr>
          <w:rStyle w:val="italicus"/>
        </w:rPr>
        <w:t>Rénuit consol</w:t>
      </w:r>
      <w:r>
        <w:rPr>
          <w:rStyle w:val="italicus"/>
        </w:rPr>
        <w:t>á</w:t>
      </w:r>
      <w:r w:rsidRPr="00290B1E">
        <w:rPr>
          <w:rStyle w:val="italicus"/>
        </w:rPr>
        <w:t>ri</w:t>
      </w:r>
      <w:r>
        <w:rPr>
          <w:rStyle w:val="italicus"/>
        </w:rPr>
        <w:t>…</w:t>
      </w:r>
      <w:r w:rsidRPr="00290B1E">
        <w:rPr>
          <w:rStyle w:val="italicus"/>
        </w:rPr>
        <w:t> </w:t>
      </w:r>
      <w:r>
        <w:rPr>
          <w:rStyle w:val="italicus"/>
        </w:rPr>
        <w:t xml:space="preserve">: </w:t>
      </w:r>
      <w:r w:rsidRPr="000B0C52">
        <w:rPr>
          <w:lang w:bidi="he-IL"/>
        </w:rPr>
        <w:t>tant son chagrin était violent.</w:t>
      </w:r>
      <w:r w:rsidRPr="00A01812">
        <w:t xml:space="preserve"> — </w:t>
      </w:r>
      <w:r w:rsidRPr="00290B1E">
        <w:rPr>
          <w:rStyle w:val="italicus"/>
        </w:rPr>
        <w:t>Memor fui Dei</w:t>
      </w:r>
      <w:r>
        <w:rPr>
          <w:rStyle w:val="italicus"/>
        </w:rPr>
        <w:t xml:space="preserve">, </w:t>
      </w:r>
      <w:r w:rsidRPr="00290B1E">
        <w:rPr>
          <w:rStyle w:val="italicus"/>
        </w:rPr>
        <w:t>et delect</w:t>
      </w:r>
      <w:r>
        <w:rPr>
          <w:rStyle w:val="italicus"/>
        </w:rPr>
        <w:t>á</w:t>
      </w:r>
      <w:r w:rsidRPr="00290B1E">
        <w:rPr>
          <w:rStyle w:val="italicus"/>
        </w:rPr>
        <w:t>tus sum.</w:t>
      </w:r>
      <w:r w:rsidRPr="000B0C52">
        <w:rPr>
          <w:lang w:bidi="he-IL"/>
        </w:rPr>
        <w:t xml:space="preserve"> Adm</w:t>
      </w:r>
      <w:r>
        <w:rPr>
          <w:lang w:bidi="he-IL"/>
        </w:rPr>
        <w:t>i</w:t>
      </w:r>
      <w:r w:rsidRPr="000B0C52">
        <w:rPr>
          <w:lang w:bidi="he-IL"/>
        </w:rPr>
        <w:t>rable pensée</w:t>
      </w:r>
      <w:r>
        <w:rPr>
          <w:lang w:bidi="he-IL"/>
        </w:rPr>
        <w:t xml:space="preserve">, </w:t>
      </w:r>
      <w:r w:rsidRPr="000B0C52">
        <w:rPr>
          <w:lang w:bidi="he-IL"/>
        </w:rPr>
        <w:t>d’une parfaite vérité. Rien de plus consolant et de plus fortifiant que le souvenir de Dieu dans l’affliction. Mais l’hébreu exprime une idée très différente </w:t>
      </w:r>
      <w:r>
        <w:rPr>
          <w:lang w:bidi="he-IL"/>
        </w:rPr>
        <w:t xml:space="preserve">: </w:t>
      </w:r>
      <w:r w:rsidRPr="000B0C52">
        <w:rPr>
          <w:lang w:bidi="he-IL"/>
        </w:rPr>
        <w:t xml:space="preserve">Je me souviens de Dieu et je gémis. </w:t>
      </w:r>
      <w:r>
        <w:rPr>
          <w:lang w:bidi="he-IL"/>
        </w:rPr>
        <w:t>C’est</w:t>
      </w:r>
      <w:r w:rsidRPr="000B0C52">
        <w:rPr>
          <w:lang w:bidi="he-IL"/>
        </w:rPr>
        <w:t xml:space="preserve"> qu’en pensant à Dieu</w:t>
      </w:r>
      <w:r>
        <w:rPr>
          <w:lang w:bidi="he-IL"/>
        </w:rPr>
        <w:t xml:space="preserve">, </w:t>
      </w:r>
      <w:r w:rsidRPr="000B0C52">
        <w:rPr>
          <w:lang w:bidi="he-IL"/>
        </w:rPr>
        <w:t>le psalmiste a l’âme aussitôt</w:t>
      </w:r>
      <w:r>
        <w:rPr>
          <w:lang w:bidi="he-IL"/>
        </w:rPr>
        <w:t xml:space="preserve"> </w:t>
      </w:r>
      <w:r w:rsidRPr="000B0C52">
        <w:rPr>
          <w:lang w:bidi="he-IL"/>
        </w:rPr>
        <w:t>saisie par un désolant contraste </w:t>
      </w:r>
      <w:r>
        <w:rPr>
          <w:lang w:bidi="he-IL"/>
        </w:rPr>
        <w:t xml:space="preserve">: </w:t>
      </w:r>
      <w:r w:rsidRPr="000B0C52">
        <w:rPr>
          <w:lang w:bidi="he-IL"/>
        </w:rPr>
        <w:t>Jéhovah</w:t>
      </w:r>
      <w:r>
        <w:rPr>
          <w:lang w:bidi="he-IL"/>
        </w:rPr>
        <w:t xml:space="preserve">, </w:t>
      </w:r>
      <w:r w:rsidRPr="000B0C52">
        <w:rPr>
          <w:lang w:bidi="he-IL"/>
        </w:rPr>
        <w:t>autrefois si près de lui</w:t>
      </w:r>
      <w:r>
        <w:rPr>
          <w:lang w:bidi="he-IL"/>
        </w:rPr>
        <w:t xml:space="preserve">, </w:t>
      </w:r>
      <w:r w:rsidRPr="000B0C52">
        <w:rPr>
          <w:lang w:bidi="he-IL"/>
        </w:rPr>
        <w:t>si bon pour lui</w:t>
      </w:r>
      <w:r>
        <w:rPr>
          <w:lang w:bidi="he-IL"/>
        </w:rPr>
        <w:t xml:space="preserve">, </w:t>
      </w:r>
      <w:r w:rsidRPr="000B0C52">
        <w:rPr>
          <w:lang w:bidi="he-IL"/>
        </w:rPr>
        <w:t>maintenant caché</w:t>
      </w:r>
      <w:r>
        <w:rPr>
          <w:lang w:bidi="he-IL"/>
        </w:rPr>
        <w:t>, irrité</w:t>
      </w:r>
      <w:r w:rsidRPr="000B0C52">
        <w:rPr>
          <w:lang w:bidi="he-IL"/>
        </w:rPr>
        <w:t>.</w:t>
      </w:r>
      <w:r w:rsidRPr="00A01812">
        <w:t xml:space="preserve"> — </w:t>
      </w:r>
      <w:r w:rsidRPr="00290B1E">
        <w:rPr>
          <w:rStyle w:val="italicus"/>
        </w:rPr>
        <w:t>Exercit</w:t>
      </w:r>
      <w:r>
        <w:rPr>
          <w:rStyle w:val="italicus"/>
        </w:rPr>
        <w:t>á</w:t>
      </w:r>
      <w:r w:rsidRPr="00290B1E">
        <w:rPr>
          <w:rStyle w:val="italicus"/>
        </w:rPr>
        <w:t>tus sum.</w:t>
      </w:r>
      <w:r w:rsidRPr="000B0C52">
        <w:rPr>
          <w:lang w:bidi="he-IL"/>
        </w:rPr>
        <w:t xml:space="preserve"> Efforts violents pour réfléchir ; puis trouble et tristesse. L’hébreu dit simplement </w:t>
      </w:r>
      <w:r>
        <w:rPr>
          <w:lang w:bidi="he-IL"/>
        </w:rPr>
        <w:t xml:space="preserve">: </w:t>
      </w:r>
      <w:r w:rsidRPr="000B0C52">
        <w:rPr>
          <w:lang w:bidi="he-IL"/>
        </w:rPr>
        <w:t>Je médite ; c.-à-d. qu’il songe longuement à ses malheurs</w:t>
      </w:r>
      <w:r>
        <w:rPr>
          <w:lang w:bidi="he-IL"/>
        </w:rPr>
        <w:t>.</w:t>
      </w:r>
      <w:r w:rsidRPr="00A01812">
        <w:t xml:space="preserve"> — </w:t>
      </w:r>
      <w:r w:rsidRPr="000B0C52">
        <w:rPr>
          <w:lang w:bidi="he-IL"/>
        </w:rPr>
        <w:t>Finalement</w:t>
      </w:r>
      <w:r>
        <w:rPr>
          <w:lang w:bidi="he-IL"/>
        </w:rPr>
        <w:t xml:space="preserve">, </w:t>
      </w:r>
      <w:r w:rsidRPr="00290B1E">
        <w:rPr>
          <w:rStyle w:val="italicus"/>
        </w:rPr>
        <w:t>defécit sp</w:t>
      </w:r>
      <w:r>
        <w:rPr>
          <w:rStyle w:val="italicus"/>
        </w:rPr>
        <w:t>í</w:t>
      </w:r>
      <w:r w:rsidRPr="00290B1E">
        <w:rPr>
          <w:rStyle w:val="italicus"/>
        </w:rPr>
        <w:t>ritus</w:t>
      </w:r>
      <w:r>
        <w:rPr>
          <w:rStyle w:val="italicus"/>
        </w:rPr>
        <w:t>…</w:t>
      </w:r>
      <w:r w:rsidRPr="000B0C52">
        <w:rPr>
          <w:lang w:bidi="he-IL"/>
        </w:rPr>
        <w:t xml:space="preserve"> Il se perd dans ses réflexions douloureuses</w:t>
      </w:r>
      <w:r>
        <w:rPr>
          <w:lang w:bidi="he-IL"/>
        </w:rPr>
        <w:t xml:space="preserve">, </w:t>
      </w:r>
      <w:r w:rsidRPr="000B0C52">
        <w:rPr>
          <w:lang w:bidi="he-IL"/>
        </w:rPr>
        <w:t>et retombe épuisé</w:t>
      </w:r>
      <w:r>
        <w:rPr>
          <w:lang w:bidi="he-IL"/>
        </w:rPr>
        <w:t xml:space="preserve">, </w:t>
      </w:r>
      <w:r w:rsidRPr="000B0C52">
        <w:rPr>
          <w:lang w:bidi="he-IL"/>
        </w:rPr>
        <w:t>presque découragé</w:t>
      </w:r>
      <w:r>
        <w:rPr>
          <w:lang w:bidi="he-IL"/>
        </w:rPr>
        <w:t>.</w:t>
      </w:r>
      <w:r w:rsidRPr="00A01812">
        <w:t xml:space="preserve"> — </w:t>
      </w:r>
      <w:r w:rsidRPr="00290B1E">
        <w:rPr>
          <w:rStyle w:val="italicus"/>
        </w:rPr>
        <w:t>Sélah</w:t>
      </w:r>
      <w:r w:rsidRPr="000B0C52">
        <w:rPr>
          <w:lang w:bidi="he-IL"/>
        </w:rPr>
        <w:t xml:space="preserve"> pathétique.</w:t>
      </w:r>
      <w:r>
        <w:rPr>
          <w:lang w:bidi="he-IL"/>
        </w:rPr>
        <w:t xml:space="preserve"> </w:t>
      </w:r>
    </w:p>
    <w:p w:rsidR="0073183F" w:rsidRDefault="0073183F" w:rsidP="0073183F">
      <w:pPr>
        <w:rPr>
          <w:lang w:bidi="he-IL"/>
        </w:rPr>
      </w:pPr>
      <w:r w:rsidRPr="000B0C52">
        <w:rPr>
          <w:lang w:bidi="he-IL"/>
        </w:rPr>
        <w:t>5-7. Seconde strophe </w:t>
      </w:r>
      <w:r>
        <w:rPr>
          <w:lang w:bidi="he-IL"/>
        </w:rPr>
        <w:t xml:space="preserve">: </w:t>
      </w:r>
      <w:r w:rsidRPr="000B0C52">
        <w:rPr>
          <w:lang w:bidi="he-IL"/>
        </w:rPr>
        <w:t>détresse de plus en plus profonde.</w:t>
      </w:r>
      <w:r w:rsidRPr="00A01812">
        <w:t xml:space="preserve"> — </w:t>
      </w:r>
      <w:r w:rsidRPr="00290B1E">
        <w:rPr>
          <w:rStyle w:val="italicus"/>
        </w:rPr>
        <w:t>Anticipav</w:t>
      </w:r>
      <w:r>
        <w:rPr>
          <w:rStyle w:val="italicus"/>
        </w:rPr>
        <w:t>érunt</w:t>
      </w:r>
      <w:r w:rsidRPr="00290B1E">
        <w:rPr>
          <w:rStyle w:val="italicus"/>
        </w:rPr>
        <w:t xml:space="preserve"> vig</w:t>
      </w:r>
      <w:r>
        <w:rPr>
          <w:rStyle w:val="italicus"/>
        </w:rPr>
        <w:t>í</w:t>
      </w:r>
      <w:r w:rsidRPr="00290B1E">
        <w:rPr>
          <w:rStyle w:val="italicus"/>
        </w:rPr>
        <w:t>lias.</w:t>
      </w:r>
      <w:r w:rsidRPr="000B0C52">
        <w:rPr>
          <w:lang w:bidi="he-IL"/>
        </w:rPr>
        <w:t xml:space="preserve"> La nuit était alors partagée en trois </w:t>
      </w:r>
      <w:r>
        <w:rPr>
          <w:lang w:bidi="he-IL"/>
        </w:rPr>
        <w:t>« </w:t>
      </w:r>
      <w:r w:rsidRPr="000B0C52">
        <w:rPr>
          <w:lang w:bidi="he-IL"/>
        </w:rPr>
        <w:t>veilles</w:t>
      </w:r>
      <w:r>
        <w:rPr>
          <w:lang w:bidi="he-IL"/>
        </w:rPr>
        <w:t xml:space="preserve"> », </w:t>
      </w:r>
      <w:r w:rsidRPr="000B0C52">
        <w:rPr>
          <w:lang w:bidi="he-IL"/>
        </w:rPr>
        <w:t>de quatre heures chacune</w:t>
      </w:r>
      <w:r>
        <w:rPr>
          <w:lang w:bidi="he-IL"/>
        </w:rPr>
        <w:t xml:space="preserve">, </w:t>
      </w:r>
      <w:r w:rsidRPr="000B0C52">
        <w:rPr>
          <w:lang w:bidi="he-IL"/>
        </w:rPr>
        <w:t>et dont la première commençait à 6 heures du soir. Les anticiper</w:t>
      </w:r>
      <w:r>
        <w:rPr>
          <w:lang w:bidi="he-IL"/>
        </w:rPr>
        <w:t xml:space="preserve">, </w:t>
      </w:r>
      <w:r w:rsidRPr="000B0C52">
        <w:rPr>
          <w:lang w:bidi="he-IL"/>
        </w:rPr>
        <w:t>c’était être constamment éveillé. L’hébreu exprime la même pensée avec une nuance </w:t>
      </w:r>
      <w:r>
        <w:rPr>
          <w:lang w:bidi="he-IL"/>
        </w:rPr>
        <w:t xml:space="preserve">: </w:t>
      </w:r>
      <w:r w:rsidRPr="000B0C52">
        <w:rPr>
          <w:lang w:bidi="he-IL"/>
        </w:rPr>
        <w:t>Tu tiens pendant les veilles mes yeux (ouverts) ; ou</w:t>
      </w:r>
      <w:r>
        <w:rPr>
          <w:lang w:bidi="he-IL"/>
        </w:rPr>
        <w:t xml:space="preserve">, </w:t>
      </w:r>
      <w:r w:rsidRPr="000B0C52">
        <w:rPr>
          <w:lang w:bidi="he-IL"/>
        </w:rPr>
        <w:t>suivant une autre traduction </w:t>
      </w:r>
      <w:r>
        <w:rPr>
          <w:lang w:bidi="he-IL"/>
        </w:rPr>
        <w:t xml:space="preserve">: </w:t>
      </w:r>
      <w:r w:rsidRPr="000B0C52">
        <w:rPr>
          <w:lang w:bidi="he-IL"/>
        </w:rPr>
        <w:t xml:space="preserve">Tu tiens ouvertes les </w:t>
      </w:r>
      <w:r w:rsidRPr="000B0C52">
        <w:rPr>
          <w:lang w:bidi="he-IL"/>
        </w:rPr>
        <w:lastRenderedPageBreak/>
        <w:t>paupières de mes yeux. Longues et pénibles nuits d’insomnie</w:t>
      </w:r>
      <w:r>
        <w:rPr>
          <w:lang w:bidi="he-IL"/>
        </w:rPr>
        <w:t xml:space="preserve">, </w:t>
      </w:r>
      <w:r w:rsidRPr="000B0C52">
        <w:rPr>
          <w:lang w:bidi="he-IL"/>
        </w:rPr>
        <w:t>sous l’impression de souvenirs accablants.</w:t>
      </w:r>
      <w:r w:rsidRPr="00A01812">
        <w:t xml:space="preserve"> — </w:t>
      </w:r>
      <w:r w:rsidRPr="00290B1E">
        <w:rPr>
          <w:rStyle w:val="italicus"/>
        </w:rPr>
        <w:t>Non sum locútus.</w:t>
      </w:r>
      <w:r w:rsidRPr="000B0C52">
        <w:rPr>
          <w:lang w:bidi="he-IL"/>
        </w:rPr>
        <w:t xml:space="preserve"> Le trouble et l’affliction le rendaient muet.</w:t>
      </w:r>
      <w:r w:rsidRPr="00A01812">
        <w:t xml:space="preserve"> — </w:t>
      </w:r>
      <w:r w:rsidRPr="00290B1E">
        <w:rPr>
          <w:rStyle w:val="italicus"/>
        </w:rPr>
        <w:t>Cogit</w:t>
      </w:r>
      <w:r>
        <w:rPr>
          <w:rStyle w:val="italicus"/>
        </w:rPr>
        <w:t>á</w:t>
      </w:r>
      <w:r w:rsidRPr="00290B1E">
        <w:rPr>
          <w:rStyle w:val="italicus"/>
        </w:rPr>
        <w:t>vi dies ant</w:t>
      </w:r>
      <w:r>
        <w:rPr>
          <w:rStyle w:val="italicus"/>
        </w:rPr>
        <w:t>í</w:t>
      </w:r>
      <w:r w:rsidRPr="00290B1E">
        <w:rPr>
          <w:rStyle w:val="italicus"/>
        </w:rPr>
        <w:t>quos.</w:t>
      </w:r>
      <w:r w:rsidRPr="000B0C52">
        <w:rPr>
          <w:lang w:bidi="he-IL"/>
        </w:rPr>
        <w:t xml:space="preserve"> Il nomme ainsi le temps passé</w:t>
      </w:r>
      <w:r>
        <w:rPr>
          <w:lang w:bidi="he-IL"/>
        </w:rPr>
        <w:t xml:space="preserve">, </w:t>
      </w:r>
      <w:r w:rsidRPr="000B0C52">
        <w:rPr>
          <w:lang w:bidi="he-IL"/>
        </w:rPr>
        <w:t>qui avait été témoin de ses joies et du bonheur de son peuple ;</w:t>
      </w:r>
      <w:r>
        <w:rPr>
          <w:lang w:bidi="he-IL"/>
        </w:rPr>
        <w:t xml:space="preserve"> il </w:t>
      </w:r>
      <w:r w:rsidRPr="000B0C52">
        <w:rPr>
          <w:lang w:bidi="he-IL"/>
        </w:rPr>
        <w:t>aimait</w:t>
      </w:r>
      <w:r>
        <w:rPr>
          <w:lang w:bidi="he-IL"/>
        </w:rPr>
        <w:t xml:space="preserve">, </w:t>
      </w:r>
      <w:r w:rsidRPr="000B0C52">
        <w:rPr>
          <w:lang w:bidi="he-IL"/>
        </w:rPr>
        <w:t>comme on le fait volontiers dans le malheur</w:t>
      </w:r>
      <w:r>
        <w:rPr>
          <w:lang w:bidi="he-IL"/>
        </w:rPr>
        <w:t xml:space="preserve">, </w:t>
      </w:r>
      <w:r w:rsidRPr="000B0C52">
        <w:rPr>
          <w:lang w:bidi="he-IL"/>
        </w:rPr>
        <w:t>à</w:t>
      </w:r>
      <w:r>
        <w:rPr>
          <w:lang w:bidi="he-IL"/>
        </w:rPr>
        <w:t xml:space="preserve"> </w:t>
      </w:r>
      <w:r w:rsidRPr="000B0C52">
        <w:rPr>
          <w:lang w:bidi="he-IL"/>
        </w:rPr>
        <w:t>reporter ses souvenirs en arrière sur ces heureux jours</w:t>
      </w:r>
      <w:r>
        <w:rPr>
          <w:lang w:bidi="he-IL"/>
        </w:rPr>
        <w:t xml:space="preserve">, </w:t>
      </w:r>
      <w:r w:rsidRPr="000B0C52">
        <w:rPr>
          <w:lang w:bidi="he-IL"/>
        </w:rPr>
        <w:t>qui lui semblaient désormais si lointains.</w:t>
      </w:r>
      <w:r>
        <w:rPr>
          <w:rStyle w:val="italicus"/>
        </w:rPr>
        <w:t xml:space="preserve"> Annos ætérn</w:t>
      </w:r>
      <w:r w:rsidRPr="00290B1E">
        <w:rPr>
          <w:rStyle w:val="italicus"/>
        </w:rPr>
        <w:t>os</w:t>
      </w:r>
      <w:r w:rsidRPr="000B0C52">
        <w:rPr>
          <w:lang w:bidi="he-IL"/>
        </w:rPr>
        <w:t xml:space="preserve"> a le même sens (hébr. </w:t>
      </w:r>
      <w:r>
        <w:rPr>
          <w:lang w:bidi="he-IL"/>
        </w:rPr>
        <w:t xml:space="preserve">: </w:t>
      </w:r>
      <w:r w:rsidRPr="000B0C52">
        <w:rPr>
          <w:lang w:bidi="he-IL"/>
        </w:rPr>
        <w:t>les années d’autrefois).</w:t>
      </w:r>
      <w:r w:rsidRPr="00A01812">
        <w:t xml:space="preserve"> — </w:t>
      </w:r>
      <w:r w:rsidRPr="00290B1E">
        <w:rPr>
          <w:rStyle w:val="italicus"/>
        </w:rPr>
        <w:t>Medit</w:t>
      </w:r>
      <w:r>
        <w:rPr>
          <w:rStyle w:val="italicus"/>
        </w:rPr>
        <w:t>á</w:t>
      </w:r>
      <w:r w:rsidRPr="00290B1E">
        <w:rPr>
          <w:rStyle w:val="italicus"/>
        </w:rPr>
        <w:t>tus</w:t>
      </w:r>
      <w:r>
        <w:rPr>
          <w:rStyle w:val="italicus"/>
        </w:rPr>
        <w:t>…</w:t>
      </w:r>
      <w:r w:rsidRPr="00290B1E">
        <w:rPr>
          <w:rStyle w:val="italicus"/>
        </w:rPr>
        <w:t xml:space="preserve"> cum corde meo </w:t>
      </w:r>
      <w:r>
        <w:rPr>
          <w:rStyle w:val="italicus"/>
        </w:rPr>
        <w:t xml:space="preserve">: </w:t>
      </w:r>
      <w:r w:rsidRPr="000B0C52">
        <w:rPr>
          <w:lang w:bidi="he-IL"/>
        </w:rPr>
        <w:t>en lui-même</w:t>
      </w:r>
      <w:r>
        <w:rPr>
          <w:lang w:bidi="he-IL"/>
        </w:rPr>
        <w:t xml:space="preserve">, </w:t>
      </w:r>
      <w:r w:rsidRPr="000B0C52">
        <w:rPr>
          <w:lang w:bidi="he-IL"/>
        </w:rPr>
        <w:t>dans la partie la plus intime de son être.</w:t>
      </w:r>
      <w:r w:rsidRPr="00290B1E">
        <w:rPr>
          <w:rStyle w:val="italicus"/>
        </w:rPr>
        <w:t xml:space="preserve"> Nocte </w:t>
      </w:r>
      <w:r>
        <w:rPr>
          <w:rStyle w:val="italicus"/>
        </w:rPr>
        <w:t xml:space="preserve">: </w:t>
      </w:r>
      <w:r w:rsidRPr="000B0C52">
        <w:rPr>
          <w:lang w:bidi="he-IL"/>
        </w:rPr>
        <w:t>temps particulièrement propice aux graves méditations. D’après l’hébreu </w:t>
      </w:r>
      <w:r>
        <w:rPr>
          <w:lang w:bidi="he-IL"/>
        </w:rPr>
        <w:t xml:space="preserve">: </w:t>
      </w:r>
      <w:r w:rsidRPr="000B0C52">
        <w:rPr>
          <w:lang w:bidi="he-IL"/>
        </w:rPr>
        <w:t>Je me souviens de mes cantiques pendant la nuit. C.-à-d. qu’il se rappelait les joyeux chants de reconnaissance que lui inspiraient autrefois les divins bienfaits ; chants remplacés par les soupirs</w:t>
      </w:r>
      <w:r>
        <w:rPr>
          <w:lang w:bidi="he-IL"/>
        </w:rPr>
        <w:t xml:space="preserve">, </w:t>
      </w:r>
      <w:r w:rsidRPr="000B0C52">
        <w:rPr>
          <w:lang w:bidi="he-IL"/>
        </w:rPr>
        <w:t>les gémissements ou le morne silence.</w:t>
      </w:r>
      <w:r w:rsidRPr="00A01812">
        <w:t xml:space="preserve"> — </w:t>
      </w:r>
      <w:r w:rsidRPr="00290B1E">
        <w:rPr>
          <w:rStyle w:val="italicus"/>
        </w:rPr>
        <w:t>Scop</w:t>
      </w:r>
      <w:r>
        <w:rPr>
          <w:rStyle w:val="italicus"/>
        </w:rPr>
        <w:t>é</w:t>
      </w:r>
      <w:r w:rsidRPr="00290B1E">
        <w:rPr>
          <w:rStyle w:val="italicus"/>
        </w:rPr>
        <w:t>bam</w:t>
      </w:r>
      <w:r>
        <w:rPr>
          <w:rStyle w:val="italicus"/>
        </w:rPr>
        <w:t>…</w:t>
      </w:r>
      <w:r w:rsidRPr="000B0C52">
        <w:rPr>
          <w:lang w:bidi="he-IL"/>
        </w:rPr>
        <w:t xml:space="preserve"> Les </w:t>
      </w:r>
      <w:r>
        <w:rPr>
          <w:lang w:bidi="he-IL"/>
        </w:rPr>
        <w:t>LXX</w:t>
      </w:r>
      <w:r w:rsidRPr="000B0C52">
        <w:rPr>
          <w:lang w:bidi="he-IL"/>
        </w:rPr>
        <w:t xml:space="preserve"> ont </w:t>
      </w:r>
      <w:r w:rsidRPr="00861255">
        <w:t xml:space="preserve">ἔσκαλλον, </w:t>
      </w:r>
      <w:r w:rsidRPr="000B0C52">
        <w:rPr>
          <w:lang w:bidi="he-IL"/>
        </w:rPr>
        <w:t>je scrutais (saint Augustin </w:t>
      </w:r>
      <w:r>
        <w:rPr>
          <w:lang w:bidi="he-IL"/>
        </w:rPr>
        <w:t>: « </w:t>
      </w:r>
      <w:r w:rsidRPr="000B0C52">
        <w:rPr>
          <w:lang w:bidi="he-IL"/>
        </w:rPr>
        <w:t>perscrut</w:t>
      </w:r>
      <w:r>
        <w:rPr>
          <w:lang w:bidi="he-IL"/>
        </w:rPr>
        <w:t>ába</w:t>
      </w:r>
      <w:r w:rsidRPr="000B0C52">
        <w:rPr>
          <w:lang w:bidi="he-IL"/>
        </w:rPr>
        <w:t>r</w:t>
      </w:r>
      <w:r>
        <w:rPr>
          <w:lang w:bidi="he-IL"/>
        </w:rPr>
        <w:t> »</w:t>
      </w:r>
      <w:r w:rsidRPr="000B0C52">
        <w:rPr>
          <w:lang w:bidi="he-IL"/>
        </w:rPr>
        <w:t>). Il cherchait quelques pensées consolantes</w:t>
      </w:r>
      <w:r>
        <w:rPr>
          <w:lang w:bidi="he-IL"/>
        </w:rPr>
        <w:t xml:space="preserve">, </w:t>
      </w:r>
      <w:r w:rsidRPr="000B0C52">
        <w:rPr>
          <w:lang w:bidi="he-IL"/>
        </w:rPr>
        <w:t>ou l’explication de la mystérieuse conduite du Seigneur.</w:t>
      </w:r>
      <w:r>
        <w:rPr>
          <w:lang w:bidi="he-IL"/>
        </w:rPr>
        <w:t xml:space="preserve"> </w:t>
      </w:r>
    </w:p>
    <w:p w:rsidR="0073183F" w:rsidRDefault="0073183F" w:rsidP="0073183F">
      <w:pPr>
        <w:rPr>
          <w:lang w:bidi="he-IL"/>
        </w:rPr>
      </w:pPr>
      <w:r w:rsidRPr="000B0C52">
        <w:rPr>
          <w:lang w:bidi="he-IL"/>
        </w:rPr>
        <w:t>8-10. Troisième strophe </w:t>
      </w:r>
      <w:r>
        <w:rPr>
          <w:lang w:bidi="he-IL"/>
        </w:rPr>
        <w:t xml:space="preserve">: </w:t>
      </w:r>
      <w:r w:rsidRPr="000B0C52">
        <w:rPr>
          <w:lang w:bidi="he-IL"/>
        </w:rPr>
        <w:t>le psalmiste expose les doutes pénibles qui avaient envahi son âme à la suite de ses douloureuses réflexions. Il fait coup sur coup plusieurs hypothèses</w:t>
      </w:r>
      <w:r>
        <w:rPr>
          <w:lang w:bidi="he-IL"/>
        </w:rPr>
        <w:t xml:space="preserve">, </w:t>
      </w:r>
      <w:r w:rsidRPr="000B0C52">
        <w:rPr>
          <w:lang w:bidi="he-IL"/>
        </w:rPr>
        <w:t>profondément attristantes</w:t>
      </w:r>
      <w:r>
        <w:rPr>
          <w:lang w:bidi="he-IL"/>
        </w:rPr>
        <w:t xml:space="preserve">, </w:t>
      </w:r>
      <w:r w:rsidRPr="000B0C52">
        <w:rPr>
          <w:lang w:bidi="he-IL"/>
        </w:rPr>
        <w:t>qui se ramènent toutes à cette unique pensée </w:t>
      </w:r>
      <w:r>
        <w:rPr>
          <w:lang w:bidi="he-IL"/>
        </w:rPr>
        <w:t xml:space="preserve">: </w:t>
      </w:r>
      <w:r w:rsidRPr="000B0C52">
        <w:rPr>
          <w:lang w:bidi="he-IL"/>
        </w:rPr>
        <w:t>Dieu nous aurait-il abandonnés ?</w:t>
      </w:r>
      <w:r w:rsidRPr="00A01812">
        <w:t xml:space="preserve"> — </w:t>
      </w:r>
      <w:r w:rsidRPr="00290B1E">
        <w:rPr>
          <w:rStyle w:val="italicus"/>
        </w:rPr>
        <w:t>Numquid</w:t>
      </w:r>
      <w:r>
        <w:rPr>
          <w:rStyle w:val="italicus"/>
        </w:rPr>
        <w:t>…</w:t>
      </w:r>
      <w:r w:rsidRPr="00290B1E">
        <w:rPr>
          <w:rStyle w:val="italicus"/>
        </w:rPr>
        <w:t xml:space="preserve"> projíciet</w:t>
      </w:r>
      <w:r>
        <w:rPr>
          <w:rStyle w:val="italicus"/>
        </w:rPr>
        <w:t>…</w:t>
      </w:r>
      <w:r w:rsidRPr="00290B1E">
        <w:rPr>
          <w:rStyle w:val="italicus"/>
        </w:rPr>
        <w:t> </w:t>
      </w:r>
      <w:r>
        <w:rPr>
          <w:rStyle w:val="italicus"/>
        </w:rPr>
        <w:t xml:space="preserve">: </w:t>
      </w:r>
      <w:r w:rsidRPr="000B0C52">
        <w:rPr>
          <w:lang w:bidi="he-IL"/>
        </w:rPr>
        <w:t>rejette-t-il à jamais son peuple privilégié ?</w:t>
      </w:r>
      <w:r w:rsidRPr="00A01812">
        <w:t xml:space="preserve"> — </w:t>
      </w:r>
      <w:r w:rsidRPr="00290B1E">
        <w:rPr>
          <w:rStyle w:val="italicus"/>
        </w:rPr>
        <w:t>Non appónet ut complacítior</w:t>
      </w:r>
      <w:r>
        <w:rPr>
          <w:rStyle w:val="italicus"/>
        </w:rPr>
        <w:t>…</w:t>
      </w:r>
      <w:r w:rsidRPr="000B0C52">
        <w:rPr>
          <w:lang w:bidi="he-IL"/>
        </w:rPr>
        <w:t xml:space="preserve"> </w:t>
      </w:r>
      <w:r>
        <w:rPr>
          <w:lang w:bidi="he-IL"/>
        </w:rPr>
        <w:t>est</w:t>
      </w:r>
      <w:r w:rsidRPr="000B0C52">
        <w:rPr>
          <w:lang w:bidi="he-IL"/>
        </w:rPr>
        <w:t xml:space="preserve"> un hébraïsme</w:t>
      </w:r>
      <w:r>
        <w:rPr>
          <w:lang w:bidi="he-IL"/>
        </w:rPr>
        <w:t xml:space="preserve">, </w:t>
      </w:r>
      <w:r w:rsidRPr="000B0C52">
        <w:rPr>
          <w:lang w:bidi="he-IL"/>
        </w:rPr>
        <w:t xml:space="preserve">pour </w:t>
      </w:r>
      <w:r>
        <w:rPr>
          <w:lang w:bidi="he-IL"/>
        </w:rPr>
        <w:t>« </w:t>
      </w:r>
      <w:r w:rsidRPr="000B0C52">
        <w:rPr>
          <w:lang w:bidi="he-IL"/>
        </w:rPr>
        <w:t xml:space="preserve">Numquid </w:t>
      </w:r>
      <w:r>
        <w:rPr>
          <w:lang w:bidi="he-IL"/>
        </w:rPr>
        <w:t>á</w:t>
      </w:r>
      <w:r w:rsidRPr="000B0C52">
        <w:rPr>
          <w:lang w:bidi="he-IL"/>
        </w:rPr>
        <w:t>mplius non complac</w:t>
      </w:r>
      <w:r>
        <w:rPr>
          <w:lang w:bidi="he-IL"/>
        </w:rPr>
        <w:t>é</w:t>
      </w:r>
      <w:r w:rsidRPr="000B0C52">
        <w:rPr>
          <w:lang w:bidi="he-IL"/>
        </w:rPr>
        <w:t>bit</w:t>
      </w:r>
      <w:r>
        <w:rPr>
          <w:lang w:bidi="he-IL"/>
        </w:rPr>
        <w:t> ? »</w:t>
      </w:r>
      <w:r w:rsidRPr="000B0C52">
        <w:rPr>
          <w:lang w:bidi="he-IL"/>
        </w:rPr>
        <w:t xml:space="preserve"> Hébr. </w:t>
      </w:r>
      <w:r>
        <w:rPr>
          <w:lang w:bidi="he-IL"/>
        </w:rPr>
        <w:t xml:space="preserve">: </w:t>
      </w:r>
      <w:r w:rsidRPr="000B0C52">
        <w:rPr>
          <w:lang w:bidi="he-IL"/>
        </w:rPr>
        <w:t>Ne serat-il plus favorable ?</w:t>
      </w:r>
      <w:r w:rsidRPr="00A01812">
        <w:t xml:space="preserve"> — </w:t>
      </w:r>
      <w:r w:rsidRPr="00290B1E">
        <w:rPr>
          <w:rStyle w:val="italicus"/>
        </w:rPr>
        <w:t>In finem miseric</w:t>
      </w:r>
      <w:r>
        <w:rPr>
          <w:rStyle w:val="italicus"/>
        </w:rPr>
        <w:t>ó</w:t>
      </w:r>
      <w:r w:rsidRPr="00290B1E">
        <w:rPr>
          <w:rStyle w:val="italicus"/>
        </w:rPr>
        <w:t>rdiam</w:t>
      </w:r>
      <w:r>
        <w:rPr>
          <w:rStyle w:val="italicus"/>
        </w:rPr>
        <w:t>…</w:t>
      </w:r>
      <w:r w:rsidRPr="00290B1E">
        <w:rPr>
          <w:rStyle w:val="italicus"/>
        </w:rPr>
        <w:t xml:space="preserve"> abscíndet</w:t>
      </w:r>
      <w:r>
        <w:rPr>
          <w:rStyle w:val="italicus"/>
        </w:rPr>
        <w:t> ?</w:t>
      </w:r>
      <w:r w:rsidRPr="000B0C52">
        <w:rPr>
          <w:lang w:bidi="he-IL"/>
        </w:rPr>
        <w:t xml:space="preserve"> Hébr. </w:t>
      </w:r>
      <w:r>
        <w:rPr>
          <w:lang w:bidi="he-IL"/>
        </w:rPr>
        <w:t xml:space="preserve">: </w:t>
      </w:r>
      <w:r w:rsidRPr="000B0C52">
        <w:rPr>
          <w:lang w:bidi="he-IL"/>
        </w:rPr>
        <w:t xml:space="preserve">sa bonté </w:t>
      </w:r>
      <w:r>
        <w:rPr>
          <w:lang w:bidi="he-IL"/>
        </w:rPr>
        <w:t>est</w:t>
      </w:r>
      <w:r w:rsidRPr="000B0C52">
        <w:rPr>
          <w:lang w:bidi="he-IL"/>
        </w:rPr>
        <w:t>-elle à jamais épuisée ?</w:t>
      </w:r>
      <w:r w:rsidRPr="00A01812">
        <w:t xml:space="preserve"> —</w:t>
      </w:r>
      <w:r>
        <w:rPr>
          <w:rStyle w:val="italicus"/>
        </w:rPr>
        <w:t xml:space="preserve">A </w:t>
      </w:r>
      <w:r w:rsidRPr="00290B1E">
        <w:rPr>
          <w:rStyle w:val="italicus"/>
        </w:rPr>
        <w:t>generat</w:t>
      </w:r>
      <w:r>
        <w:rPr>
          <w:rStyle w:val="italicus"/>
        </w:rPr>
        <w:t>ióne</w:t>
      </w:r>
      <w:r w:rsidRPr="00290B1E">
        <w:rPr>
          <w:rStyle w:val="italicus"/>
        </w:rPr>
        <w:t xml:space="preserve"> in</w:t>
      </w:r>
      <w:r>
        <w:rPr>
          <w:rStyle w:val="italicus"/>
        </w:rPr>
        <w:t>…</w:t>
      </w:r>
      <w:r w:rsidRPr="000B0C52">
        <w:rPr>
          <w:lang w:bidi="he-IL"/>
        </w:rPr>
        <w:t xml:space="preserve"> La </w:t>
      </w:r>
      <w:r>
        <w:rPr>
          <w:lang w:bidi="he-IL"/>
        </w:rPr>
        <w:t>Vulgate</w:t>
      </w:r>
      <w:r w:rsidRPr="000B0C52">
        <w:rPr>
          <w:lang w:bidi="he-IL"/>
        </w:rPr>
        <w:t xml:space="preserve"> a omis quelques mots</w:t>
      </w:r>
      <w:r>
        <w:rPr>
          <w:lang w:bidi="he-IL"/>
        </w:rPr>
        <w:t xml:space="preserve">, </w:t>
      </w:r>
      <w:r w:rsidRPr="000B0C52">
        <w:rPr>
          <w:lang w:bidi="he-IL"/>
        </w:rPr>
        <w:t>car l’hébreu dit </w:t>
      </w:r>
      <w:r>
        <w:rPr>
          <w:lang w:bidi="he-IL"/>
        </w:rPr>
        <w:t xml:space="preserve">: </w:t>
      </w:r>
      <w:r w:rsidRPr="000B0C52">
        <w:rPr>
          <w:lang w:bidi="he-IL"/>
        </w:rPr>
        <w:t xml:space="preserve">Sa parole (c.-à-d. sa promesse) </w:t>
      </w:r>
      <w:r>
        <w:rPr>
          <w:lang w:bidi="he-IL"/>
        </w:rPr>
        <w:t>est</w:t>
      </w:r>
      <w:r w:rsidRPr="000B0C52">
        <w:rPr>
          <w:lang w:bidi="he-IL"/>
        </w:rPr>
        <w:t>-elle</w:t>
      </w:r>
      <w:r>
        <w:rPr>
          <w:lang w:bidi="he-IL"/>
        </w:rPr>
        <w:t xml:space="preserve"> anéantie de génération en génér</w:t>
      </w:r>
      <w:r w:rsidRPr="000B0C52">
        <w:rPr>
          <w:lang w:bidi="he-IL"/>
        </w:rPr>
        <w:t>ation (pour toujours) ?</w:t>
      </w:r>
      <w:r w:rsidRPr="00A01812">
        <w:t xml:space="preserve"> — </w:t>
      </w:r>
      <w:r w:rsidRPr="00290B1E">
        <w:rPr>
          <w:rStyle w:val="italicus"/>
        </w:rPr>
        <w:t>Contin</w:t>
      </w:r>
      <w:r>
        <w:rPr>
          <w:rStyle w:val="italicus"/>
        </w:rPr>
        <w:t>é</w:t>
      </w:r>
      <w:r w:rsidRPr="00290B1E">
        <w:rPr>
          <w:rStyle w:val="italicus"/>
        </w:rPr>
        <w:t>bit</w:t>
      </w:r>
      <w:r>
        <w:rPr>
          <w:rStyle w:val="italicus"/>
        </w:rPr>
        <w:t>…</w:t>
      </w:r>
      <w:r w:rsidRPr="00290B1E">
        <w:rPr>
          <w:rStyle w:val="italicus"/>
        </w:rPr>
        <w:t xml:space="preserve"> miseric</w:t>
      </w:r>
      <w:r>
        <w:rPr>
          <w:rStyle w:val="italicus"/>
        </w:rPr>
        <w:t>ó</w:t>
      </w:r>
      <w:r w:rsidRPr="00290B1E">
        <w:rPr>
          <w:rStyle w:val="italicus"/>
        </w:rPr>
        <w:t>rdias </w:t>
      </w:r>
      <w:r>
        <w:rPr>
          <w:rStyle w:val="italicus"/>
        </w:rPr>
        <w:t xml:space="preserve">: </w:t>
      </w:r>
      <w:r w:rsidRPr="000B0C52">
        <w:rPr>
          <w:lang w:bidi="he-IL"/>
        </w:rPr>
        <w:t>retenant en quelque sorte sa bonté</w:t>
      </w:r>
      <w:r>
        <w:rPr>
          <w:lang w:bidi="he-IL"/>
        </w:rPr>
        <w:t xml:space="preserve">, </w:t>
      </w:r>
      <w:r w:rsidRPr="000B0C52">
        <w:rPr>
          <w:lang w:bidi="he-IL"/>
        </w:rPr>
        <w:t>pour l’empêcher d’agir</w:t>
      </w:r>
      <w:r>
        <w:rPr>
          <w:lang w:bidi="he-IL"/>
        </w:rPr>
        <w:t xml:space="preserve">, </w:t>
      </w:r>
      <w:r w:rsidRPr="000B0C52">
        <w:rPr>
          <w:lang w:bidi="he-IL"/>
        </w:rPr>
        <w:t>de se manifester.</w:t>
      </w:r>
      <w:r w:rsidRPr="00A01812">
        <w:t xml:space="preserve"> — </w:t>
      </w:r>
      <w:r w:rsidRPr="00290B1E">
        <w:rPr>
          <w:rStyle w:val="italicus"/>
        </w:rPr>
        <w:t>Sélah</w:t>
      </w:r>
      <w:r w:rsidRPr="000B0C52">
        <w:rPr>
          <w:lang w:bidi="he-IL"/>
        </w:rPr>
        <w:t xml:space="preserve"> dans le texte original</w:t>
      </w:r>
      <w:r>
        <w:rPr>
          <w:lang w:bidi="he-IL"/>
        </w:rPr>
        <w:t xml:space="preserve">, </w:t>
      </w:r>
      <w:r w:rsidRPr="000B0C52">
        <w:rPr>
          <w:lang w:bidi="he-IL"/>
        </w:rPr>
        <w:t>pour souligner ces tristes réflexions</w:t>
      </w:r>
      <w:r>
        <w:rPr>
          <w:lang w:bidi="he-IL"/>
        </w:rPr>
        <w:t xml:space="preserve">, </w:t>
      </w:r>
      <w:r w:rsidRPr="000B0C52">
        <w:rPr>
          <w:lang w:bidi="he-IL"/>
        </w:rPr>
        <w:t xml:space="preserve">et aussi pour les séparer des sentiments de </w:t>
      </w:r>
      <w:r>
        <w:rPr>
          <w:lang w:bidi="he-IL"/>
        </w:rPr>
        <w:t>confian</w:t>
      </w:r>
      <w:r w:rsidRPr="000B0C52">
        <w:rPr>
          <w:lang w:bidi="he-IL"/>
        </w:rPr>
        <w:t xml:space="preserve">ce qui vont </w:t>
      </w:r>
      <w:r>
        <w:rPr>
          <w:lang w:bidi="he-IL"/>
        </w:rPr>
        <w:t>immédiat</w:t>
      </w:r>
      <w:r w:rsidRPr="000B0C52">
        <w:rPr>
          <w:lang w:bidi="he-IL"/>
        </w:rPr>
        <w:t xml:space="preserve">ement se faire </w:t>
      </w:r>
      <w:r>
        <w:rPr>
          <w:lang w:bidi="he-IL"/>
        </w:rPr>
        <w:t>jour</w:t>
      </w:r>
      <w:r w:rsidRPr="000B0C52">
        <w:rPr>
          <w:lang w:bidi="he-IL"/>
        </w:rPr>
        <w:t>.</w:t>
      </w:r>
      <w:r>
        <w:rPr>
          <w:lang w:bidi="he-IL"/>
        </w:rPr>
        <w:t xml:space="preserve"> {234} </w:t>
      </w:r>
    </w:p>
    <w:p w:rsidR="0073183F" w:rsidRDefault="0073183F" w:rsidP="0073183F">
      <w:pPr>
        <w:pStyle w:val="u4"/>
        <w:rPr>
          <w:rFonts w:eastAsia="Arial Unicode MS"/>
          <w:lang w:bidi="he-IL"/>
        </w:rPr>
      </w:pPr>
      <w:r w:rsidRPr="000B0C52">
        <w:rPr>
          <w:rFonts w:eastAsia="Arial Unicode MS"/>
          <w:lang w:bidi="he-IL"/>
        </w:rPr>
        <w:t>3° Deuxième partie </w:t>
      </w:r>
      <w:r>
        <w:rPr>
          <w:rFonts w:eastAsia="Arial Unicode MS"/>
          <w:lang w:bidi="he-IL"/>
        </w:rPr>
        <w:t xml:space="preserve">: </w:t>
      </w:r>
      <w:r w:rsidRPr="000B0C52">
        <w:rPr>
          <w:rFonts w:eastAsia="Arial Unicode MS"/>
          <w:lang w:bidi="he-IL"/>
        </w:rPr>
        <w:t>sentiments d’une très vive confiance</w:t>
      </w:r>
      <w:r>
        <w:rPr>
          <w:rFonts w:eastAsia="Arial Unicode MS"/>
          <w:lang w:bidi="he-IL"/>
        </w:rPr>
        <w:t xml:space="preserve">, </w:t>
      </w:r>
      <w:r w:rsidRPr="000B0C52">
        <w:rPr>
          <w:rFonts w:eastAsia="Arial Unicode MS"/>
          <w:lang w:bidi="he-IL"/>
        </w:rPr>
        <w:t>au souvenir des merveilles que le Seigneur avait autrefois exercées pour délivrer son peuple. Vers. 11-21.</w:t>
      </w:r>
      <w:r>
        <w:rPr>
          <w:rFonts w:eastAsia="Arial Unicode MS"/>
          <w:lang w:bidi="he-IL"/>
        </w:rPr>
        <w:t xml:space="preserve"> </w:t>
      </w:r>
    </w:p>
    <w:p w:rsidR="0073183F" w:rsidRDefault="0073183F" w:rsidP="0073183F">
      <w:pPr>
        <w:rPr>
          <w:lang w:bidi="he-IL"/>
        </w:rPr>
      </w:pPr>
      <w:r w:rsidRPr="000B0C52">
        <w:rPr>
          <w:lang w:bidi="he-IL"/>
        </w:rPr>
        <w:t>11-13. Quatrième strophe </w:t>
      </w:r>
      <w:r>
        <w:rPr>
          <w:lang w:bidi="he-IL"/>
        </w:rPr>
        <w:t xml:space="preserve">: </w:t>
      </w:r>
      <w:r w:rsidRPr="000B0C52">
        <w:rPr>
          <w:lang w:bidi="he-IL"/>
        </w:rPr>
        <w:t>heureux changement produit dans l’âme du psalmiste par la contemplation des œuvres éclatantes et miséricordieuses de Jéhovah.</w:t>
      </w:r>
      <w:r w:rsidRPr="00A01812">
        <w:t xml:space="preserve"> — </w:t>
      </w:r>
      <w:r w:rsidRPr="00290B1E">
        <w:rPr>
          <w:rStyle w:val="italicus"/>
        </w:rPr>
        <w:t>Et dixi.</w:t>
      </w:r>
      <w:r w:rsidRPr="000B0C52">
        <w:rPr>
          <w:lang w:bidi="he-IL"/>
        </w:rPr>
        <w:t xml:space="preserve"> Brusquement</w:t>
      </w:r>
      <w:r>
        <w:rPr>
          <w:lang w:bidi="he-IL"/>
        </w:rPr>
        <w:t xml:space="preserve">, </w:t>
      </w:r>
      <w:r w:rsidRPr="000B0C52">
        <w:rPr>
          <w:lang w:bidi="he-IL"/>
        </w:rPr>
        <w:t>sans transition</w:t>
      </w:r>
      <w:r>
        <w:rPr>
          <w:lang w:bidi="he-IL"/>
        </w:rPr>
        <w:t xml:space="preserve">, </w:t>
      </w:r>
      <w:r w:rsidRPr="000B0C52">
        <w:rPr>
          <w:lang w:bidi="he-IL"/>
        </w:rPr>
        <w:t>le poète raconte comment il s’est raisonné lui-même</w:t>
      </w:r>
      <w:r>
        <w:rPr>
          <w:lang w:bidi="he-IL"/>
        </w:rPr>
        <w:t xml:space="preserve">, </w:t>
      </w:r>
      <w:r w:rsidRPr="000B0C52">
        <w:rPr>
          <w:lang w:bidi="he-IL"/>
        </w:rPr>
        <w:t>pour lutter contre le découragement qui l’accablait.</w:t>
      </w:r>
      <w:r w:rsidRPr="00A01812">
        <w:t xml:space="preserve"> — </w:t>
      </w:r>
      <w:r w:rsidRPr="00290B1E">
        <w:rPr>
          <w:rStyle w:val="italicus"/>
        </w:rPr>
        <w:t xml:space="preserve">Nunc cœpi. </w:t>
      </w:r>
      <w:r w:rsidRPr="000B0C52">
        <w:rPr>
          <w:lang w:bidi="he-IL"/>
        </w:rPr>
        <w:t>C.-à-d. je commence à comprendre. Dans l’hébreu</w:t>
      </w:r>
      <w:r>
        <w:rPr>
          <w:lang w:bidi="he-IL"/>
        </w:rPr>
        <w:t xml:space="preserve">, </w:t>
      </w:r>
      <w:r w:rsidRPr="000B0C52">
        <w:rPr>
          <w:lang w:bidi="he-IL"/>
        </w:rPr>
        <w:t>variante considérable ; littéralement </w:t>
      </w:r>
      <w:r>
        <w:rPr>
          <w:lang w:bidi="he-IL"/>
        </w:rPr>
        <w:t xml:space="preserve">: </w:t>
      </w:r>
      <w:r w:rsidRPr="000B0C52">
        <w:rPr>
          <w:lang w:bidi="he-IL"/>
        </w:rPr>
        <w:t xml:space="preserve">Ceci </w:t>
      </w:r>
      <w:r>
        <w:rPr>
          <w:lang w:bidi="he-IL"/>
        </w:rPr>
        <w:t>e</w:t>
      </w:r>
      <w:r w:rsidRPr="000B0C52">
        <w:rPr>
          <w:lang w:bidi="he-IL"/>
        </w:rPr>
        <w:t>st mon infirmité. Ce qui paraît signifier </w:t>
      </w:r>
      <w:r>
        <w:rPr>
          <w:lang w:bidi="he-IL"/>
        </w:rPr>
        <w:t xml:space="preserve">: </w:t>
      </w:r>
      <w:r w:rsidRPr="000B0C52">
        <w:rPr>
          <w:lang w:bidi="he-IL"/>
        </w:rPr>
        <w:t>Mon désespoir provient de ma propre faiblesse.</w:t>
      </w:r>
      <w:r w:rsidRPr="00A01812">
        <w:t xml:space="preserve"> — </w:t>
      </w:r>
      <w:r w:rsidRPr="00290B1E">
        <w:rPr>
          <w:rStyle w:val="italicus"/>
        </w:rPr>
        <w:t>Hac mut</w:t>
      </w:r>
      <w:r>
        <w:rPr>
          <w:rStyle w:val="italicus"/>
        </w:rPr>
        <w:t>á</w:t>
      </w:r>
      <w:r w:rsidRPr="00290B1E">
        <w:rPr>
          <w:rStyle w:val="italicus"/>
        </w:rPr>
        <w:t>tio</w:t>
      </w:r>
      <w:r>
        <w:rPr>
          <w:rStyle w:val="italicus"/>
        </w:rPr>
        <w:t>…</w:t>
      </w:r>
      <w:r w:rsidRPr="000B0C52">
        <w:rPr>
          <w:lang w:bidi="he-IL"/>
        </w:rPr>
        <w:t xml:space="preserve"> Cet heureux passage du découragement à la </w:t>
      </w:r>
      <w:r>
        <w:rPr>
          <w:lang w:bidi="he-IL"/>
        </w:rPr>
        <w:t>confian</w:t>
      </w:r>
      <w:r w:rsidRPr="000B0C52">
        <w:rPr>
          <w:lang w:bidi="he-IL"/>
        </w:rPr>
        <w:t>ce ne peut provenir que de Dieu (</w:t>
      </w:r>
      <w:r>
        <w:rPr>
          <w:rStyle w:val="italicus"/>
        </w:rPr>
        <w:t>déxtera…</w:t>
      </w:r>
      <w:r w:rsidRPr="00B134CC">
        <w:t>).</w:t>
      </w:r>
      <w:r w:rsidRPr="000B0C52">
        <w:rPr>
          <w:lang w:bidi="he-IL"/>
        </w:rPr>
        <w:t xml:space="preserve"> Selon d’autres </w:t>
      </w:r>
      <w:r>
        <w:rPr>
          <w:lang w:bidi="he-IL"/>
        </w:rPr>
        <w:t xml:space="preserve">: </w:t>
      </w:r>
      <w:r w:rsidRPr="000B0C52">
        <w:rPr>
          <w:lang w:bidi="he-IL"/>
        </w:rPr>
        <w:t xml:space="preserve">Ce changement dans l’état d’Israël </w:t>
      </w:r>
      <w:r>
        <w:rPr>
          <w:lang w:bidi="he-IL"/>
        </w:rPr>
        <w:t>est</w:t>
      </w:r>
      <w:r w:rsidRPr="000B0C52">
        <w:rPr>
          <w:lang w:bidi="he-IL"/>
        </w:rPr>
        <w:t xml:space="preserve"> l’œuvre du Seigneur</w:t>
      </w:r>
      <w:r>
        <w:rPr>
          <w:lang w:bidi="he-IL"/>
        </w:rPr>
        <w:t xml:space="preserve">, </w:t>
      </w:r>
      <w:r w:rsidRPr="000B0C52">
        <w:rPr>
          <w:lang w:bidi="he-IL"/>
        </w:rPr>
        <w:t>qui a en cela ses desseins secrets</w:t>
      </w:r>
      <w:r>
        <w:rPr>
          <w:lang w:bidi="he-IL"/>
        </w:rPr>
        <w:t xml:space="preserve">, </w:t>
      </w:r>
      <w:r w:rsidRPr="000B0C52">
        <w:rPr>
          <w:lang w:bidi="he-IL"/>
        </w:rPr>
        <w:t>adorables</w:t>
      </w:r>
      <w:r>
        <w:rPr>
          <w:lang w:bidi="he-IL"/>
        </w:rPr>
        <w:t xml:space="preserve">, </w:t>
      </w:r>
      <w:r w:rsidRPr="000B0C52">
        <w:rPr>
          <w:lang w:bidi="he-IL"/>
        </w:rPr>
        <w:t>auxquels</w:t>
      </w:r>
      <w:r>
        <w:rPr>
          <w:lang w:bidi="he-IL"/>
        </w:rPr>
        <w:t xml:space="preserve"> il </w:t>
      </w:r>
      <w:r w:rsidRPr="000B0C52">
        <w:rPr>
          <w:lang w:bidi="he-IL"/>
        </w:rPr>
        <w:t>faut se soumettre. L’hébreu n’a ici que trois mots expressifs </w:t>
      </w:r>
      <w:r>
        <w:rPr>
          <w:lang w:bidi="he-IL"/>
        </w:rPr>
        <w:t>: « </w:t>
      </w:r>
      <w:r w:rsidRPr="000B0C52">
        <w:rPr>
          <w:lang w:bidi="he-IL"/>
        </w:rPr>
        <w:t>années de la droite du Très-Haut.</w:t>
      </w:r>
      <w:r>
        <w:rPr>
          <w:lang w:bidi="he-IL"/>
        </w:rPr>
        <w:t> »</w:t>
      </w:r>
      <w:r w:rsidRPr="000B0C52">
        <w:rPr>
          <w:lang w:bidi="he-IL"/>
        </w:rPr>
        <w:t xml:space="preserve"> Ils signifient probablement </w:t>
      </w:r>
      <w:r>
        <w:rPr>
          <w:lang w:bidi="he-IL"/>
        </w:rPr>
        <w:t xml:space="preserve">: </w:t>
      </w:r>
      <w:r w:rsidRPr="000B0C52">
        <w:rPr>
          <w:lang w:bidi="he-IL"/>
        </w:rPr>
        <w:t>Ce sont là des années d’épreuve</w:t>
      </w:r>
      <w:r>
        <w:rPr>
          <w:lang w:bidi="he-IL"/>
        </w:rPr>
        <w:t xml:space="preserve">, </w:t>
      </w:r>
      <w:r w:rsidRPr="000B0C52">
        <w:rPr>
          <w:lang w:bidi="he-IL"/>
        </w:rPr>
        <w:t>que le Seigneur lui-même nous impose</w:t>
      </w:r>
      <w:r>
        <w:rPr>
          <w:lang w:bidi="he-IL"/>
        </w:rPr>
        <w:t xml:space="preserve">, </w:t>
      </w:r>
      <w:r w:rsidRPr="000B0C52">
        <w:rPr>
          <w:lang w:bidi="he-IL"/>
        </w:rPr>
        <w:t>et qu’il faut supporter sans défaillance.</w:t>
      </w:r>
      <w:r w:rsidRPr="00A01812">
        <w:t xml:space="preserve"> — </w:t>
      </w:r>
      <w:r w:rsidRPr="00290B1E">
        <w:rPr>
          <w:rStyle w:val="italicus"/>
        </w:rPr>
        <w:t>Memor fui óperum</w:t>
      </w:r>
      <w:r>
        <w:rPr>
          <w:rStyle w:val="italicus"/>
        </w:rPr>
        <w:t>…</w:t>
      </w:r>
      <w:r w:rsidRPr="000B0C52">
        <w:rPr>
          <w:lang w:bidi="he-IL"/>
        </w:rPr>
        <w:t xml:space="preserve"> Idée générale</w:t>
      </w:r>
      <w:r>
        <w:rPr>
          <w:lang w:bidi="he-IL"/>
        </w:rPr>
        <w:t xml:space="preserve">, </w:t>
      </w:r>
      <w:r w:rsidRPr="000B0C52">
        <w:rPr>
          <w:lang w:bidi="he-IL"/>
        </w:rPr>
        <w:t>qui annonce ce que le poète se met à espérer.</w:t>
      </w:r>
      <w:r w:rsidRPr="00A01812">
        <w:t xml:space="preserve"> — </w:t>
      </w:r>
      <w:r w:rsidRPr="00290B1E">
        <w:rPr>
          <w:rStyle w:val="italicus"/>
        </w:rPr>
        <w:t>Memor ero</w:t>
      </w:r>
      <w:r w:rsidRPr="000B0C52">
        <w:rPr>
          <w:lang w:bidi="he-IL"/>
        </w:rPr>
        <w:t xml:space="preserve"> (hébr. </w:t>
      </w:r>
      <w:r>
        <w:rPr>
          <w:lang w:bidi="he-IL"/>
        </w:rPr>
        <w:t xml:space="preserve">: </w:t>
      </w:r>
      <w:r w:rsidRPr="000B0C52">
        <w:rPr>
          <w:lang w:bidi="he-IL"/>
        </w:rPr>
        <w:t>je proclamerai)</w:t>
      </w:r>
      <w:r>
        <w:rPr>
          <w:lang w:bidi="he-IL"/>
        </w:rPr>
        <w:t>…</w:t>
      </w:r>
      <w:r w:rsidRPr="000B0C52">
        <w:rPr>
          <w:lang w:bidi="he-IL"/>
        </w:rPr>
        <w:t xml:space="preserve"> Il se propose de remonter le cours des bontés divin</w:t>
      </w:r>
      <w:r>
        <w:rPr>
          <w:lang w:bidi="he-IL"/>
        </w:rPr>
        <w:t>es</w:t>
      </w:r>
      <w:r w:rsidRPr="000B0C52">
        <w:rPr>
          <w:lang w:bidi="he-IL"/>
        </w:rPr>
        <w:t xml:space="preserve"> jusqu’aux temps ant</w:t>
      </w:r>
      <w:r>
        <w:rPr>
          <w:lang w:bidi="he-IL"/>
        </w:rPr>
        <w:t>i</w:t>
      </w:r>
      <w:r w:rsidRPr="000B0C52">
        <w:rPr>
          <w:lang w:bidi="he-IL"/>
        </w:rPr>
        <w:t>ques</w:t>
      </w:r>
      <w:r>
        <w:rPr>
          <w:lang w:bidi="he-IL"/>
        </w:rPr>
        <w:t xml:space="preserve"> </w:t>
      </w:r>
      <w:r w:rsidRPr="000B0C52">
        <w:rPr>
          <w:lang w:bidi="he-IL"/>
        </w:rPr>
        <w:t>(</w:t>
      </w:r>
      <w:r w:rsidRPr="00500DDD">
        <w:rPr>
          <w:rStyle w:val="italicus"/>
        </w:rPr>
        <w:t>ab inítio</w:t>
      </w:r>
      <w:r w:rsidRPr="00B134CC">
        <w:t xml:space="preserve">), </w:t>
      </w:r>
      <w:r w:rsidRPr="000B0C52">
        <w:rPr>
          <w:lang w:bidi="he-IL"/>
        </w:rPr>
        <w:t>afin de les louer hautement. Trait délicat</w:t>
      </w:r>
      <w:r>
        <w:rPr>
          <w:lang w:bidi="he-IL"/>
        </w:rPr>
        <w:t xml:space="preserve">, </w:t>
      </w:r>
      <w:r w:rsidRPr="000B0C52">
        <w:rPr>
          <w:lang w:bidi="he-IL"/>
        </w:rPr>
        <w:t xml:space="preserve">et prière tacite. Désormais </w:t>
      </w:r>
      <w:r>
        <w:rPr>
          <w:lang w:bidi="he-IL"/>
        </w:rPr>
        <w:t>Asáph</w:t>
      </w:r>
      <w:r w:rsidRPr="000B0C52">
        <w:rPr>
          <w:lang w:bidi="he-IL"/>
        </w:rPr>
        <w:t xml:space="preserve"> s’adresse directement à Dieu jusqu’à la </w:t>
      </w:r>
      <w:r>
        <w:rPr>
          <w:lang w:bidi="he-IL"/>
        </w:rPr>
        <w:t>fin</w:t>
      </w:r>
      <w:r w:rsidRPr="000B0C52">
        <w:rPr>
          <w:lang w:bidi="he-IL"/>
        </w:rPr>
        <w:t xml:space="preserve"> du cantique (</w:t>
      </w:r>
      <w:r w:rsidRPr="00290B1E">
        <w:rPr>
          <w:rStyle w:val="italicus"/>
        </w:rPr>
        <w:t>mirab</w:t>
      </w:r>
      <w:r>
        <w:rPr>
          <w:rStyle w:val="italicus"/>
        </w:rPr>
        <w:t>í</w:t>
      </w:r>
      <w:r w:rsidRPr="00290B1E">
        <w:rPr>
          <w:rStyle w:val="italicus"/>
        </w:rPr>
        <w:t>lium tu</w:t>
      </w:r>
      <w:r>
        <w:rPr>
          <w:rStyle w:val="italicus"/>
        </w:rPr>
        <w:t xml:space="preserve">órum, </w:t>
      </w:r>
      <w:r>
        <w:rPr>
          <w:lang w:bidi="he-IL"/>
        </w:rPr>
        <w:t>etc</w:t>
      </w:r>
      <w:r w:rsidRPr="000B0C52">
        <w:rPr>
          <w:lang w:bidi="he-IL"/>
        </w:rPr>
        <w:t>.)</w:t>
      </w:r>
      <w:r w:rsidRPr="00A01812">
        <w:t xml:space="preserve"> — </w:t>
      </w:r>
      <w:r w:rsidRPr="00290B1E">
        <w:rPr>
          <w:rStyle w:val="italicus"/>
        </w:rPr>
        <w:t>In adinventi</w:t>
      </w:r>
      <w:r>
        <w:rPr>
          <w:rStyle w:val="italicus"/>
        </w:rPr>
        <w:t>ónibus</w:t>
      </w:r>
      <w:r w:rsidRPr="00290B1E">
        <w:rPr>
          <w:rStyle w:val="italicus"/>
        </w:rPr>
        <w:t xml:space="preserve"> tuis </w:t>
      </w:r>
      <w:r>
        <w:rPr>
          <w:rStyle w:val="italicus"/>
        </w:rPr>
        <w:t xml:space="preserve">: </w:t>
      </w:r>
      <w:r w:rsidRPr="000B0C52">
        <w:rPr>
          <w:lang w:bidi="he-IL"/>
        </w:rPr>
        <w:t>les merveilleuses inventions de son amour. Hébr. </w:t>
      </w:r>
      <w:r>
        <w:rPr>
          <w:lang w:bidi="he-IL"/>
        </w:rPr>
        <w:t xml:space="preserve">: </w:t>
      </w:r>
      <w:r w:rsidRPr="000B0C52">
        <w:rPr>
          <w:lang w:bidi="he-IL"/>
        </w:rPr>
        <w:t>tes hauts faits.</w:t>
      </w:r>
      <w:r>
        <w:rPr>
          <w:lang w:bidi="he-IL"/>
        </w:rPr>
        <w:t xml:space="preserve"> </w:t>
      </w:r>
    </w:p>
    <w:p w:rsidR="0073183F" w:rsidRDefault="0073183F" w:rsidP="0073183F">
      <w:pPr>
        <w:rPr>
          <w:lang w:bidi="he-IL"/>
        </w:rPr>
      </w:pPr>
      <w:r w:rsidRPr="000B0C52">
        <w:rPr>
          <w:lang w:bidi="he-IL"/>
        </w:rPr>
        <w:t>14-16. Cinquième strophe </w:t>
      </w:r>
      <w:r>
        <w:rPr>
          <w:lang w:bidi="he-IL"/>
        </w:rPr>
        <w:t xml:space="preserve">: </w:t>
      </w:r>
      <w:r w:rsidRPr="000B0C52">
        <w:rPr>
          <w:lang w:bidi="he-IL"/>
        </w:rPr>
        <w:t>cette contemplation des grandes œuvres divines montre que</w:t>
      </w:r>
      <w:r>
        <w:rPr>
          <w:lang w:bidi="he-IL"/>
        </w:rPr>
        <w:t xml:space="preserve"> </w:t>
      </w:r>
      <w:r w:rsidRPr="000B0C52">
        <w:rPr>
          <w:lang w:bidi="he-IL"/>
        </w:rPr>
        <w:t xml:space="preserve">Jéhovah </w:t>
      </w:r>
      <w:r>
        <w:rPr>
          <w:lang w:bidi="he-IL"/>
        </w:rPr>
        <w:t>s’</w:t>
      </w:r>
      <w:r w:rsidRPr="000B0C52">
        <w:rPr>
          <w:lang w:bidi="he-IL"/>
        </w:rPr>
        <w:t>est manifesté devant tous les peuples comme le sauveur d’Israël.</w:t>
      </w:r>
      <w:r w:rsidRPr="00A01812">
        <w:t xml:space="preserve"> — </w:t>
      </w:r>
      <w:r w:rsidRPr="00290B1E">
        <w:rPr>
          <w:rStyle w:val="italicus"/>
        </w:rPr>
        <w:t>Deus</w:t>
      </w:r>
      <w:r>
        <w:rPr>
          <w:rStyle w:val="italicus"/>
        </w:rPr>
        <w:t>…</w:t>
      </w:r>
      <w:r w:rsidRPr="000B0C52">
        <w:rPr>
          <w:lang w:bidi="he-IL"/>
        </w:rPr>
        <w:t xml:space="preserve"> Bel essor lyrique. Le psalmiste commence sa glorieuse proclamation des prodiges du Très-Haut.</w:t>
      </w:r>
      <w:r w:rsidRPr="00A01812">
        <w:t xml:space="preserve"> — </w:t>
      </w:r>
      <w:r w:rsidRPr="00290B1E">
        <w:rPr>
          <w:rStyle w:val="italicus"/>
        </w:rPr>
        <w:t>In sancto via tua.</w:t>
      </w:r>
      <w:r w:rsidRPr="000B0C52">
        <w:rPr>
          <w:lang w:bidi="he-IL"/>
        </w:rPr>
        <w:t xml:space="preserve"> Mieux </w:t>
      </w:r>
      <w:r>
        <w:rPr>
          <w:lang w:bidi="he-IL"/>
        </w:rPr>
        <w:t xml:space="preserve">: </w:t>
      </w:r>
      <w:r w:rsidRPr="000B0C52">
        <w:rPr>
          <w:lang w:bidi="he-IL"/>
        </w:rPr>
        <w:t>dans la sainteté (</w:t>
      </w:r>
      <w:r>
        <w:rPr>
          <w:lang w:bidi="he-IL"/>
        </w:rPr>
        <w:t>LXX</w:t>
      </w:r>
      <w:r w:rsidRPr="000B0C52">
        <w:rPr>
          <w:lang w:bidi="he-IL"/>
        </w:rPr>
        <w:t> </w:t>
      </w:r>
      <w:r>
        <w:rPr>
          <w:lang w:bidi="he-IL"/>
        </w:rPr>
        <w:t xml:space="preserve">: </w:t>
      </w:r>
      <w:r w:rsidRPr="00AC2AB1">
        <w:t xml:space="preserve">ἐν ἁγιασμῷ). </w:t>
      </w:r>
      <w:r w:rsidRPr="000B0C52">
        <w:rPr>
          <w:lang w:bidi="he-IL"/>
        </w:rPr>
        <w:t>Hébraïsme</w:t>
      </w:r>
      <w:r>
        <w:rPr>
          <w:lang w:bidi="he-IL"/>
        </w:rPr>
        <w:t xml:space="preserve">, </w:t>
      </w:r>
      <w:r w:rsidRPr="000B0C52">
        <w:rPr>
          <w:lang w:bidi="he-IL"/>
        </w:rPr>
        <w:t>pour </w:t>
      </w:r>
      <w:r>
        <w:rPr>
          <w:lang w:bidi="he-IL"/>
        </w:rPr>
        <w:t xml:space="preserve">: </w:t>
      </w:r>
      <w:r w:rsidRPr="000B0C52">
        <w:rPr>
          <w:lang w:bidi="he-IL"/>
        </w:rPr>
        <w:t>Ta voie</w:t>
      </w:r>
      <w:r>
        <w:rPr>
          <w:lang w:bidi="he-IL"/>
        </w:rPr>
        <w:t xml:space="preserve">, </w:t>
      </w:r>
      <w:r w:rsidRPr="000B0C52">
        <w:rPr>
          <w:lang w:bidi="he-IL"/>
        </w:rPr>
        <w:t xml:space="preserve">ta manière d’agir </w:t>
      </w:r>
      <w:r>
        <w:rPr>
          <w:lang w:bidi="he-IL"/>
        </w:rPr>
        <w:t>est</w:t>
      </w:r>
      <w:r w:rsidRPr="000B0C52">
        <w:rPr>
          <w:lang w:bidi="he-IL"/>
        </w:rPr>
        <w:t xml:space="preserve"> toute parfaite. Cf. Ex</w:t>
      </w:r>
      <w:r>
        <w:rPr>
          <w:lang w:bidi="he-IL"/>
        </w:rPr>
        <w:t xml:space="preserve">. XV, </w:t>
      </w:r>
      <w:r w:rsidRPr="000B0C52">
        <w:rPr>
          <w:lang w:bidi="he-IL"/>
        </w:rPr>
        <w:t xml:space="preserve">11. Ce passage rappelle fortement le cantique composé par Moïse aussitôt après le passage de </w:t>
      </w:r>
      <w:r>
        <w:rPr>
          <w:lang w:bidi="he-IL"/>
        </w:rPr>
        <w:t>la</w:t>
      </w:r>
      <w:r w:rsidRPr="000B0C52">
        <w:rPr>
          <w:lang w:bidi="he-IL"/>
        </w:rPr>
        <w:t xml:space="preserve"> mer Rouge.</w:t>
      </w:r>
      <w:r w:rsidRPr="00A01812">
        <w:t xml:space="preserve"> — </w:t>
      </w:r>
      <w:r w:rsidRPr="00290B1E">
        <w:rPr>
          <w:rStyle w:val="italicus"/>
        </w:rPr>
        <w:t>Notam fec</w:t>
      </w:r>
      <w:r>
        <w:rPr>
          <w:rStyle w:val="italicus"/>
        </w:rPr>
        <w:t>ísti…</w:t>
      </w:r>
      <w:r w:rsidRPr="00290B1E">
        <w:rPr>
          <w:rStyle w:val="italicus"/>
        </w:rPr>
        <w:t xml:space="preserve"> in p</w:t>
      </w:r>
      <w:r>
        <w:rPr>
          <w:rStyle w:val="italicus"/>
        </w:rPr>
        <w:t>ó</w:t>
      </w:r>
      <w:r w:rsidRPr="00290B1E">
        <w:rPr>
          <w:rStyle w:val="italicus"/>
        </w:rPr>
        <w:t>pulis.</w:t>
      </w:r>
      <w:r w:rsidRPr="000B0C52">
        <w:rPr>
          <w:lang w:bidi="he-IL"/>
        </w:rPr>
        <w:t xml:space="preserve"> Les peuples païens avaient appris au loin à connaître et à redouter la toute-puissance de Jéhovah</w:t>
      </w:r>
      <w:r>
        <w:rPr>
          <w:lang w:bidi="he-IL"/>
        </w:rPr>
        <w:t xml:space="preserve">, </w:t>
      </w:r>
      <w:r w:rsidRPr="000B0C52">
        <w:rPr>
          <w:lang w:bidi="he-IL"/>
        </w:rPr>
        <w:t>si visible au moment de la sortie d’Égypte. Cf. Ex.</w:t>
      </w:r>
      <w:r>
        <w:rPr>
          <w:lang w:bidi="he-IL"/>
        </w:rPr>
        <w:t xml:space="preserve"> IX, </w:t>
      </w:r>
      <w:r w:rsidRPr="000B0C52">
        <w:rPr>
          <w:lang w:bidi="he-IL"/>
        </w:rPr>
        <w:t xml:space="preserve">16 ; </w:t>
      </w:r>
      <w:r>
        <w:rPr>
          <w:lang w:bidi="he-IL"/>
        </w:rPr>
        <w:t xml:space="preserve">XV, </w:t>
      </w:r>
      <w:r w:rsidRPr="000B0C52">
        <w:rPr>
          <w:lang w:bidi="he-IL"/>
        </w:rPr>
        <w:t>14.</w:t>
      </w:r>
      <w:r w:rsidRPr="00A01812">
        <w:t xml:space="preserve"> — </w:t>
      </w:r>
      <w:r w:rsidRPr="00290B1E">
        <w:rPr>
          <w:rStyle w:val="italicus"/>
        </w:rPr>
        <w:t>F</w:t>
      </w:r>
      <w:r>
        <w:rPr>
          <w:rStyle w:val="italicus"/>
        </w:rPr>
        <w:t>í</w:t>
      </w:r>
      <w:r w:rsidRPr="00290B1E">
        <w:rPr>
          <w:rStyle w:val="italicus"/>
        </w:rPr>
        <w:t xml:space="preserve">lios Jacob et Joseph. </w:t>
      </w:r>
      <w:r w:rsidRPr="000B0C52">
        <w:rPr>
          <w:lang w:bidi="he-IL"/>
        </w:rPr>
        <w:t xml:space="preserve">Joseph </w:t>
      </w:r>
      <w:r>
        <w:rPr>
          <w:lang w:bidi="he-IL"/>
        </w:rPr>
        <w:t>est</w:t>
      </w:r>
      <w:r w:rsidRPr="000B0C52">
        <w:rPr>
          <w:lang w:bidi="he-IL"/>
        </w:rPr>
        <w:t xml:space="preserve"> mentionné à cause du rôle important qu’il avait joué dans l’histoire des Hébreux.</w:t>
      </w:r>
      <w:r w:rsidRPr="00A01812">
        <w:t xml:space="preserve"> — </w:t>
      </w:r>
      <w:r w:rsidRPr="00290B1E">
        <w:rPr>
          <w:rStyle w:val="italicus"/>
        </w:rPr>
        <w:t>Sélah</w:t>
      </w:r>
      <w:r w:rsidRPr="000B0C52">
        <w:rPr>
          <w:lang w:bidi="he-IL"/>
        </w:rPr>
        <w:t xml:space="preserve"> à la fin du vers. 16. La musique retentit triomphante et majestueuse.</w:t>
      </w:r>
      <w:r>
        <w:rPr>
          <w:lang w:bidi="he-IL"/>
        </w:rPr>
        <w:t xml:space="preserve"> </w:t>
      </w:r>
    </w:p>
    <w:p w:rsidR="0073183F" w:rsidRDefault="0073183F" w:rsidP="0073183F">
      <w:pPr>
        <w:rPr>
          <w:lang w:bidi="he-IL"/>
        </w:rPr>
      </w:pPr>
      <w:r w:rsidRPr="000B0C52">
        <w:rPr>
          <w:lang w:bidi="he-IL"/>
        </w:rPr>
        <w:t>17-21. Cinquième strophe </w:t>
      </w:r>
      <w:r>
        <w:rPr>
          <w:lang w:bidi="he-IL"/>
        </w:rPr>
        <w:t>: « </w:t>
      </w:r>
      <w:r w:rsidRPr="000B0C52">
        <w:rPr>
          <w:lang w:bidi="he-IL"/>
        </w:rPr>
        <w:t>brillante</w:t>
      </w:r>
      <w:r>
        <w:rPr>
          <w:lang w:bidi="he-IL"/>
        </w:rPr>
        <w:t> »</w:t>
      </w:r>
      <w:r w:rsidRPr="000B0C52">
        <w:rPr>
          <w:lang w:bidi="he-IL"/>
        </w:rPr>
        <w:t xml:space="preserve"> description du passage de la mer Rouge. Le psalmiste relève entre tous les autres ce prodige de la toute-puissance et de l’infinie bonté de Dieu.</w:t>
      </w:r>
      <w:r w:rsidRPr="00A01812">
        <w:t xml:space="preserve"> — </w:t>
      </w:r>
      <w:r w:rsidRPr="00290B1E">
        <w:rPr>
          <w:rStyle w:val="italicus"/>
        </w:rPr>
        <w:t>Vid</w:t>
      </w:r>
      <w:r>
        <w:rPr>
          <w:rStyle w:val="italicus"/>
        </w:rPr>
        <w:t>érunt</w:t>
      </w:r>
      <w:r w:rsidRPr="00290B1E">
        <w:rPr>
          <w:rStyle w:val="italicus"/>
        </w:rPr>
        <w:t xml:space="preserve"> te aqua.</w:t>
      </w:r>
      <w:r w:rsidRPr="000B0C52">
        <w:rPr>
          <w:lang w:bidi="he-IL"/>
        </w:rPr>
        <w:t xml:space="preserve"> </w:t>
      </w:r>
      <w:r w:rsidRPr="000B0C52">
        <w:rPr>
          <w:lang w:bidi="he-IL"/>
        </w:rPr>
        <w:lastRenderedPageBreak/>
        <w:t xml:space="preserve">L’élan lyrique devient de plus en plus entraînant. Chacun des traits du tableau </w:t>
      </w:r>
      <w:r>
        <w:rPr>
          <w:lang w:bidi="he-IL"/>
        </w:rPr>
        <w:t>est</w:t>
      </w:r>
      <w:r w:rsidRPr="000B0C52">
        <w:rPr>
          <w:lang w:bidi="he-IL"/>
        </w:rPr>
        <w:t xml:space="preserve"> admirable</w:t>
      </w:r>
      <w:r>
        <w:rPr>
          <w:lang w:bidi="he-IL"/>
        </w:rPr>
        <w:t xml:space="preserve">, </w:t>
      </w:r>
      <w:r w:rsidRPr="000B0C52">
        <w:rPr>
          <w:lang w:bidi="he-IL"/>
        </w:rPr>
        <w:t>et l’ensemble plus admirable encore.</w:t>
      </w:r>
      <w:r w:rsidRPr="00A01812">
        <w:t xml:space="preserve"> — </w:t>
      </w:r>
      <w:r w:rsidRPr="00290B1E">
        <w:rPr>
          <w:rStyle w:val="italicus"/>
        </w:rPr>
        <w:t>Mult</w:t>
      </w:r>
      <w:r>
        <w:rPr>
          <w:rStyle w:val="italicus"/>
        </w:rPr>
        <w:t>itúdo</w:t>
      </w:r>
      <w:r w:rsidRPr="00290B1E">
        <w:rPr>
          <w:rStyle w:val="italicus"/>
        </w:rPr>
        <w:t xml:space="preserve"> sónitus aqu</w:t>
      </w:r>
      <w:r>
        <w:rPr>
          <w:rStyle w:val="italicus"/>
        </w:rPr>
        <w:t>á</w:t>
      </w:r>
      <w:r w:rsidRPr="00290B1E">
        <w:rPr>
          <w:rStyle w:val="italicus"/>
        </w:rPr>
        <w:t xml:space="preserve">rum. </w:t>
      </w:r>
      <w:r w:rsidRPr="000B0C52">
        <w:rPr>
          <w:lang w:bidi="he-IL"/>
        </w:rPr>
        <w:t>Hébr. </w:t>
      </w:r>
      <w:r>
        <w:rPr>
          <w:lang w:bidi="he-IL"/>
        </w:rPr>
        <w:t xml:space="preserve">: </w:t>
      </w:r>
      <w:r w:rsidRPr="000B0C52">
        <w:rPr>
          <w:lang w:bidi="he-IL"/>
        </w:rPr>
        <w:t>les nuages ont versé de l’eau par torrents. C’est un orage terrible qui éclate</w:t>
      </w:r>
      <w:r>
        <w:rPr>
          <w:lang w:bidi="he-IL"/>
        </w:rPr>
        <w:t xml:space="preserve">, </w:t>
      </w:r>
      <w:r w:rsidRPr="000B0C52">
        <w:rPr>
          <w:lang w:bidi="he-IL"/>
        </w:rPr>
        <w:t>comme dans la plupart des théophanies bibliques</w:t>
      </w:r>
      <w:r>
        <w:rPr>
          <w:lang w:bidi="he-IL"/>
        </w:rPr>
        <w:t xml:space="preserve">, </w:t>
      </w:r>
      <w:r w:rsidRPr="000B0C52">
        <w:rPr>
          <w:lang w:bidi="he-IL"/>
        </w:rPr>
        <w:t>quand Dieu descend sur la terre pour châtier ou pour sauver. Comp. le Ps.</w:t>
      </w:r>
      <w:r>
        <w:rPr>
          <w:lang w:bidi="he-IL"/>
        </w:rPr>
        <w:t xml:space="preserve"> XVII, </w:t>
      </w:r>
      <w:r w:rsidRPr="000B0C52">
        <w:rPr>
          <w:lang w:bidi="he-IL"/>
        </w:rPr>
        <w:t>8 et la note. Ici</w:t>
      </w:r>
      <w:r>
        <w:rPr>
          <w:lang w:bidi="he-IL"/>
        </w:rPr>
        <w:t xml:space="preserve">, </w:t>
      </w:r>
      <w:r w:rsidRPr="000B0C52">
        <w:rPr>
          <w:lang w:bidi="he-IL"/>
        </w:rPr>
        <w:t>nous voyons toutes les forces de la nature se mettre au service du Seigneur pour punir l’</w:t>
      </w:r>
      <w:r>
        <w:rPr>
          <w:lang w:bidi="he-IL"/>
        </w:rPr>
        <w:t>Égyp</w:t>
      </w:r>
      <w:r w:rsidRPr="000B0C52">
        <w:rPr>
          <w:lang w:bidi="he-IL"/>
        </w:rPr>
        <w:t>te et délivrer Israël.</w:t>
      </w:r>
      <w:r w:rsidRPr="00A01812">
        <w:t xml:space="preserve"> — </w:t>
      </w:r>
      <w:r w:rsidRPr="00290B1E">
        <w:rPr>
          <w:rStyle w:val="italicus"/>
        </w:rPr>
        <w:t>Vocem ded</w:t>
      </w:r>
      <w:r>
        <w:rPr>
          <w:rStyle w:val="italicus"/>
        </w:rPr>
        <w:t>érunt…</w:t>
      </w:r>
      <w:r w:rsidRPr="00290B1E">
        <w:rPr>
          <w:rStyle w:val="italicus"/>
        </w:rPr>
        <w:t> </w:t>
      </w:r>
      <w:r>
        <w:rPr>
          <w:rStyle w:val="italicus"/>
        </w:rPr>
        <w:t xml:space="preserve">: </w:t>
      </w:r>
      <w:r w:rsidRPr="000B0C52">
        <w:rPr>
          <w:lang w:bidi="he-IL"/>
        </w:rPr>
        <w:t xml:space="preserve">la voix bruyante du tonnerre. De même au vers. 19. </w:t>
      </w:r>
      <w:r w:rsidRPr="00290B1E">
        <w:rPr>
          <w:rStyle w:val="italicus"/>
        </w:rPr>
        <w:t>Sagítta</w:t>
      </w:r>
      <w:r w:rsidRPr="000B0C52">
        <w:rPr>
          <w:lang w:bidi="he-IL"/>
        </w:rPr>
        <w:t xml:space="preserve"> représente les éclairs.</w:t>
      </w:r>
      <w:r w:rsidRPr="00A01812">
        <w:t xml:space="preserve"> — </w:t>
      </w:r>
      <w:r w:rsidRPr="00290B1E">
        <w:rPr>
          <w:rStyle w:val="italicus"/>
        </w:rPr>
        <w:t>Vox ton</w:t>
      </w:r>
      <w:r>
        <w:rPr>
          <w:rStyle w:val="italicus"/>
        </w:rPr>
        <w:t>ítruu</w:t>
      </w:r>
      <w:r w:rsidRPr="00290B1E">
        <w:rPr>
          <w:rStyle w:val="italicus"/>
        </w:rPr>
        <w:t>m in rota.</w:t>
      </w:r>
      <w:r w:rsidRPr="000B0C52">
        <w:rPr>
          <w:lang w:bidi="he-IL"/>
        </w:rPr>
        <w:t xml:space="preserve"> Manière de dire que la foudre retentissait de tous les points du ciel. </w:t>
      </w:r>
      <w:r>
        <w:rPr>
          <w:lang w:bidi="he-IL"/>
        </w:rPr>
        <w:t xml:space="preserve">{235} </w:t>
      </w:r>
      <w:r w:rsidRPr="000B0C52">
        <w:rPr>
          <w:lang w:bidi="he-IL"/>
        </w:rPr>
        <w:t>Selon d’autres</w:t>
      </w:r>
      <w:r>
        <w:rPr>
          <w:lang w:bidi="he-IL"/>
        </w:rPr>
        <w:t xml:space="preserve"> : </w:t>
      </w:r>
      <w:r w:rsidRPr="000B0C52">
        <w:rPr>
          <w:lang w:bidi="he-IL"/>
        </w:rPr>
        <w:t>dans un tourbillon. Un cyclone formidable aurait été produit.</w:t>
      </w:r>
      <w:r w:rsidRPr="00A01812">
        <w:t xml:space="preserve"> — </w:t>
      </w:r>
      <w:r w:rsidRPr="00290B1E">
        <w:rPr>
          <w:rStyle w:val="italicus"/>
        </w:rPr>
        <w:t>In mari via tua</w:t>
      </w:r>
      <w:r w:rsidRPr="000B0C52">
        <w:rPr>
          <w:lang w:bidi="he-IL"/>
        </w:rPr>
        <w:t xml:space="preserve"> (vers. 20). Jéhovah se met à la tête de son peuple</w:t>
      </w:r>
      <w:r>
        <w:rPr>
          <w:lang w:bidi="he-IL"/>
        </w:rPr>
        <w:t xml:space="preserve">, </w:t>
      </w:r>
      <w:r w:rsidRPr="000B0C52">
        <w:rPr>
          <w:lang w:bidi="he-IL"/>
        </w:rPr>
        <w:t>et lui ouvre un chemin à travers les flots de la mer.</w:t>
      </w:r>
      <w:r w:rsidRPr="00A01812">
        <w:t xml:space="preserve"> — </w:t>
      </w:r>
      <w:r w:rsidRPr="00290B1E">
        <w:rPr>
          <w:rStyle w:val="italicus"/>
        </w:rPr>
        <w:t>Vest</w:t>
      </w:r>
      <w:r>
        <w:rPr>
          <w:rStyle w:val="italicus"/>
        </w:rPr>
        <w:t>í</w:t>
      </w:r>
      <w:r w:rsidRPr="00290B1E">
        <w:rPr>
          <w:rStyle w:val="italicus"/>
        </w:rPr>
        <w:t>gia tua non cognosc</w:t>
      </w:r>
      <w:r>
        <w:rPr>
          <w:rStyle w:val="italicus"/>
        </w:rPr>
        <w:t>éntur</w:t>
      </w:r>
      <w:r w:rsidRPr="00290B1E">
        <w:rPr>
          <w:rStyle w:val="italicus"/>
        </w:rPr>
        <w:t>.</w:t>
      </w:r>
      <w:r w:rsidRPr="000B0C52">
        <w:rPr>
          <w:lang w:bidi="he-IL"/>
        </w:rPr>
        <w:t xml:space="preserve"> Après ce miraculeux passage</w:t>
      </w:r>
      <w:r>
        <w:rPr>
          <w:lang w:bidi="he-IL"/>
        </w:rPr>
        <w:t xml:space="preserve">, </w:t>
      </w:r>
      <w:r w:rsidRPr="000B0C52">
        <w:rPr>
          <w:lang w:bidi="he-IL"/>
        </w:rPr>
        <w:t>les eaux</w:t>
      </w:r>
      <w:r>
        <w:rPr>
          <w:lang w:bidi="he-IL"/>
        </w:rPr>
        <w:t xml:space="preserve">, </w:t>
      </w:r>
      <w:r w:rsidRPr="000B0C52">
        <w:rPr>
          <w:lang w:bidi="he-IL"/>
        </w:rPr>
        <w:t>qui s’</w:t>
      </w:r>
      <w:r>
        <w:rPr>
          <w:lang w:bidi="he-IL"/>
        </w:rPr>
        <w:t>étaient</w:t>
      </w:r>
      <w:r w:rsidRPr="000B0C52">
        <w:rPr>
          <w:lang w:bidi="he-IL"/>
        </w:rPr>
        <w:t xml:space="preserve"> dressées comme un mur</w:t>
      </w:r>
      <w:r>
        <w:rPr>
          <w:lang w:bidi="he-IL"/>
        </w:rPr>
        <w:t xml:space="preserve">, </w:t>
      </w:r>
      <w:r w:rsidRPr="000B0C52">
        <w:rPr>
          <w:lang w:bidi="he-IL"/>
        </w:rPr>
        <w:t>retombèrent sur elles-mêmes</w:t>
      </w:r>
      <w:r>
        <w:rPr>
          <w:lang w:bidi="he-IL"/>
        </w:rPr>
        <w:t xml:space="preserve">, </w:t>
      </w:r>
      <w:r w:rsidRPr="000B0C52">
        <w:rPr>
          <w:lang w:bidi="he-IL"/>
        </w:rPr>
        <w:t>et toute trace des pas qui avaient foulé leur lit disparut à l’instant.</w:t>
      </w:r>
      <w:r w:rsidRPr="00A01812">
        <w:t xml:space="preserve"> — </w:t>
      </w:r>
      <w:r w:rsidRPr="00290B1E">
        <w:rPr>
          <w:rStyle w:val="italicus"/>
        </w:rPr>
        <w:t>Dedux</w:t>
      </w:r>
      <w:r>
        <w:rPr>
          <w:rStyle w:val="italicus"/>
        </w:rPr>
        <w:t>ísti</w:t>
      </w:r>
      <w:r w:rsidRPr="00290B1E">
        <w:rPr>
          <w:rStyle w:val="italicus"/>
        </w:rPr>
        <w:t xml:space="preserve"> sicut oves</w:t>
      </w:r>
      <w:r>
        <w:rPr>
          <w:rStyle w:val="italicus"/>
        </w:rPr>
        <w:t>…</w:t>
      </w:r>
      <w:r w:rsidRPr="000B0C52">
        <w:rPr>
          <w:lang w:bidi="he-IL"/>
        </w:rPr>
        <w:t xml:space="preserve"> La marche des Hébreux à travers le désert</w:t>
      </w:r>
      <w:r>
        <w:rPr>
          <w:lang w:bidi="he-IL"/>
        </w:rPr>
        <w:t xml:space="preserve">, </w:t>
      </w:r>
      <w:r w:rsidRPr="000B0C52">
        <w:rPr>
          <w:lang w:bidi="he-IL"/>
        </w:rPr>
        <w:t>toujours sous la conduite du Seigneur.</w:t>
      </w:r>
      <w:r w:rsidRPr="00A01812">
        <w:t xml:space="preserve"> — </w:t>
      </w:r>
      <w:r w:rsidRPr="000B0C52">
        <w:rPr>
          <w:lang w:bidi="he-IL"/>
        </w:rPr>
        <w:t>Le trait final</w:t>
      </w:r>
      <w:r>
        <w:rPr>
          <w:lang w:bidi="he-IL"/>
        </w:rPr>
        <w:t xml:space="preserve">, </w:t>
      </w:r>
      <w:r w:rsidRPr="00290B1E">
        <w:rPr>
          <w:rStyle w:val="italicus"/>
        </w:rPr>
        <w:t>in manu Móysi</w:t>
      </w:r>
      <w:r>
        <w:rPr>
          <w:rStyle w:val="italicus"/>
        </w:rPr>
        <w:t xml:space="preserve">…, </w:t>
      </w:r>
      <w:r>
        <w:rPr>
          <w:lang w:bidi="he-IL"/>
        </w:rPr>
        <w:t>est</w:t>
      </w:r>
      <w:r w:rsidRPr="000B0C52">
        <w:rPr>
          <w:lang w:bidi="he-IL"/>
        </w:rPr>
        <w:t xml:space="preserve"> emprunté à Num. </w:t>
      </w:r>
      <w:r>
        <w:rPr>
          <w:lang w:bidi="he-IL"/>
        </w:rPr>
        <w:t xml:space="preserve">XXXIII, </w:t>
      </w:r>
      <w:r w:rsidRPr="000B0C52">
        <w:rPr>
          <w:lang w:bidi="he-IL"/>
        </w:rPr>
        <w:t>1.</w:t>
      </w:r>
      <w:r w:rsidRPr="00A01812">
        <w:t xml:space="preserve"> — </w:t>
      </w:r>
      <w:r w:rsidRPr="000B0C52">
        <w:rPr>
          <w:lang w:bidi="he-IL"/>
        </w:rPr>
        <w:t>Le psalmiste s’arrête tout à coup </w:t>
      </w:r>
      <w:r>
        <w:rPr>
          <w:lang w:bidi="he-IL"/>
        </w:rPr>
        <w:t xml:space="preserve">: </w:t>
      </w:r>
      <w:r w:rsidRPr="000B0C52">
        <w:rPr>
          <w:lang w:bidi="he-IL"/>
        </w:rPr>
        <w:t xml:space="preserve">sa </w:t>
      </w:r>
      <w:r>
        <w:rPr>
          <w:lang w:bidi="he-IL"/>
        </w:rPr>
        <w:t>confian</w:t>
      </w:r>
      <w:r w:rsidRPr="000B0C52">
        <w:rPr>
          <w:lang w:bidi="he-IL"/>
        </w:rPr>
        <w:t xml:space="preserve">ce </w:t>
      </w:r>
      <w:r>
        <w:rPr>
          <w:lang w:bidi="he-IL"/>
        </w:rPr>
        <w:t>est</w:t>
      </w:r>
      <w:r w:rsidRPr="000B0C52">
        <w:rPr>
          <w:lang w:bidi="he-IL"/>
        </w:rPr>
        <w:t xml:space="preserve"> maintenant parfaite. Oubliant sa détresse du début</w:t>
      </w:r>
      <w:r>
        <w:rPr>
          <w:lang w:bidi="he-IL"/>
        </w:rPr>
        <w:t xml:space="preserve">, </w:t>
      </w:r>
      <w:r w:rsidRPr="000B0C52">
        <w:rPr>
          <w:lang w:bidi="he-IL"/>
        </w:rPr>
        <w:t xml:space="preserve">il </w:t>
      </w:r>
      <w:r>
        <w:rPr>
          <w:lang w:bidi="he-IL"/>
        </w:rPr>
        <w:t>se</w:t>
      </w:r>
      <w:r w:rsidRPr="000B0C52">
        <w:rPr>
          <w:lang w:bidi="he-IL"/>
        </w:rPr>
        <w:t xml:space="preserve"> repose complètement en Dieu.</w:t>
      </w:r>
      <w:r>
        <w:rPr>
          <w:lang w:bidi="he-IL"/>
        </w:rPr>
        <w:t xml:space="preserve"> </w:t>
      </w:r>
    </w:p>
    <w:p w:rsidR="0073183F" w:rsidRDefault="0073183F" w:rsidP="0073183F">
      <w:pPr>
        <w:rPr>
          <w:lang w:bidi="he-IL"/>
        </w:rPr>
      </w:pPr>
      <w:r>
        <w:rPr>
          <w:lang w:bidi="he-IL"/>
        </w:rPr>
        <w:t xml:space="preserve">² </w:t>
      </w:r>
    </w:p>
    <w:p w:rsidR="00055239" w:rsidRDefault="00055239" w:rsidP="005521AA">
      <w:pPr>
        <w:pStyle w:val="Titre4"/>
      </w:pPr>
      <w:r>
        <w:t xml:space="preserve">Ps 77 </w:t>
      </w:r>
    </w:p>
    <w:p w:rsidR="0073183F" w:rsidRPr="00ED2022" w:rsidRDefault="0073183F" w:rsidP="0073183F">
      <w:pPr>
        <w:pStyle w:val="up1"/>
      </w:pPr>
      <w:r w:rsidRPr="00ED2022">
        <w:t xml:space="preserve">Psaume </w:t>
      </w:r>
      <w:r>
        <w:t>LXXVI</w:t>
      </w:r>
      <w:r w:rsidRPr="00ED2022">
        <w:t>I</w:t>
      </w:r>
      <w:bookmarkStart w:id="312" w:name="ps077n"/>
      <w:bookmarkEnd w:id="312"/>
      <w:r w:rsidRPr="00ED2022">
        <w:t xml:space="preserve"> </w:t>
      </w:r>
    </w:p>
    <w:p w:rsidR="0073183F" w:rsidRPr="00ED2022" w:rsidRDefault="0073183F" w:rsidP="0073183F">
      <w:pPr>
        <w:pStyle w:val="up12"/>
      </w:pPr>
      <w:r w:rsidRPr="00ED2022">
        <w:t xml:space="preserve">Les graves enseignements de l’histoire pour le peuple hébreu. </w:t>
      </w:r>
    </w:p>
    <w:p w:rsidR="0073183F" w:rsidRDefault="0073183F" w:rsidP="0073183F">
      <w:pPr>
        <w:pStyle w:val="u4"/>
        <w:rPr>
          <w:rFonts w:eastAsia="Arial Unicode MS"/>
          <w:lang w:bidi="he-IL"/>
        </w:rPr>
      </w:pPr>
      <w:r>
        <w:rPr>
          <w:rFonts w:eastAsia="Arial Unicode MS"/>
          <w:lang w:bidi="he-IL"/>
        </w:rPr>
        <w:t>1° Le titre. Vers. 1</w:t>
      </w:r>
      <w:r>
        <w:rPr>
          <w:rFonts w:eastAsia="Arial Unicode MS"/>
          <w:vertAlign w:val="superscript"/>
          <w:lang w:bidi="he-IL"/>
        </w:rPr>
        <w:t>a</w:t>
      </w:r>
      <w:r w:rsidRPr="000B0C52">
        <w:rPr>
          <w:rFonts w:eastAsia="Arial Unicode MS"/>
          <w:lang w:bidi="he-IL"/>
        </w:rPr>
        <w:t>.</w:t>
      </w:r>
      <w:r>
        <w:rPr>
          <w:rFonts w:eastAsia="Arial Unicode MS"/>
          <w:lang w:bidi="he-IL"/>
        </w:rPr>
        <w:t xml:space="preserve"> </w:t>
      </w:r>
    </w:p>
    <w:p w:rsidR="0073183F" w:rsidRDefault="0073183F" w:rsidP="0073183F">
      <w:pPr>
        <w:rPr>
          <w:lang w:bidi="he-IL"/>
        </w:rPr>
      </w:pPr>
      <w:r w:rsidRPr="000B0C52">
        <w:rPr>
          <w:lang w:bidi="he-IL"/>
        </w:rPr>
        <w:t xml:space="preserve">Ps. </w:t>
      </w:r>
      <w:r>
        <w:rPr>
          <w:lang w:bidi="he-IL"/>
        </w:rPr>
        <w:t>LXXVII.</w:t>
      </w:r>
      <w:r w:rsidRPr="00A01812">
        <w:t xml:space="preserve"> — </w:t>
      </w:r>
      <w:r w:rsidRPr="000B0C52">
        <w:rPr>
          <w:lang w:bidi="he-IL"/>
        </w:rPr>
        <w:t>1</w:t>
      </w:r>
      <w:r>
        <w:rPr>
          <w:vertAlign w:val="superscript"/>
          <w:lang w:bidi="he-IL"/>
        </w:rPr>
        <w:t>a</w:t>
      </w:r>
      <w:r w:rsidRPr="000B0C52">
        <w:rPr>
          <w:lang w:bidi="he-IL"/>
        </w:rPr>
        <w:t>.</w:t>
      </w:r>
      <w:r w:rsidRPr="00290B1E">
        <w:rPr>
          <w:rStyle w:val="italicus"/>
        </w:rPr>
        <w:t xml:space="preserve"> Intell</w:t>
      </w:r>
      <w:r>
        <w:rPr>
          <w:rStyle w:val="italicus"/>
        </w:rPr>
        <w:t>é</w:t>
      </w:r>
      <w:r w:rsidRPr="00290B1E">
        <w:rPr>
          <w:rStyle w:val="italicus"/>
        </w:rPr>
        <w:t>ctus.</w:t>
      </w:r>
      <w:r w:rsidRPr="000B0C52">
        <w:rPr>
          <w:lang w:bidi="he-IL"/>
        </w:rPr>
        <w:t xml:space="preserve"> Hébr. </w:t>
      </w:r>
      <w:r>
        <w:rPr>
          <w:lang w:bidi="he-IL"/>
        </w:rPr>
        <w:t xml:space="preserve">: </w:t>
      </w:r>
      <w:r w:rsidRPr="00290B1E">
        <w:rPr>
          <w:rStyle w:val="italicus"/>
        </w:rPr>
        <w:t>maṡkil</w:t>
      </w:r>
      <w:r>
        <w:rPr>
          <w:rStyle w:val="italicus"/>
        </w:rPr>
        <w:t xml:space="preserve">, </w:t>
      </w:r>
      <w:r w:rsidRPr="000B0C52">
        <w:rPr>
          <w:lang w:bidi="he-IL"/>
        </w:rPr>
        <w:t>poème didactique. C’est le plus long et peut-être le plus ancien des psaumes historiques.</w:t>
      </w:r>
      <w:r w:rsidRPr="00A01812">
        <w:t xml:space="preserve"> — </w:t>
      </w:r>
      <w:r w:rsidRPr="000B0C52">
        <w:rPr>
          <w:lang w:bidi="he-IL"/>
        </w:rPr>
        <w:t>L’auteur </w:t>
      </w:r>
      <w:r>
        <w:rPr>
          <w:lang w:bidi="he-IL"/>
        </w:rPr>
        <w:t xml:space="preserve">: </w:t>
      </w:r>
      <w:r>
        <w:rPr>
          <w:rStyle w:val="italicus"/>
        </w:rPr>
        <w:t>Asáph</w:t>
      </w:r>
      <w:r w:rsidRPr="00290B1E">
        <w:rPr>
          <w:rStyle w:val="italicus"/>
        </w:rPr>
        <w:t>.</w:t>
      </w:r>
      <w:r w:rsidRPr="000B0C52">
        <w:rPr>
          <w:lang w:bidi="he-IL"/>
        </w:rPr>
        <w:t xml:space="preserve"> Sans doute le grand </w:t>
      </w:r>
      <w:r>
        <w:rPr>
          <w:lang w:bidi="he-IL"/>
        </w:rPr>
        <w:t>Asáph</w:t>
      </w:r>
      <w:r w:rsidRPr="000B0C52">
        <w:rPr>
          <w:lang w:bidi="he-IL"/>
        </w:rPr>
        <w:t xml:space="preserve"> en personne (voyez la note du Ps. </w:t>
      </w:r>
      <w:r>
        <w:rPr>
          <w:lang w:bidi="he-IL"/>
        </w:rPr>
        <w:t>XLI</w:t>
      </w:r>
      <w:r w:rsidRPr="000B0C52">
        <w:rPr>
          <w:lang w:bidi="he-IL"/>
        </w:rPr>
        <w:t>X</w:t>
      </w:r>
      <w:r>
        <w:rPr>
          <w:lang w:bidi="he-IL"/>
        </w:rPr>
        <w:t xml:space="preserve">, </w:t>
      </w:r>
      <w:r w:rsidRPr="000B0C52">
        <w:rPr>
          <w:lang w:bidi="he-IL"/>
        </w:rPr>
        <w:t>1) ; car ce psaume parait avoir été composé sous le règne de David</w:t>
      </w:r>
      <w:r>
        <w:rPr>
          <w:lang w:bidi="he-IL"/>
        </w:rPr>
        <w:t xml:space="preserve">, </w:t>
      </w:r>
      <w:r w:rsidRPr="000B0C52">
        <w:rPr>
          <w:lang w:bidi="he-IL"/>
        </w:rPr>
        <w:t>peu de temps après la translation de l’arche à Sion.</w:t>
      </w:r>
      <w:r w:rsidRPr="00A01812">
        <w:t xml:space="preserve"> — </w:t>
      </w:r>
      <w:r w:rsidRPr="000B0C52">
        <w:rPr>
          <w:lang w:bidi="he-IL"/>
        </w:rPr>
        <w:t>Sous le rapport du sujet traité</w:t>
      </w:r>
      <w:r>
        <w:rPr>
          <w:lang w:bidi="he-IL"/>
        </w:rPr>
        <w:t xml:space="preserve">, </w:t>
      </w:r>
      <w:r w:rsidRPr="000B0C52">
        <w:rPr>
          <w:lang w:bidi="he-IL"/>
        </w:rPr>
        <w:t>nous avons ici un très beau résumé de l’histoire d’Israël</w:t>
      </w:r>
      <w:r>
        <w:rPr>
          <w:lang w:bidi="he-IL"/>
        </w:rPr>
        <w:t xml:space="preserve">, </w:t>
      </w:r>
      <w:r w:rsidRPr="000B0C52">
        <w:rPr>
          <w:lang w:bidi="he-IL"/>
        </w:rPr>
        <w:t>depuis la sortie d’Égypte jusqu’à l’établissement de la royauté de David sur toute la nation. Le poète raconte cette histoire à ses concitoyens dans un but tout moral</w:t>
      </w:r>
      <w:r>
        <w:rPr>
          <w:lang w:bidi="he-IL"/>
        </w:rPr>
        <w:t xml:space="preserve">, </w:t>
      </w:r>
      <w:r w:rsidRPr="000B0C52">
        <w:rPr>
          <w:lang w:bidi="he-IL"/>
        </w:rPr>
        <w:t>pour qu’ils y puisent des leçons d’obéissance et de fidélité</w:t>
      </w:r>
      <w:r>
        <w:rPr>
          <w:lang w:bidi="he-IL"/>
        </w:rPr>
        <w:t xml:space="preserve"> a</w:t>
      </w:r>
      <w:r w:rsidRPr="000B0C52">
        <w:rPr>
          <w:lang w:bidi="he-IL"/>
        </w:rPr>
        <w:t>u Seigneur. Il insiste donc</w:t>
      </w:r>
      <w:r>
        <w:rPr>
          <w:lang w:bidi="he-IL"/>
        </w:rPr>
        <w:t xml:space="preserve">, </w:t>
      </w:r>
      <w:r w:rsidRPr="000B0C52">
        <w:rPr>
          <w:lang w:bidi="he-IL"/>
        </w:rPr>
        <w:t>d’une part</w:t>
      </w:r>
      <w:r>
        <w:rPr>
          <w:lang w:bidi="he-IL"/>
        </w:rPr>
        <w:t xml:space="preserve">, </w:t>
      </w:r>
      <w:r w:rsidRPr="000B0C52">
        <w:rPr>
          <w:lang w:bidi="he-IL"/>
        </w:rPr>
        <w:t>sur les bienfaits de Jéhovah ; de l’autre</w:t>
      </w:r>
      <w:r>
        <w:rPr>
          <w:lang w:bidi="he-IL"/>
        </w:rPr>
        <w:t xml:space="preserve">, </w:t>
      </w:r>
      <w:r w:rsidRPr="000B0C52">
        <w:rPr>
          <w:lang w:bidi="he-IL"/>
        </w:rPr>
        <w:t>sur les crimes sans nombre des Hébreux et sur les chât</w:t>
      </w:r>
      <w:r>
        <w:rPr>
          <w:lang w:bidi="he-IL"/>
        </w:rPr>
        <w:t>i</w:t>
      </w:r>
      <w:r w:rsidRPr="000B0C52">
        <w:rPr>
          <w:lang w:bidi="he-IL"/>
        </w:rPr>
        <w:t xml:space="preserve">ments que l’ingrate nation s’attira par sa conduite perverse. L’avertissement donné </w:t>
      </w:r>
      <w:r>
        <w:rPr>
          <w:lang w:bidi="he-IL"/>
        </w:rPr>
        <w:t>sous</w:t>
      </w:r>
      <w:r w:rsidRPr="000B0C52">
        <w:rPr>
          <w:lang w:bidi="he-IL"/>
        </w:rPr>
        <w:t xml:space="preserve"> cette forme était clair et saisissant. Il </w:t>
      </w:r>
      <w:r>
        <w:rPr>
          <w:lang w:bidi="he-IL"/>
        </w:rPr>
        <w:t>est</w:t>
      </w:r>
      <w:r w:rsidRPr="000B0C52">
        <w:rPr>
          <w:lang w:bidi="he-IL"/>
        </w:rPr>
        <w:t xml:space="preserve"> remarquable aussi que le psalmiste met très particulièrement en relief les fautes de la tribu d’Éphraïm (cf. vers. 9-11</w:t>
      </w:r>
      <w:r>
        <w:rPr>
          <w:lang w:bidi="he-IL"/>
        </w:rPr>
        <w:t xml:space="preserve">, </w:t>
      </w:r>
      <w:r w:rsidRPr="000B0C52">
        <w:rPr>
          <w:lang w:bidi="he-IL"/>
        </w:rPr>
        <w:t>67-72)</w:t>
      </w:r>
      <w:r>
        <w:rPr>
          <w:lang w:bidi="he-IL"/>
        </w:rPr>
        <w:t xml:space="preserve">, </w:t>
      </w:r>
      <w:r w:rsidRPr="000B0C52">
        <w:rPr>
          <w:lang w:bidi="he-IL"/>
        </w:rPr>
        <w:t>à laquelle Dieu</w:t>
      </w:r>
      <w:r>
        <w:rPr>
          <w:lang w:bidi="he-IL"/>
        </w:rPr>
        <w:t xml:space="preserve">, </w:t>
      </w:r>
      <w:r w:rsidRPr="000B0C52">
        <w:rPr>
          <w:lang w:bidi="he-IL"/>
        </w:rPr>
        <w:t>en choisissant naguère David pour roi d’Israël</w:t>
      </w:r>
      <w:r>
        <w:rPr>
          <w:lang w:bidi="he-IL"/>
        </w:rPr>
        <w:t xml:space="preserve">, </w:t>
      </w:r>
      <w:r w:rsidRPr="000B0C52">
        <w:rPr>
          <w:lang w:bidi="he-IL"/>
        </w:rPr>
        <w:t>avait préféré celle de Juda</w:t>
      </w:r>
      <w:r>
        <w:rPr>
          <w:lang w:bidi="he-IL"/>
        </w:rPr>
        <w:t xml:space="preserve">, </w:t>
      </w:r>
      <w:r w:rsidRPr="000B0C52">
        <w:rPr>
          <w:lang w:bidi="he-IL"/>
        </w:rPr>
        <w:t xml:space="preserve">conformément aux antiques promesses. </w:t>
      </w:r>
      <w:r>
        <w:rPr>
          <w:lang w:bidi="he-IL"/>
        </w:rPr>
        <w:t>Asáph</w:t>
      </w:r>
      <w:r w:rsidRPr="000B0C52">
        <w:rPr>
          <w:lang w:bidi="he-IL"/>
        </w:rPr>
        <w:t xml:space="preserve"> se proposait donc évidemment</w:t>
      </w:r>
      <w:r>
        <w:rPr>
          <w:lang w:bidi="he-IL"/>
        </w:rPr>
        <w:t xml:space="preserve">, </w:t>
      </w:r>
      <w:r w:rsidRPr="000B0C52">
        <w:rPr>
          <w:lang w:bidi="he-IL"/>
        </w:rPr>
        <w:t>comme but secondaire</w:t>
      </w:r>
      <w:r>
        <w:rPr>
          <w:lang w:bidi="he-IL"/>
        </w:rPr>
        <w:t xml:space="preserve">, </w:t>
      </w:r>
      <w:r w:rsidRPr="000B0C52">
        <w:rPr>
          <w:lang w:bidi="he-IL"/>
        </w:rPr>
        <w:t>de montrer à son peuple que les superbes Ep</w:t>
      </w:r>
      <w:r>
        <w:rPr>
          <w:lang w:bidi="he-IL"/>
        </w:rPr>
        <w:t>h</w:t>
      </w:r>
      <w:r w:rsidRPr="000B0C52">
        <w:rPr>
          <w:lang w:bidi="he-IL"/>
        </w:rPr>
        <w:t>raïmites</w:t>
      </w:r>
      <w:r>
        <w:rPr>
          <w:lang w:bidi="he-IL"/>
        </w:rPr>
        <w:t xml:space="preserve">, </w:t>
      </w:r>
      <w:r w:rsidRPr="000B0C52">
        <w:rPr>
          <w:lang w:bidi="he-IL"/>
        </w:rPr>
        <w:t xml:space="preserve">si puissants au temps des Juges (cf. Jud. </w:t>
      </w:r>
      <w:r>
        <w:rPr>
          <w:lang w:val="el-GR" w:bidi="he-IL"/>
        </w:rPr>
        <w:t>VIII</w:t>
      </w:r>
      <w:r>
        <w:rPr>
          <w:lang w:bidi="he-IL"/>
        </w:rPr>
        <w:t xml:space="preserve">, </w:t>
      </w:r>
      <w:r w:rsidRPr="000B0C52">
        <w:rPr>
          <w:lang w:bidi="he-IL"/>
        </w:rPr>
        <w:t xml:space="preserve">1 et </w:t>
      </w:r>
      <w:r>
        <w:rPr>
          <w:lang w:bidi="he-IL"/>
        </w:rPr>
        <w:t>ss</w:t>
      </w:r>
      <w:r w:rsidRPr="000B0C52">
        <w:rPr>
          <w:lang w:bidi="he-IL"/>
        </w:rPr>
        <w:t>.)</w:t>
      </w:r>
      <w:r>
        <w:rPr>
          <w:lang w:bidi="he-IL"/>
        </w:rPr>
        <w:t xml:space="preserve">, </w:t>
      </w:r>
      <w:r w:rsidRPr="000B0C52">
        <w:rPr>
          <w:lang w:bidi="he-IL"/>
        </w:rPr>
        <w:t>avaient été très légitimement rejetés à l’arrière-plan</w:t>
      </w:r>
      <w:r>
        <w:rPr>
          <w:lang w:bidi="he-IL"/>
        </w:rPr>
        <w:t xml:space="preserve">, </w:t>
      </w:r>
      <w:r w:rsidRPr="000B0C52">
        <w:rPr>
          <w:lang w:bidi="he-IL"/>
        </w:rPr>
        <w:t>et que l’on ne devait désormais demander des ordres qu’au jeune élu de Dieu.</w:t>
      </w:r>
      <w:r w:rsidRPr="00A01812">
        <w:t xml:space="preserve"> — </w:t>
      </w:r>
      <w:r w:rsidRPr="000B0C52">
        <w:rPr>
          <w:lang w:bidi="he-IL"/>
        </w:rPr>
        <w:t>Division. D’abord un long exorde</w:t>
      </w:r>
      <w:r>
        <w:rPr>
          <w:lang w:bidi="he-IL"/>
        </w:rPr>
        <w:t xml:space="preserve">, </w:t>
      </w:r>
      <w:r w:rsidRPr="000B0C52">
        <w:rPr>
          <w:lang w:bidi="he-IL"/>
        </w:rPr>
        <w:t xml:space="preserve">vers. </w:t>
      </w:r>
      <w:r>
        <w:rPr>
          <w:lang w:bidi="he-IL"/>
        </w:rPr>
        <w:t>1</w:t>
      </w:r>
      <w:r w:rsidRPr="000B0C52">
        <w:rPr>
          <w:vertAlign w:val="superscript"/>
          <w:lang w:bidi="he-IL"/>
        </w:rPr>
        <w:t>b</w:t>
      </w:r>
      <w:r w:rsidRPr="000B0C52">
        <w:rPr>
          <w:lang w:bidi="he-IL"/>
        </w:rPr>
        <w:t>-8</w:t>
      </w:r>
      <w:r>
        <w:rPr>
          <w:lang w:bidi="he-IL"/>
        </w:rPr>
        <w:t xml:space="preserve">, </w:t>
      </w:r>
      <w:r w:rsidRPr="000B0C52">
        <w:rPr>
          <w:lang w:bidi="he-IL"/>
        </w:rPr>
        <w:t>dans lequel le psalmiste réclame l’attention et la réflexion de ceux auxquels</w:t>
      </w:r>
      <w:r>
        <w:rPr>
          <w:lang w:bidi="he-IL"/>
        </w:rPr>
        <w:t xml:space="preserve"> il </w:t>
      </w:r>
      <w:r w:rsidRPr="000B0C52">
        <w:rPr>
          <w:lang w:bidi="he-IL"/>
        </w:rPr>
        <w:t>s’adresse. Ensuite deux parties </w:t>
      </w:r>
      <w:r>
        <w:rPr>
          <w:lang w:bidi="he-IL"/>
        </w:rPr>
        <w:t xml:space="preserve">: </w:t>
      </w:r>
      <w:r w:rsidRPr="000B0C52">
        <w:rPr>
          <w:lang w:bidi="he-IL"/>
        </w:rPr>
        <w:t>vers. 9-53</w:t>
      </w:r>
      <w:r>
        <w:rPr>
          <w:lang w:bidi="he-IL"/>
        </w:rPr>
        <w:t xml:space="preserve">, </w:t>
      </w:r>
      <w:r w:rsidRPr="000B0C52">
        <w:rPr>
          <w:lang w:bidi="he-IL"/>
        </w:rPr>
        <w:t>esquisse de l’histoire des Hébreux</w:t>
      </w:r>
      <w:r>
        <w:rPr>
          <w:lang w:bidi="he-IL"/>
        </w:rPr>
        <w:t xml:space="preserve">, </w:t>
      </w:r>
      <w:r w:rsidRPr="000B0C52">
        <w:rPr>
          <w:lang w:bidi="he-IL"/>
        </w:rPr>
        <w:t xml:space="preserve">depuis la sortie d’Égypte </w:t>
      </w:r>
      <w:r>
        <w:rPr>
          <w:lang w:bidi="he-IL"/>
        </w:rPr>
        <w:t>jusqu</w:t>
      </w:r>
      <w:r w:rsidRPr="000B0C52">
        <w:rPr>
          <w:lang w:bidi="he-IL"/>
        </w:rPr>
        <w:t xml:space="preserve">’à la </w:t>
      </w:r>
      <w:r>
        <w:rPr>
          <w:lang w:bidi="he-IL"/>
        </w:rPr>
        <w:t>fin</w:t>
      </w:r>
      <w:r w:rsidRPr="000B0C52">
        <w:rPr>
          <w:lang w:bidi="he-IL"/>
        </w:rPr>
        <w:t xml:space="preserve"> de leur voyage </w:t>
      </w:r>
      <w:r>
        <w:rPr>
          <w:lang w:bidi="he-IL"/>
        </w:rPr>
        <w:t>à</w:t>
      </w:r>
      <w:r w:rsidRPr="000B0C52">
        <w:rPr>
          <w:lang w:bidi="he-IL"/>
        </w:rPr>
        <w:t xml:space="preserve"> travers le désert ; vers. 54-72</w:t>
      </w:r>
      <w:r>
        <w:rPr>
          <w:lang w:bidi="he-IL"/>
        </w:rPr>
        <w:t xml:space="preserve">, </w:t>
      </w:r>
      <w:r w:rsidRPr="000B0C52">
        <w:rPr>
          <w:lang w:bidi="he-IL"/>
        </w:rPr>
        <w:t>suite de cette histoire</w:t>
      </w:r>
      <w:r>
        <w:rPr>
          <w:lang w:bidi="he-IL"/>
        </w:rPr>
        <w:t xml:space="preserve">, </w:t>
      </w:r>
      <w:r w:rsidRPr="000B0C52">
        <w:rPr>
          <w:lang w:bidi="he-IL"/>
        </w:rPr>
        <w:t xml:space="preserve">depuis la conquête de Chanaan </w:t>
      </w:r>
      <w:r>
        <w:rPr>
          <w:lang w:bidi="he-IL"/>
        </w:rPr>
        <w:t>jusqu</w:t>
      </w:r>
      <w:r w:rsidRPr="000B0C52">
        <w:rPr>
          <w:lang w:bidi="he-IL"/>
        </w:rPr>
        <w:t>’aux premières années du règne de David. L’ordre chronologique n’est pas toujours strictement suivi pour l’arrangement des faits</w:t>
      </w:r>
      <w:r>
        <w:rPr>
          <w:lang w:bidi="he-IL"/>
        </w:rPr>
        <w:t xml:space="preserve">, </w:t>
      </w:r>
      <w:r w:rsidRPr="000B0C52">
        <w:rPr>
          <w:lang w:bidi="he-IL"/>
        </w:rPr>
        <w:t>surtout dans la première partie.</w:t>
      </w:r>
      <w:r w:rsidRPr="00A01812">
        <w:t xml:space="preserve"> — </w:t>
      </w:r>
      <w:r w:rsidRPr="000B0C52">
        <w:rPr>
          <w:lang w:bidi="he-IL"/>
        </w:rPr>
        <w:t>Sous le rapport littéraire</w:t>
      </w:r>
      <w:r>
        <w:rPr>
          <w:lang w:bidi="he-IL"/>
        </w:rPr>
        <w:t xml:space="preserve">, </w:t>
      </w:r>
      <w:r w:rsidRPr="000B0C52">
        <w:rPr>
          <w:lang w:bidi="he-IL"/>
        </w:rPr>
        <w:t xml:space="preserve">on a dit que le Ps. </w:t>
      </w:r>
      <w:r>
        <w:rPr>
          <w:lang w:bidi="he-IL"/>
        </w:rPr>
        <w:t>LXXVII</w:t>
      </w:r>
      <w:r w:rsidRPr="000B0C52">
        <w:rPr>
          <w:lang w:bidi="he-IL"/>
        </w:rPr>
        <w:t xml:space="preserve"> tient tout à la fois de l’épopée et du simple proverbe. Les traits </w:t>
      </w:r>
      <w:r>
        <w:rPr>
          <w:lang w:bidi="he-IL"/>
        </w:rPr>
        <w:t>poétique</w:t>
      </w:r>
      <w:r w:rsidRPr="000B0C52">
        <w:rPr>
          <w:lang w:bidi="he-IL"/>
        </w:rPr>
        <w:t>s abondent ; on remarque un art très réel dans la composition.</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w:t>
      </w:r>
      <w:r>
        <w:rPr>
          <w:rFonts w:eastAsia="Arial Unicode MS"/>
          <w:lang w:bidi="he-IL"/>
        </w:rPr>
        <w:t>°</w:t>
      </w:r>
      <w:r w:rsidRPr="000B0C52">
        <w:rPr>
          <w:rFonts w:eastAsia="Arial Unicode MS"/>
          <w:lang w:bidi="he-IL"/>
        </w:rPr>
        <w:t xml:space="preserve"> Exorde</w:t>
      </w:r>
      <w:r>
        <w:rPr>
          <w:rFonts w:eastAsia="Arial Unicode MS"/>
          <w:lang w:bidi="he-IL"/>
        </w:rPr>
        <w:t xml:space="preserve">, </w:t>
      </w:r>
      <w:r w:rsidRPr="000B0C52">
        <w:rPr>
          <w:rFonts w:eastAsia="Arial Unicode MS"/>
          <w:lang w:bidi="he-IL"/>
        </w:rPr>
        <w:t xml:space="preserve">dans lequel le poète expose ses droits à l’attention générale. Vers. </w:t>
      </w:r>
      <w:r>
        <w:rPr>
          <w:rFonts w:eastAsia="Arial Unicode MS"/>
          <w:lang w:bidi="he-IL"/>
        </w:rPr>
        <w:t>1</w:t>
      </w:r>
      <w:r w:rsidRPr="000B0C52">
        <w:rPr>
          <w:rFonts w:eastAsia="Arial Unicode MS"/>
          <w:vertAlign w:val="superscript"/>
          <w:lang w:bidi="he-IL"/>
        </w:rPr>
        <w:t>b</w:t>
      </w:r>
      <w:r w:rsidRPr="000B0C52">
        <w:rPr>
          <w:rFonts w:eastAsia="Arial Unicode MS"/>
          <w:lang w:bidi="he-IL"/>
        </w:rPr>
        <w:t>-8.</w:t>
      </w:r>
      <w:r>
        <w:rPr>
          <w:rFonts w:eastAsia="Arial Unicode MS"/>
          <w:lang w:bidi="he-IL"/>
        </w:rPr>
        <w:t xml:space="preserve"> </w:t>
      </w:r>
    </w:p>
    <w:p w:rsidR="0073183F" w:rsidRDefault="0073183F" w:rsidP="00684E7B">
      <w:pPr>
        <w:rPr>
          <w:lang w:bidi="he-IL"/>
        </w:rPr>
      </w:pPr>
      <w:r>
        <w:rPr>
          <w:lang w:bidi="he-IL"/>
        </w:rPr>
        <w:t>1</w:t>
      </w:r>
      <w:r w:rsidRPr="000B0C52">
        <w:rPr>
          <w:vertAlign w:val="superscript"/>
          <w:lang w:bidi="he-IL"/>
        </w:rPr>
        <w:t>b</w:t>
      </w:r>
      <w:r w:rsidRPr="000B0C52">
        <w:rPr>
          <w:lang w:bidi="he-IL"/>
        </w:rPr>
        <w:t xml:space="preserve">-4. </w:t>
      </w:r>
      <w:r>
        <w:rPr>
          <w:lang w:bidi="he-IL"/>
        </w:rPr>
        <w:t>Asáph</w:t>
      </w:r>
      <w:r w:rsidRPr="000B0C52">
        <w:rPr>
          <w:lang w:bidi="he-IL"/>
        </w:rPr>
        <w:t xml:space="preserve"> annonce solenn</w:t>
      </w:r>
      <w:r>
        <w:rPr>
          <w:lang w:bidi="he-IL"/>
        </w:rPr>
        <w:t>elle</w:t>
      </w:r>
      <w:r w:rsidRPr="000B0C52">
        <w:rPr>
          <w:lang w:bidi="he-IL"/>
        </w:rPr>
        <w:t>ment qu’il va parler</w:t>
      </w:r>
      <w:r>
        <w:rPr>
          <w:lang w:bidi="he-IL"/>
        </w:rPr>
        <w:t xml:space="preserve">, </w:t>
      </w:r>
      <w:r w:rsidRPr="000B0C52">
        <w:rPr>
          <w:lang w:bidi="he-IL"/>
        </w:rPr>
        <w:t xml:space="preserve">et </w:t>
      </w:r>
      <w:r>
        <w:rPr>
          <w:lang w:bidi="he-IL"/>
        </w:rPr>
        <w:t>il i</w:t>
      </w:r>
      <w:r w:rsidRPr="000B0C52">
        <w:rPr>
          <w:lang w:bidi="he-IL"/>
        </w:rPr>
        <w:t>ndique l’objet précis de son enseignement.</w:t>
      </w:r>
      <w:r w:rsidRPr="00A01812">
        <w:t xml:space="preserve"> — </w:t>
      </w:r>
      <w:r w:rsidRPr="00290B1E">
        <w:rPr>
          <w:rStyle w:val="italicus"/>
        </w:rPr>
        <w:t>Atténdite</w:t>
      </w:r>
      <w:r>
        <w:rPr>
          <w:rStyle w:val="italicus"/>
        </w:rPr>
        <w:t>…</w:t>
      </w:r>
      <w:r w:rsidRPr="000B0C52">
        <w:rPr>
          <w:lang w:bidi="he-IL"/>
        </w:rPr>
        <w:t xml:space="preserve"> Préambule analogue à c</w:t>
      </w:r>
      <w:r>
        <w:rPr>
          <w:lang w:bidi="he-IL"/>
        </w:rPr>
        <w:t>e</w:t>
      </w:r>
      <w:r w:rsidRPr="000B0C52">
        <w:rPr>
          <w:lang w:bidi="he-IL"/>
        </w:rPr>
        <w:t xml:space="preserve">lui du Ps. </w:t>
      </w:r>
      <w:r>
        <w:rPr>
          <w:lang w:bidi="he-IL"/>
        </w:rPr>
        <w:t xml:space="preserve">XLVIII, </w:t>
      </w:r>
      <w:r w:rsidRPr="000B0C52">
        <w:rPr>
          <w:lang w:bidi="he-IL"/>
        </w:rPr>
        <w:t>2</w:t>
      </w:r>
      <w:r w:rsidRPr="00F746B6">
        <w:rPr>
          <w:lang w:bidi="he-IL"/>
        </w:rPr>
        <w:t>-</w:t>
      </w:r>
      <w:r>
        <w:rPr>
          <w:lang w:bidi="he-IL"/>
        </w:rPr>
        <w:t>5</w:t>
      </w:r>
      <w:r w:rsidRPr="00F746B6">
        <w:rPr>
          <w:lang w:bidi="he-IL"/>
        </w:rPr>
        <w:t xml:space="preserve">. </w:t>
      </w:r>
      <w:r w:rsidRPr="000B0C52">
        <w:rPr>
          <w:lang w:bidi="he-IL"/>
        </w:rPr>
        <w:t>Le poète réclame l’atten</w:t>
      </w:r>
      <w:r>
        <w:rPr>
          <w:lang w:bidi="he-IL"/>
        </w:rPr>
        <w:t xml:space="preserve">tion, </w:t>
      </w:r>
      <w:r w:rsidRPr="000B0C52">
        <w:rPr>
          <w:lang w:bidi="he-IL"/>
        </w:rPr>
        <w:t>car</w:t>
      </w:r>
      <w:r>
        <w:rPr>
          <w:lang w:bidi="he-IL"/>
        </w:rPr>
        <w:t xml:space="preserve"> il </w:t>
      </w:r>
      <w:r w:rsidRPr="000B0C52">
        <w:rPr>
          <w:lang w:bidi="he-IL"/>
        </w:rPr>
        <w:t>va parler à son peuple comme un grave prédicateur (</w:t>
      </w:r>
      <w:r w:rsidRPr="00290B1E">
        <w:rPr>
          <w:rStyle w:val="italicus"/>
        </w:rPr>
        <w:t>legem meam </w:t>
      </w:r>
      <w:r>
        <w:rPr>
          <w:rStyle w:val="italicus"/>
        </w:rPr>
        <w:t xml:space="preserve">: </w:t>
      </w:r>
      <w:r w:rsidRPr="000B0C52">
        <w:rPr>
          <w:lang w:bidi="he-IL"/>
        </w:rPr>
        <w:t>mon instruction).</w:t>
      </w:r>
      <w:r w:rsidRPr="00A01812">
        <w:t xml:space="preserve"> — </w:t>
      </w:r>
      <w:r w:rsidRPr="00290B1E">
        <w:rPr>
          <w:rStyle w:val="italicus"/>
        </w:rPr>
        <w:t>In parábolis.</w:t>
      </w:r>
      <w:r w:rsidRPr="000B0C52">
        <w:rPr>
          <w:lang w:bidi="he-IL"/>
        </w:rPr>
        <w:t xml:space="preserve"> Le mot hébreu</w:t>
      </w:r>
      <w:r w:rsidRPr="00290B1E">
        <w:rPr>
          <w:rStyle w:val="italicus"/>
        </w:rPr>
        <w:t xml:space="preserve"> mâšal </w:t>
      </w:r>
      <w:r w:rsidRPr="000B0C52">
        <w:rPr>
          <w:lang w:bidi="he-IL"/>
        </w:rPr>
        <w:t>(littéralement </w:t>
      </w:r>
      <w:r>
        <w:rPr>
          <w:lang w:bidi="he-IL"/>
        </w:rPr>
        <w:t xml:space="preserve">: </w:t>
      </w:r>
      <w:r w:rsidRPr="000B0C52">
        <w:rPr>
          <w:lang w:bidi="he-IL"/>
        </w:rPr>
        <w:t>comparaison</w:t>
      </w:r>
      <w:r>
        <w:rPr>
          <w:lang w:bidi="he-IL"/>
        </w:rPr>
        <w:t xml:space="preserve">, </w:t>
      </w:r>
      <w:r w:rsidRPr="000B0C52">
        <w:rPr>
          <w:lang w:bidi="he-IL"/>
        </w:rPr>
        <w:t>parabole) doit se prendre ici dans le sens large</w:t>
      </w:r>
      <w:r>
        <w:rPr>
          <w:lang w:bidi="he-IL"/>
        </w:rPr>
        <w:t xml:space="preserve">, </w:t>
      </w:r>
      <w:r w:rsidRPr="000B0C52">
        <w:rPr>
          <w:lang w:bidi="he-IL"/>
        </w:rPr>
        <w:t>pour désigner un</w:t>
      </w:r>
      <w:r>
        <w:rPr>
          <w:lang w:bidi="he-IL"/>
        </w:rPr>
        <w:t xml:space="preserve"> </w:t>
      </w:r>
      <w:r w:rsidRPr="000B0C52">
        <w:rPr>
          <w:lang w:bidi="he-IL"/>
        </w:rPr>
        <w:t xml:space="preserve">discours sentencieux ; </w:t>
      </w:r>
      <w:r>
        <w:rPr>
          <w:lang w:bidi="he-IL"/>
        </w:rPr>
        <w:t xml:space="preserve">{236} </w:t>
      </w:r>
      <w:r w:rsidRPr="000B0C52">
        <w:rPr>
          <w:lang w:bidi="he-IL"/>
        </w:rPr>
        <w:t>au reste</w:t>
      </w:r>
      <w:r>
        <w:rPr>
          <w:lang w:bidi="he-IL"/>
        </w:rPr>
        <w:t>, Asáph</w:t>
      </w:r>
      <w:r w:rsidRPr="000B0C52">
        <w:rPr>
          <w:lang w:bidi="he-IL"/>
        </w:rPr>
        <w:t xml:space="preserve"> ne se contentera pas de narrer les faits</w:t>
      </w:r>
      <w:r>
        <w:rPr>
          <w:lang w:bidi="he-IL"/>
        </w:rPr>
        <w:t xml:space="preserve">, </w:t>
      </w:r>
      <w:r w:rsidRPr="000B0C52">
        <w:rPr>
          <w:lang w:bidi="he-IL"/>
        </w:rPr>
        <w:t>mais il appliquera l’histoire ancienne à son temps</w:t>
      </w:r>
      <w:r>
        <w:rPr>
          <w:lang w:bidi="he-IL"/>
        </w:rPr>
        <w:t xml:space="preserve">, </w:t>
      </w:r>
      <w:r w:rsidRPr="000B0C52">
        <w:rPr>
          <w:lang w:bidi="he-IL"/>
        </w:rPr>
        <w:t>et ce sera bien là une comparaison.</w:t>
      </w:r>
      <w:r w:rsidRPr="00A01812">
        <w:t xml:space="preserve"> — </w:t>
      </w:r>
      <w:r w:rsidRPr="00290B1E">
        <w:rPr>
          <w:rStyle w:val="italicus"/>
        </w:rPr>
        <w:t>Loquar.</w:t>
      </w:r>
      <w:r w:rsidRPr="000B0C52">
        <w:rPr>
          <w:lang w:bidi="he-IL"/>
        </w:rPr>
        <w:t xml:space="preserve"> En hébreu</w:t>
      </w:r>
      <w:r>
        <w:rPr>
          <w:lang w:bidi="he-IL"/>
        </w:rPr>
        <w:t xml:space="preserve">, </w:t>
      </w:r>
      <w:r w:rsidR="00684E7B">
        <w:rPr>
          <w:rStyle w:val="italicus"/>
        </w:rPr>
        <w:t>᾿abbîy῾</w:t>
      </w:r>
      <w:r w:rsidRPr="00290B1E">
        <w:rPr>
          <w:rStyle w:val="italicus"/>
        </w:rPr>
        <w:t>ah ;</w:t>
      </w:r>
      <w:r w:rsidRPr="000B0C52">
        <w:rPr>
          <w:lang w:bidi="he-IL"/>
        </w:rPr>
        <w:t xml:space="preserve"> </w:t>
      </w:r>
      <w:r w:rsidRPr="000B0C52">
        <w:rPr>
          <w:lang w:bidi="he-IL"/>
        </w:rPr>
        <w:lastRenderedPageBreak/>
        <w:t>expression énergique</w:t>
      </w:r>
      <w:r>
        <w:rPr>
          <w:lang w:bidi="he-IL"/>
        </w:rPr>
        <w:t xml:space="preserve">, </w:t>
      </w:r>
      <w:r w:rsidRPr="000B0C52">
        <w:rPr>
          <w:lang w:bidi="he-IL"/>
        </w:rPr>
        <w:t>qui marque une vibrante pression intérieure et un saint enthousiasme pour prendre la parole</w:t>
      </w:r>
      <w:r>
        <w:rPr>
          <w:lang w:bidi="he-IL"/>
        </w:rPr>
        <w:t>. À</w:t>
      </w:r>
      <w:r w:rsidRPr="000B0C52">
        <w:rPr>
          <w:lang w:bidi="he-IL"/>
        </w:rPr>
        <w:t xml:space="preserve"> la lettre </w:t>
      </w:r>
      <w:r>
        <w:rPr>
          <w:lang w:bidi="he-IL"/>
        </w:rPr>
        <w:t xml:space="preserve">: </w:t>
      </w:r>
      <w:r w:rsidRPr="000B0C52">
        <w:rPr>
          <w:lang w:bidi="he-IL"/>
        </w:rPr>
        <w:t>s’échapper en bouillonnant</w:t>
      </w:r>
      <w:r>
        <w:rPr>
          <w:lang w:bidi="he-IL"/>
        </w:rPr>
        <w:t xml:space="preserve">, </w:t>
      </w:r>
      <w:r w:rsidRPr="000B0C52">
        <w:rPr>
          <w:lang w:bidi="he-IL"/>
        </w:rPr>
        <w:t>comme les eaux d’une fontaine.</w:t>
      </w:r>
      <w:r w:rsidRPr="00A01812">
        <w:t xml:space="preserve"> — </w:t>
      </w:r>
      <w:r w:rsidRPr="00290B1E">
        <w:rPr>
          <w:rStyle w:val="italicus"/>
        </w:rPr>
        <w:t>Proposi</w:t>
      </w:r>
      <w:r>
        <w:rPr>
          <w:rStyle w:val="italicus"/>
        </w:rPr>
        <w:t>tiónes</w:t>
      </w:r>
      <w:r w:rsidRPr="00290B1E">
        <w:rPr>
          <w:rStyle w:val="italicus"/>
        </w:rPr>
        <w:t>.</w:t>
      </w:r>
      <w:r w:rsidRPr="000B0C52">
        <w:rPr>
          <w:lang w:bidi="he-IL"/>
        </w:rPr>
        <w:t xml:space="preserve"> Hébr. </w:t>
      </w:r>
      <w:r>
        <w:rPr>
          <w:lang w:bidi="he-IL"/>
        </w:rPr>
        <w:t xml:space="preserve">: </w:t>
      </w:r>
      <w:r>
        <w:rPr>
          <w:rStyle w:val="italicus"/>
        </w:rPr>
        <w:t>ḥ</w:t>
      </w:r>
      <w:r w:rsidRPr="00290B1E">
        <w:rPr>
          <w:rStyle w:val="italicus"/>
        </w:rPr>
        <w:t>îdô</w:t>
      </w:r>
      <w:r>
        <w:rPr>
          <w:rStyle w:val="italicus"/>
        </w:rPr>
        <w:t>ṭ</w:t>
      </w:r>
      <w:r w:rsidRPr="000B0C52">
        <w:rPr>
          <w:lang w:bidi="he-IL"/>
        </w:rPr>
        <w:t xml:space="preserve"> (</w:t>
      </w:r>
      <w:r>
        <w:rPr>
          <w:lang w:bidi="he-IL"/>
        </w:rPr>
        <w:t>LXX</w:t>
      </w:r>
      <w:r w:rsidRPr="000B0C52">
        <w:rPr>
          <w:lang w:bidi="he-IL"/>
        </w:rPr>
        <w:t> </w:t>
      </w:r>
      <w:r>
        <w:rPr>
          <w:lang w:bidi="he-IL"/>
        </w:rPr>
        <w:t xml:space="preserve">: </w:t>
      </w:r>
      <w:r w:rsidRPr="00D71DEF">
        <w:t xml:space="preserve">προβλήματα), des </w:t>
      </w:r>
      <w:r w:rsidRPr="000B0C52">
        <w:rPr>
          <w:lang w:bidi="he-IL"/>
        </w:rPr>
        <w:t>énigmes</w:t>
      </w:r>
      <w:r>
        <w:rPr>
          <w:lang w:bidi="he-IL"/>
        </w:rPr>
        <w:t xml:space="preserve">, </w:t>
      </w:r>
      <w:r w:rsidRPr="000B0C52">
        <w:rPr>
          <w:lang w:bidi="he-IL"/>
        </w:rPr>
        <w:t>des paroles au sens profond.</w:t>
      </w:r>
      <w:r w:rsidRPr="00A01812">
        <w:t xml:space="preserve"> — </w:t>
      </w:r>
      <w:r w:rsidRPr="00290B1E">
        <w:rPr>
          <w:rStyle w:val="italicus"/>
        </w:rPr>
        <w:t>Ab in</w:t>
      </w:r>
      <w:r>
        <w:rPr>
          <w:rStyle w:val="italicus"/>
        </w:rPr>
        <w:t>í</w:t>
      </w:r>
      <w:r w:rsidRPr="00290B1E">
        <w:rPr>
          <w:rStyle w:val="italicus"/>
        </w:rPr>
        <w:t>tio </w:t>
      </w:r>
      <w:r>
        <w:rPr>
          <w:rStyle w:val="italicus"/>
        </w:rPr>
        <w:t xml:space="preserve">: </w:t>
      </w:r>
      <w:r w:rsidRPr="000B0C52">
        <w:rPr>
          <w:lang w:bidi="he-IL"/>
        </w:rPr>
        <w:t>les leçons des temps anciens</w:t>
      </w:r>
      <w:r>
        <w:rPr>
          <w:lang w:bidi="he-IL"/>
        </w:rPr>
        <w:t xml:space="preserve">, </w:t>
      </w:r>
      <w:r w:rsidRPr="000B0C52">
        <w:rPr>
          <w:lang w:bidi="he-IL"/>
        </w:rPr>
        <w:t>à partir de la sortie d’Égypte</w:t>
      </w:r>
      <w:r>
        <w:rPr>
          <w:lang w:bidi="he-IL"/>
        </w:rPr>
        <w:t xml:space="preserve">, </w:t>
      </w:r>
      <w:r w:rsidRPr="000B0C52">
        <w:rPr>
          <w:lang w:bidi="he-IL"/>
        </w:rPr>
        <w:t xml:space="preserve">qui avait été le premier pas du peuple hébreu dans la vie nationale indépendante. Saint </w:t>
      </w:r>
      <w:r>
        <w:rPr>
          <w:lang w:bidi="he-IL"/>
        </w:rPr>
        <w:t>Matth</w:t>
      </w:r>
      <w:r w:rsidRPr="000B0C52">
        <w:rPr>
          <w:lang w:bidi="he-IL"/>
        </w:rPr>
        <w:t>ieu</w:t>
      </w:r>
      <w:r>
        <w:rPr>
          <w:lang w:bidi="he-IL"/>
        </w:rPr>
        <w:t xml:space="preserve">, XIII, </w:t>
      </w:r>
      <w:r w:rsidRPr="000B0C52">
        <w:rPr>
          <w:lang w:bidi="he-IL"/>
        </w:rPr>
        <w:t>34-35</w:t>
      </w:r>
      <w:r>
        <w:rPr>
          <w:lang w:bidi="he-IL"/>
        </w:rPr>
        <w:t xml:space="preserve">, </w:t>
      </w:r>
      <w:r w:rsidRPr="000B0C52">
        <w:rPr>
          <w:lang w:bidi="he-IL"/>
        </w:rPr>
        <w:t xml:space="preserve">applique très expressément ce verset 2 à Notre-Seigneur </w:t>
      </w:r>
      <w:r>
        <w:rPr>
          <w:lang w:bidi="he-IL"/>
        </w:rPr>
        <w:t xml:space="preserve">Jésus-Christ, </w:t>
      </w:r>
      <w:r w:rsidRPr="000B0C52">
        <w:rPr>
          <w:lang w:bidi="he-IL"/>
        </w:rPr>
        <w:t>qui le réalisa</w:t>
      </w:r>
      <w:r>
        <w:rPr>
          <w:lang w:bidi="he-IL"/>
        </w:rPr>
        <w:t xml:space="preserve">, </w:t>
      </w:r>
      <w:r w:rsidRPr="000B0C52">
        <w:rPr>
          <w:lang w:bidi="he-IL"/>
        </w:rPr>
        <w:t>dit-</w:t>
      </w:r>
      <w:r>
        <w:rPr>
          <w:lang w:bidi="he-IL"/>
        </w:rPr>
        <w:t xml:space="preserve">il, </w:t>
      </w:r>
      <w:r w:rsidRPr="000B0C52">
        <w:rPr>
          <w:lang w:bidi="he-IL"/>
        </w:rPr>
        <w:t xml:space="preserve">lorsqu’il se mit à enseigner les Juifs sous forme de paraboles. </w:t>
      </w:r>
      <w:r>
        <w:rPr>
          <w:lang w:bidi="he-IL"/>
        </w:rPr>
        <w:t>Asáph</w:t>
      </w:r>
      <w:r w:rsidRPr="000B0C52">
        <w:rPr>
          <w:lang w:bidi="he-IL"/>
        </w:rPr>
        <w:t xml:space="preserve"> </w:t>
      </w:r>
      <w:r>
        <w:rPr>
          <w:lang w:bidi="he-IL"/>
        </w:rPr>
        <w:t>est</w:t>
      </w:r>
      <w:r w:rsidRPr="000B0C52">
        <w:rPr>
          <w:lang w:bidi="he-IL"/>
        </w:rPr>
        <w:t xml:space="preserve"> donc ici tout à la fois prophète et type du Sauveur.</w:t>
      </w:r>
      <w:r w:rsidRPr="00A01812">
        <w:t xml:space="preserve"> — </w:t>
      </w:r>
      <w:r w:rsidRPr="00290B1E">
        <w:rPr>
          <w:rStyle w:val="italicus"/>
        </w:rPr>
        <w:t xml:space="preserve">Quanta </w:t>
      </w:r>
      <w:r w:rsidRPr="000B0C52">
        <w:rPr>
          <w:lang w:bidi="he-IL"/>
        </w:rPr>
        <w:t xml:space="preserve">(le Psautier gallican a </w:t>
      </w:r>
      <w:r>
        <w:rPr>
          <w:lang w:bidi="he-IL"/>
        </w:rPr>
        <w:t xml:space="preserve">« quæ », </w:t>
      </w:r>
      <w:r w:rsidRPr="000B0C52">
        <w:rPr>
          <w:lang w:bidi="he-IL"/>
        </w:rPr>
        <w:t>comme l’</w:t>
      </w:r>
      <w:r>
        <w:rPr>
          <w:lang w:bidi="he-IL"/>
        </w:rPr>
        <w:t>hé</w:t>
      </w:r>
      <w:r w:rsidRPr="000B0C52">
        <w:rPr>
          <w:lang w:bidi="he-IL"/>
        </w:rPr>
        <w:t>breu)</w:t>
      </w:r>
      <w:r w:rsidRPr="00290B1E">
        <w:rPr>
          <w:rStyle w:val="italicus"/>
        </w:rPr>
        <w:t xml:space="preserve"> audívimus</w:t>
      </w:r>
      <w:r>
        <w:rPr>
          <w:rStyle w:val="italicus"/>
        </w:rPr>
        <w:t>…</w:t>
      </w:r>
      <w:r w:rsidRPr="000B0C52">
        <w:rPr>
          <w:lang w:bidi="he-IL"/>
        </w:rPr>
        <w:t xml:space="preserve"> Aux versets 3-4</w:t>
      </w:r>
      <w:r>
        <w:rPr>
          <w:lang w:bidi="he-IL"/>
        </w:rPr>
        <w:t xml:space="preserve">, </w:t>
      </w:r>
      <w:r w:rsidRPr="000B0C52">
        <w:rPr>
          <w:lang w:bidi="he-IL"/>
        </w:rPr>
        <w:t>le psalmiste indique ses sources </w:t>
      </w:r>
      <w:r>
        <w:rPr>
          <w:lang w:bidi="he-IL"/>
        </w:rPr>
        <w:t xml:space="preserve">: </w:t>
      </w:r>
      <w:r w:rsidRPr="000B0C52">
        <w:rPr>
          <w:lang w:bidi="he-IL"/>
        </w:rPr>
        <w:t xml:space="preserve">les traditions authentiques que les Israélites s’étaient transmises de bouche en bouche. Cf. Ps. </w:t>
      </w:r>
      <w:r>
        <w:rPr>
          <w:lang w:bidi="he-IL"/>
        </w:rPr>
        <w:t xml:space="preserve">XLIII, </w:t>
      </w:r>
      <w:r w:rsidRPr="000B0C52">
        <w:rPr>
          <w:lang w:bidi="he-IL"/>
        </w:rPr>
        <w:t>2.</w:t>
      </w:r>
      <w:r w:rsidRPr="00A01812">
        <w:t xml:space="preserve"> — </w:t>
      </w:r>
      <w:r w:rsidRPr="00290B1E">
        <w:rPr>
          <w:rStyle w:val="italicus"/>
        </w:rPr>
        <w:t>Cognóvimus</w:t>
      </w:r>
      <w:r w:rsidRPr="000B0C52">
        <w:rPr>
          <w:lang w:bidi="he-IL"/>
        </w:rPr>
        <w:t xml:space="preserve"> dit plus que </w:t>
      </w:r>
      <w:r>
        <w:rPr>
          <w:lang w:bidi="he-IL"/>
        </w:rPr>
        <w:t>« </w:t>
      </w:r>
      <w:r w:rsidRPr="000B0C52">
        <w:rPr>
          <w:lang w:bidi="he-IL"/>
        </w:rPr>
        <w:t>audívimus</w:t>
      </w:r>
      <w:r>
        <w:rPr>
          <w:lang w:bidi="he-IL"/>
        </w:rPr>
        <w:t> »</w:t>
      </w:r>
      <w:r w:rsidRPr="000B0C52">
        <w:rPr>
          <w:lang w:bidi="he-IL"/>
        </w:rPr>
        <w:t> </w:t>
      </w:r>
      <w:r>
        <w:rPr>
          <w:lang w:bidi="he-IL"/>
        </w:rPr>
        <w:t xml:space="preserve">: </w:t>
      </w:r>
      <w:r w:rsidRPr="000B0C52">
        <w:rPr>
          <w:lang w:bidi="he-IL"/>
        </w:rPr>
        <w:t>ils n’ont pas seulement entendu raconter les faits</w:t>
      </w:r>
      <w:r>
        <w:rPr>
          <w:lang w:bidi="he-IL"/>
        </w:rPr>
        <w:t xml:space="preserve">, </w:t>
      </w:r>
      <w:r w:rsidRPr="000B0C52">
        <w:rPr>
          <w:lang w:bidi="he-IL"/>
        </w:rPr>
        <w:t>mais ils en ont compris le sens. Dans l’hébreu</w:t>
      </w:r>
      <w:r>
        <w:rPr>
          <w:lang w:bidi="he-IL"/>
        </w:rPr>
        <w:t xml:space="preserve">, </w:t>
      </w:r>
      <w:r w:rsidRPr="000B0C52">
        <w:rPr>
          <w:lang w:bidi="he-IL"/>
        </w:rPr>
        <w:t xml:space="preserve">le vers. 3 </w:t>
      </w:r>
      <w:r>
        <w:rPr>
          <w:lang w:bidi="he-IL"/>
        </w:rPr>
        <w:t>est</w:t>
      </w:r>
      <w:r w:rsidRPr="000B0C52">
        <w:rPr>
          <w:lang w:bidi="he-IL"/>
        </w:rPr>
        <w:t xml:space="preserve"> rattaché au vers. 4 et non au vers. 2 ; il commence une nouvelle phrase </w:t>
      </w:r>
      <w:r>
        <w:rPr>
          <w:lang w:bidi="he-IL"/>
        </w:rPr>
        <w:t xml:space="preserve">: </w:t>
      </w:r>
      <w:r w:rsidRPr="000B0C52">
        <w:rPr>
          <w:lang w:bidi="he-IL"/>
        </w:rPr>
        <w:t>Ce que nous avons entendu</w:t>
      </w:r>
      <w:r>
        <w:rPr>
          <w:lang w:bidi="he-IL"/>
        </w:rPr>
        <w:t>, …</w:t>
      </w:r>
      <w:r w:rsidRPr="000B0C52">
        <w:rPr>
          <w:lang w:bidi="he-IL"/>
        </w:rPr>
        <w:t xml:space="preserve"> nous ne le cacherons pas à leurs enfants.</w:t>
      </w:r>
      <w:r w:rsidRPr="00A01812">
        <w:t xml:space="preserve"> — </w:t>
      </w:r>
      <w:r w:rsidRPr="00290B1E">
        <w:rPr>
          <w:rStyle w:val="italicus"/>
        </w:rPr>
        <w:t>Narrántes</w:t>
      </w:r>
      <w:r w:rsidRPr="000B0C52">
        <w:rPr>
          <w:lang w:bidi="he-IL"/>
        </w:rPr>
        <w:t xml:space="preserve"> (sous-entendu </w:t>
      </w:r>
      <w:r>
        <w:rPr>
          <w:lang w:bidi="he-IL"/>
        </w:rPr>
        <w:t>: « </w:t>
      </w:r>
      <w:r w:rsidRPr="000B0C52">
        <w:rPr>
          <w:lang w:bidi="he-IL"/>
        </w:rPr>
        <w:t>sumus</w:t>
      </w:r>
      <w:r>
        <w:rPr>
          <w:lang w:bidi="he-IL"/>
        </w:rPr>
        <w:t> »</w:t>
      </w:r>
      <w:r w:rsidRPr="000B0C52">
        <w:rPr>
          <w:lang w:bidi="he-IL"/>
        </w:rPr>
        <w:t>). Hébr. </w:t>
      </w:r>
      <w:r>
        <w:rPr>
          <w:lang w:bidi="he-IL"/>
        </w:rPr>
        <w:t xml:space="preserve">: </w:t>
      </w:r>
      <w:r w:rsidRPr="000B0C52">
        <w:rPr>
          <w:lang w:bidi="he-IL"/>
        </w:rPr>
        <w:t>Nous raconterons à la génération future</w:t>
      </w:r>
      <w:r>
        <w:rPr>
          <w:lang w:bidi="he-IL"/>
        </w:rPr>
        <w:t>…</w:t>
      </w:r>
      <w:r w:rsidRPr="000B0C52">
        <w:rPr>
          <w:lang w:bidi="he-IL"/>
        </w:rPr>
        <w:t xml:space="preserve"> Le mode de transmission des traditions antiques </w:t>
      </w:r>
      <w:r>
        <w:rPr>
          <w:lang w:bidi="he-IL"/>
        </w:rPr>
        <w:t>est</w:t>
      </w:r>
      <w:r w:rsidRPr="000B0C52">
        <w:rPr>
          <w:lang w:bidi="he-IL"/>
        </w:rPr>
        <w:t xml:space="preserve"> décrit d’une manière pittoresque.</w:t>
      </w:r>
      <w:r w:rsidRPr="00A01812">
        <w:t xml:space="preserve"> — </w:t>
      </w:r>
      <w:r w:rsidRPr="00290B1E">
        <w:rPr>
          <w:rStyle w:val="italicus"/>
        </w:rPr>
        <w:t>Virtútes ejus </w:t>
      </w:r>
      <w:r>
        <w:rPr>
          <w:rStyle w:val="italicus"/>
        </w:rPr>
        <w:t xml:space="preserve">: </w:t>
      </w:r>
      <w:r w:rsidRPr="000B0C52">
        <w:rPr>
          <w:lang w:bidi="he-IL"/>
        </w:rPr>
        <w:t>ses actes de puissance.</w:t>
      </w:r>
      <w:r>
        <w:rPr>
          <w:lang w:bidi="he-IL"/>
        </w:rPr>
        <w:t xml:space="preserve"> </w:t>
      </w:r>
    </w:p>
    <w:p w:rsidR="0073183F" w:rsidRDefault="0073183F" w:rsidP="0073183F">
      <w:pPr>
        <w:rPr>
          <w:lang w:bidi="he-IL"/>
        </w:rPr>
      </w:pPr>
      <w:r w:rsidRPr="000B0C52">
        <w:rPr>
          <w:lang w:bidi="he-IL"/>
        </w:rPr>
        <w:t>5-8. But que se propose le poète en racontant</w:t>
      </w:r>
      <w:r>
        <w:rPr>
          <w:lang w:bidi="he-IL"/>
        </w:rPr>
        <w:t xml:space="preserve"> </w:t>
      </w:r>
      <w:r w:rsidRPr="000B0C52">
        <w:rPr>
          <w:lang w:bidi="he-IL"/>
        </w:rPr>
        <w:t>à son tour cette histoire</w:t>
      </w:r>
      <w:r>
        <w:rPr>
          <w:lang w:bidi="he-IL"/>
        </w:rPr>
        <w:t xml:space="preserve">. Il </w:t>
      </w:r>
      <w:r w:rsidRPr="000B0C52">
        <w:rPr>
          <w:lang w:bidi="he-IL"/>
        </w:rPr>
        <w:t>affirme d’abord qu’en cela il ne fait qu’observer un ordre exprès et positif du Seigne</w:t>
      </w:r>
      <w:r w:rsidRPr="00A85DE2">
        <w:t>ur (vers. 5). —</w:t>
      </w:r>
      <w:r w:rsidRPr="00A01812">
        <w:t xml:space="preserve"> </w:t>
      </w:r>
      <w:r w:rsidRPr="00290B1E">
        <w:rPr>
          <w:rStyle w:val="italicus"/>
        </w:rPr>
        <w:t>Suscit</w:t>
      </w:r>
      <w:r>
        <w:rPr>
          <w:rStyle w:val="italicus"/>
        </w:rPr>
        <w:t>á</w:t>
      </w:r>
      <w:r w:rsidRPr="00290B1E">
        <w:rPr>
          <w:rStyle w:val="italicus"/>
        </w:rPr>
        <w:t>vit testim</w:t>
      </w:r>
      <w:r>
        <w:rPr>
          <w:rStyle w:val="italicus"/>
        </w:rPr>
        <w:t>ó</w:t>
      </w:r>
      <w:r w:rsidRPr="00290B1E">
        <w:rPr>
          <w:rStyle w:val="italicus"/>
        </w:rPr>
        <w:t>nium</w:t>
      </w:r>
      <w:r w:rsidRPr="000B0C52">
        <w:rPr>
          <w:lang w:bidi="he-IL"/>
        </w:rPr>
        <w:t xml:space="preserve"> et</w:t>
      </w:r>
      <w:r w:rsidRPr="00290B1E">
        <w:rPr>
          <w:rStyle w:val="italicus"/>
        </w:rPr>
        <w:t xml:space="preserve"> legem p</w:t>
      </w:r>
      <w:r>
        <w:rPr>
          <w:rStyle w:val="italicus"/>
        </w:rPr>
        <w:t>ó</w:t>
      </w:r>
      <w:r w:rsidRPr="00290B1E">
        <w:rPr>
          <w:rStyle w:val="italicus"/>
        </w:rPr>
        <w:t>suit</w:t>
      </w:r>
      <w:r w:rsidRPr="000B0C52">
        <w:rPr>
          <w:lang w:bidi="he-IL"/>
        </w:rPr>
        <w:t xml:space="preserve"> sont deux expressions synonymes (cf. Ps. </w:t>
      </w:r>
      <w:r>
        <w:rPr>
          <w:lang w:bidi="he-IL"/>
        </w:rPr>
        <w:t xml:space="preserve">XVIII, </w:t>
      </w:r>
      <w:r w:rsidRPr="000B0C52">
        <w:rPr>
          <w:lang w:bidi="he-IL"/>
        </w:rPr>
        <w:t>8 et la note)</w:t>
      </w:r>
      <w:r>
        <w:rPr>
          <w:lang w:bidi="he-IL"/>
        </w:rPr>
        <w:t xml:space="preserve">, </w:t>
      </w:r>
      <w:r w:rsidRPr="000B0C52">
        <w:rPr>
          <w:lang w:bidi="he-IL"/>
        </w:rPr>
        <w:t>qui ne désignent pas la loi mosaïque en général</w:t>
      </w:r>
      <w:r>
        <w:rPr>
          <w:lang w:bidi="he-IL"/>
        </w:rPr>
        <w:t xml:space="preserve">, </w:t>
      </w:r>
      <w:r w:rsidRPr="000B0C52">
        <w:rPr>
          <w:lang w:bidi="he-IL"/>
        </w:rPr>
        <w:t xml:space="preserve">mais le précepte particulier qui ordonnait aux Hébreux contemporains de Moïse de faire connaître à leurs descendants les merveilles opérées en leur faveur par Jéhovah. Cf. Ex. </w:t>
      </w:r>
      <w:r>
        <w:rPr>
          <w:lang w:bidi="he-IL"/>
        </w:rPr>
        <w:t xml:space="preserve">XIII, </w:t>
      </w:r>
      <w:r w:rsidRPr="000B0C52">
        <w:rPr>
          <w:lang w:bidi="he-IL"/>
        </w:rPr>
        <w:t>8</w:t>
      </w:r>
      <w:r>
        <w:rPr>
          <w:lang w:bidi="he-IL"/>
        </w:rPr>
        <w:t xml:space="preserve">, </w:t>
      </w:r>
      <w:r w:rsidRPr="000B0C52">
        <w:rPr>
          <w:lang w:bidi="he-IL"/>
        </w:rPr>
        <w:t>14 ; Deut.</w:t>
      </w:r>
      <w:r>
        <w:rPr>
          <w:lang w:bidi="he-IL"/>
        </w:rPr>
        <w:t xml:space="preserve"> IV, </w:t>
      </w:r>
      <w:r w:rsidRPr="000B0C52">
        <w:rPr>
          <w:lang w:bidi="he-IL"/>
        </w:rPr>
        <w:t>9</w:t>
      </w:r>
      <w:r>
        <w:rPr>
          <w:lang w:bidi="he-IL"/>
        </w:rPr>
        <w:t xml:space="preserve">, </w:t>
      </w:r>
      <w:r w:rsidRPr="000B0C52">
        <w:rPr>
          <w:lang w:bidi="he-IL"/>
        </w:rPr>
        <w:t>23 </w:t>
      </w:r>
      <w:r>
        <w:rPr>
          <w:lang w:bidi="he-IL"/>
        </w:rPr>
        <w:t>; VI, 6</w:t>
      </w:r>
      <w:r w:rsidRPr="00F746B6">
        <w:rPr>
          <w:lang w:bidi="he-IL"/>
        </w:rPr>
        <w:t xml:space="preserve"> </w:t>
      </w:r>
      <w:r w:rsidRPr="000B0C52">
        <w:rPr>
          <w:lang w:bidi="he-IL"/>
        </w:rPr>
        <w:t>et ss. Au lieu de</w:t>
      </w:r>
      <w:r w:rsidRPr="00290B1E">
        <w:rPr>
          <w:rStyle w:val="italicus"/>
        </w:rPr>
        <w:t xml:space="preserve"> quanta</w:t>
      </w:r>
      <w:r>
        <w:rPr>
          <w:rStyle w:val="italicus"/>
        </w:rPr>
        <w:t xml:space="preserve">, </w:t>
      </w:r>
      <w:r w:rsidRPr="000B0C52">
        <w:rPr>
          <w:lang w:bidi="he-IL"/>
        </w:rPr>
        <w:t xml:space="preserve">lisez de nouveau </w:t>
      </w:r>
      <w:r>
        <w:rPr>
          <w:lang w:bidi="he-IL"/>
        </w:rPr>
        <w:t>« quæ »</w:t>
      </w:r>
      <w:r w:rsidRPr="000B0C52">
        <w:rPr>
          <w:lang w:bidi="he-IL"/>
        </w:rPr>
        <w:t xml:space="preserve"> d’après l’hébreu ; ce pronom désigne le témoignage et la loi qui viennent d’être mentionnés.</w:t>
      </w:r>
      <w:r w:rsidRPr="00A01812">
        <w:t xml:space="preserve"> — </w:t>
      </w:r>
      <w:r w:rsidRPr="00290B1E">
        <w:rPr>
          <w:rStyle w:val="italicus"/>
        </w:rPr>
        <w:t>Ut</w:t>
      </w:r>
      <w:r>
        <w:rPr>
          <w:rStyle w:val="italicus"/>
        </w:rPr>
        <w:t>…</w:t>
      </w:r>
      <w:r w:rsidRPr="000B0C52">
        <w:rPr>
          <w:lang w:bidi="he-IL"/>
        </w:rPr>
        <w:t xml:space="preserve"> Vers. 6-8</w:t>
      </w:r>
      <w:r>
        <w:rPr>
          <w:lang w:bidi="he-IL"/>
        </w:rPr>
        <w:t xml:space="preserve">, </w:t>
      </w:r>
      <w:r w:rsidRPr="000B0C52">
        <w:rPr>
          <w:lang w:bidi="he-IL"/>
        </w:rPr>
        <w:t>le double but de cette tradition. Un but immédiat</w:t>
      </w:r>
      <w:r>
        <w:rPr>
          <w:lang w:bidi="he-IL"/>
        </w:rPr>
        <w:t xml:space="preserve">, </w:t>
      </w:r>
      <w:r w:rsidRPr="000B0C52">
        <w:rPr>
          <w:lang w:bidi="he-IL"/>
        </w:rPr>
        <w:t>vers. 6 </w:t>
      </w:r>
      <w:r>
        <w:rPr>
          <w:lang w:bidi="he-IL"/>
        </w:rPr>
        <w:t xml:space="preserve">: </w:t>
      </w:r>
      <w:r w:rsidRPr="000B0C52">
        <w:rPr>
          <w:lang w:bidi="he-IL"/>
        </w:rPr>
        <w:t>la connaissance des faits (</w:t>
      </w:r>
      <w:r w:rsidRPr="00290B1E">
        <w:rPr>
          <w:rStyle w:val="italicus"/>
        </w:rPr>
        <w:t>cognóscat gener</w:t>
      </w:r>
      <w:r>
        <w:rPr>
          <w:rStyle w:val="italicus"/>
        </w:rPr>
        <w:t>á</w:t>
      </w:r>
      <w:r w:rsidRPr="00290B1E">
        <w:rPr>
          <w:rStyle w:val="italicus"/>
        </w:rPr>
        <w:t>tio</w:t>
      </w:r>
      <w:r>
        <w:rPr>
          <w:rStyle w:val="italicus"/>
        </w:rPr>
        <w:t>…</w:t>
      </w:r>
      <w:r w:rsidRPr="00B134CC">
        <w:t>).</w:t>
      </w:r>
      <w:r w:rsidRPr="000B0C52">
        <w:rPr>
          <w:lang w:bidi="he-IL"/>
        </w:rPr>
        <w:t xml:space="preserve"> Un but médiat</w:t>
      </w:r>
      <w:r>
        <w:rPr>
          <w:lang w:bidi="he-IL"/>
        </w:rPr>
        <w:t xml:space="preserve">, </w:t>
      </w:r>
      <w:r w:rsidRPr="000B0C52">
        <w:rPr>
          <w:lang w:bidi="he-IL"/>
        </w:rPr>
        <w:t>mais principal</w:t>
      </w:r>
      <w:r>
        <w:rPr>
          <w:lang w:bidi="he-IL"/>
        </w:rPr>
        <w:t xml:space="preserve">, </w:t>
      </w:r>
      <w:r w:rsidRPr="000B0C52">
        <w:rPr>
          <w:lang w:bidi="he-IL"/>
        </w:rPr>
        <w:t>qui se dédouble aussi</w:t>
      </w:r>
      <w:r>
        <w:rPr>
          <w:lang w:bidi="he-IL"/>
        </w:rPr>
        <w:t xml:space="preserve">, </w:t>
      </w:r>
      <w:r w:rsidRPr="000B0C52">
        <w:rPr>
          <w:lang w:bidi="he-IL"/>
        </w:rPr>
        <w:t xml:space="preserve">car il </w:t>
      </w:r>
      <w:r>
        <w:rPr>
          <w:lang w:bidi="he-IL"/>
        </w:rPr>
        <w:t>est</w:t>
      </w:r>
      <w:r w:rsidRPr="000B0C52">
        <w:rPr>
          <w:lang w:bidi="he-IL"/>
        </w:rPr>
        <w:t xml:space="preserve"> présenté alternativement sous une forme positive (vers. 7 ; et sous une forme négative (vers. 8).</w:t>
      </w:r>
      <w:r w:rsidRPr="00A01812">
        <w:t xml:space="preserve"> — </w:t>
      </w:r>
      <w:r w:rsidRPr="00290B1E">
        <w:rPr>
          <w:rStyle w:val="italicus"/>
        </w:rPr>
        <w:t>Ponant in Deo spem </w:t>
      </w:r>
      <w:r>
        <w:rPr>
          <w:rStyle w:val="italicus"/>
        </w:rPr>
        <w:t xml:space="preserve">: </w:t>
      </w:r>
      <w:r w:rsidRPr="000B0C52">
        <w:rPr>
          <w:lang w:bidi="he-IL"/>
        </w:rPr>
        <w:t>connaissant sa puissance et sa bonté.</w:t>
      </w:r>
      <w:r w:rsidRPr="00A01812">
        <w:t xml:space="preserve"> — </w:t>
      </w:r>
      <w:r>
        <w:rPr>
          <w:rStyle w:val="italicus"/>
        </w:rPr>
        <w:t>Ope</w:t>
      </w:r>
      <w:r w:rsidRPr="00290B1E">
        <w:rPr>
          <w:rStyle w:val="italicus"/>
        </w:rPr>
        <w:t>rum Dei </w:t>
      </w:r>
      <w:r>
        <w:rPr>
          <w:rStyle w:val="italicus"/>
        </w:rPr>
        <w:t xml:space="preserve">: </w:t>
      </w:r>
      <w:r w:rsidRPr="000B0C52">
        <w:rPr>
          <w:lang w:bidi="he-IL"/>
        </w:rPr>
        <w:t>les grands prodiges accomplis pour sauver leurs ancêtres.</w:t>
      </w:r>
      <w:r w:rsidRPr="00A01812">
        <w:t xml:space="preserve"> — </w:t>
      </w:r>
      <w:r w:rsidRPr="00290B1E">
        <w:rPr>
          <w:rStyle w:val="italicus"/>
        </w:rPr>
        <w:t>Mand</w:t>
      </w:r>
      <w:r>
        <w:rPr>
          <w:rStyle w:val="italicus"/>
        </w:rPr>
        <w:t>á</w:t>
      </w:r>
      <w:r w:rsidRPr="00290B1E">
        <w:rPr>
          <w:rStyle w:val="italicus"/>
        </w:rPr>
        <w:t>ta</w:t>
      </w:r>
      <w:r>
        <w:rPr>
          <w:rStyle w:val="italicus"/>
        </w:rPr>
        <w:t>…</w:t>
      </w:r>
      <w:r w:rsidRPr="00290B1E">
        <w:rPr>
          <w:rStyle w:val="italicus"/>
        </w:rPr>
        <w:t xml:space="preserve"> exquírant </w:t>
      </w:r>
      <w:r>
        <w:rPr>
          <w:rStyle w:val="italicus"/>
        </w:rPr>
        <w:t xml:space="preserve">: </w:t>
      </w:r>
      <w:r w:rsidRPr="000B0C52">
        <w:rPr>
          <w:lang w:bidi="he-IL"/>
        </w:rPr>
        <w:t>par un sentiment de gratitude pour un Dieu si bon.</w:t>
      </w:r>
      <w:r w:rsidRPr="00A01812">
        <w:t xml:space="preserve"> — </w:t>
      </w:r>
      <w:r w:rsidRPr="00290B1E">
        <w:rPr>
          <w:rStyle w:val="italicus"/>
        </w:rPr>
        <w:t>Ne fiant</w:t>
      </w:r>
      <w:r>
        <w:rPr>
          <w:rStyle w:val="italicus"/>
        </w:rPr>
        <w:t>…</w:t>
      </w:r>
      <w:r w:rsidRPr="00290B1E">
        <w:rPr>
          <w:rStyle w:val="italicus"/>
        </w:rPr>
        <w:t> </w:t>
      </w:r>
      <w:r>
        <w:rPr>
          <w:rStyle w:val="italicus"/>
        </w:rPr>
        <w:t xml:space="preserve">: </w:t>
      </w:r>
      <w:r w:rsidRPr="000B0C52">
        <w:rPr>
          <w:lang w:bidi="he-IL"/>
        </w:rPr>
        <w:t>avertis par les châtiments que leurs pères s’étaient attirés en péchant.</w:t>
      </w:r>
      <w:r w:rsidRPr="00A01812">
        <w:t xml:space="preserve"> — </w:t>
      </w:r>
      <w:r w:rsidRPr="00290B1E">
        <w:rPr>
          <w:rStyle w:val="italicus"/>
        </w:rPr>
        <w:t>Gener</w:t>
      </w:r>
      <w:r>
        <w:rPr>
          <w:rStyle w:val="italicus"/>
        </w:rPr>
        <w:t>á</w:t>
      </w:r>
      <w:r w:rsidRPr="00290B1E">
        <w:rPr>
          <w:rStyle w:val="italicus"/>
        </w:rPr>
        <w:t>tio prava et exásperans.</w:t>
      </w:r>
      <w:r w:rsidRPr="000B0C52">
        <w:rPr>
          <w:lang w:bidi="he-IL"/>
        </w:rPr>
        <w:t xml:space="preserve"> Hébr. </w:t>
      </w:r>
      <w:r>
        <w:rPr>
          <w:lang w:bidi="he-IL"/>
        </w:rPr>
        <w:t xml:space="preserve">: </w:t>
      </w:r>
      <w:r w:rsidRPr="000B0C52">
        <w:rPr>
          <w:lang w:bidi="he-IL"/>
        </w:rPr>
        <w:t>une race indocile et rebelle. La suite du psaume ne justifiera que trop ce triste reproche.</w:t>
      </w:r>
      <w:r w:rsidRPr="00A01812">
        <w:t xml:space="preserve"> — </w:t>
      </w:r>
      <w:r>
        <w:rPr>
          <w:rStyle w:val="italicus"/>
        </w:rPr>
        <w:t>Quæ</w:t>
      </w:r>
      <w:r w:rsidRPr="00290B1E">
        <w:rPr>
          <w:rStyle w:val="italicus"/>
        </w:rPr>
        <w:t xml:space="preserve"> non diréxit cor</w:t>
      </w:r>
      <w:r>
        <w:rPr>
          <w:rStyle w:val="italicus"/>
        </w:rPr>
        <w:t>…</w:t>
      </w:r>
      <w:r w:rsidRPr="00290B1E">
        <w:rPr>
          <w:rStyle w:val="italicus"/>
        </w:rPr>
        <w:t> </w:t>
      </w:r>
      <w:r>
        <w:rPr>
          <w:rStyle w:val="italicus"/>
        </w:rPr>
        <w:t xml:space="preserve">: </w:t>
      </w:r>
      <w:r w:rsidRPr="000B0C52">
        <w:rPr>
          <w:lang w:bidi="he-IL"/>
        </w:rPr>
        <w:t>qui n’a pas rendu son cœur droit ; ou bien</w:t>
      </w:r>
      <w:r>
        <w:rPr>
          <w:lang w:bidi="he-IL"/>
        </w:rPr>
        <w:t xml:space="preserve">, </w:t>
      </w:r>
      <w:r w:rsidRPr="000B0C52">
        <w:rPr>
          <w:lang w:bidi="he-IL"/>
        </w:rPr>
        <w:t>qui ne l’a pas dirigé vers Dieu. Hébr. </w:t>
      </w:r>
      <w:r>
        <w:rPr>
          <w:lang w:bidi="he-IL"/>
        </w:rPr>
        <w:t xml:space="preserve">: </w:t>
      </w:r>
      <w:r w:rsidRPr="000B0C52">
        <w:rPr>
          <w:lang w:bidi="he-IL"/>
        </w:rPr>
        <w:t>une race dont le cœur n’était pas ferme (dans le bien).</w:t>
      </w:r>
      <w:r w:rsidRPr="00A01812">
        <w:t xml:space="preserve"> — </w:t>
      </w:r>
      <w:r w:rsidRPr="00290B1E">
        <w:rPr>
          <w:rStyle w:val="italicus"/>
        </w:rPr>
        <w:t xml:space="preserve">Non </w:t>
      </w:r>
      <w:r>
        <w:rPr>
          <w:rStyle w:val="italicus"/>
        </w:rPr>
        <w:t>est</w:t>
      </w:r>
      <w:r w:rsidRPr="00290B1E">
        <w:rPr>
          <w:rStyle w:val="italicus"/>
        </w:rPr>
        <w:t xml:space="preserve"> créditus </w:t>
      </w:r>
      <w:r>
        <w:rPr>
          <w:rStyle w:val="italicus"/>
        </w:rPr>
        <w:t>cum</w:t>
      </w:r>
      <w:r w:rsidRPr="00290B1E">
        <w:rPr>
          <w:rStyle w:val="italicus"/>
        </w:rPr>
        <w:t xml:space="preserve"> Deo.</w:t>
      </w:r>
      <w:r>
        <w:rPr>
          <w:rStyle w:val="italicus"/>
        </w:rPr>
        <w:t xml:space="preserve"> </w:t>
      </w:r>
      <w:r w:rsidRPr="000B0C52">
        <w:rPr>
          <w:lang w:bidi="he-IL"/>
        </w:rPr>
        <w:t>C.-à-d.</w:t>
      </w:r>
      <w:r>
        <w:rPr>
          <w:lang w:bidi="he-IL"/>
        </w:rPr>
        <w:t xml:space="preserve">, </w:t>
      </w:r>
      <w:r w:rsidRPr="000B0C52">
        <w:rPr>
          <w:lang w:bidi="he-IL"/>
        </w:rPr>
        <w:t>d’après l’hébreu </w:t>
      </w:r>
      <w:r>
        <w:rPr>
          <w:lang w:bidi="he-IL"/>
        </w:rPr>
        <w:t xml:space="preserve">: </w:t>
      </w:r>
      <w:r w:rsidRPr="000B0C52">
        <w:rPr>
          <w:lang w:bidi="he-IL"/>
        </w:rPr>
        <w:t>dont l’esprit n’était pas fidèle à Dieu.</w:t>
      </w:r>
      <w:r>
        <w:rPr>
          <w:lang w:bidi="he-IL"/>
        </w:rPr>
        <w:t xml:space="preserve"> {237} </w:t>
      </w:r>
    </w:p>
    <w:p w:rsidR="0073183F" w:rsidRDefault="0073183F" w:rsidP="0073183F">
      <w:pPr>
        <w:pStyle w:val="u4"/>
        <w:rPr>
          <w:rFonts w:eastAsia="Arial Unicode MS"/>
          <w:lang w:bidi="he-IL"/>
        </w:rPr>
      </w:pPr>
      <w:r w:rsidRPr="000B0C52">
        <w:rPr>
          <w:rFonts w:eastAsia="Arial Unicode MS"/>
          <w:lang w:bidi="he-IL"/>
        </w:rPr>
        <w:t>3° Première partie </w:t>
      </w:r>
      <w:r>
        <w:rPr>
          <w:rFonts w:eastAsia="Arial Unicode MS"/>
          <w:lang w:bidi="he-IL"/>
        </w:rPr>
        <w:t xml:space="preserve">: </w:t>
      </w:r>
      <w:r w:rsidRPr="000B0C52">
        <w:rPr>
          <w:rFonts w:eastAsia="Arial Unicode MS"/>
          <w:lang w:bidi="he-IL"/>
        </w:rPr>
        <w:t>les enseignements de l’histoire d’Israël</w:t>
      </w:r>
      <w:r>
        <w:rPr>
          <w:rFonts w:eastAsia="Arial Unicode MS"/>
          <w:lang w:bidi="he-IL"/>
        </w:rPr>
        <w:t xml:space="preserve">, </w:t>
      </w:r>
      <w:r w:rsidRPr="000B0C52">
        <w:rPr>
          <w:rFonts w:eastAsia="Arial Unicode MS"/>
          <w:lang w:bidi="he-IL"/>
        </w:rPr>
        <w:t xml:space="preserve">depuis la sortie d’Égypte jusqu’à la </w:t>
      </w:r>
      <w:r>
        <w:rPr>
          <w:rFonts w:eastAsia="Arial Unicode MS"/>
          <w:lang w:bidi="he-IL"/>
        </w:rPr>
        <w:t>fin</w:t>
      </w:r>
      <w:r w:rsidRPr="000B0C52">
        <w:rPr>
          <w:rFonts w:eastAsia="Arial Unicode MS"/>
          <w:lang w:bidi="he-IL"/>
        </w:rPr>
        <w:t xml:space="preserve"> du trajet à travers le désert. Vers. 9-53.</w:t>
      </w:r>
      <w:r>
        <w:rPr>
          <w:rFonts w:eastAsia="Arial Unicode MS"/>
          <w:lang w:bidi="he-IL"/>
        </w:rPr>
        <w:t xml:space="preserve"> </w:t>
      </w:r>
    </w:p>
    <w:p w:rsidR="0073183F" w:rsidRDefault="0073183F" w:rsidP="0073183F">
      <w:pPr>
        <w:rPr>
          <w:lang w:bidi="he-IL"/>
        </w:rPr>
      </w:pPr>
      <w:r w:rsidRPr="000B0C52">
        <w:rPr>
          <w:lang w:bidi="he-IL"/>
        </w:rPr>
        <w:t>9-11. Thème du psaume entier </w:t>
      </w:r>
      <w:r>
        <w:rPr>
          <w:lang w:bidi="he-IL"/>
        </w:rPr>
        <w:t xml:space="preserve">: </w:t>
      </w:r>
      <w:r w:rsidRPr="000B0C52">
        <w:rPr>
          <w:lang w:bidi="he-IL"/>
        </w:rPr>
        <w:t>les bienfaits du Seigneur et l’ingratitude des Hébreux.</w:t>
      </w:r>
      <w:r w:rsidRPr="00A01812">
        <w:t xml:space="preserve"> — </w:t>
      </w:r>
      <w:r w:rsidRPr="00290B1E">
        <w:rPr>
          <w:rStyle w:val="italicus"/>
        </w:rPr>
        <w:t>F</w:t>
      </w:r>
      <w:r>
        <w:rPr>
          <w:rStyle w:val="italicus"/>
        </w:rPr>
        <w:t>í</w:t>
      </w:r>
      <w:r w:rsidRPr="00290B1E">
        <w:rPr>
          <w:rStyle w:val="italicus"/>
        </w:rPr>
        <w:t>lii Ephrem.</w:t>
      </w:r>
      <w:r w:rsidRPr="000B0C52">
        <w:rPr>
          <w:lang w:bidi="he-IL"/>
        </w:rPr>
        <w:t xml:space="preserve"> Mieux </w:t>
      </w:r>
      <w:r>
        <w:rPr>
          <w:lang w:bidi="he-IL"/>
        </w:rPr>
        <w:t>: « </w:t>
      </w:r>
      <w:r w:rsidRPr="000B0C52">
        <w:rPr>
          <w:lang w:bidi="he-IL"/>
        </w:rPr>
        <w:t>Ephraïm</w:t>
      </w:r>
      <w:r>
        <w:rPr>
          <w:lang w:bidi="he-IL"/>
        </w:rPr>
        <w:t xml:space="preserve">, » </w:t>
      </w:r>
      <w:r w:rsidRPr="000B0C52">
        <w:rPr>
          <w:lang w:bidi="he-IL"/>
        </w:rPr>
        <w:t>comme dit l’hébreu. Nous avons indiqué plus haut (note du vers. 1</w:t>
      </w:r>
      <w:r>
        <w:rPr>
          <w:vertAlign w:val="superscript"/>
          <w:lang w:bidi="he-IL"/>
        </w:rPr>
        <w:t>a</w:t>
      </w:r>
      <w:r w:rsidRPr="000B0C52">
        <w:rPr>
          <w:lang w:bidi="he-IL"/>
        </w:rPr>
        <w:t>) le motif pour lequel les Ephraïm</w:t>
      </w:r>
      <w:r>
        <w:rPr>
          <w:lang w:bidi="he-IL"/>
        </w:rPr>
        <w:t>i</w:t>
      </w:r>
      <w:r w:rsidRPr="000B0C52">
        <w:rPr>
          <w:lang w:bidi="he-IL"/>
        </w:rPr>
        <w:t>tes sont mentionnés à part </w:t>
      </w:r>
      <w:r>
        <w:rPr>
          <w:lang w:bidi="he-IL"/>
        </w:rPr>
        <w:t xml:space="preserve">: </w:t>
      </w:r>
      <w:r w:rsidRPr="000B0C52">
        <w:rPr>
          <w:lang w:bidi="he-IL"/>
        </w:rPr>
        <w:t>n’ayant pas prof</w:t>
      </w:r>
      <w:r>
        <w:rPr>
          <w:lang w:bidi="he-IL"/>
        </w:rPr>
        <w:t>i</w:t>
      </w:r>
      <w:r w:rsidRPr="000B0C52">
        <w:rPr>
          <w:lang w:bidi="he-IL"/>
        </w:rPr>
        <w:t>té de leur influence pour maintenir la nation dans le devoir</w:t>
      </w:r>
      <w:r>
        <w:rPr>
          <w:lang w:bidi="he-IL"/>
        </w:rPr>
        <w:t xml:space="preserve">, </w:t>
      </w:r>
      <w:r w:rsidRPr="000B0C52">
        <w:rPr>
          <w:lang w:bidi="he-IL"/>
        </w:rPr>
        <w:t xml:space="preserve">mais s’étant égarés </w:t>
      </w:r>
      <w:r>
        <w:rPr>
          <w:lang w:bidi="he-IL"/>
        </w:rPr>
        <w:t>eux-m</w:t>
      </w:r>
      <w:r w:rsidRPr="000B0C52">
        <w:rPr>
          <w:lang w:bidi="he-IL"/>
        </w:rPr>
        <w:t>êmes dans l’apostasie</w:t>
      </w:r>
      <w:r>
        <w:rPr>
          <w:lang w:bidi="he-IL"/>
        </w:rPr>
        <w:t xml:space="preserve">, </w:t>
      </w:r>
      <w:r w:rsidRPr="000B0C52">
        <w:rPr>
          <w:lang w:bidi="he-IL"/>
        </w:rPr>
        <w:t>ils ne méritaient pas d’exercer l’hégémonie en Israël. Comp. les vers. 67 et ss.</w:t>
      </w:r>
      <w:r w:rsidRPr="00A01812">
        <w:t xml:space="preserve"> — </w:t>
      </w:r>
      <w:r w:rsidRPr="00290B1E">
        <w:rPr>
          <w:rStyle w:val="italicus"/>
        </w:rPr>
        <w:t>Intendéntes</w:t>
      </w:r>
      <w:r>
        <w:rPr>
          <w:rStyle w:val="italicus"/>
        </w:rPr>
        <w:t>…</w:t>
      </w:r>
      <w:r w:rsidRPr="00290B1E">
        <w:rPr>
          <w:rStyle w:val="italicus"/>
        </w:rPr>
        <w:t xml:space="preserve"> arcum.</w:t>
      </w:r>
      <w:r w:rsidRPr="000B0C52">
        <w:rPr>
          <w:lang w:bidi="he-IL"/>
        </w:rPr>
        <w:t xml:space="preserve"> Archers habiles</w:t>
      </w:r>
      <w:r>
        <w:rPr>
          <w:lang w:bidi="he-IL"/>
        </w:rPr>
        <w:t xml:space="preserve">, </w:t>
      </w:r>
      <w:r w:rsidRPr="000B0C52">
        <w:rPr>
          <w:lang w:bidi="he-IL"/>
        </w:rPr>
        <w:t>et</w:t>
      </w:r>
      <w:r>
        <w:rPr>
          <w:lang w:bidi="he-IL"/>
        </w:rPr>
        <w:t xml:space="preserve">, </w:t>
      </w:r>
      <w:r w:rsidRPr="000B0C52">
        <w:rPr>
          <w:lang w:bidi="he-IL"/>
        </w:rPr>
        <w:t>en apparence</w:t>
      </w:r>
      <w:r>
        <w:rPr>
          <w:lang w:bidi="he-IL"/>
        </w:rPr>
        <w:t xml:space="preserve">, </w:t>
      </w:r>
      <w:r w:rsidRPr="000B0C52">
        <w:rPr>
          <w:lang w:bidi="he-IL"/>
        </w:rPr>
        <w:t>vaillants héros avant le combat ; mais ils ont lâchement tourné le dos (</w:t>
      </w:r>
      <w:r w:rsidRPr="00290B1E">
        <w:rPr>
          <w:rStyle w:val="italicus"/>
        </w:rPr>
        <w:t>convérsi sunt</w:t>
      </w:r>
      <w:r>
        <w:rPr>
          <w:rStyle w:val="italicus"/>
        </w:rPr>
        <w:t>…</w:t>
      </w:r>
      <w:r w:rsidRPr="00B134CC">
        <w:t>)</w:t>
      </w:r>
      <w:r w:rsidRPr="000B0C52">
        <w:rPr>
          <w:lang w:bidi="he-IL"/>
        </w:rPr>
        <w:t xml:space="preserve"> au moment déc</w:t>
      </w:r>
      <w:r>
        <w:rPr>
          <w:lang w:bidi="he-IL"/>
        </w:rPr>
        <w:t>i</w:t>
      </w:r>
      <w:r w:rsidRPr="000B0C52">
        <w:rPr>
          <w:lang w:bidi="he-IL"/>
        </w:rPr>
        <w:t>sif. Ces expressions sont métaphor</w:t>
      </w:r>
      <w:r>
        <w:rPr>
          <w:lang w:bidi="he-IL"/>
        </w:rPr>
        <w:t xml:space="preserve">iques </w:t>
      </w:r>
      <w:r w:rsidRPr="000B0C52">
        <w:rPr>
          <w:lang w:bidi="he-IL"/>
        </w:rPr>
        <w:t>comme l’indiquent le vers. 10-11</w:t>
      </w:r>
      <w:r>
        <w:rPr>
          <w:lang w:bidi="he-IL"/>
        </w:rPr>
        <w:t xml:space="preserve">, </w:t>
      </w:r>
      <w:r w:rsidRPr="000B0C52">
        <w:rPr>
          <w:lang w:bidi="he-IL"/>
        </w:rPr>
        <w:t xml:space="preserve">où la conduite d’Éphraïm </w:t>
      </w:r>
      <w:r>
        <w:rPr>
          <w:lang w:bidi="he-IL"/>
        </w:rPr>
        <w:t>est</w:t>
      </w:r>
      <w:r w:rsidRPr="000B0C52">
        <w:rPr>
          <w:lang w:bidi="he-IL"/>
        </w:rPr>
        <w:t xml:space="preserve"> dépeinte au propre. Ils ressemblaient donc</w:t>
      </w:r>
      <w:r>
        <w:rPr>
          <w:lang w:bidi="he-IL"/>
        </w:rPr>
        <w:t xml:space="preserve">, </w:t>
      </w:r>
      <w:r w:rsidRPr="000B0C52">
        <w:rPr>
          <w:lang w:bidi="he-IL"/>
        </w:rPr>
        <w:t>au point de vue religieux</w:t>
      </w:r>
      <w:r>
        <w:rPr>
          <w:lang w:bidi="he-IL"/>
        </w:rPr>
        <w:t xml:space="preserve">, </w:t>
      </w:r>
      <w:r w:rsidRPr="000B0C52">
        <w:rPr>
          <w:lang w:bidi="he-IL"/>
        </w:rPr>
        <w:t>à des guerriers fanfarons</w:t>
      </w:r>
      <w:r>
        <w:rPr>
          <w:lang w:bidi="he-IL"/>
        </w:rPr>
        <w:t xml:space="preserve">, </w:t>
      </w:r>
      <w:r w:rsidRPr="000B0C52">
        <w:rPr>
          <w:lang w:bidi="he-IL"/>
        </w:rPr>
        <w:t xml:space="preserve">qui abandonnent leur poste au </w:t>
      </w:r>
      <w:r>
        <w:rPr>
          <w:lang w:bidi="he-IL"/>
        </w:rPr>
        <w:t>jour</w:t>
      </w:r>
      <w:r w:rsidRPr="000B0C52">
        <w:rPr>
          <w:lang w:bidi="he-IL"/>
        </w:rPr>
        <w:t xml:space="preserve"> du combat ; c.-à-d. qu’ils délaissèrent le Seigneur et sa loi</w:t>
      </w:r>
      <w:r>
        <w:rPr>
          <w:lang w:bidi="he-IL"/>
        </w:rPr>
        <w:t xml:space="preserve">, </w:t>
      </w:r>
      <w:r w:rsidRPr="000B0C52">
        <w:rPr>
          <w:lang w:bidi="he-IL"/>
        </w:rPr>
        <w:t>lorsqu’il fallut résister</w:t>
      </w:r>
      <w:r>
        <w:rPr>
          <w:lang w:bidi="he-IL"/>
        </w:rPr>
        <w:t xml:space="preserve">, </w:t>
      </w:r>
      <w:r w:rsidRPr="000B0C52">
        <w:rPr>
          <w:lang w:bidi="he-IL"/>
        </w:rPr>
        <w:t>après l’installation d’Israël dans la Terre promise</w:t>
      </w:r>
      <w:r>
        <w:rPr>
          <w:lang w:bidi="he-IL"/>
        </w:rPr>
        <w:t xml:space="preserve">, </w:t>
      </w:r>
      <w:r w:rsidRPr="000B0C52">
        <w:rPr>
          <w:lang w:bidi="he-IL"/>
        </w:rPr>
        <w:t>aux pernicieux exemples des Chananéens.</w:t>
      </w:r>
      <w:r w:rsidRPr="00A01812">
        <w:t xml:space="preserve"> — </w:t>
      </w:r>
      <w:r w:rsidRPr="00290B1E">
        <w:rPr>
          <w:rStyle w:val="italicus"/>
        </w:rPr>
        <w:t>Testam</w:t>
      </w:r>
      <w:r>
        <w:rPr>
          <w:rStyle w:val="italicus"/>
        </w:rPr>
        <w:t>é</w:t>
      </w:r>
      <w:r w:rsidRPr="00290B1E">
        <w:rPr>
          <w:rStyle w:val="italicus"/>
        </w:rPr>
        <w:t>ntum Dei </w:t>
      </w:r>
      <w:r>
        <w:rPr>
          <w:rStyle w:val="italicus"/>
        </w:rPr>
        <w:t xml:space="preserve">: </w:t>
      </w:r>
      <w:r w:rsidRPr="000B0C52">
        <w:rPr>
          <w:lang w:bidi="he-IL"/>
        </w:rPr>
        <w:t>la sainte alliance conclue au Sinaï.</w:t>
      </w:r>
      <w:r w:rsidRPr="00A01812">
        <w:t xml:space="preserve"> — </w:t>
      </w:r>
      <w:r w:rsidRPr="00290B1E">
        <w:rPr>
          <w:rStyle w:val="italicus"/>
        </w:rPr>
        <w:t>Et oblíti sunt</w:t>
      </w:r>
      <w:r>
        <w:rPr>
          <w:rStyle w:val="italicus"/>
        </w:rPr>
        <w:t>…</w:t>
      </w:r>
      <w:r w:rsidRPr="00290B1E">
        <w:rPr>
          <w:rStyle w:val="italicus"/>
        </w:rPr>
        <w:t> </w:t>
      </w:r>
      <w:r>
        <w:rPr>
          <w:rStyle w:val="italicus"/>
        </w:rPr>
        <w:t xml:space="preserve">: </w:t>
      </w:r>
      <w:r w:rsidRPr="000B0C52">
        <w:rPr>
          <w:lang w:bidi="he-IL"/>
        </w:rPr>
        <w:t>montreuse ingratitude</w:t>
      </w:r>
      <w:r>
        <w:rPr>
          <w:lang w:bidi="he-IL"/>
        </w:rPr>
        <w:t xml:space="preserve">, </w:t>
      </w:r>
      <w:r w:rsidRPr="000B0C52">
        <w:rPr>
          <w:lang w:bidi="he-IL"/>
        </w:rPr>
        <w:t>que la suite du poème signa</w:t>
      </w:r>
      <w:r>
        <w:rPr>
          <w:lang w:bidi="he-IL"/>
        </w:rPr>
        <w:t>l</w:t>
      </w:r>
      <w:r w:rsidRPr="000B0C52">
        <w:rPr>
          <w:lang w:bidi="he-IL"/>
        </w:rPr>
        <w:t>er</w:t>
      </w:r>
      <w:r>
        <w:rPr>
          <w:lang w:bidi="he-IL"/>
        </w:rPr>
        <w:t>a</w:t>
      </w:r>
      <w:r w:rsidRPr="000B0C52">
        <w:rPr>
          <w:lang w:bidi="he-IL"/>
        </w:rPr>
        <w:t xml:space="preserve"> si souvent.</w:t>
      </w:r>
      <w:r>
        <w:rPr>
          <w:lang w:bidi="he-IL"/>
        </w:rPr>
        <w:t xml:space="preserve"> </w:t>
      </w:r>
    </w:p>
    <w:p w:rsidR="0073183F" w:rsidRDefault="0073183F" w:rsidP="0073183F">
      <w:pPr>
        <w:pStyle w:val="titulus"/>
        <w:rPr>
          <w:lang w:bidi="he-IL"/>
        </w:rPr>
      </w:pPr>
      <w:r>
        <w:rPr>
          <w:lang w:bidi="he-IL"/>
        </w:rPr>
        <w:t xml:space="preserve">Ruines d’un temple, à Tanis. </w:t>
      </w:r>
    </w:p>
    <w:p w:rsidR="0073183F" w:rsidRDefault="0073183F" w:rsidP="0073183F">
      <w:pPr>
        <w:rPr>
          <w:lang w:bidi="he-IL"/>
        </w:rPr>
      </w:pPr>
      <w:r w:rsidRPr="000B0C52">
        <w:rPr>
          <w:lang w:bidi="he-IL"/>
        </w:rPr>
        <w:t>12-16. Les principaux miracles opérés par Jéhovah après la sortie d’Égypte.</w:t>
      </w:r>
      <w:r w:rsidRPr="00A01812">
        <w:t xml:space="preserve"> — </w:t>
      </w:r>
      <w:r w:rsidRPr="00290B1E">
        <w:rPr>
          <w:rStyle w:val="italicus"/>
        </w:rPr>
        <w:t>Coram p</w:t>
      </w:r>
      <w:r>
        <w:rPr>
          <w:rStyle w:val="italicus"/>
        </w:rPr>
        <w:t>á</w:t>
      </w:r>
      <w:r w:rsidRPr="00290B1E">
        <w:rPr>
          <w:rStyle w:val="italicus"/>
        </w:rPr>
        <w:t>tribus</w:t>
      </w:r>
      <w:r>
        <w:rPr>
          <w:rStyle w:val="italicus"/>
        </w:rPr>
        <w:t>…</w:t>
      </w:r>
      <w:r w:rsidRPr="000B0C52">
        <w:rPr>
          <w:lang w:bidi="he-IL"/>
        </w:rPr>
        <w:t xml:space="preserve"> </w:t>
      </w:r>
      <w:r>
        <w:rPr>
          <w:lang w:bidi="he-IL"/>
        </w:rPr>
        <w:t>Asáph</w:t>
      </w:r>
      <w:r w:rsidRPr="000B0C52">
        <w:rPr>
          <w:lang w:bidi="he-IL"/>
        </w:rPr>
        <w:t xml:space="preserve"> passe à la démonstration de </w:t>
      </w:r>
      <w:r>
        <w:rPr>
          <w:lang w:bidi="he-IL"/>
        </w:rPr>
        <w:t>s</w:t>
      </w:r>
      <w:r w:rsidRPr="000B0C52">
        <w:rPr>
          <w:lang w:bidi="he-IL"/>
        </w:rPr>
        <w:t>a triste thèse</w:t>
      </w:r>
      <w:r>
        <w:rPr>
          <w:lang w:bidi="he-IL"/>
        </w:rPr>
        <w:t xml:space="preserve">, </w:t>
      </w:r>
      <w:r w:rsidRPr="000B0C52">
        <w:rPr>
          <w:lang w:bidi="he-IL"/>
        </w:rPr>
        <w:t>et il puise ses premiers arguments dans l’histoire des Hébreux au temps de l’Exode.</w:t>
      </w:r>
      <w:r w:rsidRPr="00A01812">
        <w:t xml:space="preserve"> — </w:t>
      </w:r>
      <w:r w:rsidRPr="00290B1E">
        <w:rPr>
          <w:rStyle w:val="italicus"/>
        </w:rPr>
        <w:t>In campo Táneos</w:t>
      </w:r>
      <w:r>
        <w:rPr>
          <w:lang w:bidi="he-IL"/>
        </w:rPr>
        <w:t xml:space="preserve"> (génitif de « </w:t>
      </w:r>
      <w:r w:rsidRPr="000B0C52">
        <w:rPr>
          <w:lang w:bidi="he-IL"/>
        </w:rPr>
        <w:t>Tanis° ; en hébreu </w:t>
      </w:r>
      <w:r>
        <w:rPr>
          <w:lang w:bidi="he-IL"/>
        </w:rPr>
        <w:t xml:space="preserve">: </w:t>
      </w:r>
      <w:r>
        <w:rPr>
          <w:rStyle w:val="italicus"/>
        </w:rPr>
        <w:t>Ṣ</w:t>
      </w:r>
      <w:r w:rsidR="00684E7B">
        <w:rPr>
          <w:rStyle w:val="italicus"/>
        </w:rPr>
        <w:t>ô῾</w:t>
      </w:r>
      <w:r w:rsidRPr="00290B1E">
        <w:rPr>
          <w:rStyle w:val="italicus"/>
        </w:rPr>
        <w:t>ân</w:t>
      </w:r>
      <w:r w:rsidRPr="00B134CC">
        <w:t>).</w:t>
      </w:r>
      <w:r w:rsidRPr="000B0C52">
        <w:rPr>
          <w:lang w:bidi="he-IL"/>
        </w:rPr>
        <w:t xml:space="preserve"> Les </w:t>
      </w:r>
      <w:r w:rsidRPr="000B0C52">
        <w:rPr>
          <w:lang w:bidi="he-IL"/>
        </w:rPr>
        <w:lastRenderedPageBreak/>
        <w:t>Égyptiens disaient de même </w:t>
      </w:r>
      <w:r>
        <w:rPr>
          <w:lang w:bidi="he-IL"/>
        </w:rPr>
        <w:t xml:space="preserve">: </w:t>
      </w:r>
      <w:r w:rsidRPr="00290B1E">
        <w:rPr>
          <w:rStyle w:val="italicus"/>
        </w:rPr>
        <w:t>Sochet Zoân</w:t>
      </w:r>
      <w:r>
        <w:rPr>
          <w:rStyle w:val="italicus"/>
        </w:rPr>
        <w:t xml:space="preserve">, </w:t>
      </w:r>
      <w:r w:rsidRPr="000B0C52">
        <w:rPr>
          <w:lang w:bidi="he-IL"/>
        </w:rPr>
        <w:t>le champ</w:t>
      </w:r>
      <w:r>
        <w:rPr>
          <w:lang w:bidi="he-IL"/>
        </w:rPr>
        <w:t xml:space="preserve">, </w:t>
      </w:r>
      <w:r w:rsidRPr="000B0C52">
        <w:rPr>
          <w:lang w:bidi="he-IL"/>
        </w:rPr>
        <w:t xml:space="preserve">c.-à-d. le district de Zoân. Ville antique (cf. Num. </w:t>
      </w:r>
      <w:r>
        <w:rPr>
          <w:lang w:bidi="he-IL"/>
        </w:rPr>
        <w:t xml:space="preserve">XIII, </w:t>
      </w:r>
      <w:r w:rsidRPr="000B0C52">
        <w:rPr>
          <w:lang w:bidi="he-IL"/>
        </w:rPr>
        <w:t>22) et importante de la basse Égypte</w:t>
      </w:r>
      <w:r>
        <w:rPr>
          <w:lang w:bidi="he-IL"/>
        </w:rPr>
        <w:t xml:space="preserve">, </w:t>
      </w:r>
      <w:r w:rsidRPr="000B0C52">
        <w:rPr>
          <w:lang w:bidi="he-IL"/>
        </w:rPr>
        <w:t>située sur un des bras du Nil</w:t>
      </w:r>
      <w:r w:rsidRPr="00290B1E">
        <w:rPr>
          <w:rStyle w:val="italicus"/>
        </w:rPr>
        <w:t xml:space="preserve"> </w:t>
      </w:r>
      <w:r w:rsidRPr="00510E1E">
        <w:t>(</w:t>
      </w:r>
      <w:r w:rsidRPr="00290B1E">
        <w:rPr>
          <w:rStyle w:val="italicus"/>
        </w:rPr>
        <w:t xml:space="preserve">Atl. </w:t>
      </w:r>
      <w:r>
        <w:rPr>
          <w:rStyle w:val="italicus"/>
        </w:rPr>
        <w:t xml:space="preserve">géogr., </w:t>
      </w:r>
      <w:r w:rsidRPr="000B0C52">
        <w:rPr>
          <w:lang w:bidi="he-IL"/>
        </w:rPr>
        <w:t>pl</w:t>
      </w:r>
      <w:r>
        <w:rPr>
          <w:lang w:bidi="he-IL"/>
        </w:rPr>
        <w:t>. IV, V</w:t>
      </w:r>
      <w:r w:rsidRPr="000B0C52">
        <w:rPr>
          <w:lang w:bidi="he-IL"/>
        </w:rPr>
        <w:t>). Elle servait</w:t>
      </w:r>
      <w:r>
        <w:rPr>
          <w:lang w:bidi="he-IL"/>
        </w:rPr>
        <w:t xml:space="preserve"> </w:t>
      </w:r>
      <w:r w:rsidRPr="000B0C52">
        <w:rPr>
          <w:lang w:bidi="he-IL"/>
        </w:rPr>
        <w:t>de résidence au pharaon à l’époque de la sortie d’Égypte ; Moïse et Aaron y accomplirent plusieurs de leurs prodiges</w:t>
      </w:r>
      <w:r>
        <w:rPr>
          <w:lang w:bidi="he-IL"/>
        </w:rPr>
        <w:t xml:space="preserve">, </w:t>
      </w:r>
      <w:r w:rsidRPr="000B0C52">
        <w:rPr>
          <w:lang w:bidi="he-IL"/>
        </w:rPr>
        <w:t>pour obtenir du tyran l’autorisation de conduire les Hébreux au Sinaï. Cf. Ex</w:t>
      </w:r>
      <w:r>
        <w:rPr>
          <w:lang w:bidi="he-IL"/>
        </w:rPr>
        <w:t xml:space="preserve">. V, </w:t>
      </w:r>
      <w:r w:rsidRPr="000B0C52">
        <w:rPr>
          <w:lang w:bidi="he-IL"/>
        </w:rPr>
        <w:t>1 et ss.</w:t>
      </w:r>
      <w:r w:rsidRPr="00A01812">
        <w:t xml:space="preserve"> — </w:t>
      </w:r>
      <w:r w:rsidRPr="00290B1E">
        <w:rPr>
          <w:rStyle w:val="italicus"/>
        </w:rPr>
        <w:t>Interrúpit mare</w:t>
      </w:r>
      <w:r>
        <w:rPr>
          <w:rStyle w:val="italicus"/>
        </w:rPr>
        <w:t>…</w:t>
      </w:r>
      <w:r w:rsidRPr="000B0C52">
        <w:rPr>
          <w:lang w:bidi="he-IL"/>
        </w:rPr>
        <w:t xml:space="preserve"> Vers. 13</w:t>
      </w:r>
      <w:r>
        <w:rPr>
          <w:lang w:bidi="he-IL"/>
        </w:rPr>
        <w:t xml:space="preserve">, </w:t>
      </w:r>
      <w:r w:rsidRPr="000B0C52">
        <w:rPr>
          <w:lang w:bidi="he-IL"/>
        </w:rPr>
        <w:t xml:space="preserve">le passage de la mer Rouge. Cf. Ex. </w:t>
      </w:r>
      <w:r>
        <w:rPr>
          <w:lang w:bidi="he-IL"/>
        </w:rPr>
        <w:t xml:space="preserve">XIV, </w:t>
      </w:r>
      <w:r w:rsidRPr="000B0C52">
        <w:rPr>
          <w:lang w:bidi="he-IL"/>
        </w:rPr>
        <w:t>21.</w:t>
      </w:r>
      <w:r w:rsidRPr="00A01812">
        <w:t xml:space="preserve"> — </w:t>
      </w:r>
      <w:r w:rsidRPr="00290B1E">
        <w:rPr>
          <w:rStyle w:val="italicus"/>
        </w:rPr>
        <w:t>Quasi in utre.</w:t>
      </w:r>
      <w:r w:rsidRPr="000B0C52">
        <w:rPr>
          <w:lang w:bidi="he-IL"/>
        </w:rPr>
        <w:t xml:space="preserve"> Hébr. </w:t>
      </w:r>
      <w:r>
        <w:rPr>
          <w:lang w:bidi="he-IL"/>
        </w:rPr>
        <w:t xml:space="preserve">: </w:t>
      </w:r>
      <w:r w:rsidRPr="000B0C52">
        <w:rPr>
          <w:lang w:bidi="he-IL"/>
        </w:rPr>
        <w:t xml:space="preserve">comme un monceau. Cf. </w:t>
      </w:r>
      <w:r w:rsidRPr="00A85DE2">
        <w:t xml:space="preserve">Ex. </w:t>
      </w:r>
      <w:r>
        <w:t>XV,</w:t>
      </w:r>
      <w:r w:rsidRPr="00A85DE2">
        <w:t xml:space="preserve"> 8.</w:t>
      </w:r>
      <w:r w:rsidRPr="00A01812">
        <w:t xml:space="preserve"> — </w:t>
      </w:r>
      <w:r w:rsidRPr="00290B1E">
        <w:rPr>
          <w:rStyle w:val="italicus"/>
        </w:rPr>
        <w:t>In nube</w:t>
      </w:r>
      <w:r>
        <w:rPr>
          <w:rStyle w:val="italicus"/>
        </w:rPr>
        <w:t xml:space="preserve">…, </w:t>
      </w:r>
      <w:r w:rsidRPr="00290B1E">
        <w:rPr>
          <w:rStyle w:val="italicus"/>
        </w:rPr>
        <w:t>in illuminat</w:t>
      </w:r>
      <w:r>
        <w:rPr>
          <w:rStyle w:val="italicus"/>
        </w:rPr>
        <w:t xml:space="preserve">ióne… </w:t>
      </w:r>
      <w:r w:rsidRPr="00A85DE2">
        <w:t xml:space="preserve">Vers. 14, la </w:t>
      </w:r>
      <w:r w:rsidRPr="000B0C52">
        <w:rPr>
          <w:lang w:bidi="he-IL"/>
        </w:rPr>
        <w:t xml:space="preserve">nuée tour à tour obscure et brillante qui servait de guide à Israël. Cf. Ex. </w:t>
      </w:r>
      <w:r>
        <w:rPr>
          <w:lang w:bidi="he-IL"/>
        </w:rPr>
        <w:t xml:space="preserve">XIII, </w:t>
      </w:r>
      <w:r w:rsidRPr="000B0C52">
        <w:rPr>
          <w:lang w:bidi="he-IL"/>
        </w:rPr>
        <w:t xml:space="preserve">21 ; </w:t>
      </w:r>
      <w:r>
        <w:rPr>
          <w:lang w:bidi="he-IL"/>
        </w:rPr>
        <w:t xml:space="preserve">XIV, </w:t>
      </w:r>
      <w:r w:rsidRPr="000B0C52">
        <w:rPr>
          <w:lang w:bidi="he-IL"/>
        </w:rPr>
        <w:t>24.</w:t>
      </w:r>
      <w:r w:rsidRPr="00A01812">
        <w:t xml:space="preserve"> — </w:t>
      </w:r>
      <w:r w:rsidRPr="00290B1E">
        <w:rPr>
          <w:rStyle w:val="italicus"/>
        </w:rPr>
        <w:t>Interrúpit petram</w:t>
      </w:r>
      <w:r>
        <w:rPr>
          <w:rStyle w:val="italicus"/>
        </w:rPr>
        <w:t xml:space="preserve">… </w:t>
      </w:r>
      <w:r w:rsidRPr="00A85DE2">
        <w:t xml:space="preserve">Vers. 15-16, l’eau du rocher. </w:t>
      </w:r>
      <w:r>
        <w:t xml:space="preserve">{238} </w:t>
      </w:r>
      <w:r>
        <w:rPr>
          <w:lang w:bidi="he-IL"/>
        </w:rPr>
        <w:t>L’hébreu emploie le pluriel (« </w:t>
      </w:r>
      <w:r w:rsidRPr="000B0C52">
        <w:rPr>
          <w:lang w:bidi="he-IL"/>
        </w:rPr>
        <w:t>les rochers</w:t>
      </w:r>
      <w:r>
        <w:rPr>
          <w:lang w:bidi="he-IL"/>
        </w:rPr>
        <w:t> »</w:t>
      </w:r>
      <w:r w:rsidRPr="000B0C52">
        <w:rPr>
          <w:lang w:bidi="he-IL"/>
        </w:rPr>
        <w:t>)</w:t>
      </w:r>
      <w:r>
        <w:rPr>
          <w:lang w:bidi="he-IL"/>
        </w:rPr>
        <w:t xml:space="preserve">, </w:t>
      </w:r>
      <w:r w:rsidRPr="000B0C52">
        <w:rPr>
          <w:lang w:bidi="he-IL"/>
        </w:rPr>
        <w:t>parce que le poète a voulu réunir les miracles de Raphid</w:t>
      </w:r>
      <w:r>
        <w:rPr>
          <w:lang w:bidi="he-IL"/>
        </w:rPr>
        <w:t>í</w:t>
      </w:r>
      <w:r w:rsidRPr="000B0C52">
        <w:rPr>
          <w:lang w:bidi="he-IL"/>
        </w:rPr>
        <w:t>m</w:t>
      </w:r>
      <w:r>
        <w:rPr>
          <w:lang w:bidi="he-IL"/>
        </w:rPr>
        <w:t xml:space="preserve">, </w:t>
      </w:r>
      <w:r w:rsidRPr="000B0C52">
        <w:rPr>
          <w:lang w:bidi="he-IL"/>
        </w:rPr>
        <w:t xml:space="preserve">Ex. </w:t>
      </w:r>
      <w:r>
        <w:rPr>
          <w:lang w:bidi="he-IL"/>
        </w:rPr>
        <w:t xml:space="preserve">XVII, </w:t>
      </w:r>
      <w:r w:rsidRPr="000B0C52">
        <w:rPr>
          <w:lang w:bidi="he-IL"/>
        </w:rPr>
        <w:t>1-7</w:t>
      </w:r>
      <w:r>
        <w:rPr>
          <w:lang w:bidi="he-IL"/>
        </w:rPr>
        <w:t xml:space="preserve">, </w:t>
      </w:r>
      <w:r w:rsidRPr="000B0C52">
        <w:rPr>
          <w:lang w:bidi="he-IL"/>
        </w:rPr>
        <w:t>et de Cadès</w:t>
      </w:r>
      <w:r>
        <w:rPr>
          <w:lang w:bidi="he-IL"/>
        </w:rPr>
        <w:t xml:space="preserve">, </w:t>
      </w:r>
      <w:r w:rsidRPr="000B0C52">
        <w:rPr>
          <w:lang w:bidi="he-IL"/>
        </w:rPr>
        <w:t xml:space="preserve">Num. </w:t>
      </w:r>
      <w:r>
        <w:rPr>
          <w:lang w:bidi="he-IL"/>
        </w:rPr>
        <w:t xml:space="preserve">XX, </w:t>
      </w:r>
      <w:r w:rsidRPr="000B0C52">
        <w:rPr>
          <w:lang w:bidi="he-IL"/>
        </w:rPr>
        <w:t>2 et ss.</w:t>
      </w:r>
      <w:r w:rsidRPr="00A01812">
        <w:t xml:space="preserve"> — </w:t>
      </w:r>
      <w:r w:rsidRPr="00290B1E">
        <w:rPr>
          <w:rStyle w:val="italicus"/>
        </w:rPr>
        <w:t>Velut in abýsso</w:t>
      </w:r>
      <w:r>
        <w:rPr>
          <w:rStyle w:val="italicus"/>
        </w:rPr>
        <w:t>…</w:t>
      </w:r>
      <w:r w:rsidRPr="000B0C52">
        <w:rPr>
          <w:lang w:bidi="he-IL"/>
        </w:rPr>
        <w:t xml:space="preserve"> Les eaux coulèrent avec une telle abondance des deux rochers</w:t>
      </w:r>
      <w:r>
        <w:rPr>
          <w:lang w:bidi="he-IL"/>
        </w:rPr>
        <w:t xml:space="preserve">, </w:t>
      </w:r>
      <w:r w:rsidRPr="000B0C52">
        <w:rPr>
          <w:lang w:bidi="he-IL"/>
        </w:rPr>
        <w:t>que le peuple put boire aussi aisément qu’on le ferait au bord d’une énorme masse d’eau.</w:t>
      </w:r>
      <w:r>
        <w:rPr>
          <w:lang w:bidi="he-IL"/>
        </w:rPr>
        <w:t xml:space="preserve"> </w:t>
      </w:r>
    </w:p>
    <w:p w:rsidR="0073183F" w:rsidRDefault="0073183F" w:rsidP="0073183F">
      <w:pPr>
        <w:rPr>
          <w:lang w:bidi="he-IL"/>
        </w:rPr>
      </w:pPr>
      <w:r w:rsidRPr="000B0C52">
        <w:rPr>
          <w:lang w:bidi="he-IL"/>
        </w:rPr>
        <w:t>17-20. L’ingrate conduite des Hébreux</w:t>
      </w:r>
      <w:r>
        <w:rPr>
          <w:lang w:bidi="he-IL"/>
        </w:rPr>
        <w:t xml:space="preserve">, </w:t>
      </w:r>
      <w:r w:rsidRPr="000B0C52">
        <w:rPr>
          <w:lang w:bidi="he-IL"/>
        </w:rPr>
        <w:t xml:space="preserve">malgré ces éminents bienfaits. </w:t>
      </w:r>
      <w:r>
        <w:rPr>
          <w:lang w:bidi="he-IL"/>
        </w:rPr>
        <w:t xml:space="preserve">— </w:t>
      </w:r>
      <w:r w:rsidRPr="00290B1E">
        <w:rPr>
          <w:rStyle w:val="italicus"/>
        </w:rPr>
        <w:t>Apposu</w:t>
      </w:r>
      <w:r>
        <w:rPr>
          <w:rStyle w:val="italicus"/>
        </w:rPr>
        <w:t>érunt</w:t>
      </w:r>
      <w:r w:rsidRPr="00290B1E">
        <w:rPr>
          <w:rStyle w:val="italicus"/>
        </w:rPr>
        <w:t xml:space="preserve"> pecc</w:t>
      </w:r>
      <w:r>
        <w:rPr>
          <w:rStyle w:val="italicus"/>
        </w:rPr>
        <w:t>á</w:t>
      </w:r>
      <w:r w:rsidRPr="00290B1E">
        <w:rPr>
          <w:rStyle w:val="italicus"/>
        </w:rPr>
        <w:t xml:space="preserve">re. </w:t>
      </w:r>
      <w:r w:rsidRPr="000B0C52">
        <w:rPr>
          <w:lang w:bidi="he-IL"/>
        </w:rPr>
        <w:t>Hébraïsme</w:t>
      </w:r>
      <w:r>
        <w:rPr>
          <w:lang w:bidi="he-IL"/>
        </w:rPr>
        <w:t xml:space="preserve">, </w:t>
      </w:r>
      <w:r w:rsidRPr="000B0C52">
        <w:rPr>
          <w:lang w:bidi="he-IL"/>
        </w:rPr>
        <w:t>pour dire qu’ils continuèrent d’offenser Jéhovah de plus en plus</w:t>
      </w:r>
      <w:r>
        <w:rPr>
          <w:lang w:bidi="he-IL"/>
        </w:rPr>
        <w:t xml:space="preserve">, </w:t>
      </w:r>
      <w:r w:rsidRPr="000B0C52">
        <w:rPr>
          <w:lang w:bidi="he-IL"/>
        </w:rPr>
        <w:t>sans songer à tout ce qu’il venait de faire pour eux</w:t>
      </w:r>
      <w:r>
        <w:rPr>
          <w:lang w:bidi="he-IL"/>
        </w:rPr>
        <w:t xml:space="preserve">. — </w:t>
      </w:r>
      <w:r w:rsidRPr="00290B1E">
        <w:rPr>
          <w:rStyle w:val="italicus"/>
        </w:rPr>
        <w:t>In inaquóso </w:t>
      </w:r>
      <w:r>
        <w:rPr>
          <w:rStyle w:val="italicus"/>
        </w:rPr>
        <w:t xml:space="preserve">: </w:t>
      </w:r>
      <w:r w:rsidRPr="000B0C52">
        <w:rPr>
          <w:lang w:bidi="he-IL"/>
        </w:rPr>
        <w:t xml:space="preserve">dans le désert aride. </w:t>
      </w:r>
      <w:r>
        <w:rPr>
          <w:lang w:bidi="he-IL"/>
        </w:rPr>
        <w:t xml:space="preserve">— </w:t>
      </w:r>
      <w:r w:rsidRPr="00290B1E">
        <w:rPr>
          <w:rStyle w:val="italicus"/>
        </w:rPr>
        <w:t>Tentav</w:t>
      </w:r>
      <w:r>
        <w:rPr>
          <w:rStyle w:val="italicus"/>
        </w:rPr>
        <w:t>érunt…</w:t>
      </w:r>
      <w:r w:rsidRPr="00290B1E">
        <w:rPr>
          <w:rStyle w:val="italicus"/>
        </w:rPr>
        <w:t xml:space="preserve"> in córdibus</w:t>
      </w:r>
      <w:r>
        <w:rPr>
          <w:rStyle w:val="italicus"/>
        </w:rPr>
        <w:t>…</w:t>
      </w:r>
      <w:r>
        <w:rPr>
          <w:lang w:bidi="he-IL"/>
        </w:rPr>
        <w:t xml:space="preserve"> Il</w:t>
      </w:r>
      <w:r w:rsidRPr="000B0C52">
        <w:rPr>
          <w:lang w:bidi="he-IL"/>
        </w:rPr>
        <w:t>s doutèrent</w:t>
      </w:r>
      <w:r>
        <w:rPr>
          <w:lang w:bidi="he-IL"/>
        </w:rPr>
        <w:t xml:space="preserve">, </w:t>
      </w:r>
      <w:r w:rsidRPr="000B0C52">
        <w:rPr>
          <w:lang w:bidi="he-IL"/>
        </w:rPr>
        <w:t>au fond de leurs cœurs</w:t>
      </w:r>
      <w:r>
        <w:rPr>
          <w:lang w:bidi="he-IL"/>
        </w:rPr>
        <w:t xml:space="preserve">, </w:t>
      </w:r>
      <w:r w:rsidRPr="000B0C52">
        <w:rPr>
          <w:lang w:bidi="he-IL"/>
        </w:rPr>
        <w:t xml:space="preserve">de la puissance et de la bonté du Seigneur. </w:t>
      </w:r>
      <w:r>
        <w:rPr>
          <w:lang w:bidi="he-IL"/>
        </w:rPr>
        <w:t xml:space="preserve">— </w:t>
      </w:r>
      <w:r w:rsidRPr="00290B1E">
        <w:rPr>
          <w:rStyle w:val="italicus"/>
        </w:rPr>
        <w:t>Ut péterent.</w:t>
      </w:r>
      <w:r w:rsidRPr="000B0C52">
        <w:rPr>
          <w:lang w:bidi="he-IL"/>
        </w:rPr>
        <w:t xml:space="preserve"> Hébraïsme </w:t>
      </w:r>
      <w:r>
        <w:rPr>
          <w:lang w:bidi="he-IL"/>
        </w:rPr>
        <w:t xml:space="preserve">: </w:t>
      </w:r>
      <w:r w:rsidRPr="000B0C52">
        <w:rPr>
          <w:lang w:bidi="he-IL"/>
        </w:rPr>
        <w:t>en demandant. Demande insolente et provocante</w:t>
      </w:r>
      <w:r>
        <w:rPr>
          <w:lang w:bidi="he-IL"/>
        </w:rPr>
        <w:t xml:space="preserve">, </w:t>
      </w:r>
      <w:r w:rsidRPr="000B0C52">
        <w:rPr>
          <w:lang w:bidi="he-IL"/>
        </w:rPr>
        <w:t xml:space="preserve">tandis qu’une prière filiale eût touché Dieu. Cf. </w:t>
      </w:r>
      <w:r w:rsidRPr="00A85DE2">
        <w:t>Ex. XVI, 3 et ss. ; Num. XI, 4 et ss. ; I</w:t>
      </w:r>
      <w:r>
        <w:rPr>
          <w:lang w:bidi="he-IL"/>
        </w:rPr>
        <w:t> </w:t>
      </w:r>
      <w:r w:rsidRPr="000B0C52">
        <w:rPr>
          <w:lang w:bidi="he-IL"/>
        </w:rPr>
        <w:t>Cor</w:t>
      </w:r>
      <w:r>
        <w:rPr>
          <w:lang w:bidi="he-IL"/>
        </w:rPr>
        <w:t xml:space="preserve">. X, </w:t>
      </w:r>
      <w:r w:rsidRPr="000B0C52">
        <w:rPr>
          <w:lang w:bidi="he-IL"/>
        </w:rPr>
        <w:t xml:space="preserve">9. </w:t>
      </w:r>
      <w:r>
        <w:rPr>
          <w:lang w:bidi="he-IL"/>
        </w:rPr>
        <w:t xml:space="preserve">— </w:t>
      </w:r>
      <w:r w:rsidRPr="00290B1E">
        <w:rPr>
          <w:rStyle w:val="italicus"/>
        </w:rPr>
        <w:t>Escas</w:t>
      </w:r>
      <w:r w:rsidRPr="000B0C52">
        <w:rPr>
          <w:lang w:bidi="he-IL"/>
        </w:rPr>
        <w:t xml:space="preserve"> </w:t>
      </w:r>
      <w:r>
        <w:rPr>
          <w:lang w:bidi="he-IL"/>
        </w:rPr>
        <w:t>est</w:t>
      </w:r>
      <w:r w:rsidRPr="000B0C52">
        <w:rPr>
          <w:lang w:bidi="he-IL"/>
        </w:rPr>
        <w:t xml:space="preserve"> au pluriel</w:t>
      </w:r>
      <w:r>
        <w:rPr>
          <w:lang w:bidi="he-IL"/>
        </w:rPr>
        <w:t xml:space="preserve">, </w:t>
      </w:r>
      <w:r w:rsidRPr="000B0C52">
        <w:rPr>
          <w:lang w:bidi="he-IL"/>
        </w:rPr>
        <w:t>parce que le psalmiste groupe ici les deux miracles de la manne et des cailles</w:t>
      </w:r>
      <w:r>
        <w:rPr>
          <w:lang w:bidi="he-IL"/>
        </w:rPr>
        <w:t xml:space="preserve">, </w:t>
      </w:r>
      <w:r w:rsidRPr="000B0C52">
        <w:rPr>
          <w:lang w:bidi="he-IL"/>
        </w:rPr>
        <w:t>comme</w:t>
      </w:r>
      <w:r>
        <w:rPr>
          <w:lang w:bidi="he-IL"/>
        </w:rPr>
        <w:t xml:space="preserve"> il </w:t>
      </w:r>
      <w:r w:rsidRPr="000B0C52">
        <w:rPr>
          <w:lang w:bidi="he-IL"/>
        </w:rPr>
        <w:t>avait fait plus haut (vers. 15-16)</w:t>
      </w:r>
      <w:r>
        <w:rPr>
          <w:lang w:bidi="he-IL"/>
        </w:rPr>
        <w:t xml:space="preserve">, </w:t>
      </w:r>
      <w:r w:rsidRPr="000B0C52">
        <w:rPr>
          <w:lang w:bidi="he-IL"/>
        </w:rPr>
        <w:t xml:space="preserve">pour les eaux des rochers. </w:t>
      </w:r>
      <w:r>
        <w:rPr>
          <w:lang w:bidi="he-IL"/>
        </w:rPr>
        <w:t xml:space="preserve">— </w:t>
      </w:r>
      <w:r w:rsidRPr="00290B1E">
        <w:rPr>
          <w:rStyle w:val="italicus"/>
        </w:rPr>
        <w:t>Anim</w:t>
      </w:r>
      <w:r>
        <w:rPr>
          <w:rStyle w:val="italicus"/>
        </w:rPr>
        <w:t>á</w:t>
      </w:r>
      <w:r w:rsidRPr="00290B1E">
        <w:rPr>
          <w:rStyle w:val="italicus"/>
        </w:rPr>
        <w:t>bus suis</w:t>
      </w:r>
      <w:r w:rsidRPr="000B0C52">
        <w:rPr>
          <w:lang w:bidi="he-IL"/>
        </w:rPr>
        <w:t xml:space="preserve"> peut signifier</w:t>
      </w:r>
      <w:r>
        <w:rPr>
          <w:lang w:bidi="he-IL"/>
        </w:rPr>
        <w:t xml:space="preserve"> : </w:t>
      </w:r>
      <w:r w:rsidRPr="000B0C52">
        <w:rPr>
          <w:lang w:bidi="he-IL"/>
        </w:rPr>
        <w:t>(des mets) pour soutenir leur vie ; ou bien</w:t>
      </w:r>
      <w:r>
        <w:rPr>
          <w:lang w:bidi="he-IL"/>
        </w:rPr>
        <w:t xml:space="preserve">, </w:t>
      </w:r>
      <w:r w:rsidRPr="000B0C52">
        <w:rPr>
          <w:lang w:bidi="he-IL"/>
        </w:rPr>
        <w:t>ce qui vaut mieux </w:t>
      </w:r>
      <w:r>
        <w:rPr>
          <w:lang w:bidi="he-IL"/>
        </w:rPr>
        <w:t xml:space="preserve">: </w:t>
      </w:r>
      <w:r w:rsidRPr="000B0C52">
        <w:rPr>
          <w:lang w:bidi="he-IL"/>
        </w:rPr>
        <w:t xml:space="preserve">selon leurs convoitises (sensuelles). </w:t>
      </w:r>
      <w:r>
        <w:rPr>
          <w:lang w:bidi="he-IL"/>
        </w:rPr>
        <w:t xml:space="preserve">— </w:t>
      </w:r>
      <w:r>
        <w:rPr>
          <w:rStyle w:val="italicus"/>
        </w:rPr>
        <w:t>Mal</w:t>
      </w:r>
      <w:r w:rsidRPr="00290B1E">
        <w:rPr>
          <w:rStyle w:val="italicus"/>
        </w:rPr>
        <w:t xml:space="preserve">e </w:t>
      </w:r>
      <w:r>
        <w:rPr>
          <w:rStyle w:val="italicus"/>
        </w:rPr>
        <w:t>lo</w:t>
      </w:r>
      <w:r w:rsidRPr="00290B1E">
        <w:rPr>
          <w:rStyle w:val="italicus"/>
        </w:rPr>
        <w:t>cúti</w:t>
      </w:r>
      <w:r>
        <w:rPr>
          <w:rStyle w:val="italicus"/>
        </w:rPr>
        <w:t>…</w:t>
      </w:r>
      <w:r w:rsidRPr="000B0C52">
        <w:rPr>
          <w:lang w:bidi="he-IL"/>
        </w:rPr>
        <w:t xml:space="preserve"> (vers. 19). Hébr. </w:t>
      </w:r>
      <w:r>
        <w:rPr>
          <w:lang w:bidi="he-IL"/>
        </w:rPr>
        <w:t xml:space="preserve">: </w:t>
      </w:r>
      <w:r w:rsidRPr="000B0C52">
        <w:rPr>
          <w:lang w:bidi="he-IL"/>
        </w:rPr>
        <w:t xml:space="preserve">ils parlèrent contre Dieu. </w:t>
      </w:r>
      <w:r>
        <w:rPr>
          <w:rStyle w:val="italicus"/>
        </w:rPr>
        <w:t xml:space="preserve">— </w:t>
      </w:r>
      <w:r w:rsidRPr="00290B1E">
        <w:rPr>
          <w:rStyle w:val="italicus"/>
        </w:rPr>
        <w:t>Nunquid p</w:t>
      </w:r>
      <w:r>
        <w:rPr>
          <w:rStyle w:val="italicus"/>
        </w:rPr>
        <w:t>ó</w:t>
      </w:r>
      <w:r w:rsidRPr="00290B1E">
        <w:rPr>
          <w:rStyle w:val="italicus"/>
        </w:rPr>
        <w:t>terit</w:t>
      </w:r>
      <w:r>
        <w:rPr>
          <w:rStyle w:val="italicus"/>
        </w:rPr>
        <w:t>…</w:t>
      </w:r>
      <w:r w:rsidRPr="00290B1E">
        <w:rPr>
          <w:rStyle w:val="italicus"/>
        </w:rPr>
        <w:t> ?</w:t>
      </w:r>
      <w:r w:rsidRPr="000B0C52">
        <w:rPr>
          <w:lang w:bidi="he-IL"/>
        </w:rPr>
        <w:t xml:space="preserve"> </w:t>
      </w:r>
      <w:r>
        <w:rPr>
          <w:lang w:bidi="he-IL"/>
        </w:rPr>
        <w:t>Asáph</w:t>
      </w:r>
      <w:r w:rsidRPr="000B0C52">
        <w:rPr>
          <w:lang w:bidi="he-IL"/>
        </w:rPr>
        <w:t xml:space="preserve"> ne cite point à la lettre</w:t>
      </w:r>
      <w:r>
        <w:rPr>
          <w:lang w:bidi="he-IL"/>
        </w:rPr>
        <w:t xml:space="preserve">, </w:t>
      </w:r>
      <w:r w:rsidRPr="000B0C52">
        <w:rPr>
          <w:lang w:bidi="he-IL"/>
        </w:rPr>
        <w:t>mais quant au sens</w:t>
      </w:r>
      <w:r>
        <w:rPr>
          <w:lang w:bidi="he-IL"/>
        </w:rPr>
        <w:t xml:space="preserve">, </w:t>
      </w:r>
      <w:r w:rsidRPr="000B0C52">
        <w:rPr>
          <w:lang w:bidi="he-IL"/>
        </w:rPr>
        <w:t xml:space="preserve">les plaintes amères du peuple. Cf. Ex. </w:t>
      </w:r>
      <w:r>
        <w:rPr>
          <w:lang w:bidi="he-IL"/>
        </w:rPr>
        <w:t xml:space="preserve">XVI, </w:t>
      </w:r>
      <w:r w:rsidRPr="000B0C52">
        <w:rPr>
          <w:lang w:bidi="he-IL"/>
        </w:rPr>
        <w:t xml:space="preserve">3 ; Num. </w:t>
      </w:r>
      <w:r w:rsidRPr="00DE24B8">
        <w:rPr>
          <w:lang w:bidi="he-IL"/>
        </w:rPr>
        <w:t>XI</w:t>
      </w:r>
      <w:r>
        <w:rPr>
          <w:lang w:bidi="he-IL"/>
        </w:rPr>
        <w:t xml:space="preserve">, </w:t>
      </w:r>
      <w:r w:rsidRPr="000B0C52">
        <w:rPr>
          <w:lang w:bidi="he-IL"/>
        </w:rPr>
        <w:t xml:space="preserve">4 et ss. </w:t>
      </w:r>
      <w:r>
        <w:rPr>
          <w:lang w:bidi="he-IL"/>
        </w:rPr>
        <w:t xml:space="preserve">— </w:t>
      </w:r>
      <w:r w:rsidRPr="00290B1E">
        <w:rPr>
          <w:rStyle w:val="italicus"/>
        </w:rPr>
        <w:t>Qu</w:t>
      </w:r>
      <w:r>
        <w:rPr>
          <w:rStyle w:val="italicus"/>
        </w:rPr>
        <w:t>ó</w:t>
      </w:r>
      <w:r w:rsidRPr="00290B1E">
        <w:rPr>
          <w:rStyle w:val="italicus"/>
        </w:rPr>
        <w:t>niam percússit</w:t>
      </w:r>
      <w:r>
        <w:rPr>
          <w:rStyle w:val="italicus"/>
        </w:rPr>
        <w:t>…</w:t>
      </w:r>
      <w:r w:rsidRPr="000B0C52">
        <w:rPr>
          <w:lang w:bidi="he-IL"/>
        </w:rPr>
        <w:t xml:space="preserve"> Hébr. </w:t>
      </w:r>
      <w:r>
        <w:rPr>
          <w:lang w:bidi="he-IL"/>
        </w:rPr>
        <w:t xml:space="preserve">: </w:t>
      </w:r>
      <w:r w:rsidRPr="000B0C52">
        <w:rPr>
          <w:lang w:bidi="he-IL"/>
        </w:rPr>
        <w:t>Voici</w:t>
      </w:r>
      <w:r>
        <w:rPr>
          <w:lang w:bidi="he-IL"/>
        </w:rPr>
        <w:t xml:space="preserve">, </w:t>
      </w:r>
      <w:r w:rsidRPr="000B0C52">
        <w:rPr>
          <w:lang w:bidi="he-IL"/>
        </w:rPr>
        <w:t>il a frappé</w:t>
      </w:r>
      <w:r>
        <w:rPr>
          <w:lang w:bidi="he-IL"/>
        </w:rPr>
        <w:t>…</w:t>
      </w:r>
      <w:r w:rsidRPr="000B0C52">
        <w:rPr>
          <w:lang w:bidi="he-IL"/>
        </w:rPr>
        <w:t xml:space="preserve"> Réflexions très injurieuses pour Jéhovah</w:t>
      </w:r>
      <w:r>
        <w:rPr>
          <w:lang w:bidi="he-IL"/>
        </w:rPr>
        <w:t xml:space="preserve">, </w:t>
      </w:r>
      <w:r w:rsidRPr="000B0C52">
        <w:rPr>
          <w:lang w:bidi="he-IL"/>
        </w:rPr>
        <w:t>que l’on défie</w:t>
      </w:r>
      <w:r>
        <w:rPr>
          <w:lang w:bidi="he-IL"/>
        </w:rPr>
        <w:t xml:space="preserve">, </w:t>
      </w:r>
      <w:r w:rsidRPr="000B0C52">
        <w:rPr>
          <w:lang w:bidi="he-IL"/>
        </w:rPr>
        <w:t>pour ainsi dire</w:t>
      </w:r>
      <w:r>
        <w:rPr>
          <w:lang w:bidi="he-IL"/>
        </w:rPr>
        <w:t xml:space="preserve">, </w:t>
      </w:r>
      <w:r w:rsidRPr="000B0C52">
        <w:rPr>
          <w:lang w:bidi="he-IL"/>
        </w:rPr>
        <w:t>à propos de ses autres m</w:t>
      </w:r>
      <w:r>
        <w:rPr>
          <w:lang w:bidi="he-IL"/>
        </w:rPr>
        <w:t>i</w:t>
      </w:r>
      <w:r w:rsidRPr="000B0C52">
        <w:rPr>
          <w:lang w:bidi="he-IL"/>
        </w:rPr>
        <w:t>racles. Il nous a abreuvés</w:t>
      </w:r>
      <w:r>
        <w:rPr>
          <w:lang w:bidi="he-IL"/>
        </w:rPr>
        <w:t xml:space="preserve">, </w:t>
      </w:r>
      <w:r w:rsidRPr="000B0C52">
        <w:rPr>
          <w:lang w:bidi="he-IL"/>
        </w:rPr>
        <w:t xml:space="preserve">il </w:t>
      </w:r>
      <w:r>
        <w:rPr>
          <w:lang w:bidi="he-IL"/>
        </w:rPr>
        <w:t>est</w:t>
      </w:r>
      <w:r w:rsidRPr="000B0C52">
        <w:rPr>
          <w:lang w:bidi="he-IL"/>
        </w:rPr>
        <w:t xml:space="preserve"> vrai ; mais ne pouvait-il pas nous fournir aussi des aliments ?</w:t>
      </w:r>
      <w:r w:rsidRPr="00A01812">
        <w:t xml:space="preserve"> — </w:t>
      </w:r>
      <w:r w:rsidRPr="00290B1E">
        <w:rPr>
          <w:rStyle w:val="italicus"/>
        </w:rPr>
        <w:t>Torréntes inundav</w:t>
      </w:r>
      <w:r>
        <w:rPr>
          <w:rStyle w:val="italicus"/>
        </w:rPr>
        <w:t>érunt</w:t>
      </w:r>
      <w:r w:rsidRPr="000B0C52">
        <w:rPr>
          <w:lang w:bidi="he-IL"/>
        </w:rPr>
        <w:t xml:space="preserve"> (vers. 20). Le peuple mutiné sait pourtant mettre en re</w:t>
      </w:r>
      <w:r>
        <w:rPr>
          <w:lang w:bidi="he-IL"/>
        </w:rPr>
        <w:t>lie</w:t>
      </w:r>
      <w:r w:rsidRPr="000B0C52">
        <w:rPr>
          <w:lang w:bidi="he-IL"/>
        </w:rPr>
        <w:t>f la richesse des dons divins</w:t>
      </w:r>
      <w:r>
        <w:rPr>
          <w:lang w:bidi="he-IL"/>
        </w:rPr>
        <w:t xml:space="preserve">, </w:t>
      </w:r>
      <w:r w:rsidRPr="000B0C52">
        <w:rPr>
          <w:lang w:bidi="he-IL"/>
        </w:rPr>
        <w:t>mais pour se plaindre avec plu</w:t>
      </w:r>
      <w:r>
        <w:rPr>
          <w:lang w:bidi="he-IL"/>
        </w:rPr>
        <w:t>s</w:t>
      </w:r>
      <w:r w:rsidRPr="000B0C52">
        <w:rPr>
          <w:lang w:bidi="he-IL"/>
        </w:rPr>
        <w:t xml:space="preserve"> d’aigreur et nullement pour remercier.</w:t>
      </w:r>
      <w:r w:rsidRPr="00A01812">
        <w:t xml:space="preserve"> — </w:t>
      </w:r>
      <w:r w:rsidRPr="00290B1E">
        <w:rPr>
          <w:rStyle w:val="italicus"/>
        </w:rPr>
        <w:t>Par</w:t>
      </w:r>
      <w:r>
        <w:rPr>
          <w:rStyle w:val="italicus"/>
        </w:rPr>
        <w:t>á</w:t>
      </w:r>
      <w:r w:rsidRPr="00290B1E">
        <w:rPr>
          <w:rStyle w:val="italicus"/>
        </w:rPr>
        <w:t>re mensam </w:t>
      </w:r>
      <w:r>
        <w:rPr>
          <w:rStyle w:val="italicus"/>
        </w:rPr>
        <w:t xml:space="preserve">: </w:t>
      </w:r>
      <w:r w:rsidRPr="000B0C52">
        <w:rPr>
          <w:lang w:bidi="he-IL"/>
        </w:rPr>
        <w:t>une table chargée de mets. Hébr. </w:t>
      </w:r>
      <w:r>
        <w:rPr>
          <w:lang w:bidi="he-IL"/>
        </w:rPr>
        <w:t xml:space="preserve">: </w:t>
      </w:r>
      <w:r w:rsidRPr="000B0C52">
        <w:rPr>
          <w:lang w:bidi="he-IL"/>
        </w:rPr>
        <w:t>de la chair.</w:t>
      </w:r>
      <w:r w:rsidRPr="00A01812">
        <w:t xml:space="preserve"> — </w:t>
      </w:r>
      <w:r w:rsidRPr="000B0C52">
        <w:rPr>
          <w:lang w:bidi="he-IL"/>
        </w:rPr>
        <w:t>Les mots</w:t>
      </w:r>
      <w:r w:rsidRPr="00290B1E">
        <w:rPr>
          <w:rStyle w:val="italicus"/>
        </w:rPr>
        <w:t xml:space="preserve"> p</w:t>
      </w:r>
      <w:r>
        <w:rPr>
          <w:rStyle w:val="italicus"/>
        </w:rPr>
        <w:t>ó</w:t>
      </w:r>
      <w:r w:rsidRPr="00290B1E">
        <w:rPr>
          <w:rStyle w:val="italicus"/>
        </w:rPr>
        <w:t>pulo suo</w:t>
      </w:r>
      <w:r w:rsidRPr="000B0C52">
        <w:rPr>
          <w:lang w:bidi="he-IL"/>
        </w:rPr>
        <w:t xml:space="preserve"> mettent le comble à l’ironie sacrilège.</w:t>
      </w:r>
      <w:r>
        <w:rPr>
          <w:lang w:bidi="he-IL"/>
        </w:rPr>
        <w:t xml:space="preserve"> </w:t>
      </w:r>
    </w:p>
    <w:p w:rsidR="0073183F" w:rsidRDefault="0073183F" w:rsidP="0073183F">
      <w:pPr>
        <w:rPr>
          <w:lang w:bidi="he-IL"/>
        </w:rPr>
      </w:pPr>
      <w:r w:rsidRPr="000B0C52">
        <w:rPr>
          <w:lang w:bidi="he-IL"/>
        </w:rPr>
        <w:t>21-25. Le miracle de la manne.</w:t>
      </w:r>
      <w:r w:rsidRPr="00A01812">
        <w:t xml:space="preserve"> — </w:t>
      </w:r>
      <w:r>
        <w:rPr>
          <w:rStyle w:val="italicus"/>
        </w:rPr>
        <w:t>Dístul</w:t>
      </w:r>
      <w:r w:rsidRPr="00290B1E">
        <w:rPr>
          <w:rStyle w:val="italicus"/>
        </w:rPr>
        <w:t>it.</w:t>
      </w:r>
      <w:r>
        <w:rPr>
          <w:rStyle w:val="italicus"/>
        </w:rPr>
        <w:t xml:space="preserve"> </w:t>
      </w:r>
      <w:r w:rsidRPr="000B0C52">
        <w:rPr>
          <w:lang w:bidi="he-IL"/>
        </w:rPr>
        <w:t>il rej</w:t>
      </w:r>
      <w:r>
        <w:rPr>
          <w:lang w:bidi="he-IL"/>
        </w:rPr>
        <w:t>e</w:t>
      </w:r>
      <w:r w:rsidRPr="000B0C52">
        <w:rPr>
          <w:lang w:bidi="he-IL"/>
        </w:rPr>
        <w:t>ta son peuple (</w:t>
      </w:r>
      <w:r>
        <w:rPr>
          <w:lang w:bidi="he-IL"/>
        </w:rPr>
        <w:t>LXX</w:t>
      </w:r>
      <w:r w:rsidRPr="000B0C52">
        <w:rPr>
          <w:lang w:bidi="he-IL"/>
        </w:rPr>
        <w:t> </w:t>
      </w:r>
      <w:r>
        <w:rPr>
          <w:lang w:bidi="he-IL"/>
        </w:rPr>
        <w:t xml:space="preserve">: </w:t>
      </w:r>
      <w:r w:rsidRPr="00A85DE2">
        <w:t xml:space="preserve">ἀνεβάλετο, il mit de côté). Selon </w:t>
      </w:r>
      <w:r w:rsidRPr="000B0C52">
        <w:rPr>
          <w:lang w:bidi="he-IL"/>
        </w:rPr>
        <w:t>d’autres </w:t>
      </w:r>
      <w:r>
        <w:rPr>
          <w:lang w:bidi="he-IL"/>
        </w:rPr>
        <w:t xml:space="preserve">: </w:t>
      </w:r>
      <w:r w:rsidRPr="000B0C52">
        <w:rPr>
          <w:lang w:bidi="he-IL"/>
        </w:rPr>
        <w:t>il différa le châtiment</w:t>
      </w:r>
      <w:r>
        <w:rPr>
          <w:lang w:bidi="he-IL"/>
        </w:rPr>
        <w:t xml:space="preserve">, </w:t>
      </w:r>
      <w:r w:rsidRPr="000B0C52">
        <w:rPr>
          <w:lang w:bidi="he-IL"/>
        </w:rPr>
        <w:t>ou l’entrée dans la Terre promise. D’après l’hébreu </w:t>
      </w:r>
      <w:r>
        <w:rPr>
          <w:lang w:bidi="he-IL"/>
        </w:rPr>
        <w:t xml:space="preserve">: </w:t>
      </w:r>
      <w:r w:rsidRPr="000B0C52">
        <w:rPr>
          <w:lang w:bidi="he-IL"/>
        </w:rPr>
        <w:t>il s’irrita.</w:t>
      </w:r>
      <w:r w:rsidRPr="00A01812">
        <w:t xml:space="preserve"> — </w:t>
      </w:r>
      <w:r w:rsidRPr="00290B1E">
        <w:rPr>
          <w:rStyle w:val="italicus"/>
        </w:rPr>
        <w:t>Ignis accénsus.</w:t>
      </w:r>
      <w:r w:rsidRPr="000B0C52">
        <w:rPr>
          <w:lang w:bidi="he-IL"/>
        </w:rPr>
        <w:t xml:space="preserve"> Allusion au terrible incident de Num. </w:t>
      </w:r>
      <w:r>
        <w:rPr>
          <w:lang w:bidi="he-IL"/>
        </w:rPr>
        <w:t xml:space="preserve">XI, </w:t>
      </w:r>
      <w:r w:rsidRPr="000B0C52">
        <w:rPr>
          <w:lang w:bidi="he-IL"/>
        </w:rPr>
        <w:t>1-3.</w:t>
      </w:r>
      <w:r w:rsidRPr="00A01812">
        <w:t xml:space="preserve"> — </w:t>
      </w:r>
      <w:r w:rsidRPr="00290B1E">
        <w:rPr>
          <w:rStyle w:val="italicus"/>
        </w:rPr>
        <w:t>Et mand</w:t>
      </w:r>
      <w:r>
        <w:rPr>
          <w:rStyle w:val="italicus"/>
        </w:rPr>
        <w:t>á</w:t>
      </w:r>
      <w:r w:rsidRPr="00290B1E">
        <w:rPr>
          <w:rStyle w:val="italicus"/>
        </w:rPr>
        <w:t>vit</w:t>
      </w:r>
      <w:r>
        <w:rPr>
          <w:rStyle w:val="italicus"/>
        </w:rPr>
        <w:t>…</w:t>
      </w:r>
      <w:r w:rsidRPr="000B0C52">
        <w:rPr>
          <w:lang w:bidi="he-IL"/>
        </w:rPr>
        <w:t xml:space="preserve"> Dieu pardonne et continue de manifester sa bonté généreuse. Belle description </w:t>
      </w:r>
      <w:r>
        <w:rPr>
          <w:lang w:bidi="he-IL"/>
        </w:rPr>
        <w:t>poétique</w:t>
      </w:r>
      <w:r w:rsidRPr="000B0C52">
        <w:rPr>
          <w:lang w:bidi="he-IL"/>
        </w:rPr>
        <w:t xml:space="preserve"> dans ce vers. 23. Sur les portes du ciel</w:t>
      </w:r>
      <w:r>
        <w:rPr>
          <w:lang w:bidi="he-IL"/>
        </w:rPr>
        <w:t xml:space="preserve">, </w:t>
      </w:r>
      <w:r w:rsidRPr="000B0C52">
        <w:rPr>
          <w:lang w:bidi="he-IL"/>
        </w:rPr>
        <w:t>comparez Gen</w:t>
      </w:r>
      <w:r>
        <w:rPr>
          <w:lang w:bidi="he-IL"/>
        </w:rPr>
        <w:t xml:space="preserve">. VII, </w:t>
      </w:r>
      <w:r w:rsidRPr="000B0C52">
        <w:rPr>
          <w:lang w:bidi="he-IL"/>
        </w:rPr>
        <w:t>11</w:t>
      </w:r>
      <w:r>
        <w:rPr>
          <w:lang w:bidi="he-IL"/>
        </w:rPr>
        <w:t xml:space="preserve">, </w:t>
      </w:r>
      <w:r w:rsidRPr="000B0C52">
        <w:rPr>
          <w:lang w:bidi="he-IL"/>
        </w:rPr>
        <w:t xml:space="preserve">et </w:t>
      </w:r>
      <w:r>
        <w:rPr>
          <w:lang w:bidi="he-IL"/>
        </w:rPr>
        <w:t>IV </w:t>
      </w:r>
      <w:r w:rsidRPr="000B0C52">
        <w:rPr>
          <w:lang w:bidi="he-IL"/>
        </w:rPr>
        <w:t>Reg.</w:t>
      </w:r>
      <w:r>
        <w:rPr>
          <w:lang w:bidi="he-IL"/>
        </w:rPr>
        <w:t xml:space="preserve"> VII, </w:t>
      </w:r>
      <w:r w:rsidRPr="000B0C52">
        <w:rPr>
          <w:lang w:bidi="he-IL"/>
        </w:rPr>
        <w:t>2</w:t>
      </w:r>
      <w:r>
        <w:rPr>
          <w:lang w:bidi="he-IL"/>
        </w:rPr>
        <w:t>, etc</w:t>
      </w:r>
      <w:r w:rsidRPr="000B0C52">
        <w:rPr>
          <w:lang w:bidi="he-IL"/>
        </w:rPr>
        <w:t>.</w:t>
      </w:r>
      <w:r w:rsidRPr="00A01812">
        <w:t xml:space="preserve"> — </w:t>
      </w:r>
      <w:r w:rsidRPr="00290B1E">
        <w:rPr>
          <w:rStyle w:val="italicus"/>
        </w:rPr>
        <w:t xml:space="preserve">Manna. </w:t>
      </w:r>
      <w:r w:rsidRPr="000B0C52">
        <w:rPr>
          <w:lang w:bidi="he-IL"/>
        </w:rPr>
        <w:t xml:space="preserve">Cf. Ex. </w:t>
      </w:r>
      <w:r>
        <w:rPr>
          <w:lang w:bidi="he-IL"/>
        </w:rPr>
        <w:t xml:space="preserve">XVI, </w:t>
      </w:r>
      <w:r w:rsidRPr="000B0C52">
        <w:rPr>
          <w:lang w:bidi="he-IL"/>
        </w:rPr>
        <w:t>31</w:t>
      </w:r>
      <w:r>
        <w:rPr>
          <w:lang w:bidi="he-IL"/>
        </w:rPr>
        <w:t xml:space="preserve">, </w:t>
      </w:r>
      <w:r w:rsidRPr="000B0C52">
        <w:rPr>
          <w:lang w:bidi="he-IL"/>
        </w:rPr>
        <w:t>et la note. Admirables noms donnés</w:t>
      </w:r>
      <w:r>
        <w:rPr>
          <w:lang w:bidi="he-IL"/>
        </w:rPr>
        <w:t xml:space="preserve"> à </w:t>
      </w:r>
      <w:r w:rsidRPr="000B0C52">
        <w:rPr>
          <w:lang w:bidi="he-IL"/>
        </w:rPr>
        <w:t>la manne </w:t>
      </w:r>
      <w:r>
        <w:rPr>
          <w:lang w:bidi="he-IL"/>
        </w:rPr>
        <w:t xml:space="preserve">: </w:t>
      </w:r>
      <w:r>
        <w:rPr>
          <w:rStyle w:val="italicus"/>
        </w:rPr>
        <w:t>panem cæ</w:t>
      </w:r>
      <w:r w:rsidRPr="00290B1E">
        <w:rPr>
          <w:rStyle w:val="italicus"/>
        </w:rPr>
        <w:t>li</w:t>
      </w:r>
      <w:r w:rsidRPr="000B0C52">
        <w:rPr>
          <w:lang w:bidi="he-IL"/>
        </w:rPr>
        <w:t xml:space="preserve"> (hébr. </w:t>
      </w:r>
      <w:r>
        <w:rPr>
          <w:lang w:bidi="he-IL"/>
        </w:rPr>
        <w:t xml:space="preserve">: </w:t>
      </w:r>
      <w:r w:rsidRPr="000B0C52">
        <w:rPr>
          <w:lang w:bidi="he-IL"/>
        </w:rPr>
        <w:t>froment du ciel)</w:t>
      </w:r>
      <w:r>
        <w:rPr>
          <w:lang w:bidi="he-IL"/>
        </w:rPr>
        <w:t xml:space="preserve">, </w:t>
      </w:r>
      <w:r w:rsidRPr="00290B1E">
        <w:rPr>
          <w:rStyle w:val="italicus"/>
        </w:rPr>
        <w:t>panem angel</w:t>
      </w:r>
      <w:r>
        <w:rPr>
          <w:rStyle w:val="italicus"/>
        </w:rPr>
        <w:t>órum</w:t>
      </w:r>
      <w:r w:rsidRPr="00290B1E">
        <w:rPr>
          <w:rStyle w:val="italicus"/>
        </w:rPr>
        <w:t>.</w:t>
      </w:r>
      <w:r w:rsidRPr="000B0C52">
        <w:rPr>
          <w:lang w:bidi="he-IL"/>
        </w:rPr>
        <w:t xml:space="preserve"> (hébr. </w:t>
      </w:r>
      <w:r>
        <w:rPr>
          <w:lang w:bidi="he-IL"/>
        </w:rPr>
        <w:t xml:space="preserve">: </w:t>
      </w:r>
      <w:r w:rsidRPr="000B0C52">
        <w:rPr>
          <w:lang w:bidi="he-IL"/>
        </w:rPr>
        <w:t>pain des forts ; mais il s’agit également des anges</w:t>
      </w:r>
      <w:r>
        <w:rPr>
          <w:lang w:bidi="he-IL"/>
        </w:rPr>
        <w:t xml:space="preserve">, </w:t>
      </w:r>
      <w:r w:rsidRPr="000B0C52">
        <w:rPr>
          <w:lang w:bidi="he-IL"/>
        </w:rPr>
        <w:t>les vaillants sold</w:t>
      </w:r>
      <w:r>
        <w:rPr>
          <w:lang w:bidi="he-IL"/>
        </w:rPr>
        <w:t>ats</w:t>
      </w:r>
      <w:r w:rsidRPr="000B0C52">
        <w:rPr>
          <w:lang w:bidi="he-IL"/>
        </w:rPr>
        <w:t xml:space="preserve"> du Seigneur ; cf. Ps. </w:t>
      </w:r>
      <w:r>
        <w:rPr>
          <w:lang w:bidi="he-IL"/>
        </w:rPr>
        <w:t xml:space="preserve">CII, </w:t>
      </w:r>
      <w:r w:rsidRPr="000B0C52">
        <w:rPr>
          <w:lang w:bidi="he-IL"/>
        </w:rPr>
        <w:t xml:space="preserve">20 ; Sap. </w:t>
      </w:r>
      <w:r>
        <w:rPr>
          <w:lang w:bidi="he-IL"/>
        </w:rPr>
        <w:t xml:space="preserve">XVI, </w:t>
      </w:r>
      <w:r w:rsidRPr="000B0C52">
        <w:rPr>
          <w:lang w:bidi="he-IL"/>
        </w:rPr>
        <w:t>20 </w:t>
      </w:r>
      <w:r>
        <w:rPr>
          <w:lang w:bidi="he-IL"/>
        </w:rPr>
        <w:t xml:space="preserve">: XIX, </w:t>
      </w:r>
      <w:r w:rsidRPr="000B0C52">
        <w:rPr>
          <w:lang w:bidi="he-IL"/>
        </w:rPr>
        <w:t>20</w:t>
      </w:r>
      <w:r>
        <w:rPr>
          <w:lang w:bidi="he-IL"/>
        </w:rPr>
        <w:t>, etc</w:t>
      </w:r>
      <w:r w:rsidRPr="000B0C52">
        <w:rPr>
          <w:lang w:bidi="he-IL"/>
        </w:rPr>
        <w:t>.). Pain du ciel</w:t>
      </w:r>
      <w:r>
        <w:rPr>
          <w:lang w:bidi="he-IL"/>
        </w:rPr>
        <w:t xml:space="preserve">, </w:t>
      </w:r>
      <w:r w:rsidRPr="000B0C52">
        <w:rPr>
          <w:lang w:bidi="he-IL"/>
        </w:rPr>
        <w:t>parce que c’était Dieu qui l’envoyait de son céleste séjour ; pain des anges</w:t>
      </w:r>
      <w:r>
        <w:rPr>
          <w:lang w:bidi="he-IL"/>
        </w:rPr>
        <w:t xml:space="preserve">, </w:t>
      </w:r>
      <w:r w:rsidRPr="000B0C52">
        <w:rPr>
          <w:lang w:bidi="he-IL"/>
        </w:rPr>
        <w:t>parce qu’il était</w:t>
      </w:r>
      <w:r>
        <w:rPr>
          <w:lang w:bidi="he-IL"/>
        </w:rPr>
        <w:t xml:space="preserve">, </w:t>
      </w:r>
      <w:r w:rsidRPr="000B0C52">
        <w:rPr>
          <w:lang w:bidi="he-IL"/>
        </w:rPr>
        <w:t>pour ainsi dire</w:t>
      </w:r>
      <w:r>
        <w:rPr>
          <w:lang w:bidi="he-IL"/>
        </w:rPr>
        <w:t xml:space="preserve">, </w:t>
      </w:r>
      <w:r w:rsidRPr="000B0C52">
        <w:rPr>
          <w:lang w:bidi="he-IL"/>
        </w:rPr>
        <w:t xml:space="preserve">apporté et </w:t>
      </w:r>
      <w:r>
        <w:rPr>
          <w:lang w:bidi="he-IL"/>
        </w:rPr>
        <w:t>d</w:t>
      </w:r>
      <w:r w:rsidRPr="000B0C52">
        <w:rPr>
          <w:lang w:bidi="he-IL"/>
        </w:rPr>
        <w:t xml:space="preserve">istribué par eux. Notre-Seigneur </w:t>
      </w:r>
      <w:r>
        <w:rPr>
          <w:lang w:bidi="he-IL"/>
        </w:rPr>
        <w:t>Jésus</w:t>
      </w:r>
      <w:r w:rsidRPr="000B0C52">
        <w:rPr>
          <w:lang w:bidi="he-IL"/>
        </w:rPr>
        <w:t>-</w:t>
      </w:r>
      <w:r>
        <w:rPr>
          <w:lang w:bidi="he-IL"/>
        </w:rPr>
        <w:t>Christ</w:t>
      </w:r>
      <w:r w:rsidRPr="000B0C52">
        <w:rPr>
          <w:lang w:bidi="he-IL"/>
        </w:rPr>
        <w:t xml:space="preserve"> </w:t>
      </w:r>
      <w:r>
        <w:rPr>
          <w:lang w:bidi="he-IL"/>
        </w:rPr>
        <w:t xml:space="preserve">a donné </w:t>
      </w:r>
      <w:r w:rsidRPr="000B0C52">
        <w:rPr>
          <w:lang w:bidi="he-IL"/>
        </w:rPr>
        <w:t>à l’Église</w:t>
      </w:r>
      <w:r>
        <w:rPr>
          <w:lang w:bidi="he-IL"/>
        </w:rPr>
        <w:t xml:space="preserve">, </w:t>
      </w:r>
      <w:r w:rsidRPr="000B0C52">
        <w:rPr>
          <w:lang w:bidi="he-IL"/>
        </w:rPr>
        <w:t>par l’Eucharistie</w:t>
      </w:r>
      <w:r>
        <w:rPr>
          <w:lang w:bidi="he-IL"/>
        </w:rPr>
        <w:t xml:space="preserve">, </w:t>
      </w:r>
      <w:r w:rsidRPr="000B0C52">
        <w:rPr>
          <w:lang w:bidi="he-IL"/>
        </w:rPr>
        <w:t>dont la manne était la figure</w:t>
      </w:r>
      <w:r>
        <w:rPr>
          <w:lang w:bidi="he-IL"/>
        </w:rPr>
        <w:t xml:space="preserve">, </w:t>
      </w:r>
      <w:r w:rsidRPr="000B0C52">
        <w:rPr>
          <w:lang w:bidi="he-IL"/>
        </w:rPr>
        <w:t>un pain bien autrement céleste et angélique. Cf. Joan</w:t>
      </w:r>
      <w:r>
        <w:rPr>
          <w:lang w:bidi="he-IL"/>
        </w:rPr>
        <w:t xml:space="preserve">. VI, </w:t>
      </w:r>
      <w:r w:rsidRPr="000B0C52">
        <w:rPr>
          <w:lang w:bidi="he-IL"/>
        </w:rPr>
        <w:t>30 et ss.</w:t>
      </w:r>
      <w:r>
        <w:rPr>
          <w:lang w:bidi="he-IL"/>
        </w:rPr>
        <w:t xml:space="preserve"> {239} </w:t>
      </w:r>
    </w:p>
    <w:p w:rsidR="0073183F" w:rsidRDefault="0073183F" w:rsidP="0073183F">
      <w:pPr>
        <w:rPr>
          <w:lang w:bidi="he-IL"/>
        </w:rPr>
      </w:pPr>
      <w:r w:rsidRPr="000B0C52">
        <w:rPr>
          <w:lang w:bidi="he-IL"/>
        </w:rPr>
        <w:t>26-31. Le miracle des cailles ; la colère de Dieu éclate contre son peuple.</w:t>
      </w:r>
      <w:r w:rsidRPr="00A01812">
        <w:t xml:space="preserve"> — </w:t>
      </w:r>
      <w:r w:rsidRPr="00290B1E">
        <w:rPr>
          <w:rStyle w:val="italicus"/>
        </w:rPr>
        <w:t>Tránstulit</w:t>
      </w:r>
      <w:r>
        <w:rPr>
          <w:rStyle w:val="italicus"/>
        </w:rPr>
        <w:t>…</w:t>
      </w:r>
      <w:r w:rsidRPr="00290B1E">
        <w:rPr>
          <w:rStyle w:val="italicus"/>
        </w:rPr>
        <w:t xml:space="preserve"> de cœlo. </w:t>
      </w:r>
      <w:r w:rsidRPr="000B0C52">
        <w:rPr>
          <w:lang w:bidi="he-IL"/>
        </w:rPr>
        <w:t>Hébr. </w:t>
      </w:r>
      <w:r>
        <w:rPr>
          <w:lang w:bidi="he-IL"/>
        </w:rPr>
        <w:t xml:space="preserve">: </w:t>
      </w:r>
      <w:r w:rsidRPr="000B0C52">
        <w:rPr>
          <w:lang w:bidi="he-IL"/>
        </w:rPr>
        <w:t>il fit souffler dans le ciel.</w:t>
      </w:r>
      <w:r w:rsidRPr="00A01812">
        <w:t xml:space="preserve"> — </w:t>
      </w:r>
      <w:r w:rsidRPr="00290B1E">
        <w:rPr>
          <w:rStyle w:val="italicus"/>
        </w:rPr>
        <w:t>Austrum</w:t>
      </w:r>
      <w:r>
        <w:rPr>
          <w:rStyle w:val="italicus"/>
        </w:rPr>
        <w:t xml:space="preserve">, </w:t>
      </w:r>
      <w:r w:rsidRPr="00290B1E">
        <w:rPr>
          <w:rStyle w:val="italicus"/>
        </w:rPr>
        <w:t>áfricum.</w:t>
      </w:r>
      <w:r w:rsidRPr="000B0C52">
        <w:rPr>
          <w:lang w:bidi="he-IL"/>
        </w:rPr>
        <w:t xml:space="preserve"> Expressions synonymes. D’après l’hébreu</w:t>
      </w:r>
      <w:r>
        <w:rPr>
          <w:lang w:bidi="he-IL"/>
        </w:rPr>
        <w:t xml:space="preserve">, </w:t>
      </w:r>
      <w:r w:rsidRPr="000B0C52">
        <w:rPr>
          <w:lang w:bidi="he-IL"/>
        </w:rPr>
        <w:t>le vent d’est et le vent du sud. Il faut prendre la direction intermédiaire</w:t>
      </w:r>
      <w:r>
        <w:rPr>
          <w:lang w:bidi="he-IL"/>
        </w:rPr>
        <w:t xml:space="preserve">, </w:t>
      </w:r>
      <w:r w:rsidRPr="000B0C52">
        <w:rPr>
          <w:lang w:bidi="he-IL"/>
        </w:rPr>
        <w:t xml:space="preserve">celle du </w:t>
      </w:r>
      <w:r>
        <w:rPr>
          <w:lang w:bidi="he-IL"/>
        </w:rPr>
        <w:t>sud-est</w:t>
      </w:r>
      <w:r w:rsidRPr="000B0C52">
        <w:rPr>
          <w:lang w:bidi="he-IL"/>
        </w:rPr>
        <w:t>.</w:t>
      </w:r>
      <w:r w:rsidRPr="00A01812">
        <w:t xml:space="preserve"> — </w:t>
      </w:r>
      <w:r w:rsidRPr="00290B1E">
        <w:rPr>
          <w:rStyle w:val="italicus"/>
        </w:rPr>
        <w:t>Sicut púlverem.</w:t>
      </w:r>
      <w:r>
        <w:rPr>
          <w:lang w:bidi="he-IL"/>
        </w:rPr>
        <w:t xml:space="preserve"> Les caill</w:t>
      </w:r>
      <w:r w:rsidRPr="000B0C52">
        <w:rPr>
          <w:lang w:bidi="he-IL"/>
        </w:rPr>
        <w:t>es s’abattirent</w:t>
      </w:r>
      <w:r>
        <w:rPr>
          <w:lang w:bidi="he-IL"/>
        </w:rPr>
        <w:t xml:space="preserve"> e</w:t>
      </w:r>
      <w:r w:rsidRPr="000B0C52">
        <w:rPr>
          <w:lang w:bidi="he-IL"/>
        </w:rPr>
        <w:t xml:space="preserve">n multitudes innombrables sur le camp hébreu. Cf. Num. </w:t>
      </w:r>
      <w:r>
        <w:rPr>
          <w:lang w:bidi="he-IL"/>
        </w:rPr>
        <w:t xml:space="preserve">XI, </w:t>
      </w:r>
      <w:r w:rsidRPr="000B0C52">
        <w:rPr>
          <w:lang w:bidi="he-IL"/>
        </w:rPr>
        <w:t>31-32</w:t>
      </w:r>
      <w:r>
        <w:rPr>
          <w:lang w:bidi="he-IL"/>
        </w:rPr>
        <w:t>.</w:t>
      </w:r>
      <w:r w:rsidRPr="00A01812">
        <w:t xml:space="preserve"> — </w:t>
      </w:r>
      <w:r w:rsidRPr="00290B1E">
        <w:rPr>
          <w:rStyle w:val="italicus"/>
        </w:rPr>
        <w:t>Satur</w:t>
      </w:r>
      <w:r>
        <w:rPr>
          <w:rStyle w:val="italicus"/>
        </w:rPr>
        <w:t>á</w:t>
      </w:r>
      <w:r w:rsidRPr="00290B1E">
        <w:rPr>
          <w:rStyle w:val="italicus"/>
        </w:rPr>
        <w:t>ti</w:t>
      </w:r>
      <w:r>
        <w:rPr>
          <w:rStyle w:val="italicus"/>
        </w:rPr>
        <w:t>…</w:t>
      </w:r>
      <w:r w:rsidRPr="00290B1E">
        <w:rPr>
          <w:rStyle w:val="italicus"/>
        </w:rPr>
        <w:t xml:space="preserve"> nimis </w:t>
      </w:r>
      <w:r>
        <w:rPr>
          <w:rStyle w:val="italicus"/>
        </w:rPr>
        <w:t xml:space="preserve">: </w:t>
      </w:r>
      <w:r w:rsidRPr="000B0C52">
        <w:rPr>
          <w:lang w:bidi="he-IL"/>
        </w:rPr>
        <w:t>Jusqu’au dégoût</w:t>
      </w:r>
      <w:r>
        <w:rPr>
          <w:lang w:bidi="he-IL"/>
        </w:rPr>
        <w:t xml:space="preserve">, </w:t>
      </w:r>
      <w:r w:rsidRPr="000B0C52">
        <w:rPr>
          <w:lang w:bidi="he-IL"/>
        </w:rPr>
        <w:t xml:space="preserve">comme il </w:t>
      </w:r>
      <w:r>
        <w:rPr>
          <w:lang w:bidi="he-IL"/>
        </w:rPr>
        <w:t>est</w:t>
      </w:r>
      <w:r w:rsidRPr="000B0C52">
        <w:rPr>
          <w:lang w:bidi="he-IL"/>
        </w:rPr>
        <w:t xml:space="preserve"> raconté Num. </w:t>
      </w:r>
      <w:r>
        <w:rPr>
          <w:lang w:bidi="he-IL"/>
        </w:rPr>
        <w:t xml:space="preserve">XI, </w:t>
      </w:r>
      <w:r w:rsidRPr="000B0C52">
        <w:rPr>
          <w:lang w:bidi="he-IL"/>
        </w:rPr>
        <w:t>18-20.</w:t>
      </w:r>
      <w:r w:rsidRPr="00A01812">
        <w:t xml:space="preserve"> — </w:t>
      </w:r>
      <w:r w:rsidRPr="00290B1E">
        <w:rPr>
          <w:rStyle w:val="italicus"/>
        </w:rPr>
        <w:t>Desid</w:t>
      </w:r>
      <w:r>
        <w:rPr>
          <w:rStyle w:val="italicus"/>
        </w:rPr>
        <w:t>é</w:t>
      </w:r>
      <w:r w:rsidRPr="00290B1E">
        <w:rPr>
          <w:rStyle w:val="italicus"/>
        </w:rPr>
        <w:t>rium e</w:t>
      </w:r>
      <w:r>
        <w:rPr>
          <w:rStyle w:val="italicus"/>
        </w:rPr>
        <w:t>órum</w:t>
      </w:r>
      <w:r w:rsidRPr="00290B1E">
        <w:rPr>
          <w:rStyle w:val="italicus"/>
        </w:rPr>
        <w:t>.</w:t>
      </w:r>
      <w:r w:rsidRPr="000B0C52">
        <w:rPr>
          <w:lang w:bidi="he-IL"/>
        </w:rPr>
        <w:t xml:space="preserve"> Hébr. </w:t>
      </w:r>
      <w:r>
        <w:rPr>
          <w:lang w:bidi="he-IL"/>
        </w:rPr>
        <w:t xml:space="preserve">: </w:t>
      </w:r>
      <w:r>
        <w:rPr>
          <w:rStyle w:val="italicus"/>
        </w:rPr>
        <w:t>ṭ</w:t>
      </w:r>
      <w:r w:rsidR="00684E7B">
        <w:rPr>
          <w:rStyle w:val="italicus"/>
        </w:rPr>
        <w:t>â᾿</w:t>
      </w:r>
      <w:r w:rsidRPr="00290B1E">
        <w:rPr>
          <w:rStyle w:val="italicus"/>
        </w:rPr>
        <w:t>avah.</w:t>
      </w:r>
      <w:r w:rsidRPr="000B0C52">
        <w:rPr>
          <w:lang w:bidi="he-IL"/>
        </w:rPr>
        <w:t xml:space="preserve"> Le nom donné au théâtre de ces désirs charnels fut précisément</w:t>
      </w:r>
      <w:r w:rsidRPr="00290B1E">
        <w:rPr>
          <w:rStyle w:val="italicus"/>
        </w:rPr>
        <w:t xml:space="preserve"> Qibrôt</w:t>
      </w:r>
      <w:r>
        <w:rPr>
          <w:rStyle w:val="italicus"/>
        </w:rPr>
        <w:t xml:space="preserve"> haṭṭ</w:t>
      </w:r>
      <w:r w:rsidR="00684E7B">
        <w:rPr>
          <w:rStyle w:val="italicus"/>
        </w:rPr>
        <w:t>â᾿</w:t>
      </w:r>
      <w:r w:rsidRPr="00290B1E">
        <w:rPr>
          <w:rStyle w:val="italicus"/>
        </w:rPr>
        <w:t>avah</w:t>
      </w:r>
      <w:r>
        <w:rPr>
          <w:rStyle w:val="italicus"/>
        </w:rPr>
        <w:t xml:space="preserve">, </w:t>
      </w:r>
      <w:r w:rsidRPr="000B0C52">
        <w:rPr>
          <w:lang w:bidi="he-IL"/>
        </w:rPr>
        <w:t xml:space="preserve">Sépulcres de la </w:t>
      </w:r>
      <w:r>
        <w:rPr>
          <w:lang w:bidi="he-IL"/>
        </w:rPr>
        <w:t>co</w:t>
      </w:r>
      <w:r w:rsidRPr="000B0C52">
        <w:rPr>
          <w:lang w:bidi="he-IL"/>
        </w:rPr>
        <w:t xml:space="preserve">ncupiscence. Cf. Num. </w:t>
      </w:r>
      <w:r>
        <w:rPr>
          <w:lang w:bidi="he-IL"/>
        </w:rPr>
        <w:t xml:space="preserve">XI, </w:t>
      </w:r>
      <w:r w:rsidRPr="000B0C52">
        <w:rPr>
          <w:lang w:bidi="he-IL"/>
        </w:rPr>
        <w:t>33.</w:t>
      </w:r>
      <w:r w:rsidRPr="00A01812">
        <w:t xml:space="preserve"> — </w:t>
      </w:r>
      <w:r w:rsidRPr="00290B1E">
        <w:rPr>
          <w:rStyle w:val="italicus"/>
        </w:rPr>
        <w:t>Non sunt fraud</w:t>
      </w:r>
      <w:r>
        <w:rPr>
          <w:rStyle w:val="italicus"/>
        </w:rPr>
        <w:t>á</w:t>
      </w:r>
      <w:r w:rsidRPr="00290B1E">
        <w:rPr>
          <w:rStyle w:val="italicus"/>
        </w:rPr>
        <w:t>ti</w:t>
      </w:r>
      <w:r>
        <w:rPr>
          <w:rStyle w:val="italicus"/>
        </w:rPr>
        <w:t>…</w:t>
      </w:r>
      <w:r w:rsidRPr="000B0C52">
        <w:rPr>
          <w:lang w:bidi="he-IL"/>
        </w:rPr>
        <w:t xml:space="preserve"> Dans le texte primit</w:t>
      </w:r>
      <w:r>
        <w:rPr>
          <w:lang w:bidi="he-IL"/>
        </w:rPr>
        <w:t>i</w:t>
      </w:r>
      <w:r w:rsidRPr="000B0C52">
        <w:rPr>
          <w:lang w:bidi="he-IL"/>
        </w:rPr>
        <w:t>f</w:t>
      </w:r>
      <w:r>
        <w:rPr>
          <w:lang w:bidi="he-IL"/>
        </w:rPr>
        <w:t xml:space="preserve">, </w:t>
      </w:r>
      <w:r w:rsidRPr="000B0C52">
        <w:rPr>
          <w:lang w:bidi="he-IL"/>
        </w:rPr>
        <w:t>ces mots sont rattachés à l’hémistiche suivant </w:t>
      </w:r>
      <w:r>
        <w:rPr>
          <w:lang w:bidi="he-IL"/>
        </w:rPr>
        <w:t xml:space="preserve">: </w:t>
      </w:r>
      <w:r w:rsidRPr="000B0C52">
        <w:rPr>
          <w:lang w:bidi="he-IL"/>
        </w:rPr>
        <w:t>Ils n’avaient pas encore rassasié leurs désirs</w:t>
      </w:r>
      <w:r>
        <w:rPr>
          <w:lang w:bidi="he-IL"/>
        </w:rPr>
        <w:t xml:space="preserve">, </w:t>
      </w:r>
      <w:r w:rsidRPr="000B0C52">
        <w:rPr>
          <w:lang w:bidi="he-IL"/>
        </w:rPr>
        <w:t>et leur nourriture était encore dans leur bouche</w:t>
      </w:r>
      <w:r>
        <w:rPr>
          <w:lang w:bidi="he-IL"/>
        </w:rPr>
        <w:t>…</w:t>
      </w:r>
      <w:r w:rsidRPr="000B0C52">
        <w:rPr>
          <w:lang w:bidi="he-IL"/>
        </w:rPr>
        <w:t xml:space="preserve"> Ce dernier trait </w:t>
      </w:r>
      <w:r w:rsidRPr="00510E1E">
        <w:t>(</w:t>
      </w:r>
      <w:r w:rsidRPr="00290B1E">
        <w:rPr>
          <w:rStyle w:val="italicus"/>
        </w:rPr>
        <w:t>adhuc esca</w:t>
      </w:r>
      <w:r>
        <w:rPr>
          <w:rStyle w:val="italicus"/>
        </w:rPr>
        <w:t>…</w:t>
      </w:r>
      <w:r w:rsidRPr="00B134CC">
        <w:t xml:space="preserve">), </w:t>
      </w:r>
      <w:r w:rsidRPr="000B0C52">
        <w:rPr>
          <w:lang w:bidi="he-IL"/>
        </w:rPr>
        <w:t>vraiment dramatique</w:t>
      </w:r>
      <w:r>
        <w:rPr>
          <w:lang w:bidi="he-IL"/>
        </w:rPr>
        <w:t>, est</w:t>
      </w:r>
      <w:r w:rsidRPr="000B0C52">
        <w:rPr>
          <w:lang w:bidi="he-IL"/>
        </w:rPr>
        <w:t xml:space="preserve"> emprunté littéralement à l’histoire. Cf. Num. </w:t>
      </w:r>
      <w:r>
        <w:rPr>
          <w:lang w:bidi="he-IL"/>
        </w:rPr>
        <w:t xml:space="preserve">XI, </w:t>
      </w:r>
      <w:r w:rsidRPr="000B0C52">
        <w:rPr>
          <w:lang w:bidi="he-IL"/>
        </w:rPr>
        <w:t>33.</w:t>
      </w:r>
      <w:r w:rsidRPr="00A01812">
        <w:t xml:space="preserve"> — </w:t>
      </w:r>
      <w:r w:rsidRPr="00290B1E">
        <w:rPr>
          <w:rStyle w:val="italicus"/>
        </w:rPr>
        <w:t>Ira Dei ascéndit</w:t>
      </w:r>
      <w:r>
        <w:rPr>
          <w:rStyle w:val="italicus"/>
        </w:rPr>
        <w:t>…</w:t>
      </w:r>
      <w:r w:rsidRPr="00290B1E">
        <w:rPr>
          <w:rStyle w:val="italicus"/>
        </w:rPr>
        <w:t> </w:t>
      </w:r>
      <w:r>
        <w:rPr>
          <w:rStyle w:val="italicus"/>
        </w:rPr>
        <w:t xml:space="preserve">: </w:t>
      </w:r>
      <w:r w:rsidRPr="000B0C52">
        <w:rPr>
          <w:lang w:bidi="he-IL"/>
        </w:rPr>
        <w:t>sous la forme d’une peste qui fit de nombreuses victimes</w:t>
      </w:r>
      <w:r>
        <w:rPr>
          <w:lang w:bidi="he-IL"/>
        </w:rPr>
        <w:t xml:space="preserve">, </w:t>
      </w:r>
      <w:r w:rsidRPr="000B0C52">
        <w:rPr>
          <w:lang w:bidi="he-IL"/>
        </w:rPr>
        <w:t xml:space="preserve">ainsi </w:t>
      </w:r>
      <w:r>
        <w:rPr>
          <w:lang w:bidi="he-IL"/>
        </w:rPr>
        <w:t xml:space="preserve">qu’il </w:t>
      </w:r>
      <w:r>
        <w:rPr>
          <w:lang w:bidi="he-IL"/>
        </w:rPr>
        <w:lastRenderedPageBreak/>
        <w:t>est</w:t>
      </w:r>
      <w:r w:rsidRPr="000B0C52">
        <w:rPr>
          <w:lang w:bidi="he-IL"/>
        </w:rPr>
        <w:t xml:space="preserve"> dit au </w:t>
      </w:r>
      <w:r>
        <w:rPr>
          <w:lang w:bidi="he-IL"/>
        </w:rPr>
        <w:t>même</w:t>
      </w:r>
      <w:r w:rsidRPr="000B0C52">
        <w:rPr>
          <w:lang w:bidi="he-IL"/>
        </w:rPr>
        <w:t xml:space="preserve"> passage des Nombres.</w:t>
      </w:r>
      <w:r w:rsidRPr="00A01812">
        <w:t xml:space="preserve"> — </w:t>
      </w:r>
      <w:r w:rsidRPr="00290B1E">
        <w:rPr>
          <w:rStyle w:val="italicus"/>
        </w:rPr>
        <w:t>Pingues e</w:t>
      </w:r>
      <w:r>
        <w:rPr>
          <w:rStyle w:val="italicus"/>
        </w:rPr>
        <w:t xml:space="preserve">órum, </w:t>
      </w:r>
      <w:r w:rsidRPr="00290B1E">
        <w:rPr>
          <w:rStyle w:val="italicus"/>
        </w:rPr>
        <w:t>et eléctos</w:t>
      </w:r>
      <w:r>
        <w:rPr>
          <w:rStyle w:val="italicus"/>
        </w:rPr>
        <w:t>…</w:t>
      </w:r>
      <w:r w:rsidRPr="000B0C52">
        <w:rPr>
          <w:lang w:bidi="he-IL"/>
        </w:rPr>
        <w:t xml:space="preserve"> Hébr. </w:t>
      </w:r>
      <w:r>
        <w:rPr>
          <w:lang w:bidi="he-IL"/>
        </w:rPr>
        <w:t xml:space="preserve">: </w:t>
      </w:r>
      <w:r w:rsidRPr="000B0C52">
        <w:rPr>
          <w:lang w:bidi="he-IL"/>
        </w:rPr>
        <w:t>les plus gras d’entre eux et les jeunes gens. Par conséquent</w:t>
      </w:r>
      <w:r>
        <w:rPr>
          <w:lang w:bidi="he-IL"/>
        </w:rPr>
        <w:t xml:space="preserve">, </w:t>
      </w:r>
      <w:r w:rsidRPr="000B0C52">
        <w:rPr>
          <w:lang w:bidi="he-IL"/>
        </w:rPr>
        <w:t>les p</w:t>
      </w:r>
      <w:r>
        <w:rPr>
          <w:lang w:bidi="he-IL"/>
        </w:rPr>
        <w:t>lus vigoureux de toutes manières.</w:t>
      </w:r>
      <w:r w:rsidRPr="00A01812">
        <w:t xml:space="preserve"> — </w:t>
      </w:r>
      <w:r w:rsidRPr="00290B1E">
        <w:rPr>
          <w:rStyle w:val="italicus"/>
        </w:rPr>
        <w:t>Impedívit.</w:t>
      </w:r>
      <w:r w:rsidRPr="000B0C52">
        <w:rPr>
          <w:lang w:bidi="he-IL"/>
        </w:rPr>
        <w:t xml:space="preserve"> Hébr. </w:t>
      </w:r>
      <w:r>
        <w:rPr>
          <w:lang w:bidi="he-IL"/>
        </w:rPr>
        <w:t xml:space="preserve">: </w:t>
      </w:r>
      <w:r w:rsidRPr="000B0C52">
        <w:rPr>
          <w:lang w:bidi="he-IL"/>
        </w:rPr>
        <w:t>il abattit.</w:t>
      </w:r>
      <w:r>
        <w:rPr>
          <w:lang w:bidi="he-IL"/>
        </w:rPr>
        <w:t xml:space="preserve"> </w:t>
      </w:r>
    </w:p>
    <w:p w:rsidR="0073183F" w:rsidRDefault="0073183F" w:rsidP="0073183F">
      <w:pPr>
        <w:rPr>
          <w:lang w:bidi="he-IL"/>
        </w:rPr>
      </w:pPr>
      <w:r w:rsidRPr="000B0C52">
        <w:rPr>
          <w:lang w:bidi="he-IL"/>
        </w:rPr>
        <w:t>32-39. Inutilité de ces châtiments et nouveaux crimes du peuple.</w:t>
      </w:r>
      <w:r w:rsidRPr="00A01812">
        <w:t xml:space="preserve"> — </w:t>
      </w:r>
      <w:r w:rsidRPr="000B0C52">
        <w:rPr>
          <w:lang w:bidi="he-IL"/>
        </w:rPr>
        <w:t>Le poète décrit fort bien l’état psychologique d’Israël durant toute cette période. Ce fut une alternative perpétu</w:t>
      </w:r>
      <w:r>
        <w:rPr>
          <w:lang w:bidi="he-IL"/>
        </w:rPr>
        <w:t>elle</w:t>
      </w:r>
      <w:r w:rsidRPr="000B0C52">
        <w:rPr>
          <w:lang w:bidi="he-IL"/>
        </w:rPr>
        <w:t xml:space="preserve"> de fautes</w:t>
      </w:r>
      <w:r>
        <w:rPr>
          <w:lang w:bidi="he-IL"/>
        </w:rPr>
        <w:t xml:space="preserve">, </w:t>
      </w:r>
      <w:r w:rsidRPr="000B0C52">
        <w:rPr>
          <w:lang w:bidi="he-IL"/>
        </w:rPr>
        <w:t>que Dieu punissait avec une juste sévérité lorsqu’elles faisaient déborder la coupe de sa colère</w:t>
      </w:r>
      <w:r>
        <w:rPr>
          <w:lang w:bidi="he-IL"/>
        </w:rPr>
        <w:t xml:space="preserve">, </w:t>
      </w:r>
      <w:r w:rsidRPr="000B0C52">
        <w:rPr>
          <w:lang w:bidi="he-IL"/>
        </w:rPr>
        <w:t>et d’améliorations produites par ces châtiments</w:t>
      </w:r>
      <w:r>
        <w:rPr>
          <w:lang w:bidi="he-IL"/>
        </w:rPr>
        <w:t xml:space="preserve">. Il </w:t>
      </w:r>
      <w:r w:rsidRPr="000B0C52">
        <w:rPr>
          <w:lang w:bidi="he-IL"/>
        </w:rPr>
        <w:t>fallut toute la bonté da Seigneur pour supporter et sauver ces ingr</w:t>
      </w:r>
      <w:r>
        <w:rPr>
          <w:lang w:bidi="he-IL"/>
        </w:rPr>
        <w:t>ats</w:t>
      </w:r>
      <w:r w:rsidRPr="000B0C52">
        <w:rPr>
          <w:lang w:bidi="he-IL"/>
        </w:rPr>
        <w:t>.</w:t>
      </w:r>
      <w:r w:rsidRPr="00A01812">
        <w:t xml:space="preserve"> — </w:t>
      </w:r>
      <w:r>
        <w:rPr>
          <w:rStyle w:val="italicus"/>
        </w:rPr>
        <w:t>In</w:t>
      </w:r>
      <w:r w:rsidRPr="00290B1E">
        <w:rPr>
          <w:rStyle w:val="italicus"/>
        </w:rPr>
        <w:t xml:space="preserve"> </w:t>
      </w:r>
      <w:r>
        <w:rPr>
          <w:rStyle w:val="italicus"/>
        </w:rPr>
        <w:t>ómnibus</w:t>
      </w:r>
      <w:r w:rsidRPr="00290B1E">
        <w:rPr>
          <w:rStyle w:val="italicus"/>
        </w:rPr>
        <w:t xml:space="preserve"> his </w:t>
      </w:r>
      <w:r>
        <w:rPr>
          <w:rStyle w:val="italicus"/>
        </w:rPr>
        <w:t xml:space="preserve">: </w:t>
      </w:r>
      <w:r w:rsidRPr="000B0C52">
        <w:rPr>
          <w:lang w:bidi="he-IL"/>
        </w:rPr>
        <w:t>malgré ces punitions sévères. Cf.</w:t>
      </w:r>
      <w:r>
        <w:rPr>
          <w:lang w:bidi="he-IL"/>
        </w:rPr>
        <w:t xml:space="preserve"> Is</w:t>
      </w:r>
      <w:r w:rsidRPr="000B0C52">
        <w:rPr>
          <w:lang w:bidi="he-IL"/>
        </w:rPr>
        <w:t xml:space="preserve">. </w:t>
      </w:r>
      <w:r>
        <w:rPr>
          <w:lang w:bidi="he-IL"/>
        </w:rPr>
        <w:t xml:space="preserve">V, </w:t>
      </w:r>
      <w:r w:rsidRPr="000B0C52">
        <w:rPr>
          <w:lang w:bidi="he-IL"/>
        </w:rPr>
        <w:t>25 ;</w:t>
      </w:r>
      <w:r>
        <w:rPr>
          <w:lang w:bidi="he-IL"/>
        </w:rPr>
        <w:t xml:space="preserve"> IX, </w:t>
      </w:r>
      <w:r w:rsidRPr="000B0C52">
        <w:rPr>
          <w:lang w:bidi="he-IL"/>
        </w:rPr>
        <w:t>11</w:t>
      </w:r>
      <w:r>
        <w:rPr>
          <w:lang w:bidi="he-IL"/>
        </w:rPr>
        <w:t xml:space="preserve">, </w:t>
      </w:r>
      <w:r w:rsidRPr="000B0C52">
        <w:rPr>
          <w:lang w:bidi="he-IL"/>
        </w:rPr>
        <w:t>16</w:t>
      </w:r>
      <w:r>
        <w:rPr>
          <w:lang w:bidi="he-IL"/>
        </w:rPr>
        <w:t>, etc</w:t>
      </w:r>
      <w:r w:rsidRPr="000B0C52">
        <w:rPr>
          <w:lang w:bidi="he-IL"/>
        </w:rPr>
        <w:t>.</w:t>
      </w:r>
      <w:r w:rsidRPr="00A01812">
        <w:t xml:space="preserve"> — </w:t>
      </w:r>
      <w:r w:rsidRPr="00290B1E">
        <w:rPr>
          <w:rStyle w:val="italicus"/>
        </w:rPr>
        <w:t>Peccav</w:t>
      </w:r>
      <w:r>
        <w:rPr>
          <w:rStyle w:val="italicus"/>
        </w:rPr>
        <w:t>érunt</w:t>
      </w:r>
      <w:r w:rsidRPr="00290B1E">
        <w:rPr>
          <w:rStyle w:val="italicus"/>
        </w:rPr>
        <w:t xml:space="preserve"> adhuc. </w:t>
      </w:r>
      <w:r w:rsidRPr="000B0C52">
        <w:rPr>
          <w:lang w:bidi="he-IL"/>
        </w:rPr>
        <w:t xml:space="preserve">Comparez le vers. 16. Il s’agit ici de la révolte qui eut lieu aussitôt après le retour des explorateurs envoyés dans la Terre promise. Cf. Num. </w:t>
      </w:r>
      <w:r>
        <w:rPr>
          <w:lang w:bidi="he-IL"/>
        </w:rPr>
        <w:t xml:space="preserve">XIII, </w:t>
      </w:r>
      <w:r w:rsidRPr="000B0C52">
        <w:rPr>
          <w:lang w:bidi="he-IL"/>
        </w:rPr>
        <w:t>25 et ss.</w:t>
      </w:r>
      <w:r w:rsidRPr="00A01812">
        <w:t xml:space="preserve"> — </w:t>
      </w:r>
      <w:r w:rsidRPr="000B0C52">
        <w:rPr>
          <w:lang w:bidi="he-IL"/>
        </w:rPr>
        <w:t>Motif de c</w:t>
      </w:r>
      <w:r>
        <w:rPr>
          <w:lang w:bidi="he-IL"/>
        </w:rPr>
        <w:t>es</w:t>
      </w:r>
      <w:r w:rsidRPr="000B0C52">
        <w:rPr>
          <w:lang w:bidi="he-IL"/>
        </w:rPr>
        <w:t xml:space="preserve"> fautes réitérées </w:t>
      </w:r>
      <w:r>
        <w:rPr>
          <w:lang w:bidi="he-IL"/>
        </w:rPr>
        <w:t xml:space="preserve">: </w:t>
      </w:r>
      <w:r w:rsidRPr="00290B1E">
        <w:rPr>
          <w:rStyle w:val="italicus"/>
        </w:rPr>
        <w:t>non credid</w:t>
      </w:r>
      <w:r>
        <w:rPr>
          <w:rStyle w:val="italicus"/>
        </w:rPr>
        <w:t>érunt</w:t>
      </w:r>
      <w:r w:rsidRPr="00290B1E">
        <w:rPr>
          <w:rStyle w:val="italicus"/>
        </w:rPr>
        <w:t>.</w:t>
      </w:r>
      <w:r w:rsidRPr="00A01812">
        <w:t xml:space="preserve"> — </w:t>
      </w:r>
      <w:r w:rsidRPr="00290B1E">
        <w:rPr>
          <w:rStyle w:val="italicus"/>
        </w:rPr>
        <w:t>Defec</w:t>
      </w:r>
      <w:r>
        <w:rPr>
          <w:rStyle w:val="italicus"/>
        </w:rPr>
        <w:t>érunt</w:t>
      </w:r>
      <w:r w:rsidRPr="00290B1E">
        <w:rPr>
          <w:rStyle w:val="italicus"/>
        </w:rPr>
        <w:t xml:space="preserve"> in vanitáte dies</w:t>
      </w:r>
      <w:r>
        <w:rPr>
          <w:rStyle w:val="italicus"/>
        </w:rPr>
        <w:t>…</w:t>
      </w:r>
      <w:r w:rsidRPr="00290B1E">
        <w:rPr>
          <w:rStyle w:val="italicus"/>
        </w:rPr>
        <w:t xml:space="preserve"> </w:t>
      </w:r>
      <w:r>
        <w:rPr>
          <w:lang w:bidi="he-IL"/>
        </w:rPr>
        <w:t>« </w:t>
      </w:r>
      <w:r w:rsidRPr="000B0C52">
        <w:rPr>
          <w:lang w:bidi="he-IL"/>
        </w:rPr>
        <w:t>La génération entière mourut prématurément</w:t>
      </w:r>
      <w:r>
        <w:rPr>
          <w:lang w:bidi="he-IL"/>
        </w:rPr>
        <w:t>, »</w:t>
      </w:r>
      <w:r w:rsidRPr="000B0C52">
        <w:rPr>
          <w:lang w:bidi="he-IL"/>
        </w:rPr>
        <w:t xml:space="preserve"> Dieu ayant condamné tous ceux du peuple qui avaient dépassé l’âge de vingt ans à périr dans le désert. Cf. Num. </w:t>
      </w:r>
      <w:r>
        <w:rPr>
          <w:lang w:bidi="he-IL"/>
        </w:rPr>
        <w:t xml:space="preserve">XIV, </w:t>
      </w:r>
      <w:r w:rsidRPr="000B0C52">
        <w:rPr>
          <w:lang w:bidi="he-IL"/>
        </w:rPr>
        <w:t>20 et ss.</w:t>
      </w:r>
      <w:r w:rsidRPr="00A01812">
        <w:t xml:space="preserve"> — </w:t>
      </w:r>
      <w:r w:rsidRPr="00290B1E">
        <w:rPr>
          <w:rStyle w:val="italicus"/>
        </w:rPr>
        <w:t>Cum occíderet eos</w:t>
      </w:r>
      <w:r>
        <w:rPr>
          <w:rStyle w:val="italicus"/>
        </w:rPr>
        <w:t>, quæ</w:t>
      </w:r>
      <w:r w:rsidRPr="00290B1E">
        <w:rPr>
          <w:rStyle w:val="italicus"/>
        </w:rPr>
        <w:t>r</w:t>
      </w:r>
      <w:r>
        <w:rPr>
          <w:rStyle w:val="italicus"/>
        </w:rPr>
        <w:t>é</w:t>
      </w:r>
      <w:r w:rsidRPr="00290B1E">
        <w:rPr>
          <w:rStyle w:val="italicus"/>
        </w:rPr>
        <w:t>bant</w:t>
      </w:r>
      <w:r>
        <w:rPr>
          <w:rStyle w:val="italicus"/>
        </w:rPr>
        <w:t>…</w:t>
      </w:r>
      <w:r w:rsidRPr="000B0C52">
        <w:rPr>
          <w:lang w:bidi="he-IL"/>
        </w:rPr>
        <w:t xml:space="preserve"> (vers. 34). Voyez</w:t>
      </w:r>
      <w:r>
        <w:rPr>
          <w:lang w:bidi="he-IL"/>
        </w:rPr>
        <w:t xml:space="preserve">, </w:t>
      </w:r>
      <w:r w:rsidRPr="000B0C52">
        <w:rPr>
          <w:lang w:bidi="he-IL"/>
        </w:rPr>
        <w:t xml:space="preserve">Num. </w:t>
      </w:r>
      <w:r>
        <w:rPr>
          <w:lang w:bidi="he-IL"/>
        </w:rPr>
        <w:t xml:space="preserve">XXI, </w:t>
      </w:r>
      <w:r w:rsidRPr="000B0C52">
        <w:rPr>
          <w:lang w:bidi="he-IL"/>
        </w:rPr>
        <w:t>6 et ss.</w:t>
      </w:r>
      <w:r>
        <w:rPr>
          <w:lang w:bidi="he-IL"/>
        </w:rPr>
        <w:t xml:space="preserve">, </w:t>
      </w:r>
      <w:r w:rsidRPr="000B0C52">
        <w:rPr>
          <w:lang w:bidi="he-IL"/>
        </w:rPr>
        <w:t>à l’occasion des serpents du désert</w:t>
      </w:r>
      <w:r>
        <w:rPr>
          <w:lang w:bidi="he-IL"/>
        </w:rPr>
        <w:t>,</w:t>
      </w:r>
      <w:r w:rsidRPr="000B0C52">
        <w:rPr>
          <w:lang w:bidi="he-IL"/>
        </w:rPr>
        <w:t xml:space="preserve"> un exemple de ccs conversions momentanées.</w:t>
      </w:r>
      <w:r w:rsidRPr="00A01812">
        <w:t xml:space="preserve"> — </w:t>
      </w:r>
      <w:r w:rsidRPr="00290B1E">
        <w:rPr>
          <w:rStyle w:val="italicus"/>
        </w:rPr>
        <w:t>Dilúculo veni</w:t>
      </w:r>
      <w:r>
        <w:rPr>
          <w:rStyle w:val="italicus"/>
        </w:rPr>
        <w:t>é</w:t>
      </w:r>
      <w:r w:rsidRPr="00290B1E">
        <w:rPr>
          <w:rStyle w:val="italicus"/>
        </w:rPr>
        <w:t>bant.</w:t>
      </w:r>
      <w:r w:rsidRPr="000B0C52">
        <w:rPr>
          <w:lang w:bidi="he-IL"/>
        </w:rPr>
        <w:t xml:space="preserve"> Ils le cherchaient dès l’aurore</w:t>
      </w:r>
      <w:r>
        <w:rPr>
          <w:lang w:bidi="he-IL"/>
        </w:rPr>
        <w:t xml:space="preserve">, </w:t>
      </w:r>
      <w:r w:rsidRPr="000B0C52">
        <w:rPr>
          <w:lang w:bidi="he-IL"/>
        </w:rPr>
        <w:t>c.-à-d. avec empressement</w:t>
      </w:r>
      <w:r>
        <w:rPr>
          <w:lang w:bidi="he-IL"/>
        </w:rPr>
        <w:t>.</w:t>
      </w:r>
      <w:r w:rsidRPr="00A01812">
        <w:t xml:space="preserve"> — </w:t>
      </w:r>
      <w:r w:rsidRPr="00290B1E">
        <w:rPr>
          <w:rStyle w:val="italicus"/>
        </w:rPr>
        <w:t>Adjutor e</w:t>
      </w:r>
      <w:r>
        <w:rPr>
          <w:rStyle w:val="italicus"/>
        </w:rPr>
        <w:t>órum</w:t>
      </w:r>
      <w:r w:rsidRPr="00290B1E">
        <w:rPr>
          <w:rStyle w:val="italicus"/>
        </w:rPr>
        <w:t xml:space="preserve"> </w:t>
      </w:r>
      <w:r>
        <w:rPr>
          <w:lang w:bidi="he-IL"/>
        </w:rPr>
        <w:t>(vers. 35</w:t>
      </w:r>
      <w:r w:rsidRPr="000B0C52">
        <w:rPr>
          <w:lang w:bidi="he-IL"/>
        </w:rPr>
        <w:t>). D’après l’hébreu </w:t>
      </w:r>
      <w:r>
        <w:rPr>
          <w:lang w:bidi="he-IL"/>
        </w:rPr>
        <w:t xml:space="preserve">: </w:t>
      </w:r>
      <w:r w:rsidRPr="000B0C52">
        <w:rPr>
          <w:lang w:bidi="he-IL"/>
        </w:rPr>
        <w:t>leur rocher. Cf. Deut</w:t>
      </w:r>
      <w:r>
        <w:rPr>
          <w:lang w:bidi="he-IL"/>
        </w:rPr>
        <w:t xml:space="preserve">. XXXII, </w:t>
      </w:r>
      <w:r w:rsidRPr="000B0C52">
        <w:rPr>
          <w:lang w:bidi="he-IL"/>
        </w:rPr>
        <w:t xml:space="preserve">4 ; Ps. </w:t>
      </w:r>
      <w:r>
        <w:rPr>
          <w:lang w:bidi="he-IL"/>
        </w:rPr>
        <w:t xml:space="preserve">XVII, </w:t>
      </w:r>
      <w:r w:rsidRPr="000B0C52">
        <w:rPr>
          <w:lang w:bidi="he-IL"/>
        </w:rPr>
        <w:t>3</w:t>
      </w:r>
      <w:r>
        <w:rPr>
          <w:lang w:bidi="he-IL"/>
        </w:rPr>
        <w:t xml:space="preserve">, </w:t>
      </w:r>
      <w:r w:rsidRPr="000B0C52">
        <w:rPr>
          <w:lang w:bidi="he-IL"/>
        </w:rPr>
        <w:t>et la note.</w:t>
      </w:r>
      <w:r w:rsidRPr="00A01812">
        <w:t xml:space="preserve"> — </w:t>
      </w:r>
      <w:r w:rsidRPr="000B0C52">
        <w:rPr>
          <w:lang w:bidi="he-IL"/>
        </w:rPr>
        <w:t>Cette résipiscence était toute superficielle</w:t>
      </w:r>
      <w:r>
        <w:rPr>
          <w:lang w:bidi="he-IL"/>
        </w:rPr>
        <w:t xml:space="preserve">, </w:t>
      </w:r>
      <w:r w:rsidRPr="000B0C52">
        <w:rPr>
          <w:lang w:bidi="he-IL"/>
        </w:rPr>
        <w:t>vers. 36-37 </w:t>
      </w:r>
      <w:r>
        <w:rPr>
          <w:lang w:bidi="he-IL"/>
        </w:rPr>
        <w:t xml:space="preserve">: </w:t>
      </w:r>
      <w:r w:rsidRPr="00290B1E">
        <w:rPr>
          <w:rStyle w:val="italicus"/>
        </w:rPr>
        <w:t>dilex</w:t>
      </w:r>
      <w:r>
        <w:rPr>
          <w:rStyle w:val="italicus"/>
        </w:rPr>
        <w:t>érunt…</w:t>
      </w:r>
      <w:r w:rsidRPr="00290B1E">
        <w:rPr>
          <w:rStyle w:val="italicus"/>
        </w:rPr>
        <w:t xml:space="preserve"> in ore</w:t>
      </w:r>
      <w:r>
        <w:rPr>
          <w:rStyle w:val="italicus"/>
        </w:rPr>
        <w:t xml:space="preserve">, </w:t>
      </w:r>
      <w:r w:rsidRPr="000B0C52">
        <w:rPr>
          <w:lang w:bidi="he-IL"/>
        </w:rPr>
        <w:t>tandis que le véritable amour se prouve avant tout par des actes ;</w:t>
      </w:r>
      <w:r w:rsidRPr="00290B1E">
        <w:rPr>
          <w:rStyle w:val="italicus"/>
        </w:rPr>
        <w:t xml:space="preserve"> l</w:t>
      </w:r>
      <w:r>
        <w:rPr>
          <w:rStyle w:val="italicus"/>
        </w:rPr>
        <w:t>i</w:t>
      </w:r>
      <w:r w:rsidRPr="00290B1E">
        <w:rPr>
          <w:rStyle w:val="italicus"/>
        </w:rPr>
        <w:t>ngua</w:t>
      </w:r>
      <w:r>
        <w:rPr>
          <w:rStyle w:val="italicus"/>
        </w:rPr>
        <w:t>…</w:t>
      </w:r>
      <w:r>
        <w:rPr>
          <w:lang w:bidi="he-IL"/>
        </w:rPr>
        <w:t xml:space="preserve"> </w:t>
      </w:r>
      <w:r w:rsidRPr="00290B1E">
        <w:rPr>
          <w:rStyle w:val="italicus"/>
        </w:rPr>
        <w:t>mentíti sunt</w:t>
      </w:r>
      <w:r>
        <w:rPr>
          <w:rStyle w:val="italicus"/>
        </w:rPr>
        <w:t xml:space="preserve">…, </w:t>
      </w:r>
      <w:r w:rsidRPr="000B0C52">
        <w:rPr>
          <w:lang w:bidi="he-IL"/>
        </w:rPr>
        <w:t>leurs belles protestations de fidélité étaient mensongères</w:t>
      </w:r>
      <w:r>
        <w:rPr>
          <w:lang w:bidi="he-IL"/>
        </w:rPr>
        <w:t xml:space="preserve">, </w:t>
      </w:r>
      <w:r w:rsidRPr="000B0C52">
        <w:rPr>
          <w:lang w:bidi="he-IL"/>
        </w:rPr>
        <w:t>hypocrites</w:t>
      </w:r>
      <w:r>
        <w:rPr>
          <w:lang w:bidi="he-IL"/>
        </w:rPr>
        <w:t>.</w:t>
      </w:r>
      <w:r w:rsidRPr="00A01812">
        <w:t xml:space="preserve"> </w:t>
      </w:r>
      <w:r>
        <w:t xml:space="preserve">{240} </w:t>
      </w:r>
      <w:r w:rsidRPr="00A01812">
        <w:t xml:space="preserve">— </w:t>
      </w:r>
      <w:r w:rsidRPr="00290B1E">
        <w:rPr>
          <w:rStyle w:val="italicus"/>
        </w:rPr>
        <w:t>Cor non rectum.</w:t>
      </w:r>
      <w:r w:rsidRPr="000B0C52">
        <w:rPr>
          <w:lang w:bidi="he-IL"/>
        </w:rPr>
        <w:t xml:space="preserve"> D’après l’hébreu </w:t>
      </w:r>
      <w:r>
        <w:rPr>
          <w:lang w:bidi="he-IL"/>
        </w:rPr>
        <w:t xml:space="preserve">: </w:t>
      </w:r>
      <w:r w:rsidRPr="000B0C52">
        <w:rPr>
          <w:lang w:bidi="he-IL"/>
        </w:rPr>
        <w:t>leur cœur n’était pas ferme (comme au vers. 8). C’est pour cela qu’ils étaient si inconstants.</w:t>
      </w:r>
      <w:r w:rsidRPr="00A01812">
        <w:t xml:space="preserve"> — </w:t>
      </w:r>
      <w:r w:rsidRPr="00290B1E">
        <w:rPr>
          <w:rStyle w:val="italicus"/>
        </w:rPr>
        <w:t>Ipse autem</w:t>
      </w:r>
      <w:r>
        <w:rPr>
          <w:rStyle w:val="italicus"/>
        </w:rPr>
        <w:t>…</w:t>
      </w:r>
      <w:r w:rsidRPr="000B0C52">
        <w:rPr>
          <w:lang w:bidi="he-IL"/>
        </w:rPr>
        <w:t xml:space="preserve"> Frappant contraste</w:t>
      </w:r>
      <w:r>
        <w:rPr>
          <w:lang w:bidi="he-IL"/>
        </w:rPr>
        <w:t xml:space="preserve">, </w:t>
      </w:r>
      <w:r w:rsidRPr="000B0C52">
        <w:rPr>
          <w:lang w:bidi="he-IL"/>
        </w:rPr>
        <w:t>vers. 38-39.</w:t>
      </w:r>
      <w:r w:rsidRPr="00A01812">
        <w:t xml:space="preserve"> — </w:t>
      </w:r>
      <w:r w:rsidRPr="00290B1E">
        <w:rPr>
          <w:rStyle w:val="italicus"/>
        </w:rPr>
        <w:t>Miséricors et propítius</w:t>
      </w:r>
      <w:r>
        <w:rPr>
          <w:rStyle w:val="italicus"/>
        </w:rPr>
        <w:t>…</w:t>
      </w:r>
      <w:r w:rsidRPr="00290B1E">
        <w:rPr>
          <w:rStyle w:val="italicus"/>
        </w:rPr>
        <w:t xml:space="preserve"> </w:t>
      </w:r>
      <w:r w:rsidRPr="000B0C52">
        <w:rPr>
          <w:lang w:bidi="he-IL"/>
        </w:rPr>
        <w:t xml:space="preserve">Cf. Ex. </w:t>
      </w:r>
      <w:r>
        <w:rPr>
          <w:lang w:bidi="he-IL"/>
        </w:rPr>
        <w:t xml:space="preserve">XXXIV, </w:t>
      </w:r>
      <w:r w:rsidRPr="000B0C52">
        <w:rPr>
          <w:lang w:bidi="he-IL"/>
        </w:rPr>
        <w:t>6. Dieu</w:t>
      </w:r>
      <w:r>
        <w:rPr>
          <w:lang w:bidi="he-IL"/>
        </w:rPr>
        <w:t xml:space="preserve">, </w:t>
      </w:r>
      <w:r w:rsidRPr="000B0C52">
        <w:rPr>
          <w:lang w:bidi="he-IL"/>
        </w:rPr>
        <w:t>dans son infinie miséricorde</w:t>
      </w:r>
      <w:r>
        <w:rPr>
          <w:lang w:bidi="he-IL"/>
        </w:rPr>
        <w:t xml:space="preserve">, </w:t>
      </w:r>
      <w:r w:rsidRPr="000B0C52">
        <w:rPr>
          <w:lang w:bidi="he-IL"/>
        </w:rPr>
        <w:t>ne se lassait pas plus de leur pardonner qu’ils ne se lassaient de l’offenser. Au lieu des futurs</w:t>
      </w:r>
      <w:r w:rsidRPr="00290B1E">
        <w:rPr>
          <w:rStyle w:val="italicus"/>
        </w:rPr>
        <w:t xml:space="preserve"> fiet</w:t>
      </w:r>
      <w:r>
        <w:rPr>
          <w:rStyle w:val="italicus"/>
        </w:rPr>
        <w:t xml:space="preserve">, </w:t>
      </w:r>
      <w:r w:rsidRPr="00290B1E">
        <w:rPr>
          <w:rStyle w:val="italicus"/>
        </w:rPr>
        <w:t>dispérdet</w:t>
      </w:r>
      <w:r>
        <w:rPr>
          <w:rStyle w:val="italicus"/>
        </w:rPr>
        <w:t xml:space="preserve">, </w:t>
      </w:r>
      <w:r w:rsidRPr="000B0C52">
        <w:rPr>
          <w:lang w:bidi="he-IL"/>
        </w:rPr>
        <w:t>il faudrait le présent</w:t>
      </w:r>
      <w:r>
        <w:rPr>
          <w:lang w:bidi="he-IL"/>
        </w:rPr>
        <w:t xml:space="preserve">, </w:t>
      </w:r>
      <w:r w:rsidRPr="000B0C52">
        <w:rPr>
          <w:lang w:bidi="he-IL"/>
        </w:rPr>
        <w:t>c</w:t>
      </w:r>
      <w:r>
        <w:rPr>
          <w:lang w:bidi="he-IL"/>
        </w:rPr>
        <w:t>a</w:t>
      </w:r>
      <w:r w:rsidRPr="000B0C52">
        <w:rPr>
          <w:lang w:bidi="he-IL"/>
        </w:rPr>
        <w:t>r ces verbes expriment des faits habituels.</w:t>
      </w:r>
      <w:r w:rsidRPr="00A01812">
        <w:t xml:space="preserve"> — </w:t>
      </w:r>
      <w:r w:rsidRPr="00290B1E">
        <w:rPr>
          <w:rStyle w:val="italicus"/>
        </w:rPr>
        <w:t>Abundávit</w:t>
      </w:r>
      <w:r>
        <w:rPr>
          <w:rStyle w:val="italicus"/>
        </w:rPr>
        <w:t xml:space="preserve"> ut avér</w:t>
      </w:r>
      <w:r w:rsidRPr="00290B1E">
        <w:rPr>
          <w:rStyle w:val="italicus"/>
        </w:rPr>
        <w:t>teret</w:t>
      </w:r>
      <w:r>
        <w:rPr>
          <w:rStyle w:val="italicus"/>
        </w:rPr>
        <w:t>…</w:t>
      </w:r>
      <w:r w:rsidRPr="000B0C52">
        <w:rPr>
          <w:lang w:bidi="he-IL"/>
        </w:rPr>
        <w:t xml:space="preserve"> Hébraïsme </w:t>
      </w:r>
      <w:r>
        <w:rPr>
          <w:lang w:bidi="he-IL"/>
        </w:rPr>
        <w:t xml:space="preserve">: </w:t>
      </w:r>
      <w:r w:rsidRPr="000B0C52">
        <w:rPr>
          <w:lang w:bidi="he-IL"/>
        </w:rPr>
        <w:t>il retint souvent sa colère.</w:t>
      </w:r>
      <w:r w:rsidRPr="00A01812">
        <w:t xml:space="preserve"> — </w:t>
      </w:r>
      <w:r w:rsidRPr="00290B1E">
        <w:rPr>
          <w:rStyle w:val="italicus"/>
        </w:rPr>
        <w:t>Non accéndit</w:t>
      </w:r>
      <w:r>
        <w:rPr>
          <w:rStyle w:val="italicus"/>
        </w:rPr>
        <w:t>…</w:t>
      </w:r>
      <w:r w:rsidRPr="00290B1E">
        <w:rPr>
          <w:rStyle w:val="italicus"/>
        </w:rPr>
        <w:t xml:space="preserve"> iram. Omnem</w:t>
      </w:r>
      <w:r w:rsidRPr="000B0C52">
        <w:rPr>
          <w:lang w:bidi="he-IL"/>
        </w:rPr>
        <w:t xml:space="preserve"> </w:t>
      </w:r>
      <w:r>
        <w:rPr>
          <w:lang w:bidi="he-IL"/>
        </w:rPr>
        <w:t>est</w:t>
      </w:r>
      <w:r w:rsidRPr="000B0C52">
        <w:rPr>
          <w:lang w:bidi="he-IL"/>
        </w:rPr>
        <w:t xml:space="preserve"> fortement souligné et exprime une pensée très délicate. La divine justice exigeait des châtiments ; mais la divine bonté la retenait</w:t>
      </w:r>
      <w:r>
        <w:rPr>
          <w:lang w:bidi="he-IL"/>
        </w:rPr>
        <w:t xml:space="preserve">, </w:t>
      </w:r>
      <w:r w:rsidRPr="000B0C52">
        <w:rPr>
          <w:lang w:bidi="he-IL"/>
        </w:rPr>
        <w:t>l’empêchait d’</w:t>
      </w:r>
      <w:r>
        <w:rPr>
          <w:lang w:bidi="he-IL"/>
        </w:rPr>
        <w:t>écl</w:t>
      </w:r>
      <w:r w:rsidRPr="000B0C52">
        <w:rPr>
          <w:lang w:bidi="he-IL"/>
        </w:rPr>
        <w:t xml:space="preserve">ater en toute rigueur. Cf. Is. </w:t>
      </w:r>
      <w:r>
        <w:rPr>
          <w:lang w:bidi="he-IL"/>
        </w:rPr>
        <w:t xml:space="preserve">XLII, </w:t>
      </w:r>
      <w:r w:rsidRPr="000B0C52">
        <w:rPr>
          <w:lang w:bidi="he-IL"/>
        </w:rPr>
        <w:t>13.</w:t>
      </w:r>
      <w:r w:rsidRPr="00A01812">
        <w:t xml:space="preserve"> — </w:t>
      </w:r>
      <w:r w:rsidRPr="00290B1E">
        <w:rPr>
          <w:rStyle w:val="italicus"/>
        </w:rPr>
        <w:t>Record</w:t>
      </w:r>
      <w:r>
        <w:rPr>
          <w:rStyle w:val="italicus"/>
        </w:rPr>
        <w:t>á</w:t>
      </w:r>
      <w:r w:rsidRPr="00290B1E">
        <w:rPr>
          <w:rStyle w:val="italicus"/>
        </w:rPr>
        <w:t>tus quia caro</w:t>
      </w:r>
      <w:r>
        <w:rPr>
          <w:rStyle w:val="italicus"/>
        </w:rPr>
        <w:t>…</w:t>
      </w:r>
      <w:r w:rsidRPr="000B0C52">
        <w:rPr>
          <w:lang w:bidi="he-IL"/>
        </w:rPr>
        <w:t xml:space="preserve"> Motif qui excitait la miséricorde du Seigneur </w:t>
      </w:r>
      <w:r>
        <w:rPr>
          <w:lang w:bidi="he-IL"/>
        </w:rPr>
        <w:t xml:space="preserve">: </w:t>
      </w:r>
      <w:r w:rsidRPr="000B0C52">
        <w:rPr>
          <w:lang w:bidi="he-IL"/>
        </w:rPr>
        <w:t>les coupables n’étaient</w:t>
      </w:r>
      <w:r>
        <w:rPr>
          <w:lang w:bidi="he-IL"/>
        </w:rPr>
        <w:t xml:space="preserve">, </w:t>
      </w:r>
      <w:r w:rsidRPr="000B0C52">
        <w:rPr>
          <w:lang w:bidi="he-IL"/>
        </w:rPr>
        <w:t>physiquement et moralement</w:t>
      </w:r>
      <w:r>
        <w:rPr>
          <w:lang w:bidi="he-IL"/>
        </w:rPr>
        <w:t xml:space="preserve">, </w:t>
      </w:r>
      <w:r w:rsidRPr="000B0C52">
        <w:rPr>
          <w:lang w:bidi="he-IL"/>
        </w:rPr>
        <w:t>que des êtres fragiles</w:t>
      </w:r>
      <w:r>
        <w:rPr>
          <w:lang w:bidi="he-IL"/>
        </w:rPr>
        <w:t xml:space="preserve">, </w:t>
      </w:r>
      <w:r w:rsidRPr="000B0C52">
        <w:rPr>
          <w:lang w:bidi="he-IL"/>
        </w:rPr>
        <w:t>dont il fallait avoir pitié. Cf. Job</w:t>
      </w:r>
      <w:r>
        <w:rPr>
          <w:lang w:bidi="he-IL"/>
        </w:rPr>
        <w:t>, VI</w:t>
      </w:r>
      <w:r w:rsidRPr="00CD56FA">
        <w:t xml:space="preserve">I, </w:t>
      </w:r>
      <w:r>
        <w:t>7 ;</w:t>
      </w:r>
      <w:r w:rsidRPr="00CD56FA">
        <w:t xml:space="preserve"> X, 9 ; Ps. </w:t>
      </w:r>
      <w:r>
        <w:t>CII</w:t>
      </w:r>
      <w:r w:rsidRPr="00CD56FA">
        <w:t xml:space="preserve">, </w:t>
      </w:r>
      <w:r w:rsidRPr="000B0C52">
        <w:rPr>
          <w:lang w:bidi="he-IL"/>
        </w:rPr>
        <w:t>14</w:t>
      </w:r>
      <w:r>
        <w:rPr>
          <w:lang w:bidi="he-IL"/>
        </w:rPr>
        <w:t>, etc</w:t>
      </w:r>
      <w:r w:rsidRPr="000B0C52">
        <w:rPr>
          <w:lang w:bidi="he-IL"/>
        </w:rPr>
        <w:t>.</w:t>
      </w:r>
      <w:r w:rsidRPr="00A01812">
        <w:t xml:space="preserve"> — </w:t>
      </w:r>
      <w:r w:rsidRPr="00290B1E">
        <w:rPr>
          <w:rStyle w:val="italicus"/>
        </w:rPr>
        <w:t>Sp</w:t>
      </w:r>
      <w:r>
        <w:rPr>
          <w:rStyle w:val="italicus"/>
        </w:rPr>
        <w:t>í</w:t>
      </w:r>
      <w:r w:rsidRPr="00290B1E">
        <w:rPr>
          <w:rStyle w:val="italicus"/>
        </w:rPr>
        <w:t>ritus vadens</w:t>
      </w:r>
      <w:r>
        <w:rPr>
          <w:rStyle w:val="italicus"/>
        </w:rPr>
        <w:t>…</w:t>
      </w:r>
      <w:r w:rsidRPr="000B0C52">
        <w:rPr>
          <w:lang w:bidi="he-IL"/>
        </w:rPr>
        <w:t xml:space="preserve"> Un léger souffle que la mort emporte en un clin d’</w:t>
      </w:r>
      <w:r>
        <w:rPr>
          <w:lang w:bidi="he-IL"/>
        </w:rPr>
        <w:t>œ</w:t>
      </w:r>
      <w:r w:rsidRPr="000B0C52">
        <w:rPr>
          <w:lang w:bidi="he-IL"/>
        </w:rPr>
        <w:t>il</w:t>
      </w:r>
      <w:r>
        <w:rPr>
          <w:lang w:bidi="he-IL"/>
        </w:rPr>
        <w:t xml:space="preserve">, </w:t>
      </w:r>
      <w:r w:rsidRPr="000B0C52">
        <w:rPr>
          <w:lang w:bidi="he-IL"/>
        </w:rPr>
        <w:t>et qui cesse à jamais d’exister sous sa forme première</w:t>
      </w:r>
      <w:r w:rsidRPr="00290B1E">
        <w:rPr>
          <w:rStyle w:val="italicus"/>
        </w:rPr>
        <w:t xml:space="preserve"> </w:t>
      </w:r>
      <w:r w:rsidRPr="00510E1E">
        <w:t>(</w:t>
      </w:r>
      <w:r w:rsidRPr="00290B1E">
        <w:rPr>
          <w:rStyle w:val="italicus"/>
        </w:rPr>
        <w:t>non rédiens ;</w:t>
      </w:r>
      <w:r w:rsidRPr="000B0C52">
        <w:rPr>
          <w:lang w:bidi="he-IL"/>
        </w:rPr>
        <w:t xml:space="preserve"> il ne revient plus sur la terre).</w:t>
      </w:r>
      <w:r>
        <w:rPr>
          <w:lang w:bidi="he-IL"/>
        </w:rPr>
        <w:t xml:space="preserve"> </w:t>
      </w:r>
    </w:p>
    <w:p w:rsidR="0073183F" w:rsidRDefault="0073183F" w:rsidP="0073183F">
      <w:pPr>
        <w:rPr>
          <w:lang w:bidi="he-IL"/>
        </w:rPr>
      </w:pPr>
      <w:r w:rsidRPr="000B0C52">
        <w:rPr>
          <w:lang w:bidi="he-IL"/>
        </w:rPr>
        <w:t xml:space="preserve">40-53. Nouvelle plainte du poète au sujet de </w:t>
      </w:r>
      <w:r>
        <w:rPr>
          <w:lang w:bidi="he-IL"/>
        </w:rPr>
        <w:t>l’</w:t>
      </w:r>
      <w:r w:rsidRPr="000B0C52">
        <w:rPr>
          <w:lang w:bidi="he-IL"/>
        </w:rPr>
        <w:t>ingratitude des Hébreux </w:t>
      </w:r>
      <w:r>
        <w:rPr>
          <w:lang w:bidi="he-IL"/>
        </w:rPr>
        <w:t xml:space="preserve">: </w:t>
      </w:r>
      <w:r w:rsidRPr="000B0C52">
        <w:rPr>
          <w:lang w:bidi="he-IL"/>
        </w:rPr>
        <w:t>il leur reproche d’avoir oublié les prodiges accomplis par le Seigneur pour</w:t>
      </w:r>
      <w:r>
        <w:rPr>
          <w:lang w:bidi="he-IL"/>
        </w:rPr>
        <w:t xml:space="preserve"> </w:t>
      </w:r>
      <w:r w:rsidRPr="000B0C52">
        <w:rPr>
          <w:lang w:bidi="he-IL"/>
        </w:rPr>
        <w:t>les délivrer du joug des Égyptiens.</w:t>
      </w:r>
      <w:r w:rsidRPr="00A01812">
        <w:t xml:space="preserve"> — </w:t>
      </w:r>
      <w:r w:rsidRPr="00290B1E">
        <w:rPr>
          <w:rStyle w:val="italicus"/>
        </w:rPr>
        <w:t>Quóties exacerbav</w:t>
      </w:r>
      <w:r>
        <w:rPr>
          <w:rStyle w:val="italicus"/>
        </w:rPr>
        <w:t>érunt…</w:t>
      </w:r>
      <w:r w:rsidRPr="000B0C52">
        <w:rPr>
          <w:lang w:bidi="he-IL"/>
        </w:rPr>
        <w:t xml:space="preserve"> Les révoltes sans </w:t>
      </w:r>
      <w:r>
        <w:rPr>
          <w:lang w:bidi="he-IL"/>
        </w:rPr>
        <w:t>fin</w:t>
      </w:r>
      <w:r w:rsidRPr="000B0C52">
        <w:rPr>
          <w:lang w:bidi="he-IL"/>
        </w:rPr>
        <w:t xml:space="preserve"> pendant le trajet du peuple à travers le désert</w:t>
      </w:r>
      <w:r>
        <w:rPr>
          <w:lang w:bidi="he-IL"/>
        </w:rPr>
        <w:t xml:space="preserve">, </w:t>
      </w:r>
      <w:r w:rsidRPr="000B0C52">
        <w:rPr>
          <w:lang w:bidi="he-IL"/>
        </w:rPr>
        <w:t>vers. 40-41. L’exclamation qui s’échappe douloureusement du cœur d’</w:t>
      </w:r>
      <w:r>
        <w:rPr>
          <w:lang w:bidi="he-IL"/>
        </w:rPr>
        <w:t>Asáph</w:t>
      </w:r>
      <w:r w:rsidRPr="000B0C52">
        <w:rPr>
          <w:lang w:bidi="he-IL"/>
        </w:rPr>
        <w:t xml:space="preserve"> stigmatise cette conduite. </w:t>
      </w:r>
      <w:r w:rsidRPr="00290B1E">
        <w:rPr>
          <w:rStyle w:val="italicus"/>
        </w:rPr>
        <w:t>Convérsi sunt</w:t>
      </w:r>
      <w:r>
        <w:rPr>
          <w:rStyle w:val="italicus"/>
        </w:rPr>
        <w:t xml:space="preserve">, </w:t>
      </w:r>
      <w:r w:rsidRPr="00290B1E">
        <w:rPr>
          <w:rStyle w:val="italicus"/>
        </w:rPr>
        <w:t>et tentav</w:t>
      </w:r>
      <w:r>
        <w:rPr>
          <w:rStyle w:val="italicus"/>
        </w:rPr>
        <w:t>érunt</w:t>
      </w:r>
      <w:r w:rsidRPr="00290B1E">
        <w:rPr>
          <w:rStyle w:val="italicus"/>
        </w:rPr>
        <w:t> ;</w:t>
      </w:r>
      <w:r w:rsidRPr="000B0C52">
        <w:rPr>
          <w:lang w:bidi="he-IL"/>
        </w:rPr>
        <w:t xml:space="preserve"> hébraïsme </w:t>
      </w:r>
      <w:r>
        <w:rPr>
          <w:lang w:bidi="he-IL"/>
        </w:rPr>
        <w:t xml:space="preserve">: </w:t>
      </w:r>
      <w:r w:rsidRPr="000B0C52">
        <w:rPr>
          <w:lang w:bidi="he-IL"/>
        </w:rPr>
        <w:t>ils recommencèrent de tenter Dieu.</w:t>
      </w:r>
      <w:r w:rsidRPr="00290B1E">
        <w:rPr>
          <w:rStyle w:val="italicus"/>
        </w:rPr>
        <w:t xml:space="preserve"> Sanctum Israël </w:t>
      </w:r>
      <w:r>
        <w:rPr>
          <w:rStyle w:val="italicus"/>
        </w:rPr>
        <w:t xml:space="preserve">: </w:t>
      </w:r>
      <w:r w:rsidRPr="000B0C52">
        <w:rPr>
          <w:lang w:bidi="he-IL"/>
        </w:rPr>
        <w:t xml:space="preserve">nom divin qui </w:t>
      </w:r>
      <w:r>
        <w:rPr>
          <w:lang w:bidi="he-IL"/>
        </w:rPr>
        <w:t>est</w:t>
      </w:r>
      <w:r w:rsidRPr="000B0C52">
        <w:rPr>
          <w:lang w:bidi="he-IL"/>
        </w:rPr>
        <w:t xml:space="preserve"> cité en guise de circonstance aggravante. Au lieu du second</w:t>
      </w:r>
      <w:r w:rsidRPr="00290B1E">
        <w:rPr>
          <w:rStyle w:val="italicus"/>
        </w:rPr>
        <w:t xml:space="preserve"> exacerbav</w:t>
      </w:r>
      <w:r>
        <w:rPr>
          <w:rStyle w:val="italicus"/>
        </w:rPr>
        <w:t>érunt</w:t>
      </w:r>
      <w:r w:rsidRPr="00290B1E">
        <w:rPr>
          <w:rStyle w:val="italicus"/>
        </w:rPr>
        <w:t xml:space="preserve"> </w:t>
      </w:r>
      <w:r w:rsidRPr="000B0C52">
        <w:rPr>
          <w:lang w:bidi="he-IL"/>
        </w:rPr>
        <w:t>(vers. 41</w:t>
      </w:r>
      <w:r w:rsidRPr="000B0C52">
        <w:rPr>
          <w:vertAlign w:val="superscript"/>
          <w:lang w:bidi="he-IL"/>
        </w:rPr>
        <w:t>b</w:t>
      </w:r>
      <w:r w:rsidRPr="000B0C52">
        <w:rPr>
          <w:lang w:bidi="he-IL"/>
        </w:rPr>
        <w:t>)</w:t>
      </w:r>
      <w:r>
        <w:rPr>
          <w:lang w:bidi="he-IL"/>
        </w:rPr>
        <w:t xml:space="preserve">, </w:t>
      </w:r>
      <w:r w:rsidRPr="000B0C52">
        <w:rPr>
          <w:lang w:bidi="he-IL"/>
        </w:rPr>
        <w:t>l’hébreu dit littéralement </w:t>
      </w:r>
      <w:r>
        <w:rPr>
          <w:lang w:bidi="he-IL"/>
        </w:rPr>
        <w:t xml:space="preserve">: </w:t>
      </w:r>
      <w:r w:rsidRPr="000B0C52">
        <w:rPr>
          <w:lang w:bidi="he-IL"/>
        </w:rPr>
        <w:t>ils limitèrent ; c.-à-d. qu’ils prétendirent mettre des bornes à la puissance divine.</w:t>
      </w:r>
      <w:r w:rsidRPr="00A01812">
        <w:t xml:space="preserve"> — </w:t>
      </w:r>
      <w:r w:rsidRPr="000B0C52">
        <w:rPr>
          <w:lang w:bidi="he-IL"/>
        </w:rPr>
        <w:t>Vers.</w:t>
      </w:r>
      <w:r>
        <w:rPr>
          <w:lang w:bidi="he-IL"/>
        </w:rPr>
        <w:t xml:space="preserve"> </w:t>
      </w:r>
      <w:r w:rsidRPr="000B0C52">
        <w:rPr>
          <w:lang w:bidi="he-IL"/>
        </w:rPr>
        <w:t>42-43</w:t>
      </w:r>
      <w:r>
        <w:rPr>
          <w:lang w:bidi="he-IL"/>
        </w:rPr>
        <w:t xml:space="preserve">, </w:t>
      </w:r>
      <w:r w:rsidRPr="000B0C52">
        <w:rPr>
          <w:lang w:bidi="he-IL"/>
        </w:rPr>
        <w:t>ces fautes provenaient de l’oubli (</w:t>
      </w:r>
      <w:r w:rsidRPr="00290B1E">
        <w:rPr>
          <w:rStyle w:val="italicus"/>
        </w:rPr>
        <w:t>non sunt recordáti</w:t>
      </w:r>
      <w:r w:rsidRPr="00B134CC">
        <w:t xml:space="preserve">), </w:t>
      </w:r>
      <w:r w:rsidRPr="000B0C52">
        <w:rPr>
          <w:lang w:bidi="he-IL"/>
        </w:rPr>
        <w:t xml:space="preserve">par conséquent d’une noire ingratitude. </w:t>
      </w:r>
      <w:r w:rsidRPr="00290B1E">
        <w:rPr>
          <w:rStyle w:val="italicus"/>
        </w:rPr>
        <w:t>Manus ejus </w:t>
      </w:r>
      <w:r>
        <w:rPr>
          <w:rStyle w:val="italicus"/>
        </w:rPr>
        <w:t xml:space="preserve">: </w:t>
      </w:r>
      <w:r w:rsidRPr="000B0C52">
        <w:rPr>
          <w:lang w:bidi="he-IL"/>
        </w:rPr>
        <w:t>main puissante et bonne</w:t>
      </w:r>
      <w:r>
        <w:rPr>
          <w:lang w:bidi="he-IL"/>
        </w:rPr>
        <w:t xml:space="preserve">, </w:t>
      </w:r>
      <w:r w:rsidRPr="000B0C52">
        <w:rPr>
          <w:lang w:bidi="he-IL"/>
        </w:rPr>
        <w:t>qui avait multiplié les bienfaits en faveur d’Israël (comp. les vers. 43. et ss.).</w:t>
      </w:r>
      <w:r w:rsidRPr="00290B1E">
        <w:rPr>
          <w:rStyle w:val="italicus"/>
        </w:rPr>
        <w:t xml:space="preserve"> De manu tribulántis </w:t>
      </w:r>
      <w:r>
        <w:rPr>
          <w:rStyle w:val="italicus"/>
        </w:rPr>
        <w:t xml:space="preserve">: </w:t>
      </w:r>
      <w:r w:rsidRPr="000B0C52">
        <w:rPr>
          <w:lang w:bidi="he-IL"/>
        </w:rPr>
        <w:t>le pharaon et ses cruels Égyptiens.</w:t>
      </w:r>
      <w:r w:rsidRPr="00290B1E">
        <w:rPr>
          <w:rStyle w:val="italicus"/>
        </w:rPr>
        <w:t xml:space="preserve"> In campo Táneos </w:t>
      </w:r>
      <w:r>
        <w:rPr>
          <w:rStyle w:val="italicus"/>
        </w:rPr>
        <w:t xml:space="preserve">: </w:t>
      </w:r>
      <w:r w:rsidRPr="000B0C52">
        <w:rPr>
          <w:lang w:bidi="he-IL"/>
        </w:rPr>
        <w:t>voyez la note du vers. 12</w:t>
      </w:r>
      <w:r>
        <w:rPr>
          <w:lang w:bidi="he-IL"/>
        </w:rPr>
        <w:t>.</w:t>
      </w:r>
      <w:r w:rsidRPr="00A01812">
        <w:t xml:space="preserve"> — </w:t>
      </w:r>
      <w:r w:rsidRPr="000B0C52">
        <w:rPr>
          <w:lang w:bidi="he-IL"/>
        </w:rPr>
        <w:t>Aux vers. 44-53</w:t>
      </w:r>
      <w:r>
        <w:rPr>
          <w:lang w:bidi="he-IL"/>
        </w:rPr>
        <w:t xml:space="preserve">, </w:t>
      </w:r>
      <w:r w:rsidRPr="000B0C52">
        <w:rPr>
          <w:lang w:bidi="he-IL"/>
        </w:rPr>
        <w:t>le psalmiste</w:t>
      </w:r>
      <w:r>
        <w:rPr>
          <w:lang w:bidi="he-IL"/>
        </w:rPr>
        <w:t xml:space="preserve">, </w:t>
      </w:r>
      <w:r w:rsidRPr="000B0C52">
        <w:rPr>
          <w:lang w:bidi="he-IL"/>
        </w:rPr>
        <w:t>commentant lui-même par l’histoire les mots</w:t>
      </w:r>
      <w:r w:rsidRPr="00290B1E">
        <w:rPr>
          <w:rStyle w:val="italicus"/>
        </w:rPr>
        <w:t xml:space="preserve"> p</w:t>
      </w:r>
      <w:r>
        <w:rPr>
          <w:rStyle w:val="italicus"/>
        </w:rPr>
        <w:t>ó</w:t>
      </w:r>
      <w:r w:rsidRPr="00290B1E">
        <w:rPr>
          <w:rStyle w:val="italicus"/>
        </w:rPr>
        <w:t xml:space="preserve">suit in </w:t>
      </w:r>
      <w:r>
        <w:rPr>
          <w:rStyle w:val="italicus"/>
        </w:rPr>
        <w:t>Ægýp</w:t>
      </w:r>
      <w:r w:rsidRPr="00290B1E">
        <w:rPr>
          <w:rStyle w:val="italicus"/>
        </w:rPr>
        <w:t xml:space="preserve">to signa </w:t>
      </w:r>
      <w:r>
        <w:rPr>
          <w:lang w:bidi="he-IL"/>
        </w:rPr>
        <w:t>(vers. 43</w:t>
      </w:r>
      <w:r>
        <w:rPr>
          <w:vertAlign w:val="superscript"/>
          <w:lang w:bidi="he-IL"/>
        </w:rPr>
        <w:t>a</w:t>
      </w:r>
      <w:r w:rsidRPr="000B0C52">
        <w:rPr>
          <w:lang w:bidi="he-IL"/>
        </w:rPr>
        <w:t>)</w:t>
      </w:r>
      <w:r>
        <w:rPr>
          <w:lang w:bidi="he-IL"/>
        </w:rPr>
        <w:t xml:space="preserve">, </w:t>
      </w:r>
      <w:r w:rsidRPr="000B0C52">
        <w:rPr>
          <w:lang w:bidi="he-IL"/>
        </w:rPr>
        <w:t xml:space="preserve">énumère les principaux miracles que le Seigneur avait accomplis en </w:t>
      </w:r>
      <w:r>
        <w:rPr>
          <w:lang w:bidi="he-IL"/>
        </w:rPr>
        <w:t>Égyp</w:t>
      </w:r>
      <w:r w:rsidRPr="000B0C52">
        <w:rPr>
          <w:lang w:bidi="he-IL"/>
        </w:rPr>
        <w:t>te</w:t>
      </w:r>
      <w:r>
        <w:rPr>
          <w:lang w:bidi="he-IL"/>
        </w:rPr>
        <w:t xml:space="preserve">, </w:t>
      </w:r>
      <w:r w:rsidRPr="000B0C52">
        <w:rPr>
          <w:lang w:bidi="he-IL"/>
        </w:rPr>
        <w:t>pour contraindre le pharaon d’accorder la liberté aux Hébreux. Il signale d’abord la plupart des plaies d’Égypte (vers.</w:t>
      </w:r>
      <w:r>
        <w:rPr>
          <w:lang w:bidi="he-IL"/>
        </w:rPr>
        <w:t xml:space="preserve"> </w:t>
      </w:r>
      <w:r w:rsidRPr="000B0C52">
        <w:rPr>
          <w:lang w:bidi="he-IL"/>
        </w:rPr>
        <w:t>43-51).</w:t>
      </w:r>
      <w:r w:rsidRPr="00A01812">
        <w:t xml:space="preserve"> — </w:t>
      </w:r>
      <w:r w:rsidRPr="000B0C52">
        <w:rPr>
          <w:lang w:bidi="he-IL"/>
        </w:rPr>
        <w:t>Première plaie</w:t>
      </w:r>
      <w:r>
        <w:rPr>
          <w:lang w:bidi="he-IL"/>
        </w:rPr>
        <w:t xml:space="preserve">, </w:t>
      </w:r>
      <w:r w:rsidRPr="000B0C52">
        <w:rPr>
          <w:lang w:bidi="he-IL"/>
        </w:rPr>
        <w:t>vers. 44 </w:t>
      </w:r>
      <w:r>
        <w:rPr>
          <w:lang w:bidi="he-IL"/>
        </w:rPr>
        <w:t xml:space="preserve">: </w:t>
      </w:r>
      <w:r w:rsidRPr="000B0C52">
        <w:rPr>
          <w:lang w:bidi="he-IL"/>
        </w:rPr>
        <w:t>l’eau changée en sang. Cf. Ex</w:t>
      </w:r>
      <w:r>
        <w:rPr>
          <w:lang w:bidi="he-IL"/>
        </w:rPr>
        <w:t xml:space="preserve">. VII, </w:t>
      </w:r>
      <w:r w:rsidRPr="000B0C52">
        <w:rPr>
          <w:lang w:bidi="he-IL"/>
        </w:rPr>
        <w:t>14-26.</w:t>
      </w:r>
      <w:r w:rsidRPr="00290B1E">
        <w:rPr>
          <w:rStyle w:val="italicus"/>
        </w:rPr>
        <w:t xml:space="preserve"> Fl</w:t>
      </w:r>
      <w:r>
        <w:rPr>
          <w:rStyle w:val="italicus"/>
        </w:rPr>
        <w:t>ú</w:t>
      </w:r>
      <w:r w:rsidRPr="00290B1E">
        <w:rPr>
          <w:rStyle w:val="italicus"/>
        </w:rPr>
        <w:t>mina </w:t>
      </w:r>
      <w:r>
        <w:rPr>
          <w:rStyle w:val="italicus"/>
        </w:rPr>
        <w:t xml:space="preserve">: </w:t>
      </w:r>
      <w:r w:rsidRPr="000B0C52">
        <w:rPr>
          <w:lang w:bidi="he-IL"/>
        </w:rPr>
        <w:t>le Nil</w:t>
      </w:r>
      <w:r>
        <w:rPr>
          <w:lang w:bidi="he-IL"/>
        </w:rPr>
        <w:t xml:space="preserve">, </w:t>
      </w:r>
      <w:r w:rsidRPr="000B0C52">
        <w:rPr>
          <w:lang w:bidi="he-IL"/>
        </w:rPr>
        <w:t>avec ses bras et canaux multiples de la basse Égypte</w:t>
      </w:r>
      <w:r w:rsidRPr="00290B1E">
        <w:rPr>
          <w:rStyle w:val="italicus"/>
        </w:rPr>
        <w:t xml:space="preserve"> </w:t>
      </w:r>
      <w:r w:rsidRPr="00510E1E">
        <w:t>(</w:t>
      </w:r>
      <w:r w:rsidRPr="00290B1E">
        <w:rPr>
          <w:rStyle w:val="italicus"/>
        </w:rPr>
        <w:t>Atl. géogr.</w:t>
      </w:r>
      <w:r>
        <w:rPr>
          <w:rStyle w:val="italicus"/>
        </w:rPr>
        <w:t xml:space="preserve">, </w:t>
      </w:r>
      <w:r w:rsidRPr="000B0C52">
        <w:rPr>
          <w:lang w:bidi="he-IL"/>
        </w:rPr>
        <w:t xml:space="preserve">pl. </w:t>
      </w:r>
      <w:r>
        <w:rPr>
          <w:lang w:bidi="he-IL"/>
        </w:rPr>
        <w:t>IV</w:t>
      </w:r>
      <w:r w:rsidRPr="000B0C52">
        <w:rPr>
          <w:lang w:bidi="he-IL"/>
        </w:rPr>
        <w:t xml:space="preserve"> et </w:t>
      </w:r>
      <w:r>
        <w:rPr>
          <w:lang w:bidi="he-IL"/>
        </w:rPr>
        <w:t>V</w:t>
      </w:r>
      <w:r w:rsidRPr="000B0C52">
        <w:rPr>
          <w:lang w:bidi="he-IL"/>
        </w:rPr>
        <w:t>).</w:t>
      </w:r>
      <w:r w:rsidRPr="00290B1E">
        <w:rPr>
          <w:rStyle w:val="italicus"/>
        </w:rPr>
        <w:t xml:space="preserve"> </w:t>
      </w:r>
      <w:r>
        <w:t xml:space="preserve">{241} </w:t>
      </w:r>
      <w:r w:rsidRPr="00290B1E">
        <w:rPr>
          <w:rStyle w:val="italicus"/>
        </w:rPr>
        <w:t>Imbre</w:t>
      </w:r>
      <w:r>
        <w:rPr>
          <w:rStyle w:val="italicus"/>
        </w:rPr>
        <w:t>s</w:t>
      </w:r>
      <w:r>
        <w:rPr>
          <w:lang w:bidi="he-IL"/>
        </w:rPr>
        <w:t xml:space="preserve"> </w:t>
      </w:r>
      <w:r w:rsidRPr="00290B1E">
        <w:rPr>
          <w:rStyle w:val="italicus"/>
        </w:rPr>
        <w:t>e</w:t>
      </w:r>
      <w:r>
        <w:rPr>
          <w:rStyle w:val="italicus"/>
        </w:rPr>
        <w:t>órum…</w:t>
      </w:r>
      <w:r w:rsidRPr="00290B1E">
        <w:rPr>
          <w:rStyle w:val="italicus"/>
        </w:rPr>
        <w:t> ;</w:t>
      </w:r>
      <w:r w:rsidRPr="000B0C52">
        <w:rPr>
          <w:lang w:bidi="he-IL"/>
        </w:rPr>
        <w:t xml:space="preserve"> d’après l’hébreu </w:t>
      </w:r>
      <w:r>
        <w:rPr>
          <w:lang w:bidi="he-IL"/>
        </w:rPr>
        <w:t xml:space="preserve">: </w:t>
      </w:r>
      <w:r w:rsidRPr="000B0C52">
        <w:rPr>
          <w:lang w:bidi="he-IL"/>
        </w:rPr>
        <w:t>et ils ne purent en boire les eaux (de leurs fleuves).</w:t>
      </w:r>
      <w:r w:rsidRPr="00A01812">
        <w:t xml:space="preserve"> — </w:t>
      </w:r>
      <w:r w:rsidRPr="000B0C52">
        <w:rPr>
          <w:lang w:bidi="he-IL"/>
        </w:rPr>
        <w:t>Quatrième plaie</w:t>
      </w:r>
      <w:r>
        <w:rPr>
          <w:lang w:bidi="he-IL"/>
        </w:rPr>
        <w:t xml:space="preserve">, </w:t>
      </w:r>
      <w:r w:rsidRPr="000B0C52">
        <w:rPr>
          <w:lang w:bidi="he-IL"/>
        </w:rPr>
        <w:t>vers. 45</w:t>
      </w:r>
      <w:r>
        <w:rPr>
          <w:vertAlign w:val="superscript"/>
          <w:lang w:bidi="he-IL"/>
        </w:rPr>
        <w:t>a</w:t>
      </w:r>
      <w:r w:rsidRPr="000B0C52">
        <w:rPr>
          <w:lang w:bidi="he-IL"/>
        </w:rPr>
        <w:t> </w:t>
      </w:r>
      <w:r>
        <w:rPr>
          <w:lang w:bidi="he-IL"/>
        </w:rPr>
        <w:t xml:space="preserve">: </w:t>
      </w:r>
      <w:r w:rsidRPr="000B0C52">
        <w:rPr>
          <w:lang w:bidi="he-IL"/>
        </w:rPr>
        <w:t xml:space="preserve">les mouches. Cf. Ex. </w:t>
      </w:r>
      <w:r>
        <w:rPr>
          <w:lang w:bidi="he-IL"/>
        </w:rPr>
        <w:t xml:space="preserve">VIII, </w:t>
      </w:r>
      <w:r w:rsidRPr="000B0C52">
        <w:rPr>
          <w:lang w:bidi="he-IL"/>
        </w:rPr>
        <w:t xml:space="preserve">20-32. </w:t>
      </w:r>
      <w:r w:rsidRPr="00290B1E">
        <w:rPr>
          <w:rStyle w:val="italicus"/>
        </w:rPr>
        <w:t>Cœnomýiam </w:t>
      </w:r>
      <w:r>
        <w:rPr>
          <w:rStyle w:val="italicus"/>
        </w:rPr>
        <w:t xml:space="preserve">: </w:t>
      </w:r>
      <w:r w:rsidRPr="000B0C52">
        <w:rPr>
          <w:lang w:bidi="he-IL"/>
        </w:rPr>
        <w:t xml:space="preserve">mot calqué sur le grec </w:t>
      </w:r>
      <w:r w:rsidRPr="0053443F">
        <w:t xml:space="preserve">κυνόμυια. la mouche du chien </w:t>
      </w:r>
      <w:r w:rsidRPr="000B0C52">
        <w:rPr>
          <w:lang w:bidi="he-IL"/>
        </w:rPr>
        <w:t>ou le taon (plusieurs anciens psautiers ont </w:t>
      </w:r>
      <w:r>
        <w:rPr>
          <w:lang w:bidi="he-IL"/>
        </w:rPr>
        <w:t>: « </w:t>
      </w:r>
      <w:r w:rsidRPr="000B0C52">
        <w:rPr>
          <w:lang w:bidi="he-IL"/>
        </w:rPr>
        <w:t>musca can</w:t>
      </w:r>
      <w:r>
        <w:rPr>
          <w:lang w:bidi="he-IL"/>
        </w:rPr>
        <w:t>í</w:t>
      </w:r>
      <w:r w:rsidRPr="000B0C52">
        <w:rPr>
          <w:lang w:bidi="he-IL"/>
        </w:rPr>
        <w:t>na</w:t>
      </w:r>
      <w:r>
        <w:rPr>
          <w:lang w:bidi="he-IL"/>
        </w:rPr>
        <w:t> »</w:t>
      </w:r>
      <w:r w:rsidRPr="000B0C52">
        <w:rPr>
          <w:lang w:bidi="he-IL"/>
        </w:rPr>
        <w:t>). D’après l’hébreu</w:t>
      </w:r>
      <w:r>
        <w:rPr>
          <w:lang w:bidi="he-IL"/>
        </w:rPr>
        <w:t xml:space="preserve">, </w:t>
      </w:r>
      <w:r w:rsidR="00684E7B">
        <w:rPr>
          <w:rStyle w:val="italicus"/>
        </w:rPr>
        <w:t>᾿</w:t>
      </w:r>
      <w:r w:rsidRPr="0053443F">
        <w:rPr>
          <w:rStyle w:val="italicus"/>
        </w:rPr>
        <w:t>arôb,</w:t>
      </w:r>
      <w:r>
        <w:rPr>
          <w:rStyle w:val="italicus"/>
        </w:rPr>
        <w:t xml:space="preserve"> </w:t>
      </w:r>
      <w:r w:rsidRPr="000B0C52">
        <w:rPr>
          <w:lang w:bidi="he-IL"/>
        </w:rPr>
        <w:t>comme au passage parallèle de l’Exode. Voyez l’</w:t>
      </w:r>
      <w:r w:rsidRPr="00290B1E">
        <w:rPr>
          <w:rStyle w:val="italicus"/>
        </w:rPr>
        <w:t>Atl. d’hist. nat.</w:t>
      </w:r>
      <w:r>
        <w:rPr>
          <w:rStyle w:val="italicus"/>
        </w:rPr>
        <w:t xml:space="preserve">, </w:t>
      </w:r>
      <w:r w:rsidRPr="000B0C52">
        <w:rPr>
          <w:lang w:bidi="he-IL"/>
        </w:rPr>
        <w:t xml:space="preserve">pl. </w:t>
      </w:r>
      <w:r>
        <w:rPr>
          <w:lang w:bidi="he-IL"/>
        </w:rPr>
        <w:t xml:space="preserve">XLVII, fig. 5, </w:t>
      </w:r>
      <w:r w:rsidRPr="000B0C52">
        <w:rPr>
          <w:lang w:bidi="he-IL"/>
        </w:rPr>
        <w:t>6</w:t>
      </w:r>
      <w:r>
        <w:rPr>
          <w:lang w:bidi="he-IL"/>
        </w:rPr>
        <w:t xml:space="preserve">, </w:t>
      </w:r>
      <w:r w:rsidRPr="000B0C52">
        <w:rPr>
          <w:lang w:bidi="he-IL"/>
        </w:rPr>
        <w:t>7</w:t>
      </w:r>
      <w:r>
        <w:rPr>
          <w:lang w:bidi="he-IL"/>
        </w:rPr>
        <w:t xml:space="preserve">, </w:t>
      </w:r>
      <w:r w:rsidRPr="000B0C52">
        <w:rPr>
          <w:lang w:bidi="he-IL"/>
        </w:rPr>
        <w:t xml:space="preserve">10-13 ; pl. </w:t>
      </w:r>
      <w:r>
        <w:rPr>
          <w:lang w:bidi="he-IL"/>
        </w:rPr>
        <w:t xml:space="preserve">XLVIII, </w:t>
      </w:r>
      <w:r w:rsidRPr="000B0C52">
        <w:rPr>
          <w:lang w:bidi="he-IL"/>
        </w:rPr>
        <w:t>fig. 4</w:t>
      </w:r>
      <w:r>
        <w:rPr>
          <w:lang w:bidi="he-IL"/>
        </w:rPr>
        <w:t>-</w:t>
      </w:r>
      <w:r w:rsidRPr="000B0C52">
        <w:rPr>
          <w:lang w:bidi="he-IL"/>
        </w:rPr>
        <w:t>6</w:t>
      </w:r>
      <w:r>
        <w:rPr>
          <w:lang w:bidi="he-IL"/>
        </w:rPr>
        <w:t xml:space="preserve">, </w:t>
      </w:r>
      <w:r w:rsidRPr="000B0C52">
        <w:rPr>
          <w:lang w:bidi="he-IL"/>
        </w:rPr>
        <w:t>8. La troisième plaie</w:t>
      </w:r>
      <w:r>
        <w:rPr>
          <w:lang w:bidi="he-IL"/>
        </w:rPr>
        <w:t>, celle</w:t>
      </w:r>
      <w:r w:rsidRPr="000B0C52">
        <w:rPr>
          <w:lang w:bidi="he-IL"/>
        </w:rPr>
        <w:t xml:space="preserve"> des moucherons (Ex. </w:t>
      </w:r>
      <w:r>
        <w:rPr>
          <w:lang w:bidi="he-IL"/>
        </w:rPr>
        <w:t xml:space="preserve">VIII, </w:t>
      </w:r>
      <w:r w:rsidRPr="000B0C52">
        <w:rPr>
          <w:lang w:bidi="he-IL"/>
        </w:rPr>
        <w:t>16 et ss.) n’est pas mentionnée ici </w:t>
      </w:r>
      <w:r>
        <w:rPr>
          <w:lang w:bidi="he-IL"/>
        </w:rPr>
        <w:t xml:space="preserve">: </w:t>
      </w:r>
      <w:r w:rsidRPr="000B0C52">
        <w:rPr>
          <w:lang w:bidi="he-IL"/>
        </w:rPr>
        <w:t>peut-être le psalmiste l’a-t-il réunie dans sa pensée à la quatrième</w:t>
      </w:r>
      <w:r>
        <w:rPr>
          <w:lang w:bidi="he-IL"/>
        </w:rPr>
        <w:t xml:space="preserve">, </w:t>
      </w:r>
      <w:r w:rsidRPr="000B0C52">
        <w:rPr>
          <w:lang w:bidi="he-IL"/>
        </w:rPr>
        <w:t>à cause de leur grande analogie.</w:t>
      </w:r>
      <w:r w:rsidRPr="00A01812">
        <w:t xml:space="preserve"> — </w:t>
      </w:r>
      <w:r w:rsidRPr="000B0C52">
        <w:rPr>
          <w:lang w:bidi="he-IL"/>
        </w:rPr>
        <w:t>Seconde plaie</w:t>
      </w:r>
      <w:r>
        <w:rPr>
          <w:lang w:bidi="he-IL"/>
        </w:rPr>
        <w:t xml:space="preserve">, </w:t>
      </w:r>
      <w:r w:rsidRPr="000B0C52">
        <w:rPr>
          <w:lang w:bidi="he-IL"/>
        </w:rPr>
        <w:t>vers. 4</w:t>
      </w:r>
      <w:r>
        <w:rPr>
          <w:lang w:bidi="he-IL"/>
        </w:rPr>
        <w:t>5</w:t>
      </w:r>
      <w:r w:rsidRPr="000B0C52">
        <w:rPr>
          <w:vertAlign w:val="superscript"/>
          <w:lang w:bidi="he-IL"/>
        </w:rPr>
        <w:t>b</w:t>
      </w:r>
      <w:r w:rsidRPr="000B0C52">
        <w:rPr>
          <w:lang w:bidi="he-IL"/>
        </w:rPr>
        <w:t> </w:t>
      </w:r>
      <w:r>
        <w:rPr>
          <w:lang w:bidi="he-IL"/>
        </w:rPr>
        <w:t xml:space="preserve">: </w:t>
      </w:r>
      <w:r w:rsidRPr="000B0C52">
        <w:rPr>
          <w:lang w:bidi="he-IL"/>
        </w:rPr>
        <w:t xml:space="preserve">les </w:t>
      </w:r>
      <w:r w:rsidRPr="000B0C52">
        <w:rPr>
          <w:lang w:bidi="he-IL"/>
        </w:rPr>
        <w:lastRenderedPageBreak/>
        <w:t>grenouilles. Cf. Ex.</w:t>
      </w:r>
      <w:r>
        <w:rPr>
          <w:lang w:bidi="he-IL"/>
        </w:rPr>
        <w:t xml:space="preserve"> VIII, </w:t>
      </w:r>
      <w:r w:rsidRPr="000B0C52">
        <w:rPr>
          <w:lang w:bidi="he-IL"/>
        </w:rPr>
        <w:t xml:space="preserve">1-14. </w:t>
      </w:r>
      <w:r w:rsidRPr="00290B1E">
        <w:rPr>
          <w:rStyle w:val="italicus"/>
        </w:rPr>
        <w:t>Ranam </w:t>
      </w:r>
      <w:r>
        <w:rPr>
          <w:rStyle w:val="italicus"/>
        </w:rPr>
        <w:t xml:space="preserve">: </w:t>
      </w:r>
      <w:r w:rsidRPr="000B0C52">
        <w:rPr>
          <w:lang w:bidi="he-IL"/>
        </w:rPr>
        <w:t>dans l’hébreu</w:t>
      </w:r>
      <w:r>
        <w:rPr>
          <w:lang w:bidi="he-IL"/>
        </w:rPr>
        <w:t xml:space="preserve">, </w:t>
      </w:r>
      <w:r>
        <w:rPr>
          <w:rStyle w:val="italicus"/>
        </w:rPr>
        <w:t>ṣᵉ</w:t>
      </w:r>
      <w:r w:rsidRPr="00290B1E">
        <w:rPr>
          <w:rStyle w:val="italicus"/>
        </w:rPr>
        <w:t>fardéa</w:t>
      </w:r>
      <w:r w:rsidR="00684E7B">
        <w:rPr>
          <w:rStyle w:val="italicus"/>
        </w:rPr>
        <w:t>῾</w:t>
      </w:r>
      <w:r w:rsidRPr="000B0C52">
        <w:rPr>
          <w:lang w:bidi="he-IL"/>
        </w:rPr>
        <w:t xml:space="preserve"> la petite grenouille égyptienne (</w:t>
      </w:r>
      <w:r w:rsidRPr="00290B1E">
        <w:rPr>
          <w:rStyle w:val="italicus"/>
        </w:rPr>
        <w:t>Atl. d’hist. nat.</w:t>
      </w:r>
      <w:r>
        <w:rPr>
          <w:rStyle w:val="italicus"/>
        </w:rPr>
        <w:t xml:space="preserve">, </w:t>
      </w:r>
      <w:r w:rsidRPr="000B0C52">
        <w:rPr>
          <w:lang w:bidi="he-IL"/>
        </w:rPr>
        <w:t xml:space="preserve">pl. </w:t>
      </w:r>
      <w:r>
        <w:rPr>
          <w:lang w:bidi="he-IL"/>
        </w:rPr>
        <w:t xml:space="preserve">LVII, </w:t>
      </w:r>
      <w:r w:rsidRPr="000B0C52">
        <w:rPr>
          <w:lang w:bidi="he-IL"/>
        </w:rPr>
        <w:t>fig. 4).</w:t>
      </w:r>
      <w:r w:rsidRPr="00A01812">
        <w:t xml:space="preserve"> — </w:t>
      </w:r>
      <w:r w:rsidRPr="000B0C52">
        <w:rPr>
          <w:lang w:bidi="he-IL"/>
        </w:rPr>
        <w:t>Huitième plaie</w:t>
      </w:r>
      <w:r>
        <w:rPr>
          <w:lang w:bidi="he-IL"/>
        </w:rPr>
        <w:t xml:space="preserve">, </w:t>
      </w:r>
      <w:r w:rsidRPr="000B0C52">
        <w:rPr>
          <w:lang w:bidi="he-IL"/>
        </w:rPr>
        <w:t>vers. 46 </w:t>
      </w:r>
      <w:r>
        <w:rPr>
          <w:lang w:bidi="he-IL"/>
        </w:rPr>
        <w:t xml:space="preserve">: </w:t>
      </w:r>
      <w:r w:rsidRPr="000B0C52">
        <w:rPr>
          <w:lang w:bidi="he-IL"/>
        </w:rPr>
        <w:t>les sauterelles. Cf. Ex</w:t>
      </w:r>
      <w:r>
        <w:rPr>
          <w:lang w:bidi="he-IL"/>
        </w:rPr>
        <w:t xml:space="preserve">. X, </w:t>
      </w:r>
      <w:r w:rsidRPr="000B0C52">
        <w:rPr>
          <w:lang w:bidi="he-IL"/>
        </w:rPr>
        <w:t>1-20</w:t>
      </w:r>
      <w:r>
        <w:rPr>
          <w:lang w:bidi="he-IL"/>
        </w:rPr>
        <w:t xml:space="preserve">, </w:t>
      </w:r>
      <w:r w:rsidRPr="000B0C52">
        <w:rPr>
          <w:lang w:bidi="he-IL"/>
        </w:rPr>
        <w:t>et</w:t>
      </w:r>
      <w:r w:rsidRPr="005F588C">
        <w:t xml:space="preserve"> l’</w:t>
      </w:r>
      <w:r w:rsidRPr="00290B1E">
        <w:rPr>
          <w:rStyle w:val="italicus"/>
        </w:rPr>
        <w:t>Atlas d’hist. nat.</w:t>
      </w:r>
      <w:r>
        <w:rPr>
          <w:rStyle w:val="italicus"/>
        </w:rPr>
        <w:t xml:space="preserve">, </w:t>
      </w:r>
      <w:r w:rsidRPr="000B0C52">
        <w:rPr>
          <w:lang w:bidi="he-IL"/>
        </w:rPr>
        <w:t xml:space="preserve">pl. </w:t>
      </w:r>
      <w:r>
        <w:rPr>
          <w:lang w:bidi="he-IL"/>
        </w:rPr>
        <w:t xml:space="preserve">XLVI, </w:t>
      </w:r>
      <w:r w:rsidRPr="000B0C52">
        <w:rPr>
          <w:lang w:bidi="he-IL"/>
        </w:rPr>
        <w:t>fig. 2</w:t>
      </w:r>
      <w:r>
        <w:rPr>
          <w:lang w:bidi="he-IL"/>
        </w:rPr>
        <w:t xml:space="preserve">, </w:t>
      </w:r>
      <w:r w:rsidRPr="000B0C52">
        <w:rPr>
          <w:lang w:bidi="he-IL"/>
        </w:rPr>
        <w:t>3</w:t>
      </w:r>
      <w:r>
        <w:rPr>
          <w:lang w:bidi="he-IL"/>
        </w:rPr>
        <w:t>,</w:t>
      </w:r>
      <w:r w:rsidRPr="000B0C52">
        <w:rPr>
          <w:lang w:bidi="he-IL"/>
        </w:rPr>
        <w:t xml:space="preserve"> </w:t>
      </w:r>
      <w:r>
        <w:rPr>
          <w:lang w:bidi="he-IL"/>
        </w:rPr>
        <w:t>5</w:t>
      </w:r>
      <w:r w:rsidRPr="00F746B6">
        <w:rPr>
          <w:lang w:bidi="he-IL"/>
        </w:rPr>
        <w:t>-</w:t>
      </w:r>
      <w:r w:rsidRPr="000B0C52">
        <w:rPr>
          <w:lang w:bidi="he-IL"/>
        </w:rPr>
        <w:t xml:space="preserve">9 ; pl. </w:t>
      </w:r>
      <w:r>
        <w:rPr>
          <w:lang w:bidi="he-IL"/>
        </w:rPr>
        <w:t xml:space="preserve">XLVII, </w:t>
      </w:r>
      <w:r w:rsidRPr="000B0C52">
        <w:rPr>
          <w:lang w:bidi="he-IL"/>
        </w:rPr>
        <w:t xml:space="preserve">fig. 1-3. </w:t>
      </w:r>
      <w:r>
        <w:rPr>
          <w:rStyle w:val="italicus"/>
        </w:rPr>
        <w:t>Æ</w:t>
      </w:r>
      <w:r w:rsidRPr="00290B1E">
        <w:rPr>
          <w:rStyle w:val="italicus"/>
        </w:rPr>
        <w:t>rúgini</w:t>
      </w:r>
      <w:r w:rsidRPr="000B0C52">
        <w:rPr>
          <w:lang w:bidi="he-IL"/>
        </w:rPr>
        <w:t xml:space="preserve"> (la rouille des céréal</w:t>
      </w:r>
      <w:r>
        <w:rPr>
          <w:lang w:bidi="he-IL"/>
        </w:rPr>
        <w:t>es</w:t>
      </w:r>
      <w:r w:rsidRPr="000B0C52">
        <w:rPr>
          <w:lang w:bidi="he-IL"/>
        </w:rPr>
        <w:t>) tr</w:t>
      </w:r>
      <w:r>
        <w:rPr>
          <w:lang w:bidi="he-IL"/>
        </w:rPr>
        <w:t>a</w:t>
      </w:r>
      <w:r w:rsidRPr="000B0C52">
        <w:rPr>
          <w:lang w:bidi="he-IL"/>
        </w:rPr>
        <w:t>duit inexactement le mot</w:t>
      </w:r>
      <w:r>
        <w:rPr>
          <w:rStyle w:val="italicus"/>
        </w:rPr>
        <w:t xml:space="preserve"> ḥâ</w:t>
      </w:r>
      <w:r w:rsidRPr="00290B1E">
        <w:rPr>
          <w:rStyle w:val="italicus"/>
        </w:rPr>
        <w:t>sil</w:t>
      </w:r>
      <w:r>
        <w:rPr>
          <w:rStyle w:val="italicus"/>
        </w:rPr>
        <w:t xml:space="preserve">, </w:t>
      </w:r>
      <w:r w:rsidRPr="000B0C52">
        <w:rPr>
          <w:lang w:bidi="he-IL"/>
        </w:rPr>
        <w:t xml:space="preserve">qui </w:t>
      </w:r>
      <w:r>
        <w:rPr>
          <w:lang w:bidi="he-IL"/>
        </w:rPr>
        <w:t>est</w:t>
      </w:r>
      <w:r w:rsidRPr="000B0C52">
        <w:rPr>
          <w:lang w:bidi="he-IL"/>
        </w:rPr>
        <w:t xml:space="preserve"> un des noms de la sauter</w:t>
      </w:r>
      <w:r>
        <w:rPr>
          <w:lang w:bidi="he-IL"/>
        </w:rPr>
        <w:t>elle</w:t>
      </w:r>
      <w:r w:rsidRPr="000B0C52">
        <w:rPr>
          <w:lang w:bidi="he-IL"/>
        </w:rPr>
        <w:t>.</w:t>
      </w:r>
      <w:r w:rsidRPr="00A01812">
        <w:t xml:space="preserve"> — </w:t>
      </w:r>
      <w:r w:rsidRPr="000B0C52">
        <w:rPr>
          <w:lang w:bidi="he-IL"/>
        </w:rPr>
        <w:t>Septième plaie</w:t>
      </w:r>
      <w:r>
        <w:rPr>
          <w:lang w:bidi="he-IL"/>
        </w:rPr>
        <w:t xml:space="preserve">, </w:t>
      </w:r>
      <w:r w:rsidRPr="000B0C52">
        <w:rPr>
          <w:lang w:bidi="he-IL"/>
        </w:rPr>
        <w:t>vers. 47-48 </w:t>
      </w:r>
      <w:r>
        <w:rPr>
          <w:lang w:bidi="he-IL"/>
        </w:rPr>
        <w:t xml:space="preserve">: </w:t>
      </w:r>
      <w:r w:rsidRPr="000B0C52">
        <w:rPr>
          <w:lang w:bidi="he-IL"/>
        </w:rPr>
        <w:t>la grêle. Cf. Ex. 13-35.</w:t>
      </w:r>
      <w:r>
        <w:rPr>
          <w:rStyle w:val="italicus"/>
        </w:rPr>
        <w:t xml:space="preserve"> Occí</w:t>
      </w:r>
      <w:r w:rsidRPr="00290B1E">
        <w:rPr>
          <w:rStyle w:val="italicus"/>
        </w:rPr>
        <w:t>dit</w:t>
      </w:r>
      <w:r w:rsidRPr="000B0C52">
        <w:rPr>
          <w:lang w:bidi="he-IL"/>
        </w:rPr>
        <w:t xml:space="preserve"> (métaphore expressive)</w:t>
      </w:r>
      <w:r>
        <w:rPr>
          <w:lang w:bidi="he-IL"/>
        </w:rPr>
        <w:t xml:space="preserve">… </w:t>
      </w:r>
      <w:r w:rsidRPr="00290B1E">
        <w:rPr>
          <w:rStyle w:val="italicus"/>
        </w:rPr>
        <w:t xml:space="preserve">moros ; </w:t>
      </w:r>
      <w:r w:rsidRPr="000B0C52">
        <w:rPr>
          <w:lang w:bidi="he-IL"/>
        </w:rPr>
        <w:t>d’après l’hébreu </w:t>
      </w:r>
      <w:r>
        <w:rPr>
          <w:lang w:bidi="he-IL"/>
        </w:rPr>
        <w:t>: leurs sycomores (le « </w:t>
      </w:r>
      <w:r w:rsidRPr="000B0C52">
        <w:rPr>
          <w:lang w:bidi="he-IL"/>
        </w:rPr>
        <w:t>Ficus sycómorus</w:t>
      </w:r>
      <w:r>
        <w:rPr>
          <w:lang w:bidi="he-IL"/>
        </w:rPr>
        <w:t> »</w:t>
      </w:r>
      <w:r w:rsidRPr="000B0C52">
        <w:rPr>
          <w:lang w:bidi="he-IL"/>
        </w:rPr>
        <w:t> ;</w:t>
      </w:r>
      <w:r w:rsidRPr="00290B1E">
        <w:rPr>
          <w:rStyle w:val="italicus"/>
        </w:rPr>
        <w:t xml:space="preserve"> Atl. d’hist. nat.</w:t>
      </w:r>
      <w:r>
        <w:rPr>
          <w:rStyle w:val="italicus"/>
        </w:rPr>
        <w:t xml:space="preserve">, </w:t>
      </w:r>
      <w:r w:rsidRPr="000B0C52">
        <w:rPr>
          <w:lang w:bidi="he-IL"/>
        </w:rPr>
        <w:t xml:space="preserve">pl. </w:t>
      </w:r>
      <w:r>
        <w:rPr>
          <w:lang w:bidi="he-IL"/>
        </w:rPr>
        <w:t xml:space="preserve">XVII, </w:t>
      </w:r>
      <w:r w:rsidRPr="000B0C52">
        <w:rPr>
          <w:lang w:bidi="he-IL"/>
        </w:rPr>
        <w:t>fig. 3</w:t>
      </w:r>
      <w:r>
        <w:rPr>
          <w:lang w:bidi="he-IL"/>
        </w:rPr>
        <w:t xml:space="preserve">, </w:t>
      </w:r>
      <w:r w:rsidRPr="000B0C52">
        <w:rPr>
          <w:lang w:bidi="he-IL"/>
        </w:rPr>
        <w:t>4</w:t>
      </w:r>
      <w:r>
        <w:rPr>
          <w:lang w:bidi="he-IL"/>
        </w:rPr>
        <w:t xml:space="preserve">, </w:t>
      </w:r>
      <w:r w:rsidRPr="000B0C52">
        <w:rPr>
          <w:lang w:bidi="he-IL"/>
        </w:rPr>
        <w:t>6). Le substantif hébreu qui correspond à</w:t>
      </w:r>
      <w:r w:rsidRPr="00290B1E">
        <w:rPr>
          <w:rStyle w:val="italicus"/>
        </w:rPr>
        <w:t xml:space="preserve"> pruína</w:t>
      </w:r>
      <w:r w:rsidRPr="000B0C52">
        <w:rPr>
          <w:lang w:bidi="he-IL"/>
        </w:rPr>
        <w:t xml:space="preserve"> n’est employé qu’en ce seul endroit ; il paraît désigner les grêlons.</w:t>
      </w:r>
      <w:r w:rsidRPr="00290B1E">
        <w:rPr>
          <w:rStyle w:val="italicus"/>
        </w:rPr>
        <w:t xml:space="preserve"> Possess</w:t>
      </w:r>
      <w:r>
        <w:rPr>
          <w:rStyle w:val="italicus"/>
        </w:rPr>
        <w:t>iónem</w:t>
      </w:r>
      <w:r w:rsidRPr="00290B1E">
        <w:rPr>
          <w:rStyle w:val="italicus"/>
        </w:rPr>
        <w:t xml:space="preserve"> e</w:t>
      </w:r>
      <w:r>
        <w:rPr>
          <w:rStyle w:val="italicus"/>
        </w:rPr>
        <w:t>órum</w:t>
      </w:r>
      <w:r w:rsidRPr="00290B1E">
        <w:rPr>
          <w:rStyle w:val="italicus"/>
        </w:rPr>
        <w:t> </w:t>
      </w:r>
      <w:r>
        <w:rPr>
          <w:rStyle w:val="italicus"/>
        </w:rPr>
        <w:t xml:space="preserve">: </w:t>
      </w:r>
      <w:r w:rsidRPr="000B0C52">
        <w:rPr>
          <w:lang w:bidi="he-IL"/>
        </w:rPr>
        <w:t>d’après le texte primitif</w:t>
      </w:r>
      <w:r>
        <w:rPr>
          <w:lang w:bidi="he-IL"/>
        </w:rPr>
        <w:t xml:space="preserve">, </w:t>
      </w:r>
      <w:r w:rsidRPr="000B0C52">
        <w:rPr>
          <w:lang w:bidi="he-IL"/>
        </w:rPr>
        <w:t>leurs troupeaux.</w:t>
      </w:r>
      <w:r w:rsidRPr="00290B1E">
        <w:rPr>
          <w:rStyle w:val="italicus"/>
        </w:rPr>
        <w:t xml:space="preserve"> Igni</w:t>
      </w:r>
      <w:r w:rsidRPr="000B0C52">
        <w:rPr>
          <w:lang w:bidi="he-IL"/>
        </w:rPr>
        <w:t xml:space="preserve"> représente la foudre</w:t>
      </w:r>
      <w:r>
        <w:rPr>
          <w:lang w:bidi="he-IL"/>
        </w:rPr>
        <w:t xml:space="preserve">, </w:t>
      </w:r>
      <w:r w:rsidRPr="000B0C52">
        <w:rPr>
          <w:lang w:bidi="he-IL"/>
        </w:rPr>
        <w:t>qui accompagna la grêle</w:t>
      </w:r>
      <w:r>
        <w:rPr>
          <w:lang w:bidi="he-IL"/>
        </w:rPr>
        <w:t xml:space="preserve">, </w:t>
      </w:r>
      <w:r w:rsidRPr="000B0C52">
        <w:rPr>
          <w:lang w:bidi="he-IL"/>
        </w:rPr>
        <w:t xml:space="preserve">ainsi qu’il </w:t>
      </w:r>
      <w:r>
        <w:rPr>
          <w:lang w:bidi="he-IL"/>
        </w:rPr>
        <w:t>est</w:t>
      </w:r>
      <w:r w:rsidRPr="000B0C52">
        <w:rPr>
          <w:lang w:bidi="he-IL"/>
        </w:rPr>
        <w:t xml:space="preserve"> dit expressément Exod.</w:t>
      </w:r>
      <w:r>
        <w:rPr>
          <w:lang w:bidi="he-IL"/>
        </w:rPr>
        <w:t xml:space="preserve"> IX, </w:t>
      </w:r>
      <w:r w:rsidRPr="000B0C52">
        <w:rPr>
          <w:lang w:bidi="he-IL"/>
        </w:rPr>
        <w:t>23-24.</w:t>
      </w:r>
      <w:r w:rsidRPr="00A01812">
        <w:t xml:space="preserve"> — </w:t>
      </w:r>
      <w:r w:rsidRPr="000B0C52">
        <w:rPr>
          <w:lang w:bidi="he-IL"/>
        </w:rPr>
        <w:t>Résumé de tous les fléaux dont Dieu avait frappé les Égyptiens</w:t>
      </w:r>
      <w:r>
        <w:rPr>
          <w:lang w:bidi="he-IL"/>
        </w:rPr>
        <w:t xml:space="preserve">, </w:t>
      </w:r>
      <w:r w:rsidRPr="000B0C52">
        <w:rPr>
          <w:lang w:bidi="he-IL"/>
        </w:rPr>
        <w:t>vers. 49.</w:t>
      </w:r>
      <w:r w:rsidRPr="00290B1E">
        <w:rPr>
          <w:rStyle w:val="italicus"/>
        </w:rPr>
        <w:t xml:space="preserve"> Iram</w:t>
      </w:r>
      <w:r>
        <w:rPr>
          <w:rStyle w:val="italicus"/>
        </w:rPr>
        <w:t xml:space="preserve">…, </w:t>
      </w:r>
      <w:r w:rsidRPr="00290B1E">
        <w:rPr>
          <w:rStyle w:val="italicus"/>
        </w:rPr>
        <w:t>indigna</w:t>
      </w:r>
      <w:r>
        <w:rPr>
          <w:rStyle w:val="italicus"/>
        </w:rPr>
        <w:t xml:space="preserve">tiónem…, </w:t>
      </w:r>
      <w:r w:rsidRPr="00290B1E">
        <w:rPr>
          <w:rStyle w:val="italicus"/>
        </w:rPr>
        <w:t>tribula</w:t>
      </w:r>
      <w:r>
        <w:rPr>
          <w:rStyle w:val="italicus"/>
        </w:rPr>
        <w:t>tiónem…</w:t>
      </w:r>
      <w:r w:rsidRPr="000B0C52">
        <w:rPr>
          <w:lang w:bidi="he-IL"/>
        </w:rPr>
        <w:t> </w:t>
      </w:r>
      <w:r>
        <w:rPr>
          <w:lang w:bidi="he-IL"/>
        </w:rPr>
        <w:t>:</w:t>
      </w:r>
      <w:r w:rsidRPr="000B0C52">
        <w:rPr>
          <w:lang w:bidi="he-IL"/>
        </w:rPr>
        <w:t xml:space="preserve"> </w:t>
      </w:r>
      <w:r>
        <w:rPr>
          <w:lang w:bidi="he-IL"/>
        </w:rPr>
        <w:t>a</w:t>
      </w:r>
      <w:r w:rsidRPr="000B0C52">
        <w:rPr>
          <w:lang w:bidi="he-IL"/>
        </w:rPr>
        <w:t>ccumulation toute tragique de synonymes.</w:t>
      </w:r>
      <w:r w:rsidRPr="00A01812">
        <w:t xml:space="preserve"> — </w:t>
      </w:r>
      <w:r w:rsidRPr="000B0C52">
        <w:rPr>
          <w:lang w:bidi="he-IL"/>
        </w:rPr>
        <w:t>La locution</w:t>
      </w:r>
      <w:r w:rsidRPr="00290B1E">
        <w:rPr>
          <w:rStyle w:val="italicus"/>
        </w:rPr>
        <w:t xml:space="preserve"> immiss</w:t>
      </w:r>
      <w:r>
        <w:rPr>
          <w:rStyle w:val="italicus"/>
        </w:rPr>
        <w:t>iónes</w:t>
      </w:r>
      <w:r w:rsidRPr="00290B1E">
        <w:rPr>
          <w:rStyle w:val="italicus"/>
        </w:rPr>
        <w:t xml:space="preserve"> per </w:t>
      </w:r>
      <w:r>
        <w:rPr>
          <w:rStyle w:val="italicus"/>
        </w:rPr>
        <w:t>á</w:t>
      </w:r>
      <w:r w:rsidRPr="00290B1E">
        <w:rPr>
          <w:rStyle w:val="italicus"/>
        </w:rPr>
        <w:t>ngelos</w:t>
      </w:r>
      <w:r>
        <w:rPr>
          <w:rStyle w:val="italicus"/>
        </w:rPr>
        <w:t>…</w:t>
      </w:r>
      <w:r w:rsidRPr="00290B1E">
        <w:rPr>
          <w:rStyle w:val="italicus"/>
        </w:rPr>
        <w:t xml:space="preserve"> </w:t>
      </w:r>
      <w:r w:rsidRPr="000B0C52">
        <w:rPr>
          <w:lang w:bidi="he-IL"/>
        </w:rPr>
        <w:t>(hébr. </w:t>
      </w:r>
      <w:r>
        <w:rPr>
          <w:lang w:bidi="he-IL"/>
        </w:rPr>
        <w:t xml:space="preserve">: </w:t>
      </w:r>
      <w:r w:rsidRPr="000B0C52">
        <w:rPr>
          <w:lang w:bidi="he-IL"/>
        </w:rPr>
        <w:t>une troupe d’anges</w:t>
      </w:r>
      <w:r>
        <w:rPr>
          <w:lang w:bidi="he-IL"/>
        </w:rPr>
        <w:t>…</w:t>
      </w:r>
      <w:r w:rsidRPr="000B0C52">
        <w:rPr>
          <w:lang w:bidi="he-IL"/>
        </w:rPr>
        <w:t>) désigne les plaies d’Égypte</w:t>
      </w:r>
      <w:r>
        <w:rPr>
          <w:lang w:bidi="he-IL"/>
        </w:rPr>
        <w:t xml:space="preserve">, </w:t>
      </w:r>
      <w:r w:rsidRPr="000B0C52">
        <w:rPr>
          <w:lang w:bidi="he-IL"/>
        </w:rPr>
        <w:t xml:space="preserve">qui </w:t>
      </w:r>
      <w:r>
        <w:rPr>
          <w:lang w:bidi="he-IL"/>
        </w:rPr>
        <w:t>avaient</w:t>
      </w:r>
      <w:r w:rsidRPr="000B0C52">
        <w:rPr>
          <w:lang w:bidi="he-IL"/>
        </w:rPr>
        <w:t xml:space="preserve"> été lancées au nom de Dieu par les anges exécuteurs de ses vengeances. Quoique choisis parmi les esprits célestes</w:t>
      </w:r>
      <w:r>
        <w:rPr>
          <w:lang w:bidi="he-IL"/>
        </w:rPr>
        <w:t xml:space="preserve">, </w:t>
      </w:r>
      <w:r w:rsidRPr="000B0C52">
        <w:rPr>
          <w:lang w:bidi="he-IL"/>
        </w:rPr>
        <w:t>et nullement parmi les démons</w:t>
      </w:r>
      <w:r>
        <w:rPr>
          <w:lang w:bidi="he-IL"/>
        </w:rPr>
        <w:t xml:space="preserve">, </w:t>
      </w:r>
      <w:r w:rsidRPr="000B0C52">
        <w:rPr>
          <w:lang w:bidi="he-IL"/>
        </w:rPr>
        <w:t xml:space="preserve">ces anges sont appelés </w:t>
      </w:r>
      <w:r w:rsidRPr="00290B1E">
        <w:rPr>
          <w:rStyle w:val="italicus"/>
        </w:rPr>
        <w:t>mali</w:t>
      </w:r>
      <w:r w:rsidRPr="000B0C52">
        <w:rPr>
          <w:lang w:bidi="he-IL"/>
        </w:rPr>
        <w:t xml:space="preserve"> à cause de leur mission terrible.</w:t>
      </w:r>
      <w:r w:rsidRPr="00A01812">
        <w:t xml:space="preserve"> — </w:t>
      </w:r>
      <w:r w:rsidRPr="000B0C52">
        <w:rPr>
          <w:lang w:bidi="he-IL"/>
        </w:rPr>
        <w:t>Cinquième plaie</w:t>
      </w:r>
      <w:r>
        <w:rPr>
          <w:lang w:bidi="he-IL"/>
        </w:rPr>
        <w:t xml:space="preserve">, </w:t>
      </w:r>
      <w:r w:rsidRPr="000B0C52">
        <w:rPr>
          <w:lang w:bidi="he-IL"/>
        </w:rPr>
        <w:t>vers. 50 </w:t>
      </w:r>
      <w:r>
        <w:rPr>
          <w:lang w:bidi="he-IL"/>
        </w:rPr>
        <w:t xml:space="preserve">: </w:t>
      </w:r>
      <w:r w:rsidRPr="000B0C52">
        <w:rPr>
          <w:lang w:bidi="he-IL"/>
        </w:rPr>
        <w:t>la peste des animaux. Cf. Ex.</w:t>
      </w:r>
      <w:r>
        <w:rPr>
          <w:lang w:bidi="he-IL"/>
        </w:rPr>
        <w:t xml:space="preserve"> IX, </w:t>
      </w:r>
      <w:r w:rsidRPr="000B0C52">
        <w:rPr>
          <w:lang w:bidi="he-IL"/>
        </w:rPr>
        <w:t>1-7.</w:t>
      </w:r>
      <w:r w:rsidRPr="00290B1E">
        <w:rPr>
          <w:rStyle w:val="italicus"/>
        </w:rPr>
        <w:t xml:space="preserve"> Viam fecit sémit</w:t>
      </w:r>
      <w:r>
        <w:rPr>
          <w:rStyle w:val="italicus"/>
        </w:rPr>
        <w:t>æ…</w:t>
      </w:r>
      <w:r w:rsidRPr="00290B1E">
        <w:rPr>
          <w:rStyle w:val="italicus"/>
        </w:rPr>
        <w:t> </w:t>
      </w:r>
      <w:r>
        <w:rPr>
          <w:rStyle w:val="italicus"/>
        </w:rPr>
        <w:t xml:space="preserve">: </w:t>
      </w:r>
      <w:r w:rsidRPr="000B0C52">
        <w:rPr>
          <w:lang w:bidi="he-IL"/>
        </w:rPr>
        <w:t xml:space="preserve">belle expression </w:t>
      </w:r>
      <w:r>
        <w:rPr>
          <w:lang w:bidi="he-IL"/>
        </w:rPr>
        <w:t xml:space="preserve">poétique, </w:t>
      </w:r>
      <w:r w:rsidRPr="000B0C52">
        <w:rPr>
          <w:lang w:bidi="he-IL"/>
        </w:rPr>
        <w:t>pour dire que Dieu laissa déborder sa colère (cf. Job</w:t>
      </w:r>
      <w:r>
        <w:rPr>
          <w:lang w:bidi="he-IL"/>
        </w:rPr>
        <w:t xml:space="preserve">, XX, </w:t>
      </w:r>
      <w:r w:rsidRPr="000B0C52">
        <w:rPr>
          <w:lang w:bidi="he-IL"/>
        </w:rPr>
        <w:t>23).</w:t>
      </w:r>
      <w:r w:rsidRPr="00290B1E">
        <w:rPr>
          <w:rStyle w:val="italicus"/>
        </w:rPr>
        <w:t xml:space="preserve"> Juménta e</w:t>
      </w:r>
      <w:r>
        <w:rPr>
          <w:rStyle w:val="italicus"/>
        </w:rPr>
        <w:t>órum</w:t>
      </w:r>
      <w:r w:rsidRPr="00290B1E">
        <w:rPr>
          <w:rStyle w:val="italicus"/>
        </w:rPr>
        <w:t> </w:t>
      </w:r>
      <w:r>
        <w:rPr>
          <w:rStyle w:val="italicus"/>
        </w:rPr>
        <w:t xml:space="preserve">: </w:t>
      </w:r>
      <w:r>
        <w:rPr>
          <w:lang w:bidi="he-IL"/>
        </w:rPr>
        <w:t>« </w:t>
      </w:r>
      <w:r w:rsidRPr="000B0C52">
        <w:rPr>
          <w:lang w:bidi="he-IL"/>
        </w:rPr>
        <w:t>leur vie</w:t>
      </w:r>
      <w:r>
        <w:rPr>
          <w:lang w:bidi="he-IL"/>
        </w:rPr>
        <w:t> »</w:t>
      </w:r>
      <w:r w:rsidRPr="000B0C52">
        <w:rPr>
          <w:lang w:bidi="he-IL"/>
        </w:rPr>
        <w:t xml:space="preserve"> (la vie des Égyptiens eux-mêmes)</w:t>
      </w:r>
      <w:r>
        <w:rPr>
          <w:lang w:bidi="he-IL"/>
        </w:rPr>
        <w:t xml:space="preserve">, </w:t>
      </w:r>
      <w:r w:rsidRPr="000B0C52">
        <w:rPr>
          <w:lang w:bidi="he-IL"/>
        </w:rPr>
        <w:t>d’après l’hébreu.</w:t>
      </w:r>
      <w:r w:rsidRPr="00A01812">
        <w:t xml:space="preserve"> — </w:t>
      </w:r>
      <w:r w:rsidRPr="000B0C52">
        <w:rPr>
          <w:lang w:bidi="he-IL"/>
        </w:rPr>
        <w:t>Dixième plaie</w:t>
      </w:r>
      <w:r>
        <w:rPr>
          <w:lang w:bidi="he-IL"/>
        </w:rPr>
        <w:t xml:space="preserve">, </w:t>
      </w:r>
      <w:r w:rsidRPr="000B0C52">
        <w:rPr>
          <w:lang w:bidi="he-IL"/>
        </w:rPr>
        <w:t>vers. 51 </w:t>
      </w:r>
      <w:r>
        <w:rPr>
          <w:lang w:bidi="he-IL"/>
        </w:rPr>
        <w:t xml:space="preserve">: </w:t>
      </w:r>
      <w:r w:rsidRPr="000B0C52">
        <w:rPr>
          <w:lang w:bidi="he-IL"/>
        </w:rPr>
        <w:t xml:space="preserve">mort </w:t>
      </w:r>
      <w:r>
        <w:rPr>
          <w:lang w:bidi="he-IL"/>
        </w:rPr>
        <w:t>des</w:t>
      </w:r>
      <w:r w:rsidRPr="000B0C52">
        <w:rPr>
          <w:lang w:bidi="he-IL"/>
        </w:rPr>
        <w:t xml:space="preserve"> premiers-nés des Égyptiens. Cf. Ex. </w:t>
      </w:r>
      <w:r>
        <w:rPr>
          <w:lang w:bidi="he-IL"/>
        </w:rPr>
        <w:t xml:space="preserve">XI, </w:t>
      </w:r>
      <w:r w:rsidRPr="000B0C52">
        <w:rPr>
          <w:lang w:bidi="he-IL"/>
        </w:rPr>
        <w:t>1-10</w:t>
      </w:r>
      <w:r>
        <w:rPr>
          <w:lang w:bidi="he-IL"/>
        </w:rPr>
        <w:t xml:space="preserve">, </w:t>
      </w:r>
      <w:r w:rsidRPr="000B0C52">
        <w:rPr>
          <w:lang w:bidi="he-IL"/>
        </w:rPr>
        <w:t>et</w:t>
      </w:r>
      <w:r>
        <w:rPr>
          <w:lang w:bidi="he-IL"/>
        </w:rPr>
        <w:t xml:space="preserve"> XII, </w:t>
      </w:r>
      <w:r w:rsidRPr="000B0C52">
        <w:rPr>
          <w:lang w:bidi="he-IL"/>
        </w:rPr>
        <w:t>29-30.</w:t>
      </w:r>
      <w:r w:rsidRPr="00290B1E">
        <w:rPr>
          <w:rStyle w:val="italicus"/>
        </w:rPr>
        <w:t xml:space="preserve"> Prim</w:t>
      </w:r>
      <w:r>
        <w:rPr>
          <w:rStyle w:val="italicus"/>
        </w:rPr>
        <w:t>í</w:t>
      </w:r>
      <w:r w:rsidRPr="00290B1E">
        <w:rPr>
          <w:rStyle w:val="italicus"/>
        </w:rPr>
        <w:t>tias</w:t>
      </w:r>
      <w:r>
        <w:rPr>
          <w:rStyle w:val="italicus"/>
        </w:rPr>
        <w:t>…</w:t>
      </w:r>
      <w:r w:rsidRPr="00290B1E">
        <w:rPr>
          <w:rStyle w:val="italicus"/>
        </w:rPr>
        <w:t xml:space="preserve"> labóris</w:t>
      </w:r>
      <w:r>
        <w:rPr>
          <w:rStyle w:val="italicus"/>
        </w:rPr>
        <w:t>…</w:t>
      </w:r>
      <w:r w:rsidRPr="00290B1E">
        <w:rPr>
          <w:rStyle w:val="italicus"/>
        </w:rPr>
        <w:t> </w:t>
      </w:r>
      <w:r>
        <w:rPr>
          <w:rStyle w:val="italicus"/>
        </w:rPr>
        <w:t xml:space="preserve">: </w:t>
      </w:r>
      <w:r w:rsidRPr="000B0C52">
        <w:rPr>
          <w:lang w:bidi="he-IL"/>
        </w:rPr>
        <w:t xml:space="preserve">les </w:t>
      </w:r>
      <w:r>
        <w:rPr>
          <w:lang w:bidi="he-IL"/>
        </w:rPr>
        <w:t>aîn</w:t>
      </w:r>
      <w:r w:rsidRPr="000B0C52">
        <w:rPr>
          <w:lang w:bidi="he-IL"/>
        </w:rPr>
        <w:t>és</w:t>
      </w:r>
      <w:r>
        <w:rPr>
          <w:lang w:bidi="he-IL"/>
        </w:rPr>
        <w:t xml:space="preserve">, </w:t>
      </w:r>
      <w:r w:rsidRPr="000B0C52">
        <w:rPr>
          <w:lang w:bidi="he-IL"/>
        </w:rPr>
        <w:t>qui occasionnent à leurs mères les premières douleurs de l’enfantement. Mais l’hébreu a une autre leçon </w:t>
      </w:r>
      <w:r>
        <w:rPr>
          <w:lang w:bidi="he-IL"/>
        </w:rPr>
        <w:t xml:space="preserve">: </w:t>
      </w:r>
      <w:r w:rsidRPr="000B0C52">
        <w:rPr>
          <w:lang w:bidi="he-IL"/>
        </w:rPr>
        <w:t xml:space="preserve">les prémices de leur force (les </w:t>
      </w:r>
      <w:r>
        <w:rPr>
          <w:lang w:bidi="he-IL"/>
        </w:rPr>
        <w:t>fils</w:t>
      </w:r>
      <w:r w:rsidRPr="000B0C52">
        <w:rPr>
          <w:lang w:bidi="he-IL"/>
        </w:rPr>
        <w:t xml:space="preserve"> de </w:t>
      </w:r>
      <w:r>
        <w:rPr>
          <w:lang w:bidi="he-IL"/>
        </w:rPr>
        <w:t>leur jeune</w:t>
      </w:r>
      <w:r w:rsidRPr="000B0C52">
        <w:rPr>
          <w:lang w:bidi="he-IL"/>
        </w:rPr>
        <w:t>sse).</w:t>
      </w:r>
      <w:r w:rsidRPr="00A01812">
        <w:t xml:space="preserve"> </w:t>
      </w:r>
      <w:r>
        <w:t xml:space="preserve">{242} </w:t>
      </w:r>
      <w:r w:rsidRPr="00A01812">
        <w:t xml:space="preserve">— </w:t>
      </w:r>
      <w:r w:rsidRPr="00290B1E">
        <w:rPr>
          <w:rStyle w:val="italicus"/>
        </w:rPr>
        <w:t>In tabernáculis Cham</w:t>
      </w:r>
      <w:r w:rsidRPr="000B0C52">
        <w:rPr>
          <w:lang w:bidi="he-IL"/>
        </w:rPr>
        <w:t xml:space="preserve"> </w:t>
      </w:r>
      <w:r>
        <w:rPr>
          <w:lang w:bidi="he-IL"/>
        </w:rPr>
        <w:t>est</w:t>
      </w:r>
      <w:r w:rsidRPr="000B0C52">
        <w:rPr>
          <w:lang w:bidi="he-IL"/>
        </w:rPr>
        <w:t xml:space="preserve"> une désignation </w:t>
      </w:r>
      <w:r>
        <w:rPr>
          <w:lang w:bidi="he-IL"/>
        </w:rPr>
        <w:t>poétique</w:t>
      </w:r>
      <w:r w:rsidRPr="000B0C52">
        <w:rPr>
          <w:lang w:bidi="he-IL"/>
        </w:rPr>
        <w:t xml:space="preserve"> de l’Égypte. Cham</w:t>
      </w:r>
      <w:r>
        <w:rPr>
          <w:lang w:bidi="he-IL"/>
        </w:rPr>
        <w:t xml:space="preserve">, </w:t>
      </w:r>
      <w:r w:rsidRPr="000B0C52">
        <w:rPr>
          <w:lang w:bidi="he-IL"/>
        </w:rPr>
        <w:t>fils de Noé</w:t>
      </w:r>
      <w:r>
        <w:rPr>
          <w:lang w:bidi="he-IL"/>
        </w:rPr>
        <w:t xml:space="preserve">, </w:t>
      </w:r>
      <w:r w:rsidRPr="000B0C52">
        <w:rPr>
          <w:lang w:bidi="he-IL"/>
        </w:rPr>
        <w:t>était le père de Misraïm</w:t>
      </w:r>
      <w:r>
        <w:rPr>
          <w:lang w:bidi="he-IL"/>
        </w:rPr>
        <w:t xml:space="preserve">, </w:t>
      </w:r>
      <w:r w:rsidRPr="000B0C52">
        <w:rPr>
          <w:lang w:bidi="he-IL"/>
        </w:rPr>
        <w:t>lequel fut le fondateur du peuple égyptien. Cf. Gen</w:t>
      </w:r>
      <w:r>
        <w:rPr>
          <w:lang w:bidi="he-IL"/>
        </w:rPr>
        <w:t xml:space="preserve">. X, </w:t>
      </w:r>
      <w:r w:rsidRPr="000B0C52">
        <w:rPr>
          <w:lang w:bidi="he-IL"/>
        </w:rPr>
        <w:t>6. Les anciens Égyptiens s’appelaient eux-mêmes</w:t>
      </w:r>
      <w:r>
        <w:rPr>
          <w:rStyle w:val="italicus"/>
        </w:rPr>
        <w:t xml:space="preserve"> Ké</w:t>
      </w:r>
      <w:r w:rsidRPr="00290B1E">
        <w:rPr>
          <w:rStyle w:val="italicus"/>
        </w:rPr>
        <w:t>mi.</w:t>
      </w:r>
      <w:r w:rsidRPr="00A01812">
        <w:t xml:space="preserve"> — </w:t>
      </w:r>
      <w:r w:rsidRPr="00290B1E">
        <w:rPr>
          <w:rStyle w:val="italicus"/>
        </w:rPr>
        <w:t>Et ábstulit</w:t>
      </w:r>
      <w:r>
        <w:rPr>
          <w:rStyle w:val="italicus"/>
        </w:rPr>
        <w:t>…</w:t>
      </w:r>
      <w:r w:rsidRPr="000B0C52">
        <w:rPr>
          <w:lang w:bidi="he-IL"/>
        </w:rPr>
        <w:t xml:space="preserve"> Les vers. 52 et 53 racontent en abrégé le départ des Hébreux et le passage miraculeux de la mer Rouge.</w:t>
      </w:r>
      <w:r w:rsidRPr="00290B1E">
        <w:rPr>
          <w:rStyle w:val="italicus"/>
        </w:rPr>
        <w:t xml:space="preserve"> Sicut oves</w:t>
      </w:r>
      <w:r w:rsidRPr="000B0C52">
        <w:rPr>
          <w:lang w:bidi="he-IL"/>
        </w:rPr>
        <w:t xml:space="preserve"> (cf. Ps. </w:t>
      </w:r>
      <w:r>
        <w:rPr>
          <w:lang w:bidi="he-IL"/>
        </w:rPr>
        <w:t xml:space="preserve">LXXVI, </w:t>
      </w:r>
      <w:r w:rsidRPr="000B0C52">
        <w:rPr>
          <w:lang w:bidi="he-IL"/>
        </w:rPr>
        <w:t>21) </w:t>
      </w:r>
      <w:r>
        <w:rPr>
          <w:lang w:bidi="he-IL"/>
        </w:rPr>
        <w:t xml:space="preserve">: </w:t>
      </w:r>
      <w:r w:rsidRPr="000B0C52">
        <w:rPr>
          <w:lang w:bidi="he-IL"/>
        </w:rPr>
        <w:t>comparaison gracieuse</w:t>
      </w:r>
      <w:r>
        <w:rPr>
          <w:lang w:bidi="he-IL"/>
        </w:rPr>
        <w:t xml:space="preserve">, </w:t>
      </w:r>
      <w:r w:rsidRPr="000B0C52">
        <w:rPr>
          <w:lang w:bidi="he-IL"/>
        </w:rPr>
        <w:t>aimée d’</w:t>
      </w:r>
      <w:r>
        <w:rPr>
          <w:lang w:bidi="he-IL"/>
        </w:rPr>
        <w:t>Asáph</w:t>
      </w:r>
      <w:r w:rsidRPr="000B0C52">
        <w:rPr>
          <w:lang w:bidi="he-IL"/>
        </w:rPr>
        <w:t>.</w:t>
      </w:r>
      <w:r w:rsidRPr="00290B1E">
        <w:rPr>
          <w:rStyle w:val="italicus"/>
        </w:rPr>
        <w:t xml:space="preserve"> Dedúxit</w:t>
      </w:r>
      <w:r>
        <w:rPr>
          <w:rStyle w:val="italicus"/>
        </w:rPr>
        <w:t>…</w:t>
      </w:r>
      <w:r w:rsidRPr="00290B1E">
        <w:rPr>
          <w:rStyle w:val="italicus"/>
        </w:rPr>
        <w:t xml:space="preserve"> in spe ;</w:t>
      </w:r>
      <w:r w:rsidRPr="000B0C52">
        <w:rPr>
          <w:lang w:bidi="he-IL"/>
        </w:rPr>
        <w:t xml:space="preserve"> plutôt</w:t>
      </w:r>
      <w:r>
        <w:rPr>
          <w:lang w:bidi="he-IL"/>
        </w:rPr>
        <w:t xml:space="preserve">, </w:t>
      </w:r>
      <w:r w:rsidRPr="000B0C52">
        <w:rPr>
          <w:lang w:bidi="he-IL"/>
        </w:rPr>
        <w:t>d’après l’hébreu </w:t>
      </w:r>
      <w:r>
        <w:rPr>
          <w:lang w:bidi="he-IL"/>
        </w:rPr>
        <w:t>: « </w:t>
      </w:r>
      <w:r w:rsidRPr="000B0C52">
        <w:rPr>
          <w:lang w:bidi="he-IL"/>
        </w:rPr>
        <w:t>en sécurité</w:t>
      </w:r>
      <w:r>
        <w:rPr>
          <w:lang w:bidi="he-IL"/>
        </w:rPr>
        <w:t>, »</w:t>
      </w:r>
      <w:r w:rsidRPr="000B0C52">
        <w:rPr>
          <w:lang w:bidi="he-IL"/>
        </w:rPr>
        <w:t xml:space="preserve"> écartant d’eux soigneusement toute crainte</w:t>
      </w:r>
      <w:r>
        <w:rPr>
          <w:lang w:bidi="he-IL"/>
        </w:rPr>
        <w:t xml:space="preserve">, </w:t>
      </w:r>
      <w:r w:rsidRPr="000B0C52">
        <w:rPr>
          <w:lang w:bidi="he-IL"/>
        </w:rPr>
        <w:t>tout péril.</w:t>
      </w:r>
      <w:r>
        <w:rPr>
          <w:lang w:bidi="he-IL"/>
        </w:rPr>
        <w:t xml:space="preserve"> </w:t>
      </w:r>
    </w:p>
    <w:p w:rsidR="0073183F" w:rsidRDefault="0073183F" w:rsidP="0073183F">
      <w:pPr>
        <w:pStyle w:val="titulus"/>
        <w:rPr>
          <w:lang w:bidi="he-IL"/>
        </w:rPr>
      </w:pPr>
      <w:r w:rsidRPr="000B0C52">
        <w:rPr>
          <w:lang w:bidi="he-IL"/>
        </w:rPr>
        <w:t>Paysage de la terre de Gessen.</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3° Deuxième partie </w:t>
      </w:r>
      <w:r>
        <w:rPr>
          <w:rFonts w:eastAsia="Arial Unicode MS"/>
          <w:lang w:bidi="he-IL"/>
        </w:rPr>
        <w:t xml:space="preserve">: </w:t>
      </w:r>
      <w:r w:rsidRPr="000B0C52">
        <w:rPr>
          <w:rFonts w:eastAsia="Arial Unicode MS"/>
          <w:lang w:bidi="he-IL"/>
        </w:rPr>
        <w:t>les divins bienfaits et les ingratitudes d’Israël</w:t>
      </w:r>
      <w:r>
        <w:rPr>
          <w:rFonts w:eastAsia="Arial Unicode MS"/>
          <w:lang w:bidi="he-IL"/>
        </w:rPr>
        <w:t xml:space="preserve">, </w:t>
      </w:r>
      <w:r w:rsidRPr="000B0C52">
        <w:rPr>
          <w:rFonts w:eastAsia="Arial Unicode MS"/>
          <w:lang w:bidi="he-IL"/>
        </w:rPr>
        <w:t>depuis la conquête de Chanaan jusqu’aux premières années du règne de David. Vers. 54-72.</w:t>
      </w:r>
      <w:r>
        <w:rPr>
          <w:rFonts w:eastAsia="Arial Unicode MS"/>
          <w:lang w:bidi="he-IL"/>
        </w:rPr>
        <w:t xml:space="preserve"> </w:t>
      </w:r>
    </w:p>
    <w:p w:rsidR="0073183F" w:rsidRDefault="0073183F" w:rsidP="0073183F">
      <w:pPr>
        <w:rPr>
          <w:lang w:bidi="he-IL"/>
        </w:rPr>
      </w:pPr>
      <w:r w:rsidRPr="000B0C52">
        <w:rPr>
          <w:lang w:bidi="he-IL"/>
        </w:rPr>
        <w:t>54-58. Installation des Hébreux dans la Terre promise ; leurs ingratitudes au temps des Juges. Aux vers. 54-55</w:t>
      </w:r>
      <w:r>
        <w:rPr>
          <w:lang w:bidi="he-IL"/>
        </w:rPr>
        <w:t xml:space="preserve">, </w:t>
      </w:r>
      <w:r w:rsidRPr="000B0C52">
        <w:rPr>
          <w:lang w:bidi="he-IL"/>
        </w:rPr>
        <w:t>description des bontés de Jéhovah pour son peuple ; ensuite</w:t>
      </w:r>
      <w:r>
        <w:rPr>
          <w:lang w:bidi="he-IL"/>
        </w:rPr>
        <w:t xml:space="preserve">, </w:t>
      </w:r>
      <w:r w:rsidRPr="000B0C52">
        <w:rPr>
          <w:lang w:bidi="he-IL"/>
        </w:rPr>
        <w:t>vers. 56-58</w:t>
      </w:r>
      <w:r>
        <w:rPr>
          <w:lang w:bidi="he-IL"/>
        </w:rPr>
        <w:t xml:space="preserve">, </w:t>
      </w:r>
      <w:r w:rsidRPr="000B0C52">
        <w:rPr>
          <w:lang w:bidi="he-IL"/>
        </w:rPr>
        <w:t>les crimes d’Israël.</w:t>
      </w:r>
      <w:r w:rsidRPr="00A01812">
        <w:t xml:space="preserve"> — </w:t>
      </w:r>
      <w:r w:rsidRPr="00290B1E">
        <w:rPr>
          <w:rStyle w:val="italicus"/>
        </w:rPr>
        <w:t>In montem sanctif</w:t>
      </w:r>
      <w:r>
        <w:rPr>
          <w:rStyle w:val="italicus"/>
        </w:rPr>
        <w:t>i</w:t>
      </w:r>
      <w:r w:rsidRPr="00290B1E">
        <w:rPr>
          <w:rStyle w:val="italicus"/>
        </w:rPr>
        <w:t>cati</w:t>
      </w:r>
      <w:r>
        <w:rPr>
          <w:rStyle w:val="italicus"/>
        </w:rPr>
        <w:t>ó</w:t>
      </w:r>
      <w:r w:rsidRPr="00290B1E">
        <w:rPr>
          <w:rStyle w:val="italicus"/>
        </w:rPr>
        <w:t xml:space="preserve">nis </w:t>
      </w:r>
      <w:r>
        <w:rPr>
          <w:rStyle w:val="italicus"/>
        </w:rPr>
        <w:t>suæ</w:t>
      </w:r>
      <w:r w:rsidRPr="00290B1E">
        <w:rPr>
          <w:rStyle w:val="italicus"/>
        </w:rPr>
        <w:t>.</w:t>
      </w:r>
      <w:r w:rsidRPr="000B0C52">
        <w:rPr>
          <w:lang w:bidi="he-IL"/>
        </w:rPr>
        <w:t xml:space="preserve"> Hébraïsme</w:t>
      </w:r>
      <w:r>
        <w:rPr>
          <w:lang w:bidi="he-IL"/>
        </w:rPr>
        <w:t xml:space="preserve">, </w:t>
      </w:r>
      <w:r w:rsidRPr="000B0C52">
        <w:rPr>
          <w:lang w:bidi="he-IL"/>
        </w:rPr>
        <w:t>pour </w:t>
      </w:r>
      <w:r>
        <w:rPr>
          <w:lang w:bidi="he-IL"/>
        </w:rPr>
        <w:t xml:space="preserve">: </w:t>
      </w:r>
      <w:r w:rsidRPr="000B0C52">
        <w:rPr>
          <w:lang w:bidi="he-IL"/>
        </w:rPr>
        <w:t>sa montagne sainte. Ce nom ne saurait convenir ici à Sion</w:t>
      </w:r>
      <w:r>
        <w:rPr>
          <w:lang w:bidi="he-IL"/>
        </w:rPr>
        <w:t xml:space="preserve">, </w:t>
      </w:r>
      <w:r w:rsidRPr="000B0C52">
        <w:rPr>
          <w:lang w:bidi="he-IL"/>
        </w:rPr>
        <w:t>dont la conquête n’eut lieu que beaucoup plus tard (cf. vers. 68</w:t>
      </w:r>
      <w:r w:rsidRPr="000B0C52">
        <w:rPr>
          <w:vertAlign w:val="superscript"/>
          <w:lang w:bidi="he-IL"/>
        </w:rPr>
        <w:t>b</w:t>
      </w:r>
      <w:r w:rsidRPr="000B0C52">
        <w:rPr>
          <w:lang w:bidi="he-IL"/>
        </w:rPr>
        <w:t>) ;</w:t>
      </w:r>
      <w:r>
        <w:rPr>
          <w:lang w:bidi="he-IL"/>
        </w:rPr>
        <w:t xml:space="preserve"> il</w:t>
      </w:r>
      <w:r w:rsidRPr="000B0C52">
        <w:rPr>
          <w:lang w:bidi="he-IL"/>
        </w:rPr>
        <w:t xml:space="preserve"> représente</w:t>
      </w:r>
      <w:r>
        <w:rPr>
          <w:lang w:bidi="he-IL"/>
        </w:rPr>
        <w:t xml:space="preserve">, </w:t>
      </w:r>
      <w:r w:rsidRPr="000B0C52">
        <w:rPr>
          <w:lang w:bidi="he-IL"/>
        </w:rPr>
        <w:t>comme en maint autre passage (cf. Ex</w:t>
      </w:r>
      <w:r>
        <w:rPr>
          <w:lang w:bidi="he-IL"/>
        </w:rPr>
        <w:t xml:space="preserve">. XV, </w:t>
      </w:r>
      <w:r w:rsidRPr="000B0C52">
        <w:rPr>
          <w:lang w:bidi="he-IL"/>
        </w:rPr>
        <w:t>17 ; Deut.</w:t>
      </w:r>
      <w:r>
        <w:rPr>
          <w:lang w:bidi="he-IL"/>
        </w:rPr>
        <w:t xml:space="preserve"> III, </w:t>
      </w:r>
      <w:r w:rsidRPr="000B0C52">
        <w:rPr>
          <w:lang w:bidi="he-IL"/>
        </w:rPr>
        <w:t xml:space="preserve">25 et </w:t>
      </w:r>
      <w:r>
        <w:rPr>
          <w:lang w:bidi="he-IL"/>
        </w:rPr>
        <w:t xml:space="preserve">XI, </w:t>
      </w:r>
      <w:r w:rsidRPr="000B0C52">
        <w:rPr>
          <w:lang w:bidi="he-IL"/>
        </w:rPr>
        <w:t xml:space="preserve">11 ; Is. </w:t>
      </w:r>
      <w:r>
        <w:rPr>
          <w:lang w:bidi="he-IL"/>
        </w:rPr>
        <w:t xml:space="preserve">XI, </w:t>
      </w:r>
      <w:r w:rsidRPr="000B0C52">
        <w:rPr>
          <w:lang w:bidi="he-IL"/>
        </w:rPr>
        <w:t>9</w:t>
      </w:r>
      <w:r>
        <w:rPr>
          <w:lang w:bidi="he-IL"/>
        </w:rPr>
        <w:t xml:space="preserve">, etc.), </w:t>
      </w:r>
      <w:r w:rsidRPr="000B0C52">
        <w:rPr>
          <w:lang w:bidi="he-IL"/>
        </w:rPr>
        <w:t>le pays de Chanaan dans son ensemble ; car c’était une contrée faite entièrement de montagnes. Voyez</w:t>
      </w:r>
      <w:r w:rsidRPr="00B2445E">
        <w:t xml:space="preserve"> l’</w:t>
      </w:r>
      <w:r w:rsidRPr="00290B1E">
        <w:rPr>
          <w:rStyle w:val="italicus"/>
        </w:rPr>
        <w:t xml:space="preserve">Atl. </w:t>
      </w:r>
      <w:r>
        <w:rPr>
          <w:rStyle w:val="italicus"/>
        </w:rPr>
        <w:t xml:space="preserve">géogr., </w:t>
      </w:r>
      <w:r w:rsidRPr="000B0C52">
        <w:rPr>
          <w:lang w:bidi="he-IL"/>
        </w:rPr>
        <w:t>pl</w:t>
      </w:r>
      <w:r>
        <w:rPr>
          <w:lang w:bidi="he-IL"/>
        </w:rPr>
        <w:t>. V, VII, X, XVIII.</w:t>
      </w:r>
      <w:r w:rsidRPr="00A01812">
        <w:t xml:space="preserve"> — </w:t>
      </w:r>
      <w:r w:rsidRPr="00290B1E">
        <w:rPr>
          <w:rStyle w:val="italicus"/>
        </w:rPr>
        <w:t xml:space="preserve">Quem acquisívit </w:t>
      </w:r>
      <w:r>
        <w:rPr>
          <w:rStyle w:val="italicus"/>
        </w:rPr>
        <w:t>déxtera…</w:t>
      </w:r>
      <w:r w:rsidRPr="000B0C52">
        <w:rPr>
          <w:lang w:bidi="he-IL"/>
        </w:rPr>
        <w:t xml:space="preserve"> Jéhovah fut le vrai conquérant de la Terre sainte </w:t>
      </w:r>
      <w:r>
        <w:rPr>
          <w:lang w:bidi="he-IL"/>
        </w:rPr>
        <w:t xml:space="preserve">: </w:t>
      </w:r>
      <w:r w:rsidRPr="000B0C52">
        <w:rPr>
          <w:lang w:bidi="he-IL"/>
        </w:rPr>
        <w:t>les livres de Josué et des Juges le démontrent jusqu’à l’évidence</w:t>
      </w:r>
      <w:r>
        <w:rPr>
          <w:lang w:bidi="he-IL"/>
        </w:rPr>
        <w:t>.</w:t>
      </w:r>
      <w:r w:rsidRPr="00A01812">
        <w:t xml:space="preserve"> — </w:t>
      </w:r>
      <w:r w:rsidRPr="00290B1E">
        <w:rPr>
          <w:rStyle w:val="italicus"/>
        </w:rPr>
        <w:t>Ejécit</w:t>
      </w:r>
      <w:r>
        <w:rPr>
          <w:rStyle w:val="italicus"/>
        </w:rPr>
        <w:t>…</w:t>
      </w:r>
      <w:r w:rsidRPr="00290B1E">
        <w:rPr>
          <w:rStyle w:val="italicus"/>
        </w:rPr>
        <w:t xml:space="preserve"> gentes </w:t>
      </w:r>
      <w:r>
        <w:rPr>
          <w:rStyle w:val="italicus"/>
        </w:rPr>
        <w:t xml:space="preserve">: </w:t>
      </w:r>
      <w:r w:rsidRPr="000B0C52">
        <w:rPr>
          <w:lang w:bidi="he-IL"/>
        </w:rPr>
        <w:t>les races chananéennes qui occupaient depuis longtemps le pays.</w:t>
      </w:r>
      <w:r w:rsidRPr="00A01812">
        <w:t xml:space="preserve"> — </w:t>
      </w:r>
      <w:r w:rsidRPr="00290B1E">
        <w:rPr>
          <w:rStyle w:val="italicus"/>
        </w:rPr>
        <w:t xml:space="preserve">Sorte divísit. </w:t>
      </w:r>
      <w:r w:rsidRPr="00255923">
        <w:t>Cf. Jos. XIII-XIX. Les mots</w:t>
      </w:r>
      <w:r w:rsidRPr="00290B1E">
        <w:rPr>
          <w:rStyle w:val="italicus"/>
        </w:rPr>
        <w:t xml:space="preserve"> in funículo district</w:t>
      </w:r>
      <w:r>
        <w:rPr>
          <w:rStyle w:val="italicus"/>
        </w:rPr>
        <w:t>i</w:t>
      </w:r>
      <w:r w:rsidRPr="00290B1E">
        <w:rPr>
          <w:rStyle w:val="italicus"/>
        </w:rPr>
        <w:t>ónis</w:t>
      </w:r>
      <w:r w:rsidRPr="000B0C52">
        <w:rPr>
          <w:lang w:bidi="he-IL"/>
        </w:rPr>
        <w:t xml:space="preserve"> font allusion au cordeau qui servait à </w:t>
      </w:r>
      <w:r>
        <w:rPr>
          <w:lang w:bidi="he-IL"/>
        </w:rPr>
        <w:t>me</w:t>
      </w:r>
      <w:r w:rsidRPr="000B0C52">
        <w:rPr>
          <w:lang w:bidi="he-IL"/>
        </w:rPr>
        <w:t xml:space="preserve">surer les parts. Cf. </w:t>
      </w:r>
      <w:r>
        <w:rPr>
          <w:lang w:bidi="he-IL"/>
        </w:rPr>
        <w:t xml:space="preserve">Ps. XV, </w:t>
      </w:r>
      <w:r w:rsidRPr="000B0C52">
        <w:rPr>
          <w:lang w:bidi="he-IL"/>
        </w:rPr>
        <w:t>6</w:t>
      </w:r>
      <w:r>
        <w:rPr>
          <w:lang w:bidi="he-IL"/>
        </w:rPr>
        <w:t>,</w:t>
      </w:r>
      <w:r w:rsidRPr="00A01812">
        <w:t xml:space="preserve"> — </w:t>
      </w:r>
      <w:r w:rsidRPr="00290B1E">
        <w:rPr>
          <w:rStyle w:val="italicus"/>
        </w:rPr>
        <w:t>Habit</w:t>
      </w:r>
      <w:r>
        <w:rPr>
          <w:rStyle w:val="italicus"/>
        </w:rPr>
        <w:t>á</w:t>
      </w:r>
      <w:r w:rsidRPr="00290B1E">
        <w:rPr>
          <w:rStyle w:val="italicus"/>
        </w:rPr>
        <w:t>re fecit</w:t>
      </w:r>
      <w:r>
        <w:rPr>
          <w:rStyle w:val="italicus"/>
        </w:rPr>
        <w:t>…</w:t>
      </w:r>
      <w:r>
        <w:rPr>
          <w:lang w:bidi="he-IL"/>
        </w:rPr>
        <w:t xml:space="preserve"> </w:t>
      </w:r>
      <w:r w:rsidRPr="00290B1E">
        <w:rPr>
          <w:rStyle w:val="italicus"/>
        </w:rPr>
        <w:t>in tabernáculis</w:t>
      </w:r>
      <w:r>
        <w:rPr>
          <w:rStyle w:val="italicus"/>
        </w:rPr>
        <w:t>…</w:t>
      </w:r>
      <w:r w:rsidRPr="00290B1E">
        <w:rPr>
          <w:rStyle w:val="italicus"/>
        </w:rPr>
        <w:t> </w:t>
      </w:r>
      <w:r>
        <w:rPr>
          <w:rStyle w:val="italicus"/>
        </w:rPr>
        <w:t xml:space="preserve">: </w:t>
      </w:r>
      <w:r w:rsidRPr="000B0C52">
        <w:rPr>
          <w:lang w:bidi="he-IL"/>
        </w:rPr>
        <w:t>comme de tranquilles et légitimes possesseurs.</w:t>
      </w:r>
      <w:r w:rsidRPr="00A01812">
        <w:t xml:space="preserve"> — </w:t>
      </w:r>
      <w:r w:rsidRPr="00290B1E">
        <w:rPr>
          <w:rStyle w:val="italicus"/>
        </w:rPr>
        <w:t>Et tentav</w:t>
      </w:r>
      <w:r>
        <w:rPr>
          <w:rStyle w:val="italicus"/>
        </w:rPr>
        <w:t>érunt…</w:t>
      </w:r>
      <w:r w:rsidRPr="000B0C52">
        <w:rPr>
          <w:lang w:bidi="he-IL"/>
        </w:rPr>
        <w:t xml:space="preserve"> (vers. 56). Le triste refrain que nous avons entendu trois fois déjà depuis le début du psaume. Voyez les vers. 17 et ss.</w:t>
      </w:r>
      <w:r>
        <w:rPr>
          <w:lang w:bidi="he-IL"/>
        </w:rPr>
        <w:t xml:space="preserve">, </w:t>
      </w:r>
      <w:r w:rsidRPr="000B0C52">
        <w:rPr>
          <w:lang w:bidi="he-IL"/>
        </w:rPr>
        <w:t>32 et ss.</w:t>
      </w:r>
      <w:r>
        <w:rPr>
          <w:lang w:bidi="he-IL"/>
        </w:rPr>
        <w:t xml:space="preserve">, </w:t>
      </w:r>
      <w:r w:rsidRPr="000B0C52">
        <w:rPr>
          <w:lang w:bidi="he-IL"/>
        </w:rPr>
        <w:t>40 et ss.</w:t>
      </w:r>
      <w:r w:rsidRPr="00A01812">
        <w:t xml:space="preserve"> — </w:t>
      </w:r>
      <w:r w:rsidRPr="00290B1E">
        <w:rPr>
          <w:rStyle w:val="italicus"/>
        </w:rPr>
        <w:t>Testim</w:t>
      </w:r>
      <w:r>
        <w:rPr>
          <w:rStyle w:val="italicus"/>
        </w:rPr>
        <w:t>ó</w:t>
      </w:r>
      <w:r w:rsidRPr="00290B1E">
        <w:rPr>
          <w:rStyle w:val="italicus"/>
        </w:rPr>
        <w:t>nia ejus </w:t>
      </w:r>
      <w:r>
        <w:rPr>
          <w:rStyle w:val="italicus"/>
        </w:rPr>
        <w:t xml:space="preserve">: </w:t>
      </w:r>
      <w:r w:rsidRPr="000B0C52">
        <w:rPr>
          <w:lang w:bidi="he-IL"/>
        </w:rPr>
        <w:t>les lois divines.</w:t>
      </w:r>
      <w:r w:rsidRPr="00A01812">
        <w:t xml:space="preserve"> — </w:t>
      </w:r>
      <w:r w:rsidRPr="00290B1E">
        <w:rPr>
          <w:rStyle w:val="italicus"/>
        </w:rPr>
        <w:t>Convérsi in arcum pravum.</w:t>
      </w:r>
      <w:r w:rsidRPr="000B0C52">
        <w:rPr>
          <w:lang w:bidi="he-IL"/>
        </w:rPr>
        <w:t xml:space="preserve"> Nuance dans l’hébreu </w:t>
      </w:r>
      <w:r>
        <w:rPr>
          <w:lang w:bidi="he-IL"/>
        </w:rPr>
        <w:t xml:space="preserve">: </w:t>
      </w:r>
      <w:r w:rsidRPr="000B0C52">
        <w:rPr>
          <w:lang w:bidi="he-IL"/>
        </w:rPr>
        <w:t>Ils se détournèrent comme un arc trompeur. C.-à-d. qu’ils abandonnèrent le Seigneur</w:t>
      </w:r>
      <w:r>
        <w:rPr>
          <w:lang w:bidi="he-IL"/>
        </w:rPr>
        <w:t xml:space="preserve">, </w:t>
      </w:r>
      <w:r w:rsidRPr="000B0C52">
        <w:rPr>
          <w:lang w:bidi="he-IL"/>
        </w:rPr>
        <w:t>leur vraie et leur unique fin</w:t>
      </w:r>
      <w:r>
        <w:rPr>
          <w:lang w:bidi="he-IL"/>
        </w:rPr>
        <w:t xml:space="preserve">, </w:t>
      </w:r>
      <w:r w:rsidRPr="000B0C52">
        <w:rPr>
          <w:lang w:bidi="he-IL"/>
        </w:rPr>
        <w:t>à la manière d’un arc faussé</w:t>
      </w:r>
      <w:r>
        <w:rPr>
          <w:lang w:bidi="he-IL"/>
        </w:rPr>
        <w:t xml:space="preserve">, </w:t>
      </w:r>
      <w:r w:rsidRPr="000B0C52">
        <w:rPr>
          <w:lang w:bidi="he-IL"/>
        </w:rPr>
        <w:t>qui lance les flèches loin du but. Comparez le vers. 9 et Os.</w:t>
      </w:r>
      <w:r>
        <w:rPr>
          <w:lang w:bidi="he-IL"/>
        </w:rPr>
        <w:t xml:space="preserve"> VII, </w:t>
      </w:r>
      <w:r w:rsidRPr="000B0C52">
        <w:rPr>
          <w:lang w:bidi="he-IL"/>
        </w:rPr>
        <w:t>16. Cette comparaison décrit sommairement l’apostasie presque générale de la nation</w:t>
      </w:r>
      <w:r>
        <w:rPr>
          <w:lang w:bidi="he-IL"/>
        </w:rPr>
        <w:t xml:space="preserve">, </w:t>
      </w:r>
      <w:r w:rsidRPr="000B0C52">
        <w:rPr>
          <w:lang w:bidi="he-IL"/>
        </w:rPr>
        <w:t xml:space="preserve">ainsi qu’il </w:t>
      </w:r>
      <w:r>
        <w:rPr>
          <w:lang w:bidi="he-IL"/>
        </w:rPr>
        <w:t>est</w:t>
      </w:r>
      <w:r w:rsidRPr="000B0C52">
        <w:rPr>
          <w:lang w:bidi="he-IL"/>
        </w:rPr>
        <w:t xml:space="preserve"> expliqué au vers. 58.</w:t>
      </w:r>
      <w:r w:rsidRPr="00A01812">
        <w:t xml:space="preserve"> — </w:t>
      </w:r>
      <w:r w:rsidRPr="00290B1E">
        <w:rPr>
          <w:rStyle w:val="italicus"/>
        </w:rPr>
        <w:t>In c</w:t>
      </w:r>
      <w:r>
        <w:rPr>
          <w:rStyle w:val="italicus"/>
        </w:rPr>
        <w:t>ó</w:t>
      </w:r>
      <w:r w:rsidRPr="00290B1E">
        <w:rPr>
          <w:rStyle w:val="italicus"/>
        </w:rPr>
        <w:t>llibus </w:t>
      </w:r>
      <w:r>
        <w:rPr>
          <w:rStyle w:val="italicus"/>
        </w:rPr>
        <w:t xml:space="preserve">: </w:t>
      </w:r>
      <w:r w:rsidRPr="000B0C52">
        <w:rPr>
          <w:lang w:bidi="he-IL"/>
        </w:rPr>
        <w:t>le culte des hauts lieux</w:t>
      </w:r>
      <w:r>
        <w:rPr>
          <w:lang w:bidi="he-IL"/>
        </w:rPr>
        <w:t xml:space="preserve">, </w:t>
      </w:r>
      <w:r w:rsidRPr="000B0C52">
        <w:rPr>
          <w:lang w:bidi="he-IL"/>
        </w:rPr>
        <w:t>si souvent mentionné dans les livres historiques et prophétiques de la Bible.</w:t>
      </w:r>
      <w:r w:rsidRPr="00A01812">
        <w:t xml:space="preserve"> — </w:t>
      </w:r>
      <w:r w:rsidRPr="00290B1E">
        <w:rPr>
          <w:rStyle w:val="italicus"/>
        </w:rPr>
        <w:t xml:space="preserve">Ad </w:t>
      </w:r>
      <w:r>
        <w:rPr>
          <w:rStyle w:val="italicus"/>
        </w:rPr>
        <w:t>æ</w:t>
      </w:r>
      <w:r w:rsidRPr="00290B1E">
        <w:rPr>
          <w:rStyle w:val="italicus"/>
        </w:rPr>
        <w:t>mula</w:t>
      </w:r>
      <w:r>
        <w:rPr>
          <w:rStyle w:val="italicus"/>
        </w:rPr>
        <w:t>tiónem</w:t>
      </w:r>
      <w:r w:rsidRPr="00290B1E">
        <w:rPr>
          <w:rStyle w:val="italicus"/>
        </w:rPr>
        <w:t xml:space="preserve"> provocav</w:t>
      </w:r>
      <w:r>
        <w:rPr>
          <w:rStyle w:val="italicus"/>
        </w:rPr>
        <w:t>érunt</w:t>
      </w:r>
      <w:r w:rsidRPr="00290B1E">
        <w:rPr>
          <w:rStyle w:val="italicus"/>
        </w:rPr>
        <w:t> </w:t>
      </w:r>
      <w:r>
        <w:rPr>
          <w:rStyle w:val="italicus"/>
        </w:rPr>
        <w:t xml:space="preserve">: </w:t>
      </w:r>
      <w:r w:rsidRPr="000B0C52">
        <w:rPr>
          <w:lang w:bidi="he-IL"/>
        </w:rPr>
        <w:t>jalousie terrible</w:t>
      </w:r>
      <w:r>
        <w:rPr>
          <w:lang w:bidi="he-IL"/>
        </w:rPr>
        <w:t xml:space="preserve">, </w:t>
      </w:r>
      <w:r w:rsidRPr="000B0C52">
        <w:rPr>
          <w:lang w:bidi="he-IL"/>
        </w:rPr>
        <w:t>excitée par les infidélités de la nation à laquelle Jéhovah avait daigné conférer le titre d’épouse.</w:t>
      </w:r>
      <w:r>
        <w:rPr>
          <w:lang w:bidi="he-IL"/>
        </w:rPr>
        <w:t xml:space="preserve"> </w:t>
      </w:r>
    </w:p>
    <w:p w:rsidR="0073183F" w:rsidRDefault="0073183F" w:rsidP="0073183F">
      <w:pPr>
        <w:rPr>
          <w:lang w:bidi="he-IL"/>
        </w:rPr>
      </w:pPr>
      <w:r w:rsidRPr="000B0C52">
        <w:rPr>
          <w:lang w:bidi="he-IL"/>
        </w:rPr>
        <w:t>59-64. Le Seigneur se venge encore de son peuple coupable. Il y a gradation dans la vengeance</w:t>
      </w:r>
      <w:r>
        <w:rPr>
          <w:lang w:bidi="he-IL"/>
        </w:rPr>
        <w:t xml:space="preserve">, </w:t>
      </w:r>
      <w:r w:rsidRPr="000B0C52">
        <w:rPr>
          <w:lang w:bidi="he-IL"/>
        </w:rPr>
        <w:t>comme dans les crimes qui la motivaient </w:t>
      </w:r>
      <w:r>
        <w:rPr>
          <w:lang w:bidi="he-IL"/>
        </w:rPr>
        <w:t xml:space="preserve">: </w:t>
      </w:r>
      <w:r w:rsidRPr="000B0C52">
        <w:rPr>
          <w:lang w:bidi="he-IL"/>
        </w:rPr>
        <w:t>Israël sera châtié plus fortement que jamais.</w:t>
      </w:r>
      <w:r w:rsidRPr="00A01812">
        <w:t xml:space="preserve"> — </w:t>
      </w:r>
      <w:r w:rsidRPr="00290B1E">
        <w:rPr>
          <w:rStyle w:val="italicus"/>
        </w:rPr>
        <w:t>S</w:t>
      </w:r>
      <w:r>
        <w:rPr>
          <w:rStyle w:val="italicus"/>
        </w:rPr>
        <w:t>previt</w:t>
      </w:r>
      <w:r w:rsidRPr="00290B1E">
        <w:rPr>
          <w:rStyle w:val="italicus"/>
        </w:rPr>
        <w:t>.</w:t>
      </w:r>
      <w:r w:rsidRPr="000B0C52">
        <w:rPr>
          <w:lang w:bidi="he-IL"/>
        </w:rPr>
        <w:t xml:space="preserve"> Hébr. </w:t>
      </w:r>
      <w:r>
        <w:rPr>
          <w:lang w:bidi="he-IL"/>
        </w:rPr>
        <w:t xml:space="preserve">: </w:t>
      </w:r>
      <w:r w:rsidRPr="000B0C52">
        <w:rPr>
          <w:lang w:bidi="he-IL"/>
        </w:rPr>
        <w:t xml:space="preserve">il fut </w:t>
      </w:r>
      <w:r w:rsidRPr="000B0C52">
        <w:rPr>
          <w:lang w:bidi="he-IL"/>
        </w:rPr>
        <w:lastRenderedPageBreak/>
        <w:t>irrité.</w:t>
      </w:r>
      <w:r w:rsidRPr="00A01812">
        <w:t xml:space="preserve"> — </w:t>
      </w:r>
      <w:r w:rsidRPr="00290B1E">
        <w:rPr>
          <w:rStyle w:val="italicus"/>
        </w:rPr>
        <w:t>Et ad níhilum redégit valde</w:t>
      </w:r>
      <w:r>
        <w:rPr>
          <w:rStyle w:val="italicus"/>
        </w:rPr>
        <w:t>…</w:t>
      </w:r>
      <w:r w:rsidRPr="000B0C52">
        <w:rPr>
          <w:lang w:bidi="he-IL"/>
        </w:rPr>
        <w:t xml:space="preserve"> Hébr. </w:t>
      </w:r>
      <w:r>
        <w:rPr>
          <w:lang w:bidi="he-IL"/>
        </w:rPr>
        <w:t xml:space="preserve">: </w:t>
      </w:r>
      <w:r w:rsidRPr="000B0C52">
        <w:rPr>
          <w:lang w:bidi="he-IL"/>
        </w:rPr>
        <w:t>et il méprisa extrêmement Israël. L’amour de Dieu</w:t>
      </w:r>
      <w:r>
        <w:rPr>
          <w:lang w:bidi="he-IL"/>
        </w:rPr>
        <w:t xml:space="preserve">, </w:t>
      </w:r>
      <w:r w:rsidRPr="000B0C52">
        <w:rPr>
          <w:lang w:bidi="he-IL"/>
        </w:rPr>
        <w:t>outragé</w:t>
      </w:r>
      <w:r>
        <w:rPr>
          <w:lang w:bidi="he-IL"/>
        </w:rPr>
        <w:t xml:space="preserve">, </w:t>
      </w:r>
      <w:r w:rsidRPr="000B0C52">
        <w:rPr>
          <w:lang w:bidi="he-IL"/>
        </w:rPr>
        <w:t>se transforme en colère et en haine. Comp. levers. 21.</w:t>
      </w:r>
      <w:r w:rsidRPr="00A01812">
        <w:t xml:space="preserve"> — </w:t>
      </w:r>
      <w:r w:rsidRPr="00290B1E">
        <w:rPr>
          <w:rStyle w:val="italicus"/>
        </w:rPr>
        <w:t>Répulit tabern</w:t>
      </w:r>
      <w:r>
        <w:rPr>
          <w:rStyle w:val="italicus"/>
        </w:rPr>
        <w:t>áculum</w:t>
      </w:r>
      <w:r w:rsidRPr="00290B1E">
        <w:rPr>
          <w:rStyle w:val="italicus"/>
        </w:rPr>
        <w:t xml:space="preserve"> Silo.</w:t>
      </w:r>
      <w:r w:rsidRPr="000B0C52">
        <w:rPr>
          <w:lang w:bidi="he-IL"/>
        </w:rPr>
        <w:t xml:space="preserve"> Ce sanctuaire de Silo avait été érigé par </w:t>
      </w:r>
      <w:r>
        <w:rPr>
          <w:lang w:bidi="he-IL"/>
        </w:rPr>
        <w:t>« </w:t>
      </w:r>
      <w:r w:rsidRPr="000B0C52">
        <w:rPr>
          <w:lang w:bidi="he-IL"/>
        </w:rPr>
        <w:t>toute l’assemblée des enfants d’Israël</w:t>
      </w:r>
      <w:r>
        <w:rPr>
          <w:lang w:bidi="he-IL"/>
        </w:rPr>
        <w:t> »</w:t>
      </w:r>
      <w:r w:rsidRPr="000B0C52">
        <w:rPr>
          <w:lang w:bidi="he-IL"/>
        </w:rPr>
        <w:t xml:space="preserve"> (Jos. </w:t>
      </w:r>
      <w:r>
        <w:rPr>
          <w:lang w:bidi="he-IL"/>
        </w:rPr>
        <w:t xml:space="preserve">XVIII, </w:t>
      </w:r>
      <w:r w:rsidRPr="000B0C52">
        <w:rPr>
          <w:lang w:bidi="he-IL"/>
        </w:rPr>
        <w:t>1)</w:t>
      </w:r>
      <w:r>
        <w:rPr>
          <w:lang w:bidi="he-IL"/>
        </w:rPr>
        <w:t xml:space="preserve">, </w:t>
      </w:r>
      <w:r w:rsidRPr="000B0C52">
        <w:rPr>
          <w:lang w:bidi="he-IL"/>
        </w:rPr>
        <w:t>peu de temps après la conquête de la Palestine cisjordanienne par Josué ; il demeura le centre du cul</w:t>
      </w:r>
      <w:r>
        <w:rPr>
          <w:lang w:bidi="he-IL"/>
        </w:rPr>
        <w:t>te</w:t>
      </w:r>
      <w:r w:rsidRPr="000B0C52">
        <w:rPr>
          <w:lang w:bidi="he-IL"/>
        </w:rPr>
        <w:t xml:space="preserve"> théocratique pendant toute la période des Juges. Dieu le rej</w:t>
      </w:r>
      <w:r>
        <w:rPr>
          <w:lang w:bidi="he-IL"/>
        </w:rPr>
        <w:t>e</w:t>
      </w:r>
      <w:r w:rsidRPr="000B0C52">
        <w:rPr>
          <w:lang w:bidi="he-IL"/>
        </w:rPr>
        <w:t>ta soit lorsque l’arche d’alliance en eut été à jamais extraite</w:t>
      </w:r>
      <w:r>
        <w:rPr>
          <w:lang w:bidi="he-IL"/>
        </w:rPr>
        <w:t xml:space="preserve">, </w:t>
      </w:r>
      <w:r w:rsidRPr="000B0C52">
        <w:rPr>
          <w:lang w:bidi="he-IL"/>
        </w:rPr>
        <w:t>pour tomber aussitôt entre les mains des Philistins (</w:t>
      </w:r>
      <w:r>
        <w:rPr>
          <w:lang w:bidi="he-IL"/>
        </w:rPr>
        <w:t>I </w:t>
      </w:r>
      <w:r w:rsidRPr="000B0C52">
        <w:rPr>
          <w:lang w:bidi="he-IL"/>
        </w:rPr>
        <w:t>Reg.</w:t>
      </w:r>
      <w:r>
        <w:rPr>
          <w:lang w:bidi="he-IL"/>
        </w:rPr>
        <w:t xml:space="preserve"> IV, </w:t>
      </w:r>
      <w:r w:rsidRPr="000B0C52">
        <w:rPr>
          <w:lang w:bidi="he-IL"/>
        </w:rPr>
        <w:t>3-11)</w:t>
      </w:r>
      <w:r>
        <w:rPr>
          <w:lang w:bidi="he-IL"/>
        </w:rPr>
        <w:t xml:space="preserve">, </w:t>
      </w:r>
      <w:r w:rsidRPr="000B0C52">
        <w:rPr>
          <w:lang w:bidi="he-IL"/>
        </w:rPr>
        <w:t>soit</w:t>
      </w:r>
      <w:r>
        <w:rPr>
          <w:lang w:bidi="he-IL"/>
        </w:rPr>
        <w:t xml:space="preserve">, </w:t>
      </w:r>
      <w:r w:rsidRPr="000B0C52">
        <w:rPr>
          <w:lang w:bidi="he-IL"/>
        </w:rPr>
        <w:t>plus tard</w:t>
      </w:r>
      <w:r>
        <w:rPr>
          <w:lang w:bidi="he-IL"/>
        </w:rPr>
        <w:t xml:space="preserve">, </w:t>
      </w:r>
      <w:r w:rsidRPr="000B0C52">
        <w:rPr>
          <w:lang w:bidi="he-IL"/>
        </w:rPr>
        <w:t xml:space="preserve">lorsqu’il fit choix de Sion et de Jérusalem comme résidence définitive (cf. vers. 68). </w:t>
      </w:r>
      <w:r>
        <w:rPr>
          <w:lang w:bidi="he-IL"/>
        </w:rPr>
        <w:t xml:space="preserve">{243} </w:t>
      </w:r>
      <w:r w:rsidRPr="000B0C52">
        <w:rPr>
          <w:lang w:bidi="he-IL"/>
        </w:rPr>
        <w:t>Sur la situation de Silo</w:t>
      </w:r>
      <w:r>
        <w:rPr>
          <w:lang w:bidi="he-IL"/>
        </w:rPr>
        <w:t xml:space="preserve">, </w:t>
      </w:r>
      <w:r w:rsidRPr="000B0C52">
        <w:rPr>
          <w:lang w:bidi="he-IL"/>
        </w:rPr>
        <w:t xml:space="preserve">voyez la note de Jos. </w:t>
      </w:r>
      <w:r>
        <w:rPr>
          <w:lang w:bidi="he-IL"/>
        </w:rPr>
        <w:t xml:space="preserve">XVIII, </w:t>
      </w:r>
      <w:r w:rsidRPr="000B0C52">
        <w:rPr>
          <w:lang w:bidi="he-IL"/>
        </w:rPr>
        <w:t>1</w:t>
      </w:r>
      <w:r>
        <w:rPr>
          <w:lang w:bidi="he-IL"/>
        </w:rPr>
        <w:t xml:space="preserve">, </w:t>
      </w:r>
      <w:r w:rsidRPr="000B0C52">
        <w:rPr>
          <w:lang w:bidi="he-IL"/>
        </w:rPr>
        <w:t>et</w:t>
      </w:r>
      <w:r w:rsidRPr="00290B1E">
        <w:rPr>
          <w:rStyle w:val="italicus"/>
        </w:rPr>
        <w:t xml:space="preserve"> </w:t>
      </w:r>
      <w:r w:rsidRPr="000B0C52">
        <w:rPr>
          <w:iCs/>
          <w:lang w:bidi="he-IL"/>
        </w:rPr>
        <w:t>l’</w:t>
      </w:r>
      <w:r w:rsidRPr="00290B1E">
        <w:rPr>
          <w:rStyle w:val="italicus"/>
        </w:rPr>
        <w:t xml:space="preserve">Atl. </w:t>
      </w:r>
      <w:r>
        <w:rPr>
          <w:rStyle w:val="italicus"/>
        </w:rPr>
        <w:t xml:space="preserve">géogr., </w:t>
      </w:r>
      <w:r w:rsidRPr="000B0C52">
        <w:rPr>
          <w:lang w:bidi="he-IL"/>
        </w:rPr>
        <w:t xml:space="preserve">pl. </w:t>
      </w:r>
      <w:r>
        <w:rPr>
          <w:lang w:bidi="he-IL"/>
        </w:rPr>
        <w:t>VII</w:t>
      </w:r>
      <w:r w:rsidRPr="000B0C52">
        <w:rPr>
          <w:lang w:bidi="he-IL"/>
        </w:rPr>
        <w:t>.</w:t>
      </w:r>
      <w:r w:rsidRPr="00A01812">
        <w:t xml:space="preserve"> — </w:t>
      </w:r>
      <w:r w:rsidRPr="00290B1E">
        <w:rPr>
          <w:rStyle w:val="italicus"/>
        </w:rPr>
        <w:t>Trádidit</w:t>
      </w:r>
      <w:r>
        <w:rPr>
          <w:rStyle w:val="italicus"/>
        </w:rPr>
        <w:t>…</w:t>
      </w:r>
      <w:r w:rsidRPr="00290B1E">
        <w:rPr>
          <w:rStyle w:val="italicus"/>
        </w:rPr>
        <w:t xml:space="preserve"> virtútem e</w:t>
      </w:r>
      <w:r>
        <w:rPr>
          <w:rStyle w:val="italicus"/>
        </w:rPr>
        <w:t>órum</w:t>
      </w:r>
      <w:r w:rsidRPr="00290B1E">
        <w:rPr>
          <w:rStyle w:val="italicus"/>
        </w:rPr>
        <w:t xml:space="preserve"> </w:t>
      </w:r>
      <w:r w:rsidRPr="000B0C52">
        <w:rPr>
          <w:lang w:bidi="he-IL"/>
        </w:rPr>
        <w:t>(vers. 61). Hébr. </w:t>
      </w:r>
      <w:r>
        <w:rPr>
          <w:lang w:bidi="he-IL"/>
        </w:rPr>
        <w:t xml:space="preserve">: </w:t>
      </w:r>
      <w:r w:rsidRPr="000B0C52">
        <w:rPr>
          <w:lang w:bidi="he-IL"/>
        </w:rPr>
        <w:t>sa force (de Dieu). De même plus bas</w:t>
      </w:r>
      <w:r>
        <w:rPr>
          <w:lang w:bidi="he-IL"/>
        </w:rPr>
        <w:t>, « </w:t>
      </w:r>
      <w:r w:rsidRPr="000B0C52">
        <w:rPr>
          <w:lang w:bidi="he-IL"/>
        </w:rPr>
        <w:t>sa gloire</w:t>
      </w:r>
      <w:r>
        <w:rPr>
          <w:lang w:bidi="he-IL"/>
        </w:rPr>
        <w:t>, »</w:t>
      </w:r>
      <w:r w:rsidRPr="000B0C52">
        <w:rPr>
          <w:lang w:bidi="he-IL"/>
        </w:rPr>
        <w:t xml:space="preserve"> au lieu de</w:t>
      </w:r>
      <w:r w:rsidRPr="00290B1E">
        <w:rPr>
          <w:rStyle w:val="italicus"/>
        </w:rPr>
        <w:t xml:space="preserve"> pulchritúdinem e</w:t>
      </w:r>
      <w:r>
        <w:rPr>
          <w:rStyle w:val="italicus"/>
        </w:rPr>
        <w:t>órum</w:t>
      </w:r>
      <w:r w:rsidRPr="00290B1E">
        <w:rPr>
          <w:rStyle w:val="italicus"/>
        </w:rPr>
        <w:t>.</w:t>
      </w:r>
      <w:r w:rsidRPr="000B0C52">
        <w:rPr>
          <w:lang w:bidi="he-IL"/>
        </w:rPr>
        <w:t xml:space="preserve"> Dans la Vulgate comme dans l’hébreu</w:t>
      </w:r>
      <w:r>
        <w:rPr>
          <w:lang w:bidi="he-IL"/>
        </w:rPr>
        <w:t xml:space="preserve">, </w:t>
      </w:r>
      <w:r w:rsidRPr="000B0C52">
        <w:rPr>
          <w:lang w:bidi="he-IL"/>
        </w:rPr>
        <w:t xml:space="preserve">ces deux expressions représentent l’arche. Cf. </w:t>
      </w:r>
      <w:r>
        <w:rPr>
          <w:lang w:bidi="he-IL"/>
        </w:rPr>
        <w:t>I </w:t>
      </w:r>
      <w:r w:rsidRPr="000B0C52">
        <w:rPr>
          <w:lang w:bidi="he-IL"/>
        </w:rPr>
        <w:t>Reg</w:t>
      </w:r>
      <w:r>
        <w:rPr>
          <w:lang w:bidi="he-IL"/>
        </w:rPr>
        <w:t xml:space="preserve">. IV, </w:t>
      </w:r>
      <w:r w:rsidRPr="000B0C52">
        <w:rPr>
          <w:lang w:bidi="he-IL"/>
        </w:rPr>
        <w:t>3</w:t>
      </w:r>
      <w:r>
        <w:rPr>
          <w:lang w:bidi="he-IL"/>
        </w:rPr>
        <w:t xml:space="preserve">, </w:t>
      </w:r>
      <w:r w:rsidRPr="000B0C52">
        <w:rPr>
          <w:lang w:bidi="he-IL"/>
        </w:rPr>
        <w:t>21.</w:t>
      </w:r>
      <w:r w:rsidRPr="00A01812">
        <w:t xml:space="preserve"> — </w:t>
      </w:r>
      <w:r w:rsidRPr="00290B1E">
        <w:rPr>
          <w:rStyle w:val="italicus"/>
        </w:rPr>
        <w:t>Conclúsit in gl</w:t>
      </w:r>
      <w:r>
        <w:rPr>
          <w:rStyle w:val="italicus"/>
        </w:rPr>
        <w:t>á</w:t>
      </w:r>
      <w:r w:rsidRPr="00290B1E">
        <w:rPr>
          <w:rStyle w:val="italicus"/>
        </w:rPr>
        <w:t>dio</w:t>
      </w:r>
      <w:r>
        <w:rPr>
          <w:rStyle w:val="italicus"/>
        </w:rPr>
        <w:t>…</w:t>
      </w:r>
      <w:r w:rsidRPr="000B0C52">
        <w:rPr>
          <w:lang w:bidi="he-IL"/>
        </w:rPr>
        <w:t xml:space="preserve"> Les Israélites furent livrés au glaive des Philistins </w:t>
      </w:r>
      <w:r>
        <w:rPr>
          <w:lang w:bidi="he-IL"/>
        </w:rPr>
        <w:t xml:space="preserve">: </w:t>
      </w:r>
      <w:r w:rsidRPr="000B0C52">
        <w:rPr>
          <w:lang w:bidi="he-IL"/>
        </w:rPr>
        <w:t>trente</w:t>
      </w:r>
      <w:r>
        <w:rPr>
          <w:lang w:bidi="he-IL"/>
        </w:rPr>
        <w:t>-</w:t>
      </w:r>
      <w:r w:rsidRPr="000B0C52">
        <w:rPr>
          <w:lang w:bidi="he-IL"/>
        </w:rPr>
        <w:t>mille d’entre eux périrent dès la première bataille (</w:t>
      </w:r>
      <w:r>
        <w:rPr>
          <w:lang w:bidi="he-IL"/>
        </w:rPr>
        <w:t>I </w:t>
      </w:r>
      <w:r w:rsidRPr="000B0C52">
        <w:rPr>
          <w:lang w:bidi="he-IL"/>
        </w:rPr>
        <w:t>Reg.</w:t>
      </w:r>
      <w:r>
        <w:rPr>
          <w:lang w:bidi="he-IL"/>
        </w:rPr>
        <w:t xml:space="preserve"> IV, </w:t>
      </w:r>
      <w:r w:rsidRPr="000B0C52">
        <w:rPr>
          <w:lang w:bidi="he-IL"/>
        </w:rPr>
        <w:t>10).</w:t>
      </w:r>
      <w:r w:rsidRPr="00A01812">
        <w:t xml:space="preserve"> — </w:t>
      </w:r>
      <w:r w:rsidRPr="00290B1E">
        <w:rPr>
          <w:rStyle w:val="italicus"/>
        </w:rPr>
        <w:t>Heredit</w:t>
      </w:r>
      <w:r>
        <w:rPr>
          <w:rStyle w:val="italicus"/>
        </w:rPr>
        <w:t>átem…</w:t>
      </w:r>
      <w:r w:rsidRPr="00290B1E">
        <w:rPr>
          <w:rStyle w:val="italicus"/>
        </w:rPr>
        <w:t xml:space="preserve"> s</w:t>
      </w:r>
      <w:r>
        <w:rPr>
          <w:rStyle w:val="italicus"/>
        </w:rPr>
        <w:t>previt</w:t>
      </w:r>
      <w:r w:rsidRPr="00290B1E">
        <w:rPr>
          <w:rStyle w:val="italicus"/>
        </w:rPr>
        <w:t xml:space="preserve">. </w:t>
      </w:r>
      <w:r w:rsidRPr="000B0C52">
        <w:rPr>
          <w:lang w:bidi="he-IL"/>
        </w:rPr>
        <w:t>Hébr. </w:t>
      </w:r>
      <w:r>
        <w:rPr>
          <w:lang w:bidi="he-IL"/>
        </w:rPr>
        <w:t xml:space="preserve">: </w:t>
      </w:r>
      <w:r w:rsidRPr="000B0C52">
        <w:rPr>
          <w:lang w:bidi="he-IL"/>
        </w:rPr>
        <w:t>il fut irrité contre son héritage (c.-à-d. contre son peuple).</w:t>
      </w:r>
      <w:r w:rsidRPr="00A01812">
        <w:t xml:space="preserve"> — </w:t>
      </w:r>
      <w:r>
        <w:rPr>
          <w:rStyle w:val="italicus"/>
        </w:rPr>
        <w:t>Comé</w:t>
      </w:r>
      <w:r w:rsidRPr="00290B1E">
        <w:rPr>
          <w:rStyle w:val="italicus"/>
        </w:rPr>
        <w:t>dit ignis</w:t>
      </w:r>
      <w:r w:rsidRPr="000B0C52">
        <w:rPr>
          <w:lang w:bidi="he-IL"/>
        </w:rPr>
        <w:t xml:space="preserve"> (vers. 63) </w:t>
      </w:r>
      <w:r>
        <w:rPr>
          <w:lang w:bidi="he-IL"/>
        </w:rPr>
        <w:t xml:space="preserve">: </w:t>
      </w:r>
      <w:r w:rsidRPr="000B0C52">
        <w:rPr>
          <w:lang w:bidi="he-IL"/>
        </w:rPr>
        <w:t>le feu de la colère divine</w:t>
      </w:r>
      <w:r>
        <w:rPr>
          <w:lang w:bidi="he-IL"/>
        </w:rPr>
        <w:t xml:space="preserve">, </w:t>
      </w:r>
      <w:r w:rsidRPr="000B0C52">
        <w:rPr>
          <w:lang w:bidi="he-IL"/>
        </w:rPr>
        <w:t>ou</w:t>
      </w:r>
      <w:r>
        <w:rPr>
          <w:lang w:bidi="he-IL"/>
        </w:rPr>
        <w:t xml:space="preserve">, </w:t>
      </w:r>
      <w:r w:rsidRPr="000B0C52">
        <w:rPr>
          <w:lang w:bidi="he-IL"/>
        </w:rPr>
        <w:t>peut-être</w:t>
      </w:r>
      <w:r>
        <w:rPr>
          <w:lang w:bidi="he-IL"/>
        </w:rPr>
        <w:t xml:space="preserve">, </w:t>
      </w:r>
      <w:r w:rsidRPr="000B0C52">
        <w:rPr>
          <w:lang w:bidi="he-IL"/>
        </w:rPr>
        <w:t>le feu de la guerre</w:t>
      </w:r>
      <w:r>
        <w:rPr>
          <w:lang w:bidi="he-IL"/>
        </w:rPr>
        <w:t xml:space="preserve">, </w:t>
      </w:r>
      <w:r w:rsidRPr="000B0C52">
        <w:rPr>
          <w:lang w:bidi="he-IL"/>
        </w:rPr>
        <w:t xml:space="preserve">du glaive. Comp. Num. </w:t>
      </w:r>
      <w:r>
        <w:rPr>
          <w:lang w:bidi="he-IL"/>
        </w:rPr>
        <w:t xml:space="preserve">XXI, </w:t>
      </w:r>
      <w:r w:rsidRPr="000B0C52">
        <w:rPr>
          <w:lang w:bidi="he-IL"/>
        </w:rPr>
        <w:t xml:space="preserve">28 ; Is. </w:t>
      </w:r>
      <w:r>
        <w:rPr>
          <w:lang w:bidi="he-IL"/>
        </w:rPr>
        <w:t xml:space="preserve">XXVI, </w:t>
      </w:r>
      <w:r w:rsidRPr="000B0C52">
        <w:rPr>
          <w:lang w:bidi="he-IL"/>
        </w:rPr>
        <w:t>11</w:t>
      </w:r>
      <w:r>
        <w:rPr>
          <w:lang w:bidi="he-IL"/>
        </w:rPr>
        <w:t>, etc.</w:t>
      </w:r>
      <w:r w:rsidRPr="00A01812">
        <w:t xml:space="preserve"> — </w:t>
      </w:r>
      <w:r w:rsidRPr="00290B1E">
        <w:rPr>
          <w:rStyle w:val="italicus"/>
        </w:rPr>
        <w:t>V</w:t>
      </w:r>
      <w:r>
        <w:rPr>
          <w:rStyle w:val="italicus"/>
        </w:rPr>
        <w:t>í</w:t>
      </w:r>
      <w:r w:rsidRPr="00290B1E">
        <w:rPr>
          <w:rStyle w:val="italicus"/>
        </w:rPr>
        <w:t>rgines non</w:t>
      </w:r>
      <w:r>
        <w:rPr>
          <w:rStyle w:val="italicus"/>
        </w:rPr>
        <w:t>…</w:t>
      </w:r>
      <w:r w:rsidRPr="00290B1E">
        <w:rPr>
          <w:rStyle w:val="italicus"/>
        </w:rPr>
        <w:t xml:space="preserve"> lament</w:t>
      </w:r>
      <w:r>
        <w:rPr>
          <w:rStyle w:val="italicus"/>
        </w:rPr>
        <w:t>á</w:t>
      </w:r>
      <w:r w:rsidRPr="00290B1E">
        <w:rPr>
          <w:rStyle w:val="italicus"/>
        </w:rPr>
        <w:t>t</w:t>
      </w:r>
      <w:r>
        <w:rPr>
          <w:rStyle w:val="italicus"/>
        </w:rPr>
        <w:t>æ</w:t>
      </w:r>
      <w:r w:rsidRPr="00290B1E">
        <w:rPr>
          <w:rStyle w:val="italicus"/>
        </w:rPr>
        <w:t xml:space="preserve">. </w:t>
      </w:r>
      <w:r>
        <w:rPr>
          <w:lang w:bidi="he-IL"/>
        </w:rPr>
        <w:t>Ay</w:t>
      </w:r>
      <w:r w:rsidRPr="000B0C52">
        <w:rPr>
          <w:lang w:bidi="he-IL"/>
        </w:rPr>
        <w:t>ant le cœur brisé par les désastres de leur pays</w:t>
      </w:r>
      <w:r>
        <w:rPr>
          <w:lang w:bidi="he-IL"/>
        </w:rPr>
        <w:t xml:space="preserve">, </w:t>
      </w:r>
      <w:r w:rsidRPr="000B0C52">
        <w:rPr>
          <w:lang w:bidi="he-IL"/>
        </w:rPr>
        <w:t>elles demeurèrent muettes de douleur</w:t>
      </w:r>
      <w:r>
        <w:rPr>
          <w:lang w:bidi="he-IL"/>
        </w:rPr>
        <w:t xml:space="preserve">, </w:t>
      </w:r>
      <w:r w:rsidRPr="000B0C52">
        <w:rPr>
          <w:lang w:bidi="he-IL"/>
        </w:rPr>
        <w:t>sans pouvoir chanter</w:t>
      </w:r>
      <w:r>
        <w:rPr>
          <w:lang w:bidi="he-IL"/>
        </w:rPr>
        <w:t xml:space="preserve">, </w:t>
      </w:r>
      <w:r w:rsidRPr="000B0C52">
        <w:rPr>
          <w:lang w:bidi="he-IL"/>
        </w:rPr>
        <w:t>selon la coutume orientale</w:t>
      </w:r>
      <w:r>
        <w:rPr>
          <w:lang w:bidi="he-IL"/>
        </w:rPr>
        <w:t xml:space="preserve">, </w:t>
      </w:r>
      <w:r w:rsidRPr="000B0C52">
        <w:rPr>
          <w:lang w:bidi="he-IL"/>
        </w:rPr>
        <w:t>les mélopées et éloges funèbres de leurs frères et de leurs fiancés. L’hébreu présente une variante intéressante </w:t>
      </w:r>
      <w:r>
        <w:rPr>
          <w:lang w:bidi="he-IL"/>
        </w:rPr>
        <w:t xml:space="preserve">: </w:t>
      </w:r>
      <w:r w:rsidRPr="000B0C52">
        <w:rPr>
          <w:lang w:bidi="he-IL"/>
        </w:rPr>
        <w:t>Elles n’ont pas été célébrées ; à savoir</w:t>
      </w:r>
      <w:r>
        <w:rPr>
          <w:lang w:bidi="he-IL"/>
        </w:rPr>
        <w:t xml:space="preserve">, </w:t>
      </w:r>
      <w:r w:rsidRPr="000B0C52">
        <w:rPr>
          <w:lang w:bidi="he-IL"/>
        </w:rPr>
        <w:t>par de joyeux épithalames. Les jeunes gens étant morts à la guerre</w:t>
      </w:r>
      <w:r>
        <w:rPr>
          <w:lang w:bidi="he-IL"/>
        </w:rPr>
        <w:t xml:space="preserve">, </w:t>
      </w:r>
      <w:r w:rsidRPr="000B0C52">
        <w:rPr>
          <w:lang w:bidi="he-IL"/>
        </w:rPr>
        <w:t>les jeunes filles n’</w:t>
      </w:r>
      <w:r>
        <w:rPr>
          <w:lang w:bidi="he-IL"/>
        </w:rPr>
        <w:t>avaient pu s</w:t>
      </w:r>
      <w:r w:rsidRPr="000B0C52">
        <w:rPr>
          <w:lang w:bidi="he-IL"/>
        </w:rPr>
        <w:t>e marier</w:t>
      </w:r>
      <w:r>
        <w:rPr>
          <w:lang w:bidi="he-IL"/>
        </w:rPr>
        <w:t xml:space="preserve">, </w:t>
      </w:r>
      <w:r w:rsidRPr="000B0C52">
        <w:rPr>
          <w:lang w:bidi="he-IL"/>
        </w:rPr>
        <w:t>ce qui était alors considéré comme un immense malheur. Cf. Jud</w:t>
      </w:r>
      <w:r>
        <w:rPr>
          <w:lang w:bidi="he-IL"/>
        </w:rPr>
        <w:t xml:space="preserve">. X, </w:t>
      </w:r>
      <w:r w:rsidRPr="000B0C52">
        <w:rPr>
          <w:lang w:bidi="he-IL"/>
        </w:rPr>
        <w:t>38-40</w:t>
      </w:r>
      <w:r>
        <w:rPr>
          <w:lang w:bidi="he-IL"/>
        </w:rPr>
        <w:t>.</w:t>
      </w:r>
      <w:r w:rsidRPr="00A01812">
        <w:t xml:space="preserve"> — </w:t>
      </w:r>
      <w:r w:rsidRPr="00290B1E">
        <w:rPr>
          <w:rStyle w:val="italicus"/>
        </w:rPr>
        <w:t>Sacerdótes</w:t>
      </w:r>
      <w:r>
        <w:rPr>
          <w:rStyle w:val="italicus"/>
        </w:rPr>
        <w:t>…</w:t>
      </w:r>
      <w:r w:rsidRPr="00290B1E">
        <w:rPr>
          <w:rStyle w:val="italicus"/>
        </w:rPr>
        <w:t xml:space="preserve"> in gl</w:t>
      </w:r>
      <w:r>
        <w:rPr>
          <w:rStyle w:val="italicus"/>
        </w:rPr>
        <w:t>á</w:t>
      </w:r>
      <w:r w:rsidRPr="00290B1E">
        <w:rPr>
          <w:rStyle w:val="italicus"/>
        </w:rPr>
        <w:t>dio</w:t>
      </w:r>
      <w:r>
        <w:rPr>
          <w:rStyle w:val="italicus"/>
        </w:rPr>
        <w:t>…</w:t>
      </w:r>
      <w:r w:rsidRPr="000B0C52">
        <w:rPr>
          <w:lang w:bidi="he-IL"/>
        </w:rPr>
        <w:t xml:space="preserve"> Entre autres Ophní et Phineés</w:t>
      </w:r>
      <w:r>
        <w:rPr>
          <w:lang w:bidi="he-IL"/>
        </w:rPr>
        <w:t>, fils</w:t>
      </w:r>
      <w:r w:rsidRPr="000B0C52">
        <w:rPr>
          <w:lang w:bidi="he-IL"/>
        </w:rPr>
        <w:t xml:space="preserve"> du grand p</w:t>
      </w:r>
      <w:r>
        <w:rPr>
          <w:lang w:bidi="he-IL"/>
        </w:rPr>
        <w:t>rêtre</w:t>
      </w:r>
      <w:r w:rsidRPr="000B0C52">
        <w:rPr>
          <w:lang w:bidi="he-IL"/>
        </w:rPr>
        <w:t xml:space="preserve"> Héli. Cf. </w:t>
      </w:r>
      <w:r>
        <w:rPr>
          <w:lang w:bidi="he-IL"/>
        </w:rPr>
        <w:t>I </w:t>
      </w:r>
      <w:r w:rsidRPr="000B0C52">
        <w:rPr>
          <w:lang w:bidi="he-IL"/>
        </w:rPr>
        <w:t>Reg</w:t>
      </w:r>
      <w:r>
        <w:rPr>
          <w:lang w:bidi="he-IL"/>
        </w:rPr>
        <w:t xml:space="preserve">. IV, </w:t>
      </w:r>
      <w:r w:rsidRPr="000B0C52">
        <w:rPr>
          <w:lang w:bidi="he-IL"/>
        </w:rPr>
        <w:t>17. Les p</w:t>
      </w:r>
      <w:r>
        <w:rPr>
          <w:lang w:bidi="he-IL"/>
        </w:rPr>
        <w:t>rêtre</w:t>
      </w:r>
      <w:r w:rsidRPr="000B0C52">
        <w:rPr>
          <w:lang w:bidi="he-IL"/>
        </w:rPr>
        <w:t>s étaient</w:t>
      </w:r>
      <w:r>
        <w:rPr>
          <w:lang w:bidi="he-IL"/>
        </w:rPr>
        <w:t xml:space="preserve">, </w:t>
      </w:r>
      <w:r w:rsidRPr="000B0C52">
        <w:rPr>
          <w:lang w:bidi="he-IL"/>
        </w:rPr>
        <w:t>comme l’arche</w:t>
      </w:r>
      <w:r>
        <w:rPr>
          <w:lang w:bidi="he-IL"/>
        </w:rPr>
        <w:t xml:space="preserve">, </w:t>
      </w:r>
      <w:r w:rsidRPr="000B0C52">
        <w:rPr>
          <w:lang w:bidi="he-IL"/>
        </w:rPr>
        <w:t>une gloire et une force pour la nation.</w:t>
      </w:r>
      <w:r w:rsidRPr="00A01812">
        <w:t xml:space="preserve"> — </w:t>
      </w:r>
      <w:r w:rsidRPr="00290B1E">
        <w:rPr>
          <w:rStyle w:val="italicus"/>
        </w:rPr>
        <w:t>V</w:t>
      </w:r>
      <w:r>
        <w:rPr>
          <w:rStyle w:val="italicus"/>
        </w:rPr>
        <w:t>í</w:t>
      </w:r>
      <w:r w:rsidRPr="00290B1E">
        <w:rPr>
          <w:rStyle w:val="italicus"/>
        </w:rPr>
        <w:t>du</w:t>
      </w:r>
      <w:r>
        <w:rPr>
          <w:rStyle w:val="italicus"/>
        </w:rPr>
        <w:t>æ…</w:t>
      </w:r>
      <w:r w:rsidRPr="00290B1E">
        <w:rPr>
          <w:rStyle w:val="italicus"/>
        </w:rPr>
        <w:t xml:space="preserve"> non plorab</w:t>
      </w:r>
      <w:r>
        <w:rPr>
          <w:rStyle w:val="italicus"/>
        </w:rPr>
        <w:t>á</w:t>
      </w:r>
      <w:r w:rsidRPr="00290B1E">
        <w:rPr>
          <w:rStyle w:val="italicus"/>
        </w:rPr>
        <w:t>ntur.</w:t>
      </w:r>
      <w:r w:rsidRPr="000B0C52">
        <w:rPr>
          <w:lang w:bidi="he-IL"/>
        </w:rPr>
        <w:t xml:space="preserve"> Plutôt </w:t>
      </w:r>
      <w:r>
        <w:rPr>
          <w:lang w:bidi="he-IL"/>
        </w:rPr>
        <w:t xml:space="preserve">: </w:t>
      </w:r>
      <w:r w:rsidRPr="000B0C52">
        <w:rPr>
          <w:lang w:bidi="he-IL"/>
        </w:rPr>
        <w:t>elles ne se lamentèrent pas</w:t>
      </w:r>
      <w:r>
        <w:rPr>
          <w:lang w:bidi="he-IL"/>
        </w:rPr>
        <w:t xml:space="preserve">, </w:t>
      </w:r>
      <w:r w:rsidRPr="000B0C52">
        <w:rPr>
          <w:lang w:bidi="he-IL"/>
        </w:rPr>
        <w:t>comme porte l’hébreu. Elles ne pleurèrent point la mort</w:t>
      </w:r>
      <w:r>
        <w:rPr>
          <w:lang w:bidi="he-IL"/>
        </w:rPr>
        <w:t xml:space="preserve">, </w:t>
      </w:r>
      <w:r w:rsidRPr="000B0C52">
        <w:rPr>
          <w:lang w:bidi="he-IL"/>
        </w:rPr>
        <w:t>pourtant si affreuse</w:t>
      </w:r>
      <w:r>
        <w:rPr>
          <w:lang w:bidi="he-IL"/>
        </w:rPr>
        <w:t xml:space="preserve">, </w:t>
      </w:r>
      <w:r w:rsidRPr="000B0C52">
        <w:rPr>
          <w:lang w:bidi="he-IL"/>
        </w:rPr>
        <w:t>de leurs maris. Cet abandon des rites funéraires</w:t>
      </w:r>
      <w:r>
        <w:rPr>
          <w:lang w:bidi="he-IL"/>
        </w:rPr>
        <w:t xml:space="preserve">, </w:t>
      </w:r>
      <w:r w:rsidRPr="000B0C52">
        <w:rPr>
          <w:lang w:bidi="he-IL"/>
        </w:rPr>
        <w:t xml:space="preserve">qui </w:t>
      </w:r>
      <w:r>
        <w:rPr>
          <w:lang w:bidi="he-IL"/>
        </w:rPr>
        <w:t>étaient</w:t>
      </w:r>
      <w:r w:rsidRPr="000B0C52">
        <w:rPr>
          <w:lang w:bidi="he-IL"/>
        </w:rPr>
        <w:t xml:space="preserve"> une chose toute sacrée</w:t>
      </w:r>
      <w:r>
        <w:rPr>
          <w:lang w:bidi="he-IL"/>
        </w:rPr>
        <w:t xml:space="preserve">, </w:t>
      </w:r>
      <w:r w:rsidRPr="000B0C52">
        <w:rPr>
          <w:lang w:bidi="he-IL"/>
        </w:rPr>
        <w:t>marque une désolation extrême.</w:t>
      </w:r>
      <w:r>
        <w:rPr>
          <w:lang w:bidi="he-IL"/>
        </w:rPr>
        <w:t xml:space="preserve"> </w:t>
      </w:r>
    </w:p>
    <w:p w:rsidR="0073183F" w:rsidRDefault="0073183F" w:rsidP="0073183F">
      <w:pPr>
        <w:rPr>
          <w:lang w:bidi="he-IL"/>
        </w:rPr>
      </w:pPr>
      <w:r w:rsidRPr="000B0C52">
        <w:rPr>
          <w:lang w:bidi="he-IL"/>
        </w:rPr>
        <w:t>65-72. Dieu a de nouveau pitié de son peuple</w:t>
      </w:r>
      <w:r>
        <w:rPr>
          <w:lang w:bidi="he-IL"/>
        </w:rPr>
        <w:t xml:space="preserve">, qu’il </w:t>
      </w:r>
      <w:r w:rsidRPr="000B0C52">
        <w:rPr>
          <w:lang w:bidi="he-IL"/>
        </w:rPr>
        <w:t>rétablit sur des bases solides</w:t>
      </w:r>
      <w:r>
        <w:rPr>
          <w:lang w:bidi="he-IL"/>
        </w:rPr>
        <w:t xml:space="preserve">, </w:t>
      </w:r>
      <w:r w:rsidRPr="000B0C52">
        <w:rPr>
          <w:lang w:bidi="he-IL"/>
        </w:rPr>
        <w:t>avec Sion pour centre religieux</w:t>
      </w:r>
      <w:r>
        <w:rPr>
          <w:lang w:bidi="he-IL"/>
        </w:rPr>
        <w:t xml:space="preserve">, </w:t>
      </w:r>
      <w:r w:rsidRPr="000B0C52">
        <w:rPr>
          <w:lang w:bidi="he-IL"/>
        </w:rPr>
        <w:t xml:space="preserve">Juda pour tribu principale et David pour roi. </w:t>
      </w:r>
      <w:r>
        <w:rPr>
          <w:lang w:bidi="he-IL"/>
        </w:rPr>
        <w:t>Vers.</w:t>
      </w:r>
      <w:r w:rsidRPr="000B0C52">
        <w:rPr>
          <w:lang w:bidi="he-IL"/>
        </w:rPr>
        <w:t xml:space="preserve"> 65-66</w:t>
      </w:r>
      <w:r>
        <w:rPr>
          <w:lang w:bidi="he-IL"/>
        </w:rPr>
        <w:t xml:space="preserve">, </w:t>
      </w:r>
      <w:r w:rsidRPr="000B0C52">
        <w:rPr>
          <w:lang w:bidi="he-IL"/>
        </w:rPr>
        <w:t>la ruine des ennemis d’Israël ; vers. 67-69</w:t>
      </w:r>
      <w:r>
        <w:rPr>
          <w:lang w:bidi="he-IL"/>
        </w:rPr>
        <w:t xml:space="preserve">, </w:t>
      </w:r>
      <w:r w:rsidRPr="000B0C52">
        <w:rPr>
          <w:lang w:bidi="he-IL"/>
        </w:rPr>
        <w:t>le choix de la tribu de Juda et de Sion ; vers. 70-72</w:t>
      </w:r>
      <w:r>
        <w:rPr>
          <w:lang w:bidi="he-IL"/>
        </w:rPr>
        <w:t xml:space="preserve">, </w:t>
      </w:r>
      <w:r w:rsidRPr="000B0C52">
        <w:rPr>
          <w:lang w:bidi="he-IL"/>
        </w:rPr>
        <w:t>l’élection de David.</w:t>
      </w:r>
      <w:r w:rsidRPr="00A01812">
        <w:t xml:space="preserve"> — </w:t>
      </w:r>
      <w:r w:rsidRPr="00290B1E">
        <w:rPr>
          <w:rStyle w:val="italicus"/>
        </w:rPr>
        <w:t>Et excit</w:t>
      </w:r>
      <w:r>
        <w:rPr>
          <w:rStyle w:val="italicus"/>
        </w:rPr>
        <w:t>á</w:t>
      </w:r>
      <w:r w:rsidRPr="00290B1E">
        <w:rPr>
          <w:rStyle w:val="italicus"/>
        </w:rPr>
        <w:t xml:space="preserve">tus </w:t>
      </w:r>
      <w:r>
        <w:rPr>
          <w:rStyle w:val="italicus"/>
        </w:rPr>
        <w:t>est…</w:t>
      </w:r>
      <w:r w:rsidRPr="000B0C52">
        <w:rPr>
          <w:lang w:bidi="he-IL"/>
        </w:rPr>
        <w:t xml:space="preserve"> Hébr. </w:t>
      </w:r>
      <w:r>
        <w:rPr>
          <w:lang w:bidi="he-IL"/>
        </w:rPr>
        <w:t xml:space="preserve">: </w:t>
      </w:r>
      <w:r w:rsidRPr="000B0C52">
        <w:rPr>
          <w:lang w:bidi="he-IL"/>
        </w:rPr>
        <w:t>le Seigneur s’éveilla</w:t>
      </w:r>
      <w:r>
        <w:rPr>
          <w:lang w:bidi="he-IL"/>
        </w:rPr>
        <w:t>.</w:t>
      </w:r>
      <w:r w:rsidRPr="00A01812">
        <w:t xml:space="preserve"> — </w:t>
      </w:r>
      <w:r w:rsidRPr="00290B1E">
        <w:rPr>
          <w:rStyle w:val="italicus"/>
        </w:rPr>
        <w:t>Tanquam dórmiens.</w:t>
      </w:r>
      <w:r w:rsidRPr="000B0C52">
        <w:rPr>
          <w:lang w:bidi="he-IL"/>
        </w:rPr>
        <w:t xml:space="preserve"> Image hardie. Cf. Ps. </w:t>
      </w:r>
      <w:r>
        <w:rPr>
          <w:lang w:bidi="he-IL"/>
        </w:rPr>
        <w:t xml:space="preserve">XXXIV, </w:t>
      </w:r>
      <w:r w:rsidRPr="000B0C52">
        <w:rPr>
          <w:lang w:bidi="he-IL"/>
        </w:rPr>
        <w:t xml:space="preserve">23 ; </w:t>
      </w:r>
      <w:r>
        <w:rPr>
          <w:lang w:bidi="he-IL"/>
        </w:rPr>
        <w:t xml:space="preserve">XLIII, </w:t>
      </w:r>
      <w:r w:rsidRPr="000B0C52">
        <w:rPr>
          <w:lang w:bidi="he-IL"/>
        </w:rPr>
        <w:t xml:space="preserve">24 ; </w:t>
      </w:r>
      <w:r>
        <w:rPr>
          <w:lang w:bidi="he-IL"/>
        </w:rPr>
        <w:t xml:space="preserve">LXXIV, </w:t>
      </w:r>
      <w:r w:rsidRPr="000B0C52">
        <w:rPr>
          <w:lang w:bidi="he-IL"/>
        </w:rPr>
        <w:t>20</w:t>
      </w:r>
      <w:r>
        <w:rPr>
          <w:lang w:bidi="he-IL"/>
        </w:rPr>
        <w:t>, etc</w:t>
      </w:r>
      <w:r w:rsidRPr="000B0C52">
        <w:rPr>
          <w:lang w:bidi="he-IL"/>
        </w:rPr>
        <w:t>. Mais la suivante l’est beaucoup plus encore.</w:t>
      </w:r>
      <w:r w:rsidRPr="00290B1E">
        <w:rPr>
          <w:rStyle w:val="italicus"/>
        </w:rPr>
        <w:t xml:space="preserve"> Tanquam potens crapul</w:t>
      </w:r>
      <w:r>
        <w:rPr>
          <w:rStyle w:val="italicus"/>
        </w:rPr>
        <w:t>á</w:t>
      </w:r>
      <w:r w:rsidRPr="00290B1E">
        <w:rPr>
          <w:rStyle w:val="italicus"/>
        </w:rPr>
        <w:t>tus</w:t>
      </w:r>
      <w:r>
        <w:rPr>
          <w:rStyle w:val="italicus"/>
        </w:rPr>
        <w:t>…</w:t>
      </w:r>
      <w:r w:rsidRPr="00290B1E">
        <w:rPr>
          <w:rStyle w:val="italicus"/>
        </w:rPr>
        <w:t> </w:t>
      </w:r>
      <w:r>
        <w:rPr>
          <w:rStyle w:val="italicus"/>
        </w:rPr>
        <w:t xml:space="preserve">: </w:t>
      </w:r>
      <w:r w:rsidRPr="000B0C52">
        <w:rPr>
          <w:lang w:bidi="he-IL"/>
        </w:rPr>
        <w:t xml:space="preserve">c.-à-d. comme un guerrier que le vin a subjugué et qui </w:t>
      </w:r>
      <w:r>
        <w:rPr>
          <w:lang w:bidi="he-IL"/>
        </w:rPr>
        <w:t>est</w:t>
      </w:r>
      <w:r w:rsidRPr="000B0C52">
        <w:rPr>
          <w:lang w:bidi="he-IL"/>
        </w:rPr>
        <w:t xml:space="preserve"> plongé dans un sommeil très profond. L’hébreu exprime une idée analogue</w:t>
      </w:r>
      <w:r>
        <w:rPr>
          <w:lang w:bidi="he-IL"/>
        </w:rPr>
        <w:t xml:space="preserve">, </w:t>
      </w:r>
      <w:r w:rsidRPr="000B0C52">
        <w:rPr>
          <w:lang w:bidi="he-IL"/>
        </w:rPr>
        <w:t>mais plus noble </w:t>
      </w:r>
      <w:r>
        <w:rPr>
          <w:lang w:bidi="he-IL"/>
        </w:rPr>
        <w:t>: « </w:t>
      </w:r>
      <w:r w:rsidRPr="000B0C52">
        <w:rPr>
          <w:lang w:bidi="he-IL"/>
        </w:rPr>
        <w:t>comme un héros qui pousse des cris à cause du vin.</w:t>
      </w:r>
      <w:r>
        <w:rPr>
          <w:lang w:bidi="he-IL"/>
        </w:rPr>
        <w:t> »</w:t>
      </w:r>
      <w:r w:rsidRPr="000B0C52">
        <w:rPr>
          <w:lang w:bidi="he-IL"/>
        </w:rPr>
        <w:t xml:space="preserve"> Cf. Is. </w:t>
      </w:r>
      <w:r>
        <w:rPr>
          <w:lang w:bidi="he-IL"/>
        </w:rPr>
        <w:t xml:space="preserve">XLII, </w:t>
      </w:r>
      <w:r w:rsidRPr="000B0C52">
        <w:rPr>
          <w:lang w:bidi="he-IL"/>
        </w:rPr>
        <w:t xml:space="preserve">13-14. </w:t>
      </w:r>
      <w:r>
        <w:rPr>
          <w:lang w:bidi="he-IL"/>
        </w:rPr>
        <w:t>C’est donc au contraire un gu</w:t>
      </w:r>
      <w:r w:rsidRPr="000B0C52">
        <w:rPr>
          <w:lang w:bidi="he-IL"/>
        </w:rPr>
        <w:t>errier qui</w:t>
      </w:r>
      <w:r>
        <w:rPr>
          <w:lang w:bidi="he-IL"/>
        </w:rPr>
        <w:t xml:space="preserve">, </w:t>
      </w:r>
      <w:r w:rsidRPr="000B0C52">
        <w:rPr>
          <w:lang w:bidi="he-IL"/>
        </w:rPr>
        <w:t>après s’être momentanément endormi</w:t>
      </w:r>
      <w:r>
        <w:rPr>
          <w:lang w:bidi="he-IL"/>
        </w:rPr>
        <w:t xml:space="preserve">, </w:t>
      </w:r>
      <w:r w:rsidRPr="000B0C52">
        <w:rPr>
          <w:lang w:bidi="he-IL"/>
        </w:rPr>
        <w:t>s’éveille</w:t>
      </w:r>
      <w:r>
        <w:rPr>
          <w:lang w:bidi="he-IL"/>
        </w:rPr>
        <w:t xml:space="preserve">, </w:t>
      </w:r>
      <w:r w:rsidRPr="000B0C52">
        <w:rPr>
          <w:lang w:bidi="he-IL"/>
        </w:rPr>
        <w:t>stimule son courage en buvant d’un vin généreux</w:t>
      </w:r>
      <w:r>
        <w:rPr>
          <w:lang w:bidi="he-IL"/>
        </w:rPr>
        <w:t xml:space="preserve">, </w:t>
      </w:r>
      <w:r w:rsidRPr="000B0C52">
        <w:rPr>
          <w:lang w:bidi="he-IL"/>
        </w:rPr>
        <w:t>et s’élance plein d’ardeur au combat e</w:t>
      </w:r>
      <w:r>
        <w:rPr>
          <w:lang w:bidi="he-IL"/>
        </w:rPr>
        <w:t>n</w:t>
      </w:r>
      <w:r w:rsidRPr="000B0C52">
        <w:rPr>
          <w:lang w:bidi="he-IL"/>
        </w:rPr>
        <w:t xml:space="preserve"> poussant des cris de victoire.</w:t>
      </w:r>
      <w:r w:rsidRPr="00A01812">
        <w:t xml:space="preserve"> — </w:t>
      </w:r>
      <w:r w:rsidRPr="00290B1E">
        <w:rPr>
          <w:rStyle w:val="italicus"/>
        </w:rPr>
        <w:t>Percússit</w:t>
      </w:r>
      <w:r>
        <w:rPr>
          <w:rStyle w:val="italicus"/>
        </w:rPr>
        <w:t>…</w:t>
      </w:r>
      <w:r w:rsidRPr="00290B1E">
        <w:rPr>
          <w:rStyle w:val="italicus"/>
        </w:rPr>
        <w:t xml:space="preserve"> in posteri</w:t>
      </w:r>
      <w:r>
        <w:rPr>
          <w:rStyle w:val="italicus"/>
        </w:rPr>
        <w:t>ó</w:t>
      </w:r>
      <w:r w:rsidRPr="00290B1E">
        <w:rPr>
          <w:rStyle w:val="italicus"/>
        </w:rPr>
        <w:t>ra </w:t>
      </w:r>
      <w:r>
        <w:rPr>
          <w:rStyle w:val="italicus"/>
        </w:rPr>
        <w:t xml:space="preserve">: </w:t>
      </w:r>
      <w:r w:rsidRPr="000B0C52">
        <w:rPr>
          <w:lang w:bidi="he-IL"/>
        </w:rPr>
        <w:t>après les avoir mis en fuite. Quelques commentateurs voient dans ce trait</w:t>
      </w:r>
      <w:r>
        <w:rPr>
          <w:lang w:bidi="he-IL"/>
        </w:rPr>
        <w:t xml:space="preserve">, </w:t>
      </w:r>
      <w:r w:rsidRPr="000B0C52">
        <w:rPr>
          <w:lang w:bidi="he-IL"/>
        </w:rPr>
        <w:t xml:space="preserve">mais </w:t>
      </w:r>
      <w:r>
        <w:rPr>
          <w:lang w:bidi="he-IL"/>
        </w:rPr>
        <w:t>peut-être</w:t>
      </w:r>
      <w:r w:rsidRPr="000B0C52">
        <w:rPr>
          <w:lang w:bidi="he-IL"/>
        </w:rPr>
        <w:t xml:space="preserve"> sans raison suffisante</w:t>
      </w:r>
      <w:r>
        <w:rPr>
          <w:lang w:bidi="he-IL"/>
        </w:rPr>
        <w:t xml:space="preserve">, </w:t>
      </w:r>
      <w:r w:rsidRPr="000B0C52">
        <w:rPr>
          <w:lang w:bidi="he-IL"/>
        </w:rPr>
        <w:t xml:space="preserve">une allusion à la maladie honteuse dont les Philistins </w:t>
      </w:r>
      <w:r>
        <w:rPr>
          <w:lang w:bidi="he-IL"/>
        </w:rPr>
        <w:t>avaient</w:t>
      </w:r>
      <w:r w:rsidRPr="000B0C52">
        <w:rPr>
          <w:lang w:bidi="he-IL"/>
        </w:rPr>
        <w:t xml:space="preserve"> été frappés après qu’ils se furent emparés de l’arche. Cf. </w:t>
      </w:r>
      <w:r>
        <w:rPr>
          <w:lang w:bidi="he-IL"/>
        </w:rPr>
        <w:t>I </w:t>
      </w:r>
      <w:r w:rsidRPr="000B0C52">
        <w:rPr>
          <w:lang w:bidi="he-IL"/>
        </w:rPr>
        <w:t>Reg</w:t>
      </w:r>
      <w:r>
        <w:rPr>
          <w:lang w:bidi="he-IL"/>
        </w:rPr>
        <w:t xml:space="preserve">. V, </w:t>
      </w:r>
      <w:r w:rsidRPr="000B0C52">
        <w:rPr>
          <w:lang w:bidi="he-IL"/>
        </w:rPr>
        <w:t>6.</w:t>
      </w:r>
      <w:r w:rsidRPr="00A01812">
        <w:t xml:space="preserve"> — </w:t>
      </w:r>
      <w:r w:rsidRPr="00290B1E">
        <w:rPr>
          <w:rStyle w:val="italicus"/>
        </w:rPr>
        <w:t>Oppr</w:t>
      </w:r>
      <w:r>
        <w:rPr>
          <w:rStyle w:val="italicus"/>
        </w:rPr>
        <w:t>ó</w:t>
      </w:r>
      <w:r w:rsidRPr="00290B1E">
        <w:rPr>
          <w:rStyle w:val="italicus"/>
        </w:rPr>
        <w:t>brium sempit</w:t>
      </w:r>
      <w:r>
        <w:rPr>
          <w:rStyle w:val="italicus"/>
        </w:rPr>
        <w:t>é</w:t>
      </w:r>
      <w:r w:rsidRPr="00290B1E">
        <w:rPr>
          <w:rStyle w:val="italicus"/>
        </w:rPr>
        <w:t>rnum.</w:t>
      </w:r>
      <w:r w:rsidRPr="000B0C52">
        <w:rPr>
          <w:lang w:bidi="he-IL"/>
        </w:rPr>
        <w:t xml:space="preserve"> C</w:t>
      </w:r>
      <w:r>
        <w:rPr>
          <w:lang w:bidi="he-IL"/>
        </w:rPr>
        <w:t>e</w:t>
      </w:r>
      <w:r w:rsidRPr="000B0C52">
        <w:rPr>
          <w:lang w:bidi="he-IL"/>
        </w:rPr>
        <w:t xml:space="preserve"> peuple fut</w:t>
      </w:r>
      <w:r>
        <w:rPr>
          <w:lang w:bidi="he-IL"/>
        </w:rPr>
        <w:t xml:space="preserve">, </w:t>
      </w:r>
      <w:r w:rsidRPr="000B0C52">
        <w:rPr>
          <w:lang w:bidi="he-IL"/>
        </w:rPr>
        <w:t>en effet</w:t>
      </w:r>
      <w:r>
        <w:rPr>
          <w:lang w:bidi="he-IL"/>
        </w:rPr>
        <w:t xml:space="preserve">, </w:t>
      </w:r>
      <w:r w:rsidRPr="000B0C52">
        <w:rPr>
          <w:lang w:bidi="he-IL"/>
        </w:rPr>
        <w:t>à jamais humilié par les Israélites </w:t>
      </w:r>
      <w:r>
        <w:rPr>
          <w:lang w:bidi="he-IL"/>
        </w:rPr>
        <w:t xml:space="preserve">: </w:t>
      </w:r>
      <w:r w:rsidRPr="000B0C52">
        <w:rPr>
          <w:lang w:bidi="he-IL"/>
        </w:rPr>
        <w:t>Ils ne se relevèrent pas des coups écrasants que leur portèrent tour à tour Samuel</w:t>
      </w:r>
      <w:r>
        <w:rPr>
          <w:lang w:bidi="he-IL"/>
        </w:rPr>
        <w:t>, Saül</w:t>
      </w:r>
      <w:r w:rsidRPr="000B0C52">
        <w:rPr>
          <w:lang w:bidi="he-IL"/>
        </w:rPr>
        <w:t xml:space="preserve"> et David.</w:t>
      </w:r>
      <w:r w:rsidRPr="00A01812">
        <w:t xml:space="preserve"> — </w:t>
      </w:r>
      <w:r w:rsidRPr="00290B1E">
        <w:rPr>
          <w:rStyle w:val="italicus"/>
        </w:rPr>
        <w:t>Tabern</w:t>
      </w:r>
      <w:r>
        <w:rPr>
          <w:rStyle w:val="italicus"/>
        </w:rPr>
        <w:t>áculum</w:t>
      </w:r>
      <w:r w:rsidRPr="00290B1E">
        <w:rPr>
          <w:rStyle w:val="italicus"/>
        </w:rPr>
        <w:t xml:space="preserve"> Joseph </w:t>
      </w:r>
      <w:r>
        <w:rPr>
          <w:lang w:bidi="he-IL"/>
        </w:rPr>
        <w:t>(vers. 6</w:t>
      </w:r>
      <w:r w:rsidRPr="000B0C52">
        <w:rPr>
          <w:lang w:bidi="he-IL"/>
        </w:rPr>
        <w:t>7) </w:t>
      </w:r>
      <w:r>
        <w:rPr>
          <w:lang w:bidi="he-IL"/>
        </w:rPr>
        <w:t xml:space="preserve">: </w:t>
      </w:r>
      <w:r w:rsidRPr="000B0C52">
        <w:rPr>
          <w:lang w:bidi="he-IL"/>
        </w:rPr>
        <w:t>c.-à-d. le tabernacle de Silo (vers. 60)</w:t>
      </w:r>
      <w:r>
        <w:rPr>
          <w:lang w:bidi="he-IL"/>
        </w:rPr>
        <w:t xml:space="preserve">, </w:t>
      </w:r>
      <w:r w:rsidRPr="000B0C52">
        <w:rPr>
          <w:lang w:bidi="he-IL"/>
        </w:rPr>
        <w:t>construit sur le territoire de la tribu d’Éphraïm</w:t>
      </w:r>
      <w:r>
        <w:rPr>
          <w:lang w:bidi="he-IL"/>
        </w:rPr>
        <w:t xml:space="preserve">, </w:t>
      </w:r>
      <w:r w:rsidRPr="000B0C52">
        <w:rPr>
          <w:lang w:bidi="he-IL"/>
        </w:rPr>
        <w:t>laquelle était issue de Joseph. L’arche d’alliance</w:t>
      </w:r>
      <w:r>
        <w:rPr>
          <w:lang w:bidi="he-IL"/>
        </w:rPr>
        <w:t xml:space="preserve">, </w:t>
      </w:r>
      <w:r w:rsidRPr="000B0C52">
        <w:rPr>
          <w:lang w:bidi="he-IL"/>
        </w:rPr>
        <w:t>lorsque les Philistins l’eurent rendue malgré eux aux Israélites</w:t>
      </w:r>
      <w:r>
        <w:rPr>
          <w:lang w:bidi="he-IL"/>
        </w:rPr>
        <w:t xml:space="preserve">, </w:t>
      </w:r>
      <w:r w:rsidRPr="000B0C52">
        <w:rPr>
          <w:lang w:bidi="he-IL"/>
        </w:rPr>
        <w:t>ne retourna pas à Silo ; mais</w:t>
      </w:r>
      <w:r>
        <w:rPr>
          <w:lang w:bidi="he-IL"/>
        </w:rPr>
        <w:t xml:space="preserve">, </w:t>
      </w:r>
      <w:r w:rsidRPr="000B0C52">
        <w:rPr>
          <w:lang w:bidi="he-IL"/>
        </w:rPr>
        <w:t>après divers séjours transitoires</w:t>
      </w:r>
      <w:r>
        <w:rPr>
          <w:lang w:bidi="he-IL"/>
        </w:rPr>
        <w:t xml:space="preserve">, </w:t>
      </w:r>
      <w:r w:rsidRPr="000B0C52">
        <w:rPr>
          <w:lang w:bidi="he-IL"/>
        </w:rPr>
        <w:t xml:space="preserve">elle fut installée pour toujours à Jérusalem. Cf. </w:t>
      </w:r>
      <w:r>
        <w:rPr>
          <w:lang w:bidi="he-IL"/>
        </w:rPr>
        <w:t>I </w:t>
      </w:r>
      <w:r w:rsidRPr="000B0C52">
        <w:rPr>
          <w:lang w:bidi="he-IL"/>
        </w:rPr>
        <w:t>Reg</w:t>
      </w:r>
      <w:r>
        <w:rPr>
          <w:lang w:bidi="he-IL"/>
        </w:rPr>
        <w:t xml:space="preserve">. VI, </w:t>
      </w:r>
      <w:r w:rsidRPr="000B0C52">
        <w:rPr>
          <w:lang w:bidi="he-IL"/>
        </w:rPr>
        <w:t>1 et ss. </w:t>
      </w:r>
      <w:r>
        <w:rPr>
          <w:lang w:bidi="he-IL"/>
        </w:rPr>
        <w:t xml:space="preserve">; VII, </w:t>
      </w:r>
      <w:r w:rsidRPr="000B0C52">
        <w:rPr>
          <w:lang w:bidi="he-IL"/>
        </w:rPr>
        <w:t xml:space="preserve">1-2 ; </w:t>
      </w:r>
      <w:r>
        <w:rPr>
          <w:lang w:bidi="he-IL"/>
        </w:rPr>
        <w:t>II </w:t>
      </w:r>
      <w:r w:rsidRPr="000B0C52">
        <w:rPr>
          <w:lang w:bidi="he-IL"/>
        </w:rPr>
        <w:t>Reg</w:t>
      </w:r>
      <w:r>
        <w:rPr>
          <w:lang w:bidi="he-IL"/>
        </w:rPr>
        <w:t xml:space="preserve">. VI, 1 </w:t>
      </w:r>
      <w:r w:rsidRPr="000B0C52">
        <w:rPr>
          <w:lang w:bidi="he-IL"/>
        </w:rPr>
        <w:t>et ss.</w:t>
      </w:r>
      <w:r w:rsidRPr="00A01812">
        <w:t xml:space="preserve"> — </w:t>
      </w:r>
      <w:r w:rsidRPr="00290B1E">
        <w:rPr>
          <w:rStyle w:val="italicus"/>
        </w:rPr>
        <w:t>Ephraím non elégit</w:t>
      </w:r>
      <w:r>
        <w:rPr>
          <w:rStyle w:val="italicus"/>
        </w:rPr>
        <w:t xml:space="preserve">. </w:t>
      </w:r>
      <w:r w:rsidRPr="00076691">
        <w:t xml:space="preserve">Il semblait cependant </w:t>
      </w:r>
      <w:r w:rsidRPr="000B0C52">
        <w:rPr>
          <w:lang w:bidi="he-IL"/>
        </w:rPr>
        <w:t>naturel que le S</w:t>
      </w:r>
      <w:r>
        <w:rPr>
          <w:lang w:bidi="he-IL"/>
        </w:rPr>
        <w:t>eigneur</w:t>
      </w:r>
      <w:r w:rsidRPr="000B0C52">
        <w:rPr>
          <w:lang w:bidi="he-IL"/>
        </w:rPr>
        <w:t xml:space="preserve"> choisît</w:t>
      </w:r>
      <w:r>
        <w:rPr>
          <w:lang w:bidi="he-IL"/>
        </w:rPr>
        <w:t xml:space="preserve">, </w:t>
      </w:r>
      <w:r w:rsidRPr="000B0C52">
        <w:rPr>
          <w:lang w:bidi="he-IL"/>
        </w:rPr>
        <w:t>pour la mettre à la tête du peuple</w:t>
      </w:r>
      <w:r>
        <w:rPr>
          <w:lang w:bidi="he-IL"/>
        </w:rPr>
        <w:t xml:space="preserve">, </w:t>
      </w:r>
      <w:r w:rsidRPr="000B0C52">
        <w:rPr>
          <w:lang w:bidi="he-IL"/>
        </w:rPr>
        <w:t>cette tribu puissante</w:t>
      </w:r>
      <w:r>
        <w:rPr>
          <w:lang w:bidi="he-IL"/>
        </w:rPr>
        <w:t xml:space="preserve">, </w:t>
      </w:r>
      <w:r w:rsidRPr="000B0C52">
        <w:rPr>
          <w:lang w:bidi="he-IL"/>
        </w:rPr>
        <w:t>qui avait loué un rôle important dans l’histoire des Hébreux pendant de longues années.</w:t>
      </w:r>
      <w:r w:rsidRPr="00A01812">
        <w:t xml:space="preserve"> </w:t>
      </w:r>
      <w:r>
        <w:t xml:space="preserve">{244} </w:t>
      </w:r>
      <w:r w:rsidRPr="00A01812">
        <w:t xml:space="preserve">— </w:t>
      </w:r>
      <w:r w:rsidRPr="00290B1E">
        <w:rPr>
          <w:rStyle w:val="italicus"/>
        </w:rPr>
        <w:t>Elégit</w:t>
      </w:r>
      <w:r>
        <w:rPr>
          <w:rStyle w:val="italicus"/>
        </w:rPr>
        <w:t>…</w:t>
      </w:r>
      <w:r w:rsidRPr="00290B1E">
        <w:rPr>
          <w:rStyle w:val="italicus"/>
        </w:rPr>
        <w:t xml:space="preserve"> Juda </w:t>
      </w:r>
      <w:r>
        <w:rPr>
          <w:rStyle w:val="italicus"/>
        </w:rPr>
        <w:t xml:space="preserve">: </w:t>
      </w:r>
      <w:r w:rsidRPr="000B0C52">
        <w:rPr>
          <w:lang w:bidi="he-IL"/>
        </w:rPr>
        <w:t xml:space="preserve">conformément aux antiques promesses. Cf. Gen. </w:t>
      </w:r>
      <w:r>
        <w:rPr>
          <w:lang w:bidi="he-IL"/>
        </w:rPr>
        <w:t>XLI</w:t>
      </w:r>
      <w:r w:rsidRPr="000B0C52">
        <w:rPr>
          <w:lang w:bidi="he-IL"/>
        </w:rPr>
        <w:t>X</w:t>
      </w:r>
      <w:r>
        <w:rPr>
          <w:lang w:bidi="he-IL"/>
        </w:rPr>
        <w:t>, 8</w:t>
      </w:r>
      <w:r w:rsidRPr="000B0C52">
        <w:rPr>
          <w:lang w:bidi="he-IL"/>
        </w:rPr>
        <w:t>-12.</w:t>
      </w:r>
      <w:r w:rsidRPr="00A01812">
        <w:t xml:space="preserve"> — </w:t>
      </w:r>
      <w:r w:rsidRPr="00290B1E">
        <w:rPr>
          <w:rStyle w:val="italicus"/>
        </w:rPr>
        <w:t>Montem Sion </w:t>
      </w:r>
      <w:r>
        <w:rPr>
          <w:rStyle w:val="italicus"/>
        </w:rPr>
        <w:t xml:space="preserve">: </w:t>
      </w:r>
      <w:r w:rsidRPr="000B0C52">
        <w:rPr>
          <w:lang w:bidi="he-IL"/>
        </w:rPr>
        <w:t>pour remplacer Silo et les autres sanctuaires. Motif de ce choix glorieux </w:t>
      </w:r>
      <w:r>
        <w:rPr>
          <w:lang w:bidi="he-IL"/>
        </w:rPr>
        <w:t xml:space="preserve">: </w:t>
      </w:r>
      <w:r>
        <w:rPr>
          <w:rStyle w:val="italicus"/>
        </w:rPr>
        <w:t>quem</w:t>
      </w:r>
      <w:r w:rsidRPr="00290B1E">
        <w:rPr>
          <w:rStyle w:val="italicus"/>
        </w:rPr>
        <w:t xml:space="preserve"> diléxit.</w:t>
      </w:r>
      <w:r w:rsidRPr="000B0C52">
        <w:rPr>
          <w:lang w:bidi="he-IL"/>
        </w:rPr>
        <w:t xml:space="preserve"> Voyez</w:t>
      </w:r>
      <w:r>
        <w:rPr>
          <w:lang w:bidi="he-IL"/>
        </w:rPr>
        <w:t xml:space="preserve">, </w:t>
      </w:r>
      <w:r w:rsidRPr="000B0C52">
        <w:rPr>
          <w:lang w:bidi="he-IL"/>
        </w:rPr>
        <w:t xml:space="preserve">Ps. </w:t>
      </w:r>
      <w:r>
        <w:rPr>
          <w:lang w:bidi="he-IL"/>
        </w:rPr>
        <w:t xml:space="preserve">LXXXVIII, </w:t>
      </w:r>
      <w:r w:rsidRPr="000B0C52">
        <w:rPr>
          <w:lang w:bidi="he-IL"/>
        </w:rPr>
        <w:t>20</w:t>
      </w:r>
      <w:r>
        <w:rPr>
          <w:lang w:bidi="he-IL"/>
        </w:rPr>
        <w:t xml:space="preserve">, </w:t>
      </w:r>
      <w:r w:rsidRPr="000B0C52">
        <w:rPr>
          <w:lang w:bidi="he-IL"/>
        </w:rPr>
        <w:t>le développement de cette belle pensée.</w:t>
      </w:r>
      <w:r w:rsidRPr="00A01812">
        <w:t xml:space="preserve"> — </w:t>
      </w:r>
      <w:r>
        <w:rPr>
          <w:rStyle w:val="italicus"/>
        </w:rPr>
        <w:t>Æ</w:t>
      </w:r>
      <w:r w:rsidRPr="00290B1E">
        <w:rPr>
          <w:rStyle w:val="italicus"/>
        </w:rPr>
        <w:t>dif</w:t>
      </w:r>
      <w:r>
        <w:rPr>
          <w:rStyle w:val="italicus"/>
        </w:rPr>
        <w:t>i</w:t>
      </w:r>
      <w:r w:rsidRPr="00290B1E">
        <w:rPr>
          <w:rStyle w:val="italicus"/>
        </w:rPr>
        <w:t>c</w:t>
      </w:r>
      <w:r>
        <w:rPr>
          <w:rStyle w:val="italicus"/>
        </w:rPr>
        <w:t>á</w:t>
      </w:r>
      <w:r w:rsidRPr="00290B1E">
        <w:rPr>
          <w:rStyle w:val="italicus"/>
        </w:rPr>
        <w:t>vit sicut unic</w:t>
      </w:r>
      <w:r>
        <w:rPr>
          <w:rStyle w:val="italicus"/>
        </w:rPr>
        <w:t>ó</w:t>
      </w:r>
      <w:r w:rsidRPr="00290B1E">
        <w:rPr>
          <w:rStyle w:val="italicus"/>
        </w:rPr>
        <w:t>rnium</w:t>
      </w:r>
      <w:r>
        <w:rPr>
          <w:rStyle w:val="italicus"/>
        </w:rPr>
        <w:t>…</w:t>
      </w:r>
      <w:r w:rsidRPr="000B0C52">
        <w:rPr>
          <w:lang w:bidi="he-IL"/>
        </w:rPr>
        <w:t xml:space="preserve"> Ces mots signifieraient que Dieu rendit son tabernacle de Sion aussi solide que la corne de cet animal. Mais l’hébreu a un autre sens </w:t>
      </w:r>
      <w:r>
        <w:rPr>
          <w:lang w:bidi="he-IL"/>
        </w:rPr>
        <w:t>: « </w:t>
      </w:r>
      <w:r w:rsidRPr="000B0C52">
        <w:rPr>
          <w:lang w:bidi="he-IL"/>
        </w:rPr>
        <w:t>Il a bâti son sanctuaire comme les hauteurs (du ciel) ;</w:t>
      </w:r>
      <w:r>
        <w:rPr>
          <w:lang w:bidi="he-IL"/>
        </w:rPr>
        <w:t> »</w:t>
      </w:r>
      <w:r w:rsidRPr="000B0C52">
        <w:rPr>
          <w:lang w:bidi="he-IL"/>
        </w:rPr>
        <w:t xml:space="preserve"> par conséquent</w:t>
      </w:r>
      <w:r>
        <w:rPr>
          <w:lang w:bidi="he-IL"/>
        </w:rPr>
        <w:t xml:space="preserve">, </w:t>
      </w:r>
      <w:r w:rsidRPr="000B0C52">
        <w:rPr>
          <w:lang w:bidi="he-IL"/>
        </w:rPr>
        <w:t>inébranlable comme le ciel.</w:t>
      </w:r>
      <w:r w:rsidRPr="00A01812">
        <w:t xml:space="preserve"> — </w:t>
      </w:r>
      <w:r w:rsidRPr="00290B1E">
        <w:rPr>
          <w:rStyle w:val="italicus"/>
        </w:rPr>
        <w:t>In terra quam</w:t>
      </w:r>
      <w:r>
        <w:rPr>
          <w:rStyle w:val="italicus"/>
        </w:rPr>
        <w:t>…</w:t>
      </w:r>
      <w:r w:rsidRPr="000B0C52">
        <w:rPr>
          <w:lang w:bidi="he-IL"/>
        </w:rPr>
        <w:t xml:space="preserve"> Autre variante dans l’hébreu </w:t>
      </w:r>
      <w:r>
        <w:rPr>
          <w:lang w:bidi="he-IL"/>
        </w:rPr>
        <w:t xml:space="preserve">: </w:t>
      </w:r>
      <w:r w:rsidRPr="000B0C52">
        <w:rPr>
          <w:lang w:bidi="he-IL"/>
        </w:rPr>
        <w:t xml:space="preserve">Comme la terre qu’il a établie à jamais. C’est donc une seconde image pour exprimer la solidité du </w:t>
      </w:r>
      <w:r w:rsidRPr="000B0C52">
        <w:rPr>
          <w:lang w:bidi="he-IL"/>
        </w:rPr>
        <w:lastRenderedPageBreak/>
        <w:t>nouveau sanctuaire. Et pourtant le tabernacle de Sion a disparu</w:t>
      </w:r>
      <w:r>
        <w:rPr>
          <w:lang w:bidi="he-IL"/>
        </w:rPr>
        <w:t xml:space="preserve">, </w:t>
      </w:r>
      <w:r w:rsidRPr="000B0C52">
        <w:rPr>
          <w:lang w:bidi="he-IL"/>
        </w:rPr>
        <w:t>comme aussi le temple de Jérusalem</w:t>
      </w:r>
      <w:r>
        <w:rPr>
          <w:lang w:bidi="he-IL"/>
        </w:rPr>
        <w:t>, m</w:t>
      </w:r>
      <w:r w:rsidRPr="000B0C52">
        <w:rPr>
          <w:lang w:bidi="he-IL"/>
        </w:rPr>
        <w:t>ais l’expression</w:t>
      </w:r>
      <w:r w:rsidRPr="00290B1E">
        <w:rPr>
          <w:rStyle w:val="italicus"/>
        </w:rPr>
        <w:t xml:space="preserve"> in </w:t>
      </w:r>
      <w:r>
        <w:rPr>
          <w:rStyle w:val="italicus"/>
        </w:rPr>
        <w:t>sǽcu</w:t>
      </w:r>
      <w:r w:rsidRPr="00290B1E">
        <w:rPr>
          <w:rStyle w:val="italicus"/>
        </w:rPr>
        <w:t xml:space="preserve">la </w:t>
      </w:r>
      <w:r w:rsidRPr="000B0C52">
        <w:rPr>
          <w:lang w:bidi="he-IL"/>
        </w:rPr>
        <w:t>doit s’entendre ici dans un sens idéal</w:t>
      </w:r>
      <w:r>
        <w:rPr>
          <w:lang w:bidi="he-IL"/>
        </w:rPr>
        <w:t xml:space="preserve">, </w:t>
      </w:r>
      <w:r w:rsidRPr="000B0C52">
        <w:rPr>
          <w:lang w:bidi="he-IL"/>
        </w:rPr>
        <w:t xml:space="preserve">qui va bien au delà de l’édifice matériel. Ce qui </w:t>
      </w:r>
      <w:r>
        <w:rPr>
          <w:lang w:bidi="he-IL"/>
        </w:rPr>
        <w:t>est</w:t>
      </w:r>
      <w:r w:rsidRPr="000B0C52">
        <w:rPr>
          <w:lang w:bidi="he-IL"/>
        </w:rPr>
        <w:t xml:space="preserve"> prédit avant tout</w:t>
      </w:r>
      <w:r>
        <w:rPr>
          <w:lang w:bidi="he-IL"/>
        </w:rPr>
        <w:t xml:space="preserve">, </w:t>
      </w:r>
      <w:r w:rsidRPr="000B0C52">
        <w:rPr>
          <w:lang w:bidi="he-IL"/>
        </w:rPr>
        <w:t>c’est que le vrai Dieu sera toujours adoré dans Israël et dans Juda </w:t>
      </w:r>
      <w:r>
        <w:rPr>
          <w:lang w:bidi="he-IL"/>
        </w:rPr>
        <w:t xml:space="preserve">: </w:t>
      </w:r>
      <w:r w:rsidRPr="000B0C52">
        <w:rPr>
          <w:lang w:bidi="he-IL"/>
        </w:rPr>
        <w:t>or l’Église a remplacé Israël</w:t>
      </w:r>
      <w:r>
        <w:rPr>
          <w:lang w:bidi="he-IL"/>
        </w:rPr>
        <w:t xml:space="preserve">, </w:t>
      </w:r>
      <w:r w:rsidRPr="000B0C52">
        <w:rPr>
          <w:lang w:bidi="he-IL"/>
        </w:rPr>
        <w:t>et Juda continue de vivre dans le Messie</w:t>
      </w:r>
      <w:r>
        <w:rPr>
          <w:lang w:bidi="he-IL"/>
        </w:rPr>
        <w:t>, fils</w:t>
      </w:r>
      <w:r w:rsidRPr="000B0C52">
        <w:rPr>
          <w:lang w:bidi="he-IL"/>
        </w:rPr>
        <w:t xml:space="preserve"> de David</w:t>
      </w:r>
      <w:r>
        <w:rPr>
          <w:lang w:bidi="he-IL"/>
        </w:rPr>
        <w:t xml:space="preserve">, </w:t>
      </w:r>
      <w:r w:rsidRPr="000B0C52">
        <w:rPr>
          <w:lang w:bidi="he-IL"/>
        </w:rPr>
        <w:t>fleur glorieuse de la tige de Jessé.</w:t>
      </w:r>
      <w:r w:rsidRPr="00A01812">
        <w:t xml:space="preserve"> — </w:t>
      </w:r>
      <w:r w:rsidRPr="00290B1E">
        <w:rPr>
          <w:rStyle w:val="italicus"/>
        </w:rPr>
        <w:t>Et elégit David</w:t>
      </w:r>
      <w:r w:rsidRPr="000B0C52">
        <w:rPr>
          <w:lang w:bidi="he-IL"/>
        </w:rPr>
        <w:t xml:space="preserve"> (vers. 70). Le troisième choix divin </w:t>
      </w:r>
      <w:r>
        <w:rPr>
          <w:lang w:bidi="he-IL"/>
        </w:rPr>
        <w:t xml:space="preserve">: </w:t>
      </w:r>
      <w:r w:rsidRPr="000B0C52">
        <w:rPr>
          <w:lang w:bidi="he-IL"/>
        </w:rPr>
        <w:t>Juda parmi toutes les tribus</w:t>
      </w:r>
      <w:r>
        <w:rPr>
          <w:lang w:bidi="he-IL"/>
        </w:rPr>
        <w:t xml:space="preserve">, </w:t>
      </w:r>
      <w:r w:rsidRPr="000B0C52">
        <w:rPr>
          <w:lang w:bidi="he-IL"/>
        </w:rPr>
        <w:t>Sion parmi les autres cités de Chanaan</w:t>
      </w:r>
      <w:r>
        <w:rPr>
          <w:lang w:bidi="he-IL"/>
        </w:rPr>
        <w:t xml:space="preserve">, </w:t>
      </w:r>
      <w:r w:rsidRPr="000B0C52">
        <w:rPr>
          <w:lang w:bidi="he-IL"/>
        </w:rPr>
        <w:t>David entre tous les hommes de Juda.</w:t>
      </w:r>
      <w:r w:rsidRPr="00A01812">
        <w:t xml:space="preserve"> — </w:t>
      </w:r>
      <w:r w:rsidRPr="00290B1E">
        <w:rPr>
          <w:rStyle w:val="italicus"/>
        </w:rPr>
        <w:t>Sústulit</w:t>
      </w:r>
      <w:r>
        <w:rPr>
          <w:rStyle w:val="italicus"/>
        </w:rPr>
        <w:t>…</w:t>
      </w:r>
      <w:r w:rsidRPr="00290B1E">
        <w:rPr>
          <w:rStyle w:val="italicus"/>
        </w:rPr>
        <w:t xml:space="preserve"> de gr</w:t>
      </w:r>
      <w:r>
        <w:rPr>
          <w:rStyle w:val="italicus"/>
        </w:rPr>
        <w:t>é</w:t>
      </w:r>
      <w:r w:rsidRPr="00290B1E">
        <w:rPr>
          <w:rStyle w:val="italicus"/>
        </w:rPr>
        <w:t>gibus.</w:t>
      </w:r>
      <w:r w:rsidRPr="000B0C52">
        <w:rPr>
          <w:lang w:bidi="he-IL"/>
        </w:rPr>
        <w:t xml:space="preserve"> Circonstance qui relève la bonté et la parfaite liberté du Seigneur. Cf. </w:t>
      </w:r>
      <w:r>
        <w:rPr>
          <w:lang w:bidi="he-IL"/>
        </w:rPr>
        <w:t>I </w:t>
      </w:r>
      <w:r w:rsidRPr="000B0C52">
        <w:rPr>
          <w:lang w:bidi="he-IL"/>
        </w:rPr>
        <w:t xml:space="preserve">Reg. </w:t>
      </w:r>
      <w:r>
        <w:rPr>
          <w:lang w:bidi="he-IL"/>
        </w:rPr>
        <w:t xml:space="preserve">XVI, </w:t>
      </w:r>
      <w:r w:rsidRPr="000B0C52">
        <w:rPr>
          <w:lang w:bidi="he-IL"/>
        </w:rPr>
        <w:t xml:space="preserve">11-12 ; </w:t>
      </w:r>
      <w:r>
        <w:rPr>
          <w:lang w:bidi="he-IL"/>
        </w:rPr>
        <w:t>II </w:t>
      </w:r>
      <w:r w:rsidRPr="000B0C52">
        <w:rPr>
          <w:lang w:bidi="he-IL"/>
        </w:rPr>
        <w:t>Reg</w:t>
      </w:r>
      <w:r>
        <w:rPr>
          <w:lang w:bidi="he-IL"/>
        </w:rPr>
        <w:t xml:space="preserve">. VII, </w:t>
      </w:r>
      <w:r w:rsidRPr="000B0C52">
        <w:rPr>
          <w:lang w:bidi="he-IL"/>
        </w:rPr>
        <w:t>7-8.</w:t>
      </w:r>
      <w:r w:rsidRPr="00A01812">
        <w:t xml:space="preserve"> — </w:t>
      </w:r>
      <w:r w:rsidRPr="00290B1E">
        <w:rPr>
          <w:rStyle w:val="italicus"/>
        </w:rPr>
        <w:t>De post fœtántes</w:t>
      </w:r>
      <w:r w:rsidRPr="000B0C52">
        <w:rPr>
          <w:lang w:bidi="he-IL"/>
        </w:rPr>
        <w:t xml:space="preserve"> (expression latine remarquable</w:t>
      </w:r>
      <w:r>
        <w:rPr>
          <w:lang w:bidi="he-IL"/>
        </w:rPr>
        <w:t xml:space="preserve">, </w:t>
      </w:r>
      <w:r w:rsidRPr="000B0C52">
        <w:rPr>
          <w:lang w:bidi="he-IL"/>
        </w:rPr>
        <w:t>comme on en trouve fréquemment dans l’ancienne Itala). Trait délicat </w:t>
      </w:r>
      <w:r>
        <w:rPr>
          <w:lang w:bidi="he-IL"/>
        </w:rPr>
        <w:t xml:space="preserve">: </w:t>
      </w:r>
      <w:r w:rsidRPr="000B0C52">
        <w:rPr>
          <w:lang w:bidi="he-IL"/>
        </w:rPr>
        <w:t>les brebis ou génisses qui viennent d’être mères ont un plus grand besoin des soins du berger.</w:t>
      </w:r>
      <w:r w:rsidRPr="00A01812">
        <w:t xml:space="preserve"> — </w:t>
      </w:r>
      <w:r w:rsidRPr="000B0C52">
        <w:rPr>
          <w:lang w:bidi="he-IL"/>
        </w:rPr>
        <w:t>Le but de ce choix de Jéhovah </w:t>
      </w:r>
      <w:r>
        <w:rPr>
          <w:lang w:bidi="he-IL"/>
        </w:rPr>
        <w:t xml:space="preserve">: </w:t>
      </w:r>
      <w:r w:rsidRPr="00290B1E">
        <w:rPr>
          <w:rStyle w:val="italicus"/>
        </w:rPr>
        <w:t>páscere Jacob</w:t>
      </w:r>
      <w:r>
        <w:rPr>
          <w:rStyle w:val="italicus"/>
        </w:rPr>
        <w:t>…</w:t>
      </w:r>
      <w:r>
        <w:rPr>
          <w:lang w:bidi="he-IL"/>
        </w:rPr>
        <w:t xml:space="preserve"> (vers. 71) ; au</w:t>
      </w:r>
      <w:r w:rsidRPr="000B0C52">
        <w:rPr>
          <w:lang w:bidi="he-IL"/>
        </w:rPr>
        <w:t>tre troupeau</w:t>
      </w:r>
      <w:r>
        <w:rPr>
          <w:lang w:bidi="he-IL"/>
        </w:rPr>
        <w:t xml:space="preserve">, </w:t>
      </w:r>
      <w:r w:rsidRPr="000B0C52">
        <w:rPr>
          <w:lang w:bidi="he-IL"/>
        </w:rPr>
        <w:t>qui lui était si cher (cf. vers. 52).</w:t>
      </w:r>
      <w:r w:rsidRPr="00A01812">
        <w:t xml:space="preserve"> — </w:t>
      </w:r>
      <w:r w:rsidRPr="00290B1E">
        <w:rPr>
          <w:rStyle w:val="italicus"/>
        </w:rPr>
        <w:t>Et pavit eos.</w:t>
      </w:r>
      <w:r w:rsidRPr="000B0C52">
        <w:rPr>
          <w:lang w:bidi="he-IL"/>
        </w:rPr>
        <w:t xml:space="preserve"> Grand éloge du gouvernement de David</w:t>
      </w:r>
      <w:r>
        <w:rPr>
          <w:lang w:bidi="he-IL"/>
        </w:rPr>
        <w:t>, pour concl</w:t>
      </w:r>
      <w:r w:rsidRPr="000B0C52">
        <w:rPr>
          <w:lang w:bidi="he-IL"/>
        </w:rPr>
        <w:t>ure.</w:t>
      </w:r>
      <w:r w:rsidRPr="00A01812">
        <w:t xml:space="preserve"> — </w:t>
      </w:r>
      <w:r w:rsidRPr="00290B1E">
        <w:rPr>
          <w:rStyle w:val="italicus"/>
        </w:rPr>
        <w:t>In innoc</w:t>
      </w:r>
      <w:r>
        <w:rPr>
          <w:rStyle w:val="italicus"/>
        </w:rPr>
        <w:t>éntia</w:t>
      </w:r>
      <w:r w:rsidRPr="00290B1E">
        <w:rPr>
          <w:rStyle w:val="italicus"/>
        </w:rPr>
        <w:t xml:space="preserve"> c</w:t>
      </w:r>
      <w:r>
        <w:rPr>
          <w:rStyle w:val="italicus"/>
        </w:rPr>
        <w:t>ordis…</w:t>
      </w:r>
      <w:r w:rsidRPr="00290B1E">
        <w:rPr>
          <w:rStyle w:val="italicus"/>
        </w:rPr>
        <w:t> </w:t>
      </w:r>
      <w:r>
        <w:rPr>
          <w:rStyle w:val="italicus"/>
        </w:rPr>
        <w:t xml:space="preserve">: </w:t>
      </w:r>
      <w:r w:rsidRPr="000B0C52">
        <w:rPr>
          <w:lang w:bidi="he-IL"/>
        </w:rPr>
        <w:t>d’après l’hébreu</w:t>
      </w:r>
      <w:r>
        <w:rPr>
          <w:lang w:bidi="he-IL"/>
        </w:rPr>
        <w:t xml:space="preserve">, </w:t>
      </w:r>
      <w:r w:rsidRPr="000B0C52">
        <w:rPr>
          <w:lang w:bidi="he-IL"/>
        </w:rPr>
        <w:t xml:space="preserve">dans l’intégrité de son cœur ; c.-à-d. avec un cœur droit et parfait. </w:t>
      </w:r>
      <w:r w:rsidRPr="00290B1E">
        <w:rPr>
          <w:rStyle w:val="italicus"/>
        </w:rPr>
        <w:t>In intell</w:t>
      </w:r>
      <w:r>
        <w:rPr>
          <w:rStyle w:val="italicus"/>
        </w:rPr>
        <w:t>é</w:t>
      </w:r>
      <w:r w:rsidRPr="00290B1E">
        <w:rPr>
          <w:rStyle w:val="italicus"/>
        </w:rPr>
        <w:t>ctibus m</w:t>
      </w:r>
      <w:r>
        <w:rPr>
          <w:rStyle w:val="italicus"/>
        </w:rPr>
        <w:t>á</w:t>
      </w:r>
      <w:r w:rsidRPr="00290B1E">
        <w:rPr>
          <w:rStyle w:val="italicus"/>
        </w:rPr>
        <w:t>nuum</w:t>
      </w:r>
      <w:r w:rsidRPr="000B0C52">
        <w:rPr>
          <w:lang w:bidi="he-IL"/>
        </w:rPr>
        <w:t xml:space="preserve"> </w:t>
      </w:r>
      <w:r>
        <w:rPr>
          <w:lang w:bidi="he-IL"/>
        </w:rPr>
        <w:t>est</w:t>
      </w:r>
      <w:r w:rsidRPr="000B0C52">
        <w:rPr>
          <w:lang w:bidi="he-IL"/>
        </w:rPr>
        <w:t xml:space="preserve"> une expression tout hébraïque</w:t>
      </w:r>
      <w:r>
        <w:rPr>
          <w:lang w:bidi="he-IL"/>
        </w:rPr>
        <w:t xml:space="preserve">, </w:t>
      </w:r>
      <w:r w:rsidRPr="000B0C52">
        <w:rPr>
          <w:lang w:bidi="he-IL"/>
        </w:rPr>
        <w:t>qui signifie </w:t>
      </w:r>
      <w:r>
        <w:rPr>
          <w:lang w:bidi="he-IL"/>
        </w:rPr>
        <w:t xml:space="preserve">: </w:t>
      </w:r>
      <w:r w:rsidRPr="000B0C52">
        <w:rPr>
          <w:lang w:bidi="he-IL"/>
        </w:rPr>
        <w:t>avec des mains intelligentes. Admirable type du second David</w:t>
      </w:r>
      <w:r>
        <w:rPr>
          <w:lang w:bidi="he-IL"/>
        </w:rPr>
        <w:t xml:space="preserve">, </w:t>
      </w:r>
      <w:r w:rsidRPr="000B0C52">
        <w:rPr>
          <w:lang w:bidi="he-IL"/>
        </w:rPr>
        <w:t>qui devait être un pasteur infiniment plus parfait.</w:t>
      </w:r>
      <w:r>
        <w:rPr>
          <w:lang w:bidi="he-IL"/>
        </w:rPr>
        <w:t xml:space="preserve"> </w:t>
      </w:r>
    </w:p>
    <w:p w:rsidR="0073183F" w:rsidRDefault="0073183F" w:rsidP="0073183F">
      <w:pPr>
        <w:pStyle w:val="titulus"/>
        <w:rPr>
          <w:lang w:bidi="he-IL"/>
        </w:rPr>
      </w:pPr>
      <w:r>
        <w:rPr>
          <w:lang w:bidi="he-IL"/>
        </w:rPr>
        <w:t>Berger de Palestine.</w:t>
      </w:r>
    </w:p>
    <w:p w:rsidR="0073183F" w:rsidRDefault="0073183F" w:rsidP="0073183F">
      <w:pPr>
        <w:rPr>
          <w:lang w:bidi="he-IL"/>
        </w:rPr>
      </w:pPr>
      <w:r>
        <w:rPr>
          <w:lang w:bidi="he-IL"/>
        </w:rPr>
        <w:t xml:space="preserve">² </w:t>
      </w:r>
    </w:p>
    <w:p w:rsidR="00055239" w:rsidRDefault="00055239" w:rsidP="005521AA">
      <w:pPr>
        <w:pStyle w:val="Titre4"/>
      </w:pPr>
      <w:r>
        <w:t xml:space="preserve">Ps 78 </w:t>
      </w:r>
    </w:p>
    <w:p w:rsidR="0073183F" w:rsidRPr="00ED2022" w:rsidRDefault="0073183F" w:rsidP="0073183F">
      <w:pPr>
        <w:pStyle w:val="up1"/>
      </w:pPr>
      <w:r w:rsidRPr="00ED2022">
        <w:t xml:space="preserve">Psaume </w:t>
      </w:r>
      <w:r>
        <w:t>LXXVIII</w:t>
      </w:r>
      <w:bookmarkStart w:id="313" w:name="ps078n"/>
      <w:bookmarkEnd w:id="313"/>
      <w:r w:rsidRPr="00ED2022">
        <w:t xml:space="preserve"> </w:t>
      </w:r>
    </w:p>
    <w:p w:rsidR="0073183F" w:rsidRPr="00ED2022" w:rsidRDefault="0073183F" w:rsidP="0073183F">
      <w:pPr>
        <w:pStyle w:val="up12"/>
      </w:pPr>
      <w:r w:rsidRPr="00ED2022">
        <w:t xml:space="preserve">Plainte et prière au sujet de la ruine de Jérusalem et du temple. </w:t>
      </w:r>
    </w:p>
    <w:p w:rsidR="0073183F" w:rsidRDefault="0073183F" w:rsidP="0073183F">
      <w:pPr>
        <w:pStyle w:val="u4"/>
        <w:rPr>
          <w:rFonts w:eastAsia="Arial Unicode MS"/>
          <w:lang w:bidi="he-IL"/>
        </w:rPr>
      </w:pPr>
      <w:r w:rsidRPr="000B0C52">
        <w:rPr>
          <w:rFonts w:eastAsia="Arial Unicode MS"/>
          <w:lang w:bidi="he-IL"/>
        </w:rPr>
        <w:t xml:space="preserve">1° Le titre. </w:t>
      </w:r>
      <w:r>
        <w:t>Vers. 1</w:t>
      </w:r>
      <w:r>
        <w:rPr>
          <w:vertAlign w:val="superscript"/>
        </w:rPr>
        <w:t>a</w:t>
      </w:r>
      <w:r w:rsidRPr="0011010B">
        <w:t>.</w:t>
      </w:r>
      <w:r>
        <w:rPr>
          <w:rFonts w:eastAsia="Arial Unicode MS"/>
          <w:lang w:bidi="he-IL"/>
        </w:rPr>
        <w:t xml:space="preserve"> </w:t>
      </w:r>
    </w:p>
    <w:p w:rsidR="0073183F" w:rsidRDefault="0073183F" w:rsidP="0073183F">
      <w:pPr>
        <w:rPr>
          <w:lang w:bidi="he-IL"/>
        </w:rPr>
      </w:pPr>
      <w:r w:rsidRPr="000B0C52">
        <w:rPr>
          <w:lang w:bidi="he-IL"/>
        </w:rPr>
        <w:t xml:space="preserve">Ps. </w:t>
      </w:r>
      <w:r>
        <w:rPr>
          <w:lang w:bidi="he-IL"/>
        </w:rPr>
        <w:t>LXXVIII.</w:t>
      </w:r>
      <w:r w:rsidRPr="00A01812">
        <w:t xml:space="preserve"> — </w:t>
      </w:r>
      <w:r w:rsidRPr="000B0C52">
        <w:rPr>
          <w:lang w:bidi="he-IL"/>
        </w:rPr>
        <w:t>1</w:t>
      </w:r>
      <w:r>
        <w:rPr>
          <w:vertAlign w:val="superscript"/>
          <w:lang w:bidi="he-IL"/>
        </w:rPr>
        <w:t>a</w:t>
      </w:r>
      <w:r w:rsidRPr="000B0C52">
        <w:rPr>
          <w:lang w:bidi="he-IL"/>
        </w:rPr>
        <w:t>. L’auteur </w:t>
      </w:r>
      <w:r>
        <w:rPr>
          <w:lang w:bidi="he-IL"/>
        </w:rPr>
        <w:t xml:space="preserve">: </w:t>
      </w:r>
      <w:r>
        <w:rPr>
          <w:rStyle w:val="italicus"/>
        </w:rPr>
        <w:t>Asáph</w:t>
      </w:r>
      <w:r w:rsidRPr="00290B1E">
        <w:rPr>
          <w:rStyle w:val="italicus"/>
        </w:rPr>
        <w:t> ;</w:t>
      </w:r>
      <w:r w:rsidRPr="000B0C52">
        <w:rPr>
          <w:lang w:bidi="he-IL"/>
        </w:rPr>
        <w:t xml:space="preserve"> non toutefois le célèbre contemporain de David</w:t>
      </w:r>
      <w:r>
        <w:rPr>
          <w:lang w:bidi="he-IL"/>
        </w:rPr>
        <w:t xml:space="preserve">, </w:t>
      </w:r>
      <w:r w:rsidRPr="000B0C52">
        <w:rPr>
          <w:lang w:bidi="he-IL"/>
        </w:rPr>
        <w:t>mais un de ses descendants</w:t>
      </w:r>
      <w:r>
        <w:rPr>
          <w:lang w:bidi="he-IL"/>
        </w:rPr>
        <w:t xml:space="preserve">, </w:t>
      </w:r>
      <w:r w:rsidRPr="000B0C52">
        <w:rPr>
          <w:lang w:bidi="he-IL"/>
        </w:rPr>
        <w:t xml:space="preserve">car ce psaume </w:t>
      </w:r>
      <w:r>
        <w:rPr>
          <w:lang w:bidi="he-IL"/>
        </w:rPr>
        <w:t>est</w:t>
      </w:r>
      <w:r w:rsidRPr="000B0C52">
        <w:rPr>
          <w:lang w:bidi="he-IL"/>
        </w:rPr>
        <w:t xml:space="preserve"> certainement postérieur à la destruction de Jérusalem par Nabuchodonosor</w:t>
      </w:r>
      <w:r>
        <w:rPr>
          <w:lang w:bidi="he-IL"/>
        </w:rPr>
        <w:t>.</w:t>
      </w:r>
      <w:r w:rsidRPr="00A01812">
        <w:t xml:space="preserve"> — </w:t>
      </w:r>
      <w:r w:rsidRPr="000B0C52">
        <w:rPr>
          <w:lang w:bidi="he-IL"/>
        </w:rPr>
        <w:t>Les plus grands malheurs ont éclaté sur la nation théocratique </w:t>
      </w:r>
      <w:r>
        <w:rPr>
          <w:lang w:bidi="he-IL"/>
        </w:rPr>
        <w:t xml:space="preserve">: </w:t>
      </w:r>
      <w:r w:rsidRPr="000B0C52">
        <w:rPr>
          <w:lang w:bidi="he-IL"/>
        </w:rPr>
        <w:t>le temple a été profané</w:t>
      </w:r>
      <w:r>
        <w:rPr>
          <w:lang w:bidi="he-IL"/>
        </w:rPr>
        <w:t xml:space="preserve">, </w:t>
      </w:r>
      <w:r w:rsidRPr="000B0C52">
        <w:rPr>
          <w:lang w:bidi="he-IL"/>
        </w:rPr>
        <w:t>la ville sainte prise et saccagée</w:t>
      </w:r>
      <w:r>
        <w:rPr>
          <w:lang w:bidi="he-IL"/>
        </w:rPr>
        <w:t xml:space="preserve">, </w:t>
      </w:r>
      <w:r w:rsidRPr="000B0C52">
        <w:rPr>
          <w:lang w:bidi="he-IL"/>
        </w:rPr>
        <w:t>de nombreux Israélites ont été mis à mort</w:t>
      </w:r>
      <w:r>
        <w:rPr>
          <w:lang w:bidi="he-IL"/>
        </w:rPr>
        <w:t xml:space="preserve">, </w:t>
      </w:r>
      <w:r w:rsidRPr="000B0C52">
        <w:rPr>
          <w:lang w:bidi="he-IL"/>
        </w:rPr>
        <w:t xml:space="preserve">ce qui reste du peuple de Dieu </w:t>
      </w:r>
      <w:r>
        <w:rPr>
          <w:lang w:bidi="he-IL"/>
        </w:rPr>
        <w:t>est</w:t>
      </w:r>
      <w:r w:rsidRPr="000B0C52">
        <w:rPr>
          <w:lang w:bidi="he-IL"/>
        </w:rPr>
        <w:t xml:space="preserve"> humilié</w:t>
      </w:r>
      <w:r>
        <w:rPr>
          <w:lang w:bidi="he-IL"/>
        </w:rPr>
        <w:t xml:space="preserve">, </w:t>
      </w:r>
      <w:r w:rsidRPr="000B0C52">
        <w:rPr>
          <w:lang w:bidi="he-IL"/>
        </w:rPr>
        <w:t xml:space="preserve">réduit </w:t>
      </w:r>
      <w:r>
        <w:rPr>
          <w:lang w:bidi="he-IL"/>
        </w:rPr>
        <w:t>à</w:t>
      </w:r>
      <w:r w:rsidRPr="000B0C52">
        <w:rPr>
          <w:lang w:bidi="he-IL"/>
        </w:rPr>
        <w:t xml:space="preserve"> l’impuissance (vers. </w:t>
      </w:r>
      <w:r>
        <w:rPr>
          <w:lang w:bidi="he-IL"/>
        </w:rPr>
        <w:t>1</w:t>
      </w:r>
      <w:r w:rsidRPr="006A29DE">
        <w:rPr>
          <w:vertAlign w:val="superscript"/>
          <w:lang w:bidi="he-IL"/>
        </w:rPr>
        <w:t>b</w:t>
      </w:r>
      <w:r w:rsidRPr="000B0C52">
        <w:rPr>
          <w:lang w:bidi="he-IL"/>
        </w:rPr>
        <w:t xml:space="preserve"> et ss.). </w:t>
      </w:r>
      <w:r>
        <w:rPr>
          <w:lang w:bidi="he-IL"/>
        </w:rPr>
        <w:t xml:space="preserve">{245} </w:t>
      </w:r>
      <w:r w:rsidRPr="000B0C52">
        <w:rPr>
          <w:lang w:bidi="he-IL"/>
        </w:rPr>
        <w:t>Après avoir dé</w:t>
      </w:r>
      <w:r>
        <w:rPr>
          <w:lang w:bidi="he-IL"/>
        </w:rPr>
        <w:t>c</w:t>
      </w:r>
      <w:r w:rsidRPr="000B0C52">
        <w:rPr>
          <w:lang w:bidi="he-IL"/>
        </w:rPr>
        <w:t>rit ces calamités affreuses</w:t>
      </w:r>
      <w:r>
        <w:rPr>
          <w:lang w:bidi="he-IL"/>
        </w:rPr>
        <w:t xml:space="preserve">, </w:t>
      </w:r>
      <w:r w:rsidRPr="000B0C52">
        <w:rPr>
          <w:lang w:bidi="he-IL"/>
        </w:rPr>
        <w:t>le poète passe à la prière</w:t>
      </w:r>
      <w:r>
        <w:rPr>
          <w:lang w:bidi="he-IL"/>
        </w:rPr>
        <w:t xml:space="preserve">, </w:t>
      </w:r>
      <w:r w:rsidRPr="000B0C52">
        <w:rPr>
          <w:lang w:bidi="he-IL"/>
        </w:rPr>
        <w:t>et conjure Jéhovah d’avoir pitié de ses serviteurs</w:t>
      </w:r>
      <w:r>
        <w:rPr>
          <w:lang w:bidi="he-IL"/>
        </w:rPr>
        <w:t xml:space="preserve">, </w:t>
      </w:r>
      <w:r w:rsidRPr="000B0C52">
        <w:rPr>
          <w:lang w:bidi="he-IL"/>
        </w:rPr>
        <w:t>de leur pardonner leurs crimes et de daigner les relever</w:t>
      </w:r>
      <w:r>
        <w:rPr>
          <w:lang w:bidi="he-IL"/>
        </w:rPr>
        <w:t xml:space="preserve">, </w:t>
      </w:r>
      <w:r w:rsidRPr="000B0C52">
        <w:rPr>
          <w:lang w:bidi="he-IL"/>
        </w:rPr>
        <w:t>non sans châtier en même temps leurs cruels ennemis (vers. 4 et ss.). On voit sans peine combien ces divers détails cadrent avec la prise de Jérusalem par les Chaldéens ; aussi la plupart des commentateurs pensent-ils que telle fut réellement l’occasion historique de cette belle élégie. D’autres reculent sa composition</w:t>
      </w:r>
      <w:r>
        <w:rPr>
          <w:lang w:bidi="he-IL"/>
        </w:rPr>
        <w:t xml:space="preserve">, </w:t>
      </w:r>
      <w:r w:rsidRPr="000B0C52">
        <w:rPr>
          <w:lang w:bidi="he-IL"/>
        </w:rPr>
        <w:t xml:space="preserve">comme celle du Ps. </w:t>
      </w:r>
      <w:r>
        <w:rPr>
          <w:lang w:bidi="he-IL"/>
        </w:rPr>
        <w:t xml:space="preserve">LXXIII, </w:t>
      </w:r>
      <w:r w:rsidRPr="000B0C52">
        <w:rPr>
          <w:lang w:bidi="he-IL"/>
        </w:rPr>
        <w:t>avec lequel il a une frappante ressemblance</w:t>
      </w:r>
      <w:r>
        <w:rPr>
          <w:lang w:bidi="he-IL"/>
        </w:rPr>
        <w:t xml:space="preserve">, </w:t>
      </w:r>
      <w:r w:rsidRPr="000B0C52">
        <w:rPr>
          <w:lang w:bidi="he-IL"/>
        </w:rPr>
        <w:t xml:space="preserve">jusqu’à l’époque des Machabées et à la persécution d’Antíochus </w:t>
      </w:r>
      <w:r>
        <w:rPr>
          <w:lang w:bidi="he-IL"/>
        </w:rPr>
        <w:t>Épiph</w:t>
      </w:r>
      <w:r w:rsidRPr="000B0C52">
        <w:rPr>
          <w:lang w:bidi="he-IL"/>
        </w:rPr>
        <w:t>ane. Mais le fond même du poème contredit cette opinion</w:t>
      </w:r>
      <w:r>
        <w:rPr>
          <w:lang w:bidi="he-IL"/>
        </w:rPr>
        <w:t xml:space="preserve">, </w:t>
      </w:r>
      <w:r w:rsidRPr="000B0C52">
        <w:rPr>
          <w:lang w:bidi="he-IL"/>
        </w:rPr>
        <w:t xml:space="preserve">car </w:t>
      </w:r>
      <w:r>
        <w:rPr>
          <w:lang w:bidi="he-IL"/>
        </w:rPr>
        <w:t xml:space="preserve">ici </w:t>
      </w:r>
      <w:r w:rsidRPr="000B0C52">
        <w:rPr>
          <w:lang w:bidi="he-IL"/>
        </w:rPr>
        <w:t xml:space="preserve">Jérusalem </w:t>
      </w:r>
      <w:r>
        <w:rPr>
          <w:lang w:bidi="he-IL"/>
        </w:rPr>
        <w:t>est</w:t>
      </w:r>
      <w:r w:rsidRPr="000B0C52">
        <w:rPr>
          <w:lang w:bidi="he-IL"/>
        </w:rPr>
        <w:t xml:space="preserve"> complètement ruinée ; ce qui n’eut pas lieu sous le tyran syrien. De plus</w:t>
      </w:r>
      <w:r>
        <w:rPr>
          <w:lang w:bidi="he-IL"/>
        </w:rPr>
        <w:t xml:space="preserve">, </w:t>
      </w:r>
      <w:r w:rsidRPr="000B0C52">
        <w:rPr>
          <w:lang w:bidi="he-IL"/>
        </w:rPr>
        <w:t>l’auteur du premier livre des Machabées</w:t>
      </w:r>
      <w:r>
        <w:rPr>
          <w:lang w:bidi="he-IL"/>
        </w:rPr>
        <w:t xml:space="preserve">, VII, </w:t>
      </w:r>
      <w:r w:rsidRPr="000B0C52">
        <w:rPr>
          <w:lang w:bidi="he-IL"/>
        </w:rPr>
        <w:t>16-17</w:t>
      </w:r>
      <w:r>
        <w:rPr>
          <w:lang w:bidi="he-IL"/>
        </w:rPr>
        <w:t xml:space="preserve">, </w:t>
      </w:r>
      <w:r w:rsidRPr="000B0C52">
        <w:rPr>
          <w:lang w:bidi="he-IL"/>
        </w:rPr>
        <w:t>cite les vers. 2-3 de notre psaume comme une prophétie réalisée par Antíochus ; ce qui suppose qu’ils dataient d’une époque plus ancienne. Enfin Jérémie</w:t>
      </w:r>
      <w:r>
        <w:rPr>
          <w:lang w:bidi="he-IL"/>
        </w:rPr>
        <w:t xml:space="preserve">, X, </w:t>
      </w:r>
      <w:r w:rsidRPr="000B0C52">
        <w:rPr>
          <w:lang w:bidi="he-IL"/>
        </w:rPr>
        <w:t>25</w:t>
      </w:r>
      <w:r>
        <w:rPr>
          <w:lang w:bidi="he-IL"/>
        </w:rPr>
        <w:t xml:space="preserve">, </w:t>
      </w:r>
      <w:r w:rsidRPr="000B0C52">
        <w:rPr>
          <w:lang w:bidi="he-IL"/>
        </w:rPr>
        <w:t>semble reproduire le vers. 6</w:t>
      </w:r>
      <w:r>
        <w:rPr>
          <w:lang w:bidi="he-IL"/>
        </w:rPr>
        <w:t xml:space="preserve">, </w:t>
      </w:r>
      <w:r w:rsidRPr="000B0C52">
        <w:rPr>
          <w:lang w:bidi="he-IL"/>
        </w:rPr>
        <w:t>qui existait par conséquent de son temps.</w:t>
      </w:r>
      <w:r w:rsidRPr="00A01812">
        <w:t xml:space="preserve"> — </w:t>
      </w:r>
      <w:r w:rsidRPr="000B0C52">
        <w:rPr>
          <w:lang w:bidi="he-IL"/>
        </w:rPr>
        <w:t>Deux parties inégales </w:t>
      </w:r>
      <w:r>
        <w:rPr>
          <w:lang w:bidi="he-IL"/>
        </w:rPr>
        <w:t xml:space="preserve">: </w:t>
      </w:r>
      <w:r w:rsidRPr="000B0C52">
        <w:rPr>
          <w:lang w:bidi="he-IL"/>
        </w:rPr>
        <w:t>la plainte</w:t>
      </w:r>
      <w:r>
        <w:rPr>
          <w:lang w:bidi="he-IL"/>
        </w:rPr>
        <w:t xml:space="preserve">, </w:t>
      </w:r>
      <w:r w:rsidRPr="000B0C52">
        <w:rPr>
          <w:lang w:bidi="he-IL"/>
        </w:rPr>
        <w:t xml:space="preserve">vers. </w:t>
      </w:r>
      <w:r>
        <w:rPr>
          <w:lang w:bidi="he-IL"/>
        </w:rPr>
        <w:t>1</w:t>
      </w:r>
      <w:r w:rsidRPr="000B0C52">
        <w:rPr>
          <w:vertAlign w:val="superscript"/>
          <w:lang w:bidi="he-IL"/>
        </w:rPr>
        <w:t>b</w:t>
      </w:r>
      <w:r w:rsidRPr="000B0C52">
        <w:rPr>
          <w:lang w:bidi="he-IL"/>
        </w:rPr>
        <w:t>-4 ; la prière</w:t>
      </w:r>
      <w:r>
        <w:rPr>
          <w:lang w:bidi="he-IL"/>
        </w:rPr>
        <w:t xml:space="preserve">, </w:t>
      </w:r>
      <w:r w:rsidRPr="000B0C52">
        <w:rPr>
          <w:lang w:bidi="he-IL"/>
        </w:rPr>
        <w:t>vers. 5-13. Quatre strophes </w:t>
      </w:r>
      <w:r>
        <w:rPr>
          <w:lang w:bidi="he-IL"/>
        </w:rPr>
        <w:t xml:space="preserve">: </w:t>
      </w:r>
      <w:r w:rsidRPr="000B0C52">
        <w:rPr>
          <w:lang w:bidi="he-IL"/>
        </w:rPr>
        <w:t xml:space="preserve">vers. </w:t>
      </w:r>
      <w:r>
        <w:rPr>
          <w:lang w:bidi="he-IL"/>
        </w:rPr>
        <w:t>1</w:t>
      </w:r>
      <w:r w:rsidRPr="000B0C52">
        <w:rPr>
          <w:vertAlign w:val="superscript"/>
          <w:lang w:bidi="he-IL"/>
        </w:rPr>
        <w:t>b</w:t>
      </w:r>
      <w:r w:rsidRPr="000B0C52">
        <w:rPr>
          <w:lang w:bidi="he-IL"/>
        </w:rPr>
        <w:t>-4</w:t>
      </w:r>
      <w:r>
        <w:rPr>
          <w:lang w:bidi="he-IL"/>
        </w:rPr>
        <w:t xml:space="preserve">, </w:t>
      </w:r>
      <w:r w:rsidRPr="000B0C52">
        <w:rPr>
          <w:lang w:bidi="he-IL"/>
        </w:rPr>
        <w:t>5-7</w:t>
      </w:r>
      <w:r>
        <w:rPr>
          <w:lang w:bidi="he-IL"/>
        </w:rPr>
        <w:t xml:space="preserve">, </w:t>
      </w:r>
      <w:r w:rsidRPr="000B0C52">
        <w:rPr>
          <w:lang w:bidi="he-IL"/>
        </w:rPr>
        <w:t>8-10</w:t>
      </w:r>
      <w:r>
        <w:rPr>
          <w:lang w:bidi="he-IL"/>
        </w:rPr>
        <w:t xml:space="preserve">, </w:t>
      </w:r>
      <w:r w:rsidRPr="000B0C52">
        <w:rPr>
          <w:lang w:bidi="he-IL"/>
        </w:rPr>
        <w:t>11-13. Les membres de vers sont généralement plus longs que de coutume.</w:t>
      </w:r>
      <w:r>
        <w:rPr>
          <w:lang w:bidi="he-IL"/>
        </w:rPr>
        <w:t xml:space="preserve"> </w:t>
      </w:r>
    </w:p>
    <w:p w:rsidR="0073183F" w:rsidRDefault="0073183F" w:rsidP="0073183F">
      <w:pPr>
        <w:pStyle w:val="titulus"/>
        <w:rPr>
          <w:lang w:bidi="he-IL"/>
        </w:rPr>
      </w:pPr>
      <w:r>
        <w:rPr>
          <w:lang w:bidi="he-IL"/>
        </w:rPr>
        <w:t>Oiseaux de proie dévorant des cadavres. (D’après un bas-relief chaldéen.)</w:t>
      </w:r>
    </w:p>
    <w:p w:rsidR="0073183F" w:rsidRDefault="0073183F" w:rsidP="0073183F">
      <w:pPr>
        <w:pStyle w:val="u4"/>
        <w:rPr>
          <w:rFonts w:eastAsia="Arial Unicode MS"/>
          <w:lang w:bidi="he-IL"/>
        </w:rPr>
      </w:pPr>
      <w:r w:rsidRPr="000B0C52">
        <w:rPr>
          <w:rFonts w:eastAsia="Arial Unicode MS"/>
          <w:lang w:bidi="he-IL"/>
        </w:rPr>
        <w:t>2° Première partie </w:t>
      </w:r>
      <w:r>
        <w:rPr>
          <w:rFonts w:eastAsia="Arial Unicode MS"/>
          <w:lang w:bidi="he-IL"/>
        </w:rPr>
        <w:t xml:space="preserve">: </w:t>
      </w:r>
      <w:r w:rsidRPr="000B0C52">
        <w:rPr>
          <w:rFonts w:eastAsia="Arial Unicode MS"/>
          <w:lang w:bidi="he-IL"/>
        </w:rPr>
        <w:t xml:space="preserve">la plainte. Vers. </w:t>
      </w:r>
      <w:r>
        <w:rPr>
          <w:rFonts w:eastAsia="Arial Unicode MS"/>
          <w:lang w:bidi="he-IL"/>
        </w:rPr>
        <w:t>1</w:t>
      </w:r>
      <w:r w:rsidRPr="000B0C52">
        <w:rPr>
          <w:rFonts w:eastAsia="Arial Unicode MS"/>
          <w:vertAlign w:val="superscript"/>
          <w:lang w:bidi="he-IL"/>
        </w:rPr>
        <w:t>b</w:t>
      </w:r>
      <w:r w:rsidRPr="000B0C52">
        <w:rPr>
          <w:rFonts w:eastAsia="Arial Unicode MS"/>
          <w:lang w:bidi="he-IL"/>
        </w:rPr>
        <w:t>-4.</w:t>
      </w:r>
      <w:r>
        <w:rPr>
          <w:rFonts w:eastAsia="Arial Unicode MS"/>
          <w:lang w:bidi="he-IL"/>
        </w:rPr>
        <w:t xml:space="preserve"> </w:t>
      </w:r>
    </w:p>
    <w:p w:rsidR="0073183F" w:rsidRDefault="0073183F" w:rsidP="0073183F">
      <w:pPr>
        <w:rPr>
          <w:lang w:bidi="he-IL"/>
        </w:rPr>
      </w:pPr>
      <w:r>
        <w:rPr>
          <w:lang w:bidi="he-IL"/>
        </w:rPr>
        <w:t>1</w:t>
      </w:r>
      <w:r w:rsidRPr="000B0C52">
        <w:rPr>
          <w:vertAlign w:val="superscript"/>
          <w:lang w:bidi="he-IL"/>
        </w:rPr>
        <w:t>b</w:t>
      </w:r>
      <w:r w:rsidRPr="000B0C52">
        <w:rPr>
          <w:lang w:bidi="he-IL"/>
        </w:rPr>
        <w:t>-4. Première strophe </w:t>
      </w:r>
      <w:r>
        <w:rPr>
          <w:lang w:bidi="he-IL"/>
        </w:rPr>
        <w:t xml:space="preserve">: </w:t>
      </w:r>
      <w:r w:rsidRPr="000B0C52">
        <w:rPr>
          <w:lang w:bidi="he-IL"/>
        </w:rPr>
        <w:t>description des mal</w:t>
      </w:r>
      <w:r>
        <w:rPr>
          <w:lang w:bidi="he-IL"/>
        </w:rPr>
        <w:t>h</w:t>
      </w:r>
      <w:r w:rsidRPr="000B0C52">
        <w:rPr>
          <w:lang w:bidi="he-IL"/>
        </w:rPr>
        <w:t>eurs de Jérusalem et du peuple Juif. Plainte poignante</w:t>
      </w:r>
      <w:r>
        <w:rPr>
          <w:lang w:bidi="he-IL"/>
        </w:rPr>
        <w:t xml:space="preserve">, </w:t>
      </w:r>
      <w:r w:rsidRPr="000B0C52">
        <w:rPr>
          <w:lang w:bidi="he-IL"/>
        </w:rPr>
        <w:t>mais pleine de foi</w:t>
      </w:r>
      <w:r>
        <w:rPr>
          <w:lang w:bidi="he-IL"/>
        </w:rPr>
        <w:t xml:space="preserve">, </w:t>
      </w:r>
      <w:r w:rsidRPr="000B0C52">
        <w:rPr>
          <w:lang w:bidi="he-IL"/>
        </w:rPr>
        <w:t>qui s’exhale devant Dieu. Le psalmiste va droit aux faits principaux</w:t>
      </w:r>
      <w:r>
        <w:rPr>
          <w:lang w:bidi="he-IL"/>
        </w:rPr>
        <w:t xml:space="preserve">, </w:t>
      </w:r>
      <w:r w:rsidRPr="000B0C52">
        <w:rPr>
          <w:lang w:bidi="he-IL"/>
        </w:rPr>
        <w:t>qu’il raconte très simplement</w:t>
      </w:r>
      <w:r>
        <w:rPr>
          <w:lang w:bidi="he-IL"/>
        </w:rPr>
        <w:t xml:space="preserve">, </w:t>
      </w:r>
      <w:r w:rsidRPr="000B0C52">
        <w:rPr>
          <w:lang w:bidi="he-IL"/>
        </w:rPr>
        <w:t>dans toute leur horreur.</w:t>
      </w:r>
      <w:r w:rsidRPr="00A01812">
        <w:t xml:space="preserve"> — </w:t>
      </w:r>
      <w:r>
        <w:rPr>
          <w:rStyle w:val="italicus"/>
        </w:rPr>
        <w:t>Venéru</w:t>
      </w:r>
      <w:r w:rsidRPr="00290B1E">
        <w:rPr>
          <w:rStyle w:val="italicus"/>
        </w:rPr>
        <w:t>nt gentes.</w:t>
      </w:r>
      <w:r w:rsidRPr="000B0C52">
        <w:rPr>
          <w:lang w:bidi="he-IL"/>
        </w:rPr>
        <w:t xml:space="preserve"> Hébr. </w:t>
      </w:r>
      <w:r>
        <w:rPr>
          <w:lang w:bidi="he-IL"/>
        </w:rPr>
        <w:t xml:space="preserve">: </w:t>
      </w:r>
      <w:r>
        <w:rPr>
          <w:rStyle w:val="italicus"/>
        </w:rPr>
        <w:t>gôim,</w:t>
      </w:r>
      <w:r w:rsidRPr="00290B1E">
        <w:rPr>
          <w:rStyle w:val="italicus"/>
        </w:rPr>
        <w:t xml:space="preserve"> </w:t>
      </w:r>
      <w:r w:rsidRPr="000B0C52">
        <w:rPr>
          <w:lang w:bidi="he-IL"/>
        </w:rPr>
        <w:t>les païens</w:t>
      </w:r>
      <w:r>
        <w:rPr>
          <w:lang w:bidi="he-IL"/>
        </w:rPr>
        <w:t xml:space="preserve">, </w:t>
      </w:r>
      <w:r w:rsidRPr="000B0C52">
        <w:rPr>
          <w:lang w:bidi="he-IL"/>
        </w:rPr>
        <w:t>ces impurs</w:t>
      </w:r>
      <w:r>
        <w:rPr>
          <w:lang w:bidi="he-IL"/>
        </w:rPr>
        <w:t xml:space="preserve">, </w:t>
      </w:r>
      <w:r w:rsidRPr="000B0C52">
        <w:rPr>
          <w:lang w:bidi="he-IL"/>
        </w:rPr>
        <w:t>dont la seule présence sur le sol sacré de la Palestine</w:t>
      </w:r>
      <w:r w:rsidRPr="00290B1E">
        <w:rPr>
          <w:rStyle w:val="italicus"/>
        </w:rPr>
        <w:t xml:space="preserve"> </w:t>
      </w:r>
      <w:r w:rsidRPr="00510E1E">
        <w:t>(</w:t>
      </w:r>
      <w:r w:rsidRPr="00290B1E">
        <w:rPr>
          <w:rStyle w:val="italicus"/>
        </w:rPr>
        <w:t>in heredit</w:t>
      </w:r>
      <w:r>
        <w:rPr>
          <w:rStyle w:val="italicus"/>
        </w:rPr>
        <w:t>átem</w:t>
      </w:r>
      <w:r w:rsidRPr="00290B1E">
        <w:rPr>
          <w:rStyle w:val="italicus"/>
        </w:rPr>
        <w:t xml:space="preserve"> tuam ;</w:t>
      </w:r>
      <w:r w:rsidRPr="000B0C52">
        <w:rPr>
          <w:lang w:bidi="he-IL"/>
        </w:rPr>
        <w:t xml:space="preserve"> cf. Lev. </w:t>
      </w:r>
      <w:r>
        <w:rPr>
          <w:lang w:bidi="he-IL"/>
        </w:rPr>
        <w:t xml:space="preserve">XXV, </w:t>
      </w:r>
      <w:r w:rsidRPr="000B0C52">
        <w:rPr>
          <w:lang w:bidi="he-IL"/>
        </w:rPr>
        <w:t>23</w:t>
      </w:r>
      <w:r>
        <w:rPr>
          <w:lang w:bidi="he-IL"/>
        </w:rPr>
        <w:t>, etc</w:t>
      </w:r>
      <w:r w:rsidRPr="000B0C52">
        <w:rPr>
          <w:lang w:bidi="he-IL"/>
        </w:rPr>
        <w:t>.) était une horrible profanation</w:t>
      </w:r>
      <w:r>
        <w:rPr>
          <w:lang w:bidi="he-IL"/>
        </w:rPr>
        <w:t>.</w:t>
      </w:r>
      <w:r w:rsidRPr="00A01812">
        <w:t xml:space="preserve"> — </w:t>
      </w:r>
      <w:r w:rsidRPr="00290B1E">
        <w:rPr>
          <w:rStyle w:val="italicus"/>
        </w:rPr>
        <w:t>Pollu</w:t>
      </w:r>
      <w:r>
        <w:rPr>
          <w:rStyle w:val="italicus"/>
        </w:rPr>
        <w:t>érunt</w:t>
      </w:r>
      <w:r w:rsidRPr="00290B1E">
        <w:rPr>
          <w:rStyle w:val="italicus"/>
        </w:rPr>
        <w:t xml:space="preserve"> templum</w:t>
      </w:r>
      <w:r>
        <w:rPr>
          <w:rStyle w:val="italicus"/>
        </w:rPr>
        <w:t>…</w:t>
      </w:r>
      <w:r w:rsidRPr="00290B1E">
        <w:rPr>
          <w:rStyle w:val="italicus"/>
        </w:rPr>
        <w:t> </w:t>
      </w:r>
      <w:r>
        <w:rPr>
          <w:rStyle w:val="italicus"/>
        </w:rPr>
        <w:t xml:space="preserve">: </w:t>
      </w:r>
      <w:r w:rsidRPr="000B0C52">
        <w:rPr>
          <w:lang w:bidi="he-IL"/>
        </w:rPr>
        <w:t>sans avoir égard à sa sainteté</w:t>
      </w:r>
      <w:r>
        <w:rPr>
          <w:lang w:bidi="he-IL"/>
        </w:rPr>
        <w:t xml:space="preserve">, </w:t>
      </w:r>
      <w:r w:rsidRPr="000B0C52">
        <w:rPr>
          <w:lang w:bidi="he-IL"/>
        </w:rPr>
        <w:t xml:space="preserve">à la présence du Dieu trois fois saint dont </w:t>
      </w:r>
      <w:r>
        <w:rPr>
          <w:lang w:bidi="he-IL"/>
        </w:rPr>
        <w:t>il</w:t>
      </w:r>
      <w:r w:rsidRPr="000B0C52">
        <w:rPr>
          <w:lang w:bidi="he-IL"/>
        </w:rPr>
        <w:t xml:space="preserve"> était le palais.</w:t>
      </w:r>
      <w:r w:rsidRPr="00A01812">
        <w:t xml:space="preserve"> — </w:t>
      </w:r>
      <w:r>
        <w:rPr>
          <w:rStyle w:val="italicus"/>
        </w:rPr>
        <w:t xml:space="preserve">Jerúsalem, </w:t>
      </w:r>
      <w:r w:rsidRPr="000B0C52">
        <w:rPr>
          <w:lang w:bidi="he-IL"/>
        </w:rPr>
        <w:t>la</w:t>
      </w:r>
      <w:r>
        <w:rPr>
          <w:lang w:bidi="he-IL"/>
        </w:rPr>
        <w:t xml:space="preserve"> </w:t>
      </w:r>
      <w:r w:rsidRPr="000B0C52">
        <w:rPr>
          <w:lang w:bidi="he-IL"/>
        </w:rPr>
        <w:t>capitale théocratique</w:t>
      </w:r>
      <w:r>
        <w:rPr>
          <w:lang w:bidi="he-IL"/>
        </w:rPr>
        <w:t>, « </w:t>
      </w:r>
      <w:r w:rsidRPr="000B0C52">
        <w:rPr>
          <w:lang w:bidi="he-IL"/>
        </w:rPr>
        <w:t>la cité du grand roi</w:t>
      </w:r>
      <w:r>
        <w:rPr>
          <w:lang w:bidi="he-IL"/>
        </w:rPr>
        <w:t> »</w:t>
      </w:r>
      <w:r w:rsidRPr="000B0C52">
        <w:rPr>
          <w:lang w:bidi="he-IL"/>
        </w:rPr>
        <w:t xml:space="preserve"> (Ps. </w:t>
      </w:r>
      <w:r>
        <w:rPr>
          <w:lang w:bidi="he-IL"/>
        </w:rPr>
        <w:t xml:space="preserve">XLVII, </w:t>
      </w:r>
      <w:r w:rsidRPr="000B0C52">
        <w:rPr>
          <w:lang w:bidi="he-IL"/>
        </w:rPr>
        <w:t>3)</w:t>
      </w:r>
      <w:r>
        <w:rPr>
          <w:lang w:bidi="he-IL"/>
        </w:rPr>
        <w:t xml:space="preserve">, </w:t>
      </w:r>
      <w:r w:rsidRPr="000B0C52">
        <w:rPr>
          <w:lang w:bidi="he-IL"/>
        </w:rPr>
        <w:t>avait été réduite par eux</w:t>
      </w:r>
      <w:r w:rsidRPr="00290B1E">
        <w:rPr>
          <w:rStyle w:val="italicus"/>
        </w:rPr>
        <w:t xml:space="preserve"> in </w:t>
      </w:r>
      <w:r>
        <w:rPr>
          <w:rStyle w:val="italicus"/>
        </w:rPr>
        <w:t>pomórum</w:t>
      </w:r>
      <w:r w:rsidRPr="00290B1E">
        <w:rPr>
          <w:rStyle w:val="italicus"/>
        </w:rPr>
        <w:t xml:space="preserve"> cust</w:t>
      </w:r>
      <w:r>
        <w:rPr>
          <w:rStyle w:val="italicus"/>
        </w:rPr>
        <w:t>ó</w:t>
      </w:r>
      <w:r w:rsidRPr="00290B1E">
        <w:rPr>
          <w:rStyle w:val="italicus"/>
        </w:rPr>
        <w:t>diam</w:t>
      </w:r>
      <w:r>
        <w:rPr>
          <w:rStyle w:val="italicus"/>
        </w:rPr>
        <w:t xml:space="preserve">, </w:t>
      </w:r>
      <w:r w:rsidRPr="000B0C52">
        <w:rPr>
          <w:lang w:bidi="he-IL"/>
        </w:rPr>
        <w:t xml:space="preserve">c.-à-d. que ce qui en restait ressemblait aux misérables cabanes </w:t>
      </w:r>
      <w:r w:rsidRPr="000B0C52">
        <w:rPr>
          <w:lang w:bidi="he-IL"/>
        </w:rPr>
        <w:lastRenderedPageBreak/>
        <w:t xml:space="preserve">de feuillage qui servent d’abri aux gardiens des récoltes. Cf. Is. </w:t>
      </w:r>
      <w:r>
        <w:rPr>
          <w:lang w:bidi="he-IL"/>
        </w:rPr>
        <w:t xml:space="preserve">I, </w:t>
      </w:r>
      <w:r w:rsidRPr="000B0C52">
        <w:rPr>
          <w:lang w:bidi="he-IL"/>
        </w:rPr>
        <w:t>8</w:t>
      </w:r>
      <w:r>
        <w:rPr>
          <w:lang w:bidi="he-IL"/>
        </w:rPr>
        <w:t xml:space="preserve">, </w:t>
      </w:r>
      <w:r w:rsidRPr="000B0C52">
        <w:rPr>
          <w:lang w:bidi="he-IL"/>
        </w:rPr>
        <w:t>et</w:t>
      </w:r>
      <w:r w:rsidRPr="00290B1E">
        <w:rPr>
          <w:rStyle w:val="italicus"/>
        </w:rPr>
        <w:t xml:space="preserve"> </w:t>
      </w:r>
      <w:r w:rsidRPr="000B0C52">
        <w:rPr>
          <w:iCs/>
          <w:lang w:bidi="he-IL"/>
        </w:rPr>
        <w:t>l’</w:t>
      </w:r>
      <w:r w:rsidRPr="00290B1E">
        <w:rPr>
          <w:rStyle w:val="italicus"/>
        </w:rPr>
        <w:t xml:space="preserve">Atl. </w:t>
      </w:r>
      <w:r>
        <w:rPr>
          <w:rStyle w:val="italicus"/>
        </w:rPr>
        <w:t xml:space="preserve">archéol., </w:t>
      </w:r>
      <w:r w:rsidRPr="000B0C52">
        <w:rPr>
          <w:lang w:bidi="he-IL"/>
        </w:rPr>
        <w:t xml:space="preserve">pl. </w:t>
      </w:r>
      <w:r>
        <w:rPr>
          <w:lang w:bidi="he-IL"/>
        </w:rPr>
        <w:t xml:space="preserve">XXXVI, </w:t>
      </w:r>
      <w:r w:rsidRPr="000B0C52">
        <w:rPr>
          <w:lang w:bidi="he-IL"/>
        </w:rPr>
        <w:t xml:space="preserve">fig. 4. La </w:t>
      </w:r>
      <w:r>
        <w:rPr>
          <w:lang w:bidi="he-IL"/>
        </w:rPr>
        <w:t>Vulgate</w:t>
      </w:r>
      <w:r w:rsidRPr="000B0C52">
        <w:rPr>
          <w:lang w:bidi="he-IL"/>
        </w:rPr>
        <w:t xml:space="preserve"> a suivi la traduction des </w:t>
      </w:r>
      <w:r>
        <w:rPr>
          <w:lang w:bidi="he-IL"/>
        </w:rPr>
        <w:t>LXX</w:t>
      </w:r>
      <w:r w:rsidRPr="000B0C52">
        <w:rPr>
          <w:lang w:bidi="he-IL"/>
        </w:rPr>
        <w:t> </w:t>
      </w:r>
      <w:r>
        <w:rPr>
          <w:lang w:bidi="he-IL"/>
        </w:rPr>
        <w:t xml:space="preserve">: </w:t>
      </w:r>
      <w:r w:rsidRPr="00E90017">
        <w:t>ὀπωροφυλάκιον.</w:t>
      </w:r>
      <w:r w:rsidRPr="00F746B6">
        <w:rPr>
          <w:lang w:bidi="he-IL"/>
        </w:rPr>
        <w:t xml:space="preserve"> </w:t>
      </w:r>
      <w:r w:rsidRPr="000B0C52">
        <w:rPr>
          <w:lang w:bidi="he-IL"/>
        </w:rPr>
        <w:t>L’hébreu dit sans aucune comparaison </w:t>
      </w:r>
      <w:r>
        <w:rPr>
          <w:lang w:bidi="he-IL"/>
        </w:rPr>
        <w:t xml:space="preserve">: </w:t>
      </w:r>
      <w:r w:rsidRPr="000B0C52">
        <w:rPr>
          <w:lang w:bidi="he-IL"/>
        </w:rPr>
        <w:t>un monceau de ruines. Cf. Mich.</w:t>
      </w:r>
      <w:r>
        <w:rPr>
          <w:lang w:bidi="he-IL"/>
        </w:rPr>
        <w:t xml:space="preserve"> III, </w:t>
      </w:r>
      <w:r w:rsidRPr="000B0C52">
        <w:rPr>
          <w:lang w:bidi="he-IL"/>
        </w:rPr>
        <w:t>12.</w:t>
      </w:r>
      <w:r w:rsidRPr="00A01812">
        <w:t xml:space="preserve"> — </w:t>
      </w:r>
      <w:r w:rsidRPr="00E90017">
        <w:rPr>
          <w:rStyle w:val="italicus"/>
        </w:rPr>
        <w:t>Posuérunt…</w:t>
      </w:r>
      <w:r w:rsidRPr="000B0C52">
        <w:rPr>
          <w:lang w:bidi="he-IL"/>
        </w:rPr>
        <w:t xml:space="preserve"> Le poète insiste plus longuement</w:t>
      </w:r>
      <w:r>
        <w:rPr>
          <w:lang w:bidi="he-IL"/>
        </w:rPr>
        <w:t xml:space="preserve">, </w:t>
      </w:r>
      <w:r w:rsidRPr="000B0C52">
        <w:rPr>
          <w:lang w:bidi="he-IL"/>
        </w:rPr>
        <w:t>vers. 2-3</w:t>
      </w:r>
      <w:r>
        <w:rPr>
          <w:lang w:bidi="he-IL"/>
        </w:rPr>
        <w:t xml:space="preserve">, </w:t>
      </w:r>
      <w:r w:rsidRPr="000B0C52">
        <w:rPr>
          <w:lang w:bidi="he-IL"/>
        </w:rPr>
        <w:t>sur le traitement indigne que les vainqueurs avaient infligé aux Israélites. Ceux-ci avaient été massacrés sans pitié</w:t>
      </w:r>
      <w:r>
        <w:rPr>
          <w:lang w:bidi="he-IL"/>
        </w:rPr>
        <w:t xml:space="preserve">, </w:t>
      </w:r>
      <w:r w:rsidRPr="000B0C52">
        <w:rPr>
          <w:lang w:bidi="he-IL"/>
        </w:rPr>
        <w:t>et leurs cadavres</w:t>
      </w:r>
      <w:r>
        <w:rPr>
          <w:lang w:bidi="he-IL"/>
        </w:rPr>
        <w:t xml:space="preserve">, </w:t>
      </w:r>
      <w:r w:rsidRPr="000B0C52">
        <w:rPr>
          <w:lang w:bidi="he-IL"/>
        </w:rPr>
        <w:t>demeurés sans sépulture</w:t>
      </w:r>
      <w:r>
        <w:rPr>
          <w:lang w:bidi="he-IL"/>
        </w:rPr>
        <w:t xml:space="preserve">, </w:t>
      </w:r>
      <w:r w:rsidRPr="000B0C52">
        <w:rPr>
          <w:lang w:bidi="he-IL"/>
        </w:rPr>
        <w:t>étaient devenus la pâture des bêtes.</w:t>
      </w:r>
      <w:r w:rsidRPr="00290B1E">
        <w:rPr>
          <w:rStyle w:val="italicus"/>
        </w:rPr>
        <w:t xml:space="preserve"> Serv</w:t>
      </w:r>
      <w:r>
        <w:rPr>
          <w:rStyle w:val="italicus"/>
        </w:rPr>
        <w:t xml:space="preserve">órum…, </w:t>
      </w:r>
      <w:r w:rsidRPr="00290B1E">
        <w:rPr>
          <w:rStyle w:val="italicus"/>
        </w:rPr>
        <w:t>sanct</w:t>
      </w:r>
      <w:r>
        <w:rPr>
          <w:rStyle w:val="italicus"/>
        </w:rPr>
        <w:t>órum</w:t>
      </w:r>
      <w:r w:rsidRPr="00290B1E">
        <w:rPr>
          <w:rStyle w:val="italicus"/>
        </w:rPr>
        <w:t> </w:t>
      </w:r>
      <w:r>
        <w:rPr>
          <w:rStyle w:val="italicus"/>
        </w:rPr>
        <w:t xml:space="preserve">: </w:t>
      </w:r>
      <w:r w:rsidRPr="000B0C52">
        <w:rPr>
          <w:lang w:bidi="he-IL"/>
        </w:rPr>
        <w:t>circonstance aggravante ; ceux qu’on avait ainsi traités étaient</w:t>
      </w:r>
      <w:r>
        <w:rPr>
          <w:lang w:bidi="he-IL"/>
        </w:rPr>
        <w:t xml:space="preserve">, </w:t>
      </w:r>
      <w:r w:rsidRPr="000B0C52">
        <w:rPr>
          <w:lang w:bidi="he-IL"/>
        </w:rPr>
        <w:t>pour ainsi dire</w:t>
      </w:r>
      <w:r>
        <w:rPr>
          <w:lang w:bidi="he-IL"/>
        </w:rPr>
        <w:t xml:space="preserve">, </w:t>
      </w:r>
      <w:r w:rsidRPr="000B0C52">
        <w:rPr>
          <w:lang w:bidi="he-IL"/>
        </w:rPr>
        <w:t>des personnes sacrées</w:t>
      </w:r>
      <w:r>
        <w:rPr>
          <w:lang w:bidi="he-IL"/>
        </w:rPr>
        <w:t xml:space="preserve">, </w:t>
      </w:r>
      <w:r w:rsidRPr="000B0C52">
        <w:rPr>
          <w:lang w:bidi="he-IL"/>
        </w:rPr>
        <w:t>à cause de leurs relations intimes avec le Seigneur.</w:t>
      </w:r>
      <w:r w:rsidRPr="00290B1E">
        <w:rPr>
          <w:rStyle w:val="italicus"/>
        </w:rPr>
        <w:t xml:space="preserve"> Escas volat</w:t>
      </w:r>
      <w:r>
        <w:rPr>
          <w:rStyle w:val="italicus"/>
        </w:rPr>
        <w:t>í</w:t>
      </w:r>
      <w:r w:rsidRPr="00290B1E">
        <w:rPr>
          <w:rStyle w:val="italicus"/>
        </w:rPr>
        <w:t>libus</w:t>
      </w:r>
      <w:r>
        <w:rPr>
          <w:rStyle w:val="italicus"/>
        </w:rPr>
        <w:t xml:space="preserve">…, </w:t>
      </w:r>
      <w:r w:rsidRPr="00290B1E">
        <w:rPr>
          <w:rStyle w:val="italicus"/>
        </w:rPr>
        <w:t>carnes</w:t>
      </w:r>
      <w:r>
        <w:rPr>
          <w:rStyle w:val="italicus"/>
        </w:rPr>
        <w:t>…</w:t>
      </w:r>
      <w:r w:rsidRPr="00290B1E">
        <w:rPr>
          <w:rStyle w:val="italicus"/>
        </w:rPr>
        <w:t xml:space="preserve"> b</w:t>
      </w:r>
      <w:r>
        <w:rPr>
          <w:rStyle w:val="italicus"/>
        </w:rPr>
        <w:t>é</w:t>
      </w:r>
      <w:r w:rsidRPr="00290B1E">
        <w:rPr>
          <w:rStyle w:val="italicus"/>
        </w:rPr>
        <w:t>stiis </w:t>
      </w:r>
      <w:r>
        <w:rPr>
          <w:rStyle w:val="italicus"/>
        </w:rPr>
        <w:t xml:space="preserve">: </w:t>
      </w:r>
      <w:r w:rsidRPr="000B0C52">
        <w:rPr>
          <w:lang w:bidi="he-IL"/>
        </w:rPr>
        <w:t>châtiment depuis longtemps prédit aux Hébreux</w:t>
      </w:r>
      <w:r>
        <w:rPr>
          <w:lang w:bidi="he-IL"/>
        </w:rPr>
        <w:t>, s</w:t>
      </w:r>
      <w:r w:rsidRPr="000B0C52">
        <w:rPr>
          <w:lang w:bidi="he-IL"/>
        </w:rPr>
        <w:t xml:space="preserve">’ils abandonnaient leur Dieu ; cf. Deut. </w:t>
      </w:r>
      <w:r>
        <w:rPr>
          <w:lang w:bidi="he-IL"/>
        </w:rPr>
        <w:t xml:space="preserve">XXVIII, </w:t>
      </w:r>
      <w:r w:rsidRPr="000B0C52">
        <w:rPr>
          <w:lang w:bidi="he-IL"/>
        </w:rPr>
        <w:t>26.</w:t>
      </w:r>
      <w:r w:rsidRPr="00954541">
        <w:t xml:space="preserve"> </w:t>
      </w:r>
      <w:r>
        <w:t xml:space="preserve">{246} </w:t>
      </w:r>
      <w:r w:rsidRPr="00290B1E">
        <w:rPr>
          <w:rStyle w:val="italicus"/>
        </w:rPr>
        <w:t>S</w:t>
      </w:r>
      <w:r>
        <w:rPr>
          <w:rStyle w:val="italicus"/>
        </w:rPr>
        <w:t>á</w:t>
      </w:r>
      <w:r w:rsidRPr="00290B1E">
        <w:rPr>
          <w:rStyle w:val="italicus"/>
        </w:rPr>
        <w:t>nguinem</w:t>
      </w:r>
      <w:r>
        <w:rPr>
          <w:rStyle w:val="italicus"/>
        </w:rPr>
        <w:t>…</w:t>
      </w:r>
      <w:r w:rsidRPr="00290B1E">
        <w:rPr>
          <w:rStyle w:val="italicus"/>
        </w:rPr>
        <w:t xml:space="preserve"> tanquam aquam </w:t>
      </w:r>
      <w:r>
        <w:rPr>
          <w:rStyle w:val="italicus"/>
        </w:rPr>
        <w:t xml:space="preserve">: </w:t>
      </w:r>
      <w:r w:rsidRPr="000B0C52">
        <w:rPr>
          <w:lang w:bidi="he-IL"/>
        </w:rPr>
        <w:t>le sang avait coulé à flots.</w:t>
      </w:r>
      <w:r w:rsidRPr="00A01812">
        <w:t xml:space="preserve"> — </w:t>
      </w:r>
      <w:r w:rsidRPr="00290B1E">
        <w:rPr>
          <w:rStyle w:val="italicus"/>
        </w:rPr>
        <w:t>Facti sumus</w:t>
      </w:r>
      <w:r>
        <w:rPr>
          <w:rStyle w:val="italicus"/>
        </w:rPr>
        <w:t>…</w:t>
      </w:r>
      <w:r w:rsidRPr="000B0C52">
        <w:rPr>
          <w:lang w:bidi="he-IL"/>
        </w:rPr>
        <w:t xml:space="preserve"> (vers. 4). Les survivants étaient un objet d’opprobre et d’insulte pour toutes les nations du voisinage </w:t>
      </w:r>
      <w:r>
        <w:rPr>
          <w:lang w:bidi="he-IL"/>
        </w:rPr>
        <w:t xml:space="preserve">: </w:t>
      </w:r>
      <w:r w:rsidRPr="000B0C52">
        <w:rPr>
          <w:lang w:bidi="he-IL"/>
        </w:rPr>
        <w:t>Moab</w:t>
      </w:r>
      <w:r>
        <w:rPr>
          <w:lang w:bidi="he-IL"/>
        </w:rPr>
        <w:t xml:space="preserve">, </w:t>
      </w:r>
      <w:r w:rsidRPr="000B0C52">
        <w:rPr>
          <w:lang w:bidi="he-IL"/>
        </w:rPr>
        <w:t>Ammon</w:t>
      </w:r>
      <w:r>
        <w:rPr>
          <w:lang w:bidi="he-IL"/>
        </w:rPr>
        <w:t xml:space="preserve">, </w:t>
      </w:r>
      <w:r w:rsidRPr="000B0C52">
        <w:rPr>
          <w:lang w:bidi="he-IL"/>
        </w:rPr>
        <w:t xml:space="preserve">et surtout le cruel Édom. Cf. Ps. </w:t>
      </w:r>
      <w:r>
        <w:rPr>
          <w:lang w:bidi="he-IL"/>
        </w:rPr>
        <w:t xml:space="preserve">XLIII, </w:t>
      </w:r>
      <w:r w:rsidRPr="000B0C52">
        <w:rPr>
          <w:lang w:bidi="he-IL"/>
        </w:rPr>
        <w:t>14.</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7° Deuxième partie </w:t>
      </w:r>
      <w:r>
        <w:rPr>
          <w:rFonts w:eastAsia="Arial Unicode MS"/>
          <w:lang w:bidi="he-IL"/>
        </w:rPr>
        <w:t xml:space="preserve">: </w:t>
      </w:r>
      <w:r w:rsidRPr="000B0C52">
        <w:rPr>
          <w:rFonts w:eastAsia="Arial Unicode MS"/>
          <w:lang w:bidi="he-IL"/>
        </w:rPr>
        <w:t>la prière. Vers. 5-13.</w:t>
      </w:r>
      <w:r>
        <w:rPr>
          <w:rFonts w:eastAsia="Arial Unicode MS"/>
          <w:lang w:bidi="he-IL"/>
        </w:rPr>
        <w:t xml:space="preserve"> </w:t>
      </w:r>
    </w:p>
    <w:p w:rsidR="0073183F" w:rsidRDefault="0073183F" w:rsidP="0073183F">
      <w:pPr>
        <w:rPr>
          <w:lang w:bidi="he-IL"/>
        </w:rPr>
      </w:pPr>
      <w:r w:rsidRPr="000B0C52">
        <w:rPr>
          <w:lang w:bidi="he-IL"/>
        </w:rPr>
        <w:t>5-7. Seconde strophe </w:t>
      </w:r>
      <w:r>
        <w:rPr>
          <w:lang w:bidi="he-IL"/>
        </w:rPr>
        <w:t>: Asáph</w:t>
      </w:r>
      <w:r w:rsidRPr="000B0C52">
        <w:rPr>
          <w:lang w:bidi="he-IL"/>
        </w:rPr>
        <w:t xml:space="preserve"> conjure d’abord le Seigneur de punir les ennemis d’Israël.</w:t>
      </w:r>
      <w:r w:rsidRPr="00A01812">
        <w:t xml:space="preserve"> — </w:t>
      </w:r>
      <w:r w:rsidRPr="00290B1E">
        <w:rPr>
          <w:rStyle w:val="italicus"/>
        </w:rPr>
        <w:t>Usquequo</w:t>
      </w:r>
      <w:r>
        <w:rPr>
          <w:rStyle w:val="italicus"/>
        </w:rPr>
        <w:t>…</w:t>
      </w:r>
      <w:r w:rsidRPr="000B0C52">
        <w:rPr>
          <w:lang w:bidi="he-IL"/>
        </w:rPr>
        <w:t xml:space="preserve"> Langage d’une sainte hardiesse</w:t>
      </w:r>
      <w:r>
        <w:rPr>
          <w:lang w:bidi="he-IL"/>
        </w:rPr>
        <w:t xml:space="preserve">, </w:t>
      </w:r>
      <w:r w:rsidRPr="000B0C52">
        <w:rPr>
          <w:lang w:bidi="he-IL"/>
        </w:rPr>
        <w:t>comme en tant d’autres circonstances. Cf. Ps</w:t>
      </w:r>
      <w:r>
        <w:rPr>
          <w:lang w:bidi="he-IL"/>
        </w:rPr>
        <w:t xml:space="preserve">. VI, </w:t>
      </w:r>
      <w:r w:rsidRPr="000B0C52">
        <w:rPr>
          <w:lang w:bidi="he-IL"/>
        </w:rPr>
        <w:t>4</w:t>
      </w:r>
      <w:r>
        <w:rPr>
          <w:lang w:bidi="he-IL"/>
        </w:rPr>
        <w:t>, etc</w:t>
      </w:r>
      <w:r w:rsidRPr="000B0C52">
        <w:rPr>
          <w:lang w:bidi="he-IL"/>
        </w:rPr>
        <w:t>.</w:t>
      </w:r>
      <w:r w:rsidRPr="00A01812">
        <w:t xml:space="preserve"> — </w:t>
      </w:r>
      <w:r>
        <w:rPr>
          <w:rStyle w:val="italicus"/>
        </w:rPr>
        <w:t>Irascé</w:t>
      </w:r>
      <w:r w:rsidRPr="00290B1E">
        <w:rPr>
          <w:rStyle w:val="italicus"/>
        </w:rPr>
        <w:t>ris in finem.</w:t>
      </w:r>
      <w:r w:rsidRPr="000B0C52">
        <w:rPr>
          <w:lang w:bidi="he-IL"/>
        </w:rPr>
        <w:t xml:space="preserve"> Les maux étaient si affreux</w:t>
      </w:r>
      <w:r>
        <w:rPr>
          <w:lang w:bidi="he-IL"/>
        </w:rPr>
        <w:t xml:space="preserve">, </w:t>
      </w:r>
      <w:r w:rsidRPr="000B0C52">
        <w:rPr>
          <w:lang w:bidi="he-IL"/>
        </w:rPr>
        <w:t>qu’il semblait que la colère divine n’aurait pas de fin</w:t>
      </w:r>
      <w:r>
        <w:rPr>
          <w:lang w:bidi="he-IL"/>
        </w:rPr>
        <w:t xml:space="preserve">, </w:t>
      </w:r>
      <w:r w:rsidRPr="000B0C52">
        <w:rPr>
          <w:lang w:bidi="he-IL"/>
        </w:rPr>
        <w:t>et que les Juifs étaient à jamais perdus.</w:t>
      </w:r>
      <w:r w:rsidRPr="00A01812">
        <w:t xml:space="preserve"> — </w:t>
      </w:r>
      <w:r w:rsidRPr="00290B1E">
        <w:rPr>
          <w:rStyle w:val="italicus"/>
        </w:rPr>
        <w:t>Effúnde iram </w:t>
      </w:r>
      <w:r>
        <w:rPr>
          <w:rStyle w:val="italicus"/>
        </w:rPr>
        <w:t xml:space="preserve">: </w:t>
      </w:r>
      <w:r w:rsidRPr="000B0C52">
        <w:rPr>
          <w:lang w:bidi="he-IL"/>
        </w:rPr>
        <w:t>comme un feu brûlant</w:t>
      </w:r>
      <w:r>
        <w:rPr>
          <w:lang w:bidi="he-IL"/>
        </w:rPr>
        <w:t xml:space="preserve">, </w:t>
      </w:r>
      <w:r w:rsidRPr="000B0C52">
        <w:rPr>
          <w:lang w:bidi="he-IL"/>
        </w:rPr>
        <w:t xml:space="preserve">comme un fleuve qui déborde. Cf. Deut. </w:t>
      </w:r>
      <w:r>
        <w:rPr>
          <w:lang w:bidi="he-IL"/>
        </w:rPr>
        <w:t xml:space="preserve">XXXII, </w:t>
      </w:r>
      <w:r w:rsidRPr="000B0C52">
        <w:rPr>
          <w:lang w:bidi="he-IL"/>
        </w:rPr>
        <w:t>22.</w:t>
      </w:r>
      <w:r w:rsidRPr="00A01812">
        <w:t xml:space="preserve"> — </w:t>
      </w:r>
      <w:r w:rsidRPr="000B0C52">
        <w:rPr>
          <w:lang w:bidi="he-IL"/>
        </w:rPr>
        <w:t>Le psalmiste montre à Jéhovah un autre objet sur lequel il le prie de détourner ce fleuve ou cet incendie </w:t>
      </w:r>
      <w:r>
        <w:rPr>
          <w:lang w:bidi="he-IL"/>
        </w:rPr>
        <w:t xml:space="preserve">: </w:t>
      </w:r>
      <w:r w:rsidRPr="00954541">
        <w:rPr>
          <w:rStyle w:val="italicus"/>
        </w:rPr>
        <w:t>in gentes…</w:t>
      </w:r>
      <w:r w:rsidRPr="000B0C52">
        <w:rPr>
          <w:lang w:bidi="he-IL"/>
        </w:rPr>
        <w:t xml:space="preserve"> Il y a un argument très fort dans les mots</w:t>
      </w:r>
      <w:r w:rsidRPr="00290B1E">
        <w:rPr>
          <w:rStyle w:val="italicus"/>
        </w:rPr>
        <w:t xml:space="preserve"> </w:t>
      </w:r>
      <w:r>
        <w:rPr>
          <w:rStyle w:val="italicus"/>
        </w:rPr>
        <w:t>quæ</w:t>
      </w:r>
      <w:r w:rsidRPr="00290B1E">
        <w:rPr>
          <w:rStyle w:val="italicus"/>
        </w:rPr>
        <w:t xml:space="preserve"> te non nov</w:t>
      </w:r>
      <w:r>
        <w:rPr>
          <w:rStyle w:val="italicus"/>
        </w:rPr>
        <w:t>érunt, …</w:t>
      </w:r>
      <w:r w:rsidRPr="00290B1E">
        <w:rPr>
          <w:rStyle w:val="italicus"/>
        </w:rPr>
        <w:t xml:space="preserve"> non invocav</w:t>
      </w:r>
      <w:r>
        <w:rPr>
          <w:rStyle w:val="italicus"/>
        </w:rPr>
        <w:t>érunt</w:t>
      </w:r>
      <w:r w:rsidRPr="00290B1E">
        <w:rPr>
          <w:rStyle w:val="italicus"/>
        </w:rPr>
        <w:t> </w:t>
      </w:r>
      <w:r>
        <w:rPr>
          <w:rStyle w:val="italicus"/>
        </w:rPr>
        <w:t xml:space="preserve">: </w:t>
      </w:r>
      <w:r w:rsidRPr="000B0C52">
        <w:rPr>
          <w:lang w:bidi="he-IL"/>
        </w:rPr>
        <w:t>pourquoi Dieu détruit-il son peuple</w:t>
      </w:r>
      <w:r>
        <w:rPr>
          <w:lang w:bidi="he-IL"/>
        </w:rPr>
        <w:t xml:space="preserve">, </w:t>
      </w:r>
      <w:r w:rsidRPr="000B0C52">
        <w:rPr>
          <w:lang w:bidi="he-IL"/>
        </w:rPr>
        <w:t>et laisse-t-il tout pouvoir à ces étrangers ?</w:t>
      </w:r>
      <w:r w:rsidRPr="00A01812">
        <w:t xml:space="preserve"> — </w:t>
      </w:r>
      <w:r w:rsidRPr="00290B1E">
        <w:rPr>
          <w:rStyle w:val="italicus"/>
        </w:rPr>
        <w:t>Quia comed</w:t>
      </w:r>
      <w:r>
        <w:rPr>
          <w:rStyle w:val="italicus"/>
        </w:rPr>
        <w:t>érunt</w:t>
      </w:r>
      <w:r w:rsidRPr="00290B1E">
        <w:rPr>
          <w:rStyle w:val="italicus"/>
        </w:rPr>
        <w:t xml:space="preserve"> Jacob. </w:t>
      </w:r>
      <w:r w:rsidRPr="000B0C52">
        <w:rPr>
          <w:lang w:bidi="he-IL"/>
        </w:rPr>
        <w:t>Autre argument</w:t>
      </w:r>
      <w:r>
        <w:rPr>
          <w:lang w:bidi="he-IL"/>
        </w:rPr>
        <w:t xml:space="preserve">, </w:t>
      </w:r>
      <w:r w:rsidRPr="000B0C52">
        <w:rPr>
          <w:lang w:bidi="he-IL"/>
        </w:rPr>
        <w:t>encore plus vigoureux. Les Chaldéens sont comparés à des bêtes fauves qui ont pénétré de vive force dans le bercail du Seigneur</w:t>
      </w:r>
      <w:r>
        <w:rPr>
          <w:lang w:bidi="he-IL"/>
        </w:rPr>
        <w:t xml:space="preserve">, </w:t>
      </w:r>
      <w:r w:rsidRPr="000B0C52">
        <w:rPr>
          <w:lang w:bidi="he-IL"/>
        </w:rPr>
        <w:t>et qui l’ont ravagé.</w:t>
      </w:r>
      <w:r w:rsidRPr="00A01812">
        <w:t xml:space="preserve"> — </w:t>
      </w:r>
      <w:r w:rsidRPr="00290B1E">
        <w:rPr>
          <w:rStyle w:val="italicus"/>
        </w:rPr>
        <w:t xml:space="preserve">Locum ejus. </w:t>
      </w:r>
      <w:r w:rsidRPr="000B0C52">
        <w:rPr>
          <w:lang w:bidi="he-IL"/>
        </w:rPr>
        <w:t>Hébr. </w:t>
      </w:r>
      <w:r>
        <w:rPr>
          <w:lang w:bidi="he-IL"/>
        </w:rPr>
        <w:t xml:space="preserve">: </w:t>
      </w:r>
      <w:r w:rsidRPr="000B0C52">
        <w:rPr>
          <w:lang w:bidi="he-IL"/>
        </w:rPr>
        <w:t>son pâturage</w:t>
      </w:r>
      <w:r>
        <w:rPr>
          <w:lang w:bidi="he-IL"/>
        </w:rPr>
        <w:t xml:space="preserve">, </w:t>
      </w:r>
      <w:r w:rsidRPr="000B0C52">
        <w:rPr>
          <w:lang w:bidi="he-IL"/>
        </w:rPr>
        <w:t>c.-à-d. la Terre sainte.</w:t>
      </w:r>
      <w:r>
        <w:rPr>
          <w:lang w:bidi="he-IL"/>
        </w:rPr>
        <w:t xml:space="preserve"> </w:t>
      </w:r>
    </w:p>
    <w:p w:rsidR="0073183F" w:rsidRDefault="0073183F" w:rsidP="0073183F">
      <w:pPr>
        <w:rPr>
          <w:lang w:bidi="he-IL"/>
        </w:rPr>
      </w:pPr>
      <w:r>
        <w:rPr>
          <w:lang w:bidi="he-IL"/>
        </w:rPr>
        <w:t>8-</w:t>
      </w:r>
      <w:r w:rsidRPr="000B0C52">
        <w:rPr>
          <w:lang w:bidi="he-IL"/>
        </w:rPr>
        <w:t>10. Troisième strophe </w:t>
      </w:r>
      <w:r>
        <w:rPr>
          <w:lang w:bidi="he-IL"/>
        </w:rPr>
        <w:t xml:space="preserve">: </w:t>
      </w:r>
      <w:r w:rsidRPr="000B0C52">
        <w:rPr>
          <w:lang w:bidi="he-IL"/>
        </w:rPr>
        <w:t>que Dieu pardonne</w:t>
      </w:r>
      <w:r>
        <w:rPr>
          <w:lang w:bidi="he-IL"/>
        </w:rPr>
        <w:t xml:space="preserve"> </w:t>
      </w:r>
      <w:r w:rsidRPr="000B0C52">
        <w:rPr>
          <w:lang w:bidi="he-IL"/>
        </w:rPr>
        <w:t>aux Juifs leurs péchés</w:t>
      </w:r>
      <w:r>
        <w:rPr>
          <w:lang w:bidi="he-IL"/>
        </w:rPr>
        <w:t xml:space="preserve">, </w:t>
      </w:r>
      <w:r w:rsidRPr="000B0C52">
        <w:rPr>
          <w:lang w:bidi="he-IL"/>
        </w:rPr>
        <w:t xml:space="preserve">et qu’il ait égard à leurs souffrances ; la gloire de son nom </w:t>
      </w:r>
      <w:r>
        <w:rPr>
          <w:lang w:bidi="he-IL"/>
        </w:rPr>
        <w:t>est</w:t>
      </w:r>
      <w:r w:rsidRPr="000B0C52">
        <w:rPr>
          <w:lang w:bidi="he-IL"/>
        </w:rPr>
        <w:t xml:space="preserve"> intéressée à leur délivrance.</w:t>
      </w:r>
      <w:r w:rsidRPr="00A01812">
        <w:t xml:space="preserve"> — </w:t>
      </w:r>
      <w:r w:rsidRPr="00290B1E">
        <w:rPr>
          <w:rStyle w:val="italicus"/>
        </w:rPr>
        <w:t>Ne memíneris.</w:t>
      </w:r>
      <w:r w:rsidRPr="000B0C52">
        <w:rPr>
          <w:lang w:bidi="he-IL"/>
        </w:rPr>
        <w:t xml:space="preserve"> Humble confession. </w:t>
      </w:r>
      <w:r>
        <w:rPr>
          <w:lang w:bidi="he-IL"/>
        </w:rPr>
        <w:t>Asáph</w:t>
      </w:r>
      <w:r w:rsidRPr="000B0C52">
        <w:rPr>
          <w:lang w:bidi="he-IL"/>
        </w:rPr>
        <w:t xml:space="preserve"> reconnaît qu’Israël avait grandement mérité d’être puni pour ses fautes anciennes et récentes </w:t>
      </w:r>
      <w:r>
        <w:rPr>
          <w:lang w:bidi="he-IL"/>
        </w:rPr>
        <w:t>(</w:t>
      </w:r>
      <w:r w:rsidRPr="00290B1E">
        <w:rPr>
          <w:rStyle w:val="italicus"/>
        </w:rPr>
        <w:t>antiqu</w:t>
      </w:r>
      <w:r>
        <w:rPr>
          <w:rStyle w:val="italicus"/>
        </w:rPr>
        <w:t>á</w:t>
      </w:r>
      <w:r w:rsidRPr="00290B1E">
        <w:rPr>
          <w:rStyle w:val="italicus"/>
        </w:rPr>
        <w:t>rum </w:t>
      </w:r>
      <w:r>
        <w:rPr>
          <w:rStyle w:val="italicus"/>
        </w:rPr>
        <w:t xml:space="preserve">: </w:t>
      </w:r>
      <w:r w:rsidRPr="000B0C52">
        <w:rPr>
          <w:lang w:bidi="he-IL"/>
        </w:rPr>
        <w:t>crimes des ancêtres</w:t>
      </w:r>
      <w:r>
        <w:rPr>
          <w:lang w:bidi="he-IL"/>
        </w:rPr>
        <w:t xml:space="preserve">, </w:t>
      </w:r>
      <w:r w:rsidRPr="000B0C52">
        <w:rPr>
          <w:lang w:bidi="he-IL"/>
        </w:rPr>
        <w:t xml:space="preserve">unis à ceux de la génération actuelle ; cf. Lev. </w:t>
      </w:r>
      <w:r>
        <w:rPr>
          <w:lang w:bidi="he-IL"/>
        </w:rPr>
        <w:t xml:space="preserve">XXVI, </w:t>
      </w:r>
      <w:r w:rsidRPr="000B0C52">
        <w:rPr>
          <w:lang w:bidi="he-IL"/>
        </w:rPr>
        <w:t>39).</w:t>
      </w:r>
      <w:r w:rsidRPr="00A01812">
        <w:t xml:space="preserve"> — </w:t>
      </w:r>
      <w:r w:rsidRPr="00290B1E">
        <w:rPr>
          <w:rStyle w:val="italicus"/>
        </w:rPr>
        <w:t xml:space="preserve">Cito </w:t>
      </w:r>
      <w:r>
        <w:rPr>
          <w:rStyle w:val="italicus"/>
        </w:rPr>
        <w:t>antícipent…</w:t>
      </w:r>
      <w:r w:rsidRPr="000B0C52">
        <w:rPr>
          <w:lang w:bidi="he-IL"/>
        </w:rPr>
        <w:t xml:space="preserve"> Expression très délicate</w:t>
      </w:r>
      <w:r>
        <w:rPr>
          <w:lang w:bidi="he-IL"/>
        </w:rPr>
        <w:t xml:space="preserve">, </w:t>
      </w:r>
      <w:r w:rsidRPr="000B0C52">
        <w:rPr>
          <w:lang w:bidi="he-IL"/>
        </w:rPr>
        <w:t>qu</w:t>
      </w:r>
      <w:r>
        <w:rPr>
          <w:lang w:bidi="he-IL"/>
        </w:rPr>
        <w:t>i donne une juste idée de la bon</w:t>
      </w:r>
      <w:r w:rsidRPr="000B0C52">
        <w:rPr>
          <w:lang w:bidi="he-IL"/>
        </w:rPr>
        <w:t>té de Dieu</w:t>
      </w:r>
      <w:r>
        <w:rPr>
          <w:lang w:bidi="he-IL"/>
        </w:rPr>
        <w:t xml:space="preserve">, </w:t>
      </w:r>
      <w:r w:rsidRPr="000B0C52">
        <w:rPr>
          <w:lang w:bidi="he-IL"/>
        </w:rPr>
        <w:t>si admirablement prévenante.</w:t>
      </w:r>
      <w:r w:rsidRPr="00A01812">
        <w:t xml:space="preserve"> — </w:t>
      </w:r>
      <w:r>
        <w:rPr>
          <w:rStyle w:val="italicus"/>
        </w:rPr>
        <w:t>Páu</w:t>
      </w:r>
      <w:r w:rsidRPr="00290B1E">
        <w:rPr>
          <w:rStyle w:val="italicus"/>
        </w:rPr>
        <w:t>peres</w:t>
      </w:r>
      <w:r>
        <w:rPr>
          <w:rStyle w:val="italicus"/>
        </w:rPr>
        <w:t>…</w:t>
      </w:r>
      <w:r w:rsidRPr="00290B1E">
        <w:rPr>
          <w:rStyle w:val="italicus"/>
        </w:rPr>
        <w:t xml:space="preserve"> nimis.</w:t>
      </w:r>
      <w:r w:rsidRPr="000B0C52">
        <w:rPr>
          <w:lang w:bidi="he-IL"/>
        </w:rPr>
        <w:t xml:space="preserve"> D’après l’hébreu </w:t>
      </w:r>
      <w:r>
        <w:rPr>
          <w:lang w:bidi="he-IL"/>
        </w:rPr>
        <w:t xml:space="preserve">: </w:t>
      </w:r>
      <w:r w:rsidRPr="000B0C52">
        <w:rPr>
          <w:lang w:bidi="he-IL"/>
        </w:rPr>
        <w:t>extrêmement affligés.</w:t>
      </w:r>
      <w:r w:rsidRPr="00A01812">
        <w:t xml:space="preserve"> — </w:t>
      </w:r>
      <w:r w:rsidRPr="00290B1E">
        <w:rPr>
          <w:rStyle w:val="italicus"/>
        </w:rPr>
        <w:t>Propter gl</w:t>
      </w:r>
      <w:r>
        <w:rPr>
          <w:rStyle w:val="italicus"/>
        </w:rPr>
        <w:t>ó</w:t>
      </w:r>
      <w:r w:rsidRPr="00290B1E">
        <w:rPr>
          <w:rStyle w:val="italicus"/>
        </w:rPr>
        <w:t>riam n</w:t>
      </w:r>
      <w:r>
        <w:rPr>
          <w:rStyle w:val="italicus"/>
        </w:rPr>
        <w:t>ó</w:t>
      </w:r>
      <w:r w:rsidRPr="00290B1E">
        <w:rPr>
          <w:rStyle w:val="italicus"/>
        </w:rPr>
        <w:t>minis</w:t>
      </w:r>
      <w:r>
        <w:rPr>
          <w:rStyle w:val="italicus"/>
        </w:rPr>
        <w:t>…</w:t>
      </w:r>
      <w:r w:rsidRPr="000B0C52">
        <w:rPr>
          <w:lang w:bidi="he-IL"/>
        </w:rPr>
        <w:t xml:space="preserve"> Le psalmiste fait maintenant appel à la fierté de Dieu</w:t>
      </w:r>
      <w:r>
        <w:rPr>
          <w:lang w:bidi="he-IL"/>
        </w:rPr>
        <w:t xml:space="preserve">, </w:t>
      </w:r>
      <w:r w:rsidRPr="000B0C52">
        <w:rPr>
          <w:lang w:bidi="he-IL"/>
        </w:rPr>
        <w:t>au soin qu’il devait prendre de sa gloire. S’il laisse périr son peuple</w:t>
      </w:r>
      <w:r>
        <w:rPr>
          <w:lang w:bidi="he-IL"/>
        </w:rPr>
        <w:t xml:space="preserve">, </w:t>
      </w:r>
      <w:r w:rsidRPr="000B0C52">
        <w:rPr>
          <w:lang w:bidi="he-IL"/>
        </w:rPr>
        <w:t xml:space="preserve">les païens proclameront qu’il a été incapable de le sauver. Cf. Ex. </w:t>
      </w:r>
      <w:r>
        <w:rPr>
          <w:lang w:bidi="he-IL"/>
        </w:rPr>
        <w:t>XXXII.</w:t>
      </w:r>
      <w:r w:rsidRPr="000B0C52">
        <w:rPr>
          <w:lang w:bidi="he-IL"/>
        </w:rPr>
        <w:t xml:space="preserve"> 12 ; Num. </w:t>
      </w:r>
      <w:r>
        <w:rPr>
          <w:lang w:bidi="he-IL"/>
        </w:rPr>
        <w:t xml:space="preserve">XIV, </w:t>
      </w:r>
      <w:r w:rsidRPr="000B0C52">
        <w:rPr>
          <w:lang w:bidi="he-IL"/>
        </w:rPr>
        <w:t>13-17 ; Deut.</w:t>
      </w:r>
      <w:r>
        <w:rPr>
          <w:lang w:bidi="he-IL"/>
        </w:rPr>
        <w:t xml:space="preserve"> IX, </w:t>
      </w:r>
      <w:r w:rsidRPr="000B0C52">
        <w:rPr>
          <w:lang w:bidi="he-IL"/>
        </w:rPr>
        <w:t>28</w:t>
      </w:r>
      <w:r>
        <w:rPr>
          <w:lang w:bidi="he-IL"/>
        </w:rPr>
        <w:t>, etc</w:t>
      </w:r>
      <w:r w:rsidRPr="000B0C52">
        <w:rPr>
          <w:lang w:bidi="he-IL"/>
        </w:rPr>
        <w:t>.</w:t>
      </w:r>
      <w:r w:rsidRPr="00A01812">
        <w:t xml:space="preserve"> — </w:t>
      </w:r>
      <w:r w:rsidRPr="00290B1E">
        <w:rPr>
          <w:rStyle w:val="italicus"/>
        </w:rPr>
        <w:t>Ne forte dicant</w:t>
      </w:r>
      <w:r>
        <w:rPr>
          <w:rStyle w:val="italicus"/>
        </w:rPr>
        <w:t>…</w:t>
      </w:r>
      <w:r w:rsidRPr="000B0C52">
        <w:rPr>
          <w:lang w:bidi="he-IL"/>
        </w:rPr>
        <w:t xml:space="preserve"> En effet</w:t>
      </w:r>
      <w:r>
        <w:rPr>
          <w:lang w:bidi="he-IL"/>
        </w:rPr>
        <w:t xml:space="preserve">, </w:t>
      </w:r>
      <w:r w:rsidRPr="000B0C52">
        <w:rPr>
          <w:lang w:bidi="he-IL"/>
        </w:rPr>
        <w:t>d’après les idées païennes</w:t>
      </w:r>
      <w:r>
        <w:rPr>
          <w:lang w:bidi="he-IL"/>
        </w:rPr>
        <w:t xml:space="preserve">, </w:t>
      </w:r>
      <w:r w:rsidRPr="000B0C52">
        <w:rPr>
          <w:lang w:bidi="he-IL"/>
        </w:rPr>
        <w:t>triompher d’une nation</w:t>
      </w:r>
      <w:r>
        <w:rPr>
          <w:lang w:bidi="he-IL"/>
        </w:rPr>
        <w:t xml:space="preserve">, </w:t>
      </w:r>
      <w:r w:rsidRPr="000B0C52">
        <w:rPr>
          <w:lang w:bidi="he-IL"/>
        </w:rPr>
        <w:t xml:space="preserve">c’était par là même vaincre ses dieux (comp. Is. </w:t>
      </w:r>
      <w:r>
        <w:rPr>
          <w:lang w:bidi="he-IL"/>
        </w:rPr>
        <w:t xml:space="preserve">XXXVI, </w:t>
      </w:r>
      <w:r w:rsidRPr="000B0C52">
        <w:rPr>
          <w:lang w:bidi="he-IL"/>
        </w:rPr>
        <w:t xml:space="preserve">18-20 ; </w:t>
      </w:r>
      <w:r>
        <w:rPr>
          <w:lang w:bidi="he-IL"/>
        </w:rPr>
        <w:t xml:space="preserve">XXXVII, </w:t>
      </w:r>
      <w:r w:rsidRPr="000B0C52">
        <w:rPr>
          <w:lang w:bidi="he-IL"/>
        </w:rPr>
        <w:t>10-12</w:t>
      </w:r>
      <w:r>
        <w:rPr>
          <w:lang w:bidi="he-IL"/>
        </w:rPr>
        <w:t>, etc</w:t>
      </w:r>
      <w:r w:rsidRPr="000B0C52">
        <w:rPr>
          <w:lang w:bidi="he-IL"/>
        </w:rPr>
        <w:t>.)</w:t>
      </w:r>
      <w:r>
        <w:rPr>
          <w:lang w:bidi="he-IL"/>
        </w:rPr>
        <w:t>.</w:t>
      </w:r>
      <w:r w:rsidRPr="00A01812">
        <w:t xml:space="preserve"> — </w:t>
      </w:r>
      <w:r w:rsidRPr="00290B1E">
        <w:rPr>
          <w:rStyle w:val="italicus"/>
        </w:rPr>
        <w:t>Innotéscat</w:t>
      </w:r>
      <w:r>
        <w:rPr>
          <w:rStyle w:val="italicus"/>
        </w:rPr>
        <w:t>…</w:t>
      </w:r>
      <w:r w:rsidRPr="00290B1E">
        <w:rPr>
          <w:rStyle w:val="italicus"/>
        </w:rPr>
        <w:t xml:space="preserve"> </w:t>
      </w:r>
      <w:r>
        <w:rPr>
          <w:rStyle w:val="italicus"/>
        </w:rPr>
        <w:t>ú</w:t>
      </w:r>
      <w:r w:rsidRPr="00290B1E">
        <w:rPr>
          <w:rStyle w:val="italicus"/>
        </w:rPr>
        <w:t>ltio.</w:t>
      </w:r>
      <w:r w:rsidRPr="000B0C52">
        <w:rPr>
          <w:lang w:bidi="he-IL"/>
        </w:rPr>
        <w:t xml:space="preserve"> Vengeance éclatante</w:t>
      </w:r>
      <w:r>
        <w:rPr>
          <w:lang w:bidi="he-IL"/>
        </w:rPr>
        <w:t xml:space="preserve">, </w:t>
      </w:r>
      <w:r w:rsidRPr="000B0C52">
        <w:rPr>
          <w:lang w:bidi="he-IL"/>
        </w:rPr>
        <w:t xml:space="preserve">reconnue de tous comme étant l’œuvre </w:t>
      </w:r>
      <w:r>
        <w:rPr>
          <w:lang w:bidi="he-IL"/>
        </w:rPr>
        <w:t>du</w:t>
      </w:r>
      <w:r w:rsidRPr="000B0C52">
        <w:rPr>
          <w:lang w:bidi="he-IL"/>
        </w:rPr>
        <w:t xml:space="preserve"> Dieu d’Israël.</w:t>
      </w:r>
      <w:r>
        <w:rPr>
          <w:lang w:bidi="he-IL"/>
        </w:rPr>
        <w:t xml:space="preserve"> </w:t>
      </w:r>
    </w:p>
    <w:p w:rsidR="0073183F" w:rsidRDefault="0073183F" w:rsidP="0073183F">
      <w:pPr>
        <w:rPr>
          <w:lang w:bidi="he-IL"/>
        </w:rPr>
      </w:pPr>
      <w:r w:rsidRPr="000B0C52">
        <w:rPr>
          <w:lang w:bidi="he-IL"/>
        </w:rPr>
        <w:t>11-13. Quatrième strophe </w:t>
      </w:r>
      <w:r>
        <w:rPr>
          <w:lang w:bidi="he-IL"/>
        </w:rPr>
        <w:t xml:space="preserve">: </w:t>
      </w:r>
      <w:r w:rsidRPr="000B0C52">
        <w:rPr>
          <w:lang w:bidi="he-IL"/>
        </w:rPr>
        <w:t>que Dieu exauce la prière des Israélites</w:t>
      </w:r>
      <w:r>
        <w:rPr>
          <w:lang w:bidi="he-IL"/>
        </w:rPr>
        <w:t xml:space="preserve">, </w:t>
      </w:r>
      <w:r w:rsidRPr="000B0C52">
        <w:rPr>
          <w:lang w:bidi="he-IL"/>
        </w:rPr>
        <w:t>et qu’il les venge de leurs ennemis ; son peuple reconnaissant lui offrira des louanges perpétuelles.</w:t>
      </w:r>
      <w:r w:rsidRPr="00A01812">
        <w:t xml:space="preserve"> — </w:t>
      </w:r>
      <w:r w:rsidRPr="00290B1E">
        <w:rPr>
          <w:rStyle w:val="italicus"/>
        </w:rPr>
        <w:t>Intr</w:t>
      </w:r>
      <w:r>
        <w:rPr>
          <w:rStyle w:val="italicus"/>
        </w:rPr>
        <w:t>ó</w:t>
      </w:r>
      <w:r w:rsidRPr="00290B1E">
        <w:rPr>
          <w:rStyle w:val="italicus"/>
        </w:rPr>
        <w:t>ëat</w:t>
      </w:r>
      <w:r>
        <w:rPr>
          <w:rStyle w:val="italicus"/>
        </w:rPr>
        <w:t>…</w:t>
      </w:r>
      <w:r w:rsidRPr="00290B1E">
        <w:rPr>
          <w:rStyle w:val="italicus"/>
        </w:rPr>
        <w:t xml:space="preserve"> gémitus</w:t>
      </w:r>
      <w:r>
        <w:rPr>
          <w:rStyle w:val="italicus"/>
        </w:rPr>
        <w:t>…</w:t>
      </w:r>
      <w:r w:rsidRPr="00290B1E">
        <w:rPr>
          <w:rStyle w:val="italicus"/>
        </w:rPr>
        <w:t xml:space="preserve"> </w:t>
      </w:r>
      <w:r w:rsidRPr="000B0C52">
        <w:rPr>
          <w:lang w:bidi="he-IL"/>
        </w:rPr>
        <w:t>Pitié pour Israël</w:t>
      </w:r>
      <w:r>
        <w:rPr>
          <w:lang w:bidi="he-IL"/>
        </w:rPr>
        <w:t xml:space="preserve">, </w:t>
      </w:r>
      <w:r w:rsidRPr="000B0C52">
        <w:rPr>
          <w:lang w:bidi="he-IL"/>
        </w:rPr>
        <w:t xml:space="preserve">qui </w:t>
      </w:r>
      <w:r>
        <w:rPr>
          <w:lang w:bidi="he-IL"/>
        </w:rPr>
        <w:t>est</w:t>
      </w:r>
      <w:r w:rsidRPr="000B0C52">
        <w:rPr>
          <w:lang w:bidi="he-IL"/>
        </w:rPr>
        <w:t xml:space="preserve"> si malheureux (vers. 11). Cf. Ps. CI</w:t>
      </w:r>
      <w:r>
        <w:rPr>
          <w:lang w:bidi="he-IL"/>
        </w:rPr>
        <w:t xml:space="preserve">, </w:t>
      </w:r>
      <w:r w:rsidRPr="000B0C52">
        <w:rPr>
          <w:lang w:bidi="he-IL"/>
        </w:rPr>
        <w:t xml:space="preserve">21. </w:t>
      </w:r>
      <w:r>
        <w:rPr>
          <w:lang w:bidi="he-IL"/>
        </w:rPr>
        <w:t xml:space="preserve">{247} </w:t>
      </w:r>
      <w:r w:rsidRPr="000B0C52">
        <w:rPr>
          <w:lang w:bidi="he-IL"/>
        </w:rPr>
        <w:t>Pensée toute délicate </w:t>
      </w:r>
      <w:r>
        <w:rPr>
          <w:lang w:bidi="he-IL"/>
        </w:rPr>
        <w:t xml:space="preserve">: </w:t>
      </w:r>
      <w:r w:rsidRPr="000B0C52">
        <w:rPr>
          <w:lang w:bidi="he-IL"/>
        </w:rPr>
        <w:t>c’est pour</w:t>
      </w:r>
      <w:r>
        <w:rPr>
          <w:lang w:bidi="he-IL"/>
        </w:rPr>
        <w:t xml:space="preserve"> </w:t>
      </w:r>
      <w:r w:rsidRPr="000B0C52">
        <w:rPr>
          <w:lang w:bidi="he-IL"/>
        </w:rPr>
        <w:t>les gémissements de sa nation que le poète demande à Dieu une audience favorable.</w:t>
      </w:r>
      <w:r w:rsidRPr="00A01812">
        <w:t xml:space="preserve"> — </w:t>
      </w:r>
      <w:r w:rsidRPr="00290B1E">
        <w:rPr>
          <w:rStyle w:val="italicus"/>
        </w:rPr>
        <w:t>Compedit</w:t>
      </w:r>
      <w:r>
        <w:rPr>
          <w:rStyle w:val="italicus"/>
        </w:rPr>
        <w:t>órum</w:t>
      </w:r>
      <w:r w:rsidRPr="00290B1E">
        <w:rPr>
          <w:rStyle w:val="italicus"/>
        </w:rPr>
        <w:t> </w:t>
      </w:r>
      <w:r>
        <w:rPr>
          <w:rStyle w:val="italicus"/>
        </w:rPr>
        <w:t xml:space="preserve">: </w:t>
      </w:r>
      <w:r w:rsidRPr="000B0C52">
        <w:rPr>
          <w:lang w:bidi="he-IL"/>
        </w:rPr>
        <w:t>les Juifs faits prisonniers et déportés par les Chaldéens.</w:t>
      </w:r>
      <w:r w:rsidRPr="00A01812">
        <w:t xml:space="preserve"> — </w:t>
      </w:r>
      <w:r>
        <w:rPr>
          <w:rStyle w:val="italicus"/>
        </w:rPr>
        <w:t>Secúndum</w:t>
      </w:r>
      <w:r w:rsidRPr="00290B1E">
        <w:rPr>
          <w:rStyle w:val="italicus"/>
        </w:rPr>
        <w:t xml:space="preserve"> magnitúdinem br</w:t>
      </w:r>
      <w:r>
        <w:rPr>
          <w:rStyle w:val="italicus"/>
        </w:rPr>
        <w:t>á</w:t>
      </w:r>
      <w:r w:rsidRPr="00290B1E">
        <w:rPr>
          <w:rStyle w:val="italicus"/>
        </w:rPr>
        <w:t>chii</w:t>
      </w:r>
      <w:r>
        <w:rPr>
          <w:rStyle w:val="italicus"/>
        </w:rPr>
        <w:t>…</w:t>
      </w:r>
      <w:r w:rsidRPr="000B0C52">
        <w:rPr>
          <w:lang w:bidi="he-IL"/>
        </w:rPr>
        <w:t xml:space="preserve"> Métaphore très significative </w:t>
      </w:r>
      <w:r>
        <w:rPr>
          <w:lang w:bidi="he-IL"/>
        </w:rPr>
        <w:t xml:space="preserve">: </w:t>
      </w:r>
      <w:r w:rsidRPr="000B0C52">
        <w:rPr>
          <w:lang w:bidi="he-IL"/>
        </w:rPr>
        <w:t>ce bras puissant</w:t>
      </w:r>
      <w:r>
        <w:rPr>
          <w:lang w:bidi="he-IL"/>
        </w:rPr>
        <w:t xml:space="preserve">, </w:t>
      </w:r>
      <w:r w:rsidRPr="000B0C52">
        <w:rPr>
          <w:lang w:bidi="he-IL"/>
        </w:rPr>
        <w:t>qui agit au loin.</w:t>
      </w:r>
      <w:r w:rsidRPr="00A01812">
        <w:t xml:space="preserve"> — </w:t>
      </w:r>
      <w:r>
        <w:rPr>
          <w:rStyle w:val="italicus"/>
        </w:rPr>
        <w:t>P</w:t>
      </w:r>
      <w:r w:rsidRPr="00290B1E">
        <w:rPr>
          <w:rStyle w:val="italicus"/>
        </w:rPr>
        <w:t>ósside.</w:t>
      </w:r>
      <w:r w:rsidRPr="000B0C52">
        <w:rPr>
          <w:lang w:bidi="he-IL"/>
        </w:rPr>
        <w:t xml:space="preserve"> C.-à-d. </w:t>
      </w:r>
      <w:r>
        <w:rPr>
          <w:lang w:bidi="he-IL"/>
        </w:rPr>
        <w:t xml:space="preserve">: </w:t>
      </w:r>
      <w:r w:rsidRPr="000B0C52">
        <w:rPr>
          <w:lang w:bidi="he-IL"/>
        </w:rPr>
        <w:t>adopte comme tiens (saint Augustin </w:t>
      </w:r>
      <w:r>
        <w:rPr>
          <w:lang w:bidi="he-IL"/>
        </w:rPr>
        <w:t xml:space="preserve">: </w:t>
      </w:r>
      <w:r w:rsidRPr="000B0C52">
        <w:rPr>
          <w:lang w:bidi="he-IL"/>
        </w:rPr>
        <w:t>áccipe in adop</w:t>
      </w:r>
      <w:r>
        <w:rPr>
          <w:lang w:bidi="he-IL"/>
        </w:rPr>
        <w:t>tiónem »</w:t>
      </w:r>
      <w:r w:rsidRPr="000B0C52">
        <w:rPr>
          <w:lang w:bidi="he-IL"/>
        </w:rPr>
        <w:t>) ; par conséquent</w:t>
      </w:r>
      <w:r>
        <w:rPr>
          <w:lang w:bidi="he-IL"/>
        </w:rPr>
        <w:t xml:space="preserve">, </w:t>
      </w:r>
      <w:r w:rsidRPr="000B0C52">
        <w:rPr>
          <w:lang w:bidi="he-IL"/>
        </w:rPr>
        <w:t>sauve et protège. Dans l’hébreu </w:t>
      </w:r>
      <w:r>
        <w:rPr>
          <w:lang w:bidi="he-IL"/>
        </w:rPr>
        <w:t xml:space="preserve">: </w:t>
      </w:r>
      <w:r w:rsidRPr="000B0C52">
        <w:rPr>
          <w:lang w:bidi="he-IL"/>
        </w:rPr>
        <w:t>Conserve.</w:t>
      </w:r>
      <w:r w:rsidRPr="00A01812">
        <w:t xml:space="preserve"> — </w:t>
      </w:r>
      <w:r w:rsidRPr="00290B1E">
        <w:rPr>
          <w:rStyle w:val="italicus"/>
        </w:rPr>
        <w:t>F</w:t>
      </w:r>
      <w:r>
        <w:rPr>
          <w:rStyle w:val="italicus"/>
        </w:rPr>
        <w:t>í</w:t>
      </w:r>
      <w:r w:rsidRPr="00290B1E">
        <w:rPr>
          <w:rStyle w:val="italicus"/>
        </w:rPr>
        <w:t>lios mortificat</w:t>
      </w:r>
      <w:r>
        <w:rPr>
          <w:rStyle w:val="italicus"/>
        </w:rPr>
        <w:t>órum</w:t>
      </w:r>
      <w:r w:rsidRPr="00290B1E">
        <w:rPr>
          <w:rStyle w:val="italicus"/>
        </w:rPr>
        <w:t> </w:t>
      </w:r>
      <w:r>
        <w:rPr>
          <w:rStyle w:val="italicus"/>
        </w:rPr>
        <w:t xml:space="preserve">: </w:t>
      </w:r>
      <w:r w:rsidRPr="000B0C52">
        <w:rPr>
          <w:lang w:bidi="he-IL"/>
        </w:rPr>
        <w:t>les enfants</w:t>
      </w:r>
      <w:r>
        <w:rPr>
          <w:lang w:bidi="he-IL"/>
        </w:rPr>
        <w:t xml:space="preserve">, </w:t>
      </w:r>
      <w:r w:rsidRPr="000B0C52">
        <w:rPr>
          <w:lang w:bidi="he-IL"/>
        </w:rPr>
        <w:t>désormais orphelins</w:t>
      </w:r>
      <w:r>
        <w:rPr>
          <w:lang w:bidi="he-IL"/>
        </w:rPr>
        <w:t xml:space="preserve">, </w:t>
      </w:r>
      <w:r w:rsidRPr="000B0C52">
        <w:rPr>
          <w:lang w:bidi="he-IL"/>
        </w:rPr>
        <w:t>de ceux que le glaive chaldéen avait égorgés (cf. vers. 2-3). D’après l’hébreu </w:t>
      </w:r>
      <w:r>
        <w:rPr>
          <w:lang w:bidi="he-IL"/>
        </w:rPr>
        <w:t>: « </w:t>
      </w:r>
      <w:r w:rsidRPr="000B0C52">
        <w:rPr>
          <w:lang w:bidi="he-IL"/>
        </w:rPr>
        <w:t>les fils de la mort</w:t>
      </w:r>
      <w:r>
        <w:rPr>
          <w:lang w:bidi="he-IL"/>
        </w:rPr>
        <w:t>, »</w:t>
      </w:r>
      <w:r w:rsidRPr="000B0C52">
        <w:rPr>
          <w:lang w:bidi="he-IL"/>
        </w:rPr>
        <w:t xml:space="preserve"> ou destiné</w:t>
      </w:r>
      <w:r>
        <w:rPr>
          <w:lang w:bidi="he-IL"/>
        </w:rPr>
        <w:t>s</w:t>
      </w:r>
      <w:r w:rsidRPr="000B0C52">
        <w:rPr>
          <w:lang w:bidi="he-IL"/>
        </w:rPr>
        <w:t xml:space="preserve"> à la mort (cf. </w:t>
      </w:r>
      <w:r>
        <w:rPr>
          <w:lang w:bidi="he-IL"/>
        </w:rPr>
        <w:t>I </w:t>
      </w:r>
      <w:r w:rsidRPr="000B0C52">
        <w:rPr>
          <w:lang w:bidi="he-IL"/>
        </w:rPr>
        <w:t xml:space="preserve">Reg. </w:t>
      </w:r>
      <w:r>
        <w:rPr>
          <w:lang w:bidi="he-IL"/>
        </w:rPr>
        <w:t xml:space="preserve">XX, </w:t>
      </w:r>
      <w:r w:rsidRPr="000B0C52">
        <w:rPr>
          <w:lang w:bidi="he-IL"/>
        </w:rPr>
        <w:t xml:space="preserve">31). </w:t>
      </w:r>
      <w:r>
        <w:rPr>
          <w:lang w:bidi="he-IL"/>
        </w:rPr>
        <w:t>Asáph</w:t>
      </w:r>
      <w:r w:rsidRPr="000B0C52">
        <w:rPr>
          <w:lang w:bidi="he-IL"/>
        </w:rPr>
        <w:t xml:space="preserve"> nomme ainsi ceux de son peuple qui ont survécu au massacre</w:t>
      </w:r>
      <w:r>
        <w:rPr>
          <w:lang w:bidi="he-IL"/>
        </w:rPr>
        <w:t xml:space="preserve">, </w:t>
      </w:r>
      <w:r w:rsidRPr="000B0C52">
        <w:rPr>
          <w:lang w:bidi="he-IL"/>
        </w:rPr>
        <w:t>mais qui vont périr à leur tour si Jéhovah n’intervient promptement.</w:t>
      </w:r>
      <w:r w:rsidRPr="00A01812">
        <w:t xml:space="preserve"> — </w:t>
      </w:r>
      <w:r w:rsidRPr="00290B1E">
        <w:rPr>
          <w:rStyle w:val="italicus"/>
        </w:rPr>
        <w:t>Redde vicínis</w:t>
      </w:r>
      <w:r>
        <w:rPr>
          <w:rStyle w:val="italicus"/>
        </w:rPr>
        <w:t>…</w:t>
      </w:r>
      <w:r w:rsidRPr="000B0C52">
        <w:rPr>
          <w:lang w:bidi="he-IL"/>
        </w:rPr>
        <w:t xml:space="preserve"> La demande de vengeance (vers. 12).</w:t>
      </w:r>
      <w:r w:rsidRPr="00290B1E">
        <w:rPr>
          <w:rStyle w:val="italicus"/>
        </w:rPr>
        <w:t xml:space="preserve"> Séptuplum</w:t>
      </w:r>
      <w:r>
        <w:rPr>
          <w:rStyle w:val="italicus"/>
        </w:rPr>
        <w:t xml:space="preserve">, </w:t>
      </w:r>
      <w:r w:rsidRPr="000B0C52">
        <w:rPr>
          <w:lang w:bidi="he-IL"/>
        </w:rPr>
        <w:t>le chiffre de la perfection</w:t>
      </w:r>
      <w:r>
        <w:rPr>
          <w:lang w:bidi="he-IL"/>
        </w:rPr>
        <w:t xml:space="preserve">, </w:t>
      </w:r>
      <w:r w:rsidRPr="000B0C52">
        <w:rPr>
          <w:lang w:bidi="he-IL"/>
        </w:rPr>
        <w:t>désigne une vengeance complète</w:t>
      </w:r>
      <w:r>
        <w:rPr>
          <w:lang w:bidi="he-IL"/>
        </w:rPr>
        <w:t xml:space="preserve">, </w:t>
      </w:r>
      <w:r w:rsidRPr="000B0C52">
        <w:rPr>
          <w:lang w:bidi="he-IL"/>
        </w:rPr>
        <w:t>équivalente à l’offense (Cf. Gen.</w:t>
      </w:r>
      <w:r>
        <w:rPr>
          <w:lang w:bidi="he-IL"/>
        </w:rPr>
        <w:t xml:space="preserve"> IV, </w:t>
      </w:r>
      <w:r w:rsidRPr="000B0C52">
        <w:rPr>
          <w:lang w:bidi="he-IL"/>
        </w:rPr>
        <w:t>17 ; Prov</w:t>
      </w:r>
      <w:r>
        <w:rPr>
          <w:lang w:bidi="he-IL"/>
        </w:rPr>
        <w:t xml:space="preserve">. VI, </w:t>
      </w:r>
      <w:r w:rsidRPr="000B0C52">
        <w:rPr>
          <w:lang w:bidi="he-IL"/>
        </w:rPr>
        <w:t>31</w:t>
      </w:r>
      <w:r>
        <w:rPr>
          <w:lang w:bidi="he-IL"/>
        </w:rPr>
        <w:t>, etc</w:t>
      </w:r>
      <w:r w:rsidRPr="000B0C52">
        <w:rPr>
          <w:lang w:bidi="he-IL"/>
        </w:rPr>
        <w:t>.).</w:t>
      </w:r>
      <w:r w:rsidRPr="00A01812">
        <w:t xml:space="preserve"> — </w:t>
      </w:r>
      <w:r w:rsidRPr="00290B1E">
        <w:rPr>
          <w:rStyle w:val="italicus"/>
        </w:rPr>
        <w:t>In sinu e</w:t>
      </w:r>
      <w:r>
        <w:rPr>
          <w:rStyle w:val="italicus"/>
        </w:rPr>
        <w:t>órum</w:t>
      </w:r>
      <w:r w:rsidRPr="00290B1E">
        <w:rPr>
          <w:rStyle w:val="italicus"/>
        </w:rPr>
        <w:t> </w:t>
      </w:r>
      <w:r>
        <w:rPr>
          <w:rStyle w:val="italicus"/>
        </w:rPr>
        <w:t xml:space="preserve">: </w:t>
      </w:r>
      <w:r w:rsidRPr="000B0C52">
        <w:rPr>
          <w:lang w:bidi="he-IL"/>
        </w:rPr>
        <w:t>les plis que les vêtements formaient sur la poitrine</w:t>
      </w:r>
      <w:r>
        <w:rPr>
          <w:lang w:bidi="he-IL"/>
        </w:rPr>
        <w:t xml:space="preserve">, </w:t>
      </w:r>
      <w:r w:rsidRPr="000B0C52">
        <w:rPr>
          <w:lang w:bidi="he-IL"/>
        </w:rPr>
        <w:t>et qui servaient à porter toute sorte d’objets. Voyez Luc</w:t>
      </w:r>
      <w:r>
        <w:rPr>
          <w:lang w:bidi="he-IL"/>
        </w:rPr>
        <w:t xml:space="preserve">. VI, </w:t>
      </w:r>
      <w:r w:rsidRPr="000B0C52">
        <w:rPr>
          <w:lang w:bidi="he-IL"/>
        </w:rPr>
        <w:t>38</w:t>
      </w:r>
      <w:r>
        <w:rPr>
          <w:lang w:bidi="he-IL"/>
        </w:rPr>
        <w:t xml:space="preserve">, </w:t>
      </w:r>
      <w:r w:rsidRPr="000B0C52">
        <w:rPr>
          <w:lang w:bidi="he-IL"/>
        </w:rPr>
        <w:t>et</w:t>
      </w:r>
      <w:r w:rsidRPr="00290B1E">
        <w:rPr>
          <w:rStyle w:val="italicus"/>
        </w:rPr>
        <w:t xml:space="preserve"> </w:t>
      </w:r>
      <w:r w:rsidRPr="000B0C52">
        <w:rPr>
          <w:iCs/>
          <w:lang w:bidi="he-IL"/>
        </w:rPr>
        <w:t>l’</w:t>
      </w:r>
      <w:r w:rsidRPr="00290B1E">
        <w:rPr>
          <w:rStyle w:val="italicus"/>
        </w:rPr>
        <w:t xml:space="preserve">Atl. </w:t>
      </w:r>
      <w:r>
        <w:rPr>
          <w:rStyle w:val="italicus"/>
        </w:rPr>
        <w:t xml:space="preserve">archéol., </w:t>
      </w:r>
      <w:r>
        <w:rPr>
          <w:lang w:bidi="he-IL"/>
        </w:rPr>
        <w:t xml:space="preserve">pl. I, </w:t>
      </w:r>
      <w:r w:rsidRPr="000B0C52">
        <w:rPr>
          <w:lang w:bidi="he-IL"/>
        </w:rPr>
        <w:t>fig. 6 10</w:t>
      </w:r>
      <w:r>
        <w:rPr>
          <w:lang w:bidi="he-IL"/>
        </w:rPr>
        <w:t xml:space="preserve">, </w:t>
      </w:r>
      <w:r w:rsidRPr="000B0C52">
        <w:rPr>
          <w:lang w:bidi="he-IL"/>
        </w:rPr>
        <w:t>15.</w:t>
      </w:r>
      <w:r w:rsidRPr="00A01812">
        <w:t xml:space="preserve"> — </w:t>
      </w:r>
      <w:r w:rsidRPr="00290B1E">
        <w:rPr>
          <w:rStyle w:val="italicus"/>
        </w:rPr>
        <w:t>Nos autem</w:t>
      </w:r>
      <w:r>
        <w:rPr>
          <w:rStyle w:val="italicus"/>
        </w:rPr>
        <w:t>…</w:t>
      </w:r>
      <w:r w:rsidRPr="000B0C52">
        <w:rPr>
          <w:lang w:bidi="he-IL"/>
        </w:rPr>
        <w:t xml:space="preserve"> Vers. 13</w:t>
      </w:r>
      <w:r>
        <w:rPr>
          <w:lang w:bidi="he-IL"/>
        </w:rPr>
        <w:t xml:space="preserve">, </w:t>
      </w:r>
      <w:r w:rsidRPr="000B0C52">
        <w:rPr>
          <w:lang w:bidi="he-IL"/>
        </w:rPr>
        <w:t>promesse de louanges aimantes et perpétuelles.</w:t>
      </w:r>
      <w:r>
        <w:rPr>
          <w:lang w:bidi="he-IL"/>
        </w:rPr>
        <w:t xml:space="preserve"> </w:t>
      </w:r>
    </w:p>
    <w:p w:rsidR="0073183F" w:rsidRDefault="0073183F" w:rsidP="0073183F">
      <w:pPr>
        <w:rPr>
          <w:lang w:bidi="he-IL"/>
        </w:rPr>
      </w:pPr>
      <w:r>
        <w:rPr>
          <w:lang w:bidi="he-IL"/>
        </w:rPr>
        <w:lastRenderedPageBreak/>
        <w:t xml:space="preserve">² </w:t>
      </w:r>
    </w:p>
    <w:p w:rsidR="00055239" w:rsidRDefault="00055239" w:rsidP="005521AA">
      <w:pPr>
        <w:pStyle w:val="Titre4"/>
      </w:pPr>
      <w:r>
        <w:t xml:space="preserve">Ps 79 </w:t>
      </w:r>
    </w:p>
    <w:p w:rsidR="0073183F" w:rsidRPr="00ED2022" w:rsidRDefault="0073183F" w:rsidP="0073183F">
      <w:pPr>
        <w:pStyle w:val="up1"/>
      </w:pPr>
      <w:r w:rsidRPr="00ED2022">
        <w:t xml:space="preserve">Psaume </w:t>
      </w:r>
      <w:r>
        <w:t>LXXIX</w:t>
      </w:r>
      <w:bookmarkStart w:id="314" w:name="ps079n"/>
      <w:bookmarkEnd w:id="314"/>
      <w:r w:rsidRPr="00ED2022">
        <w:t xml:space="preserve"> </w:t>
      </w:r>
    </w:p>
    <w:p w:rsidR="0073183F" w:rsidRPr="00ED2022" w:rsidRDefault="0073183F" w:rsidP="0073183F">
      <w:pPr>
        <w:pStyle w:val="up12"/>
      </w:pPr>
      <w:r w:rsidRPr="00ED2022">
        <w:t xml:space="preserve">Prière pour la vigne mystique de Jéhovah, ravagée et dévastée. </w:t>
      </w:r>
    </w:p>
    <w:p w:rsidR="0073183F" w:rsidRDefault="0073183F" w:rsidP="0073183F">
      <w:pPr>
        <w:pStyle w:val="u4"/>
        <w:rPr>
          <w:rFonts w:eastAsia="Arial Unicode MS"/>
          <w:lang w:bidi="he-IL"/>
        </w:rPr>
      </w:pPr>
      <w:r w:rsidRPr="000B0C52">
        <w:rPr>
          <w:rFonts w:eastAsia="Arial Unicode MS"/>
          <w:lang w:bidi="he-IL"/>
        </w:rPr>
        <w:t>1° Le titre. Vers. 1.</w:t>
      </w:r>
      <w:r>
        <w:rPr>
          <w:rFonts w:eastAsia="Arial Unicode MS"/>
          <w:lang w:bidi="he-IL"/>
        </w:rPr>
        <w:t xml:space="preserve"> </w:t>
      </w:r>
    </w:p>
    <w:p w:rsidR="0073183F" w:rsidRDefault="0073183F" w:rsidP="0073183F">
      <w:pPr>
        <w:rPr>
          <w:lang w:bidi="he-IL"/>
        </w:rPr>
      </w:pPr>
      <w:r>
        <w:rPr>
          <w:lang w:bidi="he-IL"/>
        </w:rPr>
        <w:t>Ps.</w:t>
      </w:r>
      <w:r w:rsidRPr="000B0C52">
        <w:rPr>
          <w:lang w:bidi="he-IL"/>
        </w:rPr>
        <w:t xml:space="preserve"> </w:t>
      </w:r>
      <w:r>
        <w:rPr>
          <w:lang w:bidi="he-IL"/>
        </w:rPr>
        <w:t>LXXIX</w:t>
      </w:r>
      <w:r w:rsidRPr="000B0C52">
        <w:rPr>
          <w:lang w:bidi="he-IL"/>
        </w:rPr>
        <w:t>.</w:t>
      </w:r>
      <w:r w:rsidRPr="00A01812">
        <w:t xml:space="preserve"> — </w:t>
      </w:r>
      <w:r w:rsidRPr="000B0C52">
        <w:rPr>
          <w:lang w:bidi="he-IL"/>
        </w:rPr>
        <w:t>1. La dédicace au maître de chœur </w:t>
      </w:r>
      <w:r>
        <w:rPr>
          <w:lang w:bidi="he-IL"/>
        </w:rPr>
        <w:t xml:space="preserve">: </w:t>
      </w:r>
      <w:r w:rsidRPr="00290B1E">
        <w:rPr>
          <w:rStyle w:val="italicus"/>
        </w:rPr>
        <w:t>in finem</w:t>
      </w:r>
      <w:r w:rsidRPr="000B0C52">
        <w:rPr>
          <w:lang w:bidi="he-IL"/>
        </w:rPr>
        <w:t xml:space="preserve"> (hébr. </w:t>
      </w:r>
      <w:r>
        <w:rPr>
          <w:lang w:bidi="he-IL"/>
        </w:rPr>
        <w:t xml:space="preserve">: </w:t>
      </w:r>
      <w:r w:rsidRPr="00290B1E">
        <w:rPr>
          <w:rStyle w:val="italicus"/>
        </w:rPr>
        <w:t>lamnaṣéaḥ</w:t>
      </w:r>
      <w:r w:rsidRPr="00B134CC">
        <w:t>).</w:t>
      </w:r>
      <w:r w:rsidRPr="00A01812">
        <w:t xml:space="preserve"> — </w:t>
      </w:r>
      <w:r w:rsidRPr="000B0C52">
        <w:rPr>
          <w:lang w:bidi="he-IL"/>
        </w:rPr>
        <w:t>La mélodie </w:t>
      </w:r>
      <w:r>
        <w:rPr>
          <w:lang w:bidi="he-IL"/>
        </w:rPr>
        <w:t xml:space="preserve">: </w:t>
      </w:r>
      <w:r w:rsidRPr="00290B1E">
        <w:rPr>
          <w:rStyle w:val="italicus"/>
        </w:rPr>
        <w:t>pro iis qui</w:t>
      </w:r>
      <w:r>
        <w:rPr>
          <w:rStyle w:val="italicus"/>
        </w:rPr>
        <w:t>…</w:t>
      </w:r>
      <w:r w:rsidRPr="00290B1E">
        <w:rPr>
          <w:rStyle w:val="italicus"/>
        </w:rPr>
        <w:t xml:space="preserve"> testim</w:t>
      </w:r>
      <w:r>
        <w:rPr>
          <w:rStyle w:val="italicus"/>
        </w:rPr>
        <w:t>ó</w:t>
      </w:r>
      <w:r w:rsidRPr="00290B1E">
        <w:rPr>
          <w:rStyle w:val="italicus"/>
        </w:rPr>
        <w:t>nium.</w:t>
      </w:r>
      <w:r w:rsidRPr="000B0C52">
        <w:rPr>
          <w:lang w:bidi="he-IL"/>
        </w:rPr>
        <w:t xml:space="preserve"> Hébr. </w:t>
      </w:r>
      <w:r>
        <w:rPr>
          <w:lang w:bidi="he-IL"/>
        </w:rPr>
        <w:t>:</w:t>
      </w:r>
      <w:r>
        <w:rPr>
          <w:rStyle w:val="italicus"/>
        </w:rPr>
        <w:t xml:space="preserve"> ‘</w:t>
      </w:r>
      <w:r w:rsidRPr="00290B1E">
        <w:rPr>
          <w:rStyle w:val="italicus"/>
        </w:rPr>
        <w:t>al</w:t>
      </w:r>
      <w:r>
        <w:rPr>
          <w:rStyle w:val="italicus"/>
        </w:rPr>
        <w:t>-š</w:t>
      </w:r>
      <w:r w:rsidRPr="00290B1E">
        <w:rPr>
          <w:rStyle w:val="italicus"/>
        </w:rPr>
        <w:t>ô</w:t>
      </w:r>
      <w:r w:rsidR="00684E7B">
        <w:rPr>
          <w:rStyle w:val="italicus"/>
        </w:rPr>
        <w:t>šannim ῾</w:t>
      </w:r>
      <w:r>
        <w:rPr>
          <w:rStyle w:val="italicus"/>
        </w:rPr>
        <w:t xml:space="preserve">édûṭ, </w:t>
      </w:r>
      <w:r>
        <w:rPr>
          <w:lang w:bidi="he-IL"/>
        </w:rPr>
        <w:t>« </w:t>
      </w:r>
      <w:r w:rsidRPr="000B0C52">
        <w:rPr>
          <w:lang w:bidi="he-IL"/>
        </w:rPr>
        <w:t>sur (l’air) Les lis du témoignage.</w:t>
      </w:r>
      <w:r>
        <w:rPr>
          <w:lang w:bidi="he-IL"/>
        </w:rPr>
        <w:t> »</w:t>
      </w:r>
      <w:r w:rsidRPr="000B0C52">
        <w:rPr>
          <w:lang w:bidi="he-IL"/>
        </w:rPr>
        <w:t xml:space="preserve"> Cf. Ps. </w:t>
      </w:r>
      <w:r>
        <w:rPr>
          <w:lang w:bidi="he-IL"/>
        </w:rPr>
        <w:t>XLI</w:t>
      </w:r>
      <w:r w:rsidRPr="000B0C52">
        <w:rPr>
          <w:lang w:bidi="he-IL"/>
        </w:rPr>
        <w:t>V</w:t>
      </w:r>
      <w:r>
        <w:rPr>
          <w:lang w:bidi="he-IL"/>
        </w:rPr>
        <w:t xml:space="preserve">, </w:t>
      </w:r>
      <w:r w:rsidRPr="000B0C52">
        <w:rPr>
          <w:lang w:bidi="he-IL"/>
        </w:rPr>
        <w:t>1</w:t>
      </w:r>
      <w:r>
        <w:rPr>
          <w:lang w:bidi="he-IL"/>
        </w:rPr>
        <w:t xml:space="preserve">, </w:t>
      </w:r>
      <w:r w:rsidRPr="000B0C52">
        <w:rPr>
          <w:lang w:bidi="he-IL"/>
        </w:rPr>
        <w:t>et la note. La Vulgate</w:t>
      </w:r>
      <w:r>
        <w:rPr>
          <w:lang w:bidi="he-IL"/>
        </w:rPr>
        <w:t xml:space="preserve">, </w:t>
      </w:r>
      <w:r w:rsidRPr="000B0C52">
        <w:rPr>
          <w:lang w:bidi="he-IL"/>
        </w:rPr>
        <w:t xml:space="preserve">à la suite des </w:t>
      </w:r>
      <w:r>
        <w:rPr>
          <w:lang w:bidi="he-IL"/>
        </w:rPr>
        <w:t xml:space="preserve">LXX, </w:t>
      </w:r>
      <w:r w:rsidRPr="000B0C52">
        <w:rPr>
          <w:lang w:bidi="he-IL"/>
        </w:rPr>
        <w:t xml:space="preserve">a rattaché le substantif </w:t>
      </w:r>
      <w:r w:rsidRPr="00290B1E">
        <w:rPr>
          <w:rStyle w:val="italicus"/>
        </w:rPr>
        <w:t>testim</w:t>
      </w:r>
      <w:r>
        <w:rPr>
          <w:rStyle w:val="italicus"/>
        </w:rPr>
        <w:t>ó</w:t>
      </w:r>
      <w:r w:rsidRPr="00290B1E">
        <w:rPr>
          <w:rStyle w:val="italicus"/>
        </w:rPr>
        <w:t>nium</w:t>
      </w:r>
      <w:r>
        <w:rPr>
          <w:lang w:bidi="he-IL"/>
        </w:rPr>
        <w:t xml:space="preserve"> au nom d’Asáph, </w:t>
      </w:r>
      <w:r w:rsidRPr="000B0C52">
        <w:rPr>
          <w:lang w:bidi="he-IL"/>
        </w:rPr>
        <w:t>comme s’il dés</w:t>
      </w:r>
      <w:r>
        <w:rPr>
          <w:lang w:bidi="he-IL"/>
        </w:rPr>
        <w:t>i</w:t>
      </w:r>
      <w:r w:rsidRPr="000B0C52">
        <w:rPr>
          <w:lang w:bidi="he-IL"/>
        </w:rPr>
        <w:t>gnait le genre du psaume (une règle</w:t>
      </w:r>
      <w:r>
        <w:rPr>
          <w:lang w:bidi="he-IL"/>
        </w:rPr>
        <w:t xml:space="preserve">, </w:t>
      </w:r>
      <w:r w:rsidRPr="000B0C52">
        <w:rPr>
          <w:lang w:bidi="he-IL"/>
        </w:rPr>
        <w:t>une loi pour tous ceux qui souffrent)</w:t>
      </w:r>
      <w:r>
        <w:rPr>
          <w:lang w:bidi="he-IL"/>
        </w:rPr>
        <w:t>.</w:t>
      </w:r>
      <w:r w:rsidRPr="00A01812">
        <w:t xml:space="preserve"> — </w:t>
      </w:r>
      <w:r w:rsidRPr="00290B1E">
        <w:rPr>
          <w:rStyle w:val="italicus"/>
        </w:rPr>
        <w:t>Psalmus.</w:t>
      </w:r>
      <w:r w:rsidRPr="000B0C52">
        <w:rPr>
          <w:lang w:bidi="he-IL"/>
        </w:rPr>
        <w:t xml:space="preserve"> Encore une élégie remarquable</w:t>
      </w:r>
      <w:r>
        <w:rPr>
          <w:lang w:bidi="he-IL"/>
        </w:rPr>
        <w:t xml:space="preserve">, </w:t>
      </w:r>
      <w:r w:rsidRPr="000B0C52">
        <w:rPr>
          <w:lang w:bidi="he-IL"/>
        </w:rPr>
        <w:t xml:space="preserve">dans laquelle on a très justement admiré </w:t>
      </w:r>
      <w:r>
        <w:rPr>
          <w:lang w:bidi="he-IL"/>
        </w:rPr>
        <w:t>« </w:t>
      </w:r>
      <w:r w:rsidRPr="000B0C52">
        <w:rPr>
          <w:lang w:bidi="he-IL"/>
        </w:rPr>
        <w:t>la parfaite beauté des images</w:t>
      </w:r>
      <w:r>
        <w:rPr>
          <w:lang w:bidi="he-IL"/>
        </w:rPr>
        <w:t xml:space="preserve">, </w:t>
      </w:r>
      <w:r w:rsidRPr="000B0C52">
        <w:rPr>
          <w:lang w:bidi="he-IL"/>
        </w:rPr>
        <w:t>la grâce et la dignité du style</w:t>
      </w:r>
      <w:r>
        <w:rPr>
          <w:lang w:bidi="he-IL"/>
        </w:rPr>
        <w:t> »</w:t>
      </w:r>
      <w:r w:rsidRPr="000B0C52">
        <w:rPr>
          <w:lang w:bidi="he-IL"/>
        </w:rPr>
        <w:t xml:space="preserve">. Le ton </w:t>
      </w:r>
      <w:r>
        <w:rPr>
          <w:lang w:bidi="he-IL"/>
        </w:rPr>
        <w:t>est</w:t>
      </w:r>
      <w:r w:rsidRPr="000B0C52">
        <w:rPr>
          <w:lang w:bidi="he-IL"/>
        </w:rPr>
        <w:t xml:space="preserve"> doux</w:t>
      </w:r>
      <w:r>
        <w:rPr>
          <w:lang w:bidi="he-IL"/>
        </w:rPr>
        <w:t xml:space="preserve"> </w:t>
      </w:r>
      <w:r w:rsidRPr="000B0C52">
        <w:rPr>
          <w:lang w:bidi="he-IL"/>
        </w:rPr>
        <w:t>et calme</w:t>
      </w:r>
      <w:r>
        <w:rPr>
          <w:lang w:bidi="he-IL"/>
        </w:rPr>
        <w:t xml:space="preserve">, </w:t>
      </w:r>
      <w:r w:rsidRPr="000B0C52">
        <w:rPr>
          <w:lang w:bidi="he-IL"/>
        </w:rPr>
        <w:t>mais triste et émouvant.</w:t>
      </w:r>
      <w:r w:rsidRPr="00A01812">
        <w:t xml:space="preserve"> — </w:t>
      </w:r>
      <w:r w:rsidRPr="000B0C52">
        <w:rPr>
          <w:lang w:bidi="he-IL"/>
        </w:rPr>
        <w:t>C’est une prière pressante et délicate</w:t>
      </w:r>
      <w:r>
        <w:rPr>
          <w:lang w:bidi="he-IL"/>
        </w:rPr>
        <w:t xml:space="preserve">, </w:t>
      </w:r>
      <w:r w:rsidRPr="000B0C52">
        <w:rPr>
          <w:lang w:bidi="he-IL"/>
        </w:rPr>
        <w:t>adressée au Seigneur</w:t>
      </w:r>
      <w:r>
        <w:rPr>
          <w:lang w:bidi="he-IL"/>
        </w:rPr>
        <w:t xml:space="preserve">, </w:t>
      </w:r>
      <w:r w:rsidRPr="000B0C52">
        <w:rPr>
          <w:lang w:bidi="he-IL"/>
        </w:rPr>
        <w:t>dan</w:t>
      </w:r>
      <w:r>
        <w:rPr>
          <w:lang w:bidi="he-IL"/>
        </w:rPr>
        <w:t>s</w:t>
      </w:r>
      <w:r w:rsidRPr="000B0C52">
        <w:rPr>
          <w:lang w:bidi="he-IL"/>
        </w:rPr>
        <w:t xml:space="preserve"> un temps de grande angoisse</w:t>
      </w:r>
      <w:r>
        <w:rPr>
          <w:lang w:bidi="he-IL"/>
        </w:rPr>
        <w:t xml:space="preserve">, </w:t>
      </w:r>
      <w:r w:rsidRPr="000B0C52">
        <w:rPr>
          <w:lang w:bidi="he-IL"/>
        </w:rPr>
        <w:t>en faveur de l’État théocratique</w:t>
      </w:r>
      <w:r>
        <w:rPr>
          <w:lang w:bidi="he-IL"/>
        </w:rPr>
        <w:t xml:space="preserve">, </w:t>
      </w:r>
      <w:r w:rsidRPr="000B0C52">
        <w:rPr>
          <w:lang w:bidi="he-IL"/>
        </w:rPr>
        <w:t xml:space="preserve">qui était en péril de succomber sous les coups d’un ennemi terrible. Le peuple de Dieu </w:t>
      </w:r>
      <w:r>
        <w:rPr>
          <w:lang w:bidi="he-IL"/>
        </w:rPr>
        <w:t>est</w:t>
      </w:r>
      <w:r w:rsidRPr="000B0C52">
        <w:rPr>
          <w:lang w:bidi="he-IL"/>
        </w:rPr>
        <w:t xml:space="preserve"> représenté sous les trait</w:t>
      </w:r>
      <w:r>
        <w:rPr>
          <w:lang w:bidi="he-IL"/>
        </w:rPr>
        <w:t>s d’une vigne que Jéhovah lui-</w:t>
      </w:r>
      <w:r w:rsidRPr="000B0C52">
        <w:rPr>
          <w:lang w:bidi="he-IL"/>
        </w:rPr>
        <w:t>même avait plantée dans la Palestine</w:t>
      </w:r>
      <w:r>
        <w:rPr>
          <w:lang w:bidi="he-IL"/>
        </w:rPr>
        <w:t xml:space="preserve">, </w:t>
      </w:r>
      <w:r w:rsidRPr="000B0C52">
        <w:rPr>
          <w:lang w:bidi="he-IL"/>
        </w:rPr>
        <w:t>et qui s’était magnifiquement développée sur ce sol fertile</w:t>
      </w:r>
      <w:r>
        <w:rPr>
          <w:lang w:bidi="he-IL"/>
        </w:rPr>
        <w:t xml:space="preserve">, </w:t>
      </w:r>
      <w:r w:rsidRPr="000B0C52">
        <w:rPr>
          <w:lang w:bidi="he-IL"/>
        </w:rPr>
        <w:t>mais qui était alors ravagée par les bêtes fauves</w:t>
      </w:r>
      <w:r>
        <w:rPr>
          <w:lang w:bidi="he-IL"/>
        </w:rPr>
        <w:t xml:space="preserve">, </w:t>
      </w:r>
      <w:r w:rsidRPr="000B0C52">
        <w:rPr>
          <w:lang w:bidi="he-IL"/>
        </w:rPr>
        <w:t>et sur le point de périr entièrement. Le poète conjure Dieu de la rétablir dans son état de luxuriante vigueur.</w:t>
      </w:r>
      <w:r w:rsidRPr="00A01812">
        <w:t xml:space="preserve"> — </w:t>
      </w:r>
      <w:r w:rsidRPr="000B0C52">
        <w:rPr>
          <w:lang w:bidi="he-IL"/>
        </w:rPr>
        <w:t>Plusieurs tribus sont citées dans les premiers versets</w:t>
      </w:r>
      <w:r>
        <w:rPr>
          <w:lang w:bidi="he-IL"/>
        </w:rPr>
        <w:t xml:space="preserve">, </w:t>
      </w:r>
      <w:r w:rsidRPr="000B0C52">
        <w:rPr>
          <w:lang w:bidi="he-IL"/>
        </w:rPr>
        <w:t>mais uniquement des tribus issues du patriarche Joseph</w:t>
      </w:r>
      <w:r>
        <w:rPr>
          <w:lang w:bidi="he-IL"/>
        </w:rPr>
        <w:t xml:space="preserve">, </w:t>
      </w:r>
      <w:r w:rsidRPr="000B0C52">
        <w:rPr>
          <w:lang w:bidi="he-IL"/>
        </w:rPr>
        <w:t>et qui appartenaient en tout ou en partie au royaume schismatique du nord </w:t>
      </w:r>
      <w:r>
        <w:rPr>
          <w:lang w:bidi="he-IL"/>
        </w:rPr>
        <w:t xml:space="preserve">: </w:t>
      </w:r>
      <w:r w:rsidRPr="000B0C52">
        <w:rPr>
          <w:lang w:bidi="he-IL"/>
        </w:rPr>
        <w:t>c’est donc à l’intention spéciale de ce royaume</w:t>
      </w:r>
      <w:r>
        <w:rPr>
          <w:lang w:bidi="he-IL"/>
        </w:rPr>
        <w:t xml:space="preserve">, </w:t>
      </w:r>
      <w:r w:rsidRPr="000B0C52">
        <w:rPr>
          <w:lang w:bidi="he-IL"/>
        </w:rPr>
        <w:t>comme l’admettent la plupart des commentateurs</w:t>
      </w:r>
      <w:r>
        <w:rPr>
          <w:lang w:bidi="he-IL"/>
        </w:rPr>
        <w:t xml:space="preserve">, </w:t>
      </w:r>
      <w:r w:rsidRPr="000B0C52">
        <w:rPr>
          <w:lang w:bidi="he-IL"/>
        </w:rPr>
        <w:t xml:space="preserve">que le Ps. </w:t>
      </w:r>
      <w:r>
        <w:rPr>
          <w:lang w:bidi="he-IL"/>
        </w:rPr>
        <w:t>LXXIX</w:t>
      </w:r>
      <w:r w:rsidRPr="000B0C52">
        <w:rPr>
          <w:lang w:bidi="he-IL"/>
        </w:rPr>
        <w:t xml:space="preserve"> doit avoir été compose. L’occasion semble indiquée par les mots </w:t>
      </w:r>
      <w:r w:rsidRPr="0046669D">
        <w:rPr>
          <w:rFonts w:eastAsia="Times New Roman"/>
          <w:szCs w:val="24"/>
          <w:lang w:eastAsia="fr-FR"/>
        </w:rPr>
        <w:t xml:space="preserve">ὑπὲρ τοῦ </w:t>
      </w:r>
      <w:r>
        <w:rPr>
          <w:rFonts w:eastAsia="Times New Roman"/>
          <w:szCs w:val="24"/>
          <w:lang w:eastAsia="fr-FR"/>
        </w:rPr>
        <w:t>Ἀ</w:t>
      </w:r>
      <w:r w:rsidRPr="0046669D">
        <w:rPr>
          <w:rFonts w:eastAsia="Times New Roman"/>
          <w:szCs w:val="24"/>
          <w:lang w:eastAsia="fr-FR"/>
        </w:rPr>
        <w:t>σσυρίου</w:t>
      </w:r>
      <w:r>
        <w:rPr>
          <w:lang w:bidi="he-IL"/>
        </w:rPr>
        <w:t>, « </w:t>
      </w:r>
      <w:r w:rsidRPr="000B0C52">
        <w:rPr>
          <w:lang w:bidi="he-IL"/>
        </w:rPr>
        <w:t>sur l’Assyrien</w:t>
      </w:r>
      <w:r>
        <w:rPr>
          <w:lang w:bidi="he-IL"/>
        </w:rPr>
        <w:t>, »</w:t>
      </w:r>
      <w:r w:rsidRPr="000B0C52">
        <w:rPr>
          <w:lang w:bidi="he-IL"/>
        </w:rPr>
        <w:t xml:space="preserve"> que les </w:t>
      </w:r>
      <w:r>
        <w:rPr>
          <w:lang w:bidi="he-IL"/>
        </w:rPr>
        <w:t>LXX</w:t>
      </w:r>
      <w:r w:rsidRPr="000B0C52">
        <w:rPr>
          <w:lang w:bidi="he-IL"/>
        </w:rPr>
        <w:t xml:space="preserve"> (et saint Augustin</w:t>
      </w:r>
      <w:r>
        <w:rPr>
          <w:lang w:bidi="he-IL"/>
        </w:rPr>
        <w:t xml:space="preserve">, </w:t>
      </w:r>
      <w:r w:rsidRPr="000B0C52">
        <w:rPr>
          <w:lang w:bidi="he-IL"/>
        </w:rPr>
        <w:t>avec plusieurs psautiers</w:t>
      </w:r>
      <w:r>
        <w:rPr>
          <w:lang w:bidi="he-IL"/>
        </w:rPr>
        <w:t xml:space="preserve">, </w:t>
      </w:r>
      <w:r w:rsidRPr="000B0C52">
        <w:rPr>
          <w:lang w:bidi="he-IL"/>
        </w:rPr>
        <w:t>à leur suite) ont ajoutés au titre </w:t>
      </w:r>
      <w:r>
        <w:rPr>
          <w:lang w:bidi="he-IL"/>
        </w:rPr>
        <w:t xml:space="preserve">: il </w:t>
      </w:r>
      <w:r w:rsidRPr="000B0C52">
        <w:rPr>
          <w:lang w:bidi="he-IL"/>
        </w:rPr>
        <w:t>s’agirait des incursions assyriennes sur le territoire des dix tribus du nord</w:t>
      </w:r>
      <w:r>
        <w:rPr>
          <w:lang w:bidi="he-IL"/>
        </w:rPr>
        <w:t xml:space="preserve">, </w:t>
      </w:r>
      <w:r w:rsidRPr="000B0C52">
        <w:rPr>
          <w:lang w:bidi="he-IL"/>
        </w:rPr>
        <w:t xml:space="preserve">quelque temps avant la ruine totale du royaume d’Israël. Cf. </w:t>
      </w:r>
      <w:r>
        <w:rPr>
          <w:lang w:bidi="he-IL"/>
        </w:rPr>
        <w:t>IV </w:t>
      </w:r>
      <w:r w:rsidRPr="000B0C52">
        <w:rPr>
          <w:lang w:bidi="he-IL"/>
        </w:rPr>
        <w:t>Reg</w:t>
      </w:r>
      <w:r>
        <w:rPr>
          <w:lang w:bidi="he-IL"/>
        </w:rPr>
        <w:t xml:space="preserve">. XV, </w:t>
      </w:r>
      <w:r w:rsidRPr="000B0C52">
        <w:rPr>
          <w:lang w:bidi="he-IL"/>
        </w:rPr>
        <w:t>19-20</w:t>
      </w:r>
      <w:r>
        <w:rPr>
          <w:lang w:bidi="he-IL"/>
        </w:rPr>
        <w:t xml:space="preserve">, </w:t>
      </w:r>
      <w:r w:rsidRPr="000B0C52">
        <w:rPr>
          <w:lang w:bidi="he-IL"/>
        </w:rPr>
        <w:t>29</w:t>
      </w:r>
      <w:r>
        <w:rPr>
          <w:lang w:bidi="he-IL"/>
        </w:rPr>
        <w:t>.</w:t>
      </w:r>
      <w:r w:rsidRPr="00A01812">
        <w:t xml:space="preserve"> — </w:t>
      </w:r>
      <w:r w:rsidRPr="000B0C52">
        <w:rPr>
          <w:lang w:bidi="he-IL"/>
        </w:rPr>
        <w:t>Il y a un art très réel dans la division du poème. Cinq strophes égales (vers. 2-4</w:t>
      </w:r>
      <w:r>
        <w:rPr>
          <w:lang w:bidi="he-IL"/>
        </w:rPr>
        <w:t xml:space="preserve">, </w:t>
      </w:r>
      <w:r w:rsidRPr="000B0C52">
        <w:rPr>
          <w:lang w:bidi="he-IL"/>
        </w:rPr>
        <w:t>5-6</w:t>
      </w:r>
      <w:r>
        <w:rPr>
          <w:lang w:bidi="he-IL"/>
        </w:rPr>
        <w:t xml:space="preserve">, </w:t>
      </w:r>
      <w:r w:rsidRPr="000B0C52">
        <w:rPr>
          <w:lang w:bidi="he-IL"/>
        </w:rPr>
        <w:t>7-12</w:t>
      </w:r>
      <w:r>
        <w:rPr>
          <w:lang w:bidi="he-IL"/>
        </w:rPr>
        <w:t xml:space="preserve">, </w:t>
      </w:r>
      <w:r w:rsidRPr="000B0C52">
        <w:rPr>
          <w:lang w:bidi="he-IL"/>
        </w:rPr>
        <w:t>13-16</w:t>
      </w:r>
      <w:r>
        <w:rPr>
          <w:lang w:bidi="he-IL"/>
        </w:rPr>
        <w:t xml:space="preserve">, </w:t>
      </w:r>
      <w:r w:rsidRPr="000B0C52">
        <w:rPr>
          <w:lang w:bidi="he-IL"/>
        </w:rPr>
        <w:t>17-20)</w:t>
      </w:r>
      <w:r>
        <w:rPr>
          <w:lang w:bidi="he-IL"/>
        </w:rPr>
        <w:t xml:space="preserve">, </w:t>
      </w:r>
      <w:r w:rsidRPr="000B0C52">
        <w:rPr>
          <w:lang w:bidi="he-IL"/>
        </w:rPr>
        <w:t>dont la première</w:t>
      </w:r>
      <w:r>
        <w:rPr>
          <w:lang w:bidi="he-IL"/>
        </w:rPr>
        <w:t xml:space="preserve">, </w:t>
      </w:r>
      <w:r w:rsidRPr="000B0C52">
        <w:rPr>
          <w:lang w:bidi="he-IL"/>
        </w:rPr>
        <w:t>la s</w:t>
      </w:r>
      <w:r>
        <w:rPr>
          <w:lang w:bidi="he-IL"/>
        </w:rPr>
        <w:t>econde et</w:t>
      </w:r>
      <w:r w:rsidRPr="000B0C52">
        <w:rPr>
          <w:lang w:bidi="he-IL"/>
        </w:rPr>
        <w:t xml:space="preserve"> la cinquième se terminent par un refrain qui s’agrandit à chaque </w:t>
      </w:r>
      <w:r>
        <w:rPr>
          <w:lang w:bidi="he-IL"/>
        </w:rPr>
        <w:t xml:space="preserve">fois, </w:t>
      </w:r>
      <w:r w:rsidRPr="000B0C52">
        <w:rPr>
          <w:lang w:bidi="he-IL"/>
        </w:rPr>
        <w:t>au moyen d’une épithète ajoutée au nom de Dieu </w:t>
      </w:r>
      <w:r>
        <w:rPr>
          <w:lang w:bidi="he-IL"/>
        </w:rPr>
        <w:t xml:space="preserve">: </w:t>
      </w:r>
      <w:r w:rsidR="00EC49E7">
        <w:rPr>
          <w:rStyle w:val="italicus"/>
        </w:rPr>
        <w:t>᾿Eloh</w:t>
      </w:r>
      <w:r w:rsidRPr="00537B90">
        <w:rPr>
          <w:rStyle w:val="italicus"/>
        </w:rPr>
        <w:t>im,</w:t>
      </w:r>
      <w:r>
        <w:rPr>
          <w:rStyle w:val="italicus"/>
        </w:rPr>
        <w:t xml:space="preserve"> </w:t>
      </w:r>
      <w:r w:rsidRPr="000B0C52">
        <w:rPr>
          <w:lang w:bidi="he-IL"/>
        </w:rPr>
        <w:t>vers. 4 ; puis</w:t>
      </w:r>
      <w:r>
        <w:rPr>
          <w:lang w:bidi="he-IL"/>
        </w:rPr>
        <w:t>,</w:t>
      </w:r>
      <w:r>
        <w:rPr>
          <w:rStyle w:val="italicus"/>
        </w:rPr>
        <w:t xml:space="preserve"> </w:t>
      </w:r>
      <w:r w:rsidR="00EC49E7">
        <w:rPr>
          <w:rStyle w:val="italicus"/>
        </w:rPr>
        <w:t>᾿Eloh</w:t>
      </w:r>
      <w:r w:rsidRPr="00290B1E">
        <w:rPr>
          <w:rStyle w:val="italicus"/>
        </w:rPr>
        <w:t xml:space="preserve">im </w:t>
      </w:r>
      <w:r w:rsidR="00C9116C">
        <w:rPr>
          <w:rStyle w:val="italicus"/>
        </w:rPr>
        <w:t>ṣᵉba᾿ôṭ</w:t>
      </w:r>
      <w:r>
        <w:rPr>
          <w:rStyle w:val="italicus"/>
        </w:rPr>
        <w:t xml:space="preserve">, </w:t>
      </w:r>
      <w:r w:rsidRPr="000B0C52">
        <w:rPr>
          <w:lang w:bidi="he-IL"/>
        </w:rPr>
        <w:t>vers. 8 ; enfin</w:t>
      </w:r>
      <w:r>
        <w:rPr>
          <w:lang w:bidi="he-IL"/>
        </w:rPr>
        <w:t xml:space="preserve">, </w:t>
      </w:r>
      <w:r w:rsidRPr="00290B1E">
        <w:rPr>
          <w:rStyle w:val="italicus"/>
        </w:rPr>
        <w:t>Y</w:t>
      </w:r>
      <w:r>
        <w:rPr>
          <w:rStyle w:val="italicus"/>
        </w:rPr>
        <w:t>ᵉ</w:t>
      </w:r>
      <w:r w:rsidRPr="00290B1E">
        <w:rPr>
          <w:rStyle w:val="italicus"/>
        </w:rPr>
        <w:t>hovah</w:t>
      </w:r>
      <w:r>
        <w:rPr>
          <w:rStyle w:val="italicus"/>
        </w:rPr>
        <w:t xml:space="preserve"> </w:t>
      </w:r>
      <w:r w:rsidR="00EC49E7">
        <w:rPr>
          <w:rStyle w:val="italicus"/>
        </w:rPr>
        <w:t>᾿Eloh</w:t>
      </w:r>
      <w:r w:rsidRPr="00290B1E">
        <w:rPr>
          <w:rStyle w:val="italicus"/>
        </w:rPr>
        <w:t xml:space="preserve">im </w:t>
      </w:r>
      <w:r w:rsidR="00C9116C">
        <w:rPr>
          <w:rStyle w:val="italicus"/>
        </w:rPr>
        <w:t>ṣᵉba᾿ôṭ</w:t>
      </w:r>
      <w:r>
        <w:rPr>
          <w:rStyle w:val="italicus"/>
        </w:rPr>
        <w:t xml:space="preserve">, </w:t>
      </w:r>
      <w:r w:rsidRPr="000B0C52">
        <w:rPr>
          <w:lang w:bidi="he-IL"/>
        </w:rPr>
        <w:t>vers. 20.</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strophe </w:t>
      </w:r>
      <w:r>
        <w:rPr>
          <w:rFonts w:eastAsia="Arial Unicode MS"/>
          <w:lang w:bidi="he-IL"/>
        </w:rPr>
        <w:t xml:space="preserve">: </w:t>
      </w:r>
      <w:r w:rsidRPr="000B0C52">
        <w:rPr>
          <w:rFonts w:eastAsia="Arial Unicode MS"/>
          <w:lang w:bidi="he-IL"/>
        </w:rPr>
        <w:t>prière servant de prélude. Vers. 2-4.</w:t>
      </w:r>
      <w:r>
        <w:rPr>
          <w:rFonts w:eastAsia="Arial Unicode MS"/>
          <w:lang w:bidi="he-IL"/>
        </w:rPr>
        <w:t xml:space="preserve"> </w:t>
      </w:r>
    </w:p>
    <w:p w:rsidR="0073183F" w:rsidRDefault="0073183F" w:rsidP="0073183F">
      <w:pPr>
        <w:rPr>
          <w:lang w:bidi="he-IL"/>
        </w:rPr>
      </w:pPr>
      <w:r w:rsidRPr="000B0C52">
        <w:rPr>
          <w:lang w:bidi="he-IL"/>
        </w:rPr>
        <w:t>2-4. Que le divin Pasteur d’Israël exauce son peuple malheureux.</w:t>
      </w:r>
      <w:r w:rsidRPr="00A01812">
        <w:t xml:space="preserve"> — </w:t>
      </w:r>
      <w:r w:rsidRPr="00290B1E">
        <w:rPr>
          <w:rStyle w:val="italicus"/>
        </w:rPr>
        <w:t xml:space="preserve">Qui </w:t>
      </w:r>
      <w:r>
        <w:rPr>
          <w:rStyle w:val="italicus"/>
        </w:rPr>
        <w:t>regis</w:t>
      </w:r>
      <w:r w:rsidRPr="00290B1E">
        <w:rPr>
          <w:rStyle w:val="italicus"/>
        </w:rPr>
        <w:t>.</w:t>
      </w:r>
      <w:r w:rsidRPr="000B0C52">
        <w:rPr>
          <w:lang w:bidi="he-IL"/>
        </w:rPr>
        <w:t xml:space="preserve"> Hébr. </w:t>
      </w:r>
      <w:r>
        <w:rPr>
          <w:lang w:bidi="he-IL"/>
        </w:rPr>
        <w:t xml:space="preserve">: </w:t>
      </w:r>
      <w:r w:rsidRPr="000B0C52">
        <w:rPr>
          <w:lang w:bidi="he-IL"/>
        </w:rPr>
        <w:t>toi qui fais paître (</w:t>
      </w:r>
      <w:r>
        <w:rPr>
          <w:lang w:bidi="he-IL"/>
        </w:rPr>
        <w:t>LXX</w:t>
      </w:r>
      <w:r w:rsidRPr="000B0C52">
        <w:rPr>
          <w:lang w:bidi="he-IL"/>
        </w:rPr>
        <w:t> </w:t>
      </w:r>
      <w:r>
        <w:rPr>
          <w:lang w:bidi="he-IL"/>
        </w:rPr>
        <w:t xml:space="preserve">: </w:t>
      </w:r>
      <w:r w:rsidRPr="0046669D">
        <w:rPr>
          <w:rFonts w:eastAsia="Times New Roman"/>
          <w:szCs w:val="24"/>
          <w:lang w:eastAsia="fr-FR"/>
        </w:rPr>
        <w:t>ὁ</w:t>
      </w:r>
      <w:r w:rsidRPr="000B0C52">
        <w:rPr>
          <w:lang w:bidi="he-IL"/>
        </w:rPr>
        <w:t xml:space="preserve"> </w:t>
      </w:r>
      <w:r w:rsidRPr="0046669D">
        <w:rPr>
          <w:rFonts w:eastAsia="Times New Roman"/>
          <w:szCs w:val="24"/>
          <w:lang w:eastAsia="fr-FR"/>
        </w:rPr>
        <w:t>ποιμαίνων</w:t>
      </w:r>
      <w:r w:rsidRPr="00F746B6">
        <w:rPr>
          <w:lang w:bidi="he-IL"/>
        </w:rPr>
        <w:t xml:space="preserve">). </w:t>
      </w:r>
      <w:r w:rsidRPr="000B0C52">
        <w:rPr>
          <w:lang w:bidi="he-IL"/>
        </w:rPr>
        <w:t>Dès les premières lignes du psaume</w:t>
      </w:r>
      <w:r>
        <w:rPr>
          <w:lang w:bidi="he-IL"/>
        </w:rPr>
        <w:t xml:space="preserve">, </w:t>
      </w:r>
      <w:r w:rsidRPr="000B0C52">
        <w:rPr>
          <w:lang w:bidi="he-IL"/>
        </w:rPr>
        <w:t xml:space="preserve">Dieu </w:t>
      </w:r>
      <w:r>
        <w:rPr>
          <w:lang w:bidi="he-IL"/>
        </w:rPr>
        <w:t>est</w:t>
      </w:r>
      <w:r w:rsidRPr="000B0C52">
        <w:rPr>
          <w:lang w:bidi="he-IL"/>
        </w:rPr>
        <w:t xml:space="preserve"> invoqué sous l’un de ses plus beaux titres</w:t>
      </w:r>
      <w:r>
        <w:rPr>
          <w:lang w:bidi="he-IL"/>
        </w:rPr>
        <w:t xml:space="preserve">, </w:t>
      </w:r>
      <w:r w:rsidRPr="000B0C52">
        <w:rPr>
          <w:lang w:bidi="he-IL"/>
        </w:rPr>
        <w:t>c</w:t>
      </w:r>
      <w:r>
        <w:rPr>
          <w:lang w:bidi="he-IL"/>
        </w:rPr>
        <w:t>e</w:t>
      </w:r>
      <w:r w:rsidRPr="000B0C52">
        <w:rPr>
          <w:lang w:bidi="he-IL"/>
        </w:rPr>
        <w:t xml:space="preserve">lui de Bon Pasteur d’Israël. Cf. Gen. </w:t>
      </w:r>
      <w:r>
        <w:rPr>
          <w:lang w:bidi="he-IL"/>
        </w:rPr>
        <w:t xml:space="preserve">XLVIII, </w:t>
      </w:r>
      <w:r w:rsidRPr="000B0C52">
        <w:rPr>
          <w:lang w:bidi="he-IL"/>
        </w:rPr>
        <w:t xml:space="preserve">15 ; </w:t>
      </w:r>
      <w:r>
        <w:rPr>
          <w:lang w:bidi="he-IL"/>
        </w:rPr>
        <w:t>XLI</w:t>
      </w:r>
      <w:r w:rsidRPr="000B0C52">
        <w:rPr>
          <w:lang w:bidi="he-IL"/>
        </w:rPr>
        <w:t>X</w:t>
      </w:r>
      <w:r>
        <w:rPr>
          <w:lang w:bidi="he-IL"/>
        </w:rPr>
        <w:t xml:space="preserve">, </w:t>
      </w:r>
      <w:r w:rsidRPr="000B0C52">
        <w:rPr>
          <w:lang w:bidi="he-IL"/>
        </w:rPr>
        <w:t xml:space="preserve">24 ; Ps. </w:t>
      </w:r>
      <w:r>
        <w:rPr>
          <w:lang w:bidi="he-IL"/>
        </w:rPr>
        <w:t>XXII, etc</w:t>
      </w:r>
      <w:r w:rsidRPr="000B0C52">
        <w:rPr>
          <w:lang w:bidi="he-IL"/>
        </w:rPr>
        <w:t>.</w:t>
      </w:r>
      <w:r w:rsidRPr="00A01812">
        <w:t xml:space="preserve"> — </w:t>
      </w:r>
      <w:r>
        <w:t xml:space="preserve">{248} </w:t>
      </w:r>
      <w:r w:rsidRPr="00290B1E">
        <w:rPr>
          <w:rStyle w:val="italicus"/>
        </w:rPr>
        <w:t>Israël</w:t>
      </w:r>
      <w:r>
        <w:rPr>
          <w:rStyle w:val="italicus"/>
        </w:rPr>
        <w:t xml:space="preserve">, </w:t>
      </w:r>
      <w:r w:rsidRPr="00290B1E">
        <w:rPr>
          <w:rStyle w:val="italicus"/>
        </w:rPr>
        <w:t>Joseph.</w:t>
      </w:r>
      <w:r w:rsidRPr="000B0C52">
        <w:rPr>
          <w:lang w:bidi="he-IL"/>
        </w:rPr>
        <w:t xml:space="preserve"> Le nom générique de toute la nation</w:t>
      </w:r>
      <w:r>
        <w:rPr>
          <w:lang w:bidi="he-IL"/>
        </w:rPr>
        <w:t xml:space="preserve">, </w:t>
      </w:r>
      <w:r w:rsidRPr="000B0C52">
        <w:rPr>
          <w:lang w:bidi="he-IL"/>
        </w:rPr>
        <w:t>puis c</w:t>
      </w:r>
      <w:r>
        <w:rPr>
          <w:lang w:bidi="he-IL"/>
        </w:rPr>
        <w:t>e</w:t>
      </w:r>
      <w:r w:rsidRPr="000B0C52">
        <w:rPr>
          <w:lang w:bidi="he-IL"/>
        </w:rPr>
        <w:t>lui qui paraît représenter ici plus particulièrement le royaume des dix tribus. Voyez la note du vers. 1.</w:t>
      </w:r>
      <w:r w:rsidRPr="00A01812">
        <w:t xml:space="preserve"> — </w:t>
      </w:r>
      <w:r w:rsidRPr="00290B1E">
        <w:rPr>
          <w:rStyle w:val="italicus"/>
        </w:rPr>
        <w:t>Qui sedes</w:t>
      </w:r>
      <w:r>
        <w:rPr>
          <w:rStyle w:val="italicus"/>
        </w:rPr>
        <w:t>…</w:t>
      </w:r>
      <w:r w:rsidRPr="000B0C52">
        <w:rPr>
          <w:lang w:bidi="he-IL"/>
        </w:rPr>
        <w:t xml:space="preserve"> Appel à la puissance infinie de Dieu</w:t>
      </w:r>
      <w:r>
        <w:rPr>
          <w:lang w:bidi="he-IL"/>
        </w:rPr>
        <w:t xml:space="preserve">, </w:t>
      </w:r>
      <w:r w:rsidRPr="000B0C52">
        <w:rPr>
          <w:lang w:bidi="he-IL"/>
        </w:rPr>
        <w:t>après l’appel à sa bonté</w:t>
      </w:r>
      <w:r>
        <w:rPr>
          <w:lang w:bidi="he-IL"/>
        </w:rPr>
        <w:t>.</w:t>
      </w:r>
      <w:r w:rsidRPr="00A01812">
        <w:t xml:space="preserve"> — </w:t>
      </w:r>
      <w:r w:rsidRPr="00290B1E">
        <w:rPr>
          <w:rStyle w:val="italicus"/>
        </w:rPr>
        <w:t>Super cherubím </w:t>
      </w:r>
      <w:r>
        <w:rPr>
          <w:rStyle w:val="italicus"/>
        </w:rPr>
        <w:t xml:space="preserve">: </w:t>
      </w:r>
      <w:r w:rsidRPr="000B0C52">
        <w:rPr>
          <w:lang w:bidi="he-IL"/>
        </w:rPr>
        <w:t>les chérubins de l’arche d’alliance</w:t>
      </w:r>
      <w:r>
        <w:rPr>
          <w:lang w:bidi="he-IL"/>
        </w:rPr>
        <w:t xml:space="preserve">, </w:t>
      </w:r>
      <w:r w:rsidRPr="000B0C52">
        <w:rPr>
          <w:lang w:bidi="he-IL"/>
        </w:rPr>
        <w:t>dont les ailes</w:t>
      </w:r>
      <w:r>
        <w:rPr>
          <w:lang w:bidi="he-IL"/>
        </w:rPr>
        <w:t xml:space="preserve">, </w:t>
      </w:r>
      <w:r w:rsidRPr="000B0C52">
        <w:rPr>
          <w:lang w:bidi="he-IL"/>
        </w:rPr>
        <w:t>étendues en avant</w:t>
      </w:r>
      <w:r>
        <w:rPr>
          <w:lang w:bidi="he-IL"/>
        </w:rPr>
        <w:t xml:space="preserve">, </w:t>
      </w:r>
      <w:r w:rsidRPr="000B0C52">
        <w:rPr>
          <w:lang w:bidi="he-IL"/>
        </w:rPr>
        <w:t>formaient</w:t>
      </w:r>
      <w:r>
        <w:rPr>
          <w:lang w:bidi="he-IL"/>
        </w:rPr>
        <w:t xml:space="preserve">, </w:t>
      </w:r>
      <w:r w:rsidRPr="000B0C52">
        <w:rPr>
          <w:lang w:bidi="he-IL"/>
        </w:rPr>
        <w:t>pour ainsi dire</w:t>
      </w:r>
      <w:r>
        <w:rPr>
          <w:lang w:bidi="he-IL"/>
        </w:rPr>
        <w:t xml:space="preserve">, </w:t>
      </w:r>
      <w:r w:rsidRPr="000B0C52">
        <w:rPr>
          <w:lang w:bidi="he-IL"/>
        </w:rPr>
        <w:t xml:space="preserve">le trône du roi théocratique. Comp. Ex. </w:t>
      </w:r>
      <w:r>
        <w:rPr>
          <w:lang w:bidi="he-IL"/>
        </w:rPr>
        <w:t xml:space="preserve">XXV, </w:t>
      </w:r>
      <w:r w:rsidRPr="000B0C52">
        <w:rPr>
          <w:lang w:bidi="he-IL"/>
        </w:rPr>
        <w:t>18-20</w:t>
      </w:r>
      <w:r>
        <w:rPr>
          <w:lang w:bidi="he-IL"/>
        </w:rPr>
        <w:t xml:space="preserve">, </w:t>
      </w:r>
      <w:r w:rsidRPr="000B0C52">
        <w:rPr>
          <w:lang w:bidi="he-IL"/>
        </w:rPr>
        <w:t xml:space="preserve">et le commentaire ; </w:t>
      </w:r>
      <w:r>
        <w:rPr>
          <w:lang w:bidi="he-IL"/>
        </w:rPr>
        <w:t>I </w:t>
      </w:r>
      <w:r w:rsidRPr="000B0C52">
        <w:rPr>
          <w:lang w:bidi="he-IL"/>
        </w:rPr>
        <w:t>Reg</w:t>
      </w:r>
      <w:r>
        <w:rPr>
          <w:lang w:bidi="he-IL"/>
        </w:rPr>
        <w:t xml:space="preserve">. IV, </w:t>
      </w:r>
      <w:r w:rsidRPr="000B0C52">
        <w:rPr>
          <w:lang w:bidi="he-IL"/>
        </w:rPr>
        <w:t xml:space="preserve">4 ; </w:t>
      </w:r>
      <w:r>
        <w:rPr>
          <w:lang w:bidi="he-IL"/>
        </w:rPr>
        <w:t>II Re</w:t>
      </w:r>
      <w:r w:rsidRPr="000B0C52">
        <w:rPr>
          <w:lang w:bidi="he-IL"/>
        </w:rPr>
        <w:t>g</w:t>
      </w:r>
      <w:r>
        <w:rPr>
          <w:lang w:bidi="he-IL"/>
        </w:rPr>
        <w:t xml:space="preserve">. VI, </w:t>
      </w:r>
      <w:r w:rsidRPr="000B0C52">
        <w:rPr>
          <w:lang w:bidi="he-IL"/>
        </w:rPr>
        <w:t>2</w:t>
      </w:r>
      <w:r>
        <w:rPr>
          <w:lang w:bidi="he-IL"/>
        </w:rPr>
        <w:t>, etc</w:t>
      </w:r>
      <w:r w:rsidRPr="000B0C52">
        <w:rPr>
          <w:lang w:bidi="he-IL"/>
        </w:rPr>
        <w:t>.</w:t>
      </w:r>
      <w:r w:rsidRPr="00290B1E">
        <w:rPr>
          <w:rStyle w:val="italicus"/>
        </w:rPr>
        <w:t xml:space="preserve"> </w:t>
      </w:r>
      <w:r w:rsidRPr="00510E1E">
        <w:t>(</w:t>
      </w:r>
      <w:r w:rsidRPr="00290B1E">
        <w:rPr>
          <w:rStyle w:val="italicus"/>
        </w:rPr>
        <w:t xml:space="preserve">Atl. </w:t>
      </w:r>
      <w:r>
        <w:rPr>
          <w:rStyle w:val="italicus"/>
        </w:rPr>
        <w:t xml:space="preserve">archéol., </w:t>
      </w:r>
      <w:r w:rsidRPr="000B0C52">
        <w:rPr>
          <w:lang w:bidi="he-IL"/>
        </w:rPr>
        <w:t xml:space="preserve">pl. </w:t>
      </w:r>
      <w:r>
        <w:rPr>
          <w:lang w:bidi="he-IL"/>
        </w:rPr>
        <w:t xml:space="preserve">CII, </w:t>
      </w:r>
      <w:r w:rsidRPr="000B0C52">
        <w:rPr>
          <w:lang w:bidi="he-IL"/>
        </w:rPr>
        <w:t xml:space="preserve">fig. 5 ; pl. </w:t>
      </w:r>
      <w:r>
        <w:rPr>
          <w:lang w:bidi="he-IL"/>
        </w:rPr>
        <w:t xml:space="preserve">CIII, </w:t>
      </w:r>
      <w:r w:rsidRPr="000B0C52">
        <w:rPr>
          <w:lang w:bidi="he-IL"/>
        </w:rPr>
        <w:t>fig. 1</w:t>
      </w:r>
      <w:r>
        <w:rPr>
          <w:lang w:bidi="he-IL"/>
        </w:rPr>
        <w:t xml:space="preserve">, </w:t>
      </w:r>
      <w:r w:rsidRPr="000B0C52">
        <w:rPr>
          <w:lang w:bidi="he-IL"/>
        </w:rPr>
        <w:t>3</w:t>
      </w:r>
      <w:r>
        <w:rPr>
          <w:lang w:bidi="he-IL"/>
        </w:rPr>
        <w:t xml:space="preserve">, </w:t>
      </w:r>
      <w:r w:rsidRPr="000B0C52">
        <w:rPr>
          <w:lang w:bidi="he-IL"/>
        </w:rPr>
        <w:t>6).</w:t>
      </w:r>
      <w:r w:rsidRPr="00A01812">
        <w:t xml:space="preserve"> — </w:t>
      </w:r>
      <w:r w:rsidRPr="00290B1E">
        <w:rPr>
          <w:rStyle w:val="italicus"/>
        </w:rPr>
        <w:t>Manifest</w:t>
      </w:r>
      <w:r>
        <w:rPr>
          <w:rStyle w:val="italicus"/>
        </w:rPr>
        <w:t>á</w:t>
      </w:r>
      <w:r w:rsidRPr="00290B1E">
        <w:rPr>
          <w:rStyle w:val="italicus"/>
        </w:rPr>
        <w:t>re.</w:t>
      </w:r>
      <w:r w:rsidRPr="000B0C52">
        <w:rPr>
          <w:lang w:bidi="he-IL"/>
        </w:rPr>
        <w:t xml:space="preserve"> Parais dans ta splendeur</w:t>
      </w:r>
      <w:r>
        <w:rPr>
          <w:lang w:bidi="he-IL"/>
        </w:rPr>
        <w:t xml:space="preserve">, </w:t>
      </w:r>
      <w:r w:rsidRPr="000B0C52">
        <w:rPr>
          <w:lang w:bidi="he-IL"/>
        </w:rPr>
        <w:t>dit l’hébreu avec plus de force.</w:t>
      </w:r>
      <w:r w:rsidRPr="00A01812">
        <w:t xml:space="preserve"> — </w:t>
      </w:r>
      <w:r w:rsidRPr="00290B1E">
        <w:rPr>
          <w:rStyle w:val="italicus"/>
        </w:rPr>
        <w:t>Coram Ephraím</w:t>
      </w:r>
      <w:r>
        <w:rPr>
          <w:rStyle w:val="italicus"/>
        </w:rPr>
        <w:t xml:space="preserve">, </w:t>
      </w:r>
      <w:r w:rsidRPr="00290B1E">
        <w:rPr>
          <w:rStyle w:val="italicus"/>
        </w:rPr>
        <w:t>Benjamín et Manassé.</w:t>
      </w:r>
      <w:r w:rsidRPr="000B0C52">
        <w:rPr>
          <w:lang w:bidi="he-IL"/>
        </w:rPr>
        <w:t xml:space="preserve"> Ces trois appellations</w:t>
      </w:r>
      <w:r>
        <w:rPr>
          <w:lang w:bidi="he-IL"/>
        </w:rPr>
        <w:t xml:space="preserve">, </w:t>
      </w:r>
      <w:r w:rsidRPr="000B0C52">
        <w:rPr>
          <w:lang w:bidi="he-IL"/>
        </w:rPr>
        <w:t>délicatement groupées</w:t>
      </w:r>
      <w:r>
        <w:rPr>
          <w:lang w:bidi="he-IL"/>
        </w:rPr>
        <w:t xml:space="preserve">, </w:t>
      </w:r>
      <w:r w:rsidRPr="000B0C52">
        <w:rPr>
          <w:lang w:bidi="he-IL"/>
        </w:rPr>
        <w:t>équivalent au nom de Joseph</w:t>
      </w:r>
      <w:r>
        <w:rPr>
          <w:lang w:bidi="he-IL"/>
        </w:rPr>
        <w:t xml:space="preserve">, </w:t>
      </w:r>
      <w:r w:rsidRPr="000B0C52">
        <w:rPr>
          <w:lang w:bidi="he-IL"/>
        </w:rPr>
        <w:t>cité un peu plus haut. En effet</w:t>
      </w:r>
      <w:r>
        <w:rPr>
          <w:lang w:bidi="he-IL"/>
        </w:rPr>
        <w:t xml:space="preserve">, </w:t>
      </w:r>
      <w:r w:rsidRPr="000B0C52">
        <w:rPr>
          <w:lang w:bidi="he-IL"/>
        </w:rPr>
        <w:t>Éphraïm et Manassé</w:t>
      </w:r>
      <w:r>
        <w:rPr>
          <w:lang w:bidi="he-IL"/>
        </w:rPr>
        <w:t xml:space="preserve">, </w:t>
      </w:r>
      <w:r w:rsidRPr="000B0C52">
        <w:rPr>
          <w:lang w:bidi="he-IL"/>
        </w:rPr>
        <w:t>c’est encore Joseph</w:t>
      </w:r>
      <w:r>
        <w:rPr>
          <w:lang w:bidi="he-IL"/>
        </w:rPr>
        <w:t xml:space="preserve">, </w:t>
      </w:r>
      <w:r w:rsidRPr="000B0C52">
        <w:rPr>
          <w:lang w:bidi="he-IL"/>
        </w:rPr>
        <w:t>dont ces tribus descendaient</w:t>
      </w:r>
      <w:r>
        <w:rPr>
          <w:lang w:bidi="he-IL"/>
        </w:rPr>
        <w:t>,</w:t>
      </w:r>
      <w:r w:rsidRPr="000B0C52">
        <w:rPr>
          <w:lang w:bidi="he-IL"/>
        </w:rPr>
        <w:t xml:space="preserve"> et les deux frères enserrent a</w:t>
      </w:r>
      <w:r>
        <w:rPr>
          <w:lang w:bidi="he-IL"/>
        </w:rPr>
        <w:t>m</w:t>
      </w:r>
      <w:r w:rsidRPr="000B0C52">
        <w:rPr>
          <w:lang w:bidi="he-IL"/>
        </w:rPr>
        <w:t>icalement entre eux Benjamin</w:t>
      </w:r>
      <w:r>
        <w:rPr>
          <w:lang w:bidi="he-IL"/>
        </w:rPr>
        <w:t xml:space="preserve">, </w:t>
      </w:r>
      <w:r w:rsidRPr="000B0C52">
        <w:rPr>
          <w:lang w:bidi="he-IL"/>
        </w:rPr>
        <w:t>né de Rachel comme leur père. Union antique ; car</w:t>
      </w:r>
      <w:r>
        <w:rPr>
          <w:lang w:bidi="he-IL"/>
        </w:rPr>
        <w:t xml:space="preserve">, </w:t>
      </w:r>
      <w:r w:rsidRPr="000B0C52">
        <w:rPr>
          <w:lang w:bidi="he-IL"/>
        </w:rPr>
        <w:t>dans le désert</w:t>
      </w:r>
      <w:r>
        <w:rPr>
          <w:lang w:bidi="he-IL"/>
        </w:rPr>
        <w:t xml:space="preserve">, </w:t>
      </w:r>
      <w:r w:rsidRPr="000B0C52">
        <w:rPr>
          <w:lang w:bidi="he-IL"/>
        </w:rPr>
        <w:t>les trois tribus étaient déjà réunies</w:t>
      </w:r>
      <w:r>
        <w:rPr>
          <w:lang w:bidi="he-IL"/>
        </w:rPr>
        <w:t xml:space="preserve">, </w:t>
      </w:r>
      <w:r w:rsidRPr="000B0C52">
        <w:rPr>
          <w:lang w:bidi="he-IL"/>
        </w:rPr>
        <w:t>pour les campements</w:t>
      </w:r>
      <w:r>
        <w:rPr>
          <w:lang w:bidi="he-IL"/>
        </w:rPr>
        <w:t xml:space="preserve">, </w:t>
      </w:r>
      <w:r w:rsidRPr="000B0C52">
        <w:rPr>
          <w:lang w:bidi="he-IL"/>
        </w:rPr>
        <w:t>du même côté du tabernacle. Cf. Num</w:t>
      </w:r>
      <w:r>
        <w:rPr>
          <w:lang w:bidi="he-IL"/>
        </w:rPr>
        <w:t xml:space="preserve">. II, </w:t>
      </w:r>
      <w:r w:rsidRPr="000B0C52">
        <w:rPr>
          <w:lang w:bidi="he-IL"/>
        </w:rPr>
        <w:t>18-24. Éphraïm et Manassé formaient une partie notable du royaume schismatique d’Israël ; et Benjamin</w:t>
      </w:r>
      <w:r>
        <w:rPr>
          <w:lang w:bidi="he-IL"/>
        </w:rPr>
        <w:t xml:space="preserve">, </w:t>
      </w:r>
      <w:r w:rsidRPr="000B0C52">
        <w:rPr>
          <w:lang w:bidi="he-IL"/>
        </w:rPr>
        <w:t>quoiqu’il appartînt dans son ensemble au royaume de Juda</w:t>
      </w:r>
      <w:r>
        <w:rPr>
          <w:lang w:bidi="he-IL"/>
        </w:rPr>
        <w:t xml:space="preserve">, </w:t>
      </w:r>
      <w:r w:rsidRPr="000B0C52">
        <w:rPr>
          <w:lang w:bidi="he-IL"/>
        </w:rPr>
        <w:t xml:space="preserve">avait vu </w:t>
      </w:r>
      <w:r>
        <w:rPr>
          <w:lang w:bidi="he-IL"/>
        </w:rPr>
        <w:t>quelques-uns</w:t>
      </w:r>
      <w:r w:rsidRPr="000B0C52">
        <w:rPr>
          <w:lang w:bidi="he-IL"/>
        </w:rPr>
        <w:t xml:space="preserve"> </w:t>
      </w:r>
      <w:r>
        <w:rPr>
          <w:lang w:bidi="he-IL"/>
        </w:rPr>
        <w:t>d</w:t>
      </w:r>
      <w:r w:rsidRPr="000B0C52">
        <w:rPr>
          <w:lang w:bidi="he-IL"/>
        </w:rPr>
        <w:t>e ses districts les plus importants</w:t>
      </w:r>
      <w:r>
        <w:rPr>
          <w:lang w:bidi="he-IL"/>
        </w:rPr>
        <w:t xml:space="preserve">, </w:t>
      </w:r>
      <w:r w:rsidRPr="000B0C52">
        <w:rPr>
          <w:lang w:bidi="he-IL"/>
        </w:rPr>
        <w:t>entre autres ceux de Béthel</w:t>
      </w:r>
      <w:r>
        <w:rPr>
          <w:lang w:bidi="he-IL"/>
        </w:rPr>
        <w:t xml:space="preserve">, </w:t>
      </w:r>
      <w:r w:rsidRPr="000B0C52">
        <w:rPr>
          <w:lang w:bidi="he-IL"/>
        </w:rPr>
        <w:t>de Galgala et de Jéricho</w:t>
      </w:r>
      <w:r>
        <w:rPr>
          <w:lang w:bidi="he-IL"/>
        </w:rPr>
        <w:t xml:space="preserve">, </w:t>
      </w:r>
      <w:r w:rsidRPr="000B0C52">
        <w:rPr>
          <w:lang w:bidi="he-IL"/>
        </w:rPr>
        <w:t>rattachés au royaume du nord. Voyez</w:t>
      </w:r>
      <w:r w:rsidRPr="00B2445E">
        <w:t xml:space="preserve"> l’</w:t>
      </w:r>
      <w:r w:rsidRPr="00290B1E">
        <w:rPr>
          <w:rStyle w:val="italicus"/>
        </w:rPr>
        <w:t xml:space="preserve">Atl. </w:t>
      </w:r>
      <w:r>
        <w:rPr>
          <w:rStyle w:val="italicus"/>
        </w:rPr>
        <w:t xml:space="preserve">géogr., </w:t>
      </w:r>
      <w:r>
        <w:rPr>
          <w:lang w:bidi="he-IL"/>
        </w:rPr>
        <w:t>pl. VII.</w:t>
      </w:r>
      <w:r w:rsidRPr="00A01812">
        <w:t xml:space="preserve"> — </w:t>
      </w:r>
      <w:r w:rsidRPr="00290B1E">
        <w:rPr>
          <w:rStyle w:val="italicus"/>
        </w:rPr>
        <w:t>Excita pot</w:t>
      </w:r>
      <w:r>
        <w:rPr>
          <w:rStyle w:val="italicus"/>
        </w:rPr>
        <w:t>éntiam</w:t>
      </w:r>
      <w:r w:rsidRPr="00290B1E">
        <w:rPr>
          <w:rStyle w:val="italicus"/>
        </w:rPr>
        <w:t>.</w:t>
      </w:r>
      <w:r w:rsidRPr="000B0C52">
        <w:rPr>
          <w:lang w:bidi="he-IL"/>
        </w:rPr>
        <w:t xml:space="preserve"> Dans l’hébreu </w:t>
      </w:r>
      <w:r>
        <w:rPr>
          <w:lang w:bidi="he-IL"/>
        </w:rPr>
        <w:t xml:space="preserve">: </w:t>
      </w:r>
      <w:r w:rsidRPr="000B0C52">
        <w:rPr>
          <w:lang w:bidi="he-IL"/>
        </w:rPr>
        <w:t xml:space="preserve">Éveille ta puissance. Cf. Ps. </w:t>
      </w:r>
      <w:r>
        <w:rPr>
          <w:lang w:bidi="he-IL"/>
        </w:rPr>
        <w:t xml:space="preserve">LXXVII, </w:t>
      </w:r>
      <w:r w:rsidRPr="000B0C52">
        <w:rPr>
          <w:lang w:bidi="he-IL"/>
        </w:rPr>
        <w:t>65</w:t>
      </w:r>
      <w:r>
        <w:rPr>
          <w:lang w:bidi="he-IL"/>
        </w:rPr>
        <w:t xml:space="preserve">, </w:t>
      </w:r>
      <w:r w:rsidRPr="000B0C52">
        <w:rPr>
          <w:lang w:bidi="he-IL"/>
        </w:rPr>
        <w:t>et la note.</w:t>
      </w:r>
      <w:r w:rsidRPr="00A01812">
        <w:t xml:space="preserve"> — </w:t>
      </w:r>
      <w:r w:rsidRPr="00290B1E">
        <w:rPr>
          <w:rStyle w:val="italicus"/>
        </w:rPr>
        <w:t>Deus</w:t>
      </w:r>
      <w:r>
        <w:rPr>
          <w:rStyle w:val="italicus"/>
        </w:rPr>
        <w:t xml:space="preserve">, </w:t>
      </w:r>
      <w:r w:rsidRPr="00290B1E">
        <w:rPr>
          <w:rStyle w:val="italicus"/>
        </w:rPr>
        <w:t>convérte nos</w:t>
      </w:r>
      <w:r>
        <w:rPr>
          <w:rStyle w:val="italicus"/>
        </w:rPr>
        <w:t>…</w:t>
      </w:r>
      <w:r w:rsidRPr="000B0C52">
        <w:rPr>
          <w:lang w:bidi="he-IL"/>
        </w:rPr>
        <w:t xml:space="preserve"> C’est le refrain</w:t>
      </w:r>
      <w:r>
        <w:rPr>
          <w:lang w:bidi="he-IL"/>
        </w:rPr>
        <w:t xml:space="preserve">, </w:t>
      </w:r>
      <w:r w:rsidRPr="000B0C52">
        <w:rPr>
          <w:lang w:bidi="he-IL"/>
        </w:rPr>
        <w:t>sous sa ferme la plus simple. Comp. les vers. 8 et 20. Hébr. </w:t>
      </w:r>
      <w:r>
        <w:rPr>
          <w:lang w:bidi="he-IL"/>
        </w:rPr>
        <w:t xml:space="preserve">: </w:t>
      </w:r>
      <w:r w:rsidRPr="000B0C52">
        <w:rPr>
          <w:lang w:bidi="he-IL"/>
        </w:rPr>
        <w:t>Dieu</w:t>
      </w:r>
      <w:r>
        <w:rPr>
          <w:lang w:bidi="he-IL"/>
        </w:rPr>
        <w:t xml:space="preserve">, </w:t>
      </w:r>
      <w:r w:rsidRPr="000B0C52">
        <w:rPr>
          <w:lang w:bidi="he-IL"/>
        </w:rPr>
        <w:t>rétablis-nous. Pour opérer ce rétablissement</w:t>
      </w:r>
      <w:r>
        <w:rPr>
          <w:lang w:bidi="he-IL"/>
        </w:rPr>
        <w:t xml:space="preserve">, </w:t>
      </w:r>
      <w:r w:rsidRPr="000B0C52">
        <w:rPr>
          <w:lang w:bidi="he-IL"/>
        </w:rPr>
        <w:t xml:space="preserve">il </w:t>
      </w:r>
      <w:r>
        <w:rPr>
          <w:lang w:bidi="he-IL"/>
        </w:rPr>
        <w:t>s</w:t>
      </w:r>
      <w:r w:rsidRPr="000B0C52">
        <w:rPr>
          <w:lang w:bidi="he-IL"/>
        </w:rPr>
        <w:t xml:space="preserve">uffit que Dieu daigne montrer de nouveau à </w:t>
      </w:r>
      <w:r w:rsidRPr="000B0C52">
        <w:rPr>
          <w:lang w:bidi="he-IL"/>
        </w:rPr>
        <w:lastRenderedPageBreak/>
        <w:t>son peuple son visage qu’il a tenu longtemps caché </w:t>
      </w:r>
      <w:r>
        <w:rPr>
          <w:lang w:bidi="he-IL"/>
        </w:rPr>
        <w:t xml:space="preserve">: </w:t>
      </w:r>
      <w:r w:rsidRPr="000B0C52">
        <w:rPr>
          <w:lang w:bidi="he-IL"/>
        </w:rPr>
        <w:t>il s’en échappera des rayons de lumière</w:t>
      </w:r>
      <w:r>
        <w:rPr>
          <w:lang w:bidi="he-IL"/>
        </w:rPr>
        <w:t xml:space="preserve">, </w:t>
      </w:r>
      <w:r w:rsidRPr="000B0C52">
        <w:rPr>
          <w:lang w:bidi="he-IL"/>
        </w:rPr>
        <w:t>qui mettront fin aux ténèbres de l’infortune</w:t>
      </w:r>
      <w:r w:rsidRPr="00290B1E">
        <w:rPr>
          <w:rStyle w:val="italicus"/>
        </w:rPr>
        <w:t xml:space="preserve"> </w:t>
      </w:r>
      <w:r w:rsidRPr="00510E1E">
        <w:t>(</w:t>
      </w:r>
      <w:r w:rsidRPr="00290B1E">
        <w:rPr>
          <w:rStyle w:val="italicus"/>
        </w:rPr>
        <w:t>osténde</w:t>
      </w:r>
      <w:r>
        <w:rPr>
          <w:rStyle w:val="italicus"/>
        </w:rPr>
        <w:t>…</w:t>
      </w:r>
      <w:r w:rsidRPr="00290B1E">
        <w:rPr>
          <w:rStyle w:val="italicus"/>
        </w:rPr>
        <w:t> ;</w:t>
      </w:r>
      <w:r w:rsidRPr="000B0C52">
        <w:rPr>
          <w:lang w:bidi="he-IL"/>
        </w:rPr>
        <w:t xml:space="preserve"> hebr. </w:t>
      </w:r>
      <w:r>
        <w:rPr>
          <w:lang w:bidi="he-IL"/>
        </w:rPr>
        <w:t xml:space="preserve">: </w:t>
      </w:r>
      <w:r w:rsidRPr="000B0C52">
        <w:rPr>
          <w:lang w:bidi="he-IL"/>
        </w:rPr>
        <w:t>fais briller). Cf. Ps</w:t>
      </w:r>
      <w:r>
        <w:rPr>
          <w:lang w:bidi="he-IL"/>
        </w:rPr>
        <w:t xml:space="preserve">. IV, </w:t>
      </w:r>
      <w:r w:rsidRPr="000B0C52">
        <w:rPr>
          <w:lang w:bidi="he-IL"/>
        </w:rPr>
        <w:t>7.</w:t>
      </w:r>
      <w:r>
        <w:rPr>
          <w:lang w:bidi="he-IL"/>
        </w:rPr>
        <w:t xml:space="preserve"> </w:t>
      </w:r>
    </w:p>
    <w:p w:rsidR="0073183F" w:rsidRDefault="0073183F" w:rsidP="0073183F">
      <w:pPr>
        <w:pStyle w:val="u4"/>
        <w:rPr>
          <w:rFonts w:eastAsia="Arial Unicode MS"/>
          <w:lang w:bidi="he-IL"/>
        </w:rPr>
      </w:pPr>
      <w:r w:rsidRPr="000B0C52">
        <w:rPr>
          <w:rFonts w:eastAsia="Arial Unicode MS"/>
          <w:bCs/>
          <w:lang w:bidi="he-IL"/>
        </w:rPr>
        <w:t>3</w:t>
      </w:r>
      <w:r>
        <w:rPr>
          <w:rFonts w:eastAsia="Arial Unicode MS"/>
          <w:lang w:bidi="he-IL"/>
        </w:rPr>
        <w:t>°</w:t>
      </w:r>
      <w:r w:rsidRPr="000B0C52">
        <w:rPr>
          <w:rFonts w:eastAsia="Arial Unicode MS"/>
          <w:lang w:bidi="he-IL"/>
        </w:rPr>
        <w:t xml:space="preserve"> Seconde strophe </w:t>
      </w:r>
      <w:r>
        <w:rPr>
          <w:rFonts w:eastAsia="Arial Unicode MS"/>
          <w:lang w:bidi="he-IL"/>
        </w:rPr>
        <w:t xml:space="preserve">: </w:t>
      </w:r>
      <w:r w:rsidRPr="000B0C52">
        <w:rPr>
          <w:rFonts w:eastAsia="Arial Unicode MS"/>
          <w:lang w:bidi="he-IL"/>
        </w:rPr>
        <w:t>description plaintive. Vers.</w:t>
      </w:r>
      <w:r w:rsidRPr="000B0C52">
        <w:rPr>
          <w:rFonts w:eastAsia="Arial Unicode MS"/>
          <w:bCs/>
          <w:lang w:bidi="he-IL"/>
        </w:rPr>
        <w:t xml:space="preserve"> 5-8.</w:t>
      </w:r>
      <w:r>
        <w:rPr>
          <w:rFonts w:eastAsia="Arial Unicode MS"/>
          <w:lang w:bidi="he-IL"/>
        </w:rPr>
        <w:t xml:space="preserve"> </w:t>
      </w:r>
    </w:p>
    <w:p w:rsidR="0073183F" w:rsidRDefault="0073183F" w:rsidP="0073183F">
      <w:pPr>
        <w:rPr>
          <w:lang w:bidi="he-IL"/>
        </w:rPr>
      </w:pPr>
      <w:r>
        <w:rPr>
          <w:lang w:bidi="he-IL"/>
        </w:rPr>
        <w:t>5</w:t>
      </w:r>
      <w:r w:rsidRPr="000B0C52">
        <w:rPr>
          <w:lang w:bidi="he-IL"/>
        </w:rPr>
        <w:t xml:space="preserve">-8. Israël </w:t>
      </w:r>
      <w:r>
        <w:rPr>
          <w:lang w:bidi="he-IL"/>
        </w:rPr>
        <w:t>est</w:t>
      </w:r>
      <w:r w:rsidRPr="000B0C52">
        <w:rPr>
          <w:lang w:bidi="he-IL"/>
        </w:rPr>
        <w:t xml:space="preserve"> abreuvé de larmes et un objet de mépris pour ses ennemis. Le poète décrit les calamités que ses compatriotes endurent par suite de la colère divine</w:t>
      </w:r>
      <w:r>
        <w:rPr>
          <w:lang w:bidi="he-IL"/>
        </w:rPr>
        <w:t xml:space="preserve">, </w:t>
      </w:r>
      <w:r w:rsidRPr="000B0C52">
        <w:rPr>
          <w:lang w:bidi="he-IL"/>
        </w:rPr>
        <w:t>et</w:t>
      </w:r>
      <w:r>
        <w:rPr>
          <w:lang w:bidi="he-IL"/>
        </w:rPr>
        <w:t xml:space="preserve"> il </w:t>
      </w:r>
      <w:r w:rsidRPr="000B0C52">
        <w:rPr>
          <w:lang w:bidi="he-IL"/>
        </w:rPr>
        <w:t>en f</w:t>
      </w:r>
      <w:r>
        <w:rPr>
          <w:lang w:bidi="he-IL"/>
        </w:rPr>
        <w:t>ait comme une nouvelle base de s</w:t>
      </w:r>
      <w:r w:rsidRPr="000B0C52">
        <w:rPr>
          <w:lang w:bidi="he-IL"/>
        </w:rPr>
        <w:t>a prière.</w:t>
      </w:r>
      <w:r w:rsidRPr="00A01812">
        <w:t xml:space="preserve"> — </w:t>
      </w:r>
      <w:r>
        <w:rPr>
          <w:rStyle w:val="italicus"/>
        </w:rPr>
        <w:t xml:space="preserve">Dómine, </w:t>
      </w:r>
      <w:r w:rsidRPr="00290B1E">
        <w:rPr>
          <w:rStyle w:val="italicus"/>
        </w:rPr>
        <w:t>Deus virt</w:t>
      </w:r>
      <w:r>
        <w:rPr>
          <w:rStyle w:val="italicus"/>
        </w:rPr>
        <w:t>útum</w:t>
      </w:r>
      <w:r w:rsidRPr="00290B1E">
        <w:rPr>
          <w:rStyle w:val="italicus"/>
        </w:rPr>
        <w:t>.</w:t>
      </w:r>
      <w:r w:rsidRPr="000B0C52">
        <w:rPr>
          <w:lang w:bidi="he-IL"/>
        </w:rPr>
        <w:t xml:space="preserve"> Hébr. </w:t>
      </w:r>
      <w:r>
        <w:rPr>
          <w:lang w:bidi="he-IL"/>
        </w:rPr>
        <w:t xml:space="preserve">: </w:t>
      </w:r>
      <w:r w:rsidRPr="00290B1E">
        <w:rPr>
          <w:rStyle w:val="italicus"/>
        </w:rPr>
        <w:t>Y</w:t>
      </w:r>
      <w:r>
        <w:rPr>
          <w:rStyle w:val="italicus"/>
        </w:rPr>
        <w:t>ᵉ</w:t>
      </w:r>
      <w:r w:rsidRPr="00290B1E">
        <w:rPr>
          <w:rStyle w:val="italicus"/>
        </w:rPr>
        <w:t>hovah</w:t>
      </w:r>
      <w:r>
        <w:rPr>
          <w:rStyle w:val="italicus"/>
        </w:rPr>
        <w:t xml:space="preserve">, </w:t>
      </w:r>
      <w:r w:rsidR="00EC49E7">
        <w:rPr>
          <w:rStyle w:val="italicus"/>
        </w:rPr>
        <w:t>᾿Eloh</w:t>
      </w:r>
      <w:r w:rsidRPr="00290B1E">
        <w:rPr>
          <w:rStyle w:val="italicus"/>
        </w:rPr>
        <w:t xml:space="preserve">im </w:t>
      </w:r>
      <w:r w:rsidR="00C9116C">
        <w:rPr>
          <w:rStyle w:val="italicus"/>
        </w:rPr>
        <w:t>ṣᵉba᾿ôṭ</w:t>
      </w:r>
      <w:r>
        <w:rPr>
          <w:rStyle w:val="italicus"/>
        </w:rPr>
        <w:t xml:space="preserve">, </w:t>
      </w:r>
      <w:r w:rsidRPr="000B0C52">
        <w:rPr>
          <w:lang w:bidi="he-IL"/>
        </w:rPr>
        <w:t xml:space="preserve">comme au vers. 20. Nom très solennel. Le titre </w:t>
      </w:r>
      <w:r>
        <w:rPr>
          <w:lang w:bidi="he-IL"/>
        </w:rPr>
        <w:t>« </w:t>
      </w:r>
      <w:r w:rsidRPr="000B0C52">
        <w:rPr>
          <w:lang w:bidi="he-IL"/>
        </w:rPr>
        <w:t>Dieu des armées</w:t>
      </w:r>
      <w:r>
        <w:rPr>
          <w:lang w:bidi="he-IL"/>
        </w:rPr>
        <w:t> »</w:t>
      </w:r>
      <w:r w:rsidRPr="000B0C52">
        <w:rPr>
          <w:lang w:bidi="he-IL"/>
        </w:rPr>
        <w:t xml:space="preserve"> cadre parfaitement ici avec la situation </w:t>
      </w:r>
      <w:r>
        <w:rPr>
          <w:lang w:bidi="he-IL"/>
        </w:rPr>
        <w:t xml:space="preserve">: </w:t>
      </w:r>
      <w:r w:rsidRPr="000B0C52">
        <w:rPr>
          <w:lang w:bidi="he-IL"/>
        </w:rPr>
        <w:t xml:space="preserve">Israël a besoin d’un puissant secours contre les ennemis nombreux qui l’accablent. Cf. Ps. </w:t>
      </w:r>
      <w:r>
        <w:rPr>
          <w:lang w:bidi="he-IL"/>
        </w:rPr>
        <w:t xml:space="preserve">XXIII, </w:t>
      </w:r>
      <w:r w:rsidRPr="000B0C52">
        <w:rPr>
          <w:lang w:bidi="he-IL"/>
        </w:rPr>
        <w:t>10</w:t>
      </w:r>
      <w:r>
        <w:rPr>
          <w:lang w:bidi="he-IL"/>
        </w:rPr>
        <w:t xml:space="preserve">, </w:t>
      </w:r>
      <w:r w:rsidRPr="000B0C52">
        <w:rPr>
          <w:lang w:bidi="he-IL"/>
        </w:rPr>
        <w:t>et la note.</w:t>
      </w:r>
      <w:r w:rsidRPr="00A01812">
        <w:t xml:space="preserve"> — </w:t>
      </w:r>
      <w:r>
        <w:rPr>
          <w:rStyle w:val="italicus"/>
        </w:rPr>
        <w:t>Irascé</w:t>
      </w:r>
      <w:r w:rsidRPr="00290B1E">
        <w:rPr>
          <w:rStyle w:val="italicus"/>
        </w:rPr>
        <w:t>ris super ora</w:t>
      </w:r>
      <w:r>
        <w:rPr>
          <w:rStyle w:val="italicus"/>
        </w:rPr>
        <w:t>tiónem</w:t>
      </w:r>
      <w:r w:rsidRPr="00290B1E">
        <w:rPr>
          <w:rStyle w:val="italicus"/>
        </w:rPr>
        <w:t xml:space="preserve">. </w:t>
      </w:r>
      <w:r w:rsidRPr="000B0C52">
        <w:rPr>
          <w:lang w:bidi="he-IL"/>
        </w:rPr>
        <w:t>Mieux </w:t>
      </w:r>
      <w:r>
        <w:rPr>
          <w:lang w:bidi="he-IL"/>
        </w:rPr>
        <w:t xml:space="preserve">: </w:t>
      </w:r>
      <w:r w:rsidRPr="000B0C52">
        <w:rPr>
          <w:lang w:bidi="he-IL"/>
        </w:rPr>
        <w:t>contre la prière (</w:t>
      </w:r>
      <w:r>
        <w:rPr>
          <w:lang w:bidi="he-IL"/>
        </w:rPr>
        <w:t>« </w:t>
      </w:r>
      <w:r w:rsidRPr="000B0C52">
        <w:rPr>
          <w:lang w:bidi="he-IL"/>
        </w:rPr>
        <w:t>in ora</w:t>
      </w:r>
      <w:r>
        <w:rPr>
          <w:lang w:bidi="he-IL"/>
        </w:rPr>
        <w:t xml:space="preserve">tiónem », </w:t>
      </w:r>
      <w:r w:rsidRPr="000B0C52">
        <w:rPr>
          <w:lang w:bidi="he-IL"/>
        </w:rPr>
        <w:t>comme traduisent saint Augustin et d’anciens psautiers). Dieu semblait avoir cette prière à charge et s’irriter contre elle</w:t>
      </w:r>
      <w:r>
        <w:rPr>
          <w:lang w:bidi="he-IL"/>
        </w:rPr>
        <w:t xml:space="preserve">, </w:t>
      </w:r>
      <w:r w:rsidRPr="000B0C52">
        <w:rPr>
          <w:lang w:bidi="he-IL"/>
        </w:rPr>
        <w:t>puis</w:t>
      </w:r>
      <w:r>
        <w:rPr>
          <w:lang w:bidi="he-IL"/>
        </w:rPr>
        <w:t xml:space="preserve">qu’il </w:t>
      </w:r>
      <w:r w:rsidRPr="000B0C52">
        <w:rPr>
          <w:lang w:bidi="he-IL"/>
        </w:rPr>
        <w:t>ne l’exauçait pas. L’hébreu emploie une métaphore extraordinairement hardie</w:t>
      </w:r>
      <w:r>
        <w:rPr>
          <w:lang w:bidi="he-IL"/>
        </w:rPr>
        <w:t xml:space="preserve">, </w:t>
      </w:r>
      <w:r w:rsidRPr="000B0C52">
        <w:rPr>
          <w:lang w:bidi="he-IL"/>
        </w:rPr>
        <w:t xml:space="preserve">qui rappelle celle du Ps. </w:t>
      </w:r>
      <w:r>
        <w:rPr>
          <w:lang w:bidi="he-IL"/>
        </w:rPr>
        <w:t xml:space="preserve">XVII, </w:t>
      </w:r>
      <w:r w:rsidRPr="000B0C52">
        <w:rPr>
          <w:lang w:bidi="he-IL"/>
        </w:rPr>
        <w:t>9 (voyez la note). Littéralement </w:t>
      </w:r>
      <w:r>
        <w:rPr>
          <w:lang w:bidi="he-IL"/>
        </w:rPr>
        <w:t xml:space="preserve">: </w:t>
      </w:r>
      <w:r w:rsidRPr="000B0C52">
        <w:rPr>
          <w:lang w:bidi="he-IL"/>
        </w:rPr>
        <w:t>Jusques à quand ta colère fumera-t-elle</w:t>
      </w:r>
      <w:r>
        <w:rPr>
          <w:lang w:bidi="he-IL"/>
        </w:rPr>
        <w:t>…</w:t>
      </w:r>
      <w:r w:rsidRPr="000B0C52">
        <w:rPr>
          <w:lang w:bidi="he-IL"/>
        </w:rPr>
        <w:t> ?</w:t>
      </w:r>
      <w:r w:rsidRPr="00A01812">
        <w:t xml:space="preserve"> — </w:t>
      </w:r>
      <w:r w:rsidRPr="00290B1E">
        <w:rPr>
          <w:rStyle w:val="italicus"/>
        </w:rPr>
        <w:t xml:space="preserve">Servi </w:t>
      </w:r>
      <w:r>
        <w:rPr>
          <w:rStyle w:val="italicus"/>
        </w:rPr>
        <w:t>tui</w:t>
      </w:r>
      <w:r w:rsidRPr="00290B1E">
        <w:rPr>
          <w:rStyle w:val="italicus"/>
        </w:rPr>
        <w:t> </w:t>
      </w:r>
      <w:r>
        <w:rPr>
          <w:rStyle w:val="italicus"/>
        </w:rPr>
        <w:t xml:space="preserve">: </w:t>
      </w:r>
      <w:r w:rsidRPr="000B0C52">
        <w:rPr>
          <w:lang w:bidi="he-IL"/>
        </w:rPr>
        <w:t>le peuple d’Israël</w:t>
      </w:r>
      <w:r>
        <w:rPr>
          <w:lang w:bidi="he-IL"/>
        </w:rPr>
        <w:t xml:space="preserve">, </w:t>
      </w:r>
      <w:r w:rsidRPr="000B0C52">
        <w:rPr>
          <w:lang w:bidi="he-IL"/>
        </w:rPr>
        <w:t>pris collectivement.</w:t>
      </w:r>
      <w:r w:rsidRPr="00A01812">
        <w:t xml:space="preserve"> — </w:t>
      </w:r>
      <w:r w:rsidRPr="00290B1E">
        <w:rPr>
          <w:rStyle w:val="italicus"/>
        </w:rPr>
        <w:t>Cib</w:t>
      </w:r>
      <w:r>
        <w:rPr>
          <w:rStyle w:val="italicus"/>
        </w:rPr>
        <w:t>á</w:t>
      </w:r>
      <w:r w:rsidRPr="00290B1E">
        <w:rPr>
          <w:rStyle w:val="italicus"/>
        </w:rPr>
        <w:t>bis</w:t>
      </w:r>
      <w:r w:rsidRPr="000B0C52">
        <w:rPr>
          <w:lang w:bidi="he-IL"/>
        </w:rPr>
        <w:t xml:space="preserve"> (il faudrait le présent ; de même pour</w:t>
      </w:r>
      <w:r w:rsidRPr="00290B1E">
        <w:rPr>
          <w:rStyle w:val="italicus"/>
        </w:rPr>
        <w:t xml:space="preserve"> potum dabis</w:t>
      </w:r>
      <w:r w:rsidRPr="00B134CC">
        <w:t xml:space="preserve">) </w:t>
      </w:r>
      <w:r w:rsidRPr="00290B1E">
        <w:rPr>
          <w:rStyle w:val="italicus"/>
        </w:rPr>
        <w:t>pane lacrim</w:t>
      </w:r>
      <w:r>
        <w:rPr>
          <w:rStyle w:val="italicus"/>
        </w:rPr>
        <w:t>á</w:t>
      </w:r>
      <w:r w:rsidRPr="00290B1E">
        <w:rPr>
          <w:rStyle w:val="italicus"/>
        </w:rPr>
        <w:t>rum.</w:t>
      </w:r>
      <w:r w:rsidRPr="000B0C52">
        <w:rPr>
          <w:lang w:bidi="he-IL"/>
        </w:rPr>
        <w:t xml:space="preserve"> Non pas un pain détrempé de larmes</w:t>
      </w:r>
      <w:r>
        <w:rPr>
          <w:lang w:bidi="he-IL"/>
        </w:rPr>
        <w:t xml:space="preserve">, </w:t>
      </w:r>
      <w:r w:rsidRPr="000B0C52">
        <w:rPr>
          <w:lang w:bidi="he-IL"/>
        </w:rPr>
        <w:t xml:space="preserve">c.-à-d. que l’on mange en pleurant ; mais des larmes en guise de pain et d’aliments. Cf. Ps. </w:t>
      </w:r>
      <w:r>
        <w:rPr>
          <w:lang w:bidi="he-IL"/>
        </w:rPr>
        <w:t xml:space="preserve">XLI, </w:t>
      </w:r>
      <w:r w:rsidRPr="000B0C52">
        <w:rPr>
          <w:lang w:bidi="he-IL"/>
        </w:rPr>
        <w:t>4.</w:t>
      </w:r>
      <w:r w:rsidRPr="00A01812">
        <w:t xml:space="preserve"> — </w:t>
      </w:r>
      <w:r w:rsidRPr="00290B1E">
        <w:rPr>
          <w:rStyle w:val="italicus"/>
        </w:rPr>
        <w:t xml:space="preserve">In </w:t>
      </w:r>
      <w:r>
        <w:rPr>
          <w:rStyle w:val="italicus"/>
        </w:rPr>
        <w:t>mensúra</w:t>
      </w:r>
      <w:r w:rsidRPr="00290B1E">
        <w:rPr>
          <w:rStyle w:val="italicus"/>
        </w:rPr>
        <w:t>.</w:t>
      </w:r>
      <w:r w:rsidRPr="000B0C52">
        <w:rPr>
          <w:lang w:bidi="he-IL"/>
        </w:rPr>
        <w:t xml:space="preserve"> La </w:t>
      </w:r>
      <w:r>
        <w:rPr>
          <w:lang w:bidi="he-IL"/>
        </w:rPr>
        <w:t>Vulgate</w:t>
      </w:r>
      <w:r w:rsidRPr="000B0C52">
        <w:rPr>
          <w:lang w:bidi="he-IL"/>
        </w:rPr>
        <w:t xml:space="preserve"> suit les </w:t>
      </w:r>
      <w:r>
        <w:rPr>
          <w:lang w:bidi="he-IL"/>
        </w:rPr>
        <w:t xml:space="preserve">LXX, </w:t>
      </w:r>
      <w:r w:rsidRPr="000B0C52">
        <w:rPr>
          <w:lang w:bidi="he-IL"/>
        </w:rPr>
        <w:t>q</w:t>
      </w:r>
      <w:r w:rsidRPr="00A63719">
        <w:t xml:space="preserve">ui ont : ἐν μέτρῳ. </w:t>
      </w:r>
      <w:r w:rsidRPr="000B0C52">
        <w:rPr>
          <w:lang w:bidi="he-IL"/>
        </w:rPr>
        <w:t>L’hébreu mentionne une mesure spéciale</w:t>
      </w:r>
      <w:r>
        <w:rPr>
          <w:lang w:bidi="he-IL"/>
        </w:rPr>
        <w:t xml:space="preserve">, </w:t>
      </w:r>
      <w:r w:rsidRPr="000B0C52">
        <w:rPr>
          <w:lang w:bidi="he-IL"/>
        </w:rPr>
        <w:t>le</w:t>
      </w:r>
      <w:r>
        <w:rPr>
          <w:rStyle w:val="italicus"/>
        </w:rPr>
        <w:t xml:space="preserve"> šâliš, </w:t>
      </w:r>
      <w:r w:rsidRPr="000B0C52">
        <w:rPr>
          <w:lang w:bidi="he-IL"/>
        </w:rPr>
        <w:t>qui correspondait au tiers de</w:t>
      </w:r>
      <w:r>
        <w:rPr>
          <w:lang w:bidi="he-IL"/>
        </w:rPr>
        <w:t xml:space="preserve"> l’</w:t>
      </w:r>
      <w:r>
        <w:rPr>
          <w:rStyle w:val="italicus"/>
        </w:rPr>
        <w:t>’éf</w:t>
      </w:r>
      <w:r w:rsidRPr="00290B1E">
        <w:rPr>
          <w:rStyle w:val="italicus"/>
        </w:rPr>
        <w:t>ah</w:t>
      </w:r>
      <w:r w:rsidRPr="000B0C52">
        <w:rPr>
          <w:lang w:bidi="he-IL"/>
        </w:rPr>
        <w:t xml:space="preserve"> (38 lit. 88)</w:t>
      </w:r>
      <w:r>
        <w:rPr>
          <w:lang w:bidi="he-IL"/>
        </w:rPr>
        <w:t xml:space="preserve">, </w:t>
      </w:r>
      <w:r w:rsidRPr="000B0C52">
        <w:rPr>
          <w:lang w:bidi="he-IL"/>
        </w:rPr>
        <w:t xml:space="preserve">et qui valait par conséquent 13 litres. </w:t>
      </w:r>
      <w:r>
        <w:rPr>
          <w:lang w:bidi="he-IL"/>
        </w:rPr>
        <w:t>« </w:t>
      </w:r>
      <w:r w:rsidRPr="000B0C52">
        <w:rPr>
          <w:lang w:bidi="he-IL"/>
        </w:rPr>
        <w:t>D’après Isaïe</w:t>
      </w:r>
      <w:r>
        <w:rPr>
          <w:lang w:bidi="he-IL"/>
        </w:rPr>
        <w:t xml:space="preserve">, XL, </w:t>
      </w:r>
      <w:r w:rsidRPr="000B0C52">
        <w:rPr>
          <w:lang w:bidi="he-IL"/>
        </w:rPr>
        <w:t>12</w:t>
      </w:r>
      <w:r>
        <w:rPr>
          <w:lang w:bidi="he-IL"/>
        </w:rPr>
        <w:t xml:space="preserve">, </w:t>
      </w:r>
      <w:r w:rsidRPr="000B0C52">
        <w:rPr>
          <w:lang w:bidi="he-IL"/>
        </w:rPr>
        <w:t>c’est une bien petite mesure pour la poussière de la terre </w:t>
      </w:r>
      <w:r>
        <w:rPr>
          <w:lang w:bidi="he-IL"/>
        </w:rPr>
        <w:t xml:space="preserve">: </w:t>
      </w:r>
      <w:r w:rsidRPr="000B0C52">
        <w:rPr>
          <w:lang w:bidi="he-IL"/>
        </w:rPr>
        <w:t xml:space="preserve">mais c’en </w:t>
      </w:r>
      <w:r>
        <w:rPr>
          <w:lang w:bidi="he-IL"/>
        </w:rPr>
        <w:t>est</w:t>
      </w:r>
      <w:r w:rsidRPr="000B0C52">
        <w:rPr>
          <w:lang w:bidi="he-IL"/>
        </w:rPr>
        <w:t xml:space="preserve"> une grande pour des larmes.</w:t>
      </w:r>
      <w:r>
        <w:rPr>
          <w:lang w:bidi="he-IL"/>
        </w:rPr>
        <w:t> »</w:t>
      </w:r>
      <w:r w:rsidRPr="00A01812">
        <w:t xml:space="preserve"> — </w:t>
      </w:r>
      <w:r w:rsidRPr="00290B1E">
        <w:rPr>
          <w:rStyle w:val="italicus"/>
        </w:rPr>
        <w:t>Posu</w:t>
      </w:r>
      <w:r>
        <w:rPr>
          <w:rStyle w:val="italicus"/>
        </w:rPr>
        <w:t>ísti</w:t>
      </w:r>
      <w:r w:rsidRPr="00290B1E">
        <w:rPr>
          <w:rStyle w:val="italicus"/>
        </w:rPr>
        <w:t xml:space="preserve"> in contradic</w:t>
      </w:r>
      <w:r>
        <w:rPr>
          <w:rStyle w:val="italicus"/>
        </w:rPr>
        <w:t>tiónem</w:t>
      </w:r>
      <w:r w:rsidRPr="00290B1E">
        <w:rPr>
          <w:rStyle w:val="italicus"/>
        </w:rPr>
        <w:t>.</w:t>
      </w:r>
      <w:r w:rsidRPr="000B0C52">
        <w:rPr>
          <w:lang w:bidi="he-IL"/>
        </w:rPr>
        <w:t xml:space="preserve"> Hébr. </w:t>
      </w:r>
      <w:r>
        <w:rPr>
          <w:lang w:bidi="he-IL"/>
        </w:rPr>
        <w:t xml:space="preserve">: </w:t>
      </w:r>
      <w:r>
        <w:rPr>
          <w:rStyle w:val="italicus"/>
        </w:rPr>
        <w:t>mâ</w:t>
      </w:r>
      <w:r w:rsidRPr="00290B1E">
        <w:rPr>
          <w:rStyle w:val="italicus"/>
        </w:rPr>
        <w:t>dôn</w:t>
      </w:r>
      <w:r>
        <w:rPr>
          <w:rStyle w:val="italicus"/>
        </w:rPr>
        <w:t xml:space="preserve">, </w:t>
      </w:r>
      <w:r w:rsidRPr="000B0C52">
        <w:rPr>
          <w:lang w:bidi="he-IL"/>
        </w:rPr>
        <w:t>un objet de querelles</w:t>
      </w:r>
      <w:r>
        <w:rPr>
          <w:lang w:bidi="he-IL"/>
        </w:rPr>
        <w:t xml:space="preserve">, </w:t>
      </w:r>
      <w:r w:rsidRPr="000B0C52">
        <w:rPr>
          <w:lang w:bidi="he-IL"/>
        </w:rPr>
        <w:t>d’attaques.</w:t>
      </w:r>
      <w:r w:rsidRPr="00A01812">
        <w:t xml:space="preserve"> — </w:t>
      </w:r>
      <w:r w:rsidRPr="00290B1E">
        <w:rPr>
          <w:rStyle w:val="italicus"/>
        </w:rPr>
        <w:t>Vicínis nostris </w:t>
      </w:r>
      <w:r>
        <w:rPr>
          <w:rStyle w:val="italicus"/>
        </w:rPr>
        <w:t xml:space="preserve">: </w:t>
      </w:r>
      <w:r w:rsidRPr="000B0C52">
        <w:rPr>
          <w:lang w:bidi="he-IL"/>
        </w:rPr>
        <w:t>les peuples païens qui entouraient la Palestine</w:t>
      </w:r>
      <w:r>
        <w:rPr>
          <w:lang w:bidi="he-IL"/>
        </w:rPr>
        <w:t xml:space="preserve">, </w:t>
      </w:r>
      <w:r w:rsidRPr="000B0C52">
        <w:rPr>
          <w:lang w:bidi="he-IL"/>
        </w:rPr>
        <w:t>et qui en convoitaient la possession.</w:t>
      </w:r>
      <w:r w:rsidRPr="00A01812">
        <w:t xml:space="preserve"> — </w:t>
      </w:r>
      <w:r w:rsidRPr="00290B1E">
        <w:rPr>
          <w:rStyle w:val="italicus"/>
        </w:rPr>
        <w:t>Deus virt</w:t>
      </w:r>
      <w:r>
        <w:rPr>
          <w:rStyle w:val="italicus"/>
        </w:rPr>
        <w:t>útum…</w:t>
      </w:r>
      <w:r w:rsidRPr="000B0C52">
        <w:rPr>
          <w:lang w:bidi="he-IL"/>
        </w:rPr>
        <w:t xml:space="preserve"> Le refrain</w:t>
      </w:r>
      <w:r>
        <w:rPr>
          <w:lang w:bidi="he-IL"/>
        </w:rPr>
        <w:t xml:space="preserve">, </w:t>
      </w:r>
      <w:r w:rsidRPr="000B0C52">
        <w:rPr>
          <w:lang w:bidi="he-IL"/>
        </w:rPr>
        <w:t>légèrement allongé. Comp. le vers. 4</w:t>
      </w:r>
      <w:r>
        <w:rPr>
          <w:lang w:bidi="he-IL"/>
        </w:rPr>
        <w:t xml:space="preserve">, </w:t>
      </w:r>
      <w:r w:rsidRPr="000B0C52">
        <w:rPr>
          <w:lang w:bidi="he-IL"/>
        </w:rPr>
        <w:t>et la note du vers. 1.</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4° Troisième strophe </w:t>
      </w:r>
      <w:r>
        <w:rPr>
          <w:rFonts w:eastAsia="Arial Unicode MS"/>
          <w:lang w:bidi="he-IL"/>
        </w:rPr>
        <w:t xml:space="preserve">: </w:t>
      </w:r>
      <w:r w:rsidRPr="000B0C52">
        <w:rPr>
          <w:rFonts w:eastAsia="Arial Unicode MS"/>
          <w:lang w:bidi="he-IL"/>
        </w:rPr>
        <w:t>la vigne de Jéhovah</w:t>
      </w:r>
      <w:r>
        <w:rPr>
          <w:rFonts w:eastAsia="Arial Unicode MS"/>
          <w:lang w:bidi="he-IL"/>
        </w:rPr>
        <w:t xml:space="preserve">, </w:t>
      </w:r>
      <w:r w:rsidRPr="000B0C52">
        <w:rPr>
          <w:rFonts w:eastAsia="Arial Unicode MS"/>
          <w:lang w:bidi="he-IL"/>
        </w:rPr>
        <w:t xml:space="preserve">autrefois </w:t>
      </w:r>
      <w:r>
        <w:rPr>
          <w:rFonts w:eastAsia="Arial Unicode MS"/>
          <w:lang w:bidi="he-IL"/>
        </w:rPr>
        <w:t>toute</w:t>
      </w:r>
      <w:r w:rsidRPr="000B0C52">
        <w:rPr>
          <w:rFonts w:eastAsia="Arial Unicode MS"/>
          <w:lang w:bidi="he-IL"/>
        </w:rPr>
        <w:t xml:space="preserve"> florissante. </w:t>
      </w:r>
      <w:r>
        <w:rPr>
          <w:rFonts w:eastAsia="Arial Unicode MS"/>
          <w:lang w:bidi="he-IL"/>
        </w:rPr>
        <w:t>Vers. 9</w:t>
      </w:r>
      <w:r w:rsidRPr="000B0C52">
        <w:rPr>
          <w:rFonts w:eastAsia="Arial Unicode MS"/>
          <w:lang w:bidi="he-IL"/>
        </w:rPr>
        <w:t>-12.</w:t>
      </w:r>
      <w:r>
        <w:rPr>
          <w:rFonts w:eastAsia="Arial Unicode MS"/>
          <w:lang w:bidi="he-IL"/>
        </w:rPr>
        <w:t xml:space="preserve"> </w:t>
      </w:r>
    </w:p>
    <w:p w:rsidR="0073183F" w:rsidRDefault="0073183F" w:rsidP="0073183F">
      <w:pPr>
        <w:rPr>
          <w:lang w:bidi="he-IL"/>
        </w:rPr>
      </w:pPr>
      <w:r w:rsidRPr="000B0C52">
        <w:rPr>
          <w:lang w:bidi="he-IL"/>
        </w:rPr>
        <w:t>C’est ici que commence la partie principale du psaume (vers. 9-20)</w:t>
      </w:r>
      <w:r>
        <w:rPr>
          <w:lang w:bidi="he-IL"/>
        </w:rPr>
        <w:t xml:space="preserve">, </w:t>
      </w:r>
      <w:r w:rsidRPr="000B0C52">
        <w:rPr>
          <w:lang w:bidi="he-IL"/>
        </w:rPr>
        <w:t>à laquelle les deux premières strophes servent de préambule </w:t>
      </w:r>
      <w:r>
        <w:rPr>
          <w:lang w:bidi="he-IL"/>
        </w:rPr>
        <w:t xml:space="preserve">: </w:t>
      </w:r>
      <w:r w:rsidRPr="000B0C52">
        <w:rPr>
          <w:lang w:bidi="he-IL"/>
        </w:rPr>
        <w:t>la prière et la plainte</w:t>
      </w:r>
      <w:r>
        <w:rPr>
          <w:lang w:bidi="he-IL"/>
        </w:rPr>
        <w:t xml:space="preserve">, </w:t>
      </w:r>
      <w:r w:rsidRPr="000B0C52">
        <w:rPr>
          <w:lang w:bidi="he-IL"/>
        </w:rPr>
        <w:t>simplement esquissées jus</w:t>
      </w:r>
      <w:r>
        <w:rPr>
          <w:lang w:bidi="he-IL"/>
        </w:rPr>
        <w:t>qu’ici, s</w:t>
      </w:r>
      <w:r w:rsidRPr="000B0C52">
        <w:rPr>
          <w:lang w:bidi="he-IL"/>
        </w:rPr>
        <w:t xml:space="preserve">ont maintenant développées et motivées. </w:t>
      </w:r>
      <w:r>
        <w:rPr>
          <w:lang w:bidi="he-IL"/>
        </w:rPr>
        <w:t xml:space="preserve">{249} </w:t>
      </w:r>
      <w:r w:rsidRPr="000B0C52">
        <w:rPr>
          <w:lang w:bidi="he-IL"/>
        </w:rPr>
        <w:t xml:space="preserve">L’allégorie </w:t>
      </w:r>
      <w:r>
        <w:rPr>
          <w:lang w:bidi="he-IL"/>
        </w:rPr>
        <w:t>est</w:t>
      </w:r>
      <w:r w:rsidRPr="000B0C52">
        <w:rPr>
          <w:lang w:bidi="he-IL"/>
        </w:rPr>
        <w:t xml:space="preserve"> proposée en termes admirables.</w:t>
      </w:r>
      <w:r>
        <w:rPr>
          <w:lang w:bidi="he-IL"/>
        </w:rPr>
        <w:t xml:space="preserve"> </w:t>
      </w:r>
    </w:p>
    <w:p w:rsidR="0073183F" w:rsidRDefault="0073183F" w:rsidP="0073183F">
      <w:pPr>
        <w:pStyle w:val="titulus"/>
        <w:rPr>
          <w:lang w:bidi="he-IL"/>
        </w:rPr>
      </w:pPr>
      <w:r>
        <w:rPr>
          <w:lang w:bidi="he-IL"/>
        </w:rPr>
        <w:t>Vigne grimpant le long d’un arbre. (Bas-relief assyrien.)</w:t>
      </w:r>
    </w:p>
    <w:p w:rsidR="0073183F" w:rsidRDefault="0073183F" w:rsidP="0073183F">
      <w:pPr>
        <w:rPr>
          <w:lang w:bidi="he-IL"/>
        </w:rPr>
      </w:pPr>
      <w:r w:rsidRPr="000B0C52">
        <w:rPr>
          <w:lang w:bidi="he-IL"/>
        </w:rPr>
        <w:t>9-12.</w:t>
      </w:r>
      <w:r w:rsidRPr="00290B1E">
        <w:rPr>
          <w:rStyle w:val="italicus"/>
        </w:rPr>
        <w:t xml:space="preserve"> V</w:t>
      </w:r>
      <w:r>
        <w:rPr>
          <w:rStyle w:val="italicus"/>
        </w:rPr>
        <w:t>í</w:t>
      </w:r>
      <w:r w:rsidRPr="00290B1E">
        <w:rPr>
          <w:rStyle w:val="italicus"/>
        </w:rPr>
        <w:t>neam</w:t>
      </w:r>
      <w:r>
        <w:rPr>
          <w:rStyle w:val="italicus"/>
        </w:rPr>
        <w:t>…</w:t>
      </w:r>
      <w:r w:rsidRPr="00290B1E">
        <w:rPr>
          <w:rStyle w:val="italicus"/>
        </w:rPr>
        <w:t xml:space="preserve"> transtul</w:t>
      </w:r>
      <w:r>
        <w:rPr>
          <w:rStyle w:val="italicus"/>
        </w:rPr>
        <w:t>ísti</w:t>
      </w:r>
      <w:r w:rsidRPr="00290B1E">
        <w:rPr>
          <w:rStyle w:val="italicus"/>
        </w:rPr>
        <w:t>.</w:t>
      </w:r>
      <w:r w:rsidRPr="000B0C52">
        <w:rPr>
          <w:lang w:bidi="he-IL"/>
        </w:rPr>
        <w:t xml:space="preserve"> Figure que l’on trouve</w:t>
      </w:r>
      <w:r w:rsidRPr="000B0C52">
        <w:rPr>
          <w:bCs/>
          <w:lang w:bidi="he-IL"/>
        </w:rPr>
        <w:t xml:space="preserve"> à</w:t>
      </w:r>
      <w:r w:rsidRPr="000B0C52">
        <w:rPr>
          <w:lang w:bidi="he-IL"/>
        </w:rPr>
        <w:t xml:space="preserve"> plusieurs reprises dans les écrits prophét</w:t>
      </w:r>
      <w:r>
        <w:rPr>
          <w:lang w:bidi="he-IL"/>
        </w:rPr>
        <w:t>i</w:t>
      </w:r>
      <w:r w:rsidRPr="000B0C52">
        <w:rPr>
          <w:lang w:bidi="he-IL"/>
        </w:rPr>
        <w:t>ques (cf. Is</w:t>
      </w:r>
      <w:r>
        <w:rPr>
          <w:lang w:bidi="he-IL"/>
        </w:rPr>
        <w:t xml:space="preserve">. V, </w:t>
      </w:r>
      <w:r w:rsidRPr="000B0C52">
        <w:rPr>
          <w:lang w:bidi="he-IL"/>
        </w:rPr>
        <w:t xml:space="preserve">1 et ss. ; </w:t>
      </w:r>
      <w:r>
        <w:rPr>
          <w:lang w:bidi="he-IL"/>
        </w:rPr>
        <w:t xml:space="preserve">XXVII, </w:t>
      </w:r>
      <w:r w:rsidRPr="000B0C52">
        <w:rPr>
          <w:lang w:bidi="he-IL"/>
        </w:rPr>
        <w:t>2 et ss. ; Jer</w:t>
      </w:r>
      <w:r>
        <w:rPr>
          <w:lang w:bidi="he-IL"/>
        </w:rPr>
        <w:t xml:space="preserve">. II, </w:t>
      </w:r>
      <w:r w:rsidRPr="000B0C52">
        <w:rPr>
          <w:lang w:bidi="he-IL"/>
        </w:rPr>
        <w:t>21 ;</w:t>
      </w:r>
      <w:r>
        <w:rPr>
          <w:lang w:bidi="he-IL"/>
        </w:rPr>
        <w:t xml:space="preserve"> XII, </w:t>
      </w:r>
      <w:r w:rsidRPr="000B0C52">
        <w:rPr>
          <w:lang w:bidi="he-IL"/>
        </w:rPr>
        <w:t>10)</w:t>
      </w:r>
      <w:r>
        <w:rPr>
          <w:lang w:bidi="he-IL"/>
        </w:rPr>
        <w:t xml:space="preserve">, </w:t>
      </w:r>
      <w:r w:rsidRPr="000B0C52">
        <w:rPr>
          <w:lang w:bidi="he-IL"/>
        </w:rPr>
        <w:t xml:space="preserve">et que Notre-Seigneur </w:t>
      </w:r>
      <w:r>
        <w:rPr>
          <w:lang w:bidi="he-IL"/>
        </w:rPr>
        <w:t>Jésus-Christ</w:t>
      </w:r>
      <w:r w:rsidRPr="000B0C52">
        <w:rPr>
          <w:lang w:bidi="he-IL"/>
        </w:rPr>
        <w:t xml:space="preserve"> lui-même a employée dans un sens analogue</w:t>
      </w:r>
      <w:r>
        <w:rPr>
          <w:lang w:bidi="he-IL"/>
        </w:rPr>
        <w:t>, Matth</w:t>
      </w:r>
      <w:r w:rsidRPr="000B0C52">
        <w:rPr>
          <w:lang w:bidi="he-IL"/>
        </w:rPr>
        <w:t xml:space="preserve">. </w:t>
      </w:r>
      <w:r>
        <w:rPr>
          <w:lang w:bidi="he-IL"/>
        </w:rPr>
        <w:t xml:space="preserve">XXI, </w:t>
      </w:r>
      <w:r w:rsidRPr="000B0C52">
        <w:rPr>
          <w:lang w:bidi="he-IL"/>
        </w:rPr>
        <w:t xml:space="preserve">33. Israël </w:t>
      </w:r>
      <w:r>
        <w:rPr>
          <w:lang w:bidi="he-IL"/>
        </w:rPr>
        <w:t>est</w:t>
      </w:r>
      <w:r w:rsidRPr="000B0C52">
        <w:rPr>
          <w:lang w:bidi="he-IL"/>
        </w:rPr>
        <w:t xml:space="preserve"> comparé</w:t>
      </w:r>
      <w:r w:rsidRPr="000B0C52">
        <w:rPr>
          <w:bCs/>
          <w:lang w:bidi="he-IL"/>
        </w:rPr>
        <w:t xml:space="preserve"> à </w:t>
      </w:r>
      <w:r w:rsidRPr="000B0C52">
        <w:rPr>
          <w:lang w:bidi="he-IL"/>
        </w:rPr>
        <w:t>un cep de vigne</w:t>
      </w:r>
      <w:r>
        <w:rPr>
          <w:lang w:bidi="he-IL"/>
        </w:rPr>
        <w:t xml:space="preserve">, </w:t>
      </w:r>
      <w:r w:rsidRPr="000B0C52">
        <w:rPr>
          <w:lang w:bidi="he-IL"/>
        </w:rPr>
        <w:t>qui</w:t>
      </w:r>
      <w:r>
        <w:rPr>
          <w:lang w:bidi="he-IL"/>
        </w:rPr>
        <w:t xml:space="preserve">, </w:t>
      </w:r>
      <w:r w:rsidRPr="000B0C52">
        <w:rPr>
          <w:lang w:bidi="he-IL"/>
        </w:rPr>
        <w:t>après avoir pris quelque croissance en Égypte</w:t>
      </w:r>
      <w:r>
        <w:rPr>
          <w:lang w:bidi="he-IL"/>
        </w:rPr>
        <w:t xml:space="preserve">, </w:t>
      </w:r>
      <w:r w:rsidRPr="000B0C52">
        <w:rPr>
          <w:lang w:bidi="he-IL"/>
        </w:rPr>
        <w:t>avait été transplanté par le Seigneur dans la Terre promise. Sur le terrain vaste et fertile que le divin vigneron avait préparé</w:t>
      </w:r>
      <w:r>
        <w:rPr>
          <w:lang w:bidi="he-IL"/>
        </w:rPr>
        <w:t xml:space="preserve">, </w:t>
      </w:r>
      <w:r w:rsidRPr="000B0C52">
        <w:rPr>
          <w:lang w:bidi="he-IL"/>
        </w:rPr>
        <w:t>déblayé tout exprès pour elle (</w:t>
      </w:r>
      <w:r w:rsidRPr="00290B1E">
        <w:rPr>
          <w:rStyle w:val="italicus"/>
        </w:rPr>
        <w:t>ejec</w:t>
      </w:r>
      <w:r>
        <w:rPr>
          <w:rStyle w:val="italicus"/>
        </w:rPr>
        <w:t>ísti</w:t>
      </w:r>
      <w:r w:rsidRPr="00290B1E">
        <w:rPr>
          <w:rStyle w:val="italicus"/>
        </w:rPr>
        <w:t xml:space="preserve"> gentes </w:t>
      </w:r>
      <w:r>
        <w:rPr>
          <w:rStyle w:val="italicus"/>
        </w:rPr>
        <w:t xml:space="preserve">: </w:t>
      </w:r>
      <w:r w:rsidRPr="000B0C52">
        <w:rPr>
          <w:lang w:bidi="he-IL"/>
        </w:rPr>
        <w:t>les peuples chananéens)</w:t>
      </w:r>
      <w:r>
        <w:rPr>
          <w:lang w:bidi="he-IL"/>
        </w:rPr>
        <w:t xml:space="preserve">, </w:t>
      </w:r>
      <w:r w:rsidRPr="000B0C52">
        <w:rPr>
          <w:lang w:bidi="he-IL"/>
        </w:rPr>
        <w:t>cette vigne avait pris des développements merveilleux</w:t>
      </w:r>
      <w:r>
        <w:rPr>
          <w:lang w:bidi="he-IL"/>
        </w:rPr>
        <w:t xml:space="preserve">, </w:t>
      </w:r>
      <w:r w:rsidRPr="000B0C52">
        <w:rPr>
          <w:lang w:bidi="he-IL"/>
        </w:rPr>
        <w:t>couvrant bientôt de ses pampres le pays tout entier (</w:t>
      </w:r>
      <w:r w:rsidRPr="00290B1E">
        <w:rPr>
          <w:rStyle w:val="italicus"/>
        </w:rPr>
        <w:t>impl</w:t>
      </w:r>
      <w:r>
        <w:rPr>
          <w:rStyle w:val="italicus"/>
        </w:rPr>
        <w:t>é</w:t>
      </w:r>
      <w:r w:rsidRPr="00290B1E">
        <w:rPr>
          <w:rStyle w:val="italicus"/>
        </w:rPr>
        <w:t>vit terram</w:t>
      </w:r>
      <w:r w:rsidRPr="00B134CC">
        <w:t xml:space="preserve">)., </w:t>
      </w:r>
      <w:r w:rsidRPr="000B0C52">
        <w:rPr>
          <w:lang w:bidi="he-IL"/>
        </w:rPr>
        <w:t>Les mots</w:t>
      </w:r>
      <w:r w:rsidRPr="00290B1E">
        <w:rPr>
          <w:rStyle w:val="italicus"/>
        </w:rPr>
        <w:t xml:space="preserve"> dux itíneris fu</w:t>
      </w:r>
      <w:r>
        <w:rPr>
          <w:rStyle w:val="italicus"/>
        </w:rPr>
        <w:t>ísti</w:t>
      </w:r>
      <w:r w:rsidRPr="00290B1E">
        <w:rPr>
          <w:rStyle w:val="italicus"/>
        </w:rPr>
        <w:t xml:space="preserve"> </w:t>
      </w:r>
      <w:r w:rsidRPr="000B0C52">
        <w:rPr>
          <w:lang w:bidi="he-IL"/>
        </w:rPr>
        <w:t>rappellent le trajet de quarante ans</w:t>
      </w:r>
      <w:r w:rsidRPr="000B0C52">
        <w:rPr>
          <w:bCs/>
          <w:lang w:bidi="he-IL"/>
        </w:rPr>
        <w:t xml:space="preserve"> à</w:t>
      </w:r>
      <w:r>
        <w:rPr>
          <w:lang w:bidi="he-IL"/>
        </w:rPr>
        <w:t xml:space="preserve"> travers le désert de l’Arabi</w:t>
      </w:r>
      <w:r w:rsidRPr="000B0C52">
        <w:rPr>
          <w:lang w:bidi="he-IL"/>
        </w:rPr>
        <w:t>e Pétrée</w:t>
      </w:r>
      <w:r>
        <w:rPr>
          <w:lang w:bidi="he-IL"/>
        </w:rPr>
        <w:t xml:space="preserve">, </w:t>
      </w:r>
      <w:r w:rsidRPr="000B0C52">
        <w:rPr>
          <w:lang w:bidi="he-IL"/>
        </w:rPr>
        <w:t>pendant lequel Dieu</w:t>
      </w:r>
      <w:r>
        <w:rPr>
          <w:lang w:bidi="he-IL"/>
        </w:rPr>
        <w:t xml:space="preserve"> avait pris un soin extrême de s</w:t>
      </w:r>
      <w:r w:rsidRPr="000B0C52">
        <w:rPr>
          <w:lang w:bidi="he-IL"/>
        </w:rPr>
        <w:t>a vigne. Variante dans l’hébreu </w:t>
      </w:r>
      <w:r>
        <w:rPr>
          <w:lang w:bidi="he-IL"/>
        </w:rPr>
        <w:t xml:space="preserve">: </w:t>
      </w:r>
      <w:r w:rsidRPr="000B0C52">
        <w:rPr>
          <w:lang w:bidi="he-IL"/>
        </w:rPr>
        <w:t>Tu as fait place devant elle (par l’expulsion des Chananéens</w:t>
      </w:r>
      <w:r>
        <w:rPr>
          <w:lang w:bidi="he-IL"/>
        </w:rPr>
        <w:t xml:space="preserve">, </w:t>
      </w:r>
      <w:r w:rsidRPr="000B0C52">
        <w:rPr>
          <w:lang w:bidi="he-IL"/>
        </w:rPr>
        <w:t>comme au vers. 9).</w:t>
      </w:r>
      <w:r w:rsidRPr="00A01812">
        <w:t xml:space="preserve"> — </w:t>
      </w:r>
      <w:r w:rsidRPr="000B0C52">
        <w:rPr>
          <w:lang w:bidi="he-IL"/>
        </w:rPr>
        <w:t xml:space="preserve">La croissance prodigieuse de cette vigne mystique </w:t>
      </w:r>
      <w:r>
        <w:rPr>
          <w:lang w:bidi="he-IL"/>
        </w:rPr>
        <w:t>est</w:t>
      </w:r>
      <w:r w:rsidRPr="000B0C52">
        <w:rPr>
          <w:lang w:bidi="he-IL"/>
        </w:rPr>
        <w:t xml:space="preserve"> décrite</w:t>
      </w:r>
      <w:r>
        <w:rPr>
          <w:lang w:bidi="he-IL"/>
        </w:rPr>
        <w:t xml:space="preserve">, </w:t>
      </w:r>
      <w:r w:rsidRPr="000B0C52">
        <w:rPr>
          <w:lang w:bidi="he-IL"/>
        </w:rPr>
        <w:t xml:space="preserve">aux </w:t>
      </w:r>
      <w:r>
        <w:rPr>
          <w:lang w:bidi="he-IL"/>
        </w:rPr>
        <w:t xml:space="preserve">vers. 11 </w:t>
      </w:r>
      <w:r w:rsidRPr="000B0C52">
        <w:rPr>
          <w:lang w:bidi="he-IL"/>
        </w:rPr>
        <w:t>et 12</w:t>
      </w:r>
      <w:r>
        <w:rPr>
          <w:lang w:bidi="he-IL"/>
        </w:rPr>
        <w:t xml:space="preserve">, </w:t>
      </w:r>
      <w:r w:rsidRPr="000B0C52">
        <w:rPr>
          <w:lang w:bidi="he-IL"/>
        </w:rPr>
        <w:t>par de très belles images</w:t>
      </w:r>
      <w:r>
        <w:rPr>
          <w:lang w:bidi="he-IL"/>
        </w:rPr>
        <w:t xml:space="preserve">, </w:t>
      </w:r>
      <w:r w:rsidRPr="000B0C52">
        <w:rPr>
          <w:lang w:bidi="he-IL"/>
        </w:rPr>
        <w:t>qui désignent les frontières les plus lointaines du terr</w:t>
      </w:r>
      <w:r>
        <w:rPr>
          <w:lang w:bidi="he-IL"/>
        </w:rPr>
        <w:t>i</w:t>
      </w:r>
      <w:r w:rsidRPr="000B0C52">
        <w:rPr>
          <w:lang w:bidi="he-IL"/>
        </w:rPr>
        <w:t xml:space="preserve">toire </w:t>
      </w:r>
      <w:r>
        <w:rPr>
          <w:lang w:bidi="he-IL"/>
        </w:rPr>
        <w:t>israélite</w:t>
      </w:r>
      <w:r w:rsidRPr="000B0C52">
        <w:rPr>
          <w:lang w:bidi="he-IL"/>
        </w:rPr>
        <w:t> </w:t>
      </w:r>
      <w:r>
        <w:rPr>
          <w:lang w:bidi="he-IL"/>
        </w:rPr>
        <w:t xml:space="preserve">: </w:t>
      </w:r>
      <w:r w:rsidRPr="00290B1E">
        <w:rPr>
          <w:rStyle w:val="italicus"/>
        </w:rPr>
        <w:t>montes</w:t>
      </w:r>
      <w:r>
        <w:rPr>
          <w:rStyle w:val="italicus"/>
        </w:rPr>
        <w:t xml:space="preserve">, </w:t>
      </w:r>
      <w:r w:rsidRPr="000B0C52">
        <w:rPr>
          <w:lang w:bidi="he-IL"/>
        </w:rPr>
        <w:t>les montagnes de Juda</w:t>
      </w:r>
      <w:r>
        <w:rPr>
          <w:lang w:bidi="he-IL"/>
        </w:rPr>
        <w:t xml:space="preserve">, </w:t>
      </w:r>
      <w:r w:rsidRPr="000B0C52">
        <w:rPr>
          <w:lang w:bidi="he-IL"/>
        </w:rPr>
        <w:t>ou la frontière méri</w:t>
      </w:r>
      <w:r>
        <w:rPr>
          <w:lang w:bidi="he-IL"/>
        </w:rPr>
        <w:t>dion</w:t>
      </w:r>
      <w:r w:rsidRPr="000B0C52">
        <w:rPr>
          <w:lang w:bidi="he-IL"/>
        </w:rPr>
        <w:t>ale ;</w:t>
      </w:r>
      <w:r>
        <w:rPr>
          <w:rStyle w:val="italicus"/>
        </w:rPr>
        <w:t xml:space="preserve"> ced</w:t>
      </w:r>
      <w:r w:rsidRPr="00290B1E">
        <w:rPr>
          <w:rStyle w:val="italicus"/>
        </w:rPr>
        <w:t xml:space="preserve">ros Dei </w:t>
      </w:r>
      <w:r w:rsidRPr="000B0C52">
        <w:rPr>
          <w:lang w:bidi="he-IL"/>
        </w:rPr>
        <w:t>(superlatif</w:t>
      </w:r>
      <w:r w:rsidRPr="000B0C52">
        <w:rPr>
          <w:bCs/>
          <w:lang w:bidi="he-IL"/>
        </w:rPr>
        <w:t xml:space="preserve"> à</w:t>
      </w:r>
      <w:r w:rsidRPr="000B0C52">
        <w:rPr>
          <w:lang w:bidi="he-IL"/>
        </w:rPr>
        <w:t xml:space="preserve"> la façon hébraïque)</w:t>
      </w:r>
      <w:r>
        <w:rPr>
          <w:lang w:bidi="he-IL"/>
        </w:rPr>
        <w:t xml:space="preserve">, </w:t>
      </w:r>
      <w:r w:rsidRPr="000B0C52">
        <w:rPr>
          <w:lang w:bidi="he-IL"/>
        </w:rPr>
        <w:t>la frontière septentrionale</w:t>
      </w:r>
      <w:r>
        <w:rPr>
          <w:lang w:bidi="he-IL"/>
        </w:rPr>
        <w:t xml:space="preserve">, </w:t>
      </w:r>
      <w:r w:rsidRPr="000B0C52">
        <w:rPr>
          <w:lang w:bidi="he-IL"/>
        </w:rPr>
        <w:t>que formaient les crêtes du Liban</w:t>
      </w:r>
      <w:r>
        <w:rPr>
          <w:lang w:bidi="he-IL"/>
        </w:rPr>
        <w:t xml:space="preserve">, </w:t>
      </w:r>
      <w:r w:rsidRPr="000B0C52">
        <w:rPr>
          <w:lang w:bidi="he-IL"/>
        </w:rPr>
        <w:t xml:space="preserve">munies de leurs </w:t>
      </w:r>
      <w:r>
        <w:rPr>
          <w:lang w:bidi="he-IL"/>
        </w:rPr>
        <w:t>c</w:t>
      </w:r>
      <w:r w:rsidRPr="000B0C52">
        <w:rPr>
          <w:lang w:bidi="he-IL"/>
        </w:rPr>
        <w:t>èdres gigantesques ;</w:t>
      </w:r>
      <w:r w:rsidRPr="00290B1E">
        <w:rPr>
          <w:rStyle w:val="italicus"/>
        </w:rPr>
        <w:t xml:space="preserve"> mare</w:t>
      </w:r>
      <w:r>
        <w:rPr>
          <w:rStyle w:val="italicus"/>
        </w:rPr>
        <w:t xml:space="preserve">, </w:t>
      </w:r>
      <w:r w:rsidRPr="000B0C52">
        <w:rPr>
          <w:lang w:bidi="he-IL"/>
        </w:rPr>
        <w:t>la Méditerranée</w:t>
      </w:r>
      <w:r>
        <w:rPr>
          <w:lang w:bidi="he-IL"/>
        </w:rPr>
        <w:t>, à l’</w:t>
      </w:r>
      <w:r w:rsidRPr="000B0C52">
        <w:rPr>
          <w:lang w:bidi="he-IL"/>
        </w:rPr>
        <w:t>ouest ;</w:t>
      </w:r>
      <w:r w:rsidRPr="00290B1E">
        <w:rPr>
          <w:rStyle w:val="italicus"/>
        </w:rPr>
        <w:t xml:space="preserve"> flumen</w:t>
      </w:r>
      <w:r>
        <w:rPr>
          <w:rStyle w:val="italicus"/>
        </w:rPr>
        <w:t xml:space="preserve">, </w:t>
      </w:r>
      <w:r w:rsidRPr="000B0C52">
        <w:rPr>
          <w:lang w:bidi="he-IL"/>
        </w:rPr>
        <w:t>l’Euphrate</w:t>
      </w:r>
      <w:r>
        <w:rPr>
          <w:lang w:bidi="he-IL"/>
        </w:rPr>
        <w:t xml:space="preserve">, </w:t>
      </w:r>
      <w:r w:rsidRPr="000B0C52">
        <w:rPr>
          <w:lang w:bidi="he-IL"/>
        </w:rPr>
        <w:t xml:space="preserve">à l’est. Le royaume théocratique atteignit presque ces limites au temps de David et de Salomon. Voyez </w:t>
      </w:r>
      <w:r w:rsidRPr="00EC7D60">
        <w:t>l’</w:t>
      </w:r>
      <w:r w:rsidRPr="00EC7D60">
        <w:rPr>
          <w:rStyle w:val="italicus"/>
        </w:rPr>
        <w:t>Atl.</w:t>
      </w:r>
      <w:r w:rsidRPr="0079169C">
        <w:rPr>
          <w:i/>
          <w:iCs/>
        </w:rPr>
        <w:t xml:space="preserve"> </w:t>
      </w:r>
      <w:r>
        <w:rPr>
          <w:rStyle w:val="italicus"/>
        </w:rPr>
        <w:t xml:space="preserve">géogr., </w:t>
      </w:r>
      <w:r>
        <w:rPr>
          <w:lang w:bidi="he-IL"/>
        </w:rPr>
        <w:t>pl. VII, VIII.</w:t>
      </w:r>
    </w:p>
    <w:p w:rsidR="0073183F" w:rsidRDefault="0073183F" w:rsidP="0073183F">
      <w:pPr>
        <w:pStyle w:val="titulus"/>
        <w:rPr>
          <w:lang w:bidi="he-IL"/>
        </w:rPr>
      </w:pPr>
      <w:r w:rsidRPr="000B0C52">
        <w:rPr>
          <w:lang w:bidi="he-IL"/>
        </w:rPr>
        <w:t>Vigne grimpant le long d’un arbre. (Bas-relief assyrien.)</w:t>
      </w:r>
      <w:r>
        <w:rPr>
          <w:lang w:bidi="he-IL"/>
        </w:rPr>
        <w:t xml:space="preserve"> </w:t>
      </w:r>
    </w:p>
    <w:p w:rsidR="0073183F" w:rsidRDefault="0073183F" w:rsidP="0073183F">
      <w:pPr>
        <w:pStyle w:val="titulus"/>
        <w:rPr>
          <w:lang w:bidi="he-IL"/>
        </w:rPr>
      </w:pPr>
      <w:r>
        <w:rPr>
          <w:lang w:bidi="he-IL"/>
        </w:rPr>
        <w:t xml:space="preserve">Cèdres du Liban. </w:t>
      </w:r>
    </w:p>
    <w:p w:rsidR="0073183F" w:rsidRDefault="0073183F" w:rsidP="0073183F">
      <w:pPr>
        <w:pStyle w:val="u4"/>
        <w:rPr>
          <w:lang w:bidi="he-IL"/>
        </w:rPr>
      </w:pPr>
      <w:r>
        <w:rPr>
          <w:lang w:bidi="he-IL"/>
        </w:rPr>
        <w:t>5°</w:t>
      </w:r>
      <w:r w:rsidRPr="000B0C52">
        <w:rPr>
          <w:lang w:bidi="he-IL"/>
        </w:rPr>
        <w:t xml:space="preserve"> Quatrième strophe </w:t>
      </w:r>
      <w:r>
        <w:rPr>
          <w:lang w:bidi="he-IL"/>
        </w:rPr>
        <w:t xml:space="preserve">: </w:t>
      </w:r>
      <w:r w:rsidRPr="000B0C52">
        <w:rPr>
          <w:lang w:bidi="he-IL"/>
        </w:rPr>
        <w:t>l’état actuel</w:t>
      </w:r>
      <w:r>
        <w:rPr>
          <w:lang w:bidi="he-IL"/>
        </w:rPr>
        <w:t>, d</w:t>
      </w:r>
      <w:r w:rsidRPr="000B0C52">
        <w:rPr>
          <w:lang w:bidi="he-IL"/>
        </w:rPr>
        <w:t>ésolé</w:t>
      </w:r>
      <w:r>
        <w:rPr>
          <w:lang w:bidi="he-IL"/>
        </w:rPr>
        <w:t xml:space="preserve">, </w:t>
      </w:r>
      <w:r w:rsidRPr="000B0C52">
        <w:rPr>
          <w:lang w:bidi="he-IL"/>
        </w:rPr>
        <w:t>de la vigne de Jéhovah. Vers. 13-16.</w:t>
      </w:r>
      <w:r>
        <w:rPr>
          <w:lang w:bidi="he-IL"/>
        </w:rPr>
        <w:t xml:space="preserve"> </w:t>
      </w:r>
    </w:p>
    <w:p w:rsidR="0073183F" w:rsidRDefault="0073183F" w:rsidP="0073183F">
      <w:pPr>
        <w:pStyle w:val="titulus"/>
        <w:rPr>
          <w:lang w:bidi="he-IL"/>
        </w:rPr>
      </w:pPr>
      <w:r>
        <w:rPr>
          <w:lang w:bidi="he-IL"/>
        </w:rPr>
        <w:t>Femelle de sanglier avec ses petits. (Bas-relief de Ninive.)</w:t>
      </w:r>
    </w:p>
    <w:p w:rsidR="0073183F" w:rsidRDefault="0073183F" w:rsidP="0073183F">
      <w:pPr>
        <w:rPr>
          <w:lang w:bidi="he-IL"/>
        </w:rPr>
      </w:pPr>
      <w:r>
        <w:rPr>
          <w:lang w:bidi="he-IL"/>
        </w:rPr>
        <w:lastRenderedPageBreak/>
        <w:t>13-16. « </w:t>
      </w:r>
      <w:r w:rsidRPr="000B0C52">
        <w:rPr>
          <w:lang w:bidi="he-IL"/>
        </w:rPr>
        <w:t>Quelle différence entre autrefois et maintenant</w:t>
      </w:r>
      <w:r>
        <w:rPr>
          <w:lang w:bidi="he-IL"/>
        </w:rPr>
        <w:t> !</w:t>
      </w:r>
      <w:r w:rsidRPr="00290B1E">
        <w:rPr>
          <w:rStyle w:val="italicus"/>
        </w:rPr>
        <w:t xml:space="preserve"> Ut quid</w:t>
      </w:r>
      <w:r>
        <w:rPr>
          <w:rStyle w:val="italicus"/>
        </w:rPr>
        <w:t> ?</w:t>
      </w:r>
      <w:r w:rsidRPr="000B0C52">
        <w:rPr>
          <w:lang w:bidi="he-IL"/>
        </w:rPr>
        <w:t xml:space="preserve"> demande le poète à Dieu</w:t>
      </w:r>
      <w:r>
        <w:rPr>
          <w:lang w:bidi="he-IL"/>
        </w:rPr>
        <w:t xml:space="preserve">, </w:t>
      </w:r>
      <w:r w:rsidRPr="000B0C52">
        <w:rPr>
          <w:lang w:bidi="he-IL"/>
        </w:rPr>
        <w:t xml:space="preserve">car le présent </w:t>
      </w:r>
      <w:r>
        <w:rPr>
          <w:lang w:bidi="he-IL"/>
        </w:rPr>
        <w:t>est</w:t>
      </w:r>
      <w:r w:rsidRPr="000B0C52">
        <w:rPr>
          <w:lang w:bidi="he-IL"/>
        </w:rPr>
        <w:t xml:space="preserve"> une énigme pour son esprit.</w:t>
      </w:r>
      <w:r>
        <w:rPr>
          <w:lang w:bidi="he-IL"/>
        </w:rPr>
        <w:t xml:space="preserve"> » </w:t>
      </w:r>
      <w:r w:rsidRPr="00A01812">
        <w:t xml:space="preserve">— </w:t>
      </w:r>
      <w:r w:rsidRPr="00290B1E">
        <w:rPr>
          <w:rStyle w:val="italicus"/>
        </w:rPr>
        <w:t>Destrux</w:t>
      </w:r>
      <w:r>
        <w:rPr>
          <w:rStyle w:val="italicus"/>
        </w:rPr>
        <w:t>ísti</w:t>
      </w:r>
      <w:r w:rsidRPr="00290B1E">
        <w:rPr>
          <w:rStyle w:val="italicus"/>
        </w:rPr>
        <w:t xml:space="preserve"> mac</w:t>
      </w:r>
      <w:r>
        <w:rPr>
          <w:rStyle w:val="italicus"/>
        </w:rPr>
        <w:t>é</w:t>
      </w:r>
      <w:r w:rsidRPr="00290B1E">
        <w:rPr>
          <w:rStyle w:val="italicus"/>
        </w:rPr>
        <w:t>riam</w:t>
      </w:r>
      <w:r>
        <w:rPr>
          <w:rStyle w:val="italicus"/>
        </w:rPr>
        <w:t>…</w:t>
      </w:r>
      <w:r w:rsidRPr="000B0C52">
        <w:rPr>
          <w:lang w:bidi="he-IL"/>
        </w:rPr>
        <w:t xml:space="preserve"> Les murs qui entouraient et protégeaient la vigne ont été renversés ; aussi chaque passant peut-il en ravir les grappes</w:t>
      </w:r>
      <w:r w:rsidRPr="00290B1E">
        <w:rPr>
          <w:rStyle w:val="italicus"/>
        </w:rPr>
        <w:t xml:space="preserve"> </w:t>
      </w:r>
      <w:r w:rsidRPr="00510E1E">
        <w:t>(</w:t>
      </w:r>
      <w:r w:rsidRPr="00290B1E">
        <w:rPr>
          <w:rStyle w:val="italicus"/>
        </w:rPr>
        <w:t>vindémiant eam</w:t>
      </w:r>
      <w:r>
        <w:rPr>
          <w:lang w:bidi="he-IL"/>
        </w:rPr>
        <w:t>…</w:t>
      </w:r>
      <w:r w:rsidRPr="000B0C52">
        <w:rPr>
          <w:lang w:bidi="he-IL"/>
        </w:rPr>
        <w:t>) ; bien plus</w:t>
      </w:r>
      <w:r>
        <w:rPr>
          <w:lang w:bidi="he-IL"/>
        </w:rPr>
        <w:t xml:space="preserve">, </w:t>
      </w:r>
      <w:r w:rsidRPr="000B0C52">
        <w:rPr>
          <w:lang w:bidi="he-IL"/>
        </w:rPr>
        <w:t>les bêtes sauvages des forêts voisines l’ont envahie et la ravagent</w:t>
      </w:r>
      <w:r>
        <w:rPr>
          <w:lang w:bidi="he-IL"/>
        </w:rPr>
        <w:t xml:space="preserve"> </w:t>
      </w:r>
      <w:r w:rsidRPr="000B0C52">
        <w:rPr>
          <w:lang w:bidi="he-IL"/>
        </w:rPr>
        <w:t>à fond (</w:t>
      </w:r>
      <w:r w:rsidRPr="00290B1E">
        <w:rPr>
          <w:rStyle w:val="italicus"/>
        </w:rPr>
        <w:t>extermin</w:t>
      </w:r>
      <w:r>
        <w:rPr>
          <w:rStyle w:val="italicus"/>
        </w:rPr>
        <w:t>á</w:t>
      </w:r>
      <w:r w:rsidRPr="00290B1E">
        <w:rPr>
          <w:rStyle w:val="italicus"/>
        </w:rPr>
        <w:t>vit</w:t>
      </w:r>
      <w:r w:rsidRPr="00B134CC">
        <w:t>).</w:t>
      </w:r>
      <w:r w:rsidRPr="00A01812">
        <w:t xml:space="preserve"> </w:t>
      </w:r>
      <w:r>
        <w:t xml:space="preserve">{251} </w:t>
      </w:r>
      <w:r w:rsidRPr="00A01812">
        <w:t xml:space="preserve">— </w:t>
      </w:r>
      <w:r w:rsidRPr="00290B1E">
        <w:rPr>
          <w:rStyle w:val="italicus"/>
        </w:rPr>
        <w:t>Aper.</w:t>
      </w:r>
      <w:r w:rsidRPr="000B0C52">
        <w:rPr>
          <w:lang w:bidi="he-IL"/>
        </w:rPr>
        <w:t xml:space="preserve"> Les sangliers sont très redoutables aux vignes</w:t>
      </w:r>
      <w:r>
        <w:rPr>
          <w:lang w:bidi="he-IL"/>
        </w:rPr>
        <w:t xml:space="preserve">, </w:t>
      </w:r>
      <w:r w:rsidRPr="000B0C52">
        <w:rPr>
          <w:lang w:bidi="he-IL"/>
        </w:rPr>
        <w:t>qu’ils saccagent en un instant</w:t>
      </w:r>
      <w:r>
        <w:rPr>
          <w:lang w:bidi="he-IL"/>
        </w:rPr>
        <w:t xml:space="preserve">, </w:t>
      </w:r>
      <w:r w:rsidRPr="000B0C52">
        <w:rPr>
          <w:lang w:bidi="he-IL"/>
        </w:rPr>
        <w:t>brisant les ceps</w:t>
      </w:r>
      <w:r>
        <w:rPr>
          <w:lang w:bidi="he-IL"/>
        </w:rPr>
        <w:t xml:space="preserve">, </w:t>
      </w:r>
      <w:r w:rsidRPr="000B0C52">
        <w:rPr>
          <w:lang w:bidi="he-IL"/>
        </w:rPr>
        <w:t>arrachant les racines.</w:t>
      </w:r>
      <w:r w:rsidRPr="00A01812">
        <w:t xml:space="preserve"> — </w:t>
      </w:r>
      <w:r w:rsidRPr="00290B1E">
        <w:rPr>
          <w:rStyle w:val="italicus"/>
        </w:rPr>
        <w:t>Singuláris</w:t>
      </w:r>
      <w:r>
        <w:rPr>
          <w:rStyle w:val="italicus"/>
        </w:rPr>
        <w:t xml:space="preserve"> fe</w:t>
      </w:r>
      <w:r w:rsidRPr="00290B1E">
        <w:rPr>
          <w:rStyle w:val="italicus"/>
        </w:rPr>
        <w:t>rus</w:t>
      </w:r>
      <w:r w:rsidRPr="000B0C52">
        <w:rPr>
          <w:lang w:bidi="he-IL"/>
        </w:rPr>
        <w:t xml:space="preserve"> </w:t>
      </w:r>
      <w:r>
        <w:rPr>
          <w:lang w:bidi="he-IL"/>
        </w:rPr>
        <w:t>est</w:t>
      </w:r>
      <w:r w:rsidRPr="000B0C52">
        <w:rPr>
          <w:lang w:bidi="he-IL"/>
        </w:rPr>
        <w:t xml:space="preserve"> calqué sur la locution </w:t>
      </w:r>
      <w:r w:rsidRPr="0046669D">
        <w:rPr>
          <w:rFonts w:eastAsia="Times New Roman"/>
          <w:szCs w:val="24"/>
          <w:lang w:eastAsia="fr-FR"/>
        </w:rPr>
        <w:t xml:space="preserve">μονιὸς ἄγριος </w:t>
      </w:r>
      <w:r w:rsidRPr="000B0C52">
        <w:rPr>
          <w:lang w:bidi="he-IL"/>
        </w:rPr>
        <w:t xml:space="preserve">des </w:t>
      </w:r>
      <w:r>
        <w:rPr>
          <w:lang w:bidi="he-IL"/>
        </w:rPr>
        <w:t xml:space="preserve">LXX, </w:t>
      </w:r>
      <w:r w:rsidRPr="000B0C52">
        <w:rPr>
          <w:lang w:bidi="he-IL"/>
        </w:rPr>
        <w:t xml:space="preserve">qui paraît désigner aussi le sanglier (les écrivains </w:t>
      </w:r>
      <w:r>
        <w:rPr>
          <w:lang w:bidi="he-IL"/>
        </w:rPr>
        <w:t>grecs</w:t>
      </w:r>
      <w:r w:rsidRPr="000B0C52">
        <w:rPr>
          <w:lang w:bidi="he-IL"/>
        </w:rPr>
        <w:t xml:space="preserve"> le nomment souvent </w:t>
      </w:r>
      <w:r w:rsidRPr="000B0C52">
        <w:rPr>
          <w:lang w:val="el-GR" w:bidi="he-IL"/>
        </w:rPr>
        <w:t>μονι</w:t>
      </w:r>
      <w:r>
        <w:rPr>
          <w:lang w:val="el-GR" w:bidi="he-IL"/>
        </w:rPr>
        <w:t>ό</w:t>
      </w:r>
      <w:r w:rsidRPr="000B0C52">
        <w:rPr>
          <w:lang w:val="el-GR" w:bidi="he-IL"/>
        </w:rPr>
        <w:t>ς</w:t>
      </w:r>
      <w:r>
        <w:rPr>
          <w:lang w:bidi="he-IL"/>
        </w:rPr>
        <w:t xml:space="preserve">, </w:t>
      </w:r>
      <w:r w:rsidRPr="000B0C52">
        <w:rPr>
          <w:lang w:bidi="he-IL"/>
        </w:rPr>
        <w:t>parce qu’on le trouve habituellement seul). Dans l’hébreu </w:t>
      </w:r>
      <w:r>
        <w:rPr>
          <w:lang w:bidi="he-IL"/>
        </w:rPr>
        <w:t xml:space="preserve">: </w:t>
      </w:r>
      <w:r w:rsidRPr="000B0C52">
        <w:rPr>
          <w:lang w:bidi="he-IL"/>
        </w:rPr>
        <w:t>la bête des champs (</w:t>
      </w:r>
      <w:r w:rsidRPr="00290B1E">
        <w:rPr>
          <w:rStyle w:val="italicus"/>
        </w:rPr>
        <w:t>ziz</w:t>
      </w:r>
      <w:r>
        <w:rPr>
          <w:rStyle w:val="italicus"/>
        </w:rPr>
        <w:t xml:space="preserve">, </w:t>
      </w:r>
      <w:r w:rsidRPr="000B0C52">
        <w:rPr>
          <w:lang w:bidi="he-IL"/>
        </w:rPr>
        <w:t xml:space="preserve">comme au Ps. </w:t>
      </w:r>
      <w:r>
        <w:rPr>
          <w:lang w:bidi="he-IL"/>
        </w:rPr>
        <w:t>XLI</w:t>
      </w:r>
      <w:r w:rsidRPr="000B0C52">
        <w:rPr>
          <w:lang w:bidi="he-IL"/>
        </w:rPr>
        <w:t>X</w:t>
      </w:r>
      <w:r>
        <w:rPr>
          <w:lang w:bidi="he-IL"/>
        </w:rPr>
        <w:t xml:space="preserve">, </w:t>
      </w:r>
      <w:r w:rsidRPr="000B0C52">
        <w:rPr>
          <w:lang w:bidi="he-IL"/>
        </w:rPr>
        <w:t>11 ; voyez la note). Ces passants audacieux</w:t>
      </w:r>
      <w:r>
        <w:rPr>
          <w:lang w:bidi="he-IL"/>
        </w:rPr>
        <w:t xml:space="preserve">, </w:t>
      </w:r>
      <w:r w:rsidRPr="000B0C52">
        <w:rPr>
          <w:lang w:bidi="he-IL"/>
        </w:rPr>
        <w:t>ces animaux dévastateurs</w:t>
      </w:r>
      <w:r>
        <w:rPr>
          <w:lang w:bidi="he-IL"/>
        </w:rPr>
        <w:t xml:space="preserve">, </w:t>
      </w:r>
      <w:r w:rsidRPr="000B0C52">
        <w:rPr>
          <w:lang w:bidi="he-IL"/>
        </w:rPr>
        <w:t>symbolisent les ennemis d’Israël</w:t>
      </w:r>
      <w:r>
        <w:rPr>
          <w:lang w:bidi="he-IL"/>
        </w:rPr>
        <w:t xml:space="preserve">, </w:t>
      </w:r>
      <w:r w:rsidRPr="000B0C52">
        <w:rPr>
          <w:lang w:bidi="he-IL"/>
        </w:rPr>
        <w:t>soit rapprochés (comme Édom</w:t>
      </w:r>
      <w:r>
        <w:rPr>
          <w:lang w:bidi="he-IL"/>
        </w:rPr>
        <w:t xml:space="preserve">, </w:t>
      </w:r>
      <w:r w:rsidRPr="000B0C52">
        <w:rPr>
          <w:lang w:bidi="he-IL"/>
        </w:rPr>
        <w:t>les Ar</w:t>
      </w:r>
      <w:r>
        <w:rPr>
          <w:lang w:bidi="he-IL"/>
        </w:rPr>
        <w:t>a</w:t>
      </w:r>
      <w:r w:rsidRPr="000B0C52">
        <w:rPr>
          <w:lang w:bidi="he-IL"/>
        </w:rPr>
        <w:t>bes pillards</w:t>
      </w:r>
      <w:r>
        <w:rPr>
          <w:lang w:bidi="he-IL"/>
        </w:rPr>
        <w:t>, etc</w:t>
      </w:r>
      <w:r w:rsidRPr="000B0C52">
        <w:rPr>
          <w:lang w:bidi="he-IL"/>
        </w:rPr>
        <w:t>.)</w:t>
      </w:r>
      <w:r>
        <w:rPr>
          <w:lang w:bidi="he-IL"/>
        </w:rPr>
        <w:t xml:space="preserve">, </w:t>
      </w:r>
      <w:r w:rsidRPr="000B0C52">
        <w:rPr>
          <w:lang w:bidi="he-IL"/>
        </w:rPr>
        <w:t>soit lointains (comme Assur).</w:t>
      </w:r>
      <w:r w:rsidRPr="00A01812">
        <w:t xml:space="preserve"> — </w:t>
      </w:r>
      <w:r w:rsidRPr="00290B1E">
        <w:rPr>
          <w:rStyle w:val="italicus"/>
        </w:rPr>
        <w:t>Deus</w:t>
      </w:r>
      <w:r>
        <w:rPr>
          <w:rStyle w:val="italicus"/>
        </w:rPr>
        <w:t>…, con</w:t>
      </w:r>
      <w:r w:rsidRPr="00290B1E">
        <w:rPr>
          <w:rStyle w:val="italicus"/>
        </w:rPr>
        <w:t>vértere.</w:t>
      </w:r>
      <w:r w:rsidRPr="000B0C52">
        <w:rPr>
          <w:lang w:bidi="he-IL"/>
        </w:rPr>
        <w:t xml:space="preserve"> Prière pressante en faveur de la pauvre vigne presque anéantie.</w:t>
      </w:r>
      <w:r w:rsidRPr="00A01812">
        <w:t xml:space="preserve"> — </w:t>
      </w:r>
      <w:r>
        <w:rPr>
          <w:rStyle w:val="italicus"/>
        </w:rPr>
        <w:t>Ví</w:t>
      </w:r>
      <w:r w:rsidRPr="00290B1E">
        <w:rPr>
          <w:rStyle w:val="italicus"/>
        </w:rPr>
        <w:t>sita</w:t>
      </w:r>
      <w:r>
        <w:rPr>
          <w:rStyle w:val="italicus"/>
        </w:rPr>
        <w:t>…</w:t>
      </w:r>
      <w:r w:rsidRPr="00290B1E">
        <w:rPr>
          <w:rStyle w:val="italicus"/>
        </w:rPr>
        <w:t> </w:t>
      </w:r>
      <w:r>
        <w:rPr>
          <w:rStyle w:val="italicus"/>
        </w:rPr>
        <w:t xml:space="preserve">: </w:t>
      </w:r>
      <w:r w:rsidRPr="000B0C52">
        <w:rPr>
          <w:lang w:bidi="he-IL"/>
        </w:rPr>
        <w:t xml:space="preserve">pour la rétablir </w:t>
      </w:r>
      <w:r w:rsidRPr="00510E1E">
        <w:t>(</w:t>
      </w:r>
      <w:r w:rsidRPr="00290B1E">
        <w:rPr>
          <w:rStyle w:val="italicus"/>
        </w:rPr>
        <w:t>pérfice</w:t>
      </w:r>
      <w:r>
        <w:rPr>
          <w:rStyle w:val="italicus"/>
        </w:rPr>
        <w:t>…</w:t>
      </w:r>
      <w:r w:rsidRPr="00290B1E">
        <w:rPr>
          <w:rStyle w:val="italicus"/>
        </w:rPr>
        <w:t> ;</w:t>
      </w:r>
      <w:r w:rsidRPr="000B0C52">
        <w:rPr>
          <w:lang w:bidi="he-IL"/>
        </w:rPr>
        <w:t xml:space="preserve"> hébr. </w:t>
      </w:r>
      <w:r>
        <w:rPr>
          <w:lang w:bidi="he-IL"/>
        </w:rPr>
        <w:t xml:space="preserve">: </w:t>
      </w:r>
      <w:r w:rsidRPr="000B0C52">
        <w:rPr>
          <w:lang w:bidi="he-IL"/>
        </w:rPr>
        <w:t>protège-la).</w:t>
      </w:r>
      <w:r w:rsidRPr="00A01812">
        <w:t xml:space="preserve"> — </w:t>
      </w:r>
      <w:r w:rsidRPr="00290B1E">
        <w:rPr>
          <w:rStyle w:val="italicus"/>
        </w:rPr>
        <w:t>Et super f</w:t>
      </w:r>
      <w:r>
        <w:rPr>
          <w:rStyle w:val="italicus"/>
        </w:rPr>
        <w:t>í</w:t>
      </w:r>
      <w:r w:rsidRPr="00290B1E">
        <w:rPr>
          <w:rStyle w:val="italicus"/>
        </w:rPr>
        <w:t>lium.</w:t>
      </w:r>
      <w:r w:rsidRPr="000B0C52">
        <w:rPr>
          <w:lang w:bidi="he-IL"/>
        </w:rPr>
        <w:t xml:space="preserve"> La phrase </w:t>
      </w:r>
      <w:r>
        <w:rPr>
          <w:lang w:bidi="he-IL"/>
        </w:rPr>
        <w:t>est</w:t>
      </w:r>
      <w:r w:rsidRPr="000B0C52">
        <w:rPr>
          <w:lang w:bidi="he-IL"/>
        </w:rPr>
        <w:t xml:space="preserve"> elliptique </w:t>
      </w:r>
      <w:r>
        <w:rPr>
          <w:lang w:bidi="he-IL"/>
        </w:rPr>
        <w:t xml:space="preserve">: </w:t>
      </w:r>
      <w:r w:rsidRPr="000B0C52">
        <w:rPr>
          <w:lang w:bidi="he-IL"/>
        </w:rPr>
        <w:t>que ta protection s’étende également sur le fils</w:t>
      </w:r>
      <w:r>
        <w:rPr>
          <w:lang w:bidi="he-IL"/>
        </w:rPr>
        <w:t>…</w:t>
      </w:r>
      <w:r w:rsidRPr="000B0C52">
        <w:rPr>
          <w:lang w:bidi="he-IL"/>
        </w:rPr>
        <w:t xml:space="preserve"> Ce </w:t>
      </w:r>
      <w:r>
        <w:rPr>
          <w:lang w:bidi="he-IL"/>
        </w:rPr>
        <w:t>« </w:t>
      </w:r>
      <w:r w:rsidRPr="000B0C52">
        <w:rPr>
          <w:lang w:bidi="he-IL"/>
        </w:rPr>
        <w:t>fils de l’homme</w:t>
      </w:r>
      <w:r>
        <w:rPr>
          <w:lang w:bidi="he-IL"/>
        </w:rPr>
        <w:t> »</w:t>
      </w:r>
      <w:r w:rsidRPr="000B0C52">
        <w:rPr>
          <w:lang w:bidi="he-IL"/>
        </w:rPr>
        <w:t xml:space="preserve"> n’est pas le Messie</w:t>
      </w:r>
      <w:r>
        <w:rPr>
          <w:lang w:bidi="he-IL"/>
        </w:rPr>
        <w:t xml:space="preserve">, </w:t>
      </w:r>
      <w:r w:rsidRPr="000B0C52">
        <w:rPr>
          <w:lang w:bidi="he-IL"/>
        </w:rPr>
        <w:t>comme le voudrait la paraphrase chaldaïque</w:t>
      </w:r>
      <w:r>
        <w:rPr>
          <w:lang w:bidi="he-IL"/>
        </w:rPr>
        <w:t xml:space="preserve">, </w:t>
      </w:r>
      <w:r w:rsidRPr="000B0C52">
        <w:rPr>
          <w:lang w:bidi="he-IL"/>
        </w:rPr>
        <w:t>mais le peuple juif</w:t>
      </w:r>
      <w:r>
        <w:rPr>
          <w:lang w:bidi="he-IL"/>
        </w:rPr>
        <w:t xml:space="preserve">, </w:t>
      </w:r>
      <w:r w:rsidRPr="000B0C52">
        <w:rPr>
          <w:lang w:bidi="he-IL"/>
        </w:rPr>
        <w:t>qui vient d’être représenté par la vigne symbolique</w:t>
      </w:r>
      <w:r>
        <w:rPr>
          <w:lang w:bidi="he-IL"/>
        </w:rPr>
        <w:t xml:space="preserve">, </w:t>
      </w:r>
      <w:r w:rsidRPr="000B0C52">
        <w:rPr>
          <w:lang w:bidi="he-IL"/>
        </w:rPr>
        <w:t>et que Dieu avait adopté réellement pour fils. Cf. Ex</w:t>
      </w:r>
      <w:r>
        <w:rPr>
          <w:lang w:bidi="he-IL"/>
        </w:rPr>
        <w:t xml:space="preserve">. IV, </w:t>
      </w:r>
      <w:r w:rsidRPr="000B0C52">
        <w:rPr>
          <w:lang w:bidi="he-IL"/>
        </w:rPr>
        <w:t xml:space="preserve">22 ; </w:t>
      </w:r>
      <w:r>
        <w:rPr>
          <w:lang w:bidi="he-IL"/>
        </w:rPr>
        <w:t>Os</w:t>
      </w:r>
      <w:r w:rsidRPr="000B0C52">
        <w:rPr>
          <w:lang w:bidi="he-IL"/>
        </w:rPr>
        <w:t xml:space="preserve">. </w:t>
      </w:r>
      <w:r>
        <w:rPr>
          <w:lang w:bidi="he-IL"/>
        </w:rPr>
        <w:t xml:space="preserve">XI, </w:t>
      </w:r>
      <w:r w:rsidRPr="000B0C52">
        <w:rPr>
          <w:lang w:bidi="he-IL"/>
        </w:rPr>
        <w:t>1</w:t>
      </w:r>
      <w:r>
        <w:rPr>
          <w:lang w:bidi="he-IL"/>
        </w:rPr>
        <w:t>, etc</w:t>
      </w:r>
      <w:r w:rsidRPr="000B0C52">
        <w:rPr>
          <w:lang w:bidi="he-IL"/>
        </w:rPr>
        <w:t>. Le mot</w:t>
      </w:r>
      <w:r w:rsidRPr="00290B1E">
        <w:rPr>
          <w:rStyle w:val="italicus"/>
        </w:rPr>
        <w:t xml:space="preserve"> h</w:t>
      </w:r>
      <w:r>
        <w:rPr>
          <w:rStyle w:val="italicus"/>
        </w:rPr>
        <w:t>ó</w:t>
      </w:r>
      <w:r w:rsidRPr="00290B1E">
        <w:rPr>
          <w:rStyle w:val="italicus"/>
        </w:rPr>
        <w:t>minis</w:t>
      </w:r>
      <w:r w:rsidRPr="000B0C52">
        <w:rPr>
          <w:lang w:bidi="he-IL"/>
        </w:rPr>
        <w:t xml:space="preserve"> manque ici dans l’hébreu</w:t>
      </w:r>
      <w:r>
        <w:rPr>
          <w:lang w:bidi="he-IL"/>
        </w:rPr>
        <w:t xml:space="preserve">, </w:t>
      </w:r>
      <w:r w:rsidRPr="000B0C52">
        <w:rPr>
          <w:lang w:bidi="he-IL"/>
        </w:rPr>
        <w:t>mais on l’y trouve au vers. 18.</w:t>
      </w:r>
      <w:r w:rsidRPr="00A01812">
        <w:t xml:space="preserve"> — </w:t>
      </w:r>
      <w:r w:rsidRPr="00290B1E">
        <w:rPr>
          <w:rStyle w:val="italicus"/>
        </w:rPr>
        <w:t>Quem confirm</w:t>
      </w:r>
      <w:r>
        <w:rPr>
          <w:rStyle w:val="italicus"/>
        </w:rPr>
        <w:t>ásti</w:t>
      </w:r>
      <w:r w:rsidRPr="00290B1E">
        <w:rPr>
          <w:rStyle w:val="italicus"/>
        </w:rPr>
        <w:t>.</w:t>
      </w:r>
      <w:r w:rsidRPr="000B0C52">
        <w:rPr>
          <w:lang w:bidi="he-IL"/>
        </w:rPr>
        <w:t xml:space="preserve"> C.-à-d. que tu avais rempli de vigueur. D’après le texte primitif </w:t>
      </w:r>
      <w:r>
        <w:rPr>
          <w:lang w:bidi="he-IL"/>
        </w:rPr>
        <w:t xml:space="preserve">: </w:t>
      </w:r>
      <w:r w:rsidRPr="000B0C52">
        <w:rPr>
          <w:lang w:bidi="he-IL"/>
        </w:rPr>
        <w:t>(le fils) que tu t’es choisi. De même au vers. 18.</w:t>
      </w:r>
      <w:r>
        <w:rPr>
          <w:lang w:bidi="he-IL"/>
        </w:rPr>
        <w:t xml:space="preserve"> </w:t>
      </w:r>
    </w:p>
    <w:p w:rsidR="0073183F" w:rsidRDefault="0073183F" w:rsidP="0073183F">
      <w:pPr>
        <w:pStyle w:val="u4"/>
        <w:rPr>
          <w:rFonts w:eastAsia="Arial Unicode MS"/>
          <w:lang w:bidi="he-IL"/>
        </w:rPr>
      </w:pPr>
      <w:r>
        <w:rPr>
          <w:rFonts w:eastAsia="Arial Unicode MS"/>
          <w:lang w:bidi="he-IL"/>
        </w:rPr>
        <w:t>6°</w:t>
      </w:r>
      <w:r w:rsidRPr="000B0C52">
        <w:rPr>
          <w:rFonts w:eastAsia="Arial Unicode MS"/>
          <w:lang w:bidi="he-IL"/>
        </w:rPr>
        <w:t xml:space="preserve"> Cinquième strophe </w:t>
      </w:r>
      <w:r>
        <w:rPr>
          <w:rFonts w:eastAsia="Arial Unicode MS"/>
          <w:lang w:bidi="he-IL"/>
        </w:rPr>
        <w:t xml:space="preserve">: </w:t>
      </w:r>
      <w:r w:rsidRPr="000B0C52">
        <w:rPr>
          <w:rFonts w:eastAsia="Arial Unicode MS"/>
          <w:lang w:bidi="he-IL"/>
        </w:rPr>
        <w:t>quand le Seigneur aura rétabli son peuple</w:t>
      </w:r>
      <w:r>
        <w:rPr>
          <w:rFonts w:eastAsia="Arial Unicode MS"/>
          <w:lang w:bidi="he-IL"/>
        </w:rPr>
        <w:t xml:space="preserve">, </w:t>
      </w:r>
      <w:r w:rsidRPr="000B0C52">
        <w:rPr>
          <w:rFonts w:eastAsia="Arial Unicode MS"/>
          <w:lang w:bidi="he-IL"/>
        </w:rPr>
        <w:t>c</w:t>
      </w:r>
      <w:r>
        <w:rPr>
          <w:rFonts w:eastAsia="Arial Unicode MS"/>
          <w:lang w:bidi="he-IL"/>
        </w:rPr>
        <w:t>e</w:t>
      </w:r>
      <w:r w:rsidRPr="000B0C52">
        <w:rPr>
          <w:rFonts w:eastAsia="Arial Unicode MS"/>
          <w:lang w:bidi="he-IL"/>
        </w:rPr>
        <w:t xml:space="preserve">lui-ci lui sera plus que jamais </w:t>
      </w:r>
      <w:r>
        <w:rPr>
          <w:rFonts w:eastAsia="Arial Unicode MS"/>
          <w:lang w:bidi="he-IL"/>
        </w:rPr>
        <w:t>fidèle</w:t>
      </w:r>
      <w:r w:rsidRPr="000B0C52">
        <w:rPr>
          <w:rFonts w:eastAsia="Arial Unicode MS"/>
          <w:lang w:bidi="he-IL"/>
        </w:rPr>
        <w:t xml:space="preserve"> et l’honorera de toutes ses forces. Vers. </w:t>
      </w:r>
      <w:r w:rsidRPr="000B0C52">
        <w:rPr>
          <w:rFonts w:eastAsia="Arial Unicode MS"/>
          <w:bCs/>
          <w:lang w:bidi="he-IL"/>
        </w:rPr>
        <w:t>17</w:t>
      </w:r>
      <w:r w:rsidRPr="000B0C52">
        <w:rPr>
          <w:rFonts w:eastAsia="Arial Unicode MS"/>
          <w:lang w:bidi="he-IL"/>
        </w:rPr>
        <w:t>-20.</w:t>
      </w:r>
      <w:r>
        <w:rPr>
          <w:rFonts w:eastAsia="Arial Unicode MS"/>
          <w:lang w:bidi="he-IL"/>
        </w:rPr>
        <w:t xml:space="preserve"> </w:t>
      </w:r>
    </w:p>
    <w:p w:rsidR="0073183F" w:rsidRDefault="0073183F" w:rsidP="0073183F">
      <w:pPr>
        <w:rPr>
          <w:lang w:bidi="he-IL"/>
        </w:rPr>
      </w:pPr>
      <w:r w:rsidRPr="000B0C52">
        <w:rPr>
          <w:lang w:bidi="he-IL"/>
        </w:rPr>
        <w:t>17-20. L’image de la vigne</w:t>
      </w:r>
      <w:r>
        <w:rPr>
          <w:lang w:bidi="he-IL"/>
        </w:rPr>
        <w:t xml:space="preserve">, </w:t>
      </w:r>
      <w:r w:rsidRPr="000B0C52">
        <w:rPr>
          <w:lang w:bidi="he-IL"/>
        </w:rPr>
        <w:t>un instant abandonnée (</w:t>
      </w:r>
      <w:r>
        <w:rPr>
          <w:lang w:bidi="he-IL"/>
        </w:rPr>
        <w:t xml:space="preserve">vers. </w:t>
      </w:r>
      <w:r w:rsidRPr="000B0C52">
        <w:rPr>
          <w:lang w:bidi="he-IL"/>
        </w:rPr>
        <w:t>16</w:t>
      </w:r>
      <w:r w:rsidRPr="000B0C52">
        <w:rPr>
          <w:vertAlign w:val="superscript"/>
          <w:lang w:bidi="he-IL"/>
        </w:rPr>
        <w:t>b</w:t>
      </w:r>
      <w:r w:rsidRPr="000B0C52">
        <w:rPr>
          <w:lang w:bidi="he-IL"/>
        </w:rPr>
        <w:t xml:space="preserve">) pour faire place à la réalité dont elle </w:t>
      </w:r>
      <w:r>
        <w:rPr>
          <w:lang w:bidi="he-IL"/>
        </w:rPr>
        <w:t>est</w:t>
      </w:r>
      <w:r w:rsidRPr="000B0C52">
        <w:rPr>
          <w:lang w:bidi="he-IL"/>
        </w:rPr>
        <w:t xml:space="preserve"> l’emblème</w:t>
      </w:r>
      <w:r>
        <w:rPr>
          <w:lang w:bidi="he-IL"/>
        </w:rPr>
        <w:t xml:space="preserve">, </w:t>
      </w:r>
      <w:r w:rsidRPr="000B0C52">
        <w:rPr>
          <w:lang w:bidi="he-IL"/>
        </w:rPr>
        <w:t>apparaît de nouveau pour un instant au commencement de cette strophe (vers. 17</w:t>
      </w:r>
      <w:r w:rsidRPr="000B0C52">
        <w:rPr>
          <w:vertAlign w:val="superscript"/>
          <w:lang w:bidi="he-IL"/>
        </w:rPr>
        <w:t>a</w:t>
      </w:r>
      <w:r w:rsidRPr="000B0C52">
        <w:rPr>
          <w:lang w:bidi="he-IL"/>
        </w:rPr>
        <w:t>). Le poète rappelle encore son état misérable </w:t>
      </w:r>
      <w:r>
        <w:rPr>
          <w:lang w:bidi="he-IL"/>
        </w:rPr>
        <w:t xml:space="preserve">: </w:t>
      </w:r>
      <w:r w:rsidRPr="00290B1E">
        <w:rPr>
          <w:rStyle w:val="italicus"/>
        </w:rPr>
        <w:t>incénsa</w:t>
      </w:r>
      <w:r>
        <w:rPr>
          <w:rStyle w:val="italicus"/>
        </w:rPr>
        <w:t>…</w:t>
      </w:r>
      <w:r w:rsidRPr="00290B1E">
        <w:rPr>
          <w:rStyle w:val="italicus"/>
        </w:rPr>
        <w:t xml:space="preserve"> et suffóssa</w:t>
      </w:r>
      <w:r w:rsidRPr="000B0C52">
        <w:rPr>
          <w:lang w:bidi="he-IL"/>
        </w:rPr>
        <w:t xml:space="preserve"> (hébr. </w:t>
      </w:r>
      <w:r>
        <w:rPr>
          <w:lang w:bidi="he-IL"/>
        </w:rPr>
        <w:t xml:space="preserve">: </w:t>
      </w:r>
      <w:r w:rsidRPr="000B0C52">
        <w:rPr>
          <w:lang w:bidi="he-IL"/>
        </w:rPr>
        <w:t>brûlée</w:t>
      </w:r>
      <w:r>
        <w:rPr>
          <w:lang w:bidi="he-IL"/>
        </w:rPr>
        <w:t xml:space="preserve">…, </w:t>
      </w:r>
      <w:r w:rsidRPr="000B0C52">
        <w:rPr>
          <w:lang w:bidi="he-IL"/>
        </w:rPr>
        <w:t>coupée). Elle va périr bientôt sous l’effet de la colère divine </w:t>
      </w:r>
      <w:r>
        <w:rPr>
          <w:lang w:bidi="he-IL"/>
        </w:rPr>
        <w:t xml:space="preserve">: </w:t>
      </w:r>
      <w:r w:rsidRPr="00290B1E">
        <w:rPr>
          <w:rStyle w:val="italicus"/>
        </w:rPr>
        <w:t>ab increpat</w:t>
      </w:r>
      <w:r>
        <w:rPr>
          <w:rStyle w:val="italicus"/>
        </w:rPr>
        <w:t>ióne</w:t>
      </w:r>
      <w:r w:rsidRPr="00290B1E">
        <w:rPr>
          <w:rStyle w:val="italicus"/>
        </w:rPr>
        <w:t xml:space="preserve"> vultus</w:t>
      </w:r>
      <w:r>
        <w:rPr>
          <w:rStyle w:val="italicus"/>
        </w:rPr>
        <w:t>…</w:t>
      </w:r>
      <w:r w:rsidRPr="000B0C52">
        <w:rPr>
          <w:lang w:bidi="he-IL"/>
        </w:rPr>
        <w:t xml:space="preserve"> (le</w:t>
      </w:r>
      <w:r>
        <w:rPr>
          <w:lang w:bidi="he-IL"/>
        </w:rPr>
        <w:t xml:space="preserve"> </w:t>
      </w:r>
      <w:r w:rsidRPr="000B0C52">
        <w:rPr>
          <w:lang w:bidi="he-IL"/>
        </w:rPr>
        <w:t>futur</w:t>
      </w:r>
      <w:r>
        <w:rPr>
          <w:rStyle w:val="italicus"/>
        </w:rPr>
        <w:t xml:space="preserve"> perí</w:t>
      </w:r>
      <w:r w:rsidRPr="00290B1E">
        <w:rPr>
          <w:rStyle w:val="italicus"/>
        </w:rPr>
        <w:t>bunt</w:t>
      </w:r>
      <w:r w:rsidRPr="000B0C52">
        <w:rPr>
          <w:lang w:bidi="he-IL"/>
        </w:rPr>
        <w:t xml:space="preserve"> a le sens du temps présent </w:t>
      </w:r>
      <w:r>
        <w:rPr>
          <w:lang w:bidi="he-IL"/>
        </w:rPr>
        <w:t xml:space="preserve">: </w:t>
      </w:r>
      <w:r w:rsidRPr="000B0C52">
        <w:rPr>
          <w:lang w:bidi="he-IL"/>
        </w:rPr>
        <w:t>ils périssent). On voit qu’ici la figure disparait encore</w:t>
      </w:r>
      <w:r>
        <w:rPr>
          <w:lang w:bidi="he-IL"/>
        </w:rPr>
        <w:t xml:space="preserve">, </w:t>
      </w:r>
      <w:r w:rsidRPr="000B0C52">
        <w:rPr>
          <w:lang w:bidi="he-IL"/>
        </w:rPr>
        <w:t xml:space="preserve">et c’est au propre que le psalmiste parlera d’Israël </w:t>
      </w:r>
      <w:r>
        <w:rPr>
          <w:lang w:bidi="he-IL"/>
        </w:rPr>
        <w:t>jusqu</w:t>
      </w:r>
      <w:r w:rsidRPr="000B0C52">
        <w:rPr>
          <w:lang w:bidi="he-IL"/>
        </w:rPr>
        <w:t>’à la f</w:t>
      </w:r>
      <w:r>
        <w:rPr>
          <w:lang w:bidi="he-IL"/>
        </w:rPr>
        <w:t>in</w:t>
      </w:r>
      <w:r w:rsidRPr="000B0C52">
        <w:rPr>
          <w:lang w:bidi="he-IL"/>
        </w:rPr>
        <w:t xml:space="preserve"> du poème.</w:t>
      </w:r>
      <w:r w:rsidRPr="00A01812">
        <w:t xml:space="preserve"> — </w:t>
      </w:r>
      <w:r w:rsidRPr="00290B1E">
        <w:rPr>
          <w:rStyle w:val="italicus"/>
        </w:rPr>
        <w:t>Fiat manus tua </w:t>
      </w:r>
      <w:r>
        <w:rPr>
          <w:rStyle w:val="italicus"/>
        </w:rPr>
        <w:t xml:space="preserve">: </w:t>
      </w:r>
      <w:r w:rsidRPr="000B0C52">
        <w:rPr>
          <w:lang w:bidi="he-IL"/>
        </w:rPr>
        <w:t>que cette main puissante s’étende pour protéger</w:t>
      </w:r>
      <w:r>
        <w:rPr>
          <w:lang w:bidi="he-IL"/>
        </w:rPr>
        <w:t xml:space="preserve">, </w:t>
      </w:r>
      <w:r w:rsidRPr="000B0C52">
        <w:rPr>
          <w:lang w:bidi="he-IL"/>
        </w:rPr>
        <w:t>pour délivrer.</w:t>
      </w:r>
      <w:r w:rsidRPr="00A01812">
        <w:t xml:space="preserve"> — </w:t>
      </w:r>
      <w:r w:rsidRPr="00290B1E">
        <w:rPr>
          <w:rStyle w:val="italicus"/>
        </w:rPr>
        <w:t xml:space="preserve">Virum </w:t>
      </w:r>
      <w:r>
        <w:rPr>
          <w:rStyle w:val="italicus"/>
        </w:rPr>
        <w:t>déxteræ</w:t>
      </w:r>
      <w:r w:rsidRPr="00290B1E">
        <w:rPr>
          <w:rStyle w:val="italicus"/>
        </w:rPr>
        <w:t xml:space="preserve"> tu</w:t>
      </w:r>
      <w:r>
        <w:rPr>
          <w:rStyle w:val="italicus"/>
        </w:rPr>
        <w:t>æ</w:t>
      </w:r>
      <w:r w:rsidRPr="00290B1E">
        <w:rPr>
          <w:rStyle w:val="italicus"/>
        </w:rPr>
        <w:t xml:space="preserve">. </w:t>
      </w:r>
      <w:r w:rsidRPr="000B0C52">
        <w:rPr>
          <w:lang w:bidi="he-IL"/>
        </w:rPr>
        <w:t xml:space="preserve">Deut. </w:t>
      </w:r>
      <w:r>
        <w:rPr>
          <w:lang w:bidi="he-IL"/>
        </w:rPr>
        <w:t xml:space="preserve">XXXIII, </w:t>
      </w:r>
      <w:r w:rsidRPr="000B0C52">
        <w:rPr>
          <w:lang w:bidi="he-IL"/>
        </w:rPr>
        <w:t>12</w:t>
      </w:r>
      <w:r>
        <w:rPr>
          <w:lang w:bidi="he-IL"/>
        </w:rPr>
        <w:t xml:space="preserve">, </w:t>
      </w:r>
      <w:r w:rsidRPr="000B0C52">
        <w:rPr>
          <w:lang w:bidi="he-IL"/>
        </w:rPr>
        <w:t>Israël a déjà reçu ce nom glorieux</w:t>
      </w:r>
      <w:r>
        <w:rPr>
          <w:lang w:bidi="he-IL"/>
        </w:rPr>
        <w:t xml:space="preserve">, </w:t>
      </w:r>
      <w:r w:rsidRPr="000B0C52">
        <w:rPr>
          <w:lang w:bidi="he-IL"/>
        </w:rPr>
        <w:t>qui marque le privilège que Dieu lui avait accordé entre toutes les nations. La droite a toujours été la place d’honneur.</w:t>
      </w:r>
      <w:r w:rsidRPr="00A01812">
        <w:t xml:space="preserve"> — </w:t>
      </w:r>
      <w:r w:rsidRPr="00290B1E">
        <w:rPr>
          <w:rStyle w:val="italicus"/>
        </w:rPr>
        <w:t>Et non discédimus.</w:t>
      </w:r>
      <w:r w:rsidRPr="000B0C52">
        <w:rPr>
          <w:lang w:bidi="he-IL"/>
        </w:rPr>
        <w:t xml:space="preserve"> Promesses (vers. 19) que le suppliant fait au no</w:t>
      </w:r>
      <w:r>
        <w:rPr>
          <w:lang w:bidi="he-IL"/>
        </w:rPr>
        <w:t>m</w:t>
      </w:r>
      <w:r w:rsidRPr="000B0C52">
        <w:rPr>
          <w:lang w:bidi="he-IL"/>
        </w:rPr>
        <w:t xml:space="preserve"> de tous ses concitoyens</w:t>
      </w:r>
      <w:r>
        <w:rPr>
          <w:lang w:bidi="he-IL"/>
        </w:rPr>
        <w:t xml:space="preserve">, </w:t>
      </w:r>
      <w:r w:rsidRPr="000B0C52">
        <w:rPr>
          <w:lang w:bidi="he-IL"/>
        </w:rPr>
        <w:t>si le Seigneur daigne les secourir bientôt.</w:t>
      </w:r>
      <w:r w:rsidRPr="00A01812">
        <w:t xml:space="preserve"> — </w:t>
      </w:r>
      <w:r w:rsidRPr="00290B1E">
        <w:rPr>
          <w:rStyle w:val="italicus"/>
        </w:rPr>
        <w:t>Vivific</w:t>
      </w:r>
      <w:r>
        <w:rPr>
          <w:rStyle w:val="italicus"/>
        </w:rPr>
        <w:t>á</w:t>
      </w:r>
      <w:r w:rsidRPr="00290B1E">
        <w:rPr>
          <w:rStyle w:val="italicus"/>
        </w:rPr>
        <w:t xml:space="preserve">bis nos. </w:t>
      </w:r>
      <w:r w:rsidRPr="000B0C52">
        <w:rPr>
          <w:lang w:bidi="he-IL"/>
        </w:rPr>
        <w:t>Expression bien choisie</w:t>
      </w:r>
      <w:r>
        <w:rPr>
          <w:lang w:bidi="he-IL"/>
        </w:rPr>
        <w:t xml:space="preserve">, </w:t>
      </w:r>
      <w:r w:rsidRPr="000B0C52">
        <w:rPr>
          <w:lang w:bidi="he-IL"/>
        </w:rPr>
        <w:t>car les Hé</w:t>
      </w:r>
      <w:r>
        <w:rPr>
          <w:lang w:bidi="he-IL"/>
        </w:rPr>
        <w:t>breux étaient alors à demi morts</w:t>
      </w:r>
      <w:r w:rsidRPr="000B0C52">
        <w:rPr>
          <w:lang w:bidi="he-IL"/>
        </w:rPr>
        <w:t>.</w:t>
      </w:r>
      <w:r w:rsidRPr="00A01812">
        <w:t xml:space="preserve"> — </w:t>
      </w:r>
      <w:r>
        <w:rPr>
          <w:rStyle w:val="italicus"/>
        </w:rPr>
        <w:t xml:space="preserve">Dómine, </w:t>
      </w:r>
      <w:r w:rsidRPr="00290B1E">
        <w:rPr>
          <w:rStyle w:val="italicus"/>
        </w:rPr>
        <w:t>Deus</w:t>
      </w:r>
      <w:r w:rsidRPr="000B0C52">
        <w:rPr>
          <w:lang w:bidi="he-IL"/>
        </w:rPr>
        <w:t xml:space="preserve"> (vers. 20). Le refrain</w:t>
      </w:r>
      <w:r>
        <w:rPr>
          <w:lang w:bidi="he-IL"/>
        </w:rPr>
        <w:t>, sous sa forme la plus complète</w:t>
      </w:r>
      <w:r w:rsidRPr="000B0C52">
        <w:rPr>
          <w:lang w:bidi="he-IL"/>
        </w:rPr>
        <w:t>.</w:t>
      </w:r>
      <w:r>
        <w:rPr>
          <w:lang w:bidi="he-IL"/>
        </w:rPr>
        <w:t xml:space="preserve"> {252} </w:t>
      </w:r>
    </w:p>
    <w:p w:rsidR="0073183F" w:rsidRDefault="0073183F" w:rsidP="0073183F">
      <w:pPr>
        <w:rPr>
          <w:lang w:bidi="he-IL"/>
        </w:rPr>
      </w:pPr>
      <w:r>
        <w:rPr>
          <w:lang w:bidi="he-IL"/>
        </w:rPr>
        <w:t xml:space="preserve">² </w:t>
      </w:r>
    </w:p>
    <w:p w:rsidR="00055239" w:rsidRDefault="00055239" w:rsidP="005521AA">
      <w:pPr>
        <w:pStyle w:val="Titre4"/>
      </w:pPr>
      <w:r>
        <w:t xml:space="preserve">Ps 80 </w:t>
      </w:r>
    </w:p>
    <w:p w:rsidR="0073183F" w:rsidRPr="00ED2022" w:rsidRDefault="0073183F" w:rsidP="0073183F">
      <w:pPr>
        <w:pStyle w:val="up1"/>
      </w:pPr>
      <w:r w:rsidRPr="00ED2022">
        <w:t xml:space="preserve">Psaume </w:t>
      </w:r>
      <w:r>
        <w:t>LXXX</w:t>
      </w:r>
      <w:bookmarkStart w:id="315" w:name="ps080n"/>
      <w:bookmarkEnd w:id="315"/>
      <w:r w:rsidRPr="00ED2022">
        <w:t xml:space="preserve"> </w:t>
      </w:r>
    </w:p>
    <w:p w:rsidR="0073183F" w:rsidRPr="00ED2022" w:rsidRDefault="0073183F" w:rsidP="0073183F">
      <w:pPr>
        <w:pStyle w:val="up12"/>
      </w:pPr>
      <w:r w:rsidRPr="00ED2022">
        <w:t xml:space="preserve">Les Israélites sont invités à célébrer avec zèle une grande solennité religieuse, et à se montrer généralement fidèles au culte unique du Très-Haut. </w:t>
      </w:r>
    </w:p>
    <w:p w:rsidR="0073183F" w:rsidRDefault="0073183F" w:rsidP="0073183F">
      <w:pPr>
        <w:pStyle w:val="u4"/>
        <w:rPr>
          <w:rFonts w:eastAsia="Arial Unicode MS"/>
          <w:lang w:bidi="he-IL"/>
        </w:rPr>
      </w:pPr>
      <w:r w:rsidRPr="00DA6344">
        <w:t>1</w:t>
      </w:r>
      <w:r w:rsidRPr="000B0C52">
        <w:rPr>
          <w:rFonts w:eastAsia="Arial Unicode MS"/>
          <w:lang w:bidi="he-IL"/>
        </w:rPr>
        <w:t>° Le titre. Vers. 1.</w:t>
      </w:r>
      <w:r>
        <w:rPr>
          <w:rFonts w:eastAsia="Arial Unicode MS"/>
          <w:lang w:bidi="he-IL"/>
        </w:rPr>
        <w:t xml:space="preserve"> </w:t>
      </w:r>
    </w:p>
    <w:p w:rsidR="0073183F" w:rsidRDefault="0073183F" w:rsidP="0073183F">
      <w:pPr>
        <w:rPr>
          <w:lang w:bidi="he-IL"/>
        </w:rPr>
      </w:pPr>
      <w:r w:rsidRPr="000B0C52">
        <w:rPr>
          <w:lang w:bidi="he-IL"/>
        </w:rPr>
        <w:t xml:space="preserve">Ps. </w:t>
      </w:r>
      <w:r>
        <w:rPr>
          <w:lang w:bidi="he-IL"/>
        </w:rPr>
        <w:t>LXXX.</w:t>
      </w:r>
      <w:r w:rsidRPr="00A01812">
        <w:t xml:space="preserve"> — </w:t>
      </w:r>
      <w:r w:rsidRPr="000B0C52">
        <w:rPr>
          <w:lang w:bidi="he-IL"/>
        </w:rPr>
        <w:t>1.</w:t>
      </w:r>
      <w:r w:rsidRPr="00290B1E">
        <w:rPr>
          <w:rStyle w:val="italicus"/>
        </w:rPr>
        <w:t xml:space="preserve"> Pro torcul</w:t>
      </w:r>
      <w:r>
        <w:rPr>
          <w:rStyle w:val="italicus"/>
        </w:rPr>
        <w:t>á</w:t>
      </w:r>
      <w:r w:rsidRPr="00290B1E">
        <w:rPr>
          <w:rStyle w:val="italicus"/>
        </w:rPr>
        <w:t>ribus.</w:t>
      </w:r>
      <w:r w:rsidRPr="000B0C52">
        <w:rPr>
          <w:lang w:bidi="he-IL"/>
        </w:rPr>
        <w:t xml:space="preserve"> Hébr. </w:t>
      </w:r>
      <w:r>
        <w:rPr>
          <w:lang w:bidi="he-IL"/>
        </w:rPr>
        <w:t xml:space="preserve">: </w:t>
      </w:r>
      <w:r>
        <w:rPr>
          <w:rStyle w:val="italicus"/>
        </w:rPr>
        <w:t>’</w:t>
      </w:r>
      <w:r w:rsidRPr="00290B1E">
        <w:rPr>
          <w:rStyle w:val="italicus"/>
        </w:rPr>
        <w:t>al</w:t>
      </w:r>
      <w:r>
        <w:rPr>
          <w:rStyle w:val="italicus"/>
        </w:rPr>
        <w:t>-</w:t>
      </w:r>
      <w:r w:rsidRPr="00290B1E">
        <w:rPr>
          <w:rStyle w:val="italicus"/>
        </w:rPr>
        <w:t>haggi</w:t>
      </w:r>
      <w:r>
        <w:rPr>
          <w:rStyle w:val="italicus"/>
        </w:rPr>
        <w:t xml:space="preserve">ṭṭiṭ, </w:t>
      </w:r>
      <w:r w:rsidRPr="000B0C52">
        <w:rPr>
          <w:lang w:bidi="he-IL"/>
        </w:rPr>
        <w:t xml:space="preserve">avec accompagnement de la lyre de Geth. Cf. Ps. </w:t>
      </w:r>
      <w:r>
        <w:rPr>
          <w:lang w:bidi="he-IL"/>
        </w:rPr>
        <w:t xml:space="preserve">VIII, </w:t>
      </w:r>
      <w:r w:rsidRPr="000B0C52">
        <w:rPr>
          <w:lang w:bidi="he-IL"/>
        </w:rPr>
        <w:t>1</w:t>
      </w:r>
      <w:r>
        <w:rPr>
          <w:lang w:bidi="he-IL"/>
        </w:rPr>
        <w:t xml:space="preserve">, </w:t>
      </w:r>
      <w:r w:rsidRPr="000B0C52">
        <w:rPr>
          <w:lang w:bidi="he-IL"/>
        </w:rPr>
        <w:t>et la note.</w:t>
      </w:r>
      <w:r w:rsidRPr="00A01812">
        <w:t xml:space="preserve"> — </w:t>
      </w:r>
      <w:r w:rsidRPr="00290B1E">
        <w:rPr>
          <w:rStyle w:val="italicus"/>
        </w:rPr>
        <w:t xml:space="preserve">Ipsi </w:t>
      </w:r>
      <w:r>
        <w:rPr>
          <w:rStyle w:val="italicus"/>
        </w:rPr>
        <w:t>Asáph</w:t>
      </w:r>
      <w:r w:rsidRPr="00290B1E">
        <w:rPr>
          <w:rStyle w:val="italicus"/>
        </w:rPr>
        <w:t xml:space="preserve">. </w:t>
      </w:r>
      <w:r w:rsidRPr="000B0C52">
        <w:rPr>
          <w:lang w:bidi="he-IL"/>
        </w:rPr>
        <w:t xml:space="preserve">Le datif au </w:t>
      </w:r>
      <w:r>
        <w:rPr>
          <w:lang w:bidi="he-IL"/>
        </w:rPr>
        <w:t>lieu</w:t>
      </w:r>
      <w:r w:rsidRPr="000B0C52">
        <w:rPr>
          <w:lang w:bidi="he-IL"/>
        </w:rPr>
        <w:t xml:space="preserve"> du génitif</w:t>
      </w:r>
      <w:r>
        <w:rPr>
          <w:lang w:bidi="he-IL"/>
        </w:rPr>
        <w:t xml:space="preserve">, </w:t>
      </w:r>
      <w:r w:rsidRPr="000B0C52">
        <w:rPr>
          <w:lang w:bidi="he-IL"/>
        </w:rPr>
        <w:t xml:space="preserve">comme dans la formule </w:t>
      </w:r>
      <w:r>
        <w:rPr>
          <w:lang w:bidi="he-IL"/>
        </w:rPr>
        <w:t>« </w:t>
      </w:r>
      <w:r w:rsidRPr="000B0C52">
        <w:rPr>
          <w:lang w:bidi="he-IL"/>
        </w:rPr>
        <w:t>ipsi David</w:t>
      </w:r>
      <w:r>
        <w:rPr>
          <w:lang w:bidi="he-IL"/>
        </w:rPr>
        <w:t> »</w:t>
      </w:r>
      <w:r w:rsidRPr="000B0C52">
        <w:rPr>
          <w:lang w:bidi="he-IL"/>
        </w:rPr>
        <w:t>.</w:t>
      </w:r>
      <w:r>
        <w:rPr>
          <w:lang w:bidi="he-IL"/>
        </w:rPr>
        <w:t xml:space="preserve"> « </w:t>
      </w:r>
      <w:r w:rsidRPr="000B0C52">
        <w:rPr>
          <w:lang w:bidi="he-IL"/>
        </w:rPr>
        <w:t>Le changement rapide des interlocuteurs</w:t>
      </w:r>
      <w:r>
        <w:rPr>
          <w:lang w:bidi="he-IL"/>
        </w:rPr>
        <w:t xml:space="preserve">, </w:t>
      </w:r>
      <w:r w:rsidRPr="000B0C52">
        <w:rPr>
          <w:lang w:bidi="he-IL"/>
        </w:rPr>
        <w:t>et le style</w:t>
      </w:r>
      <w:r>
        <w:rPr>
          <w:lang w:bidi="he-IL"/>
        </w:rPr>
        <w:t xml:space="preserve">, </w:t>
      </w:r>
      <w:r w:rsidRPr="000B0C52">
        <w:rPr>
          <w:lang w:bidi="he-IL"/>
        </w:rPr>
        <w:t>grave et énergique</w:t>
      </w:r>
      <w:r>
        <w:rPr>
          <w:lang w:bidi="he-IL"/>
        </w:rPr>
        <w:t xml:space="preserve">, </w:t>
      </w:r>
      <w:r w:rsidRPr="000B0C52">
        <w:rPr>
          <w:lang w:bidi="he-IL"/>
        </w:rPr>
        <w:t xml:space="preserve">caractérisent </w:t>
      </w:r>
      <w:r>
        <w:rPr>
          <w:lang w:bidi="he-IL"/>
        </w:rPr>
        <w:t>Asáph</w:t>
      </w:r>
      <w:r w:rsidRPr="000B0C52">
        <w:rPr>
          <w:lang w:bidi="he-IL"/>
        </w:rPr>
        <w:t>.</w:t>
      </w:r>
      <w:r>
        <w:rPr>
          <w:lang w:bidi="he-IL"/>
        </w:rPr>
        <w:t> »</w:t>
      </w:r>
      <w:r w:rsidRPr="00A01812">
        <w:t xml:space="preserve"> — </w:t>
      </w:r>
      <w:r w:rsidRPr="000B0C52">
        <w:rPr>
          <w:lang w:bidi="he-IL"/>
        </w:rPr>
        <w:t>Ce psaume a pour thème et pour but </w:t>
      </w:r>
      <w:r>
        <w:rPr>
          <w:lang w:bidi="he-IL"/>
        </w:rPr>
        <w:t xml:space="preserve">: </w:t>
      </w:r>
      <w:r w:rsidRPr="000B0C52">
        <w:rPr>
          <w:lang w:bidi="he-IL"/>
        </w:rPr>
        <w:t>1° d’exhorter les Hébreux à célébrer saintement et avec un vif enthousiasme une des fêtes les plus solennelles du culte théocratique ; 2° de les exciter à demeurer toujours fidèles au Seigneur</w:t>
      </w:r>
      <w:r>
        <w:rPr>
          <w:lang w:bidi="he-IL"/>
        </w:rPr>
        <w:t xml:space="preserve">, </w:t>
      </w:r>
      <w:r w:rsidRPr="000B0C52">
        <w:rPr>
          <w:lang w:bidi="he-IL"/>
        </w:rPr>
        <w:t>qui les a comblés de tant de grâces</w:t>
      </w:r>
      <w:r>
        <w:rPr>
          <w:lang w:bidi="he-IL"/>
        </w:rPr>
        <w:t xml:space="preserve">, </w:t>
      </w:r>
      <w:r w:rsidRPr="000B0C52">
        <w:rPr>
          <w:lang w:bidi="he-IL"/>
        </w:rPr>
        <w:t xml:space="preserve">et qui </w:t>
      </w:r>
      <w:r>
        <w:rPr>
          <w:lang w:bidi="he-IL"/>
        </w:rPr>
        <w:t>est</w:t>
      </w:r>
      <w:r w:rsidRPr="000B0C52">
        <w:rPr>
          <w:lang w:bidi="he-IL"/>
        </w:rPr>
        <w:t xml:space="preserve"> tout désireux de les bénir à jamais. Les commentateurs n’ont pas réussi à se mettre d’accord au sujet de la fête en question</w:t>
      </w:r>
      <w:r>
        <w:rPr>
          <w:lang w:bidi="he-IL"/>
        </w:rPr>
        <w:t xml:space="preserve">, </w:t>
      </w:r>
      <w:r w:rsidRPr="000B0C52">
        <w:rPr>
          <w:lang w:bidi="he-IL"/>
        </w:rPr>
        <w:t>et c’est là</w:t>
      </w:r>
      <w:r>
        <w:rPr>
          <w:lang w:bidi="he-IL"/>
        </w:rPr>
        <w:t xml:space="preserve">, </w:t>
      </w:r>
      <w:r w:rsidRPr="000B0C52">
        <w:rPr>
          <w:lang w:bidi="he-IL"/>
        </w:rPr>
        <w:t>en réalité</w:t>
      </w:r>
      <w:r>
        <w:rPr>
          <w:lang w:bidi="he-IL"/>
        </w:rPr>
        <w:t xml:space="preserve">, </w:t>
      </w:r>
      <w:r w:rsidRPr="000B0C52">
        <w:rPr>
          <w:lang w:bidi="he-IL"/>
        </w:rPr>
        <w:t>un petit problème exégétique moralement insoluble. La tradition juive</w:t>
      </w:r>
      <w:r>
        <w:rPr>
          <w:lang w:bidi="he-IL"/>
        </w:rPr>
        <w:t xml:space="preserve">, </w:t>
      </w:r>
      <w:r w:rsidRPr="000B0C52">
        <w:rPr>
          <w:lang w:bidi="he-IL"/>
        </w:rPr>
        <w:t>et cet argument a bien son poids en pareille matière</w:t>
      </w:r>
      <w:r>
        <w:rPr>
          <w:lang w:bidi="he-IL"/>
        </w:rPr>
        <w:t xml:space="preserve">, </w:t>
      </w:r>
      <w:r w:rsidRPr="000B0C52">
        <w:rPr>
          <w:lang w:bidi="he-IL"/>
        </w:rPr>
        <w:t>a toujours été pour la fête dite des Trompettes</w:t>
      </w:r>
      <w:r>
        <w:rPr>
          <w:lang w:bidi="he-IL"/>
        </w:rPr>
        <w:t xml:space="preserve">, </w:t>
      </w:r>
      <w:r w:rsidRPr="000B0C52">
        <w:rPr>
          <w:lang w:bidi="he-IL"/>
        </w:rPr>
        <w:t xml:space="preserve">qu’on célébrait le premier jour du septième mois (cf. Lev. </w:t>
      </w:r>
      <w:r>
        <w:rPr>
          <w:lang w:bidi="he-IL"/>
        </w:rPr>
        <w:t xml:space="preserve">XXIII, </w:t>
      </w:r>
      <w:r w:rsidRPr="000B0C52">
        <w:rPr>
          <w:lang w:bidi="he-IL"/>
        </w:rPr>
        <w:t xml:space="preserve">24 ; Num. </w:t>
      </w:r>
      <w:r>
        <w:rPr>
          <w:lang w:bidi="he-IL"/>
        </w:rPr>
        <w:t xml:space="preserve">XXIX, </w:t>
      </w:r>
      <w:r w:rsidRPr="000B0C52">
        <w:rPr>
          <w:lang w:bidi="he-IL"/>
        </w:rPr>
        <w:t>1-6). Divers interprètes ont adopté celle des Tabernacles</w:t>
      </w:r>
      <w:r>
        <w:rPr>
          <w:lang w:bidi="he-IL"/>
        </w:rPr>
        <w:t xml:space="preserve">, </w:t>
      </w:r>
      <w:r w:rsidRPr="000B0C52">
        <w:rPr>
          <w:lang w:bidi="he-IL"/>
        </w:rPr>
        <w:t xml:space="preserve">qui avait lieu quinze jours plus tard (cf. Lev. </w:t>
      </w:r>
      <w:r>
        <w:rPr>
          <w:lang w:bidi="he-IL"/>
        </w:rPr>
        <w:t xml:space="preserve">XXIII, </w:t>
      </w:r>
      <w:r w:rsidRPr="000B0C52">
        <w:rPr>
          <w:lang w:bidi="he-IL"/>
        </w:rPr>
        <w:t xml:space="preserve">33 et ss.). De nombreux exégètes </w:t>
      </w:r>
      <w:r w:rsidRPr="000B0C52">
        <w:rPr>
          <w:lang w:bidi="he-IL"/>
        </w:rPr>
        <w:lastRenderedPageBreak/>
        <w:t>contemporains donnent leurs préférences à la Pâque. Voyez les notes des vers. 4-6.</w:t>
      </w:r>
      <w:r>
        <w:rPr>
          <w:lang w:bidi="he-IL"/>
        </w:rPr>
        <w:t xml:space="preserve"> Il </w:t>
      </w:r>
      <w:r w:rsidRPr="000B0C52">
        <w:rPr>
          <w:lang w:bidi="he-IL"/>
        </w:rPr>
        <w:t xml:space="preserve">y a des difficultés de </w:t>
      </w:r>
      <w:r>
        <w:rPr>
          <w:lang w:bidi="he-IL"/>
        </w:rPr>
        <w:t>toute</w:t>
      </w:r>
      <w:r w:rsidRPr="000B0C52">
        <w:rPr>
          <w:lang w:bidi="he-IL"/>
        </w:rPr>
        <w:t>s parts ; mais le premier sentiment nous paraît le plus probable.</w:t>
      </w:r>
      <w:r w:rsidRPr="00A01812">
        <w:t xml:space="preserve"> — </w:t>
      </w:r>
      <w:r w:rsidRPr="000B0C52">
        <w:rPr>
          <w:lang w:bidi="he-IL"/>
        </w:rPr>
        <w:t>Division du poème </w:t>
      </w:r>
      <w:r>
        <w:rPr>
          <w:lang w:bidi="he-IL"/>
        </w:rPr>
        <w:t xml:space="preserve">: </w:t>
      </w:r>
      <w:r w:rsidRPr="000B0C52">
        <w:rPr>
          <w:lang w:bidi="he-IL"/>
        </w:rPr>
        <w:t>un prélude lyrique</w:t>
      </w:r>
      <w:r>
        <w:rPr>
          <w:lang w:bidi="he-IL"/>
        </w:rPr>
        <w:t xml:space="preserve">, </w:t>
      </w:r>
      <w:r w:rsidRPr="000B0C52">
        <w:rPr>
          <w:lang w:bidi="he-IL"/>
        </w:rPr>
        <w:t>dans lequel le poète adresse à ses frères sa pressante invitation relative à la fête (vers. 2-6) ; le corps du psaume</w:t>
      </w:r>
      <w:r>
        <w:rPr>
          <w:lang w:bidi="he-IL"/>
        </w:rPr>
        <w:t xml:space="preserve">, </w:t>
      </w:r>
      <w:r w:rsidRPr="000B0C52">
        <w:rPr>
          <w:lang w:bidi="he-IL"/>
        </w:rPr>
        <w:t>au genre épique</w:t>
      </w:r>
      <w:r>
        <w:rPr>
          <w:lang w:bidi="he-IL"/>
        </w:rPr>
        <w:t xml:space="preserve">, </w:t>
      </w:r>
      <w:r w:rsidRPr="000B0C52">
        <w:rPr>
          <w:lang w:bidi="he-IL"/>
        </w:rPr>
        <w:t>où Jéhovah lui-même excite les Hébreux à n’avoir pas d’autre Dieu que lui (vers. 7-17). Cinq strophes </w:t>
      </w:r>
      <w:r>
        <w:rPr>
          <w:lang w:bidi="he-IL"/>
        </w:rPr>
        <w:t xml:space="preserve">: </w:t>
      </w:r>
      <w:r w:rsidRPr="000B0C52">
        <w:rPr>
          <w:lang w:bidi="he-IL"/>
        </w:rPr>
        <w:t>vers. 2-4</w:t>
      </w:r>
      <w:r>
        <w:rPr>
          <w:lang w:bidi="he-IL"/>
        </w:rPr>
        <w:t xml:space="preserve">, </w:t>
      </w:r>
      <w:r w:rsidRPr="000B0C52">
        <w:rPr>
          <w:lang w:bidi="he-IL"/>
        </w:rPr>
        <w:t>5-6</w:t>
      </w:r>
      <w:r>
        <w:rPr>
          <w:lang w:bidi="he-IL"/>
        </w:rPr>
        <w:t xml:space="preserve">, </w:t>
      </w:r>
      <w:r w:rsidRPr="000B0C52">
        <w:rPr>
          <w:lang w:bidi="he-IL"/>
        </w:rPr>
        <w:t>7-8</w:t>
      </w:r>
      <w:r>
        <w:rPr>
          <w:lang w:bidi="he-IL"/>
        </w:rPr>
        <w:t xml:space="preserve">, </w:t>
      </w:r>
      <w:r w:rsidRPr="000B0C52">
        <w:rPr>
          <w:lang w:bidi="he-IL"/>
        </w:rPr>
        <w:t>9-13</w:t>
      </w:r>
      <w:r>
        <w:rPr>
          <w:lang w:bidi="he-IL"/>
        </w:rPr>
        <w:t xml:space="preserve">, </w:t>
      </w:r>
      <w:r w:rsidRPr="000B0C52">
        <w:rPr>
          <w:lang w:bidi="he-IL"/>
        </w:rPr>
        <w:t>14-17.</w:t>
      </w:r>
      <w:r>
        <w:rPr>
          <w:lang w:bidi="he-IL"/>
        </w:rPr>
        <w:t xml:space="preserve"> </w:t>
      </w:r>
    </w:p>
    <w:p w:rsidR="0073183F" w:rsidRDefault="0073183F" w:rsidP="0073183F">
      <w:pPr>
        <w:pStyle w:val="titulus"/>
        <w:rPr>
          <w:lang w:bidi="he-IL"/>
        </w:rPr>
      </w:pPr>
      <w:r>
        <w:rPr>
          <w:lang w:bidi="he-IL"/>
        </w:rPr>
        <w:t>Joueurs de lyre, de cymbale et de tambourin. (D’après un bas-relief assyrien.)</w:t>
      </w:r>
    </w:p>
    <w:p w:rsidR="0073183F" w:rsidRDefault="0073183F" w:rsidP="0073183F">
      <w:pPr>
        <w:pStyle w:val="u4"/>
        <w:rPr>
          <w:rFonts w:eastAsia="Arial Unicode MS"/>
          <w:lang w:bidi="he-IL"/>
        </w:rPr>
      </w:pPr>
      <w:r w:rsidRPr="000B0C52">
        <w:rPr>
          <w:rFonts w:eastAsia="Arial Unicode MS"/>
          <w:lang w:bidi="he-IL"/>
        </w:rPr>
        <w:t>2</w:t>
      </w:r>
      <w:r>
        <w:rPr>
          <w:rFonts w:eastAsia="Arial Unicode MS"/>
          <w:lang w:bidi="he-IL"/>
        </w:rPr>
        <w:t>°</w:t>
      </w:r>
      <w:r w:rsidRPr="000B0C52">
        <w:rPr>
          <w:rFonts w:eastAsia="Arial Unicode MS"/>
          <w:lang w:bidi="he-IL"/>
        </w:rPr>
        <w:t xml:space="preserve"> Prélude lyrique </w:t>
      </w:r>
      <w:r>
        <w:rPr>
          <w:rFonts w:eastAsia="Arial Unicode MS"/>
          <w:lang w:bidi="he-IL"/>
        </w:rPr>
        <w:t xml:space="preserve">: </w:t>
      </w:r>
      <w:r w:rsidRPr="000B0C52">
        <w:rPr>
          <w:rFonts w:eastAsia="Arial Unicode MS"/>
          <w:lang w:bidi="he-IL"/>
        </w:rPr>
        <w:t>le psalmiste presse vivement Israël de célébrer la fête avec un saint zèle. Vers. 2-6.</w:t>
      </w:r>
      <w:r>
        <w:rPr>
          <w:rFonts w:eastAsia="Arial Unicode MS"/>
          <w:lang w:bidi="he-IL"/>
        </w:rPr>
        <w:t xml:space="preserve"> </w:t>
      </w:r>
    </w:p>
    <w:p w:rsidR="0073183F" w:rsidRDefault="0073183F" w:rsidP="0073183F">
      <w:pPr>
        <w:rPr>
          <w:lang w:bidi="he-IL"/>
        </w:rPr>
      </w:pPr>
      <w:r w:rsidRPr="000B0C52">
        <w:rPr>
          <w:lang w:bidi="he-IL"/>
        </w:rPr>
        <w:t>2-4. Première strophe </w:t>
      </w:r>
      <w:r>
        <w:rPr>
          <w:lang w:bidi="he-IL"/>
        </w:rPr>
        <w:t xml:space="preserve">: </w:t>
      </w:r>
      <w:r w:rsidRPr="000B0C52">
        <w:rPr>
          <w:lang w:bidi="he-IL"/>
        </w:rPr>
        <w:t>l’invitation.</w:t>
      </w:r>
      <w:r w:rsidRPr="00A01812">
        <w:t xml:space="preserve"> — </w:t>
      </w:r>
      <w:r>
        <w:rPr>
          <w:rStyle w:val="italicus"/>
        </w:rPr>
        <w:t>Exul</w:t>
      </w:r>
      <w:r w:rsidRPr="00290B1E">
        <w:rPr>
          <w:rStyle w:val="italicus"/>
        </w:rPr>
        <w:t>táte</w:t>
      </w:r>
      <w:r>
        <w:rPr>
          <w:rStyle w:val="italicus"/>
        </w:rPr>
        <w:t xml:space="preserve">…, </w:t>
      </w:r>
      <w:r w:rsidRPr="00290B1E">
        <w:rPr>
          <w:rStyle w:val="italicus"/>
        </w:rPr>
        <w:t>jubiláte.</w:t>
      </w:r>
      <w:r>
        <w:rPr>
          <w:lang w:bidi="he-IL"/>
        </w:rPr>
        <w:t xml:space="preserve"> L’hébreu emploie deux expressi</w:t>
      </w:r>
      <w:r w:rsidRPr="000B0C52">
        <w:rPr>
          <w:lang w:bidi="he-IL"/>
        </w:rPr>
        <w:t>ons d’une grande énergie </w:t>
      </w:r>
      <w:r>
        <w:rPr>
          <w:lang w:bidi="he-IL"/>
        </w:rPr>
        <w:t xml:space="preserve">: </w:t>
      </w:r>
      <w:r w:rsidRPr="000B0C52">
        <w:rPr>
          <w:lang w:bidi="he-IL"/>
        </w:rPr>
        <w:t xml:space="preserve">Poussez des cris de </w:t>
      </w:r>
      <w:r>
        <w:rPr>
          <w:lang w:bidi="he-IL"/>
        </w:rPr>
        <w:t>joie</w:t>
      </w:r>
      <w:r w:rsidRPr="000B0C52">
        <w:rPr>
          <w:lang w:bidi="he-IL"/>
        </w:rPr>
        <w:t xml:space="preserve"> et faites du bruit. La seconde désigne fréquemment le bruit retentissant du</w:t>
      </w:r>
      <w:r w:rsidRPr="00290B1E">
        <w:rPr>
          <w:rStyle w:val="italicus"/>
        </w:rPr>
        <w:t xml:space="preserve"> šôfar</w:t>
      </w:r>
      <w:r w:rsidRPr="000B0C52">
        <w:rPr>
          <w:lang w:bidi="he-IL"/>
        </w:rPr>
        <w:t xml:space="preserve"> ou de</w:t>
      </w:r>
      <w:r>
        <w:rPr>
          <w:lang w:bidi="he-IL"/>
        </w:rPr>
        <w:t xml:space="preserve"> </w:t>
      </w:r>
      <w:r w:rsidRPr="000B0C52">
        <w:rPr>
          <w:lang w:bidi="he-IL"/>
        </w:rPr>
        <w:t>la trompette.</w:t>
      </w:r>
      <w:r w:rsidRPr="00A01812">
        <w:t xml:space="preserve"> — </w:t>
      </w:r>
      <w:r w:rsidRPr="00290B1E">
        <w:rPr>
          <w:rStyle w:val="italicus"/>
        </w:rPr>
        <w:t>T</w:t>
      </w:r>
      <w:r>
        <w:rPr>
          <w:rStyle w:val="italicus"/>
        </w:rPr>
        <w:t>ý</w:t>
      </w:r>
      <w:r w:rsidRPr="00290B1E">
        <w:rPr>
          <w:rStyle w:val="italicus"/>
        </w:rPr>
        <w:t>mpanum</w:t>
      </w:r>
      <w:r>
        <w:rPr>
          <w:rStyle w:val="italicus"/>
        </w:rPr>
        <w:t xml:space="preserve">…, </w:t>
      </w:r>
      <w:r w:rsidRPr="00290B1E">
        <w:rPr>
          <w:rStyle w:val="italicus"/>
        </w:rPr>
        <w:t>psalt</w:t>
      </w:r>
      <w:r>
        <w:rPr>
          <w:rStyle w:val="italicus"/>
        </w:rPr>
        <w:t>é</w:t>
      </w:r>
      <w:r w:rsidRPr="00290B1E">
        <w:rPr>
          <w:rStyle w:val="italicus"/>
        </w:rPr>
        <w:t>rium cum cíthara.</w:t>
      </w:r>
      <w:r w:rsidRPr="000B0C52">
        <w:rPr>
          <w:lang w:bidi="he-IL"/>
        </w:rPr>
        <w:t xml:space="preserve"> Le tambourin</w:t>
      </w:r>
      <w:r>
        <w:rPr>
          <w:lang w:bidi="he-IL"/>
        </w:rPr>
        <w:t xml:space="preserve">, </w:t>
      </w:r>
      <w:r w:rsidRPr="000B0C52">
        <w:rPr>
          <w:lang w:bidi="he-IL"/>
        </w:rPr>
        <w:t>le</w:t>
      </w:r>
      <w:r w:rsidRPr="00290B1E">
        <w:rPr>
          <w:rStyle w:val="italicus"/>
        </w:rPr>
        <w:t xml:space="preserve"> kinnôr</w:t>
      </w:r>
      <w:r w:rsidRPr="000B0C52">
        <w:rPr>
          <w:lang w:bidi="he-IL"/>
        </w:rPr>
        <w:t xml:space="preserve"> (petite harpe) et le</w:t>
      </w:r>
      <w:r w:rsidRPr="00290B1E">
        <w:rPr>
          <w:rStyle w:val="italicus"/>
        </w:rPr>
        <w:t xml:space="preserve"> nébel</w:t>
      </w:r>
      <w:r w:rsidRPr="000B0C52">
        <w:rPr>
          <w:lang w:bidi="he-IL"/>
        </w:rPr>
        <w:t xml:space="preserve"> (lyre) </w:t>
      </w:r>
      <w:r>
        <w:rPr>
          <w:lang w:bidi="he-IL"/>
        </w:rPr>
        <w:t xml:space="preserve">: </w:t>
      </w:r>
      <w:r w:rsidRPr="000B0C52">
        <w:rPr>
          <w:lang w:bidi="he-IL"/>
        </w:rPr>
        <w:t>tro</w:t>
      </w:r>
      <w:r>
        <w:rPr>
          <w:lang w:bidi="he-IL"/>
        </w:rPr>
        <w:t>is instruments dont les</w:t>
      </w:r>
      <w:r w:rsidRPr="000B0C52">
        <w:rPr>
          <w:lang w:bidi="he-IL"/>
        </w:rPr>
        <w:t xml:space="preserve"> Orientaux aiment à mélanger les </w:t>
      </w:r>
      <w:r>
        <w:rPr>
          <w:lang w:bidi="he-IL"/>
        </w:rPr>
        <w:t>so</w:t>
      </w:r>
      <w:r w:rsidRPr="000B0C52">
        <w:rPr>
          <w:lang w:bidi="he-IL"/>
        </w:rPr>
        <w:t xml:space="preserve">ns. </w:t>
      </w:r>
      <w:r w:rsidRPr="003A2C8F">
        <w:rPr>
          <w:lang w:bidi="he-IL"/>
        </w:rPr>
        <w:t xml:space="preserve">Voyez </w:t>
      </w:r>
      <w:r w:rsidRPr="00343DC0">
        <w:t>l’</w:t>
      </w:r>
      <w:r w:rsidRPr="003A2C8F">
        <w:rPr>
          <w:rStyle w:val="italicus"/>
        </w:rPr>
        <w:t xml:space="preserve">Atl. archéol., </w:t>
      </w:r>
      <w:r w:rsidRPr="003A2C8F">
        <w:rPr>
          <w:lang w:bidi="he-IL"/>
        </w:rPr>
        <w:t xml:space="preserve">pl. LX, fig. 14, 16, 17 ; pl. LXI, fig. 1, 2, 7, 9 ; pl. LXII, fig. 7 ; pl. </w:t>
      </w:r>
      <w:r>
        <w:rPr>
          <w:lang w:bidi="he-IL"/>
        </w:rPr>
        <w:t>LXIII</w:t>
      </w:r>
      <w:r w:rsidRPr="00DE24B8">
        <w:rPr>
          <w:lang w:bidi="he-IL"/>
        </w:rPr>
        <w:t>, fig. 1, 5-10, 12.</w:t>
      </w:r>
      <w:r w:rsidRPr="00A01812">
        <w:t xml:space="preserve"> — </w:t>
      </w:r>
      <w:r w:rsidRPr="00290B1E">
        <w:rPr>
          <w:rStyle w:val="italicus"/>
        </w:rPr>
        <w:t>Buccináte</w:t>
      </w:r>
      <w:r>
        <w:rPr>
          <w:rStyle w:val="italicus"/>
        </w:rPr>
        <w:t>…</w:t>
      </w:r>
      <w:r w:rsidRPr="00290B1E">
        <w:rPr>
          <w:rStyle w:val="italicus"/>
        </w:rPr>
        <w:t xml:space="preserve"> tuba.</w:t>
      </w:r>
      <w:r w:rsidRPr="00DE24B8">
        <w:rPr>
          <w:lang w:bidi="he-IL"/>
        </w:rPr>
        <w:t xml:space="preserve"> </w:t>
      </w:r>
      <w:r w:rsidRPr="000B0C52">
        <w:rPr>
          <w:lang w:bidi="he-IL"/>
        </w:rPr>
        <w:t>Dans les cérémonies religieuses</w:t>
      </w:r>
      <w:r>
        <w:rPr>
          <w:lang w:bidi="he-IL"/>
        </w:rPr>
        <w:t xml:space="preserve">, </w:t>
      </w:r>
      <w:r w:rsidRPr="000B0C52">
        <w:rPr>
          <w:lang w:bidi="he-IL"/>
        </w:rPr>
        <w:t>les Hébreux se servaient de deux espèces de trompettes </w:t>
      </w:r>
      <w:r>
        <w:rPr>
          <w:lang w:bidi="he-IL"/>
        </w:rPr>
        <w:t xml:space="preserve">: </w:t>
      </w:r>
      <w:r w:rsidRPr="000B0C52">
        <w:rPr>
          <w:lang w:bidi="he-IL"/>
        </w:rPr>
        <w:t>les</w:t>
      </w:r>
      <w:r>
        <w:rPr>
          <w:rStyle w:val="italicus"/>
        </w:rPr>
        <w:t xml:space="preserve"> ḥaṣôṣᵉrôṭ</w:t>
      </w:r>
      <w:r w:rsidRPr="00290B1E">
        <w:rPr>
          <w:rStyle w:val="italicus"/>
        </w:rPr>
        <w:t>.</w:t>
      </w:r>
      <w:r w:rsidRPr="000B0C52">
        <w:rPr>
          <w:lang w:bidi="he-IL"/>
        </w:rPr>
        <w:t xml:space="preserve"> ou trompettes droites</w:t>
      </w:r>
      <w:r>
        <w:rPr>
          <w:lang w:bidi="he-IL"/>
        </w:rPr>
        <w:t xml:space="preserve">, </w:t>
      </w:r>
      <w:r w:rsidRPr="000B0C52">
        <w:rPr>
          <w:lang w:bidi="he-IL"/>
        </w:rPr>
        <w:t>faites de métal (cf. Num</w:t>
      </w:r>
      <w:r>
        <w:rPr>
          <w:lang w:bidi="he-IL"/>
        </w:rPr>
        <w:t xml:space="preserve">. X, </w:t>
      </w:r>
      <w:r w:rsidRPr="000B0C52">
        <w:rPr>
          <w:lang w:bidi="he-IL"/>
        </w:rPr>
        <w:t>10)</w:t>
      </w:r>
      <w:r>
        <w:rPr>
          <w:lang w:bidi="he-IL"/>
        </w:rPr>
        <w:t xml:space="preserve">, </w:t>
      </w:r>
      <w:r w:rsidRPr="000B0C52">
        <w:rPr>
          <w:lang w:bidi="he-IL"/>
        </w:rPr>
        <w:t>et le</w:t>
      </w:r>
      <w:r w:rsidRPr="00290B1E">
        <w:rPr>
          <w:rStyle w:val="italicus"/>
        </w:rPr>
        <w:t xml:space="preserve"> šôfar</w:t>
      </w:r>
      <w:r>
        <w:rPr>
          <w:rStyle w:val="italicus"/>
        </w:rPr>
        <w:t xml:space="preserve">, </w:t>
      </w:r>
      <w:r w:rsidRPr="000B0C52">
        <w:rPr>
          <w:lang w:bidi="he-IL"/>
        </w:rPr>
        <w:t>ou trompette recourbée</w:t>
      </w:r>
      <w:r>
        <w:rPr>
          <w:lang w:bidi="he-IL"/>
        </w:rPr>
        <w:t xml:space="preserve">, </w:t>
      </w:r>
      <w:r w:rsidRPr="000B0C52">
        <w:rPr>
          <w:lang w:bidi="he-IL"/>
        </w:rPr>
        <w:t xml:space="preserve">qui consistait d’ordinaire en une corne de bélier ou de bouc. </w:t>
      </w:r>
      <w:r w:rsidRPr="00533790">
        <w:t>Voyez l’</w:t>
      </w:r>
      <w:r w:rsidRPr="00290B1E">
        <w:rPr>
          <w:rStyle w:val="italicus"/>
        </w:rPr>
        <w:t>Atlas archéol.</w:t>
      </w:r>
      <w:r>
        <w:rPr>
          <w:rStyle w:val="italicus"/>
        </w:rPr>
        <w:t xml:space="preserve">, </w:t>
      </w:r>
      <w:r w:rsidRPr="000B0C52">
        <w:rPr>
          <w:lang w:bidi="he-IL"/>
        </w:rPr>
        <w:t xml:space="preserve">pl. </w:t>
      </w:r>
      <w:r>
        <w:rPr>
          <w:lang w:bidi="he-IL"/>
        </w:rPr>
        <w:t xml:space="preserve">CIV, </w:t>
      </w:r>
      <w:r w:rsidRPr="000B0C52">
        <w:rPr>
          <w:lang w:bidi="he-IL"/>
        </w:rPr>
        <w:t>fig. 4</w:t>
      </w:r>
      <w:r>
        <w:rPr>
          <w:lang w:bidi="he-IL"/>
        </w:rPr>
        <w:t xml:space="preserve">, </w:t>
      </w:r>
      <w:r w:rsidRPr="000B0C52">
        <w:rPr>
          <w:lang w:bidi="he-IL"/>
        </w:rPr>
        <w:t>12. C’est le</w:t>
      </w:r>
      <w:r w:rsidRPr="00290B1E">
        <w:rPr>
          <w:rStyle w:val="italicus"/>
        </w:rPr>
        <w:t xml:space="preserve"> šôfar</w:t>
      </w:r>
      <w:r w:rsidRPr="000B0C52">
        <w:rPr>
          <w:lang w:bidi="he-IL"/>
        </w:rPr>
        <w:t xml:space="preserve"> qui </w:t>
      </w:r>
      <w:r>
        <w:rPr>
          <w:lang w:bidi="he-IL"/>
        </w:rPr>
        <w:t>est</w:t>
      </w:r>
      <w:r w:rsidRPr="000B0C52">
        <w:rPr>
          <w:lang w:bidi="he-IL"/>
        </w:rPr>
        <w:t xml:space="preserve"> ici mentionné ; or</w:t>
      </w:r>
      <w:r>
        <w:rPr>
          <w:lang w:bidi="he-IL"/>
        </w:rPr>
        <w:t xml:space="preserve">, </w:t>
      </w:r>
      <w:r w:rsidRPr="000B0C52">
        <w:rPr>
          <w:lang w:bidi="he-IL"/>
        </w:rPr>
        <w:t>d’après une tradition immémoriale</w:t>
      </w:r>
      <w:r>
        <w:rPr>
          <w:lang w:bidi="he-IL"/>
        </w:rPr>
        <w:t xml:space="preserve">, </w:t>
      </w:r>
      <w:r w:rsidRPr="000B0C52">
        <w:rPr>
          <w:lang w:bidi="he-IL"/>
        </w:rPr>
        <w:t>que confirme l’usage actuel des synagogues</w:t>
      </w:r>
      <w:r>
        <w:rPr>
          <w:lang w:bidi="he-IL"/>
        </w:rPr>
        <w:t xml:space="preserve">, </w:t>
      </w:r>
      <w:r w:rsidRPr="000B0C52">
        <w:rPr>
          <w:lang w:bidi="he-IL"/>
        </w:rPr>
        <w:t>cet instrument ne pénétrait qu’une fois l’an dans le culte israélite</w:t>
      </w:r>
      <w:r>
        <w:rPr>
          <w:lang w:bidi="he-IL"/>
        </w:rPr>
        <w:t xml:space="preserve">, </w:t>
      </w:r>
      <w:r w:rsidRPr="000B0C52">
        <w:rPr>
          <w:lang w:bidi="he-IL"/>
        </w:rPr>
        <w:t>et c’était le</w:t>
      </w:r>
      <w:r>
        <w:rPr>
          <w:lang w:bidi="he-IL"/>
        </w:rPr>
        <w:t xml:space="preserve"> 1</w:t>
      </w:r>
      <w:r w:rsidRPr="00533790">
        <w:rPr>
          <w:vertAlign w:val="superscript"/>
          <w:lang w:bidi="he-IL"/>
        </w:rPr>
        <w:t>er</w:t>
      </w:r>
      <w:r>
        <w:rPr>
          <w:lang w:bidi="he-IL"/>
        </w:rPr>
        <w:t xml:space="preserve"> </w:t>
      </w:r>
      <w:r>
        <w:rPr>
          <w:rStyle w:val="italicus"/>
        </w:rPr>
        <w:t>ṭiš</w:t>
      </w:r>
      <w:r w:rsidRPr="00290B1E">
        <w:rPr>
          <w:rStyle w:val="italicus"/>
        </w:rPr>
        <w:t>ri</w:t>
      </w:r>
      <w:r>
        <w:rPr>
          <w:rStyle w:val="italicus"/>
        </w:rPr>
        <w:t xml:space="preserve">, </w:t>
      </w:r>
      <w:r w:rsidRPr="000B0C52">
        <w:rPr>
          <w:lang w:bidi="he-IL"/>
        </w:rPr>
        <w:t xml:space="preserve">ou jour de la fête des Trompettes. Cf. Lev. </w:t>
      </w:r>
      <w:r>
        <w:rPr>
          <w:lang w:bidi="he-IL"/>
        </w:rPr>
        <w:t xml:space="preserve">XXIII, </w:t>
      </w:r>
      <w:r w:rsidRPr="000B0C52">
        <w:rPr>
          <w:lang w:bidi="he-IL"/>
        </w:rPr>
        <w:t>24</w:t>
      </w:r>
      <w:r>
        <w:rPr>
          <w:lang w:bidi="he-IL"/>
        </w:rPr>
        <w:t xml:space="preserve">, </w:t>
      </w:r>
      <w:r w:rsidRPr="000B0C52">
        <w:rPr>
          <w:lang w:bidi="he-IL"/>
        </w:rPr>
        <w:t xml:space="preserve">et Num. </w:t>
      </w:r>
      <w:r>
        <w:rPr>
          <w:lang w:bidi="he-IL"/>
        </w:rPr>
        <w:t xml:space="preserve">XXIX, </w:t>
      </w:r>
      <w:r w:rsidRPr="000B0C52">
        <w:rPr>
          <w:lang w:bidi="he-IL"/>
        </w:rPr>
        <w:t>1.</w:t>
      </w:r>
      <w:r w:rsidRPr="00A01812">
        <w:t xml:space="preserve"> — </w:t>
      </w:r>
      <w:r w:rsidRPr="00290B1E">
        <w:rPr>
          <w:rStyle w:val="italicus"/>
        </w:rPr>
        <w:t>In neom</w:t>
      </w:r>
      <w:r>
        <w:rPr>
          <w:rStyle w:val="italicus"/>
        </w:rPr>
        <w:t>é</w:t>
      </w:r>
      <w:r w:rsidRPr="00290B1E">
        <w:rPr>
          <w:rStyle w:val="italicus"/>
        </w:rPr>
        <w:t>nia </w:t>
      </w:r>
      <w:r>
        <w:rPr>
          <w:rStyle w:val="italicus"/>
        </w:rPr>
        <w:t xml:space="preserve">: </w:t>
      </w:r>
      <w:r w:rsidRPr="000B0C52">
        <w:rPr>
          <w:lang w:bidi="he-IL"/>
        </w:rPr>
        <w:t>à la nouvelle lune</w:t>
      </w:r>
      <w:r>
        <w:rPr>
          <w:lang w:bidi="he-IL"/>
        </w:rPr>
        <w:t xml:space="preserve">, </w:t>
      </w:r>
      <w:r w:rsidRPr="000B0C52">
        <w:rPr>
          <w:lang w:bidi="he-IL"/>
        </w:rPr>
        <w:t>c.-à-d. au premier jour du mois (les anciens psautiers </w:t>
      </w:r>
      <w:r>
        <w:rPr>
          <w:lang w:bidi="he-IL"/>
        </w:rPr>
        <w:t>: « </w:t>
      </w:r>
      <w:r w:rsidRPr="000B0C52">
        <w:rPr>
          <w:lang w:bidi="he-IL"/>
        </w:rPr>
        <w:t>in in</w:t>
      </w:r>
      <w:r>
        <w:rPr>
          <w:lang w:bidi="he-IL"/>
        </w:rPr>
        <w:t>í</w:t>
      </w:r>
      <w:r w:rsidRPr="000B0C52">
        <w:rPr>
          <w:lang w:bidi="he-IL"/>
        </w:rPr>
        <w:t>tio mensis</w:t>
      </w:r>
      <w:r>
        <w:rPr>
          <w:lang w:bidi="he-IL"/>
        </w:rPr>
        <w:t> »</w:t>
      </w:r>
      <w:r w:rsidRPr="000B0C52">
        <w:rPr>
          <w:lang w:bidi="he-IL"/>
        </w:rPr>
        <w:t>). La fête des Trompettes coïncidait précisément avec la nouvelle lune du septième mois.</w:t>
      </w:r>
      <w:r w:rsidRPr="00A01812">
        <w:t xml:space="preserve"> — </w:t>
      </w:r>
      <w:r>
        <w:t xml:space="preserve">{253} </w:t>
      </w:r>
      <w:r w:rsidRPr="00290B1E">
        <w:rPr>
          <w:rStyle w:val="italicus"/>
        </w:rPr>
        <w:t>In insígni die</w:t>
      </w:r>
      <w:r>
        <w:rPr>
          <w:rStyle w:val="italicus"/>
        </w:rPr>
        <w:t>…</w:t>
      </w:r>
      <w:r w:rsidRPr="000B0C52">
        <w:rPr>
          <w:lang w:bidi="he-IL"/>
        </w:rPr>
        <w:t xml:space="preserve"> Ces mots</w:t>
      </w:r>
      <w:r>
        <w:rPr>
          <w:lang w:bidi="he-IL"/>
        </w:rPr>
        <w:t xml:space="preserve">, </w:t>
      </w:r>
      <w:r w:rsidRPr="000B0C52">
        <w:rPr>
          <w:lang w:bidi="he-IL"/>
        </w:rPr>
        <w:t xml:space="preserve">dans la Vulgate et les </w:t>
      </w:r>
      <w:r>
        <w:rPr>
          <w:lang w:bidi="he-IL"/>
        </w:rPr>
        <w:t xml:space="preserve">LXX, </w:t>
      </w:r>
      <w:r w:rsidRPr="000B0C52">
        <w:rPr>
          <w:lang w:bidi="he-IL"/>
        </w:rPr>
        <w:t>servent à caractériser la néoménie</w:t>
      </w:r>
      <w:r>
        <w:rPr>
          <w:lang w:bidi="he-IL"/>
        </w:rPr>
        <w:t xml:space="preserve"> </w:t>
      </w:r>
      <w:r w:rsidRPr="000B0C52">
        <w:rPr>
          <w:lang w:bidi="he-IL"/>
        </w:rPr>
        <w:t>en question</w:t>
      </w:r>
      <w:r>
        <w:rPr>
          <w:lang w:bidi="he-IL"/>
        </w:rPr>
        <w:t xml:space="preserve">, </w:t>
      </w:r>
      <w:r w:rsidRPr="000B0C52">
        <w:rPr>
          <w:lang w:bidi="he-IL"/>
        </w:rPr>
        <w:t>qu’ils désignent comme extraordinairement solennelle </w:t>
      </w:r>
      <w:r>
        <w:rPr>
          <w:lang w:bidi="he-IL"/>
        </w:rPr>
        <w:t xml:space="preserve">: </w:t>
      </w:r>
      <w:r w:rsidRPr="000B0C52">
        <w:rPr>
          <w:lang w:bidi="he-IL"/>
        </w:rPr>
        <w:t>trait qui ne saurait convenir aussi qu’à la première lune de</w:t>
      </w:r>
      <w:r w:rsidRPr="00290B1E">
        <w:rPr>
          <w:rStyle w:val="italicus"/>
        </w:rPr>
        <w:t xml:space="preserve"> ṭi</w:t>
      </w:r>
      <w:r>
        <w:rPr>
          <w:rStyle w:val="italicus"/>
        </w:rPr>
        <w:t>š</w:t>
      </w:r>
      <w:r w:rsidRPr="00290B1E">
        <w:rPr>
          <w:rStyle w:val="italicus"/>
        </w:rPr>
        <w:t>ri</w:t>
      </w:r>
      <w:r>
        <w:rPr>
          <w:rStyle w:val="italicus"/>
        </w:rPr>
        <w:t xml:space="preserve">, </w:t>
      </w:r>
      <w:r w:rsidRPr="000B0C52">
        <w:rPr>
          <w:lang w:bidi="he-IL"/>
        </w:rPr>
        <w:t xml:space="preserve">la seule qui eût un cachet à part. Mais l’hébreu a </w:t>
      </w:r>
      <w:r>
        <w:rPr>
          <w:lang w:bidi="he-IL"/>
        </w:rPr>
        <w:t xml:space="preserve">ici </w:t>
      </w:r>
      <w:r w:rsidRPr="000B0C52">
        <w:rPr>
          <w:lang w:bidi="he-IL"/>
        </w:rPr>
        <w:t>une variante importante</w:t>
      </w:r>
      <w:r>
        <w:rPr>
          <w:lang w:bidi="he-IL"/>
        </w:rPr>
        <w:t xml:space="preserve">, </w:t>
      </w:r>
      <w:r w:rsidRPr="000B0C52">
        <w:rPr>
          <w:lang w:bidi="he-IL"/>
        </w:rPr>
        <w:t>sur laquelle sont venues se greffer les deux autres opinions men</w:t>
      </w:r>
      <w:r>
        <w:rPr>
          <w:lang w:bidi="he-IL"/>
        </w:rPr>
        <w:t>tion</w:t>
      </w:r>
      <w:r w:rsidRPr="000B0C52">
        <w:rPr>
          <w:lang w:bidi="he-IL"/>
        </w:rPr>
        <w:t>nées plus haut (note du vers. 1) </w:t>
      </w:r>
      <w:r>
        <w:rPr>
          <w:lang w:bidi="he-IL"/>
        </w:rPr>
        <w:t>: À</w:t>
      </w:r>
      <w:r w:rsidRPr="000B0C52">
        <w:rPr>
          <w:lang w:bidi="he-IL"/>
        </w:rPr>
        <w:t xml:space="preserve"> la pleine lune (saint Jérôme </w:t>
      </w:r>
      <w:r>
        <w:rPr>
          <w:lang w:bidi="he-IL"/>
        </w:rPr>
        <w:t>: « </w:t>
      </w:r>
      <w:r w:rsidRPr="000B0C52">
        <w:rPr>
          <w:lang w:bidi="he-IL"/>
        </w:rPr>
        <w:t xml:space="preserve">in </w:t>
      </w:r>
      <w:r>
        <w:rPr>
          <w:lang w:bidi="he-IL"/>
        </w:rPr>
        <w:t>médio</w:t>
      </w:r>
      <w:r w:rsidRPr="000B0C52">
        <w:rPr>
          <w:lang w:bidi="he-IL"/>
        </w:rPr>
        <w:t xml:space="preserve"> mense</w:t>
      </w:r>
      <w:r>
        <w:rPr>
          <w:lang w:bidi="he-IL"/>
        </w:rPr>
        <w:t> »</w:t>
      </w:r>
      <w:r w:rsidRPr="000B0C52">
        <w:rPr>
          <w:lang w:bidi="he-IL"/>
        </w:rPr>
        <w:t>)</w:t>
      </w:r>
      <w:r>
        <w:rPr>
          <w:lang w:bidi="he-IL"/>
        </w:rPr>
        <w:t xml:space="preserve">, </w:t>
      </w:r>
      <w:r w:rsidRPr="000B0C52">
        <w:rPr>
          <w:lang w:bidi="he-IL"/>
        </w:rPr>
        <w:t>au jour de notre fête (</w:t>
      </w:r>
      <w:r>
        <w:rPr>
          <w:rStyle w:val="italicus"/>
        </w:rPr>
        <w:t>ḥ</w:t>
      </w:r>
      <w:r w:rsidRPr="00290B1E">
        <w:rPr>
          <w:rStyle w:val="italicus"/>
        </w:rPr>
        <w:t>aggénu</w:t>
      </w:r>
      <w:r w:rsidRPr="000B0C52">
        <w:rPr>
          <w:lang w:bidi="he-IL"/>
        </w:rPr>
        <w:t>). Les fêtes des Tabernacles et de la Pâque étaient l</w:t>
      </w:r>
      <w:r>
        <w:rPr>
          <w:lang w:bidi="he-IL"/>
        </w:rPr>
        <w:t>es</w:t>
      </w:r>
      <w:r w:rsidRPr="000B0C52">
        <w:rPr>
          <w:lang w:bidi="he-IL"/>
        </w:rPr>
        <w:t xml:space="preserve"> seules qui fussent célébrées au milieu du mois ; on a donc tout naturellement pensé à elles. La première avait lieu également le septième mois</w:t>
      </w:r>
      <w:r>
        <w:rPr>
          <w:lang w:bidi="he-IL"/>
        </w:rPr>
        <w:t xml:space="preserve">, </w:t>
      </w:r>
      <w:r w:rsidRPr="000B0C52">
        <w:rPr>
          <w:lang w:bidi="he-IL"/>
        </w:rPr>
        <w:t>quinze jours après celle des Trompettes</w:t>
      </w:r>
      <w:r>
        <w:rPr>
          <w:lang w:bidi="he-IL"/>
        </w:rPr>
        <w:t xml:space="preserve">, </w:t>
      </w:r>
      <w:r w:rsidRPr="000B0C52">
        <w:rPr>
          <w:lang w:bidi="he-IL"/>
        </w:rPr>
        <w:t xml:space="preserve">et elle était souvent appelée </w:t>
      </w:r>
      <w:r>
        <w:rPr>
          <w:lang w:bidi="he-IL"/>
        </w:rPr>
        <w:t>« </w:t>
      </w:r>
      <w:r w:rsidRPr="000B0C52">
        <w:rPr>
          <w:lang w:bidi="he-IL"/>
        </w:rPr>
        <w:t>la fête</w:t>
      </w:r>
      <w:r>
        <w:rPr>
          <w:lang w:bidi="he-IL"/>
        </w:rPr>
        <w:t> »</w:t>
      </w:r>
      <w:r w:rsidRPr="000B0C52">
        <w:rPr>
          <w:lang w:bidi="he-IL"/>
        </w:rPr>
        <w:t xml:space="preserve"> (</w:t>
      </w:r>
      <w:r>
        <w:rPr>
          <w:rStyle w:val="italicus"/>
        </w:rPr>
        <w:t>héḥ</w:t>
      </w:r>
      <w:r w:rsidRPr="00290B1E">
        <w:rPr>
          <w:rStyle w:val="italicus"/>
        </w:rPr>
        <w:t>ag</w:t>
      </w:r>
      <w:r w:rsidRPr="000B0C52">
        <w:rPr>
          <w:lang w:bidi="he-IL"/>
        </w:rPr>
        <w:t>) par excellence. Ce passage semble donc la concerner directement ; mais alors la ligne qui précède (vers. 4</w:t>
      </w:r>
      <w:r w:rsidRPr="000B0C52">
        <w:rPr>
          <w:vertAlign w:val="superscript"/>
          <w:lang w:bidi="he-IL"/>
        </w:rPr>
        <w:t>a</w:t>
      </w:r>
      <w:r w:rsidRPr="000B0C52">
        <w:rPr>
          <w:lang w:bidi="he-IL"/>
        </w:rPr>
        <w:t>) ne se rapporte que d’une manière plus évidente à la fête des Trompettes</w:t>
      </w:r>
      <w:r>
        <w:rPr>
          <w:lang w:bidi="he-IL"/>
        </w:rPr>
        <w:t xml:space="preserve">, </w:t>
      </w:r>
      <w:r w:rsidRPr="000B0C52">
        <w:rPr>
          <w:lang w:bidi="he-IL"/>
        </w:rPr>
        <w:t xml:space="preserve">qui </w:t>
      </w:r>
      <w:r>
        <w:rPr>
          <w:lang w:bidi="he-IL"/>
        </w:rPr>
        <w:t>est</w:t>
      </w:r>
      <w:r w:rsidRPr="000B0C52">
        <w:rPr>
          <w:lang w:bidi="he-IL"/>
        </w:rPr>
        <w:t xml:space="preserve"> mise ainsi davantage en vue. Quant aux partisans de la Pâque</w:t>
      </w:r>
      <w:r>
        <w:rPr>
          <w:lang w:bidi="he-IL"/>
        </w:rPr>
        <w:t xml:space="preserve">, </w:t>
      </w:r>
      <w:r w:rsidRPr="000B0C52">
        <w:rPr>
          <w:lang w:bidi="he-IL"/>
        </w:rPr>
        <w:t>ils supposent que la nouvelle lune et la pleine lune dont parle le poète sont celles de</w:t>
      </w:r>
      <w:r w:rsidRPr="00290B1E">
        <w:rPr>
          <w:rStyle w:val="italicus"/>
        </w:rPr>
        <w:t xml:space="preserve"> nisan</w:t>
      </w:r>
      <w:r>
        <w:rPr>
          <w:rStyle w:val="italicus"/>
        </w:rPr>
        <w:t xml:space="preserve">, </w:t>
      </w:r>
      <w:r w:rsidRPr="000B0C52">
        <w:rPr>
          <w:lang w:bidi="he-IL"/>
        </w:rPr>
        <w:t>le mois des solennités pascales ; leur principal argument consiste dans les vers. 5-6</w:t>
      </w:r>
      <w:r>
        <w:rPr>
          <w:lang w:bidi="he-IL"/>
        </w:rPr>
        <w:t xml:space="preserve">, </w:t>
      </w:r>
      <w:r w:rsidRPr="000B0C52">
        <w:rPr>
          <w:lang w:bidi="he-IL"/>
        </w:rPr>
        <w:t>qui rattach</w:t>
      </w:r>
      <w:r>
        <w:rPr>
          <w:lang w:bidi="he-IL"/>
        </w:rPr>
        <w:t>ent inti</w:t>
      </w:r>
      <w:r w:rsidRPr="000B0C52">
        <w:rPr>
          <w:lang w:bidi="he-IL"/>
        </w:rPr>
        <w:t xml:space="preserve">mement la sortie d’Égypte à la fête en question. Il </w:t>
      </w:r>
      <w:r>
        <w:rPr>
          <w:lang w:bidi="he-IL"/>
        </w:rPr>
        <w:t>est</w:t>
      </w:r>
      <w:r w:rsidRPr="000B0C52">
        <w:rPr>
          <w:lang w:bidi="he-IL"/>
        </w:rPr>
        <w:t xml:space="preserve"> certain que ce trait s’adapte mieux à la Pâque qu’à tout autre </w:t>
      </w:r>
      <w:r>
        <w:rPr>
          <w:lang w:bidi="he-IL"/>
        </w:rPr>
        <w:t>jour</w:t>
      </w:r>
      <w:r w:rsidRPr="000B0C52">
        <w:rPr>
          <w:lang w:bidi="he-IL"/>
        </w:rPr>
        <w:t xml:space="preserve"> sacré</w:t>
      </w:r>
      <w:r>
        <w:rPr>
          <w:lang w:bidi="he-IL"/>
        </w:rPr>
        <w:t xml:space="preserve">, </w:t>
      </w:r>
      <w:r w:rsidRPr="000B0C52">
        <w:rPr>
          <w:lang w:bidi="he-IL"/>
        </w:rPr>
        <w:t>car c’est à elle surtout qu’était lié le souvenir de la délivrance du joug des Égyptiens (cf. Ex.</w:t>
      </w:r>
      <w:r>
        <w:rPr>
          <w:lang w:bidi="he-IL"/>
        </w:rPr>
        <w:t xml:space="preserve"> XII, </w:t>
      </w:r>
      <w:r w:rsidRPr="000B0C52">
        <w:rPr>
          <w:lang w:bidi="he-IL"/>
        </w:rPr>
        <w:t xml:space="preserve">1 et ss. ; </w:t>
      </w:r>
      <w:r>
        <w:rPr>
          <w:lang w:bidi="he-IL"/>
        </w:rPr>
        <w:t xml:space="preserve">XIII, </w:t>
      </w:r>
      <w:r w:rsidRPr="000B0C52">
        <w:rPr>
          <w:lang w:bidi="he-IL"/>
        </w:rPr>
        <w:t>42</w:t>
      </w:r>
      <w:r>
        <w:rPr>
          <w:lang w:bidi="he-IL"/>
        </w:rPr>
        <w:t>, etc</w:t>
      </w:r>
      <w:r w:rsidRPr="000B0C52">
        <w:rPr>
          <w:lang w:bidi="he-IL"/>
        </w:rPr>
        <w:t>.). Mais la fête des Trompettes était</w:t>
      </w:r>
      <w:r>
        <w:rPr>
          <w:lang w:bidi="he-IL"/>
        </w:rPr>
        <w:t xml:space="preserve">, </w:t>
      </w:r>
      <w:r w:rsidRPr="000B0C52">
        <w:rPr>
          <w:lang w:bidi="he-IL"/>
        </w:rPr>
        <w:t>elle aussi</w:t>
      </w:r>
      <w:r>
        <w:rPr>
          <w:lang w:bidi="he-IL"/>
        </w:rPr>
        <w:t xml:space="preserve">, </w:t>
      </w:r>
      <w:r w:rsidRPr="000B0C52">
        <w:rPr>
          <w:lang w:bidi="he-IL"/>
        </w:rPr>
        <w:t xml:space="preserve">un jour de </w:t>
      </w:r>
      <w:r>
        <w:rPr>
          <w:lang w:bidi="he-IL"/>
        </w:rPr>
        <w:t>« </w:t>
      </w:r>
      <w:r w:rsidRPr="000B0C52">
        <w:rPr>
          <w:lang w:bidi="he-IL"/>
        </w:rPr>
        <w:t>souvenir</w:t>
      </w:r>
      <w:r>
        <w:rPr>
          <w:lang w:bidi="he-IL"/>
        </w:rPr>
        <w:t> »</w:t>
      </w:r>
      <w:r w:rsidRPr="000B0C52">
        <w:rPr>
          <w:lang w:bidi="he-IL"/>
        </w:rPr>
        <w:t xml:space="preserve"> (Lev. </w:t>
      </w:r>
      <w:r>
        <w:rPr>
          <w:lang w:bidi="he-IL"/>
        </w:rPr>
        <w:t xml:space="preserve">XXIII, </w:t>
      </w:r>
      <w:r w:rsidRPr="000B0C52">
        <w:rPr>
          <w:lang w:bidi="he-IL"/>
        </w:rPr>
        <w:t>24 </w:t>
      </w:r>
      <w:r>
        <w:rPr>
          <w:lang w:bidi="he-IL"/>
        </w:rPr>
        <w:t xml:space="preserve">: </w:t>
      </w:r>
      <w:r>
        <w:rPr>
          <w:rStyle w:val="italicus"/>
        </w:rPr>
        <w:t>hazzik</w:t>
      </w:r>
      <w:r w:rsidRPr="00290B1E">
        <w:rPr>
          <w:rStyle w:val="italicus"/>
        </w:rPr>
        <w:t>kâron</w:t>
      </w:r>
      <w:r w:rsidRPr="00B134CC">
        <w:t xml:space="preserve">), </w:t>
      </w:r>
      <w:r w:rsidRPr="000B0C52">
        <w:rPr>
          <w:lang w:bidi="he-IL"/>
        </w:rPr>
        <w:t>destiné à rappeler les grands bienfaits accordés par le Seigneur à son peuple pendant toute la durée de l’exode ; or les vers. 5 et ss. parlent non seulement de la sortie d’Égypte</w:t>
      </w:r>
      <w:r>
        <w:rPr>
          <w:lang w:bidi="he-IL"/>
        </w:rPr>
        <w:t xml:space="preserve">, </w:t>
      </w:r>
      <w:r w:rsidRPr="000B0C52">
        <w:rPr>
          <w:lang w:bidi="he-IL"/>
        </w:rPr>
        <w:t>mais de tout le trajet à travers le désert (cf. vers. 8).</w:t>
      </w:r>
      <w:r>
        <w:rPr>
          <w:lang w:bidi="he-IL"/>
        </w:rPr>
        <w:t xml:space="preserve"> </w:t>
      </w:r>
    </w:p>
    <w:p w:rsidR="0073183F" w:rsidRDefault="0073183F" w:rsidP="0073183F">
      <w:pPr>
        <w:rPr>
          <w:lang w:bidi="he-IL"/>
        </w:rPr>
      </w:pPr>
      <w:r w:rsidRPr="000B0C52">
        <w:rPr>
          <w:lang w:bidi="he-IL"/>
        </w:rPr>
        <w:t>5-6. Motif de cette invitation pressante </w:t>
      </w:r>
      <w:r>
        <w:rPr>
          <w:lang w:bidi="he-IL"/>
        </w:rPr>
        <w:t xml:space="preserve">: </w:t>
      </w:r>
      <w:r w:rsidRPr="000B0C52">
        <w:rPr>
          <w:lang w:bidi="he-IL"/>
        </w:rPr>
        <w:t>la volonté formelle de Dieu</w:t>
      </w:r>
      <w:r>
        <w:rPr>
          <w:lang w:bidi="he-IL"/>
        </w:rPr>
        <w:t xml:space="preserve">, </w:t>
      </w:r>
      <w:r w:rsidRPr="000B0C52">
        <w:rPr>
          <w:lang w:bidi="he-IL"/>
        </w:rPr>
        <w:t>qui a lui-même institué la fête.</w:t>
      </w:r>
      <w:r w:rsidRPr="00A01812">
        <w:t xml:space="preserve"> — </w:t>
      </w:r>
      <w:r>
        <w:rPr>
          <w:rStyle w:val="italicus"/>
        </w:rPr>
        <w:t>Præ</w:t>
      </w:r>
      <w:r w:rsidRPr="00290B1E">
        <w:rPr>
          <w:rStyle w:val="italicus"/>
        </w:rPr>
        <w:t>c</w:t>
      </w:r>
      <w:r>
        <w:rPr>
          <w:rStyle w:val="italicus"/>
        </w:rPr>
        <w:t xml:space="preserve">éptum, </w:t>
      </w:r>
      <w:r w:rsidRPr="00290B1E">
        <w:rPr>
          <w:rStyle w:val="italicus"/>
        </w:rPr>
        <w:t>jud</w:t>
      </w:r>
      <w:r>
        <w:rPr>
          <w:rStyle w:val="italicus"/>
        </w:rPr>
        <w:t>í</w:t>
      </w:r>
      <w:r w:rsidRPr="00290B1E">
        <w:rPr>
          <w:rStyle w:val="italicus"/>
        </w:rPr>
        <w:t>cium</w:t>
      </w:r>
      <w:r w:rsidRPr="000B0C52">
        <w:rPr>
          <w:lang w:bidi="he-IL"/>
        </w:rPr>
        <w:t xml:space="preserve"> et</w:t>
      </w:r>
      <w:r w:rsidRPr="00290B1E">
        <w:rPr>
          <w:rStyle w:val="italicus"/>
        </w:rPr>
        <w:t xml:space="preserve"> testim</w:t>
      </w:r>
      <w:r>
        <w:rPr>
          <w:rStyle w:val="italicus"/>
        </w:rPr>
        <w:t>ó</w:t>
      </w:r>
      <w:r w:rsidRPr="00290B1E">
        <w:rPr>
          <w:rStyle w:val="italicus"/>
        </w:rPr>
        <w:t xml:space="preserve">nium </w:t>
      </w:r>
      <w:r>
        <w:rPr>
          <w:lang w:bidi="he-IL"/>
        </w:rPr>
        <w:t>s</w:t>
      </w:r>
      <w:r w:rsidRPr="000B0C52">
        <w:rPr>
          <w:lang w:bidi="he-IL"/>
        </w:rPr>
        <w:t xml:space="preserve">ont trois expressions synonymes. Cf. Ps. </w:t>
      </w:r>
      <w:r>
        <w:rPr>
          <w:lang w:bidi="he-IL"/>
        </w:rPr>
        <w:t>XVIII, 8</w:t>
      </w:r>
      <w:r w:rsidRPr="000B0C52">
        <w:rPr>
          <w:lang w:bidi="he-IL"/>
        </w:rPr>
        <w:t>-10. Le précepte dont il s’agit faisait partie du droit divin</w:t>
      </w:r>
      <w:r>
        <w:rPr>
          <w:lang w:bidi="he-IL"/>
        </w:rPr>
        <w:t xml:space="preserve">, </w:t>
      </w:r>
      <w:r w:rsidRPr="000B0C52">
        <w:rPr>
          <w:lang w:bidi="he-IL"/>
        </w:rPr>
        <w:t>et devait rendre témoignage aux bienfaits du Seigneur.</w:t>
      </w:r>
      <w:r w:rsidRPr="00A01812">
        <w:t xml:space="preserve"> — </w:t>
      </w:r>
      <w:r w:rsidRPr="00290B1E">
        <w:rPr>
          <w:rStyle w:val="italicus"/>
        </w:rPr>
        <w:t>Joseph</w:t>
      </w:r>
      <w:r w:rsidRPr="000B0C52">
        <w:rPr>
          <w:lang w:bidi="he-IL"/>
        </w:rPr>
        <w:t xml:space="preserve"> équivaut </w:t>
      </w:r>
      <w:r>
        <w:rPr>
          <w:lang w:bidi="he-IL"/>
        </w:rPr>
        <w:t xml:space="preserve">ici </w:t>
      </w:r>
      <w:r w:rsidRPr="000B0C52">
        <w:rPr>
          <w:lang w:bidi="he-IL"/>
        </w:rPr>
        <w:t xml:space="preserve">à </w:t>
      </w:r>
      <w:r w:rsidRPr="00290B1E">
        <w:rPr>
          <w:rStyle w:val="italicus"/>
        </w:rPr>
        <w:t>Israël</w:t>
      </w:r>
      <w:r w:rsidRPr="000B0C52">
        <w:rPr>
          <w:lang w:bidi="he-IL"/>
        </w:rPr>
        <w:t xml:space="preserve"> et à</w:t>
      </w:r>
      <w:r w:rsidRPr="00290B1E">
        <w:rPr>
          <w:rStyle w:val="italicus"/>
        </w:rPr>
        <w:t xml:space="preserve"> Jacob</w:t>
      </w:r>
      <w:r>
        <w:rPr>
          <w:rStyle w:val="italicus"/>
        </w:rPr>
        <w:t xml:space="preserve">, </w:t>
      </w:r>
      <w:r w:rsidRPr="000B0C52">
        <w:rPr>
          <w:lang w:bidi="he-IL"/>
        </w:rPr>
        <w:t>pour désigner toute la nation Juive.</w:t>
      </w:r>
      <w:r w:rsidRPr="00A01812">
        <w:t xml:space="preserve"> — </w:t>
      </w:r>
      <w:r w:rsidRPr="00290B1E">
        <w:rPr>
          <w:rStyle w:val="italicus"/>
        </w:rPr>
        <w:t>Cum exíret</w:t>
      </w:r>
      <w:r>
        <w:rPr>
          <w:rStyle w:val="italicus"/>
        </w:rPr>
        <w:t>…</w:t>
      </w:r>
      <w:r w:rsidRPr="000B0C52">
        <w:rPr>
          <w:lang w:bidi="he-IL"/>
        </w:rPr>
        <w:t xml:space="preserve"> Ces mots indiquent d’</w:t>
      </w:r>
      <w:r>
        <w:rPr>
          <w:lang w:bidi="he-IL"/>
        </w:rPr>
        <w:t>une</w:t>
      </w:r>
      <w:r w:rsidRPr="000B0C52">
        <w:rPr>
          <w:lang w:bidi="he-IL"/>
        </w:rPr>
        <w:t xml:space="preserve"> manière générale l’époque à laquelle remontait</w:t>
      </w:r>
      <w:r>
        <w:rPr>
          <w:lang w:bidi="he-IL"/>
        </w:rPr>
        <w:t xml:space="preserve"> </w:t>
      </w:r>
      <w:r w:rsidRPr="000B0C52">
        <w:rPr>
          <w:lang w:bidi="he-IL"/>
        </w:rPr>
        <w:t>le précepte</w:t>
      </w:r>
      <w:r>
        <w:rPr>
          <w:lang w:bidi="he-IL"/>
        </w:rPr>
        <w:t>.</w:t>
      </w:r>
      <w:r w:rsidRPr="00A01812">
        <w:t xml:space="preserve"> — </w:t>
      </w:r>
      <w:r w:rsidRPr="00290B1E">
        <w:rPr>
          <w:rStyle w:val="italicus"/>
        </w:rPr>
        <w:t>L</w:t>
      </w:r>
      <w:r>
        <w:rPr>
          <w:rStyle w:val="italicus"/>
        </w:rPr>
        <w:t>i</w:t>
      </w:r>
      <w:r w:rsidRPr="00290B1E">
        <w:rPr>
          <w:rStyle w:val="italicus"/>
        </w:rPr>
        <w:t>nguam quam non n</w:t>
      </w:r>
      <w:r>
        <w:rPr>
          <w:rStyle w:val="italicus"/>
        </w:rPr>
        <w:t>ó</w:t>
      </w:r>
      <w:r w:rsidRPr="00290B1E">
        <w:rPr>
          <w:rStyle w:val="italicus"/>
        </w:rPr>
        <w:t>verat.</w:t>
      </w:r>
      <w:r w:rsidRPr="000B0C52">
        <w:rPr>
          <w:lang w:bidi="he-IL"/>
        </w:rPr>
        <w:t xml:space="preserve"> Selon divers interprètes</w:t>
      </w:r>
      <w:r>
        <w:rPr>
          <w:lang w:bidi="he-IL"/>
        </w:rPr>
        <w:t xml:space="preserve">, </w:t>
      </w:r>
      <w:r w:rsidRPr="000B0C52">
        <w:rPr>
          <w:lang w:bidi="he-IL"/>
        </w:rPr>
        <w:t>la langue des Égyptiens</w:t>
      </w:r>
      <w:r>
        <w:rPr>
          <w:lang w:bidi="he-IL"/>
        </w:rPr>
        <w:t>, si</w:t>
      </w:r>
      <w:r w:rsidRPr="000B0C52">
        <w:rPr>
          <w:lang w:bidi="he-IL"/>
        </w:rPr>
        <w:t xml:space="preserve"> différente de l’hébreu (cf. Ps. </w:t>
      </w:r>
      <w:r>
        <w:rPr>
          <w:lang w:bidi="he-IL"/>
        </w:rPr>
        <w:t xml:space="preserve">CXIII, </w:t>
      </w:r>
      <w:r w:rsidRPr="000B0C52">
        <w:rPr>
          <w:lang w:bidi="he-IL"/>
        </w:rPr>
        <w:t>1). Beaucoup mieux</w:t>
      </w:r>
      <w:r>
        <w:rPr>
          <w:lang w:bidi="he-IL"/>
        </w:rPr>
        <w:t xml:space="preserve">, </w:t>
      </w:r>
      <w:r w:rsidRPr="000B0C52">
        <w:rPr>
          <w:lang w:bidi="he-IL"/>
        </w:rPr>
        <w:t>d’après l’opinion commune</w:t>
      </w:r>
      <w:r>
        <w:rPr>
          <w:lang w:bidi="he-IL"/>
        </w:rPr>
        <w:t xml:space="preserve">, </w:t>
      </w:r>
      <w:r w:rsidRPr="000B0C52">
        <w:rPr>
          <w:lang w:bidi="he-IL"/>
        </w:rPr>
        <w:t>la voix même de Jéhovah</w:t>
      </w:r>
      <w:r>
        <w:rPr>
          <w:lang w:bidi="he-IL"/>
        </w:rPr>
        <w:t xml:space="preserve">, </w:t>
      </w:r>
      <w:r w:rsidRPr="000B0C52">
        <w:rPr>
          <w:lang w:bidi="he-IL"/>
        </w:rPr>
        <w:t>que les Israélites n’avaient jamais encore entendue directement</w:t>
      </w:r>
      <w:r>
        <w:rPr>
          <w:lang w:bidi="he-IL"/>
        </w:rPr>
        <w:t xml:space="preserve">, </w:t>
      </w:r>
      <w:r w:rsidRPr="000B0C52">
        <w:rPr>
          <w:lang w:bidi="he-IL"/>
        </w:rPr>
        <w:t>et qui retentit alors si souvent à leurs oreilles</w:t>
      </w:r>
      <w:r>
        <w:rPr>
          <w:lang w:bidi="he-IL"/>
        </w:rPr>
        <w:t xml:space="preserve">, </w:t>
      </w:r>
      <w:r w:rsidRPr="000B0C52">
        <w:rPr>
          <w:lang w:bidi="he-IL"/>
        </w:rPr>
        <w:t>pour leur faire d</w:t>
      </w:r>
      <w:r>
        <w:rPr>
          <w:lang w:bidi="he-IL"/>
        </w:rPr>
        <w:t>es</w:t>
      </w:r>
      <w:r w:rsidRPr="000B0C52">
        <w:rPr>
          <w:lang w:bidi="he-IL"/>
        </w:rPr>
        <w:t xml:space="preserve"> révélations grandioses. Le texte original emploie la première personne </w:t>
      </w:r>
      <w:r>
        <w:rPr>
          <w:lang w:bidi="he-IL"/>
        </w:rPr>
        <w:t xml:space="preserve">: </w:t>
      </w:r>
      <w:r w:rsidRPr="000B0C52">
        <w:rPr>
          <w:lang w:bidi="he-IL"/>
        </w:rPr>
        <w:t>J’entends une langue que</w:t>
      </w:r>
      <w:r>
        <w:rPr>
          <w:lang w:bidi="he-IL"/>
        </w:rPr>
        <w:t xml:space="preserve"> je ne</w:t>
      </w:r>
      <w:r w:rsidRPr="000B0C52">
        <w:rPr>
          <w:lang w:bidi="he-IL"/>
        </w:rPr>
        <w:t xml:space="preserve"> connaissais pas. Le sens </w:t>
      </w:r>
      <w:r>
        <w:rPr>
          <w:lang w:bidi="he-IL"/>
        </w:rPr>
        <w:t>est</w:t>
      </w:r>
      <w:r w:rsidRPr="000B0C52">
        <w:rPr>
          <w:lang w:bidi="he-IL"/>
        </w:rPr>
        <w:t xml:space="preserve"> le même ; seulement c’est le poète qui fait cette réponse au nom de son peuple.</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lastRenderedPageBreak/>
        <w:t>3</w:t>
      </w:r>
      <w:r>
        <w:rPr>
          <w:rFonts w:eastAsia="Arial Unicode MS"/>
          <w:lang w:bidi="he-IL"/>
        </w:rPr>
        <w:t>°</w:t>
      </w:r>
      <w:r w:rsidRPr="000B0C52">
        <w:rPr>
          <w:rFonts w:eastAsia="Arial Unicode MS"/>
          <w:lang w:bidi="he-IL"/>
        </w:rPr>
        <w:t xml:space="preserve"> Le Seigneur prend la parole</w:t>
      </w:r>
      <w:r>
        <w:rPr>
          <w:rFonts w:eastAsia="Arial Unicode MS"/>
          <w:lang w:bidi="he-IL"/>
        </w:rPr>
        <w:t xml:space="preserve">, </w:t>
      </w:r>
      <w:r w:rsidRPr="000B0C52">
        <w:rPr>
          <w:rFonts w:eastAsia="Arial Unicode MS"/>
          <w:lang w:bidi="he-IL"/>
        </w:rPr>
        <w:t>pour exhorter les Hébreux à n’adorer que lui et à demeurer fidèles à ses lois. Vers. 7-17.</w:t>
      </w:r>
      <w:r>
        <w:rPr>
          <w:rFonts w:eastAsia="Arial Unicode MS"/>
          <w:lang w:bidi="he-IL"/>
        </w:rPr>
        <w:t xml:space="preserve"> </w:t>
      </w:r>
    </w:p>
    <w:p w:rsidR="0073183F" w:rsidRDefault="0073183F" w:rsidP="0073183F">
      <w:pPr>
        <w:rPr>
          <w:lang w:bidi="he-IL"/>
        </w:rPr>
      </w:pPr>
      <w:r w:rsidRPr="000B0C52">
        <w:rPr>
          <w:lang w:bidi="he-IL"/>
        </w:rPr>
        <w:t>7-8. Troisième strophe </w:t>
      </w:r>
      <w:r>
        <w:rPr>
          <w:lang w:bidi="he-IL"/>
        </w:rPr>
        <w:t xml:space="preserve">: </w:t>
      </w:r>
      <w:r w:rsidRPr="000B0C52">
        <w:rPr>
          <w:lang w:bidi="he-IL"/>
        </w:rPr>
        <w:t>Jéhovah rappelle à Israël les insignes bienfaits dont il l’a comblé dans le passé.</w:t>
      </w:r>
      <w:r w:rsidRPr="00A01812">
        <w:t xml:space="preserve"> — </w:t>
      </w:r>
      <w:r>
        <w:rPr>
          <w:rStyle w:val="italicus"/>
        </w:rPr>
        <w:t>Divé</w:t>
      </w:r>
      <w:r w:rsidRPr="00290B1E">
        <w:rPr>
          <w:rStyle w:val="italicus"/>
        </w:rPr>
        <w:t>rtit</w:t>
      </w:r>
      <w:r>
        <w:rPr>
          <w:rStyle w:val="italicus"/>
        </w:rPr>
        <w:t>…</w:t>
      </w:r>
      <w:r w:rsidRPr="000B0C52">
        <w:rPr>
          <w:lang w:bidi="he-IL"/>
        </w:rPr>
        <w:t xml:space="preserve"> Dans l’hébreu</w:t>
      </w:r>
      <w:r>
        <w:rPr>
          <w:lang w:bidi="he-IL"/>
        </w:rPr>
        <w:t xml:space="preserve">, </w:t>
      </w:r>
      <w:r w:rsidRPr="000B0C52">
        <w:rPr>
          <w:lang w:bidi="he-IL"/>
        </w:rPr>
        <w:t>nous trouvons de nouveau la première personne </w:t>
      </w:r>
      <w:r>
        <w:rPr>
          <w:lang w:bidi="he-IL"/>
        </w:rPr>
        <w:t xml:space="preserve">: </w:t>
      </w:r>
      <w:r w:rsidRPr="000B0C52">
        <w:rPr>
          <w:lang w:bidi="he-IL"/>
        </w:rPr>
        <w:t>J’ai déchargé son épaule d</w:t>
      </w:r>
      <w:r>
        <w:rPr>
          <w:lang w:bidi="he-IL"/>
        </w:rPr>
        <w:t>u fardeau. Le discours</w:t>
      </w:r>
      <w:r w:rsidRPr="000B0C52">
        <w:rPr>
          <w:lang w:bidi="he-IL"/>
        </w:rPr>
        <w:t xml:space="preserve"> d’une gravité tout épique</w:t>
      </w:r>
      <w:r>
        <w:rPr>
          <w:lang w:bidi="he-IL"/>
        </w:rPr>
        <w:t xml:space="preserve">, </w:t>
      </w:r>
      <w:r w:rsidRPr="000B0C52">
        <w:rPr>
          <w:lang w:bidi="he-IL"/>
        </w:rPr>
        <w:t>par lequel Dieu lui-même explique la signification de la fête</w:t>
      </w:r>
      <w:r>
        <w:rPr>
          <w:lang w:bidi="he-IL"/>
        </w:rPr>
        <w:t xml:space="preserve">, </w:t>
      </w:r>
      <w:r w:rsidRPr="000B0C52">
        <w:rPr>
          <w:lang w:bidi="he-IL"/>
        </w:rPr>
        <w:t>commence donc dès le vers. 7.</w:t>
      </w:r>
      <w:r w:rsidRPr="00A01812">
        <w:t xml:space="preserve"> — </w:t>
      </w:r>
      <w:r w:rsidRPr="00290B1E">
        <w:rPr>
          <w:rStyle w:val="italicus"/>
        </w:rPr>
        <w:t>Ab on</w:t>
      </w:r>
      <w:r>
        <w:rPr>
          <w:rStyle w:val="italicus"/>
        </w:rPr>
        <w:t>é</w:t>
      </w:r>
      <w:r w:rsidRPr="00290B1E">
        <w:rPr>
          <w:rStyle w:val="italicus"/>
        </w:rPr>
        <w:t>ribus dorsum</w:t>
      </w:r>
      <w:r>
        <w:rPr>
          <w:rStyle w:val="italicus"/>
        </w:rPr>
        <w:t>…</w:t>
      </w:r>
      <w:r w:rsidRPr="00290B1E">
        <w:rPr>
          <w:rStyle w:val="italicus"/>
        </w:rPr>
        <w:t xml:space="preserve"> </w:t>
      </w:r>
      <w:r w:rsidRPr="000B0C52">
        <w:rPr>
          <w:lang w:bidi="he-IL"/>
        </w:rPr>
        <w:t xml:space="preserve">Allusion aux pénibles corvées dont les Égyptiens </w:t>
      </w:r>
      <w:r>
        <w:rPr>
          <w:lang w:bidi="he-IL"/>
        </w:rPr>
        <w:t>avaient</w:t>
      </w:r>
      <w:r w:rsidRPr="000B0C52">
        <w:rPr>
          <w:lang w:bidi="he-IL"/>
        </w:rPr>
        <w:t xml:space="preserve"> écrasé les Hébreux durant quelques années. Cf. Ex. </w:t>
      </w:r>
      <w:r>
        <w:rPr>
          <w:lang w:bidi="he-IL"/>
        </w:rPr>
        <w:t xml:space="preserve">I, </w:t>
      </w:r>
      <w:r w:rsidRPr="000B0C52">
        <w:rPr>
          <w:lang w:bidi="he-IL"/>
        </w:rPr>
        <w:t xml:space="preserve">11-14 ; </w:t>
      </w:r>
      <w:r>
        <w:rPr>
          <w:lang w:bidi="he-IL"/>
        </w:rPr>
        <w:t xml:space="preserve">V, </w:t>
      </w:r>
      <w:r w:rsidRPr="000B0C52">
        <w:rPr>
          <w:lang w:bidi="he-IL"/>
        </w:rPr>
        <w:t>4</w:t>
      </w:r>
      <w:r>
        <w:rPr>
          <w:lang w:bidi="he-IL"/>
        </w:rPr>
        <w:t>, etc</w:t>
      </w:r>
      <w:r w:rsidRPr="000B0C52">
        <w:rPr>
          <w:lang w:bidi="he-IL"/>
        </w:rPr>
        <w:t>.</w:t>
      </w:r>
      <w:r w:rsidRPr="00A01812">
        <w:t xml:space="preserve"> — </w:t>
      </w:r>
      <w:r w:rsidRPr="00290B1E">
        <w:rPr>
          <w:rStyle w:val="italicus"/>
        </w:rPr>
        <w:t>Manus in cóphino.</w:t>
      </w:r>
      <w:r w:rsidRPr="000B0C52">
        <w:rPr>
          <w:lang w:bidi="he-IL"/>
        </w:rPr>
        <w:t xml:space="preserve"> Hébr. </w:t>
      </w:r>
      <w:r>
        <w:rPr>
          <w:lang w:bidi="he-IL"/>
        </w:rPr>
        <w:t xml:space="preserve">: </w:t>
      </w:r>
      <w:r w:rsidRPr="000B0C52">
        <w:rPr>
          <w:lang w:bidi="he-IL"/>
        </w:rPr>
        <w:t xml:space="preserve">ses mains ont lâché la corbeille. On se servait dès lors en </w:t>
      </w:r>
      <w:r>
        <w:rPr>
          <w:lang w:bidi="he-IL"/>
        </w:rPr>
        <w:t>Égyp</w:t>
      </w:r>
      <w:r w:rsidRPr="000B0C52">
        <w:rPr>
          <w:lang w:bidi="he-IL"/>
        </w:rPr>
        <w:t>te</w:t>
      </w:r>
      <w:r>
        <w:rPr>
          <w:lang w:bidi="he-IL"/>
        </w:rPr>
        <w:t xml:space="preserve">, </w:t>
      </w:r>
      <w:r w:rsidRPr="000B0C52">
        <w:rPr>
          <w:lang w:bidi="he-IL"/>
        </w:rPr>
        <w:t>comme on le fait encore aujourd’hui</w:t>
      </w:r>
      <w:r>
        <w:rPr>
          <w:lang w:bidi="he-IL"/>
        </w:rPr>
        <w:t xml:space="preserve">, </w:t>
      </w:r>
      <w:r w:rsidRPr="000B0C52">
        <w:rPr>
          <w:lang w:bidi="he-IL"/>
        </w:rPr>
        <w:t>de corbeilles pour porter les fardeaux. Dieu avait délivré les Hébreux de ces rudes travaux </w:t>
      </w:r>
      <w:r>
        <w:rPr>
          <w:lang w:bidi="he-IL"/>
        </w:rPr>
        <w:t xml:space="preserve">: </w:t>
      </w:r>
      <w:r w:rsidRPr="000B0C52">
        <w:rPr>
          <w:lang w:bidi="he-IL"/>
        </w:rPr>
        <w:t>leurs dos et leurs mains étaient libres.</w:t>
      </w:r>
      <w:r w:rsidRPr="00A01812">
        <w:t xml:space="preserve"> — </w:t>
      </w:r>
      <w:r w:rsidRPr="00290B1E">
        <w:rPr>
          <w:rStyle w:val="italicus"/>
        </w:rPr>
        <w:t>In tribulat</w:t>
      </w:r>
      <w:r>
        <w:rPr>
          <w:rStyle w:val="italicus"/>
        </w:rPr>
        <w:t>ióne</w:t>
      </w:r>
      <w:r w:rsidRPr="00290B1E">
        <w:rPr>
          <w:rStyle w:val="italicus"/>
        </w:rPr>
        <w:t xml:space="preserve"> invoc</w:t>
      </w:r>
      <w:r>
        <w:rPr>
          <w:rStyle w:val="italicus"/>
        </w:rPr>
        <w:t>ásti</w:t>
      </w:r>
      <w:r w:rsidRPr="00290B1E">
        <w:rPr>
          <w:rStyle w:val="italicus"/>
        </w:rPr>
        <w:t>.</w:t>
      </w:r>
      <w:r w:rsidRPr="000B0C52">
        <w:rPr>
          <w:lang w:bidi="he-IL"/>
        </w:rPr>
        <w:t xml:space="preserve"> Hébr. </w:t>
      </w:r>
      <w:r>
        <w:rPr>
          <w:lang w:bidi="he-IL"/>
        </w:rPr>
        <w:t xml:space="preserve">: </w:t>
      </w:r>
      <w:r w:rsidRPr="000B0C52">
        <w:rPr>
          <w:lang w:bidi="he-IL"/>
        </w:rPr>
        <w:t>Tu as crié dans l’angoisse. Locution plus énergique. Cf. Ex</w:t>
      </w:r>
      <w:r>
        <w:rPr>
          <w:lang w:bidi="he-IL"/>
        </w:rPr>
        <w:t xml:space="preserve">. II, </w:t>
      </w:r>
      <w:r w:rsidRPr="000B0C52">
        <w:rPr>
          <w:lang w:bidi="he-IL"/>
        </w:rPr>
        <w:t>23-25.</w:t>
      </w:r>
      <w:r w:rsidRPr="00A01812">
        <w:t xml:space="preserve"> — </w:t>
      </w:r>
      <w:r w:rsidRPr="00290B1E">
        <w:rPr>
          <w:rStyle w:val="italicus"/>
        </w:rPr>
        <w:t>In abscóndito tempest</w:t>
      </w:r>
      <w:r>
        <w:rPr>
          <w:rStyle w:val="italicus"/>
        </w:rPr>
        <w:t>á</w:t>
      </w:r>
      <w:r w:rsidRPr="00290B1E">
        <w:rPr>
          <w:rStyle w:val="italicus"/>
        </w:rPr>
        <w:t xml:space="preserve">tis. </w:t>
      </w:r>
      <w:r w:rsidRPr="000B0C52">
        <w:rPr>
          <w:lang w:bidi="he-IL"/>
        </w:rPr>
        <w:t>D’après l’hébreu </w:t>
      </w:r>
      <w:r>
        <w:rPr>
          <w:lang w:bidi="he-IL"/>
        </w:rPr>
        <w:t xml:space="preserve">: </w:t>
      </w:r>
      <w:r w:rsidRPr="000B0C52">
        <w:rPr>
          <w:lang w:bidi="he-IL"/>
        </w:rPr>
        <w:t xml:space="preserve">dans la retraite du tonnerre. Description </w:t>
      </w:r>
      <w:r>
        <w:rPr>
          <w:lang w:bidi="he-IL"/>
        </w:rPr>
        <w:t>poétique</w:t>
      </w:r>
      <w:r w:rsidRPr="000B0C52">
        <w:rPr>
          <w:lang w:bidi="he-IL"/>
        </w:rPr>
        <w:t xml:space="preserve"> de la nuée sous laquelle Dieu se cachait et se manifestait tout ensemble au temps de la sortie d’Égypte. Cf. Ex. </w:t>
      </w:r>
      <w:r>
        <w:rPr>
          <w:lang w:bidi="he-IL"/>
        </w:rPr>
        <w:t xml:space="preserve">XIII, </w:t>
      </w:r>
      <w:r w:rsidRPr="000B0C52">
        <w:rPr>
          <w:lang w:bidi="he-IL"/>
        </w:rPr>
        <w:t xml:space="preserve">21 ; </w:t>
      </w:r>
      <w:r>
        <w:rPr>
          <w:lang w:bidi="he-IL"/>
        </w:rPr>
        <w:t xml:space="preserve">XIV, </w:t>
      </w:r>
      <w:r w:rsidRPr="000B0C52">
        <w:rPr>
          <w:lang w:bidi="he-IL"/>
        </w:rPr>
        <w:t>19</w:t>
      </w:r>
      <w:r>
        <w:rPr>
          <w:lang w:bidi="he-IL"/>
        </w:rPr>
        <w:t>, etc</w:t>
      </w:r>
      <w:r w:rsidRPr="000B0C52">
        <w:rPr>
          <w:lang w:bidi="he-IL"/>
        </w:rPr>
        <w:t>.</w:t>
      </w:r>
      <w:r w:rsidRPr="00A01812">
        <w:t xml:space="preserve"> — </w:t>
      </w:r>
      <w:r w:rsidRPr="00290B1E">
        <w:rPr>
          <w:rStyle w:val="italicus"/>
        </w:rPr>
        <w:t>Prob</w:t>
      </w:r>
      <w:r>
        <w:rPr>
          <w:rStyle w:val="italicus"/>
        </w:rPr>
        <w:t>á</w:t>
      </w:r>
      <w:r w:rsidRPr="00290B1E">
        <w:rPr>
          <w:rStyle w:val="italicus"/>
        </w:rPr>
        <w:t>vi te</w:t>
      </w:r>
      <w:r>
        <w:rPr>
          <w:rStyle w:val="italicus"/>
        </w:rPr>
        <w:t>…</w:t>
      </w:r>
      <w:r w:rsidRPr="000B0C52">
        <w:rPr>
          <w:lang w:bidi="he-IL"/>
        </w:rPr>
        <w:t xml:space="preserve"> Le Seigneur avait mis les Israélites à l’épreuve</w:t>
      </w:r>
      <w:r>
        <w:rPr>
          <w:lang w:bidi="he-IL"/>
        </w:rPr>
        <w:t xml:space="preserve">, </w:t>
      </w:r>
      <w:r w:rsidRPr="000B0C52">
        <w:rPr>
          <w:lang w:bidi="he-IL"/>
        </w:rPr>
        <w:t>pour s’assurer de leur fidélité</w:t>
      </w:r>
      <w:r>
        <w:rPr>
          <w:lang w:bidi="he-IL"/>
        </w:rPr>
        <w:t xml:space="preserve">, </w:t>
      </w:r>
      <w:r w:rsidRPr="000B0C52">
        <w:rPr>
          <w:lang w:bidi="he-IL"/>
        </w:rPr>
        <w:t>de leur amour.</w:t>
      </w:r>
      <w:r w:rsidRPr="00A01812">
        <w:t xml:space="preserve"> — </w:t>
      </w:r>
      <w:r w:rsidRPr="00290B1E">
        <w:rPr>
          <w:rStyle w:val="italicus"/>
        </w:rPr>
        <w:t>Aquam contradicti</w:t>
      </w:r>
      <w:r>
        <w:rPr>
          <w:rStyle w:val="italicus"/>
        </w:rPr>
        <w:t>ó</w:t>
      </w:r>
      <w:r w:rsidRPr="00290B1E">
        <w:rPr>
          <w:rStyle w:val="italicus"/>
        </w:rPr>
        <w:t>nis.</w:t>
      </w:r>
      <w:r w:rsidRPr="000B0C52">
        <w:rPr>
          <w:lang w:bidi="he-IL"/>
        </w:rPr>
        <w:t xml:space="preserve"> Hébr. </w:t>
      </w:r>
      <w:r>
        <w:rPr>
          <w:lang w:bidi="he-IL"/>
        </w:rPr>
        <w:t xml:space="preserve">: </w:t>
      </w:r>
      <w:r w:rsidRPr="000B0C52">
        <w:rPr>
          <w:lang w:bidi="he-IL"/>
        </w:rPr>
        <w:t>les eaux de</w:t>
      </w:r>
      <w:r>
        <w:rPr>
          <w:rStyle w:val="italicus"/>
        </w:rPr>
        <w:t xml:space="preserve"> Mᵉr</w:t>
      </w:r>
      <w:r w:rsidRPr="00290B1E">
        <w:rPr>
          <w:rStyle w:val="italicus"/>
        </w:rPr>
        <w:t>îbah ;</w:t>
      </w:r>
      <w:r w:rsidRPr="000B0C52">
        <w:rPr>
          <w:lang w:bidi="he-IL"/>
        </w:rPr>
        <w:t xml:space="preserve"> station du désert</w:t>
      </w:r>
      <w:r>
        <w:rPr>
          <w:lang w:bidi="he-IL"/>
        </w:rPr>
        <w:t xml:space="preserve">, </w:t>
      </w:r>
      <w:r w:rsidRPr="000B0C52">
        <w:rPr>
          <w:lang w:bidi="he-IL"/>
        </w:rPr>
        <w:t xml:space="preserve">tristement célèbre par une révolte des Hébreux. Cf. Ex. </w:t>
      </w:r>
      <w:r w:rsidRPr="00DE24B8">
        <w:rPr>
          <w:lang w:bidi="he-IL"/>
        </w:rPr>
        <w:t>X</w:t>
      </w:r>
      <w:r>
        <w:rPr>
          <w:lang w:bidi="he-IL"/>
        </w:rPr>
        <w:t xml:space="preserve">VII, </w:t>
      </w:r>
      <w:r w:rsidRPr="000B0C52">
        <w:rPr>
          <w:lang w:bidi="he-IL"/>
        </w:rPr>
        <w:t xml:space="preserve">6-7 ; </w:t>
      </w:r>
      <w:r>
        <w:rPr>
          <w:lang w:bidi="he-IL"/>
        </w:rPr>
        <w:t xml:space="preserve">XVIII, </w:t>
      </w:r>
      <w:r w:rsidRPr="000B0C52">
        <w:rPr>
          <w:lang w:bidi="he-IL"/>
        </w:rPr>
        <w:t>1-7.</w:t>
      </w:r>
      <w:r w:rsidRPr="00A01812">
        <w:t xml:space="preserve"> — </w:t>
      </w:r>
      <w:r w:rsidRPr="00290B1E">
        <w:rPr>
          <w:rStyle w:val="italicus"/>
        </w:rPr>
        <w:t>Sélah</w:t>
      </w:r>
      <w:r w:rsidRPr="000B0C52">
        <w:rPr>
          <w:lang w:bidi="he-IL"/>
        </w:rPr>
        <w:t xml:space="preserve"> dans le texte</w:t>
      </w:r>
      <w:r>
        <w:rPr>
          <w:lang w:bidi="he-IL"/>
        </w:rPr>
        <w:t xml:space="preserve">, </w:t>
      </w:r>
      <w:r w:rsidRPr="000B0C52">
        <w:rPr>
          <w:lang w:bidi="he-IL"/>
        </w:rPr>
        <w:t>ou forte des instruments.</w:t>
      </w:r>
      <w:r>
        <w:rPr>
          <w:lang w:bidi="he-IL"/>
        </w:rPr>
        <w:t xml:space="preserve"> </w:t>
      </w:r>
    </w:p>
    <w:p w:rsidR="0073183F" w:rsidRDefault="0073183F" w:rsidP="0073183F">
      <w:pPr>
        <w:rPr>
          <w:lang w:bidi="he-IL"/>
        </w:rPr>
      </w:pPr>
      <w:r w:rsidRPr="000B0C52">
        <w:rPr>
          <w:lang w:bidi="he-IL"/>
        </w:rPr>
        <w:t>9-13. Quatrième strophe </w:t>
      </w:r>
      <w:r>
        <w:rPr>
          <w:lang w:bidi="he-IL"/>
        </w:rPr>
        <w:t xml:space="preserve">: </w:t>
      </w:r>
      <w:r w:rsidRPr="000B0C52">
        <w:rPr>
          <w:lang w:bidi="he-IL"/>
        </w:rPr>
        <w:t>Jéhovah rappelle aux Hébr</w:t>
      </w:r>
      <w:r>
        <w:rPr>
          <w:lang w:bidi="he-IL"/>
        </w:rPr>
        <w:t>eux leurs graves</w:t>
      </w:r>
      <w:r w:rsidRPr="000B0C52">
        <w:rPr>
          <w:lang w:bidi="he-IL"/>
        </w:rPr>
        <w:t xml:space="preserve"> apostasies</w:t>
      </w:r>
      <w:r>
        <w:rPr>
          <w:lang w:bidi="he-IL"/>
        </w:rPr>
        <w:t xml:space="preserve">, </w:t>
      </w:r>
      <w:r w:rsidRPr="000B0C52">
        <w:rPr>
          <w:lang w:bidi="he-IL"/>
        </w:rPr>
        <w:t>pour les porter à lui être plus fidèles.</w:t>
      </w:r>
      <w:r w:rsidRPr="00A01812">
        <w:t xml:space="preserve"> </w:t>
      </w:r>
      <w:r>
        <w:t xml:space="preserve">{254} </w:t>
      </w:r>
      <w:r w:rsidRPr="00A01812">
        <w:t xml:space="preserve">— </w:t>
      </w:r>
      <w:r w:rsidRPr="00290B1E">
        <w:rPr>
          <w:rStyle w:val="italicus"/>
        </w:rPr>
        <w:t>Audi</w:t>
      </w:r>
      <w:r>
        <w:rPr>
          <w:rStyle w:val="italicus"/>
        </w:rPr>
        <w:t xml:space="preserve">, </w:t>
      </w:r>
      <w:r w:rsidRPr="00290B1E">
        <w:rPr>
          <w:rStyle w:val="italicus"/>
        </w:rPr>
        <w:t>p</w:t>
      </w:r>
      <w:r>
        <w:rPr>
          <w:rStyle w:val="italicus"/>
        </w:rPr>
        <w:t>ó</w:t>
      </w:r>
      <w:r w:rsidRPr="00290B1E">
        <w:rPr>
          <w:rStyle w:val="italicus"/>
        </w:rPr>
        <w:t>pulus</w:t>
      </w:r>
      <w:r>
        <w:rPr>
          <w:rStyle w:val="italicus"/>
        </w:rPr>
        <w:t>…</w:t>
      </w:r>
      <w:r w:rsidRPr="00290B1E">
        <w:rPr>
          <w:rStyle w:val="italicus"/>
        </w:rPr>
        <w:t xml:space="preserve"> </w:t>
      </w:r>
      <w:r>
        <w:rPr>
          <w:lang w:bidi="he-IL"/>
        </w:rPr>
        <w:t>Ton</w:t>
      </w:r>
      <w:r w:rsidRPr="000B0C52">
        <w:rPr>
          <w:lang w:bidi="he-IL"/>
        </w:rPr>
        <w:t xml:space="preserve"> grave et paternel</w:t>
      </w:r>
      <w:r>
        <w:rPr>
          <w:lang w:bidi="he-IL"/>
        </w:rPr>
        <w:t xml:space="preserve">, </w:t>
      </w:r>
      <w:r w:rsidRPr="000B0C52">
        <w:rPr>
          <w:lang w:bidi="he-IL"/>
        </w:rPr>
        <w:t xml:space="preserve">qui s’adresse en même temps à la conscience et au </w:t>
      </w:r>
      <w:r>
        <w:rPr>
          <w:lang w:bidi="he-IL"/>
        </w:rPr>
        <w:t>cœu</w:t>
      </w:r>
      <w:r w:rsidRPr="000B0C52">
        <w:rPr>
          <w:lang w:bidi="he-IL"/>
        </w:rPr>
        <w:t>r.</w:t>
      </w:r>
      <w:r w:rsidRPr="00A01812">
        <w:t xml:space="preserve"> — </w:t>
      </w:r>
      <w:r w:rsidRPr="00290B1E">
        <w:rPr>
          <w:rStyle w:val="italicus"/>
        </w:rPr>
        <w:t xml:space="preserve">Deus recens. </w:t>
      </w:r>
      <w:r w:rsidRPr="000B0C52">
        <w:rPr>
          <w:lang w:bidi="he-IL"/>
        </w:rPr>
        <w:t>Hébr. </w:t>
      </w:r>
      <w:r>
        <w:rPr>
          <w:lang w:bidi="he-IL"/>
        </w:rPr>
        <w:t xml:space="preserve">: </w:t>
      </w:r>
      <w:r w:rsidRPr="000B0C52">
        <w:rPr>
          <w:lang w:bidi="he-IL"/>
        </w:rPr>
        <w:t>de dieu étranger. Pour la forme comme pour le fond</w:t>
      </w:r>
      <w:r>
        <w:rPr>
          <w:lang w:bidi="he-IL"/>
        </w:rPr>
        <w:t xml:space="preserve">, </w:t>
      </w:r>
      <w:r w:rsidRPr="000B0C52">
        <w:rPr>
          <w:lang w:bidi="he-IL"/>
        </w:rPr>
        <w:t>les vers. 10 et</w:t>
      </w:r>
      <w:r>
        <w:rPr>
          <w:lang w:bidi="he-IL"/>
        </w:rPr>
        <w:t xml:space="preserve"> il </w:t>
      </w:r>
      <w:r w:rsidRPr="000B0C52">
        <w:rPr>
          <w:lang w:bidi="he-IL"/>
        </w:rPr>
        <w:t xml:space="preserve">sont en grande partie empruntés au premier précepte du décalogue. Cf. Ex. </w:t>
      </w:r>
      <w:r>
        <w:rPr>
          <w:lang w:bidi="he-IL"/>
        </w:rPr>
        <w:t xml:space="preserve">XX, </w:t>
      </w:r>
      <w:r w:rsidRPr="000B0C52">
        <w:rPr>
          <w:lang w:bidi="he-IL"/>
        </w:rPr>
        <w:t>2-3</w:t>
      </w:r>
      <w:r>
        <w:rPr>
          <w:lang w:bidi="he-IL"/>
        </w:rPr>
        <w:t xml:space="preserve">, </w:t>
      </w:r>
      <w:r w:rsidRPr="000B0C52">
        <w:rPr>
          <w:lang w:bidi="he-IL"/>
        </w:rPr>
        <w:t>5.</w:t>
      </w:r>
      <w:r w:rsidRPr="00A01812">
        <w:t xml:space="preserve"> — </w:t>
      </w:r>
      <w:r w:rsidRPr="00290B1E">
        <w:rPr>
          <w:rStyle w:val="italicus"/>
        </w:rPr>
        <w:t>Dil</w:t>
      </w:r>
      <w:r>
        <w:rPr>
          <w:rStyle w:val="italicus"/>
        </w:rPr>
        <w:t>á</w:t>
      </w:r>
      <w:r w:rsidRPr="00290B1E">
        <w:rPr>
          <w:rStyle w:val="italicus"/>
        </w:rPr>
        <w:t>ta os tuum</w:t>
      </w:r>
      <w:r>
        <w:rPr>
          <w:rStyle w:val="italicus"/>
        </w:rPr>
        <w:t>…</w:t>
      </w:r>
      <w:r w:rsidRPr="00290B1E">
        <w:rPr>
          <w:rStyle w:val="italicus"/>
        </w:rPr>
        <w:t xml:space="preserve"> </w:t>
      </w:r>
      <w:r w:rsidRPr="000B0C52">
        <w:rPr>
          <w:lang w:bidi="he-IL"/>
        </w:rPr>
        <w:t>Expression très pittoresque</w:t>
      </w:r>
      <w:r>
        <w:rPr>
          <w:lang w:bidi="he-IL"/>
        </w:rPr>
        <w:t xml:space="preserve">, </w:t>
      </w:r>
      <w:r w:rsidRPr="000B0C52">
        <w:rPr>
          <w:lang w:bidi="he-IL"/>
        </w:rPr>
        <w:t>qui marque un désir ardent de posséder Jéhovah et d’avoir part à ses grâces. Le Seigneur promet de récompenser ce saint empressement (</w:t>
      </w:r>
      <w:r w:rsidRPr="00533790">
        <w:rPr>
          <w:rStyle w:val="italicus"/>
        </w:rPr>
        <w:t>et implébo…</w:t>
      </w:r>
      <w:r w:rsidRPr="00B134CC">
        <w:t>).</w:t>
      </w:r>
      <w:r w:rsidRPr="00A01812">
        <w:t xml:space="preserve"> — </w:t>
      </w:r>
      <w:r w:rsidRPr="00290B1E">
        <w:rPr>
          <w:rStyle w:val="italicus"/>
        </w:rPr>
        <w:t>Et non audívit</w:t>
      </w:r>
      <w:r>
        <w:rPr>
          <w:rStyle w:val="italicus"/>
        </w:rPr>
        <w:t>…</w:t>
      </w:r>
      <w:r w:rsidRPr="000B0C52">
        <w:rPr>
          <w:lang w:bidi="he-IL"/>
        </w:rPr>
        <w:t xml:space="preserve"> La désobéissance (vers. 12)</w:t>
      </w:r>
      <w:r>
        <w:rPr>
          <w:lang w:bidi="he-IL"/>
        </w:rPr>
        <w:t xml:space="preserve">, </w:t>
      </w:r>
      <w:r w:rsidRPr="000B0C52">
        <w:rPr>
          <w:lang w:bidi="he-IL"/>
        </w:rPr>
        <w:t>suivie bientôt d’un légitime châtiment (vers. 13).</w:t>
      </w:r>
      <w:r w:rsidRPr="00A01812">
        <w:t xml:space="preserve"> — </w:t>
      </w:r>
      <w:r w:rsidRPr="00290B1E">
        <w:rPr>
          <w:rStyle w:val="italicus"/>
        </w:rPr>
        <w:t>Dimísi</w:t>
      </w:r>
      <w:r>
        <w:rPr>
          <w:rStyle w:val="italicus"/>
        </w:rPr>
        <w:t>…</w:t>
      </w:r>
      <w:r w:rsidRPr="00290B1E">
        <w:rPr>
          <w:rStyle w:val="italicus"/>
        </w:rPr>
        <w:t xml:space="preserve"> </w:t>
      </w:r>
      <w:r>
        <w:rPr>
          <w:rStyle w:val="italicus"/>
        </w:rPr>
        <w:t>secúndum</w:t>
      </w:r>
      <w:r w:rsidRPr="00290B1E">
        <w:rPr>
          <w:rStyle w:val="italicus"/>
        </w:rPr>
        <w:t xml:space="preserve"> desid</w:t>
      </w:r>
      <w:r>
        <w:rPr>
          <w:rStyle w:val="italicus"/>
        </w:rPr>
        <w:t>é</w:t>
      </w:r>
      <w:r w:rsidRPr="00290B1E">
        <w:rPr>
          <w:rStyle w:val="italicus"/>
        </w:rPr>
        <w:t>ria</w:t>
      </w:r>
      <w:r>
        <w:rPr>
          <w:lang w:bidi="he-IL"/>
        </w:rPr>
        <w:t>…</w:t>
      </w:r>
      <w:r w:rsidRPr="000B0C52">
        <w:rPr>
          <w:lang w:bidi="he-IL"/>
        </w:rPr>
        <w:t xml:space="preserve"> Dieu les a abandonnés à leurs désirs coupables</w:t>
      </w:r>
      <w:r>
        <w:rPr>
          <w:lang w:bidi="he-IL"/>
        </w:rPr>
        <w:t xml:space="preserve">, </w:t>
      </w:r>
      <w:r w:rsidRPr="000B0C52">
        <w:rPr>
          <w:lang w:bidi="he-IL"/>
        </w:rPr>
        <w:t xml:space="preserve">à leurs mauvais penchants </w:t>
      </w:r>
      <w:r w:rsidRPr="00510E1E">
        <w:t>(</w:t>
      </w:r>
      <w:r w:rsidRPr="00290B1E">
        <w:rPr>
          <w:rStyle w:val="italicus"/>
        </w:rPr>
        <w:t>adinventi</w:t>
      </w:r>
      <w:r>
        <w:rPr>
          <w:rStyle w:val="italicus"/>
        </w:rPr>
        <w:t>ónibus</w:t>
      </w:r>
      <w:r w:rsidRPr="000B0C52">
        <w:rPr>
          <w:lang w:bidi="he-IL"/>
        </w:rPr>
        <w:t xml:space="preserve"> </w:t>
      </w:r>
      <w:r>
        <w:rPr>
          <w:lang w:bidi="he-IL"/>
        </w:rPr>
        <w:t>est</w:t>
      </w:r>
      <w:r w:rsidRPr="000B0C52">
        <w:rPr>
          <w:lang w:bidi="he-IL"/>
        </w:rPr>
        <w:t xml:space="preserve"> pris en mauvaise part).</w:t>
      </w:r>
      <w:r>
        <w:rPr>
          <w:lang w:bidi="he-IL"/>
        </w:rPr>
        <w:t xml:space="preserve"> </w:t>
      </w:r>
    </w:p>
    <w:p w:rsidR="0073183F" w:rsidRDefault="0073183F" w:rsidP="0073183F">
      <w:pPr>
        <w:rPr>
          <w:lang w:bidi="he-IL"/>
        </w:rPr>
      </w:pPr>
      <w:r w:rsidRPr="000B0C52">
        <w:rPr>
          <w:lang w:bidi="he-IL"/>
        </w:rPr>
        <w:t>14-17. Cinquième strophe </w:t>
      </w:r>
      <w:r>
        <w:rPr>
          <w:lang w:bidi="he-IL"/>
        </w:rPr>
        <w:t xml:space="preserve">: </w:t>
      </w:r>
      <w:r w:rsidRPr="000B0C52">
        <w:rPr>
          <w:lang w:bidi="he-IL"/>
        </w:rPr>
        <w:t>promesses de bonheur</w:t>
      </w:r>
      <w:r>
        <w:rPr>
          <w:lang w:bidi="he-IL"/>
        </w:rPr>
        <w:t xml:space="preserve">, </w:t>
      </w:r>
      <w:r w:rsidRPr="000B0C52">
        <w:rPr>
          <w:lang w:bidi="he-IL"/>
        </w:rPr>
        <w:t xml:space="preserve">au cas où Israël serait désormais fidèle à son Dieu. D’après les </w:t>
      </w:r>
      <w:r>
        <w:rPr>
          <w:lang w:bidi="he-IL"/>
        </w:rPr>
        <w:t>LXX</w:t>
      </w:r>
      <w:r w:rsidRPr="000B0C52">
        <w:rPr>
          <w:lang w:bidi="he-IL"/>
        </w:rPr>
        <w:t xml:space="preserve"> et la Vulgate</w:t>
      </w:r>
      <w:r>
        <w:rPr>
          <w:lang w:bidi="he-IL"/>
        </w:rPr>
        <w:t xml:space="preserve">, </w:t>
      </w:r>
      <w:r w:rsidRPr="000B0C52">
        <w:rPr>
          <w:lang w:bidi="he-IL"/>
        </w:rPr>
        <w:t>ces versets contiennent des réflexions douloureuses sur la conduite des Hébreux dans le passé ; suivant le texte primitif</w:t>
      </w:r>
      <w:r>
        <w:rPr>
          <w:lang w:bidi="he-IL"/>
        </w:rPr>
        <w:t xml:space="preserve">, </w:t>
      </w:r>
      <w:r w:rsidRPr="000B0C52">
        <w:rPr>
          <w:lang w:bidi="he-IL"/>
        </w:rPr>
        <w:t>ils concernent les Israélites contemporains du psaume</w:t>
      </w:r>
      <w:r>
        <w:rPr>
          <w:lang w:bidi="he-IL"/>
        </w:rPr>
        <w:t xml:space="preserve">, </w:t>
      </w:r>
      <w:r w:rsidRPr="000B0C52">
        <w:rPr>
          <w:lang w:bidi="he-IL"/>
        </w:rPr>
        <w:t xml:space="preserve">et leur indiquent la condition à laquelle ils pourraient jouir des faveurs divines. Cette condition </w:t>
      </w:r>
      <w:r>
        <w:rPr>
          <w:lang w:bidi="he-IL"/>
        </w:rPr>
        <w:t>est</w:t>
      </w:r>
      <w:r w:rsidRPr="000B0C52">
        <w:rPr>
          <w:lang w:bidi="he-IL"/>
        </w:rPr>
        <w:t xml:space="preserve"> citée dès le début de la strophe (vers. 14) ; les lignes suivantes proposent de magnifiques promesses.</w:t>
      </w:r>
      <w:r w:rsidRPr="00A01812">
        <w:t xml:space="preserve"> — </w:t>
      </w:r>
      <w:r w:rsidRPr="00290B1E">
        <w:rPr>
          <w:rStyle w:val="italicus"/>
        </w:rPr>
        <w:t>Si</w:t>
      </w:r>
      <w:r>
        <w:rPr>
          <w:rStyle w:val="italicus"/>
        </w:rPr>
        <w:t>…</w:t>
      </w:r>
      <w:r w:rsidRPr="00290B1E">
        <w:rPr>
          <w:rStyle w:val="italicus"/>
        </w:rPr>
        <w:t xml:space="preserve"> audísset</w:t>
      </w:r>
      <w:r>
        <w:rPr>
          <w:rStyle w:val="italicus"/>
        </w:rPr>
        <w:t>, …</w:t>
      </w:r>
      <w:r w:rsidRPr="00290B1E">
        <w:rPr>
          <w:rStyle w:val="italicus"/>
        </w:rPr>
        <w:t xml:space="preserve"> ambulásset.</w:t>
      </w:r>
      <w:r w:rsidRPr="000B0C52">
        <w:rPr>
          <w:lang w:bidi="he-IL"/>
        </w:rPr>
        <w:t xml:space="preserve"> Hébr. </w:t>
      </w:r>
      <w:r>
        <w:rPr>
          <w:lang w:bidi="he-IL"/>
        </w:rPr>
        <w:t xml:space="preserve">: </w:t>
      </w:r>
      <w:r w:rsidRPr="000B0C52">
        <w:rPr>
          <w:lang w:bidi="he-IL"/>
        </w:rPr>
        <w:t>Si mon peuple m’écoutait</w:t>
      </w:r>
      <w:r>
        <w:rPr>
          <w:lang w:bidi="he-IL"/>
        </w:rPr>
        <w:t>, …</w:t>
      </w:r>
      <w:r w:rsidRPr="000B0C52">
        <w:rPr>
          <w:lang w:bidi="he-IL"/>
        </w:rPr>
        <w:t xml:space="preserve"> marchait dans mes voies</w:t>
      </w:r>
      <w:r>
        <w:rPr>
          <w:lang w:bidi="he-IL"/>
        </w:rPr>
        <w:t>.</w:t>
      </w:r>
      <w:r w:rsidRPr="00A01812">
        <w:t xml:space="preserve"> — </w:t>
      </w:r>
      <w:r w:rsidRPr="000B0C52">
        <w:rPr>
          <w:lang w:bidi="he-IL"/>
        </w:rPr>
        <w:t>Première promesse</w:t>
      </w:r>
      <w:r>
        <w:rPr>
          <w:lang w:bidi="he-IL"/>
        </w:rPr>
        <w:t xml:space="preserve">, </w:t>
      </w:r>
      <w:r w:rsidRPr="000B0C52">
        <w:rPr>
          <w:lang w:bidi="he-IL"/>
        </w:rPr>
        <w:t>vers. 15-16</w:t>
      </w:r>
      <w:r>
        <w:rPr>
          <w:vertAlign w:val="superscript"/>
          <w:lang w:bidi="he-IL"/>
        </w:rPr>
        <w:t>a</w:t>
      </w:r>
      <w:r w:rsidRPr="000B0C52">
        <w:rPr>
          <w:lang w:bidi="he-IL"/>
        </w:rPr>
        <w:t> </w:t>
      </w:r>
      <w:r>
        <w:rPr>
          <w:lang w:bidi="he-IL"/>
        </w:rPr>
        <w:t xml:space="preserve">: </w:t>
      </w:r>
      <w:r w:rsidRPr="000B0C52">
        <w:rPr>
          <w:lang w:bidi="he-IL"/>
        </w:rPr>
        <w:t>la ruine ou la soumission de tous les ennemis d’Israël.</w:t>
      </w:r>
      <w:r w:rsidRPr="00290B1E">
        <w:rPr>
          <w:rStyle w:val="italicus"/>
        </w:rPr>
        <w:t xml:space="preserve"> Pro </w:t>
      </w:r>
      <w:r>
        <w:rPr>
          <w:rStyle w:val="italicus"/>
        </w:rPr>
        <w:t>níhilo</w:t>
      </w:r>
      <w:r>
        <w:rPr>
          <w:lang w:bidi="he-IL"/>
        </w:rPr>
        <w:t xml:space="preserve">, </w:t>
      </w:r>
      <w:r w:rsidRPr="000B0C52">
        <w:rPr>
          <w:lang w:bidi="he-IL"/>
        </w:rPr>
        <w:t>c.-à-d. gratuitement ; d’après l’hébreu </w:t>
      </w:r>
      <w:r>
        <w:rPr>
          <w:lang w:bidi="he-IL"/>
        </w:rPr>
        <w:t xml:space="preserve">: </w:t>
      </w:r>
      <w:r w:rsidRPr="000B0C52">
        <w:rPr>
          <w:lang w:bidi="he-IL"/>
        </w:rPr>
        <w:t>en un instant.</w:t>
      </w:r>
      <w:r>
        <w:rPr>
          <w:lang w:bidi="he-IL"/>
        </w:rPr>
        <w:t xml:space="preserve"> </w:t>
      </w:r>
      <w:r w:rsidRPr="00290B1E">
        <w:rPr>
          <w:rStyle w:val="italicus"/>
        </w:rPr>
        <w:t>Fórsitan</w:t>
      </w:r>
      <w:r w:rsidRPr="000B0C52">
        <w:rPr>
          <w:lang w:bidi="he-IL"/>
        </w:rPr>
        <w:t xml:space="preserve"> a été ajouté par la Vulgate.</w:t>
      </w:r>
      <w:r w:rsidRPr="00A01812">
        <w:t xml:space="preserve"> — </w:t>
      </w:r>
      <w:r w:rsidRPr="00290B1E">
        <w:rPr>
          <w:rStyle w:val="italicus"/>
        </w:rPr>
        <w:t>Inimíci D</w:t>
      </w:r>
      <w:r>
        <w:rPr>
          <w:rStyle w:val="italicus"/>
        </w:rPr>
        <w:t>ómini</w:t>
      </w:r>
      <w:r w:rsidRPr="00290B1E">
        <w:rPr>
          <w:rStyle w:val="italicus"/>
        </w:rPr>
        <w:t> </w:t>
      </w:r>
      <w:r>
        <w:rPr>
          <w:rStyle w:val="italicus"/>
        </w:rPr>
        <w:t xml:space="preserve">: </w:t>
      </w:r>
      <w:r w:rsidRPr="000B0C52">
        <w:rPr>
          <w:lang w:bidi="he-IL"/>
        </w:rPr>
        <w:t>c’est encore Dieu qui parle</w:t>
      </w:r>
      <w:r>
        <w:rPr>
          <w:lang w:bidi="he-IL"/>
        </w:rPr>
        <w:t xml:space="preserve">, </w:t>
      </w:r>
      <w:r w:rsidRPr="000B0C52">
        <w:rPr>
          <w:lang w:bidi="he-IL"/>
        </w:rPr>
        <w:t>quoiqu’il le fasse maintenant à la troisième personne.</w:t>
      </w:r>
      <w:r w:rsidRPr="00A01812">
        <w:t xml:space="preserve"> — </w:t>
      </w:r>
      <w:r w:rsidRPr="00290B1E">
        <w:rPr>
          <w:rStyle w:val="italicus"/>
        </w:rPr>
        <w:t>Mentíti sunt ei</w:t>
      </w:r>
      <w:r w:rsidRPr="000B0C52">
        <w:rPr>
          <w:lang w:bidi="he-IL"/>
        </w:rPr>
        <w:t xml:space="preserve"> (à Israël). Il faudrait encore le conditionnel </w:t>
      </w:r>
      <w:r>
        <w:rPr>
          <w:lang w:bidi="he-IL"/>
        </w:rPr>
        <w:t xml:space="preserve">: </w:t>
      </w:r>
      <w:r w:rsidRPr="000B0C52">
        <w:rPr>
          <w:lang w:bidi="he-IL"/>
        </w:rPr>
        <w:t>Ses ennemis lui mentiraient. Le verbe mentir désigne ici une soumission forcée</w:t>
      </w:r>
      <w:r>
        <w:rPr>
          <w:lang w:bidi="he-IL"/>
        </w:rPr>
        <w:t xml:space="preserve">, </w:t>
      </w:r>
      <w:r w:rsidRPr="000B0C52">
        <w:rPr>
          <w:lang w:bidi="he-IL"/>
        </w:rPr>
        <w:t>des hommages purement extérieurs</w:t>
      </w:r>
      <w:r>
        <w:rPr>
          <w:lang w:bidi="he-IL"/>
        </w:rPr>
        <w:t xml:space="preserve">, </w:t>
      </w:r>
      <w:r w:rsidRPr="000B0C52">
        <w:rPr>
          <w:lang w:bidi="he-IL"/>
        </w:rPr>
        <w:t xml:space="preserve">comme les peuples vaincus en présentent à leurs vainqueurs ; ce qui n’empêche pas la soumission d’être réelle. Cf. Ps. </w:t>
      </w:r>
      <w:r>
        <w:rPr>
          <w:lang w:bidi="he-IL"/>
        </w:rPr>
        <w:t xml:space="preserve">XVII, </w:t>
      </w:r>
      <w:r w:rsidRPr="000B0C52">
        <w:rPr>
          <w:lang w:bidi="he-IL"/>
        </w:rPr>
        <w:t>45</w:t>
      </w:r>
      <w:r>
        <w:rPr>
          <w:lang w:bidi="he-IL"/>
        </w:rPr>
        <w:t xml:space="preserve">, </w:t>
      </w:r>
      <w:r w:rsidRPr="000B0C52">
        <w:rPr>
          <w:lang w:bidi="he-IL"/>
        </w:rPr>
        <w:t>et la note.</w:t>
      </w:r>
      <w:r w:rsidRPr="00A01812">
        <w:t xml:space="preserve"> — </w:t>
      </w:r>
      <w:r w:rsidRPr="00290B1E">
        <w:rPr>
          <w:rStyle w:val="italicus"/>
        </w:rPr>
        <w:t>Et erit</w:t>
      </w:r>
      <w:r w:rsidRPr="000B0C52">
        <w:rPr>
          <w:lang w:bidi="he-IL"/>
        </w:rPr>
        <w:t xml:space="preserve"> (lisez </w:t>
      </w:r>
      <w:r>
        <w:rPr>
          <w:lang w:bidi="he-IL"/>
        </w:rPr>
        <w:t xml:space="preserve">: </w:t>
      </w:r>
      <w:r w:rsidRPr="000B0C52">
        <w:rPr>
          <w:lang w:bidi="he-IL"/>
        </w:rPr>
        <w:t>et serait)</w:t>
      </w:r>
      <w:r>
        <w:rPr>
          <w:lang w:bidi="he-IL"/>
        </w:rPr>
        <w:t>…</w:t>
      </w:r>
      <w:r w:rsidRPr="000B0C52">
        <w:rPr>
          <w:lang w:bidi="he-IL"/>
        </w:rPr>
        <w:t xml:space="preserve"> Seconde promesse</w:t>
      </w:r>
      <w:r>
        <w:rPr>
          <w:lang w:bidi="he-IL"/>
        </w:rPr>
        <w:t xml:space="preserve">, </w:t>
      </w:r>
      <w:r w:rsidRPr="000B0C52">
        <w:rPr>
          <w:lang w:bidi="he-IL"/>
        </w:rPr>
        <w:t>vers. 16</w:t>
      </w:r>
      <w:r w:rsidRPr="000B0C52">
        <w:rPr>
          <w:vertAlign w:val="superscript"/>
          <w:lang w:bidi="he-IL"/>
        </w:rPr>
        <w:t>b</w:t>
      </w:r>
      <w:r w:rsidRPr="000B0C52">
        <w:rPr>
          <w:lang w:bidi="he-IL"/>
        </w:rPr>
        <w:t> </w:t>
      </w:r>
      <w:r>
        <w:rPr>
          <w:lang w:bidi="he-IL"/>
        </w:rPr>
        <w:t xml:space="preserve">: </w:t>
      </w:r>
      <w:r w:rsidRPr="000B0C52">
        <w:rPr>
          <w:lang w:bidi="he-IL"/>
        </w:rPr>
        <w:t>la durée perpétuelle de la nation théocratique (</w:t>
      </w:r>
      <w:r w:rsidRPr="00290B1E">
        <w:rPr>
          <w:rStyle w:val="italicus"/>
        </w:rPr>
        <w:t>tempus e</w:t>
      </w:r>
      <w:r>
        <w:rPr>
          <w:rStyle w:val="italicus"/>
        </w:rPr>
        <w:t>órum</w:t>
      </w:r>
      <w:r w:rsidRPr="00290B1E">
        <w:rPr>
          <w:rStyle w:val="italicus"/>
        </w:rPr>
        <w:t xml:space="preserve"> in sǽcula</w:t>
      </w:r>
      <w:r w:rsidRPr="00B134CC">
        <w:t>).</w:t>
      </w:r>
      <w:r w:rsidRPr="00A01812">
        <w:t xml:space="preserve"> — </w:t>
      </w:r>
      <w:r w:rsidRPr="00290B1E">
        <w:rPr>
          <w:rStyle w:val="italicus"/>
        </w:rPr>
        <w:t>Et cib</w:t>
      </w:r>
      <w:r>
        <w:rPr>
          <w:rStyle w:val="italicus"/>
        </w:rPr>
        <w:t>á</w:t>
      </w:r>
      <w:r w:rsidRPr="00290B1E">
        <w:rPr>
          <w:rStyle w:val="italicus"/>
        </w:rPr>
        <w:t>vit</w:t>
      </w:r>
      <w:r>
        <w:rPr>
          <w:rStyle w:val="italicus"/>
        </w:rPr>
        <w:t xml:space="preserve">…, </w:t>
      </w:r>
      <w:r w:rsidRPr="00290B1E">
        <w:rPr>
          <w:rStyle w:val="italicus"/>
        </w:rPr>
        <w:t>satur</w:t>
      </w:r>
      <w:r>
        <w:rPr>
          <w:rStyle w:val="italicus"/>
        </w:rPr>
        <w:t>á</w:t>
      </w:r>
      <w:r w:rsidRPr="00290B1E">
        <w:rPr>
          <w:rStyle w:val="italicus"/>
        </w:rPr>
        <w:t xml:space="preserve">vit </w:t>
      </w:r>
      <w:r w:rsidRPr="000B0C52">
        <w:rPr>
          <w:lang w:bidi="he-IL"/>
        </w:rPr>
        <w:t>(lisez </w:t>
      </w:r>
      <w:r>
        <w:rPr>
          <w:lang w:bidi="he-IL"/>
        </w:rPr>
        <w:t>: « </w:t>
      </w:r>
      <w:r w:rsidRPr="000B0C52">
        <w:rPr>
          <w:lang w:bidi="he-IL"/>
        </w:rPr>
        <w:t>cibáret</w:t>
      </w:r>
      <w:r>
        <w:rPr>
          <w:lang w:bidi="he-IL"/>
        </w:rPr>
        <w:t>, saturá</w:t>
      </w:r>
      <w:r w:rsidRPr="000B0C52">
        <w:rPr>
          <w:lang w:bidi="he-IL"/>
        </w:rPr>
        <w:t>ret</w:t>
      </w:r>
      <w:r>
        <w:rPr>
          <w:lang w:bidi="he-IL"/>
        </w:rPr>
        <w:t> »</w:t>
      </w:r>
      <w:r w:rsidRPr="000B0C52">
        <w:rPr>
          <w:lang w:bidi="he-IL"/>
        </w:rPr>
        <w:t>)</w:t>
      </w:r>
      <w:r>
        <w:rPr>
          <w:lang w:bidi="he-IL"/>
        </w:rPr>
        <w:t>…</w:t>
      </w:r>
      <w:r w:rsidRPr="000B0C52">
        <w:rPr>
          <w:lang w:bidi="he-IL"/>
        </w:rPr>
        <w:t xml:space="preserve"> Troisième promesse</w:t>
      </w:r>
      <w:r>
        <w:rPr>
          <w:lang w:bidi="he-IL"/>
        </w:rPr>
        <w:t xml:space="preserve">, </w:t>
      </w:r>
      <w:r w:rsidRPr="000B0C52">
        <w:rPr>
          <w:lang w:bidi="he-IL"/>
        </w:rPr>
        <w:t>vers. 17 </w:t>
      </w:r>
      <w:r>
        <w:rPr>
          <w:lang w:bidi="he-IL"/>
        </w:rPr>
        <w:t xml:space="preserve">: </w:t>
      </w:r>
      <w:r w:rsidRPr="000B0C52">
        <w:rPr>
          <w:lang w:bidi="he-IL"/>
        </w:rPr>
        <w:t>l’abondance de tous l</w:t>
      </w:r>
      <w:r>
        <w:rPr>
          <w:lang w:bidi="he-IL"/>
        </w:rPr>
        <w:t>es</w:t>
      </w:r>
      <w:r w:rsidRPr="000B0C52">
        <w:rPr>
          <w:lang w:bidi="he-IL"/>
        </w:rPr>
        <w:t xml:space="preserve"> biens. L’hébreu reprend ici la première personne </w:t>
      </w:r>
      <w:r>
        <w:rPr>
          <w:lang w:bidi="he-IL"/>
        </w:rPr>
        <w:t>: Je</w:t>
      </w:r>
      <w:r w:rsidRPr="000B0C52">
        <w:rPr>
          <w:lang w:bidi="he-IL"/>
        </w:rPr>
        <w:t xml:space="preserve"> les nourrirais</w:t>
      </w:r>
      <w:r>
        <w:rPr>
          <w:lang w:bidi="he-IL"/>
        </w:rPr>
        <w:t xml:space="preserve">…, </w:t>
      </w:r>
      <w:r w:rsidRPr="000B0C52">
        <w:rPr>
          <w:lang w:bidi="he-IL"/>
        </w:rPr>
        <w:t>je les rassasierais.</w:t>
      </w:r>
      <w:r w:rsidRPr="00A01812">
        <w:t xml:space="preserve"> — </w:t>
      </w:r>
      <w:r w:rsidRPr="00290B1E">
        <w:rPr>
          <w:rStyle w:val="italicus"/>
        </w:rPr>
        <w:t>Ex ádipe fruménti.</w:t>
      </w:r>
      <w:r w:rsidRPr="000B0C52">
        <w:rPr>
          <w:lang w:bidi="he-IL"/>
        </w:rPr>
        <w:t xml:space="preserve"> C.-à-d. du meilleur blé</w:t>
      </w:r>
      <w:r>
        <w:rPr>
          <w:lang w:bidi="he-IL"/>
        </w:rPr>
        <w:t xml:space="preserve">, </w:t>
      </w:r>
      <w:r w:rsidRPr="000B0C52">
        <w:rPr>
          <w:lang w:bidi="he-IL"/>
        </w:rPr>
        <w:t>de c</w:t>
      </w:r>
      <w:r>
        <w:rPr>
          <w:lang w:bidi="he-IL"/>
        </w:rPr>
        <w:t>e</w:t>
      </w:r>
      <w:r w:rsidRPr="000B0C52">
        <w:rPr>
          <w:lang w:bidi="he-IL"/>
        </w:rPr>
        <w:t>lui qu’on devait toujours offrir à Dieu comme matière des sacrifices non sanglants.</w:t>
      </w:r>
      <w:r w:rsidRPr="00A01812">
        <w:t xml:space="preserve"> — </w:t>
      </w:r>
      <w:r w:rsidRPr="00290B1E">
        <w:rPr>
          <w:rStyle w:val="italicus"/>
        </w:rPr>
        <w:t>De petra melle </w:t>
      </w:r>
      <w:r>
        <w:rPr>
          <w:rStyle w:val="italicus"/>
        </w:rPr>
        <w:t xml:space="preserve">: </w:t>
      </w:r>
      <w:r w:rsidRPr="000B0C52">
        <w:rPr>
          <w:lang w:bidi="he-IL"/>
        </w:rPr>
        <w:t>d’une nourriture délicieuse</w:t>
      </w:r>
      <w:r>
        <w:rPr>
          <w:lang w:bidi="he-IL"/>
        </w:rPr>
        <w:t xml:space="preserve">, </w:t>
      </w:r>
      <w:r w:rsidRPr="000B0C52">
        <w:rPr>
          <w:lang w:bidi="he-IL"/>
        </w:rPr>
        <w:t>miraculeusement fournie par Dieu</w:t>
      </w:r>
      <w:r>
        <w:rPr>
          <w:lang w:bidi="he-IL"/>
        </w:rPr>
        <w:t xml:space="preserve">, </w:t>
      </w:r>
      <w:r w:rsidRPr="000B0C52">
        <w:rPr>
          <w:lang w:bidi="he-IL"/>
        </w:rPr>
        <w:t>comme autrefois dans le désert. Comparez la promesse de Moïse</w:t>
      </w:r>
      <w:r>
        <w:rPr>
          <w:lang w:bidi="he-IL"/>
        </w:rPr>
        <w:t xml:space="preserve">, </w:t>
      </w:r>
      <w:r w:rsidRPr="000B0C52">
        <w:rPr>
          <w:lang w:bidi="he-IL"/>
        </w:rPr>
        <w:t xml:space="preserve">Deut. </w:t>
      </w:r>
      <w:r>
        <w:rPr>
          <w:lang w:bidi="he-IL"/>
        </w:rPr>
        <w:t xml:space="preserve">XXXII, </w:t>
      </w:r>
      <w:r w:rsidRPr="000B0C52">
        <w:rPr>
          <w:lang w:bidi="he-IL"/>
        </w:rPr>
        <w:t xml:space="preserve">13-14. Il </w:t>
      </w:r>
      <w:r>
        <w:rPr>
          <w:lang w:bidi="he-IL"/>
        </w:rPr>
        <w:t xml:space="preserve">est bien conforme au genre d’Asáph à </w:t>
      </w:r>
      <w:r w:rsidRPr="000B0C52">
        <w:rPr>
          <w:lang w:bidi="he-IL"/>
        </w:rPr>
        <w:t>de terminer brusquement ses poèmes.</w:t>
      </w:r>
      <w:r>
        <w:rPr>
          <w:lang w:bidi="he-IL"/>
        </w:rPr>
        <w:t xml:space="preserve"> </w:t>
      </w:r>
    </w:p>
    <w:p w:rsidR="0073183F" w:rsidRDefault="0073183F" w:rsidP="0073183F">
      <w:pPr>
        <w:rPr>
          <w:lang w:bidi="he-IL"/>
        </w:rPr>
      </w:pPr>
      <w:r>
        <w:rPr>
          <w:lang w:bidi="he-IL"/>
        </w:rPr>
        <w:t xml:space="preserve">² </w:t>
      </w:r>
    </w:p>
    <w:p w:rsidR="00055239" w:rsidRDefault="00055239" w:rsidP="005521AA">
      <w:pPr>
        <w:pStyle w:val="Titre3"/>
      </w:pPr>
      <w:r>
        <w:lastRenderedPageBreak/>
        <w:t xml:space="preserve">81 à 90 </w:t>
      </w:r>
    </w:p>
    <w:p w:rsidR="00055239" w:rsidRDefault="00055239" w:rsidP="005521AA">
      <w:pPr>
        <w:pStyle w:val="Titre4"/>
      </w:pPr>
      <w:r>
        <w:t xml:space="preserve">Ps 81 </w:t>
      </w:r>
    </w:p>
    <w:p w:rsidR="0073183F" w:rsidRPr="00ED2022" w:rsidRDefault="0073183F" w:rsidP="0073183F">
      <w:pPr>
        <w:pStyle w:val="up1"/>
      </w:pPr>
      <w:r w:rsidRPr="00ED2022">
        <w:t xml:space="preserve">Psaume </w:t>
      </w:r>
      <w:r>
        <w:t>LXXXI</w:t>
      </w:r>
      <w:bookmarkStart w:id="316" w:name="ps081n"/>
      <w:bookmarkEnd w:id="316"/>
      <w:r w:rsidRPr="00ED2022">
        <w:t xml:space="preserve"> </w:t>
      </w:r>
    </w:p>
    <w:p w:rsidR="0073183F" w:rsidRPr="00ED2022" w:rsidRDefault="0073183F" w:rsidP="0073183F">
      <w:pPr>
        <w:pStyle w:val="up12"/>
      </w:pPr>
      <w:r w:rsidRPr="00ED2022">
        <w:t xml:space="preserve">Le jugement de Dieu contre les juges iniques. </w:t>
      </w:r>
    </w:p>
    <w:p w:rsidR="0073183F" w:rsidRDefault="0073183F" w:rsidP="0073183F">
      <w:pPr>
        <w:pStyle w:val="u4"/>
        <w:rPr>
          <w:rFonts w:eastAsia="Arial Unicode MS"/>
          <w:lang w:bidi="he-IL"/>
        </w:rPr>
      </w:pPr>
      <w:r w:rsidRPr="000B0C52">
        <w:rPr>
          <w:rFonts w:eastAsia="Arial Unicode MS"/>
          <w:bCs/>
          <w:lang w:bidi="he-IL"/>
        </w:rPr>
        <w:t>1°</w:t>
      </w:r>
      <w:r w:rsidRPr="000B0C52">
        <w:rPr>
          <w:rFonts w:eastAsia="Arial Unicode MS"/>
          <w:lang w:bidi="he-IL"/>
        </w:rPr>
        <w:t xml:space="preserve"> Le titre. </w:t>
      </w:r>
      <w:r>
        <w:t>Vers. 1</w:t>
      </w:r>
      <w:r>
        <w:rPr>
          <w:vertAlign w:val="superscript"/>
        </w:rPr>
        <w:t>a</w:t>
      </w:r>
      <w:r w:rsidRPr="0011010B">
        <w:t>.</w:t>
      </w:r>
      <w:r>
        <w:rPr>
          <w:rFonts w:eastAsia="Arial Unicode MS"/>
          <w:lang w:bidi="he-IL"/>
        </w:rPr>
        <w:t xml:space="preserve"> </w:t>
      </w:r>
    </w:p>
    <w:p w:rsidR="0073183F" w:rsidRDefault="0073183F" w:rsidP="0073183F">
      <w:pPr>
        <w:rPr>
          <w:lang w:bidi="he-IL"/>
        </w:rPr>
      </w:pPr>
      <w:r w:rsidRPr="000B0C52">
        <w:rPr>
          <w:lang w:bidi="he-IL"/>
        </w:rPr>
        <w:t xml:space="preserve">Ps. </w:t>
      </w:r>
      <w:r>
        <w:rPr>
          <w:lang w:bidi="he-IL"/>
        </w:rPr>
        <w:t>LXXXI</w:t>
      </w:r>
      <w:r w:rsidRPr="000B0C52">
        <w:rPr>
          <w:lang w:bidi="he-IL"/>
        </w:rPr>
        <w:t>.</w:t>
      </w:r>
      <w:r w:rsidRPr="00A01812">
        <w:t xml:space="preserve"> — </w:t>
      </w:r>
      <w:r w:rsidRPr="000B0C52">
        <w:rPr>
          <w:lang w:bidi="he-IL"/>
        </w:rPr>
        <w:t>1</w:t>
      </w:r>
      <w:r>
        <w:rPr>
          <w:vertAlign w:val="superscript"/>
          <w:lang w:bidi="he-IL"/>
        </w:rPr>
        <w:t>a</w:t>
      </w:r>
      <w:r w:rsidRPr="000B0C52">
        <w:rPr>
          <w:lang w:bidi="he-IL"/>
        </w:rPr>
        <w:t>. L’auteur </w:t>
      </w:r>
      <w:r>
        <w:rPr>
          <w:lang w:bidi="he-IL"/>
        </w:rPr>
        <w:t xml:space="preserve">: </w:t>
      </w:r>
      <w:r>
        <w:rPr>
          <w:rStyle w:val="italicus"/>
        </w:rPr>
        <w:t xml:space="preserve">Asáph, </w:t>
      </w:r>
      <w:r w:rsidRPr="000B0C52">
        <w:rPr>
          <w:lang w:bidi="he-IL"/>
        </w:rPr>
        <w:t>ou du moins l’un de ses descendants</w:t>
      </w:r>
      <w:r>
        <w:rPr>
          <w:lang w:bidi="he-IL"/>
        </w:rPr>
        <w:t xml:space="preserve">, </w:t>
      </w:r>
      <w:r w:rsidRPr="000B0C52">
        <w:rPr>
          <w:lang w:bidi="he-IL"/>
        </w:rPr>
        <w:t>si</w:t>
      </w:r>
      <w:r>
        <w:rPr>
          <w:lang w:bidi="he-IL"/>
        </w:rPr>
        <w:t xml:space="preserve">, </w:t>
      </w:r>
      <w:r w:rsidRPr="000B0C52">
        <w:rPr>
          <w:lang w:bidi="he-IL"/>
        </w:rPr>
        <w:t>comme beaucoup d’interprètes le pensent</w:t>
      </w:r>
      <w:r>
        <w:rPr>
          <w:lang w:bidi="he-IL"/>
        </w:rPr>
        <w:t>, ce</w:t>
      </w:r>
      <w:r w:rsidRPr="000B0C52">
        <w:rPr>
          <w:lang w:bidi="he-IL"/>
        </w:rPr>
        <w:t xml:space="preserve"> psaume ne date que du règne de Josaphat.</w:t>
      </w:r>
      <w:r w:rsidRPr="00A01812">
        <w:t xml:space="preserve"> </w:t>
      </w:r>
      <w:r>
        <w:t xml:space="preserve">{255} </w:t>
      </w:r>
      <w:r w:rsidRPr="00A01812">
        <w:t xml:space="preserve">— </w:t>
      </w:r>
      <w:r w:rsidRPr="00290B1E">
        <w:rPr>
          <w:rStyle w:val="italicus"/>
        </w:rPr>
        <w:t>Psalmus.</w:t>
      </w:r>
      <w:r w:rsidRPr="000B0C52">
        <w:rPr>
          <w:lang w:bidi="he-IL"/>
        </w:rPr>
        <w:t xml:space="preserve"> Bien beau poème</w:t>
      </w:r>
      <w:r>
        <w:rPr>
          <w:lang w:bidi="he-IL"/>
        </w:rPr>
        <w:t xml:space="preserve">, </w:t>
      </w:r>
      <w:r w:rsidRPr="000B0C52">
        <w:rPr>
          <w:lang w:bidi="he-IL"/>
        </w:rPr>
        <w:t>au langage grave</w:t>
      </w:r>
      <w:r>
        <w:rPr>
          <w:lang w:bidi="he-IL"/>
        </w:rPr>
        <w:t xml:space="preserve">, </w:t>
      </w:r>
      <w:r w:rsidRPr="000B0C52">
        <w:rPr>
          <w:lang w:bidi="he-IL"/>
        </w:rPr>
        <w:t>vigoureux</w:t>
      </w:r>
      <w:r>
        <w:rPr>
          <w:lang w:bidi="he-IL"/>
        </w:rPr>
        <w:t xml:space="preserve">, </w:t>
      </w:r>
      <w:r w:rsidRPr="000B0C52">
        <w:rPr>
          <w:lang w:bidi="he-IL"/>
        </w:rPr>
        <w:t>solennel</w:t>
      </w:r>
      <w:r>
        <w:rPr>
          <w:lang w:bidi="he-IL"/>
        </w:rPr>
        <w:t xml:space="preserve">, </w:t>
      </w:r>
      <w:r w:rsidRPr="000B0C52">
        <w:rPr>
          <w:lang w:bidi="he-IL"/>
        </w:rPr>
        <w:t>où nous entendons Dieu lui-même adresser</w:t>
      </w:r>
      <w:r>
        <w:rPr>
          <w:lang w:bidi="he-IL"/>
        </w:rPr>
        <w:t xml:space="preserve">, </w:t>
      </w:r>
      <w:r w:rsidRPr="000B0C52">
        <w:rPr>
          <w:lang w:bidi="he-IL"/>
        </w:rPr>
        <w:t>en tant que souverain Juge</w:t>
      </w:r>
      <w:r>
        <w:rPr>
          <w:lang w:bidi="he-IL"/>
        </w:rPr>
        <w:t xml:space="preserve">, </w:t>
      </w:r>
      <w:r w:rsidRPr="000B0C52">
        <w:rPr>
          <w:lang w:bidi="he-IL"/>
        </w:rPr>
        <w:t>de sévères réprimandes aux juges iniques d’Israël</w:t>
      </w:r>
      <w:r>
        <w:rPr>
          <w:lang w:bidi="he-IL"/>
        </w:rPr>
        <w:t xml:space="preserve">, </w:t>
      </w:r>
      <w:r w:rsidRPr="000B0C52">
        <w:rPr>
          <w:lang w:bidi="he-IL"/>
        </w:rPr>
        <w:t>leur rappeler les devoirs sacrés qu’ils violaient sans pudeur</w:t>
      </w:r>
      <w:r>
        <w:rPr>
          <w:lang w:bidi="he-IL"/>
        </w:rPr>
        <w:t xml:space="preserve">, </w:t>
      </w:r>
      <w:r w:rsidRPr="000B0C52">
        <w:rPr>
          <w:lang w:bidi="he-IL"/>
        </w:rPr>
        <w:t xml:space="preserve">et les menacer de terribles représailles. </w:t>
      </w:r>
      <w:r>
        <w:rPr>
          <w:lang w:bidi="he-IL"/>
        </w:rPr>
        <w:t>Jésus</w:t>
      </w:r>
      <w:r w:rsidRPr="000B0C52">
        <w:rPr>
          <w:lang w:bidi="he-IL"/>
        </w:rPr>
        <w:t>-</w:t>
      </w:r>
      <w:r>
        <w:rPr>
          <w:lang w:bidi="he-IL"/>
        </w:rPr>
        <w:t>Christ</w:t>
      </w:r>
      <w:r w:rsidRPr="000B0C52">
        <w:rPr>
          <w:lang w:bidi="he-IL"/>
        </w:rPr>
        <w:t xml:space="preserve"> a cité </w:t>
      </w:r>
      <w:r>
        <w:rPr>
          <w:lang w:bidi="he-IL"/>
        </w:rPr>
        <w:t>le</w:t>
      </w:r>
      <w:r w:rsidRPr="000B0C52">
        <w:rPr>
          <w:lang w:bidi="he-IL"/>
        </w:rPr>
        <w:t xml:space="preserve"> vers. 6 pour démontrer aux Juifs qu’il avait le droit de se nommer Fils de Dieu (cf. Joan</w:t>
      </w:r>
      <w:r>
        <w:rPr>
          <w:lang w:bidi="he-IL"/>
        </w:rPr>
        <w:t xml:space="preserve">. X, </w:t>
      </w:r>
      <w:r w:rsidRPr="000B0C52">
        <w:rPr>
          <w:lang w:bidi="he-IL"/>
        </w:rPr>
        <w:t>34-36).</w:t>
      </w:r>
      <w:r w:rsidRPr="00A01812">
        <w:t xml:space="preserve"> — </w:t>
      </w:r>
      <w:r w:rsidRPr="000B0C52">
        <w:rPr>
          <w:lang w:bidi="he-IL"/>
        </w:rPr>
        <w:t xml:space="preserve">La division </w:t>
      </w:r>
      <w:r>
        <w:rPr>
          <w:lang w:bidi="he-IL"/>
        </w:rPr>
        <w:t>est</w:t>
      </w:r>
      <w:r w:rsidRPr="000B0C52">
        <w:rPr>
          <w:lang w:bidi="he-IL"/>
        </w:rPr>
        <w:t xml:space="preserve"> remarquable </w:t>
      </w:r>
      <w:r>
        <w:rPr>
          <w:lang w:bidi="he-IL"/>
        </w:rPr>
        <w:t xml:space="preserve">: </w:t>
      </w:r>
      <w:r w:rsidRPr="000B0C52">
        <w:rPr>
          <w:lang w:bidi="he-IL"/>
        </w:rPr>
        <w:t>1° un prélude</w:t>
      </w:r>
      <w:r>
        <w:rPr>
          <w:lang w:bidi="he-IL"/>
        </w:rPr>
        <w:t xml:space="preserve">, </w:t>
      </w:r>
      <w:r w:rsidRPr="000B0C52">
        <w:rPr>
          <w:lang w:bidi="he-IL"/>
        </w:rPr>
        <w:t>ou mise en scène</w:t>
      </w:r>
      <w:r>
        <w:rPr>
          <w:lang w:bidi="he-IL"/>
        </w:rPr>
        <w:t xml:space="preserve">, </w:t>
      </w:r>
      <w:r w:rsidRPr="000B0C52">
        <w:rPr>
          <w:lang w:bidi="he-IL"/>
        </w:rPr>
        <w:t xml:space="preserve">vers. </w:t>
      </w:r>
      <w:r w:rsidRPr="008613C4">
        <w:t>1</w:t>
      </w:r>
      <w:r w:rsidRPr="000B0C52">
        <w:rPr>
          <w:vertAlign w:val="superscript"/>
          <w:lang w:bidi="he-IL"/>
        </w:rPr>
        <w:t>b</w:t>
      </w:r>
      <w:r w:rsidRPr="000B0C52">
        <w:rPr>
          <w:lang w:bidi="he-IL"/>
        </w:rPr>
        <w:t> ; 2° le discours du Seigneur</w:t>
      </w:r>
      <w:r>
        <w:rPr>
          <w:lang w:bidi="he-IL"/>
        </w:rPr>
        <w:t xml:space="preserve">, </w:t>
      </w:r>
      <w:r w:rsidRPr="000B0C52">
        <w:rPr>
          <w:lang w:bidi="he-IL"/>
        </w:rPr>
        <w:t>vers. 2-7 (en deux parties</w:t>
      </w:r>
      <w:r>
        <w:rPr>
          <w:lang w:bidi="he-IL"/>
        </w:rPr>
        <w:t xml:space="preserve">, </w:t>
      </w:r>
      <w:r w:rsidRPr="000B0C52">
        <w:rPr>
          <w:lang w:bidi="he-IL"/>
        </w:rPr>
        <w:t>vers. 2-4 et 5-7) ; 3° une conclusion. Les paroles divines sont donc encadrées entre deux réflexions du psalmiste.</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w:t>
      </w:r>
      <w:r>
        <w:rPr>
          <w:rFonts w:eastAsia="Arial Unicode MS"/>
          <w:lang w:bidi="he-IL"/>
        </w:rPr>
        <w:t>°</w:t>
      </w:r>
      <w:r w:rsidRPr="000B0C52">
        <w:rPr>
          <w:rFonts w:eastAsia="Arial Unicode MS"/>
          <w:lang w:bidi="he-IL"/>
        </w:rPr>
        <w:t xml:space="preserve"> Prélude</w:t>
      </w:r>
      <w:r>
        <w:rPr>
          <w:rFonts w:eastAsia="Arial Unicode MS"/>
          <w:lang w:bidi="he-IL"/>
        </w:rPr>
        <w:t xml:space="preserve">, </w:t>
      </w:r>
      <w:r w:rsidRPr="000B0C52">
        <w:rPr>
          <w:rFonts w:eastAsia="Arial Unicode MS"/>
          <w:lang w:bidi="he-IL"/>
        </w:rPr>
        <w:t xml:space="preserve">ou mise en scène. Vers. </w:t>
      </w:r>
      <w:r w:rsidRPr="008613C4">
        <w:t>1</w:t>
      </w:r>
      <w:r w:rsidRPr="000B0C52">
        <w:rPr>
          <w:vertAlign w:val="superscript"/>
          <w:lang w:bidi="he-IL"/>
        </w:rPr>
        <w:t>b</w:t>
      </w:r>
      <w:r w:rsidRPr="000B0C52">
        <w:rPr>
          <w:rFonts w:eastAsia="Arial Unicode MS"/>
          <w:lang w:bidi="he-IL"/>
        </w:rPr>
        <w:t>.</w:t>
      </w:r>
      <w:r>
        <w:rPr>
          <w:rFonts w:eastAsia="Arial Unicode MS"/>
          <w:lang w:bidi="he-IL"/>
        </w:rPr>
        <w:t xml:space="preserve"> </w:t>
      </w:r>
    </w:p>
    <w:p w:rsidR="0073183F" w:rsidRDefault="0073183F" w:rsidP="0073183F">
      <w:pPr>
        <w:rPr>
          <w:lang w:bidi="he-IL"/>
        </w:rPr>
      </w:pPr>
      <w:r w:rsidRPr="008613C4">
        <w:t>1</w:t>
      </w:r>
      <w:r w:rsidRPr="000B0C52">
        <w:rPr>
          <w:vertAlign w:val="superscript"/>
          <w:lang w:bidi="he-IL"/>
        </w:rPr>
        <w:t>b</w:t>
      </w:r>
      <w:r w:rsidRPr="000B0C52">
        <w:rPr>
          <w:lang w:bidi="he-IL"/>
        </w:rPr>
        <w:t>. Grandes assises dans lesquelles Dieu vient en personne accuser et condamner les mauvais juges de la terre.</w:t>
      </w:r>
      <w:r w:rsidRPr="00A01812">
        <w:t xml:space="preserve"> — </w:t>
      </w:r>
      <w:r w:rsidRPr="00290B1E">
        <w:rPr>
          <w:rStyle w:val="italicus"/>
        </w:rPr>
        <w:t>Deus stetit </w:t>
      </w:r>
      <w:r>
        <w:rPr>
          <w:rStyle w:val="italicus"/>
        </w:rPr>
        <w:t xml:space="preserve">: </w:t>
      </w:r>
      <w:r w:rsidRPr="000B0C52">
        <w:rPr>
          <w:lang w:bidi="he-IL"/>
        </w:rPr>
        <w:t>s</w:t>
      </w:r>
      <w:r>
        <w:rPr>
          <w:lang w:bidi="he-IL"/>
        </w:rPr>
        <w:t>iége</w:t>
      </w:r>
      <w:r w:rsidRPr="000B0C52">
        <w:rPr>
          <w:lang w:bidi="he-IL"/>
        </w:rPr>
        <w:t>ant comme juge suprême</w:t>
      </w:r>
      <w:r>
        <w:rPr>
          <w:lang w:bidi="he-IL"/>
        </w:rPr>
        <w:t>.</w:t>
      </w:r>
      <w:r w:rsidRPr="00A01812">
        <w:t xml:space="preserve"> — </w:t>
      </w:r>
      <w:r w:rsidRPr="00290B1E">
        <w:rPr>
          <w:rStyle w:val="italicus"/>
        </w:rPr>
        <w:t>In synagóga</w:t>
      </w:r>
      <w:r>
        <w:rPr>
          <w:rStyle w:val="italicus"/>
        </w:rPr>
        <w:t xml:space="preserve"> </w:t>
      </w:r>
      <w:r w:rsidRPr="00290B1E">
        <w:rPr>
          <w:rStyle w:val="italicus"/>
        </w:rPr>
        <w:t>de</w:t>
      </w:r>
      <w:r>
        <w:rPr>
          <w:rStyle w:val="italicus"/>
        </w:rPr>
        <w:t>órum</w:t>
      </w:r>
      <w:r w:rsidRPr="00290B1E">
        <w:rPr>
          <w:rStyle w:val="italicus"/>
        </w:rPr>
        <w:t>.</w:t>
      </w:r>
      <w:r w:rsidRPr="000B0C52">
        <w:rPr>
          <w:lang w:bidi="he-IL"/>
        </w:rPr>
        <w:t xml:space="preserve"> Ces </w:t>
      </w:r>
      <w:r>
        <w:rPr>
          <w:lang w:bidi="he-IL"/>
        </w:rPr>
        <w:t>« </w:t>
      </w:r>
      <w:r w:rsidRPr="000B0C52">
        <w:rPr>
          <w:lang w:bidi="he-IL"/>
        </w:rPr>
        <w:t>dieux</w:t>
      </w:r>
      <w:r>
        <w:rPr>
          <w:lang w:bidi="he-IL"/>
        </w:rPr>
        <w:t> »</w:t>
      </w:r>
      <w:r w:rsidRPr="000B0C52">
        <w:rPr>
          <w:lang w:bidi="he-IL"/>
        </w:rPr>
        <w:t xml:space="preserve"> que le Seigneur a convoqués et réunis</w:t>
      </w:r>
      <w:r>
        <w:rPr>
          <w:lang w:bidi="he-IL"/>
        </w:rPr>
        <w:t xml:space="preserve">, </w:t>
      </w:r>
      <w:r w:rsidRPr="000B0C52">
        <w:rPr>
          <w:lang w:bidi="he-IL"/>
        </w:rPr>
        <w:t>ce sont</w:t>
      </w:r>
      <w:r>
        <w:rPr>
          <w:lang w:bidi="he-IL"/>
        </w:rPr>
        <w:t xml:space="preserve">, </w:t>
      </w:r>
      <w:r w:rsidRPr="000B0C52">
        <w:rPr>
          <w:lang w:bidi="he-IL"/>
        </w:rPr>
        <w:t xml:space="preserve">comme en maint autre endroit de l’Ancien Testament (cf. Ex. </w:t>
      </w:r>
      <w:r>
        <w:rPr>
          <w:lang w:bidi="he-IL"/>
        </w:rPr>
        <w:t xml:space="preserve">XXI, </w:t>
      </w:r>
      <w:r w:rsidRPr="000B0C52">
        <w:rPr>
          <w:lang w:bidi="he-IL"/>
        </w:rPr>
        <w:t xml:space="preserve">6 ; </w:t>
      </w:r>
      <w:r>
        <w:rPr>
          <w:lang w:bidi="he-IL"/>
        </w:rPr>
        <w:t xml:space="preserve">XXII, </w:t>
      </w:r>
      <w:r w:rsidRPr="000B0C52">
        <w:rPr>
          <w:lang w:bidi="he-IL"/>
        </w:rPr>
        <w:t xml:space="preserve">7-8 ; Deut. </w:t>
      </w:r>
      <w:r>
        <w:rPr>
          <w:lang w:bidi="he-IL"/>
        </w:rPr>
        <w:t xml:space="preserve">I, </w:t>
      </w:r>
      <w:r w:rsidRPr="000B0C52">
        <w:rPr>
          <w:lang w:bidi="he-IL"/>
        </w:rPr>
        <w:t xml:space="preserve">17 ; </w:t>
      </w:r>
      <w:r>
        <w:rPr>
          <w:lang w:bidi="he-IL"/>
        </w:rPr>
        <w:t xml:space="preserve">XIX, </w:t>
      </w:r>
      <w:r w:rsidRPr="000B0C52">
        <w:rPr>
          <w:lang w:bidi="he-IL"/>
        </w:rPr>
        <w:t>17</w:t>
      </w:r>
      <w:r>
        <w:rPr>
          <w:lang w:bidi="he-IL"/>
        </w:rPr>
        <w:t>, etc</w:t>
      </w:r>
      <w:r w:rsidRPr="000B0C52">
        <w:rPr>
          <w:lang w:bidi="he-IL"/>
        </w:rPr>
        <w:t>.)</w:t>
      </w:r>
      <w:r>
        <w:rPr>
          <w:lang w:bidi="he-IL"/>
        </w:rPr>
        <w:t xml:space="preserve">, </w:t>
      </w:r>
      <w:r w:rsidRPr="000B0C52">
        <w:rPr>
          <w:lang w:bidi="he-IL"/>
        </w:rPr>
        <w:t>les juges israélites</w:t>
      </w:r>
      <w:r>
        <w:rPr>
          <w:lang w:bidi="he-IL"/>
        </w:rPr>
        <w:t xml:space="preserve">, </w:t>
      </w:r>
      <w:r w:rsidRPr="000B0C52">
        <w:rPr>
          <w:lang w:bidi="he-IL"/>
        </w:rPr>
        <w:t>parés de ce titre grandiose en tant qu’ils représentaient Dieu lui-même dans l’exercice de leurs si hautes fonctions.</w:t>
      </w:r>
      <w:r w:rsidRPr="00A01812">
        <w:t xml:space="preserve"> — </w:t>
      </w:r>
      <w:r w:rsidRPr="00290B1E">
        <w:rPr>
          <w:rStyle w:val="italicus"/>
        </w:rPr>
        <w:t xml:space="preserve">In </w:t>
      </w:r>
      <w:r>
        <w:rPr>
          <w:rStyle w:val="italicus"/>
        </w:rPr>
        <w:t>médio…</w:t>
      </w:r>
      <w:r w:rsidRPr="00290B1E">
        <w:rPr>
          <w:rStyle w:val="italicus"/>
        </w:rPr>
        <w:t xml:space="preserve"> deos</w:t>
      </w:r>
      <w:r>
        <w:rPr>
          <w:rStyle w:val="italicus"/>
        </w:rPr>
        <w:t>…</w:t>
      </w:r>
      <w:r w:rsidRPr="000B0C52">
        <w:rPr>
          <w:lang w:bidi="he-IL"/>
        </w:rPr>
        <w:t xml:space="preserve"> L’hébreu signifie plutôt </w:t>
      </w:r>
      <w:r>
        <w:rPr>
          <w:lang w:bidi="he-IL"/>
        </w:rPr>
        <w:t xml:space="preserve">: </w:t>
      </w:r>
      <w:r w:rsidRPr="000B0C52">
        <w:rPr>
          <w:lang w:bidi="he-IL"/>
        </w:rPr>
        <w:t xml:space="preserve">Il </w:t>
      </w:r>
      <w:r>
        <w:rPr>
          <w:lang w:bidi="he-IL"/>
        </w:rPr>
        <w:t>juge</w:t>
      </w:r>
      <w:r w:rsidRPr="000B0C52">
        <w:rPr>
          <w:lang w:bidi="he-IL"/>
        </w:rPr>
        <w:t xml:space="preserve"> au milieu des dieux.</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3</w:t>
      </w:r>
      <w:r>
        <w:rPr>
          <w:rFonts w:eastAsia="Arial Unicode MS"/>
          <w:lang w:bidi="he-IL"/>
        </w:rPr>
        <w:t>°</w:t>
      </w:r>
      <w:r w:rsidRPr="000B0C52">
        <w:rPr>
          <w:rFonts w:eastAsia="Arial Unicode MS"/>
          <w:lang w:bidi="he-IL"/>
        </w:rPr>
        <w:t xml:space="preserve"> Le Seigneur prend la parole et fait le procès des juges iniques. Vers. 2-7.</w:t>
      </w:r>
      <w:r>
        <w:rPr>
          <w:rFonts w:eastAsia="Arial Unicode MS"/>
          <w:lang w:bidi="he-IL"/>
        </w:rPr>
        <w:t xml:space="preserve"> </w:t>
      </w:r>
    </w:p>
    <w:p w:rsidR="0073183F" w:rsidRDefault="0073183F" w:rsidP="0073183F">
      <w:pPr>
        <w:rPr>
          <w:lang w:bidi="he-IL"/>
        </w:rPr>
      </w:pPr>
      <w:r w:rsidRPr="000B0C52">
        <w:rPr>
          <w:lang w:bidi="he-IL"/>
        </w:rPr>
        <w:t>2-4. Réprimande et exhortation.</w:t>
      </w:r>
      <w:r w:rsidRPr="00A01812">
        <w:t xml:space="preserve"> — </w:t>
      </w:r>
      <w:r w:rsidRPr="00290B1E">
        <w:rPr>
          <w:rStyle w:val="italicus"/>
        </w:rPr>
        <w:t>Usquequo</w:t>
      </w:r>
      <w:r>
        <w:rPr>
          <w:rStyle w:val="italicus"/>
        </w:rPr>
        <w:t>…</w:t>
      </w:r>
      <w:r w:rsidRPr="000B0C52">
        <w:rPr>
          <w:lang w:bidi="he-IL"/>
        </w:rPr>
        <w:t xml:space="preserve"> Grave et menaçant reproche (vers. 2). Dieu blâme vivement les arrêts iniques de ces juges </w:t>
      </w:r>
      <w:r w:rsidRPr="00510E1E">
        <w:t>(</w:t>
      </w:r>
      <w:r w:rsidRPr="00290B1E">
        <w:rPr>
          <w:rStyle w:val="italicus"/>
        </w:rPr>
        <w:t>judic</w:t>
      </w:r>
      <w:r>
        <w:rPr>
          <w:rStyle w:val="italicus"/>
        </w:rPr>
        <w:t>á</w:t>
      </w:r>
      <w:r w:rsidRPr="00290B1E">
        <w:rPr>
          <w:rStyle w:val="italicus"/>
        </w:rPr>
        <w:t>tis iniquit</w:t>
      </w:r>
      <w:r>
        <w:rPr>
          <w:rStyle w:val="italicus"/>
        </w:rPr>
        <w:t>átem</w:t>
      </w:r>
      <w:r w:rsidRPr="00B134CC">
        <w:t>)</w:t>
      </w:r>
      <w:r w:rsidRPr="000B0C52">
        <w:rPr>
          <w:lang w:bidi="he-IL"/>
        </w:rPr>
        <w:t xml:space="preserve"> et leur révoltante partialité</w:t>
      </w:r>
      <w:r w:rsidRPr="00290B1E">
        <w:rPr>
          <w:rStyle w:val="italicus"/>
        </w:rPr>
        <w:t xml:space="preserve"> </w:t>
      </w:r>
      <w:r w:rsidRPr="00510E1E">
        <w:t>(</w:t>
      </w:r>
      <w:r>
        <w:rPr>
          <w:rStyle w:val="italicus"/>
        </w:rPr>
        <w:t>fácie</w:t>
      </w:r>
      <w:r w:rsidRPr="00290B1E">
        <w:rPr>
          <w:rStyle w:val="italicus"/>
        </w:rPr>
        <w:t>s</w:t>
      </w:r>
      <w:r>
        <w:rPr>
          <w:rStyle w:val="italicus"/>
        </w:rPr>
        <w:t>…</w:t>
      </w:r>
      <w:r w:rsidRPr="00290B1E">
        <w:rPr>
          <w:rStyle w:val="italicus"/>
        </w:rPr>
        <w:t xml:space="preserve"> súmitis </w:t>
      </w:r>
      <w:r>
        <w:rPr>
          <w:rStyle w:val="italicus"/>
        </w:rPr>
        <w:t xml:space="preserve">: </w:t>
      </w:r>
      <w:r w:rsidRPr="000B0C52">
        <w:rPr>
          <w:lang w:bidi="he-IL"/>
        </w:rPr>
        <w:t>faire attention aux personnes</w:t>
      </w:r>
      <w:r>
        <w:rPr>
          <w:lang w:bidi="he-IL"/>
        </w:rPr>
        <w:t xml:space="preserve">, </w:t>
      </w:r>
      <w:r w:rsidRPr="000B0C52">
        <w:rPr>
          <w:lang w:bidi="he-IL"/>
        </w:rPr>
        <w:t>à leur dignité</w:t>
      </w:r>
      <w:r>
        <w:rPr>
          <w:lang w:bidi="he-IL"/>
        </w:rPr>
        <w:t xml:space="preserve">, </w:t>
      </w:r>
      <w:r w:rsidRPr="000B0C52">
        <w:rPr>
          <w:lang w:bidi="he-IL"/>
        </w:rPr>
        <w:t>à leur puissance</w:t>
      </w:r>
      <w:r>
        <w:rPr>
          <w:lang w:bidi="he-IL"/>
        </w:rPr>
        <w:t xml:space="preserve">, </w:t>
      </w:r>
      <w:r w:rsidRPr="000B0C52">
        <w:rPr>
          <w:lang w:bidi="he-IL"/>
        </w:rPr>
        <w:t>à leurs présents</w:t>
      </w:r>
      <w:r>
        <w:rPr>
          <w:lang w:bidi="he-IL"/>
        </w:rPr>
        <w:t xml:space="preserve">, </w:t>
      </w:r>
      <w:r w:rsidRPr="000B0C52">
        <w:rPr>
          <w:lang w:bidi="he-IL"/>
        </w:rPr>
        <w:t>et nullement au droit</w:t>
      </w:r>
      <w:r>
        <w:rPr>
          <w:lang w:bidi="he-IL"/>
        </w:rPr>
        <w:t xml:space="preserve">, </w:t>
      </w:r>
      <w:r w:rsidRPr="000B0C52">
        <w:rPr>
          <w:lang w:bidi="he-IL"/>
        </w:rPr>
        <w:t xml:space="preserve">à </w:t>
      </w:r>
      <w:r>
        <w:rPr>
          <w:lang w:bidi="he-IL"/>
        </w:rPr>
        <w:t>la</w:t>
      </w:r>
      <w:r w:rsidRPr="000B0C52">
        <w:rPr>
          <w:lang w:bidi="he-IL"/>
        </w:rPr>
        <w:t xml:space="preserve"> just</w:t>
      </w:r>
      <w:r>
        <w:rPr>
          <w:lang w:bidi="he-IL"/>
        </w:rPr>
        <w:t xml:space="preserve">ice, </w:t>
      </w:r>
      <w:r w:rsidRPr="000B0C52">
        <w:rPr>
          <w:lang w:bidi="he-IL"/>
        </w:rPr>
        <w:t>de sorte que les pauvres et les faibles sont toujours condamnés</w:t>
      </w:r>
      <w:r>
        <w:rPr>
          <w:lang w:bidi="he-IL"/>
        </w:rPr>
        <w:t xml:space="preserve">, </w:t>
      </w:r>
      <w:r w:rsidRPr="000B0C52">
        <w:rPr>
          <w:lang w:bidi="he-IL"/>
        </w:rPr>
        <w:t xml:space="preserve">quoique innocents). Cf. </w:t>
      </w:r>
      <w:r>
        <w:rPr>
          <w:lang w:bidi="he-IL"/>
        </w:rPr>
        <w:t>E</w:t>
      </w:r>
      <w:r w:rsidRPr="000B0C52">
        <w:rPr>
          <w:lang w:bidi="he-IL"/>
        </w:rPr>
        <w:t xml:space="preserve">x. </w:t>
      </w:r>
      <w:r>
        <w:rPr>
          <w:lang w:bidi="he-IL"/>
        </w:rPr>
        <w:t xml:space="preserve">XXIII, </w:t>
      </w:r>
      <w:r w:rsidRPr="000B0C52">
        <w:rPr>
          <w:lang w:bidi="he-IL"/>
        </w:rPr>
        <w:t xml:space="preserve">2 ; Lev. </w:t>
      </w:r>
      <w:r>
        <w:rPr>
          <w:lang w:bidi="he-IL"/>
        </w:rPr>
        <w:t xml:space="preserve">XIX, </w:t>
      </w:r>
      <w:r w:rsidRPr="000B0C52">
        <w:rPr>
          <w:lang w:bidi="he-IL"/>
        </w:rPr>
        <w:t>15</w:t>
      </w:r>
      <w:r>
        <w:rPr>
          <w:lang w:bidi="he-IL"/>
        </w:rPr>
        <w:t>, etc</w:t>
      </w:r>
      <w:r w:rsidRPr="000B0C52">
        <w:rPr>
          <w:lang w:bidi="he-IL"/>
        </w:rPr>
        <w:t>. Un</w:t>
      </w:r>
      <w:r w:rsidRPr="00290B1E">
        <w:rPr>
          <w:rStyle w:val="italicus"/>
        </w:rPr>
        <w:t xml:space="preserve"> sélah</w:t>
      </w:r>
      <w:r w:rsidRPr="000B0C52">
        <w:rPr>
          <w:lang w:bidi="he-IL"/>
        </w:rPr>
        <w:t xml:space="preserve"> énergique conclut cette réprimande dans l’</w:t>
      </w:r>
      <w:r>
        <w:rPr>
          <w:lang w:bidi="he-IL"/>
        </w:rPr>
        <w:t>hébreu</w:t>
      </w:r>
      <w:r w:rsidRPr="000B0C52">
        <w:rPr>
          <w:lang w:bidi="he-IL"/>
        </w:rPr>
        <w:t>.</w:t>
      </w:r>
      <w:r w:rsidRPr="00A01812">
        <w:t xml:space="preserve"> — </w:t>
      </w:r>
      <w:r w:rsidRPr="00290B1E">
        <w:rPr>
          <w:rStyle w:val="italicus"/>
        </w:rPr>
        <w:t>Judicáte egéno</w:t>
      </w:r>
      <w:r>
        <w:rPr>
          <w:rStyle w:val="italicus"/>
        </w:rPr>
        <w:t>…</w:t>
      </w:r>
      <w:r w:rsidRPr="00290B1E">
        <w:rPr>
          <w:rStyle w:val="italicus"/>
        </w:rPr>
        <w:t xml:space="preserve"> </w:t>
      </w:r>
      <w:r w:rsidRPr="000B0C52">
        <w:rPr>
          <w:lang w:bidi="he-IL"/>
        </w:rPr>
        <w:t xml:space="preserve">Exhortation (vers. 3-4) qui rappelle aux juges </w:t>
      </w:r>
      <w:r>
        <w:rPr>
          <w:lang w:bidi="he-IL"/>
        </w:rPr>
        <w:t>leurs</w:t>
      </w:r>
      <w:r w:rsidRPr="000B0C52">
        <w:rPr>
          <w:lang w:bidi="he-IL"/>
        </w:rPr>
        <w:t xml:space="preserve"> obligations principales. Il </w:t>
      </w:r>
      <w:r>
        <w:rPr>
          <w:lang w:bidi="he-IL"/>
        </w:rPr>
        <w:t>est</w:t>
      </w:r>
      <w:r w:rsidRPr="000B0C52">
        <w:rPr>
          <w:lang w:bidi="he-IL"/>
        </w:rPr>
        <w:t xml:space="preserve"> touchant </w:t>
      </w:r>
      <w:r>
        <w:rPr>
          <w:lang w:bidi="he-IL"/>
        </w:rPr>
        <w:t xml:space="preserve">de </w:t>
      </w:r>
      <w:r w:rsidRPr="000B0C52">
        <w:rPr>
          <w:lang w:bidi="he-IL"/>
        </w:rPr>
        <w:t>voir le Dieu de bonté défendre ainsi les petits</w:t>
      </w:r>
      <w:r>
        <w:rPr>
          <w:lang w:bidi="he-IL"/>
        </w:rPr>
        <w:t xml:space="preserve">, </w:t>
      </w:r>
      <w:r w:rsidRPr="000B0C52">
        <w:rPr>
          <w:lang w:bidi="he-IL"/>
        </w:rPr>
        <w:t>qui étaient alors si souvent opprimés.</w:t>
      </w:r>
      <w:r>
        <w:rPr>
          <w:lang w:bidi="he-IL"/>
        </w:rPr>
        <w:t xml:space="preserve"> </w:t>
      </w:r>
    </w:p>
    <w:p w:rsidR="0073183F" w:rsidRDefault="0073183F" w:rsidP="0073183F">
      <w:pPr>
        <w:rPr>
          <w:lang w:bidi="he-IL"/>
        </w:rPr>
      </w:pPr>
      <w:r w:rsidRPr="000B0C52">
        <w:rPr>
          <w:lang w:bidi="he-IL"/>
        </w:rPr>
        <w:t>5-7. Menace de châtiments.</w:t>
      </w:r>
      <w:r w:rsidRPr="00A01812">
        <w:t xml:space="preserve"> — </w:t>
      </w:r>
      <w:r w:rsidRPr="00290B1E">
        <w:rPr>
          <w:rStyle w:val="italicus"/>
        </w:rPr>
        <w:t>Nesci</w:t>
      </w:r>
      <w:r>
        <w:rPr>
          <w:rStyle w:val="italicus"/>
        </w:rPr>
        <w:t>érunt…</w:t>
      </w:r>
      <w:r w:rsidRPr="00290B1E">
        <w:rPr>
          <w:rStyle w:val="italicus"/>
        </w:rPr>
        <w:t xml:space="preserve"> </w:t>
      </w:r>
      <w:r w:rsidRPr="000B0C52">
        <w:rPr>
          <w:lang w:bidi="he-IL"/>
        </w:rPr>
        <w:t>Ils semblent ignorer leurs devoirs. D’assez nombreux interprètes regardent le vers. 5 comme une réflexion personnelle du poète</w:t>
      </w:r>
      <w:r>
        <w:rPr>
          <w:lang w:bidi="he-IL"/>
        </w:rPr>
        <w:t xml:space="preserve">, </w:t>
      </w:r>
      <w:r w:rsidRPr="000B0C52">
        <w:rPr>
          <w:lang w:bidi="he-IL"/>
        </w:rPr>
        <w:t xml:space="preserve">intercalée par lui au milieu du discours de Dieu. Cela </w:t>
      </w:r>
      <w:r>
        <w:rPr>
          <w:lang w:bidi="he-IL"/>
        </w:rPr>
        <w:t>est</w:t>
      </w:r>
      <w:r w:rsidRPr="000B0C52">
        <w:rPr>
          <w:lang w:bidi="he-IL"/>
        </w:rPr>
        <w:t xml:space="preserve"> peu naturel</w:t>
      </w:r>
      <w:r>
        <w:rPr>
          <w:lang w:bidi="he-IL"/>
        </w:rPr>
        <w:t xml:space="preserve">, </w:t>
      </w:r>
      <w:r w:rsidRPr="000B0C52">
        <w:rPr>
          <w:lang w:bidi="he-IL"/>
        </w:rPr>
        <w:t>et</w:t>
      </w:r>
      <w:r>
        <w:rPr>
          <w:lang w:bidi="he-IL"/>
        </w:rPr>
        <w:t xml:space="preserve"> il </w:t>
      </w:r>
      <w:r w:rsidRPr="000B0C52">
        <w:rPr>
          <w:lang w:bidi="he-IL"/>
        </w:rPr>
        <w:t>n’y a aucune raison de</w:t>
      </w:r>
      <w:r>
        <w:rPr>
          <w:lang w:bidi="he-IL"/>
        </w:rPr>
        <w:t xml:space="preserve"> ne pas attribuer la réflexion a</w:t>
      </w:r>
      <w:r w:rsidRPr="000B0C52">
        <w:rPr>
          <w:lang w:bidi="he-IL"/>
        </w:rPr>
        <w:t>u Seigneur lui-même</w:t>
      </w:r>
      <w:r>
        <w:rPr>
          <w:lang w:bidi="he-IL"/>
        </w:rPr>
        <w:t xml:space="preserve">, </w:t>
      </w:r>
      <w:r w:rsidRPr="000B0C52">
        <w:rPr>
          <w:lang w:bidi="he-IL"/>
        </w:rPr>
        <w:t>qui</w:t>
      </w:r>
      <w:r>
        <w:rPr>
          <w:lang w:bidi="he-IL"/>
        </w:rPr>
        <w:t xml:space="preserve">, </w:t>
      </w:r>
      <w:r w:rsidRPr="000B0C52">
        <w:rPr>
          <w:lang w:bidi="he-IL"/>
        </w:rPr>
        <w:t>cessant un instant de parler directement aux mauvais juges</w:t>
      </w:r>
      <w:r>
        <w:rPr>
          <w:lang w:bidi="he-IL"/>
        </w:rPr>
        <w:t xml:space="preserve">, </w:t>
      </w:r>
      <w:r w:rsidRPr="000B0C52">
        <w:rPr>
          <w:lang w:bidi="he-IL"/>
        </w:rPr>
        <w:t>exhale cette plainte douloureuse sur l’iniquité de leur conduite.</w:t>
      </w:r>
      <w:r w:rsidRPr="00A01812">
        <w:t xml:space="preserve"> — </w:t>
      </w:r>
      <w:r w:rsidRPr="00290B1E">
        <w:rPr>
          <w:rStyle w:val="italicus"/>
        </w:rPr>
        <w:t xml:space="preserve">In ténebris </w:t>
      </w:r>
      <w:r>
        <w:rPr>
          <w:rStyle w:val="italicus"/>
        </w:rPr>
        <w:t>ámbulant</w:t>
      </w:r>
      <w:r w:rsidRPr="00290B1E">
        <w:rPr>
          <w:rStyle w:val="italicus"/>
        </w:rPr>
        <w:t>.</w:t>
      </w:r>
      <w:r w:rsidRPr="000B0C52">
        <w:rPr>
          <w:lang w:bidi="he-IL"/>
        </w:rPr>
        <w:t xml:space="preserve"> Ténèbres morales et spirituelles. Cf. Prov. </w:t>
      </w:r>
      <w:r>
        <w:rPr>
          <w:lang w:bidi="he-IL"/>
        </w:rPr>
        <w:t xml:space="preserve">II, </w:t>
      </w:r>
      <w:r w:rsidRPr="000B0C52">
        <w:rPr>
          <w:lang w:bidi="he-IL"/>
        </w:rPr>
        <w:t>13</w:t>
      </w:r>
      <w:r>
        <w:rPr>
          <w:lang w:bidi="he-IL"/>
        </w:rPr>
        <w:t>, etc</w:t>
      </w:r>
      <w:r w:rsidRPr="000B0C52">
        <w:rPr>
          <w:lang w:bidi="he-IL"/>
        </w:rPr>
        <w:t>.</w:t>
      </w:r>
      <w:r w:rsidRPr="00A01812">
        <w:t xml:space="preserve"> — </w:t>
      </w:r>
      <w:r w:rsidRPr="00290B1E">
        <w:rPr>
          <w:rStyle w:val="italicus"/>
        </w:rPr>
        <w:t>Moveb</w:t>
      </w:r>
      <w:r>
        <w:rPr>
          <w:rStyle w:val="italicus"/>
        </w:rPr>
        <w:t>úntur</w:t>
      </w:r>
      <w:r w:rsidRPr="000B0C52">
        <w:rPr>
          <w:lang w:bidi="he-IL"/>
        </w:rPr>
        <w:t xml:space="preserve"> (mieux </w:t>
      </w:r>
      <w:r>
        <w:rPr>
          <w:lang w:bidi="he-IL"/>
        </w:rPr>
        <w:t>: « </w:t>
      </w:r>
      <w:r w:rsidRPr="000B0C52">
        <w:rPr>
          <w:lang w:bidi="he-IL"/>
        </w:rPr>
        <w:t>mov</w:t>
      </w:r>
      <w:r>
        <w:rPr>
          <w:lang w:bidi="he-IL"/>
        </w:rPr>
        <w:t>éntur, »</w:t>
      </w:r>
      <w:r w:rsidRPr="000B0C52">
        <w:rPr>
          <w:lang w:bidi="he-IL"/>
        </w:rPr>
        <w:t xml:space="preserve"> au présent)</w:t>
      </w:r>
      <w:r>
        <w:rPr>
          <w:lang w:bidi="he-IL"/>
        </w:rPr>
        <w:t>…</w:t>
      </w:r>
      <w:r w:rsidRPr="00290B1E">
        <w:rPr>
          <w:rStyle w:val="italicus"/>
        </w:rPr>
        <w:t xml:space="preserve"> fundaménta terr</w:t>
      </w:r>
      <w:r>
        <w:rPr>
          <w:rStyle w:val="italicus"/>
        </w:rPr>
        <w:t>æ</w:t>
      </w:r>
      <w:r w:rsidRPr="00290B1E">
        <w:rPr>
          <w:rStyle w:val="italicus"/>
        </w:rPr>
        <w:t>.</w:t>
      </w:r>
      <w:r w:rsidRPr="000B0C52">
        <w:rPr>
          <w:lang w:bidi="he-IL"/>
        </w:rPr>
        <w:t xml:space="preserve"> Ce trait aussi doit se prendre </w:t>
      </w:r>
      <w:r>
        <w:t>au</w:t>
      </w:r>
      <w:r w:rsidRPr="000B0C52">
        <w:rPr>
          <w:lang w:bidi="he-IL"/>
        </w:rPr>
        <w:t xml:space="preserve"> figuré. Cf. Ps</w:t>
      </w:r>
      <w:r>
        <w:rPr>
          <w:lang w:bidi="he-IL"/>
        </w:rPr>
        <w:t xml:space="preserve">. X, </w:t>
      </w:r>
      <w:r w:rsidRPr="000B0C52">
        <w:rPr>
          <w:lang w:bidi="he-IL"/>
        </w:rPr>
        <w:t xml:space="preserve">3. La justice </w:t>
      </w:r>
      <w:r>
        <w:rPr>
          <w:lang w:bidi="he-IL"/>
        </w:rPr>
        <w:t>est</w:t>
      </w:r>
      <w:r w:rsidRPr="000B0C52">
        <w:rPr>
          <w:lang w:bidi="he-IL"/>
        </w:rPr>
        <w:t xml:space="preserve"> le fondement de l’ordre parmi les hommes ; lorsqu’elle disparaît</w:t>
      </w:r>
      <w:r>
        <w:rPr>
          <w:lang w:bidi="he-IL"/>
        </w:rPr>
        <w:t xml:space="preserve">, </w:t>
      </w:r>
      <w:r w:rsidRPr="000B0C52">
        <w:rPr>
          <w:lang w:bidi="he-IL"/>
        </w:rPr>
        <w:t>tout s’écroule</w:t>
      </w:r>
      <w:r>
        <w:rPr>
          <w:lang w:bidi="he-IL"/>
        </w:rPr>
        <w:t xml:space="preserve">, </w:t>
      </w:r>
      <w:r w:rsidRPr="000B0C52">
        <w:rPr>
          <w:lang w:bidi="he-IL"/>
        </w:rPr>
        <w:t>et Israël était alors menacé d’un pareil cataclysme à cause de l’iniquité des magistr</w:t>
      </w:r>
      <w:r>
        <w:rPr>
          <w:lang w:bidi="he-IL"/>
        </w:rPr>
        <w:t>ats</w:t>
      </w:r>
      <w:r w:rsidRPr="000B0C52">
        <w:rPr>
          <w:lang w:bidi="he-IL"/>
        </w:rPr>
        <w:t>.</w:t>
      </w:r>
      <w:r w:rsidRPr="00A01812">
        <w:t xml:space="preserve"> — </w:t>
      </w:r>
      <w:r w:rsidRPr="00290B1E">
        <w:rPr>
          <w:rStyle w:val="italicus"/>
        </w:rPr>
        <w:t>Ego</w:t>
      </w:r>
      <w:r w:rsidRPr="000B0C52">
        <w:rPr>
          <w:lang w:bidi="he-IL"/>
        </w:rPr>
        <w:t xml:space="preserve"> (pronom très accentué)</w:t>
      </w:r>
      <w:r w:rsidRPr="00290B1E">
        <w:rPr>
          <w:rStyle w:val="italicus"/>
        </w:rPr>
        <w:t xml:space="preserve"> dixi </w:t>
      </w:r>
      <w:r>
        <w:rPr>
          <w:rStyle w:val="italicus"/>
        </w:rPr>
        <w:t xml:space="preserve">: </w:t>
      </w:r>
      <w:r w:rsidRPr="00290B1E">
        <w:rPr>
          <w:rStyle w:val="italicus"/>
        </w:rPr>
        <w:t>Dii estis.</w:t>
      </w:r>
      <w:r w:rsidRPr="000B0C52">
        <w:rPr>
          <w:lang w:bidi="he-IL"/>
        </w:rPr>
        <w:t xml:space="preserve"> </w:t>
      </w:r>
      <w:r>
        <w:rPr>
          <w:lang w:bidi="he-IL"/>
        </w:rPr>
        <w:t>Com</w:t>
      </w:r>
      <w:r w:rsidRPr="000B0C52">
        <w:rPr>
          <w:lang w:bidi="he-IL"/>
        </w:rPr>
        <w:t>p. la note du vers. 1. Dieu interpelle de nouveau les coupables. Sa colère</w:t>
      </w:r>
      <w:r>
        <w:rPr>
          <w:lang w:bidi="he-IL"/>
        </w:rPr>
        <w:t xml:space="preserve">, </w:t>
      </w:r>
      <w:r w:rsidRPr="000B0C52">
        <w:rPr>
          <w:lang w:bidi="he-IL"/>
        </w:rPr>
        <w:t>un instant contenue</w:t>
      </w:r>
      <w:r>
        <w:rPr>
          <w:lang w:bidi="he-IL"/>
        </w:rPr>
        <w:t xml:space="preserve">, </w:t>
      </w:r>
      <w:r w:rsidRPr="000B0C52">
        <w:rPr>
          <w:lang w:bidi="he-IL"/>
        </w:rPr>
        <w:t>éclate tout à fait contre ces grands pécheurs</w:t>
      </w:r>
      <w:r>
        <w:rPr>
          <w:lang w:bidi="he-IL"/>
        </w:rPr>
        <w:t xml:space="preserve">, </w:t>
      </w:r>
      <w:r w:rsidRPr="000B0C52">
        <w:rPr>
          <w:lang w:bidi="he-IL"/>
        </w:rPr>
        <w:t xml:space="preserve">qui profanaient la haute dignité dont il les avait </w:t>
      </w:r>
      <w:r>
        <w:rPr>
          <w:lang w:bidi="he-IL"/>
        </w:rPr>
        <w:t>lui-même</w:t>
      </w:r>
      <w:r w:rsidRPr="000B0C52">
        <w:rPr>
          <w:lang w:bidi="he-IL"/>
        </w:rPr>
        <w:t xml:space="preserve"> investis. Notre-Seigneur </w:t>
      </w:r>
      <w:r>
        <w:rPr>
          <w:lang w:bidi="he-IL"/>
        </w:rPr>
        <w:t>Jésus</w:t>
      </w:r>
      <w:r w:rsidRPr="000B0C52">
        <w:rPr>
          <w:lang w:bidi="he-IL"/>
        </w:rPr>
        <w:t>-</w:t>
      </w:r>
      <w:r>
        <w:rPr>
          <w:lang w:bidi="he-IL"/>
        </w:rPr>
        <w:t>Christ</w:t>
      </w:r>
      <w:r w:rsidRPr="000B0C52">
        <w:rPr>
          <w:lang w:bidi="he-IL"/>
        </w:rPr>
        <w:t xml:space="preserve"> a rendu ce passage célèbre</w:t>
      </w:r>
      <w:r>
        <w:rPr>
          <w:lang w:bidi="he-IL"/>
        </w:rPr>
        <w:t xml:space="preserve">, </w:t>
      </w:r>
      <w:r w:rsidRPr="000B0C52">
        <w:rPr>
          <w:lang w:bidi="he-IL"/>
        </w:rPr>
        <w:t>en l’employant pour démontrer aux Juifs incrédules son droit de se proclamer Fils de Dieu. Cf. Joan</w:t>
      </w:r>
      <w:r>
        <w:rPr>
          <w:lang w:bidi="he-IL"/>
        </w:rPr>
        <w:t xml:space="preserve">. X, </w:t>
      </w:r>
      <w:r w:rsidRPr="000B0C52">
        <w:rPr>
          <w:lang w:bidi="he-IL"/>
        </w:rPr>
        <w:t>32-38. Son argumentation à forti</w:t>
      </w:r>
      <w:r>
        <w:rPr>
          <w:lang w:bidi="he-IL"/>
        </w:rPr>
        <w:t>ó</w:t>
      </w:r>
      <w:r w:rsidRPr="000B0C52">
        <w:rPr>
          <w:lang w:bidi="he-IL"/>
        </w:rPr>
        <w:t>ri fut si frappante</w:t>
      </w:r>
      <w:r>
        <w:rPr>
          <w:lang w:bidi="he-IL"/>
        </w:rPr>
        <w:t xml:space="preserve">, </w:t>
      </w:r>
      <w:r w:rsidRPr="000B0C52">
        <w:rPr>
          <w:lang w:bidi="he-IL"/>
        </w:rPr>
        <w:t>qu’il fut impossible à ses adversaires d’y répondre.</w:t>
      </w:r>
      <w:r w:rsidRPr="00A01812">
        <w:t xml:space="preserve"> — </w:t>
      </w:r>
      <w:r w:rsidRPr="00290B1E">
        <w:rPr>
          <w:rStyle w:val="italicus"/>
        </w:rPr>
        <w:t>F</w:t>
      </w:r>
      <w:r>
        <w:rPr>
          <w:rStyle w:val="italicus"/>
        </w:rPr>
        <w:t>í</w:t>
      </w:r>
      <w:r w:rsidRPr="00290B1E">
        <w:rPr>
          <w:rStyle w:val="italicus"/>
        </w:rPr>
        <w:t>lii Excélsi</w:t>
      </w:r>
      <w:r w:rsidRPr="000B0C52">
        <w:rPr>
          <w:lang w:bidi="he-IL"/>
        </w:rPr>
        <w:t xml:space="preserve"> a le même sens que </w:t>
      </w:r>
      <w:r>
        <w:rPr>
          <w:lang w:bidi="he-IL"/>
        </w:rPr>
        <w:t>« </w:t>
      </w:r>
      <w:r w:rsidRPr="000B0C52">
        <w:rPr>
          <w:lang w:bidi="he-IL"/>
        </w:rPr>
        <w:t>dii</w:t>
      </w:r>
      <w:r>
        <w:rPr>
          <w:lang w:bidi="he-IL"/>
        </w:rPr>
        <w:t> »</w:t>
      </w:r>
      <w:r w:rsidRPr="000B0C52">
        <w:rPr>
          <w:lang w:bidi="he-IL"/>
        </w:rPr>
        <w:t>. Chargés de représenter Dieu</w:t>
      </w:r>
      <w:r>
        <w:rPr>
          <w:lang w:bidi="he-IL"/>
        </w:rPr>
        <w:t xml:space="preserve">, </w:t>
      </w:r>
      <w:r w:rsidRPr="000B0C52">
        <w:rPr>
          <w:lang w:bidi="he-IL"/>
        </w:rPr>
        <w:t>les juges israélites lui étaient intimement unis</w:t>
      </w:r>
      <w:r>
        <w:rPr>
          <w:lang w:bidi="he-IL"/>
        </w:rPr>
        <w:t xml:space="preserve">, </w:t>
      </w:r>
      <w:r w:rsidRPr="000B0C52">
        <w:rPr>
          <w:lang w:bidi="he-IL"/>
        </w:rPr>
        <w:t>comme un fils l’est à son père ; mais ils dépendaient de lui par là même</w:t>
      </w:r>
      <w:r>
        <w:rPr>
          <w:lang w:bidi="he-IL"/>
        </w:rPr>
        <w:t xml:space="preserve">, </w:t>
      </w:r>
      <w:r w:rsidRPr="000B0C52">
        <w:rPr>
          <w:lang w:bidi="he-IL"/>
        </w:rPr>
        <w:t>et</w:t>
      </w:r>
      <w:r>
        <w:rPr>
          <w:lang w:bidi="he-IL"/>
        </w:rPr>
        <w:t xml:space="preserve"> ils étaient tenus d’observer le</w:t>
      </w:r>
      <w:r w:rsidRPr="000B0C52">
        <w:rPr>
          <w:lang w:bidi="he-IL"/>
        </w:rPr>
        <w:t>s premiers sa loi.</w:t>
      </w:r>
      <w:r w:rsidRPr="00A01812">
        <w:t xml:space="preserve"> — </w:t>
      </w:r>
      <w:r w:rsidRPr="00290B1E">
        <w:rPr>
          <w:rStyle w:val="italicus"/>
        </w:rPr>
        <w:t>Vos autem</w:t>
      </w:r>
      <w:r>
        <w:rPr>
          <w:rStyle w:val="italicus"/>
        </w:rPr>
        <w:t>…</w:t>
      </w:r>
      <w:r w:rsidRPr="000B0C52">
        <w:rPr>
          <w:lang w:bidi="he-IL"/>
        </w:rPr>
        <w:t xml:space="preserve"> Malgré leur autorité presque </w:t>
      </w:r>
      <w:r w:rsidRPr="000B0C52">
        <w:rPr>
          <w:lang w:bidi="he-IL"/>
        </w:rPr>
        <w:lastRenderedPageBreak/>
        <w:t>divine</w:t>
      </w:r>
      <w:r>
        <w:rPr>
          <w:lang w:bidi="he-IL"/>
        </w:rPr>
        <w:t xml:space="preserve">, </w:t>
      </w:r>
      <w:r w:rsidRPr="000B0C52">
        <w:rPr>
          <w:lang w:bidi="he-IL"/>
        </w:rPr>
        <w:t>il n’y aura pas d’exception pour eux s’ils continuent d’</w:t>
      </w:r>
      <w:r>
        <w:rPr>
          <w:lang w:bidi="he-IL"/>
        </w:rPr>
        <w:t>être</w:t>
      </w:r>
      <w:r w:rsidRPr="000B0C52">
        <w:rPr>
          <w:lang w:bidi="he-IL"/>
        </w:rPr>
        <w:t xml:space="preserve"> prévaricateurs ; Dieu les punira comme de simples mortels (</w:t>
      </w:r>
      <w:r w:rsidRPr="00290B1E">
        <w:rPr>
          <w:rStyle w:val="italicus"/>
        </w:rPr>
        <w:t>sicut h</w:t>
      </w:r>
      <w:r>
        <w:rPr>
          <w:rStyle w:val="italicus"/>
        </w:rPr>
        <w:t>ó</w:t>
      </w:r>
      <w:r w:rsidRPr="00290B1E">
        <w:rPr>
          <w:rStyle w:val="italicus"/>
        </w:rPr>
        <w:t>mines</w:t>
      </w:r>
      <w:r>
        <w:rPr>
          <w:rStyle w:val="italicus"/>
        </w:rPr>
        <w:t>…</w:t>
      </w:r>
      <w:r w:rsidRPr="00B134CC">
        <w:t xml:space="preserve">), </w:t>
      </w:r>
      <w:r w:rsidRPr="000B0C52">
        <w:rPr>
          <w:lang w:bidi="he-IL"/>
        </w:rPr>
        <w:t>ou comme des chefs ordinaires</w:t>
      </w:r>
      <w:r w:rsidRPr="00290B1E">
        <w:rPr>
          <w:rStyle w:val="italicus"/>
        </w:rPr>
        <w:t xml:space="preserve"> </w:t>
      </w:r>
      <w:r w:rsidRPr="00510E1E">
        <w:t>(</w:t>
      </w:r>
      <w:r w:rsidRPr="00290B1E">
        <w:rPr>
          <w:rStyle w:val="italicus"/>
        </w:rPr>
        <w:t>sicut unus</w:t>
      </w:r>
      <w:r>
        <w:rPr>
          <w:rStyle w:val="italicus"/>
        </w:rPr>
        <w:t>…</w:t>
      </w:r>
      <w:r w:rsidRPr="00B134CC">
        <w:t>).</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4</w:t>
      </w:r>
      <w:r>
        <w:rPr>
          <w:rFonts w:eastAsia="Arial Unicode MS"/>
          <w:lang w:bidi="he-IL"/>
        </w:rPr>
        <w:t>°</w:t>
      </w:r>
      <w:r w:rsidRPr="000B0C52">
        <w:rPr>
          <w:rFonts w:eastAsia="Arial Unicode MS"/>
          <w:lang w:bidi="he-IL"/>
        </w:rPr>
        <w:t xml:space="preserve"> Conclusion. Vers. 8.</w:t>
      </w:r>
      <w:r>
        <w:rPr>
          <w:rFonts w:eastAsia="Arial Unicode MS"/>
          <w:lang w:bidi="he-IL"/>
        </w:rPr>
        <w:t xml:space="preserve"> </w:t>
      </w:r>
    </w:p>
    <w:p w:rsidR="0073183F" w:rsidRDefault="0073183F" w:rsidP="0073183F">
      <w:pPr>
        <w:rPr>
          <w:lang w:bidi="he-IL"/>
        </w:rPr>
      </w:pPr>
      <w:r w:rsidRPr="000B0C52">
        <w:rPr>
          <w:lang w:bidi="he-IL"/>
        </w:rPr>
        <w:t>8.</w:t>
      </w:r>
      <w:r w:rsidRPr="00290B1E">
        <w:rPr>
          <w:rStyle w:val="italicus"/>
        </w:rPr>
        <w:t xml:space="preserve"> Surge</w:t>
      </w:r>
      <w:r>
        <w:rPr>
          <w:rStyle w:val="italicus"/>
        </w:rPr>
        <w:t xml:space="preserve">, </w:t>
      </w:r>
      <w:r w:rsidRPr="00290B1E">
        <w:rPr>
          <w:rStyle w:val="italicus"/>
        </w:rPr>
        <w:t>Deus</w:t>
      </w:r>
      <w:r>
        <w:rPr>
          <w:rStyle w:val="italicus"/>
        </w:rPr>
        <w:t>…</w:t>
      </w:r>
      <w:r w:rsidRPr="000B0C52">
        <w:rPr>
          <w:lang w:bidi="he-IL"/>
        </w:rPr>
        <w:t xml:space="preserve"> Exclamation ardente du psalmiste</w:t>
      </w:r>
      <w:r>
        <w:rPr>
          <w:lang w:bidi="he-IL"/>
        </w:rPr>
        <w:t xml:space="preserve">, </w:t>
      </w:r>
      <w:r w:rsidRPr="000B0C52">
        <w:rPr>
          <w:lang w:bidi="he-IL"/>
        </w:rPr>
        <w:t>qui conjure le Seigneur d’exécuter</w:t>
      </w:r>
      <w:r>
        <w:rPr>
          <w:lang w:bidi="he-IL"/>
        </w:rPr>
        <w:t xml:space="preserve"> ses </w:t>
      </w:r>
      <w:r w:rsidRPr="000B0C52">
        <w:rPr>
          <w:lang w:bidi="he-IL"/>
        </w:rPr>
        <w:t>desseins de Juge suprême</w:t>
      </w:r>
      <w:r>
        <w:rPr>
          <w:lang w:bidi="he-IL"/>
        </w:rPr>
        <w:t xml:space="preserve">, </w:t>
      </w:r>
      <w:r w:rsidRPr="000B0C52">
        <w:rPr>
          <w:lang w:bidi="he-IL"/>
        </w:rPr>
        <w:t>pour mettre fin à l’iniquité des magistr</w:t>
      </w:r>
      <w:r>
        <w:rPr>
          <w:lang w:bidi="he-IL"/>
        </w:rPr>
        <w:t>ats</w:t>
      </w:r>
      <w:r w:rsidRPr="000B0C52">
        <w:rPr>
          <w:lang w:bidi="he-IL"/>
        </w:rPr>
        <w:t>.</w:t>
      </w:r>
      <w:r w:rsidRPr="00A01812">
        <w:t xml:space="preserve"> </w:t>
      </w:r>
      <w:r>
        <w:t xml:space="preserve">{256} </w:t>
      </w:r>
      <w:r w:rsidRPr="00A01812">
        <w:t xml:space="preserve">— </w:t>
      </w:r>
      <w:r w:rsidRPr="00290B1E">
        <w:rPr>
          <w:rStyle w:val="italicus"/>
        </w:rPr>
        <w:t>Júdica</w:t>
      </w:r>
      <w:r>
        <w:rPr>
          <w:rStyle w:val="italicus"/>
        </w:rPr>
        <w:t>…</w:t>
      </w:r>
      <w:r w:rsidRPr="000B0C52">
        <w:rPr>
          <w:lang w:bidi="he-IL"/>
        </w:rPr>
        <w:t xml:space="preserve"> Qu’il vienne exercer la justice</w:t>
      </w:r>
      <w:r>
        <w:rPr>
          <w:lang w:bidi="he-IL"/>
        </w:rPr>
        <w:t xml:space="preserve">, </w:t>
      </w:r>
      <w:r w:rsidRPr="000B0C52">
        <w:rPr>
          <w:lang w:bidi="he-IL"/>
        </w:rPr>
        <w:t>puisque les juges terrestres le font si mal.</w:t>
      </w:r>
      <w:r w:rsidRPr="00A01812">
        <w:t xml:space="preserve"> — </w:t>
      </w:r>
      <w:r w:rsidRPr="00290B1E">
        <w:rPr>
          <w:rStyle w:val="italicus"/>
        </w:rPr>
        <w:t>Terram </w:t>
      </w:r>
      <w:r>
        <w:rPr>
          <w:rStyle w:val="italicus"/>
        </w:rPr>
        <w:t xml:space="preserve">: </w:t>
      </w:r>
      <w:r w:rsidRPr="000B0C52">
        <w:rPr>
          <w:lang w:bidi="he-IL"/>
        </w:rPr>
        <w:t>le monde entier</w:t>
      </w:r>
      <w:r>
        <w:rPr>
          <w:lang w:bidi="he-IL"/>
        </w:rPr>
        <w:t xml:space="preserve">, </w:t>
      </w:r>
      <w:r w:rsidRPr="000B0C52">
        <w:rPr>
          <w:lang w:bidi="he-IL"/>
        </w:rPr>
        <w:t>et pas seulement Israël. Dieu en a le droit</w:t>
      </w:r>
      <w:r>
        <w:rPr>
          <w:lang w:bidi="he-IL"/>
        </w:rPr>
        <w:t xml:space="preserve">, </w:t>
      </w:r>
      <w:r w:rsidRPr="000B0C52">
        <w:rPr>
          <w:lang w:bidi="he-IL"/>
        </w:rPr>
        <w:t>ajoute le poète</w:t>
      </w:r>
      <w:r>
        <w:rPr>
          <w:lang w:bidi="he-IL"/>
        </w:rPr>
        <w:t xml:space="preserve">, </w:t>
      </w:r>
      <w:r w:rsidRPr="000B0C52">
        <w:rPr>
          <w:lang w:bidi="he-IL"/>
        </w:rPr>
        <w:t xml:space="preserve">puisque tous les peuples lui appartiennent </w:t>
      </w:r>
      <w:r w:rsidRPr="00510E1E">
        <w:t>(</w:t>
      </w:r>
      <w:r w:rsidRPr="00290B1E">
        <w:rPr>
          <w:rStyle w:val="italicus"/>
        </w:rPr>
        <w:t>qu</w:t>
      </w:r>
      <w:r>
        <w:rPr>
          <w:rStyle w:val="italicus"/>
        </w:rPr>
        <w:t>ó</w:t>
      </w:r>
      <w:r w:rsidRPr="00290B1E">
        <w:rPr>
          <w:rStyle w:val="italicus"/>
        </w:rPr>
        <w:t>niam tu heredit</w:t>
      </w:r>
      <w:r>
        <w:rPr>
          <w:rStyle w:val="italicus"/>
        </w:rPr>
        <w:t>á</w:t>
      </w:r>
      <w:r w:rsidRPr="00290B1E">
        <w:rPr>
          <w:rStyle w:val="italicus"/>
        </w:rPr>
        <w:t>bis</w:t>
      </w:r>
      <w:r>
        <w:rPr>
          <w:rStyle w:val="italicus"/>
        </w:rPr>
        <w:t>…</w:t>
      </w:r>
      <w:r w:rsidRPr="00290B1E">
        <w:rPr>
          <w:rStyle w:val="italicus"/>
        </w:rPr>
        <w:t> ;</w:t>
      </w:r>
      <w:r w:rsidRPr="000B0C52">
        <w:rPr>
          <w:lang w:bidi="he-IL"/>
        </w:rPr>
        <w:t xml:space="preserve"> ils sont à lui comme un héritage).</w:t>
      </w:r>
      <w:r>
        <w:rPr>
          <w:lang w:bidi="he-IL"/>
        </w:rPr>
        <w:t xml:space="preserve"> </w:t>
      </w:r>
    </w:p>
    <w:p w:rsidR="0073183F" w:rsidRDefault="0073183F" w:rsidP="0073183F">
      <w:pPr>
        <w:rPr>
          <w:lang w:bidi="he-IL"/>
        </w:rPr>
      </w:pPr>
      <w:r>
        <w:rPr>
          <w:lang w:bidi="he-IL"/>
        </w:rPr>
        <w:t xml:space="preserve">² </w:t>
      </w:r>
    </w:p>
    <w:p w:rsidR="00055239" w:rsidRDefault="00055239" w:rsidP="005521AA">
      <w:pPr>
        <w:pStyle w:val="Titre4"/>
      </w:pPr>
      <w:r>
        <w:t xml:space="preserve">Ps 82 </w:t>
      </w:r>
    </w:p>
    <w:p w:rsidR="0073183F" w:rsidRPr="00ED2022" w:rsidRDefault="0073183F" w:rsidP="0073183F">
      <w:pPr>
        <w:pStyle w:val="up1"/>
      </w:pPr>
      <w:r w:rsidRPr="00ED2022">
        <w:t xml:space="preserve">Psaume </w:t>
      </w:r>
      <w:r>
        <w:t>LXXXII</w:t>
      </w:r>
      <w:bookmarkStart w:id="317" w:name="ps082n"/>
      <w:bookmarkEnd w:id="317"/>
      <w:r w:rsidRPr="00ED2022">
        <w:t xml:space="preserve"> </w:t>
      </w:r>
    </w:p>
    <w:p w:rsidR="0073183F" w:rsidRPr="00ED2022" w:rsidRDefault="0073183F" w:rsidP="0073183F">
      <w:pPr>
        <w:pStyle w:val="up12"/>
      </w:pPr>
      <w:r w:rsidRPr="00ED2022">
        <w:t xml:space="preserve">Que Dieu délivre les Israélites de plusieurs nations païennes coalisées contre eux. </w:t>
      </w:r>
    </w:p>
    <w:p w:rsidR="0073183F" w:rsidRDefault="0073183F" w:rsidP="0073183F">
      <w:pPr>
        <w:pStyle w:val="u4"/>
        <w:rPr>
          <w:rFonts w:eastAsia="Arial Unicode MS"/>
          <w:lang w:bidi="he-IL"/>
        </w:rPr>
      </w:pPr>
      <w:r w:rsidRPr="000B0C52">
        <w:rPr>
          <w:rFonts w:eastAsia="Arial Unicode MS"/>
          <w:lang w:bidi="he-IL"/>
        </w:rPr>
        <w:t xml:space="preserve">1° Le titre. </w:t>
      </w:r>
      <w:r>
        <w:rPr>
          <w:rFonts w:eastAsia="Arial Unicode MS"/>
          <w:lang w:bidi="he-IL"/>
        </w:rPr>
        <w:t>Vers.</w:t>
      </w:r>
      <w:r w:rsidRPr="000B0C52">
        <w:rPr>
          <w:rFonts w:eastAsia="Arial Unicode MS"/>
          <w:lang w:bidi="he-IL"/>
        </w:rPr>
        <w:t xml:space="preserve"> 1.</w:t>
      </w:r>
      <w:r>
        <w:rPr>
          <w:rFonts w:eastAsia="Arial Unicode MS"/>
          <w:lang w:bidi="he-IL"/>
        </w:rPr>
        <w:t xml:space="preserve"> </w:t>
      </w:r>
    </w:p>
    <w:p w:rsidR="0073183F" w:rsidRDefault="0073183F" w:rsidP="0073183F">
      <w:pPr>
        <w:rPr>
          <w:lang w:bidi="he-IL"/>
        </w:rPr>
      </w:pPr>
      <w:r w:rsidRPr="000B0C52">
        <w:rPr>
          <w:lang w:bidi="he-IL"/>
        </w:rPr>
        <w:t xml:space="preserve">Ps. </w:t>
      </w:r>
      <w:r>
        <w:rPr>
          <w:lang w:bidi="he-IL"/>
        </w:rPr>
        <w:t>LXXXII.</w:t>
      </w:r>
      <w:r w:rsidRPr="00A01812">
        <w:t xml:space="preserve"> — </w:t>
      </w:r>
      <w:r w:rsidRPr="000B0C52">
        <w:rPr>
          <w:lang w:bidi="he-IL"/>
        </w:rPr>
        <w:t>1.</w:t>
      </w:r>
      <w:r w:rsidRPr="00290B1E">
        <w:rPr>
          <w:rStyle w:val="italicus"/>
        </w:rPr>
        <w:t xml:space="preserve"> C</w:t>
      </w:r>
      <w:r>
        <w:rPr>
          <w:rStyle w:val="italicus"/>
        </w:rPr>
        <w:t>ánticum</w:t>
      </w:r>
      <w:r w:rsidRPr="00290B1E">
        <w:rPr>
          <w:rStyle w:val="italicus"/>
        </w:rPr>
        <w:t xml:space="preserve"> psalmi.</w:t>
      </w:r>
      <w:r w:rsidRPr="000B0C52">
        <w:rPr>
          <w:lang w:bidi="he-IL"/>
        </w:rPr>
        <w:t xml:space="preserve"> Dans l’hébreu </w:t>
      </w:r>
      <w:r>
        <w:rPr>
          <w:lang w:bidi="he-IL"/>
        </w:rPr>
        <w:t xml:space="preserve">: </w:t>
      </w:r>
      <w:r w:rsidRPr="000B0C52">
        <w:rPr>
          <w:lang w:bidi="he-IL"/>
        </w:rPr>
        <w:t>cantique</w:t>
      </w:r>
      <w:r>
        <w:rPr>
          <w:lang w:bidi="he-IL"/>
        </w:rPr>
        <w:t xml:space="preserve">, </w:t>
      </w:r>
      <w:r w:rsidRPr="000B0C52">
        <w:rPr>
          <w:lang w:bidi="he-IL"/>
        </w:rPr>
        <w:t xml:space="preserve">psaume. Ce poème </w:t>
      </w:r>
      <w:r>
        <w:rPr>
          <w:lang w:bidi="he-IL"/>
        </w:rPr>
        <w:t>est</w:t>
      </w:r>
      <w:r w:rsidRPr="000B0C52">
        <w:rPr>
          <w:lang w:bidi="he-IL"/>
        </w:rPr>
        <w:t xml:space="preserve"> très lyrique</w:t>
      </w:r>
      <w:r>
        <w:rPr>
          <w:lang w:bidi="he-IL"/>
        </w:rPr>
        <w:t xml:space="preserve">, </w:t>
      </w:r>
      <w:r w:rsidRPr="000B0C52">
        <w:rPr>
          <w:lang w:bidi="he-IL"/>
        </w:rPr>
        <w:t xml:space="preserve">et </w:t>
      </w:r>
      <w:r w:rsidRPr="00770239">
        <w:t>porte à</w:t>
      </w:r>
      <w:r>
        <w:rPr>
          <w:rStyle w:val="italicus"/>
        </w:rPr>
        <w:t xml:space="preserve"> </w:t>
      </w:r>
      <w:r w:rsidRPr="000B0C52">
        <w:rPr>
          <w:lang w:bidi="he-IL"/>
        </w:rPr>
        <w:t>bon droit le nom de</w:t>
      </w:r>
      <w:r>
        <w:rPr>
          <w:rStyle w:val="italicus"/>
        </w:rPr>
        <w:t xml:space="preserve"> š</w:t>
      </w:r>
      <w:r w:rsidRPr="00290B1E">
        <w:rPr>
          <w:rStyle w:val="italicus"/>
        </w:rPr>
        <w:t>ir.</w:t>
      </w:r>
      <w:r w:rsidRPr="00A01812">
        <w:t xml:space="preserve"> — </w:t>
      </w:r>
      <w:r w:rsidRPr="000B0C52">
        <w:rPr>
          <w:lang w:bidi="he-IL"/>
        </w:rPr>
        <w:t>L’auteur </w:t>
      </w:r>
      <w:r>
        <w:rPr>
          <w:lang w:bidi="he-IL"/>
        </w:rPr>
        <w:t xml:space="preserve">: </w:t>
      </w:r>
      <w:r>
        <w:rPr>
          <w:rStyle w:val="italicus"/>
        </w:rPr>
        <w:t>Asáph</w:t>
      </w:r>
      <w:r w:rsidRPr="00290B1E">
        <w:rPr>
          <w:rStyle w:val="italicus"/>
        </w:rPr>
        <w:t>.</w:t>
      </w:r>
      <w:r w:rsidRPr="000B0C52">
        <w:rPr>
          <w:lang w:bidi="he-IL"/>
        </w:rPr>
        <w:t xml:space="preserve"> C’est ici le dernier des douze psaumes attribués à cet illustre chantre ou à ses descendants.</w:t>
      </w:r>
      <w:r w:rsidRPr="00A01812">
        <w:t xml:space="preserve"> — </w:t>
      </w:r>
      <w:r w:rsidRPr="000B0C52">
        <w:rPr>
          <w:lang w:bidi="he-IL"/>
        </w:rPr>
        <w:t>Description d’une coalition redoutable</w:t>
      </w:r>
      <w:r>
        <w:rPr>
          <w:lang w:bidi="he-IL"/>
        </w:rPr>
        <w:t xml:space="preserve">, </w:t>
      </w:r>
      <w:r w:rsidRPr="000B0C52">
        <w:rPr>
          <w:lang w:bidi="he-IL"/>
        </w:rPr>
        <w:t>formée contre le royaume théocratique par tous les peuples d’alentour</w:t>
      </w:r>
      <w:r>
        <w:rPr>
          <w:lang w:bidi="he-IL"/>
        </w:rPr>
        <w:t xml:space="preserve">, </w:t>
      </w:r>
      <w:r w:rsidRPr="000B0C52">
        <w:rPr>
          <w:lang w:bidi="he-IL"/>
        </w:rPr>
        <w:t>sous l’impulsion des Assyriens</w:t>
      </w:r>
      <w:r>
        <w:rPr>
          <w:lang w:bidi="he-IL"/>
        </w:rPr>
        <w:t xml:space="preserve">, </w:t>
      </w:r>
      <w:r w:rsidRPr="000B0C52">
        <w:rPr>
          <w:lang w:bidi="he-IL"/>
        </w:rPr>
        <w:t>pour l’</w:t>
      </w:r>
      <w:r>
        <w:rPr>
          <w:lang w:bidi="he-IL"/>
        </w:rPr>
        <w:t>anéantir totalement. Le danger e</w:t>
      </w:r>
      <w:r w:rsidRPr="000B0C52">
        <w:rPr>
          <w:lang w:bidi="he-IL"/>
        </w:rPr>
        <w:t xml:space="preserve">st énorme ; aussi la prière du psalmiste </w:t>
      </w:r>
      <w:r>
        <w:rPr>
          <w:lang w:bidi="he-IL"/>
        </w:rPr>
        <w:t>est</w:t>
      </w:r>
      <w:r w:rsidRPr="000B0C52">
        <w:rPr>
          <w:lang w:bidi="he-IL"/>
        </w:rPr>
        <w:t>-elle extrêmement pressante.</w:t>
      </w:r>
      <w:r w:rsidRPr="00A01812">
        <w:t xml:space="preserve"> — </w:t>
      </w:r>
      <w:r w:rsidRPr="000B0C52">
        <w:rPr>
          <w:lang w:bidi="he-IL"/>
        </w:rPr>
        <w:t xml:space="preserve">Les meilleurs </w:t>
      </w:r>
      <w:r>
        <w:rPr>
          <w:lang w:bidi="he-IL"/>
        </w:rPr>
        <w:t>interprète</w:t>
      </w:r>
      <w:r w:rsidRPr="000B0C52">
        <w:rPr>
          <w:lang w:bidi="he-IL"/>
        </w:rPr>
        <w:t>s ont toujours cru que cette coalition ne diffère pas de la ligue qui eut lieu contre le saint roi Josaphat</w:t>
      </w:r>
      <w:r>
        <w:rPr>
          <w:lang w:bidi="he-IL"/>
        </w:rPr>
        <w:t xml:space="preserve">, </w:t>
      </w:r>
      <w:r w:rsidRPr="000B0C52">
        <w:rPr>
          <w:lang w:bidi="he-IL"/>
        </w:rPr>
        <w:t xml:space="preserve">et qui fut écrasée par un éclatant prodige. Cf. </w:t>
      </w:r>
      <w:r>
        <w:rPr>
          <w:lang w:bidi="he-IL"/>
        </w:rPr>
        <w:t>II Par.</w:t>
      </w:r>
      <w:r w:rsidRPr="000B0C52">
        <w:rPr>
          <w:lang w:bidi="he-IL"/>
        </w:rPr>
        <w:t xml:space="preserve"> </w:t>
      </w:r>
      <w:r>
        <w:rPr>
          <w:lang w:bidi="he-IL"/>
        </w:rPr>
        <w:t xml:space="preserve">XX, </w:t>
      </w:r>
      <w:r w:rsidRPr="000B0C52">
        <w:rPr>
          <w:lang w:bidi="he-IL"/>
        </w:rPr>
        <w:t>1 et ss. Dans ce cas</w:t>
      </w:r>
      <w:r>
        <w:rPr>
          <w:lang w:bidi="he-IL"/>
        </w:rPr>
        <w:t>, il n’y a r</w:t>
      </w:r>
      <w:r w:rsidRPr="000B0C52">
        <w:rPr>
          <w:lang w:bidi="he-IL"/>
        </w:rPr>
        <w:t>ien d’impossible à ce que l’auteur du cantique soit Jahaziél</w:t>
      </w:r>
      <w:r>
        <w:rPr>
          <w:lang w:bidi="he-IL"/>
        </w:rPr>
        <w:t>, « </w:t>
      </w:r>
      <w:r w:rsidRPr="000B0C52">
        <w:rPr>
          <w:lang w:bidi="he-IL"/>
        </w:rPr>
        <w:t>lévite des fils d’</w:t>
      </w:r>
      <w:r>
        <w:rPr>
          <w:lang w:bidi="he-IL"/>
        </w:rPr>
        <w:t>Asáph »</w:t>
      </w:r>
      <w:r w:rsidRPr="000B0C52">
        <w:rPr>
          <w:lang w:bidi="he-IL"/>
        </w:rPr>
        <w:t xml:space="preserve"> (</w:t>
      </w:r>
      <w:r>
        <w:rPr>
          <w:lang w:bidi="he-IL"/>
        </w:rPr>
        <w:t>II Par.</w:t>
      </w:r>
      <w:r w:rsidRPr="000B0C52">
        <w:rPr>
          <w:lang w:bidi="he-IL"/>
        </w:rPr>
        <w:t xml:space="preserve"> </w:t>
      </w:r>
      <w:r>
        <w:rPr>
          <w:lang w:bidi="he-IL"/>
        </w:rPr>
        <w:t xml:space="preserve">XX, </w:t>
      </w:r>
      <w:r w:rsidRPr="000B0C52">
        <w:rPr>
          <w:lang w:bidi="he-IL"/>
        </w:rPr>
        <w:t>14-17)</w:t>
      </w:r>
      <w:r>
        <w:rPr>
          <w:lang w:bidi="he-IL"/>
        </w:rPr>
        <w:t xml:space="preserve">, </w:t>
      </w:r>
      <w:r w:rsidRPr="000B0C52">
        <w:rPr>
          <w:lang w:bidi="he-IL"/>
        </w:rPr>
        <w:t>qui</w:t>
      </w:r>
      <w:r>
        <w:rPr>
          <w:lang w:bidi="he-IL"/>
        </w:rPr>
        <w:t xml:space="preserve">, </w:t>
      </w:r>
      <w:r w:rsidRPr="000B0C52">
        <w:rPr>
          <w:lang w:bidi="he-IL"/>
        </w:rPr>
        <w:t>dans cette circonstance mémorable</w:t>
      </w:r>
      <w:r>
        <w:rPr>
          <w:lang w:bidi="he-IL"/>
        </w:rPr>
        <w:t xml:space="preserve">, </w:t>
      </w:r>
      <w:r w:rsidRPr="000B0C52">
        <w:rPr>
          <w:lang w:bidi="he-IL"/>
        </w:rPr>
        <w:t>prophétisa au roi et à tout le peuple une prompte délivrance.</w:t>
      </w:r>
      <w:r w:rsidRPr="00A01812">
        <w:t xml:space="preserve"> — </w:t>
      </w:r>
      <w:r w:rsidRPr="000B0C52">
        <w:rPr>
          <w:lang w:bidi="he-IL"/>
        </w:rPr>
        <w:t>Deux parties</w:t>
      </w:r>
      <w:r>
        <w:rPr>
          <w:lang w:bidi="he-IL"/>
        </w:rPr>
        <w:t xml:space="preserve">, </w:t>
      </w:r>
      <w:r w:rsidRPr="000B0C52">
        <w:rPr>
          <w:lang w:bidi="he-IL"/>
        </w:rPr>
        <w:t>séparées par un</w:t>
      </w:r>
      <w:r w:rsidRPr="00290B1E">
        <w:rPr>
          <w:rStyle w:val="italicus"/>
        </w:rPr>
        <w:t xml:space="preserve"> sélah </w:t>
      </w:r>
      <w:r>
        <w:rPr>
          <w:rStyle w:val="italicus"/>
        </w:rPr>
        <w:t xml:space="preserve">: </w:t>
      </w:r>
      <w:r w:rsidRPr="000B0C52">
        <w:rPr>
          <w:lang w:bidi="he-IL"/>
        </w:rPr>
        <w:t>la plainte</w:t>
      </w:r>
      <w:r>
        <w:rPr>
          <w:lang w:bidi="he-IL"/>
        </w:rPr>
        <w:t xml:space="preserve">, </w:t>
      </w:r>
      <w:r w:rsidRPr="000B0C52">
        <w:rPr>
          <w:lang w:bidi="he-IL"/>
        </w:rPr>
        <w:t>ou description dramatique du péril</w:t>
      </w:r>
      <w:r>
        <w:rPr>
          <w:lang w:bidi="he-IL"/>
        </w:rPr>
        <w:t xml:space="preserve">, </w:t>
      </w:r>
      <w:r w:rsidRPr="000B0C52">
        <w:rPr>
          <w:lang w:bidi="he-IL"/>
        </w:rPr>
        <w:t>vers. 2-9 ; la prière</w:t>
      </w:r>
      <w:r>
        <w:rPr>
          <w:lang w:bidi="he-IL"/>
        </w:rPr>
        <w:t xml:space="preserve">, </w:t>
      </w:r>
      <w:r w:rsidRPr="000B0C52">
        <w:rPr>
          <w:lang w:bidi="he-IL"/>
        </w:rPr>
        <w:t>ou anathèmes contre les ennemis</w:t>
      </w:r>
      <w:r>
        <w:rPr>
          <w:lang w:bidi="he-IL"/>
        </w:rPr>
        <w:t xml:space="preserve">, </w:t>
      </w:r>
      <w:r w:rsidRPr="000B0C52">
        <w:rPr>
          <w:lang w:bidi="he-IL"/>
        </w:rPr>
        <w:t>vers. 10-19.</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partie </w:t>
      </w:r>
      <w:r>
        <w:rPr>
          <w:rFonts w:eastAsia="Arial Unicode MS"/>
          <w:lang w:bidi="he-IL"/>
        </w:rPr>
        <w:t xml:space="preserve">: </w:t>
      </w:r>
      <w:r w:rsidRPr="000B0C52">
        <w:rPr>
          <w:rFonts w:eastAsia="Arial Unicode MS"/>
          <w:lang w:bidi="he-IL"/>
        </w:rPr>
        <w:t>la plainte</w:t>
      </w:r>
      <w:r>
        <w:rPr>
          <w:rFonts w:eastAsia="Arial Unicode MS"/>
          <w:lang w:bidi="he-IL"/>
        </w:rPr>
        <w:t xml:space="preserve">, </w:t>
      </w:r>
      <w:r w:rsidRPr="000B0C52">
        <w:rPr>
          <w:rFonts w:eastAsia="Arial Unicode MS"/>
          <w:lang w:bidi="he-IL"/>
        </w:rPr>
        <w:t>ou description dramatique du péril. Vers. 2-9.</w:t>
      </w:r>
      <w:r>
        <w:rPr>
          <w:rFonts w:eastAsia="Arial Unicode MS"/>
          <w:lang w:bidi="he-IL"/>
        </w:rPr>
        <w:t xml:space="preserve"> </w:t>
      </w:r>
    </w:p>
    <w:p w:rsidR="0073183F" w:rsidRDefault="0073183F" w:rsidP="0073183F">
      <w:pPr>
        <w:rPr>
          <w:lang w:bidi="he-IL"/>
        </w:rPr>
      </w:pPr>
      <w:r w:rsidRPr="000B0C52">
        <w:rPr>
          <w:lang w:bidi="he-IL"/>
        </w:rPr>
        <w:t>2-5. Première strophe </w:t>
      </w:r>
      <w:r>
        <w:rPr>
          <w:lang w:bidi="he-IL"/>
        </w:rPr>
        <w:t xml:space="preserve">: </w:t>
      </w:r>
      <w:r w:rsidRPr="000B0C52">
        <w:rPr>
          <w:lang w:bidi="he-IL"/>
        </w:rPr>
        <w:t>que Dieu se hâte d’intervenir</w:t>
      </w:r>
      <w:r>
        <w:rPr>
          <w:lang w:bidi="he-IL"/>
        </w:rPr>
        <w:t xml:space="preserve">, </w:t>
      </w:r>
      <w:r w:rsidRPr="000B0C52">
        <w:rPr>
          <w:lang w:bidi="he-IL"/>
        </w:rPr>
        <w:t xml:space="preserve">pour sauver </w:t>
      </w:r>
      <w:r>
        <w:rPr>
          <w:lang w:bidi="he-IL"/>
        </w:rPr>
        <w:t>s</w:t>
      </w:r>
      <w:r w:rsidRPr="000B0C52">
        <w:rPr>
          <w:lang w:bidi="he-IL"/>
        </w:rPr>
        <w:t>on peuple gravement</w:t>
      </w:r>
      <w:r>
        <w:rPr>
          <w:lang w:bidi="he-IL"/>
        </w:rPr>
        <w:t xml:space="preserve"> </w:t>
      </w:r>
      <w:r w:rsidRPr="000B0C52">
        <w:rPr>
          <w:lang w:bidi="he-IL"/>
        </w:rPr>
        <w:t>menacé.</w:t>
      </w:r>
      <w:r w:rsidRPr="00A01812">
        <w:t xml:space="preserve"> — </w:t>
      </w:r>
      <w:r w:rsidRPr="00290B1E">
        <w:rPr>
          <w:rStyle w:val="italicus"/>
        </w:rPr>
        <w:t>Deus</w:t>
      </w:r>
      <w:r>
        <w:rPr>
          <w:rStyle w:val="italicus"/>
        </w:rPr>
        <w:t xml:space="preserve">, </w:t>
      </w:r>
      <w:r w:rsidRPr="00290B1E">
        <w:rPr>
          <w:rStyle w:val="italicus"/>
        </w:rPr>
        <w:t xml:space="preserve">quis </w:t>
      </w:r>
      <w:r>
        <w:rPr>
          <w:rStyle w:val="italicus"/>
        </w:rPr>
        <w:t>símilis…</w:t>
      </w:r>
      <w:r w:rsidRPr="00290B1E">
        <w:rPr>
          <w:rStyle w:val="italicus"/>
        </w:rPr>
        <w:t> ?</w:t>
      </w:r>
      <w:r w:rsidRPr="000B0C52">
        <w:rPr>
          <w:lang w:bidi="he-IL"/>
        </w:rPr>
        <w:t xml:space="preserve"> D’après</w:t>
      </w:r>
      <w:r>
        <w:rPr>
          <w:lang w:bidi="he-IL"/>
        </w:rPr>
        <w:t xml:space="preserve"> l’hébreu</w:t>
      </w:r>
      <w:r w:rsidRPr="000B0C52">
        <w:rPr>
          <w:lang w:bidi="he-IL"/>
        </w:rPr>
        <w:t> </w:t>
      </w:r>
      <w:r>
        <w:rPr>
          <w:lang w:bidi="he-IL"/>
        </w:rPr>
        <w:t xml:space="preserve">: </w:t>
      </w:r>
      <w:r>
        <w:rPr>
          <w:lang w:val="el-GR" w:bidi="he-IL"/>
        </w:rPr>
        <w:t>Ô</w:t>
      </w:r>
      <w:r w:rsidRPr="00F746B6">
        <w:rPr>
          <w:lang w:bidi="he-IL"/>
        </w:rPr>
        <w:t xml:space="preserve"> </w:t>
      </w:r>
      <w:r w:rsidRPr="000B0C52">
        <w:rPr>
          <w:lang w:bidi="he-IL"/>
        </w:rPr>
        <w:t>Dieu</w:t>
      </w:r>
      <w:r>
        <w:rPr>
          <w:lang w:bidi="he-IL"/>
        </w:rPr>
        <w:t xml:space="preserve">, </w:t>
      </w:r>
      <w:r w:rsidRPr="000B0C52">
        <w:rPr>
          <w:lang w:bidi="he-IL"/>
        </w:rPr>
        <w:t>ne reste pas inactif ; ce qui fait</w:t>
      </w:r>
      <w:r>
        <w:rPr>
          <w:lang w:bidi="he-IL"/>
        </w:rPr>
        <w:t xml:space="preserve">, </w:t>
      </w:r>
      <w:r w:rsidRPr="000B0C52">
        <w:rPr>
          <w:lang w:bidi="he-IL"/>
        </w:rPr>
        <w:t>avec</w:t>
      </w:r>
      <w:r w:rsidRPr="00290B1E">
        <w:rPr>
          <w:rStyle w:val="italicus"/>
        </w:rPr>
        <w:t xml:space="preserve"> ne t</w:t>
      </w:r>
      <w:r>
        <w:rPr>
          <w:rStyle w:val="italicus"/>
        </w:rPr>
        <w:t>á</w:t>
      </w:r>
      <w:r w:rsidRPr="00290B1E">
        <w:rPr>
          <w:rStyle w:val="italicus"/>
        </w:rPr>
        <w:t>ceas</w:t>
      </w:r>
      <w:r>
        <w:rPr>
          <w:rStyle w:val="italicus"/>
        </w:rPr>
        <w:t xml:space="preserve">, </w:t>
      </w:r>
      <w:r w:rsidRPr="00290B1E">
        <w:rPr>
          <w:rStyle w:val="italicus"/>
        </w:rPr>
        <w:t>neque compescáris</w:t>
      </w:r>
      <w:r w:rsidRPr="000B0C52">
        <w:rPr>
          <w:lang w:bidi="he-IL"/>
        </w:rPr>
        <w:t xml:space="preserve"> (mieux </w:t>
      </w:r>
      <w:r>
        <w:rPr>
          <w:lang w:bidi="he-IL"/>
        </w:rPr>
        <w:t xml:space="preserve">: </w:t>
      </w:r>
      <w:r w:rsidRPr="000B0C52">
        <w:rPr>
          <w:lang w:bidi="he-IL"/>
        </w:rPr>
        <w:t>Ne te tais pas et ne te repose pas)</w:t>
      </w:r>
      <w:r>
        <w:rPr>
          <w:lang w:bidi="he-IL"/>
        </w:rPr>
        <w:t xml:space="preserve">, </w:t>
      </w:r>
      <w:r w:rsidRPr="000B0C52">
        <w:rPr>
          <w:lang w:bidi="he-IL"/>
        </w:rPr>
        <w:t xml:space="preserve">trois synonymes pour exprimer plus fortement la même pensée. Il </w:t>
      </w:r>
      <w:r>
        <w:rPr>
          <w:lang w:bidi="he-IL"/>
        </w:rPr>
        <w:t>est</w:t>
      </w:r>
      <w:r w:rsidRPr="000B0C52">
        <w:rPr>
          <w:lang w:bidi="he-IL"/>
        </w:rPr>
        <w:t xml:space="preserve"> de toute nécessité que Dieu parle et agisse ; autrement</w:t>
      </w:r>
      <w:r>
        <w:rPr>
          <w:lang w:bidi="he-IL"/>
        </w:rPr>
        <w:t xml:space="preserve">, </w:t>
      </w:r>
      <w:r w:rsidRPr="000B0C52">
        <w:rPr>
          <w:lang w:bidi="he-IL"/>
        </w:rPr>
        <w:t xml:space="preserve">Israël </w:t>
      </w:r>
      <w:r>
        <w:rPr>
          <w:lang w:bidi="he-IL"/>
        </w:rPr>
        <w:t>est</w:t>
      </w:r>
      <w:r w:rsidRPr="000B0C52">
        <w:rPr>
          <w:lang w:bidi="he-IL"/>
        </w:rPr>
        <w:t xml:space="preserve"> perdu sans ressource.</w:t>
      </w:r>
      <w:r w:rsidRPr="00A01812">
        <w:t xml:space="preserve"> — </w:t>
      </w:r>
      <w:r w:rsidRPr="00290B1E">
        <w:rPr>
          <w:rStyle w:val="italicus"/>
        </w:rPr>
        <w:t>Qu</w:t>
      </w:r>
      <w:r>
        <w:rPr>
          <w:rStyle w:val="italicus"/>
        </w:rPr>
        <w:t>ó</w:t>
      </w:r>
      <w:r w:rsidRPr="00290B1E">
        <w:rPr>
          <w:rStyle w:val="italicus"/>
        </w:rPr>
        <w:t>niam</w:t>
      </w:r>
      <w:r>
        <w:rPr>
          <w:rStyle w:val="italicus"/>
        </w:rPr>
        <w:t>…</w:t>
      </w:r>
      <w:r w:rsidRPr="000B0C52">
        <w:rPr>
          <w:lang w:bidi="he-IL"/>
        </w:rPr>
        <w:t xml:space="preserve"> Le suppliant motive longuement sa requête si pressante (vers. 3-9)</w:t>
      </w:r>
      <w:r>
        <w:rPr>
          <w:lang w:bidi="he-IL"/>
        </w:rPr>
        <w:t>.</w:t>
      </w:r>
      <w:r w:rsidRPr="00A01812">
        <w:t xml:space="preserve"> — </w:t>
      </w:r>
      <w:r w:rsidRPr="00290B1E">
        <w:rPr>
          <w:rStyle w:val="italicus"/>
        </w:rPr>
        <w:t xml:space="preserve">Inimíci tui. </w:t>
      </w:r>
      <w:r w:rsidRPr="000B0C52">
        <w:rPr>
          <w:lang w:bidi="he-IL"/>
        </w:rPr>
        <w:t xml:space="preserve">Les ennemis de la nation théocratique étaient toujours les ennemis de Jéhovah lui-même. Cf. Ps. </w:t>
      </w:r>
      <w:r>
        <w:rPr>
          <w:lang w:bidi="he-IL"/>
        </w:rPr>
        <w:t xml:space="preserve">LXXX, </w:t>
      </w:r>
      <w:r w:rsidRPr="000B0C52">
        <w:rPr>
          <w:lang w:bidi="he-IL"/>
        </w:rPr>
        <w:t>15-16</w:t>
      </w:r>
      <w:r>
        <w:rPr>
          <w:lang w:bidi="he-IL"/>
        </w:rPr>
        <w:t>, etc</w:t>
      </w:r>
      <w:r w:rsidRPr="000B0C52">
        <w:rPr>
          <w:lang w:bidi="he-IL"/>
        </w:rPr>
        <w:t>.</w:t>
      </w:r>
      <w:r w:rsidRPr="00A01812">
        <w:t xml:space="preserve"> — </w:t>
      </w:r>
      <w:r w:rsidRPr="00290B1E">
        <w:rPr>
          <w:rStyle w:val="italicus"/>
        </w:rPr>
        <w:t>Sonu</w:t>
      </w:r>
      <w:r>
        <w:rPr>
          <w:rStyle w:val="italicus"/>
        </w:rPr>
        <w:t>érunt</w:t>
      </w:r>
      <w:r w:rsidRPr="00290B1E">
        <w:rPr>
          <w:rStyle w:val="italicus"/>
        </w:rPr>
        <w:t> </w:t>
      </w:r>
      <w:r>
        <w:rPr>
          <w:rStyle w:val="italicus"/>
        </w:rPr>
        <w:t xml:space="preserve">: </w:t>
      </w:r>
      <w:r w:rsidRPr="000B0C52">
        <w:rPr>
          <w:lang w:bidi="he-IL"/>
        </w:rPr>
        <w:t>ils s’agitent d’une manière bruyante.</w:t>
      </w:r>
      <w:r w:rsidRPr="00A01812">
        <w:t xml:space="preserve"> — </w:t>
      </w:r>
      <w:r>
        <w:rPr>
          <w:rStyle w:val="italicus"/>
        </w:rPr>
        <w:t>Extulér</w:t>
      </w:r>
      <w:r w:rsidRPr="00290B1E">
        <w:rPr>
          <w:rStyle w:val="italicus"/>
        </w:rPr>
        <w:t>unt caput </w:t>
      </w:r>
      <w:r>
        <w:rPr>
          <w:rStyle w:val="italicus"/>
        </w:rPr>
        <w:t xml:space="preserve">: </w:t>
      </w:r>
      <w:r w:rsidRPr="000B0C52">
        <w:rPr>
          <w:lang w:bidi="he-IL"/>
        </w:rPr>
        <w:t xml:space="preserve">hautains et menaçants. Cf. Jud. </w:t>
      </w:r>
      <w:r>
        <w:rPr>
          <w:lang w:bidi="he-IL"/>
        </w:rPr>
        <w:t xml:space="preserve">VIII, </w:t>
      </w:r>
      <w:r w:rsidRPr="000B0C52">
        <w:rPr>
          <w:lang w:bidi="he-IL"/>
        </w:rPr>
        <w:t>28</w:t>
      </w:r>
      <w:r>
        <w:rPr>
          <w:lang w:bidi="he-IL"/>
        </w:rPr>
        <w:t>, etc</w:t>
      </w:r>
      <w:r w:rsidRPr="000B0C52">
        <w:rPr>
          <w:lang w:bidi="he-IL"/>
        </w:rPr>
        <w:t>.</w:t>
      </w:r>
      <w:r w:rsidRPr="00A01812">
        <w:t xml:space="preserve"> — </w:t>
      </w:r>
      <w:r w:rsidRPr="00290B1E">
        <w:rPr>
          <w:rStyle w:val="italicus"/>
        </w:rPr>
        <w:t>Malignav</w:t>
      </w:r>
      <w:r>
        <w:rPr>
          <w:rStyle w:val="italicus"/>
        </w:rPr>
        <w:t>érunt</w:t>
      </w:r>
      <w:r w:rsidRPr="00290B1E">
        <w:rPr>
          <w:rStyle w:val="italicus"/>
        </w:rPr>
        <w:t xml:space="preserve"> cons</w:t>
      </w:r>
      <w:r>
        <w:rPr>
          <w:rStyle w:val="italicus"/>
        </w:rPr>
        <w:t>í</w:t>
      </w:r>
      <w:r w:rsidRPr="00290B1E">
        <w:rPr>
          <w:rStyle w:val="italicus"/>
        </w:rPr>
        <w:t>lium.</w:t>
      </w:r>
      <w:r w:rsidRPr="000B0C52">
        <w:rPr>
          <w:lang w:bidi="he-IL"/>
        </w:rPr>
        <w:t xml:space="preserve"> Les anciens psautier</w:t>
      </w:r>
      <w:r>
        <w:rPr>
          <w:lang w:bidi="he-IL"/>
        </w:rPr>
        <w:t>s</w:t>
      </w:r>
      <w:r w:rsidRPr="000B0C52">
        <w:rPr>
          <w:lang w:bidi="he-IL"/>
        </w:rPr>
        <w:t xml:space="preserve"> latins disent plu</w:t>
      </w:r>
      <w:r>
        <w:rPr>
          <w:lang w:bidi="he-IL"/>
        </w:rPr>
        <w:t>s</w:t>
      </w:r>
      <w:r w:rsidRPr="000B0C52">
        <w:rPr>
          <w:lang w:bidi="he-IL"/>
        </w:rPr>
        <w:t xml:space="preserve"> clairement </w:t>
      </w:r>
      <w:r>
        <w:rPr>
          <w:lang w:bidi="he-IL"/>
        </w:rPr>
        <w:t>: « </w:t>
      </w:r>
      <w:r w:rsidRPr="000B0C52">
        <w:rPr>
          <w:lang w:bidi="he-IL"/>
        </w:rPr>
        <w:t>astúte cogitav</w:t>
      </w:r>
      <w:r>
        <w:rPr>
          <w:lang w:bidi="he-IL"/>
        </w:rPr>
        <w:t>érunt</w:t>
      </w:r>
      <w:r w:rsidRPr="000B0C52">
        <w:rPr>
          <w:lang w:bidi="he-IL"/>
        </w:rPr>
        <w:t xml:space="preserve"> cons</w:t>
      </w:r>
      <w:r>
        <w:rPr>
          <w:lang w:bidi="he-IL"/>
        </w:rPr>
        <w:t>í</w:t>
      </w:r>
      <w:r w:rsidRPr="000B0C52">
        <w:rPr>
          <w:lang w:bidi="he-IL"/>
        </w:rPr>
        <w:t>lium.</w:t>
      </w:r>
      <w:r>
        <w:rPr>
          <w:lang w:bidi="he-IL"/>
        </w:rPr>
        <w:t> »</w:t>
      </w:r>
      <w:r w:rsidRPr="000B0C52">
        <w:rPr>
          <w:lang w:bidi="he-IL"/>
        </w:rPr>
        <w:t xml:space="preserve"> C’est la traduction presque littérale de l’hébreu </w:t>
      </w:r>
      <w:r>
        <w:rPr>
          <w:lang w:bidi="he-IL"/>
        </w:rPr>
        <w:t xml:space="preserve">: </w:t>
      </w:r>
      <w:r w:rsidRPr="000B0C52">
        <w:rPr>
          <w:lang w:bidi="he-IL"/>
        </w:rPr>
        <w:t>Ils forment des projets pleins de ruse. Le mot</w:t>
      </w:r>
      <w:r w:rsidRPr="00290B1E">
        <w:rPr>
          <w:rStyle w:val="italicus"/>
        </w:rPr>
        <w:t xml:space="preserve"> sôd</w:t>
      </w:r>
      <w:r w:rsidRPr="000B0C52">
        <w:rPr>
          <w:lang w:bidi="he-IL"/>
        </w:rPr>
        <w:t xml:space="preserve"> désigne des plans ourdis en secret.</w:t>
      </w:r>
      <w:r w:rsidRPr="00A01812">
        <w:t xml:space="preserve"> — </w:t>
      </w:r>
      <w:r w:rsidRPr="00290B1E">
        <w:rPr>
          <w:rStyle w:val="italicus"/>
        </w:rPr>
        <w:t>A</w:t>
      </w:r>
      <w:r>
        <w:rPr>
          <w:rStyle w:val="italicus"/>
        </w:rPr>
        <w:t>dvérsus</w:t>
      </w:r>
      <w:r w:rsidRPr="00290B1E">
        <w:rPr>
          <w:rStyle w:val="italicus"/>
        </w:rPr>
        <w:t xml:space="preserve"> sanctos </w:t>
      </w:r>
      <w:r>
        <w:rPr>
          <w:rStyle w:val="italicus"/>
        </w:rPr>
        <w:t xml:space="preserve">: </w:t>
      </w:r>
      <w:r w:rsidRPr="000B0C52">
        <w:rPr>
          <w:lang w:bidi="he-IL"/>
        </w:rPr>
        <w:t>les Israélites</w:t>
      </w:r>
      <w:r>
        <w:rPr>
          <w:lang w:bidi="he-IL"/>
        </w:rPr>
        <w:t xml:space="preserve">, </w:t>
      </w:r>
      <w:r w:rsidRPr="000B0C52">
        <w:rPr>
          <w:lang w:bidi="he-IL"/>
        </w:rPr>
        <w:t>qui</w:t>
      </w:r>
      <w:r>
        <w:rPr>
          <w:lang w:bidi="he-IL"/>
        </w:rPr>
        <w:t xml:space="preserve">, </w:t>
      </w:r>
      <w:r w:rsidRPr="000B0C52">
        <w:rPr>
          <w:lang w:bidi="he-IL"/>
        </w:rPr>
        <w:t>par leur vocation</w:t>
      </w:r>
      <w:r>
        <w:rPr>
          <w:lang w:bidi="he-IL"/>
        </w:rPr>
        <w:t xml:space="preserve">, </w:t>
      </w:r>
      <w:r w:rsidRPr="000B0C52">
        <w:rPr>
          <w:lang w:bidi="he-IL"/>
        </w:rPr>
        <w:t>formaient une race sainte. L’hébreu dit avec une nuance </w:t>
      </w:r>
      <w:r>
        <w:rPr>
          <w:lang w:bidi="he-IL"/>
        </w:rPr>
        <w:t xml:space="preserve">: </w:t>
      </w:r>
      <w:r w:rsidRPr="000B0C52">
        <w:rPr>
          <w:lang w:bidi="he-IL"/>
        </w:rPr>
        <w:t>Contre ceux que tu protèges (littéralement </w:t>
      </w:r>
      <w:r>
        <w:rPr>
          <w:lang w:bidi="he-IL"/>
        </w:rPr>
        <w:t>: « </w:t>
      </w:r>
      <w:r w:rsidRPr="000B0C52">
        <w:rPr>
          <w:lang w:bidi="he-IL"/>
        </w:rPr>
        <w:t>que tu caches</w:t>
      </w:r>
      <w:r>
        <w:rPr>
          <w:lang w:bidi="he-IL"/>
        </w:rPr>
        <w:t>, »</w:t>
      </w:r>
      <w:r w:rsidRPr="000B0C52">
        <w:rPr>
          <w:lang w:bidi="he-IL"/>
        </w:rPr>
        <w:t xml:space="preserve"> à l’ombre de tes ailes ; cf. Ps. </w:t>
      </w:r>
      <w:r>
        <w:rPr>
          <w:lang w:bidi="he-IL"/>
        </w:rPr>
        <w:t xml:space="preserve">XVI, </w:t>
      </w:r>
      <w:r w:rsidRPr="000B0C52">
        <w:rPr>
          <w:lang w:bidi="he-IL"/>
        </w:rPr>
        <w:t xml:space="preserve">8 ; </w:t>
      </w:r>
      <w:r>
        <w:rPr>
          <w:lang w:bidi="he-IL"/>
        </w:rPr>
        <w:t xml:space="preserve">XXVI, </w:t>
      </w:r>
      <w:r w:rsidRPr="000B0C52">
        <w:rPr>
          <w:lang w:bidi="he-IL"/>
        </w:rPr>
        <w:t>5</w:t>
      </w:r>
      <w:r>
        <w:rPr>
          <w:lang w:bidi="he-IL"/>
        </w:rPr>
        <w:t>, etc</w:t>
      </w:r>
      <w:r w:rsidRPr="000B0C52">
        <w:rPr>
          <w:lang w:bidi="he-IL"/>
        </w:rPr>
        <w:t>.).</w:t>
      </w:r>
      <w:r w:rsidRPr="00A01812">
        <w:t xml:space="preserve"> — </w:t>
      </w:r>
      <w:r w:rsidRPr="00290B1E">
        <w:rPr>
          <w:rStyle w:val="italicus"/>
        </w:rPr>
        <w:t>Dix</w:t>
      </w:r>
      <w:r>
        <w:rPr>
          <w:rStyle w:val="italicus"/>
        </w:rPr>
        <w:t>érunt…</w:t>
      </w:r>
      <w:r w:rsidRPr="000B0C52">
        <w:rPr>
          <w:lang w:bidi="he-IL"/>
        </w:rPr>
        <w:t xml:space="preserve"> Le poète cite les propre</w:t>
      </w:r>
      <w:r>
        <w:rPr>
          <w:lang w:bidi="he-IL"/>
        </w:rPr>
        <w:t>s</w:t>
      </w:r>
      <w:r w:rsidRPr="000B0C52">
        <w:rPr>
          <w:lang w:bidi="he-IL"/>
        </w:rPr>
        <w:t xml:space="preserve"> paroles des ennemis</w:t>
      </w:r>
      <w:r>
        <w:rPr>
          <w:lang w:bidi="he-IL"/>
        </w:rPr>
        <w:t xml:space="preserve">, </w:t>
      </w:r>
      <w:r w:rsidRPr="000B0C52">
        <w:rPr>
          <w:lang w:bidi="he-IL"/>
        </w:rPr>
        <w:t>pour mieux montrer jusqu’où vont leurs intentions haineuses.</w:t>
      </w:r>
      <w:r w:rsidRPr="00A01812">
        <w:t xml:space="preserve"> — </w:t>
      </w:r>
      <w:r w:rsidRPr="00290B1E">
        <w:rPr>
          <w:rStyle w:val="italicus"/>
        </w:rPr>
        <w:t>Disperd</w:t>
      </w:r>
      <w:r>
        <w:rPr>
          <w:rStyle w:val="italicus"/>
        </w:rPr>
        <w:t>ámus</w:t>
      </w:r>
      <w:r w:rsidRPr="00290B1E">
        <w:rPr>
          <w:rStyle w:val="italicus"/>
        </w:rPr>
        <w:t xml:space="preserve"> eos de gente.</w:t>
      </w:r>
      <w:r w:rsidRPr="000B0C52">
        <w:rPr>
          <w:lang w:bidi="he-IL"/>
        </w:rPr>
        <w:t xml:space="preserve"> Traduction servile de l’hébreu</w:t>
      </w:r>
      <w:r w:rsidRPr="00290B1E">
        <w:rPr>
          <w:rStyle w:val="italicus"/>
        </w:rPr>
        <w:t xml:space="preserve"> miggoy</w:t>
      </w:r>
      <w:r>
        <w:rPr>
          <w:rStyle w:val="italicus"/>
        </w:rPr>
        <w:t xml:space="preserve">, </w:t>
      </w:r>
      <w:r w:rsidRPr="000B0C52">
        <w:rPr>
          <w:lang w:bidi="he-IL"/>
        </w:rPr>
        <w:t>locution très expressive</w:t>
      </w:r>
      <w:r>
        <w:rPr>
          <w:lang w:bidi="he-IL"/>
        </w:rPr>
        <w:t xml:space="preserve">, </w:t>
      </w:r>
      <w:r w:rsidRPr="000B0C52">
        <w:rPr>
          <w:lang w:bidi="he-IL"/>
        </w:rPr>
        <w:t>qui signifie </w:t>
      </w:r>
      <w:r>
        <w:rPr>
          <w:lang w:bidi="he-IL"/>
        </w:rPr>
        <w:t xml:space="preserve">: </w:t>
      </w:r>
      <w:r w:rsidRPr="000B0C52">
        <w:rPr>
          <w:lang w:bidi="he-IL"/>
        </w:rPr>
        <w:t>de manière à les empêcher d’être un peuple. C’était donc l’extermination complète d’Israël que le</w:t>
      </w:r>
      <w:r>
        <w:rPr>
          <w:lang w:bidi="he-IL"/>
        </w:rPr>
        <w:t>s</w:t>
      </w:r>
      <w:r w:rsidRPr="000B0C52">
        <w:rPr>
          <w:lang w:bidi="he-IL"/>
        </w:rPr>
        <w:t xml:space="preserve"> confédérés avaient en vue</w:t>
      </w:r>
      <w:r w:rsidRPr="00290B1E">
        <w:rPr>
          <w:rStyle w:val="italicus"/>
        </w:rPr>
        <w:t xml:space="preserve"> </w:t>
      </w:r>
      <w:r w:rsidRPr="00510E1E">
        <w:t>(</w:t>
      </w:r>
      <w:r w:rsidRPr="00290B1E">
        <w:rPr>
          <w:rStyle w:val="italicus"/>
        </w:rPr>
        <w:t>et non memor</w:t>
      </w:r>
      <w:r>
        <w:rPr>
          <w:rStyle w:val="italicus"/>
        </w:rPr>
        <w:t>étur…</w:t>
      </w:r>
      <w:r w:rsidRPr="00B134CC">
        <w:t xml:space="preserve">). </w:t>
      </w:r>
      <w:r w:rsidRPr="000B0C52">
        <w:rPr>
          <w:lang w:bidi="he-IL"/>
        </w:rPr>
        <w:t xml:space="preserve">Cf. </w:t>
      </w:r>
      <w:r>
        <w:rPr>
          <w:lang w:bidi="he-IL"/>
        </w:rPr>
        <w:t>II Par.</w:t>
      </w:r>
      <w:r w:rsidRPr="000B0C52">
        <w:rPr>
          <w:lang w:bidi="he-IL"/>
        </w:rPr>
        <w:t xml:space="preserve"> </w:t>
      </w:r>
      <w:r>
        <w:rPr>
          <w:lang w:bidi="he-IL"/>
        </w:rPr>
        <w:t xml:space="preserve">XX, </w:t>
      </w:r>
      <w:r w:rsidRPr="000B0C52">
        <w:rPr>
          <w:lang w:bidi="he-IL"/>
        </w:rPr>
        <w:t>11.</w:t>
      </w:r>
      <w:r>
        <w:rPr>
          <w:lang w:bidi="he-IL"/>
        </w:rPr>
        <w:t xml:space="preserve"> </w:t>
      </w:r>
    </w:p>
    <w:p w:rsidR="0073183F" w:rsidRDefault="0073183F" w:rsidP="0073183F">
      <w:pPr>
        <w:rPr>
          <w:lang w:bidi="he-IL"/>
        </w:rPr>
      </w:pPr>
      <w:r w:rsidRPr="000B0C52">
        <w:rPr>
          <w:lang w:bidi="he-IL"/>
        </w:rPr>
        <w:t>6-9. Seconde strophe </w:t>
      </w:r>
      <w:r>
        <w:rPr>
          <w:lang w:bidi="he-IL"/>
        </w:rPr>
        <w:t xml:space="preserve">: </w:t>
      </w:r>
      <w:r w:rsidRPr="000B0C52">
        <w:rPr>
          <w:lang w:bidi="he-IL"/>
        </w:rPr>
        <w:t>la liste des nations païenne</w:t>
      </w:r>
      <w:r>
        <w:rPr>
          <w:lang w:bidi="he-IL"/>
        </w:rPr>
        <w:t>s</w:t>
      </w:r>
      <w:r w:rsidRPr="000B0C52">
        <w:rPr>
          <w:lang w:bidi="he-IL"/>
        </w:rPr>
        <w:t xml:space="preserve"> coalisées contre les Hébreux. Elle </w:t>
      </w:r>
      <w:r>
        <w:rPr>
          <w:lang w:bidi="he-IL"/>
        </w:rPr>
        <w:t>est</w:t>
      </w:r>
      <w:r w:rsidRPr="000B0C52">
        <w:rPr>
          <w:lang w:bidi="he-IL"/>
        </w:rPr>
        <w:t xml:space="preserve"> plus longue </w:t>
      </w:r>
      <w:r>
        <w:rPr>
          <w:lang w:bidi="he-IL"/>
        </w:rPr>
        <w:t xml:space="preserve">ici </w:t>
      </w:r>
      <w:r w:rsidRPr="000B0C52">
        <w:rPr>
          <w:lang w:bidi="he-IL"/>
        </w:rPr>
        <w:t>qu’au second livre des Paralipomènes (</w:t>
      </w:r>
      <w:r>
        <w:rPr>
          <w:lang w:bidi="he-IL"/>
        </w:rPr>
        <w:t xml:space="preserve">XX, </w:t>
      </w:r>
      <w:r w:rsidRPr="000B0C52">
        <w:rPr>
          <w:lang w:bidi="he-IL"/>
        </w:rPr>
        <w:t>1</w:t>
      </w:r>
      <w:r>
        <w:rPr>
          <w:lang w:bidi="he-IL"/>
        </w:rPr>
        <w:t xml:space="preserve">, </w:t>
      </w:r>
      <w:r w:rsidRPr="000B0C52">
        <w:rPr>
          <w:lang w:bidi="he-IL"/>
        </w:rPr>
        <w:t>22-23)</w:t>
      </w:r>
      <w:r>
        <w:rPr>
          <w:lang w:bidi="he-IL"/>
        </w:rPr>
        <w:t xml:space="preserve">, </w:t>
      </w:r>
      <w:r w:rsidRPr="000B0C52">
        <w:rPr>
          <w:lang w:bidi="he-IL"/>
        </w:rPr>
        <w:t xml:space="preserve">parce qu’elle </w:t>
      </w:r>
      <w:r>
        <w:rPr>
          <w:lang w:bidi="he-IL"/>
        </w:rPr>
        <w:t>est</w:t>
      </w:r>
      <w:r w:rsidRPr="000B0C52">
        <w:rPr>
          <w:lang w:bidi="he-IL"/>
        </w:rPr>
        <w:t xml:space="preserve"> beaucoup </w:t>
      </w:r>
      <w:r>
        <w:rPr>
          <w:lang w:bidi="he-IL"/>
        </w:rPr>
        <w:t>plus</w:t>
      </w:r>
      <w:r w:rsidRPr="000B0C52">
        <w:rPr>
          <w:lang w:bidi="he-IL"/>
        </w:rPr>
        <w:t xml:space="preserve"> complète. Josèphe</w:t>
      </w:r>
      <w:r>
        <w:rPr>
          <w:lang w:bidi="he-IL"/>
        </w:rPr>
        <w:t xml:space="preserve">, </w:t>
      </w:r>
      <w:r w:rsidRPr="00290B1E">
        <w:rPr>
          <w:rStyle w:val="italicus"/>
        </w:rPr>
        <w:t>Ant.</w:t>
      </w:r>
      <w:r>
        <w:rPr>
          <w:rStyle w:val="italicus"/>
        </w:rPr>
        <w:t>, IX,</w:t>
      </w:r>
      <w:r>
        <w:rPr>
          <w:lang w:bidi="he-IL"/>
        </w:rPr>
        <w:t xml:space="preserve"> </w:t>
      </w:r>
      <w:r w:rsidRPr="000B0C52">
        <w:rPr>
          <w:lang w:bidi="he-IL"/>
        </w:rPr>
        <w:t>1</w:t>
      </w:r>
      <w:r>
        <w:rPr>
          <w:lang w:bidi="he-IL"/>
        </w:rPr>
        <w:t xml:space="preserve">, </w:t>
      </w:r>
      <w:r w:rsidRPr="000B0C52">
        <w:rPr>
          <w:lang w:bidi="he-IL"/>
        </w:rPr>
        <w:t>2</w:t>
      </w:r>
      <w:r>
        <w:rPr>
          <w:lang w:bidi="he-IL"/>
        </w:rPr>
        <w:t xml:space="preserve">, </w:t>
      </w:r>
      <w:r w:rsidRPr="000B0C52">
        <w:rPr>
          <w:lang w:bidi="he-IL"/>
        </w:rPr>
        <w:t>mentionne aussi un</w:t>
      </w:r>
      <w:r>
        <w:rPr>
          <w:lang w:bidi="he-IL"/>
        </w:rPr>
        <w:t>e</w:t>
      </w:r>
      <w:r w:rsidRPr="000B0C52">
        <w:rPr>
          <w:lang w:bidi="he-IL"/>
        </w:rPr>
        <w:t xml:space="preserve"> grande multitude d’Ar</w:t>
      </w:r>
      <w:r>
        <w:rPr>
          <w:lang w:bidi="he-IL"/>
        </w:rPr>
        <w:t>a</w:t>
      </w:r>
      <w:r w:rsidRPr="000B0C52">
        <w:rPr>
          <w:lang w:bidi="he-IL"/>
        </w:rPr>
        <w:t>bes</w:t>
      </w:r>
      <w:r w:rsidRPr="00A01404">
        <w:t>. Voyez l’</w:t>
      </w:r>
      <w:r>
        <w:rPr>
          <w:rStyle w:val="italicus"/>
        </w:rPr>
        <w:t>Atl.</w:t>
      </w:r>
      <w:r w:rsidRPr="00290B1E">
        <w:rPr>
          <w:rStyle w:val="italicus"/>
        </w:rPr>
        <w:t xml:space="preserve"> géogr.</w:t>
      </w:r>
      <w:r>
        <w:rPr>
          <w:rStyle w:val="italicus"/>
        </w:rPr>
        <w:t xml:space="preserve">, </w:t>
      </w:r>
      <w:r>
        <w:rPr>
          <w:lang w:bidi="he-IL"/>
        </w:rPr>
        <w:t xml:space="preserve">pl. </w:t>
      </w:r>
      <w:r>
        <w:rPr>
          <w:lang w:val="el-GR" w:bidi="he-IL"/>
        </w:rPr>
        <w:t>III</w:t>
      </w:r>
      <w:r>
        <w:rPr>
          <w:lang w:bidi="he-IL"/>
        </w:rPr>
        <w:t>, V, VII.</w:t>
      </w:r>
      <w:r w:rsidRPr="00A01812">
        <w:t xml:space="preserve"> — </w:t>
      </w:r>
      <w:r w:rsidRPr="00290B1E">
        <w:rPr>
          <w:rStyle w:val="italicus"/>
        </w:rPr>
        <w:t>Cogitav</w:t>
      </w:r>
      <w:r>
        <w:rPr>
          <w:rStyle w:val="italicus"/>
        </w:rPr>
        <w:t>érunt</w:t>
      </w:r>
      <w:r w:rsidRPr="00290B1E">
        <w:rPr>
          <w:rStyle w:val="italicus"/>
        </w:rPr>
        <w:t xml:space="preserve"> </w:t>
      </w:r>
      <w:r>
        <w:rPr>
          <w:rStyle w:val="italicus"/>
        </w:rPr>
        <w:t>un</w:t>
      </w:r>
      <w:r w:rsidRPr="00290B1E">
        <w:rPr>
          <w:rStyle w:val="italicus"/>
        </w:rPr>
        <w:t>anímiter.</w:t>
      </w:r>
      <w:r>
        <w:rPr>
          <w:lang w:bidi="he-IL"/>
        </w:rPr>
        <w:t xml:space="preserve"> Hébr. :</w:t>
      </w:r>
      <w:r w:rsidRPr="000B0C52">
        <w:rPr>
          <w:lang w:bidi="he-IL"/>
        </w:rPr>
        <w:t xml:space="preserve"> </w:t>
      </w:r>
      <w:r>
        <w:rPr>
          <w:lang w:bidi="he-IL"/>
        </w:rPr>
        <w:t>ils</w:t>
      </w:r>
      <w:r w:rsidRPr="000B0C52">
        <w:rPr>
          <w:lang w:bidi="he-IL"/>
        </w:rPr>
        <w:t xml:space="preserve"> </w:t>
      </w:r>
      <w:r>
        <w:rPr>
          <w:lang w:bidi="he-IL"/>
        </w:rPr>
        <w:t>s</w:t>
      </w:r>
      <w:r w:rsidRPr="000B0C52">
        <w:rPr>
          <w:lang w:bidi="he-IL"/>
        </w:rPr>
        <w:t xml:space="preserve">e concertent d’un même cœur. </w:t>
      </w:r>
      <w:r>
        <w:rPr>
          <w:lang w:bidi="he-IL"/>
        </w:rPr>
        <w:t xml:space="preserve">{257} </w:t>
      </w:r>
      <w:r w:rsidRPr="000B0C52">
        <w:rPr>
          <w:lang w:bidi="he-IL"/>
        </w:rPr>
        <w:t>C’est cette</w:t>
      </w:r>
      <w:r>
        <w:rPr>
          <w:lang w:bidi="he-IL"/>
        </w:rPr>
        <w:t xml:space="preserve"> </w:t>
      </w:r>
      <w:r w:rsidRPr="000B0C52">
        <w:rPr>
          <w:lang w:bidi="he-IL"/>
        </w:rPr>
        <w:t>identité de sentiments qui forme ici le trait principal (comp.</w:t>
      </w:r>
      <w:r w:rsidRPr="00290B1E">
        <w:rPr>
          <w:rStyle w:val="italicus"/>
        </w:rPr>
        <w:t xml:space="preserve"> simul</w:t>
      </w:r>
      <w:r>
        <w:rPr>
          <w:rStyle w:val="italicus"/>
        </w:rPr>
        <w:t xml:space="preserve">, </w:t>
      </w:r>
      <w:r w:rsidRPr="000B0C52">
        <w:rPr>
          <w:lang w:bidi="he-IL"/>
        </w:rPr>
        <w:t>à la ligne suivante).</w:t>
      </w:r>
      <w:r w:rsidRPr="00A01812">
        <w:t xml:space="preserve"> — </w:t>
      </w:r>
      <w:r w:rsidRPr="00290B1E">
        <w:rPr>
          <w:rStyle w:val="italicus"/>
        </w:rPr>
        <w:t>Testaméntum disposu</w:t>
      </w:r>
      <w:r>
        <w:rPr>
          <w:rStyle w:val="italicus"/>
        </w:rPr>
        <w:t>érunt</w:t>
      </w:r>
      <w:r w:rsidRPr="00290B1E">
        <w:rPr>
          <w:rStyle w:val="italicus"/>
        </w:rPr>
        <w:t>.</w:t>
      </w:r>
      <w:r w:rsidRPr="000B0C52">
        <w:rPr>
          <w:lang w:bidi="he-IL"/>
        </w:rPr>
        <w:t xml:space="preserve"> Plutôt </w:t>
      </w:r>
      <w:r>
        <w:rPr>
          <w:lang w:bidi="he-IL"/>
        </w:rPr>
        <w:t xml:space="preserve">: </w:t>
      </w:r>
      <w:r w:rsidRPr="000B0C52">
        <w:rPr>
          <w:lang w:bidi="he-IL"/>
        </w:rPr>
        <w:t>ils ont fait alliance.</w:t>
      </w:r>
      <w:r w:rsidRPr="00A01812">
        <w:t xml:space="preserve"> — </w:t>
      </w:r>
      <w:r w:rsidRPr="00290B1E">
        <w:rPr>
          <w:rStyle w:val="italicus"/>
        </w:rPr>
        <w:t>Tabernácula Idumæ</w:t>
      </w:r>
      <w:r>
        <w:rPr>
          <w:rStyle w:val="italicus"/>
        </w:rPr>
        <w:t>órum…</w:t>
      </w:r>
      <w:r w:rsidRPr="000B0C52">
        <w:rPr>
          <w:lang w:bidi="he-IL"/>
        </w:rPr>
        <w:t xml:space="preserve"> La nomenclature commence par les Iduméens</w:t>
      </w:r>
      <w:r>
        <w:rPr>
          <w:lang w:bidi="he-IL"/>
        </w:rPr>
        <w:t xml:space="preserve">, </w:t>
      </w:r>
      <w:r w:rsidRPr="000B0C52">
        <w:rPr>
          <w:lang w:bidi="he-IL"/>
        </w:rPr>
        <w:lastRenderedPageBreak/>
        <w:t xml:space="preserve">qui étaient les chefs de la coalition. Cf. </w:t>
      </w:r>
      <w:r>
        <w:rPr>
          <w:lang w:bidi="he-IL"/>
        </w:rPr>
        <w:t>II Par.</w:t>
      </w:r>
      <w:r w:rsidRPr="000B0C52">
        <w:rPr>
          <w:lang w:bidi="he-IL"/>
        </w:rPr>
        <w:t xml:space="preserve"> </w:t>
      </w:r>
      <w:r>
        <w:rPr>
          <w:lang w:bidi="he-IL"/>
        </w:rPr>
        <w:t xml:space="preserve">XX, </w:t>
      </w:r>
      <w:r w:rsidRPr="000B0C52">
        <w:rPr>
          <w:lang w:bidi="he-IL"/>
        </w:rPr>
        <w:t>1</w:t>
      </w:r>
      <w:r w:rsidRPr="00290B1E">
        <w:rPr>
          <w:rStyle w:val="italicus"/>
        </w:rPr>
        <w:t>.</w:t>
      </w:r>
      <w:r w:rsidRPr="00A01812">
        <w:t xml:space="preserve"> — </w:t>
      </w:r>
      <w:r>
        <w:rPr>
          <w:rStyle w:val="italicus"/>
        </w:rPr>
        <w:t>Ismahelítæ</w:t>
      </w:r>
      <w:r w:rsidRPr="00290B1E">
        <w:rPr>
          <w:rStyle w:val="italicus"/>
        </w:rPr>
        <w:t xml:space="preserve">. </w:t>
      </w:r>
      <w:r w:rsidRPr="000B0C52">
        <w:rPr>
          <w:lang w:bidi="he-IL"/>
        </w:rPr>
        <w:t>Tribus nomades issues d’Ismaël</w:t>
      </w:r>
      <w:r>
        <w:rPr>
          <w:lang w:bidi="he-IL"/>
        </w:rPr>
        <w:t xml:space="preserve">, </w:t>
      </w:r>
      <w:r w:rsidRPr="000B0C52">
        <w:rPr>
          <w:lang w:bidi="he-IL"/>
        </w:rPr>
        <w:t xml:space="preserve">qui habitaient entre l’Arabie et l’Assyrie. Cf. Gen. </w:t>
      </w:r>
      <w:r>
        <w:rPr>
          <w:lang w:bidi="he-IL"/>
        </w:rPr>
        <w:t xml:space="preserve">XXV, </w:t>
      </w:r>
      <w:r w:rsidRPr="000B0C52">
        <w:rPr>
          <w:lang w:bidi="he-IL"/>
        </w:rPr>
        <w:t>18.</w:t>
      </w:r>
      <w:r w:rsidRPr="00A01812">
        <w:t xml:space="preserve"> — </w:t>
      </w:r>
      <w:r w:rsidRPr="00290B1E">
        <w:rPr>
          <w:rStyle w:val="italicus"/>
        </w:rPr>
        <w:t>Agaréni.</w:t>
      </w:r>
      <w:r w:rsidRPr="000B0C52">
        <w:rPr>
          <w:lang w:bidi="he-IL"/>
        </w:rPr>
        <w:t xml:space="preserve"> Autre peuplade arabe</w:t>
      </w:r>
      <w:r>
        <w:rPr>
          <w:lang w:bidi="he-IL"/>
        </w:rPr>
        <w:t xml:space="preserve">, </w:t>
      </w:r>
      <w:r w:rsidRPr="000B0C52">
        <w:rPr>
          <w:lang w:bidi="he-IL"/>
        </w:rPr>
        <w:t xml:space="preserve">domiciliée à l’est de Galaad. Cf. </w:t>
      </w:r>
      <w:r>
        <w:rPr>
          <w:lang w:bidi="he-IL"/>
        </w:rPr>
        <w:t xml:space="preserve">I Par. V, </w:t>
      </w:r>
      <w:r w:rsidRPr="000B0C52">
        <w:rPr>
          <w:lang w:bidi="he-IL"/>
        </w:rPr>
        <w:t>10</w:t>
      </w:r>
      <w:r>
        <w:rPr>
          <w:lang w:bidi="he-IL"/>
        </w:rPr>
        <w:t xml:space="preserve">, </w:t>
      </w:r>
      <w:r w:rsidRPr="000B0C52">
        <w:rPr>
          <w:lang w:bidi="he-IL"/>
        </w:rPr>
        <w:t>18-22.</w:t>
      </w:r>
      <w:r w:rsidRPr="00A01812">
        <w:t xml:space="preserve"> — </w:t>
      </w:r>
      <w:r w:rsidRPr="00290B1E">
        <w:rPr>
          <w:rStyle w:val="italicus"/>
        </w:rPr>
        <w:t>Gebál</w:t>
      </w:r>
      <w:r w:rsidRPr="000B0C52">
        <w:rPr>
          <w:lang w:bidi="he-IL"/>
        </w:rPr>
        <w:t xml:space="preserve"> était un district de l’Idumée</w:t>
      </w:r>
      <w:r>
        <w:rPr>
          <w:lang w:bidi="he-IL"/>
        </w:rPr>
        <w:t xml:space="preserve">, </w:t>
      </w:r>
      <w:r w:rsidRPr="000B0C52">
        <w:rPr>
          <w:lang w:bidi="he-IL"/>
        </w:rPr>
        <w:t xml:space="preserve">au sud de la mer Morte. Cf. Jos. </w:t>
      </w:r>
      <w:r>
        <w:rPr>
          <w:lang w:bidi="he-IL"/>
        </w:rPr>
        <w:t xml:space="preserve">XIII, </w:t>
      </w:r>
      <w:r w:rsidRPr="000B0C52">
        <w:rPr>
          <w:lang w:bidi="he-IL"/>
        </w:rPr>
        <w:t>5 ; Ez.</w:t>
      </w:r>
      <w:r>
        <w:rPr>
          <w:lang w:bidi="he-IL"/>
        </w:rPr>
        <w:t xml:space="preserve"> XXVII, </w:t>
      </w:r>
      <w:r w:rsidRPr="000B0C52">
        <w:rPr>
          <w:lang w:bidi="he-IL"/>
        </w:rPr>
        <w:t>9.</w:t>
      </w:r>
      <w:r w:rsidRPr="00A01812">
        <w:t xml:space="preserve"> — </w:t>
      </w:r>
      <w:r w:rsidRPr="00290B1E">
        <w:rPr>
          <w:rStyle w:val="italicus"/>
        </w:rPr>
        <w:t>Moab</w:t>
      </w:r>
      <w:r w:rsidRPr="000B0C52">
        <w:rPr>
          <w:lang w:bidi="he-IL"/>
        </w:rPr>
        <w:t xml:space="preserve"> et</w:t>
      </w:r>
      <w:r w:rsidRPr="00290B1E">
        <w:rPr>
          <w:rStyle w:val="italicus"/>
        </w:rPr>
        <w:t xml:space="preserve"> Ammon </w:t>
      </w:r>
      <w:r>
        <w:rPr>
          <w:rStyle w:val="italicus"/>
        </w:rPr>
        <w:t xml:space="preserve">: </w:t>
      </w:r>
      <w:r w:rsidRPr="000B0C52">
        <w:rPr>
          <w:lang w:bidi="he-IL"/>
        </w:rPr>
        <w:t>les deux peuples frères</w:t>
      </w:r>
      <w:r>
        <w:rPr>
          <w:lang w:bidi="he-IL"/>
        </w:rPr>
        <w:t xml:space="preserve">, </w:t>
      </w:r>
      <w:r w:rsidRPr="000B0C52">
        <w:rPr>
          <w:lang w:bidi="he-IL"/>
        </w:rPr>
        <w:t>situés à l’est de la Palest</w:t>
      </w:r>
      <w:r>
        <w:rPr>
          <w:lang w:bidi="he-IL"/>
        </w:rPr>
        <w:t>i</w:t>
      </w:r>
      <w:r w:rsidRPr="000B0C52">
        <w:rPr>
          <w:lang w:bidi="he-IL"/>
        </w:rPr>
        <w:t>ne.</w:t>
      </w:r>
      <w:r w:rsidRPr="00A01812">
        <w:t xml:space="preserve"> — </w:t>
      </w:r>
      <w:r w:rsidRPr="00290B1E">
        <w:rPr>
          <w:rStyle w:val="italicus"/>
        </w:rPr>
        <w:t>Amaléc </w:t>
      </w:r>
      <w:r>
        <w:rPr>
          <w:rStyle w:val="italicus"/>
        </w:rPr>
        <w:t xml:space="preserve">: </w:t>
      </w:r>
      <w:r w:rsidRPr="000B0C52">
        <w:rPr>
          <w:lang w:bidi="he-IL"/>
        </w:rPr>
        <w:t>dans la partie septentrionale de l’Arabie Pétrée.</w:t>
      </w:r>
      <w:r w:rsidRPr="00A01812">
        <w:t xml:space="preserve"> — </w:t>
      </w:r>
      <w:r>
        <w:rPr>
          <w:rStyle w:val="italicus"/>
        </w:rPr>
        <w:t>Alienígenæ</w:t>
      </w:r>
      <w:r w:rsidRPr="00290B1E">
        <w:rPr>
          <w:rStyle w:val="italicus"/>
        </w:rPr>
        <w:t>.</w:t>
      </w:r>
      <w:r w:rsidRPr="000B0C52">
        <w:rPr>
          <w:lang w:bidi="he-IL"/>
        </w:rPr>
        <w:t xml:space="preserve"> Hébr. </w:t>
      </w:r>
      <w:r>
        <w:rPr>
          <w:lang w:bidi="he-IL"/>
        </w:rPr>
        <w:t xml:space="preserve">: </w:t>
      </w:r>
      <w:r w:rsidRPr="000B0C52">
        <w:rPr>
          <w:lang w:bidi="he-IL"/>
        </w:rPr>
        <w:t>les Philist</w:t>
      </w:r>
      <w:r>
        <w:rPr>
          <w:lang w:bidi="he-IL"/>
        </w:rPr>
        <w:t>i</w:t>
      </w:r>
      <w:r w:rsidRPr="000B0C52">
        <w:rPr>
          <w:lang w:bidi="he-IL"/>
        </w:rPr>
        <w:t xml:space="preserve">ns. Ce peuple </w:t>
      </w:r>
      <w:r>
        <w:rPr>
          <w:lang w:bidi="he-IL"/>
        </w:rPr>
        <w:t>est</w:t>
      </w:r>
      <w:r w:rsidRPr="000B0C52">
        <w:rPr>
          <w:lang w:bidi="he-IL"/>
        </w:rPr>
        <w:t xml:space="preserve"> déjà mentionné par Amos</w:t>
      </w:r>
      <w:r>
        <w:rPr>
          <w:lang w:bidi="he-IL"/>
        </w:rPr>
        <w:t xml:space="preserve">, I, </w:t>
      </w:r>
      <w:r w:rsidRPr="000B0C52">
        <w:rPr>
          <w:lang w:bidi="he-IL"/>
        </w:rPr>
        <w:t>6</w:t>
      </w:r>
      <w:r>
        <w:rPr>
          <w:lang w:bidi="he-IL"/>
        </w:rPr>
        <w:t xml:space="preserve">, </w:t>
      </w:r>
      <w:r w:rsidRPr="000B0C52">
        <w:rPr>
          <w:lang w:bidi="he-IL"/>
        </w:rPr>
        <w:t>9</w:t>
      </w:r>
      <w:r>
        <w:rPr>
          <w:lang w:bidi="he-IL"/>
        </w:rPr>
        <w:t xml:space="preserve">, </w:t>
      </w:r>
      <w:r w:rsidRPr="000B0C52">
        <w:rPr>
          <w:lang w:bidi="he-IL"/>
        </w:rPr>
        <w:t>avec les Tyriens (</w:t>
      </w:r>
      <w:r w:rsidRPr="00290B1E">
        <w:rPr>
          <w:rStyle w:val="italicus"/>
        </w:rPr>
        <w:t>habit</w:t>
      </w:r>
      <w:r>
        <w:rPr>
          <w:rStyle w:val="italicus"/>
        </w:rPr>
        <w:t>á</w:t>
      </w:r>
      <w:r w:rsidRPr="00290B1E">
        <w:rPr>
          <w:rStyle w:val="italicus"/>
        </w:rPr>
        <w:t>ntibus Tyrum</w:t>
      </w:r>
      <w:r w:rsidRPr="00B134CC">
        <w:t xml:space="preserve">), </w:t>
      </w:r>
      <w:r w:rsidRPr="000B0C52">
        <w:rPr>
          <w:lang w:bidi="he-IL"/>
        </w:rPr>
        <w:t>comme associé à Édom dans des expéditions guerrières contre Israël.</w:t>
      </w:r>
      <w:r w:rsidRPr="00A01812">
        <w:t xml:space="preserve"> — </w:t>
      </w:r>
      <w:r w:rsidRPr="00290B1E">
        <w:rPr>
          <w:rStyle w:val="italicus"/>
        </w:rPr>
        <w:t>Assur</w:t>
      </w:r>
      <w:r>
        <w:rPr>
          <w:rStyle w:val="italicus"/>
        </w:rPr>
        <w:t>…</w:t>
      </w:r>
      <w:r w:rsidRPr="00290B1E">
        <w:rPr>
          <w:rStyle w:val="italicus"/>
        </w:rPr>
        <w:t xml:space="preserve"> cum illis </w:t>
      </w:r>
      <w:r>
        <w:rPr>
          <w:rStyle w:val="italicus"/>
        </w:rPr>
        <w:t xml:space="preserve">: </w:t>
      </w:r>
      <w:r w:rsidRPr="000B0C52">
        <w:rPr>
          <w:lang w:bidi="he-IL"/>
        </w:rPr>
        <w:t>non pas d’une manière effective et immédiate</w:t>
      </w:r>
      <w:r>
        <w:rPr>
          <w:lang w:bidi="he-IL"/>
        </w:rPr>
        <w:t xml:space="preserve">, </w:t>
      </w:r>
      <w:r w:rsidRPr="000B0C52">
        <w:rPr>
          <w:lang w:bidi="he-IL"/>
        </w:rPr>
        <w:t>mais encourageant ouvertement les confédérés.</w:t>
      </w:r>
      <w:r w:rsidRPr="00A01812">
        <w:t xml:space="preserve"> — </w:t>
      </w:r>
      <w:r w:rsidRPr="00290B1E">
        <w:rPr>
          <w:rStyle w:val="italicus"/>
        </w:rPr>
        <w:t>Facti</w:t>
      </w:r>
      <w:r>
        <w:rPr>
          <w:rStyle w:val="italicus"/>
        </w:rPr>
        <w:t>…</w:t>
      </w:r>
      <w:r w:rsidRPr="00290B1E">
        <w:rPr>
          <w:rStyle w:val="italicus"/>
        </w:rPr>
        <w:t xml:space="preserve"> in adjut</w:t>
      </w:r>
      <w:r>
        <w:rPr>
          <w:rStyle w:val="italicus"/>
        </w:rPr>
        <w:t>ó</w:t>
      </w:r>
      <w:r w:rsidRPr="00290B1E">
        <w:rPr>
          <w:rStyle w:val="italicus"/>
        </w:rPr>
        <w:t>rium.</w:t>
      </w:r>
      <w:r w:rsidRPr="000B0C52">
        <w:rPr>
          <w:lang w:bidi="he-IL"/>
        </w:rPr>
        <w:t xml:space="preserve"> L’hébreu emploie une métaphore pittoresque </w:t>
      </w:r>
      <w:r>
        <w:rPr>
          <w:lang w:bidi="he-IL"/>
        </w:rPr>
        <w:t xml:space="preserve">: </w:t>
      </w:r>
      <w:r w:rsidRPr="000B0C52">
        <w:rPr>
          <w:lang w:bidi="he-IL"/>
        </w:rPr>
        <w:t>Ils ont été un bras.</w:t>
      </w:r>
      <w:r w:rsidRPr="00A01812">
        <w:t xml:space="preserve"> — </w:t>
      </w:r>
      <w:r w:rsidRPr="00290B1E">
        <w:rPr>
          <w:rStyle w:val="italicus"/>
        </w:rPr>
        <w:t>F</w:t>
      </w:r>
      <w:r>
        <w:rPr>
          <w:rStyle w:val="italicus"/>
        </w:rPr>
        <w:t>í</w:t>
      </w:r>
      <w:r w:rsidRPr="00290B1E">
        <w:rPr>
          <w:rStyle w:val="italicus"/>
        </w:rPr>
        <w:t>liis Lot.</w:t>
      </w:r>
      <w:r w:rsidRPr="000B0C52">
        <w:rPr>
          <w:lang w:bidi="he-IL"/>
        </w:rPr>
        <w:t xml:space="preserve"> Les Moabites et les Ammonites</w:t>
      </w:r>
      <w:r>
        <w:rPr>
          <w:lang w:bidi="he-IL"/>
        </w:rPr>
        <w:t>, qui</w:t>
      </w:r>
      <w:r w:rsidRPr="000B0C52">
        <w:rPr>
          <w:lang w:bidi="he-IL"/>
        </w:rPr>
        <w:t xml:space="preserve"> descendaient de Lot. Cf. Gen. </w:t>
      </w:r>
      <w:r>
        <w:rPr>
          <w:lang w:bidi="he-IL"/>
        </w:rPr>
        <w:t xml:space="preserve">XIX, </w:t>
      </w:r>
      <w:r w:rsidRPr="000B0C52">
        <w:rPr>
          <w:lang w:bidi="he-IL"/>
        </w:rPr>
        <w:t>30-38.</w:t>
      </w:r>
      <w:r w:rsidRPr="00A01812">
        <w:t xml:space="preserve"> — </w:t>
      </w:r>
      <w:r w:rsidRPr="000B0C52">
        <w:rPr>
          <w:lang w:bidi="he-IL"/>
        </w:rPr>
        <w:t xml:space="preserve">Un </w:t>
      </w:r>
      <w:r w:rsidRPr="00290B1E">
        <w:rPr>
          <w:rStyle w:val="italicus"/>
        </w:rPr>
        <w:t>sélah</w:t>
      </w:r>
      <w:r w:rsidRPr="000B0C52">
        <w:rPr>
          <w:lang w:bidi="he-IL"/>
        </w:rPr>
        <w:t xml:space="preserve"> ou forte très expressif termine dans l’hébreu cette terrible liste.</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3° Deuxième partie </w:t>
      </w:r>
      <w:r>
        <w:rPr>
          <w:rFonts w:eastAsia="Arial Unicode MS"/>
          <w:lang w:bidi="he-IL"/>
        </w:rPr>
        <w:t xml:space="preserve">: </w:t>
      </w:r>
      <w:r w:rsidRPr="000B0C52">
        <w:rPr>
          <w:rFonts w:eastAsia="Arial Unicode MS"/>
          <w:lang w:bidi="he-IL"/>
        </w:rPr>
        <w:t>la prière</w:t>
      </w:r>
      <w:r>
        <w:rPr>
          <w:rFonts w:eastAsia="Arial Unicode MS"/>
          <w:lang w:bidi="he-IL"/>
        </w:rPr>
        <w:t xml:space="preserve">, </w:t>
      </w:r>
      <w:r w:rsidRPr="000B0C52">
        <w:rPr>
          <w:rFonts w:eastAsia="Arial Unicode MS"/>
          <w:lang w:bidi="he-IL"/>
        </w:rPr>
        <w:t xml:space="preserve">ou souhaits </w:t>
      </w:r>
      <w:r>
        <w:rPr>
          <w:rFonts w:eastAsia="Arial Unicode MS"/>
          <w:lang w:bidi="he-IL"/>
        </w:rPr>
        <w:t>v</w:t>
      </w:r>
      <w:r w:rsidRPr="000B0C52">
        <w:rPr>
          <w:rFonts w:eastAsia="Arial Unicode MS"/>
          <w:lang w:bidi="he-IL"/>
        </w:rPr>
        <w:t>éhéments contre les ennemis d’Israël. Vers. 10-19.</w:t>
      </w:r>
      <w:r>
        <w:rPr>
          <w:rFonts w:eastAsia="Arial Unicode MS"/>
          <w:lang w:bidi="he-IL"/>
        </w:rPr>
        <w:t xml:space="preserve"> </w:t>
      </w:r>
    </w:p>
    <w:p w:rsidR="0073183F" w:rsidRDefault="0073183F" w:rsidP="0073183F">
      <w:pPr>
        <w:rPr>
          <w:lang w:bidi="he-IL"/>
        </w:rPr>
      </w:pPr>
      <w:r w:rsidRPr="000B0C52">
        <w:rPr>
          <w:lang w:bidi="he-IL"/>
        </w:rPr>
        <w:t>10-13. Troisième strophe </w:t>
      </w:r>
      <w:r>
        <w:rPr>
          <w:lang w:bidi="he-IL"/>
        </w:rPr>
        <w:t xml:space="preserve">: </w:t>
      </w:r>
      <w:r w:rsidRPr="000B0C52">
        <w:rPr>
          <w:lang w:bidi="he-IL"/>
        </w:rPr>
        <w:t xml:space="preserve">le </w:t>
      </w:r>
      <w:r>
        <w:rPr>
          <w:lang w:bidi="he-IL"/>
        </w:rPr>
        <w:t>psalmiste</w:t>
      </w:r>
      <w:r w:rsidRPr="000B0C52">
        <w:rPr>
          <w:lang w:bidi="he-IL"/>
        </w:rPr>
        <w:t xml:space="preserve"> conjure Jéhovah de renouveler contre ces peuples les châtiments qu’il avait autrefois infligés à des ennemis non moins formidables de sa nation.</w:t>
      </w:r>
      <w:r w:rsidRPr="00A01812">
        <w:t xml:space="preserve"> — </w:t>
      </w:r>
      <w:r w:rsidRPr="00290B1E">
        <w:rPr>
          <w:rStyle w:val="italicus"/>
        </w:rPr>
        <w:t>Sicut M</w:t>
      </w:r>
      <w:r>
        <w:rPr>
          <w:rStyle w:val="italicus"/>
        </w:rPr>
        <w:t>a</w:t>
      </w:r>
      <w:r w:rsidRPr="00290B1E">
        <w:rPr>
          <w:rStyle w:val="italicus"/>
        </w:rPr>
        <w:t>dían</w:t>
      </w:r>
      <w:r>
        <w:rPr>
          <w:rStyle w:val="italicus"/>
        </w:rPr>
        <w:t>…</w:t>
      </w:r>
      <w:r w:rsidRPr="000B0C52">
        <w:rPr>
          <w:lang w:bidi="he-IL"/>
        </w:rPr>
        <w:t xml:space="preserve"> Premier exemple d’une grandiose délivrance d’Israël</w:t>
      </w:r>
      <w:r>
        <w:rPr>
          <w:lang w:bidi="he-IL"/>
        </w:rPr>
        <w:t xml:space="preserve">. Il </w:t>
      </w:r>
      <w:r w:rsidRPr="000B0C52">
        <w:rPr>
          <w:lang w:bidi="he-IL"/>
        </w:rPr>
        <w:t>s’agit de la miraculeuse victoire remportée par les trois</w:t>
      </w:r>
      <w:r>
        <w:rPr>
          <w:lang w:bidi="he-IL"/>
        </w:rPr>
        <w:t>-</w:t>
      </w:r>
      <w:r w:rsidRPr="000B0C52">
        <w:rPr>
          <w:lang w:bidi="he-IL"/>
        </w:rPr>
        <w:t>cents héros de Gédéon. Cf. Jud.</w:t>
      </w:r>
      <w:r>
        <w:rPr>
          <w:lang w:bidi="he-IL"/>
        </w:rPr>
        <w:t xml:space="preserve"> VII, </w:t>
      </w:r>
      <w:r w:rsidRPr="000B0C52">
        <w:rPr>
          <w:lang w:bidi="he-IL"/>
        </w:rPr>
        <w:t>1 et ss.</w:t>
      </w:r>
      <w:r w:rsidRPr="00A01812">
        <w:t xml:space="preserve"> — </w:t>
      </w:r>
      <w:r>
        <w:rPr>
          <w:rStyle w:val="italicus"/>
        </w:rPr>
        <w:t>Sisáræ,…</w:t>
      </w:r>
      <w:r w:rsidRPr="00290B1E">
        <w:rPr>
          <w:rStyle w:val="italicus"/>
        </w:rPr>
        <w:t xml:space="preserve"> Jabín. </w:t>
      </w:r>
      <w:r w:rsidRPr="000B0C52">
        <w:rPr>
          <w:lang w:bidi="he-IL"/>
        </w:rPr>
        <w:t>Second exemple</w:t>
      </w:r>
      <w:r>
        <w:rPr>
          <w:lang w:bidi="he-IL"/>
        </w:rPr>
        <w:t xml:space="preserve">, </w:t>
      </w:r>
      <w:r w:rsidRPr="000B0C52">
        <w:rPr>
          <w:lang w:bidi="he-IL"/>
        </w:rPr>
        <w:t xml:space="preserve">qui rappelle les noms glorieux de Débora et de Barác (cf. Jud. </w:t>
      </w:r>
      <w:r>
        <w:rPr>
          <w:lang w:bidi="he-IL"/>
        </w:rPr>
        <w:t>IV</w:t>
      </w:r>
      <w:r w:rsidRPr="000B0C52">
        <w:rPr>
          <w:lang w:bidi="he-IL"/>
        </w:rPr>
        <w:t xml:space="preserve"> et </w:t>
      </w:r>
      <w:r>
        <w:rPr>
          <w:lang w:bidi="he-IL"/>
        </w:rPr>
        <w:t xml:space="preserve">V) ; mais </w:t>
      </w:r>
      <w:r w:rsidRPr="000B0C52">
        <w:rPr>
          <w:lang w:bidi="he-IL"/>
        </w:rPr>
        <w:t xml:space="preserve">le poète ne signale </w:t>
      </w:r>
      <w:r>
        <w:rPr>
          <w:lang w:bidi="he-IL"/>
        </w:rPr>
        <w:t xml:space="preserve">ici </w:t>
      </w:r>
      <w:r w:rsidRPr="000B0C52">
        <w:rPr>
          <w:lang w:bidi="he-IL"/>
        </w:rPr>
        <w:t>que les vaincus. Jabín était un puissant roi chananéen ; Sisará commandait ses armées.</w:t>
      </w:r>
      <w:r w:rsidRPr="00A01812">
        <w:t xml:space="preserve"> — </w:t>
      </w:r>
      <w:r w:rsidRPr="00343DC0">
        <w:rPr>
          <w:rStyle w:val="italicus"/>
        </w:rPr>
        <w:t>In torrénte Cissón.</w:t>
      </w:r>
      <w:r w:rsidRPr="000B0C52">
        <w:rPr>
          <w:lang w:bidi="he-IL"/>
        </w:rPr>
        <w:t xml:space="preserve"> Cette rivière traverse la plaine de Jezraél</w:t>
      </w:r>
      <w:r>
        <w:rPr>
          <w:lang w:bidi="he-IL"/>
        </w:rPr>
        <w:t xml:space="preserve">, </w:t>
      </w:r>
      <w:r w:rsidRPr="000B0C52">
        <w:rPr>
          <w:lang w:bidi="he-IL"/>
        </w:rPr>
        <w:t>qui avait servi de champ de bataille à Débora</w:t>
      </w:r>
      <w:r>
        <w:rPr>
          <w:lang w:bidi="he-IL"/>
        </w:rPr>
        <w:t xml:space="preserve">, </w:t>
      </w:r>
      <w:r w:rsidRPr="000B0C52">
        <w:rPr>
          <w:lang w:bidi="he-IL"/>
        </w:rPr>
        <w:t>et se jette dans la Méditerranée</w:t>
      </w:r>
      <w:r>
        <w:rPr>
          <w:lang w:bidi="he-IL"/>
        </w:rPr>
        <w:t xml:space="preserve">, </w:t>
      </w:r>
      <w:r w:rsidRPr="000B0C52">
        <w:rPr>
          <w:lang w:bidi="he-IL"/>
        </w:rPr>
        <w:t>au pied du mont Carmel (</w:t>
      </w:r>
      <w:r w:rsidRPr="00290B1E">
        <w:rPr>
          <w:rStyle w:val="italicus"/>
        </w:rPr>
        <w:t xml:space="preserve">Atlas </w:t>
      </w:r>
      <w:r>
        <w:rPr>
          <w:rStyle w:val="italicus"/>
        </w:rPr>
        <w:t xml:space="preserve">géogr., </w:t>
      </w:r>
      <w:r w:rsidRPr="000B0C52">
        <w:rPr>
          <w:lang w:bidi="he-IL"/>
        </w:rPr>
        <w:t xml:space="preserve">pl. </w:t>
      </w:r>
      <w:r>
        <w:rPr>
          <w:lang w:bidi="he-IL"/>
        </w:rPr>
        <w:t>VII</w:t>
      </w:r>
      <w:r w:rsidRPr="000B0C52">
        <w:rPr>
          <w:lang w:bidi="he-IL"/>
        </w:rPr>
        <w:t>). Gonflée par un soudain orage</w:t>
      </w:r>
      <w:r>
        <w:rPr>
          <w:lang w:bidi="he-IL"/>
        </w:rPr>
        <w:t xml:space="preserve">, </w:t>
      </w:r>
      <w:r w:rsidRPr="000B0C52">
        <w:rPr>
          <w:lang w:bidi="he-IL"/>
        </w:rPr>
        <w:t>elle avait entraîné des milliers d’ennemis</w:t>
      </w:r>
      <w:r>
        <w:rPr>
          <w:lang w:bidi="he-IL"/>
        </w:rPr>
        <w:t>.</w:t>
      </w:r>
      <w:r w:rsidRPr="00A01812">
        <w:t xml:space="preserve"> — </w:t>
      </w:r>
      <w:r w:rsidRPr="00290B1E">
        <w:rPr>
          <w:rStyle w:val="italicus"/>
        </w:rPr>
        <w:t>In Endor </w:t>
      </w:r>
      <w:r>
        <w:rPr>
          <w:rStyle w:val="italicus"/>
        </w:rPr>
        <w:t xml:space="preserve">: </w:t>
      </w:r>
      <w:r w:rsidRPr="000B0C52">
        <w:rPr>
          <w:lang w:bidi="he-IL"/>
        </w:rPr>
        <w:t>petite ville de la plaine de Jezraél</w:t>
      </w:r>
      <w:r>
        <w:rPr>
          <w:lang w:bidi="he-IL"/>
        </w:rPr>
        <w:t xml:space="preserve">, </w:t>
      </w:r>
      <w:r w:rsidRPr="000B0C52">
        <w:rPr>
          <w:lang w:bidi="he-IL"/>
        </w:rPr>
        <w:t xml:space="preserve">rendue célèbre par la pythonisse de Saul (cf. </w:t>
      </w:r>
      <w:r>
        <w:rPr>
          <w:lang w:bidi="he-IL"/>
        </w:rPr>
        <w:t>I </w:t>
      </w:r>
      <w:r w:rsidRPr="000B0C52">
        <w:rPr>
          <w:lang w:bidi="he-IL"/>
        </w:rPr>
        <w:t xml:space="preserve">Reg. </w:t>
      </w:r>
      <w:r>
        <w:rPr>
          <w:lang w:bidi="he-IL"/>
        </w:rPr>
        <w:t xml:space="preserve">XXVIII, </w:t>
      </w:r>
      <w:r w:rsidRPr="000B0C52">
        <w:rPr>
          <w:lang w:bidi="he-IL"/>
        </w:rPr>
        <w:t>7 et ss.).</w:t>
      </w:r>
      <w:r w:rsidRPr="00A01812">
        <w:t xml:space="preserve"> — </w:t>
      </w:r>
      <w:r w:rsidRPr="00290B1E">
        <w:rPr>
          <w:rStyle w:val="italicus"/>
        </w:rPr>
        <w:t>Ut stercus terra</w:t>
      </w:r>
      <w:r w:rsidRPr="000B0C52">
        <w:rPr>
          <w:lang w:bidi="he-IL"/>
        </w:rPr>
        <w:t xml:space="preserve"> (</w:t>
      </w:r>
      <w:r>
        <w:rPr>
          <w:lang w:bidi="he-IL"/>
        </w:rPr>
        <w:t>LXX</w:t>
      </w:r>
      <w:r w:rsidRPr="000B0C52">
        <w:rPr>
          <w:lang w:bidi="he-IL"/>
        </w:rPr>
        <w:t> </w:t>
      </w:r>
      <w:r>
        <w:rPr>
          <w:lang w:bidi="he-IL"/>
        </w:rPr>
        <w:t xml:space="preserve">: </w:t>
      </w:r>
      <w:r w:rsidRPr="0046669D">
        <w:rPr>
          <w:rFonts w:eastAsia="Times New Roman"/>
          <w:szCs w:val="24"/>
          <w:lang w:eastAsia="fr-FR"/>
        </w:rPr>
        <w:t>τῇ γῇ</w:t>
      </w:r>
      <w:r w:rsidRPr="00A01404">
        <w:t xml:space="preserve"> au datif : pour la terre). Détail </w:t>
      </w:r>
      <w:r w:rsidRPr="000B0C52">
        <w:rPr>
          <w:lang w:bidi="he-IL"/>
        </w:rPr>
        <w:t>tragique</w:t>
      </w:r>
      <w:r>
        <w:rPr>
          <w:lang w:bidi="he-IL"/>
        </w:rPr>
        <w:t xml:space="preserve">, </w:t>
      </w:r>
      <w:r w:rsidRPr="000B0C52">
        <w:rPr>
          <w:lang w:bidi="he-IL"/>
        </w:rPr>
        <w:t>pour mettre en relief la défaite terrible des Chananéens.</w:t>
      </w:r>
      <w:r w:rsidRPr="00A01812">
        <w:t xml:space="preserve"> — </w:t>
      </w:r>
      <w:r w:rsidRPr="00290B1E">
        <w:rPr>
          <w:rStyle w:val="italicus"/>
        </w:rPr>
        <w:t>Pone</w:t>
      </w:r>
      <w:r>
        <w:rPr>
          <w:rStyle w:val="italicus"/>
        </w:rPr>
        <w:t>…</w:t>
      </w:r>
      <w:r w:rsidRPr="000B0C52">
        <w:rPr>
          <w:lang w:bidi="he-IL"/>
        </w:rPr>
        <w:t xml:space="preserve"> Aux vers. 12 et 13</w:t>
      </w:r>
      <w:r>
        <w:rPr>
          <w:lang w:bidi="he-IL"/>
        </w:rPr>
        <w:t xml:space="preserve">, </w:t>
      </w:r>
      <w:r w:rsidRPr="000B0C52">
        <w:rPr>
          <w:lang w:bidi="he-IL"/>
        </w:rPr>
        <w:t>le poète revient sur la victoire de Gédéon (vers. 10</w:t>
      </w:r>
      <w:r>
        <w:rPr>
          <w:vertAlign w:val="superscript"/>
          <w:lang w:bidi="he-IL"/>
        </w:rPr>
        <w:t>a</w:t>
      </w:r>
      <w:r w:rsidRPr="000B0C52">
        <w:rPr>
          <w:lang w:bidi="he-IL"/>
        </w:rPr>
        <w:t>)</w:t>
      </w:r>
      <w:r>
        <w:rPr>
          <w:lang w:bidi="he-IL"/>
        </w:rPr>
        <w:t xml:space="preserve">, </w:t>
      </w:r>
      <w:r w:rsidRPr="000B0C52">
        <w:rPr>
          <w:lang w:bidi="he-IL"/>
        </w:rPr>
        <w:t>pour en signaler aussi quelques traits caractéristiques.</w:t>
      </w:r>
      <w:r w:rsidRPr="00A01812">
        <w:t xml:space="preserve"> — </w:t>
      </w:r>
      <w:r>
        <w:rPr>
          <w:rStyle w:val="italicus"/>
        </w:rPr>
        <w:t>Príncipes</w:t>
      </w:r>
      <w:r w:rsidRPr="00290B1E">
        <w:rPr>
          <w:rStyle w:val="italicus"/>
        </w:rPr>
        <w:t xml:space="preserve"> e</w:t>
      </w:r>
      <w:r>
        <w:rPr>
          <w:rStyle w:val="italicus"/>
        </w:rPr>
        <w:t>órum</w:t>
      </w:r>
      <w:r w:rsidRPr="00290B1E">
        <w:rPr>
          <w:rStyle w:val="italicus"/>
        </w:rPr>
        <w:t> </w:t>
      </w:r>
      <w:r>
        <w:rPr>
          <w:rStyle w:val="italicus"/>
        </w:rPr>
        <w:t xml:space="preserve">: </w:t>
      </w:r>
      <w:r w:rsidRPr="000B0C52">
        <w:rPr>
          <w:lang w:bidi="he-IL"/>
        </w:rPr>
        <w:t>les chefs de l’armée alliée (vers. 7 et ss.).</w:t>
      </w:r>
      <w:r w:rsidRPr="00290B1E">
        <w:rPr>
          <w:rStyle w:val="italicus"/>
        </w:rPr>
        <w:t xml:space="preserve"> Omnes </w:t>
      </w:r>
      <w:r>
        <w:rPr>
          <w:rStyle w:val="italicus"/>
        </w:rPr>
        <w:t>príncipes</w:t>
      </w:r>
      <w:r w:rsidRPr="00290B1E">
        <w:rPr>
          <w:rStyle w:val="italicus"/>
        </w:rPr>
        <w:t xml:space="preserve"> e</w:t>
      </w:r>
      <w:r>
        <w:rPr>
          <w:rStyle w:val="italicus"/>
        </w:rPr>
        <w:t>órum</w:t>
      </w:r>
      <w:r w:rsidRPr="00290B1E">
        <w:rPr>
          <w:rStyle w:val="italicus"/>
        </w:rPr>
        <w:t> </w:t>
      </w:r>
      <w:r>
        <w:rPr>
          <w:rStyle w:val="italicus"/>
        </w:rPr>
        <w:t xml:space="preserve">: </w:t>
      </w:r>
      <w:r w:rsidRPr="000B0C52">
        <w:rPr>
          <w:lang w:bidi="he-IL"/>
        </w:rPr>
        <w:t>d’après l’hébreu</w:t>
      </w:r>
      <w:r>
        <w:rPr>
          <w:lang w:bidi="he-IL"/>
        </w:rPr>
        <w:t xml:space="preserve">, </w:t>
      </w:r>
      <w:r w:rsidRPr="000B0C52">
        <w:rPr>
          <w:lang w:bidi="he-IL"/>
        </w:rPr>
        <w:t>leurs oints</w:t>
      </w:r>
      <w:r>
        <w:rPr>
          <w:lang w:bidi="he-IL"/>
        </w:rPr>
        <w:t xml:space="preserve">, </w:t>
      </w:r>
      <w:r w:rsidRPr="000B0C52">
        <w:rPr>
          <w:lang w:bidi="he-IL"/>
        </w:rPr>
        <w:t>c.-à-d. leurs rois.</w:t>
      </w:r>
      <w:r w:rsidRPr="00A01812">
        <w:t xml:space="preserve"> — </w:t>
      </w:r>
      <w:r w:rsidRPr="00290B1E">
        <w:rPr>
          <w:rStyle w:val="italicus"/>
        </w:rPr>
        <w:t>Oréb</w:t>
      </w:r>
      <w:r w:rsidRPr="000B0C52">
        <w:rPr>
          <w:lang w:bidi="he-IL"/>
        </w:rPr>
        <w:t xml:space="preserve"> et</w:t>
      </w:r>
      <w:r w:rsidRPr="00290B1E">
        <w:rPr>
          <w:rStyle w:val="italicus"/>
        </w:rPr>
        <w:t xml:space="preserve"> Zeb </w:t>
      </w:r>
      <w:r w:rsidRPr="000B0C52">
        <w:rPr>
          <w:lang w:bidi="he-IL"/>
        </w:rPr>
        <w:t>étaient des princes de M</w:t>
      </w:r>
      <w:r>
        <w:rPr>
          <w:lang w:bidi="he-IL"/>
        </w:rPr>
        <w:t>a</w:t>
      </w:r>
      <w:r w:rsidRPr="000B0C52">
        <w:rPr>
          <w:lang w:bidi="he-IL"/>
        </w:rPr>
        <w:t>dían ;</w:t>
      </w:r>
      <w:r w:rsidRPr="00290B1E">
        <w:rPr>
          <w:rStyle w:val="italicus"/>
        </w:rPr>
        <w:t xml:space="preserve"> Zeb</w:t>
      </w:r>
      <w:r>
        <w:rPr>
          <w:rStyle w:val="italicus"/>
        </w:rPr>
        <w:t>eé</w:t>
      </w:r>
      <w:r w:rsidRPr="000B0C52">
        <w:rPr>
          <w:lang w:bidi="he-IL"/>
        </w:rPr>
        <w:t xml:space="preserve"> et</w:t>
      </w:r>
      <w:r w:rsidRPr="00290B1E">
        <w:rPr>
          <w:rStyle w:val="italicus"/>
        </w:rPr>
        <w:t xml:space="preserve"> Salmaná</w:t>
      </w:r>
      <w:r>
        <w:rPr>
          <w:rStyle w:val="italicus"/>
        </w:rPr>
        <w:t xml:space="preserve">, </w:t>
      </w:r>
      <w:r w:rsidRPr="000B0C52">
        <w:rPr>
          <w:lang w:bidi="he-IL"/>
        </w:rPr>
        <w:t>des rois du même peuple. Cf. Jud</w:t>
      </w:r>
      <w:r>
        <w:rPr>
          <w:lang w:bidi="he-IL"/>
        </w:rPr>
        <w:t xml:space="preserve">. III, </w:t>
      </w:r>
      <w:r w:rsidRPr="000B0C52">
        <w:rPr>
          <w:lang w:bidi="he-IL"/>
        </w:rPr>
        <w:t>25 ;</w:t>
      </w:r>
      <w:r>
        <w:rPr>
          <w:lang w:bidi="he-IL"/>
        </w:rPr>
        <w:t xml:space="preserve"> VIII, 5</w:t>
      </w:r>
      <w:r w:rsidRPr="00F746B6">
        <w:rPr>
          <w:lang w:bidi="he-IL"/>
        </w:rPr>
        <w:t xml:space="preserve"> </w:t>
      </w:r>
      <w:r w:rsidRPr="000B0C52">
        <w:rPr>
          <w:lang w:bidi="he-IL"/>
        </w:rPr>
        <w:t>et ss</w:t>
      </w:r>
      <w:r>
        <w:rPr>
          <w:lang w:bidi="he-IL"/>
        </w:rPr>
        <w:t>.</w:t>
      </w:r>
      <w:r w:rsidRPr="00A01812">
        <w:t xml:space="preserve"> — </w:t>
      </w:r>
      <w:r w:rsidRPr="00290B1E">
        <w:rPr>
          <w:rStyle w:val="italicus"/>
        </w:rPr>
        <w:t>Hereditáte posside</w:t>
      </w:r>
      <w:r>
        <w:rPr>
          <w:rStyle w:val="italicus"/>
        </w:rPr>
        <w:t>ámus</w:t>
      </w:r>
      <w:r w:rsidRPr="00290B1E">
        <w:rPr>
          <w:rStyle w:val="italicus"/>
        </w:rPr>
        <w:t>.</w:t>
      </w:r>
      <w:r w:rsidRPr="000B0C52">
        <w:rPr>
          <w:lang w:bidi="he-IL"/>
        </w:rPr>
        <w:t xml:space="preserve"> Locution très significative </w:t>
      </w:r>
      <w:r>
        <w:rPr>
          <w:lang w:bidi="he-IL"/>
        </w:rPr>
        <w:t xml:space="preserve">: </w:t>
      </w:r>
      <w:r w:rsidRPr="000B0C52">
        <w:rPr>
          <w:lang w:bidi="he-IL"/>
        </w:rPr>
        <w:t>Possédons à jamais le pays d’Israël</w:t>
      </w:r>
      <w:r>
        <w:rPr>
          <w:lang w:bidi="he-IL"/>
        </w:rPr>
        <w:t xml:space="preserve">, </w:t>
      </w:r>
      <w:r w:rsidRPr="000B0C52">
        <w:rPr>
          <w:lang w:bidi="he-IL"/>
        </w:rPr>
        <w:t>comme un héritage que nous aur</w:t>
      </w:r>
      <w:r>
        <w:rPr>
          <w:lang w:bidi="he-IL"/>
        </w:rPr>
        <w:t>aient</w:t>
      </w:r>
      <w:r w:rsidRPr="000B0C52">
        <w:rPr>
          <w:lang w:bidi="he-IL"/>
        </w:rPr>
        <w:t xml:space="preserve"> transmis nos ancêtres. Cf. </w:t>
      </w:r>
      <w:r>
        <w:rPr>
          <w:lang w:bidi="he-IL"/>
        </w:rPr>
        <w:t>II Par.</w:t>
      </w:r>
      <w:r w:rsidRPr="000B0C52">
        <w:rPr>
          <w:lang w:bidi="he-IL"/>
        </w:rPr>
        <w:t xml:space="preserve"> </w:t>
      </w:r>
      <w:r>
        <w:rPr>
          <w:lang w:bidi="he-IL"/>
        </w:rPr>
        <w:t xml:space="preserve">XX, </w:t>
      </w:r>
      <w:r w:rsidRPr="000B0C52">
        <w:rPr>
          <w:lang w:bidi="he-IL"/>
        </w:rPr>
        <w:t>11.</w:t>
      </w:r>
      <w:r w:rsidRPr="00A01812">
        <w:t xml:space="preserve"> — </w:t>
      </w:r>
      <w:r w:rsidRPr="000B0C52">
        <w:rPr>
          <w:lang w:bidi="he-IL"/>
        </w:rPr>
        <w:t xml:space="preserve">Les mots </w:t>
      </w:r>
      <w:r w:rsidRPr="00290B1E">
        <w:rPr>
          <w:rStyle w:val="italicus"/>
        </w:rPr>
        <w:t>sanctu</w:t>
      </w:r>
      <w:r>
        <w:rPr>
          <w:rStyle w:val="italicus"/>
        </w:rPr>
        <w:t>á</w:t>
      </w:r>
      <w:r w:rsidRPr="00290B1E">
        <w:rPr>
          <w:rStyle w:val="italicus"/>
        </w:rPr>
        <w:t>rium Dei</w:t>
      </w:r>
      <w:r w:rsidRPr="000B0C52">
        <w:rPr>
          <w:lang w:bidi="he-IL"/>
        </w:rPr>
        <w:t xml:space="preserve"> ne représentent pas ici le temple de Jérusalem</w:t>
      </w:r>
      <w:r>
        <w:rPr>
          <w:lang w:bidi="he-IL"/>
        </w:rPr>
        <w:t xml:space="preserve">, </w:t>
      </w:r>
      <w:r w:rsidRPr="000B0C52">
        <w:rPr>
          <w:lang w:bidi="he-IL"/>
        </w:rPr>
        <w:t>mais la Terre sainte.</w:t>
      </w:r>
      <w:r>
        <w:rPr>
          <w:lang w:bidi="he-IL"/>
        </w:rPr>
        <w:t xml:space="preserve"> </w:t>
      </w:r>
    </w:p>
    <w:p w:rsidR="0073183F" w:rsidRDefault="0073183F" w:rsidP="0073183F">
      <w:pPr>
        <w:rPr>
          <w:lang w:bidi="he-IL"/>
        </w:rPr>
      </w:pPr>
      <w:r w:rsidRPr="000B0C52">
        <w:rPr>
          <w:lang w:bidi="he-IL"/>
        </w:rPr>
        <w:t>14-16. Quatrième strophe </w:t>
      </w:r>
      <w:r>
        <w:rPr>
          <w:lang w:bidi="he-IL"/>
        </w:rPr>
        <w:t xml:space="preserve">: </w:t>
      </w:r>
      <w:r w:rsidRPr="000B0C52">
        <w:rPr>
          <w:lang w:bidi="he-IL"/>
        </w:rPr>
        <w:t>continuation de la prière et des anathèmes. Passage vivant</w:t>
      </w:r>
      <w:r>
        <w:rPr>
          <w:lang w:bidi="he-IL"/>
        </w:rPr>
        <w:t xml:space="preserve">, </w:t>
      </w:r>
      <w:r w:rsidRPr="000B0C52">
        <w:rPr>
          <w:lang w:bidi="he-IL"/>
        </w:rPr>
        <w:t xml:space="preserve">dramatique. La ruine des ennemis </w:t>
      </w:r>
      <w:r>
        <w:rPr>
          <w:lang w:bidi="he-IL"/>
        </w:rPr>
        <w:t>est</w:t>
      </w:r>
      <w:r w:rsidRPr="000B0C52">
        <w:rPr>
          <w:lang w:bidi="he-IL"/>
        </w:rPr>
        <w:t xml:space="preserve"> maintenant décrite au m</w:t>
      </w:r>
      <w:r>
        <w:rPr>
          <w:lang w:bidi="he-IL"/>
        </w:rPr>
        <w:t>oy</w:t>
      </w:r>
      <w:r w:rsidRPr="000B0C52">
        <w:rPr>
          <w:lang w:bidi="he-IL"/>
        </w:rPr>
        <w:t>en de figures empruntées au monde physique.</w:t>
      </w:r>
      <w:r w:rsidRPr="00A01812">
        <w:t xml:space="preserve"> — </w:t>
      </w:r>
      <w:r w:rsidRPr="00290B1E">
        <w:rPr>
          <w:rStyle w:val="italicus"/>
        </w:rPr>
        <w:t>Ut rotam.</w:t>
      </w:r>
      <w:r w:rsidRPr="000B0C52">
        <w:rPr>
          <w:lang w:bidi="he-IL"/>
        </w:rPr>
        <w:t xml:space="preserve"> L’hébreu (</w:t>
      </w:r>
      <w:r w:rsidRPr="00290B1E">
        <w:rPr>
          <w:rStyle w:val="italicus"/>
        </w:rPr>
        <w:t>galgal</w:t>
      </w:r>
      <w:r>
        <w:rPr>
          <w:rStyle w:val="italicus"/>
        </w:rPr>
        <w:t xml:space="preserve">, </w:t>
      </w:r>
      <w:r w:rsidRPr="000B0C52">
        <w:rPr>
          <w:lang w:bidi="he-IL"/>
        </w:rPr>
        <w:t>ce qui roule) peut avoir ce sens. Il désigne aussi les violents tourbillons. De part et d’autre</w:t>
      </w:r>
      <w:r>
        <w:rPr>
          <w:lang w:bidi="he-IL"/>
        </w:rPr>
        <w:t xml:space="preserve">, </w:t>
      </w:r>
      <w:r w:rsidRPr="000B0C52">
        <w:rPr>
          <w:lang w:bidi="he-IL"/>
        </w:rPr>
        <w:t xml:space="preserve">c’est une </w:t>
      </w:r>
      <w:r>
        <w:rPr>
          <w:lang w:bidi="he-IL"/>
        </w:rPr>
        <w:t>« </w:t>
      </w:r>
      <w:r w:rsidRPr="000B0C52">
        <w:rPr>
          <w:lang w:bidi="he-IL"/>
        </w:rPr>
        <w:t>figure admirable de la fuite d’une armée en proie à la panique</w:t>
      </w:r>
      <w:r>
        <w:rPr>
          <w:lang w:bidi="he-IL"/>
        </w:rPr>
        <w:t> »</w:t>
      </w:r>
      <w:r w:rsidRPr="000B0C52">
        <w:rPr>
          <w:lang w:bidi="he-IL"/>
        </w:rPr>
        <w:t>.</w:t>
      </w:r>
      <w:r w:rsidRPr="00A01812">
        <w:t xml:space="preserve"> — </w:t>
      </w:r>
      <w:r w:rsidRPr="00290B1E">
        <w:rPr>
          <w:rStyle w:val="italicus"/>
        </w:rPr>
        <w:t>Sicut stípulam</w:t>
      </w:r>
      <w:r w:rsidRPr="000B0C52">
        <w:rPr>
          <w:lang w:bidi="he-IL"/>
        </w:rPr>
        <w:t xml:space="preserve"> Hébr. </w:t>
      </w:r>
      <w:r>
        <w:rPr>
          <w:lang w:bidi="he-IL"/>
        </w:rPr>
        <w:t xml:space="preserve">: </w:t>
      </w:r>
      <w:r>
        <w:rPr>
          <w:rStyle w:val="italicus"/>
        </w:rPr>
        <w:t xml:space="preserve">qaš, </w:t>
      </w:r>
      <w:r w:rsidRPr="000B0C52">
        <w:rPr>
          <w:lang w:bidi="he-IL"/>
        </w:rPr>
        <w:t xml:space="preserve">la menue paille. Cf. </w:t>
      </w:r>
      <w:r>
        <w:rPr>
          <w:lang w:bidi="he-IL"/>
        </w:rPr>
        <w:t xml:space="preserve">Ps. I, </w:t>
      </w:r>
      <w:r w:rsidRPr="000B0C52">
        <w:rPr>
          <w:lang w:bidi="he-IL"/>
        </w:rPr>
        <w:t>4</w:t>
      </w:r>
      <w:r>
        <w:rPr>
          <w:lang w:bidi="he-IL"/>
        </w:rPr>
        <w:t xml:space="preserve">, </w:t>
      </w:r>
      <w:r w:rsidRPr="000B0C52">
        <w:rPr>
          <w:lang w:bidi="he-IL"/>
        </w:rPr>
        <w:t>et la note.</w:t>
      </w:r>
      <w:r w:rsidRPr="00A01812">
        <w:t xml:space="preserve"> — </w:t>
      </w:r>
      <w:r w:rsidRPr="00290B1E">
        <w:rPr>
          <w:rStyle w:val="italicus"/>
        </w:rPr>
        <w:t>Sicut ignis</w:t>
      </w:r>
      <w:r>
        <w:rPr>
          <w:rStyle w:val="italicus"/>
        </w:rPr>
        <w:t>…</w:t>
      </w:r>
      <w:r w:rsidRPr="00290B1E">
        <w:rPr>
          <w:rStyle w:val="italicus"/>
        </w:rPr>
        <w:t xml:space="preserve"> silvam.</w:t>
      </w:r>
      <w:r w:rsidRPr="000B0C52">
        <w:rPr>
          <w:lang w:bidi="he-IL"/>
        </w:rPr>
        <w:t xml:space="preserve"> Un de ces immenses incendies contre lesquels l’homme demeure </w:t>
      </w:r>
      <w:r>
        <w:rPr>
          <w:lang w:bidi="he-IL"/>
        </w:rPr>
        <w:t>impuissant</w:t>
      </w:r>
      <w:r w:rsidRPr="000B0C52">
        <w:rPr>
          <w:lang w:bidi="he-IL"/>
        </w:rPr>
        <w:t>.</w:t>
      </w:r>
      <w:r>
        <w:rPr>
          <w:lang w:bidi="he-IL"/>
        </w:rPr>
        <w:t xml:space="preserve"> </w:t>
      </w:r>
      <w:r w:rsidRPr="003A2C8F">
        <w:rPr>
          <w:lang w:bidi="he-IL"/>
        </w:rPr>
        <w:t xml:space="preserve">Cf. Is. </w:t>
      </w:r>
      <w:r w:rsidRPr="00DE24B8">
        <w:rPr>
          <w:lang w:bidi="he-IL"/>
        </w:rPr>
        <w:t>X, 16-19.</w:t>
      </w:r>
      <w:r w:rsidRPr="00A01812">
        <w:t xml:space="preserve"> </w:t>
      </w:r>
      <w:r>
        <w:t xml:space="preserve">{258} </w:t>
      </w:r>
      <w:r w:rsidRPr="00A01812">
        <w:t xml:space="preserve">— </w:t>
      </w:r>
      <w:r w:rsidRPr="00290B1E">
        <w:rPr>
          <w:rStyle w:val="italicus"/>
        </w:rPr>
        <w:t>Combúrens montes.</w:t>
      </w:r>
      <w:r w:rsidRPr="000B0C52">
        <w:rPr>
          <w:lang w:bidi="he-IL"/>
        </w:rPr>
        <w:t xml:space="preserve"> C.-à-d. les forêts dont les montagnes sont habituellement couvertes.</w:t>
      </w:r>
      <w:r w:rsidRPr="00A01812">
        <w:t xml:space="preserve"> — </w:t>
      </w:r>
      <w:r w:rsidRPr="00290B1E">
        <w:rPr>
          <w:rStyle w:val="italicus"/>
        </w:rPr>
        <w:t>Ita</w:t>
      </w:r>
      <w:r>
        <w:rPr>
          <w:rStyle w:val="italicus"/>
        </w:rPr>
        <w:t>…</w:t>
      </w:r>
      <w:r w:rsidRPr="00290B1E">
        <w:rPr>
          <w:rStyle w:val="italicus"/>
        </w:rPr>
        <w:t xml:space="preserve"> in tempestáte tua.</w:t>
      </w:r>
      <w:r w:rsidRPr="000B0C52">
        <w:rPr>
          <w:lang w:bidi="he-IL"/>
        </w:rPr>
        <w:t xml:space="preserve"> Allusion aux orages qui accompagnent les théophanies dans la poésie hébraïque. Cf. Ps. </w:t>
      </w:r>
      <w:r>
        <w:rPr>
          <w:lang w:bidi="he-IL"/>
        </w:rPr>
        <w:t xml:space="preserve">XVII, </w:t>
      </w:r>
      <w:r w:rsidRPr="000B0C52">
        <w:rPr>
          <w:lang w:bidi="he-IL"/>
        </w:rPr>
        <w:t>8</w:t>
      </w:r>
      <w:r>
        <w:rPr>
          <w:lang w:bidi="he-IL"/>
        </w:rPr>
        <w:t xml:space="preserve">, </w:t>
      </w:r>
      <w:r w:rsidRPr="000B0C52">
        <w:rPr>
          <w:lang w:bidi="he-IL"/>
        </w:rPr>
        <w:t>et la note.</w:t>
      </w:r>
      <w:r>
        <w:rPr>
          <w:lang w:bidi="he-IL"/>
        </w:rPr>
        <w:t xml:space="preserve"> </w:t>
      </w:r>
    </w:p>
    <w:p w:rsidR="0073183F" w:rsidRDefault="0073183F" w:rsidP="0073183F">
      <w:pPr>
        <w:rPr>
          <w:lang w:bidi="he-IL"/>
        </w:rPr>
      </w:pPr>
      <w:r w:rsidRPr="000B0C52">
        <w:rPr>
          <w:lang w:bidi="he-IL"/>
        </w:rPr>
        <w:t>17-19. Cinquième strophe </w:t>
      </w:r>
      <w:r>
        <w:rPr>
          <w:lang w:bidi="he-IL"/>
        </w:rPr>
        <w:t xml:space="preserve">: </w:t>
      </w:r>
      <w:r w:rsidRPr="000B0C52">
        <w:rPr>
          <w:lang w:bidi="he-IL"/>
        </w:rPr>
        <w:t>encore la prière et les anathèmes</w:t>
      </w:r>
      <w:r>
        <w:rPr>
          <w:lang w:bidi="he-IL"/>
        </w:rPr>
        <w:t>. Le poète demande</w:t>
      </w:r>
      <w:r w:rsidRPr="000B0C52">
        <w:rPr>
          <w:lang w:bidi="he-IL"/>
        </w:rPr>
        <w:t xml:space="preserve"> surtout ici que la honte vienne s’ajouter à la ruine des ennemis d’Israël</w:t>
      </w:r>
      <w:r>
        <w:rPr>
          <w:lang w:bidi="he-IL"/>
        </w:rPr>
        <w:t>.</w:t>
      </w:r>
      <w:r w:rsidRPr="00A01812">
        <w:t xml:space="preserve"> — </w:t>
      </w:r>
      <w:r>
        <w:rPr>
          <w:rStyle w:val="italicus"/>
        </w:rPr>
        <w:t>Imple…</w:t>
      </w:r>
      <w:r w:rsidRPr="00290B1E">
        <w:rPr>
          <w:rStyle w:val="italicus"/>
        </w:rPr>
        <w:t xml:space="preserve"> ignom</w:t>
      </w:r>
      <w:r>
        <w:rPr>
          <w:rStyle w:val="italicus"/>
        </w:rPr>
        <w:t>í</w:t>
      </w:r>
      <w:r w:rsidRPr="00290B1E">
        <w:rPr>
          <w:rStyle w:val="italicus"/>
        </w:rPr>
        <w:t>nia.</w:t>
      </w:r>
      <w:r w:rsidRPr="000B0C52">
        <w:rPr>
          <w:lang w:bidi="he-IL"/>
        </w:rPr>
        <w:t xml:space="preserve"> C’est la pensée principale.</w:t>
      </w:r>
      <w:r>
        <w:rPr>
          <w:rStyle w:val="italicus"/>
        </w:rPr>
        <w:t xml:space="preserve"> Fáci</w:t>
      </w:r>
      <w:r w:rsidRPr="00290B1E">
        <w:rPr>
          <w:rStyle w:val="italicus"/>
        </w:rPr>
        <w:t>es e</w:t>
      </w:r>
      <w:r>
        <w:rPr>
          <w:rStyle w:val="italicus"/>
        </w:rPr>
        <w:t>órum</w:t>
      </w:r>
      <w:r w:rsidRPr="000B0C52">
        <w:rPr>
          <w:lang w:bidi="he-IL"/>
        </w:rPr>
        <w:t xml:space="preserve"> </w:t>
      </w:r>
      <w:r>
        <w:rPr>
          <w:lang w:bidi="he-IL"/>
        </w:rPr>
        <w:t>est</w:t>
      </w:r>
      <w:r w:rsidRPr="000B0C52">
        <w:rPr>
          <w:lang w:bidi="he-IL"/>
        </w:rPr>
        <w:t xml:space="preserve"> un trait pittoresque.</w:t>
      </w:r>
      <w:r w:rsidRPr="00A01812">
        <w:t xml:space="preserve"> — </w:t>
      </w:r>
      <w:r w:rsidRPr="00290B1E">
        <w:rPr>
          <w:rStyle w:val="italicus"/>
        </w:rPr>
        <w:t>Qu</w:t>
      </w:r>
      <w:r>
        <w:rPr>
          <w:rStyle w:val="italicus"/>
        </w:rPr>
        <w:t>æ</w:t>
      </w:r>
      <w:r w:rsidRPr="00290B1E">
        <w:rPr>
          <w:rStyle w:val="italicus"/>
        </w:rPr>
        <w:t>rent nomen tuum.</w:t>
      </w:r>
      <w:r w:rsidRPr="000B0C52">
        <w:rPr>
          <w:lang w:bidi="he-IL"/>
        </w:rPr>
        <w:t xml:space="preserve"> Résultat final de la défaite </w:t>
      </w:r>
      <w:r>
        <w:rPr>
          <w:lang w:bidi="he-IL"/>
        </w:rPr>
        <w:t xml:space="preserve">: </w:t>
      </w:r>
      <w:r w:rsidRPr="000B0C52">
        <w:rPr>
          <w:lang w:bidi="he-IL"/>
        </w:rPr>
        <w:t>frappés de la victoire miraculeuse du Seigneur</w:t>
      </w:r>
      <w:r>
        <w:rPr>
          <w:lang w:bidi="he-IL"/>
        </w:rPr>
        <w:t xml:space="preserve">, </w:t>
      </w:r>
      <w:r w:rsidRPr="000B0C52">
        <w:rPr>
          <w:lang w:bidi="he-IL"/>
        </w:rPr>
        <w:t xml:space="preserve">ceux des ennemis qui survivront au combat se soumettront humblement à </w:t>
      </w:r>
      <w:r>
        <w:rPr>
          <w:lang w:bidi="he-IL"/>
        </w:rPr>
        <w:t>lui.</w:t>
      </w:r>
      <w:r w:rsidRPr="000B0C52">
        <w:rPr>
          <w:lang w:bidi="he-IL"/>
        </w:rPr>
        <w:t xml:space="preserve"> Prophétie toute consolante</w:t>
      </w:r>
      <w:r>
        <w:rPr>
          <w:lang w:bidi="he-IL"/>
        </w:rPr>
        <w:t>, qui jette un grand jour s</w:t>
      </w:r>
      <w:r w:rsidRPr="000B0C52">
        <w:rPr>
          <w:lang w:bidi="he-IL"/>
        </w:rPr>
        <w:t xml:space="preserve">ur le vrai caractère des imprécations contenues </w:t>
      </w:r>
      <w:r>
        <w:rPr>
          <w:lang w:bidi="he-IL"/>
        </w:rPr>
        <w:t>d</w:t>
      </w:r>
      <w:r w:rsidRPr="000B0C52">
        <w:rPr>
          <w:lang w:bidi="he-IL"/>
        </w:rPr>
        <w:t>ans certains psaumes. Cf. Ps</w:t>
      </w:r>
      <w:r>
        <w:rPr>
          <w:lang w:bidi="he-IL"/>
        </w:rPr>
        <w:t xml:space="preserve">. V, </w:t>
      </w:r>
      <w:r w:rsidRPr="000B0C52">
        <w:rPr>
          <w:lang w:bidi="he-IL"/>
        </w:rPr>
        <w:t>9</w:t>
      </w:r>
      <w:r>
        <w:rPr>
          <w:lang w:bidi="he-IL"/>
        </w:rPr>
        <w:t xml:space="preserve">, </w:t>
      </w:r>
      <w:r w:rsidRPr="000B0C52">
        <w:rPr>
          <w:lang w:bidi="he-IL"/>
        </w:rPr>
        <w:t>et la note.</w:t>
      </w:r>
      <w:r w:rsidRPr="00A01812">
        <w:t xml:space="preserve"> — </w:t>
      </w:r>
      <w:r w:rsidRPr="00290B1E">
        <w:rPr>
          <w:rStyle w:val="italicus"/>
        </w:rPr>
        <w:t>Erubéscant</w:t>
      </w:r>
      <w:r>
        <w:rPr>
          <w:rStyle w:val="italicus"/>
        </w:rPr>
        <w:t>…</w:t>
      </w:r>
      <w:r w:rsidRPr="000B0C52">
        <w:rPr>
          <w:lang w:bidi="he-IL"/>
        </w:rPr>
        <w:t xml:space="preserve"> Dans un langage de plus en plus ardent</w:t>
      </w:r>
      <w:r>
        <w:rPr>
          <w:lang w:bidi="he-IL"/>
        </w:rPr>
        <w:t xml:space="preserve">, </w:t>
      </w:r>
      <w:r w:rsidRPr="000B0C52">
        <w:rPr>
          <w:lang w:bidi="he-IL"/>
        </w:rPr>
        <w:t>qui accumule les expressions synonymes</w:t>
      </w:r>
      <w:r>
        <w:rPr>
          <w:lang w:bidi="he-IL"/>
        </w:rPr>
        <w:t xml:space="preserve">, </w:t>
      </w:r>
      <w:r w:rsidRPr="000B0C52">
        <w:rPr>
          <w:lang w:bidi="he-IL"/>
        </w:rPr>
        <w:t>le psalmiste développe le souhait qu’il avait simplement énoncé au vers. 17</w:t>
      </w:r>
      <w:r w:rsidRPr="000B0C52">
        <w:rPr>
          <w:vertAlign w:val="superscript"/>
          <w:lang w:bidi="he-IL"/>
        </w:rPr>
        <w:t>a</w:t>
      </w:r>
      <w:r>
        <w:rPr>
          <w:lang w:bidi="he-IL"/>
        </w:rPr>
        <w:t>.</w:t>
      </w:r>
      <w:r w:rsidRPr="00A01812">
        <w:t xml:space="preserve"> — </w:t>
      </w:r>
      <w:r w:rsidRPr="00290B1E">
        <w:rPr>
          <w:rStyle w:val="italicus"/>
        </w:rPr>
        <w:t>Et cognóscant</w:t>
      </w:r>
      <w:r>
        <w:rPr>
          <w:rStyle w:val="italicus"/>
        </w:rPr>
        <w:t>…</w:t>
      </w:r>
      <w:r w:rsidRPr="00290B1E">
        <w:rPr>
          <w:rStyle w:val="italicus"/>
        </w:rPr>
        <w:t xml:space="preserve"> </w:t>
      </w:r>
      <w:r w:rsidRPr="000B0C52">
        <w:rPr>
          <w:lang w:bidi="he-IL"/>
        </w:rPr>
        <w:t>Il développe de même sa prédiction du vers. 17</w:t>
      </w:r>
      <w:r w:rsidRPr="000B0C52">
        <w:rPr>
          <w:vertAlign w:val="superscript"/>
          <w:lang w:bidi="he-IL"/>
        </w:rPr>
        <w:t>b</w:t>
      </w:r>
      <w:r w:rsidRPr="000B0C52">
        <w:rPr>
          <w:lang w:bidi="he-IL"/>
        </w:rPr>
        <w:t>. La grâce atteindra donc les ennemis de Jéhovah</w:t>
      </w:r>
      <w:r>
        <w:rPr>
          <w:lang w:bidi="he-IL"/>
        </w:rPr>
        <w:t xml:space="preserve">, </w:t>
      </w:r>
      <w:r w:rsidRPr="000B0C52">
        <w:rPr>
          <w:lang w:bidi="he-IL"/>
        </w:rPr>
        <w:t>s’ils consentent à la recevoir</w:t>
      </w:r>
      <w:r>
        <w:rPr>
          <w:lang w:bidi="he-IL"/>
        </w:rPr>
        <w:t xml:space="preserve">, </w:t>
      </w:r>
      <w:r w:rsidRPr="000B0C52">
        <w:rPr>
          <w:lang w:bidi="he-IL"/>
        </w:rPr>
        <w:t>au sein même de leur infortune ; dans la ruine</w:t>
      </w:r>
      <w:r>
        <w:rPr>
          <w:lang w:bidi="he-IL"/>
        </w:rPr>
        <w:t xml:space="preserve">, </w:t>
      </w:r>
      <w:r w:rsidRPr="000B0C52">
        <w:rPr>
          <w:lang w:bidi="he-IL"/>
        </w:rPr>
        <w:t>ils trouveront le salut.</w:t>
      </w:r>
      <w:r w:rsidRPr="00A01812">
        <w:t xml:space="preserve"> — </w:t>
      </w:r>
      <w:r>
        <w:rPr>
          <w:rStyle w:val="italicus"/>
        </w:rPr>
        <w:t>Dóminus</w:t>
      </w:r>
      <w:r w:rsidRPr="00290B1E">
        <w:rPr>
          <w:rStyle w:val="italicus"/>
        </w:rPr>
        <w:t>.</w:t>
      </w:r>
      <w:r w:rsidRPr="000B0C52">
        <w:rPr>
          <w:lang w:bidi="he-IL"/>
        </w:rPr>
        <w:t xml:space="preserve"> En hébreu</w:t>
      </w:r>
      <w:r>
        <w:rPr>
          <w:lang w:bidi="he-IL"/>
        </w:rPr>
        <w:t xml:space="preserve">, </w:t>
      </w:r>
      <w:r>
        <w:rPr>
          <w:rStyle w:val="italicus"/>
        </w:rPr>
        <w:t>Yᵉ</w:t>
      </w:r>
      <w:r w:rsidRPr="00290B1E">
        <w:rPr>
          <w:rStyle w:val="italicus"/>
        </w:rPr>
        <w:t>hôvah</w:t>
      </w:r>
      <w:r>
        <w:rPr>
          <w:rStyle w:val="italicus"/>
        </w:rPr>
        <w:t xml:space="preserve">, </w:t>
      </w:r>
      <w:r w:rsidRPr="000B0C52">
        <w:rPr>
          <w:lang w:bidi="he-IL"/>
        </w:rPr>
        <w:t>le nom sacré du Dieu de la révélation.</w:t>
      </w:r>
      <w:r w:rsidRPr="00A01812">
        <w:t xml:space="preserve"> — </w:t>
      </w:r>
      <w:r w:rsidRPr="00290B1E">
        <w:rPr>
          <w:rStyle w:val="italicus"/>
        </w:rPr>
        <w:t xml:space="preserve">Tu solus </w:t>
      </w:r>
      <w:r w:rsidRPr="00290B1E">
        <w:rPr>
          <w:rStyle w:val="italicus"/>
        </w:rPr>
        <w:lastRenderedPageBreak/>
        <w:t>Alt</w:t>
      </w:r>
      <w:r>
        <w:rPr>
          <w:rStyle w:val="italicus"/>
        </w:rPr>
        <w:t>í</w:t>
      </w:r>
      <w:r w:rsidRPr="00290B1E">
        <w:rPr>
          <w:rStyle w:val="italicus"/>
        </w:rPr>
        <w:t>ssimus </w:t>
      </w:r>
      <w:r>
        <w:rPr>
          <w:rStyle w:val="italicus"/>
        </w:rPr>
        <w:t xml:space="preserve">: </w:t>
      </w:r>
      <w:r w:rsidRPr="000B0C52">
        <w:rPr>
          <w:lang w:bidi="he-IL"/>
        </w:rPr>
        <w:t xml:space="preserve">l’unique vrai Dieu du monde entier. Comp. </w:t>
      </w:r>
      <w:r>
        <w:rPr>
          <w:lang w:bidi="he-IL"/>
        </w:rPr>
        <w:t>II Par.</w:t>
      </w:r>
      <w:r w:rsidRPr="000B0C52">
        <w:rPr>
          <w:lang w:bidi="he-IL"/>
        </w:rPr>
        <w:t xml:space="preserve"> </w:t>
      </w:r>
      <w:r>
        <w:rPr>
          <w:lang w:bidi="he-IL"/>
        </w:rPr>
        <w:t xml:space="preserve">XX, </w:t>
      </w:r>
      <w:r w:rsidRPr="000B0C52">
        <w:rPr>
          <w:lang w:bidi="he-IL"/>
        </w:rPr>
        <w:t>6. Conclusion pleine de foi et de confiance.</w:t>
      </w:r>
      <w:r>
        <w:rPr>
          <w:lang w:bidi="he-IL"/>
        </w:rPr>
        <w:t xml:space="preserve"> </w:t>
      </w:r>
    </w:p>
    <w:p w:rsidR="0073183F" w:rsidRDefault="0073183F" w:rsidP="0073183F">
      <w:pPr>
        <w:rPr>
          <w:lang w:bidi="he-IL"/>
        </w:rPr>
      </w:pPr>
      <w:r>
        <w:rPr>
          <w:lang w:bidi="he-IL"/>
        </w:rPr>
        <w:t xml:space="preserve">² </w:t>
      </w:r>
    </w:p>
    <w:p w:rsidR="00055239" w:rsidRDefault="00055239" w:rsidP="005521AA">
      <w:pPr>
        <w:pStyle w:val="Titre4"/>
      </w:pPr>
      <w:r>
        <w:t xml:space="preserve">Ps 83 </w:t>
      </w:r>
    </w:p>
    <w:p w:rsidR="0073183F" w:rsidRPr="00ED2022" w:rsidRDefault="0073183F" w:rsidP="0073183F">
      <w:pPr>
        <w:pStyle w:val="up1"/>
      </w:pPr>
      <w:r w:rsidRPr="00ED2022">
        <w:t xml:space="preserve">Psaume </w:t>
      </w:r>
      <w:r>
        <w:t>LXXXIII</w:t>
      </w:r>
      <w:bookmarkStart w:id="318" w:name="ps083n"/>
      <w:bookmarkEnd w:id="318"/>
      <w:r w:rsidRPr="00ED2022">
        <w:t xml:space="preserve"> </w:t>
      </w:r>
    </w:p>
    <w:p w:rsidR="0073183F" w:rsidRPr="00ED2022" w:rsidRDefault="0073183F" w:rsidP="0073183F">
      <w:pPr>
        <w:pStyle w:val="up12"/>
      </w:pPr>
      <w:r w:rsidRPr="00ED2022">
        <w:t xml:space="preserve">Brûlante effusion d’amour pour les sacrés parvis. </w:t>
      </w:r>
    </w:p>
    <w:p w:rsidR="0073183F" w:rsidRDefault="0073183F" w:rsidP="0073183F">
      <w:pPr>
        <w:pStyle w:val="u4"/>
        <w:rPr>
          <w:lang w:bidi="he-IL"/>
        </w:rPr>
      </w:pPr>
      <w:r>
        <w:rPr>
          <w:lang w:bidi="he-IL"/>
        </w:rPr>
        <w:t xml:space="preserve">1° </w:t>
      </w:r>
      <w:r w:rsidRPr="000B0C52">
        <w:rPr>
          <w:lang w:bidi="he-IL"/>
        </w:rPr>
        <w:t xml:space="preserve">Le titre. </w:t>
      </w:r>
      <w:r>
        <w:rPr>
          <w:lang w:bidi="he-IL"/>
        </w:rPr>
        <w:t>Vers.</w:t>
      </w:r>
      <w:r w:rsidRPr="000B0C52">
        <w:rPr>
          <w:lang w:bidi="he-IL"/>
        </w:rPr>
        <w:t xml:space="preserve"> 1.</w:t>
      </w:r>
      <w:r>
        <w:rPr>
          <w:lang w:bidi="he-IL"/>
        </w:rPr>
        <w:t xml:space="preserve"> </w:t>
      </w:r>
    </w:p>
    <w:p w:rsidR="0073183F" w:rsidRDefault="0073183F" w:rsidP="0073183F">
      <w:pPr>
        <w:rPr>
          <w:lang w:bidi="he-IL"/>
        </w:rPr>
      </w:pPr>
      <w:r w:rsidRPr="000B0C52">
        <w:rPr>
          <w:lang w:bidi="he-IL"/>
        </w:rPr>
        <w:t xml:space="preserve">Ps. </w:t>
      </w:r>
      <w:r>
        <w:rPr>
          <w:lang w:bidi="he-IL"/>
        </w:rPr>
        <w:t>LXXXIII.</w:t>
      </w:r>
      <w:r w:rsidRPr="00A01812">
        <w:t xml:space="preserve"> — </w:t>
      </w:r>
      <w:r w:rsidRPr="000B0C52">
        <w:rPr>
          <w:lang w:bidi="he-IL"/>
        </w:rPr>
        <w:t>1. L’accompagnement </w:t>
      </w:r>
      <w:r>
        <w:rPr>
          <w:lang w:bidi="he-IL"/>
        </w:rPr>
        <w:t xml:space="preserve">: </w:t>
      </w:r>
      <w:r w:rsidRPr="00290B1E">
        <w:rPr>
          <w:rStyle w:val="italicus"/>
        </w:rPr>
        <w:t>pro torcul</w:t>
      </w:r>
      <w:r>
        <w:rPr>
          <w:rStyle w:val="italicus"/>
        </w:rPr>
        <w:t>á</w:t>
      </w:r>
      <w:r w:rsidRPr="00290B1E">
        <w:rPr>
          <w:rStyle w:val="italicus"/>
        </w:rPr>
        <w:t>ribus.</w:t>
      </w:r>
      <w:r w:rsidRPr="000B0C52">
        <w:rPr>
          <w:lang w:bidi="he-IL"/>
        </w:rPr>
        <w:t xml:space="preserve"> Hébr. </w:t>
      </w:r>
      <w:r>
        <w:rPr>
          <w:lang w:bidi="he-IL"/>
        </w:rPr>
        <w:t xml:space="preserve">: </w:t>
      </w:r>
      <w:r w:rsidRPr="00290B1E">
        <w:rPr>
          <w:rStyle w:val="italicus"/>
        </w:rPr>
        <w:t>‘al-haggi</w:t>
      </w:r>
      <w:r>
        <w:rPr>
          <w:rStyle w:val="italicus"/>
        </w:rPr>
        <w:t xml:space="preserve">ṭṭiṭ, </w:t>
      </w:r>
      <w:r w:rsidRPr="000B0C52">
        <w:rPr>
          <w:lang w:bidi="he-IL"/>
        </w:rPr>
        <w:t xml:space="preserve">sur (c.-à-d. avec) la lyre de Geth. Cf. Ps. </w:t>
      </w:r>
      <w:r>
        <w:t>VIII</w:t>
      </w:r>
      <w:r w:rsidRPr="00821D58">
        <w:t>, 1, et la note.</w:t>
      </w:r>
      <w:r w:rsidRPr="00A01812">
        <w:t xml:space="preserve"> — </w:t>
      </w:r>
      <w:r w:rsidRPr="000B0C52">
        <w:rPr>
          <w:lang w:bidi="he-IL"/>
        </w:rPr>
        <w:t>L’auteur </w:t>
      </w:r>
      <w:r>
        <w:rPr>
          <w:lang w:bidi="he-IL"/>
        </w:rPr>
        <w:t xml:space="preserve">: </w:t>
      </w:r>
      <w:r w:rsidRPr="00290B1E">
        <w:rPr>
          <w:rStyle w:val="italicus"/>
        </w:rPr>
        <w:t>f</w:t>
      </w:r>
      <w:r>
        <w:rPr>
          <w:rStyle w:val="italicus"/>
        </w:rPr>
        <w:t>í</w:t>
      </w:r>
      <w:r w:rsidRPr="00290B1E">
        <w:rPr>
          <w:rStyle w:val="italicus"/>
        </w:rPr>
        <w:t>liis Coré.</w:t>
      </w:r>
      <w:r w:rsidRPr="000B0C52">
        <w:rPr>
          <w:lang w:bidi="he-IL"/>
        </w:rPr>
        <w:t xml:space="preserve"> Voyez la note du Ps.</w:t>
      </w:r>
      <w:r>
        <w:rPr>
          <w:lang w:bidi="he-IL"/>
        </w:rPr>
        <w:t xml:space="preserve"> XLI, </w:t>
      </w:r>
      <w:r w:rsidRPr="000B0C52">
        <w:rPr>
          <w:lang w:bidi="he-IL"/>
        </w:rPr>
        <w:t>1.</w:t>
      </w:r>
      <w:r w:rsidRPr="00A01812">
        <w:t xml:space="preserve"> — </w:t>
      </w:r>
      <w:r>
        <w:rPr>
          <w:lang w:bidi="he-IL"/>
        </w:rPr>
        <w:t>C</w:t>
      </w:r>
      <w:r w:rsidRPr="000B0C52">
        <w:rPr>
          <w:lang w:bidi="he-IL"/>
        </w:rPr>
        <w:t xml:space="preserve">e psaume </w:t>
      </w:r>
      <w:r>
        <w:rPr>
          <w:lang w:bidi="he-IL"/>
        </w:rPr>
        <w:t>est</w:t>
      </w:r>
      <w:r w:rsidRPr="000B0C52">
        <w:rPr>
          <w:lang w:bidi="he-IL"/>
        </w:rPr>
        <w:t xml:space="preserve"> un long et ardent soupir vers la maison de Dieu</w:t>
      </w:r>
      <w:r>
        <w:rPr>
          <w:lang w:bidi="he-IL"/>
        </w:rPr>
        <w:t xml:space="preserve">, </w:t>
      </w:r>
      <w:r w:rsidRPr="000B0C52">
        <w:rPr>
          <w:lang w:bidi="he-IL"/>
        </w:rPr>
        <w:t>et il chante</w:t>
      </w:r>
      <w:r>
        <w:rPr>
          <w:lang w:bidi="he-IL"/>
        </w:rPr>
        <w:t xml:space="preserve">, </w:t>
      </w:r>
      <w:r w:rsidRPr="000B0C52">
        <w:rPr>
          <w:lang w:bidi="he-IL"/>
        </w:rPr>
        <w:t>non sans un accent de mélancolie plaintive</w:t>
      </w:r>
      <w:r>
        <w:rPr>
          <w:lang w:bidi="he-IL"/>
        </w:rPr>
        <w:t xml:space="preserve">, </w:t>
      </w:r>
      <w:r w:rsidRPr="000B0C52">
        <w:rPr>
          <w:lang w:bidi="he-IL"/>
        </w:rPr>
        <w:t>le bonheur de ceux qui habitent auprès du sanctuaire. On lui a trouvé depuis longtemps</w:t>
      </w:r>
      <w:r>
        <w:rPr>
          <w:lang w:bidi="he-IL"/>
        </w:rPr>
        <w:t xml:space="preserve">, </w:t>
      </w:r>
      <w:r w:rsidRPr="000B0C52">
        <w:rPr>
          <w:lang w:bidi="he-IL"/>
        </w:rPr>
        <w:t>et à bon droit</w:t>
      </w:r>
      <w:r>
        <w:rPr>
          <w:lang w:bidi="he-IL"/>
        </w:rPr>
        <w:t xml:space="preserve">, </w:t>
      </w:r>
      <w:r w:rsidRPr="000B0C52">
        <w:rPr>
          <w:lang w:bidi="he-IL"/>
        </w:rPr>
        <w:t xml:space="preserve">de frappants rapports de ressemblance avec le Ps. </w:t>
      </w:r>
      <w:r>
        <w:rPr>
          <w:lang w:bidi="he-IL"/>
        </w:rPr>
        <w:t>XLI</w:t>
      </w:r>
      <w:r w:rsidRPr="000B0C52">
        <w:rPr>
          <w:lang w:bidi="he-IL"/>
        </w:rPr>
        <w:t xml:space="preserve">. </w:t>
      </w:r>
      <w:r>
        <w:rPr>
          <w:lang w:bidi="he-IL"/>
        </w:rPr>
        <w:t>Ils</w:t>
      </w:r>
      <w:r w:rsidRPr="000B0C52">
        <w:rPr>
          <w:lang w:bidi="he-IL"/>
        </w:rPr>
        <w:t xml:space="preserve"> sont l’un et l’autre l’expression intime d’un amour très vif pour les sacrés parvis. Composés l’un et l’autre parmi de rudes épreuves et loin du tabernacle (vers. 7-8)</w:t>
      </w:r>
      <w:r>
        <w:rPr>
          <w:lang w:bidi="he-IL"/>
        </w:rPr>
        <w:t xml:space="preserve">, </w:t>
      </w:r>
      <w:r w:rsidRPr="000B0C52">
        <w:rPr>
          <w:lang w:bidi="he-IL"/>
        </w:rPr>
        <w:t>ils contiennent le désir et l’espoir d’un prompt retour du poète à Sion</w:t>
      </w:r>
      <w:r>
        <w:rPr>
          <w:lang w:bidi="he-IL"/>
        </w:rPr>
        <w:t xml:space="preserve">, </w:t>
      </w:r>
      <w:r w:rsidRPr="000B0C52">
        <w:rPr>
          <w:lang w:bidi="he-IL"/>
        </w:rPr>
        <w:t xml:space="preserve">avec des félicitations adressées aux hommes privilégiés qui habitent sans cesse auprès de Dieu. Enfin ils ont l’un et l’autre un </w:t>
      </w:r>
      <w:r>
        <w:rPr>
          <w:lang w:bidi="he-IL"/>
        </w:rPr>
        <w:t>« </w:t>
      </w:r>
      <w:r w:rsidRPr="000B0C52">
        <w:rPr>
          <w:lang w:bidi="he-IL"/>
        </w:rPr>
        <w:t>fils de Cor</w:t>
      </w:r>
      <w:r>
        <w:rPr>
          <w:lang w:bidi="he-IL"/>
        </w:rPr>
        <w:t>é » po</w:t>
      </w:r>
      <w:r w:rsidRPr="000B0C52">
        <w:rPr>
          <w:lang w:bidi="he-IL"/>
        </w:rPr>
        <w:t xml:space="preserve">ur auteur. Il </w:t>
      </w:r>
      <w:r>
        <w:rPr>
          <w:lang w:bidi="he-IL"/>
        </w:rPr>
        <w:t>est</w:t>
      </w:r>
      <w:r w:rsidRPr="000B0C52">
        <w:rPr>
          <w:lang w:bidi="he-IL"/>
        </w:rPr>
        <w:t xml:space="preserve"> donc probable qu’ils auront été composés à la même occasion</w:t>
      </w:r>
      <w:r>
        <w:rPr>
          <w:lang w:bidi="he-IL"/>
        </w:rPr>
        <w:t xml:space="preserve">, </w:t>
      </w:r>
      <w:r w:rsidRPr="000B0C52">
        <w:rPr>
          <w:lang w:bidi="he-IL"/>
        </w:rPr>
        <w:t>c’est-à-dire au moment de la révolte d’</w:t>
      </w:r>
      <w:r>
        <w:rPr>
          <w:lang w:bidi="he-IL"/>
        </w:rPr>
        <w:t xml:space="preserve">Absalóm, </w:t>
      </w:r>
      <w:r w:rsidRPr="000B0C52">
        <w:rPr>
          <w:lang w:bidi="he-IL"/>
        </w:rPr>
        <w:t>lorsque David</w:t>
      </w:r>
      <w:r>
        <w:rPr>
          <w:lang w:bidi="he-IL"/>
        </w:rPr>
        <w:t xml:space="preserve">, </w:t>
      </w:r>
      <w:r w:rsidRPr="000B0C52">
        <w:rPr>
          <w:lang w:bidi="he-IL"/>
        </w:rPr>
        <w:t>avec une poignée de serviteurs fidèles</w:t>
      </w:r>
      <w:r>
        <w:rPr>
          <w:lang w:bidi="he-IL"/>
        </w:rPr>
        <w:t xml:space="preserve">, </w:t>
      </w:r>
      <w:r w:rsidRPr="000B0C52">
        <w:rPr>
          <w:lang w:bidi="he-IL"/>
        </w:rPr>
        <w:t>dut aller chercher un abri de l’autre côté du Jourdain. Le psalmiste faisait partie de la suite du roi</w:t>
      </w:r>
      <w:r>
        <w:rPr>
          <w:lang w:bidi="he-IL"/>
        </w:rPr>
        <w:t xml:space="preserve">, </w:t>
      </w:r>
      <w:r w:rsidRPr="000B0C52">
        <w:rPr>
          <w:lang w:bidi="he-IL"/>
        </w:rPr>
        <w:t>e</w:t>
      </w:r>
      <w:r>
        <w:rPr>
          <w:lang w:bidi="he-IL"/>
        </w:rPr>
        <w:t>t</w:t>
      </w:r>
      <w:r w:rsidRPr="000B0C52">
        <w:rPr>
          <w:lang w:bidi="he-IL"/>
        </w:rPr>
        <w:t xml:space="preserve"> partageait toutes ses souffrances</w:t>
      </w:r>
      <w:r>
        <w:rPr>
          <w:lang w:bidi="he-IL"/>
        </w:rPr>
        <w:t>.</w:t>
      </w:r>
      <w:r w:rsidRPr="00A01812">
        <w:t xml:space="preserve"> — </w:t>
      </w:r>
      <w:r w:rsidRPr="000B0C52">
        <w:rPr>
          <w:lang w:bidi="he-IL"/>
        </w:rPr>
        <w:t>Trois strophes</w:t>
      </w:r>
      <w:r>
        <w:rPr>
          <w:lang w:bidi="he-IL"/>
        </w:rPr>
        <w:t xml:space="preserve">, </w:t>
      </w:r>
      <w:r w:rsidRPr="000B0C52">
        <w:rPr>
          <w:lang w:bidi="he-IL"/>
        </w:rPr>
        <w:t xml:space="preserve">dont les deux premières sont marquées par le </w:t>
      </w:r>
      <w:r w:rsidRPr="00290B1E">
        <w:rPr>
          <w:rStyle w:val="italicus"/>
        </w:rPr>
        <w:t>sélah</w:t>
      </w:r>
      <w:r w:rsidRPr="000B0C52">
        <w:rPr>
          <w:lang w:bidi="he-IL"/>
        </w:rPr>
        <w:t xml:space="preserve"> hébreu </w:t>
      </w:r>
      <w:r>
        <w:rPr>
          <w:lang w:bidi="he-IL"/>
        </w:rPr>
        <w:t xml:space="preserve">: </w:t>
      </w:r>
      <w:r w:rsidRPr="000B0C52">
        <w:rPr>
          <w:lang w:bidi="he-IL"/>
        </w:rPr>
        <w:t>1° ardents soupirs vers le sanctuaire</w:t>
      </w:r>
      <w:r>
        <w:rPr>
          <w:lang w:bidi="he-IL"/>
        </w:rPr>
        <w:t xml:space="preserve">, </w:t>
      </w:r>
      <w:r w:rsidRPr="000B0C52">
        <w:rPr>
          <w:lang w:bidi="he-IL"/>
        </w:rPr>
        <w:t>et bonheur de ceux qui l’habitent</w:t>
      </w:r>
      <w:r>
        <w:rPr>
          <w:lang w:bidi="he-IL"/>
        </w:rPr>
        <w:t xml:space="preserve">, </w:t>
      </w:r>
      <w:r w:rsidRPr="000B0C52">
        <w:rPr>
          <w:lang w:bidi="he-IL"/>
        </w:rPr>
        <w:t>vers. 2-5 ; 2° prospérité de ceux qui ont confiance en Dieu</w:t>
      </w:r>
      <w:r>
        <w:rPr>
          <w:lang w:bidi="he-IL"/>
        </w:rPr>
        <w:t xml:space="preserve">, </w:t>
      </w:r>
      <w:r w:rsidRPr="000B0C52">
        <w:rPr>
          <w:lang w:bidi="he-IL"/>
        </w:rPr>
        <w:t>vers. 6-9 ; 3° supplication pressante et nouvelles félicitations pour ceux qui espèrent au Seigneur</w:t>
      </w:r>
      <w:r>
        <w:rPr>
          <w:lang w:bidi="he-IL"/>
        </w:rPr>
        <w:t xml:space="preserve">, </w:t>
      </w:r>
      <w:r w:rsidRPr="000B0C52">
        <w:rPr>
          <w:lang w:bidi="he-IL"/>
        </w:rPr>
        <w:t>vers. 10-13.</w:t>
      </w:r>
      <w:r w:rsidRPr="00A01812">
        <w:t xml:space="preserve"> — </w:t>
      </w:r>
      <w:r w:rsidRPr="000B0C52">
        <w:rPr>
          <w:lang w:bidi="he-IL"/>
        </w:rPr>
        <w:t xml:space="preserve">Ce poème n’est pas inférieur au Ps. </w:t>
      </w:r>
      <w:r>
        <w:rPr>
          <w:lang w:bidi="he-IL"/>
        </w:rPr>
        <w:t>XLI</w:t>
      </w:r>
      <w:r w:rsidRPr="000B0C52">
        <w:rPr>
          <w:lang w:bidi="he-IL"/>
        </w:rPr>
        <w:t xml:space="preserve"> au point de vue de la beauté du fond et de la forme. Il rappelle également le Ps. </w:t>
      </w:r>
      <w:r>
        <w:rPr>
          <w:lang w:bidi="he-IL"/>
        </w:rPr>
        <w:t>LXI</w:t>
      </w:r>
      <w:r w:rsidRPr="000B0C52">
        <w:rPr>
          <w:lang w:bidi="he-IL"/>
        </w:rPr>
        <w:t>I par l’exquise délicatesse des sentiment</w:t>
      </w:r>
      <w:r>
        <w:rPr>
          <w:lang w:bidi="he-IL"/>
        </w:rPr>
        <w:t>s</w:t>
      </w:r>
      <w:r w:rsidRPr="000B0C52">
        <w:rPr>
          <w:lang w:bidi="he-IL"/>
        </w:rPr>
        <w:t xml:space="preserve"> qu’il exprime.</w:t>
      </w:r>
      <w:r>
        <w:rPr>
          <w:lang w:bidi="he-IL"/>
        </w:rPr>
        <w:t xml:space="preserve"> </w:t>
      </w:r>
    </w:p>
    <w:p w:rsidR="0073183F" w:rsidRDefault="0073183F" w:rsidP="0073183F">
      <w:pPr>
        <w:pStyle w:val="u4"/>
        <w:rPr>
          <w:lang w:bidi="he-IL"/>
        </w:rPr>
      </w:pPr>
      <w:r w:rsidRPr="000B0C52">
        <w:rPr>
          <w:lang w:bidi="he-IL"/>
        </w:rPr>
        <w:t>2</w:t>
      </w:r>
      <w:r>
        <w:t>°</w:t>
      </w:r>
      <w:r w:rsidRPr="000B0C52">
        <w:rPr>
          <w:lang w:bidi="he-IL"/>
        </w:rPr>
        <w:t xml:space="preserve"> Première strophe </w:t>
      </w:r>
      <w:r>
        <w:rPr>
          <w:lang w:bidi="he-IL"/>
        </w:rPr>
        <w:t xml:space="preserve">: </w:t>
      </w:r>
      <w:r w:rsidRPr="000B0C52">
        <w:rPr>
          <w:lang w:bidi="he-IL"/>
        </w:rPr>
        <w:t>ardents soupirs vers le sanctuaire</w:t>
      </w:r>
      <w:r>
        <w:rPr>
          <w:lang w:bidi="he-IL"/>
        </w:rPr>
        <w:t xml:space="preserve">, </w:t>
      </w:r>
      <w:r w:rsidRPr="000B0C52">
        <w:rPr>
          <w:lang w:bidi="he-IL"/>
        </w:rPr>
        <w:t>et bonheur de ceux qui l’habitent. Vers. 2-5.</w:t>
      </w:r>
      <w:r>
        <w:rPr>
          <w:lang w:bidi="he-IL"/>
        </w:rPr>
        <w:t xml:space="preserve"> </w:t>
      </w:r>
    </w:p>
    <w:p w:rsidR="0073183F" w:rsidRDefault="0073183F" w:rsidP="0073183F">
      <w:pPr>
        <w:rPr>
          <w:lang w:bidi="he-IL"/>
        </w:rPr>
      </w:pPr>
      <w:r w:rsidRPr="000B0C52">
        <w:rPr>
          <w:lang w:bidi="he-IL"/>
        </w:rPr>
        <w:t>2-5.</w:t>
      </w:r>
      <w:r w:rsidRPr="00290B1E">
        <w:rPr>
          <w:rStyle w:val="italicus"/>
        </w:rPr>
        <w:t xml:space="preserve"> Quam dilécta</w:t>
      </w:r>
      <w:r w:rsidRPr="000B0C52">
        <w:rPr>
          <w:lang w:bidi="he-IL"/>
        </w:rPr>
        <w:t xml:space="preserve"> (</w:t>
      </w:r>
      <w:r>
        <w:rPr>
          <w:lang w:bidi="he-IL"/>
        </w:rPr>
        <w:t>l</w:t>
      </w:r>
      <w:r w:rsidRPr="000B0C52">
        <w:rPr>
          <w:lang w:bidi="he-IL"/>
        </w:rPr>
        <w:t>’Itala </w:t>
      </w:r>
      <w:r>
        <w:rPr>
          <w:lang w:bidi="he-IL"/>
        </w:rPr>
        <w:t>: « amabíl</w:t>
      </w:r>
      <w:r w:rsidRPr="000B0C52">
        <w:rPr>
          <w:lang w:bidi="he-IL"/>
        </w:rPr>
        <w:t>ia</w:t>
      </w:r>
      <w:r>
        <w:rPr>
          <w:lang w:bidi="he-IL"/>
        </w:rPr>
        <w:t> »</w:t>
      </w:r>
      <w:r w:rsidRPr="000B0C52">
        <w:rPr>
          <w:lang w:bidi="he-IL"/>
        </w:rPr>
        <w:t>)</w:t>
      </w:r>
      <w:r>
        <w:rPr>
          <w:lang w:bidi="he-IL"/>
        </w:rPr>
        <w:t>…</w:t>
      </w:r>
      <w:r w:rsidRPr="000B0C52">
        <w:rPr>
          <w:lang w:bidi="he-IL"/>
        </w:rPr>
        <w:t xml:space="preserve"> L’adjectif hébreu</w:t>
      </w:r>
      <w:r>
        <w:rPr>
          <w:rStyle w:val="italicus"/>
        </w:rPr>
        <w:t xml:space="preserve"> yᵉ</w:t>
      </w:r>
      <w:r w:rsidRPr="00290B1E">
        <w:rPr>
          <w:rStyle w:val="italicus"/>
        </w:rPr>
        <w:t>dîdô</w:t>
      </w:r>
      <w:r>
        <w:rPr>
          <w:rStyle w:val="italicus"/>
        </w:rPr>
        <w:t>ṭ</w:t>
      </w:r>
      <w:r w:rsidRPr="000B0C52">
        <w:rPr>
          <w:lang w:bidi="he-IL"/>
        </w:rPr>
        <w:t xml:space="preserve"> dénote une affection tout à fait vive et tendre. Les pluriels</w:t>
      </w:r>
      <w:r>
        <w:rPr>
          <w:rStyle w:val="italicus"/>
        </w:rPr>
        <w:t xml:space="preserve"> tabern</w:t>
      </w:r>
      <w:r w:rsidRPr="00290B1E">
        <w:rPr>
          <w:rStyle w:val="italicus"/>
        </w:rPr>
        <w:t>ácula</w:t>
      </w:r>
      <w:r>
        <w:rPr>
          <w:rStyle w:val="italicus"/>
        </w:rPr>
        <w:t xml:space="preserve">, </w:t>
      </w:r>
      <w:r w:rsidRPr="00290B1E">
        <w:rPr>
          <w:rStyle w:val="italicus"/>
        </w:rPr>
        <w:t>átria</w:t>
      </w:r>
      <w:r>
        <w:rPr>
          <w:rStyle w:val="italicus"/>
        </w:rPr>
        <w:t xml:space="preserve">, </w:t>
      </w:r>
      <w:r w:rsidRPr="000B0C52">
        <w:rPr>
          <w:lang w:bidi="he-IL"/>
        </w:rPr>
        <w:t>fon</w:t>
      </w:r>
      <w:r>
        <w:rPr>
          <w:lang w:bidi="he-IL"/>
        </w:rPr>
        <w:t>t allusion aux différentes parti</w:t>
      </w:r>
      <w:r w:rsidRPr="000B0C52">
        <w:rPr>
          <w:lang w:bidi="he-IL"/>
        </w:rPr>
        <w:t xml:space="preserve">es du sanctuaire et à ses différentes cours. Cf. Ps. </w:t>
      </w:r>
      <w:r>
        <w:rPr>
          <w:lang w:bidi="he-IL"/>
        </w:rPr>
        <w:t xml:space="preserve">XLII, </w:t>
      </w:r>
      <w:r w:rsidRPr="000B0C52">
        <w:rPr>
          <w:lang w:bidi="he-IL"/>
        </w:rPr>
        <w:t xml:space="preserve">3 ; </w:t>
      </w:r>
      <w:r>
        <w:rPr>
          <w:lang w:bidi="he-IL"/>
        </w:rPr>
        <w:t xml:space="preserve">XLV, </w:t>
      </w:r>
      <w:r w:rsidRPr="000B0C52">
        <w:rPr>
          <w:lang w:bidi="he-IL"/>
        </w:rPr>
        <w:t>5</w:t>
      </w:r>
      <w:r>
        <w:rPr>
          <w:lang w:bidi="he-IL"/>
        </w:rPr>
        <w:t>, etc</w:t>
      </w:r>
      <w:r w:rsidRPr="000B0C52">
        <w:rPr>
          <w:lang w:bidi="he-IL"/>
        </w:rPr>
        <w:t>.</w:t>
      </w:r>
      <w:r w:rsidRPr="00A01812">
        <w:t xml:space="preserve"> — </w:t>
      </w:r>
      <w:r>
        <w:rPr>
          <w:rStyle w:val="italicus"/>
        </w:rPr>
        <w:t>Con</w:t>
      </w:r>
      <w:r w:rsidRPr="00290B1E">
        <w:rPr>
          <w:rStyle w:val="italicus"/>
        </w:rPr>
        <w:t>cupíscit</w:t>
      </w:r>
      <w:r w:rsidRPr="000B0C52">
        <w:rPr>
          <w:lang w:bidi="he-IL"/>
        </w:rPr>
        <w:t xml:space="preserve"> (</w:t>
      </w:r>
      <w:r>
        <w:rPr>
          <w:lang w:bidi="he-IL"/>
        </w:rPr>
        <w:t>LXX</w:t>
      </w:r>
      <w:r w:rsidRPr="000B0C52">
        <w:rPr>
          <w:lang w:bidi="he-IL"/>
        </w:rPr>
        <w:t> </w:t>
      </w:r>
      <w:r>
        <w:rPr>
          <w:lang w:bidi="he-IL"/>
        </w:rPr>
        <w:t xml:space="preserve">: </w:t>
      </w:r>
      <w:r w:rsidRPr="004830DD">
        <w:t>ἐπιποθεῖ),</w:t>
      </w:r>
      <w:r>
        <w:rPr>
          <w:lang w:bidi="he-IL"/>
        </w:rPr>
        <w:t xml:space="preserve"> </w:t>
      </w:r>
      <w:r w:rsidRPr="00290B1E">
        <w:rPr>
          <w:rStyle w:val="italicus"/>
        </w:rPr>
        <w:t>et déficit</w:t>
      </w:r>
      <w:r>
        <w:rPr>
          <w:rStyle w:val="italicus"/>
        </w:rPr>
        <w:t>…</w:t>
      </w:r>
      <w:r w:rsidRPr="000B0C52">
        <w:rPr>
          <w:lang w:bidi="he-IL"/>
        </w:rPr>
        <w:t xml:space="preserve"> Expressions très énergiques. Hébr. </w:t>
      </w:r>
      <w:r>
        <w:rPr>
          <w:lang w:bidi="he-IL"/>
        </w:rPr>
        <w:t xml:space="preserve">: </w:t>
      </w:r>
      <w:r w:rsidRPr="000B0C52">
        <w:rPr>
          <w:lang w:bidi="he-IL"/>
        </w:rPr>
        <w:t>Mon âme soupire (littéralement </w:t>
      </w:r>
      <w:r>
        <w:rPr>
          <w:lang w:bidi="he-IL"/>
        </w:rPr>
        <w:t xml:space="preserve">: </w:t>
      </w:r>
      <w:r w:rsidRPr="000B0C52">
        <w:rPr>
          <w:lang w:bidi="he-IL"/>
        </w:rPr>
        <w:t>pâlit) et l</w:t>
      </w:r>
      <w:r>
        <w:rPr>
          <w:lang w:bidi="he-IL"/>
        </w:rPr>
        <w:t>a</w:t>
      </w:r>
      <w:r w:rsidRPr="000B0C52">
        <w:rPr>
          <w:lang w:bidi="he-IL"/>
        </w:rPr>
        <w:t>nguit.</w:t>
      </w:r>
      <w:r w:rsidRPr="00A01812">
        <w:t xml:space="preserve"> </w:t>
      </w:r>
      <w:r>
        <w:t xml:space="preserve">{259} </w:t>
      </w:r>
      <w:r w:rsidRPr="00A01812">
        <w:t xml:space="preserve">— </w:t>
      </w:r>
      <w:r w:rsidRPr="000B0C52">
        <w:rPr>
          <w:lang w:bidi="he-IL"/>
        </w:rPr>
        <w:t>Mais ce n’est pas seulement l’âme du psalmiste qui tombe en défaillance</w:t>
      </w:r>
      <w:r>
        <w:rPr>
          <w:lang w:bidi="he-IL"/>
        </w:rPr>
        <w:t xml:space="preserve">, </w:t>
      </w:r>
      <w:r w:rsidRPr="000B0C52">
        <w:rPr>
          <w:lang w:bidi="he-IL"/>
        </w:rPr>
        <w:t>à cause de cet exil bien loin du tabernacle ; son être physique participe aussi</w:t>
      </w:r>
      <w:r>
        <w:rPr>
          <w:lang w:bidi="he-IL"/>
        </w:rPr>
        <w:t xml:space="preserve">, </w:t>
      </w:r>
      <w:r w:rsidRPr="000B0C52">
        <w:rPr>
          <w:lang w:bidi="he-IL"/>
        </w:rPr>
        <w:t>à sa manière</w:t>
      </w:r>
      <w:r>
        <w:rPr>
          <w:lang w:bidi="he-IL"/>
        </w:rPr>
        <w:t xml:space="preserve">, </w:t>
      </w:r>
      <w:r w:rsidRPr="000B0C52">
        <w:rPr>
          <w:lang w:bidi="he-IL"/>
        </w:rPr>
        <w:t>à ces saints transports </w:t>
      </w:r>
      <w:r>
        <w:rPr>
          <w:lang w:bidi="he-IL"/>
        </w:rPr>
        <w:t xml:space="preserve">: </w:t>
      </w:r>
      <w:r w:rsidRPr="00290B1E">
        <w:rPr>
          <w:rStyle w:val="italicus"/>
        </w:rPr>
        <w:t>cor et caro</w:t>
      </w:r>
      <w:r>
        <w:rPr>
          <w:rStyle w:val="italicus"/>
        </w:rPr>
        <w:t>…</w:t>
      </w:r>
      <w:r w:rsidRPr="00290B1E">
        <w:rPr>
          <w:rStyle w:val="italicus"/>
        </w:rPr>
        <w:t xml:space="preserve"> exsultavérunt</w:t>
      </w:r>
      <w:r>
        <w:rPr>
          <w:rStyle w:val="italicus"/>
        </w:rPr>
        <w:t>…</w:t>
      </w:r>
      <w:r w:rsidRPr="000B0C52">
        <w:rPr>
          <w:lang w:bidi="he-IL"/>
        </w:rPr>
        <w:t xml:space="preserve"> Voyez</w:t>
      </w:r>
      <w:r>
        <w:rPr>
          <w:lang w:bidi="he-IL"/>
        </w:rPr>
        <w:t xml:space="preserve">, </w:t>
      </w:r>
      <w:r w:rsidRPr="000B0C52">
        <w:rPr>
          <w:lang w:bidi="he-IL"/>
        </w:rPr>
        <w:t xml:space="preserve">Ps. </w:t>
      </w:r>
      <w:r>
        <w:rPr>
          <w:lang w:bidi="he-IL"/>
        </w:rPr>
        <w:t xml:space="preserve">XLI, </w:t>
      </w:r>
      <w:r w:rsidRPr="000B0C52">
        <w:rPr>
          <w:lang w:bidi="he-IL"/>
        </w:rPr>
        <w:t>2-3</w:t>
      </w:r>
      <w:r>
        <w:rPr>
          <w:lang w:bidi="he-IL"/>
        </w:rPr>
        <w:t xml:space="preserve">, </w:t>
      </w:r>
      <w:r w:rsidRPr="000B0C52">
        <w:rPr>
          <w:lang w:bidi="he-IL"/>
        </w:rPr>
        <w:t xml:space="preserve">et Ps. </w:t>
      </w:r>
      <w:r>
        <w:rPr>
          <w:lang w:bidi="he-IL"/>
        </w:rPr>
        <w:t xml:space="preserve">LXII, </w:t>
      </w:r>
      <w:r w:rsidRPr="000B0C52">
        <w:rPr>
          <w:lang w:bidi="he-IL"/>
        </w:rPr>
        <w:t>1</w:t>
      </w:r>
      <w:r>
        <w:rPr>
          <w:lang w:bidi="he-IL"/>
        </w:rPr>
        <w:t xml:space="preserve">, </w:t>
      </w:r>
      <w:r w:rsidRPr="000B0C52">
        <w:rPr>
          <w:lang w:bidi="he-IL"/>
        </w:rPr>
        <w:t>des sentiments identiques.</w:t>
      </w:r>
      <w:r w:rsidRPr="00A01812">
        <w:t xml:space="preserve"> — </w:t>
      </w:r>
      <w:r>
        <w:rPr>
          <w:rStyle w:val="italicus"/>
        </w:rPr>
        <w:t>In Deum vivu</w:t>
      </w:r>
      <w:r w:rsidRPr="00290B1E">
        <w:rPr>
          <w:rStyle w:val="italicus"/>
        </w:rPr>
        <w:t>m.</w:t>
      </w:r>
      <w:r w:rsidRPr="000B0C52">
        <w:rPr>
          <w:lang w:bidi="he-IL"/>
        </w:rPr>
        <w:t xml:space="preserve"> Dieu lui-même étant l’objet de l’amour du poète</w:t>
      </w:r>
      <w:r>
        <w:rPr>
          <w:lang w:bidi="he-IL"/>
        </w:rPr>
        <w:t xml:space="preserve">, </w:t>
      </w:r>
      <w:r w:rsidRPr="000B0C52">
        <w:rPr>
          <w:lang w:bidi="he-IL"/>
        </w:rPr>
        <w:t>il n’est pas étonnant que cet amour soit si intense et si profond.</w:t>
      </w:r>
      <w:r w:rsidRPr="00A01812">
        <w:t xml:space="preserve"> — </w:t>
      </w:r>
      <w:r w:rsidRPr="00290B1E">
        <w:rPr>
          <w:rStyle w:val="italicus"/>
        </w:rPr>
        <w:t>Etenim passer</w:t>
      </w:r>
      <w:r>
        <w:rPr>
          <w:rStyle w:val="italicus"/>
        </w:rPr>
        <w:t>…</w:t>
      </w:r>
      <w:r w:rsidRPr="00290B1E">
        <w:rPr>
          <w:rStyle w:val="italicus"/>
        </w:rPr>
        <w:t xml:space="preserve"> </w:t>
      </w:r>
      <w:r w:rsidRPr="000B0C52">
        <w:rPr>
          <w:lang w:bidi="he-IL"/>
        </w:rPr>
        <w:t>Comparaison ravissante</w:t>
      </w:r>
      <w:r>
        <w:rPr>
          <w:lang w:bidi="he-IL"/>
        </w:rPr>
        <w:t xml:space="preserve">, </w:t>
      </w:r>
      <w:r w:rsidRPr="000B0C52">
        <w:rPr>
          <w:lang w:bidi="he-IL"/>
        </w:rPr>
        <w:t>qui exprime plus admirablement encore les sentiments du psalmiste à l’égard des divins parvis. Ce qu’est un nid bien moelleux pour le modeste passereau</w:t>
      </w:r>
      <w:r>
        <w:rPr>
          <w:lang w:bidi="he-IL"/>
        </w:rPr>
        <w:t>, pour la tourterell</w:t>
      </w:r>
      <w:r w:rsidRPr="000B0C52">
        <w:rPr>
          <w:lang w:bidi="he-IL"/>
        </w:rPr>
        <w:t>e craintive (ou</w:t>
      </w:r>
      <w:r>
        <w:rPr>
          <w:lang w:bidi="he-IL"/>
        </w:rPr>
        <w:t xml:space="preserve">, </w:t>
      </w:r>
      <w:r w:rsidRPr="000B0C52">
        <w:rPr>
          <w:lang w:bidi="he-IL"/>
        </w:rPr>
        <w:t>d’après l’hébreu</w:t>
      </w:r>
      <w:r>
        <w:rPr>
          <w:lang w:bidi="he-IL"/>
        </w:rPr>
        <w:t xml:space="preserve">, </w:t>
      </w:r>
      <w:r w:rsidRPr="000B0C52">
        <w:rPr>
          <w:lang w:bidi="he-IL"/>
        </w:rPr>
        <w:t>pour l’hirondelle</w:t>
      </w:r>
      <w:r>
        <w:rPr>
          <w:lang w:bidi="he-IL"/>
        </w:rPr>
        <w:t xml:space="preserve">, </w:t>
      </w:r>
      <w:r>
        <w:rPr>
          <w:rStyle w:val="italicus"/>
        </w:rPr>
        <w:t>dᵉ</w:t>
      </w:r>
      <w:r w:rsidRPr="00290B1E">
        <w:rPr>
          <w:rStyle w:val="italicus"/>
        </w:rPr>
        <w:t>rôr</w:t>
      </w:r>
      <w:r w:rsidRPr="00B134CC">
        <w:t>)</w:t>
      </w:r>
      <w:r w:rsidRPr="000B0C52">
        <w:rPr>
          <w:lang w:bidi="he-IL"/>
        </w:rPr>
        <w:t xml:space="preserve"> et pour leurs petits</w:t>
      </w:r>
      <w:r>
        <w:rPr>
          <w:lang w:bidi="he-IL"/>
        </w:rPr>
        <w:t xml:space="preserve">, </w:t>
      </w:r>
      <w:r w:rsidRPr="000B0C52">
        <w:rPr>
          <w:lang w:bidi="he-IL"/>
        </w:rPr>
        <w:t>le tabernacle l’était pour lui. Voyez dans</w:t>
      </w:r>
      <w:r w:rsidRPr="005F588C">
        <w:t xml:space="preserve"> l’</w:t>
      </w:r>
      <w:r w:rsidRPr="00290B1E">
        <w:rPr>
          <w:rStyle w:val="italicus"/>
        </w:rPr>
        <w:t>Atlas d’hist. naturelle</w:t>
      </w:r>
      <w:r>
        <w:rPr>
          <w:rStyle w:val="italicus"/>
        </w:rPr>
        <w:t xml:space="preserve">, </w:t>
      </w:r>
      <w:r w:rsidRPr="000B0C52">
        <w:rPr>
          <w:lang w:bidi="he-IL"/>
        </w:rPr>
        <w:t xml:space="preserve">pl. </w:t>
      </w:r>
      <w:r>
        <w:rPr>
          <w:lang w:bidi="he-IL"/>
        </w:rPr>
        <w:t>LXVII</w:t>
      </w:r>
      <w:r w:rsidRPr="000B0C52">
        <w:rPr>
          <w:lang w:bidi="he-IL"/>
        </w:rPr>
        <w:t>-</w:t>
      </w:r>
      <w:r>
        <w:rPr>
          <w:lang w:bidi="he-IL"/>
        </w:rPr>
        <w:t xml:space="preserve">LXX, </w:t>
      </w:r>
      <w:r w:rsidRPr="000B0C52">
        <w:rPr>
          <w:lang w:bidi="he-IL"/>
        </w:rPr>
        <w:t>les principales espèces de passereaux et d’hirondelles de l’Orient biblique.</w:t>
      </w:r>
      <w:r w:rsidRPr="00A01812">
        <w:t xml:space="preserve"> — </w:t>
      </w:r>
      <w:r w:rsidRPr="00290B1E">
        <w:rPr>
          <w:rStyle w:val="italicus"/>
        </w:rPr>
        <w:t>Altária tua</w:t>
      </w:r>
      <w:r>
        <w:rPr>
          <w:rStyle w:val="italicus"/>
        </w:rPr>
        <w:t>…</w:t>
      </w:r>
      <w:r w:rsidRPr="000B0C52">
        <w:rPr>
          <w:lang w:bidi="he-IL"/>
        </w:rPr>
        <w:t xml:space="preserve"> Exclamation soudaine</w:t>
      </w:r>
      <w:r>
        <w:rPr>
          <w:lang w:bidi="he-IL"/>
        </w:rPr>
        <w:t xml:space="preserve">, </w:t>
      </w:r>
      <w:r w:rsidRPr="000B0C52">
        <w:rPr>
          <w:lang w:bidi="he-IL"/>
        </w:rPr>
        <w:t xml:space="preserve">d’une grande beauté. La suspension de la phrase produit aussi un effet remarquable. </w:t>
      </w:r>
      <w:r>
        <w:rPr>
          <w:lang w:bidi="he-IL"/>
        </w:rPr>
        <w:t>« </w:t>
      </w:r>
      <w:r w:rsidRPr="000B0C52">
        <w:rPr>
          <w:lang w:bidi="he-IL"/>
        </w:rPr>
        <w:t>Un verbe qui s’avançait pour exprimer la pensée (du poète) s’arrête sur ses lèvres et retombe sur son cœur ; mais la piété le comprend lorsqu’il s’écrie </w:t>
      </w:r>
      <w:r>
        <w:rPr>
          <w:lang w:bidi="he-IL"/>
        </w:rPr>
        <w:t xml:space="preserve">: </w:t>
      </w:r>
      <w:r w:rsidRPr="000B0C52">
        <w:rPr>
          <w:lang w:bidi="he-IL"/>
        </w:rPr>
        <w:t>Tes autels</w:t>
      </w:r>
      <w:r>
        <w:rPr>
          <w:lang w:bidi="he-IL"/>
        </w:rPr>
        <w:t xml:space="preserve">, </w:t>
      </w:r>
      <w:r w:rsidRPr="000B0C52">
        <w:rPr>
          <w:lang w:bidi="he-IL"/>
        </w:rPr>
        <w:t>ô Dieu !</w:t>
      </w:r>
      <w:r>
        <w:rPr>
          <w:lang w:bidi="he-IL"/>
        </w:rPr>
        <w:t>… »</w:t>
      </w:r>
      <w:r w:rsidRPr="000B0C52">
        <w:rPr>
          <w:lang w:bidi="he-IL"/>
        </w:rPr>
        <w:t xml:space="preserve"> (J. de Maistre.) Les oiseaux les plus humbles ont leur refuge ; vos autels</w:t>
      </w:r>
      <w:r>
        <w:rPr>
          <w:lang w:bidi="he-IL"/>
        </w:rPr>
        <w:t xml:space="preserve">, </w:t>
      </w:r>
      <w:r w:rsidRPr="000B0C52">
        <w:rPr>
          <w:lang w:bidi="he-IL"/>
        </w:rPr>
        <w:t>Seigneur</w:t>
      </w:r>
      <w:r>
        <w:rPr>
          <w:lang w:bidi="he-IL"/>
        </w:rPr>
        <w:t xml:space="preserve">, </w:t>
      </w:r>
      <w:r w:rsidRPr="000B0C52">
        <w:rPr>
          <w:lang w:bidi="he-IL"/>
        </w:rPr>
        <w:t>voilà mon abri tutélaire.</w:t>
      </w:r>
      <w:r w:rsidRPr="00A01812">
        <w:t xml:space="preserve"> — </w:t>
      </w:r>
      <w:r>
        <w:rPr>
          <w:rStyle w:val="italicus"/>
        </w:rPr>
        <w:t>Dómine</w:t>
      </w:r>
      <w:r w:rsidRPr="00290B1E">
        <w:rPr>
          <w:rStyle w:val="italicus"/>
        </w:rPr>
        <w:t xml:space="preserve"> virtútum</w:t>
      </w:r>
      <w:r w:rsidRPr="000B0C52">
        <w:rPr>
          <w:lang w:bidi="he-IL"/>
        </w:rPr>
        <w:t xml:space="preserve"> (hébr. </w:t>
      </w:r>
      <w:r>
        <w:rPr>
          <w:lang w:bidi="he-IL"/>
        </w:rPr>
        <w:t xml:space="preserve">: </w:t>
      </w:r>
      <w:r w:rsidRPr="00FA3B8E">
        <w:rPr>
          <w:rStyle w:val="italicus"/>
        </w:rPr>
        <w:t xml:space="preserve">Yᵉhôvah </w:t>
      </w:r>
      <w:r w:rsidR="00684E7B">
        <w:rPr>
          <w:rStyle w:val="italicus"/>
        </w:rPr>
        <w:t>ṣᵉba᾿ôṭ</w:t>
      </w:r>
      <w:r w:rsidRPr="000B0C52">
        <w:rPr>
          <w:lang w:bidi="he-IL"/>
        </w:rPr>
        <w:t>)</w:t>
      </w:r>
      <w:r>
        <w:rPr>
          <w:lang w:bidi="he-IL"/>
        </w:rPr>
        <w:t xml:space="preserve">, </w:t>
      </w:r>
      <w:r w:rsidRPr="00290B1E">
        <w:rPr>
          <w:rStyle w:val="italicus"/>
        </w:rPr>
        <w:t>rex</w:t>
      </w:r>
      <w:r>
        <w:rPr>
          <w:rStyle w:val="italicus"/>
        </w:rPr>
        <w:t xml:space="preserve">…, </w:t>
      </w:r>
      <w:r w:rsidRPr="00290B1E">
        <w:rPr>
          <w:rStyle w:val="italicus"/>
        </w:rPr>
        <w:t>Deus</w:t>
      </w:r>
      <w:r>
        <w:rPr>
          <w:rStyle w:val="italicus"/>
        </w:rPr>
        <w:t>…</w:t>
      </w:r>
      <w:r w:rsidRPr="000B0C52">
        <w:rPr>
          <w:lang w:bidi="he-IL"/>
        </w:rPr>
        <w:t xml:space="preserve"> Accumu</w:t>
      </w:r>
      <w:r>
        <w:rPr>
          <w:lang w:bidi="he-IL"/>
        </w:rPr>
        <w:t>lation aimante de plusieurs noms</w:t>
      </w:r>
      <w:r w:rsidRPr="000B0C52">
        <w:rPr>
          <w:lang w:bidi="he-IL"/>
        </w:rPr>
        <w:t xml:space="preserve"> divins</w:t>
      </w:r>
      <w:r>
        <w:rPr>
          <w:lang w:bidi="he-IL"/>
        </w:rPr>
        <w:t xml:space="preserve">, </w:t>
      </w:r>
      <w:r w:rsidRPr="000B0C52">
        <w:rPr>
          <w:lang w:bidi="he-IL"/>
        </w:rPr>
        <w:t>qui expriment tous une vive confiance.</w:t>
      </w:r>
      <w:r w:rsidRPr="00A01812">
        <w:t xml:space="preserve"> — </w:t>
      </w:r>
      <w:r w:rsidRPr="00290B1E">
        <w:rPr>
          <w:rStyle w:val="italicus"/>
        </w:rPr>
        <w:t>Be</w:t>
      </w:r>
      <w:r>
        <w:rPr>
          <w:rStyle w:val="italicus"/>
        </w:rPr>
        <w:t>á</w:t>
      </w:r>
      <w:r w:rsidRPr="00290B1E">
        <w:rPr>
          <w:rStyle w:val="italicus"/>
        </w:rPr>
        <w:t>ti qui</w:t>
      </w:r>
      <w:r>
        <w:rPr>
          <w:rStyle w:val="italicus"/>
        </w:rPr>
        <w:t xml:space="preserve"> há</w:t>
      </w:r>
      <w:r w:rsidRPr="00290B1E">
        <w:rPr>
          <w:rStyle w:val="italicus"/>
        </w:rPr>
        <w:t>bitant</w:t>
      </w:r>
      <w:r>
        <w:rPr>
          <w:rStyle w:val="italicus"/>
        </w:rPr>
        <w:t>…</w:t>
      </w:r>
      <w:r w:rsidRPr="000B0C52">
        <w:rPr>
          <w:lang w:bidi="he-IL"/>
        </w:rPr>
        <w:t xml:space="preserve"> Le pieux fils de Coré connaissait par expérience ces pures délices</w:t>
      </w:r>
      <w:r>
        <w:rPr>
          <w:lang w:bidi="he-IL"/>
        </w:rPr>
        <w:t xml:space="preserve">, </w:t>
      </w:r>
      <w:r w:rsidRPr="000B0C52">
        <w:rPr>
          <w:lang w:bidi="he-IL"/>
        </w:rPr>
        <w:t>dont il était maintenant privé.</w:t>
      </w:r>
      <w:r w:rsidRPr="00A01812">
        <w:t xml:space="preserve"> — </w:t>
      </w:r>
      <w:r>
        <w:rPr>
          <w:rStyle w:val="italicus"/>
        </w:rPr>
        <w:t>In sǽ</w:t>
      </w:r>
      <w:r w:rsidRPr="00290B1E">
        <w:rPr>
          <w:rStyle w:val="italicus"/>
        </w:rPr>
        <w:t>cula</w:t>
      </w:r>
      <w:r>
        <w:rPr>
          <w:rStyle w:val="italicus"/>
        </w:rPr>
        <w:t>…</w:t>
      </w:r>
      <w:r w:rsidRPr="00290B1E">
        <w:rPr>
          <w:rStyle w:val="italicus"/>
        </w:rPr>
        <w:t xml:space="preserve"> laud</w:t>
      </w:r>
      <w:r>
        <w:rPr>
          <w:rStyle w:val="italicus"/>
        </w:rPr>
        <w:t>á</w:t>
      </w:r>
      <w:r w:rsidRPr="00290B1E">
        <w:rPr>
          <w:rStyle w:val="italicus"/>
        </w:rPr>
        <w:t xml:space="preserve">bunt te. </w:t>
      </w:r>
      <w:r w:rsidRPr="000B0C52">
        <w:rPr>
          <w:lang w:bidi="he-IL"/>
        </w:rPr>
        <w:t>D’après l’hébreu </w:t>
      </w:r>
      <w:r>
        <w:rPr>
          <w:lang w:bidi="he-IL"/>
        </w:rPr>
        <w:t>: ils</w:t>
      </w:r>
      <w:r w:rsidRPr="000B0C52">
        <w:rPr>
          <w:lang w:bidi="he-IL"/>
        </w:rPr>
        <w:t xml:space="preserve"> te loueront encore. Mais cet </w:t>
      </w:r>
      <w:r>
        <w:rPr>
          <w:lang w:bidi="he-IL"/>
        </w:rPr>
        <w:t>« </w:t>
      </w:r>
      <w:r w:rsidRPr="000B0C52">
        <w:rPr>
          <w:lang w:bidi="he-IL"/>
        </w:rPr>
        <w:t>encore</w:t>
      </w:r>
      <w:r>
        <w:rPr>
          <w:lang w:bidi="he-IL"/>
        </w:rPr>
        <w:t> »</w:t>
      </w:r>
      <w:r w:rsidRPr="000B0C52">
        <w:rPr>
          <w:lang w:bidi="he-IL"/>
        </w:rPr>
        <w:t xml:space="preserve"> a réellement le sens de toujours.</w:t>
      </w:r>
      <w:r w:rsidRPr="00A01812">
        <w:t xml:space="preserve"> — </w:t>
      </w:r>
      <w:r w:rsidRPr="000B0C52">
        <w:rPr>
          <w:lang w:bidi="he-IL"/>
        </w:rPr>
        <w:t>La musique retentit plus vigoureusement ici</w:t>
      </w:r>
      <w:r>
        <w:rPr>
          <w:lang w:bidi="he-IL"/>
        </w:rPr>
        <w:t xml:space="preserve">, </w:t>
      </w:r>
      <w:r w:rsidRPr="000B0C52">
        <w:rPr>
          <w:lang w:bidi="he-IL"/>
        </w:rPr>
        <w:t>comme l’indique le</w:t>
      </w:r>
      <w:r w:rsidRPr="00290B1E">
        <w:rPr>
          <w:rStyle w:val="italicus"/>
        </w:rPr>
        <w:t xml:space="preserve"> sélah</w:t>
      </w:r>
      <w:r>
        <w:rPr>
          <w:rStyle w:val="italicus"/>
        </w:rPr>
        <w:t xml:space="preserve">, </w:t>
      </w:r>
      <w:r w:rsidRPr="000B0C52">
        <w:rPr>
          <w:lang w:bidi="he-IL"/>
        </w:rPr>
        <w:t>pour s’associer à cette douce pensée et la mettre en saillie.</w:t>
      </w:r>
      <w:r>
        <w:rPr>
          <w:lang w:bidi="he-IL"/>
        </w:rPr>
        <w:t xml:space="preserve"> </w:t>
      </w:r>
    </w:p>
    <w:p w:rsidR="0073183F" w:rsidRDefault="0073183F" w:rsidP="0073183F">
      <w:pPr>
        <w:pStyle w:val="titulus"/>
        <w:rPr>
          <w:lang w:bidi="he-IL"/>
        </w:rPr>
      </w:pPr>
      <w:r>
        <w:rPr>
          <w:lang w:bidi="he-IL"/>
        </w:rPr>
        <w:lastRenderedPageBreak/>
        <w:t>Passereaux de Palestine.</w:t>
      </w:r>
    </w:p>
    <w:p w:rsidR="0073183F" w:rsidRDefault="0073183F" w:rsidP="0073183F">
      <w:pPr>
        <w:pStyle w:val="u4"/>
        <w:rPr>
          <w:lang w:bidi="he-IL"/>
        </w:rPr>
      </w:pPr>
      <w:r w:rsidRPr="000B0C52">
        <w:rPr>
          <w:lang w:bidi="he-IL"/>
        </w:rPr>
        <w:t>3° Seconde strophe </w:t>
      </w:r>
      <w:r>
        <w:rPr>
          <w:lang w:bidi="he-IL"/>
        </w:rPr>
        <w:t xml:space="preserve">: </w:t>
      </w:r>
      <w:r w:rsidRPr="000B0C52">
        <w:rPr>
          <w:lang w:bidi="he-IL"/>
        </w:rPr>
        <w:t>bonheur et prospérité de ceux qui ont confiance en Dieu ; ils réussiront</w:t>
      </w:r>
      <w:r>
        <w:rPr>
          <w:lang w:bidi="he-IL"/>
        </w:rPr>
        <w:t xml:space="preserve">, </w:t>
      </w:r>
      <w:r w:rsidRPr="000B0C52">
        <w:rPr>
          <w:lang w:bidi="he-IL"/>
        </w:rPr>
        <w:t>malgré tous les obstacles</w:t>
      </w:r>
      <w:r>
        <w:rPr>
          <w:lang w:bidi="he-IL"/>
        </w:rPr>
        <w:t xml:space="preserve">, </w:t>
      </w:r>
      <w:r w:rsidRPr="000B0C52">
        <w:rPr>
          <w:lang w:bidi="he-IL"/>
        </w:rPr>
        <w:t>à le visiter dans son san</w:t>
      </w:r>
      <w:r>
        <w:rPr>
          <w:lang w:bidi="he-IL"/>
        </w:rPr>
        <w:t>ctuaire de Jérusalem. Vers. 6-</w:t>
      </w:r>
      <w:r w:rsidRPr="000B0C52">
        <w:rPr>
          <w:lang w:bidi="he-IL"/>
        </w:rPr>
        <w:t>9.</w:t>
      </w:r>
      <w:r>
        <w:rPr>
          <w:lang w:bidi="he-IL"/>
        </w:rPr>
        <w:t xml:space="preserve"> </w:t>
      </w:r>
    </w:p>
    <w:p w:rsidR="0073183F" w:rsidRDefault="0073183F" w:rsidP="0073183F">
      <w:pPr>
        <w:rPr>
          <w:lang w:bidi="he-IL"/>
        </w:rPr>
      </w:pPr>
      <w:r w:rsidRPr="000B0C52">
        <w:rPr>
          <w:lang w:bidi="he-IL"/>
        </w:rPr>
        <w:t xml:space="preserve">6-9. Cette strophe </w:t>
      </w:r>
      <w:r>
        <w:rPr>
          <w:lang w:bidi="he-IL"/>
        </w:rPr>
        <w:t>est</w:t>
      </w:r>
      <w:r w:rsidRPr="000B0C52">
        <w:rPr>
          <w:lang w:bidi="he-IL"/>
        </w:rPr>
        <w:t xml:space="preserve"> assez obscure</w:t>
      </w:r>
      <w:r>
        <w:rPr>
          <w:lang w:bidi="he-IL"/>
        </w:rPr>
        <w:t xml:space="preserve">, </w:t>
      </w:r>
      <w:r w:rsidRPr="000B0C52">
        <w:rPr>
          <w:lang w:bidi="he-IL"/>
        </w:rPr>
        <w:t xml:space="preserve">surtout dans les Septante et la Vulgate. L’idée qu’elle développe </w:t>
      </w:r>
      <w:r>
        <w:rPr>
          <w:lang w:bidi="he-IL"/>
        </w:rPr>
        <w:t>est</w:t>
      </w:r>
      <w:r w:rsidRPr="000B0C52">
        <w:rPr>
          <w:lang w:bidi="he-IL"/>
        </w:rPr>
        <w:t xml:space="preserve"> celle d’un pieux pèlerinage</w:t>
      </w:r>
      <w:r>
        <w:rPr>
          <w:lang w:bidi="he-IL"/>
        </w:rPr>
        <w:t xml:space="preserve">, </w:t>
      </w:r>
      <w:r w:rsidRPr="000B0C52">
        <w:rPr>
          <w:lang w:bidi="he-IL"/>
        </w:rPr>
        <w:t>dont le</w:t>
      </w:r>
      <w:r>
        <w:rPr>
          <w:lang w:bidi="he-IL"/>
        </w:rPr>
        <w:t xml:space="preserve"> sanctuaire de Sion est le term</w:t>
      </w:r>
      <w:r w:rsidRPr="000B0C52">
        <w:rPr>
          <w:lang w:bidi="he-IL"/>
        </w:rPr>
        <w:t>e </w:t>
      </w:r>
      <w:r>
        <w:rPr>
          <w:lang w:bidi="he-IL"/>
        </w:rPr>
        <w:t>: les obstacles ne</w:t>
      </w:r>
      <w:r w:rsidRPr="000B0C52">
        <w:rPr>
          <w:lang w:bidi="he-IL"/>
        </w:rPr>
        <w:t xml:space="preserve"> manquent pas sur la route ; mais </w:t>
      </w:r>
      <w:r>
        <w:rPr>
          <w:lang w:bidi="he-IL"/>
        </w:rPr>
        <w:t>on</w:t>
      </w:r>
      <w:r w:rsidRPr="000B0C52">
        <w:rPr>
          <w:lang w:bidi="he-IL"/>
        </w:rPr>
        <w:t xml:space="preserve"> </w:t>
      </w:r>
      <w:r>
        <w:rPr>
          <w:lang w:bidi="he-IL"/>
        </w:rPr>
        <w:t>est</w:t>
      </w:r>
      <w:r w:rsidRPr="000B0C52">
        <w:rPr>
          <w:lang w:bidi="he-IL"/>
        </w:rPr>
        <w:t xml:space="preserve"> sûr de les surmonter</w:t>
      </w:r>
      <w:r>
        <w:rPr>
          <w:lang w:bidi="he-IL"/>
        </w:rPr>
        <w:t xml:space="preserve">, </w:t>
      </w:r>
      <w:r w:rsidRPr="000B0C52">
        <w:rPr>
          <w:lang w:bidi="he-IL"/>
        </w:rPr>
        <w:t xml:space="preserve">avec l’aide de Dieu et de la foi. L’application des détails à la situation extérieure du poète </w:t>
      </w:r>
      <w:r>
        <w:rPr>
          <w:lang w:bidi="he-IL"/>
        </w:rPr>
        <w:t>est</w:t>
      </w:r>
      <w:r w:rsidRPr="000B0C52">
        <w:rPr>
          <w:lang w:bidi="he-IL"/>
        </w:rPr>
        <w:t xml:space="preserve"> aisée (voyez la note du vers. 1).</w:t>
      </w:r>
      <w:r w:rsidRPr="00A01812">
        <w:t xml:space="preserve"> — </w:t>
      </w:r>
      <w:r w:rsidRPr="00290B1E">
        <w:rPr>
          <w:rStyle w:val="italicus"/>
        </w:rPr>
        <w:t>Be</w:t>
      </w:r>
      <w:r>
        <w:rPr>
          <w:rStyle w:val="italicus"/>
        </w:rPr>
        <w:t>á</w:t>
      </w:r>
      <w:r w:rsidRPr="00290B1E">
        <w:rPr>
          <w:rStyle w:val="italicus"/>
        </w:rPr>
        <w:t>tus vir</w:t>
      </w:r>
      <w:r>
        <w:rPr>
          <w:rStyle w:val="italicus"/>
        </w:rPr>
        <w:t>…</w:t>
      </w:r>
      <w:r w:rsidRPr="000B0C52">
        <w:rPr>
          <w:lang w:bidi="he-IL"/>
        </w:rPr>
        <w:t xml:space="preserve"> On dirait un écho de la strophe précédente (cf. vers. 5).</w:t>
      </w:r>
      <w:r w:rsidRPr="00A01812">
        <w:t xml:space="preserve"> — </w:t>
      </w:r>
      <w:r w:rsidRPr="00290B1E">
        <w:rPr>
          <w:rStyle w:val="italicus"/>
        </w:rPr>
        <w:t>Cujus aux</w:t>
      </w:r>
      <w:r>
        <w:rPr>
          <w:rStyle w:val="italicus"/>
        </w:rPr>
        <w:t>í</w:t>
      </w:r>
      <w:r w:rsidRPr="00290B1E">
        <w:rPr>
          <w:rStyle w:val="italicus"/>
        </w:rPr>
        <w:t>lium</w:t>
      </w:r>
      <w:r>
        <w:rPr>
          <w:rStyle w:val="italicus"/>
        </w:rPr>
        <w:t>…</w:t>
      </w:r>
      <w:r w:rsidRPr="00290B1E">
        <w:rPr>
          <w:rStyle w:val="italicus"/>
        </w:rPr>
        <w:t xml:space="preserve"> </w:t>
      </w:r>
      <w:r w:rsidRPr="000B0C52">
        <w:rPr>
          <w:lang w:bidi="he-IL"/>
        </w:rPr>
        <w:t>Hébr. </w:t>
      </w:r>
      <w:r>
        <w:rPr>
          <w:lang w:bidi="he-IL"/>
        </w:rPr>
        <w:t xml:space="preserve">: </w:t>
      </w:r>
      <w:r w:rsidRPr="000B0C52">
        <w:rPr>
          <w:lang w:bidi="he-IL"/>
        </w:rPr>
        <w:t xml:space="preserve">dont la force </w:t>
      </w:r>
      <w:r>
        <w:rPr>
          <w:lang w:bidi="he-IL"/>
        </w:rPr>
        <w:t>est</w:t>
      </w:r>
      <w:r w:rsidRPr="000B0C52">
        <w:rPr>
          <w:lang w:bidi="he-IL"/>
        </w:rPr>
        <w:t xml:space="preserve"> en toi ; </w:t>
      </w:r>
      <w:r>
        <w:rPr>
          <w:lang w:bidi="he-IL"/>
        </w:rPr>
        <w:t>c.-à-d.</w:t>
      </w:r>
      <w:r w:rsidRPr="000B0C52">
        <w:rPr>
          <w:lang w:bidi="he-IL"/>
        </w:rPr>
        <w:t xml:space="preserve"> qui met en Dieu seul toute sa force</w:t>
      </w:r>
      <w:r>
        <w:rPr>
          <w:lang w:bidi="he-IL"/>
        </w:rPr>
        <w:t xml:space="preserve">, </w:t>
      </w:r>
      <w:r w:rsidRPr="000B0C52">
        <w:rPr>
          <w:lang w:bidi="he-IL"/>
        </w:rPr>
        <w:t>qui ne cherche du secours qu’auprès de lui.</w:t>
      </w:r>
      <w:r w:rsidRPr="00A01812">
        <w:t xml:space="preserve"> — </w:t>
      </w:r>
      <w:r w:rsidRPr="000B0C52">
        <w:rPr>
          <w:lang w:bidi="he-IL"/>
        </w:rPr>
        <w:t>Les mots</w:t>
      </w:r>
      <w:r>
        <w:rPr>
          <w:rStyle w:val="italicus"/>
        </w:rPr>
        <w:t xml:space="preserve"> ascensiónes</w:t>
      </w:r>
      <w:r w:rsidRPr="00290B1E">
        <w:rPr>
          <w:rStyle w:val="italicus"/>
        </w:rPr>
        <w:t xml:space="preserve"> in corde</w:t>
      </w:r>
      <w:r>
        <w:rPr>
          <w:rStyle w:val="italicus"/>
        </w:rPr>
        <w:t>…</w:t>
      </w:r>
      <w:r w:rsidRPr="000B0C52">
        <w:rPr>
          <w:lang w:bidi="he-IL"/>
        </w:rPr>
        <w:t xml:space="preserve"> doivent être expliqués d’après l’hébreu</w:t>
      </w:r>
      <w:r>
        <w:rPr>
          <w:lang w:bidi="he-IL"/>
        </w:rPr>
        <w:t xml:space="preserve">, </w:t>
      </w:r>
      <w:r w:rsidRPr="000B0C52">
        <w:rPr>
          <w:lang w:bidi="he-IL"/>
        </w:rPr>
        <w:t>où nous lisons </w:t>
      </w:r>
      <w:r>
        <w:rPr>
          <w:lang w:bidi="he-IL"/>
        </w:rPr>
        <w:t xml:space="preserve">: </w:t>
      </w:r>
      <w:r w:rsidRPr="000B0C52">
        <w:rPr>
          <w:lang w:bidi="he-IL"/>
        </w:rPr>
        <w:t>Des routes (sont) dans leur cœur. Ces routes ou montées ne désignent pas une marche morale et mystique</w:t>
      </w:r>
      <w:r>
        <w:rPr>
          <w:lang w:bidi="he-IL"/>
        </w:rPr>
        <w:t xml:space="preserve">, </w:t>
      </w:r>
      <w:r w:rsidRPr="000B0C52">
        <w:rPr>
          <w:lang w:bidi="he-IL"/>
        </w:rPr>
        <w:t xml:space="preserve">comme on l’a parfois pensé. Elles représentent au propre l’ensemble des </w:t>
      </w:r>
      <w:r>
        <w:rPr>
          <w:lang w:bidi="he-IL"/>
        </w:rPr>
        <w:t>chemins</w:t>
      </w:r>
      <w:r w:rsidRPr="000B0C52">
        <w:rPr>
          <w:lang w:bidi="he-IL"/>
        </w:rPr>
        <w:t xml:space="preserve"> qui</w:t>
      </w:r>
      <w:r>
        <w:rPr>
          <w:lang w:bidi="he-IL"/>
        </w:rPr>
        <w:t>, de tous les points</w:t>
      </w:r>
      <w:r w:rsidRPr="000B0C52">
        <w:rPr>
          <w:lang w:bidi="he-IL"/>
        </w:rPr>
        <w:t xml:space="preserve"> de la Palestine</w:t>
      </w:r>
      <w:r>
        <w:rPr>
          <w:lang w:bidi="he-IL"/>
        </w:rPr>
        <w:t xml:space="preserve">, </w:t>
      </w:r>
      <w:r w:rsidRPr="000B0C52">
        <w:rPr>
          <w:lang w:bidi="he-IL"/>
        </w:rPr>
        <w:t xml:space="preserve">conduisaient à Jérusalem. </w:t>
      </w:r>
      <w:r>
        <w:rPr>
          <w:lang w:bidi="he-IL"/>
        </w:rPr>
        <w:t>{260} Les</w:t>
      </w:r>
      <w:r w:rsidRPr="000B0C52">
        <w:rPr>
          <w:lang w:bidi="he-IL"/>
        </w:rPr>
        <w:t xml:space="preserve"> pieux Israélites</w:t>
      </w:r>
      <w:r>
        <w:rPr>
          <w:lang w:bidi="he-IL"/>
        </w:rPr>
        <w:t xml:space="preserve">, </w:t>
      </w:r>
      <w:r w:rsidRPr="000B0C52">
        <w:rPr>
          <w:lang w:bidi="he-IL"/>
        </w:rPr>
        <w:t>dévoués</w:t>
      </w:r>
      <w:r>
        <w:rPr>
          <w:lang w:bidi="he-IL"/>
        </w:rPr>
        <w:t xml:space="preserve">, </w:t>
      </w:r>
      <w:r w:rsidRPr="000B0C52">
        <w:rPr>
          <w:lang w:bidi="he-IL"/>
        </w:rPr>
        <w:t>comme le psalmiste</w:t>
      </w:r>
      <w:r>
        <w:rPr>
          <w:lang w:bidi="he-IL"/>
        </w:rPr>
        <w:t xml:space="preserve">, </w:t>
      </w:r>
      <w:r w:rsidRPr="000B0C52">
        <w:rPr>
          <w:lang w:bidi="he-IL"/>
        </w:rPr>
        <w:t>au sanctuaire de Jéhovah</w:t>
      </w:r>
      <w:r>
        <w:rPr>
          <w:lang w:bidi="he-IL"/>
        </w:rPr>
        <w:t xml:space="preserve">, </w:t>
      </w:r>
      <w:r w:rsidRPr="000B0C52">
        <w:rPr>
          <w:lang w:bidi="he-IL"/>
        </w:rPr>
        <w:t>avaient constamment ces routes au cœur (Vulg. </w:t>
      </w:r>
      <w:r>
        <w:rPr>
          <w:lang w:bidi="he-IL"/>
        </w:rPr>
        <w:t xml:space="preserve">: </w:t>
      </w:r>
      <w:r w:rsidRPr="00290B1E">
        <w:rPr>
          <w:rStyle w:val="italicus"/>
        </w:rPr>
        <w:t>dispósuit</w:t>
      </w:r>
      <w:r w:rsidRPr="000B0C52">
        <w:rPr>
          <w:lang w:bidi="he-IL"/>
        </w:rPr>
        <w:t>)</w:t>
      </w:r>
      <w:r>
        <w:rPr>
          <w:lang w:bidi="he-IL"/>
        </w:rPr>
        <w:t xml:space="preserve">, </w:t>
      </w:r>
      <w:r w:rsidRPr="000B0C52">
        <w:rPr>
          <w:lang w:bidi="he-IL"/>
        </w:rPr>
        <w:t>avec leurs étapes diverses</w:t>
      </w:r>
      <w:r>
        <w:rPr>
          <w:lang w:bidi="he-IL"/>
        </w:rPr>
        <w:t xml:space="preserve">, </w:t>
      </w:r>
      <w:r w:rsidRPr="000B0C52">
        <w:rPr>
          <w:lang w:bidi="he-IL"/>
        </w:rPr>
        <w:t>attendant l’heure où il leur serait donné de les parcourir.</w:t>
      </w:r>
      <w:r w:rsidRPr="00A01812">
        <w:t xml:space="preserve"> — </w:t>
      </w:r>
      <w:r w:rsidRPr="000B0C52">
        <w:rPr>
          <w:lang w:bidi="he-IL"/>
        </w:rPr>
        <w:t>Ce moment venu</w:t>
      </w:r>
      <w:r>
        <w:rPr>
          <w:lang w:bidi="he-IL"/>
        </w:rPr>
        <w:t xml:space="preserve">, </w:t>
      </w:r>
      <w:r w:rsidRPr="000B0C52">
        <w:rPr>
          <w:lang w:bidi="he-IL"/>
        </w:rPr>
        <w:t>ils s’élançaient avec courage</w:t>
      </w:r>
      <w:r>
        <w:rPr>
          <w:lang w:bidi="he-IL"/>
        </w:rPr>
        <w:t xml:space="preserve">, </w:t>
      </w:r>
      <w:r w:rsidRPr="000B0C52">
        <w:rPr>
          <w:lang w:bidi="he-IL"/>
        </w:rPr>
        <w:t>sans se laisser arrêter par les difficultés. C’est ce qu’exprime la locution imagée</w:t>
      </w:r>
      <w:r w:rsidRPr="00290B1E">
        <w:rPr>
          <w:rStyle w:val="italicus"/>
        </w:rPr>
        <w:t xml:space="preserve"> in valle lacrim</w:t>
      </w:r>
      <w:r>
        <w:rPr>
          <w:rStyle w:val="italicus"/>
        </w:rPr>
        <w:t>á</w:t>
      </w:r>
      <w:r w:rsidRPr="00290B1E">
        <w:rPr>
          <w:rStyle w:val="italicus"/>
        </w:rPr>
        <w:t>rum</w:t>
      </w:r>
      <w:r w:rsidRPr="000B0C52">
        <w:rPr>
          <w:lang w:bidi="he-IL"/>
        </w:rPr>
        <w:t xml:space="preserve"> de la </w:t>
      </w:r>
      <w:r>
        <w:rPr>
          <w:lang w:bidi="he-IL"/>
        </w:rPr>
        <w:t>Vulgate</w:t>
      </w:r>
      <w:r w:rsidRPr="000B0C52">
        <w:rPr>
          <w:lang w:bidi="he-IL"/>
        </w:rPr>
        <w:t xml:space="preserve"> et des </w:t>
      </w:r>
      <w:r>
        <w:rPr>
          <w:lang w:bidi="he-IL"/>
        </w:rPr>
        <w:t>LXX</w:t>
      </w:r>
      <w:r w:rsidRPr="000B0C52">
        <w:rPr>
          <w:lang w:bidi="he-IL"/>
        </w:rPr>
        <w:t>. D’après l’hébreu</w:t>
      </w:r>
      <w:r>
        <w:rPr>
          <w:lang w:bidi="he-IL"/>
        </w:rPr>
        <w:t xml:space="preserve">, </w:t>
      </w:r>
      <w:r w:rsidRPr="000B0C52">
        <w:rPr>
          <w:lang w:bidi="he-IL"/>
        </w:rPr>
        <w:t xml:space="preserve">la vallée de </w:t>
      </w:r>
      <w:r>
        <w:rPr>
          <w:rStyle w:val="italicus"/>
        </w:rPr>
        <w:t xml:space="preserve">Bâkâ’, </w:t>
      </w:r>
      <w:r w:rsidRPr="000B0C52">
        <w:rPr>
          <w:lang w:bidi="he-IL"/>
        </w:rPr>
        <w:t>ou du Baumier ; nom d’une région aride</w:t>
      </w:r>
      <w:r>
        <w:rPr>
          <w:lang w:bidi="he-IL"/>
        </w:rPr>
        <w:t>, i</w:t>
      </w:r>
      <w:r w:rsidRPr="000B0C52">
        <w:rPr>
          <w:lang w:bidi="he-IL"/>
        </w:rPr>
        <w:t>nconnue</w:t>
      </w:r>
      <w:r>
        <w:rPr>
          <w:lang w:bidi="he-IL"/>
        </w:rPr>
        <w:t xml:space="preserve">, </w:t>
      </w:r>
      <w:r w:rsidRPr="000B0C52">
        <w:rPr>
          <w:lang w:bidi="he-IL"/>
        </w:rPr>
        <w:t xml:space="preserve">qu’il fallait franchir avant d’arriver à Jérusalem. La pensée </w:t>
      </w:r>
      <w:r>
        <w:rPr>
          <w:lang w:bidi="he-IL"/>
        </w:rPr>
        <w:t>est</w:t>
      </w:r>
      <w:r w:rsidRPr="000B0C52">
        <w:rPr>
          <w:lang w:bidi="he-IL"/>
        </w:rPr>
        <w:t xml:space="preserve"> donc au fond la même.</w:t>
      </w:r>
      <w:r w:rsidRPr="00A01812">
        <w:t xml:space="preserve"> — </w:t>
      </w:r>
      <w:r w:rsidRPr="00290B1E">
        <w:rPr>
          <w:rStyle w:val="italicus"/>
        </w:rPr>
        <w:t>In loco</w:t>
      </w:r>
      <w:r>
        <w:rPr>
          <w:rStyle w:val="italicus"/>
        </w:rPr>
        <w:t>…</w:t>
      </w:r>
      <w:r w:rsidRPr="000B0C52">
        <w:rPr>
          <w:lang w:bidi="he-IL"/>
        </w:rPr>
        <w:t xml:space="preserve"> Mieux</w:t>
      </w:r>
      <w:r>
        <w:rPr>
          <w:lang w:bidi="he-IL"/>
        </w:rPr>
        <w:t>, « </w:t>
      </w:r>
      <w:r w:rsidRPr="000B0C52">
        <w:rPr>
          <w:lang w:bidi="he-IL"/>
        </w:rPr>
        <w:t>in locu</w:t>
      </w:r>
      <w:r>
        <w:rPr>
          <w:lang w:bidi="he-IL"/>
        </w:rPr>
        <w:t>m, » c</w:t>
      </w:r>
      <w:r w:rsidRPr="000B0C52">
        <w:rPr>
          <w:lang w:bidi="he-IL"/>
        </w:rPr>
        <w:t>omme portent la plupart des anciens psautiers latins</w:t>
      </w:r>
      <w:r>
        <w:rPr>
          <w:lang w:bidi="he-IL"/>
        </w:rPr>
        <w:t xml:space="preserve">, </w:t>
      </w:r>
      <w:r w:rsidRPr="000B0C52">
        <w:rPr>
          <w:lang w:bidi="he-IL"/>
        </w:rPr>
        <w:t xml:space="preserve">à la suite des </w:t>
      </w:r>
      <w:r>
        <w:rPr>
          <w:lang w:bidi="he-IL"/>
        </w:rPr>
        <w:t>LXX</w:t>
      </w:r>
      <w:r w:rsidRPr="000B0C52">
        <w:rPr>
          <w:lang w:bidi="he-IL"/>
        </w:rPr>
        <w:t xml:space="preserve"> </w:t>
      </w:r>
      <w:r w:rsidRPr="00F746B6">
        <w:rPr>
          <w:lang w:bidi="he-IL"/>
        </w:rPr>
        <w:t>(</w:t>
      </w:r>
      <w:r>
        <w:rPr>
          <w:lang w:val="el-GR" w:bidi="he-IL"/>
        </w:rPr>
        <w:t>ε</w:t>
      </w:r>
      <w:r>
        <w:rPr>
          <w:lang w:bidi="he-IL"/>
        </w:rPr>
        <w:t>ἰ</w:t>
      </w:r>
      <w:r w:rsidRPr="000B0C52">
        <w:rPr>
          <w:lang w:val="el-GR" w:bidi="he-IL"/>
        </w:rPr>
        <w:t>ς</w:t>
      </w:r>
      <w:r w:rsidRPr="00F746B6">
        <w:rPr>
          <w:lang w:bidi="he-IL"/>
        </w:rPr>
        <w:t xml:space="preserve"> </w:t>
      </w:r>
      <w:r w:rsidRPr="000B0C52">
        <w:rPr>
          <w:lang w:val="el-GR" w:bidi="he-IL"/>
        </w:rPr>
        <w:t>τ</w:t>
      </w:r>
      <w:r>
        <w:rPr>
          <w:lang w:val="el-GR" w:bidi="he-IL"/>
        </w:rPr>
        <w:t>ό</w:t>
      </w:r>
      <w:r w:rsidRPr="000B0C52">
        <w:rPr>
          <w:lang w:val="el-GR" w:bidi="he-IL"/>
        </w:rPr>
        <w:t>πον</w:t>
      </w:r>
      <w:r w:rsidRPr="00F746B6">
        <w:rPr>
          <w:lang w:bidi="he-IL"/>
        </w:rPr>
        <w:t xml:space="preserve">). </w:t>
      </w:r>
      <w:r w:rsidRPr="000B0C52">
        <w:rPr>
          <w:lang w:bidi="he-IL"/>
        </w:rPr>
        <w:t>C’est le sanctuaire</w:t>
      </w:r>
      <w:r>
        <w:rPr>
          <w:lang w:bidi="he-IL"/>
        </w:rPr>
        <w:t xml:space="preserve">, </w:t>
      </w:r>
      <w:r w:rsidRPr="000B0C52">
        <w:rPr>
          <w:lang w:bidi="he-IL"/>
        </w:rPr>
        <w:t>l’heureux but du voyage</w:t>
      </w:r>
      <w:r>
        <w:rPr>
          <w:lang w:bidi="he-IL"/>
        </w:rPr>
        <w:t xml:space="preserve">, </w:t>
      </w:r>
      <w:r w:rsidRPr="000B0C52">
        <w:rPr>
          <w:lang w:bidi="he-IL"/>
        </w:rPr>
        <w:t xml:space="preserve">qui </w:t>
      </w:r>
      <w:r>
        <w:rPr>
          <w:lang w:bidi="he-IL"/>
        </w:rPr>
        <w:t>est</w:t>
      </w:r>
      <w:r w:rsidRPr="000B0C52">
        <w:rPr>
          <w:lang w:bidi="he-IL"/>
        </w:rPr>
        <w:t xml:space="preserve"> ainsi désigné.</w:t>
      </w:r>
      <w:r w:rsidRPr="00290B1E">
        <w:rPr>
          <w:rStyle w:val="italicus"/>
        </w:rPr>
        <w:t xml:space="preserve"> Quem pósuit </w:t>
      </w:r>
      <w:r>
        <w:rPr>
          <w:rStyle w:val="italicus"/>
        </w:rPr>
        <w:t xml:space="preserve">: </w:t>
      </w:r>
      <w:r w:rsidRPr="000B0C52">
        <w:rPr>
          <w:lang w:bidi="he-IL"/>
        </w:rPr>
        <w:t>sanctuaire établi par Dieu lui-même ; ou</w:t>
      </w:r>
      <w:r>
        <w:rPr>
          <w:lang w:bidi="he-IL"/>
        </w:rPr>
        <w:t xml:space="preserve">, </w:t>
      </w:r>
      <w:r w:rsidRPr="000B0C52">
        <w:rPr>
          <w:lang w:bidi="he-IL"/>
        </w:rPr>
        <w:t>selon d’autres</w:t>
      </w:r>
      <w:r>
        <w:rPr>
          <w:lang w:bidi="he-IL"/>
        </w:rPr>
        <w:t xml:space="preserve">, </w:t>
      </w:r>
      <w:r w:rsidRPr="000B0C52">
        <w:rPr>
          <w:lang w:bidi="he-IL"/>
        </w:rPr>
        <w:t>lieu béni que chacun des pèlerins était décidé à atteindre malgré tout. Mais l’hébreu diffère notablement des versions pour ce passage </w:t>
      </w:r>
      <w:r>
        <w:rPr>
          <w:lang w:bidi="he-IL"/>
        </w:rPr>
        <w:t xml:space="preserve">: </w:t>
      </w:r>
      <w:r w:rsidRPr="000B0C52">
        <w:rPr>
          <w:lang w:bidi="he-IL"/>
        </w:rPr>
        <w:t>Passant par la vallée de</w:t>
      </w:r>
      <w:r w:rsidRPr="00290B1E">
        <w:rPr>
          <w:rStyle w:val="italicus"/>
        </w:rPr>
        <w:t xml:space="preserve"> Bâkâ</w:t>
      </w:r>
      <w:r>
        <w:rPr>
          <w:rStyle w:val="italicus"/>
        </w:rPr>
        <w:t>’</w:t>
      </w:r>
      <w:r w:rsidRPr="00477A85">
        <w:t xml:space="preserve">, ils la changent en </w:t>
      </w:r>
      <w:r w:rsidRPr="000B0C52">
        <w:rPr>
          <w:lang w:bidi="he-IL"/>
        </w:rPr>
        <w:t>un lieu de fontaines ; la pluie la couvre aussi de bénédictions. Ce qui signifie</w:t>
      </w:r>
      <w:r>
        <w:rPr>
          <w:lang w:bidi="he-IL"/>
        </w:rPr>
        <w:t xml:space="preserve">, </w:t>
      </w:r>
      <w:r w:rsidRPr="000B0C52">
        <w:rPr>
          <w:lang w:bidi="he-IL"/>
        </w:rPr>
        <w:t>d’après le contexte</w:t>
      </w:r>
      <w:r>
        <w:rPr>
          <w:lang w:bidi="he-IL"/>
        </w:rPr>
        <w:t xml:space="preserve">, </w:t>
      </w:r>
      <w:r w:rsidRPr="000B0C52">
        <w:rPr>
          <w:lang w:bidi="he-IL"/>
        </w:rPr>
        <w:t>que la foi et le saint enthousiasme des pèlerins transformaient</w:t>
      </w:r>
      <w:r>
        <w:rPr>
          <w:lang w:bidi="he-IL"/>
        </w:rPr>
        <w:t xml:space="preserve">, </w:t>
      </w:r>
      <w:r w:rsidRPr="000B0C52">
        <w:rPr>
          <w:lang w:bidi="he-IL"/>
        </w:rPr>
        <w:t>pour ainsi dire</w:t>
      </w:r>
      <w:r>
        <w:rPr>
          <w:lang w:bidi="he-IL"/>
        </w:rPr>
        <w:t xml:space="preserve">, </w:t>
      </w:r>
      <w:r w:rsidRPr="000B0C52">
        <w:rPr>
          <w:lang w:bidi="he-IL"/>
        </w:rPr>
        <w:t>en fraîches et délicieuses oasis les localités les plus arides qu’ils avaient à traverser</w:t>
      </w:r>
      <w:r>
        <w:rPr>
          <w:lang w:bidi="he-IL"/>
        </w:rPr>
        <w:t xml:space="preserve">, </w:t>
      </w:r>
      <w:r w:rsidRPr="000B0C52">
        <w:rPr>
          <w:lang w:bidi="he-IL"/>
        </w:rPr>
        <w:t>et produisaient sur ces déserts le même effet qu’une pluie bienfaisante ou une source d’eaux vives. Symbole des amères infortunes qui empêchaient le poète et son roi de se transporter au sanctuaire ; mais leur confiance et leur amour adoucissaient leur dure situation</w:t>
      </w:r>
      <w:r>
        <w:rPr>
          <w:lang w:bidi="he-IL"/>
        </w:rPr>
        <w:t xml:space="preserve">, </w:t>
      </w:r>
      <w:r w:rsidRPr="000B0C52">
        <w:rPr>
          <w:lang w:bidi="he-IL"/>
        </w:rPr>
        <w:t>en attendant qu’elle eût pris fin. Dans la Vulgate</w:t>
      </w:r>
      <w:r>
        <w:rPr>
          <w:lang w:bidi="he-IL"/>
        </w:rPr>
        <w:t xml:space="preserve">, </w:t>
      </w:r>
      <w:r w:rsidRPr="000B0C52">
        <w:rPr>
          <w:lang w:bidi="he-IL"/>
        </w:rPr>
        <w:t>il faut entendre par</w:t>
      </w:r>
      <w:r w:rsidRPr="00290B1E">
        <w:rPr>
          <w:rStyle w:val="italicus"/>
        </w:rPr>
        <w:t xml:space="preserve"> benedic</w:t>
      </w:r>
      <w:r>
        <w:rPr>
          <w:rStyle w:val="italicus"/>
        </w:rPr>
        <w:t>tiónem</w:t>
      </w:r>
      <w:r w:rsidRPr="000B0C52">
        <w:rPr>
          <w:lang w:bidi="he-IL"/>
        </w:rPr>
        <w:t xml:space="preserve"> la grâce spéciale d’arriver heureusement à Jérusalem</w:t>
      </w:r>
      <w:r>
        <w:rPr>
          <w:lang w:bidi="he-IL"/>
        </w:rPr>
        <w:t xml:space="preserve">, </w:t>
      </w:r>
      <w:r w:rsidRPr="000B0C52">
        <w:rPr>
          <w:lang w:bidi="he-IL"/>
        </w:rPr>
        <w:t>et</w:t>
      </w:r>
      <w:r>
        <w:rPr>
          <w:lang w:bidi="he-IL"/>
        </w:rPr>
        <w:t xml:space="preserve">, </w:t>
      </w:r>
      <w:r w:rsidRPr="000B0C52">
        <w:rPr>
          <w:lang w:bidi="he-IL"/>
        </w:rPr>
        <w:t>par</w:t>
      </w:r>
      <w:r>
        <w:rPr>
          <w:rStyle w:val="italicus"/>
        </w:rPr>
        <w:t xml:space="preserve"> legislá</w:t>
      </w:r>
      <w:r w:rsidRPr="00290B1E">
        <w:rPr>
          <w:rStyle w:val="italicus"/>
        </w:rPr>
        <w:t>tor</w:t>
      </w:r>
      <w:r>
        <w:rPr>
          <w:rStyle w:val="italicus"/>
        </w:rPr>
        <w:t xml:space="preserve">, </w:t>
      </w:r>
      <w:r w:rsidRPr="000B0C52">
        <w:rPr>
          <w:lang w:bidi="he-IL"/>
        </w:rPr>
        <w:t>le Seigneur</w:t>
      </w:r>
      <w:r>
        <w:rPr>
          <w:lang w:bidi="he-IL"/>
        </w:rPr>
        <w:t xml:space="preserve">, </w:t>
      </w:r>
      <w:r w:rsidRPr="000B0C52">
        <w:rPr>
          <w:lang w:bidi="he-IL"/>
        </w:rPr>
        <w:t>qui avait prescrit aux Hébreux de venir l’adorer trois fois par an auprès du tabernacle.</w:t>
      </w:r>
      <w:r w:rsidRPr="00A01812">
        <w:t xml:space="preserve"> — </w:t>
      </w:r>
      <w:r w:rsidRPr="00290B1E">
        <w:rPr>
          <w:rStyle w:val="italicus"/>
        </w:rPr>
        <w:t>Ibunt de virtúte</w:t>
      </w:r>
      <w:r>
        <w:rPr>
          <w:rStyle w:val="italicus"/>
        </w:rPr>
        <w:t>…</w:t>
      </w:r>
      <w:r w:rsidRPr="000B0C52">
        <w:rPr>
          <w:lang w:bidi="he-IL"/>
        </w:rPr>
        <w:t xml:space="preserve"> C.-à-d. de force en force. Continuation de la pensée qui précède. En de telles conditions</w:t>
      </w:r>
      <w:r>
        <w:rPr>
          <w:lang w:bidi="he-IL"/>
        </w:rPr>
        <w:t xml:space="preserve">, </w:t>
      </w:r>
      <w:r w:rsidRPr="000B0C52">
        <w:rPr>
          <w:lang w:bidi="he-IL"/>
        </w:rPr>
        <w:t>les pèlerins</w:t>
      </w:r>
      <w:r>
        <w:rPr>
          <w:lang w:bidi="he-IL"/>
        </w:rPr>
        <w:t xml:space="preserve">, </w:t>
      </w:r>
      <w:r w:rsidRPr="000B0C52">
        <w:rPr>
          <w:lang w:bidi="he-IL"/>
        </w:rPr>
        <w:t>bien loin de voir s’épuiser leurs forces</w:t>
      </w:r>
      <w:r>
        <w:rPr>
          <w:lang w:bidi="he-IL"/>
        </w:rPr>
        <w:t xml:space="preserve">, </w:t>
      </w:r>
      <w:r w:rsidRPr="000B0C52">
        <w:rPr>
          <w:lang w:bidi="he-IL"/>
        </w:rPr>
        <w:t>selon les lois ordinaires de la nature</w:t>
      </w:r>
      <w:r>
        <w:rPr>
          <w:lang w:bidi="he-IL"/>
        </w:rPr>
        <w:t xml:space="preserve">, </w:t>
      </w:r>
      <w:r w:rsidRPr="000B0C52">
        <w:rPr>
          <w:lang w:bidi="he-IL"/>
        </w:rPr>
        <w:t>par des marches longues et pénibles</w:t>
      </w:r>
      <w:r>
        <w:rPr>
          <w:lang w:bidi="he-IL"/>
        </w:rPr>
        <w:t>, les sentent au</w:t>
      </w:r>
      <w:r w:rsidRPr="000B0C52">
        <w:rPr>
          <w:lang w:bidi="he-IL"/>
        </w:rPr>
        <w:t xml:space="preserve"> contraire s’accroître à mesure qu’ils approchent </w:t>
      </w:r>
      <w:r>
        <w:rPr>
          <w:lang w:bidi="he-IL"/>
        </w:rPr>
        <w:t>de Sion ; le voyage les rend « de plus</w:t>
      </w:r>
      <w:r w:rsidRPr="000B0C52">
        <w:rPr>
          <w:lang w:bidi="he-IL"/>
        </w:rPr>
        <w:t xml:space="preserve"> en plus dispos et allègres</w:t>
      </w:r>
      <w:r>
        <w:rPr>
          <w:lang w:bidi="he-IL"/>
        </w:rPr>
        <w:t> »</w:t>
      </w:r>
      <w:r w:rsidRPr="000B0C52">
        <w:rPr>
          <w:lang w:bidi="he-IL"/>
        </w:rPr>
        <w:t>.</w:t>
      </w:r>
      <w:r w:rsidRPr="00A01812">
        <w:t xml:space="preserve"> — </w:t>
      </w:r>
      <w:r w:rsidRPr="000B0C52">
        <w:rPr>
          <w:lang w:bidi="he-IL"/>
        </w:rPr>
        <w:t>Enfin les voici au terme tant désiré </w:t>
      </w:r>
      <w:r>
        <w:rPr>
          <w:lang w:bidi="he-IL"/>
        </w:rPr>
        <w:t xml:space="preserve">: </w:t>
      </w:r>
      <w:r w:rsidRPr="00290B1E">
        <w:rPr>
          <w:rStyle w:val="italicus"/>
        </w:rPr>
        <w:t>vidébitur Deus</w:t>
      </w:r>
      <w:r>
        <w:rPr>
          <w:rStyle w:val="italicus"/>
        </w:rPr>
        <w:t>…</w:t>
      </w:r>
      <w:r w:rsidRPr="00290B1E">
        <w:rPr>
          <w:rStyle w:val="italicus"/>
        </w:rPr>
        <w:t xml:space="preserve"> in Sion. </w:t>
      </w:r>
      <w:r w:rsidRPr="000B0C52">
        <w:rPr>
          <w:lang w:bidi="he-IL"/>
        </w:rPr>
        <w:t>Plus clairement dans l’hébreu </w:t>
      </w:r>
      <w:r>
        <w:rPr>
          <w:lang w:bidi="he-IL"/>
        </w:rPr>
        <w:t xml:space="preserve">: </w:t>
      </w:r>
      <w:r w:rsidRPr="000B0C52">
        <w:rPr>
          <w:lang w:bidi="he-IL"/>
        </w:rPr>
        <w:t>Ils apparaissent devant Dieu dans Sion. Ils se présentent à lui dans son sanctuaire</w:t>
      </w:r>
      <w:r>
        <w:rPr>
          <w:lang w:bidi="he-IL"/>
        </w:rPr>
        <w:t>.</w:t>
      </w:r>
      <w:r w:rsidRPr="00A01812">
        <w:t xml:space="preserve"> — </w:t>
      </w:r>
      <w:r>
        <w:rPr>
          <w:rStyle w:val="italicus"/>
        </w:rPr>
        <w:t>Dómine…, exáudi</w:t>
      </w:r>
      <w:r w:rsidRPr="000B0C52">
        <w:rPr>
          <w:lang w:bidi="he-IL"/>
        </w:rPr>
        <w:t xml:space="preserve"> (vers. 9). Résumé de la prière qui s’échappe de leurs cœurs au moment où ils se prosternent à ses pieds</w:t>
      </w:r>
      <w:r>
        <w:rPr>
          <w:lang w:bidi="he-IL"/>
        </w:rPr>
        <w:t xml:space="preserve">, </w:t>
      </w:r>
      <w:r w:rsidRPr="000B0C52">
        <w:rPr>
          <w:lang w:bidi="he-IL"/>
        </w:rPr>
        <w:t>joyeux et reconnaissants. Ou bien</w:t>
      </w:r>
      <w:r>
        <w:rPr>
          <w:lang w:bidi="he-IL"/>
        </w:rPr>
        <w:t xml:space="preserve">, </w:t>
      </w:r>
      <w:r w:rsidRPr="000B0C52">
        <w:rPr>
          <w:lang w:bidi="he-IL"/>
        </w:rPr>
        <w:t>exclamation ardente du poète lui-même</w:t>
      </w:r>
      <w:r>
        <w:rPr>
          <w:lang w:bidi="he-IL"/>
        </w:rPr>
        <w:t xml:space="preserve">, </w:t>
      </w:r>
      <w:r w:rsidRPr="000B0C52">
        <w:rPr>
          <w:lang w:bidi="he-IL"/>
        </w:rPr>
        <w:t>pour obtenir que Dieu lui accorde bientôt une faveur identique.</w:t>
      </w:r>
      <w:r w:rsidRPr="00A01812">
        <w:t xml:space="preserve"> — </w:t>
      </w:r>
      <w:r w:rsidRPr="00290B1E">
        <w:rPr>
          <w:rStyle w:val="italicus"/>
        </w:rPr>
        <w:t>Sélah</w:t>
      </w:r>
      <w:r w:rsidRPr="000B0C52">
        <w:rPr>
          <w:lang w:bidi="he-IL"/>
        </w:rPr>
        <w:t xml:space="preserve"> dans l’hébreu</w:t>
      </w:r>
      <w:r>
        <w:rPr>
          <w:lang w:bidi="he-IL"/>
        </w:rPr>
        <w:t xml:space="preserve">, </w:t>
      </w:r>
      <w:r w:rsidRPr="000B0C52">
        <w:rPr>
          <w:lang w:bidi="he-IL"/>
        </w:rPr>
        <w:t>ou forte de la musique sacrée.</w:t>
      </w:r>
      <w:r>
        <w:rPr>
          <w:lang w:bidi="he-IL"/>
        </w:rPr>
        <w:t xml:space="preserve"> </w:t>
      </w:r>
    </w:p>
    <w:p w:rsidR="0073183F" w:rsidRDefault="0073183F" w:rsidP="0073183F">
      <w:pPr>
        <w:pStyle w:val="u4"/>
        <w:rPr>
          <w:lang w:bidi="he-IL"/>
        </w:rPr>
      </w:pPr>
      <w:r w:rsidRPr="000B0C52">
        <w:rPr>
          <w:lang w:bidi="he-IL"/>
        </w:rPr>
        <w:t>4° Troisième strophe </w:t>
      </w:r>
      <w:r>
        <w:rPr>
          <w:lang w:bidi="he-IL"/>
        </w:rPr>
        <w:t xml:space="preserve">: </w:t>
      </w:r>
      <w:r w:rsidRPr="000B0C52">
        <w:rPr>
          <w:lang w:bidi="he-IL"/>
        </w:rPr>
        <w:t>prière pour le roi</w:t>
      </w:r>
      <w:r>
        <w:rPr>
          <w:lang w:bidi="he-IL"/>
        </w:rPr>
        <w:t xml:space="preserve">, </w:t>
      </w:r>
      <w:r w:rsidRPr="000B0C52">
        <w:rPr>
          <w:lang w:bidi="he-IL"/>
        </w:rPr>
        <w:t>et description réitérée du saint bonheur que</w:t>
      </w:r>
      <w:r>
        <w:rPr>
          <w:bCs/>
          <w:lang w:bidi="he-IL"/>
        </w:rPr>
        <w:t xml:space="preserve"> res</w:t>
      </w:r>
      <w:r w:rsidRPr="000B0C52">
        <w:rPr>
          <w:lang w:bidi="he-IL"/>
        </w:rPr>
        <w:t>sentent ceux qui habitent auprès du tabernacle. Vers. 10-13.</w:t>
      </w:r>
      <w:r>
        <w:rPr>
          <w:lang w:bidi="he-IL"/>
        </w:rPr>
        <w:t xml:space="preserve"> </w:t>
      </w:r>
    </w:p>
    <w:p w:rsidR="0073183F" w:rsidRDefault="0073183F" w:rsidP="0073183F">
      <w:pPr>
        <w:rPr>
          <w:lang w:bidi="he-IL"/>
        </w:rPr>
      </w:pPr>
      <w:r w:rsidRPr="000B0C52">
        <w:rPr>
          <w:lang w:bidi="he-IL"/>
        </w:rPr>
        <w:t>10-13. Le psalmiste</w:t>
      </w:r>
      <w:r>
        <w:rPr>
          <w:lang w:bidi="he-IL"/>
        </w:rPr>
        <w:t xml:space="preserve">, </w:t>
      </w:r>
      <w:r w:rsidRPr="000B0C52">
        <w:rPr>
          <w:lang w:bidi="he-IL"/>
        </w:rPr>
        <w:t>qui a suivi en esprit jusqu’au sanctuaire la procession idéale des pèlerins</w:t>
      </w:r>
      <w:r>
        <w:rPr>
          <w:lang w:bidi="he-IL"/>
        </w:rPr>
        <w:t xml:space="preserve">, </w:t>
      </w:r>
      <w:r w:rsidRPr="000B0C52">
        <w:rPr>
          <w:lang w:bidi="he-IL"/>
        </w:rPr>
        <w:t xml:space="preserve">revient tout à coup à ce qui </w:t>
      </w:r>
      <w:r>
        <w:rPr>
          <w:lang w:bidi="he-IL"/>
        </w:rPr>
        <w:t>est</w:t>
      </w:r>
      <w:r w:rsidRPr="000B0C52">
        <w:rPr>
          <w:lang w:bidi="he-IL"/>
        </w:rPr>
        <w:t xml:space="preserve"> pour lui et pour son roi une bien triste réalité </w:t>
      </w:r>
      <w:r>
        <w:rPr>
          <w:lang w:bidi="he-IL"/>
        </w:rPr>
        <w:t>: cel</w:t>
      </w:r>
      <w:r w:rsidRPr="000B0C52">
        <w:rPr>
          <w:lang w:bidi="he-IL"/>
        </w:rPr>
        <w:t>a l’excite à la prière.</w:t>
      </w:r>
      <w:r w:rsidRPr="00A01812">
        <w:t xml:space="preserve"> — </w:t>
      </w:r>
      <w:r w:rsidRPr="00290B1E">
        <w:rPr>
          <w:rStyle w:val="italicus"/>
        </w:rPr>
        <w:t>Protéctor noster.</w:t>
      </w:r>
      <w:r w:rsidRPr="000B0C52">
        <w:rPr>
          <w:lang w:bidi="he-IL"/>
        </w:rPr>
        <w:t xml:space="preserve"> Hébr. </w:t>
      </w:r>
      <w:r>
        <w:rPr>
          <w:lang w:bidi="he-IL"/>
        </w:rPr>
        <w:t xml:space="preserve">: </w:t>
      </w:r>
      <w:r w:rsidRPr="000B0C52">
        <w:rPr>
          <w:lang w:bidi="he-IL"/>
        </w:rPr>
        <w:t>notre bouclier. Nom très délicat dans la circonstance critique où se trouvaient David et ses amis fidèles. Cf. Ps</w:t>
      </w:r>
      <w:r>
        <w:rPr>
          <w:lang w:bidi="he-IL"/>
        </w:rPr>
        <w:t xml:space="preserve">. III, </w:t>
      </w:r>
      <w:r w:rsidRPr="000B0C52">
        <w:rPr>
          <w:lang w:bidi="he-IL"/>
        </w:rPr>
        <w:t xml:space="preserve">4 ; </w:t>
      </w:r>
      <w:r>
        <w:rPr>
          <w:lang w:bidi="he-IL"/>
        </w:rPr>
        <w:t xml:space="preserve">XXVII, </w:t>
      </w:r>
      <w:r w:rsidRPr="000B0C52">
        <w:rPr>
          <w:lang w:bidi="he-IL"/>
        </w:rPr>
        <w:t>7</w:t>
      </w:r>
      <w:r>
        <w:rPr>
          <w:lang w:bidi="he-IL"/>
        </w:rPr>
        <w:t>, etc</w:t>
      </w:r>
      <w:r w:rsidRPr="000B0C52">
        <w:rPr>
          <w:lang w:bidi="he-IL"/>
        </w:rPr>
        <w:t>.</w:t>
      </w:r>
      <w:r w:rsidRPr="00A01812">
        <w:t xml:space="preserve"> — </w:t>
      </w:r>
      <w:r>
        <w:rPr>
          <w:rStyle w:val="italicus"/>
        </w:rPr>
        <w:t>Réspice</w:t>
      </w:r>
      <w:r w:rsidRPr="00290B1E">
        <w:rPr>
          <w:rStyle w:val="italicus"/>
        </w:rPr>
        <w:t xml:space="preserve"> in fáciem chr</w:t>
      </w:r>
      <w:r>
        <w:rPr>
          <w:rStyle w:val="italicus"/>
        </w:rPr>
        <w:t>isti</w:t>
      </w:r>
      <w:r w:rsidRPr="00290B1E">
        <w:rPr>
          <w:rStyle w:val="italicus"/>
        </w:rPr>
        <w:t xml:space="preserve"> tui </w:t>
      </w:r>
      <w:r>
        <w:rPr>
          <w:rStyle w:val="italicus"/>
        </w:rPr>
        <w:t xml:space="preserve">: </w:t>
      </w:r>
      <w:r w:rsidRPr="000B0C52">
        <w:rPr>
          <w:lang w:bidi="he-IL"/>
        </w:rPr>
        <w:t xml:space="preserve">non pas le </w:t>
      </w:r>
      <w:r>
        <w:rPr>
          <w:lang w:bidi="he-IL"/>
        </w:rPr>
        <w:t>Christ</w:t>
      </w:r>
      <w:r w:rsidRPr="000B0C52">
        <w:rPr>
          <w:lang w:bidi="he-IL"/>
        </w:rPr>
        <w:t xml:space="preserve"> par excellence</w:t>
      </w:r>
      <w:r>
        <w:rPr>
          <w:lang w:bidi="he-IL"/>
        </w:rPr>
        <w:t xml:space="preserve">, </w:t>
      </w:r>
      <w:r w:rsidRPr="000B0C52">
        <w:rPr>
          <w:lang w:bidi="he-IL"/>
        </w:rPr>
        <w:t>mais David</w:t>
      </w:r>
      <w:r>
        <w:rPr>
          <w:lang w:bidi="he-IL"/>
        </w:rPr>
        <w:t xml:space="preserve">, </w:t>
      </w:r>
      <w:r w:rsidRPr="000B0C52">
        <w:rPr>
          <w:lang w:bidi="he-IL"/>
        </w:rPr>
        <w:t>qui était aussi l’oint du Seigneur d’une manière très réelle. Que Dieu daigne regarder son visage humilié</w:t>
      </w:r>
      <w:r>
        <w:rPr>
          <w:lang w:bidi="he-IL"/>
        </w:rPr>
        <w:t xml:space="preserve">, </w:t>
      </w:r>
      <w:r w:rsidRPr="000B0C52">
        <w:rPr>
          <w:lang w:bidi="he-IL"/>
        </w:rPr>
        <w:t>attristé</w:t>
      </w:r>
      <w:r>
        <w:rPr>
          <w:lang w:bidi="he-IL"/>
        </w:rPr>
        <w:t xml:space="preserve">, </w:t>
      </w:r>
      <w:r w:rsidRPr="000B0C52">
        <w:rPr>
          <w:lang w:bidi="he-IL"/>
        </w:rPr>
        <w:t>suppliant. Bien beau trait.</w:t>
      </w:r>
      <w:r w:rsidRPr="00A01812">
        <w:t xml:space="preserve"> — </w:t>
      </w:r>
      <w:r w:rsidRPr="00290B1E">
        <w:rPr>
          <w:rStyle w:val="italicus"/>
        </w:rPr>
        <w:t>Quia mélior</w:t>
      </w:r>
      <w:r>
        <w:rPr>
          <w:rStyle w:val="italicus"/>
        </w:rPr>
        <w:t>…</w:t>
      </w:r>
      <w:r w:rsidRPr="000B0C52">
        <w:rPr>
          <w:lang w:bidi="he-IL"/>
        </w:rPr>
        <w:t xml:space="preserve"> Ces mots expliquent plus complètement ce que le poète entendait par</w:t>
      </w:r>
      <w:r w:rsidRPr="00290B1E">
        <w:rPr>
          <w:rStyle w:val="italicus"/>
        </w:rPr>
        <w:t xml:space="preserve"> áspice</w:t>
      </w:r>
      <w:r>
        <w:rPr>
          <w:rStyle w:val="italicus"/>
        </w:rPr>
        <w:t xml:space="preserve">, </w:t>
      </w:r>
      <w:r w:rsidRPr="00290B1E">
        <w:rPr>
          <w:rStyle w:val="italicus"/>
        </w:rPr>
        <w:t>réspice.</w:t>
      </w:r>
      <w:r w:rsidRPr="000B0C52">
        <w:rPr>
          <w:lang w:bidi="he-IL"/>
        </w:rPr>
        <w:t xml:space="preserve"> Il voulait dire </w:t>
      </w:r>
      <w:r>
        <w:rPr>
          <w:lang w:bidi="he-IL"/>
        </w:rPr>
        <w:t xml:space="preserve">: </w:t>
      </w:r>
      <w:r w:rsidRPr="000B0C52">
        <w:rPr>
          <w:lang w:bidi="he-IL"/>
        </w:rPr>
        <w:t>R</w:t>
      </w:r>
      <w:r>
        <w:rPr>
          <w:lang w:bidi="he-IL"/>
        </w:rPr>
        <w:t>amenez-nous dans votre tabernacl</w:t>
      </w:r>
      <w:r w:rsidRPr="000B0C52">
        <w:rPr>
          <w:lang w:bidi="he-IL"/>
        </w:rPr>
        <w:t>e</w:t>
      </w:r>
      <w:r>
        <w:rPr>
          <w:lang w:bidi="he-IL"/>
        </w:rPr>
        <w:t xml:space="preserve">, </w:t>
      </w:r>
      <w:r w:rsidRPr="000B0C52">
        <w:rPr>
          <w:lang w:bidi="he-IL"/>
        </w:rPr>
        <w:t>où l’on passe des jours si saints et si heureux.</w:t>
      </w:r>
      <w:r w:rsidRPr="00A01812">
        <w:t xml:space="preserve"> — </w:t>
      </w:r>
      <w:r>
        <w:rPr>
          <w:rStyle w:val="italicus"/>
        </w:rPr>
        <w:t>Dies una super mílli</w:t>
      </w:r>
      <w:r w:rsidRPr="00290B1E">
        <w:rPr>
          <w:rStyle w:val="italicus"/>
        </w:rPr>
        <w:t>a.</w:t>
      </w:r>
      <w:r w:rsidRPr="000B0C52">
        <w:rPr>
          <w:lang w:bidi="he-IL"/>
        </w:rPr>
        <w:t xml:space="preserve"> Hébr. </w:t>
      </w:r>
      <w:r>
        <w:rPr>
          <w:lang w:bidi="he-IL"/>
        </w:rPr>
        <w:t xml:space="preserve">: </w:t>
      </w:r>
      <w:r w:rsidRPr="000B0C52">
        <w:rPr>
          <w:lang w:bidi="he-IL"/>
        </w:rPr>
        <w:t xml:space="preserve">plus que mille </w:t>
      </w:r>
      <w:r w:rsidRPr="000B0C52">
        <w:rPr>
          <w:lang w:bidi="he-IL"/>
        </w:rPr>
        <w:lastRenderedPageBreak/>
        <w:t>(mille jours passés ailleurs</w:t>
      </w:r>
      <w:r>
        <w:rPr>
          <w:lang w:bidi="he-IL"/>
        </w:rPr>
        <w:t xml:space="preserve">, </w:t>
      </w:r>
      <w:r w:rsidRPr="000B0C52">
        <w:rPr>
          <w:lang w:bidi="he-IL"/>
        </w:rPr>
        <w:t>parmi les joies humaines).</w:t>
      </w:r>
      <w:r w:rsidRPr="00A01812">
        <w:t xml:space="preserve"> — </w:t>
      </w:r>
      <w:r w:rsidRPr="00290B1E">
        <w:rPr>
          <w:rStyle w:val="italicus"/>
        </w:rPr>
        <w:t>Elégi abjéctus esse</w:t>
      </w:r>
      <w:r>
        <w:rPr>
          <w:rStyle w:val="italicus"/>
        </w:rPr>
        <w:t>…</w:t>
      </w:r>
      <w:r>
        <w:rPr>
          <w:lang w:bidi="he-IL"/>
        </w:rPr>
        <w:t xml:space="preserve"> Admirable i</w:t>
      </w:r>
      <w:r w:rsidRPr="000B0C52">
        <w:rPr>
          <w:lang w:bidi="he-IL"/>
        </w:rPr>
        <w:t>mage dans l’hébreu </w:t>
      </w:r>
      <w:r>
        <w:rPr>
          <w:lang w:bidi="he-IL"/>
        </w:rPr>
        <w:t xml:space="preserve">: </w:t>
      </w:r>
      <w:r w:rsidRPr="000B0C52">
        <w:rPr>
          <w:lang w:bidi="he-IL"/>
        </w:rPr>
        <w:t xml:space="preserve">Je préfère me tenir étendu sur le </w:t>
      </w:r>
      <w:r>
        <w:rPr>
          <w:lang w:bidi="he-IL"/>
        </w:rPr>
        <w:t>seuil</w:t>
      </w:r>
      <w:r w:rsidRPr="000B0C52">
        <w:rPr>
          <w:lang w:bidi="he-IL"/>
        </w:rPr>
        <w:t xml:space="preserve"> de la maison de </w:t>
      </w:r>
      <w:r>
        <w:rPr>
          <w:lang w:bidi="he-IL"/>
        </w:rPr>
        <w:t>Dieu. C’est ce que rendent assez</w:t>
      </w:r>
      <w:r w:rsidRPr="000B0C52">
        <w:rPr>
          <w:lang w:bidi="he-IL"/>
        </w:rPr>
        <w:t xml:space="preserve"> bien les </w:t>
      </w:r>
      <w:r>
        <w:rPr>
          <w:lang w:bidi="he-IL"/>
        </w:rPr>
        <w:t>LXX</w:t>
      </w:r>
      <w:r w:rsidRPr="000B0C52">
        <w:rPr>
          <w:lang w:bidi="he-IL"/>
        </w:rPr>
        <w:t> </w:t>
      </w:r>
      <w:r>
        <w:rPr>
          <w:lang w:bidi="he-IL"/>
        </w:rPr>
        <w:t xml:space="preserve">: </w:t>
      </w:r>
      <w:r w:rsidRPr="009E30D2">
        <w:t xml:space="preserve">παραρριπτεῖσθαι. Cette expression </w:t>
      </w:r>
      <w:r>
        <w:t>est</w:t>
      </w:r>
      <w:r w:rsidRPr="009E30D2">
        <w:t xml:space="preserve"> d’autant plus </w:t>
      </w:r>
      <w:r w:rsidRPr="000B0C52">
        <w:rPr>
          <w:lang w:bidi="he-IL"/>
        </w:rPr>
        <w:t>belle</w:t>
      </w:r>
      <w:r>
        <w:rPr>
          <w:lang w:bidi="he-IL"/>
        </w:rPr>
        <w:t xml:space="preserve">, </w:t>
      </w:r>
      <w:r w:rsidRPr="000B0C52">
        <w:rPr>
          <w:lang w:bidi="he-IL"/>
        </w:rPr>
        <w:t xml:space="preserve">qu’elle </w:t>
      </w:r>
      <w:r>
        <w:rPr>
          <w:lang w:bidi="he-IL"/>
        </w:rPr>
        <w:t>est</w:t>
      </w:r>
      <w:r w:rsidRPr="000B0C52">
        <w:rPr>
          <w:lang w:bidi="he-IL"/>
        </w:rPr>
        <w:t xml:space="preserve"> d’une rigoureuse exactitude ; car les descendants de Coré </w:t>
      </w:r>
      <w:r>
        <w:rPr>
          <w:lang w:bidi="he-IL"/>
        </w:rPr>
        <w:t>étaient</w:t>
      </w:r>
      <w:r w:rsidRPr="000B0C52">
        <w:rPr>
          <w:lang w:bidi="he-IL"/>
        </w:rPr>
        <w:t xml:space="preserve"> les portiers du sanctuaire. Cf. </w:t>
      </w:r>
      <w:r>
        <w:rPr>
          <w:lang w:bidi="he-IL"/>
        </w:rPr>
        <w:t>I Par.</w:t>
      </w:r>
      <w:r w:rsidRPr="000B0C52">
        <w:rPr>
          <w:lang w:bidi="he-IL"/>
        </w:rPr>
        <w:t xml:space="preserve"> </w:t>
      </w:r>
      <w:r>
        <w:rPr>
          <w:lang w:bidi="he-IL"/>
        </w:rPr>
        <w:t>XXVI, 1 et s</w:t>
      </w:r>
      <w:r w:rsidRPr="000B0C52">
        <w:rPr>
          <w:lang w:bidi="he-IL"/>
        </w:rPr>
        <w:t>s.</w:t>
      </w:r>
      <w:r w:rsidRPr="00A01812">
        <w:t xml:space="preserve"> </w:t>
      </w:r>
      <w:r>
        <w:t xml:space="preserve">{261} </w:t>
      </w:r>
      <w:r w:rsidRPr="00A01812">
        <w:t xml:space="preserve">— </w:t>
      </w:r>
      <w:r w:rsidRPr="00290B1E">
        <w:rPr>
          <w:rStyle w:val="italicus"/>
        </w:rPr>
        <w:t>In tabernáculis peccat</w:t>
      </w:r>
      <w:r>
        <w:rPr>
          <w:rStyle w:val="italicus"/>
        </w:rPr>
        <w:t>órum</w:t>
      </w:r>
      <w:r w:rsidRPr="00290B1E">
        <w:rPr>
          <w:rStyle w:val="italicus"/>
        </w:rPr>
        <w:t xml:space="preserve">. </w:t>
      </w:r>
      <w:r w:rsidRPr="000B0C52">
        <w:rPr>
          <w:lang w:bidi="he-IL"/>
        </w:rPr>
        <w:t>Ces pécheurs sont supposés riches et puissants. L’hébreu emploie l’abstrait </w:t>
      </w:r>
      <w:r>
        <w:rPr>
          <w:lang w:bidi="he-IL"/>
        </w:rPr>
        <w:t xml:space="preserve">: </w:t>
      </w:r>
      <w:r w:rsidRPr="000B0C52">
        <w:rPr>
          <w:lang w:bidi="he-IL"/>
        </w:rPr>
        <w:t>dans des tentes de malignité.</w:t>
      </w:r>
      <w:r w:rsidRPr="00A01812">
        <w:t xml:space="preserve"> — </w:t>
      </w:r>
      <w:r w:rsidRPr="00290B1E">
        <w:rPr>
          <w:rStyle w:val="italicus"/>
        </w:rPr>
        <w:t>Quia miseric</w:t>
      </w:r>
      <w:r>
        <w:rPr>
          <w:rStyle w:val="italicus"/>
        </w:rPr>
        <w:t>ó</w:t>
      </w:r>
      <w:r w:rsidRPr="00290B1E">
        <w:rPr>
          <w:rStyle w:val="italicus"/>
        </w:rPr>
        <w:t>rdiam</w:t>
      </w:r>
      <w:r>
        <w:rPr>
          <w:rStyle w:val="italicus"/>
        </w:rPr>
        <w:t>…</w:t>
      </w:r>
      <w:r w:rsidRPr="009E30D2">
        <w:t xml:space="preserve"> Grande divergence dans le texte </w:t>
      </w:r>
      <w:r w:rsidRPr="000B0C52">
        <w:rPr>
          <w:lang w:bidi="he-IL"/>
        </w:rPr>
        <w:t>primitif </w:t>
      </w:r>
      <w:r>
        <w:rPr>
          <w:lang w:bidi="he-IL"/>
        </w:rPr>
        <w:t xml:space="preserve">: </w:t>
      </w:r>
      <w:r w:rsidRPr="000B0C52">
        <w:rPr>
          <w:lang w:bidi="he-IL"/>
        </w:rPr>
        <w:t xml:space="preserve">Car le Seigneur </w:t>
      </w:r>
      <w:r>
        <w:rPr>
          <w:lang w:bidi="he-IL"/>
        </w:rPr>
        <w:t>est</w:t>
      </w:r>
      <w:r w:rsidRPr="000B0C52">
        <w:rPr>
          <w:lang w:bidi="he-IL"/>
        </w:rPr>
        <w:t xml:space="preserve"> un soleil et un bouclier. C’est la seule </w:t>
      </w:r>
      <w:r>
        <w:rPr>
          <w:lang w:bidi="he-IL"/>
        </w:rPr>
        <w:t>fois</w:t>
      </w:r>
      <w:r w:rsidRPr="000B0C52">
        <w:rPr>
          <w:lang w:bidi="he-IL"/>
        </w:rPr>
        <w:t xml:space="preserve"> que Dieu reçoit dans l’Écriture le beau nom de soleil</w:t>
      </w:r>
      <w:r>
        <w:rPr>
          <w:lang w:bidi="he-IL"/>
        </w:rPr>
        <w:t xml:space="preserve">, </w:t>
      </w:r>
      <w:r w:rsidRPr="000B0C52">
        <w:rPr>
          <w:lang w:bidi="he-IL"/>
        </w:rPr>
        <w:t>qui représente si bien sa gloire et ses splendeurs.</w:t>
      </w:r>
      <w:r w:rsidRPr="00A01812">
        <w:t xml:space="preserve"> — </w:t>
      </w:r>
      <w:r w:rsidRPr="00290B1E">
        <w:rPr>
          <w:rStyle w:val="italicus"/>
        </w:rPr>
        <w:t>Gr</w:t>
      </w:r>
      <w:r>
        <w:rPr>
          <w:rStyle w:val="italicus"/>
        </w:rPr>
        <w:t>á</w:t>
      </w:r>
      <w:r w:rsidRPr="00290B1E">
        <w:rPr>
          <w:rStyle w:val="italicus"/>
        </w:rPr>
        <w:t>tiam et gl</w:t>
      </w:r>
      <w:r>
        <w:rPr>
          <w:rStyle w:val="italicus"/>
        </w:rPr>
        <w:t>ó</w:t>
      </w:r>
      <w:r w:rsidRPr="00290B1E">
        <w:rPr>
          <w:rStyle w:val="italicus"/>
        </w:rPr>
        <w:t>riam dabit</w:t>
      </w:r>
      <w:r>
        <w:rPr>
          <w:rStyle w:val="italicus"/>
        </w:rPr>
        <w:t>…</w:t>
      </w:r>
      <w:r w:rsidRPr="00290B1E">
        <w:rPr>
          <w:rStyle w:val="italicus"/>
        </w:rPr>
        <w:t> </w:t>
      </w:r>
      <w:r>
        <w:rPr>
          <w:rStyle w:val="italicus"/>
        </w:rPr>
        <w:t xml:space="preserve">: </w:t>
      </w:r>
      <w:r w:rsidRPr="000B0C52">
        <w:rPr>
          <w:lang w:bidi="he-IL"/>
        </w:rPr>
        <w:t xml:space="preserve">la grâce en tant qu’il </w:t>
      </w:r>
      <w:r>
        <w:rPr>
          <w:lang w:bidi="he-IL"/>
        </w:rPr>
        <w:t>est</w:t>
      </w:r>
      <w:r w:rsidRPr="000B0C52">
        <w:rPr>
          <w:lang w:bidi="he-IL"/>
        </w:rPr>
        <w:t xml:space="preserve"> un bouclier protecteur ; la gloire en tant que lumineux soleil</w:t>
      </w:r>
      <w:r>
        <w:rPr>
          <w:lang w:bidi="he-IL"/>
        </w:rPr>
        <w:t>.</w:t>
      </w:r>
      <w:r w:rsidRPr="00A01812">
        <w:t xml:space="preserve"> — </w:t>
      </w:r>
      <w:r w:rsidRPr="00290B1E">
        <w:rPr>
          <w:rStyle w:val="italicus"/>
        </w:rPr>
        <w:t>Non priv</w:t>
      </w:r>
      <w:r>
        <w:rPr>
          <w:rStyle w:val="italicus"/>
        </w:rPr>
        <w:t>á</w:t>
      </w:r>
      <w:r w:rsidRPr="00290B1E">
        <w:rPr>
          <w:rStyle w:val="italicus"/>
        </w:rPr>
        <w:t>bit bonis.</w:t>
      </w:r>
      <w:r w:rsidRPr="000B0C52">
        <w:rPr>
          <w:lang w:bidi="he-IL"/>
        </w:rPr>
        <w:t xml:space="preserve"> Litote expressive</w:t>
      </w:r>
      <w:r>
        <w:rPr>
          <w:lang w:bidi="he-IL"/>
        </w:rPr>
        <w:t xml:space="preserve">, </w:t>
      </w:r>
      <w:r w:rsidRPr="000B0C52">
        <w:rPr>
          <w:lang w:bidi="he-IL"/>
        </w:rPr>
        <w:t>pour dire qu’il donnera tous les biens.</w:t>
      </w:r>
      <w:r w:rsidRPr="00A01812">
        <w:t xml:space="preserve"> — </w:t>
      </w:r>
      <w:r w:rsidRPr="000B0C52">
        <w:rPr>
          <w:lang w:bidi="he-IL"/>
        </w:rPr>
        <w:t>Condition à laquelle il accordera ses grâces </w:t>
      </w:r>
      <w:r>
        <w:rPr>
          <w:lang w:bidi="he-IL"/>
        </w:rPr>
        <w:t xml:space="preserve">: </w:t>
      </w:r>
      <w:r w:rsidRPr="00290B1E">
        <w:rPr>
          <w:rStyle w:val="italicus"/>
        </w:rPr>
        <w:t>eos qui</w:t>
      </w:r>
      <w:r>
        <w:rPr>
          <w:rStyle w:val="italicus"/>
        </w:rPr>
        <w:t>…</w:t>
      </w:r>
      <w:r w:rsidRPr="00290B1E">
        <w:rPr>
          <w:rStyle w:val="italicus"/>
        </w:rPr>
        <w:t xml:space="preserve"> in innoc</w:t>
      </w:r>
      <w:r>
        <w:rPr>
          <w:rStyle w:val="italicus"/>
        </w:rPr>
        <w:t>éntia</w:t>
      </w:r>
      <w:r w:rsidRPr="00290B1E">
        <w:rPr>
          <w:rStyle w:val="italicus"/>
        </w:rPr>
        <w:t>.</w:t>
      </w:r>
      <w:r w:rsidRPr="000B0C52">
        <w:rPr>
          <w:lang w:bidi="he-IL"/>
        </w:rPr>
        <w:t xml:space="preserve"> Hébr. </w:t>
      </w:r>
      <w:r>
        <w:rPr>
          <w:lang w:bidi="he-IL"/>
        </w:rPr>
        <w:t xml:space="preserve">: </w:t>
      </w:r>
      <w:r w:rsidRPr="000B0C52">
        <w:rPr>
          <w:lang w:bidi="he-IL"/>
        </w:rPr>
        <w:t>dans l’intégrité</w:t>
      </w:r>
      <w:r>
        <w:rPr>
          <w:lang w:bidi="he-IL"/>
        </w:rPr>
        <w:t xml:space="preserve">, </w:t>
      </w:r>
      <w:r w:rsidRPr="000B0C52">
        <w:rPr>
          <w:lang w:bidi="he-IL"/>
        </w:rPr>
        <w:t>ou dans la perfection.</w:t>
      </w:r>
      <w:r w:rsidRPr="00A01812">
        <w:t xml:space="preserve"> — </w:t>
      </w:r>
      <w:r>
        <w:rPr>
          <w:lang w:bidi="he-IL"/>
        </w:rPr>
        <w:t>Douce et joyeuse conclusi</w:t>
      </w:r>
      <w:r w:rsidRPr="000B0C52">
        <w:rPr>
          <w:lang w:bidi="he-IL"/>
        </w:rPr>
        <w:t>on (vers. 13</w:t>
      </w:r>
      <w:r w:rsidRPr="000B0C52">
        <w:rPr>
          <w:vertAlign w:val="superscript"/>
          <w:lang w:bidi="he-IL"/>
        </w:rPr>
        <w:t>b</w:t>
      </w:r>
      <w:r w:rsidRPr="000B0C52">
        <w:rPr>
          <w:lang w:bidi="he-IL"/>
        </w:rPr>
        <w:t>) </w:t>
      </w:r>
      <w:r>
        <w:rPr>
          <w:lang w:bidi="he-IL"/>
        </w:rPr>
        <w:t xml:space="preserve">: </w:t>
      </w:r>
      <w:r w:rsidRPr="00290B1E">
        <w:rPr>
          <w:rStyle w:val="italicus"/>
        </w:rPr>
        <w:t>be</w:t>
      </w:r>
      <w:r>
        <w:rPr>
          <w:rStyle w:val="italicus"/>
        </w:rPr>
        <w:t>á</w:t>
      </w:r>
      <w:r w:rsidRPr="00290B1E">
        <w:rPr>
          <w:rStyle w:val="italicus"/>
        </w:rPr>
        <w:t>tus</w:t>
      </w:r>
      <w:r>
        <w:rPr>
          <w:rStyle w:val="italicus"/>
        </w:rPr>
        <w:t>…</w:t>
      </w:r>
      <w:r w:rsidRPr="00290B1E">
        <w:rPr>
          <w:rStyle w:val="italicus"/>
        </w:rPr>
        <w:t xml:space="preserve"> qui sperat in te. </w:t>
      </w:r>
      <w:r w:rsidRPr="000B0C52">
        <w:rPr>
          <w:lang w:bidi="he-IL"/>
        </w:rPr>
        <w:t>Or le psalmiste était plein d’espoir</w:t>
      </w:r>
      <w:r>
        <w:rPr>
          <w:lang w:bidi="he-IL"/>
        </w:rPr>
        <w:t xml:space="preserve">, </w:t>
      </w:r>
      <w:r w:rsidRPr="000B0C52">
        <w:rPr>
          <w:lang w:bidi="he-IL"/>
        </w:rPr>
        <w:t xml:space="preserve">quand </w:t>
      </w:r>
      <w:r>
        <w:rPr>
          <w:lang w:bidi="he-IL"/>
        </w:rPr>
        <w:t>même</w:t>
      </w:r>
      <w:r w:rsidRPr="000B0C52">
        <w:rPr>
          <w:lang w:bidi="he-IL"/>
        </w:rPr>
        <w:t>.</w:t>
      </w:r>
      <w:r>
        <w:rPr>
          <w:lang w:bidi="he-IL"/>
        </w:rPr>
        <w:t xml:space="preserve"> </w:t>
      </w:r>
    </w:p>
    <w:p w:rsidR="0073183F" w:rsidRDefault="0073183F" w:rsidP="0073183F">
      <w:pPr>
        <w:rPr>
          <w:lang w:bidi="he-IL"/>
        </w:rPr>
      </w:pPr>
      <w:r>
        <w:rPr>
          <w:lang w:bidi="he-IL"/>
        </w:rPr>
        <w:t xml:space="preserve">² </w:t>
      </w:r>
    </w:p>
    <w:p w:rsidR="00055239" w:rsidRDefault="00055239" w:rsidP="005521AA">
      <w:pPr>
        <w:pStyle w:val="Titre4"/>
      </w:pPr>
      <w:r>
        <w:t xml:space="preserve">Ps 84 </w:t>
      </w:r>
    </w:p>
    <w:p w:rsidR="0073183F" w:rsidRPr="00ED2022" w:rsidRDefault="0073183F" w:rsidP="0073183F">
      <w:pPr>
        <w:pStyle w:val="up1"/>
      </w:pPr>
      <w:r w:rsidRPr="00ED2022">
        <w:t xml:space="preserve">Psaume </w:t>
      </w:r>
      <w:r>
        <w:t>LXXXIV</w:t>
      </w:r>
      <w:bookmarkStart w:id="319" w:name="ps084n"/>
      <w:bookmarkEnd w:id="319"/>
      <w:r w:rsidRPr="00ED2022">
        <w:t xml:space="preserve"> </w:t>
      </w:r>
    </w:p>
    <w:p w:rsidR="0073183F" w:rsidRPr="00ED2022" w:rsidRDefault="0073183F" w:rsidP="0073183F">
      <w:pPr>
        <w:pStyle w:val="up12"/>
      </w:pPr>
      <w:r w:rsidRPr="00ED2022">
        <w:t xml:space="preserve">Prière pour obtenir le complet rétablissement d’Israël. </w:t>
      </w:r>
    </w:p>
    <w:p w:rsidR="0073183F" w:rsidRDefault="0073183F" w:rsidP="0073183F">
      <w:pPr>
        <w:pStyle w:val="u4"/>
        <w:rPr>
          <w:lang w:bidi="he-IL"/>
        </w:rPr>
      </w:pPr>
      <w:r w:rsidRPr="009E30D2">
        <w:t>1</w:t>
      </w:r>
      <w:r>
        <w:rPr>
          <w:lang w:bidi="he-IL"/>
        </w:rPr>
        <w:t xml:space="preserve">° </w:t>
      </w:r>
      <w:r w:rsidRPr="000B0C52">
        <w:rPr>
          <w:lang w:bidi="he-IL"/>
        </w:rPr>
        <w:t>Le titre. Vers. 1.</w:t>
      </w:r>
      <w:r>
        <w:rPr>
          <w:lang w:bidi="he-IL"/>
        </w:rPr>
        <w:t xml:space="preserve"> </w:t>
      </w:r>
    </w:p>
    <w:p w:rsidR="0073183F" w:rsidRDefault="0073183F" w:rsidP="0073183F">
      <w:pPr>
        <w:rPr>
          <w:lang w:bidi="he-IL"/>
        </w:rPr>
      </w:pPr>
      <w:r w:rsidRPr="000B0C52">
        <w:rPr>
          <w:lang w:bidi="he-IL"/>
        </w:rPr>
        <w:t xml:space="preserve">Ps. </w:t>
      </w:r>
      <w:r>
        <w:rPr>
          <w:lang w:bidi="he-IL"/>
        </w:rPr>
        <w:t>LXXXIV</w:t>
      </w:r>
      <w:r w:rsidRPr="000B0C52">
        <w:rPr>
          <w:lang w:bidi="he-IL"/>
        </w:rPr>
        <w:t>.</w:t>
      </w:r>
      <w:r w:rsidRPr="00A01812">
        <w:t xml:space="preserve"> — </w:t>
      </w:r>
      <w:r w:rsidRPr="000B0C52">
        <w:rPr>
          <w:lang w:bidi="he-IL"/>
        </w:rPr>
        <w:t>1. L’auteur </w:t>
      </w:r>
      <w:r>
        <w:rPr>
          <w:lang w:bidi="he-IL"/>
        </w:rPr>
        <w:t xml:space="preserve">: </w:t>
      </w:r>
      <w:r w:rsidRPr="00290B1E">
        <w:rPr>
          <w:rStyle w:val="italicus"/>
        </w:rPr>
        <w:t>f</w:t>
      </w:r>
      <w:r>
        <w:rPr>
          <w:rStyle w:val="italicus"/>
        </w:rPr>
        <w:t>í</w:t>
      </w:r>
      <w:r w:rsidRPr="00290B1E">
        <w:rPr>
          <w:rStyle w:val="italicus"/>
        </w:rPr>
        <w:t xml:space="preserve">liis </w:t>
      </w:r>
      <w:r>
        <w:rPr>
          <w:rStyle w:val="italicus"/>
        </w:rPr>
        <w:t>Coré</w:t>
      </w:r>
      <w:r w:rsidRPr="00290B1E">
        <w:rPr>
          <w:rStyle w:val="italicus"/>
        </w:rPr>
        <w:t>.</w:t>
      </w:r>
      <w:r w:rsidRPr="000B0C52">
        <w:rPr>
          <w:lang w:bidi="he-IL"/>
        </w:rPr>
        <w:t xml:space="preserve"> Voyez la note du Ps. </w:t>
      </w:r>
      <w:r>
        <w:rPr>
          <w:lang w:bidi="he-IL"/>
        </w:rPr>
        <w:t xml:space="preserve">XLI, </w:t>
      </w:r>
      <w:r w:rsidRPr="000B0C52">
        <w:rPr>
          <w:lang w:bidi="he-IL"/>
        </w:rPr>
        <w:t>1.</w:t>
      </w:r>
      <w:r w:rsidRPr="00A01812">
        <w:t xml:space="preserve"> — </w:t>
      </w:r>
      <w:r w:rsidRPr="000B0C52">
        <w:rPr>
          <w:lang w:bidi="he-IL"/>
        </w:rPr>
        <w:t>Dieu a accordé naguère aux Israélites une très grande faveur</w:t>
      </w:r>
      <w:r>
        <w:rPr>
          <w:lang w:bidi="he-IL"/>
        </w:rPr>
        <w:t xml:space="preserve">, </w:t>
      </w:r>
      <w:r w:rsidRPr="000B0C52">
        <w:rPr>
          <w:lang w:bidi="he-IL"/>
        </w:rPr>
        <w:t xml:space="preserve">en mettant fin à de pénibles souffrances </w:t>
      </w:r>
      <w:r>
        <w:rPr>
          <w:lang w:bidi="he-IL"/>
        </w:rPr>
        <w:t>qu’ils</w:t>
      </w:r>
      <w:r w:rsidRPr="000B0C52">
        <w:rPr>
          <w:lang w:bidi="he-IL"/>
        </w:rPr>
        <w:t xml:space="preserve"> enduraient. Néanmoins leurs maux n’ont pas entièrement cessé ; aussi conjurent-ils le Seigneur de compléter sa grâce</w:t>
      </w:r>
      <w:r>
        <w:rPr>
          <w:lang w:bidi="he-IL"/>
        </w:rPr>
        <w:t xml:space="preserve">, </w:t>
      </w:r>
      <w:r w:rsidRPr="000B0C52">
        <w:rPr>
          <w:lang w:bidi="he-IL"/>
        </w:rPr>
        <w:t xml:space="preserve">et de rétablir sa chère nation dans sa prospérité première. Le poète </w:t>
      </w:r>
      <w:r>
        <w:rPr>
          <w:lang w:bidi="he-IL"/>
        </w:rPr>
        <w:t xml:space="preserve">voit, </w:t>
      </w:r>
      <w:r w:rsidRPr="000B0C52">
        <w:rPr>
          <w:lang w:bidi="he-IL"/>
        </w:rPr>
        <w:t>par une anticipation prophétique</w:t>
      </w:r>
      <w:r>
        <w:rPr>
          <w:lang w:bidi="he-IL"/>
        </w:rPr>
        <w:t xml:space="preserve">, </w:t>
      </w:r>
      <w:r w:rsidRPr="000B0C52">
        <w:rPr>
          <w:lang w:bidi="he-IL"/>
        </w:rPr>
        <w:t>sa prière misér</w:t>
      </w:r>
      <w:r>
        <w:rPr>
          <w:lang w:bidi="he-IL"/>
        </w:rPr>
        <w:t>i</w:t>
      </w:r>
      <w:r w:rsidRPr="000B0C52">
        <w:rPr>
          <w:lang w:bidi="he-IL"/>
        </w:rPr>
        <w:t>cordieusement exaucée</w:t>
      </w:r>
      <w:r>
        <w:rPr>
          <w:lang w:bidi="he-IL"/>
        </w:rPr>
        <w:t>.</w:t>
      </w:r>
      <w:r w:rsidRPr="00A01812">
        <w:t xml:space="preserve"> — </w:t>
      </w:r>
      <w:r w:rsidRPr="000B0C52">
        <w:rPr>
          <w:lang w:bidi="he-IL"/>
        </w:rPr>
        <w:t xml:space="preserve">Le sentiment commun des exégètes </w:t>
      </w:r>
      <w:r>
        <w:rPr>
          <w:lang w:bidi="he-IL"/>
        </w:rPr>
        <w:t>est</w:t>
      </w:r>
      <w:r w:rsidRPr="000B0C52">
        <w:rPr>
          <w:lang w:bidi="he-IL"/>
        </w:rPr>
        <w:t xml:space="preserve"> que ce psaume a été composé quelque temps après la fin de la captivité de Babylone. L’édit de Cyrus avait permis aux Juifs exilés de rentrer en Palestine</w:t>
      </w:r>
      <w:r>
        <w:rPr>
          <w:lang w:bidi="he-IL"/>
        </w:rPr>
        <w:t xml:space="preserve">, </w:t>
      </w:r>
      <w:r w:rsidRPr="000B0C52">
        <w:rPr>
          <w:lang w:bidi="he-IL"/>
        </w:rPr>
        <w:t>et</w:t>
      </w:r>
      <w:r>
        <w:rPr>
          <w:lang w:bidi="he-IL"/>
        </w:rPr>
        <w:t xml:space="preserve"> ils avaient profi</w:t>
      </w:r>
      <w:r w:rsidRPr="000B0C52">
        <w:rPr>
          <w:lang w:bidi="he-IL"/>
        </w:rPr>
        <w:t>té par milliers de cette autorisation impatiemment attendue</w:t>
      </w:r>
      <w:r>
        <w:rPr>
          <w:lang w:bidi="he-IL"/>
        </w:rPr>
        <w:t xml:space="preserve">, </w:t>
      </w:r>
      <w:r w:rsidRPr="000B0C52">
        <w:rPr>
          <w:lang w:bidi="he-IL"/>
        </w:rPr>
        <w:t>qui était un immense bienfait du ciel ; mais il y avait encore beaucoup à faire pour la restauration de l’État théocratique</w:t>
      </w:r>
      <w:r>
        <w:rPr>
          <w:lang w:bidi="he-IL"/>
        </w:rPr>
        <w:t xml:space="preserve">, </w:t>
      </w:r>
      <w:r w:rsidRPr="000B0C52">
        <w:rPr>
          <w:lang w:bidi="he-IL"/>
        </w:rPr>
        <w:t>et c’est pour hâter son heureux achèvement que le pieux descendant de Coré adressa au Seigneur cette belle et fervente prière au nom de tout le peuple.</w:t>
      </w:r>
      <w:r w:rsidRPr="00A01812">
        <w:t xml:space="preserve"> — </w:t>
      </w:r>
      <w:r w:rsidRPr="000B0C52">
        <w:rPr>
          <w:lang w:bidi="he-IL"/>
        </w:rPr>
        <w:t>Trois parties </w:t>
      </w:r>
      <w:r>
        <w:rPr>
          <w:lang w:bidi="he-IL"/>
        </w:rPr>
        <w:t xml:space="preserve">: </w:t>
      </w:r>
      <w:r w:rsidRPr="000B0C52">
        <w:rPr>
          <w:lang w:bidi="he-IL"/>
        </w:rPr>
        <w:t>une action de grâces pour les faveurs déjà reçues</w:t>
      </w:r>
      <w:r>
        <w:rPr>
          <w:lang w:bidi="he-IL"/>
        </w:rPr>
        <w:t xml:space="preserve">, </w:t>
      </w:r>
      <w:r w:rsidRPr="000B0C52">
        <w:rPr>
          <w:lang w:bidi="he-IL"/>
        </w:rPr>
        <w:t>vers. 2-4 ; une prière pour demander le complet rétablissement de la nation</w:t>
      </w:r>
      <w:r>
        <w:rPr>
          <w:lang w:bidi="he-IL"/>
        </w:rPr>
        <w:t xml:space="preserve">, </w:t>
      </w:r>
      <w:r w:rsidRPr="000B0C52">
        <w:rPr>
          <w:lang w:bidi="he-IL"/>
        </w:rPr>
        <w:t>vers. 5-8 ; une description prophétique de la future prospérité d’Israël</w:t>
      </w:r>
      <w:r>
        <w:rPr>
          <w:lang w:bidi="he-IL"/>
        </w:rPr>
        <w:t xml:space="preserve">, </w:t>
      </w:r>
      <w:r w:rsidRPr="000B0C52">
        <w:rPr>
          <w:lang w:bidi="he-IL"/>
        </w:rPr>
        <w:t>vers. 9-14.</w:t>
      </w:r>
      <w:r w:rsidRPr="00A01812">
        <w:t xml:space="preserve"> — </w:t>
      </w:r>
      <w:r w:rsidRPr="000B0C52">
        <w:rPr>
          <w:lang w:bidi="he-IL"/>
        </w:rPr>
        <w:t xml:space="preserve">La troisième partie a souvent été </w:t>
      </w:r>
      <w:r>
        <w:rPr>
          <w:lang w:bidi="he-IL"/>
        </w:rPr>
        <w:t>appliquée par les Pères à Notre-</w:t>
      </w:r>
      <w:r w:rsidRPr="000B0C52">
        <w:rPr>
          <w:lang w:bidi="he-IL"/>
        </w:rPr>
        <w:t xml:space="preserve">Seigneur </w:t>
      </w:r>
      <w:r>
        <w:rPr>
          <w:lang w:bidi="he-IL"/>
        </w:rPr>
        <w:t>Jésus</w:t>
      </w:r>
      <w:r w:rsidRPr="000B0C52">
        <w:rPr>
          <w:lang w:bidi="he-IL"/>
        </w:rPr>
        <w:t>-</w:t>
      </w:r>
      <w:r>
        <w:rPr>
          <w:lang w:bidi="he-IL"/>
        </w:rPr>
        <w:t xml:space="preserve">Christ, </w:t>
      </w:r>
      <w:r w:rsidRPr="000B0C52">
        <w:rPr>
          <w:lang w:bidi="he-IL"/>
        </w:rPr>
        <w:t>qu’elle concerne</w:t>
      </w:r>
      <w:r>
        <w:rPr>
          <w:lang w:bidi="he-IL"/>
        </w:rPr>
        <w:t xml:space="preserve">, </w:t>
      </w:r>
      <w:r w:rsidRPr="000B0C52">
        <w:rPr>
          <w:lang w:bidi="he-IL"/>
        </w:rPr>
        <w:t>en effet</w:t>
      </w:r>
      <w:r>
        <w:rPr>
          <w:lang w:bidi="he-IL"/>
        </w:rPr>
        <w:t xml:space="preserve">, </w:t>
      </w:r>
      <w:r w:rsidRPr="000B0C52">
        <w:rPr>
          <w:lang w:bidi="he-IL"/>
        </w:rPr>
        <w:t>dans le sens typique (voyez les notes).</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partie </w:t>
      </w:r>
      <w:r>
        <w:rPr>
          <w:rFonts w:eastAsia="Arial Unicode MS"/>
          <w:lang w:bidi="he-IL"/>
        </w:rPr>
        <w:t xml:space="preserve">: </w:t>
      </w:r>
      <w:r w:rsidRPr="000B0C52">
        <w:rPr>
          <w:rFonts w:eastAsia="Arial Unicode MS"/>
          <w:lang w:bidi="he-IL"/>
        </w:rPr>
        <w:t>action de grâces pour l</w:t>
      </w:r>
      <w:r>
        <w:rPr>
          <w:rFonts w:eastAsia="Arial Unicode MS"/>
          <w:lang w:bidi="he-IL"/>
        </w:rPr>
        <w:t>es</w:t>
      </w:r>
      <w:r w:rsidRPr="000B0C52">
        <w:rPr>
          <w:rFonts w:eastAsia="Arial Unicode MS"/>
          <w:lang w:bidi="he-IL"/>
        </w:rPr>
        <w:t xml:space="preserve"> bienfaits passés. Vers. 2-4.</w:t>
      </w:r>
      <w:r>
        <w:rPr>
          <w:rFonts w:eastAsia="Arial Unicode MS"/>
          <w:lang w:bidi="he-IL"/>
        </w:rPr>
        <w:t xml:space="preserve"> </w:t>
      </w:r>
    </w:p>
    <w:p w:rsidR="0073183F" w:rsidRDefault="0073183F" w:rsidP="0073183F">
      <w:pPr>
        <w:rPr>
          <w:lang w:bidi="he-IL"/>
        </w:rPr>
      </w:pPr>
      <w:r w:rsidRPr="000B0C52">
        <w:rPr>
          <w:lang w:bidi="he-IL"/>
        </w:rPr>
        <w:t xml:space="preserve">2-4. Première strophe. </w:t>
      </w:r>
      <w:r>
        <w:rPr>
          <w:lang w:bidi="he-IL"/>
        </w:rPr>
        <w:t>C’est</w:t>
      </w:r>
      <w:r w:rsidRPr="000B0C52">
        <w:rPr>
          <w:lang w:bidi="he-IL"/>
        </w:rPr>
        <w:t xml:space="preserve"> là une introduction très délicate à la prière (vers. 5 et ss.) </w:t>
      </w:r>
      <w:r>
        <w:rPr>
          <w:lang w:bidi="he-IL"/>
        </w:rPr>
        <w:t xml:space="preserve">: </w:t>
      </w:r>
      <w:r w:rsidRPr="000B0C52">
        <w:rPr>
          <w:lang w:bidi="he-IL"/>
        </w:rPr>
        <w:t>Dieu a commencé de bénir son peuple ; n’achèvera-t-il pas son œuvre ?</w:t>
      </w:r>
      <w:r w:rsidRPr="00A01812">
        <w:t xml:space="preserve"> — </w:t>
      </w:r>
      <w:r w:rsidRPr="00290B1E">
        <w:rPr>
          <w:rStyle w:val="italicus"/>
        </w:rPr>
        <w:t>Benedix</w:t>
      </w:r>
      <w:r>
        <w:rPr>
          <w:rStyle w:val="italicus"/>
        </w:rPr>
        <w:t>ísti</w:t>
      </w:r>
      <w:r w:rsidRPr="00290B1E">
        <w:rPr>
          <w:rStyle w:val="italicus"/>
        </w:rPr>
        <w:t>.</w:t>
      </w:r>
      <w:r w:rsidRPr="000B0C52">
        <w:rPr>
          <w:lang w:bidi="he-IL"/>
        </w:rPr>
        <w:t xml:space="preserve"> Hébr. </w:t>
      </w:r>
      <w:r>
        <w:rPr>
          <w:lang w:bidi="he-IL"/>
        </w:rPr>
        <w:t xml:space="preserve">: </w:t>
      </w:r>
      <w:r w:rsidRPr="000B0C52">
        <w:rPr>
          <w:lang w:bidi="he-IL"/>
        </w:rPr>
        <w:t>Tu as été favorable.</w:t>
      </w:r>
      <w:r w:rsidRPr="00A01812">
        <w:t xml:space="preserve"> — </w:t>
      </w:r>
      <w:r w:rsidRPr="00290B1E">
        <w:rPr>
          <w:rStyle w:val="italicus"/>
        </w:rPr>
        <w:t>Terram tuam </w:t>
      </w:r>
      <w:r>
        <w:rPr>
          <w:rStyle w:val="italicus"/>
        </w:rPr>
        <w:t xml:space="preserve">: </w:t>
      </w:r>
      <w:r w:rsidRPr="000B0C52">
        <w:rPr>
          <w:lang w:bidi="he-IL"/>
        </w:rPr>
        <w:t>la Terre sainte</w:t>
      </w:r>
      <w:r>
        <w:rPr>
          <w:lang w:bidi="he-IL"/>
        </w:rPr>
        <w:t xml:space="preserve">, </w:t>
      </w:r>
      <w:r w:rsidRPr="000B0C52">
        <w:rPr>
          <w:lang w:bidi="he-IL"/>
        </w:rPr>
        <w:t>dont Jéhovah s’était réservé la propriété. Ce pays si désolé renaissait en quelque sorte peu à peu de ses cendres</w:t>
      </w:r>
      <w:r>
        <w:rPr>
          <w:lang w:bidi="he-IL"/>
        </w:rPr>
        <w:t xml:space="preserve">, </w:t>
      </w:r>
      <w:r w:rsidRPr="000B0C52">
        <w:rPr>
          <w:lang w:bidi="he-IL"/>
        </w:rPr>
        <w:t>grâce à la cessation de la captivité.</w:t>
      </w:r>
      <w:r w:rsidRPr="00A01812">
        <w:t xml:space="preserve"> — </w:t>
      </w:r>
      <w:r w:rsidRPr="00290B1E">
        <w:rPr>
          <w:rStyle w:val="italicus"/>
        </w:rPr>
        <w:t>Avert</w:t>
      </w:r>
      <w:r>
        <w:rPr>
          <w:rStyle w:val="italicus"/>
        </w:rPr>
        <w:t>ísti</w:t>
      </w:r>
      <w:r w:rsidRPr="00290B1E">
        <w:rPr>
          <w:rStyle w:val="italicus"/>
        </w:rPr>
        <w:t xml:space="preserve"> captivit</w:t>
      </w:r>
      <w:r>
        <w:rPr>
          <w:rStyle w:val="italicus"/>
        </w:rPr>
        <w:t>átem</w:t>
      </w:r>
      <w:r w:rsidRPr="00290B1E">
        <w:rPr>
          <w:rStyle w:val="italicus"/>
        </w:rPr>
        <w:t>.</w:t>
      </w:r>
      <w:r w:rsidRPr="000B0C52">
        <w:rPr>
          <w:lang w:bidi="he-IL"/>
        </w:rPr>
        <w:t xml:space="preserve"> Hébr. </w:t>
      </w:r>
      <w:r>
        <w:rPr>
          <w:lang w:bidi="he-IL"/>
        </w:rPr>
        <w:t xml:space="preserve">: </w:t>
      </w:r>
      <w:r w:rsidRPr="000B0C52">
        <w:rPr>
          <w:lang w:bidi="he-IL"/>
        </w:rPr>
        <w:t>Tu as ramené la captivité</w:t>
      </w:r>
      <w:r>
        <w:rPr>
          <w:lang w:bidi="he-IL"/>
        </w:rPr>
        <w:t xml:space="preserve">, </w:t>
      </w:r>
      <w:r w:rsidRPr="000B0C52">
        <w:rPr>
          <w:lang w:bidi="he-IL"/>
        </w:rPr>
        <w:t>c.-à-d. les captifs.</w:t>
      </w:r>
      <w:r>
        <w:rPr>
          <w:lang w:bidi="he-IL"/>
        </w:rPr>
        <w:t xml:space="preserve"> </w:t>
      </w:r>
      <w:r w:rsidRPr="000B0C52">
        <w:rPr>
          <w:lang w:bidi="he-IL"/>
        </w:rPr>
        <w:t>Voilà de quelle manière spéciale Dieu avait béni la Palestine.</w:t>
      </w:r>
      <w:r w:rsidRPr="00A01812">
        <w:t xml:space="preserve"> — </w:t>
      </w:r>
      <w:r w:rsidRPr="00290B1E">
        <w:rPr>
          <w:rStyle w:val="italicus"/>
        </w:rPr>
        <w:t>Remis</w:t>
      </w:r>
      <w:r>
        <w:rPr>
          <w:rStyle w:val="italicus"/>
        </w:rPr>
        <w:t>ísti</w:t>
      </w:r>
      <w:r w:rsidRPr="00290B1E">
        <w:rPr>
          <w:rStyle w:val="italicus"/>
        </w:rPr>
        <w:t xml:space="preserve"> iniquit</w:t>
      </w:r>
      <w:r>
        <w:rPr>
          <w:rStyle w:val="italicus"/>
        </w:rPr>
        <w:t>átem…</w:t>
      </w:r>
      <w:r w:rsidRPr="000B0C52">
        <w:rPr>
          <w:lang w:bidi="he-IL"/>
        </w:rPr>
        <w:t xml:space="preserve"> La ruine du royaume et l’</w:t>
      </w:r>
      <w:r>
        <w:rPr>
          <w:lang w:bidi="he-IL"/>
        </w:rPr>
        <w:t>exil</w:t>
      </w:r>
      <w:r w:rsidRPr="000B0C52">
        <w:rPr>
          <w:lang w:bidi="he-IL"/>
        </w:rPr>
        <w:t xml:space="preserve"> avaient eu pour cause l’iniquité monstrueuse des Juifs ; pour que le </w:t>
      </w:r>
      <w:r>
        <w:rPr>
          <w:lang w:bidi="he-IL"/>
        </w:rPr>
        <w:t>châtim</w:t>
      </w:r>
      <w:r w:rsidRPr="000B0C52">
        <w:rPr>
          <w:lang w:bidi="he-IL"/>
        </w:rPr>
        <w:t>ent cessât</w:t>
      </w:r>
      <w:r>
        <w:rPr>
          <w:lang w:bidi="he-IL"/>
        </w:rPr>
        <w:t xml:space="preserve">, il </w:t>
      </w:r>
      <w:r w:rsidRPr="000B0C52">
        <w:rPr>
          <w:lang w:bidi="he-IL"/>
        </w:rPr>
        <w:t>fallait que les crimes fussent expiés et pardonnés. Sur la locution</w:t>
      </w:r>
      <w:r w:rsidRPr="00290B1E">
        <w:rPr>
          <w:rStyle w:val="italicus"/>
        </w:rPr>
        <w:t xml:space="preserve"> operu</w:t>
      </w:r>
      <w:r>
        <w:rPr>
          <w:rStyle w:val="italicus"/>
        </w:rPr>
        <w:t>ísti</w:t>
      </w:r>
      <w:r w:rsidRPr="00290B1E">
        <w:rPr>
          <w:rStyle w:val="italicus"/>
        </w:rPr>
        <w:t xml:space="preserve"> pecc</w:t>
      </w:r>
      <w:r>
        <w:rPr>
          <w:rStyle w:val="italicus"/>
        </w:rPr>
        <w:t>á</w:t>
      </w:r>
      <w:r w:rsidRPr="00290B1E">
        <w:rPr>
          <w:rStyle w:val="italicus"/>
        </w:rPr>
        <w:t>ta</w:t>
      </w:r>
      <w:r>
        <w:rPr>
          <w:rStyle w:val="italicus"/>
        </w:rPr>
        <w:t xml:space="preserve">, </w:t>
      </w:r>
      <w:r w:rsidRPr="000B0C52">
        <w:rPr>
          <w:lang w:bidi="he-IL"/>
        </w:rPr>
        <w:t xml:space="preserve">voyez le Ps. </w:t>
      </w:r>
      <w:r>
        <w:rPr>
          <w:lang w:bidi="he-IL"/>
        </w:rPr>
        <w:t xml:space="preserve">XXXI, </w:t>
      </w:r>
      <w:r w:rsidRPr="000B0C52">
        <w:rPr>
          <w:lang w:bidi="he-IL"/>
        </w:rPr>
        <w:t>1</w:t>
      </w:r>
      <w:r>
        <w:rPr>
          <w:lang w:bidi="he-IL"/>
        </w:rPr>
        <w:t xml:space="preserve">, </w:t>
      </w:r>
      <w:r w:rsidRPr="000B0C52">
        <w:rPr>
          <w:lang w:bidi="he-IL"/>
        </w:rPr>
        <w:t>et la note.</w:t>
      </w:r>
      <w:r w:rsidRPr="00A01812">
        <w:t xml:space="preserve"> — </w:t>
      </w:r>
      <w:r w:rsidRPr="000B0C52">
        <w:rPr>
          <w:lang w:bidi="he-IL"/>
        </w:rPr>
        <w:t>Dans l’hébreu</w:t>
      </w:r>
      <w:r>
        <w:rPr>
          <w:lang w:bidi="he-IL"/>
        </w:rPr>
        <w:t xml:space="preserve">, </w:t>
      </w:r>
      <w:r w:rsidRPr="000B0C52">
        <w:rPr>
          <w:lang w:bidi="he-IL"/>
        </w:rPr>
        <w:t>un</w:t>
      </w:r>
      <w:r w:rsidRPr="00290B1E">
        <w:rPr>
          <w:rStyle w:val="italicus"/>
        </w:rPr>
        <w:t xml:space="preserve"> sélah</w:t>
      </w:r>
      <w:r w:rsidRPr="000B0C52">
        <w:rPr>
          <w:lang w:bidi="he-IL"/>
        </w:rPr>
        <w:t xml:space="preserve"> placé à la fin du vers. 3 accentue l’idée du généreux pardon.</w:t>
      </w:r>
      <w:r w:rsidRPr="00A01812">
        <w:t xml:space="preserve"> — </w:t>
      </w:r>
      <w:r w:rsidRPr="00290B1E">
        <w:rPr>
          <w:rStyle w:val="italicus"/>
        </w:rPr>
        <w:t>Avert</w:t>
      </w:r>
      <w:r>
        <w:rPr>
          <w:rStyle w:val="italicus"/>
        </w:rPr>
        <w:t>ísti</w:t>
      </w:r>
      <w:r w:rsidRPr="00290B1E">
        <w:rPr>
          <w:rStyle w:val="italicus"/>
        </w:rPr>
        <w:t xml:space="preserve"> ab ira</w:t>
      </w:r>
      <w:r>
        <w:rPr>
          <w:rStyle w:val="italicus"/>
        </w:rPr>
        <w:t>…</w:t>
      </w:r>
      <w:r w:rsidRPr="000B0C52">
        <w:rPr>
          <w:lang w:bidi="he-IL"/>
        </w:rPr>
        <w:t xml:space="preserve"> Hébr. </w:t>
      </w:r>
      <w:r>
        <w:rPr>
          <w:lang w:bidi="he-IL"/>
        </w:rPr>
        <w:t xml:space="preserve">: </w:t>
      </w:r>
      <w:r w:rsidRPr="000B0C52">
        <w:rPr>
          <w:lang w:bidi="he-IL"/>
        </w:rPr>
        <w:t>Tu t’es détourné de l’ardeur de ta colère. Ce qui signifie qu’il s’est aimablement calmé.</w:t>
      </w:r>
      <w:r>
        <w:rPr>
          <w:lang w:bidi="he-IL"/>
        </w:rPr>
        <w:t xml:space="preserve"> {262} </w:t>
      </w:r>
    </w:p>
    <w:p w:rsidR="0073183F" w:rsidRDefault="0073183F" w:rsidP="0073183F">
      <w:pPr>
        <w:pStyle w:val="u4"/>
        <w:rPr>
          <w:rFonts w:eastAsia="Arial Unicode MS"/>
          <w:lang w:bidi="he-IL"/>
        </w:rPr>
      </w:pPr>
      <w:r w:rsidRPr="000B0C52">
        <w:rPr>
          <w:rFonts w:eastAsia="Arial Unicode MS"/>
          <w:lang w:bidi="he-IL"/>
        </w:rPr>
        <w:t>3</w:t>
      </w:r>
      <w:r>
        <w:rPr>
          <w:rFonts w:eastAsia="Arial Unicode MS"/>
          <w:lang w:bidi="he-IL"/>
        </w:rPr>
        <w:t>°</w:t>
      </w:r>
      <w:r w:rsidRPr="000B0C52">
        <w:rPr>
          <w:rFonts w:eastAsia="Arial Unicode MS"/>
          <w:lang w:bidi="he-IL"/>
        </w:rPr>
        <w:t xml:space="preserve"> Seconde partie </w:t>
      </w:r>
      <w:r>
        <w:rPr>
          <w:rFonts w:eastAsia="Arial Unicode MS"/>
          <w:lang w:bidi="he-IL"/>
        </w:rPr>
        <w:t xml:space="preserve">: </w:t>
      </w:r>
      <w:r w:rsidRPr="000B0C52">
        <w:rPr>
          <w:rFonts w:eastAsia="Arial Unicode MS"/>
          <w:lang w:bidi="he-IL"/>
        </w:rPr>
        <w:t>prière pour obtenir la restauration totale de la théocratie. Vers. 5-8.</w:t>
      </w:r>
      <w:r>
        <w:rPr>
          <w:rFonts w:eastAsia="Arial Unicode MS"/>
          <w:lang w:bidi="he-IL"/>
        </w:rPr>
        <w:t xml:space="preserve"> </w:t>
      </w:r>
    </w:p>
    <w:p w:rsidR="0073183F" w:rsidRDefault="0073183F" w:rsidP="0073183F">
      <w:pPr>
        <w:rPr>
          <w:lang w:bidi="he-IL"/>
        </w:rPr>
      </w:pPr>
      <w:r w:rsidRPr="000B0C52">
        <w:rPr>
          <w:lang w:bidi="he-IL"/>
        </w:rPr>
        <w:t>5-8. Seconde strophe </w:t>
      </w:r>
      <w:r>
        <w:rPr>
          <w:lang w:bidi="he-IL"/>
        </w:rPr>
        <w:t xml:space="preserve">: </w:t>
      </w:r>
      <w:r w:rsidRPr="000B0C52">
        <w:rPr>
          <w:lang w:bidi="he-IL"/>
        </w:rPr>
        <w:t>brusque changement de pensées. Dieu a laissé son œuvre imparfaite</w:t>
      </w:r>
      <w:r>
        <w:rPr>
          <w:lang w:bidi="he-IL"/>
        </w:rPr>
        <w:t xml:space="preserve">, </w:t>
      </w:r>
      <w:r w:rsidRPr="000B0C52">
        <w:rPr>
          <w:lang w:bidi="he-IL"/>
        </w:rPr>
        <w:t>comme s’il était encore irrité contre Israël ; qu’il daigne pardonner et bénir de plus en plus.</w:t>
      </w:r>
      <w:r w:rsidRPr="00A01812">
        <w:t xml:space="preserve"> — </w:t>
      </w:r>
      <w:r w:rsidRPr="00290B1E">
        <w:rPr>
          <w:rStyle w:val="italicus"/>
        </w:rPr>
        <w:t>Convérte nos.</w:t>
      </w:r>
      <w:r w:rsidRPr="000B0C52">
        <w:rPr>
          <w:lang w:bidi="he-IL"/>
        </w:rPr>
        <w:t xml:space="preserve"> Hébraïsme</w:t>
      </w:r>
      <w:r>
        <w:rPr>
          <w:lang w:bidi="he-IL"/>
        </w:rPr>
        <w:t xml:space="preserve">, </w:t>
      </w:r>
      <w:r w:rsidRPr="000B0C52">
        <w:rPr>
          <w:lang w:bidi="he-IL"/>
        </w:rPr>
        <w:t>pour </w:t>
      </w:r>
      <w:r>
        <w:rPr>
          <w:lang w:bidi="he-IL"/>
        </w:rPr>
        <w:t xml:space="preserve">: </w:t>
      </w:r>
      <w:r w:rsidRPr="000B0C52">
        <w:rPr>
          <w:lang w:bidi="he-IL"/>
        </w:rPr>
        <w:t>Rétablis-nous. D’autres traduisent </w:t>
      </w:r>
      <w:r>
        <w:rPr>
          <w:lang w:bidi="he-IL"/>
        </w:rPr>
        <w:t xml:space="preserve">: </w:t>
      </w:r>
      <w:r w:rsidRPr="000B0C52">
        <w:rPr>
          <w:lang w:bidi="he-IL"/>
        </w:rPr>
        <w:t>Reviens à nous. Les livres d’Esdras et de Néhémie le montrent clairement</w:t>
      </w:r>
      <w:r>
        <w:rPr>
          <w:lang w:bidi="he-IL"/>
        </w:rPr>
        <w:t xml:space="preserve">, </w:t>
      </w:r>
      <w:r w:rsidRPr="000B0C52">
        <w:rPr>
          <w:lang w:bidi="he-IL"/>
        </w:rPr>
        <w:t xml:space="preserve">il s’en fallait bien que tout fût fait parce que quelques milliers de Juifs avaient pu </w:t>
      </w:r>
      <w:r w:rsidRPr="000B0C52">
        <w:rPr>
          <w:lang w:bidi="he-IL"/>
        </w:rPr>
        <w:lastRenderedPageBreak/>
        <w:t>s’installer de nouveau en Palestine ; il restait à surmonter de nombreux obstacles intérieurs et extérieurs pour que l’État juif fût vraiment reconstitué sur de nouvelles bases.</w:t>
      </w:r>
      <w:r w:rsidRPr="00A01812">
        <w:t xml:space="preserve"> — </w:t>
      </w:r>
      <w:r w:rsidRPr="00290B1E">
        <w:rPr>
          <w:rStyle w:val="italicus"/>
        </w:rPr>
        <w:t>Avérte iram </w:t>
      </w:r>
      <w:r>
        <w:rPr>
          <w:rStyle w:val="italicus"/>
        </w:rPr>
        <w:t xml:space="preserve">: </w:t>
      </w:r>
      <w:r w:rsidRPr="000B0C52">
        <w:rPr>
          <w:lang w:bidi="he-IL"/>
        </w:rPr>
        <w:t>cette co</w:t>
      </w:r>
      <w:r>
        <w:rPr>
          <w:lang w:bidi="he-IL"/>
        </w:rPr>
        <w:t>l</w:t>
      </w:r>
      <w:r w:rsidRPr="000B0C52">
        <w:rPr>
          <w:lang w:bidi="he-IL"/>
        </w:rPr>
        <w:t>ère qui avait paru d’abord entièrement éteinte (vers. 4)</w:t>
      </w:r>
      <w:r>
        <w:rPr>
          <w:lang w:bidi="he-IL"/>
        </w:rPr>
        <w:t xml:space="preserve">, </w:t>
      </w:r>
      <w:r w:rsidRPr="000B0C52">
        <w:rPr>
          <w:lang w:bidi="he-IL"/>
        </w:rPr>
        <w:t>mai</w:t>
      </w:r>
      <w:r>
        <w:rPr>
          <w:lang w:bidi="he-IL"/>
        </w:rPr>
        <w:t>s qui devait subsister encore ou</w:t>
      </w:r>
      <w:r w:rsidRPr="000B0C52">
        <w:rPr>
          <w:lang w:bidi="he-IL"/>
        </w:rPr>
        <w:t xml:space="preserve"> qui s’était rallumée de nouveau</w:t>
      </w:r>
      <w:r>
        <w:rPr>
          <w:lang w:bidi="he-IL"/>
        </w:rPr>
        <w:t xml:space="preserve">, </w:t>
      </w:r>
      <w:r w:rsidRPr="000B0C52">
        <w:rPr>
          <w:lang w:bidi="he-IL"/>
        </w:rPr>
        <w:t>puisque les malheur d’Israël n’avaient pas pris fin.</w:t>
      </w:r>
      <w:r w:rsidRPr="00A01812">
        <w:t xml:space="preserve"> — </w:t>
      </w:r>
      <w:r>
        <w:rPr>
          <w:rStyle w:val="italicus"/>
        </w:rPr>
        <w:t>Numquid in æ</w:t>
      </w:r>
      <w:r w:rsidRPr="00290B1E">
        <w:rPr>
          <w:rStyle w:val="italicus"/>
        </w:rPr>
        <w:t>t</w:t>
      </w:r>
      <w:r>
        <w:rPr>
          <w:rStyle w:val="italicus"/>
        </w:rPr>
        <w:t>é</w:t>
      </w:r>
      <w:r w:rsidRPr="00290B1E">
        <w:rPr>
          <w:rStyle w:val="italicus"/>
        </w:rPr>
        <w:t>rnum</w:t>
      </w:r>
      <w:r>
        <w:rPr>
          <w:rStyle w:val="italicus"/>
        </w:rPr>
        <w:t>…</w:t>
      </w:r>
      <w:r w:rsidRPr="00290B1E">
        <w:rPr>
          <w:rStyle w:val="italicus"/>
        </w:rPr>
        <w:t> ?</w:t>
      </w:r>
      <w:r w:rsidRPr="000B0C52">
        <w:rPr>
          <w:lang w:bidi="he-IL"/>
        </w:rPr>
        <w:t xml:space="preserve"> Beau trait</w:t>
      </w:r>
      <w:r>
        <w:rPr>
          <w:lang w:bidi="he-IL"/>
        </w:rPr>
        <w:t xml:space="preserve">, </w:t>
      </w:r>
      <w:r w:rsidRPr="000B0C52">
        <w:rPr>
          <w:lang w:bidi="he-IL"/>
        </w:rPr>
        <w:t>plein d’une sainte hardiesse</w:t>
      </w:r>
      <w:r>
        <w:rPr>
          <w:lang w:bidi="he-IL"/>
        </w:rPr>
        <w:t xml:space="preserve">, </w:t>
      </w:r>
      <w:r w:rsidRPr="000B0C52">
        <w:rPr>
          <w:lang w:bidi="he-IL"/>
        </w:rPr>
        <w:t>et fait pour toucher le cœur de Jéhovah.</w:t>
      </w:r>
      <w:r w:rsidRPr="00A01812">
        <w:t xml:space="preserve"> — </w:t>
      </w:r>
      <w:r w:rsidRPr="00290B1E">
        <w:rPr>
          <w:rStyle w:val="italicus"/>
        </w:rPr>
        <w:t>Exténdes iram </w:t>
      </w:r>
      <w:r>
        <w:rPr>
          <w:rStyle w:val="italicus"/>
        </w:rPr>
        <w:t xml:space="preserve">: </w:t>
      </w:r>
      <w:r w:rsidRPr="000B0C52">
        <w:rPr>
          <w:lang w:bidi="he-IL"/>
        </w:rPr>
        <w:t>la prolongeant à jamais</w:t>
      </w:r>
      <w:r>
        <w:rPr>
          <w:lang w:bidi="he-IL"/>
        </w:rPr>
        <w:t xml:space="preserve">, </w:t>
      </w:r>
      <w:r w:rsidRPr="000B0C52">
        <w:rPr>
          <w:lang w:bidi="he-IL"/>
        </w:rPr>
        <w:t>sans vouloir pardonner les coupables</w:t>
      </w:r>
      <w:r>
        <w:rPr>
          <w:lang w:bidi="he-IL"/>
        </w:rPr>
        <w:t xml:space="preserve">, </w:t>
      </w:r>
      <w:r w:rsidRPr="000B0C52">
        <w:rPr>
          <w:lang w:bidi="he-IL"/>
        </w:rPr>
        <w:t>maintenant repentants.</w:t>
      </w:r>
      <w:r w:rsidRPr="00A01812">
        <w:t xml:space="preserve"> — </w:t>
      </w:r>
      <w:r w:rsidRPr="00290B1E">
        <w:rPr>
          <w:rStyle w:val="italicus"/>
        </w:rPr>
        <w:t>Deus</w:t>
      </w:r>
      <w:r>
        <w:rPr>
          <w:rStyle w:val="italicus"/>
        </w:rPr>
        <w:t xml:space="preserve">, </w:t>
      </w:r>
      <w:r w:rsidRPr="00290B1E">
        <w:rPr>
          <w:rStyle w:val="italicus"/>
        </w:rPr>
        <w:t>tu convérsus</w:t>
      </w:r>
      <w:r>
        <w:rPr>
          <w:lang w:bidi="he-IL"/>
        </w:rPr>
        <w:t>…</w:t>
      </w:r>
      <w:r w:rsidRPr="000B0C52">
        <w:rPr>
          <w:lang w:bidi="he-IL"/>
        </w:rPr>
        <w:t xml:space="preserve"> Hébr. </w:t>
      </w:r>
      <w:r>
        <w:rPr>
          <w:lang w:bidi="he-IL"/>
        </w:rPr>
        <w:t xml:space="preserve">: </w:t>
      </w:r>
      <w:r w:rsidRPr="000B0C52">
        <w:rPr>
          <w:lang w:bidi="he-IL"/>
        </w:rPr>
        <w:t>Ne nous rendras-tu pas encore à la vie ?</w:t>
      </w:r>
      <w:r>
        <w:rPr>
          <w:lang w:bidi="he-IL"/>
        </w:rPr>
        <w:t xml:space="preserve">— </w:t>
      </w:r>
      <w:r w:rsidRPr="000B0C52">
        <w:rPr>
          <w:lang w:bidi="he-IL"/>
        </w:rPr>
        <w:t>Et aussi à la joie</w:t>
      </w:r>
      <w:r>
        <w:rPr>
          <w:lang w:bidi="he-IL"/>
        </w:rPr>
        <w:t xml:space="preserve">, </w:t>
      </w:r>
      <w:r w:rsidRPr="000B0C52">
        <w:rPr>
          <w:lang w:bidi="he-IL"/>
        </w:rPr>
        <w:t xml:space="preserve">comme il </w:t>
      </w:r>
      <w:r>
        <w:rPr>
          <w:lang w:bidi="he-IL"/>
        </w:rPr>
        <w:t>est</w:t>
      </w:r>
      <w:r w:rsidRPr="000B0C52">
        <w:rPr>
          <w:lang w:bidi="he-IL"/>
        </w:rPr>
        <w:t xml:space="preserve"> ajouté aussitôt </w:t>
      </w:r>
      <w:r>
        <w:rPr>
          <w:lang w:bidi="he-IL"/>
        </w:rPr>
        <w:t xml:space="preserve">: </w:t>
      </w:r>
      <w:r w:rsidRPr="00290B1E">
        <w:rPr>
          <w:rStyle w:val="italicus"/>
        </w:rPr>
        <w:t>et plebs tua</w:t>
      </w:r>
      <w:r w:rsidRPr="000B0C52">
        <w:rPr>
          <w:lang w:bidi="he-IL"/>
        </w:rPr>
        <w:t xml:space="preserve"> (pronom souligné)</w:t>
      </w:r>
      <w:r w:rsidRPr="00290B1E">
        <w:rPr>
          <w:rStyle w:val="italicus"/>
        </w:rPr>
        <w:t xml:space="preserve"> læt</w:t>
      </w:r>
      <w:r>
        <w:rPr>
          <w:rStyle w:val="italicus"/>
        </w:rPr>
        <w:t>á</w:t>
      </w:r>
      <w:r w:rsidRPr="00290B1E">
        <w:rPr>
          <w:rStyle w:val="italicus"/>
        </w:rPr>
        <w:t>bitur in te</w:t>
      </w:r>
      <w:r w:rsidRPr="000B0C52">
        <w:rPr>
          <w:lang w:bidi="he-IL"/>
        </w:rPr>
        <w:t xml:space="preserve"> (de même).</w:t>
      </w:r>
      <w:r w:rsidRPr="00A01812">
        <w:t xml:space="preserve"> — </w:t>
      </w:r>
      <w:r>
        <w:rPr>
          <w:rStyle w:val="italicus"/>
        </w:rPr>
        <w:t>Osténde</w:t>
      </w:r>
      <w:r w:rsidRPr="00290B1E">
        <w:rPr>
          <w:rStyle w:val="italicus"/>
        </w:rPr>
        <w:t xml:space="preserve"> nobis</w:t>
      </w:r>
      <w:r>
        <w:rPr>
          <w:rStyle w:val="italicus"/>
        </w:rPr>
        <w:t>…</w:t>
      </w:r>
      <w:r w:rsidRPr="000B0C52">
        <w:rPr>
          <w:lang w:bidi="he-IL"/>
        </w:rPr>
        <w:t xml:space="preserve"> Supplication pressante.</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4° Troisième partie </w:t>
      </w:r>
      <w:r>
        <w:rPr>
          <w:rFonts w:eastAsia="Arial Unicode MS"/>
          <w:lang w:bidi="he-IL"/>
        </w:rPr>
        <w:t xml:space="preserve">: </w:t>
      </w:r>
      <w:r w:rsidRPr="000B0C52">
        <w:rPr>
          <w:rFonts w:eastAsia="Arial Unicode MS"/>
          <w:lang w:bidi="he-IL"/>
        </w:rPr>
        <w:t>tableau de la futu</w:t>
      </w:r>
      <w:r>
        <w:rPr>
          <w:rFonts w:eastAsia="Arial Unicode MS"/>
          <w:lang w:bidi="he-IL"/>
        </w:rPr>
        <w:t>re prospérité d’Israël. Vers. 9</w:t>
      </w:r>
      <w:r w:rsidRPr="000B0C52">
        <w:rPr>
          <w:rFonts w:eastAsia="Arial Unicode MS"/>
          <w:lang w:bidi="he-IL"/>
        </w:rPr>
        <w:t>-14.</w:t>
      </w:r>
      <w:r>
        <w:rPr>
          <w:rFonts w:eastAsia="Arial Unicode MS"/>
          <w:lang w:bidi="he-IL"/>
        </w:rPr>
        <w:t xml:space="preserve"> </w:t>
      </w:r>
    </w:p>
    <w:p w:rsidR="0073183F" w:rsidRDefault="0073183F" w:rsidP="0073183F">
      <w:pPr>
        <w:rPr>
          <w:lang w:bidi="he-IL"/>
        </w:rPr>
      </w:pPr>
      <w:r w:rsidRPr="000B0C52">
        <w:rPr>
          <w:lang w:bidi="he-IL"/>
        </w:rPr>
        <w:t>Magnifique vision d’avenir</w:t>
      </w:r>
      <w:r>
        <w:rPr>
          <w:lang w:bidi="he-IL"/>
        </w:rPr>
        <w:t xml:space="preserve">, </w:t>
      </w:r>
      <w:r w:rsidRPr="000B0C52">
        <w:rPr>
          <w:lang w:bidi="he-IL"/>
        </w:rPr>
        <w:t xml:space="preserve">toute remplie de suaves images et de glorieuses </w:t>
      </w:r>
      <w:r>
        <w:rPr>
          <w:lang w:bidi="he-IL"/>
        </w:rPr>
        <w:t>espér</w:t>
      </w:r>
      <w:r w:rsidRPr="000B0C52">
        <w:rPr>
          <w:lang w:bidi="he-IL"/>
        </w:rPr>
        <w:t>ances.</w:t>
      </w:r>
      <w:r>
        <w:rPr>
          <w:lang w:bidi="he-IL"/>
        </w:rPr>
        <w:t xml:space="preserve"> </w:t>
      </w:r>
    </w:p>
    <w:p w:rsidR="0073183F" w:rsidRDefault="0073183F" w:rsidP="0073183F">
      <w:pPr>
        <w:rPr>
          <w:lang w:bidi="he-IL"/>
        </w:rPr>
      </w:pPr>
      <w:r w:rsidRPr="000B0C52">
        <w:rPr>
          <w:lang w:bidi="he-IL"/>
        </w:rPr>
        <w:t>9-11. Troisième strophe </w:t>
      </w:r>
      <w:r>
        <w:rPr>
          <w:lang w:bidi="he-IL"/>
        </w:rPr>
        <w:t xml:space="preserve">: </w:t>
      </w:r>
      <w:r w:rsidRPr="000B0C52">
        <w:rPr>
          <w:lang w:bidi="he-IL"/>
        </w:rPr>
        <w:t>espoir que le Sei</w:t>
      </w:r>
      <w:r>
        <w:rPr>
          <w:lang w:bidi="he-IL"/>
        </w:rPr>
        <w:t>gneur</w:t>
      </w:r>
      <w:r w:rsidRPr="000B0C52">
        <w:rPr>
          <w:lang w:bidi="he-IL"/>
        </w:rPr>
        <w:t xml:space="preserve"> exaucera la prière de son peuple.</w:t>
      </w:r>
      <w:r w:rsidRPr="00A01812">
        <w:t xml:space="preserve"> — </w:t>
      </w:r>
      <w:r>
        <w:rPr>
          <w:rStyle w:val="italicus"/>
        </w:rPr>
        <w:t>Au</w:t>
      </w:r>
      <w:r w:rsidRPr="00290B1E">
        <w:rPr>
          <w:rStyle w:val="italicus"/>
        </w:rPr>
        <w:t>diam quid loqu</w:t>
      </w:r>
      <w:r>
        <w:rPr>
          <w:rStyle w:val="italicus"/>
        </w:rPr>
        <w:t>á</w:t>
      </w:r>
      <w:r w:rsidRPr="00290B1E">
        <w:rPr>
          <w:rStyle w:val="italicus"/>
        </w:rPr>
        <w:t>tur</w:t>
      </w:r>
      <w:r>
        <w:rPr>
          <w:rStyle w:val="italicus"/>
        </w:rPr>
        <w:t>…</w:t>
      </w:r>
      <w:r w:rsidRPr="000B0C52">
        <w:rPr>
          <w:lang w:bidi="he-IL"/>
        </w:rPr>
        <w:t xml:space="preserve"> Comme Habacuc (</w:t>
      </w:r>
      <w:r>
        <w:rPr>
          <w:lang w:bidi="he-IL"/>
        </w:rPr>
        <w:t xml:space="preserve">II, </w:t>
      </w:r>
      <w:r w:rsidRPr="000B0C52">
        <w:rPr>
          <w:lang w:bidi="he-IL"/>
        </w:rPr>
        <w:t>1)</w:t>
      </w:r>
      <w:r>
        <w:rPr>
          <w:lang w:bidi="he-IL"/>
        </w:rPr>
        <w:t xml:space="preserve">, </w:t>
      </w:r>
      <w:r w:rsidRPr="000B0C52">
        <w:rPr>
          <w:lang w:bidi="he-IL"/>
        </w:rPr>
        <w:t>le psalmiste attend la réponse du Seigneur à sa prière ; puis</w:t>
      </w:r>
      <w:r>
        <w:rPr>
          <w:lang w:bidi="he-IL"/>
        </w:rPr>
        <w:t xml:space="preserve">, </w:t>
      </w:r>
      <w:r w:rsidRPr="000B0C52">
        <w:rPr>
          <w:lang w:bidi="he-IL"/>
        </w:rPr>
        <w:t>dès qu’il l’a reçue</w:t>
      </w:r>
      <w:r>
        <w:rPr>
          <w:lang w:bidi="he-IL"/>
        </w:rPr>
        <w:t xml:space="preserve">, </w:t>
      </w:r>
      <w:r w:rsidRPr="000B0C52">
        <w:rPr>
          <w:lang w:bidi="he-IL"/>
        </w:rPr>
        <w:t>infiniment miséricordieuse</w:t>
      </w:r>
      <w:r>
        <w:rPr>
          <w:lang w:bidi="he-IL"/>
        </w:rPr>
        <w:t xml:space="preserve">, </w:t>
      </w:r>
      <w:r w:rsidRPr="000B0C52">
        <w:rPr>
          <w:lang w:bidi="he-IL"/>
        </w:rPr>
        <w:t>il s’empresse de la communiquer à ses concitoyens (</w:t>
      </w:r>
      <w:r w:rsidRPr="00290B1E">
        <w:rPr>
          <w:rStyle w:val="italicus"/>
        </w:rPr>
        <w:t>loqu</w:t>
      </w:r>
      <w:r>
        <w:rPr>
          <w:rStyle w:val="italicus"/>
        </w:rPr>
        <w:t>étur</w:t>
      </w:r>
      <w:r>
        <w:rPr>
          <w:lang w:bidi="he-IL"/>
        </w:rPr>
        <w:t>…</w:t>
      </w:r>
      <w:r w:rsidRPr="000B0C52">
        <w:rPr>
          <w:lang w:bidi="he-IL"/>
        </w:rPr>
        <w:t>). Les mots</w:t>
      </w:r>
      <w:r w:rsidRPr="00290B1E">
        <w:rPr>
          <w:rStyle w:val="italicus"/>
        </w:rPr>
        <w:t xml:space="preserve"> in me</w:t>
      </w:r>
      <w:r w:rsidRPr="000B0C52">
        <w:rPr>
          <w:lang w:bidi="he-IL"/>
        </w:rPr>
        <w:t xml:space="preserve"> ne</w:t>
      </w:r>
      <w:r>
        <w:rPr>
          <w:lang w:bidi="he-IL"/>
        </w:rPr>
        <w:t xml:space="preserve"> </w:t>
      </w:r>
      <w:r w:rsidRPr="000B0C52">
        <w:rPr>
          <w:lang w:bidi="he-IL"/>
        </w:rPr>
        <w:t>sont pas dans l’hébreu.</w:t>
      </w:r>
      <w:r w:rsidRPr="00290B1E">
        <w:rPr>
          <w:rStyle w:val="italicus"/>
        </w:rPr>
        <w:t xml:space="preserve"> </w:t>
      </w:r>
      <w:r>
        <w:rPr>
          <w:rStyle w:val="italicus"/>
        </w:rPr>
        <w:t>Pacem</w:t>
      </w:r>
      <w:r w:rsidRPr="000B0C52">
        <w:rPr>
          <w:lang w:bidi="he-IL"/>
        </w:rPr>
        <w:t xml:space="preserve"> représente</w:t>
      </w:r>
      <w:r>
        <w:rPr>
          <w:lang w:bidi="he-IL"/>
        </w:rPr>
        <w:t>, à</w:t>
      </w:r>
      <w:r w:rsidRPr="000B0C52">
        <w:rPr>
          <w:lang w:bidi="he-IL"/>
        </w:rPr>
        <w:t xml:space="preserve"> la façon orientale</w:t>
      </w:r>
      <w:r>
        <w:rPr>
          <w:lang w:bidi="he-IL"/>
        </w:rPr>
        <w:t xml:space="preserve">, </w:t>
      </w:r>
      <w:r w:rsidRPr="000B0C52">
        <w:rPr>
          <w:lang w:bidi="he-IL"/>
        </w:rPr>
        <w:t>l’abrégé de tous les biens.</w:t>
      </w:r>
      <w:r w:rsidRPr="00290B1E">
        <w:rPr>
          <w:rStyle w:val="italicus"/>
        </w:rPr>
        <w:t xml:space="preserve"> Sanctos suos</w:t>
      </w:r>
      <w:r w:rsidRPr="000B0C52">
        <w:rPr>
          <w:lang w:bidi="he-IL"/>
        </w:rPr>
        <w:t xml:space="preserve"> </w:t>
      </w:r>
      <w:r>
        <w:rPr>
          <w:lang w:bidi="he-IL"/>
        </w:rPr>
        <w:t>est</w:t>
      </w:r>
      <w:r w:rsidRPr="000B0C52">
        <w:rPr>
          <w:lang w:bidi="he-IL"/>
        </w:rPr>
        <w:t xml:space="preserve"> l’équivalent de</w:t>
      </w:r>
      <w:r w:rsidRPr="00290B1E">
        <w:rPr>
          <w:rStyle w:val="italicus"/>
        </w:rPr>
        <w:t xml:space="preserve"> plebem suam </w:t>
      </w:r>
      <w:r>
        <w:rPr>
          <w:rStyle w:val="italicus"/>
        </w:rPr>
        <w:t xml:space="preserve">: </w:t>
      </w:r>
      <w:r w:rsidRPr="000B0C52">
        <w:rPr>
          <w:lang w:bidi="he-IL"/>
        </w:rPr>
        <w:t>deux noms glorieux fréquemment attribués à Israël.</w:t>
      </w:r>
      <w:r w:rsidRPr="00A01812">
        <w:t xml:space="preserve"> — </w:t>
      </w:r>
      <w:r w:rsidRPr="00290B1E">
        <w:rPr>
          <w:rStyle w:val="italicus"/>
        </w:rPr>
        <w:t>Qui convert</w:t>
      </w:r>
      <w:r>
        <w:rPr>
          <w:rStyle w:val="italicus"/>
        </w:rPr>
        <w:t>úntur</w:t>
      </w:r>
      <w:r w:rsidRPr="00290B1E">
        <w:rPr>
          <w:rStyle w:val="italicus"/>
        </w:rPr>
        <w:t xml:space="preserve"> ad cor.</w:t>
      </w:r>
      <w:r w:rsidRPr="000B0C52">
        <w:rPr>
          <w:lang w:bidi="he-IL"/>
        </w:rPr>
        <w:t xml:space="preserve"> C.-à-d. qui reviennent à de meilleurs sentiments. L’hébreu exprime avec une variante la condition que Dieu met à son pardon intégral </w:t>
      </w:r>
      <w:r>
        <w:rPr>
          <w:lang w:bidi="he-IL"/>
        </w:rPr>
        <w:t xml:space="preserve">: </w:t>
      </w:r>
      <w:r w:rsidRPr="000B0C52">
        <w:rPr>
          <w:lang w:bidi="he-IL"/>
        </w:rPr>
        <w:t>Mais qu’ils ne retournent pas à la folie (la folie morale du péché</w:t>
      </w:r>
      <w:r>
        <w:rPr>
          <w:lang w:bidi="he-IL"/>
        </w:rPr>
        <w:t xml:space="preserve">, </w:t>
      </w:r>
      <w:r w:rsidRPr="000B0C52">
        <w:rPr>
          <w:lang w:bidi="he-IL"/>
        </w:rPr>
        <w:t>comme il dit souvent ailleurs).</w:t>
      </w:r>
      <w:r w:rsidRPr="00A01812">
        <w:t xml:space="preserve"> — </w:t>
      </w:r>
      <w:r w:rsidRPr="00290B1E">
        <w:rPr>
          <w:rStyle w:val="italicus"/>
        </w:rPr>
        <w:t>V</w:t>
      </w:r>
      <w:r>
        <w:rPr>
          <w:rStyle w:val="italicus"/>
        </w:rPr>
        <w:t>erúmtamen</w:t>
      </w:r>
      <w:r w:rsidRPr="00290B1E">
        <w:rPr>
          <w:rStyle w:val="italicus"/>
        </w:rPr>
        <w:t xml:space="preserve">. </w:t>
      </w:r>
      <w:r w:rsidRPr="000B0C52">
        <w:rPr>
          <w:lang w:bidi="he-IL"/>
        </w:rPr>
        <w:t>Dans l’hébreu </w:t>
      </w:r>
      <w:r>
        <w:rPr>
          <w:lang w:bidi="he-IL"/>
        </w:rPr>
        <w:t xml:space="preserve">: </w:t>
      </w:r>
      <w:r w:rsidR="00480C1A">
        <w:rPr>
          <w:rStyle w:val="italicus"/>
        </w:rPr>
        <w:t>᾿ak</w:t>
      </w:r>
      <w:r w:rsidRPr="002A4BFA">
        <w:rPr>
          <w:rStyle w:val="italicus"/>
        </w:rPr>
        <w:t>,</w:t>
      </w:r>
      <w:r>
        <w:rPr>
          <w:lang w:bidi="he-IL"/>
        </w:rPr>
        <w:t xml:space="preserve"> </w:t>
      </w:r>
      <w:r w:rsidRPr="000B0C52">
        <w:rPr>
          <w:lang w:bidi="he-IL"/>
        </w:rPr>
        <w:t>oui ! Forte affirmation.</w:t>
      </w:r>
      <w:r w:rsidRPr="00A01812">
        <w:t xml:space="preserve"> — </w:t>
      </w:r>
      <w:r w:rsidRPr="00290B1E">
        <w:rPr>
          <w:rStyle w:val="italicus"/>
        </w:rPr>
        <w:t>Prope timéntes</w:t>
      </w:r>
      <w:r>
        <w:rPr>
          <w:rStyle w:val="italicus"/>
        </w:rPr>
        <w:t>…</w:t>
      </w:r>
      <w:r w:rsidRPr="00290B1E">
        <w:rPr>
          <w:rStyle w:val="italicus"/>
        </w:rPr>
        <w:t xml:space="preserve"> salut</w:t>
      </w:r>
      <w:r>
        <w:rPr>
          <w:rStyle w:val="italicus"/>
        </w:rPr>
        <w:t>á</w:t>
      </w:r>
      <w:r w:rsidRPr="00290B1E">
        <w:rPr>
          <w:rStyle w:val="italicus"/>
        </w:rPr>
        <w:t>re</w:t>
      </w:r>
      <w:r>
        <w:rPr>
          <w:rStyle w:val="italicus"/>
        </w:rPr>
        <w:t>…</w:t>
      </w:r>
      <w:r w:rsidRPr="000B0C52">
        <w:rPr>
          <w:lang w:bidi="he-IL"/>
        </w:rPr>
        <w:t xml:space="preserve"> Hébraïsme. Dieu accorde volontiers son salut</w:t>
      </w:r>
      <w:r>
        <w:rPr>
          <w:lang w:bidi="he-IL"/>
        </w:rPr>
        <w:t xml:space="preserve">, </w:t>
      </w:r>
      <w:r w:rsidRPr="000B0C52">
        <w:rPr>
          <w:lang w:bidi="he-IL"/>
        </w:rPr>
        <w:t>ses grâces</w:t>
      </w:r>
      <w:r>
        <w:rPr>
          <w:lang w:bidi="he-IL"/>
        </w:rPr>
        <w:t xml:space="preserve">, </w:t>
      </w:r>
      <w:r w:rsidRPr="000B0C52">
        <w:rPr>
          <w:lang w:bidi="he-IL"/>
        </w:rPr>
        <w:t>à ceux qui le craignent et lui sont fidèles.</w:t>
      </w:r>
      <w:r w:rsidRPr="00A01812">
        <w:t xml:space="preserve"> — </w:t>
      </w:r>
      <w:r w:rsidRPr="00290B1E">
        <w:rPr>
          <w:rStyle w:val="italicus"/>
        </w:rPr>
        <w:t>Ut inhábitet</w:t>
      </w:r>
      <w:r>
        <w:rPr>
          <w:rStyle w:val="italicus"/>
        </w:rPr>
        <w:t>…</w:t>
      </w:r>
      <w:r w:rsidRPr="000B0C52">
        <w:rPr>
          <w:lang w:bidi="he-IL"/>
        </w:rPr>
        <w:t xml:space="preserve"> Résultat produit par le retour de la faveur divine </w:t>
      </w:r>
      <w:r>
        <w:rPr>
          <w:lang w:bidi="he-IL"/>
        </w:rPr>
        <w:t xml:space="preserve">: </w:t>
      </w:r>
      <w:r w:rsidRPr="000B0C52">
        <w:rPr>
          <w:lang w:bidi="he-IL"/>
        </w:rPr>
        <w:t xml:space="preserve">la gloire de Jéhovah se fixera d’une manière stable dans le pays. </w:t>
      </w:r>
      <w:r>
        <w:rPr>
          <w:lang w:bidi="he-IL"/>
        </w:rPr>
        <w:t>« </w:t>
      </w:r>
      <w:r w:rsidRPr="000B0C52">
        <w:rPr>
          <w:lang w:bidi="he-IL"/>
        </w:rPr>
        <w:t>Dans une charmante allégorie</w:t>
      </w:r>
      <w:r>
        <w:rPr>
          <w:lang w:bidi="he-IL"/>
        </w:rPr>
        <w:t xml:space="preserve">, </w:t>
      </w:r>
      <w:r w:rsidRPr="000B0C52">
        <w:rPr>
          <w:lang w:bidi="he-IL"/>
        </w:rPr>
        <w:t>le poète nomme les biens qui font un peuple vraiment heureux. La gloire</w:t>
      </w:r>
      <w:r>
        <w:rPr>
          <w:lang w:bidi="he-IL"/>
        </w:rPr>
        <w:t xml:space="preserve">, </w:t>
      </w:r>
      <w:r w:rsidRPr="000B0C52">
        <w:rPr>
          <w:lang w:bidi="he-IL"/>
        </w:rPr>
        <w:t>qui s’était retirée au loin</w:t>
      </w:r>
      <w:r>
        <w:rPr>
          <w:lang w:bidi="he-IL"/>
        </w:rPr>
        <w:t xml:space="preserve">, </w:t>
      </w:r>
      <w:r w:rsidRPr="000B0C52">
        <w:rPr>
          <w:lang w:bidi="he-IL"/>
        </w:rPr>
        <w:t>s’établit de nouveau dans la contrée. La grâce se promène à travers les rues de Jérusalem</w:t>
      </w:r>
      <w:r>
        <w:rPr>
          <w:lang w:bidi="he-IL"/>
        </w:rPr>
        <w:t xml:space="preserve">, </w:t>
      </w:r>
      <w:r w:rsidRPr="000B0C52">
        <w:rPr>
          <w:lang w:bidi="he-IL"/>
        </w:rPr>
        <w:t>et elle y rencontre la fidélité</w:t>
      </w:r>
      <w:r>
        <w:rPr>
          <w:lang w:bidi="he-IL"/>
        </w:rPr>
        <w:t xml:space="preserve">, </w:t>
      </w:r>
      <w:r w:rsidRPr="000B0C52">
        <w:rPr>
          <w:lang w:bidi="he-IL"/>
        </w:rPr>
        <w:t>à la façon dont se rencontrent deux anges gardiens. La justice et la paix</w:t>
      </w:r>
      <w:r>
        <w:rPr>
          <w:lang w:bidi="he-IL"/>
        </w:rPr>
        <w:t xml:space="preserve">, </w:t>
      </w:r>
      <w:r w:rsidRPr="000B0C52">
        <w:rPr>
          <w:lang w:bidi="he-IL"/>
        </w:rPr>
        <w:t>ces deux sœurs inséparables</w:t>
      </w:r>
      <w:r>
        <w:rPr>
          <w:lang w:bidi="he-IL"/>
        </w:rPr>
        <w:t xml:space="preserve">, </w:t>
      </w:r>
      <w:r w:rsidRPr="000B0C52">
        <w:rPr>
          <w:lang w:bidi="he-IL"/>
        </w:rPr>
        <w:t>s’embrassent et se jettent dans les bras l’une de l’autre.</w:t>
      </w:r>
      <w:r>
        <w:rPr>
          <w:lang w:bidi="he-IL"/>
        </w:rPr>
        <w:t> »</w:t>
      </w:r>
      <w:r w:rsidRPr="00A01812">
        <w:t xml:space="preserve"> — </w:t>
      </w:r>
      <w:r w:rsidRPr="00290B1E">
        <w:rPr>
          <w:rStyle w:val="italicus"/>
        </w:rPr>
        <w:t>Miseric</w:t>
      </w:r>
      <w:r>
        <w:rPr>
          <w:rStyle w:val="italicus"/>
        </w:rPr>
        <w:t>ó</w:t>
      </w:r>
      <w:r w:rsidRPr="00290B1E">
        <w:rPr>
          <w:rStyle w:val="italicus"/>
        </w:rPr>
        <w:t>rdia </w:t>
      </w:r>
      <w:r>
        <w:rPr>
          <w:rStyle w:val="italicus"/>
        </w:rPr>
        <w:t xml:space="preserve">: </w:t>
      </w:r>
      <w:r w:rsidRPr="000B0C52">
        <w:rPr>
          <w:lang w:bidi="he-IL"/>
        </w:rPr>
        <w:t>la bonté de Dieu</w:t>
      </w:r>
      <w:r>
        <w:rPr>
          <w:lang w:bidi="he-IL"/>
        </w:rPr>
        <w:t xml:space="preserve">, </w:t>
      </w:r>
      <w:r w:rsidRPr="000B0C52">
        <w:rPr>
          <w:lang w:bidi="he-IL"/>
        </w:rPr>
        <w:t>toute gratuite.</w:t>
      </w:r>
      <w:r w:rsidRPr="00290B1E">
        <w:rPr>
          <w:rStyle w:val="italicus"/>
        </w:rPr>
        <w:t xml:space="preserve"> V</w:t>
      </w:r>
      <w:r>
        <w:rPr>
          <w:rStyle w:val="italicus"/>
        </w:rPr>
        <w:t>é</w:t>
      </w:r>
      <w:r w:rsidRPr="00290B1E">
        <w:rPr>
          <w:rStyle w:val="italicus"/>
        </w:rPr>
        <w:t>ritas </w:t>
      </w:r>
      <w:r>
        <w:rPr>
          <w:rStyle w:val="italicus"/>
        </w:rPr>
        <w:t xml:space="preserve">: </w:t>
      </w:r>
      <w:r w:rsidRPr="000B0C52">
        <w:rPr>
          <w:lang w:bidi="he-IL"/>
        </w:rPr>
        <w:t>sa fidélité à ses promesses.</w:t>
      </w:r>
      <w:r w:rsidRPr="00290B1E">
        <w:rPr>
          <w:rStyle w:val="italicus"/>
        </w:rPr>
        <w:t xml:space="preserve"> Just</w:t>
      </w:r>
      <w:r>
        <w:rPr>
          <w:rStyle w:val="italicus"/>
        </w:rPr>
        <w:t>í</w:t>
      </w:r>
      <w:r w:rsidRPr="00290B1E">
        <w:rPr>
          <w:rStyle w:val="italicus"/>
        </w:rPr>
        <w:t>tia </w:t>
      </w:r>
      <w:r>
        <w:rPr>
          <w:rStyle w:val="italicus"/>
        </w:rPr>
        <w:t xml:space="preserve">: </w:t>
      </w:r>
      <w:r w:rsidRPr="000B0C52">
        <w:rPr>
          <w:lang w:bidi="he-IL"/>
        </w:rPr>
        <w:t>sa justice satisfaite et calmée.</w:t>
      </w:r>
      <w:r w:rsidRPr="00A01812">
        <w:t xml:space="preserve"> — </w:t>
      </w:r>
      <w:r>
        <w:rPr>
          <w:lang w:bidi="he-IL"/>
        </w:rPr>
        <w:t>« </w:t>
      </w:r>
      <w:r w:rsidRPr="000B0C52">
        <w:rPr>
          <w:lang w:bidi="he-IL"/>
        </w:rPr>
        <w:t xml:space="preserve">L’adaptation de ces promesses à l’œuvre du </w:t>
      </w:r>
      <w:r>
        <w:rPr>
          <w:lang w:bidi="he-IL"/>
        </w:rPr>
        <w:t>Christ</w:t>
      </w:r>
      <w:r w:rsidRPr="000B0C52">
        <w:rPr>
          <w:lang w:bidi="he-IL"/>
        </w:rPr>
        <w:t xml:space="preserve"> se fait d’elle-même.</w:t>
      </w:r>
      <w:r>
        <w:rPr>
          <w:lang w:bidi="he-IL"/>
        </w:rPr>
        <w:t xml:space="preserve"> » </w:t>
      </w:r>
    </w:p>
    <w:p w:rsidR="0073183F" w:rsidRPr="000B0C52" w:rsidRDefault="0073183F" w:rsidP="0073183F">
      <w:pPr>
        <w:rPr>
          <w:lang w:bidi="he-IL"/>
        </w:rPr>
      </w:pPr>
      <w:r w:rsidRPr="000B0C52">
        <w:rPr>
          <w:lang w:bidi="he-IL"/>
        </w:rPr>
        <w:t>12-14. Quatrième strophe </w:t>
      </w:r>
      <w:r>
        <w:rPr>
          <w:lang w:bidi="he-IL"/>
        </w:rPr>
        <w:t xml:space="preserve">: </w:t>
      </w:r>
      <w:r w:rsidRPr="000B0C52">
        <w:rPr>
          <w:lang w:bidi="he-IL"/>
        </w:rPr>
        <w:t>le bonheur parfait d’Israël pardonné et régénéré.</w:t>
      </w:r>
      <w:r w:rsidRPr="00A01812">
        <w:t xml:space="preserve"> — </w:t>
      </w:r>
      <w:r w:rsidRPr="002A4BFA">
        <w:rPr>
          <w:rStyle w:val="italicus"/>
        </w:rPr>
        <w:t>Véritas de terra orta… :</w:t>
      </w:r>
      <w:r>
        <w:rPr>
          <w:rStyle w:val="italicus"/>
        </w:rPr>
        <w:t xml:space="preserve"> </w:t>
      </w:r>
      <w:r w:rsidRPr="000B0C52">
        <w:rPr>
          <w:lang w:bidi="he-IL"/>
        </w:rPr>
        <w:t>germant avec autant d’abondance que l’herbe des champs.</w:t>
      </w:r>
      <w:r w:rsidRPr="00A01812">
        <w:t xml:space="preserve"> — </w:t>
      </w:r>
      <w:r w:rsidRPr="00290B1E">
        <w:rPr>
          <w:rStyle w:val="italicus"/>
        </w:rPr>
        <w:t>Just</w:t>
      </w:r>
      <w:r>
        <w:rPr>
          <w:rStyle w:val="italicus"/>
        </w:rPr>
        <w:t>ítia de cœlo prospéxi</w:t>
      </w:r>
      <w:r w:rsidRPr="00290B1E">
        <w:rPr>
          <w:rStyle w:val="italicus"/>
        </w:rPr>
        <w:t xml:space="preserve">t. </w:t>
      </w:r>
      <w:r w:rsidRPr="000B0C52">
        <w:rPr>
          <w:lang w:bidi="he-IL"/>
        </w:rPr>
        <w:t>Admirable figure </w:t>
      </w:r>
      <w:r>
        <w:rPr>
          <w:lang w:bidi="he-IL"/>
        </w:rPr>
        <w:t xml:space="preserve">: </w:t>
      </w:r>
      <w:r w:rsidRPr="000B0C52">
        <w:rPr>
          <w:lang w:bidi="he-IL"/>
        </w:rPr>
        <w:t>du c</w:t>
      </w:r>
      <w:r>
        <w:rPr>
          <w:lang w:bidi="he-IL"/>
        </w:rPr>
        <w:t>i</w:t>
      </w:r>
      <w:r w:rsidRPr="000B0C52">
        <w:rPr>
          <w:lang w:bidi="he-IL"/>
        </w:rPr>
        <w:t>el</w:t>
      </w:r>
      <w:r>
        <w:rPr>
          <w:lang w:bidi="he-IL"/>
        </w:rPr>
        <w:t xml:space="preserve">, </w:t>
      </w:r>
      <w:r w:rsidRPr="000B0C52">
        <w:rPr>
          <w:lang w:bidi="he-IL"/>
        </w:rPr>
        <w:t>la justice se penche vers la terre</w:t>
      </w:r>
      <w:r>
        <w:rPr>
          <w:lang w:bidi="he-IL"/>
        </w:rPr>
        <w:t xml:space="preserve">, </w:t>
      </w:r>
      <w:r w:rsidRPr="000B0C52">
        <w:rPr>
          <w:lang w:bidi="he-IL"/>
        </w:rPr>
        <w:t xml:space="preserve">toute souriante et les mains remplies de bénédictions. Cf. Is. </w:t>
      </w:r>
      <w:r>
        <w:rPr>
          <w:lang w:bidi="he-IL"/>
        </w:rPr>
        <w:t xml:space="preserve">XLV, </w:t>
      </w:r>
      <w:r w:rsidRPr="000B0C52">
        <w:rPr>
          <w:lang w:bidi="he-IL"/>
        </w:rPr>
        <w:t>8. Les bienfaits divins se répandent de partout à profusion.</w:t>
      </w:r>
      <w:r w:rsidRPr="00A01812">
        <w:t xml:space="preserve"> — </w:t>
      </w:r>
      <w:r w:rsidRPr="00290B1E">
        <w:rPr>
          <w:rStyle w:val="italicus"/>
        </w:rPr>
        <w:t>Etenim</w:t>
      </w:r>
      <w:r w:rsidRPr="000B0C52">
        <w:rPr>
          <w:lang w:bidi="he-IL"/>
        </w:rPr>
        <w:t xml:space="preserve"> (hébr. </w:t>
      </w:r>
      <w:r>
        <w:rPr>
          <w:lang w:bidi="he-IL"/>
        </w:rPr>
        <w:t xml:space="preserve">: </w:t>
      </w:r>
      <w:r w:rsidRPr="00290B1E">
        <w:rPr>
          <w:rStyle w:val="italicus"/>
        </w:rPr>
        <w:t>gam</w:t>
      </w:r>
      <w:r>
        <w:rPr>
          <w:rStyle w:val="italicus"/>
        </w:rPr>
        <w:t xml:space="preserve">, </w:t>
      </w:r>
      <w:r w:rsidRPr="000B0C52">
        <w:rPr>
          <w:lang w:bidi="he-IL"/>
        </w:rPr>
        <w:t>aussi</w:t>
      </w:r>
      <w:r>
        <w:rPr>
          <w:lang w:bidi="he-IL"/>
        </w:rPr>
        <w:t xml:space="preserve">, </w:t>
      </w:r>
      <w:r w:rsidRPr="000B0C52">
        <w:rPr>
          <w:lang w:bidi="he-IL"/>
        </w:rPr>
        <w:t>de plus)</w:t>
      </w:r>
      <w:r>
        <w:rPr>
          <w:lang w:bidi="he-IL"/>
        </w:rPr>
        <w:t>…</w:t>
      </w:r>
      <w:r w:rsidRPr="000B0C52">
        <w:rPr>
          <w:lang w:bidi="he-IL"/>
        </w:rPr>
        <w:t xml:space="preserve"> </w:t>
      </w:r>
      <w:r>
        <w:rPr>
          <w:lang w:bidi="he-IL"/>
        </w:rPr>
        <w:t xml:space="preserve">{263} </w:t>
      </w:r>
      <w:r w:rsidRPr="000B0C52">
        <w:rPr>
          <w:lang w:bidi="he-IL"/>
        </w:rPr>
        <w:t>Outre les</w:t>
      </w:r>
      <w:r>
        <w:rPr>
          <w:lang w:bidi="he-IL"/>
        </w:rPr>
        <w:t xml:space="preserve"> </w:t>
      </w:r>
      <w:r w:rsidRPr="000B0C52">
        <w:rPr>
          <w:lang w:bidi="he-IL"/>
        </w:rPr>
        <w:t>grâces spirituelles</w:t>
      </w:r>
      <w:r>
        <w:rPr>
          <w:lang w:bidi="he-IL"/>
        </w:rPr>
        <w:t xml:space="preserve">, </w:t>
      </w:r>
      <w:r w:rsidRPr="000B0C52">
        <w:rPr>
          <w:lang w:bidi="he-IL"/>
        </w:rPr>
        <w:t xml:space="preserve">Dieu veut en accorder de temporelles </w:t>
      </w:r>
      <w:r>
        <w:rPr>
          <w:lang w:bidi="he-IL"/>
        </w:rPr>
        <w:t>à</w:t>
      </w:r>
      <w:r w:rsidRPr="000B0C52">
        <w:rPr>
          <w:lang w:bidi="he-IL"/>
        </w:rPr>
        <w:t xml:space="preserve"> son peuple (</w:t>
      </w:r>
      <w:r w:rsidRPr="00290B1E">
        <w:rPr>
          <w:rStyle w:val="italicus"/>
        </w:rPr>
        <w:t>benignit</w:t>
      </w:r>
      <w:r>
        <w:rPr>
          <w:rStyle w:val="italicus"/>
        </w:rPr>
        <w:t>átem</w:t>
      </w:r>
      <w:r w:rsidRPr="00290B1E">
        <w:rPr>
          <w:rStyle w:val="italicus"/>
        </w:rPr>
        <w:t> ;</w:t>
      </w:r>
      <w:r w:rsidRPr="000B0C52">
        <w:rPr>
          <w:lang w:bidi="he-IL"/>
        </w:rPr>
        <w:t xml:space="preserve"> dans l’hébreu</w:t>
      </w:r>
      <w:r>
        <w:rPr>
          <w:lang w:bidi="he-IL"/>
        </w:rPr>
        <w:t xml:space="preserve">, </w:t>
      </w:r>
      <w:r w:rsidRPr="00290B1E">
        <w:rPr>
          <w:rStyle w:val="italicus"/>
        </w:rPr>
        <w:t>hattôb</w:t>
      </w:r>
      <w:r>
        <w:rPr>
          <w:rStyle w:val="italicus"/>
        </w:rPr>
        <w:t xml:space="preserve">, </w:t>
      </w:r>
      <w:r w:rsidRPr="000B0C52">
        <w:rPr>
          <w:lang w:bidi="he-IL"/>
        </w:rPr>
        <w:t xml:space="preserve">tout ce qui </w:t>
      </w:r>
      <w:r>
        <w:rPr>
          <w:lang w:bidi="he-IL"/>
        </w:rPr>
        <w:t>est</w:t>
      </w:r>
      <w:r w:rsidRPr="000B0C52">
        <w:rPr>
          <w:lang w:bidi="he-IL"/>
        </w:rPr>
        <w:t xml:space="preserve"> bon et qui rend heureux). </w:t>
      </w:r>
      <w:r>
        <w:rPr>
          <w:lang w:bidi="he-IL"/>
        </w:rPr>
        <w:t xml:space="preserve">— </w:t>
      </w:r>
      <w:r w:rsidRPr="00301AC3">
        <w:rPr>
          <w:rStyle w:val="italicus"/>
        </w:rPr>
        <w:t>Terra dabit fructum… :</w:t>
      </w:r>
      <w:r>
        <w:rPr>
          <w:rStyle w:val="italicus"/>
        </w:rPr>
        <w:t xml:space="preserve"> </w:t>
      </w:r>
      <w:r w:rsidRPr="000B0C52">
        <w:rPr>
          <w:lang w:bidi="he-IL"/>
        </w:rPr>
        <w:t>sous forme d’abondantes récoltes. D’après un sens spirituel qui nous ouvre les plus beaux horizons messianiques</w:t>
      </w:r>
      <w:r>
        <w:rPr>
          <w:lang w:bidi="he-IL"/>
        </w:rPr>
        <w:t xml:space="preserve">, </w:t>
      </w:r>
      <w:r w:rsidRPr="000B0C52">
        <w:rPr>
          <w:lang w:bidi="he-IL"/>
        </w:rPr>
        <w:t xml:space="preserve">allusion aux deux natures du Messie et à sa naissance merveilleuse. </w:t>
      </w:r>
      <w:r>
        <w:rPr>
          <w:lang w:bidi="he-IL"/>
        </w:rPr>
        <w:t>« </w:t>
      </w:r>
      <w:r w:rsidRPr="000B0C52">
        <w:rPr>
          <w:lang w:bidi="he-IL"/>
        </w:rPr>
        <w:t xml:space="preserve">Lorsque </w:t>
      </w:r>
      <w:r>
        <w:rPr>
          <w:lang w:bidi="he-IL"/>
        </w:rPr>
        <w:t>Jésus-Christ</w:t>
      </w:r>
      <w:r w:rsidRPr="000B0C52">
        <w:rPr>
          <w:lang w:bidi="he-IL"/>
        </w:rPr>
        <w:t xml:space="preserve"> a paru dans le monde</w:t>
      </w:r>
      <w:r>
        <w:rPr>
          <w:lang w:bidi="he-IL"/>
        </w:rPr>
        <w:t xml:space="preserve">, </w:t>
      </w:r>
      <w:r w:rsidRPr="000B0C52">
        <w:rPr>
          <w:lang w:bidi="he-IL"/>
        </w:rPr>
        <w:t xml:space="preserve">il </w:t>
      </w:r>
      <w:r>
        <w:rPr>
          <w:lang w:bidi="he-IL"/>
        </w:rPr>
        <w:t>est</w:t>
      </w:r>
      <w:r w:rsidRPr="000B0C52">
        <w:rPr>
          <w:lang w:bidi="he-IL"/>
        </w:rPr>
        <w:t xml:space="preserve"> sorti comme un germe du sein de la terre</w:t>
      </w:r>
      <w:r>
        <w:rPr>
          <w:lang w:bidi="he-IL"/>
        </w:rPr>
        <w:t xml:space="preserve">, </w:t>
      </w:r>
      <w:r w:rsidRPr="000B0C52">
        <w:rPr>
          <w:lang w:bidi="he-IL"/>
        </w:rPr>
        <w:t xml:space="preserve">et comme un pur don du ciel ; il </w:t>
      </w:r>
      <w:r>
        <w:rPr>
          <w:lang w:bidi="he-IL"/>
        </w:rPr>
        <w:t>est</w:t>
      </w:r>
      <w:r w:rsidRPr="000B0C52">
        <w:rPr>
          <w:lang w:bidi="he-IL"/>
        </w:rPr>
        <w:t xml:space="preserve"> sorti du sein de son Père</w:t>
      </w:r>
      <w:r>
        <w:rPr>
          <w:lang w:bidi="he-IL"/>
        </w:rPr>
        <w:t xml:space="preserve">, </w:t>
      </w:r>
      <w:r w:rsidRPr="000B0C52">
        <w:rPr>
          <w:lang w:bidi="he-IL"/>
        </w:rPr>
        <w:t xml:space="preserve">et il </w:t>
      </w:r>
      <w:r>
        <w:rPr>
          <w:lang w:bidi="he-IL"/>
        </w:rPr>
        <w:t>est</w:t>
      </w:r>
      <w:r w:rsidRPr="000B0C52">
        <w:rPr>
          <w:lang w:bidi="he-IL"/>
        </w:rPr>
        <w:t xml:space="preserve"> né du sein virginal de Marie.</w:t>
      </w:r>
      <w:r>
        <w:rPr>
          <w:lang w:bidi="he-IL"/>
        </w:rPr>
        <w:t> »</w:t>
      </w:r>
      <w:r w:rsidRPr="000B0C52">
        <w:rPr>
          <w:lang w:bidi="he-IL"/>
        </w:rPr>
        <w:t xml:space="preserve"> (Calmet</w:t>
      </w:r>
      <w:r>
        <w:rPr>
          <w:lang w:bidi="he-IL"/>
        </w:rPr>
        <w:t xml:space="preserve">, </w:t>
      </w:r>
      <w:r w:rsidRPr="00264A98">
        <w:rPr>
          <w:rStyle w:val="italicus"/>
        </w:rPr>
        <w:t>h. l.</w:t>
      </w:r>
      <w:r w:rsidRPr="00B134CC">
        <w:t>)</w:t>
      </w:r>
      <w:r w:rsidRPr="000B0C52">
        <w:rPr>
          <w:lang w:bidi="he-IL"/>
        </w:rPr>
        <w:t xml:space="preserve"> Il </w:t>
      </w:r>
      <w:r>
        <w:rPr>
          <w:lang w:bidi="he-IL"/>
        </w:rPr>
        <w:t>est</w:t>
      </w:r>
      <w:r w:rsidRPr="000B0C52">
        <w:rPr>
          <w:lang w:bidi="he-IL"/>
        </w:rPr>
        <w:t xml:space="preserve"> </w:t>
      </w:r>
      <w:r>
        <w:rPr>
          <w:lang w:bidi="he-IL"/>
        </w:rPr>
        <w:t>venu « </w:t>
      </w:r>
      <w:r w:rsidRPr="000B0C52">
        <w:rPr>
          <w:lang w:bidi="he-IL"/>
        </w:rPr>
        <w:t>plein de grâce et de vérité</w:t>
      </w:r>
      <w:r>
        <w:rPr>
          <w:lang w:bidi="he-IL"/>
        </w:rPr>
        <w:t xml:space="preserve">, </w:t>
      </w:r>
      <w:r w:rsidRPr="000B0C52">
        <w:rPr>
          <w:lang w:bidi="he-IL"/>
        </w:rPr>
        <w:t>et nous avons vu sa gloire</w:t>
      </w:r>
      <w:r>
        <w:rPr>
          <w:lang w:bidi="he-IL"/>
        </w:rPr>
        <w:t> »</w:t>
      </w:r>
      <w:r w:rsidRPr="000B0C52">
        <w:rPr>
          <w:lang w:bidi="he-IL"/>
        </w:rPr>
        <w:t xml:space="preserve"> toute divine. Cf. Joan. </w:t>
      </w:r>
      <w:r>
        <w:rPr>
          <w:lang w:bidi="he-IL"/>
        </w:rPr>
        <w:t xml:space="preserve">I, </w:t>
      </w:r>
      <w:r w:rsidRPr="000B0C52">
        <w:rPr>
          <w:lang w:bidi="he-IL"/>
        </w:rPr>
        <w:t xml:space="preserve">14. </w:t>
      </w:r>
      <w:r>
        <w:rPr>
          <w:lang w:bidi="he-IL"/>
        </w:rPr>
        <w:t xml:space="preserve">— </w:t>
      </w:r>
      <w:r w:rsidRPr="00290B1E">
        <w:rPr>
          <w:rStyle w:val="italicus"/>
        </w:rPr>
        <w:t>Just</w:t>
      </w:r>
      <w:r>
        <w:rPr>
          <w:rStyle w:val="italicus"/>
        </w:rPr>
        <w:t>í</w:t>
      </w:r>
      <w:r w:rsidRPr="00290B1E">
        <w:rPr>
          <w:rStyle w:val="italicus"/>
        </w:rPr>
        <w:t>tia ante eum</w:t>
      </w:r>
      <w:r>
        <w:rPr>
          <w:rStyle w:val="italicus"/>
        </w:rPr>
        <w:t>…</w:t>
      </w:r>
      <w:r w:rsidRPr="00290B1E">
        <w:rPr>
          <w:rStyle w:val="italicus"/>
        </w:rPr>
        <w:t> </w:t>
      </w:r>
      <w:r>
        <w:rPr>
          <w:rStyle w:val="italicus"/>
        </w:rPr>
        <w:t xml:space="preserve">: </w:t>
      </w:r>
      <w:r w:rsidRPr="000B0C52">
        <w:rPr>
          <w:lang w:bidi="he-IL"/>
        </w:rPr>
        <w:t>devant le Seigneur</w:t>
      </w:r>
      <w:r>
        <w:rPr>
          <w:lang w:bidi="he-IL"/>
        </w:rPr>
        <w:t xml:space="preserve">, </w:t>
      </w:r>
      <w:r w:rsidRPr="000B0C52">
        <w:rPr>
          <w:lang w:bidi="he-IL"/>
        </w:rPr>
        <w:t xml:space="preserve">comme un héraut. Personnification dramatique. Cf. </w:t>
      </w:r>
      <w:r>
        <w:rPr>
          <w:lang w:bidi="he-IL"/>
        </w:rPr>
        <w:t>Is.</w:t>
      </w:r>
      <w:r w:rsidRPr="000B0C52">
        <w:rPr>
          <w:lang w:bidi="he-IL"/>
        </w:rPr>
        <w:t xml:space="preserve"> </w:t>
      </w:r>
      <w:r>
        <w:rPr>
          <w:lang w:bidi="he-IL"/>
        </w:rPr>
        <w:t xml:space="preserve">LVIII, </w:t>
      </w:r>
      <w:r w:rsidRPr="000B0C52">
        <w:rPr>
          <w:lang w:bidi="he-IL"/>
        </w:rPr>
        <w:t xml:space="preserve">8. </w:t>
      </w:r>
      <w:r>
        <w:rPr>
          <w:lang w:bidi="he-IL"/>
        </w:rPr>
        <w:t xml:space="preserve">— </w:t>
      </w:r>
      <w:r w:rsidRPr="00290B1E">
        <w:rPr>
          <w:rStyle w:val="italicus"/>
        </w:rPr>
        <w:t>Ponet in via gressus</w:t>
      </w:r>
      <w:r>
        <w:rPr>
          <w:rStyle w:val="italicus"/>
        </w:rPr>
        <w:t xml:space="preserve">… : </w:t>
      </w:r>
      <w:r w:rsidRPr="000B0C52">
        <w:rPr>
          <w:lang w:bidi="he-IL"/>
        </w:rPr>
        <w:t xml:space="preserve">pour lui frayer les </w:t>
      </w:r>
      <w:r>
        <w:rPr>
          <w:lang w:bidi="he-IL"/>
        </w:rPr>
        <w:t>voies</w:t>
      </w:r>
      <w:r w:rsidRPr="000B0C52">
        <w:rPr>
          <w:lang w:bidi="he-IL"/>
        </w:rPr>
        <w:t xml:space="preserve">. </w:t>
      </w:r>
    </w:p>
    <w:p w:rsidR="0073183F" w:rsidRDefault="0073183F" w:rsidP="0073183F">
      <w:pPr>
        <w:rPr>
          <w:lang w:bidi="he-IL"/>
        </w:rPr>
      </w:pPr>
      <w:r>
        <w:rPr>
          <w:lang w:bidi="he-IL"/>
        </w:rPr>
        <w:t xml:space="preserve">² </w:t>
      </w:r>
    </w:p>
    <w:p w:rsidR="00055239" w:rsidRDefault="00055239" w:rsidP="005521AA">
      <w:pPr>
        <w:pStyle w:val="Titre4"/>
      </w:pPr>
      <w:r>
        <w:t xml:space="preserve">Ps 85 </w:t>
      </w:r>
    </w:p>
    <w:p w:rsidR="0073183F" w:rsidRPr="00ED2022" w:rsidRDefault="0073183F" w:rsidP="0073183F">
      <w:pPr>
        <w:pStyle w:val="up1"/>
      </w:pPr>
      <w:r w:rsidRPr="00ED2022">
        <w:t xml:space="preserve">Psaume </w:t>
      </w:r>
      <w:r>
        <w:t>LXXXV</w:t>
      </w:r>
      <w:bookmarkStart w:id="320" w:name="ps085n"/>
      <w:bookmarkEnd w:id="320"/>
      <w:r w:rsidRPr="00ED2022">
        <w:t xml:space="preserve"> </w:t>
      </w:r>
    </w:p>
    <w:p w:rsidR="0073183F" w:rsidRPr="00ED2022" w:rsidRDefault="0073183F" w:rsidP="0073183F">
      <w:pPr>
        <w:pStyle w:val="up12"/>
      </w:pPr>
      <w:r w:rsidRPr="00ED2022">
        <w:t xml:space="preserve">Demande de secours dans un grave péril. </w:t>
      </w:r>
    </w:p>
    <w:p w:rsidR="0073183F" w:rsidRDefault="0073183F" w:rsidP="0073183F">
      <w:pPr>
        <w:pStyle w:val="u4"/>
        <w:rPr>
          <w:lang w:bidi="he-IL"/>
        </w:rPr>
      </w:pPr>
      <w:r w:rsidRPr="000B0C52">
        <w:rPr>
          <w:lang w:bidi="he-IL"/>
        </w:rPr>
        <w:t>1</w:t>
      </w:r>
      <w:r>
        <w:t>°</w:t>
      </w:r>
      <w:r>
        <w:rPr>
          <w:lang w:bidi="he-IL"/>
        </w:rPr>
        <w:t xml:space="preserve"> </w:t>
      </w:r>
      <w:r w:rsidRPr="000B0C52">
        <w:rPr>
          <w:lang w:bidi="he-IL"/>
        </w:rPr>
        <w:t>Le titre.</w:t>
      </w:r>
      <w:r>
        <w:rPr>
          <w:lang w:bidi="he-IL"/>
        </w:rPr>
        <w:t xml:space="preserve"> </w:t>
      </w:r>
    </w:p>
    <w:p w:rsidR="0073183F" w:rsidRDefault="0073183F" w:rsidP="0073183F">
      <w:pPr>
        <w:rPr>
          <w:lang w:bidi="he-IL"/>
        </w:rPr>
      </w:pPr>
      <w:r w:rsidRPr="000B0C52">
        <w:rPr>
          <w:lang w:bidi="he-IL"/>
        </w:rPr>
        <w:t xml:space="preserve">Ps. </w:t>
      </w:r>
      <w:r>
        <w:rPr>
          <w:lang w:bidi="he-IL"/>
        </w:rPr>
        <w:t>LXXXV</w:t>
      </w:r>
      <w:r w:rsidRPr="000B0C52">
        <w:rPr>
          <w:lang w:bidi="he-IL"/>
        </w:rPr>
        <w:t>.</w:t>
      </w:r>
      <w:r w:rsidRPr="00A01812">
        <w:t xml:space="preserve"> — </w:t>
      </w:r>
      <w:r w:rsidRPr="00290B1E">
        <w:rPr>
          <w:rStyle w:val="italicus"/>
        </w:rPr>
        <w:t>Or</w:t>
      </w:r>
      <w:r>
        <w:rPr>
          <w:rStyle w:val="italicus"/>
        </w:rPr>
        <w:t>á</w:t>
      </w:r>
      <w:r w:rsidRPr="00290B1E">
        <w:rPr>
          <w:rStyle w:val="italicus"/>
        </w:rPr>
        <w:t>tio.</w:t>
      </w:r>
      <w:r w:rsidRPr="000B0C52">
        <w:rPr>
          <w:lang w:bidi="he-IL"/>
        </w:rPr>
        <w:t xml:space="preserve"> Ce nom indique très bien le genre du psaume. Hébr. </w:t>
      </w:r>
      <w:r>
        <w:rPr>
          <w:lang w:bidi="he-IL"/>
        </w:rPr>
        <w:t xml:space="preserve">: </w:t>
      </w:r>
      <w:r>
        <w:rPr>
          <w:rStyle w:val="italicus"/>
        </w:rPr>
        <w:t>ṭᵉfilla</w:t>
      </w:r>
      <w:r w:rsidRPr="00290B1E">
        <w:rPr>
          <w:rStyle w:val="italicus"/>
        </w:rPr>
        <w:t>h.</w:t>
      </w:r>
      <w:r w:rsidRPr="000B0C52">
        <w:rPr>
          <w:lang w:bidi="he-IL"/>
        </w:rPr>
        <w:t xml:space="preserve"> Voyez la page </w:t>
      </w:r>
      <w:r w:rsidR="00D9056B">
        <w:rPr>
          <w:lang w:bidi="he-IL"/>
        </w:rPr>
        <w:fldChar w:fldCharType="begin"/>
      </w:r>
      <w:r>
        <w:rPr>
          <w:lang w:bidi="he-IL"/>
        </w:rPr>
        <w:instrText xml:space="preserve"> PAGEREF psin \h </w:instrText>
      </w:r>
      <w:r w:rsidR="00D9056B">
        <w:rPr>
          <w:lang w:bidi="he-IL"/>
        </w:rPr>
      </w:r>
      <w:r w:rsidR="00D9056B">
        <w:rPr>
          <w:lang w:bidi="he-IL"/>
        </w:rPr>
        <w:fldChar w:fldCharType="separate"/>
      </w:r>
      <w:r>
        <w:rPr>
          <w:noProof/>
          <w:lang w:bidi="he-IL"/>
        </w:rPr>
        <w:t>1</w:t>
      </w:r>
      <w:r w:rsidR="00D9056B">
        <w:rPr>
          <w:lang w:bidi="he-IL"/>
        </w:rPr>
        <w:fldChar w:fldCharType="end"/>
      </w:r>
      <w:r>
        <w:rPr>
          <w:lang w:bidi="he-IL"/>
        </w:rPr>
        <w:t>[</w:t>
      </w:r>
      <w:r w:rsidRPr="000B0C52">
        <w:rPr>
          <w:lang w:bidi="he-IL"/>
        </w:rPr>
        <w:t>1</w:t>
      </w:r>
      <w:r>
        <w:rPr>
          <w:lang w:bidi="he-IL"/>
        </w:rPr>
        <w:t>]</w:t>
      </w:r>
      <w:r w:rsidRPr="000B0C52">
        <w:rPr>
          <w:lang w:bidi="he-IL"/>
        </w:rPr>
        <w:t>.</w:t>
      </w:r>
      <w:r w:rsidRPr="00A01812">
        <w:t xml:space="preserve"> — </w:t>
      </w:r>
      <w:r w:rsidRPr="000B0C52">
        <w:rPr>
          <w:lang w:bidi="he-IL"/>
        </w:rPr>
        <w:t>L’auteur </w:t>
      </w:r>
      <w:r>
        <w:rPr>
          <w:lang w:bidi="he-IL"/>
        </w:rPr>
        <w:t xml:space="preserve">: </w:t>
      </w:r>
      <w:r w:rsidRPr="00290B1E">
        <w:rPr>
          <w:rStyle w:val="italicus"/>
        </w:rPr>
        <w:t>David.</w:t>
      </w:r>
      <w:r w:rsidRPr="000B0C52">
        <w:rPr>
          <w:lang w:bidi="he-IL"/>
        </w:rPr>
        <w:t xml:space="preserve"> Peut-être à l’occasion de la persécution de Saul ; selon d’autres</w:t>
      </w:r>
      <w:r>
        <w:rPr>
          <w:lang w:bidi="he-IL"/>
        </w:rPr>
        <w:t xml:space="preserve">, </w:t>
      </w:r>
      <w:r w:rsidRPr="000B0C52">
        <w:rPr>
          <w:lang w:bidi="he-IL"/>
        </w:rPr>
        <w:t xml:space="preserve">pendant la </w:t>
      </w:r>
      <w:r w:rsidRPr="000B0C52">
        <w:rPr>
          <w:lang w:bidi="he-IL"/>
        </w:rPr>
        <w:lastRenderedPageBreak/>
        <w:t>révolte d’</w:t>
      </w:r>
      <w:r>
        <w:rPr>
          <w:lang w:bidi="he-IL"/>
        </w:rPr>
        <w:t>Absalóm</w:t>
      </w:r>
      <w:r w:rsidRPr="000B0C52">
        <w:rPr>
          <w:lang w:bidi="he-IL"/>
        </w:rPr>
        <w:t>.</w:t>
      </w:r>
      <w:r w:rsidRPr="00A01812">
        <w:t xml:space="preserve"> — </w:t>
      </w:r>
      <w:r w:rsidRPr="000B0C52">
        <w:rPr>
          <w:lang w:bidi="he-IL"/>
        </w:rPr>
        <w:t xml:space="preserve">Le saint roi </w:t>
      </w:r>
      <w:r>
        <w:rPr>
          <w:lang w:bidi="he-IL"/>
        </w:rPr>
        <w:t>est</w:t>
      </w:r>
      <w:r w:rsidRPr="000B0C52">
        <w:rPr>
          <w:lang w:bidi="he-IL"/>
        </w:rPr>
        <w:t xml:space="preserve"> plongé dans de vives angoisses ; il court même un grand danger pour sa vie</w:t>
      </w:r>
      <w:r>
        <w:rPr>
          <w:lang w:bidi="he-IL"/>
        </w:rPr>
        <w:t xml:space="preserve">, </w:t>
      </w:r>
      <w:r w:rsidRPr="000B0C52">
        <w:rPr>
          <w:lang w:bidi="he-IL"/>
        </w:rPr>
        <w:t>tant ses injustes et cruels ennemis le haïssent. Mais il a confiance en Dieu</w:t>
      </w:r>
      <w:r>
        <w:rPr>
          <w:lang w:bidi="he-IL"/>
        </w:rPr>
        <w:t xml:space="preserve">, </w:t>
      </w:r>
      <w:r w:rsidRPr="000B0C52">
        <w:rPr>
          <w:lang w:bidi="he-IL"/>
        </w:rPr>
        <w:t>dont il implore ardemment le seco</w:t>
      </w:r>
      <w:r>
        <w:rPr>
          <w:lang w:bidi="he-IL"/>
        </w:rPr>
        <w:t>urs. David ayant eu à exprimer à</w:t>
      </w:r>
      <w:r w:rsidRPr="000B0C52">
        <w:rPr>
          <w:lang w:bidi="he-IL"/>
        </w:rPr>
        <w:t xml:space="preserve"> diverses reprises dans ses psaumes ces mêmes</w:t>
      </w:r>
      <w:r>
        <w:rPr>
          <w:lang w:bidi="he-IL"/>
        </w:rPr>
        <w:t xml:space="preserve"> </w:t>
      </w:r>
      <w:r w:rsidRPr="000B0C52">
        <w:rPr>
          <w:lang w:bidi="he-IL"/>
        </w:rPr>
        <w:t>sentiments de douleur</w:t>
      </w:r>
      <w:r>
        <w:rPr>
          <w:lang w:bidi="he-IL"/>
        </w:rPr>
        <w:t xml:space="preserve">, </w:t>
      </w:r>
      <w:r w:rsidRPr="000B0C52">
        <w:rPr>
          <w:lang w:bidi="he-IL"/>
        </w:rPr>
        <w:t>de crainte et d’espérance</w:t>
      </w:r>
      <w:r>
        <w:rPr>
          <w:lang w:bidi="he-IL"/>
        </w:rPr>
        <w:t xml:space="preserve">, </w:t>
      </w:r>
      <w:r w:rsidRPr="000B0C52">
        <w:rPr>
          <w:lang w:bidi="he-IL"/>
        </w:rPr>
        <w:t>il n’est pas étonnant qu’il le fasse ici en employant plusieurs formules dont il s’était déjà servi ailleurs (voyez les notes).</w:t>
      </w:r>
      <w:r w:rsidRPr="00A01812">
        <w:t xml:space="preserve"> — </w:t>
      </w:r>
      <w:r w:rsidRPr="000B0C52">
        <w:rPr>
          <w:lang w:bidi="he-IL"/>
        </w:rPr>
        <w:t>La division n’est pas très nettement marquée. On peut cependant admettre l’arrangement qui suit </w:t>
      </w:r>
      <w:r>
        <w:rPr>
          <w:lang w:bidi="he-IL"/>
        </w:rPr>
        <w:t xml:space="preserve">: </w:t>
      </w:r>
      <w:r w:rsidRPr="000B0C52">
        <w:rPr>
          <w:lang w:bidi="he-IL"/>
        </w:rPr>
        <w:t>1° pressant appel à la bonté de Dieu</w:t>
      </w:r>
      <w:r>
        <w:rPr>
          <w:lang w:bidi="he-IL"/>
        </w:rPr>
        <w:t xml:space="preserve">, </w:t>
      </w:r>
      <w:r w:rsidRPr="000B0C52">
        <w:rPr>
          <w:lang w:bidi="he-IL"/>
        </w:rPr>
        <w:t>vers. 1-7 ; 2° appel à son infinie puissance</w:t>
      </w:r>
      <w:r>
        <w:rPr>
          <w:lang w:bidi="he-IL"/>
        </w:rPr>
        <w:t xml:space="preserve">, </w:t>
      </w:r>
      <w:r w:rsidRPr="000B0C52">
        <w:rPr>
          <w:lang w:bidi="he-IL"/>
        </w:rPr>
        <w:t>vers. 8-10 ; 3° promesses d’actions de grâces</w:t>
      </w:r>
      <w:r>
        <w:rPr>
          <w:lang w:bidi="he-IL"/>
        </w:rPr>
        <w:t xml:space="preserve">, </w:t>
      </w:r>
      <w:r w:rsidRPr="000B0C52">
        <w:rPr>
          <w:lang w:bidi="he-IL"/>
        </w:rPr>
        <w:t>vers. 11-13 ; plainte contre des ennemis injustes et nouvel appel à la divine bonté</w:t>
      </w:r>
      <w:r>
        <w:rPr>
          <w:lang w:bidi="he-IL"/>
        </w:rPr>
        <w:t xml:space="preserve">, vers. 14-17. Le nom sacré </w:t>
      </w:r>
      <w:r w:rsidRPr="00301AC3">
        <w:rPr>
          <w:rStyle w:val="italicus"/>
        </w:rPr>
        <w:t>’Adonaï</w:t>
      </w:r>
      <w:r w:rsidRPr="000B0C52">
        <w:rPr>
          <w:lang w:bidi="he-IL"/>
        </w:rPr>
        <w:t xml:space="preserve"> </w:t>
      </w:r>
      <w:r>
        <w:rPr>
          <w:lang w:bidi="he-IL"/>
        </w:rPr>
        <w:t>est</w:t>
      </w:r>
      <w:r w:rsidRPr="000B0C52">
        <w:rPr>
          <w:lang w:bidi="he-IL"/>
        </w:rPr>
        <w:t xml:space="preserve"> employé sept fois dans le texte hébreu</w:t>
      </w:r>
      <w:r>
        <w:rPr>
          <w:lang w:bidi="he-IL"/>
        </w:rPr>
        <w:t xml:space="preserve">, </w:t>
      </w:r>
      <w:r w:rsidRPr="000B0C52">
        <w:rPr>
          <w:lang w:bidi="he-IL"/>
        </w:rPr>
        <w:t xml:space="preserve">et il </w:t>
      </w:r>
      <w:r>
        <w:rPr>
          <w:lang w:bidi="he-IL"/>
        </w:rPr>
        <w:t>est</w:t>
      </w:r>
      <w:r w:rsidRPr="000B0C52">
        <w:rPr>
          <w:lang w:bidi="he-IL"/>
        </w:rPr>
        <w:t xml:space="preserve"> probable que cette circonstance a été intentionnelle de la part du </w:t>
      </w:r>
      <w:r>
        <w:rPr>
          <w:lang w:bidi="he-IL"/>
        </w:rPr>
        <w:t>ch</w:t>
      </w:r>
      <w:r w:rsidRPr="000B0C52">
        <w:rPr>
          <w:lang w:bidi="he-IL"/>
        </w:rPr>
        <w:t>antre sacré.</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w:t>
      </w:r>
      <w:r>
        <w:rPr>
          <w:rFonts w:eastAsia="Arial Unicode MS"/>
          <w:lang w:bidi="he-IL"/>
        </w:rPr>
        <w:t>°</w:t>
      </w:r>
      <w:r w:rsidRPr="000B0C52">
        <w:rPr>
          <w:rFonts w:eastAsia="Arial Unicode MS"/>
          <w:lang w:bidi="he-IL"/>
        </w:rPr>
        <w:t xml:space="preserve"> Appel à la bonté de Dieu. Vers. 1-7.</w:t>
      </w:r>
      <w:r>
        <w:rPr>
          <w:rFonts w:eastAsia="Arial Unicode MS"/>
          <w:lang w:bidi="he-IL"/>
        </w:rPr>
        <w:t xml:space="preserve"> </w:t>
      </w:r>
    </w:p>
    <w:p w:rsidR="0073183F" w:rsidRDefault="0073183F" w:rsidP="0073183F">
      <w:pPr>
        <w:rPr>
          <w:lang w:bidi="he-IL"/>
        </w:rPr>
      </w:pPr>
      <w:r w:rsidRPr="000B0C52">
        <w:rPr>
          <w:lang w:bidi="he-IL"/>
        </w:rPr>
        <w:t>1-4. Demande pressante de secours </w:t>
      </w:r>
      <w:r>
        <w:rPr>
          <w:lang w:bidi="he-IL"/>
        </w:rPr>
        <w:t xml:space="preserve">: </w:t>
      </w:r>
      <w:r w:rsidRPr="00301AC3">
        <w:rPr>
          <w:rStyle w:val="italicus"/>
        </w:rPr>
        <w:t xml:space="preserve">inclína aurem…, exáudi… </w:t>
      </w:r>
      <w:r w:rsidRPr="000B0C52">
        <w:rPr>
          <w:lang w:bidi="he-IL"/>
        </w:rPr>
        <w:t xml:space="preserve">Elle </w:t>
      </w:r>
      <w:r>
        <w:rPr>
          <w:lang w:bidi="he-IL"/>
        </w:rPr>
        <w:t>est</w:t>
      </w:r>
      <w:r w:rsidRPr="000B0C52">
        <w:rPr>
          <w:lang w:bidi="he-IL"/>
        </w:rPr>
        <w:t xml:space="preserve"> aussitôt motivée par la situation pénible du suppliant </w:t>
      </w:r>
      <w:r>
        <w:rPr>
          <w:lang w:bidi="he-IL"/>
        </w:rPr>
        <w:t xml:space="preserve">: </w:t>
      </w:r>
      <w:r w:rsidRPr="00290B1E">
        <w:rPr>
          <w:rStyle w:val="italicus"/>
        </w:rPr>
        <w:t>inops et pauper</w:t>
      </w:r>
      <w:r>
        <w:rPr>
          <w:rStyle w:val="italicus"/>
        </w:rPr>
        <w:t>…</w:t>
      </w:r>
      <w:r w:rsidRPr="000B0C52">
        <w:rPr>
          <w:lang w:bidi="he-IL"/>
        </w:rPr>
        <w:t xml:space="preserve"> Cf. Ps. </w:t>
      </w:r>
      <w:r>
        <w:rPr>
          <w:lang w:bidi="he-IL"/>
        </w:rPr>
        <w:t xml:space="preserve">XXXIX, </w:t>
      </w:r>
      <w:r w:rsidRPr="000B0C52">
        <w:rPr>
          <w:lang w:bidi="he-IL"/>
        </w:rPr>
        <w:t xml:space="preserve">19. Sa vie </w:t>
      </w:r>
      <w:r>
        <w:rPr>
          <w:lang w:bidi="he-IL"/>
        </w:rPr>
        <w:t>même</w:t>
      </w:r>
      <w:r w:rsidRPr="000B0C52">
        <w:rPr>
          <w:lang w:bidi="he-IL"/>
        </w:rPr>
        <w:t xml:space="preserve"> </w:t>
      </w:r>
      <w:r>
        <w:rPr>
          <w:lang w:bidi="he-IL"/>
        </w:rPr>
        <w:t>est</w:t>
      </w:r>
      <w:r w:rsidRPr="000B0C52">
        <w:rPr>
          <w:lang w:bidi="he-IL"/>
        </w:rPr>
        <w:t xml:space="preserve"> en péril </w:t>
      </w:r>
      <w:r>
        <w:rPr>
          <w:lang w:bidi="he-IL"/>
        </w:rPr>
        <w:t xml:space="preserve">: </w:t>
      </w:r>
      <w:r w:rsidRPr="00343DC0">
        <w:rPr>
          <w:rStyle w:val="italicus"/>
        </w:rPr>
        <w:t>custódi ánimam…</w:t>
      </w:r>
      <w:r>
        <w:rPr>
          <w:lang w:bidi="he-IL"/>
        </w:rPr>
        <w:t xml:space="preserve"> (cf. vers. 14). Il</w:t>
      </w:r>
      <w:r w:rsidRPr="000B0C52">
        <w:rPr>
          <w:lang w:bidi="he-IL"/>
        </w:rPr>
        <w:t xml:space="preserve"> rappelle à Dieu qu’il </w:t>
      </w:r>
      <w:r>
        <w:rPr>
          <w:lang w:bidi="he-IL"/>
        </w:rPr>
        <w:t>est</w:t>
      </w:r>
      <w:r w:rsidRPr="000B0C52">
        <w:rPr>
          <w:lang w:bidi="he-IL"/>
        </w:rPr>
        <w:t xml:space="preserve"> son</w:t>
      </w:r>
      <w:r>
        <w:rPr>
          <w:rStyle w:val="italicus"/>
        </w:rPr>
        <w:t xml:space="preserve"> ḥ</w:t>
      </w:r>
      <w:r w:rsidRPr="00290B1E">
        <w:rPr>
          <w:rStyle w:val="italicus"/>
        </w:rPr>
        <w:t xml:space="preserve">âsid </w:t>
      </w:r>
      <w:r w:rsidRPr="00510E1E">
        <w:t>(</w:t>
      </w:r>
      <w:r w:rsidRPr="00290B1E">
        <w:rPr>
          <w:rStyle w:val="italicus"/>
        </w:rPr>
        <w:t>sanctus</w:t>
      </w:r>
      <w:r w:rsidRPr="000B0C52">
        <w:rPr>
          <w:lang w:bidi="he-IL"/>
        </w:rPr>
        <w:t> ; voyez la note du Ps</w:t>
      </w:r>
      <w:r>
        <w:rPr>
          <w:lang w:bidi="he-IL"/>
        </w:rPr>
        <w:t xml:space="preserve">. IV, </w:t>
      </w:r>
      <w:r w:rsidRPr="000B0C52">
        <w:rPr>
          <w:lang w:bidi="he-IL"/>
        </w:rPr>
        <w:t>4)</w:t>
      </w:r>
      <w:r>
        <w:rPr>
          <w:lang w:bidi="he-IL"/>
        </w:rPr>
        <w:t xml:space="preserve">, </w:t>
      </w:r>
      <w:r w:rsidRPr="000B0C52">
        <w:rPr>
          <w:lang w:bidi="he-IL"/>
        </w:rPr>
        <w:t>son serviteur animé d’une parfaite confiance (</w:t>
      </w:r>
      <w:r w:rsidRPr="00290B1E">
        <w:rPr>
          <w:rStyle w:val="italicus"/>
        </w:rPr>
        <w:t>s</w:t>
      </w:r>
      <w:r>
        <w:rPr>
          <w:rStyle w:val="italicus"/>
        </w:rPr>
        <w:t>ervum…</w:t>
      </w:r>
      <w:r w:rsidRPr="00290B1E">
        <w:rPr>
          <w:rStyle w:val="italicus"/>
        </w:rPr>
        <w:t xml:space="preserve"> sper</w:t>
      </w:r>
      <w:r>
        <w:rPr>
          <w:rStyle w:val="italicus"/>
        </w:rPr>
        <w:t>á</w:t>
      </w:r>
      <w:r w:rsidRPr="00290B1E">
        <w:rPr>
          <w:rStyle w:val="italicus"/>
        </w:rPr>
        <w:t>ntem</w:t>
      </w:r>
      <w:r>
        <w:rPr>
          <w:rStyle w:val="italicus"/>
        </w:rPr>
        <w:t>…</w:t>
      </w:r>
      <w:r w:rsidRPr="00B134CC">
        <w:t>)</w:t>
      </w:r>
      <w:r w:rsidRPr="000B0C52">
        <w:rPr>
          <w:lang w:bidi="he-IL"/>
        </w:rPr>
        <w:t> </w:t>
      </w:r>
      <w:r>
        <w:rPr>
          <w:lang w:bidi="he-IL"/>
        </w:rPr>
        <w:t xml:space="preserve">: </w:t>
      </w:r>
      <w:r w:rsidRPr="000B0C52">
        <w:rPr>
          <w:lang w:bidi="he-IL"/>
        </w:rPr>
        <w:t xml:space="preserve">or </w:t>
      </w:r>
      <w:r>
        <w:rPr>
          <w:lang w:bidi="he-IL"/>
        </w:rPr>
        <w:t>« </w:t>
      </w:r>
      <w:r w:rsidRPr="000B0C52">
        <w:rPr>
          <w:lang w:bidi="he-IL"/>
        </w:rPr>
        <w:t xml:space="preserve">la vie de ses </w:t>
      </w:r>
      <w:r>
        <w:rPr>
          <w:lang w:bidi="he-IL"/>
        </w:rPr>
        <w:t>sain</w:t>
      </w:r>
      <w:r w:rsidRPr="000B0C52">
        <w:rPr>
          <w:lang w:bidi="he-IL"/>
        </w:rPr>
        <w:t xml:space="preserve">s </w:t>
      </w:r>
      <w:r>
        <w:rPr>
          <w:lang w:bidi="he-IL"/>
        </w:rPr>
        <w:t>est</w:t>
      </w:r>
      <w:r w:rsidRPr="000B0C52">
        <w:rPr>
          <w:lang w:bidi="he-IL"/>
        </w:rPr>
        <w:t xml:space="preserve"> précieuse devant Dieu</w:t>
      </w:r>
      <w:r>
        <w:rPr>
          <w:lang w:bidi="he-IL"/>
        </w:rPr>
        <w:t> »</w:t>
      </w:r>
      <w:r w:rsidRPr="000B0C52">
        <w:rPr>
          <w:lang w:bidi="he-IL"/>
        </w:rPr>
        <w:t xml:space="preserve"> (Ps. </w:t>
      </w:r>
      <w:r>
        <w:rPr>
          <w:lang w:bidi="he-IL"/>
        </w:rPr>
        <w:t xml:space="preserve">CXV, </w:t>
      </w:r>
      <w:r w:rsidRPr="000B0C52">
        <w:rPr>
          <w:lang w:bidi="he-IL"/>
        </w:rPr>
        <w:t>15). Ainsi donc</w:t>
      </w:r>
      <w:r>
        <w:rPr>
          <w:lang w:bidi="he-IL"/>
        </w:rPr>
        <w:t xml:space="preserve">, </w:t>
      </w:r>
      <w:r w:rsidRPr="000B0C52">
        <w:rPr>
          <w:lang w:bidi="he-IL"/>
        </w:rPr>
        <w:t>d’une part</w:t>
      </w:r>
      <w:r>
        <w:rPr>
          <w:lang w:bidi="he-IL"/>
        </w:rPr>
        <w:t xml:space="preserve">, </w:t>
      </w:r>
      <w:r w:rsidRPr="000B0C52">
        <w:rPr>
          <w:lang w:bidi="he-IL"/>
        </w:rPr>
        <w:t>il a besoin de secours ; de l’autre</w:t>
      </w:r>
      <w:r>
        <w:rPr>
          <w:lang w:bidi="he-IL"/>
        </w:rPr>
        <w:t xml:space="preserve">, </w:t>
      </w:r>
      <w:r w:rsidRPr="000B0C52">
        <w:rPr>
          <w:lang w:bidi="he-IL"/>
        </w:rPr>
        <w:t xml:space="preserve">il n’en </w:t>
      </w:r>
      <w:r>
        <w:rPr>
          <w:lang w:bidi="he-IL"/>
        </w:rPr>
        <w:t>est</w:t>
      </w:r>
      <w:r w:rsidRPr="000B0C52">
        <w:rPr>
          <w:lang w:bidi="he-IL"/>
        </w:rPr>
        <w:t xml:space="preserve"> pas indigne.</w:t>
      </w:r>
      <w:r w:rsidRPr="00A01812">
        <w:t xml:space="preserve"> — </w:t>
      </w:r>
      <w:r>
        <w:rPr>
          <w:rStyle w:val="italicus"/>
        </w:rPr>
        <w:t>Læ</w:t>
      </w:r>
      <w:r w:rsidRPr="00290B1E">
        <w:rPr>
          <w:rStyle w:val="italicus"/>
        </w:rPr>
        <w:t xml:space="preserve">tífica </w:t>
      </w:r>
      <w:r>
        <w:rPr>
          <w:rStyle w:val="italicus"/>
        </w:rPr>
        <w:t>ánimam…</w:t>
      </w:r>
      <w:r w:rsidRPr="00290B1E">
        <w:rPr>
          <w:rStyle w:val="italicus"/>
        </w:rPr>
        <w:t> </w:t>
      </w:r>
      <w:r>
        <w:rPr>
          <w:rStyle w:val="italicus"/>
        </w:rPr>
        <w:t xml:space="preserve">: </w:t>
      </w:r>
      <w:r w:rsidRPr="000B0C52">
        <w:rPr>
          <w:lang w:bidi="he-IL"/>
        </w:rPr>
        <w:t>en l’exauçant et en le sauvant.</w:t>
      </w:r>
      <w:r w:rsidRPr="00A01812">
        <w:t xml:space="preserve"> — </w:t>
      </w:r>
      <w:r w:rsidRPr="00290B1E">
        <w:rPr>
          <w:rStyle w:val="italicus"/>
        </w:rPr>
        <w:t>qu</w:t>
      </w:r>
      <w:r>
        <w:rPr>
          <w:rStyle w:val="italicus"/>
        </w:rPr>
        <w:t>ó</w:t>
      </w:r>
      <w:r w:rsidRPr="00290B1E">
        <w:rPr>
          <w:rStyle w:val="italicus"/>
        </w:rPr>
        <w:t>niam ad te</w:t>
      </w:r>
      <w:r>
        <w:rPr>
          <w:rStyle w:val="italicus"/>
        </w:rPr>
        <w:t>…</w:t>
      </w:r>
      <w:r w:rsidRPr="000B0C52">
        <w:rPr>
          <w:lang w:bidi="he-IL"/>
        </w:rPr>
        <w:t xml:space="preserve"> Comp. le Ps. </w:t>
      </w:r>
      <w:r>
        <w:rPr>
          <w:lang w:bidi="he-IL"/>
        </w:rPr>
        <w:t xml:space="preserve">XXIV, </w:t>
      </w:r>
      <w:r w:rsidRPr="000B0C52">
        <w:rPr>
          <w:lang w:bidi="he-IL"/>
        </w:rPr>
        <w:t>1.</w:t>
      </w:r>
      <w:r>
        <w:rPr>
          <w:lang w:bidi="he-IL"/>
        </w:rPr>
        <w:t xml:space="preserve"> </w:t>
      </w:r>
    </w:p>
    <w:p w:rsidR="0073183F" w:rsidRDefault="0073183F" w:rsidP="0073183F">
      <w:pPr>
        <w:rPr>
          <w:lang w:bidi="he-IL"/>
        </w:rPr>
      </w:pPr>
      <w:r w:rsidRPr="000B0C52">
        <w:rPr>
          <w:lang w:bidi="he-IL"/>
        </w:rPr>
        <w:t xml:space="preserve">5-7. L’infinie bonté de Dieu excite le psalmiste </w:t>
      </w:r>
      <w:r>
        <w:rPr>
          <w:lang w:bidi="he-IL"/>
        </w:rPr>
        <w:t>à</w:t>
      </w:r>
      <w:r w:rsidRPr="000B0C52">
        <w:rPr>
          <w:lang w:bidi="he-IL"/>
        </w:rPr>
        <w:t xml:space="preserve"> se confier en lui dans sa profonde détresse</w:t>
      </w:r>
      <w:r>
        <w:rPr>
          <w:lang w:bidi="he-IL"/>
        </w:rPr>
        <w:t>.</w:t>
      </w:r>
      <w:r w:rsidRPr="00A01812">
        <w:t xml:space="preserve"> — </w:t>
      </w:r>
      <w:r w:rsidRPr="00290B1E">
        <w:rPr>
          <w:rStyle w:val="italicus"/>
        </w:rPr>
        <w:t>Suávis et mitis.</w:t>
      </w:r>
      <w:r w:rsidRPr="000B0C52">
        <w:rPr>
          <w:lang w:bidi="he-IL"/>
        </w:rPr>
        <w:t xml:space="preserve"> D’après l’hébreu </w:t>
      </w:r>
      <w:r>
        <w:rPr>
          <w:lang w:bidi="he-IL"/>
        </w:rPr>
        <w:t xml:space="preserve">: </w:t>
      </w:r>
      <w:r w:rsidRPr="000B0C52">
        <w:rPr>
          <w:lang w:bidi="he-IL"/>
        </w:rPr>
        <w:t>bon et pardonnant volontiers</w:t>
      </w:r>
      <w:r>
        <w:rPr>
          <w:lang w:bidi="he-IL"/>
        </w:rPr>
        <w:t>.</w:t>
      </w:r>
      <w:r w:rsidRPr="00A01812">
        <w:t xml:space="preserve"> — </w:t>
      </w:r>
      <w:r>
        <w:rPr>
          <w:rStyle w:val="italicus"/>
        </w:rPr>
        <w:t>Au</w:t>
      </w:r>
      <w:r w:rsidRPr="00290B1E">
        <w:rPr>
          <w:rStyle w:val="italicus"/>
        </w:rPr>
        <w:t>ribus pércipe</w:t>
      </w:r>
      <w:r>
        <w:rPr>
          <w:rStyle w:val="italicus"/>
        </w:rPr>
        <w:t>…</w:t>
      </w:r>
      <w:r w:rsidRPr="000B0C52">
        <w:rPr>
          <w:lang w:bidi="he-IL"/>
        </w:rPr>
        <w:t xml:space="preserve"> Des échos de plusieurs psaumes retentissent dans les vers</w:t>
      </w:r>
      <w:r>
        <w:rPr>
          <w:lang w:bidi="he-IL"/>
        </w:rPr>
        <w:t>, 6</w:t>
      </w:r>
      <w:r w:rsidRPr="000B0C52">
        <w:rPr>
          <w:lang w:bidi="he-IL"/>
        </w:rPr>
        <w:t xml:space="preserve"> et 7. Cf. Ps. </w:t>
      </w:r>
      <w:r>
        <w:rPr>
          <w:lang w:bidi="he-IL"/>
        </w:rPr>
        <w:t xml:space="preserve">XVI, </w:t>
      </w:r>
      <w:r w:rsidRPr="000B0C52">
        <w:rPr>
          <w:lang w:bidi="he-IL"/>
        </w:rPr>
        <w:t>6</w:t>
      </w:r>
      <w:r>
        <w:rPr>
          <w:lang w:bidi="he-IL"/>
        </w:rPr>
        <w:t xml:space="preserve">, etc. {264} </w:t>
      </w:r>
    </w:p>
    <w:p w:rsidR="0073183F" w:rsidRDefault="0073183F" w:rsidP="0073183F">
      <w:pPr>
        <w:pStyle w:val="u4"/>
        <w:rPr>
          <w:rFonts w:eastAsia="Arial Unicode MS"/>
          <w:lang w:bidi="he-IL"/>
        </w:rPr>
      </w:pPr>
      <w:r w:rsidRPr="000B0C52">
        <w:rPr>
          <w:rFonts w:eastAsia="Arial Unicode MS"/>
          <w:lang w:bidi="he-IL"/>
        </w:rPr>
        <w:t>3</w:t>
      </w:r>
      <w:r>
        <w:rPr>
          <w:rFonts w:eastAsia="Arial Unicode MS"/>
          <w:lang w:bidi="he-IL"/>
        </w:rPr>
        <w:t>°</w:t>
      </w:r>
      <w:r w:rsidRPr="000B0C52">
        <w:rPr>
          <w:rFonts w:eastAsia="Arial Unicode MS"/>
          <w:lang w:bidi="he-IL"/>
        </w:rPr>
        <w:t xml:space="preserve"> Appel à la toute-puissance de Dieu. Vers. </w:t>
      </w:r>
      <w:r w:rsidRPr="000B0C52">
        <w:rPr>
          <w:rFonts w:eastAsia="Arial Unicode MS"/>
          <w:bCs/>
          <w:lang w:bidi="he-IL"/>
        </w:rPr>
        <w:t>8-10.</w:t>
      </w:r>
      <w:r>
        <w:rPr>
          <w:rFonts w:eastAsia="Arial Unicode MS"/>
          <w:lang w:bidi="he-IL"/>
        </w:rPr>
        <w:t xml:space="preserve"> </w:t>
      </w:r>
    </w:p>
    <w:p w:rsidR="0073183F" w:rsidRDefault="0073183F" w:rsidP="0073183F">
      <w:pPr>
        <w:rPr>
          <w:lang w:bidi="he-IL"/>
        </w:rPr>
      </w:pPr>
      <w:r w:rsidRPr="000B0C52">
        <w:rPr>
          <w:lang w:bidi="he-IL"/>
        </w:rPr>
        <w:t>8-10.</w:t>
      </w:r>
      <w:r w:rsidRPr="00290B1E">
        <w:rPr>
          <w:rStyle w:val="italicus"/>
        </w:rPr>
        <w:t xml:space="preserve"> Non </w:t>
      </w:r>
      <w:r>
        <w:rPr>
          <w:rStyle w:val="italicus"/>
        </w:rPr>
        <w:t>est</w:t>
      </w:r>
      <w:r w:rsidRPr="00290B1E">
        <w:rPr>
          <w:rStyle w:val="italicus"/>
        </w:rPr>
        <w:t xml:space="preserve"> </w:t>
      </w:r>
      <w:r>
        <w:rPr>
          <w:rStyle w:val="italicus"/>
        </w:rPr>
        <w:t>símilis</w:t>
      </w:r>
      <w:r w:rsidRPr="00290B1E">
        <w:rPr>
          <w:rStyle w:val="italicus"/>
        </w:rPr>
        <w:t xml:space="preserve"> tui</w:t>
      </w:r>
      <w:r>
        <w:rPr>
          <w:rStyle w:val="italicus"/>
        </w:rPr>
        <w:t>…</w:t>
      </w:r>
      <w:r w:rsidRPr="000B0C52">
        <w:rPr>
          <w:lang w:bidi="he-IL"/>
        </w:rPr>
        <w:t xml:space="preserve"> Emprunt </w:t>
      </w:r>
      <w:r w:rsidRPr="00301AC3">
        <w:t xml:space="preserve">à Ex. XV, 11. Cf. Ps. LXX, 19 ; </w:t>
      </w:r>
      <w:r>
        <w:rPr>
          <w:lang w:bidi="he-IL"/>
        </w:rPr>
        <w:t xml:space="preserve">LXXVI, </w:t>
      </w:r>
      <w:r w:rsidRPr="000B0C52">
        <w:rPr>
          <w:lang w:bidi="he-IL"/>
        </w:rPr>
        <w:t>14</w:t>
      </w:r>
      <w:r>
        <w:rPr>
          <w:lang w:bidi="he-IL"/>
        </w:rPr>
        <w:t>, etc</w:t>
      </w:r>
      <w:r w:rsidRPr="000B0C52">
        <w:rPr>
          <w:lang w:bidi="he-IL"/>
        </w:rPr>
        <w:t>.</w:t>
      </w:r>
      <w:r w:rsidRPr="00A01812">
        <w:t xml:space="preserve"> — </w:t>
      </w:r>
      <w:r w:rsidRPr="00290B1E">
        <w:rPr>
          <w:rStyle w:val="italicus"/>
        </w:rPr>
        <w:t>Omnes gentes</w:t>
      </w:r>
      <w:r>
        <w:rPr>
          <w:rStyle w:val="italicus"/>
        </w:rPr>
        <w:t>…</w:t>
      </w:r>
      <w:r w:rsidRPr="00290B1E">
        <w:rPr>
          <w:rStyle w:val="italicus"/>
        </w:rPr>
        <w:t xml:space="preserve"> vénient et ador</w:t>
      </w:r>
      <w:r>
        <w:rPr>
          <w:rStyle w:val="italicus"/>
        </w:rPr>
        <w:t>á</w:t>
      </w:r>
      <w:r w:rsidRPr="00290B1E">
        <w:rPr>
          <w:rStyle w:val="italicus"/>
        </w:rPr>
        <w:t>bunt.</w:t>
      </w:r>
      <w:r w:rsidRPr="000B0C52">
        <w:rPr>
          <w:lang w:bidi="he-IL"/>
        </w:rPr>
        <w:t xml:space="preserve"> Douce vision prophétique. C’est la catholicité future de l’Église</w:t>
      </w:r>
      <w:r>
        <w:rPr>
          <w:lang w:bidi="he-IL"/>
        </w:rPr>
        <w:t xml:space="preserve">, </w:t>
      </w:r>
      <w:r w:rsidRPr="000B0C52">
        <w:rPr>
          <w:lang w:bidi="he-IL"/>
        </w:rPr>
        <w:t xml:space="preserve">si souvent prédite dans les psaumes et ailleurs. Voyez en particulier le Ps. </w:t>
      </w:r>
      <w:r>
        <w:rPr>
          <w:lang w:bidi="he-IL"/>
        </w:rPr>
        <w:t xml:space="preserve">XXI, </w:t>
      </w:r>
      <w:r w:rsidRPr="000B0C52">
        <w:rPr>
          <w:lang w:bidi="he-IL"/>
        </w:rPr>
        <w:t>28 et ss. ; Jer.</w:t>
      </w:r>
      <w:r>
        <w:rPr>
          <w:lang w:bidi="he-IL"/>
        </w:rPr>
        <w:t xml:space="preserve"> XVI, </w:t>
      </w:r>
      <w:r w:rsidRPr="000B0C52">
        <w:rPr>
          <w:lang w:bidi="he-IL"/>
        </w:rPr>
        <w:t xml:space="preserve">19 ; Soph. </w:t>
      </w:r>
      <w:r>
        <w:rPr>
          <w:lang w:bidi="he-IL"/>
        </w:rPr>
        <w:t xml:space="preserve">I, </w:t>
      </w:r>
      <w:r w:rsidRPr="000B0C52">
        <w:rPr>
          <w:lang w:bidi="he-IL"/>
        </w:rPr>
        <w:t xml:space="preserve">11 ; Zach. </w:t>
      </w:r>
      <w:r>
        <w:rPr>
          <w:lang w:bidi="he-IL"/>
        </w:rPr>
        <w:t xml:space="preserve">XIV, </w:t>
      </w:r>
      <w:r w:rsidRPr="000B0C52">
        <w:rPr>
          <w:lang w:bidi="he-IL"/>
        </w:rPr>
        <w:t>9</w:t>
      </w:r>
      <w:r>
        <w:rPr>
          <w:lang w:bidi="he-IL"/>
        </w:rPr>
        <w:t xml:space="preserve">, </w:t>
      </w:r>
      <w:r w:rsidRPr="000B0C52">
        <w:rPr>
          <w:lang w:bidi="he-IL"/>
        </w:rPr>
        <w:t xml:space="preserve">16. Les mots </w:t>
      </w:r>
      <w:r w:rsidRPr="00290B1E">
        <w:rPr>
          <w:rStyle w:val="italicus"/>
        </w:rPr>
        <w:t>quas</w:t>
      </w:r>
      <w:r>
        <w:rPr>
          <w:rStyle w:val="italicus"/>
        </w:rPr>
        <w:t>cúmque</w:t>
      </w:r>
      <w:r w:rsidRPr="00290B1E">
        <w:rPr>
          <w:rStyle w:val="italicus"/>
        </w:rPr>
        <w:t xml:space="preserve"> fec</w:t>
      </w:r>
      <w:r>
        <w:rPr>
          <w:rStyle w:val="italicus"/>
        </w:rPr>
        <w:t>ísti</w:t>
      </w:r>
      <w:r w:rsidRPr="000B0C52">
        <w:rPr>
          <w:lang w:bidi="he-IL"/>
        </w:rPr>
        <w:t xml:space="preserve"> contiennent un détail important </w:t>
      </w:r>
      <w:r>
        <w:rPr>
          <w:lang w:bidi="he-IL"/>
        </w:rPr>
        <w:t xml:space="preserve">: </w:t>
      </w:r>
      <w:r w:rsidRPr="000B0C52">
        <w:rPr>
          <w:lang w:bidi="he-IL"/>
        </w:rPr>
        <w:t>quoiqu’elles lui dussent leur origine</w:t>
      </w:r>
      <w:r>
        <w:rPr>
          <w:lang w:bidi="he-IL"/>
        </w:rPr>
        <w:t xml:space="preserve">, </w:t>
      </w:r>
      <w:r w:rsidRPr="000B0C52">
        <w:rPr>
          <w:lang w:bidi="he-IL"/>
        </w:rPr>
        <w:t>les nations païennes avaient oublié le vrai Dieu ; mais il saura bien les ramener un jour à lui par la force de son bras.</w:t>
      </w:r>
      <w:r w:rsidRPr="00A01812">
        <w:t xml:space="preserve"> — </w:t>
      </w:r>
      <w:r w:rsidRPr="00290B1E">
        <w:rPr>
          <w:rStyle w:val="italicus"/>
        </w:rPr>
        <w:t>Qu</w:t>
      </w:r>
      <w:r>
        <w:rPr>
          <w:rStyle w:val="italicus"/>
        </w:rPr>
        <w:t>ó</w:t>
      </w:r>
      <w:r w:rsidRPr="00290B1E">
        <w:rPr>
          <w:rStyle w:val="italicus"/>
        </w:rPr>
        <w:t>niam magnus</w:t>
      </w:r>
      <w:r>
        <w:rPr>
          <w:rStyle w:val="italicus"/>
        </w:rPr>
        <w:t>…</w:t>
      </w:r>
      <w:r w:rsidRPr="000B0C52">
        <w:rPr>
          <w:lang w:bidi="he-IL"/>
        </w:rPr>
        <w:t xml:space="preserve"> Ce sont les magnificences de la grandeur et de la toute-puissance du Seigneur qui convertiront un jour les</w:t>
      </w:r>
      <w:r>
        <w:rPr>
          <w:lang w:bidi="he-IL"/>
        </w:rPr>
        <w:t xml:space="preserve"> Gentils</w:t>
      </w:r>
      <w:r w:rsidRPr="000B0C52">
        <w:rPr>
          <w:lang w:bidi="he-IL"/>
        </w:rPr>
        <w:t>.</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4</w:t>
      </w:r>
      <w:r>
        <w:rPr>
          <w:rFonts w:eastAsia="Arial Unicode MS"/>
          <w:lang w:bidi="he-IL"/>
        </w:rPr>
        <w:t>°</w:t>
      </w:r>
      <w:r w:rsidRPr="000B0C52">
        <w:rPr>
          <w:rFonts w:eastAsia="Arial Unicode MS"/>
          <w:lang w:bidi="he-IL"/>
        </w:rPr>
        <w:t xml:space="preserve"> Promesse d’actions de grâces. Vers. 11-13.</w:t>
      </w:r>
      <w:r>
        <w:rPr>
          <w:rFonts w:eastAsia="Arial Unicode MS"/>
          <w:lang w:bidi="he-IL"/>
        </w:rPr>
        <w:t xml:space="preserve"> </w:t>
      </w:r>
    </w:p>
    <w:p w:rsidR="0073183F" w:rsidRDefault="0073183F" w:rsidP="0073183F">
      <w:pPr>
        <w:rPr>
          <w:lang w:bidi="he-IL"/>
        </w:rPr>
      </w:pPr>
      <w:r w:rsidRPr="000B0C52">
        <w:rPr>
          <w:lang w:bidi="he-IL"/>
        </w:rPr>
        <w:t>11-13.</w:t>
      </w:r>
      <w:r w:rsidRPr="00290B1E">
        <w:rPr>
          <w:rStyle w:val="italicus"/>
        </w:rPr>
        <w:t xml:space="preserve"> Deduc me</w:t>
      </w:r>
      <w:r>
        <w:rPr>
          <w:rStyle w:val="italicus"/>
        </w:rPr>
        <w:t>…</w:t>
      </w:r>
      <w:r w:rsidRPr="00290B1E">
        <w:rPr>
          <w:rStyle w:val="italicus"/>
        </w:rPr>
        <w:t xml:space="preserve"> in via</w:t>
      </w:r>
      <w:r>
        <w:rPr>
          <w:rStyle w:val="italicus"/>
        </w:rPr>
        <w:t>…</w:t>
      </w:r>
      <w:r w:rsidRPr="00290B1E">
        <w:rPr>
          <w:rStyle w:val="italicus"/>
        </w:rPr>
        <w:t> </w:t>
      </w:r>
      <w:r>
        <w:rPr>
          <w:rStyle w:val="italicus"/>
        </w:rPr>
        <w:t xml:space="preserve">: </w:t>
      </w:r>
      <w:r w:rsidRPr="000B0C52">
        <w:rPr>
          <w:lang w:bidi="he-IL"/>
        </w:rPr>
        <w:t>la voie des divins commandements. Prière analogue à celle du Ps</w:t>
      </w:r>
      <w:r>
        <w:rPr>
          <w:lang w:bidi="he-IL"/>
        </w:rPr>
        <w:t xml:space="preserve">. V, </w:t>
      </w:r>
      <w:r w:rsidRPr="000B0C52">
        <w:rPr>
          <w:lang w:bidi="he-IL"/>
        </w:rPr>
        <w:t>9.</w:t>
      </w:r>
      <w:r w:rsidRPr="00A01812">
        <w:t xml:space="preserve"> — </w:t>
      </w:r>
      <w:r>
        <w:rPr>
          <w:rStyle w:val="italicus"/>
        </w:rPr>
        <w:t>Lætétur</w:t>
      </w:r>
      <w:r w:rsidRPr="00290B1E">
        <w:rPr>
          <w:rStyle w:val="italicus"/>
        </w:rPr>
        <w:t xml:space="preserve"> cor</w:t>
      </w:r>
      <w:r>
        <w:rPr>
          <w:rStyle w:val="italicus"/>
        </w:rPr>
        <w:t xml:space="preserve">…, </w:t>
      </w:r>
      <w:r w:rsidRPr="00290B1E">
        <w:rPr>
          <w:rStyle w:val="italicus"/>
        </w:rPr>
        <w:t>ut t</w:t>
      </w:r>
      <w:r>
        <w:rPr>
          <w:rStyle w:val="italicus"/>
        </w:rPr>
        <w:t>í</w:t>
      </w:r>
      <w:r w:rsidRPr="00290B1E">
        <w:rPr>
          <w:rStyle w:val="italicus"/>
        </w:rPr>
        <w:t>meat.</w:t>
      </w:r>
      <w:r w:rsidRPr="000B0C52">
        <w:rPr>
          <w:lang w:bidi="he-IL"/>
        </w:rPr>
        <w:t xml:space="preserve"> C.-à-d.</w:t>
      </w:r>
      <w:r>
        <w:rPr>
          <w:lang w:bidi="he-IL"/>
        </w:rPr>
        <w:t xml:space="preserve">, </w:t>
      </w:r>
      <w:r w:rsidRPr="000B0C52">
        <w:rPr>
          <w:lang w:bidi="he-IL"/>
        </w:rPr>
        <w:t xml:space="preserve">qu’il se réjouisse en craignant. </w:t>
      </w:r>
      <w:r>
        <w:rPr>
          <w:lang w:bidi="he-IL"/>
        </w:rPr>
        <w:t>« </w:t>
      </w:r>
      <w:r w:rsidRPr="000B0C52">
        <w:rPr>
          <w:lang w:bidi="he-IL"/>
        </w:rPr>
        <w:t>Que la crainte de Dieu ne lui soit pas un fardeau</w:t>
      </w:r>
      <w:r>
        <w:rPr>
          <w:lang w:bidi="he-IL"/>
        </w:rPr>
        <w:t xml:space="preserve">, </w:t>
      </w:r>
      <w:r w:rsidRPr="000B0C52">
        <w:rPr>
          <w:lang w:bidi="he-IL"/>
        </w:rPr>
        <w:t xml:space="preserve">mais une </w:t>
      </w:r>
      <w:r>
        <w:rPr>
          <w:lang w:bidi="he-IL"/>
        </w:rPr>
        <w:t>d</w:t>
      </w:r>
      <w:r w:rsidRPr="000B0C52">
        <w:rPr>
          <w:lang w:bidi="he-IL"/>
        </w:rPr>
        <w:t>ouce joie.</w:t>
      </w:r>
      <w:r>
        <w:rPr>
          <w:lang w:bidi="he-IL"/>
        </w:rPr>
        <w:t xml:space="preserve"> » </w:t>
      </w:r>
      <w:r w:rsidRPr="000B0C52">
        <w:rPr>
          <w:lang w:bidi="he-IL"/>
        </w:rPr>
        <w:t xml:space="preserve">L’hébreu exprime une pensée plus </w:t>
      </w:r>
      <w:r>
        <w:rPr>
          <w:lang w:bidi="he-IL"/>
        </w:rPr>
        <w:t>b</w:t>
      </w:r>
      <w:r w:rsidRPr="000B0C52">
        <w:rPr>
          <w:lang w:bidi="he-IL"/>
        </w:rPr>
        <w:t>elle encore ; littéralement </w:t>
      </w:r>
      <w:r>
        <w:rPr>
          <w:lang w:bidi="he-IL"/>
        </w:rPr>
        <w:t xml:space="preserve">: </w:t>
      </w:r>
      <w:r w:rsidRPr="000B0C52">
        <w:rPr>
          <w:lang w:bidi="he-IL"/>
        </w:rPr>
        <w:t>Unifie mon cœur pour craindre ton nom. Ce qui signifie </w:t>
      </w:r>
      <w:r>
        <w:rPr>
          <w:lang w:bidi="he-IL"/>
        </w:rPr>
        <w:t xml:space="preserve">: </w:t>
      </w:r>
      <w:r w:rsidRPr="000B0C52">
        <w:rPr>
          <w:lang w:bidi="he-IL"/>
        </w:rPr>
        <w:t>Dirige et concentre sur toi toutes les puissances de mon âme ; que tous les battements de mon cœur aient le culte sacré pour unique objet.</w:t>
      </w:r>
      <w:r w:rsidRPr="00A01812">
        <w:t xml:space="preserve"> — </w:t>
      </w:r>
      <w:r>
        <w:rPr>
          <w:rStyle w:val="italicus"/>
        </w:rPr>
        <w:t>Confi</w:t>
      </w:r>
      <w:r w:rsidRPr="00290B1E">
        <w:rPr>
          <w:rStyle w:val="italicus"/>
        </w:rPr>
        <w:t>t</w:t>
      </w:r>
      <w:r>
        <w:rPr>
          <w:rStyle w:val="italicus"/>
        </w:rPr>
        <w:t>é</w:t>
      </w:r>
      <w:r w:rsidRPr="00290B1E">
        <w:rPr>
          <w:rStyle w:val="italicus"/>
        </w:rPr>
        <w:t>bor</w:t>
      </w:r>
      <w:r>
        <w:rPr>
          <w:lang w:bidi="he-IL"/>
        </w:rPr>
        <w:t xml:space="preserve"> </w:t>
      </w:r>
      <w:r w:rsidRPr="00290B1E">
        <w:rPr>
          <w:rStyle w:val="italicus"/>
        </w:rPr>
        <w:t>tibi</w:t>
      </w:r>
      <w:r>
        <w:rPr>
          <w:rStyle w:val="italicus"/>
        </w:rPr>
        <w:t>…</w:t>
      </w:r>
      <w:r w:rsidRPr="000B0C52">
        <w:rPr>
          <w:lang w:bidi="he-IL"/>
        </w:rPr>
        <w:t xml:space="preserve"> La promesse (vers. 12)</w:t>
      </w:r>
      <w:r>
        <w:rPr>
          <w:lang w:bidi="he-IL"/>
        </w:rPr>
        <w:t xml:space="preserve">, </w:t>
      </w:r>
      <w:r w:rsidRPr="000B0C52">
        <w:rPr>
          <w:lang w:bidi="he-IL"/>
        </w:rPr>
        <w:t>et son motif (vers. 13).</w:t>
      </w:r>
      <w:r w:rsidRPr="00A01812">
        <w:t xml:space="preserve"> — </w:t>
      </w:r>
      <w:r w:rsidRPr="00290B1E">
        <w:rPr>
          <w:rStyle w:val="italicus"/>
        </w:rPr>
        <w:t>Ex inférno</w:t>
      </w:r>
      <w:r>
        <w:rPr>
          <w:rStyle w:val="italicus"/>
        </w:rPr>
        <w:t xml:space="preserve"> inferi</w:t>
      </w:r>
      <w:r w:rsidRPr="00290B1E">
        <w:rPr>
          <w:rStyle w:val="italicus"/>
        </w:rPr>
        <w:t>óri.</w:t>
      </w:r>
      <w:r w:rsidRPr="000B0C52">
        <w:rPr>
          <w:lang w:bidi="he-IL"/>
        </w:rPr>
        <w:t xml:space="preserve"> Hébr. </w:t>
      </w:r>
      <w:r>
        <w:rPr>
          <w:lang w:bidi="he-IL"/>
        </w:rPr>
        <w:t xml:space="preserve">: </w:t>
      </w:r>
      <w:r w:rsidRPr="000B0C52">
        <w:rPr>
          <w:lang w:bidi="he-IL"/>
        </w:rPr>
        <w:t xml:space="preserve">du </w:t>
      </w:r>
      <w:r w:rsidR="00EC49E7">
        <w:rPr>
          <w:rStyle w:val="italicus"/>
        </w:rPr>
        <w:t>šᵉ᾿ôl</w:t>
      </w:r>
      <w:r w:rsidRPr="000B0C52">
        <w:rPr>
          <w:lang w:bidi="he-IL"/>
        </w:rPr>
        <w:t xml:space="preserve"> au-dessous ; c.-à-d. du séjour des morts</w:t>
      </w:r>
      <w:r>
        <w:rPr>
          <w:lang w:bidi="he-IL"/>
        </w:rPr>
        <w:t xml:space="preserve">, </w:t>
      </w:r>
      <w:r w:rsidRPr="000B0C52">
        <w:rPr>
          <w:lang w:bidi="he-IL"/>
        </w:rPr>
        <w:t>que</w:t>
      </w:r>
      <w:r>
        <w:rPr>
          <w:lang w:bidi="he-IL"/>
        </w:rPr>
        <w:t xml:space="preserve"> l</w:t>
      </w:r>
      <w:r w:rsidRPr="008050C1">
        <w:rPr>
          <w:lang w:bidi="he-IL"/>
        </w:rPr>
        <w:t>’</w:t>
      </w:r>
      <w:r w:rsidRPr="000B0C52">
        <w:rPr>
          <w:lang w:bidi="he-IL"/>
        </w:rPr>
        <w:t xml:space="preserve">on croyait sous terre. Cf. Deut. </w:t>
      </w:r>
      <w:r>
        <w:rPr>
          <w:lang w:bidi="he-IL"/>
        </w:rPr>
        <w:t xml:space="preserve">XXXII, </w:t>
      </w:r>
      <w:r w:rsidRPr="000B0C52">
        <w:rPr>
          <w:lang w:bidi="he-IL"/>
        </w:rPr>
        <w:t>22.</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5</w:t>
      </w:r>
      <w:r>
        <w:rPr>
          <w:rFonts w:eastAsia="Arial Unicode MS"/>
          <w:lang w:bidi="he-IL"/>
        </w:rPr>
        <w:t>°</w:t>
      </w:r>
      <w:r w:rsidRPr="000B0C52">
        <w:rPr>
          <w:rFonts w:eastAsia="Arial Unicode MS"/>
          <w:lang w:bidi="he-IL"/>
        </w:rPr>
        <w:t xml:space="preserve"> Le psalmiste se plaint de ses ennemis injustes et fait un nouvel appel à la bonté de Dieu. Vers. 14-17.</w:t>
      </w:r>
      <w:r>
        <w:rPr>
          <w:rFonts w:eastAsia="Arial Unicode MS"/>
          <w:lang w:bidi="he-IL"/>
        </w:rPr>
        <w:t xml:space="preserve"> </w:t>
      </w:r>
    </w:p>
    <w:p w:rsidR="0073183F" w:rsidRDefault="0073183F" w:rsidP="0073183F">
      <w:pPr>
        <w:rPr>
          <w:lang w:bidi="he-IL"/>
        </w:rPr>
      </w:pPr>
      <w:r w:rsidRPr="000B0C52">
        <w:rPr>
          <w:lang w:bidi="he-IL"/>
        </w:rPr>
        <w:t>14-17.</w:t>
      </w:r>
      <w:r w:rsidRPr="00290B1E">
        <w:rPr>
          <w:rStyle w:val="italicus"/>
        </w:rPr>
        <w:t xml:space="preserve"> Deus</w:t>
      </w:r>
      <w:r>
        <w:rPr>
          <w:rStyle w:val="italicus"/>
        </w:rPr>
        <w:t xml:space="preserve">, </w:t>
      </w:r>
      <w:r w:rsidRPr="00290B1E">
        <w:rPr>
          <w:rStyle w:val="italicus"/>
        </w:rPr>
        <w:t>iníqui</w:t>
      </w:r>
      <w:r>
        <w:rPr>
          <w:rStyle w:val="italicus"/>
        </w:rPr>
        <w:t>…</w:t>
      </w:r>
      <w:r w:rsidRPr="000B0C52">
        <w:rPr>
          <w:lang w:bidi="he-IL"/>
        </w:rPr>
        <w:t xml:space="preserve"> Le danger </w:t>
      </w:r>
      <w:r>
        <w:rPr>
          <w:lang w:bidi="he-IL"/>
        </w:rPr>
        <w:t>est</w:t>
      </w:r>
      <w:r w:rsidRPr="000B0C52">
        <w:rPr>
          <w:lang w:bidi="he-IL"/>
        </w:rPr>
        <w:t xml:space="preserve"> grave et pressant (vers. 14). Emprunt au Ps</w:t>
      </w:r>
      <w:r>
        <w:rPr>
          <w:lang w:bidi="he-IL"/>
        </w:rPr>
        <w:t xml:space="preserve">. LIII, </w:t>
      </w:r>
      <w:r w:rsidRPr="000B0C52">
        <w:rPr>
          <w:lang w:bidi="he-IL"/>
        </w:rPr>
        <w:t>5.</w:t>
      </w:r>
      <w:r w:rsidRPr="00A01812">
        <w:t xml:space="preserve"> — </w:t>
      </w:r>
      <w:r w:rsidRPr="00290B1E">
        <w:rPr>
          <w:rStyle w:val="italicus"/>
        </w:rPr>
        <w:t>Synagóga pot</w:t>
      </w:r>
      <w:r>
        <w:rPr>
          <w:rStyle w:val="italicus"/>
        </w:rPr>
        <w:t>é</w:t>
      </w:r>
      <w:r w:rsidRPr="00290B1E">
        <w:rPr>
          <w:rStyle w:val="italicus"/>
        </w:rPr>
        <w:t>ntium.</w:t>
      </w:r>
      <w:r w:rsidRPr="000B0C52">
        <w:rPr>
          <w:lang w:bidi="he-IL"/>
        </w:rPr>
        <w:t xml:space="preserve"> Hébr. </w:t>
      </w:r>
      <w:r>
        <w:rPr>
          <w:lang w:bidi="he-IL"/>
        </w:rPr>
        <w:t xml:space="preserve">: </w:t>
      </w:r>
      <w:r w:rsidRPr="000B0C52">
        <w:rPr>
          <w:lang w:bidi="he-IL"/>
        </w:rPr>
        <w:t>une troupe d’hommes insolents.</w:t>
      </w:r>
      <w:r w:rsidRPr="00A01812">
        <w:t xml:space="preserve"> — </w:t>
      </w:r>
      <w:r w:rsidRPr="00290B1E">
        <w:rPr>
          <w:rStyle w:val="italicus"/>
        </w:rPr>
        <w:t>Et tu</w:t>
      </w:r>
      <w:r>
        <w:rPr>
          <w:rStyle w:val="italicus"/>
        </w:rPr>
        <w:t>, Dómine…</w:t>
      </w:r>
      <w:r w:rsidRPr="000B0C52">
        <w:rPr>
          <w:lang w:bidi="he-IL"/>
        </w:rPr>
        <w:t xml:space="preserve"> Portrait de l’infinie bonté en laquelle le suppliant a une pleine confiance. Remarquez les nombreux synonymes </w:t>
      </w:r>
      <w:r w:rsidRPr="00290B1E">
        <w:rPr>
          <w:rStyle w:val="italicus"/>
        </w:rPr>
        <w:t>miser</w:t>
      </w:r>
      <w:r>
        <w:rPr>
          <w:rStyle w:val="italicus"/>
        </w:rPr>
        <w:t>á</w:t>
      </w:r>
      <w:r w:rsidRPr="00290B1E">
        <w:rPr>
          <w:rStyle w:val="italicus"/>
        </w:rPr>
        <w:t>tor</w:t>
      </w:r>
      <w:r>
        <w:rPr>
          <w:rStyle w:val="italicus"/>
        </w:rPr>
        <w:t xml:space="preserve">, </w:t>
      </w:r>
      <w:r w:rsidRPr="00290B1E">
        <w:rPr>
          <w:rStyle w:val="italicus"/>
        </w:rPr>
        <w:t>miséricors</w:t>
      </w:r>
      <w:r>
        <w:rPr>
          <w:rStyle w:val="italicus"/>
        </w:rPr>
        <w:t xml:space="preserve">, </w:t>
      </w:r>
      <w:r>
        <w:rPr>
          <w:lang w:bidi="he-IL"/>
        </w:rPr>
        <w:t>etc</w:t>
      </w:r>
      <w:r w:rsidRPr="000B0C52">
        <w:rPr>
          <w:lang w:bidi="he-IL"/>
        </w:rPr>
        <w:t>.</w:t>
      </w:r>
      <w:r>
        <w:rPr>
          <w:lang w:bidi="he-IL"/>
        </w:rPr>
        <w:t xml:space="preserve">, </w:t>
      </w:r>
      <w:r w:rsidRPr="000B0C52">
        <w:rPr>
          <w:lang w:bidi="he-IL"/>
        </w:rPr>
        <w:t>qui renforcent l’idée. C’est presque en ces termes que Jéhovah lui-même s’était autrefois défini à Moïse</w:t>
      </w:r>
      <w:r>
        <w:rPr>
          <w:lang w:bidi="he-IL"/>
        </w:rPr>
        <w:t xml:space="preserve">, </w:t>
      </w:r>
      <w:r w:rsidRPr="000B0C52">
        <w:rPr>
          <w:lang w:bidi="he-IL"/>
        </w:rPr>
        <w:t xml:space="preserve">Ex. </w:t>
      </w:r>
      <w:r>
        <w:rPr>
          <w:lang w:bidi="he-IL"/>
        </w:rPr>
        <w:t xml:space="preserve">XXXIV, </w:t>
      </w:r>
      <w:r w:rsidRPr="000B0C52">
        <w:rPr>
          <w:lang w:bidi="he-IL"/>
        </w:rPr>
        <w:t>6.</w:t>
      </w:r>
      <w:r w:rsidRPr="00A01812">
        <w:t xml:space="preserve"> — </w:t>
      </w:r>
      <w:r>
        <w:rPr>
          <w:rStyle w:val="italicus"/>
        </w:rPr>
        <w:t>Réspice</w:t>
      </w:r>
      <w:r w:rsidRPr="00290B1E">
        <w:rPr>
          <w:rStyle w:val="italicus"/>
        </w:rPr>
        <w:t>.</w:t>
      </w:r>
      <w:r w:rsidRPr="000B0C52">
        <w:rPr>
          <w:lang w:bidi="he-IL"/>
        </w:rPr>
        <w:t xml:space="preserve"> Prière ardente</w:t>
      </w:r>
      <w:r>
        <w:rPr>
          <w:lang w:bidi="he-IL"/>
        </w:rPr>
        <w:t xml:space="preserve">, </w:t>
      </w:r>
      <w:r w:rsidRPr="000B0C52">
        <w:rPr>
          <w:lang w:bidi="he-IL"/>
        </w:rPr>
        <w:t>vers. 16-17.</w:t>
      </w:r>
      <w:r w:rsidRPr="00A01812">
        <w:t xml:space="preserve"> — </w:t>
      </w:r>
      <w:r w:rsidRPr="00290B1E">
        <w:rPr>
          <w:rStyle w:val="italicus"/>
        </w:rPr>
        <w:t>Da imp</w:t>
      </w:r>
      <w:r>
        <w:rPr>
          <w:rStyle w:val="italicus"/>
        </w:rPr>
        <w:t>é</w:t>
      </w:r>
      <w:r w:rsidRPr="00290B1E">
        <w:rPr>
          <w:rStyle w:val="italicus"/>
        </w:rPr>
        <w:t>rium.</w:t>
      </w:r>
      <w:r w:rsidRPr="000B0C52">
        <w:rPr>
          <w:lang w:bidi="he-IL"/>
        </w:rPr>
        <w:t xml:space="preserve"> D’après l’hébreu </w:t>
      </w:r>
      <w:r>
        <w:rPr>
          <w:lang w:bidi="he-IL"/>
        </w:rPr>
        <w:t>: Donne la</w:t>
      </w:r>
      <w:r w:rsidRPr="000B0C52">
        <w:rPr>
          <w:lang w:bidi="he-IL"/>
        </w:rPr>
        <w:t xml:space="preserve"> force (</w:t>
      </w:r>
      <w:r>
        <w:rPr>
          <w:lang w:bidi="he-IL"/>
        </w:rPr>
        <w:t>LXX</w:t>
      </w:r>
      <w:r w:rsidRPr="000B0C52">
        <w:rPr>
          <w:lang w:bidi="he-IL"/>
        </w:rPr>
        <w:t> </w:t>
      </w:r>
      <w:r>
        <w:rPr>
          <w:lang w:bidi="he-IL"/>
        </w:rPr>
        <w:t xml:space="preserve">: </w:t>
      </w:r>
      <w:r w:rsidRPr="00245E63">
        <w:t>κράτος</w:t>
      </w:r>
      <w:r w:rsidRPr="00F746B6">
        <w:rPr>
          <w:lang w:bidi="he-IL"/>
        </w:rPr>
        <w:t xml:space="preserve">). </w:t>
      </w:r>
      <w:r>
        <w:rPr>
          <w:lang w:bidi="he-IL"/>
        </w:rPr>
        <w:t>C’est</w:t>
      </w:r>
      <w:r w:rsidRPr="000B0C52">
        <w:rPr>
          <w:lang w:bidi="he-IL"/>
        </w:rPr>
        <w:t xml:space="preserve"> là ce qu’il fallait à David pour résister à ses puissants ennemis.</w:t>
      </w:r>
      <w:r w:rsidRPr="00A01812">
        <w:t xml:space="preserve"> — </w:t>
      </w:r>
      <w:r w:rsidRPr="00290B1E">
        <w:rPr>
          <w:rStyle w:val="italicus"/>
        </w:rPr>
        <w:t>P</w:t>
      </w:r>
      <w:r>
        <w:rPr>
          <w:rStyle w:val="italicus"/>
        </w:rPr>
        <w:t>úero</w:t>
      </w:r>
      <w:r w:rsidRPr="00290B1E">
        <w:rPr>
          <w:rStyle w:val="italicus"/>
        </w:rPr>
        <w:t xml:space="preserve"> tuo</w:t>
      </w:r>
      <w:r w:rsidRPr="000B0C52">
        <w:rPr>
          <w:lang w:bidi="he-IL"/>
        </w:rPr>
        <w:t xml:space="preserve"> et</w:t>
      </w:r>
      <w:r w:rsidRPr="00290B1E">
        <w:rPr>
          <w:rStyle w:val="italicus"/>
        </w:rPr>
        <w:t xml:space="preserve"> f</w:t>
      </w:r>
      <w:r>
        <w:rPr>
          <w:rStyle w:val="italicus"/>
        </w:rPr>
        <w:t>í</w:t>
      </w:r>
      <w:r w:rsidRPr="00290B1E">
        <w:rPr>
          <w:rStyle w:val="italicus"/>
        </w:rPr>
        <w:t>lium ancílla tua</w:t>
      </w:r>
      <w:r w:rsidRPr="000B0C52">
        <w:rPr>
          <w:lang w:bidi="he-IL"/>
        </w:rPr>
        <w:t xml:space="preserve"> sont des expressions synonymes ; néanmoins la seconde ajoute une circonstance d’une grande délicatesse</w:t>
      </w:r>
      <w:r>
        <w:rPr>
          <w:lang w:bidi="he-IL"/>
        </w:rPr>
        <w:t xml:space="preserve">, </w:t>
      </w:r>
      <w:r w:rsidRPr="000B0C52">
        <w:rPr>
          <w:lang w:bidi="he-IL"/>
        </w:rPr>
        <w:t>car le fils d’une esclave</w:t>
      </w:r>
      <w:r>
        <w:rPr>
          <w:lang w:bidi="he-IL"/>
        </w:rPr>
        <w:t xml:space="preserve">, </w:t>
      </w:r>
      <w:r w:rsidRPr="000B0C52">
        <w:rPr>
          <w:lang w:bidi="he-IL"/>
        </w:rPr>
        <w:t>né dans la maison de son maître</w:t>
      </w:r>
      <w:r>
        <w:rPr>
          <w:lang w:bidi="he-IL"/>
        </w:rPr>
        <w:t xml:space="preserve">, </w:t>
      </w:r>
      <w:r w:rsidRPr="000B0C52">
        <w:rPr>
          <w:lang w:bidi="he-IL"/>
        </w:rPr>
        <w:t xml:space="preserve">appartenait à ce dernier dès l’instant même de sa naissance. Cf. Ps. </w:t>
      </w:r>
      <w:r>
        <w:rPr>
          <w:lang w:bidi="he-IL"/>
        </w:rPr>
        <w:t xml:space="preserve">CXV, </w:t>
      </w:r>
      <w:r w:rsidRPr="000B0C52">
        <w:rPr>
          <w:lang w:bidi="he-IL"/>
        </w:rPr>
        <w:t>16.</w:t>
      </w:r>
      <w:r w:rsidRPr="00A01812">
        <w:t xml:space="preserve"> — </w:t>
      </w:r>
      <w:r w:rsidRPr="00290B1E">
        <w:rPr>
          <w:rStyle w:val="italicus"/>
        </w:rPr>
        <w:t>Fac</w:t>
      </w:r>
      <w:r>
        <w:rPr>
          <w:rStyle w:val="italicus"/>
        </w:rPr>
        <w:t>…</w:t>
      </w:r>
      <w:r w:rsidRPr="00290B1E">
        <w:rPr>
          <w:rStyle w:val="italicus"/>
        </w:rPr>
        <w:t xml:space="preserve"> signum </w:t>
      </w:r>
      <w:r>
        <w:rPr>
          <w:rStyle w:val="italicus"/>
        </w:rPr>
        <w:t xml:space="preserve">: </w:t>
      </w:r>
      <w:r w:rsidRPr="000B0C52">
        <w:rPr>
          <w:lang w:bidi="he-IL"/>
        </w:rPr>
        <w:t>quelque acte éclatant</w:t>
      </w:r>
      <w:r>
        <w:rPr>
          <w:lang w:bidi="he-IL"/>
        </w:rPr>
        <w:t xml:space="preserve">, </w:t>
      </w:r>
      <w:r w:rsidRPr="000B0C52">
        <w:rPr>
          <w:lang w:bidi="he-IL"/>
        </w:rPr>
        <w:t xml:space="preserve">qui montrera d’une manière évidente aux ennemis de David que Dieu </w:t>
      </w:r>
      <w:r>
        <w:rPr>
          <w:lang w:bidi="he-IL"/>
        </w:rPr>
        <w:t>est</w:t>
      </w:r>
      <w:r w:rsidRPr="000B0C52">
        <w:rPr>
          <w:lang w:bidi="he-IL"/>
        </w:rPr>
        <w:t xml:space="preserve"> avec lui</w:t>
      </w:r>
      <w:r>
        <w:rPr>
          <w:lang w:bidi="he-IL"/>
        </w:rPr>
        <w:t xml:space="preserve">, </w:t>
      </w:r>
      <w:r w:rsidRPr="000B0C52">
        <w:rPr>
          <w:lang w:bidi="he-IL"/>
        </w:rPr>
        <w:t xml:space="preserve">et qui tournera au plus </w:t>
      </w:r>
      <w:r w:rsidRPr="000B0C52">
        <w:rPr>
          <w:lang w:bidi="he-IL"/>
        </w:rPr>
        <w:lastRenderedPageBreak/>
        <w:t>grand avan</w:t>
      </w:r>
      <w:r>
        <w:rPr>
          <w:lang w:bidi="he-IL"/>
        </w:rPr>
        <w:t>tage du poète injustement persécuté (</w:t>
      </w:r>
      <w:r w:rsidRPr="00245E63">
        <w:rPr>
          <w:rStyle w:val="italicus"/>
        </w:rPr>
        <w:t>in</w:t>
      </w:r>
      <w:r w:rsidRPr="00245E63">
        <w:rPr>
          <w:rStyle w:val="italicus"/>
          <w:lang w:bidi="he-IL"/>
        </w:rPr>
        <w:t xml:space="preserve"> bonum</w:t>
      </w:r>
      <w:r>
        <w:rPr>
          <w:lang w:bidi="he-IL"/>
        </w:rPr>
        <w:t xml:space="preserve">). — Les mots </w:t>
      </w:r>
      <w:r w:rsidRPr="00245E63">
        <w:rPr>
          <w:rStyle w:val="italicus"/>
          <w:lang w:bidi="he-IL"/>
        </w:rPr>
        <w:t>quóniam tu</w:t>
      </w:r>
      <w:r>
        <w:rPr>
          <w:lang w:bidi="he-IL"/>
        </w:rPr>
        <w:t xml:space="preserve"> (pronom fortement souligné)... </w:t>
      </w:r>
      <w:r w:rsidRPr="00245E63">
        <w:rPr>
          <w:rStyle w:val="italicus"/>
          <w:lang w:bidi="he-IL"/>
        </w:rPr>
        <w:t>adjuvísti...</w:t>
      </w:r>
      <w:r>
        <w:rPr>
          <w:lang w:bidi="he-IL"/>
        </w:rPr>
        <w:t xml:space="preserve"> retombent sur le verbe </w:t>
      </w:r>
      <w:r w:rsidRPr="00245E63">
        <w:rPr>
          <w:i/>
          <w:iCs/>
          <w:lang w:bidi="he-IL"/>
        </w:rPr>
        <w:t>vídeant.</w:t>
      </w:r>
    </w:p>
    <w:p w:rsidR="0073183F" w:rsidRDefault="0073183F" w:rsidP="0073183F">
      <w:pPr>
        <w:rPr>
          <w:lang w:bidi="he-IL"/>
        </w:rPr>
      </w:pPr>
      <w:r>
        <w:rPr>
          <w:lang w:bidi="he-IL"/>
        </w:rPr>
        <w:t xml:space="preserve">² </w:t>
      </w:r>
    </w:p>
    <w:p w:rsidR="00055239" w:rsidRDefault="00055239" w:rsidP="005521AA">
      <w:pPr>
        <w:pStyle w:val="Titre4"/>
      </w:pPr>
      <w:r>
        <w:t xml:space="preserve">Ps 86 </w:t>
      </w:r>
    </w:p>
    <w:p w:rsidR="0073183F" w:rsidRPr="00ED2022" w:rsidRDefault="0073183F" w:rsidP="0073183F">
      <w:pPr>
        <w:pStyle w:val="up1"/>
      </w:pPr>
      <w:r w:rsidRPr="00ED2022">
        <w:t xml:space="preserve">Psaume </w:t>
      </w:r>
      <w:r>
        <w:t>LXXXVI</w:t>
      </w:r>
      <w:bookmarkStart w:id="321" w:name="ps086n"/>
      <w:bookmarkEnd w:id="321"/>
      <w:r w:rsidRPr="00ED2022">
        <w:t xml:space="preserve"> </w:t>
      </w:r>
    </w:p>
    <w:p w:rsidR="0073183F" w:rsidRPr="00ED2022" w:rsidRDefault="0073183F" w:rsidP="0073183F">
      <w:pPr>
        <w:pStyle w:val="up12"/>
      </w:pPr>
      <w:r w:rsidRPr="00ED2022">
        <w:t xml:space="preserve">Jérusalem, cité chérie de Dieu et centre du monde entier. </w:t>
      </w:r>
    </w:p>
    <w:p w:rsidR="0073183F" w:rsidRDefault="0073183F" w:rsidP="0073183F">
      <w:pPr>
        <w:pStyle w:val="u4"/>
      </w:pPr>
      <w:r w:rsidRPr="00890F51">
        <w:t>1° Le</w:t>
      </w:r>
      <w:r w:rsidRPr="000B0C52">
        <w:t xml:space="preserve"> titre. Vers. 1</w:t>
      </w:r>
      <w:r w:rsidRPr="000B0C52">
        <w:rPr>
          <w:vertAlign w:val="superscript"/>
        </w:rPr>
        <w:t>a</w:t>
      </w:r>
      <w:r w:rsidRPr="000B0C52">
        <w:t>.</w:t>
      </w:r>
      <w:r>
        <w:t xml:space="preserve"> </w:t>
      </w:r>
    </w:p>
    <w:p w:rsidR="0073183F" w:rsidRDefault="0073183F" w:rsidP="0073183F">
      <w:pPr>
        <w:rPr>
          <w:lang w:eastAsia="fr-FR"/>
        </w:rPr>
      </w:pPr>
      <w:r w:rsidRPr="000B0C52">
        <w:rPr>
          <w:lang w:eastAsia="fr-FR"/>
        </w:rPr>
        <w:t>Ps</w:t>
      </w:r>
      <w:r>
        <w:rPr>
          <w:lang w:eastAsia="fr-FR"/>
        </w:rPr>
        <w:t>.</w:t>
      </w:r>
      <w:r w:rsidRPr="000B0C52">
        <w:rPr>
          <w:lang w:eastAsia="fr-FR"/>
        </w:rPr>
        <w:t xml:space="preserve"> </w:t>
      </w:r>
      <w:r>
        <w:rPr>
          <w:lang w:eastAsia="fr-FR"/>
        </w:rPr>
        <w:t>LXXXVI.</w:t>
      </w:r>
      <w:r w:rsidRPr="00A01812">
        <w:t xml:space="preserve"> — </w:t>
      </w:r>
      <w:r w:rsidRPr="000B0C52">
        <w:rPr>
          <w:lang w:eastAsia="fr-FR"/>
        </w:rPr>
        <w:t>1</w:t>
      </w:r>
      <w:r w:rsidRPr="000B0C52">
        <w:rPr>
          <w:vertAlign w:val="superscript"/>
          <w:lang w:eastAsia="fr-FR"/>
        </w:rPr>
        <w:t>a</w:t>
      </w:r>
      <w:r w:rsidRPr="000B0C52">
        <w:rPr>
          <w:lang w:eastAsia="fr-FR"/>
        </w:rPr>
        <w:t>. L’auteur </w:t>
      </w:r>
      <w:r>
        <w:rPr>
          <w:lang w:eastAsia="fr-FR"/>
        </w:rPr>
        <w:t xml:space="preserve">: </w:t>
      </w:r>
      <w:r w:rsidRPr="00290B1E">
        <w:rPr>
          <w:rStyle w:val="italicus"/>
        </w:rPr>
        <w:t>f</w:t>
      </w:r>
      <w:r>
        <w:rPr>
          <w:rStyle w:val="italicus"/>
        </w:rPr>
        <w:t>í</w:t>
      </w:r>
      <w:r w:rsidRPr="00290B1E">
        <w:rPr>
          <w:rStyle w:val="italicus"/>
        </w:rPr>
        <w:t xml:space="preserve">liis </w:t>
      </w:r>
      <w:r>
        <w:rPr>
          <w:rStyle w:val="italicus"/>
        </w:rPr>
        <w:t>Coré</w:t>
      </w:r>
      <w:r w:rsidRPr="00290B1E">
        <w:rPr>
          <w:rStyle w:val="italicus"/>
        </w:rPr>
        <w:t>.</w:t>
      </w:r>
      <w:r w:rsidRPr="00A01812">
        <w:t xml:space="preserve"> — </w:t>
      </w:r>
      <w:r w:rsidRPr="000B0C52">
        <w:rPr>
          <w:lang w:eastAsia="fr-FR"/>
        </w:rPr>
        <w:t>Le genre </w:t>
      </w:r>
      <w:r>
        <w:rPr>
          <w:lang w:eastAsia="fr-FR"/>
        </w:rPr>
        <w:t xml:space="preserve">: </w:t>
      </w:r>
      <w:r w:rsidRPr="00290B1E">
        <w:rPr>
          <w:rStyle w:val="italicus"/>
        </w:rPr>
        <w:t>psalmus cántici.</w:t>
      </w:r>
      <w:r w:rsidRPr="000B0C52">
        <w:rPr>
          <w:lang w:eastAsia="fr-FR"/>
        </w:rPr>
        <w:t xml:space="preserve"> Hébr. </w:t>
      </w:r>
      <w:r>
        <w:rPr>
          <w:lang w:eastAsia="fr-FR"/>
        </w:rPr>
        <w:t xml:space="preserve">: </w:t>
      </w:r>
      <w:r w:rsidRPr="000B0C52">
        <w:rPr>
          <w:lang w:eastAsia="fr-FR"/>
        </w:rPr>
        <w:t xml:space="preserve">psaume cantique. Ce poème </w:t>
      </w:r>
      <w:r>
        <w:rPr>
          <w:lang w:eastAsia="fr-FR"/>
        </w:rPr>
        <w:t xml:space="preserve">est, </w:t>
      </w:r>
      <w:r w:rsidRPr="000B0C52">
        <w:rPr>
          <w:lang w:eastAsia="fr-FR"/>
        </w:rPr>
        <w:t>en effet</w:t>
      </w:r>
      <w:r>
        <w:rPr>
          <w:lang w:eastAsia="fr-FR"/>
        </w:rPr>
        <w:t xml:space="preserve">, </w:t>
      </w:r>
      <w:r w:rsidRPr="000B0C52">
        <w:rPr>
          <w:lang w:eastAsia="fr-FR"/>
        </w:rPr>
        <w:t>d’un beau lyrisme. Les quelques traits dont il se compose sont vigoureusement tracés.</w:t>
      </w:r>
      <w:r w:rsidRPr="00A01812">
        <w:t xml:space="preserve"> — </w:t>
      </w:r>
      <w:r w:rsidRPr="000B0C52">
        <w:rPr>
          <w:lang w:eastAsia="fr-FR"/>
        </w:rPr>
        <w:t xml:space="preserve">Déjà Eusèbe le signalait comme </w:t>
      </w:r>
      <w:r>
        <w:rPr>
          <w:lang w:eastAsia="fr-FR"/>
        </w:rPr>
        <w:t>« </w:t>
      </w:r>
      <w:r w:rsidRPr="000B0C52">
        <w:rPr>
          <w:lang w:eastAsia="fr-FR"/>
        </w:rPr>
        <w:t>énigmatique et obscur</w:t>
      </w:r>
      <w:r>
        <w:rPr>
          <w:lang w:eastAsia="fr-FR"/>
        </w:rPr>
        <w:t> »</w:t>
      </w:r>
      <w:r w:rsidRPr="000B0C52">
        <w:rPr>
          <w:lang w:eastAsia="fr-FR"/>
        </w:rPr>
        <w:t> ; épithètes qu’il n’a pas cessé de mériter</w:t>
      </w:r>
      <w:r>
        <w:rPr>
          <w:lang w:eastAsia="fr-FR"/>
        </w:rPr>
        <w:t xml:space="preserve">, </w:t>
      </w:r>
      <w:r w:rsidRPr="000B0C52">
        <w:rPr>
          <w:lang w:eastAsia="fr-FR"/>
        </w:rPr>
        <w:t xml:space="preserve">surtout dans la Vulgate. L’idée qu’il exprime </w:t>
      </w:r>
      <w:r>
        <w:rPr>
          <w:lang w:eastAsia="fr-FR"/>
        </w:rPr>
        <w:t>est</w:t>
      </w:r>
      <w:r w:rsidRPr="000B0C52">
        <w:rPr>
          <w:lang w:eastAsia="fr-FR"/>
        </w:rPr>
        <w:t xml:space="preserve"> cependant fort claire. Il chante les gloires passées et futures de Jérusalem</w:t>
      </w:r>
      <w:r>
        <w:rPr>
          <w:lang w:eastAsia="fr-FR"/>
        </w:rPr>
        <w:t xml:space="preserve">, </w:t>
      </w:r>
      <w:r w:rsidRPr="000B0C52">
        <w:rPr>
          <w:lang w:eastAsia="fr-FR"/>
        </w:rPr>
        <w:t>prophétisant à la ville sainte</w:t>
      </w:r>
      <w:r>
        <w:rPr>
          <w:lang w:eastAsia="fr-FR"/>
        </w:rPr>
        <w:t xml:space="preserve">, </w:t>
      </w:r>
      <w:r w:rsidRPr="000B0C52">
        <w:rPr>
          <w:lang w:eastAsia="fr-FR"/>
        </w:rPr>
        <w:t>tant aimée et favorisée de Jéhovah</w:t>
      </w:r>
      <w:r>
        <w:rPr>
          <w:lang w:eastAsia="fr-FR"/>
        </w:rPr>
        <w:t xml:space="preserve">, </w:t>
      </w:r>
      <w:r w:rsidRPr="000B0C52">
        <w:rPr>
          <w:lang w:eastAsia="fr-FR"/>
        </w:rPr>
        <w:t xml:space="preserve">que tous </w:t>
      </w:r>
      <w:r>
        <w:rPr>
          <w:lang w:eastAsia="fr-FR"/>
        </w:rPr>
        <w:t>les peuples du monde auront un j</w:t>
      </w:r>
      <w:r w:rsidRPr="000B0C52">
        <w:rPr>
          <w:lang w:eastAsia="fr-FR"/>
        </w:rPr>
        <w:t>our droit de cité chez elle</w:t>
      </w:r>
      <w:r>
        <w:rPr>
          <w:lang w:eastAsia="fr-FR"/>
        </w:rPr>
        <w:t xml:space="preserve">, </w:t>
      </w:r>
      <w:r w:rsidRPr="000B0C52">
        <w:rPr>
          <w:lang w:eastAsia="fr-FR"/>
        </w:rPr>
        <w:t xml:space="preserve">c’est-à-dire qu’ils se convertiront au vrai Dieu. Il </w:t>
      </w:r>
      <w:r>
        <w:rPr>
          <w:lang w:eastAsia="fr-FR"/>
        </w:rPr>
        <w:t>est</w:t>
      </w:r>
      <w:r w:rsidRPr="000B0C52">
        <w:rPr>
          <w:lang w:eastAsia="fr-FR"/>
        </w:rPr>
        <w:t xml:space="preserve"> donc messianique</w:t>
      </w:r>
      <w:r>
        <w:rPr>
          <w:lang w:eastAsia="fr-FR"/>
        </w:rPr>
        <w:t xml:space="preserve">, </w:t>
      </w:r>
      <w:r w:rsidRPr="000B0C52">
        <w:rPr>
          <w:lang w:eastAsia="fr-FR"/>
        </w:rPr>
        <w:t xml:space="preserve">puisque cette conversion ne devait avoir lieu que par le </w:t>
      </w:r>
      <w:r>
        <w:rPr>
          <w:lang w:eastAsia="fr-FR"/>
        </w:rPr>
        <w:t>Christ</w:t>
      </w:r>
      <w:r w:rsidRPr="000B0C52">
        <w:rPr>
          <w:lang w:eastAsia="fr-FR"/>
        </w:rPr>
        <w:t xml:space="preserve"> et son Église. Il annonce dramatiquement la réalisation de</w:t>
      </w:r>
      <w:r>
        <w:rPr>
          <w:lang w:eastAsia="fr-FR"/>
        </w:rPr>
        <w:t xml:space="preserve"> la prédiction contenue au Ps. LXXXV, </w:t>
      </w:r>
      <w:r w:rsidRPr="000B0C52">
        <w:rPr>
          <w:lang w:eastAsia="fr-FR"/>
        </w:rPr>
        <w:t>vers. 9. On suppose assez généralement qu’il a été composé sous le règne d’Ézéchias</w:t>
      </w:r>
      <w:r>
        <w:rPr>
          <w:lang w:eastAsia="fr-FR"/>
        </w:rPr>
        <w:t xml:space="preserve">, </w:t>
      </w:r>
      <w:r w:rsidRPr="000B0C52">
        <w:rPr>
          <w:lang w:eastAsia="fr-FR"/>
        </w:rPr>
        <w:t>à l’occasion de la victoire remportée par Dieu lui-même sur l’armée de Sennachérib. Cf. Is</w:t>
      </w:r>
      <w:r>
        <w:rPr>
          <w:lang w:eastAsia="fr-FR"/>
        </w:rPr>
        <w:t>. XXXVII</w:t>
      </w:r>
      <w:r w:rsidRPr="000B0C52">
        <w:rPr>
          <w:lang w:eastAsia="fr-FR"/>
        </w:rPr>
        <w:t xml:space="preserve"> et </w:t>
      </w:r>
      <w:r>
        <w:rPr>
          <w:lang w:eastAsia="fr-FR"/>
        </w:rPr>
        <w:t>XXXVIII.</w:t>
      </w:r>
      <w:r w:rsidRPr="000B0C52">
        <w:rPr>
          <w:lang w:eastAsia="fr-FR"/>
        </w:rPr>
        <w:t xml:space="preserve"> Sur son application mystique à Marie</w:t>
      </w:r>
      <w:r>
        <w:rPr>
          <w:lang w:eastAsia="fr-FR"/>
        </w:rPr>
        <w:t xml:space="preserve">, </w:t>
      </w:r>
      <w:r w:rsidRPr="000B0C52">
        <w:rPr>
          <w:lang w:eastAsia="fr-FR"/>
        </w:rPr>
        <w:t xml:space="preserve">mère de Notre-Seigneur </w:t>
      </w:r>
      <w:r>
        <w:rPr>
          <w:lang w:eastAsia="fr-FR"/>
        </w:rPr>
        <w:t>Jésus</w:t>
      </w:r>
      <w:r w:rsidRPr="000B0C52">
        <w:rPr>
          <w:lang w:eastAsia="fr-FR"/>
        </w:rPr>
        <w:t>-</w:t>
      </w:r>
      <w:r>
        <w:rPr>
          <w:lang w:eastAsia="fr-FR"/>
        </w:rPr>
        <w:t xml:space="preserve">Christ, </w:t>
      </w:r>
      <w:r w:rsidRPr="000B0C52">
        <w:rPr>
          <w:lang w:eastAsia="fr-FR"/>
        </w:rPr>
        <w:t>et</w:t>
      </w:r>
      <w:r>
        <w:rPr>
          <w:lang w:eastAsia="fr-FR"/>
        </w:rPr>
        <w:t xml:space="preserve">, </w:t>
      </w:r>
      <w:r w:rsidRPr="000B0C52">
        <w:rPr>
          <w:lang w:eastAsia="fr-FR"/>
        </w:rPr>
        <w:t>en lui</w:t>
      </w:r>
      <w:r>
        <w:rPr>
          <w:lang w:eastAsia="fr-FR"/>
        </w:rPr>
        <w:t xml:space="preserve">, </w:t>
      </w:r>
      <w:r w:rsidRPr="000B0C52">
        <w:rPr>
          <w:lang w:eastAsia="fr-FR"/>
        </w:rPr>
        <w:t>de toute l’humanité régénérée</w:t>
      </w:r>
      <w:r>
        <w:rPr>
          <w:lang w:eastAsia="fr-FR"/>
        </w:rPr>
        <w:t xml:space="preserve">, </w:t>
      </w:r>
      <w:r w:rsidRPr="000B0C52">
        <w:rPr>
          <w:lang w:eastAsia="fr-FR"/>
        </w:rPr>
        <w:t>voyez le</w:t>
      </w:r>
      <w:r w:rsidRPr="00290B1E">
        <w:rPr>
          <w:rStyle w:val="italicus"/>
        </w:rPr>
        <w:t xml:space="preserve"> Manuel biblique</w:t>
      </w:r>
      <w:r>
        <w:rPr>
          <w:rStyle w:val="italicus"/>
        </w:rPr>
        <w:t xml:space="preserve">, </w:t>
      </w:r>
      <w:r w:rsidRPr="000B0C52">
        <w:rPr>
          <w:lang w:eastAsia="fr-FR"/>
        </w:rPr>
        <w:t xml:space="preserve">t. </w:t>
      </w:r>
      <w:r>
        <w:rPr>
          <w:lang w:eastAsia="fr-FR"/>
        </w:rPr>
        <w:t xml:space="preserve">II, </w:t>
      </w:r>
      <w:r w:rsidRPr="000B0C52">
        <w:rPr>
          <w:lang w:eastAsia="fr-FR"/>
        </w:rPr>
        <w:t>n. 756</w:t>
      </w:r>
      <w:r>
        <w:rPr>
          <w:lang w:eastAsia="fr-FR"/>
        </w:rPr>
        <w:t xml:space="preserve">, </w:t>
      </w:r>
      <w:r w:rsidRPr="000B0C52">
        <w:rPr>
          <w:lang w:eastAsia="fr-FR"/>
        </w:rPr>
        <w:t>note.</w:t>
      </w:r>
      <w:r w:rsidRPr="00A01812">
        <w:t xml:space="preserve"> — </w:t>
      </w:r>
      <w:r w:rsidRPr="000B0C52">
        <w:rPr>
          <w:lang w:eastAsia="fr-FR"/>
        </w:rPr>
        <w:t>Deux strophes</w:t>
      </w:r>
      <w:r>
        <w:rPr>
          <w:lang w:eastAsia="fr-FR"/>
        </w:rPr>
        <w:t xml:space="preserve">, </w:t>
      </w:r>
      <w:r w:rsidRPr="000B0C52">
        <w:rPr>
          <w:lang w:eastAsia="fr-FR"/>
        </w:rPr>
        <w:t>terminées par</w:t>
      </w:r>
      <w:r>
        <w:rPr>
          <w:lang w:eastAsia="fr-FR"/>
        </w:rPr>
        <w:t xml:space="preserve"> </w:t>
      </w:r>
      <w:r w:rsidRPr="000B0C52">
        <w:rPr>
          <w:lang w:eastAsia="fr-FR"/>
        </w:rPr>
        <w:t>le</w:t>
      </w:r>
      <w:r w:rsidRPr="00290B1E">
        <w:rPr>
          <w:rStyle w:val="italicus"/>
        </w:rPr>
        <w:t xml:space="preserve"> sélah</w:t>
      </w:r>
      <w:r w:rsidRPr="000B0C52">
        <w:rPr>
          <w:lang w:eastAsia="fr-FR"/>
        </w:rPr>
        <w:t xml:space="preserve"> (vers. 1</w:t>
      </w:r>
      <w:r w:rsidRPr="000B0C52">
        <w:rPr>
          <w:vertAlign w:val="superscript"/>
          <w:lang w:eastAsia="fr-FR"/>
        </w:rPr>
        <w:t>b</w:t>
      </w:r>
      <w:r w:rsidRPr="000B0C52">
        <w:rPr>
          <w:lang w:eastAsia="fr-FR"/>
        </w:rPr>
        <w:t>-3</w:t>
      </w:r>
      <w:r>
        <w:rPr>
          <w:lang w:eastAsia="fr-FR"/>
        </w:rPr>
        <w:t xml:space="preserve">, </w:t>
      </w:r>
      <w:r w:rsidRPr="000B0C52">
        <w:rPr>
          <w:lang w:eastAsia="fr-FR"/>
        </w:rPr>
        <w:t>4-6)</w:t>
      </w:r>
      <w:r>
        <w:rPr>
          <w:lang w:eastAsia="fr-FR"/>
        </w:rPr>
        <w:t xml:space="preserve">, </w:t>
      </w:r>
      <w:r w:rsidRPr="000B0C52">
        <w:rPr>
          <w:lang w:eastAsia="fr-FR"/>
        </w:rPr>
        <w:t>et une courte conclusion (vers. 7).</w:t>
      </w:r>
      <w:r>
        <w:rPr>
          <w:lang w:eastAsia="fr-FR"/>
        </w:rPr>
        <w:t xml:space="preserve"> </w:t>
      </w:r>
    </w:p>
    <w:p w:rsidR="0073183F" w:rsidRDefault="0073183F" w:rsidP="0073183F">
      <w:pPr>
        <w:pStyle w:val="u4"/>
      </w:pPr>
      <w:r w:rsidRPr="000B0C52">
        <w:t>2° Première strophe </w:t>
      </w:r>
      <w:r>
        <w:t xml:space="preserve">: </w:t>
      </w:r>
      <w:r w:rsidRPr="000B0C52">
        <w:t>Sion</w:t>
      </w:r>
      <w:r>
        <w:t xml:space="preserve">, </w:t>
      </w:r>
      <w:r w:rsidRPr="000B0C52">
        <w:t xml:space="preserve">la cité chère entre toutes à Jéhovah. Vers. </w:t>
      </w:r>
      <w:r>
        <w:rPr>
          <w:rFonts w:eastAsia="Arial Unicode MS"/>
          <w:lang w:bidi="he-IL"/>
        </w:rPr>
        <w:t>1</w:t>
      </w:r>
      <w:r w:rsidRPr="000B0C52">
        <w:rPr>
          <w:rFonts w:eastAsia="Arial Unicode MS"/>
          <w:vertAlign w:val="superscript"/>
          <w:lang w:bidi="he-IL"/>
        </w:rPr>
        <w:t>b</w:t>
      </w:r>
      <w:r w:rsidRPr="000B0C52">
        <w:rPr>
          <w:rFonts w:eastAsia="Arial Unicode MS"/>
          <w:lang w:bidi="he-IL"/>
        </w:rPr>
        <w:t>-</w:t>
      </w:r>
      <w:r w:rsidRPr="000B0C52">
        <w:t>3.</w:t>
      </w:r>
      <w:r>
        <w:t xml:space="preserve"> </w:t>
      </w:r>
    </w:p>
    <w:p w:rsidR="0073183F" w:rsidRDefault="0073183F" w:rsidP="0073183F">
      <w:pPr>
        <w:rPr>
          <w:lang w:eastAsia="fr-FR"/>
        </w:rPr>
      </w:pPr>
      <w:r>
        <w:rPr>
          <w:lang w:bidi="he-IL"/>
        </w:rPr>
        <w:t>1</w:t>
      </w:r>
      <w:r w:rsidRPr="000B0C52">
        <w:rPr>
          <w:vertAlign w:val="superscript"/>
          <w:lang w:bidi="he-IL"/>
        </w:rPr>
        <w:t>b</w:t>
      </w:r>
      <w:r w:rsidRPr="000B0C52">
        <w:rPr>
          <w:lang w:bidi="he-IL"/>
        </w:rPr>
        <w:t>-</w:t>
      </w:r>
      <w:r w:rsidRPr="000B0C52">
        <w:rPr>
          <w:lang w:eastAsia="fr-FR"/>
        </w:rPr>
        <w:t>3.</w:t>
      </w:r>
      <w:r w:rsidRPr="00290B1E">
        <w:rPr>
          <w:rStyle w:val="italicus"/>
        </w:rPr>
        <w:t xml:space="preserve"> Fundaménta</w:t>
      </w:r>
      <w:r>
        <w:rPr>
          <w:rStyle w:val="italicus"/>
        </w:rPr>
        <w:t>…</w:t>
      </w:r>
      <w:r w:rsidRPr="000B0C52">
        <w:rPr>
          <w:lang w:eastAsia="fr-FR"/>
        </w:rPr>
        <w:t xml:space="preserve"> Le poète </w:t>
      </w:r>
      <w:r>
        <w:rPr>
          <w:lang w:eastAsia="fr-FR"/>
        </w:rPr>
        <w:t>est</w:t>
      </w:r>
      <w:r w:rsidRPr="000B0C52">
        <w:rPr>
          <w:lang w:eastAsia="fr-FR"/>
        </w:rPr>
        <w:t xml:space="preserve"> plongé dans la contemplation extatique d’une chose pleine de splendeurs</w:t>
      </w:r>
      <w:r>
        <w:rPr>
          <w:lang w:eastAsia="fr-FR"/>
        </w:rPr>
        <w:t xml:space="preserve">, </w:t>
      </w:r>
      <w:r w:rsidRPr="000B0C52">
        <w:rPr>
          <w:lang w:eastAsia="fr-FR"/>
        </w:rPr>
        <w:t>qu’il se met aussitôt à louer avec un saint enthousiasme</w:t>
      </w:r>
      <w:r>
        <w:rPr>
          <w:lang w:eastAsia="fr-FR"/>
        </w:rPr>
        <w:t xml:space="preserve">, </w:t>
      </w:r>
      <w:r w:rsidRPr="000B0C52">
        <w:rPr>
          <w:lang w:eastAsia="fr-FR"/>
        </w:rPr>
        <w:t>sans la nommer immédiatement. Le pronom</w:t>
      </w:r>
      <w:r w:rsidRPr="00290B1E">
        <w:rPr>
          <w:rStyle w:val="italicus"/>
        </w:rPr>
        <w:t xml:space="preserve"> ejus</w:t>
      </w:r>
      <w:r w:rsidRPr="000B0C52">
        <w:rPr>
          <w:lang w:eastAsia="fr-FR"/>
        </w:rPr>
        <w:t xml:space="preserve"> </w:t>
      </w:r>
      <w:r>
        <w:rPr>
          <w:lang w:eastAsia="fr-FR"/>
        </w:rPr>
        <w:t>est</w:t>
      </w:r>
      <w:r w:rsidRPr="000B0C52">
        <w:rPr>
          <w:lang w:eastAsia="fr-FR"/>
        </w:rPr>
        <w:t xml:space="preserve"> au masculin d’après les </w:t>
      </w:r>
      <w:r>
        <w:rPr>
          <w:lang w:eastAsia="fr-FR"/>
        </w:rPr>
        <w:t>LXX</w:t>
      </w:r>
      <w:r w:rsidRPr="000B0C52">
        <w:rPr>
          <w:lang w:eastAsia="fr-FR"/>
        </w:rPr>
        <w:t xml:space="preserve"> et l’hébreu ; il se rapporte à </w:t>
      </w:r>
      <w:r>
        <w:rPr>
          <w:rStyle w:val="italicus"/>
        </w:rPr>
        <w:t>Dóminus</w:t>
      </w:r>
      <w:r w:rsidRPr="000B0C52">
        <w:rPr>
          <w:lang w:eastAsia="fr-FR"/>
        </w:rPr>
        <w:t xml:space="preserve"> (vers. 2).</w:t>
      </w:r>
      <w:r w:rsidRPr="00A01812">
        <w:t xml:space="preserve"> — </w:t>
      </w:r>
      <w:r w:rsidRPr="000B0C52">
        <w:rPr>
          <w:lang w:eastAsia="fr-FR"/>
        </w:rPr>
        <w:t>Ce que Dieu a daigné fonder ainsi lui-même repose</w:t>
      </w:r>
      <w:r w:rsidRPr="00290B1E">
        <w:rPr>
          <w:rStyle w:val="italicus"/>
        </w:rPr>
        <w:t xml:space="preserve"> in m</w:t>
      </w:r>
      <w:r>
        <w:rPr>
          <w:rStyle w:val="italicus"/>
        </w:rPr>
        <w:t>ó</w:t>
      </w:r>
      <w:r w:rsidRPr="00290B1E">
        <w:rPr>
          <w:rStyle w:val="italicus"/>
        </w:rPr>
        <w:t>ntibus sanctis </w:t>
      </w:r>
      <w:r>
        <w:rPr>
          <w:rStyle w:val="italicus"/>
        </w:rPr>
        <w:t xml:space="preserve">: </w:t>
      </w:r>
      <w:r w:rsidRPr="000B0C52">
        <w:rPr>
          <w:lang w:eastAsia="fr-FR"/>
        </w:rPr>
        <w:t>les collines de Sion et de Moriáh</w:t>
      </w:r>
      <w:r>
        <w:rPr>
          <w:lang w:eastAsia="fr-FR"/>
        </w:rPr>
        <w:t xml:space="preserve">, </w:t>
      </w:r>
      <w:r w:rsidRPr="000B0C52">
        <w:rPr>
          <w:lang w:eastAsia="fr-FR"/>
        </w:rPr>
        <w:t>sur lesquelles Jérusalem était bâtie ; montagnes tout à fait saintes</w:t>
      </w:r>
      <w:r>
        <w:rPr>
          <w:lang w:eastAsia="fr-FR"/>
        </w:rPr>
        <w:t xml:space="preserve">, </w:t>
      </w:r>
      <w:r w:rsidRPr="000B0C52">
        <w:rPr>
          <w:lang w:eastAsia="fr-FR"/>
        </w:rPr>
        <w:t>puisqu’elles avaient eu l’une et l’autre la gloire de porter le sanctuaire du Seigneur. Voyez</w:t>
      </w:r>
      <w:r w:rsidRPr="00290B1E">
        <w:rPr>
          <w:rStyle w:val="italicus"/>
        </w:rPr>
        <w:t xml:space="preserve"> </w:t>
      </w:r>
      <w:r w:rsidRPr="000B0C52">
        <w:rPr>
          <w:iCs/>
          <w:lang w:eastAsia="fr-FR"/>
        </w:rPr>
        <w:t>l’</w:t>
      </w:r>
      <w:r w:rsidRPr="00290B1E">
        <w:rPr>
          <w:rStyle w:val="italicus"/>
        </w:rPr>
        <w:t>Atl. géogr.</w:t>
      </w:r>
      <w:r>
        <w:rPr>
          <w:rStyle w:val="italicus"/>
        </w:rPr>
        <w:t xml:space="preserve">, </w:t>
      </w:r>
      <w:r w:rsidRPr="000B0C52">
        <w:rPr>
          <w:lang w:eastAsia="fr-FR"/>
        </w:rPr>
        <w:t xml:space="preserve">pl. </w:t>
      </w:r>
      <w:r>
        <w:rPr>
          <w:lang w:eastAsia="fr-FR"/>
        </w:rPr>
        <w:t>XIV, XV, XVIII.</w:t>
      </w:r>
      <w:r w:rsidRPr="00A01812">
        <w:t xml:space="preserve"> — </w:t>
      </w:r>
      <w:r w:rsidRPr="00290B1E">
        <w:rPr>
          <w:rStyle w:val="italicus"/>
        </w:rPr>
        <w:t>Portas Sion</w:t>
      </w:r>
      <w:r w:rsidRPr="000B0C52">
        <w:rPr>
          <w:lang w:eastAsia="fr-FR"/>
        </w:rPr>
        <w:t xml:space="preserve"> </w:t>
      </w:r>
      <w:r>
        <w:rPr>
          <w:lang w:eastAsia="fr-FR"/>
        </w:rPr>
        <w:t>est</w:t>
      </w:r>
      <w:r w:rsidRPr="000B0C52">
        <w:rPr>
          <w:lang w:eastAsia="fr-FR"/>
        </w:rPr>
        <w:t xml:space="preserve"> une synecdoque</w:t>
      </w:r>
      <w:r>
        <w:rPr>
          <w:lang w:eastAsia="fr-FR"/>
        </w:rPr>
        <w:t xml:space="preserve">, </w:t>
      </w:r>
      <w:r w:rsidRPr="000B0C52">
        <w:rPr>
          <w:lang w:eastAsia="fr-FR"/>
        </w:rPr>
        <w:t>pour représenter la ville tout entière. Cf. Ps</w:t>
      </w:r>
      <w:r>
        <w:rPr>
          <w:lang w:eastAsia="fr-FR"/>
        </w:rPr>
        <w:t xml:space="preserve">. IX, </w:t>
      </w:r>
      <w:r w:rsidRPr="000B0C52">
        <w:rPr>
          <w:lang w:eastAsia="fr-FR"/>
        </w:rPr>
        <w:t>15</w:t>
      </w:r>
      <w:r>
        <w:rPr>
          <w:lang w:eastAsia="fr-FR"/>
        </w:rPr>
        <w:t xml:space="preserve">, </w:t>
      </w:r>
      <w:r w:rsidRPr="000B0C52">
        <w:rPr>
          <w:lang w:eastAsia="fr-FR"/>
        </w:rPr>
        <w:t xml:space="preserve">et la note. Sion </w:t>
      </w:r>
      <w:r>
        <w:rPr>
          <w:lang w:eastAsia="fr-FR"/>
        </w:rPr>
        <w:t>est</w:t>
      </w:r>
      <w:r w:rsidRPr="000B0C52">
        <w:rPr>
          <w:lang w:eastAsia="fr-FR"/>
        </w:rPr>
        <w:t xml:space="preserve"> plus chère à Dieu que toutes les autres habitations d’Israël </w:t>
      </w:r>
      <w:r>
        <w:rPr>
          <w:lang w:eastAsia="fr-FR"/>
        </w:rPr>
        <w:t xml:space="preserve">: </w:t>
      </w:r>
      <w:r w:rsidRPr="000B0C52">
        <w:rPr>
          <w:lang w:eastAsia="fr-FR"/>
        </w:rPr>
        <w:t>c’est pour cela qu’il y réside après l’avoir fondée</w:t>
      </w:r>
      <w:r>
        <w:rPr>
          <w:lang w:eastAsia="fr-FR"/>
        </w:rPr>
        <w:t xml:space="preserve">, </w:t>
      </w:r>
      <w:r w:rsidRPr="000B0C52">
        <w:rPr>
          <w:lang w:eastAsia="fr-FR"/>
        </w:rPr>
        <w:t>qu’il y manifeste sa gloire et qu’il se propose d’y opérer de plus grandes choses encore dans l’avenir. Et pourtant toutes les villes</w:t>
      </w:r>
      <w:r>
        <w:rPr>
          <w:lang w:eastAsia="fr-FR"/>
        </w:rPr>
        <w:t xml:space="preserve">, </w:t>
      </w:r>
      <w:r w:rsidRPr="000B0C52">
        <w:rPr>
          <w:lang w:eastAsia="fr-FR"/>
        </w:rPr>
        <w:t>tous les villages d’Israël</w:t>
      </w:r>
      <w:r>
        <w:rPr>
          <w:lang w:eastAsia="fr-FR"/>
        </w:rPr>
        <w:t xml:space="preserve">, </w:t>
      </w:r>
      <w:r w:rsidRPr="000B0C52">
        <w:rPr>
          <w:lang w:eastAsia="fr-FR"/>
        </w:rPr>
        <w:t>étaie</w:t>
      </w:r>
      <w:r>
        <w:rPr>
          <w:lang w:eastAsia="fr-FR"/>
        </w:rPr>
        <w:t>nt bien chers à Jéhovah ; cf. Num.</w:t>
      </w:r>
      <w:r w:rsidRPr="000B0C52">
        <w:rPr>
          <w:lang w:eastAsia="fr-FR"/>
        </w:rPr>
        <w:t> </w:t>
      </w:r>
      <w:r>
        <w:rPr>
          <w:lang w:eastAsia="fr-FR"/>
        </w:rPr>
        <w:t xml:space="preserve">XXIV, </w:t>
      </w:r>
      <w:r w:rsidRPr="000B0C52">
        <w:rPr>
          <w:lang w:eastAsia="fr-FR"/>
        </w:rPr>
        <w:t>5 ; J</w:t>
      </w:r>
      <w:r>
        <w:rPr>
          <w:lang w:eastAsia="fr-FR"/>
        </w:rPr>
        <w:t>e</w:t>
      </w:r>
      <w:r w:rsidRPr="000B0C52">
        <w:rPr>
          <w:lang w:eastAsia="fr-FR"/>
        </w:rPr>
        <w:t>r</w:t>
      </w:r>
      <w:r>
        <w:rPr>
          <w:lang w:eastAsia="fr-FR"/>
        </w:rPr>
        <w:t>.</w:t>
      </w:r>
      <w:r w:rsidRPr="000B0C52">
        <w:rPr>
          <w:lang w:eastAsia="fr-FR"/>
        </w:rPr>
        <w:t> </w:t>
      </w:r>
      <w:r>
        <w:rPr>
          <w:lang w:eastAsia="fr-FR"/>
        </w:rPr>
        <w:t xml:space="preserve">XXX, </w:t>
      </w:r>
      <w:r w:rsidRPr="000B0C52">
        <w:rPr>
          <w:lang w:eastAsia="fr-FR"/>
        </w:rPr>
        <w:t>18.</w:t>
      </w:r>
      <w:r w:rsidRPr="00A01812">
        <w:t xml:space="preserve"> — </w:t>
      </w:r>
      <w:r w:rsidRPr="00290B1E">
        <w:rPr>
          <w:rStyle w:val="italicus"/>
        </w:rPr>
        <w:t>Gloriósa</w:t>
      </w:r>
      <w:r>
        <w:rPr>
          <w:rStyle w:val="italicus"/>
        </w:rPr>
        <w:t>…</w:t>
      </w:r>
      <w:r w:rsidRPr="00290B1E">
        <w:rPr>
          <w:rStyle w:val="italicus"/>
        </w:rPr>
        <w:t xml:space="preserve"> de te</w:t>
      </w:r>
      <w:r w:rsidRPr="000B0C52">
        <w:rPr>
          <w:iCs/>
          <w:lang w:eastAsia="fr-FR"/>
        </w:rPr>
        <w:t>. Le</w:t>
      </w:r>
      <w:r>
        <w:rPr>
          <w:lang w:eastAsia="fr-FR"/>
        </w:rPr>
        <w:t xml:space="preserve"> psalmiste a sans doute en</w:t>
      </w:r>
      <w:r w:rsidRPr="000B0C52">
        <w:rPr>
          <w:lang w:eastAsia="fr-FR"/>
        </w:rPr>
        <w:t xml:space="preserve"> vue les promesses solennelles qui concernaient la perpétuelle durée et la splendeur future de Jérusalem. Une de ces promesses sera bientôt citée</w:t>
      </w:r>
      <w:r>
        <w:rPr>
          <w:lang w:eastAsia="fr-FR"/>
        </w:rPr>
        <w:t xml:space="preserve">, </w:t>
      </w:r>
      <w:r w:rsidRPr="000B0C52">
        <w:rPr>
          <w:lang w:eastAsia="fr-FR"/>
        </w:rPr>
        <w:t>et formera l’objet de la seconde strophe.</w:t>
      </w:r>
      <w:r w:rsidRPr="00A01812">
        <w:t xml:space="preserve"> — </w:t>
      </w:r>
      <w:r w:rsidRPr="00290B1E">
        <w:rPr>
          <w:rStyle w:val="italicus"/>
        </w:rPr>
        <w:t>Cívitas Dei.</w:t>
      </w:r>
      <w:r w:rsidRPr="000B0C52">
        <w:rPr>
          <w:lang w:eastAsia="fr-FR"/>
        </w:rPr>
        <w:t xml:space="preserve"> Belle apostrophe</w:t>
      </w:r>
      <w:r>
        <w:rPr>
          <w:lang w:eastAsia="fr-FR"/>
        </w:rPr>
        <w:t xml:space="preserve">, </w:t>
      </w:r>
      <w:r w:rsidRPr="000B0C52">
        <w:rPr>
          <w:lang w:eastAsia="fr-FR"/>
        </w:rPr>
        <w:t>qui résume toute la gloire de Sion. Un joyeux</w:t>
      </w:r>
      <w:r w:rsidRPr="00290B1E">
        <w:rPr>
          <w:rStyle w:val="italicus"/>
        </w:rPr>
        <w:t xml:space="preserve"> sélah</w:t>
      </w:r>
      <w:r w:rsidRPr="000B0C52">
        <w:rPr>
          <w:lang w:eastAsia="fr-FR"/>
        </w:rPr>
        <w:t xml:space="preserve"> la souligne dans l’hébreu.</w:t>
      </w:r>
      <w:r>
        <w:rPr>
          <w:lang w:eastAsia="fr-FR"/>
        </w:rPr>
        <w:t xml:space="preserve"> </w:t>
      </w:r>
    </w:p>
    <w:p w:rsidR="0073183F" w:rsidRDefault="0073183F" w:rsidP="0073183F">
      <w:pPr>
        <w:pStyle w:val="u4"/>
      </w:pPr>
      <w:r w:rsidRPr="000B0C52">
        <w:t>3° Deuxième strophe </w:t>
      </w:r>
      <w:r>
        <w:t xml:space="preserve">: </w:t>
      </w:r>
      <w:r w:rsidRPr="000B0C52">
        <w:t>Jérusalem</w:t>
      </w:r>
      <w:r>
        <w:t xml:space="preserve">, </w:t>
      </w:r>
      <w:r w:rsidRPr="000B0C52">
        <w:t>berceau de tous les peuples. Vers. 4</w:t>
      </w:r>
      <w:r>
        <w:t>-</w:t>
      </w:r>
      <w:r w:rsidRPr="000B0C52">
        <w:t>6.</w:t>
      </w:r>
      <w:r>
        <w:t xml:space="preserve"> </w:t>
      </w:r>
    </w:p>
    <w:p w:rsidR="0073183F" w:rsidRDefault="0073183F" w:rsidP="0073183F">
      <w:pPr>
        <w:rPr>
          <w:rStyle w:val="italicus"/>
        </w:rPr>
      </w:pPr>
      <w:r w:rsidRPr="000B0C52">
        <w:rPr>
          <w:lang w:eastAsia="fr-FR"/>
        </w:rPr>
        <w:t>4-6.</w:t>
      </w:r>
      <w:r w:rsidRPr="00290B1E">
        <w:rPr>
          <w:rStyle w:val="italicus"/>
        </w:rPr>
        <w:t xml:space="preserve"> Memor ero</w:t>
      </w:r>
      <w:r>
        <w:rPr>
          <w:rStyle w:val="italicus"/>
        </w:rPr>
        <w:t>…</w:t>
      </w:r>
      <w:r w:rsidRPr="000B0C52">
        <w:rPr>
          <w:lang w:eastAsia="fr-FR"/>
        </w:rPr>
        <w:t xml:space="preserve"> Hébr. </w:t>
      </w:r>
      <w:r>
        <w:rPr>
          <w:lang w:eastAsia="fr-FR"/>
        </w:rPr>
        <w:t xml:space="preserve">: </w:t>
      </w:r>
      <w:r w:rsidRPr="000B0C52">
        <w:rPr>
          <w:lang w:eastAsia="fr-FR"/>
        </w:rPr>
        <w:t>Je proclame Raháb et Babylone parmi ceux qui me connaissent. C’est le Seigneur lui-même qui prend ici la parole</w:t>
      </w:r>
      <w:r>
        <w:rPr>
          <w:lang w:eastAsia="fr-FR"/>
        </w:rPr>
        <w:t xml:space="preserve">, </w:t>
      </w:r>
      <w:r w:rsidRPr="000B0C52">
        <w:rPr>
          <w:lang w:eastAsia="fr-FR"/>
        </w:rPr>
        <w:t>pour annoncer la grande nouvelle de la conversion des peuples païens.</w:t>
      </w:r>
      <w:r w:rsidRPr="00A01812">
        <w:t xml:space="preserve"> — </w:t>
      </w:r>
      <w:r w:rsidRPr="00290B1E">
        <w:rPr>
          <w:rStyle w:val="italicus"/>
        </w:rPr>
        <w:t>Raháb</w:t>
      </w:r>
      <w:r w:rsidRPr="000B0C52">
        <w:rPr>
          <w:lang w:eastAsia="fr-FR"/>
        </w:rPr>
        <w:t xml:space="preserve"> n’est autre que l’Égypte</w:t>
      </w:r>
      <w:r>
        <w:rPr>
          <w:lang w:eastAsia="fr-FR"/>
        </w:rPr>
        <w:t xml:space="preserve">, </w:t>
      </w:r>
      <w:r w:rsidRPr="000B0C52">
        <w:rPr>
          <w:lang w:eastAsia="fr-FR"/>
        </w:rPr>
        <w:t xml:space="preserve">désignée en divers endroits de la Bible par ce nom de </w:t>
      </w:r>
      <w:r>
        <w:rPr>
          <w:lang w:eastAsia="fr-FR"/>
        </w:rPr>
        <w:t>« </w:t>
      </w:r>
      <w:r w:rsidRPr="000B0C52">
        <w:rPr>
          <w:lang w:eastAsia="fr-FR"/>
        </w:rPr>
        <w:t>monstre marin</w:t>
      </w:r>
      <w:r>
        <w:rPr>
          <w:lang w:eastAsia="fr-FR"/>
        </w:rPr>
        <w:t xml:space="preserve"> », </w:t>
      </w:r>
      <w:r w:rsidRPr="000B0C52">
        <w:rPr>
          <w:lang w:eastAsia="fr-FR"/>
        </w:rPr>
        <w:t>à cause de l’hippopotame et du crocodile qui la symbolisaient. Cf. Ps</w:t>
      </w:r>
      <w:r>
        <w:rPr>
          <w:lang w:eastAsia="fr-FR"/>
        </w:rPr>
        <w:t>.</w:t>
      </w:r>
      <w:r w:rsidRPr="000B0C52">
        <w:rPr>
          <w:lang w:eastAsia="fr-FR"/>
        </w:rPr>
        <w:t> </w:t>
      </w:r>
      <w:r>
        <w:rPr>
          <w:lang w:eastAsia="fr-FR"/>
        </w:rPr>
        <w:t xml:space="preserve">LXVII, </w:t>
      </w:r>
      <w:r w:rsidRPr="000B0C52">
        <w:rPr>
          <w:lang w:eastAsia="fr-FR"/>
        </w:rPr>
        <w:t>31 ; Is</w:t>
      </w:r>
      <w:r>
        <w:rPr>
          <w:lang w:eastAsia="fr-FR"/>
        </w:rPr>
        <w:t>.</w:t>
      </w:r>
      <w:r w:rsidRPr="000B0C52">
        <w:rPr>
          <w:lang w:eastAsia="fr-FR"/>
        </w:rPr>
        <w:t> </w:t>
      </w:r>
      <w:r>
        <w:rPr>
          <w:lang w:eastAsia="fr-FR"/>
        </w:rPr>
        <w:t xml:space="preserve">XXX, </w:t>
      </w:r>
      <w:r w:rsidRPr="000B0C52">
        <w:rPr>
          <w:lang w:eastAsia="fr-FR"/>
        </w:rPr>
        <w:t>7</w:t>
      </w:r>
      <w:r>
        <w:rPr>
          <w:lang w:eastAsia="fr-FR"/>
        </w:rPr>
        <w:t>, etc</w:t>
      </w:r>
      <w:r w:rsidRPr="000B0C52">
        <w:rPr>
          <w:lang w:eastAsia="fr-FR"/>
        </w:rPr>
        <w:t>.</w:t>
      </w:r>
      <w:r w:rsidRPr="00A01812">
        <w:t xml:space="preserve"> — </w:t>
      </w:r>
      <w:r w:rsidRPr="00290B1E">
        <w:rPr>
          <w:rStyle w:val="italicus"/>
        </w:rPr>
        <w:t>Babylónis.</w:t>
      </w:r>
      <w:r w:rsidRPr="000B0C52">
        <w:rPr>
          <w:lang w:eastAsia="fr-FR"/>
        </w:rPr>
        <w:t xml:space="preserve"> Cet empire sortait à peine de ses langes</w:t>
      </w:r>
      <w:r>
        <w:rPr>
          <w:lang w:eastAsia="fr-FR"/>
        </w:rPr>
        <w:t xml:space="preserve">, </w:t>
      </w:r>
      <w:r w:rsidRPr="000B0C52">
        <w:rPr>
          <w:lang w:eastAsia="fr-FR"/>
        </w:rPr>
        <w:t>mais il était déjà l’objet des prédictions divines. Cf. Is</w:t>
      </w:r>
      <w:r>
        <w:rPr>
          <w:lang w:eastAsia="fr-FR"/>
        </w:rPr>
        <w:t>. XXXIX</w:t>
      </w:r>
      <w:r w:rsidRPr="000B0C52">
        <w:rPr>
          <w:lang w:eastAsia="fr-FR"/>
        </w:rPr>
        <w:t> ; Mi</w:t>
      </w:r>
      <w:r>
        <w:rPr>
          <w:lang w:eastAsia="fr-FR"/>
        </w:rPr>
        <w:t>ch.</w:t>
      </w:r>
      <w:r w:rsidRPr="000B0C52">
        <w:rPr>
          <w:lang w:eastAsia="fr-FR"/>
        </w:rPr>
        <w:t> </w:t>
      </w:r>
      <w:r>
        <w:rPr>
          <w:lang w:eastAsia="fr-FR"/>
        </w:rPr>
        <w:t xml:space="preserve">IV, </w:t>
      </w:r>
      <w:r w:rsidRPr="000B0C52">
        <w:rPr>
          <w:lang w:eastAsia="fr-FR"/>
        </w:rPr>
        <w:t>10</w:t>
      </w:r>
      <w:r>
        <w:rPr>
          <w:lang w:eastAsia="fr-FR"/>
        </w:rPr>
        <w:t>, etc</w:t>
      </w:r>
      <w:r w:rsidRPr="000B0C52">
        <w:rPr>
          <w:lang w:eastAsia="fr-FR"/>
        </w:rPr>
        <w:t>.</w:t>
      </w:r>
      <w:r w:rsidRPr="00A01812">
        <w:t xml:space="preserve"> — </w:t>
      </w:r>
      <w:r w:rsidRPr="00290B1E">
        <w:rPr>
          <w:rStyle w:val="italicus"/>
        </w:rPr>
        <w:t>Sci</w:t>
      </w:r>
      <w:r>
        <w:rPr>
          <w:rStyle w:val="italicus"/>
        </w:rPr>
        <w:t>é</w:t>
      </w:r>
      <w:r w:rsidRPr="00290B1E">
        <w:rPr>
          <w:rStyle w:val="italicus"/>
        </w:rPr>
        <w:t>ntium me.</w:t>
      </w:r>
      <w:r w:rsidRPr="000B0C52">
        <w:rPr>
          <w:lang w:eastAsia="fr-FR"/>
        </w:rPr>
        <w:t xml:space="preserve"> Ces deux grandes puissances</w:t>
      </w:r>
      <w:r>
        <w:rPr>
          <w:lang w:eastAsia="fr-FR"/>
        </w:rPr>
        <w:t xml:space="preserve">, </w:t>
      </w:r>
      <w:r w:rsidRPr="000B0C52">
        <w:rPr>
          <w:lang w:eastAsia="fr-FR"/>
        </w:rPr>
        <w:t>si longtemps plongées dans l’idolâtrie</w:t>
      </w:r>
      <w:r>
        <w:rPr>
          <w:lang w:eastAsia="fr-FR"/>
        </w:rPr>
        <w:t xml:space="preserve">, </w:t>
      </w:r>
      <w:r w:rsidRPr="000B0C52">
        <w:rPr>
          <w:lang w:eastAsia="fr-FR"/>
        </w:rPr>
        <w:t>connaissent maintenant Jéhovah et l’adorent</w:t>
      </w:r>
      <w:r>
        <w:rPr>
          <w:lang w:eastAsia="fr-FR"/>
        </w:rPr>
        <w:t xml:space="preserve">, </w:t>
      </w:r>
      <w:r w:rsidRPr="000B0C52">
        <w:rPr>
          <w:lang w:eastAsia="fr-FR"/>
        </w:rPr>
        <w:t>humblement soumises à sa loi.</w:t>
      </w:r>
      <w:r w:rsidRPr="00A01812">
        <w:t xml:space="preserve"> </w:t>
      </w:r>
      <w:r>
        <w:t xml:space="preserve">{266} </w:t>
      </w:r>
      <w:r w:rsidRPr="00A01812">
        <w:t xml:space="preserve">— </w:t>
      </w:r>
      <w:r w:rsidRPr="000B0C52">
        <w:rPr>
          <w:lang w:eastAsia="fr-FR"/>
        </w:rPr>
        <w:t>Avec elles</w:t>
      </w:r>
      <w:r>
        <w:rPr>
          <w:lang w:eastAsia="fr-FR"/>
        </w:rPr>
        <w:t xml:space="preserve">, </w:t>
      </w:r>
      <w:r w:rsidRPr="000B0C52">
        <w:rPr>
          <w:lang w:eastAsia="fr-FR"/>
        </w:rPr>
        <w:t>d’autres nations païennes</w:t>
      </w:r>
      <w:r>
        <w:rPr>
          <w:lang w:eastAsia="fr-FR"/>
        </w:rPr>
        <w:t xml:space="preserve">, </w:t>
      </w:r>
      <w:r w:rsidRPr="000B0C52">
        <w:rPr>
          <w:lang w:eastAsia="fr-FR"/>
        </w:rPr>
        <w:t>choisies parmi les plus superbes</w:t>
      </w:r>
      <w:r>
        <w:rPr>
          <w:lang w:eastAsia="fr-FR"/>
        </w:rPr>
        <w:t xml:space="preserve">, </w:t>
      </w:r>
      <w:r w:rsidRPr="000B0C52">
        <w:rPr>
          <w:lang w:eastAsia="fr-FR"/>
        </w:rPr>
        <w:t>les plus indépendantes</w:t>
      </w:r>
      <w:r>
        <w:rPr>
          <w:lang w:eastAsia="fr-FR"/>
        </w:rPr>
        <w:t xml:space="preserve">, </w:t>
      </w:r>
      <w:r w:rsidRPr="000B0C52">
        <w:rPr>
          <w:lang w:eastAsia="fr-FR"/>
        </w:rPr>
        <w:t>les plus hostiles au vrai Dieu</w:t>
      </w:r>
      <w:r>
        <w:rPr>
          <w:lang w:eastAsia="fr-FR"/>
        </w:rPr>
        <w:t xml:space="preserve">, </w:t>
      </w:r>
      <w:r w:rsidRPr="000B0C52">
        <w:rPr>
          <w:lang w:eastAsia="fr-FR"/>
        </w:rPr>
        <w:t>sont signalées</w:t>
      </w:r>
      <w:r>
        <w:rPr>
          <w:lang w:eastAsia="fr-FR"/>
        </w:rPr>
        <w:t xml:space="preserve">, </w:t>
      </w:r>
      <w:r w:rsidRPr="000B0C52">
        <w:rPr>
          <w:lang w:eastAsia="fr-FR"/>
        </w:rPr>
        <w:t>par manière d’exemple</w:t>
      </w:r>
      <w:r>
        <w:rPr>
          <w:lang w:eastAsia="fr-FR"/>
        </w:rPr>
        <w:t xml:space="preserve">, </w:t>
      </w:r>
      <w:r w:rsidRPr="000B0C52">
        <w:rPr>
          <w:lang w:eastAsia="fr-FR"/>
        </w:rPr>
        <w:t>comme faisant partie du peuple théocratique.</w:t>
      </w:r>
      <w:r w:rsidRPr="00290B1E">
        <w:rPr>
          <w:rStyle w:val="italicus"/>
        </w:rPr>
        <w:t xml:space="preserve"> Alienígen</w:t>
      </w:r>
      <w:r>
        <w:rPr>
          <w:rStyle w:val="italicus"/>
        </w:rPr>
        <w:t>æ</w:t>
      </w:r>
      <w:r w:rsidRPr="00290B1E">
        <w:rPr>
          <w:rStyle w:val="italicus"/>
        </w:rPr>
        <w:t> </w:t>
      </w:r>
      <w:r>
        <w:rPr>
          <w:rStyle w:val="italicus"/>
        </w:rPr>
        <w:t xml:space="preserve">: </w:t>
      </w:r>
      <w:r w:rsidRPr="000B0C52">
        <w:rPr>
          <w:lang w:eastAsia="fr-FR"/>
        </w:rPr>
        <w:t>hébr.</w:t>
      </w:r>
      <w:r>
        <w:rPr>
          <w:lang w:eastAsia="fr-FR"/>
        </w:rPr>
        <w:t xml:space="preserve">, </w:t>
      </w:r>
      <w:r w:rsidRPr="000B0C52">
        <w:rPr>
          <w:lang w:eastAsia="fr-FR"/>
        </w:rPr>
        <w:t>les Philistins (cf. Is</w:t>
      </w:r>
      <w:r>
        <w:rPr>
          <w:lang w:eastAsia="fr-FR"/>
        </w:rPr>
        <w:t>.</w:t>
      </w:r>
      <w:r w:rsidRPr="000B0C52">
        <w:rPr>
          <w:lang w:eastAsia="fr-FR"/>
        </w:rPr>
        <w:t> </w:t>
      </w:r>
      <w:r>
        <w:rPr>
          <w:lang w:eastAsia="fr-FR"/>
        </w:rPr>
        <w:t xml:space="preserve">XIV, </w:t>
      </w:r>
      <w:r w:rsidRPr="000B0C52">
        <w:rPr>
          <w:lang w:eastAsia="fr-FR"/>
        </w:rPr>
        <w:t>28-32).</w:t>
      </w:r>
      <w:r w:rsidRPr="00290B1E">
        <w:rPr>
          <w:rStyle w:val="italicus"/>
        </w:rPr>
        <w:t xml:space="preserve"> Tyrus </w:t>
      </w:r>
      <w:r>
        <w:rPr>
          <w:rStyle w:val="italicus"/>
        </w:rPr>
        <w:t xml:space="preserve">: </w:t>
      </w:r>
      <w:r>
        <w:rPr>
          <w:lang w:eastAsia="fr-FR"/>
        </w:rPr>
        <w:t>la cité si riche et si orgueill</w:t>
      </w:r>
      <w:r w:rsidRPr="000B0C52">
        <w:rPr>
          <w:lang w:eastAsia="fr-FR"/>
        </w:rPr>
        <w:t>euse (cf. Is</w:t>
      </w:r>
      <w:r>
        <w:rPr>
          <w:lang w:eastAsia="fr-FR"/>
        </w:rPr>
        <w:t>. XXIII</w:t>
      </w:r>
      <w:r w:rsidRPr="000B0C52">
        <w:rPr>
          <w:lang w:eastAsia="fr-FR"/>
        </w:rPr>
        <w:t>). La lointaine Éthiopie </w:t>
      </w:r>
      <w:r>
        <w:rPr>
          <w:lang w:eastAsia="fr-FR"/>
        </w:rPr>
        <w:t xml:space="preserve">: </w:t>
      </w:r>
      <w:r w:rsidRPr="00290B1E">
        <w:rPr>
          <w:rStyle w:val="italicus"/>
        </w:rPr>
        <w:t xml:space="preserve">pópulus </w:t>
      </w:r>
      <w:r>
        <w:rPr>
          <w:rStyle w:val="italicus"/>
        </w:rPr>
        <w:t>Æt</w:t>
      </w:r>
      <w:r w:rsidRPr="00290B1E">
        <w:rPr>
          <w:rStyle w:val="italicus"/>
        </w:rPr>
        <w:t>híopum</w:t>
      </w:r>
      <w:r w:rsidRPr="000B0C52">
        <w:rPr>
          <w:lang w:eastAsia="fr-FR"/>
        </w:rPr>
        <w:t xml:space="preserve"> (cf. Is</w:t>
      </w:r>
      <w:r>
        <w:rPr>
          <w:lang w:eastAsia="fr-FR"/>
        </w:rPr>
        <w:t>. XXVIII</w:t>
      </w:r>
      <w:r w:rsidRPr="000B0C52">
        <w:rPr>
          <w:lang w:eastAsia="fr-FR"/>
        </w:rPr>
        <w:t>). Voyez</w:t>
      </w:r>
      <w:r w:rsidRPr="00290B1E">
        <w:rPr>
          <w:rStyle w:val="italicus"/>
        </w:rPr>
        <w:t xml:space="preserve"> </w:t>
      </w:r>
      <w:r w:rsidRPr="000B0C52">
        <w:rPr>
          <w:iCs/>
          <w:lang w:eastAsia="fr-FR"/>
        </w:rPr>
        <w:t>l’</w:t>
      </w:r>
      <w:r w:rsidRPr="00290B1E">
        <w:rPr>
          <w:rStyle w:val="italicus"/>
        </w:rPr>
        <w:t>Atl. géogr.</w:t>
      </w:r>
      <w:r>
        <w:rPr>
          <w:rStyle w:val="italicus"/>
        </w:rPr>
        <w:t xml:space="preserve">, </w:t>
      </w:r>
      <w:r w:rsidRPr="000B0C52">
        <w:rPr>
          <w:lang w:eastAsia="fr-FR"/>
        </w:rPr>
        <w:t>pl.</w:t>
      </w:r>
      <w:r>
        <w:rPr>
          <w:lang w:eastAsia="fr-FR"/>
        </w:rPr>
        <w:t xml:space="preserve"> I, III, V, VII.</w:t>
      </w:r>
      <w:r w:rsidRPr="00A01812">
        <w:t xml:space="preserve"> </w:t>
      </w:r>
      <w:r w:rsidRPr="00A01812">
        <w:lastRenderedPageBreak/>
        <w:t xml:space="preserve">— </w:t>
      </w:r>
      <w:r w:rsidRPr="00290B1E">
        <w:rPr>
          <w:rStyle w:val="italicus"/>
        </w:rPr>
        <w:t>Hi</w:t>
      </w:r>
      <w:r w:rsidRPr="000B0C52">
        <w:rPr>
          <w:lang w:eastAsia="fr-FR"/>
        </w:rPr>
        <w:t xml:space="preserve"> (pronom souligné)</w:t>
      </w:r>
      <w:r w:rsidRPr="00290B1E">
        <w:rPr>
          <w:rStyle w:val="italicus"/>
        </w:rPr>
        <w:t xml:space="preserve"> </w:t>
      </w:r>
      <w:r>
        <w:rPr>
          <w:rStyle w:val="italicus"/>
        </w:rPr>
        <w:t>fuérunt</w:t>
      </w:r>
      <w:r w:rsidRPr="00290B1E">
        <w:rPr>
          <w:rStyle w:val="italicus"/>
        </w:rPr>
        <w:t xml:space="preserve"> illic. </w:t>
      </w:r>
      <w:r w:rsidRPr="000B0C52">
        <w:rPr>
          <w:lang w:eastAsia="fr-FR"/>
        </w:rPr>
        <w:t>C.-à-d. qu’ils sont venus à Sion</w:t>
      </w:r>
      <w:r>
        <w:rPr>
          <w:lang w:eastAsia="fr-FR"/>
        </w:rPr>
        <w:t xml:space="preserve">, </w:t>
      </w:r>
      <w:r w:rsidRPr="000B0C52">
        <w:rPr>
          <w:lang w:eastAsia="fr-FR"/>
        </w:rPr>
        <w:t>pour y offrir leurs hommages et leurs sacrifices au Dieu d’Israël. L’hébreu exprime la même pensée</w:t>
      </w:r>
      <w:r>
        <w:rPr>
          <w:lang w:eastAsia="fr-FR"/>
        </w:rPr>
        <w:t xml:space="preserve">, </w:t>
      </w:r>
      <w:r w:rsidRPr="000B0C52">
        <w:rPr>
          <w:lang w:eastAsia="fr-FR"/>
        </w:rPr>
        <w:t>mais d’une manière encore plus énergique </w:t>
      </w:r>
      <w:r>
        <w:rPr>
          <w:lang w:eastAsia="fr-FR"/>
        </w:rPr>
        <w:t xml:space="preserve">: </w:t>
      </w:r>
      <w:r w:rsidRPr="000B0C52">
        <w:rPr>
          <w:lang w:eastAsia="fr-FR"/>
        </w:rPr>
        <w:t>C</w:t>
      </w:r>
      <w:r>
        <w:rPr>
          <w:lang w:eastAsia="fr-FR"/>
        </w:rPr>
        <w:t>e</w:t>
      </w:r>
      <w:r w:rsidRPr="000B0C52">
        <w:rPr>
          <w:lang w:eastAsia="fr-FR"/>
        </w:rPr>
        <w:t xml:space="preserve">lui-ci (chacun de ces peuples) a été enfanté là. Jérusalem nous </w:t>
      </w:r>
      <w:r>
        <w:rPr>
          <w:lang w:eastAsia="fr-FR"/>
        </w:rPr>
        <w:t>est</w:t>
      </w:r>
      <w:r w:rsidRPr="000B0C52">
        <w:rPr>
          <w:lang w:eastAsia="fr-FR"/>
        </w:rPr>
        <w:t xml:space="preserve"> ainsi présentée comme le lieu où les nations païennes seront enfantées à la grâce</w:t>
      </w:r>
      <w:r>
        <w:rPr>
          <w:lang w:eastAsia="fr-FR"/>
        </w:rPr>
        <w:t xml:space="preserve">, </w:t>
      </w:r>
      <w:r w:rsidRPr="000B0C52">
        <w:rPr>
          <w:lang w:eastAsia="fr-FR"/>
        </w:rPr>
        <w:t xml:space="preserve">comme le centre et le berceau religieux du monde entier. C’est en elle et par elle que l’univers devait être régénéré. </w:t>
      </w:r>
      <w:r>
        <w:rPr>
          <w:lang w:eastAsia="fr-FR"/>
        </w:rPr>
        <w:t>« </w:t>
      </w:r>
      <w:r w:rsidRPr="000B0C52">
        <w:rPr>
          <w:lang w:eastAsia="fr-FR"/>
        </w:rPr>
        <w:t>Salus ex Ju</w:t>
      </w:r>
      <w:r>
        <w:rPr>
          <w:lang w:eastAsia="fr-FR"/>
        </w:rPr>
        <w:t>dǽ</w:t>
      </w:r>
      <w:r w:rsidRPr="000B0C52">
        <w:rPr>
          <w:lang w:eastAsia="fr-FR"/>
        </w:rPr>
        <w:t xml:space="preserve">is </w:t>
      </w:r>
      <w:r>
        <w:rPr>
          <w:lang w:eastAsia="fr-FR"/>
        </w:rPr>
        <w:t>est »</w:t>
      </w:r>
      <w:r w:rsidRPr="000B0C52">
        <w:rPr>
          <w:lang w:eastAsia="fr-FR"/>
        </w:rPr>
        <w:t xml:space="preserve"> (J</w:t>
      </w:r>
      <w:r>
        <w:rPr>
          <w:lang w:eastAsia="fr-FR"/>
        </w:rPr>
        <w:t>oa</w:t>
      </w:r>
      <w:r w:rsidRPr="000B0C52">
        <w:rPr>
          <w:lang w:eastAsia="fr-FR"/>
        </w:rPr>
        <w:t>n</w:t>
      </w:r>
      <w:r>
        <w:rPr>
          <w:lang w:eastAsia="fr-FR"/>
        </w:rPr>
        <w:t>.</w:t>
      </w:r>
      <w:r w:rsidRPr="000B0C52">
        <w:rPr>
          <w:lang w:eastAsia="fr-FR"/>
        </w:rPr>
        <w:t> </w:t>
      </w:r>
      <w:r>
        <w:rPr>
          <w:lang w:eastAsia="fr-FR"/>
        </w:rPr>
        <w:t xml:space="preserve">IV, 22). Cf. Is. II, </w:t>
      </w:r>
      <w:r w:rsidRPr="000B0C52">
        <w:rPr>
          <w:lang w:eastAsia="fr-FR"/>
        </w:rPr>
        <w:t xml:space="preserve">2-4 ; </w:t>
      </w:r>
      <w:r>
        <w:rPr>
          <w:lang w:eastAsia="fr-FR"/>
        </w:rPr>
        <w:t xml:space="preserve">XI, </w:t>
      </w:r>
      <w:r w:rsidRPr="000B0C52">
        <w:rPr>
          <w:lang w:eastAsia="fr-FR"/>
        </w:rPr>
        <w:t>10</w:t>
      </w:r>
      <w:r>
        <w:rPr>
          <w:lang w:eastAsia="fr-FR"/>
        </w:rPr>
        <w:t>, etc</w:t>
      </w:r>
      <w:r w:rsidRPr="000B0C52">
        <w:rPr>
          <w:lang w:eastAsia="fr-FR"/>
        </w:rPr>
        <w:t>. Passage très remarquable parmi toutes les prophéties analogues.</w:t>
      </w:r>
      <w:r w:rsidRPr="00A01812">
        <w:t xml:space="preserve"> — </w:t>
      </w:r>
      <w:r w:rsidRPr="00290B1E">
        <w:rPr>
          <w:rStyle w:val="italicus"/>
        </w:rPr>
        <w:t>Numquid Sion dicet</w:t>
      </w:r>
      <w:r>
        <w:rPr>
          <w:rStyle w:val="italicus"/>
        </w:rPr>
        <w:t>…</w:t>
      </w:r>
      <w:r w:rsidRPr="000B0C52">
        <w:rPr>
          <w:lang w:eastAsia="fr-FR"/>
        </w:rPr>
        <w:t xml:space="preserve"> Il n’y a pas d’interrogation dans l’hébreu </w:t>
      </w:r>
      <w:r>
        <w:rPr>
          <w:lang w:eastAsia="fr-FR"/>
        </w:rPr>
        <w:t xml:space="preserve">: </w:t>
      </w:r>
      <w:r w:rsidRPr="000B0C52">
        <w:rPr>
          <w:lang w:eastAsia="fr-FR"/>
        </w:rPr>
        <w:t xml:space="preserve">Et l’on dira de Sion. Il semble que le poète reprend ici la parole ; mais ce qu’il dit </w:t>
      </w:r>
      <w:r>
        <w:rPr>
          <w:lang w:eastAsia="fr-FR"/>
        </w:rPr>
        <w:t>est</w:t>
      </w:r>
      <w:r w:rsidRPr="000B0C52">
        <w:rPr>
          <w:lang w:eastAsia="fr-FR"/>
        </w:rPr>
        <w:t xml:space="preserve"> un écho du divin oracle.</w:t>
      </w:r>
      <w:r w:rsidRPr="00A01812">
        <w:t xml:space="preserve"> — </w:t>
      </w:r>
      <w:r w:rsidRPr="00290B1E">
        <w:rPr>
          <w:rStyle w:val="italicus"/>
        </w:rPr>
        <w:t>Homo et homo.</w:t>
      </w:r>
      <w:r w:rsidRPr="000B0C52">
        <w:rPr>
          <w:lang w:eastAsia="fr-FR"/>
        </w:rPr>
        <w:t xml:space="preserve"> Hébraïsme pour désigner une multitude nombreuse</w:t>
      </w:r>
      <w:r>
        <w:rPr>
          <w:lang w:eastAsia="fr-FR"/>
        </w:rPr>
        <w:t xml:space="preserve">, </w:t>
      </w:r>
      <w:r w:rsidRPr="000B0C52">
        <w:rPr>
          <w:lang w:eastAsia="fr-FR"/>
        </w:rPr>
        <w:t>mais une multitude qui grandit par l’accession constante de nouveaux individus</w:t>
      </w:r>
      <w:r>
        <w:rPr>
          <w:lang w:eastAsia="fr-FR"/>
        </w:rPr>
        <w:t xml:space="preserve">, </w:t>
      </w:r>
      <w:r w:rsidRPr="000B0C52">
        <w:rPr>
          <w:lang w:eastAsia="fr-FR"/>
        </w:rPr>
        <w:t>par un progrès perpétuel. Sion</w:t>
      </w:r>
      <w:r>
        <w:rPr>
          <w:lang w:eastAsia="fr-FR"/>
        </w:rPr>
        <w:t xml:space="preserve">, </w:t>
      </w:r>
      <w:r w:rsidRPr="000B0C52">
        <w:rPr>
          <w:lang w:eastAsia="fr-FR"/>
        </w:rPr>
        <w:t>ville d’abord si petite</w:t>
      </w:r>
      <w:r>
        <w:rPr>
          <w:lang w:eastAsia="fr-FR"/>
        </w:rPr>
        <w:t xml:space="preserve">, </w:t>
      </w:r>
      <w:r w:rsidRPr="000B0C52">
        <w:rPr>
          <w:lang w:eastAsia="fr-FR"/>
        </w:rPr>
        <w:t>deviendra la mère d’enfants innombrables (</w:t>
      </w:r>
      <w:r w:rsidRPr="00290B1E">
        <w:rPr>
          <w:rStyle w:val="italicus"/>
        </w:rPr>
        <w:t xml:space="preserve">natus </w:t>
      </w:r>
      <w:r>
        <w:rPr>
          <w:rStyle w:val="italicus"/>
        </w:rPr>
        <w:t>est</w:t>
      </w:r>
      <w:r w:rsidRPr="00290B1E">
        <w:rPr>
          <w:rStyle w:val="italicus"/>
        </w:rPr>
        <w:t xml:space="preserve"> in ea</w:t>
      </w:r>
      <w:r w:rsidRPr="000B0C52">
        <w:rPr>
          <w:iCs/>
          <w:lang w:eastAsia="fr-FR"/>
        </w:rPr>
        <w:t>)</w:t>
      </w:r>
      <w:r>
        <w:rPr>
          <w:rStyle w:val="italicus"/>
        </w:rPr>
        <w:t xml:space="preserve">, </w:t>
      </w:r>
      <w:r w:rsidRPr="000B0C52">
        <w:rPr>
          <w:lang w:eastAsia="fr-FR"/>
        </w:rPr>
        <w:t>à mesure que les païens se feront fils d’Abraham par leur conversion. Elle gagnera tout ce que perdra le paganisme.</w:t>
      </w:r>
      <w:r w:rsidRPr="00A01812">
        <w:t xml:space="preserve"> — </w:t>
      </w:r>
      <w:r w:rsidRPr="000B0C52">
        <w:rPr>
          <w:lang w:eastAsia="fr-FR"/>
        </w:rPr>
        <w:t>C’est Dieu</w:t>
      </w:r>
      <w:r>
        <w:rPr>
          <w:lang w:eastAsia="fr-FR"/>
        </w:rPr>
        <w:t xml:space="preserve">, </w:t>
      </w:r>
      <w:r w:rsidRPr="000B0C52">
        <w:rPr>
          <w:lang w:eastAsia="fr-FR"/>
        </w:rPr>
        <w:t>et lui seul</w:t>
      </w:r>
      <w:r w:rsidRPr="00290B1E">
        <w:rPr>
          <w:rStyle w:val="italicus"/>
        </w:rPr>
        <w:t xml:space="preserve"> </w:t>
      </w:r>
      <w:r w:rsidRPr="000B0C52">
        <w:rPr>
          <w:iCs/>
          <w:lang w:eastAsia="fr-FR"/>
        </w:rPr>
        <w:t>(</w:t>
      </w:r>
      <w:r w:rsidRPr="00290B1E">
        <w:rPr>
          <w:rStyle w:val="italicus"/>
        </w:rPr>
        <w:t>ipse</w:t>
      </w:r>
      <w:r w:rsidRPr="000B0C52">
        <w:rPr>
          <w:iCs/>
          <w:lang w:eastAsia="fr-FR"/>
        </w:rPr>
        <w:t>)</w:t>
      </w:r>
      <w:r>
        <w:rPr>
          <w:rStyle w:val="italicus"/>
        </w:rPr>
        <w:t xml:space="preserve">, </w:t>
      </w:r>
      <w:r w:rsidRPr="000B0C52">
        <w:rPr>
          <w:lang w:eastAsia="fr-FR"/>
        </w:rPr>
        <w:t>qui pourra opérer un tel changement. Le psalmiste aime à redire que nul autre que lui n’a fondé Sion.</w:t>
      </w:r>
      <w:r w:rsidRPr="00290B1E">
        <w:rPr>
          <w:rStyle w:val="italicus"/>
        </w:rPr>
        <w:t xml:space="preserve"> Fund</w:t>
      </w:r>
      <w:r>
        <w:rPr>
          <w:rStyle w:val="italicus"/>
        </w:rPr>
        <w:t>á</w:t>
      </w:r>
      <w:r w:rsidRPr="00290B1E">
        <w:rPr>
          <w:rStyle w:val="italicus"/>
        </w:rPr>
        <w:t>vit eam</w:t>
      </w:r>
      <w:r>
        <w:rPr>
          <w:rStyle w:val="italicus"/>
        </w:rPr>
        <w:t>…</w:t>
      </w:r>
      <w:r w:rsidRPr="00290B1E">
        <w:rPr>
          <w:rStyle w:val="italicus"/>
        </w:rPr>
        <w:t> </w:t>
      </w:r>
      <w:r>
        <w:rPr>
          <w:rStyle w:val="italicus"/>
        </w:rPr>
        <w:t xml:space="preserve">: </w:t>
      </w:r>
      <w:r w:rsidRPr="000B0C52">
        <w:rPr>
          <w:lang w:eastAsia="fr-FR"/>
        </w:rPr>
        <w:t>solidement</w:t>
      </w:r>
      <w:r>
        <w:rPr>
          <w:lang w:eastAsia="fr-FR"/>
        </w:rPr>
        <w:t xml:space="preserve">, </w:t>
      </w:r>
      <w:r w:rsidRPr="000B0C52">
        <w:rPr>
          <w:lang w:eastAsia="fr-FR"/>
        </w:rPr>
        <w:t>à jamais. La perpétuité de l’Église</w:t>
      </w:r>
      <w:r>
        <w:rPr>
          <w:lang w:eastAsia="fr-FR"/>
        </w:rPr>
        <w:t xml:space="preserve">, </w:t>
      </w:r>
      <w:r w:rsidRPr="000B0C52">
        <w:rPr>
          <w:lang w:eastAsia="fr-FR"/>
        </w:rPr>
        <w:t>en même temps que sa catholicité.</w:t>
      </w:r>
      <w:r w:rsidRPr="00A01812">
        <w:t xml:space="preserve"> — </w:t>
      </w:r>
      <w:r>
        <w:rPr>
          <w:rStyle w:val="italicus"/>
        </w:rPr>
        <w:t>Dóminus</w:t>
      </w:r>
      <w:r w:rsidRPr="00290B1E">
        <w:rPr>
          <w:rStyle w:val="italicus"/>
        </w:rPr>
        <w:t xml:space="preserve"> narr</w:t>
      </w:r>
      <w:r>
        <w:rPr>
          <w:rStyle w:val="italicus"/>
        </w:rPr>
        <w:t>á</w:t>
      </w:r>
      <w:r w:rsidRPr="00290B1E">
        <w:rPr>
          <w:rStyle w:val="italicus"/>
        </w:rPr>
        <w:t>bit</w:t>
      </w:r>
      <w:r>
        <w:rPr>
          <w:rStyle w:val="italicus"/>
        </w:rPr>
        <w:t>…</w:t>
      </w:r>
      <w:r w:rsidRPr="000B0C52">
        <w:rPr>
          <w:lang w:eastAsia="fr-FR"/>
        </w:rPr>
        <w:t xml:space="preserve"> Hébr. </w:t>
      </w:r>
      <w:r>
        <w:rPr>
          <w:lang w:eastAsia="fr-FR"/>
        </w:rPr>
        <w:t xml:space="preserve">: </w:t>
      </w:r>
      <w:r w:rsidRPr="000B0C52">
        <w:rPr>
          <w:lang w:eastAsia="fr-FR"/>
        </w:rPr>
        <w:t>Jéhovah comptera</w:t>
      </w:r>
      <w:r>
        <w:rPr>
          <w:lang w:eastAsia="fr-FR"/>
        </w:rPr>
        <w:t xml:space="preserve">, </w:t>
      </w:r>
      <w:r w:rsidRPr="000B0C52">
        <w:rPr>
          <w:lang w:eastAsia="fr-FR"/>
        </w:rPr>
        <w:t>en inscrivant les peuples </w:t>
      </w:r>
      <w:r>
        <w:rPr>
          <w:lang w:eastAsia="fr-FR"/>
        </w:rPr>
        <w:t xml:space="preserve">: </w:t>
      </w:r>
      <w:r w:rsidRPr="000B0C52">
        <w:rPr>
          <w:lang w:eastAsia="fr-FR"/>
        </w:rPr>
        <w:t>C</w:t>
      </w:r>
      <w:r>
        <w:rPr>
          <w:lang w:eastAsia="fr-FR"/>
        </w:rPr>
        <w:t>e</w:t>
      </w:r>
      <w:r w:rsidRPr="000B0C52">
        <w:rPr>
          <w:lang w:eastAsia="fr-FR"/>
        </w:rPr>
        <w:t xml:space="preserve">lui-ci </w:t>
      </w:r>
      <w:r>
        <w:rPr>
          <w:lang w:eastAsia="fr-FR"/>
        </w:rPr>
        <w:t>est</w:t>
      </w:r>
      <w:r w:rsidRPr="000B0C52">
        <w:rPr>
          <w:lang w:eastAsia="fr-FR"/>
        </w:rPr>
        <w:t xml:space="preserve"> né là. Bel anthropomorphisme. Dieu dresse</w:t>
      </w:r>
      <w:r>
        <w:rPr>
          <w:lang w:eastAsia="fr-FR"/>
        </w:rPr>
        <w:t xml:space="preserve">, </w:t>
      </w:r>
      <w:r w:rsidRPr="000B0C52">
        <w:rPr>
          <w:lang w:eastAsia="fr-FR"/>
        </w:rPr>
        <w:t>pour ainsi dire</w:t>
      </w:r>
      <w:r>
        <w:rPr>
          <w:lang w:eastAsia="fr-FR"/>
        </w:rPr>
        <w:t xml:space="preserve">, </w:t>
      </w:r>
      <w:r w:rsidRPr="000B0C52">
        <w:rPr>
          <w:lang w:eastAsia="fr-FR"/>
        </w:rPr>
        <w:t>le rôle de tous les peuples dans le livre de vie</w:t>
      </w:r>
      <w:r>
        <w:rPr>
          <w:lang w:eastAsia="fr-FR"/>
        </w:rPr>
        <w:t xml:space="preserve">, </w:t>
      </w:r>
      <w:r w:rsidRPr="000B0C52">
        <w:rPr>
          <w:lang w:eastAsia="fr-FR"/>
        </w:rPr>
        <w:t>et il nomme un à un ceux qui se sont convertis à la vraie religion</w:t>
      </w:r>
      <w:r>
        <w:rPr>
          <w:lang w:eastAsia="fr-FR"/>
        </w:rPr>
        <w:t>, « </w:t>
      </w:r>
      <w:r w:rsidRPr="000B0C52">
        <w:rPr>
          <w:lang w:eastAsia="fr-FR"/>
        </w:rPr>
        <w:t>Là</w:t>
      </w:r>
      <w:r>
        <w:rPr>
          <w:lang w:eastAsia="fr-FR"/>
        </w:rPr>
        <w:t>, »</w:t>
      </w:r>
      <w:r w:rsidRPr="000B0C52">
        <w:rPr>
          <w:lang w:eastAsia="fr-FR"/>
        </w:rPr>
        <w:t xml:space="preserve"> c.-à-d. à Sion</w:t>
      </w:r>
      <w:r>
        <w:rPr>
          <w:lang w:eastAsia="fr-FR"/>
        </w:rPr>
        <w:t xml:space="preserve">, </w:t>
      </w:r>
      <w:r w:rsidRPr="000B0C52">
        <w:rPr>
          <w:lang w:eastAsia="fr-FR"/>
        </w:rPr>
        <w:t xml:space="preserve">comme au vers. 4. C’est l’idée principale du psaume ; aussi </w:t>
      </w:r>
      <w:r>
        <w:rPr>
          <w:lang w:eastAsia="fr-FR"/>
        </w:rPr>
        <w:t>est</w:t>
      </w:r>
      <w:r w:rsidRPr="000B0C52">
        <w:rPr>
          <w:lang w:eastAsia="fr-FR"/>
        </w:rPr>
        <w:t xml:space="preserve">-elle répétée trois fois de suite à quelques lignes d’intervalle. Cf. vers. 4 et 5. Les </w:t>
      </w:r>
      <w:r>
        <w:rPr>
          <w:lang w:eastAsia="fr-FR"/>
        </w:rPr>
        <w:t>LXX</w:t>
      </w:r>
      <w:r w:rsidRPr="000B0C52">
        <w:rPr>
          <w:lang w:eastAsia="fr-FR"/>
        </w:rPr>
        <w:t xml:space="preserve"> et la Vulgate se ramènent aisément à l’hébreu. Dans les annales</w:t>
      </w:r>
      <w:r w:rsidRPr="00290B1E">
        <w:rPr>
          <w:rStyle w:val="italicus"/>
        </w:rPr>
        <w:t xml:space="preserve"> </w:t>
      </w:r>
      <w:r w:rsidRPr="000B0C52">
        <w:rPr>
          <w:iCs/>
          <w:lang w:eastAsia="fr-FR"/>
        </w:rPr>
        <w:t>(</w:t>
      </w:r>
      <w:r w:rsidRPr="00290B1E">
        <w:rPr>
          <w:rStyle w:val="italicus"/>
        </w:rPr>
        <w:t>in scriptúris</w:t>
      </w:r>
      <w:r w:rsidRPr="000B0C52">
        <w:rPr>
          <w:iCs/>
          <w:lang w:eastAsia="fr-FR"/>
        </w:rPr>
        <w:t>)</w:t>
      </w:r>
      <w:r w:rsidRPr="000B0C52">
        <w:rPr>
          <w:lang w:eastAsia="fr-FR"/>
        </w:rPr>
        <w:t xml:space="preserve"> des peuples et des princes païens</w:t>
      </w:r>
      <w:r>
        <w:rPr>
          <w:lang w:eastAsia="fr-FR"/>
        </w:rPr>
        <w:t xml:space="preserve">, </w:t>
      </w:r>
      <w:r w:rsidRPr="000B0C52">
        <w:rPr>
          <w:lang w:eastAsia="fr-FR"/>
        </w:rPr>
        <w:t>Dieu racontera une merveille étonnante</w:t>
      </w:r>
      <w:r>
        <w:rPr>
          <w:lang w:eastAsia="fr-FR"/>
        </w:rPr>
        <w:t xml:space="preserve">, </w:t>
      </w:r>
      <w:r w:rsidRPr="000B0C52">
        <w:rPr>
          <w:lang w:eastAsia="fr-FR"/>
        </w:rPr>
        <w:t>à savoir</w:t>
      </w:r>
      <w:r>
        <w:rPr>
          <w:lang w:eastAsia="fr-FR"/>
        </w:rPr>
        <w:t xml:space="preserve">, </w:t>
      </w:r>
      <w:r w:rsidRPr="000B0C52">
        <w:rPr>
          <w:lang w:eastAsia="fr-FR"/>
        </w:rPr>
        <w:t>que ces princes et ces peuples sont venus à Sion pour l’adorer</w:t>
      </w:r>
      <w:r w:rsidRPr="00290B1E">
        <w:rPr>
          <w:rStyle w:val="italicus"/>
        </w:rPr>
        <w:t xml:space="preserve"> </w:t>
      </w:r>
      <w:r w:rsidRPr="000B0C52">
        <w:rPr>
          <w:iCs/>
          <w:lang w:eastAsia="fr-FR"/>
        </w:rPr>
        <w:t>(</w:t>
      </w:r>
      <w:r>
        <w:rPr>
          <w:rStyle w:val="italicus"/>
        </w:rPr>
        <w:t>horum</w:t>
      </w:r>
      <w:r w:rsidRPr="00290B1E">
        <w:rPr>
          <w:rStyle w:val="italicus"/>
        </w:rPr>
        <w:t xml:space="preserve"> qui</w:t>
      </w:r>
      <w:r>
        <w:rPr>
          <w:rStyle w:val="italicus"/>
        </w:rPr>
        <w:t>…</w:t>
      </w:r>
      <w:r w:rsidRPr="000B0C52">
        <w:rPr>
          <w:iCs/>
          <w:lang w:eastAsia="fr-FR"/>
        </w:rPr>
        <w:t>)</w:t>
      </w:r>
      <w:r w:rsidRPr="00290B1E">
        <w:rPr>
          <w:rStyle w:val="italicus"/>
        </w:rPr>
        <w:t>.</w:t>
      </w:r>
      <w:r>
        <w:rPr>
          <w:rStyle w:val="italicus"/>
        </w:rPr>
        <w:t xml:space="preserve"> </w:t>
      </w:r>
    </w:p>
    <w:p w:rsidR="0073183F" w:rsidRDefault="0073183F" w:rsidP="0073183F">
      <w:pPr>
        <w:pStyle w:val="u4"/>
      </w:pPr>
      <w:r w:rsidRPr="000B0C52">
        <w:t>4° Conclusion. Vers. 7.</w:t>
      </w:r>
      <w:r>
        <w:t xml:space="preserve"> </w:t>
      </w:r>
    </w:p>
    <w:p w:rsidR="0073183F" w:rsidRDefault="0073183F" w:rsidP="0073183F">
      <w:pPr>
        <w:rPr>
          <w:lang w:eastAsia="fr-FR"/>
        </w:rPr>
      </w:pPr>
      <w:r w:rsidRPr="000B0C52">
        <w:rPr>
          <w:lang w:eastAsia="fr-FR"/>
        </w:rPr>
        <w:t>7.</w:t>
      </w:r>
      <w:r w:rsidRPr="00290B1E">
        <w:rPr>
          <w:rStyle w:val="italicus"/>
        </w:rPr>
        <w:t xml:space="preserve"> Sicut </w:t>
      </w:r>
      <w:r>
        <w:rPr>
          <w:rStyle w:val="italicus"/>
        </w:rPr>
        <w:t>lætá</w:t>
      </w:r>
      <w:r w:rsidRPr="00290B1E">
        <w:rPr>
          <w:rStyle w:val="italicus"/>
        </w:rPr>
        <w:t>ntium</w:t>
      </w:r>
      <w:r>
        <w:rPr>
          <w:rStyle w:val="italicus"/>
        </w:rPr>
        <w:t>…</w:t>
      </w:r>
      <w:r w:rsidRPr="000B0C52">
        <w:rPr>
          <w:lang w:eastAsia="fr-FR"/>
        </w:rPr>
        <w:t xml:space="preserve"> Passage obscur dans les anciennes versions. L’Itala </w:t>
      </w:r>
      <w:r>
        <w:rPr>
          <w:lang w:eastAsia="fr-FR"/>
        </w:rPr>
        <w:t>est</w:t>
      </w:r>
      <w:r w:rsidRPr="000B0C52">
        <w:rPr>
          <w:lang w:eastAsia="fr-FR"/>
        </w:rPr>
        <w:t xml:space="preserve"> cependant plus claire </w:t>
      </w:r>
      <w:r>
        <w:rPr>
          <w:lang w:eastAsia="fr-FR"/>
        </w:rPr>
        <w:t>: « </w:t>
      </w:r>
      <w:r w:rsidRPr="000B0C52">
        <w:rPr>
          <w:lang w:eastAsia="fr-FR"/>
        </w:rPr>
        <w:t xml:space="preserve">Sicut </w:t>
      </w:r>
      <w:r>
        <w:rPr>
          <w:lang w:eastAsia="fr-FR"/>
        </w:rPr>
        <w:t>lætá</w:t>
      </w:r>
      <w:r w:rsidRPr="000B0C52">
        <w:rPr>
          <w:lang w:eastAsia="fr-FR"/>
        </w:rPr>
        <w:t xml:space="preserve">ntibus nobis </w:t>
      </w:r>
      <w:r>
        <w:rPr>
          <w:lang w:eastAsia="fr-FR"/>
        </w:rPr>
        <w:t>ómnibus</w:t>
      </w:r>
      <w:r w:rsidRPr="000B0C52">
        <w:rPr>
          <w:lang w:eastAsia="fr-FR"/>
        </w:rPr>
        <w:t xml:space="preserve"> </w:t>
      </w:r>
      <w:r>
        <w:rPr>
          <w:lang w:eastAsia="fr-FR"/>
        </w:rPr>
        <w:t>est</w:t>
      </w:r>
      <w:r w:rsidRPr="000B0C52">
        <w:rPr>
          <w:lang w:eastAsia="fr-FR"/>
        </w:rPr>
        <w:t xml:space="preserve"> habit</w:t>
      </w:r>
      <w:r>
        <w:rPr>
          <w:lang w:eastAsia="fr-FR"/>
        </w:rPr>
        <w:t>á</w:t>
      </w:r>
      <w:r w:rsidRPr="000B0C52">
        <w:rPr>
          <w:lang w:eastAsia="fr-FR"/>
        </w:rPr>
        <w:t>tio in te.</w:t>
      </w:r>
      <w:r>
        <w:rPr>
          <w:lang w:eastAsia="fr-FR"/>
        </w:rPr>
        <w:t> »</w:t>
      </w:r>
      <w:r w:rsidRPr="000B0C52">
        <w:rPr>
          <w:lang w:eastAsia="fr-FR"/>
        </w:rPr>
        <w:t xml:space="preserve"> C.-à-d. habiter en toi (ô Sion !) </w:t>
      </w:r>
      <w:r>
        <w:rPr>
          <w:lang w:eastAsia="fr-FR"/>
        </w:rPr>
        <w:t>est</w:t>
      </w:r>
      <w:r w:rsidRPr="000B0C52">
        <w:rPr>
          <w:lang w:eastAsia="fr-FR"/>
        </w:rPr>
        <w:t xml:space="preserve"> une grande joie ; tous tes habitants sont heureux. Le texte hébreu doit se traduire ainsi </w:t>
      </w:r>
      <w:r>
        <w:rPr>
          <w:lang w:eastAsia="fr-FR"/>
        </w:rPr>
        <w:t xml:space="preserve">: </w:t>
      </w:r>
      <w:r w:rsidRPr="000B0C52">
        <w:rPr>
          <w:lang w:eastAsia="fr-FR"/>
        </w:rPr>
        <w:t>Et ceux qui chantent</w:t>
      </w:r>
      <w:r>
        <w:rPr>
          <w:lang w:eastAsia="fr-FR"/>
        </w:rPr>
        <w:t xml:space="preserve">, </w:t>
      </w:r>
      <w:r w:rsidRPr="000B0C52">
        <w:rPr>
          <w:lang w:eastAsia="fr-FR"/>
        </w:rPr>
        <w:t>comme ceux qui dansent</w:t>
      </w:r>
      <w:r>
        <w:rPr>
          <w:lang w:eastAsia="fr-FR"/>
        </w:rPr>
        <w:t xml:space="preserve">, </w:t>
      </w:r>
      <w:r w:rsidRPr="000B0C52">
        <w:rPr>
          <w:lang w:eastAsia="fr-FR"/>
        </w:rPr>
        <w:t>(s’écrient) </w:t>
      </w:r>
      <w:r>
        <w:rPr>
          <w:lang w:eastAsia="fr-FR"/>
        </w:rPr>
        <w:t xml:space="preserve">: </w:t>
      </w:r>
      <w:r w:rsidRPr="000B0C52">
        <w:rPr>
          <w:lang w:eastAsia="fr-FR"/>
        </w:rPr>
        <w:t>Toutes mes sources sont en toi ! Lorsque Sion sera devenue la métropole universelle</w:t>
      </w:r>
      <w:r>
        <w:rPr>
          <w:lang w:eastAsia="fr-FR"/>
        </w:rPr>
        <w:t xml:space="preserve">, </w:t>
      </w:r>
      <w:r w:rsidRPr="000B0C52">
        <w:rPr>
          <w:lang w:eastAsia="fr-FR"/>
        </w:rPr>
        <w:t>les peuples qu’elle aura pacifiquement conquis seront au comble du bonheur</w:t>
      </w:r>
      <w:r>
        <w:rPr>
          <w:lang w:eastAsia="fr-FR"/>
        </w:rPr>
        <w:t xml:space="preserve">, </w:t>
      </w:r>
      <w:r w:rsidRPr="000B0C52">
        <w:rPr>
          <w:lang w:eastAsia="fr-FR"/>
        </w:rPr>
        <w:t xml:space="preserve">et ils manifesteront leur joie en chantant et en dansant. Sur l’expression </w:t>
      </w:r>
      <w:r>
        <w:rPr>
          <w:lang w:eastAsia="fr-FR"/>
        </w:rPr>
        <w:t>« </w:t>
      </w:r>
      <w:r w:rsidRPr="000B0C52">
        <w:rPr>
          <w:lang w:eastAsia="fr-FR"/>
        </w:rPr>
        <w:t>mes sources</w:t>
      </w:r>
      <w:r>
        <w:rPr>
          <w:lang w:eastAsia="fr-FR"/>
        </w:rPr>
        <w:t xml:space="preserve"> », </w:t>
      </w:r>
      <w:r w:rsidRPr="000B0C52">
        <w:rPr>
          <w:lang w:eastAsia="fr-FR"/>
        </w:rPr>
        <w:t>voyez le Ps</w:t>
      </w:r>
      <w:r>
        <w:rPr>
          <w:lang w:eastAsia="fr-FR"/>
        </w:rPr>
        <w:t>.</w:t>
      </w:r>
      <w:r w:rsidRPr="000B0C52">
        <w:rPr>
          <w:lang w:eastAsia="fr-FR"/>
        </w:rPr>
        <w:t> </w:t>
      </w:r>
      <w:r>
        <w:rPr>
          <w:lang w:eastAsia="fr-FR"/>
        </w:rPr>
        <w:t xml:space="preserve">LXVII, </w:t>
      </w:r>
      <w:r w:rsidRPr="000B0C52">
        <w:rPr>
          <w:lang w:eastAsia="fr-FR"/>
        </w:rPr>
        <w:t>27 </w:t>
      </w:r>
      <w:r>
        <w:rPr>
          <w:lang w:eastAsia="fr-FR"/>
        </w:rPr>
        <w:t xml:space="preserve">: </w:t>
      </w:r>
      <w:r w:rsidRPr="000B0C52">
        <w:rPr>
          <w:lang w:eastAsia="fr-FR"/>
        </w:rPr>
        <w:t>le lieu de leur naissance mystique</w:t>
      </w:r>
      <w:r>
        <w:rPr>
          <w:lang w:eastAsia="fr-FR"/>
        </w:rPr>
        <w:t xml:space="preserve">, </w:t>
      </w:r>
      <w:r w:rsidRPr="000B0C52">
        <w:rPr>
          <w:lang w:eastAsia="fr-FR"/>
        </w:rPr>
        <w:t>de leur salut</w:t>
      </w:r>
      <w:r>
        <w:rPr>
          <w:lang w:eastAsia="fr-FR"/>
        </w:rPr>
        <w:t xml:space="preserve">, </w:t>
      </w:r>
      <w:r w:rsidRPr="000B0C52">
        <w:rPr>
          <w:lang w:eastAsia="fr-FR"/>
        </w:rPr>
        <w:t>de leur sainte allégresse. La prophétie contenue dans ce psaume s’est réalisée à la lettre </w:t>
      </w:r>
      <w:r>
        <w:rPr>
          <w:lang w:eastAsia="fr-FR"/>
        </w:rPr>
        <w:t xml:space="preserve">: </w:t>
      </w:r>
      <w:r w:rsidRPr="000B0C52">
        <w:rPr>
          <w:lang w:eastAsia="fr-FR"/>
        </w:rPr>
        <w:t>tous les peuples du monde sont venus tour à tour s’agréger à la Jérusalem spirituelle</w:t>
      </w:r>
      <w:r>
        <w:rPr>
          <w:lang w:eastAsia="fr-FR"/>
        </w:rPr>
        <w:t xml:space="preserve">, </w:t>
      </w:r>
      <w:r w:rsidRPr="000B0C52">
        <w:rPr>
          <w:lang w:eastAsia="fr-FR"/>
        </w:rPr>
        <w:t>l’Église catholique du Messie.</w:t>
      </w:r>
      <w:r>
        <w:rPr>
          <w:lang w:eastAsia="fr-FR"/>
        </w:rPr>
        <w:t xml:space="preserve"> </w:t>
      </w:r>
    </w:p>
    <w:p w:rsidR="0073183F" w:rsidRDefault="0073183F" w:rsidP="0073183F">
      <w:pPr>
        <w:rPr>
          <w:lang w:eastAsia="fr-FR"/>
        </w:rPr>
      </w:pPr>
      <w:r>
        <w:rPr>
          <w:lang w:eastAsia="fr-FR"/>
        </w:rPr>
        <w:t xml:space="preserve">² </w:t>
      </w:r>
    </w:p>
    <w:p w:rsidR="00055239" w:rsidRDefault="00055239" w:rsidP="005521AA">
      <w:pPr>
        <w:pStyle w:val="Titre4"/>
      </w:pPr>
      <w:r>
        <w:t xml:space="preserve">Ps 87 </w:t>
      </w:r>
    </w:p>
    <w:p w:rsidR="0073183F" w:rsidRPr="00ED2022" w:rsidRDefault="0073183F" w:rsidP="0073183F">
      <w:pPr>
        <w:pStyle w:val="up1"/>
      </w:pPr>
      <w:r w:rsidRPr="00ED2022">
        <w:t xml:space="preserve">Psaume </w:t>
      </w:r>
      <w:r>
        <w:t>LXXXVI</w:t>
      </w:r>
      <w:r w:rsidRPr="00ED2022">
        <w:t>I</w:t>
      </w:r>
      <w:bookmarkStart w:id="322" w:name="ps087n"/>
      <w:bookmarkEnd w:id="322"/>
      <w:r w:rsidRPr="00ED2022">
        <w:t xml:space="preserve"> </w:t>
      </w:r>
    </w:p>
    <w:p w:rsidR="0073183F" w:rsidRPr="00ED2022" w:rsidRDefault="0073183F" w:rsidP="0073183F">
      <w:pPr>
        <w:pStyle w:val="up12"/>
      </w:pPr>
      <w:r w:rsidRPr="00ED2022">
        <w:t xml:space="preserve">Prière d’un juste, grièvement affligé. </w:t>
      </w:r>
    </w:p>
    <w:p w:rsidR="0073183F" w:rsidRDefault="0073183F" w:rsidP="0073183F">
      <w:pPr>
        <w:pStyle w:val="u4"/>
        <w:rPr>
          <w:rFonts w:eastAsia="Arial Unicode MS"/>
          <w:lang w:bidi="he-IL"/>
        </w:rPr>
      </w:pPr>
      <w:r w:rsidRPr="000B0C52">
        <w:rPr>
          <w:rFonts w:eastAsia="Arial Unicode MS"/>
          <w:lang w:bidi="he-IL"/>
        </w:rPr>
        <w:t>1° Le titre. Vers. 1.</w:t>
      </w:r>
      <w:r>
        <w:rPr>
          <w:rFonts w:eastAsia="Arial Unicode MS"/>
          <w:lang w:bidi="he-IL"/>
        </w:rPr>
        <w:t xml:space="preserve"> </w:t>
      </w:r>
    </w:p>
    <w:p w:rsidR="0073183F" w:rsidRDefault="0073183F" w:rsidP="0073183F">
      <w:pPr>
        <w:rPr>
          <w:lang w:bidi="he-IL"/>
        </w:rPr>
      </w:pPr>
      <w:r w:rsidRPr="000B0C52">
        <w:rPr>
          <w:lang w:bidi="he-IL"/>
        </w:rPr>
        <w:t xml:space="preserve">Ps. </w:t>
      </w:r>
      <w:r>
        <w:rPr>
          <w:lang w:bidi="he-IL"/>
        </w:rPr>
        <w:t>LXXXVII.</w:t>
      </w:r>
      <w:r w:rsidRPr="00A01812">
        <w:t xml:space="preserve"> — </w:t>
      </w:r>
      <w:r w:rsidRPr="000B0C52">
        <w:rPr>
          <w:lang w:bidi="he-IL"/>
        </w:rPr>
        <w:t>1.</w:t>
      </w:r>
      <w:r w:rsidRPr="00290B1E">
        <w:rPr>
          <w:rStyle w:val="italicus"/>
        </w:rPr>
        <w:t xml:space="preserve"> Cánticum psalmi.</w:t>
      </w:r>
      <w:r w:rsidRPr="000B0C52">
        <w:rPr>
          <w:lang w:bidi="he-IL"/>
        </w:rPr>
        <w:t xml:space="preserve"> Hébr. </w:t>
      </w:r>
      <w:r>
        <w:rPr>
          <w:lang w:bidi="he-IL"/>
        </w:rPr>
        <w:t xml:space="preserve">: </w:t>
      </w:r>
      <w:r w:rsidRPr="000B0C52">
        <w:rPr>
          <w:lang w:bidi="he-IL"/>
        </w:rPr>
        <w:t xml:space="preserve">cantique psaume. Le genre </w:t>
      </w:r>
      <w:r>
        <w:rPr>
          <w:lang w:bidi="he-IL"/>
        </w:rPr>
        <w:t>est</w:t>
      </w:r>
      <w:r w:rsidRPr="000B0C52">
        <w:rPr>
          <w:lang w:bidi="he-IL"/>
        </w:rPr>
        <w:t xml:space="preserve"> en outre indiqué par le mot</w:t>
      </w:r>
      <w:r>
        <w:rPr>
          <w:rStyle w:val="italicus"/>
        </w:rPr>
        <w:t xml:space="preserve"> in</w:t>
      </w:r>
      <w:r w:rsidRPr="00290B1E">
        <w:rPr>
          <w:rStyle w:val="italicus"/>
        </w:rPr>
        <w:t>telléctus</w:t>
      </w:r>
      <w:r w:rsidRPr="000B0C52">
        <w:rPr>
          <w:lang w:bidi="he-IL"/>
        </w:rPr>
        <w:t xml:space="preserve"> ou</w:t>
      </w:r>
      <w:r>
        <w:rPr>
          <w:rStyle w:val="italicus"/>
        </w:rPr>
        <w:t xml:space="preserve"> maṡ</w:t>
      </w:r>
      <w:r w:rsidRPr="00290B1E">
        <w:rPr>
          <w:rStyle w:val="italicus"/>
        </w:rPr>
        <w:t>kil</w:t>
      </w:r>
      <w:r w:rsidRPr="000B0C52">
        <w:rPr>
          <w:lang w:bidi="he-IL"/>
        </w:rPr>
        <w:t xml:space="preserve"> (poème didactique).</w:t>
      </w:r>
      <w:r w:rsidRPr="00A01812">
        <w:t xml:space="preserve"> — </w:t>
      </w:r>
      <w:r w:rsidRPr="000B0C52">
        <w:rPr>
          <w:lang w:bidi="he-IL"/>
        </w:rPr>
        <w:t>La mélodie </w:t>
      </w:r>
      <w:r>
        <w:rPr>
          <w:lang w:bidi="he-IL"/>
        </w:rPr>
        <w:t xml:space="preserve">: </w:t>
      </w:r>
      <w:r w:rsidRPr="00290B1E">
        <w:rPr>
          <w:rStyle w:val="italicus"/>
        </w:rPr>
        <w:t>pro Maheléth.</w:t>
      </w:r>
      <w:r w:rsidRPr="000B0C52">
        <w:rPr>
          <w:lang w:bidi="he-IL"/>
        </w:rPr>
        <w:t xml:space="preserve"> Hébr. </w:t>
      </w:r>
      <w:r>
        <w:rPr>
          <w:lang w:bidi="he-IL"/>
        </w:rPr>
        <w:t xml:space="preserve">: </w:t>
      </w:r>
      <w:r>
        <w:rPr>
          <w:rStyle w:val="italicus"/>
        </w:rPr>
        <w:t>‘al-maḥalaṭ</w:t>
      </w:r>
      <w:r w:rsidRPr="00290B1E">
        <w:rPr>
          <w:rStyle w:val="italicus"/>
        </w:rPr>
        <w:t> ;</w:t>
      </w:r>
      <w:r w:rsidRPr="000B0C52">
        <w:rPr>
          <w:lang w:bidi="he-IL"/>
        </w:rPr>
        <w:t xml:space="preserve"> sur un ton plaintif</w:t>
      </w:r>
      <w:r>
        <w:rPr>
          <w:lang w:bidi="he-IL"/>
        </w:rPr>
        <w:t xml:space="preserve">, </w:t>
      </w:r>
      <w:r w:rsidRPr="000B0C52">
        <w:rPr>
          <w:lang w:bidi="he-IL"/>
        </w:rPr>
        <w:t>qui convenait parfaitement aux douloureuses pensées que contient le poème. Cf. Ps</w:t>
      </w:r>
      <w:r>
        <w:rPr>
          <w:lang w:bidi="he-IL"/>
        </w:rPr>
        <w:t xml:space="preserve">. LII, </w:t>
      </w:r>
      <w:r w:rsidRPr="000B0C52">
        <w:rPr>
          <w:lang w:bidi="he-IL"/>
        </w:rPr>
        <w:t>1</w:t>
      </w:r>
      <w:r>
        <w:rPr>
          <w:lang w:bidi="he-IL"/>
        </w:rPr>
        <w:t xml:space="preserve">, </w:t>
      </w:r>
      <w:r w:rsidRPr="000B0C52">
        <w:rPr>
          <w:lang w:bidi="he-IL"/>
        </w:rPr>
        <w:t>et la note.</w:t>
      </w:r>
      <w:r w:rsidRPr="00A01812">
        <w:t xml:space="preserve"> — </w:t>
      </w:r>
      <w:r w:rsidRPr="00290B1E">
        <w:rPr>
          <w:rStyle w:val="italicus"/>
        </w:rPr>
        <w:t>Ad respondéndum.</w:t>
      </w:r>
      <w:r w:rsidRPr="000B0C52">
        <w:rPr>
          <w:lang w:bidi="he-IL"/>
        </w:rPr>
        <w:t xml:space="preserve"> L’hébreu</w:t>
      </w:r>
      <w:r>
        <w:rPr>
          <w:rStyle w:val="italicus"/>
        </w:rPr>
        <w:t xml:space="preserve"> </w:t>
      </w:r>
      <w:r w:rsidRPr="006A49A1">
        <w:t>(</w:t>
      </w:r>
      <w:r>
        <w:rPr>
          <w:rStyle w:val="italicus"/>
        </w:rPr>
        <w:t>lᵉ</w:t>
      </w:r>
      <w:r w:rsidR="00684E7B">
        <w:rPr>
          <w:rStyle w:val="italicus"/>
        </w:rPr>
        <w:t>῾</w:t>
      </w:r>
      <w:r>
        <w:rPr>
          <w:rStyle w:val="italicus"/>
        </w:rPr>
        <w:t>annôṭ</w:t>
      </w:r>
      <w:r w:rsidRPr="006A49A1">
        <w:t>)</w:t>
      </w:r>
      <w:r w:rsidRPr="000B0C52">
        <w:rPr>
          <w:lang w:bidi="he-IL"/>
        </w:rPr>
        <w:t xml:space="preserve"> peut avoir ce sens ; c.-à-d.</w:t>
      </w:r>
      <w:r>
        <w:rPr>
          <w:lang w:bidi="he-IL"/>
        </w:rPr>
        <w:t xml:space="preserve">, </w:t>
      </w:r>
      <w:r w:rsidRPr="000B0C52">
        <w:rPr>
          <w:lang w:bidi="he-IL"/>
        </w:rPr>
        <w:t>pour obtenir de Dieu une réponse à l’appel pressant qu’on lui adresse. Selon d’autres</w:t>
      </w:r>
      <w:r>
        <w:rPr>
          <w:lang w:bidi="he-IL"/>
        </w:rPr>
        <w:t xml:space="preserve">, </w:t>
      </w:r>
      <w:r w:rsidRPr="000B0C52">
        <w:rPr>
          <w:lang w:bidi="he-IL"/>
        </w:rPr>
        <w:t>cette expression obscure ferait allusion aux deux chœurs qui dev</w:t>
      </w:r>
      <w:r>
        <w:rPr>
          <w:lang w:bidi="he-IL"/>
        </w:rPr>
        <w:t>aient</w:t>
      </w:r>
      <w:r w:rsidRPr="000B0C52">
        <w:rPr>
          <w:lang w:bidi="he-IL"/>
        </w:rPr>
        <w:t xml:space="preserve"> chanter ce psaume en se répondant alternativement. </w:t>
      </w:r>
      <w:r>
        <w:rPr>
          <w:lang w:bidi="he-IL"/>
        </w:rPr>
        <w:t xml:space="preserve">{267} </w:t>
      </w:r>
      <w:r w:rsidRPr="000B0C52">
        <w:rPr>
          <w:lang w:bidi="he-IL"/>
        </w:rPr>
        <w:t>Mais</w:t>
      </w:r>
      <w:r w:rsidRPr="00290B1E">
        <w:rPr>
          <w:rStyle w:val="italicus"/>
        </w:rPr>
        <w:t xml:space="preserve"> </w:t>
      </w:r>
      <w:r>
        <w:rPr>
          <w:rStyle w:val="italicus"/>
        </w:rPr>
        <w:t>lᵉ</w:t>
      </w:r>
      <w:r w:rsidR="00684E7B">
        <w:rPr>
          <w:rStyle w:val="italicus"/>
        </w:rPr>
        <w:t>῾</w:t>
      </w:r>
      <w:r>
        <w:rPr>
          <w:rStyle w:val="italicus"/>
        </w:rPr>
        <w:t>annôṭ</w:t>
      </w:r>
      <w:r w:rsidRPr="000B0C52">
        <w:rPr>
          <w:lang w:bidi="he-IL"/>
        </w:rPr>
        <w:t xml:space="preserve"> peut signifier aussi </w:t>
      </w:r>
      <w:r>
        <w:rPr>
          <w:lang w:bidi="he-IL"/>
        </w:rPr>
        <w:t xml:space="preserve">: </w:t>
      </w:r>
      <w:r w:rsidRPr="000B0C52">
        <w:rPr>
          <w:lang w:bidi="he-IL"/>
        </w:rPr>
        <w:t>pour chanter ; dans ce cas</w:t>
      </w:r>
      <w:r>
        <w:rPr>
          <w:lang w:bidi="he-IL"/>
        </w:rPr>
        <w:t xml:space="preserve">, </w:t>
      </w:r>
      <w:r w:rsidRPr="000B0C52">
        <w:rPr>
          <w:lang w:bidi="he-IL"/>
        </w:rPr>
        <w:t>il faudrait unir ce mot à</w:t>
      </w:r>
      <w:r>
        <w:rPr>
          <w:rStyle w:val="italicus"/>
        </w:rPr>
        <w:t xml:space="preserve"> ‘al-maḥalaṭ, </w:t>
      </w:r>
      <w:r>
        <w:rPr>
          <w:lang w:bidi="he-IL"/>
        </w:rPr>
        <w:t>« </w:t>
      </w:r>
      <w:r w:rsidRPr="000B0C52">
        <w:rPr>
          <w:lang w:bidi="he-IL"/>
        </w:rPr>
        <w:t>à chanter sur un ton plaintif.</w:t>
      </w:r>
      <w:r>
        <w:rPr>
          <w:lang w:bidi="he-IL"/>
        </w:rPr>
        <w:t> »</w:t>
      </w:r>
      <w:r w:rsidRPr="00A01812">
        <w:t xml:space="preserve"> — </w:t>
      </w:r>
      <w:r w:rsidRPr="000B0C52">
        <w:rPr>
          <w:lang w:bidi="he-IL"/>
        </w:rPr>
        <w:t xml:space="preserve">L’auteur </w:t>
      </w:r>
      <w:r>
        <w:rPr>
          <w:lang w:bidi="he-IL"/>
        </w:rPr>
        <w:t>est</w:t>
      </w:r>
      <w:r w:rsidRPr="000B0C52">
        <w:rPr>
          <w:lang w:bidi="he-IL"/>
        </w:rPr>
        <w:t xml:space="preserve"> d’abord mentionné d’une manière générale</w:t>
      </w:r>
      <w:r>
        <w:rPr>
          <w:lang w:bidi="he-IL"/>
        </w:rPr>
        <w:t xml:space="preserve">, </w:t>
      </w:r>
      <w:r w:rsidRPr="00290B1E">
        <w:rPr>
          <w:rStyle w:val="italicus"/>
        </w:rPr>
        <w:t>fíliis Coré</w:t>
      </w:r>
      <w:r w:rsidRPr="000B0C52">
        <w:rPr>
          <w:lang w:bidi="he-IL"/>
        </w:rPr>
        <w:t> ; puis individuellement.</w:t>
      </w:r>
      <w:r>
        <w:rPr>
          <w:lang w:bidi="he-IL"/>
        </w:rPr>
        <w:t xml:space="preserve"> </w:t>
      </w:r>
      <w:r>
        <w:rPr>
          <w:rStyle w:val="italicus"/>
        </w:rPr>
        <w:t>Emán…</w:t>
      </w:r>
      <w:r w:rsidRPr="000B0C52">
        <w:rPr>
          <w:lang w:bidi="he-IL"/>
        </w:rPr>
        <w:t xml:space="preserve"> Il y eut</w:t>
      </w:r>
      <w:r>
        <w:rPr>
          <w:lang w:bidi="he-IL"/>
        </w:rPr>
        <w:t xml:space="preserve">, </w:t>
      </w:r>
      <w:r w:rsidRPr="000B0C52">
        <w:rPr>
          <w:lang w:bidi="he-IL"/>
        </w:rPr>
        <w:t>en effet</w:t>
      </w:r>
      <w:r>
        <w:rPr>
          <w:lang w:bidi="he-IL"/>
        </w:rPr>
        <w:t xml:space="preserve">, </w:t>
      </w:r>
      <w:r w:rsidRPr="000B0C52">
        <w:rPr>
          <w:lang w:bidi="he-IL"/>
        </w:rPr>
        <w:t>sous le règne de David</w:t>
      </w:r>
      <w:r>
        <w:rPr>
          <w:lang w:bidi="he-IL"/>
        </w:rPr>
        <w:t xml:space="preserve">, </w:t>
      </w:r>
      <w:r w:rsidRPr="000B0C52">
        <w:rPr>
          <w:lang w:bidi="he-IL"/>
        </w:rPr>
        <w:t>un chantre célèbre du temple</w:t>
      </w:r>
      <w:r>
        <w:rPr>
          <w:lang w:bidi="he-IL"/>
        </w:rPr>
        <w:t>, du nom d’</w:t>
      </w:r>
      <w:r w:rsidRPr="000B0C52">
        <w:rPr>
          <w:lang w:bidi="he-IL"/>
        </w:rPr>
        <w:t>Emán</w:t>
      </w:r>
      <w:r>
        <w:rPr>
          <w:lang w:bidi="he-IL"/>
        </w:rPr>
        <w:t xml:space="preserve">, </w:t>
      </w:r>
      <w:r w:rsidRPr="000B0C52">
        <w:rPr>
          <w:lang w:bidi="he-IL"/>
        </w:rPr>
        <w:t xml:space="preserve">qui appartenait à la famille lévitique de Coré. Cf. </w:t>
      </w:r>
      <w:r>
        <w:rPr>
          <w:lang w:bidi="he-IL"/>
        </w:rPr>
        <w:t xml:space="preserve">I Par. VI, </w:t>
      </w:r>
      <w:r w:rsidRPr="000B0C52">
        <w:rPr>
          <w:lang w:bidi="he-IL"/>
        </w:rPr>
        <w:t xml:space="preserve">33 ; </w:t>
      </w:r>
      <w:r>
        <w:rPr>
          <w:lang w:bidi="he-IL"/>
        </w:rPr>
        <w:t xml:space="preserve">XV, </w:t>
      </w:r>
      <w:r w:rsidRPr="000B0C52">
        <w:rPr>
          <w:lang w:bidi="he-IL"/>
        </w:rPr>
        <w:t>17</w:t>
      </w:r>
      <w:r>
        <w:rPr>
          <w:lang w:bidi="he-IL"/>
        </w:rPr>
        <w:t>, etc</w:t>
      </w:r>
      <w:r w:rsidRPr="000B0C52">
        <w:rPr>
          <w:lang w:bidi="he-IL"/>
        </w:rPr>
        <w:t>. Mais l’épithète</w:t>
      </w:r>
      <w:r>
        <w:rPr>
          <w:rStyle w:val="italicus"/>
        </w:rPr>
        <w:t xml:space="preserve"> Ezrahítæ, </w:t>
      </w:r>
      <w:r w:rsidRPr="000B0C52">
        <w:rPr>
          <w:lang w:bidi="he-IL"/>
        </w:rPr>
        <w:t xml:space="preserve">descendant de Zará (cf. Gen. </w:t>
      </w:r>
      <w:r>
        <w:rPr>
          <w:lang w:bidi="he-IL"/>
        </w:rPr>
        <w:t xml:space="preserve">XXXVIII, </w:t>
      </w:r>
      <w:r w:rsidRPr="000B0C52">
        <w:rPr>
          <w:lang w:bidi="he-IL"/>
        </w:rPr>
        <w:t xml:space="preserve">31 ; </w:t>
      </w:r>
      <w:r>
        <w:rPr>
          <w:lang w:bidi="he-IL"/>
        </w:rPr>
        <w:t xml:space="preserve">I Par. II, </w:t>
      </w:r>
      <w:r w:rsidRPr="000B0C52">
        <w:rPr>
          <w:lang w:bidi="he-IL"/>
        </w:rPr>
        <w:t>6)</w:t>
      </w:r>
      <w:r>
        <w:rPr>
          <w:lang w:bidi="he-IL"/>
        </w:rPr>
        <w:t xml:space="preserve">, </w:t>
      </w:r>
      <w:r w:rsidRPr="000B0C52">
        <w:rPr>
          <w:lang w:bidi="he-IL"/>
        </w:rPr>
        <w:t>crée ici une grande difficulté ; c</w:t>
      </w:r>
      <w:r>
        <w:rPr>
          <w:lang w:bidi="he-IL"/>
        </w:rPr>
        <w:t>ar comment être en même temps « </w:t>
      </w:r>
      <w:r w:rsidRPr="000B0C52">
        <w:rPr>
          <w:lang w:bidi="he-IL"/>
        </w:rPr>
        <w:t>fils de Coré</w:t>
      </w:r>
      <w:r>
        <w:rPr>
          <w:lang w:bidi="he-IL"/>
        </w:rPr>
        <w:t xml:space="preserve"> », </w:t>
      </w:r>
      <w:r w:rsidRPr="000B0C52">
        <w:rPr>
          <w:lang w:bidi="he-IL"/>
        </w:rPr>
        <w:t>ou membre de la tribu de Lévi</w:t>
      </w:r>
      <w:r>
        <w:rPr>
          <w:lang w:bidi="he-IL"/>
        </w:rPr>
        <w:t>, et « </w:t>
      </w:r>
      <w:r w:rsidRPr="000B0C52">
        <w:rPr>
          <w:lang w:bidi="he-IL"/>
        </w:rPr>
        <w:t>Ezrahite</w:t>
      </w:r>
      <w:r>
        <w:rPr>
          <w:lang w:bidi="he-IL"/>
        </w:rPr>
        <w:t xml:space="preserve"> », </w:t>
      </w:r>
      <w:r w:rsidRPr="000B0C52">
        <w:rPr>
          <w:lang w:bidi="he-IL"/>
        </w:rPr>
        <w:t xml:space="preserve">ou membre de la tribu de </w:t>
      </w:r>
      <w:r w:rsidRPr="000B0C52">
        <w:rPr>
          <w:lang w:bidi="he-IL"/>
        </w:rPr>
        <w:lastRenderedPageBreak/>
        <w:t>Juda ? Quelques auteurs ont pensé</w:t>
      </w:r>
      <w:r>
        <w:rPr>
          <w:lang w:bidi="he-IL"/>
        </w:rPr>
        <w:t xml:space="preserve">, </w:t>
      </w:r>
      <w:r w:rsidRPr="000B0C52">
        <w:rPr>
          <w:lang w:bidi="he-IL"/>
        </w:rPr>
        <w:t xml:space="preserve">à la suite des </w:t>
      </w:r>
      <w:r>
        <w:rPr>
          <w:lang w:bidi="he-IL"/>
        </w:rPr>
        <w:t>LXX, qu’E</w:t>
      </w:r>
      <w:r w:rsidRPr="000B0C52">
        <w:rPr>
          <w:lang w:bidi="he-IL"/>
        </w:rPr>
        <w:t>zrahite doit être une erreur de copiste</w:t>
      </w:r>
      <w:r>
        <w:rPr>
          <w:lang w:bidi="he-IL"/>
        </w:rPr>
        <w:t xml:space="preserve">, </w:t>
      </w:r>
      <w:r w:rsidRPr="000B0C52">
        <w:rPr>
          <w:lang w:bidi="he-IL"/>
        </w:rPr>
        <w:t xml:space="preserve">pour </w:t>
      </w:r>
      <w:r>
        <w:rPr>
          <w:lang w:bidi="he-IL"/>
        </w:rPr>
        <w:t>« </w:t>
      </w:r>
      <w:r w:rsidRPr="000B0C52">
        <w:rPr>
          <w:lang w:bidi="he-IL"/>
        </w:rPr>
        <w:t>Israélite</w:t>
      </w:r>
      <w:r>
        <w:rPr>
          <w:lang w:bidi="he-IL"/>
        </w:rPr>
        <w:t> »</w:t>
      </w:r>
      <w:r w:rsidRPr="000B0C52">
        <w:rPr>
          <w:lang w:bidi="he-IL"/>
        </w:rPr>
        <w:t xml:space="preserve">. Divers critiques n’hésitent pas à croire que le titre du Ps. </w:t>
      </w:r>
      <w:r>
        <w:rPr>
          <w:lang w:bidi="he-IL"/>
        </w:rPr>
        <w:t>LXXXVII</w:t>
      </w:r>
      <w:r w:rsidRPr="000B0C52">
        <w:rPr>
          <w:lang w:bidi="he-IL"/>
        </w:rPr>
        <w:t xml:space="preserve"> a subi de graves altérations ; rejetant la première partie</w:t>
      </w:r>
      <w:r>
        <w:rPr>
          <w:lang w:bidi="he-IL"/>
        </w:rPr>
        <w:t xml:space="preserve">, </w:t>
      </w:r>
      <w:r w:rsidRPr="000B0C52">
        <w:rPr>
          <w:lang w:bidi="he-IL"/>
        </w:rPr>
        <w:t>ils ne retiennent que les derniers mots</w:t>
      </w:r>
      <w:r>
        <w:rPr>
          <w:lang w:bidi="he-IL"/>
        </w:rPr>
        <w:t xml:space="preserve">, </w:t>
      </w:r>
      <w:r w:rsidRPr="00290B1E">
        <w:rPr>
          <w:rStyle w:val="italicus"/>
        </w:rPr>
        <w:t>intelléctus Emán Ezrahíta</w:t>
      </w:r>
      <w:r>
        <w:rPr>
          <w:rStyle w:val="italicus"/>
        </w:rPr>
        <w:t xml:space="preserve">, </w:t>
      </w:r>
      <w:r w:rsidRPr="000B0C52">
        <w:rPr>
          <w:lang w:bidi="he-IL"/>
        </w:rPr>
        <w:t>et attribuent le poème à un descendant d’Emán</w:t>
      </w:r>
      <w:r>
        <w:rPr>
          <w:lang w:bidi="he-IL"/>
        </w:rPr>
        <w:t xml:space="preserve">, </w:t>
      </w:r>
      <w:r w:rsidRPr="000B0C52">
        <w:rPr>
          <w:lang w:bidi="he-IL"/>
        </w:rPr>
        <w:t>fils de Zará</w:t>
      </w:r>
      <w:r>
        <w:rPr>
          <w:lang w:bidi="he-IL"/>
        </w:rPr>
        <w:t xml:space="preserve">, </w:t>
      </w:r>
      <w:r w:rsidRPr="000B0C52">
        <w:rPr>
          <w:lang w:bidi="he-IL"/>
        </w:rPr>
        <w:t xml:space="preserve">dont la Bible vante l’étonnante sagesse (cf. </w:t>
      </w:r>
      <w:r>
        <w:rPr>
          <w:lang w:val="el-GR" w:bidi="he-IL"/>
        </w:rPr>
        <w:t>Ι</w:t>
      </w:r>
      <w:r w:rsidRPr="00DE24B8">
        <w:rPr>
          <w:lang w:bidi="he-IL"/>
        </w:rPr>
        <w:t>II</w:t>
      </w:r>
      <w:r>
        <w:rPr>
          <w:lang w:bidi="he-IL"/>
        </w:rPr>
        <w:t> </w:t>
      </w:r>
      <w:r w:rsidRPr="000B0C52">
        <w:rPr>
          <w:lang w:bidi="he-IL"/>
        </w:rPr>
        <w:t>Reg.</w:t>
      </w:r>
      <w:r>
        <w:rPr>
          <w:lang w:bidi="he-IL"/>
        </w:rPr>
        <w:t xml:space="preserve"> IV, </w:t>
      </w:r>
      <w:r w:rsidRPr="000B0C52">
        <w:rPr>
          <w:lang w:bidi="he-IL"/>
        </w:rPr>
        <w:t>31</w:t>
      </w:r>
      <w:r>
        <w:rPr>
          <w:lang w:bidi="he-IL"/>
        </w:rPr>
        <w:t xml:space="preserve">, </w:t>
      </w:r>
      <w:r w:rsidRPr="000B0C52">
        <w:rPr>
          <w:lang w:bidi="he-IL"/>
        </w:rPr>
        <w:t xml:space="preserve">et </w:t>
      </w:r>
      <w:r>
        <w:rPr>
          <w:lang w:bidi="he-IL"/>
        </w:rPr>
        <w:t xml:space="preserve">I Par. II, </w:t>
      </w:r>
      <w:r w:rsidRPr="000B0C52">
        <w:rPr>
          <w:lang w:bidi="he-IL"/>
        </w:rPr>
        <w:t>6). On a dit aussi qu’</w:t>
      </w:r>
      <w:r>
        <w:rPr>
          <w:lang w:bidi="he-IL"/>
        </w:rPr>
        <w:t xml:space="preserve">Emán, </w:t>
      </w:r>
      <w:r w:rsidRPr="000B0C52">
        <w:rPr>
          <w:lang w:bidi="he-IL"/>
        </w:rPr>
        <w:t>quoique lévite</w:t>
      </w:r>
      <w:r>
        <w:rPr>
          <w:lang w:bidi="he-IL"/>
        </w:rPr>
        <w:t xml:space="preserve">, </w:t>
      </w:r>
      <w:r w:rsidRPr="000B0C52">
        <w:rPr>
          <w:lang w:bidi="he-IL"/>
        </w:rPr>
        <w:t xml:space="preserve">portait le nom d’Ezrahite parce qu’il avait été adopté par la famille de </w:t>
      </w:r>
      <w:r>
        <w:rPr>
          <w:lang w:bidi="he-IL"/>
        </w:rPr>
        <w:t xml:space="preserve">Zará, </w:t>
      </w:r>
      <w:r w:rsidRPr="000B0C52">
        <w:rPr>
          <w:lang w:bidi="he-IL"/>
        </w:rPr>
        <w:t>ou qu’il avait séjourné chez elle. Le problème paraît insoluble ; néanmoins nous ne doutons pas que l’auteur ne soit vraiment le maître de chœur de David.</w:t>
      </w:r>
      <w:r w:rsidRPr="00A01812">
        <w:t xml:space="preserve"> — </w:t>
      </w:r>
      <w:r w:rsidRPr="000B0C52">
        <w:rPr>
          <w:lang w:bidi="he-IL"/>
        </w:rPr>
        <w:t>Élégie d’une tristesse poignante</w:t>
      </w:r>
      <w:r>
        <w:rPr>
          <w:lang w:bidi="he-IL"/>
        </w:rPr>
        <w:t>, où nous voyons un j</w:t>
      </w:r>
      <w:r w:rsidRPr="000B0C52">
        <w:rPr>
          <w:lang w:bidi="he-IL"/>
        </w:rPr>
        <w:t>uste</w:t>
      </w:r>
      <w:r>
        <w:rPr>
          <w:lang w:bidi="he-IL"/>
        </w:rPr>
        <w:t xml:space="preserve">, </w:t>
      </w:r>
      <w:r w:rsidRPr="000B0C52">
        <w:rPr>
          <w:lang w:bidi="he-IL"/>
        </w:rPr>
        <w:t>horriblement affligé de corps et d’âme</w:t>
      </w:r>
      <w:r>
        <w:rPr>
          <w:lang w:bidi="he-IL"/>
        </w:rPr>
        <w:t xml:space="preserve">, </w:t>
      </w:r>
      <w:r w:rsidRPr="000B0C52">
        <w:rPr>
          <w:lang w:bidi="he-IL"/>
        </w:rPr>
        <w:t>délaissé des hommes et de Dieu même</w:t>
      </w:r>
      <w:r>
        <w:rPr>
          <w:lang w:bidi="he-IL"/>
        </w:rPr>
        <w:t xml:space="preserve">, </w:t>
      </w:r>
      <w:r w:rsidRPr="000B0C52">
        <w:rPr>
          <w:lang w:bidi="he-IL"/>
        </w:rPr>
        <w:t>cherchant toutefois sa</w:t>
      </w:r>
      <w:r>
        <w:rPr>
          <w:lang w:bidi="he-IL"/>
        </w:rPr>
        <w:t xml:space="preserve"> consolation dans la prière et i</w:t>
      </w:r>
      <w:r w:rsidRPr="000B0C52">
        <w:rPr>
          <w:lang w:bidi="he-IL"/>
        </w:rPr>
        <w:t>nvoquant avec foi le secours du Seigneur. Le suppliant a expérimenté toutes</w:t>
      </w:r>
      <w:r>
        <w:rPr>
          <w:lang w:bidi="he-IL"/>
        </w:rPr>
        <w:t xml:space="preserve"> les douleurs ; il</w:t>
      </w:r>
      <w:r w:rsidRPr="000B0C52">
        <w:rPr>
          <w:lang w:bidi="he-IL"/>
        </w:rPr>
        <w:t xml:space="preserve"> les décrit dans un langage presque constamment lugubre</w:t>
      </w:r>
      <w:r>
        <w:rPr>
          <w:lang w:bidi="he-IL"/>
        </w:rPr>
        <w:t xml:space="preserve">, </w:t>
      </w:r>
      <w:r w:rsidRPr="000B0C52">
        <w:rPr>
          <w:lang w:bidi="he-IL"/>
        </w:rPr>
        <w:t>sans manifester ses sentiments d’espérance</w:t>
      </w:r>
      <w:r>
        <w:rPr>
          <w:lang w:bidi="he-IL"/>
        </w:rPr>
        <w:t xml:space="preserve">, </w:t>
      </w:r>
      <w:r w:rsidRPr="000B0C52">
        <w:rPr>
          <w:lang w:bidi="he-IL"/>
        </w:rPr>
        <w:t xml:space="preserve">comme cela a lieu d’ordinaire dans les autres élégies. Ses plaintes ont beaucoup d’analogie avec celles de Job. Aussi a-t-on dit que ce poème </w:t>
      </w:r>
      <w:r>
        <w:rPr>
          <w:lang w:bidi="he-IL"/>
        </w:rPr>
        <w:t>est</w:t>
      </w:r>
      <w:r w:rsidRPr="000B0C52">
        <w:rPr>
          <w:lang w:bidi="he-IL"/>
        </w:rPr>
        <w:t xml:space="preserve"> </w:t>
      </w:r>
      <w:r>
        <w:rPr>
          <w:lang w:bidi="he-IL"/>
        </w:rPr>
        <w:t>« </w:t>
      </w:r>
      <w:r w:rsidRPr="000B0C52">
        <w:rPr>
          <w:lang w:bidi="he-IL"/>
        </w:rPr>
        <w:t>le plus sombre du psautier</w:t>
      </w:r>
      <w:r>
        <w:rPr>
          <w:lang w:bidi="he-IL"/>
        </w:rPr>
        <w:t> »</w:t>
      </w:r>
      <w:r w:rsidRPr="000B0C52">
        <w:rPr>
          <w:lang w:bidi="he-IL"/>
        </w:rPr>
        <w:t>. D’autre part</w:t>
      </w:r>
      <w:r>
        <w:rPr>
          <w:lang w:bidi="he-IL"/>
        </w:rPr>
        <w:t xml:space="preserve">, </w:t>
      </w:r>
      <w:r w:rsidRPr="000B0C52">
        <w:rPr>
          <w:lang w:bidi="he-IL"/>
        </w:rPr>
        <w:t xml:space="preserve">plusieurs Pères l’ont appliqué à la passion de Notre-Seigneur </w:t>
      </w:r>
      <w:r>
        <w:rPr>
          <w:lang w:bidi="he-IL"/>
        </w:rPr>
        <w:t>Jésus</w:t>
      </w:r>
      <w:r w:rsidRPr="000B0C52">
        <w:rPr>
          <w:lang w:bidi="he-IL"/>
        </w:rPr>
        <w:t>-</w:t>
      </w:r>
      <w:r>
        <w:rPr>
          <w:lang w:bidi="he-IL"/>
        </w:rPr>
        <w:t xml:space="preserve">Christ, </w:t>
      </w:r>
      <w:r w:rsidRPr="000B0C52">
        <w:rPr>
          <w:lang w:bidi="he-IL"/>
        </w:rPr>
        <w:t xml:space="preserve">à laquelle il convient éminemment dans le sens symbolique. L’occasion qui lui a donné naissance </w:t>
      </w:r>
      <w:r>
        <w:rPr>
          <w:lang w:bidi="he-IL"/>
        </w:rPr>
        <w:t>est</w:t>
      </w:r>
      <w:r w:rsidRPr="000B0C52">
        <w:rPr>
          <w:lang w:bidi="he-IL"/>
        </w:rPr>
        <w:t xml:space="preserve"> inconnue.</w:t>
      </w:r>
      <w:r w:rsidRPr="00A01812">
        <w:t xml:space="preserve"> — </w:t>
      </w:r>
      <w:r w:rsidRPr="000B0C52">
        <w:rPr>
          <w:lang w:bidi="he-IL"/>
        </w:rPr>
        <w:t>Les divisions sont irrégulières et peu saillantes</w:t>
      </w:r>
      <w:r>
        <w:rPr>
          <w:lang w:bidi="he-IL"/>
        </w:rPr>
        <w:t> : c’est d’un bout à l’autre « </w:t>
      </w:r>
      <w:r w:rsidRPr="000B0C52">
        <w:rPr>
          <w:lang w:bidi="he-IL"/>
        </w:rPr>
        <w:t>la monotonie de la plainte</w:t>
      </w:r>
      <w:r>
        <w:rPr>
          <w:lang w:bidi="he-IL"/>
        </w:rPr>
        <w:t> », un gémissement non i</w:t>
      </w:r>
      <w:r w:rsidRPr="000B0C52">
        <w:rPr>
          <w:lang w:bidi="he-IL"/>
        </w:rPr>
        <w:t>nterrompu. Voici pourtant quelques groupes de versets qui expriment la même pensée </w:t>
      </w:r>
      <w:r>
        <w:rPr>
          <w:lang w:bidi="he-IL"/>
        </w:rPr>
        <w:t xml:space="preserve">: </w:t>
      </w:r>
      <w:r w:rsidRPr="000B0C52">
        <w:rPr>
          <w:lang w:bidi="he-IL"/>
        </w:rPr>
        <w:t>vers. 2-3</w:t>
      </w:r>
      <w:r>
        <w:rPr>
          <w:lang w:bidi="he-IL"/>
        </w:rPr>
        <w:t xml:space="preserve">, </w:t>
      </w:r>
      <w:r w:rsidRPr="000B0C52">
        <w:rPr>
          <w:lang w:bidi="he-IL"/>
        </w:rPr>
        <w:t>courte introduction ;</w:t>
      </w:r>
      <w:r>
        <w:rPr>
          <w:lang w:bidi="he-IL"/>
        </w:rPr>
        <w:t xml:space="preserve"> </w:t>
      </w:r>
      <w:r w:rsidRPr="000B0C52">
        <w:rPr>
          <w:lang w:bidi="he-IL"/>
        </w:rPr>
        <w:t>vers.</w:t>
      </w:r>
      <w:r>
        <w:rPr>
          <w:lang w:bidi="he-IL"/>
        </w:rPr>
        <w:t xml:space="preserve"> </w:t>
      </w:r>
      <w:r w:rsidRPr="000B0C52">
        <w:rPr>
          <w:lang w:bidi="he-IL"/>
        </w:rPr>
        <w:t>4-10</w:t>
      </w:r>
      <w:r>
        <w:rPr>
          <w:lang w:bidi="he-IL"/>
        </w:rPr>
        <w:t xml:space="preserve">, </w:t>
      </w:r>
      <w:r w:rsidRPr="000B0C52">
        <w:rPr>
          <w:lang w:bidi="he-IL"/>
        </w:rPr>
        <w:t>description d</w:t>
      </w:r>
      <w:r>
        <w:rPr>
          <w:lang w:bidi="he-IL"/>
        </w:rPr>
        <w:t>’</w:t>
      </w:r>
      <w:r w:rsidRPr="000B0C52">
        <w:rPr>
          <w:lang w:bidi="he-IL"/>
        </w:rPr>
        <w:t>une extrême détresse ; vers. 11-13</w:t>
      </w:r>
      <w:r>
        <w:rPr>
          <w:lang w:bidi="he-IL"/>
        </w:rPr>
        <w:t>, le psalmiste allègue un motif s</w:t>
      </w:r>
      <w:r w:rsidRPr="000B0C52">
        <w:rPr>
          <w:lang w:bidi="he-IL"/>
        </w:rPr>
        <w:t>péc</w:t>
      </w:r>
      <w:r>
        <w:rPr>
          <w:lang w:bidi="he-IL"/>
        </w:rPr>
        <w:t>ial qu’il a d’être exaucé ; vers</w:t>
      </w:r>
      <w:r w:rsidRPr="000B0C52">
        <w:rPr>
          <w:lang w:bidi="he-IL"/>
        </w:rPr>
        <w:t>.</w:t>
      </w:r>
      <w:r>
        <w:rPr>
          <w:lang w:bidi="he-IL"/>
        </w:rPr>
        <w:t xml:space="preserve"> </w:t>
      </w:r>
      <w:r w:rsidRPr="000B0C52">
        <w:rPr>
          <w:lang w:bidi="he-IL"/>
        </w:rPr>
        <w:t>14-19</w:t>
      </w:r>
      <w:r>
        <w:rPr>
          <w:lang w:bidi="he-IL"/>
        </w:rPr>
        <w:t xml:space="preserve">, </w:t>
      </w:r>
      <w:r w:rsidRPr="000B0C52">
        <w:rPr>
          <w:lang w:bidi="he-IL"/>
        </w:rPr>
        <w:t>encore la plainte.</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w:t>
      </w:r>
      <w:r>
        <w:rPr>
          <w:rFonts w:eastAsia="Arial Unicode MS"/>
          <w:lang w:bidi="he-IL"/>
        </w:rPr>
        <w:t>°</w:t>
      </w:r>
      <w:r w:rsidRPr="000B0C52">
        <w:rPr>
          <w:rFonts w:eastAsia="Arial Unicode MS"/>
          <w:lang w:bidi="he-IL"/>
        </w:rPr>
        <w:t xml:space="preserve"> Court prélude </w:t>
      </w:r>
      <w:r>
        <w:rPr>
          <w:rFonts w:eastAsia="Arial Unicode MS"/>
          <w:lang w:bidi="he-IL"/>
        </w:rPr>
        <w:t xml:space="preserve">: </w:t>
      </w:r>
      <w:r w:rsidRPr="000B0C52">
        <w:rPr>
          <w:rFonts w:eastAsia="Arial Unicode MS"/>
          <w:lang w:bidi="he-IL"/>
        </w:rPr>
        <w:t>appel à Dieu. Vers. 2-3.</w:t>
      </w:r>
      <w:r>
        <w:rPr>
          <w:rFonts w:eastAsia="Arial Unicode MS"/>
          <w:lang w:bidi="he-IL"/>
        </w:rPr>
        <w:t xml:space="preserve"> </w:t>
      </w:r>
    </w:p>
    <w:p w:rsidR="0073183F" w:rsidRDefault="0073183F" w:rsidP="0073183F">
      <w:pPr>
        <w:rPr>
          <w:lang w:bidi="he-IL"/>
        </w:rPr>
      </w:pPr>
      <w:r w:rsidRPr="000B0C52">
        <w:rPr>
          <w:lang w:bidi="he-IL"/>
        </w:rPr>
        <w:t>2-3.</w:t>
      </w:r>
      <w:r w:rsidRPr="00290B1E">
        <w:rPr>
          <w:rStyle w:val="italicus"/>
        </w:rPr>
        <w:t xml:space="preserve"> Deus salútis me</w:t>
      </w:r>
      <w:r>
        <w:rPr>
          <w:rStyle w:val="italicus"/>
        </w:rPr>
        <w:t>æ</w:t>
      </w:r>
      <w:r w:rsidRPr="00290B1E">
        <w:rPr>
          <w:rStyle w:val="italicus"/>
        </w:rPr>
        <w:t>.</w:t>
      </w:r>
      <w:r w:rsidRPr="000B0C52">
        <w:rPr>
          <w:lang w:bidi="he-IL"/>
        </w:rPr>
        <w:t xml:space="preserve"> C’est la seule parole d’espoir que l’on trouve dans ce cantique. Il </w:t>
      </w:r>
      <w:r>
        <w:rPr>
          <w:lang w:bidi="he-IL"/>
        </w:rPr>
        <w:t>est</w:t>
      </w:r>
      <w:r w:rsidRPr="000B0C52">
        <w:rPr>
          <w:lang w:bidi="he-IL"/>
        </w:rPr>
        <w:t xml:space="preserve"> vrai qu’elle exprime une confiance très vive </w:t>
      </w:r>
      <w:r>
        <w:rPr>
          <w:lang w:bidi="he-IL"/>
        </w:rPr>
        <w:t xml:space="preserve">: </w:t>
      </w:r>
      <w:r w:rsidRPr="000B0C52">
        <w:rPr>
          <w:lang w:bidi="he-IL"/>
        </w:rPr>
        <w:t>quoi qu’il advienne au suppliant</w:t>
      </w:r>
      <w:r>
        <w:rPr>
          <w:lang w:bidi="he-IL"/>
        </w:rPr>
        <w:t xml:space="preserve">, </w:t>
      </w:r>
      <w:r w:rsidRPr="000B0C52">
        <w:rPr>
          <w:lang w:bidi="he-IL"/>
        </w:rPr>
        <w:t>Jéhovah demeure le Dieu de son salut</w:t>
      </w:r>
      <w:r>
        <w:rPr>
          <w:lang w:bidi="he-IL"/>
        </w:rPr>
        <w:t>.</w:t>
      </w:r>
      <w:r w:rsidRPr="00A01812">
        <w:t xml:space="preserve"> — </w:t>
      </w:r>
      <w:r>
        <w:rPr>
          <w:rStyle w:val="italicus"/>
        </w:rPr>
        <w:t>In die… et n</w:t>
      </w:r>
      <w:r w:rsidRPr="00290B1E">
        <w:rPr>
          <w:rStyle w:val="italicus"/>
        </w:rPr>
        <w:t xml:space="preserve">octe. </w:t>
      </w:r>
      <w:r w:rsidRPr="000B0C52">
        <w:rPr>
          <w:lang w:bidi="he-IL"/>
        </w:rPr>
        <w:t xml:space="preserve">Son cri d’angoisse </w:t>
      </w:r>
      <w:r>
        <w:rPr>
          <w:lang w:bidi="he-IL"/>
        </w:rPr>
        <w:t>est</w:t>
      </w:r>
      <w:r w:rsidRPr="000B0C52">
        <w:rPr>
          <w:lang w:bidi="he-IL"/>
        </w:rPr>
        <w:t xml:space="preserve"> incessant.</w:t>
      </w:r>
      <w:r w:rsidRPr="00A01812">
        <w:t xml:space="preserve"> — </w:t>
      </w:r>
      <w:r>
        <w:rPr>
          <w:rStyle w:val="italicus"/>
        </w:rPr>
        <w:t>In</w:t>
      </w:r>
      <w:r w:rsidRPr="00290B1E">
        <w:rPr>
          <w:rStyle w:val="italicus"/>
        </w:rPr>
        <w:t>tret in conspéctu</w:t>
      </w:r>
      <w:r>
        <w:rPr>
          <w:rStyle w:val="italicus"/>
        </w:rPr>
        <w:t>…</w:t>
      </w:r>
      <w:r w:rsidRPr="000B0C52">
        <w:rPr>
          <w:lang w:bidi="he-IL"/>
        </w:rPr>
        <w:t xml:space="preserve"> Il demande humblement audience pour sa prière plaintive.</w:t>
      </w:r>
      <w:r w:rsidRPr="00A01812">
        <w:t xml:space="preserve"> — </w:t>
      </w:r>
      <w:r w:rsidRPr="00290B1E">
        <w:rPr>
          <w:rStyle w:val="italicus"/>
        </w:rPr>
        <w:t>Precem meam.</w:t>
      </w:r>
      <w:r w:rsidRPr="000B0C52">
        <w:rPr>
          <w:lang w:bidi="he-IL"/>
        </w:rPr>
        <w:t xml:space="preserve"> Hébr. </w:t>
      </w:r>
      <w:r>
        <w:rPr>
          <w:lang w:bidi="he-IL"/>
        </w:rPr>
        <w:t xml:space="preserve">: </w:t>
      </w:r>
      <w:r>
        <w:rPr>
          <w:rStyle w:val="italicus"/>
        </w:rPr>
        <w:t>rinnâṭ</w:t>
      </w:r>
      <w:r w:rsidRPr="00290B1E">
        <w:rPr>
          <w:rStyle w:val="italicus"/>
        </w:rPr>
        <w:t>i</w:t>
      </w:r>
      <w:r>
        <w:rPr>
          <w:rStyle w:val="italicus"/>
        </w:rPr>
        <w:t xml:space="preserve">, </w:t>
      </w:r>
      <w:r w:rsidRPr="000B0C52">
        <w:rPr>
          <w:lang w:bidi="he-IL"/>
        </w:rPr>
        <w:t>mon cri perçant.</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3° Description d’une extrême détresse. Vers. 4-10.</w:t>
      </w:r>
      <w:r>
        <w:rPr>
          <w:rFonts w:eastAsia="Arial Unicode MS"/>
          <w:lang w:bidi="he-IL"/>
        </w:rPr>
        <w:t xml:space="preserve"> </w:t>
      </w:r>
    </w:p>
    <w:p w:rsidR="0073183F" w:rsidRDefault="0073183F" w:rsidP="0073183F">
      <w:pPr>
        <w:rPr>
          <w:lang w:bidi="he-IL"/>
        </w:rPr>
      </w:pPr>
      <w:r w:rsidRPr="000B0C52">
        <w:rPr>
          <w:lang w:bidi="he-IL"/>
        </w:rPr>
        <w:t>4-7. Le poète co</w:t>
      </w:r>
      <w:r>
        <w:rPr>
          <w:lang w:bidi="he-IL"/>
        </w:rPr>
        <w:t>mpare</w:t>
      </w:r>
      <w:r w:rsidRPr="000B0C52">
        <w:rPr>
          <w:lang w:bidi="he-IL"/>
        </w:rPr>
        <w:t xml:space="preserve"> son état désolé à c</w:t>
      </w:r>
      <w:r>
        <w:rPr>
          <w:lang w:bidi="he-IL"/>
        </w:rPr>
        <w:t>e</w:t>
      </w:r>
      <w:r w:rsidRPr="000B0C52">
        <w:rPr>
          <w:lang w:bidi="he-IL"/>
        </w:rPr>
        <w:t>lui des habitants du tombeau.</w:t>
      </w:r>
      <w:r w:rsidRPr="00A01812">
        <w:t xml:space="preserve"> — </w:t>
      </w:r>
      <w:r w:rsidRPr="00290B1E">
        <w:rPr>
          <w:rStyle w:val="italicus"/>
        </w:rPr>
        <w:t>Quia</w:t>
      </w:r>
      <w:r>
        <w:rPr>
          <w:rStyle w:val="italicus"/>
        </w:rPr>
        <w:t>…</w:t>
      </w:r>
      <w:r>
        <w:rPr>
          <w:lang w:bidi="he-IL"/>
        </w:rPr>
        <w:t xml:space="preserve"> Il</w:t>
      </w:r>
      <w:r w:rsidRPr="000B0C52">
        <w:rPr>
          <w:lang w:bidi="he-IL"/>
        </w:rPr>
        <w:t xml:space="preserve"> va motiver sa requête</w:t>
      </w:r>
      <w:r>
        <w:rPr>
          <w:lang w:bidi="he-IL"/>
        </w:rPr>
        <w:t>, en exposant à</w:t>
      </w:r>
      <w:r w:rsidRPr="000B0C52">
        <w:rPr>
          <w:lang w:bidi="he-IL"/>
        </w:rPr>
        <w:t xml:space="preserve"> Dieu</w:t>
      </w:r>
      <w:r>
        <w:rPr>
          <w:lang w:bidi="he-IL"/>
        </w:rPr>
        <w:t xml:space="preserve">, </w:t>
      </w:r>
      <w:r w:rsidRPr="000B0C52">
        <w:rPr>
          <w:lang w:bidi="he-IL"/>
        </w:rPr>
        <w:t>soit au figuré</w:t>
      </w:r>
      <w:r>
        <w:rPr>
          <w:lang w:bidi="he-IL"/>
        </w:rPr>
        <w:t xml:space="preserve">, </w:t>
      </w:r>
      <w:r w:rsidRPr="000B0C52">
        <w:rPr>
          <w:lang w:bidi="he-IL"/>
        </w:rPr>
        <w:t>soit au propre</w:t>
      </w:r>
      <w:r>
        <w:rPr>
          <w:lang w:bidi="he-IL"/>
        </w:rPr>
        <w:t xml:space="preserve">, </w:t>
      </w:r>
      <w:r w:rsidRPr="000B0C52">
        <w:rPr>
          <w:lang w:bidi="he-IL"/>
        </w:rPr>
        <w:t>toute l’étendue de ses souffrances.</w:t>
      </w:r>
      <w:r w:rsidRPr="00A01812">
        <w:t xml:space="preserve"> — </w:t>
      </w:r>
      <w:r w:rsidRPr="00290B1E">
        <w:rPr>
          <w:rStyle w:val="italicus"/>
        </w:rPr>
        <w:t>Repléta malis.</w:t>
      </w:r>
      <w:r w:rsidRPr="000B0C52">
        <w:rPr>
          <w:lang w:bidi="he-IL"/>
        </w:rPr>
        <w:t xml:space="preserve"> Pensée générale</w:t>
      </w:r>
      <w:r>
        <w:rPr>
          <w:lang w:bidi="he-IL"/>
        </w:rPr>
        <w:t xml:space="preserve">, </w:t>
      </w:r>
      <w:r w:rsidRPr="000B0C52">
        <w:rPr>
          <w:lang w:bidi="he-IL"/>
        </w:rPr>
        <w:t xml:space="preserve">qui </w:t>
      </w:r>
      <w:r>
        <w:rPr>
          <w:lang w:bidi="he-IL"/>
        </w:rPr>
        <w:t>est</w:t>
      </w:r>
      <w:r w:rsidRPr="000B0C52">
        <w:rPr>
          <w:lang w:bidi="he-IL"/>
        </w:rPr>
        <w:t xml:space="preserve"> ensuite développée. Hébr. </w:t>
      </w:r>
      <w:r>
        <w:rPr>
          <w:lang w:bidi="he-IL"/>
        </w:rPr>
        <w:t xml:space="preserve">: </w:t>
      </w:r>
      <w:r w:rsidRPr="000B0C52">
        <w:rPr>
          <w:lang w:bidi="he-IL"/>
        </w:rPr>
        <w:t xml:space="preserve">mon âme </w:t>
      </w:r>
      <w:r>
        <w:rPr>
          <w:lang w:bidi="he-IL"/>
        </w:rPr>
        <w:t>est</w:t>
      </w:r>
      <w:r w:rsidRPr="000B0C52">
        <w:rPr>
          <w:lang w:bidi="he-IL"/>
        </w:rPr>
        <w:t xml:space="preserve"> rassasiée de maux. Expression d’une grande force ; cf. Job</w:t>
      </w:r>
      <w:r>
        <w:rPr>
          <w:lang w:bidi="he-IL"/>
        </w:rPr>
        <w:t xml:space="preserve">, X, </w:t>
      </w:r>
      <w:r w:rsidRPr="000B0C52">
        <w:rPr>
          <w:lang w:bidi="he-IL"/>
        </w:rPr>
        <w:t>15.</w:t>
      </w:r>
      <w:r w:rsidRPr="00A01812">
        <w:t xml:space="preserve"> — </w:t>
      </w:r>
      <w:r w:rsidRPr="00290B1E">
        <w:rPr>
          <w:rStyle w:val="italicus"/>
        </w:rPr>
        <w:t>Vita mea inférno</w:t>
      </w:r>
      <w:r w:rsidRPr="000B0C52">
        <w:rPr>
          <w:lang w:bidi="he-IL"/>
        </w:rPr>
        <w:t xml:space="preserve"> (hébr. </w:t>
      </w:r>
      <w:r>
        <w:rPr>
          <w:lang w:bidi="he-IL"/>
        </w:rPr>
        <w:t xml:space="preserve">: </w:t>
      </w:r>
      <w:r w:rsidRPr="000B0C52">
        <w:rPr>
          <w:lang w:bidi="he-IL"/>
        </w:rPr>
        <w:t xml:space="preserve">le </w:t>
      </w:r>
      <w:r w:rsidR="00EC49E7">
        <w:rPr>
          <w:rStyle w:val="italicus"/>
        </w:rPr>
        <w:t>šᵉ᾿ôl</w:t>
      </w:r>
      <w:r>
        <w:rPr>
          <w:rStyle w:val="italicus"/>
        </w:rPr>
        <w:t xml:space="preserve">, </w:t>
      </w:r>
      <w:r>
        <w:rPr>
          <w:lang w:bidi="he-IL"/>
        </w:rPr>
        <w:t>ou</w:t>
      </w:r>
      <w:r w:rsidRPr="000B0C52">
        <w:rPr>
          <w:lang w:bidi="he-IL"/>
        </w:rPr>
        <w:t xml:space="preserve"> séjour des morts). Métaphore qui sera développée jusqu’à la fin du vers. 7 </w:t>
      </w:r>
      <w:r>
        <w:rPr>
          <w:lang w:bidi="he-IL"/>
        </w:rPr>
        <w:t xml:space="preserve">: </w:t>
      </w:r>
      <w:r w:rsidRPr="000B0C52">
        <w:rPr>
          <w:lang w:bidi="he-IL"/>
        </w:rPr>
        <w:t xml:space="preserve">le suppliant </w:t>
      </w:r>
      <w:r>
        <w:rPr>
          <w:lang w:bidi="he-IL"/>
        </w:rPr>
        <w:t>est</w:t>
      </w:r>
      <w:r w:rsidRPr="000B0C52">
        <w:rPr>
          <w:lang w:bidi="he-IL"/>
        </w:rPr>
        <w:t xml:space="preserve"> à deux doigts de la tombe</w:t>
      </w:r>
      <w:r>
        <w:rPr>
          <w:lang w:bidi="he-IL"/>
        </w:rPr>
        <w:t xml:space="preserve">, </w:t>
      </w:r>
      <w:r w:rsidRPr="000B0C52">
        <w:rPr>
          <w:lang w:bidi="he-IL"/>
        </w:rPr>
        <w:t xml:space="preserve">il </w:t>
      </w:r>
      <w:r>
        <w:rPr>
          <w:lang w:bidi="he-IL"/>
        </w:rPr>
        <w:t>est</w:t>
      </w:r>
      <w:r w:rsidRPr="000B0C52">
        <w:rPr>
          <w:lang w:bidi="he-IL"/>
        </w:rPr>
        <w:t xml:space="preserve"> déjà comme mort.</w:t>
      </w:r>
      <w:r w:rsidRPr="00A01812">
        <w:t xml:space="preserve"> — </w:t>
      </w:r>
      <w:r>
        <w:rPr>
          <w:rStyle w:val="italicus"/>
        </w:rPr>
        <w:t>Æ</w:t>
      </w:r>
      <w:r w:rsidRPr="00290B1E">
        <w:rPr>
          <w:rStyle w:val="italicus"/>
        </w:rPr>
        <w:t>stimátus</w:t>
      </w:r>
      <w:r>
        <w:rPr>
          <w:rStyle w:val="italicus"/>
        </w:rPr>
        <w:t>…</w:t>
      </w:r>
      <w:r w:rsidRPr="00290B1E">
        <w:rPr>
          <w:rStyle w:val="italicus"/>
        </w:rPr>
        <w:t xml:space="preserve"> cum descendéntibus</w:t>
      </w:r>
      <w:r>
        <w:rPr>
          <w:rStyle w:val="italicus"/>
        </w:rPr>
        <w:t>…</w:t>
      </w:r>
      <w:r w:rsidRPr="000B0C52">
        <w:rPr>
          <w:lang w:bidi="he-IL"/>
        </w:rPr>
        <w:t xml:space="preserve"> Emprunt au Ps. </w:t>
      </w:r>
      <w:r>
        <w:rPr>
          <w:lang w:bidi="he-IL"/>
        </w:rPr>
        <w:t xml:space="preserve">XXVII, </w:t>
      </w:r>
      <w:r w:rsidRPr="000B0C52">
        <w:rPr>
          <w:lang w:bidi="he-IL"/>
        </w:rPr>
        <w:t>1.</w:t>
      </w:r>
      <w:r w:rsidRPr="00290B1E">
        <w:rPr>
          <w:rStyle w:val="italicus"/>
        </w:rPr>
        <w:t xml:space="preserve"> In lacum </w:t>
      </w:r>
      <w:r>
        <w:rPr>
          <w:rStyle w:val="italicus"/>
        </w:rPr>
        <w:t xml:space="preserve">: </w:t>
      </w:r>
      <w:r w:rsidRPr="000B0C52">
        <w:rPr>
          <w:lang w:bidi="he-IL"/>
        </w:rPr>
        <w:t>dans la fosse.</w:t>
      </w:r>
      <w:r w:rsidRPr="00A01812">
        <w:t xml:space="preserve"> — </w:t>
      </w:r>
      <w:r w:rsidRPr="00290B1E">
        <w:rPr>
          <w:rStyle w:val="italicus"/>
        </w:rPr>
        <w:t>Homo sine adjutório </w:t>
      </w:r>
      <w:r>
        <w:rPr>
          <w:rStyle w:val="italicus"/>
        </w:rPr>
        <w:t xml:space="preserve">: </w:t>
      </w:r>
      <w:r w:rsidRPr="000B0C52">
        <w:rPr>
          <w:lang w:bidi="he-IL"/>
        </w:rPr>
        <w:t>dénué de tou</w:t>
      </w:r>
      <w:r>
        <w:rPr>
          <w:lang w:bidi="he-IL"/>
        </w:rPr>
        <w:t>t secours. Hébr. : sans force. Il</w:t>
      </w:r>
      <w:r w:rsidRPr="000B0C52">
        <w:rPr>
          <w:lang w:bidi="he-IL"/>
        </w:rPr>
        <w:t xml:space="preserve"> n’est plus qu’une ombre</w:t>
      </w:r>
      <w:r>
        <w:rPr>
          <w:lang w:bidi="he-IL"/>
        </w:rPr>
        <w:t xml:space="preserve">, </w:t>
      </w:r>
      <w:r w:rsidRPr="000B0C52">
        <w:rPr>
          <w:lang w:bidi="he-IL"/>
        </w:rPr>
        <w:t>toute sa fraîcheur vitale ayant disparu.</w:t>
      </w:r>
      <w:r w:rsidRPr="00A01812">
        <w:t xml:space="preserve"> — </w:t>
      </w:r>
      <w:r w:rsidRPr="00290B1E">
        <w:rPr>
          <w:rStyle w:val="italicus"/>
        </w:rPr>
        <w:t>Inter mórtuos liber.</w:t>
      </w:r>
      <w:r w:rsidRPr="000B0C52">
        <w:rPr>
          <w:lang w:bidi="he-IL"/>
        </w:rPr>
        <w:t xml:space="preserve"> Dans son état de mort</w:t>
      </w:r>
      <w:r>
        <w:rPr>
          <w:lang w:bidi="he-IL"/>
        </w:rPr>
        <w:t>, il</w:t>
      </w:r>
      <w:r w:rsidRPr="000B0C52">
        <w:rPr>
          <w:lang w:bidi="he-IL"/>
        </w:rPr>
        <w:t xml:space="preserve"> se trouve par là même dégagé de toutes les charges de la vie humaine. Cf. Job</w:t>
      </w:r>
      <w:r>
        <w:rPr>
          <w:lang w:bidi="he-IL"/>
        </w:rPr>
        <w:t xml:space="preserve">, III, </w:t>
      </w:r>
      <w:r w:rsidRPr="000B0C52">
        <w:rPr>
          <w:lang w:bidi="he-IL"/>
        </w:rPr>
        <w:t xml:space="preserve">19. Les autres versions anciennes traduisent de la même manière que la Vulgate. </w:t>
      </w:r>
      <w:r>
        <w:rPr>
          <w:lang w:bidi="he-IL"/>
        </w:rPr>
        <w:t>« </w:t>
      </w:r>
      <w:r w:rsidRPr="000B0C52">
        <w:rPr>
          <w:lang w:bidi="he-IL"/>
        </w:rPr>
        <w:t>Ces</w:t>
      </w:r>
      <w:r>
        <w:rPr>
          <w:lang w:bidi="he-IL"/>
        </w:rPr>
        <w:t>…</w:t>
      </w:r>
      <w:r w:rsidRPr="000B0C52">
        <w:rPr>
          <w:lang w:bidi="he-IL"/>
        </w:rPr>
        <w:t xml:space="preserve"> paroles nous portent naturellement à </w:t>
      </w:r>
      <w:r>
        <w:rPr>
          <w:lang w:bidi="he-IL"/>
        </w:rPr>
        <w:t>Jésus</w:t>
      </w:r>
      <w:r w:rsidRPr="000B0C52">
        <w:rPr>
          <w:lang w:bidi="he-IL"/>
        </w:rPr>
        <w:t>-</w:t>
      </w:r>
      <w:r>
        <w:rPr>
          <w:lang w:bidi="he-IL"/>
        </w:rPr>
        <w:t xml:space="preserve">Christ, </w:t>
      </w:r>
      <w:r w:rsidRPr="000B0C52">
        <w:rPr>
          <w:lang w:bidi="he-IL"/>
        </w:rPr>
        <w:t>qui se réduisit volontairement au rang des morts</w:t>
      </w:r>
      <w:r>
        <w:rPr>
          <w:lang w:bidi="he-IL"/>
        </w:rPr>
        <w:t xml:space="preserve">, </w:t>
      </w:r>
      <w:r w:rsidRPr="000B0C52">
        <w:rPr>
          <w:lang w:bidi="he-IL"/>
        </w:rPr>
        <w:t xml:space="preserve">et qui permit </w:t>
      </w:r>
      <w:r>
        <w:rPr>
          <w:lang w:bidi="he-IL"/>
        </w:rPr>
        <w:t>que son corps fût mis</w:t>
      </w:r>
      <w:r w:rsidRPr="000B0C52">
        <w:rPr>
          <w:lang w:bidi="he-IL"/>
        </w:rPr>
        <w:t xml:space="preserve"> et scellé dans le tombeau ; mais cependant toujours libre</w:t>
      </w:r>
      <w:r>
        <w:rPr>
          <w:lang w:bidi="he-IL"/>
        </w:rPr>
        <w:t xml:space="preserve">, </w:t>
      </w:r>
      <w:r w:rsidRPr="000B0C52">
        <w:rPr>
          <w:lang w:bidi="he-IL"/>
        </w:rPr>
        <w:t>et toujours maître</w:t>
      </w:r>
      <w:r>
        <w:rPr>
          <w:lang w:bidi="he-IL"/>
        </w:rPr>
        <w:t xml:space="preserve">, </w:t>
      </w:r>
      <w:r w:rsidRPr="000B0C52">
        <w:rPr>
          <w:lang w:bidi="he-IL"/>
        </w:rPr>
        <w:t>comme il le dit lui-même (Joan</w:t>
      </w:r>
      <w:r>
        <w:rPr>
          <w:lang w:bidi="he-IL"/>
        </w:rPr>
        <w:t xml:space="preserve">. X, </w:t>
      </w:r>
      <w:r w:rsidRPr="000B0C52">
        <w:rPr>
          <w:lang w:bidi="he-IL"/>
        </w:rPr>
        <w:t>18) de vivre ou de mourir</w:t>
      </w:r>
      <w:r>
        <w:rPr>
          <w:lang w:bidi="he-IL"/>
        </w:rPr>
        <w:t xml:space="preserve">, </w:t>
      </w:r>
      <w:r w:rsidRPr="000B0C52">
        <w:rPr>
          <w:lang w:bidi="he-IL"/>
        </w:rPr>
        <w:t>de souffrir ou de se délivrer</w:t>
      </w:r>
      <w:r>
        <w:rPr>
          <w:lang w:bidi="he-IL"/>
        </w:rPr>
        <w:t xml:space="preserve">, </w:t>
      </w:r>
      <w:r w:rsidRPr="000B0C52">
        <w:rPr>
          <w:lang w:bidi="he-IL"/>
        </w:rPr>
        <w:t>de</w:t>
      </w:r>
      <w:r>
        <w:rPr>
          <w:lang w:bidi="he-IL"/>
        </w:rPr>
        <w:t xml:space="preserve"> descendre dans le tombeau ou d’</w:t>
      </w:r>
      <w:r w:rsidRPr="000B0C52">
        <w:rPr>
          <w:lang w:bidi="he-IL"/>
        </w:rPr>
        <w:t>en sortir par la résurrection</w:t>
      </w:r>
      <w:r>
        <w:rPr>
          <w:lang w:bidi="he-IL"/>
        </w:rPr>
        <w:t>…</w:t>
      </w:r>
      <w:r w:rsidRPr="000B0C52">
        <w:rPr>
          <w:lang w:bidi="he-IL"/>
        </w:rPr>
        <w:t xml:space="preserve"> C’est dans ce sens que les Pères ont expliqué cet endroit</w:t>
      </w:r>
      <w:r>
        <w:rPr>
          <w:lang w:bidi="he-IL"/>
        </w:rPr>
        <w:t xml:space="preserve">, </w:t>
      </w:r>
      <w:r w:rsidRPr="000B0C52">
        <w:rPr>
          <w:lang w:bidi="he-IL"/>
        </w:rPr>
        <w:t>et on ne peut s’empêcher d’en sentir l’évidence</w:t>
      </w:r>
      <w:r>
        <w:rPr>
          <w:lang w:bidi="he-IL"/>
        </w:rPr>
        <w:t xml:space="preserve">, </w:t>
      </w:r>
      <w:r w:rsidRPr="000B0C52">
        <w:rPr>
          <w:lang w:bidi="he-IL"/>
        </w:rPr>
        <w:t>et le rapport merveilleux qu’il a avec l’état du Sa</w:t>
      </w:r>
      <w:r>
        <w:rPr>
          <w:lang w:bidi="he-IL"/>
        </w:rPr>
        <w:t>u</w:t>
      </w:r>
      <w:r w:rsidRPr="000B0C52">
        <w:rPr>
          <w:lang w:bidi="he-IL"/>
        </w:rPr>
        <w:t>veur après sa mort et avant sa résurrection.</w:t>
      </w:r>
      <w:r>
        <w:rPr>
          <w:lang w:bidi="he-IL"/>
        </w:rPr>
        <w:t> »</w:t>
      </w:r>
      <w:r w:rsidRPr="000B0C52">
        <w:rPr>
          <w:lang w:bidi="he-IL"/>
        </w:rPr>
        <w:t xml:space="preserve"> (Calmet</w:t>
      </w:r>
      <w:r>
        <w:rPr>
          <w:lang w:bidi="he-IL"/>
        </w:rPr>
        <w:t xml:space="preserve">, </w:t>
      </w:r>
      <w:r w:rsidRPr="00264A98">
        <w:rPr>
          <w:rStyle w:val="italicus"/>
        </w:rPr>
        <w:t>h. l.</w:t>
      </w:r>
      <w:r w:rsidRPr="00B134CC">
        <w:t xml:space="preserve">) </w:t>
      </w:r>
      <w:r w:rsidRPr="000B0C52">
        <w:rPr>
          <w:lang w:bidi="he-IL"/>
        </w:rPr>
        <w:t>L’hébreu signifie </w:t>
      </w:r>
      <w:r>
        <w:rPr>
          <w:lang w:bidi="he-IL"/>
        </w:rPr>
        <w:t xml:space="preserve">: </w:t>
      </w:r>
      <w:r w:rsidRPr="000B0C52">
        <w:rPr>
          <w:lang w:bidi="he-IL"/>
        </w:rPr>
        <w:t xml:space="preserve">Ma couche </w:t>
      </w:r>
      <w:r>
        <w:rPr>
          <w:lang w:bidi="he-IL"/>
        </w:rPr>
        <w:t>est</w:t>
      </w:r>
      <w:r w:rsidRPr="000B0C52">
        <w:rPr>
          <w:lang w:bidi="he-IL"/>
        </w:rPr>
        <w:t xml:space="preserve"> parmi les morts ; ou bien </w:t>
      </w:r>
      <w:r>
        <w:rPr>
          <w:lang w:bidi="he-IL"/>
        </w:rPr>
        <w:t xml:space="preserve">: </w:t>
      </w:r>
      <w:r w:rsidRPr="000B0C52">
        <w:rPr>
          <w:lang w:bidi="he-IL"/>
        </w:rPr>
        <w:t>J’ai été congédié parmi les morts.</w:t>
      </w:r>
      <w:r w:rsidRPr="00A01812">
        <w:t xml:space="preserve"> — </w:t>
      </w:r>
      <w:r w:rsidRPr="004E25D1">
        <w:rPr>
          <w:rStyle w:val="italicus"/>
        </w:rPr>
        <w:t>Sicut vulneráti.</w:t>
      </w:r>
      <w:r w:rsidRPr="000B0C52">
        <w:rPr>
          <w:lang w:bidi="he-IL"/>
        </w:rPr>
        <w:t xml:space="preserve"> Hébr. </w:t>
      </w:r>
      <w:r>
        <w:rPr>
          <w:lang w:bidi="he-IL"/>
        </w:rPr>
        <w:t xml:space="preserve">: </w:t>
      </w:r>
      <w:r w:rsidRPr="000B0C52">
        <w:rPr>
          <w:lang w:bidi="he-IL"/>
        </w:rPr>
        <w:t>ceux qui sont tués (littéralement </w:t>
      </w:r>
      <w:r>
        <w:rPr>
          <w:lang w:bidi="he-IL"/>
        </w:rPr>
        <w:t xml:space="preserve">: </w:t>
      </w:r>
      <w:r w:rsidRPr="000B0C52">
        <w:rPr>
          <w:lang w:bidi="he-IL"/>
        </w:rPr>
        <w:t>transpercés).</w:t>
      </w:r>
      <w:r w:rsidRPr="00A01812">
        <w:t xml:space="preserve"> — </w:t>
      </w:r>
      <w:r w:rsidRPr="00290B1E">
        <w:rPr>
          <w:rStyle w:val="italicus"/>
        </w:rPr>
        <w:t>Dormiénte</w:t>
      </w:r>
      <w:r>
        <w:rPr>
          <w:rStyle w:val="italicus"/>
        </w:rPr>
        <w:t>s</w:t>
      </w:r>
      <w:r w:rsidRPr="00290B1E">
        <w:rPr>
          <w:rStyle w:val="italicus"/>
        </w:rPr>
        <w:t xml:space="preserve"> in sepúlcris.</w:t>
      </w:r>
      <w:r>
        <w:rPr>
          <w:lang w:bidi="he-IL"/>
        </w:rPr>
        <w:t xml:space="preserve"> H</w:t>
      </w:r>
      <w:r w:rsidRPr="000B0C52">
        <w:rPr>
          <w:lang w:bidi="he-IL"/>
        </w:rPr>
        <w:t>ébr. </w:t>
      </w:r>
      <w:r>
        <w:rPr>
          <w:lang w:bidi="he-IL"/>
        </w:rPr>
        <w:t xml:space="preserve">: </w:t>
      </w:r>
      <w:r w:rsidRPr="000B0C52">
        <w:rPr>
          <w:lang w:bidi="he-IL"/>
        </w:rPr>
        <w:t>qui sont couchés dans le sépulcre.</w:t>
      </w:r>
      <w:r w:rsidRPr="00A01812">
        <w:t xml:space="preserve"> — </w:t>
      </w:r>
      <w:r w:rsidRPr="00290B1E">
        <w:rPr>
          <w:rStyle w:val="italicus"/>
        </w:rPr>
        <w:t>Q</w:t>
      </w:r>
      <w:r>
        <w:rPr>
          <w:rStyle w:val="italicus"/>
        </w:rPr>
        <w:t>uorum</w:t>
      </w:r>
      <w:r w:rsidRPr="00290B1E">
        <w:rPr>
          <w:rStyle w:val="italicus"/>
        </w:rPr>
        <w:t xml:space="preserve"> non es memor</w:t>
      </w:r>
      <w:r>
        <w:rPr>
          <w:rStyle w:val="italicus"/>
        </w:rPr>
        <w:t>…</w:t>
      </w:r>
      <w:r w:rsidRPr="000B0C52">
        <w:rPr>
          <w:lang w:bidi="he-IL"/>
        </w:rPr>
        <w:t xml:space="preserve"> Locution figurée</w:t>
      </w:r>
      <w:r>
        <w:rPr>
          <w:lang w:bidi="he-IL"/>
        </w:rPr>
        <w:t xml:space="preserve">, </w:t>
      </w:r>
      <w:r w:rsidRPr="000B0C52">
        <w:rPr>
          <w:lang w:bidi="he-IL"/>
        </w:rPr>
        <w:t>qui revient à dire que l’action de la Providence</w:t>
      </w:r>
      <w:r>
        <w:rPr>
          <w:lang w:bidi="he-IL"/>
        </w:rPr>
        <w:t xml:space="preserve"> ne s’exerce plus</w:t>
      </w:r>
      <w:r w:rsidRPr="000B0C52">
        <w:rPr>
          <w:lang w:bidi="he-IL"/>
        </w:rPr>
        <w:t xml:space="preserve"> sur les morts de la même manière qu’elle le fait à l’égard des vivants. </w:t>
      </w:r>
      <w:r>
        <w:rPr>
          <w:lang w:bidi="he-IL"/>
        </w:rPr>
        <w:t xml:space="preserve">{268} </w:t>
      </w:r>
      <w:r w:rsidRPr="000B0C52">
        <w:rPr>
          <w:lang w:bidi="he-IL"/>
        </w:rPr>
        <w:t>Surtout sous l’Ancien Testament</w:t>
      </w:r>
      <w:r>
        <w:rPr>
          <w:lang w:bidi="he-IL"/>
        </w:rPr>
        <w:t xml:space="preserve">, </w:t>
      </w:r>
      <w:r w:rsidRPr="000B0C52">
        <w:rPr>
          <w:lang w:bidi="he-IL"/>
        </w:rPr>
        <w:t xml:space="preserve">avant la descente de </w:t>
      </w:r>
      <w:r>
        <w:rPr>
          <w:lang w:bidi="he-IL"/>
        </w:rPr>
        <w:t>Jésus</w:t>
      </w:r>
      <w:r w:rsidRPr="000B0C52">
        <w:rPr>
          <w:lang w:bidi="he-IL"/>
        </w:rPr>
        <w:t>-</w:t>
      </w:r>
      <w:r>
        <w:rPr>
          <w:lang w:bidi="he-IL"/>
        </w:rPr>
        <w:t>Christ</w:t>
      </w:r>
      <w:r w:rsidRPr="000B0C52">
        <w:rPr>
          <w:lang w:bidi="he-IL"/>
        </w:rPr>
        <w:t xml:space="preserve"> dans les limbes</w:t>
      </w:r>
      <w:r>
        <w:rPr>
          <w:lang w:bidi="he-IL"/>
        </w:rPr>
        <w:t xml:space="preserve">, </w:t>
      </w:r>
      <w:r w:rsidRPr="000B0C52">
        <w:rPr>
          <w:lang w:bidi="he-IL"/>
        </w:rPr>
        <w:t>Dieu semblait les oublier dans ce triste séjour. Cf. vers. 13.</w:t>
      </w:r>
      <w:r w:rsidRPr="00A01812">
        <w:t xml:space="preserve"> — </w:t>
      </w:r>
      <w:r w:rsidRPr="00290B1E">
        <w:rPr>
          <w:rStyle w:val="italicus"/>
        </w:rPr>
        <w:t>De manu tua repúlsi</w:t>
      </w:r>
      <w:r>
        <w:rPr>
          <w:rStyle w:val="italicus"/>
        </w:rPr>
        <w:t>…</w:t>
      </w:r>
      <w:r w:rsidRPr="000B0C52">
        <w:rPr>
          <w:lang w:bidi="he-IL"/>
        </w:rPr>
        <w:t xml:space="preserve"> Cf. Ps. </w:t>
      </w:r>
      <w:r>
        <w:rPr>
          <w:lang w:bidi="he-IL"/>
        </w:rPr>
        <w:t xml:space="preserve">XXX, </w:t>
      </w:r>
      <w:r w:rsidRPr="000B0C52">
        <w:rPr>
          <w:lang w:bidi="he-IL"/>
        </w:rPr>
        <w:t>23. D’après l’hébreu </w:t>
      </w:r>
      <w:r>
        <w:rPr>
          <w:lang w:bidi="he-IL"/>
        </w:rPr>
        <w:t xml:space="preserve">: </w:t>
      </w:r>
      <w:r w:rsidRPr="000B0C52">
        <w:rPr>
          <w:lang w:bidi="he-IL"/>
        </w:rPr>
        <w:t>Ils sont retranchés. C.-à-d. séparés de la main aimante du Seigneur</w:t>
      </w:r>
      <w:r>
        <w:rPr>
          <w:lang w:bidi="he-IL"/>
        </w:rPr>
        <w:t xml:space="preserve">, </w:t>
      </w:r>
      <w:r w:rsidRPr="000B0C52">
        <w:rPr>
          <w:lang w:bidi="he-IL"/>
        </w:rPr>
        <w:t>qui ne les soutient et ne les bénit plus comme autrefois.</w:t>
      </w:r>
      <w:r w:rsidRPr="00A01812">
        <w:t xml:space="preserve"> — </w:t>
      </w:r>
      <w:r w:rsidRPr="00290B1E">
        <w:rPr>
          <w:rStyle w:val="italicus"/>
        </w:rPr>
        <w:t>Posuérunt</w:t>
      </w:r>
      <w:r>
        <w:rPr>
          <w:rStyle w:val="italicus"/>
        </w:rPr>
        <w:t>…</w:t>
      </w:r>
      <w:r w:rsidRPr="00290B1E">
        <w:rPr>
          <w:rStyle w:val="italicus"/>
        </w:rPr>
        <w:t xml:space="preserve"> in lacu inferióri.</w:t>
      </w:r>
      <w:r w:rsidRPr="000B0C52">
        <w:rPr>
          <w:lang w:bidi="he-IL"/>
        </w:rPr>
        <w:t xml:space="preserve"> Hébr. </w:t>
      </w:r>
      <w:r>
        <w:rPr>
          <w:lang w:bidi="he-IL"/>
        </w:rPr>
        <w:t xml:space="preserve">: </w:t>
      </w:r>
      <w:r w:rsidRPr="000B0C52">
        <w:rPr>
          <w:lang w:bidi="he-IL"/>
        </w:rPr>
        <w:t xml:space="preserve">Tu m’as placé dans une fosse </w:t>
      </w:r>
      <w:r w:rsidRPr="000B0C52">
        <w:rPr>
          <w:lang w:bidi="he-IL"/>
        </w:rPr>
        <w:lastRenderedPageBreak/>
        <w:t xml:space="preserve">profonde. Cf. Ps. </w:t>
      </w:r>
      <w:r>
        <w:rPr>
          <w:lang w:bidi="he-IL"/>
        </w:rPr>
        <w:t xml:space="preserve">LXXXV, </w:t>
      </w:r>
      <w:r w:rsidRPr="000B0C52">
        <w:rPr>
          <w:lang w:bidi="he-IL"/>
        </w:rPr>
        <w:t>13 ; Thren.</w:t>
      </w:r>
      <w:r>
        <w:rPr>
          <w:lang w:bidi="he-IL"/>
        </w:rPr>
        <w:t xml:space="preserve"> III, </w:t>
      </w:r>
      <w:r w:rsidRPr="000B0C52">
        <w:rPr>
          <w:lang w:bidi="he-IL"/>
        </w:rPr>
        <w:t>35</w:t>
      </w:r>
      <w:r>
        <w:rPr>
          <w:lang w:bidi="he-IL"/>
        </w:rPr>
        <w:t>, etc</w:t>
      </w:r>
      <w:r w:rsidRPr="000B0C52">
        <w:rPr>
          <w:lang w:bidi="he-IL"/>
        </w:rPr>
        <w:t>.</w:t>
      </w:r>
      <w:r w:rsidRPr="00A01812">
        <w:t xml:space="preserve"> — </w:t>
      </w:r>
      <w:r w:rsidRPr="00290B1E">
        <w:rPr>
          <w:rStyle w:val="italicus"/>
        </w:rPr>
        <w:t>In tenebrósis</w:t>
      </w:r>
      <w:r>
        <w:rPr>
          <w:rStyle w:val="italicus"/>
        </w:rPr>
        <w:t xml:space="preserve">, </w:t>
      </w:r>
      <w:r w:rsidRPr="00290B1E">
        <w:rPr>
          <w:rStyle w:val="italicus"/>
        </w:rPr>
        <w:t>et in umbra</w:t>
      </w:r>
      <w:r>
        <w:rPr>
          <w:rStyle w:val="italicus"/>
        </w:rPr>
        <w:t>…</w:t>
      </w:r>
      <w:r w:rsidRPr="00290B1E">
        <w:rPr>
          <w:rStyle w:val="italicus"/>
        </w:rPr>
        <w:t xml:space="preserve"> </w:t>
      </w:r>
      <w:r w:rsidRPr="000B0C52">
        <w:rPr>
          <w:lang w:bidi="he-IL"/>
        </w:rPr>
        <w:t>On dirait une réminiscence de la description de Job</w:t>
      </w:r>
      <w:r>
        <w:rPr>
          <w:lang w:bidi="he-IL"/>
        </w:rPr>
        <w:t xml:space="preserve">, X, </w:t>
      </w:r>
      <w:r w:rsidRPr="000B0C52">
        <w:rPr>
          <w:lang w:bidi="he-IL"/>
        </w:rPr>
        <w:t>21-22. Dans l’hébreu </w:t>
      </w:r>
      <w:r>
        <w:rPr>
          <w:lang w:bidi="he-IL"/>
        </w:rPr>
        <w:t xml:space="preserve">: </w:t>
      </w:r>
      <w:r w:rsidRPr="000B0C52">
        <w:rPr>
          <w:lang w:bidi="he-IL"/>
        </w:rPr>
        <w:t>Dans les ténèbres et dans les abîmes. Il s’agit toujours du tombeau. Cf. Thren.</w:t>
      </w:r>
      <w:r>
        <w:rPr>
          <w:lang w:bidi="he-IL"/>
        </w:rPr>
        <w:t xml:space="preserve"> III, </w:t>
      </w:r>
      <w:r w:rsidRPr="000B0C52">
        <w:rPr>
          <w:lang w:bidi="he-IL"/>
        </w:rPr>
        <w:t>6.</w:t>
      </w:r>
      <w:r>
        <w:rPr>
          <w:lang w:bidi="he-IL"/>
        </w:rPr>
        <w:t xml:space="preserve"> </w:t>
      </w:r>
    </w:p>
    <w:p w:rsidR="0073183F" w:rsidRDefault="0073183F" w:rsidP="0073183F">
      <w:pPr>
        <w:rPr>
          <w:lang w:bidi="he-IL"/>
        </w:rPr>
      </w:pPr>
      <w:r w:rsidRPr="000B0C52">
        <w:rPr>
          <w:lang w:bidi="he-IL"/>
        </w:rPr>
        <w:t>8-10. Malheur plus grand encore </w:t>
      </w:r>
      <w:r>
        <w:rPr>
          <w:lang w:bidi="he-IL"/>
        </w:rPr>
        <w:t xml:space="preserve">: </w:t>
      </w:r>
      <w:r w:rsidRPr="000B0C52">
        <w:rPr>
          <w:lang w:bidi="he-IL"/>
        </w:rPr>
        <w:t xml:space="preserve">le suppliant </w:t>
      </w:r>
      <w:r>
        <w:rPr>
          <w:lang w:bidi="he-IL"/>
        </w:rPr>
        <w:t>est</w:t>
      </w:r>
      <w:r w:rsidRPr="000B0C52">
        <w:rPr>
          <w:lang w:bidi="he-IL"/>
        </w:rPr>
        <w:t xml:space="preserve"> l’objet de la colère divine</w:t>
      </w:r>
      <w:r>
        <w:rPr>
          <w:lang w:bidi="he-IL"/>
        </w:rPr>
        <w:t xml:space="preserve">, </w:t>
      </w:r>
      <w:r w:rsidRPr="000B0C52">
        <w:rPr>
          <w:lang w:bidi="he-IL"/>
        </w:rPr>
        <w:t>et ses amis l’ont abandonné.</w:t>
      </w:r>
      <w:r w:rsidRPr="00A01812">
        <w:t xml:space="preserve"> — </w:t>
      </w:r>
      <w:r w:rsidRPr="00290B1E">
        <w:rPr>
          <w:rStyle w:val="italicus"/>
        </w:rPr>
        <w:t>Super me</w:t>
      </w:r>
      <w:r>
        <w:rPr>
          <w:rStyle w:val="italicus"/>
        </w:rPr>
        <w:t>…</w:t>
      </w:r>
      <w:r w:rsidRPr="00290B1E">
        <w:rPr>
          <w:rStyle w:val="italicus"/>
        </w:rPr>
        <w:t xml:space="preserve"> furor tuus </w:t>
      </w:r>
      <w:r>
        <w:rPr>
          <w:rStyle w:val="italicus"/>
        </w:rPr>
        <w:t xml:space="preserve">: </w:t>
      </w:r>
      <w:r w:rsidRPr="000B0C52">
        <w:rPr>
          <w:lang w:bidi="he-IL"/>
        </w:rPr>
        <w:t>la cause de toutes ses souffrances.</w:t>
      </w:r>
      <w:r w:rsidRPr="00290B1E">
        <w:rPr>
          <w:rStyle w:val="italicus"/>
        </w:rPr>
        <w:t xml:space="preserve"> Confirmátus </w:t>
      </w:r>
      <w:r>
        <w:rPr>
          <w:rStyle w:val="italicus"/>
        </w:rPr>
        <w:t>est</w:t>
      </w:r>
      <w:r w:rsidRPr="00290B1E">
        <w:rPr>
          <w:rStyle w:val="italicus"/>
        </w:rPr>
        <w:t> </w:t>
      </w:r>
      <w:r>
        <w:rPr>
          <w:rStyle w:val="italicus"/>
        </w:rPr>
        <w:t xml:space="preserve">: </w:t>
      </w:r>
      <w:r w:rsidRPr="000B0C52">
        <w:rPr>
          <w:lang w:bidi="he-IL"/>
        </w:rPr>
        <w:t>la colère divine s’est appesantie lourdement sur lui</w:t>
      </w:r>
      <w:r>
        <w:rPr>
          <w:lang w:bidi="he-IL"/>
        </w:rPr>
        <w:t xml:space="preserve">, </w:t>
      </w:r>
      <w:r w:rsidRPr="000B0C52">
        <w:rPr>
          <w:lang w:bidi="he-IL"/>
        </w:rPr>
        <w:t xml:space="preserve">comme un poids qui l’écrase (cf. Ps. </w:t>
      </w:r>
      <w:r>
        <w:rPr>
          <w:lang w:bidi="he-IL"/>
        </w:rPr>
        <w:t xml:space="preserve">XXXI, </w:t>
      </w:r>
      <w:r w:rsidRPr="000B0C52">
        <w:rPr>
          <w:lang w:bidi="he-IL"/>
        </w:rPr>
        <w:t>4).</w:t>
      </w:r>
      <w:r w:rsidRPr="00A01812">
        <w:t xml:space="preserve"> — </w:t>
      </w:r>
      <w:r w:rsidRPr="00290B1E">
        <w:rPr>
          <w:rStyle w:val="italicus"/>
        </w:rPr>
        <w:t>Omnes fluctus tuos</w:t>
      </w:r>
      <w:r>
        <w:rPr>
          <w:rStyle w:val="italicus"/>
        </w:rPr>
        <w:t>…</w:t>
      </w:r>
      <w:r w:rsidRPr="000B0C52">
        <w:rPr>
          <w:lang w:bidi="he-IL"/>
        </w:rPr>
        <w:t xml:space="preserve"> Image de grands et perpétuels malheurs. Cf. Ps. </w:t>
      </w:r>
      <w:r>
        <w:rPr>
          <w:lang w:bidi="he-IL"/>
        </w:rPr>
        <w:t xml:space="preserve">XLI, </w:t>
      </w:r>
      <w:r w:rsidRPr="000B0C52">
        <w:rPr>
          <w:lang w:bidi="he-IL"/>
        </w:rPr>
        <w:t xml:space="preserve">8. Au lieu de </w:t>
      </w:r>
      <w:r w:rsidRPr="00290B1E">
        <w:rPr>
          <w:rStyle w:val="italicus"/>
        </w:rPr>
        <w:t>induxísti</w:t>
      </w:r>
      <w:r>
        <w:rPr>
          <w:rStyle w:val="italicus"/>
        </w:rPr>
        <w:t xml:space="preserve">, </w:t>
      </w:r>
      <w:r w:rsidRPr="000B0C52">
        <w:rPr>
          <w:lang w:bidi="he-IL"/>
        </w:rPr>
        <w:t>l’hébreu dit avec plus d’énergie </w:t>
      </w:r>
      <w:r>
        <w:rPr>
          <w:lang w:bidi="he-IL"/>
        </w:rPr>
        <w:t xml:space="preserve">: </w:t>
      </w:r>
      <w:r w:rsidRPr="000B0C52">
        <w:rPr>
          <w:lang w:bidi="he-IL"/>
        </w:rPr>
        <w:t>Tu m’as accablé. Vient ensuite un</w:t>
      </w:r>
      <w:r w:rsidRPr="00290B1E">
        <w:rPr>
          <w:rStyle w:val="italicus"/>
        </w:rPr>
        <w:t xml:space="preserve"> sélah</w:t>
      </w:r>
      <w:r w:rsidRPr="000B0C52">
        <w:rPr>
          <w:lang w:bidi="he-IL"/>
        </w:rPr>
        <w:t xml:space="preserve"> significatif.</w:t>
      </w:r>
      <w:r w:rsidRPr="00A01812">
        <w:t xml:space="preserve"> — </w:t>
      </w:r>
      <w:r w:rsidRPr="00290B1E">
        <w:rPr>
          <w:rStyle w:val="italicus"/>
        </w:rPr>
        <w:t>Longe fecísti notos</w:t>
      </w:r>
      <w:r>
        <w:rPr>
          <w:rStyle w:val="italicus"/>
        </w:rPr>
        <w:t>…</w:t>
      </w:r>
      <w:r w:rsidRPr="000B0C52">
        <w:rPr>
          <w:lang w:bidi="he-IL"/>
        </w:rPr>
        <w:t xml:space="preserve"> L’isolement dans la souffrance</w:t>
      </w:r>
      <w:r>
        <w:rPr>
          <w:lang w:bidi="he-IL"/>
        </w:rPr>
        <w:t xml:space="preserve">, </w:t>
      </w:r>
      <w:r w:rsidRPr="000B0C52">
        <w:rPr>
          <w:lang w:bidi="he-IL"/>
        </w:rPr>
        <w:t>chose si affreuse. Cf. Job</w:t>
      </w:r>
      <w:r>
        <w:rPr>
          <w:lang w:bidi="he-IL"/>
        </w:rPr>
        <w:t xml:space="preserve">, XIX, </w:t>
      </w:r>
      <w:r w:rsidRPr="000B0C52">
        <w:rPr>
          <w:lang w:bidi="he-IL"/>
        </w:rPr>
        <w:t xml:space="preserve">13-14 ; Ps. </w:t>
      </w:r>
      <w:r>
        <w:rPr>
          <w:lang w:bidi="he-IL"/>
        </w:rPr>
        <w:t xml:space="preserve">XXX, </w:t>
      </w:r>
      <w:r w:rsidRPr="000B0C52">
        <w:rPr>
          <w:lang w:bidi="he-IL"/>
        </w:rPr>
        <w:t>13</w:t>
      </w:r>
      <w:r>
        <w:rPr>
          <w:lang w:bidi="he-IL"/>
        </w:rPr>
        <w:t>, etc.</w:t>
      </w:r>
      <w:r w:rsidRPr="00A01812">
        <w:t xml:space="preserve"> — </w:t>
      </w:r>
      <w:r w:rsidRPr="004E25D1">
        <w:rPr>
          <w:rStyle w:val="italicus"/>
        </w:rPr>
        <w:t>Abominatiónem sibi…</w:t>
      </w:r>
      <w:r w:rsidRPr="000B0C52">
        <w:rPr>
          <w:lang w:bidi="he-IL"/>
        </w:rPr>
        <w:t xml:space="preserve"> Trait plus douloureux encore. Cf. Job</w:t>
      </w:r>
      <w:r>
        <w:rPr>
          <w:lang w:bidi="he-IL"/>
        </w:rPr>
        <w:t xml:space="preserve">, XXX, </w:t>
      </w:r>
      <w:r w:rsidRPr="000B0C52">
        <w:rPr>
          <w:lang w:bidi="he-IL"/>
        </w:rPr>
        <w:t xml:space="preserve">10 ; Ps. </w:t>
      </w:r>
      <w:r>
        <w:rPr>
          <w:lang w:bidi="he-IL"/>
        </w:rPr>
        <w:t xml:space="preserve">XXX, </w:t>
      </w:r>
      <w:r w:rsidRPr="000B0C52">
        <w:rPr>
          <w:lang w:bidi="he-IL"/>
        </w:rPr>
        <w:t>12.</w:t>
      </w:r>
      <w:r w:rsidRPr="00A01812">
        <w:t xml:space="preserve"> — </w:t>
      </w:r>
      <w:r w:rsidRPr="00290B1E">
        <w:rPr>
          <w:rStyle w:val="italicus"/>
        </w:rPr>
        <w:t>Tráditus sum.</w:t>
      </w:r>
      <w:r w:rsidRPr="000B0C52">
        <w:rPr>
          <w:lang w:bidi="he-IL"/>
        </w:rPr>
        <w:t xml:space="preserve"> Hébr. </w:t>
      </w:r>
      <w:r>
        <w:rPr>
          <w:lang w:bidi="he-IL"/>
        </w:rPr>
        <w:t xml:space="preserve">: </w:t>
      </w:r>
      <w:r w:rsidRPr="000B0C52">
        <w:rPr>
          <w:lang w:bidi="he-IL"/>
        </w:rPr>
        <w:t>Je suis enfermé. Détail qui doit probablement être pris au figuré</w:t>
      </w:r>
      <w:r>
        <w:rPr>
          <w:lang w:bidi="he-IL"/>
        </w:rPr>
        <w:t xml:space="preserve">, </w:t>
      </w:r>
      <w:r w:rsidRPr="000B0C52">
        <w:rPr>
          <w:lang w:bidi="he-IL"/>
        </w:rPr>
        <w:t xml:space="preserve">de manière à désigner </w:t>
      </w:r>
      <w:r>
        <w:rPr>
          <w:lang w:bidi="he-IL"/>
        </w:rPr>
        <w:t>« </w:t>
      </w:r>
      <w:r w:rsidRPr="000B0C52">
        <w:rPr>
          <w:lang w:bidi="he-IL"/>
        </w:rPr>
        <w:t>la prison du malheur où personne ne vient auprès de l’infortuné poète</w:t>
      </w:r>
      <w:r>
        <w:rPr>
          <w:lang w:bidi="he-IL"/>
        </w:rPr>
        <w:t xml:space="preserve">, </w:t>
      </w:r>
      <w:r w:rsidRPr="000B0C52">
        <w:rPr>
          <w:lang w:bidi="he-IL"/>
        </w:rPr>
        <w:t>et d’où il ne peut sortir</w:t>
      </w:r>
      <w:r>
        <w:rPr>
          <w:lang w:bidi="he-IL"/>
        </w:rPr>
        <w:t> »</w:t>
      </w:r>
      <w:r w:rsidRPr="000B0C52">
        <w:rPr>
          <w:lang w:bidi="he-IL"/>
        </w:rPr>
        <w:t xml:space="preserve"> </w:t>
      </w:r>
      <w:r>
        <w:rPr>
          <w:lang w:bidi="he-IL"/>
        </w:rPr>
        <w:t>(</w:t>
      </w:r>
      <w:r w:rsidRPr="00290B1E">
        <w:rPr>
          <w:rStyle w:val="italicus"/>
        </w:rPr>
        <w:t>non egrediébar</w:t>
      </w:r>
      <w:r w:rsidRPr="00B134CC">
        <w:t>).</w:t>
      </w:r>
      <w:r w:rsidRPr="00A01812">
        <w:t xml:space="preserve"> — </w:t>
      </w:r>
      <w:r w:rsidRPr="00290B1E">
        <w:rPr>
          <w:rStyle w:val="italicus"/>
        </w:rPr>
        <w:t>Oculi</w:t>
      </w:r>
      <w:r>
        <w:rPr>
          <w:rStyle w:val="italicus"/>
        </w:rPr>
        <w:t>…</w:t>
      </w:r>
      <w:r w:rsidRPr="00290B1E">
        <w:rPr>
          <w:rStyle w:val="italicus"/>
        </w:rPr>
        <w:t xml:space="preserve"> languérunt.</w:t>
      </w:r>
      <w:r w:rsidRPr="000B0C52">
        <w:rPr>
          <w:lang w:bidi="he-IL"/>
        </w:rPr>
        <w:t xml:space="preserve"> Hébr. </w:t>
      </w:r>
      <w:r>
        <w:rPr>
          <w:lang w:bidi="he-IL"/>
        </w:rPr>
        <w:t xml:space="preserve">: </w:t>
      </w:r>
      <w:r w:rsidRPr="000B0C52">
        <w:rPr>
          <w:lang w:bidi="he-IL"/>
        </w:rPr>
        <w:t>se consument. Effet de la souffrance</w:t>
      </w:r>
      <w:r>
        <w:rPr>
          <w:lang w:bidi="he-IL"/>
        </w:rPr>
        <w:t xml:space="preserve">, </w:t>
      </w:r>
      <w:r w:rsidRPr="000B0C52">
        <w:rPr>
          <w:lang w:bidi="he-IL"/>
        </w:rPr>
        <w:t>déjà signalé plus haut</w:t>
      </w:r>
      <w:r>
        <w:rPr>
          <w:lang w:bidi="he-IL"/>
        </w:rPr>
        <w:t xml:space="preserve">, </w:t>
      </w:r>
      <w:r w:rsidRPr="000B0C52">
        <w:rPr>
          <w:lang w:bidi="he-IL"/>
        </w:rPr>
        <w:t>Ps.</w:t>
      </w:r>
      <w:r>
        <w:rPr>
          <w:lang w:bidi="he-IL"/>
        </w:rPr>
        <w:t xml:space="preserve"> VIII, </w:t>
      </w:r>
      <w:r w:rsidRPr="000B0C52">
        <w:rPr>
          <w:lang w:bidi="he-IL"/>
        </w:rPr>
        <w:t>8</w:t>
      </w:r>
      <w:r>
        <w:rPr>
          <w:lang w:bidi="he-IL"/>
        </w:rPr>
        <w:t xml:space="preserve">, </w:t>
      </w:r>
      <w:r w:rsidRPr="000B0C52">
        <w:rPr>
          <w:lang w:bidi="he-IL"/>
        </w:rPr>
        <w:t xml:space="preserve">et </w:t>
      </w:r>
      <w:r>
        <w:rPr>
          <w:lang w:bidi="he-IL"/>
        </w:rPr>
        <w:t xml:space="preserve">XXX, </w:t>
      </w:r>
      <w:r w:rsidRPr="000B0C52">
        <w:rPr>
          <w:lang w:bidi="he-IL"/>
        </w:rPr>
        <w:t>10</w:t>
      </w:r>
      <w:r w:rsidRPr="00290B1E">
        <w:rPr>
          <w:rStyle w:val="italicus"/>
        </w:rPr>
        <w:t>.</w:t>
      </w:r>
      <w:r w:rsidRPr="00A01812">
        <w:t xml:space="preserve"> — </w:t>
      </w:r>
      <w:r w:rsidRPr="00290B1E">
        <w:rPr>
          <w:rStyle w:val="italicus"/>
        </w:rPr>
        <w:t>Expándi</w:t>
      </w:r>
      <w:r>
        <w:rPr>
          <w:rStyle w:val="italicus"/>
        </w:rPr>
        <w:t>…</w:t>
      </w:r>
      <w:r w:rsidRPr="00290B1E">
        <w:rPr>
          <w:rStyle w:val="italicus"/>
        </w:rPr>
        <w:t xml:space="preserve"> manus</w:t>
      </w:r>
      <w:r>
        <w:rPr>
          <w:rStyle w:val="italicus"/>
        </w:rPr>
        <w:t>…</w:t>
      </w:r>
      <w:r w:rsidRPr="000B0C52">
        <w:rPr>
          <w:lang w:bidi="he-IL"/>
        </w:rPr>
        <w:t xml:space="preserve"> Le geste habituel</w:t>
      </w:r>
      <w:r>
        <w:rPr>
          <w:lang w:bidi="he-IL"/>
        </w:rPr>
        <w:t xml:space="preserve"> de l</w:t>
      </w:r>
      <w:r w:rsidRPr="000B0C52">
        <w:rPr>
          <w:lang w:bidi="he-IL"/>
        </w:rPr>
        <w:t>a prière.</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4° Le suppliant allègue un motif spécial qu’il a d’être exaucé </w:t>
      </w:r>
      <w:r>
        <w:rPr>
          <w:rFonts w:eastAsia="Arial Unicode MS"/>
          <w:lang w:bidi="he-IL"/>
        </w:rPr>
        <w:t xml:space="preserve">: </w:t>
      </w:r>
      <w:r w:rsidRPr="000B0C52">
        <w:rPr>
          <w:rFonts w:eastAsia="Arial Unicode MS"/>
          <w:lang w:bidi="he-IL"/>
        </w:rPr>
        <w:t>s’il meurt</w:t>
      </w:r>
      <w:r>
        <w:rPr>
          <w:rFonts w:eastAsia="Arial Unicode MS"/>
          <w:lang w:bidi="he-IL"/>
        </w:rPr>
        <w:t xml:space="preserve">, il </w:t>
      </w:r>
      <w:r w:rsidRPr="000B0C52">
        <w:rPr>
          <w:rFonts w:eastAsia="Arial Unicode MS"/>
          <w:lang w:bidi="he-IL"/>
        </w:rPr>
        <w:t>ne pourra plus louer et glorifier Dieu par ses beaux cantiques. Vers. 11-13.</w:t>
      </w:r>
      <w:r>
        <w:rPr>
          <w:rFonts w:eastAsia="Arial Unicode MS"/>
          <w:lang w:bidi="he-IL"/>
        </w:rPr>
        <w:t xml:space="preserve"> </w:t>
      </w:r>
    </w:p>
    <w:p w:rsidR="0073183F" w:rsidRDefault="0073183F" w:rsidP="0073183F">
      <w:pPr>
        <w:rPr>
          <w:lang w:bidi="he-IL"/>
        </w:rPr>
      </w:pPr>
      <w:r w:rsidRPr="000B0C52">
        <w:rPr>
          <w:lang w:bidi="he-IL"/>
        </w:rPr>
        <w:t>11-13. Sur ce motif délicat</w:t>
      </w:r>
      <w:r>
        <w:rPr>
          <w:lang w:bidi="he-IL"/>
        </w:rPr>
        <w:t xml:space="preserve">, </w:t>
      </w:r>
      <w:r w:rsidRPr="000B0C52">
        <w:rPr>
          <w:lang w:bidi="he-IL"/>
        </w:rPr>
        <w:t xml:space="preserve">qui </w:t>
      </w:r>
      <w:r>
        <w:rPr>
          <w:lang w:bidi="he-IL"/>
        </w:rPr>
        <w:t>est</w:t>
      </w:r>
      <w:r w:rsidRPr="000B0C52">
        <w:rPr>
          <w:lang w:bidi="he-IL"/>
        </w:rPr>
        <w:t xml:space="preserve"> exprimé ici avec une vigueur toute particulière</w:t>
      </w:r>
      <w:r>
        <w:rPr>
          <w:lang w:bidi="he-IL"/>
        </w:rPr>
        <w:t xml:space="preserve">, </w:t>
      </w:r>
      <w:r w:rsidRPr="000B0C52">
        <w:rPr>
          <w:lang w:bidi="he-IL"/>
        </w:rPr>
        <w:t>au moyen de questions posées coup sur coup</w:t>
      </w:r>
      <w:r>
        <w:rPr>
          <w:lang w:bidi="he-IL"/>
        </w:rPr>
        <w:t xml:space="preserve">, </w:t>
      </w:r>
      <w:r w:rsidRPr="000B0C52">
        <w:rPr>
          <w:lang w:bidi="he-IL"/>
        </w:rPr>
        <w:t>voyez la note du Ps</w:t>
      </w:r>
      <w:r>
        <w:rPr>
          <w:lang w:bidi="he-IL"/>
        </w:rPr>
        <w:t xml:space="preserve">. VI, </w:t>
      </w:r>
      <w:r w:rsidRPr="000B0C52">
        <w:rPr>
          <w:lang w:bidi="he-IL"/>
        </w:rPr>
        <w:t>6</w:t>
      </w:r>
      <w:r>
        <w:rPr>
          <w:lang w:bidi="he-IL"/>
        </w:rPr>
        <w:t xml:space="preserve">, </w:t>
      </w:r>
      <w:r w:rsidRPr="000B0C52">
        <w:rPr>
          <w:lang w:bidi="he-IL"/>
        </w:rPr>
        <w:t xml:space="preserve">et Is. </w:t>
      </w:r>
      <w:r>
        <w:rPr>
          <w:lang w:bidi="he-IL"/>
        </w:rPr>
        <w:t xml:space="preserve">XXXVIII, </w:t>
      </w:r>
      <w:r w:rsidRPr="000B0C52">
        <w:rPr>
          <w:lang w:bidi="he-IL"/>
        </w:rPr>
        <w:t>17-19.</w:t>
      </w:r>
      <w:r w:rsidRPr="00A01812">
        <w:t xml:space="preserve"> — </w:t>
      </w:r>
      <w:r w:rsidRPr="00290B1E">
        <w:rPr>
          <w:rStyle w:val="italicus"/>
        </w:rPr>
        <w:t>Numquid mórtuis</w:t>
      </w:r>
      <w:r>
        <w:rPr>
          <w:rStyle w:val="italicus"/>
        </w:rPr>
        <w:t>…</w:t>
      </w:r>
      <w:r w:rsidRPr="00290B1E">
        <w:rPr>
          <w:rStyle w:val="italicus"/>
        </w:rPr>
        <w:t xml:space="preserve"> mirabília ?</w:t>
      </w:r>
      <w:r w:rsidRPr="000B0C52">
        <w:rPr>
          <w:lang w:bidi="he-IL"/>
        </w:rPr>
        <w:t xml:space="preserve"> C’était pour les vivants</w:t>
      </w:r>
      <w:r>
        <w:rPr>
          <w:lang w:bidi="he-IL"/>
        </w:rPr>
        <w:t xml:space="preserve">, </w:t>
      </w:r>
      <w:r w:rsidRPr="000B0C52">
        <w:rPr>
          <w:lang w:bidi="he-IL"/>
        </w:rPr>
        <w:t>et point pour les morts</w:t>
      </w:r>
      <w:r>
        <w:rPr>
          <w:lang w:bidi="he-IL"/>
        </w:rPr>
        <w:t xml:space="preserve">, </w:t>
      </w:r>
      <w:r w:rsidRPr="000B0C52">
        <w:rPr>
          <w:lang w:bidi="he-IL"/>
        </w:rPr>
        <w:t>que Dieu accomplissait ses actions d’éclat.</w:t>
      </w:r>
      <w:r w:rsidRPr="00A01812">
        <w:t xml:space="preserve"> — </w:t>
      </w:r>
      <w:r>
        <w:rPr>
          <w:rStyle w:val="italicus"/>
        </w:rPr>
        <w:t>Médi</w:t>
      </w:r>
      <w:r w:rsidRPr="00290B1E">
        <w:rPr>
          <w:rStyle w:val="italicus"/>
        </w:rPr>
        <w:t>ci suscitábunt</w:t>
      </w:r>
      <w:r>
        <w:rPr>
          <w:rStyle w:val="italicus"/>
        </w:rPr>
        <w:t>…</w:t>
      </w:r>
      <w:r w:rsidRPr="000B0C52">
        <w:rPr>
          <w:lang w:bidi="he-IL"/>
        </w:rPr>
        <w:t xml:space="preserve"> Hébr. </w:t>
      </w:r>
      <w:r>
        <w:rPr>
          <w:lang w:bidi="he-IL"/>
        </w:rPr>
        <w:t xml:space="preserve">: </w:t>
      </w:r>
      <w:r w:rsidRPr="000B0C52">
        <w:rPr>
          <w:lang w:bidi="he-IL"/>
        </w:rPr>
        <w:t>Les morts se lèveront-ils (c.-à-d. ressusciteront</w:t>
      </w:r>
      <w:r>
        <w:rPr>
          <w:lang w:bidi="he-IL"/>
        </w:rPr>
        <w:t>-</w:t>
      </w:r>
      <w:r w:rsidRPr="000B0C52">
        <w:rPr>
          <w:lang w:bidi="he-IL"/>
        </w:rPr>
        <w:t xml:space="preserve">ils) pour te louer ? Les </w:t>
      </w:r>
      <w:r>
        <w:rPr>
          <w:lang w:bidi="he-IL"/>
        </w:rPr>
        <w:t>LXX</w:t>
      </w:r>
      <w:r w:rsidRPr="000B0C52">
        <w:rPr>
          <w:lang w:bidi="he-IL"/>
        </w:rPr>
        <w:t xml:space="preserve"> ont lu</w:t>
      </w:r>
      <w:r w:rsidR="00684E7B">
        <w:rPr>
          <w:rStyle w:val="italicus"/>
        </w:rPr>
        <w:t xml:space="preserve"> rôf᾿</w:t>
      </w:r>
      <w:r w:rsidRPr="00290B1E">
        <w:rPr>
          <w:rStyle w:val="italicus"/>
        </w:rPr>
        <w:t>im</w:t>
      </w:r>
      <w:r>
        <w:rPr>
          <w:rStyle w:val="italicus"/>
        </w:rPr>
        <w:t xml:space="preserve">, </w:t>
      </w:r>
      <w:r>
        <w:rPr>
          <w:lang w:bidi="he-IL"/>
        </w:rPr>
        <w:t>les</w:t>
      </w:r>
      <w:r w:rsidRPr="000B0C52">
        <w:rPr>
          <w:lang w:bidi="he-IL"/>
        </w:rPr>
        <w:t xml:space="preserve"> médecins</w:t>
      </w:r>
      <w:r>
        <w:rPr>
          <w:lang w:bidi="he-IL"/>
        </w:rPr>
        <w:t xml:space="preserve">, </w:t>
      </w:r>
      <w:r w:rsidRPr="000B0C52">
        <w:rPr>
          <w:lang w:bidi="he-IL"/>
        </w:rPr>
        <w:t xml:space="preserve">tandis que la vraie leçon </w:t>
      </w:r>
      <w:r>
        <w:rPr>
          <w:lang w:bidi="he-IL"/>
        </w:rPr>
        <w:t>est</w:t>
      </w:r>
      <w:r w:rsidRPr="00290B1E">
        <w:rPr>
          <w:rStyle w:val="italicus"/>
        </w:rPr>
        <w:t xml:space="preserve"> </w:t>
      </w:r>
      <w:r w:rsidR="009636FF">
        <w:rPr>
          <w:rStyle w:val="italicus"/>
        </w:rPr>
        <w:t>rᵉfâ᾿im</w:t>
      </w:r>
      <w:r>
        <w:rPr>
          <w:rStyle w:val="italicus"/>
        </w:rPr>
        <w:t xml:space="preserve">, </w:t>
      </w:r>
      <w:r w:rsidRPr="000B0C52">
        <w:rPr>
          <w:lang w:bidi="he-IL"/>
        </w:rPr>
        <w:t>les ombres</w:t>
      </w:r>
      <w:r>
        <w:rPr>
          <w:lang w:bidi="he-IL"/>
        </w:rPr>
        <w:t xml:space="preserve">, </w:t>
      </w:r>
      <w:r w:rsidRPr="000B0C52">
        <w:rPr>
          <w:lang w:bidi="he-IL"/>
        </w:rPr>
        <w:t>les morts (comp. Job</w:t>
      </w:r>
      <w:r>
        <w:rPr>
          <w:lang w:bidi="he-IL"/>
        </w:rPr>
        <w:t xml:space="preserve">, XXVI, 5, </w:t>
      </w:r>
      <w:r w:rsidRPr="000B0C52">
        <w:rPr>
          <w:lang w:bidi="he-IL"/>
        </w:rPr>
        <w:t>et la note). Un</w:t>
      </w:r>
      <w:r w:rsidRPr="00290B1E">
        <w:rPr>
          <w:rStyle w:val="italicus"/>
        </w:rPr>
        <w:t xml:space="preserve"> sélah</w:t>
      </w:r>
      <w:r w:rsidRPr="000B0C52">
        <w:rPr>
          <w:lang w:bidi="he-IL"/>
        </w:rPr>
        <w:t xml:space="preserve"> expressif termine le </w:t>
      </w:r>
      <w:r>
        <w:rPr>
          <w:lang w:bidi="he-IL"/>
        </w:rPr>
        <w:t xml:space="preserve">vers. 11 </w:t>
      </w:r>
      <w:r w:rsidRPr="000B0C52">
        <w:rPr>
          <w:lang w:bidi="he-IL"/>
        </w:rPr>
        <w:t>dans le texte original.</w:t>
      </w:r>
      <w:r w:rsidRPr="00A01812">
        <w:t xml:space="preserve"> — </w:t>
      </w:r>
      <w:r w:rsidRPr="00290B1E">
        <w:rPr>
          <w:rStyle w:val="italicus"/>
        </w:rPr>
        <w:t>Numquid</w:t>
      </w:r>
      <w:r>
        <w:rPr>
          <w:rStyle w:val="italicus"/>
        </w:rPr>
        <w:t>…</w:t>
      </w:r>
      <w:r w:rsidRPr="00290B1E">
        <w:rPr>
          <w:rStyle w:val="italicus"/>
        </w:rPr>
        <w:t xml:space="preserve"> in sepúlcro.</w:t>
      </w:r>
      <w:r w:rsidRPr="000B0C52">
        <w:rPr>
          <w:lang w:bidi="he-IL"/>
        </w:rPr>
        <w:t xml:space="preserve"> La même pensée </w:t>
      </w:r>
      <w:r>
        <w:rPr>
          <w:lang w:bidi="he-IL"/>
        </w:rPr>
        <w:t>est</w:t>
      </w:r>
      <w:r w:rsidRPr="000B0C52">
        <w:rPr>
          <w:lang w:bidi="he-IL"/>
        </w:rPr>
        <w:t xml:space="preserve"> répétée Eccl.</w:t>
      </w:r>
      <w:r>
        <w:rPr>
          <w:lang w:bidi="he-IL"/>
        </w:rPr>
        <w:t xml:space="preserve"> IX, </w:t>
      </w:r>
      <w:r w:rsidRPr="000B0C52">
        <w:rPr>
          <w:lang w:bidi="he-IL"/>
        </w:rPr>
        <w:t>6</w:t>
      </w:r>
      <w:r>
        <w:rPr>
          <w:lang w:bidi="he-IL"/>
        </w:rPr>
        <w:t xml:space="preserve">, </w:t>
      </w:r>
      <w:r w:rsidRPr="000B0C52">
        <w:rPr>
          <w:lang w:bidi="he-IL"/>
        </w:rPr>
        <w:t xml:space="preserve">10 ; Eccli. </w:t>
      </w:r>
      <w:r>
        <w:rPr>
          <w:lang w:bidi="he-IL"/>
        </w:rPr>
        <w:t xml:space="preserve">XVII, </w:t>
      </w:r>
      <w:r w:rsidRPr="000B0C52">
        <w:rPr>
          <w:lang w:bidi="he-IL"/>
        </w:rPr>
        <w:t>26-27 ; Bar</w:t>
      </w:r>
      <w:r>
        <w:rPr>
          <w:lang w:bidi="he-IL"/>
        </w:rPr>
        <w:t xml:space="preserve">. II, </w:t>
      </w:r>
      <w:r w:rsidRPr="000B0C52">
        <w:rPr>
          <w:lang w:bidi="he-IL"/>
        </w:rPr>
        <w:t>17-18.</w:t>
      </w:r>
      <w:r w:rsidRPr="00A01812">
        <w:t xml:space="preserve"> — </w:t>
      </w:r>
      <w:r w:rsidRPr="00290B1E">
        <w:rPr>
          <w:rStyle w:val="italicus"/>
        </w:rPr>
        <w:t>In perditióne.</w:t>
      </w:r>
      <w:r w:rsidRPr="000B0C52">
        <w:rPr>
          <w:lang w:bidi="he-IL"/>
        </w:rPr>
        <w:t xml:space="preserve"> Autre synonyme du tombeau. </w:t>
      </w:r>
      <w:r w:rsidRPr="00C16333">
        <w:rPr>
          <w:lang w:bidi="he-IL"/>
        </w:rPr>
        <w:t>Cf. Job, XXVI, 6 ; XXVIII, 22 ; Prov. XV, 11 ; XXVII, 20.</w:t>
      </w:r>
      <w:r w:rsidRPr="00C16333">
        <w:t xml:space="preserve"> — </w:t>
      </w:r>
      <w:r w:rsidRPr="00C16333">
        <w:rPr>
          <w:rStyle w:val="italicus"/>
        </w:rPr>
        <w:t>In terra obliviónis.</w:t>
      </w:r>
      <w:r w:rsidRPr="00C16333">
        <w:rPr>
          <w:lang w:bidi="he-IL"/>
        </w:rPr>
        <w:t xml:space="preserve"> </w:t>
      </w:r>
      <w:r w:rsidRPr="000B0C52">
        <w:rPr>
          <w:lang w:bidi="he-IL"/>
        </w:rPr>
        <w:t>Le triste séjour où les trépassés sont si souvent oubliés. Cf. vers. 6</w:t>
      </w:r>
      <w:r>
        <w:rPr>
          <w:lang w:bidi="he-IL"/>
        </w:rPr>
        <w:t xml:space="preserve">, </w:t>
      </w:r>
      <w:r w:rsidRPr="000B0C52">
        <w:rPr>
          <w:lang w:bidi="he-IL"/>
        </w:rPr>
        <w:t>et Eccl.</w:t>
      </w:r>
      <w:r>
        <w:rPr>
          <w:lang w:bidi="he-IL"/>
        </w:rPr>
        <w:t xml:space="preserve"> IX, </w:t>
      </w:r>
      <w:r w:rsidRPr="000B0C52">
        <w:rPr>
          <w:lang w:bidi="he-IL"/>
        </w:rPr>
        <w:t>5.</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5° Nouvelle description des souffrances endurées par le héros du psaume. Vers. 14-19.</w:t>
      </w:r>
      <w:r>
        <w:rPr>
          <w:rFonts w:eastAsia="Arial Unicode MS"/>
          <w:lang w:bidi="he-IL"/>
        </w:rPr>
        <w:t xml:space="preserve"> </w:t>
      </w:r>
    </w:p>
    <w:p w:rsidR="0073183F" w:rsidRDefault="0073183F" w:rsidP="0073183F">
      <w:pPr>
        <w:rPr>
          <w:lang w:bidi="he-IL"/>
        </w:rPr>
      </w:pPr>
      <w:r w:rsidRPr="000B0C52">
        <w:rPr>
          <w:lang w:bidi="he-IL"/>
        </w:rPr>
        <w:t>14-15. Dieu refuse de l’exaucer.</w:t>
      </w:r>
      <w:r w:rsidRPr="00A01812">
        <w:t xml:space="preserve"> — </w:t>
      </w:r>
      <w:r w:rsidRPr="00290B1E">
        <w:rPr>
          <w:rStyle w:val="italicus"/>
        </w:rPr>
        <w:t>Et ego ad te</w:t>
      </w:r>
      <w:r>
        <w:rPr>
          <w:rStyle w:val="italicus"/>
        </w:rPr>
        <w:t>…</w:t>
      </w:r>
      <w:r w:rsidRPr="000B0C52">
        <w:rPr>
          <w:lang w:bidi="he-IL"/>
        </w:rPr>
        <w:t xml:space="preserve"> Désolé</w:t>
      </w:r>
      <w:r>
        <w:rPr>
          <w:lang w:bidi="he-IL"/>
        </w:rPr>
        <w:t xml:space="preserve">, </w:t>
      </w:r>
      <w:r w:rsidRPr="000B0C52">
        <w:rPr>
          <w:lang w:bidi="he-IL"/>
        </w:rPr>
        <w:t>mais nullement découragé</w:t>
      </w:r>
      <w:r>
        <w:rPr>
          <w:lang w:bidi="he-IL"/>
        </w:rPr>
        <w:t>, le psal</w:t>
      </w:r>
      <w:r w:rsidRPr="000B0C52">
        <w:rPr>
          <w:lang w:bidi="he-IL"/>
        </w:rPr>
        <w:t>miste reprend son humble et pressante prière.</w:t>
      </w:r>
      <w:r w:rsidRPr="00A01812">
        <w:t xml:space="preserve"> </w:t>
      </w:r>
      <w:r>
        <w:t xml:space="preserve">{269} </w:t>
      </w:r>
      <w:r w:rsidRPr="00A01812">
        <w:t xml:space="preserve">— </w:t>
      </w:r>
      <w:r w:rsidRPr="00290B1E">
        <w:rPr>
          <w:rStyle w:val="italicus"/>
        </w:rPr>
        <w:t>Mane orátio</w:t>
      </w:r>
      <w:r>
        <w:rPr>
          <w:rStyle w:val="italicus"/>
        </w:rPr>
        <w:t>…</w:t>
      </w:r>
      <w:r w:rsidRPr="00290B1E">
        <w:rPr>
          <w:rStyle w:val="italicus"/>
        </w:rPr>
        <w:t xml:space="preserve"> prævéniet</w:t>
      </w:r>
      <w:r>
        <w:rPr>
          <w:lang w:bidi="he-IL"/>
        </w:rPr>
        <w:t xml:space="preserve"> (lisez : « prǽ</w:t>
      </w:r>
      <w:r w:rsidRPr="000B0C52">
        <w:rPr>
          <w:lang w:bidi="he-IL"/>
        </w:rPr>
        <w:t>venit</w:t>
      </w:r>
      <w:r>
        <w:rPr>
          <w:lang w:bidi="he-IL"/>
        </w:rPr>
        <w:t>, »</w:t>
      </w:r>
      <w:r w:rsidRPr="000B0C52">
        <w:rPr>
          <w:lang w:bidi="he-IL"/>
        </w:rPr>
        <w:t xml:space="preserve"> au présent). Ses supplications s’élancent vers Dieu dès l’aurore</w:t>
      </w:r>
      <w:r>
        <w:rPr>
          <w:lang w:bidi="he-IL"/>
        </w:rPr>
        <w:t xml:space="preserve">, </w:t>
      </w:r>
      <w:r w:rsidRPr="000B0C52">
        <w:rPr>
          <w:lang w:bidi="he-IL"/>
        </w:rPr>
        <w:t xml:space="preserve">tant sa souffrance </w:t>
      </w:r>
      <w:r>
        <w:rPr>
          <w:lang w:bidi="he-IL"/>
        </w:rPr>
        <w:t>est</w:t>
      </w:r>
      <w:r w:rsidRPr="000B0C52">
        <w:rPr>
          <w:lang w:bidi="he-IL"/>
        </w:rPr>
        <w:t xml:space="preserve"> intense et sa confiance profonde.</w:t>
      </w:r>
      <w:r w:rsidRPr="00A01812">
        <w:t xml:space="preserve"> — </w:t>
      </w:r>
      <w:r w:rsidRPr="00290B1E">
        <w:rPr>
          <w:rStyle w:val="italicus"/>
        </w:rPr>
        <w:t>Ut quid</w:t>
      </w:r>
      <w:r>
        <w:rPr>
          <w:rStyle w:val="italicus"/>
        </w:rPr>
        <w:t>…</w:t>
      </w:r>
      <w:r w:rsidRPr="00290B1E">
        <w:rPr>
          <w:rStyle w:val="italicus"/>
        </w:rPr>
        <w:t xml:space="preserve"> repéllis oratiónem.</w:t>
      </w:r>
      <w:r w:rsidRPr="000B0C52">
        <w:rPr>
          <w:lang w:bidi="he-IL"/>
        </w:rPr>
        <w:t xml:space="preserve"> Hébr. </w:t>
      </w:r>
      <w:r>
        <w:rPr>
          <w:lang w:bidi="he-IL"/>
        </w:rPr>
        <w:t xml:space="preserve">: </w:t>
      </w:r>
      <w:r w:rsidRPr="000B0C52">
        <w:rPr>
          <w:lang w:bidi="he-IL"/>
        </w:rPr>
        <w:t>Pourquoi repousses-tu mon âme</w:t>
      </w:r>
      <w:r>
        <w:rPr>
          <w:lang w:bidi="he-IL"/>
        </w:rPr>
        <w:t xml:space="preserve">, </w:t>
      </w:r>
      <w:r w:rsidRPr="000B0C52">
        <w:rPr>
          <w:lang w:bidi="he-IL"/>
        </w:rPr>
        <w:t>c.-à-d. mes ardents désirs ? L’Itala a cette même leçon</w:t>
      </w:r>
      <w:r>
        <w:rPr>
          <w:lang w:bidi="he-IL"/>
        </w:rPr>
        <w:t>, « </w:t>
      </w:r>
      <w:r w:rsidRPr="000B0C52">
        <w:rPr>
          <w:lang w:bidi="he-IL"/>
        </w:rPr>
        <w:t>ánimam meam</w:t>
      </w:r>
      <w:r>
        <w:rPr>
          <w:lang w:bidi="he-IL"/>
        </w:rPr>
        <w:t>, »</w:t>
      </w:r>
      <w:r w:rsidRPr="000B0C52">
        <w:rPr>
          <w:lang w:bidi="he-IL"/>
        </w:rPr>
        <w:t xml:space="preserve"> d’après de nombreux manuscrits grecs</w:t>
      </w:r>
      <w:r>
        <w:rPr>
          <w:lang w:bidi="he-IL"/>
        </w:rPr>
        <w:t xml:space="preserve">, </w:t>
      </w:r>
      <w:r w:rsidRPr="000B0C52">
        <w:rPr>
          <w:lang w:bidi="he-IL"/>
        </w:rPr>
        <w:t xml:space="preserve">qui </w:t>
      </w:r>
      <w:r w:rsidRPr="004E25D1">
        <w:t>portent ψυχήν, au lieu de προσευχήν</w:t>
      </w:r>
      <w:r w:rsidRPr="00290B1E">
        <w:rPr>
          <w:rStyle w:val="italicus"/>
        </w:rPr>
        <w:t xml:space="preserve"> </w:t>
      </w:r>
      <w:r w:rsidRPr="008C1EB5">
        <w:t>(</w:t>
      </w:r>
      <w:r w:rsidRPr="00290B1E">
        <w:rPr>
          <w:rStyle w:val="italicus"/>
        </w:rPr>
        <w:t>oratiónem</w:t>
      </w:r>
      <w:r>
        <w:t>…</w:t>
      </w:r>
      <w:r w:rsidRPr="008C1EB5">
        <w:t>).</w:t>
      </w:r>
      <w:r w:rsidRPr="00A01812">
        <w:t xml:space="preserve"> — </w:t>
      </w:r>
      <w:r>
        <w:rPr>
          <w:rStyle w:val="italicus"/>
        </w:rPr>
        <w:t>Avértis</w:t>
      </w:r>
      <w:r w:rsidRPr="00290B1E">
        <w:rPr>
          <w:rStyle w:val="italicus"/>
        </w:rPr>
        <w:t xml:space="preserve"> fáciem</w:t>
      </w:r>
      <w:r>
        <w:rPr>
          <w:rStyle w:val="italicus"/>
        </w:rPr>
        <w:t>…</w:t>
      </w:r>
      <w:r w:rsidRPr="000B0C52">
        <w:rPr>
          <w:lang w:bidi="he-IL"/>
        </w:rPr>
        <w:t xml:space="preserve"> Indifférent</w:t>
      </w:r>
      <w:r>
        <w:rPr>
          <w:lang w:bidi="he-IL"/>
        </w:rPr>
        <w:t xml:space="preserve">, </w:t>
      </w:r>
      <w:r w:rsidRPr="000B0C52">
        <w:rPr>
          <w:lang w:bidi="he-IL"/>
        </w:rPr>
        <w:t>ou même courroucé (vers. 8). Cf. Job</w:t>
      </w:r>
      <w:r>
        <w:rPr>
          <w:lang w:bidi="he-IL"/>
        </w:rPr>
        <w:t xml:space="preserve">, XIII, </w:t>
      </w:r>
      <w:r w:rsidRPr="000B0C52">
        <w:rPr>
          <w:lang w:bidi="he-IL"/>
        </w:rPr>
        <w:t>24 ; Ps.</w:t>
      </w:r>
      <w:r>
        <w:rPr>
          <w:lang w:bidi="he-IL"/>
        </w:rPr>
        <w:t xml:space="preserve"> XII, </w:t>
      </w:r>
      <w:r w:rsidRPr="000B0C52">
        <w:rPr>
          <w:lang w:bidi="he-IL"/>
        </w:rPr>
        <w:t>2.</w:t>
      </w:r>
      <w:r>
        <w:rPr>
          <w:lang w:bidi="he-IL"/>
        </w:rPr>
        <w:t xml:space="preserve"> </w:t>
      </w:r>
    </w:p>
    <w:p w:rsidR="0073183F" w:rsidRDefault="0073183F" w:rsidP="00684E7B">
      <w:pPr>
        <w:rPr>
          <w:lang w:bidi="he-IL"/>
        </w:rPr>
      </w:pPr>
      <w:r w:rsidRPr="000B0C52">
        <w:rPr>
          <w:lang w:bidi="he-IL"/>
        </w:rPr>
        <w:t>16-19. Plainte attristée.</w:t>
      </w:r>
      <w:r w:rsidRPr="00A01812">
        <w:t xml:space="preserve"> — </w:t>
      </w:r>
      <w:r w:rsidRPr="00290B1E">
        <w:rPr>
          <w:rStyle w:val="italicus"/>
        </w:rPr>
        <w:t>Pauper</w:t>
      </w:r>
      <w:r>
        <w:rPr>
          <w:rStyle w:val="italicus"/>
        </w:rPr>
        <w:t xml:space="preserve">…, </w:t>
      </w:r>
      <w:r w:rsidRPr="00290B1E">
        <w:rPr>
          <w:rStyle w:val="italicus"/>
        </w:rPr>
        <w:t>et in labóribus</w:t>
      </w:r>
      <w:r>
        <w:rPr>
          <w:rStyle w:val="italicus"/>
        </w:rPr>
        <w:t>…</w:t>
      </w:r>
      <w:r w:rsidRPr="000B0C52">
        <w:rPr>
          <w:lang w:bidi="he-IL"/>
        </w:rPr>
        <w:t xml:space="preserve"> Hébr. </w:t>
      </w:r>
      <w:r>
        <w:rPr>
          <w:lang w:bidi="he-IL"/>
        </w:rPr>
        <w:t xml:space="preserve">: </w:t>
      </w:r>
      <w:r w:rsidRPr="000B0C52">
        <w:rPr>
          <w:lang w:bidi="he-IL"/>
        </w:rPr>
        <w:t>Je suis affligé</w:t>
      </w:r>
      <w:r>
        <w:rPr>
          <w:lang w:bidi="he-IL"/>
        </w:rPr>
        <w:t xml:space="preserve">, </w:t>
      </w:r>
      <w:r w:rsidRPr="000B0C52">
        <w:rPr>
          <w:lang w:bidi="he-IL"/>
        </w:rPr>
        <w:t>et moribond dès ma jeunesse. Ses perpétuelles et très vives angoisses ont de bonne heure transformé sa vie en une agonie cruelle.</w:t>
      </w:r>
      <w:r w:rsidRPr="00A01812">
        <w:t xml:space="preserve"> — </w:t>
      </w:r>
      <w:r w:rsidRPr="00290B1E">
        <w:rPr>
          <w:rStyle w:val="italicus"/>
        </w:rPr>
        <w:t>Exaltátus</w:t>
      </w:r>
      <w:r>
        <w:rPr>
          <w:rStyle w:val="italicus"/>
        </w:rPr>
        <w:t xml:space="preserve">…, </w:t>
      </w:r>
      <w:r w:rsidRPr="00290B1E">
        <w:rPr>
          <w:rStyle w:val="italicus"/>
        </w:rPr>
        <w:t>humiliátus.</w:t>
      </w:r>
      <w:r>
        <w:rPr>
          <w:lang w:bidi="he-IL"/>
        </w:rPr>
        <w:t xml:space="preserve"> À</w:t>
      </w:r>
      <w:r w:rsidRPr="000B0C52">
        <w:rPr>
          <w:lang w:bidi="he-IL"/>
        </w:rPr>
        <w:t xml:space="preserve"> des époques distinctes </w:t>
      </w:r>
      <w:r>
        <w:rPr>
          <w:lang w:bidi="he-IL"/>
        </w:rPr>
        <w:t xml:space="preserve">: </w:t>
      </w:r>
      <w:r w:rsidRPr="000B0C52">
        <w:rPr>
          <w:lang w:bidi="he-IL"/>
        </w:rPr>
        <w:t>d’abord exalté par Dieu</w:t>
      </w:r>
      <w:r>
        <w:rPr>
          <w:lang w:bidi="he-IL"/>
        </w:rPr>
        <w:t xml:space="preserve">, </w:t>
      </w:r>
      <w:r w:rsidRPr="000B0C52">
        <w:rPr>
          <w:lang w:bidi="he-IL"/>
        </w:rPr>
        <w:t>puis humilié et jeté dans le trouble. Hébr. </w:t>
      </w:r>
      <w:r>
        <w:rPr>
          <w:lang w:bidi="he-IL"/>
        </w:rPr>
        <w:t xml:space="preserve">: </w:t>
      </w:r>
      <w:r w:rsidRPr="000B0C52">
        <w:rPr>
          <w:lang w:bidi="he-IL"/>
        </w:rPr>
        <w:t>Je suis chargé de tes terreurs (les terreurs dont le Seigneur l’accable)</w:t>
      </w:r>
      <w:r>
        <w:rPr>
          <w:lang w:bidi="he-IL"/>
        </w:rPr>
        <w:t xml:space="preserve">, </w:t>
      </w:r>
      <w:r w:rsidRPr="000B0C52">
        <w:rPr>
          <w:lang w:bidi="he-IL"/>
        </w:rPr>
        <w:t>je suis troublé (le verbe</w:t>
      </w:r>
      <w:r w:rsidR="00684E7B">
        <w:rPr>
          <w:rStyle w:val="italicus"/>
        </w:rPr>
        <w:t xml:space="preserve"> ᾿</w:t>
      </w:r>
      <w:r>
        <w:rPr>
          <w:rStyle w:val="italicus"/>
        </w:rPr>
        <w:t>afû</w:t>
      </w:r>
      <w:r w:rsidRPr="00290B1E">
        <w:rPr>
          <w:rStyle w:val="italicus"/>
        </w:rPr>
        <w:t>nah</w:t>
      </w:r>
      <w:r>
        <w:rPr>
          <w:rStyle w:val="italicus"/>
        </w:rPr>
        <w:t xml:space="preserve">, </w:t>
      </w:r>
      <w:r w:rsidRPr="000B0C52">
        <w:rPr>
          <w:lang w:bidi="he-IL"/>
        </w:rPr>
        <w:t xml:space="preserve">que les </w:t>
      </w:r>
      <w:r>
        <w:rPr>
          <w:lang w:bidi="he-IL"/>
        </w:rPr>
        <w:t>LXX</w:t>
      </w:r>
      <w:r w:rsidRPr="000B0C52">
        <w:rPr>
          <w:lang w:bidi="he-IL"/>
        </w:rPr>
        <w:t xml:space="preserve"> traduisent fort </w:t>
      </w:r>
      <w:r w:rsidRPr="004E25D1">
        <w:t xml:space="preserve">bien par ἐξηπορήθην, marque une </w:t>
      </w:r>
      <w:r>
        <w:rPr>
          <w:lang w:bidi="he-IL"/>
        </w:rPr>
        <w:t>terrible ang</w:t>
      </w:r>
      <w:r w:rsidRPr="000B0C52">
        <w:rPr>
          <w:lang w:bidi="he-IL"/>
        </w:rPr>
        <w:t>oisse d’âme</w:t>
      </w:r>
      <w:r>
        <w:rPr>
          <w:lang w:bidi="he-IL"/>
        </w:rPr>
        <w:t xml:space="preserve">, </w:t>
      </w:r>
      <w:r w:rsidRPr="000B0C52">
        <w:rPr>
          <w:lang w:bidi="he-IL"/>
        </w:rPr>
        <w:t>produisant l’épuisement et des embarras dans l’esprit).</w:t>
      </w:r>
      <w:r w:rsidRPr="00A01812">
        <w:t xml:space="preserve"> — </w:t>
      </w:r>
      <w:r w:rsidRPr="00290B1E">
        <w:rPr>
          <w:rStyle w:val="italicus"/>
        </w:rPr>
        <w:t>In me transiérunt</w:t>
      </w:r>
      <w:r>
        <w:rPr>
          <w:rStyle w:val="italicus"/>
        </w:rPr>
        <w:t xml:space="preserve"> iræ</w:t>
      </w:r>
      <w:r w:rsidRPr="00290B1E">
        <w:rPr>
          <w:rStyle w:val="italicus"/>
        </w:rPr>
        <w:t xml:space="preserve"> tuas.</w:t>
      </w:r>
      <w:r w:rsidRPr="000B0C52">
        <w:rPr>
          <w:lang w:bidi="he-IL"/>
        </w:rPr>
        <w:t xml:space="preserve"> Hébr. </w:t>
      </w:r>
      <w:r>
        <w:rPr>
          <w:lang w:bidi="he-IL"/>
        </w:rPr>
        <w:t xml:space="preserve">: </w:t>
      </w:r>
      <w:r w:rsidRPr="000B0C52">
        <w:rPr>
          <w:lang w:bidi="he-IL"/>
        </w:rPr>
        <w:t>tes fureurs. Lave brûlante qui a coulé sur tout son être. Cf. vers. 8.</w:t>
      </w:r>
      <w:r w:rsidRPr="00A01812">
        <w:t xml:space="preserve"> — </w:t>
      </w:r>
      <w:r w:rsidRPr="00290B1E">
        <w:rPr>
          <w:rStyle w:val="italicus"/>
        </w:rPr>
        <w:t>Terróres</w:t>
      </w:r>
      <w:r>
        <w:rPr>
          <w:rStyle w:val="italicus"/>
        </w:rPr>
        <w:t>…</w:t>
      </w:r>
      <w:r w:rsidRPr="00290B1E">
        <w:rPr>
          <w:rStyle w:val="italicus"/>
        </w:rPr>
        <w:t xml:space="preserve"> conturbavérunt.</w:t>
      </w:r>
      <w:r w:rsidRPr="000B0C52">
        <w:rPr>
          <w:lang w:bidi="he-IL"/>
        </w:rPr>
        <w:t xml:space="preserve"> D’après l’hébreu </w:t>
      </w:r>
      <w:r>
        <w:rPr>
          <w:lang w:bidi="he-IL"/>
        </w:rPr>
        <w:t xml:space="preserve">: </w:t>
      </w:r>
      <w:r w:rsidRPr="000B0C52">
        <w:rPr>
          <w:lang w:bidi="he-IL"/>
        </w:rPr>
        <w:t>m’ont anéanti.</w:t>
      </w:r>
      <w:r w:rsidRPr="00A01812">
        <w:t xml:space="preserve"> — </w:t>
      </w:r>
      <w:r w:rsidRPr="00290B1E">
        <w:rPr>
          <w:rStyle w:val="italicus"/>
        </w:rPr>
        <w:t>Circumdedérunt me</w:t>
      </w:r>
      <w:r>
        <w:rPr>
          <w:rStyle w:val="italicus"/>
        </w:rPr>
        <w:t>…</w:t>
      </w:r>
      <w:r w:rsidRPr="00290B1E">
        <w:rPr>
          <w:rStyle w:val="italicus"/>
        </w:rPr>
        <w:t> </w:t>
      </w:r>
      <w:r>
        <w:rPr>
          <w:rStyle w:val="italicus"/>
        </w:rPr>
        <w:t xml:space="preserve">: </w:t>
      </w:r>
      <w:r w:rsidRPr="000B0C52">
        <w:rPr>
          <w:lang w:bidi="he-IL"/>
        </w:rPr>
        <w:t>les torrents dévastateurs de la colère divine.</w:t>
      </w:r>
      <w:r w:rsidRPr="00A01812">
        <w:t xml:space="preserve"> — </w:t>
      </w:r>
      <w:r w:rsidRPr="00290B1E">
        <w:rPr>
          <w:rStyle w:val="italicus"/>
        </w:rPr>
        <w:t>Elongásti</w:t>
      </w:r>
      <w:r>
        <w:rPr>
          <w:rStyle w:val="italicus"/>
        </w:rPr>
        <w:t>…</w:t>
      </w:r>
      <w:r w:rsidRPr="00290B1E">
        <w:rPr>
          <w:rStyle w:val="italicus"/>
        </w:rPr>
        <w:t xml:space="preserve"> </w:t>
      </w:r>
      <w:r w:rsidRPr="000B0C52">
        <w:rPr>
          <w:lang w:bidi="he-IL"/>
        </w:rPr>
        <w:t>Et personne n’est là pour lui tendre la main dans sa détresse. Cf. vers. 3.</w:t>
      </w:r>
      <w:r w:rsidRPr="00A01812">
        <w:t xml:space="preserve"> — </w:t>
      </w:r>
      <w:r w:rsidRPr="00290B1E">
        <w:rPr>
          <w:rStyle w:val="italicus"/>
        </w:rPr>
        <w:t xml:space="preserve">Notos meos a miséria. </w:t>
      </w:r>
      <w:r w:rsidRPr="000B0C52">
        <w:rPr>
          <w:lang w:bidi="he-IL"/>
        </w:rPr>
        <w:t>L’étendue de sa misère a effrayé et éloigné de lui ses amis. L’hébreu dit</w:t>
      </w:r>
      <w:r>
        <w:rPr>
          <w:lang w:bidi="he-IL"/>
        </w:rPr>
        <w:t xml:space="preserve">, </w:t>
      </w:r>
      <w:r w:rsidRPr="000B0C52">
        <w:rPr>
          <w:lang w:bidi="he-IL"/>
        </w:rPr>
        <w:t>av</w:t>
      </w:r>
      <w:r>
        <w:rPr>
          <w:lang w:bidi="he-IL"/>
        </w:rPr>
        <w:t>ec une concision frappante : Mes i</w:t>
      </w:r>
      <w:r w:rsidRPr="000B0C52">
        <w:rPr>
          <w:lang w:bidi="he-IL"/>
        </w:rPr>
        <w:t>ntimes</w:t>
      </w:r>
      <w:r>
        <w:rPr>
          <w:lang w:bidi="he-IL"/>
        </w:rPr>
        <w:t xml:space="preserve">, </w:t>
      </w:r>
      <w:r w:rsidRPr="000B0C52">
        <w:rPr>
          <w:lang w:bidi="he-IL"/>
        </w:rPr>
        <w:t>ténèbres. C.-à-d.</w:t>
      </w:r>
      <w:r>
        <w:rPr>
          <w:lang w:bidi="he-IL"/>
        </w:rPr>
        <w:t xml:space="preserve">, </w:t>
      </w:r>
      <w:r w:rsidRPr="000B0C52">
        <w:rPr>
          <w:lang w:bidi="he-IL"/>
        </w:rPr>
        <w:t>je n’ai pas d’autres amis que les ténèbres du tombeau. Comp. Job</w:t>
      </w:r>
      <w:r>
        <w:rPr>
          <w:lang w:bidi="he-IL"/>
        </w:rPr>
        <w:t xml:space="preserve">, XVII, </w:t>
      </w:r>
      <w:r w:rsidRPr="000B0C52">
        <w:rPr>
          <w:lang w:bidi="he-IL"/>
        </w:rPr>
        <w:t>14. Ou</w:t>
      </w:r>
      <w:r>
        <w:rPr>
          <w:lang w:bidi="he-IL"/>
        </w:rPr>
        <w:t xml:space="preserve">, </w:t>
      </w:r>
      <w:r w:rsidRPr="000B0C52">
        <w:rPr>
          <w:lang w:bidi="he-IL"/>
        </w:rPr>
        <w:t>selon d’autres </w:t>
      </w:r>
      <w:r>
        <w:rPr>
          <w:lang w:bidi="he-IL"/>
        </w:rPr>
        <w:t xml:space="preserve">: </w:t>
      </w:r>
      <w:r w:rsidRPr="000B0C52">
        <w:rPr>
          <w:lang w:bidi="he-IL"/>
        </w:rPr>
        <w:t>Mes amis</w:t>
      </w:r>
      <w:r>
        <w:rPr>
          <w:lang w:bidi="he-IL"/>
        </w:rPr>
        <w:t xml:space="preserve"> les plus intimes</w:t>
      </w:r>
      <w:r w:rsidRPr="000B0C52">
        <w:rPr>
          <w:lang w:bidi="he-IL"/>
        </w:rPr>
        <w:t xml:space="preserve"> ont disparu.</w:t>
      </w:r>
      <w:r w:rsidRPr="00A01812">
        <w:t xml:space="preserve"> — </w:t>
      </w:r>
      <w:r w:rsidRPr="000B0C52">
        <w:rPr>
          <w:lang w:bidi="he-IL"/>
        </w:rPr>
        <w:t>Après cette dernière plainte</w:t>
      </w:r>
      <w:r>
        <w:rPr>
          <w:lang w:bidi="he-IL"/>
        </w:rPr>
        <w:t>, « </w:t>
      </w:r>
      <w:r w:rsidRPr="000B0C52">
        <w:rPr>
          <w:lang w:bidi="he-IL"/>
        </w:rPr>
        <w:t>la harpe s’échappe des mains du poète ;</w:t>
      </w:r>
      <w:r>
        <w:rPr>
          <w:lang w:bidi="he-IL"/>
        </w:rPr>
        <w:t> »</w:t>
      </w:r>
      <w:r w:rsidRPr="000B0C52">
        <w:rPr>
          <w:lang w:bidi="he-IL"/>
        </w:rPr>
        <w:t xml:space="preserve"> il se tait</w:t>
      </w:r>
      <w:r>
        <w:rPr>
          <w:lang w:bidi="he-IL"/>
        </w:rPr>
        <w:t xml:space="preserve">, </w:t>
      </w:r>
      <w:r w:rsidRPr="000B0C52">
        <w:rPr>
          <w:lang w:bidi="he-IL"/>
        </w:rPr>
        <w:t>attend</w:t>
      </w:r>
      <w:r>
        <w:rPr>
          <w:lang w:bidi="he-IL"/>
        </w:rPr>
        <w:t>ant le secours céleste qu’il a i</w:t>
      </w:r>
      <w:r w:rsidRPr="000B0C52">
        <w:rPr>
          <w:lang w:bidi="he-IL"/>
        </w:rPr>
        <w:t>mploré avec tant de force.</w:t>
      </w:r>
      <w:r>
        <w:rPr>
          <w:lang w:bidi="he-IL"/>
        </w:rPr>
        <w:t xml:space="preserve"> </w:t>
      </w:r>
    </w:p>
    <w:p w:rsidR="0073183F" w:rsidRDefault="0073183F" w:rsidP="0073183F">
      <w:pPr>
        <w:rPr>
          <w:lang w:bidi="he-IL"/>
        </w:rPr>
      </w:pPr>
      <w:r>
        <w:rPr>
          <w:lang w:bidi="he-IL"/>
        </w:rPr>
        <w:t xml:space="preserve">² </w:t>
      </w:r>
    </w:p>
    <w:p w:rsidR="00055239" w:rsidRDefault="00055239" w:rsidP="005521AA">
      <w:pPr>
        <w:pStyle w:val="Titre4"/>
      </w:pPr>
      <w:r>
        <w:lastRenderedPageBreak/>
        <w:t xml:space="preserve">Ps 88 </w:t>
      </w:r>
    </w:p>
    <w:p w:rsidR="0073183F" w:rsidRPr="00ED2022" w:rsidRDefault="0073183F" w:rsidP="0073183F">
      <w:pPr>
        <w:pStyle w:val="up1"/>
      </w:pPr>
      <w:r w:rsidRPr="00ED2022">
        <w:t xml:space="preserve">Psaume </w:t>
      </w:r>
      <w:r>
        <w:t>LXXXVIII</w:t>
      </w:r>
      <w:bookmarkStart w:id="323" w:name="ps088n"/>
      <w:bookmarkEnd w:id="323"/>
      <w:r w:rsidRPr="00ED2022">
        <w:t xml:space="preserve"> </w:t>
      </w:r>
    </w:p>
    <w:p w:rsidR="0073183F" w:rsidRPr="00ED2022" w:rsidRDefault="0073183F" w:rsidP="0073183F">
      <w:pPr>
        <w:pStyle w:val="up12"/>
      </w:pPr>
      <w:r w:rsidRPr="00ED2022">
        <w:t xml:space="preserve">Prière pour rappeler à Dieu les magnifiques promesses qu’il avait faites à David et qu’il semblait avoir oubliées. </w:t>
      </w:r>
    </w:p>
    <w:p w:rsidR="0073183F" w:rsidRDefault="0073183F" w:rsidP="0073183F">
      <w:pPr>
        <w:pStyle w:val="u4"/>
        <w:rPr>
          <w:rFonts w:eastAsia="Arial Unicode MS"/>
          <w:lang w:bidi="he-IL"/>
        </w:rPr>
      </w:pPr>
      <w:r w:rsidRPr="000B0C52">
        <w:rPr>
          <w:rFonts w:eastAsia="Arial Unicode MS"/>
          <w:lang w:bidi="he-IL"/>
        </w:rPr>
        <w:t>1° Le titre. Vers. 1.</w:t>
      </w:r>
      <w:r>
        <w:rPr>
          <w:rFonts w:eastAsia="Arial Unicode MS"/>
          <w:lang w:bidi="he-IL"/>
        </w:rPr>
        <w:t xml:space="preserve"> </w:t>
      </w:r>
    </w:p>
    <w:p w:rsidR="0073183F" w:rsidRDefault="0073183F" w:rsidP="0073183F">
      <w:pPr>
        <w:rPr>
          <w:lang w:bidi="he-IL"/>
        </w:rPr>
      </w:pPr>
      <w:r w:rsidRPr="000B0C52">
        <w:rPr>
          <w:lang w:bidi="he-IL"/>
        </w:rPr>
        <w:t xml:space="preserve">Ps. </w:t>
      </w:r>
      <w:r>
        <w:rPr>
          <w:lang w:bidi="he-IL"/>
        </w:rPr>
        <w:t>LXXXVIII.</w:t>
      </w:r>
      <w:r w:rsidRPr="00A01812">
        <w:t xml:space="preserve"> — </w:t>
      </w:r>
      <w:r w:rsidRPr="000B0C52">
        <w:rPr>
          <w:lang w:bidi="he-IL"/>
        </w:rPr>
        <w:t>1.</w:t>
      </w:r>
      <w:r w:rsidRPr="00290B1E">
        <w:rPr>
          <w:rStyle w:val="italicus"/>
        </w:rPr>
        <w:t xml:space="preserve"> Intell</w:t>
      </w:r>
      <w:r>
        <w:rPr>
          <w:rStyle w:val="italicus"/>
        </w:rPr>
        <w:t>é</w:t>
      </w:r>
      <w:r w:rsidRPr="00290B1E">
        <w:rPr>
          <w:rStyle w:val="italicus"/>
        </w:rPr>
        <w:t>ctus</w:t>
      </w:r>
      <w:r>
        <w:rPr>
          <w:rStyle w:val="italicus"/>
        </w:rPr>
        <w:t xml:space="preserve">, </w:t>
      </w:r>
      <w:r w:rsidRPr="000B0C52">
        <w:rPr>
          <w:lang w:bidi="he-IL"/>
        </w:rPr>
        <w:t>ou</w:t>
      </w:r>
      <w:r>
        <w:rPr>
          <w:lang w:bidi="he-IL"/>
        </w:rPr>
        <w:t xml:space="preserve">, </w:t>
      </w:r>
      <w:r w:rsidRPr="000B0C52">
        <w:rPr>
          <w:lang w:bidi="he-IL"/>
        </w:rPr>
        <w:t>comme dit l’hébreu</w:t>
      </w:r>
      <w:r>
        <w:rPr>
          <w:lang w:bidi="he-IL"/>
        </w:rPr>
        <w:t xml:space="preserve">, </w:t>
      </w:r>
      <w:r>
        <w:rPr>
          <w:rStyle w:val="italicus"/>
        </w:rPr>
        <w:t>maṡk</w:t>
      </w:r>
      <w:r w:rsidRPr="00290B1E">
        <w:rPr>
          <w:rStyle w:val="italicus"/>
        </w:rPr>
        <w:t>il.</w:t>
      </w:r>
      <w:r w:rsidRPr="000B0C52">
        <w:rPr>
          <w:lang w:bidi="he-IL"/>
        </w:rPr>
        <w:t xml:space="preserve"> Poème didactique.</w:t>
      </w:r>
      <w:r w:rsidRPr="00A01812">
        <w:t xml:space="preserve"> — </w:t>
      </w:r>
      <w:r w:rsidRPr="000B0C52">
        <w:rPr>
          <w:lang w:bidi="he-IL"/>
        </w:rPr>
        <w:t>L’auteur</w:t>
      </w:r>
      <w:r>
        <w:rPr>
          <w:lang w:bidi="he-IL"/>
        </w:rPr>
        <w:t xml:space="preserve">, </w:t>
      </w:r>
      <w:r w:rsidRPr="00290B1E">
        <w:rPr>
          <w:rStyle w:val="italicus"/>
        </w:rPr>
        <w:t>Ethan</w:t>
      </w:r>
      <w:r>
        <w:rPr>
          <w:rStyle w:val="italicus"/>
        </w:rPr>
        <w:t xml:space="preserve">, </w:t>
      </w:r>
      <w:r>
        <w:rPr>
          <w:lang w:bidi="he-IL"/>
        </w:rPr>
        <w:t xml:space="preserve">est, </w:t>
      </w:r>
      <w:r w:rsidRPr="000B0C52">
        <w:rPr>
          <w:lang w:bidi="he-IL"/>
        </w:rPr>
        <w:t>selon toute vraisemblance</w:t>
      </w:r>
      <w:r>
        <w:rPr>
          <w:lang w:bidi="he-IL"/>
        </w:rPr>
        <w:t xml:space="preserve">, </w:t>
      </w:r>
      <w:r w:rsidRPr="000B0C52">
        <w:rPr>
          <w:lang w:bidi="he-IL"/>
        </w:rPr>
        <w:t>l’illustre lévite</w:t>
      </w:r>
      <w:r>
        <w:rPr>
          <w:lang w:bidi="he-IL"/>
        </w:rPr>
        <w:t xml:space="preserve"> qui partagea avec Asáph et Emán</w:t>
      </w:r>
      <w:r w:rsidRPr="000B0C52">
        <w:rPr>
          <w:lang w:bidi="he-IL"/>
        </w:rPr>
        <w:t xml:space="preserve"> (ou Hemán) les fonctions de maître de chœur du temple sous le règne de David. Cf. </w:t>
      </w:r>
      <w:r>
        <w:rPr>
          <w:lang w:bidi="he-IL"/>
        </w:rPr>
        <w:t>I Par. XV, 17. L’épith</w:t>
      </w:r>
      <w:r w:rsidRPr="000B0C52">
        <w:rPr>
          <w:lang w:bidi="he-IL"/>
        </w:rPr>
        <w:t>ète</w:t>
      </w:r>
      <w:r w:rsidRPr="00290B1E">
        <w:rPr>
          <w:rStyle w:val="italicus"/>
        </w:rPr>
        <w:t xml:space="preserve"> Ezrahít</w:t>
      </w:r>
      <w:r>
        <w:rPr>
          <w:rStyle w:val="italicus"/>
        </w:rPr>
        <w:t>æ</w:t>
      </w:r>
      <w:r w:rsidRPr="000B0C52">
        <w:rPr>
          <w:lang w:bidi="he-IL"/>
        </w:rPr>
        <w:t xml:space="preserve"> crée ici la même difficulté qu’au Ps. </w:t>
      </w:r>
      <w:r>
        <w:rPr>
          <w:lang w:bidi="he-IL"/>
        </w:rPr>
        <w:t xml:space="preserve">LXXXVII, </w:t>
      </w:r>
      <w:r w:rsidRPr="000B0C52">
        <w:rPr>
          <w:lang w:bidi="he-IL"/>
        </w:rPr>
        <w:t xml:space="preserve">1 (voyez la note). De nouveau les </w:t>
      </w:r>
      <w:r>
        <w:rPr>
          <w:lang w:bidi="he-IL"/>
        </w:rPr>
        <w:t>LXX</w:t>
      </w:r>
      <w:r w:rsidRPr="000B0C52">
        <w:rPr>
          <w:lang w:bidi="he-IL"/>
        </w:rPr>
        <w:t xml:space="preserve"> la remplacent par le mot Israélite.</w:t>
      </w:r>
      <w:r w:rsidRPr="00A01812">
        <w:t xml:space="preserve"> — </w:t>
      </w:r>
      <w:r w:rsidRPr="000B0C52">
        <w:rPr>
          <w:lang w:bidi="he-IL"/>
        </w:rPr>
        <w:t xml:space="preserve">Ce psaume contient un admirable développement </w:t>
      </w:r>
      <w:r>
        <w:rPr>
          <w:lang w:bidi="he-IL"/>
        </w:rPr>
        <w:t>poétique</w:t>
      </w:r>
      <w:r w:rsidRPr="000B0C52">
        <w:rPr>
          <w:lang w:bidi="he-IL"/>
        </w:rPr>
        <w:t xml:space="preserve"> du grand oracle par lequel Dieu avait promis la perpétuelle durée du trône de David. Cf. </w:t>
      </w:r>
      <w:r>
        <w:rPr>
          <w:lang w:bidi="he-IL"/>
        </w:rPr>
        <w:t>II </w:t>
      </w:r>
      <w:r w:rsidRPr="000B0C52">
        <w:rPr>
          <w:lang w:bidi="he-IL"/>
        </w:rPr>
        <w:t>Reg</w:t>
      </w:r>
      <w:r>
        <w:rPr>
          <w:lang w:bidi="he-IL"/>
        </w:rPr>
        <w:t xml:space="preserve">. VII, </w:t>
      </w:r>
      <w:r w:rsidRPr="000B0C52">
        <w:rPr>
          <w:lang w:bidi="he-IL"/>
        </w:rPr>
        <w:t>8 et ss. Toutefois le psalmiste ne se borne pas à rappeler à Jéhovah sa magnifique promesse </w:t>
      </w:r>
      <w:r>
        <w:rPr>
          <w:lang w:bidi="he-IL"/>
        </w:rPr>
        <w:t xml:space="preserve">: </w:t>
      </w:r>
      <w:r w:rsidRPr="000B0C52">
        <w:rPr>
          <w:lang w:bidi="he-IL"/>
        </w:rPr>
        <w:t>après l’avoir citée et brillamment commentée</w:t>
      </w:r>
      <w:r>
        <w:rPr>
          <w:lang w:bidi="he-IL"/>
        </w:rPr>
        <w:t>, il</w:t>
      </w:r>
      <w:r w:rsidRPr="000B0C52">
        <w:rPr>
          <w:lang w:bidi="he-IL"/>
        </w:rPr>
        <w:t xml:space="preserve"> y ajoute une plainte désolée sur les dangers qui menaçaient ce trône autrefois si glorieux</w:t>
      </w:r>
      <w:r>
        <w:rPr>
          <w:lang w:bidi="he-IL"/>
        </w:rPr>
        <w:t xml:space="preserve">, </w:t>
      </w:r>
      <w:r w:rsidRPr="000B0C52">
        <w:rPr>
          <w:lang w:bidi="he-IL"/>
        </w:rPr>
        <w:t>et une prière ardente</w:t>
      </w:r>
      <w:r>
        <w:rPr>
          <w:lang w:bidi="he-IL"/>
        </w:rPr>
        <w:t xml:space="preserve">, </w:t>
      </w:r>
      <w:r w:rsidRPr="000B0C52">
        <w:rPr>
          <w:lang w:bidi="he-IL"/>
        </w:rPr>
        <w:t xml:space="preserve">pour obtenir son prochain raffermissement. Ce poème </w:t>
      </w:r>
      <w:r>
        <w:rPr>
          <w:lang w:bidi="he-IL"/>
        </w:rPr>
        <w:t>est</w:t>
      </w:r>
      <w:r w:rsidRPr="000B0C52">
        <w:rPr>
          <w:lang w:bidi="he-IL"/>
        </w:rPr>
        <w:t xml:space="preserve"> évidemment messianique</w:t>
      </w:r>
      <w:r>
        <w:rPr>
          <w:lang w:bidi="he-IL"/>
        </w:rPr>
        <w:t xml:space="preserve">, </w:t>
      </w:r>
      <w:r w:rsidRPr="000B0C52">
        <w:rPr>
          <w:lang w:bidi="he-IL"/>
        </w:rPr>
        <w:t>comme l’était la prédiction sur laquelle il s’appuie </w:t>
      </w:r>
      <w:r>
        <w:rPr>
          <w:lang w:bidi="he-IL"/>
        </w:rPr>
        <w:t xml:space="preserve">: </w:t>
      </w:r>
      <w:r w:rsidRPr="000B0C52">
        <w:rPr>
          <w:lang w:bidi="he-IL"/>
        </w:rPr>
        <w:t xml:space="preserve">c’est par </w:t>
      </w:r>
      <w:r>
        <w:rPr>
          <w:lang w:bidi="he-IL"/>
        </w:rPr>
        <w:t>Jésus</w:t>
      </w:r>
      <w:r w:rsidRPr="000B0C52">
        <w:rPr>
          <w:lang w:bidi="he-IL"/>
        </w:rPr>
        <w:t>-</w:t>
      </w:r>
      <w:r>
        <w:rPr>
          <w:lang w:bidi="he-IL"/>
        </w:rPr>
        <w:t>Christ</w:t>
      </w:r>
      <w:r w:rsidRPr="000B0C52">
        <w:rPr>
          <w:lang w:bidi="he-IL"/>
        </w:rPr>
        <w:t xml:space="preserve"> seul que le règne de David sera éternel. Cf. </w:t>
      </w:r>
      <w:r>
        <w:rPr>
          <w:lang w:bidi="he-IL"/>
        </w:rPr>
        <w:t xml:space="preserve">Luc. I, </w:t>
      </w:r>
      <w:r w:rsidRPr="000B0C52">
        <w:rPr>
          <w:lang w:bidi="he-IL"/>
        </w:rPr>
        <w:t>30-33.</w:t>
      </w:r>
      <w:r w:rsidRPr="00A01812">
        <w:t xml:space="preserve"> — </w:t>
      </w:r>
      <w:r w:rsidRPr="000B0C52">
        <w:rPr>
          <w:lang w:bidi="he-IL"/>
        </w:rPr>
        <w:t>Beaucoup d’art et de délicatesse dans le fond comme dans la forme. Le mouvement des pensée</w:t>
      </w:r>
      <w:r>
        <w:rPr>
          <w:lang w:bidi="he-IL"/>
        </w:rPr>
        <w:t>s</w:t>
      </w:r>
      <w:r w:rsidRPr="000B0C52">
        <w:rPr>
          <w:lang w:bidi="he-IL"/>
        </w:rPr>
        <w:t xml:space="preserve"> </w:t>
      </w:r>
      <w:r>
        <w:rPr>
          <w:lang w:bidi="he-IL"/>
        </w:rPr>
        <w:t>est</w:t>
      </w:r>
      <w:r w:rsidRPr="000B0C52">
        <w:rPr>
          <w:lang w:bidi="he-IL"/>
        </w:rPr>
        <w:t xml:space="preserve"> </w:t>
      </w:r>
      <w:r>
        <w:rPr>
          <w:lang w:bidi="he-IL"/>
        </w:rPr>
        <w:t>« </w:t>
      </w:r>
      <w:r w:rsidRPr="000B0C52">
        <w:rPr>
          <w:lang w:bidi="he-IL"/>
        </w:rPr>
        <w:t>solennel et majestueux</w:t>
      </w:r>
      <w:r>
        <w:rPr>
          <w:lang w:bidi="he-IL"/>
        </w:rPr>
        <w:t> »</w:t>
      </w:r>
      <w:r w:rsidRPr="000B0C52">
        <w:rPr>
          <w:lang w:bidi="he-IL"/>
        </w:rPr>
        <w:t xml:space="preserve">. La prière de la fin </w:t>
      </w:r>
      <w:r>
        <w:rPr>
          <w:lang w:bidi="he-IL"/>
        </w:rPr>
        <w:t>est</w:t>
      </w:r>
      <w:r w:rsidRPr="000B0C52">
        <w:rPr>
          <w:lang w:bidi="he-IL"/>
        </w:rPr>
        <w:t xml:space="preserve"> préparée avec une sainte habileté par la description soit des anciennes promesses du Seigneur</w:t>
      </w:r>
      <w:r>
        <w:rPr>
          <w:lang w:bidi="he-IL"/>
        </w:rPr>
        <w:t xml:space="preserve">, </w:t>
      </w:r>
      <w:r w:rsidRPr="000B0C52">
        <w:rPr>
          <w:lang w:bidi="he-IL"/>
        </w:rPr>
        <w:t xml:space="preserve">qui avaient annoncé à la postérité </w:t>
      </w:r>
      <w:r>
        <w:rPr>
          <w:lang w:bidi="he-IL"/>
        </w:rPr>
        <w:t>de</w:t>
      </w:r>
      <w:r w:rsidRPr="000B0C52">
        <w:rPr>
          <w:lang w:bidi="he-IL"/>
        </w:rPr>
        <w:t xml:space="preserve"> David des destinées si glorieuses</w:t>
      </w:r>
      <w:r>
        <w:rPr>
          <w:lang w:bidi="he-IL"/>
        </w:rPr>
        <w:t xml:space="preserve">, </w:t>
      </w:r>
      <w:r w:rsidRPr="000B0C52">
        <w:rPr>
          <w:lang w:bidi="he-IL"/>
        </w:rPr>
        <w:t>soit de la misère présente</w:t>
      </w:r>
      <w:r>
        <w:rPr>
          <w:lang w:bidi="he-IL"/>
        </w:rPr>
        <w:t xml:space="preserve">, </w:t>
      </w:r>
      <w:r w:rsidRPr="000B0C52">
        <w:rPr>
          <w:lang w:bidi="he-IL"/>
        </w:rPr>
        <w:t>qui était en contradiction ouverte avec le divin oracle.</w:t>
      </w:r>
      <w:r w:rsidRPr="00A01812">
        <w:t xml:space="preserve"> — </w:t>
      </w:r>
      <w:r w:rsidRPr="000B0C52">
        <w:rPr>
          <w:lang w:bidi="he-IL"/>
        </w:rPr>
        <w:t xml:space="preserve">On a fait toutes sortes de suppositions au sujet de l’époque où ce poème fut composé. </w:t>
      </w:r>
      <w:r>
        <w:rPr>
          <w:lang w:bidi="he-IL"/>
        </w:rPr>
        <w:t xml:space="preserve">{270} </w:t>
      </w:r>
      <w:r w:rsidRPr="000B0C52">
        <w:rPr>
          <w:lang w:bidi="he-IL"/>
        </w:rPr>
        <w:t>D’après le sentiment qui paraît le plus probable</w:t>
      </w:r>
      <w:r>
        <w:rPr>
          <w:lang w:bidi="he-IL"/>
        </w:rPr>
        <w:t xml:space="preserve">, </w:t>
      </w:r>
      <w:r w:rsidRPr="000B0C52">
        <w:rPr>
          <w:lang w:bidi="he-IL"/>
        </w:rPr>
        <w:t>il daterait du règne de</w:t>
      </w:r>
      <w:r>
        <w:rPr>
          <w:lang w:bidi="he-IL"/>
        </w:rPr>
        <w:t xml:space="preserve"> </w:t>
      </w:r>
      <w:r w:rsidRPr="000B0C52">
        <w:rPr>
          <w:lang w:bidi="he-IL"/>
        </w:rPr>
        <w:t xml:space="preserve">Roboam et de la terrible invasion du roi égyptien Sesác sur le territoire de Juda. Cf. </w:t>
      </w:r>
      <w:r>
        <w:rPr>
          <w:lang w:bidi="he-IL"/>
        </w:rPr>
        <w:t>III </w:t>
      </w:r>
      <w:r w:rsidRPr="000B0C52">
        <w:rPr>
          <w:lang w:bidi="he-IL"/>
        </w:rPr>
        <w:t xml:space="preserve">Reg. </w:t>
      </w:r>
      <w:r>
        <w:rPr>
          <w:lang w:bidi="he-IL"/>
        </w:rPr>
        <w:t>XIV, et II </w:t>
      </w:r>
      <w:r w:rsidRPr="000B0C52">
        <w:rPr>
          <w:lang w:bidi="he-IL"/>
        </w:rPr>
        <w:t xml:space="preserve">Par. </w:t>
      </w:r>
      <w:r>
        <w:rPr>
          <w:lang w:bidi="he-IL"/>
        </w:rPr>
        <w:t>XII.</w:t>
      </w:r>
      <w:r w:rsidRPr="000B0C52">
        <w:rPr>
          <w:lang w:bidi="he-IL"/>
        </w:rPr>
        <w:t xml:space="preserve"> Le trône de David fut alors très fortement ébranlé.</w:t>
      </w:r>
      <w:r w:rsidRPr="00A01812">
        <w:t xml:space="preserve"> — </w:t>
      </w:r>
      <w:r w:rsidRPr="000B0C52">
        <w:rPr>
          <w:lang w:bidi="he-IL"/>
        </w:rPr>
        <w:t>Trois parties </w:t>
      </w:r>
      <w:r>
        <w:rPr>
          <w:lang w:bidi="he-IL"/>
        </w:rPr>
        <w:t xml:space="preserve">: </w:t>
      </w:r>
      <w:r w:rsidRPr="000B0C52">
        <w:rPr>
          <w:lang w:bidi="he-IL"/>
        </w:rPr>
        <w:t>1° éloge du Dieu bon</w:t>
      </w:r>
      <w:r>
        <w:rPr>
          <w:lang w:bidi="he-IL"/>
        </w:rPr>
        <w:t xml:space="preserve">, </w:t>
      </w:r>
      <w:r w:rsidRPr="000B0C52">
        <w:rPr>
          <w:lang w:bidi="he-IL"/>
        </w:rPr>
        <w:t>puissant et fidèle</w:t>
      </w:r>
      <w:r>
        <w:rPr>
          <w:lang w:bidi="he-IL"/>
        </w:rPr>
        <w:t>, qui tient ad</w:t>
      </w:r>
      <w:r w:rsidRPr="000B0C52">
        <w:rPr>
          <w:lang w:bidi="he-IL"/>
        </w:rPr>
        <w:t>mirablement toutes ses promesses</w:t>
      </w:r>
      <w:r>
        <w:rPr>
          <w:lang w:bidi="he-IL"/>
        </w:rPr>
        <w:t xml:space="preserve">, </w:t>
      </w:r>
      <w:r w:rsidRPr="000B0C52">
        <w:rPr>
          <w:lang w:bidi="he-IL"/>
        </w:rPr>
        <w:t>vers. 2-19 ; 2° l’oracle grandiose par lequel Jéhovah avait autrefois garanti la perpétuelle stabilité du trône de David</w:t>
      </w:r>
      <w:r>
        <w:rPr>
          <w:lang w:bidi="he-IL"/>
        </w:rPr>
        <w:t xml:space="preserve">, </w:t>
      </w:r>
      <w:r w:rsidRPr="000B0C52">
        <w:rPr>
          <w:lang w:bidi="he-IL"/>
        </w:rPr>
        <w:t>vers. 20-38 ; 3° tableau émouvant des périls que courait le trône théocratique</w:t>
      </w:r>
      <w:r>
        <w:rPr>
          <w:lang w:bidi="he-IL"/>
        </w:rPr>
        <w:t xml:space="preserve">, </w:t>
      </w:r>
      <w:r w:rsidRPr="000B0C52">
        <w:rPr>
          <w:lang w:bidi="he-IL"/>
        </w:rPr>
        <w:t>et ardent appel au divin secoure</w:t>
      </w:r>
      <w:r>
        <w:rPr>
          <w:lang w:bidi="he-IL"/>
        </w:rPr>
        <w:t xml:space="preserve">, </w:t>
      </w:r>
      <w:r w:rsidRPr="000B0C52">
        <w:rPr>
          <w:lang w:bidi="he-IL"/>
        </w:rPr>
        <w:t>vers. 39-52.</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partie </w:t>
      </w:r>
      <w:r>
        <w:rPr>
          <w:rFonts w:eastAsia="Arial Unicode MS"/>
          <w:lang w:bidi="he-IL"/>
        </w:rPr>
        <w:t xml:space="preserve">: </w:t>
      </w:r>
      <w:r w:rsidRPr="000B0C52">
        <w:rPr>
          <w:rFonts w:eastAsia="Arial Unicode MS"/>
          <w:lang w:bidi="he-IL"/>
        </w:rPr>
        <w:t>éloge du Dieu bon</w:t>
      </w:r>
      <w:r>
        <w:rPr>
          <w:rFonts w:eastAsia="Arial Unicode MS"/>
          <w:lang w:bidi="he-IL"/>
        </w:rPr>
        <w:t xml:space="preserve">, </w:t>
      </w:r>
      <w:r w:rsidRPr="000B0C52">
        <w:rPr>
          <w:rFonts w:eastAsia="Arial Unicode MS"/>
          <w:lang w:bidi="he-IL"/>
        </w:rPr>
        <w:t>puissant et fidèle</w:t>
      </w:r>
      <w:r>
        <w:rPr>
          <w:rFonts w:eastAsia="Arial Unicode MS"/>
          <w:lang w:bidi="he-IL"/>
        </w:rPr>
        <w:t xml:space="preserve">, </w:t>
      </w:r>
      <w:r w:rsidRPr="000B0C52">
        <w:rPr>
          <w:rFonts w:eastAsia="Arial Unicode MS"/>
          <w:lang w:bidi="he-IL"/>
        </w:rPr>
        <w:t>qui tient admirablement ses promesses. Vers. 2-19.</w:t>
      </w:r>
      <w:r>
        <w:rPr>
          <w:rFonts w:eastAsia="Arial Unicode MS"/>
          <w:lang w:bidi="he-IL"/>
        </w:rPr>
        <w:t xml:space="preserve"> </w:t>
      </w:r>
    </w:p>
    <w:p w:rsidR="0073183F" w:rsidRDefault="0073183F" w:rsidP="0073183F">
      <w:pPr>
        <w:rPr>
          <w:lang w:bidi="he-IL"/>
        </w:rPr>
      </w:pPr>
      <w:r w:rsidRPr="000B0C52">
        <w:rPr>
          <w:lang w:bidi="he-IL"/>
        </w:rPr>
        <w:t>2-5. Prélude et th</w:t>
      </w:r>
      <w:r>
        <w:rPr>
          <w:lang w:bidi="he-IL"/>
        </w:rPr>
        <w:t>è</w:t>
      </w:r>
      <w:r w:rsidRPr="000B0C52">
        <w:rPr>
          <w:lang w:bidi="he-IL"/>
        </w:rPr>
        <w:t>me du cantique.</w:t>
      </w:r>
      <w:r w:rsidRPr="00A01812">
        <w:t xml:space="preserve"> — </w:t>
      </w:r>
      <w:r w:rsidRPr="000B0C52">
        <w:rPr>
          <w:lang w:bidi="he-IL"/>
        </w:rPr>
        <w:t>Le poète énonce d’abord en termes généraux le but qu’il se propose (vers. 2). Il veut chanter la bonté infinie du Seigneur (</w:t>
      </w:r>
      <w:r w:rsidRPr="00290B1E">
        <w:rPr>
          <w:rStyle w:val="italicus"/>
        </w:rPr>
        <w:t>miseric</w:t>
      </w:r>
      <w:r>
        <w:rPr>
          <w:rStyle w:val="italicus"/>
        </w:rPr>
        <w:t>ó</w:t>
      </w:r>
      <w:r w:rsidRPr="00290B1E">
        <w:rPr>
          <w:rStyle w:val="italicus"/>
        </w:rPr>
        <w:t>rdias</w:t>
      </w:r>
      <w:r w:rsidRPr="000B0C52">
        <w:rPr>
          <w:lang w:bidi="he-IL"/>
        </w:rPr>
        <w:t>) et sa parfaite fidélité à accomplir tout ce qu’il a promis (</w:t>
      </w:r>
      <w:r w:rsidRPr="00D56F5C">
        <w:rPr>
          <w:rStyle w:val="italicus"/>
        </w:rPr>
        <w:t>veritátem tuam</w:t>
      </w:r>
      <w:r w:rsidRPr="00B134CC">
        <w:t>).</w:t>
      </w:r>
      <w:r w:rsidRPr="000B0C52">
        <w:rPr>
          <w:lang w:bidi="he-IL"/>
        </w:rPr>
        <w:t xml:space="preserve"> Ces deux attributs divins sont </w:t>
      </w:r>
      <w:r>
        <w:rPr>
          <w:lang w:bidi="he-IL"/>
        </w:rPr>
        <w:t>so</w:t>
      </w:r>
      <w:r w:rsidRPr="000B0C52">
        <w:rPr>
          <w:lang w:bidi="he-IL"/>
        </w:rPr>
        <w:t>uvent cités dans le cours du psaume</w:t>
      </w:r>
      <w:r>
        <w:rPr>
          <w:lang w:bidi="he-IL"/>
        </w:rPr>
        <w:t xml:space="preserve">, </w:t>
      </w:r>
      <w:r w:rsidRPr="000B0C52">
        <w:rPr>
          <w:lang w:bidi="he-IL"/>
        </w:rPr>
        <w:t>tantôt isolément</w:t>
      </w:r>
      <w:r>
        <w:rPr>
          <w:lang w:bidi="he-IL"/>
        </w:rPr>
        <w:t xml:space="preserve">, </w:t>
      </w:r>
      <w:r w:rsidRPr="000B0C52">
        <w:rPr>
          <w:lang w:bidi="he-IL"/>
        </w:rPr>
        <w:t>tantôt réunis comme dans ce passage. Cf. vers. 3</w:t>
      </w:r>
      <w:r>
        <w:rPr>
          <w:lang w:bidi="he-IL"/>
        </w:rPr>
        <w:t xml:space="preserve">, </w:t>
      </w:r>
      <w:r w:rsidRPr="000B0C52">
        <w:rPr>
          <w:lang w:bidi="he-IL"/>
        </w:rPr>
        <w:t>6</w:t>
      </w:r>
      <w:r>
        <w:rPr>
          <w:lang w:bidi="he-IL"/>
        </w:rPr>
        <w:t xml:space="preserve">, </w:t>
      </w:r>
      <w:r w:rsidRPr="000B0C52">
        <w:rPr>
          <w:lang w:bidi="he-IL"/>
        </w:rPr>
        <w:t>9</w:t>
      </w:r>
      <w:r>
        <w:rPr>
          <w:lang w:bidi="he-IL"/>
        </w:rPr>
        <w:t xml:space="preserve">, </w:t>
      </w:r>
      <w:r w:rsidRPr="000B0C52">
        <w:rPr>
          <w:lang w:bidi="he-IL"/>
        </w:rPr>
        <w:t>15</w:t>
      </w:r>
      <w:r>
        <w:rPr>
          <w:lang w:bidi="he-IL"/>
        </w:rPr>
        <w:t xml:space="preserve">, </w:t>
      </w:r>
      <w:r w:rsidRPr="000B0C52">
        <w:rPr>
          <w:lang w:bidi="he-IL"/>
        </w:rPr>
        <w:t>25</w:t>
      </w:r>
      <w:r>
        <w:rPr>
          <w:lang w:bidi="he-IL"/>
        </w:rPr>
        <w:t xml:space="preserve">, </w:t>
      </w:r>
      <w:r w:rsidRPr="000B0C52">
        <w:rPr>
          <w:lang w:bidi="he-IL"/>
        </w:rPr>
        <w:t>29</w:t>
      </w:r>
      <w:r>
        <w:rPr>
          <w:lang w:bidi="he-IL"/>
        </w:rPr>
        <w:t xml:space="preserve">, </w:t>
      </w:r>
      <w:r w:rsidRPr="000B0C52">
        <w:rPr>
          <w:lang w:bidi="he-IL"/>
        </w:rPr>
        <w:t>34</w:t>
      </w:r>
      <w:r>
        <w:rPr>
          <w:lang w:bidi="he-IL"/>
        </w:rPr>
        <w:t>, 50. Il</w:t>
      </w:r>
      <w:r w:rsidRPr="000B0C52">
        <w:rPr>
          <w:lang w:bidi="he-IL"/>
        </w:rPr>
        <w:t>s sont à la base de tout ce que dira le psalmiste </w:t>
      </w:r>
      <w:r>
        <w:rPr>
          <w:lang w:bidi="he-IL"/>
        </w:rPr>
        <w:t xml:space="preserve">: </w:t>
      </w:r>
      <w:r w:rsidRPr="000B0C52">
        <w:rPr>
          <w:lang w:bidi="he-IL"/>
        </w:rPr>
        <w:t xml:space="preserve">leur mention dès le début du poème </w:t>
      </w:r>
      <w:r>
        <w:rPr>
          <w:lang w:bidi="he-IL"/>
        </w:rPr>
        <w:t>est</w:t>
      </w:r>
      <w:r w:rsidRPr="000B0C52">
        <w:rPr>
          <w:lang w:bidi="he-IL"/>
        </w:rPr>
        <w:t xml:space="preserve"> d’une très grande délicatesse</w:t>
      </w:r>
      <w:r>
        <w:rPr>
          <w:lang w:bidi="he-IL"/>
        </w:rPr>
        <w:t>.</w:t>
      </w:r>
      <w:r w:rsidRPr="00A01812">
        <w:t xml:space="preserve"> — </w:t>
      </w:r>
      <w:r w:rsidRPr="00290B1E">
        <w:rPr>
          <w:rStyle w:val="italicus"/>
        </w:rPr>
        <w:t>Annunti</w:t>
      </w:r>
      <w:r>
        <w:rPr>
          <w:rStyle w:val="italicus"/>
        </w:rPr>
        <w:t>ábo</w:t>
      </w:r>
      <w:r w:rsidRPr="00290B1E">
        <w:rPr>
          <w:rStyle w:val="italicus"/>
        </w:rPr>
        <w:t xml:space="preserve"> in ore meo.</w:t>
      </w:r>
      <w:r w:rsidRPr="000B0C52">
        <w:rPr>
          <w:lang w:bidi="he-IL"/>
        </w:rPr>
        <w:t xml:space="preserve"> C.-à-d. à haute voix et publiquement.</w:t>
      </w:r>
      <w:r w:rsidRPr="00A01812">
        <w:t xml:space="preserve"> — </w:t>
      </w:r>
      <w:r w:rsidRPr="00290B1E">
        <w:rPr>
          <w:rStyle w:val="italicus"/>
        </w:rPr>
        <w:t>Qu</w:t>
      </w:r>
      <w:r>
        <w:rPr>
          <w:rStyle w:val="italicus"/>
        </w:rPr>
        <w:t>ó</w:t>
      </w:r>
      <w:r w:rsidRPr="00290B1E">
        <w:rPr>
          <w:rStyle w:val="italicus"/>
        </w:rPr>
        <w:t>niam</w:t>
      </w:r>
      <w:r>
        <w:rPr>
          <w:rStyle w:val="italicus"/>
        </w:rPr>
        <w:t>…</w:t>
      </w:r>
      <w:r w:rsidRPr="000B0C52">
        <w:rPr>
          <w:lang w:bidi="he-IL"/>
        </w:rPr>
        <w:t xml:space="preserve"> Ethán indique maintenant avec assez d’ampleur (vers. 3-5) le sujet sur lequel portera spécialement son cantique </w:t>
      </w:r>
      <w:r>
        <w:rPr>
          <w:lang w:bidi="he-IL"/>
        </w:rPr>
        <w:t xml:space="preserve">: </w:t>
      </w:r>
      <w:r w:rsidRPr="000B0C52">
        <w:rPr>
          <w:lang w:bidi="he-IL"/>
        </w:rPr>
        <w:t>ce sera l’immutabilité des miséricordieuses promesses du Seigneur envers David et sa race. Au lieu de</w:t>
      </w:r>
      <w:r w:rsidRPr="00290B1E">
        <w:rPr>
          <w:rStyle w:val="italicus"/>
        </w:rPr>
        <w:t xml:space="preserve"> dix</w:t>
      </w:r>
      <w:r>
        <w:rPr>
          <w:rStyle w:val="italicus"/>
        </w:rPr>
        <w:t xml:space="preserve">ísti, </w:t>
      </w:r>
      <w:r w:rsidRPr="000B0C52">
        <w:rPr>
          <w:lang w:bidi="he-IL"/>
        </w:rPr>
        <w:t>on lit dans l’hébreu </w:t>
      </w:r>
      <w:r>
        <w:rPr>
          <w:lang w:bidi="he-IL"/>
        </w:rPr>
        <w:t xml:space="preserve">: </w:t>
      </w:r>
      <w:r w:rsidRPr="000B0C52">
        <w:rPr>
          <w:lang w:bidi="he-IL"/>
        </w:rPr>
        <w:t>J’ai dit</w:t>
      </w:r>
      <w:r>
        <w:rPr>
          <w:lang w:bidi="he-IL"/>
        </w:rPr>
        <w:t xml:space="preserve">, </w:t>
      </w:r>
      <w:r w:rsidRPr="000B0C52">
        <w:rPr>
          <w:lang w:bidi="he-IL"/>
        </w:rPr>
        <w:t>et l’apostrophe</w:t>
      </w:r>
      <w:r w:rsidRPr="00290B1E">
        <w:rPr>
          <w:rStyle w:val="italicus"/>
        </w:rPr>
        <w:t xml:space="preserve"> v</w:t>
      </w:r>
      <w:r>
        <w:rPr>
          <w:rStyle w:val="italicus"/>
        </w:rPr>
        <w:t>é</w:t>
      </w:r>
      <w:r w:rsidRPr="00290B1E">
        <w:rPr>
          <w:rStyle w:val="italicus"/>
        </w:rPr>
        <w:t>ritas tua</w:t>
      </w:r>
      <w:r w:rsidRPr="000B0C52">
        <w:rPr>
          <w:lang w:bidi="he-IL"/>
        </w:rPr>
        <w:t xml:space="preserve"> prouve</w:t>
      </w:r>
      <w:r>
        <w:rPr>
          <w:lang w:bidi="he-IL"/>
        </w:rPr>
        <w:t xml:space="preserve">, </w:t>
      </w:r>
      <w:r w:rsidRPr="000B0C52">
        <w:rPr>
          <w:lang w:bidi="he-IL"/>
        </w:rPr>
        <w:t>en effet</w:t>
      </w:r>
      <w:r>
        <w:rPr>
          <w:lang w:bidi="he-IL"/>
        </w:rPr>
        <w:t xml:space="preserve">, </w:t>
      </w:r>
      <w:r w:rsidRPr="000B0C52">
        <w:rPr>
          <w:lang w:bidi="he-IL"/>
        </w:rPr>
        <w:t>que le vers. 3 ne contient pas les paroles de Dieu</w:t>
      </w:r>
      <w:r>
        <w:rPr>
          <w:lang w:bidi="he-IL"/>
        </w:rPr>
        <w:t xml:space="preserve">, </w:t>
      </w:r>
      <w:r w:rsidRPr="000B0C52">
        <w:rPr>
          <w:lang w:bidi="he-IL"/>
        </w:rPr>
        <w:t xml:space="preserve">mais celles du poète. </w:t>
      </w:r>
      <w:r>
        <w:rPr>
          <w:lang w:bidi="he-IL"/>
        </w:rPr>
        <w:t>« </w:t>
      </w:r>
      <w:r w:rsidRPr="000B0C52">
        <w:rPr>
          <w:lang w:bidi="he-IL"/>
        </w:rPr>
        <w:t>J’ai dit </w:t>
      </w:r>
      <w:r>
        <w:rPr>
          <w:lang w:bidi="he-IL"/>
        </w:rPr>
        <w:t>: »</w:t>
      </w:r>
      <w:r w:rsidRPr="000B0C52">
        <w:rPr>
          <w:lang w:bidi="he-IL"/>
        </w:rPr>
        <w:t xml:space="preserve"> il raconte comment il s’est décidé à prendre la plume</w:t>
      </w:r>
      <w:r>
        <w:rPr>
          <w:lang w:bidi="he-IL"/>
        </w:rPr>
        <w:t xml:space="preserve">, </w:t>
      </w:r>
      <w:r w:rsidRPr="000B0C52">
        <w:rPr>
          <w:lang w:bidi="he-IL"/>
        </w:rPr>
        <w:t>en méditant sur la bonté et la f</w:t>
      </w:r>
      <w:r>
        <w:rPr>
          <w:lang w:bidi="he-IL"/>
        </w:rPr>
        <w:t>i</w:t>
      </w:r>
      <w:r w:rsidRPr="000B0C52">
        <w:rPr>
          <w:lang w:bidi="he-IL"/>
        </w:rPr>
        <w:t>délité de Jéhovah.</w:t>
      </w:r>
      <w:r w:rsidRPr="00A01812">
        <w:t xml:space="preserve"> — </w:t>
      </w:r>
      <w:r w:rsidRPr="00290B1E">
        <w:rPr>
          <w:rStyle w:val="italicus"/>
        </w:rPr>
        <w:t>Miseric</w:t>
      </w:r>
      <w:r>
        <w:rPr>
          <w:rStyle w:val="italicus"/>
        </w:rPr>
        <w:t>ó</w:t>
      </w:r>
      <w:r w:rsidRPr="00290B1E">
        <w:rPr>
          <w:rStyle w:val="italicus"/>
        </w:rPr>
        <w:t xml:space="preserve">rdia </w:t>
      </w:r>
      <w:r>
        <w:rPr>
          <w:rStyle w:val="italicus"/>
        </w:rPr>
        <w:t>ædificá</w:t>
      </w:r>
      <w:r w:rsidRPr="00290B1E">
        <w:rPr>
          <w:rStyle w:val="italicus"/>
        </w:rPr>
        <w:t>bitur.</w:t>
      </w:r>
      <w:r w:rsidRPr="000B0C52">
        <w:rPr>
          <w:lang w:bidi="he-IL"/>
        </w:rPr>
        <w:t xml:space="preserve"> La bonté divine </w:t>
      </w:r>
      <w:r>
        <w:rPr>
          <w:lang w:bidi="he-IL"/>
        </w:rPr>
        <w:t>est</w:t>
      </w:r>
      <w:r w:rsidRPr="000B0C52">
        <w:rPr>
          <w:lang w:bidi="he-IL"/>
        </w:rPr>
        <w:t xml:space="preserve"> comparée à un édifice éternel</w:t>
      </w:r>
      <w:r>
        <w:rPr>
          <w:lang w:bidi="he-IL"/>
        </w:rPr>
        <w:t xml:space="preserve">, </w:t>
      </w:r>
      <w:r w:rsidRPr="000B0C52">
        <w:rPr>
          <w:lang w:bidi="he-IL"/>
        </w:rPr>
        <w:t xml:space="preserve">immuable comme le ciel même dans lequel il </w:t>
      </w:r>
      <w:r>
        <w:rPr>
          <w:lang w:bidi="he-IL"/>
        </w:rPr>
        <w:t>est</w:t>
      </w:r>
      <w:r w:rsidRPr="000B0C52">
        <w:rPr>
          <w:lang w:bidi="he-IL"/>
        </w:rPr>
        <w:t xml:space="preserve"> construit. D’après la ponctuation de l’hébreu</w:t>
      </w:r>
      <w:r>
        <w:rPr>
          <w:lang w:bidi="he-IL"/>
        </w:rPr>
        <w:t xml:space="preserve">, </w:t>
      </w:r>
      <w:r w:rsidRPr="000B0C52">
        <w:rPr>
          <w:lang w:bidi="he-IL"/>
        </w:rPr>
        <w:t>les mots</w:t>
      </w:r>
      <w:r w:rsidRPr="00290B1E">
        <w:rPr>
          <w:rStyle w:val="italicus"/>
        </w:rPr>
        <w:t xml:space="preserve"> in cœlis</w:t>
      </w:r>
      <w:r w:rsidRPr="000B0C52">
        <w:rPr>
          <w:lang w:bidi="he-IL"/>
        </w:rPr>
        <w:t xml:space="preserve"> sont rattachés au second hémistiche du</w:t>
      </w:r>
      <w:r>
        <w:rPr>
          <w:lang w:bidi="he-IL"/>
        </w:rPr>
        <w:t xml:space="preserve"> </w:t>
      </w:r>
      <w:r w:rsidRPr="000B0C52">
        <w:rPr>
          <w:lang w:bidi="he-IL"/>
        </w:rPr>
        <w:t>vers. 3.</w:t>
      </w:r>
      <w:r w:rsidRPr="00A01812">
        <w:t xml:space="preserve"> — </w:t>
      </w:r>
      <w:r w:rsidRPr="00290B1E">
        <w:rPr>
          <w:rStyle w:val="italicus"/>
        </w:rPr>
        <w:t>Pr</w:t>
      </w:r>
      <w:r>
        <w:rPr>
          <w:rStyle w:val="italicus"/>
        </w:rPr>
        <w:t>æ</w:t>
      </w:r>
      <w:r w:rsidRPr="00290B1E">
        <w:rPr>
          <w:rStyle w:val="italicus"/>
        </w:rPr>
        <w:t>par</w:t>
      </w:r>
      <w:r>
        <w:rPr>
          <w:rStyle w:val="italicus"/>
        </w:rPr>
        <w:t>á</w:t>
      </w:r>
      <w:r w:rsidRPr="00290B1E">
        <w:rPr>
          <w:rStyle w:val="italicus"/>
        </w:rPr>
        <w:t>bitur v</w:t>
      </w:r>
      <w:r>
        <w:rPr>
          <w:rStyle w:val="italicus"/>
        </w:rPr>
        <w:t>é</w:t>
      </w:r>
      <w:r w:rsidRPr="00290B1E">
        <w:rPr>
          <w:rStyle w:val="italicus"/>
        </w:rPr>
        <w:t>ritas</w:t>
      </w:r>
      <w:r>
        <w:rPr>
          <w:rStyle w:val="italicus"/>
        </w:rPr>
        <w:t>…</w:t>
      </w:r>
      <w:r w:rsidRPr="000B0C52">
        <w:rPr>
          <w:lang w:bidi="he-IL"/>
        </w:rPr>
        <w:t xml:space="preserve"> Hébr. </w:t>
      </w:r>
      <w:r>
        <w:rPr>
          <w:lang w:bidi="he-IL"/>
        </w:rPr>
        <w:t xml:space="preserve">: </w:t>
      </w:r>
      <w:r w:rsidRPr="000B0C52">
        <w:rPr>
          <w:lang w:bidi="he-IL"/>
        </w:rPr>
        <w:t>Tu établis ta vérité.</w:t>
      </w:r>
      <w:r w:rsidRPr="00A01812">
        <w:t xml:space="preserve"> — </w:t>
      </w:r>
      <w:r w:rsidRPr="00290B1E">
        <w:rPr>
          <w:rStyle w:val="italicus"/>
        </w:rPr>
        <w:t>Disp</w:t>
      </w:r>
      <w:r>
        <w:rPr>
          <w:rStyle w:val="italicus"/>
        </w:rPr>
        <w:t>ó</w:t>
      </w:r>
      <w:r w:rsidRPr="00290B1E">
        <w:rPr>
          <w:rStyle w:val="italicus"/>
        </w:rPr>
        <w:t>sui</w:t>
      </w:r>
      <w:r>
        <w:rPr>
          <w:rStyle w:val="italicus"/>
        </w:rPr>
        <w:t>…</w:t>
      </w:r>
      <w:r w:rsidRPr="000B0C52">
        <w:rPr>
          <w:lang w:bidi="he-IL"/>
        </w:rPr>
        <w:t xml:space="preserve"> Ici le psalmiste cite le langage de Dieu lui-</w:t>
      </w:r>
      <w:r>
        <w:rPr>
          <w:lang w:bidi="he-IL"/>
        </w:rPr>
        <w:t xml:space="preserve">même, </w:t>
      </w:r>
      <w:r w:rsidRPr="000B0C52">
        <w:rPr>
          <w:lang w:bidi="he-IL"/>
        </w:rPr>
        <w:t>pour appliquer son assertion générale du vers. 3 au grand fait historique qu’il avait particulièrement en vue.</w:t>
      </w:r>
      <w:r w:rsidRPr="00A01812">
        <w:t xml:space="preserve"> — </w:t>
      </w:r>
      <w:r w:rsidRPr="00290B1E">
        <w:rPr>
          <w:rStyle w:val="italicus"/>
        </w:rPr>
        <w:t>Testam</w:t>
      </w:r>
      <w:r>
        <w:rPr>
          <w:rStyle w:val="italicus"/>
        </w:rPr>
        <w:t>é</w:t>
      </w:r>
      <w:r w:rsidRPr="00290B1E">
        <w:rPr>
          <w:rStyle w:val="italicus"/>
        </w:rPr>
        <w:t>ntum </w:t>
      </w:r>
      <w:r>
        <w:rPr>
          <w:rStyle w:val="italicus"/>
        </w:rPr>
        <w:t xml:space="preserve">: </w:t>
      </w:r>
      <w:r w:rsidRPr="000B0C52">
        <w:rPr>
          <w:lang w:bidi="he-IL"/>
        </w:rPr>
        <w:t>une alliance solide et durable.</w:t>
      </w:r>
      <w:r w:rsidRPr="00A01812">
        <w:t xml:space="preserve"> — </w:t>
      </w:r>
      <w:r w:rsidRPr="00290B1E">
        <w:rPr>
          <w:rStyle w:val="italicus"/>
        </w:rPr>
        <w:t>Eléctis meis.</w:t>
      </w:r>
      <w:r w:rsidRPr="000B0C52">
        <w:rPr>
          <w:lang w:bidi="he-IL"/>
        </w:rPr>
        <w:t xml:space="preserve"> L’hébreu emploie le singulier </w:t>
      </w:r>
      <w:r>
        <w:rPr>
          <w:lang w:bidi="he-IL"/>
        </w:rPr>
        <w:t xml:space="preserve">: </w:t>
      </w:r>
      <w:r w:rsidRPr="000B0C52">
        <w:rPr>
          <w:lang w:bidi="he-IL"/>
        </w:rPr>
        <w:t>mon élu</w:t>
      </w:r>
      <w:r>
        <w:rPr>
          <w:lang w:bidi="he-IL"/>
        </w:rPr>
        <w:t xml:space="preserve">, </w:t>
      </w:r>
      <w:r w:rsidRPr="000B0C52">
        <w:rPr>
          <w:lang w:bidi="he-IL"/>
        </w:rPr>
        <w:t xml:space="preserve">c.-à-d. David. Cf. </w:t>
      </w:r>
      <w:r>
        <w:rPr>
          <w:lang w:bidi="he-IL"/>
        </w:rPr>
        <w:t>III </w:t>
      </w:r>
      <w:r w:rsidRPr="000B0C52">
        <w:rPr>
          <w:lang w:bidi="he-IL"/>
        </w:rPr>
        <w:t>Reg.</w:t>
      </w:r>
      <w:r>
        <w:rPr>
          <w:lang w:bidi="he-IL"/>
        </w:rPr>
        <w:t xml:space="preserve"> VIII, </w:t>
      </w:r>
      <w:r w:rsidRPr="000B0C52">
        <w:rPr>
          <w:lang w:bidi="he-IL"/>
        </w:rPr>
        <w:t>16 </w:t>
      </w:r>
      <w:r>
        <w:rPr>
          <w:lang w:bidi="he-IL"/>
        </w:rPr>
        <w:t xml:space="preserve">: </w:t>
      </w:r>
      <w:r w:rsidRPr="000B0C52">
        <w:rPr>
          <w:lang w:bidi="he-IL"/>
        </w:rPr>
        <w:t>J’ai élu</w:t>
      </w:r>
      <w:r>
        <w:rPr>
          <w:lang w:bidi="he-IL"/>
        </w:rPr>
        <w:t xml:space="preserve"> David pour qu’il régnât sur mon</w:t>
      </w:r>
      <w:r w:rsidRPr="000B0C52">
        <w:rPr>
          <w:lang w:bidi="he-IL"/>
        </w:rPr>
        <w:t xml:space="preserve"> peuple. D’après la Vulgate</w:t>
      </w:r>
      <w:r>
        <w:rPr>
          <w:lang w:bidi="he-IL"/>
        </w:rPr>
        <w:t xml:space="preserve">, </w:t>
      </w:r>
      <w:r w:rsidRPr="000B0C52">
        <w:rPr>
          <w:lang w:bidi="he-IL"/>
        </w:rPr>
        <w:t>il s’agit de ce prince et de ses descendants</w:t>
      </w:r>
      <w:r>
        <w:rPr>
          <w:lang w:bidi="he-IL"/>
        </w:rPr>
        <w:t>.</w:t>
      </w:r>
      <w:r w:rsidRPr="00A01812">
        <w:t xml:space="preserve"> — </w:t>
      </w:r>
      <w:r w:rsidRPr="00290B1E">
        <w:rPr>
          <w:rStyle w:val="italicus"/>
        </w:rPr>
        <w:t>Jur</w:t>
      </w:r>
      <w:r>
        <w:rPr>
          <w:rStyle w:val="italicus"/>
        </w:rPr>
        <w:t>á</w:t>
      </w:r>
      <w:r w:rsidRPr="00290B1E">
        <w:rPr>
          <w:rStyle w:val="italicus"/>
        </w:rPr>
        <w:t>vi.</w:t>
      </w:r>
      <w:r w:rsidRPr="000B0C52">
        <w:rPr>
          <w:lang w:bidi="he-IL"/>
        </w:rPr>
        <w:t xml:space="preserve"> Ce serment divin </w:t>
      </w:r>
      <w:r>
        <w:rPr>
          <w:lang w:bidi="he-IL"/>
        </w:rPr>
        <w:t>est</w:t>
      </w:r>
      <w:r w:rsidRPr="000B0C52">
        <w:rPr>
          <w:lang w:bidi="he-IL"/>
        </w:rPr>
        <w:t xml:space="preserve"> encore mentionné aux vers. 36 et 50. Cf. Ps. </w:t>
      </w:r>
      <w:r>
        <w:rPr>
          <w:lang w:bidi="he-IL"/>
        </w:rPr>
        <w:t xml:space="preserve">CXXXI, </w:t>
      </w:r>
      <w:r w:rsidRPr="000B0C52">
        <w:rPr>
          <w:lang w:bidi="he-IL"/>
        </w:rPr>
        <w:t>11. Allusion à l’oracle apporté à David par le prophète Nathan</w:t>
      </w:r>
      <w:r>
        <w:rPr>
          <w:lang w:bidi="he-IL"/>
        </w:rPr>
        <w:t>, II </w:t>
      </w:r>
      <w:r w:rsidRPr="000B0C52">
        <w:rPr>
          <w:lang w:bidi="he-IL"/>
        </w:rPr>
        <w:t>Reg</w:t>
      </w:r>
      <w:r>
        <w:rPr>
          <w:lang w:bidi="he-IL"/>
        </w:rPr>
        <w:t xml:space="preserve">. VII, </w:t>
      </w:r>
      <w:r w:rsidRPr="000B0C52">
        <w:rPr>
          <w:lang w:bidi="he-IL"/>
        </w:rPr>
        <w:t>1 et ss.</w:t>
      </w:r>
      <w:r w:rsidRPr="00A01812">
        <w:t xml:space="preserve"> — </w:t>
      </w:r>
      <w:r w:rsidRPr="000B0C52">
        <w:rPr>
          <w:lang w:bidi="he-IL"/>
        </w:rPr>
        <w:t>Le vers. 5 contient un excellent résumé de cet oracle. Les mots</w:t>
      </w:r>
      <w:r w:rsidRPr="00290B1E">
        <w:rPr>
          <w:rStyle w:val="italicus"/>
        </w:rPr>
        <w:t xml:space="preserve"> in </w:t>
      </w:r>
      <w:r>
        <w:rPr>
          <w:rStyle w:val="italicus"/>
        </w:rPr>
        <w:t>ætérn</w:t>
      </w:r>
      <w:r w:rsidRPr="00290B1E">
        <w:rPr>
          <w:rStyle w:val="italicus"/>
        </w:rPr>
        <w:t>um</w:t>
      </w:r>
      <w:r w:rsidRPr="000B0C52">
        <w:rPr>
          <w:lang w:bidi="he-IL"/>
        </w:rPr>
        <w:t xml:space="preserve"> et</w:t>
      </w:r>
      <w:r w:rsidRPr="00290B1E">
        <w:rPr>
          <w:rStyle w:val="italicus"/>
        </w:rPr>
        <w:t xml:space="preserve"> in generatióne</w:t>
      </w:r>
      <w:r>
        <w:rPr>
          <w:rStyle w:val="italicus"/>
        </w:rPr>
        <w:t>…</w:t>
      </w:r>
      <w:r w:rsidRPr="000B0C52">
        <w:rPr>
          <w:lang w:bidi="he-IL"/>
        </w:rPr>
        <w:t xml:space="preserve"> contiennent </w:t>
      </w:r>
      <w:r w:rsidRPr="000B0C52">
        <w:rPr>
          <w:lang w:bidi="he-IL"/>
        </w:rPr>
        <w:lastRenderedPageBreak/>
        <w:t>ici l’idée principale </w:t>
      </w:r>
      <w:r>
        <w:rPr>
          <w:lang w:bidi="he-IL"/>
        </w:rPr>
        <w:t xml:space="preserve">: </w:t>
      </w:r>
      <w:r w:rsidRPr="000B0C52">
        <w:rPr>
          <w:lang w:bidi="he-IL"/>
        </w:rPr>
        <w:t>la race et le trône de David doivent jouir d’une éternelle durée</w:t>
      </w:r>
      <w:r>
        <w:rPr>
          <w:lang w:bidi="he-IL"/>
        </w:rPr>
        <w:t xml:space="preserve">, </w:t>
      </w:r>
      <w:r w:rsidRPr="000B0C52">
        <w:rPr>
          <w:lang w:bidi="he-IL"/>
        </w:rPr>
        <w:t>grâce au Messie.</w:t>
      </w:r>
      <w:r w:rsidRPr="00A01812">
        <w:t xml:space="preserve"> — </w:t>
      </w:r>
      <w:r w:rsidRPr="000B0C52">
        <w:rPr>
          <w:lang w:bidi="he-IL"/>
        </w:rPr>
        <w:t>Dans l’hébreu</w:t>
      </w:r>
      <w:r>
        <w:rPr>
          <w:lang w:bidi="he-IL"/>
        </w:rPr>
        <w:t xml:space="preserve">, </w:t>
      </w:r>
      <w:r w:rsidRPr="000B0C52">
        <w:rPr>
          <w:lang w:bidi="he-IL"/>
        </w:rPr>
        <w:t>un</w:t>
      </w:r>
      <w:r w:rsidRPr="00290B1E">
        <w:rPr>
          <w:rStyle w:val="italicus"/>
        </w:rPr>
        <w:t xml:space="preserve"> sélah</w:t>
      </w:r>
      <w:r w:rsidRPr="000B0C52">
        <w:rPr>
          <w:lang w:bidi="he-IL"/>
        </w:rPr>
        <w:t xml:space="preserve"> ou forte de la musique</w:t>
      </w:r>
      <w:r>
        <w:rPr>
          <w:lang w:bidi="he-IL"/>
        </w:rPr>
        <w:t xml:space="preserve">, </w:t>
      </w:r>
      <w:r w:rsidRPr="000B0C52">
        <w:rPr>
          <w:lang w:bidi="he-IL"/>
        </w:rPr>
        <w:t>après cette brillante promesse.</w:t>
      </w:r>
      <w:r>
        <w:rPr>
          <w:lang w:bidi="he-IL"/>
        </w:rPr>
        <w:t xml:space="preserve"> </w:t>
      </w:r>
    </w:p>
    <w:p w:rsidR="0073183F" w:rsidRDefault="0073183F" w:rsidP="0073183F">
      <w:pPr>
        <w:rPr>
          <w:lang w:bidi="he-IL"/>
        </w:rPr>
      </w:pPr>
      <w:r w:rsidRPr="000B0C52">
        <w:rPr>
          <w:lang w:bidi="he-IL"/>
        </w:rPr>
        <w:t xml:space="preserve">6-9. Dieu </w:t>
      </w:r>
      <w:r>
        <w:rPr>
          <w:lang w:bidi="he-IL"/>
        </w:rPr>
        <w:t>est</w:t>
      </w:r>
      <w:r w:rsidRPr="000B0C52">
        <w:rPr>
          <w:lang w:bidi="he-IL"/>
        </w:rPr>
        <w:t xml:space="preserve"> unique dans ses perfections infinies</w:t>
      </w:r>
      <w:r>
        <w:rPr>
          <w:lang w:bidi="he-IL"/>
        </w:rPr>
        <w:t xml:space="preserve">, </w:t>
      </w:r>
      <w:r w:rsidRPr="000B0C52">
        <w:rPr>
          <w:lang w:bidi="he-IL"/>
        </w:rPr>
        <w:t xml:space="preserve">que les cieux et leurs habitants ne cessent de glorifier. </w:t>
      </w:r>
      <w:r>
        <w:rPr>
          <w:lang w:bidi="he-IL"/>
        </w:rPr>
        <w:t>« </w:t>
      </w:r>
      <w:r w:rsidRPr="000B0C52">
        <w:rPr>
          <w:lang w:bidi="he-IL"/>
        </w:rPr>
        <w:t>Afin que la plainte qui éclate à la conclusion (vers. 50) ne semble pas trop hardie</w:t>
      </w:r>
      <w:r>
        <w:rPr>
          <w:lang w:bidi="he-IL"/>
        </w:rPr>
        <w:t xml:space="preserve">, </w:t>
      </w:r>
      <w:r w:rsidRPr="000B0C52">
        <w:rPr>
          <w:lang w:bidi="he-IL"/>
        </w:rPr>
        <w:t>comme si les faits ne répondaient point aux promesses</w:t>
      </w:r>
      <w:r>
        <w:rPr>
          <w:lang w:bidi="he-IL"/>
        </w:rPr>
        <w:t xml:space="preserve">, </w:t>
      </w:r>
      <w:r w:rsidRPr="000B0C52">
        <w:rPr>
          <w:lang w:bidi="he-IL"/>
        </w:rPr>
        <w:t xml:space="preserve">elle </w:t>
      </w:r>
      <w:r>
        <w:rPr>
          <w:lang w:bidi="he-IL"/>
        </w:rPr>
        <w:t>est</w:t>
      </w:r>
      <w:r w:rsidRPr="000B0C52">
        <w:rPr>
          <w:lang w:bidi="he-IL"/>
        </w:rPr>
        <w:t xml:space="preserve"> préparée par une louange divine très propre à exciter la confiance.</w:t>
      </w:r>
      <w:r>
        <w:rPr>
          <w:lang w:bidi="he-IL"/>
        </w:rPr>
        <w:t> »</w:t>
      </w:r>
      <w:r w:rsidRPr="000B0C52">
        <w:rPr>
          <w:lang w:bidi="he-IL"/>
        </w:rPr>
        <w:t xml:space="preserve"> (Patr</w:t>
      </w:r>
      <w:r>
        <w:rPr>
          <w:lang w:bidi="he-IL"/>
        </w:rPr>
        <w:t>i</w:t>
      </w:r>
      <w:r w:rsidRPr="000B0C52">
        <w:rPr>
          <w:lang w:bidi="he-IL"/>
        </w:rPr>
        <w:t xml:space="preserve">zi.) Cette louange s’étend jusqu’à la fin de la première partie (vers. 19). Elle </w:t>
      </w:r>
      <w:r>
        <w:rPr>
          <w:lang w:bidi="he-IL"/>
        </w:rPr>
        <w:t>est</w:t>
      </w:r>
      <w:r w:rsidRPr="000B0C52">
        <w:rPr>
          <w:lang w:bidi="he-IL"/>
        </w:rPr>
        <w:t xml:space="preserve"> magnif</w:t>
      </w:r>
      <w:r>
        <w:rPr>
          <w:lang w:bidi="he-IL"/>
        </w:rPr>
        <w:t>i</w:t>
      </w:r>
      <w:r w:rsidRPr="000B0C52">
        <w:rPr>
          <w:lang w:bidi="he-IL"/>
        </w:rPr>
        <w:t>quement présentée</w:t>
      </w:r>
      <w:r>
        <w:rPr>
          <w:lang w:bidi="he-IL"/>
        </w:rPr>
        <w:t xml:space="preserve">, </w:t>
      </w:r>
      <w:r w:rsidRPr="000B0C52">
        <w:rPr>
          <w:lang w:bidi="he-IL"/>
        </w:rPr>
        <w:t xml:space="preserve">et concerne surtout la </w:t>
      </w:r>
      <w:r>
        <w:rPr>
          <w:lang w:bidi="he-IL"/>
        </w:rPr>
        <w:t>toute-puissan</w:t>
      </w:r>
      <w:r w:rsidRPr="000B0C52">
        <w:rPr>
          <w:lang w:bidi="he-IL"/>
        </w:rPr>
        <w:t>ce et la fidélité de Dieu. Elle revêt un caractère plus général dans cette première série de versets.</w:t>
      </w:r>
      <w:r w:rsidRPr="00A01812">
        <w:t xml:space="preserve"> — </w:t>
      </w:r>
      <w:r w:rsidRPr="00290B1E">
        <w:rPr>
          <w:rStyle w:val="italicus"/>
        </w:rPr>
        <w:t>Mirab</w:t>
      </w:r>
      <w:r>
        <w:rPr>
          <w:rStyle w:val="italicus"/>
        </w:rPr>
        <w:t>í</w:t>
      </w:r>
      <w:r w:rsidRPr="00290B1E">
        <w:rPr>
          <w:rStyle w:val="italicus"/>
        </w:rPr>
        <w:t>lia tua.</w:t>
      </w:r>
      <w:r w:rsidRPr="000B0C52">
        <w:rPr>
          <w:lang w:bidi="he-IL"/>
        </w:rPr>
        <w:t xml:space="preserve"> Dans l’hébreu </w:t>
      </w:r>
      <w:r>
        <w:rPr>
          <w:lang w:bidi="he-IL"/>
        </w:rPr>
        <w:t xml:space="preserve">: </w:t>
      </w:r>
      <w:r w:rsidRPr="000B0C52">
        <w:rPr>
          <w:lang w:bidi="he-IL"/>
        </w:rPr>
        <w:t>ta merveille ; expression collective qui dit beaucoup</w:t>
      </w:r>
      <w:r>
        <w:rPr>
          <w:lang w:bidi="he-IL"/>
        </w:rPr>
        <w:t>. « </w:t>
      </w:r>
      <w:r w:rsidRPr="000B0C52">
        <w:rPr>
          <w:lang w:bidi="he-IL"/>
        </w:rPr>
        <w:t>L’essence et l’activité du Seigneur sont une merveille d’un genre transcendant</w:t>
      </w:r>
      <w:r>
        <w:rPr>
          <w:lang w:bidi="he-IL"/>
        </w:rPr>
        <w:t xml:space="preserve">, </w:t>
      </w:r>
      <w:r w:rsidRPr="000B0C52">
        <w:rPr>
          <w:lang w:bidi="he-IL"/>
        </w:rPr>
        <w:t>admirable.</w:t>
      </w:r>
      <w:r>
        <w:rPr>
          <w:lang w:bidi="he-IL"/>
        </w:rPr>
        <w:t> »</w:t>
      </w:r>
      <w:r w:rsidRPr="00A01812">
        <w:t xml:space="preserve"> — </w:t>
      </w:r>
      <w:r w:rsidRPr="00290B1E">
        <w:rPr>
          <w:rStyle w:val="italicus"/>
        </w:rPr>
        <w:t>In eccl</w:t>
      </w:r>
      <w:r>
        <w:rPr>
          <w:rStyle w:val="italicus"/>
        </w:rPr>
        <w:t>é</w:t>
      </w:r>
      <w:r w:rsidRPr="00290B1E">
        <w:rPr>
          <w:rStyle w:val="italicus"/>
        </w:rPr>
        <w:t>sia sanct</w:t>
      </w:r>
      <w:r>
        <w:rPr>
          <w:rStyle w:val="italicus"/>
        </w:rPr>
        <w:t>órum</w:t>
      </w:r>
      <w:r w:rsidRPr="00290B1E">
        <w:rPr>
          <w:rStyle w:val="italicus"/>
        </w:rPr>
        <w:t> </w:t>
      </w:r>
      <w:r>
        <w:rPr>
          <w:rStyle w:val="italicus"/>
        </w:rPr>
        <w:t xml:space="preserve">: </w:t>
      </w:r>
      <w:r w:rsidRPr="000B0C52">
        <w:rPr>
          <w:lang w:bidi="he-IL"/>
        </w:rPr>
        <w:t>les anges</w:t>
      </w:r>
      <w:r>
        <w:rPr>
          <w:lang w:bidi="he-IL"/>
        </w:rPr>
        <w:t xml:space="preserve">, </w:t>
      </w:r>
      <w:r w:rsidRPr="000B0C52">
        <w:rPr>
          <w:lang w:bidi="he-IL"/>
        </w:rPr>
        <w:t xml:space="preserve">dont il </w:t>
      </w:r>
      <w:r>
        <w:rPr>
          <w:lang w:bidi="he-IL"/>
        </w:rPr>
        <w:t>est</w:t>
      </w:r>
      <w:r w:rsidRPr="000B0C52">
        <w:rPr>
          <w:lang w:bidi="he-IL"/>
        </w:rPr>
        <w:t xml:space="preserve"> parlé cinq fois de suite dans ce passage. Comp. Job</w:t>
      </w:r>
      <w:r>
        <w:rPr>
          <w:lang w:bidi="he-IL"/>
        </w:rPr>
        <w:t xml:space="preserve">, V, </w:t>
      </w:r>
      <w:r w:rsidRPr="000B0C52">
        <w:rPr>
          <w:lang w:bidi="he-IL"/>
        </w:rPr>
        <w:t>1</w:t>
      </w:r>
      <w:r>
        <w:rPr>
          <w:lang w:bidi="he-IL"/>
        </w:rPr>
        <w:t xml:space="preserve">, </w:t>
      </w:r>
      <w:r w:rsidRPr="000B0C52">
        <w:rPr>
          <w:lang w:bidi="he-IL"/>
        </w:rPr>
        <w:t xml:space="preserve">et </w:t>
      </w:r>
      <w:r>
        <w:rPr>
          <w:lang w:bidi="he-IL"/>
        </w:rPr>
        <w:t xml:space="preserve">XV, </w:t>
      </w:r>
      <w:r w:rsidRPr="000B0C52">
        <w:rPr>
          <w:lang w:bidi="he-IL"/>
        </w:rPr>
        <w:t>15</w:t>
      </w:r>
      <w:r>
        <w:rPr>
          <w:lang w:bidi="he-IL"/>
        </w:rPr>
        <w:t xml:space="preserve">, </w:t>
      </w:r>
      <w:r w:rsidRPr="000B0C52">
        <w:rPr>
          <w:lang w:bidi="he-IL"/>
        </w:rPr>
        <w:t>où ils portent aussi le nom de saints</w:t>
      </w:r>
      <w:r>
        <w:rPr>
          <w:lang w:bidi="he-IL"/>
        </w:rPr>
        <w:t xml:space="preserve">, </w:t>
      </w:r>
      <w:r w:rsidRPr="000B0C52">
        <w:rPr>
          <w:lang w:bidi="he-IL"/>
        </w:rPr>
        <w:t>à cause de leur éminente perfection.</w:t>
      </w:r>
      <w:r w:rsidRPr="00A01812">
        <w:t xml:space="preserve"> — </w:t>
      </w:r>
      <w:r w:rsidRPr="00290B1E">
        <w:rPr>
          <w:rStyle w:val="italicus"/>
        </w:rPr>
        <w:t>Quis in n</w:t>
      </w:r>
      <w:r>
        <w:rPr>
          <w:rStyle w:val="italicus"/>
        </w:rPr>
        <w:t>ú</w:t>
      </w:r>
      <w:r w:rsidRPr="00290B1E">
        <w:rPr>
          <w:rStyle w:val="italicus"/>
        </w:rPr>
        <w:t>bibus</w:t>
      </w:r>
      <w:r w:rsidRPr="000B0C52">
        <w:rPr>
          <w:lang w:bidi="he-IL"/>
        </w:rPr>
        <w:t xml:space="preserve"> (dans les cieux)</w:t>
      </w:r>
      <w:r>
        <w:rPr>
          <w:rStyle w:val="italicus"/>
        </w:rPr>
        <w:t xml:space="preserve"> æq</w:t>
      </w:r>
      <w:r w:rsidRPr="00290B1E">
        <w:rPr>
          <w:rStyle w:val="italicus"/>
        </w:rPr>
        <w:t>u</w:t>
      </w:r>
      <w:r>
        <w:rPr>
          <w:rStyle w:val="italicus"/>
        </w:rPr>
        <w:t>á</w:t>
      </w:r>
      <w:r w:rsidRPr="00290B1E">
        <w:rPr>
          <w:rStyle w:val="italicus"/>
        </w:rPr>
        <w:t>bitur</w:t>
      </w:r>
      <w:r>
        <w:rPr>
          <w:rStyle w:val="italicus"/>
        </w:rPr>
        <w:t>…</w:t>
      </w:r>
      <w:r w:rsidRPr="00290B1E">
        <w:rPr>
          <w:rStyle w:val="italicus"/>
        </w:rPr>
        <w:t> ?</w:t>
      </w:r>
      <w:r w:rsidRPr="000B0C52">
        <w:rPr>
          <w:lang w:bidi="he-IL"/>
        </w:rPr>
        <w:t xml:space="preserve"> Même dans le céleste séjour</w:t>
      </w:r>
      <w:r>
        <w:rPr>
          <w:lang w:bidi="he-IL"/>
        </w:rPr>
        <w:t xml:space="preserve">, </w:t>
      </w:r>
      <w:r w:rsidRPr="000B0C52">
        <w:rPr>
          <w:lang w:bidi="he-IL"/>
        </w:rPr>
        <w:t xml:space="preserve">personne n’oserait se comparer à Dieu ; à plus forte raison sur la terre. </w:t>
      </w:r>
      <w:r>
        <w:rPr>
          <w:lang w:bidi="he-IL"/>
        </w:rPr>
        <w:t xml:space="preserve">{271} </w:t>
      </w:r>
      <w:r w:rsidRPr="000B0C52">
        <w:rPr>
          <w:lang w:bidi="he-IL"/>
        </w:rPr>
        <w:t xml:space="preserve">Il </w:t>
      </w:r>
      <w:r>
        <w:rPr>
          <w:lang w:bidi="he-IL"/>
        </w:rPr>
        <w:t>est</w:t>
      </w:r>
      <w:r w:rsidRPr="000B0C52">
        <w:rPr>
          <w:lang w:bidi="he-IL"/>
        </w:rPr>
        <w:t xml:space="preserve"> donc un être incomparablement parfait.</w:t>
      </w:r>
      <w:r w:rsidRPr="00A01812">
        <w:t xml:space="preserve"> — </w:t>
      </w:r>
      <w:r w:rsidRPr="00290B1E">
        <w:rPr>
          <w:rStyle w:val="italicus"/>
        </w:rPr>
        <w:t>F</w:t>
      </w:r>
      <w:r>
        <w:rPr>
          <w:rStyle w:val="italicus"/>
        </w:rPr>
        <w:t>í</w:t>
      </w:r>
      <w:r w:rsidRPr="00290B1E">
        <w:rPr>
          <w:rStyle w:val="italicus"/>
        </w:rPr>
        <w:t>liis Dei.</w:t>
      </w:r>
      <w:r w:rsidRPr="000B0C52">
        <w:rPr>
          <w:lang w:bidi="he-IL"/>
        </w:rPr>
        <w:t xml:space="preserve"> Hébr. </w:t>
      </w:r>
      <w:r>
        <w:rPr>
          <w:lang w:bidi="he-IL"/>
        </w:rPr>
        <w:t xml:space="preserve">: </w:t>
      </w:r>
      <w:r w:rsidRPr="000B0C52">
        <w:rPr>
          <w:lang w:bidi="he-IL"/>
        </w:rPr>
        <w:t xml:space="preserve">les fils des forts. Cf. Ps. </w:t>
      </w:r>
      <w:r>
        <w:rPr>
          <w:lang w:bidi="he-IL"/>
        </w:rPr>
        <w:t xml:space="preserve">XXVIII, </w:t>
      </w:r>
      <w:r w:rsidRPr="000B0C52">
        <w:rPr>
          <w:lang w:bidi="he-IL"/>
        </w:rPr>
        <w:t>1. Ces deux expressions désignent pareillement les anges.</w:t>
      </w:r>
      <w:r w:rsidRPr="00A01812">
        <w:t xml:space="preserve"> — </w:t>
      </w:r>
      <w:r w:rsidRPr="00290B1E">
        <w:rPr>
          <w:rStyle w:val="italicus"/>
        </w:rPr>
        <w:t>Glorificátur in cons</w:t>
      </w:r>
      <w:r>
        <w:rPr>
          <w:rStyle w:val="italicus"/>
        </w:rPr>
        <w:t>í</w:t>
      </w:r>
      <w:r w:rsidRPr="00290B1E">
        <w:rPr>
          <w:rStyle w:val="italicus"/>
        </w:rPr>
        <w:t>lio.</w:t>
      </w:r>
      <w:r w:rsidRPr="000B0C52">
        <w:rPr>
          <w:lang w:bidi="he-IL"/>
        </w:rPr>
        <w:t xml:space="preserve"> Le mot</w:t>
      </w:r>
      <w:r w:rsidRPr="00290B1E">
        <w:rPr>
          <w:rStyle w:val="italicus"/>
        </w:rPr>
        <w:t xml:space="preserve"> sôd</w:t>
      </w:r>
      <w:r w:rsidRPr="000B0C52">
        <w:rPr>
          <w:lang w:bidi="he-IL"/>
        </w:rPr>
        <w:t xml:space="preserve"> marque le </w:t>
      </w:r>
      <w:r>
        <w:rPr>
          <w:lang w:bidi="he-IL"/>
        </w:rPr>
        <w:t>« </w:t>
      </w:r>
      <w:r w:rsidRPr="000B0C52">
        <w:rPr>
          <w:lang w:bidi="he-IL"/>
        </w:rPr>
        <w:t>conseil secret</w:t>
      </w:r>
      <w:r>
        <w:rPr>
          <w:lang w:bidi="he-IL"/>
        </w:rPr>
        <w:t> »</w:t>
      </w:r>
      <w:r w:rsidRPr="000B0C52">
        <w:rPr>
          <w:lang w:bidi="he-IL"/>
        </w:rPr>
        <w:t xml:space="preserve"> que Dieu tient avec ses anges</w:t>
      </w:r>
      <w:r>
        <w:rPr>
          <w:lang w:bidi="he-IL"/>
        </w:rPr>
        <w:t xml:space="preserve">, </w:t>
      </w:r>
      <w:r w:rsidRPr="000B0C52">
        <w:rPr>
          <w:lang w:bidi="he-IL"/>
        </w:rPr>
        <w:t>et où il leur révèle ses plans d’une suprême beauté</w:t>
      </w:r>
      <w:r>
        <w:rPr>
          <w:lang w:bidi="he-IL"/>
        </w:rPr>
        <w:t xml:space="preserve">, </w:t>
      </w:r>
      <w:r w:rsidRPr="000B0C52">
        <w:rPr>
          <w:lang w:bidi="he-IL"/>
        </w:rPr>
        <w:t>qui les transportent d’admiration et de crainte (l’hébreu dit </w:t>
      </w:r>
      <w:r>
        <w:rPr>
          <w:lang w:bidi="he-IL"/>
        </w:rPr>
        <w:t xml:space="preserve">: </w:t>
      </w:r>
      <w:r w:rsidRPr="000B0C52">
        <w:rPr>
          <w:lang w:bidi="he-IL"/>
        </w:rPr>
        <w:t xml:space="preserve">Dieu </w:t>
      </w:r>
      <w:r>
        <w:rPr>
          <w:lang w:bidi="he-IL"/>
        </w:rPr>
        <w:t>est</w:t>
      </w:r>
      <w:r w:rsidRPr="000B0C52">
        <w:rPr>
          <w:lang w:bidi="he-IL"/>
        </w:rPr>
        <w:t xml:space="preserve"> terrible</w:t>
      </w:r>
      <w:r>
        <w:rPr>
          <w:lang w:bidi="he-IL"/>
        </w:rPr>
        <w:t xml:space="preserve">, </w:t>
      </w:r>
      <w:r w:rsidRPr="000B0C52">
        <w:rPr>
          <w:lang w:bidi="he-IL"/>
        </w:rPr>
        <w:t>au lieu de</w:t>
      </w:r>
      <w:r w:rsidRPr="00290B1E">
        <w:rPr>
          <w:rStyle w:val="italicus"/>
        </w:rPr>
        <w:t xml:space="preserve"> glorific</w:t>
      </w:r>
      <w:r>
        <w:rPr>
          <w:rStyle w:val="italicus"/>
        </w:rPr>
        <w:t>á</w:t>
      </w:r>
      <w:r w:rsidRPr="00290B1E">
        <w:rPr>
          <w:rStyle w:val="italicus"/>
        </w:rPr>
        <w:t>tur</w:t>
      </w:r>
      <w:r w:rsidRPr="00B134CC">
        <w:t>).</w:t>
      </w:r>
      <w:r w:rsidRPr="00A01812">
        <w:t xml:space="preserve"> — </w:t>
      </w:r>
      <w:r w:rsidRPr="00290B1E">
        <w:rPr>
          <w:rStyle w:val="italicus"/>
        </w:rPr>
        <w:t>Omnes qui in circúitu</w:t>
      </w:r>
      <w:r>
        <w:rPr>
          <w:rStyle w:val="italicus"/>
        </w:rPr>
        <w:t>…</w:t>
      </w:r>
      <w:r w:rsidRPr="000B0C52">
        <w:rPr>
          <w:lang w:bidi="he-IL"/>
        </w:rPr>
        <w:t xml:space="preserve"> Encore les anges</w:t>
      </w:r>
      <w:r>
        <w:rPr>
          <w:lang w:bidi="he-IL"/>
        </w:rPr>
        <w:t xml:space="preserve">, </w:t>
      </w:r>
      <w:r w:rsidRPr="000B0C52">
        <w:rPr>
          <w:lang w:bidi="he-IL"/>
        </w:rPr>
        <w:t>pour la quatrième fois. Dieu les domine tous</w:t>
      </w:r>
      <w:r>
        <w:rPr>
          <w:lang w:bidi="he-IL"/>
        </w:rPr>
        <w:t xml:space="preserve">, </w:t>
      </w:r>
      <w:r w:rsidRPr="000B0C52">
        <w:rPr>
          <w:lang w:bidi="he-IL"/>
        </w:rPr>
        <w:t>dans sa majesté toute-puissante.</w:t>
      </w:r>
      <w:r w:rsidRPr="00A01812">
        <w:t xml:space="preserve"> — </w:t>
      </w:r>
      <w:r w:rsidRPr="00290B1E">
        <w:rPr>
          <w:rStyle w:val="italicus"/>
        </w:rPr>
        <w:t>Deus virt</w:t>
      </w:r>
      <w:r>
        <w:rPr>
          <w:rStyle w:val="italicus"/>
        </w:rPr>
        <w:t>útum</w:t>
      </w:r>
      <w:r w:rsidRPr="00290B1E">
        <w:rPr>
          <w:rStyle w:val="italicus"/>
        </w:rPr>
        <w:t xml:space="preserve">. </w:t>
      </w:r>
      <w:r>
        <w:rPr>
          <w:rStyle w:val="italicus"/>
        </w:rPr>
        <w:t>Ṣ</w:t>
      </w:r>
      <w:r w:rsidRPr="00FA3B8E">
        <w:rPr>
          <w:rStyle w:val="italicus"/>
        </w:rPr>
        <w:t>ᵉ</w:t>
      </w:r>
      <w:r w:rsidR="00684E7B">
        <w:rPr>
          <w:rStyle w:val="italicus"/>
        </w:rPr>
        <w:t>bâ᾿</w:t>
      </w:r>
      <w:r w:rsidRPr="00FA3B8E">
        <w:rPr>
          <w:rStyle w:val="italicus"/>
        </w:rPr>
        <w:t>ôṭ</w:t>
      </w:r>
      <w:r w:rsidRPr="000B0C52">
        <w:rPr>
          <w:lang w:bidi="he-IL"/>
        </w:rPr>
        <w:t xml:space="preserve"> représente ici les troupes angéliques.</w:t>
      </w:r>
      <w:r w:rsidRPr="00A01812">
        <w:t xml:space="preserve"> — </w:t>
      </w:r>
      <w:r w:rsidRPr="00290B1E">
        <w:rPr>
          <w:rStyle w:val="italicus"/>
        </w:rPr>
        <w:t>V</w:t>
      </w:r>
      <w:r>
        <w:rPr>
          <w:rStyle w:val="italicus"/>
        </w:rPr>
        <w:t>é</w:t>
      </w:r>
      <w:r w:rsidRPr="00290B1E">
        <w:rPr>
          <w:rStyle w:val="italicus"/>
        </w:rPr>
        <w:t>ritas</w:t>
      </w:r>
      <w:r>
        <w:rPr>
          <w:rStyle w:val="italicus"/>
        </w:rPr>
        <w:t>…</w:t>
      </w:r>
      <w:r w:rsidRPr="00290B1E">
        <w:rPr>
          <w:rStyle w:val="italicus"/>
        </w:rPr>
        <w:t xml:space="preserve"> in circúitu tuo.</w:t>
      </w:r>
      <w:r w:rsidRPr="000B0C52">
        <w:rPr>
          <w:lang w:bidi="he-IL"/>
        </w:rPr>
        <w:t xml:space="preserve"> Elle l’environne de toutes parts</w:t>
      </w:r>
      <w:r>
        <w:rPr>
          <w:lang w:bidi="he-IL"/>
        </w:rPr>
        <w:t xml:space="preserve">, </w:t>
      </w:r>
      <w:r w:rsidRPr="000B0C52">
        <w:rPr>
          <w:lang w:bidi="he-IL"/>
        </w:rPr>
        <w:t xml:space="preserve">parce qu’il la possède d’une manière infinie et qu’il la pratique sans </w:t>
      </w:r>
      <w:r>
        <w:rPr>
          <w:lang w:bidi="he-IL"/>
        </w:rPr>
        <w:t>fin</w:t>
      </w:r>
      <w:r w:rsidRPr="000B0C52">
        <w:rPr>
          <w:lang w:bidi="he-IL"/>
        </w:rPr>
        <w:t>.</w:t>
      </w:r>
      <w:r>
        <w:rPr>
          <w:lang w:bidi="he-IL"/>
        </w:rPr>
        <w:t xml:space="preserve"> </w:t>
      </w:r>
    </w:p>
    <w:p w:rsidR="0073183F" w:rsidRDefault="0073183F" w:rsidP="0073183F">
      <w:pPr>
        <w:rPr>
          <w:lang w:bidi="he-IL"/>
        </w:rPr>
      </w:pPr>
      <w:r>
        <w:rPr>
          <w:lang w:bidi="he-IL"/>
        </w:rPr>
        <w:t>10-15. Quelque</w:t>
      </w:r>
      <w:r w:rsidRPr="000B0C52">
        <w:rPr>
          <w:lang w:bidi="he-IL"/>
        </w:rPr>
        <w:t>s</w:t>
      </w:r>
      <w:r>
        <w:rPr>
          <w:lang w:bidi="he-IL"/>
        </w:rPr>
        <w:t>-</w:t>
      </w:r>
      <w:r w:rsidRPr="000B0C52">
        <w:rPr>
          <w:lang w:bidi="he-IL"/>
        </w:rPr>
        <w:t>unes des manifestations de la toute-puissance de Jéhovah dans la nature et dans l’histoire.</w:t>
      </w:r>
      <w:r w:rsidRPr="00A01812">
        <w:t xml:space="preserve"> — </w:t>
      </w:r>
      <w:r w:rsidRPr="000B0C52">
        <w:rPr>
          <w:lang w:bidi="he-IL"/>
        </w:rPr>
        <w:t>Les pronoms</w:t>
      </w:r>
      <w:r w:rsidRPr="00290B1E">
        <w:rPr>
          <w:rStyle w:val="italicus"/>
        </w:rPr>
        <w:t xml:space="preserve"> tu</w:t>
      </w:r>
      <w:r w:rsidRPr="000B0C52">
        <w:rPr>
          <w:lang w:bidi="he-IL"/>
        </w:rPr>
        <w:t xml:space="preserve"> et</w:t>
      </w:r>
      <w:r w:rsidRPr="00290B1E">
        <w:rPr>
          <w:rStyle w:val="italicus"/>
        </w:rPr>
        <w:t xml:space="preserve"> tuus </w:t>
      </w:r>
      <w:r w:rsidRPr="000B0C52">
        <w:rPr>
          <w:lang w:bidi="he-IL"/>
        </w:rPr>
        <w:t>sont très énergiquement accentués dans tout ce passage.</w:t>
      </w:r>
      <w:r w:rsidRPr="00A01812">
        <w:t xml:space="preserve"> — </w:t>
      </w:r>
      <w:r w:rsidRPr="00290B1E">
        <w:rPr>
          <w:rStyle w:val="italicus"/>
        </w:rPr>
        <w:t>Domináris</w:t>
      </w:r>
      <w:r>
        <w:rPr>
          <w:rStyle w:val="italicus"/>
        </w:rPr>
        <w:t>…</w:t>
      </w:r>
      <w:r w:rsidRPr="000B0C52">
        <w:rPr>
          <w:lang w:bidi="he-IL"/>
        </w:rPr>
        <w:t xml:space="preserve"> Vers. 10</w:t>
      </w:r>
      <w:r>
        <w:rPr>
          <w:lang w:bidi="he-IL"/>
        </w:rPr>
        <w:t xml:space="preserve">, </w:t>
      </w:r>
      <w:r w:rsidRPr="000B0C52">
        <w:rPr>
          <w:lang w:bidi="he-IL"/>
        </w:rPr>
        <w:t>la toute-puissance de Dieu sur les mers.</w:t>
      </w:r>
      <w:r w:rsidRPr="00A01812">
        <w:t xml:space="preserve"> — </w:t>
      </w:r>
      <w:r w:rsidRPr="00290B1E">
        <w:rPr>
          <w:rStyle w:val="italicus"/>
        </w:rPr>
        <w:t>Potest</w:t>
      </w:r>
      <w:r>
        <w:rPr>
          <w:rStyle w:val="italicus"/>
        </w:rPr>
        <w:t>á</w:t>
      </w:r>
      <w:r w:rsidRPr="00290B1E">
        <w:rPr>
          <w:rStyle w:val="italicus"/>
        </w:rPr>
        <w:t>ti mar</w:t>
      </w:r>
      <w:r>
        <w:rPr>
          <w:rStyle w:val="italicus"/>
        </w:rPr>
        <w:t>is</w:t>
      </w:r>
      <w:r w:rsidRPr="00290B1E">
        <w:rPr>
          <w:rStyle w:val="italicus"/>
        </w:rPr>
        <w:t xml:space="preserve">. </w:t>
      </w:r>
      <w:r w:rsidRPr="000B0C52">
        <w:rPr>
          <w:lang w:bidi="he-IL"/>
        </w:rPr>
        <w:t>Hébr. </w:t>
      </w:r>
      <w:r>
        <w:rPr>
          <w:lang w:bidi="he-IL"/>
        </w:rPr>
        <w:t>: « </w:t>
      </w:r>
      <w:r w:rsidRPr="000B0C52">
        <w:rPr>
          <w:lang w:bidi="he-IL"/>
        </w:rPr>
        <w:t>l’orgueil de la mer ;</w:t>
      </w:r>
      <w:r>
        <w:rPr>
          <w:lang w:bidi="he-IL"/>
        </w:rPr>
        <w:t> »</w:t>
      </w:r>
      <w:r w:rsidRPr="000B0C52">
        <w:rPr>
          <w:lang w:bidi="he-IL"/>
        </w:rPr>
        <w:t xml:space="preserve"> ses élans superbes et menaçants</w:t>
      </w:r>
      <w:r>
        <w:rPr>
          <w:lang w:bidi="he-IL"/>
        </w:rPr>
        <w:t xml:space="preserve">, </w:t>
      </w:r>
      <w:r w:rsidRPr="000B0C52">
        <w:rPr>
          <w:lang w:bidi="he-IL"/>
        </w:rPr>
        <w:t>que Dieu dompte en leur opposant les grains de sable du rivage. Cf. Job</w:t>
      </w:r>
      <w:r>
        <w:rPr>
          <w:lang w:bidi="he-IL"/>
        </w:rPr>
        <w:t xml:space="preserve">, XXVI, </w:t>
      </w:r>
      <w:r w:rsidRPr="000B0C52">
        <w:rPr>
          <w:lang w:bidi="he-IL"/>
        </w:rPr>
        <w:t xml:space="preserve">12 ; </w:t>
      </w:r>
      <w:r>
        <w:rPr>
          <w:lang w:bidi="he-IL"/>
        </w:rPr>
        <w:t xml:space="preserve">XXXVIII, </w:t>
      </w:r>
      <w:r w:rsidRPr="000B0C52">
        <w:rPr>
          <w:lang w:bidi="he-IL"/>
        </w:rPr>
        <w:t xml:space="preserve">10-11. Emblème des grandes nations païennes qui avaient alors l’hégémonie sur le monde. Cf. Ps. </w:t>
      </w:r>
      <w:r>
        <w:rPr>
          <w:lang w:bidi="he-IL"/>
        </w:rPr>
        <w:t xml:space="preserve">LXIV, </w:t>
      </w:r>
      <w:r w:rsidRPr="000B0C52">
        <w:rPr>
          <w:lang w:bidi="he-IL"/>
        </w:rPr>
        <w:t>8</w:t>
      </w:r>
      <w:r>
        <w:rPr>
          <w:lang w:bidi="he-IL"/>
        </w:rPr>
        <w:t>, etc</w:t>
      </w:r>
      <w:r w:rsidRPr="000B0C52">
        <w:rPr>
          <w:lang w:bidi="he-IL"/>
        </w:rPr>
        <w:t>.</w:t>
      </w:r>
      <w:r w:rsidRPr="00A01812">
        <w:t xml:space="preserve"> — </w:t>
      </w:r>
      <w:r w:rsidRPr="00290B1E">
        <w:rPr>
          <w:rStyle w:val="italicus"/>
        </w:rPr>
        <w:t>Motum</w:t>
      </w:r>
      <w:r>
        <w:rPr>
          <w:rStyle w:val="italicus"/>
        </w:rPr>
        <w:t>…</w:t>
      </w:r>
      <w:r w:rsidRPr="00290B1E">
        <w:rPr>
          <w:rStyle w:val="italicus"/>
        </w:rPr>
        <w:t xml:space="preserve"> fl</w:t>
      </w:r>
      <w:r>
        <w:rPr>
          <w:rStyle w:val="italicus"/>
        </w:rPr>
        <w:t>ú</w:t>
      </w:r>
      <w:r w:rsidRPr="00290B1E">
        <w:rPr>
          <w:rStyle w:val="italicus"/>
        </w:rPr>
        <w:t>ctuum</w:t>
      </w:r>
      <w:r>
        <w:rPr>
          <w:rStyle w:val="italicus"/>
        </w:rPr>
        <w:t>…</w:t>
      </w:r>
      <w:r w:rsidRPr="00290B1E">
        <w:rPr>
          <w:rStyle w:val="italicus"/>
        </w:rPr>
        <w:t xml:space="preserve"> tu mítigas </w:t>
      </w:r>
      <w:r>
        <w:rPr>
          <w:rStyle w:val="italicus"/>
        </w:rPr>
        <w:t xml:space="preserve">: </w:t>
      </w:r>
      <w:r w:rsidRPr="000B0C52">
        <w:rPr>
          <w:lang w:bidi="he-IL"/>
        </w:rPr>
        <w:t>d’un seul mot</w:t>
      </w:r>
      <w:r>
        <w:rPr>
          <w:lang w:bidi="he-IL"/>
        </w:rPr>
        <w:t xml:space="preserve">, </w:t>
      </w:r>
      <w:r w:rsidRPr="000B0C52">
        <w:rPr>
          <w:lang w:bidi="he-IL"/>
        </w:rPr>
        <w:t xml:space="preserve">comme fit </w:t>
      </w:r>
      <w:r>
        <w:rPr>
          <w:lang w:bidi="he-IL"/>
        </w:rPr>
        <w:t>Jésus</w:t>
      </w:r>
      <w:r w:rsidRPr="000B0C52">
        <w:rPr>
          <w:lang w:bidi="he-IL"/>
        </w:rPr>
        <w:t xml:space="preserve"> sur le lac de Tibériade.</w:t>
      </w:r>
      <w:r w:rsidRPr="00A01812">
        <w:t xml:space="preserve"> — </w:t>
      </w:r>
      <w:r w:rsidRPr="00290B1E">
        <w:rPr>
          <w:rStyle w:val="italicus"/>
        </w:rPr>
        <w:t>Tu humili</w:t>
      </w:r>
      <w:r>
        <w:rPr>
          <w:rStyle w:val="italicus"/>
        </w:rPr>
        <w:t>ásti</w:t>
      </w:r>
      <w:r w:rsidRPr="00290B1E">
        <w:rPr>
          <w:rStyle w:val="italicus"/>
        </w:rPr>
        <w:t xml:space="preserve">. </w:t>
      </w:r>
      <w:r w:rsidRPr="000B0C52">
        <w:rPr>
          <w:lang w:bidi="he-IL"/>
        </w:rPr>
        <w:t>Vers. 10</w:t>
      </w:r>
      <w:r>
        <w:rPr>
          <w:lang w:bidi="he-IL"/>
        </w:rPr>
        <w:t xml:space="preserve">, </w:t>
      </w:r>
      <w:r w:rsidRPr="000B0C52">
        <w:rPr>
          <w:lang w:bidi="he-IL"/>
        </w:rPr>
        <w:t>la toute-puissance de Dieu sur l’Égypte</w:t>
      </w:r>
      <w:r>
        <w:rPr>
          <w:lang w:bidi="he-IL"/>
        </w:rPr>
        <w:t xml:space="preserve">, </w:t>
      </w:r>
      <w:r w:rsidRPr="000B0C52">
        <w:rPr>
          <w:lang w:bidi="he-IL"/>
        </w:rPr>
        <w:t>peuple si fier et si redoutable.</w:t>
      </w:r>
      <w:r w:rsidRPr="00A01812">
        <w:t xml:space="preserve"> — </w:t>
      </w:r>
      <w:r w:rsidRPr="00290B1E">
        <w:rPr>
          <w:rStyle w:val="italicus"/>
        </w:rPr>
        <w:t>Sup</w:t>
      </w:r>
      <w:r>
        <w:rPr>
          <w:rStyle w:val="italicus"/>
        </w:rPr>
        <w:t>é</w:t>
      </w:r>
      <w:r w:rsidRPr="00290B1E">
        <w:rPr>
          <w:rStyle w:val="italicus"/>
        </w:rPr>
        <w:t>rbum.</w:t>
      </w:r>
      <w:r>
        <w:rPr>
          <w:lang w:bidi="he-IL"/>
        </w:rPr>
        <w:t xml:space="preserve"> </w:t>
      </w:r>
      <w:r w:rsidRPr="000B0C52">
        <w:rPr>
          <w:lang w:bidi="he-IL"/>
        </w:rPr>
        <w:t>Hébr. </w:t>
      </w:r>
      <w:r>
        <w:rPr>
          <w:lang w:bidi="he-IL"/>
        </w:rPr>
        <w:t xml:space="preserve">: </w:t>
      </w:r>
      <w:r w:rsidRPr="00290B1E">
        <w:rPr>
          <w:rStyle w:val="italicus"/>
        </w:rPr>
        <w:t>râhâb ;</w:t>
      </w:r>
      <w:r w:rsidRPr="000B0C52">
        <w:rPr>
          <w:lang w:bidi="he-IL"/>
        </w:rPr>
        <w:t xml:space="preserve"> nom symbolique de l’Égypte. </w:t>
      </w:r>
      <w:r>
        <w:rPr>
          <w:lang w:bidi="he-IL"/>
        </w:rPr>
        <w:t>Cf.</w:t>
      </w:r>
      <w:r w:rsidRPr="000B0C52">
        <w:rPr>
          <w:lang w:bidi="he-IL"/>
        </w:rPr>
        <w:t xml:space="preserve"> Ps. </w:t>
      </w:r>
      <w:r>
        <w:rPr>
          <w:lang w:bidi="he-IL"/>
        </w:rPr>
        <w:t xml:space="preserve">LXXXVI, </w:t>
      </w:r>
      <w:r w:rsidRPr="000B0C52">
        <w:rPr>
          <w:lang w:bidi="he-IL"/>
        </w:rPr>
        <w:t>4</w:t>
      </w:r>
      <w:r>
        <w:rPr>
          <w:lang w:bidi="he-IL"/>
        </w:rPr>
        <w:t xml:space="preserve">, </w:t>
      </w:r>
      <w:r w:rsidRPr="000B0C52">
        <w:rPr>
          <w:lang w:bidi="he-IL"/>
        </w:rPr>
        <w:t xml:space="preserve">et la note ; Is. </w:t>
      </w:r>
      <w:r>
        <w:rPr>
          <w:lang w:bidi="he-IL"/>
        </w:rPr>
        <w:t xml:space="preserve">LI, </w:t>
      </w:r>
      <w:r w:rsidRPr="000B0C52">
        <w:rPr>
          <w:lang w:bidi="he-IL"/>
        </w:rPr>
        <w:t>9</w:t>
      </w:r>
      <w:r>
        <w:rPr>
          <w:lang w:bidi="he-IL"/>
        </w:rPr>
        <w:t>, etc</w:t>
      </w:r>
      <w:r w:rsidRPr="000B0C52">
        <w:rPr>
          <w:lang w:bidi="he-IL"/>
        </w:rPr>
        <w:t>.</w:t>
      </w:r>
      <w:r w:rsidRPr="00A01812">
        <w:t xml:space="preserve"> — </w:t>
      </w:r>
      <w:r w:rsidRPr="00290B1E">
        <w:rPr>
          <w:rStyle w:val="italicus"/>
        </w:rPr>
        <w:t>Sicut vulner</w:t>
      </w:r>
      <w:r>
        <w:rPr>
          <w:rStyle w:val="italicus"/>
        </w:rPr>
        <w:t>á</w:t>
      </w:r>
      <w:r w:rsidRPr="00290B1E">
        <w:rPr>
          <w:rStyle w:val="italicus"/>
        </w:rPr>
        <w:t>tum </w:t>
      </w:r>
      <w:r>
        <w:rPr>
          <w:rStyle w:val="italicus"/>
        </w:rPr>
        <w:t xml:space="preserve">: </w:t>
      </w:r>
      <w:r w:rsidRPr="000B0C52">
        <w:rPr>
          <w:lang w:bidi="he-IL"/>
        </w:rPr>
        <w:t>comme un homme blessé à mort</w:t>
      </w:r>
      <w:r>
        <w:rPr>
          <w:lang w:bidi="he-IL"/>
        </w:rPr>
        <w:t xml:space="preserve">, </w:t>
      </w:r>
      <w:r w:rsidRPr="000B0C52">
        <w:rPr>
          <w:lang w:bidi="he-IL"/>
        </w:rPr>
        <w:t>qui ne peut se relever. Hébr. </w:t>
      </w:r>
      <w:r>
        <w:rPr>
          <w:lang w:bidi="he-IL"/>
        </w:rPr>
        <w:t xml:space="preserve">: </w:t>
      </w:r>
      <w:r w:rsidRPr="000B0C52">
        <w:rPr>
          <w:lang w:bidi="he-IL"/>
        </w:rPr>
        <w:t>Tu as écrasé comme un homme tué.</w:t>
      </w:r>
      <w:r w:rsidRPr="00A01812">
        <w:t xml:space="preserve"> — </w:t>
      </w:r>
      <w:r w:rsidRPr="00290B1E">
        <w:rPr>
          <w:rStyle w:val="italicus"/>
        </w:rPr>
        <w:t>In br</w:t>
      </w:r>
      <w:r>
        <w:rPr>
          <w:rStyle w:val="italicus"/>
        </w:rPr>
        <w:t>á</w:t>
      </w:r>
      <w:r w:rsidRPr="00290B1E">
        <w:rPr>
          <w:rStyle w:val="italicus"/>
        </w:rPr>
        <w:t>chio virtútis</w:t>
      </w:r>
      <w:r>
        <w:rPr>
          <w:rStyle w:val="italicus"/>
        </w:rPr>
        <w:t>…</w:t>
      </w:r>
      <w:r w:rsidRPr="00290B1E">
        <w:rPr>
          <w:rStyle w:val="italicus"/>
        </w:rPr>
        <w:t xml:space="preserve"> </w:t>
      </w:r>
      <w:r w:rsidRPr="000B0C52">
        <w:rPr>
          <w:lang w:bidi="he-IL"/>
        </w:rPr>
        <w:t>Hébraïsme </w:t>
      </w:r>
      <w:r>
        <w:rPr>
          <w:lang w:bidi="he-IL"/>
        </w:rPr>
        <w:t xml:space="preserve">: </w:t>
      </w:r>
      <w:r w:rsidRPr="000B0C52">
        <w:rPr>
          <w:lang w:bidi="he-IL"/>
        </w:rPr>
        <w:t>par ton bras tout-puissant.</w:t>
      </w:r>
      <w:r w:rsidRPr="00A01812">
        <w:t xml:space="preserve"> — </w:t>
      </w:r>
      <w:r w:rsidRPr="00290B1E">
        <w:rPr>
          <w:rStyle w:val="italicus"/>
        </w:rPr>
        <w:t>Tu</w:t>
      </w:r>
      <w:r>
        <w:rPr>
          <w:rStyle w:val="italicus"/>
        </w:rPr>
        <w:t>i</w:t>
      </w:r>
      <w:r w:rsidRPr="00290B1E">
        <w:rPr>
          <w:rStyle w:val="italicus"/>
        </w:rPr>
        <w:t xml:space="preserve"> sunt </w:t>
      </w:r>
      <w:r>
        <w:rPr>
          <w:rStyle w:val="italicus"/>
        </w:rPr>
        <w:t>cœ</w:t>
      </w:r>
      <w:r w:rsidRPr="00290B1E">
        <w:rPr>
          <w:rStyle w:val="italicus"/>
        </w:rPr>
        <w:t>li</w:t>
      </w:r>
      <w:r>
        <w:rPr>
          <w:rStyle w:val="italicus"/>
        </w:rPr>
        <w:t>…</w:t>
      </w:r>
      <w:r w:rsidRPr="000B0C52">
        <w:rPr>
          <w:lang w:bidi="he-IL"/>
        </w:rPr>
        <w:t xml:space="preserve"> Vers. 12-13</w:t>
      </w:r>
      <w:r>
        <w:rPr>
          <w:lang w:bidi="he-IL"/>
        </w:rPr>
        <w:t xml:space="preserve">, </w:t>
      </w:r>
      <w:r w:rsidRPr="000B0C52">
        <w:rPr>
          <w:lang w:bidi="he-IL"/>
        </w:rPr>
        <w:t>la toute-puissance d</w:t>
      </w:r>
      <w:r>
        <w:rPr>
          <w:lang w:bidi="he-IL"/>
        </w:rPr>
        <w:t>e</w:t>
      </w:r>
      <w:r w:rsidRPr="000B0C52">
        <w:rPr>
          <w:lang w:bidi="he-IL"/>
        </w:rPr>
        <w:t xml:space="preserve"> Jéhovah sur le monde entier</w:t>
      </w:r>
      <w:r>
        <w:rPr>
          <w:lang w:bidi="he-IL"/>
        </w:rPr>
        <w:t xml:space="preserve">, à </w:t>
      </w:r>
      <w:r w:rsidRPr="000B0C52">
        <w:rPr>
          <w:lang w:bidi="he-IL"/>
        </w:rPr>
        <w:t xml:space="preserve">titre de créateur et de maître. Cf. Ps. </w:t>
      </w:r>
      <w:r>
        <w:rPr>
          <w:lang w:bidi="he-IL"/>
        </w:rPr>
        <w:t xml:space="preserve">XXIII, </w:t>
      </w:r>
      <w:r w:rsidRPr="000B0C52">
        <w:rPr>
          <w:lang w:bidi="he-IL"/>
        </w:rPr>
        <w:t xml:space="preserve">1 ; </w:t>
      </w:r>
      <w:r>
        <w:rPr>
          <w:lang w:bidi="he-IL"/>
        </w:rPr>
        <w:t>XLI</w:t>
      </w:r>
      <w:r w:rsidRPr="000B0C52">
        <w:rPr>
          <w:lang w:bidi="he-IL"/>
        </w:rPr>
        <w:t>X</w:t>
      </w:r>
      <w:r>
        <w:rPr>
          <w:lang w:bidi="he-IL"/>
        </w:rPr>
        <w:t xml:space="preserve">, </w:t>
      </w:r>
      <w:r w:rsidRPr="000B0C52">
        <w:rPr>
          <w:lang w:bidi="he-IL"/>
        </w:rPr>
        <w:t>12</w:t>
      </w:r>
      <w:r>
        <w:rPr>
          <w:lang w:bidi="he-IL"/>
        </w:rPr>
        <w:t>, etc</w:t>
      </w:r>
      <w:r w:rsidRPr="000B0C52">
        <w:rPr>
          <w:lang w:bidi="he-IL"/>
        </w:rPr>
        <w:t>.</w:t>
      </w:r>
      <w:r w:rsidRPr="00A01812">
        <w:t xml:space="preserve"> — </w:t>
      </w:r>
      <w:r w:rsidRPr="00290B1E">
        <w:rPr>
          <w:rStyle w:val="italicus"/>
        </w:rPr>
        <w:t>Aquilónem et mare.</w:t>
      </w:r>
      <w:r w:rsidRPr="000B0C52">
        <w:rPr>
          <w:lang w:bidi="he-IL"/>
        </w:rPr>
        <w:t xml:space="preserve"> Hébr. </w:t>
      </w:r>
      <w:r>
        <w:rPr>
          <w:lang w:bidi="he-IL"/>
        </w:rPr>
        <w:t xml:space="preserve">: </w:t>
      </w:r>
      <w:r w:rsidRPr="000B0C52">
        <w:rPr>
          <w:lang w:bidi="he-IL"/>
        </w:rPr>
        <w:t xml:space="preserve">le nord et le midi </w:t>
      </w:r>
      <w:r w:rsidRPr="00510E1E">
        <w:t>(</w:t>
      </w:r>
      <w:r w:rsidRPr="00290B1E">
        <w:rPr>
          <w:rStyle w:val="italicus"/>
        </w:rPr>
        <w:t>yâmîn</w:t>
      </w:r>
      <w:r>
        <w:rPr>
          <w:rStyle w:val="italicus"/>
        </w:rPr>
        <w:t xml:space="preserve">, </w:t>
      </w:r>
      <w:r w:rsidRPr="000B0C52">
        <w:rPr>
          <w:lang w:bidi="he-IL"/>
        </w:rPr>
        <w:t>la droite</w:t>
      </w:r>
      <w:r>
        <w:rPr>
          <w:lang w:bidi="he-IL"/>
        </w:rPr>
        <w:t xml:space="preserve">, </w:t>
      </w:r>
      <w:r w:rsidRPr="000B0C52">
        <w:rPr>
          <w:lang w:bidi="he-IL"/>
        </w:rPr>
        <w:t>qui marquait chez les Hébreux la direction du sud).</w:t>
      </w:r>
      <w:r w:rsidRPr="00A01812">
        <w:t xml:space="preserve"> — </w:t>
      </w:r>
      <w:r w:rsidRPr="00290B1E">
        <w:rPr>
          <w:rStyle w:val="italicus"/>
        </w:rPr>
        <w:t>Thabor et Hermon </w:t>
      </w:r>
      <w:r>
        <w:rPr>
          <w:rStyle w:val="italicus"/>
        </w:rPr>
        <w:t xml:space="preserve">: </w:t>
      </w:r>
      <w:r w:rsidRPr="000B0C52">
        <w:rPr>
          <w:lang w:bidi="he-IL"/>
        </w:rPr>
        <w:t>les deux plus belles montagnes de la Palestine proprement dite ; l’une au nord-ouest</w:t>
      </w:r>
      <w:r>
        <w:rPr>
          <w:lang w:bidi="he-IL"/>
        </w:rPr>
        <w:t xml:space="preserve">, </w:t>
      </w:r>
      <w:r w:rsidRPr="000B0C52">
        <w:rPr>
          <w:lang w:bidi="he-IL"/>
        </w:rPr>
        <w:t>l’autre au nord-</w:t>
      </w:r>
      <w:r>
        <w:rPr>
          <w:lang w:bidi="he-IL"/>
        </w:rPr>
        <w:t>est</w:t>
      </w:r>
      <w:r w:rsidRPr="00290B1E">
        <w:rPr>
          <w:rStyle w:val="italicus"/>
        </w:rPr>
        <w:t xml:space="preserve"> </w:t>
      </w:r>
      <w:r w:rsidRPr="00510E1E">
        <w:t>(</w:t>
      </w:r>
      <w:r w:rsidRPr="00290B1E">
        <w:rPr>
          <w:rStyle w:val="italicus"/>
        </w:rPr>
        <w:t>Atl. géogr.</w:t>
      </w:r>
      <w:r>
        <w:rPr>
          <w:rStyle w:val="italicus"/>
        </w:rPr>
        <w:t xml:space="preserve">, </w:t>
      </w:r>
      <w:r w:rsidRPr="000B0C52">
        <w:rPr>
          <w:lang w:bidi="he-IL"/>
        </w:rPr>
        <w:t>pl.</w:t>
      </w:r>
      <w:r>
        <w:rPr>
          <w:lang w:bidi="he-IL"/>
        </w:rPr>
        <w:t xml:space="preserve"> VII)</w:t>
      </w:r>
      <w:r w:rsidRPr="000B0C52">
        <w:rPr>
          <w:lang w:bidi="he-IL"/>
        </w:rPr>
        <w:t xml:space="preserve">. Il </w:t>
      </w:r>
      <w:r>
        <w:rPr>
          <w:lang w:bidi="he-IL"/>
        </w:rPr>
        <w:t>est</w:t>
      </w:r>
      <w:r w:rsidRPr="000B0C52">
        <w:rPr>
          <w:lang w:bidi="he-IL"/>
        </w:rPr>
        <w:t xml:space="preserve"> possible que leurs noms servent à désigner ici les directions de l’ouest et de l’est</w:t>
      </w:r>
      <w:r>
        <w:rPr>
          <w:lang w:bidi="he-IL"/>
        </w:rPr>
        <w:t xml:space="preserve">, </w:t>
      </w:r>
      <w:r w:rsidRPr="000B0C52">
        <w:rPr>
          <w:lang w:bidi="he-IL"/>
        </w:rPr>
        <w:t>les deux autres points cardinaux venant d’être signalés dans la ligne qui précède.</w:t>
      </w:r>
      <w:r w:rsidRPr="00A01812">
        <w:t xml:space="preserve"> — </w:t>
      </w:r>
      <w:r w:rsidRPr="00290B1E">
        <w:rPr>
          <w:rStyle w:val="italicus"/>
        </w:rPr>
        <w:t>Exsul</w:t>
      </w:r>
      <w:r>
        <w:rPr>
          <w:rStyle w:val="italicus"/>
        </w:rPr>
        <w:t>t</w:t>
      </w:r>
      <w:r w:rsidRPr="00290B1E">
        <w:rPr>
          <w:rStyle w:val="italicus"/>
        </w:rPr>
        <w:t>ábunt</w:t>
      </w:r>
      <w:r w:rsidRPr="000B0C52">
        <w:rPr>
          <w:lang w:bidi="he-IL"/>
        </w:rPr>
        <w:t xml:space="preserve"> </w:t>
      </w:r>
      <w:r>
        <w:rPr>
          <w:lang w:bidi="he-IL"/>
        </w:rPr>
        <w:t>est</w:t>
      </w:r>
      <w:r w:rsidRPr="000B0C52">
        <w:rPr>
          <w:lang w:bidi="he-IL"/>
        </w:rPr>
        <w:t xml:space="preserve"> une belle personnif</w:t>
      </w:r>
      <w:r>
        <w:rPr>
          <w:lang w:bidi="he-IL"/>
        </w:rPr>
        <w:t>i</w:t>
      </w:r>
      <w:r w:rsidRPr="000B0C52">
        <w:rPr>
          <w:lang w:bidi="he-IL"/>
        </w:rPr>
        <w:t>ca</w:t>
      </w:r>
      <w:r>
        <w:rPr>
          <w:lang w:bidi="he-IL"/>
        </w:rPr>
        <w:t>tion</w:t>
      </w:r>
      <w:r w:rsidRPr="000B0C52">
        <w:rPr>
          <w:lang w:bidi="he-IL"/>
        </w:rPr>
        <w:t>. Les deux montagnes se réjouissent des manifestations glorieuses du nom divin</w:t>
      </w:r>
      <w:r>
        <w:rPr>
          <w:lang w:bidi="he-IL"/>
        </w:rPr>
        <w:t xml:space="preserve">, </w:t>
      </w:r>
      <w:r w:rsidRPr="000B0C52">
        <w:rPr>
          <w:lang w:bidi="he-IL"/>
        </w:rPr>
        <w:t>dont elles étaient témoins depuis des siècles.</w:t>
      </w:r>
      <w:r w:rsidRPr="00A01812">
        <w:t xml:space="preserve"> — </w:t>
      </w:r>
      <w:r w:rsidRPr="00290B1E">
        <w:rPr>
          <w:rStyle w:val="italicus"/>
        </w:rPr>
        <w:t>Tuum br</w:t>
      </w:r>
      <w:r>
        <w:rPr>
          <w:rStyle w:val="italicus"/>
        </w:rPr>
        <w:t>á</w:t>
      </w:r>
      <w:r w:rsidRPr="00290B1E">
        <w:rPr>
          <w:rStyle w:val="italicus"/>
        </w:rPr>
        <w:t>chium cum pot</w:t>
      </w:r>
      <w:r>
        <w:rPr>
          <w:rStyle w:val="italicus"/>
        </w:rPr>
        <w:t>éntia</w:t>
      </w:r>
      <w:r w:rsidRPr="00290B1E">
        <w:rPr>
          <w:rStyle w:val="italicus"/>
        </w:rPr>
        <w:t>.</w:t>
      </w:r>
      <w:r w:rsidRPr="000B0C52">
        <w:rPr>
          <w:lang w:bidi="he-IL"/>
        </w:rPr>
        <w:t xml:space="preserve"> Autre hébraïsme</w:t>
      </w:r>
      <w:r>
        <w:rPr>
          <w:lang w:bidi="he-IL"/>
        </w:rPr>
        <w:t xml:space="preserve">, </w:t>
      </w:r>
      <w:r w:rsidRPr="000B0C52">
        <w:rPr>
          <w:lang w:bidi="he-IL"/>
        </w:rPr>
        <w:t>pour </w:t>
      </w:r>
      <w:r>
        <w:rPr>
          <w:lang w:bidi="he-IL"/>
        </w:rPr>
        <w:t xml:space="preserve">: </w:t>
      </w:r>
      <w:r w:rsidRPr="000B0C52">
        <w:rPr>
          <w:lang w:bidi="he-IL"/>
        </w:rPr>
        <w:t>ton bras tout-puissant. Les vers. 14 et 15 généralisent les pensées qui précèdent (vers. 6 et ss.). Les verbes qu’ils renferment devraient être traduits au temps présent </w:t>
      </w:r>
      <w:r>
        <w:rPr>
          <w:lang w:bidi="he-IL"/>
        </w:rPr>
        <w:t xml:space="preserve">: </w:t>
      </w:r>
      <w:r w:rsidRPr="000B0C52">
        <w:rPr>
          <w:lang w:bidi="he-IL"/>
        </w:rPr>
        <w:t xml:space="preserve">Ta main </w:t>
      </w:r>
      <w:r>
        <w:rPr>
          <w:lang w:bidi="he-IL"/>
        </w:rPr>
        <w:t>est</w:t>
      </w:r>
      <w:r w:rsidRPr="000B0C52">
        <w:rPr>
          <w:lang w:bidi="he-IL"/>
        </w:rPr>
        <w:t xml:space="preserve"> forte</w:t>
      </w:r>
      <w:r>
        <w:rPr>
          <w:lang w:bidi="he-IL"/>
        </w:rPr>
        <w:t xml:space="preserve">, </w:t>
      </w:r>
      <w:r w:rsidRPr="000B0C52">
        <w:rPr>
          <w:lang w:bidi="he-IL"/>
        </w:rPr>
        <w:t xml:space="preserve">ta droite </w:t>
      </w:r>
      <w:r>
        <w:rPr>
          <w:lang w:bidi="he-IL"/>
        </w:rPr>
        <w:t>est</w:t>
      </w:r>
      <w:r w:rsidRPr="000B0C52">
        <w:rPr>
          <w:lang w:bidi="he-IL"/>
        </w:rPr>
        <w:t xml:space="preserve"> élevée.</w:t>
      </w:r>
      <w:r w:rsidRPr="00A01812">
        <w:t xml:space="preserve"> — </w:t>
      </w:r>
      <w:r w:rsidRPr="00290B1E">
        <w:rPr>
          <w:rStyle w:val="italicus"/>
        </w:rPr>
        <w:t>Just</w:t>
      </w:r>
      <w:r>
        <w:rPr>
          <w:rStyle w:val="italicus"/>
        </w:rPr>
        <w:t>í</w:t>
      </w:r>
      <w:r w:rsidRPr="00290B1E">
        <w:rPr>
          <w:rStyle w:val="italicus"/>
        </w:rPr>
        <w:t>tia</w:t>
      </w:r>
      <w:r>
        <w:rPr>
          <w:rStyle w:val="italicus"/>
        </w:rPr>
        <w:t>…</w:t>
      </w:r>
      <w:r w:rsidRPr="00290B1E">
        <w:rPr>
          <w:rStyle w:val="italicus"/>
        </w:rPr>
        <w:t xml:space="preserve"> </w:t>
      </w:r>
      <w:r>
        <w:rPr>
          <w:rStyle w:val="italicus"/>
        </w:rPr>
        <w:t>præ</w:t>
      </w:r>
      <w:r w:rsidRPr="00290B1E">
        <w:rPr>
          <w:rStyle w:val="italicus"/>
        </w:rPr>
        <w:t>par</w:t>
      </w:r>
      <w:r>
        <w:rPr>
          <w:rStyle w:val="italicus"/>
        </w:rPr>
        <w:t>á</w:t>
      </w:r>
      <w:r w:rsidRPr="00290B1E">
        <w:rPr>
          <w:rStyle w:val="italicus"/>
        </w:rPr>
        <w:t>tio sedis</w:t>
      </w:r>
      <w:r>
        <w:rPr>
          <w:rStyle w:val="italicus"/>
        </w:rPr>
        <w:t>…</w:t>
      </w:r>
      <w:r w:rsidRPr="00290B1E">
        <w:rPr>
          <w:rStyle w:val="italicus"/>
        </w:rPr>
        <w:t xml:space="preserve"> </w:t>
      </w:r>
      <w:r w:rsidRPr="000B0C52">
        <w:rPr>
          <w:lang w:bidi="he-IL"/>
        </w:rPr>
        <w:t>Plus clairement dans l’hébreu </w:t>
      </w:r>
      <w:r>
        <w:rPr>
          <w:lang w:bidi="he-IL"/>
        </w:rPr>
        <w:t xml:space="preserve">: </w:t>
      </w:r>
      <w:r w:rsidRPr="000B0C52">
        <w:rPr>
          <w:lang w:bidi="he-IL"/>
        </w:rPr>
        <w:t>la base de ton trône.</w:t>
      </w:r>
      <w:r w:rsidRPr="00A01812">
        <w:t xml:space="preserve"> — </w:t>
      </w:r>
      <w:r>
        <w:rPr>
          <w:rStyle w:val="italicus"/>
        </w:rPr>
        <w:t>Præ</w:t>
      </w:r>
      <w:r w:rsidRPr="00290B1E">
        <w:rPr>
          <w:rStyle w:val="italicus"/>
        </w:rPr>
        <w:t>cédent</w:t>
      </w:r>
      <w:r>
        <w:rPr>
          <w:rStyle w:val="italicus"/>
        </w:rPr>
        <w:t xml:space="preserve"> f</w:t>
      </w:r>
      <w:r w:rsidRPr="00290B1E">
        <w:rPr>
          <w:rStyle w:val="italicus"/>
        </w:rPr>
        <w:t>áciem.</w:t>
      </w:r>
      <w:r w:rsidRPr="000B0C52">
        <w:rPr>
          <w:lang w:bidi="he-IL"/>
        </w:rPr>
        <w:t xml:space="preserve"> La bonté et la vérité de Dieu sont censées se tenir constamment dev</w:t>
      </w:r>
      <w:r>
        <w:rPr>
          <w:lang w:bidi="he-IL"/>
        </w:rPr>
        <w:t>a</w:t>
      </w:r>
      <w:r w:rsidRPr="000B0C52">
        <w:rPr>
          <w:lang w:bidi="he-IL"/>
        </w:rPr>
        <w:t>nt lui</w:t>
      </w:r>
      <w:r>
        <w:rPr>
          <w:lang w:bidi="he-IL"/>
        </w:rPr>
        <w:t xml:space="preserve">, </w:t>
      </w:r>
      <w:r w:rsidRPr="000B0C52">
        <w:rPr>
          <w:lang w:bidi="he-IL"/>
        </w:rPr>
        <w:t>comme des serviteurs obéissants qui attendent ses ordres.</w:t>
      </w:r>
      <w:r>
        <w:rPr>
          <w:lang w:bidi="he-IL"/>
        </w:rPr>
        <w:t xml:space="preserve"> {273} </w:t>
      </w:r>
    </w:p>
    <w:p w:rsidR="0073183F" w:rsidRDefault="0073183F" w:rsidP="0073183F">
      <w:pPr>
        <w:pStyle w:val="titulus"/>
        <w:rPr>
          <w:lang w:bidi="he-IL"/>
        </w:rPr>
      </w:pPr>
      <w:r>
        <w:rPr>
          <w:lang w:bidi="he-IL"/>
        </w:rPr>
        <w:t>Le Thabor. (D’après une photographie.)</w:t>
      </w:r>
    </w:p>
    <w:p w:rsidR="0073183F" w:rsidRPr="00A853D0" w:rsidRDefault="0073183F" w:rsidP="0073183F">
      <w:r>
        <w:rPr>
          <w:lang w:bidi="he-IL"/>
        </w:rPr>
        <w:t xml:space="preserve">16-19. Bonheur du peuple qui a Jéhovah pour </w:t>
      </w:r>
      <w:r w:rsidRPr="000B0C52">
        <w:rPr>
          <w:lang w:bidi="he-IL"/>
        </w:rPr>
        <w:t>son Dieu.</w:t>
      </w:r>
      <w:r w:rsidRPr="00A01812">
        <w:t xml:space="preserve"> — </w:t>
      </w:r>
      <w:r w:rsidRPr="00290B1E">
        <w:rPr>
          <w:rStyle w:val="italicus"/>
        </w:rPr>
        <w:t>Be</w:t>
      </w:r>
      <w:r>
        <w:rPr>
          <w:rStyle w:val="italicus"/>
        </w:rPr>
        <w:t>á</w:t>
      </w:r>
      <w:r w:rsidRPr="00290B1E">
        <w:rPr>
          <w:rStyle w:val="italicus"/>
        </w:rPr>
        <w:t>tus p</w:t>
      </w:r>
      <w:r>
        <w:rPr>
          <w:rStyle w:val="italicus"/>
        </w:rPr>
        <w:t>ó</w:t>
      </w:r>
      <w:r w:rsidRPr="00290B1E">
        <w:rPr>
          <w:rStyle w:val="italicus"/>
        </w:rPr>
        <w:t>pulus</w:t>
      </w:r>
      <w:r>
        <w:rPr>
          <w:rStyle w:val="italicus"/>
        </w:rPr>
        <w:t>…</w:t>
      </w:r>
      <w:r w:rsidRPr="000B0C52">
        <w:rPr>
          <w:lang w:bidi="he-IL"/>
        </w:rPr>
        <w:t xml:space="preserve"> Exclamation joyeuse </w:t>
      </w:r>
      <w:r>
        <w:rPr>
          <w:lang w:bidi="he-IL"/>
        </w:rPr>
        <w:t>et fi</w:t>
      </w:r>
      <w:r w:rsidRPr="000B0C52">
        <w:rPr>
          <w:lang w:bidi="he-IL"/>
        </w:rPr>
        <w:t>ère. Le poète</w:t>
      </w:r>
      <w:r>
        <w:rPr>
          <w:lang w:bidi="he-IL"/>
        </w:rPr>
        <w:t xml:space="preserve">, </w:t>
      </w:r>
      <w:r w:rsidRPr="000B0C52">
        <w:rPr>
          <w:lang w:bidi="he-IL"/>
        </w:rPr>
        <w:t>après cette description de la grandeur de Jéhovah</w:t>
      </w:r>
      <w:r>
        <w:rPr>
          <w:lang w:bidi="he-IL"/>
        </w:rPr>
        <w:t xml:space="preserve">, </w:t>
      </w:r>
      <w:r w:rsidRPr="000B0C52">
        <w:rPr>
          <w:lang w:bidi="he-IL"/>
        </w:rPr>
        <w:t>passe naturellement aux Israélites</w:t>
      </w:r>
      <w:r>
        <w:rPr>
          <w:lang w:bidi="he-IL"/>
        </w:rPr>
        <w:t xml:space="preserve">, </w:t>
      </w:r>
      <w:r w:rsidRPr="000B0C52">
        <w:rPr>
          <w:lang w:bidi="he-IL"/>
        </w:rPr>
        <w:t>peuple privilégié de ce grand Dieu</w:t>
      </w:r>
      <w:r>
        <w:rPr>
          <w:lang w:bidi="he-IL"/>
        </w:rPr>
        <w:t xml:space="preserve">, </w:t>
      </w:r>
      <w:r w:rsidRPr="000B0C52">
        <w:rPr>
          <w:lang w:bidi="he-IL"/>
        </w:rPr>
        <w:t>et les félicite de leur glorieuse destinée.</w:t>
      </w:r>
      <w:r w:rsidRPr="00A01812">
        <w:t xml:space="preserve"> — </w:t>
      </w:r>
      <w:r w:rsidRPr="00290B1E">
        <w:rPr>
          <w:rStyle w:val="italicus"/>
        </w:rPr>
        <w:t>Jubila</w:t>
      </w:r>
      <w:r>
        <w:rPr>
          <w:rStyle w:val="italicus"/>
        </w:rPr>
        <w:t>tiónem</w:t>
      </w:r>
      <w:r w:rsidRPr="00290B1E">
        <w:rPr>
          <w:rStyle w:val="italicus"/>
        </w:rPr>
        <w:t>.</w:t>
      </w:r>
      <w:r w:rsidRPr="000B0C52">
        <w:rPr>
          <w:lang w:bidi="he-IL"/>
        </w:rPr>
        <w:t xml:space="preserve"> D’après l’hébreu (</w:t>
      </w:r>
      <w:r>
        <w:rPr>
          <w:rStyle w:val="italicus"/>
        </w:rPr>
        <w:t>ṭᵉ</w:t>
      </w:r>
      <w:r w:rsidR="00684E7B">
        <w:rPr>
          <w:rStyle w:val="italicus"/>
        </w:rPr>
        <w:t>rû῾</w:t>
      </w:r>
      <w:r w:rsidRPr="00F94190">
        <w:rPr>
          <w:rStyle w:val="italicus"/>
        </w:rPr>
        <w:t>a</w:t>
      </w:r>
      <w:r>
        <w:rPr>
          <w:rStyle w:val="italicus"/>
        </w:rPr>
        <w:t>h</w:t>
      </w:r>
      <w:r w:rsidRPr="000B0C52">
        <w:rPr>
          <w:lang w:bidi="he-IL"/>
        </w:rPr>
        <w:t>)</w:t>
      </w:r>
      <w:r>
        <w:rPr>
          <w:lang w:bidi="he-IL"/>
        </w:rPr>
        <w:t xml:space="preserve">, </w:t>
      </w:r>
      <w:r w:rsidRPr="000B0C52">
        <w:rPr>
          <w:lang w:bidi="he-IL"/>
        </w:rPr>
        <w:t xml:space="preserve">le son des trompettes sacrées. Cf. Lev. </w:t>
      </w:r>
      <w:r>
        <w:rPr>
          <w:lang w:bidi="he-IL"/>
        </w:rPr>
        <w:t xml:space="preserve">XXIII, </w:t>
      </w:r>
      <w:r w:rsidRPr="000B0C52">
        <w:rPr>
          <w:lang w:bidi="he-IL"/>
        </w:rPr>
        <w:t xml:space="preserve">24 ; </w:t>
      </w:r>
      <w:r>
        <w:rPr>
          <w:lang w:bidi="he-IL"/>
        </w:rPr>
        <w:t xml:space="preserve">XXV, </w:t>
      </w:r>
      <w:r w:rsidRPr="000B0C52">
        <w:rPr>
          <w:lang w:bidi="he-IL"/>
        </w:rPr>
        <w:t>9</w:t>
      </w:r>
      <w:r>
        <w:rPr>
          <w:lang w:bidi="he-IL"/>
        </w:rPr>
        <w:t>, etc</w:t>
      </w:r>
      <w:r w:rsidRPr="000B0C52">
        <w:rPr>
          <w:lang w:bidi="he-IL"/>
        </w:rPr>
        <w:t xml:space="preserve">. Allusion aux fêtes que </w:t>
      </w:r>
      <w:r w:rsidRPr="000B0C52">
        <w:rPr>
          <w:lang w:bidi="he-IL"/>
        </w:rPr>
        <w:lastRenderedPageBreak/>
        <w:t>ces trompettes annonçaient joyeusement</w:t>
      </w:r>
      <w:r>
        <w:rPr>
          <w:lang w:bidi="he-IL"/>
        </w:rPr>
        <w:t xml:space="preserve">, </w:t>
      </w:r>
      <w:r w:rsidRPr="000B0C52">
        <w:rPr>
          <w:lang w:bidi="he-IL"/>
        </w:rPr>
        <w:t>et</w:t>
      </w:r>
      <w:r>
        <w:rPr>
          <w:lang w:bidi="he-IL"/>
        </w:rPr>
        <w:t xml:space="preserve">, </w:t>
      </w:r>
      <w:r w:rsidRPr="000B0C52">
        <w:rPr>
          <w:lang w:bidi="he-IL"/>
        </w:rPr>
        <w:t>par suite</w:t>
      </w:r>
      <w:r>
        <w:rPr>
          <w:lang w:bidi="he-IL"/>
        </w:rPr>
        <w:t xml:space="preserve">, </w:t>
      </w:r>
      <w:r w:rsidRPr="000B0C52">
        <w:rPr>
          <w:lang w:bidi="he-IL"/>
        </w:rPr>
        <w:t>à l’immense faveur dont jouissaient les Hébreux</w:t>
      </w:r>
      <w:r>
        <w:rPr>
          <w:lang w:bidi="he-IL"/>
        </w:rPr>
        <w:t xml:space="preserve">, </w:t>
      </w:r>
      <w:r w:rsidRPr="000B0C52">
        <w:rPr>
          <w:lang w:bidi="he-IL"/>
        </w:rPr>
        <w:t>de pouvoir célébrer</w:t>
      </w:r>
      <w:r>
        <w:rPr>
          <w:lang w:bidi="he-IL"/>
        </w:rPr>
        <w:t xml:space="preserve">, </w:t>
      </w:r>
      <w:r w:rsidRPr="000B0C52">
        <w:rPr>
          <w:lang w:bidi="he-IL"/>
        </w:rPr>
        <w:t>seuls parmi tous les peuples</w:t>
      </w:r>
      <w:r>
        <w:rPr>
          <w:lang w:bidi="he-IL"/>
        </w:rPr>
        <w:t xml:space="preserve">, </w:t>
      </w:r>
      <w:r w:rsidRPr="000B0C52">
        <w:rPr>
          <w:lang w:bidi="he-IL"/>
        </w:rPr>
        <w:t>les cérémonies du vrai Dieu.</w:t>
      </w:r>
      <w:r w:rsidRPr="00290B1E">
        <w:rPr>
          <w:rStyle w:val="italicus"/>
        </w:rPr>
        <w:t xml:space="preserve"> Scit </w:t>
      </w:r>
      <w:r>
        <w:rPr>
          <w:rStyle w:val="italicus"/>
        </w:rPr>
        <w:t xml:space="preserve">: </w:t>
      </w:r>
      <w:r w:rsidRPr="000B0C52">
        <w:rPr>
          <w:lang w:bidi="he-IL"/>
        </w:rPr>
        <w:t>qui connaît par expérience.</w:t>
      </w:r>
      <w:r w:rsidRPr="00A01812">
        <w:t xml:space="preserve"> — </w:t>
      </w:r>
      <w:r w:rsidRPr="00290B1E">
        <w:rPr>
          <w:rStyle w:val="italicus"/>
        </w:rPr>
        <w:t xml:space="preserve">In </w:t>
      </w:r>
      <w:r>
        <w:rPr>
          <w:rStyle w:val="italicus"/>
        </w:rPr>
        <w:t>lúmine…</w:t>
      </w:r>
      <w:r w:rsidRPr="00290B1E">
        <w:rPr>
          <w:rStyle w:val="italicus"/>
        </w:rPr>
        <w:t xml:space="preserve"> ambul</w:t>
      </w:r>
      <w:r>
        <w:rPr>
          <w:rStyle w:val="italicus"/>
        </w:rPr>
        <w:t>á</w:t>
      </w:r>
      <w:r w:rsidRPr="00290B1E">
        <w:rPr>
          <w:rStyle w:val="italicus"/>
        </w:rPr>
        <w:t xml:space="preserve">bunt. </w:t>
      </w:r>
      <w:r w:rsidRPr="000B0C52">
        <w:rPr>
          <w:lang w:bidi="he-IL"/>
        </w:rPr>
        <w:t>C.-à-d. que Dieu les bénira infailliblement. Sur cette métaphore</w:t>
      </w:r>
      <w:r>
        <w:rPr>
          <w:lang w:bidi="he-IL"/>
        </w:rPr>
        <w:t xml:space="preserve">, </w:t>
      </w:r>
      <w:r w:rsidRPr="000B0C52">
        <w:rPr>
          <w:lang w:bidi="he-IL"/>
        </w:rPr>
        <w:t>voyez le Ps</w:t>
      </w:r>
      <w:r>
        <w:rPr>
          <w:lang w:bidi="he-IL"/>
        </w:rPr>
        <w:t xml:space="preserve">. IV, 7, </w:t>
      </w:r>
      <w:r w:rsidRPr="000B0C52">
        <w:rPr>
          <w:lang w:bidi="he-IL"/>
        </w:rPr>
        <w:t>et la note.</w:t>
      </w:r>
      <w:r w:rsidRPr="00A01812">
        <w:t xml:space="preserve"> — </w:t>
      </w:r>
      <w:r w:rsidRPr="00290B1E">
        <w:rPr>
          <w:rStyle w:val="italicus"/>
        </w:rPr>
        <w:t xml:space="preserve">In </w:t>
      </w:r>
      <w:r>
        <w:rPr>
          <w:rStyle w:val="italicus"/>
        </w:rPr>
        <w:t>nómine</w:t>
      </w:r>
      <w:r w:rsidRPr="00290B1E">
        <w:rPr>
          <w:rStyle w:val="italicus"/>
        </w:rPr>
        <w:t xml:space="preserve"> tuo exsul</w:t>
      </w:r>
      <w:r>
        <w:rPr>
          <w:rStyle w:val="italicus"/>
        </w:rPr>
        <w:t>t</w:t>
      </w:r>
      <w:r w:rsidRPr="00290B1E">
        <w:rPr>
          <w:rStyle w:val="italicus"/>
        </w:rPr>
        <w:t>ábunt </w:t>
      </w:r>
      <w:r>
        <w:rPr>
          <w:rStyle w:val="italicus"/>
        </w:rPr>
        <w:t xml:space="preserve">: </w:t>
      </w:r>
      <w:r w:rsidRPr="000B0C52">
        <w:rPr>
          <w:lang w:bidi="he-IL"/>
        </w:rPr>
        <w:t>comme le Thabor et l’Hermon (vers. 13).</w:t>
      </w:r>
      <w:r w:rsidRPr="00A01812">
        <w:t xml:space="preserve"> — </w:t>
      </w:r>
      <w:r>
        <w:rPr>
          <w:rStyle w:val="italicus"/>
        </w:rPr>
        <w:t>Glória</w:t>
      </w:r>
      <w:r w:rsidRPr="00290B1E">
        <w:rPr>
          <w:rStyle w:val="italicus"/>
        </w:rPr>
        <w:t xml:space="preserve"> virtútis e</w:t>
      </w:r>
      <w:r>
        <w:rPr>
          <w:rStyle w:val="italicus"/>
        </w:rPr>
        <w:t>órum</w:t>
      </w:r>
      <w:r w:rsidRPr="00290B1E">
        <w:rPr>
          <w:rStyle w:val="italicus"/>
        </w:rPr>
        <w:t xml:space="preserve">. </w:t>
      </w:r>
      <w:r w:rsidRPr="000B0C52">
        <w:rPr>
          <w:lang w:bidi="he-IL"/>
        </w:rPr>
        <w:t>Hébraïsme. Ce qui honore Israël et le remplit de vigueur</w:t>
      </w:r>
      <w:r>
        <w:rPr>
          <w:lang w:bidi="he-IL"/>
        </w:rPr>
        <w:t xml:space="preserve">, </w:t>
      </w:r>
      <w:r w:rsidRPr="000B0C52">
        <w:rPr>
          <w:lang w:bidi="he-IL"/>
        </w:rPr>
        <w:t>c’est d’avoir le Seigneur pour Dieu et pour roi.</w:t>
      </w:r>
      <w:r w:rsidRPr="00A01812">
        <w:t xml:space="preserve"> — </w:t>
      </w:r>
      <w:r w:rsidRPr="00290B1E">
        <w:rPr>
          <w:rStyle w:val="italicus"/>
        </w:rPr>
        <w:t>In benepl</w:t>
      </w:r>
      <w:r>
        <w:rPr>
          <w:rStyle w:val="italicus"/>
        </w:rPr>
        <w:t>á</w:t>
      </w:r>
      <w:r w:rsidRPr="00290B1E">
        <w:rPr>
          <w:rStyle w:val="italicus"/>
        </w:rPr>
        <w:t>cito tuo </w:t>
      </w:r>
      <w:r>
        <w:rPr>
          <w:rStyle w:val="italicus"/>
        </w:rPr>
        <w:t xml:space="preserve">: </w:t>
      </w:r>
      <w:r w:rsidRPr="000B0C52">
        <w:rPr>
          <w:lang w:bidi="he-IL"/>
        </w:rPr>
        <w:t xml:space="preserve">par ta faveur. </w:t>
      </w:r>
      <w:r w:rsidRPr="00290B1E">
        <w:rPr>
          <w:rStyle w:val="italicus"/>
        </w:rPr>
        <w:t>Cornu nostrum </w:t>
      </w:r>
      <w:r>
        <w:rPr>
          <w:rStyle w:val="italicus"/>
        </w:rPr>
        <w:t xml:space="preserve">: </w:t>
      </w:r>
      <w:r w:rsidRPr="000B0C52">
        <w:rPr>
          <w:lang w:bidi="he-IL"/>
        </w:rPr>
        <w:t xml:space="preserve">l’emblème de la force invincible. Cf. vers. </w:t>
      </w:r>
      <w:r>
        <w:rPr>
          <w:lang w:bidi="he-IL"/>
        </w:rPr>
        <w:t>2</w:t>
      </w:r>
      <w:r w:rsidRPr="000B0C52">
        <w:rPr>
          <w:lang w:bidi="he-IL"/>
        </w:rPr>
        <w:t>5</w:t>
      </w:r>
      <w:r>
        <w:rPr>
          <w:lang w:bidi="he-IL"/>
        </w:rPr>
        <w:t xml:space="preserve">, </w:t>
      </w:r>
      <w:r w:rsidRPr="000B0C52">
        <w:rPr>
          <w:lang w:bidi="he-IL"/>
        </w:rPr>
        <w:t xml:space="preserve">et Ps. </w:t>
      </w:r>
      <w:r>
        <w:rPr>
          <w:lang w:bidi="he-IL"/>
        </w:rPr>
        <w:t xml:space="preserve">XVII, </w:t>
      </w:r>
      <w:r w:rsidRPr="000B0C52">
        <w:rPr>
          <w:lang w:bidi="he-IL"/>
        </w:rPr>
        <w:t xml:space="preserve">3 ; </w:t>
      </w:r>
      <w:r>
        <w:rPr>
          <w:lang w:bidi="he-IL"/>
        </w:rPr>
        <w:t xml:space="preserve">LXXIV, </w:t>
      </w:r>
      <w:r w:rsidRPr="000B0C52">
        <w:rPr>
          <w:lang w:bidi="he-IL"/>
        </w:rPr>
        <w:t>5</w:t>
      </w:r>
      <w:r>
        <w:rPr>
          <w:lang w:bidi="he-IL"/>
        </w:rPr>
        <w:t xml:space="preserve">, </w:t>
      </w:r>
      <w:r w:rsidRPr="000B0C52">
        <w:rPr>
          <w:lang w:bidi="he-IL"/>
        </w:rPr>
        <w:t>6</w:t>
      </w:r>
      <w:r>
        <w:rPr>
          <w:lang w:bidi="he-IL"/>
        </w:rPr>
        <w:t xml:space="preserve">, </w:t>
      </w:r>
      <w:r w:rsidRPr="000B0C52">
        <w:rPr>
          <w:lang w:bidi="he-IL"/>
        </w:rPr>
        <w:t>11</w:t>
      </w:r>
      <w:r>
        <w:rPr>
          <w:lang w:bidi="he-IL"/>
        </w:rPr>
        <w:t>, etc.</w:t>
      </w:r>
      <w:r w:rsidRPr="00A01812">
        <w:t xml:space="preserve"> — </w:t>
      </w:r>
      <w:r w:rsidRPr="00290B1E">
        <w:rPr>
          <w:rStyle w:val="italicus"/>
        </w:rPr>
        <w:t>D</w:t>
      </w:r>
      <w:r>
        <w:rPr>
          <w:rStyle w:val="italicus"/>
        </w:rPr>
        <w:t>ómini</w:t>
      </w:r>
      <w:r w:rsidRPr="000B0C52">
        <w:rPr>
          <w:lang w:bidi="he-IL"/>
        </w:rPr>
        <w:t xml:space="preserve"> (mot fortement souligné)</w:t>
      </w:r>
      <w:r>
        <w:rPr>
          <w:lang w:bidi="he-IL"/>
        </w:rPr>
        <w:t>…</w:t>
      </w:r>
      <w:r>
        <w:rPr>
          <w:rStyle w:val="italicus"/>
        </w:rPr>
        <w:t xml:space="preserve"> assúm</w:t>
      </w:r>
      <w:r w:rsidRPr="00290B1E">
        <w:rPr>
          <w:rStyle w:val="italicus"/>
        </w:rPr>
        <w:t>ptio nostra.</w:t>
      </w:r>
      <w:r w:rsidRPr="000B0C52">
        <w:rPr>
          <w:lang w:bidi="he-IL"/>
        </w:rPr>
        <w:t xml:space="preserve"> La nation si chère au vrai Dieu n’a pas encore été nommée</w:t>
      </w:r>
      <w:r>
        <w:rPr>
          <w:lang w:bidi="he-IL"/>
        </w:rPr>
        <w:t xml:space="preserve">, </w:t>
      </w:r>
      <w:r w:rsidRPr="000B0C52">
        <w:rPr>
          <w:lang w:bidi="he-IL"/>
        </w:rPr>
        <w:t>bien qu’il fût aisé de la reconnaître dès le premier instant. Le poète la signale ouvertement à l’admiration univ</w:t>
      </w:r>
      <w:r>
        <w:rPr>
          <w:lang w:bidi="he-IL"/>
        </w:rPr>
        <w:t>e</w:t>
      </w:r>
      <w:r w:rsidRPr="000B0C52">
        <w:rPr>
          <w:lang w:bidi="he-IL"/>
        </w:rPr>
        <w:t>rselle</w:t>
      </w:r>
      <w:r>
        <w:rPr>
          <w:lang w:bidi="he-IL"/>
        </w:rPr>
        <w:t xml:space="preserve">, </w:t>
      </w:r>
      <w:r w:rsidRPr="000B0C52">
        <w:rPr>
          <w:lang w:bidi="he-IL"/>
        </w:rPr>
        <w:t xml:space="preserve">en terminant sa belle description. Il introduit ainsi la seconde partie de son cantique. L’hébreu diffère un peu de la Vulgate </w:t>
      </w:r>
      <w:r>
        <w:t>au</w:t>
      </w:r>
      <w:r w:rsidRPr="000B0C52">
        <w:rPr>
          <w:lang w:bidi="he-IL"/>
        </w:rPr>
        <w:t xml:space="preserve"> vers. 19 </w:t>
      </w:r>
      <w:r>
        <w:rPr>
          <w:lang w:bidi="he-IL"/>
        </w:rPr>
        <w:t xml:space="preserve">: </w:t>
      </w:r>
      <w:r w:rsidRPr="000B0C52">
        <w:rPr>
          <w:lang w:bidi="he-IL"/>
        </w:rPr>
        <w:t xml:space="preserve">Notre bouclier </w:t>
      </w:r>
      <w:r>
        <w:rPr>
          <w:lang w:bidi="he-IL"/>
        </w:rPr>
        <w:t>est</w:t>
      </w:r>
      <w:r w:rsidRPr="000B0C52">
        <w:rPr>
          <w:lang w:bidi="he-IL"/>
        </w:rPr>
        <w:t xml:space="preserve"> à Jéhovah</w:t>
      </w:r>
      <w:r>
        <w:rPr>
          <w:lang w:bidi="he-IL"/>
        </w:rPr>
        <w:t xml:space="preserve">, </w:t>
      </w:r>
      <w:r w:rsidRPr="000B0C52">
        <w:rPr>
          <w:lang w:bidi="he-IL"/>
        </w:rPr>
        <w:t>et notre roi au Saint d’Israël. Les deux propositions expriment une seule et même pensée</w:t>
      </w:r>
      <w:r>
        <w:rPr>
          <w:lang w:bidi="he-IL"/>
        </w:rPr>
        <w:t xml:space="preserve">, </w:t>
      </w:r>
      <w:r w:rsidRPr="000B0C52">
        <w:rPr>
          <w:lang w:bidi="he-IL"/>
        </w:rPr>
        <w:t xml:space="preserve">et s’expliquent l’une par l’autre. Ici comme au Ps. </w:t>
      </w:r>
      <w:r>
        <w:rPr>
          <w:lang w:bidi="he-IL"/>
        </w:rPr>
        <w:t xml:space="preserve">XLVI, </w:t>
      </w:r>
      <w:r w:rsidRPr="000B0C52">
        <w:rPr>
          <w:lang w:bidi="he-IL"/>
        </w:rPr>
        <w:t>10 (voyez la note)</w:t>
      </w:r>
      <w:r>
        <w:rPr>
          <w:lang w:bidi="he-IL"/>
        </w:rPr>
        <w:t xml:space="preserve">, </w:t>
      </w:r>
      <w:r w:rsidRPr="000B0C52">
        <w:rPr>
          <w:lang w:bidi="he-IL"/>
        </w:rPr>
        <w:t>le bouclier d’Israël</w:t>
      </w:r>
      <w:r>
        <w:rPr>
          <w:lang w:bidi="he-IL"/>
        </w:rPr>
        <w:t xml:space="preserve">, </w:t>
      </w:r>
      <w:r w:rsidRPr="000B0C52">
        <w:rPr>
          <w:lang w:bidi="he-IL"/>
        </w:rPr>
        <w:t>c’est son roi terrestre</w:t>
      </w:r>
      <w:r>
        <w:rPr>
          <w:lang w:bidi="he-IL"/>
        </w:rPr>
        <w:t xml:space="preserve">, </w:t>
      </w:r>
      <w:r w:rsidRPr="000B0C52">
        <w:rPr>
          <w:lang w:bidi="he-IL"/>
        </w:rPr>
        <w:t>et le psalmiste affirme coup sur coup que ce roi appartient à Jéhovah</w:t>
      </w:r>
      <w:r>
        <w:rPr>
          <w:lang w:bidi="he-IL"/>
        </w:rPr>
        <w:t xml:space="preserve">, </w:t>
      </w:r>
      <w:r w:rsidRPr="000B0C52">
        <w:rPr>
          <w:lang w:bidi="he-IL"/>
        </w:rPr>
        <w:t xml:space="preserve">le </w:t>
      </w:r>
      <w:r>
        <w:rPr>
          <w:lang w:bidi="he-IL"/>
        </w:rPr>
        <w:t>« </w:t>
      </w:r>
      <w:r w:rsidRPr="000B0C52">
        <w:rPr>
          <w:lang w:bidi="he-IL"/>
        </w:rPr>
        <w:t>Saint d’Israël</w:t>
      </w:r>
      <w:r>
        <w:rPr>
          <w:lang w:bidi="he-IL"/>
        </w:rPr>
        <w:t> »</w:t>
      </w:r>
      <w:r w:rsidRPr="000B0C52">
        <w:rPr>
          <w:lang w:bidi="he-IL"/>
        </w:rPr>
        <w:t xml:space="preserve"> (cf. Ps. </w:t>
      </w:r>
      <w:r>
        <w:rPr>
          <w:lang w:bidi="he-IL"/>
        </w:rPr>
        <w:t xml:space="preserve">LXX, </w:t>
      </w:r>
      <w:r w:rsidRPr="000B0C52">
        <w:rPr>
          <w:lang w:bidi="he-IL"/>
        </w:rPr>
        <w:t xml:space="preserve">22 ; </w:t>
      </w:r>
      <w:r>
        <w:rPr>
          <w:lang w:bidi="he-IL"/>
        </w:rPr>
        <w:t xml:space="preserve">LXXVII, </w:t>
      </w:r>
      <w:r w:rsidRPr="000B0C52">
        <w:rPr>
          <w:lang w:bidi="he-IL"/>
        </w:rPr>
        <w:t>41</w:t>
      </w:r>
      <w:r>
        <w:rPr>
          <w:lang w:bidi="he-IL"/>
        </w:rPr>
        <w:t>, etc</w:t>
      </w:r>
      <w:r w:rsidRPr="000B0C52">
        <w:rPr>
          <w:lang w:bidi="he-IL"/>
        </w:rPr>
        <w:t>.)</w:t>
      </w:r>
      <w:r>
        <w:rPr>
          <w:lang w:bidi="he-IL"/>
        </w:rPr>
        <w:t xml:space="preserve">, </w:t>
      </w:r>
      <w:r w:rsidRPr="000B0C52">
        <w:rPr>
          <w:lang w:bidi="he-IL"/>
        </w:rPr>
        <w:t xml:space="preserve">voulant attester ainsi qu’il </w:t>
      </w:r>
      <w:r>
        <w:rPr>
          <w:lang w:bidi="he-IL"/>
        </w:rPr>
        <w:t>est</w:t>
      </w:r>
      <w:r w:rsidRPr="000B0C52">
        <w:rPr>
          <w:lang w:bidi="he-IL"/>
        </w:rPr>
        <w:t xml:space="preserve"> sous la protection spéciale du Seigneur</w:t>
      </w:r>
      <w:r>
        <w:rPr>
          <w:lang w:bidi="he-IL"/>
        </w:rPr>
        <w:t>, et qu’il ne saurait périr. À</w:t>
      </w:r>
      <w:r w:rsidRPr="000B0C52">
        <w:rPr>
          <w:lang w:bidi="he-IL"/>
        </w:rPr>
        <w:t xml:space="preserve"> la suite des </w:t>
      </w:r>
      <w:r>
        <w:rPr>
          <w:lang w:bidi="he-IL"/>
        </w:rPr>
        <w:t xml:space="preserve">LXX, </w:t>
      </w:r>
      <w:r w:rsidRPr="000B0C52">
        <w:rPr>
          <w:lang w:bidi="he-IL"/>
        </w:rPr>
        <w:t>la Vulgate a supprimé la métaphore du bouclier</w:t>
      </w:r>
      <w:r>
        <w:rPr>
          <w:lang w:bidi="he-IL"/>
        </w:rPr>
        <w:t>, et a f</w:t>
      </w:r>
      <w:r w:rsidRPr="000B0C52">
        <w:rPr>
          <w:lang w:bidi="he-IL"/>
        </w:rPr>
        <w:t>ait de</w:t>
      </w:r>
      <w:r w:rsidRPr="00290B1E">
        <w:rPr>
          <w:rStyle w:val="italicus"/>
        </w:rPr>
        <w:t xml:space="preserve"> </w:t>
      </w:r>
      <w:r>
        <w:rPr>
          <w:rStyle w:val="italicus"/>
        </w:rPr>
        <w:t>regis</w:t>
      </w:r>
      <w:r w:rsidRPr="00290B1E">
        <w:rPr>
          <w:rStyle w:val="italicus"/>
        </w:rPr>
        <w:t xml:space="preserve"> nostri</w:t>
      </w:r>
      <w:r w:rsidRPr="000B0C52">
        <w:rPr>
          <w:lang w:bidi="he-IL"/>
        </w:rPr>
        <w:t xml:space="preserve"> une apposition à</w:t>
      </w:r>
      <w:r w:rsidRPr="00290B1E">
        <w:rPr>
          <w:rStyle w:val="italicus"/>
        </w:rPr>
        <w:t xml:space="preserve"> Sancti Israël</w:t>
      </w:r>
      <w:r>
        <w:rPr>
          <w:rStyle w:val="italicus"/>
        </w:rPr>
        <w:t xml:space="preserve">, </w:t>
      </w:r>
      <w:r w:rsidRPr="00A853D0">
        <w:t xml:space="preserve">de manière à tout rapporter à Dieu et au peuple dans ce verset. </w:t>
      </w:r>
    </w:p>
    <w:p w:rsidR="0073183F" w:rsidRDefault="0073183F" w:rsidP="0073183F">
      <w:pPr>
        <w:pStyle w:val="u4"/>
        <w:rPr>
          <w:rFonts w:eastAsia="Arial Unicode MS"/>
          <w:lang w:bidi="he-IL"/>
        </w:rPr>
      </w:pPr>
      <w:r w:rsidRPr="000B0C52">
        <w:rPr>
          <w:rFonts w:eastAsia="Arial Unicode MS"/>
          <w:lang w:bidi="he-IL"/>
        </w:rPr>
        <w:t>3° Deuxième partie </w:t>
      </w:r>
      <w:r>
        <w:rPr>
          <w:rFonts w:eastAsia="Arial Unicode MS"/>
          <w:lang w:bidi="he-IL"/>
        </w:rPr>
        <w:t xml:space="preserve">: </w:t>
      </w:r>
      <w:r w:rsidRPr="000B0C52">
        <w:rPr>
          <w:rFonts w:eastAsia="Arial Unicode MS"/>
          <w:lang w:bidi="he-IL"/>
        </w:rPr>
        <w:t>splendides promesses que le Seigneur avait faites à David touchant la perpétuité de sa race et de son trône. Vers. 20-38.</w:t>
      </w:r>
      <w:r>
        <w:rPr>
          <w:rFonts w:eastAsia="Arial Unicode MS"/>
          <w:lang w:bidi="he-IL"/>
        </w:rPr>
        <w:t xml:space="preserve"> </w:t>
      </w:r>
    </w:p>
    <w:p w:rsidR="0073183F" w:rsidRDefault="0073183F" w:rsidP="0073183F">
      <w:pPr>
        <w:rPr>
          <w:lang w:bidi="he-IL"/>
        </w:rPr>
      </w:pPr>
      <w:r w:rsidRPr="000B0C52">
        <w:rPr>
          <w:lang w:bidi="he-IL"/>
        </w:rPr>
        <w:t>Dès son exorde</w:t>
      </w:r>
      <w:r>
        <w:rPr>
          <w:lang w:bidi="he-IL"/>
        </w:rPr>
        <w:t xml:space="preserve">, </w:t>
      </w:r>
      <w:r w:rsidRPr="000B0C52">
        <w:rPr>
          <w:lang w:bidi="he-IL"/>
        </w:rPr>
        <w:t>le poète a cité brièvement ces promesses (cf. vers. 3-4) ; il y revient</w:t>
      </w:r>
      <w:r>
        <w:rPr>
          <w:lang w:bidi="he-IL"/>
        </w:rPr>
        <w:t xml:space="preserve">, </w:t>
      </w:r>
      <w:r w:rsidRPr="000B0C52">
        <w:rPr>
          <w:lang w:bidi="he-IL"/>
        </w:rPr>
        <w:t>pour les mieux mettre en relief</w:t>
      </w:r>
      <w:r>
        <w:rPr>
          <w:lang w:bidi="he-IL"/>
        </w:rPr>
        <w:t xml:space="preserve">, </w:t>
      </w:r>
      <w:r w:rsidRPr="000B0C52">
        <w:rPr>
          <w:lang w:bidi="he-IL"/>
        </w:rPr>
        <w:t>à cause de l’importance qu’elles avaient pour sa prière. Dieu a la parole dans t</w:t>
      </w:r>
      <w:r>
        <w:rPr>
          <w:lang w:bidi="he-IL"/>
        </w:rPr>
        <w:t>out ce</w:t>
      </w:r>
      <w:r w:rsidRPr="000B0C52">
        <w:rPr>
          <w:lang w:bidi="he-IL"/>
        </w:rPr>
        <w:t xml:space="preserve"> passage</w:t>
      </w:r>
      <w:r>
        <w:rPr>
          <w:lang w:bidi="he-IL"/>
        </w:rPr>
        <w:t xml:space="preserve">, </w:t>
      </w:r>
      <w:r w:rsidRPr="000B0C52">
        <w:rPr>
          <w:lang w:bidi="he-IL"/>
        </w:rPr>
        <w:t>à part la courte introduction du vers. 20.</w:t>
      </w:r>
      <w:r>
        <w:rPr>
          <w:lang w:bidi="he-IL"/>
        </w:rPr>
        <w:t xml:space="preserve"> </w:t>
      </w:r>
    </w:p>
    <w:p w:rsidR="0073183F" w:rsidRDefault="0073183F" w:rsidP="0073183F">
      <w:pPr>
        <w:rPr>
          <w:lang w:bidi="he-IL"/>
        </w:rPr>
      </w:pPr>
      <w:r w:rsidRPr="000B0C52">
        <w:rPr>
          <w:lang w:bidi="he-IL"/>
        </w:rPr>
        <w:t>20-21. L’élévation de David au trône théocratique.</w:t>
      </w:r>
      <w:r w:rsidRPr="00A01812">
        <w:t xml:space="preserve"> — </w:t>
      </w:r>
      <w:r>
        <w:rPr>
          <w:rStyle w:val="italicus"/>
        </w:rPr>
        <w:t>Tunc…</w:t>
      </w:r>
      <w:r w:rsidRPr="000B0C52">
        <w:rPr>
          <w:lang w:bidi="he-IL"/>
        </w:rPr>
        <w:t xml:space="preserve"> Adverbe très solennel </w:t>
      </w:r>
      <w:r>
        <w:rPr>
          <w:lang w:bidi="he-IL"/>
        </w:rPr>
        <w:t xml:space="preserve">: </w:t>
      </w:r>
      <w:r w:rsidRPr="000B0C52">
        <w:rPr>
          <w:lang w:bidi="he-IL"/>
        </w:rPr>
        <w:t>au moment bien connu</w:t>
      </w:r>
      <w:r>
        <w:rPr>
          <w:lang w:bidi="he-IL"/>
        </w:rPr>
        <w:t xml:space="preserve">, </w:t>
      </w:r>
      <w:r w:rsidRPr="000B0C52">
        <w:rPr>
          <w:lang w:bidi="he-IL"/>
        </w:rPr>
        <w:t>qui avait été si beau et si plein de glorieuses conséquences pour l’histoire juive.</w:t>
      </w:r>
      <w:r w:rsidRPr="00A01812">
        <w:t xml:space="preserve"> — </w:t>
      </w:r>
      <w:r w:rsidRPr="00290B1E">
        <w:rPr>
          <w:rStyle w:val="italicus"/>
        </w:rPr>
        <w:t>Locútus es</w:t>
      </w:r>
      <w:r>
        <w:rPr>
          <w:rStyle w:val="italicus"/>
        </w:rPr>
        <w:t>…</w:t>
      </w:r>
      <w:r w:rsidRPr="00290B1E">
        <w:rPr>
          <w:rStyle w:val="italicus"/>
        </w:rPr>
        <w:t xml:space="preserve"> sanctis tuis.</w:t>
      </w:r>
      <w:r w:rsidRPr="000B0C52">
        <w:rPr>
          <w:lang w:bidi="he-IL"/>
        </w:rPr>
        <w:t xml:space="preserve"> Hébr. </w:t>
      </w:r>
      <w:r>
        <w:rPr>
          <w:lang w:bidi="he-IL"/>
        </w:rPr>
        <w:t xml:space="preserve">: </w:t>
      </w:r>
      <w:r w:rsidRPr="000B0C52">
        <w:rPr>
          <w:lang w:bidi="he-IL"/>
        </w:rPr>
        <w:t xml:space="preserve">à ton </w:t>
      </w:r>
      <w:r>
        <w:rPr>
          <w:rStyle w:val="italicus"/>
        </w:rPr>
        <w:t>ḥ</w:t>
      </w:r>
      <w:r w:rsidRPr="00290B1E">
        <w:rPr>
          <w:rStyle w:val="italicus"/>
        </w:rPr>
        <w:t>asid.</w:t>
      </w:r>
      <w:r w:rsidRPr="000B0C52">
        <w:rPr>
          <w:lang w:bidi="he-IL"/>
        </w:rPr>
        <w:t xml:space="preserve"> Ce </w:t>
      </w:r>
      <w:r>
        <w:rPr>
          <w:lang w:bidi="he-IL"/>
        </w:rPr>
        <w:t>« </w:t>
      </w:r>
      <w:r w:rsidRPr="000B0C52">
        <w:rPr>
          <w:lang w:bidi="he-IL"/>
        </w:rPr>
        <w:t>bien-aimé</w:t>
      </w:r>
      <w:r>
        <w:rPr>
          <w:lang w:bidi="he-IL"/>
        </w:rPr>
        <w:t> »</w:t>
      </w:r>
      <w:r w:rsidRPr="000B0C52">
        <w:rPr>
          <w:lang w:bidi="he-IL"/>
        </w:rPr>
        <w:t xml:space="preserve"> de Dieu fut le prophète Nathan. Les </w:t>
      </w:r>
      <w:r>
        <w:rPr>
          <w:lang w:bidi="he-IL"/>
        </w:rPr>
        <w:t xml:space="preserve">LXX, </w:t>
      </w:r>
      <w:r w:rsidRPr="000B0C52">
        <w:rPr>
          <w:lang w:bidi="he-IL"/>
        </w:rPr>
        <w:t>la paraphrase chaldaïque et le syriaque emploient aussi le pluriel</w:t>
      </w:r>
      <w:r>
        <w:rPr>
          <w:lang w:bidi="he-IL"/>
        </w:rPr>
        <w:t xml:space="preserve">, </w:t>
      </w:r>
      <w:r w:rsidRPr="000B0C52">
        <w:rPr>
          <w:lang w:bidi="he-IL"/>
        </w:rPr>
        <w:t xml:space="preserve">qui désignerait Samuel avec Nathan. Cf. </w:t>
      </w:r>
      <w:r>
        <w:rPr>
          <w:lang w:bidi="he-IL"/>
        </w:rPr>
        <w:t>I </w:t>
      </w:r>
      <w:r w:rsidRPr="000B0C52">
        <w:rPr>
          <w:lang w:bidi="he-IL"/>
        </w:rPr>
        <w:t xml:space="preserve">Reg. </w:t>
      </w:r>
      <w:r>
        <w:rPr>
          <w:lang w:bidi="he-IL"/>
        </w:rPr>
        <w:t xml:space="preserve">XVI, </w:t>
      </w:r>
      <w:r w:rsidRPr="000B0C52">
        <w:rPr>
          <w:lang w:bidi="he-IL"/>
        </w:rPr>
        <w:t xml:space="preserve">1 et ss. ; </w:t>
      </w:r>
      <w:r>
        <w:rPr>
          <w:lang w:bidi="he-IL"/>
        </w:rPr>
        <w:t>II </w:t>
      </w:r>
      <w:r w:rsidRPr="000B0C52">
        <w:rPr>
          <w:lang w:bidi="he-IL"/>
        </w:rPr>
        <w:t>Reg.</w:t>
      </w:r>
      <w:r>
        <w:rPr>
          <w:lang w:bidi="he-IL"/>
        </w:rPr>
        <w:t xml:space="preserve"> VII, </w:t>
      </w:r>
      <w:r w:rsidRPr="000B0C52">
        <w:rPr>
          <w:lang w:bidi="he-IL"/>
        </w:rPr>
        <w:t xml:space="preserve">1 et ss. ; </w:t>
      </w:r>
      <w:r>
        <w:rPr>
          <w:lang w:bidi="he-IL"/>
        </w:rPr>
        <w:t>I Par.</w:t>
      </w:r>
      <w:r w:rsidRPr="000B0C52">
        <w:rPr>
          <w:lang w:bidi="he-IL"/>
        </w:rPr>
        <w:t xml:space="preserve"> </w:t>
      </w:r>
      <w:r>
        <w:rPr>
          <w:lang w:bidi="he-IL"/>
        </w:rPr>
        <w:t xml:space="preserve">XVII, </w:t>
      </w:r>
      <w:r w:rsidRPr="000B0C52">
        <w:rPr>
          <w:lang w:bidi="he-IL"/>
        </w:rPr>
        <w:t>3 et ss.</w:t>
      </w:r>
      <w:r w:rsidRPr="00A01812">
        <w:t xml:space="preserve"> — </w:t>
      </w:r>
      <w:r w:rsidRPr="00290B1E">
        <w:rPr>
          <w:rStyle w:val="italicus"/>
        </w:rPr>
        <w:t>In vis</w:t>
      </w:r>
      <w:r>
        <w:rPr>
          <w:rStyle w:val="italicus"/>
        </w:rPr>
        <w:t>ióne</w:t>
      </w:r>
      <w:r w:rsidRPr="00290B1E">
        <w:rPr>
          <w:rStyle w:val="italicus"/>
        </w:rPr>
        <w:t>.</w:t>
      </w:r>
      <w:r w:rsidRPr="000B0C52">
        <w:rPr>
          <w:lang w:bidi="he-IL"/>
        </w:rPr>
        <w:t xml:space="preserve"> </w:t>
      </w:r>
      <w:r>
        <w:rPr>
          <w:lang w:bidi="he-IL"/>
        </w:rPr>
        <w:t>II </w:t>
      </w:r>
      <w:r w:rsidRPr="000B0C52">
        <w:rPr>
          <w:lang w:bidi="he-IL"/>
        </w:rPr>
        <w:t>Reg.</w:t>
      </w:r>
      <w:r>
        <w:rPr>
          <w:lang w:bidi="he-IL"/>
        </w:rPr>
        <w:t xml:space="preserve"> VII, </w:t>
      </w:r>
      <w:r w:rsidRPr="000B0C52">
        <w:rPr>
          <w:lang w:bidi="he-IL"/>
        </w:rPr>
        <w:t>4 et 17</w:t>
      </w:r>
      <w:r>
        <w:rPr>
          <w:lang w:bidi="he-IL"/>
        </w:rPr>
        <w:t>, nous li</w:t>
      </w:r>
      <w:r w:rsidRPr="000B0C52">
        <w:rPr>
          <w:lang w:bidi="he-IL"/>
        </w:rPr>
        <w:t>sons que Nathan reçut le divin oracle pendant la nuit</w:t>
      </w:r>
      <w:r>
        <w:rPr>
          <w:lang w:bidi="he-IL"/>
        </w:rPr>
        <w:t xml:space="preserve">, </w:t>
      </w:r>
      <w:r w:rsidRPr="000B0C52">
        <w:rPr>
          <w:lang w:bidi="he-IL"/>
        </w:rPr>
        <w:t>sous forme de vision.</w:t>
      </w:r>
      <w:r w:rsidRPr="00A01812">
        <w:t xml:space="preserve"> — </w:t>
      </w:r>
      <w:r w:rsidRPr="00290B1E">
        <w:rPr>
          <w:rStyle w:val="italicus"/>
        </w:rPr>
        <w:t>P</w:t>
      </w:r>
      <w:r>
        <w:rPr>
          <w:rStyle w:val="italicus"/>
        </w:rPr>
        <w:t>ó</w:t>
      </w:r>
      <w:r w:rsidRPr="00290B1E">
        <w:rPr>
          <w:rStyle w:val="italicus"/>
        </w:rPr>
        <w:t>sui</w:t>
      </w:r>
      <w:r>
        <w:rPr>
          <w:rStyle w:val="italicus"/>
        </w:rPr>
        <w:t>…</w:t>
      </w:r>
      <w:r w:rsidRPr="00290B1E">
        <w:rPr>
          <w:rStyle w:val="italicus"/>
        </w:rPr>
        <w:t xml:space="preserve"> in poténte. </w:t>
      </w:r>
      <w:r w:rsidRPr="000B0C52">
        <w:rPr>
          <w:lang w:bidi="he-IL"/>
        </w:rPr>
        <w:t>Hébr. </w:t>
      </w:r>
      <w:r>
        <w:rPr>
          <w:lang w:bidi="he-IL"/>
        </w:rPr>
        <w:t xml:space="preserve">: </w:t>
      </w:r>
      <w:r w:rsidRPr="000B0C52">
        <w:rPr>
          <w:lang w:bidi="he-IL"/>
        </w:rPr>
        <w:t>J’ai donné du secours à un héros (</w:t>
      </w:r>
      <w:r w:rsidRPr="00290B1E">
        <w:rPr>
          <w:rStyle w:val="italicus"/>
        </w:rPr>
        <w:t>gibbôr</w:t>
      </w:r>
      <w:r w:rsidRPr="00B134CC">
        <w:t xml:space="preserve">). </w:t>
      </w:r>
      <w:r w:rsidRPr="000B0C52">
        <w:rPr>
          <w:lang w:bidi="he-IL"/>
        </w:rPr>
        <w:t>Ce héros au cœur vaillant</w:t>
      </w:r>
      <w:r>
        <w:rPr>
          <w:lang w:bidi="he-IL"/>
        </w:rPr>
        <w:t xml:space="preserve">, </w:t>
      </w:r>
      <w:r w:rsidRPr="000B0C52">
        <w:rPr>
          <w:lang w:bidi="he-IL"/>
        </w:rPr>
        <w:t>c’est David</w:t>
      </w:r>
      <w:r>
        <w:rPr>
          <w:lang w:bidi="he-IL"/>
        </w:rPr>
        <w:t xml:space="preserve">, </w:t>
      </w:r>
      <w:r w:rsidRPr="000B0C52">
        <w:rPr>
          <w:lang w:bidi="he-IL"/>
        </w:rPr>
        <w:t xml:space="preserve">que Dieu avait muni de force pour qu’il pût gouverner Israël. Cf. </w:t>
      </w:r>
      <w:r>
        <w:rPr>
          <w:lang w:bidi="he-IL"/>
        </w:rPr>
        <w:t>II </w:t>
      </w:r>
      <w:r w:rsidRPr="000B0C52">
        <w:rPr>
          <w:lang w:bidi="he-IL"/>
        </w:rPr>
        <w:t xml:space="preserve">Reg. </w:t>
      </w:r>
      <w:r>
        <w:rPr>
          <w:lang w:bidi="he-IL"/>
        </w:rPr>
        <w:t xml:space="preserve">XVII, </w:t>
      </w:r>
      <w:r w:rsidRPr="000B0C52">
        <w:rPr>
          <w:lang w:bidi="he-IL"/>
        </w:rPr>
        <w:t>10.</w:t>
      </w:r>
      <w:r w:rsidRPr="00A01812">
        <w:t xml:space="preserve"> — </w:t>
      </w:r>
      <w:r>
        <w:rPr>
          <w:rStyle w:val="italicus"/>
        </w:rPr>
        <w:t>Invé</w:t>
      </w:r>
      <w:r w:rsidRPr="00290B1E">
        <w:rPr>
          <w:rStyle w:val="italicus"/>
        </w:rPr>
        <w:t>ni</w:t>
      </w:r>
      <w:r>
        <w:rPr>
          <w:rStyle w:val="italicus"/>
        </w:rPr>
        <w:t>…</w:t>
      </w:r>
      <w:r w:rsidRPr="000B0C52">
        <w:rPr>
          <w:lang w:bidi="he-IL"/>
        </w:rPr>
        <w:t xml:space="preserve"> Jéhovah l’avait donc</w:t>
      </w:r>
      <w:r>
        <w:rPr>
          <w:lang w:bidi="he-IL"/>
        </w:rPr>
        <w:t xml:space="preserve">, </w:t>
      </w:r>
      <w:r w:rsidRPr="000B0C52">
        <w:rPr>
          <w:lang w:bidi="he-IL"/>
        </w:rPr>
        <w:t>pour ainsi dire</w:t>
      </w:r>
      <w:r>
        <w:rPr>
          <w:lang w:bidi="he-IL"/>
        </w:rPr>
        <w:t xml:space="preserve">, </w:t>
      </w:r>
      <w:r w:rsidRPr="000B0C52">
        <w:rPr>
          <w:lang w:bidi="he-IL"/>
        </w:rPr>
        <w:t>cherché</w:t>
      </w:r>
      <w:r>
        <w:rPr>
          <w:lang w:bidi="he-IL"/>
        </w:rPr>
        <w:t xml:space="preserve">, </w:t>
      </w:r>
      <w:r w:rsidRPr="000B0C52">
        <w:rPr>
          <w:lang w:bidi="he-IL"/>
        </w:rPr>
        <w:t xml:space="preserve">avant de le choisir définitivement. </w:t>
      </w:r>
      <w:r w:rsidRPr="000B0C52">
        <w:rPr>
          <w:lang w:val="en-US" w:bidi="he-IL"/>
        </w:rPr>
        <w:t xml:space="preserve">Cf. </w:t>
      </w:r>
      <w:r>
        <w:rPr>
          <w:lang w:val="en-US" w:bidi="he-IL"/>
        </w:rPr>
        <w:t>I </w:t>
      </w:r>
      <w:r w:rsidRPr="000B0C52">
        <w:rPr>
          <w:lang w:val="en-US" w:bidi="he-IL"/>
        </w:rPr>
        <w:t xml:space="preserve">Reg. </w:t>
      </w:r>
      <w:r>
        <w:rPr>
          <w:lang w:val="en-US" w:bidi="he-IL"/>
        </w:rPr>
        <w:t xml:space="preserve">XIII, </w:t>
      </w:r>
      <w:r w:rsidRPr="000B0C52">
        <w:rPr>
          <w:lang w:val="en-US" w:bidi="he-IL"/>
        </w:rPr>
        <w:t xml:space="preserve">14 ; </w:t>
      </w:r>
      <w:r>
        <w:rPr>
          <w:lang w:val="en-US" w:bidi="he-IL"/>
        </w:rPr>
        <w:t xml:space="preserve">XVI, </w:t>
      </w:r>
      <w:r w:rsidRPr="000B0C52">
        <w:rPr>
          <w:lang w:val="en-US" w:bidi="he-IL"/>
        </w:rPr>
        <w:t xml:space="preserve">1 ; Act. </w:t>
      </w:r>
      <w:r w:rsidRPr="00C16333">
        <w:rPr>
          <w:lang w:bidi="he-IL"/>
        </w:rPr>
        <w:t>XIII, 22.</w:t>
      </w:r>
      <w:r w:rsidRPr="00C16333">
        <w:t xml:space="preserve"> — </w:t>
      </w:r>
      <w:r w:rsidRPr="00C16333">
        <w:rPr>
          <w:rStyle w:val="italicus"/>
        </w:rPr>
        <w:t>Oleo sancto… unxi…</w:t>
      </w:r>
      <w:r w:rsidRPr="00C16333">
        <w:rPr>
          <w:lang w:bidi="he-IL"/>
        </w:rPr>
        <w:t xml:space="preserve"> </w:t>
      </w:r>
      <w:r w:rsidRPr="000B0C52">
        <w:rPr>
          <w:lang w:bidi="he-IL"/>
        </w:rPr>
        <w:t xml:space="preserve">Cf. </w:t>
      </w:r>
      <w:r>
        <w:rPr>
          <w:lang w:bidi="he-IL"/>
        </w:rPr>
        <w:t>I </w:t>
      </w:r>
      <w:r w:rsidRPr="000B0C52">
        <w:rPr>
          <w:lang w:bidi="he-IL"/>
        </w:rPr>
        <w:t>Reg.</w:t>
      </w:r>
      <w:r>
        <w:rPr>
          <w:lang w:bidi="he-IL"/>
        </w:rPr>
        <w:t xml:space="preserve"> IX, </w:t>
      </w:r>
      <w:r w:rsidRPr="000B0C52">
        <w:rPr>
          <w:lang w:bidi="he-IL"/>
        </w:rPr>
        <w:t>16</w:t>
      </w:r>
      <w:r>
        <w:rPr>
          <w:lang w:bidi="he-IL"/>
        </w:rPr>
        <w:t>, etc</w:t>
      </w:r>
      <w:r w:rsidRPr="000B0C52">
        <w:rPr>
          <w:lang w:bidi="he-IL"/>
        </w:rPr>
        <w:t>. Ces divers détails contiennent un abrégé parfait de l’investiture royale que Dieu en personne avait conférée à David. Il importait de bien mettre ce fait en lumière </w:t>
      </w:r>
      <w:r>
        <w:rPr>
          <w:lang w:bidi="he-IL"/>
        </w:rPr>
        <w:t xml:space="preserve">: </w:t>
      </w:r>
      <w:r w:rsidRPr="000B0C52">
        <w:rPr>
          <w:lang w:bidi="he-IL"/>
        </w:rPr>
        <w:t>c’est de par Jéhovah seul que le jeune berger de Bethléem était devenu roi.</w:t>
      </w:r>
      <w:r>
        <w:rPr>
          <w:lang w:bidi="he-IL"/>
        </w:rPr>
        <w:t xml:space="preserve"> </w:t>
      </w:r>
    </w:p>
    <w:p w:rsidR="0073183F" w:rsidRDefault="0073183F" w:rsidP="0073183F">
      <w:pPr>
        <w:rPr>
          <w:lang w:bidi="he-IL"/>
        </w:rPr>
      </w:pPr>
      <w:r w:rsidRPr="000B0C52">
        <w:rPr>
          <w:lang w:bidi="he-IL"/>
        </w:rPr>
        <w:t>22-26. Puissance inébranlable accordée à David.</w:t>
      </w:r>
      <w:r w:rsidRPr="00A01812">
        <w:t xml:space="preserve"> — </w:t>
      </w:r>
      <w:r w:rsidRPr="000B0C52">
        <w:rPr>
          <w:lang w:bidi="he-IL"/>
        </w:rPr>
        <w:t>Dieu devait à son élu puissance et protection </w:t>
      </w:r>
      <w:r>
        <w:rPr>
          <w:lang w:bidi="he-IL"/>
        </w:rPr>
        <w:t xml:space="preserve">: </w:t>
      </w:r>
      <w:r w:rsidRPr="000B0C52">
        <w:rPr>
          <w:lang w:bidi="he-IL"/>
        </w:rPr>
        <w:t>de là cette promesse</w:t>
      </w:r>
      <w:r>
        <w:rPr>
          <w:lang w:bidi="he-IL"/>
        </w:rPr>
        <w:t xml:space="preserve">, </w:t>
      </w:r>
      <w:r w:rsidRPr="00290B1E">
        <w:rPr>
          <w:rStyle w:val="italicus"/>
        </w:rPr>
        <w:t>manus</w:t>
      </w:r>
      <w:r>
        <w:rPr>
          <w:rStyle w:val="italicus"/>
        </w:rPr>
        <w:t>…</w:t>
      </w:r>
      <w:r w:rsidRPr="00290B1E">
        <w:rPr>
          <w:rStyle w:val="italicus"/>
        </w:rPr>
        <w:t xml:space="preserve"> mea auxili</w:t>
      </w:r>
      <w:r>
        <w:rPr>
          <w:rStyle w:val="italicus"/>
        </w:rPr>
        <w:t>á</w:t>
      </w:r>
      <w:r w:rsidRPr="00290B1E">
        <w:rPr>
          <w:rStyle w:val="italicus"/>
        </w:rPr>
        <w:t>bitur ei.</w:t>
      </w:r>
      <w:r w:rsidRPr="000B0C52">
        <w:rPr>
          <w:lang w:bidi="he-IL"/>
        </w:rPr>
        <w:t xml:space="preserve"> En de telles conditions</w:t>
      </w:r>
      <w:r>
        <w:rPr>
          <w:lang w:bidi="he-IL"/>
        </w:rPr>
        <w:t xml:space="preserve">, </w:t>
      </w:r>
      <w:r w:rsidRPr="000B0C52">
        <w:rPr>
          <w:lang w:bidi="he-IL"/>
        </w:rPr>
        <w:t>nul ennemi ne pourra nuire</w:t>
      </w:r>
      <w:r>
        <w:rPr>
          <w:lang w:bidi="he-IL"/>
        </w:rPr>
        <w:t xml:space="preserve"> à David (vers. 23-24) ; sa puis</w:t>
      </w:r>
      <w:r w:rsidRPr="000B0C52">
        <w:rPr>
          <w:lang w:bidi="he-IL"/>
        </w:rPr>
        <w:t xml:space="preserve">sance ira toujours grandissant (vers. 25-26). </w:t>
      </w:r>
      <w:r>
        <w:rPr>
          <w:lang w:bidi="he-IL"/>
        </w:rPr>
        <w:t xml:space="preserve">{274} </w:t>
      </w:r>
      <w:r w:rsidRPr="000B0C52">
        <w:rPr>
          <w:lang w:bidi="he-IL"/>
        </w:rPr>
        <w:t>Les mots</w:t>
      </w:r>
      <w:r w:rsidRPr="00290B1E">
        <w:rPr>
          <w:rStyle w:val="italicus"/>
        </w:rPr>
        <w:t xml:space="preserve"> f</w:t>
      </w:r>
      <w:r>
        <w:rPr>
          <w:rStyle w:val="italicus"/>
        </w:rPr>
        <w:t>í</w:t>
      </w:r>
      <w:r w:rsidRPr="00290B1E">
        <w:rPr>
          <w:rStyle w:val="italicus"/>
        </w:rPr>
        <w:t>lius iniquit</w:t>
      </w:r>
      <w:r>
        <w:rPr>
          <w:rStyle w:val="italicus"/>
        </w:rPr>
        <w:t>á</w:t>
      </w:r>
      <w:r w:rsidRPr="00290B1E">
        <w:rPr>
          <w:rStyle w:val="italicus"/>
        </w:rPr>
        <w:t>tis</w:t>
      </w:r>
      <w:r>
        <w:rPr>
          <w:rStyle w:val="italicus"/>
        </w:rPr>
        <w:t>…</w:t>
      </w:r>
      <w:r w:rsidRPr="00290B1E">
        <w:rPr>
          <w:rStyle w:val="italicus"/>
        </w:rPr>
        <w:t xml:space="preserve"> nocére ei</w:t>
      </w:r>
      <w:r w:rsidRPr="000B0C52">
        <w:rPr>
          <w:lang w:bidi="he-IL"/>
        </w:rPr>
        <w:t xml:space="preserve"> sont empruntés à l’oracle de Nathan</w:t>
      </w:r>
      <w:r>
        <w:rPr>
          <w:lang w:bidi="he-IL"/>
        </w:rPr>
        <w:t>, II </w:t>
      </w:r>
      <w:r w:rsidRPr="000B0C52">
        <w:rPr>
          <w:lang w:bidi="he-IL"/>
        </w:rPr>
        <w:t>Reg.</w:t>
      </w:r>
      <w:r>
        <w:rPr>
          <w:lang w:bidi="he-IL"/>
        </w:rPr>
        <w:t xml:space="preserve"> VII, </w:t>
      </w:r>
      <w:r w:rsidRPr="000B0C52">
        <w:rPr>
          <w:lang w:bidi="he-IL"/>
        </w:rPr>
        <w:t xml:space="preserve">10. Le psaume </w:t>
      </w:r>
      <w:r>
        <w:rPr>
          <w:lang w:bidi="he-IL"/>
        </w:rPr>
        <w:t>XVII</w:t>
      </w:r>
      <w:r w:rsidRPr="000B0C52">
        <w:rPr>
          <w:lang w:bidi="he-IL"/>
        </w:rPr>
        <w:t xml:space="preserve"> a donné un parfait commentaire lyrique des vers. 23-24</w:t>
      </w:r>
      <w:r>
        <w:rPr>
          <w:lang w:bidi="he-IL"/>
        </w:rPr>
        <w:t xml:space="preserve">, </w:t>
      </w:r>
      <w:r w:rsidRPr="000B0C52">
        <w:rPr>
          <w:lang w:bidi="he-IL"/>
        </w:rPr>
        <w:t>montrant la manière dont le Seigneur avait rendu David victorieux de tous ses ennemis.</w:t>
      </w:r>
      <w:r w:rsidRPr="00A01812">
        <w:t xml:space="preserve"> — </w:t>
      </w:r>
      <w:r w:rsidRPr="00290B1E">
        <w:rPr>
          <w:rStyle w:val="italicus"/>
        </w:rPr>
        <w:t>Ponam</w:t>
      </w:r>
      <w:r>
        <w:rPr>
          <w:rStyle w:val="italicus"/>
        </w:rPr>
        <w:t>…</w:t>
      </w:r>
      <w:r w:rsidRPr="00290B1E">
        <w:rPr>
          <w:rStyle w:val="italicus"/>
        </w:rPr>
        <w:t xml:space="preserve"> manum ejus</w:t>
      </w:r>
      <w:r w:rsidRPr="000B0C52">
        <w:rPr>
          <w:lang w:bidi="he-IL"/>
        </w:rPr>
        <w:t xml:space="preserve"> (vers. 26)</w:t>
      </w:r>
      <w:r>
        <w:rPr>
          <w:lang w:bidi="he-IL"/>
        </w:rPr>
        <w:t>…</w:t>
      </w:r>
      <w:r w:rsidRPr="000B0C52">
        <w:rPr>
          <w:lang w:bidi="he-IL"/>
        </w:rPr>
        <w:t xml:space="preserve"> Locution pittoresque</w:t>
      </w:r>
      <w:r>
        <w:rPr>
          <w:lang w:bidi="he-IL"/>
        </w:rPr>
        <w:t xml:space="preserve">, </w:t>
      </w:r>
      <w:r w:rsidRPr="000B0C52">
        <w:rPr>
          <w:lang w:bidi="he-IL"/>
        </w:rPr>
        <w:t>pour exprimer l’autorité</w:t>
      </w:r>
      <w:r>
        <w:rPr>
          <w:lang w:bidi="he-IL"/>
        </w:rPr>
        <w:t xml:space="preserve">, </w:t>
      </w:r>
      <w:r w:rsidRPr="000B0C52">
        <w:rPr>
          <w:lang w:bidi="he-IL"/>
        </w:rPr>
        <w:t>la prise de possession.</w:t>
      </w:r>
      <w:r w:rsidRPr="00A01812">
        <w:t xml:space="preserve"> — </w:t>
      </w:r>
      <w:r w:rsidRPr="00290B1E">
        <w:rPr>
          <w:rStyle w:val="italicus"/>
        </w:rPr>
        <w:t>In mari </w:t>
      </w:r>
      <w:r>
        <w:rPr>
          <w:rStyle w:val="italicus"/>
        </w:rPr>
        <w:t xml:space="preserve">: </w:t>
      </w:r>
      <w:r w:rsidRPr="000B0C52">
        <w:rPr>
          <w:lang w:bidi="he-IL"/>
        </w:rPr>
        <w:t>la Méditerranée.</w:t>
      </w:r>
      <w:r w:rsidRPr="00290B1E">
        <w:rPr>
          <w:rStyle w:val="italicus"/>
        </w:rPr>
        <w:t xml:space="preserve"> In flum</w:t>
      </w:r>
      <w:r>
        <w:rPr>
          <w:rStyle w:val="italicus"/>
        </w:rPr>
        <w:t>í</w:t>
      </w:r>
      <w:r w:rsidRPr="00290B1E">
        <w:rPr>
          <w:rStyle w:val="italicus"/>
        </w:rPr>
        <w:t>nibus </w:t>
      </w:r>
      <w:r>
        <w:rPr>
          <w:rStyle w:val="italicus"/>
        </w:rPr>
        <w:t xml:space="preserve">: </w:t>
      </w:r>
      <w:r w:rsidRPr="000B0C52">
        <w:rPr>
          <w:lang w:bidi="he-IL"/>
        </w:rPr>
        <w:t>l’Euphrate et ses canaux. Les limites occidentale et orientale du royaume de David. Voyez</w:t>
      </w:r>
      <w:r>
        <w:t xml:space="preserve"> l’</w:t>
      </w:r>
      <w:r w:rsidRPr="00AE06FE">
        <w:rPr>
          <w:i/>
          <w:iCs/>
        </w:rPr>
        <w:t>Atl</w:t>
      </w:r>
      <w:r>
        <w:rPr>
          <w:i/>
          <w:iCs/>
        </w:rPr>
        <w:t>.</w:t>
      </w:r>
      <w:r w:rsidRPr="00290B1E">
        <w:rPr>
          <w:rStyle w:val="italicus"/>
        </w:rPr>
        <w:t xml:space="preserve"> </w:t>
      </w:r>
      <w:r>
        <w:rPr>
          <w:rStyle w:val="italicus"/>
        </w:rPr>
        <w:t xml:space="preserve">géogr., </w:t>
      </w:r>
      <w:r w:rsidRPr="000B0C52">
        <w:rPr>
          <w:lang w:bidi="he-IL"/>
        </w:rPr>
        <w:t xml:space="preserve">pl. </w:t>
      </w:r>
      <w:r>
        <w:rPr>
          <w:lang w:bidi="he-IL"/>
        </w:rPr>
        <w:t xml:space="preserve">VII. </w:t>
      </w:r>
    </w:p>
    <w:p w:rsidR="0073183F" w:rsidRDefault="0073183F" w:rsidP="0073183F">
      <w:pPr>
        <w:rPr>
          <w:lang w:bidi="he-IL"/>
        </w:rPr>
      </w:pPr>
      <w:r w:rsidRPr="000B0C52">
        <w:rPr>
          <w:lang w:bidi="he-IL"/>
        </w:rPr>
        <w:t xml:space="preserve">27-30. Alliance tout à fait intime du Seigneur avec David et sa postérité. C’est là un beau développement de </w:t>
      </w:r>
      <w:r>
        <w:rPr>
          <w:lang w:bidi="he-IL"/>
        </w:rPr>
        <w:t>II </w:t>
      </w:r>
      <w:r w:rsidRPr="000B0C52">
        <w:rPr>
          <w:lang w:bidi="he-IL"/>
        </w:rPr>
        <w:t>Reg.</w:t>
      </w:r>
      <w:r>
        <w:rPr>
          <w:lang w:bidi="he-IL"/>
        </w:rPr>
        <w:t xml:space="preserve"> VII, </w:t>
      </w:r>
      <w:r w:rsidRPr="000B0C52">
        <w:rPr>
          <w:lang w:bidi="he-IL"/>
        </w:rPr>
        <w:t>14.</w:t>
      </w:r>
      <w:r w:rsidRPr="00A01812">
        <w:t xml:space="preserve"> — </w:t>
      </w:r>
      <w:r w:rsidRPr="000B0C52">
        <w:rPr>
          <w:lang w:bidi="he-IL"/>
        </w:rPr>
        <w:t>David traitera Dieu comme un père</w:t>
      </w:r>
      <w:r>
        <w:rPr>
          <w:lang w:bidi="he-IL"/>
        </w:rPr>
        <w:t xml:space="preserve">, </w:t>
      </w:r>
      <w:r w:rsidRPr="000B0C52">
        <w:rPr>
          <w:lang w:bidi="he-IL"/>
        </w:rPr>
        <w:t>vers. 27.</w:t>
      </w:r>
      <w:r w:rsidRPr="00290B1E">
        <w:rPr>
          <w:rStyle w:val="italicus"/>
        </w:rPr>
        <w:t xml:space="preserve"> Suscéptor salútis</w:t>
      </w:r>
      <w:r>
        <w:rPr>
          <w:rStyle w:val="italicus"/>
        </w:rPr>
        <w:t>…</w:t>
      </w:r>
      <w:r w:rsidRPr="00290B1E">
        <w:rPr>
          <w:rStyle w:val="italicus"/>
        </w:rPr>
        <w:t> </w:t>
      </w:r>
      <w:r>
        <w:rPr>
          <w:rStyle w:val="italicus"/>
        </w:rPr>
        <w:t xml:space="preserve">: </w:t>
      </w:r>
      <w:r w:rsidRPr="000B0C52">
        <w:rPr>
          <w:lang w:bidi="he-IL"/>
        </w:rPr>
        <w:t>hébr.</w:t>
      </w:r>
      <w:r>
        <w:rPr>
          <w:lang w:bidi="he-IL"/>
        </w:rPr>
        <w:t xml:space="preserve">, </w:t>
      </w:r>
      <w:r w:rsidRPr="000B0C52">
        <w:rPr>
          <w:lang w:bidi="he-IL"/>
        </w:rPr>
        <w:t xml:space="preserve">le rocher de mon salut ; cf. Ps. </w:t>
      </w:r>
      <w:r>
        <w:rPr>
          <w:lang w:bidi="he-IL"/>
        </w:rPr>
        <w:t xml:space="preserve">XVII, </w:t>
      </w:r>
      <w:r w:rsidRPr="000B0C52">
        <w:rPr>
          <w:lang w:bidi="he-IL"/>
        </w:rPr>
        <w:t>3</w:t>
      </w:r>
      <w:r>
        <w:rPr>
          <w:lang w:bidi="he-IL"/>
        </w:rPr>
        <w:t>, etc.</w:t>
      </w:r>
      <w:r w:rsidRPr="00A01812">
        <w:t xml:space="preserve"> — </w:t>
      </w:r>
      <w:r w:rsidRPr="000B0C52">
        <w:rPr>
          <w:lang w:bidi="he-IL"/>
        </w:rPr>
        <w:t>Dieu traitera David comme son fils</w:t>
      </w:r>
      <w:r>
        <w:rPr>
          <w:lang w:bidi="he-IL"/>
        </w:rPr>
        <w:t xml:space="preserve">, </w:t>
      </w:r>
      <w:r w:rsidRPr="000B0C52">
        <w:rPr>
          <w:lang w:bidi="he-IL"/>
        </w:rPr>
        <w:t xml:space="preserve">vers. 28. </w:t>
      </w:r>
      <w:r w:rsidRPr="00290B1E">
        <w:rPr>
          <w:rStyle w:val="italicus"/>
        </w:rPr>
        <w:t>Primogénitum meum </w:t>
      </w:r>
      <w:r>
        <w:rPr>
          <w:rStyle w:val="italicus"/>
        </w:rPr>
        <w:t xml:space="preserve">: </w:t>
      </w:r>
      <w:r w:rsidRPr="000B0C52">
        <w:rPr>
          <w:lang w:bidi="he-IL"/>
        </w:rPr>
        <w:t xml:space="preserve">le premier-né jouissait de privilèges spéciaux ; ce trait </w:t>
      </w:r>
      <w:r>
        <w:rPr>
          <w:lang w:bidi="he-IL"/>
        </w:rPr>
        <w:t>est</w:t>
      </w:r>
      <w:r w:rsidRPr="000B0C52">
        <w:rPr>
          <w:lang w:bidi="he-IL"/>
        </w:rPr>
        <w:t xml:space="preserve"> donc très délicat.</w:t>
      </w:r>
      <w:r w:rsidRPr="00290B1E">
        <w:rPr>
          <w:rStyle w:val="italicus"/>
        </w:rPr>
        <w:t xml:space="preserve"> Exc</w:t>
      </w:r>
      <w:r>
        <w:rPr>
          <w:rStyle w:val="italicus"/>
        </w:rPr>
        <w:t>é</w:t>
      </w:r>
      <w:r w:rsidRPr="00290B1E">
        <w:rPr>
          <w:rStyle w:val="italicus"/>
        </w:rPr>
        <w:t>lsum </w:t>
      </w:r>
      <w:r>
        <w:rPr>
          <w:rStyle w:val="italicus"/>
        </w:rPr>
        <w:t xml:space="preserve">: </w:t>
      </w:r>
      <w:r w:rsidRPr="000B0C52">
        <w:rPr>
          <w:lang w:bidi="he-IL"/>
        </w:rPr>
        <w:t>l’hébreu emploie le substantif</w:t>
      </w:r>
      <w:r>
        <w:rPr>
          <w:lang w:bidi="he-IL"/>
        </w:rPr>
        <w:t xml:space="preserve">, </w:t>
      </w:r>
      <w:r w:rsidR="00AA7B18">
        <w:rPr>
          <w:rStyle w:val="italicus"/>
        </w:rPr>
        <w:t>᾿</w:t>
      </w:r>
      <w:r w:rsidRPr="00A853D0">
        <w:rPr>
          <w:rStyle w:val="italicus"/>
        </w:rPr>
        <w:t>Eliôn,</w:t>
      </w:r>
      <w:r>
        <w:rPr>
          <w:rStyle w:val="italicus"/>
        </w:rPr>
        <w:t xml:space="preserve"> </w:t>
      </w:r>
      <w:r w:rsidRPr="000B0C52">
        <w:rPr>
          <w:lang w:bidi="he-IL"/>
        </w:rPr>
        <w:t>qui n’est d’ordinaire appliqué qu’à Dieu seul</w:t>
      </w:r>
      <w:r>
        <w:rPr>
          <w:lang w:bidi="he-IL"/>
        </w:rPr>
        <w:t xml:space="preserve">, </w:t>
      </w:r>
      <w:r w:rsidRPr="000B0C52">
        <w:rPr>
          <w:lang w:bidi="he-IL"/>
        </w:rPr>
        <w:t xml:space="preserve">et qui dénote une suprématie universelle. Notre-Seigneur </w:t>
      </w:r>
      <w:r>
        <w:rPr>
          <w:lang w:bidi="he-IL"/>
        </w:rPr>
        <w:t>Jésus</w:t>
      </w:r>
      <w:r w:rsidRPr="000B0C52">
        <w:rPr>
          <w:lang w:bidi="he-IL"/>
        </w:rPr>
        <w:t>-</w:t>
      </w:r>
      <w:r>
        <w:rPr>
          <w:lang w:bidi="he-IL"/>
        </w:rPr>
        <w:t>Christ</w:t>
      </w:r>
      <w:r w:rsidRPr="000B0C52">
        <w:rPr>
          <w:lang w:bidi="he-IL"/>
        </w:rPr>
        <w:t xml:space="preserve"> sera</w:t>
      </w:r>
      <w:r>
        <w:rPr>
          <w:lang w:bidi="he-IL"/>
        </w:rPr>
        <w:t xml:space="preserve">, </w:t>
      </w:r>
      <w:r w:rsidRPr="000B0C52">
        <w:rPr>
          <w:lang w:bidi="he-IL"/>
        </w:rPr>
        <w:t>dans</w:t>
      </w:r>
      <w:r>
        <w:rPr>
          <w:lang w:bidi="he-IL"/>
        </w:rPr>
        <w:t xml:space="preserve"> </w:t>
      </w:r>
      <w:r w:rsidRPr="000B0C52">
        <w:rPr>
          <w:lang w:bidi="he-IL"/>
        </w:rPr>
        <w:t xml:space="preserve">un sens beaucoup plus vrai que </w:t>
      </w:r>
      <w:r w:rsidRPr="000B0C52">
        <w:rPr>
          <w:lang w:bidi="he-IL"/>
        </w:rPr>
        <w:lastRenderedPageBreak/>
        <w:t>David</w:t>
      </w:r>
      <w:r>
        <w:rPr>
          <w:lang w:bidi="he-IL"/>
        </w:rPr>
        <w:t xml:space="preserve">, </w:t>
      </w:r>
      <w:r w:rsidRPr="000B0C52">
        <w:rPr>
          <w:lang w:bidi="he-IL"/>
        </w:rPr>
        <w:t>le premier-né de Dieu</w:t>
      </w:r>
      <w:r>
        <w:rPr>
          <w:lang w:bidi="he-IL"/>
        </w:rPr>
        <w:t xml:space="preserve">, </w:t>
      </w:r>
      <w:r w:rsidRPr="000B0C52">
        <w:rPr>
          <w:lang w:bidi="he-IL"/>
        </w:rPr>
        <w:t>un puissant</w:t>
      </w:r>
      <w:r w:rsidR="00AA7B18">
        <w:rPr>
          <w:rStyle w:val="italicus"/>
        </w:rPr>
        <w:t>, ᾿</w:t>
      </w:r>
      <w:r w:rsidRPr="00290B1E">
        <w:rPr>
          <w:rStyle w:val="italicus"/>
        </w:rPr>
        <w:t>Eliôn.</w:t>
      </w:r>
      <w:r w:rsidRPr="000B0C52">
        <w:rPr>
          <w:lang w:bidi="he-IL"/>
        </w:rPr>
        <w:t xml:space="preserve"> Cf. Ps</w:t>
      </w:r>
      <w:r>
        <w:rPr>
          <w:lang w:bidi="he-IL"/>
        </w:rPr>
        <w:t xml:space="preserve">. II, </w:t>
      </w:r>
      <w:r w:rsidRPr="000B0C52">
        <w:rPr>
          <w:lang w:bidi="he-IL"/>
        </w:rPr>
        <w:t xml:space="preserve">4-9 ; </w:t>
      </w:r>
      <w:r>
        <w:rPr>
          <w:lang w:bidi="he-IL"/>
        </w:rPr>
        <w:t xml:space="preserve">CIX, </w:t>
      </w:r>
      <w:r w:rsidRPr="000B0C52">
        <w:rPr>
          <w:lang w:bidi="he-IL"/>
        </w:rPr>
        <w:t xml:space="preserve">1-7 ; </w:t>
      </w:r>
      <w:r>
        <w:rPr>
          <w:lang w:bidi="he-IL"/>
        </w:rPr>
        <w:t xml:space="preserve">Hebr. I, </w:t>
      </w:r>
      <w:r w:rsidRPr="000B0C52">
        <w:rPr>
          <w:lang w:bidi="he-IL"/>
        </w:rPr>
        <w:t>3</w:t>
      </w:r>
      <w:r>
        <w:rPr>
          <w:lang w:bidi="he-IL"/>
        </w:rPr>
        <w:t>, etc.</w:t>
      </w:r>
      <w:r w:rsidRPr="00A01812">
        <w:t xml:space="preserve"> — </w:t>
      </w:r>
      <w:r w:rsidRPr="000B0C52">
        <w:rPr>
          <w:lang w:bidi="he-IL"/>
        </w:rPr>
        <w:t>Conséquences de cette</w:t>
      </w:r>
      <w:r>
        <w:rPr>
          <w:lang w:bidi="he-IL"/>
        </w:rPr>
        <w:t xml:space="preserve"> </w:t>
      </w:r>
      <w:r w:rsidRPr="000B0C52">
        <w:rPr>
          <w:lang w:bidi="he-IL"/>
        </w:rPr>
        <w:t>paternité divine</w:t>
      </w:r>
      <w:r>
        <w:rPr>
          <w:lang w:bidi="he-IL"/>
        </w:rPr>
        <w:t xml:space="preserve">, </w:t>
      </w:r>
      <w:r w:rsidRPr="000B0C52">
        <w:rPr>
          <w:lang w:bidi="he-IL"/>
        </w:rPr>
        <w:t xml:space="preserve">vers. 29-30. Comp. </w:t>
      </w:r>
      <w:r>
        <w:rPr>
          <w:lang w:bidi="he-IL"/>
        </w:rPr>
        <w:t>II </w:t>
      </w:r>
      <w:r w:rsidRPr="000B0C52">
        <w:rPr>
          <w:lang w:bidi="he-IL"/>
        </w:rPr>
        <w:t>Reg</w:t>
      </w:r>
      <w:r>
        <w:rPr>
          <w:lang w:bidi="he-IL"/>
        </w:rPr>
        <w:t xml:space="preserve">. VII, </w:t>
      </w:r>
      <w:r w:rsidRPr="000B0C52">
        <w:rPr>
          <w:lang w:bidi="he-IL"/>
        </w:rPr>
        <w:t>13</w:t>
      </w:r>
      <w:r>
        <w:rPr>
          <w:lang w:bidi="he-IL"/>
        </w:rPr>
        <w:t xml:space="preserve">, </w:t>
      </w:r>
      <w:r w:rsidRPr="000B0C52">
        <w:rPr>
          <w:lang w:bidi="he-IL"/>
        </w:rPr>
        <w:t>16.</w:t>
      </w:r>
      <w:r w:rsidRPr="00290B1E">
        <w:rPr>
          <w:rStyle w:val="italicus"/>
        </w:rPr>
        <w:t xml:space="preserve"> Testam</w:t>
      </w:r>
      <w:r>
        <w:rPr>
          <w:rStyle w:val="italicus"/>
        </w:rPr>
        <w:t>éntum fidé</w:t>
      </w:r>
      <w:r w:rsidRPr="00290B1E">
        <w:rPr>
          <w:rStyle w:val="italicus"/>
        </w:rPr>
        <w:t>le </w:t>
      </w:r>
      <w:r>
        <w:rPr>
          <w:rStyle w:val="italicus"/>
        </w:rPr>
        <w:t xml:space="preserve">: </w:t>
      </w:r>
      <w:r w:rsidRPr="000B0C52">
        <w:rPr>
          <w:lang w:bidi="he-IL"/>
        </w:rPr>
        <w:t>alliance sans fin</w:t>
      </w:r>
      <w:r>
        <w:rPr>
          <w:lang w:bidi="he-IL"/>
        </w:rPr>
        <w:t xml:space="preserve">, </w:t>
      </w:r>
      <w:r w:rsidRPr="000B0C52">
        <w:rPr>
          <w:lang w:bidi="he-IL"/>
        </w:rPr>
        <w:t>que rien ne pourra détruire ; cf. Is. LV</w:t>
      </w:r>
      <w:r>
        <w:rPr>
          <w:lang w:bidi="he-IL"/>
        </w:rPr>
        <w:t xml:space="preserve">, </w:t>
      </w:r>
      <w:r w:rsidRPr="000B0C52">
        <w:rPr>
          <w:lang w:bidi="he-IL"/>
        </w:rPr>
        <w:t>3</w:t>
      </w:r>
      <w:r>
        <w:rPr>
          <w:lang w:bidi="he-IL"/>
        </w:rPr>
        <w:t xml:space="preserve">, ; </w:t>
      </w:r>
      <w:r w:rsidRPr="000B0C52">
        <w:rPr>
          <w:lang w:bidi="he-IL"/>
        </w:rPr>
        <w:t xml:space="preserve">Act. </w:t>
      </w:r>
      <w:r>
        <w:rPr>
          <w:lang w:bidi="he-IL"/>
        </w:rPr>
        <w:t xml:space="preserve">XIII, </w:t>
      </w:r>
      <w:r w:rsidRPr="000B0C52">
        <w:rPr>
          <w:lang w:bidi="he-IL"/>
        </w:rPr>
        <w:t>34.</w:t>
      </w:r>
      <w:r w:rsidRPr="00290B1E">
        <w:rPr>
          <w:rStyle w:val="italicus"/>
        </w:rPr>
        <w:t xml:space="preserve"> In </w:t>
      </w:r>
      <w:r>
        <w:rPr>
          <w:rStyle w:val="italicus"/>
        </w:rPr>
        <w:t>sǽculum…</w:t>
      </w:r>
      <w:r w:rsidRPr="00290B1E">
        <w:rPr>
          <w:rStyle w:val="italicus"/>
        </w:rPr>
        <w:t xml:space="preserve"> semen ejus </w:t>
      </w:r>
      <w:r>
        <w:rPr>
          <w:rStyle w:val="italicus"/>
        </w:rPr>
        <w:t xml:space="preserve">: </w:t>
      </w:r>
      <w:r w:rsidRPr="000B0C52">
        <w:rPr>
          <w:lang w:bidi="he-IL"/>
        </w:rPr>
        <w:t>race éternelle</w:t>
      </w:r>
      <w:r>
        <w:rPr>
          <w:lang w:bidi="he-IL"/>
        </w:rPr>
        <w:t xml:space="preserve">, </w:t>
      </w:r>
      <w:r w:rsidRPr="000B0C52">
        <w:rPr>
          <w:lang w:bidi="he-IL"/>
        </w:rPr>
        <w:t>comme le Messie</w:t>
      </w:r>
      <w:r>
        <w:rPr>
          <w:lang w:bidi="he-IL"/>
        </w:rPr>
        <w:t xml:space="preserve">, </w:t>
      </w:r>
      <w:r w:rsidRPr="000B0C52">
        <w:rPr>
          <w:lang w:bidi="he-IL"/>
        </w:rPr>
        <w:t xml:space="preserve">qui en </w:t>
      </w:r>
      <w:r>
        <w:rPr>
          <w:lang w:bidi="he-IL"/>
        </w:rPr>
        <w:t>est</w:t>
      </w:r>
      <w:r w:rsidRPr="000B0C52">
        <w:rPr>
          <w:lang w:bidi="he-IL"/>
        </w:rPr>
        <w:t xml:space="preserve"> le dernier rejeton.</w:t>
      </w:r>
      <w:r w:rsidRPr="00290B1E">
        <w:rPr>
          <w:rStyle w:val="italicus"/>
        </w:rPr>
        <w:t xml:space="preserve"> Thronum</w:t>
      </w:r>
      <w:r>
        <w:rPr>
          <w:rStyle w:val="italicus"/>
        </w:rPr>
        <w:t>…</w:t>
      </w:r>
      <w:r w:rsidRPr="00290B1E">
        <w:rPr>
          <w:rStyle w:val="italicus"/>
        </w:rPr>
        <w:t xml:space="preserve"> sicut dies cœli </w:t>
      </w:r>
      <w:r>
        <w:rPr>
          <w:rStyle w:val="italicus"/>
        </w:rPr>
        <w:t xml:space="preserve">: </w:t>
      </w:r>
      <w:r w:rsidRPr="000B0C52">
        <w:rPr>
          <w:lang w:bidi="he-IL"/>
        </w:rPr>
        <w:t>durer autant que le ciel</w:t>
      </w:r>
      <w:r>
        <w:rPr>
          <w:lang w:bidi="he-IL"/>
        </w:rPr>
        <w:t xml:space="preserve">, </w:t>
      </w:r>
      <w:r w:rsidRPr="000B0C52">
        <w:rPr>
          <w:lang w:bidi="he-IL"/>
        </w:rPr>
        <w:t>c’est durer jusqu’à la fin des siècles (cf. vers. 3</w:t>
      </w:r>
      <w:r>
        <w:rPr>
          <w:vertAlign w:val="superscript"/>
          <w:lang w:bidi="he-IL"/>
        </w:rPr>
        <w:t>a</w:t>
      </w:r>
      <w:r>
        <w:rPr>
          <w:lang w:bidi="he-IL"/>
        </w:rPr>
        <w:t xml:space="preserve">, </w:t>
      </w:r>
      <w:r w:rsidRPr="000B0C52">
        <w:rPr>
          <w:lang w:bidi="he-IL"/>
        </w:rPr>
        <w:t xml:space="preserve">33 ; Ps. </w:t>
      </w:r>
      <w:r>
        <w:rPr>
          <w:lang w:bidi="he-IL"/>
        </w:rPr>
        <w:t xml:space="preserve">LXXI, </w:t>
      </w:r>
      <w:r w:rsidRPr="000B0C52">
        <w:rPr>
          <w:lang w:bidi="he-IL"/>
        </w:rPr>
        <w:t>5</w:t>
      </w:r>
      <w:r>
        <w:rPr>
          <w:lang w:bidi="he-IL"/>
        </w:rPr>
        <w:t>, etc</w:t>
      </w:r>
      <w:r w:rsidRPr="000B0C52">
        <w:rPr>
          <w:lang w:bidi="he-IL"/>
        </w:rPr>
        <w:t>.).</w:t>
      </w:r>
      <w:r>
        <w:rPr>
          <w:lang w:bidi="he-IL"/>
        </w:rPr>
        <w:t xml:space="preserve"> </w:t>
      </w:r>
    </w:p>
    <w:p w:rsidR="0073183F" w:rsidRDefault="0073183F" w:rsidP="0073183F">
      <w:pPr>
        <w:rPr>
          <w:lang w:bidi="he-IL"/>
        </w:rPr>
      </w:pPr>
      <w:r w:rsidRPr="000B0C52">
        <w:rPr>
          <w:lang w:bidi="he-IL"/>
        </w:rPr>
        <w:t>31-35. Rien ne saurait annuler ces promesses divines en ce qu’elles ont d’essentiel.</w:t>
      </w:r>
      <w:r w:rsidRPr="00A01812">
        <w:t xml:space="preserve"> — </w:t>
      </w:r>
      <w:r w:rsidRPr="00290B1E">
        <w:rPr>
          <w:rStyle w:val="italicus"/>
        </w:rPr>
        <w:t>Si autem derelíq</w:t>
      </w:r>
      <w:r>
        <w:rPr>
          <w:rStyle w:val="italicus"/>
        </w:rPr>
        <w:t>u</w:t>
      </w:r>
      <w:r w:rsidRPr="00290B1E">
        <w:rPr>
          <w:rStyle w:val="italicus"/>
        </w:rPr>
        <w:t>erint</w:t>
      </w:r>
      <w:r>
        <w:rPr>
          <w:rStyle w:val="italicus"/>
        </w:rPr>
        <w:t>…</w:t>
      </w:r>
      <w:r w:rsidRPr="000B0C52">
        <w:rPr>
          <w:lang w:bidi="he-IL"/>
        </w:rPr>
        <w:t xml:space="preserve"> Hypothèse qui n’était que trop naturelle</w:t>
      </w:r>
      <w:r>
        <w:rPr>
          <w:lang w:bidi="he-IL"/>
        </w:rPr>
        <w:t xml:space="preserve">, </w:t>
      </w:r>
      <w:r w:rsidRPr="000B0C52">
        <w:rPr>
          <w:lang w:bidi="he-IL"/>
        </w:rPr>
        <w:t>les descendants de David devant être</w:t>
      </w:r>
      <w:r>
        <w:rPr>
          <w:lang w:bidi="he-IL"/>
        </w:rPr>
        <w:t xml:space="preserve">, </w:t>
      </w:r>
      <w:r w:rsidRPr="000B0C52">
        <w:rPr>
          <w:lang w:bidi="he-IL"/>
        </w:rPr>
        <w:t>à part le dernier d’entre eux</w:t>
      </w:r>
      <w:r>
        <w:rPr>
          <w:lang w:bidi="he-IL"/>
        </w:rPr>
        <w:t xml:space="preserve">, </w:t>
      </w:r>
      <w:r w:rsidRPr="000B0C52">
        <w:rPr>
          <w:lang w:bidi="he-IL"/>
        </w:rPr>
        <w:t>des hommes fragiles et pécheurs. Le psalmiste la réitère quatre fois de suite (vers. 31-32) au moyen de propositions synonymes.</w:t>
      </w:r>
      <w:r w:rsidRPr="00A01812">
        <w:t xml:space="preserve"> — </w:t>
      </w:r>
      <w:r w:rsidRPr="000B0C52">
        <w:rPr>
          <w:lang w:bidi="he-IL"/>
        </w:rPr>
        <w:t>Les vers. 33-35 décrivent ce que sera la conduite de Jéhovah</w:t>
      </w:r>
      <w:r>
        <w:rPr>
          <w:lang w:bidi="he-IL"/>
        </w:rPr>
        <w:t xml:space="preserve">, </w:t>
      </w:r>
      <w:r w:rsidRPr="000B0C52">
        <w:rPr>
          <w:lang w:bidi="he-IL"/>
        </w:rPr>
        <w:t>si cette hypothèse se réalise</w:t>
      </w:r>
      <w:r>
        <w:rPr>
          <w:lang w:bidi="he-IL"/>
        </w:rPr>
        <w:t xml:space="preserve">. Il </w:t>
      </w:r>
      <w:r w:rsidRPr="000B0C52">
        <w:rPr>
          <w:lang w:bidi="he-IL"/>
        </w:rPr>
        <w:t>châtiera les coupables</w:t>
      </w:r>
      <w:r>
        <w:rPr>
          <w:lang w:bidi="he-IL"/>
        </w:rPr>
        <w:t xml:space="preserve">, </w:t>
      </w:r>
      <w:r w:rsidRPr="000B0C52">
        <w:rPr>
          <w:lang w:bidi="he-IL"/>
        </w:rPr>
        <w:t>assurément</w:t>
      </w:r>
      <w:r>
        <w:rPr>
          <w:lang w:bidi="he-IL"/>
        </w:rPr>
        <w:t xml:space="preserve">, </w:t>
      </w:r>
      <w:r w:rsidRPr="000B0C52">
        <w:rPr>
          <w:lang w:bidi="he-IL"/>
        </w:rPr>
        <w:t>mais avec modération et bonté (vers. 33).</w:t>
      </w:r>
      <w:r w:rsidRPr="00290B1E">
        <w:rPr>
          <w:rStyle w:val="italicus"/>
        </w:rPr>
        <w:t xml:space="preserve"> In virga </w:t>
      </w:r>
      <w:r>
        <w:rPr>
          <w:rStyle w:val="italicus"/>
        </w:rPr>
        <w:t xml:space="preserve">: </w:t>
      </w:r>
      <w:r>
        <w:rPr>
          <w:lang w:bidi="he-IL"/>
        </w:rPr>
        <w:t>« </w:t>
      </w:r>
      <w:r w:rsidRPr="000B0C52">
        <w:rPr>
          <w:lang w:bidi="he-IL"/>
        </w:rPr>
        <w:t>avec la verge des hommes</w:t>
      </w:r>
      <w:r>
        <w:rPr>
          <w:lang w:bidi="he-IL"/>
        </w:rPr>
        <w:t>, »</w:t>
      </w:r>
      <w:r w:rsidRPr="000B0C52">
        <w:rPr>
          <w:lang w:bidi="he-IL"/>
        </w:rPr>
        <w:t xml:space="preserve"> </w:t>
      </w:r>
      <w:r>
        <w:rPr>
          <w:lang w:bidi="he-IL"/>
        </w:rPr>
        <w:t>est</w:t>
      </w:r>
      <w:r w:rsidRPr="000B0C52">
        <w:rPr>
          <w:lang w:bidi="he-IL"/>
        </w:rPr>
        <w:t>-il dit au passage parallèle</w:t>
      </w:r>
      <w:r>
        <w:rPr>
          <w:lang w:bidi="he-IL"/>
        </w:rPr>
        <w:t xml:space="preserve">, </w:t>
      </w:r>
      <w:r w:rsidRPr="00DE24B8">
        <w:rPr>
          <w:lang w:bidi="he-IL"/>
        </w:rPr>
        <w:t>II</w:t>
      </w:r>
      <w:r>
        <w:rPr>
          <w:lang w:bidi="he-IL"/>
        </w:rPr>
        <w:t> </w:t>
      </w:r>
      <w:r w:rsidRPr="000B0C52">
        <w:rPr>
          <w:lang w:bidi="he-IL"/>
        </w:rPr>
        <w:t>Reg.</w:t>
      </w:r>
      <w:r>
        <w:rPr>
          <w:lang w:bidi="he-IL"/>
        </w:rPr>
        <w:t xml:space="preserve"> VII, </w:t>
      </w:r>
      <w:r w:rsidRPr="000B0C52">
        <w:rPr>
          <w:lang w:bidi="he-IL"/>
        </w:rPr>
        <w:t xml:space="preserve">14 ; non pas avec la rigoureuse </w:t>
      </w:r>
      <w:r>
        <w:rPr>
          <w:lang w:bidi="he-IL"/>
        </w:rPr>
        <w:t>justi</w:t>
      </w:r>
      <w:r w:rsidRPr="000B0C52">
        <w:rPr>
          <w:lang w:bidi="he-IL"/>
        </w:rPr>
        <w:t>ce du Dieu offensé</w:t>
      </w:r>
      <w:r>
        <w:rPr>
          <w:lang w:bidi="he-IL"/>
        </w:rPr>
        <w:t xml:space="preserve">, </w:t>
      </w:r>
      <w:r w:rsidRPr="000B0C52">
        <w:rPr>
          <w:lang w:bidi="he-IL"/>
        </w:rPr>
        <w:t>mais à la façon dont un père punit son fils. Cf. Prov.</w:t>
      </w:r>
      <w:r>
        <w:rPr>
          <w:lang w:bidi="he-IL"/>
        </w:rPr>
        <w:t xml:space="preserve"> III, </w:t>
      </w:r>
      <w:r w:rsidRPr="000B0C52">
        <w:rPr>
          <w:lang w:bidi="he-IL"/>
        </w:rPr>
        <w:t xml:space="preserve">11 ; </w:t>
      </w:r>
      <w:r>
        <w:rPr>
          <w:lang w:bidi="he-IL"/>
        </w:rPr>
        <w:t xml:space="preserve">XIII, </w:t>
      </w:r>
      <w:r w:rsidRPr="000B0C52">
        <w:rPr>
          <w:lang w:bidi="he-IL"/>
        </w:rPr>
        <w:t>24 ; Hebr.</w:t>
      </w:r>
      <w:r>
        <w:rPr>
          <w:lang w:bidi="he-IL"/>
        </w:rPr>
        <w:t xml:space="preserve"> XII, </w:t>
      </w:r>
      <w:r w:rsidRPr="000B0C52">
        <w:rPr>
          <w:lang w:bidi="he-IL"/>
        </w:rPr>
        <w:t>4</w:t>
      </w:r>
      <w:r>
        <w:rPr>
          <w:lang w:bidi="he-IL"/>
        </w:rPr>
        <w:t>, etc</w:t>
      </w:r>
      <w:r w:rsidRPr="000B0C52">
        <w:rPr>
          <w:lang w:bidi="he-IL"/>
        </w:rPr>
        <w:t>. De plus</w:t>
      </w:r>
      <w:r>
        <w:rPr>
          <w:lang w:bidi="he-IL"/>
        </w:rPr>
        <w:t xml:space="preserve">, </w:t>
      </w:r>
      <w:r w:rsidRPr="000B0C52">
        <w:rPr>
          <w:lang w:bidi="he-IL"/>
        </w:rPr>
        <w:t>tout en châtiant</w:t>
      </w:r>
      <w:r>
        <w:rPr>
          <w:lang w:bidi="he-IL"/>
        </w:rPr>
        <w:t xml:space="preserve">, </w:t>
      </w:r>
      <w:r w:rsidRPr="000B0C52">
        <w:rPr>
          <w:lang w:bidi="he-IL"/>
        </w:rPr>
        <w:t>Dieu demeurera fidèle à ses promesses sacrées (vers. 34-35). Autre accumulation énergique de propositions synonymes</w:t>
      </w:r>
      <w:r>
        <w:rPr>
          <w:lang w:bidi="he-IL"/>
        </w:rPr>
        <w:t xml:space="preserve"> </w:t>
      </w:r>
      <w:r w:rsidRPr="000B0C52">
        <w:rPr>
          <w:lang w:bidi="he-IL"/>
        </w:rPr>
        <w:t>comme aux vers. 31 et 32.</w:t>
      </w:r>
      <w:r w:rsidRPr="00C56063">
        <w:t xml:space="preserve"> </w:t>
      </w:r>
      <w:r>
        <w:t xml:space="preserve">{275} </w:t>
      </w:r>
      <w:r w:rsidRPr="00290B1E">
        <w:rPr>
          <w:rStyle w:val="italicus"/>
        </w:rPr>
        <w:t>Noc</w:t>
      </w:r>
      <w:r>
        <w:rPr>
          <w:rStyle w:val="italicus"/>
        </w:rPr>
        <w:t>é</w:t>
      </w:r>
      <w:r w:rsidRPr="00290B1E">
        <w:rPr>
          <w:rStyle w:val="italicus"/>
        </w:rPr>
        <w:t xml:space="preserve">bo in </w:t>
      </w:r>
      <w:r>
        <w:rPr>
          <w:rStyle w:val="italicus"/>
        </w:rPr>
        <w:t>veritáte…</w:t>
      </w:r>
      <w:r w:rsidRPr="00290B1E">
        <w:rPr>
          <w:rStyle w:val="italicus"/>
        </w:rPr>
        <w:t xml:space="preserve"> </w:t>
      </w:r>
      <w:r w:rsidRPr="000B0C52">
        <w:rPr>
          <w:lang w:bidi="he-IL"/>
        </w:rPr>
        <w:t xml:space="preserve">(pour </w:t>
      </w:r>
      <w:r>
        <w:rPr>
          <w:lang w:bidi="he-IL"/>
        </w:rPr>
        <w:t>« </w:t>
      </w:r>
      <w:r w:rsidRPr="000B0C52">
        <w:rPr>
          <w:lang w:bidi="he-IL"/>
        </w:rPr>
        <w:t>verit</w:t>
      </w:r>
      <w:r>
        <w:rPr>
          <w:lang w:bidi="he-IL"/>
        </w:rPr>
        <w:t>á</w:t>
      </w:r>
      <w:r w:rsidRPr="000B0C52">
        <w:rPr>
          <w:lang w:bidi="he-IL"/>
        </w:rPr>
        <w:t>ti me</w:t>
      </w:r>
      <w:r>
        <w:rPr>
          <w:lang w:bidi="he-IL"/>
        </w:rPr>
        <w:t>æ »</w:t>
      </w:r>
      <w:r w:rsidRPr="000B0C52">
        <w:rPr>
          <w:lang w:bidi="he-IL"/>
        </w:rPr>
        <w:t>) </w:t>
      </w:r>
      <w:r>
        <w:rPr>
          <w:lang w:bidi="he-IL"/>
        </w:rPr>
        <w:t xml:space="preserve">: </w:t>
      </w:r>
      <w:r w:rsidRPr="000B0C52">
        <w:rPr>
          <w:lang w:bidi="he-IL"/>
        </w:rPr>
        <w:t>hébr.</w:t>
      </w:r>
      <w:r>
        <w:rPr>
          <w:lang w:bidi="he-IL"/>
        </w:rPr>
        <w:t xml:space="preserve">, </w:t>
      </w:r>
      <w:r w:rsidRPr="000B0C52">
        <w:rPr>
          <w:lang w:bidi="he-IL"/>
        </w:rPr>
        <w:t>Je ne trahirai pas ma fidélité.</w:t>
      </w:r>
      <w:r w:rsidRPr="00290B1E">
        <w:rPr>
          <w:rStyle w:val="italicus"/>
        </w:rPr>
        <w:t xml:space="preserve"> Neque profa</w:t>
      </w:r>
      <w:r>
        <w:rPr>
          <w:rStyle w:val="italicus"/>
        </w:rPr>
        <w:t>nábo</w:t>
      </w:r>
      <w:r w:rsidRPr="00290B1E">
        <w:rPr>
          <w:rStyle w:val="italicus"/>
        </w:rPr>
        <w:t xml:space="preserve"> testam</w:t>
      </w:r>
      <w:r>
        <w:rPr>
          <w:rStyle w:val="italicus"/>
        </w:rPr>
        <w:t>é</w:t>
      </w:r>
      <w:r w:rsidRPr="00290B1E">
        <w:rPr>
          <w:rStyle w:val="italicus"/>
        </w:rPr>
        <w:t>ntum</w:t>
      </w:r>
      <w:r>
        <w:rPr>
          <w:rStyle w:val="italicus"/>
        </w:rPr>
        <w:t>…</w:t>
      </w:r>
      <w:r w:rsidRPr="00290B1E">
        <w:rPr>
          <w:rStyle w:val="italicus"/>
        </w:rPr>
        <w:t> </w:t>
      </w:r>
      <w:r>
        <w:rPr>
          <w:rStyle w:val="italicus"/>
        </w:rPr>
        <w:t xml:space="preserve">: </w:t>
      </w:r>
      <w:r w:rsidRPr="000B0C52">
        <w:rPr>
          <w:lang w:bidi="he-IL"/>
        </w:rPr>
        <w:t>c’était une alliance sainte ; la rompre eût été la profaner.</w:t>
      </w:r>
      <w:r w:rsidRPr="00290B1E">
        <w:rPr>
          <w:rStyle w:val="italicus"/>
        </w:rPr>
        <w:t xml:space="preserve"> Qu</w:t>
      </w:r>
      <w:r>
        <w:rPr>
          <w:rStyle w:val="italicus"/>
        </w:rPr>
        <w:t>æ</w:t>
      </w:r>
      <w:r w:rsidRPr="00290B1E">
        <w:rPr>
          <w:rStyle w:val="italicus"/>
        </w:rPr>
        <w:t xml:space="preserve"> procédunt de l</w:t>
      </w:r>
      <w:r>
        <w:rPr>
          <w:rStyle w:val="italicus"/>
        </w:rPr>
        <w:t>á</w:t>
      </w:r>
      <w:r w:rsidRPr="00290B1E">
        <w:rPr>
          <w:rStyle w:val="italicus"/>
        </w:rPr>
        <w:t>biis</w:t>
      </w:r>
      <w:r>
        <w:rPr>
          <w:rStyle w:val="italicus"/>
        </w:rPr>
        <w:t>…</w:t>
      </w:r>
      <w:r w:rsidRPr="00290B1E">
        <w:rPr>
          <w:rStyle w:val="italicus"/>
        </w:rPr>
        <w:t> </w:t>
      </w:r>
      <w:r>
        <w:rPr>
          <w:rStyle w:val="italicus"/>
        </w:rPr>
        <w:t xml:space="preserve">: </w:t>
      </w:r>
      <w:r w:rsidRPr="000B0C52">
        <w:rPr>
          <w:lang w:bidi="he-IL"/>
        </w:rPr>
        <w:t>les promesses solennelles du Seigneur.</w:t>
      </w:r>
      <w:r>
        <w:rPr>
          <w:lang w:bidi="he-IL"/>
        </w:rPr>
        <w:t xml:space="preserve"> </w:t>
      </w:r>
    </w:p>
    <w:p w:rsidR="0073183F" w:rsidRDefault="0073183F" w:rsidP="0073183F">
      <w:pPr>
        <w:rPr>
          <w:lang w:bidi="he-IL"/>
        </w:rPr>
      </w:pPr>
      <w:r>
        <w:rPr>
          <w:lang w:bidi="he-IL"/>
        </w:rPr>
        <w:t>36-38. Le grand oracle es</w:t>
      </w:r>
      <w:r w:rsidRPr="000B0C52">
        <w:rPr>
          <w:lang w:bidi="he-IL"/>
        </w:rPr>
        <w:t xml:space="preserve">t </w:t>
      </w:r>
      <w:r>
        <w:rPr>
          <w:lang w:bidi="he-IL"/>
        </w:rPr>
        <w:t xml:space="preserve">réitéré </w:t>
      </w:r>
      <w:r w:rsidRPr="000B0C52">
        <w:rPr>
          <w:lang w:bidi="he-IL"/>
        </w:rPr>
        <w:t>et confirmé</w:t>
      </w:r>
      <w:r>
        <w:rPr>
          <w:lang w:bidi="he-IL"/>
        </w:rPr>
        <w:t xml:space="preserve"> </w:t>
      </w:r>
      <w:r w:rsidRPr="000B0C52">
        <w:rPr>
          <w:lang w:bidi="he-IL"/>
        </w:rPr>
        <w:t>par un serment.</w:t>
      </w:r>
      <w:r w:rsidRPr="00A01812">
        <w:t xml:space="preserve"> — </w:t>
      </w:r>
      <w:r w:rsidRPr="000B0C52">
        <w:rPr>
          <w:lang w:bidi="he-IL"/>
        </w:rPr>
        <w:t>Le se</w:t>
      </w:r>
      <w:r>
        <w:rPr>
          <w:lang w:bidi="he-IL"/>
        </w:rPr>
        <w:t>rm</w:t>
      </w:r>
      <w:r w:rsidRPr="000B0C52">
        <w:rPr>
          <w:lang w:bidi="he-IL"/>
        </w:rPr>
        <w:t xml:space="preserve">ent </w:t>
      </w:r>
      <w:r>
        <w:rPr>
          <w:lang w:bidi="he-IL"/>
        </w:rPr>
        <w:t>est</w:t>
      </w:r>
      <w:r w:rsidRPr="000B0C52">
        <w:rPr>
          <w:lang w:bidi="he-IL"/>
        </w:rPr>
        <w:t xml:space="preserve"> placé en tête</w:t>
      </w:r>
      <w:r>
        <w:rPr>
          <w:lang w:bidi="he-IL"/>
        </w:rPr>
        <w:t xml:space="preserve">, </w:t>
      </w:r>
      <w:r w:rsidRPr="000B0C52">
        <w:rPr>
          <w:lang w:bidi="he-IL"/>
        </w:rPr>
        <w:t>vers. 36.</w:t>
      </w:r>
      <w:r w:rsidRPr="00290B1E">
        <w:rPr>
          <w:rStyle w:val="italicus"/>
        </w:rPr>
        <w:t xml:space="preserve"> Semel jur</w:t>
      </w:r>
      <w:r>
        <w:rPr>
          <w:rStyle w:val="italicus"/>
        </w:rPr>
        <w:t>á</w:t>
      </w:r>
      <w:r w:rsidRPr="00290B1E">
        <w:rPr>
          <w:rStyle w:val="italicus"/>
        </w:rPr>
        <w:t>vi </w:t>
      </w:r>
      <w:r>
        <w:rPr>
          <w:rStyle w:val="italicus"/>
        </w:rPr>
        <w:t xml:space="preserve">: </w:t>
      </w:r>
      <w:r w:rsidRPr="000B0C52">
        <w:rPr>
          <w:lang w:bidi="he-IL"/>
        </w:rPr>
        <w:t>une seule fois suffisait</w:t>
      </w:r>
      <w:r>
        <w:rPr>
          <w:lang w:bidi="he-IL"/>
        </w:rPr>
        <w:t xml:space="preserve">, </w:t>
      </w:r>
      <w:r w:rsidRPr="000B0C52">
        <w:rPr>
          <w:lang w:bidi="he-IL"/>
        </w:rPr>
        <w:t>à cause de l’immutabilité divine.</w:t>
      </w:r>
      <w:r w:rsidRPr="00290B1E">
        <w:rPr>
          <w:rStyle w:val="italicus"/>
        </w:rPr>
        <w:t xml:space="preserve"> In sancto meo </w:t>
      </w:r>
      <w:r>
        <w:rPr>
          <w:rStyle w:val="italicus"/>
        </w:rPr>
        <w:t xml:space="preserve">: </w:t>
      </w:r>
      <w:r w:rsidRPr="000B0C52">
        <w:rPr>
          <w:lang w:bidi="he-IL"/>
        </w:rPr>
        <w:t>hébr.</w:t>
      </w:r>
      <w:r>
        <w:rPr>
          <w:lang w:bidi="he-IL"/>
        </w:rPr>
        <w:t xml:space="preserve">, </w:t>
      </w:r>
      <w:r w:rsidRPr="000B0C52">
        <w:rPr>
          <w:lang w:bidi="he-IL"/>
        </w:rPr>
        <w:t>par ma sainteté.</w:t>
      </w:r>
      <w:r w:rsidRPr="00A01812">
        <w:t xml:space="preserve"> — </w:t>
      </w:r>
      <w:r w:rsidRPr="00290B1E">
        <w:rPr>
          <w:rStyle w:val="italicus"/>
        </w:rPr>
        <w:t xml:space="preserve">Si David méntiar. </w:t>
      </w:r>
      <w:r w:rsidRPr="000B0C52">
        <w:rPr>
          <w:lang w:bidi="he-IL"/>
        </w:rPr>
        <w:t xml:space="preserve">Telle était la formule abrégée du serment chez les Hébreux. La phrase </w:t>
      </w:r>
      <w:r>
        <w:rPr>
          <w:lang w:bidi="he-IL"/>
        </w:rPr>
        <w:t>est</w:t>
      </w:r>
      <w:r w:rsidRPr="000B0C52">
        <w:rPr>
          <w:lang w:bidi="he-IL"/>
        </w:rPr>
        <w:t xml:space="preserve"> suspendue ; mais il </w:t>
      </w:r>
      <w:r>
        <w:rPr>
          <w:lang w:bidi="he-IL"/>
        </w:rPr>
        <w:t>est</w:t>
      </w:r>
      <w:r w:rsidRPr="000B0C52">
        <w:rPr>
          <w:lang w:bidi="he-IL"/>
        </w:rPr>
        <w:t xml:space="preserve"> aisé de la compléter au moyen d’autres passages analogues </w:t>
      </w:r>
      <w:r>
        <w:rPr>
          <w:lang w:bidi="he-IL"/>
        </w:rPr>
        <w:t xml:space="preserve">: </w:t>
      </w:r>
      <w:r w:rsidRPr="000B0C52">
        <w:rPr>
          <w:lang w:bidi="he-IL"/>
        </w:rPr>
        <w:t>Si je fais cela</w:t>
      </w:r>
      <w:r>
        <w:rPr>
          <w:lang w:bidi="he-IL"/>
        </w:rPr>
        <w:t xml:space="preserve">, </w:t>
      </w:r>
      <w:r w:rsidRPr="000B0C52">
        <w:rPr>
          <w:lang w:bidi="he-IL"/>
        </w:rPr>
        <w:t>que telle ou telle chose m’arrive. Cf. Ruth</w:t>
      </w:r>
      <w:r>
        <w:rPr>
          <w:lang w:bidi="he-IL"/>
        </w:rPr>
        <w:t xml:space="preserve">, I, </w:t>
      </w:r>
      <w:r w:rsidRPr="000B0C52">
        <w:rPr>
          <w:lang w:bidi="he-IL"/>
        </w:rPr>
        <w:t>17</w:t>
      </w:r>
      <w:r>
        <w:rPr>
          <w:lang w:bidi="he-IL"/>
        </w:rPr>
        <w:t>, etc</w:t>
      </w:r>
      <w:r w:rsidRPr="000B0C52">
        <w:rPr>
          <w:lang w:bidi="he-IL"/>
        </w:rPr>
        <w:t>.</w:t>
      </w:r>
      <w:r w:rsidRPr="00A01812">
        <w:t xml:space="preserve"> — </w:t>
      </w:r>
      <w:r w:rsidRPr="00290B1E">
        <w:rPr>
          <w:rStyle w:val="italicus"/>
        </w:rPr>
        <w:t>Semen ejus</w:t>
      </w:r>
      <w:r>
        <w:rPr>
          <w:rStyle w:val="italicus"/>
        </w:rPr>
        <w:t>…</w:t>
      </w:r>
      <w:r w:rsidRPr="000B0C52">
        <w:rPr>
          <w:lang w:bidi="he-IL"/>
        </w:rPr>
        <w:t xml:space="preserve"> La promesse faite à David </w:t>
      </w:r>
      <w:r>
        <w:rPr>
          <w:lang w:bidi="he-IL"/>
        </w:rPr>
        <w:t>est</w:t>
      </w:r>
      <w:r w:rsidRPr="000B0C52">
        <w:rPr>
          <w:lang w:bidi="he-IL"/>
        </w:rPr>
        <w:t xml:space="preserve"> répétée maintenant (vers. 37-38) pour la troisième fois. Comp. les vers. 4-5</w:t>
      </w:r>
      <w:r>
        <w:rPr>
          <w:lang w:bidi="he-IL"/>
        </w:rPr>
        <w:t xml:space="preserve">, </w:t>
      </w:r>
      <w:r w:rsidRPr="000B0C52">
        <w:rPr>
          <w:lang w:bidi="he-IL"/>
        </w:rPr>
        <w:t>20 et ss.</w:t>
      </w:r>
      <w:r w:rsidRPr="00A01812">
        <w:t xml:space="preserve"> — </w:t>
      </w:r>
      <w:r w:rsidRPr="00290B1E">
        <w:rPr>
          <w:rStyle w:val="italicus"/>
        </w:rPr>
        <w:t>Sicut sol</w:t>
      </w:r>
      <w:r>
        <w:rPr>
          <w:rStyle w:val="italicus"/>
        </w:rPr>
        <w:t>…</w:t>
      </w:r>
      <w:r w:rsidRPr="00290B1E">
        <w:rPr>
          <w:rStyle w:val="italicus"/>
        </w:rPr>
        <w:t xml:space="preserve"> luna. </w:t>
      </w:r>
      <w:r w:rsidRPr="000B0C52">
        <w:rPr>
          <w:lang w:bidi="he-IL"/>
        </w:rPr>
        <w:t>C.-à-d. à jamais</w:t>
      </w:r>
      <w:r>
        <w:rPr>
          <w:lang w:bidi="he-IL"/>
        </w:rPr>
        <w:t xml:space="preserve">, </w:t>
      </w:r>
      <w:r w:rsidRPr="000B0C52">
        <w:rPr>
          <w:lang w:bidi="he-IL"/>
        </w:rPr>
        <w:t>jusqu’à la fin du monde</w:t>
      </w:r>
      <w:r>
        <w:rPr>
          <w:lang w:bidi="he-IL"/>
        </w:rPr>
        <w:t xml:space="preserve">, </w:t>
      </w:r>
      <w:r w:rsidRPr="000B0C52">
        <w:rPr>
          <w:lang w:bidi="he-IL"/>
        </w:rPr>
        <w:t xml:space="preserve">comme au vers. 30. Dans la Vulgate et les </w:t>
      </w:r>
      <w:r>
        <w:rPr>
          <w:lang w:bidi="he-IL"/>
        </w:rPr>
        <w:t xml:space="preserve">LXX, </w:t>
      </w:r>
      <w:r w:rsidRPr="000B0C52">
        <w:rPr>
          <w:lang w:bidi="he-IL"/>
        </w:rPr>
        <w:t xml:space="preserve">l’adjectif </w:t>
      </w:r>
      <w:r w:rsidRPr="00290B1E">
        <w:rPr>
          <w:rStyle w:val="italicus"/>
        </w:rPr>
        <w:t>perfécta</w:t>
      </w:r>
      <w:r w:rsidRPr="000B0C52">
        <w:rPr>
          <w:lang w:bidi="he-IL"/>
        </w:rPr>
        <w:t xml:space="preserve"> se rapporte à la lune</w:t>
      </w:r>
      <w:r>
        <w:rPr>
          <w:lang w:bidi="he-IL"/>
        </w:rPr>
        <w:t xml:space="preserve">, </w:t>
      </w:r>
      <w:r w:rsidRPr="000B0C52">
        <w:rPr>
          <w:lang w:bidi="he-IL"/>
        </w:rPr>
        <w:t xml:space="preserve">qui a été organisée </w:t>
      </w:r>
      <w:r w:rsidRPr="00F746B6">
        <w:rPr>
          <w:lang w:bidi="he-IL"/>
        </w:rPr>
        <w:t>(</w:t>
      </w:r>
      <w:r w:rsidRPr="00C72517">
        <w:t>κατηρτισμένη</w:t>
      </w:r>
      <w:r w:rsidRPr="000B0C52">
        <w:rPr>
          <w:lang w:val="el-GR" w:bidi="he-IL"/>
        </w:rPr>
        <w:t>η</w:t>
      </w:r>
      <w:r w:rsidRPr="00F746B6">
        <w:rPr>
          <w:lang w:bidi="he-IL"/>
        </w:rPr>
        <w:t>)</w:t>
      </w:r>
      <w:r>
        <w:rPr>
          <w:lang w:bidi="he-IL"/>
        </w:rPr>
        <w:t xml:space="preserve">, </w:t>
      </w:r>
      <w:r w:rsidRPr="000B0C52">
        <w:rPr>
          <w:lang w:bidi="he-IL"/>
        </w:rPr>
        <w:t>préparée par Dieu pour durer de longs siècles. L’hébreu dit avec une nuance </w:t>
      </w:r>
      <w:r>
        <w:rPr>
          <w:lang w:bidi="he-IL"/>
        </w:rPr>
        <w:t xml:space="preserve">: </w:t>
      </w:r>
      <w:r w:rsidRPr="000B0C52">
        <w:rPr>
          <w:lang w:bidi="he-IL"/>
        </w:rPr>
        <w:t>Comme la lune</w:t>
      </w:r>
      <w:r>
        <w:rPr>
          <w:lang w:bidi="he-IL"/>
        </w:rPr>
        <w:t xml:space="preserve">, </w:t>
      </w:r>
      <w:r w:rsidRPr="000B0C52">
        <w:rPr>
          <w:lang w:bidi="he-IL"/>
        </w:rPr>
        <w:t xml:space="preserve">il (le trône) </w:t>
      </w:r>
      <w:r>
        <w:rPr>
          <w:lang w:bidi="he-IL"/>
        </w:rPr>
        <w:t>est</w:t>
      </w:r>
      <w:r w:rsidRPr="000B0C52">
        <w:rPr>
          <w:lang w:bidi="he-IL"/>
        </w:rPr>
        <w:t xml:space="preserve"> établi pour toujours.</w:t>
      </w:r>
      <w:r w:rsidRPr="00A01812">
        <w:t xml:space="preserve"> — </w:t>
      </w:r>
      <w:r w:rsidRPr="00290B1E">
        <w:rPr>
          <w:rStyle w:val="italicus"/>
        </w:rPr>
        <w:t xml:space="preserve">Testis in </w:t>
      </w:r>
      <w:r>
        <w:rPr>
          <w:rStyle w:val="italicus"/>
        </w:rPr>
        <w:t>cæ</w:t>
      </w:r>
      <w:r w:rsidRPr="00290B1E">
        <w:rPr>
          <w:rStyle w:val="italicus"/>
        </w:rPr>
        <w:t>lo</w:t>
      </w:r>
      <w:r>
        <w:rPr>
          <w:rStyle w:val="italicus"/>
        </w:rPr>
        <w:t>…</w:t>
      </w:r>
      <w:r w:rsidRPr="000B0C52">
        <w:rPr>
          <w:lang w:bidi="he-IL"/>
        </w:rPr>
        <w:t xml:space="preserve"> Ce fidèle garant ne peut être que Dieu lui-même</w:t>
      </w:r>
      <w:r>
        <w:rPr>
          <w:lang w:bidi="he-IL"/>
        </w:rPr>
        <w:t xml:space="preserve">, </w:t>
      </w:r>
      <w:r w:rsidRPr="000B0C52">
        <w:rPr>
          <w:lang w:bidi="he-IL"/>
        </w:rPr>
        <w:t>ainsi que le pensent la plupart des interprètes.</w:t>
      </w:r>
      <w:r w:rsidRPr="00A01812">
        <w:t xml:space="preserve"> — </w:t>
      </w:r>
      <w:r w:rsidRPr="000B0C52">
        <w:rPr>
          <w:lang w:bidi="he-IL"/>
        </w:rPr>
        <w:t>Le</w:t>
      </w:r>
      <w:r w:rsidRPr="00290B1E">
        <w:rPr>
          <w:rStyle w:val="italicus"/>
        </w:rPr>
        <w:t xml:space="preserve"> sélah</w:t>
      </w:r>
      <w:r w:rsidRPr="000B0C52">
        <w:rPr>
          <w:lang w:bidi="he-IL"/>
        </w:rPr>
        <w:t xml:space="preserve"> termine cette seconde partie dans l’hébreu.</w:t>
      </w:r>
      <w:r>
        <w:rPr>
          <w:lang w:bidi="he-IL"/>
        </w:rPr>
        <w:t xml:space="preserve"> </w:t>
      </w:r>
    </w:p>
    <w:p w:rsidR="0073183F" w:rsidRPr="00F94190" w:rsidRDefault="0073183F" w:rsidP="0073183F">
      <w:pPr>
        <w:pStyle w:val="u4"/>
        <w:rPr>
          <w:rFonts w:eastAsia="Arial Unicode MS"/>
          <w:lang w:bidi="he-IL"/>
        </w:rPr>
      </w:pPr>
      <w:r w:rsidRPr="000B0C52">
        <w:rPr>
          <w:rFonts w:eastAsia="Arial Unicode MS"/>
          <w:bCs/>
          <w:lang w:bidi="he-IL"/>
        </w:rPr>
        <w:t>4°</w:t>
      </w:r>
      <w:r w:rsidRPr="000B0C52">
        <w:rPr>
          <w:rFonts w:eastAsia="Arial Unicode MS"/>
          <w:lang w:bidi="he-IL"/>
        </w:rPr>
        <w:t xml:space="preserve"> Troisième partie </w:t>
      </w:r>
      <w:r>
        <w:rPr>
          <w:rFonts w:eastAsia="Arial Unicode MS"/>
          <w:lang w:bidi="he-IL"/>
        </w:rPr>
        <w:t xml:space="preserve">: </w:t>
      </w:r>
      <w:r w:rsidRPr="000B0C52">
        <w:rPr>
          <w:rFonts w:eastAsia="Arial Unicode MS"/>
          <w:lang w:bidi="he-IL"/>
        </w:rPr>
        <w:t>description d</w:t>
      </w:r>
      <w:r>
        <w:rPr>
          <w:rFonts w:eastAsia="Arial Unicode MS"/>
          <w:lang w:bidi="he-IL"/>
        </w:rPr>
        <w:t>u déplorable état dans lequel se</w:t>
      </w:r>
      <w:r w:rsidRPr="000B0C52">
        <w:rPr>
          <w:rFonts w:eastAsia="Arial Unicode MS"/>
          <w:lang w:bidi="he-IL"/>
        </w:rPr>
        <w:t xml:space="preserve"> trouvait le royaume Israélite </w:t>
      </w:r>
      <w:r w:rsidRPr="000B0C52">
        <w:rPr>
          <w:lang w:bidi="he-IL"/>
        </w:rPr>
        <w:t>au temps où fut composé ce psaume</w:t>
      </w:r>
      <w:r>
        <w:rPr>
          <w:lang w:bidi="he-IL"/>
        </w:rPr>
        <w:t xml:space="preserve">, </w:t>
      </w:r>
      <w:r w:rsidRPr="000B0C52">
        <w:rPr>
          <w:lang w:bidi="he-IL"/>
        </w:rPr>
        <w:t>et prière pour sa prompte restauration. Vers. 39-52.</w:t>
      </w:r>
      <w:r>
        <w:rPr>
          <w:lang w:bidi="he-IL"/>
        </w:rPr>
        <w:t xml:space="preserve"> </w:t>
      </w:r>
    </w:p>
    <w:p w:rsidR="0073183F" w:rsidRDefault="0073183F" w:rsidP="0073183F">
      <w:pPr>
        <w:rPr>
          <w:lang w:bidi="he-IL"/>
        </w:rPr>
      </w:pPr>
      <w:r w:rsidRPr="000B0C52">
        <w:rPr>
          <w:lang w:bidi="he-IL"/>
        </w:rPr>
        <w:t>39-46. Plainte désolée ; saisissant contraste entre les divines promesses et l’état réel du trône de David.</w:t>
      </w:r>
      <w:r w:rsidRPr="00A01812">
        <w:t xml:space="preserve"> — </w:t>
      </w:r>
      <w:r w:rsidRPr="00290B1E">
        <w:rPr>
          <w:rStyle w:val="italicus"/>
        </w:rPr>
        <w:t>Repul</w:t>
      </w:r>
      <w:r>
        <w:rPr>
          <w:rStyle w:val="italicus"/>
        </w:rPr>
        <w:t xml:space="preserve">ísti, </w:t>
      </w:r>
      <w:r w:rsidRPr="00290B1E">
        <w:rPr>
          <w:rStyle w:val="italicus"/>
        </w:rPr>
        <w:t>despex</w:t>
      </w:r>
      <w:r>
        <w:rPr>
          <w:rStyle w:val="italicus"/>
        </w:rPr>
        <w:t xml:space="preserve">ísti, </w:t>
      </w:r>
      <w:r w:rsidRPr="00290B1E">
        <w:rPr>
          <w:rStyle w:val="italicus"/>
        </w:rPr>
        <w:t>profan</w:t>
      </w:r>
      <w:r>
        <w:rPr>
          <w:rStyle w:val="italicus"/>
        </w:rPr>
        <w:t>ásti…</w:t>
      </w:r>
      <w:r w:rsidRPr="00290B1E">
        <w:rPr>
          <w:rStyle w:val="italicus"/>
        </w:rPr>
        <w:t xml:space="preserve"> </w:t>
      </w:r>
      <w:r w:rsidRPr="000B0C52">
        <w:rPr>
          <w:lang w:bidi="he-IL"/>
        </w:rPr>
        <w:t>C’était tout l’opposé de l’oracle</w:t>
      </w:r>
      <w:r>
        <w:rPr>
          <w:lang w:bidi="he-IL"/>
        </w:rPr>
        <w:t xml:space="preserve"> scellé et confirmé par le serm</w:t>
      </w:r>
      <w:r w:rsidRPr="000B0C52">
        <w:rPr>
          <w:lang w:bidi="he-IL"/>
        </w:rPr>
        <w:t>ent de Jéhovah.</w:t>
      </w:r>
      <w:r w:rsidRPr="00A01812">
        <w:t xml:space="preserve"> — </w:t>
      </w:r>
      <w:r w:rsidRPr="00290B1E">
        <w:rPr>
          <w:rStyle w:val="italicus"/>
        </w:rPr>
        <w:t>Distul</w:t>
      </w:r>
      <w:r>
        <w:rPr>
          <w:rStyle w:val="italicus"/>
        </w:rPr>
        <w:t>ísti…</w:t>
      </w:r>
      <w:r w:rsidRPr="000B0C52">
        <w:rPr>
          <w:lang w:bidi="he-IL"/>
        </w:rPr>
        <w:t xml:space="preserve"> Hébr. </w:t>
      </w:r>
      <w:r>
        <w:rPr>
          <w:lang w:bidi="he-IL"/>
        </w:rPr>
        <w:t xml:space="preserve">: </w:t>
      </w:r>
      <w:r w:rsidRPr="000B0C52">
        <w:rPr>
          <w:lang w:bidi="he-IL"/>
        </w:rPr>
        <w:t>Tu t’es irrité contre</w:t>
      </w:r>
      <w:r>
        <w:rPr>
          <w:lang w:bidi="he-IL"/>
        </w:rPr>
        <w:t>…</w:t>
      </w:r>
      <w:r w:rsidRPr="00A01812">
        <w:t xml:space="preserve"> — </w:t>
      </w:r>
      <w:r w:rsidRPr="00290B1E">
        <w:rPr>
          <w:rStyle w:val="italicus"/>
        </w:rPr>
        <w:t>Chr</w:t>
      </w:r>
      <w:r>
        <w:rPr>
          <w:rStyle w:val="italicus"/>
        </w:rPr>
        <w:t>i</w:t>
      </w:r>
      <w:r w:rsidRPr="00290B1E">
        <w:rPr>
          <w:rStyle w:val="italicus"/>
        </w:rPr>
        <w:t>stum</w:t>
      </w:r>
      <w:r>
        <w:rPr>
          <w:rStyle w:val="italicus"/>
        </w:rPr>
        <w:t xml:space="preserve"> : </w:t>
      </w:r>
      <w:r w:rsidRPr="000B0C52">
        <w:rPr>
          <w:lang w:bidi="he-IL"/>
        </w:rPr>
        <w:t>le roi alors régnant (probablement Roboam ; voyez la note du vers. 1).</w:t>
      </w:r>
      <w:r w:rsidRPr="00A01812">
        <w:t xml:space="preserve"> — </w:t>
      </w:r>
      <w:r w:rsidRPr="00290B1E">
        <w:rPr>
          <w:rStyle w:val="italicus"/>
        </w:rPr>
        <w:t>Evert</w:t>
      </w:r>
      <w:r>
        <w:rPr>
          <w:rStyle w:val="italicus"/>
        </w:rPr>
        <w:t>ísti</w:t>
      </w:r>
      <w:r w:rsidRPr="00290B1E">
        <w:rPr>
          <w:rStyle w:val="italicus"/>
        </w:rPr>
        <w:t>.</w:t>
      </w:r>
      <w:r w:rsidRPr="000B0C52">
        <w:rPr>
          <w:lang w:bidi="he-IL"/>
        </w:rPr>
        <w:t xml:space="preserve"> Hébr. </w:t>
      </w:r>
      <w:r>
        <w:rPr>
          <w:lang w:bidi="he-IL"/>
        </w:rPr>
        <w:t xml:space="preserve">: </w:t>
      </w:r>
      <w:r w:rsidRPr="000B0C52">
        <w:rPr>
          <w:lang w:bidi="he-IL"/>
        </w:rPr>
        <w:t>Tu as rejeté.</w:t>
      </w:r>
      <w:r w:rsidRPr="00A01812">
        <w:t xml:space="preserve"> </w:t>
      </w:r>
      <w:r>
        <w:t>—</w:t>
      </w:r>
      <w:r>
        <w:rPr>
          <w:lang w:bidi="he-IL"/>
        </w:rPr>
        <w:t xml:space="preserve"> </w:t>
      </w:r>
      <w:r w:rsidRPr="00290B1E">
        <w:rPr>
          <w:rStyle w:val="italicus"/>
        </w:rPr>
        <w:t>Sanctu</w:t>
      </w:r>
      <w:r>
        <w:rPr>
          <w:rStyle w:val="italicus"/>
        </w:rPr>
        <w:t>á</w:t>
      </w:r>
      <w:r w:rsidRPr="00290B1E">
        <w:rPr>
          <w:rStyle w:val="italicus"/>
        </w:rPr>
        <w:t>rium ejus.</w:t>
      </w:r>
      <w:r w:rsidRPr="000B0C52">
        <w:rPr>
          <w:lang w:bidi="he-IL"/>
        </w:rPr>
        <w:t xml:space="preserve"> D’après l’hébreu </w:t>
      </w:r>
      <w:r>
        <w:rPr>
          <w:lang w:bidi="he-IL"/>
        </w:rPr>
        <w:t xml:space="preserve">: </w:t>
      </w:r>
      <w:r w:rsidRPr="000B0C52">
        <w:rPr>
          <w:lang w:bidi="he-IL"/>
        </w:rPr>
        <w:t>sa couronne. Elle était profanée et comme jetée à terre</w:t>
      </w:r>
      <w:r>
        <w:rPr>
          <w:lang w:bidi="he-IL"/>
        </w:rPr>
        <w:t xml:space="preserve">, </w:t>
      </w:r>
      <w:r w:rsidRPr="000B0C52">
        <w:rPr>
          <w:lang w:bidi="he-IL"/>
        </w:rPr>
        <w:t>dès là que le prince qui la portait avait été vaincu et humilié par les païens.</w:t>
      </w:r>
      <w:r w:rsidRPr="00A01812">
        <w:t xml:space="preserve"> — </w:t>
      </w:r>
      <w:r w:rsidRPr="00290B1E">
        <w:rPr>
          <w:rStyle w:val="italicus"/>
        </w:rPr>
        <w:t>Sepes</w:t>
      </w:r>
      <w:r w:rsidRPr="000B0C52">
        <w:rPr>
          <w:lang w:bidi="he-IL"/>
        </w:rPr>
        <w:t xml:space="preserve"> (vers. 41). La métaphore déjà rencontrée au Ps. </w:t>
      </w:r>
      <w:r>
        <w:rPr>
          <w:lang w:bidi="he-IL"/>
        </w:rPr>
        <w:t xml:space="preserve">LXXIX, </w:t>
      </w:r>
      <w:r w:rsidRPr="000B0C52">
        <w:rPr>
          <w:lang w:bidi="he-IL"/>
        </w:rPr>
        <w:t>23. Elle désigne tous les abris tutélaires de l’État juif.</w:t>
      </w:r>
      <w:r w:rsidRPr="00A01812">
        <w:t xml:space="preserve"> — </w:t>
      </w:r>
      <w:r w:rsidRPr="00290B1E">
        <w:rPr>
          <w:rStyle w:val="italicus"/>
        </w:rPr>
        <w:t>Firmam</w:t>
      </w:r>
      <w:r>
        <w:rPr>
          <w:rStyle w:val="italicus"/>
        </w:rPr>
        <w:t>é</w:t>
      </w:r>
      <w:r w:rsidRPr="00290B1E">
        <w:rPr>
          <w:rStyle w:val="italicus"/>
        </w:rPr>
        <w:t>ntum</w:t>
      </w:r>
      <w:r>
        <w:rPr>
          <w:rStyle w:val="italicus"/>
        </w:rPr>
        <w:t>…</w:t>
      </w:r>
      <w:r w:rsidRPr="00290B1E">
        <w:rPr>
          <w:rStyle w:val="italicus"/>
        </w:rPr>
        <w:t xml:space="preserve"> formídinem.</w:t>
      </w:r>
      <w:r w:rsidRPr="000B0C52">
        <w:rPr>
          <w:lang w:bidi="he-IL"/>
        </w:rPr>
        <w:t xml:space="preserve"> Hébr. </w:t>
      </w:r>
      <w:r>
        <w:rPr>
          <w:lang w:bidi="he-IL"/>
        </w:rPr>
        <w:t xml:space="preserve">: </w:t>
      </w:r>
      <w:r w:rsidRPr="000B0C52">
        <w:rPr>
          <w:lang w:bidi="he-IL"/>
        </w:rPr>
        <w:t>Tu as mis en ruines ses forteresses.</w:t>
      </w:r>
      <w:r w:rsidRPr="00A01812">
        <w:t xml:space="preserve"> — </w:t>
      </w:r>
      <w:r w:rsidRPr="00290B1E">
        <w:rPr>
          <w:rStyle w:val="italicus"/>
        </w:rPr>
        <w:t>Diripuérunt</w:t>
      </w:r>
      <w:r>
        <w:rPr>
          <w:rStyle w:val="italicus"/>
        </w:rPr>
        <w:t>…</w:t>
      </w:r>
      <w:r w:rsidRPr="00290B1E">
        <w:rPr>
          <w:rStyle w:val="italicus"/>
        </w:rPr>
        <w:t xml:space="preserve"> </w:t>
      </w:r>
      <w:r>
        <w:rPr>
          <w:rStyle w:val="italicus"/>
        </w:rPr>
        <w:t>tran</w:t>
      </w:r>
      <w:r w:rsidRPr="00290B1E">
        <w:rPr>
          <w:rStyle w:val="italicus"/>
        </w:rPr>
        <w:t>seúntes </w:t>
      </w:r>
      <w:r>
        <w:rPr>
          <w:rStyle w:val="italicus"/>
        </w:rPr>
        <w:t xml:space="preserve">: </w:t>
      </w:r>
      <w:r w:rsidRPr="000B0C52">
        <w:rPr>
          <w:lang w:bidi="he-IL"/>
        </w:rPr>
        <w:t>ainsi que l’on fait dans une vigne ou un champ dont les clôtures ont disparu. L’ennemi avait envahi le territoire Israélite et y opérait de grands ravages.</w:t>
      </w:r>
      <w:r w:rsidRPr="00A01812">
        <w:t xml:space="preserve"> — </w:t>
      </w:r>
      <w:r w:rsidRPr="00290B1E">
        <w:rPr>
          <w:rStyle w:val="italicus"/>
        </w:rPr>
        <w:t>Oppr</w:t>
      </w:r>
      <w:r>
        <w:rPr>
          <w:rStyle w:val="italicus"/>
        </w:rPr>
        <w:t>ó</w:t>
      </w:r>
      <w:r w:rsidRPr="00290B1E">
        <w:rPr>
          <w:rStyle w:val="italicus"/>
        </w:rPr>
        <w:t>brium vicínis.</w:t>
      </w:r>
      <w:r w:rsidRPr="000B0C52">
        <w:rPr>
          <w:lang w:bidi="he-IL"/>
        </w:rPr>
        <w:t xml:space="preserve"> Humiliations d’autant plus amèr</w:t>
      </w:r>
      <w:r>
        <w:rPr>
          <w:lang w:bidi="he-IL"/>
        </w:rPr>
        <w:t xml:space="preserve">es, </w:t>
      </w:r>
      <w:r w:rsidRPr="000B0C52">
        <w:rPr>
          <w:lang w:bidi="he-IL"/>
        </w:rPr>
        <w:t xml:space="preserve">qu’elles provenaient de petits peuples depuis longtemps soumis aux Hébreux. Cf. Ps. </w:t>
      </w:r>
      <w:r>
        <w:rPr>
          <w:lang w:bidi="he-IL"/>
        </w:rPr>
        <w:t xml:space="preserve">XLIII, </w:t>
      </w:r>
      <w:r w:rsidRPr="000B0C52">
        <w:rPr>
          <w:lang w:bidi="he-IL"/>
        </w:rPr>
        <w:t>14.</w:t>
      </w:r>
      <w:r w:rsidRPr="00A01812">
        <w:t xml:space="preserve"> — </w:t>
      </w:r>
      <w:r w:rsidRPr="00290B1E">
        <w:rPr>
          <w:rStyle w:val="italicus"/>
        </w:rPr>
        <w:t>Exaltá</w:t>
      </w:r>
      <w:r>
        <w:rPr>
          <w:rStyle w:val="italicus"/>
        </w:rPr>
        <w:t>st</w:t>
      </w:r>
      <w:r w:rsidRPr="00290B1E">
        <w:rPr>
          <w:rStyle w:val="italicus"/>
        </w:rPr>
        <w:t>i d</w:t>
      </w:r>
      <w:r>
        <w:rPr>
          <w:rStyle w:val="italicus"/>
        </w:rPr>
        <w:t>é</w:t>
      </w:r>
      <w:r w:rsidRPr="00290B1E">
        <w:rPr>
          <w:rStyle w:val="italicus"/>
        </w:rPr>
        <w:t>xteram</w:t>
      </w:r>
      <w:r>
        <w:rPr>
          <w:rStyle w:val="italicus"/>
        </w:rPr>
        <w:t>…</w:t>
      </w:r>
      <w:r w:rsidRPr="000B0C52">
        <w:rPr>
          <w:lang w:bidi="he-IL"/>
        </w:rPr>
        <w:t xml:space="preserve"> (vers. 43). Dieu venait ainsi au secours des ennemis de son peuple</w:t>
      </w:r>
      <w:r>
        <w:rPr>
          <w:lang w:bidi="he-IL"/>
        </w:rPr>
        <w:t xml:space="preserve">, </w:t>
      </w:r>
      <w:r w:rsidRPr="000B0C52">
        <w:rPr>
          <w:lang w:bidi="he-IL"/>
        </w:rPr>
        <w:t>au lieu de les anéantir comme il l’avait promis (vers. 22-24).</w:t>
      </w:r>
      <w:r w:rsidRPr="00A01812">
        <w:t xml:space="preserve"> — </w:t>
      </w:r>
      <w:r w:rsidRPr="00290B1E">
        <w:rPr>
          <w:rStyle w:val="italicus"/>
        </w:rPr>
        <w:t>Adjut</w:t>
      </w:r>
      <w:r>
        <w:rPr>
          <w:rStyle w:val="italicus"/>
        </w:rPr>
        <w:t>ó</w:t>
      </w:r>
      <w:r w:rsidRPr="00290B1E">
        <w:rPr>
          <w:rStyle w:val="italicus"/>
        </w:rPr>
        <w:t>rium gl</w:t>
      </w:r>
      <w:r>
        <w:rPr>
          <w:rStyle w:val="italicus"/>
        </w:rPr>
        <w:t>á</w:t>
      </w:r>
      <w:r w:rsidRPr="00290B1E">
        <w:rPr>
          <w:rStyle w:val="italicus"/>
        </w:rPr>
        <w:t>dii </w:t>
      </w:r>
      <w:r>
        <w:rPr>
          <w:rStyle w:val="italicus"/>
        </w:rPr>
        <w:t xml:space="preserve">: </w:t>
      </w:r>
      <w:r w:rsidRPr="000B0C52">
        <w:rPr>
          <w:lang w:bidi="he-IL"/>
        </w:rPr>
        <w:t>le puissant secours qu’un guerrier trouve dans son glaive. D’après l’hébreu </w:t>
      </w:r>
      <w:r>
        <w:rPr>
          <w:lang w:bidi="he-IL"/>
        </w:rPr>
        <w:t xml:space="preserve">: </w:t>
      </w:r>
      <w:r w:rsidRPr="000B0C52">
        <w:rPr>
          <w:lang w:bidi="he-IL"/>
        </w:rPr>
        <w:t xml:space="preserve">Tu as fait reculer le tranchant de </w:t>
      </w:r>
      <w:r>
        <w:rPr>
          <w:lang w:bidi="he-IL"/>
        </w:rPr>
        <w:t xml:space="preserve">son </w:t>
      </w:r>
      <w:r w:rsidRPr="000B0C52">
        <w:rPr>
          <w:lang w:bidi="he-IL"/>
        </w:rPr>
        <w:t>glaive ; métaphore qui marque une fuite honteuse des troupes d’Israël.</w:t>
      </w:r>
      <w:r w:rsidRPr="00A01812">
        <w:t xml:space="preserve"> </w:t>
      </w:r>
      <w:r>
        <w:t xml:space="preserve">{276} </w:t>
      </w:r>
      <w:r w:rsidRPr="00A01812">
        <w:t xml:space="preserve">— </w:t>
      </w:r>
      <w:r w:rsidRPr="00290B1E">
        <w:rPr>
          <w:rStyle w:val="italicus"/>
        </w:rPr>
        <w:t>Destrux</w:t>
      </w:r>
      <w:r>
        <w:rPr>
          <w:rStyle w:val="italicus"/>
        </w:rPr>
        <w:t>ísti…</w:t>
      </w:r>
      <w:r w:rsidRPr="00290B1E">
        <w:rPr>
          <w:rStyle w:val="italicus"/>
        </w:rPr>
        <w:t xml:space="preserve"> ab emundat</w:t>
      </w:r>
      <w:r>
        <w:rPr>
          <w:rStyle w:val="italicus"/>
        </w:rPr>
        <w:t>ióne</w:t>
      </w:r>
      <w:r w:rsidRPr="000B0C52">
        <w:rPr>
          <w:lang w:bidi="he-IL"/>
        </w:rPr>
        <w:t xml:space="preserve"> (vers. 45). Locution obscure</w:t>
      </w:r>
      <w:r>
        <w:rPr>
          <w:lang w:bidi="he-IL"/>
        </w:rPr>
        <w:t xml:space="preserve">, </w:t>
      </w:r>
      <w:r w:rsidRPr="000B0C52">
        <w:rPr>
          <w:lang w:bidi="he-IL"/>
        </w:rPr>
        <w:t>que l’on doit expliquer d’après le texte original </w:t>
      </w:r>
      <w:r>
        <w:rPr>
          <w:lang w:bidi="he-IL"/>
        </w:rPr>
        <w:t xml:space="preserve">: </w:t>
      </w:r>
      <w:r w:rsidRPr="000B0C52">
        <w:rPr>
          <w:lang w:bidi="he-IL"/>
        </w:rPr>
        <w:t>Tu as fait cesser sa pureté</w:t>
      </w:r>
      <w:r>
        <w:rPr>
          <w:lang w:bidi="he-IL"/>
        </w:rPr>
        <w:t xml:space="preserve">, </w:t>
      </w:r>
      <w:r w:rsidRPr="000B0C52">
        <w:rPr>
          <w:lang w:bidi="he-IL"/>
        </w:rPr>
        <w:t>c.-à-d. sa splendeur.</w:t>
      </w:r>
      <w:r w:rsidRPr="00A01812">
        <w:t xml:space="preserve"> — </w:t>
      </w:r>
      <w:r>
        <w:rPr>
          <w:rStyle w:val="italicus"/>
        </w:rPr>
        <w:t>Sede</w:t>
      </w:r>
      <w:r w:rsidRPr="00290B1E">
        <w:rPr>
          <w:rStyle w:val="italicus"/>
        </w:rPr>
        <w:t>m</w:t>
      </w:r>
      <w:r>
        <w:rPr>
          <w:rStyle w:val="italicus"/>
        </w:rPr>
        <w:t xml:space="preserve"> </w:t>
      </w:r>
      <w:r w:rsidRPr="00290B1E">
        <w:rPr>
          <w:rStyle w:val="italicus"/>
        </w:rPr>
        <w:t>in terram</w:t>
      </w:r>
      <w:r>
        <w:rPr>
          <w:rStyle w:val="italicus"/>
        </w:rPr>
        <w:t>…</w:t>
      </w:r>
      <w:r w:rsidRPr="000B0C52">
        <w:rPr>
          <w:lang w:bidi="he-IL"/>
        </w:rPr>
        <w:t xml:space="preserve"> Même profanation pour le trône que pour la couronne. Cf. vers. 40</w:t>
      </w:r>
      <w:r w:rsidRPr="000B0C52">
        <w:rPr>
          <w:vertAlign w:val="superscript"/>
          <w:lang w:bidi="he-IL"/>
        </w:rPr>
        <w:t>b</w:t>
      </w:r>
      <w:r w:rsidRPr="000B0C52">
        <w:rPr>
          <w:lang w:bidi="he-IL"/>
        </w:rPr>
        <w:t xml:space="preserve"> et la note.</w:t>
      </w:r>
      <w:r w:rsidRPr="00A01812">
        <w:t xml:space="preserve"> — </w:t>
      </w:r>
      <w:r w:rsidRPr="00290B1E">
        <w:rPr>
          <w:rStyle w:val="italicus"/>
        </w:rPr>
        <w:t>Minor</w:t>
      </w:r>
      <w:r>
        <w:rPr>
          <w:rStyle w:val="italicus"/>
        </w:rPr>
        <w:t>ásti</w:t>
      </w:r>
      <w:r w:rsidRPr="00290B1E">
        <w:rPr>
          <w:rStyle w:val="italicus"/>
        </w:rPr>
        <w:t xml:space="preserve"> dies</w:t>
      </w:r>
      <w:r>
        <w:rPr>
          <w:rStyle w:val="italicus"/>
        </w:rPr>
        <w:t>…</w:t>
      </w:r>
      <w:r w:rsidRPr="000B0C52">
        <w:rPr>
          <w:lang w:bidi="he-IL"/>
        </w:rPr>
        <w:t xml:space="preserve"> (vers. 46). Hébr. </w:t>
      </w:r>
      <w:r>
        <w:rPr>
          <w:lang w:bidi="he-IL"/>
        </w:rPr>
        <w:t xml:space="preserve">: </w:t>
      </w:r>
      <w:r w:rsidRPr="000B0C52">
        <w:rPr>
          <w:lang w:bidi="he-IL"/>
        </w:rPr>
        <w:t xml:space="preserve">Tu as abrégé les </w:t>
      </w:r>
      <w:r w:rsidRPr="000B0C52">
        <w:rPr>
          <w:lang w:bidi="he-IL"/>
        </w:rPr>
        <w:lastRenderedPageBreak/>
        <w:t>jours de sa jeunesse ; par conséquent de sa vigueur</w:t>
      </w:r>
      <w:r>
        <w:rPr>
          <w:lang w:bidi="he-IL"/>
        </w:rPr>
        <w:t xml:space="preserve">, </w:t>
      </w:r>
      <w:r w:rsidRPr="000B0C52">
        <w:rPr>
          <w:lang w:bidi="he-IL"/>
        </w:rPr>
        <w:t>de son bonheur.</w:t>
      </w:r>
      <w:r w:rsidRPr="00A01812">
        <w:t xml:space="preserve"> — </w:t>
      </w:r>
      <w:r w:rsidRPr="00290B1E">
        <w:rPr>
          <w:rStyle w:val="italicus"/>
        </w:rPr>
        <w:t>Perfud</w:t>
      </w:r>
      <w:r>
        <w:rPr>
          <w:rStyle w:val="italicus"/>
        </w:rPr>
        <w:t>ísti…</w:t>
      </w:r>
      <w:r w:rsidRPr="000B0C52">
        <w:rPr>
          <w:lang w:bidi="he-IL"/>
        </w:rPr>
        <w:t xml:space="preserve"> Hébr. </w:t>
      </w:r>
      <w:r>
        <w:rPr>
          <w:lang w:bidi="he-IL"/>
        </w:rPr>
        <w:t xml:space="preserve">: </w:t>
      </w:r>
      <w:r w:rsidRPr="000B0C52">
        <w:rPr>
          <w:lang w:bidi="he-IL"/>
        </w:rPr>
        <w:t>Tu l’as enveloppé.</w:t>
      </w:r>
      <w:r>
        <w:rPr>
          <w:lang w:bidi="he-IL"/>
        </w:rPr>
        <w:t xml:space="preserve"> </w:t>
      </w:r>
      <w:r w:rsidRPr="000B0C52">
        <w:rPr>
          <w:lang w:bidi="he-IL"/>
        </w:rPr>
        <w:t>Triste manteau de honte.</w:t>
      </w:r>
      <w:r w:rsidRPr="00A01812">
        <w:t xml:space="preserve"> — </w:t>
      </w:r>
      <w:r w:rsidRPr="00290B1E">
        <w:rPr>
          <w:rStyle w:val="italicus"/>
        </w:rPr>
        <w:t>Sélah</w:t>
      </w:r>
      <w:r w:rsidRPr="000B0C52">
        <w:rPr>
          <w:lang w:bidi="he-IL"/>
        </w:rPr>
        <w:t xml:space="preserve"> dans l’hébreu ; gémissements plaintifs de la musique sacrée.</w:t>
      </w:r>
      <w:r>
        <w:rPr>
          <w:lang w:bidi="he-IL"/>
        </w:rPr>
        <w:t xml:space="preserve"> </w:t>
      </w:r>
    </w:p>
    <w:p w:rsidR="0073183F" w:rsidRDefault="0073183F" w:rsidP="0073183F">
      <w:pPr>
        <w:rPr>
          <w:lang w:bidi="he-IL"/>
        </w:rPr>
      </w:pPr>
      <w:r w:rsidRPr="000B0C52">
        <w:rPr>
          <w:lang w:bidi="he-IL"/>
        </w:rPr>
        <w:t>47-52. Humble et pressante prière</w:t>
      </w:r>
      <w:r>
        <w:rPr>
          <w:lang w:bidi="he-IL"/>
        </w:rPr>
        <w:t xml:space="preserve">, </w:t>
      </w:r>
      <w:r w:rsidRPr="000B0C52">
        <w:rPr>
          <w:lang w:bidi="he-IL"/>
        </w:rPr>
        <w:t>pour que Dieu rende à son peuple ses anciennes faveurs.</w:t>
      </w:r>
      <w:r w:rsidRPr="00A01812">
        <w:t xml:space="preserve"> — </w:t>
      </w:r>
      <w:r w:rsidRPr="00290B1E">
        <w:rPr>
          <w:rStyle w:val="italicus"/>
        </w:rPr>
        <w:t>Usquequo</w:t>
      </w:r>
      <w:r>
        <w:rPr>
          <w:rStyle w:val="italicus"/>
        </w:rPr>
        <w:t>…</w:t>
      </w:r>
      <w:r w:rsidRPr="00290B1E">
        <w:rPr>
          <w:rStyle w:val="italicus"/>
        </w:rPr>
        <w:t> </w:t>
      </w:r>
      <w:r>
        <w:rPr>
          <w:rStyle w:val="italicus"/>
        </w:rPr>
        <w:t xml:space="preserve">: </w:t>
      </w:r>
      <w:r w:rsidRPr="000B0C52">
        <w:rPr>
          <w:lang w:bidi="he-IL"/>
        </w:rPr>
        <w:t>l’apostrophe hardie que l’on rencontre assez fréquemment dans le psautier (cf. Ps</w:t>
      </w:r>
      <w:r>
        <w:rPr>
          <w:lang w:bidi="he-IL"/>
        </w:rPr>
        <w:t xml:space="preserve">. VI, </w:t>
      </w:r>
      <w:r w:rsidRPr="000B0C52">
        <w:rPr>
          <w:lang w:bidi="he-IL"/>
        </w:rPr>
        <w:t>4 ;</w:t>
      </w:r>
      <w:r>
        <w:rPr>
          <w:lang w:bidi="he-IL"/>
        </w:rPr>
        <w:t xml:space="preserve"> XII, </w:t>
      </w:r>
      <w:r w:rsidRPr="000B0C52">
        <w:rPr>
          <w:lang w:bidi="he-IL"/>
        </w:rPr>
        <w:t xml:space="preserve">2-3 ; </w:t>
      </w:r>
      <w:r>
        <w:rPr>
          <w:lang w:bidi="he-IL"/>
        </w:rPr>
        <w:t xml:space="preserve">LXXIII, </w:t>
      </w:r>
      <w:r w:rsidRPr="000B0C52">
        <w:rPr>
          <w:lang w:bidi="he-IL"/>
        </w:rPr>
        <w:t>10</w:t>
      </w:r>
      <w:r>
        <w:rPr>
          <w:lang w:bidi="he-IL"/>
        </w:rPr>
        <w:t>, etc</w:t>
      </w:r>
      <w:r w:rsidRPr="000B0C52">
        <w:rPr>
          <w:lang w:bidi="he-IL"/>
        </w:rPr>
        <w:t xml:space="preserve">.). Le vers. 47 </w:t>
      </w:r>
      <w:r>
        <w:rPr>
          <w:lang w:bidi="he-IL"/>
        </w:rPr>
        <w:t>est</w:t>
      </w:r>
      <w:r w:rsidRPr="000B0C52">
        <w:rPr>
          <w:lang w:bidi="he-IL"/>
        </w:rPr>
        <w:t xml:space="preserve"> une reproduction littérale du Ps. </w:t>
      </w:r>
      <w:r>
        <w:rPr>
          <w:lang w:bidi="he-IL"/>
        </w:rPr>
        <w:t xml:space="preserve">LXXVIII, </w:t>
      </w:r>
      <w:r w:rsidRPr="000B0C52">
        <w:rPr>
          <w:lang w:bidi="he-IL"/>
        </w:rPr>
        <w:t>5.</w:t>
      </w:r>
      <w:r>
        <w:rPr>
          <w:lang w:bidi="he-IL"/>
        </w:rPr>
        <w:t xml:space="preserve"> </w:t>
      </w:r>
      <w:r w:rsidRPr="00A01812">
        <w:t xml:space="preserve">— </w:t>
      </w:r>
      <w:r w:rsidRPr="00290B1E">
        <w:rPr>
          <w:rStyle w:val="italicus"/>
        </w:rPr>
        <w:t>Qu</w:t>
      </w:r>
      <w:r>
        <w:rPr>
          <w:rStyle w:val="italicus"/>
        </w:rPr>
        <w:t>æ</w:t>
      </w:r>
      <w:r w:rsidRPr="00290B1E">
        <w:rPr>
          <w:rStyle w:val="italicus"/>
        </w:rPr>
        <w:t xml:space="preserve"> mea subst</w:t>
      </w:r>
      <w:r>
        <w:rPr>
          <w:rStyle w:val="italicus"/>
        </w:rPr>
        <w:t>á</w:t>
      </w:r>
      <w:r w:rsidRPr="00290B1E">
        <w:rPr>
          <w:rStyle w:val="italicus"/>
        </w:rPr>
        <w:t>ntia.</w:t>
      </w:r>
      <w:r w:rsidRPr="000B0C52">
        <w:rPr>
          <w:lang w:bidi="he-IL"/>
        </w:rPr>
        <w:t xml:space="preserve"> Cf. Ps. </w:t>
      </w:r>
      <w:r>
        <w:rPr>
          <w:lang w:bidi="he-IL"/>
        </w:rPr>
        <w:t xml:space="preserve">XXXVIII, </w:t>
      </w:r>
      <w:r w:rsidRPr="000B0C52">
        <w:rPr>
          <w:lang w:bidi="he-IL"/>
        </w:rPr>
        <w:t>5</w:t>
      </w:r>
      <w:r>
        <w:rPr>
          <w:lang w:bidi="he-IL"/>
        </w:rPr>
        <w:t xml:space="preserve">, </w:t>
      </w:r>
      <w:r w:rsidRPr="000B0C52">
        <w:rPr>
          <w:lang w:bidi="he-IL"/>
        </w:rPr>
        <w:t>et la note. Dans l’hébreu </w:t>
      </w:r>
      <w:r>
        <w:rPr>
          <w:lang w:bidi="he-IL"/>
        </w:rPr>
        <w:t xml:space="preserve">: </w:t>
      </w:r>
      <w:r w:rsidRPr="000B0C52">
        <w:rPr>
          <w:lang w:bidi="he-IL"/>
        </w:rPr>
        <w:t>la longueur de ma vie. Cette réflexion ne concerne pas seulement le poète ; elle a une application générale</w:t>
      </w:r>
      <w:r>
        <w:rPr>
          <w:lang w:bidi="he-IL"/>
        </w:rPr>
        <w:t xml:space="preserve">, </w:t>
      </w:r>
      <w:r w:rsidRPr="000B0C52">
        <w:rPr>
          <w:lang w:bidi="he-IL"/>
        </w:rPr>
        <w:t>ainsi qu’il ressort du contexte.</w:t>
      </w:r>
      <w:r w:rsidRPr="00A01812">
        <w:t xml:space="preserve"> — </w:t>
      </w:r>
      <w:r w:rsidRPr="00290B1E">
        <w:rPr>
          <w:rStyle w:val="italicus"/>
        </w:rPr>
        <w:t>Numquid vane</w:t>
      </w:r>
      <w:r>
        <w:rPr>
          <w:rStyle w:val="italicus"/>
        </w:rPr>
        <w:t>…</w:t>
      </w:r>
      <w:r w:rsidRPr="000B0C52">
        <w:rPr>
          <w:lang w:bidi="he-IL"/>
        </w:rPr>
        <w:t xml:space="preserve"> Dieu aurait-il créé les hommes inutilement</w:t>
      </w:r>
      <w:r>
        <w:rPr>
          <w:lang w:bidi="he-IL"/>
        </w:rPr>
        <w:t xml:space="preserve">, </w:t>
      </w:r>
      <w:r w:rsidRPr="000B0C52">
        <w:rPr>
          <w:lang w:bidi="he-IL"/>
        </w:rPr>
        <w:t>sans qu’ils puissent retirer d’avantage de leur vie rapide ? Légère nuance dans l’hébreu </w:t>
      </w:r>
      <w:r>
        <w:rPr>
          <w:lang w:bidi="he-IL"/>
        </w:rPr>
        <w:t xml:space="preserve">: </w:t>
      </w:r>
      <w:r w:rsidRPr="000B0C52">
        <w:rPr>
          <w:lang w:bidi="he-IL"/>
        </w:rPr>
        <w:t>(Souviens-toi) pour quel néant tu as créé</w:t>
      </w:r>
      <w:r>
        <w:rPr>
          <w:lang w:bidi="he-IL"/>
        </w:rPr>
        <w:t>…</w:t>
      </w:r>
      <w:r w:rsidRPr="000B0C52">
        <w:rPr>
          <w:lang w:bidi="he-IL"/>
        </w:rPr>
        <w:t xml:space="preserve"> Le poète insiste sur cette pensée (comp. le vers. 49) </w:t>
      </w:r>
      <w:r>
        <w:rPr>
          <w:lang w:bidi="he-IL"/>
        </w:rPr>
        <w:t xml:space="preserve">: </w:t>
      </w:r>
      <w:r w:rsidRPr="000B0C52">
        <w:rPr>
          <w:lang w:bidi="he-IL"/>
        </w:rPr>
        <w:t xml:space="preserve">il allègue à Dieu que la brièveté de la vie humaine </w:t>
      </w:r>
      <w:r>
        <w:rPr>
          <w:lang w:bidi="he-IL"/>
        </w:rPr>
        <w:t>est</w:t>
      </w:r>
      <w:r w:rsidRPr="000B0C52">
        <w:rPr>
          <w:lang w:bidi="he-IL"/>
        </w:rPr>
        <w:t xml:space="preserve"> un pressant motif d’être exaucé au plus vite ; car</w:t>
      </w:r>
      <w:r>
        <w:rPr>
          <w:lang w:bidi="he-IL"/>
        </w:rPr>
        <w:t xml:space="preserve">, </w:t>
      </w:r>
      <w:r w:rsidRPr="000B0C52">
        <w:rPr>
          <w:lang w:bidi="he-IL"/>
        </w:rPr>
        <w:t>pour peu que la grâce implorée se fasse attendre</w:t>
      </w:r>
      <w:r>
        <w:rPr>
          <w:lang w:bidi="he-IL"/>
        </w:rPr>
        <w:t>, ce</w:t>
      </w:r>
      <w:r w:rsidRPr="000B0C52">
        <w:rPr>
          <w:lang w:bidi="he-IL"/>
        </w:rPr>
        <w:t>ux qu’</w:t>
      </w:r>
      <w:r>
        <w:rPr>
          <w:lang w:bidi="he-IL"/>
        </w:rPr>
        <w:t>elle</w:t>
      </w:r>
      <w:r w:rsidRPr="000B0C52">
        <w:rPr>
          <w:lang w:bidi="he-IL"/>
        </w:rPr>
        <w:t xml:space="preserve"> intéresse auront disparu et ne pourront pas en jouir.</w:t>
      </w:r>
      <w:r w:rsidRPr="00A01812">
        <w:t xml:space="preserve"> — </w:t>
      </w:r>
      <w:r w:rsidRPr="00290B1E">
        <w:rPr>
          <w:rStyle w:val="italicus"/>
        </w:rPr>
        <w:t>De manu ínferi</w:t>
      </w:r>
      <w:r>
        <w:rPr>
          <w:rStyle w:val="italicus"/>
        </w:rPr>
        <w:t>…</w:t>
      </w:r>
      <w:r w:rsidRPr="000B0C52">
        <w:rPr>
          <w:lang w:bidi="he-IL"/>
        </w:rPr>
        <w:t xml:space="preserve"> </w:t>
      </w:r>
      <w:r>
        <w:rPr>
          <w:lang w:bidi="he-IL"/>
        </w:rPr>
        <w:t>Personnific</w:t>
      </w:r>
      <w:r w:rsidRPr="000B0C52">
        <w:rPr>
          <w:lang w:bidi="he-IL"/>
        </w:rPr>
        <w:t>ation dramatique du séjour des morts.</w:t>
      </w:r>
      <w:r w:rsidRPr="00A01812">
        <w:t xml:space="preserve"> — </w:t>
      </w:r>
      <w:r w:rsidRPr="000B0C52">
        <w:rPr>
          <w:lang w:bidi="he-IL"/>
        </w:rPr>
        <w:t>L’hébreu place un autre</w:t>
      </w:r>
      <w:r w:rsidRPr="00290B1E">
        <w:rPr>
          <w:rStyle w:val="italicus"/>
        </w:rPr>
        <w:t xml:space="preserve"> sélah</w:t>
      </w:r>
      <w:r w:rsidRPr="000B0C52">
        <w:rPr>
          <w:lang w:bidi="he-IL"/>
        </w:rPr>
        <w:t xml:space="preserve"> lamentable à la suite du vers. 49.</w:t>
      </w:r>
      <w:r w:rsidRPr="00A01812">
        <w:t xml:space="preserve"> — </w:t>
      </w:r>
      <w:r w:rsidRPr="00290B1E">
        <w:rPr>
          <w:rStyle w:val="italicus"/>
        </w:rPr>
        <w:t>Ubi</w:t>
      </w:r>
      <w:r>
        <w:rPr>
          <w:rStyle w:val="italicus"/>
        </w:rPr>
        <w:t>…</w:t>
      </w:r>
      <w:r w:rsidRPr="00290B1E">
        <w:rPr>
          <w:rStyle w:val="italicus"/>
        </w:rPr>
        <w:t xml:space="preserve"> miseric</w:t>
      </w:r>
      <w:r>
        <w:rPr>
          <w:rStyle w:val="italicus"/>
        </w:rPr>
        <w:t>ó</w:t>
      </w:r>
      <w:r w:rsidRPr="00290B1E">
        <w:rPr>
          <w:rStyle w:val="italicus"/>
        </w:rPr>
        <w:t>rdi</w:t>
      </w:r>
      <w:r>
        <w:rPr>
          <w:rStyle w:val="italicus"/>
        </w:rPr>
        <w:t>æ…</w:t>
      </w:r>
      <w:r w:rsidRPr="00290B1E">
        <w:rPr>
          <w:rStyle w:val="italicus"/>
        </w:rPr>
        <w:t xml:space="preserve"> ant</w:t>
      </w:r>
      <w:r>
        <w:rPr>
          <w:rStyle w:val="italicus"/>
        </w:rPr>
        <w:t>íquæ</w:t>
      </w:r>
      <w:r w:rsidRPr="000B0C52">
        <w:rPr>
          <w:lang w:bidi="he-IL"/>
        </w:rPr>
        <w:t xml:space="preserve"> ? </w:t>
      </w:r>
      <w:r>
        <w:rPr>
          <w:lang w:bidi="he-IL"/>
        </w:rPr>
        <w:t>Vo</w:t>
      </w:r>
      <w:r w:rsidRPr="000B0C52">
        <w:rPr>
          <w:lang w:bidi="he-IL"/>
        </w:rPr>
        <w:t>ilà bien</w:t>
      </w:r>
      <w:r>
        <w:rPr>
          <w:lang w:bidi="he-IL"/>
        </w:rPr>
        <w:t xml:space="preserve">, </w:t>
      </w:r>
      <w:r w:rsidRPr="000B0C52">
        <w:rPr>
          <w:lang w:bidi="he-IL"/>
        </w:rPr>
        <w:t>comme on l’a dit</w:t>
      </w:r>
      <w:r>
        <w:rPr>
          <w:lang w:bidi="he-IL"/>
        </w:rPr>
        <w:t>, « </w:t>
      </w:r>
      <w:r w:rsidRPr="000B0C52">
        <w:rPr>
          <w:lang w:bidi="he-IL"/>
        </w:rPr>
        <w:t>le point capital</w:t>
      </w:r>
      <w:r>
        <w:rPr>
          <w:lang w:bidi="he-IL"/>
        </w:rPr>
        <w:t> »</w:t>
      </w:r>
      <w:r w:rsidRPr="000B0C52">
        <w:rPr>
          <w:lang w:bidi="he-IL"/>
        </w:rPr>
        <w:t xml:space="preserve"> du poème. Le psalmiste somme en quelque sorte Jéhovah d’exécuter les promesses qu’il avait faites à David</w:t>
      </w:r>
      <w:r>
        <w:rPr>
          <w:lang w:bidi="he-IL"/>
        </w:rPr>
        <w:t xml:space="preserve">, </w:t>
      </w:r>
      <w:r w:rsidRPr="000B0C52">
        <w:rPr>
          <w:lang w:bidi="he-IL"/>
        </w:rPr>
        <w:t>et qu’il semblait oublier</w:t>
      </w:r>
      <w:r>
        <w:rPr>
          <w:lang w:bidi="he-IL"/>
        </w:rPr>
        <w:t>.</w:t>
      </w:r>
      <w:r w:rsidRPr="00A01812">
        <w:t xml:space="preserve"> — </w:t>
      </w:r>
      <w:r w:rsidRPr="00290B1E">
        <w:rPr>
          <w:rStyle w:val="italicus"/>
        </w:rPr>
        <w:t>Oppr</w:t>
      </w:r>
      <w:r>
        <w:rPr>
          <w:rStyle w:val="italicus"/>
        </w:rPr>
        <w:t>ó</w:t>
      </w:r>
      <w:r w:rsidRPr="00290B1E">
        <w:rPr>
          <w:rStyle w:val="italicus"/>
        </w:rPr>
        <w:t>brii</w:t>
      </w:r>
      <w:r>
        <w:rPr>
          <w:rStyle w:val="italicus"/>
        </w:rPr>
        <w:t>…</w:t>
      </w:r>
      <w:r w:rsidRPr="00290B1E">
        <w:rPr>
          <w:rStyle w:val="italicus"/>
        </w:rPr>
        <w:t xml:space="preserve"> quod cont</w:t>
      </w:r>
      <w:r>
        <w:rPr>
          <w:rStyle w:val="italicus"/>
        </w:rPr>
        <w:t>í</w:t>
      </w:r>
      <w:r w:rsidRPr="00290B1E">
        <w:rPr>
          <w:rStyle w:val="italicus"/>
        </w:rPr>
        <w:t>nui</w:t>
      </w:r>
      <w:r>
        <w:rPr>
          <w:rStyle w:val="italicus"/>
        </w:rPr>
        <w:t>…</w:t>
      </w:r>
      <w:r w:rsidRPr="000B0C52">
        <w:rPr>
          <w:lang w:bidi="he-IL"/>
        </w:rPr>
        <w:t xml:space="preserve"> Ethán portait constamment dans son cœur l’amer souvenir de l’humiliation à laquelle Israël avait été réduit.</w:t>
      </w:r>
      <w:r w:rsidRPr="00A01812">
        <w:t xml:space="preserve"> — </w:t>
      </w:r>
      <w:r>
        <w:rPr>
          <w:lang w:bidi="he-IL"/>
        </w:rPr>
        <w:t>Les</w:t>
      </w:r>
      <w:r w:rsidRPr="000B0C52">
        <w:rPr>
          <w:lang w:bidi="he-IL"/>
        </w:rPr>
        <w:t xml:space="preserve"> mots</w:t>
      </w:r>
      <w:r w:rsidRPr="00290B1E">
        <w:rPr>
          <w:rStyle w:val="italicus"/>
        </w:rPr>
        <w:t xml:space="preserve"> mult</w:t>
      </w:r>
      <w:r>
        <w:rPr>
          <w:rStyle w:val="italicus"/>
        </w:rPr>
        <w:t>á</w:t>
      </w:r>
      <w:r w:rsidRPr="00290B1E">
        <w:rPr>
          <w:rStyle w:val="italicus"/>
        </w:rPr>
        <w:t>rum</w:t>
      </w:r>
      <w:r>
        <w:rPr>
          <w:rStyle w:val="italicus"/>
        </w:rPr>
        <w:t xml:space="preserve"> gé</w:t>
      </w:r>
      <w:r w:rsidRPr="00290B1E">
        <w:rPr>
          <w:rStyle w:val="italicus"/>
        </w:rPr>
        <w:t>ntium</w:t>
      </w:r>
      <w:r w:rsidRPr="000B0C52">
        <w:rPr>
          <w:lang w:bidi="he-IL"/>
        </w:rPr>
        <w:t xml:space="preserve"> indiquent la source de cet opprobre </w:t>
      </w:r>
      <w:r>
        <w:rPr>
          <w:lang w:bidi="he-IL"/>
        </w:rPr>
        <w:t>: il proven</w:t>
      </w:r>
      <w:r w:rsidRPr="000B0C52">
        <w:rPr>
          <w:lang w:bidi="he-IL"/>
        </w:rPr>
        <w:t>ait des nations païennes qui avaient envahi le territoire de la Palestine.</w:t>
      </w:r>
      <w:r w:rsidRPr="00A01812">
        <w:t xml:space="preserve"> — </w:t>
      </w:r>
      <w:r w:rsidRPr="00290B1E">
        <w:rPr>
          <w:rStyle w:val="italicus"/>
        </w:rPr>
        <w:t>Commuta</w:t>
      </w:r>
      <w:r>
        <w:rPr>
          <w:rStyle w:val="italicus"/>
        </w:rPr>
        <w:t>tiónem</w:t>
      </w:r>
      <w:r w:rsidRPr="00290B1E">
        <w:rPr>
          <w:rStyle w:val="italicus"/>
        </w:rPr>
        <w:t xml:space="preserve"> chr</w:t>
      </w:r>
      <w:r>
        <w:rPr>
          <w:rStyle w:val="italicus"/>
        </w:rPr>
        <w:t>isti</w:t>
      </w:r>
      <w:r w:rsidRPr="00290B1E">
        <w:rPr>
          <w:rStyle w:val="italicus"/>
        </w:rPr>
        <w:t xml:space="preserve"> tui.</w:t>
      </w:r>
      <w:r w:rsidRPr="000B0C52">
        <w:rPr>
          <w:lang w:bidi="he-IL"/>
        </w:rPr>
        <w:t xml:space="preserve"> D’après la </w:t>
      </w:r>
      <w:r>
        <w:rPr>
          <w:lang w:bidi="he-IL"/>
        </w:rPr>
        <w:t>Vulg</w:t>
      </w:r>
      <w:r w:rsidRPr="000B0C52">
        <w:rPr>
          <w:lang w:bidi="he-IL"/>
        </w:rPr>
        <w:t>ate</w:t>
      </w:r>
      <w:r>
        <w:rPr>
          <w:lang w:bidi="he-IL"/>
        </w:rPr>
        <w:t xml:space="preserve">, </w:t>
      </w:r>
      <w:r w:rsidRPr="000B0C52">
        <w:rPr>
          <w:lang w:bidi="he-IL"/>
        </w:rPr>
        <w:t>les changements de Dieu à l’égard du roi d’Israël</w:t>
      </w:r>
      <w:r>
        <w:rPr>
          <w:lang w:bidi="he-IL"/>
        </w:rPr>
        <w:t xml:space="preserve">, </w:t>
      </w:r>
      <w:r w:rsidRPr="000B0C52">
        <w:rPr>
          <w:lang w:bidi="he-IL"/>
        </w:rPr>
        <w:t>qu’il semblait ne plus aimer et protéger comme autrefois. Dans l’hébreu </w:t>
      </w:r>
      <w:r>
        <w:rPr>
          <w:lang w:bidi="he-IL"/>
        </w:rPr>
        <w:t xml:space="preserve">: </w:t>
      </w:r>
      <w:r w:rsidRPr="000B0C52">
        <w:rPr>
          <w:lang w:bidi="he-IL"/>
        </w:rPr>
        <w:t xml:space="preserve">(Souviens-toi de leurs outrages) contre les pas de ton oint. C.-à-d. qu’aucune démarche du roi n’était à l’abri des insultes des ennemis. La répétition </w:t>
      </w:r>
      <w:r w:rsidRPr="00290B1E">
        <w:rPr>
          <w:rStyle w:val="italicus"/>
        </w:rPr>
        <w:t>quod exprobrav</w:t>
      </w:r>
      <w:r>
        <w:rPr>
          <w:rStyle w:val="italicus"/>
        </w:rPr>
        <w:t>érunt</w:t>
      </w:r>
      <w:r w:rsidRPr="000B0C52">
        <w:rPr>
          <w:lang w:bidi="he-IL"/>
        </w:rPr>
        <w:t xml:space="preserve"> </w:t>
      </w:r>
      <w:r>
        <w:rPr>
          <w:lang w:bidi="he-IL"/>
        </w:rPr>
        <w:t>est</w:t>
      </w:r>
      <w:r w:rsidRPr="000B0C52">
        <w:rPr>
          <w:lang w:bidi="he-IL"/>
        </w:rPr>
        <w:t xml:space="preserve"> d’un effet saisissant. Le poète s’arrête sur ce trait douloureux</w:t>
      </w:r>
      <w:r>
        <w:rPr>
          <w:lang w:bidi="he-IL"/>
        </w:rPr>
        <w:t xml:space="preserve">, </w:t>
      </w:r>
      <w:r w:rsidRPr="000B0C52">
        <w:rPr>
          <w:lang w:bidi="he-IL"/>
        </w:rPr>
        <w:t>laissant sous les divins regards</w:t>
      </w:r>
      <w:r>
        <w:rPr>
          <w:lang w:bidi="he-IL"/>
        </w:rPr>
        <w:t xml:space="preserve">, </w:t>
      </w:r>
      <w:r w:rsidRPr="000B0C52">
        <w:rPr>
          <w:lang w:bidi="he-IL"/>
        </w:rPr>
        <w:t>pour faire appel à sa pitié</w:t>
      </w:r>
      <w:r>
        <w:rPr>
          <w:lang w:bidi="he-IL"/>
        </w:rPr>
        <w:t xml:space="preserve">, </w:t>
      </w:r>
      <w:r w:rsidRPr="000B0C52">
        <w:rPr>
          <w:lang w:bidi="he-IL"/>
        </w:rPr>
        <w:t>l’image du roi théocratique vaincu</w:t>
      </w:r>
      <w:r>
        <w:rPr>
          <w:lang w:bidi="he-IL"/>
        </w:rPr>
        <w:t xml:space="preserve">, </w:t>
      </w:r>
      <w:r w:rsidRPr="000B0C52">
        <w:rPr>
          <w:lang w:bidi="he-IL"/>
        </w:rPr>
        <w:t>affligé</w:t>
      </w:r>
      <w:r>
        <w:rPr>
          <w:lang w:bidi="he-IL"/>
        </w:rPr>
        <w:t xml:space="preserve">, </w:t>
      </w:r>
      <w:r w:rsidRPr="000B0C52">
        <w:rPr>
          <w:lang w:bidi="he-IL"/>
        </w:rPr>
        <w:t>profondément humilié.</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5° Doxologie du troisième livre des Psaumes. Vers. 53.</w:t>
      </w:r>
      <w:r>
        <w:rPr>
          <w:rFonts w:eastAsia="Arial Unicode MS"/>
          <w:lang w:bidi="he-IL"/>
        </w:rPr>
        <w:t xml:space="preserve"> </w:t>
      </w:r>
    </w:p>
    <w:p w:rsidR="0073183F" w:rsidRDefault="0073183F" w:rsidP="0073183F">
      <w:pPr>
        <w:rPr>
          <w:lang w:bidi="he-IL"/>
        </w:rPr>
      </w:pPr>
      <w:r w:rsidRPr="000B0C52">
        <w:rPr>
          <w:lang w:bidi="he-IL"/>
        </w:rPr>
        <w:t>53.</w:t>
      </w:r>
      <w:r w:rsidRPr="00290B1E">
        <w:rPr>
          <w:rStyle w:val="italicus"/>
        </w:rPr>
        <w:t xml:space="preserve"> </w:t>
      </w:r>
      <w:r>
        <w:rPr>
          <w:rStyle w:val="italicus"/>
        </w:rPr>
        <w:t>Benedíctus…</w:t>
      </w:r>
      <w:r w:rsidRPr="000B0C52">
        <w:rPr>
          <w:lang w:bidi="he-IL"/>
        </w:rPr>
        <w:t xml:space="preserve"> Sur cette formule</w:t>
      </w:r>
      <w:r>
        <w:rPr>
          <w:lang w:bidi="he-IL"/>
        </w:rPr>
        <w:t xml:space="preserve">, </w:t>
      </w:r>
      <w:r w:rsidRPr="000B0C52">
        <w:rPr>
          <w:lang w:bidi="he-IL"/>
        </w:rPr>
        <w:t xml:space="preserve">voyez la page </w:t>
      </w:r>
      <w:r w:rsidR="00D9056B">
        <w:rPr>
          <w:lang w:bidi="he-IL"/>
        </w:rPr>
        <w:fldChar w:fldCharType="begin"/>
      </w:r>
      <w:r>
        <w:rPr>
          <w:lang w:bidi="he-IL"/>
        </w:rPr>
        <w:instrText xml:space="preserve"> PAGEREF psin03 \h </w:instrText>
      </w:r>
      <w:r w:rsidR="00D9056B">
        <w:rPr>
          <w:lang w:bidi="he-IL"/>
        </w:rPr>
      </w:r>
      <w:r w:rsidR="00D9056B">
        <w:rPr>
          <w:lang w:bidi="he-IL"/>
        </w:rPr>
        <w:fldChar w:fldCharType="separate"/>
      </w:r>
      <w:r>
        <w:rPr>
          <w:noProof/>
          <w:lang w:bidi="he-IL"/>
        </w:rPr>
        <w:t>2</w:t>
      </w:r>
      <w:r w:rsidR="00D9056B">
        <w:rPr>
          <w:lang w:bidi="he-IL"/>
        </w:rPr>
        <w:fldChar w:fldCharType="end"/>
      </w:r>
      <w:r>
        <w:rPr>
          <w:lang w:bidi="he-IL"/>
        </w:rPr>
        <w:t>[6]</w:t>
      </w:r>
      <w:r w:rsidRPr="000B0C52">
        <w:rPr>
          <w:lang w:bidi="he-IL"/>
        </w:rPr>
        <w:t xml:space="preserve"> (cf. Ps. </w:t>
      </w:r>
      <w:r>
        <w:rPr>
          <w:lang w:bidi="he-IL"/>
        </w:rPr>
        <w:t xml:space="preserve">XL, </w:t>
      </w:r>
      <w:r w:rsidRPr="000B0C52">
        <w:rPr>
          <w:lang w:bidi="he-IL"/>
        </w:rPr>
        <w:t xml:space="preserve">14 ; </w:t>
      </w:r>
      <w:r>
        <w:rPr>
          <w:lang w:bidi="he-IL"/>
        </w:rPr>
        <w:t xml:space="preserve">LXXI, </w:t>
      </w:r>
      <w:r w:rsidRPr="000B0C52">
        <w:rPr>
          <w:lang w:bidi="he-IL"/>
        </w:rPr>
        <w:t xml:space="preserve">18-19). Ici elle </w:t>
      </w:r>
      <w:r>
        <w:rPr>
          <w:lang w:bidi="he-IL"/>
        </w:rPr>
        <w:t>est</w:t>
      </w:r>
      <w:r w:rsidRPr="000B0C52">
        <w:rPr>
          <w:lang w:bidi="he-IL"/>
        </w:rPr>
        <w:t xml:space="preserve"> aussi brève que possible.</w:t>
      </w:r>
      <w:r w:rsidRPr="00A01812">
        <w:t xml:space="preserve"> — </w:t>
      </w:r>
      <w:r w:rsidRPr="00290B1E">
        <w:rPr>
          <w:rStyle w:val="italicus"/>
        </w:rPr>
        <w:t>Fiat</w:t>
      </w:r>
      <w:r>
        <w:rPr>
          <w:rStyle w:val="italicus"/>
        </w:rPr>
        <w:t xml:space="preserve">, </w:t>
      </w:r>
      <w:r w:rsidRPr="00290B1E">
        <w:rPr>
          <w:rStyle w:val="italicus"/>
        </w:rPr>
        <w:t>fi</w:t>
      </w:r>
      <w:r>
        <w:rPr>
          <w:rStyle w:val="italicus"/>
        </w:rPr>
        <w:t>at</w:t>
      </w:r>
      <w:r w:rsidRPr="00290B1E">
        <w:rPr>
          <w:rStyle w:val="italicus"/>
        </w:rPr>
        <w:t>.</w:t>
      </w:r>
      <w:r w:rsidRPr="000B0C52">
        <w:rPr>
          <w:lang w:bidi="he-IL"/>
        </w:rPr>
        <w:t xml:space="preserve"> Dans l’hébreu </w:t>
      </w:r>
      <w:r>
        <w:rPr>
          <w:lang w:bidi="he-IL"/>
        </w:rPr>
        <w:t>:</w:t>
      </w:r>
      <w:r>
        <w:rPr>
          <w:rStyle w:val="italicus"/>
        </w:rPr>
        <w:t xml:space="preserve"> ’Amen, ’</w:t>
      </w:r>
      <w:r w:rsidRPr="00290B1E">
        <w:rPr>
          <w:rStyle w:val="italicus"/>
        </w:rPr>
        <w:t>amen.</w:t>
      </w:r>
      <w:r>
        <w:rPr>
          <w:lang w:bidi="he-IL"/>
        </w:rPr>
        <w:t xml:space="preserve"> {277} </w:t>
      </w:r>
    </w:p>
    <w:p w:rsidR="0073183F" w:rsidRDefault="0073183F" w:rsidP="0073183F">
      <w:pPr>
        <w:rPr>
          <w:lang w:bidi="he-IL"/>
        </w:rPr>
      </w:pPr>
      <w:r>
        <w:rPr>
          <w:lang w:bidi="he-IL"/>
        </w:rPr>
        <w:t>²</w:t>
      </w:r>
    </w:p>
    <w:p w:rsidR="00055239" w:rsidRDefault="00055239" w:rsidP="005521AA">
      <w:pPr>
        <w:pStyle w:val="Titre4"/>
      </w:pPr>
      <w:r>
        <w:t xml:space="preserve">Ps 89 </w:t>
      </w:r>
    </w:p>
    <w:p w:rsidR="0073183F" w:rsidRDefault="0073183F" w:rsidP="0073183F">
      <w:pPr>
        <w:pStyle w:val="u1"/>
        <w:rPr>
          <w:lang w:bidi="he-IL"/>
        </w:rPr>
      </w:pPr>
      <w:r w:rsidRPr="000B0C52">
        <w:rPr>
          <w:lang w:bidi="he-IL"/>
        </w:rPr>
        <w:t xml:space="preserve">Livre quatrième. Ps. </w:t>
      </w:r>
      <w:r>
        <w:rPr>
          <w:lang w:bidi="he-IL"/>
        </w:rPr>
        <w:t>LXXXIX</w:t>
      </w:r>
      <w:r w:rsidRPr="00A01812">
        <w:t xml:space="preserve"> — </w:t>
      </w:r>
      <w:r>
        <w:rPr>
          <w:lang w:bidi="he-IL"/>
        </w:rPr>
        <w:t xml:space="preserve">CV </w:t>
      </w:r>
    </w:p>
    <w:p w:rsidR="0073183F" w:rsidRPr="00ED2022" w:rsidRDefault="0073183F" w:rsidP="0073183F">
      <w:pPr>
        <w:pStyle w:val="up1"/>
      </w:pPr>
      <w:r w:rsidRPr="00ED2022">
        <w:t xml:space="preserve">Psaume </w:t>
      </w:r>
      <w:r>
        <w:t>LXXXIX</w:t>
      </w:r>
      <w:bookmarkStart w:id="324" w:name="ps089n"/>
      <w:bookmarkEnd w:id="324"/>
      <w:r w:rsidRPr="00ED2022">
        <w:t xml:space="preserve"> </w:t>
      </w:r>
    </w:p>
    <w:p w:rsidR="0073183F" w:rsidRPr="00ED2022" w:rsidRDefault="0073183F" w:rsidP="0073183F">
      <w:pPr>
        <w:pStyle w:val="up12"/>
      </w:pPr>
      <w:r w:rsidRPr="00ED2022">
        <w:t xml:space="preserve">L’homme passe et Dieu demeure, </w:t>
      </w:r>
    </w:p>
    <w:p w:rsidR="0073183F" w:rsidRDefault="0073183F" w:rsidP="0073183F">
      <w:pPr>
        <w:pStyle w:val="u4"/>
        <w:rPr>
          <w:rFonts w:eastAsia="Arial Unicode MS"/>
          <w:lang w:bidi="he-IL"/>
        </w:rPr>
      </w:pPr>
      <w:r>
        <w:rPr>
          <w:rFonts w:eastAsia="Arial Unicode MS"/>
          <w:lang w:bidi="he-IL"/>
        </w:rPr>
        <w:t xml:space="preserve">1° Le titre. </w:t>
      </w:r>
      <w:r>
        <w:t>Vers. 1</w:t>
      </w:r>
      <w:r>
        <w:rPr>
          <w:vertAlign w:val="superscript"/>
        </w:rPr>
        <w:t>a</w:t>
      </w:r>
      <w:r w:rsidRPr="0011010B">
        <w:t>.</w:t>
      </w:r>
      <w:r>
        <w:rPr>
          <w:rFonts w:eastAsia="Arial Unicode MS"/>
          <w:lang w:bidi="he-IL"/>
        </w:rPr>
        <w:t xml:space="preserve"> </w:t>
      </w:r>
    </w:p>
    <w:p w:rsidR="0073183F" w:rsidRDefault="0073183F" w:rsidP="0073183F">
      <w:pPr>
        <w:rPr>
          <w:lang w:bidi="he-IL"/>
        </w:rPr>
      </w:pPr>
      <w:r>
        <w:rPr>
          <w:lang w:bidi="he-IL"/>
        </w:rPr>
        <w:t>Ps. LXXXIX.</w:t>
      </w:r>
      <w:r w:rsidRPr="00A01812">
        <w:t xml:space="preserve"> — </w:t>
      </w:r>
      <w:r>
        <w:rPr>
          <w:lang w:bidi="he-IL"/>
        </w:rPr>
        <w:t>l°</w:t>
      </w:r>
      <w:r w:rsidRPr="000B0C52">
        <w:rPr>
          <w:lang w:bidi="he-IL"/>
        </w:rPr>
        <w:t>.</w:t>
      </w:r>
      <w:r w:rsidRPr="00290B1E">
        <w:rPr>
          <w:rStyle w:val="italicus"/>
        </w:rPr>
        <w:t xml:space="preserve"> Or</w:t>
      </w:r>
      <w:r>
        <w:rPr>
          <w:rStyle w:val="italicus"/>
        </w:rPr>
        <w:t>á</w:t>
      </w:r>
      <w:r w:rsidRPr="00290B1E">
        <w:rPr>
          <w:rStyle w:val="italicus"/>
        </w:rPr>
        <w:t>tio.</w:t>
      </w:r>
      <w:r w:rsidRPr="000B0C52">
        <w:rPr>
          <w:lang w:bidi="he-IL"/>
        </w:rPr>
        <w:t xml:space="preserve"> Hébr. </w:t>
      </w:r>
      <w:r>
        <w:rPr>
          <w:lang w:bidi="he-IL"/>
        </w:rPr>
        <w:t xml:space="preserve">: </w:t>
      </w:r>
      <w:r w:rsidRPr="001A0410">
        <w:rPr>
          <w:rStyle w:val="italicus"/>
        </w:rPr>
        <w:t>ṭᵉfillah</w:t>
      </w:r>
      <w:r w:rsidRPr="00290B1E">
        <w:rPr>
          <w:rStyle w:val="italicus"/>
        </w:rPr>
        <w:t xml:space="preserve">. </w:t>
      </w:r>
      <w:r w:rsidRPr="000B0C52">
        <w:rPr>
          <w:lang w:bidi="he-IL"/>
        </w:rPr>
        <w:t>V</w:t>
      </w:r>
      <w:r>
        <w:rPr>
          <w:lang w:bidi="he-IL"/>
        </w:rPr>
        <w:t xml:space="preserve">oyez la page </w:t>
      </w:r>
      <w:r w:rsidR="00D9056B">
        <w:rPr>
          <w:lang w:bidi="he-IL"/>
        </w:rPr>
        <w:fldChar w:fldCharType="begin"/>
      </w:r>
      <w:r>
        <w:rPr>
          <w:lang w:bidi="he-IL"/>
        </w:rPr>
        <w:instrText xml:space="preserve"> PAGEREF psin01 \h </w:instrText>
      </w:r>
      <w:r w:rsidR="00D9056B">
        <w:rPr>
          <w:lang w:bidi="he-IL"/>
        </w:rPr>
      </w:r>
      <w:r w:rsidR="00D9056B">
        <w:rPr>
          <w:lang w:bidi="he-IL"/>
        </w:rPr>
        <w:fldChar w:fldCharType="separate"/>
      </w:r>
      <w:r>
        <w:rPr>
          <w:noProof/>
          <w:lang w:bidi="he-IL"/>
        </w:rPr>
        <w:t>1</w:t>
      </w:r>
      <w:r w:rsidR="00D9056B">
        <w:rPr>
          <w:lang w:bidi="he-IL"/>
        </w:rPr>
        <w:fldChar w:fldCharType="end"/>
      </w:r>
      <w:r>
        <w:rPr>
          <w:lang w:bidi="he-IL"/>
        </w:rPr>
        <w:t>[5], et la note du Ps</w:t>
      </w:r>
      <w:r w:rsidRPr="000B0C52">
        <w:rPr>
          <w:lang w:bidi="he-IL"/>
        </w:rPr>
        <w:t xml:space="preserve">. </w:t>
      </w:r>
      <w:r>
        <w:rPr>
          <w:lang w:bidi="he-IL"/>
        </w:rPr>
        <w:t xml:space="preserve">LXXI, </w:t>
      </w:r>
      <w:r w:rsidRPr="000B0C52">
        <w:rPr>
          <w:lang w:bidi="he-IL"/>
        </w:rPr>
        <w:t>20.</w:t>
      </w:r>
      <w:r w:rsidRPr="00A01812">
        <w:t xml:space="preserve"> — </w:t>
      </w:r>
      <w:r w:rsidRPr="000B0C52">
        <w:rPr>
          <w:lang w:bidi="he-IL"/>
        </w:rPr>
        <w:t>L’auteur </w:t>
      </w:r>
      <w:r>
        <w:rPr>
          <w:lang w:bidi="he-IL"/>
        </w:rPr>
        <w:t xml:space="preserve">: </w:t>
      </w:r>
      <w:r w:rsidRPr="00290B1E">
        <w:rPr>
          <w:rStyle w:val="italicus"/>
        </w:rPr>
        <w:t>Móysi.</w:t>
      </w:r>
      <w:r w:rsidRPr="000B0C52">
        <w:rPr>
          <w:lang w:bidi="he-IL"/>
        </w:rPr>
        <w:t xml:space="preserve"> Au nom de ce saint et illustre personnage </w:t>
      </w:r>
      <w:r>
        <w:rPr>
          <w:lang w:bidi="he-IL"/>
        </w:rPr>
        <w:t>est</w:t>
      </w:r>
      <w:r w:rsidRPr="000B0C52">
        <w:rPr>
          <w:lang w:bidi="he-IL"/>
        </w:rPr>
        <w:t xml:space="preserve"> ajouté un titre honorifique</w:t>
      </w:r>
      <w:r>
        <w:rPr>
          <w:lang w:bidi="he-IL"/>
        </w:rPr>
        <w:t xml:space="preserve">, </w:t>
      </w:r>
      <w:r w:rsidRPr="00290B1E">
        <w:rPr>
          <w:rStyle w:val="italicus"/>
        </w:rPr>
        <w:t>h</w:t>
      </w:r>
      <w:r>
        <w:rPr>
          <w:rStyle w:val="italicus"/>
        </w:rPr>
        <w:t>ó</w:t>
      </w:r>
      <w:r w:rsidRPr="00290B1E">
        <w:rPr>
          <w:rStyle w:val="italicus"/>
        </w:rPr>
        <w:t>minis Dei</w:t>
      </w:r>
      <w:r>
        <w:rPr>
          <w:lang w:bidi="he-IL"/>
        </w:rPr>
        <w:t xml:space="preserve"> (mieux : « viri Dei », </w:t>
      </w:r>
      <w:r w:rsidR="00C9116C">
        <w:rPr>
          <w:rStyle w:val="italicus"/>
        </w:rPr>
        <w:t>᾿iš</w:t>
      </w:r>
      <w:r w:rsidR="00AA7B18">
        <w:rPr>
          <w:rStyle w:val="italicus"/>
        </w:rPr>
        <w:t>-hâ᾿Elo</w:t>
      </w:r>
      <w:r w:rsidRPr="00290B1E">
        <w:rPr>
          <w:rStyle w:val="italicus"/>
        </w:rPr>
        <w:t>him</w:t>
      </w:r>
      <w:r w:rsidRPr="000D502B">
        <w:t>)</w:t>
      </w:r>
      <w:r>
        <w:t xml:space="preserve">, </w:t>
      </w:r>
      <w:r w:rsidRPr="000B0C52">
        <w:rPr>
          <w:lang w:bidi="he-IL"/>
        </w:rPr>
        <w:t xml:space="preserve">qui relève l’intimité des rapports de Moïse avec Dieu. Cf. Deut. </w:t>
      </w:r>
      <w:r>
        <w:rPr>
          <w:lang w:bidi="he-IL"/>
        </w:rPr>
        <w:t xml:space="preserve">XXXIII, </w:t>
      </w:r>
      <w:r w:rsidRPr="000B0C52">
        <w:rPr>
          <w:lang w:bidi="he-IL"/>
        </w:rPr>
        <w:t xml:space="preserve">1 ; Jos. </w:t>
      </w:r>
      <w:r>
        <w:rPr>
          <w:lang w:bidi="he-IL"/>
        </w:rPr>
        <w:t>XIV, 6. « Il</w:t>
      </w:r>
      <w:r w:rsidRPr="000B0C52">
        <w:rPr>
          <w:lang w:bidi="he-IL"/>
        </w:rPr>
        <w:t xml:space="preserve"> existe à peine un écrit de l’antiquité qui puisse justifier</w:t>
      </w:r>
      <w:r>
        <w:rPr>
          <w:lang w:bidi="he-IL"/>
        </w:rPr>
        <w:t xml:space="preserve">, </w:t>
      </w:r>
      <w:r w:rsidRPr="000B0C52">
        <w:rPr>
          <w:lang w:bidi="he-IL"/>
        </w:rPr>
        <w:t>d’une manière aussi brillante que ce psaume</w:t>
      </w:r>
      <w:r>
        <w:rPr>
          <w:lang w:bidi="he-IL"/>
        </w:rPr>
        <w:t xml:space="preserve">, </w:t>
      </w:r>
      <w:r w:rsidRPr="000B0C52">
        <w:rPr>
          <w:lang w:bidi="he-IL"/>
        </w:rPr>
        <w:t>le témoignage de la tradition relativement à son origine. Non</w:t>
      </w:r>
      <w:r>
        <w:rPr>
          <w:lang w:bidi="he-IL"/>
        </w:rPr>
        <w:t xml:space="preserve"> seulement au point de vue des i</w:t>
      </w:r>
      <w:r w:rsidRPr="000B0C52">
        <w:rPr>
          <w:lang w:bidi="he-IL"/>
        </w:rPr>
        <w:t>dées qu’il renferme</w:t>
      </w:r>
      <w:r>
        <w:rPr>
          <w:lang w:bidi="he-IL"/>
        </w:rPr>
        <w:t xml:space="preserve">, </w:t>
      </w:r>
      <w:r w:rsidRPr="000B0C52">
        <w:rPr>
          <w:lang w:bidi="he-IL"/>
        </w:rPr>
        <w:t>mais aussi sous le rapport de la forme</w:t>
      </w:r>
      <w:r>
        <w:rPr>
          <w:lang w:bidi="he-IL"/>
        </w:rPr>
        <w:t xml:space="preserve">, </w:t>
      </w:r>
      <w:r w:rsidRPr="000B0C52">
        <w:rPr>
          <w:lang w:bidi="he-IL"/>
        </w:rPr>
        <w:t>il convient parfaitement à Moïse. Il porte des traces manifestes de confraternité d</w:t>
      </w:r>
      <w:r>
        <w:rPr>
          <w:lang w:bidi="he-IL"/>
        </w:rPr>
        <w:t>’origine avec le cantique « Audíte</w:t>
      </w:r>
      <w:r w:rsidRPr="000B0C52">
        <w:rPr>
          <w:lang w:bidi="he-IL"/>
        </w:rPr>
        <w:t xml:space="preserve"> c</w:t>
      </w:r>
      <w:r>
        <w:rPr>
          <w:lang w:bidi="he-IL"/>
        </w:rPr>
        <w:t>æ</w:t>
      </w:r>
      <w:r w:rsidRPr="000B0C52">
        <w:rPr>
          <w:lang w:bidi="he-IL"/>
        </w:rPr>
        <w:t>li</w:t>
      </w:r>
      <w:r>
        <w:rPr>
          <w:lang w:bidi="he-IL"/>
        </w:rPr>
        <w:t> »</w:t>
      </w:r>
      <w:r w:rsidRPr="000B0C52">
        <w:rPr>
          <w:lang w:bidi="he-IL"/>
        </w:rPr>
        <w:t xml:space="preserve"> (Deut. </w:t>
      </w:r>
      <w:r>
        <w:rPr>
          <w:lang w:bidi="he-IL"/>
        </w:rPr>
        <w:t>XXXII</w:t>
      </w:r>
      <w:r w:rsidRPr="000B0C52">
        <w:rPr>
          <w:lang w:bidi="he-IL"/>
        </w:rPr>
        <w:t>)</w:t>
      </w:r>
      <w:r>
        <w:rPr>
          <w:lang w:bidi="he-IL"/>
        </w:rPr>
        <w:t xml:space="preserve">, </w:t>
      </w:r>
      <w:r w:rsidRPr="000B0C52">
        <w:rPr>
          <w:lang w:bidi="he-IL"/>
        </w:rPr>
        <w:t xml:space="preserve">la bénédiction de Moïse (Deut. </w:t>
      </w:r>
      <w:r>
        <w:rPr>
          <w:lang w:bidi="he-IL"/>
        </w:rPr>
        <w:t>XXXIII</w:t>
      </w:r>
      <w:r w:rsidRPr="000B0C52">
        <w:rPr>
          <w:lang w:bidi="he-IL"/>
        </w:rPr>
        <w:t>)</w:t>
      </w:r>
      <w:r>
        <w:rPr>
          <w:lang w:bidi="he-IL"/>
        </w:rPr>
        <w:t xml:space="preserve">, </w:t>
      </w:r>
      <w:r w:rsidRPr="000B0C52">
        <w:rPr>
          <w:lang w:bidi="he-IL"/>
        </w:rPr>
        <w:t>les discours du Deutéronome</w:t>
      </w:r>
      <w:r>
        <w:rPr>
          <w:lang w:bidi="he-IL"/>
        </w:rPr>
        <w:t>, etc</w:t>
      </w:r>
      <w:r w:rsidRPr="000B0C52">
        <w:rPr>
          <w:lang w:bidi="he-IL"/>
        </w:rPr>
        <w:t>.</w:t>
      </w:r>
      <w:r>
        <w:rPr>
          <w:lang w:bidi="he-IL"/>
        </w:rPr>
        <w:t> »</w:t>
      </w:r>
      <w:r w:rsidRPr="000B0C52">
        <w:rPr>
          <w:lang w:bidi="he-IL"/>
        </w:rPr>
        <w:t xml:space="preserve"> Les meilleurs hébraïsants signalent </w:t>
      </w:r>
      <w:r>
        <w:rPr>
          <w:lang w:bidi="he-IL"/>
        </w:rPr>
        <w:t>« </w:t>
      </w:r>
      <w:r w:rsidRPr="000B0C52">
        <w:rPr>
          <w:lang w:bidi="he-IL"/>
        </w:rPr>
        <w:t>la couleur antique du style</w:t>
      </w:r>
      <w:r>
        <w:rPr>
          <w:lang w:bidi="he-IL"/>
        </w:rPr>
        <w:t> »</w:t>
      </w:r>
      <w:r w:rsidRPr="000B0C52">
        <w:rPr>
          <w:lang w:bidi="he-IL"/>
        </w:rPr>
        <w:t xml:space="preserve">. Ce poème </w:t>
      </w:r>
      <w:r>
        <w:rPr>
          <w:lang w:bidi="he-IL"/>
        </w:rPr>
        <w:t>est</w:t>
      </w:r>
      <w:r w:rsidRPr="000B0C52">
        <w:rPr>
          <w:lang w:bidi="he-IL"/>
        </w:rPr>
        <w:t xml:space="preserve"> donc le plus ancien de tous les psaumes.</w:t>
      </w:r>
      <w:r w:rsidRPr="00A01812">
        <w:t xml:space="preserve"> — </w:t>
      </w:r>
      <w:r w:rsidRPr="000B0C52">
        <w:rPr>
          <w:lang w:bidi="he-IL"/>
        </w:rPr>
        <w:t>Il a dû être composé vers la fin du long et pénible trajet des Hébreux à travers le désert de l’Arable Pétrée</w:t>
      </w:r>
      <w:r>
        <w:rPr>
          <w:lang w:bidi="he-IL"/>
        </w:rPr>
        <w:t xml:space="preserve">, </w:t>
      </w:r>
      <w:r w:rsidRPr="000B0C52">
        <w:rPr>
          <w:lang w:bidi="he-IL"/>
        </w:rPr>
        <w:t>tandis que s’éteignaient peu à peu</w:t>
      </w:r>
      <w:r>
        <w:rPr>
          <w:lang w:bidi="he-IL"/>
        </w:rPr>
        <w:t xml:space="preserve">, </w:t>
      </w:r>
      <w:r w:rsidRPr="000D502B">
        <w:t>sous les coups de la colère divine</w:t>
      </w:r>
      <w:r>
        <w:t xml:space="preserve">, </w:t>
      </w:r>
      <w:r w:rsidRPr="000B0C52">
        <w:rPr>
          <w:lang w:bidi="he-IL"/>
        </w:rPr>
        <w:t>t</w:t>
      </w:r>
      <w:r>
        <w:rPr>
          <w:lang w:bidi="he-IL"/>
        </w:rPr>
        <w:t>outes les générations qui étaient</w:t>
      </w:r>
      <w:r w:rsidRPr="000B0C52">
        <w:rPr>
          <w:lang w:bidi="he-IL"/>
        </w:rPr>
        <w:t xml:space="preserve"> âgées de plus de vingt ans au moment où fut portée la terrible sentence de Cadèsbarné. Cf. Num. </w:t>
      </w:r>
      <w:r>
        <w:rPr>
          <w:lang w:bidi="he-IL"/>
        </w:rPr>
        <w:t xml:space="preserve">XIV, </w:t>
      </w:r>
      <w:r w:rsidRPr="000B0C52">
        <w:rPr>
          <w:lang w:bidi="he-IL"/>
        </w:rPr>
        <w:t>20-35. Le sujet convient parfaitement à cette triste situation.</w:t>
      </w:r>
      <w:r w:rsidRPr="00A01812">
        <w:t xml:space="preserve"> — </w:t>
      </w:r>
      <w:r w:rsidRPr="000B0C52">
        <w:rPr>
          <w:lang w:bidi="he-IL"/>
        </w:rPr>
        <w:t>L’intérêt que le nom de Moïse suffit</w:t>
      </w:r>
      <w:r>
        <w:rPr>
          <w:lang w:bidi="he-IL"/>
        </w:rPr>
        <w:t xml:space="preserve">, </w:t>
      </w:r>
      <w:r w:rsidRPr="000B0C52">
        <w:rPr>
          <w:lang w:bidi="he-IL"/>
        </w:rPr>
        <w:t>à lui seul</w:t>
      </w:r>
      <w:r>
        <w:rPr>
          <w:lang w:bidi="he-IL"/>
        </w:rPr>
        <w:t xml:space="preserve">, </w:t>
      </w:r>
      <w:r w:rsidRPr="000B0C52">
        <w:rPr>
          <w:lang w:bidi="he-IL"/>
        </w:rPr>
        <w:t>pour attacher à ce cantique</w:t>
      </w:r>
      <w:r>
        <w:rPr>
          <w:lang w:bidi="he-IL"/>
        </w:rPr>
        <w:t>, est</w:t>
      </w:r>
      <w:r w:rsidRPr="000B0C52">
        <w:rPr>
          <w:lang w:bidi="he-IL"/>
        </w:rPr>
        <w:t xml:space="preserve"> encore accru singulièrement par la beauté des pensées et du style. </w:t>
      </w:r>
      <w:r>
        <w:rPr>
          <w:lang w:bidi="he-IL"/>
        </w:rPr>
        <w:t>« </w:t>
      </w:r>
      <w:r w:rsidRPr="000B0C52">
        <w:rPr>
          <w:lang w:bidi="he-IL"/>
        </w:rPr>
        <w:t>Ce morceau</w:t>
      </w:r>
      <w:r>
        <w:rPr>
          <w:lang w:bidi="he-IL"/>
        </w:rPr>
        <w:t xml:space="preserve">, </w:t>
      </w:r>
      <w:r w:rsidRPr="000B0C52">
        <w:rPr>
          <w:lang w:bidi="he-IL"/>
        </w:rPr>
        <w:t>a dit Herder</w:t>
      </w:r>
      <w:r>
        <w:rPr>
          <w:lang w:bidi="he-IL"/>
        </w:rPr>
        <w:t xml:space="preserve">, </w:t>
      </w:r>
      <w:r w:rsidRPr="000B0C52">
        <w:rPr>
          <w:lang w:bidi="he-IL"/>
        </w:rPr>
        <w:t>suffirait pour faire bénir la mémoire et la religion de Moïse.</w:t>
      </w:r>
      <w:r>
        <w:rPr>
          <w:lang w:bidi="he-IL"/>
        </w:rPr>
        <w:t> »</w:t>
      </w:r>
      <w:r w:rsidRPr="000B0C52">
        <w:rPr>
          <w:lang w:bidi="he-IL"/>
        </w:rPr>
        <w:t xml:space="preserve"> </w:t>
      </w:r>
      <w:r>
        <w:rPr>
          <w:lang w:bidi="he-IL"/>
        </w:rPr>
        <w:t>« Hæc</w:t>
      </w:r>
      <w:r w:rsidRPr="000B0C52">
        <w:rPr>
          <w:lang w:bidi="he-IL"/>
        </w:rPr>
        <w:t xml:space="preserve"> oda</w:t>
      </w:r>
      <w:r>
        <w:rPr>
          <w:lang w:bidi="he-IL"/>
        </w:rPr>
        <w:t>…</w:t>
      </w:r>
      <w:r w:rsidRPr="000B0C52">
        <w:rPr>
          <w:lang w:bidi="he-IL"/>
        </w:rPr>
        <w:t xml:space="preserve"> gravis </w:t>
      </w:r>
      <w:r>
        <w:rPr>
          <w:lang w:bidi="he-IL"/>
        </w:rPr>
        <w:t xml:space="preserve">est, </w:t>
      </w:r>
      <w:r w:rsidRPr="000B0C52">
        <w:rPr>
          <w:lang w:bidi="he-IL"/>
        </w:rPr>
        <w:lastRenderedPageBreak/>
        <w:t>majest</w:t>
      </w:r>
      <w:r>
        <w:rPr>
          <w:lang w:bidi="he-IL"/>
        </w:rPr>
        <w:t>á</w:t>
      </w:r>
      <w:r w:rsidRPr="000B0C52">
        <w:rPr>
          <w:lang w:bidi="he-IL"/>
        </w:rPr>
        <w:t>tis et a</w:t>
      </w:r>
      <w:r>
        <w:rPr>
          <w:lang w:bidi="he-IL"/>
        </w:rPr>
        <w:t>uctoritátis plena, paulo concísior, váriis similitudínibus ornáta, spléndi</w:t>
      </w:r>
      <w:r w:rsidRPr="000B0C52">
        <w:rPr>
          <w:lang w:bidi="he-IL"/>
        </w:rPr>
        <w:t>da figúris.</w:t>
      </w:r>
      <w:r>
        <w:rPr>
          <w:lang w:bidi="he-IL"/>
        </w:rPr>
        <w:t> »</w:t>
      </w:r>
      <w:r w:rsidRPr="000B0C52">
        <w:rPr>
          <w:lang w:bidi="he-IL"/>
        </w:rPr>
        <w:t xml:space="preserve"> (Amyraldus.) </w:t>
      </w:r>
      <w:r>
        <w:rPr>
          <w:lang w:bidi="he-IL"/>
        </w:rPr>
        <w:t>« </w:t>
      </w:r>
      <w:r w:rsidRPr="000B0C52">
        <w:rPr>
          <w:lang w:bidi="he-IL"/>
        </w:rPr>
        <w:t>Modèle sublime d’une prière prononcée au nom du peuple hébreu courbé par la misère.</w:t>
      </w:r>
      <w:r>
        <w:rPr>
          <w:lang w:bidi="he-IL"/>
        </w:rPr>
        <w:t> »</w:t>
      </w:r>
      <w:r w:rsidRPr="00A01812">
        <w:t xml:space="preserve"> — </w:t>
      </w:r>
      <w:r w:rsidRPr="000B0C52">
        <w:rPr>
          <w:lang w:bidi="he-IL"/>
        </w:rPr>
        <w:t>Deux parties</w:t>
      </w:r>
      <w:r>
        <w:rPr>
          <w:lang w:bidi="he-IL"/>
        </w:rPr>
        <w:t xml:space="preserve">, </w:t>
      </w:r>
      <w:r w:rsidRPr="000B0C52">
        <w:rPr>
          <w:lang w:bidi="he-IL"/>
        </w:rPr>
        <w:t>dont l’u</w:t>
      </w:r>
      <w:r>
        <w:rPr>
          <w:lang w:bidi="he-IL"/>
        </w:rPr>
        <w:t>ne contemple et décrit</w:t>
      </w:r>
      <w:r w:rsidRPr="000B0C52">
        <w:rPr>
          <w:lang w:bidi="he-IL"/>
        </w:rPr>
        <w:t xml:space="preserve"> </w:t>
      </w:r>
      <w:r>
        <w:rPr>
          <w:lang w:bidi="he-IL"/>
        </w:rPr>
        <w:t>(vers</w:t>
      </w:r>
      <w:r w:rsidRPr="000B0C52">
        <w:rPr>
          <w:lang w:bidi="he-IL"/>
        </w:rPr>
        <w:t xml:space="preserve">. </w:t>
      </w:r>
      <w:r>
        <w:rPr>
          <w:lang w:bidi="he-IL"/>
        </w:rPr>
        <w:t>1</w:t>
      </w:r>
      <w:r w:rsidRPr="000B0C52">
        <w:rPr>
          <w:vertAlign w:val="superscript"/>
          <w:lang w:bidi="he-IL"/>
        </w:rPr>
        <w:t>b</w:t>
      </w:r>
      <w:r w:rsidRPr="000B0C52">
        <w:rPr>
          <w:lang w:bidi="he-IL"/>
        </w:rPr>
        <w:t>-12)</w:t>
      </w:r>
      <w:r>
        <w:rPr>
          <w:lang w:bidi="he-IL"/>
        </w:rPr>
        <w:t xml:space="preserve">, </w:t>
      </w:r>
      <w:r w:rsidRPr="000B0C52">
        <w:rPr>
          <w:lang w:bidi="he-IL"/>
        </w:rPr>
        <w:t>tandis que l’autre implore (vers. 13-17).</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partie </w:t>
      </w:r>
      <w:r>
        <w:rPr>
          <w:rFonts w:eastAsia="Arial Unicode MS"/>
          <w:lang w:bidi="he-IL"/>
        </w:rPr>
        <w:t xml:space="preserve">: </w:t>
      </w:r>
      <w:r w:rsidRPr="000B0C52">
        <w:rPr>
          <w:rFonts w:eastAsia="Arial Unicode MS"/>
          <w:lang w:bidi="he-IL"/>
        </w:rPr>
        <w:t xml:space="preserve">contemplation grave et plaintive de la brièveté et </w:t>
      </w:r>
      <w:r>
        <w:rPr>
          <w:rFonts w:eastAsia="Arial Unicode MS"/>
          <w:lang w:bidi="he-IL"/>
        </w:rPr>
        <w:t>des misères de la vie humaine. V</w:t>
      </w:r>
      <w:r w:rsidRPr="000B0C52">
        <w:rPr>
          <w:rFonts w:eastAsia="Arial Unicode MS"/>
          <w:lang w:bidi="he-IL"/>
        </w:rPr>
        <w:t xml:space="preserve">ers. </w:t>
      </w:r>
      <w:r>
        <w:rPr>
          <w:rFonts w:eastAsia="Arial Unicode MS"/>
          <w:lang w:bidi="he-IL"/>
        </w:rPr>
        <w:t>1</w:t>
      </w:r>
      <w:r w:rsidRPr="000B0C52">
        <w:rPr>
          <w:rFonts w:eastAsia="Arial Unicode MS"/>
          <w:vertAlign w:val="superscript"/>
          <w:lang w:bidi="he-IL"/>
        </w:rPr>
        <w:t>b</w:t>
      </w:r>
      <w:r w:rsidRPr="000B0C52">
        <w:rPr>
          <w:rFonts w:eastAsia="Arial Unicode MS"/>
          <w:lang w:bidi="he-IL"/>
        </w:rPr>
        <w:t>-12.</w:t>
      </w:r>
      <w:r>
        <w:rPr>
          <w:rFonts w:eastAsia="Arial Unicode MS"/>
          <w:lang w:bidi="he-IL"/>
        </w:rPr>
        <w:t xml:space="preserve"> </w:t>
      </w:r>
    </w:p>
    <w:p w:rsidR="0073183F" w:rsidRDefault="0073183F" w:rsidP="0073183F">
      <w:pPr>
        <w:rPr>
          <w:lang w:bidi="he-IL"/>
        </w:rPr>
      </w:pPr>
      <w:r>
        <w:rPr>
          <w:lang w:bidi="he-IL"/>
        </w:rPr>
        <w:t>1</w:t>
      </w:r>
      <w:r w:rsidRPr="000B0C52">
        <w:rPr>
          <w:vertAlign w:val="superscript"/>
          <w:lang w:bidi="he-IL"/>
        </w:rPr>
        <w:t>b</w:t>
      </w:r>
      <w:r w:rsidRPr="000B0C52">
        <w:rPr>
          <w:lang w:bidi="he-IL"/>
        </w:rPr>
        <w:t>-6. Première st</w:t>
      </w:r>
      <w:r>
        <w:rPr>
          <w:lang w:bidi="he-IL"/>
        </w:rPr>
        <w:t>rophe : antithèse entre l’éterni</w:t>
      </w:r>
      <w:r w:rsidRPr="000B0C52">
        <w:rPr>
          <w:lang w:bidi="he-IL"/>
        </w:rPr>
        <w:t>té de Dieu et la fragilité de l’homme.</w:t>
      </w:r>
      <w:r w:rsidRPr="00A01812">
        <w:t xml:space="preserve"> — </w:t>
      </w:r>
      <w:r>
        <w:rPr>
          <w:rStyle w:val="italicus"/>
        </w:rPr>
        <w:t>Dómine</w:t>
      </w:r>
      <w:r w:rsidRPr="00290B1E">
        <w:rPr>
          <w:rStyle w:val="italicus"/>
        </w:rPr>
        <w:t>.</w:t>
      </w:r>
      <w:r w:rsidRPr="000B0C52">
        <w:rPr>
          <w:lang w:bidi="he-IL"/>
        </w:rPr>
        <w:t xml:space="preserve"> Hébr. </w:t>
      </w:r>
      <w:r>
        <w:rPr>
          <w:lang w:bidi="he-IL"/>
        </w:rPr>
        <w:t xml:space="preserve">: </w:t>
      </w:r>
      <w:r>
        <w:rPr>
          <w:rStyle w:val="italicus"/>
        </w:rPr>
        <w:t>’</w:t>
      </w:r>
      <w:r w:rsidRPr="00290B1E">
        <w:rPr>
          <w:rStyle w:val="italicus"/>
        </w:rPr>
        <w:t>Adonaï</w:t>
      </w:r>
      <w:r>
        <w:rPr>
          <w:rStyle w:val="italicus"/>
        </w:rPr>
        <w:t xml:space="preserve">, </w:t>
      </w:r>
      <w:r w:rsidRPr="000B0C52">
        <w:rPr>
          <w:lang w:bidi="he-IL"/>
        </w:rPr>
        <w:t>le Tout-Puissant. Le nom du Dieu de l’alliance</w:t>
      </w:r>
      <w:r>
        <w:rPr>
          <w:lang w:bidi="he-IL"/>
        </w:rPr>
        <w:t xml:space="preserve">, </w:t>
      </w:r>
      <w:r w:rsidRPr="000B0C52">
        <w:rPr>
          <w:lang w:bidi="he-IL"/>
        </w:rPr>
        <w:t>Jéhovah</w:t>
      </w:r>
      <w:r>
        <w:rPr>
          <w:lang w:bidi="he-IL"/>
        </w:rPr>
        <w:t xml:space="preserve">, </w:t>
      </w:r>
      <w:r w:rsidRPr="000B0C52">
        <w:rPr>
          <w:lang w:bidi="he-IL"/>
        </w:rPr>
        <w:t>ne viendra qu’au vers. 13</w:t>
      </w:r>
      <w:r>
        <w:rPr>
          <w:lang w:bidi="he-IL"/>
        </w:rPr>
        <w:t xml:space="preserve">, </w:t>
      </w:r>
      <w:r w:rsidRPr="000B0C52">
        <w:rPr>
          <w:lang w:bidi="he-IL"/>
        </w:rPr>
        <w:t>au début de la prière.</w:t>
      </w:r>
      <w:r w:rsidRPr="00A01812">
        <w:t xml:space="preserve"> — </w:t>
      </w:r>
      <w:r w:rsidRPr="00290B1E">
        <w:rPr>
          <w:rStyle w:val="italicus"/>
        </w:rPr>
        <w:t>Ref</w:t>
      </w:r>
      <w:r>
        <w:rPr>
          <w:rStyle w:val="italicus"/>
        </w:rPr>
        <w:t>ú</w:t>
      </w:r>
      <w:r w:rsidRPr="00290B1E">
        <w:rPr>
          <w:rStyle w:val="italicus"/>
        </w:rPr>
        <w:t>gium</w:t>
      </w:r>
      <w:r>
        <w:rPr>
          <w:rStyle w:val="italicus"/>
        </w:rPr>
        <w:t xml:space="preserve">, </w:t>
      </w:r>
      <w:r w:rsidRPr="000B0C52">
        <w:rPr>
          <w:lang w:bidi="he-IL"/>
        </w:rPr>
        <w:t>(hébr. </w:t>
      </w:r>
      <w:r>
        <w:rPr>
          <w:lang w:bidi="he-IL"/>
        </w:rPr>
        <w:t xml:space="preserve">: </w:t>
      </w:r>
      <w:r w:rsidRPr="00290B1E">
        <w:rPr>
          <w:rStyle w:val="italicus"/>
        </w:rPr>
        <w:t>mâ</w:t>
      </w:r>
      <w:r w:rsidR="00AA7B18">
        <w:rPr>
          <w:rStyle w:val="italicus"/>
        </w:rPr>
        <w:t>῾</w:t>
      </w:r>
      <w:r w:rsidRPr="00290B1E">
        <w:rPr>
          <w:rStyle w:val="italicus"/>
        </w:rPr>
        <w:t>ôn</w:t>
      </w:r>
      <w:r>
        <w:rPr>
          <w:rStyle w:val="italicus"/>
        </w:rPr>
        <w:t xml:space="preserve">, </w:t>
      </w:r>
      <w:r w:rsidRPr="000B0C52">
        <w:rPr>
          <w:lang w:bidi="he-IL"/>
        </w:rPr>
        <w:t>une demeure)</w:t>
      </w:r>
      <w:r w:rsidRPr="00290B1E">
        <w:rPr>
          <w:rStyle w:val="italicus"/>
        </w:rPr>
        <w:t xml:space="preserve"> factus es</w:t>
      </w:r>
      <w:r>
        <w:rPr>
          <w:rStyle w:val="italicus"/>
        </w:rPr>
        <w:t>…</w:t>
      </w:r>
      <w:r w:rsidRPr="000B0C52">
        <w:rPr>
          <w:lang w:bidi="he-IL"/>
        </w:rPr>
        <w:t xml:space="preserve"> Adonaï a été de tout temps un abri tutélaire pour son peuple d’adoption. Les générations des hommes se sont succédées </w:t>
      </w:r>
      <w:r>
        <w:rPr>
          <w:lang w:bidi="he-IL"/>
        </w:rPr>
        <w:t>« </w:t>
      </w:r>
      <w:r w:rsidRPr="000B0C52">
        <w:rPr>
          <w:lang w:bidi="he-IL"/>
        </w:rPr>
        <w:t>comme les générations des feuilles</w:t>
      </w:r>
      <w:r>
        <w:rPr>
          <w:lang w:bidi="he-IL"/>
        </w:rPr>
        <w:t> »</w:t>
      </w:r>
      <w:r w:rsidRPr="000B0C52">
        <w:rPr>
          <w:lang w:bidi="he-IL"/>
        </w:rPr>
        <w:t xml:space="preserve"> (Homère)</w:t>
      </w:r>
      <w:r>
        <w:rPr>
          <w:lang w:bidi="he-IL"/>
        </w:rPr>
        <w:t xml:space="preserve">, </w:t>
      </w:r>
      <w:r w:rsidRPr="000B0C52">
        <w:rPr>
          <w:lang w:bidi="he-IL"/>
        </w:rPr>
        <w:t xml:space="preserve">et Dieu </w:t>
      </w:r>
      <w:r>
        <w:rPr>
          <w:lang w:bidi="he-IL"/>
        </w:rPr>
        <w:t>est</w:t>
      </w:r>
      <w:r w:rsidRPr="000B0C52">
        <w:rPr>
          <w:lang w:bidi="he-IL"/>
        </w:rPr>
        <w:t xml:space="preserve"> demeuré le </w:t>
      </w:r>
      <w:r>
        <w:rPr>
          <w:lang w:bidi="he-IL"/>
        </w:rPr>
        <w:t>même</w:t>
      </w:r>
      <w:r w:rsidRPr="000B0C52">
        <w:rPr>
          <w:lang w:bidi="he-IL"/>
        </w:rPr>
        <w:t xml:space="preserve"> à leur égard</w:t>
      </w:r>
      <w:r w:rsidRPr="000D502B">
        <w:t xml:space="preserve"> (</w:t>
      </w:r>
      <w:r w:rsidRPr="00290B1E">
        <w:rPr>
          <w:rStyle w:val="italicus"/>
        </w:rPr>
        <w:t>a generat</w:t>
      </w:r>
      <w:r>
        <w:rPr>
          <w:rStyle w:val="italicus"/>
        </w:rPr>
        <w:t>ióne…</w:t>
      </w:r>
      <w:r w:rsidRPr="000D502B">
        <w:t>).</w:t>
      </w:r>
      <w:r w:rsidRPr="00A01812">
        <w:t xml:space="preserve"> — </w:t>
      </w:r>
      <w:r w:rsidRPr="00290B1E">
        <w:rPr>
          <w:rStyle w:val="italicus"/>
        </w:rPr>
        <w:t>Priúsquam</w:t>
      </w:r>
      <w:r>
        <w:rPr>
          <w:rStyle w:val="italicus"/>
        </w:rPr>
        <w:t>…</w:t>
      </w:r>
      <w:r w:rsidRPr="00290B1E">
        <w:rPr>
          <w:rStyle w:val="italicus"/>
        </w:rPr>
        <w:t xml:space="preserve"> </w:t>
      </w:r>
      <w:r w:rsidRPr="000B0C52">
        <w:rPr>
          <w:lang w:bidi="he-IL"/>
        </w:rPr>
        <w:t>Le poète dépeint la force souveraine et immuable de c</w:t>
      </w:r>
      <w:r>
        <w:rPr>
          <w:lang w:bidi="he-IL"/>
        </w:rPr>
        <w:t>e</w:t>
      </w:r>
      <w:r w:rsidRPr="000B0C52">
        <w:rPr>
          <w:lang w:bidi="he-IL"/>
        </w:rPr>
        <w:t xml:space="preserve">lui auquel il espère. Il </w:t>
      </w:r>
      <w:r>
        <w:rPr>
          <w:lang w:bidi="he-IL"/>
        </w:rPr>
        <w:t>est</w:t>
      </w:r>
      <w:r w:rsidRPr="000B0C52">
        <w:rPr>
          <w:lang w:bidi="he-IL"/>
        </w:rPr>
        <w:t xml:space="preserve"> Dieu</w:t>
      </w:r>
      <w:r w:rsidRPr="00290B1E">
        <w:rPr>
          <w:rStyle w:val="italicus"/>
        </w:rPr>
        <w:t xml:space="preserve"> </w:t>
      </w:r>
      <w:r w:rsidRPr="000D502B">
        <w:t>(</w:t>
      </w:r>
      <w:r w:rsidRPr="00290B1E">
        <w:rPr>
          <w:rStyle w:val="italicus"/>
        </w:rPr>
        <w:t>tu es Deus</w:t>
      </w:r>
      <w:r>
        <w:rPr>
          <w:rStyle w:val="italicus"/>
        </w:rPr>
        <w:t xml:space="preserve">, </w:t>
      </w:r>
      <w:r w:rsidRPr="000B0C52">
        <w:rPr>
          <w:lang w:bidi="he-IL"/>
        </w:rPr>
        <w:t>grande emphase dans ces mots) de toute éternité</w:t>
      </w:r>
      <w:r>
        <w:rPr>
          <w:lang w:bidi="he-IL"/>
        </w:rPr>
        <w:t xml:space="preserve">, </w:t>
      </w:r>
      <w:r w:rsidRPr="000B0C52">
        <w:rPr>
          <w:lang w:bidi="he-IL"/>
        </w:rPr>
        <w:t>et il le demeure d’âge en âge</w:t>
      </w:r>
      <w:r w:rsidRPr="00290B1E">
        <w:rPr>
          <w:rStyle w:val="italicus"/>
        </w:rPr>
        <w:t xml:space="preserve"> </w:t>
      </w:r>
      <w:r w:rsidRPr="000D502B">
        <w:t>(</w:t>
      </w:r>
      <w:r>
        <w:rPr>
          <w:rStyle w:val="italicus"/>
        </w:rPr>
        <w:t>a sǽculo…</w:t>
      </w:r>
      <w:r w:rsidRPr="000D502B">
        <w:t xml:space="preserve">) ; </w:t>
      </w:r>
      <w:r w:rsidRPr="000B0C52">
        <w:rPr>
          <w:lang w:bidi="he-IL"/>
        </w:rPr>
        <w:t>il va d’un passé sans limite à un avenir sans fin.</w:t>
      </w:r>
      <w:r w:rsidRPr="00A01812">
        <w:t xml:space="preserve"> — </w:t>
      </w:r>
      <w:r w:rsidRPr="00290B1E">
        <w:rPr>
          <w:rStyle w:val="italicus"/>
        </w:rPr>
        <w:t>Montes.</w:t>
      </w:r>
      <w:r w:rsidRPr="000B0C52">
        <w:rPr>
          <w:lang w:bidi="he-IL"/>
        </w:rPr>
        <w:t xml:space="preserve"> Emblème de ce qu’il y a de plus solide sur la terre.</w:t>
      </w:r>
      <w:r w:rsidRPr="00A01812">
        <w:t xml:space="preserve"> — </w:t>
      </w:r>
      <w:r w:rsidRPr="00290B1E">
        <w:rPr>
          <w:rStyle w:val="italicus"/>
        </w:rPr>
        <w:t>Fíerent.</w:t>
      </w:r>
      <w:r w:rsidRPr="000B0C52">
        <w:rPr>
          <w:lang w:bidi="he-IL"/>
        </w:rPr>
        <w:t xml:space="preserve"> D’après l’hébreu </w:t>
      </w:r>
      <w:r>
        <w:rPr>
          <w:lang w:bidi="he-IL"/>
        </w:rPr>
        <w:t xml:space="preserve">: </w:t>
      </w:r>
      <w:r w:rsidRPr="000B0C52">
        <w:rPr>
          <w:lang w:bidi="he-IL"/>
        </w:rPr>
        <w:t>fussent engendrées.</w:t>
      </w:r>
      <w:r w:rsidRPr="00A01812">
        <w:t xml:space="preserve"> — </w:t>
      </w:r>
      <w:r w:rsidRPr="00290B1E">
        <w:rPr>
          <w:rStyle w:val="italicus"/>
        </w:rPr>
        <w:t>Formar</w:t>
      </w:r>
      <w:r>
        <w:rPr>
          <w:rStyle w:val="italicus"/>
        </w:rPr>
        <w:t>étur</w:t>
      </w:r>
      <w:r w:rsidRPr="00290B1E">
        <w:rPr>
          <w:rStyle w:val="italicus"/>
        </w:rPr>
        <w:t>.</w:t>
      </w:r>
      <w:r w:rsidRPr="000B0C52">
        <w:rPr>
          <w:lang w:bidi="he-IL"/>
        </w:rPr>
        <w:t xml:space="preserve"> Hébr. </w:t>
      </w:r>
      <w:r>
        <w:rPr>
          <w:lang w:bidi="he-IL"/>
        </w:rPr>
        <w:t xml:space="preserve">: </w:t>
      </w:r>
      <w:r w:rsidRPr="000B0C52">
        <w:rPr>
          <w:lang w:bidi="he-IL"/>
        </w:rPr>
        <w:t xml:space="preserve">(avant que) tu n’eusses enfanté la terre et le monde habité </w:t>
      </w:r>
      <w:r w:rsidRPr="000D502B">
        <w:t>(</w:t>
      </w:r>
      <w:r w:rsidRPr="00290B1E">
        <w:rPr>
          <w:rStyle w:val="italicus"/>
        </w:rPr>
        <w:t>orbis ;</w:t>
      </w:r>
      <w:r>
        <w:rPr>
          <w:lang w:bidi="he-IL"/>
        </w:rPr>
        <w:t xml:space="preserve"> hébr. : </w:t>
      </w:r>
      <w:r w:rsidRPr="00290B1E">
        <w:rPr>
          <w:rStyle w:val="italicus"/>
        </w:rPr>
        <w:t>ṭébel</w:t>
      </w:r>
      <w:r w:rsidRPr="000D502B">
        <w:t>)</w:t>
      </w:r>
      <w:r>
        <w:t>.</w:t>
      </w:r>
      <w:r w:rsidRPr="00A01812">
        <w:t xml:space="preserve"> — </w:t>
      </w:r>
      <w:r w:rsidRPr="00290B1E">
        <w:rPr>
          <w:rStyle w:val="italicus"/>
        </w:rPr>
        <w:t>Ne avértas.</w:t>
      </w:r>
      <w:r w:rsidRPr="000B0C52">
        <w:rPr>
          <w:lang w:bidi="he-IL"/>
        </w:rPr>
        <w:t xml:space="preserve"> Suivant les </w:t>
      </w:r>
      <w:r>
        <w:rPr>
          <w:lang w:bidi="he-IL"/>
        </w:rPr>
        <w:t>LXX</w:t>
      </w:r>
      <w:r w:rsidRPr="000B0C52">
        <w:rPr>
          <w:lang w:bidi="he-IL"/>
        </w:rPr>
        <w:t xml:space="preserve"> et la Vulgate</w:t>
      </w:r>
      <w:r>
        <w:rPr>
          <w:lang w:bidi="he-IL"/>
        </w:rPr>
        <w:t xml:space="preserve">, </w:t>
      </w:r>
      <w:r w:rsidRPr="000B0C52">
        <w:rPr>
          <w:lang w:bidi="he-IL"/>
        </w:rPr>
        <w:t>prière pour que l’Éternel n’h</w:t>
      </w:r>
      <w:r>
        <w:rPr>
          <w:lang w:bidi="he-IL"/>
        </w:rPr>
        <w:t>u</w:t>
      </w:r>
      <w:r w:rsidRPr="000B0C52">
        <w:rPr>
          <w:lang w:bidi="he-IL"/>
        </w:rPr>
        <w:t>milie pas davantage son peuple déjà si malheureux</w:t>
      </w:r>
      <w:r>
        <w:rPr>
          <w:lang w:bidi="he-IL"/>
        </w:rPr>
        <w:t xml:space="preserve">, </w:t>
      </w:r>
      <w:r w:rsidRPr="000B0C52">
        <w:rPr>
          <w:lang w:bidi="he-IL"/>
        </w:rPr>
        <w:t>et pour qu’il daigne</w:t>
      </w:r>
      <w:r>
        <w:rPr>
          <w:lang w:bidi="he-IL"/>
        </w:rPr>
        <w:t xml:space="preserve">, </w:t>
      </w:r>
      <w:r w:rsidRPr="000B0C52">
        <w:rPr>
          <w:lang w:bidi="he-IL"/>
        </w:rPr>
        <w:t>au contraire</w:t>
      </w:r>
      <w:r>
        <w:rPr>
          <w:lang w:bidi="he-IL"/>
        </w:rPr>
        <w:t xml:space="preserve">, </w:t>
      </w:r>
      <w:r w:rsidRPr="000B0C52">
        <w:rPr>
          <w:lang w:bidi="he-IL"/>
        </w:rPr>
        <w:t>le ramener à la vie en prononçant une de ses paroles puissant</w:t>
      </w:r>
      <w:r w:rsidRPr="000D502B">
        <w:t>es (</w:t>
      </w:r>
      <w:r w:rsidRPr="00290B1E">
        <w:rPr>
          <w:rStyle w:val="italicus"/>
        </w:rPr>
        <w:t>dix</w:t>
      </w:r>
      <w:r>
        <w:rPr>
          <w:rStyle w:val="italicus"/>
        </w:rPr>
        <w:t>ísti</w:t>
      </w:r>
      <w:r w:rsidRPr="00290B1E">
        <w:rPr>
          <w:rStyle w:val="italicus"/>
        </w:rPr>
        <w:t> </w:t>
      </w:r>
      <w:r>
        <w:rPr>
          <w:rStyle w:val="italicus"/>
        </w:rPr>
        <w:t xml:space="preserve">: </w:t>
      </w:r>
      <w:r w:rsidRPr="00290B1E">
        <w:rPr>
          <w:rStyle w:val="italicus"/>
        </w:rPr>
        <w:t>Convert</w:t>
      </w:r>
      <w:r>
        <w:rPr>
          <w:rStyle w:val="italicus"/>
        </w:rPr>
        <w:t>ímini…</w:t>
      </w:r>
      <w:r w:rsidRPr="000D502B">
        <w:t xml:space="preserve">). </w:t>
      </w:r>
      <w:r w:rsidRPr="000B0C52">
        <w:rPr>
          <w:lang w:bidi="he-IL"/>
        </w:rPr>
        <w:t>L’hébreu offre un sens plus clair </w:t>
      </w:r>
      <w:r>
        <w:rPr>
          <w:lang w:bidi="he-IL"/>
        </w:rPr>
        <w:t xml:space="preserve">: </w:t>
      </w:r>
      <w:r w:rsidRPr="000B0C52">
        <w:rPr>
          <w:lang w:bidi="he-IL"/>
        </w:rPr>
        <w:t>Tu réduis les mortels en poussièr</w:t>
      </w:r>
      <w:r w:rsidRPr="000D502B">
        <w:t>e (</w:t>
      </w:r>
      <w:r w:rsidR="00AA7B18">
        <w:rPr>
          <w:rStyle w:val="italicus"/>
        </w:rPr>
        <w:t>dakkâ᾿</w:t>
      </w:r>
      <w:r>
        <w:rPr>
          <w:rStyle w:val="italicus"/>
        </w:rPr>
        <w:t xml:space="preserve">, </w:t>
      </w:r>
      <w:r w:rsidRPr="000B0C52">
        <w:rPr>
          <w:lang w:bidi="he-IL"/>
        </w:rPr>
        <w:t xml:space="preserve">ce qui </w:t>
      </w:r>
      <w:r>
        <w:rPr>
          <w:lang w:bidi="he-IL"/>
        </w:rPr>
        <w:t>est</w:t>
      </w:r>
      <w:r w:rsidRPr="000B0C52">
        <w:rPr>
          <w:lang w:bidi="he-IL"/>
        </w:rPr>
        <w:t xml:space="preserve"> broyé)</w:t>
      </w:r>
      <w:r>
        <w:rPr>
          <w:lang w:bidi="he-IL"/>
        </w:rPr>
        <w:t xml:space="preserve">, </w:t>
      </w:r>
      <w:r w:rsidRPr="000B0C52">
        <w:rPr>
          <w:lang w:bidi="he-IL"/>
        </w:rPr>
        <w:t>et tu dis </w:t>
      </w:r>
      <w:r>
        <w:rPr>
          <w:lang w:bidi="he-IL"/>
        </w:rPr>
        <w:t xml:space="preserve">: </w:t>
      </w:r>
      <w:r w:rsidRPr="000B0C52">
        <w:rPr>
          <w:lang w:bidi="he-IL"/>
        </w:rPr>
        <w:t>Revenez</w:t>
      </w:r>
      <w:r>
        <w:rPr>
          <w:lang w:bidi="he-IL"/>
        </w:rPr>
        <w:t xml:space="preserve">, </w:t>
      </w:r>
      <w:r w:rsidRPr="000B0C52">
        <w:rPr>
          <w:lang w:bidi="he-IL"/>
        </w:rPr>
        <w:t>enfants des hommes. C.-à-d. que Dieu fait disparaître tour à tour les générations</w:t>
      </w:r>
      <w:r>
        <w:rPr>
          <w:lang w:bidi="he-IL"/>
        </w:rPr>
        <w:t xml:space="preserve">, </w:t>
      </w:r>
      <w:r w:rsidRPr="000B0C52">
        <w:rPr>
          <w:lang w:bidi="he-IL"/>
        </w:rPr>
        <w:t>et qu’il les remplace p</w:t>
      </w:r>
      <w:r>
        <w:rPr>
          <w:lang w:bidi="he-IL"/>
        </w:rPr>
        <w:t>ar des générations nouvelles, « </w:t>
      </w:r>
      <w:r w:rsidRPr="000B0C52">
        <w:rPr>
          <w:lang w:bidi="he-IL"/>
        </w:rPr>
        <w:t>Retournez en poussière</w:t>
      </w:r>
      <w:r>
        <w:rPr>
          <w:lang w:bidi="he-IL"/>
        </w:rPr>
        <w:t> ! Dieu l’a dit à tous</w:t>
      </w:r>
      <w:r w:rsidRPr="000B0C52">
        <w:rPr>
          <w:lang w:bidi="he-IL"/>
        </w:rPr>
        <w:t xml:space="preserve"> les hommes en la </w:t>
      </w:r>
      <w:r w:rsidRPr="00AA7B18">
        <w:t>personne d</w:t>
      </w:r>
      <w:r w:rsidR="00AA7B18">
        <w:t>’</w:t>
      </w:r>
      <w:r w:rsidR="00AA7B18" w:rsidRPr="00AA7B18">
        <w:t>A</w:t>
      </w:r>
      <w:r w:rsidR="00C9116C" w:rsidRPr="00AA7B18">
        <w:t>dam</w:t>
      </w:r>
      <w:r w:rsidRPr="00AA7B18">
        <w:t xml:space="preserve">. » (Le Hir.) Cf. </w:t>
      </w:r>
      <w:r w:rsidRPr="000B0C52">
        <w:rPr>
          <w:lang w:bidi="he-IL"/>
        </w:rPr>
        <w:t xml:space="preserve">Gen. </w:t>
      </w:r>
      <w:r>
        <w:rPr>
          <w:lang w:bidi="he-IL"/>
        </w:rPr>
        <w:t xml:space="preserve">III, </w:t>
      </w:r>
      <w:r w:rsidRPr="000B0C52">
        <w:rPr>
          <w:lang w:bidi="he-IL"/>
        </w:rPr>
        <w:t>19. Ainsi donc</w:t>
      </w:r>
      <w:r>
        <w:rPr>
          <w:lang w:bidi="he-IL"/>
        </w:rPr>
        <w:t xml:space="preserve">, </w:t>
      </w:r>
      <w:r w:rsidRPr="000B0C52">
        <w:rPr>
          <w:lang w:bidi="he-IL"/>
        </w:rPr>
        <w:t>au vers. 3</w:t>
      </w:r>
      <w:r>
        <w:rPr>
          <w:lang w:bidi="he-IL"/>
        </w:rPr>
        <w:t xml:space="preserve">, </w:t>
      </w:r>
      <w:r w:rsidRPr="000B0C52">
        <w:rPr>
          <w:lang w:bidi="he-IL"/>
        </w:rPr>
        <w:t>le flux et le reflux de la vie humaine</w:t>
      </w:r>
      <w:r>
        <w:rPr>
          <w:lang w:bidi="he-IL"/>
        </w:rPr>
        <w:t xml:space="preserve">, </w:t>
      </w:r>
      <w:r w:rsidRPr="000B0C52">
        <w:rPr>
          <w:lang w:bidi="he-IL"/>
        </w:rPr>
        <w:t>contra</w:t>
      </w:r>
      <w:r>
        <w:rPr>
          <w:lang w:bidi="he-IL"/>
        </w:rPr>
        <w:t>stant avec l’immobilité, l’étern</w:t>
      </w:r>
      <w:r w:rsidRPr="000B0C52">
        <w:rPr>
          <w:lang w:bidi="he-IL"/>
        </w:rPr>
        <w:t>ité de Dieu (vers. 2).</w:t>
      </w:r>
      <w:r w:rsidRPr="00A01812">
        <w:t xml:space="preserve"> — </w:t>
      </w:r>
      <w:r w:rsidRPr="000B0C52">
        <w:rPr>
          <w:lang w:bidi="he-IL"/>
        </w:rPr>
        <w:t>La préposition</w:t>
      </w:r>
      <w:r w:rsidRPr="00290B1E">
        <w:rPr>
          <w:rStyle w:val="italicus"/>
        </w:rPr>
        <w:t xml:space="preserve"> qu</w:t>
      </w:r>
      <w:r>
        <w:rPr>
          <w:rStyle w:val="italicus"/>
        </w:rPr>
        <w:t>ó</w:t>
      </w:r>
      <w:r w:rsidRPr="00290B1E">
        <w:rPr>
          <w:rStyle w:val="italicus"/>
        </w:rPr>
        <w:t>niam</w:t>
      </w:r>
      <w:r w:rsidRPr="000B0C52">
        <w:rPr>
          <w:lang w:bidi="he-IL"/>
        </w:rPr>
        <w:t xml:space="preserve"> rattache les vers. 4-5 au vers. 2. La preuve qu’Adonaï </w:t>
      </w:r>
      <w:r>
        <w:rPr>
          <w:lang w:bidi="he-IL"/>
        </w:rPr>
        <w:t>est</w:t>
      </w:r>
      <w:r w:rsidRPr="000B0C52">
        <w:rPr>
          <w:lang w:bidi="he-IL"/>
        </w:rPr>
        <w:t xml:space="preserve"> Dieu de siècle en siècle</w:t>
      </w:r>
      <w:r>
        <w:rPr>
          <w:lang w:bidi="he-IL"/>
        </w:rPr>
        <w:t xml:space="preserve">, </w:t>
      </w:r>
      <w:r w:rsidRPr="000B0C52">
        <w:rPr>
          <w:lang w:bidi="he-IL"/>
        </w:rPr>
        <w:t xml:space="preserve">c’est que le temps </w:t>
      </w:r>
      <w:r w:rsidRPr="000E1613">
        <w:t>n</w:t>
      </w:r>
      <w:r>
        <w:t>’</w:t>
      </w:r>
      <w:r w:rsidRPr="000E1613">
        <w:t>a</w:t>
      </w:r>
      <w:r w:rsidRPr="000B0C52">
        <w:rPr>
          <w:lang w:bidi="he-IL"/>
        </w:rPr>
        <w:t xml:space="preserve"> pas sur lui la moindre prise </w:t>
      </w:r>
      <w:r>
        <w:rPr>
          <w:lang w:bidi="he-IL"/>
        </w:rPr>
        <w:t xml:space="preserve">: </w:t>
      </w:r>
      <w:r w:rsidRPr="000B0C52">
        <w:rPr>
          <w:lang w:bidi="he-IL"/>
        </w:rPr>
        <w:t xml:space="preserve">son être </w:t>
      </w:r>
      <w:r>
        <w:rPr>
          <w:lang w:bidi="he-IL"/>
        </w:rPr>
        <w:t>est</w:t>
      </w:r>
      <w:r w:rsidRPr="000B0C52">
        <w:rPr>
          <w:lang w:bidi="he-IL"/>
        </w:rPr>
        <w:t xml:space="preserve"> absolu</w:t>
      </w:r>
      <w:r>
        <w:rPr>
          <w:lang w:bidi="he-IL"/>
        </w:rPr>
        <w:t xml:space="preserve">, </w:t>
      </w:r>
      <w:r w:rsidRPr="000B0C52">
        <w:rPr>
          <w:lang w:bidi="he-IL"/>
        </w:rPr>
        <w:t>toujours le même</w:t>
      </w:r>
      <w:r>
        <w:rPr>
          <w:lang w:bidi="he-IL"/>
        </w:rPr>
        <w:t xml:space="preserve">, </w:t>
      </w:r>
      <w:r w:rsidRPr="000B0C52">
        <w:rPr>
          <w:lang w:bidi="he-IL"/>
        </w:rPr>
        <w:t>toujours dans le présent.</w:t>
      </w:r>
      <w:r w:rsidRPr="00A01812">
        <w:t xml:space="preserve"> </w:t>
      </w:r>
      <w:r>
        <w:t xml:space="preserve">{278} </w:t>
      </w:r>
      <w:r w:rsidRPr="00A01812">
        <w:t xml:space="preserve">— </w:t>
      </w:r>
      <w:r w:rsidRPr="00290B1E">
        <w:rPr>
          <w:rStyle w:val="italicus"/>
        </w:rPr>
        <w:t>Mille anni.</w:t>
      </w:r>
      <w:r w:rsidRPr="000B0C52">
        <w:rPr>
          <w:lang w:bidi="he-IL"/>
        </w:rPr>
        <w:t xml:space="preserve"> Chiffre rond</w:t>
      </w:r>
      <w:r>
        <w:rPr>
          <w:lang w:bidi="he-IL"/>
        </w:rPr>
        <w:t xml:space="preserve">, </w:t>
      </w:r>
      <w:r w:rsidRPr="000B0C52">
        <w:rPr>
          <w:lang w:bidi="he-IL"/>
        </w:rPr>
        <w:t>pour marquer un espace de temps énorme aux yeux de l’homme.</w:t>
      </w:r>
      <w:r w:rsidRPr="00A01812">
        <w:t xml:space="preserve"> — </w:t>
      </w:r>
      <w:r w:rsidRPr="00290B1E">
        <w:rPr>
          <w:rStyle w:val="italicus"/>
        </w:rPr>
        <w:t>Tanquam dies hestérna</w:t>
      </w:r>
      <w:r>
        <w:rPr>
          <w:rStyle w:val="italicus"/>
        </w:rPr>
        <w:t>…</w:t>
      </w:r>
      <w:r w:rsidRPr="00290B1E">
        <w:rPr>
          <w:rStyle w:val="italicus"/>
        </w:rPr>
        <w:t> </w:t>
      </w:r>
      <w:r>
        <w:rPr>
          <w:rStyle w:val="italicus"/>
        </w:rPr>
        <w:t xml:space="preserve">: </w:t>
      </w:r>
      <w:r w:rsidRPr="000B0C52">
        <w:rPr>
          <w:lang w:bidi="he-IL"/>
        </w:rPr>
        <w:t>un jour rapide</w:t>
      </w:r>
      <w:r>
        <w:rPr>
          <w:lang w:bidi="he-IL"/>
        </w:rPr>
        <w:t xml:space="preserve">, </w:t>
      </w:r>
      <w:r w:rsidRPr="000B0C52">
        <w:rPr>
          <w:lang w:bidi="he-IL"/>
        </w:rPr>
        <w:t>et un jour déjà écoulé</w:t>
      </w:r>
      <w:r>
        <w:rPr>
          <w:lang w:bidi="he-IL"/>
        </w:rPr>
        <w:t xml:space="preserve">, </w:t>
      </w:r>
      <w:r w:rsidRPr="000B0C52">
        <w:rPr>
          <w:lang w:bidi="he-IL"/>
        </w:rPr>
        <w:t>dont il ne reste qu’un souvenir.</w:t>
      </w:r>
      <w:r w:rsidRPr="00A01812">
        <w:t xml:space="preserve"> — </w:t>
      </w:r>
      <w:r w:rsidRPr="00290B1E">
        <w:rPr>
          <w:rStyle w:val="italicus"/>
        </w:rPr>
        <w:t>Cust</w:t>
      </w:r>
      <w:r>
        <w:rPr>
          <w:rStyle w:val="italicus"/>
        </w:rPr>
        <w:t>ó</w:t>
      </w:r>
      <w:r w:rsidRPr="00290B1E">
        <w:rPr>
          <w:rStyle w:val="italicus"/>
        </w:rPr>
        <w:t>dia in nocte.</w:t>
      </w:r>
      <w:r w:rsidRPr="000B0C52">
        <w:rPr>
          <w:lang w:bidi="he-IL"/>
        </w:rPr>
        <w:t xml:space="preserve"> Gradation ascendante </w:t>
      </w:r>
      <w:r>
        <w:rPr>
          <w:lang w:bidi="he-IL"/>
        </w:rPr>
        <w:t xml:space="preserve">: </w:t>
      </w:r>
      <w:r w:rsidRPr="000B0C52">
        <w:rPr>
          <w:lang w:bidi="he-IL"/>
        </w:rPr>
        <w:t>quatre heures au plus</w:t>
      </w:r>
      <w:r>
        <w:rPr>
          <w:lang w:bidi="he-IL"/>
        </w:rPr>
        <w:t xml:space="preserve">, </w:t>
      </w:r>
      <w:r w:rsidRPr="000B0C52">
        <w:rPr>
          <w:lang w:bidi="he-IL"/>
        </w:rPr>
        <w:t>choisies au temps du sommeil</w:t>
      </w:r>
      <w:r>
        <w:rPr>
          <w:lang w:bidi="he-IL"/>
        </w:rPr>
        <w:t xml:space="preserve">, </w:t>
      </w:r>
      <w:r w:rsidRPr="000B0C52">
        <w:rPr>
          <w:lang w:bidi="he-IL"/>
        </w:rPr>
        <w:t>n’ayant laissé par con</w:t>
      </w:r>
      <w:r>
        <w:rPr>
          <w:lang w:bidi="he-IL"/>
        </w:rPr>
        <w:t xml:space="preserve">séquent aucune trace. Cf. Ex. XIV, </w:t>
      </w:r>
      <w:r w:rsidRPr="000B0C52">
        <w:rPr>
          <w:lang w:bidi="he-IL"/>
        </w:rPr>
        <w:t>24 ; Jud</w:t>
      </w:r>
      <w:r>
        <w:rPr>
          <w:lang w:bidi="he-IL"/>
        </w:rPr>
        <w:t xml:space="preserve">. VII, </w:t>
      </w:r>
      <w:r w:rsidRPr="000B0C52">
        <w:rPr>
          <w:lang w:bidi="he-IL"/>
        </w:rPr>
        <w:t xml:space="preserve">19 ; Ps. </w:t>
      </w:r>
      <w:r>
        <w:rPr>
          <w:lang w:bidi="he-IL"/>
        </w:rPr>
        <w:t xml:space="preserve">LXII, </w:t>
      </w:r>
      <w:r w:rsidRPr="000B0C52">
        <w:rPr>
          <w:lang w:bidi="he-IL"/>
        </w:rPr>
        <w:t>7</w:t>
      </w:r>
      <w:r>
        <w:rPr>
          <w:lang w:bidi="he-IL"/>
        </w:rPr>
        <w:t xml:space="preserve">, </w:t>
      </w:r>
      <w:r w:rsidRPr="000B0C52">
        <w:rPr>
          <w:lang w:bidi="he-IL"/>
        </w:rPr>
        <w:t>et la note.</w:t>
      </w:r>
      <w:r w:rsidRPr="00A01812">
        <w:t xml:space="preserve"> — </w:t>
      </w:r>
      <w:r>
        <w:rPr>
          <w:rStyle w:val="italicus"/>
        </w:rPr>
        <w:t>Quæ</w:t>
      </w:r>
      <w:r w:rsidRPr="00290B1E">
        <w:rPr>
          <w:rStyle w:val="italicus"/>
        </w:rPr>
        <w:t xml:space="preserve"> pro </w:t>
      </w:r>
      <w:r>
        <w:rPr>
          <w:rStyle w:val="italicus"/>
        </w:rPr>
        <w:t>níhilo…</w:t>
      </w:r>
      <w:r w:rsidRPr="000B0C52">
        <w:rPr>
          <w:lang w:bidi="he-IL"/>
        </w:rPr>
        <w:t xml:space="preserve"> Ce qui</w:t>
      </w:r>
      <w:r>
        <w:rPr>
          <w:lang w:bidi="he-IL"/>
        </w:rPr>
        <w:t xml:space="preserve">, </w:t>
      </w:r>
      <w:r w:rsidRPr="000B0C52">
        <w:rPr>
          <w:lang w:bidi="he-IL"/>
        </w:rPr>
        <w:t>aux yeux de l’homme</w:t>
      </w:r>
      <w:r>
        <w:rPr>
          <w:lang w:bidi="he-IL"/>
        </w:rPr>
        <w:t xml:space="preserve">, </w:t>
      </w:r>
      <w:r w:rsidRPr="000B0C52">
        <w:rPr>
          <w:lang w:bidi="he-IL"/>
        </w:rPr>
        <w:t>n’est que néant</w:t>
      </w:r>
      <w:r>
        <w:rPr>
          <w:lang w:bidi="he-IL"/>
        </w:rPr>
        <w:t xml:space="preserve">, </w:t>
      </w:r>
      <w:r w:rsidRPr="000B0C52">
        <w:rPr>
          <w:lang w:bidi="he-IL"/>
        </w:rPr>
        <w:t>ce qui lui paraît s’enfuir comme une ombre</w:t>
      </w:r>
      <w:r>
        <w:rPr>
          <w:lang w:bidi="he-IL"/>
        </w:rPr>
        <w:t xml:space="preserve">, </w:t>
      </w:r>
      <w:r w:rsidRPr="000B0C52">
        <w:rPr>
          <w:lang w:bidi="he-IL"/>
        </w:rPr>
        <w:t>voilà sa vie et ses années. Variante toute dramatique dans l’hébreu </w:t>
      </w:r>
      <w:r>
        <w:rPr>
          <w:lang w:bidi="he-IL"/>
        </w:rPr>
        <w:t xml:space="preserve">: </w:t>
      </w:r>
      <w:r w:rsidRPr="000B0C52">
        <w:rPr>
          <w:lang w:bidi="he-IL"/>
        </w:rPr>
        <w:t>Tu les emportes (à la manière d’une inondation) ; ils s’endorment</w:t>
      </w:r>
      <w:r>
        <w:rPr>
          <w:lang w:bidi="he-IL"/>
        </w:rPr>
        <w:t xml:space="preserve"> (du sommeil de la mor</w:t>
      </w:r>
      <w:r w:rsidRPr="000B0C52">
        <w:rPr>
          <w:lang w:bidi="he-IL"/>
        </w:rPr>
        <w:t>t ; littéralement </w:t>
      </w:r>
      <w:r>
        <w:rPr>
          <w:lang w:bidi="he-IL"/>
        </w:rPr>
        <w:t xml:space="preserve">: </w:t>
      </w:r>
      <w:r w:rsidRPr="000B0C52">
        <w:rPr>
          <w:lang w:bidi="he-IL"/>
        </w:rPr>
        <w:t>ils deviennent sommeil). Moïse était chaque jour témoin de ces scènes lugubres. Mais Dieu ne se proposait pas d’anéantir Israël ; aussi avait-il soin de combler par</w:t>
      </w:r>
      <w:r>
        <w:rPr>
          <w:lang w:bidi="he-IL"/>
        </w:rPr>
        <w:t xml:space="preserve"> des naissances nombreuses les v</w:t>
      </w:r>
      <w:r w:rsidRPr="000B0C52">
        <w:rPr>
          <w:lang w:bidi="he-IL"/>
        </w:rPr>
        <w:t>ides que la mort avait produits. C’est ce que dit le vers. 6</w:t>
      </w:r>
      <w:r>
        <w:rPr>
          <w:lang w:bidi="he-IL"/>
        </w:rPr>
        <w:t xml:space="preserve">, </w:t>
      </w:r>
      <w:r w:rsidRPr="000B0C52">
        <w:rPr>
          <w:lang w:bidi="he-IL"/>
        </w:rPr>
        <w:t>au moyen d’une gracieuse comparaison</w:t>
      </w:r>
      <w:r>
        <w:rPr>
          <w:lang w:bidi="he-IL"/>
        </w:rPr>
        <w:t xml:space="preserve">, </w:t>
      </w:r>
      <w:r w:rsidRPr="000B0C52">
        <w:rPr>
          <w:lang w:bidi="he-IL"/>
        </w:rPr>
        <w:t>empruntée à la nature et reproduite par le prophète Isaïe</w:t>
      </w:r>
      <w:r>
        <w:rPr>
          <w:lang w:bidi="he-IL"/>
        </w:rPr>
        <w:t xml:space="preserve">, XL, </w:t>
      </w:r>
      <w:r w:rsidRPr="000B0C52">
        <w:rPr>
          <w:lang w:bidi="he-IL"/>
        </w:rPr>
        <w:t>6-8.</w:t>
      </w:r>
      <w:r w:rsidRPr="00A01812">
        <w:t xml:space="preserve"> — </w:t>
      </w:r>
      <w:r w:rsidRPr="00290B1E">
        <w:rPr>
          <w:rStyle w:val="italicus"/>
        </w:rPr>
        <w:t>Tr</w:t>
      </w:r>
      <w:r>
        <w:rPr>
          <w:rStyle w:val="italicus"/>
        </w:rPr>
        <w:t>á</w:t>
      </w:r>
      <w:r w:rsidRPr="00290B1E">
        <w:rPr>
          <w:rStyle w:val="italicus"/>
        </w:rPr>
        <w:t>nseat</w:t>
      </w:r>
      <w:r>
        <w:rPr>
          <w:rStyle w:val="italicus"/>
        </w:rPr>
        <w:t xml:space="preserve">…, </w:t>
      </w:r>
      <w:r w:rsidRPr="00290B1E">
        <w:rPr>
          <w:rStyle w:val="italicus"/>
        </w:rPr>
        <w:t>fl</w:t>
      </w:r>
      <w:r>
        <w:rPr>
          <w:rStyle w:val="italicus"/>
        </w:rPr>
        <w:t>ó</w:t>
      </w:r>
      <w:r w:rsidRPr="00290B1E">
        <w:rPr>
          <w:rStyle w:val="italicus"/>
        </w:rPr>
        <w:t>re</w:t>
      </w:r>
      <w:r>
        <w:rPr>
          <w:rStyle w:val="italicus"/>
        </w:rPr>
        <w:t>at…</w:t>
      </w:r>
      <w:r w:rsidRPr="000B0C52">
        <w:rPr>
          <w:lang w:bidi="he-IL"/>
        </w:rPr>
        <w:t xml:space="preserve"> Tous les optatifs de la Vulg</w:t>
      </w:r>
      <w:r>
        <w:rPr>
          <w:lang w:bidi="he-IL"/>
        </w:rPr>
        <w:t>ate doivent être pris, d’après l</w:t>
      </w:r>
      <w:r w:rsidRPr="008050C1">
        <w:rPr>
          <w:lang w:bidi="he-IL"/>
        </w:rPr>
        <w:t>’</w:t>
      </w:r>
      <w:r w:rsidRPr="000B0C52">
        <w:rPr>
          <w:lang w:bidi="he-IL"/>
        </w:rPr>
        <w:t>hébreu</w:t>
      </w:r>
      <w:r>
        <w:rPr>
          <w:lang w:bidi="he-IL"/>
        </w:rPr>
        <w:t xml:space="preserve">, </w:t>
      </w:r>
      <w:r w:rsidRPr="000B0C52">
        <w:rPr>
          <w:lang w:bidi="he-IL"/>
        </w:rPr>
        <w:t>dans le sens du présent de l’indicatif </w:t>
      </w:r>
      <w:r>
        <w:rPr>
          <w:lang w:bidi="he-IL"/>
        </w:rPr>
        <w:t xml:space="preserve">: </w:t>
      </w:r>
      <w:r w:rsidRPr="000B0C52">
        <w:rPr>
          <w:lang w:bidi="he-IL"/>
        </w:rPr>
        <w:t>Le matin</w:t>
      </w:r>
      <w:r>
        <w:rPr>
          <w:lang w:bidi="he-IL"/>
        </w:rPr>
        <w:t xml:space="preserve">, </w:t>
      </w:r>
      <w:r w:rsidRPr="000B0C52">
        <w:rPr>
          <w:lang w:bidi="he-IL"/>
        </w:rPr>
        <w:t>cela germe comme le gazon ; le matin</w:t>
      </w:r>
      <w:r>
        <w:rPr>
          <w:lang w:bidi="he-IL"/>
        </w:rPr>
        <w:t xml:space="preserve">, </w:t>
      </w:r>
      <w:r w:rsidRPr="000B0C52">
        <w:rPr>
          <w:lang w:bidi="he-IL"/>
        </w:rPr>
        <w:t>il fleurit et il germe ; le soir</w:t>
      </w:r>
      <w:r>
        <w:rPr>
          <w:lang w:bidi="he-IL"/>
        </w:rPr>
        <w:t xml:space="preserve">, </w:t>
      </w:r>
      <w:r w:rsidRPr="000B0C52">
        <w:rPr>
          <w:lang w:bidi="he-IL"/>
        </w:rPr>
        <w:t>on le coupe et il se flétrit. On ne saurait le dire avec plus d’énergie</w:t>
      </w:r>
      <w:r>
        <w:rPr>
          <w:lang w:bidi="he-IL"/>
        </w:rPr>
        <w:t>, « </w:t>
      </w:r>
      <w:r w:rsidRPr="000B0C52">
        <w:rPr>
          <w:lang w:bidi="he-IL"/>
        </w:rPr>
        <w:t>nous ne som</w:t>
      </w:r>
      <w:r>
        <w:rPr>
          <w:lang w:bidi="he-IL"/>
        </w:rPr>
        <w:t>mes sur cette terre que des phén</w:t>
      </w:r>
      <w:r w:rsidRPr="000B0C52">
        <w:rPr>
          <w:lang w:bidi="he-IL"/>
        </w:rPr>
        <w:t>omènes éphémères</w:t>
      </w:r>
      <w:r>
        <w:rPr>
          <w:lang w:bidi="he-IL"/>
        </w:rPr>
        <w:t xml:space="preserve">, </w:t>
      </w:r>
      <w:r w:rsidRPr="000B0C52">
        <w:rPr>
          <w:lang w:bidi="he-IL"/>
        </w:rPr>
        <w:t>des ombres fugitives.</w:t>
      </w:r>
      <w:r>
        <w:rPr>
          <w:lang w:bidi="he-IL"/>
        </w:rPr>
        <w:t xml:space="preserve"> » </w:t>
      </w:r>
    </w:p>
    <w:p w:rsidR="0073183F" w:rsidRDefault="0073183F" w:rsidP="0073183F">
      <w:pPr>
        <w:rPr>
          <w:lang w:bidi="he-IL"/>
        </w:rPr>
      </w:pPr>
      <w:r w:rsidRPr="000B0C52">
        <w:rPr>
          <w:lang w:bidi="he-IL"/>
        </w:rPr>
        <w:t>7-12. Seconde strophe </w:t>
      </w:r>
      <w:r>
        <w:rPr>
          <w:lang w:bidi="he-IL"/>
        </w:rPr>
        <w:t xml:space="preserve">: </w:t>
      </w:r>
      <w:r w:rsidRPr="000B0C52">
        <w:rPr>
          <w:lang w:bidi="he-IL"/>
        </w:rPr>
        <w:t>pourquoi les Hébreux étaient-ils ainsi fauchés par la mort.</w:t>
      </w:r>
      <w:r w:rsidRPr="00A01812">
        <w:t xml:space="preserve"> — </w:t>
      </w:r>
      <w:r w:rsidRPr="00290B1E">
        <w:rPr>
          <w:rStyle w:val="italicus"/>
        </w:rPr>
        <w:t>Quia</w:t>
      </w:r>
      <w:r>
        <w:rPr>
          <w:rStyle w:val="italicus"/>
        </w:rPr>
        <w:t>…</w:t>
      </w:r>
      <w:r w:rsidRPr="00290B1E">
        <w:rPr>
          <w:rStyle w:val="italicus"/>
        </w:rPr>
        <w:t xml:space="preserve"> </w:t>
      </w:r>
      <w:r w:rsidRPr="000B0C52">
        <w:rPr>
          <w:lang w:bidi="he-IL"/>
        </w:rPr>
        <w:t>La vérité générale qui précède</w:t>
      </w:r>
      <w:r>
        <w:rPr>
          <w:lang w:bidi="he-IL"/>
        </w:rPr>
        <w:t xml:space="preserve">, </w:t>
      </w:r>
      <w:r w:rsidRPr="000B0C52">
        <w:rPr>
          <w:lang w:bidi="he-IL"/>
        </w:rPr>
        <w:t>Moïse l’applique maintenant à ce qui se passait alors sous ses propres yeux</w:t>
      </w:r>
      <w:r>
        <w:rPr>
          <w:lang w:bidi="he-IL"/>
        </w:rPr>
        <w:t xml:space="preserve">, </w:t>
      </w:r>
      <w:r w:rsidRPr="000B0C52">
        <w:rPr>
          <w:lang w:bidi="he-IL"/>
        </w:rPr>
        <w:t>par suite de la sentence terrible que Dieu avait prononcée contre les Israélites co</w:t>
      </w:r>
      <w:r>
        <w:rPr>
          <w:lang w:bidi="he-IL"/>
        </w:rPr>
        <w:t>n</w:t>
      </w:r>
      <w:r w:rsidRPr="000B0C52">
        <w:rPr>
          <w:lang w:bidi="he-IL"/>
        </w:rPr>
        <w:t>stamment rebelles.</w:t>
      </w:r>
      <w:r w:rsidRPr="00A01812">
        <w:t xml:space="preserve"> — </w:t>
      </w:r>
      <w:r w:rsidRPr="00290B1E">
        <w:rPr>
          <w:rStyle w:val="italicus"/>
        </w:rPr>
        <w:t>Defécimus</w:t>
      </w:r>
      <w:r>
        <w:rPr>
          <w:rStyle w:val="italicus"/>
        </w:rPr>
        <w:t>…</w:t>
      </w:r>
      <w:r>
        <w:rPr>
          <w:lang w:bidi="he-IL"/>
        </w:rPr>
        <w:t xml:space="preserve"> Ils se cons</w:t>
      </w:r>
      <w:r w:rsidRPr="000B0C52">
        <w:rPr>
          <w:lang w:bidi="he-IL"/>
        </w:rPr>
        <w:t>umaient et disparaissaient à vue d’œil dans le désert</w:t>
      </w:r>
      <w:r>
        <w:rPr>
          <w:lang w:bidi="he-IL"/>
        </w:rPr>
        <w:t xml:space="preserve">, </w:t>
      </w:r>
      <w:r w:rsidRPr="000B0C52">
        <w:rPr>
          <w:lang w:bidi="he-IL"/>
        </w:rPr>
        <w:t>glacés d’effroi (</w:t>
      </w:r>
      <w:r w:rsidRPr="00290B1E">
        <w:rPr>
          <w:rStyle w:val="italicus"/>
        </w:rPr>
        <w:t>turb</w:t>
      </w:r>
      <w:r>
        <w:rPr>
          <w:rStyle w:val="italicus"/>
        </w:rPr>
        <w:t>á</w:t>
      </w:r>
      <w:r w:rsidRPr="00290B1E">
        <w:rPr>
          <w:rStyle w:val="italicus"/>
        </w:rPr>
        <w:t>ti sumus</w:t>
      </w:r>
      <w:r w:rsidRPr="000E1613">
        <w:t>)</w:t>
      </w:r>
      <w:r w:rsidRPr="000B0C52">
        <w:rPr>
          <w:lang w:bidi="he-IL"/>
        </w:rPr>
        <w:t xml:space="preserve"> par la divine colère. Cf. Num. </w:t>
      </w:r>
      <w:r>
        <w:rPr>
          <w:lang w:bidi="he-IL"/>
        </w:rPr>
        <w:t xml:space="preserve">XIV, </w:t>
      </w:r>
      <w:r w:rsidRPr="000B0C52">
        <w:rPr>
          <w:lang w:bidi="he-IL"/>
        </w:rPr>
        <w:t xml:space="preserve">26 et ss. ; Deut. </w:t>
      </w:r>
      <w:r>
        <w:rPr>
          <w:lang w:bidi="he-IL"/>
        </w:rPr>
        <w:t>VI,</w:t>
      </w:r>
      <w:r w:rsidRPr="000B0C52">
        <w:rPr>
          <w:lang w:bidi="he-IL"/>
        </w:rPr>
        <w:t xml:space="preserve"> 35-38 ; Ps</w:t>
      </w:r>
      <w:r>
        <w:rPr>
          <w:lang w:bidi="he-IL"/>
        </w:rPr>
        <w:t xml:space="preserve">. VI, </w:t>
      </w:r>
      <w:r w:rsidRPr="000B0C52">
        <w:rPr>
          <w:lang w:bidi="he-IL"/>
        </w:rPr>
        <w:t>1</w:t>
      </w:r>
      <w:r>
        <w:rPr>
          <w:lang w:bidi="he-IL"/>
        </w:rPr>
        <w:t xml:space="preserve">, </w:t>
      </w:r>
      <w:r w:rsidRPr="000B0C52">
        <w:rPr>
          <w:lang w:bidi="he-IL"/>
        </w:rPr>
        <w:t>et la note. Et cette colère avait été excitée par les péchés du peuple (vers. 8)</w:t>
      </w:r>
      <w:r>
        <w:rPr>
          <w:lang w:bidi="he-IL"/>
        </w:rPr>
        <w:t xml:space="preserve">, </w:t>
      </w:r>
      <w:r w:rsidRPr="000B0C52">
        <w:rPr>
          <w:lang w:bidi="he-IL"/>
        </w:rPr>
        <w:t>qui ne pouvait s’en prendre de ses malheurs qu’à lui-même.</w:t>
      </w:r>
      <w:r w:rsidRPr="00A01812">
        <w:t xml:space="preserve"> — </w:t>
      </w:r>
      <w:r w:rsidRPr="00290B1E">
        <w:rPr>
          <w:rStyle w:val="italicus"/>
        </w:rPr>
        <w:t>Posu</w:t>
      </w:r>
      <w:r>
        <w:rPr>
          <w:rStyle w:val="italicus"/>
        </w:rPr>
        <w:t>ísti…</w:t>
      </w:r>
      <w:r w:rsidRPr="00290B1E">
        <w:rPr>
          <w:rStyle w:val="italicus"/>
        </w:rPr>
        <w:t xml:space="preserve"> in conspéctu tuo</w:t>
      </w:r>
      <w:r>
        <w:rPr>
          <w:rStyle w:val="italicus"/>
        </w:rPr>
        <w:t>…</w:t>
      </w:r>
      <w:r w:rsidRPr="00290B1E">
        <w:rPr>
          <w:rStyle w:val="italicus"/>
        </w:rPr>
        <w:t xml:space="preserve"> </w:t>
      </w:r>
      <w:r w:rsidRPr="000B0C52">
        <w:rPr>
          <w:lang w:bidi="he-IL"/>
        </w:rPr>
        <w:t>Trait dramatique. Dieu a pris les crimes d’Israël et les a placés</w:t>
      </w:r>
      <w:r>
        <w:rPr>
          <w:lang w:bidi="he-IL"/>
        </w:rPr>
        <w:t xml:space="preserve">, </w:t>
      </w:r>
      <w:r w:rsidRPr="000B0C52">
        <w:rPr>
          <w:lang w:bidi="he-IL"/>
        </w:rPr>
        <w:t>pour ainsi dire</w:t>
      </w:r>
      <w:r>
        <w:rPr>
          <w:lang w:bidi="he-IL"/>
        </w:rPr>
        <w:t xml:space="preserve">, </w:t>
      </w:r>
      <w:r w:rsidRPr="000B0C52">
        <w:rPr>
          <w:lang w:bidi="he-IL"/>
        </w:rPr>
        <w:t>un à un devant lui</w:t>
      </w:r>
      <w:r>
        <w:rPr>
          <w:lang w:bidi="he-IL"/>
        </w:rPr>
        <w:t xml:space="preserve">, </w:t>
      </w:r>
      <w:r w:rsidRPr="000B0C52">
        <w:rPr>
          <w:lang w:bidi="he-IL"/>
        </w:rPr>
        <w:t>les éclairant à la lumière qui s’échappe de son visage</w:t>
      </w:r>
      <w:r w:rsidRPr="000E1613">
        <w:t xml:space="preserve"> (</w:t>
      </w:r>
      <w:r w:rsidRPr="00290B1E">
        <w:rPr>
          <w:rStyle w:val="italicus"/>
        </w:rPr>
        <w:t>in illuminat</w:t>
      </w:r>
      <w:r>
        <w:rPr>
          <w:rStyle w:val="italicus"/>
        </w:rPr>
        <w:t>ióne…</w:t>
      </w:r>
      <w:r w:rsidRPr="000E1613">
        <w:t>)</w:t>
      </w:r>
      <w:r>
        <w:t xml:space="preserve">, </w:t>
      </w:r>
      <w:r w:rsidRPr="000B0C52">
        <w:rPr>
          <w:lang w:bidi="he-IL"/>
        </w:rPr>
        <w:t>et en constatant ainsi toute l’horreur.</w:t>
      </w:r>
      <w:r w:rsidRPr="00A01812">
        <w:t xml:space="preserve"> — </w:t>
      </w:r>
      <w:r>
        <w:rPr>
          <w:rStyle w:val="italicus"/>
        </w:rPr>
        <w:t>Sǽculum</w:t>
      </w:r>
      <w:r w:rsidRPr="00290B1E">
        <w:rPr>
          <w:rStyle w:val="italicus"/>
        </w:rPr>
        <w:t xml:space="preserve"> nostrum</w:t>
      </w:r>
      <w:r>
        <w:rPr>
          <w:lang w:bidi="he-IL"/>
        </w:rPr>
        <w:t xml:space="preserve"> est pris en mauvaise part, et s</w:t>
      </w:r>
      <w:r w:rsidRPr="000B0C52">
        <w:rPr>
          <w:lang w:bidi="he-IL"/>
        </w:rPr>
        <w:t>ynonyme de</w:t>
      </w:r>
      <w:r w:rsidRPr="00290B1E">
        <w:rPr>
          <w:rStyle w:val="italicus"/>
        </w:rPr>
        <w:t xml:space="preserve"> iniquitátes nostras.</w:t>
      </w:r>
      <w:r>
        <w:rPr>
          <w:lang w:bidi="he-IL"/>
        </w:rPr>
        <w:t xml:space="preserve"> L’hébreu dit : « </w:t>
      </w:r>
      <w:r w:rsidRPr="000B0C52">
        <w:rPr>
          <w:lang w:bidi="he-IL"/>
        </w:rPr>
        <w:t>nos péchés secrets</w:t>
      </w:r>
      <w:r>
        <w:rPr>
          <w:lang w:bidi="he-IL"/>
        </w:rPr>
        <w:t>, »</w:t>
      </w:r>
      <w:r w:rsidRPr="000B0C52">
        <w:rPr>
          <w:lang w:bidi="he-IL"/>
        </w:rPr>
        <w:t xml:space="preserve"> par opposition aux fautes manifestes.</w:t>
      </w:r>
      <w:r w:rsidRPr="00A01812">
        <w:t xml:space="preserve"> — </w:t>
      </w:r>
      <w:r w:rsidRPr="00290B1E">
        <w:rPr>
          <w:rStyle w:val="italicus"/>
        </w:rPr>
        <w:t>Qu</w:t>
      </w:r>
      <w:r>
        <w:rPr>
          <w:rStyle w:val="italicus"/>
        </w:rPr>
        <w:t>ó</w:t>
      </w:r>
      <w:r w:rsidRPr="00290B1E">
        <w:rPr>
          <w:rStyle w:val="italicus"/>
        </w:rPr>
        <w:t>niam</w:t>
      </w:r>
      <w:r>
        <w:rPr>
          <w:rStyle w:val="italicus"/>
        </w:rPr>
        <w:t>…</w:t>
      </w:r>
      <w:r w:rsidRPr="00290B1E">
        <w:rPr>
          <w:rStyle w:val="italicus"/>
        </w:rPr>
        <w:t xml:space="preserve"> dies nostri</w:t>
      </w:r>
      <w:r>
        <w:rPr>
          <w:rStyle w:val="italicus"/>
        </w:rPr>
        <w:t>…</w:t>
      </w:r>
      <w:r w:rsidRPr="000B0C52">
        <w:rPr>
          <w:lang w:bidi="he-IL"/>
        </w:rPr>
        <w:t xml:space="preserve"> Le poète insiste sur la pensée qu’il a déjà exprimée au vers. 7 </w:t>
      </w:r>
      <w:r>
        <w:rPr>
          <w:lang w:bidi="he-IL"/>
        </w:rPr>
        <w:t xml:space="preserve">: </w:t>
      </w:r>
      <w:r w:rsidRPr="000B0C52">
        <w:rPr>
          <w:lang w:bidi="he-IL"/>
        </w:rPr>
        <w:t xml:space="preserve">la </w:t>
      </w:r>
      <w:r w:rsidRPr="000B0C52">
        <w:rPr>
          <w:lang w:bidi="he-IL"/>
        </w:rPr>
        <w:lastRenderedPageBreak/>
        <w:t>disparition rapide de générations entières sous l’effet de la colère du Seigneur.</w:t>
      </w:r>
      <w:r w:rsidRPr="00A01812">
        <w:t xml:space="preserve"> — </w:t>
      </w:r>
      <w:r w:rsidRPr="00290B1E">
        <w:rPr>
          <w:rStyle w:val="italicus"/>
        </w:rPr>
        <w:t>Anni</w:t>
      </w:r>
      <w:r>
        <w:rPr>
          <w:rStyle w:val="italicus"/>
        </w:rPr>
        <w:t>…</w:t>
      </w:r>
      <w:r w:rsidRPr="00290B1E">
        <w:rPr>
          <w:rStyle w:val="italicus"/>
        </w:rPr>
        <w:t xml:space="preserve"> sicut aránea</w:t>
      </w:r>
      <w:r>
        <w:rPr>
          <w:rStyle w:val="italicus"/>
        </w:rPr>
        <w:t>…</w:t>
      </w:r>
      <w:r w:rsidRPr="000B0C52">
        <w:rPr>
          <w:lang w:bidi="he-IL"/>
        </w:rPr>
        <w:t xml:space="preserve"> Les années sont personnifiées</w:t>
      </w:r>
      <w:r>
        <w:rPr>
          <w:lang w:bidi="he-IL"/>
        </w:rPr>
        <w:t xml:space="preserve">, </w:t>
      </w:r>
      <w:r w:rsidRPr="000B0C52">
        <w:rPr>
          <w:lang w:bidi="he-IL"/>
        </w:rPr>
        <w:t>et représentées comme se fatiguant à chercher quelque moyen de se prolonger quand même. L’araignée</w:t>
      </w:r>
      <w:r>
        <w:rPr>
          <w:lang w:bidi="he-IL"/>
        </w:rPr>
        <w:t xml:space="preserve">, </w:t>
      </w:r>
      <w:r w:rsidRPr="000B0C52">
        <w:rPr>
          <w:lang w:bidi="he-IL"/>
        </w:rPr>
        <w:t>d’après la croyance populaire</w:t>
      </w:r>
      <w:r>
        <w:rPr>
          <w:lang w:bidi="he-IL"/>
        </w:rPr>
        <w:t xml:space="preserve">, </w:t>
      </w:r>
      <w:r w:rsidRPr="000B0C52">
        <w:rPr>
          <w:lang w:bidi="he-IL"/>
        </w:rPr>
        <w:t>s’épuise à tirer de sa propre substance les fils qui composent sa toile. Ou bien</w:t>
      </w:r>
      <w:r>
        <w:rPr>
          <w:lang w:bidi="he-IL"/>
        </w:rPr>
        <w:t xml:space="preserve">, </w:t>
      </w:r>
      <w:r w:rsidRPr="000B0C52">
        <w:rPr>
          <w:lang w:bidi="he-IL"/>
        </w:rPr>
        <w:t>la comparaison porterait</w:t>
      </w:r>
      <w:r>
        <w:rPr>
          <w:lang w:bidi="he-IL"/>
        </w:rPr>
        <w:t xml:space="preserve">, </w:t>
      </w:r>
      <w:r w:rsidRPr="000B0C52">
        <w:rPr>
          <w:lang w:bidi="he-IL"/>
        </w:rPr>
        <w:t>selon d’autres interprètes</w:t>
      </w:r>
      <w:r>
        <w:rPr>
          <w:lang w:bidi="he-IL"/>
        </w:rPr>
        <w:t xml:space="preserve">, </w:t>
      </w:r>
      <w:r w:rsidRPr="000B0C52">
        <w:rPr>
          <w:lang w:bidi="he-IL"/>
        </w:rPr>
        <w:t>sur la fragilité de cette toile </w:t>
      </w:r>
      <w:r>
        <w:rPr>
          <w:lang w:bidi="he-IL"/>
        </w:rPr>
        <w:t xml:space="preserve">: </w:t>
      </w:r>
      <w:r w:rsidRPr="000B0C52">
        <w:rPr>
          <w:lang w:bidi="he-IL"/>
        </w:rPr>
        <w:t xml:space="preserve">nos plans les mieux concertés pour faire durer nos jours ne sont pas plus solides qu’elle. Mais l’image </w:t>
      </w:r>
      <w:r>
        <w:rPr>
          <w:lang w:bidi="he-IL"/>
        </w:rPr>
        <w:t>est</w:t>
      </w:r>
      <w:r w:rsidRPr="000B0C52">
        <w:rPr>
          <w:lang w:bidi="he-IL"/>
        </w:rPr>
        <w:t xml:space="preserve"> toute différente dans l’hébreu </w:t>
      </w:r>
      <w:r>
        <w:rPr>
          <w:lang w:bidi="he-IL"/>
        </w:rPr>
        <w:t xml:space="preserve">: </w:t>
      </w:r>
      <w:r w:rsidRPr="000B0C52">
        <w:rPr>
          <w:lang w:bidi="he-IL"/>
        </w:rPr>
        <w:t>Nous avons consumé nos jours comme un murmure (</w:t>
      </w:r>
      <w:r w:rsidRPr="00290B1E">
        <w:rPr>
          <w:rStyle w:val="italicus"/>
        </w:rPr>
        <w:t>h</w:t>
      </w:r>
      <w:r>
        <w:rPr>
          <w:rStyle w:val="italicus"/>
        </w:rPr>
        <w:t>é</w:t>
      </w:r>
      <w:r w:rsidRPr="00290B1E">
        <w:rPr>
          <w:rStyle w:val="italicus"/>
        </w:rPr>
        <w:t>geh</w:t>
      </w:r>
      <w:r w:rsidRPr="000B0C52">
        <w:rPr>
          <w:lang w:bidi="he-IL"/>
        </w:rPr>
        <w:t>). La vie humaine ressemble donc à une plainte rapide</w:t>
      </w:r>
      <w:r>
        <w:rPr>
          <w:lang w:bidi="he-IL"/>
        </w:rPr>
        <w:t xml:space="preserve">, </w:t>
      </w:r>
      <w:r w:rsidRPr="000B0C52">
        <w:rPr>
          <w:lang w:bidi="he-IL"/>
        </w:rPr>
        <w:t>qui</w:t>
      </w:r>
      <w:r>
        <w:rPr>
          <w:lang w:bidi="he-IL"/>
        </w:rPr>
        <w:t xml:space="preserve">, </w:t>
      </w:r>
      <w:r w:rsidRPr="000B0C52">
        <w:rPr>
          <w:lang w:bidi="he-IL"/>
        </w:rPr>
        <w:t>à peine exhalée</w:t>
      </w:r>
      <w:r>
        <w:rPr>
          <w:lang w:bidi="he-IL"/>
        </w:rPr>
        <w:t xml:space="preserve">, </w:t>
      </w:r>
      <w:r w:rsidRPr="000B0C52">
        <w:rPr>
          <w:lang w:bidi="he-IL"/>
        </w:rPr>
        <w:t>a cessé de retentir.</w:t>
      </w:r>
      <w:r w:rsidRPr="00A01812">
        <w:t xml:space="preserve"> — </w:t>
      </w:r>
      <w:r w:rsidRPr="00290B1E">
        <w:rPr>
          <w:rStyle w:val="italicus"/>
        </w:rPr>
        <w:t>Dies ann</w:t>
      </w:r>
      <w:r>
        <w:rPr>
          <w:rStyle w:val="italicus"/>
        </w:rPr>
        <w:t>órum…</w:t>
      </w:r>
      <w:r w:rsidRPr="000B0C52">
        <w:rPr>
          <w:lang w:bidi="he-IL"/>
        </w:rPr>
        <w:t xml:space="preserve"> Cette vie</w:t>
      </w:r>
      <w:r>
        <w:rPr>
          <w:lang w:bidi="he-IL"/>
        </w:rPr>
        <w:t xml:space="preserve">, </w:t>
      </w:r>
      <w:r w:rsidRPr="000B0C52">
        <w:rPr>
          <w:lang w:bidi="he-IL"/>
        </w:rPr>
        <w:t>fût-elle relativement longue</w:t>
      </w:r>
      <w:r>
        <w:rPr>
          <w:lang w:bidi="he-IL"/>
        </w:rPr>
        <w:t>, est</w:t>
      </w:r>
      <w:r w:rsidRPr="000B0C52">
        <w:rPr>
          <w:lang w:bidi="he-IL"/>
        </w:rPr>
        <w:t xml:space="preserve"> bien peu de chose</w:t>
      </w:r>
      <w:r>
        <w:rPr>
          <w:lang w:bidi="he-IL"/>
        </w:rPr>
        <w:t xml:space="preserve">, </w:t>
      </w:r>
      <w:r w:rsidRPr="000B0C52">
        <w:rPr>
          <w:lang w:bidi="he-IL"/>
        </w:rPr>
        <w:t>comme le constate Moïse</w:t>
      </w:r>
      <w:r>
        <w:rPr>
          <w:lang w:bidi="he-IL"/>
        </w:rPr>
        <w:t xml:space="preserve">, </w:t>
      </w:r>
      <w:r w:rsidRPr="000B0C52">
        <w:rPr>
          <w:lang w:bidi="he-IL"/>
        </w:rPr>
        <w:t>non sans tristesse.</w:t>
      </w:r>
      <w:r w:rsidRPr="00A01812">
        <w:t xml:space="preserve"> — </w:t>
      </w:r>
      <w:r w:rsidRPr="00290B1E">
        <w:rPr>
          <w:rStyle w:val="italicus"/>
        </w:rPr>
        <w:t>In ipsis</w:t>
      </w:r>
      <w:r w:rsidRPr="000B0C52">
        <w:rPr>
          <w:lang w:bidi="he-IL"/>
        </w:rPr>
        <w:t xml:space="preserve"> (hébraïsme</w:t>
      </w:r>
      <w:r>
        <w:rPr>
          <w:lang w:bidi="he-IL"/>
        </w:rPr>
        <w:t xml:space="preserve">, </w:t>
      </w:r>
      <w:r w:rsidRPr="000B0C52">
        <w:rPr>
          <w:lang w:bidi="he-IL"/>
        </w:rPr>
        <w:t>qui signifie </w:t>
      </w:r>
      <w:r>
        <w:rPr>
          <w:lang w:bidi="he-IL"/>
        </w:rPr>
        <w:t xml:space="preserve">: </w:t>
      </w:r>
      <w:r w:rsidRPr="000B0C52">
        <w:rPr>
          <w:lang w:bidi="he-IL"/>
        </w:rPr>
        <w:t>tous ensemble</w:t>
      </w:r>
      <w:r>
        <w:rPr>
          <w:lang w:bidi="he-IL"/>
        </w:rPr>
        <w:t xml:space="preserve">, </w:t>
      </w:r>
      <w:r w:rsidRPr="000B0C52">
        <w:rPr>
          <w:lang w:bidi="he-IL"/>
        </w:rPr>
        <w:t>tous additionnés)</w:t>
      </w:r>
      <w:r w:rsidRPr="00290B1E">
        <w:rPr>
          <w:rStyle w:val="italicus"/>
        </w:rPr>
        <w:t xml:space="preserve"> septuagínta</w:t>
      </w:r>
      <w:r>
        <w:rPr>
          <w:rStyle w:val="italicus"/>
        </w:rPr>
        <w:t>…</w:t>
      </w:r>
      <w:r w:rsidRPr="000B0C52">
        <w:rPr>
          <w:lang w:bidi="he-IL"/>
        </w:rPr>
        <w:t xml:space="preserve"> Telle était alors la moyenne de la vie chez les Hébreux.</w:t>
      </w:r>
      <w:r w:rsidRPr="00A01812">
        <w:t xml:space="preserve"> — </w:t>
      </w:r>
      <w:r w:rsidRPr="00290B1E">
        <w:rPr>
          <w:rStyle w:val="italicus"/>
        </w:rPr>
        <w:t>Si in potent</w:t>
      </w:r>
      <w:r>
        <w:rPr>
          <w:rStyle w:val="italicus"/>
        </w:rPr>
        <w:t>átibus…</w:t>
      </w:r>
      <w:r w:rsidRPr="000B0C52">
        <w:rPr>
          <w:lang w:bidi="he-IL"/>
        </w:rPr>
        <w:t xml:space="preserve"> Hébr. </w:t>
      </w:r>
      <w:r>
        <w:rPr>
          <w:lang w:bidi="he-IL"/>
        </w:rPr>
        <w:t xml:space="preserve">: </w:t>
      </w:r>
      <w:r w:rsidRPr="000B0C52">
        <w:rPr>
          <w:lang w:bidi="he-IL"/>
        </w:rPr>
        <w:t>dans leur pleine mesure ; c.-à-d. au m</w:t>
      </w:r>
      <w:r>
        <w:rPr>
          <w:lang w:bidi="he-IL"/>
        </w:rPr>
        <w:t>á</w:t>
      </w:r>
      <w:r w:rsidRPr="000B0C52">
        <w:rPr>
          <w:lang w:bidi="he-IL"/>
        </w:rPr>
        <w:t>ximum.</w:t>
      </w:r>
      <w:r w:rsidRPr="00A01812">
        <w:t xml:space="preserve"> — </w:t>
      </w:r>
      <w:r w:rsidRPr="00290B1E">
        <w:rPr>
          <w:rStyle w:val="italicus"/>
        </w:rPr>
        <w:t>Amplius e</w:t>
      </w:r>
      <w:r>
        <w:rPr>
          <w:rStyle w:val="italicus"/>
        </w:rPr>
        <w:t>órum</w:t>
      </w:r>
      <w:r w:rsidRPr="00290B1E">
        <w:rPr>
          <w:rStyle w:val="italicus"/>
        </w:rPr>
        <w:t> </w:t>
      </w:r>
      <w:r>
        <w:rPr>
          <w:rStyle w:val="italicus"/>
        </w:rPr>
        <w:t xml:space="preserve">: </w:t>
      </w:r>
      <w:r w:rsidRPr="000B0C52">
        <w:rPr>
          <w:lang w:bidi="he-IL"/>
        </w:rPr>
        <w:t>ce qui dépasse quatre-vingts ans. Sur la</w:t>
      </w:r>
      <w:r>
        <w:rPr>
          <w:lang w:bidi="he-IL"/>
        </w:rPr>
        <w:t xml:space="preserve"> description des misères de la v</w:t>
      </w:r>
      <w:r w:rsidRPr="000B0C52">
        <w:rPr>
          <w:lang w:bidi="he-IL"/>
        </w:rPr>
        <w:t>ieillesse</w:t>
      </w:r>
      <w:r>
        <w:rPr>
          <w:lang w:bidi="he-IL"/>
        </w:rPr>
        <w:t xml:space="preserve">, </w:t>
      </w:r>
      <w:r w:rsidRPr="000B0C52">
        <w:rPr>
          <w:lang w:bidi="he-IL"/>
        </w:rPr>
        <w:t>voyez Eccl.</w:t>
      </w:r>
      <w:r>
        <w:rPr>
          <w:lang w:bidi="he-IL"/>
        </w:rPr>
        <w:t xml:space="preserve"> XII, 1-</w:t>
      </w:r>
      <w:r w:rsidRPr="000B0C52">
        <w:rPr>
          <w:lang w:bidi="he-IL"/>
        </w:rPr>
        <w:t xml:space="preserve">10. </w:t>
      </w:r>
      <w:r>
        <w:rPr>
          <w:lang w:bidi="he-IL"/>
        </w:rPr>
        <w:t xml:space="preserve">{279} </w:t>
      </w:r>
      <w:r w:rsidRPr="000B0C52">
        <w:rPr>
          <w:lang w:bidi="he-IL"/>
        </w:rPr>
        <w:t>D’après l’hébreu </w:t>
      </w:r>
      <w:r>
        <w:rPr>
          <w:lang w:bidi="he-IL"/>
        </w:rPr>
        <w:t xml:space="preserve">: </w:t>
      </w:r>
      <w:r w:rsidRPr="000B0C52">
        <w:rPr>
          <w:lang w:bidi="he-IL"/>
        </w:rPr>
        <w:t xml:space="preserve">leur orgueil </w:t>
      </w:r>
      <w:r>
        <w:rPr>
          <w:lang w:bidi="he-IL"/>
        </w:rPr>
        <w:t>est</w:t>
      </w:r>
      <w:r w:rsidRPr="000B0C52">
        <w:rPr>
          <w:lang w:bidi="he-IL"/>
        </w:rPr>
        <w:t xml:space="preserve"> affliction et néant (Vulg. </w:t>
      </w:r>
      <w:r>
        <w:rPr>
          <w:lang w:bidi="he-IL"/>
        </w:rPr>
        <w:t xml:space="preserve">: </w:t>
      </w:r>
      <w:r w:rsidRPr="00290B1E">
        <w:rPr>
          <w:rStyle w:val="italicus"/>
        </w:rPr>
        <w:t>labor et dolor</w:t>
      </w:r>
      <w:r w:rsidRPr="000B0C52">
        <w:rPr>
          <w:lang w:bidi="he-IL"/>
        </w:rPr>
        <w:t>). Le poète ve</w:t>
      </w:r>
      <w:r>
        <w:rPr>
          <w:lang w:bidi="he-IL"/>
        </w:rPr>
        <w:t>ut dire que ce qui fait l’orgueil</w:t>
      </w:r>
      <w:r w:rsidRPr="000B0C52">
        <w:rPr>
          <w:lang w:bidi="he-IL"/>
        </w:rPr>
        <w:t xml:space="preserve"> de nos années</w:t>
      </w:r>
      <w:r>
        <w:rPr>
          <w:lang w:bidi="he-IL"/>
        </w:rPr>
        <w:t xml:space="preserve">, </w:t>
      </w:r>
      <w:r w:rsidRPr="000B0C52">
        <w:rPr>
          <w:lang w:bidi="he-IL"/>
        </w:rPr>
        <w:t>les richesses</w:t>
      </w:r>
      <w:r>
        <w:rPr>
          <w:lang w:bidi="he-IL"/>
        </w:rPr>
        <w:t xml:space="preserve">, </w:t>
      </w:r>
      <w:r w:rsidRPr="000B0C52">
        <w:rPr>
          <w:lang w:bidi="he-IL"/>
        </w:rPr>
        <w:t>les honneurs</w:t>
      </w:r>
      <w:r>
        <w:rPr>
          <w:lang w:bidi="he-IL"/>
        </w:rPr>
        <w:t xml:space="preserve">, </w:t>
      </w:r>
      <w:r w:rsidRPr="000B0C52">
        <w:rPr>
          <w:lang w:bidi="he-IL"/>
        </w:rPr>
        <w:t>la beauté</w:t>
      </w:r>
      <w:r>
        <w:rPr>
          <w:lang w:bidi="he-IL"/>
        </w:rPr>
        <w:t xml:space="preserve">, </w:t>
      </w:r>
      <w:r w:rsidRPr="000B0C52">
        <w:rPr>
          <w:lang w:bidi="he-IL"/>
        </w:rPr>
        <w:t>n’est au fond que chagrin et vanité</w:t>
      </w:r>
      <w:r>
        <w:rPr>
          <w:lang w:bidi="he-IL"/>
        </w:rPr>
        <w:t xml:space="preserve">, </w:t>
      </w:r>
      <w:r w:rsidRPr="000B0C52">
        <w:rPr>
          <w:lang w:bidi="he-IL"/>
        </w:rPr>
        <w:t>à cause de la prompte disparition de la vie et de tous ces faux biens.</w:t>
      </w:r>
      <w:r w:rsidRPr="00A01812">
        <w:t xml:space="preserve"> — </w:t>
      </w:r>
      <w:r w:rsidRPr="00290B1E">
        <w:rPr>
          <w:rStyle w:val="italicus"/>
        </w:rPr>
        <w:t>Qu</w:t>
      </w:r>
      <w:r>
        <w:rPr>
          <w:rStyle w:val="italicus"/>
        </w:rPr>
        <w:t>ó</w:t>
      </w:r>
      <w:r w:rsidRPr="00290B1E">
        <w:rPr>
          <w:rStyle w:val="italicus"/>
        </w:rPr>
        <w:t>niam supervénit</w:t>
      </w:r>
      <w:r>
        <w:rPr>
          <w:lang w:bidi="he-IL"/>
        </w:rPr>
        <w:t>…</w:t>
      </w:r>
      <w:r w:rsidRPr="000B0C52">
        <w:rPr>
          <w:lang w:bidi="he-IL"/>
        </w:rPr>
        <w:t xml:space="preserve"> Passage obscur dans la Vulgate et les </w:t>
      </w:r>
      <w:r>
        <w:rPr>
          <w:lang w:bidi="he-IL"/>
        </w:rPr>
        <w:t>LXX</w:t>
      </w:r>
      <w:r w:rsidRPr="000B0C52">
        <w:rPr>
          <w:lang w:bidi="he-IL"/>
        </w:rPr>
        <w:t>.</w:t>
      </w:r>
      <w:r w:rsidRPr="00290B1E">
        <w:rPr>
          <w:rStyle w:val="italicus"/>
        </w:rPr>
        <w:t xml:space="preserve"> </w:t>
      </w:r>
      <w:r>
        <w:t>Par</w:t>
      </w:r>
      <w:r w:rsidRPr="00290B1E">
        <w:rPr>
          <w:rStyle w:val="italicus"/>
        </w:rPr>
        <w:t xml:space="preserve"> mansu</w:t>
      </w:r>
      <w:r>
        <w:rPr>
          <w:rStyle w:val="italicus"/>
        </w:rPr>
        <w:t>et</w:t>
      </w:r>
      <w:r w:rsidRPr="00290B1E">
        <w:rPr>
          <w:rStyle w:val="italicus"/>
        </w:rPr>
        <w:t>údo</w:t>
      </w:r>
      <w:r w:rsidRPr="000B0C52">
        <w:rPr>
          <w:lang w:bidi="he-IL"/>
        </w:rPr>
        <w:t xml:space="preserve"> </w:t>
      </w:r>
      <w:r w:rsidRPr="00F746B6">
        <w:rPr>
          <w:lang w:bidi="he-IL"/>
        </w:rPr>
        <w:t>(</w:t>
      </w:r>
      <w:r w:rsidRPr="00CA6D71">
        <w:t>πραΰτης) il</w:t>
      </w:r>
      <w:r w:rsidRPr="000B0C52">
        <w:rPr>
          <w:lang w:bidi="he-IL"/>
        </w:rPr>
        <w:t xml:space="preserve"> faut entendre les faiblesses de divers genre qui atteignent les vieillards (</w:t>
      </w:r>
      <w:r w:rsidRPr="00290B1E">
        <w:rPr>
          <w:rStyle w:val="italicus"/>
        </w:rPr>
        <w:t>corripi</w:t>
      </w:r>
      <w:r>
        <w:rPr>
          <w:rStyle w:val="italicus"/>
        </w:rPr>
        <w:t>é</w:t>
      </w:r>
      <w:r w:rsidRPr="00290B1E">
        <w:rPr>
          <w:rStyle w:val="italicus"/>
        </w:rPr>
        <w:t>mur</w:t>
      </w:r>
      <w:r w:rsidRPr="000B0C52">
        <w:rPr>
          <w:lang w:bidi="he-IL"/>
        </w:rPr>
        <w:t>). L’hébreu donne une pensée très claire </w:t>
      </w:r>
      <w:r>
        <w:rPr>
          <w:lang w:bidi="he-IL"/>
        </w:rPr>
        <w:t xml:space="preserve">: </w:t>
      </w:r>
      <w:r w:rsidRPr="000B0C52">
        <w:rPr>
          <w:lang w:bidi="he-IL"/>
        </w:rPr>
        <w:t>Car cela (les biens de la vie) a passé rapidement</w:t>
      </w:r>
      <w:r>
        <w:rPr>
          <w:lang w:bidi="he-IL"/>
        </w:rPr>
        <w:t xml:space="preserve">, </w:t>
      </w:r>
      <w:r w:rsidRPr="000B0C52">
        <w:rPr>
          <w:lang w:bidi="he-IL"/>
        </w:rPr>
        <w:t>et nous nous sommes envolés. Très belle image </w:t>
      </w:r>
      <w:r>
        <w:rPr>
          <w:lang w:bidi="he-IL"/>
        </w:rPr>
        <w:t xml:space="preserve">: </w:t>
      </w:r>
      <w:r w:rsidRPr="000B0C52">
        <w:rPr>
          <w:lang w:bidi="he-IL"/>
        </w:rPr>
        <w:t>on ne saurait peindre plus au vif la rapidité avec laquelle dispara</w:t>
      </w:r>
      <w:r>
        <w:rPr>
          <w:lang w:bidi="he-IL"/>
        </w:rPr>
        <w:t>issent nos années et « </w:t>
      </w:r>
      <w:r w:rsidRPr="000B0C52">
        <w:rPr>
          <w:lang w:bidi="he-IL"/>
        </w:rPr>
        <w:t>leur orgueil</w:t>
      </w:r>
      <w:r>
        <w:rPr>
          <w:lang w:bidi="he-IL"/>
        </w:rPr>
        <w:t> »</w:t>
      </w:r>
      <w:r w:rsidRPr="000B0C52">
        <w:rPr>
          <w:lang w:bidi="he-IL"/>
        </w:rPr>
        <w:t>.</w:t>
      </w:r>
      <w:r w:rsidRPr="00A01812">
        <w:t xml:space="preserve"> — </w:t>
      </w:r>
      <w:r w:rsidRPr="00290B1E">
        <w:rPr>
          <w:rStyle w:val="italicus"/>
        </w:rPr>
        <w:t>Quis</w:t>
      </w:r>
      <w:r>
        <w:rPr>
          <w:rStyle w:val="italicus"/>
        </w:rPr>
        <w:t>…</w:t>
      </w:r>
      <w:r w:rsidRPr="000B0C52">
        <w:rPr>
          <w:lang w:bidi="he-IL"/>
        </w:rPr>
        <w:t xml:space="preserve"> Vers. </w:t>
      </w:r>
      <w:r>
        <w:rPr>
          <w:lang w:bidi="he-IL"/>
        </w:rPr>
        <w:t>11-</w:t>
      </w:r>
      <w:r w:rsidRPr="000B0C52">
        <w:rPr>
          <w:lang w:bidi="he-IL"/>
        </w:rPr>
        <w:t>12</w:t>
      </w:r>
      <w:r>
        <w:rPr>
          <w:lang w:bidi="he-IL"/>
        </w:rPr>
        <w:t xml:space="preserve">, </w:t>
      </w:r>
      <w:r w:rsidRPr="000B0C52">
        <w:rPr>
          <w:lang w:bidi="he-IL"/>
        </w:rPr>
        <w:t>utilité qu’il y a pour l’homme à méditer sur la caducit</w:t>
      </w:r>
      <w:r>
        <w:rPr>
          <w:lang w:bidi="he-IL"/>
        </w:rPr>
        <w:t>é de sa vie, pour devenir plus s</w:t>
      </w:r>
      <w:r w:rsidRPr="000B0C52">
        <w:rPr>
          <w:lang w:bidi="he-IL"/>
        </w:rPr>
        <w:t>age</w:t>
      </w:r>
      <w:r>
        <w:rPr>
          <w:lang w:bidi="he-IL"/>
        </w:rPr>
        <w:t xml:space="preserve">, </w:t>
      </w:r>
      <w:r w:rsidRPr="000B0C52">
        <w:rPr>
          <w:lang w:bidi="he-IL"/>
        </w:rPr>
        <w:t xml:space="preserve">et pour éviter ce qui </w:t>
      </w:r>
      <w:r>
        <w:rPr>
          <w:lang w:bidi="he-IL"/>
        </w:rPr>
        <w:t>est</w:t>
      </w:r>
      <w:r w:rsidRPr="000B0C52">
        <w:rPr>
          <w:lang w:bidi="he-IL"/>
        </w:rPr>
        <w:t xml:space="preserve"> capable d’exciter la colère de Die</w:t>
      </w:r>
      <w:r>
        <w:rPr>
          <w:lang w:bidi="he-IL"/>
        </w:rPr>
        <w:t>u. Mais combien peu savent profi</w:t>
      </w:r>
      <w:r w:rsidRPr="000B0C52">
        <w:rPr>
          <w:lang w:bidi="he-IL"/>
        </w:rPr>
        <w:t>ter de cette leçon </w:t>
      </w:r>
      <w:r>
        <w:rPr>
          <w:lang w:bidi="he-IL"/>
        </w:rPr>
        <w:t xml:space="preserve">: </w:t>
      </w:r>
      <w:r>
        <w:rPr>
          <w:rStyle w:val="italicus"/>
        </w:rPr>
        <w:t>quis novit… ?</w:t>
      </w:r>
      <w:r w:rsidRPr="00A01812">
        <w:t xml:space="preserve"> — </w:t>
      </w:r>
      <w:r>
        <w:rPr>
          <w:rStyle w:val="italicus"/>
        </w:rPr>
        <w:t>Præ timóre</w:t>
      </w:r>
      <w:r w:rsidRPr="00290B1E">
        <w:rPr>
          <w:rStyle w:val="italicus"/>
        </w:rPr>
        <w:t xml:space="preserve"> tuo</w:t>
      </w:r>
      <w:r w:rsidRPr="006E6710">
        <w:t> </w:t>
      </w:r>
      <w:r>
        <w:t xml:space="preserve">: </w:t>
      </w:r>
      <w:r w:rsidRPr="000B0C52">
        <w:rPr>
          <w:lang w:bidi="he-IL"/>
        </w:rPr>
        <w:t>sous l’impression de la frayeur salutaire que devrait inspirer la vue des châtiments divins.</w:t>
      </w:r>
      <w:r w:rsidRPr="00A01812">
        <w:t xml:space="preserve"> — </w:t>
      </w:r>
      <w:r w:rsidRPr="00290B1E">
        <w:rPr>
          <w:rStyle w:val="italicus"/>
        </w:rPr>
        <w:t>Iram tuam dinumer</w:t>
      </w:r>
      <w:r>
        <w:rPr>
          <w:rStyle w:val="italicus"/>
        </w:rPr>
        <w:t>á</w:t>
      </w:r>
      <w:r w:rsidRPr="00290B1E">
        <w:rPr>
          <w:rStyle w:val="italicus"/>
        </w:rPr>
        <w:t>re </w:t>
      </w:r>
      <w:r>
        <w:rPr>
          <w:rStyle w:val="italicus"/>
        </w:rPr>
        <w:t xml:space="preserve">: </w:t>
      </w:r>
      <w:r w:rsidRPr="000B0C52">
        <w:rPr>
          <w:lang w:bidi="he-IL"/>
        </w:rPr>
        <w:t>réfléchir attentivement sur cette colère</w:t>
      </w:r>
      <w:r>
        <w:rPr>
          <w:lang w:bidi="he-IL"/>
        </w:rPr>
        <w:t xml:space="preserve">, </w:t>
      </w:r>
      <w:r w:rsidRPr="000B0C52">
        <w:rPr>
          <w:lang w:bidi="he-IL"/>
        </w:rPr>
        <w:t xml:space="preserve">pour vivre d’après les enseignements qu’il </w:t>
      </w:r>
      <w:r>
        <w:rPr>
          <w:lang w:bidi="he-IL"/>
        </w:rPr>
        <w:t>est</w:t>
      </w:r>
      <w:r w:rsidRPr="000B0C52">
        <w:rPr>
          <w:lang w:bidi="he-IL"/>
        </w:rPr>
        <w:t xml:space="preserve"> facile d’y puiser.</w:t>
      </w:r>
      <w:r w:rsidRPr="00A01812">
        <w:t xml:space="preserve"> — </w:t>
      </w:r>
      <w:r w:rsidRPr="00290B1E">
        <w:rPr>
          <w:rStyle w:val="italicus"/>
        </w:rPr>
        <w:t>D</w:t>
      </w:r>
      <w:r>
        <w:rPr>
          <w:rStyle w:val="italicus"/>
        </w:rPr>
        <w:t>é</w:t>
      </w:r>
      <w:r w:rsidRPr="00290B1E">
        <w:rPr>
          <w:rStyle w:val="italicus"/>
        </w:rPr>
        <w:t>xteram</w:t>
      </w:r>
      <w:r>
        <w:rPr>
          <w:rStyle w:val="italicus"/>
        </w:rPr>
        <w:t>…</w:t>
      </w:r>
      <w:r w:rsidRPr="00290B1E">
        <w:rPr>
          <w:rStyle w:val="italicus"/>
        </w:rPr>
        <w:t xml:space="preserve"> sic notam</w:t>
      </w:r>
      <w:r>
        <w:rPr>
          <w:rStyle w:val="italicus"/>
        </w:rPr>
        <w:t>…</w:t>
      </w:r>
      <w:r>
        <w:rPr>
          <w:lang w:bidi="he-IL"/>
        </w:rPr>
        <w:t xml:space="preserve"> Puisque personne ne veut s</w:t>
      </w:r>
      <w:r w:rsidRPr="000B0C52">
        <w:rPr>
          <w:lang w:bidi="he-IL"/>
        </w:rPr>
        <w:t>e laisser instruire</w:t>
      </w:r>
      <w:r>
        <w:rPr>
          <w:lang w:bidi="he-IL"/>
        </w:rPr>
        <w:t xml:space="preserve">, </w:t>
      </w:r>
      <w:r w:rsidRPr="000B0C52">
        <w:rPr>
          <w:lang w:bidi="he-IL"/>
        </w:rPr>
        <w:t>et reconnaître la vraie cause du céleste courroux</w:t>
      </w:r>
      <w:r>
        <w:rPr>
          <w:lang w:bidi="he-IL"/>
        </w:rPr>
        <w:t xml:space="preserve">, </w:t>
      </w:r>
      <w:r w:rsidRPr="000B0C52">
        <w:rPr>
          <w:lang w:bidi="he-IL"/>
        </w:rPr>
        <w:t>que Dieu daigne dessiller les yeux aveugles</w:t>
      </w:r>
      <w:r>
        <w:rPr>
          <w:lang w:bidi="he-IL"/>
        </w:rPr>
        <w:t xml:space="preserve">, </w:t>
      </w:r>
      <w:r w:rsidRPr="000B0C52">
        <w:rPr>
          <w:lang w:bidi="he-IL"/>
        </w:rPr>
        <w:t>et manifester de quelque façon éclatante que les maux des Israélites sont l’œuvre de sa main puissante.</w:t>
      </w:r>
      <w:r w:rsidRPr="00A01812">
        <w:t xml:space="preserve"> — </w:t>
      </w:r>
      <w:r w:rsidRPr="000B0C52">
        <w:rPr>
          <w:lang w:bidi="he-IL"/>
        </w:rPr>
        <w:t>Les mots</w:t>
      </w:r>
      <w:r w:rsidRPr="00290B1E">
        <w:rPr>
          <w:rStyle w:val="italicus"/>
        </w:rPr>
        <w:t xml:space="preserve"> et erudítos corde</w:t>
      </w:r>
      <w:r>
        <w:rPr>
          <w:rStyle w:val="italicus"/>
        </w:rPr>
        <w:t>…</w:t>
      </w:r>
      <w:r w:rsidRPr="000B0C52">
        <w:rPr>
          <w:lang w:bidi="he-IL"/>
        </w:rPr>
        <w:t xml:space="preserve"> dépendent encore du verbe</w:t>
      </w:r>
      <w:r w:rsidRPr="00290B1E">
        <w:rPr>
          <w:rStyle w:val="italicus"/>
        </w:rPr>
        <w:t xml:space="preserve"> fac.</w:t>
      </w:r>
      <w:r w:rsidRPr="00A01812">
        <w:t xml:space="preserve"> — </w:t>
      </w:r>
      <w:r>
        <w:rPr>
          <w:lang w:bidi="he-IL"/>
        </w:rPr>
        <w:t>V</w:t>
      </w:r>
      <w:r w:rsidRPr="000B0C52">
        <w:rPr>
          <w:lang w:bidi="he-IL"/>
        </w:rPr>
        <w:t>ariante considérable dans l’hébreu pour ce vers. 12 tout entier </w:t>
      </w:r>
      <w:r>
        <w:rPr>
          <w:lang w:bidi="he-IL"/>
        </w:rPr>
        <w:t xml:space="preserve">: </w:t>
      </w:r>
      <w:r w:rsidRPr="000B0C52">
        <w:rPr>
          <w:lang w:bidi="he-IL"/>
        </w:rPr>
        <w:t>App</w:t>
      </w:r>
      <w:r>
        <w:rPr>
          <w:lang w:bidi="he-IL"/>
        </w:rPr>
        <w:t>rends-nous ainsi à compter nos j</w:t>
      </w:r>
      <w:r w:rsidRPr="000B0C52">
        <w:rPr>
          <w:lang w:bidi="he-IL"/>
        </w:rPr>
        <w:t>ours</w:t>
      </w:r>
      <w:r>
        <w:rPr>
          <w:lang w:bidi="he-IL"/>
        </w:rPr>
        <w:t xml:space="preserve">, </w:t>
      </w:r>
      <w:r w:rsidRPr="000B0C52">
        <w:rPr>
          <w:lang w:bidi="he-IL"/>
        </w:rPr>
        <w:t xml:space="preserve">afin que nous obtenions un cœur sage. </w:t>
      </w:r>
      <w:r>
        <w:rPr>
          <w:lang w:bidi="he-IL"/>
        </w:rPr>
        <w:t>« </w:t>
      </w:r>
      <w:r w:rsidRPr="000B0C52">
        <w:rPr>
          <w:lang w:bidi="he-IL"/>
        </w:rPr>
        <w:t>Compte</w:t>
      </w:r>
      <w:r>
        <w:rPr>
          <w:lang w:bidi="he-IL"/>
        </w:rPr>
        <w:t>r ses j</w:t>
      </w:r>
      <w:r w:rsidRPr="000B0C52">
        <w:rPr>
          <w:lang w:bidi="he-IL"/>
        </w:rPr>
        <w:t>o</w:t>
      </w:r>
      <w:r>
        <w:rPr>
          <w:lang w:bidi="he-IL"/>
        </w:rPr>
        <w:t>urs, » c’est en remarquer la bri</w:t>
      </w:r>
      <w:r w:rsidRPr="000B0C52">
        <w:rPr>
          <w:lang w:bidi="he-IL"/>
        </w:rPr>
        <w:t>èveté</w:t>
      </w:r>
      <w:r>
        <w:rPr>
          <w:lang w:bidi="he-IL"/>
        </w:rPr>
        <w:t xml:space="preserve">, </w:t>
      </w:r>
      <w:r w:rsidRPr="000B0C52">
        <w:rPr>
          <w:lang w:bidi="he-IL"/>
        </w:rPr>
        <w:t xml:space="preserve">et tirer d’eux un excellent parti. </w:t>
      </w:r>
      <w:r>
        <w:rPr>
          <w:lang w:bidi="he-IL"/>
        </w:rPr>
        <w:t>« </w:t>
      </w:r>
      <w:r w:rsidRPr="000B0C52">
        <w:rPr>
          <w:lang w:bidi="he-IL"/>
        </w:rPr>
        <w:t>Ainsi</w:t>
      </w:r>
      <w:r>
        <w:rPr>
          <w:lang w:bidi="he-IL"/>
        </w:rPr>
        <w:t> »</w:t>
      </w:r>
      <w:r w:rsidRPr="000B0C52">
        <w:rPr>
          <w:lang w:bidi="he-IL"/>
        </w:rPr>
        <w:t> </w:t>
      </w:r>
      <w:r>
        <w:rPr>
          <w:lang w:bidi="he-IL"/>
        </w:rPr>
        <w:t xml:space="preserve">: </w:t>
      </w:r>
      <w:r w:rsidRPr="000B0C52">
        <w:rPr>
          <w:lang w:bidi="he-IL"/>
        </w:rPr>
        <w:t>par les graves réf</w:t>
      </w:r>
      <w:r>
        <w:rPr>
          <w:lang w:bidi="he-IL"/>
        </w:rPr>
        <w:t>lexions qui ont été recommandées</w:t>
      </w:r>
      <w:r w:rsidRPr="000B0C52">
        <w:rPr>
          <w:lang w:bidi="he-IL"/>
        </w:rPr>
        <w:t xml:space="preserve"> plus haut. </w:t>
      </w:r>
      <w:r>
        <w:rPr>
          <w:lang w:bidi="he-IL"/>
        </w:rPr>
        <w:t>« </w:t>
      </w:r>
      <w:r w:rsidRPr="000B0C52">
        <w:rPr>
          <w:lang w:bidi="he-IL"/>
        </w:rPr>
        <w:t>Un cœur sage</w:t>
      </w:r>
      <w:r>
        <w:rPr>
          <w:lang w:bidi="he-IL"/>
        </w:rPr>
        <w:t> »</w:t>
      </w:r>
      <w:r w:rsidRPr="000B0C52">
        <w:rPr>
          <w:lang w:bidi="he-IL"/>
        </w:rPr>
        <w:t> </w:t>
      </w:r>
      <w:r>
        <w:rPr>
          <w:lang w:bidi="he-IL"/>
        </w:rPr>
        <w:t xml:space="preserve">: </w:t>
      </w:r>
      <w:r w:rsidRPr="000B0C52">
        <w:rPr>
          <w:lang w:bidi="he-IL"/>
        </w:rPr>
        <w:t>tel sera le résultat de ces considérations si précieuses.</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3° Deuxième partie </w:t>
      </w:r>
      <w:r>
        <w:rPr>
          <w:rFonts w:eastAsia="Arial Unicode MS"/>
          <w:lang w:bidi="he-IL"/>
        </w:rPr>
        <w:t xml:space="preserve">: </w:t>
      </w:r>
      <w:r w:rsidRPr="000B0C52">
        <w:rPr>
          <w:rFonts w:eastAsia="Arial Unicode MS"/>
          <w:lang w:bidi="he-IL"/>
        </w:rPr>
        <w:t>prière à Dieu</w:t>
      </w:r>
      <w:r>
        <w:rPr>
          <w:rFonts w:eastAsia="Arial Unicode MS"/>
          <w:lang w:bidi="he-IL"/>
        </w:rPr>
        <w:t xml:space="preserve">, </w:t>
      </w:r>
      <w:r w:rsidRPr="000B0C52">
        <w:rPr>
          <w:rFonts w:eastAsia="Arial Unicode MS"/>
          <w:lang w:bidi="he-IL"/>
        </w:rPr>
        <w:t xml:space="preserve">pour le </w:t>
      </w:r>
      <w:r>
        <w:rPr>
          <w:rFonts w:eastAsia="Arial Unicode MS"/>
          <w:lang w:bidi="he-IL"/>
        </w:rPr>
        <w:t>c</w:t>
      </w:r>
      <w:r w:rsidRPr="000B0C52">
        <w:rPr>
          <w:rFonts w:eastAsia="Arial Unicode MS"/>
          <w:lang w:bidi="he-IL"/>
        </w:rPr>
        <w:t>onjurer d’avoir pitié des Hébre</w:t>
      </w:r>
      <w:r>
        <w:rPr>
          <w:rFonts w:eastAsia="Arial Unicode MS"/>
          <w:lang w:bidi="he-IL"/>
        </w:rPr>
        <w:t>ux et de leur rendre ses faveurs</w:t>
      </w:r>
      <w:r w:rsidRPr="000B0C52">
        <w:rPr>
          <w:rFonts w:eastAsia="Arial Unicode MS"/>
          <w:lang w:bidi="he-IL"/>
        </w:rPr>
        <w:t>. Vers. 13-17.</w:t>
      </w:r>
      <w:r>
        <w:rPr>
          <w:rFonts w:eastAsia="Arial Unicode MS"/>
          <w:lang w:bidi="he-IL"/>
        </w:rPr>
        <w:t xml:space="preserve"> </w:t>
      </w:r>
    </w:p>
    <w:p w:rsidR="0073183F" w:rsidRDefault="0073183F" w:rsidP="0073183F">
      <w:pPr>
        <w:rPr>
          <w:lang w:bidi="he-IL"/>
        </w:rPr>
      </w:pPr>
      <w:r w:rsidRPr="000B0C52">
        <w:rPr>
          <w:lang w:bidi="he-IL"/>
        </w:rPr>
        <w:t>13-17. Troisième strophe. Après les quarante années d’épreuve passées au désert</w:t>
      </w:r>
      <w:r>
        <w:rPr>
          <w:lang w:bidi="he-IL"/>
        </w:rPr>
        <w:t xml:space="preserve">, </w:t>
      </w:r>
      <w:r w:rsidRPr="000B0C52">
        <w:rPr>
          <w:lang w:bidi="he-IL"/>
        </w:rPr>
        <w:t>une vie nouvelle s’ouvre pour Israël</w:t>
      </w:r>
      <w:r>
        <w:rPr>
          <w:lang w:bidi="he-IL"/>
        </w:rPr>
        <w:t xml:space="preserve">, </w:t>
      </w:r>
      <w:r w:rsidRPr="000B0C52">
        <w:rPr>
          <w:lang w:bidi="he-IL"/>
        </w:rPr>
        <w:t>et Moïse implore les grâces de Jéhovah pour cet heureux temps.</w:t>
      </w:r>
      <w:r w:rsidRPr="00A01812">
        <w:t xml:space="preserve"> — </w:t>
      </w:r>
      <w:r w:rsidRPr="00290B1E">
        <w:rPr>
          <w:rStyle w:val="italicus"/>
        </w:rPr>
        <w:t>Convértere.</w:t>
      </w:r>
      <w:r w:rsidRPr="000B0C52">
        <w:rPr>
          <w:lang w:bidi="he-IL"/>
        </w:rPr>
        <w:t xml:space="preserve"> Mieux </w:t>
      </w:r>
      <w:r>
        <w:rPr>
          <w:lang w:bidi="he-IL"/>
        </w:rPr>
        <w:t xml:space="preserve">: </w:t>
      </w:r>
      <w:r w:rsidRPr="000B0C52">
        <w:rPr>
          <w:lang w:bidi="he-IL"/>
        </w:rPr>
        <w:t>tourne-toi</w:t>
      </w:r>
      <w:r>
        <w:rPr>
          <w:lang w:bidi="he-IL"/>
        </w:rPr>
        <w:t xml:space="preserve">, </w:t>
      </w:r>
      <w:r w:rsidRPr="000B0C52">
        <w:rPr>
          <w:lang w:bidi="he-IL"/>
        </w:rPr>
        <w:t>reviens à nous.</w:t>
      </w:r>
      <w:r w:rsidRPr="00A01812">
        <w:t xml:space="preserve"> — </w:t>
      </w:r>
      <w:r w:rsidRPr="00290B1E">
        <w:rPr>
          <w:rStyle w:val="italicus"/>
        </w:rPr>
        <w:t>Usquequo</w:t>
      </w:r>
      <w:r>
        <w:rPr>
          <w:rStyle w:val="italicus"/>
        </w:rPr>
        <w:t>…</w:t>
      </w:r>
      <w:r w:rsidRPr="00290B1E">
        <w:rPr>
          <w:rStyle w:val="italicus"/>
        </w:rPr>
        <w:t> ?</w:t>
      </w:r>
      <w:r w:rsidRPr="000B0C52">
        <w:rPr>
          <w:lang w:bidi="he-IL"/>
        </w:rPr>
        <w:t xml:space="preserve"> L’apostrophe admirable de vigueur et de sainte hardiesse que nous avons déjà rencontrée plusieurs fois. Cf. Ps</w:t>
      </w:r>
      <w:r>
        <w:rPr>
          <w:lang w:bidi="he-IL"/>
        </w:rPr>
        <w:t xml:space="preserve">. VI, </w:t>
      </w:r>
      <w:r w:rsidRPr="000B0C52">
        <w:rPr>
          <w:lang w:bidi="he-IL"/>
        </w:rPr>
        <w:t>4</w:t>
      </w:r>
      <w:r>
        <w:rPr>
          <w:lang w:bidi="he-IL"/>
        </w:rPr>
        <w:t>, etc</w:t>
      </w:r>
      <w:r w:rsidRPr="000B0C52">
        <w:rPr>
          <w:lang w:bidi="he-IL"/>
        </w:rPr>
        <w:t>.</w:t>
      </w:r>
      <w:r w:rsidRPr="00A01812">
        <w:t xml:space="preserve"> — </w:t>
      </w:r>
      <w:r>
        <w:rPr>
          <w:rStyle w:val="italicus"/>
        </w:rPr>
        <w:t>Deprecábi</w:t>
      </w:r>
      <w:r w:rsidRPr="00290B1E">
        <w:rPr>
          <w:rStyle w:val="italicus"/>
        </w:rPr>
        <w:t>lis esto.</w:t>
      </w:r>
      <w:r w:rsidRPr="000B0C52">
        <w:rPr>
          <w:lang w:bidi="he-IL"/>
        </w:rPr>
        <w:t xml:space="preserve"> Laisse-toi implorer</w:t>
      </w:r>
      <w:r>
        <w:rPr>
          <w:lang w:bidi="he-IL"/>
        </w:rPr>
        <w:t xml:space="preserve">, </w:t>
      </w:r>
      <w:r w:rsidRPr="000B0C52">
        <w:rPr>
          <w:lang w:bidi="he-IL"/>
        </w:rPr>
        <w:t>sois accessible à ma demande. Dans l’hébreu</w:t>
      </w:r>
      <w:r>
        <w:rPr>
          <w:lang w:bidi="he-IL"/>
        </w:rPr>
        <w:t xml:space="preserve">, </w:t>
      </w:r>
      <w:r w:rsidRPr="000B0C52">
        <w:rPr>
          <w:lang w:bidi="he-IL"/>
        </w:rPr>
        <w:t>à la lettre</w:t>
      </w:r>
      <w:r>
        <w:rPr>
          <w:lang w:bidi="he-IL"/>
        </w:rPr>
        <w:t> : Repens-toi</w:t>
      </w:r>
      <w:r w:rsidRPr="000B0C52">
        <w:rPr>
          <w:lang w:bidi="he-IL"/>
        </w:rPr>
        <w:t xml:space="preserve"> au sujet de tes serviteurs. Moïse prie Dieu d’éprouver une sorte de regret d’avoir puni son peuple.</w:t>
      </w:r>
      <w:r w:rsidRPr="00A01812">
        <w:t xml:space="preserve"> — </w:t>
      </w:r>
      <w:r w:rsidRPr="00290B1E">
        <w:rPr>
          <w:rStyle w:val="italicus"/>
        </w:rPr>
        <w:t>Repl</w:t>
      </w:r>
      <w:r>
        <w:rPr>
          <w:rStyle w:val="italicus"/>
        </w:rPr>
        <w:t>é</w:t>
      </w:r>
      <w:r w:rsidRPr="00290B1E">
        <w:rPr>
          <w:rStyle w:val="italicus"/>
        </w:rPr>
        <w:t>ti sumus</w:t>
      </w:r>
      <w:r>
        <w:rPr>
          <w:rStyle w:val="italicus"/>
        </w:rPr>
        <w:t>…</w:t>
      </w:r>
      <w:r w:rsidRPr="000B0C52">
        <w:rPr>
          <w:lang w:bidi="he-IL"/>
        </w:rPr>
        <w:t xml:space="preserve"> Dans les </w:t>
      </w:r>
      <w:r>
        <w:rPr>
          <w:lang w:bidi="he-IL"/>
        </w:rPr>
        <w:t>LXX</w:t>
      </w:r>
      <w:r w:rsidRPr="000B0C52">
        <w:rPr>
          <w:lang w:bidi="he-IL"/>
        </w:rPr>
        <w:t xml:space="preserve"> et la Vulgate</w:t>
      </w:r>
      <w:r>
        <w:rPr>
          <w:lang w:bidi="he-IL"/>
        </w:rPr>
        <w:t xml:space="preserve">, </w:t>
      </w:r>
      <w:r w:rsidRPr="000B0C52">
        <w:rPr>
          <w:lang w:bidi="he-IL"/>
        </w:rPr>
        <w:t>allusion au passé</w:t>
      </w:r>
      <w:r>
        <w:rPr>
          <w:lang w:bidi="he-IL"/>
        </w:rPr>
        <w:t xml:space="preserve">, </w:t>
      </w:r>
      <w:r w:rsidRPr="000B0C52">
        <w:rPr>
          <w:lang w:bidi="he-IL"/>
        </w:rPr>
        <w:t>aux anciens bienfaits</w:t>
      </w:r>
      <w:r>
        <w:rPr>
          <w:lang w:bidi="he-IL"/>
        </w:rPr>
        <w:t xml:space="preserve">, </w:t>
      </w:r>
      <w:r w:rsidRPr="000B0C52">
        <w:rPr>
          <w:lang w:bidi="he-IL"/>
        </w:rPr>
        <w:t>dont on implore le retour. D’après l’hébreu</w:t>
      </w:r>
      <w:r>
        <w:rPr>
          <w:lang w:bidi="he-IL"/>
        </w:rPr>
        <w:t xml:space="preserve">, </w:t>
      </w:r>
      <w:r w:rsidRPr="000B0C52">
        <w:rPr>
          <w:lang w:bidi="he-IL"/>
        </w:rPr>
        <w:t>prière relative à l’avenir </w:t>
      </w:r>
      <w:r>
        <w:rPr>
          <w:lang w:bidi="he-IL"/>
        </w:rPr>
        <w:t xml:space="preserve">: </w:t>
      </w:r>
      <w:r w:rsidRPr="000B0C52">
        <w:rPr>
          <w:lang w:bidi="he-IL"/>
        </w:rPr>
        <w:t>Rassasie-nous</w:t>
      </w:r>
      <w:r>
        <w:rPr>
          <w:lang w:bidi="he-IL"/>
        </w:rPr>
        <w:t xml:space="preserve">, </w:t>
      </w:r>
      <w:r w:rsidRPr="000B0C52">
        <w:rPr>
          <w:lang w:bidi="he-IL"/>
        </w:rPr>
        <w:t>le matin</w:t>
      </w:r>
      <w:r>
        <w:rPr>
          <w:lang w:bidi="he-IL"/>
        </w:rPr>
        <w:t xml:space="preserve">, </w:t>
      </w:r>
      <w:r w:rsidRPr="000B0C52">
        <w:rPr>
          <w:lang w:bidi="he-IL"/>
        </w:rPr>
        <w:t>de ta miséricorde. Expression énergique </w:t>
      </w:r>
      <w:r>
        <w:rPr>
          <w:lang w:bidi="he-IL"/>
        </w:rPr>
        <w:t xml:space="preserve">: </w:t>
      </w:r>
      <w:r w:rsidRPr="000B0C52">
        <w:rPr>
          <w:lang w:bidi="he-IL"/>
        </w:rPr>
        <w:t>Israël</w:t>
      </w:r>
      <w:r>
        <w:rPr>
          <w:lang w:bidi="he-IL"/>
        </w:rPr>
        <w:t xml:space="preserve">, </w:t>
      </w:r>
      <w:r w:rsidRPr="000B0C52">
        <w:rPr>
          <w:lang w:bidi="he-IL"/>
        </w:rPr>
        <w:t xml:space="preserve">qui </w:t>
      </w:r>
      <w:r>
        <w:rPr>
          <w:lang w:bidi="he-IL"/>
        </w:rPr>
        <w:t>est</w:t>
      </w:r>
      <w:r w:rsidRPr="000B0C52">
        <w:rPr>
          <w:lang w:bidi="he-IL"/>
        </w:rPr>
        <w:t xml:space="preserve"> depuis longtemps privé des grâces célestes</w:t>
      </w:r>
      <w:r>
        <w:rPr>
          <w:lang w:bidi="he-IL"/>
        </w:rPr>
        <w:t xml:space="preserve">, </w:t>
      </w:r>
      <w:r w:rsidRPr="000B0C52">
        <w:rPr>
          <w:lang w:bidi="he-IL"/>
        </w:rPr>
        <w:t>e</w:t>
      </w:r>
      <w:r>
        <w:rPr>
          <w:lang w:bidi="he-IL"/>
        </w:rPr>
        <w:t>n était véritablement affamé. « </w:t>
      </w:r>
      <w:r w:rsidRPr="000B0C52">
        <w:rPr>
          <w:lang w:bidi="he-IL"/>
        </w:rPr>
        <w:t>Le matin</w:t>
      </w:r>
      <w:r>
        <w:rPr>
          <w:lang w:bidi="he-IL"/>
        </w:rPr>
        <w:t>, »</w:t>
      </w:r>
      <w:r w:rsidRPr="000B0C52">
        <w:rPr>
          <w:lang w:bidi="he-IL"/>
        </w:rPr>
        <w:t xml:space="preserve"> c.-à-d. bientôt </w:t>
      </w:r>
      <w:r>
        <w:rPr>
          <w:lang w:bidi="he-IL"/>
        </w:rPr>
        <w:t xml:space="preserve">: </w:t>
      </w:r>
      <w:r w:rsidRPr="000B0C52">
        <w:rPr>
          <w:lang w:bidi="he-IL"/>
        </w:rPr>
        <w:t>il était nuit pendant toute la durée des châtiments ; l’aurore reviendra avec les faveurs du Très-Haut.</w:t>
      </w:r>
      <w:r w:rsidRPr="00A01812">
        <w:t xml:space="preserve"> — </w:t>
      </w:r>
      <w:r>
        <w:rPr>
          <w:rStyle w:val="italicus"/>
        </w:rPr>
        <w:t>Lætá</w:t>
      </w:r>
      <w:r w:rsidRPr="00290B1E">
        <w:rPr>
          <w:rStyle w:val="italicus"/>
        </w:rPr>
        <w:t>ti sumus</w:t>
      </w:r>
      <w:r>
        <w:rPr>
          <w:rStyle w:val="italicus"/>
        </w:rPr>
        <w:t>…</w:t>
      </w:r>
      <w:r w:rsidRPr="000B0C52">
        <w:rPr>
          <w:lang w:bidi="he-IL"/>
        </w:rPr>
        <w:t xml:space="preserve"> La prière c</w:t>
      </w:r>
      <w:r>
        <w:rPr>
          <w:lang w:bidi="he-IL"/>
        </w:rPr>
        <w:t>ontinue dans l’hébreu : Réjouis-</w:t>
      </w:r>
      <w:r w:rsidRPr="000B0C52">
        <w:rPr>
          <w:lang w:bidi="he-IL"/>
        </w:rPr>
        <w:t>nous selon les jours</w:t>
      </w:r>
      <w:r>
        <w:rPr>
          <w:lang w:bidi="he-IL"/>
        </w:rPr>
        <w:t>…</w:t>
      </w:r>
      <w:r w:rsidRPr="00A01812">
        <w:t xml:space="preserve"> — </w:t>
      </w:r>
      <w:r w:rsidRPr="00290B1E">
        <w:rPr>
          <w:rStyle w:val="italicus"/>
        </w:rPr>
        <w:t>Pro di</w:t>
      </w:r>
      <w:r>
        <w:rPr>
          <w:rStyle w:val="italicus"/>
        </w:rPr>
        <w:t>ébus</w:t>
      </w:r>
      <w:r w:rsidRPr="00290B1E">
        <w:rPr>
          <w:rStyle w:val="italicus"/>
        </w:rPr>
        <w:t xml:space="preserve"> quibus</w:t>
      </w:r>
      <w:r>
        <w:rPr>
          <w:rStyle w:val="italicus"/>
        </w:rPr>
        <w:t>…</w:t>
      </w:r>
      <w:r w:rsidRPr="00290B1E">
        <w:rPr>
          <w:rStyle w:val="italicus"/>
        </w:rPr>
        <w:t xml:space="preserve"> humili</w:t>
      </w:r>
      <w:r>
        <w:rPr>
          <w:rStyle w:val="italicus"/>
        </w:rPr>
        <w:t>ásti</w:t>
      </w:r>
      <w:r w:rsidRPr="00290B1E">
        <w:rPr>
          <w:rStyle w:val="italicus"/>
        </w:rPr>
        <w:t>.</w:t>
      </w:r>
      <w:r w:rsidRPr="000B0C52">
        <w:rPr>
          <w:lang w:bidi="he-IL"/>
        </w:rPr>
        <w:t xml:space="preserve"> Trait délicat. Moïse voudrait que Dieu dédommageât</w:t>
      </w:r>
      <w:r>
        <w:rPr>
          <w:lang w:bidi="he-IL"/>
        </w:rPr>
        <w:t xml:space="preserve">, </w:t>
      </w:r>
      <w:r w:rsidRPr="000B0C52">
        <w:rPr>
          <w:lang w:bidi="he-IL"/>
        </w:rPr>
        <w:t>pour ainsi dire</w:t>
      </w:r>
      <w:r>
        <w:rPr>
          <w:lang w:bidi="he-IL"/>
        </w:rPr>
        <w:t xml:space="preserve">, </w:t>
      </w:r>
      <w:r w:rsidRPr="000B0C52">
        <w:rPr>
          <w:lang w:bidi="he-IL"/>
        </w:rPr>
        <w:t>son peuple</w:t>
      </w:r>
      <w:r>
        <w:rPr>
          <w:lang w:bidi="he-IL"/>
        </w:rPr>
        <w:t xml:space="preserve">, </w:t>
      </w:r>
      <w:r w:rsidRPr="000B0C52">
        <w:rPr>
          <w:lang w:bidi="he-IL"/>
        </w:rPr>
        <w:t>en lui procurant une somme de bonheur égale à celle de ses souffrances. On n’a qu’à se reporter aux livres de l’Exode</w:t>
      </w:r>
      <w:r>
        <w:rPr>
          <w:lang w:bidi="he-IL"/>
        </w:rPr>
        <w:t xml:space="preserve">, </w:t>
      </w:r>
      <w:r w:rsidRPr="000B0C52">
        <w:rPr>
          <w:lang w:bidi="he-IL"/>
        </w:rPr>
        <w:t>des Nombres et du Deutéro</w:t>
      </w:r>
      <w:r>
        <w:rPr>
          <w:lang w:bidi="he-IL"/>
        </w:rPr>
        <w:t>nome, pour voir la liste effray</w:t>
      </w:r>
      <w:r w:rsidRPr="000B0C52">
        <w:rPr>
          <w:lang w:bidi="he-IL"/>
        </w:rPr>
        <w:t>ante des afflictions qu’Israël s’était attirées par ses perpétuelles rébel</w:t>
      </w:r>
      <w:r>
        <w:rPr>
          <w:lang w:bidi="he-IL"/>
        </w:rPr>
        <w:t>lions contre Dieu. L</w:t>
      </w:r>
      <w:r w:rsidRPr="000B0C52">
        <w:rPr>
          <w:lang w:bidi="he-IL"/>
        </w:rPr>
        <w:t>a fin de l’épreuv</w:t>
      </w:r>
      <w:r>
        <w:rPr>
          <w:lang w:bidi="he-IL"/>
        </w:rPr>
        <w:t>e approchait, et déjà, on le voi</w:t>
      </w:r>
      <w:r w:rsidRPr="000B0C52">
        <w:rPr>
          <w:lang w:bidi="he-IL"/>
        </w:rPr>
        <w:t>t</w:t>
      </w:r>
      <w:r>
        <w:rPr>
          <w:lang w:bidi="he-IL"/>
        </w:rPr>
        <w:t xml:space="preserve">, </w:t>
      </w:r>
      <w:r w:rsidRPr="000B0C52">
        <w:rPr>
          <w:lang w:bidi="he-IL"/>
        </w:rPr>
        <w:t>l’espérance re</w:t>
      </w:r>
      <w:r>
        <w:rPr>
          <w:lang w:bidi="he-IL"/>
        </w:rPr>
        <w:t>naissait dans les cœurs. Mais il</w:t>
      </w:r>
      <w:r w:rsidRPr="000B0C52">
        <w:rPr>
          <w:lang w:bidi="he-IL"/>
        </w:rPr>
        <w:t xml:space="preserve"> restait à faire de grandes choses</w:t>
      </w:r>
      <w:r>
        <w:rPr>
          <w:lang w:bidi="he-IL"/>
        </w:rPr>
        <w:t xml:space="preserve">, </w:t>
      </w:r>
      <w:r w:rsidRPr="000B0C52">
        <w:rPr>
          <w:lang w:bidi="he-IL"/>
        </w:rPr>
        <w:t xml:space="preserve">pour prendre possession de </w:t>
      </w:r>
      <w:r w:rsidRPr="000B0C52">
        <w:rPr>
          <w:lang w:bidi="he-IL"/>
        </w:rPr>
        <w:lastRenderedPageBreak/>
        <w:t>l’heureux séjour de la P</w:t>
      </w:r>
      <w:r>
        <w:rPr>
          <w:lang w:bidi="he-IL"/>
        </w:rPr>
        <w:t>alestine ; aussi Moïse conjure-t</w:t>
      </w:r>
      <w:r w:rsidRPr="000B0C52">
        <w:rPr>
          <w:lang w:bidi="he-IL"/>
        </w:rPr>
        <w:t>-il le Seigneur d’</w:t>
      </w:r>
      <w:r>
        <w:rPr>
          <w:lang w:bidi="he-IL"/>
        </w:rPr>
        <w:t>aider pui</w:t>
      </w:r>
      <w:r w:rsidRPr="000B0C52">
        <w:rPr>
          <w:lang w:bidi="he-IL"/>
        </w:rPr>
        <w:t>ssamment la nation sainte dans le difficile travail qu’elle avait encore à accomplir (vers. 16 et 17).</w:t>
      </w:r>
      <w:r w:rsidRPr="00A01812">
        <w:t xml:space="preserve"> — </w:t>
      </w:r>
      <w:r w:rsidRPr="00290B1E">
        <w:rPr>
          <w:rStyle w:val="italicus"/>
        </w:rPr>
        <w:t>In servos</w:t>
      </w:r>
      <w:r>
        <w:rPr>
          <w:rStyle w:val="italicus"/>
        </w:rPr>
        <w:t>…</w:t>
      </w:r>
      <w:r w:rsidRPr="00290B1E">
        <w:rPr>
          <w:rStyle w:val="italicus"/>
        </w:rPr>
        <w:t xml:space="preserve"> et in </w:t>
      </w:r>
      <w:r>
        <w:rPr>
          <w:rStyle w:val="italicus"/>
        </w:rPr>
        <w:t>ópera…</w:t>
      </w:r>
      <w:r w:rsidRPr="00290B1E">
        <w:rPr>
          <w:rStyle w:val="italicus"/>
        </w:rPr>
        <w:t> </w:t>
      </w:r>
      <w:r>
        <w:rPr>
          <w:rStyle w:val="italicus"/>
        </w:rPr>
        <w:t xml:space="preserve">: </w:t>
      </w:r>
      <w:r w:rsidRPr="000B0C52">
        <w:rPr>
          <w:lang w:bidi="he-IL"/>
        </w:rPr>
        <w:t>deux expressions synonymes</w:t>
      </w:r>
      <w:r>
        <w:rPr>
          <w:lang w:bidi="he-IL"/>
        </w:rPr>
        <w:t xml:space="preserve">, </w:t>
      </w:r>
      <w:r w:rsidRPr="000B0C52">
        <w:rPr>
          <w:lang w:bidi="he-IL"/>
        </w:rPr>
        <w:t>qui représentent les Hébreux. Hébr. </w:t>
      </w:r>
      <w:r>
        <w:rPr>
          <w:lang w:bidi="he-IL"/>
        </w:rPr>
        <w:t xml:space="preserve">: </w:t>
      </w:r>
      <w:r w:rsidRPr="000B0C52">
        <w:rPr>
          <w:lang w:bidi="he-IL"/>
        </w:rPr>
        <w:t>que ton action se manifeste à tes serviteurs</w:t>
      </w:r>
      <w:r>
        <w:rPr>
          <w:lang w:bidi="he-IL"/>
        </w:rPr>
        <w:t xml:space="preserve">, </w:t>
      </w:r>
      <w:r w:rsidRPr="000B0C52">
        <w:rPr>
          <w:lang w:bidi="he-IL"/>
        </w:rPr>
        <w:t xml:space="preserve">et ta gloire sur leurs enfants. </w:t>
      </w:r>
      <w:r>
        <w:rPr>
          <w:lang w:bidi="he-IL"/>
        </w:rPr>
        <w:t xml:space="preserve">{280} </w:t>
      </w:r>
      <w:r w:rsidRPr="000B0C52">
        <w:rPr>
          <w:lang w:bidi="he-IL"/>
        </w:rPr>
        <w:t>C.-à-d. qu’il soit bien visible que Dieu aime les Israélites et les protège.</w:t>
      </w:r>
      <w:r w:rsidRPr="00A01812">
        <w:t xml:space="preserve"> — </w:t>
      </w:r>
      <w:r w:rsidRPr="00290B1E">
        <w:rPr>
          <w:rStyle w:val="italicus"/>
        </w:rPr>
        <w:t>Et sit splendor</w:t>
      </w:r>
      <w:r>
        <w:rPr>
          <w:rStyle w:val="italicus"/>
        </w:rPr>
        <w:t>…</w:t>
      </w:r>
      <w:r w:rsidRPr="000B0C52">
        <w:rPr>
          <w:lang w:bidi="he-IL"/>
        </w:rPr>
        <w:t xml:space="preserve"> Hébr. </w:t>
      </w:r>
      <w:r>
        <w:rPr>
          <w:lang w:bidi="he-IL"/>
        </w:rPr>
        <w:t xml:space="preserve">: </w:t>
      </w:r>
      <w:r w:rsidRPr="000B0C52">
        <w:rPr>
          <w:lang w:bidi="he-IL"/>
        </w:rPr>
        <w:t>Et que l’amabilité de Jéhovah soit sur nous. Expression toute gracieuse.</w:t>
      </w:r>
      <w:r w:rsidRPr="00A01812">
        <w:t xml:space="preserve"> — </w:t>
      </w:r>
      <w:r>
        <w:rPr>
          <w:rStyle w:val="italicus"/>
        </w:rPr>
        <w:t>Et ópe</w:t>
      </w:r>
      <w:r w:rsidRPr="00290B1E">
        <w:rPr>
          <w:rStyle w:val="italicus"/>
        </w:rPr>
        <w:t>ra m</w:t>
      </w:r>
      <w:r>
        <w:rPr>
          <w:rStyle w:val="italicus"/>
        </w:rPr>
        <w:t>á</w:t>
      </w:r>
      <w:r w:rsidRPr="00290B1E">
        <w:rPr>
          <w:rStyle w:val="italicus"/>
        </w:rPr>
        <w:t>nuum</w:t>
      </w:r>
      <w:r>
        <w:rPr>
          <w:rStyle w:val="italicus"/>
        </w:rPr>
        <w:t>…</w:t>
      </w:r>
      <w:r>
        <w:rPr>
          <w:lang w:bidi="he-IL"/>
        </w:rPr>
        <w:t xml:space="preserve"> Autre nuance</w:t>
      </w:r>
      <w:r w:rsidRPr="000B0C52">
        <w:rPr>
          <w:lang w:bidi="he-IL"/>
        </w:rPr>
        <w:t xml:space="preserve"> dans l’hébreu </w:t>
      </w:r>
      <w:r>
        <w:rPr>
          <w:lang w:bidi="he-IL"/>
        </w:rPr>
        <w:t xml:space="preserve">: </w:t>
      </w:r>
      <w:r w:rsidRPr="000B0C52">
        <w:rPr>
          <w:lang w:bidi="he-IL"/>
        </w:rPr>
        <w:t>Et l’œuvre de nos mains affermis-la sur nous</w:t>
      </w:r>
      <w:r>
        <w:rPr>
          <w:lang w:bidi="he-IL"/>
        </w:rPr>
        <w:t xml:space="preserve">, </w:t>
      </w:r>
      <w:r w:rsidRPr="000B0C52">
        <w:rPr>
          <w:lang w:bidi="he-IL"/>
        </w:rPr>
        <w:t xml:space="preserve">et l’œuvre de nos mains affermis-la (fais-la réussir). Cette réduplication de la dernière demande </w:t>
      </w:r>
      <w:r>
        <w:rPr>
          <w:lang w:bidi="he-IL"/>
        </w:rPr>
        <w:t>est</w:t>
      </w:r>
      <w:r w:rsidRPr="000B0C52">
        <w:rPr>
          <w:lang w:bidi="he-IL"/>
        </w:rPr>
        <w:t xml:space="preserve"> très touchante.</w:t>
      </w:r>
      <w:r w:rsidRPr="00A01812">
        <w:t xml:space="preserve"> — </w:t>
      </w:r>
      <w:r w:rsidRPr="000B0C52">
        <w:rPr>
          <w:lang w:bidi="he-IL"/>
        </w:rPr>
        <w:t xml:space="preserve">Le lecteur aura certainement remarqué la </w:t>
      </w:r>
      <w:r w:rsidRPr="00D62750">
        <w:t xml:space="preserve">différence qui règne entre les deux parties de ce beau psaume. Autant la première </w:t>
      </w:r>
      <w:r>
        <w:t>est</w:t>
      </w:r>
      <w:r w:rsidRPr="00D62750">
        <w:t xml:space="preserve"> sombre et mélancolique</w:t>
      </w:r>
      <w:r>
        <w:t xml:space="preserve">, </w:t>
      </w:r>
      <w:r w:rsidRPr="00D62750">
        <w:t xml:space="preserve">autant la seconde </w:t>
      </w:r>
      <w:r>
        <w:t>est</w:t>
      </w:r>
      <w:r w:rsidRPr="00D62750">
        <w:t xml:space="preserve"> confiante en la miséricorde de Dieu</w:t>
      </w:r>
      <w:r>
        <w:t xml:space="preserve">, </w:t>
      </w:r>
      <w:r w:rsidRPr="00D62750">
        <w:t>dont Moïse avait fait si souvent l’expérience</w:t>
      </w:r>
      <w:r>
        <w:rPr>
          <w:lang w:bidi="he-IL"/>
        </w:rPr>
        <w:t>. Aussi a-t</w:t>
      </w:r>
      <w:r w:rsidRPr="000B0C52">
        <w:rPr>
          <w:lang w:bidi="he-IL"/>
        </w:rPr>
        <w:t>-on comparé ce poème à la colonne de nuée et de feu qui conduisait les Hébreux</w:t>
      </w:r>
      <w:r>
        <w:rPr>
          <w:lang w:bidi="he-IL"/>
        </w:rPr>
        <w:t xml:space="preserve"> dans le désert. Il est sombre e</w:t>
      </w:r>
      <w:r w:rsidRPr="000B0C52">
        <w:rPr>
          <w:lang w:bidi="he-IL"/>
        </w:rPr>
        <w:t>t lumineux tout ensemble </w:t>
      </w:r>
      <w:r>
        <w:rPr>
          <w:lang w:bidi="he-IL"/>
        </w:rPr>
        <w:t xml:space="preserve">: </w:t>
      </w:r>
      <w:r w:rsidRPr="000B0C52">
        <w:rPr>
          <w:lang w:bidi="he-IL"/>
        </w:rPr>
        <w:t>sombre quand il jette les regards rétrospectifs sur les hommes et leur triste condition</w:t>
      </w:r>
      <w:r>
        <w:rPr>
          <w:lang w:bidi="he-IL"/>
        </w:rPr>
        <w:t xml:space="preserve">, </w:t>
      </w:r>
      <w:r w:rsidRPr="000B0C52">
        <w:rPr>
          <w:lang w:bidi="he-IL"/>
        </w:rPr>
        <w:t>lumineux lorsqu’il se tourne avec foi vers le Seigneur.</w:t>
      </w:r>
      <w:r>
        <w:rPr>
          <w:lang w:bidi="he-IL"/>
        </w:rPr>
        <w:t xml:space="preserve"> </w:t>
      </w:r>
    </w:p>
    <w:p w:rsidR="0073183F" w:rsidRDefault="0073183F" w:rsidP="0073183F">
      <w:pPr>
        <w:rPr>
          <w:lang w:bidi="he-IL"/>
        </w:rPr>
      </w:pPr>
      <w:r>
        <w:rPr>
          <w:lang w:bidi="he-IL"/>
        </w:rPr>
        <w:t xml:space="preserve">² </w:t>
      </w:r>
    </w:p>
    <w:p w:rsidR="00055239" w:rsidRDefault="00055239" w:rsidP="005521AA">
      <w:pPr>
        <w:pStyle w:val="Titre4"/>
      </w:pPr>
      <w:r>
        <w:t xml:space="preserve">Ps 90 </w:t>
      </w:r>
    </w:p>
    <w:p w:rsidR="0073183F" w:rsidRPr="00ED2022" w:rsidRDefault="0073183F" w:rsidP="0073183F">
      <w:pPr>
        <w:pStyle w:val="up1"/>
      </w:pPr>
      <w:r w:rsidRPr="00ED2022">
        <w:t>Psaume XC</w:t>
      </w:r>
      <w:bookmarkStart w:id="325" w:name="ps090n"/>
      <w:bookmarkEnd w:id="325"/>
      <w:r w:rsidRPr="00ED2022">
        <w:t xml:space="preserve"> </w:t>
      </w:r>
    </w:p>
    <w:p w:rsidR="0073183F" w:rsidRPr="00ED2022" w:rsidRDefault="0073183F" w:rsidP="0073183F">
      <w:pPr>
        <w:pStyle w:val="up12"/>
      </w:pPr>
      <w:r w:rsidRPr="00ED2022">
        <w:t xml:space="preserve">Sécurité de l’homme qui met en Dieu toute sa confiance. </w:t>
      </w:r>
    </w:p>
    <w:p w:rsidR="0073183F" w:rsidRDefault="0073183F" w:rsidP="0073183F">
      <w:pPr>
        <w:pStyle w:val="u4"/>
        <w:rPr>
          <w:rFonts w:eastAsia="Arial Unicode MS"/>
          <w:lang w:bidi="he-IL"/>
        </w:rPr>
      </w:pPr>
      <w:r>
        <w:rPr>
          <w:rFonts w:eastAsia="Arial Unicode MS"/>
          <w:lang w:bidi="he-IL"/>
        </w:rPr>
        <w:t>1° Le titre. Vers. 1</w:t>
      </w:r>
      <w:r>
        <w:rPr>
          <w:rFonts w:eastAsia="Arial Unicode MS"/>
          <w:vertAlign w:val="superscript"/>
          <w:lang w:bidi="he-IL"/>
        </w:rPr>
        <w:t>a</w:t>
      </w:r>
      <w:r>
        <w:rPr>
          <w:rFonts w:eastAsia="Arial Unicode MS"/>
          <w:lang w:bidi="he-IL"/>
        </w:rPr>
        <w:t xml:space="preserve">. </w:t>
      </w:r>
    </w:p>
    <w:p w:rsidR="0073183F" w:rsidRDefault="0073183F" w:rsidP="0073183F">
      <w:pPr>
        <w:rPr>
          <w:lang w:bidi="he-IL"/>
        </w:rPr>
      </w:pPr>
      <w:r w:rsidRPr="000B0C52">
        <w:rPr>
          <w:lang w:bidi="he-IL"/>
        </w:rPr>
        <w:t xml:space="preserve">Ps. </w:t>
      </w:r>
      <w:r>
        <w:rPr>
          <w:lang w:bidi="he-IL"/>
        </w:rPr>
        <w:t>XC</w:t>
      </w:r>
      <w:r w:rsidRPr="000B0C52">
        <w:rPr>
          <w:lang w:bidi="he-IL"/>
        </w:rPr>
        <w:t>.</w:t>
      </w:r>
      <w:r w:rsidRPr="00A01812">
        <w:t xml:space="preserve"> — </w:t>
      </w:r>
      <w:r w:rsidRPr="000B0C52">
        <w:rPr>
          <w:lang w:bidi="he-IL"/>
        </w:rPr>
        <w:t>1</w:t>
      </w:r>
      <w:r>
        <w:rPr>
          <w:vertAlign w:val="superscript"/>
          <w:lang w:bidi="he-IL"/>
        </w:rPr>
        <w:t>a</w:t>
      </w:r>
      <w:r w:rsidRPr="000B0C52">
        <w:rPr>
          <w:lang w:bidi="he-IL"/>
        </w:rPr>
        <w:t xml:space="preserve">. Ce titre manque totalement dans l’hébreu. Les </w:t>
      </w:r>
      <w:r>
        <w:rPr>
          <w:lang w:bidi="he-IL"/>
        </w:rPr>
        <w:t xml:space="preserve">LXX, </w:t>
      </w:r>
      <w:r w:rsidRPr="000B0C52">
        <w:rPr>
          <w:lang w:bidi="he-IL"/>
        </w:rPr>
        <w:t>auxquels la Vulgate l’a emprunté</w:t>
      </w:r>
      <w:r>
        <w:rPr>
          <w:lang w:bidi="he-IL"/>
        </w:rPr>
        <w:t xml:space="preserve">, </w:t>
      </w:r>
      <w:r w:rsidRPr="000B0C52">
        <w:rPr>
          <w:lang w:bidi="he-IL"/>
        </w:rPr>
        <w:t>l’ont sans doute puisé dans la tradition juive.</w:t>
      </w:r>
      <w:r w:rsidRPr="00A01812">
        <w:t xml:space="preserve"> — </w:t>
      </w:r>
      <w:r w:rsidRPr="00290B1E">
        <w:rPr>
          <w:rStyle w:val="italicus"/>
        </w:rPr>
        <w:t>Laus cántici </w:t>
      </w:r>
      <w:r>
        <w:rPr>
          <w:rStyle w:val="italicus"/>
        </w:rPr>
        <w:t xml:space="preserve">: </w:t>
      </w:r>
      <w:r w:rsidRPr="000B0C52">
        <w:rPr>
          <w:lang w:bidi="he-IL"/>
        </w:rPr>
        <w:t>louange sous forme de cantique.</w:t>
      </w:r>
      <w:r w:rsidRPr="00A01812">
        <w:t xml:space="preserve"> — </w:t>
      </w:r>
      <w:r w:rsidRPr="000B0C52">
        <w:rPr>
          <w:lang w:bidi="he-IL"/>
        </w:rPr>
        <w:t>L’auteur </w:t>
      </w:r>
      <w:r>
        <w:rPr>
          <w:lang w:bidi="he-IL"/>
        </w:rPr>
        <w:t xml:space="preserve">: </w:t>
      </w:r>
      <w:r w:rsidRPr="00290B1E">
        <w:rPr>
          <w:rStyle w:val="italicus"/>
        </w:rPr>
        <w:t>David.</w:t>
      </w:r>
      <w:r w:rsidRPr="000B0C52">
        <w:rPr>
          <w:lang w:bidi="he-IL"/>
        </w:rPr>
        <w:t xml:space="preserve"> Peut-être</w:t>
      </w:r>
      <w:r>
        <w:rPr>
          <w:lang w:bidi="he-IL"/>
        </w:rPr>
        <w:t xml:space="preserve">, </w:t>
      </w:r>
      <w:r w:rsidRPr="000B0C52">
        <w:rPr>
          <w:lang w:bidi="he-IL"/>
        </w:rPr>
        <w:t>ainsi que le pensent de nombreux interprètes</w:t>
      </w:r>
      <w:r>
        <w:rPr>
          <w:lang w:bidi="he-IL"/>
        </w:rPr>
        <w:t xml:space="preserve">, </w:t>
      </w:r>
      <w:r w:rsidRPr="000B0C52">
        <w:rPr>
          <w:lang w:bidi="he-IL"/>
        </w:rPr>
        <w:t>à la suite de la terrible peste qui décima Israël vers la fin du règne de David. Comp. les vers. 3</w:t>
      </w:r>
      <w:r>
        <w:rPr>
          <w:lang w:bidi="he-IL"/>
        </w:rPr>
        <w:t xml:space="preserve">, </w:t>
      </w:r>
      <w:r w:rsidRPr="000B0C52">
        <w:rPr>
          <w:lang w:bidi="he-IL"/>
        </w:rPr>
        <w:t xml:space="preserve">6-7 (surtout d’après l’hébreu) et </w:t>
      </w:r>
      <w:r>
        <w:rPr>
          <w:lang w:bidi="he-IL"/>
        </w:rPr>
        <w:t>II </w:t>
      </w:r>
      <w:r w:rsidRPr="000B0C52">
        <w:rPr>
          <w:lang w:bidi="he-IL"/>
        </w:rPr>
        <w:t xml:space="preserve">Reg. </w:t>
      </w:r>
      <w:r>
        <w:rPr>
          <w:lang w:bidi="he-IL"/>
        </w:rPr>
        <w:t xml:space="preserve">XXIV, </w:t>
      </w:r>
      <w:r w:rsidRPr="000B0C52">
        <w:rPr>
          <w:lang w:bidi="he-IL"/>
        </w:rPr>
        <w:t>15-17.</w:t>
      </w:r>
      <w:r w:rsidRPr="00A01812">
        <w:t xml:space="preserve"> — </w:t>
      </w:r>
      <w:r w:rsidRPr="000B0C52">
        <w:rPr>
          <w:lang w:bidi="he-IL"/>
        </w:rPr>
        <w:t>Très beau psaume</w:t>
      </w:r>
      <w:r>
        <w:rPr>
          <w:lang w:bidi="he-IL"/>
        </w:rPr>
        <w:t xml:space="preserve">, </w:t>
      </w:r>
      <w:r w:rsidRPr="000B0C52">
        <w:rPr>
          <w:lang w:bidi="he-IL"/>
        </w:rPr>
        <w:t xml:space="preserve">qui </w:t>
      </w:r>
      <w:r>
        <w:rPr>
          <w:lang w:bidi="he-IL"/>
        </w:rPr>
        <w:t>« </w:t>
      </w:r>
      <w:r w:rsidRPr="000B0C52">
        <w:rPr>
          <w:lang w:bidi="he-IL"/>
        </w:rPr>
        <w:t>se distingue par l’élévation de la pensée</w:t>
      </w:r>
      <w:r>
        <w:rPr>
          <w:lang w:bidi="he-IL"/>
        </w:rPr>
        <w:t xml:space="preserve">, </w:t>
      </w:r>
      <w:r w:rsidRPr="000B0C52">
        <w:rPr>
          <w:lang w:bidi="he-IL"/>
        </w:rPr>
        <w:t>la vivacité des sentiments</w:t>
      </w:r>
      <w:r>
        <w:rPr>
          <w:lang w:bidi="he-IL"/>
        </w:rPr>
        <w:t xml:space="preserve">, </w:t>
      </w:r>
      <w:r w:rsidRPr="000B0C52">
        <w:rPr>
          <w:lang w:bidi="he-IL"/>
        </w:rPr>
        <w:t>l’ardeur de la foi</w:t>
      </w:r>
      <w:r>
        <w:rPr>
          <w:lang w:bidi="he-IL"/>
        </w:rPr>
        <w:t xml:space="preserve">, </w:t>
      </w:r>
      <w:r w:rsidRPr="000B0C52">
        <w:rPr>
          <w:lang w:bidi="he-IL"/>
        </w:rPr>
        <w:t>la simplicité de la confiance</w:t>
      </w:r>
      <w:r>
        <w:rPr>
          <w:lang w:bidi="he-IL"/>
        </w:rPr>
        <w:t xml:space="preserve">, </w:t>
      </w:r>
      <w:r w:rsidRPr="000B0C52">
        <w:rPr>
          <w:lang w:bidi="he-IL"/>
        </w:rPr>
        <w:t>la vivacité des couleurs et la limpidité du langage</w:t>
      </w:r>
      <w:r>
        <w:rPr>
          <w:lang w:bidi="he-IL"/>
        </w:rPr>
        <w:t> »</w:t>
      </w:r>
      <w:r w:rsidRPr="000B0C52">
        <w:rPr>
          <w:lang w:bidi="he-IL"/>
        </w:rPr>
        <w:t>.</w:t>
      </w:r>
      <w:r w:rsidRPr="00290B1E">
        <w:rPr>
          <w:rStyle w:val="italicus"/>
        </w:rPr>
        <w:t xml:space="preserve"> </w:t>
      </w:r>
      <w:r w:rsidRPr="00510E1E">
        <w:t>(</w:t>
      </w:r>
      <w:r>
        <w:rPr>
          <w:rStyle w:val="italicus"/>
        </w:rPr>
        <w:t>Man. bibl</w:t>
      </w:r>
      <w:r w:rsidRPr="00290B1E">
        <w:rPr>
          <w:rStyle w:val="italicus"/>
        </w:rPr>
        <w:t>.</w:t>
      </w:r>
      <w:r w:rsidRPr="00510E1E">
        <w:t>)</w:t>
      </w:r>
      <w:r w:rsidRPr="000B0C52">
        <w:rPr>
          <w:lang w:bidi="he-IL"/>
        </w:rPr>
        <w:t xml:space="preserve"> C’est un vivant et </w:t>
      </w:r>
      <w:r>
        <w:rPr>
          <w:lang w:bidi="he-IL"/>
        </w:rPr>
        <w:t>poétique</w:t>
      </w:r>
      <w:r w:rsidRPr="000B0C52">
        <w:rPr>
          <w:lang w:bidi="he-IL"/>
        </w:rPr>
        <w:t xml:space="preserve"> commentaire de la parole </w:t>
      </w:r>
      <w:r>
        <w:rPr>
          <w:lang w:bidi="he-IL"/>
        </w:rPr>
        <w:t>: « </w:t>
      </w:r>
      <w:r w:rsidRPr="000B0C52">
        <w:rPr>
          <w:lang w:bidi="he-IL"/>
        </w:rPr>
        <w:t xml:space="preserve">Si Dieu </w:t>
      </w:r>
      <w:r>
        <w:rPr>
          <w:lang w:bidi="he-IL"/>
        </w:rPr>
        <w:t>est</w:t>
      </w:r>
      <w:r w:rsidRPr="000B0C52">
        <w:rPr>
          <w:lang w:bidi="he-IL"/>
        </w:rPr>
        <w:t xml:space="preserve"> pour nous</w:t>
      </w:r>
      <w:r>
        <w:rPr>
          <w:lang w:bidi="he-IL"/>
        </w:rPr>
        <w:t xml:space="preserve">, </w:t>
      </w:r>
      <w:r w:rsidRPr="000B0C52">
        <w:rPr>
          <w:lang w:bidi="he-IL"/>
        </w:rPr>
        <w:t>qui sera contre nous ?</w:t>
      </w:r>
      <w:r>
        <w:rPr>
          <w:lang w:bidi="he-IL"/>
        </w:rPr>
        <w:t> »</w:t>
      </w:r>
      <w:r w:rsidRPr="000B0C52">
        <w:rPr>
          <w:lang w:bidi="he-IL"/>
        </w:rPr>
        <w:t xml:space="preserve"> (Rom.</w:t>
      </w:r>
      <w:r>
        <w:rPr>
          <w:lang w:bidi="he-IL"/>
        </w:rPr>
        <w:t xml:space="preserve"> VIII, </w:t>
      </w:r>
      <w:r w:rsidRPr="000B0C52">
        <w:rPr>
          <w:lang w:bidi="he-IL"/>
        </w:rPr>
        <w:t xml:space="preserve">31.) </w:t>
      </w:r>
      <w:r>
        <w:rPr>
          <w:lang w:bidi="he-IL"/>
        </w:rPr>
        <w:t>Il</w:t>
      </w:r>
      <w:r w:rsidRPr="00F746B6">
        <w:rPr>
          <w:lang w:bidi="he-IL"/>
        </w:rPr>
        <w:t xml:space="preserve"> </w:t>
      </w:r>
      <w:r w:rsidRPr="000B0C52">
        <w:rPr>
          <w:lang w:bidi="he-IL"/>
        </w:rPr>
        <w:t>chante</w:t>
      </w:r>
      <w:r>
        <w:rPr>
          <w:lang w:bidi="he-IL"/>
        </w:rPr>
        <w:t xml:space="preserve">, </w:t>
      </w:r>
      <w:r w:rsidRPr="000B0C52">
        <w:rPr>
          <w:lang w:bidi="he-IL"/>
        </w:rPr>
        <w:t>en effet</w:t>
      </w:r>
      <w:r>
        <w:rPr>
          <w:lang w:bidi="he-IL"/>
        </w:rPr>
        <w:t xml:space="preserve">, </w:t>
      </w:r>
      <w:r w:rsidRPr="000B0C52">
        <w:rPr>
          <w:lang w:bidi="he-IL"/>
        </w:rPr>
        <w:t>les grâces de protection et de délivrance que trouvent</w:t>
      </w:r>
      <w:r>
        <w:rPr>
          <w:lang w:bidi="he-IL"/>
        </w:rPr>
        <w:t xml:space="preserve">, </w:t>
      </w:r>
      <w:r w:rsidRPr="000B0C52">
        <w:rPr>
          <w:lang w:bidi="he-IL"/>
        </w:rPr>
        <w:t>parmi toute sorte</w:t>
      </w:r>
      <w:r>
        <w:rPr>
          <w:lang w:bidi="he-IL"/>
        </w:rPr>
        <w:t xml:space="preserve"> </w:t>
      </w:r>
      <w:r w:rsidRPr="000B0C52">
        <w:rPr>
          <w:lang w:bidi="he-IL"/>
        </w:rPr>
        <w:t>de dangers ou de nécessités</w:t>
      </w:r>
      <w:r>
        <w:rPr>
          <w:lang w:bidi="he-IL"/>
        </w:rPr>
        <w:t xml:space="preserve">, </w:t>
      </w:r>
      <w:r w:rsidRPr="000B0C52">
        <w:rPr>
          <w:lang w:bidi="he-IL"/>
        </w:rPr>
        <w:t>les âmes fidèles qui se confient pleinement en Dieu. Déjà le paraphraste chaldéen croyait y apercevoir les traces d’un dialogue. Les commentateurs modernes ratifient pour la plupart cette opinion antique</w:t>
      </w:r>
      <w:r>
        <w:rPr>
          <w:lang w:bidi="he-IL"/>
        </w:rPr>
        <w:t xml:space="preserve">, </w:t>
      </w:r>
      <w:r w:rsidRPr="000B0C52">
        <w:rPr>
          <w:lang w:bidi="he-IL"/>
        </w:rPr>
        <w:t xml:space="preserve">et ils partagent le psaume entre deux voix humaines (vers. </w:t>
      </w:r>
      <w:r>
        <w:rPr>
          <w:lang w:bidi="he-IL"/>
        </w:rPr>
        <w:t>1</w:t>
      </w:r>
      <w:r w:rsidRPr="000B0C52">
        <w:rPr>
          <w:vertAlign w:val="superscript"/>
          <w:lang w:bidi="he-IL"/>
        </w:rPr>
        <w:t>b</w:t>
      </w:r>
      <w:r w:rsidRPr="000B0C52">
        <w:rPr>
          <w:lang w:bidi="he-IL"/>
        </w:rPr>
        <w:t>-13) et une voix divine qui leur répond (vers. 14-16). C’est le changement brusque et réitéré des personnes qui a donné naissance à ce sentiment </w:t>
      </w:r>
      <w:r>
        <w:rPr>
          <w:lang w:bidi="he-IL"/>
        </w:rPr>
        <w:t xml:space="preserve">: </w:t>
      </w:r>
      <w:r w:rsidRPr="000B0C52">
        <w:rPr>
          <w:lang w:bidi="he-IL"/>
        </w:rPr>
        <w:t>on dirait vraiment une conversation dramatique. Cf. vers. 1</w:t>
      </w:r>
      <w:r>
        <w:rPr>
          <w:lang w:bidi="he-IL"/>
        </w:rPr>
        <w:t xml:space="preserve">, </w:t>
      </w:r>
      <w:r w:rsidRPr="000B0C52">
        <w:rPr>
          <w:lang w:bidi="he-IL"/>
        </w:rPr>
        <w:t>2</w:t>
      </w:r>
      <w:r>
        <w:rPr>
          <w:lang w:bidi="he-IL"/>
        </w:rPr>
        <w:t xml:space="preserve">, </w:t>
      </w:r>
      <w:r w:rsidRPr="000B0C52">
        <w:rPr>
          <w:lang w:bidi="he-IL"/>
        </w:rPr>
        <w:t>3-8</w:t>
      </w:r>
      <w:r>
        <w:rPr>
          <w:lang w:bidi="he-IL"/>
        </w:rPr>
        <w:t xml:space="preserve">, </w:t>
      </w:r>
      <w:r w:rsidRPr="000B0C52">
        <w:rPr>
          <w:lang w:bidi="he-IL"/>
        </w:rPr>
        <w:t>9</w:t>
      </w:r>
      <w:r>
        <w:rPr>
          <w:vertAlign w:val="superscript"/>
          <w:lang w:bidi="he-IL"/>
        </w:rPr>
        <w:t>a</w:t>
      </w:r>
      <w:r>
        <w:rPr>
          <w:lang w:bidi="he-IL"/>
        </w:rPr>
        <w:t xml:space="preserve">, </w:t>
      </w:r>
      <w:r w:rsidRPr="000B0C52">
        <w:rPr>
          <w:lang w:bidi="he-IL"/>
        </w:rPr>
        <w:t>9</w:t>
      </w:r>
      <w:r w:rsidRPr="000B0C52">
        <w:rPr>
          <w:vertAlign w:val="superscript"/>
          <w:lang w:bidi="he-IL"/>
        </w:rPr>
        <w:t>b</w:t>
      </w:r>
      <w:r w:rsidRPr="000B0C52">
        <w:rPr>
          <w:lang w:bidi="he-IL"/>
        </w:rPr>
        <w:t>-13</w:t>
      </w:r>
      <w:r>
        <w:rPr>
          <w:lang w:bidi="he-IL"/>
        </w:rPr>
        <w:t xml:space="preserve">, </w:t>
      </w:r>
      <w:r w:rsidRPr="000B0C52">
        <w:rPr>
          <w:lang w:bidi="he-IL"/>
        </w:rPr>
        <w:t>14-16.</w:t>
      </w:r>
      <w:r w:rsidRPr="00A01812">
        <w:t xml:space="preserve"> — </w:t>
      </w:r>
      <w:r w:rsidRPr="000B0C52">
        <w:rPr>
          <w:lang w:bidi="he-IL"/>
        </w:rPr>
        <w:t>Pas d’autre division que ce va-et-vient dialogué </w:t>
      </w:r>
      <w:r>
        <w:rPr>
          <w:lang w:bidi="he-IL"/>
        </w:rPr>
        <w:t xml:space="preserve">: </w:t>
      </w:r>
      <w:r w:rsidRPr="000B0C52">
        <w:rPr>
          <w:lang w:bidi="he-IL"/>
        </w:rPr>
        <w:t xml:space="preserve">1° vers. </w:t>
      </w:r>
      <w:r>
        <w:rPr>
          <w:lang w:bidi="he-IL"/>
        </w:rPr>
        <w:t>1</w:t>
      </w:r>
      <w:r w:rsidRPr="000B0C52">
        <w:rPr>
          <w:vertAlign w:val="superscript"/>
          <w:lang w:bidi="he-IL"/>
        </w:rPr>
        <w:t>b</w:t>
      </w:r>
      <w:r w:rsidRPr="000B0C52">
        <w:rPr>
          <w:lang w:bidi="he-IL"/>
        </w:rPr>
        <w:t>-2</w:t>
      </w:r>
      <w:r>
        <w:rPr>
          <w:lang w:bidi="he-IL"/>
        </w:rPr>
        <w:t xml:space="preserve">, </w:t>
      </w:r>
      <w:r w:rsidRPr="000B0C52">
        <w:rPr>
          <w:lang w:bidi="he-IL"/>
        </w:rPr>
        <w:t>le thème du cantique proposé alternativement par les deux voix humaines ; 2° vers. 3-13</w:t>
      </w:r>
      <w:r>
        <w:rPr>
          <w:lang w:bidi="he-IL"/>
        </w:rPr>
        <w:t xml:space="preserve">, </w:t>
      </w:r>
      <w:r w:rsidRPr="000B0C52">
        <w:rPr>
          <w:lang w:bidi="he-IL"/>
        </w:rPr>
        <w:t>le développement du thème par ces deux mêmes voix ; 3° vers. 14-16</w:t>
      </w:r>
      <w:r>
        <w:rPr>
          <w:lang w:bidi="he-IL"/>
        </w:rPr>
        <w:t xml:space="preserve">, </w:t>
      </w:r>
      <w:r w:rsidRPr="000B0C52">
        <w:rPr>
          <w:lang w:bidi="he-IL"/>
        </w:rPr>
        <w:t>la voix divine confirme solennellement les admirables espérances exprimées par les voix humaines.</w:t>
      </w:r>
      <w:r w:rsidRPr="00A01812">
        <w:t xml:space="preserve"> — </w:t>
      </w:r>
      <w:r w:rsidRPr="000B0C52">
        <w:rPr>
          <w:lang w:bidi="he-IL"/>
        </w:rPr>
        <w:t>Suivant le Talmud</w:t>
      </w:r>
      <w:r>
        <w:rPr>
          <w:lang w:bidi="he-IL"/>
        </w:rPr>
        <w:t xml:space="preserve">, </w:t>
      </w:r>
      <w:r w:rsidRPr="000B0C52">
        <w:rPr>
          <w:lang w:bidi="he-IL"/>
        </w:rPr>
        <w:t>les Juifs récitaient ce psaume toutes les fois qu’ils se trouvaient en danger ; ils le nommaient</w:t>
      </w:r>
      <w:r>
        <w:rPr>
          <w:lang w:bidi="he-IL"/>
        </w:rPr>
        <w:t xml:space="preserve">, </w:t>
      </w:r>
      <w:r w:rsidRPr="000B0C52">
        <w:rPr>
          <w:lang w:bidi="he-IL"/>
        </w:rPr>
        <w:t>pour ce motif</w:t>
      </w:r>
      <w:r>
        <w:rPr>
          <w:lang w:bidi="he-IL"/>
        </w:rPr>
        <w:t>, un « </w:t>
      </w:r>
      <w:r w:rsidRPr="000B0C52">
        <w:rPr>
          <w:lang w:bidi="he-IL"/>
        </w:rPr>
        <w:t>psaume d’accidents</w:t>
      </w:r>
      <w:r>
        <w:rPr>
          <w:lang w:bidi="he-IL"/>
        </w:rPr>
        <w:t> »</w:t>
      </w:r>
      <w:r w:rsidRPr="000B0C52">
        <w:rPr>
          <w:lang w:bidi="he-IL"/>
        </w:rPr>
        <w:t>. C’est pour nou</w:t>
      </w:r>
      <w:r>
        <w:rPr>
          <w:lang w:bidi="he-IL"/>
        </w:rPr>
        <w:t>s le principal psaume des Compli</w:t>
      </w:r>
      <w:r w:rsidRPr="000B0C52">
        <w:rPr>
          <w:lang w:bidi="he-IL"/>
        </w:rPr>
        <w:t>es. Saint Bernard l’a fort bien commenté dans sept homélies consécutives.</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 Le thème du cantique </w:t>
      </w:r>
      <w:r>
        <w:rPr>
          <w:rFonts w:eastAsia="Arial Unicode MS"/>
          <w:lang w:bidi="he-IL"/>
        </w:rPr>
        <w:t xml:space="preserve">: </w:t>
      </w:r>
      <w:r w:rsidRPr="000B0C52">
        <w:rPr>
          <w:rFonts w:eastAsia="Arial Unicode MS"/>
          <w:lang w:bidi="he-IL"/>
        </w:rPr>
        <w:t xml:space="preserve">Dieu </w:t>
      </w:r>
      <w:r>
        <w:rPr>
          <w:rFonts w:eastAsia="Arial Unicode MS"/>
          <w:lang w:bidi="he-IL"/>
        </w:rPr>
        <w:t>est</w:t>
      </w:r>
      <w:r w:rsidRPr="000B0C52">
        <w:rPr>
          <w:rFonts w:eastAsia="Arial Unicode MS"/>
          <w:lang w:bidi="he-IL"/>
        </w:rPr>
        <w:t xml:space="preserve"> le sûr refuge de ceux qui ont confiance en lui. Vers. </w:t>
      </w:r>
      <w:r>
        <w:rPr>
          <w:rFonts w:eastAsia="Arial Unicode MS"/>
          <w:lang w:bidi="he-IL"/>
        </w:rPr>
        <w:t>1</w:t>
      </w:r>
      <w:r w:rsidRPr="000B0C52">
        <w:rPr>
          <w:rFonts w:eastAsia="Arial Unicode MS"/>
          <w:vertAlign w:val="superscript"/>
          <w:lang w:bidi="he-IL"/>
        </w:rPr>
        <w:t>b</w:t>
      </w:r>
      <w:r w:rsidRPr="000B0C52">
        <w:rPr>
          <w:rFonts w:eastAsia="Arial Unicode MS"/>
          <w:lang w:bidi="he-IL"/>
        </w:rPr>
        <w:t>-2.</w:t>
      </w:r>
      <w:r>
        <w:rPr>
          <w:rFonts w:eastAsia="Arial Unicode MS"/>
          <w:lang w:bidi="he-IL"/>
        </w:rPr>
        <w:t xml:space="preserve"> </w:t>
      </w:r>
    </w:p>
    <w:p w:rsidR="0073183F" w:rsidRDefault="0073183F" w:rsidP="0073183F">
      <w:pPr>
        <w:rPr>
          <w:lang w:bidi="he-IL"/>
        </w:rPr>
      </w:pPr>
      <w:r w:rsidRPr="00F94190">
        <w:t>1</w:t>
      </w:r>
      <w:r w:rsidRPr="000B0C52">
        <w:rPr>
          <w:vertAlign w:val="superscript"/>
          <w:lang w:bidi="he-IL"/>
        </w:rPr>
        <w:t>bc</w:t>
      </w:r>
      <w:r w:rsidRPr="000B0C52">
        <w:rPr>
          <w:lang w:bidi="he-IL"/>
        </w:rPr>
        <w:t>. La première voix humaine signale brièvement ce fait aussi consolant que certain.</w:t>
      </w:r>
      <w:r w:rsidRPr="00A01812">
        <w:t xml:space="preserve"> — </w:t>
      </w:r>
      <w:r w:rsidRPr="00290B1E">
        <w:rPr>
          <w:rStyle w:val="italicus"/>
        </w:rPr>
        <w:t>I</w:t>
      </w:r>
      <w:r>
        <w:rPr>
          <w:rStyle w:val="italicus"/>
        </w:rPr>
        <w:t>n adjutóri</w:t>
      </w:r>
      <w:r w:rsidRPr="00290B1E">
        <w:rPr>
          <w:rStyle w:val="italicus"/>
        </w:rPr>
        <w:t>o.</w:t>
      </w:r>
      <w:r w:rsidRPr="000B0C52">
        <w:rPr>
          <w:lang w:bidi="he-IL"/>
        </w:rPr>
        <w:t xml:space="preserve"> Hébr. </w:t>
      </w:r>
      <w:r>
        <w:rPr>
          <w:lang w:bidi="he-IL"/>
        </w:rPr>
        <w:t xml:space="preserve">: </w:t>
      </w:r>
      <w:r w:rsidRPr="000B0C52">
        <w:rPr>
          <w:lang w:bidi="he-IL"/>
        </w:rPr>
        <w:t>sous l’abri (littéral. </w:t>
      </w:r>
      <w:r>
        <w:rPr>
          <w:lang w:bidi="he-IL"/>
        </w:rPr>
        <w:t xml:space="preserve">: la </w:t>
      </w:r>
      <w:r w:rsidRPr="000B0C52">
        <w:rPr>
          <w:lang w:bidi="he-IL"/>
        </w:rPr>
        <w:t>cachette).</w:t>
      </w:r>
      <w:r w:rsidRPr="00A01812">
        <w:t xml:space="preserve"> — </w:t>
      </w:r>
      <w:r w:rsidRPr="00290B1E">
        <w:rPr>
          <w:rStyle w:val="italicus"/>
        </w:rPr>
        <w:t>In protect</w:t>
      </w:r>
      <w:r>
        <w:rPr>
          <w:rStyle w:val="italicus"/>
        </w:rPr>
        <w:t>ióne</w:t>
      </w:r>
      <w:r w:rsidRPr="00290B1E">
        <w:rPr>
          <w:rStyle w:val="italicus"/>
        </w:rPr>
        <w:t xml:space="preserve"> Dei cœli.</w:t>
      </w:r>
      <w:r w:rsidRPr="000B0C52">
        <w:rPr>
          <w:lang w:bidi="he-IL"/>
        </w:rPr>
        <w:t xml:space="preserve"> Hébr. </w:t>
      </w:r>
      <w:r>
        <w:rPr>
          <w:lang w:bidi="he-IL"/>
        </w:rPr>
        <w:t xml:space="preserve">: </w:t>
      </w:r>
      <w:r w:rsidRPr="000B0C52">
        <w:rPr>
          <w:lang w:bidi="he-IL"/>
        </w:rPr>
        <w:t>à l’ombre de</w:t>
      </w:r>
      <w:r>
        <w:rPr>
          <w:rStyle w:val="italicus"/>
        </w:rPr>
        <w:t xml:space="preserve"> Š</w:t>
      </w:r>
      <w:r w:rsidRPr="00290B1E">
        <w:rPr>
          <w:rStyle w:val="italicus"/>
        </w:rPr>
        <w:t>addaï</w:t>
      </w:r>
      <w:r w:rsidRPr="000B0C52">
        <w:rPr>
          <w:lang w:bidi="he-IL"/>
        </w:rPr>
        <w:t xml:space="preserve"> (du Tout-Puissant).</w:t>
      </w:r>
      <w:r w:rsidRPr="00A01812">
        <w:t xml:space="preserve"> — </w:t>
      </w:r>
      <w:r>
        <w:rPr>
          <w:rStyle w:val="italicus"/>
        </w:rPr>
        <w:t>Commo</w:t>
      </w:r>
      <w:r w:rsidRPr="00290B1E">
        <w:rPr>
          <w:rStyle w:val="italicus"/>
        </w:rPr>
        <w:t>rábitur.</w:t>
      </w:r>
      <w:r w:rsidRPr="000B0C52">
        <w:rPr>
          <w:lang w:bidi="he-IL"/>
        </w:rPr>
        <w:t xml:space="preserve"> Hébr. </w:t>
      </w:r>
      <w:r>
        <w:rPr>
          <w:lang w:bidi="he-IL"/>
        </w:rPr>
        <w:t xml:space="preserve">: </w:t>
      </w:r>
      <w:r w:rsidRPr="000B0C52">
        <w:rPr>
          <w:lang w:bidi="he-IL"/>
        </w:rPr>
        <w:t>il séjournera (littéral. </w:t>
      </w:r>
      <w:r>
        <w:rPr>
          <w:lang w:bidi="he-IL"/>
        </w:rPr>
        <w:t>: il</w:t>
      </w:r>
      <w:r w:rsidRPr="000B0C52">
        <w:rPr>
          <w:lang w:bidi="he-IL"/>
        </w:rPr>
        <w:t xml:space="preserve"> passera la nuit). Ces différentes métaphores et les noms divins qui les accompagnent sont très bien choisis pour marquer une sûre et complète protection. De même au verset suivant.</w:t>
      </w:r>
      <w:r>
        <w:rPr>
          <w:lang w:bidi="he-IL"/>
        </w:rPr>
        <w:t xml:space="preserve"> </w:t>
      </w:r>
    </w:p>
    <w:p w:rsidR="0073183F" w:rsidRDefault="0073183F" w:rsidP="0073183F">
      <w:pPr>
        <w:rPr>
          <w:lang w:bidi="he-IL"/>
        </w:rPr>
      </w:pPr>
      <w:r w:rsidRPr="000B0C52">
        <w:rPr>
          <w:lang w:bidi="he-IL"/>
        </w:rPr>
        <w:t>2. La seconde voix humaine répète le thème du cantique sous une autre forme.</w:t>
      </w:r>
      <w:r w:rsidRPr="00A01812">
        <w:t xml:space="preserve"> — </w:t>
      </w:r>
      <w:r w:rsidRPr="00290B1E">
        <w:rPr>
          <w:rStyle w:val="italicus"/>
        </w:rPr>
        <w:t xml:space="preserve">Dicet. </w:t>
      </w:r>
      <w:r w:rsidRPr="000B0C52">
        <w:rPr>
          <w:lang w:bidi="he-IL"/>
        </w:rPr>
        <w:t>D’après l’hébreu </w:t>
      </w:r>
      <w:r>
        <w:rPr>
          <w:lang w:bidi="he-IL"/>
        </w:rPr>
        <w:t xml:space="preserve">: </w:t>
      </w:r>
      <w:r w:rsidRPr="000B0C52">
        <w:rPr>
          <w:lang w:bidi="he-IL"/>
        </w:rPr>
        <w:t>Je dirai.</w:t>
      </w:r>
      <w:r w:rsidRPr="00A01812">
        <w:t xml:space="preserve"> — </w:t>
      </w:r>
      <w:r>
        <w:rPr>
          <w:rStyle w:val="italicus"/>
        </w:rPr>
        <w:t>Dómino</w:t>
      </w:r>
      <w:r w:rsidRPr="00290B1E">
        <w:rPr>
          <w:rStyle w:val="italicus"/>
        </w:rPr>
        <w:t>.</w:t>
      </w:r>
      <w:r w:rsidRPr="000B0C52">
        <w:rPr>
          <w:lang w:bidi="he-IL"/>
        </w:rPr>
        <w:t xml:space="preserve"> Hébr. </w:t>
      </w:r>
      <w:r>
        <w:rPr>
          <w:lang w:bidi="he-IL"/>
        </w:rPr>
        <w:t xml:space="preserve">: </w:t>
      </w:r>
      <w:r w:rsidRPr="000B0C52">
        <w:rPr>
          <w:lang w:bidi="he-IL"/>
        </w:rPr>
        <w:t>à Jéhovah. Le Dieu de la révélation et de l’alliance.</w:t>
      </w:r>
      <w:r w:rsidRPr="00A01812">
        <w:t xml:space="preserve"> — </w:t>
      </w:r>
      <w:r w:rsidRPr="00290B1E">
        <w:rPr>
          <w:rStyle w:val="italicus"/>
        </w:rPr>
        <w:t>Suscéptor</w:t>
      </w:r>
      <w:r>
        <w:rPr>
          <w:rStyle w:val="italicus"/>
        </w:rPr>
        <w:t>…</w:t>
      </w:r>
      <w:r w:rsidRPr="00290B1E">
        <w:rPr>
          <w:rStyle w:val="italicus"/>
        </w:rPr>
        <w:t xml:space="preserve"> et ref</w:t>
      </w:r>
      <w:r>
        <w:rPr>
          <w:rStyle w:val="italicus"/>
        </w:rPr>
        <w:t>ú</w:t>
      </w:r>
      <w:r w:rsidRPr="00290B1E">
        <w:rPr>
          <w:rStyle w:val="italicus"/>
        </w:rPr>
        <w:t>gium</w:t>
      </w:r>
      <w:r>
        <w:rPr>
          <w:rStyle w:val="italicus"/>
        </w:rPr>
        <w:t>…</w:t>
      </w:r>
      <w:r w:rsidRPr="000B0C52">
        <w:rPr>
          <w:lang w:bidi="he-IL"/>
        </w:rPr>
        <w:t xml:space="preserve"> Hébr. </w:t>
      </w:r>
      <w:r>
        <w:rPr>
          <w:lang w:bidi="he-IL"/>
        </w:rPr>
        <w:t xml:space="preserve">: </w:t>
      </w:r>
      <w:r w:rsidRPr="000B0C52">
        <w:rPr>
          <w:lang w:bidi="he-IL"/>
        </w:rPr>
        <w:t>mon refuge et ma forteresse.</w:t>
      </w:r>
      <w:r>
        <w:rPr>
          <w:lang w:bidi="he-IL"/>
        </w:rPr>
        <w:t xml:space="preserve"> {281} </w:t>
      </w:r>
    </w:p>
    <w:p w:rsidR="0073183F" w:rsidRDefault="0073183F" w:rsidP="0073183F">
      <w:pPr>
        <w:pStyle w:val="u4"/>
        <w:rPr>
          <w:rFonts w:eastAsia="Arial Unicode MS"/>
          <w:lang w:bidi="he-IL"/>
        </w:rPr>
      </w:pPr>
      <w:r w:rsidRPr="000B0C52">
        <w:rPr>
          <w:rFonts w:eastAsia="Arial Unicode MS"/>
          <w:lang w:bidi="he-IL"/>
        </w:rPr>
        <w:lastRenderedPageBreak/>
        <w:t>3° Développement du thème. Vers. 3-13.</w:t>
      </w:r>
      <w:r>
        <w:rPr>
          <w:rFonts w:eastAsia="Arial Unicode MS"/>
          <w:lang w:bidi="he-IL"/>
        </w:rPr>
        <w:t xml:space="preserve"> </w:t>
      </w:r>
    </w:p>
    <w:p w:rsidR="0073183F" w:rsidRDefault="0073183F" w:rsidP="0073183F">
      <w:pPr>
        <w:rPr>
          <w:lang w:bidi="he-IL"/>
        </w:rPr>
      </w:pPr>
      <w:r w:rsidRPr="000B0C52">
        <w:rPr>
          <w:lang w:bidi="he-IL"/>
        </w:rPr>
        <w:t>3-8. La première voix explique (</w:t>
      </w:r>
      <w:r w:rsidRPr="00290B1E">
        <w:rPr>
          <w:rStyle w:val="italicus"/>
        </w:rPr>
        <w:t>qu</w:t>
      </w:r>
      <w:r>
        <w:rPr>
          <w:rStyle w:val="italicus"/>
        </w:rPr>
        <w:t>ó</w:t>
      </w:r>
      <w:r w:rsidRPr="00290B1E">
        <w:rPr>
          <w:rStyle w:val="italicus"/>
        </w:rPr>
        <w:t>niam</w:t>
      </w:r>
      <w:r w:rsidRPr="00B134CC">
        <w:t xml:space="preserve">) </w:t>
      </w:r>
      <w:r w:rsidRPr="000B0C52">
        <w:rPr>
          <w:lang w:bidi="he-IL"/>
        </w:rPr>
        <w:t>les motifs de sa confiance inébranlable.</w:t>
      </w:r>
      <w:r w:rsidRPr="00A01812">
        <w:t xml:space="preserve"> — </w:t>
      </w:r>
      <w:r w:rsidRPr="00290B1E">
        <w:rPr>
          <w:rStyle w:val="italicus"/>
        </w:rPr>
        <w:t xml:space="preserve">Ipse </w:t>
      </w:r>
      <w:r w:rsidRPr="000B0C52">
        <w:rPr>
          <w:lang w:bidi="he-IL"/>
        </w:rPr>
        <w:t>(pronom accentué)</w:t>
      </w:r>
      <w:r w:rsidRPr="00290B1E">
        <w:rPr>
          <w:rStyle w:val="italicus"/>
        </w:rPr>
        <w:t xml:space="preserve"> liber</w:t>
      </w:r>
      <w:r>
        <w:rPr>
          <w:rStyle w:val="italicus"/>
        </w:rPr>
        <w:t>á</w:t>
      </w:r>
      <w:r w:rsidRPr="00290B1E">
        <w:rPr>
          <w:rStyle w:val="italicus"/>
        </w:rPr>
        <w:t>vit</w:t>
      </w:r>
      <w:r>
        <w:rPr>
          <w:rStyle w:val="italicus"/>
        </w:rPr>
        <w:t>…</w:t>
      </w:r>
      <w:r w:rsidRPr="000B0C52">
        <w:rPr>
          <w:lang w:bidi="he-IL"/>
        </w:rPr>
        <w:t xml:space="preserve"> Hébr. </w:t>
      </w:r>
      <w:r>
        <w:rPr>
          <w:lang w:bidi="he-IL"/>
        </w:rPr>
        <w:t xml:space="preserve">: </w:t>
      </w:r>
      <w:r w:rsidRPr="000B0C52">
        <w:rPr>
          <w:lang w:bidi="he-IL"/>
        </w:rPr>
        <w:t xml:space="preserve">il te délivrera. Les </w:t>
      </w:r>
      <w:r>
        <w:rPr>
          <w:lang w:bidi="he-IL"/>
        </w:rPr>
        <w:t>LXX</w:t>
      </w:r>
      <w:r w:rsidRPr="000B0C52">
        <w:rPr>
          <w:lang w:bidi="he-IL"/>
        </w:rPr>
        <w:t xml:space="preserve"> emploient aussi le pronom de la seconde personne</w:t>
      </w:r>
      <w:r>
        <w:rPr>
          <w:lang w:bidi="he-IL"/>
        </w:rPr>
        <w:t xml:space="preserve">, </w:t>
      </w:r>
      <w:r w:rsidRPr="000B0C52">
        <w:rPr>
          <w:lang w:bidi="he-IL"/>
        </w:rPr>
        <w:t>et saint Au</w:t>
      </w:r>
      <w:r>
        <w:rPr>
          <w:lang w:bidi="he-IL"/>
        </w:rPr>
        <w:t>gustin met le verbe au futur (« </w:t>
      </w:r>
      <w:r w:rsidRPr="000B0C52">
        <w:rPr>
          <w:lang w:bidi="he-IL"/>
        </w:rPr>
        <w:t>liber</w:t>
      </w:r>
      <w:r>
        <w:rPr>
          <w:lang w:bidi="he-IL"/>
        </w:rPr>
        <w:t>á</w:t>
      </w:r>
      <w:r w:rsidRPr="000B0C52">
        <w:rPr>
          <w:lang w:bidi="he-IL"/>
        </w:rPr>
        <w:t>bit</w:t>
      </w:r>
      <w:r>
        <w:rPr>
          <w:lang w:bidi="he-IL"/>
        </w:rPr>
        <w:t> »</w:t>
      </w:r>
      <w:r w:rsidRPr="000B0C52">
        <w:rPr>
          <w:lang w:bidi="he-IL"/>
        </w:rPr>
        <w:t>).</w:t>
      </w:r>
      <w:r w:rsidRPr="00A01812">
        <w:t xml:space="preserve"> — </w:t>
      </w:r>
      <w:r w:rsidRPr="00290B1E">
        <w:rPr>
          <w:rStyle w:val="italicus"/>
        </w:rPr>
        <w:t>De láqueo ven</w:t>
      </w:r>
      <w:r>
        <w:rPr>
          <w:rStyle w:val="italicus"/>
        </w:rPr>
        <w:t>á</w:t>
      </w:r>
      <w:r w:rsidRPr="00290B1E">
        <w:rPr>
          <w:rStyle w:val="italicus"/>
        </w:rPr>
        <w:t>ntium.</w:t>
      </w:r>
      <w:r w:rsidRPr="000B0C52">
        <w:rPr>
          <w:lang w:bidi="he-IL"/>
        </w:rPr>
        <w:t xml:space="preserve"> Dans l’hébreu </w:t>
      </w:r>
      <w:r>
        <w:rPr>
          <w:lang w:bidi="he-IL"/>
        </w:rPr>
        <w:t xml:space="preserve">: </w:t>
      </w:r>
      <w:r w:rsidRPr="000B0C52">
        <w:rPr>
          <w:lang w:bidi="he-IL"/>
        </w:rPr>
        <w:t>du filet de l’oiseleur. Image assez fréquente dans la Bible</w:t>
      </w:r>
      <w:r>
        <w:rPr>
          <w:lang w:bidi="he-IL"/>
        </w:rPr>
        <w:t xml:space="preserve">, </w:t>
      </w:r>
      <w:r w:rsidRPr="000B0C52">
        <w:rPr>
          <w:lang w:bidi="he-IL"/>
        </w:rPr>
        <w:t xml:space="preserve">pour désigner un péril d’autant plus à craindre qu’il </w:t>
      </w:r>
      <w:r>
        <w:rPr>
          <w:lang w:bidi="he-IL"/>
        </w:rPr>
        <w:t>est</w:t>
      </w:r>
      <w:r w:rsidRPr="000B0C52">
        <w:rPr>
          <w:lang w:bidi="he-IL"/>
        </w:rPr>
        <w:t xml:space="preserve"> caché. </w:t>
      </w:r>
      <w:r w:rsidRPr="00DE24B8">
        <w:rPr>
          <w:lang w:val="es-ES" w:bidi="he-IL"/>
        </w:rPr>
        <w:t xml:space="preserve">Cf. </w:t>
      </w:r>
      <w:r w:rsidRPr="003A2C8F">
        <w:rPr>
          <w:lang w:val="es-ES_tradnl"/>
        </w:rPr>
        <w:t>Ps.</w:t>
      </w:r>
      <w:r w:rsidRPr="00DE24B8">
        <w:rPr>
          <w:lang w:val="es-ES" w:bidi="he-IL"/>
        </w:rPr>
        <w:t xml:space="preserve"> </w:t>
      </w:r>
      <w:r>
        <w:rPr>
          <w:lang w:val="es-ES" w:bidi="he-IL"/>
        </w:rPr>
        <w:t>XVI</w:t>
      </w:r>
      <w:r w:rsidRPr="00DE24B8">
        <w:rPr>
          <w:lang w:val="es-ES" w:bidi="he-IL"/>
        </w:rPr>
        <w:t xml:space="preserve">I, 5 ; </w:t>
      </w:r>
      <w:r>
        <w:rPr>
          <w:lang w:val="es-ES" w:bidi="he-IL"/>
        </w:rPr>
        <w:t>CXXIII</w:t>
      </w:r>
      <w:r w:rsidRPr="00DE24B8">
        <w:rPr>
          <w:lang w:val="es-ES" w:bidi="he-IL"/>
        </w:rPr>
        <w:t xml:space="preserve">, 7 ; Eccl. </w:t>
      </w:r>
      <w:r w:rsidRPr="00C16333">
        <w:rPr>
          <w:lang w:bidi="he-IL"/>
        </w:rPr>
        <w:t xml:space="preserve">IX, 12 ; </w:t>
      </w:r>
      <w:r w:rsidRPr="00C16333">
        <w:t>Os.</w:t>
      </w:r>
      <w:r w:rsidRPr="00C16333">
        <w:rPr>
          <w:lang w:bidi="he-IL"/>
        </w:rPr>
        <w:t xml:space="preserve"> IX, 8, etc.</w:t>
      </w:r>
      <w:r w:rsidRPr="00C16333">
        <w:t xml:space="preserve"> — </w:t>
      </w:r>
      <w:r w:rsidRPr="00C16333">
        <w:rPr>
          <w:rStyle w:val="italicus"/>
        </w:rPr>
        <w:t>A verbo áspero.</w:t>
      </w:r>
      <w:r w:rsidRPr="00C16333">
        <w:rPr>
          <w:lang w:bidi="he-IL"/>
        </w:rPr>
        <w:t xml:space="preserve"> </w:t>
      </w:r>
      <w:r w:rsidRPr="000B0C52">
        <w:rPr>
          <w:lang w:bidi="he-IL"/>
        </w:rPr>
        <w:t>C.-à-d. de toute parole affligeante (médisance</w:t>
      </w:r>
      <w:r>
        <w:rPr>
          <w:lang w:bidi="he-IL"/>
        </w:rPr>
        <w:t xml:space="preserve">, </w:t>
      </w:r>
      <w:r w:rsidRPr="000B0C52">
        <w:rPr>
          <w:lang w:bidi="he-IL"/>
        </w:rPr>
        <w:t>calomnie</w:t>
      </w:r>
      <w:r>
        <w:rPr>
          <w:lang w:bidi="he-IL"/>
        </w:rPr>
        <w:t>, etc</w:t>
      </w:r>
      <w:r w:rsidRPr="000B0C52">
        <w:rPr>
          <w:lang w:bidi="he-IL"/>
        </w:rPr>
        <w:t>.). Dans l’hébreu </w:t>
      </w:r>
      <w:r>
        <w:rPr>
          <w:lang w:bidi="he-IL"/>
        </w:rPr>
        <w:t xml:space="preserve">: </w:t>
      </w:r>
      <w:r w:rsidRPr="000B0C52">
        <w:rPr>
          <w:lang w:bidi="he-IL"/>
        </w:rPr>
        <w:t>de la parole maligne (littéralement </w:t>
      </w:r>
      <w:r>
        <w:rPr>
          <w:lang w:bidi="he-IL"/>
        </w:rPr>
        <w:t xml:space="preserve">: </w:t>
      </w:r>
      <w:r w:rsidRPr="000B0C52">
        <w:rPr>
          <w:lang w:bidi="he-IL"/>
        </w:rPr>
        <w:t>de malignités ; pluriel très expressif).</w:t>
      </w:r>
      <w:r w:rsidRPr="00A01812">
        <w:t xml:space="preserve"> — </w:t>
      </w:r>
      <w:r w:rsidRPr="00290B1E">
        <w:rPr>
          <w:rStyle w:val="italicus"/>
        </w:rPr>
        <w:t>Scápulis</w:t>
      </w:r>
      <w:r>
        <w:rPr>
          <w:rStyle w:val="italicus"/>
        </w:rPr>
        <w:t>…</w:t>
      </w:r>
      <w:r w:rsidRPr="00290B1E">
        <w:rPr>
          <w:rStyle w:val="italicus"/>
        </w:rPr>
        <w:t xml:space="preserve"> obumbr</w:t>
      </w:r>
      <w:r>
        <w:rPr>
          <w:rStyle w:val="italicus"/>
        </w:rPr>
        <w:t>á</w:t>
      </w:r>
      <w:r w:rsidRPr="00290B1E">
        <w:rPr>
          <w:rStyle w:val="italicus"/>
        </w:rPr>
        <w:t>bit</w:t>
      </w:r>
      <w:r>
        <w:rPr>
          <w:rStyle w:val="italicus"/>
        </w:rPr>
        <w:t>…</w:t>
      </w:r>
      <w:r w:rsidRPr="000B0C52">
        <w:rPr>
          <w:lang w:bidi="he-IL"/>
        </w:rPr>
        <w:t xml:space="preserve"> </w:t>
      </w:r>
      <w:r>
        <w:rPr>
          <w:lang w:bidi="he-IL"/>
        </w:rPr>
        <w:t>LXX</w:t>
      </w:r>
      <w:r w:rsidRPr="000B0C52">
        <w:rPr>
          <w:lang w:bidi="he-IL"/>
        </w:rPr>
        <w:t> </w:t>
      </w:r>
      <w:r>
        <w:rPr>
          <w:lang w:bidi="he-IL"/>
        </w:rPr>
        <w:t xml:space="preserve">: </w:t>
      </w:r>
      <w:r w:rsidRPr="000B0C52">
        <w:rPr>
          <w:lang w:bidi="he-IL"/>
        </w:rPr>
        <w:t>sur son dos (</w:t>
      </w:r>
      <w:r>
        <w:rPr>
          <w:lang w:bidi="he-IL"/>
        </w:rPr>
        <w:t>« </w:t>
      </w:r>
      <w:r w:rsidRPr="000B0C52">
        <w:rPr>
          <w:lang w:bidi="he-IL"/>
        </w:rPr>
        <w:t>inter scápulas</w:t>
      </w:r>
      <w:r>
        <w:rPr>
          <w:lang w:bidi="he-IL"/>
        </w:rPr>
        <w:t>, »</w:t>
      </w:r>
      <w:r w:rsidRPr="000B0C52">
        <w:rPr>
          <w:lang w:bidi="he-IL"/>
        </w:rPr>
        <w:t xml:space="preserve"> comme dit saint Augustin). Hébr. </w:t>
      </w:r>
      <w:r>
        <w:rPr>
          <w:lang w:bidi="he-IL"/>
        </w:rPr>
        <w:t xml:space="preserve">: </w:t>
      </w:r>
      <w:r w:rsidRPr="000B0C52">
        <w:rPr>
          <w:lang w:bidi="he-IL"/>
        </w:rPr>
        <w:t>il te couvrira de son aile</w:t>
      </w:r>
      <w:r>
        <w:rPr>
          <w:lang w:bidi="he-IL"/>
        </w:rPr>
        <w:t xml:space="preserve"> (</w:t>
      </w:r>
      <w:r w:rsidR="00AA7B18">
        <w:rPr>
          <w:rStyle w:val="italicus"/>
        </w:rPr>
        <w:t>᾿</w:t>
      </w:r>
      <w:r w:rsidRPr="00085C1A">
        <w:rPr>
          <w:rStyle w:val="italicus"/>
        </w:rPr>
        <w:t>ébrah,</w:t>
      </w:r>
      <w:r>
        <w:rPr>
          <w:rStyle w:val="italicus"/>
        </w:rPr>
        <w:t xml:space="preserve"> </w:t>
      </w:r>
      <w:r w:rsidRPr="000B0C52">
        <w:rPr>
          <w:lang w:bidi="he-IL"/>
        </w:rPr>
        <w:t>l’aile des grands oiseaux).</w:t>
      </w:r>
      <w:r w:rsidRPr="00A01812">
        <w:t xml:space="preserve"> — </w:t>
      </w:r>
      <w:r w:rsidRPr="00290B1E">
        <w:rPr>
          <w:rStyle w:val="italicus"/>
        </w:rPr>
        <w:t>Sper</w:t>
      </w:r>
      <w:r>
        <w:rPr>
          <w:rStyle w:val="italicus"/>
        </w:rPr>
        <w:t>á</w:t>
      </w:r>
      <w:r w:rsidRPr="00290B1E">
        <w:rPr>
          <w:rStyle w:val="italicus"/>
        </w:rPr>
        <w:t>bis.</w:t>
      </w:r>
      <w:r w:rsidRPr="000B0C52">
        <w:rPr>
          <w:lang w:bidi="he-IL"/>
        </w:rPr>
        <w:t xml:space="preserve"> Mieux</w:t>
      </w:r>
      <w:r>
        <w:rPr>
          <w:lang w:bidi="he-IL"/>
        </w:rPr>
        <w:t xml:space="preserve">, </w:t>
      </w:r>
      <w:r w:rsidRPr="000B0C52">
        <w:rPr>
          <w:lang w:bidi="he-IL"/>
        </w:rPr>
        <w:t>d’après l’hébreu </w:t>
      </w:r>
      <w:r>
        <w:rPr>
          <w:lang w:bidi="he-IL"/>
        </w:rPr>
        <w:t xml:space="preserve">: </w:t>
      </w:r>
      <w:r w:rsidRPr="000B0C52">
        <w:rPr>
          <w:lang w:bidi="he-IL"/>
        </w:rPr>
        <w:t>Tu te réfugieras.</w:t>
      </w:r>
      <w:r w:rsidRPr="00A01812">
        <w:t xml:space="preserve"> — </w:t>
      </w:r>
      <w:r w:rsidRPr="00290B1E">
        <w:rPr>
          <w:rStyle w:val="italicus"/>
        </w:rPr>
        <w:t xml:space="preserve">Scuto </w:t>
      </w:r>
      <w:r>
        <w:rPr>
          <w:rStyle w:val="italicus"/>
        </w:rPr>
        <w:t>circúmdab</w:t>
      </w:r>
      <w:r w:rsidRPr="00290B1E">
        <w:rPr>
          <w:rStyle w:val="italicus"/>
        </w:rPr>
        <w:t>it</w:t>
      </w:r>
      <w:r>
        <w:rPr>
          <w:rStyle w:val="italicus"/>
        </w:rPr>
        <w:t>…</w:t>
      </w:r>
      <w:r w:rsidRPr="000B0C52">
        <w:rPr>
          <w:lang w:bidi="he-IL"/>
        </w:rPr>
        <w:t xml:space="preserve"> Sa vérité </w:t>
      </w:r>
      <w:r>
        <w:rPr>
          <w:lang w:bidi="he-IL"/>
        </w:rPr>
        <w:t>est</w:t>
      </w:r>
      <w:r w:rsidRPr="000B0C52">
        <w:rPr>
          <w:lang w:bidi="he-IL"/>
        </w:rPr>
        <w:t xml:space="preserve"> un bouclier et une cuirasse. Le mot</w:t>
      </w:r>
      <w:r w:rsidRPr="00085C1A">
        <w:rPr>
          <w:rStyle w:val="italicus"/>
        </w:rPr>
        <w:t xml:space="preserve"> </w:t>
      </w:r>
      <w:r>
        <w:rPr>
          <w:rStyle w:val="italicus"/>
        </w:rPr>
        <w:t>ṣ</w:t>
      </w:r>
      <w:r w:rsidRPr="00290B1E">
        <w:rPr>
          <w:rStyle w:val="italicus"/>
        </w:rPr>
        <w:t>i</w:t>
      </w:r>
      <w:r>
        <w:rPr>
          <w:rStyle w:val="italicus"/>
        </w:rPr>
        <w:t>nn</w:t>
      </w:r>
      <w:r w:rsidRPr="00290B1E">
        <w:rPr>
          <w:rStyle w:val="italicus"/>
        </w:rPr>
        <w:t>ah</w:t>
      </w:r>
      <w:r w:rsidRPr="000B0C52">
        <w:rPr>
          <w:lang w:bidi="he-IL"/>
        </w:rPr>
        <w:t xml:space="preserve"> </w:t>
      </w:r>
      <w:r>
        <w:rPr>
          <w:lang w:bidi="he-IL"/>
        </w:rPr>
        <w:t>est</w:t>
      </w:r>
      <w:r w:rsidRPr="000B0C52">
        <w:rPr>
          <w:lang w:bidi="he-IL"/>
        </w:rPr>
        <w:t xml:space="preserve"> bien tr</w:t>
      </w:r>
      <w:r>
        <w:rPr>
          <w:lang w:bidi="he-IL"/>
        </w:rPr>
        <w:t>a</w:t>
      </w:r>
      <w:r w:rsidRPr="000B0C52">
        <w:rPr>
          <w:lang w:bidi="he-IL"/>
        </w:rPr>
        <w:t xml:space="preserve">duit par </w:t>
      </w:r>
      <w:r>
        <w:rPr>
          <w:lang w:bidi="he-IL"/>
        </w:rPr>
        <w:t>« </w:t>
      </w:r>
      <w:r w:rsidRPr="000B0C52">
        <w:rPr>
          <w:lang w:bidi="he-IL"/>
        </w:rPr>
        <w:t>scuto</w:t>
      </w:r>
      <w:r>
        <w:rPr>
          <w:lang w:bidi="he-IL"/>
        </w:rPr>
        <w:t xml:space="preserve"> », </w:t>
      </w:r>
      <w:r w:rsidRPr="000B0C52">
        <w:rPr>
          <w:lang w:bidi="he-IL"/>
        </w:rPr>
        <w:t>car c’est</w:t>
      </w:r>
      <w:r>
        <w:rPr>
          <w:lang w:bidi="he-IL"/>
        </w:rPr>
        <w:t xml:space="preserve">, </w:t>
      </w:r>
      <w:r w:rsidRPr="000B0C52">
        <w:rPr>
          <w:lang w:bidi="he-IL"/>
        </w:rPr>
        <w:t>de part et d’autre</w:t>
      </w:r>
      <w:r>
        <w:rPr>
          <w:lang w:bidi="he-IL"/>
        </w:rPr>
        <w:t xml:space="preserve">, </w:t>
      </w:r>
      <w:r w:rsidRPr="000B0C52">
        <w:rPr>
          <w:lang w:bidi="he-IL"/>
        </w:rPr>
        <w:t>le nom du grand bouclier</w:t>
      </w:r>
      <w:r>
        <w:rPr>
          <w:lang w:bidi="he-IL"/>
        </w:rPr>
        <w:t xml:space="preserve">, </w:t>
      </w:r>
      <w:r w:rsidRPr="000B0C52">
        <w:rPr>
          <w:lang w:bidi="he-IL"/>
        </w:rPr>
        <w:t xml:space="preserve">qui couvrait tout le corps. </w:t>
      </w:r>
      <w:r>
        <w:rPr>
          <w:lang w:bidi="he-IL"/>
        </w:rPr>
        <w:t>Voyez</w:t>
      </w:r>
      <w:r w:rsidRPr="00471BB1">
        <w:t xml:space="preserve"> l</w:t>
      </w:r>
      <w:r>
        <w:rPr>
          <w:lang w:bidi="he-IL"/>
        </w:rPr>
        <w:t>’</w:t>
      </w:r>
      <w:r>
        <w:rPr>
          <w:rStyle w:val="italicus"/>
        </w:rPr>
        <w:t>Atl</w:t>
      </w:r>
      <w:r w:rsidRPr="00290B1E">
        <w:rPr>
          <w:rStyle w:val="italicus"/>
        </w:rPr>
        <w:t>. archéol.</w:t>
      </w:r>
      <w:r>
        <w:rPr>
          <w:rStyle w:val="italicus"/>
        </w:rPr>
        <w:t xml:space="preserve">, </w:t>
      </w:r>
      <w:r w:rsidRPr="000B0C52">
        <w:rPr>
          <w:lang w:bidi="he-IL"/>
        </w:rPr>
        <w:t xml:space="preserve">pl. </w:t>
      </w:r>
      <w:r>
        <w:rPr>
          <w:lang w:bidi="he-IL"/>
        </w:rPr>
        <w:t xml:space="preserve">LXXXIV, </w:t>
      </w:r>
      <w:r w:rsidRPr="000B0C52">
        <w:rPr>
          <w:lang w:bidi="he-IL"/>
        </w:rPr>
        <w:t>fig. 13</w:t>
      </w:r>
      <w:r>
        <w:rPr>
          <w:lang w:bidi="he-IL"/>
        </w:rPr>
        <w:t xml:space="preserve">, </w:t>
      </w:r>
      <w:r w:rsidRPr="000B0C52">
        <w:rPr>
          <w:lang w:bidi="he-IL"/>
        </w:rPr>
        <w:t xml:space="preserve">21 ; </w:t>
      </w:r>
      <w:r>
        <w:rPr>
          <w:lang w:bidi="he-IL"/>
        </w:rPr>
        <w:t xml:space="preserve">Ps. V, </w:t>
      </w:r>
      <w:r w:rsidRPr="000B0C52">
        <w:rPr>
          <w:lang w:bidi="he-IL"/>
        </w:rPr>
        <w:t>12</w:t>
      </w:r>
      <w:r>
        <w:rPr>
          <w:lang w:bidi="he-IL"/>
        </w:rPr>
        <w:t>, etc</w:t>
      </w:r>
      <w:r w:rsidRPr="000B0C52">
        <w:rPr>
          <w:lang w:bidi="he-IL"/>
        </w:rPr>
        <w:t>.</w:t>
      </w:r>
      <w:r w:rsidRPr="00A01812">
        <w:t xml:space="preserve"> — </w:t>
      </w:r>
      <w:r w:rsidRPr="00290B1E">
        <w:rPr>
          <w:rStyle w:val="italicus"/>
        </w:rPr>
        <w:t>V</w:t>
      </w:r>
      <w:r>
        <w:rPr>
          <w:rStyle w:val="italicus"/>
        </w:rPr>
        <w:t>é</w:t>
      </w:r>
      <w:r w:rsidRPr="00290B1E">
        <w:rPr>
          <w:rStyle w:val="italicus"/>
        </w:rPr>
        <w:t>ritas </w:t>
      </w:r>
      <w:r>
        <w:rPr>
          <w:rStyle w:val="italicus"/>
        </w:rPr>
        <w:t xml:space="preserve">: </w:t>
      </w:r>
      <w:r w:rsidRPr="000B0C52">
        <w:rPr>
          <w:lang w:bidi="he-IL"/>
        </w:rPr>
        <w:t>la fidélité de Dieu à tenir ses promesses.</w:t>
      </w:r>
      <w:r w:rsidRPr="00A01812">
        <w:t xml:space="preserve"> — </w:t>
      </w:r>
      <w:r w:rsidRPr="00290B1E">
        <w:rPr>
          <w:rStyle w:val="italicus"/>
        </w:rPr>
        <w:t xml:space="preserve">A </w:t>
      </w:r>
      <w:r>
        <w:rPr>
          <w:rStyle w:val="italicus"/>
        </w:rPr>
        <w:t>timóre</w:t>
      </w:r>
      <w:r w:rsidRPr="00290B1E">
        <w:rPr>
          <w:rStyle w:val="italicus"/>
        </w:rPr>
        <w:t xml:space="preserve"> noctúrno </w:t>
      </w:r>
      <w:r>
        <w:rPr>
          <w:rStyle w:val="italicus"/>
        </w:rPr>
        <w:t xml:space="preserve">: </w:t>
      </w:r>
      <w:r w:rsidRPr="000B0C52">
        <w:rPr>
          <w:lang w:bidi="he-IL"/>
        </w:rPr>
        <w:t xml:space="preserve">les dangers sont généralement plus à redouter la nuit que le </w:t>
      </w:r>
      <w:r>
        <w:rPr>
          <w:lang w:bidi="he-IL"/>
        </w:rPr>
        <w:t>jour</w:t>
      </w:r>
      <w:r w:rsidRPr="000B0C52">
        <w:rPr>
          <w:lang w:bidi="he-IL"/>
        </w:rPr>
        <w:t>. Cf. Cant.</w:t>
      </w:r>
      <w:r>
        <w:rPr>
          <w:lang w:bidi="he-IL"/>
        </w:rPr>
        <w:t xml:space="preserve"> III, </w:t>
      </w:r>
      <w:r w:rsidRPr="000B0C52">
        <w:rPr>
          <w:lang w:bidi="he-IL"/>
        </w:rPr>
        <w:t>8</w:t>
      </w:r>
      <w:r w:rsidRPr="00290B1E">
        <w:rPr>
          <w:rStyle w:val="italicus"/>
        </w:rPr>
        <w:t>.</w:t>
      </w:r>
      <w:r w:rsidRPr="00A01812">
        <w:t xml:space="preserve"> — </w:t>
      </w:r>
      <w:r w:rsidRPr="00290B1E">
        <w:rPr>
          <w:rStyle w:val="italicus"/>
        </w:rPr>
        <w:t>A sagítta</w:t>
      </w:r>
      <w:r>
        <w:rPr>
          <w:rStyle w:val="italicus"/>
        </w:rPr>
        <w:t>…</w:t>
      </w:r>
      <w:r w:rsidRPr="00290B1E">
        <w:rPr>
          <w:rStyle w:val="italicus"/>
        </w:rPr>
        <w:t xml:space="preserve"> in die.</w:t>
      </w:r>
      <w:r w:rsidRPr="000B0C52">
        <w:rPr>
          <w:lang w:bidi="he-IL"/>
        </w:rPr>
        <w:t xml:space="preserve"> Quelque attaque soudaine d’un ennemi en embuscade. Cf. </w:t>
      </w:r>
      <w:r>
        <w:rPr>
          <w:lang w:bidi="he-IL"/>
        </w:rPr>
        <w:t xml:space="preserve">Ps. X, </w:t>
      </w:r>
      <w:r w:rsidRPr="000B0C52">
        <w:rPr>
          <w:lang w:bidi="he-IL"/>
        </w:rPr>
        <w:t>2</w:t>
      </w:r>
      <w:r>
        <w:rPr>
          <w:lang w:bidi="he-IL"/>
        </w:rPr>
        <w:t>, etc</w:t>
      </w:r>
      <w:r w:rsidRPr="000B0C52">
        <w:rPr>
          <w:lang w:bidi="he-IL"/>
        </w:rPr>
        <w:t>.</w:t>
      </w:r>
      <w:r w:rsidRPr="00A01812">
        <w:t xml:space="preserve"> — </w:t>
      </w:r>
      <w:r w:rsidRPr="00290B1E">
        <w:rPr>
          <w:rStyle w:val="italicus"/>
        </w:rPr>
        <w:t>A neg</w:t>
      </w:r>
      <w:r>
        <w:rPr>
          <w:rStyle w:val="italicus"/>
        </w:rPr>
        <w:t>ó</w:t>
      </w:r>
      <w:r w:rsidRPr="00290B1E">
        <w:rPr>
          <w:rStyle w:val="italicus"/>
        </w:rPr>
        <w:t>tio perambulánte</w:t>
      </w:r>
      <w:r>
        <w:rPr>
          <w:rStyle w:val="italicus"/>
        </w:rPr>
        <w:t>…</w:t>
      </w:r>
      <w:r w:rsidRPr="000B0C52">
        <w:rPr>
          <w:lang w:bidi="he-IL"/>
        </w:rPr>
        <w:t xml:space="preserve"> L’hébreu dit plus simplement </w:t>
      </w:r>
      <w:r>
        <w:rPr>
          <w:lang w:bidi="he-IL"/>
        </w:rPr>
        <w:t xml:space="preserve">: </w:t>
      </w:r>
      <w:r w:rsidRPr="000B0C52">
        <w:rPr>
          <w:lang w:bidi="he-IL"/>
        </w:rPr>
        <w:t>de la peste (</w:t>
      </w:r>
      <w:r>
        <w:rPr>
          <w:rStyle w:val="italicus"/>
        </w:rPr>
        <w:t>dé</w:t>
      </w:r>
      <w:r w:rsidRPr="00290B1E">
        <w:rPr>
          <w:rStyle w:val="italicus"/>
        </w:rPr>
        <w:t>ber</w:t>
      </w:r>
      <w:r w:rsidRPr="000B0C52">
        <w:rPr>
          <w:lang w:bidi="he-IL"/>
        </w:rPr>
        <w:t xml:space="preserve"> ; les </w:t>
      </w:r>
      <w:r>
        <w:rPr>
          <w:lang w:bidi="he-IL"/>
        </w:rPr>
        <w:t>LXX</w:t>
      </w:r>
      <w:r w:rsidRPr="000B0C52">
        <w:rPr>
          <w:lang w:bidi="he-IL"/>
        </w:rPr>
        <w:t xml:space="preserve"> ont lu</w:t>
      </w:r>
      <w:r w:rsidRPr="00290B1E">
        <w:rPr>
          <w:rStyle w:val="italicus"/>
        </w:rPr>
        <w:t xml:space="preserve"> dâbâr</w:t>
      </w:r>
      <w:r>
        <w:rPr>
          <w:rStyle w:val="italicus"/>
        </w:rPr>
        <w:t xml:space="preserve">, </w:t>
      </w:r>
      <w:r>
        <w:rPr>
          <w:lang w:bidi="he-IL"/>
        </w:rPr>
        <w:t>« </w:t>
      </w:r>
      <w:r w:rsidRPr="000B0C52">
        <w:rPr>
          <w:lang w:bidi="he-IL"/>
        </w:rPr>
        <w:t>chose</w:t>
      </w:r>
      <w:r>
        <w:rPr>
          <w:lang w:bidi="he-IL"/>
        </w:rPr>
        <w:t> »</w:t>
      </w:r>
      <w:r w:rsidRPr="000B0C52">
        <w:rPr>
          <w:lang w:bidi="he-IL"/>
        </w:rPr>
        <w:t>).</w:t>
      </w:r>
      <w:r w:rsidRPr="00A01812">
        <w:t xml:space="preserve"> — </w:t>
      </w:r>
      <w:r w:rsidRPr="00290B1E">
        <w:rPr>
          <w:rStyle w:val="italicus"/>
        </w:rPr>
        <w:t xml:space="preserve">Ab incúrsu et </w:t>
      </w:r>
      <w:r>
        <w:rPr>
          <w:rStyle w:val="italicus"/>
        </w:rPr>
        <w:t>dæ</w:t>
      </w:r>
      <w:r w:rsidRPr="00290B1E">
        <w:rPr>
          <w:rStyle w:val="italicus"/>
        </w:rPr>
        <w:t>m</w:t>
      </w:r>
      <w:r>
        <w:rPr>
          <w:rStyle w:val="italicus"/>
        </w:rPr>
        <w:t>ó</w:t>
      </w:r>
      <w:r w:rsidRPr="00290B1E">
        <w:rPr>
          <w:rStyle w:val="italicus"/>
        </w:rPr>
        <w:t>nio</w:t>
      </w:r>
      <w:r>
        <w:rPr>
          <w:rStyle w:val="italicus"/>
        </w:rPr>
        <w:t>…</w:t>
      </w:r>
      <w:r w:rsidRPr="000B0C52">
        <w:rPr>
          <w:lang w:bidi="he-IL"/>
        </w:rPr>
        <w:t xml:space="preserve"> Pour </w:t>
      </w:r>
      <w:r>
        <w:rPr>
          <w:lang w:bidi="he-IL"/>
        </w:rPr>
        <w:t>: « </w:t>
      </w:r>
      <w:r w:rsidRPr="000B0C52">
        <w:rPr>
          <w:lang w:bidi="he-IL"/>
        </w:rPr>
        <w:t>ab incúrsu dæm</w:t>
      </w:r>
      <w:r>
        <w:rPr>
          <w:lang w:bidi="he-IL"/>
        </w:rPr>
        <w:t>ónii</w:t>
      </w:r>
      <w:r w:rsidRPr="000B0C52">
        <w:rPr>
          <w:lang w:bidi="he-IL"/>
        </w:rPr>
        <w:t xml:space="preserve"> meridiáni.</w:t>
      </w:r>
      <w:r>
        <w:rPr>
          <w:lang w:bidi="he-IL"/>
        </w:rPr>
        <w:t> »</w:t>
      </w:r>
      <w:r w:rsidRPr="000B0C52">
        <w:rPr>
          <w:lang w:bidi="he-IL"/>
        </w:rPr>
        <w:t xml:space="preserve"> De même le chaldéen</w:t>
      </w:r>
      <w:r>
        <w:rPr>
          <w:lang w:bidi="he-IL"/>
        </w:rPr>
        <w:t xml:space="preserve">, </w:t>
      </w:r>
      <w:r w:rsidRPr="000B0C52">
        <w:rPr>
          <w:lang w:bidi="he-IL"/>
        </w:rPr>
        <w:t>le syriaque</w:t>
      </w:r>
      <w:r>
        <w:rPr>
          <w:lang w:bidi="he-IL"/>
        </w:rPr>
        <w:t xml:space="preserve">, </w:t>
      </w:r>
      <w:r w:rsidRPr="000B0C52">
        <w:rPr>
          <w:lang w:bidi="he-IL"/>
        </w:rPr>
        <w:t xml:space="preserve">Aquila. Idée tout orientale. </w:t>
      </w:r>
      <w:r>
        <w:rPr>
          <w:lang w:bidi="he-IL"/>
        </w:rPr>
        <w:t>« </w:t>
      </w:r>
      <w:r w:rsidRPr="000B0C52">
        <w:rPr>
          <w:lang w:bidi="he-IL"/>
        </w:rPr>
        <w:t>C’est une tradition ancienne des Hébreux que</w:t>
      </w:r>
      <w:r w:rsidRPr="00290B1E">
        <w:rPr>
          <w:rStyle w:val="italicus"/>
        </w:rPr>
        <w:t xml:space="preserve"> qéteb</w:t>
      </w:r>
      <w:r>
        <w:rPr>
          <w:rStyle w:val="italicus"/>
        </w:rPr>
        <w:t xml:space="preserve">, </w:t>
      </w:r>
      <w:r w:rsidRPr="000B0C52">
        <w:rPr>
          <w:lang w:bidi="he-IL"/>
        </w:rPr>
        <w:t xml:space="preserve">qui </w:t>
      </w:r>
      <w:r>
        <w:rPr>
          <w:lang w:bidi="he-IL"/>
        </w:rPr>
        <w:t>est</w:t>
      </w:r>
      <w:r w:rsidRPr="000B0C52">
        <w:rPr>
          <w:lang w:bidi="he-IL"/>
        </w:rPr>
        <w:t xml:space="preserve"> ici dans le texte</w:t>
      </w:r>
      <w:r>
        <w:rPr>
          <w:lang w:bidi="he-IL"/>
        </w:rPr>
        <w:t xml:space="preserve">, </w:t>
      </w:r>
      <w:r w:rsidRPr="000B0C52">
        <w:rPr>
          <w:lang w:bidi="he-IL"/>
        </w:rPr>
        <w:t>signifie un des plus violents démons</w:t>
      </w:r>
      <w:r>
        <w:rPr>
          <w:lang w:bidi="he-IL"/>
        </w:rPr>
        <w:t xml:space="preserve">, </w:t>
      </w:r>
      <w:r w:rsidRPr="000B0C52">
        <w:rPr>
          <w:lang w:bidi="he-IL"/>
        </w:rPr>
        <w:t xml:space="preserve">qui ose nous attaquer en plein </w:t>
      </w:r>
      <w:r>
        <w:rPr>
          <w:lang w:bidi="he-IL"/>
        </w:rPr>
        <w:t>jour</w:t>
      </w:r>
      <w:r w:rsidRPr="000B0C52">
        <w:rPr>
          <w:lang w:bidi="he-IL"/>
        </w:rPr>
        <w:t xml:space="preserve"> et à force ouverte</w:t>
      </w:r>
      <w:r>
        <w:rPr>
          <w:lang w:bidi="he-IL"/>
        </w:rPr>
        <w:t>…</w:t>
      </w:r>
      <w:r w:rsidRPr="000B0C52">
        <w:rPr>
          <w:lang w:bidi="he-IL"/>
        </w:rPr>
        <w:t xml:space="preserve"> Saint Jérôme et Théodoret croient que le psalmiste a parlé ici suivant l’opinion du vulgaire</w:t>
      </w:r>
      <w:r>
        <w:rPr>
          <w:lang w:bidi="he-IL"/>
        </w:rPr>
        <w:t xml:space="preserve">, </w:t>
      </w:r>
      <w:r w:rsidRPr="000B0C52">
        <w:rPr>
          <w:lang w:bidi="he-IL"/>
        </w:rPr>
        <w:t>qui croit qu’il y a certains démons dangereux</w:t>
      </w:r>
      <w:r>
        <w:rPr>
          <w:lang w:bidi="he-IL"/>
        </w:rPr>
        <w:t xml:space="preserve">, </w:t>
      </w:r>
      <w:r w:rsidRPr="000B0C52">
        <w:rPr>
          <w:lang w:bidi="he-IL"/>
        </w:rPr>
        <w:t>surtout à midi.</w:t>
      </w:r>
      <w:r>
        <w:rPr>
          <w:lang w:bidi="he-IL"/>
        </w:rPr>
        <w:t> »</w:t>
      </w:r>
      <w:r w:rsidRPr="000B0C52">
        <w:rPr>
          <w:lang w:bidi="he-IL"/>
        </w:rPr>
        <w:t xml:space="preserve"> (Calmet</w:t>
      </w:r>
      <w:r>
        <w:rPr>
          <w:lang w:bidi="he-IL"/>
        </w:rPr>
        <w:t xml:space="preserve">, </w:t>
      </w:r>
      <w:r w:rsidRPr="00264A98">
        <w:rPr>
          <w:rStyle w:val="italicus"/>
        </w:rPr>
        <w:t>h. l.</w:t>
      </w:r>
      <w:r w:rsidRPr="00B134CC">
        <w:t>)</w:t>
      </w:r>
      <w:r w:rsidRPr="000B0C52">
        <w:rPr>
          <w:lang w:bidi="he-IL"/>
        </w:rPr>
        <w:t xml:space="preserve"> Mais le mot</w:t>
      </w:r>
      <w:r w:rsidRPr="00290B1E">
        <w:rPr>
          <w:rStyle w:val="italicus"/>
        </w:rPr>
        <w:t xml:space="preserve"> qéteb</w:t>
      </w:r>
      <w:r w:rsidRPr="000B0C52">
        <w:rPr>
          <w:lang w:bidi="he-IL"/>
        </w:rPr>
        <w:t xml:space="preserve"> semble plutôt désigner la contagion</w:t>
      </w:r>
      <w:r>
        <w:rPr>
          <w:lang w:bidi="he-IL"/>
        </w:rPr>
        <w:t xml:space="preserve">, </w:t>
      </w:r>
      <w:r w:rsidRPr="000B0C52">
        <w:rPr>
          <w:lang w:bidi="he-IL"/>
        </w:rPr>
        <w:t xml:space="preserve">qui opère ses ravages aussi bien le </w:t>
      </w:r>
      <w:r>
        <w:rPr>
          <w:lang w:bidi="he-IL"/>
        </w:rPr>
        <w:t>jour</w:t>
      </w:r>
      <w:r w:rsidRPr="000B0C52">
        <w:rPr>
          <w:lang w:bidi="he-IL"/>
        </w:rPr>
        <w:t xml:space="preserve"> que la nuit</w:t>
      </w:r>
      <w:r>
        <w:rPr>
          <w:lang w:bidi="he-IL"/>
        </w:rPr>
        <w:t>.</w:t>
      </w:r>
      <w:r w:rsidRPr="00A01812">
        <w:t xml:space="preserve"> — </w:t>
      </w:r>
      <w:r w:rsidRPr="00290B1E">
        <w:rPr>
          <w:rStyle w:val="italicus"/>
        </w:rPr>
        <w:t xml:space="preserve">Cadent a </w:t>
      </w:r>
      <w:r>
        <w:rPr>
          <w:rStyle w:val="italicus"/>
        </w:rPr>
        <w:t>latére</w:t>
      </w:r>
      <w:r w:rsidRPr="00290B1E">
        <w:rPr>
          <w:rStyle w:val="italicus"/>
        </w:rPr>
        <w:t xml:space="preserve"> tuo</w:t>
      </w:r>
      <w:r>
        <w:rPr>
          <w:rStyle w:val="italicus"/>
        </w:rPr>
        <w:t>…</w:t>
      </w:r>
      <w:r w:rsidRPr="00290B1E">
        <w:rPr>
          <w:rStyle w:val="italicus"/>
        </w:rPr>
        <w:t> </w:t>
      </w:r>
      <w:r>
        <w:rPr>
          <w:rStyle w:val="italicus"/>
        </w:rPr>
        <w:t xml:space="preserve">: </w:t>
      </w:r>
      <w:r w:rsidRPr="000B0C52">
        <w:rPr>
          <w:lang w:bidi="he-IL"/>
        </w:rPr>
        <w:t>à gauche d’après le contexte (</w:t>
      </w:r>
      <w:r w:rsidRPr="00085C1A">
        <w:rPr>
          <w:rStyle w:val="italicus"/>
        </w:rPr>
        <w:t>a dextris…</w:t>
      </w:r>
      <w:r w:rsidRPr="00B134CC">
        <w:t>).</w:t>
      </w:r>
      <w:r w:rsidRPr="00A01812">
        <w:t xml:space="preserve"> — </w:t>
      </w:r>
      <w:r w:rsidRPr="00290B1E">
        <w:rPr>
          <w:rStyle w:val="italicus"/>
        </w:rPr>
        <w:t>V</w:t>
      </w:r>
      <w:r>
        <w:rPr>
          <w:rStyle w:val="italicus"/>
        </w:rPr>
        <w:t>erúmtamen</w:t>
      </w:r>
      <w:r w:rsidRPr="00290B1E">
        <w:rPr>
          <w:rStyle w:val="italicus"/>
        </w:rPr>
        <w:t>.</w:t>
      </w:r>
      <w:r w:rsidRPr="000B0C52">
        <w:rPr>
          <w:lang w:bidi="he-IL"/>
        </w:rPr>
        <w:t xml:space="preserve"> Dans l’hébreu</w:t>
      </w:r>
      <w:r>
        <w:rPr>
          <w:lang w:bidi="he-IL"/>
        </w:rPr>
        <w:t xml:space="preserve">, </w:t>
      </w:r>
      <w:r w:rsidRPr="00290B1E">
        <w:rPr>
          <w:rStyle w:val="italicus"/>
        </w:rPr>
        <w:t>raq</w:t>
      </w:r>
      <w:r>
        <w:rPr>
          <w:rStyle w:val="italicus"/>
        </w:rPr>
        <w:t xml:space="preserve">, </w:t>
      </w:r>
      <w:r>
        <w:rPr>
          <w:lang w:bidi="he-IL"/>
        </w:rPr>
        <w:t>« </w:t>
      </w:r>
      <w:r w:rsidRPr="000B0C52">
        <w:rPr>
          <w:lang w:bidi="he-IL"/>
        </w:rPr>
        <w:t>seulement</w:t>
      </w:r>
      <w:r>
        <w:rPr>
          <w:lang w:bidi="he-IL"/>
        </w:rPr>
        <w:t> »</w:t>
      </w:r>
      <w:r w:rsidRPr="000B0C52">
        <w:rPr>
          <w:lang w:bidi="he-IL"/>
        </w:rPr>
        <w:t> </w:t>
      </w:r>
      <w:r>
        <w:rPr>
          <w:lang w:bidi="he-IL"/>
        </w:rPr>
        <w:t xml:space="preserve">: </w:t>
      </w:r>
      <w:r w:rsidRPr="000B0C52">
        <w:rPr>
          <w:lang w:bidi="he-IL"/>
        </w:rPr>
        <w:t>Tu ne feras que voir le péril autour de toi</w:t>
      </w:r>
      <w:r>
        <w:rPr>
          <w:lang w:bidi="he-IL"/>
        </w:rPr>
        <w:t xml:space="preserve">, </w:t>
      </w:r>
      <w:r w:rsidRPr="000B0C52">
        <w:rPr>
          <w:lang w:bidi="he-IL"/>
        </w:rPr>
        <w:t xml:space="preserve">mais il ne t’atteindra point. Cf. Ex. </w:t>
      </w:r>
      <w:r>
        <w:rPr>
          <w:lang w:bidi="he-IL"/>
        </w:rPr>
        <w:t>XIV, 3</w:t>
      </w:r>
      <w:r w:rsidRPr="000B0C52">
        <w:rPr>
          <w:lang w:bidi="he-IL"/>
        </w:rPr>
        <w:t>0</w:t>
      </w:r>
      <w:r>
        <w:rPr>
          <w:lang w:bidi="he-IL"/>
        </w:rPr>
        <w:t>.</w:t>
      </w:r>
      <w:r w:rsidRPr="00A01812">
        <w:t xml:space="preserve"> — </w:t>
      </w:r>
      <w:r w:rsidRPr="00290B1E">
        <w:rPr>
          <w:rStyle w:val="italicus"/>
        </w:rPr>
        <w:t>Retribu</w:t>
      </w:r>
      <w:r>
        <w:rPr>
          <w:rStyle w:val="italicus"/>
        </w:rPr>
        <w:t>tiónem</w:t>
      </w:r>
      <w:r w:rsidRPr="00290B1E">
        <w:rPr>
          <w:rStyle w:val="italicus"/>
        </w:rPr>
        <w:t xml:space="preserve"> peccat</w:t>
      </w:r>
      <w:r>
        <w:rPr>
          <w:rStyle w:val="italicus"/>
        </w:rPr>
        <w:t>órum</w:t>
      </w:r>
      <w:r w:rsidRPr="00290B1E">
        <w:rPr>
          <w:rStyle w:val="italicus"/>
        </w:rPr>
        <w:t> </w:t>
      </w:r>
      <w:r>
        <w:rPr>
          <w:rStyle w:val="italicus"/>
        </w:rPr>
        <w:t xml:space="preserve">: </w:t>
      </w:r>
      <w:r w:rsidRPr="000B0C52">
        <w:rPr>
          <w:lang w:bidi="he-IL"/>
        </w:rPr>
        <w:t>leur Juste salaire</w:t>
      </w:r>
      <w:r>
        <w:rPr>
          <w:lang w:bidi="he-IL"/>
        </w:rPr>
        <w:t xml:space="preserve">, </w:t>
      </w:r>
      <w:r w:rsidRPr="000B0C52">
        <w:rPr>
          <w:lang w:bidi="he-IL"/>
        </w:rPr>
        <w:t>leur châtiment.</w:t>
      </w:r>
      <w:r>
        <w:rPr>
          <w:lang w:bidi="he-IL"/>
        </w:rPr>
        <w:t xml:space="preserve"> </w:t>
      </w:r>
    </w:p>
    <w:p w:rsidR="0073183F" w:rsidRDefault="0073183F" w:rsidP="0073183F">
      <w:pPr>
        <w:rPr>
          <w:lang w:bidi="he-IL"/>
        </w:rPr>
      </w:pPr>
      <w:r w:rsidRPr="000B0C52">
        <w:rPr>
          <w:lang w:bidi="he-IL"/>
        </w:rPr>
        <w:t>9</w:t>
      </w:r>
      <w:r>
        <w:rPr>
          <w:vertAlign w:val="superscript"/>
          <w:lang w:bidi="he-IL"/>
        </w:rPr>
        <w:t>a</w:t>
      </w:r>
      <w:r w:rsidRPr="000B0C52">
        <w:rPr>
          <w:lang w:bidi="he-IL"/>
        </w:rPr>
        <w:t>. La seconde voix. Elle ne prononce qu’une simple et rapide parole</w:t>
      </w:r>
      <w:r>
        <w:rPr>
          <w:lang w:bidi="he-IL"/>
        </w:rPr>
        <w:t xml:space="preserve">, </w:t>
      </w:r>
      <w:r w:rsidRPr="000B0C52">
        <w:rPr>
          <w:lang w:bidi="he-IL"/>
        </w:rPr>
        <w:t>en guise de refrain (comp. le vers. 2)</w:t>
      </w:r>
      <w:r>
        <w:rPr>
          <w:lang w:bidi="he-IL"/>
        </w:rPr>
        <w:t xml:space="preserve">, </w:t>
      </w:r>
      <w:r w:rsidRPr="000B0C52">
        <w:rPr>
          <w:lang w:bidi="he-IL"/>
        </w:rPr>
        <w:t>pour confirmer les promesses développées par la première voix.</w:t>
      </w:r>
      <w:r w:rsidRPr="00A01812">
        <w:t xml:space="preserve"> — </w:t>
      </w:r>
      <w:r w:rsidRPr="00290B1E">
        <w:rPr>
          <w:rStyle w:val="italicus"/>
        </w:rPr>
        <w:t>Qu</w:t>
      </w:r>
      <w:r>
        <w:rPr>
          <w:rStyle w:val="italicus"/>
        </w:rPr>
        <w:t>ó</w:t>
      </w:r>
      <w:r w:rsidRPr="00290B1E">
        <w:rPr>
          <w:rStyle w:val="italicus"/>
        </w:rPr>
        <w:t>niam tu es</w:t>
      </w:r>
      <w:r>
        <w:rPr>
          <w:rStyle w:val="italicus"/>
        </w:rPr>
        <w:t>…</w:t>
      </w:r>
      <w:r w:rsidRPr="000B0C52">
        <w:rPr>
          <w:lang w:bidi="he-IL"/>
        </w:rPr>
        <w:t xml:space="preserve"> Le pronom </w:t>
      </w:r>
      <w:r>
        <w:rPr>
          <w:lang w:bidi="he-IL"/>
        </w:rPr>
        <w:t>est</w:t>
      </w:r>
      <w:r w:rsidRPr="000B0C52">
        <w:rPr>
          <w:lang w:bidi="he-IL"/>
        </w:rPr>
        <w:t xml:space="preserve"> très fortement accentué.</w:t>
      </w:r>
      <w:r w:rsidRPr="00A01812">
        <w:t xml:space="preserve"> — </w:t>
      </w:r>
      <w:r w:rsidRPr="00290B1E">
        <w:rPr>
          <w:rStyle w:val="italicus"/>
        </w:rPr>
        <w:t>Spes mea.</w:t>
      </w:r>
      <w:r w:rsidRPr="000B0C52">
        <w:rPr>
          <w:lang w:bidi="he-IL"/>
        </w:rPr>
        <w:t xml:space="preserve"> Hébr. </w:t>
      </w:r>
      <w:r>
        <w:rPr>
          <w:lang w:bidi="he-IL"/>
        </w:rPr>
        <w:t xml:space="preserve">: </w:t>
      </w:r>
      <w:r w:rsidRPr="000B0C52">
        <w:rPr>
          <w:lang w:bidi="he-IL"/>
        </w:rPr>
        <w:t>ma cachette.</w:t>
      </w:r>
      <w:r>
        <w:rPr>
          <w:lang w:bidi="he-IL"/>
        </w:rPr>
        <w:t xml:space="preserve"> </w:t>
      </w:r>
    </w:p>
    <w:p w:rsidR="0073183F" w:rsidRDefault="0073183F" w:rsidP="0073183F">
      <w:pPr>
        <w:rPr>
          <w:lang w:bidi="he-IL"/>
        </w:rPr>
      </w:pPr>
      <w:r w:rsidRPr="000B0C52">
        <w:rPr>
          <w:lang w:bidi="he-IL"/>
        </w:rPr>
        <w:t>9</w:t>
      </w:r>
      <w:r w:rsidRPr="000B0C52">
        <w:rPr>
          <w:vertAlign w:val="superscript"/>
          <w:lang w:bidi="he-IL"/>
        </w:rPr>
        <w:t>b</w:t>
      </w:r>
      <w:r w:rsidRPr="000B0C52">
        <w:rPr>
          <w:lang w:bidi="he-IL"/>
        </w:rPr>
        <w:t>-13. La première voix reprend et po</w:t>
      </w:r>
      <w:r>
        <w:rPr>
          <w:lang w:bidi="he-IL"/>
        </w:rPr>
        <w:t>u</w:t>
      </w:r>
      <w:r w:rsidRPr="000B0C52">
        <w:rPr>
          <w:lang w:bidi="he-IL"/>
        </w:rPr>
        <w:t>rsuit le développement du beau thème de ce cantique</w:t>
      </w:r>
      <w:r>
        <w:rPr>
          <w:lang w:bidi="he-IL"/>
        </w:rPr>
        <w:t xml:space="preserve">, </w:t>
      </w:r>
      <w:r w:rsidRPr="000B0C52">
        <w:rPr>
          <w:lang w:bidi="he-IL"/>
        </w:rPr>
        <w:t>continuant de s’adresser à la seconde (</w:t>
      </w:r>
      <w:r w:rsidRPr="00290B1E">
        <w:rPr>
          <w:rStyle w:val="italicus"/>
        </w:rPr>
        <w:t>posu</w:t>
      </w:r>
      <w:r>
        <w:rPr>
          <w:rStyle w:val="italicus"/>
        </w:rPr>
        <w:t xml:space="preserve">ísti, </w:t>
      </w:r>
      <w:r>
        <w:rPr>
          <w:lang w:bidi="he-IL"/>
        </w:rPr>
        <w:t>etc</w:t>
      </w:r>
      <w:r w:rsidRPr="000B0C52">
        <w:rPr>
          <w:lang w:bidi="he-IL"/>
        </w:rPr>
        <w:t>.). Les promesses deviennent de plus en plus magnifiques.</w:t>
      </w:r>
      <w:r w:rsidRPr="00A01812">
        <w:t xml:space="preserve"> — </w:t>
      </w:r>
      <w:r w:rsidRPr="00290B1E">
        <w:rPr>
          <w:rStyle w:val="italicus"/>
        </w:rPr>
        <w:t>Malum</w:t>
      </w:r>
      <w:r>
        <w:rPr>
          <w:rStyle w:val="italicus"/>
        </w:rPr>
        <w:t>, flagé</w:t>
      </w:r>
      <w:r w:rsidRPr="00290B1E">
        <w:rPr>
          <w:rStyle w:val="italicus"/>
        </w:rPr>
        <w:t>llum </w:t>
      </w:r>
      <w:r>
        <w:rPr>
          <w:rStyle w:val="italicus"/>
        </w:rPr>
        <w:t xml:space="preserve">: </w:t>
      </w:r>
      <w:r w:rsidRPr="000B0C52">
        <w:rPr>
          <w:lang w:bidi="he-IL"/>
        </w:rPr>
        <w:t>les divers genres de calamités.</w:t>
      </w:r>
      <w:r w:rsidRPr="00A01812">
        <w:t xml:space="preserve"> — </w:t>
      </w:r>
      <w:r w:rsidRPr="00290B1E">
        <w:rPr>
          <w:rStyle w:val="italicus"/>
        </w:rPr>
        <w:t>Qu</w:t>
      </w:r>
      <w:r>
        <w:rPr>
          <w:rStyle w:val="italicus"/>
        </w:rPr>
        <w:t>ó</w:t>
      </w:r>
      <w:r w:rsidRPr="00290B1E">
        <w:rPr>
          <w:rStyle w:val="italicus"/>
        </w:rPr>
        <w:t>niam</w:t>
      </w:r>
      <w:r>
        <w:rPr>
          <w:rStyle w:val="italicus"/>
        </w:rPr>
        <w:t>…</w:t>
      </w:r>
      <w:r w:rsidRPr="000B0C52">
        <w:rPr>
          <w:lang w:bidi="he-IL"/>
        </w:rPr>
        <w:t xml:space="preserve"> (vers. 11-12). La manière dont Dieu écartera de ses amis les maux qui pourraient les menacer.</w:t>
      </w:r>
      <w:r w:rsidRPr="00A01812">
        <w:t xml:space="preserve"> — </w:t>
      </w:r>
      <w:r w:rsidRPr="00290B1E">
        <w:rPr>
          <w:rStyle w:val="italicus"/>
        </w:rPr>
        <w:t>Angelis suis mand</w:t>
      </w:r>
      <w:r>
        <w:rPr>
          <w:rStyle w:val="italicus"/>
        </w:rPr>
        <w:t>á</w:t>
      </w:r>
      <w:r w:rsidRPr="00290B1E">
        <w:rPr>
          <w:rStyle w:val="italicus"/>
        </w:rPr>
        <w:t>vit</w:t>
      </w:r>
      <w:r>
        <w:rPr>
          <w:rStyle w:val="italicus"/>
        </w:rPr>
        <w:t>…</w:t>
      </w:r>
      <w:r w:rsidRPr="000B0C52">
        <w:rPr>
          <w:lang w:bidi="he-IL"/>
        </w:rPr>
        <w:t xml:space="preserve"> Passage classique pour démontrer l’existence des anges gardiens. </w:t>
      </w:r>
      <w:r>
        <w:rPr>
          <w:lang w:bidi="he-IL"/>
        </w:rPr>
        <w:t xml:space="preserve">{282} </w:t>
      </w:r>
      <w:r w:rsidRPr="000B0C52">
        <w:rPr>
          <w:lang w:bidi="he-IL"/>
        </w:rPr>
        <w:t xml:space="preserve">Il </w:t>
      </w:r>
      <w:r>
        <w:rPr>
          <w:lang w:bidi="he-IL"/>
        </w:rPr>
        <w:t>est</w:t>
      </w:r>
      <w:r w:rsidRPr="000B0C52">
        <w:rPr>
          <w:lang w:bidi="he-IL"/>
        </w:rPr>
        <w:t xml:space="preserve"> célèbre aussi par l’usage qu’en fit Satan pour tenter Notre-Seigneur </w:t>
      </w:r>
      <w:r>
        <w:rPr>
          <w:lang w:bidi="he-IL"/>
        </w:rPr>
        <w:t>Jésus</w:t>
      </w:r>
      <w:r w:rsidRPr="000B0C52">
        <w:rPr>
          <w:lang w:bidi="he-IL"/>
        </w:rPr>
        <w:t>-</w:t>
      </w:r>
      <w:r>
        <w:rPr>
          <w:lang w:bidi="he-IL"/>
        </w:rPr>
        <w:t>Christ</w:t>
      </w:r>
      <w:r w:rsidRPr="000B0C52">
        <w:rPr>
          <w:lang w:bidi="he-IL"/>
        </w:rPr>
        <w:t xml:space="preserve">. Cf. </w:t>
      </w:r>
      <w:r>
        <w:rPr>
          <w:lang w:bidi="he-IL"/>
        </w:rPr>
        <w:t xml:space="preserve">Matth. IV, </w:t>
      </w:r>
      <w:r w:rsidRPr="000B0C52">
        <w:rPr>
          <w:lang w:bidi="he-IL"/>
        </w:rPr>
        <w:t>6.</w:t>
      </w:r>
      <w:r w:rsidRPr="00A01812">
        <w:t xml:space="preserve"> — </w:t>
      </w:r>
      <w:r w:rsidRPr="00290B1E">
        <w:rPr>
          <w:rStyle w:val="italicus"/>
        </w:rPr>
        <w:t>In m</w:t>
      </w:r>
      <w:r>
        <w:rPr>
          <w:rStyle w:val="italicus"/>
        </w:rPr>
        <w:t>á</w:t>
      </w:r>
      <w:r w:rsidRPr="00290B1E">
        <w:rPr>
          <w:rStyle w:val="italicus"/>
        </w:rPr>
        <w:t>nibus port</w:t>
      </w:r>
      <w:r>
        <w:rPr>
          <w:rStyle w:val="italicus"/>
        </w:rPr>
        <w:t>á</w:t>
      </w:r>
      <w:r w:rsidRPr="00290B1E">
        <w:rPr>
          <w:rStyle w:val="italicus"/>
        </w:rPr>
        <w:t>bunt</w:t>
      </w:r>
      <w:r>
        <w:rPr>
          <w:rStyle w:val="italicus"/>
        </w:rPr>
        <w:t>…</w:t>
      </w:r>
      <w:r w:rsidRPr="000B0C52">
        <w:rPr>
          <w:lang w:bidi="he-IL"/>
        </w:rPr>
        <w:t xml:space="preserve"> Trait d’une exquise délicatesse.</w:t>
      </w:r>
      <w:r w:rsidRPr="00A01812">
        <w:t xml:space="preserve"> — </w:t>
      </w:r>
      <w:r w:rsidRPr="00290B1E">
        <w:rPr>
          <w:rStyle w:val="italicus"/>
        </w:rPr>
        <w:t>Super</w:t>
      </w:r>
      <w:r>
        <w:rPr>
          <w:rStyle w:val="italicus"/>
        </w:rPr>
        <w:t>…</w:t>
      </w:r>
      <w:r w:rsidRPr="000B0C52">
        <w:rPr>
          <w:lang w:bidi="he-IL"/>
        </w:rPr>
        <w:t xml:space="preserve"> (vers. 13). Ce que les justes pourront faire</w:t>
      </w:r>
      <w:r>
        <w:rPr>
          <w:lang w:bidi="he-IL"/>
        </w:rPr>
        <w:t xml:space="preserve">, </w:t>
      </w:r>
      <w:r w:rsidRPr="000B0C52">
        <w:rPr>
          <w:lang w:bidi="he-IL"/>
        </w:rPr>
        <w:t>grâce à cette admirable protection des anges. Comparez la promesse semblable du Sauveur à ses disciples</w:t>
      </w:r>
      <w:r>
        <w:rPr>
          <w:lang w:bidi="he-IL"/>
        </w:rPr>
        <w:t xml:space="preserve">, </w:t>
      </w:r>
      <w:r w:rsidRPr="000B0C52">
        <w:rPr>
          <w:lang w:bidi="he-IL"/>
        </w:rPr>
        <w:t>Marc</w:t>
      </w:r>
      <w:r>
        <w:rPr>
          <w:lang w:bidi="he-IL"/>
        </w:rPr>
        <w:t xml:space="preserve">, XVI, </w:t>
      </w:r>
      <w:r w:rsidRPr="000B0C52">
        <w:rPr>
          <w:lang w:bidi="he-IL"/>
        </w:rPr>
        <w:t>18</w:t>
      </w:r>
      <w:r>
        <w:rPr>
          <w:lang w:bidi="he-IL"/>
        </w:rPr>
        <w:t xml:space="preserve">, </w:t>
      </w:r>
      <w:r w:rsidRPr="000B0C52">
        <w:rPr>
          <w:lang w:bidi="he-IL"/>
        </w:rPr>
        <w:t>et Luc</w:t>
      </w:r>
      <w:r>
        <w:rPr>
          <w:lang w:bidi="he-IL"/>
        </w:rPr>
        <w:t xml:space="preserve">. X, </w:t>
      </w:r>
      <w:r w:rsidRPr="000B0C52">
        <w:rPr>
          <w:lang w:bidi="he-IL"/>
        </w:rPr>
        <w:t>19.</w:t>
      </w:r>
      <w:r w:rsidRPr="00290B1E">
        <w:rPr>
          <w:rStyle w:val="italicus"/>
        </w:rPr>
        <w:t xml:space="preserve"> Aspidem et basil</w:t>
      </w:r>
      <w:r>
        <w:rPr>
          <w:rStyle w:val="italicus"/>
        </w:rPr>
        <w:t>í</w:t>
      </w:r>
      <w:r w:rsidRPr="00290B1E">
        <w:rPr>
          <w:rStyle w:val="italicus"/>
        </w:rPr>
        <w:t>scum </w:t>
      </w:r>
      <w:r>
        <w:rPr>
          <w:rStyle w:val="italicus"/>
        </w:rPr>
        <w:t xml:space="preserve">: </w:t>
      </w:r>
      <w:r w:rsidRPr="000B0C52">
        <w:rPr>
          <w:lang w:bidi="he-IL"/>
        </w:rPr>
        <w:t>deux espèces très dangereuses de serpe</w:t>
      </w:r>
      <w:r>
        <w:rPr>
          <w:lang w:bidi="he-IL"/>
        </w:rPr>
        <w:t>nts ; mais l’hébreu mentionne « </w:t>
      </w:r>
      <w:r w:rsidRPr="000B0C52">
        <w:rPr>
          <w:lang w:bidi="he-IL"/>
        </w:rPr>
        <w:t>le lion et l’aspic</w:t>
      </w:r>
      <w:r>
        <w:rPr>
          <w:lang w:bidi="he-IL"/>
        </w:rPr>
        <w:t> »</w:t>
      </w:r>
      <w:r w:rsidRPr="000B0C52">
        <w:rPr>
          <w:lang w:bidi="he-IL"/>
        </w:rPr>
        <w:t xml:space="preserve"> (le</w:t>
      </w:r>
      <w:r>
        <w:rPr>
          <w:rStyle w:val="italicus"/>
        </w:rPr>
        <w:t xml:space="preserve"> péṭé</w:t>
      </w:r>
      <w:r w:rsidRPr="00290B1E">
        <w:rPr>
          <w:rStyle w:val="italicus"/>
        </w:rPr>
        <w:t>n ;</w:t>
      </w:r>
      <w:r w:rsidRPr="000B0C52">
        <w:rPr>
          <w:lang w:bidi="he-IL"/>
        </w:rPr>
        <w:t xml:space="preserve"> voyez le Ps. </w:t>
      </w:r>
      <w:r>
        <w:rPr>
          <w:lang w:bidi="he-IL"/>
        </w:rPr>
        <w:t xml:space="preserve">LVII, </w:t>
      </w:r>
      <w:r w:rsidRPr="000B0C52">
        <w:rPr>
          <w:lang w:bidi="he-IL"/>
        </w:rPr>
        <w:t>5</w:t>
      </w:r>
      <w:r>
        <w:rPr>
          <w:lang w:bidi="he-IL"/>
        </w:rPr>
        <w:t xml:space="preserve">, </w:t>
      </w:r>
      <w:r w:rsidRPr="000B0C52">
        <w:rPr>
          <w:lang w:bidi="he-IL"/>
        </w:rPr>
        <w:t>et le commentaire).</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4° Conclusion </w:t>
      </w:r>
      <w:r>
        <w:rPr>
          <w:rFonts w:eastAsia="Arial Unicode MS"/>
          <w:lang w:bidi="he-IL"/>
        </w:rPr>
        <w:t xml:space="preserve">: </w:t>
      </w:r>
      <w:r w:rsidRPr="000B0C52">
        <w:rPr>
          <w:rFonts w:eastAsia="Arial Unicode MS"/>
          <w:lang w:bidi="he-IL"/>
        </w:rPr>
        <w:t>Dieu lui-même prend la parole</w:t>
      </w:r>
      <w:r>
        <w:rPr>
          <w:rFonts w:eastAsia="Arial Unicode MS"/>
          <w:lang w:bidi="he-IL"/>
        </w:rPr>
        <w:t xml:space="preserve">, </w:t>
      </w:r>
      <w:r w:rsidRPr="000B0C52">
        <w:rPr>
          <w:rFonts w:eastAsia="Arial Unicode MS"/>
          <w:lang w:bidi="he-IL"/>
        </w:rPr>
        <w:t>pour promettre protection et sécurité à ceux qui espèrent en lui. Vers. 14-16.</w:t>
      </w:r>
      <w:r>
        <w:rPr>
          <w:rFonts w:eastAsia="Arial Unicode MS"/>
          <w:lang w:bidi="he-IL"/>
        </w:rPr>
        <w:t xml:space="preserve"> </w:t>
      </w:r>
    </w:p>
    <w:p w:rsidR="0073183F" w:rsidRDefault="0073183F" w:rsidP="0073183F">
      <w:pPr>
        <w:rPr>
          <w:lang w:bidi="he-IL"/>
        </w:rPr>
      </w:pPr>
      <w:r w:rsidRPr="000B0C52">
        <w:rPr>
          <w:lang w:bidi="he-IL"/>
        </w:rPr>
        <w:t>14-16. Le ton devient plus grave</w:t>
      </w:r>
      <w:r>
        <w:rPr>
          <w:lang w:bidi="he-IL"/>
        </w:rPr>
        <w:t xml:space="preserve">, </w:t>
      </w:r>
      <w:r w:rsidRPr="000B0C52">
        <w:rPr>
          <w:lang w:bidi="he-IL"/>
        </w:rPr>
        <w:t>plus solennel dans ces versets</w:t>
      </w:r>
      <w:r>
        <w:rPr>
          <w:lang w:bidi="he-IL"/>
        </w:rPr>
        <w:t xml:space="preserve">, </w:t>
      </w:r>
      <w:r w:rsidRPr="000B0C52">
        <w:rPr>
          <w:lang w:bidi="he-IL"/>
        </w:rPr>
        <w:t>comme il convient au divin langage.</w:t>
      </w:r>
      <w:r w:rsidRPr="00A01812">
        <w:t xml:space="preserve"> — </w:t>
      </w:r>
      <w:r w:rsidRPr="00290B1E">
        <w:rPr>
          <w:rStyle w:val="italicus"/>
        </w:rPr>
        <w:t>Qu</w:t>
      </w:r>
      <w:r>
        <w:rPr>
          <w:rStyle w:val="italicus"/>
        </w:rPr>
        <w:t>ó</w:t>
      </w:r>
      <w:r w:rsidRPr="00290B1E">
        <w:rPr>
          <w:rStyle w:val="italicus"/>
        </w:rPr>
        <w:t>niam in me sper</w:t>
      </w:r>
      <w:r>
        <w:rPr>
          <w:rStyle w:val="italicus"/>
        </w:rPr>
        <w:t>á</w:t>
      </w:r>
      <w:r w:rsidRPr="00290B1E">
        <w:rPr>
          <w:rStyle w:val="italicus"/>
        </w:rPr>
        <w:t>vit.</w:t>
      </w:r>
      <w:r w:rsidRPr="000B0C52">
        <w:rPr>
          <w:lang w:bidi="he-IL"/>
        </w:rPr>
        <w:t xml:space="preserve"> Hébr. </w:t>
      </w:r>
      <w:r>
        <w:rPr>
          <w:lang w:bidi="he-IL"/>
        </w:rPr>
        <w:t xml:space="preserve">: </w:t>
      </w:r>
      <w:r w:rsidRPr="000B0C52">
        <w:rPr>
          <w:lang w:bidi="he-IL"/>
        </w:rPr>
        <w:t>Parce qu’il adhère à moi (par l’amour).</w:t>
      </w:r>
      <w:r w:rsidRPr="00A01812">
        <w:t xml:space="preserve"> — </w:t>
      </w:r>
      <w:r w:rsidRPr="00290B1E">
        <w:rPr>
          <w:rStyle w:val="italicus"/>
        </w:rPr>
        <w:t>Cogn</w:t>
      </w:r>
      <w:r>
        <w:rPr>
          <w:rStyle w:val="italicus"/>
        </w:rPr>
        <w:t>ó</w:t>
      </w:r>
      <w:r w:rsidRPr="00290B1E">
        <w:rPr>
          <w:rStyle w:val="italicus"/>
        </w:rPr>
        <w:t>vit nomen meum.</w:t>
      </w:r>
      <w:r w:rsidRPr="000B0C52">
        <w:rPr>
          <w:lang w:bidi="he-IL"/>
        </w:rPr>
        <w:t xml:space="preserve"> Il a honoré tout ce que représente ce nom sacré.</w:t>
      </w:r>
      <w:r w:rsidRPr="00A01812">
        <w:t xml:space="preserve"> — </w:t>
      </w:r>
      <w:r w:rsidRPr="00290B1E">
        <w:rPr>
          <w:rStyle w:val="italicus"/>
        </w:rPr>
        <w:t>Cum ipso</w:t>
      </w:r>
      <w:r>
        <w:rPr>
          <w:rStyle w:val="italicus"/>
        </w:rPr>
        <w:t>…</w:t>
      </w:r>
      <w:r w:rsidRPr="00290B1E">
        <w:rPr>
          <w:rStyle w:val="italicus"/>
        </w:rPr>
        <w:t xml:space="preserve"> in tribulat</w:t>
      </w:r>
      <w:r>
        <w:rPr>
          <w:rStyle w:val="italicus"/>
        </w:rPr>
        <w:t>ióne</w:t>
      </w:r>
      <w:r w:rsidRPr="00290B1E">
        <w:rPr>
          <w:rStyle w:val="italicus"/>
        </w:rPr>
        <w:t>.</w:t>
      </w:r>
      <w:r w:rsidRPr="000B0C52">
        <w:rPr>
          <w:lang w:bidi="he-IL"/>
        </w:rPr>
        <w:t xml:space="preserve"> La plus parfaite des consolations. Cf. Gen.</w:t>
      </w:r>
      <w:r>
        <w:rPr>
          <w:lang w:bidi="he-IL"/>
        </w:rPr>
        <w:t xml:space="preserve"> XLVI, </w:t>
      </w:r>
      <w:r w:rsidRPr="000B0C52">
        <w:rPr>
          <w:lang w:bidi="he-IL"/>
        </w:rPr>
        <w:t xml:space="preserve">4 ; Is. </w:t>
      </w:r>
      <w:r>
        <w:rPr>
          <w:lang w:bidi="he-IL"/>
        </w:rPr>
        <w:t xml:space="preserve">LXIII, </w:t>
      </w:r>
      <w:r w:rsidRPr="000B0C52">
        <w:rPr>
          <w:lang w:bidi="he-IL"/>
        </w:rPr>
        <w:t>9</w:t>
      </w:r>
      <w:r>
        <w:rPr>
          <w:lang w:bidi="he-IL"/>
        </w:rPr>
        <w:t>.</w:t>
      </w:r>
      <w:r w:rsidRPr="00A01812">
        <w:t xml:space="preserve"> — </w:t>
      </w:r>
      <w:r w:rsidRPr="00290B1E">
        <w:rPr>
          <w:rStyle w:val="italicus"/>
        </w:rPr>
        <w:t>Longit</w:t>
      </w:r>
      <w:r>
        <w:rPr>
          <w:rStyle w:val="italicus"/>
        </w:rPr>
        <w:t>údine</w:t>
      </w:r>
      <w:r w:rsidRPr="00290B1E">
        <w:rPr>
          <w:rStyle w:val="italicus"/>
        </w:rPr>
        <w:t xml:space="preserve"> </w:t>
      </w:r>
      <w:r>
        <w:rPr>
          <w:rStyle w:val="italicus"/>
        </w:rPr>
        <w:t>diérum…</w:t>
      </w:r>
      <w:r w:rsidRPr="00290B1E">
        <w:rPr>
          <w:rStyle w:val="italicus"/>
        </w:rPr>
        <w:t xml:space="preserve"> </w:t>
      </w:r>
      <w:r w:rsidRPr="000B0C52">
        <w:rPr>
          <w:lang w:bidi="he-IL"/>
        </w:rPr>
        <w:t>Hébr. </w:t>
      </w:r>
      <w:r>
        <w:rPr>
          <w:lang w:bidi="he-IL"/>
        </w:rPr>
        <w:t xml:space="preserve">: </w:t>
      </w:r>
      <w:r w:rsidRPr="000B0C52">
        <w:rPr>
          <w:lang w:bidi="he-IL"/>
        </w:rPr>
        <w:t>Je te rassasierai de longs jours. D’abord sur la terre ; mais la promesse va plus loin que la terre et s’étend jusqu’à la bienheureuse éternité.</w:t>
      </w:r>
      <w:r w:rsidRPr="00A01812">
        <w:t xml:space="preserve"> — </w:t>
      </w:r>
      <w:r w:rsidRPr="00290B1E">
        <w:rPr>
          <w:rStyle w:val="italicus"/>
        </w:rPr>
        <w:t>Ost</w:t>
      </w:r>
      <w:r>
        <w:rPr>
          <w:rStyle w:val="italicus"/>
        </w:rPr>
        <w:t>é</w:t>
      </w:r>
      <w:r w:rsidRPr="00290B1E">
        <w:rPr>
          <w:rStyle w:val="italicus"/>
        </w:rPr>
        <w:t>ndam illi salut</w:t>
      </w:r>
      <w:r>
        <w:rPr>
          <w:rStyle w:val="italicus"/>
        </w:rPr>
        <w:t>á</w:t>
      </w:r>
      <w:r w:rsidRPr="00290B1E">
        <w:rPr>
          <w:rStyle w:val="italicus"/>
        </w:rPr>
        <w:t>re</w:t>
      </w:r>
      <w:r>
        <w:rPr>
          <w:rStyle w:val="italicus"/>
        </w:rPr>
        <w:t>…</w:t>
      </w:r>
      <w:r w:rsidRPr="000B0C52">
        <w:rPr>
          <w:lang w:bidi="he-IL"/>
        </w:rPr>
        <w:t xml:space="preserve"> Autre espérance bien douce. Cf. Ps. </w:t>
      </w:r>
      <w:r>
        <w:rPr>
          <w:lang w:bidi="he-IL"/>
        </w:rPr>
        <w:t>XLI</w:t>
      </w:r>
      <w:r w:rsidRPr="000B0C52">
        <w:rPr>
          <w:lang w:bidi="he-IL"/>
        </w:rPr>
        <w:t>X</w:t>
      </w:r>
      <w:r>
        <w:rPr>
          <w:lang w:bidi="he-IL"/>
        </w:rPr>
        <w:t xml:space="preserve">, </w:t>
      </w:r>
      <w:r w:rsidRPr="000B0C52">
        <w:rPr>
          <w:lang w:bidi="he-IL"/>
        </w:rPr>
        <w:t>23. En vérité</w:t>
      </w:r>
      <w:r>
        <w:rPr>
          <w:lang w:bidi="he-IL"/>
        </w:rPr>
        <w:t xml:space="preserve">, </w:t>
      </w:r>
      <w:r w:rsidRPr="000B0C52">
        <w:rPr>
          <w:lang w:bidi="he-IL"/>
        </w:rPr>
        <w:t>a il serait impossible d’enseigner la confiance en Dieu avec plus de tendresse et d’abandon.</w:t>
      </w:r>
      <w:r>
        <w:rPr>
          <w:lang w:bidi="he-IL"/>
        </w:rPr>
        <w:t> »</w:t>
      </w:r>
      <w:r w:rsidRPr="000B0C52">
        <w:rPr>
          <w:lang w:bidi="he-IL"/>
        </w:rPr>
        <w:t xml:space="preserve"> (Herder.)</w:t>
      </w:r>
      <w:r>
        <w:rPr>
          <w:lang w:bidi="he-IL"/>
        </w:rPr>
        <w:t xml:space="preserve"> </w:t>
      </w:r>
    </w:p>
    <w:p w:rsidR="0073183F" w:rsidRDefault="0073183F" w:rsidP="0073183F">
      <w:pPr>
        <w:rPr>
          <w:lang w:bidi="he-IL"/>
        </w:rPr>
      </w:pPr>
      <w:r>
        <w:rPr>
          <w:lang w:bidi="he-IL"/>
        </w:rPr>
        <w:t xml:space="preserve">² </w:t>
      </w:r>
    </w:p>
    <w:p w:rsidR="00055239" w:rsidRDefault="00055239" w:rsidP="005521AA">
      <w:pPr>
        <w:pStyle w:val="Titre3"/>
      </w:pPr>
      <w:r>
        <w:lastRenderedPageBreak/>
        <w:t xml:space="preserve">91 à 100 </w:t>
      </w:r>
    </w:p>
    <w:p w:rsidR="00055239" w:rsidRDefault="00055239" w:rsidP="005521AA">
      <w:pPr>
        <w:pStyle w:val="Titre4"/>
      </w:pPr>
      <w:r>
        <w:t xml:space="preserve">Ps 91 </w:t>
      </w:r>
    </w:p>
    <w:p w:rsidR="0073183F" w:rsidRPr="00ED2022" w:rsidRDefault="0073183F" w:rsidP="0073183F">
      <w:pPr>
        <w:pStyle w:val="up1"/>
      </w:pPr>
      <w:r w:rsidRPr="00ED2022">
        <w:t>Psaume XCI</w:t>
      </w:r>
      <w:bookmarkStart w:id="326" w:name="ps091n"/>
      <w:bookmarkEnd w:id="326"/>
      <w:r w:rsidRPr="00ED2022">
        <w:t xml:space="preserve"> </w:t>
      </w:r>
    </w:p>
    <w:p w:rsidR="0073183F" w:rsidRPr="00ED2022" w:rsidRDefault="0073183F" w:rsidP="0073183F">
      <w:pPr>
        <w:pStyle w:val="up12"/>
      </w:pPr>
      <w:r w:rsidRPr="00ED2022">
        <w:t xml:space="preserve">Louange à Dieu, qui protège les bons et châtie les méchants. </w:t>
      </w:r>
    </w:p>
    <w:p w:rsidR="0073183F" w:rsidRDefault="0073183F" w:rsidP="0073183F">
      <w:pPr>
        <w:pStyle w:val="u4"/>
        <w:rPr>
          <w:rFonts w:eastAsia="Arial Unicode MS"/>
          <w:lang w:bidi="he-IL"/>
        </w:rPr>
      </w:pPr>
      <w:r w:rsidRPr="000B0C52">
        <w:rPr>
          <w:rFonts w:eastAsia="Arial Unicode MS"/>
          <w:lang w:bidi="he-IL"/>
        </w:rPr>
        <w:t>1° Le titre. Vers. 1.</w:t>
      </w:r>
      <w:r>
        <w:rPr>
          <w:rFonts w:eastAsia="Arial Unicode MS"/>
          <w:lang w:bidi="he-IL"/>
        </w:rPr>
        <w:t xml:space="preserve"> </w:t>
      </w:r>
    </w:p>
    <w:p w:rsidR="0073183F" w:rsidRDefault="0073183F" w:rsidP="0073183F">
      <w:pPr>
        <w:rPr>
          <w:lang w:bidi="he-IL"/>
        </w:rPr>
      </w:pPr>
      <w:r w:rsidRPr="000B0C52">
        <w:rPr>
          <w:lang w:bidi="he-IL"/>
        </w:rPr>
        <w:t>Ps. XCI.</w:t>
      </w:r>
      <w:r w:rsidRPr="00A01812">
        <w:t xml:space="preserve"> — </w:t>
      </w:r>
      <w:r w:rsidRPr="000B0C52">
        <w:rPr>
          <w:lang w:bidi="he-IL"/>
        </w:rPr>
        <w:t>1. Le genre </w:t>
      </w:r>
      <w:r>
        <w:rPr>
          <w:lang w:bidi="he-IL"/>
        </w:rPr>
        <w:t xml:space="preserve">: </w:t>
      </w:r>
      <w:r w:rsidRPr="00290B1E">
        <w:rPr>
          <w:rStyle w:val="italicus"/>
        </w:rPr>
        <w:t xml:space="preserve">psalmus cántici. </w:t>
      </w:r>
      <w:r>
        <w:rPr>
          <w:lang w:bidi="he-IL"/>
        </w:rPr>
        <w:t xml:space="preserve">Vrai </w:t>
      </w:r>
      <w:r w:rsidRPr="00DF2402">
        <w:rPr>
          <w:rStyle w:val="italicus"/>
        </w:rPr>
        <w:t>šîr</w:t>
      </w:r>
      <w:r w:rsidRPr="000B0C52">
        <w:rPr>
          <w:lang w:bidi="he-IL"/>
        </w:rPr>
        <w:t xml:space="preserve"> ou cantique</w:t>
      </w:r>
      <w:r>
        <w:rPr>
          <w:lang w:bidi="he-IL"/>
        </w:rPr>
        <w:t xml:space="preserve">, </w:t>
      </w:r>
      <w:r w:rsidRPr="000B0C52">
        <w:rPr>
          <w:lang w:bidi="he-IL"/>
        </w:rPr>
        <w:t>plein d’élan lyrique. L’auteur n’est pas nommé</w:t>
      </w:r>
      <w:r>
        <w:rPr>
          <w:lang w:bidi="he-IL"/>
        </w:rPr>
        <w:t xml:space="preserve">, </w:t>
      </w:r>
      <w:r w:rsidRPr="000B0C52">
        <w:rPr>
          <w:lang w:bidi="he-IL"/>
        </w:rPr>
        <w:t>et il n’est pas possible de savoir quel il fut.</w:t>
      </w:r>
      <w:r w:rsidRPr="00A01812">
        <w:t xml:space="preserve"> — </w:t>
      </w:r>
      <w:r w:rsidRPr="000B0C52">
        <w:rPr>
          <w:lang w:bidi="he-IL"/>
        </w:rPr>
        <w:t>Les mots</w:t>
      </w:r>
      <w:r w:rsidRPr="00290B1E">
        <w:rPr>
          <w:rStyle w:val="italicus"/>
        </w:rPr>
        <w:t xml:space="preserve"> in die s</w:t>
      </w:r>
      <w:r>
        <w:rPr>
          <w:rStyle w:val="italicus"/>
        </w:rPr>
        <w:t>ábba</w:t>
      </w:r>
      <w:r w:rsidRPr="00290B1E">
        <w:rPr>
          <w:rStyle w:val="italicus"/>
        </w:rPr>
        <w:t xml:space="preserve">ti </w:t>
      </w:r>
      <w:r w:rsidRPr="000B0C52">
        <w:rPr>
          <w:lang w:bidi="he-IL"/>
        </w:rPr>
        <w:t>marquent la destination liturgique du poème. Il devait être chanté le jour du sabbat</w:t>
      </w:r>
      <w:r>
        <w:rPr>
          <w:lang w:bidi="he-IL"/>
        </w:rPr>
        <w:t xml:space="preserve">, </w:t>
      </w:r>
      <w:r w:rsidRPr="000B0C52">
        <w:rPr>
          <w:lang w:bidi="he-IL"/>
        </w:rPr>
        <w:t>pendant les cérémonies du culte public (d’après les indications plus explicites du Talmud</w:t>
      </w:r>
      <w:r>
        <w:rPr>
          <w:lang w:bidi="he-IL"/>
        </w:rPr>
        <w:t xml:space="preserve">, </w:t>
      </w:r>
      <w:r w:rsidRPr="000B0C52">
        <w:rPr>
          <w:lang w:bidi="he-IL"/>
        </w:rPr>
        <w:t>le matin</w:t>
      </w:r>
      <w:r>
        <w:rPr>
          <w:lang w:bidi="he-IL"/>
        </w:rPr>
        <w:t xml:space="preserve">, </w:t>
      </w:r>
      <w:r w:rsidRPr="000B0C52">
        <w:rPr>
          <w:lang w:bidi="he-IL"/>
        </w:rPr>
        <w:t xml:space="preserve">tandis qu’on répandait la libation qui accompagnait le sacrifice dit perpétuel ; cf. Ex. </w:t>
      </w:r>
      <w:r>
        <w:rPr>
          <w:lang w:bidi="he-IL"/>
        </w:rPr>
        <w:t xml:space="preserve">XXIX, </w:t>
      </w:r>
      <w:r w:rsidRPr="000B0C52">
        <w:rPr>
          <w:lang w:bidi="he-IL"/>
        </w:rPr>
        <w:t xml:space="preserve">38 et ss.). Il </w:t>
      </w:r>
      <w:r>
        <w:rPr>
          <w:lang w:bidi="he-IL"/>
        </w:rPr>
        <w:t>est</w:t>
      </w:r>
      <w:r w:rsidRPr="000B0C52">
        <w:rPr>
          <w:lang w:bidi="he-IL"/>
        </w:rPr>
        <w:t xml:space="preserve"> encore un psaume sabbatique pour les Juifs modernes. Le nombre du sabbat</w:t>
      </w:r>
      <w:r>
        <w:rPr>
          <w:lang w:bidi="he-IL"/>
        </w:rPr>
        <w:t xml:space="preserve">, </w:t>
      </w:r>
      <w:r w:rsidRPr="000B0C52">
        <w:rPr>
          <w:lang w:bidi="he-IL"/>
        </w:rPr>
        <w:t>7</w:t>
      </w:r>
      <w:r>
        <w:rPr>
          <w:lang w:bidi="he-IL"/>
        </w:rPr>
        <w:t xml:space="preserve">, </w:t>
      </w:r>
      <w:r w:rsidRPr="000B0C52">
        <w:rPr>
          <w:lang w:bidi="he-IL"/>
        </w:rPr>
        <w:t xml:space="preserve">y </w:t>
      </w:r>
      <w:r>
        <w:rPr>
          <w:lang w:bidi="he-IL"/>
        </w:rPr>
        <w:t>est</w:t>
      </w:r>
      <w:r w:rsidRPr="000B0C52">
        <w:rPr>
          <w:lang w:bidi="he-IL"/>
        </w:rPr>
        <w:t xml:space="preserve"> représenté par le nom de Jéhovah</w:t>
      </w:r>
      <w:r>
        <w:rPr>
          <w:lang w:bidi="he-IL"/>
        </w:rPr>
        <w:t xml:space="preserve">, </w:t>
      </w:r>
      <w:r w:rsidRPr="000B0C52">
        <w:rPr>
          <w:lang w:bidi="he-IL"/>
        </w:rPr>
        <w:t>sept fois répété.</w:t>
      </w:r>
      <w:r w:rsidRPr="00A01812">
        <w:t xml:space="preserve"> — </w:t>
      </w:r>
      <w:r w:rsidRPr="000B0C52">
        <w:rPr>
          <w:lang w:bidi="he-IL"/>
        </w:rPr>
        <w:t>Cet hymne national contient un bel éloge de l’action de la Providence dans l’histoire</w:t>
      </w:r>
      <w:r>
        <w:rPr>
          <w:lang w:bidi="he-IL"/>
        </w:rPr>
        <w:t xml:space="preserve">, </w:t>
      </w:r>
      <w:r w:rsidRPr="000B0C52">
        <w:rPr>
          <w:lang w:bidi="he-IL"/>
        </w:rPr>
        <w:t>et montre comment le Seigneur punit les méchants et protège les bons</w:t>
      </w:r>
      <w:r>
        <w:rPr>
          <w:lang w:bidi="he-IL"/>
        </w:rPr>
        <w:t xml:space="preserve">, </w:t>
      </w:r>
      <w:r w:rsidRPr="000B0C52">
        <w:rPr>
          <w:lang w:bidi="he-IL"/>
        </w:rPr>
        <w:t>comment surtout il a constamment béni la nation qu’il s’était choisie. Il célèbre donc la parfaite équité de Dieu dans le gouvernement du monde. Il ressemble</w:t>
      </w:r>
      <w:r>
        <w:rPr>
          <w:lang w:bidi="he-IL"/>
        </w:rPr>
        <w:t xml:space="preserve">, </w:t>
      </w:r>
      <w:r w:rsidRPr="000B0C52">
        <w:rPr>
          <w:lang w:bidi="he-IL"/>
        </w:rPr>
        <w:t>sous ce rapport</w:t>
      </w:r>
      <w:r>
        <w:rPr>
          <w:lang w:bidi="he-IL"/>
        </w:rPr>
        <w:t xml:space="preserve">, </w:t>
      </w:r>
      <w:r w:rsidRPr="000B0C52">
        <w:rPr>
          <w:lang w:bidi="he-IL"/>
        </w:rPr>
        <w:t xml:space="preserve">aux Ps. </w:t>
      </w:r>
      <w:r>
        <w:rPr>
          <w:lang w:bidi="he-IL"/>
        </w:rPr>
        <w:t>XXXVI</w:t>
      </w:r>
      <w:r w:rsidRPr="000B0C52">
        <w:rPr>
          <w:lang w:bidi="he-IL"/>
        </w:rPr>
        <w:t xml:space="preserve"> et </w:t>
      </w:r>
      <w:r>
        <w:rPr>
          <w:lang w:bidi="he-IL"/>
        </w:rPr>
        <w:t>LXXII</w:t>
      </w:r>
      <w:r w:rsidRPr="000B0C52">
        <w:rPr>
          <w:lang w:bidi="he-IL"/>
        </w:rPr>
        <w:t> </w:t>
      </w:r>
      <w:r>
        <w:rPr>
          <w:lang w:bidi="he-IL"/>
        </w:rPr>
        <w:t xml:space="preserve">: </w:t>
      </w:r>
      <w:r w:rsidRPr="000B0C52">
        <w:rPr>
          <w:lang w:bidi="he-IL"/>
        </w:rPr>
        <w:t>mais ici nous avons un hymne d’action de grâces</w:t>
      </w:r>
      <w:r>
        <w:rPr>
          <w:lang w:bidi="he-IL"/>
        </w:rPr>
        <w:t xml:space="preserve">, </w:t>
      </w:r>
      <w:r w:rsidRPr="000B0C52">
        <w:rPr>
          <w:lang w:bidi="he-IL"/>
        </w:rPr>
        <w:t xml:space="preserve">tandis que là le sujet était traité d’une manière théorique et dogmatique ; ici le poète </w:t>
      </w:r>
      <w:r>
        <w:rPr>
          <w:lang w:bidi="he-IL"/>
        </w:rPr>
        <w:t>est</w:t>
      </w:r>
      <w:r w:rsidRPr="000B0C52">
        <w:rPr>
          <w:lang w:bidi="he-IL"/>
        </w:rPr>
        <w:t xml:space="preserve"> calme</w:t>
      </w:r>
      <w:r>
        <w:rPr>
          <w:lang w:bidi="he-IL"/>
        </w:rPr>
        <w:t xml:space="preserve">, </w:t>
      </w:r>
      <w:r w:rsidRPr="000B0C52">
        <w:rPr>
          <w:lang w:bidi="he-IL"/>
        </w:rPr>
        <w:t>heureux même</w:t>
      </w:r>
      <w:r>
        <w:rPr>
          <w:lang w:bidi="he-IL"/>
        </w:rPr>
        <w:t xml:space="preserve">, </w:t>
      </w:r>
      <w:r w:rsidRPr="000B0C52">
        <w:rPr>
          <w:lang w:bidi="he-IL"/>
        </w:rPr>
        <w:t>et n’a qu’à admirer</w:t>
      </w:r>
      <w:r>
        <w:rPr>
          <w:lang w:bidi="he-IL"/>
        </w:rPr>
        <w:t xml:space="preserve">, </w:t>
      </w:r>
      <w:r w:rsidRPr="000B0C52">
        <w:rPr>
          <w:lang w:bidi="he-IL"/>
        </w:rPr>
        <w:t>tandis que là il était troublé</w:t>
      </w:r>
      <w:r>
        <w:rPr>
          <w:lang w:bidi="he-IL"/>
        </w:rPr>
        <w:t xml:space="preserve">, </w:t>
      </w:r>
      <w:r w:rsidRPr="000B0C52">
        <w:rPr>
          <w:lang w:bidi="he-IL"/>
        </w:rPr>
        <w:t>rendu perplexe par le problème délicat qu’il essayait de résoudre. Le bonheur des méchants n’est plus une tentation pour lui</w:t>
      </w:r>
      <w:r>
        <w:rPr>
          <w:lang w:bidi="he-IL"/>
        </w:rPr>
        <w:t xml:space="preserve">, </w:t>
      </w:r>
      <w:r w:rsidRPr="000B0C52">
        <w:rPr>
          <w:lang w:bidi="he-IL"/>
        </w:rPr>
        <w:t>parce qu’il se reporte davantage à la fin des temps</w:t>
      </w:r>
      <w:r>
        <w:rPr>
          <w:lang w:bidi="he-IL"/>
        </w:rPr>
        <w:t xml:space="preserve">, </w:t>
      </w:r>
      <w:r w:rsidRPr="000B0C52">
        <w:rPr>
          <w:lang w:bidi="he-IL"/>
        </w:rPr>
        <w:t>alors que la justice divine se manifestera pleinement (saint Athanase).</w:t>
      </w:r>
      <w:r w:rsidRPr="00A01812">
        <w:t xml:space="preserve"> — </w:t>
      </w:r>
      <w:r w:rsidRPr="000B0C52">
        <w:rPr>
          <w:lang w:bidi="he-IL"/>
        </w:rPr>
        <w:t>Cinq strophes</w:t>
      </w:r>
      <w:r>
        <w:rPr>
          <w:lang w:bidi="he-IL"/>
        </w:rPr>
        <w:t xml:space="preserve">, </w:t>
      </w:r>
      <w:r w:rsidRPr="000B0C52">
        <w:rPr>
          <w:lang w:bidi="he-IL"/>
        </w:rPr>
        <w:t>assez bien délimitées par les changements de la pensée </w:t>
      </w:r>
      <w:r>
        <w:rPr>
          <w:lang w:bidi="he-IL"/>
        </w:rPr>
        <w:t xml:space="preserve">: </w:t>
      </w:r>
      <w:r w:rsidRPr="000B0C52">
        <w:rPr>
          <w:lang w:bidi="he-IL"/>
        </w:rPr>
        <w:t>vers. 2-4</w:t>
      </w:r>
      <w:r>
        <w:rPr>
          <w:lang w:bidi="he-IL"/>
        </w:rPr>
        <w:t xml:space="preserve">, </w:t>
      </w:r>
      <w:r w:rsidRPr="000B0C52">
        <w:rPr>
          <w:lang w:bidi="he-IL"/>
        </w:rPr>
        <w:t>5-7</w:t>
      </w:r>
      <w:r>
        <w:rPr>
          <w:lang w:bidi="he-IL"/>
        </w:rPr>
        <w:t xml:space="preserve">, </w:t>
      </w:r>
      <w:r w:rsidRPr="000B0C52">
        <w:rPr>
          <w:lang w:bidi="he-IL"/>
        </w:rPr>
        <w:t>8-10</w:t>
      </w:r>
      <w:r>
        <w:rPr>
          <w:lang w:bidi="he-IL"/>
        </w:rPr>
        <w:t xml:space="preserve">, </w:t>
      </w:r>
      <w:r w:rsidRPr="000B0C52">
        <w:rPr>
          <w:lang w:bidi="he-IL"/>
        </w:rPr>
        <w:t>11-13</w:t>
      </w:r>
      <w:r>
        <w:rPr>
          <w:lang w:bidi="he-IL"/>
        </w:rPr>
        <w:t xml:space="preserve">, </w:t>
      </w:r>
      <w:r w:rsidRPr="000B0C52">
        <w:rPr>
          <w:lang w:bidi="he-IL"/>
        </w:rPr>
        <w:t>14-16.</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strophe </w:t>
      </w:r>
      <w:r>
        <w:rPr>
          <w:rFonts w:eastAsia="Arial Unicode MS"/>
          <w:lang w:bidi="he-IL"/>
        </w:rPr>
        <w:t xml:space="preserve">: </w:t>
      </w:r>
      <w:r w:rsidRPr="000B0C52">
        <w:rPr>
          <w:rFonts w:eastAsia="Arial Unicode MS"/>
          <w:lang w:bidi="he-IL"/>
        </w:rPr>
        <w:t>il fait bon louer Dieu. Vers. 2-4.</w:t>
      </w:r>
      <w:r>
        <w:rPr>
          <w:rFonts w:eastAsia="Arial Unicode MS"/>
          <w:lang w:bidi="he-IL"/>
        </w:rPr>
        <w:t xml:space="preserve"> </w:t>
      </w:r>
    </w:p>
    <w:p w:rsidR="0073183F" w:rsidRDefault="0073183F" w:rsidP="0073183F">
      <w:pPr>
        <w:rPr>
          <w:lang w:bidi="he-IL"/>
        </w:rPr>
      </w:pPr>
      <w:r w:rsidRPr="000B0C52">
        <w:rPr>
          <w:lang w:bidi="he-IL"/>
        </w:rPr>
        <w:t>2-4.</w:t>
      </w:r>
      <w:r w:rsidRPr="00290B1E">
        <w:rPr>
          <w:rStyle w:val="italicus"/>
        </w:rPr>
        <w:t xml:space="preserve"> Bonum</w:t>
      </w:r>
      <w:r>
        <w:rPr>
          <w:rStyle w:val="italicus"/>
        </w:rPr>
        <w:t>, est</w:t>
      </w:r>
      <w:r w:rsidRPr="00290B1E">
        <w:rPr>
          <w:rStyle w:val="italicus"/>
        </w:rPr>
        <w:t xml:space="preserve"> confitéri</w:t>
      </w:r>
      <w:r>
        <w:rPr>
          <w:rStyle w:val="italicus"/>
        </w:rPr>
        <w:t>…</w:t>
      </w:r>
      <w:r w:rsidRPr="000B0C52">
        <w:rPr>
          <w:lang w:bidi="he-IL"/>
        </w:rPr>
        <w:t xml:space="preserve"> </w:t>
      </w:r>
      <w:r>
        <w:rPr>
          <w:lang w:bidi="he-IL"/>
        </w:rPr>
        <w:t>C’est</w:t>
      </w:r>
      <w:r w:rsidRPr="000B0C52">
        <w:rPr>
          <w:lang w:bidi="he-IL"/>
        </w:rPr>
        <w:t xml:space="preserve"> une chose bonne et douce tout ensemble.</w:t>
      </w:r>
      <w:r w:rsidRPr="00A01812">
        <w:t xml:space="preserve"> — </w:t>
      </w:r>
      <w:r w:rsidRPr="00290B1E">
        <w:rPr>
          <w:rStyle w:val="italicus"/>
        </w:rPr>
        <w:t>Ad annunti</w:t>
      </w:r>
      <w:r>
        <w:rPr>
          <w:rStyle w:val="italicus"/>
        </w:rPr>
        <w:t>á</w:t>
      </w:r>
      <w:r w:rsidRPr="00290B1E">
        <w:rPr>
          <w:rStyle w:val="italicus"/>
        </w:rPr>
        <w:t>ndum</w:t>
      </w:r>
      <w:r>
        <w:rPr>
          <w:rStyle w:val="italicus"/>
        </w:rPr>
        <w:t>…</w:t>
      </w:r>
      <w:r w:rsidRPr="00290B1E">
        <w:rPr>
          <w:rStyle w:val="italicus"/>
        </w:rPr>
        <w:t> </w:t>
      </w:r>
      <w:r>
        <w:rPr>
          <w:rStyle w:val="italicus"/>
        </w:rPr>
        <w:t xml:space="preserve">: </w:t>
      </w:r>
      <w:r w:rsidRPr="000B0C52">
        <w:rPr>
          <w:lang w:bidi="he-IL"/>
        </w:rPr>
        <w:t>but sacré de cette sainte louange.</w:t>
      </w:r>
      <w:r w:rsidRPr="00A01812">
        <w:t xml:space="preserve"> — </w:t>
      </w:r>
      <w:r w:rsidRPr="00290B1E">
        <w:rPr>
          <w:rStyle w:val="italicus"/>
        </w:rPr>
        <w:t>Mane</w:t>
      </w:r>
      <w:r>
        <w:rPr>
          <w:rStyle w:val="italicus"/>
        </w:rPr>
        <w:t xml:space="preserve">…, </w:t>
      </w:r>
      <w:r w:rsidRPr="00290B1E">
        <w:rPr>
          <w:rStyle w:val="italicus"/>
        </w:rPr>
        <w:t>per noctem.</w:t>
      </w:r>
      <w:r w:rsidRPr="000B0C52">
        <w:rPr>
          <w:lang w:bidi="he-IL"/>
        </w:rPr>
        <w:t xml:space="preserve"> </w:t>
      </w:r>
      <w:r>
        <w:rPr>
          <w:lang w:bidi="he-IL"/>
        </w:rPr>
        <w:t>jour</w:t>
      </w:r>
      <w:r w:rsidRPr="000B0C52">
        <w:rPr>
          <w:lang w:bidi="he-IL"/>
        </w:rPr>
        <w:t xml:space="preserve"> et cuit</w:t>
      </w:r>
      <w:r>
        <w:rPr>
          <w:lang w:bidi="he-IL"/>
        </w:rPr>
        <w:t xml:space="preserve">, </w:t>
      </w:r>
      <w:r w:rsidRPr="000B0C52">
        <w:rPr>
          <w:lang w:bidi="he-IL"/>
        </w:rPr>
        <w:t>en tout temps.</w:t>
      </w:r>
      <w:r w:rsidRPr="00A01812">
        <w:t xml:space="preserve"> </w:t>
      </w:r>
      <w:r>
        <w:t xml:space="preserve">{283} </w:t>
      </w:r>
      <w:r w:rsidRPr="00A01812">
        <w:t xml:space="preserve">— </w:t>
      </w:r>
      <w:r w:rsidRPr="000B0C52">
        <w:rPr>
          <w:lang w:bidi="he-IL"/>
        </w:rPr>
        <w:t>Double objet de la louange </w:t>
      </w:r>
      <w:r>
        <w:rPr>
          <w:lang w:bidi="he-IL"/>
        </w:rPr>
        <w:t xml:space="preserve">: </w:t>
      </w:r>
      <w:r w:rsidRPr="00290B1E">
        <w:rPr>
          <w:rStyle w:val="italicus"/>
        </w:rPr>
        <w:t>miseric</w:t>
      </w:r>
      <w:r>
        <w:rPr>
          <w:rStyle w:val="italicus"/>
        </w:rPr>
        <w:t>ó</w:t>
      </w:r>
      <w:r w:rsidRPr="00290B1E">
        <w:rPr>
          <w:rStyle w:val="italicus"/>
        </w:rPr>
        <w:t>rdiam</w:t>
      </w:r>
      <w:r>
        <w:rPr>
          <w:rStyle w:val="italicus"/>
        </w:rPr>
        <w:t>…</w:t>
      </w:r>
      <w:r w:rsidRPr="00290B1E">
        <w:rPr>
          <w:rStyle w:val="italicus"/>
        </w:rPr>
        <w:t xml:space="preserve"> et verit</w:t>
      </w:r>
      <w:r>
        <w:rPr>
          <w:rStyle w:val="italicus"/>
        </w:rPr>
        <w:t>átem…</w:t>
      </w:r>
      <w:r w:rsidRPr="000B0C52">
        <w:rPr>
          <w:lang w:bidi="he-IL"/>
        </w:rPr>
        <w:t> ; la bonté infinie de Dieu et sa parfaite fidélité à accomplir ses promesses. Les deux attributs inséparables.</w:t>
      </w:r>
      <w:r w:rsidRPr="00A01812">
        <w:t xml:space="preserve"> — </w:t>
      </w:r>
      <w:r w:rsidRPr="00290B1E">
        <w:rPr>
          <w:rStyle w:val="italicus"/>
        </w:rPr>
        <w:t>In decachórdo psalt</w:t>
      </w:r>
      <w:r>
        <w:rPr>
          <w:rStyle w:val="italicus"/>
        </w:rPr>
        <w:t>é</w:t>
      </w:r>
      <w:r w:rsidRPr="00290B1E">
        <w:rPr>
          <w:rStyle w:val="italicus"/>
        </w:rPr>
        <w:t>rio </w:t>
      </w:r>
      <w:r>
        <w:rPr>
          <w:rStyle w:val="italicus"/>
        </w:rPr>
        <w:t xml:space="preserve">: </w:t>
      </w:r>
      <w:r w:rsidRPr="000B0C52">
        <w:rPr>
          <w:lang w:bidi="he-IL"/>
        </w:rPr>
        <w:t>petite harpe à dix cordes.</w:t>
      </w:r>
      <w:r>
        <w:rPr>
          <w:lang w:bidi="he-IL"/>
        </w:rPr>
        <w:t xml:space="preserve"> </w:t>
      </w:r>
      <w:r w:rsidRPr="000B0C52">
        <w:rPr>
          <w:lang w:bidi="he-IL"/>
        </w:rPr>
        <w:t>Cf. Ps.</w:t>
      </w:r>
      <w:r>
        <w:rPr>
          <w:lang w:bidi="he-IL"/>
        </w:rPr>
        <w:t xml:space="preserve"> XXXII, </w:t>
      </w:r>
      <w:r w:rsidRPr="000B0C52">
        <w:rPr>
          <w:lang w:bidi="he-IL"/>
        </w:rPr>
        <w:t>2. L’hébreu mentionne deux instruments distincts</w:t>
      </w:r>
      <w:r>
        <w:rPr>
          <w:lang w:bidi="he-IL"/>
        </w:rPr>
        <w:t xml:space="preserve">, </w:t>
      </w:r>
      <w:r w:rsidRPr="000B0C52">
        <w:rPr>
          <w:lang w:bidi="he-IL"/>
        </w:rPr>
        <w:t>la harpe à dix cordes et le luth.</w:t>
      </w:r>
      <w:r>
        <w:rPr>
          <w:lang w:bidi="he-IL"/>
        </w:rPr>
        <w:t xml:space="preserve"> </w:t>
      </w:r>
    </w:p>
    <w:p w:rsidR="0073183F" w:rsidRPr="00DF2402" w:rsidRDefault="0073183F" w:rsidP="0073183F">
      <w:pPr>
        <w:pStyle w:val="u4"/>
      </w:pPr>
      <w:r w:rsidRPr="000B0C52">
        <w:rPr>
          <w:rFonts w:eastAsia="Arial Unicode MS"/>
          <w:lang w:bidi="he-IL"/>
        </w:rPr>
        <w:t>3</w:t>
      </w:r>
      <w:r>
        <w:rPr>
          <w:rFonts w:eastAsia="Arial Unicode MS"/>
          <w:lang w:bidi="he-IL"/>
        </w:rPr>
        <w:t>°</w:t>
      </w:r>
      <w:r w:rsidRPr="000B0C52">
        <w:rPr>
          <w:rFonts w:eastAsia="Arial Unicode MS"/>
          <w:lang w:bidi="he-IL"/>
        </w:rPr>
        <w:t xml:space="preserve"> Seconde strophe. Pourquoi</w:t>
      </w:r>
      <w:r>
        <w:rPr>
          <w:rFonts w:eastAsia="Arial Unicode MS"/>
          <w:lang w:bidi="he-IL"/>
        </w:rPr>
        <w:t xml:space="preserve"> il </w:t>
      </w:r>
      <w:r w:rsidRPr="000B0C52">
        <w:rPr>
          <w:rFonts w:eastAsia="Arial Unicode MS"/>
          <w:lang w:bidi="he-IL"/>
        </w:rPr>
        <w:t>faut louer Dieu </w:t>
      </w:r>
      <w:r>
        <w:rPr>
          <w:rFonts w:eastAsia="Arial Unicode MS"/>
          <w:lang w:bidi="he-IL"/>
        </w:rPr>
        <w:t xml:space="preserve">: </w:t>
      </w:r>
      <w:r w:rsidRPr="000B0C52">
        <w:rPr>
          <w:rFonts w:eastAsia="Arial Unicode MS"/>
          <w:lang w:bidi="he-IL"/>
        </w:rPr>
        <w:t xml:space="preserve">ses </w:t>
      </w:r>
      <w:r>
        <w:rPr>
          <w:rFonts w:eastAsia="Arial Unicode MS"/>
          <w:lang w:bidi="he-IL"/>
        </w:rPr>
        <w:t>œuvre</w:t>
      </w:r>
      <w:r w:rsidRPr="000B0C52">
        <w:rPr>
          <w:rFonts w:eastAsia="Arial Unicode MS"/>
          <w:lang w:bidi="he-IL"/>
        </w:rPr>
        <w:t>s sont magnifiques</w:t>
      </w:r>
      <w:r>
        <w:rPr>
          <w:rFonts w:eastAsia="Arial Unicode MS"/>
          <w:lang w:bidi="he-IL"/>
        </w:rPr>
        <w:t xml:space="preserve">, </w:t>
      </w:r>
      <w:r w:rsidRPr="000B0C52">
        <w:rPr>
          <w:rFonts w:eastAsia="Arial Unicode MS"/>
          <w:lang w:bidi="he-IL"/>
        </w:rPr>
        <w:t xml:space="preserve">et ses desseins d’une profondeur </w:t>
      </w:r>
      <w:r w:rsidRPr="00DF2402">
        <w:t xml:space="preserve">insondable. Vers. 5-7. </w:t>
      </w:r>
    </w:p>
    <w:p w:rsidR="0073183F" w:rsidRDefault="0073183F" w:rsidP="00AA7B18">
      <w:pPr>
        <w:rPr>
          <w:lang w:bidi="he-IL"/>
        </w:rPr>
      </w:pPr>
      <w:r w:rsidRPr="000B0C52">
        <w:rPr>
          <w:lang w:bidi="he-IL"/>
        </w:rPr>
        <w:t>5-7. La particule</w:t>
      </w:r>
      <w:r w:rsidRPr="00290B1E">
        <w:rPr>
          <w:rStyle w:val="italicus"/>
        </w:rPr>
        <w:t xml:space="preserve"> quia</w:t>
      </w:r>
      <w:r w:rsidRPr="000B0C52">
        <w:rPr>
          <w:lang w:bidi="he-IL"/>
        </w:rPr>
        <w:t xml:space="preserve"> introduit cet exposé des motifs.</w:t>
      </w:r>
      <w:r w:rsidRPr="00A01812">
        <w:t xml:space="preserve"> — </w:t>
      </w:r>
      <w:r w:rsidRPr="00290B1E">
        <w:rPr>
          <w:rStyle w:val="italicus"/>
        </w:rPr>
        <w:t>Delect</w:t>
      </w:r>
      <w:r>
        <w:rPr>
          <w:rStyle w:val="italicus"/>
        </w:rPr>
        <w:t>ásti</w:t>
      </w:r>
      <w:r w:rsidRPr="00290B1E">
        <w:rPr>
          <w:rStyle w:val="italicus"/>
        </w:rPr>
        <w:t xml:space="preserve"> me.</w:t>
      </w:r>
      <w:r w:rsidRPr="000B0C52">
        <w:rPr>
          <w:lang w:bidi="he-IL"/>
        </w:rPr>
        <w:t xml:space="preserve"> Belle expression</w:t>
      </w:r>
      <w:r>
        <w:rPr>
          <w:lang w:bidi="he-IL"/>
        </w:rPr>
        <w:t xml:space="preserve">, </w:t>
      </w:r>
      <w:r w:rsidRPr="000B0C52">
        <w:rPr>
          <w:lang w:bidi="he-IL"/>
        </w:rPr>
        <w:t>qui a autrefois servi de nom à tout ce psaume</w:t>
      </w:r>
      <w:r>
        <w:rPr>
          <w:lang w:bidi="he-IL"/>
        </w:rPr>
        <w:t>. « </w:t>
      </w:r>
      <w:r w:rsidRPr="000B0C52">
        <w:rPr>
          <w:lang w:bidi="he-IL"/>
        </w:rPr>
        <w:t>Une riante figure de femme</w:t>
      </w:r>
      <w:r>
        <w:rPr>
          <w:lang w:bidi="he-IL"/>
        </w:rPr>
        <w:t xml:space="preserve">, </w:t>
      </w:r>
      <w:r w:rsidRPr="000B0C52">
        <w:rPr>
          <w:lang w:bidi="he-IL"/>
        </w:rPr>
        <w:t>qui représente la vie du ciel</w:t>
      </w:r>
      <w:r>
        <w:rPr>
          <w:lang w:bidi="he-IL"/>
        </w:rPr>
        <w:t xml:space="preserve">, </w:t>
      </w:r>
      <w:r w:rsidRPr="000B0C52">
        <w:rPr>
          <w:lang w:bidi="he-IL"/>
        </w:rPr>
        <w:t>dit</w:t>
      </w:r>
      <w:r>
        <w:rPr>
          <w:lang w:bidi="he-IL"/>
        </w:rPr>
        <w:t xml:space="preserve">, </w:t>
      </w:r>
      <w:r w:rsidRPr="000B0C52">
        <w:rPr>
          <w:lang w:bidi="he-IL"/>
        </w:rPr>
        <w:t>en cueillant des fleurs</w:t>
      </w:r>
      <w:r>
        <w:rPr>
          <w:lang w:bidi="he-IL"/>
        </w:rPr>
        <w:t xml:space="preserve">, </w:t>
      </w:r>
      <w:r w:rsidRPr="000B0C52">
        <w:rPr>
          <w:lang w:bidi="he-IL"/>
        </w:rPr>
        <w:t xml:space="preserve">qu’elle </w:t>
      </w:r>
      <w:r>
        <w:rPr>
          <w:lang w:bidi="he-IL"/>
        </w:rPr>
        <w:t>est</w:t>
      </w:r>
      <w:r w:rsidRPr="000B0C52">
        <w:rPr>
          <w:lang w:bidi="he-IL"/>
        </w:rPr>
        <w:t xml:space="preserve"> si heureuse parce qu’elle se réjouit</w:t>
      </w:r>
      <w:r>
        <w:rPr>
          <w:lang w:bidi="he-IL"/>
        </w:rPr>
        <w:t xml:space="preserve">, </w:t>
      </w:r>
      <w:r w:rsidRPr="000B0C52">
        <w:rPr>
          <w:lang w:bidi="he-IL"/>
        </w:rPr>
        <w:t xml:space="preserve">avec </w:t>
      </w:r>
      <w:r>
        <w:rPr>
          <w:lang w:bidi="he-IL"/>
        </w:rPr>
        <w:t>le</w:t>
      </w:r>
      <w:r w:rsidRPr="000B0C52">
        <w:rPr>
          <w:lang w:bidi="he-IL"/>
        </w:rPr>
        <w:t xml:space="preserve"> psaume</w:t>
      </w:r>
      <w:r w:rsidRPr="00290B1E">
        <w:rPr>
          <w:rStyle w:val="italicus"/>
        </w:rPr>
        <w:t xml:space="preserve"> Delect</w:t>
      </w:r>
      <w:r>
        <w:rPr>
          <w:rStyle w:val="italicus"/>
        </w:rPr>
        <w:t xml:space="preserve">ásti, </w:t>
      </w:r>
      <w:r w:rsidRPr="000B0C52">
        <w:rPr>
          <w:lang w:bidi="he-IL"/>
        </w:rPr>
        <w:t xml:space="preserve">de la splendeur des </w:t>
      </w:r>
      <w:r>
        <w:rPr>
          <w:lang w:bidi="he-IL"/>
        </w:rPr>
        <w:t>œuvre</w:t>
      </w:r>
      <w:r w:rsidRPr="000B0C52">
        <w:rPr>
          <w:lang w:bidi="he-IL"/>
        </w:rPr>
        <w:t>s de Dieu.</w:t>
      </w:r>
      <w:r>
        <w:rPr>
          <w:lang w:bidi="he-IL"/>
        </w:rPr>
        <w:t xml:space="preserve"> » </w:t>
      </w:r>
      <w:r w:rsidRPr="000B0C52">
        <w:rPr>
          <w:lang w:bidi="he-IL"/>
        </w:rPr>
        <w:t>(Dante.)</w:t>
      </w:r>
      <w:r w:rsidRPr="00A01812">
        <w:t xml:space="preserve"> — </w:t>
      </w:r>
      <w:r w:rsidRPr="00290B1E">
        <w:rPr>
          <w:rStyle w:val="italicus"/>
        </w:rPr>
        <w:t xml:space="preserve">In </w:t>
      </w:r>
      <w:r>
        <w:rPr>
          <w:rStyle w:val="italicus"/>
        </w:rPr>
        <w:t xml:space="preserve">factúra…, </w:t>
      </w:r>
      <w:r w:rsidRPr="00290B1E">
        <w:rPr>
          <w:rStyle w:val="italicus"/>
        </w:rPr>
        <w:t>in op</w:t>
      </w:r>
      <w:r>
        <w:rPr>
          <w:rStyle w:val="italicus"/>
        </w:rPr>
        <w:t>é</w:t>
      </w:r>
      <w:r w:rsidRPr="00290B1E">
        <w:rPr>
          <w:rStyle w:val="italicus"/>
        </w:rPr>
        <w:t>ribus m</w:t>
      </w:r>
      <w:r>
        <w:rPr>
          <w:rStyle w:val="italicus"/>
        </w:rPr>
        <w:t>á</w:t>
      </w:r>
      <w:r w:rsidRPr="00290B1E">
        <w:rPr>
          <w:rStyle w:val="italicus"/>
        </w:rPr>
        <w:t>nuum tu</w:t>
      </w:r>
      <w:r>
        <w:rPr>
          <w:rStyle w:val="italicus"/>
        </w:rPr>
        <w:t>á</w:t>
      </w:r>
      <w:r w:rsidRPr="00290B1E">
        <w:rPr>
          <w:rStyle w:val="italicus"/>
        </w:rPr>
        <w:t>rum.</w:t>
      </w:r>
      <w:r w:rsidRPr="000B0C52">
        <w:rPr>
          <w:lang w:bidi="he-IL"/>
        </w:rPr>
        <w:t xml:space="preserve"> La première de ces locutions </w:t>
      </w:r>
      <w:r w:rsidRPr="00510E1E">
        <w:t>(</w:t>
      </w:r>
      <w:r w:rsidR="00AA7B18">
        <w:rPr>
          <w:rStyle w:val="italicus"/>
        </w:rPr>
        <w:t>pô῾</w:t>
      </w:r>
      <w:r w:rsidRPr="00290B1E">
        <w:rPr>
          <w:rStyle w:val="italicus"/>
        </w:rPr>
        <w:t>al</w:t>
      </w:r>
      <w:r w:rsidRPr="00B134CC">
        <w:t>)</w:t>
      </w:r>
      <w:r w:rsidRPr="000B0C52">
        <w:rPr>
          <w:lang w:bidi="he-IL"/>
        </w:rPr>
        <w:t xml:space="preserve"> semble désigner surtout l’action providentielle de Dieu dans l’histoire ; la seconde </w:t>
      </w:r>
      <w:r w:rsidRPr="00510E1E">
        <w:t>(</w:t>
      </w:r>
      <w:r w:rsidR="00AA7B18">
        <w:rPr>
          <w:rStyle w:val="italicus"/>
        </w:rPr>
        <w:t>ma᾿</w:t>
      </w:r>
      <w:r w:rsidRPr="00290B1E">
        <w:rPr>
          <w:rStyle w:val="italicus"/>
        </w:rPr>
        <w:t>aṡim</w:t>
      </w:r>
      <w:r w:rsidRPr="000B0C52">
        <w:rPr>
          <w:lang w:bidi="he-IL"/>
        </w:rPr>
        <w:t>)</w:t>
      </w:r>
      <w:r>
        <w:rPr>
          <w:lang w:bidi="he-IL"/>
        </w:rPr>
        <w:t>, les</w:t>
      </w:r>
      <w:r w:rsidRPr="000B0C52">
        <w:rPr>
          <w:lang w:bidi="he-IL"/>
        </w:rPr>
        <w:t xml:space="preserve"> œuvres extérieures du Créateur.</w:t>
      </w:r>
      <w:r w:rsidRPr="00A01812">
        <w:t xml:space="preserve"> — </w:t>
      </w:r>
      <w:r w:rsidRPr="00290B1E">
        <w:rPr>
          <w:rStyle w:val="italicus"/>
        </w:rPr>
        <w:t>Cogitat</w:t>
      </w:r>
      <w:r>
        <w:rPr>
          <w:rStyle w:val="italicus"/>
        </w:rPr>
        <w:t>iónes tuæ</w:t>
      </w:r>
      <w:r w:rsidRPr="00290B1E">
        <w:rPr>
          <w:rStyle w:val="italicus"/>
        </w:rPr>
        <w:t> </w:t>
      </w:r>
      <w:r>
        <w:rPr>
          <w:rStyle w:val="italicus"/>
        </w:rPr>
        <w:t xml:space="preserve">: </w:t>
      </w:r>
      <w:r w:rsidRPr="000B0C52">
        <w:rPr>
          <w:lang w:bidi="he-IL"/>
        </w:rPr>
        <w:t xml:space="preserve">les plans mystérieux et les desseins si profonds de Jéhovah. Cf. Ps. </w:t>
      </w:r>
      <w:r>
        <w:rPr>
          <w:lang w:bidi="he-IL"/>
        </w:rPr>
        <w:t xml:space="preserve">XXXIX, </w:t>
      </w:r>
      <w:r w:rsidRPr="000B0C52">
        <w:rPr>
          <w:lang w:bidi="he-IL"/>
        </w:rPr>
        <w:t xml:space="preserve">6 ; </w:t>
      </w:r>
      <w:r>
        <w:rPr>
          <w:lang w:bidi="he-IL"/>
        </w:rPr>
        <w:t>CXXXVIII, 17-18 ; Is</w:t>
      </w:r>
      <w:r w:rsidRPr="000B0C52">
        <w:rPr>
          <w:lang w:bidi="he-IL"/>
        </w:rPr>
        <w:t xml:space="preserve">. </w:t>
      </w:r>
      <w:r>
        <w:rPr>
          <w:lang w:bidi="he-IL"/>
        </w:rPr>
        <w:t xml:space="preserve">LV, </w:t>
      </w:r>
      <w:r w:rsidRPr="000B0C52">
        <w:rPr>
          <w:lang w:bidi="he-IL"/>
        </w:rPr>
        <w:t>8-9.</w:t>
      </w:r>
      <w:r w:rsidRPr="00A01812">
        <w:t xml:space="preserve"> — </w:t>
      </w:r>
      <w:r w:rsidRPr="000B0C52">
        <w:rPr>
          <w:lang w:bidi="he-IL"/>
        </w:rPr>
        <w:t>Et pourtant tous les hommes ne sont point capables de reconnaître et d’admirer ces merveilles (vers. 7).</w:t>
      </w:r>
      <w:r>
        <w:rPr>
          <w:rStyle w:val="italicus"/>
        </w:rPr>
        <w:t xml:space="preserve"> Vir insí</w:t>
      </w:r>
      <w:r w:rsidRPr="00290B1E">
        <w:rPr>
          <w:rStyle w:val="italicus"/>
        </w:rPr>
        <w:t>piens </w:t>
      </w:r>
      <w:r>
        <w:rPr>
          <w:rStyle w:val="italicus"/>
        </w:rPr>
        <w:t xml:space="preserve">: </w:t>
      </w:r>
      <w:r w:rsidRPr="000B0C52">
        <w:rPr>
          <w:lang w:bidi="he-IL"/>
        </w:rPr>
        <w:t>l’homme brute</w:t>
      </w:r>
      <w:r>
        <w:rPr>
          <w:lang w:bidi="he-IL"/>
        </w:rPr>
        <w:t xml:space="preserve">, </w:t>
      </w:r>
      <w:r w:rsidRPr="000B0C52">
        <w:rPr>
          <w:lang w:bidi="he-IL"/>
        </w:rPr>
        <w:t>dit énergiquement l’hébreu.</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4° Troisième strophe. Autre raison de louer Dieu </w:t>
      </w:r>
      <w:r>
        <w:rPr>
          <w:rFonts w:eastAsia="Arial Unicode MS"/>
          <w:lang w:bidi="he-IL"/>
        </w:rPr>
        <w:t xml:space="preserve">: </w:t>
      </w:r>
      <w:r w:rsidRPr="000B0C52">
        <w:rPr>
          <w:rFonts w:eastAsia="Arial Unicode MS"/>
          <w:lang w:bidi="he-IL"/>
        </w:rPr>
        <w:t>la manière dont</w:t>
      </w:r>
      <w:r>
        <w:rPr>
          <w:rFonts w:eastAsia="Arial Unicode MS"/>
          <w:lang w:bidi="he-IL"/>
        </w:rPr>
        <w:t xml:space="preserve"> il </w:t>
      </w:r>
      <w:r w:rsidRPr="000B0C52">
        <w:rPr>
          <w:rFonts w:eastAsia="Arial Unicode MS"/>
          <w:lang w:bidi="he-IL"/>
        </w:rPr>
        <w:t>châtie ses ennemis. Vers. 8-10.</w:t>
      </w:r>
      <w:r>
        <w:rPr>
          <w:rFonts w:eastAsia="Arial Unicode MS"/>
          <w:lang w:bidi="he-IL"/>
        </w:rPr>
        <w:t xml:space="preserve"> </w:t>
      </w:r>
    </w:p>
    <w:p w:rsidR="0073183F" w:rsidRDefault="0073183F" w:rsidP="0073183F">
      <w:pPr>
        <w:rPr>
          <w:lang w:bidi="he-IL"/>
        </w:rPr>
      </w:pPr>
      <w:r w:rsidRPr="000B0C52">
        <w:rPr>
          <w:lang w:bidi="he-IL"/>
        </w:rPr>
        <w:t>8-10.</w:t>
      </w:r>
      <w:r w:rsidRPr="00290B1E">
        <w:rPr>
          <w:rStyle w:val="italicus"/>
        </w:rPr>
        <w:t xml:space="preserve"> Cum exórti</w:t>
      </w:r>
      <w:r>
        <w:rPr>
          <w:rStyle w:val="italicus"/>
        </w:rPr>
        <w:t>…</w:t>
      </w:r>
      <w:r w:rsidRPr="000B0C52">
        <w:rPr>
          <w:lang w:bidi="he-IL"/>
        </w:rPr>
        <w:t xml:space="preserve"> Les impies jouissent souvent d’une prospérité brillante</w:t>
      </w:r>
      <w:r>
        <w:rPr>
          <w:lang w:bidi="he-IL"/>
        </w:rPr>
        <w:t xml:space="preserve">, </w:t>
      </w:r>
      <w:r w:rsidRPr="000B0C52">
        <w:rPr>
          <w:lang w:bidi="he-IL"/>
        </w:rPr>
        <w:t>comparée ici l’herbe des champs qui germe promptement</w:t>
      </w:r>
      <w:r>
        <w:rPr>
          <w:lang w:bidi="he-IL"/>
        </w:rPr>
        <w:t xml:space="preserve">, </w:t>
      </w:r>
      <w:r w:rsidRPr="000B0C52">
        <w:rPr>
          <w:lang w:bidi="he-IL"/>
        </w:rPr>
        <w:t xml:space="preserve">abondamment. </w:t>
      </w:r>
      <w:r>
        <w:rPr>
          <w:lang w:bidi="he-IL"/>
        </w:rPr>
        <w:t>« </w:t>
      </w:r>
      <w:r w:rsidRPr="000B0C52">
        <w:rPr>
          <w:lang w:bidi="he-IL"/>
        </w:rPr>
        <w:t>Dans les contrées orientales</w:t>
      </w:r>
      <w:r>
        <w:rPr>
          <w:lang w:bidi="he-IL"/>
        </w:rPr>
        <w:t xml:space="preserve">, </w:t>
      </w:r>
      <w:r w:rsidRPr="000B0C52">
        <w:rPr>
          <w:lang w:bidi="he-IL"/>
        </w:rPr>
        <w:t>le gazon</w:t>
      </w:r>
      <w:r>
        <w:rPr>
          <w:lang w:bidi="he-IL"/>
        </w:rPr>
        <w:t xml:space="preserve">, </w:t>
      </w:r>
      <w:r w:rsidRPr="000B0C52">
        <w:rPr>
          <w:lang w:bidi="he-IL"/>
        </w:rPr>
        <w:t>sous l’influence de pluies abondantes et d’un soleil brûlant</w:t>
      </w:r>
      <w:r>
        <w:rPr>
          <w:lang w:bidi="he-IL"/>
        </w:rPr>
        <w:t xml:space="preserve">, </w:t>
      </w:r>
      <w:r w:rsidRPr="000B0C52">
        <w:rPr>
          <w:lang w:bidi="he-IL"/>
        </w:rPr>
        <w:t>arrive très vite à la matur</w:t>
      </w:r>
      <w:r>
        <w:rPr>
          <w:lang w:bidi="he-IL"/>
        </w:rPr>
        <w:t>i</w:t>
      </w:r>
      <w:r w:rsidRPr="000B0C52">
        <w:rPr>
          <w:lang w:bidi="he-IL"/>
        </w:rPr>
        <w:t>té.</w:t>
      </w:r>
      <w:r>
        <w:rPr>
          <w:lang w:bidi="he-IL"/>
        </w:rPr>
        <w:t> »</w:t>
      </w:r>
      <w:r w:rsidRPr="00A01812">
        <w:t xml:space="preserve"> — </w:t>
      </w:r>
      <w:r w:rsidRPr="00290B1E">
        <w:rPr>
          <w:rStyle w:val="italicus"/>
        </w:rPr>
        <w:t>Appar</w:t>
      </w:r>
      <w:r>
        <w:rPr>
          <w:rStyle w:val="italicus"/>
        </w:rPr>
        <w:t>ú</w:t>
      </w:r>
      <w:r w:rsidRPr="00290B1E">
        <w:rPr>
          <w:rStyle w:val="italicus"/>
        </w:rPr>
        <w:t>erint.</w:t>
      </w:r>
      <w:r w:rsidRPr="000B0C52">
        <w:rPr>
          <w:lang w:bidi="he-IL"/>
        </w:rPr>
        <w:t xml:space="preserve"> L’hébreu continue l’image </w:t>
      </w:r>
      <w:r>
        <w:rPr>
          <w:lang w:bidi="he-IL"/>
        </w:rPr>
        <w:t xml:space="preserve">: </w:t>
      </w:r>
      <w:r w:rsidRPr="000B0C52">
        <w:rPr>
          <w:lang w:bidi="he-IL"/>
        </w:rPr>
        <w:t>ils fleurissent.</w:t>
      </w:r>
      <w:r w:rsidRPr="00A01812">
        <w:t xml:space="preserve"> — </w:t>
      </w:r>
      <w:r w:rsidRPr="00290B1E">
        <w:rPr>
          <w:rStyle w:val="italicus"/>
        </w:rPr>
        <w:t>Ut int</w:t>
      </w:r>
      <w:r>
        <w:rPr>
          <w:rStyle w:val="italicus"/>
        </w:rPr>
        <w:t>é</w:t>
      </w:r>
      <w:r w:rsidRPr="00290B1E">
        <w:rPr>
          <w:rStyle w:val="italicus"/>
        </w:rPr>
        <w:t>reant.</w:t>
      </w:r>
      <w:r w:rsidRPr="000B0C52">
        <w:rPr>
          <w:lang w:bidi="he-IL"/>
        </w:rPr>
        <w:t xml:space="preserve"> Terme prochain de cette vie luxuriante </w:t>
      </w:r>
      <w:r>
        <w:rPr>
          <w:lang w:bidi="he-IL"/>
        </w:rPr>
        <w:t xml:space="preserve">: </w:t>
      </w:r>
      <w:r w:rsidRPr="000B0C52">
        <w:rPr>
          <w:lang w:bidi="he-IL"/>
        </w:rPr>
        <w:t>la ruine éternelle.</w:t>
      </w:r>
      <w:r w:rsidRPr="00A01812">
        <w:t xml:space="preserve"> — </w:t>
      </w:r>
      <w:r w:rsidRPr="00290B1E">
        <w:rPr>
          <w:rStyle w:val="italicus"/>
        </w:rPr>
        <w:t>Tu autem Alt</w:t>
      </w:r>
      <w:r>
        <w:rPr>
          <w:rStyle w:val="italicus"/>
        </w:rPr>
        <w:t>í</w:t>
      </w:r>
      <w:r w:rsidRPr="00290B1E">
        <w:rPr>
          <w:rStyle w:val="italicus"/>
        </w:rPr>
        <w:t>ssimus</w:t>
      </w:r>
      <w:r>
        <w:rPr>
          <w:rStyle w:val="italicus"/>
        </w:rPr>
        <w:t>…</w:t>
      </w:r>
      <w:r w:rsidRPr="000B0C52">
        <w:rPr>
          <w:lang w:bidi="he-IL"/>
        </w:rPr>
        <w:t xml:space="preserve"> Même lorsque le</w:t>
      </w:r>
      <w:r>
        <w:rPr>
          <w:lang w:bidi="he-IL"/>
        </w:rPr>
        <w:t xml:space="preserve">s méchants </w:t>
      </w:r>
      <w:r w:rsidRPr="000B0C52">
        <w:rPr>
          <w:lang w:bidi="he-IL"/>
        </w:rPr>
        <w:t>sont au comble de la puissance et du bonheur</w:t>
      </w:r>
      <w:r>
        <w:rPr>
          <w:lang w:bidi="he-IL"/>
        </w:rPr>
        <w:t xml:space="preserve">, </w:t>
      </w:r>
      <w:r w:rsidRPr="000B0C52">
        <w:rPr>
          <w:lang w:bidi="he-IL"/>
        </w:rPr>
        <w:t xml:space="preserve">Dieu </w:t>
      </w:r>
      <w:r>
        <w:rPr>
          <w:lang w:bidi="he-IL"/>
        </w:rPr>
        <w:t>est</w:t>
      </w:r>
      <w:r w:rsidRPr="000B0C52">
        <w:rPr>
          <w:lang w:bidi="he-IL"/>
        </w:rPr>
        <w:t xml:space="preserve"> là</w:t>
      </w:r>
      <w:r>
        <w:rPr>
          <w:lang w:bidi="he-IL"/>
        </w:rPr>
        <w:t xml:space="preserve">, </w:t>
      </w:r>
      <w:r w:rsidRPr="000B0C52">
        <w:rPr>
          <w:lang w:bidi="he-IL"/>
        </w:rPr>
        <w:t>les dominant de toute sa majesté infinie</w:t>
      </w:r>
      <w:r>
        <w:rPr>
          <w:lang w:bidi="he-IL"/>
        </w:rPr>
        <w:t xml:space="preserve">, </w:t>
      </w:r>
      <w:r w:rsidRPr="000B0C52">
        <w:rPr>
          <w:lang w:bidi="he-IL"/>
        </w:rPr>
        <w:t xml:space="preserve">prêt à les frapper quand l’heure de ses décrets aura sonné. Grand acte de </w:t>
      </w:r>
      <w:r>
        <w:rPr>
          <w:lang w:bidi="he-IL"/>
        </w:rPr>
        <w:t>foi</w:t>
      </w:r>
      <w:r w:rsidRPr="000B0C52">
        <w:rPr>
          <w:lang w:bidi="he-IL"/>
        </w:rPr>
        <w:t>.</w:t>
      </w:r>
      <w:r w:rsidRPr="00A01812">
        <w:t xml:space="preserve"> — </w:t>
      </w:r>
      <w:r w:rsidRPr="00290B1E">
        <w:rPr>
          <w:rStyle w:val="italicus"/>
        </w:rPr>
        <w:t>Qu</w:t>
      </w:r>
      <w:r>
        <w:rPr>
          <w:rStyle w:val="italicus"/>
        </w:rPr>
        <w:t>ó</w:t>
      </w:r>
      <w:r w:rsidRPr="00290B1E">
        <w:rPr>
          <w:rStyle w:val="italicus"/>
        </w:rPr>
        <w:t>niam ecce</w:t>
      </w:r>
      <w:r>
        <w:rPr>
          <w:rStyle w:val="italicus"/>
        </w:rPr>
        <w:t>…</w:t>
      </w:r>
      <w:r w:rsidRPr="000B0C52">
        <w:rPr>
          <w:lang w:bidi="he-IL"/>
        </w:rPr>
        <w:t xml:space="preserve"> Le vers. 10 commente d’une manière </w:t>
      </w:r>
      <w:r w:rsidRPr="000B0C52">
        <w:rPr>
          <w:lang w:bidi="he-IL"/>
        </w:rPr>
        <w:lastRenderedPageBreak/>
        <w:t xml:space="preserve">dramatique la terrible menace </w:t>
      </w:r>
      <w:r>
        <w:rPr>
          <w:lang w:bidi="he-IL"/>
        </w:rPr>
        <w:t>« </w:t>
      </w:r>
      <w:r w:rsidRPr="000B0C52">
        <w:rPr>
          <w:lang w:bidi="he-IL"/>
        </w:rPr>
        <w:t>ut int</w:t>
      </w:r>
      <w:r>
        <w:rPr>
          <w:lang w:bidi="he-IL"/>
        </w:rPr>
        <w:t>é</w:t>
      </w:r>
      <w:r w:rsidRPr="000B0C52">
        <w:rPr>
          <w:lang w:bidi="he-IL"/>
        </w:rPr>
        <w:t>reant</w:t>
      </w:r>
      <w:r>
        <w:rPr>
          <w:lang w:bidi="he-IL"/>
        </w:rPr>
        <w:t> »</w:t>
      </w:r>
      <w:r w:rsidRPr="000B0C52">
        <w:rPr>
          <w:lang w:bidi="he-IL"/>
        </w:rPr>
        <w:t xml:space="preserve"> (vers. 8·).</w:t>
      </w:r>
      <w:r w:rsidRPr="00A01812">
        <w:t xml:space="preserve"> — </w:t>
      </w:r>
      <w:r w:rsidRPr="00290B1E">
        <w:rPr>
          <w:rStyle w:val="italicus"/>
        </w:rPr>
        <w:t>Et disperg</w:t>
      </w:r>
      <w:r>
        <w:rPr>
          <w:rStyle w:val="italicus"/>
        </w:rPr>
        <w:t>éntur…</w:t>
      </w:r>
      <w:r w:rsidRPr="000B0C52">
        <w:rPr>
          <w:lang w:bidi="he-IL"/>
        </w:rPr>
        <w:t xml:space="preserve"> Sur la terre</w:t>
      </w:r>
      <w:r>
        <w:rPr>
          <w:lang w:bidi="he-IL"/>
        </w:rPr>
        <w:t xml:space="preserve">, </w:t>
      </w:r>
      <w:r w:rsidRPr="000B0C52">
        <w:rPr>
          <w:lang w:bidi="he-IL"/>
        </w:rPr>
        <w:t>les impies forment une masse compacte</w:t>
      </w:r>
      <w:r>
        <w:rPr>
          <w:lang w:bidi="he-IL"/>
        </w:rPr>
        <w:t xml:space="preserve">, </w:t>
      </w:r>
      <w:r w:rsidRPr="000B0C52">
        <w:rPr>
          <w:lang w:bidi="he-IL"/>
        </w:rPr>
        <w:t>solide ; ils seront plus tard dispersés</w:t>
      </w:r>
      <w:r>
        <w:rPr>
          <w:lang w:bidi="he-IL"/>
        </w:rPr>
        <w:t xml:space="preserve">, </w:t>
      </w:r>
      <w:r w:rsidRPr="000B0C52">
        <w:rPr>
          <w:lang w:bidi="he-IL"/>
        </w:rPr>
        <w:t>affaiblis</w:t>
      </w:r>
      <w:r>
        <w:rPr>
          <w:lang w:bidi="he-IL"/>
        </w:rPr>
        <w:t xml:space="preserve">, </w:t>
      </w:r>
      <w:r w:rsidRPr="000B0C52">
        <w:rPr>
          <w:lang w:bidi="he-IL"/>
        </w:rPr>
        <w:t>rendus impuissants à jamais.</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5</w:t>
      </w:r>
      <w:r>
        <w:rPr>
          <w:rFonts w:eastAsia="Arial Unicode MS"/>
          <w:lang w:bidi="he-IL"/>
        </w:rPr>
        <w:t>°</w:t>
      </w:r>
      <w:r w:rsidRPr="000B0C52">
        <w:rPr>
          <w:rFonts w:eastAsia="Arial Unicode MS"/>
          <w:lang w:bidi="he-IL"/>
        </w:rPr>
        <w:t xml:space="preserve"> Quatrième strophe. Encore un autre motif de louer le Seigneur </w:t>
      </w:r>
      <w:r>
        <w:rPr>
          <w:rFonts w:eastAsia="Arial Unicode MS"/>
          <w:lang w:bidi="he-IL"/>
        </w:rPr>
        <w:t xml:space="preserve">: </w:t>
      </w:r>
      <w:r w:rsidRPr="000B0C52">
        <w:rPr>
          <w:rFonts w:eastAsia="Arial Unicode MS"/>
          <w:lang w:bidi="he-IL"/>
        </w:rPr>
        <w:t>sa conduite pleine de bonté envers les justes. Vers. 11-13.</w:t>
      </w:r>
      <w:r>
        <w:rPr>
          <w:rFonts w:eastAsia="Arial Unicode MS"/>
          <w:lang w:bidi="he-IL"/>
        </w:rPr>
        <w:t xml:space="preserve"> </w:t>
      </w:r>
    </w:p>
    <w:p w:rsidR="0073183F" w:rsidRDefault="0073183F" w:rsidP="0073183F">
      <w:pPr>
        <w:rPr>
          <w:lang w:bidi="he-IL"/>
        </w:rPr>
      </w:pPr>
      <w:r w:rsidRPr="000B0C52">
        <w:rPr>
          <w:lang w:bidi="he-IL"/>
        </w:rPr>
        <w:t>11-13.</w:t>
      </w:r>
      <w:r w:rsidRPr="00290B1E">
        <w:rPr>
          <w:rStyle w:val="italicus"/>
        </w:rPr>
        <w:t xml:space="preserve"> Exalt</w:t>
      </w:r>
      <w:r>
        <w:rPr>
          <w:rStyle w:val="italicus"/>
        </w:rPr>
        <w:t>á</w:t>
      </w:r>
      <w:r w:rsidRPr="00290B1E">
        <w:rPr>
          <w:rStyle w:val="italicus"/>
        </w:rPr>
        <w:t>bitur</w:t>
      </w:r>
      <w:r w:rsidRPr="000B0C52">
        <w:rPr>
          <w:lang w:bidi="he-IL"/>
        </w:rPr>
        <w:t xml:space="preserve"> (hébr. </w:t>
      </w:r>
      <w:r>
        <w:rPr>
          <w:lang w:bidi="he-IL"/>
        </w:rPr>
        <w:t xml:space="preserve">: </w:t>
      </w:r>
      <w:r w:rsidRPr="000B0C52">
        <w:rPr>
          <w:lang w:bidi="he-IL"/>
        </w:rPr>
        <w:t>tu élèveras)</w:t>
      </w:r>
      <w:r>
        <w:rPr>
          <w:lang w:bidi="he-IL"/>
        </w:rPr>
        <w:t>…</w:t>
      </w:r>
      <w:r w:rsidRPr="00290B1E">
        <w:rPr>
          <w:rStyle w:val="italicus"/>
        </w:rPr>
        <w:t xml:space="preserve"> cornu meum </w:t>
      </w:r>
      <w:r>
        <w:rPr>
          <w:rStyle w:val="italicus"/>
        </w:rPr>
        <w:t xml:space="preserve">: </w:t>
      </w:r>
      <w:r w:rsidRPr="000B0C52">
        <w:rPr>
          <w:lang w:bidi="he-IL"/>
        </w:rPr>
        <w:t xml:space="preserve">c.-à-d. ma force. Cf. Ps. </w:t>
      </w:r>
      <w:r>
        <w:rPr>
          <w:lang w:bidi="he-IL"/>
        </w:rPr>
        <w:t xml:space="preserve">XVII, </w:t>
      </w:r>
      <w:r w:rsidRPr="000B0C52">
        <w:rPr>
          <w:lang w:bidi="he-IL"/>
        </w:rPr>
        <w:t xml:space="preserve">3 ; </w:t>
      </w:r>
      <w:r>
        <w:rPr>
          <w:lang w:bidi="he-IL"/>
        </w:rPr>
        <w:t xml:space="preserve">LXXIV, </w:t>
      </w:r>
      <w:r w:rsidRPr="000B0C52">
        <w:rPr>
          <w:lang w:bidi="he-IL"/>
        </w:rPr>
        <w:t>5</w:t>
      </w:r>
      <w:r>
        <w:rPr>
          <w:lang w:bidi="he-IL"/>
        </w:rPr>
        <w:t xml:space="preserve">, </w:t>
      </w:r>
      <w:r w:rsidRPr="000B0C52">
        <w:rPr>
          <w:lang w:bidi="he-IL"/>
        </w:rPr>
        <w:t>6</w:t>
      </w:r>
      <w:r>
        <w:rPr>
          <w:lang w:bidi="he-IL"/>
        </w:rPr>
        <w:t xml:space="preserve">, </w:t>
      </w:r>
      <w:r w:rsidRPr="000B0C52">
        <w:rPr>
          <w:lang w:bidi="he-IL"/>
        </w:rPr>
        <w:t>11</w:t>
      </w:r>
      <w:r>
        <w:rPr>
          <w:lang w:bidi="he-IL"/>
        </w:rPr>
        <w:t>, etc</w:t>
      </w:r>
      <w:r w:rsidRPr="000B0C52">
        <w:rPr>
          <w:lang w:bidi="he-IL"/>
        </w:rPr>
        <w:t>.</w:t>
      </w:r>
      <w:r w:rsidRPr="00A01812">
        <w:t xml:space="preserve"> — </w:t>
      </w:r>
      <w:r w:rsidRPr="00290B1E">
        <w:rPr>
          <w:rStyle w:val="italicus"/>
        </w:rPr>
        <w:t>Sicut unicórnis.</w:t>
      </w:r>
      <w:r w:rsidRPr="000B0C52">
        <w:rPr>
          <w:lang w:bidi="he-IL"/>
        </w:rPr>
        <w:t xml:space="preserve"> Hébr. </w:t>
      </w:r>
      <w:r>
        <w:rPr>
          <w:lang w:bidi="he-IL"/>
        </w:rPr>
        <w:t xml:space="preserve">: </w:t>
      </w:r>
      <w:r w:rsidRPr="000B0C52">
        <w:rPr>
          <w:lang w:bidi="he-IL"/>
        </w:rPr>
        <w:t>comme celle du</w:t>
      </w:r>
      <w:r>
        <w:rPr>
          <w:rStyle w:val="italicus"/>
        </w:rPr>
        <w:t xml:space="preserve"> rᵉ</w:t>
      </w:r>
      <w:r w:rsidR="00922DE7">
        <w:rPr>
          <w:rStyle w:val="italicus"/>
        </w:rPr>
        <w:t>᾿é</w:t>
      </w:r>
      <w:r w:rsidRPr="00290B1E">
        <w:rPr>
          <w:rStyle w:val="italicus"/>
        </w:rPr>
        <w:t>m</w:t>
      </w:r>
      <w:r>
        <w:rPr>
          <w:rStyle w:val="italicus"/>
        </w:rPr>
        <w:t xml:space="preserve">, </w:t>
      </w:r>
      <w:r w:rsidRPr="000B0C52">
        <w:rPr>
          <w:lang w:bidi="he-IL"/>
        </w:rPr>
        <w:t xml:space="preserve">ou du bison. Voyez le Ps. </w:t>
      </w:r>
      <w:r>
        <w:rPr>
          <w:lang w:bidi="he-IL"/>
        </w:rPr>
        <w:t xml:space="preserve">XXI, </w:t>
      </w:r>
      <w:r w:rsidRPr="000B0C52">
        <w:rPr>
          <w:lang w:bidi="he-IL"/>
        </w:rPr>
        <w:t>22</w:t>
      </w:r>
      <w:r>
        <w:rPr>
          <w:lang w:bidi="he-IL"/>
        </w:rPr>
        <w:t xml:space="preserve">, </w:t>
      </w:r>
      <w:r w:rsidRPr="000B0C52">
        <w:rPr>
          <w:lang w:bidi="he-IL"/>
        </w:rPr>
        <w:t>et la note.</w:t>
      </w:r>
      <w:r w:rsidRPr="00A01812">
        <w:t xml:space="preserve"> — </w:t>
      </w:r>
      <w:r w:rsidRPr="00290B1E">
        <w:rPr>
          <w:rStyle w:val="italicus"/>
        </w:rPr>
        <w:t>Sen</w:t>
      </w:r>
      <w:r>
        <w:rPr>
          <w:rStyle w:val="italicus"/>
        </w:rPr>
        <w:t>é</w:t>
      </w:r>
      <w:r w:rsidRPr="00290B1E">
        <w:rPr>
          <w:rStyle w:val="italicus"/>
        </w:rPr>
        <w:t>ctus mea</w:t>
      </w:r>
      <w:r w:rsidRPr="000B0C52">
        <w:rPr>
          <w:lang w:bidi="he-IL"/>
        </w:rPr>
        <w:t xml:space="preserve"> (sous-entendu </w:t>
      </w:r>
      <w:r>
        <w:rPr>
          <w:lang w:bidi="he-IL"/>
        </w:rPr>
        <w:t>« erit »</w:t>
      </w:r>
      <w:r w:rsidRPr="000B0C52">
        <w:rPr>
          <w:lang w:bidi="he-IL"/>
        </w:rPr>
        <w:t xml:space="preserve">) </w:t>
      </w:r>
      <w:r w:rsidRPr="00290B1E">
        <w:rPr>
          <w:rStyle w:val="italicus"/>
        </w:rPr>
        <w:t>in miseric</w:t>
      </w:r>
      <w:r>
        <w:rPr>
          <w:rStyle w:val="italicus"/>
        </w:rPr>
        <w:t>ó</w:t>
      </w:r>
      <w:r w:rsidRPr="00290B1E">
        <w:rPr>
          <w:rStyle w:val="italicus"/>
        </w:rPr>
        <w:t>rdia úberi.</w:t>
      </w:r>
      <w:r w:rsidRPr="000B0C52">
        <w:rPr>
          <w:lang w:bidi="he-IL"/>
        </w:rPr>
        <w:t xml:space="preserve"> Traduction obscure</w:t>
      </w:r>
      <w:r>
        <w:rPr>
          <w:lang w:bidi="he-IL"/>
        </w:rPr>
        <w:t xml:space="preserve">, </w:t>
      </w:r>
      <w:r w:rsidRPr="000B0C52">
        <w:rPr>
          <w:lang w:bidi="he-IL"/>
        </w:rPr>
        <w:t>dont le sens paraît être </w:t>
      </w:r>
      <w:r>
        <w:rPr>
          <w:lang w:bidi="he-IL"/>
        </w:rPr>
        <w:t xml:space="preserve">: </w:t>
      </w:r>
      <w:r w:rsidRPr="000B0C52">
        <w:rPr>
          <w:lang w:bidi="he-IL"/>
        </w:rPr>
        <w:t xml:space="preserve">Grâce à la bonté du </w:t>
      </w:r>
      <w:r>
        <w:rPr>
          <w:lang w:bidi="he-IL"/>
        </w:rPr>
        <w:t>cœu</w:t>
      </w:r>
      <w:r w:rsidRPr="000B0C52">
        <w:rPr>
          <w:lang w:bidi="he-IL"/>
        </w:rPr>
        <w:t>r de Dieu</w:t>
      </w:r>
      <w:r>
        <w:rPr>
          <w:lang w:bidi="he-IL"/>
        </w:rPr>
        <w:t xml:space="preserve">, </w:t>
      </w:r>
      <w:r w:rsidRPr="000B0C52">
        <w:rPr>
          <w:lang w:bidi="he-IL"/>
        </w:rPr>
        <w:t xml:space="preserve">ma vieillesse </w:t>
      </w:r>
      <w:r>
        <w:rPr>
          <w:lang w:bidi="he-IL"/>
        </w:rPr>
        <w:t>est</w:t>
      </w:r>
      <w:r w:rsidRPr="000B0C52">
        <w:rPr>
          <w:lang w:bidi="he-IL"/>
        </w:rPr>
        <w:t xml:space="preserve"> florissante. Mais l’hébreu n’a rien de semblable. Je suis arrosé d’une huile fraîche</w:t>
      </w:r>
      <w:r>
        <w:rPr>
          <w:lang w:bidi="he-IL"/>
        </w:rPr>
        <w:t xml:space="preserve">, </w:t>
      </w:r>
      <w:r w:rsidRPr="000B0C52">
        <w:rPr>
          <w:lang w:bidi="he-IL"/>
        </w:rPr>
        <w:t>y lisons-nous. Métaphore qui dénote la vigueur et le bien-être</w:t>
      </w:r>
      <w:r>
        <w:rPr>
          <w:lang w:bidi="he-IL"/>
        </w:rPr>
        <w:t xml:space="preserve">, </w:t>
      </w:r>
      <w:r w:rsidRPr="000B0C52">
        <w:rPr>
          <w:lang w:bidi="he-IL"/>
        </w:rPr>
        <w:t>car les onctions d’huile d’olive</w:t>
      </w:r>
      <w:r>
        <w:rPr>
          <w:lang w:bidi="he-IL"/>
        </w:rPr>
        <w:t xml:space="preserve">, </w:t>
      </w:r>
      <w:r w:rsidRPr="000B0C52">
        <w:rPr>
          <w:lang w:bidi="he-IL"/>
        </w:rPr>
        <w:t>très en usage chez les anciens</w:t>
      </w:r>
      <w:r>
        <w:rPr>
          <w:lang w:bidi="he-IL"/>
        </w:rPr>
        <w:t xml:space="preserve">, </w:t>
      </w:r>
      <w:r w:rsidRPr="000B0C52">
        <w:rPr>
          <w:lang w:bidi="he-IL"/>
        </w:rPr>
        <w:t>avaient une vertu fortifiante.</w:t>
      </w:r>
      <w:r w:rsidRPr="00A01812">
        <w:t xml:space="preserve"> — </w:t>
      </w:r>
      <w:r>
        <w:t xml:space="preserve">{284} </w:t>
      </w:r>
      <w:r w:rsidRPr="00290B1E">
        <w:rPr>
          <w:rStyle w:val="italicus"/>
        </w:rPr>
        <w:t>Et despéxit.</w:t>
      </w:r>
      <w:r>
        <w:rPr>
          <w:lang w:bidi="he-IL"/>
        </w:rPr>
        <w:t xml:space="preserve"> </w:t>
      </w:r>
      <w:r w:rsidRPr="000B0C52">
        <w:rPr>
          <w:lang w:bidi="he-IL"/>
        </w:rPr>
        <w:t>Dans cet état</w:t>
      </w:r>
      <w:r>
        <w:rPr>
          <w:lang w:bidi="he-IL"/>
        </w:rPr>
        <w:t xml:space="preserve">, </w:t>
      </w:r>
      <w:r w:rsidRPr="000B0C52">
        <w:rPr>
          <w:lang w:bidi="he-IL"/>
        </w:rPr>
        <w:t>le psalmiste contemple ses ennemis avec mépris</w:t>
      </w:r>
      <w:r>
        <w:rPr>
          <w:lang w:bidi="he-IL"/>
        </w:rPr>
        <w:t xml:space="preserve">, </w:t>
      </w:r>
      <w:r w:rsidRPr="000B0C52">
        <w:rPr>
          <w:lang w:bidi="he-IL"/>
        </w:rPr>
        <w:t xml:space="preserve">car il </w:t>
      </w:r>
      <w:r>
        <w:rPr>
          <w:lang w:bidi="he-IL"/>
        </w:rPr>
        <w:t>est</w:t>
      </w:r>
      <w:r w:rsidRPr="000B0C52">
        <w:rPr>
          <w:lang w:bidi="he-IL"/>
        </w:rPr>
        <w:t xml:space="preserve"> sûr du triomphe.</w:t>
      </w:r>
      <w:r w:rsidRPr="00A01812">
        <w:t xml:space="preserve"> — </w:t>
      </w:r>
      <w:r w:rsidRPr="00290B1E">
        <w:rPr>
          <w:rStyle w:val="italicus"/>
        </w:rPr>
        <w:t>Audiet auris</w:t>
      </w:r>
      <w:r>
        <w:rPr>
          <w:rStyle w:val="italicus"/>
        </w:rPr>
        <w:t>…</w:t>
      </w:r>
      <w:r w:rsidRPr="000B0C52">
        <w:rPr>
          <w:lang w:bidi="he-IL"/>
        </w:rPr>
        <w:t xml:space="preserve"> Il apprendra avec joie leur défaite et leur ruine.</w:t>
      </w:r>
      <w:r w:rsidRPr="00A01812">
        <w:t xml:space="preserve"> — </w:t>
      </w:r>
      <w:r w:rsidRPr="00290B1E">
        <w:rPr>
          <w:rStyle w:val="italicus"/>
        </w:rPr>
        <w:t>Justus ut palma.</w:t>
      </w:r>
      <w:r w:rsidRPr="000B0C52">
        <w:rPr>
          <w:lang w:bidi="he-IL"/>
        </w:rPr>
        <w:t xml:space="preserve"> Hébr. </w:t>
      </w:r>
      <w:r>
        <w:rPr>
          <w:lang w:bidi="he-IL"/>
        </w:rPr>
        <w:t xml:space="preserve">: </w:t>
      </w:r>
      <w:r>
        <w:rPr>
          <w:rStyle w:val="italicus"/>
        </w:rPr>
        <w:t>ṭ</w:t>
      </w:r>
      <w:r w:rsidRPr="00290B1E">
        <w:rPr>
          <w:rStyle w:val="italicus"/>
        </w:rPr>
        <w:t>âmâr</w:t>
      </w:r>
      <w:r>
        <w:rPr>
          <w:rStyle w:val="italicus"/>
        </w:rPr>
        <w:t xml:space="preserve">, </w:t>
      </w:r>
      <w:r w:rsidRPr="000B0C52">
        <w:rPr>
          <w:lang w:bidi="he-IL"/>
        </w:rPr>
        <w:t>le palmier-dattier (</w:t>
      </w:r>
      <w:r w:rsidRPr="00290B1E">
        <w:rPr>
          <w:rStyle w:val="italicus"/>
        </w:rPr>
        <w:t>Atl. d’hist. nat.</w:t>
      </w:r>
      <w:r>
        <w:rPr>
          <w:rStyle w:val="italicus"/>
        </w:rPr>
        <w:t xml:space="preserve">, </w:t>
      </w:r>
      <w:r w:rsidRPr="000B0C52">
        <w:rPr>
          <w:lang w:bidi="he-IL"/>
        </w:rPr>
        <w:t>pl</w:t>
      </w:r>
      <w:r>
        <w:rPr>
          <w:lang w:bidi="he-IL"/>
        </w:rPr>
        <w:t xml:space="preserve">. VII, </w:t>
      </w:r>
      <w:r w:rsidRPr="000B0C52">
        <w:rPr>
          <w:lang w:bidi="he-IL"/>
        </w:rPr>
        <w:t>fig. 2 ; pl.</w:t>
      </w:r>
      <w:r>
        <w:rPr>
          <w:lang w:bidi="he-IL"/>
        </w:rPr>
        <w:t xml:space="preserve"> VIII, </w:t>
      </w:r>
      <w:r w:rsidRPr="000B0C52">
        <w:rPr>
          <w:lang w:bidi="he-IL"/>
        </w:rPr>
        <w:t>fig. 6</w:t>
      </w:r>
      <w:r>
        <w:rPr>
          <w:lang w:bidi="he-IL"/>
        </w:rPr>
        <w:t>, etc</w:t>
      </w:r>
      <w:r w:rsidRPr="000B0C52">
        <w:rPr>
          <w:lang w:bidi="he-IL"/>
        </w:rPr>
        <w:t>.). Comparaison très expressive ; car rien de plus beau que cet arbre à la taille élancée</w:t>
      </w:r>
      <w:r>
        <w:rPr>
          <w:lang w:bidi="he-IL"/>
        </w:rPr>
        <w:t xml:space="preserve">, </w:t>
      </w:r>
      <w:r w:rsidRPr="000B0C52">
        <w:rPr>
          <w:lang w:bidi="he-IL"/>
        </w:rPr>
        <w:t>au feuillage gracieux et perpétuellement vert</w:t>
      </w:r>
      <w:r>
        <w:rPr>
          <w:lang w:bidi="he-IL"/>
        </w:rPr>
        <w:t xml:space="preserve">, </w:t>
      </w:r>
      <w:r w:rsidRPr="000B0C52">
        <w:rPr>
          <w:lang w:bidi="he-IL"/>
        </w:rPr>
        <w:t>aux fruits abondants et succulents</w:t>
      </w:r>
      <w:r>
        <w:rPr>
          <w:lang w:bidi="he-IL"/>
        </w:rPr>
        <w:t>.</w:t>
      </w:r>
      <w:r w:rsidRPr="00A01812">
        <w:t xml:space="preserve"> — </w:t>
      </w:r>
      <w:r w:rsidRPr="00290B1E">
        <w:rPr>
          <w:rStyle w:val="italicus"/>
        </w:rPr>
        <w:t>Sicut cedrus Líbani.</w:t>
      </w:r>
      <w:r w:rsidRPr="000B0C52">
        <w:rPr>
          <w:lang w:bidi="he-IL"/>
        </w:rPr>
        <w:t xml:space="preserve"> Ici</w:t>
      </w:r>
      <w:r>
        <w:rPr>
          <w:lang w:bidi="he-IL"/>
        </w:rPr>
        <w:t xml:space="preserve">, </w:t>
      </w:r>
      <w:r w:rsidRPr="000B0C52">
        <w:rPr>
          <w:lang w:bidi="he-IL"/>
        </w:rPr>
        <w:t xml:space="preserve">c’est la vigueur et la masse gigantesque qui sont admirables. Le cèdre </w:t>
      </w:r>
      <w:r>
        <w:rPr>
          <w:lang w:bidi="he-IL"/>
        </w:rPr>
        <w:t>est</w:t>
      </w:r>
      <w:r w:rsidRPr="000B0C52">
        <w:rPr>
          <w:lang w:bidi="he-IL"/>
        </w:rPr>
        <w:t xml:space="preserve"> </w:t>
      </w:r>
      <w:r>
        <w:rPr>
          <w:lang w:bidi="he-IL"/>
        </w:rPr>
        <w:t>« </w:t>
      </w:r>
      <w:r w:rsidRPr="000B0C52">
        <w:rPr>
          <w:lang w:bidi="he-IL"/>
        </w:rPr>
        <w:t>le roi des arbres de la montagne</w:t>
      </w:r>
      <w:r>
        <w:rPr>
          <w:lang w:bidi="he-IL"/>
        </w:rPr>
        <w:t xml:space="preserve"> », </w:t>
      </w:r>
      <w:r w:rsidRPr="000B0C52">
        <w:rPr>
          <w:lang w:bidi="he-IL"/>
        </w:rPr>
        <w:t xml:space="preserve">de même que le palmier </w:t>
      </w:r>
      <w:r>
        <w:rPr>
          <w:lang w:bidi="he-IL"/>
        </w:rPr>
        <w:t>est</w:t>
      </w:r>
      <w:r w:rsidRPr="000B0C52">
        <w:rPr>
          <w:lang w:bidi="he-IL"/>
        </w:rPr>
        <w:t xml:space="preserve"> le roi des arbres du désert</w:t>
      </w:r>
      <w:r w:rsidRPr="00290B1E">
        <w:rPr>
          <w:rStyle w:val="italicus"/>
        </w:rPr>
        <w:t xml:space="preserve"> </w:t>
      </w:r>
      <w:r w:rsidRPr="00510E1E">
        <w:t>(</w:t>
      </w:r>
      <w:r w:rsidRPr="00290B1E">
        <w:rPr>
          <w:rStyle w:val="italicus"/>
        </w:rPr>
        <w:t>Atl. d’hist. nat.</w:t>
      </w:r>
      <w:r>
        <w:rPr>
          <w:rStyle w:val="italicus"/>
        </w:rPr>
        <w:t xml:space="preserve">, </w:t>
      </w:r>
      <w:r w:rsidRPr="000B0C52">
        <w:rPr>
          <w:lang w:bidi="he-IL"/>
        </w:rPr>
        <w:t xml:space="preserve">pl. </w:t>
      </w:r>
      <w:r>
        <w:rPr>
          <w:lang w:bidi="he-IL"/>
        </w:rPr>
        <w:t xml:space="preserve">XIII, </w:t>
      </w:r>
      <w:r w:rsidRPr="000B0C52">
        <w:rPr>
          <w:lang w:bidi="he-IL"/>
        </w:rPr>
        <w:t>fig. 1).</w:t>
      </w:r>
      <w:r w:rsidRPr="00A01812">
        <w:t xml:space="preserve"> — </w:t>
      </w:r>
      <w:r w:rsidRPr="00290B1E">
        <w:rPr>
          <w:rStyle w:val="italicus"/>
        </w:rPr>
        <w:t>Multiplic</w:t>
      </w:r>
      <w:r>
        <w:rPr>
          <w:rStyle w:val="italicus"/>
        </w:rPr>
        <w:t>á</w:t>
      </w:r>
      <w:r w:rsidRPr="00290B1E">
        <w:rPr>
          <w:rStyle w:val="italicus"/>
        </w:rPr>
        <w:t>bitur.</w:t>
      </w:r>
      <w:r w:rsidRPr="000B0C52">
        <w:rPr>
          <w:lang w:bidi="he-IL"/>
        </w:rPr>
        <w:t xml:space="preserve"> Hébr. </w:t>
      </w:r>
      <w:r>
        <w:rPr>
          <w:lang w:bidi="he-IL"/>
        </w:rPr>
        <w:t xml:space="preserve">: </w:t>
      </w:r>
      <w:r w:rsidRPr="000B0C52">
        <w:rPr>
          <w:lang w:bidi="he-IL"/>
        </w:rPr>
        <w:t>il grandit.</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6</w:t>
      </w:r>
      <w:r>
        <w:rPr>
          <w:rFonts w:eastAsia="Arial Unicode MS"/>
          <w:lang w:bidi="he-IL"/>
        </w:rPr>
        <w:t>°</w:t>
      </w:r>
      <w:r w:rsidRPr="000B0C52">
        <w:rPr>
          <w:rFonts w:eastAsia="Arial Unicode MS"/>
          <w:lang w:bidi="he-IL"/>
        </w:rPr>
        <w:t xml:space="preserve"> Cinquième strophe </w:t>
      </w:r>
      <w:r>
        <w:rPr>
          <w:rFonts w:eastAsia="Arial Unicode MS"/>
          <w:lang w:bidi="he-IL"/>
        </w:rPr>
        <w:t xml:space="preserve">: </w:t>
      </w:r>
      <w:r w:rsidRPr="000B0C52">
        <w:rPr>
          <w:rFonts w:eastAsia="Arial Unicode MS"/>
          <w:lang w:bidi="he-IL"/>
        </w:rPr>
        <w:t>encore la miséricordieuse conduite du Seigneur envers les justes. Vers. 14-16.</w:t>
      </w:r>
      <w:r>
        <w:rPr>
          <w:rFonts w:eastAsia="Arial Unicode MS"/>
          <w:lang w:bidi="he-IL"/>
        </w:rPr>
        <w:t xml:space="preserve"> </w:t>
      </w:r>
    </w:p>
    <w:p w:rsidR="0073183F" w:rsidRDefault="0073183F" w:rsidP="0073183F">
      <w:pPr>
        <w:rPr>
          <w:lang w:bidi="he-IL"/>
        </w:rPr>
      </w:pPr>
      <w:r w:rsidRPr="000B0C52">
        <w:rPr>
          <w:lang w:bidi="he-IL"/>
        </w:rPr>
        <w:t>14-16.</w:t>
      </w:r>
      <w:r w:rsidRPr="00290B1E">
        <w:rPr>
          <w:rStyle w:val="italicus"/>
        </w:rPr>
        <w:t xml:space="preserve"> Plant</w:t>
      </w:r>
      <w:r>
        <w:rPr>
          <w:rStyle w:val="italicus"/>
        </w:rPr>
        <w:t>á</w:t>
      </w:r>
      <w:r w:rsidRPr="00290B1E">
        <w:rPr>
          <w:rStyle w:val="italicus"/>
        </w:rPr>
        <w:t>ti in domo D</w:t>
      </w:r>
      <w:r>
        <w:rPr>
          <w:rStyle w:val="italicus"/>
        </w:rPr>
        <w:t>ómini</w:t>
      </w:r>
      <w:r w:rsidRPr="00290B1E">
        <w:rPr>
          <w:rStyle w:val="italicus"/>
        </w:rPr>
        <w:t>.</w:t>
      </w:r>
      <w:r w:rsidRPr="000B0C52">
        <w:rPr>
          <w:lang w:bidi="he-IL"/>
        </w:rPr>
        <w:t xml:space="preserve"> Tous les bons Israélites étaient</w:t>
      </w:r>
      <w:r>
        <w:rPr>
          <w:lang w:bidi="he-IL"/>
        </w:rPr>
        <w:t xml:space="preserve">, </w:t>
      </w:r>
      <w:r w:rsidRPr="000B0C52">
        <w:rPr>
          <w:lang w:bidi="he-IL"/>
        </w:rPr>
        <w:t>pour ainsi dire</w:t>
      </w:r>
      <w:r>
        <w:rPr>
          <w:lang w:bidi="he-IL"/>
        </w:rPr>
        <w:t xml:space="preserve">, </w:t>
      </w:r>
      <w:r w:rsidRPr="000B0C52">
        <w:rPr>
          <w:lang w:bidi="he-IL"/>
        </w:rPr>
        <w:t>plantés sur le sol sacré et fertile de la maison de Dieu ; il n’était donc pas étonnant que leur état fût si florissant</w:t>
      </w:r>
      <w:r>
        <w:rPr>
          <w:lang w:bidi="he-IL"/>
        </w:rPr>
        <w:t>.</w:t>
      </w:r>
      <w:r w:rsidRPr="00A01812">
        <w:t xml:space="preserve"> — </w:t>
      </w:r>
      <w:r w:rsidRPr="00290B1E">
        <w:rPr>
          <w:rStyle w:val="italicus"/>
        </w:rPr>
        <w:t>Adhuc multiplicab</w:t>
      </w:r>
      <w:r>
        <w:rPr>
          <w:rStyle w:val="italicus"/>
        </w:rPr>
        <w:t>úntur</w:t>
      </w:r>
      <w:r w:rsidRPr="00290B1E">
        <w:rPr>
          <w:rStyle w:val="italicus"/>
        </w:rPr>
        <w:t xml:space="preserve"> in senécta</w:t>
      </w:r>
      <w:r>
        <w:rPr>
          <w:rStyle w:val="italicus"/>
        </w:rPr>
        <w:t>…</w:t>
      </w:r>
      <w:r w:rsidRPr="00290B1E">
        <w:rPr>
          <w:rStyle w:val="italicus"/>
        </w:rPr>
        <w:t xml:space="preserve"> </w:t>
      </w:r>
      <w:r w:rsidRPr="000B0C52">
        <w:rPr>
          <w:lang w:bidi="he-IL"/>
        </w:rPr>
        <w:t>Le palmier et le cèdre</w:t>
      </w:r>
      <w:r>
        <w:rPr>
          <w:lang w:bidi="he-IL"/>
        </w:rPr>
        <w:t xml:space="preserve">, </w:t>
      </w:r>
      <w:r w:rsidRPr="000B0C52">
        <w:rPr>
          <w:lang w:bidi="he-IL"/>
        </w:rPr>
        <w:t>que le poète vient de citer comme exemples</w:t>
      </w:r>
      <w:r>
        <w:rPr>
          <w:lang w:bidi="he-IL"/>
        </w:rPr>
        <w:t xml:space="preserve">, </w:t>
      </w:r>
      <w:r w:rsidRPr="000B0C52">
        <w:rPr>
          <w:lang w:bidi="he-IL"/>
        </w:rPr>
        <w:t xml:space="preserve">sont remarquables par leur </w:t>
      </w:r>
      <w:r>
        <w:rPr>
          <w:lang w:bidi="he-IL"/>
        </w:rPr>
        <w:t>l</w:t>
      </w:r>
      <w:r w:rsidRPr="000B0C52">
        <w:rPr>
          <w:lang w:bidi="he-IL"/>
        </w:rPr>
        <w:t>ongévité. Les mots</w:t>
      </w:r>
      <w:r w:rsidRPr="00290B1E">
        <w:rPr>
          <w:rStyle w:val="italicus"/>
        </w:rPr>
        <w:t xml:space="preserve"> senécta úberi</w:t>
      </w:r>
      <w:r w:rsidRPr="000B0C52">
        <w:rPr>
          <w:lang w:bidi="he-IL"/>
        </w:rPr>
        <w:t xml:space="preserve"> marquent une vieillesse féconde. Le second n’est pas dans l’hébreu</w:t>
      </w:r>
      <w:r>
        <w:rPr>
          <w:lang w:bidi="he-IL"/>
        </w:rPr>
        <w:t xml:space="preserve">, </w:t>
      </w:r>
      <w:r w:rsidRPr="000B0C52">
        <w:rPr>
          <w:lang w:bidi="he-IL"/>
        </w:rPr>
        <w:t>où on lit plus clairement </w:t>
      </w:r>
      <w:r>
        <w:rPr>
          <w:lang w:bidi="he-IL"/>
        </w:rPr>
        <w:t xml:space="preserve">: </w:t>
      </w:r>
      <w:r w:rsidRPr="000B0C52">
        <w:rPr>
          <w:lang w:bidi="he-IL"/>
        </w:rPr>
        <w:t>Ils portent encore des fruits dans la vieillesse.</w:t>
      </w:r>
      <w:r w:rsidRPr="00A01812">
        <w:t xml:space="preserve"> — </w:t>
      </w:r>
      <w:r w:rsidRPr="00290B1E">
        <w:rPr>
          <w:rStyle w:val="italicus"/>
        </w:rPr>
        <w:t xml:space="preserve">Bene </w:t>
      </w:r>
      <w:r>
        <w:rPr>
          <w:rStyle w:val="italicus"/>
        </w:rPr>
        <w:t>patiéntes…</w:t>
      </w:r>
      <w:r w:rsidRPr="00290B1E">
        <w:rPr>
          <w:rStyle w:val="italicus"/>
        </w:rPr>
        <w:t> </w:t>
      </w:r>
      <w:r>
        <w:rPr>
          <w:rStyle w:val="italicus"/>
        </w:rPr>
        <w:t xml:space="preserve">: </w:t>
      </w:r>
      <w:r w:rsidRPr="000B0C52">
        <w:rPr>
          <w:lang w:bidi="he-IL"/>
        </w:rPr>
        <w:t>dans le sens de bien portants. D’après l’hébreu </w:t>
      </w:r>
      <w:r>
        <w:rPr>
          <w:lang w:bidi="he-IL"/>
        </w:rPr>
        <w:t>: il</w:t>
      </w:r>
      <w:r w:rsidRPr="000B0C52">
        <w:rPr>
          <w:lang w:bidi="he-IL"/>
        </w:rPr>
        <w:t>s seront gras (pleins de sève) et verdoyants. La métaphore continue toujours.</w:t>
      </w:r>
      <w:r w:rsidRPr="00A01812">
        <w:t xml:space="preserve"> — </w:t>
      </w:r>
      <w:r w:rsidRPr="00290B1E">
        <w:rPr>
          <w:rStyle w:val="italicus"/>
        </w:rPr>
        <w:t>Ut annúntient</w:t>
      </w:r>
      <w:r>
        <w:rPr>
          <w:rStyle w:val="italicus"/>
        </w:rPr>
        <w:t>…</w:t>
      </w:r>
      <w:r w:rsidRPr="000B0C52">
        <w:rPr>
          <w:lang w:bidi="he-IL"/>
        </w:rPr>
        <w:t xml:space="preserve"> En concluant</w:t>
      </w:r>
      <w:r>
        <w:rPr>
          <w:lang w:bidi="he-IL"/>
        </w:rPr>
        <w:t xml:space="preserve">, </w:t>
      </w:r>
      <w:r w:rsidRPr="000B0C52">
        <w:rPr>
          <w:lang w:bidi="he-IL"/>
        </w:rPr>
        <w:t>le psalmiste nous ramène au début de son cantique (cf. vers. 3).</w:t>
      </w:r>
      <w:r w:rsidRPr="00290B1E">
        <w:rPr>
          <w:rStyle w:val="italicus"/>
        </w:rPr>
        <w:t xml:space="preserve"> Rectus </w:t>
      </w:r>
      <w:r>
        <w:rPr>
          <w:lang w:bidi="he-IL"/>
        </w:rPr>
        <w:t>correspond à « </w:t>
      </w:r>
      <w:r w:rsidRPr="000B0C52">
        <w:rPr>
          <w:lang w:bidi="he-IL"/>
        </w:rPr>
        <w:t>verit</w:t>
      </w:r>
      <w:r>
        <w:rPr>
          <w:lang w:bidi="he-IL"/>
        </w:rPr>
        <w:t>átem</w:t>
      </w:r>
      <w:r w:rsidRPr="000B0C52">
        <w:rPr>
          <w:lang w:bidi="he-IL"/>
        </w:rPr>
        <w:t xml:space="preserve"> tuam</w:t>
      </w:r>
      <w:r>
        <w:rPr>
          <w:lang w:bidi="he-IL"/>
        </w:rPr>
        <w:t xml:space="preserve"> », </w:t>
      </w:r>
      <w:r w:rsidRPr="000B0C52">
        <w:rPr>
          <w:lang w:bidi="he-IL"/>
        </w:rPr>
        <w:t>et</w:t>
      </w:r>
      <w:r w:rsidRPr="00290B1E">
        <w:rPr>
          <w:rStyle w:val="italicus"/>
        </w:rPr>
        <w:t xml:space="preserve"> </w:t>
      </w:r>
      <w:r w:rsidRPr="00D9230A">
        <w:rPr>
          <w:rStyle w:val="italicus"/>
        </w:rPr>
        <w:t>non est iníquitas in eo</w:t>
      </w:r>
      <w:r w:rsidRPr="000B0C52">
        <w:rPr>
          <w:lang w:bidi="he-IL"/>
        </w:rPr>
        <w:t xml:space="preserve"> à </w:t>
      </w:r>
      <w:r>
        <w:rPr>
          <w:lang w:bidi="he-IL"/>
        </w:rPr>
        <w:t>« </w:t>
      </w:r>
      <w:r w:rsidRPr="000B0C52">
        <w:rPr>
          <w:lang w:bidi="he-IL"/>
        </w:rPr>
        <w:t>m</w:t>
      </w:r>
      <w:r>
        <w:rPr>
          <w:lang w:bidi="he-IL"/>
        </w:rPr>
        <w:t>i</w:t>
      </w:r>
      <w:r w:rsidRPr="000B0C52">
        <w:rPr>
          <w:lang w:bidi="he-IL"/>
        </w:rPr>
        <w:t>seric</w:t>
      </w:r>
      <w:r>
        <w:rPr>
          <w:lang w:bidi="he-IL"/>
        </w:rPr>
        <w:t>ó</w:t>
      </w:r>
      <w:r w:rsidRPr="000B0C52">
        <w:rPr>
          <w:lang w:bidi="he-IL"/>
        </w:rPr>
        <w:t>rdiam tuam</w:t>
      </w:r>
      <w:r>
        <w:rPr>
          <w:lang w:bidi="he-IL"/>
        </w:rPr>
        <w:t> »</w:t>
      </w:r>
      <w:r w:rsidRPr="000B0C52">
        <w:rPr>
          <w:lang w:bidi="he-IL"/>
        </w:rPr>
        <w:t>.</w:t>
      </w:r>
      <w:r>
        <w:rPr>
          <w:lang w:bidi="he-IL"/>
        </w:rPr>
        <w:t xml:space="preserve"> </w:t>
      </w:r>
    </w:p>
    <w:p w:rsidR="0073183F" w:rsidRDefault="0073183F" w:rsidP="0073183F">
      <w:pPr>
        <w:rPr>
          <w:lang w:bidi="he-IL"/>
        </w:rPr>
      </w:pPr>
      <w:r>
        <w:rPr>
          <w:lang w:bidi="he-IL"/>
        </w:rPr>
        <w:t xml:space="preserve">² </w:t>
      </w:r>
    </w:p>
    <w:p w:rsidR="00055239" w:rsidRDefault="00055239" w:rsidP="005521AA">
      <w:pPr>
        <w:pStyle w:val="Titre4"/>
      </w:pPr>
      <w:r>
        <w:t xml:space="preserve">Ps 92 </w:t>
      </w:r>
    </w:p>
    <w:p w:rsidR="0073183F" w:rsidRPr="00ED2022" w:rsidRDefault="0073183F" w:rsidP="0073183F">
      <w:pPr>
        <w:pStyle w:val="up1"/>
      </w:pPr>
      <w:r w:rsidRPr="00ED2022">
        <w:t>Psaume XCII</w:t>
      </w:r>
      <w:bookmarkStart w:id="327" w:name="ps092n"/>
      <w:bookmarkEnd w:id="327"/>
      <w:r w:rsidRPr="00ED2022">
        <w:t xml:space="preserve"> </w:t>
      </w:r>
    </w:p>
    <w:p w:rsidR="0073183F" w:rsidRPr="00ED2022" w:rsidRDefault="0073183F" w:rsidP="0073183F">
      <w:pPr>
        <w:pStyle w:val="up12"/>
      </w:pPr>
      <w:r w:rsidRPr="00ED2022">
        <w:t xml:space="preserve">Le règne théocratique de Jéhovah. </w:t>
      </w:r>
    </w:p>
    <w:p w:rsidR="0073183F" w:rsidRDefault="0073183F" w:rsidP="0073183F">
      <w:pPr>
        <w:rPr>
          <w:lang w:bidi="he-IL"/>
        </w:rPr>
      </w:pPr>
      <w:r w:rsidRPr="000B0C52">
        <w:rPr>
          <w:lang w:bidi="he-IL"/>
        </w:rPr>
        <w:t>1° Le titre.</w:t>
      </w:r>
      <w:r>
        <w:rPr>
          <w:lang w:bidi="he-IL"/>
        </w:rPr>
        <w:t xml:space="preserve"> </w:t>
      </w:r>
    </w:p>
    <w:p w:rsidR="0073183F" w:rsidRDefault="0073183F" w:rsidP="0073183F">
      <w:pPr>
        <w:rPr>
          <w:lang w:bidi="he-IL"/>
        </w:rPr>
      </w:pPr>
      <w:r w:rsidRPr="000B0C52">
        <w:rPr>
          <w:lang w:bidi="he-IL"/>
        </w:rPr>
        <w:t>Ps. XC</w:t>
      </w:r>
      <w:r>
        <w:rPr>
          <w:lang w:bidi="he-IL"/>
        </w:rPr>
        <w:t>II.</w:t>
      </w:r>
      <w:r w:rsidRPr="00A01812">
        <w:t xml:space="preserve"> — </w:t>
      </w:r>
      <w:r w:rsidRPr="000B0C52">
        <w:rPr>
          <w:lang w:bidi="he-IL"/>
        </w:rPr>
        <w:t xml:space="preserve">Ce titre manque totalement dans l’hébreu. Les </w:t>
      </w:r>
      <w:r>
        <w:rPr>
          <w:lang w:bidi="he-IL"/>
        </w:rPr>
        <w:t>LXX</w:t>
      </w:r>
      <w:r w:rsidRPr="000B0C52">
        <w:rPr>
          <w:lang w:bidi="he-IL"/>
        </w:rPr>
        <w:t xml:space="preserve"> l’ont emprunté à la tradition juive</w:t>
      </w:r>
      <w:r>
        <w:rPr>
          <w:lang w:bidi="he-IL"/>
        </w:rPr>
        <w:t>.</w:t>
      </w:r>
      <w:r w:rsidRPr="00A01812">
        <w:t xml:space="preserve"> — </w:t>
      </w:r>
      <w:r w:rsidRPr="000B0C52">
        <w:rPr>
          <w:lang w:bidi="he-IL"/>
        </w:rPr>
        <w:t>Le genre </w:t>
      </w:r>
      <w:r>
        <w:rPr>
          <w:lang w:bidi="he-IL"/>
        </w:rPr>
        <w:t xml:space="preserve">: </w:t>
      </w:r>
      <w:r w:rsidRPr="00290B1E">
        <w:rPr>
          <w:rStyle w:val="italicus"/>
        </w:rPr>
        <w:t>laus cántici.</w:t>
      </w:r>
      <w:r w:rsidRPr="000B0C52">
        <w:rPr>
          <w:lang w:bidi="he-IL"/>
        </w:rPr>
        <w:t xml:space="preserve"> Comme au Ps. </w:t>
      </w:r>
      <w:r>
        <w:rPr>
          <w:lang w:bidi="he-IL"/>
        </w:rPr>
        <w:t>XC, 1. Beau cantique : « il</w:t>
      </w:r>
      <w:r w:rsidRPr="000B0C52">
        <w:rPr>
          <w:lang w:bidi="he-IL"/>
        </w:rPr>
        <w:t xml:space="preserve"> </w:t>
      </w:r>
      <w:r>
        <w:rPr>
          <w:lang w:bidi="he-IL"/>
        </w:rPr>
        <w:t>est</w:t>
      </w:r>
      <w:r w:rsidRPr="000B0C52">
        <w:rPr>
          <w:lang w:bidi="he-IL"/>
        </w:rPr>
        <w:t xml:space="preserve"> court</w:t>
      </w:r>
      <w:r>
        <w:rPr>
          <w:lang w:bidi="he-IL"/>
        </w:rPr>
        <w:t xml:space="preserve">, </w:t>
      </w:r>
      <w:r w:rsidRPr="000B0C52">
        <w:rPr>
          <w:lang w:bidi="he-IL"/>
        </w:rPr>
        <w:t>mais plein de force</w:t>
      </w:r>
      <w:r>
        <w:rPr>
          <w:lang w:bidi="he-IL"/>
        </w:rPr>
        <w:t xml:space="preserve">, </w:t>
      </w:r>
      <w:r w:rsidRPr="000B0C52">
        <w:rPr>
          <w:lang w:bidi="he-IL"/>
        </w:rPr>
        <w:t>de majesté et d’élan lyrique.</w:t>
      </w:r>
      <w:r>
        <w:rPr>
          <w:lang w:bidi="he-IL"/>
        </w:rPr>
        <w:t> »</w:t>
      </w:r>
      <w:r w:rsidRPr="002965B1">
        <w:t xml:space="preserve"> (</w:t>
      </w:r>
      <w:r w:rsidRPr="00290B1E">
        <w:rPr>
          <w:rStyle w:val="italicus"/>
        </w:rPr>
        <w:t>Man. bibl.</w:t>
      </w:r>
      <w:r>
        <w:rPr>
          <w:rStyle w:val="italicus"/>
        </w:rPr>
        <w:t xml:space="preserve">, </w:t>
      </w:r>
      <w:r w:rsidRPr="000B0C52">
        <w:rPr>
          <w:lang w:bidi="he-IL"/>
        </w:rPr>
        <w:t xml:space="preserve">t. </w:t>
      </w:r>
      <w:r>
        <w:rPr>
          <w:lang w:bidi="he-IL"/>
        </w:rPr>
        <w:t xml:space="preserve">II, </w:t>
      </w:r>
      <w:r w:rsidRPr="000B0C52">
        <w:rPr>
          <w:lang w:bidi="he-IL"/>
        </w:rPr>
        <w:t>n. 762.)</w:t>
      </w:r>
      <w:r w:rsidRPr="00A01812">
        <w:t xml:space="preserve"> — </w:t>
      </w:r>
      <w:r w:rsidRPr="000B0C52">
        <w:rPr>
          <w:lang w:bidi="he-IL"/>
        </w:rPr>
        <w:t>L’auteur </w:t>
      </w:r>
      <w:r>
        <w:rPr>
          <w:lang w:bidi="he-IL"/>
        </w:rPr>
        <w:t xml:space="preserve">: </w:t>
      </w:r>
      <w:r w:rsidRPr="00290B1E">
        <w:rPr>
          <w:rStyle w:val="italicus"/>
        </w:rPr>
        <w:t>ipsi David.</w:t>
      </w:r>
      <w:r w:rsidRPr="00A01812">
        <w:t xml:space="preserve"> — </w:t>
      </w:r>
      <w:r w:rsidRPr="000B0C52">
        <w:rPr>
          <w:lang w:bidi="he-IL"/>
        </w:rPr>
        <w:t>La destination liturgique </w:t>
      </w:r>
      <w:r>
        <w:rPr>
          <w:lang w:bidi="he-IL"/>
        </w:rPr>
        <w:t xml:space="preserve">: </w:t>
      </w:r>
      <w:r w:rsidRPr="00290B1E">
        <w:rPr>
          <w:rStyle w:val="italicus"/>
        </w:rPr>
        <w:t>in die ante sább</w:t>
      </w:r>
      <w:r>
        <w:rPr>
          <w:rStyle w:val="italicus"/>
        </w:rPr>
        <w:t>atum</w:t>
      </w:r>
      <w:r w:rsidRPr="00290B1E">
        <w:rPr>
          <w:rStyle w:val="italicus"/>
        </w:rPr>
        <w:t>.</w:t>
      </w:r>
      <w:r w:rsidRPr="000B0C52">
        <w:rPr>
          <w:lang w:bidi="he-IL"/>
        </w:rPr>
        <w:t xml:space="preserve"> Le Talmud nous apprend également que l’on chantait ce psaume chaque vendredi au sacrifice du matin</w:t>
      </w:r>
      <w:r>
        <w:rPr>
          <w:lang w:bidi="he-IL"/>
        </w:rPr>
        <w:t xml:space="preserve">, </w:t>
      </w:r>
      <w:r w:rsidRPr="000B0C52">
        <w:rPr>
          <w:lang w:bidi="he-IL"/>
        </w:rPr>
        <w:t>et il fait encore partie des prières de la veille du sabbat chez les Juifs modernes. Le Talmud ajoute</w:t>
      </w:r>
      <w:r>
        <w:rPr>
          <w:lang w:bidi="he-IL"/>
        </w:rPr>
        <w:t xml:space="preserve">, </w:t>
      </w:r>
      <w:r w:rsidRPr="000B0C52">
        <w:rPr>
          <w:lang w:bidi="he-IL"/>
        </w:rPr>
        <w:t xml:space="preserve">comme les </w:t>
      </w:r>
      <w:r>
        <w:rPr>
          <w:lang w:bidi="he-IL"/>
        </w:rPr>
        <w:t>LXX</w:t>
      </w:r>
      <w:r w:rsidRPr="000B0C52">
        <w:rPr>
          <w:lang w:bidi="he-IL"/>
        </w:rPr>
        <w:t xml:space="preserve"> et la Vulgate</w:t>
      </w:r>
      <w:r>
        <w:rPr>
          <w:lang w:bidi="he-IL"/>
        </w:rPr>
        <w:t xml:space="preserve">, </w:t>
      </w:r>
      <w:r w:rsidRPr="000B0C52">
        <w:rPr>
          <w:lang w:bidi="he-IL"/>
        </w:rPr>
        <w:t>qu’on avait attribué au Ps. XC</w:t>
      </w:r>
      <w:r>
        <w:rPr>
          <w:lang w:bidi="he-IL"/>
        </w:rPr>
        <w:t>II</w:t>
      </w:r>
      <w:r w:rsidRPr="000B0C52">
        <w:rPr>
          <w:lang w:bidi="he-IL"/>
        </w:rPr>
        <w:t xml:space="preserve"> cette place spéciale dans la liturgie</w:t>
      </w:r>
      <w:r>
        <w:rPr>
          <w:lang w:bidi="he-IL"/>
        </w:rPr>
        <w:t>, « </w:t>
      </w:r>
      <w:r w:rsidRPr="000B0C52">
        <w:rPr>
          <w:lang w:bidi="he-IL"/>
        </w:rPr>
        <w:t>parce que Dieu avait achevé (au sixième jour</w:t>
      </w:r>
      <w:r>
        <w:rPr>
          <w:lang w:bidi="he-IL"/>
        </w:rPr>
        <w:t xml:space="preserve">, </w:t>
      </w:r>
      <w:r w:rsidRPr="000B0C52">
        <w:rPr>
          <w:lang w:bidi="he-IL"/>
        </w:rPr>
        <w:t>le vendredi) son travail de Créateur</w:t>
      </w:r>
      <w:r>
        <w:rPr>
          <w:lang w:bidi="he-IL"/>
        </w:rPr>
        <w:t xml:space="preserve">, </w:t>
      </w:r>
      <w:r w:rsidRPr="000B0C52">
        <w:rPr>
          <w:lang w:bidi="he-IL"/>
        </w:rPr>
        <w:t>et qu’il commença dès lors à régner sur le monde</w:t>
      </w:r>
      <w:r>
        <w:rPr>
          <w:lang w:bidi="he-IL"/>
        </w:rPr>
        <w:t> »</w:t>
      </w:r>
      <w:r w:rsidRPr="000B0C52">
        <w:rPr>
          <w:lang w:bidi="he-IL"/>
        </w:rPr>
        <w:t>.</w:t>
      </w:r>
      <w:r w:rsidRPr="00A01812">
        <w:t xml:space="preserve"> — </w:t>
      </w:r>
      <w:r w:rsidRPr="00290B1E">
        <w:rPr>
          <w:rStyle w:val="italicus"/>
        </w:rPr>
        <w:t xml:space="preserve">Quando fundáta </w:t>
      </w:r>
      <w:r>
        <w:rPr>
          <w:rStyle w:val="italicus"/>
        </w:rPr>
        <w:t>est</w:t>
      </w:r>
      <w:r w:rsidRPr="00290B1E">
        <w:rPr>
          <w:rStyle w:val="italicus"/>
        </w:rPr>
        <w:t> </w:t>
      </w:r>
      <w:r>
        <w:rPr>
          <w:rStyle w:val="italicus"/>
        </w:rPr>
        <w:t xml:space="preserve">: </w:t>
      </w:r>
      <w:r w:rsidRPr="000B0C52">
        <w:rPr>
          <w:lang w:bidi="he-IL"/>
        </w:rPr>
        <w:t xml:space="preserve">lorsque la création du monde fut complète. D’après les </w:t>
      </w:r>
      <w:r>
        <w:rPr>
          <w:lang w:bidi="he-IL"/>
        </w:rPr>
        <w:t xml:space="preserve">LXX, </w:t>
      </w:r>
      <w:r w:rsidRPr="0046669D">
        <w:rPr>
          <w:rFonts w:eastAsia="Times New Roman"/>
          <w:szCs w:val="24"/>
          <w:lang w:eastAsia="fr-FR"/>
        </w:rPr>
        <w:t>ὅτε κατῴκισται ἡ γῆ</w:t>
      </w:r>
      <w:r w:rsidRPr="00306D06">
        <w:t>, « lorsque la terre f</w:t>
      </w:r>
      <w:r w:rsidRPr="000B0C52">
        <w:rPr>
          <w:lang w:bidi="he-IL"/>
        </w:rPr>
        <w:t>ut habitée ;</w:t>
      </w:r>
      <w:r>
        <w:rPr>
          <w:lang w:bidi="he-IL"/>
        </w:rPr>
        <w:t> »</w:t>
      </w:r>
      <w:r w:rsidRPr="000B0C52">
        <w:rPr>
          <w:lang w:bidi="he-IL"/>
        </w:rPr>
        <w:t xml:space="preserve"> cela revient au même</w:t>
      </w:r>
      <w:r>
        <w:rPr>
          <w:lang w:bidi="he-IL"/>
        </w:rPr>
        <w:t xml:space="preserve">, </w:t>
      </w:r>
      <w:r w:rsidRPr="000B0C52">
        <w:rPr>
          <w:lang w:bidi="he-IL"/>
        </w:rPr>
        <w:t>puisque la création ne prit fin qu’au moment où la terre eut reçu ses premiers habitants</w:t>
      </w:r>
      <w:r>
        <w:rPr>
          <w:lang w:bidi="he-IL"/>
        </w:rPr>
        <w:t xml:space="preserve">, </w:t>
      </w:r>
      <w:r w:rsidRPr="000B0C52">
        <w:rPr>
          <w:lang w:bidi="he-IL"/>
        </w:rPr>
        <w:t>Adam et Ève.</w:t>
      </w:r>
      <w:r w:rsidRPr="00A01812">
        <w:t xml:space="preserve"> — </w:t>
      </w:r>
      <w:r w:rsidRPr="000B0C52">
        <w:rPr>
          <w:lang w:bidi="he-IL"/>
        </w:rPr>
        <w:t xml:space="preserve">Jéhovah </w:t>
      </w:r>
      <w:r>
        <w:rPr>
          <w:lang w:bidi="he-IL"/>
        </w:rPr>
        <w:t>est</w:t>
      </w:r>
      <w:r w:rsidRPr="000B0C52">
        <w:rPr>
          <w:lang w:bidi="he-IL"/>
        </w:rPr>
        <w:t xml:space="preserve"> roi </w:t>
      </w:r>
      <w:r>
        <w:rPr>
          <w:lang w:bidi="he-IL"/>
        </w:rPr>
        <w:t xml:space="preserve">: </w:t>
      </w:r>
      <w:r w:rsidRPr="000B0C52">
        <w:rPr>
          <w:lang w:bidi="he-IL"/>
        </w:rPr>
        <w:t xml:space="preserve">tel </w:t>
      </w:r>
      <w:r>
        <w:rPr>
          <w:lang w:bidi="he-IL"/>
        </w:rPr>
        <w:t>est</w:t>
      </w:r>
      <w:r w:rsidRPr="000B0C52">
        <w:rPr>
          <w:lang w:bidi="he-IL"/>
        </w:rPr>
        <w:t xml:space="preserve"> le thème de ce poème</w:t>
      </w:r>
      <w:r>
        <w:rPr>
          <w:lang w:bidi="he-IL"/>
        </w:rPr>
        <w:t xml:space="preserve">, </w:t>
      </w:r>
      <w:r w:rsidRPr="000B0C52">
        <w:rPr>
          <w:lang w:bidi="he-IL"/>
        </w:rPr>
        <w:t xml:space="preserve">qui </w:t>
      </w:r>
      <w:r>
        <w:rPr>
          <w:lang w:bidi="he-IL"/>
        </w:rPr>
        <w:t>est</w:t>
      </w:r>
      <w:r w:rsidRPr="000B0C52">
        <w:rPr>
          <w:lang w:bidi="he-IL"/>
        </w:rPr>
        <w:t xml:space="preserve"> très riche en pensées malgré sa brièveté</w:t>
      </w:r>
      <w:r>
        <w:rPr>
          <w:lang w:bidi="he-IL"/>
        </w:rPr>
        <w:t xml:space="preserve">, </w:t>
      </w:r>
      <w:r w:rsidRPr="000B0C52">
        <w:rPr>
          <w:lang w:bidi="he-IL"/>
        </w:rPr>
        <w:t xml:space="preserve">et qui </w:t>
      </w:r>
      <w:r>
        <w:rPr>
          <w:lang w:bidi="he-IL"/>
        </w:rPr>
        <w:t>« </w:t>
      </w:r>
      <w:r w:rsidRPr="000B0C52">
        <w:rPr>
          <w:lang w:bidi="he-IL"/>
        </w:rPr>
        <w:t xml:space="preserve">ouvre une série remarquable de </w:t>
      </w:r>
      <w:r>
        <w:rPr>
          <w:lang w:bidi="he-IL"/>
        </w:rPr>
        <w:t>psaumes théocratiques » (Ps. XCII</w:t>
      </w:r>
      <w:r w:rsidRPr="000B0C52">
        <w:rPr>
          <w:lang w:bidi="he-IL"/>
        </w:rPr>
        <w:t>-XCIX). Il nous montre</w:t>
      </w:r>
      <w:r>
        <w:rPr>
          <w:lang w:bidi="he-IL"/>
        </w:rPr>
        <w:t xml:space="preserve">, </w:t>
      </w:r>
      <w:r w:rsidRPr="000B0C52">
        <w:rPr>
          <w:lang w:bidi="he-IL"/>
        </w:rPr>
        <w:t>par anticipation</w:t>
      </w:r>
      <w:r>
        <w:rPr>
          <w:lang w:bidi="he-IL"/>
        </w:rPr>
        <w:t xml:space="preserve">, </w:t>
      </w:r>
      <w:r w:rsidRPr="000B0C52">
        <w:rPr>
          <w:lang w:bidi="he-IL"/>
        </w:rPr>
        <w:t>le Seigneur régnant sur la terre entière</w:t>
      </w:r>
      <w:r>
        <w:rPr>
          <w:lang w:bidi="he-IL"/>
        </w:rPr>
        <w:t xml:space="preserve">, </w:t>
      </w:r>
      <w:r w:rsidRPr="000B0C52">
        <w:rPr>
          <w:lang w:bidi="he-IL"/>
        </w:rPr>
        <w:t>et il célèbre cette royauté parfaite.</w:t>
      </w:r>
      <w:r w:rsidRPr="00A01812">
        <w:t xml:space="preserve"> — </w:t>
      </w:r>
      <w:r w:rsidRPr="000B0C52">
        <w:rPr>
          <w:lang w:bidi="he-IL"/>
        </w:rPr>
        <w:t>Deux strophes et une conclusion </w:t>
      </w:r>
      <w:r>
        <w:rPr>
          <w:lang w:bidi="he-IL"/>
        </w:rPr>
        <w:t xml:space="preserve">: </w:t>
      </w:r>
      <w:r w:rsidRPr="000B0C52">
        <w:rPr>
          <w:lang w:bidi="he-IL"/>
        </w:rPr>
        <w:t>vers. 1-2</w:t>
      </w:r>
      <w:r>
        <w:rPr>
          <w:lang w:bidi="he-IL"/>
        </w:rPr>
        <w:t xml:space="preserve">, </w:t>
      </w:r>
      <w:r w:rsidRPr="000B0C52">
        <w:rPr>
          <w:lang w:bidi="he-IL"/>
        </w:rPr>
        <w:t>le règne de Jéhovah ; vers. 3</w:t>
      </w:r>
      <w:r>
        <w:rPr>
          <w:lang w:bidi="he-IL"/>
        </w:rPr>
        <w:t>-</w:t>
      </w:r>
      <w:r w:rsidRPr="000B0C52">
        <w:rPr>
          <w:lang w:bidi="he-IL"/>
        </w:rPr>
        <w:t>4</w:t>
      </w:r>
      <w:r>
        <w:rPr>
          <w:lang w:bidi="he-IL"/>
        </w:rPr>
        <w:t xml:space="preserve">, </w:t>
      </w:r>
      <w:r w:rsidRPr="000B0C52">
        <w:rPr>
          <w:lang w:bidi="he-IL"/>
        </w:rPr>
        <w:t>combien il l’emporte sur tous les autres règne</w:t>
      </w:r>
      <w:r>
        <w:rPr>
          <w:lang w:bidi="he-IL"/>
        </w:rPr>
        <w:t xml:space="preserve">s ; vers. 5, </w:t>
      </w:r>
      <w:r w:rsidRPr="000B0C52">
        <w:rPr>
          <w:lang w:bidi="he-IL"/>
        </w:rPr>
        <w:t>l’œuvre</w:t>
      </w:r>
      <w:r>
        <w:rPr>
          <w:lang w:bidi="he-IL"/>
        </w:rPr>
        <w:t xml:space="preserve"> la plus</w:t>
      </w:r>
      <w:r w:rsidRPr="000B0C52">
        <w:rPr>
          <w:lang w:bidi="he-IL"/>
        </w:rPr>
        <w:t xml:space="preserve"> remarquable de ce Dieu-roi</w:t>
      </w:r>
      <w:r>
        <w:rPr>
          <w:lang w:bidi="he-IL"/>
        </w:rPr>
        <w:t xml:space="preserve">, </w:t>
      </w:r>
      <w:r w:rsidRPr="000B0C52">
        <w:rPr>
          <w:lang w:bidi="he-IL"/>
        </w:rPr>
        <w:t>c’est la loi qu’il a donnée aux Israélites.</w:t>
      </w:r>
      <w:r>
        <w:rPr>
          <w:lang w:bidi="he-IL"/>
        </w:rPr>
        <w:t xml:space="preserve"> {285} </w:t>
      </w:r>
    </w:p>
    <w:p w:rsidR="0073183F" w:rsidRDefault="0073183F" w:rsidP="0073183F">
      <w:pPr>
        <w:pStyle w:val="u4"/>
        <w:rPr>
          <w:rFonts w:eastAsia="Arial Unicode MS"/>
          <w:lang w:bidi="he-IL"/>
        </w:rPr>
      </w:pPr>
      <w:r w:rsidRPr="000B0C52">
        <w:rPr>
          <w:rFonts w:eastAsia="Arial Unicode MS"/>
          <w:lang w:bidi="he-IL"/>
        </w:rPr>
        <w:lastRenderedPageBreak/>
        <w:t>2° Première strophe </w:t>
      </w:r>
      <w:r>
        <w:rPr>
          <w:rFonts w:eastAsia="Arial Unicode MS"/>
          <w:lang w:bidi="he-IL"/>
        </w:rPr>
        <w:t xml:space="preserve">: </w:t>
      </w:r>
      <w:r w:rsidRPr="000B0C52">
        <w:rPr>
          <w:rFonts w:eastAsia="Arial Unicode MS"/>
          <w:lang w:bidi="he-IL"/>
        </w:rPr>
        <w:t>le règne de Jéhovah. Vers. 1-2.</w:t>
      </w:r>
      <w:r>
        <w:rPr>
          <w:rFonts w:eastAsia="Arial Unicode MS"/>
          <w:lang w:bidi="he-IL"/>
        </w:rPr>
        <w:t xml:space="preserve"> </w:t>
      </w:r>
    </w:p>
    <w:p w:rsidR="0073183F" w:rsidRDefault="0073183F" w:rsidP="0073183F">
      <w:pPr>
        <w:rPr>
          <w:lang w:bidi="he-IL"/>
        </w:rPr>
      </w:pPr>
      <w:r w:rsidRPr="00CC17BF">
        <w:t xml:space="preserve">1-2. </w:t>
      </w:r>
      <w:r>
        <w:rPr>
          <w:rStyle w:val="italicus"/>
        </w:rPr>
        <w:t>Dóminus</w:t>
      </w:r>
      <w:r w:rsidRPr="00290B1E">
        <w:rPr>
          <w:rStyle w:val="italicus"/>
        </w:rPr>
        <w:t xml:space="preserve"> regnávit.</w:t>
      </w:r>
      <w:r w:rsidRPr="000B0C52">
        <w:rPr>
          <w:lang w:bidi="he-IL"/>
        </w:rPr>
        <w:t xml:space="preserve"> Hébr. </w:t>
      </w:r>
      <w:r>
        <w:rPr>
          <w:lang w:bidi="he-IL"/>
        </w:rPr>
        <w:t xml:space="preserve">: </w:t>
      </w:r>
      <w:r w:rsidRPr="00290B1E">
        <w:rPr>
          <w:rStyle w:val="italicus"/>
        </w:rPr>
        <w:t>Y</w:t>
      </w:r>
      <w:r>
        <w:rPr>
          <w:rStyle w:val="italicus"/>
        </w:rPr>
        <w:t>ᵉ</w:t>
      </w:r>
      <w:r w:rsidRPr="00290B1E">
        <w:rPr>
          <w:rStyle w:val="italicus"/>
        </w:rPr>
        <w:t>hôvah mâlak</w:t>
      </w:r>
      <w:r>
        <w:t xml:space="preserve">, </w:t>
      </w:r>
      <w:r w:rsidRPr="000B0C52">
        <w:rPr>
          <w:lang w:bidi="he-IL"/>
        </w:rPr>
        <w:t xml:space="preserve">le Seigneur </w:t>
      </w:r>
      <w:r>
        <w:rPr>
          <w:lang w:bidi="he-IL"/>
        </w:rPr>
        <w:t>est</w:t>
      </w:r>
      <w:r w:rsidRPr="000B0C52">
        <w:rPr>
          <w:lang w:bidi="he-IL"/>
        </w:rPr>
        <w:t xml:space="preserve"> roi. C’est l’idée dominante</w:t>
      </w:r>
      <w:r>
        <w:rPr>
          <w:lang w:bidi="he-IL"/>
        </w:rPr>
        <w:t xml:space="preserve">, </w:t>
      </w:r>
      <w:r w:rsidRPr="000B0C52">
        <w:rPr>
          <w:lang w:bidi="he-IL"/>
        </w:rPr>
        <w:t>nettement exprimée en avant du poème. Enfin</w:t>
      </w:r>
      <w:r>
        <w:rPr>
          <w:lang w:bidi="he-IL"/>
        </w:rPr>
        <w:t xml:space="preserve">, </w:t>
      </w:r>
      <w:r w:rsidRPr="000B0C52">
        <w:rPr>
          <w:lang w:bidi="he-IL"/>
        </w:rPr>
        <w:t>s’écrie joyeusement le psalmiste</w:t>
      </w:r>
      <w:r>
        <w:rPr>
          <w:lang w:bidi="he-IL"/>
        </w:rPr>
        <w:t xml:space="preserve">, </w:t>
      </w:r>
      <w:r w:rsidRPr="000B0C52">
        <w:rPr>
          <w:lang w:bidi="he-IL"/>
        </w:rPr>
        <w:t>contemplant l’avenir à la lumière de la révélation</w:t>
      </w:r>
      <w:r>
        <w:rPr>
          <w:lang w:bidi="he-IL"/>
        </w:rPr>
        <w:t xml:space="preserve">, </w:t>
      </w:r>
      <w:r w:rsidRPr="000B0C52">
        <w:rPr>
          <w:lang w:bidi="he-IL"/>
        </w:rPr>
        <w:t xml:space="preserve">le règne du vrai Dieu </w:t>
      </w:r>
      <w:r>
        <w:rPr>
          <w:lang w:bidi="he-IL"/>
        </w:rPr>
        <w:t>est</w:t>
      </w:r>
      <w:r w:rsidRPr="000B0C52">
        <w:rPr>
          <w:lang w:bidi="he-IL"/>
        </w:rPr>
        <w:t xml:space="preserve"> établi d’une manière définitive et universelle ; tous les peuples sont à jamais soumis à ses lois.</w:t>
      </w:r>
      <w:r w:rsidRPr="00A01812">
        <w:t xml:space="preserve"> — </w:t>
      </w:r>
      <w:r w:rsidRPr="000B0C52">
        <w:rPr>
          <w:lang w:bidi="he-IL"/>
        </w:rPr>
        <w:t>De magnifiques images relèvent la splendeur de cette royauté </w:t>
      </w:r>
      <w:r>
        <w:rPr>
          <w:lang w:bidi="he-IL"/>
        </w:rPr>
        <w:t xml:space="preserve">: </w:t>
      </w:r>
      <w:r w:rsidRPr="00290B1E">
        <w:rPr>
          <w:rStyle w:val="italicus"/>
        </w:rPr>
        <w:t xml:space="preserve">decórem indútus </w:t>
      </w:r>
      <w:r>
        <w:rPr>
          <w:rStyle w:val="italicus"/>
        </w:rPr>
        <w:t>est…</w:t>
      </w:r>
      <w:r w:rsidRPr="000B0C52">
        <w:rPr>
          <w:lang w:bidi="he-IL"/>
        </w:rPr>
        <w:t xml:space="preserve"> La gloire la plus parfaite</w:t>
      </w:r>
      <w:r>
        <w:rPr>
          <w:lang w:bidi="he-IL"/>
        </w:rPr>
        <w:t xml:space="preserve">, </w:t>
      </w:r>
      <w:r w:rsidRPr="000B0C52">
        <w:rPr>
          <w:lang w:bidi="he-IL"/>
        </w:rPr>
        <w:t xml:space="preserve">tel </w:t>
      </w:r>
      <w:r>
        <w:rPr>
          <w:lang w:bidi="he-IL"/>
        </w:rPr>
        <w:t>est</w:t>
      </w:r>
      <w:r w:rsidRPr="000B0C52">
        <w:rPr>
          <w:lang w:bidi="he-IL"/>
        </w:rPr>
        <w:t xml:space="preserve"> le vêtement royal de Jéhovah. Mais il </w:t>
      </w:r>
      <w:r>
        <w:rPr>
          <w:lang w:bidi="he-IL"/>
        </w:rPr>
        <w:t>est</w:t>
      </w:r>
      <w:r w:rsidRPr="000B0C52">
        <w:rPr>
          <w:lang w:bidi="he-IL"/>
        </w:rPr>
        <w:t xml:space="preserve"> nécessaire qu’un roi fasse respecter son autorité au dedans et au dehors de ses États</w:t>
      </w:r>
      <w:r>
        <w:rPr>
          <w:lang w:bidi="he-IL"/>
        </w:rPr>
        <w:t xml:space="preserve">, </w:t>
      </w:r>
      <w:r w:rsidRPr="000B0C52">
        <w:rPr>
          <w:lang w:bidi="he-IL"/>
        </w:rPr>
        <w:t xml:space="preserve">et pour cela il doit posséder les qualités d’un guerrier invincible. Le Seigneur n’en </w:t>
      </w:r>
      <w:r>
        <w:rPr>
          <w:lang w:bidi="he-IL"/>
        </w:rPr>
        <w:t>est</w:t>
      </w:r>
      <w:r w:rsidRPr="000B0C52">
        <w:rPr>
          <w:lang w:bidi="he-IL"/>
        </w:rPr>
        <w:t xml:space="preserve"> pas dépourvu ; il a un autre vêtement que son éclat sublime</w:t>
      </w:r>
      <w:r>
        <w:rPr>
          <w:lang w:bidi="he-IL"/>
        </w:rPr>
        <w:t xml:space="preserve">, </w:t>
      </w:r>
      <w:r w:rsidRPr="000B0C52">
        <w:rPr>
          <w:lang w:bidi="he-IL"/>
        </w:rPr>
        <w:t>la force</w:t>
      </w:r>
      <w:r>
        <w:rPr>
          <w:lang w:bidi="he-IL"/>
        </w:rPr>
        <w:t xml:space="preserve">, </w:t>
      </w:r>
      <w:r w:rsidRPr="000B0C52">
        <w:rPr>
          <w:lang w:bidi="he-IL"/>
        </w:rPr>
        <w:t>dont il se ceint comme d’un glaive </w:t>
      </w:r>
      <w:r>
        <w:rPr>
          <w:lang w:bidi="he-IL"/>
        </w:rPr>
        <w:t xml:space="preserve">: </w:t>
      </w:r>
      <w:r>
        <w:rPr>
          <w:rStyle w:val="italicus"/>
        </w:rPr>
        <w:t>indútus est… for</w:t>
      </w:r>
      <w:r w:rsidRPr="00290B1E">
        <w:rPr>
          <w:rStyle w:val="italicus"/>
        </w:rPr>
        <w:t>titúdinem</w:t>
      </w:r>
      <w:r>
        <w:rPr>
          <w:rStyle w:val="italicus"/>
        </w:rPr>
        <w:t>…</w:t>
      </w:r>
      <w:r w:rsidRPr="000B0C52">
        <w:rPr>
          <w:lang w:bidi="he-IL"/>
        </w:rPr>
        <w:t xml:space="preserve"> </w:t>
      </w:r>
      <w:r w:rsidRPr="003A2C8F">
        <w:rPr>
          <w:lang w:val="en-US"/>
        </w:rPr>
        <w:t>Voyez l’</w:t>
      </w:r>
      <w:r w:rsidRPr="00DE24B8">
        <w:rPr>
          <w:rStyle w:val="italicus"/>
          <w:lang w:val="en-US"/>
        </w:rPr>
        <w:t xml:space="preserve">Atl. arch., </w:t>
      </w:r>
      <w:r w:rsidRPr="00DE24B8">
        <w:rPr>
          <w:lang w:val="en-US" w:bidi="he-IL"/>
        </w:rPr>
        <w:t xml:space="preserve">pl. </w:t>
      </w:r>
      <w:r>
        <w:rPr>
          <w:lang w:val="en-US" w:bidi="he-IL"/>
        </w:rPr>
        <w:t>LXXXI</w:t>
      </w:r>
      <w:r w:rsidRPr="00DE24B8">
        <w:rPr>
          <w:lang w:val="en-US" w:bidi="he-IL"/>
        </w:rPr>
        <w:t xml:space="preserve">, fig. 7, 8 ; pl. </w:t>
      </w:r>
      <w:r>
        <w:rPr>
          <w:lang w:val="en-US" w:bidi="he-IL"/>
        </w:rPr>
        <w:t>LXXXV</w:t>
      </w:r>
      <w:r w:rsidRPr="00DE24B8">
        <w:rPr>
          <w:lang w:val="en-US" w:bidi="he-IL"/>
        </w:rPr>
        <w:t xml:space="preserve">, fig. 6 ; pl. </w:t>
      </w:r>
      <w:r>
        <w:rPr>
          <w:lang w:bidi="he-IL"/>
        </w:rPr>
        <w:t xml:space="preserve">LXXXVII, </w:t>
      </w:r>
      <w:r w:rsidRPr="000B0C52">
        <w:rPr>
          <w:lang w:bidi="he-IL"/>
        </w:rPr>
        <w:t>fig. 14</w:t>
      </w:r>
      <w:r>
        <w:rPr>
          <w:lang w:bidi="he-IL"/>
        </w:rPr>
        <w:t xml:space="preserve">, </w:t>
      </w:r>
      <w:r w:rsidRPr="000B0C52">
        <w:rPr>
          <w:lang w:bidi="he-IL"/>
        </w:rPr>
        <w:t>17</w:t>
      </w:r>
      <w:r>
        <w:rPr>
          <w:lang w:bidi="he-IL"/>
        </w:rPr>
        <w:t>, etc</w:t>
      </w:r>
      <w:r w:rsidRPr="000B0C52">
        <w:rPr>
          <w:lang w:bidi="he-IL"/>
        </w:rPr>
        <w:t>.</w:t>
      </w:r>
      <w:r w:rsidRPr="00A01812">
        <w:t xml:space="preserve"> — </w:t>
      </w:r>
      <w:r w:rsidRPr="00290B1E">
        <w:rPr>
          <w:rStyle w:val="italicus"/>
        </w:rPr>
        <w:t>Etenim firmávit</w:t>
      </w:r>
      <w:r>
        <w:rPr>
          <w:rStyle w:val="italicus"/>
        </w:rPr>
        <w:t>…</w:t>
      </w:r>
      <w:r w:rsidRPr="000B0C52">
        <w:rPr>
          <w:lang w:bidi="he-IL"/>
        </w:rPr>
        <w:t xml:space="preserve"> Hébr. </w:t>
      </w:r>
      <w:r>
        <w:rPr>
          <w:lang w:bidi="he-IL"/>
        </w:rPr>
        <w:t xml:space="preserve">: </w:t>
      </w:r>
      <w:r w:rsidRPr="000B0C52">
        <w:rPr>
          <w:lang w:bidi="he-IL"/>
        </w:rPr>
        <w:t xml:space="preserve">Aussi le monde </w:t>
      </w:r>
      <w:r>
        <w:rPr>
          <w:lang w:bidi="he-IL"/>
        </w:rPr>
        <w:t>est</w:t>
      </w:r>
      <w:r w:rsidRPr="000B0C52">
        <w:rPr>
          <w:lang w:bidi="he-IL"/>
        </w:rPr>
        <w:t xml:space="preserve"> ferme</w:t>
      </w:r>
      <w:r>
        <w:rPr>
          <w:lang w:bidi="he-IL"/>
        </w:rPr>
        <w:t>, il</w:t>
      </w:r>
      <w:r w:rsidRPr="000B0C52">
        <w:rPr>
          <w:lang w:bidi="he-IL"/>
        </w:rPr>
        <w:t xml:space="preserve"> ne chancelle pas. Heureux résultat qui ne manquera pas de se produire</w:t>
      </w:r>
      <w:r>
        <w:rPr>
          <w:lang w:bidi="he-IL"/>
        </w:rPr>
        <w:t xml:space="preserve">, </w:t>
      </w:r>
      <w:r w:rsidRPr="000B0C52">
        <w:rPr>
          <w:lang w:bidi="he-IL"/>
        </w:rPr>
        <w:t>dès que Jéhovah aura inauguré son règne universel </w:t>
      </w:r>
      <w:r>
        <w:rPr>
          <w:lang w:bidi="he-IL"/>
        </w:rPr>
        <w:t xml:space="preserve">: </w:t>
      </w:r>
      <w:r w:rsidRPr="000B0C52">
        <w:rPr>
          <w:lang w:bidi="he-IL"/>
        </w:rPr>
        <w:t>le monde</w:t>
      </w:r>
      <w:r>
        <w:rPr>
          <w:lang w:bidi="he-IL"/>
        </w:rPr>
        <w:t xml:space="preserve">, </w:t>
      </w:r>
      <w:r w:rsidRPr="000B0C52">
        <w:rPr>
          <w:lang w:bidi="he-IL"/>
        </w:rPr>
        <w:t>gouverné par lui</w:t>
      </w:r>
      <w:r>
        <w:rPr>
          <w:lang w:bidi="he-IL"/>
        </w:rPr>
        <w:t xml:space="preserve">, </w:t>
      </w:r>
      <w:r w:rsidRPr="000B0C52">
        <w:rPr>
          <w:lang w:bidi="he-IL"/>
        </w:rPr>
        <w:t>demeurera ferme</w:t>
      </w:r>
      <w:r>
        <w:rPr>
          <w:lang w:bidi="he-IL"/>
        </w:rPr>
        <w:t xml:space="preserve">, </w:t>
      </w:r>
      <w:r w:rsidRPr="000B0C52">
        <w:rPr>
          <w:lang w:bidi="he-IL"/>
        </w:rPr>
        <w:t>inébranlable</w:t>
      </w:r>
      <w:r>
        <w:rPr>
          <w:lang w:bidi="he-IL"/>
        </w:rPr>
        <w:t xml:space="preserve">, </w:t>
      </w:r>
      <w:r w:rsidRPr="000B0C52">
        <w:rPr>
          <w:lang w:bidi="he-IL"/>
        </w:rPr>
        <w:t>après avoir été souvent bouleve</w:t>
      </w:r>
      <w:r>
        <w:rPr>
          <w:lang w:bidi="he-IL"/>
        </w:rPr>
        <w:t>rsé jusqu’alors par les méchants</w:t>
      </w:r>
      <w:r w:rsidRPr="000B0C52">
        <w:rPr>
          <w:lang w:bidi="he-IL"/>
        </w:rPr>
        <w:t>.</w:t>
      </w:r>
      <w:r w:rsidRPr="00A01812">
        <w:t xml:space="preserve"> — </w:t>
      </w:r>
      <w:r w:rsidRPr="00290B1E">
        <w:rPr>
          <w:rStyle w:val="italicus"/>
        </w:rPr>
        <w:t>Paráta sedes tua</w:t>
      </w:r>
      <w:r>
        <w:rPr>
          <w:rStyle w:val="italicus"/>
        </w:rPr>
        <w:t>…</w:t>
      </w:r>
      <w:r w:rsidRPr="000B0C52">
        <w:rPr>
          <w:lang w:bidi="he-IL"/>
        </w:rPr>
        <w:t xml:space="preserve"> Le trône du roi théocratique ne saurait être renversé</w:t>
      </w:r>
      <w:r>
        <w:rPr>
          <w:lang w:bidi="he-IL"/>
        </w:rPr>
        <w:t xml:space="preserve">, </w:t>
      </w:r>
      <w:r w:rsidRPr="000B0C52">
        <w:rPr>
          <w:lang w:bidi="he-IL"/>
        </w:rPr>
        <w:t xml:space="preserve">puisqu’il </w:t>
      </w:r>
      <w:r>
        <w:rPr>
          <w:lang w:bidi="he-IL"/>
        </w:rPr>
        <w:t>est</w:t>
      </w:r>
      <w:r w:rsidRPr="000B0C52">
        <w:rPr>
          <w:lang w:bidi="he-IL"/>
        </w:rPr>
        <w:t xml:space="preserve"> éternel</w:t>
      </w:r>
      <w:r>
        <w:rPr>
          <w:lang w:bidi="he-IL"/>
        </w:rPr>
        <w:t xml:space="preserve">, </w:t>
      </w:r>
      <w:r w:rsidRPr="000B0C52">
        <w:rPr>
          <w:lang w:bidi="he-IL"/>
        </w:rPr>
        <w:t>comme Jéhovah lui-même.</w:t>
      </w:r>
      <w:r w:rsidRPr="00A01812">
        <w:t xml:space="preserve"> — </w:t>
      </w:r>
      <w:r w:rsidRPr="00290B1E">
        <w:rPr>
          <w:rStyle w:val="italicus"/>
        </w:rPr>
        <w:t>Ex tun</w:t>
      </w:r>
      <w:r>
        <w:rPr>
          <w:rStyle w:val="italicus"/>
        </w:rPr>
        <w:t>c</w:t>
      </w:r>
      <w:r w:rsidRPr="000B0C52">
        <w:rPr>
          <w:lang w:bidi="he-IL"/>
        </w:rPr>
        <w:t xml:space="preserve"> et</w:t>
      </w:r>
      <w:r w:rsidRPr="00290B1E">
        <w:rPr>
          <w:rStyle w:val="italicus"/>
        </w:rPr>
        <w:t xml:space="preserve"> a sǽculo</w:t>
      </w:r>
      <w:r w:rsidRPr="000B0C52">
        <w:rPr>
          <w:lang w:bidi="he-IL"/>
        </w:rPr>
        <w:t xml:space="preserve"> sont des expressions synonymes </w:t>
      </w:r>
      <w:r>
        <w:rPr>
          <w:lang w:bidi="he-IL"/>
        </w:rPr>
        <w:t xml:space="preserve">: </w:t>
      </w:r>
      <w:r w:rsidRPr="000B0C52">
        <w:rPr>
          <w:lang w:bidi="he-IL"/>
        </w:rPr>
        <w:t>de toute éternité.</w:t>
      </w:r>
      <w:r w:rsidRPr="00A01812">
        <w:t xml:space="preserve"> — </w:t>
      </w:r>
      <w:r w:rsidRPr="00290B1E">
        <w:rPr>
          <w:rStyle w:val="italicus"/>
        </w:rPr>
        <w:t>Tu es.</w:t>
      </w:r>
      <w:r w:rsidRPr="000B0C52">
        <w:rPr>
          <w:lang w:bidi="he-IL"/>
        </w:rPr>
        <w:t xml:space="preserve"> Concision énergique. L’hébreu se conten</w:t>
      </w:r>
      <w:r>
        <w:rPr>
          <w:lang w:bidi="he-IL"/>
        </w:rPr>
        <w:t>te du simple pronom, avec plus d</w:t>
      </w:r>
      <w:r w:rsidRPr="000B0C52">
        <w:rPr>
          <w:lang w:bidi="he-IL"/>
        </w:rPr>
        <w:t>e vigueur encore </w:t>
      </w:r>
      <w:r>
        <w:rPr>
          <w:lang w:bidi="he-IL"/>
        </w:rPr>
        <w:t xml:space="preserve">: </w:t>
      </w:r>
      <w:r w:rsidRPr="000B0C52">
        <w:rPr>
          <w:lang w:bidi="he-IL"/>
        </w:rPr>
        <w:t xml:space="preserve">De tout </w:t>
      </w:r>
      <w:r>
        <w:rPr>
          <w:lang w:bidi="he-IL"/>
        </w:rPr>
        <w:t xml:space="preserve">temps, toi ! </w:t>
      </w:r>
    </w:p>
    <w:p w:rsidR="0073183F" w:rsidRDefault="0073183F" w:rsidP="0073183F">
      <w:pPr>
        <w:pStyle w:val="u4"/>
        <w:rPr>
          <w:rFonts w:eastAsia="Arial Unicode MS"/>
          <w:lang w:bidi="he-IL"/>
        </w:rPr>
      </w:pPr>
      <w:r w:rsidRPr="000B0C52">
        <w:rPr>
          <w:rFonts w:eastAsia="Arial Unicode MS"/>
          <w:lang w:bidi="he-IL"/>
        </w:rPr>
        <w:t>3</w:t>
      </w:r>
      <w:r>
        <w:rPr>
          <w:rFonts w:eastAsia="Arial Unicode MS"/>
          <w:lang w:bidi="he-IL"/>
        </w:rPr>
        <w:t>°</w:t>
      </w:r>
      <w:r w:rsidRPr="000B0C52">
        <w:rPr>
          <w:rFonts w:eastAsia="Arial Unicode MS"/>
          <w:lang w:bidi="he-IL"/>
        </w:rPr>
        <w:t xml:space="preserve"> </w:t>
      </w:r>
      <w:r>
        <w:rPr>
          <w:rFonts w:eastAsia="Arial Unicode MS"/>
          <w:lang w:bidi="he-IL"/>
        </w:rPr>
        <w:t>Sec</w:t>
      </w:r>
      <w:r w:rsidRPr="000B0C52">
        <w:rPr>
          <w:rFonts w:eastAsia="Arial Unicode MS"/>
          <w:lang w:bidi="he-IL"/>
        </w:rPr>
        <w:t>onde strophe </w:t>
      </w:r>
      <w:r>
        <w:rPr>
          <w:rFonts w:eastAsia="Arial Unicode MS"/>
          <w:lang w:bidi="he-IL"/>
        </w:rPr>
        <w:t xml:space="preserve">: </w:t>
      </w:r>
      <w:r w:rsidRPr="000B0C52">
        <w:rPr>
          <w:rFonts w:eastAsia="Arial Unicode MS"/>
          <w:lang w:bidi="he-IL"/>
        </w:rPr>
        <w:t xml:space="preserve">la supériorité de ce divin </w:t>
      </w:r>
      <w:r w:rsidRPr="000B0C52">
        <w:rPr>
          <w:rFonts w:eastAsia="Arial Unicode MS"/>
          <w:bCs/>
          <w:lang w:bidi="he-IL"/>
        </w:rPr>
        <w:t>royaume sur tous</w:t>
      </w:r>
      <w:r w:rsidRPr="000B0C52">
        <w:rPr>
          <w:rFonts w:eastAsia="Arial Unicode MS"/>
          <w:lang w:bidi="he-IL"/>
        </w:rPr>
        <w:t xml:space="preserve"> les autres. Vers. 3</w:t>
      </w:r>
      <w:r>
        <w:rPr>
          <w:rFonts w:eastAsia="Arial Unicode MS"/>
          <w:lang w:bidi="he-IL"/>
        </w:rPr>
        <w:t>-</w:t>
      </w:r>
      <w:r w:rsidRPr="000B0C52">
        <w:rPr>
          <w:rFonts w:eastAsia="Arial Unicode MS"/>
          <w:bCs/>
          <w:lang w:bidi="he-IL"/>
        </w:rPr>
        <w:t>4.</w:t>
      </w:r>
      <w:r>
        <w:rPr>
          <w:rFonts w:eastAsia="Arial Unicode MS"/>
          <w:lang w:bidi="he-IL"/>
        </w:rPr>
        <w:t xml:space="preserve"> </w:t>
      </w:r>
    </w:p>
    <w:p w:rsidR="0073183F" w:rsidRDefault="0073183F" w:rsidP="0073183F">
      <w:pPr>
        <w:rPr>
          <w:lang w:bidi="he-IL"/>
        </w:rPr>
      </w:pPr>
      <w:r w:rsidRPr="000B0C52">
        <w:rPr>
          <w:lang w:bidi="he-IL"/>
        </w:rPr>
        <w:t>3-4. Coup d’œil rétrospectif du poète. Remontant en esprit le cours de l’histoire</w:t>
      </w:r>
      <w:r>
        <w:rPr>
          <w:lang w:bidi="he-IL"/>
        </w:rPr>
        <w:t xml:space="preserve">, </w:t>
      </w:r>
      <w:r w:rsidRPr="000B0C52">
        <w:rPr>
          <w:lang w:bidi="he-IL"/>
        </w:rPr>
        <w:t>il se rappelle et décrit rapidement les grands obstacles que le paganisme avait opposés à l’établissement du règne théocratique. Il les représente sous la figure de la mer en furie</w:t>
      </w:r>
      <w:r>
        <w:rPr>
          <w:lang w:bidi="he-IL"/>
        </w:rPr>
        <w:t xml:space="preserve">, </w:t>
      </w:r>
      <w:r w:rsidRPr="000B0C52">
        <w:rPr>
          <w:lang w:bidi="he-IL"/>
        </w:rPr>
        <w:t>de fleuves qui débordent</w:t>
      </w:r>
      <w:r>
        <w:rPr>
          <w:lang w:bidi="he-IL"/>
        </w:rPr>
        <w:t xml:space="preserve">, </w:t>
      </w:r>
      <w:r w:rsidRPr="000B0C52">
        <w:rPr>
          <w:lang w:bidi="he-IL"/>
        </w:rPr>
        <w:t xml:space="preserve">menaçant de tout engloutir sur leur passage. Le tableau </w:t>
      </w:r>
      <w:r>
        <w:rPr>
          <w:lang w:bidi="he-IL"/>
        </w:rPr>
        <w:t>est</w:t>
      </w:r>
      <w:r w:rsidRPr="000B0C52">
        <w:rPr>
          <w:lang w:bidi="he-IL"/>
        </w:rPr>
        <w:t xml:space="preserve"> admirablement tracé. </w:t>
      </w:r>
      <w:r w:rsidRPr="00290B1E">
        <w:rPr>
          <w:rStyle w:val="italicus"/>
        </w:rPr>
        <w:t>Elevavérunt</w:t>
      </w:r>
      <w:r>
        <w:rPr>
          <w:rStyle w:val="italicus"/>
        </w:rPr>
        <w:t>…</w:t>
      </w:r>
      <w:r w:rsidRPr="00290B1E">
        <w:rPr>
          <w:rStyle w:val="italicus"/>
        </w:rPr>
        <w:t> </w:t>
      </w:r>
      <w:r>
        <w:rPr>
          <w:rStyle w:val="italicus"/>
        </w:rPr>
        <w:t xml:space="preserve">: </w:t>
      </w:r>
      <w:r w:rsidRPr="000B0C52">
        <w:rPr>
          <w:lang w:bidi="he-IL"/>
        </w:rPr>
        <w:t xml:space="preserve">on croirait entendre le bruit retentissant des fleuves et des mers. Au lieu de </w:t>
      </w:r>
      <w:r w:rsidRPr="00290B1E">
        <w:rPr>
          <w:rStyle w:val="italicus"/>
        </w:rPr>
        <w:t>fluctus suos</w:t>
      </w:r>
      <w:r>
        <w:rPr>
          <w:rStyle w:val="italicus"/>
        </w:rPr>
        <w:t xml:space="preserve">, </w:t>
      </w:r>
      <w:r w:rsidRPr="000B0C52">
        <w:rPr>
          <w:lang w:bidi="he-IL"/>
        </w:rPr>
        <w:t>lisez</w:t>
      </w:r>
      <w:r>
        <w:rPr>
          <w:lang w:bidi="he-IL"/>
        </w:rPr>
        <w:t xml:space="preserve">, </w:t>
      </w:r>
      <w:r w:rsidRPr="000B0C52">
        <w:rPr>
          <w:lang w:bidi="he-IL"/>
        </w:rPr>
        <w:t>d’après l’hébreu </w:t>
      </w:r>
      <w:r>
        <w:rPr>
          <w:lang w:bidi="he-IL"/>
        </w:rPr>
        <w:t xml:space="preserve">: </w:t>
      </w:r>
      <w:r w:rsidRPr="000B0C52">
        <w:rPr>
          <w:lang w:bidi="he-IL"/>
        </w:rPr>
        <w:t>leur fracas.</w:t>
      </w:r>
      <w:r w:rsidRPr="00A01812">
        <w:t xml:space="preserve"> — </w:t>
      </w:r>
      <w:r w:rsidRPr="00290B1E">
        <w:rPr>
          <w:rStyle w:val="italicus"/>
        </w:rPr>
        <w:t>A vócibus aquárum</w:t>
      </w:r>
      <w:r>
        <w:rPr>
          <w:rStyle w:val="italicus"/>
        </w:rPr>
        <w:t>…</w:t>
      </w:r>
      <w:r w:rsidRPr="000B0C52">
        <w:rPr>
          <w:lang w:bidi="he-IL"/>
        </w:rPr>
        <w:t xml:space="preserve"> L’hébreu coupe autrement la phrase</w:t>
      </w:r>
      <w:r>
        <w:rPr>
          <w:lang w:bidi="he-IL"/>
        </w:rPr>
        <w:t xml:space="preserve">, </w:t>
      </w:r>
      <w:r w:rsidRPr="000B0C52">
        <w:rPr>
          <w:lang w:bidi="he-IL"/>
        </w:rPr>
        <w:t xml:space="preserve">de manière à donner un meilleur sens. Un point à la </w:t>
      </w:r>
      <w:r>
        <w:rPr>
          <w:lang w:bidi="he-IL"/>
        </w:rPr>
        <w:t>fin</w:t>
      </w:r>
      <w:r w:rsidRPr="000B0C52">
        <w:rPr>
          <w:lang w:bidi="he-IL"/>
        </w:rPr>
        <w:t xml:space="preserve"> du vers. 3</w:t>
      </w:r>
      <w:r>
        <w:rPr>
          <w:lang w:bidi="he-IL"/>
        </w:rPr>
        <w:t xml:space="preserve">, </w:t>
      </w:r>
      <w:r w:rsidRPr="000B0C52">
        <w:rPr>
          <w:lang w:bidi="he-IL"/>
        </w:rPr>
        <w:t>et une simple virgule après</w:t>
      </w:r>
      <w:r w:rsidRPr="00290B1E">
        <w:rPr>
          <w:rStyle w:val="italicus"/>
        </w:rPr>
        <w:t xml:space="preserve"> multárum</w:t>
      </w:r>
      <w:r w:rsidRPr="000B0C52">
        <w:rPr>
          <w:lang w:bidi="he-IL"/>
        </w:rPr>
        <w:t xml:space="preserve"> et après</w:t>
      </w:r>
      <w:r w:rsidRPr="00290B1E">
        <w:rPr>
          <w:rStyle w:val="italicus"/>
        </w:rPr>
        <w:t xml:space="preserve"> maris</w:t>
      </w:r>
      <w:r w:rsidRPr="00CC17BF">
        <w:t xml:space="preserve"> ; </w:t>
      </w:r>
      <w:r w:rsidRPr="000B0C52">
        <w:rPr>
          <w:lang w:bidi="he-IL"/>
        </w:rPr>
        <w:t>par conséquent</w:t>
      </w:r>
      <w:r>
        <w:rPr>
          <w:lang w:bidi="he-IL"/>
        </w:rPr>
        <w:t xml:space="preserve">, </w:t>
      </w:r>
      <w:r w:rsidRPr="000B0C52">
        <w:rPr>
          <w:lang w:bidi="he-IL"/>
        </w:rPr>
        <w:t>une</w:t>
      </w:r>
      <w:r>
        <w:rPr>
          <w:lang w:bidi="he-IL"/>
        </w:rPr>
        <w:t xml:space="preserve"> complète unité de fond et de fo</w:t>
      </w:r>
      <w:r w:rsidRPr="000B0C52">
        <w:rPr>
          <w:lang w:bidi="he-IL"/>
        </w:rPr>
        <w:t>rme au vers. 4 </w:t>
      </w:r>
      <w:r>
        <w:rPr>
          <w:lang w:bidi="he-IL"/>
        </w:rPr>
        <w:t xml:space="preserve">: </w:t>
      </w:r>
      <w:r w:rsidRPr="000B0C52">
        <w:rPr>
          <w:lang w:bidi="he-IL"/>
        </w:rPr>
        <w:t>Plus que la voix des grandes</w:t>
      </w:r>
      <w:r>
        <w:rPr>
          <w:lang w:bidi="he-IL"/>
        </w:rPr>
        <w:t xml:space="preserve">, </w:t>
      </w:r>
      <w:r w:rsidRPr="000B0C52">
        <w:rPr>
          <w:lang w:bidi="he-IL"/>
        </w:rPr>
        <w:t>des puissantes eaux</w:t>
      </w:r>
      <w:r>
        <w:rPr>
          <w:lang w:bidi="he-IL"/>
        </w:rPr>
        <w:t xml:space="preserve">, </w:t>
      </w:r>
      <w:r w:rsidRPr="000B0C52">
        <w:rPr>
          <w:lang w:bidi="he-IL"/>
        </w:rPr>
        <w:t>plus que les vagues de la mer</w:t>
      </w:r>
      <w:r>
        <w:rPr>
          <w:lang w:bidi="he-IL"/>
        </w:rPr>
        <w:t xml:space="preserve">, </w:t>
      </w:r>
      <w:r w:rsidRPr="000B0C52">
        <w:rPr>
          <w:lang w:bidi="he-IL"/>
        </w:rPr>
        <w:t xml:space="preserve">Jéhovah </w:t>
      </w:r>
      <w:r>
        <w:rPr>
          <w:lang w:bidi="he-IL"/>
        </w:rPr>
        <w:t>est</w:t>
      </w:r>
      <w:r w:rsidRPr="000B0C52">
        <w:rPr>
          <w:lang w:bidi="he-IL"/>
        </w:rPr>
        <w:t xml:space="preserve"> puissant dans la hauteur. Cette hauteur </w:t>
      </w:r>
      <w:r>
        <w:rPr>
          <w:lang w:bidi="he-IL"/>
        </w:rPr>
        <w:t>est</w:t>
      </w:r>
      <w:r w:rsidRPr="000B0C52">
        <w:rPr>
          <w:lang w:bidi="he-IL"/>
        </w:rPr>
        <w:t xml:space="preserve"> celle des cieux</w:t>
      </w:r>
      <w:r>
        <w:rPr>
          <w:lang w:bidi="he-IL"/>
        </w:rPr>
        <w:t xml:space="preserve">, </w:t>
      </w:r>
      <w:r w:rsidRPr="000B0C52">
        <w:rPr>
          <w:lang w:bidi="he-IL"/>
        </w:rPr>
        <w:t>où Dieu trône à jamais</w:t>
      </w:r>
      <w:r>
        <w:rPr>
          <w:lang w:bidi="he-IL"/>
        </w:rPr>
        <w:t xml:space="preserve">, </w:t>
      </w:r>
      <w:r w:rsidRPr="000B0C52">
        <w:rPr>
          <w:lang w:bidi="he-IL"/>
        </w:rPr>
        <w:t>inébranlable et tout-puissant.</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4</w:t>
      </w:r>
      <w:r>
        <w:rPr>
          <w:rFonts w:eastAsia="Arial Unicode MS"/>
          <w:lang w:bidi="he-IL"/>
        </w:rPr>
        <w:t>°</w:t>
      </w:r>
      <w:r w:rsidRPr="000B0C52">
        <w:rPr>
          <w:rFonts w:eastAsia="Arial Unicode MS"/>
          <w:lang w:bidi="he-IL"/>
        </w:rPr>
        <w:t xml:space="preserve"> Conclusion </w:t>
      </w:r>
      <w:r>
        <w:rPr>
          <w:rFonts w:eastAsia="Arial Unicode MS"/>
          <w:lang w:bidi="he-IL"/>
        </w:rPr>
        <w:t xml:space="preserve">: </w:t>
      </w:r>
      <w:r w:rsidRPr="000B0C52">
        <w:rPr>
          <w:rFonts w:eastAsia="Arial Unicode MS"/>
          <w:lang w:bidi="he-IL"/>
        </w:rPr>
        <w:t>l’œuvre de Dieu la plus remarquable</w:t>
      </w:r>
      <w:r>
        <w:rPr>
          <w:rFonts w:eastAsia="Arial Unicode MS"/>
          <w:lang w:bidi="he-IL"/>
        </w:rPr>
        <w:t xml:space="preserve">, </w:t>
      </w:r>
      <w:r w:rsidRPr="000B0C52">
        <w:rPr>
          <w:rFonts w:eastAsia="Arial Unicode MS"/>
          <w:lang w:bidi="he-IL"/>
        </w:rPr>
        <w:t>c’est sa loi. V</w:t>
      </w:r>
      <w:r>
        <w:rPr>
          <w:rFonts w:eastAsia="Arial Unicode MS"/>
          <w:lang w:bidi="he-IL"/>
        </w:rPr>
        <w:t>er</w:t>
      </w:r>
      <w:r w:rsidRPr="000B0C52">
        <w:rPr>
          <w:rFonts w:eastAsia="Arial Unicode MS"/>
          <w:lang w:bidi="he-IL"/>
        </w:rPr>
        <w:t>s. 5.</w:t>
      </w:r>
      <w:r>
        <w:rPr>
          <w:rFonts w:eastAsia="Arial Unicode MS"/>
          <w:lang w:bidi="he-IL"/>
        </w:rPr>
        <w:t xml:space="preserve"> </w:t>
      </w:r>
    </w:p>
    <w:p w:rsidR="0073183F" w:rsidRDefault="0073183F" w:rsidP="0073183F">
      <w:pPr>
        <w:rPr>
          <w:lang w:bidi="he-IL"/>
        </w:rPr>
      </w:pPr>
      <w:r w:rsidRPr="000B0C52">
        <w:rPr>
          <w:lang w:bidi="he-IL"/>
        </w:rPr>
        <w:t>5. De l’avenir et du passé</w:t>
      </w:r>
      <w:r>
        <w:rPr>
          <w:lang w:bidi="he-IL"/>
        </w:rPr>
        <w:t xml:space="preserve">, </w:t>
      </w:r>
      <w:r w:rsidRPr="000B0C52">
        <w:rPr>
          <w:lang w:bidi="he-IL"/>
        </w:rPr>
        <w:t>le psalmiste revient au temps présent</w:t>
      </w:r>
      <w:r>
        <w:rPr>
          <w:lang w:bidi="he-IL"/>
        </w:rPr>
        <w:t xml:space="preserve">, </w:t>
      </w:r>
      <w:r w:rsidRPr="000B0C52">
        <w:rPr>
          <w:lang w:bidi="he-IL"/>
        </w:rPr>
        <w:t>pour admirer la loi sainte</w:t>
      </w:r>
      <w:r>
        <w:rPr>
          <w:lang w:bidi="he-IL"/>
        </w:rPr>
        <w:t xml:space="preserve">, </w:t>
      </w:r>
      <w:r w:rsidRPr="000B0C52">
        <w:rPr>
          <w:lang w:bidi="he-IL"/>
        </w:rPr>
        <w:t>profondément vraie</w:t>
      </w:r>
      <w:r>
        <w:rPr>
          <w:lang w:bidi="he-IL"/>
        </w:rPr>
        <w:t xml:space="preserve">, </w:t>
      </w:r>
      <w:r w:rsidRPr="000B0C52">
        <w:rPr>
          <w:lang w:bidi="he-IL"/>
        </w:rPr>
        <w:t>et par conséquent imprescriptible</w:t>
      </w:r>
      <w:r>
        <w:rPr>
          <w:lang w:bidi="he-IL"/>
        </w:rPr>
        <w:t xml:space="preserve">, </w:t>
      </w:r>
      <w:r w:rsidRPr="000B0C52">
        <w:rPr>
          <w:lang w:bidi="he-IL"/>
        </w:rPr>
        <w:t>que Dieu a donnée à sa nation privilégié</w:t>
      </w:r>
      <w:r>
        <w:rPr>
          <w:lang w:bidi="he-IL"/>
        </w:rPr>
        <w:t xml:space="preserve">e, </w:t>
      </w:r>
      <w:r w:rsidRPr="000B0C52">
        <w:rPr>
          <w:lang w:bidi="he-IL"/>
        </w:rPr>
        <w:t>Israël.</w:t>
      </w:r>
      <w:r w:rsidRPr="00A01812">
        <w:t xml:space="preserve"> — </w:t>
      </w:r>
      <w:r w:rsidRPr="000B0C52">
        <w:rPr>
          <w:lang w:bidi="he-IL"/>
        </w:rPr>
        <w:t>Sur le mot</w:t>
      </w:r>
      <w:r w:rsidRPr="00290B1E">
        <w:rPr>
          <w:rStyle w:val="italicus"/>
        </w:rPr>
        <w:t xml:space="preserve"> testimónia</w:t>
      </w:r>
      <w:r>
        <w:rPr>
          <w:rStyle w:val="italicus"/>
        </w:rPr>
        <w:t xml:space="preserve">, </w:t>
      </w:r>
      <w:r w:rsidRPr="000B0C52">
        <w:rPr>
          <w:lang w:bidi="he-IL"/>
        </w:rPr>
        <w:t>voyez le Ps.</w:t>
      </w:r>
      <w:r w:rsidRPr="00CC17BF">
        <w:t xml:space="preserve"> </w:t>
      </w:r>
      <w:r>
        <w:t>XVIII</w:t>
      </w:r>
      <w:r>
        <w:rPr>
          <w:lang w:bidi="he-IL"/>
        </w:rPr>
        <w:t xml:space="preserve">, </w:t>
      </w:r>
      <w:r w:rsidRPr="000B0C52">
        <w:rPr>
          <w:lang w:bidi="he-IL"/>
        </w:rPr>
        <w:t>8</w:t>
      </w:r>
      <w:r>
        <w:rPr>
          <w:lang w:bidi="he-IL"/>
        </w:rPr>
        <w:t xml:space="preserve">, </w:t>
      </w:r>
      <w:r w:rsidRPr="000B0C52">
        <w:rPr>
          <w:lang w:bidi="he-IL"/>
        </w:rPr>
        <w:t>et la note.</w:t>
      </w:r>
      <w:r w:rsidRPr="00A01812">
        <w:t xml:space="preserve"> — </w:t>
      </w:r>
      <w:r w:rsidRPr="000B0C52">
        <w:rPr>
          <w:lang w:bidi="he-IL"/>
        </w:rPr>
        <w:t>Au lieu de</w:t>
      </w:r>
      <w:r w:rsidRPr="00290B1E">
        <w:rPr>
          <w:rStyle w:val="italicus"/>
        </w:rPr>
        <w:t xml:space="preserve"> credibília facta sunt</w:t>
      </w:r>
      <w:r>
        <w:rPr>
          <w:rStyle w:val="italicus"/>
        </w:rPr>
        <w:t xml:space="preserve">, </w:t>
      </w:r>
      <w:r w:rsidRPr="000B0C52">
        <w:rPr>
          <w:lang w:bidi="he-IL"/>
        </w:rPr>
        <w:t>l’hébreu porte </w:t>
      </w:r>
      <w:r>
        <w:rPr>
          <w:lang w:bidi="he-IL"/>
        </w:rPr>
        <w:t xml:space="preserve">: </w:t>
      </w:r>
      <w:r w:rsidRPr="000B0C52">
        <w:rPr>
          <w:lang w:bidi="he-IL"/>
        </w:rPr>
        <w:t>sont tout</w:t>
      </w:r>
      <w:r w:rsidRPr="00CC17BF">
        <w:t xml:space="preserve"> à</w:t>
      </w:r>
      <w:r w:rsidRPr="000B0C52">
        <w:rPr>
          <w:lang w:bidi="he-IL"/>
        </w:rPr>
        <w:t xml:space="preserve"> fait véritables.</w:t>
      </w:r>
      <w:r w:rsidRPr="00A01812">
        <w:t xml:space="preserve"> — </w:t>
      </w:r>
      <w:r w:rsidRPr="00290B1E">
        <w:rPr>
          <w:rStyle w:val="italicus"/>
        </w:rPr>
        <w:t>Domum tuam</w:t>
      </w:r>
      <w:r>
        <w:rPr>
          <w:rStyle w:val="italicus"/>
        </w:rPr>
        <w:t>…</w:t>
      </w:r>
      <w:r w:rsidRPr="000B0C52">
        <w:rPr>
          <w:lang w:bidi="he-IL"/>
        </w:rPr>
        <w:t xml:space="preserve"> Réflexion pratique qui se dégage de l’ensemble du psaume. Jéhovah étant la sainteté même et son temple étant sacro-saint</w:t>
      </w:r>
      <w:r>
        <w:rPr>
          <w:lang w:bidi="he-IL"/>
        </w:rPr>
        <w:t xml:space="preserve">, </w:t>
      </w:r>
      <w:r w:rsidRPr="000B0C52">
        <w:rPr>
          <w:lang w:bidi="he-IL"/>
        </w:rPr>
        <w:t>les Israélites</w:t>
      </w:r>
      <w:r>
        <w:rPr>
          <w:lang w:bidi="he-IL"/>
        </w:rPr>
        <w:t xml:space="preserve">, </w:t>
      </w:r>
      <w:r w:rsidRPr="000B0C52">
        <w:rPr>
          <w:lang w:bidi="he-IL"/>
        </w:rPr>
        <w:t>qui s’approchaient si souvent de ce palais divin</w:t>
      </w:r>
      <w:r>
        <w:rPr>
          <w:lang w:bidi="he-IL"/>
        </w:rPr>
        <w:t xml:space="preserve">, </w:t>
      </w:r>
      <w:r w:rsidRPr="000B0C52">
        <w:rPr>
          <w:lang w:bidi="he-IL"/>
        </w:rPr>
        <w:t>devaient être aussi complètement saints.</w:t>
      </w:r>
      <w:r w:rsidRPr="00A01812">
        <w:t xml:space="preserve"> — </w:t>
      </w:r>
      <w:r w:rsidRPr="00290B1E">
        <w:rPr>
          <w:rStyle w:val="italicus"/>
        </w:rPr>
        <w:t>In longitúdinem diérum.</w:t>
      </w:r>
      <w:r w:rsidRPr="000B0C52">
        <w:rPr>
          <w:lang w:bidi="he-IL"/>
        </w:rPr>
        <w:t xml:space="preserve"> Hébraïsme </w:t>
      </w:r>
      <w:r>
        <w:rPr>
          <w:lang w:bidi="he-IL"/>
        </w:rPr>
        <w:t xml:space="preserve">: </w:t>
      </w:r>
      <w:r w:rsidRPr="000B0C52">
        <w:rPr>
          <w:lang w:bidi="he-IL"/>
        </w:rPr>
        <w:t>toute la durée des temps</w:t>
      </w:r>
      <w:r>
        <w:rPr>
          <w:lang w:bidi="he-IL"/>
        </w:rPr>
        <w:t xml:space="preserve">, </w:t>
      </w:r>
      <w:r w:rsidRPr="000B0C52">
        <w:rPr>
          <w:lang w:bidi="he-IL"/>
        </w:rPr>
        <w:t>toujours.</w:t>
      </w:r>
      <w:r>
        <w:rPr>
          <w:lang w:bidi="he-IL"/>
        </w:rPr>
        <w:t xml:space="preserve"> {286} </w:t>
      </w:r>
    </w:p>
    <w:p w:rsidR="0073183F" w:rsidRDefault="0073183F" w:rsidP="0073183F">
      <w:pPr>
        <w:rPr>
          <w:lang w:bidi="he-IL"/>
        </w:rPr>
      </w:pPr>
      <w:r>
        <w:rPr>
          <w:lang w:bidi="he-IL"/>
        </w:rPr>
        <w:t xml:space="preserve">² </w:t>
      </w:r>
    </w:p>
    <w:p w:rsidR="00055239" w:rsidRDefault="00055239" w:rsidP="005521AA">
      <w:pPr>
        <w:pStyle w:val="Titre4"/>
      </w:pPr>
      <w:r>
        <w:t xml:space="preserve">Ps 93 </w:t>
      </w:r>
    </w:p>
    <w:p w:rsidR="0073183F" w:rsidRPr="00ED2022" w:rsidRDefault="0073183F" w:rsidP="0073183F">
      <w:pPr>
        <w:pStyle w:val="up1"/>
      </w:pPr>
      <w:r w:rsidRPr="00ED2022">
        <w:t>Psaume XC</w:t>
      </w:r>
      <w:r>
        <w:t>III</w:t>
      </w:r>
      <w:bookmarkStart w:id="328" w:name="ps093n"/>
      <w:bookmarkEnd w:id="328"/>
      <w:r w:rsidRPr="00ED2022">
        <w:t xml:space="preserve"> </w:t>
      </w:r>
    </w:p>
    <w:p w:rsidR="0073183F" w:rsidRPr="00ED2022" w:rsidRDefault="0073183F" w:rsidP="0073183F">
      <w:pPr>
        <w:pStyle w:val="up12"/>
      </w:pPr>
      <w:r w:rsidRPr="00ED2022">
        <w:t xml:space="preserve">Prière contre les ennemis impies d’Israël. </w:t>
      </w:r>
    </w:p>
    <w:p w:rsidR="0073183F" w:rsidRDefault="0073183F" w:rsidP="0073183F">
      <w:pPr>
        <w:rPr>
          <w:lang w:bidi="he-IL"/>
        </w:rPr>
      </w:pPr>
      <w:r w:rsidRPr="000B0C52">
        <w:rPr>
          <w:lang w:bidi="he-IL"/>
        </w:rPr>
        <w:t>1° Le titre.</w:t>
      </w:r>
      <w:r>
        <w:rPr>
          <w:lang w:bidi="he-IL"/>
        </w:rPr>
        <w:t xml:space="preserve"> </w:t>
      </w:r>
    </w:p>
    <w:p w:rsidR="0073183F" w:rsidRDefault="0073183F" w:rsidP="0073183F">
      <w:pPr>
        <w:rPr>
          <w:lang w:bidi="he-IL"/>
        </w:rPr>
      </w:pPr>
      <w:r w:rsidRPr="000B0C52">
        <w:rPr>
          <w:lang w:bidi="he-IL"/>
        </w:rPr>
        <w:t>Ps. XC</w:t>
      </w:r>
      <w:r>
        <w:rPr>
          <w:lang w:bidi="he-IL"/>
        </w:rPr>
        <w:t>III.</w:t>
      </w:r>
      <w:r w:rsidRPr="00A01812">
        <w:t xml:space="preserve"> — </w:t>
      </w:r>
      <w:r w:rsidRPr="000B0C52">
        <w:rPr>
          <w:lang w:bidi="he-IL"/>
        </w:rPr>
        <w:t>Ce titre manque dans l’hébreu</w:t>
      </w:r>
      <w:r>
        <w:rPr>
          <w:lang w:bidi="he-IL"/>
        </w:rPr>
        <w:t xml:space="preserve">, </w:t>
      </w:r>
      <w:r w:rsidRPr="000B0C52">
        <w:rPr>
          <w:lang w:bidi="he-IL"/>
        </w:rPr>
        <w:t xml:space="preserve">et dans les versions anciennes autres que les </w:t>
      </w:r>
      <w:r>
        <w:rPr>
          <w:lang w:bidi="he-IL"/>
        </w:rPr>
        <w:t>LXX</w:t>
      </w:r>
      <w:r w:rsidRPr="000B0C52">
        <w:rPr>
          <w:lang w:bidi="he-IL"/>
        </w:rPr>
        <w:t xml:space="preserve"> et la Vulgate.</w:t>
      </w:r>
      <w:r w:rsidRPr="00A01812">
        <w:t xml:space="preserve"> — </w:t>
      </w:r>
      <w:r w:rsidRPr="00290B1E">
        <w:rPr>
          <w:rStyle w:val="italicus"/>
        </w:rPr>
        <w:t>Ipsi David.</w:t>
      </w:r>
      <w:r w:rsidRPr="000B0C52">
        <w:rPr>
          <w:lang w:bidi="he-IL"/>
        </w:rPr>
        <w:t xml:space="preserve"> De nombreux critiques ne croient pas pouvoir admettre que David ait réellement composé ce psaume</w:t>
      </w:r>
      <w:r>
        <w:rPr>
          <w:lang w:bidi="he-IL"/>
        </w:rPr>
        <w:t xml:space="preserve">, </w:t>
      </w:r>
      <w:r w:rsidRPr="000B0C52">
        <w:rPr>
          <w:lang w:bidi="he-IL"/>
        </w:rPr>
        <w:t xml:space="preserve">dont plusieurs traits semblent se rapporter à une époque beaucoup plus récente que celle du grand roi. Mais vingt opinions diverses se sont formées lorsqu’il s’est agi de fixer un autre temps pour la composition. Tout </w:t>
      </w:r>
      <w:r>
        <w:rPr>
          <w:lang w:bidi="he-IL"/>
        </w:rPr>
        <w:t>est</w:t>
      </w:r>
      <w:r w:rsidRPr="000B0C52">
        <w:rPr>
          <w:lang w:bidi="he-IL"/>
        </w:rPr>
        <w:t xml:space="preserve"> donc vague à ce sujet. Si David </w:t>
      </w:r>
      <w:r>
        <w:rPr>
          <w:lang w:bidi="he-IL"/>
        </w:rPr>
        <w:t>est</w:t>
      </w:r>
      <w:r w:rsidRPr="000B0C52">
        <w:rPr>
          <w:lang w:bidi="he-IL"/>
        </w:rPr>
        <w:t xml:space="preserve"> le véritable auteur</w:t>
      </w:r>
      <w:r>
        <w:rPr>
          <w:lang w:bidi="he-IL"/>
        </w:rPr>
        <w:t xml:space="preserve">, </w:t>
      </w:r>
      <w:r w:rsidRPr="000B0C52">
        <w:rPr>
          <w:lang w:bidi="he-IL"/>
        </w:rPr>
        <w:t>ce qui n’est pas absolument impossible</w:t>
      </w:r>
      <w:r>
        <w:rPr>
          <w:lang w:bidi="he-IL"/>
        </w:rPr>
        <w:t xml:space="preserve">, </w:t>
      </w:r>
      <w:r w:rsidRPr="000B0C52">
        <w:rPr>
          <w:lang w:bidi="he-IL"/>
        </w:rPr>
        <w:t>il aura pu écrire cette prière au moment de la révolte d’</w:t>
      </w:r>
      <w:r>
        <w:rPr>
          <w:lang w:bidi="he-IL"/>
        </w:rPr>
        <w:t>Absalóm</w:t>
      </w:r>
      <w:r w:rsidRPr="000B0C52">
        <w:rPr>
          <w:lang w:bidi="he-IL"/>
        </w:rPr>
        <w:t>.</w:t>
      </w:r>
      <w:r w:rsidRPr="00A01812">
        <w:t xml:space="preserve"> — </w:t>
      </w:r>
      <w:r w:rsidRPr="00290B1E">
        <w:rPr>
          <w:rStyle w:val="italicus"/>
        </w:rPr>
        <w:t>Quarta s</w:t>
      </w:r>
      <w:r>
        <w:rPr>
          <w:rStyle w:val="italicus"/>
        </w:rPr>
        <w:t>ábba</w:t>
      </w:r>
      <w:r w:rsidRPr="00290B1E">
        <w:rPr>
          <w:rStyle w:val="italicus"/>
        </w:rPr>
        <w:t>ti</w:t>
      </w:r>
      <w:r w:rsidRPr="000B0C52">
        <w:rPr>
          <w:lang w:bidi="he-IL"/>
        </w:rPr>
        <w:t xml:space="preserve"> (le jeudi). Destination liturgique</w:t>
      </w:r>
      <w:r>
        <w:rPr>
          <w:lang w:bidi="he-IL"/>
        </w:rPr>
        <w:t xml:space="preserve">, </w:t>
      </w:r>
      <w:r w:rsidRPr="000B0C52">
        <w:rPr>
          <w:lang w:bidi="he-IL"/>
        </w:rPr>
        <w:t xml:space="preserve">confirmée par le Talmud et par l’usage actuel des Juifs. D’après </w:t>
      </w:r>
      <w:r w:rsidRPr="000B0C52">
        <w:rPr>
          <w:lang w:bidi="he-IL"/>
        </w:rPr>
        <w:lastRenderedPageBreak/>
        <w:t>la tradition des rabbins</w:t>
      </w:r>
      <w:r>
        <w:rPr>
          <w:lang w:bidi="he-IL"/>
        </w:rPr>
        <w:t xml:space="preserve">, </w:t>
      </w:r>
      <w:r w:rsidRPr="000B0C52">
        <w:rPr>
          <w:lang w:bidi="he-IL"/>
        </w:rPr>
        <w:t xml:space="preserve">les lévites auraient chanté le Ps. </w:t>
      </w:r>
      <w:r>
        <w:rPr>
          <w:lang w:bidi="he-IL"/>
        </w:rPr>
        <w:t>XCIII</w:t>
      </w:r>
      <w:r w:rsidRPr="000B0C52">
        <w:rPr>
          <w:lang w:bidi="he-IL"/>
        </w:rPr>
        <w:t xml:space="preserve"> dans le temple</w:t>
      </w:r>
      <w:r>
        <w:rPr>
          <w:lang w:bidi="he-IL"/>
        </w:rPr>
        <w:t xml:space="preserve">, </w:t>
      </w:r>
      <w:r w:rsidRPr="000B0C52">
        <w:rPr>
          <w:lang w:bidi="he-IL"/>
        </w:rPr>
        <w:t>lorsque les Chaldéens de Nabuchodonosor s’emparèrent de Jérusalem </w:t>
      </w:r>
      <w:r>
        <w:rPr>
          <w:lang w:bidi="he-IL"/>
        </w:rPr>
        <w:t xml:space="preserve">: </w:t>
      </w:r>
      <w:r w:rsidRPr="000B0C52">
        <w:rPr>
          <w:lang w:bidi="he-IL"/>
        </w:rPr>
        <w:t>l’irruption soudaine des ennemis aurait arrêté la psalmodie sacrée au milieu du vers. 23.</w:t>
      </w:r>
      <w:r w:rsidRPr="00A01812">
        <w:t xml:space="preserve"> — </w:t>
      </w:r>
      <w:r w:rsidRPr="000B0C52">
        <w:rPr>
          <w:lang w:bidi="he-IL"/>
        </w:rPr>
        <w:t>Le fond consiste dans un appel à Jéhovah</w:t>
      </w:r>
      <w:r>
        <w:rPr>
          <w:lang w:bidi="he-IL"/>
        </w:rPr>
        <w:t xml:space="preserve">, </w:t>
      </w:r>
      <w:r w:rsidRPr="000B0C52">
        <w:rPr>
          <w:lang w:bidi="he-IL"/>
        </w:rPr>
        <w:t xml:space="preserve">pour obtenir une prompte intervention contre d’impies oppresseurs d’Israël. La prière </w:t>
      </w:r>
      <w:r>
        <w:rPr>
          <w:lang w:bidi="he-IL"/>
        </w:rPr>
        <w:t>est</w:t>
      </w:r>
      <w:r w:rsidRPr="000B0C52">
        <w:rPr>
          <w:lang w:bidi="he-IL"/>
        </w:rPr>
        <w:t xml:space="preserve"> accompagnée de très vifs sentiments de confiance en la justice et la bonté divines. Le tout </w:t>
      </w:r>
      <w:r>
        <w:rPr>
          <w:lang w:bidi="he-IL"/>
        </w:rPr>
        <w:t>est</w:t>
      </w:r>
      <w:r w:rsidRPr="000B0C52">
        <w:rPr>
          <w:lang w:bidi="he-IL"/>
        </w:rPr>
        <w:t xml:space="preserve"> exposé d’une manière dramatique.</w:t>
      </w:r>
      <w:r w:rsidRPr="00A01812">
        <w:t xml:space="preserve"> — </w:t>
      </w:r>
      <w:r w:rsidRPr="000B0C52">
        <w:rPr>
          <w:lang w:bidi="he-IL"/>
        </w:rPr>
        <w:t>Division </w:t>
      </w:r>
      <w:r>
        <w:rPr>
          <w:lang w:bidi="he-IL"/>
        </w:rPr>
        <w:t xml:space="preserve">: </w:t>
      </w:r>
      <w:r w:rsidRPr="000B0C52">
        <w:rPr>
          <w:lang w:bidi="he-IL"/>
        </w:rPr>
        <w:t>une courte prière</w:t>
      </w:r>
      <w:r>
        <w:rPr>
          <w:lang w:bidi="he-IL"/>
        </w:rPr>
        <w:t xml:space="preserve">, </w:t>
      </w:r>
      <w:r w:rsidRPr="000B0C52">
        <w:rPr>
          <w:lang w:bidi="he-IL"/>
        </w:rPr>
        <w:t xml:space="preserve">servant de </w:t>
      </w:r>
      <w:r>
        <w:rPr>
          <w:lang w:bidi="he-IL"/>
        </w:rPr>
        <w:t>prélu</w:t>
      </w:r>
      <w:r w:rsidRPr="000B0C52">
        <w:rPr>
          <w:lang w:bidi="he-IL"/>
        </w:rPr>
        <w:t>de</w:t>
      </w:r>
      <w:r>
        <w:rPr>
          <w:lang w:bidi="he-IL"/>
        </w:rPr>
        <w:t xml:space="preserve">, </w:t>
      </w:r>
      <w:r w:rsidRPr="000B0C52">
        <w:rPr>
          <w:lang w:bidi="he-IL"/>
        </w:rPr>
        <w:t>vers. 1-2 ; description de la malice des impies contre lesquels on vient chercher du secours auprès de Dieu</w:t>
      </w:r>
      <w:r>
        <w:rPr>
          <w:lang w:bidi="he-IL"/>
        </w:rPr>
        <w:t xml:space="preserve">, </w:t>
      </w:r>
      <w:r w:rsidRPr="000B0C52">
        <w:rPr>
          <w:lang w:bidi="he-IL"/>
        </w:rPr>
        <w:t xml:space="preserve">vers. 3-7 ; Dieu </w:t>
      </w:r>
      <w:r>
        <w:rPr>
          <w:lang w:bidi="he-IL"/>
        </w:rPr>
        <w:t>voit</w:t>
      </w:r>
      <w:r w:rsidRPr="000B0C52">
        <w:rPr>
          <w:lang w:bidi="he-IL"/>
        </w:rPr>
        <w:t xml:space="preserve"> les méchants</w:t>
      </w:r>
      <w:r>
        <w:rPr>
          <w:lang w:bidi="he-IL"/>
        </w:rPr>
        <w:t xml:space="preserve">, </w:t>
      </w:r>
      <w:r w:rsidRPr="000B0C52">
        <w:rPr>
          <w:lang w:bidi="he-IL"/>
        </w:rPr>
        <w:t>et il saura les châtier à son heure</w:t>
      </w:r>
      <w:r>
        <w:rPr>
          <w:lang w:bidi="he-IL"/>
        </w:rPr>
        <w:t xml:space="preserve">, </w:t>
      </w:r>
      <w:r w:rsidRPr="000B0C52">
        <w:rPr>
          <w:lang w:bidi="he-IL"/>
        </w:rPr>
        <w:t>vers. 8-11 </w:t>
      </w:r>
      <w:r>
        <w:rPr>
          <w:lang w:bidi="he-IL"/>
        </w:rPr>
        <w:t xml:space="preserve">: </w:t>
      </w:r>
      <w:r w:rsidRPr="000B0C52">
        <w:rPr>
          <w:lang w:bidi="he-IL"/>
        </w:rPr>
        <w:t>il consolera au contraire les justes</w:t>
      </w:r>
      <w:r>
        <w:rPr>
          <w:lang w:bidi="he-IL"/>
        </w:rPr>
        <w:t>, v</w:t>
      </w:r>
      <w:r w:rsidRPr="000B0C52">
        <w:rPr>
          <w:lang w:bidi="he-IL"/>
        </w:rPr>
        <w:t>ers</w:t>
      </w:r>
      <w:r>
        <w:rPr>
          <w:lang w:bidi="he-IL"/>
        </w:rPr>
        <w:t xml:space="preserve">, </w:t>
      </w:r>
      <w:r w:rsidRPr="000B0C52">
        <w:rPr>
          <w:lang w:bidi="he-IL"/>
        </w:rPr>
        <w:t>12</w:t>
      </w:r>
      <w:r>
        <w:rPr>
          <w:lang w:bidi="he-IL"/>
        </w:rPr>
        <w:t>-15</w:t>
      </w:r>
      <w:r w:rsidRPr="000B0C52">
        <w:rPr>
          <w:lang w:bidi="he-IL"/>
        </w:rPr>
        <w:t> ; le psalmiste cite sa propre expérience sur ce point</w:t>
      </w:r>
      <w:r>
        <w:rPr>
          <w:lang w:bidi="he-IL"/>
        </w:rPr>
        <w:t>, vers. 16-</w:t>
      </w:r>
      <w:r w:rsidRPr="000B0C52">
        <w:rPr>
          <w:lang w:bidi="he-IL"/>
        </w:rPr>
        <w:t>19 ; récapitulation</w:t>
      </w:r>
      <w:r>
        <w:rPr>
          <w:lang w:bidi="he-IL"/>
        </w:rPr>
        <w:t>,</w:t>
      </w:r>
      <w:r w:rsidRPr="000B0C52">
        <w:rPr>
          <w:lang w:bidi="he-IL"/>
        </w:rPr>
        <w:t xml:space="preserve"> vers. 20-23.</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w:t>
      </w:r>
      <w:r>
        <w:rPr>
          <w:rFonts w:eastAsia="Arial Unicode MS"/>
          <w:lang w:bidi="he-IL"/>
        </w:rPr>
        <w:t>°</w:t>
      </w:r>
      <w:r w:rsidRPr="000B0C52">
        <w:rPr>
          <w:rFonts w:eastAsia="Arial Unicode MS"/>
          <w:lang w:bidi="he-IL"/>
        </w:rPr>
        <w:t xml:space="preserve"> Prélude </w:t>
      </w:r>
      <w:r>
        <w:rPr>
          <w:rFonts w:eastAsia="Arial Unicode MS"/>
          <w:lang w:bidi="he-IL"/>
        </w:rPr>
        <w:t xml:space="preserve">: </w:t>
      </w:r>
      <w:r w:rsidRPr="000B0C52">
        <w:rPr>
          <w:rFonts w:eastAsia="Arial Unicode MS"/>
          <w:lang w:bidi="he-IL"/>
        </w:rPr>
        <w:t>appel à la divine justice. Vers. 1-2.</w:t>
      </w:r>
      <w:r>
        <w:rPr>
          <w:rFonts w:eastAsia="Arial Unicode MS"/>
          <w:lang w:bidi="he-IL"/>
        </w:rPr>
        <w:t xml:space="preserve"> </w:t>
      </w:r>
    </w:p>
    <w:p w:rsidR="0073183F" w:rsidRDefault="0073183F" w:rsidP="0073183F">
      <w:pPr>
        <w:rPr>
          <w:lang w:bidi="he-IL"/>
        </w:rPr>
      </w:pPr>
      <w:r w:rsidRPr="000B0C52">
        <w:rPr>
          <w:lang w:bidi="he-IL"/>
        </w:rPr>
        <w:t>1-2. Le psalmiste supplie le Seigneur de mettre fin à l’arrogance des impies.</w:t>
      </w:r>
      <w:r w:rsidRPr="00A01812">
        <w:t xml:space="preserve"> — </w:t>
      </w:r>
      <w:r w:rsidRPr="00290B1E">
        <w:rPr>
          <w:rStyle w:val="italicus"/>
        </w:rPr>
        <w:t>Deus ulti</w:t>
      </w:r>
      <w:r>
        <w:rPr>
          <w:rStyle w:val="italicus"/>
        </w:rPr>
        <w:t>ó</w:t>
      </w:r>
      <w:r w:rsidRPr="00290B1E">
        <w:rPr>
          <w:rStyle w:val="italicus"/>
        </w:rPr>
        <w:t xml:space="preserve">num </w:t>
      </w:r>
      <w:r>
        <w:rPr>
          <w:rStyle w:val="italicus"/>
        </w:rPr>
        <w:t>Dóminus…</w:t>
      </w:r>
      <w:r w:rsidRPr="000B0C52">
        <w:rPr>
          <w:lang w:bidi="he-IL"/>
        </w:rPr>
        <w:t xml:space="preserve"> Ces mots sont au vocatif dans l’hébreu </w:t>
      </w:r>
      <w:r>
        <w:rPr>
          <w:lang w:bidi="he-IL"/>
        </w:rPr>
        <w:t>: Ô</w:t>
      </w:r>
      <w:r w:rsidRPr="000B0C52">
        <w:rPr>
          <w:lang w:bidi="he-IL"/>
        </w:rPr>
        <w:t xml:space="preserve"> Dieu des vengeances</w:t>
      </w:r>
      <w:r>
        <w:rPr>
          <w:lang w:bidi="he-IL"/>
        </w:rPr>
        <w:t>, Jéhovah ! ô Dieu des vengeances !</w:t>
      </w:r>
      <w:r w:rsidRPr="000B0C52">
        <w:rPr>
          <w:lang w:bidi="he-IL"/>
        </w:rPr>
        <w:t xml:space="preserve"> Répétition très énergique</w:t>
      </w:r>
      <w:r>
        <w:rPr>
          <w:lang w:bidi="he-IL"/>
        </w:rPr>
        <w:t xml:space="preserve">, </w:t>
      </w:r>
      <w:r w:rsidRPr="000B0C52">
        <w:rPr>
          <w:lang w:bidi="he-IL"/>
        </w:rPr>
        <w:t>pour mieux mett</w:t>
      </w:r>
      <w:r>
        <w:rPr>
          <w:lang w:bidi="he-IL"/>
        </w:rPr>
        <w:t>re en relief un des rôles princip</w:t>
      </w:r>
      <w:r w:rsidRPr="000B0C52">
        <w:rPr>
          <w:lang w:bidi="he-IL"/>
        </w:rPr>
        <w:t>aux de la justice de Dieu.</w:t>
      </w:r>
      <w:r w:rsidRPr="00A01812">
        <w:t xml:space="preserve"> — </w:t>
      </w:r>
      <w:r>
        <w:rPr>
          <w:rStyle w:val="italicus"/>
        </w:rPr>
        <w:t>Líbere</w:t>
      </w:r>
      <w:r w:rsidRPr="00290B1E">
        <w:rPr>
          <w:rStyle w:val="italicus"/>
        </w:rPr>
        <w:t xml:space="preserve"> egit.</w:t>
      </w:r>
      <w:r w:rsidRPr="000B0C52">
        <w:rPr>
          <w:lang w:bidi="he-IL"/>
        </w:rPr>
        <w:t xml:space="preserve"> L’expression corrélative des </w:t>
      </w:r>
      <w:r>
        <w:rPr>
          <w:lang w:bidi="he-IL"/>
        </w:rPr>
        <w:t>LXX</w:t>
      </w:r>
      <w:r w:rsidRPr="000B0C52">
        <w:rPr>
          <w:lang w:bidi="he-IL"/>
        </w:rPr>
        <w:t xml:space="preserve"> </w:t>
      </w:r>
      <w:r w:rsidRPr="00F746B6">
        <w:rPr>
          <w:lang w:bidi="he-IL"/>
        </w:rPr>
        <w:t>(</w:t>
      </w:r>
      <w:r w:rsidRPr="00906D71">
        <w:t>παρρησιάζειν</w:t>
      </w:r>
      <w:r w:rsidRPr="00F746B6">
        <w:rPr>
          <w:lang w:bidi="he-IL"/>
        </w:rPr>
        <w:t xml:space="preserve">) </w:t>
      </w:r>
      <w:r w:rsidRPr="000B0C52">
        <w:rPr>
          <w:lang w:bidi="he-IL"/>
        </w:rPr>
        <w:t>signifie </w:t>
      </w:r>
      <w:r>
        <w:rPr>
          <w:lang w:bidi="he-IL"/>
        </w:rPr>
        <w:t xml:space="preserve">: </w:t>
      </w:r>
      <w:r w:rsidRPr="000B0C52">
        <w:rPr>
          <w:lang w:bidi="he-IL"/>
        </w:rPr>
        <w:t>agis sans crainte</w:t>
      </w:r>
      <w:r>
        <w:rPr>
          <w:lang w:bidi="he-IL"/>
        </w:rPr>
        <w:t xml:space="preserve">, </w:t>
      </w:r>
      <w:r w:rsidRPr="000B0C52">
        <w:rPr>
          <w:lang w:bidi="he-IL"/>
        </w:rPr>
        <w:t xml:space="preserve">ainsi qu’on le fait lorsqu’on </w:t>
      </w:r>
      <w:r>
        <w:rPr>
          <w:lang w:bidi="he-IL"/>
        </w:rPr>
        <w:t>est</w:t>
      </w:r>
      <w:r w:rsidRPr="000B0C52">
        <w:rPr>
          <w:lang w:bidi="he-IL"/>
        </w:rPr>
        <w:t xml:space="preserve"> à la </w:t>
      </w:r>
      <w:r>
        <w:rPr>
          <w:lang w:bidi="he-IL"/>
        </w:rPr>
        <w:t>fois</w:t>
      </w:r>
      <w:r w:rsidRPr="000B0C52">
        <w:rPr>
          <w:lang w:bidi="he-IL"/>
        </w:rPr>
        <w:t xml:space="preserve"> puissant et dans son droit. Le verbe hébreu </w:t>
      </w:r>
      <w:r>
        <w:rPr>
          <w:lang w:bidi="he-IL"/>
        </w:rPr>
        <w:t>est</w:t>
      </w:r>
      <w:r w:rsidRPr="000B0C52">
        <w:rPr>
          <w:lang w:bidi="he-IL"/>
        </w:rPr>
        <w:t xml:space="preserve"> à l’impératif et a un autre sens ; littéralement </w:t>
      </w:r>
      <w:r>
        <w:rPr>
          <w:lang w:bidi="he-IL"/>
        </w:rPr>
        <w:t>: Resplendis. C.-à-d. manif</w:t>
      </w:r>
      <w:r w:rsidRPr="000B0C52">
        <w:rPr>
          <w:lang w:bidi="he-IL"/>
        </w:rPr>
        <w:t>este-toi avec éclat comme vengeur de ton peuple ; brille dans ta majesté de juge suprême.</w:t>
      </w:r>
      <w:r w:rsidRPr="00A01812">
        <w:t xml:space="preserve"> — </w:t>
      </w:r>
      <w:r w:rsidRPr="00290B1E">
        <w:rPr>
          <w:rStyle w:val="italicus"/>
        </w:rPr>
        <w:t>Redde retribu</w:t>
      </w:r>
      <w:r>
        <w:rPr>
          <w:rStyle w:val="italicus"/>
        </w:rPr>
        <w:t>tiónem</w:t>
      </w:r>
      <w:r w:rsidRPr="00290B1E">
        <w:rPr>
          <w:rStyle w:val="italicus"/>
        </w:rPr>
        <w:t> </w:t>
      </w:r>
      <w:r>
        <w:rPr>
          <w:rStyle w:val="italicus"/>
        </w:rPr>
        <w:t xml:space="preserve">: </w:t>
      </w:r>
      <w:r w:rsidRPr="000B0C52">
        <w:rPr>
          <w:lang w:bidi="he-IL"/>
        </w:rPr>
        <w:t xml:space="preserve">le </w:t>
      </w:r>
      <w:r>
        <w:rPr>
          <w:lang w:bidi="he-IL"/>
        </w:rPr>
        <w:t>« </w:t>
      </w:r>
      <w:r w:rsidRPr="000B0C52">
        <w:rPr>
          <w:lang w:bidi="he-IL"/>
        </w:rPr>
        <w:t>salaire</w:t>
      </w:r>
      <w:r>
        <w:rPr>
          <w:lang w:bidi="he-IL"/>
        </w:rPr>
        <w:t> »</w:t>
      </w:r>
      <w:r w:rsidRPr="000B0C52">
        <w:rPr>
          <w:lang w:bidi="he-IL"/>
        </w:rPr>
        <w:t xml:space="preserve"> que méritent les</w:t>
      </w:r>
      <w:r>
        <w:rPr>
          <w:lang w:bidi="he-IL"/>
        </w:rPr>
        <w:t xml:space="preserve"> </w:t>
      </w:r>
      <w:r w:rsidRPr="000B0C52">
        <w:rPr>
          <w:lang w:bidi="he-IL"/>
        </w:rPr>
        <w:t>orgueilleux oppresseurs d’Israël (</w:t>
      </w:r>
      <w:r w:rsidRPr="00290B1E">
        <w:rPr>
          <w:rStyle w:val="italicus"/>
        </w:rPr>
        <w:t>supérbis</w:t>
      </w:r>
      <w:r w:rsidRPr="00B134CC">
        <w:t>).</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3</w:t>
      </w:r>
      <w:r>
        <w:rPr>
          <w:rFonts w:eastAsia="Arial Unicode MS"/>
          <w:lang w:bidi="he-IL"/>
        </w:rPr>
        <w:t>°</w:t>
      </w:r>
      <w:r w:rsidRPr="000B0C52">
        <w:rPr>
          <w:rFonts w:eastAsia="Arial Unicode MS"/>
          <w:lang w:bidi="he-IL"/>
        </w:rPr>
        <w:t xml:space="preserve"> Description de la malice des impies contre lesquels on implore les justes vengeances du Seigneur. Vers. 3-7.</w:t>
      </w:r>
      <w:r>
        <w:rPr>
          <w:rFonts w:eastAsia="Arial Unicode MS"/>
          <w:lang w:bidi="he-IL"/>
        </w:rPr>
        <w:t xml:space="preserve"> </w:t>
      </w:r>
    </w:p>
    <w:p w:rsidR="0073183F" w:rsidRDefault="0073183F" w:rsidP="0073183F">
      <w:pPr>
        <w:rPr>
          <w:lang w:bidi="he-IL"/>
        </w:rPr>
      </w:pPr>
      <w:r w:rsidRPr="000B0C52">
        <w:rPr>
          <w:lang w:bidi="he-IL"/>
        </w:rPr>
        <w:t>3-7.</w:t>
      </w:r>
      <w:r w:rsidRPr="00290B1E">
        <w:rPr>
          <w:rStyle w:val="italicus"/>
        </w:rPr>
        <w:t xml:space="preserve"> Usquequo peccat</w:t>
      </w:r>
      <w:r>
        <w:rPr>
          <w:rStyle w:val="italicus"/>
        </w:rPr>
        <w:t>ó</w:t>
      </w:r>
      <w:r w:rsidRPr="00290B1E">
        <w:rPr>
          <w:rStyle w:val="italicus"/>
        </w:rPr>
        <w:t>res</w:t>
      </w:r>
      <w:r>
        <w:rPr>
          <w:rStyle w:val="italicus"/>
        </w:rPr>
        <w:t>…</w:t>
      </w:r>
      <w:r w:rsidRPr="000B0C52">
        <w:rPr>
          <w:lang w:bidi="he-IL"/>
        </w:rPr>
        <w:t xml:space="preserve"> Apostrophe hardie et autre répétition vigoureuse.</w:t>
      </w:r>
      <w:r w:rsidRPr="00A01812">
        <w:t xml:space="preserve"> — </w:t>
      </w:r>
      <w:r w:rsidRPr="00290B1E">
        <w:rPr>
          <w:rStyle w:val="italicus"/>
        </w:rPr>
        <w:t>Gloriab</w:t>
      </w:r>
      <w:r>
        <w:rPr>
          <w:rStyle w:val="italicus"/>
        </w:rPr>
        <w:t>úntur</w:t>
      </w:r>
      <w:r w:rsidRPr="00290B1E">
        <w:rPr>
          <w:rStyle w:val="italicus"/>
        </w:rPr>
        <w:t>.</w:t>
      </w:r>
      <w:r w:rsidRPr="00906D71">
        <w:t xml:space="preserve"> Ils </w:t>
      </w:r>
      <w:r w:rsidRPr="000B0C52">
        <w:rPr>
          <w:lang w:bidi="he-IL"/>
        </w:rPr>
        <w:t>triomphent de leurs crimes mêmes</w:t>
      </w:r>
      <w:r>
        <w:rPr>
          <w:lang w:bidi="he-IL"/>
        </w:rPr>
        <w:t xml:space="preserve">, </w:t>
      </w:r>
      <w:r w:rsidRPr="000B0C52">
        <w:rPr>
          <w:lang w:bidi="he-IL"/>
        </w:rPr>
        <w:t>sans que Dieu paraisse s’en inquiéter. Les vers. 4 et ss. décrivent en détail ces crimes.</w:t>
      </w:r>
      <w:r w:rsidRPr="00A01812">
        <w:t xml:space="preserve"> — </w:t>
      </w:r>
      <w:r w:rsidRPr="00290B1E">
        <w:rPr>
          <w:rStyle w:val="italicus"/>
        </w:rPr>
        <w:t xml:space="preserve">Effabúntur. </w:t>
      </w:r>
      <w:r w:rsidRPr="000B0C52">
        <w:rPr>
          <w:lang w:bidi="he-IL"/>
        </w:rPr>
        <w:t>Hébr. </w:t>
      </w:r>
      <w:r>
        <w:rPr>
          <w:lang w:bidi="he-IL"/>
        </w:rPr>
        <w:t xml:space="preserve">: </w:t>
      </w:r>
      <w:r w:rsidRPr="000B0C52">
        <w:rPr>
          <w:lang w:bidi="he-IL"/>
        </w:rPr>
        <w:t xml:space="preserve">feront-ils couler à flots. Locution pittoresque. Ce verbe et les deux suivants dépendent encore de la préposition </w:t>
      </w:r>
      <w:r>
        <w:rPr>
          <w:lang w:bidi="he-IL"/>
        </w:rPr>
        <w:t>« </w:t>
      </w:r>
      <w:r w:rsidRPr="000B0C52">
        <w:rPr>
          <w:lang w:bidi="he-IL"/>
        </w:rPr>
        <w:t>úsquequo</w:t>
      </w:r>
      <w:r>
        <w:rPr>
          <w:lang w:bidi="he-IL"/>
        </w:rPr>
        <w:t> »</w:t>
      </w:r>
      <w:r w:rsidRPr="000B0C52">
        <w:rPr>
          <w:lang w:bidi="he-IL"/>
        </w:rPr>
        <w:t>.</w:t>
      </w:r>
      <w:r w:rsidRPr="00A01812">
        <w:t xml:space="preserve"> — </w:t>
      </w:r>
      <w:r>
        <w:rPr>
          <w:rStyle w:val="italicus"/>
        </w:rPr>
        <w:t>Ini</w:t>
      </w:r>
      <w:r w:rsidRPr="00290B1E">
        <w:rPr>
          <w:rStyle w:val="italicus"/>
        </w:rPr>
        <w:t>quit</w:t>
      </w:r>
      <w:r>
        <w:rPr>
          <w:rStyle w:val="italicus"/>
        </w:rPr>
        <w:t>átem</w:t>
      </w:r>
      <w:r w:rsidRPr="00290B1E">
        <w:rPr>
          <w:rStyle w:val="italicus"/>
        </w:rPr>
        <w:t>.</w:t>
      </w:r>
      <w:r w:rsidRPr="000B0C52">
        <w:rPr>
          <w:lang w:bidi="he-IL"/>
        </w:rPr>
        <w:t xml:space="preserve"> Hébr. </w:t>
      </w:r>
      <w:r>
        <w:rPr>
          <w:lang w:bidi="he-IL"/>
        </w:rPr>
        <w:t>:</w:t>
      </w:r>
      <w:r w:rsidR="00922DE7">
        <w:rPr>
          <w:rStyle w:val="italicus"/>
        </w:rPr>
        <w:t xml:space="preserve"> ᾿</w:t>
      </w:r>
      <w:r>
        <w:rPr>
          <w:rStyle w:val="italicus"/>
        </w:rPr>
        <w:t>âṭ</w:t>
      </w:r>
      <w:r w:rsidRPr="00290B1E">
        <w:rPr>
          <w:rStyle w:val="italicus"/>
        </w:rPr>
        <w:t>âq</w:t>
      </w:r>
      <w:r>
        <w:rPr>
          <w:rStyle w:val="italicus"/>
        </w:rPr>
        <w:t xml:space="preserve">, </w:t>
      </w:r>
      <w:r w:rsidRPr="000B0C52">
        <w:rPr>
          <w:lang w:bidi="he-IL"/>
        </w:rPr>
        <w:t>des choses arrogantes.</w:t>
      </w:r>
      <w:r w:rsidRPr="00A01812">
        <w:t xml:space="preserve"> — </w:t>
      </w:r>
      <w:r w:rsidRPr="00290B1E">
        <w:rPr>
          <w:rStyle w:val="italicus"/>
        </w:rPr>
        <w:t>Loqu</w:t>
      </w:r>
      <w:r>
        <w:rPr>
          <w:rStyle w:val="italicus"/>
        </w:rPr>
        <w:t>éntur</w:t>
      </w:r>
      <w:r w:rsidRPr="00290B1E">
        <w:rPr>
          <w:rStyle w:val="italicus"/>
        </w:rPr>
        <w:t xml:space="preserve"> omnes</w:t>
      </w:r>
      <w:r>
        <w:rPr>
          <w:rStyle w:val="italicus"/>
        </w:rPr>
        <w:t>…</w:t>
      </w:r>
      <w:r w:rsidRPr="000B0C52">
        <w:rPr>
          <w:lang w:bidi="he-IL"/>
        </w:rPr>
        <w:t xml:space="preserve"> Dans l’hébreu</w:t>
      </w:r>
      <w:r>
        <w:rPr>
          <w:lang w:bidi="he-IL"/>
        </w:rPr>
        <w:t xml:space="preserve">, </w:t>
      </w:r>
      <w:r w:rsidRPr="000B0C52">
        <w:rPr>
          <w:lang w:bidi="he-IL"/>
        </w:rPr>
        <w:t>se vanter</w:t>
      </w:r>
      <w:r>
        <w:rPr>
          <w:lang w:bidi="he-IL"/>
        </w:rPr>
        <w:t xml:space="preserve">, </w:t>
      </w:r>
      <w:r w:rsidRPr="000B0C52">
        <w:rPr>
          <w:lang w:bidi="he-IL"/>
        </w:rPr>
        <w:t>se prôner.</w:t>
      </w:r>
      <w:r w:rsidRPr="00A01812">
        <w:t xml:space="preserve"> — </w:t>
      </w:r>
      <w:r>
        <w:rPr>
          <w:rStyle w:val="italicus"/>
        </w:rPr>
        <w:t>Pópulum…</w:t>
      </w:r>
      <w:r w:rsidRPr="00290B1E">
        <w:rPr>
          <w:rStyle w:val="italicus"/>
        </w:rPr>
        <w:t xml:space="preserve"> humiliav</w:t>
      </w:r>
      <w:r>
        <w:rPr>
          <w:rStyle w:val="italicus"/>
        </w:rPr>
        <w:t>érunt</w:t>
      </w:r>
      <w:r w:rsidRPr="00290B1E">
        <w:rPr>
          <w:rStyle w:val="italicus"/>
        </w:rPr>
        <w:t>.</w:t>
      </w:r>
      <w:r w:rsidRPr="000B0C52">
        <w:rPr>
          <w:lang w:bidi="he-IL"/>
        </w:rPr>
        <w:t xml:space="preserve"> Plutôt </w:t>
      </w:r>
      <w:r>
        <w:rPr>
          <w:lang w:bidi="he-IL"/>
        </w:rPr>
        <w:t xml:space="preserve">: </w:t>
      </w:r>
      <w:r w:rsidRPr="000B0C52">
        <w:rPr>
          <w:lang w:bidi="he-IL"/>
        </w:rPr>
        <w:t xml:space="preserve">ils écrasent. </w:t>
      </w:r>
      <w:r>
        <w:rPr>
          <w:lang w:bidi="he-IL"/>
        </w:rPr>
        <w:t xml:space="preserve">— </w:t>
      </w:r>
      <w:r w:rsidRPr="00290B1E">
        <w:rPr>
          <w:rStyle w:val="italicus"/>
        </w:rPr>
        <w:t>Heredit</w:t>
      </w:r>
      <w:r>
        <w:rPr>
          <w:rStyle w:val="italicus"/>
        </w:rPr>
        <w:t>átem</w:t>
      </w:r>
      <w:r w:rsidRPr="000B0C52">
        <w:rPr>
          <w:lang w:bidi="he-IL"/>
        </w:rPr>
        <w:t xml:space="preserve"> </w:t>
      </w:r>
      <w:r>
        <w:rPr>
          <w:lang w:bidi="he-IL"/>
        </w:rPr>
        <w:t>est</w:t>
      </w:r>
      <w:r w:rsidRPr="000B0C52">
        <w:rPr>
          <w:lang w:bidi="he-IL"/>
        </w:rPr>
        <w:t xml:space="preserve"> synonyme de </w:t>
      </w:r>
      <w:r>
        <w:rPr>
          <w:rStyle w:val="italicus"/>
        </w:rPr>
        <w:t>pópulum</w:t>
      </w:r>
      <w:r w:rsidRPr="00290B1E">
        <w:rPr>
          <w:rStyle w:val="italicus"/>
        </w:rPr>
        <w:t>.</w:t>
      </w:r>
      <w:r w:rsidRPr="00A01812">
        <w:t xml:space="preserve"> — </w:t>
      </w:r>
      <w:r w:rsidRPr="00290B1E">
        <w:rPr>
          <w:rStyle w:val="italicus"/>
        </w:rPr>
        <w:t>V</w:t>
      </w:r>
      <w:r>
        <w:rPr>
          <w:rStyle w:val="italicus"/>
        </w:rPr>
        <w:t>í</w:t>
      </w:r>
      <w:r w:rsidRPr="00290B1E">
        <w:rPr>
          <w:rStyle w:val="italicus"/>
        </w:rPr>
        <w:t>duam</w:t>
      </w:r>
      <w:r>
        <w:rPr>
          <w:rStyle w:val="italicus"/>
        </w:rPr>
        <w:t xml:space="preserve">, </w:t>
      </w:r>
      <w:r w:rsidRPr="00290B1E">
        <w:rPr>
          <w:rStyle w:val="italicus"/>
        </w:rPr>
        <w:t>ádvenam</w:t>
      </w:r>
      <w:r>
        <w:rPr>
          <w:rStyle w:val="italicus"/>
        </w:rPr>
        <w:t xml:space="preserve">, </w:t>
      </w:r>
      <w:r w:rsidRPr="00290B1E">
        <w:rPr>
          <w:rStyle w:val="italicus"/>
        </w:rPr>
        <w:t>pupíllum </w:t>
      </w:r>
      <w:r>
        <w:rPr>
          <w:rStyle w:val="italicus"/>
        </w:rPr>
        <w:t xml:space="preserve">: </w:t>
      </w:r>
      <w:r w:rsidRPr="000B0C52">
        <w:rPr>
          <w:lang w:bidi="he-IL"/>
        </w:rPr>
        <w:t>des êtres faibles et sans défense</w:t>
      </w:r>
      <w:r>
        <w:rPr>
          <w:lang w:bidi="he-IL"/>
        </w:rPr>
        <w:t xml:space="preserve">, </w:t>
      </w:r>
      <w:r w:rsidRPr="000B0C52">
        <w:rPr>
          <w:lang w:bidi="he-IL"/>
        </w:rPr>
        <w:t>qui excitent d’ordinaire la sympathie universelle.</w:t>
      </w:r>
      <w:r w:rsidRPr="00A01812">
        <w:t xml:space="preserve"> — </w:t>
      </w:r>
      <w:r>
        <w:t xml:space="preserve">{287} </w:t>
      </w:r>
      <w:r>
        <w:rPr>
          <w:rStyle w:val="italicus"/>
        </w:rPr>
        <w:t>Et dix</w:t>
      </w:r>
      <w:r w:rsidRPr="00F94190">
        <w:rPr>
          <w:rStyle w:val="italicus"/>
        </w:rPr>
        <w:t>érunt…</w:t>
      </w:r>
      <w:r w:rsidRPr="000B0C52">
        <w:rPr>
          <w:lang w:bidi="he-IL"/>
        </w:rPr>
        <w:t xml:space="preserve"> (vers. 7). Dernier crime</w:t>
      </w:r>
      <w:r>
        <w:rPr>
          <w:lang w:bidi="he-IL"/>
        </w:rPr>
        <w:t xml:space="preserve">, </w:t>
      </w:r>
      <w:r w:rsidRPr="000B0C52">
        <w:rPr>
          <w:lang w:bidi="he-IL"/>
        </w:rPr>
        <w:t>qui met le comble à tout le reste </w:t>
      </w:r>
      <w:r>
        <w:rPr>
          <w:lang w:bidi="he-IL"/>
        </w:rPr>
        <w:t xml:space="preserve">: </w:t>
      </w:r>
      <w:r w:rsidRPr="000B0C52">
        <w:rPr>
          <w:lang w:bidi="he-IL"/>
        </w:rPr>
        <w:t>ces impies</w:t>
      </w:r>
      <w:r>
        <w:rPr>
          <w:lang w:bidi="he-IL"/>
        </w:rPr>
        <w:t xml:space="preserve">, </w:t>
      </w:r>
      <w:r w:rsidRPr="000B0C52">
        <w:rPr>
          <w:lang w:bidi="he-IL"/>
        </w:rPr>
        <w:t>vrais athées dans leur conduite</w:t>
      </w:r>
      <w:r>
        <w:rPr>
          <w:lang w:bidi="he-IL"/>
        </w:rPr>
        <w:t xml:space="preserve">, </w:t>
      </w:r>
      <w:r w:rsidRPr="000B0C52">
        <w:rPr>
          <w:lang w:bidi="he-IL"/>
        </w:rPr>
        <w:t>se rient de Jéhovah et de ses châtiments.</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4</w:t>
      </w:r>
      <w:r>
        <w:rPr>
          <w:rFonts w:eastAsia="Arial Unicode MS"/>
          <w:lang w:bidi="he-IL"/>
        </w:rPr>
        <w:t>°</w:t>
      </w:r>
      <w:r w:rsidRPr="000B0C52">
        <w:rPr>
          <w:rFonts w:eastAsia="Arial Unicode MS"/>
          <w:lang w:bidi="he-IL"/>
        </w:rPr>
        <w:t xml:space="preserve"> Dieu les contemple et saura bien les punir. Vers. 8-11.</w:t>
      </w:r>
      <w:r>
        <w:rPr>
          <w:rFonts w:eastAsia="Arial Unicode MS"/>
          <w:lang w:bidi="he-IL"/>
        </w:rPr>
        <w:t xml:space="preserve"> </w:t>
      </w:r>
    </w:p>
    <w:p w:rsidR="0073183F" w:rsidRDefault="0073183F" w:rsidP="0073183F">
      <w:pPr>
        <w:rPr>
          <w:lang w:bidi="he-IL"/>
        </w:rPr>
      </w:pPr>
      <w:r w:rsidRPr="000B0C52">
        <w:rPr>
          <w:lang w:bidi="he-IL"/>
        </w:rPr>
        <w:t>8-11. Le poète interpelle directement les opp</w:t>
      </w:r>
      <w:r>
        <w:rPr>
          <w:lang w:bidi="he-IL"/>
        </w:rPr>
        <w:t>resseurs des Juifs et les menace</w:t>
      </w:r>
      <w:r w:rsidRPr="000B0C52">
        <w:rPr>
          <w:lang w:bidi="he-IL"/>
        </w:rPr>
        <w:t xml:space="preserve"> des châtiments du ciel.</w:t>
      </w:r>
      <w:r w:rsidRPr="00A01812">
        <w:t xml:space="preserve"> — </w:t>
      </w:r>
      <w:r w:rsidRPr="00290B1E">
        <w:rPr>
          <w:rStyle w:val="italicus"/>
        </w:rPr>
        <w:t>Intellígite</w:t>
      </w:r>
      <w:r>
        <w:rPr>
          <w:rStyle w:val="italicus"/>
        </w:rPr>
        <w:t>…</w:t>
      </w:r>
      <w:r w:rsidRPr="000B0C52">
        <w:rPr>
          <w:lang w:bidi="he-IL"/>
        </w:rPr>
        <w:t xml:space="preserve"> Petit exorde de son discours</w:t>
      </w:r>
      <w:r>
        <w:rPr>
          <w:lang w:bidi="he-IL"/>
        </w:rPr>
        <w:t xml:space="preserve">, </w:t>
      </w:r>
      <w:r w:rsidRPr="000B0C52">
        <w:rPr>
          <w:lang w:bidi="he-IL"/>
        </w:rPr>
        <w:t>vers. 8.</w:t>
      </w:r>
      <w:r w:rsidRPr="00A01812">
        <w:t xml:space="preserve"> — </w:t>
      </w:r>
      <w:r w:rsidRPr="00290B1E">
        <w:rPr>
          <w:rStyle w:val="italicus"/>
        </w:rPr>
        <w:t>Insipiéntes in p</w:t>
      </w:r>
      <w:r>
        <w:rPr>
          <w:rStyle w:val="italicus"/>
        </w:rPr>
        <w:t>ó</w:t>
      </w:r>
      <w:r w:rsidRPr="00290B1E">
        <w:rPr>
          <w:rStyle w:val="italicus"/>
        </w:rPr>
        <w:t>pulo.</w:t>
      </w:r>
      <w:r w:rsidRPr="000B0C52">
        <w:rPr>
          <w:lang w:bidi="he-IL"/>
        </w:rPr>
        <w:t xml:space="preserve"> Hébr. </w:t>
      </w:r>
      <w:r>
        <w:rPr>
          <w:lang w:bidi="he-IL"/>
        </w:rPr>
        <w:t xml:space="preserve">: </w:t>
      </w:r>
      <w:r w:rsidRPr="000B0C52">
        <w:rPr>
          <w:lang w:bidi="he-IL"/>
        </w:rPr>
        <w:t>abrutis parmi le peuple. Cf. Ps. XCI</w:t>
      </w:r>
      <w:r>
        <w:rPr>
          <w:lang w:bidi="he-IL"/>
        </w:rPr>
        <w:t xml:space="preserve">, </w:t>
      </w:r>
      <w:r w:rsidRPr="000B0C52">
        <w:rPr>
          <w:lang w:bidi="he-IL"/>
        </w:rPr>
        <w:t>7.</w:t>
      </w:r>
      <w:r w:rsidRPr="00A01812">
        <w:t xml:space="preserve"> — </w:t>
      </w:r>
      <w:r w:rsidRPr="00290B1E">
        <w:rPr>
          <w:rStyle w:val="italicus"/>
        </w:rPr>
        <w:t>Qui plant</w:t>
      </w:r>
      <w:r>
        <w:rPr>
          <w:rStyle w:val="italicus"/>
        </w:rPr>
        <w:t>á</w:t>
      </w:r>
      <w:r w:rsidRPr="00290B1E">
        <w:rPr>
          <w:rStyle w:val="italicus"/>
        </w:rPr>
        <w:t>vit</w:t>
      </w:r>
      <w:r>
        <w:rPr>
          <w:rStyle w:val="italicus"/>
        </w:rPr>
        <w:t>…</w:t>
      </w:r>
      <w:r w:rsidRPr="000B0C52">
        <w:rPr>
          <w:lang w:bidi="he-IL"/>
        </w:rPr>
        <w:t xml:space="preserve"> Réfutation vigoureuse des blasphèmes des impies (vers. 7). Trois questions posées coup sur coup relèvent la vanité et l’absurdité de leur confiance. Ce que possède l’homme</w:t>
      </w:r>
      <w:r>
        <w:rPr>
          <w:lang w:bidi="he-IL"/>
        </w:rPr>
        <w:t xml:space="preserve">, </w:t>
      </w:r>
      <w:r w:rsidRPr="000B0C52">
        <w:rPr>
          <w:lang w:bidi="he-IL"/>
        </w:rPr>
        <w:t>le Créateur de l’homme doit le posséder a forti</w:t>
      </w:r>
      <w:r>
        <w:rPr>
          <w:lang w:bidi="he-IL"/>
        </w:rPr>
        <w:t>ó</w:t>
      </w:r>
      <w:r w:rsidRPr="000B0C52">
        <w:rPr>
          <w:lang w:bidi="he-IL"/>
        </w:rPr>
        <w:t>ri</w:t>
      </w:r>
      <w:r>
        <w:rPr>
          <w:lang w:bidi="he-IL"/>
        </w:rPr>
        <w:t xml:space="preserve">, </w:t>
      </w:r>
      <w:r w:rsidRPr="000B0C52">
        <w:rPr>
          <w:lang w:bidi="he-IL"/>
        </w:rPr>
        <w:t>d’une manière éminente (vers. 9). Après cet argument</w:t>
      </w:r>
      <w:r>
        <w:rPr>
          <w:lang w:bidi="he-IL"/>
        </w:rPr>
        <w:t xml:space="preserve">, </w:t>
      </w:r>
      <w:r w:rsidRPr="000B0C52">
        <w:rPr>
          <w:lang w:bidi="he-IL"/>
        </w:rPr>
        <w:t>tiré de la constitution physique de l’homme</w:t>
      </w:r>
      <w:r>
        <w:rPr>
          <w:lang w:bidi="he-IL"/>
        </w:rPr>
        <w:t xml:space="preserve">, </w:t>
      </w:r>
      <w:r w:rsidRPr="000B0C52">
        <w:rPr>
          <w:lang w:bidi="he-IL"/>
        </w:rPr>
        <w:t>le poète en allègue un autre (vers. 10)</w:t>
      </w:r>
      <w:r>
        <w:rPr>
          <w:lang w:bidi="he-IL"/>
        </w:rPr>
        <w:t xml:space="preserve">, </w:t>
      </w:r>
      <w:r w:rsidRPr="000B0C52">
        <w:rPr>
          <w:lang w:bidi="he-IL"/>
        </w:rPr>
        <w:t>qu’il emprunte au gouvernement moral de Dieu et à sa science infinie.</w:t>
      </w:r>
      <w:r w:rsidRPr="00A01812">
        <w:t xml:space="preserve"> — </w:t>
      </w:r>
      <w:r w:rsidRPr="00290B1E">
        <w:rPr>
          <w:rStyle w:val="italicus"/>
        </w:rPr>
        <w:t>Qui córripit gentes</w:t>
      </w:r>
      <w:r>
        <w:rPr>
          <w:rStyle w:val="italicus"/>
        </w:rPr>
        <w:t>…</w:t>
      </w:r>
      <w:r w:rsidRPr="000B0C52">
        <w:rPr>
          <w:lang w:bidi="he-IL"/>
        </w:rPr>
        <w:t xml:space="preserve"> C</w:t>
      </w:r>
      <w:r>
        <w:rPr>
          <w:lang w:bidi="he-IL"/>
        </w:rPr>
        <w:t>e</w:t>
      </w:r>
      <w:r w:rsidRPr="000B0C52">
        <w:rPr>
          <w:lang w:bidi="he-IL"/>
        </w:rPr>
        <w:t>lui dont la main vengeresse apparaît dans tout le cours de l’histoire</w:t>
      </w:r>
      <w:r>
        <w:rPr>
          <w:lang w:bidi="he-IL"/>
        </w:rPr>
        <w:t xml:space="preserve">, </w:t>
      </w:r>
      <w:r w:rsidRPr="000B0C52">
        <w:rPr>
          <w:lang w:bidi="he-IL"/>
        </w:rPr>
        <w:t>châtiant les nations coupables</w:t>
      </w:r>
      <w:r>
        <w:rPr>
          <w:lang w:bidi="he-IL"/>
        </w:rPr>
        <w:t xml:space="preserve">, </w:t>
      </w:r>
      <w:r w:rsidRPr="000B0C52">
        <w:rPr>
          <w:lang w:bidi="he-IL"/>
        </w:rPr>
        <w:t>ne se laissera pas arrêter par quelques pécheurs insolents.</w:t>
      </w:r>
      <w:r w:rsidRPr="00A01812">
        <w:t xml:space="preserve"> — </w:t>
      </w:r>
      <w:r w:rsidRPr="00290B1E">
        <w:rPr>
          <w:rStyle w:val="italicus"/>
        </w:rPr>
        <w:t>Qui docet</w:t>
      </w:r>
      <w:r>
        <w:rPr>
          <w:rStyle w:val="italicus"/>
        </w:rPr>
        <w:t>…</w:t>
      </w:r>
      <w:r w:rsidRPr="00290B1E">
        <w:rPr>
          <w:rStyle w:val="italicus"/>
        </w:rPr>
        <w:t xml:space="preserve"> sci</w:t>
      </w:r>
      <w:r>
        <w:rPr>
          <w:rStyle w:val="italicus"/>
        </w:rPr>
        <w:t>éntiam</w:t>
      </w:r>
      <w:r w:rsidRPr="00290B1E">
        <w:rPr>
          <w:rStyle w:val="italicus"/>
        </w:rPr>
        <w:t>.</w:t>
      </w:r>
      <w:r w:rsidRPr="000B0C52">
        <w:rPr>
          <w:lang w:bidi="he-IL"/>
        </w:rPr>
        <w:t xml:space="preserve"> Il sait tout lui-même</w:t>
      </w:r>
      <w:r>
        <w:rPr>
          <w:lang w:bidi="he-IL"/>
        </w:rPr>
        <w:t xml:space="preserve">, </w:t>
      </w:r>
      <w:r w:rsidRPr="000B0C52">
        <w:rPr>
          <w:lang w:bidi="he-IL"/>
        </w:rPr>
        <w:t xml:space="preserve">par conséquent jusqu’aux pensées les </w:t>
      </w:r>
      <w:r>
        <w:rPr>
          <w:lang w:bidi="he-IL"/>
        </w:rPr>
        <w:t>plus</w:t>
      </w:r>
      <w:r w:rsidRPr="000B0C52">
        <w:rPr>
          <w:lang w:bidi="he-IL"/>
        </w:rPr>
        <w:t xml:space="preserve"> secrètes de ceux qui l’offensent (vers. 11).</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5</w:t>
      </w:r>
      <w:r>
        <w:rPr>
          <w:rFonts w:eastAsia="Arial Unicode MS"/>
          <w:lang w:bidi="he-IL"/>
        </w:rPr>
        <w:t>°</w:t>
      </w:r>
      <w:r w:rsidRPr="000B0C52">
        <w:rPr>
          <w:rFonts w:eastAsia="Arial Unicode MS"/>
          <w:lang w:bidi="he-IL"/>
        </w:rPr>
        <w:t xml:space="preserve"> Le Seigneur consolera les justes parmi leurs souffrances. Vers. 12-15.</w:t>
      </w:r>
      <w:r>
        <w:rPr>
          <w:rFonts w:eastAsia="Arial Unicode MS"/>
          <w:lang w:bidi="he-IL"/>
        </w:rPr>
        <w:t xml:space="preserve"> </w:t>
      </w:r>
    </w:p>
    <w:p w:rsidR="0073183F" w:rsidRDefault="0073183F" w:rsidP="0073183F">
      <w:pPr>
        <w:rPr>
          <w:lang w:bidi="he-IL"/>
        </w:rPr>
      </w:pPr>
      <w:r w:rsidRPr="000B0C52">
        <w:rPr>
          <w:lang w:bidi="he-IL"/>
        </w:rPr>
        <w:t>12-15.</w:t>
      </w:r>
      <w:r w:rsidRPr="00290B1E">
        <w:rPr>
          <w:rStyle w:val="italicus"/>
        </w:rPr>
        <w:t xml:space="preserve"> Be</w:t>
      </w:r>
      <w:r>
        <w:rPr>
          <w:rStyle w:val="italicus"/>
        </w:rPr>
        <w:t>á</w:t>
      </w:r>
      <w:r w:rsidRPr="00290B1E">
        <w:rPr>
          <w:rStyle w:val="italicus"/>
        </w:rPr>
        <w:t>tus homo</w:t>
      </w:r>
      <w:r>
        <w:rPr>
          <w:rStyle w:val="italicus"/>
        </w:rPr>
        <w:t>…</w:t>
      </w:r>
      <w:r w:rsidRPr="000B0C52">
        <w:rPr>
          <w:lang w:bidi="he-IL"/>
        </w:rPr>
        <w:t xml:space="preserve"> Grand contraste. Le psalmiste a maintenant en vue les Israélites fidèles qui acceptaient de bon cœur</w:t>
      </w:r>
      <w:r>
        <w:rPr>
          <w:lang w:bidi="he-IL"/>
        </w:rPr>
        <w:t xml:space="preserve">, </w:t>
      </w:r>
      <w:r w:rsidRPr="000B0C52">
        <w:rPr>
          <w:lang w:bidi="he-IL"/>
        </w:rPr>
        <w:t>comme des enseignements précieux</w:t>
      </w:r>
      <w:r>
        <w:rPr>
          <w:lang w:bidi="he-IL"/>
        </w:rPr>
        <w:t xml:space="preserve">, </w:t>
      </w:r>
      <w:r w:rsidRPr="000B0C52">
        <w:rPr>
          <w:lang w:bidi="he-IL"/>
        </w:rPr>
        <w:t>les souffrances qu’il</w:t>
      </w:r>
      <w:r>
        <w:rPr>
          <w:lang w:bidi="he-IL"/>
        </w:rPr>
        <w:t xml:space="preserve"> </w:t>
      </w:r>
      <w:r w:rsidRPr="000B0C52">
        <w:rPr>
          <w:lang w:bidi="he-IL"/>
        </w:rPr>
        <w:t>plaisait au Seigneur de leur envoyer par l’intermédiaire des méchants (</w:t>
      </w:r>
      <w:r w:rsidRPr="00290B1E">
        <w:rPr>
          <w:rStyle w:val="italicus"/>
        </w:rPr>
        <w:t>quem tu erudíeris</w:t>
      </w:r>
      <w:r w:rsidRPr="00B134CC">
        <w:t xml:space="preserve">). </w:t>
      </w:r>
      <w:r w:rsidRPr="000B0C52">
        <w:rPr>
          <w:lang w:bidi="he-IL"/>
        </w:rPr>
        <w:t>Cf. vers. 5.</w:t>
      </w:r>
      <w:r w:rsidRPr="00A01812">
        <w:t xml:space="preserve"> — </w:t>
      </w:r>
      <w:r w:rsidRPr="00290B1E">
        <w:rPr>
          <w:rStyle w:val="italicus"/>
        </w:rPr>
        <w:t>De lege tua.</w:t>
      </w:r>
      <w:r w:rsidRPr="000B0C52">
        <w:rPr>
          <w:lang w:bidi="he-IL"/>
        </w:rPr>
        <w:t xml:space="preserve"> La loi divine prise dans le sens large</w:t>
      </w:r>
      <w:r>
        <w:rPr>
          <w:lang w:bidi="he-IL"/>
        </w:rPr>
        <w:t xml:space="preserve">, </w:t>
      </w:r>
      <w:r w:rsidRPr="000B0C52">
        <w:rPr>
          <w:lang w:bidi="he-IL"/>
        </w:rPr>
        <w:t xml:space="preserve">telle que la contenaient tous les livres saints alors composés. Cette révélation consolante enseigne que la souffrance </w:t>
      </w:r>
      <w:r>
        <w:rPr>
          <w:lang w:bidi="he-IL"/>
        </w:rPr>
        <w:t>est</w:t>
      </w:r>
      <w:r w:rsidRPr="000B0C52">
        <w:rPr>
          <w:lang w:bidi="he-IL"/>
        </w:rPr>
        <w:t xml:space="preserve"> fréquemment une épreuve</w:t>
      </w:r>
      <w:r>
        <w:rPr>
          <w:lang w:bidi="he-IL"/>
        </w:rPr>
        <w:t xml:space="preserve">, </w:t>
      </w:r>
      <w:r w:rsidRPr="000B0C52">
        <w:rPr>
          <w:lang w:bidi="he-IL"/>
        </w:rPr>
        <w:t xml:space="preserve">et qu’on </w:t>
      </w:r>
      <w:r>
        <w:rPr>
          <w:lang w:bidi="he-IL"/>
        </w:rPr>
        <w:t>est</w:t>
      </w:r>
      <w:r w:rsidRPr="000B0C52">
        <w:rPr>
          <w:lang w:bidi="he-IL"/>
        </w:rPr>
        <w:t xml:space="preserve"> récompensé après l’avoir supportée avec courage. Cf. Deut. </w:t>
      </w:r>
      <w:r>
        <w:rPr>
          <w:lang w:bidi="he-IL"/>
        </w:rPr>
        <w:t xml:space="preserve">VIII, </w:t>
      </w:r>
      <w:r w:rsidRPr="000B0C52">
        <w:rPr>
          <w:lang w:bidi="he-IL"/>
        </w:rPr>
        <w:t>5 et ss.</w:t>
      </w:r>
      <w:r>
        <w:rPr>
          <w:lang w:bidi="he-IL"/>
        </w:rPr>
        <w:t>, etc</w:t>
      </w:r>
      <w:r w:rsidRPr="000B0C52">
        <w:rPr>
          <w:lang w:bidi="he-IL"/>
        </w:rPr>
        <w:t>.</w:t>
      </w:r>
      <w:r w:rsidRPr="00A01812">
        <w:t xml:space="preserve"> — </w:t>
      </w:r>
      <w:r>
        <w:rPr>
          <w:rStyle w:val="italicus"/>
        </w:rPr>
        <w:t>Ut mítige</w:t>
      </w:r>
      <w:r w:rsidRPr="00290B1E">
        <w:rPr>
          <w:rStyle w:val="italicus"/>
        </w:rPr>
        <w:t>s ei</w:t>
      </w:r>
      <w:r>
        <w:rPr>
          <w:rStyle w:val="italicus"/>
        </w:rPr>
        <w:t>…</w:t>
      </w:r>
      <w:r w:rsidRPr="000B0C52">
        <w:rPr>
          <w:lang w:bidi="he-IL"/>
        </w:rPr>
        <w:t xml:space="preserve"> Hébr. </w:t>
      </w:r>
      <w:r>
        <w:rPr>
          <w:lang w:bidi="he-IL"/>
        </w:rPr>
        <w:t xml:space="preserve">: </w:t>
      </w:r>
      <w:r w:rsidRPr="000B0C52">
        <w:rPr>
          <w:lang w:bidi="he-IL"/>
        </w:rPr>
        <w:t>pour le calmer. C.-à-d. pour adoucir ses peines</w:t>
      </w:r>
      <w:r>
        <w:rPr>
          <w:lang w:bidi="he-IL"/>
        </w:rPr>
        <w:t xml:space="preserve">, </w:t>
      </w:r>
      <w:r w:rsidRPr="000B0C52">
        <w:rPr>
          <w:lang w:bidi="he-IL"/>
        </w:rPr>
        <w:t>pour l’exciter à la patience.</w:t>
      </w:r>
      <w:r w:rsidRPr="00A01812">
        <w:t xml:space="preserve"> — </w:t>
      </w:r>
      <w:r w:rsidRPr="00290B1E">
        <w:rPr>
          <w:rStyle w:val="italicus"/>
        </w:rPr>
        <w:t>Donec fodi</w:t>
      </w:r>
      <w:r>
        <w:rPr>
          <w:rStyle w:val="italicus"/>
        </w:rPr>
        <w:t>á</w:t>
      </w:r>
      <w:r w:rsidRPr="00290B1E">
        <w:rPr>
          <w:rStyle w:val="italicus"/>
        </w:rPr>
        <w:t>tur</w:t>
      </w:r>
      <w:r>
        <w:rPr>
          <w:rStyle w:val="italicus"/>
        </w:rPr>
        <w:t>…</w:t>
      </w:r>
      <w:r w:rsidRPr="00290B1E">
        <w:rPr>
          <w:rStyle w:val="italicus"/>
        </w:rPr>
        <w:t xml:space="preserve"> fóvea. </w:t>
      </w:r>
      <w:r w:rsidRPr="000B0C52">
        <w:rPr>
          <w:lang w:bidi="he-IL"/>
        </w:rPr>
        <w:t xml:space="preserve">La ruine des tyrans </w:t>
      </w:r>
      <w:r>
        <w:rPr>
          <w:lang w:bidi="he-IL"/>
        </w:rPr>
        <w:lastRenderedPageBreak/>
        <w:t>impie</w:t>
      </w:r>
      <w:r w:rsidRPr="000B0C52">
        <w:rPr>
          <w:lang w:bidi="he-IL"/>
        </w:rPr>
        <w:t>s aura lieu infailliblement</w:t>
      </w:r>
      <w:r>
        <w:rPr>
          <w:lang w:bidi="he-IL"/>
        </w:rPr>
        <w:t xml:space="preserve">, </w:t>
      </w:r>
      <w:r w:rsidRPr="000B0C52">
        <w:rPr>
          <w:lang w:bidi="he-IL"/>
        </w:rPr>
        <w:t>et alors les justes qu’ils opprimaient jouiront de la paix et du bonheur.</w:t>
      </w:r>
      <w:r w:rsidRPr="00A01812">
        <w:t xml:space="preserve"> — </w:t>
      </w:r>
      <w:r w:rsidRPr="000B0C52">
        <w:rPr>
          <w:lang w:bidi="he-IL"/>
        </w:rPr>
        <w:t>Ce moment ne saurait tarder à venir</w:t>
      </w:r>
      <w:r>
        <w:rPr>
          <w:lang w:bidi="he-IL"/>
        </w:rPr>
        <w:t xml:space="preserve">, </w:t>
      </w:r>
      <w:r w:rsidRPr="000B0C52">
        <w:rPr>
          <w:lang w:bidi="he-IL"/>
        </w:rPr>
        <w:t>car non</w:t>
      </w:r>
      <w:r w:rsidRPr="00290B1E">
        <w:rPr>
          <w:rStyle w:val="italicus"/>
        </w:rPr>
        <w:t xml:space="preserve"> repéllet </w:t>
      </w:r>
      <w:r>
        <w:rPr>
          <w:rStyle w:val="italicus"/>
        </w:rPr>
        <w:t>Dóminus…</w:t>
      </w:r>
      <w:r w:rsidRPr="000B0C52">
        <w:rPr>
          <w:lang w:bidi="he-IL"/>
        </w:rPr>
        <w:t xml:space="preserve"> (vers. 14). Litote</w:t>
      </w:r>
      <w:r>
        <w:rPr>
          <w:lang w:bidi="he-IL"/>
        </w:rPr>
        <w:t xml:space="preserve">, </w:t>
      </w:r>
      <w:r w:rsidRPr="000B0C52">
        <w:rPr>
          <w:lang w:bidi="he-IL"/>
        </w:rPr>
        <w:t>pour dire que le Seigneur aime son peuple et qu’il le bénira.</w:t>
      </w:r>
      <w:r w:rsidRPr="00A01812">
        <w:t xml:space="preserve"> — </w:t>
      </w:r>
      <w:r w:rsidRPr="00290B1E">
        <w:rPr>
          <w:rStyle w:val="italicus"/>
        </w:rPr>
        <w:t>Quoadúsque just</w:t>
      </w:r>
      <w:r>
        <w:rPr>
          <w:rStyle w:val="italicus"/>
        </w:rPr>
        <w:t>í</w:t>
      </w:r>
      <w:r w:rsidRPr="00290B1E">
        <w:rPr>
          <w:rStyle w:val="italicus"/>
        </w:rPr>
        <w:t>tia</w:t>
      </w:r>
      <w:r>
        <w:rPr>
          <w:rStyle w:val="italicus"/>
        </w:rPr>
        <w:t>…</w:t>
      </w:r>
      <w:r w:rsidRPr="000B0C52">
        <w:rPr>
          <w:lang w:bidi="he-IL"/>
        </w:rPr>
        <w:t xml:space="preserve"> (vers. 15). Tout jugement sera conforme à la justice</w:t>
      </w:r>
      <w:r>
        <w:rPr>
          <w:lang w:bidi="he-IL"/>
        </w:rPr>
        <w:t xml:space="preserve">, </w:t>
      </w:r>
      <w:r w:rsidRPr="000B0C52">
        <w:rPr>
          <w:lang w:bidi="he-IL"/>
        </w:rPr>
        <w:t>après la disparition des magistr</w:t>
      </w:r>
      <w:r>
        <w:rPr>
          <w:lang w:bidi="he-IL"/>
        </w:rPr>
        <w:t>ats</w:t>
      </w:r>
      <w:r w:rsidRPr="000B0C52">
        <w:rPr>
          <w:lang w:bidi="he-IL"/>
        </w:rPr>
        <w:t xml:space="preserve"> iniques qui ne cessaient de renverser le droit.</w:t>
      </w:r>
      <w:r w:rsidRPr="00A01812">
        <w:t xml:space="preserve"> — </w:t>
      </w:r>
      <w:r w:rsidRPr="00290B1E">
        <w:rPr>
          <w:rStyle w:val="italicus"/>
        </w:rPr>
        <w:t>Et qui juxta illam</w:t>
      </w:r>
      <w:r>
        <w:rPr>
          <w:rStyle w:val="italicus"/>
        </w:rPr>
        <w:t>…</w:t>
      </w:r>
      <w:r w:rsidRPr="000B0C52">
        <w:rPr>
          <w:lang w:bidi="he-IL"/>
        </w:rPr>
        <w:t xml:space="preserve"> Passage à expliquer d’après l’hébreu </w:t>
      </w:r>
      <w:r>
        <w:rPr>
          <w:lang w:bidi="he-IL"/>
        </w:rPr>
        <w:t xml:space="preserve">: </w:t>
      </w:r>
      <w:r w:rsidRPr="000B0C52">
        <w:rPr>
          <w:lang w:bidi="he-IL"/>
        </w:rPr>
        <w:t>Et tout homme droit de cœur sera près d’elle (de la justice</w:t>
      </w:r>
      <w:r>
        <w:rPr>
          <w:lang w:bidi="he-IL"/>
        </w:rPr>
        <w:t xml:space="preserve">, </w:t>
      </w:r>
      <w:r w:rsidRPr="000B0C52">
        <w:rPr>
          <w:lang w:bidi="he-IL"/>
        </w:rPr>
        <w:t>pour l’accueillir avec amour). Le premier pronom</w:t>
      </w:r>
      <w:r w:rsidRPr="00290B1E">
        <w:rPr>
          <w:rStyle w:val="italicus"/>
        </w:rPr>
        <w:t xml:space="preserve"> qui </w:t>
      </w:r>
      <w:r>
        <w:rPr>
          <w:lang w:bidi="he-IL"/>
        </w:rPr>
        <w:t>est</w:t>
      </w:r>
      <w:r w:rsidRPr="000B0C52">
        <w:rPr>
          <w:lang w:bidi="he-IL"/>
        </w:rPr>
        <w:t xml:space="preserve"> de trop.</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6</w:t>
      </w:r>
      <w:r>
        <w:rPr>
          <w:rFonts w:eastAsia="Arial Unicode MS"/>
          <w:lang w:bidi="he-IL"/>
        </w:rPr>
        <w:t>°</w:t>
      </w:r>
      <w:r w:rsidRPr="000B0C52">
        <w:rPr>
          <w:rFonts w:eastAsia="Arial Unicode MS"/>
          <w:lang w:bidi="he-IL"/>
        </w:rPr>
        <w:t xml:space="preserve"> Le psalmiste cite sa propre expérience touchant les consolations que Dieu accorde aux justes dans l’affliction. Vers 16-19.</w:t>
      </w:r>
      <w:r>
        <w:rPr>
          <w:rFonts w:eastAsia="Arial Unicode MS"/>
          <w:lang w:bidi="he-IL"/>
        </w:rPr>
        <w:t xml:space="preserve"> </w:t>
      </w:r>
    </w:p>
    <w:p w:rsidR="0073183F" w:rsidRDefault="0073183F" w:rsidP="0073183F">
      <w:pPr>
        <w:rPr>
          <w:lang w:bidi="he-IL"/>
        </w:rPr>
      </w:pPr>
      <w:r w:rsidRPr="000B0C52">
        <w:rPr>
          <w:lang w:bidi="he-IL"/>
        </w:rPr>
        <w:t>16-19.</w:t>
      </w:r>
      <w:r w:rsidRPr="00290B1E">
        <w:rPr>
          <w:rStyle w:val="italicus"/>
        </w:rPr>
        <w:t xml:space="preserve"> Quis consúrget mihi</w:t>
      </w:r>
      <w:r w:rsidRPr="000B0C52">
        <w:rPr>
          <w:lang w:bidi="he-IL"/>
        </w:rPr>
        <w:t xml:space="preserve"> (pour moi</w:t>
      </w:r>
      <w:r>
        <w:rPr>
          <w:lang w:bidi="he-IL"/>
        </w:rPr>
        <w:t xml:space="preserve">, </w:t>
      </w:r>
      <w:r w:rsidRPr="000B0C52">
        <w:rPr>
          <w:lang w:bidi="he-IL"/>
        </w:rPr>
        <w:t>en ma faveur)</w:t>
      </w:r>
      <w:r>
        <w:rPr>
          <w:lang w:bidi="he-IL"/>
        </w:rPr>
        <w:t>…</w:t>
      </w:r>
      <w:r w:rsidRPr="000B0C52">
        <w:rPr>
          <w:lang w:bidi="he-IL"/>
        </w:rPr>
        <w:t> ? Question (vers. 16) à laquelle répondront les vers. 17-19. Le poète se donne ici comme le représentant de tous les innocents</w:t>
      </w:r>
      <w:r>
        <w:rPr>
          <w:lang w:bidi="he-IL"/>
        </w:rPr>
        <w:t xml:space="preserve">, </w:t>
      </w:r>
      <w:r w:rsidRPr="000B0C52">
        <w:rPr>
          <w:lang w:bidi="he-IL"/>
        </w:rPr>
        <w:t>opprimés</w:t>
      </w:r>
      <w:r>
        <w:rPr>
          <w:lang w:bidi="he-IL"/>
        </w:rPr>
        <w:t xml:space="preserve"> d’une manière injuste. {288} Qui donc</w:t>
      </w:r>
      <w:r w:rsidRPr="000B0C52">
        <w:rPr>
          <w:lang w:bidi="he-IL"/>
        </w:rPr>
        <w:t xml:space="preserve"> lui viendra en aide contre ses persécuteurs ? Dieu</w:t>
      </w:r>
      <w:r>
        <w:rPr>
          <w:lang w:bidi="he-IL"/>
        </w:rPr>
        <w:t xml:space="preserve">, </w:t>
      </w:r>
      <w:r w:rsidRPr="000B0C52">
        <w:rPr>
          <w:lang w:bidi="he-IL"/>
        </w:rPr>
        <w:t>et Dieu seul.</w:t>
      </w:r>
      <w:r w:rsidRPr="00A01812">
        <w:t xml:space="preserve"> — </w:t>
      </w:r>
      <w:r w:rsidRPr="00290B1E">
        <w:rPr>
          <w:rStyle w:val="italicus"/>
        </w:rPr>
        <w:t xml:space="preserve">Nisi quia </w:t>
      </w:r>
      <w:r>
        <w:rPr>
          <w:rStyle w:val="italicus"/>
        </w:rPr>
        <w:t>Dóminus</w:t>
      </w:r>
      <w:r w:rsidRPr="00290B1E">
        <w:rPr>
          <w:rStyle w:val="italicus"/>
        </w:rPr>
        <w:t xml:space="preserve"> adjúvit</w:t>
      </w:r>
      <w:r>
        <w:rPr>
          <w:rStyle w:val="italicus"/>
        </w:rPr>
        <w:t>…</w:t>
      </w:r>
      <w:r w:rsidRPr="00290B1E">
        <w:rPr>
          <w:rStyle w:val="italicus"/>
        </w:rPr>
        <w:t xml:space="preserve"> </w:t>
      </w:r>
      <w:r w:rsidRPr="000B0C52">
        <w:rPr>
          <w:lang w:bidi="he-IL"/>
        </w:rPr>
        <w:t>·D’après l’hébreu</w:t>
      </w:r>
      <w:r>
        <w:rPr>
          <w:lang w:bidi="he-IL"/>
        </w:rPr>
        <w:t xml:space="preserve">, </w:t>
      </w:r>
      <w:r w:rsidRPr="000B0C52">
        <w:rPr>
          <w:lang w:bidi="he-IL"/>
        </w:rPr>
        <w:t>il ne s’agit pas du passé</w:t>
      </w:r>
      <w:r>
        <w:rPr>
          <w:lang w:bidi="he-IL"/>
        </w:rPr>
        <w:t xml:space="preserve">, </w:t>
      </w:r>
      <w:r w:rsidRPr="000B0C52">
        <w:rPr>
          <w:lang w:bidi="he-IL"/>
        </w:rPr>
        <w:t>mais du présent </w:t>
      </w:r>
      <w:r>
        <w:rPr>
          <w:lang w:bidi="he-IL"/>
        </w:rPr>
        <w:t xml:space="preserve">: </w:t>
      </w:r>
      <w:r w:rsidRPr="000B0C52">
        <w:rPr>
          <w:lang w:bidi="he-IL"/>
        </w:rPr>
        <w:t>Si Dieu n’était pas un aide pour moi</w:t>
      </w:r>
      <w:r>
        <w:rPr>
          <w:lang w:bidi="he-IL"/>
        </w:rPr>
        <w:t xml:space="preserve">, </w:t>
      </w:r>
      <w:r w:rsidRPr="000B0C52">
        <w:rPr>
          <w:lang w:bidi="he-IL"/>
        </w:rPr>
        <w:t>bientôt (</w:t>
      </w:r>
      <w:r w:rsidRPr="00290B1E">
        <w:rPr>
          <w:rStyle w:val="italicus"/>
        </w:rPr>
        <w:t>paulo minus</w:t>
      </w:r>
      <w:r w:rsidRPr="000B0C52">
        <w:rPr>
          <w:lang w:bidi="he-IL"/>
        </w:rPr>
        <w:t>) mon âme habiterait la région du silence</w:t>
      </w:r>
      <w:r>
        <w:rPr>
          <w:lang w:bidi="he-IL"/>
        </w:rPr>
        <w:t xml:space="preserve">, </w:t>
      </w:r>
      <w:r w:rsidRPr="000B0C52">
        <w:rPr>
          <w:lang w:bidi="he-IL"/>
        </w:rPr>
        <w:t>c.-à-d. le séjour des morts</w:t>
      </w:r>
      <w:r>
        <w:rPr>
          <w:lang w:bidi="he-IL"/>
        </w:rPr>
        <w:t xml:space="preserve">, </w:t>
      </w:r>
      <w:r w:rsidRPr="000B0C52">
        <w:rPr>
          <w:lang w:bidi="he-IL"/>
        </w:rPr>
        <w:t>comme dit la Vulgate (</w:t>
      </w:r>
      <w:r w:rsidRPr="00F94190">
        <w:rPr>
          <w:rStyle w:val="italicus"/>
        </w:rPr>
        <w:t>in inférno</w:t>
      </w:r>
      <w:r w:rsidRPr="00B134CC">
        <w:t>).</w:t>
      </w:r>
      <w:r w:rsidRPr="00A01812">
        <w:t xml:space="preserve"> — </w:t>
      </w:r>
      <w:r w:rsidRPr="00290B1E">
        <w:rPr>
          <w:rStyle w:val="italicus"/>
        </w:rPr>
        <w:t>Si dicébam</w:t>
      </w:r>
      <w:r>
        <w:rPr>
          <w:lang w:bidi="he-IL"/>
        </w:rPr>
        <w:t>. À</w:t>
      </w:r>
      <w:r w:rsidRPr="000B0C52">
        <w:rPr>
          <w:lang w:bidi="he-IL"/>
        </w:rPr>
        <w:t xml:space="preserve"> traduire encore au temps présent </w:t>
      </w:r>
      <w:r>
        <w:rPr>
          <w:lang w:bidi="he-IL"/>
        </w:rPr>
        <w:t xml:space="preserve">: </w:t>
      </w:r>
      <w:r w:rsidRPr="000B0C52">
        <w:rPr>
          <w:lang w:bidi="he-IL"/>
        </w:rPr>
        <w:t>Quand je dis</w:t>
      </w:r>
      <w:r>
        <w:rPr>
          <w:lang w:bidi="he-IL"/>
        </w:rPr>
        <w:t xml:space="preserve">…, </w:t>
      </w:r>
      <w:r w:rsidRPr="000B0C52">
        <w:rPr>
          <w:lang w:bidi="he-IL"/>
        </w:rPr>
        <w:t>ta bonté m’aide (au lieu de</w:t>
      </w:r>
      <w:r w:rsidRPr="00290B1E">
        <w:rPr>
          <w:rStyle w:val="italicus"/>
        </w:rPr>
        <w:t xml:space="preserve"> adjuv</w:t>
      </w:r>
      <w:r>
        <w:rPr>
          <w:rStyle w:val="italicus"/>
        </w:rPr>
        <w:t>á</w:t>
      </w:r>
      <w:r w:rsidRPr="00290B1E">
        <w:rPr>
          <w:rStyle w:val="italicus"/>
        </w:rPr>
        <w:t>bat</w:t>
      </w:r>
      <w:r w:rsidRPr="00B134CC">
        <w:t>).</w:t>
      </w:r>
      <w:r w:rsidRPr="00A01812">
        <w:t xml:space="preserve"> — </w:t>
      </w:r>
      <w:r w:rsidRPr="00290B1E">
        <w:rPr>
          <w:rStyle w:val="italicus"/>
        </w:rPr>
        <w:t>Motus</w:t>
      </w:r>
      <w:r>
        <w:rPr>
          <w:rStyle w:val="italicus"/>
        </w:rPr>
        <w:t>…</w:t>
      </w:r>
      <w:r w:rsidRPr="00290B1E">
        <w:rPr>
          <w:rStyle w:val="italicus"/>
        </w:rPr>
        <w:t xml:space="preserve"> pes meus.</w:t>
      </w:r>
      <w:r w:rsidRPr="000B0C52">
        <w:rPr>
          <w:lang w:bidi="he-IL"/>
        </w:rPr>
        <w:t xml:space="preserve"> Cri de détresse </w:t>
      </w:r>
      <w:r>
        <w:rPr>
          <w:lang w:bidi="he-IL"/>
        </w:rPr>
        <w:t>: Mon pied chancelle !</w:t>
      </w:r>
      <w:r w:rsidRPr="000B0C52">
        <w:rPr>
          <w:lang w:bidi="he-IL"/>
        </w:rPr>
        <w:t xml:space="preserve"> Je vais tomber et périr.</w:t>
      </w:r>
      <w:r w:rsidRPr="00A01812">
        <w:t xml:space="preserve"> — </w:t>
      </w:r>
      <w:r>
        <w:rPr>
          <w:rStyle w:val="italicus"/>
        </w:rPr>
        <w:t>Secúndum</w:t>
      </w:r>
      <w:r w:rsidRPr="00290B1E">
        <w:rPr>
          <w:rStyle w:val="italicus"/>
        </w:rPr>
        <w:t xml:space="preserve"> multitúdinem</w:t>
      </w:r>
      <w:r>
        <w:rPr>
          <w:rStyle w:val="italicus"/>
        </w:rPr>
        <w:t>…</w:t>
      </w:r>
      <w:r w:rsidRPr="000B0C52">
        <w:rPr>
          <w:lang w:bidi="he-IL"/>
        </w:rPr>
        <w:t xml:space="preserve"> Compensation magnifique. L’hébreu dit avec une légère variante </w:t>
      </w:r>
      <w:r>
        <w:rPr>
          <w:lang w:bidi="he-IL"/>
        </w:rPr>
        <w:t xml:space="preserve">: </w:t>
      </w:r>
      <w:r w:rsidRPr="000B0C52">
        <w:rPr>
          <w:lang w:bidi="he-IL"/>
        </w:rPr>
        <w:t>Quand les pensées anxieuses (Vulg. </w:t>
      </w:r>
      <w:r>
        <w:rPr>
          <w:lang w:bidi="he-IL"/>
        </w:rPr>
        <w:t xml:space="preserve">: </w:t>
      </w:r>
      <w:r w:rsidRPr="00290B1E">
        <w:rPr>
          <w:rStyle w:val="italicus"/>
        </w:rPr>
        <w:t>dol</w:t>
      </w:r>
      <w:r>
        <w:rPr>
          <w:rStyle w:val="italicus"/>
        </w:rPr>
        <w:t>órum</w:t>
      </w:r>
      <w:r w:rsidRPr="00B134CC">
        <w:t>)</w:t>
      </w:r>
      <w:r w:rsidRPr="000B0C52">
        <w:rPr>
          <w:lang w:bidi="he-IL"/>
        </w:rPr>
        <w:t xml:space="preserve"> se multiplient au dedans de moi</w:t>
      </w:r>
      <w:r>
        <w:rPr>
          <w:lang w:bidi="he-IL"/>
        </w:rPr>
        <w:t xml:space="preserve">, </w:t>
      </w:r>
      <w:r w:rsidRPr="000B0C52">
        <w:rPr>
          <w:lang w:bidi="he-IL"/>
        </w:rPr>
        <w:t>tes consolations réjouissent mon âme.</w:t>
      </w:r>
      <w:r w:rsidRPr="00A01812">
        <w:t xml:space="preserve"> — </w:t>
      </w:r>
      <w:r w:rsidRPr="000B0C52">
        <w:rPr>
          <w:lang w:bidi="he-IL"/>
        </w:rPr>
        <w:t>Belle gradation dans ces vers. 17-19 </w:t>
      </w:r>
      <w:r>
        <w:rPr>
          <w:lang w:bidi="he-IL"/>
        </w:rPr>
        <w:t xml:space="preserve">: </w:t>
      </w:r>
      <w:r w:rsidRPr="000B0C52">
        <w:rPr>
          <w:lang w:bidi="he-IL"/>
        </w:rPr>
        <w:t>non seulement Dieu m’a délivré de la mort (vers. 17)</w:t>
      </w:r>
      <w:r>
        <w:rPr>
          <w:lang w:bidi="he-IL"/>
        </w:rPr>
        <w:t xml:space="preserve">, </w:t>
      </w:r>
      <w:r w:rsidRPr="000B0C52">
        <w:rPr>
          <w:lang w:bidi="he-IL"/>
        </w:rPr>
        <w:t xml:space="preserve">mais il m’a prêté son </w:t>
      </w:r>
      <w:r>
        <w:rPr>
          <w:lang w:bidi="he-IL"/>
        </w:rPr>
        <w:t>a</w:t>
      </w:r>
      <w:r w:rsidRPr="000B0C52">
        <w:rPr>
          <w:lang w:bidi="he-IL"/>
        </w:rPr>
        <w:t>ppui dans chacune de mes adversités (vers. 18) ; bien plus</w:t>
      </w:r>
      <w:r>
        <w:rPr>
          <w:lang w:bidi="he-IL"/>
        </w:rPr>
        <w:t xml:space="preserve">, </w:t>
      </w:r>
      <w:r w:rsidRPr="000B0C52">
        <w:rPr>
          <w:lang w:bidi="he-IL"/>
        </w:rPr>
        <w:t>il a inondé mon âme de ses consolations (vers. 19).</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7</w:t>
      </w:r>
      <w:r>
        <w:rPr>
          <w:rFonts w:eastAsia="Arial Unicode MS"/>
          <w:lang w:bidi="he-IL"/>
        </w:rPr>
        <w:t>°</w:t>
      </w:r>
      <w:r w:rsidRPr="000B0C52">
        <w:rPr>
          <w:rFonts w:eastAsia="Arial Unicode MS"/>
          <w:lang w:bidi="he-IL"/>
        </w:rPr>
        <w:t xml:space="preserve"> Récapitulation. Vers. 20-23.</w:t>
      </w:r>
      <w:r>
        <w:rPr>
          <w:rFonts w:eastAsia="Arial Unicode MS"/>
          <w:lang w:bidi="he-IL"/>
        </w:rPr>
        <w:t xml:space="preserve"> </w:t>
      </w:r>
    </w:p>
    <w:p w:rsidR="0073183F" w:rsidRDefault="0073183F" w:rsidP="0073183F">
      <w:pPr>
        <w:rPr>
          <w:lang w:bidi="he-IL"/>
        </w:rPr>
      </w:pPr>
      <w:r w:rsidRPr="000B0C52">
        <w:rPr>
          <w:lang w:bidi="he-IL"/>
        </w:rPr>
        <w:t>20-23. Dans ce résumé de tout le poème</w:t>
      </w:r>
      <w:r>
        <w:rPr>
          <w:lang w:bidi="he-IL"/>
        </w:rPr>
        <w:t xml:space="preserve">, </w:t>
      </w:r>
      <w:r w:rsidRPr="000B0C52">
        <w:rPr>
          <w:lang w:bidi="he-IL"/>
        </w:rPr>
        <w:t>une idée prédomine</w:t>
      </w:r>
      <w:r>
        <w:rPr>
          <w:lang w:bidi="he-IL"/>
        </w:rPr>
        <w:t xml:space="preserve">, </w:t>
      </w:r>
      <w:r w:rsidRPr="000B0C52">
        <w:rPr>
          <w:lang w:bidi="he-IL"/>
        </w:rPr>
        <w:t xml:space="preserve">c’est la certitude que les </w:t>
      </w:r>
      <w:r>
        <w:rPr>
          <w:lang w:bidi="he-IL"/>
        </w:rPr>
        <w:t>méch</w:t>
      </w:r>
      <w:r w:rsidRPr="000B0C52">
        <w:rPr>
          <w:lang w:bidi="he-IL"/>
        </w:rPr>
        <w:t>ants seront punis.</w:t>
      </w:r>
      <w:r w:rsidRPr="00A01812">
        <w:t xml:space="preserve"> — </w:t>
      </w:r>
      <w:r>
        <w:rPr>
          <w:rStyle w:val="italicus"/>
        </w:rPr>
        <w:t>Numquid adhǽ</w:t>
      </w:r>
      <w:r w:rsidRPr="00290B1E">
        <w:rPr>
          <w:rStyle w:val="italicus"/>
        </w:rPr>
        <w:t>ret tibi</w:t>
      </w:r>
      <w:r>
        <w:rPr>
          <w:rStyle w:val="italicus"/>
        </w:rPr>
        <w:t>…</w:t>
      </w:r>
      <w:r w:rsidRPr="00290B1E">
        <w:rPr>
          <w:rStyle w:val="italicus"/>
        </w:rPr>
        <w:t xml:space="preserve"> ? </w:t>
      </w:r>
      <w:r w:rsidRPr="000B0C52">
        <w:rPr>
          <w:lang w:bidi="he-IL"/>
        </w:rPr>
        <w:t>Cette question s’adresse à Dieu</w:t>
      </w:r>
      <w:r>
        <w:rPr>
          <w:lang w:bidi="he-IL"/>
        </w:rPr>
        <w:t xml:space="preserve">, </w:t>
      </w:r>
      <w:r w:rsidRPr="000B0C52">
        <w:rPr>
          <w:lang w:bidi="he-IL"/>
        </w:rPr>
        <w:t>et le psalmiste veut dire que le Seigneur</w:t>
      </w:r>
      <w:r>
        <w:rPr>
          <w:lang w:bidi="he-IL"/>
        </w:rPr>
        <w:t xml:space="preserve">, </w:t>
      </w:r>
      <w:r w:rsidRPr="000B0C52">
        <w:rPr>
          <w:lang w:bidi="he-IL"/>
        </w:rPr>
        <w:t>si juste et si bon</w:t>
      </w:r>
      <w:r>
        <w:rPr>
          <w:lang w:bidi="he-IL"/>
        </w:rPr>
        <w:t xml:space="preserve">, </w:t>
      </w:r>
      <w:r w:rsidRPr="000B0C52">
        <w:rPr>
          <w:lang w:bidi="he-IL"/>
        </w:rPr>
        <w:t xml:space="preserve">ne peut pas faire autrement que de secourir ses amis dans leur détresse. La pensée </w:t>
      </w:r>
      <w:r>
        <w:rPr>
          <w:lang w:bidi="he-IL"/>
        </w:rPr>
        <w:t>est</w:t>
      </w:r>
      <w:r w:rsidRPr="000B0C52">
        <w:rPr>
          <w:lang w:bidi="he-IL"/>
        </w:rPr>
        <w:t xml:space="preserve"> plus claire dans le texte primitif </w:t>
      </w:r>
      <w:r>
        <w:rPr>
          <w:lang w:bidi="he-IL"/>
        </w:rPr>
        <w:t xml:space="preserve">: </w:t>
      </w:r>
      <w:r w:rsidRPr="000B0C52">
        <w:rPr>
          <w:lang w:bidi="he-IL"/>
        </w:rPr>
        <w:t xml:space="preserve">Est-ce que le trône de l’iniquité </w:t>
      </w:r>
      <w:r>
        <w:rPr>
          <w:lang w:bidi="he-IL"/>
        </w:rPr>
        <w:t>est</w:t>
      </w:r>
      <w:r w:rsidRPr="000B0C52">
        <w:rPr>
          <w:lang w:bidi="he-IL"/>
        </w:rPr>
        <w:t xml:space="preserve"> ton allié ? C.-à-d. </w:t>
      </w:r>
      <w:r>
        <w:rPr>
          <w:lang w:bidi="he-IL"/>
        </w:rPr>
        <w:t>est</w:t>
      </w:r>
      <w:r w:rsidRPr="000B0C52">
        <w:rPr>
          <w:lang w:bidi="he-IL"/>
        </w:rPr>
        <w:t xml:space="preserve">-ce que Dieu </w:t>
      </w:r>
      <w:r>
        <w:rPr>
          <w:lang w:bidi="he-IL"/>
        </w:rPr>
        <w:t>est</w:t>
      </w:r>
      <w:r w:rsidRPr="000B0C52">
        <w:rPr>
          <w:lang w:bidi="he-IL"/>
        </w:rPr>
        <w:t xml:space="preserve"> l’intime ami et l’associé des méchants ? Non</w:t>
      </w:r>
      <w:r>
        <w:rPr>
          <w:lang w:bidi="he-IL"/>
        </w:rPr>
        <w:t xml:space="preserve">, </w:t>
      </w:r>
      <w:r w:rsidRPr="000B0C52">
        <w:rPr>
          <w:lang w:bidi="he-IL"/>
        </w:rPr>
        <w:t>pas d’alliance possible entre le Seigneur e</w:t>
      </w:r>
      <w:r>
        <w:rPr>
          <w:lang w:bidi="he-IL"/>
        </w:rPr>
        <w:t>t les impies. L’emploi du mot « </w:t>
      </w:r>
      <w:r w:rsidRPr="000B0C52">
        <w:rPr>
          <w:lang w:bidi="he-IL"/>
        </w:rPr>
        <w:t>trône</w:t>
      </w:r>
      <w:r>
        <w:rPr>
          <w:lang w:bidi="he-IL"/>
        </w:rPr>
        <w:t> »</w:t>
      </w:r>
      <w:r w:rsidRPr="000B0C52">
        <w:rPr>
          <w:lang w:bidi="he-IL"/>
        </w:rPr>
        <w:t xml:space="preserve"> indique d’une manière figurée que les oppresseurs en question étaient puissants et haut placés.</w:t>
      </w:r>
      <w:r w:rsidRPr="00A01812">
        <w:t xml:space="preserve"> — </w:t>
      </w:r>
      <w:r w:rsidRPr="00290B1E">
        <w:rPr>
          <w:rStyle w:val="italicus"/>
        </w:rPr>
        <w:t>Qui fingis labórem</w:t>
      </w:r>
      <w:r>
        <w:rPr>
          <w:rStyle w:val="italicus"/>
        </w:rPr>
        <w:t>…</w:t>
      </w:r>
      <w:r w:rsidRPr="000B0C52">
        <w:rPr>
          <w:lang w:bidi="he-IL"/>
        </w:rPr>
        <w:t xml:space="preserve"> Comment pourrait-il être l’allié des pervers</w:t>
      </w:r>
      <w:r>
        <w:rPr>
          <w:lang w:bidi="he-IL"/>
        </w:rPr>
        <w:t xml:space="preserve">, </w:t>
      </w:r>
      <w:r w:rsidRPr="000B0C52">
        <w:rPr>
          <w:lang w:bidi="he-IL"/>
        </w:rPr>
        <w:t>lui qui exige l’obéissance à sa loi au prix de pénibles sacrifices ? Nuance dans l’hébreu</w:t>
      </w:r>
      <w:r>
        <w:rPr>
          <w:lang w:bidi="he-IL"/>
        </w:rPr>
        <w:t xml:space="preserve">, </w:t>
      </w:r>
      <w:r w:rsidRPr="000B0C52">
        <w:rPr>
          <w:lang w:bidi="he-IL"/>
        </w:rPr>
        <w:t xml:space="preserve">où les mots </w:t>
      </w:r>
      <w:r>
        <w:rPr>
          <w:lang w:bidi="he-IL"/>
        </w:rPr>
        <w:t>« </w:t>
      </w:r>
      <w:r w:rsidRPr="000B0C52">
        <w:rPr>
          <w:lang w:bidi="he-IL"/>
        </w:rPr>
        <w:t>qui fingis</w:t>
      </w:r>
      <w:r>
        <w:rPr>
          <w:lang w:bidi="he-IL"/>
        </w:rPr>
        <w:t> »</w:t>
      </w:r>
      <w:r w:rsidRPr="000B0C52">
        <w:rPr>
          <w:rtl/>
          <w:lang w:bidi="he-IL"/>
        </w:rPr>
        <w:t xml:space="preserve"> </w:t>
      </w:r>
      <w:r w:rsidRPr="000B0C52">
        <w:rPr>
          <w:lang w:bidi="he-IL"/>
        </w:rPr>
        <w:t xml:space="preserve">retombent sur </w:t>
      </w:r>
      <w:r>
        <w:rPr>
          <w:lang w:bidi="he-IL"/>
        </w:rPr>
        <w:t>« </w:t>
      </w:r>
      <w:r w:rsidRPr="000B0C52">
        <w:rPr>
          <w:lang w:bidi="he-IL"/>
        </w:rPr>
        <w:t>sedes</w:t>
      </w:r>
      <w:r>
        <w:rPr>
          <w:lang w:bidi="he-IL"/>
        </w:rPr>
        <w:t xml:space="preserve"> » </w:t>
      </w:r>
      <w:r w:rsidRPr="000B0C52">
        <w:rPr>
          <w:lang w:bidi="he-IL"/>
        </w:rPr>
        <w:t xml:space="preserve">et non sur </w:t>
      </w:r>
      <w:r>
        <w:rPr>
          <w:lang w:bidi="he-IL"/>
        </w:rPr>
        <w:t>« </w:t>
      </w:r>
      <w:r w:rsidRPr="000B0C52">
        <w:rPr>
          <w:lang w:bidi="he-IL"/>
        </w:rPr>
        <w:t>tibi</w:t>
      </w:r>
      <w:r>
        <w:rPr>
          <w:lang w:bidi="he-IL"/>
        </w:rPr>
        <w:t> »</w:t>
      </w:r>
      <w:r w:rsidRPr="000B0C52">
        <w:rPr>
          <w:lang w:bidi="he-IL"/>
        </w:rPr>
        <w:t> </w:t>
      </w:r>
      <w:r>
        <w:rPr>
          <w:lang w:bidi="he-IL"/>
        </w:rPr>
        <w:t xml:space="preserve">: </w:t>
      </w:r>
      <w:r w:rsidRPr="000B0C52">
        <w:rPr>
          <w:lang w:bidi="he-IL"/>
        </w:rPr>
        <w:t>Le trône d’iniquité serait-il ton allié</w:t>
      </w:r>
      <w:r>
        <w:rPr>
          <w:lang w:bidi="he-IL"/>
        </w:rPr>
        <w:t>, lui qui forme le mal</w:t>
      </w:r>
      <w:r w:rsidRPr="000B0C52">
        <w:rPr>
          <w:lang w:bidi="he-IL"/>
        </w:rPr>
        <w:t xml:space="preserve"> par le précepte ? Allusion aux tyrans</w:t>
      </w:r>
      <w:r>
        <w:rPr>
          <w:lang w:bidi="he-IL"/>
        </w:rPr>
        <w:t>, « </w:t>
      </w:r>
      <w:r w:rsidRPr="000B0C52">
        <w:rPr>
          <w:lang w:bidi="he-IL"/>
        </w:rPr>
        <w:t>qui oppriment injustement les faibles par l’</w:t>
      </w:r>
      <w:r>
        <w:rPr>
          <w:lang w:bidi="he-IL"/>
        </w:rPr>
        <w:t>abus</w:t>
      </w:r>
      <w:r w:rsidRPr="000B0C52">
        <w:rPr>
          <w:lang w:bidi="he-IL"/>
        </w:rPr>
        <w:t xml:space="preserve"> de leur autorité</w:t>
      </w:r>
      <w:r>
        <w:rPr>
          <w:lang w:bidi="he-IL"/>
        </w:rPr>
        <w:t>, » p</w:t>
      </w:r>
      <w:r w:rsidRPr="000B0C52">
        <w:rPr>
          <w:lang w:bidi="he-IL"/>
        </w:rPr>
        <w:t>ar leurs statuts injustes. Évidemment Dieu n’est pas d’intelligence avec ces hommes-là.</w:t>
      </w:r>
      <w:r w:rsidRPr="00A01812">
        <w:t xml:space="preserve"> — </w:t>
      </w:r>
      <w:r w:rsidRPr="00290B1E">
        <w:rPr>
          <w:rStyle w:val="italicus"/>
        </w:rPr>
        <w:t>Capt</w:t>
      </w:r>
      <w:r>
        <w:rPr>
          <w:rStyle w:val="italicus"/>
        </w:rPr>
        <w:t>á</w:t>
      </w:r>
      <w:r w:rsidRPr="00290B1E">
        <w:rPr>
          <w:rStyle w:val="italicus"/>
        </w:rPr>
        <w:t xml:space="preserve">bunt in </w:t>
      </w:r>
      <w:r>
        <w:rPr>
          <w:rStyle w:val="italicus"/>
        </w:rPr>
        <w:t>ánimam…</w:t>
      </w:r>
      <w:r w:rsidRPr="000B0C52">
        <w:rPr>
          <w:lang w:bidi="he-IL"/>
        </w:rPr>
        <w:t xml:space="preserve"> Le poète revient sur leur conduite affreuse. Cf. vers. 4-6. Hébr. </w:t>
      </w:r>
      <w:r>
        <w:rPr>
          <w:lang w:bidi="he-IL"/>
        </w:rPr>
        <w:t xml:space="preserve">: </w:t>
      </w:r>
      <w:r w:rsidRPr="000B0C52">
        <w:rPr>
          <w:lang w:bidi="he-IL"/>
        </w:rPr>
        <w:t>ils se rassemblent contre la vie du juste.</w:t>
      </w:r>
      <w:r w:rsidRPr="00A01812">
        <w:t xml:space="preserve"> — </w:t>
      </w:r>
      <w:r w:rsidRPr="00290B1E">
        <w:rPr>
          <w:rStyle w:val="italicus"/>
        </w:rPr>
        <w:t>Et</w:t>
      </w:r>
      <w:r>
        <w:rPr>
          <w:rStyle w:val="italicus"/>
        </w:rPr>
        <w:t xml:space="preserve"> </w:t>
      </w:r>
      <w:r w:rsidRPr="00290B1E">
        <w:rPr>
          <w:rStyle w:val="italicus"/>
        </w:rPr>
        <w:t>factu</w:t>
      </w:r>
      <w:r>
        <w:rPr>
          <w:rStyle w:val="italicus"/>
        </w:rPr>
        <w:t>m</w:t>
      </w:r>
      <w:r w:rsidRPr="00290B1E">
        <w:rPr>
          <w:rStyle w:val="italicus"/>
        </w:rPr>
        <w:t xml:space="preserve"> </w:t>
      </w:r>
      <w:r>
        <w:rPr>
          <w:rStyle w:val="italicus"/>
        </w:rPr>
        <w:t>est…</w:t>
      </w:r>
      <w:r w:rsidRPr="000B0C52">
        <w:rPr>
          <w:lang w:bidi="he-IL"/>
        </w:rPr>
        <w:t xml:space="preserve"> (vers. 22). Malgré tout</w:t>
      </w:r>
      <w:r>
        <w:rPr>
          <w:lang w:bidi="he-IL"/>
        </w:rPr>
        <w:t xml:space="preserve">, </w:t>
      </w:r>
      <w:r w:rsidRPr="000B0C52">
        <w:rPr>
          <w:lang w:bidi="he-IL"/>
        </w:rPr>
        <w:t>sécurité entière des bons</w:t>
      </w:r>
      <w:r>
        <w:rPr>
          <w:lang w:bidi="he-IL"/>
        </w:rPr>
        <w:t xml:space="preserve">, </w:t>
      </w:r>
      <w:r w:rsidRPr="000B0C52">
        <w:rPr>
          <w:lang w:bidi="he-IL"/>
        </w:rPr>
        <w:t xml:space="preserve">car le Seigneur </w:t>
      </w:r>
      <w:r>
        <w:rPr>
          <w:lang w:bidi="he-IL"/>
        </w:rPr>
        <w:t>est</w:t>
      </w:r>
      <w:r w:rsidRPr="000B0C52">
        <w:rPr>
          <w:lang w:bidi="he-IL"/>
        </w:rPr>
        <w:t xml:space="preserve"> avec eux pour les défendre.</w:t>
      </w:r>
      <w:r w:rsidRPr="00A01812">
        <w:t xml:space="preserve"> — </w:t>
      </w:r>
      <w:r w:rsidRPr="00290B1E">
        <w:rPr>
          <w:rStyle w:val="italicus"/>
        </w:rPr>
        <w:t>In ref</w:t>
      </w:r>
      <w:r>
        <w:rPr>
          <w:rStyle w:val="italicus"/>
        </w:rPr>
        <w:t>ú</w:t>
      </w:r>
      <w:r w:rsidRPr="00290B1E">
        <w:rPr>
          <w:rStyle w:val="italicus"/>
        </w:rPr>
        <w:t>gium.</w:t>
      </w:r>
      <w:r w:rsidRPr="000B0C52">
        <w:rPr>
          <w:lang w:bidi="he-IL"/>
        </w:rPr>
        <w:t xml:space="preserve"> Hébr. </w:t>
      </w:r>
      <w:r>
        <w:rPr>
          <w:lang w:bidi="he-IL"/>
        </w:rPr>
        <w:t xml:space="preserve">: </w:t>
      </w:r>
      <w:r w:rsidRPr="000B0C52">
        <w:rPr>
          <w:lang w:bidi="he-IL"/>
        </w:rPr>
        <w:t>une retraite</w:t>
      </w:r>
      <w:r>
        <w:rPr>
          <w:lang w:bidi="he-IL"/>
        </w:rPr>
        <w:t>.</w:t>
      </w:r>
      <w:r w:rsidRPr="00A01812">
        <w:t xml:space="preserve"> — </w:t>
      </w:r>
      <w:r w:rsidRPr="00290B1E">
        <w:rPr>
          <w:rStyle w:val="italicus"/>
        </w:rPr>
        <w:t>Adjut</w:t>
      </w:r>
      <w:r>
        <w:rPr>
          <w:rStyle w:val="italicus"/>
        </w:rPr>
        <w:t>órium spei meæ</w:t>
      </w:r>
      <w:r w:rsidRPr="00290B1E">
        <w:rPr>
          <w:rStyle w:val="italicus"/>
        </w:rPr>
        <w:t>.</w:t>
      </w:r>
      <w:r w:rsidRPr="000B0C52">
        <w:rPr>
          <w:lang w:bidi="he-IL"/>
        </w:rPr>
        <w:t xml:space="preserve"> Hébr. </w:t>
      </w:r>
      <w:r>
        <w:rPr>
          <w:lang w:bidi="he-IL"/>
        </w:rPr>
        <w:t xml:space="preserve">: </w:t>
      </w:r>
      <w:r w:rsidRPr="000B0C52">
        <w:rPr>
          <w:lang w:bidi="he-IL"/>
        </w:rPr>
        <w:t xml:space="preserve">le rocher de mon refuge. Cf. Ps. </w:t>
      </w:r>
      <w:r>
        <w:rPr>
          <w:lang w:bidi="he-IL"/>
        </w:rPr>
        <w:t xml:space="preserve">XVII, </w:t>
      </w:r>
      <w:r w:rsidRPr="000B0C52">
        <w:rPr>
          <w:lang w:bidi="he-IL"/>
        </w:rPr>
        <w:t>2</w:t>
      </w:r>
      <w:r>
        <w:rPr>
          <w:lang w:bidi="he-IL"/>
        </w:rPr>
        <w:t>, etc</w:t>
      </w:r>
      <w:r w:rsidRPr="000B0C52">
        <w:rPr>
          <w:lang w:bidi="he-IL"/>
        </w:rPr>
        <w:t>.</w:t>
      </w:r>
      <w:r w:rsidRPr="00A01812">
        <w:t xml:space="preserve"> — </w:t>
      </w:r>
      <w:r w:rsidRPr="00290B1E">
        <w:rPr>
          <w:rStyle w:val="italicus"/>
        </w:rPr>
        <w:t>Et reddet illis</w:t>
      </w:r>
      <w:r>
        <w:rPr>
          <w:rStyle w:val="italicus"/>
        </w:rPr>
        <w:t>…</w:t>
      </w:r>
      <w:r w:rsidRPr="00290B1E">
        <w:rPr>
          <w:rStyle w:val="italicus"/>
        </w:rPr>
        <w:t xml:space="preserve"> </w:t>
      </w:r>
      <w:r w:rsidRPr="000B0C52">
        <w:rPr>
          <w:lang w:bidi="he-IL"/>
        </w:rPr>
        <w:t>(vers. 23). Le châtiment des impies.</w:t>
      </w:r>
      <w:r w:rsidRPr="00A01812">
        <w:t xml:space="preserve"> — </w:t>
      </w:r>
      <w:r>
        <w:rPr>
          <w:rStyle w:val="italicus"/>
        </w:rPr>
        <w:t>In ma</w:t>
      </w:r>
      <w:r w:rsidRPr="00290B1E">
        <w:rPr>
          <w:rStyle w:val="italicus"/>
        </w:rPr>
        <w:t>l</w:t>
      </w:r>
      <w:r>
        <w:rPr>
          <w:rStyle w:val="italicus"/>
        </w:rPr>
        <w:t>í</w:t>
      </w:r>
      <w:r w:rsidRPr="00290B1E">
        <w:rPr>
          <w:rStyle w:val="italicus"/>
        </w:rPr>
        <w:t>tia e</w:t>
      </w:r>
      <w:r>
        <w:rPr>
          <w:rStyle w:val="italicus"/>
        </w:rPr>
        <w:t>órum</w:t>
      </w:r>
      <w:r w:rsidRPr="00290B1E">
        <w:rPr>
          <w:rStyle w:val="italicus"/>
        </w:rPr>
        <w:t xml:space="preserve"> dispérdet</w:t>
      </w:r>
      <w:r>
        <w:rPr>
          <w:rStyle w:val="italicus"/>
        </w:rPr>
        <w:t>…</w:t>
      </w:r>
      <w:r w:rsidRPr="000B0C52">
        <w:rPr>
          <w:lang w:bidi="he-IL"/>
        </w:rPr>
        <w:t xml:space="preserve"> Trait frappant </w:t>
      </w:r>
      <w:r>
        <w:rPr>
          <w:lang w:bidi="he-IL"/>
        </w:rPr>
        <w:t xml:space="preserve">: </w:t>
      </w:r>
      <w:r w:rsidRPr="000B0C52">
        <w:rPr>
          <w:lang w:bidi="he-IL"/>
        </w:rPr>
        <w:t>Dieu se servira de leur propre malice pour les punir ; il les précipitera</w:t>
      </w:r>
      <w:r>
        <w:rPr>
          <w:lang w:bidi="he-IL"/>
        </w:rPr>
        <w:t xml:space="preserve">, </w:t>
      </w:r>
      <w:r w:rsidRPr="000B0C52">
        <w:rPr>
          <w:lang w:bidi="he-IL"/>
        </w:rPr>
        <w:t>comme il le dit ailleurs</w:t>
      </w:r>
      <w:r>
        <w:rPr>
          <w:lang w:bidi="he-IL"/>
        </w:rPr>
        <w:t xml:space="preserve">, </w:t>
      </w:r>
      <w:r w:rsidRPr="000B0C52">
        <w:rPr>
          <w:lang w:bidi="he-IL"/>
        </w:rPr>
        <w:t>dans la fosse qu’ils avaient eux-mêmes creusée pour y faire tomber les innocents. La répétition</w:t>
      </w:r>
      <w:r w:rsidRPr="00290B1E">
        <w:rPr>
          <w:rStyle w:val="italicus"/>
        </w:rPr>
        <w:t xml:space="preserve"> dispérdet eos</w:t>
      </w:r>
      <w:r w:rsidRPr="000B0C52">
        <w:rPr>
          <w:lang w:bidi="he-IL"/>
        </w:rPr>
        <w:t xml:space="preserve"> </w:t>
      </w:r>
      <w:r>
        <w:rPr>
          <w:lang w:bidi="he-IL"/>
        </w:rPr>
        <w:t>est très expressive et marque une c</w:t>
      </w:r>
      <w:r w:rsidRPr="000B0C52">
        <w:rPr>
          <w:lang w:bidi="he-IL"/>
        </w:rPr>
        <w:t>omplète certitude.</w:t>
      </w:r>
      <w:r>
        <w:rPr>
          <w:lang w:bidi="he-IL"/>
        </w:rPr>
        <w:t xml:space="preserve"> {289} </w:t>
      </w:r>
    </w:p>
    <w:p w:rsidR="0073183F" w:rsidRDefault="0073183F" w:rsidP="0073183F">
      <w:pPr>
        <w:rPr>
          <w:lang w:bidi="he-IL"/>
        </w:rPr>
      </w:pPr>
      <w:r>
        <w:rPr>
          <w:lang w:bidi="he-IL"/>
        </w:rPr>
        <w:t xml:space="preserve">² </w:t>
      </w:r>
    </w:p>
    <w:p w:rsidR="00055239" w:rsidRDefault="00055239" w:rsidP="005521AA">
      <w:pPr>
        <w:pStyle w:val="Titre4"/>
      </w:pPr>
      <w:r>
        <w:t xml:space="preserve">Ps 94 </w:t>
      </w:r>
    </w:p>
    <w:p w:rsidR="0073183F" w:rsidRPr="00ED2022" w:rsidRDefault="0073183F" w:rsidP="0073183F">
      <w:pPr>
        <w:pStyle w:val="up1"/>
      </w:pPr>
      <w:r w:rsidRPr="00ED2022">
        <w:t>Psaume XCIV</w:t>
      </w:r>
      <w:bookmarkStart w:id="329" w:name="ps094n"/>
      <w:bookmarkEnd w:id="329"/>
      <w:r w:rsidRPr="00ED2022">
        <w:t xml:space="preserve"> </w:t>
      </w:r>
    </w:p>
    <w:p w:rsidR="0073183F" w:rsidRPr="00ED2022" w:rsidRDefault="0073183F" w:rsidP="0073183F">
      <w:pPr>
        <w:pStyle w:val="up12"/>
      </w:pPr>
      <w:r w:rsidRPr="00ED2022">
        <w:t xml:space="preserve">Invitation à louer Dieu et à obéir à ses commandements. </w:t>
      </w:r>
    </w:p>
    <w:p w:rsidR="0073183F" w:rsidRDefault="0073183F" w:rsidP="0073183F">
      <w:pPr>
        <w:rPr>
          <w:lang w:bidi="he-IL"/>
        </w:rPr>
      </w:pPr>
      <w:r w:rsidRPr="000B0C52">
        <w:rPr>
          <w:lang w:bidi="he-IL"/>
        </w:rPr>
        <w:t>1° Le titre.</w:t>
      </w:r>
      <w:r>
        <w:rPr>
          <w:lang w:bidi="he-IL"/>
        </w:rPr>
        <w:t xml:space="preserve"> </w:t>
      </w:r>
    </w:p>
    <w:p w:rsidR="0073183F" w:rsidRDefault="0073183F" w:rsidP="0073183F">
      <w:pPr>
        <w:rPr>
          <w:lang w:bidi="he-IL"/>
        </w:rPr>
      </w:pPr>
      <w:r w:rsidRPr="000B0C52">
        <w:rPr>
          <w:lang w:bidi="he-IL"/>
        </w:rPr>
        <w:t>Ps. XCIV.</w:t>
      </w:r>
      <w:r w:rsidRPr="00A01812">
        <w:t xml:space="preserve"> — </w:t>
      </w:r>
      <w:r w:rsidRPr="000B0C52">
        <w:rPr>
          <w:lang w:bidi="he-IL"/>
        </w:rPr>
        <w:t>Ce titre manque dans l’hébreu</w:t>
      </w:r>
      <w:r>
        <w:rPr>
          <w:lang w:bidi="he-IL"/>
        </w:rPr>
        <w:t xml:space="preserve">. Il </w:t>
      </w:r>
      <w:r w:rsidRPr="000B0C52">
        <w:rPr>
          <w:lang w:bidi="he-IL"/>
        </w:rPr>
        <w:t>contient deux données</w:t>
      </w:r>
      <w:r>
        <w:rPr>
          <w:lang w:bidi="he-IL"/>
        </w:rPr>
        <w:t xml:space="preserve">, </w:t>
      </w:r>
      <w:r w:rsidRPr="000B0C52">
        <w:rPr>
          <w:lang w:bidi="he-IL"/>
        </w:rPr>
        <w:t>relatives</w:t>
      </w:r>
      <w:r>
        <w:rPr>
          <w:lang w:bidi="he-IL"/>
        </w:rPr>
        <w:t xml:space="preserve">, </w:t>
      </w:r>
      <w:r w:rsidRPr="000B0C52">
        <w:rPr>
          <w:lang w:bidi="he-IL"/>
        </w:rPr>
        <w:t>l’une au genre du poème (</w:t>
      </w:r>
      <w:r w:rsidRPr="00290B1E">
        <w:rPr>
          <w:rStyle w:val="italicus"/>
        </w:rPr>
        <w:t>laus cántici</w:t>
      </w:r>
      <w:r>
        <w:rPr>
          <w:rStyle w:val="italicus"/>
        </w:rPr>
        <w:t xml:space="preserve">, </w:t>
      </w:r>
      <w:r w:rsidRPr="000B0C52">
        <w:rPr>
          <w:lang w:bidi="he-IL"/>
        </w:rPr>
        <w:t xml:space="preserve">pour </w:t>
      </w:r>
      <w:r>
        <w:rPr>
          <w:lang w:bidi="he-IL"/>
        </w:rPr>
        <w:t>« </w:t>
      </w:r>
      <w:r w:rsidRPr="000B0C52">
        <w:rPr>
          <w:lang w:bidi="he-IL"/>
        </w:rPr>
        <w:t>cantique de louange</w:t>
      </w:r>
      <w:r>
        <w:rPr>
          <w:lang w:bidi="he-IL"/>
        </w:rPr>
        <w:t> »</w:t>
      </w:r>
      <w:r w:rsidRPr="000B0C52">
        <w:rPr>
          <w:lang w:bidi="he-IL"/>
        </w:rPr>
        <w:t>)</w:t>
      </w:r>
      <w:r>
        <w:rPr>
          <w:lang w:bidi="he-IL"/>
        </w:rPr>
        <w:t xml:space="preserve">, </w:t>
      </w:r>
      <w:r w:rsidRPr="000B0C52">
        <w:rPr>
          <w:lang w:bidi="he-IL"/>
        </w:rPr>
        <w:t>l’autre à l’auteur</w:t>
      </w:r>
      <w:r w:rsidRPr="00290B1E">
        <w:rPr>
          <w:rStyle w:val="italicus"/>
        </w:rPr>
        <w:t xml:space="preserve"> </w:t>
      </w:r>
      <w:r w:rsidRPr="00510E1E">
        <w:t>(</w:t>
      </w:r>
      <w:r w:rsidRPr="00290B1E">
        <w:rPr>
          <w:rStyle w:val="italicus"/>
        </w:rPr>
        <w:t>ipsi David</w:t>
      </w:r>
      <w:r w:rsidRPr="00B134CC">
        <w:t>).</w:t>
      </w:r>
      <w:r w:rsidRPr="000B0C52">
        <w:rPr>
          <w:lang w:bidi="he-IL"/>
        </w:rPr>
        <w:t xml:space="preserve"> Comp. Hebr</w:t>
      </w:r>
      <w:r>
        <w:rPr>
          <w:lang w:bidi="he-IL"/>
        </w:rPr>
        <w:t xml:space="preserve">. IV, </w:t>
      </w:r>
      <w:r w:rsidRPr="000B0C52">
        <w:rPr>
          <w:lang w:bidi="he-IL"/>
        </w:rPr>
        <w:t>7</w:t>
      </w:r>
      <w:r>
        <w:rPr>
          <w:lang w:bidi="he-IL"/>
        </w:rPr>
        <w:t xml:space="preserve">, </w:t>
      </w:r>
      <w:r w:rsidRPr="000B0C52">
        <w:rPr>
          <w:lang w:bidi="he-IL"/>
        </w:rPr>
        <w:t xml:space="preserve">où ce psaume </w:t>
      </w:r>
      <w:r>
        <w:rPr>
          <w:lang w:bidi="he-IL"/>
        </w:rPr>
        <w:t>est</w:t>
      </w:r>
      <w:r w:rsidRPr="000B0C52">
        <w:rPr>
          <w:lang w:bidi="he-IL"/>
        </w:rPr>
        <w:t xml:space="preserve"> également attribué à David.</w:t>
      </w:r>
      <w:r w:rsidRPr="00A01812">
        <w:t xml:space="preserve"> — </w:t>
      </w:r>
      <w:r w:rsidRPr="000B0C52">
        <w:rPr>
          <w:lang w:bidi="he-IL"/>
        </w:rPr>
        <w:t>Exhortation adressée au peuple hébreu</w:t>
      </w:r>
      <w:r>
        <w:rPr>
          <w:lang w:bidi="he-IL"/>
        </w:rPr>
        <w:t xml:space="preserve">, </w:t>
      </w:r>
      <w:r w:rsidRPr="000B0C52">
        <w:rPr>
          <w:lang w:bidi="he-IL"/>
        </w:rPr>
        <w:t xml:space="preserve">pour le presser d’être </w:t>
      </w:r>
      <w:r w:rsidRPr="000B0C52">
        <w:rPr>
          <w:lang w:bidi="he-IL"/>
        </w:rPr>
        <w:lastRenderedPageBreak/>
        <w:t>fidèle à Jéhovah</w:t>
      </w:r>
      <w:r>
        <w:rPr>
          <w:lang w:bidi="he-IL"/>
        </w:rPr>
        <w:t xml:space="preserve">, </w:t>
      </w:r>
      <w:r w:rsidRPr="000B0C52">
        <w:rPr>
          <w:lang w:bidi="he-IL"/>
        </w:rPr>
        <w:t>et à se montrer docile à la divine parole.</w:t>
      </w:r>
      <w:r w:rsidRPr="00A01812">
        <w:t xml:space="preserve"> — </w:t>
      </w:r>
      <w:r w:rsidRPr="000B0C52">
        <w:rPr>
          <w:lang w:bidi="he-IL"/>
        </w:rPr>
        <w:t>Deux parties nettement tranchées </w:t>
      </w:r>
      <w:r>
        <w:rPr>
          <w:lang w:bidi="he-IL"/>
        </w:rPr>
        <w:t xml:space="preserve">: </w:t>
      </w:r>
      <w:r w:rsidRPr="000B0C52">
        <w:rPr>
          <w:lang w:bidi="he-IL"/>
        </w:rPr>
        <w:t>le psalmiste invite les Israélites à louer Dieu</w:t>
      </w:r>
      <w:r>
        <w:rPr>
          <w:lang w:bidi="he-IL"/>
        </w:rPr>
        <w:t xml:space="preserve">, </w:t>
      </w:r>
      <w:r w:rsidRPr="000B0C52">
        <w:rPr>
          <w:lang w:bidi="he-IL"/>
        </w:rPr>
        <w:t>à cause de sa toute-puissance et de sa bonté</w:t>
      </w:r>
      <w:r>
        <w:rPr>
          <w:lang w:bidi="he-IL"/>
        </w:rPr>
        <w:t xml:space="preserve">, </w:t>
      </w:r>
      <w:r w:rsidRPr="000B0C52">
        <w:rPr>
          <w:lang w:bidi="he-IL"/>
        </w:rPr>
        <w:t xml:space="preserve">vers. 1-7 ; </w:t>
      </w:r>
      <w:r>
        <w:rPr>
          <w:lang w:bidi="he-IL"/>
        </w:rPr>
        <w:t>il</w:t>
      </w:r>
      <w:r w:rsidRPr="000B0C52">
        <w:rPr>
          <w:lang w:bidi="he-IL"/>
        </w:rPr>
        <w:t xml:space="preserve"> les invite à ne pas abuser des grâces du Seigneur</w:t>
      </w:r>
      <w:r>
        <w:rPr>
          <w:lang w:bidi="he-IL"/>
        </w:rPr>
        <w:t xml:space="preserve">, </w:t>
      </w:r>
      <w:r w:rsidRPr="000B0C52">
        <w:rPr>
          <w:lang w:bidi="he-IL"/>
        </w:rPr>
        <w:t>mais à obéir à ses ordres</w:t>
      </w:r>
      <w:r>
        <w:rPr>
          <w:lang w:bidi="he-IL"/>
        </w:rPr>
        <w:t xml:space="preserve">, </w:t>
      </w:r>
      <w:r w:rsidRPr="000B0C52">
        <w:rPr>
          <w:lang w:bidi="he-IL"/>
        </w:rPr>
        <w:t>vers. 8-11.</w:t>
      </w:r>
      <w:r w:rsidRPr="00A01812">
        <w:t xml:space="preserve"> — </w:t>
      </w:r>
      <w:r>
        <w:rPr>
          <w:lang w:bidi="he-IL"/>
        </w:rPr>
        <w:t>Chez les Juifs ce psaume es</w:t>
      </w:r>
      <w:r w:rsidRPr="000B0C52">
        <w:rPr>
          <w:lang w:bidi="he-IL"/>
        </w:rPr>
        <w:t>t chanté le vendredi soir</w:t>
      </w:r>
      <w:r>
        <w:rPr>
          <w:lang w:bidi="he-IL"/>
        </w:rPr>
        <w:t xml:space="preserve">, </w:t>
      </w:r>
      <w:r w:rsidRPr="000B0C52">
        <w:rPr>
          <w:lang w:bidi="he-IL"/>
        </w:rPr>
        <w:t>pour ouvrir le sabbat. Dans le bréviaire romain</w:t>
      </w:r>
      <w:r>
        <w:rPr>
          <w:lang w:bidi="he-IL"/>
        </w:rPr>
        <w:t xml:space="preserve">, </w:t>
      </w:r>
      <w:r w:rsidRPr="000B0C52">
        <w:rPr>
          <w:lang w:bidi="he-IL"/>
        </w:rPr>
        <w:t>il sert d’</w:t>
      </w:r>
      <w:r>
        <w:rPr>
          <w:lang w:bidi="he-IL"/>
        </w:rPr>
        <w:t>« </w:t>
      </w:r>
      <w:r w:rsidRPr="000B0C52">
        <w:rPr>
          <w:lang w:bidi="he-IL"/>
        </w:rPr>
        <w:t>invitatoire</w:t>
      </w:r>
      <w:r>
        <w:rPr>
          <w:lang w:bidi="he-IL"/>
        </w:rPr>
        <w:t xml:space="preserve"> » </w:t>
      </w:r>
      <w:r w:rsidRPr="000B0C52">
        <w:rPr>
          <w:lang w:bidi="he-IL"/>
        </w:rPr>
        <w:t xml:space="preserve">et </w:t>
      </w:r>
      <w:r>
        <w:rPr>
          <w:lang w:bidi="he-IL"/>
        </w:rPr>
        <w:t>d’intro</w:t>
      </w:r>
      <w:r w:rsidRPr="000B0C52">
        <w:rPr>
          <w:lang w:bidi="he-IL"/>
        </w:rPr>
        <w:t>duction à Matines</w:t>
      </w:r>
      <w:r>
        <w:rPr>
          <w:lang w:bidi="he-IL"/>
        </w:rPr>
        <w:t xml:space="preserve">, </w:t>
      </w:r>
      <w:r w:rsidRPr="000B0C52">
        <w:rPr>
          <w:lang w:bidi="he-IL"/>
        </w:rPr>
        <w:t>sous une forme légèrement différente de celle de la Vulgate</w:t>
      </w:r>
      <w:r>
        <w:rPr>
          <w:lang w:bidi="he-IL"/>
        </w:rPr>
        <w:t xml:space="preserve">, </w:t>
      </w:r>
      <w:r w:rsidRPr="000B0C52">
        <w:rPr>
          <w:lang w:bidi="he-IL"/>
        </w:rPr>
        <w:t>parce que notre version latine suit le texte du Psaut</w:t>
      </w:r>
      <w:r>
        <w:rPr>
          <w:lang w:bidi="he-IL"/>
        </w:rPr>
        <w:t>i</w:t>
      </w:r>
      <w:r w:rsidRPr="000B0C52">
        <w:rPr>
          <w:lang w:bidi="he-IL"/>
        </w:rPr>
        <w:t>er dit gallican</w:t>
      </w:r>
      <w:r>
        <w:rPr>
          <w:lang w:bidi="he-IL"/>
        </w:rPr>
        <w:t xml:space="preserve">, </w:t>
      </w:r>
      <w:r w:rsidRPr="000B0C52">
        <w:rPr>
          <w:lang w:bidi="he-IL"/>
        </w:rPr>
        <w:t>tandis que le bréviaire a conservé pour l’inv</w:t>
      </w:r>
      <w:r>
        <w:rPr>
          <w:lang w:bidi="he-IL"/>
        </w:rPr>
        <w:t>i</w:t>
      </w:r>
      <w:r w:rsidRPr="000B0C52">
        <w:rPr>
          <w:lang w:bidi="he-IL"/>
        </w:rPr>
        <w:t>tatoire le texte du Psautier romain. Voyez l’Introduction</w:t>
      </w:r>
      <w:r>
        <w:rPr>
          <w:lang w:bidi="he-IL"/>
        </w:rPr>
        <w:t xml:space="preserve">, </w:t>
      </w:r>
      <w:r w:rsidRPr="000B0C52">
        <w:rPr>
          <w:lang w:bidi="he-IL"/>
        </w:rPr>
        <w:t xml:space="preserve">page </w:t>
      </w:r>
      <w:r w:rsidR="00D9056B">
        <w:rPr>
          <w:lang w:bidi="he-IL"/>
        </w:rPr>
        <w:fldChar w:fldCharType="begin"/>
      </w:r>
      <w:r>
        <w:rPr>
          <w:lang w:bidi="he-IL"/>
        </w:rPr>
        <w:instrText xml:space="preserve"> PAGEREF psin08 \h </w:instrText>
      </w:r>
      <w:r w:rsidR="00D9056B">
        <w:rPr>
          <w:lang w:bidi="he-IL"/>
        </w:rPr>
      </w:r>
      <w:r w:rsidR="00D9056B">
        <w:rPr>
          <w:lang w:bidi="he-IL"/>
        </w:rPr>
        <w:fldChar w:fldCharType="separate"/>
      </w:r>
      <w:r>
        <w:rPr>
          <w:noProof/>
          <w:lang w:bidi="he-IL"/>
        </w:rPr>
        <w:t>5</w:t>
      </w:r>
      <w:r w:rsidR="00D9056B">
        <w:rPr>
          <w:lang w:bidi="he-IL"/>
        </w:rPr>
        <w:fldChar w:fldCharType="end"/>
      </w:r>
      <w:r>
        <w:rPr>
          <w:lang w:bidi="he-IL"/>
        </w:rPr>
        <w:t>[</w:t>
      </w:r>
      <w:r w:rsidRPr="000B0C52">
        <w:rPr>
          <w:lang w:bidi="he-IL"/>
        </w:rPr>
        <w:t>9 et 10</w:t>
      </w:r>
      <w:r>
        <w:rPr>
          <w:lang w:bidi="he-IL"/>
        </w:rPr>
        <w:t>]</w:t>
      </w:r>
      <w:r w:rsidRPr="000B0C52">
        <w:rPr>
          <w:lang w:bidi="he-IL"/>
        </w:rPr>
        <w:t>.</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w:t>
      </w:r>
      <w:r>
        <w:rPr>
          <w:rFonts w:eastAsia="Arial Unicode MS"/>
          <w:lang w:bidi="he-IL"/>
        </w:rPr>
        <w:t xml:space="preserve">° </w:t>
      </w:r>
      <w:r w:rsidRPr="000B0C52">
        <w:rPr>
          <w:rFonts w:eastAsia="Arial Unicode MS"/>
          <w:lang w:bidi="he-IL"/>
        </w:rPr>
        <w:t>Première partie </w:t>
      </w:r>
      <w:r>
        <w:rPr>
          <w:rFonts w:eastAsia="Arial Unicode MS"/>
          <w:lang w:bidi="he-IL"/>
        </w:rPr>
        <w:t xml:space="preserve">: </w:t>
      </w:r>
      <w:r w:rsidRPr="000B0C52">
        <w:rPr>
          <w:rFonts w:eastAsia="Arial Unicode MS"/>
          <w:lang w:bidi="he-IL"/>
        </w:rPr>
        <w:t>exhortation à célébrer le Dieu tout-puissant</w:t>
      </w:r>
      <w:r>
        <w:rPr>
          <w:rFonts w:eastAsia="Arial Unicode MS"/>
          <w:lang w:bidi="he-IL"/>
        </w:rPr>
        <w:t xml:space="preserve">, </w:t>
      </w:r>
      <w:r w:rsidRPr="000B0C52">
        <w:rPr>
          <w:rFonts w:eastAsia="Arial Unicode MS"/>
          <w:lang w:bidi="he-IL"/>
        </w:rPr>
        <w:t>qui s’était montré si bon pour son peuple. Vers. 1-7.</w:t>
      </w:r>
      <w:r>
        <w:rPr>
          <w:rFonts w:eastAsia="Arial Unicode MS"/>
          <w:lang w:bidi="he-IL"/>
        </w:rPr>
        <w:t xml:space="preserve"> </w:t>
      </w:r>
    </w:p>
    <w:p w:rsidR="0073183F" w:rsidRDefault="0073183F" w:rsidP="0073183F">
      <w:pPr>
        <w:rPr>
          <w:lang w:bidi="he-IL"/>
        </w:rPr>
      </w:pPr>
      <w:r w:rsidRPr="000B0C52">
        <w:rPr>
          <w:lang w:bidi="he-IL"/>
        </w:rPr>
        <w:t>1-2. Première strophe </w:t>
      </w:r>
      <w:r>
        <w:rPr>
          <w:lang w:bidi="he-IL"/>
        </w:rPr>
        <w:t xml:space="preserve">: </w:t>
      </w:r>
      <w:r w:rsidRPr="000B0C52">
        <w:rPr>
          <w:lang w:bidi="he-IL"/>
        </w:rPr>
        <w:t>prélude</w:t>
      </w:r>
      <w:r>
        <w:rPr>
          <w:lang w:bidi="he-IL"/>
        </w:rPr>
        <w:t xml:space="preserve">, </w:t>
      </w:r>
      <w:r w:rsidRPr="000B0C52">
        <w:rPr>
          <w:lang w:bidi="he-IL"/>
        </w:rPr>
        <w:t>excitant les Israélites à la louange.</w:t>
      </w:r>
      <w:r w:rsidRPr="00A01812">
        <w:t xml:space="preserve"> — </w:t>
      </w:r>
      <w:r w:rsidRPr="00290B1E">
        <w:rPr>
          <w:rStyle w:val="italicus"/>
        </w:rPr>
        <w:t>Exult</w:t>
      </w:r>
      <w:r>
        <w:rPr>
          <w:rStyle w:val="italicus"/>
        </w:rPr>
        <w:t>é</w:t>
      </w:r>
      <w:r w:rsidRPr="00290B1E">
        <w:rPr>
          <w:rStyle w:val="italicus"/>
        </w:rPr>
        <w:t>mus</w:t>
      </w:r>
      <w:r>
        <w:rPr>
          <w:rStyle w:val="italicus"/>
        </w:rPr>
        <w:t xml:space="preserve">, </w:t>
      </w:r>
      <w:r w:rsidRPr="00290B1E">
        <w:rPr>
          <w:rStyle w:val="italicus"/>
        </w:rPr>
        <w:t>jubil</w:t>
      </w:r>
      <w:r>
        <w:rPr>
          <w:rStyle w:val="italicus"/>
        </w:rPr>
        <w:t>é</w:t>
      </w:r>
      <w:r w:rsidRPr="00290B1E">
        <w:rPr>
          <w:rStyle w:val="italicus"/>
        </w:rPr>
        <w:t xml:space="preserve">mus. </w:t>
      </w:r>
      <w:r w:rsidRPr="000B0C52">
        <w:rPr>
          <w:lang w:bidi="he-IL"/>
        </w:rPr>
        <w:t>Expressions très fortes</w:t>
      </w:r>
      <w:r>
        <w:rPr>
          <w:lang w:bidi="he-IL"/>
        </w:rPr>
        <w:t xml:space="preserve">, </w:t>
      </w:r>
      <w:r w:rsidRPr="000B0C52">
        <w:rPr>
          <w:lang w:bidi="he-IL"/>
        </w:rPr>
        <w:t>surtout dans l’hébreu </w:t>
      </w:r>
      <w:r>
        <w:rPr>
          <w:lang w:bidi="he-IL"/>
        </w:rPr>
        <w:t xml:space="preserve">: </w:t>
      </w:r>
      <w:r w:rsidRPr="00290B1E">
        <w:rPr>
          <w:rStyle w:val="italicus"/>
        </w:rPr>
        <w:t>rânan</w:t>
      </w:r>
      <w:r>
        <w:rPr>
          <w:rStyle w:val="italicus"/>
        </w:rPr>
        <w:t xml:space="preserve">, </w:t>
      </w:r>
      <w:r w:rsidRPr="000B0C52">
        <w:rPr>
          <w:lang w:bidi="he-IL"/>
        </w:rPr>
        <w:t xml:space="preserve">pousser des cris de </w:t>
      </w:r>
      <w:r>
        <w:rPr>
          <w:lang w:bidi="he-IL"/>
        </w:rPr>
        <w:t>joie</w:t>
      </w:r>
      <w:r w:rsidRPr="000B0C52">
        <w:rPr>
          <w:lang w:bidi="he-IL"/>
        </w:rPr>
        <w:t> ;</w:t>
      </w:r>
      <w:r>
        <w:rPr>
          <w:rStyle w:val="italicus"/>
        </w:rPr>
        <w:t xml:space="preserve"> hé</w:t>
      </w:r>
      <w:r w:rsidRPr="00290B1E">
        <w:rPr>
          <w:rStyle w:val="italicus"/>
        </w:rPr>
        <w:t>ria</w:t>
      </w:r>
      <w:r w:rsidR="00922DE7">
        <w:rPr>
          <w:rStyle w:val="italicus"/>
        </w:rPr>
        <w:t>῾</w:t>
      </w:r>
      <w:r>
        <w:rPr>
          <w:rStyle w:val="italicus"/>
        </w:rPr>
        <w:t>,</w:t>
      </w:r>
      <w:r w:rsidRPr="000B0C52">
        <w:rPr>
          <w:lang w:bidi="he-IL"/>
        </w:rPr>
        <w:t xml:space="preserve"> sonner de </w:t>
      </w:r>
      <w:r>
        <w:rPr>
          <w:lang w:bidi="he-IL"/>
        </w:rPr>
        <w:t>la</w:t>
      </w:r>
      <w:r w:rsidRPr="000B0C52">
        <w:rPr>
          <w:lang w:bidi="he-IL"/>
        </w:rPr>
        <w:t xml:space="preserve"> trompette.</w:t>
      </w:r>
      <w:r w:rsidRPr="00A01812">
        <w:t xml:space="preserve"> — </w:t>
      </w:r>
      <w:r w:rsidRPr="00290B1E">
        <w:rPr>
          <w:rStyle w:val="italicus"/>
        </w:rPr>
        <w:t>Deo salut</w:t>
      </w:r>
      <w:r>
        <w:rPr>
          <w:rStyle w:val="italicus"/>
        </w:rPr>
        <w:t>á</w:t>
      </w:r>
      <w:r w:rsidRPr="00290B1E">
        <w:rPr>
          <w:rStyle w:val="italicus"/>
        </w:rPr>
        <w:t>ri</w:t>
      </w:r>
      <w:r>
        <w:rPr>
          <w:rStyle w:val="italicus"/>
        </w:rPr>
        <w:t>…</w:t>
      </w:r>
      <w:r w:rsidRPr="000B0C52">
        <w:rPr>
          <w:lang w:bidi="he-IL"/>
        </w:rPr>
        <w:t xml:space="preserve"> Hébr. </w:t>
      </w:r>
      <w:r>
        <w:rPr>
          <w:lang w:bidi="he-IL"/>
        </w:rPr>
        <w:t xml:space="preserve">: </w:t>
      </w:r>
      <w:r w:rsidRPr="000B0C52">
        <w:rPr>
          <w:lang w:bidi="he-IL"/>
        </w:rPr>
        <w:t xml:space="preserve">le rocher de notre salut. Cf. Ps. </w:t>
      </w:r>
      <w:r>
        <w:rPr>
          <w:lang w:bidi="he-IL"/>
        </w:rPr>
        <w:t xml:space="preserve">XVII, </w:t>
      </w:r>
      <w:r w:rsidRPr="000B0C52">
        <w:rPr>
          <w:lang w:bidi="he-IL"/>
        </w:rPr>
        <w:t>2</w:t>
      </w:r>
      <w:r>
        <w:rPr>
          <w:lang w:bidi="he-IL"/>
        </w:rPr>
        <w:t>, etc</w:t>
      </w:r>
      <w:r w:rsidRPr="000B0C52">
        <w:rPr>
          <w:lang w:bidi="he-IL"/>
        </w:rPr>
        <w:t xml:space="preserve">. C.-à-d. </w:t>
      </w:r>
      <w:r>
        <w:rPr>
          <w:lang w:bidi="he-IL"/>
        </w:rPr>
        <w:t>« </w:t>
      </w:r>
      <w:r w:rsidRPr="000B0C52">
        <w:rPr>
          <w:lang w:bidi="he-IL"/>
        </w:rPr>
        <w:t>c</w:t>
      </w:r>
      <w:r>
        <w:rPr>
          <w:lang w:bidi="he-IL"/>
        </w:rPr>
        <w:t>e</w:t>
      </w:r>
      <w:r w:rsidRPr="000B0C52">
        <w:rPr>
          <w:lang w:bidi="he-IL"/>
        </w:rPr>
        <w:t>lui sur qui repose notre salut en toute garantie et sécurité</w:t>
      </w:r>
      <w:r>
        <w:rPr>
          <w:lang w:bidi="he-IL"/>
        </w:rPr>
        <w:t> »</w:t>
      </w:r>
      <w:r w:rsidRPr="000B0C52">
        <w:rPr>
          <w:lang w:bidi="he-IL"/>
        </w:rPr>
        <w:t>. (Patr</w:t>
      </w:r>
      <w:r>
        <w:rPr>
          <w:lang w:bidi="he-IL"/>
        </w:rPr>
        <w:t>i</w:t>
      </w:r>
      <w:r w:rsidRPr="000B0C52">
        <w:rPr>
          <w:lang w:bidi="he-IL"/>
        </w:rPr>
        <w:t>zi.)</w:t>
      </w:r>
      <w:r>
        <w:rPr>
          <w:lang w:bidi="he-IL"/>
        </w:rPr>
        <w:t xml:space="preserve"> — </w:t>
      </w:r>
      <w:r w:rsidRPr="00290B1E">
        <w:rPr>
          <w:rStyle w:val="italicus"/>
        </w:rPr>
        <w:t>Præoccup</w:t>
      </w:r>
      <w:r>
        <w:rPr>
          <w:rStyle w:val="italicus"/>
        </w:rPr>
        <w:t>é</w:t>
      </w:r>
      <w:r w:rsidRPr="00290B1E">
        <w:rPr>
          <w:rStyle w:val="italicus"/>
        </w:rPr>
        <w:t>mus fáciem</w:t>
      </w:r>
      <w:r>
        <w:rPr>
          <w:rStyle w:val="italicus"/>
        </w:rPr>
        <w:t>…</w:t>
      </w:r>
      <w:r w:rsidRPr="00290B1E">
        <w:rPr>
          <w:rStyle w:val="italicus"/>
        </w:rPr>
        <w:t xml:space="preserve"> in confess</w:t>
      </w:r>
      <w:r>
        <w:rPr>
          <w:rStyle w:val="italicus"/>
        </w:rPr>
        <w:t>ióne</w:t>
      </w:r>
      <w:r w:rsidRPr="00290B1E">
        <w:rPr>
          <w:rStyle w:val="italicus"/>
        </w:rPr>
        <w:t>.</w:t>
      </w:r>
      <w:r w:rsidRPr="000B0C52">
        <w:rPr>
          <w:lang w:bidi="he-IL"/>
        </w:rPr>
        <w:t xml:space="preserve"> Hébraïsme énergique </w:t>
      </w:r>
      <w:r>
        <w:rPr>
          <w:lang w:bidi="he-IL"/>
        </w:rPr>
        <w:t xml:space="preserve">: </w:t>
      </w:r>
      <w:r w:rsidRPr="000B0C52">
        <w:rPr>
          <w:lang w:bidi="he-IL"/>
        </w:rPr>
        <w:t>présentons-nous au plus tôt devant lui pour le louer ; étonnons-le</w:t>
      </w:r>
      <w:r>
        <w:rPr>
          <w:lang w:bidi="he-IL"/>
        </w:rPr>
        <w:t xml:space="preserve">, </w:t>
      </w:r>
      <w:r w:rsidRPr="000B0C52">
        <w:rPr>
          <w:lang w:bidi="he-IL"/>
        </w:rPr>
        <w:t>en quelque sorte</w:t>
      </w:r>
      <w:r>
        <w:rPr>
          <w:lang w:bidi="he-IL"/>
        </w:rPr>
        <w:t xml:space="preserve">, </w:t>
      </w:r>
      <w:r w:rsidRPr="000B0C52">
        <w:rPr>
          <w:lang w:bidi="he-IL"/>
        </w:rPr>
        <w:t>par notre promptitude à venir chanter ses louanges.</w:t>
      </w:r>
      <w:r>
        <w:rPr>
          <w:lang w:bidi="he-IL"/>
        </w:rPr>
        <w:t xml:space="preserve"> </w:t>
      </w:r>
    </w:p>
    <w:p w:rsidR="0073183F" w:rsidRDefault="0073183F" w:rsidP="0073183F">
      <w:pPr>
        <w:rPr>
          <w:lang w:bidi="he-IL"/>
        </w:rPr>
      </w:pPr>
      <w:r w:rsidRPr="000B0C52">
        <w:rPr>
          <w:lang w:bidi="he-IL"/>
        </w:rPr>
        <w:t>3-5. Seconde strophe </w:t>
      </w:r>
      <w:r>
        <w:rPr>
          <w:lang w:bidi="he-IL"/>
        </w:rPr>
        <w:t xml:space="preserve">: </w:t>
      </w:r>
      <w:r w:rsidRPr="000B0C52">
        <w:rPr>
          <w:lang w:bidi="he-IL"/>
        </w:rPr>
        <w:t>la toute-puissance infinie de Jéhovah</w:t>
      </w:r>
      <w:r>
        <w:rPr>
          <w:lang w:bidi="he-IL"/>
        </w:rPr>
        <w:t xml:space="preserve">, </w:t>
      </w:r>
      <w:r w:rsidRPr="000B0C52">
        <w:rPr>
          <w:lang w:bidi="he-IL"/>
        </w:rPr>
        <w:t>premier motif (</w:t>
      </w:r>
      <w:r w:rsidRPr="00290B1E">
        <w:rPr>
          <w:rStyle w:val="italicus"/>
        </w:rPr>
        <w:t>qu</w:t>
      </w:r>
      <w:r>
        <w:rPr>
          <w:rStyle w:val="italicus"/>
        </w:rPr>
        <w:t>ó</w:t>
      </w:r>
      <w:r w:rsidRPr="00290B1E">
        <w:rPr>
          <w:rStyle w:val="italicus"/>
        </w:rPr>
        <w:t>niam</w:t>
      </w:r>
      <w:r>
        <w:rPr>
          <w:rStyle w:val="italicus"/>
        </w:rPr>
        <w:t xml:space="preserve">, </w:t>
      </w:r>
      <w:r w:rsidRPr="00290B1E">
        <w:rPr>
          <w:rStyle w:val="italicus"/>
        </w:rPr>
        <w:t>quia</w:t>
      </w:r>
      <w:r>
        <w:rPr>
          <w:rStyle w:val="italicus"/>
        </w:rPr>
        <w:t xml:space="preserve">…, </w:t>
      </w:r>
      <w:r w:rsidRPr="000B0C52">
        <w:rPr>
          <w:lang w:bidi="he-IL"/>
        </w:rPr>
        <w:t>vers. 3</w:t>
      </w:r>
      <w:r>
        <w:rPr>
          <w:lang w:bidi="he-IL"/>
        </w:rPr>
        <w:t xml:space="preserve">, </w:t>
      </w:r>
      <w:r w:rsidRPr="000B0C52">
        <w:rPr>
          <w:lang w:bidi="he-IL"/>
        </w:rPr>
        <w:t>4</w:t>
      </w:r>
      <w:r>
        <w:rPr>
          <w:lang w:bidi="he-IL"/>
        </w:rPr>
        <w:t>, 5</w:t>
      </w:r>
      <w:r w:rsidRPr="00F746B6">
        <w:rPr>
          <w:lang w:bidi="he-IL"/>
        </w:rPr>
        <w:t xml:space="preserve">) </w:t>
      </w:r>
      <w:r w:rsidRPr="000B0C52">
        <w:rPr>
          <w:lang w:bidi="he-IL"/>
        </w:rPr>
        <w:t>de le célébrer avec enthousiasme.</w:t>
      </w:r>
      <w:r w:rsidRPr="00A01812">
        <w:t xml:space="preserve"> — </w:t>
      </w:r>
      <w:r w:rsidRPr="000B0C52">
        <w:rPr>
          <w:lang w:bidi="he-IL"/>
        </w:rPr>
        <w:t>Vers. 3</w:t>
      </w:r>
      <w:r>
        <w:rPr>
          <w:lang w:bidi="he-IL"/>
        </w:rPr>
        <w:t xml:space="preserve">, </w:t>
      </w:r>
      <w:r w:rsidRPr="000B0C52">
        <w:rPr>
          <w:lang w:bidi="he-IL"/>
        </w:rPr>
        <w:t xml:space="preserve">il </w:t>
      </w:r>
      <w:r>
        <w:rPr>
          <w:lang w:bidi="he-IL"/>
        </w:rPr>
        <w:t>est</w:t>
      </w:r>
      <w:r w:rsidRPr="000B0C52">
        <w:rPr>
          <w:lang w:bidi="he-IL"/>
        </w:rPr>
        <w:t xml:space="preserve"> le seul vrai Dieu</w:t>
      </w:r>
      <w:r>
        <w:rPr>
          <w:lang w:bidi="he-IL"/>
        </w:rPr>
        <w:t xml:space="preserve">, </w:t>
      </w:r>
      <w:r w:rsidRPr="000B0C52">
        <w:rPr>
          <w:lang w:bidi="he-IL"/>
        </w:rPr>
        <w:t xml:space="preserve">le seul vrai roi. </w:t>
      </w:r>
      <w:r w:rsidRPr="00290B1E">
        <w:rPr>
          <w:rStyle w:val="italicus"/>
        </w:rPr>
        <w:t>Super omnes deos </w:t>
      </w:r>
      <w:r>
        <w:rPr>
          <w:rStyle w:val="italicus"/>
        </w:rPr>
        <w:t xml:space="preserve">: </w:t>
      </w:r>
      <w:r w:rsidRPr="000B0C52">
        <w:rPr>
          <w:lang w:bidi="he-IL"/>
        </w:rPr>
        <w:t xml:space="preserve">supérieur à toutes les forces naturelles que les païens divinisaient et décoraient du titre de roi. Cf. Ex. </w:t>
      </w:r>
      <w:r>
        <w:rPr>
          <w:lang w:bidi="he-IL"/>
        </w:rPr>
        <w:t xml:space="preserve">XVIII, </w:t>
      </w:r>
      <w:r w:rsidRPr="000B0C52">
        <w:rPr>
          <w:lang w:bidi="he-IL"/>
        </w:rPr>
        <w:t>11</w:t>
      </w:r>
      <w:r>
        <w:rPr>
          <w:lang w:bidi="he-IL"/>
        </w:rPr>
        <w:t>, etc</w:t>
      </w:r>
      <w:r w:rsidRPr="000B0C52">
        <w:rPr>
          <w:lang w:bidi="he-IL"/>
        </w:rPr>
        <w:t>.</w:t>
      </w:r>
      <w:r w:rsidRPr="00A01812">
        <w:t xml:space="preserve"> — </w:t>
      </w:r>
      <w:r w:rsidRPr="000B0C52">
        <w:rPr>
          <w:lang w:bidi="he-IL"/>
        </w:rPr>
        <w:t>Vers. 4-5</w:t>
      </w:r>
      <w:r>
        <w:rPr>
          <w:lang w:bidi="he-IL"/>
        </w:rPr>
        <w:t xml:space="preserve">, </w:t>
      </w:r>
      <w:r w:rsidRPr="000B0C52">
        <w:rPr>
          <w:lang w:bidi="he-IL"/>
        </w:rPr>
        <w:t xml:space="preserve">il </w:t>
      </w:r>
      <w:r>
        <w:rPr>
          <w:lang w:bidi="he-IL"/>
        </w:rPr>
        <w:t>est</w:t>
      </w:r>
      <w:r w:rsidRPr="000B0C52">
        <w:rPr>
          <w:lang w:bidi="he-IL"/>
        </w:rPr>
        <w:t xml:space="preserve"> le Créateur de la terre et des mers</w:t>
      </w:r>
      <w:r>
        <w:rPr>
          <w:lang w:bidi="he-IL"/>
        </w:rPr>
        <w:t xml:space="preserve">, </w:t>
      </w:r>
      <w:r w:rsidRPr="000B0C52">
        <w:rPr>
          <w:lang w:bidi="he-IL"/>
        </w:rPr>
        <w:t>sur lesquelles il exerce un souverain domaine.</w:t>
      </w:r>
      <w:r w:rsidRPr="00290B1E">
        <w:rPr>
          <w:rStyle w:val="italicus"/>
        </w:rPr>
        <w:t xml:space="preserve"> In manu ejus</w:t>
      </w:r>
      <w:r w:rsidRPr="000B0C52">
        <w:rPr>
          <w:lang w:bidi="he-IL"/>
        </w:rPr>
        <w:t xml:space="preserve"> (trait pittoresque) </w:t>
      </w:r>
      <w:r>
        <w:rPr>
          <w:lang w:bidi="he-IL"/>
        </w:rPr>
        <w:t xml:space="preserve">: </w:t>
      </w:r>
      <w:r w:rsidRPr="000B0C52">
        <w:rPr>
          <w:lang w:bidi="he-IL"/>
        </w:rPr>
        <w:t>complètement en son pouvoir</w:t>
      </w:r>
      <w:r>
        <w:rPr>
          <w:lang w:bidi="he-IL"/>
        </w:rPr>
        <w:t xml:space="preserve">, </w:t>
      </w:r>
      <w:r w:rsidRPr="000B0C52">
        <w:rPr>
          <w:lang w:bidi="he-IL"/>
        </w:rPr>
        <w:t>de sorte qu’il peut en faire tout ce qu’il veut.</w:t>
      </w:r>
      <w:r w:rsidRPr="00290B1E">
        <w:rPr>
          <w:rStyle w:val="italicus"/>
        </w:rPr>
        <w:t xml:space="preserve"> Omnes fines </w:t>
      </w:r>
      <w:r>
        <w:rPr>
          <w:rStyle w:val="italicus"/>
        </w:rPr>
        <w:t>terræ</w:t>
      </w:r>
      <w:r w:rsidRPr="00290B1E">
        <w:rPr>
          <w:rStyle w:val="italicus"/>
        </w:rPr>
        <w:t> </w:t>
      </w:r>
      <w:r>
        <w:rPr>
          <w:rStyle w:val="italicus"/>
        </w:rPr>
        <w:t xml:space="preserve">: </w:t>
      </w:r>
      <w:r w:rsidRPr="000B0C52">
        <w:rPr>
          <w:lang w:bidi="he-IL"/>
        </w:rPr>
        <w:t>hébr.</w:t>
      </w:r>
      <w:r>
        <w:rPr>
          <w:lang w:bidi="he-IL"/>
        </w:rPr>
        <w:t xml:space="preserve">, </w:t>
      </w:r>
      <w:r w:rsidRPr="000B0C52">
        <w:rPr>
          <w:lang w:bidi="he-IL"/>
        </w:rPr>
        <w:t>toutes les profondeurs (les parties les plus intimes) de la terre.</w:t>
      </w:r>
      <w:r w:rsidRPr="00290B1E">
        <w:rPr>
          <w:rStyle w:val="italicus"/>
        </w:rPr>
        <w:t xml:space="preserve"> Altitúdines m</w:t>
      </w:r>
      <w:r>
        <w:rPr>
          <w:rStyle w:val="italicus"/>
        </w:rPr>
        <w:t>ó</w:t>
      </w:r>
      <w:r w:rsidRPr="00290B1E">
        <w:rPr>
          <w:rStyle w:val="italicus"/>
        </w:rPr>
        <w:t>ntium </w:t>
      </w:r>
      <w:r>
        <w:rPr>
          <w:rStyle w:val="italicus"/>
        </w:rPr>
        <w:t xml:space="preserve">: </w:t>
      </w:r>
      <w:r w:rsidRPr="000B0C52">
        <w:rPr>
          <w:lang w:bidi="he-IL"/>
        </w:rPr>
        <w:t>littéralement ; dans l’hébreu</w:t>
      </w:r>
      <w:r>
        <w:rPr>
          <w:lang w:bidi="he-IL"/>
        </w:rPr>
        <w:t>, « </w:t>
      </w:r>
      <w:r w:rsidRPr="000B0C52">
        <w:rPr>
          <w:lang w:bidi="he-IL"/>
        </w:rPr>
        <w:t>la pointe des montagnes ;</w:t>
      </w:r>
      <w:r>
        <w:rPr>
          <w:lang w:bidi="he-IL"/>
        </w:rPr>
        <w:t xml:space="preserve"> » </w:t>
      </w:r>
      <w:r w:rsidRPr="000B0C52">
        <w:rPr>
          <w:lang w:bidi="he-IL"/>
        </w:rPr>
        <w:t>donc la terre entière</w:t>
      </w:r>
      <w:r>
        <w:rPr>
          <w:lang w:bidi="he-IL"/>
        </w:rPr>
        <w:t xml:space="preserve">, </w:t>
      </w:r>
      <w:r w:rsidRPr="000B0C52">
        <w:rPr>
          <w:lang w:bidi="he-IL"/>
        </w:rPr>
        <w:t>depuis son centre jusqu’à ses sommets les plus élevés.</w:t>
      </w:r>
      <w:r w:rsidRPr="00290B1E">
        <w:rPr>
          <w:rStyle w:val="italicus"/>
        </w:rPr>
        <w:t xml:space="preserve"> Siccam </w:t>
      </w:r>
      <w:r>
        <w:rPr>
          <w:rStyle w:val="italicus"/>
        </w:rPr>
        <w:t xml:space="preserve">: </w:t>
      </w:r>
      <w:r w:rsidRPr="000B0C52">
        <w:rPr>
          <w:lang w:bidi="he-IL"/>
        </w:rPr>
        <w:t>le continent</w:t>
      </w:r>
      <w:r>
        <w:rPr>
          <w:lang w:bidi="he-IL"/>
        </w:rPr>
        <w:t xml:space="preserve">, </w:t>
      </w:r>
      <w:r w:rsidRPr="000B0C52">
        <w:rPr>
          <w:lang w:bidi="he-IL"/>
        </w:rPr>
        <w:t xml:space="preserve">par opposition aux mers ; cf. Gen. </w:t>
      </w:r>
      <w:r>
        <w:rPr>
          <w:lang w:bidi="he-IL"/>
        </w:rPr>
        <w:t xml:space="preserve">I, </w:t>
      </w:r>
      <w:r w:rsidRPr="000B0C52">
        <w:rPr>
          <w:lang w:bidi="he-IL"/>
        </w:rPr>
        <w:t>9-10.</w:t>
      </w:r>
      <w:r>
        <w:rPr>
          <w:lang w:bidi="he-IL"/>
        </w:rPr>
        <w:t xml:space="preserve"> </w:t>
      </w:r>
    </w:p>
    <w:p w:rsidR="0073183F" w:rsidRDefault="0073183F" w:rsidP="0073183F">
      <w:pPr>
        <w:rPr>
          <w:lang w:bidi="he-IL"/>
        </w:rPr>
      </w:pPr>
      <w:r w:rsidRPr="000B0C52">
        <w:rPr>
          <w:lang w:bidi="he-IL"/>
        </w:rPr>
        <w:t>6-7. Troisième strophe </w:t>
      </w:r>
      <w:r>
        <w:rPr>
          <w:lang w:bidi="he-IL"/>
        </w:rPr>
        <w:t xml:space="preserve">: </w:t>
      </w:r>
      <w:r w:rsidRPr="000B0C52">
        <w:rPr>
          <w:lang w:bidi="he-IL"/>
        </w:rPr>
        <w:t>les relations spéciales du Seigneur avec les Israélites</w:t>
      </w:r>
      <w:r>
        <w:rPr>
          <w:lang w:bidi="he-IL"/>
        </w:rPr>
        <w:t xml:space="preserve">, </w:t>
      </w:r>
      <w:r w:rsidRPr="000B0C52">
        <w:rPr>
          <w:lang w:bidi="he-IL"/>
        </w:rPr>
        <w:t>autre motif de le célébrer.</w:t>
      </w:r>
      <w:r w:rsidRPr="00A01812">
        <w:t xml:space="preserve"> — </w:t>
      </w:r>
      <w:r>
        <w:rPr>
          <w:rStyle w:val="italicus"/>
        </w:rPr>
        <w:t>Veníte…</w:t>
      </w:r>
      <w:r w:rsidRPr="000B0C52">
        <w:rPr>
          <w:lang w:bidi="he-IL"/>
        </w:rPr>
        <w:t xml:space="preserve"> Cette pensée nouvelle </w:t>
      </w:r>
      <w:r>
        <w:rPr>
          <w:lang w:bidi="he-IL"/>
        </w:rPr>
        <w:t>est</w:t>
      </w:r>
      <w:r w:rsidRPr="000B0C52">
        <w:rPr>
          <w:lang w:bidi="he-IL"/>
        </w:rPr>
        <w:t xml:space="preserve"> introduite par l’invitation du vers. 1</w:t>
      </w:r>
      <w:r>
        <w:rPr>
          <w:lang w:bidi="he-IL"/>
        </w:rPr>
        <w:t xml:space="preserve">, </w:t>
      </w:r>
      <w:r w:rsidRPr="000B0C52">
        <w:rPr>
          <w:lang w:bidi="he-IL"/>
        </w:rPr>
        <w:t xml:space="preserve">qui </w:t>
      </w:r>
      <w:r>
        <w:rPr>
          <w:lang w:bidi="he-IL"/>
        </w:rPr>
        <w:t>est</w:t>
      </w:r>
      <w:r w:rsidRPr="000B0C52">
        <w:rPr>
          <w:lang w:bidi="he-IL"/>
        </w:rPr>
        <w:t xml:space="preserve"> répétée à la manière d’un refrain.</w:t>
      </w:r>
      <w:r w:rsidRPr="00A01812">
        <w:t xml:space="preserve"> — </w:t>
      </w:r>
      <w:r w:rsidRPr="00290B1E">
        <w:rPr>
          <w:rStyle w:val="italicus"/>
        </w:rPr>
        <w:t>Ador</w:t>
      </w:r>
      <w:r>
        <w:rPr>
          <w:rStyle w:val="italicus"/>
        </w:rPr>
        <w:t>é</w:t>
      </w:r>
      <w:r w:rsidRPr="00290B1E">
        <w:rPr>
          <w:rStyle w:val="italicus"/>
        </w:rPr>
        <w:t>mus </w:t>
      </w:r>
      <w:r>
        <w:rPr>
          <w:rStyle w:val="italicus"/>
        </w:rPr>
        <w:t xml:space="preserve">: </w:t>
      </w:r>
      <w:r w:rsidRPr="000B0C52">
        <w:rPr>
          <w:lang w:bidi="he-IL"/>
        </w:rPr>
        <w:t>hébr.</w:t>
      </w:r>
      <w:r>
        <w:rPr>
          <w:lang w:bidi="he-IL"/>
        </w:rPr>
        <w:t xml:space="preserve">, </w:t>
      </w:r>
      <w:r w:rsidRPr="000B0C52">
        <w:rPr>
          <w:lang w:bidi="he-IL"/>
        </w:rPr>
        <w:t>prosternons-nous.</w:t>
      </w:r>
      <w:r w:rsidRPr="00290B1E">
        <w:rPr>
          <w:rStyle w:val="italicus"/>
        </w:rPr>
        <w:t xml:space="preserve"> Procid</w:t>
      </w:r>
      <w:r>
        <w:rPr>
          <w:rStyle w:val="italicus"/>
        </w:rPr>
        <w:t>ámus</w:t>
      </w:r>
      <w:r w:rsidRPr="00290B1E">
        <w:rPr>
          <w:rStyle w:val="italicus"/>
        </w:rPr>
        <w:t> </w:t>
      </w:r>
      <w:r>
        <w:rPr>
          <w:rStyle w:val="italicus"/>
        </w:rPr>
        <w:t xml:space="preserve">: </w:t>
      </w:r>
      <w:r w:rsidRPr="000B0C52">
        <w:rPr>
          <w:lang w:bidi="he-IL"/>
        </w:rPr>
        <w:t>hébr.</w:t>
      </w:r>
      <w:r>
        <w:rPr>
          <w:lang w:bidi="he-IL"/>
        </w:rPr>
        <w:t xml:space="preserve">, </w:t>
      </w:r>
      <w:r w:rsidRPr="000B0C52">
        <w:rPr>
          <w:lang w:bidi="he-IL"/>
        </w:rPr>
        <w:t>inclinons-nous.</w:t>
      </w:r>
      <w:r w:rsidRPr="00290B1E">
        <w:rPr>
          <w:rStyle w:val="italicus"/>
        </w:rPr>
        <w:t xml:space="preserve"> Plor</w:t>
      </w:r>
      <w:r>
        <w:rPr>
          <w:rStyle w:val="italicus"/>
        </w:rPr>
        <w:t>é</w:t>
      </w:r>
      <w:r w:rsidRPr="00290B1E">
        <w:rPr>
          <w:rStyle w:val="italicus"/>
        </w:rPr>
        <w:t>mus </w:t>
      </w:r>
      <w:r>
        <w:rPr>
          <w:rStyle w:val="italicus"/>
        </w:rPr>
        <w:t xml:space="preserve">: </w:t>
      </w:r>
      <w:r w:rsidRPr="000B0C52">
        <w:rPr>
          <w:lang w:bidi="he-IL"/>
        </w:rPr>
        <w:t>hébr.</w:t>
      </w:r>
      <w:r>
        <w:rPr>
          <w:lang w:bidi="he-IL"/>
        </w:rPr>
        <w:t xml:space="preserve">, </w:t>
      </w:r>
      <w:r w:rsidRPr="000B0C52">
        <w:rPr>
          <w:lang w:bidi="he-IL"/>
        </w:rPr>
        <w:t>fléchissons le genou. Trois gestes d’adoration</w:t>
      </w:r>
      <w:r>
        <w:rPr>
          <w:lang w:bidi="he-IL"/>
        </w:rPr>
        <w:t xml:space="preserve">, </w:t>
      </w:r>
      <w:r w:rsidRPr="000B0C52">
        <w:rPr>
          <w:lang w:bidi="he-IL"/>
        </w:rPr>
        <w:t xml:space="preserve">usités dès la plus haute antiquité. </w:t>
      </w:r>
      <w:r w:rsidRPr="003A2C8F">
        <w:rPr>
          <w:lang w:val="en-US" w:bidi="he-IL"/>
        </w:rPr>
        <w:t>Voyez</w:t>
      </w:r>
      <w:r w:rsidRPr="003A2C8F">
        <w:rPr>
          <w:lang w:val="en-US"/>
        </w:rPr>
        <w:t xml:space="preserve"> l’</w:t>
      </w:r>
      <w:r w:rsidRPr="003A2C8F">
        <w:rPr>
          <w:rStyle w:val="italicus"/>
          <w:lang w:val="en-US"/>
        </w:rPr>
        <w:t xml:space="preserve">Atlas archéol., </w:t>
      </w:r>
      <w:r w:rsidRPr="003A2C8F">
        <w:rPr>
          <w:lang w:val="en-US" w:bidi="he-IL"/>
        </w:rPr>
        <w:t xml:space="preserve">pl. LXXIX, fig. 2, 3, 4, 9, 11, 12 ; pl. XCV, fig. 3 ; pl. XCVI, fig. 7 ; pl. </w:t>
      </w:r>
      <w:r>
        <w:rPr>
          <w:lang w:bidi="he-IL"/>
        </w:rPr>
        <w:t xml:space="preserve">CII, </w:t>
      </w:r>
      <w:r w:rsidRPr="000B0C52">
        <w:rPr>
          <w:lang w:bidi="he-IL"/>
        </w:rPr>
        <w:t xml:space="preserve">fig. 5 ; pl. </w:t>
      </w:r>
      <w:r>
        <w:rPr>
          <w:lang w:bidi="he-IL"/>
        </w:rPr>
        <w:t xml:space="preserve">CIII, </w:t>
      </w:r>
      <w:r w:rsidRPr="000B0C52">
        <w:rPr>
          <w:lang w:bidi="he-IL"/>
        </w:rPr>
        <w:t>fig. 1</w:t>
      </w:r>
      <w:r>
        <w:rPr>
          <w:lang w:bidi="he-IL"/>
        </w:rPr>
        <w:t xml:space="preserve">, </w:t>
      </w:r>
      <w:r w:rsidRPr="000B0C52">
        <w:rPr>
          <w:lang w:bidi="he-IL"/>
        </w:rPr>
        <w:t>5</w:t>
      </w:r>
      <w:r>
        <w:rPr>
          <w:lang w:bidi="he-IL"/>
        </w:rPr>
        <w:t xml:space="preserve">, </w:t>
      </w:r>
      <w:r w:rsidRPr="000B0C52">
        <w:rPr>
          <w:lang w:bidi="he-IL"/>
        </w:rPr>
        <w:t>6.</w:t>
      </w:r>
      <w:r w:rsidRPr="00A01812">
        <w:t xml:space="preserve"> — </w:t>
      </w:r>
      <w:r w:rsidRPr="00290B1E">
        <w:rPr>
          <w:rStyle w:val="italicus"/>
        </w:rPr>
        <w:t>Qui fecit vos.</w:t>
      </w:r>
      <w:r w:rsidRPr="000B0C52">
        <w:rPr>
          <w:lang w:bidi="he-IL"/>
        </w:rPr>
        <w:t xml:space="preserve"> Il a daigné faire de nous son peuple privilégié. Cf. Deut. </w:t>
      </w:r>
      <w:r>
        <w:rPr>
          <w:lang w:bidi="he-IL"/>
        </w:rPr>
        <w:t xml:space="preserve">XXXII, </w:t>
      </w:r>
      <w:r w:rsidRPr="000B0C52">
        <w:rPr>
          <w:lang w:bidi="he-IL"/>
        </w:rPr>
        <w:t>15</w:t>
      </w:r>
      <w:r>
        <w:rPr>
          <w:lang w:bidi="he-IL"/>
        </w:rPr>
        <w:t xml:space="preserve">, </w:t>
      </w:r>
      <w:r w:rsidRPr="000B0C52">
        <w:rPr>
          <w:lang w:bidi="he-IL"/>
        </w:rPr>
        <w:t xml:space="preserve">18. </w:t>
      </w:r>
      <w:r>
        <w:rPr>
          <w:lang w:bidi="he-IL"/>
        </w:rPr>
        <w:t xml:space="preserve">{290} </w:t>
      </w:r>
      <w:r w:rsidRPr="000B0C52">
        <w:rPr>
          <w:lang w:bidi="he-IL"/>
        </w:rPr>
        <w:t>C’est</w:t>
      </w:r>
      <w:r>
        <w:rPr>
          <w:lang w:bidi="he-IL"/>
        </w:rPr>
        <w:t xml:space="preserve"> </w:t>
      </w:r>
      <w:r w:rsidRPr="000B0C52">
        <w:rPr>
          <w:lang w:bidi="he-IL"/>
        </w:rPr>
        <w:t>le nouveau motif de louange</w:t>
      </w:r>
      <w:r>
        <w:rPr>
          <w:lang w:bidi="he-IL"/>
        </w:rPr>
        <w:t xml:space="preserve">, </w:t>
      </w:r>
      <w:r w:rsidRPr="000B0C52">
        <w:rPr>
          <w:lang w:bidi="he-IL"/>
        </w:rPr>
        <w:t>commenté ensuite au vers. 7.</w:t>
      </w:r>
      <w:r w:rsidRPr="00A01812">
        <w:t xml:space="preserve"> — </w:t>
      </w:r>
      <w:r>
        <w:rPr>
          <w:rStyle w:val="italicus"/>
        </w:rPr>
        <w:t>Páscuæ</w:t>
      </w:r>
      <w:r w:rsidRPr="00290B1E">
        <w:rPr>
          <w:rStyle w:val="italicus"/>
        </w:rPr>
        <w:t xml:space="preserve"> ejus </w:t>
      </w:r>
      <w:r>
        <w:rPr>
          <w:rStyle w:val="italicus"/>
        </w:rPr>
        <w:t xml:space="preserve">: </w:t>
      </w:r>
      <w:r w:rsidRPr="000B0C52">
        <w:rPr>
          <w:lang w:bidi="he-IL"/>
        </w:rPr>
        <w:t>la Palestine</w:t>
      </w:r>
      <w:r>
        <w:rPr>
          <w:lang w:bidi="he-IL"/>
        </w:rPr>
        <w:t xml:space="preserve">, </w:t>
      </w:r>
      <w:r w:rsidRPr="000B0C52">
        <w:rPr>
          <w:lang w:bidi="he-IL"/>
        </w:rPr>
        <w:t>gras pâturage dans lequel Dieu avait établi son cher troupeau.</w:t>
      </w:r>
      <w:r w:rsidRPr="00A01812">
        <w:t xml:space="preserve"> — </w:t>
      </w:r>
      <w:r w:rsidRPr="00290B1E">
        <w:rPr>
          <w:rStyle w:val="italicus"/>
        </w:rPr>
        <w:t>Oves manus ejus.</w:t>
      </w:r>
      <w:r w:rsidRPr="000B0C52">
        <w:rPr>
          <w:lang w:bidi="he-IL"/>
        </w:rPr>
        <w:t xml:space="preserve"> Trait délicat </w:t>
      </w:r>
      <w:r>
        <w:rPr>
          <w:lang w:bidi="he-IL"/>
        </w:rPr>
        <w:t xml:space="preserve">: </w:t>
      </w:r>
      <w:r w:rsidRPr="000B0C52">
        <w:rPr>
          <w:lang w:bidi="he-IL"/>
        </w:rPr>
        <w:t>les brebis qu’il protège</w:t>
      </w:r>
      <w:r>
        <w:rPr>
          <w:lang w:bidi="he-IL"/>
        </w:rPr>
        <w:t xml:space="preserve">, </w:t>
      </w:r>
      <w:r w:rsidRPr="000B0C52">
        <w:rPr>
          <w:lang w:bidi="he-IL"/>
        </w:rPr>
        <w:t>étendant sur elles sa main pour les défendre.</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3° Deuxième partie </w:t>
      </w:r>
      <w:r>
        <w:rPr>
          <w:rFonts w:eastAsia="Arial Unicode MS"/>
          <w:lang w:bidi="he-IL"/>
        </w:rPr>
        <w:t xml:space="preserve">: </w:t>
      </w:r>
      <w:r w:rsidRPr="000B0C52">
        <w:rPr>
          <w:rFonts w:eastAsia="Arial Unicode MS"/>
          <w:lang w:bidi="he-IL"/>
        </w:rPr>
        <w:t>exhortation à l’obéissance. Vers. 8-11.</w:t>
      </w:r>
      <w:r>
        <w:rPr>
          <w:rFonts w:eastAsia="Arial Unicode MS"/>
          <w:lang w:bidi="he-IL"/>
        </w:rPr>
        <w:t xml:space="preserve"> </w:t>
      </w:r>
    </w:p>
    <w:p w:rsidR="0073183F" w:rsidRDefault="0073183F" w:rsidP="0073183F">
      <w:pPr>
        <w:rPr>
          <w:lang w:bidi="he-IL"/>
        </w:rPr>
      </w:pPr>
      <w:r w:rsidRPr="000B0C52">
        <w:rPr>
          <w:lang w:bidi="he-IL"/>
        </w:rPr>
        <w:t>8-9. Quatrième strophe </w:t>
      </w:r>
      <w:r>
        <w:rPr>
          <w:lang w:bidi="he-IL"/>
        </w:rPr>
        <w:t xml:space="preserve">: </w:t>
      </w:r>
      <w:r w:rsidRPr="000B0C52">
        <w:rPr>
          <w:lang w:bidi="he-IL"/>
        </w:rPr>
        <w:t>grave avertissement.</w:t>
      </w:r>
      <w:r w:rsidRPr="00A01812">
        <w:t xml:space="preserve"> — </w:t>
      </w:r>
      <w:r w:rsidRPr="000B0C52">
        <w:rPr>
          <w:lang w:bidi="he-IL"/>
        </w:rPr>
        <w:t>L’adverbe</w:t>
      </w:r>
      <w:r w:rsidRPr="00290B1E">
        <w:rPr>
          <w:rStyle w:val="italicus"/>
        </w:rPr>
        <w:t xml:space="preserve"> </w:t>
      </w:r>
      <w:r>
        <w:rPr>
          <w:rStyle w:val="italicus"/>
        </w:rPr>
        <w:t>hódie</w:t>
      </w:r>
      <w:r w:rsidRPr="000B0C52">
        <w:rPr>
          <w:lang w:bidi="he-IL"/>
        </w:rPr>
        <w:t xml:space="preserve"> </w:t>
      </w:r>
      <w:r>
        <w:rPr>
          <w:lang w:bidi="he-IL"/>
        </w:rPr>
        <w:t>est</w:t>
      </w:r>
      <w:r w:rsidRPr="000B0C52">
        <w:rPr>
          <w:lang w:bidi="he-IL"/>
        </w:rPr>
        <w:t xml:space="preserve"> fortement accentué</w:t>
      </w:r>
      <w:r>
        <w:rPr>
          <w:lang w:bidi="he-IL"/>
        </w:rPr>
        <w:t>. Il</w:t>
      </w:r>
      <w:r w:rsidRPr="000B0C52">
        <w:rPr>
          <w:lang w:bidi="he-IL"/>
        </w:rPr>
        <w:t xml:space="preserve"> signale la haute importance de l’heure présente</w:t>
      </w:r>
      <w:r>
        <w:rPr>
          <w:lang w:bidi="he-IL"/>
        </w:rPr>
        <w:t xml:space="preserve">, </w:t>
      </w:r>
      <w:r w:rsidRPr="000B0C52">
        <w:rPr>
          <w:lang w:bidi="he-IL"/>
        </w:rPr>
        <w:t>du moment où Dieu parle à l’homme pour l’exciter au bien. Ce moment et cette heure sont décisifs</w:t>
      </w:r>
      <w:r>
        <w:rPr>
          <w:lang w:bidi="he-IL"/>
        </w:rPr>
        <w:t xml:space="preserve">, </w:t>
      </w:r>
      <w:r w:rsidRPr="000B0C52">
        <w:rPr>
          <w:lang w:bidi="he-IL"/>
        </w:rPr>
        <w:t>car ils ne reviendront peut-être jamais plus. Voyez</w:t>
      </w:r>
      <w:r>
        <w:rPr>
          <w:lang w:bidi="he-IL"/>
        </w:rPr>
        <w:t xml:space="preserve">, </w:t>
      </w:r>
      <w:r w:rsidRPr="000B0C52">
        <w:rPr>
          <w:lang w:bidi="he-IL"/>
        </w:rPr>
        <w:t>dans l’épître aux Hébreux</w:t>
      </w:r>
      <w:r>
        <w:rPr>
          <w:lang w:bidi="he-IL"/>
        </w:rPr>
        <w:t xml:space="preserve">, III, </w:t>
      </w:r>
      <w:r w:rsidRPr="000B0C52">
        <w:rPr>
          <w:lang w:bidi="he-IL"/>
        </w:rPr>
        <w:t>7-</w:t>
      </w:r>
      <w:r>
        <w:rPr>
          <w:lang w:bidi="he-IL"/>
        </w:rPr>
        <w:t xml:space="preserve">IV, </w:t>
      </w:r>
      <w:r w:rsidRPr="000B0C52">
        <w:rPr>
          <w:lang w:bidi="he-IL"/>
        </w:rPr>
        <w:t>13</w:t>
      </w:r>
      <w:r>
        <w:rPr>
          <w:lang w:bidi="he-IL"/>
        </w:rPr>
        <w:t xml:space="preserve">, </w:t>
      </w:r>
      <w:r w:rsidRPr="000B0C52">
        <w:rPr>
          <w:lang w:bidi="he-IL"/>
        </w:rPr>
        <w:t>l’admirable application que saint Paul fait de ce passage aux chrétiens. Dans l’hébreu</w:t>
      </w:r>
      <w:r>
        <w:rPr>
          <w:lang w:bidi="he-IL"/>
        </w:rPr>
        <w:t xml:space="preserve">, </w:t>
      </w:r>
      <w:r w:rsidRPr="000B0C52">
        <w:rPr>
          <w:lang w:bidi="he-IL"/>
        </w:rPr>
        <w:t xml:space="preserve">les mots </w:t>
      </w:r>
      <w:r>
        <w:rPr>
          <w:rStyle w:val="italicus"/>
        </w:rPr>
        <w:t>hódie</w:t>
      </w:r>
      <w:r w:rsidRPr="00290B1E">
        <w:rPr>
          <w:rStyle w:val="italicus"/>
        </w:rPr>
        <w:t xml:space="preserve"> si</w:t>
      </w:r>
      <w:r>
        <w:rPr>
          <w:rStyle w:val="italicus"/>
        </w:rPr>
        <w:t>…</w:t>
      </w:r>
      <w:r w:rsidRPr="00290B1E">
        <w:rPr>
          <w:rStyle w:val="italicus"/>
        </w:rPr>
        <w:t xml:space="preserve"> audiéritis</w:t>
      </w:r>
      <w:r w:rsidRPr="000B0C52">
        <w:rPr>
          <w:lang w:bidi="he-IL"/>
        </w:rPr>
        <w:t xml:space="preserve"> paraissent former une proposition à part </w:t>
      </w:r>
      <w:r>
        <w:rPr>
          <w:lang w:bidi="he-IL"/>
        </w:rPr>
        <w:t>: Oh !</w:t>
      </w:r>
      <w:r w:rsidRPr="000B0C52">
        <w:rPr>
          <w:lang w:bidi="he-IL"/>
        </w:rPr>
        <w:t xml:space="preserve"> si aujourd’hui vous entendiez sa voix ! Une nouvelle phrase commence ensuite</w:t>
      </w:r>
      <w:r>
        <w:rPr>
          <w:lang w:bidi="he-IL"/>
        </w:rPr>
        <w:t>.</w:t>
      </w:r>
      <w:r w:rsidRPr="00A01812">
        <w:t xml:space="preserve"> — </w:t>
      </w:r>
      <w:r>
        <w:rPr>
          <w:rStyle w:val="italicus"/>
        </w:rPr>
        <w:t>Nolíte…</w:t>
      </w:r>
      <w:r w:rsidRPr="000B0C52">
        <w:rPr>
          <w:lang w:bidi="he-IL"/>
        </w:rPr>
        <w:t xml:space="preserve"> C’est le Seigneur lui-même qui prend tout à coup la parole en cet endroit</w:t>
      </w:r>
      <w:r>
        <w:rPr>
          <w:lang w:bidi="he-IL"/>
        </w:rPr>
        <w:t xml:space="preserve">, </w:t>
      </w:r>
      <w:r w:rsidRPr="000B0C52">
        <w:rPr>
          <w:lang w:bidi="he-IL"/>
        </w:rPr>
        <w:t>répondant au souhait du psalmiste</w:t>
      </w:r>
      <w:r>
        <w:rPr>
          <w:lang w:bidi="he-IL"/>
        </w:rPr>
        <w:t xml:space="preserve">, </w:t>
      </w:r>
      <w:r w:rsidRPr="000B0C52">
        <w:rPr>
          <w:lang w:bidi="he-IL"/>
        </w:rPr>
        <w:t>pour mieux encourager son peuple à lui être fidèle</w:t>
      </w:r>
      <w:r>
        <w:rPr>
          <w:lang w:bidi="he-IL"/>
        </w:rPr>
        <w:t>.</w:t>
      </w:r>
      <w:r w:rsidRPr="00A01812">
        <w:t xml:space="preserve"> — </w:t>
      </w:r>
      <w:r w:rsidRPr="00290B1E">
        <w:rPr>
          <w:rStyle w:val="italicus"/>
        </w:rPr>
        <w:t>Obduráre corda</w:t>
      </w:r>
      <w:r>
        <w:rPr>
          <w:lang w:bidi="he-IL"/>
        </w:rPr>
        <w:t xml:space="preserve">, </w:t>
      </w:r>
      <w:r w:rsidRPr="000B0C52">
        <w:rPr>
          <w:lang w:bidi="he-IL"/>
        </w:rPr>
        <w:t>c’est être volontairement insensible et par conséquent rebelle à la grâce et aux ordres divins</w:t>
      </w:r>
      <w:r>
        <w:rPr>
          <w:lang w:bidi="he-IL"/>
        </w:rPr>
        <w:t xml:space="preserve">, </w:t>
      </w:r>
      <w:r w:rsidRPr="000B0C52">
        <w:rPr>
          <w:lang w:bidi="he-IL"/>
        </w:rPr>
        <w:t>ainsi qu’il n’était que trop arrivé aux anciens Hébreux</w:t>
      </w:r>
      <w:r>
        <w:rPr>
          <w:lang w:bidi="he-IL"/>
        </w:rPr>
        <w:t xml:space="preserve">, </w:t>
      </w:r>
      <w:r w:rsidRPr="000B0C52">
        <w:rPr>
          <w:lang w:bidi="he-IL"/>
        </w:rPr>
        <w:t>dont les désobéissances sont aussitôt mentionnées sommairement.</w:t>
      </w:r>
      <w:r w:rsidRPr="00A01812">
        <w:t xml:space="preserve"> — </w:t>
      </w:r>
      <w:r w:rsidRPr="00290B1E">
        <w:rPr>
          <w:rStyle w:val="italicus"/>
        </w:rPr>
        <w:t>Sicut in irritat</w:t>
      </w:r>
      <w:r>
        <w:rPr>
          <w:rStyle w:val="italicus"/>
        </w:rPr>
        <w:t>ióne</w:t>
      </w:r>
      <w:r w:rsidRPr="00290B1E">
        <w:rPr>
          <w:rStyle w:val="italicus"/>
        </w:rPr>
        <w:t>.</w:t>
      </w:r>
      <w:r w:rsidRPr="000B0C52">
        <w:rPr>
          <w:lang w:bidi="he-IL"/>
        </w:rPr>
        <w:t xml:space="preserve"> Hébr. </w:t>
      </w:r>
      <w:r>
        <w:rPr>
          <w:lang w:bidi="he-IL"/>
        </w:rPr>
        <w:t xml:space="preserve">: </w:t>
      </w:r>
      <w:r w:rsidRPr="000B0C52">
        <w:rPr>
          <w:lang w:bidi="he-IL"/>
        </w:rPr>
        <w:t>comme à</w:t>
      </w:r>
      <w:r>
        <w:rPr>
          <w:rStyle w:val="italicus"/>
        </w:rPr>
        <w:t xml:space="preserve"> Mᵉ</w:t>
      </w:r>
      <w:r w:rsidRPr="00290B1E">
        <w:rPr>
          <w:rStyle w:val="italicus"/>
        </w:rPr>
        <w:t>rîbah.</w:t>
      </w:r>
      <w:r w:rsidRPr="000B0C52">
        <w:rPr>
          <w:lang w:bidi="he-IL"/>
        </w:rPr>
        <w:t xml:space="preserve"> Nom d’une localité célèbre dans l’histoire de la sortie d’Égypte. Cf. Ex. </w:t>
      </w:r>
      <w:r>
        <w:rPr>
          <w:lang w:bidi="he-IL"/>
        </w:rPr>
        <w:t xml:space="preserve">XVII, </w:t>
      </w:r>
      <w:r w:rsidRPr="000B0C52">
        <w:rPr>
          <w:lang w:bidi="he-IL"/>
        </w:rPr>
        <w:t xml:space="preserve">1-7 ; Ps. </w:t>
      </w:r>
      <w:r>
        <w:rPr>
          <w:lang w:bidi="he-IL"/>
        </w:rPr>
        <w:t xml:space="preserve">LXXX, </w:t>
      </w:r>
      <w:r w:rsidRPr="000B0C52">
        <w:rPr>
          <w:lang w:bidi="he-IL"/>
        </w:rPr>
        <w:t>8</w:t>
      </w:r>
      <w:r>
        <w:rPr>
          <w:lang w:bidi="he-IL"/>
        </w:rPr>
        <w:t xml:space="preserve">, </w:t>
      </w:r>
      <w:r w:rsidRPr="000B0C52">
        <w:rPr>
          <w:lang w:bidi="he-IL"/>
        </w:rPr>
        <w:t>et</w:t>
      </w:r>
      <w:r>
        <w:rPr>
          <w:lang w:bidi="he-IL"/>
        </w:rPr>
        <w:t xml:space="preserve"> l</w:t>
      </w:r>
      <w:r w:rsidRPr="000B0C52">
        <w:rPr>
          <w:lang w:bidi="he-IL"/>
        </w:rPr>
        <w:t>es notes.</w:t>
      </w:r>
      <w:r w:rsidRPr="00A01812">
        <w:t xml:space="preserve"> — </w:t>
      </w:r>
      <w:r>
        <w:rPr>
          <w:rStyle w:val="italicus"/>
        </w:rPr>
        <w:t>Secúndum</w:t>
      </w:r>
      <w:r w:rsidRPr="00290B1E">
        <w:rPr>
          <w:rStyle w:val="italicus"/>
        </w:rPr>
        <w:t xml:space="preserve"> diem tentati</w:t>
      </w:r>
      <w:r>
        <w:rPr>
          <w:rStyle w:val="italicus"/>
        </w:rPr>
        <w:t>ó</w:t>
      </w:r>
      <w:r w:rsidRPr="00290B1E">
        <w:rPr>
          <w:rStyle w:val="italicus"/>
        </w:rPr>
        <w:t>nis.</w:t>
      </w:r>
      <w:r w:rsidRPr="000B0C52">
        <w:rPr>
          <w:lang w:bidi="he-IL"/>
        </w:rPr>
        <w:t xml:space="preserve"> Hébr.</w:t>
      </w:r>
      <w:r>
        <w:rPr>
          <w:lang w:bidi="he-IL"/>
        </w:rPr>
        <w:t> :</w:t>
      </w:r>
      <w:r w:rsidRPr="000B0C52">
        <w:rPr>
          <w:lang w:bidi="he-IL"/>
        </w:rPr>
        <w:t>·comme au jour de</w:t>
      </w:r>
      <w:r w:rsidRPr="00290B1E">
        <w:rPr>
          <w:rStyle w:val="italicus"/>
        </w:rPr>
        <w:t xml:space="preserve"> Massah.</w:t>
      </w:r>
      <w:r w:rsidRPr="000B0C52">
        <w:rPr>
          <w:lang w:bidi="he-IL"/>
        </w:rPr>
        <w:t xml:space="preserve"> Autre nom propre. Il s’agit du même fait</w:t>
      </w:r>
      <w:r>
        <w:rPr>
          <w:lang w:bidi="he-IL"/>
        </w:rPr>
        <w:t xml:space="preserve">, </w:t>
      </w:r>
      <w:r w:rsidRPr="000B0C52">
        <w:rPr>
          <w:lang w:bidi="he-IL"/>
        </w:rPr>
        <w:t xml:space="preserve">la localité en question ayant été appelée </w:t>
      </w:r>
      <w:r>
        <w:rPr>
          <w:rStyle w:val="italicus"/>
        </w:rPr>
        <w:t>Massah et Mᵉ</w:t>
      </w:r>
      <w:r w:rsidRPr="00290B1E">
        <w:rPr>
          <w:rStyle w:val="italicus"/>
        </w:rPr>
        <w:t>rîbah</w:t>
      </w:r>
      <w:r w:rsidRPr="000B0C52">
        <w:rPr>
          <w:lang w:bidi="he-IL"/>
        </w:rPr>
        <w:t xml:space="preserve"> (Ex. </w:t>
      </w:r>
      <w:r>
        <w:rPr>
          <w:lang w:bidi="he-IL"/>
        </w:rPr>
        <w:t xml:space="preserve">XVII, </w:t>
      </w:r>
      <w:r w:rsidRPr="000B0C52">
        <w:rPr>
          <w:lang w:bidi="he-IL"/>
        </w:rPr>
        <w:t>7).</w:t>
      </w:r>
      <w:r w:rsidRPr="00A01812">
        <w:t xml:space="preserve"> — </w:t>
      </w:r>
      <w:r w:rsidRPr="00290B1E">
        <w:rPr>
          <w:rStyle w:val="italicus"/>
        </w:rPr>
        <w:t>Tentav</w:t>
      </w:r>
      <w:r>
        <w:rPr>
          <w:rStyle w:val="italicus"/>
        </w:rPr>
        <w:t xml:space="preserve">érunt, </w:t>
      </w:r>
      <w:r w:rsidRPr="00290B1E">
        <w:rPr>
          <w:rStyle w:val="italicus"/>
        </w:rPr>
        <w:t>probav</w:t>
      </w:r>
      <w:r>
        <w:rPr>
          <w:rStyle w:val="italicus"/>
        </w:rPr>
        <w:t>érunt</w:t>
      </w:r>
      <w:r w:rsidRPr="00290B1E">
        <w:rPr>
          <w:rStyle w:val="italicus"/>
        </w:rPr>
        <w:t>.</w:t>
      </w:r>
      <w:r w:rsidRPr="000B0C52">
        <w:rPr>
          <w:lang w:bidi="he-IL"/>
        </w:rPr>
        <w:t xml:space="preserve"> Anthropomorphismes. Les Hébreux avaient</w:t>
      </w:r>
      <w:r>
        <w:rPr>
          <w:lang w:bidi="he-IL"/>
        </w:rPr>
        <w:t xml:space="preserve">, </w:t>
      </w:r>
      <w:r w:rsidRPr="000B0C52">
        <w:rPr>
          <w:lang w:bidi="he-IL"/>
        </w:rPr>
        <w:t>pour ainsi dire</w:t>
      </w:r>
      <w:r>
        <w:rPr>
          <w:lang w:bidi="he-IL"/>
        </w:rPr>
        <w:t xml:space="preserve">, </w:t>
      </w:r>
      <w:r w:rsidRPr="000B0C52">
        <w:rPr>
          <w:lang w:bidi="he-IL"/>
        </w:rPr>
        <w:t xml:space="preserve">mis à l’épreuve la </w:t>
      </w:r>
      <w:r w:rsidRPr="000B0C52">
        <w:rPr>
          <w:lang w:bidi="he-IL"/>
        </w:rPr>
        <w:lastRenderedPageBreak/>
        <w:t>puissance et la bonté de Jéhovah par leurs doutes</w:t>
      </w:r>
      <w:r>
        <w:rPr>
          <w:lang w:bidi="he-IL"/>
        </w:rPr>
        <w:t xml:space="preserve"> </w:t>
      </w:r>
      <w:r w:rsidRPr="000B0C52">
        <w:rPr>
          <w:lang w:bidi="he-IL"/>
        </w:rPr>
        <w:t>impies.</w:t>
      </w:r>
      <w:r w:rsidRPr="00A01812">
        <w:t xml:space="preserve"> — </w:t>
      </w:r>
      <w:r w:rsidRPr="00290B1E">
        <w:rPr>
          <w:rStyle w:val="italicus"/>
        </w:rPr>
        <w:t>Et vid</w:t>
      </w:r>
      <w:r>
        <w:rPr>
          <w:rStyle w:val="italicus"/>
        </w:rPr>
        <w:t>érunt</w:t>
      </w:r>
      <w:r w:rsidRPr="00290B1E">
        <w:rPr>
          <w:rStyle w:val="italicus"/>
        </w:rPr>
        <w:t xml:space="preserve"> </w:t>
      </w:r>
      <w:r>
        <w:rPr>
          <w:rStyle w:val="italicus"/>
        </w:rPr>
        <w:t>ópera</w:t>
      </w:r>
      <w:r w:rsidRPr="000B0C52">
        <w:rPr>
          <w:lang w:bidi="he-IL"/>
        </w:rPr>
        <w:t xml:space="preserve"> (hébr. </w:t>
      </w:r>
      <w:r>
        <w:rPr>
          <w:lang w:bidi="he-IL"/>
        </w:rPr>
        <w:t xml:space="preserve">: </w:t>
      </w:r>
      <w:r w:rsidRPr="000B0C52">
        <w:rPr>
          <w:lang w:bidi="he-IL"/>
        </w:rPr>
        <w:t>mon œuvre). Ce détail relève</w:t>
      </w:r>
      <w:r>
        <w:rPr>
          <w:lang w:bidi="he-IL"/>
        </w:rPr>
        <w:t xml:space="preserve"> l</w:t>
      </w:r>
      <w:r w:rsidRPr="008050C1">
        <w:rPr>
          <w:lang w:bidi="he-IL"/>
        </w:rPr>
        <w:t>’</w:t>
      </w:r>
      <w:r w:rsidRPr="000B0C52">
        <w:rPr>
          <w:lang w:bidi="he-IL"/>
        </w:rPr>
        <w:t>ingratitude des coupables </w:t>
      </w:r>
      <w:r>
        <w:rPr>
          <w:lang w:bidi="he-IL"/>
        </w:rPr>
        <w:t xml:space="preserve">: </w:t>
      </w:r>
      <w:r w:rsidRPr="000B0C52">
        <w:rPr>
          <w:lang w:bidi="he-IL"/>
        </w:rPr>
        <w:t>Et pourtant ils avaient vu à maintes reprises tout ce que j’étais capable de faire pour eux.</w:t>
      </w:r>
      <w:r>
        <w:rPr>
          <w:lang w:bidi="he-IL"/>
        </w:rPr>
        <w:t xml:space="preserve"> </w:t>
      </w:r>
    </w:p>
    <w:p w:rsidR="0073183F" w:rsidRDefault="0073183F" w:rsidP="0073183F">
      <w:pPr>
        <w:rPr>
          <w:lang w:bidi="he-IL"/>
        </w:rPr>
      </w:pPr>
      <w:r w:rsidRPr="000B0C52">
        <w:rPr>
          <w:lang w:bidi="he-IL"/>
        </w:rPr>
        <w:t>10-11. Cinquième strophe </w:t>
      </w:r>
      <w:r>
        <w:rPr>
          <w:lang w:bidi="he-IL"/>
        </w:rPr>
        <w:t xml:space="preserve">: </w:t>
      </w:r>
      <w:r w:rsidRPr="000B0C52">
        <w:rPr>
          <w:lang w:bidi="he-IL"/>
        </w:rPr>
        <w:t>menace tacite.</w:t>
      </w:r>
      <w:r w:rsidRPr="00A01812">
        <w:t xml:space="preserve"> — </w:t>
      </w:r>
      <w:r w:rsidRPr="00290B1E">
        <w:rPr>
          <w:rStyle w:val="italicus"/>
        </w:rPr>
        <w:t>Offénsus fui</w:t>
      </w:r>
      <w:r>
        <w:rPr>
          <w:rStyle w:val="italicus"/>
        </w:rPr>
        <w:t>…</w:t>
      </w:r>
      <w:r w:rsidRPr="000B0C52">
        <w:rPr>
          <w:lang w:bidi="he-IL"/>
        </w:rPr>
        <w:t xml:space="preserve"> Littéralement dans l’hébreu </w:t>
      </w:r>
      <w:r>
        <w:rPr>
          <w:lang w:bidi="he-IL"/>
        </w:rPr>
        <w:t xml:space="preserve">: </w:t>
      </w:r>
      <w:r w:rsidRPr="000B0C52">
        <w:rPr>
          <w:lang w:bidi="he-IL"/>
        </w:rPr>
        <w:t>J’éprouvai du dégoût.</w:t>
      </w:r>
      <w:r w:rsidRPr="00A01812">
        <w:t xml:space="preserve"> — </w:t>
      </w:r>
      <w:r w:rsidRPr="00290B1E">
        <w:rPr>
          <w:rStyle w:val="italicus"/>
        </w:rPr>
        <w:t>Et dixi.</w:t>
      </w:r>
      <w:r w:rsidRPr="000B0C52">
        <w:rPr>
          <w:lang w:bidi="he-IL"/>
        </w:rPr>
        <w:t xml:space="preserve"> Jugement que le Seigneur porta en lui-même</w:t>
      </w:r>
      <w:r>
        <w:rPr>
          <w:lang w:bidi="he-IL"/>
        </w:rPr>
        <w:t xml:space="preserve">, </w:t>
      </w:r>
      <w:r w:rsidRPr="000B0C52">
        <w:rPr>
          <w:lang w:bidi="he-IL"/>
        </w:rPr>
        <w:t>et qu’il communiqua aussi aux Hébreux par des avertissements réitérés.</w:t>
      </w:r>
      <w:r w:rsidRPr="00A01812">
        <w:t xml:space="preserve"> — </w:t>
      </w:r>
      <w:r w:rsidRPr="00290B1E">
        <w:rPr>
          <w:rStyle w:val="italicus"/>
        </w:rPr>
        <w:t>Semper hi errant</w:t>
      </w:r>
      <w:r>
        <w:rPr>
          <w:rStyle w:val="italicus"/>
        </w:rPr>
        <w:t>…</w:t>
      </w:r>
      <w:r w:rsidRPr="000B0C52">
        <w:rPr>
          <w:lang w:bidi="he-IL"/>
        </w:rPr>
        <w:t xml:space="preserve"> Hébr. </w:t>
      </w:r>
      <w:r>
        <w:rPr>
          <w:lang w:bidi="he-IL"/>
        </w:rPr>
        <w:t xml:space="preserve">: Ils </w:t>
      </w:r>
      <w:r w:rsidRPr="000B0C52">
        <w:rPr>
          <w:lang w:bidi="he-IL"/>
        </w:rPr>
        <w:t>sont un peuple d’hommes égarés de cœur.</w:t>
      </w:r>
      <w:r w:rsidRPr="00A01812">
        <w:t xml:space="preserve"> — </w:t>
      </w:r>
      <w:r w:rsidRPr="00290B1E">
        <w:rPr>
          <w:rStyle w:val="italicus"/>
        </w:rPr>
        <w:t>Vias meas </w:t>
      </w:r>
      <w:r>
        <w:rPr>
          <w:rStyle w:val="italicus"/>
        </w:rPr>
        <w:t xml:space="preserve">: </w:t>
      </w:r>
      <w:r w:rsidRPr="000B0C52">
        <w:rPr>
          <w:lang w:bidi="he-IL"/>
        </w:rPr>
        <w:t>la manière d’agir tout aimable du Seigneur à leur égard.</w:t>
      </w:r>
      <w:r w:rsidRPr="00A01812">
        <w:t xml:space="preserve"> — </w:t>
      </w:r>
      <w:r w:rsidRPr="00290B1E">
        <w:rPr>
          <w:rStyle w:val="italicus"/>
        </w:rPr>
        <w:t>Ut jur</w:t>
      </w:r>
      <w:r>
        <w:rPr>
          <w:rStyle w:val="italicus"/>
        </w:rPr>
        <w:t>á</w:t>
      </w:r>
      <w:r w:rsidRPr="00290B1E">
        <w:rPr>
          <w:rStyle w:val="italicus"/>
        </w:rPr>
        <w:t>vi.</w:t>
      </w:r>
      <w:r w:rsidRPr="000B0C52">
        <w:rPr>
          <w:lang w:bidi="he-IL"/>
        </w:rPr>
        <w:t xml:space="preserve"> Dans le sens de </w:t>
      </w:r>
      <w:r>
        <w:rPr>
          <w:lang w:bidi="he-IL"/>
        </w:rPr>
        <w:t xml:space="preserve">: </w:t>
      </w:r>
      <w:r w:rsidRPr="000B0C52">
        <w:rPr>
          <w:lang w:bidi="he-IL"/>
        </w:rPr>
        <w:t xml:space="preserve">C’est pourquoi j’ai juré. Il s’agit du terrible serment et de la terrible sentence exposés tout au long Num. </w:t>
      </w:r>
      <w:r>
        <w:rPr>
          <w:lang w:bidi="he-IL"/>
        </w:rPr>
        <w:t xml:space="preserve">XIV, </w:t>
      </w:r>
      <w:r w:rsidRPr="000B0C52">
        <w:rPr>
          <w:lang w:bidi="he-IL"/>
        </w:rPr>
        <w:t>27 et ss.</w:t>
      </w:r>
      <w:r>
        <w:rPr>
          <w:lang w:bidi="he-IL"/>
        </w:rPr>
        <w:t xml:space="preserve">, </w:t>
      </w:r>
      <w:r w:rsidRPr="000B0C52">
        <w:rPr>
          <w:lang w:bidi="he-IL"/>
        </w:rPr>
        <w:t>et cités en abrégé dans les mots</w:t>
      </w:r>
      <w:r w:rsidRPr="00290B1E">
        <w:rPr>
          <w:rStyle w:val="italicus"/>
        </w:rPr>
        <w:t xml:space="preserve"> Si introíbunt</w:t>
      </w:r>
      <w:r>
        <w:rPr>
          <w:rStyle w:val="italicus"/>
        </w:rPr>
        <w:t>…</w:t>
      </w:r>
      <w:r w:rsidRPr="000B0C52">
        <w:rPr>
          <w:lang w:bidi="he-IL"/>
        </w:rPr>
        <w:t xml:space="preserve"> (la formule du serment chez les Hébreux</w:t>
      </w:r>
      <w:r>
        <w:rPr>
          <w:lang w:bidi="he-IL"/>
        </w:rPr>
        <w:t xml:space="preserve">, </w:t>
      </w:r>
      <w:r w:rsidRPr="000B0C52">
        <w:rPr>
          <w:lang w:bidi="he-IL"/>
        </w:rPr>
        <w:t>pour </w:t>
      </w:r>
      <w:r>
        <w:rPr>
          <w:lang w:bidi="he-IL"/>
        </w:rPr>
        <w:t xml:space="preserve">: </w:t>
      </w:r>
      <w:r w:rsidRPr="000B0C52">
        <w:rPr>
          <w:lang w:bidi="he-IL"/>
        </w:rPr>
        <w:t>ils n’entreront pas).</w:t>
      </w:r>
      <w:r w:rsidRPr="00A01812">
        <w:t xml:space="preserve"> — </w:t>
      </w:r>
      <w:r>
        <w:rPr>
          <w:rStyle w:val="italicus"/>
        </w:rPr>
        <w:t>Réquiem</w:t>
      </w:r>
      <w:r w:rsidRPr="00290B1E">
        <w:rPr>
          <w:rStyle w:val="italicus"/>
        </w:rPr>
        <w:t xml:space="preserve"> meam </w:t>
      </w:r>
      <w:r>
        <w:rPr>
          <w:rStyle w:val="italicus"/>
        </w:rPr>
        <w:t xml:space="preserve">: </w:t>
      </w:r>
      <w:r w:rsidRPr="000B0C52">
        <w:rPr>
          <w:lang w:bidi="he-IL"/>
        </w:rPr>
        <w:t>la Terre sainte</w:t>
      </w:r>
      <w:r>
        <w:rPr>
          <w:lang w:bidi="he-IL"/>
        </w:rPr>
        <w:t xml:space="preserve">, </w:t>
      </w:r>
      <w:r w:rsidRPr="000B0C52">
        <w:rPr>
          <w:lang w:bidi="he-IL"/>
        </w:rPr>
        <w:t>lieu de repos et de bonheur que Dieu leur avait promis depuis longtemps. Pour nous</w:t>
      </w:r>
      <w:r>
        <w:rPr>
          <w:lang w:bidi="he-IL"/>
        </w:rPr>
        <w:t xml:space="preserve">, </w:t>
      </w:r>
      <w:r w:rsidRPr="000B0C52">
        <w:rPr>
          <w:lang w:bidi="he-IL"/>
        </w:rPr>
        <w:t>d’après l’application de saint Paul</w:t>
      </w:r>
      <w:r>
        <w:rPr>
          <w:lang w:bidi="he-IL"/>
        </w:rPr>
        <w:t xml:space="preserve">, </w:t>
      </w:r>
      <w:r w:rsidRPr="000B0C52">
        <w:rPr>
          <w:lang w:bidi="he-IL"/>
        </w:rPr>
        <w:t>type du ciel et de ses délices éternelles. Le psalmiste s’arrête brusquement sur cette menace</w:t>
      </w:r>
      <w:r>
        <w:rPr>
          <w:lang w:bidi="he-IL"/>
        </w:rPr>
        <w:t xml:space="preserve">, </w:t>
      </w:r>
      <w:r w:rsidRPr="000B0C52">
        <w:rPr>
          <w:lang w:bidi="he-IL"/>
        </w:rPr>
        <w:t>bien propre à inspirer de gravée et saines réflexions.</w:t>
      </w:r>
      <w:r>
        <w:rPr>
          <w:lang w:bidi="he-IL"/>
        </w:rPr>
        <w:t xml:space="preserve"> </w:t>
      </w:r>
    </w:p>
    <w:p w:rsidR="0073183F" w:rsidRDefault="0073183F" w:rsidP="0073183F">
      <w:pPr>
        <w:rPr>
          <w:lang w:bidi="he-IL"/>
        </w:rPr>
      </w:pPr>
      <w:r>
        <w:rPr>
          <w:lang w:bidi="he-IL"/>
        </w:rPr>
        <w:t xml:space="preserve">² </w:t>
      </w:r>
    </w:p>
    <w:p w:rsidR="00055239" w:rsidRDefault="00055239" w:rsidP="005521AA">
      <w:pPr>
        <w:pStyle w:val="Titre4"/>
      </w:pPr>
      <w:r>
        <w:t xml:space="preserve">Ps 95 </w:t>
      </w:r>
    </w:p>
    <w:p w:rsidR="0073183F" w:rsidRPr="00ED2022" w:rsidRDefault="0073183F" w:rsidP="0073183F">
      <w:pPr>
        <w:pStyle w:val="up1"/>
      </w:pPr>
      <w:r w:rsidRPr="00ED2022">
        <w:t xml:space="preserve">Psaume </w:t>
      </w:r>
      <w:r>
        <w:t>XCV</w:t>
      </w:r>
      <w:bookmarkStart w:id="330" w:name="ps095n"/>
      <w:bookmarkEnd w:id="330"/>
      <w:r w:rsidRPr="00ED2022">
        <w:t xml:space="preserve"> </w:t>
      </w:r>
    </w:p>
    <w:p w:rsidR="0073183F" w:rsidRPr="00ED2022" w:rsidRDefault="0073183F" w:rsidP="0073183F">
      <w:pPr>
        <w:pStyle w:val="up12"/>
      </w:pPr>
      <w:r w:rsidRPr="00ED2022">
        <w:t xml:space="preserve">Toutes les créatures sont invitées à </w:t>
      </w:r>
      <w:r>
        <w:t xml:space="preserve">louer </w:t>
      </w:r>
      <w:r w:rsidRPr="00ED2022">
        <w:t xml:space="preserve">le Seigneur. </w:t>
      </w:r>
    </w:p>
    <w:p w:rsidR="0073183F" w:rsidRDefault="0073183F" w:rsidP="0073183F">
      <w:pPr>
        <w:pStyle w:val="u4"/>
        <w:rPr>
          <w:rFonts w:eastAsia="Arial Unicode MS"/>
          <w:lang w:bidi="he-IL"/>
        </w:rPr>
      </w:pPr>
      <w:r w:rsidRPr="000B0C52">
        <w:rPr>
          <w:rFonts w:eastAsia="Arial Unicode MS"/>
          <w:bCs/>
          <w:lang w:bidi="he-IL"/>
        </w:rPr>
        <w:t>1°</w:t>
      </w:r>
      <w:r>
        <w:rPr>
          <w:rFonts w:eastAsia="Arial Unicode MS"/>
          <w:lang w:bidi="he-IL"/>
        </w:rPr>
        <w:t xml:space="preserve"> Le titre. Vers. 1</w:t>
      </w:r>
      <w:r>
        <w:rPr>
          <w:rFonts w:eastAsia="Arial Unicode MS"/>
          <w:vertAlign w:val="superscript"/>
          <w:lang w:bidi="he-IL"/>
        </w:rPr>
        <w:t>a</w:t>
      </w:r>
      <w:r w:rsidRPr="000B0C52">
        <w:rPr>
          <w:rFonts w:eastAsia="Arial Unicode MS"/>
          <w:lang w:bidi="he-IL"/>
        </w:rPr>
        <w:t>.</w:t>
      </w:r>
      <w:r>
        <w:rPr>
          <w:rFonts w:eastAsia="Arial Unicode MS"/>
          <w:lang w:bidi="he-IL"/>
        </w:rPr>
        <w:t xml:space="preserve"> </w:t>
      </w:r>
    </w:p>
    <w:p w:rsidR="0073183F" w:rsidRPr="000B0C52" w:rsidRDefault="0073183F" w:rsidP="0073183F">
      <w:pPr>
        <w:rPr>
          <w:lang w:bidi="he-IL"/>
        </w:rPr>
      </w:pPr>
      <w:r w:rsidRPr="000B0C52">
        <w:rPr>
          <w:lang w:bidi="he-IL"/>
        </w:rPr>
        <w:t xml:space="preserve">Ps. </w:t>
      </w:r>
      <w:r>
        <w:rPr>
          <w:lang w:bidi="he-IL"/>
        </w:rPr>
        <w:t>XCV</w:t>
      </w:r>
      <w:r w:rsidRPr="000B0C52">
        <w:rPr>
          <w:lang w:bidi="he-IL"/>
        </w:rPr>
        <w:t>.</w:t>
      </w:r>
      <w:r w:rsidRPr="00A01812">
        <w:t xml:space="preserve"> — </w:t>
      </w:r>
      <w:r w:rsidRPr="000B0C52">
        <w:rPr>
          <w:lang w:bidi="he-IL"/>
        </w:rPr>
        <w:t>1</w:t>
      </w:r>
      <w:r>
        <w:rPr>
          <w:vertAlign w:val="superscript"/>
        </w:rPr>
        <w:t>a</w:t>
      </w:r>
      <w:r w:rsidRPr="000B0C52">
        <w:rPr>
          <w:lang w:bidi="he-IL"/>
        </w:rPr>
        <w:t>. Pas de titre dans l’hébreu.</w:t>
      </w:r>
      <w:r w:rsidRPr="00A01812">
        <w:t xml:space="preserve"> — </w:t>
      </w:r>
      <w:r w:rsidRPr="00290B1E">
        <w:rPr>
          <w:rStyle w:val="italicus"/>
        </w:rPr>
        <w:t>C</w:t>
      </w:r>
      <w:r>
        <w:rPr>
          <w:rStyle w:val="italicus"/>
        </w:rPr>
        <w:t>ánticum</w:t>
      </w:r>
      <w:r w:rsidRPr="00290B1E">
        <w:rPr>
          <w:rStyle w:val="italicus"/>
        </w:rPr>
        <w:t>.</w:t>
      </w:r>
      <w:r w:rsidRPr="000B0C52">
        <w:rPr>
          <w:lang w:bidi="he-IL"/>
        </w:rPr>
        <w:t xml:space="preserve"> </w:t>
      </w:r>
      <w:r>
        <w:rPr>
          <w:lang w:bidi="he-IL"/>
        </w:rPr>
        <w:t>LXX</w:t>
      </w:r>
      <w:r w:rsidRPr="000B0C52">
        <w:rPr>
          <w:lang w:bidi="he-IL"/>
        </w:rPr>
        <w:t> </w:t>
      </w:r>
      <w:r>
        <w:rPr>
          <w:lang w:bidi="he-IL"/>
        </w:rPr>
        <w:t xml:space="preserve">: </w:t>
      </w:r>
      <w:r w:rsidRPr="00044DA6">
        <w:t>ᾠδὴ</w:t>
      </w:r>
      <w:r w:rsidRPr="00F746B6">
        <w:rPr>
          <w:lang w:bidi="he-IL"/>
        </w:rPr>
        <w:t xml:space="preserve">. </w:t>
      </w:r>
      <w:r w:rsidRPr="000B0C52">
        <w:rPr>
          <w:lang w:bidi="he-IL"/>
        </w:rPr>
        <w:t>Hymne d’un lyrisme ardent.</w:t>
      </w:r>
      <w:r w:rsidRPr="00A01812">
        <w:t xml:space="preserve"> — </w:t>
      </w:r>
      <w:r w:rsidRPr="000B0C52">
        <w:rPr>
          <w:lang w:bidi="he-IL"/>
        </w:rPr>
        <w:t>L’auteur </w:t>
      </w:r>
      <w:r>
        <w:rPr>
          <w:lang w:bidi="he-IL"/>
        </w:rPr>
        <w:t xml:space="preserve">: </w:t>
      </w:r>
      <w:r w:rsidRPr="00290B1E">
        <w:rPr>
          <w:rStyle w:val="italicus"/>
        </w:rPr>
        <w:t>ipsi David.</w:t>
      </w:r>
      <w:r w:rsidRPr="000B0C52">
        <w:rPr>
          <w:lang w:bidi="he-IL"/>
        </w:rPr>
        <w:t xml:space="preserve"> Nous retrouvons</w:t>
      </w:r>
      <w:r>
        <w:rPr>
          <w:lang w:bidi="he-IL"/>
        </w:rPr>
        <w:t xml:space="preserve">, </w:t>
      </w:r>
      <w:r w:rsidRPr="000B0C52">
        <w:rPr>
          <w:lang w:bidi="he-IL"/>
        </w:rPr>
        <w:t>en effet</w:t>
      </w:r>
      <w:r>
        <w:rPr>
          <w:lang w:bidi="he-IL"/>
        </w:rPr>
        <w:t xml:space="preserve">, </w:t>
      </w:r>
      <w:r w:rsidRPr="000B0C52">
        <w:rPr>
          <w:lang w:bidi="he-IL"/>
        </w:rPr>
        <w:t>ce psaume au premier livre d</w:t>
      </w:r>
      <w:r>
        <w:rPr>
          <w:lang w:bidi="he-IL"/>
        </w:rPr>
        <w:t>es</w:t>
      </w:r>
      <w:r w:rsidRPr="000B0C52">
        <w:rPr>
          <w:lang w:bidi="he-IL"/>
        </w:rPr>
        <w:t xml:space="preserve"> Paralipomènes</w:t>
      </w:r>
      <w:r>
        <w:rPr>
          <w:lang w:bidi="he-IL"/>
        </w:rPr>
        <w:t xml:space="preserve">, XVI, </w:t>
      </w:r>
      <w:r w:rsidRPr="000B0C52">
        <w:rPr>
          <w:lang w:bidi="he-IL"/>
        </w:rPr>
        <w:t>23 et ss.</w:t>
      </w:r>
      <w:r>
        <w:rPr>
          <w:lang w:bidi="he-IL"/>
        </w:rPr>
        <w:t xml:space="preserve">, </w:t>
      </w:r>
      <w:r w:rsidRPr="000B0C52">
        <w:rPr>
          <w:lang w:bidi="he-IL"/>
        </w:rPr>
        <w:t>et l’écrivain sacré dit formellement qu’il fut composé par David</w:t>
      </w:r>
      <w:r>
        <w:rPr>
          <w:lang w:bidi="he-IL"/>
        </w:rPr>
        <w:t xml:space="preserve">, </w:t>
      </w:r>
      <w:r w:rsidRPr="000B0C52">
        <w:rPr>
          <w:lang w:bidi="he-IL"/>
        </w:rPr>
        <w:t>e</w:t>
      </w:r>
      <w:r>
        <w:rPr>
          <w:lang w:bidi="he-IL"/>
        </w:rPr>
        <w:t>t chanté le jour où l’arche d’all</w:t>
      </w:r>
      <w:r w:rsidRPr="000B0C52">
        <w:rPr>
          <w:lang w:bidi="he-IL"/>
        </w:rPr>
        <w:t>iance fut solennellement transférée de la maison d’Obededóm au tabernacle érigé sur le mont Sion.</w:t>
      </w:r>
      <w:r w:rsidRPr="00A01812">
        <w:t xml:space="preserve"> — </w:t>
      </w:r>
      <w:r>
        <w:t xml:space="preserve">{291} </w:t>
      </w:r>
      <w:r w:rsidRPr="000B0C52">
        <w:rPr>
          <w:lang w:bidi="he-IL"/>
        </w:rPr>
        <w:t>Les mots</w:t>
      </w:r>
      <w:r>
        <w:rPr>
          <w:lang w:bidi="he-IL"/>
        </w:rPr>
        <w:t xml:space="preserve"> </w:t>
      </w:r>
      <w:r>
        <w:rPr>
          <w:rStyle w:val="italicus"/>
        </w:rPr>
        <w:t>quando domus æ</w:t>
      </w:r>
      <w:r w:rsidRPr="00290B1E">
        <w:rPr>
          <w:rStyle w:val="italicus"/>
        </w:rPr>
        <w:t>dificab</w:t>
      </w:r>
      <w:r>
        <w:rPr>
          <w:rStyle w:val="italicus"/>
        </w:rPr>
        <w:t>á</w:t>
      </w:r>
      <w:r w:rsidRPr="00290B1E">
        <w:rPr>
          <w:rStyle w:val="italicus"/>
        </w:rPr>
        <w:t>tur</w:t>
      </w:r>
      <w:r w:rsidRPr="000B0C52">
        <w:rPr>
          <w:lang w:bidi="he-IL"/>
        </w:rPr>
        <w:t xml:space="preserve"> se rapportent à la construction au second temple de Jérusalem après la fin de la captivité de Babylone</w:t>
      </w:r>
      <w:r w:rsidRPr="00290B1E">
        <w:rPr>
          <w:rStyle w:val="italicus"/>
        </w:rPr>
        <w:t xml:space="preserve"> </w:t>
      </w:r>
      <w:r w:rsidRPr="00510E1E">
        <w:t>(</w:t>
      </w:r>
      <w:r w:rsidRPr="00290B1E">
        <w:rPr>
          <w:rStyle w:val="italicus"/>
        </w:rPr>
        <w:t>po</w:t>
      </w:r>
      <w:r>
        <w:rPr>
          <w:rStyle w:val="italicus"/>
        </w:rPr>
        <w:t>st</w:t>
      </w:r>
      <w:r w:rsidRPr="00290B1E">
        <w:rPr>
          <w:rStyle w:val="italicus"/>
        </w:rPr>
        <w:t xml:space="preserve"> captivit</w:t>
      </w:r>
      <w:r>
        <w:rPr>
          <w:rStyle w:val="italicus"/>
        </w:rPr>
        <w:t>átem</w:t>
      </w:r>
      <w:r w:rsidRPr="00B134CC">
        <w:t>).</w:t>
      </w:r>
      <w:r>
        <w:rPr>
          <w:lang w:bidi="he-IL"/>
        </w:rPr>
        <w:t xml:space="preserve"> Ils </w:t>
      </w:r>
      <w:r w:rsidRPr="000B0C52">
        <w:rPr>
          <w:lang w:bidi="he-IL"/>
        </w:rPr>
        <w:t>signifient que les Juifs aimaient alors à chanter ce psaume</w:t>
      </w:r>
      <w:r>
        <w:rPr>
          <w:lang w:bidi="he-IL"/>
        </w:rPr>
        <w:t xml:space="preserve">, </w:t>
      </w:r>
      <w:r w:rsidRPr="000B0C52">
        <w:rPr>
          <w:lang w:bidi="he-IL"/>
        </w:rPr>
        <w:t xml:space="preserve">en souvenir de la </w:t>
      </w:r>
      <w:r>
        <w:rPr>
          <w:lang w:bidi="he-IL"/>
        </w:rPr>
        <w:t>c</w:t>
      </w:r>
      <w:r w:rsidRPr="000B0C52">
        <w:rPr>
          <w:lang w:bidi="he-IL"/>
        </w:rPr>
        <w:t xml:space="preserve">irconstance à laquelle il devait son origine. </w:t>
      </w:r>
      <w:r>
        <w:rPr>
          <w:lang w:bidi="he-IL"/>
        </w:rPr>
        <w:t xml:space="preserve">— </w:t>
      </w:r>
      <w:r w:rsidRPr="000B0C52">
        <w:rPr>
          <w:lang w:bidi="he-IL"/>
        </w:rPr>
        <w:t>C’est une Invitation adressée tour à</w:t>
      </w:r>
      <w:r>
        <w:rPr>
          <w:lang w:bidi="he-IL"/>
        </w:rPr>
        <w:t xml:space="preserve"> tour aux Israé</w:t>
      </w:r>
      <w:r w:rsidRPr="000B0C52">
        <w:rPr>
          <w:lang w:bidi="he-IL"/>
        </w:rPr>
        <w:t>lites</w:t>
      </w:r>
      <w:r>
        <w:rPr>
          <w:lang w:bidi="he-IL"/>
        </w:rPr>
        <w:t xml:space="preserve">, </w:t>
      </w:r>
      <w:r w:rsidRPr="000B0C52">
        <w:rPr>
          <w:lang w:bidi="he-IL"/>
        </w:rPr>
        <w:t>aux nations païennes et même aux créatures inanimées</w:t>
      </w:r>
      <w:r>
        <w:rPr>
          <w:lang w:bidi="he-IL"/>
        </w:rPr>
        <w:t xml:space="preserve">, </w:t>
      </w:r>
      <w:r w:rsidRPr="000B0C52">
        <w:rPr>
          <w:lang w:bidi="he-IL"/>
        </w:rPr>
        <w:t>pour les presser de louer et de bénir sans fin l’unique vrai Dieu</w:t>
      </w:r>
      <w:r>
        <w:rPr>
          <w:lang w:bidi="he-IL"/>
        </w:rPr>
        <w:t xml:space="preserve">, </w:t>
      </w:r>
      <w:r w:rsidRPr="000B0C52">
        <w:rPr>
          <w:lang w:bidi="he-IL"/>
        </w:rPr>
        <w:t>si grand et si puissant. Beau développement anticipé de</w:t>
      </w:r>
      <w:r>
        <w:rPr>
          <w:lang w:bidi="he-IL"/>
        </w:rPr>
        <w:t xml:space="preserve"> l’« </w:t>
      </w:r>
      <w:r w:rsidRPr="000B0C52">
        <w:rPr>
          <w:lang w:bidi="he-IL"/>
        </w:rPr>
        <w:t>Adv</w:t>
      </w:r>
      <w:r>
        <w:rPr>
          <w:lang w:bidi="he-IL"/>
        </w:rPr>
        <w:t>é</w:t>
      </w:r>
      <w:r w:rsidRPr="000B0C52">
        <w:rPr>
          <w:lang w:bidi="he-IL"/>
        </w:rPr>
        <w:t>niat regnum tuum</w:t>
      </w:r>
      <w:r>
        <w:rPr>
          <w:lang w:bidi="he-IL"/>
        </w:rPr>
        <w:t> »</w:t>
      </w:r>
      <w:r w:rsidRPr="000B0C52">
        <w:rPr>
          <w:lang w:bidi="he-IL"/>
        </w:rPr>
        <w:t> ; prophétie qui annonce l’avènement du règne théocratique sur la terre entière</w:t>
      </w:r>
      <w:r>
        <w:rPr>
          <w:lang w:bidi="he-IL"/>
        </w:rPr>
        <w:t xml:space="preserve">, </w:t>
      </w:r>
      <w:r w:rsidRPr="000B0C52">
        <w:rPr>
          <w:lang w:bidi="he-IL"/>
        </w:rPr>
        <w:t xml:space="preserve">grâce au Messie et à son Église. </w:t>
      </w:r>
      <w:r>
        <w:rPr>
          <w:lang w:bidi="he-IL"/>
        </w:rPr>
        <w:t xml:space="preserve">— </w:t>
      </w:r>
      <w:r w:rsidRPr="000B0C52">
        <w:rPr>
          <w:lang w:bidi="he-IL"/>
        </w:rPr>
        <w:t>Trois parties</w:t>
      </w:r>
      <w:r>
        <w:rPr>
          <w:lang w:bidi="he-IL"/>
        </w:rPr>
        <w:t xml:space="preserve">, </w:t>
      </w:r>
      <w:r w:rsidRPr="000B0C52">
        <w:rPr>
          <w:lang w:bidi="he-IL"/>
        </w:rPr>
        <w:t>ainsi qu’il vient d’être dit </w:t>
      </w:r>
      <w:r>
        <w:rPr>
          <w:lang w:bidi="he-IL"/>
        </w:rPr>
        <w:t xml:space="preserve">: </w:t>
      </w:r>
      <w:r w:rsidRPr="000B0C52">
        <w:rPr>
          <w:lang w:bidi="he-IL"/>
        </w:rPr>
        <w:t xml:space="preserve">les Israélites (vers. </w:t>
      </w:r>
      <w:r>
        <w:rPr>
          <w:lang w:bidi="he-IL"/>
        </w:rPr>
        <w:t>1</w:t>
      </w:r>
      <w:r w:rsidRPr="000B0C52">
        <w:rPr>
          <w:vertAlign w:val="superscript"/>
          <w:lang w:bidi="he-IL"/>
        </w:rPr>
        <w:t>b</w:t>
      </w:r>
      <w:r w:rsidRPr="000B0C52">
        <w:rPr>
          <w:lang w:bidi="he-IL"/>
        </w:rPr>
        <w:t>-6)</w:t>
      </w:r>
      <w:r>
        <w:rPr>
          <w:lang w:bidi="he-IL"/>
        </w:rPr>
        <w:t xml:space="preserve">, </w:t>
      </w:r>
      <w:r w:rsidRPr="000B0C52">
        <w:rPr>
          <w:lang w:bidi="he-IL"/>
        </w:rPr>
        <w:t>les païens (vers. 7-10)</w:t>
      </w:r>
      <w:r>
        <w:rPr>
          <w:lang w:bidi="he-IL"/>
        </w:rPr>
        <w:t xml:space="preserve">, </w:t>
      </w:r>
      <w:r w:rsidRPr="000B0C52">
        <w:rPr>
          <w:lang w:bidi="he-IL"/>
        </w:rPr>
        <w:t>les cieux et la terre (vers. 11-13)</w:t>
      </w:r>
      <w:r>
        <w:rPr>
          <w:lang w:bidi="he-IL"/>
        </w:rPr>
        <w:t xml:space="preserve">, </w:t>
      </w:r>
      <w:r w:rsidRPr="000B0C52">
        <w:rPr>
          <w:lang w:bidi="he-IL"/>
        </w:rPr>
        <w:t xml:space="preserve">sont invités à louer Jéhovah. </w:t>
      </w:r>
    </w:p>
    <w:p w:rsidR="0073183F" w:rsidRDefault="0073183F" w:rsidP="0073183F">
      <w:pPr>
        <w:pStyle w:val="u4"/>
        <w:rPr>
          <w:rFonts w:eastAsia="Arial Unicode MS"/>
          <w:lang w:bidi="he-IL"/>
        </w:rPr>
      </w:pPr>
      <w:r w:rsidRPr="000B0C52">
        <w:rPr>
          <w:rFonts w:eastAsia="Arial Unicode MS"/>
          <w:lang w:bidi="he-IL"/>
        </w:rPr>
        <w:t>2° Première partie </w:t>
      </w:r>
      <w:r>
        <w:rPr>
          <w:rFonts w:eastAsia="Arial Unicode MS"/>
          <w:lang w:bidi="he-IL"/>
        </w:rPr>
        <w:t xml:space="preserve">: </w:t>
      </w:r>
      <w:r w:rsidRPr="000B0C52">
        <w:rPr>
          <w:rFonts w:eastAsia="Arial Unicode MS"/>
          <w:lang w:bidi="he-IL"/>
        </w:rPr>
        <w:t xml:space="preserve">que le peuple théocratique proclame par toute la terre la grandeur et la majesté infinies de son Dieu. Vers. </w:t>
      </w:r>
      <w:r w:rsidRPr="008613C4">
        <w:t>1</w:t>
      </w:r>
      <w:r w:rsidRPr="000B0C52">
        <w:rPr>
          <w:vertAlign w:val="superscript"/>
          <w:lang w:bidi="he-IL"/>
        </w:rPr>
        <w:t>b</w:t>
      </w:r>
      <w:r>
        <w:rPr>
          <w:rFonts w:eastAsia="Arial Unicode MS"/>
          <w:lang w:bidi="he-IL"/>
        </w:rPr>
        <w:t>-</w:t>
      </w:r>
      <w:r w:rsidRPr="000B0C52">
        <w:rPr>
          <w:rFonts w:eastAsia="Arial Unicode MS"/>
          <w:lang w:bidi="he-IL"/>
        </w:rPr>
        <w:t>6.</w:t>
      </w:r>
      <w:r>
        <w:rPr>
          <w:rFonts w:eastAsia="Arial Unicode MS"/>
          <w:lang w:bidi="he-IL"/>
        </w:rPr>
        <w:t xml:space="preserve"> </w:t>
      </w:r>
    </w:p>
    <w:p w:rsidR="0073183F" w:rsidRDefault="0073183F" w:rsidP="0073183F">
      <w:pPr>
        <w:rPr>
          <w:lang w:bidi="he-IL"/>
        </w:rPr>
      </w:pPr>
      <w:r>
        <w:rPr>
          <w:lang w:bidi="he-IL"/>
        </w:rPr>
        <w:t>1</w:t>
      </w:r>
      <w:r w:rsidRPr="000B0C52">
        <w:rPr>
          <w:vertAlign w:val="superscript"/>
          <w:lang w:bidi="he-IL"/>
        </w:rPr>
        <w:t>b</w:t>
      </w:r>
      <w:r w:rsidRPr="000B0C52">
        <w:rPr>
          <w:lang w:bidi="he-IL"/>
        </w:rPr>
        <w:t xml:space="preserve">-6. </w:t>
      </w:r>
      <w:r>
        <w:rPr>
          <w:rStyle w:val="italicus"/>
        </w:rPr>
        <w:t>Cantáte</w:t>
      </w:r>
      <w:r w:rsidRPr="00F94190">
        <w:rPr>
          <w:rStyle w:val="italicus"/>
        </w:rPr>
        <w:t>… omnis terra.</w:t>
      </w:r>
      <w:r w:rsidRPr="000B0C52">
        <w:rPr>
          <w:lang w:bidi="he-IL"/>
        </w:rPr>
        <w:t xml:space="preserve"> Le vers. 1 contient le thème du psaume. Toute la terre</w:t>
      </w:r>
      <w:r>
        <w:rPr>
          <w:lang w:bidi="he-IL"/>
        </w:rPr>
        <w:t xml:space="preserve">, </w:t>
      </w:r>
      <w:r w:rsidRPr="000B0C52">
        <w:rPr>
          <w:lang w:bidi="he-IL"/>
        </w:rPr>
        <w:t>sans distinc</w:t>
      </w:r>
      <w:r>
        <w:rPr>
          <w:lang w:bidi="he-IL"/>
        </w:rPr>
        <w:t>tion</w:t>
      </w:r>
      <w:r w:rsidRPr="000B0C52">
        <w:rPr>
          <w:lang w:bidi="he-IL"/>
        </w:rPr>
        <w:t xml:space="preserve"> de races</w:t>
      </w:r>
      <w:r>
        <w:rPr>
          <w:lang w:bidi="he-IL"/>
        </w:rPr>
        <w:t xml:space="preserve">, </w:t>
      </w:r>
      <w:r w:rsidRPr="000B0C52">
        <w:rPr>
          <w:lang w:bidi="he-IL"/>
        </w:rPr>
        <w:t>de contrées ; car l’unité la plus parfaite sera produite quand un seul et même Dieu sera partout honoré</w:t>
      </w:r>
      <w:r>
        <w:rPr>
          <w:lang w:bidi="he-IL"/>
        </w:rPr>
        <w:t xml:space="preserve">, </w:t>
      </w:r>
      <w:r w:rsidRPr="000B0C52">
        <w:rPr>
          <w:lang w:bidi="he-IL"/>
        </w:rPr>
        <w:t>obé</w:t>
      </w:r>
      <w:r>
        <w:rPr>
          <w:lang w:bidi="he-IL"/>
        </w:rPr>
        <w:t>i.</w:t>
      </w:r>
      <w:r w:rsidRPr="00A01812">
        <w:t xml:space="preserve"> — </w:t>
      </w:r>
      <w:r w:rsidRPr="00290B1E">
        <w:rPr>
          <w:rStyle w:val="italicus"/>
        </w:rPr>
        <w:t>C</w:t>
      </w:r>
      <w:r>
        <w:rPr>
          <w:rStyle w:val="italicus"/>
        </w:rPr>
        <w:t>ánticum</w:t>
      </w:r>
      <w:r w:rsidRPr="00290B1E">
        <w:rPr>
          <w:rStyle w:val="italicus"/>
        </w:rPr>
        <w:t xml:space="preserve"> novum.</w:t>
      </w:r>
      <w:r w:rsidRPr="000B0C52">
        <w:rPr>
          <w:lang w:bidi="he-IL"/>
        </w:rPr>
        <w:t xml:space="preserve"> Cf. Ps. </w:t>
      </w:r>
      <w:r>
        <w:rPr>
          <w:lang w:bidi="he-IL"/>
        </w:rPr>
        <w:t xml:space="preserve">XXXII, </w:t>
      </w:r>
      <w:r w:rsidRPr="000B0C52">
        <w:rPr>
          <w:lang w:bidi="he-IL"/>
        </w:rPr>
        <w:t xml:space="preserve">3 ; </w:t>
      </w:r>
      <w:r>
        <w:rPr>
          <w:lang w:bidi="he-IL"/>
        </w:rPr>
        <w:t xml:space="preserve">XXXIX, </w:t>
      </w:r>
      <w:r w:rsidRPr="000B0C52">
        <w:rPr>
          <w:lang w:bidi="he-IL"/>
        </w:rPr>
        <w:t>4. Un chant nouveau</w:t>
      </w:r>
      <w:r>
        <w:rPr>
          <w:lang w:bidi="he-IL"/>
        </w:rPr>
        <w:t xml:space="preserve">, </w:t>
      </w:r>
      <w:r w:rsidRPr="000B0C52">
        <w:rPr>
          <w:lang w:bidi="he-IL"/>
        </w:rPr>
        <w:t>pour célébrer un nouvel ordre de choses.</w:t>
      </w:r>
      <w:r w:rsidRPr="00A01812">
        <w:t xml:space="preserve"> — </w:t>
      </w:r>
      <w:r w:rsidRPr="000B0C52">
        <w:rPr>
          <w:lang w:bidi="he-IL"/>
        </w:rPr>
        <w:t>Ce nouveau cantiqu</w:t>
      </w:r>
      <w:r>
        <w:rPr>
          <w:lang w:bidi="he-IL"/>
        </w:rPr>
        <w:t>e doit être chanté en tout temps</w:t>
      </w:r>
      <w:r w:rsidRPr="000B0C52">
        <w:rPr>
          <w:lang w:bidi="he-IL"/>
        </w:rPr>
        <w:t xml:space="preserve"> (vers. 2)</w:t>
      </w:r>
      <w:r>
        <w:rPr>
          <w:lang w:bidi="he-IL"/>
        </w:rPr>
        <w:t xml:space="preserve">, </w:t>
      </w:r>
      <w:r w:rsidRPr="000B0C52">
        <w:rPr>
          <w:lang w:bidi="he-IL"/>
        </w:rPr>
        <w:t>en tout lieu (vers. 3). Le premier</w:t>
      </w:r>
      <w:r w:rsidRPr="00290B1E">
        <w:rPr>
          <w:rStyle w:val="italicus"/>
        </w:rPr>
        <w:t xml:space="preserve"> annuntiáte</w:t>
      </w:r>
      <w:r w:rsidRPr="000B0C52">
        <w:rPr>
          <w:lang w:bidi="he-IL"/>
        </w:rPr>
        <w:t xml:space="preserve"> correspond au verbe hébreu </w:t>
      </w:r>
      <w:r>
        <w:rPr>
          <w:rStyle w:val="italicus"/>
        </w:rPr>
        <w:t>biṡṡ</w:t>
      </w:r>
      <w:r w:rsidRPr="00290B1E">
        <w:rPr>
          <w:rStyle w:val="italicus"/>
        </w:rPr>
        <w:t>er</w:t>
      </w:r>
      <w:r>
        <w:rPr>
          <w:rStyle w:val="italicus"/>
        </w:rPr>
        <w:t xml:space="preserve">, </w:t>
      </w:r>
      <w:r w:rsidRPr="000B0C52">
        <w:rPr>
          <w:lang w:bidi="he-IL"/>
        </w:rPr>
        <w:t xml:space="preserve">dont le sens exact </w:t>
      </w:r>
      <w:r>
        <w:rPr>
          <w:lang w:bidi="he-IL"/>
        </w:rPr>
        <w:t>est</w:t>
      </w:r>
      <w:r w:rsidRPr="000B0C52">
        <w:rPr>
          <w:lang w:bidi="he-IL"/>
        </w:rPr>
        <w:t xml:space="preserve"> évangéliser</w:t>
      </w:r>
      <w:r>
        <w:rPr>
          <w:lang w:bidi="he-IL"/>
        </w:rPr>
        <w:t xml:space="preserve">, </w:t>
      </w:r>
      <w:r w:rsidRPr="000B0C52">
        <w:rPr>
          <w:lang w:bidi="he-IL"/>
        </w:rPr>
        <w:t>annoncer une bonne nouvelle</w:t>
      </w:r>
      <w:r>
        <w:rPr>
          <w:lang w:bidi="he-IL"/>
        </w:rPr>
        <w:t>.</w:t>
      </w:r>
      <w:r w:rsidRPr="00A01812">
        <w:t xml:space="preserve"> — </w:t>
      </w:r>
      <w:r w:rsidRPr="000B0C52">
        <w:rPr>
          <w:lang w:bidi="he-IL"/>
        </w:rPr>
        <w:t>Motifs de cette louange perpétuelle et universelle (vers. 4-6) </w:t>
      </w:r>
      <w:r>
        <w:rPr>
          <w:lang w:bidi="he-IL"/>
        </w:rPr>
        <w:t xml:space="preserve">: </w:t>
      </w:r>
      <w:r w:rsidRPr="000B0C52">
        <w:rPr>
          <w:lang w:bidi="he-IL"/>
        </w:rPr>
        <w:t>la grandeur et la majesté infinies de Jéhovah</w:t>
      </w:r>
      <w:r>
        <w:rPr>
          <w:lang w:bidi="he-IL"/>
        </w:rPr>
        <w:t xml:space="preserve">, </w:t>
      </w:r>
      <w:r w:rsidRPr="000B0C52">
        <w:rPr>
          <w:lang w:bidi="he-IL"/>
        </w:rPr>
        <w:t>qui ne seront jamais assez célébrées.</w:t>
      </w:r>
      <w:r w:rsidRPr="00A01812">
        <w:t xml:space="preserve"> — </w:t>
      </w:r>
      <w:r w:rsidRPr="00517BDB">
        <w:rPr>
          <w:rStyle w:val="italicus"/>
        </w:rPr>
        <w:t>Dii géntium dæmónia.</w:t>
      </w:r>
      <w:r w:rsidRPr="003A2C8F">
        <w:rPr>
          <w:lang w:bidi="he-IL"/>
        </w:rPr>
        <w:t xml:space="preserve"> Cf. I Cor. X, 20. </w:t>
      </w:r>
      <w:r w:rsidRPr="000B0C52">
        <w:rPr>
          <w:lang w:bidi="he-IL"/>
        </w:rPr>
        <w:t>D’après l’hébreu </w:t>
      </w:r>
      <w:r>
        <w:rPr>
          <w:lang w:bidi="he-IL"/>
        </w:rPr>
        <w:t xml:space="preserve">: </w:t>
      </w:r>
      <w:r w:rsidRPr="000B0C52">
        <w:rPr>
          <w:lang w:bidi="he-IL"/>
        </w:rPr>
        <w:t>des riens. Saint Paul envisage également les faux dieux sous cet aspect (</w:t>
      </w:r>
      <w:r>
        <w:rPr>
          <w:lang w:bidi="he-IL"/>
        </w:rPr>
        <w:t>I </w:t>
      </w:r>
      <w:r w:rsidRPr="000B0C52">
        <w:rPr>
          <w:lang w:bidi="he-IL"/>
        </w:rPr>
        <w:t>Cor.</w:t>
      </w:r>
      <w:r>
        <w:rPr>
          <w:lang w:bidi="he-IL"/>
        </w:rPr>
        <w:t xml:space="preserve"> VIII, </w:t>
      </w:r>
      <w:r w:rsidRPr="000B0C52">
        <w:rPr>
          <w:lang w:bidi="he-IL"/>
        </w:rPr>
        <w:t>4-6).</w:t>
      </w:r>
      <w:r w:rsidRPr="00A01812">
        <w:t xml:space="preserve"> — </w:t>
      </w:r>
      <w:r>
        <w:rPr>
          <w:rStyle w:val="italicus"/>
        </w:rPr>
        <w:t>Dóminus</w:t>
      </w:r>
      <w:r w:rsidRPr="00290B1E">
        <w:rPr>
          <w:rStyle w:val="italicus"/>
        </w:rPr>
        <w:t xml:space="preserve"> autem </w:t>
      </w:r>
      <w:r>
        <w:rPr>
          <w:rStyle w:val="italicus"/>
        </w:rPr>
        <w:t>cæ</w:t>
      </w:r>
      <w:r w:rsidRPr="00290B1E">
        <w:rPr>
          <w:rStyle w:val="italicus"/>
        </w:rPr>
        <w:t>los</w:t>
      </w:r>
      <w:r>
        <w:rPr>
          <w:rStyle w:val="italicus"/>
        </w:rPr>
        <w:t>…</w:t>
      </w:r>
      <w:r w:rsidRPr="000B0C52">
        <w:rPr>
          <w:lang w:bidi="he-IL"/>
        </w:rPr>
        <w:t xml:space="preserve"> Saisissant contraste </w:t>
      </w:r>
      <w:r>
        <w:rPr>
          <w:lang w:bidi="he-IL"/>
        </w:rPr>
        <w:t xml:space="preserve">: </w:t>
      </w:r>
      <w:r w:rsidRPr="000B0C52">
        <w:rPr>
          <w:lang w:bidi="he-IL"/>
        </w:rPr>
        <w:t>à ces divinités de néant le poète oppose le Créateur tout-puissant.</w:t>
      </w:r>
      <w:r w:rsidRPr="00A01812">
        <w:t xml:space="preserve"> — </w:t>
      </w:r>
      <w:r w:rsidRPr="00290B1E">
        <w:rPr>
          <w:rStyle w:val="italicus"/>
        </w:rPr>
        <w:t>Conf</w:t>
      </w:r>
      <w:r>
        <w:rPr>
          <w:rStyle w:val="italicus"/>
        </w:rPr>
        <w:t>é</w:t>
      </w:r>
      <w:r w:rsidRPr="00290B1E">
        <w:rPr>
          <w:rStyle w:val="italicus"/>
        </w:rPr>
        <w:t>ssio et pulchr</w:t>
      </w:r>
      <w:r>
        <w:rPr>
          <w:rStyle w:val="italicus"/>
        </w:rPr>
        <w:t>itúdo</w:t>
      </w:r>
      <w:r w:rsidRPr="00290B1E">
        <w:rPr>
          <w:rStyle w:val="italicus"/>
        </w:rPr>
        <w:t>.</w:t>
      </w:r>
      <w:r w:rsidRPr="000B0C52">
        <w:rPr>
          <w:lang w:bidi="he-IL"/>
        </w:rPr>
        <w:t xml:space="preserve"> La louange des anges et sa propre splendeur l’environnent</w:t>
      </w:r>
      <w:r w:rsidRPr="00290B1E">
        <w:rPr>
          <w:rStyle w:val="italicus"/>
        </w:rPr>
        <w:t xml:space="preserve"> </w:t>
      </w:r>
      <w:r w:rsidRPr="00510E1E">
        <w:t>(</w:t>
      </w:r>
      <w:r w:rsidRPr="00290B1E">
        <w:rPr>
          <w:rStyle w:val="italicus"/>
        </w:rPr>
        <w:t>in conspéctu ejus</w:t>
      </w:r>
      <w:r w:rsidRPr="00B134CC">
        <w:t>).</w:t>
      </w:r>
      <w:r w:rsidRPr="000B0C52">
        <w:rPr>
          <w:lang w:bidi="he-IL"/>
        </w:rPr>
        <w:t xml:space="preserve"> Hébr. </w:t>
      </w:r>
      <w:r>
        <w:rPr>
          <w:lang w:bidi="he-IL"/>
        </w:rPr>
        <w:t xml:space="preserve">: </w:t>
      </w:r>
      <w:r w:rsidRPr="000B0C52">
        <w:rPr>
          <w:lang w:bidi="he-IL"/>
        </w:rPr>
        <w:t>la gloire et la splendeur.</w:t>
      </w:r>
      <w:r w:rsidRPr="00A01812">
        <w:t xml:space="preserve"> — </w:t>
      </w:r>
      <w:r w:rsidRPr="00290B1E">
        <w:rPr>
          <w:rStyle w:val="italicus"/>
        </w:rPr>
        <w:t>Sanctim</w:t>
      </w:r>
      <w:r>
        <w:rPr>
          <w:rStyle w:val="italicus"/>
        </w:rPr>
        <w:t>ó</w:t>
      </w:r>
      <w:r w:rsidRPr="00290B1E">
        <w:rPr>
          <w:rStyle w:val="italicus"/>
        </w:rPr>
        <w:t>nia et magnif</w:t>
      </w:r>
      <w:r>
        <w:rPr>
          <w:rStyle w:val="italicus"/>
        </w:rPr>
        <w:t>i</w:t>
      </w:r>
      <w:r w:rsidRPr="00290B1E">
        <w:rPr>
          <w:rStyle w:val="italicus"/>
        </w:rPr>
        <w:t>c</w:t>
      </w:r>
      <w:r>
        <w:rPr>
          <w:rStyle w:val="italicus"/>
        </w:rPr>
        <w:t>éntia</w:t>
      </w:r>
      <w:r w:rsidRPr="00290B1E">
        <w:rPr>
          <w:rStyle w:val="italicus"/>
        </w:rPr>
        <w:t xml:space="preserve">. </w:t>
      </w:r>
      <w:r w:rsidRPr="000B0C52">
        <w:rPr>
          <w:lang w:bidi="he-IL"/>
        </w:rPr>
        <w:t>Hébr. </w:t>
      </w:r>
      <w:r>
        <w:rPr>
          <w:lang w:bidi="he-IL"/>
        </w:rPr>
        <w:t xml:space="preserve">: </w:t>
      </w:r>
      <w:r w:rsidRPr="000B0C52">
        <w:rPr>
          <w:lang w:bidi="he-IL"/>
        </w:rPr>
        <w:t>la force et l’éclat.</w:t>
      </w:r>
      <w:r w:rsidRPr="00A01812">
        <w:t xml:space="preserve"> — </w:t>
      </w:r>
      <w:r w:rsidRPr="00290B1E">
        <w:rPr>
          <w:rStyle w:val="italicus"/>
        </w:rPr>
        <w:t>In sanctificat</w:t>
      </w:r>
      <w:r>
        <w:rPr>
          <w:rStyle w:val="italicus"/>
        </w:rPr>
        <w:t>ióne</w:t>
      </w:r>
      <w:r w:rsidRPr="00290B1E">
        <w:rPr>
          <w:rStyle w:val="italicus"/>
        </w:rPr>
        <w:t xml:space="preserve"> ejus </w:t>
      </w:r>
      <w:r>
        <w:rPr>
          <w:rStyle w:val="italicus"/>
        </w:rPr>
        <w:t xml:space="preserve">: </w:t>
      </w:r>
      <w:r w:rsidRPr="000B0C52">
        <w:rPr>
          <w:lang w:bidi="he-IL"/>
        </w:rPr>
        <w:t>dans son sanctuaire soit céleste</w:t>
      </w:r>
      <w:r>
        <w:rPr>
          <w:lang w:bidi="he-IL"/>
        </w:rPr>
        <w:t xml:space="preserve">, </w:t>
      </w:r>
      <w:r w:rsidRPr="000B0C52">
        <w:rPr>
          <w:lang w:bidi="he-IL"/>
        </w:rPr>
        <w:t>soit terrestre (à Jérusalem).</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lastRenderedPageBreak/>
        <w:t>3</w:t>
      </w:r>
      <w:r>
        <w:rPr>
          <w:rFonts w:eastAsia="Arial Unicode MS"/>
          <w:lang w:bidi="he-IL"/>
        </w:rPr>
        <w:t>°</w:t>
      </w:r>
      <w:r w:rsidRPr="000B0C52">
        <w:rPr>
          <w:rFonts w:eastAsia="Arial Unicode MS"/>
          <w:lang w:bidi="he-IL"/>
        </w:rPr>
        <w:t xml:space="preserve"> Seconde partie </w:t>
      </w:r>
      <w:r>
        <w:rPr>
          <w:rFonts w:eastAsia="Arial Unicode MS"/>
          <w:lang w:bidi="he-IL"/>
        </w:rPr>
        <w:t xml:space="preserve">: </w:t>
      </w:r>
      <w:r w:rsidRPr="000B0C52">
        <w:rPr>
          <w:rFonts w:eastAsia="Arial Unicode MS"/>
          <w:lang w:bidi="he-IL"/>
        </w:rPr>
        <w:t>les nations païennes sont aussi invitées à honorer de toutes manières le vrai Dieu. Vers. 7-10.</w:t>
      </w:r>
      <w:r>
        <w:rPr>
          <w:rFonts w:eastAsia="Arial Unicode MS"/>
          <w:lang w:bidi="he-IL"/>
        </w:rPr>
        <w:t xml:space="preserve"> </w:t>
      </w:r>
    </w:p>
    <w:p w:rsidR="0073183F" w:rsidRDefault="0073183F" w:rsidP="0073183F">
      <w:pPr>
        <w:rPr>
          <w:lang w:bidi="he-IL"/>
        </w:rPr>
      </w:pPr>
      <w:r w:rsidRPr="000B0C52">
        <w:rPr>
          <w:lang w:bidi="he-IL"/>
        </w:rPr>
        <w:t>7-10. Un triple</w:t>
      </w:r>
      <w:r w:rsidRPr="00290B1E">
        <w:rPr>
          <w:rStyle w:val="italicus"/>
        </w:rPr>
        <w:t xml:space="preserve"> afférte</w:t>
      </w:r>
      <w:r>
        <w:rPr>
          <w:rStyle w:val="italicus"/>
        </w:rPr>
        <w:t xml:space="preserve">, </w:t>
      </w:r>
      <w:r w:rsidRPr="000B0C52">
        <w:rPr>
          <w:lang w:bidi="he-IL"/>
        </w:rPr>
        <w:t xml:space="preserve">analogue au triple </w:t>
      </w:r>
      <w:r>
        <w:rPr>
          <w:lang w:bidi="he-IL"/>
        </w:rPr>
        <w:t>« cantáte »</w:t>
      </w:r>
      <w:r w:rsidRPr="000B0C52">
        <w:rPr>
          <w:lang w:bidi="he-IL"/>
        </w:rPr>
        <w:t xml:space="preserve"> des premiers versets. </w:t>
      </w:r>
      <w:r w:rsidRPr="00517BDB">
        <w:t>Les vers. 7-</w:t>
      </w:r>
      <w:r>
        <w:t>9</w:t>
      </w:r>
      <w:r>
        <w:rPr>
          <w:vertAlign w:val="superscript"/>
        </w:rPr>
        <w:t>a</w:t>
      </w:r>
      <w:r w:rsidRPr="00517BDB">
        <w:t xml:space="preserve"> sont presque identiques </w:t>
      </w:r>
      <w:r w:rsidRPr="000B0C52">
        <w:rPr>
          <w:lang w:bidi="he-IL"/>
        </w:rPr>
        <w:t xml:space="preserve">à l’ouverture du Ps. </w:t>
      </w:r>
      <w:r>
        <w:rPr>
          <w:lang w:bidi="he-IL"/>
        </w:rPr>
        <w:t>XXVIII</w:t>
      </w:r>
      <w:r w:rsidRPr="000B0C52">
        <w:rPr>
          <w:lang w:bidi="he-IL"/>
        </w:rPr>
        <w:t xml:space="preserve"> (vers. 1-2).</w:t>
      </w:r>
      <w:r w:rsidRPr="00A01812">
        <w:t xml:space="preserve"> — </w:t>
      </w:r>
      <w:r>
        <w:rPr>
          <w:rStyle w:val="italicus"/>
        </w:rPr>
        <w:t>Pátriæ</w:t>
      </w:r>
      <w:r w:rsidRPr="00290B1E">
        <w:rPr>
          <w:rStyle w:val="italicus"/>
        </w:rPr>
        <w:t xml:space="preserve"> g</w:t>
      </w:r>
      <w:r>
        <w:rPr>
          <w:rStyle w:val="italicus"/>
        </w:rPr>
        <w:t>é</w:t>
      </w:r>
      <w:r w:rsidRPr="00290B1E">
        <w:rPr>
          <w:rStyle w:val="italicus"/>
        </w:rPr>
        <w:t>ntium </w:t>
      </w:r>
      <w:r>
        <w:rPr>
          <w:rStyle w:val="italicus"/>
        </w:rPr>
        <w:t xml:space="preserve">: </w:t>
      </w:r>
      <w:r w:rsidRPr="000B0C52">
        <w:rPr>
          <w:lang w:bidi="he-IL"/>
        </w:rPr>
        <w:t>les familles</w:t>
      </w:r>
      <w:r>
        <w:rPr>
          <w:lang w:bidi="he-IL"/>
        </w:rPr>
        <w:t xml:space="preserve">, </w:t>
      </w:r>
      <w:r w:rsidRPr="000B0C52">
        <w:rPr>
          <w:lang w:bidi="he-IL"/>
        </w:rPr>
        <w:t>les races des nations.</w:t>
      </w:r>
      <w:r w:rsidRPr="00A01812">
        <w:t xml:space="preserve"> — </w:t>
      </w:r>
      <w:r w:rsidRPr="00290B1E">
        <w:rPr>
          <w:rStyle w:val="italicus"/>
        </w:rPr>
        <w:t>Gl</w:t>
      </w:r>
      <w:r>
        <w:rPr>
          <w:rStyle w:val="italicus"/>
        </w:rPr>
        <w:t>ó</w:t>
      </w:r>
      <w:r w:rsidRPr="00290B1E">
        <w:rPr>
          <w:rStyle w:val="italicus"/>
        </w:rPr>
        <w:t>riam et honórem.</w:t>
      </w:r>
      <w:r w:rsidRPr="000B0C52">
        <w:rPr>
          <w:lang w:bidi="he-IL"/>
        </w:rPr>
        <w:t xml:space="preserve"> Hébr</w:t>
      </w:r>
      <w:r>
        <w:rPr>
          <w:lang w:bidi="he-IL"/>
        </w:rPr>
        <w:t>. :</w:t>
      </w:r>
      <w:r w:rsidRPr="000B0C52">
        <w:rPr>
          <w:lang w:bidi="he-IL"/>
        </w:rPr>
        <w:t xml:space="preserve"> gloire et force.</w:t>
      </w:r>
      <w:r w:rsidRPr="00A01812">
        <w:t xml:space="preserve"> — </w:t>
      </w:r>
      <w:r w:rsidRPr="00290B1E">
        <w:rPr>
          <w:rStyle w:val="italicus"/>
        </w:rPr>
        <w:t>Tóllite h</w:t>
      </w:r>
      <w:r>
        <w:rPr>
          <w:rStyle w:val="italicus"/>
        </w:rPr>
        <w:t>ó</w:t>
      </w:r>
      <w:r w:rsidRPr="00290B1E">
        <w:rPr>
          <w:rStyle w:val="italicus"/>
        </w:rPr>
        <w:t>stias.</w:t>
      </w:r>
      <w:r w:rsidRPr="000B0C52">
        <w:rPr>
          <w:lang w:bidi="he-IL"/>
        </w:rPr>
        <w:t xml:space="preserve"> Le mot hébreu </w:t>
      </w:r>
      <w:r w:rsidRPr="00290B1E">
        <w:rPr>
          <w:rStyle w:val="italicus"/>
        </w:rPr>
        <w:t>minḥah</w:t>
      </w:r>
      <w:r>
        <w:rPr>
          <w:rStyle w:val="italicus"/>
        </w:rPr>
        <w:t xml:space="preserve">, </w:t>
      </w:r>
      <w:r w:rsidRPr="000B0C52">
        <w:rPr>
          <w:lang w:bidi="he-IL"/>
        </w:rPr>
        <w:t>qui désigne d’ordinaire des sacrifices non sanglants</w:t>
      </w:r>
      <w:r>
        <w:rPr>
          <w:lang w:bidi="he-IL"/>
        </w:rPr>
        <w:t xml:space="preserve">, </w:t>
      </w:r>
      <w:r w:rsidRPr="000B0C52">
        <w:rPr>
          <w:lang w:bidi="he-IL"/>
        </w:rPr>
        <w:t xml:space="preserve">doit être pris </w:t>
      </w:r>
      <w:r>
        <w:rPr>
          <w:lang w:bidi="he-IL"/>
        </w:rPr>
        <w:t xml:space="preserve">ici </w:t>
      </w:r>
      <w:r w:rsidRPr="000B0C52">
        <w:rPr>
          <w:lang w:bidi="he-IL"/>
        </w:rPr>
        <w:t>dans un sens général. Comp. Gen</w:t>
      </w:r>
      <w:r>
        <w:rPr>
          <w:lang w:bidi="he-IL"/>
        </w:rPr>
        <w:t xml:space="preserve">. IV, </w:t>
      </w:r>
      <w:r w:rsidRPr="000B0C52">
        <w:rPr>
          <w:lang w:bidi="he-IL"/>
        </w:rPr>
        <w:t>3</w:t>
      </w:r>
      <w:r>
        <w:rPr>
          <w:lang w:bidi="he-IL"/>
        </w:rPr>
        <w:t>, etc</w:t>
      </w:r>
      <w:r w:rsidRPr="000B0C52">
        <w:rPr>
          <w:lang w:bidi="he-IL"/>
        </w:rPr>
        <w:t>.</w:t>
      </w:r>
      <w:r w:rsidRPr="00A01812">
        <w:t xml:space="preserve"> — </w:t>
      </w:r>
      <w:r w:rsidRPr="00290B1E">
        <w:rPr>
          <w:rStyle w:val="italicus"/>
        </w:rPr>
        <w:t xml:space="preserve">In </w:t>
      </w:r>
      <w:r>
        <w:rPr>
          <w:rStyle w:val="italicus"/>
        </w:rPr>
        <w:t>á</w:t>
      </w:r>
      <w:r w:rsidRPr="00290B1E">
        <w:rPr>
          <w:rStyle w:val="italicus"/>
        </w:rPr>
        <w:t>tria</w:t>
      </w:r>
      <w:r>
        <w:rPr>
          <w:rStyle w:val="italicus"/>
        </w:rPr>
        <w:t>…</w:t>
      </w:r>
      <w:r w:rsidRPr="00290B1E">
        <w:rPr>
          <w:rStyle w:val="italicus"/>
        </w:rPr>
        <w:t> </w:t>
      </w:r>
      <w:r>
        <w:rPr>
          <w:rStyle w:val="italicus"/>
        </w:rPr>
        <w:t xml:space="preserve">: </w:t>
      </w:r>
      <w:r w:rsidRPr="000B0C52">
        <w:rPr>
          <w:lang w:bidi="he-IL"/>
        </w:rPr>
        <w:t>les parvis du sanctuaire de Jérusalem.</w:t>
      </w:r>
      <w:r w:rsidRPr="00A01812">
        <w:t xml:space="preserve"> — </w:t>
      </w:r>
      <w:r w:rsidRPr="00290B1E">
        <w:rPr>
          <w:rStyle w:val="italicus"/>
        </w:rPr>
        <w:t>Adoráte</w:t>
      </w:r>
      <w:r>
        <w:rPr>
          <w:rStyle w:val="italicus"/>
        </w:rPr>
        <w:t>…</w:t>
      </w:r>
      <w:r w:rsidRPr="00290B1E">
        <w:rPr>
          <w:rStyle w:val="italicus"/>
        </w:rPr>
        <w:t xml:space="preserve"> </w:t>
      </w:r>
      <w:r w:rsidRPr="000B0C52">
        <w:rPr>
          <w:lang w:bidi="he-IL"/>
        </w:rPr>
        <w:t>in</w:t>
      </w:r>
      <w:r w:rsidRPr="00290B1E">
        <w:rPr>
          <w:rStyle w:val="italicus"/>
        </w:rPr>
        <w:t xml:space="preserve"> </w:t>
      </w:r>
      <w:r>
        <w:rPr>
          <w:rStyle w:val="italicus"/>
        </w:rPr>
        <w:t>á</w:t>
      </w:r>
      <w:r w:rsidRPr="00290B1E">
        <w:rPr>
          <w:rStyle w:val="italicus"/>
        </w:rPr>
        <w:t>trio sancto.</w:t>
      </w:r>
      <w:r w:rsidRPr="000B0C52">
        <w:rPr>
          <w:lang w:bidi="he-IL"/>
        </w:rPr>
        <w:t xml:space="preserve"> D’ap</w:t>
      </w:r>
      <w:r>
        <w:rPr>
          <w:lang w:bidi="he-IL"/>
        </w:rPr>
        <w:t xml:space="preserve">rès </w:t>
      </w:r>
      <w:r w:rsidRPr="000B0C52">
        <w:rPr>
          <w:lang w:bidi="he-IL"/>
        </w:rPr>
        <w:t>l’hébreu </w:t>
      </w:r>
      <w:r>
        <w:rPr>
          <w:lang w:bidi="he-IL"/>
        </w:rPr>
        <w:t xml:space="preserve">: </w:t>
      </w:r>
      <w:r w:rsidRPr="000B0C52">
        <w:rPr>
          <w:lang w:bidi="he-IL"/>
        </w:rPr>
        <w:t xml:space="preserve">Adorez Jéhovah dans une sainte parure. Voyez la note du Ps. </w:t>
      </w:r>
      <w:r>
        <w:rPr>
          <w:lang w:bidi="he-IL"/>
        </w:rPr>
        <w:t xml:space="preserve">XXVIII, </w:t>
      </w:r>
      <w:r w:rsidRPr="000B0C52">
        <w:rPr>
          <w:lang w:bidi="he-IL"/>
        </w:rPr>
        <w:t>2</w:t>
      </w:r>
      <w:r w:rsidRPr="000B0C52">
        <w:rPr>
          <w:vertAlign w:val="superscript"/>
          <w:lang w:bidi="he-IL"/>
        </w:rPr>
        <w:t>b</w:t>
      </w:r>
      <w:r w:rsidRPr="000B0C52">
        <w:rPr>
          <w:lang w:bidi="he-IL"/>
        </w:rPr>
        <w:t>.</w:t>
      </w:r>
      <w:r>
        <w:rPr>
          <w:lang w:bidi="he-IL"/>
        </w:rPr>
        <w:t xml:space="preserve"> </w:t>
      </w:r>
      <w:r w:rsidRPr="00A01812">
        <w:t xml:space="preserve">— </w:t>
      </w:r>
      <w:r w:rsidRPr="00290B1E">
        <w:rPr>
          <w:rStyle w:val="italicus"/>
        </w:rPr>
        <w:t>Commove</w:t>
      </w:r>
      <w:r>
        <w:rPr>
          <w:rStyle w:val="italicus"/>
        </w:rPr>
        <w:t>á</w:t>
      </w:r>
      <w:r w:rsidRPr="00290B1E">
        <w:rPr>
          <w:rStyle w:val="italicus"/>
        </w:rPr>
        <w:t>tur</w:t>
      </w:r>
      <w:r>
        <w:rPr>
          <w:lang w:bidi="he-IL"/>
        </w:rPr>
        <w:t>…</w:t>
      </w:r>
      <w:r w:rsidRPr="000B0C52">
        <w:rPr>
          <w:lang w:bidi="he-IL"/>
        </w:rPr>
        <w:t xml:space="preserve"> Hébr. </w:t>
      </w:r>
      <w:r>
        <w:rPr>
          <w:lang w:bidi="he-IL"/>
        </w:rPr>
        <w:t xml:space="preserve">: </w:t>
      </w:r>
      <w:r w:rsidRPr="000B0C52">
        <w:rPr>
          <w:lang w:bidi="he-IL"/>
        </w:rPr>
        <w:t>Tremblez devant lui. Crainte respectueuse</w:t>
      </w:r>
      <w:r>
        <w:rPr>
          <w:lang w:bidi="he-IL"/>
        </w:rPr>
        <w:t xml:space="preserve">, </w:t>
      </w:r>
      <w:r w:rsidRPr="000B0C52">
        <w:rPr>
          <w:lang w:bidi="he-IL"/>
        </w:rPr>
        <w:t xml:space="preserve">qui </w:t>
      </w:r>
      <w:r>
        <w:rPr>
          <w:lang w:bidi="he-IL"/>
        </w:rPr>
        <w:t>est</w:t>
      </w:r>
      <w:r w:rsidRPr="000B0C52">
        <w:rPr>
          <w:lang w:bidi="he-IL"/>
        </w:rPr>
        <w:t xml:space="preserve"> si souvent mentionnée par les écrivains de l’ancienne Alliance comme une partie très importante du culte divin.</w:t>
      </w:r>
      <w:r w:rsidRPr="00A01812">
        <w:t xml:space="preserve"> — </w:t>
      </w:r>
      <w:r>
        <w:rPr>
          <w:rStyle w:val="italicus"/>
        </w:rPr>
        <w:t>Dóminus</w:t>
      </w:r>
      <w:r w:rsidRPr="00290B1E">
        <w:rPr>
          <w:rStyle w:val="italicus"/>
        </w:rPr>
        <w:t xml:space="preserve"> regn</w:t>
      </w:r>
      <w:r>
        <w:rPr>
          <w:rStyle w:val="italicus"/>
        </w:rPr>
        <w:t>á</w:t>
      </w:r>
      <w:r w:rsidRPr="00290B1E">
        <w:rPr>
          <w:rStyle w:val="italicus"/>
        </w:rPr>
        <w:t>vit.</w:t>
      </w:r>
      <w:r w:rsidRPr="000B0C52">
        <w:rPr>
          <w:lang w:bidi="he-IL"/>
        </w:rPr>
        <w:t xml:space="preserve"> Cf. Ps. </w:t>
      </w:r>
      <w:r>
        <w:rPr>
          <w:lang w:bidi="he-IL"/>
        </w:rPr>
        <w:t xml:space="preserve">XCII, </w:t>
      </w:r>
      <w:r w:rsidRPr="000B0C52">
        <w:rPr>
          <w:lang w:bidi="he-IL"/>
        </w:rPr>
        <w:t>1</w:t>
      </w:r>
      <w:r>
        <w:rPr>
          <w:lang w:bidi="he-IL"/>
        </w:rPr>
        <w:t xml:space="preserve">, </w:t>
      </w:r>
      <w:r w:rsidRPr="000B0C52">
        <w:rPr>
          <w:lang w:bidi="he-IL"/>
        </w:rPr>
        <w:t>et la note. Plusieurs Pères (Tertullien</w:t>
      </w:r>
      <w:r>
        <w:rPr>
          <w:lang w:bidi="he-IL"/>
        </w:rPr>
        <w:t xml:space="preserve">, </w:t>
      </w:r>
      <w:r w:rsidRPr="000B0C52">
        <w:rPr>
          <w:lang w:bidi="he-IL"/>
        </w:rPr>
        <w:t>Lactance</w:t>
      </w:r>
      <w:r>
        <w:rPr>
          <w:lang w:bidi="he-IL"/>
        </w:rPr>
        <w:t xml:space="preserve">, </w:t>
      </w:r>
      <w:r w:rsidRPr="000B0C52">
        <w:rPr>
          <w:lang w:bidi="he-IL"/>
        </w:rPr>
        <w:t>saint Augustin</w:t>
      </w:r>
      <w:r>
        <w:rPr>
          <w:lang w:bidi="he-IL"/>
        </w:rPr>
        <w:t xml:space="preserve">, </w:t>
      </w:r>
      <w:r w:rsidRPr="000B0C52">
        <w:rPr>
          <w:lang w:bidi="he-IL"/>
        </w:rPr>
        <w:t xml:space="preserve">saint Léon) et psautiers latins lisent </w:t>
      </w:r>
      <w:r>
        <w:rPr>
          <w:lang w:bidi="he-IL"/>
        </w:rPr>
        <w:t>« </w:t>
      </w:r>
      <w:r w:rsidRPr="000B0C52">
        <w:rPr>
          <w:lang w:bidi="he-IL"/>
        </w:rPr>
        <w:t>regn</w:t>
      </w:r>
      <w:r>
        <w:rPr>
          <w:lang w:bidi="he-IL"/>
        </w:rPr>
        <w:t>á</w:t>
      </w:r>
      <w:r w:rsidRPr="000B0C52">
        <w:rPr>
          <w:lang w:bidi="he-IL"/>
        </w:rPr>
        <w:t>vit a ligno</w:t>
      </w:r>
      <w:r>
        <w:rPr>
          <w:lang w:bidi="he-IL"/>
        </w:rPr>
        <w:t xml:space="preserve"> », </w:t>
      </w:r>
      <w:r w:rsidRPr="000B0C52">
        <w:rPr>
          <w:lang w:bidi="he-IL"/>
        </w:rPr>
        <w:t xml:space="preserve">et appliquent naturellement ce texte à la passion de Notre-Seigneur </w:t>
      </w:r>
      <w:r>
        <w:rPr>
          <w:lang w:bidi="he-IL"/>
        </w:rPr>
        <w:t>Jésus</w:t>
      </w:r>
      <w:r w:rsidRPr="000B0C52">
        <w:rPr>
          <w:lang w:bidi="he-IL"/>
        </w:rPr>
        <w:t>-</w:t>
      </w:r>
      <w:r>
        <w:rPr>
          <w:lang w:bidi="he-IL"/>
        </w:rPr>
        <w:t>Christ</w:t>
      </w:r>
      <w:r w:rsidRPr="000B0C52">
        <w:rPr>
          <w:lang w:bidi="he-IL"/>
        </w:rPr>
        <w:t xml:space="preserve">. </w:t>
      </w:r>
      <w:r>
        <w:rPr>
          <w:lang w:bidi="he-IL"/>
        </w:rPr>
        <w:t xml:space="preserve">{292} </w:t>
      </w:r>
      <w:r w:rsidRPr="000B0C52">
        <w:rPr>
          <w:lang w:bidi="he-IL"/>
        </w:rPr>
        <w:t xml:space="preserve">Le Codex Veronénsis des </w:t>
      </w:r>
      <w:r>
        <w:rPr>
          <w:lang w:bidi="he-IL"/>
        </w:rPr>
        <w:t>LXX</w:t>
      </w:r>
      <w:r w:rsidRPr="000B0C52">
        <w:rPr>
          <w:lang w:bidi="he-IL"/>
        </w:rPr>
        <w:t xml:space="preserve"> a seul cette addition parmi les manuscrits grecs ; néanmoins saint Justin la connaît et la regarde comme authentique (cf. </w:t>
      </w:r>
      <w:r w:rsidRPr="00290B1E">
        <w:rPr>
          <w:rStyle w:val="italicus"/>
        </w:rPr>
        <w:t>Dialog. cum Tryph.</w:t>
      </w:r>
      <w:r>
        <w:rPr>
          <w:rStyle w:val="italicus"/>
        </w:rPr>
        <w:t xml:space="preserve">, </w:t>
      </w:r>
      <w:r w:rsidRPr="000B0C52">
        <w:rPr>
          <w:lang w:bidi="he-IL"/>
        </w:rPr>
        <w:t>n. 73). Il n’est guère douteux qu’elle ne provienne de quelque copiste ou inte</w:t>
      </w:r>
      <w:r>
        <w:rPr>
          <w:lang w:bidi="he-IL"/>
        </w:rPr>
        <w:t>rpr</w:t>
      </w:r>
      <w:r w:rsidRPr="000B0C52">
        <w:rPr>
          <w:lang w:bidi="he-IL"/>
        </w:rPr>
        <w:t>ète. Elle a passé dans plusieurs prières de l’Église.</w:t>
      </w:r>
      <w:r w:rsidRPr="00A01812">
        <w:t xml:space="preserve"> — </w:t>
      </w:r>
      <w:r w:rsidRPr="00290B1E">
        <w:rPr>
          <w:rStyle w:val="italicus"/>
        </w:rPr>
        <w:t>Etenim corréxit</w:t>
      </w:r>
      <w:r>
        <w:rPr>
          <w:rStyle w:val="italicus"/>
        </w:rPr>
        <w:t>…</w:t>
      </w:r>
      <w:r w:rsidRPr="000B0C52">
        <w:rPr>
          <w:lang w:bidi="he-IL"/>
        </w:rPr>
        <w:t xml:space="preserve"> Quand le Dieu roi exercera ses fonctions de juge suprême</w:t>
      </w:r>
      <w:r>
        <w:rPr>
          <w:lang w:bidi="he-IL"/>
        </w:rPr>
        <w:t xml:space="preserve">, </w:t>
      </w:r>
      <w:r w:rsidRPr="000B0C52">
        <w:rPr>
          <w:lang w:bidi="he-IL"/>
        </w:rPr>
        <w:t>ce sera partout la paix (</w:t>
      </w:r>
      <w:r w:rsidRPr="00290B1E">
        <w:rPr>
          <w:rStyle w:val="italicus"/>
        </w:rPr>
        <w:t>non commov</w:t>
      </w:r>
      <w:r>
        <w:rPr>
          <w:rStyle w:val="italicus"/>
        </w:rPr>
        <w:t>é</w:t>
      </w:r>
      <w:r w:rsidRPr="00290B1E">
        <w:rPr>
          <w:rStyle w:val="italicus"/>
        </w:rPr>
        <w:t>bitur</w:t>
      </w:r>
      <w:r w:rsidRPr="00B134CC">
        <w:t xml:space="preserve">), </w:t>
      </w:r>
      <w:r w:rsidRPr="000B0C52">
        <w:rPr>
          <w:lang w:bidi="he-IL"/>
        </w:rPr>
        <w:t xml:space="preserve">parce que ce sera partout la </w:t>
      </w:r>
      <w:r>
        <w:rPr>
          <w:lang w:bidi="he-IL"/>
        </w:rPr>
        <w:t>justi</w:t>
      </w:r>
      <w:r w:rsidRPr="000B0C52">
        <w:rPr>
          <w:lang w:bidi="he-IL"/>
        </w:rPr>
        <w:t>ce parfaite.</w:t>
      </w:r>
      <w:r>
        <w:rPr>
          <w:lang w:bidi="he-IL"/>
        </w:rPr>
        <w:t xml:space="preserve"> </w:t>
      </w:r>
    </w:p>
    <w:p w:rsidR="0073183F" w:rsidRDefault="0073183F" w:rsidP="0073183F">
      <w:pPr>
        <w:pStyle w:val="u4"/>
        <w:rPr>
          <w:lang w:bidi="he-IL"/>
        </w:rPr>
      </w:pPr>
      <w:r w:rsidRPr="000B0C52">
        <w:rPr>
          <w:lang w:bidi="he-IL"/>
        </w:rPr>
        <w:t>4</w:t>
      </w:r>
      <w:r>
        <w:rPr>
          <w:lang w:bidi="he-IL"/>
        </w:rPr>
        <w:t xml:space="preserve">° </w:t>
      </w:r>
      <w:r w:rsidRPr="000B0C52">
        <w:rPr>
          <w:lang w:bidi="he-IL"/>
        </w:rPr>
        <w:t>Troisième partie </w:t>
      </w:r>
      <w:r>
        <w:rPr>
          <w:lang w:bidi="he-IL"/>
        </w:rPr>
        <w:t xml:space="preserve">: </w:t>
      </w:r>
      <w:r w:rsidRPr="000B0C52">
        <w:rPr>
          <w:lang w:bidi="he-IL"/>
        </w:rPr>
        <w:t>les créatures inanimées sont elles-mêmes invitées à louer Jéhovah. Vers. 11-13.</w:t>
      </w:r>
      <w:r>
        <w:rPr>
          <w:lang w:bidi="he-IL"/>
        </w:rPr>
        <w:t xml:space="preserve"> </w:t>
      </w:r>
    </w:p>
    <w:p w:rsidR="0073183F" w:rsidRDefault="0073183F" w:rsidP="0073183F">
      <w:pPr>
        <w:rPr>
          <w:lang w:bidi="he-IL"/>
        </w:rPr>
      </w:pPr>
      <w:r w:rsidRPr="000B0C52">
        <w:rPr>
          <w:lang w:bidi="he-IL"/>
        </w:rPr>
        <w:t>11-13.</w:t>
      </w:r>
      <w:r w:rsidRPr="00290B1E">
        <w:rPr>
          <w:rStyle w:val="italicus"/>
        </w:rPr>
        <w:t xml:space="preserve"> Læt</w:t>
      </w:r>
      <w:r>
        <w:rPr>
          <w:rStyle w:val="italicus"/>
        </w:rPr>
        <w:t xml:space="preserve">éntur, </w:t>
      </w:r>
      <w:r w:rsidRPr="00290B1E">
        <w:rPr>
          <w:rStyle w:val="italicus"/>
        </w:rPr>
        <w:t>exúltet</w:t>
      </w:r>
      <w:r>
        <w:rPr>
          <w:rStyle w:val="italicus"/>
        </w:rPr>
        <w:t xml:space="preserve">, </w:t>
      </w:r>
      <w:r w:rsidRPr="00290B1E">
        <w:rPr>
          <w:rStyle w:val="italicus"/>
        </w:rPr>
        <w:t>gaud</w:t>
      </w:r>
      <w:r>
        <w:rPr>
          <w:rStyle w:val="italicus"/>
        </w:rPr>
        <w:t>é</w:t>
      </w:r>
      <w:r w:rsidRPr="00290B1E">
        <w:rPr>
          <w:rStyle w:val="italicus"/>
        </w:rPr>
        <w:t>bunt</w:t>
      </w:r>
      <w:r>
        <w:rPr>
          <w:rStyle w:val="italicus"/>
        </w:rPr>
        <w:t>, exsultá</w:t>
      </w:r>
      <w:r w:rsidRPr="00290B1E">
        <w:rPr>
          <w:rStyle w:val="italicus"/>
        </w:rPr>
        <w:t>bunt</w:t>
      </w:r>
      <w:r>
        <w:rPr>
          <w:rStyle w:val="italicus"/>
        </w:rPr>
        <w:t>…</w:t>
      </w:r>
      <w:r w:rsidRPr="000B0C52">
        <w:rPr>
          <w:lang w:bidi="he-IL"/>
        </w:rPr>
        <w:t xml:space="preserve"> Transports d’allégresse universelle.</w:t>
      </w:r>
      <w:r w:rsidRPr="00A01812">
        <w:t xml:space="preserve"> — </w:t>
      </w:r>
      <w:r w:rsidRPr="00290B1E">
        <w:rPr>
          <w:rStyle w:val="italicus"/>
        </w:rPr>
        <w:t>Commove</w:t>
      </w:r>
      <w:r>
        <w:rPr>
          <w:rStyle w:val="italicus"/>
        </w:rPr>
        <w:t>á</w:t>
      </w:r>
      <w:r w:rsidRPr="00290B1E">
        <w:rPr>
          <w:rStyle w:val="italicus"/>
        </w:rPr>
        <w:t>tur mare </w:t>
      </w:r>
      <w:r>
        <w:rPr>
          <w:rStyle w:val="italicus"/>
        </w:rPr>
        <w:t xml:space="preserve">: </w:t>
      </w:r>
      <w:r w:rsidRPr="000B0C52">
        <w:rPr>
          <w:lang w:bidi="he-IL"/>
        </w:rPr>
        <w:t>joyeuse agitation des vagues.</w:t>
      </w:r>
      <w:r w:rsidRPr="00A01812">
        <w:t xml:space="preserve"> — </w:t>
      </w:r>
      <w:r w:rsidRPr="00290B1E">
        <w:rPr>
          <w:rStyle w:val="italicus"/>
        </w:rPr>
        <w:t>Tunc</w:t>
      </w:r>
      <w:r w:rsidRPr="000B0C52">
        <w:rPr>
          <w:lang w:bidi="he-IL"/>
        </w:rPr>
        <w:t xml:space="preserve"> solennel </w:t>
      </w:r>
      <w:r>
        <w:rPr>
          <w:lang w:bidi="he-IL"/>
        </w:rPr>
        <w:t>: dans l’heureux temps</w:t>
      </w:r>
      <w:r w:rsidRPr="000B0C52">
        <w:rPr>
          <w:lang w:bidi="he-IL"/>
        </w:rPr>
        <w:t xml:space="preserve"> où Dieu sera reconnu comme roi du monde entier (</w:t>
      </w:r>
      <w:r w:rsidRPr="00290B1E">
        <w:rPr>
          <w:rStyle w:val="italicus"/>
        </w:rPr>
        <w:t>quia venit</w:t>
      </w:r>
      <w:r w:rsidRPr="00B134CC">
        <w:t>).</w:t>
      </w:r>
      <w:r w:rsidRPr="000B0C52">
        <w:rPr>
          <w:lang w:bidi="he-IL"/>
        </w:rPr>
        <w:t xml:space="preserve"> La nature</w:t>
      </w:r>
      <w:r>
        <w:rPr>
          <w:lang w:bidi="he-IL"/>
        </w:rPr>
        <w:t xml:space="preserve">, </w:t>
      </w:r>
      <w:r w:rsidRPr="000B0C52">
        <w:rPr>
          <w:lang w:bidi="he-IL"/>
        </w:rPr>
        <w:t>après avoir longtemps partagé le châtiment de l’homme coupable</w:t>
      </w:r>
      <w:r>
        <w:rPr>
          <w:lang w:bidi="he-IL"/>
        </w:rPr>
        <w:t xml:space="preserve">, </w:t>
      </w:r>
      <w:r w:rsidRPr="000B0C52">
        <w:rPr>
          <w:lang w:bidi="he-IL"/>
        </w:rPr>
        <w:t xml:space="preserve">aura part également à son bonheur sous le règne théocratique. Cf. Is. </w:t>
      </w:r>
      <w:r>
        <w:rPr>
          <w:lang w:bidi="he-IL"/>
        </w:rPr>
        <w:t xml:space="preserve">XXXV, </w:t>
      </w:r>
      <w:r w:rsidRPr="000B0C52">
        <w:rPr>
          <w:lang w:bidi="he-IL"/>
        </w:rPr>
        <w:t xml:space="preserve">1 ; </w:t>
      </w:r>
      <w:r>
        <w:rPr>
          <w:lang w:bidi="he-IL"/>
        </w:rPr>
        <w:t xml:space="preserve">XLII, </w:t>
      </w:r>
      <w:r w:rsidRPr="000B0C52">
        <w:rPr>
          <w:lang w:bidi="he-IL"/>
        </w:rPr>
        <w:t xml:space="preserve">10 ; </w:t>
      </w:r>
      <w:r>
        <w:rPr>
          <w:lang w:bidi="he-IL"/>
        </w:rPr>
        <w:t>XLI</w:t>
      </w:r>
      <w:r w:rsidRPr="000B0C52">
        <w:rPr>
          <w:lang w:bidi="he-IL"/>
        </w:rPr>
        <w:t>V</w:t>
      </w:r>
      <w:r>
        <w:rPr>
          <w:lang w:bidi="he-IL"/>
        </w:rPr>
        <w:t xml:space="preserve">, </w:t>
      </w:r>
      <w:r w:rsidRPr="000B0C52">
        <w:rPr>
          <w:lang w:bidi="he-IL"/>
        </w:rPr>
        <w:t xml:space="preserve">23 ; </w:t>
      </w:r>
      <w:r>
        <w:rPr>
          <w:lang w:bidi="he-IL"/>
        </w:rPr>
        <w:t xml:space="preserve">XLV, </w:t>
      </w:r>
      <w:r w:rsidRPr="000B0C52">
        <w:rPr>
          <w:lang w:bidi="he-IL"/>
        </w:rPr>
        <w:t>8</w:t>
      </w:r>
      <w:r>
        <w:rPr>
          <w:lang w:bidi="he-IL"/>
        </w:rPr>
        <w:t>, etc</w:t>
      </w:r>
      <w:r w:rsidRPr="000B0C52">
        <w:rPr>
          <w:lang w:bidi="he-IL"/>
        </w:rPr>
        <w:t>. ; Rom.</w:t>
      </w:r>
      <w:r>
        <w:rPr>
          <w:lang w:bidi="he-IL"/>
        </w:rPr>
        <w:t xml:space="preserve"> VIII, </w:t>
      </w:r>
      <w:r w:rsidRPr="000B0C52">
        <w:rPr>
          <w:lang w:bidi="he-IL"/>
        </w:rPr>
        <w:t>19 et ss.</w:t>
      </w:r>
      <w:r w:rsidRPr="00A01812">
        <w:t xml:space="preserve"> — </w:t>
      </w:r>
      <w:r w:rsidRPr="00290B1E">
        <w:rPr>
          <w:rStyle w:val="italicus"/>
        </w:rPr>
        <w:t>Venit judic</w:t>
      </w:r>
      <w:r>
        <w:rPr>
          <w:rStyle w:val="italicus"/>
        </w:rPr>
        <w:t>á</w:t>
      </w:r>
      <w:r w:rsidRPr="00290B1E">
        <w:rPr>
          <w:rStyle w:val="italicus"/>
        </w:rPr>
        <w:t>re ; judic</w:t>
      </w:r>
      <w:r>
        <w:rPr>
          <w:rStyle w:val="italicus"/>
        </w:rPr>
        <w:t>á</w:t>
      </w:r>
      <w:r w:rsidRPr="00290B1E">
        <w:rPr>
          <w:rStyle w:val="italicus"/>
        </w:rPr>
        <w:t>bit</w:t>
      </w:r>
      <w:r>
        <w:rPr>
          <w:rStyle w:val="italicus"/>
        </w:rPr>
        <w:t>…</w:t>
      </w:r>
      <w:r w:rsidRPr="000B0C52">
        <w:rPr>
          <w:lang w:bidi="he-IL"/>
        </w:rPr>
        <w:t xml:space="preserve"> Comp. le vers. 10. Le pauvre monde païen gémissait sous la tyrannie et l’injustice ; il avait tout à gagner au règne du Seigneur.</w:t>
      </w:r>
      <w:r>
        <w:rPr>
          <w:lang w:bidi="he-IL"/>
        </w:rPr>
        <w:t xml:space="preserve"> </w:t>
      </w:r>
    </w:p>
    <w:p w:rsidR="0073183F" w:rsidRDefault="0073183F" w:rsidP="0073183F">
      <w:pPr>
        <w:rPr>
          <w:lang w:bidi="he-IL"/>
        </w:rPr>
      </w:pPr>
      <w:r>
        <w:rPr>
          <w:lang w:bidi="he-IL"/>
        </w:rPr>
        <w:t xml:space="preserve">² </w:t>
      </w:r>
    </w:p>
    <w:p w:rsidR="00055239" w:rsidRDefault="00055239" w:rsidP="005521AA">
      <w:pPr>
        <w:pStyle w:val="Titre4"/>
      </w:pPr>
      <w:r>
        <w:t xml:space="preserve">Ps 96 </w:t>
      </w:r>
    </w:p>
    <w:p w:rsidR="0073183F" w:rsidRPr="00ED2022" w:rsidRDefault="0073183F" w:rsidP="0073183F">
      <w:pPr>
        <w:pStyle w:val="up1"/>
      </w:pPr>
      <w:r w:rsidRPr="00ED2022">
        <w:t xml:space="preserve">Psaume </w:t>
      </w:r>
      <w:r>
        <w:t>XCV</w:t>
      </w:r>
      <w:r w:rsidRPr="00ED2022">
        <w:t>I</w:t>
      </w:r>
      <w:bookmarkStart w:id="331" w:name="ps096n"/>
      <w:bookmarkEnd w:id="331"/>
      <w:r w:rsidRPr="00ED2022">
        <w:t xml:space="preserve"> </w:t>
      </w:r>
    </w:p>
    <w:p w:rsidR="0073183F" w:rsidRPr="00ED2022" w:rsidRDefault="0073183F" w:rsidP="0073183F">
      <w:pPr>
        <w:pStyle w:val="up12"/>
      </w:pPr>
      <w:r w:rsidRPr="00ED2022">
        <w:t xml:space="preserve">Le Dieu-roi : sa puissance infinie, qu’il faut adorer dans un esprit d’obéissance. </w:t>
      </w:r>
    </w:p>
    <w:p w:rsidR="0073183F" w:rsidRDefault="0073183F" w:rsidP="0073183F">
      <w:pPr>
        <w:pStyle w:val="u4"/>
        <w:rPr>
          <w:rFonts w:eastAsia="Arial Unicode MS"/>
          <w:lang w:bidi="he-IL"/>
        </w:rPr>
      </w:pPr>
      <w:r w:rsidRPr="00DA6344">
        <w:t>1</w:t>
      </w:r>
      <w:r w:rsidRPr="000B0C52">
        <w:rPr>
          <w:rFonts w:eastAsia="Arial Unicode MS"/>
          <w:lang w:bidi="he-IL"/>
        </w:rPr>
        <w:t xml:space="preserve">° Le titre. </w:t>
      </w:r>
      <w:r>
        <w:t>Vers. 1</w:t>
      </w:r>
      <w:r>
        <w:rPr>
          <w:vertAlign w:val="superscript"/>
        </w:rPr>
        <w:t>a</w:t>
      </w:r>
      <w:r w:rsidRPr="0011010B">
        <w:t>.</w:t>
      </w:r>
      <w:r>
        <w:rPr>
          <w:rFonts w:eastAsia="Arial Unicode MS"/>
          <w:lang w:bidi="he-IL"/>
        </w:rPr>
        <w:t xml:space="preserve"> </w:t>
      </w:r>
    </w:p>
    <w:p w:rsidR="0073183F" w:rsidRDefault="0073183F" w:rsidP="0073183F">
      <w:pPr>
        <w:rPr>
          <w:lang w:bidi="he-IL"/>
        </w:rPr>
      </w:pPr>
      <w:r w:rsidRPr="000B0C52">
        <w:rPr>
          <w:lang w:bidi="he-IL"/>
        </w:rPr>
        <w:t xml:space="preserve">Ps. </w:t>
      </w:r>
      <w:r>
        <w:rPr>
          <w:lang w:bidi="he-IL"/>
        </w:rPr>
        <w:t>XCV</w:t>
      </w:r>
      <w:r w:rsidRPr="000B0C52">
        <w:rPr>
          <w:lang w:bidi="he-IL"/>
        </w:rPr>
        <w:t>I.</w:t>
      </w:r>
      <w:r w:rsidRPr="00A01812">
        <w:t xml:space="preserve"> — </w:t>
      </w:r>
      <w:r>
        <w:t>1</w:t>
      </w:r>
      <w:r>
        <w:rPr>
          <w:vertAlign w:val="superscript"/>
        </w:rPr>
        <w:t>a</w:t>
      </w:r>
      <w:r w:rsidRPr="0011010B">
        <w:t>.</w:t>
      </w:r>
      <w:r w:rsidRPr="000B0C52">
        <w:rPr>
          <w:lang w:bidi="he-IL"/>
        </w:rPr>
        <w:t xml:space="preserve"> Ce titre e</w:t>
      </w:r>
      <w:r>
        <w:rPr>
          <w:lang w:bidi="he-IL"/>
        </w:rPr>
        <w:t>s</w:t>
      </w:r>
      <w:r w:rsidRPr="000B0C52">
        <w:rPr>
          <w:lang w:bidi="he-IL"/>
        </w:rPr>
        <w:t>t omis dan</w:t>
      </w:r>
      <w:r>
        <w:rPr>
          <w:lang w:bidi="he-IL"/>
        </w:rPr>
        <w:t>s</w:t>
      </w:r>
      <w:r w:rsidRPr="000B0C52">
        <w:rPr>
          <w:lang w:bidi="he-IL"/>
        </w:rPr>
        <w:t xml:space="preserve"> le</w:t>
      </w:r>
      <w:r>
        <w:rPr>
          <w:lang w:bidi="he-IL"/>
        </w:rPr>
        <w:t xml:space="preserve"> </w:t>
      </w:r>
      <w:r w:rsidRPr="000B0C52">
        <w:rPr>
          <w:lang w:bidi="he-IL"/>
        </w:rPr>
        <w:t>texte hébreu.</w:t>
      </w:r>
      <w:r w:rsidRPr="00A01812">
        <w:t xml:space="preserve"> — </w:t>
      </w:r>
      <w:r w:rsidRPr="000B0C52">
        <w:rPr>
          <w:lang w:bidi="he-IL"/>
        </w:rPr>
        <w:t>L’auteur </w:t>
      </w:r>
      <w:r>
        <w:rPr>
          <w:lang w:bidi="he-IL"/>
        </w:rPr>
        <w:t xml:space="preserve">: </w:t>
      </w:r>
      <w:r w:rsidRPr="00290B1E">
        <w:rPr>
          <w:rStyle w:val="italicus"/>
        </w:rPr>
        <w:t>huic David.</w:t>
      </w:r>
      <w:r w:rsidRPr="00A01812">
        <w:t xml:space="preserve"> — </w:t>
      </w:r>
      <w:r w:rsidRPr="000B0C52">
        <w:rPr>
          <w:lang w:bidi="he-IL"/>
        </w:rPr>
        <w:t>L’occasion historique </w:t>
      </w:r>
      <w:r>
        <w:rPr>
          <w:lang w:bidi="he-IL"/>
        </w:rPr>
        <w:t xml:space="preserve">: </w:t>
      </w:r>
      <w:r w:rsidRPr="00290B1E">
        <w:rPr>
          <w:rStyle w:val="italicus"/>
        </w:rPr>
        <w:t>quando terra ejus restitúta</w:t>
      </w:r>
      <w:r>
        <w:rPr>
          <w:rStyle w:val="italicus"/>
        </w:rPr>
        <w:t>…</w:t>
      </w:r>
      <w:r w:rsidRPr="00290B1E">
        <w:rPr>
          <w:rStyle w:val="italicus"/>
        </w:rPr>
        <w:t xml:space="preserve"> </w:t>
      </w:r>
      <w:r w:rsidRPr="000B0C52">
        <w:rPr>
          <w:lang w:bidi="he-IL"/>
        </w:rPr>
        <w:t>C.-à-d.</w:t>
      </w:r>
      <w:r>
        <w:rPr>
          <w:lang w:bidi="he-IL"/>
        </w:rPr>
        <w:t xml:space="preserve">, </w:t>
      </w:r>
      <w:r w:rsidRPr="000B0C52">
        <w:rPr>
          <w:lang w:bidi="he-IL"/>
        </w:rPr>
        <w:t>suivant</w:t>
      </w:r>
      <w:r>
        <w:rPr>
          <w:lang w:bidi="he-IL"/>
        </w:rPr>
        <w:t xml:space="preserve"> l’</w:t>
      </w:r>
      <w:r w:rsidRPr="000B0C52">
        <w:rPr>
          <w:lang w:bidi="he-IL"/>
        </w:rPr>
        <w:t>opinion la plus probable</w:t>
      </w:r>
      <w:r>
        <w:rPr>
          <w:lang w:bidi="he-IL"/>
        </w:rPr>
        <w:t xml:space="preserve">, </w:t>
      </w:r>
      <w:r w:rsidRPr="000B0C52">
        <w:rPr>
          <w:lang w:bidi="he-IL"/>
        </w:rPr>
        <w:t xml:space="preserve">lorsque David fut reconnu comme roi par toutes </w:t>
      </w:r>
      <w:r>
        <w:rPr>
          <w:lang w:bidi="he-IL"/>
        </w:rPr>
        <w:t>les</w:t>
      </w:r>
      <w:r w:rsidRPr="000B0C52">
        <w:rPr>
          <w:lang w:bidi="he-IL"/>
        </w:rPr>
        <w:t xml:space="preserve"> tribus d’Israël</w:t>
      </w:r>
      <w:r>
        <w:rPr>
          <w:lang w:bidi="he-IL"/>
        </w:rPr>
        <w:t xml:space="preserve">, </w:t>
      </w:r>
      <w:r w:rsidRPr="000B0C52">
        <w:rPr>
          <w:lang w:bidi="he-IL"/>
        </w:rPr>
        <w:t xml:space="preserve">peu d’années </w:t>
      </w:r>
      <w:r>
        <w:rPr>
          <w:lang w:bidi="he-IL"/>
        </w:rPr>
        <w:t>après</w:t>
      </w:r>
      <w:r w:rsidRPr="000B0C52">
        <w:rPr>
          <w:lang w:bidi="he-IL"/>
        </w:rPr>
        <w:t xml:space="preserve"> la mort de </w:t>
      </w:r>
      <w:r>
        <w:rPr>
          <w:lang w:bidi="he-IL"/>
        </w:rPr>
        <w:t>Saül</w:t>
      </w:r>
      <w:r w:rsidRPr="000B0C52">
        <w:rPr>
          <w:lang w:bidi="he-IL"/>
        </w:rPr>
        <w:t xml:space="preserve"> (cf. </w:t>
      </w:r>
      <w:r>
        <w:rPr>
          <w:lang w:bidi="he-IL"/>
        </w:rPr>
        <w:t>II </w:t>
      </w:r>
      <w:r w:rsidRPr="000B0C52">
        <w:rPr>
          <w:lang w:bidi="he-IL"/>
        </w:rPr>
        <w:t>Reg</w:t>
      </w:r>
      <w:r>
        <w:rPr>
          <w:lang w:bidi="he-IL"/>
        </w:rPr>
        <w:t xml:space="preserve">. V, </w:t>
      </w:r>
      <w:r w:rsidRPr="000B0C52">
        <w:rPr>
          <w:lang w:bidi="he-IL"/>
        </w:rPr>
        <w:t>1 et ss.). Selon d’autres</w:t>
      </w:r>
      <w:r>
        <w:rPr>
          <w:lang w:bidi="he-IL"/>
        </w:rPr>
        <w:t xml:space="preserve">, </w:t>
      </w:r>
      <w:r w:rsidRPr="000B0C52">
        <w:rPr>
          <w:lang w:bidi="he-IL"/>
        </w:rPr>
        <w:t>après la défaite d’</w:t>
      </w:r>
      <w:r>
        <w:rPr>
          <w:lang w:bidi="he-IL"/>
        </w:rPr>
        <w:t>Absalóm</w:t>
      </w:r>
      <w:r w:rsidRPr="000B0C52">
        <w:rPr>
          <w:lang w:bidi="he-IL"/>
        </w:rPr>
        <w:t xml:space="preserve">. Cf. </w:t>
      </w:r>
      <w:r>
        <w:rPr>
          <w:lang w:bidi="he-IL"/>
        </w:rPr>
        <w:t>II </w:t>
      </w:r>
      <w:r w:rsidRPr="000B0C52">
        <w:rPr>
          <w:lang w:bidi="he-IL"/>
        </w:rPr>
        <w:t xml:space="preserve">Reg. </w:t>
      </w:r>
      <w:r>
        <w:rPr>
          <w:lang w:bidi="he-IL"/>
        </w:rPr>
        <w:t xml:space="preserve">XIX, </w:t>
      </w:r>
      <w:r w:rsidRPr="000B0C52">
        <w:rPr>
          <w:lang w:bidi="he-IL"/>
        </w:rPr>
        <w:t>9 et ss.</w:t>
      </w:r>
      <w:r w:rsidRPr="00A01812">
        <w:t xml:space="preserve"> — </w:t>
      </w:r>
      <w:r>
        <w:t>« </w:t>
      </w:r>
      <w:r w:rsidRPr="000B0C52">
        <w:rPr>
          <w:lang w:bidi="he-IL"/>
        </w:rPr>
        <w:t>La note dominante de cette série de psaumes (XCII-XCIX)</w:t>
      </w:r>
      <w:r>
        <w:rPr>
          <w:lang w:bidi="he-IL"/>
        </w:rPr>
        <w:t xml:space="preserve">, </w:t>
      </w:r>
      <w:r w:rsidRPr="000B0C52">
        <w:rPr>
          <w:lang w:bidi="he-IL"/>
        </w:rPr>
        <w:t xml:space="preserve">Jéhovah </w:t>
      </w:r>
      <w:r>
        <w:rPr>
          <w:lang w:bidi="he-IL"/>
        </w:rPr>
        <w:t>est</w:t>
      </w:r>
      <w:r w:rsidRPr="000B0C52">
        <w:rPr>
          <w:lang w:bidi="he-IL"/>
        </w:rPr>
        <w:t xml:space="preserve"> roi</w:t>
      </w:r>
      <w:r>
        <w:rPr>
          <w:lang w:bidi="he-IL"/>
        </w:rPr>
        <w:t xml:space="preserve">, </w:t>
      </w:r>
      <w:r w:rsidRPr="000B0C52">
        <w:rPr>
          <w:lang w:bidi="he-IL"/>
        </w:rPr>
        <w:t xml:space="preserve">retentit ici de </w:t>
      </w:r>
      <w:r>
        <w:rPr>
          <w:lang w:bidi="he-IL"/>
        </w:rPr>
        <w:t>nouveau dès le premier verset. »</w:t>
      </w:r>
      <w:r w:rsidRPr="000B0C52">
        <w:rPr>
          <w:lang w:bidi="he-IL"/>
        </w:rPr>
        <w:t xml:space="preserve"> Ce poème</w:t>
      </w:r>
      <w:r>
        <w:rPr>
          <w:lang w:bidi="he-IL"/>
        </w:rPr>
        <w:t xml:space="preserve">, </w:t>
      </w:r>
      <w:r w:rsidRPr="000B0C52">
        <w:rPr>
          <w:lang w:bidi="he-IL"/>
        </w:rPr>
        <w:t>beau et noble dans sa simplicité</w:t>
      </w:r>
      <w:r>
        <w:rPr>
          <w:lang w:bidi="he-IL"/>
        </w:rPr>
        <w:t xml:space="preserve">, </w:t>
      </w:r>
      <w:r w:rsidRPr="000B0C52">
        <w:rPr>
          <w:lang w:bidi="he-IL"/>
        </w:rPr>
        <w:t>chante donc à son tour l’avènement personnel de Jéhovah en tant que roi de tout l’univers. Dieu fait son apparition au milieu d’un ouragan terrible</w:t>
      </w:r>
      <w:r>
        <w:rPr>
          <w:lang w:bidi="he-IL"/>
        </w:rPr>
        <w:t xml:space="preserve">, </w:t>
      </w:r>
      <w:r w:rsidRPr="000B0C52">
        <w:rPr>
          <w:lang w:bidi="he-IL"/>
        </w:rPr>
        <w:t>comme en plusieurs autres cantiques sacrés ; ses ennemis</w:t>
      </w:r>
      <w:r>
        <w:rPr>
          <w:lang w:bidi="he-IL"/>
        </w:rPr>
        <w:t xml:space="preserve">, </w:t>
      </w:r>
      <w:r w:rsidRPr="000B0C52">
        <w:rPr>
          <w:lang w:bidi="he-IL"/>
        </w:rPr>
        <w:t>les païens</w:t>
      </w:r>
      <w:r>
        <w:rPr>
          <w:lang w:bidi="he-IL"/>
        </w:rPr>
        <w:t xml:space="preserve">, </w:t>
      </w:r>
      <w:r w:rsidRPr="000B0C52">
        <w:rPr>
          <w:lang w:bidi="he-IL"/>
        </w:rPr>
        <w:t>sont consumés par les flammes de sa colère ; les cieux proclament sa grandeur</w:t>
      </w:r>
      <w:r>
        <w:rPr>
          <w:lang w:bidi="he-IL"/>
        </w:rPr>
        <w:t xml:space="preserve">, </w:t>
      </w:r>
      <w:r w:rsidRPr="000B0C52">
        <w:rPr>
          <w:lang w:bidi="he-IL"/>
        </w:rPr>
        <w:t xml:space="preserve">sa gloire </w:t>
      </w:r>
      <w:r>
        <w:rPr>
          <w:lang w:bidi="he-IL"/>
        </w:rPr>
        <w:t>est</w:t>
      </w:r>
      <w:r w:rsidRPr="000B0C52">
        <w:rPr>
          <w:lang w:bidi="he-IL"/>
        </w:rPr>
        <w:t xml:space="preserve"> répandue par toute la terre</w:t>
      </w:r>
      <w:r>
        <w:rPr>
          <w:lang w:bidi="he-IL"/>
        </w:rPr>
        <w:t xml:space="preserve">, </w:t>
      </w:r>
      <w:r w:rsidRPr="000B0C52">
        <w:rPr>
          <w:lang w:bidi="he-IL"/>
        </w:rPr>
        <w:t>le monde entier vient l’adorer</w:t>
      </w:r>
      <w:r>
        <w:rPr>
          <w:lang w:bidi="he-IL"/>
        </w:rPr>
        <w:t xml:space="preserve">, </w:t>
      </w:r>
      <w:r w:rsidRPr="000B0C52">
        <w:rPr>
          <w:lang w:bidi="he-IL"/>
        </w:rPr>
        <w:t xml:space="preserve">Sion </w:t>
      </w:r>
      <w:r>
        <w:rPr>
          <w:lang w:bidi="he-IL"/>
        </w:rPr>
        <w:t>est</w:t>
      </w:r>
      <w:r w:rsidRPr="000B0C52">
        <w:rPr>
          <w:lang w:bidi="he-IL"/>
        </w:rPr>
        <w:t xml:space="preserve"> au comble de la joie. Ces divers détails</w:t>
      </w:r>
      <w:r>
        <w:rPr>
          <w:lang w:bidi="he-IL"/>
        </w:rPr>
        <w:t xml:space="preserve">, </w:t>
      </w:r>
      <w:r w:rsidRPr="000B0C52">
        <w:rPr>
          <w:lang w:bidi="he-IL"/>
        </w:rPr>
        <w:t>on le voit</w:t>
      </w:r>
      <w:r>
        <w:rPr>
          <w:lang w:bidi="he-IL"/>
        </w:rPr>
        <w:t xml:space="preserve">, </w:t>
      </w:r>
      <w:r w:rsidRPr="000B0C52">
        <w:rPr>
          <w:lang w:bidi="he-IL"/>
        </w:rPr>
        <w:t>conviennent très bien à l’avènement du Messie </w:t>
      </w:r>
      <w:r>
        <w:rPr>
          <w:lang w:bidi="he-IL"/>
        </w:rPr>
        <w:t xml:space="preserve">: </w:t>
      </w:r>
      <w:r w:rsidRPr="000B0C52">
        <w:rPr>
          <w:lang w:bidi="he-IL"/>
        </w:rPr>
        <w:t>aussi saint Paul applique</w:t>
      </w:r>
      <w:r>
        <w:rPr>
          <w:lang w:bidi="he-IL"/>
        </w:rPr>
        <w:t>-t-</w:t>
      </w:r>
      <w:r w:rsidRPr="000B0C52">
        <w:rPr>
          <w:lang w:bidi="he-IL"/>
        </w:rPr>
        <w:t>il</w:t>
      </w:r>
      <w:r>
        <w:rPr>
          <w:lang w:bidi="he-IL"/>
        </w:rPr>
        <w:t xml:space="preserve">, Hebr. I, </w:t>
      </w:r>
      <w:r w:rsidRPr="000B0C52">
        <w:rPr>
          <w:lang w:bidi="he-IL"/>
        </w:rPr>
        <w:t>6</w:t>
      </w:r>
      <w:r>
        <w:rPr>
          <w:lang w:bidi="he-IL"/>
        </w:rPr>
        <w:t xml:space="preserve">, </w:t>
      </w:r>
      <w:r w:rsidRPr="000B0C52">
        <w:rPr>
          <w:lang w:bidi="he-IL"/>
        </w:rPr>
        <w:t xml:space="preserve">le vers. 7 à Notre· Seigneur </w:t>
      </w:r>
      <w:r>
        <w:rPr>
          <w:lang w:bidi="he-IL"/>
        </w:rPr>
        <w:t>Jésus</w:t>
      </w:r>
      <w:r w:rsidRPr="000B0C52">
        <w:rPr>
          <w:lang w:bidi="he-IL"/>
        </w:rPr>
        <w:t>-</w:t>
      </w:r>
      <w:r>
        <w:rPr>
          <w:lang w:bidi="he-IL"/>
        </w:rPr>
        <w:t>Christ</w:t>
      </w:r>
      <w:r w:rsidRPr="000B0C52">
        <w:rPr>
          <w:lang w:bidi="he-IL"/>
        </w:rPr>
        <w:t>.</w:t>
      </w:r>
      <w:r w:rsidRPr="00A01812">
        <w:t xml:space="preserve"> — </w:t>
      </w:r>
      <w:r w:rsidRPr="000B0C52">
        <w:rPr>
          <w:lang w:bidi="he-IL"/>
        </w:rPr>
        <w:t>Deux parties </w:t>
      </w:r>
      <w:r>
        <w:rPr>
          <w:lang w:bidi="he-IL"/>
        </w:rPr>
        <w:t xml:space="preserve">: </w:t>
      </w:r>
      <w:r w:rsidRPr="000B0C52">
        <w:rPr>
          <w:lang w:bidi="he-IL"/>
        </w:rPr>
        <w:t xml:space="preserve">vers. </w:t>
      </w:r>
      <w:r>
        <w:rPr>
          <w:lang w:bidi="he-IL"/>
        </w:rPr>
        <w:t>1</w:t>
      </w:r>
      <w:r w:rsidRPr="000B0C52">
        <w:rPr>
          <w:vertAlign w:val="superscript"/>
          <w:lang w:bidi="he-IL"/>
        </w:rPr>
        <w:t>b</w:t>
      </w:r>
      <w:r w:rsidRPr="000B0C52">
        <w:rPr>
          <w:lang w:bidi="he-IL"/>
        </w:rPr>
        <w:t>-6</w:t>
      </w:r>
      <w:r>
        <w:rPr>
          <w:lang w:bidi="he-IL"/>
        </w:rPr>
        <w:t xml:space="preserve">, </w:t>
      </w:r>
      <w:r w:rsidRPr="000B0C52">
        <w:rPr>
          <w:lang w:bidi="he-IL"/>
        </w:rPr>
        <w:t>Dieu fait son apparition pour juger et punir les païens ; vers. 7-12</w:t>
      </w:r>
      <w:r>
        <w:rPr>
          <w:lang w:bidi="he-IL"/>
        </w:rPr>
        <w:t xml:space="preserve">, </w:t>
      </w:r>
      <w:r w:rsidRPr="000B0C52">
        <w:rPr>
          <w:lang w:bidi="he-IL"/>
        </w:rPr>
        <w:t>résult</w:t>
      </w:r>
      <w:r>
        <w:rPr>
          <w:lang w:bidi="he-IL"/>
        </w:rPr>
        <w:t>ats</w:t>
      </w:r>
      <w:r w:rsidRPr="000B0C52">
        <w:rPr>
          <w:lang w:bidi="he-IL"/>
        </w:rPr>
        <w:t xml:space="preserve"> de cette théophanie.</w:t>
      </w:r>
      <w:r w:rsidRPr="00A01812">
        <w:t xml:space="preserve"> — </w:t>
      </w:r>
      <w:r w:rsidRPr="000B0C52">
        <w:rPr>
          <w:lang w:bidi="he-IL"/>
        </w:rPr>
        <w:t xml:space="preserve">L’auteur a reproduit </w:t>
      </w:r>
      <w:r>
        <w:rPr>
          <w:lang w:bidi="he-IL"/>
        </w:rPr>
        <w:t>çà</w:t>
      </w:r>
      <w:r w:rsidRPr="000B0C52">
        <w:rPr>
          <w:lang w:bidi="he-IL"/>
        </w:rPr>
        <w:t xml:space="preserve"> et là des lignes entières d’autres psaumes ; le commentaire les indiquera.</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partie </w:t>
      </w:r>
      <w:r>
        <w:rPr>
          <w:rFonts w:eastAsia="Arial Unicode MS"/>
          <w:lang w:bidi="he-IL"/>
        </w:rPr>
        <w:t xml:space="preserve">: </w:t>
      </w:r>
      <w:r w:rsidRPr="000B0C52">
        <w:rPr>
          <w:rFonts w:eastAsia="Arial Unicode MS"/>
          <w:lang w:bidi="he-IL"/>
        </w:rPr>
        <w:t xml:space="preserve">l’apparition divine. Vers. </w:t>
      </w:r>
      <w:r>
        <w:rPr>
          <w:rFonts w:eastAsia="Arial Unicode MS"/>
          <w:lang w:bidi="he-IL"/>
        </w:rPr>
        <w:t>1</w:t>
      </w:r>
      <w:r w:rsidRPr="000B0C52">
        <w:rPr>
          <w:rFonts w:eastAsia="Arial Unicode MS"/>
          <w:vertAlign w:val="superscript"/>
          <w:lang w:bidi="he-IL"/>
        </w:rPr>
        <w:t>b</w:t>
      </w:r>
      <w:r w:rsidRPr="000B0C52">
        <w:rPr>
          <w:rFonts w:eastAsia="Arial Unicode MS"/>
          <w:lang w:bidi="he-IL"/>
        </w:rPr>
        <w:t>-6.</w:t>
      </w:r>
      <w:r>
        <w:rPr>
          <w:rFonts w:eastAsia="Arial Unicode MS"/>
          <w:lang w:bidi="he-IL"/>
        </w:rPr>
        <w:t xml:space="preserve"> </w:t>
      </w:r>
    </w:p>
    <w:p w:rsidR="0073183F" w:rsidRDefault="0073183F" w:rsidP="0073183F">
      <w:pPr>
        <w:rPr>
          <w:lang w:bidi="he-IL"/>
        </w:rPr>
      </w:pPr>
      <w:r>
        <w:rPr>
          <w:lang w:bidi="he-IL"/>
        </w:rPr>
        <w:t>1</w:t>
      </w:r>
      <w:r w:rsidRPr="000B0C52">
        <w:rPr>
          <w:vertAlign w:val="superscript"/>
          <w:lang w:bidi="he-IL"/>
        </w:rPr>
        <w:t>b</w:t>
      </w:r>
      <w:r w:rsidRPr="000B0C52">
        <w:rPr>
          <w:lang w:bidi="he-IL"/>
        </w:rPr>
        <w:t>-3. Première strophe </w:t>
      </w:r>
      <w:r>
        <w:rPr>
          <w:lang w:bidi="he-IL"/>
        </w:rPr>
        <w:t xml:space="preserve">: </w:t>
      </w:r>
      <w:r w:rsidRPr="000B0C52">
        <w:rPr>
          <w:lang w:bidi="he-IL"/>
        </w:rPr>
        <w:t>la théophanie considérée en elle-même.</w:t>
      </w:r>
      <w:r w:rsidRPr="00A01812">
        <w:t xml:space="preserve"> — </w:t>
      </w:r>
      <w:r>
        <w:rPr>
          <w:rStyle w:val="italicus"/>
        </w:rPr>
        <w:t>Dóminus</w:t>
      </w:r>
      <w:r w:rsidRPr="00290B1E">
        <w:rPr>
          <w:rStyle w:val="italicus"/>
        </w:rPr>
        <w:t xml:space="preserve"> regn</w:t>
      </w:r>
      <w:r>
        <w:rPr>
          <w:rStyle w:val="italicus"/>
        </w:rPr>
        <w:t>á</w:t>
      </w:r>
      <w:r w:rsidRPr="00290B1E">
        <w:rPr>
          <w:rStyle w:val="italicus"/>
        </w:rPr>
        <w:t>vit.</w:t>
      </w:r>
      <w:r w:rsidRPr="000B0C52">
        <w:rPr>
          <w:lang w:bidi="he-IL"/>
        </w:rPr>
        <w:t xml:space="preserve"> Même début qu’au Ps. </w:t>
      </w:r>
      <w:r>
        <w:rPr>
          <w:lang w:bidi="he-IL"/>
        </w:rPr>
        <w:t>XCII.</w:t>
      </w:r>
      <w:r w:rsidRPr="000B0C52">
        <w:rPr>
          <w:lang w:bidi="he-IL"/>
        </w:rPr>
        <w:t xml:space="preserve"> Cf. Ps. </w:t>
      </w:r>
      <w:r>
        <w:rPr>
          <w:lang w:bidi="he-IL"/>
        </w:rPr>
        <w:t xml:space="preserve">XCV, </w:t>
      </w:r>
      <w:r w:rsidRPr="000B0C52">
        <w:rPr>
          <w:lang w:bidi="he-IL"/>
        </w:rPr>
        <w:t>10</w:t>
      </w:r>
      <w:r>
        <w:rPr>
          <w:rStyle w:val="italicus"/>
        </w:rPr>
        <w:t>.</w:t>
      </w:r>
      <w:r w:rsidRPr="00A01812">
        <w:t xml:space="preserve"> — </w:t>
      </w:r>
      <w:r>
        <w:t xml:space="preserve">{293} </w:t>
      </w:r>
      <w:r w:rsidRPr="00892ECA">
        <w:rPr>
          <w:rStyle w:val="italicus"/>
        </w:rPr>
        <w:t>Exúltet terra.</w:t>
      </w:r>
      <w:r w:rsidRPr="000B0C52">
        <w:rPr>
          <w:lang w:bidi="he-IL"/>
        </w:rPr>
        <w:t xml:space="preserve"> Cf. Ps. </w:t>
      </w:r>
      <w:r>
        <w:rPr>
          <w:lang w:bidi="he-IL"/>
        </w:rPr>
        <w:t xml:space="preserve">XCV, </w:t>
      </w:r>
      <w:r w:rsidRPr="000B0C52">
        <w:rPr>
          <w:lang w:bidi="he-IL"/>
        </w:rPr>
        <w:t>11. Bonheur d’avoir un roi si parfait.</w:t>
      </w:r>
      <w:r w:rsidRPr="00A01812">
        <w:t xml:space="preserve"> — </w:t>
      </w:r>
      <w:r w:rsidRPr="00290B1E">
        <w:rPr>
          <w:rStyle w:val="italicus"/>
        </w:rPr>
        <w:t>Insula</w:t>
      </w:r>
      <w:r>
        <w:rPr>
          <w:rStyle w:val="italicus"/>
        </w:rPr>
        <w:t>…</w:t>
      </w:r>
      <w:r w:rsidRPr="000B0C52">
        <w:rPr>
          <w:lang w:bidi="he-IL"/>
        </w:rPr>
        <w:t xml:space="preserve"> Tout d’abord les îles et les presqu’îles multiples de la Méditerranée</w:t>
      </w:r>
      <w:r w:rsidRPr="00290B1E">
        <w:rPr>
          <w:rStyle w:val="italicus"/>
        </w:rPr>
        <w:t xml:space="preserve"> </w:t>
      </w:r>
      <w:r w:rsidRPr="00510E1E">
        <w:t>(</w:t>
      </w:r>
      <w:r w:rsidRPr="00290B1E">
        <w:rPr>
          <w:rStyle w:val="italicus"/>
        </w:rPr>
        <w:t xml:space="preserve">Atl. </w:t>
      </w:r>
      <w:r>
        <w:rPr>
          <w:rStyle w:val="italicus"/>
        </w:rPr>
        <w:t xml:space="preserve">géogr., </w:t>
      </w:r>
      <w:r w:rsidRPr="000B0C52">
        <w:rPr>
          <w:lang w:bidi="he-IL"/>
        </w:rPr>
        <w:t>pl. 1</w:t>
      </w:r>
      <w:r>
        <w:rPr>
          <w:lang w:bidi="he-IL"/>
        </w:rPr>
        <w:t xml:space="preserve">, </w:t>
      </w:r>
      <w:r>
        <w:rPr>
          <w:lang w:bidi="he-IL"/>
        </w:rPr>
        <w:lastRenderedPageBreak/>
        <w:t>XVII</w:t>
      </w:r>
      <w:r w:rsidRPr="000B0C52">
        <w:rPr>
          <w:lang w:bidi="he-IL"/>
        </w:rPr>
        <w:t>) ; puis</w:t>
      </w:r>
      <w:r>
        <w:rPr>
          <w:lang w:bidi="he-IL"/>
        </w:rPr>
        <w:t xml:space="preserve">, </w:t>
      </w:r>
      <w:r w:rsidRPr="000B0C52">
        <w:rPr>
          <w:lang w:bidi="he-IL"/>
        </w:rPr>
        <w:t xml:space="preserve">d’une manière </w:t>
      </w:r>
      <w:r>
        <w:rPr>
          <w:lang w:bidi="he-IL"/>
        </w:rPr>
        <w:t xml:space="preserve">générale, </w:t>
      </w:r>
      <w:r w:rsidRPr="000B0C52">
        <w:rPr>
          <w:lang w:bidi="he-IL"/>
        </w:rPr>
        <w:t xml:space="preserve">le monde païen. Cf. Is. </w:t>
      </w:r>
      <w:r>
        <w:rPr>
          <w:lang w:bidi="he-IL"/>
        </w:rPr>
        <w:t xml:space="preserve">XLII, </w:t>
      </w:r>
      <w:r w:rsidRPr="000B0C52">
        <w:rPr>
          <w:lang w:bidi="he-IL"/>
        </w:rPr>
        <w:t>4.</w:t>
      </w:r>
      <w:r w:rsidRPr="00A01812">
        <w:t xml:space="preserve"> — </w:t>
      </w:r>
      <w:r w:rsidRPr="00290B1E">
        <w:rPr>
          <w:rStyle w:val="italicus"/>
        </w:rPr>
        <w:t>Nubes et calígo</w:t>
      </w:r>
      <w:r>
        <w:rPr>
          <w:rStyle w:val="italicus"/>
        </w:rPr>
        <w:t>…</w:t>
      </w:r>
      <w:r w:rsidRPr="000B0C52">
        <w:rPr>
          <w:lang w:bidi="he-IL"/>
        </w:rPr>
        <w:t xml:space="preserve"> La description de la théophanie (vers. 3 et ss.) ressemble à celles de l’Exode (</w:t>
      </w:r>
      <w:r>
        <w:rPr>
          <w:lang w:bidi="he-IL"/>
        </w:rPr>
        <w:t>XIX</w:t>
      </w:r>
      <w:r w:rsidRPr="000B0C52">
        <w:rPr>
          <w:lang w:bidi="he-IL"/>
        </w:rPr>
        <w:t>)</w:t>
      </w:r>
      <w:r>
        <w:rPr>
          <w:lang w:bidi="he-IL"/>
        </w:rPr>
        <w:t xml:space="preserve">, </w:t>
      </w:r>
      <w:r w:rsidRPr="000B0C52">
        <w:rPr>
          <w:lang w:bidi="he-IL"/>
        </w:rPr>
        <w:t xml:space="preserve">du Ps. </w:t>
      </w:r>
      <w:r>
        <w:rPr>
          <w:lang w:bidi="he-IL"/>
        </w:rPr>
        <w:t xml:space="preserve">XVII, </w:t>
      </w:r>
      <w:r w:rsidRPr="000B0C52">
        <w:rPr>
          <w:lang w:bidi="he-IL"/>
        </w:rPr>
        <w:t>du prophète Habacuc (</w:t>
      </w:r>
      <w:r>
        <w:rPr>
          <w:lang w:bidi="he-IL"/>
        </w:rPr>
        <w:t>III</w:t>
      </w:r>
      <w:r w:rsidRPr="000B0C52">
        <w:rPr>
          <w:lang w:bidi="he-IL"/>
        </w:rPr>
        <w:t>)</w:t>
      </w:r>
      <w:r>
        <w:rPr>
          <w:lang w:bidi="he-IL"/>
        </w:rPr>
        <w:t>, etc</w:t>
      </w:r>
      <w:r w:rsidRPr="000B0C52">
        <w:rPr>
          <w:lang w:bidi="he-IL"/>
        </w:rPr>
        <w:t>.</w:t>
      </w:r>
      <w:r w:rsidRPr="00A01812">
        <w:t xml:space="preserve"> — </w:t>
      </w:r>
      <w:r w:rsidRPr="00290B1E">
        <w:rPr>
          <w:rStyle w:val="italicus"/>
        </w:rPr>
        <w:t>Corr</w:t>
      </w:r>
      <w:r>
        <w:rPr>
          <w:rStyle w:val="italicus"/>
        </w:rPr>
        <w:t>é</w:t>
      </w:r>
      <w:r w:rsidRPr="00290B1E">
        <w:rPr>
          <w:rStyle w:val="italicus"/>
        </w:rPr>
        <w:t>ctio sedis</w:t>
      </w:r>
      <w:r>
        <w:rPr>
          <w:rStyle w:val="italicus"/>
        </w:rPr>
        <w:t>…</w:t>
      </w:r>
      <w:r w:rsidRPr="000B0C52">
        <w:rPr>
          <w:lang w:bidi="he-IL"/>
        </w:rPr>
        <w:t xml:space="preserve"> Hébr. </w:t>
      </w:r>
      <w:r>
        <w:rPr>
          <w:lang w:bidi="he-IL"/>
        </w:rPr>
        <w:t xml:space="preserve">: </w:t>
      </w:r>
      <w:r w:rsidRPr="000B0C52">
        <w:rPr>
          <w:lang w:bidi="he-IL"/>
        </w:rPr>
        <w:t xml:space="preserve">la base de son trône. Cf. </w:t>
      </w:r>
      <w:r>
        <w:rPr>
          <w:lang w:bidi="he-IL"/>
        </w:rPr>
        <w:t xml:space="preserve">Ps. LXXXVIII, </w:t>
      </w:r>
      <w:r w:rsidRPr="000B0C52">
        <w:rPr>
          <w:lang w:bidi="he-IL"/>
        </w:rPr>
        <w:t>15</w:t>
      </w:r>
      <w:r>
        <w:rPr>
          <w:lang w:bidi="he-IL"/>
        </w:rPr>
        <w:t>.</w:t>
      </w:r>
      <w:r w:rsidRPr="00A01812">
        <w:t xml:space="preserve"> — </w:t>
      </w:r>
      <w:r w:rsidRPr="00290B1E">
        <w:rPr>
          <w:rStyle w:val="italicus"/>
        </w:rPr>
        <w:t>Ignis ante ipsum.</w:t>
      </w:r>
      <w:r w:rsidRPr="00892ECA">
        <w:t xml:space="preserve"> Cf. Ps. XVII, 9, et </w:t>
      </w:r>
      <w:r w:rsidRPr="000B0C52">
        <w:rPr>
          <w:lang w:bidi="he-IL"/>
        </w:rPr>
        <w:t xml:space="preserve">surtout </w:t>
      </w:r>
      <w:r>
        <w:rPr>
          <w:lang w:bidi="he-IL"/>
        </w:rPr>
        <w:t>XLI</w:t>
      </w:r>
      <w:r w:rsidRPr="000B0C52">
        <w:rPr>
          <w:lang w:bidi="he-IL"/>
        </w:rPr>
        <w:t>X</w:t>
      </w:r>
      <w:r>
        <w:rPr>
          <w:lang w:bidi="he-IL"/>
        </w:rPr>
        <w:t xml:space="preserve">, </w:t>
      </w:r>
      <w:r w:rsidRPr="000B0C52">
        <w:rPr>
          <w:lang w:bidi="he-IL"/>
        </w:rPr>
        <w:t>3.</w:t>
      </w:r>
      <w:r>
        <w:rPr>
          <w:lang w:bidi="he-IL"/>
        </w:rPr>
        <w:t xml:space="preserve"> </w:t>
      </w:r>
    </w:p>
    <w:p w:rsidR="0073183F" w:rsidRDefault="0073183F" w:rsidP="0073183F">
      <w:pPr>
        <w:rPr>
          <w:lang w:bidi="he-IL"/>
        </w:rPr>
      </w:pPr>
      <w:r w:rsidRPr="000B0C52">
        <w:rPr>
          <w:lang w:bidi="he-IL"/>
        </w:rPr>
        <w:t>4-6. Les effets immédi</w:t>
      </w:r>
      <w:r>
        <w:rPr>
          <w:lang w:bidi="he-IL"/>
        </w:rPr>
        <w:t>ats</w:t>
      </w:r>
      <w:r w:rsidRPr="000B0C52">
        <w:rPr>
          <w:lang w:bidi="he-IL"/>
        </w:rPr>
        <w:t xml:space="preserve"> de la divine apparition</w:t>
      </w:r>
      <w:r>
        <w:rPr>
          <w:rStyle w:val="italicus"/>
        </w:rPr>
        <w:t>.</w:t>
      </w:r>
      <w:r w:rsidRPr="00A01812">
        <w:t xml:space="preserve"> — </w:t>
      </w:r>
      <w:r>
        <w:rPr>
          <w:rStyle w:val="italicus"/>
        </w:rPr>
        <w:t>I</w:t>
      </w:r>
      <w:r w:rsidRPr="00290B1E">
        <w:rPr>
          <w:rStyle w:val="italicus"/>
        </w:rPr>
        <w:t>llux</w:t>
      </w:r>
      <w:r>
        <w:rPr>
          <w:rStyle w:val="italicus"/>
        </w:rPr>
        <w:t>érunt</w:t>
      </w:r>
      <w:r w:rsidRPr="00290B1E">
        <w:rPr>
          <w:rStyle w:val="italicus"/>
        </w:rPr>
        <w:t xml:space="preserve"> </w:t>
      </w:r>
      <w:r>
        <w:rPr>
          <w:rStyle w:val="italicus"/>
        </w:rPr>
        <w:t>fúlgura…</w:t>
      </w:r>
      <w:r w:rsidRPr="00290B1E">
        <w:rPr>
          <w:rStyle w:val="italicus"/>
        </w:rPr>
        <w:t> </w:t>
      </w:r>
      <w:r>
        <w:rPr>
          <w:rStyle w:val="italicus"/>
        </w:rPr>
        <w:t xml:space="preserve">: </w:t>
      </w:r>
      <w:r w:rsidRPr="000B0C52">
        <w:rPr>
          <w:lang w:bidi="he-IL"/>
        </w:rPr>
        <w:t>éclairs brillants</w:t>
      </w:r>
      <w:r>
        <w:rPr>
          <w:lang w:bidi="he-IL"/>
        </w:rPr>
        <w:t xml:space="preserve">, </w:t>
      </w:r>
      <w:r w:rsidRPr="000B0C52">
        <w:rPr>
          <w:lang w:bidi="he-IL"/>
        </w:rPr>
        <w:t xml:space="preserve">qui illuminent toute la terre. Cf. Ps. </w:t>
      </w:r>
      <w:r>
        <w:rPr>
          <w:lang w:bidi="he-IL"/>
        </w:rPr>
        <w:t xml:space="preserve">LXXVI, </w:t>
      </w:r>
      <w:r w:rsidRPr="000B0C52">
        <w:rPr>
          <w:lang w:bidi="he-IL"/>
        </w:rPr>
        <w:t>19.</w:t>
      </w:r>
      <w:r w:rsidRPr="00A01812">
        <w:t xml:space="preserve"> — </w:t>
      </w:r>
      <w:r w:rsidRPr="00290B1E">
        <w:rPr>
          <w:rStyle w:val="italicus"/>
        </w:rPr>
        <w:t xml:space="preserve">Commóta </w:t>
      </w:r>
      <w:r>
        <w:rPr>
          <w:rStyle w:val="italicus"/>
        </w:rPr>
        <w:t>est</w:t>
      </w:r>
      <w:r w:rsidRPr="00290B1E">
        <w:rPr>
          <w:rStyle w:val="italicus"/>
        </w:rPr>
        <w:t>.</w:t>
      </w:r>
      <w:r w:rsidRPr="000B0C52">
        <w:rPr>
          <w:lang w:bidi="he-IL"/>
        </w:rPr>
        <w:t xml:space="preserve"> D’après l’hébreu</w:t>
      </w:r>
      <w:r>
        <w:rPr>
          <w:lang w:bidi="he-IL"/>
        </w:rPr>
        <w:t xml:space="preserve">, </w:t>
      </w:r>
      <w:r w:rsidRPr="000B0C52">
        <w:rPr>
          <w:lang w:bidi="he-IL"/>
        </w:rPr>
        <w:t xml:space="preserve">elle éprouve comme les convulsions de l’enfantement. Image qui exprime un violent effroi. Cf. </w:t>
      </w:r>
      <w:r>
        <w:rPr>
          <w:lang w:bidi="he-IL"/>
        </w:rPr>
        <w:t>Ps.</w:t>
      </w:r>
      <w:r w:rsidRPr="000B0C52">
        <w:rPr>
          <w:lang w:bidi="he-IL"/>
        </w:rPr>
        <w:t xml:space="preserve"> </w:t>
      </w:r>
      <w:r>
        <w:rPr>
          <w:lang w:bidi="he-IL"/>
        </w:rPr>
        <w:t xml:space="preserve">LXXVI, </w:t>
      </w:r>
      <w:r w:rsidRPr="000B0C52">
        <w:rPr>
          <w:lang w:bidi="he-IL"/>
        </w:rPr>
        <w:t>17.</w:t>
      </w:r>
      <w:r w:rsidRPr="00A01812">
        <w:t xml:space="preserve"> — </w:t>
      </w:r>
      <w:r w:rsidRPr="00290B1E">
        <w:rPr>
          <w:rStyle w:val="italicus"/>
        </w:rPr>
        <w:t>Montes</w:t>
      </w:r>
      <w:r>
        <w:rPr>
          <w:rStyle w:val="italicus"/>
        </w:rPr>
        <w:t>…</w:t>
      </w:r>
      <w:r w:rsidRPr="00290B1E">
        <w:rPr>
          <w:rStyle w:val="italicus"/>
        </w:rPr>
        <w:t xml:space="preserve"> flux</w:t>
      </w:r>
      <w:r>
        <w:rPr>
          <w:rStyle w:val="italicus"/>
        </w:rPr>
        <w:t>érunt</w:t>
      </w:r>
      <w:r w:rsidRPr="00290B1E">
        <w:rPr>
          <w:rStyle w:val="italicus"/>
        </w:rPr>
        <w:t>.</w:t>
      </w:r>
      <w:r w:rsidRPr="000B0C52">
        <w:rPr>
          <w:lang w:bidi="he-IL"/>
        </w:rPr>
        <w:t xml:space="preserve"> Hébr. </w:t>
      </w:r>
      <w:r>
        <w:rPr>
          <w:lang w:bidi="he-IL"/>
        </w:rPr>
        <w:t xml:space="preserve">: </w:t>
      </w:r>
      <w:r w:rsidRPr="000B0C52">
        <w:rPr>
          <w:lang w:bidi="he-IL"/>
        </w:rPr>
        <w:t xml:space="preserve">se sont fondues. Cf. Ps. </w:t>
      </w:r>
      <w:r>
        <w:rPr>
          <w:lang w:bidi="he-IL"/>
        </w:rPr>
        <w:t xml:space="preserve">LXVII, </w:t>
      </w:r>
      <w:r w:rsidRPr="000B0C52">
        <w:rPr>
          <w:lang w:bidi="he-IL"/>
        </w:rPr>
        <w:t>3.</w:t>
      </w:r>
      <w:r w:rsidRPr="00A01812">
        <w:t xml:space="preserve"> — </w:t>
      </w:r>
      <w:r>
        <w:rPr>
          <w:rStyle w:val="italicus"/>
        </w:rPr>
        <w:t>A fáci</w:t>
      </w:r>
      <w:r w:rsidRPr="00290B1E">
        <w:rPr>
          <w:rStyle w:val="italicus"/>
        </w:rPr>
        <w:t>e D</w:t>
      </w:r>
      <w:r>
        <w:rPr>
          <w:rStyle w:val="italicus"/>
        </w:rPr>
        <w:t>ómini</w:t>
      </w:r>
      <w:r w:rsidRPr="00290B1E">
        <w:rPr>
          <w:rStyle w:val="italicus"/>
        </w:rPr>
        <w:t xml:space="preserve"> omnis </w:t>
      </w:r>
      <w:r>
        <w:rPr>
          <w:rStyle w:val="italicus"/>
        </w:rPr>
        <w:t>terræ</w:t>
      </w:r>
      <w:r w:rsidRPr="00290B1E">
        <w:rPr>
          <w:rStyle w:val="italicus"/>
        </w:rPr>
        <w:t xml:space="preserve">. </w:t>
      </w:r>
      <w:r w:rsidRPr="000B0C52">
        <w:rPr>
          <w:lang w:bidi="he-IL"/>
        </w:rPr>
        <w:t>Dans l’hébreu </w:t>
      </w:r>
      <w:r>
        <w:rPr>
          <w:lang w:bidi="he-IL"/>
        </w:rPr>
        <w:t xml:space="preserve">: </w:t>
      </w:r>
      <w:r w:rsidRPr="000B0C52">
        <w:rPr>
          <w:lang w:bidi="he-IL"/>
        </w:rPr>
        <w:t>devant le Seigneur de toute la terre.</w:t>
      </w:r>
      <w:r w:rsidRPr="00A01812">
        <w:t xml:space="preserve"> — </w:t>
      </w:r>
      <w:r w:rsidRPr="00290B1E">
        <w:rPr>
          <w:rStyle w:val="italicus"/>
        </w:rPr>
        <w:t>Annuntiav</w:t>
      </w:r>
      <w:r>
        <w:rPr>
          <w:rStyle w:val="italicus"/>
        </w:rPr>
        <w:t>érunt</w:t>
      </w:r>
      <w:r w:rsidRPr="00290B1E">
        <w:rPr>
          <w:rStyle w:val="italicus"/>
        </w:rPr>
        <w:t xml:space="preserve"> </w:t>
      </w:r>
      <w:r>
        <w:rPr>
          <w:rStyle w:val="italicus"/>
        </w:rPr>
        <w:t>cæ</w:t>
      </w:r>
      <w:r w:rsidRPr="00290B1E">
        <w:rPr>
          <w:rStyle w:val="italicus"/>
        </w:rPr>
        <w:t>li</w:t>
      </w:r>
      <w:r>
        <w:rPr>
          <w:rStyle w:val="italicus"/>
        </w:rPr>
        <w:t>…</w:t>
      </w:r>
      <w:r w:rsidRPr="00290B1E">
        <w:rPr>
          <w:rStyle w:val="italicus"/>
        </w:rPr>
        <w:t> </w:t>
      </w:r>
      <w:r>
        <w:rPr>
          <w:rStyle w:val="italicus"/>
        </w:rPr>
        <w:t xml:space="preserve">: </w:t>
      </w:r>
      <w:r w:rsidRPr="000B0C52">
        <w:rPr>
          <w:lang w:bidi="he-IL"/>
        </w:rPr>
        <w:t xml:space="preserve">ils annoncent bien haut la parfaite équité de Jéhovah. Cf. Ps. </w:t>
      </w:r>
      <w:r>
        <w:rPr>
          <w:lang w:bidi="he-IL"/>
        </w:rPr>
        <w:t>XLI</w:t>
      </w:r>
      <w:r w:rsidRPr="000B0C52">
        <w:rPr>
          <w:lang w:bidi="he-IL"/>
        </w:rPr>
        <w:t>X</w:t>
      </w:r>
      <w:r>
        <w:rPr>
          <w:lang w:bidi="he-IL"/>
        </w:rPr>
        <w:t xml:space="preserve">, </w:t>
      </w:r>
      <w:r w:rsidRPr="000B0C52">
        <w:rPr>
          <w:lang w:bidi="he-IL"/>
        </w:rPr>
        <w:t>6.</w:t>
      </w:r>
      <w:r w:rsidRPr="00A01812">
        <w:t xml:space="preserve"> — </w:t>
      </w:r>
      <w:r w:rsidRPr="00290B1E">
        <w:rPr>
          <w:rStyle w:val="italicus"/>
        </w:rPr>
        <w:t>Vid</w:t>
      </w:r>
      <w:r>
        <w:rPr>
          <w:rStyle w:val="italicus"/>
        </w:rPr>
        <w:t>érunt</w:t>
      </w:r>
      <w:r w:rsidRPr="00290B1E">
        <w:rPr>
          <w:rStyle w:val="italicus"/>
        </w:rPr>
        <w:t xml:space="preserve"> omnes </w:t>
      </w:r>
      <w:r>
        <w:rPr>
          <w:rStyle w:val="italicus"/>
        </w:rPr>
        <w:t>pópuli…</w:t>
      </w:r>
      <w:r w:rsidRPr="00290B1E">
        <w:rPr>
          <w:rStyle w:val="italicus"/>
        </w:rPr>
        <w:t> </w:t>
      </w:r>
      <w:r>
        <w:rPr>
          <w:rStyle w:val="italicus"/>
        </w:rPr>
        <w:t xml:space="preserve">: </w:t>
      </w:r>
      <w:r w:rsidRPr="000B0C52">
        <w:rPr>
          <w:lang w:bidi="he-IL"/>
        </w:rPr>
        <w:t>tant la manifestation de Dieu et de ses attributs avait été éclatante.</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3° Deuxième partie </w:t>
      </w:r>
      <w:r>
        <w:rPr>
          <w:rFonts w:eastAsia="Arial Unicode MS"/>
          <w:lang w:bidi="he-IL"/>
        </w:rPr>
        <w:t xml:space="preserve">: </w:t>
      </w:r>
      <w:r w:rsidRPr="000B0C52">
        <w:rPr>
          <w:rFonts w:eastAsia="Arial Unicode MS"/>
          <w:lang w:bidi="he-IL"/>
        </w:rPr>
        <w:t>les principaux résult</w:t>
      </w:r>
      <w:r>
        <w:rPr>
          <w:rFonts w:eastAsia="Arial Unicode MS"/>
          <w:lang w:bidi="he-IL"/>
        </w:rPr>
        <w:t>ats</w:t>
      </w:r>
      <w:r w:rsidRPr="000B0C52">
        <w:rPr>
          <w:rFonts w:eastAsia="Arial Unicode MS"/>
          <w:lang w:bidi="he-IL"/>
        </w:rPr>
        <w:t xml:space="preserve"> de la théophanie. Vers. 7-12.</w:t>
      </w:r>
      <w:r>
        <w:rPr>
          <w:rFonts w:eastAsia="Arial Unicode MS"/>
          <w:lang w:bidi="he-IL"/>
        </w:rPr>
        <w:t xml:space="preserve"> </w:t>
      </w:r>
    </w:p>
    <w:p w:rsidR="0073183F" w:rsidRDefault="0073183F" w:rsidP="0073183F">
      <w:pPr>
        <w:rPr>
          <w:lang w:bidi="he-IL"/>
        </w:rPr>
      </w:pPr>
      <w:r w:rsidRPr="000B0C52">
        <w:rPr>
          <w:lang w:bidi="he-IL"/>
        </w:rPr>
        <w:t>7-9. Troisième strophe </w:t>
      </w:r>
      <w:r>
        <w:rPr>
          <w:lang w:bidi="he-IL"/>
        </w:rPr>
        <w:t xml:space="preserve">: </w:t>
      </w:r>
      <w:r w:rsidRPr="000B0C52">
        <w:rPr>
          <w:lang w:bidi="he-IL"/>
        </w:rPr>
        <w:t xml:space="preserve">Jéhovah détruit le culte des faux dieux ; </w:t>
      </w:r>
      <w:r>
        <w:rPr>
          <w:lang w:bidi="he-IL"/>
        </w:rPr>
        <w:t>joie</w:t>
      </w:r>
      <w:r w:rsidRPr="000B0C52">
        <w:rPr>
          <w:lang w:bidi="he-IL"/>
        </w:rPr>
        <w:t xml:space="preserve"> qu’en éprouve Sion.</w:t>
      </w:r>
      <w:r w:rsidRPr="00A01812">
        <w:t xml:space="preserve"> — </w:t>
      </w:r>
      <w:r w:rsidRPr="00290B1E">
        <w:rPr>
          <w:rStyle w:val="italicus"/>
        </w:rPr>
        <w:t>Confund</w:t>
      </w:r>
      <w:r>
        <w:rPr>
          <w:rStyle w:val="italicus"/>
        </w:rPr>
        <w:t>á</w:t>
      </w:r>
      <w:r w:rsidRPr="00290B1E">
        <w:rPr>
          <w:rStyle w:val="italicus"/>
        </w:rPr>
        <w:t>ntur.</w:t>
      </w:r>
      <w:r w:rsidRPr="000B0C52">
        <w:rPr>
          <w:lang w:bidi="he-IL"/>
        </w:rPr>
        <w:t xml:space="preserve"> L’hébreu emploie le présent </w:t>
      </w:r>
      <w:r>
        <w:rPr>
          <w:lang w:bidi="he-IL"/>
        </w:rPr>
        <w:t xml:space="preserve">: </w:t>
      </w:r>
      <w:r w:rsidRPr="000B0C52">
        <w:rPr>
          <w:lang w:bidi="he-IL"/>
        </w:rPr>
        <w:t>Ils sont confondus</w:t>
      </w:r>
      <w:r>
        <w:rPr>
          <w:lang w:bidi="he-IL"/>
        </w:rPr>
        <w:t>…</w:t>
      </w:r>
      <w:r w:rsidRPr="000B0C52">
        <w:rPr>
          <w:lang w:bidi="he-IL"/>
        </w:rPr>
        <w:t xml:space="preserve"> Confusion causée par la ruine</w:t>
      </w:r>
      <w:r>
        <w:rPr>
          <w:lang w:bidi="he-IL"/>
        </w:rPr>
        <w:t xml:space="preserve"> </w:t>
      </w:r>
      <w:r w:rsidRPr="000B0C52">
        <w:rPr>
          <w:lang w:bidi="he-IL"/>
        </w:rPr>
        <w:t>de leurs values idoles.</w:t>
      </w:r>
      <w:r w:rsidRPr="00A01812">
        <w:t xml:space="preserve"> — </w:t>
      </w:r>
      <w:r w:rsidRPr="00290B1E">
        <w:rPr>
          <w:rStyle w:val="italicus"/>
        </w:rPr>
        <w:t>Adoráte</w:t>
      </w:r>
      <w:r>
        <w:rPr>
          <w:rStyle w:val="italicus"/>
        </w:rPr>
        <w:t>…</w:t>
      </w:r>
      <w:r w:rsidRPr="00290B1E">
        <w:rPr>
          <w:rStyle w:val="italicus"/>
        </w:rPr>
        <w:t xml:space="preserve"> </w:t>
      </w:r>
      <w:r>
        <w:rPr>
          <w:rStyle w:val="italicus"/>
        </w:rPr>
        <w:t>á</w:t>
      </w:r>
      <w:r w:rsidRPr="00290B1E">
        <w:rPr>
          <w:rStyle w:val="italicus"/>
        </w:rPr>
        <w:t>ngeli</w:t>
      </w:r>
      <w:r>
        <w:rPr>
          <w:rStyle w:val="italicus"/>
        </w:rPr>
        <w:t>…</w:t>
      </w:r>
      <w:r w:rsidRPr="00290B1E">
        <w:rPr>
          <w:rStyle w:val="italicus"/>
        </w:rPr>
        <w:t xml:space="preserve"> </w:t>
      </w:r>
      <w:r w:rsidRPr="000B0C52">
        <w:rPr>
          <w:lang w:bidi="he-IL"/>
        </w:rPr>
        <w:t xml:space="preserve">D’après les </w:t>
      </w:r>
      <w:r>
        <w:rPr>
          <w:lang w:bidi="he-IL"/>
        </w:rPr>
        <w:t>LXX</w:t>
      </w:r>
      <w:r w:rsidRPr="000B0C52">
        <w:rPr>
          <w:lang w:bidi="he-IL"/>
        </w:rPr>
        <w:t xml:space="preserve"> et la Vulgate</w:t>
      </w:r>
      <w:r>
        <w:rPr>
          <w:lang w:bidi="he-IL"/>
        </w:rPr>
        <w:t xml:space="preserve">, </w:t>
      </w:r>
      <w:r w:rsidRPr="000B0C52">
        <w:rPr>
          <w:lang w:bidi="he-IL"/>
        </w:rPr>
        <w:t xml:space="preserve">les esprits célestes sont invités à louer de concert avec les hommes un Dieu </w:t>
      </w:r>
      <w:r>
        <w:rPr>
          <w:lang w:bidi="he-IL"/>
        </w:rPr>
        <w:t xml:space="preserve">si puissant Saint Paul </w:t>
      </w:r>
      <w:r w:rsidRPr="000B0C52">
        <w:rPr>
          <w:lang w:bidi="he-IL"/>
        </w:rPr>
        <w:t>adopte cette version dans l’épître aux Hébreux</w:t>
      </w:r>
      <w:r>
        <w:rPr>
          <w:lang w:bidi="he-IL"/>
        </w:rPr>
        <w:t xml:space="preserve">, I, </w:t>
      </w:r>
      <w:r w:rsidRPr="000B0C52">
        <w:rPr>
          <w:lang w:bidi="he-IL"/>
        </w:rPr>
        <w:t>6</w:t>
      </w:r>
      <w:r>
        <w:rPr>
          <w:lang w:bidi="he-IL"/>
        </w:rPr>
        <w:t xml:space="preserve">, </w:t>
      </w:r>
      <w:r w:rsidRPr="000B0C52">
        <w:rPr>
          <w:lang w:bidi="he-IL"/>
        </w:rPr>
        <w:t xml:space="preserve">lorsqu’il cite ce passage pour démontrer </w:t>
      </w:r>
      <w:r>
        <w:rPr>
          <w:lang w:bidi="he-IL"/>
        </w:rPr>
        <w:t>que</w:t>
      </w:r>
      <w:r w:rsidRPr="000B0C52">
        <w:rPr>
          <w:lang w:bidi="he-IL"/>
        </w:rPr>
        <w:t xml:space="preserve"> </w:t>
      </w:r>
      <w:r>
        <w:rPr>
          <w:lang w:bidi="he-IL"/>
        </w:rPr>
        <w:t>Jésus</w:t>
      </w:r>
      <w:r w:rsidRPr="000B0C52">
        <w:rPr>
          <w:lang w:bidi="he-IL"/>
        </w:rPr>
        <w:t>-</w:t>
      </w:r>
      <w:r>
        <w:rPr>
          <w:lang w:bidi="he-IL"/>
        </w:rPr>
        <w:t xml:space="preserve">Christ, </w:t>
      </w:r>
      <w:r w:rsidRPr="000B0C52">
        <w:rPr>
          <w:lang w:bidi="he-IL"/>
        </w:rPr>
        <w:t>en tant que Verbe incarné</w:t>
      </w:r>
      <w:r>
        <w:rPr>
          <w:lang w:bidi="he-IL"/>
        </w:rPr>
        <w:t>, est</w:t>
      </w:r>
      <w:r w:rsidRPr="000B0C52">
        <w:rPr>
          <w:lang w:bidi="he-IL"/>
        </w:rPr>
        <w:t xml:space="preserve"> infiniment supérieur aux anges. L’hébreu porte </w:t>
      </w:r>
      <w:r>
        <w:rPr>
          <w:lang w:bidi="he-IL"/>
        </w:rPr>
        <w:t xml:space="preserve">: </w:t>
      </w:r>
      <w:r w:rsidRPr="000B0C52">
        <w:rPr>
          <w:lang w:bidi="he-IL"/>
        </w:rPr>
        <w:t>Tous les dieux (</w:t>
      </w:r>
      <w:r w:rsidR="00922DE7">
        <w:rPr>
          <w:rStyle w:val="italicus"/>
        </w:rPr>
        <w:t>᾿</w:t>
      </w:r>
      <w:r w:rsidRPr="00892ECA">
        <w:rPr>
          <w:rStyle w:val="italicus"/>
        </w:rPr>
        <w:t>Elôhim</w:t>
      </w:r>
      <w:r w:rsidRPr="000B0C52">
        <w:rPr>
          <w:lang w:bidi="he-IL"/>
        </w:rPr>
        <w:t>) se prosternent devant lui. Admirable victoire de Jéhovah </w:t>
      </w:r>
      <w:r>
        <w:rPr>
          <w:lang w:bidi="he-IL"/>
        </w:rPr>
        <w:t xml:space="preserve">: </w:t>
      </w:r>
      <w:r w:rsidRPr="000B0C52">
        <w:rPr>
          <w:lang w:bidi="he-IL"/>
        </w:rPr>
        <w:t>les faux dieux eux-mêmes sont contraints de descendre de leurs autels pour l’adorer.</w:t>
      </w:r>
      <w:r w:rsidRPr="00A01812">
        <w:t xml:space="preserve"> — </w:t>
      </w:r>
      <w:r w:rsidRPr="00290B1E">
        <w:rPr>
          <w:rStyle w:val="italicus"/>
        </w:rPr>
        <w:t>Læt</w:t>
      </w:r>
      <w:r>
        <w:rPr>
          <w:rStyle w:val="italicus"/>
        </w:rPr>
        <w:t>á</w:t>
      </w:r>
      <w:r w:rsidRPr="00290B1E">
        <w:rPr>
          <w:rStyle w:val="italicus"/>
        </w:rPr>
        <w:t xml:space="preserve">ta </w:t>
      </w:r>
      <w:r>
        <w:rPr>
          <w:rStyle w:val="italicus"/>
        </w:rPr>
        <w:t>est</w:t>
      </w:r>
      <w:r w:rsidRPr="00290B1E">
        <w:rPr>
          <w:rStyle w:val="italicus"/>
        </w:rPr>
        <w:t xml:space="preserve"> Sion </w:t>
      </w:r>
      <w:r>
        <w:rPr>
          <w:rStyle w:val="italicus"/>
        </w:rPr>
        <w:t xml:space="preserve">: </w:t>
      </w:r>
      <w:r w:rsidRPr="000B0C52">
        <w:rPr>
          <w:lang w:bidi="he-IL"/>
        </w:rPr>
        <w:t xml:space="preserve">heureuse de ce triomphe de son Seigneur. Cf. </w:t>
      </w:r>
      <w:r>
        <w:rPr>
          <w:lang w:bidi="he-IL"/>
        </w:rPr>
        <w:t xml:space="preserve">Ps. XLVII, </w:t>
      </w:r>
      <w:r w:rsidRPr="000B0C52">
        <w:rPr>
          <w:lang w:bidi="he-IL"/>
        </w:rPr>
        <w:t>12.</w:t>
      </w:r>
      <w:r w:rsidRPr="00A01812">
        <w:t xml:space="preserve"> — </w:t>
      </w:r>
      <w:r w:rsidRPr="00290B1E">
        <w:rPr>
          <w:rStyle w:val="italicus"/>
        </w:rPr>
        <w:t>F</w:t>
      </w:r>
      <w:r>
        <w:rPr>
          <w:rStyle w:val="italicus"/>
        </w:rPr>
        <w:t>í</w:t>
      </w:r>
      <w:r w:rsidRPr="00290B1E">
        <w:rPr>
          <w:rStyle w:val="italicus"/>
        </w:rPr>
        <w:t>li</w:t>
      </w:r>
      <w:r>
        <w:rPr>
          <w:rStyle w:val="italicus"/>
        </w:rPr>
        <w:t>æ</w:t>
      </w:r>
      <w:r w:rsidRPr="00290B1E">
        <w:rPr>
          <w:rStyle w:val="italicus"/>
        </w:rPr>
        <w:t xml:space="preserve"> Juda.</w:t>
      </w:r>
      <w:r w:rsidRPr="000B0C52">
        <w:rPr>
          <w:lang w:bidi="he-IL"/>
        </w:rPr>
        <w:t xml:space="preserve"> Les autres villes du pays partagent l’allégresse de la métropole.</w:t>
      </w:r>
      <w:r w:rsidRPr="00A01812">
        <w:t xml:space="preserve"> — </w:t>
      </w:r>
      <w:r w:rsidRPr="00290B1E">
        <w:rPr>
          <w:rStyle w:val="italicus"/>
        </w:rPr>
        <w:t>Propter jud</w:t>
      </w:r>
      <w:r>
        <w:rPr>
          <w:rStyle w:val="italicus"/>
        </w:rPr>
        <w:t>í</w:t>
      </w:r>
      <w:r w:rsidRPr="00290B1E">
        <w:rPr>
          <w:rStyle w:val="italicus"/>
        </w:rPr>
        <w:t>cia tua </w:t>
      </w:r>
      <w:r>
        <w:rPr>
          <w:rStyle w:val="italicus"/>
        </w:rPr>
        <w:t xml:space="preserve">: </w:t>
      </w:r>
      <w:r w:rsidRPr="000B0C52">
        <w:rPr>
          <w:lang w:bidi="he-IL"/>
        </w:rPr>
        <w:t>le jugement exercé par Jéhovah contre les idoles.</w:t>
      </w:r>
      <w:r w:rsidRPr="00A01812">
        <w:t xml:space="preserve"> — </w:t>
      </w:r>
      <w:r w:rsidRPr="00290B1E">
        <w:rPr>
          <w:rStyle w:val="italicus"/>
        </w:rPr>
        <w:t>Qu</w:t>
      </w:r>
      <w:r>
        <w:rPr>
          <w:rStyle w:val="italicus"/>
        </w:rPr>
        <w:t>óniam tu Dó</w:t>
      </w:r>
      <w:r w:rsidRPr="00290B1E">
        <w:rPr>
          <w:rStyle w:val="italicus"/>
        </w:rPr>
        <w:t>minus</w:t>
      </w:r>
      <w:r>
        <w:rPr>
          <w:rStyle w:val="italicus"/>
        </w:rPr>
        <w:t>…</w:t>
      </w:r>
      <w:r w:rsidRPr="000B0C52">
        <w:rPr>
          <w:lang w:bidi="he-IL"/>
        </w:rPr>
        <w:t xml:space="preserve"> Cf. Ps. </w:t>
      </w:r>
      <w:r>
        <w:rPr>
          <w:lang w:bidi="he-IL"/>
        </w:rPr>
        <w:t xml:space="preserve">XLVI, </w:t>
      </w:r>
      <w:r w:rsidRPr="000B0C52">
        <w:rPr>
          <w:lang w:bidi="he-IL"/>
        </w:rPr>
        <w:t>3</w:t>
      </w:r>
      <w:r>
        <w:rPr>
          <w:lang w:bidi="he-IL"/>
        </w:rPr>
        <w:t xml:space="preserve">, </w:t>
      </w:r>
      <w:r w:rsidRPr="000B0C52">
        <w:rPr>
          <w:lang w:bidi="he-IL"/>
        </w:rPr>
        <w:t xml:space="preserve">10 ; </w:t>
      </w:r>
      <w:r>
        <w:rPr>
          <w:lang w:bidi="he-IL"/>
        </w:rPr>
        <w:t xml:space="preserve">LXXXII, </w:t>
      </w:r>
      <w:r w:rsidRPr="000B0C52">
        <w:rPr>
          <w:lang w:bidi="he-IL"/>
        </w:rPr>
        <w:t>19. Ce jugement a de plus en plus attesté la grandeur du vrai Dieu </w:t>
      </w:r>
      <w:r>
        <w:rPr>
          <w:lang w:bidi="he-IL"/>
        </w:rPr>
        <w:t xml:space="preserve">: </w:t>
      </w:r>
      <w:r w:rsidRPr="000B0C52">
        <w:rPr>
          <w:lang w:bidi="he-IL"/>
        </w:rPr>
        <w:t xml:space="preserve">de là une si grande </w:t>
      </w:r>
      <w:r>
        <w:rPr>
          <w:lang w:bidi="he-IL"/>
        </w:rPr>
        <w:t>joie</w:t>
      </w:r>
      <w:r w:rsidRPr="000B0C52">
        <w:rPr>
          <w:lang w:bidi="he-IL"/>
        </w:rPr>
        <w:t xml:space="preserve"> parmi le peuple théocratique.</w:t>
      </w:r>
      <w:r>
        <w:rPr>
          <w:lang w:bidi="he-IL"/>
        </w:rPr>
        <w:t xml:space="preserve"> </w:t>
      </w:r>
    </w:p>
    <w:p w:rsidR="0073183F" w:rsidRDefault="0073183F" w:rsidP="0073183F">
      <w:pPr>
        <w:rPr>
          <w:lang w:bidi="he-IL"/>
        </w:rPr>
      </w:pPr>
      <w:r w:rsidRPr="000B0C52">
        <w:rPr>
          <w:lang w:bidi="he-IL"/>
        </w:rPr>
        <w:t>10-12. Quatrième strophe </w:t>
      </w:r>
      <w:r>
        <w:rPr>
          <w:lang w:bidi="he-IL"/>
        </w:rPr>
        <w:t xml:space="preserve">: </w:t>
      </w:r>
      <w:r w:rsidRPr="000B0C52">
        <w:rPr>
          <w:lang w:bidi="he-IL"/>
        </w:rPr>
        <w:t>le psalmiste exhorte les justes à servir fidèlement le Seigneur.</w:t>
      </w:r>
      <w:r w:rsidRPr="00A01812">
        <w:t xml:space="preserve"> — </w:t>
      </w:r>
      <w:r w:rsidRPr="00290B1E">
        <w:rPr>
          <w:rStyle w:val="italicus"/>
        </w:rPr>
        <w:t>Qui dilígitis</w:t>
      </w:r>
      <w:r>
        <w:rPr>
          <w:rStyle w:val="italicus"/>
        </w:rPr>
        <w:t>…</w:t>
      </w:r>
      <w:r w:rsidRPr="000B0C52">
        <w:rPr>
          <w:lang w:bidi="he-IL"/>
        </w:rPr>
        <w:t xml:space="preserve"> Cf. Ps. </w:t>
      </w:r>
      <w:r>
        <w:rPr>
          <w:lang w:bidi="he-IL"/>
        </w:rPr>
        <w:t xml:space="preserve">XXXIII, </w:t>
      </w:r>
      <w:r w:rsidRPr="000B0C52">
        <w:rPr>
          <w:lang w:bidi="he-IL"/>
        </w:rPr>
        <w:t xml:space="preserve">22 ; </w:t>
      </w:r>
      <w:r>
        <w:rPr>
          <w:lang w:bidi="he-IL"/>
        </w:rPr>
        <w:t xml:space="preserve">XXXVI, </w:t>
      </w:r>
      <w:r w:rsidRPr="000B0C52">
        <w:rPr>
          <w:lang w:bidi="he-IL"/>
        </w:rPr>
        <w:t>28. Belle promesse en échange de la fidélité demandée </w:t>
      </w:r>
      <w:r>
        <w:rPr>
          <w:lang w:bidi="he-IL"/>
        </w:rPr>
        <w:t xml:space="preserve">: </w:t>
      </w:r>
      <w:r w:rsidRPr="00290B1E">
        <w:rPr>
          <w:rStyle w:val="italicus"/>
        </w:rPr>
        <w:t xml:space="preserve">custódit </w:t>
      </w:r>
      <w:r>
        <w:rPr>
          <w:rStyle w:val="italicus"/>
        </w:rPr>
        <w:t>Dóminus…</w:t>
      </w:r>
      <w:r w:rsidRPr="00A01812">
        <w:t xml:space="preserve"> — </w:t>
      </w:r>
      <w:r w:rsidRPr="00290B1E">
        <w:rPr>
          <w:rStyle w:val="italicus"/>
        </w:rPr>
        <w:t xml:space="preserve">Lux orta </w:t>
      </w:r>
      <w:r>
        <w:rPr>
          <w:rStyle w:val="italicus"/>
        </w:rPr>
        <w:t>est</w:t>
      </w:r>
      <w:r w:rsidRPr="00290B1E">
        <w:rPr>
          <w:rStyle w:val="italicus"/>
        </w:rPr>
        <w:t xml:space="preserve"> justo.</w:t>
      </w:r>
      <w:r w:rsidRPr="000B0C52">
        <w:rPr>
          <w:lang w:bidi="he-IL"/>
        </w:rPr>
        <w:t xml:space="preserve"> Métaphore très expressive. Le soleil de la grâce luira à jamais pour les justes. L’image n’est pas tout à fait la même dans l’hébreu </w:t>
      </w:r>
      <w:r>
        <w:rPr>
          <w:lang w:bidi="he-IL"/>
        </w:rPr>
        <w:t xml:space="preserve">: </w:t>
      </w:r>
      <w:r w:rsidRPr="000B0C52">
        <w:rPr>
          <w:lang w:bidi="he-IL"/>
        </w:rPr>
        <w:t>La lumière a été semée pour le juste ; c.-à-d. répandue sur sa route</w:t>
      </w:r>
      <w:r>
        <w:rPr>
          <w:lang w:bidi="he-IL"/>
        </w:rPr>
        <w:t>, de manière à en</w:t>
      </w:r>
      <w:r w:rsidRPr="000B0C52">
        <w:rPr>
          <w:lang w:bidi="he-IL"/>
        </w:rPr>
        <w:t xml:space="preserve"> écarter toutes les ténèbres.</w:t>
      </w:r>
      <w:r w:rsidRPr="00A01812">
        <w:t xml:space="preserve"> — </w:t>
      </w:r>
      <w:r>
        <w:t xml:space="preserve">{294} </w:t>
      </w:r>
      <w:r w:rsidRPr="00290B1E">
        <w:rPr>
          <w:rStyle w:val="italicus"/>
        </w:rPr>
        <w:t>Læt</w:t>
      </w:r>
      <w:r>
        <w:rPr>
          <w:rStyle w:val="italicus"/>
        </w:rPr>
        <w:t>á</w:t>
      </w:r>
      <w:r w:rsidRPr="00290B1E">
        <w:rPr>
          <w:rStyle w:val="italicus"/>
        </w:rPr>
        <w:t>mini</w:t>
      </w:r>
      <w:r>
        <w:rPr>
          <w:rStyle w:val="italicus"/>
        </w:rPr>
        <w:t xml:space="preserve">, </w:t>
      </w:r>
      <w:r w:rsidRPr="00290B1E">
        <w:rPr>
          <w:rStyle w:val="italicus"/>
        </w:rPr>
        <w:t>justi</w:t>
      </w:r>
      <w:r>
        <w:rPr>
          <w:rStyle w:val="italicus"/>
        </w:rPr>
        <w:t>…</w:t>
      </w:r>
      <w:r w:rsidRPr="000B0C52">
        <w:rPr>
          <w:lang w:bidi="he-IL"/>
        </w:rPr>
        <w:t xml:space="preserve"> Ce verset reproduit deux autres passages du psautier. Cf. Ps. </w:t>
      </w:r>
      <w:r>
        <w:rPr>
          <w:lang w:bidi="he-IL"/>
        </w:rPr>
        <w:t xml:space="preserve">XXXI, </w:t>
      </w:r>
      <w:r w:rsidRPr="000B0C52">
        <w:rPr>
          <w:lang w:bidi="he-IL"/>
        </w:rPr>
        <w:t>11</w:t>
      </w:r>
      <w:r>
        <w:rPr>
          <w:lang w:bidi="he-IL"/>
        </w:rPr>
        <w:t xml:space="preserve">, </w:t>
      </w:r>
      <w:r w:rsidRPr="000B0C52">
        <w:rPr>
          <w:lang w:bidi="he-IL"/>
        </w:rPr>
        <w:t xml:space="preserve">et </w:t>
      </w:r>
      <w:r>
        <w:rPr>
          <w:lang w:bidi="he-IL"/>
        </w:rPr>
        <w:t xml:space="preserve">XXIX, </w:t>
      </w:r>
      <w:r w:rsidRPr="000B0C52">
        <w:rPr>
          <w:lang w:bidi="he-IL"/>
        </w:rPr>
        <w:t>5 (voyez la note).</w:t>
      </w:r>
      <w:r>
        <w:rPr>
          <w:lang w:bidi="he-IL"/>
        </w:rPr>
        <w:t xml:space="preserve"> </w:t>
      </w:r>
    </w:p>
    <w:p w:rsidR="0073183F" w:rsidRDefault="0073183F" w:rsidP="0073183F">
      <w:pPr>
        <w:rPr>
          <w:lang w:bidi="he-IL"/>
        </w:rPr>
      </w:pPr>
      <w:r>
        <w:rPr>
          <w:lang w:bidi="he-IL"/>
        </w:rPr>
        <w:t xml:space="preserve">² </w:t>
      </w:r>
    </w:p>
    <w:p w:rsidR="00055239" w:rsidRDefault="00055239" w:rsidP="005521AA">
      <w:pPr>
        <w:pStyle w:val="Titre4"/>
      </w:pPr>
      <w:r>
        <w:t xml:space="preserve">Ps 97 </w:t>
      </w:r>
    </w:p>
    <w:p w:rsidR="0073183F" w:rsidRPr="00ED2022" w:rsidRDefault="0073183F" w:rsidP="0073183F">
      <w:pPr>
        <w:pStyle w:val="up1"/>
      </w:pPr>
      <w:r w:rsidRPr="00ED2022">
        <w:t xml:space="preserve">Psaume </w:t>
      </w:r>
      <w:r>
        <w:t>XCV</w:t>
      </w:r>
      <w:r w:rsidRPr="00ED2022">
        <w:t>II</w:t>
      </w:r>
      <w:bookmarkStart w:id="332" w:name="ps097n"/>
      <w:bookmarkEnd w:id="332"/>
      <w:r w:rsidRPr="00ED2022">
        <w:t xml:space="preserve"> </w:t>
      </w:r>
    </w:p>
    <w:p w:rsidR="0073183F" w:rsidRPr="00ED2022" w:rsidRDefault="0073183F" w:rsidP="0073183F">
      <w:pPr>
        <w:pStyle w:val="up12"/>
      </w:pPr>
      <w:r w:rsidRPr="00ED2022">
        <w:t xml:space="preserve">Louange à Dieu, qui a opéré des merveilles en faveur de son peuple. </w:t>
      </w:r>
    </w:p>
    <w:p w:rsidR="0073183F" w:rsidRDefault="0073183F" w:rsidP="0073183F">
      <w:pPr>
        <w:pStyle w:val="u4"/>
      </w:pPr>
      <w:r>
        <w:t>1°</w:t>
      </w:r>
      <w:r w:rsidRPr="00DA6344">
        <w:t xml:space="preserve"> Le titre. </w:t>
      </w:r>
      <w:r>
        <w:t>Vers. 1</w:t>
      </w:r>
      <w:r>
        <w:rPr>
          <w:vertAlign w:val="superscript"/>
        </w:rPr>
        <w:t>a</w:t>
      </w:r>
      <w:r w:rsidRPr="0011010B">
        <w:t>.</w:t>
      </w:r>
      <w:r>
        <w:t xml:space="preserve"> </w:t>
      </w:r>
    </w:p>
    <w:p w:rsidR="0073183F" w:rsidRDefault="0073183F" w:rsidP="0073183F">
      <w:pPr>
        <w:rPr>
          <w:lang w:bidi="he-IL"/>
        </w:rPr>
      </w:pPr>
      <w:r w:rsidRPr="000B0C52">
        <w:rPr>
          <w:lang w:bidi="he-IL"/>
        </w:rPr>
        <w:t xml:space="preserve">Ps. </w:t>
      </w:r>
      <w:r>
        <w:rPr>
          <w:lang w:bidi="he-IL"/>
        </w:rPr>
        <w:t>XCVII.</w:t>
      </w:r>
      <w:r w:rsidRPr="00A01812">
        <w:t xml:space="preserve"> — </w:t>
      </w:r>
      <w:r w:rsidRPr="000B0C52">
        <w:rPr>
          <w:lang w:bidi="he-IL"/>
        </w:rPr>
        <w:t>1</w:t>
      </w:r>
      <w:r>
        <w:rPr>
          <w:vertAlign w:val="superscript"/>
          <w:lang w:bidi="he-IL"/>
        </w:rPr>
        <w:t>a</w:t>
      </w:r>
      <w:r>
        <w:rPr>
          <w:lang w:bidi="he-IL"/>
        </w:rPr>
        <w:t xml:space="preserve">. </w:t>
      </w:r>
      <w:r w:rsidRPr="00290B1E">
        <w:rPr>
          <w:rStyle w:val="italicus"/>
        </w:rPr>
        <w:t>Psalmus.</w:t>
      </w:r>
      <w:r w:rsidRPr="000B0C52">
        <w:rPr>
          <w:lang w:bidi="he-IL"/>
        </w:rPr>
        <w:t xml:space="preserve"> On ne lit que ce mot</w:t>
      </w:r>
      <w:r w:rsidRPr="00290B1E">
        <w:rPr>
          <w:rStyle w:val="italicus"/>
        </w:rPr>
        <w:t xml:space="preserve"> </w:t>
      </w:r>
      <w:r w:rsidRPr="00510E1E">
        <w:t>(</w:t>
      </w:r>
      <w:r w:rsidRPr="00290B1E">
        <w:rPr>
          <w:rStyle w:val="italicus"/>
        </w:rPr>
        <w:t>mizmor</w:t>
      </w:r>
      <w:r w:rsidRPr="00B134CC">
        <w:t>)</w:t>
      </w:r>
      <w:r w:rsidRPr="000B0C52">
        <w:rPr>
          <w:lang w:bidi="he-IL"/>
        </w:rPr>
        <w:t xml:space="preserve"> dans le titre hébreu</w:t>
      </w:r>
      <w:r>
        <w:rPr>
          <w:lang w:bidi="he-IL"/>
        </w:rPr>
        <w:t>.</w:t>
      </w:r>
      <w:r w:rsidRPr="00A01812">
        <w:t xml:space="preserve"> — </w:t>
      </w:r>
      <w:r w:rsidRPr="000B0C52">
        <w:rPr>
          <w:lang w:bidi="he-IL"/>
        </w:rPr>
        <w:t xml:space="preserve">L’auteur d’après les </w:t>
      </w:r>
      <w:r>
        <w:rPr>
          <w:lang w:bidi="he-IL"/>
        </w:rPr>
        <w:t>LXX</w:t>
      </w:r>
      <w:r w:rsidRPr="000B0C52">
        <w:rPr>
          <w:lang w:bidi="he-IL"/>
        </w:rPr>
        <w:t xml:space="preserve"> et la Vulgate </w:t>
      </w:r>
      <w:r>
        <w:rPr>
          <w:lang w:bidi="he-IL"/>
        </w:rPr>
        <w:t xml:space="preserve">: </w:t>
      </w:r>
      <w:r w:rsidRPr="00290B1E">
        <w:rPr>
          <w:rStyle w:val="italicus"/>
        </w:rPr>
        <w:t>David.</w:t>
      </w:r>
      <w:r w:rsidRPr="00A01812">
        <w:t xml:space="preserve"> — </w:t>
      </w:r>
      <w:r w:rsidRPr="000B0C52">
        <w:rPr>
          <w:lang w:bidi="he-IL"/>
        </w:rPr>
        <w:t>Encore un beau psaume théocratique</w:t>
      </w:r>
      <w:r>
        <w:rPr>
          <w:lang w:bidi="he-IL"/>
        </w:rPr>
        <w:t xml:space="preserve">. Il </w:t>
      </w:r>
      <w:r w:rsidRPr="000B0C52">
        <w:rPr>
          <w:lang w:bidi="he-IL"/>
        </w:rPr>
        <w:t xml:space="preserve">a une grande ressemblance avec le Ps. </w:t>
      </w:r>
      <w:r>
        <w:rPr>
          <w:lang w:bidi="he-IL"/>
        </w:rPr>
        <w:t xml:space="preserve">XCV, </w:t>
      </w:r>
      <w:r w:rsidRPr="000B0C52">
        <w:rPr>
          <w:lang w:bidi="he-IL"/>
        </w:rPr>
        <w:t xml:space="preserve">dont il emprunte presque littéralement le début et la conclusion. Comp. le vers. 1 et le Ps. </w:t>
      </w:r>
      <w:r>
        <w:rPr>
          <w:lang w:bidi="he-IL"/>
        </w:rPr>
        <w:t xml:space="preserve">XCV, </w:t>
      </w:r>
      <w:r w:rsidRPr="008613C4">
        <w:t>1</w:t>
      </w:r>
      <w:r w:rsidRPr="000B0C52">
        <w:rPr>
          <w:vertAlign w:val="superscript"/>
          <w:lang w:bidi="he-IL"/>
        </w:rPr>
        <w:t>b</w:t>
      </w:r>
      <w:r>
        <w:rPr>
          <w:lang w:bidi="he-IL"/>
        </w:rPr>
        <w:t xml:space="preserve">, </w:t>
      </w:r>
      <w:r w:rsidRPr="000B0C52">
        <w:rPr>
          <w:lang w:bidi="he-IL"/>
        </w:rPr>
        <w:t xml:space="preserve">les vers. 11-13 et le Ps. </w:t>
      </w:r>
      <w:r>
        <w:rPr>
          <w:lang w:bidi="he-IL"/>
        </w:rPr>
        <w:t xml:space="preserve">XCV, </w:t>
      </w:r>
      <w:r w:rsidRPr="000B0C52">
        <w:rPr>
          <w:lang w:bidi="he-IL"/>
        </w:rPr>
        <w:t>7-8. Il reproduit aussi divers passages d’autres psaumes plus anciens. Il présente donc encore moins d’originalité que le poème précédent ; mais il n’est pas dépourvu de beauté</w:t>
      </w:r>
      <w:r>
        <w:rPr>
          <w:lang w:bidi="he-IL"/>
        </w:rPr>
        <w:t xml:space="preserve">, </w:t>
      </w:r>
      <w:r w:rsidRPr="000B0C52">
        <w:rPr>
          <w:lang w:bidi="he-IL"/>
        </w:rPr>
        <w:t xml:space="preserve">et il </w:t>
      </w:r>
      <w:r>
        <w:rPr>
          <w:lang w:bidi="he-IL"/>
        </w:rPr>
        <w:t>est</w:t>
      </w:r>
      <w:r w:rsidRPr="000B0C52">
        <w:rPr>
          <w:lang w:bidi="he-IL"/>
        </w:rPr>
        <w:t xml:space="preserve"> loin de manquer d’élan lyrique. Il engage le monde entier à reconnaître et à célébrer le Dieu d’Israël</w:t>
      </w:r>
      <w:r>
        <w:rPr>
          <w:lang w:bidi="he-IL"/>
        </w:rPr>
        <w:t xml:space="preserve">, </w:t>
      </w:r>
      <w:r w:rsidRPr="000B0C52">
        <w:rPr>
          <w:lang w:bidi="he-IL"/>
        </w:rPr>
        <w:t xml:space="preserve">à cause des prodiges opérés par sa toute-puissance en faveur de son peuple. Il </w:t>
      </w:r>
      <w:r>
        <w:rPr>
          <w:lang w:bidi="he-IL"/>
        </w:rPr>
        <w:t>est</w:t>
      </w:r>
      <w:r w:rsidRPr="000B0C52">
        <w:rPr>
          <w:lang w:bidi="he-IL"/>
        </w:rPr>
        <w:t xml:space="preserve"> donc messianique dans le même sens que tous les cantiques de la même série</w:t>
      </w:r>
      <w:r>
        <w:rPr>
          <w:lang w:bidi="he-IL"/>
        </w:rPr>
        <w:t xml:space="preserve">, </w:t>
      </w:r>
      <w:r w:rsidRPr="000B0C52">
        <w:rPr>
          <w:lang w:bidi="he-IL"/>
        </w:rPr>
        <w:t>car il prédit la future conversion des païens à Jéhovah.</w:t>
      </w:r>
      <w:r w:rsidRPr="00A01812">
        <w:t xml:space="preserve"> — </w:t>
      </w:r>
      <w:r w:rsidRPr="000B0C52">
        <w:rPr>
          <w:lang w:bidi="he-IL"/>
        </w:rPr>
        <w:t>Trois strophes égales </w:t>
      </w:r>
      <w:r>
        <w:rPr>
          <w:lang w:bidi="he-IL"/>
        </w:rPr>
        <w:t xml:space="preserve">: </w:t>
      </w:r>
      <w:r w:rsidRPr="000B0C52">
        <w:rPr>
          <w:lang w:bidi="he-IL"/>
        </w:rPr>
        <w:t xml:space="preserve">vers. </w:t>
      </w:r>
      <w:r>
        <w:rPr>
          <w:lang w:bidi="he-IL"/>
        </w:rPr>
        <w:t>1</w:t>
      </w:r>
      <w:r w:rsidRPr="000B0C52">
        <w:rPr>
          <w:vertAlign w:val="superscript"/>
          <w:lang w:bidi="he-IL"/>
        </w:rPr>
        <w:t>b</w:t>
      </w:r>
      <w:r w:rsidRPr="000B0C52">
        <w:rPr>
          <w:lang w:bidi="he-IL"/>
        </w:rPr>
        <w:t>-3</w:t>
      </w:r>
      <w:r>
        <w:rPr>
          <w:lang w:bidi="he-IL"/>
        </w:rPr>
        <w:t xml:space="preserve">, </w:t>
      </w:r>
      <w:r w:rsidRPr="000B0C52">
        <w:rPr>
          <w:lang w:bidi="he-IL"/>
        </w:rPr>
        <w:t>4-6</w:t>
      </w:r>
      <w:r>
        <w:rPr>
          <w:lang w:bidi="he-IL"/>
        </w:rPr>
        <w:t xml:space="preserve">, </w:t>
      </w:r>
      <w:r w:rsidRPr="000B0C52">
        <w:rPr>
          <w:lang w:bidi="he-IL"/>
        </w:rPr>
        <w:t>7-9.</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strophe </w:t>
      </w:r>
      <w:r>
        <w:rPr>
          <w:rFonts w:eastAsia="Arial Unicode MS"/>
          <w:lang w:bidi="he-IL"/>
        </w:rPr>
        <w:t xml:space="preserve">: </w:t>
      </w:r>
      <w:r w:rsidRPr="000B0C52">
        <w:rPr>
          <w:rFonts w:eastAsia="Arial Unicode MS"/>
          <w:lang w:bidi="he-IL"/>
        </w:rPr>
        <w:t xml:space="preserve">Dieu a merveilleusement sauvé Israël </w:t>
      </w:r>
      <w:r w:rsidRPr="00DE24B8">
        <w:rPr>
          <w:rFonts w:eastAsia="Arial Unicode MS"/>
          <w:lang w:bidi="he-IL"/>
        </w:rPr>
        <w:t>à</w:t>
      </w:r>
      <w:r w:rsidRPr="00F746B6">
        <w:rPr>
          <w:rFonts w:eastAsia="Arial Unicode MS"/>
          <w:lang w:bidi="he-IL"/>
        </w:rPr>
        <w:t xml:space="preserve"> </w:t>
      </w:r>
      <w:r w:rsidRPr="000B0C52">
        <w:rPr>
          <w:rFonts w:eastAsia="Arial Unicode MS"/>
          <w:lang w:bidi="he-IL"/>
        </w:rPr>
        <w:t xml:space="preserve">la face du monde entier. Vers. </w:t>
      </w:r>
      <w:r>
        <w:rPr>
          <w:rFonts w:eastAsia="Arial Unicode MS"/>
          <w:lang w:bidi="he-IL"/>
        </w:rPr>
        <w:t>1</w:t>
      </w:r>
      <w:r w:rsidRPr="000B0C52">
        <w:rPr>
          <w:rFonts w:eastAsia="Arial Unicode MS"/>
          <w:vertAlign w:val="superscript"/>
          <w:lang w:bidi="he-IL"/>
        </w:rPr>
        <w:t>b</w:t>
      </w:r>
      <w:r w:rsidRPr="000B0C52">
        <w:rPr>
          <w:rFonts w:eastAsia="Arial Unicode MS"/>
          <w:lang w:bidi="he-IL"/>
        </w:rPr>
        <w:t>-3.</w:t>
      </w:r>
      <w:r>
        <w:rPr>
          <w:rFonts w:eastAsia="Arial Unicode MS"/>
          <w:lang w:bidi="he-IL"/>
        </w:rPr>
        <w:t xml:space="preserve"> </w:t>
      </w:r>
    </w:p>
    <w:p w:rsidR="0073183F" w:rsidRDefault="0073183F" w:rsidP="0073183F">
      <w:pPr>
        <w:rPr>
          <w:lang w:bidi="he-IL"/>
        </w:rPr>
      </w:pPr>
      <w:r>
        <w:rPr>
          <w:lang w:bidi="he-IL"/>
        </w:rPr>
        <w:t>1</w:t>
      </w:r>
      <w:r w:rsidRPr="000B0C52">
        <w:rPr>
          <w:vertAlign w:val="superscript"/>
          <w:lang w:bidi="he-IL"/>
        </w:rPr>
        <w:t>b</w:t>
      </w:r>
      <w:r w:rsidRPr="000B0C52">
        <w:rPr>
          <w:lang w:bidi="he-IL"/>
        </w:rPr>
        <w:t>-3.</w:t>
      </w:r>
      <w:r w:rsidRPr="00290B1E">
        <w:rPr>
          <w:rStyle w:val="italicus"/>
        </w:rPr>
        <w:t xml:space="preserve"> </w:t>
      </w:r>
      <w:r>
        <w:rPr>
          <w:rStyle w:val="italicus"/>
        </w:rPr>
        <w:t>Cantáte…</w:t>
      </w:r>
      <w:r w:rsidRPr="00290B1E">
        <w:rPr>
          <w:rStyle w:val="italicus"/>
        </w:rPr>
        <w:t xml:space="preserve"> c</w:t>
      </w:r>
      <w:r>
        <w:rPr>
          <w:rStyle w:val="italicus"/>
        </w:rPr>
        <w:t>ánticum</w:t>
      </w:r>
      <w:r w:rsidRPr="00290B1E">
        <w:rPr>
          <w:rStyle w:val="italicus"/>
        </w:rPr>
        <w:t xml:space="preserve"> novum</w:t>
      </w:r>
      <w:r w:rsidRPr="000B0C52">
        <w:rPr>
          <w:lang w:bidi="he-IL"/>
        </w:rPr>
        <w:t xml:space="preserve"> Comp. le Ps. </w:t>
      </w:r>
      <w:r>
        <w:rPr>
          <w:lang w:bidi="he-IL"/>
        </w:rPr>
        <w:t xml:space="preserve">XCV, </w:t>
      </w:r>
      <w:r w:rsidRPr="000B0C52">
        <w:rPr>
          <w:lang w:bidi="he-IL"/>
        </w:rPr>
        <w:t>vers. 1</w:t>
      </w:r>
      <w:r>
        <w:rPr>
          <w:lang w:bidi="he-IL"/>
        </w:rPr>
        <w:t xml:space="preserve">, </w:t>
      </w:r>
      <w:r w:rsidRPr="000B0C52">
        <w:rPr>
          <w:lang w:bidi="he-IL"/>
        </w:rPr>
        <w:t>qui s’ouvre dans les mêmes termes.</w:t>
      </w:r>
      <w:r w:rsidRPr="00A01812">
        <w:t xml:space="preserve"> — </w:t>
      </w:r>
      <w:r w:rsidRPr="000B0C52">
        <w:rPr>
          <w:lang w:bidi="he-IL"/>
        </w:rPr>
        <w:t>Motif du nouveau cantique </w:t>
      </w:r>
      <w:r>
        <w:rPr>
          <w:lang w:bidi="he-IL"/>
        </w:rPr>
        <w:t xml:space="preserve">: </w:t>
      </w:r>
      <w:r w:rsidRPr="004374A6">
        <w:rPr>
          <w:rStyle w:val="italicus"/>
        </w:rPr>
        <w:t>quia mirabília fecit.</w:t>
      </w:r>
      <w:r w:rsidRPr="000B0C52">
        <w:rPr>
          <w:lang w:bidi="he-IL"/>
        </w:rPr>
        <w:t xml:space="preserve"> Comparez encore le Ps. </w:t>
      </w:r>
      <w:r>
        <w:rPr>
          <w:lang w:bidi="he-IL"/>
        </w:rPr>
        <w:t xml:space="preserve">XCV, </w:t>
      </w:r>
      <w:r w:rsidRPr="000B0C52">
        <w:rPr>
          <w:lang w:bidi="he-IL"/>
        </w:rPr>
        <w:t>3</w:t>
      </w:r>
      <w:r w:rsidRPr="000B0C52">
        <w:rPr>
          <w:vertAlign w:val="superscript"/>
          <w:lang w:bidi="he-IL"/>
        </w:rPr>
        <w:t>b</w:t>
      </w:r>
      <w:r w:rsidRPr="000B0C52">
        <w:rPr>
          <w:lang w:bidi="he-IL"/>
        </w:rPr>
        <w:t xml:space="preserve"> ; mais il s’agit ici de prodiges </w:t>
      </w:r>
      <w:r>
        <w:rPr>
          <w:lang w:bidi="he-IL"/>
        </w:rPr>
        <w:t>plus</w:t>
      </w:r>
      <w:r w:rsidRPr="000B0C52">
        <w:rPr>
          <w:lang w:bidi="he-IL"/>
        </w:rPr>
        <w:t xml:space="preserve"> spéciaux</w:t>
      </w:r>
      <w:r>
        <w:rPr>
          <w:lang w:bidi="he-IL"/>
        </w:rPr>
        <w:t xml:space="preserve">, </w:t>
      </w:r>
      <w:r w:rsidRPr="000B0C52">
        <w:rPr>
          <w:lang w:bidi="he-IL"/>
        </w:rPr>
        <w:t>comme l’indique le contexte.</w:t>
      </w:r>
      <w:r w:rsidRPr="00A01812">
        <w:t xml:space="preserve"> — </w:t>
      </w:r>
      <w:r w:rsidRPr="00290B1E">
        <w:rPr>
          <w:rStyle w:val="italicus"/>
        </w:rPr>
        <w:t>Salv</w:t>
      </w:r>
      <w:r>
        <w:rPr>
          <w:rStyle w:val="italicus"/>
        </w:rPr>
        <w:t>á</w:t>
      </w:r>
      <w:r w:rsidRPr="00290B1E">
        <w:rPr>
          <w:rStyle w:val="italicus"/>
        </w:rPr>
        <w:t xml:space="preserve">vit sibi </w:t>
      </w:r>
      <w:r>
        <w:rPr>
          <w:rStyle w:val="italicus"/>
        </w:rPr>
        <w:t>déxtera…</w:t>
      </w:r>
      <w:r w:rsidRPr="000B0C52">
        <w:rPr>
          <w:lang w:bidi="he-IL"/>
        </w:rPr>
        <w:t xml:space="preserve"> Sans autre secours que </w:t>
      </w:r>
      <w:r w:rsidRPr="000B0C52">
        <w:rPr>
          <w:lang w:bidi="he-IL"/>
        </w:rPr>
        <w:lastRenderedPageBreak/>
        <w:t>c</w:t>
      </w:r>
      <w:r>
        <w:rPr>
          <w:lang w:bidi="he-IL"/>
        </w:rPr>
        <w:t>e</w:t>
      </w:r>
      <w:r w:rsidRPr="000B0C52">
        <w:rPr>
          <w:lang w:bidi="he-IL"/>
        </w:rPr>
        <w:t>lui de son bras tout-puissant</w:t>
      </w:r>
      <w:r>
        <w:rPr>
          <w:lang w:bidi="he-IL"/>
        </w:rPr>
        <w:t xml:space="preserve">, </w:t>
      </w:r>
      <w:r w:rsidRPr="000B0C52">
        <w:rPr>
          <w:lang w:bidi="he-IL"/>
        </w:rPr>
        <w:t>le Seigneur a détruit les ennemis de son peuple</w:t>
      </w:r>
      <w:r>
        <w:rPr>
          <w:lang w:bidi="he-IL"/>
        </w:rPr>
        <w:t xml:space="preserve">, </w:t>
      </w:r>
      <w:r w:rsidRPr="000B0C52">
        <w:rPr>
          <w:lang w:bidi="he-IL"/>
        </w:rPr>
        <w:t>les païens</w:t>
      </w:r>
      <w:r>
        <w:rPr>
          <w:lang w:bidi="he-IL"/>
        </w:rPr>
        <w:t xml:space="preserve">, </w:t>
      </w:r>
      <w:r w:rsidRPr="000B0C52">
        <w:rPr>
          <w:lang w:bidi="he-IL"/>
        </w:rPr>
        <w:t xml:space="preserve">qui </w:t>
      </w:r>
      <w:r>
        <w:rPr>
          <w:lang w:bidi="he-IL"/>
        </w:rPr>
        <w:t>étaient ses propres ad</w:t>
      </w:r>
      <w:r w:rsidRPr="000B0C52">
        <w:rPr>
          <w:lang w:bidi="he-IL"/>
        </w:rPr>
        <w:t>versaires.</w:t>
      </w:r>
      <w:r w:rsidRPr="00A01812">
        <w:t xml:space="preserve"> — </w:t>
      </w:r>
      <w:r w:rsidRPr="00290B1E">
        <w:rPr>
          <w:rStyle w:val="italicus"/>
        </w:rPr>
        <w:t>Record</w:t>
      </w:r>
      <w:r>
        <w:rPr>
          <w:rStyle w:val="italicus"/>
        </w:rPr>
        <w:t>á</w:t>
      </w:r>
      <w:r w:rsidRPr="00290B1E">
        <w:rPr>
          <w:rStyle w:val="italicus"/>
        </w:rPr>
        <w:t>tus</w:t>
      </w:r>
      <w:r>
        <w:rPr>
          <w:rStyle w:val="italicus"/>
        </w:rPr>
        <w:t>…</w:t>
      </w:r>
      <w:r w:rsidRPr="00290B1E">
        <w:rPr>
          <w:rStyle w:val="italicus"/>
        </w:rPr>
        <w:t xml:space="preserve"> miseric</w:t>
      </w:r>
      <w:r>
        <w:rPr>
          <w:rStyle w:val="italicus"/>
        </w:rPr>
        <w:t>ó</w:t>
      </w:r>
      <w:r w:rsidRPr="00290B1E">
        <w:rPr>
          <w:rStyle w:val="italicus"/>
        </w:rPr>
        <w:t>rdia</w:t>
      </w:r>
      <w:r>
        <w:rPr>
          <w:rStyle w:val="italicus"/>
        </w:rPr>
        <w:t>…</w:t>
      </w:r>
      <w:r w:rsidRPr="000B0C52">
        <w:rPr>
          <w:lang w:bidi="he-IL"/>
        </w:rPr>
        <w:t xml:space="preserve"> Cf. Luc.</w:t>
      </w:r>
      <w:r>
        <w:rPr>
          <w:lang w:bidi="he-IL"/>
        </w:rPr>
        <w:t xml:space="preserve"> III, </w:t>
      </w:r>
      <w:r w:rsidRPr="000B0C52">
        <w:rPr>
          <w:lang w:bidi="he-IL"/>
        </w:rPr>
        <w:t>6. Pensée touchante </w:t>
      </w:r>
      <w:r>
        <w:rPr>
          <w:lang w:bidi="he-IL"/>
        </w:rPr>
        <w:t xml:space="preserve">: </w:t>
      </w:r>
      <w:r w:rsidRPr="000B0C52">
        <w:rPr>
          <w:lang w:bidi="he-IL"/>
        </w:rPr>
        <w:t xml:space="preserve">Dieu semblait avoir oublié Israël ; il montre </w:t>
      </w:r>
      <w:r>
        <w:rPr>
          <w:lang w:bidi="he-IL"/>
        </w:rPr>
        <w:t>to</w:t>
      </w:r>
      <w:r w:rsidRPr="000B0C52">
        <w:rPr>
          <w:lang w:bidi="he-IL"/>
        </w:rPr>
        <w:t>ut à coup</w:t>
      </w:r>
      <w:r>
        <w:rPr>
          <w:lang w:bidi="he-IL"/>
        </w:rPr>
        <w:t xml:space="preserve">, </w:t>
      </w:r>
      <w:r w:rsidRPr="000B0C52">
        <w:rPr>
          <w:lang w:bidi="he-IL"/>
        </w:rPr>
        <w:t>et d’une manière effective</w:t>
      </w:r>
      <w:r>
        <w:rPr>
          <w:lang w:bidi="he-IL"/>
        </w:rPr>
        <w:t xml:space="preserve">, </w:t>
      </w:r>
      <w:r w:rsidRPr="000B0C52">
        <w:rPr>
          <w:lang w:bidi="he-IL"/>
        </w:rPr>
        <w:t>qu’il s’en souvient.</w:t>
      </w:r>
      <w:r w:rsidRPr="00A01812">
        <w:t xml:space="preserve"> — </w:t>
      </w:r>
      <w:r>
        <w:rPr>
          <w:rStyle w:val="italicus"/>
        </w:rPr>
        <w:t>Veri</w:t>
      </w:r>
      <w:r w:rsidRPr="00290B1E">
        <w:rPr>
          <w:rStyle w:val="italicus"/>
        </w:rPr>
        <w:t>tátis su</w:t>
      </w:r>
      <w:r>
        <w:rPr>
          <w:rStyle w:val="italicus"/>
        </w:rPr>
        <w:t>æ</w:t>
      </w:r>
      <w:r w:rsidRPr="00290B1E">
        <w:rPr>
          <w:rStyle w:val="italicus"/>
        </w:rPr>
        <w:t>.</w:t>
      </w:r>
      <w:r w:rsidRPr="000B0C52">
        <w:rPr>
          <w:lang w:bidi="he-IL"/>
        </w:rPr>
        <w:t xml:space="preserve"> Sa fidélité à tenir ses promesses </w:t>
      </w:r>
      <w:r>
        <w:rPr>
          <w:lang w:bidi="he-IL"/>
        </w:rPr>
        <w:t xml:space="preserve">: </w:t>
      </w:r>
      <w:r w:rsidRPr="000B0C52">
        <w:rPr>
          <w:lang w:bidi="he-IL"/>
        </w:rPr>
        <w:t>attribut que les auteurs des psaumes associent cent fois à la bonté divine.</w:t>
      </w:r>
      <w:r w:rsidRPr="00A01812">
        <w:t xml:space="preserve"> — </w:t>
      </w:r>
      <w:r w:rsidRPr="00290B1E">
        <w:rPr>
          <w:rStyle w:val="italicus"/>
        </w:rPr>
        <w:t>Vid</w:t>
      </w:r>
      <w:r>
        <w:rPr>
          <w:rStyle w:val="italicus"/>
        </w:rPr>
        <w:t>érunt</w:t>
      </w:r>
      <w:r w:rsidRPr="00290B1E">
        <w:rPr>
          <w:rStyle w:val="italicus"/>
        </w:rPr>
        <w:t xml:space="preserve"> omnes términi.</w:t>
      </w:r>
      <w:r w:rsidRPr="000B0C52">
        <w:rPr>
          <w:lang w:bidi="he-IL"/>
        </w:rPr>
        <w:t xml:space="preserve"> Comp. le vers. 2</w:t>
      </w:r>
      <w:r w:rsidRPr="000B0C52">
        <w:rPr>
          <w:vertAlign w:val="superscript"/>
          <w:lang w:bidi="he-IL"/>
        </w:rPr>
        <w:t>b</w:t>
      </w:r>
      <w:r w:rsidRPr="000B0C52">
        <w:rPr>
          <w:lang w:bidi="he-IL"/>
        </w:rPr>
        <w:t>. Le bruit des miracles par lesquels le Seigneur avait délivré les Hébreux du joug des Égyptiens retentit dans tout le monde païen. Cf. Ex</w:t>
      </w:r>
      <w:r>
        <w:rPr>
          <w:lang w:bidi="he-IL"/>
        </w:rPr>
        <w:t>. XV, etc</w:t>
      </w:r>
      <w:r w:rsidRPr="000B0C52">
        <w:rPr>
          <w:lang w:bidi="he-IL"/>
        </w:rPr>
        <w:t>.</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3</w:t>
      </w:r>
      <w:r>
        <w:rPr>
          <w:rFonts w:eastAsia="Arial Unicode MS"/>
          <w:lang w:bidi="he-IL"/>
        </w:rPr>
        <w:t>°</w:t>
      </w:r>
      <w:r w:rsidRPr="000B0C52">
        <w:rPr>
          <w:rFonts w:eastAsia="Arial Unicode MS"/>
          <w:lang w:bidi="he-IL"/>
        </w:rPr>
        <w:t xml:space="preserve"> Seconde strophe </w:t>
      </w:r>
      <w:r>
        <w:rPr>
          <w:rFonts w:eastAsia="Arial Unicode MS"/>
          <w:lang w:bidi="he-IL"/>
        </w:rPr>
        <w:t xml:space="preserve">: </w:t>
      </w:r>
      <w:r w:rsidRPr="000B0C52">
        <w:rPr>
          <w:rFonts w:eastAsia="Arial Unicode MS"/>
          <w:lang w:bidi="he-IL"/>
        </w:rPr>
        <w:t>que tous les habitants de la terre louent au son des instruments ce divin Libérateur. Vers. 4-6.</w:t>
      </w:r>
      <w:r>
        <w:rPr>
          <w:rFonts w:eastAsia="Arial Unicode MS"/>
          <w:lang w:bidi="he-IL"/>
        </w:rPr>
        <w:t xml:space="preserve"> </w:t>
      </w:r>
    </w:p>
    <w:p w:rsidR="0073183F" w:rsidRDefault="0073183F" w:rsidP="0073183F">
      <w:pPr>
        <w:rPr>
          <w:lang w:bidi="he-IL"/>
        </w:rPr>
      </w:pPr>
      <w:r w:rsidRPr="000B0C52">
        <w:rPr>
          <w:lang w:bidi="he-IL"/>
        </w:rPr>
        <w:t>4-6.</w:t>
      </w:r>
      <w:r w:rsidRPr="00290B1E">
        <w:rPr>
          <w:rStyle w:val="italicus"/>
        </w:rPr>
        <w:t xml:space="preserve"> Jubiláte</w:t>
      </w:r>
      <w:r>
        <w:rPr>
          <w:rStyle w:val="italicus"/>
        </w:rPr>
        <w:t xml:space="preserve">, cantáte, </w:t>
      </w:r>
      <w:r w:rsidRPr="00290B1E">
        <w:rPr>
          <w:rStyle w:val="italicus"/>
        </w:rPr>
        <w:t>exultáte</w:t>
      </w:r>
      <w:r>
        <w:rPr>
          <w:rStyle w:val="italicus"/>
        </w:rPr>
        <w:t xml:space="preserve">, </w:t>
      </w:r>
      <w:r w:rsidRPr="00290B1E">
        <w:rPr>
          <w:rStyle w:val="italicus"/>
        </w:rPr>
        <w:t xml:space="preserve">psállite. </w:t>
      </w:r>
      <w:r w:rsidRPr="000B0C52">
        <w:rPr>
          <w:lang w:bidi="he-IL"/>
        </w:rPr>
        <w:t xml:space="preserve">Admirable entrain lyrique dans cette accumulation de verbes synonymes. Cf. Ps. </w:t>
      </w:r>
      <w:r>
        <w:rPr>
          <w:lang w:bidi="he-IL"/>
        </w:rPr>
        <w:t xml:space="preserve">XCV, </w:t>
      </w:r>
      <w:r w:rsidRPr="000B0C52">
        <w:rPr>
          <w:lang w:bidi="he-IL"/>
        </w:rPr>
        <w:t>11.</w:t>
      </w:r>
      <w:r w:rsidRPr="00A01812">
        <w:t xml:space="preserve"> — </w:t>
      </w:r>
      <w:r w:rsidRPr="00290B1E">
        <w:rPr>
          <w:rStyle w:val="italicus"/>
        </w:rPr>
        <w:t>Cíthara</w:t>
      </w:r>
      <w:r w:rsidRPr="000B0C52">
        <w:rPr>
          <w:lang w:bidi="he-IL"/>
        </w:rPr>
        <w:t xml:space="preserve"> (hébr. </w:t>
      </w:r>
      <w:r>
        <w:rPr>
          <w:lang w:bidi="he-IL"/>
        </w:rPr>
        <w:t xml:space="preserve">: </w:t>
      </w:r>
      <w:r w:rsidRPr="000B0C52">
        <w:rPr>
          <w:lang w:bidi="he-IL"/>
        </w:rPr>
        <w:t>le</w:t>
      </w:r>
      <w:r>
        <w:rPr>
          <w:rStyle w:val="italicus"/>
        </w:rPr>
        <w:t xml:space="preserve"> k</w:t>
      </w:r>
      <w:r w:rsidRPr="00290B1E">
        <w:rPr>
          <w:rStyle w:val="italicus"/>
        </w:rPr>
        <w:t>innôr</w:t>
      </w:r>
      <w:r>
        <w:rPr>
          <w:rStyle w:val="italicus"/>
        </w:rPr>
        <w:t xml:space="preserve">, </w:t>
      </w:r>
      <w:r w:rsidRPr="000B0C52">
        <w:rPr>
          <w:lang w:bidi="he-IL"/>
        </w:rPr>
        <w:t>petite harpe)</w:t>
      </w:r>
      <w:r>
        <w:rPr>
          <w:lang w:bidi="he-IL"/>
        </w:rPr>
        <w:t xml:space="preserve">, </w:t>
      </w:r>
      <w:r w:rsidRPr="00290B1E">
        <w:rPr>
          <w:rStyle w:val="italicus"/>
        </w:rPr>
        <w:t>voce psalmi</w:t>
      </w:r>
      <w:r>
        <w:rPr>
          <w:rStyle w:val="italicus"/>
        </w:rPr>
        <w:t>…</w:t>
      </w:r>
      <w:r w:rsidRPr="000B0C52">
        <w:rPr>
          <w:lang w:bidi="he-IL"/>
        </w:rPr>
        <w:t xml:space="preserve"> Autre énumération joyeuse.</w:t>
      </w:r>
      <w:r w:rsidRPr="00A01812">
        <w:t xml:space="preserve"> — </w:t>
      </w:r>
      <w:r w:rsidRPr="00290B1E">
        <w:rPr>
          <w:rStyle w:val="italicus"/>
        </w:rPr>
        <w:t>Tubis duct</w:t>
      </w:r>
      <w:r>
        <w:rPr>
          <w:rStyle w:val="italicus"/>
        </w:rPr>
        <w:t>í</w:t>
      </w:r>
      <w:r w:rsidRPr="00290B1E">
        <w:rPr>
          <w:rStyle w:val="italicus"/>
        </w:rPr>
        <w:t>libus.</w:t>
      </w:r>
      <w:r w:rsidRPr="000B0C52">
        <w:rPr>
          <w:lang w:bidi="he-IL"/>
        </w:rPr>
        <w:t xml:space="preserve"> Hébr. </w:t>
      </w:r>
      <w:r>
        <w:rPr>
          <w:lang w:bidi="he-IL"/>
        </w:rPr>
        <w:t xml:space="preserve">: </w:t>
      </w:r>
      <w:r>
        <w:rPr>
          <w:rStyle w:val="italicus"/>
        </w:rPr>
        <w:t>ḥaṣôṣ</w:t>
      </w:r>
      <w:r w:rsidRPr="00290B1E">
        <w:rPr>
          <w:rStyle w:val="italicus"/>
        </w:rPr>
        <w:t>rôṭ</w:t>
      </w:r>
      <w:r>
        <w:rPr>
          <w:rStyle w:val="italicus"/>
        </w:rPr>
        <w:t xml:space="preserve">, </w:t>
      </w:r>
      <w:r w:rsidRPr="000B0C52">
        <w:rPr>
          <w:lang w:bidi="he-IL"/>
        </w:rPr>
        <w:t>les trompettes sacerdotales (cf. Num</w:t>
      </w:r>
      <w:r>
        <w:rPr>
          <w:lang w:bidi="he-IL"/>
        </w:rPr>
        <w:t xml:space="preserve">. X, </w:t>
      </w:r>
      <w:r w:rsidRPr="000B0C52">
        <w:rPr>
          <w:lang w:bidi="he-IL"/>
        </w:rPr>
        <w:t>8</w:t>
      </w:r>
      <w:r>
        <w:rPr>
          <w:lang w:bidi="he-IL"/>
        </w:rPr>
        <w:t xml:space="preserve">, </w:t>
      </w:r>
      <w:r w:rsidRPr="000B0C52">
        <w:rPr>
          <w:lang w:bidi="he-IL"/>
        </w:rPr>
        <w:t>et la note)</w:t>
      </w:r>
      <w:r>
        <w:rPr>
          <w:lang w:bidi="he-IL"/>
        </w:rPr>
        <w:t xml:space="preserve">, </w:t>
      </w:r>
      <w:r w:rsidRPr="000B0C52">
        <w:rPr>
          <w:lang w:bidi="he-IL"/>
        </w:rPr>
        <w:t>qui ne sont mentionnées que cette seule fois dans le psautier. Voyez</w:t>
      </w:r>
      <w:r w:rsidRPr="00B2445E">
        <w:t xml:space="preserve"> l’</w:t>
      </w:r>
      <w:r w:rsidRPr="00290B1E">
        <w:rPr>
          <w:rStyle w:val="italicus"/>
        </w:rPr>
        <w:t>Atl. arch.</w:t>
      </w:r>
      <w:r>
        <w:rPr>
          <w:rStyle w:val="italicus"/>
        </w:rPr>
        <w:t xml:space="preserve">, </w:t>
      </w:r>
      <w:r w:rsidRPr="000B0C52">
        <w:rPr>
          <w:lang w:bidi="he-IL"/>
        </w:rPr>
        <w:t xml:space="preserve">pl. </w:t>
      </w:r>
      <w:r>
        <w:rPr>
          <w:lang w:bidi="he-IL"/>
        </w:rPr>
        <w:t xml:space="preserve">CIV, </w:t>
      </w:r>
      <w:r w:rsidRPr="000B0C52">
        <w:rPr>
          <w:lang w:bidi="he-IL"/>
        </w:rPr>
        <w:t>fig. 12.</w:t>
      </w:r>
      <w:r w:rsidRPr="00A01812">
        <w:t xml:space="preserve"> — </w:t>
      </w:r>
      <w:r w:rsidRPr="00290B1E">
        <w:rPr>
          <w:rStyle w:val="italicus"/>
        </w:rPr>
        <w:t>Tuba córne</w:t>
      </w:r>
      <w:r>
        <w:rPr>
          <w:rStyle w:val="italicus"/>
        </w:rPr>
        <w:t>æ</w:t>
      </w:r>
      <w:r w:rsidRPr="00290B1E">
        <w:rPr>
          <w:rStyle w:val="italicus"/>
        </w:rPr>
        <w:t>.</w:t>
      </w:r>
      <w:r w:rsidRPr="000B0C52">
        <w:rPr>
          <w:lang w:bidi="he-IL"/>
        </w:rPr>
        <w:t xml:space="preserve"> Hébr. </w:t>
      </w:r>
      <w:r>
        <w:rPr>
          <w:lang w:bidi="he-IL"/>
        </w:rPr>
        <w:t xml:space="preserve">: </w:t>
      </w:r>
      <w:r w:rsidRPr="000B0C52">
        <w:rPr>
          <w:lang w:bidi="he-IL"/>
        </w:rPr>
        <w:t>le</w:t>
      </w:r>
      <w:r w:rsidRPr="00290B1E">
        <w:rPr>
          <w:rStyle w:val="italicus"/>
        </w:rPr>
        <w:t xml:space="preserve"> šôfar</w:t>
      </w:r>
      <w:r>
        <w:rPr>
          <w:rStyle w:val="italicus"/>
        </w:rPr>
        <w:t xml:space="preserve">, </w:t>
      </w:r>
      <w:r w:rsidRPr="000B0C52">
        <w:rPr>
          <w:lang w:bidi="he-IL"/>
        </w:rPr>
        <w:t xml:space="preserve">qui consistait en une corne de bouc ou de bélier. Cf. Ps. </w:t>
      </w:r>
      <w:r>
        <w:rPr>
          <w:lang w:bidi="he-IL"/>
        </w:rPr>
        <w:t xml:space="preserve">LXXX, </w:t>
      </w:r>
      <w:r w:rsidRPr="000B0C52">
        <w:rPr>
          <w:lang w:bidi="he-IL"/>
        </w:rPr>
        <w:t>4</w:t>
      </w:r>
      <w:r w:rsidRPr="00290B1E">
        <w:rPr>
          <w:rStyle w:val="italicus"/>
        </w:rPr>
        <w:t xml:space="preserve"> </w:t>
      </w:r>
      <w:r w:rsidRPr="00510E1E">
        <w:t>(</w:t>
      </w:r>
      <w:r w:rsidRPr="00290B1E">
        <w:rPr>
          <w:rStyle w:val="italicus"/>
        </w:rPr>
        <w:t>Atl. arch.</w:t>
      </w:r>
      <w:r>
        <w:rPr>
          <w:rStyle w:val="italicus"/>
        </w:rPr>
        <w:t xml:space="preserve">, </w:t>
      </w:r>
      <w:r w:rsidRPr="000B0C52">
        <w:rPr>
          <w:lang w:bidi="he-IL"/>
        </w:rPr>
        <w:t xml:space="preserve">pl. </w:t>
      </w:r>
      <w:r>
        <w:rPr>
          <w:lang w:bidi="he-IL"/>
        </w:rPr>
        <w:t xml:space="preserve">CIV, </w:t>
      </w:r>
      <w:r w:rsidRPr="000B0C52">
        <w:rPr>
          <w:lang w:bidi="he-IL"/>
        </w:rPr>
        <w:t>fig. 4).</w:t>
      </w:r>
      <w:r w:rsidRPr="00A01812">
        <w:t xml:space="preserve"> — </w:t>
      </w:r>
      <w:r w:rsidRPr="000B0C52">
        <w:rPr>
          <w:lang w:bidi="he-IL"/>
        </w:rPr>
        <w:t>Au vers. 4</w:t>
      </w:r>
      <w:r>
        <w:rPr>
          <w:lang w:bidi="he-IL"/>
        </w:rPr>
        <w:t xml:space="preserve">, </w:t>
      </w:r>
      <w:r w:rsidRPr="000B0C52">
        <w:rPr>
          <w:lang w:bidi="he-IL"/>
        </w:rPr>
        <w:t xml:space="preserve">la louange </w:t>
      </w:r>
      <w:r>
        <w:rPr>
          <w:lang w:bidi="he-IL"/>
        </w:rPr>
        <w:t>est</w:t>
      </w:r>
      <w:r w:rsidRPr="000B0C52">
        <w:rPr>
          <w:lang w:bidi="he-IL"/>
        </w:rPr>
        <w:t xml:space="preserve"> célébrée par la voix humaine ; au vers. 5</w:t>
      </w:r>
      <w:r>
        <w:rPr>
          <w:lang w:bidi="he-IL"/>
        </w:rPr>
        <w:t xml:space="preserve">, </w:t>
      </w:r>
      <w:r w:rsidRPr="000B0C52">
        <w:rPr>
          <w:lang w:bidi="he-IL"/>
        </w:rPr>
        <w:t>par</w:t>
      </w:r>
      <w:r>
        <w:rPr>
          <w:lang w:bidi="he-IL"/>
        </w:rPr>
        <w:t xml:space="preserve"> </w:t>
      </w:r>
      <w:r w:rsidRPr="000B0C52">
        <w:rPr>
          <w:lang w:bidi="he-IL"/>
        </w:rPr>
        <w:t>les instruments à cordes ; au vers. 6</w:t>
      </w:r>
      <w:r>
        <w:rPr>
          <w:lang w:bidi="he-IL"/>
        </w:rPr>
        <w:t xml:space="preserve">, </w:t>
      </w:r>
      <w:r w:rsidRPr="000B0C52">
        <w:rPr>
          <w:lang w:bidi="he-IL"/>
        </w:rPr>
        <w:t>par les instruments à vent.</w:t>
      </w:r>
      <w:r>
        <w:rPr>
          <w:lang w:bidi="he-IL"/>
        </w:rPr>
        <w:t xml:space="preserve"> {295} </w:t>
      </w:r>
    </w:p>
    <w:p w:rsidR="0073183F" w:rsidRDefault="0073183F" w:rsidP="0073183F">
      <w:pPr>
        <w:pStyle w:val="u4"/>
        <w:rPr>
          <w:rFonts w:eastAsia="Arial Unicode MS"/>
          <w:lang w:bidi="he-IL"/>
        </w:rPr>
      </w:pPr>
      <w:r w:rsidRPr="000B0C52">
        <w:rPr>
          <w:rFonts w:eastAsia="Arial Unicode MS"/>
          <w:lang w:bidi="he-IL"/>
        </w:rPr>
        <w:t>4° Troisième strophe </w:t>
      </w:r>
      <w:r>
        <w:rPr>
          <w:rFonts w:eastAsia="Arial Unicode MS"/>
          <w:lang w:bidi="he-IL"/>
        </w:rPr>
        <w:t xml:space="preserve">: </w:t>
      </w:r>
      <w:r w:rsidRPr="000B0C52">
        <w:rPr>
          <w:rFonts w:eastAsia="Arial Unicode MS"/>
          <w:lang w:bidi="he-IL"/>
        </w:rPr>
        <w:t xml:space="preserve">que la nature inanimée </w:t>
      </w:r>
      <w:r w:rsidRPr="000B0C52">
        <w:rPr>
          <w:rFonts w:eastAsia="Arial Unicode MS"/>
          <w:bCs/>
          <w:lang w:bidi="he-IL"/>
        </w:rPr>
        <w:t>se</w:t>
      </w:r>
      <w:r w:rsidRPr="000B0C52">
        <w:rPr>
          <w:rFonts w:eastAsia="Arial Unicode MS"/>
          <w:lang w:bidi="he-IL"/>
        </w:rPr>
        <w:t xml:space="preserve"> mette à louer aussi le Dieu d’Israël</w:t>
      </w:r>
      <w:r>
        <w:rPr>
          <w:rFonts w:eastAsia="Arial Unicode MS"/>
          <w:lang w:bidi="he-IL"/>
        </w:rPr>
        <w:t xml:space="preserve">, </w:t>
      </w:r>
      <w:r w:rsidRPr="000B0C52">
        <w:rPr>
          <w:rFonts w:eastAsia="Arial Unicode MS"/>
          <w:lang w:bidi="he-IL"/>
        </w:rPr>
        <w:t xml:space="preserve">à cause </w:t>
      </w:r>
      <w:r w:rsidRPr="000B0C52">
        <w:rPr>
          <w:rFonts w:eastAsia="Arial Unicode MS"/>
          <w:bCs/>
          <w:lang w:bidi="he-IL"/>
        </w:rPr>
        <w:t>de</w:t>
      </w:r>
      <w:r w:rsidRPr="000B0C52">
        <w:rPr>
          <w:rFonts w:eastAsia="Arial Unicode MS"/>
          <w:lang w:bidi="he-IL"/>
        </w:rPr>
        <w:t xml:space="preserve"> sa parfaite équité. Vers. 79.</w:t>
      </w:r>
      <w:r>
        <w:rPr>
          <w:rFonts w:eastAsia="Arial Unicode MS"/>
          <w:lang w:bidi="he-IL"/>
        </w:rPr>
        <w:t xml:space="preserve"> </w:t>
      </w:r>
    </w:p>
    <w:p w:rsidR="0073183F" w:rsidRDefault="0073183F" w:rsidP="0073183F">
      <w:pPr>
        <w:rPr>
          <w:lang w:bidi="he-IL"/>
        </w:rPr>
      </w:pPr>
      <w:r w:rsidRPr="000B0C52">
        <w:rPr>
          <w:lang w:bidi="he-IL"/>
        </w:rPr>
        <w:t xml:space="preserve">7-9. Cette strophe a été presque empruntée mot pour mot au Ps. </w:t>
      </w:r>
      <w:r>
        <w:rPr>
          <w:lang w:bidi="he-IL"/>
        </w:rPr>
        <w:t xml:space="preserve">XCV, </w:t>
      </w:r>
      <w:r w:rsidRPr="000B0C52">
        <w:rPr>
          <w:lang w:bidi="he-IL"/>
        </w:rPr>
        <w:t>vers. 11-13</w:t>
      </w:r>
      <w:r>
        <w:rPr>
          <w:lang w:bidi="he-IL"/>
        </w:rPr>
        <w:t xml:space="preserve">, </w:t>
      </w:r>
      <w:r w:rsidRPr="000B0C52">
        <w:rPr>
          <w:lang w:bidi="he-IL"/>
        </w:rPr>
        <w:t>ainsi qu’il a été dit dans la note du titre.</w:t>
      </w:r>
      <w:r w:rsidRPr="00A01812">
        <w:t xml:space="preserve"> — </w:t>
      </w:r>
      <w:r w:rsidRPr="00290B1E">
        <w:rPr>
          <w:rStyle w:val="italicus"/>
        </w:rPr>
        <w:t>Move</w:t>
      </w:r>
      <w:r>
        <w:rPr>
          <w:rStyle w:val="italicus"/>
        </w:rPr>
        <w:t>á</w:t>
      </w:r>
      <w:r w:rsidRPr="00290B1E">
        <w:rPr>
          <w:rStyle w:val="italicus"/>
        </w:rPr>
        <w:t>tur mare</w:t>
      </w:r>
      <w:r>
        <w:rPr>
          <w:rStyle w:val="italicus"/>
        </w:rPr>
        <w:t xml:space="preserve">, </w:t>
      </w:r>
      <w:r w:rsidRPr="000B0C52">
        <w:rPr>
          <w:lang w:bidi="he-IL"/>
        </w:rPr>
        <w:t>Hébr. </w:t>
      </w:r>
      <w:r>
        <w:rPr>
          <w:lang w:bidi="he-IL"/>
        </w:rPr>
        <w:t xml:space="preserve">: </w:t>
      </w:r>
      <w:r w:rsidRPr="000B0C52">
        <w:rPr>
          <w:lang w:bidi="he-IL"/>
        </w:rPr>
        <w:t>que la mer retentisse. Joyeuse danse des vagues.</w:t>
      </w:r>
      <w:r w:rsidRPr="00A01812">
        <w:t xml:space="preserve"> — </w:t>
      </w:r>
      <w:r w:rsidRPr="00290B1E">
        <w:rPr>
          <w:rStyle w:val="italicus"/>
        </w:rPr>
        <w:t>Fl</w:t>
      </w:r>
      <w:r>
        <w:rPr>
          <w:rStyle w:val="italicus"/>
        </w:rPr>
        <w:t>ú</w:t>
      </w:r>
      <w:r w:rsidRPr="00290B1E">
        <w:rPr>
          <w:rStyle w:val="italicus"/>
        </w:rPr>
        <w:t xml:space="preserve">mina. plaudent manu. </w:t>
      </w:r>
      <w:r w:rsidRPr="000B0C52">
        <w:rPr>
          <w:lang w:bidi="he-IL"/>
        </w:rPr>
        <w:t>Métaphore très hardie. Sur ce geste usité de longue date pour applaudir</w:t>
      </w:r>
      <w:r>
        <w:rPr>
          <w:lang w:bidi="he-IL"/>
        </w:rPr>
        <w:t xml:space="preserve">, </w:t>
      </w:r>
      <w:r w:rsidRPr="000B0C52">
        <w:rPr>
          <w:lang w:bidi="he-IL"/>
        </w:rPr>
        <w:t xml:space="preserve">comp. </w:t>
      </w:r>
      <w:r>
        <w:rPr>
          <w:lang w:bidi="he-IL"/>
        </w:rPr>
        <w:t>IV </w:t>
      </w:r>
      <w:r w:rsidRPr="000B0C52">
        <w:rPr>
          <w:lang w:bidi="he-IL"/>
        </w:rPr>
        <w:t xml:space="preserve">Reg. </w:t>
      </w:r>
      <w:r>
        <w:rPr>
          <w:lang w:bidi="he-IL"/>
        </w:rPr>
        <w:t xml:space="preserve">XI, </w:t>
      </w:r>
      <w:r w:rsidRPr="000B0C52">
        <w:rPr>
          <w:lang w:bidi="he-IL"/>
        </w:rPr>
        <w:t xml:space="preserve">12 ; Ps. </w:t>
      </w:r>
      <w:r>
        <w:rPr>
          <w:lang w:bidi="he-IL"/>
        </w:rPr>
        <w:t xml:space="preserve">XLVI, </w:t>
      </w:r>
      <w:r w:rsidRPr="000B0C52">
        <w:rPr>
          <w:lang w:bidi="he-IL"/>
        </w:rPr>
        <w:t>2</w:t>
      </w:r>
      <w:r>
        <w:rPr>
          <w:lang w:bidi="he-IL"/>
        </w:rPr>
        <w:t>, etc</w:t>
      </w:r>
      <w:r w:rsidRPr="000B0C52">
        <w:rPr>
          <w:lang w:bidi="he-IL"/>
        </w:rPr>
        <w:t>.</w:t>
      </w:r>
      <w:r w:rsidRPr="00A01812">
        <w:t xml:space="preserve"> — </w:t>
      </w:r>
      <w:r w:rsidRPr="00290B1E">
        <w:rPr>
          <w:rStyle w:val="italicus"/>
        </w:rPr>
        <w:t>Venit judic</w:t>
      </w:r>
      <w:r>
        <w:rPr>
          <w:rStyle w:val="italicus"/>
        </w:rPr>
        <w:t>á</w:t>
      </w:r>
      <w:r w:rsidRPr="00290B1E">
        <w:rPr>
          <w:rStyle w:val="italicus"/>
        </w:rPr>
        <w:t>re</w:t>
      </w:r>
      <w:r>
        <w:rPr>
          <w:rStyle w:val="italicus"/>
        </w:rPr>
        <w:t>…</w:t>
      </w:r>
      <w:r w:rsidRPr="000B0C52">
        <w:rPr>
          <w:lang w:bidi="he-IL"/>
        </w:rPr>
        <w:t xml:space="preserve"> Et le monde sera d</w:t>
      </w:r>
      <w:r>
        <w:rPr>
          <w:lang w:bidi="he-IL"/>
        </w:rPr>
        <w:t>ésormais</w:t>
      </w:r>
      <w:r w:rsidRPr="000B0C52">
        <w:rPr>
          <w:lang w:bidi="he-IL"/>
        </w:rPr>
        <w:t xml:space="preserve"> heureux sous la conduite d’un tel roi</w:t>
      </w:r>
      <w:r>
        <w:rPr>
          <w:lang w:bidi="he-IL"/>
        </w:rPr>
        <w:t xml:space="preserve">, </w:t>
      </w:r>
      <w:r w:rsidRPr="000B0C52">
        <w:rPr>
          <w:lang w:bidi="he-IL"/>
        </w:rPr>
        <w:t>d’un tel juge.</w:t>
      </w:r>
      <w:r>
        <w:rPr>
          <w:lang w:bidi="he-IL"/>
        </w:rPr>
        <w:t xml:space="preserve"> </w:t>
      </w:r>
    </w:p>
    <w:p w:rsidR="0073183F" w:rsidRDefault="0073183F" w:rsidP="0073183F">
      <w:pPr>
        <w:rPr>
          <w:lang w:bidi="he-IL"/>
        </w:rPr>
      </w:pPr>
      <w:r>
        <w:rPr>
          <w:lang w:bidi="he-IL"/>
        </w:rPr>
        <w:t xml:space="preserve">² </w:t>
      </w:r>
    </w:p>
    <w:p w:rsidR="00055239" w:rsidRDefault="00055239" w:rsidP="005521AA">
      <w:pPr>
        <w:pStyle w:val="Titre4"/>
      </w:pPr>
      <w:r>
        <w:t xml:space="preserve">Ps 98 </w:t>
      </w:r>
    </w:p>
    <w:p w:rsidR="0073183F" w:rsidRPr="00ED2022" w:rsidRDefault="0073183F" w:rsidP="0073183F">
      <w:pPr>
        <w:pStyle w:val="up1"/>
      </w:pPr>
      <w:r w:rsidRPr="00ED2022">
        <w:t xml:space="preserve">Psaume </w:t>
      </w:r>
      <w:r>
        <w:t>XCVIII</w:t>
      </w:r>
      <w:bookmarkStart w:id="333" w:name="ps098n"/>
      <w:bookmarkEnd w:id="333"/>
      <w:r w:rsidRPr="00ED2022">
        <w:t xml:space="preserve"> </w:t>
      </w:r>
    </w:p>
    <w:p w:rsidR="0073183F" w:rsidRPr="00ED2022" w:rsidRDefault="0073183F" w:rsidP="0073183F">
      <w:pPr>
        <w:pStyle w:val="up12"/>
      </w:pPr>
      <w:r w:rsidRPr="00ED2022">
        <w:t xml:space="preserve">Louange au Dieu ·roi, qui exauce toujours les prières de ses sujets fidèles. </w:t>
      </w:r>
    </w:p>
    <w:p w:rsidR="0073183F" w:rsidRDefault="0073183F" w:rsidP="0073183F">
      <w:pPr>
        <w:pStyle w:val="u4"/>
        <w:rPr>
          <w:rFonts w:eastAsia="Arial Unicode MS"/>
          <w:lang w:bidi="he-IL"/>
        </w:rPr>
      </w:pPr>
      <w:r w:rsidRPr="000B0C52">
        <w:rPr>
          <w:rFonts w:eastAsia="Arial Unicode MS"/>
          <w:lang w:bidi="he-IL"/>
        </w:rPr>
        <w:t xml:space="preserve">1° Le titre. </w:t>
      </w:r>
      <w:r>
        <w:t>Vers. 1</w:t>
      </w:r>
      <w:r>
        <w:rPr>
          <w:vertAlign w:val="superscript"/>
        </w:rPr>
        <w:t>a</w:t>
      </w:r>
      <w:r w:rsidRPr="0011010B">
        <w:t>.</w:t>
      </w:r>
      <w:r>
        <w:rPr>
          <w:rFonts w:eastAsia="Arial Unicode MS"/>
          <w:lang w:bidi="he-IL"/>
        </w:rPr>
        <w:t xml:space="preserve"> </w:t>
      </w:r>
    </w:p>
    <w:p w:rsidR="0073183F" w:rsidRDefault="0073183F" w:rsidP="0073183F">
      <w:pPr>
        <w:rPr>
          <w:lang w:bidi="he-IL"/>
        </w:rPr>
      </w:pPr>
      <w:r w:rsidRPr="000B0C52">
        <w:rPr>
          <w:lang w:bidi="he-IL"/>
        </w:rPr>
        <w:t xml:space="preserve">Ps. </w:t>
      </w:r>
      <w:r>
        <w:rPr>
          <w:lang w:bidi="he-IL"/>
        </w:rPr>
        <w:t>XCVIII.</w:t>
      </w:r>
      <w:r w:rsidRPr="00A01812">
        <w:t xml:space="preserve"> — </w:t>
      </w:r>
      <w:r w:rsidRPr="000B0C52">
        <w:rPr>
          <w:lang w:bidi="he-IL"/>
        </w:rPr>
        <w:t>1</w:t>
      </w:r>
      <w:r>
        <w:rPr>
          <w:vertAlign w:val="superscript"/>
          <w:lang w:bidi="he-IL"/>
        </w:rPr>
        <w:t>a</w:t>
      </w:r>
      <w:r w:rsidRPr="000B0C52">
        <w:rPr>
          <w:lang w:bidi="he-IL"/>
        </w:rPr>
        <w:t>. Pas de titre dans l’hébreu.</w:t>
      </w:r>
      <w:r w:rsidRPr="00A01812">
        <w:t xml:space="preserve"> — </w:t>
      </w:r>
      <w:r w:rsidRPr="000B0C52">
        <w:rPr>
          <w:lang w:bidi="he-IL"/>
        </w:rPr>
        <w:t>L’auteur</w:t>
      </w:r>
      <w:r>
        <w:rPr>
          <w:lang w:bidi="he-IL"/>
        </w:rPr>
        <w:t xml:space="preserve">, </w:t>
      </w:r>
      <w:r w:rsidRPr="000B0C52">
        <w:rPr>
          <w:lang w:bidi="he-IL"/>
        </w:rPr>
        <w:t>d’après une tradition juive </w:t>
      </w:r>
      <w:r>
        <w:rPr>
          <w:lang w:bidi="he-IL"/>
        </w:rPr>
        <w:t xml:space="preserve">: </w:t>
      </w:r>
      <w:r w:rsidRPr="00290B1E">
        <w:rPr>
          <w:rStyle w:val="italicus"/>
        </w:rPr>
        <w:t>ipsi David.</w:t>
      </w:r>
      <w:r w:rsidRPr="000B0C52">
        <w:rPr>
          <w:lang w:bidi="he-IL"/>
        </w:rPr>
        <w:t xml:space="preserve"> Les exégètes qui admettent l’authenticité de ce renseignement placent la composition du cantique</w:t>
      </w:r>
      <w:r>
        <w:rPr>
          <w:lang w:bidi="he-IL"/>
        </w:rPr>
        <w:t xml:space="preserve">, </w:t>
      </w:r>
      <w:r w:rsidRPr="000B0C52">
        <w:rPr>
          <w:lang w:bidi="he-IL"/>
        </w:rPr>
        <w:t>d’après le vers. 2</w:t>
      </w:r>
      <w:r>
        <w:rPr>
          <w:lang w:bidi="he-IL"/>
        </w:rPr>
        <w:t xml:space="preserve">, </w:t>
      </w:r>
      <w:r w:rsidRPr="000B0C52">
        <w:rPr>
          <w:lang w:bidi="he-IL"/>
        </w:rPr>
        <w:t>peu de temps après la translation de l’arche sur le mont Sion.</w:t>
      </w:r>
      <w:r w:rsidRPr="00A01812">
        <w:t xml:space="preserve"> — </w:t>
      </w:r>
      <w:r w:rsidRPr="000B0C52">
        <w:rPr>
          <w:lang w:bidi="he-IL"/>
        </w:rPr>
        <w:t>Encore un psaume théocratique</w:t>
      </w:r>
      <w:r>
        <w:rPr>
          <w:lang w:bidi="he-IL"/>
        </w:rPr>
        <w:t xml:space="preserve">, </w:t>
      </w:r>
      <w:r w:rsidRPr="000B0C52">
        <w:rPr>
          <w:lang w:bidi="he-IL"/>
        </w:rPr>
        <w:t>le troisième de ceux qui commencent par les mots</w:t>
      </w:r>
      <w:r w:rsidRPr="00290B1E">
        <w:rPr>
          <w:rStyle w:val="italicus"/>
        </w:rPr>
        <w:t xml:space="preserve"> </w:t>
      </w:r>
      <w:r>
        <w:rPr>
          <w:rStyle w:val="italicus"/>
        </w:rPr>
        <w:t>Dóminus</w:t>
      </w:r>
      <w:r w:rsidRPr="00290B1E">
        <w:rPr>
          <w:rStyle w:val="italicus"/>
        </w:rPr>
        <w:t xml:space="preserve"> regn</w:t>
      </w:r>
      <w:r>
        <w:rPr>
          <w:rStyle w:val="italicus"/>
        </w:rPr>
        <w:t>á</w:t>
      </w:r>
      <w:r w:rsidRPr="00290B1E">
        <w:rPr>
          <w:rStyle w:val="italicus"/>
        </w:rPr>
        <w:t>vit</w:t>
      </w:r>
      <w:r w:rsidRPr="000B0C52">
        <w:rPr>
          <w:lang w:bidi="he-IL"/>
        </w:rPr>
        <w:t xml:space="preserve"> (cf. Ps. </w:t>
      </w:r>
      <w:r>
        <w:rPr>
          <w:lang w:bidi="he-IL"/>
        </w:rPr>
        <w:t xml:space="preserve">XCII, </w:t>
      </w:r>
      <w:r w:rsidRPr="000B0C52">
        <w:rPr>
          <w:lang w:bidi="he-IL"/>
        </w:rPr>
        <w:t>1</w:t>
      </w:r>
      <w:r>
        <w:rPr>
          <w:lang w:bidi="he-IL"/>
        </w:rPr>
        <w:t xml:space="preserve">, </w:t>
      </w:r>
      <w:r w:rsidRPr="000B0C52">
        <w:rPr>
          <w:lang w:bidi="he-IL"/>
        </w:rPr>
        <w:t xml:space="preserve">et </w:t>
      </w:r>
      <w:r>
        <w:rPr>
          <w:lang w:bidi="he-IL"/>
        </w:rPr>
        <w:t xml:space="preserve">XCVI, </w:t>
      </w:r>
      <w:r w:rsidRPr="000B0C52">
        <w:rPr>
          <w:lang w:bidi="he-IL"/>
        </w:rPr>
        <w:t>1). Le règne de Jéhovah</w:t>
      </w:r>
      <w:r>
        <w:rPr>
          <w:lang w:bidi="he-IL"/>
        </w:rPr>
        <w:t xml:space="preserve">, </w:t>
      </w:r>
      <w:r w:rsidRPr="000B0C52">
        <w:rPr>
          <w:lang w:bidi="he-IL"/>
        </w:rPr>
        <w:t>inauguré à Sion</w:t>
      </w:r>
      <w:r>
        <w:rPr>
          <w:lang w:bidi="he-IL"/>
        </w:rPr>
        <w:t xml:space="preserve">, </w:t>
      </w:r>
      <w:r w:rsidRPr="000B0C52">
        <w:rPr>
          <w:lang w:bidi="he-IL"/>
        </w:rPr>
        <w:t>s’étend de là sur la terre entière.</w:t>
      </w:r>
      <w:r w:rsidRPr="00A01812">
        <w:t xml:space="preserve"> — </w:t>
      </w:r>
      <w:r w:rsidRPr="000B0C52">
        <w:rPr>
          <w:lang w:bidi="he-IL"/>
        </w:rPr>
        <w:t>Le poète vante</w:t>
      </w:r>
      <w:r>
        <w:rPr>
          <w:lang w:bidi="he-IL"/>
        </w:rPr>
        <w:t xml:space="preserve">, </w:t>
      </w:r>
      <w:r w:rsidRPr="000B0C52">
        <w:rPr>
          <w:lang w:bidi="he-IL"/>
        </w:rPr>
        <w:t>comme dans les chants qui précèdent</w:t>
      </w:r>
      <w:r>
        <w:rPr>
          <w:lang w:bidi="he-IL"/>
        </w:rPr>
        <w:t xml:space="preserve">, </w:t>
      </w:r>
      <w:r w:rsidRPr="000B0C52">
        <w:rPr>
          <w:lang w:bidi="he-IL"/>
        </w:rPr>
        <w:t>la puissance</w:t>
      </w:r>
      <w:r>
        <w:rPr>
          <w:lang w:bidi="he-IL"/>
        </w:rPr>
        <w:t xml:space="preserve">, </w:t>
      </w:r>
      <w:r w:rsidRPr="000B0C52">
        <w:rPr>
          <w:lang w:bidi="he-IL"/>
        </w:rPr>
        <w:t xml:space="preserve">la </w:t>
      </w:r>
      <w:r>
        <w:rPr>
          <w:lang w:bidi="he-IL"/>
        </w:rPr>
        <w:t>justi</w:t>
      </w:r>
      <w:r w:rsidRPr="000B0C52">
        <w:rPr>
          <w:lang w:bidi="he-IL"/>
        </w:rPr>
        <w:t>ce</w:t>
      </w:r>
      <w:r>
        <w:rPr>
          <w:lang w:bidi="he-IL"/>
        </w:rPr>
        <w:t xml:space="preserve">, </w:t>
      </w:r>
      <w:r w:rsidRPr="000B0C52">
        <w:rPr>
          <w:lang w:bidi="he-IL"/>
        </w:rPr>
        <w:t>la bonté de ce divin monarque</w:t>
      </w:r>
      <w:r>
        <w:rPr>
          <w:lang w:bidi="he-IL"/>
        </w:rPr>
        <w:t>.</w:t>
      </w:r>
      <w:r w:rsidRPr="00A01812">
        <w:t xml:space="preserve"> — </w:t>
      </w:r>
      <w:r w:rsidRPr="000B0C52">
        <w:rPr>
          <w:lang w:bidi="he-IL"/>
        </w:rPr>
        <w:t>Deux parties à peu près égales</w:t>
      </w:r>
      <w:r>
        <w:rPr>
          <w:lang w:bidi="he-IL"/>
        </w:rPr>
        <w:t xml:space="preserve">, </w:t>
      </w:r>
      <w:r w:rsidRPr="000B0C52">
        <w:rPr>
          <w:lang w:bidi="he-IL"/>
        </w:rPr>
        <w:t>marquées par un refrain</w:t>
      </w:r>
      <w:r>
        <w:rPr>
          <w:lang w:bidi="he-IL"/>
        </w:rPr>
        <w:t xml:space="preserve"> </w:t>
      </w:r>
      <w:r w:rsidRPr="000B0C52">
        <w:rPr>
          <w:lang w:bidi="he-IL"/>
        </w:rPr>
        <w:t>(vers. 5 et 9) </w:t>
      </w:r>
      <w:r>
        <w:rPr>
          <w:lang w:bidi="he-IL"/>
        </w:rPr>
        <w:t xml:space="preserve">: </w:t>
      </w:r>
      <w:r w:rsidRPr="000B0C52">
        <w:rPr>
          <w:lang w:bidi="he-IL"/>
        </w:rPr>
        <w:t>dans la première</w:t>
      </w:r>
      <w:r>
        <w:rPr>
          <w:lang w:bidi="he-IL"/>
        </w:rPr>
        <w:t xml:space="preserve">, </w:t>
      </w:r>
      <w:r w:rsidRPr="000B0C52">
        <w:rPr>
          <w:lang w:bidi="he-IL"/>
        </w:rPr>
        <w:t xml:space="preserve">vers. </w:t>
      </w:r>
      <w:r>
        <w:rPr>
          <w:lang w:bidi="he-IL"/>
        </w:rPr>
        <w:t>1</w:t>
      </w:r>
      <w:r w:rsidRPr="000B0C52">
        <w:rPr>
          <w:vertAlign w:val="superscript"/>
          <w:lang w:bidi="he-IL"/>
        </w:rPr>
        <w:t>b</w:t>
      </w:r>
      <w:r w:rsidRPr="000B0C52">
        <w:rPr>
          <w:lang w:bidi="he-IL"/>
        </w:rPr>
        <w:t>-5</w:t>
      </w:r>
      <w:r>
        <w:rPr>
          <w:lang w:bidi="he-IL"/>
        </w:rPr>
        <w:t xml:space="preserve">, </w:t>
      </w:r>
      <w:r w:rsidRPr="000B0C52">
        <w:rPr>
          <w:lang w:bidi="he-IL"/>
        </w:rPr>
        <w:t xml:space="preserve">le Seigneur </w:t>
      </w:r>
      <w:r>
        <w:rPr>
          <w:lang w:bidi="he-IL"/>
        </w:rPr>
        <w:t>est</w:t>
      </w:r>
      <w:r w:rsidRPr="000B0C52">
        <w:rPr>
          <w:lang w:bidi="he-IL"/>
        </w:rPr>
        <w:t xml:space="preserve"> exalté comme Dieu tout</w:t>
      </w:r>
      <w:r>
        <w:rPr>
          <w:lang w:bidi="he-IL"/>
        </w:rPr>
        <w:t xml:space="preserve"> </w:t>
      </w:r>
      <w:r w:rsidRPr="000B0C52">
        <w:rPr>
          <w:lang w:bidi="he-IL"/>
        </w:rPr>
        <w:t>puissant et roi universel ; dans la seconde</w:t>
      </w:r>
      <w:r>
        <w:rPr>
          <w:lang w:bidi="he-IL"/>
        </w:rPr>
        <w:t xml:space="preserve">, </w:t>
      </w:r>
      <w:r w:rsidRPr="000B0C52">
        <w:rPr>
          <w:lang w:bidi="he-IL"/>
        </w:rPr>
        <w:t>vers. 6-9</w:t>
      </w:r>
      <w:r>
        <w:rPr>
          <w:lang w:bidi="he-IL"/>
        </w:rPr>
        <w:t xml:space="preserve">, </w:t>
      </w:r>
      <w:r w:rsidRPr="000B0C52">
        <w:rPr>
          <w:lang w:bidi="he-IL"/>
        </w:rPr>
        <w:t>on célèbre la bonté avec laquelle il a toujours exaucé les prières de ceux qui</w:t>
      </w:r>
      <w:r>
        <w:rPr>
          <w:lang w:bidi="he-IL"/>
        </w:rPr>
        <w:t xml:space="preserve"> l</w:t>
      </w:r>
      <w:r w:rsidRPr="008050C1">
        <w:rPr>
          <w:lang w:bidi="he-IL"/>
        </w:rPr>
        <w:t>’</w:t>
      </w:r>
      <w:r w:rsidRPr="000B0C52">
        <w:rPr>
          <w:lang w:bidi="he-IL"/>
        </w:rPr>
        <w:t xml:space="preserve">invoquaient avec confiance. Deux strophes dans chaque partie (vers. </w:t>
      </w:r>
      <w:r>
        <w:rPr>
          <w:lang w:bidi="he-IL"/>
        </w:rPr>
        <w:t>1</w:t>
      </w:r>
      <w:r w:rsidRPr="000B0C52">
        <w:rPr>
          <w:vertAlign w:val="superscript"/>
          <w:lang w:bidi="he-IL"/>
        </w:rPr>
        <w:t>b</w:t>
      </w:r>
      <w:r w:rsidRPr="000B0C52">
        <w:rPr>
          <w:lang w:bidi="he-IL"/>
        </w:rPr>
        <w:t>-3</w:t>
      </w:r>
      <w:r>
        <w:rPr>
          <w:lang w:bidi="he-IL"/>
        </w:rPr>
        <w:t xml:space="preserve">, </w:t>
      </w:r>
      <w:r w:rsidRPr="000B0C52">
        <w:rPr>
          <w:lang w:bidi="he-IL"/>
        </w:rPr>
        <w:t>4-5</w:t>
      </w:r>
      <w:r>
        <w:rPr>
          <w:lang w:bidi="he-IL"/>
        </w:rPr>
        <w:t xml:space="preserve">, </w:t>
      </w:r>
      <w:r w:rsidRPr="000B0C52">
        <w:rPr>
          <w:lang w:bidi="he-IL"/>
        </w:rPr>
        <w:t>6-7</w:t>
      </w:r>
      <w:r>
        <w:rPr>
          <w:lang w:bidi="he-IL"/>
        </w:rPr>
        <w:t xml:space="preserve">, </w:t>
      </w:r>
      <w:r w:rsidRPr="000B0C52">
        <w:rPr>
          <w:lang w:bidi="he-IL"/>
        </w:rPr>
        <w:t>8-9) </w:t>
      </w:r>
      <w:r>
        <w:rPr>
          <w:lang w:bidi="he-IL"/>
        </w:rPr>
        <w:t xml:space="preserve">: </w:t>
      </w:r>
      <w:r w:rsidRPr="000B0C52">
        <w:rPr>
          <w:lang w:bidi="he-IL"/>
        </w:rPr>
        <w:t>la première</w:t>
      </w:r>
      <w:r>
        <w:rPr>
          <w:lang w:bidi="he-IL"/>
        </w:rPr>
        <w:t xml:space="preserve">, </w:t>
      </w:r>
      <w:r w:rsidRPr="000B0C52">
        <w:rPr>
          <w:lang w:bidi="he-IL"/>
        </w:rPr>
        <w:t>la seconde et la quatrième se terminent à peu près dans les mêmes termes</w:t>
      </w:r>
      <w:r>
        <w:rPr>
          <w:lang w:bidi="he-IL"/>
        </w:rPr>
        <w:t>, par l’</w:t>
      </w:r>
      <w:r w:rsidRPr="000B0C52">
        <w:rPr>
          <w:lang w:bidi="he-IL"/>
        </w:rPr>
        <w:t xml:space="preserve">éloge de la sainteté de Dieu. Doux </w:t>
      </w:r>
      <w:r>
        <w:rPr>
          <w:lang w:bidi="he-IL"/>
        </w:rPr>
        <w:t>« </w:t>
      </w:r>
      <w:r w:rsidRPr="000B0C52">
        <w:rPr>
          <w:lang w:bidi="he-IL"/>
        </w:rPr>
        <w:t>tr</w:t>
      </w:r>
      <w:r>
        <w:rPr>
          <w:lang w:bidi="he-IL"/>
        </w:rPr>
        <w:t>i</w:t>
      </w:r>
      <w:r w:rsidRPr="000B0C52">
        <w:rPr>
          <w:lang w:bidi="he-IL"/>
        </w:rPr>
        <w:t>sagion</w:t>
      </w:r>
      <w:r>
        <w:rPr>
          <w:lang w:bidi="he-IL"/>
        </w:rPr>
        <w:t> »</w:t>
      </w:r>
      <w:r w:rsidRPr="000B0C52">
        <w:rPr>
          <w:lang w:bidi="he-IL"/>
        </w:rPr>
        <w:t xml:space="preserve"> terrestre</w:t>
      </w:r>
      <w:r>
        <w:rPr>
          <w:lang w:bidi="he-IL"/>
        </w:rPr>
        <w:t xml:space="preserve">, </w:t>
      </w:r>
      <w:r w:rsidRPr="000B0C52">
        <w:rPr>
          <w:lang w:bidi="he-IL"/>
        </w:rPr>
        <w:t xml:space="preserve">qui </w:t>
      </w:r>
      <w:r>
        <w:rPr>
          <w:lang w:bidi="he-IL"/>
        </w:rPr>
        <w:t>est</w:t>
      </w:r>
      <w:r w:rsidRPr="000B0C52">
        <w:rPr>
          <w:lang w:bidi="he-IL"/>
        </w:rPr>
        <w:t xml:space="preserve"> comme l’écho de c</w:t>
      </w:r>
      <w:r>
        <w:rPr>
          <w:lang w:bidi="he-IL"/>
        </w:rPr>
        <w:t>e</w:t>
      </w:r>
      <w:r w:rsidRPr="000B0C52">
        <w:rPr>
          <w:lang w:bidi="he-IL"/>
        </w:rPr>
        <w:t>lui des séraphins du ciel. Cf. Is</w:t>
      </w:r>
      <w:r>
        <w:rPr>
          <w:lang w:bidi="he-IL"/>
        </w:rPr>
        <w:t xml:space="preserve">. VI, </w:t>
      </w:r>
      <w:r w:rsidRPr="000B0C52">
        <w:rPr>
          <w:lang w:bidi="he-IL"/>
        </w:rPr>
        <w:t>3.</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partie </w:t>
      </w:r>
      <w:r>
        <w:rPr>
          <w:rFonts w:eastAsia="Arial Unicode MS"/>
          <w:lang w:bidi="he-IL"/>
        </w:rPr>
        <w:t xml:space="preserve">: </w:t>
      </w:r>
      <w:r w:rsidRPr="000B0C52">
        <w:rPr>
          <w:rFonts w:eastAsia="Arial Unicode MS"/>
          <w:lang w:bidi="he-IL"/>
        </w:rPr>
        <w:t xml:space="preserve">Jéhovah </w:t>
      </w:r>
      <w:r>
        <w:rPr>
          <w:rFonts w:eastAsia="Arial Unicode MS"/>
          <w:lang w:bidi="he-IL"/>
        </w:rPr>
        <w:t>est</w:t>
      </w:r>
      <w:r w:rsidRPr="000B0C52">
        <w:rPr>
          <w:rFonts w:eastAsia="Arial Unicode MS"/>
          <w:lang w:bidi="he-IL"/>
        </w:rPr>
        <w:t xml:space="preserve"> célébré </w:t>
      </w:r>
      <w:r>
        <w:rPr>
          <w:rFonts w:eastAsia="Arial Unicode MS"/>
          <w:lang w:bidi="he-IL"/>
        </w:rPr>
        <w:t>c</w:t>
      </w:r>
      <w:r w:rsidRPr="000B0C52">
        <w:rPr>
          <w:rFonts w:eastAsia="Arial Unicode MS"/>
          <w:lang w:bidi="he-IL"/>
        </w:rPr>
        <w:t xml:space="preserve">omme Dieu tout-puissant et comme roi universel. Vers. </w:t>
      </w:r>
      <w:r w:rsidRPr="008613C4">
        <w:t>1</w:t>
      </w:r>
      <w:r w:rsidRPr="000B0C52">
        <w:rPr>
          <w:vertAlign w:val="superscript"/>
          <w:lang w:bidi="he-IL"/>
        </w:rPr>
        <w:t>b</w:t>
      </w:r>
      <w:r>
        <w:rPr>
          <w:rFonts w:eastAsia="Arial Unicode MS"/>
          <w:lang w:bidi="he-IL"/>
        </w:rPr>
        <w:t>-</w:t>
      </w:r>
      <w:r w:rsidRPr="000B0C52">
        <w:rPr>
          <w:rFonts w:eastAsia="Arial Unicode MS"/>
          <w:lang w:bidi="he-IL"/>
        </w:rPr>
        <w:t>5.</w:t>
      </w:r>
      <w:r>
        <w:rPr>
          <w:rFonts w:eastAsia="Arial Unicode MS"/>
          <w:lang w:bidi="he-IL"/>
        </w:rPr>
        <w:t xml:space="preserve"> </w:t>
      </w:r>
    </w:p>
    <w:p w:rsidR="0073183F" w:rsidRDefault="0073183F" w:rsidP="0073183F">
      <w:pPr>
        <w:rPr>
          <w:lang w:bidi="he-IL"/>
        </w:rPr>
      </w:pPr>
      <w:r>
        <w:rPr>
          <w:lang w:bidi="he-IL"/>
        </w:rPr>
        <w:t>1</w:t>
      </w:r>
      <w:r w:rsidRPr="000B0C52">
        <w:rPr>
          <w:vertAlign w:val="superscript"/>
          <w:lang w:bidi="he-IL"/>
        </w:rPr>
        <w:t>b</w:t>
      </w:r>
      <w:r w:rsidRPr="000B0C52">
        <w:rPr>
          <w:lang w:bidi="he-IL"/>
        </w:rPr>
        <w:t>-3. Première strophe </w:t>
      </w:r>
      <w:r>
        <w:rPr>
          <w:lang w:bidi="he-IL"/>
        </w:rPr>
        <w:t xml:space="preserve">: </w:t>
      </w:r>
      <w:r w:rsidRPr="000B0C52">
        <w:rPr>
          <w:lang w:bidi="he-IL"/>
        </w:rPr>
        <w:t>la royauté de Jéhovah</w:t>
      </w:r>
      <w:r>
        <w:rPr>
          <w:lang w:bidi="he-IL"/>
        </w:rPr>
        <w:t xml:space="preserve">, </w:t>
      </w:r>
      <w:r w:rsidRPr="000B0C52">
        <w:rPr>
          <w:lang w:bidi="he-IL"/>
        </w:rPr>
        <w:t>et le saint effroi qu’elle excite dans le monde. Saint Jean</w:t>
      </w:r>
      <w:r>
        <w:rPr>
          <w:lang w:bidi="he-IL"/>
        </w:rPr>
        <w:t xml:space="preserve">, </w:t>
      </w:r>
      <w:r w:rsidRPr="000B0C52">
        <w:rPr>
          <w:lang w:bidi="he-IL"/>
        </w:rPr>
        <w:t>dans l’Apocalypse</w:t>
      </w:r>
      <w:r>
        <w:rPr>
          <w:lang w:bidi="he-IL"/>
        </w:rPr>
        <w:t xml:space="preserve">, XI, </w:t>
      </w:r>
      <w:r w:rsidRPr="000B0C52">
        <w:rPr>
          <w:lang w:bidi="he-IL"/>
        </w:rPr>
        <w:t>17 et ss.</w:t>
      </w:r>
      <w:r>
        <w:rPr>
          <w:lang w:bidi="he-IL"/>
        </w:rPr>
        <w:t xml:space="preserve">, </w:t>
      </w:r>
      <w:r w:rsidRPr="000B0C52">
        <w:rPr>
          <w:lang w:bidi="he-IL"/>
        </w:rPr>
        <w:t>fait une allusion évidente</w:t>
      </w:r>
      <w:r>
        <w:rPr>
          <w:lang w:bidi="he-IL"/>
        </w:rPr>
        <w:t xml:space="preserve"> à </w:t>
      </w:r>
      <w:r w:rsidRPr="000B0C52">
        <w:rPr>
          <w:lang w:bidi="he-IL"/>
        </w:rPr>
        <w:t>ce passage.</w:t>
      </w:r>
      <w:r w:rsidRPr="00A01812">
        <w:t xml:space="preserve"> — </w:t>
      </w:r>
      <w:r>
        <w:rPr>
          <w:rStyle w:val="italicus"/>
        </w:rPr>
        <w:t>Dóminus</w:t>
      </w:r>
      <w:r w:rsidRPr="00290B1E">
        <w:rPr>
          <w:rStyle w:val="italicus"/>
        </w:rPr>
        <w:t xml:space="preserve"> regn</w:t>
      </w:r>
      <w:r>
        <w:rPr>
          <w:rStyle w:val="italicus"/>
        </w:rPr>
        <w:t>á</w:t>
      </w:r>
      <w:r w:rsidRPr="00290B1E">
        <w:rPr>
          <w:rStyle w:val="italicus"/>
        </w:rPr>
        <w:t>vit </w:t>
      </w:r>
      <w:r>
        <w:rPr>
          <w:rStyle w:val="italicus"/>
        </w:rPr>
        <w:t xml:space="preserve">: </w:t>
      </w:r>
      <w:r>
        <w:rPr>
          <w:lang w:bidi="he-IL"/>
        </w:rPr>
        <w:t>il a pris possession d</w:t>
      </w:r>
      <w:r w:rsidRPr="000B0C52">
        <w:rPr>
          <w:lang w:bidi="he-IL"/>
        </w:rPr>
        <w:t xml:space="preserve">e son royaume. Cf. Ps. </w:t>
      </w:r>
      <w:r>
        <w:rPr>
          <w:lang w:bidi="he-IL"/>
        </w:rPr>
        <w:t xml:space="preserve">XCII, </w:t>
      </w:r>
      <w:r w:rsidRPr="000B0C52">
        <w:rPr>
          <w:lang w:bidi="he-IL"/>
        </w:rPr>
        <w:t>1</w:t>
      </w:r>
      <w:r>
        <w:rPr>
          <w:lang w:bidi="he-IL"/>
        </w:rPr>
        <w:t xml:space="preserve">, </w:t>
      </w:r>
      <w:r w:rsidRPr="000B0C52">
        <w:rPr>
          <w:lang w:bidi="he-IL"/>
        </w:rPr>
        <w:t>et la note.</w:t>
      </w:r>
      <w:r w:rsidRPr="00290B1E">
        <w:rPr>
          <w:rStyle w:val="italicus"/>
        </w:rPr>
        <w:t xml:space="preserve"> Irasc</w:t>
      </w:r>
      <w:r>
        <w:rPr>
          <w:rStyle w:val="italicus"/>
        </w:rPr>
        <w:t>á</w:t>
      </w:r>
      <w:r w:rsidRPr="00290B1E">
        <w:rPr>
          <w:rStyle w:val="italicus"/>
        </w:rPr>
        <w:t xml:space="preserve">ntur </w:t>
      </w:r>
      <w:r>
        <w:rPr>
          <w:rStyle w:val="italicus"/>
        </w:rPr>
        <w:t>pópuli</w:t>
      </w:r>
      <w:r w:rsidRPr="00290B1E">
        <w:rPr>
          <w:rStyle w:val="italicus"/>
        </w:rPr>
        <w:t>.</w:t>
      </w:r>
      <w:r w:rsidRPr="000B0C52">
        <w:rPr>
          <w:lang w:bidi="he-IL"/>
        </w:rPr>
        <w:t xml:space="preserve"> Hébr. </w:t>
      </w:r>
      <w:r>
        <w:rPr>
          <w:lang w:bidi="he-IL"/>
        </w:rPr>
        <w:t xml:space="preserve">: </w:t>
      </w:r>
      <w:r w:rsidRPr="000B0C52">
        <w:rPr>
          <w:lang w:bidi="he-IL"/>
        </w:rPr>
        <w:t>les peuples tremblent. Le poète décrit un fait</w:t>
      </w:r>
      <w:r>
        <w:rPr>
          <w:lang w:bidi="he-IL"/>
        </w:rPr>
        <w:t xml:space="preserve">, </w:t>
      </w:r>
      <w:r w:rsidRPr="000B0C52">
        <w:rPr>
          <w:lang w:bidi="he-IL"/>
        </w:rPr>
        <w:t>l’impression produite sur les nations païennes par l’inauguration du règne théocratique. Ils sont remplis d’une terreur surnaturelle.</w:t>
      </w:r>
      <w:r w:rsidRPr="00A01812">
        <w:t xml:space="preserve"> — </w:t>
      </w:r>
      <w:r>
        <w:rPr>
          <w:rStyle w:val="italicus"/>
        </w:rPr>
        <w:t>Sedet super cher</w:t>
      </w:r>
      <w:r w:rsidRPr="00290B1E">
        <w:rPr>
          <w:rStyle w:val="italicus"/>
        </w:rPr>
        <w:t>ubím </w:t>
      </w:r>
      <w:r>
        <w:rPr>
          <w:rStyle w:val="italicus"/>
        </w:rPr>
        <w:t xml:space="preserve">: </w:t>
      </w:r>
      <w:r w:rsidRPr="000B0C52">
        <w:rPr>
          <w:lang w:bidi="he-IL"/>
        </w:rPr>
        <w:t>les chérub</w:t>
      </w:r>
      <w:r>
        <w:rPr>
          <w:lang w:bidi="he-IL"/>
        </w:rPr>
        <w:t>i</w:t>
      </w:r>
      <w:r w:rsidRPr="000B0C52">
        <w:rPr>
          <w:lang w:bidi="he-IL"/>
        </w:rPr>
        <w:t>ns de l’arche</w:t>
      </w:r>
      <w:r>
        <w:rPr>
          <w:lang w:bidi="he-IL"/>
        </w:rPr>
        <w:t xml:space="preserve">, </w:t>
      </w:r>
      <w:r w:rsidRPr="000B0C52">
        <w:rPr>
          <w:lang w:bidi="he-IL"/>
        </w:rPr>
        <w:t>qui formaient le trône terrestre du Seigneur. Cf. vers. 5</w:t>
      </w:r>
      <w:r>
        <w:rPr>
          <w:lang w:bidi="he-IL"/>
        </w:rPr>
        <w:t xml:space="preserve">, </w:t>
      </w:r>
      <w:r w:rsidRPr="000B0C52">
        <w:rPr>
          <w:lang w:bidi="he-IL"/>
        </w:rPr>
        <w:t xml:space="preserve">et Ex. </w:t>
      </w:r>
      <w:r>
        <w:rPr>
          <w:lang w:bidi="he-IL"/>
        </w:rPr>
        <w:t xml:space="preserve">XXV, </w:t>
      </w:r>
      <w:r w:rsidRPr="000B0C52">
        <w:rPr>
          <w:lang w:bidi="he-IL"/>
        </w:rPr>
        <w:t>22 (</w:t>
      </w:r>
      <w:r w:rsidRPr="00290B1E">
        <w:rPr>
          <w:rStyle w:val="italicus"/>
        </w:rPr>
        <w:t>Atlas archéol.</w:t>
      </w:r>
      <w:r>
        <w:rPr>
          <w:rStyle w:val="italicus"/>
        </w:rPr>
        <w:t xml:space="preserve">, </w:t>
      </w:r>
      <w:r w:rsidRPr="000B0C52">
        <w:rPr>
          <w:lang w:bidi="he-IL"/>
        </w:rPr>
        <w:t xml:space="preserve">pl. </w:t>
      </w:r>
      <w:r>
        <w:rPr>
          <w:lang w:bidi="he-IL"/>
        </w:rPr>
        <w:t xml:space="preserve">CIII, </w:t>
      </w:r>
      <w:r w:rsidRPr="000B0C52">
        <w:rPr>
          <w:lang w:bidi="he-IL"/>
        </w:rPr>
        <w:lastRenderedPageBreak/>
        <w:t>fig. 6)</w:t>
      </w:r>
      <w:r>
        <w:rPr>
          <w:lang w:bidi="he-IL"/>
        </w:rPr>
        <w:t>.</w:t>
      </w:r>
      <w:r w:rsidRPr="00A01812">
        <w:t xml:space="preserve"> — </w:t>
      </w:r>
      <w:r w:rsidRPr="00FE47E9">
        <w:rPr>
          <w:rStyle w:val="italicus"/>
        </w:rPr>
        <w:t>Moveátur terra.</w:t>
      </w:r>
      <w:r w:rsidRPr="000B0C52">
        <w:rPr>
          <w:lang w:bidi="he-IL"/>
        </w:rPr>
        <w:t xml:space="preserve"> Ici encore il faudrait le temps présent </w:t>
      </w:r>
      <w:r>
        <w:rPr>
          <w:lang w:bidi="he-IL"/>
        </w:rPr>
        <w:t xml:space="preserve">: </w:t>
      </w:r>
      <w:r w:rsidRPr="000B0C52">
        <w:rPr>
          <w:lang w:bidi="he-IL"/>
        </w:rPr>
        <w:t>La terre chancelle. Elle aussi</w:t>
      </w:r>
      <w:r>
        <w:rPr>
          <w:lang w:bidi="he-IL"/>
        </w:rPr>
        <w:t xml:space="preserve">, </w:t>
      </w:r>
      <w:r w:rsidRPr="000B0C52">
        <w:rPr>
          <w:lang w:bidi="he-IL"/>
        </w:rPr>
        <w:t>elle tremble comme ses hab</w:t>
      </w:r>
      <w:r>
        <w:rPr>
          <w:lang w:bidi="he-IL"/>
        </w:rPr>
        <w:t>i</w:t>
      </w:r>
      <w:r w:rsidRPr="000B0C52">
        <w:rPr>
          <w:lang w:bidi="he-IL"/>
        </w:rPr>
        <w:t>tants.</w:t>
      </w:r>
      <w:r w:rsidRPr="00A01812">
        <w:t xml:space="preserve"> — </w:t>
      </w:r>
      <w:r>
        <w:rPr>
          <w:rStyle w:val="italicus"/>
        </w:rPr>
        <w:t>Dóminus</w:t>
      </w:r>
      <w:r w:rsidRPr="00290B1E">
        <w:rPr>
          <w:rStyle w:val="italicus"/>
        </w:rPr>
        <w:t xml:space="preserve"> in Sion</w:t>
      </w:r>
      <w:r>
        <w:rPr>
          <w:rStyle w:val="italicus"/>
        </w:rPr>
        <w:t>…</w:t>
      </w:r>
      <w:r w:rsidRPr="000B0C52">
        <w:rPr>
          <w:lang w:bidi="he-IL"/>
        </w:rPr>
        <w:t xml:space="preserve"> Jéhovah avait établi sa résidence sur cette sainte colline</w:t>
      </w:r>
      <w:r>
        <w:rPr>
          <w:lang w:bidi="he-IL"/>
        </w:rPr>
        <w:t xml:space="preserve">, </w:t>
      </w:r>
      <w:r w:rsidRPr="000B0C52">
        <w:rPr>
          <w:lang w:bidi="he-IL"/>
        </w:rPr>
        <w:t>et de là son règne allait envahir toutes les contrées du monde.</w:t>
      </w:r>
      <w:r w:rsidRPr="00A01812">
        <w:t xml:space="preserve"> — </w:t>
      </w:r>
      <w:r w:rsidRPr="00290B1E">
        <w:rPr>
          <w:rStyle w:val="italicus"/>
        </w:rPr>
        <w:t>Magnus</w:t>
      </w:r>
      <w:r>
        <w:rPr>
          <w:rStyle w:val="italicus"/>
        </w:rPr>
        <w:t xml:space="preserve">, </w:t>
      </w:r>
      <w:r w:rsidRPr="00290B1E">
        <w:rPr>
          <w:rStyle w:val="italicus"/>
        </w:rPr>
        <w:t>excélsus</w:t>
      </w:r>
      <w:r>
        <w:rPr>
          <w:rStyle w:val="italicus"/>
        </w:rPr>
        <w:t>…</w:t>
      </w:r>
      <w:r w:rsidRPr="000B0C52">
        <w:rPr>
          <w:lang w:bidi="he-IL"/>
        </w:rPr>
        <w:t xml:space="preserve"> Sa grandeur et sa puissance infinies</w:t>
      </w:r>
      <w:r>
        <w:rPr>
          <w:lang w:bidi="he-IL"/>
        </w:rPr>
        <w:t xml:space="preserve">, sujet de la crainte des </w:t>
      </w:r>
      <w:r w:rsidRPr="000B0C52">
        <w:rPr>
          <w:lang w:bidi="he-IL"/>
        </w:rPr>
        <w:t>peuples.</w:t>
      </w:r>
      <w:r w:rsidRPr="00A01812">
        <w:t xml:space="preserve"> </w:t>
      </w:r>
      <w:r>
        <w:t xml:space="preserve">{296} </w:t>
      </w:r>
      <w:r w:rsidRPr="00A01812">
        <w:t xml:space="preserve">— </w:t>
      </w:r>
      <w:r w:rsidRPr="00290B1E">
        <w:rPr>
          <w:rStyle w:val="italicus"/>
        </w:rPr>
        <w:t>S</w:t>
      </w:r>
      <w:r>
        <w:rPr>
          <w:rStyle w:val="italicus"/>
        </w:rPr>
        <w:t>anct</w:t>
      </w:r>
      <w:r w:rsidRPr="00290B1E">
        <w:rPr>
          <w:rStyle w:val="italicus"/>
        </w:rPr>
        <w:t xml:space="preserve">um </w:t>
      </w:r>
      <w:r>
        <w:rPr>
          <w:rStyle w:val="italicus"/>
        </w:rPr>
        <w:t>est</w:t>
      </w:r>
      <w:r w:rsidRPr="00290B1E">
        <w:rPr>
          <w:rStyle w:val="italicus"/>
        </w:rPr>
        <w:t>.</w:t>
      </w:r>
      <w:r w:rsidRPr="000B0C52">
        <w:rPr>
          <w:lang w:bidi="he-IL"/>
        </w:rPr>
        <w:t xml:space="preserve"> Dans l’hébreu</w:t>
      </w:r>
      <w:r>
        <w:rPr>
          <w:lang w:bidi="he-IL"/>
        </w:rPr>
        <w:t xml:space="preserve">, </w:t>
      </w:r>
      <w:r w:rsidRPr="000B0C52">
        <w:rPr>
          <w:lang w:bidi="he-IL"/>
        </w:rPr>
        <w:t>avec un pronom répété à la fin et très accentué </w:t>
      </w:r>
      <w:r>
        <w:rPr>
          <w:lang w:bidi="he-IL"/>
        </w:rPr>
        <w:t xml:space="preserve">: </w:t>
      </w:r>
      <w:r w:rsidRPr="00290B1E">
        <w:rPr>
          <w:rStyle w:val="italicus"/>
        </w:rPr>
        <w:t>Qâdô</w:t>
      </w:r>
      <w:r>
        <w:rPr>
          <w:rStyle w:val="italicus"/>
        </w:rPr>
        <w:t xml:space="preserve">š hu, </w:t>
      </w:r>
      <w:r w:rsidRPr="000B0C52">
        <w:rPr>
          <w:lang w:bidi="he-IL"/>
        </w:rPr>
        <w:t xml:space="preserve">(il </w:t>
      </w:r>
      <w:r>
        <w:rPr>
          <w:lang w:bidi="he-IL"/>
        </w:rPr>
        <w:t>est</w:t>
      </w:r>
      <w:r w:rsidRPr="000B0C52">
        <w:rPr>
          <w:lang w:bidi="he-IL"/>
        </w:rPr>
        <w:t>) Saint</w:t>
      </w:r>
      <w:r>
        <w:rPr>
          <w:lang w:bidi="he-IL"/>
        </w:rPr>
        <w:t xml:space="preserve">, </w:t>
      </w:r>
      <w:r w:rsidRPr="000B0C52">
        <w:rPr>
          <w:lang w:bidi="he-IL"/>
        </w:rPr>
        <w:t>lui (le Seigneur).</w:t>
      </w:r>
      <w:r>
        <w:rPr>
          <w:lang w:bidi="he-IL"/>
        </w:rPr>
        <w:t xml:space="preserve"> </w:t>
      </w:r>
    </w:p>
    <w:p w:rsidR="0073183F" w:rsidRDefault="0073183F" w:rsidP="0073183F">
      <w:pPr>
        <w:rPr>
          <w:lang w:bidi="he-IL"/>
        </w:rPr>
      </w:pPr>
      <w:r w:rsidRPr="000B0C52">
        <w:rPr>
          <w:lang w:bidi="he-IL"/>
        </w:rPr>
        <w:t>4-6. Seconde strophe </w:t>
      </w:r>
      <w:r>
        <w:rPr>
          <w:lang w:bidi="he-IL"/>
        </w:rPr>
        <w:t xml:space="preserve">: </w:t>
      </w:r>
      <w:r w:rsidRPr="000B0C52">
        <w:rPr>
          <w:lang w:bidi="he-IL"/>
        </w:rPr>
        <w:t>louange au Seigneur</w:t>
      </w:r>
      <w:r>
        <w:rPr>
          <w:lang w:bidi="he-IL"/>
        </w:rPr>
        <w:t xml:space="preserve">, </w:t>
      </w:r>
      <w:r w:rsidRPr="000B0C52">
        <w:rPr>
          <w:lang w:bidi="he-IL"/>
        </w:rPr>
        <w:t xml:space="preserve">dont le règne </w:t>
      </w:r>
      <w:r>
        <w:rPr>
          <w:lang w:bidi="he-IL"/>
        </w:rPr>
        <w:t>est</w:t>
      </w:r>
      <w:r w:rsidRPr="000B0C52">
        <w:rPr>
          <w:lang w:bidi="he-IL"/>
        </w:rPr>
        <w:t xml:space="preserve"> un règne d’équité.</w:t>
      </w:r>
      <w:r w:rsidRPr="00A01812">
        <w:t xml:space="preserve"> — </w:t>
      </w:r>
      <w:r w:rsidRPr="000B0C52">
        <w:rPr>
          <w:lang w:bidi="he-IL"/>
        </w:rPr>
        <w:t>Nouveau motif pour lequel on doit célébrer Jéhovah </w:t>
      </w:r>
      <w:r>
        <w:rPr>
          <w:lang w:bidi="he-IL"/>
        </w:rPr>
        <w:t xml:space="preserve">: </w:t>
      </w:r>
      <w:r w:rsidRPr="00290B1E">
        <w:rPr>
          <w:rStyle w:val="italicus"/>
        </w:rPr>
        <w:t xml:space="preserve">honor </w:t>
      </w:r>
      <w:r>
        <w:rPr>
          <w:rStyle w:val="italicus"/>
        </w:rPr>
        <w:t xml:space="preserve">regis, </w:t>
      </w:r>
      <w:r w:rsidRPr="000B0C52">
        <w:rPr>
          <w:lang w:bidi="he-IL"/>
        </w:rPr>
        <w:t>sa majesté</w:t>
      </w:r>
      <w:r>
        <w:rPr>
          <w:lang w:bidi="he-IL"/>
        </w:rPr>
        <w:t xml:space="preserve">, </w:t>
      </w:r>
      <w:r w:rsidRPr="000B0C52">
        <w:rPr>
          <w:lang w:bidi="he-IL"/>
        </w:rPr>
        <w:t>sa dignité ; d’après l’hébreu</w:t>
      </w:r>
      <w:r>
        <w:rPr>
          <w:lang w:bidi="he-IL"/>
        </w:rPr>
        <w:t xml:space="preserve">, </w:t>
      </w:r>
      <w:r w:rsidRPr="000B0C52">
        <w:rPr>
          <w:lang w:bidi="he-IL"/>
        </w:rPr>
        <w:t>sa force.</w:t>
      </w:r>
      <w:r w:rsidRPr="00A01812">
        <w:t xml:space="preserve"> — </w:t>
      </w:r>
      <w:r w:rsidRPr="00290B1E">
        <w:rPr>
          <w:rStyle w:val="italicus"/>
        </w:rPr>
        <w:t>Jud</w:t>
      </w:r>
      <w:r>
        <w:rPr>
          <w:rStyle w:val="italicus"/>
        </w:rPr>
        <w:t>í</w:t>
      </w:r>
      <w:r w:rsidRPr="00290B1E">
        <w:rPr>
          <w:rStyle w:val="italicus"/>
        </w:rPr>
        <w:t>cium díligit.</w:t>
      </w:r>
      <w:r w:rsidRPr="000B0C52">
        <w:rPr>
          <w:lang w:bidi="he-IL"/>
        </w:rPr>
        <w:t xml:space="preserve"> Un roi tel que le Seigneur n’agit jamais d’une manière arbitraire</w:t>
      </w:r>
      <w:r>
        <w:rPr>
          <w:lang w:bidi="he-IL"/>
        </w:rPr>
        <w:t xml:space="preserve">, </w:t>
      </w:r>
      <w:r w:rsidRPr="000B0C52">
        <w:rPr>
          <w:lang w:bidi="he-IL"/>
        </w:rPr>
        <w:t>à la façon des despotes païens et autres ; la justice sert de règle perpétuelle à ses actes </w:t>
      </w:r>
      <w:r>
        <w:rPr>
          <w:lang w:bidi="he-IL"/>
        </w:rPr>
        <w:t xml:space="preserve">: </w:t>
      </w:r>
      <w:r w:rsidRPr="000B0C52">
        <w:rPr>
          <w:lang w:bidi="he-IL"/>
        </w:rPr>
        <w:t>c’est là sa gloire</w:t>
      </w:r>
      <w:r>
        <w:rPr>
          <w:lang w:bidi="he-IL"/>
        </w:rPr>
        <w:t xml:space="preserve">, </w:t>
      </w:r>
      <w:r w:rsidRPr="000B0C52">
        <w:rPr>
          <w:lang w:bidi="he-IL"/>
        </w:rPr>
        <w:t>ou sa force.</w:t>
      </w:r>
      <w:r w:rsidRPr="00A01812">
        <w:t xml:space="preserve"> — </w:t>
      </w:r>
      <w:r w:rsidRPr="00290B1E">
        <w:rPr>
          <w:rStyle w:val="italicus"/>
        </w:rPr>
        <w:t>Par</w:t>
      </w:r>
      <w:r>
        <w:rPr>
          <w:rStyle w:val="italicus"/>
        </w:rPr>
        <w:t>ásti</w:t>
      </w:r>
      <w:r w:rsidRPr="00290B1E">
        <w:rPr>
          <w:rStyle w:val="italicus"/>
        </w:rPr>
        <w:t xml:space="preserve"> direc</w:t>
      </w:r>
      <w:r>
        <w:rPr>
          <w:rStyle w:val="italicus"/>
        </w:rPr>
        <w:t>tiónes</w:t>
      </w:r>
      <w:r w:rsidRPr="00290B1E">
        <w:rPr>
          <w:rStyle w:val="italicus"/>
        </w:rPr>
        <w:t>.</w:t>
      </w:r>
      <w:r w:rsidRPr="000B0C52">
        <w:rPr>
          <w:lang w:bidi="he-IL"/>
        </w:rPr>
        <w:t xml:space="preserve"> Plus clairement dans l’hébreu </w:t>
      </w:r>
      <w:r>
        <w:rPr>
          <w:lang w:bidi="he-IL"/>
        </w:rPr>
        <w:t xml:space="preserve">: </w:t>
      </w:r>
      <w:r w:rsidRPr="000B0C52">
        <w:rPr>
          <w:lang w:bidi="he-IL"/>
        </w:rPr>
        <w:t>Tu affermis la droiture. Dieu donne des bases solides à l’équité.</w:t>
      </w:r>
      <w:r w:rsidRPr="00A01812">
        <w:t xml:space="preserve"> — </w:t>
      </w:r>
      <w:r w:rsidRPr="00290B1E">
        <w:rPr>
          <w:rStyle w:val="italicus"/>
        </w:rPr>
        <w:t>Jud</w:t>
      </w:r>
      <w:r>
        <w:rPr>
          <w:rStyle w:val="italicus"/>
        </w:rPr>
        <w:t>í</w:t>
      </w:r>
      <w:r w:rsidRPr="00290B1E">
        <w:rPr>
          <w:rStyle w:val="italicus"/>
        </w:rPr>
        <w:t>cium</w:t>
      </w:r>
      <w:r>
        <w:rPr>
          <w:rStyle w:val="italicus"/>
        </w:rPr>
        <w:t>…</w:t>
      </w:r>
      <w:r w:rsidRPr="00290B1E">
        <w:rPr>
          <w:rStyle w:val="italicus"/>
        </w:rPr>
        <w:t xml:space="preserve"> in Jacob.</w:t>
      </w:r>
      <w:r w:rsidRPr="000B0C52">
        <w:rPr>
          <w:lang w:bidi="he-IL"/>
        </w:rPr>
        <w:t xml:space="preserve"> Le </w:t>
      </w:r>
      <w:r>
        <w:rPr>
          <w:lang w:bidi="he-IL"/>
        </w:rPr>
        <w:t>peuple israélite</w:t>
      </w:r>
      <w:r w:rsidRPr="000B0C52">
        <w:rPr>
          <w:lang w:bidi="he-IL"/>
        </w:rPr>
        <w:t xml:space="preserve"> reçoit une mention à part au sujet de la justice divine</w:t>
      </w:r>
      <w:r>
        <w:rPr>
          <w:lang w:bidi="he-IL"/>
        </w:rPr>
        <w:t xml:space="preserve">, </w:t>
      </w:r>
      <w:r w:rsidRPr="000B0C52">
        <w:rPr>
          <w:lang w:bidi="he-IL"/>
        </w:rPr>
        <w:t>parce que c’est chez lui que le Seigneur avait surtout manifesté cet attribut.</w:t>
      </w:r>
      <w:r w:rsidRPr="00A01812">
        <w:t xml:space="preserve"> — </w:t>
      </w:r>
      <w:r w:rsidRPr="00290B1E">
        <w:rPr>
          <w:rStyle w:val="italicus"/>
        </w:rPr>
        <w:t>Adoráte</w:t>
      </w:r>
      <w:r>
        <w:rPr>
          <w:rStyle w:val="italicus"/>
        </w:rPr>
        <w:t>…</w:t>
      </w:r>
      <w:r w:rsidRPr="000B0C52">
        <w:rPr>
          <w:lang w:bidi="he-IL"/>
        </w:rPr>
        <w:t xml:space="preserve"> Hébr. </w:t>
      </w:r>
      <w:r>
        <w:rPr>
          <w:lang w:bidi="he-IL"/>
        </w:rPr>
        <w:t xml:space="preserve">: </w:t>
      </w:r>
      <w:r w:rsidRPr="000B0C52">
        <w:rPr>
          <w:lang w:bidi="he-IL"/>
        </w:rPr>
        <w:t>Prosternez-vous. La principale attitude d’adoration.</w:t>
      </w:r>
      <w:r w:rsidRPr="00A01812">
        <w:t xml:space="preserve"> — </w:t>
      </w:r>
      <w:r w:rsidRPr="00290B1E">
        <w:rPr>
          <w:rStyle w:val="italicus"/>
        </w:rPr>
        <w:t>Scabéllum pedum ejus </w:t>
      </w:r>
      <w:r>
        <w:rPr>
          <w:rStyle w:val="italicus"/>
        </w:rPr>
        <w:t xml:space="preserve">: </w:t>
      </w:r>
      <w:r w:rsidRPr="000B0C52">
        <w:rPr>
          <w:lang w:bidi="he-IL"/>
        </w:rPr>
        <w:t>l’arche d’alliance</w:t>
      </w:r>
      <w:r>
        <w:rPr>
          <w:lang w:bidi="he-IL"/>
        </w:rPr>
        <w:t>, et spécialement le pro</w:t>
      </w:r>
      <w:r w:rsidRPr="000B0C52">
        <w:rPr>
          <w:lang w:bidi="he-IL"/>
        </w:rPr>
        <w:t xml:space="preserve">pitiatoire. Cf. Ex. </w:t>
      </w:r>
      <w:r>
        <w:rPr>
          <w:lang w:bidi="he-IL"/>
        </w:rPr>
        <w:t xml:space="preserve">XXV, </w:t>
      </w:r>
      <w:r w:rsidRPr="000B0C52">
        <w:rPr>
          <w:lang w:bidi="he-IL"/>
        </w:rPr>
        <w:t xml:space="preserve">22 ; </w:t>
      </w:r>
      <w:r>
        <w:rPr>
          <w:lang w:bidi="he-IL"/>
        </w:rPr>
        <w:t>II Par.</w:t>
      </w:r>
      <w:r w:rsidRPr="000B0C52">
        <w:rPr>
          <w:lang w:bidi="he-IL"/>
        </w:rPr>
        <w:t xml:space="preserve"> </w:t>
      </w:r>
      <w:r>
        <w:rPr>
          <w:lang w:bidi="he-IL"/>
        </w:rPr>
        <w:t xml:space="preserve">XXVIII, </w:t>
      </w:r>
      <w:r w:rsidRPr="000B0C52">
        <w:rPr>
          <w:lang w:bidi="he-IL"/>
        </w:rPr>
        <w:t xml:space="preserve">2 ; </w:t>
      </w:r>
      <w:r>
        <w:rPr>
          <w:lang w:bidi="he-IL"/>
        </w:rPr>
        <w:t xml:space="preserve">Ps. CXXXI, </w:t>
      </w:r>
      <w:r w:rsidRPr="000B0C52">
        <w:rPr>
          <w:lang w:bidi="he-IL"/>
        </w:rPr>
        <w:t>7</w:t>
      </w:r>
      <w:r>
        <w:rPr>
          <w:lang w:bidi="he-IL"/>
        </w:rPr>
        <w:t>, etc. À</w:t>
      </w:r>
      <w:r w:rsidRPr="000B0C52">
        <w:rPr>
          <w:lang w:bidi="he-IL"/>
        </w:rPr>
        <w:t xml:space="preserve"> coup sûr</w:t>
      </w:r>
      <w:r>
        <w:rPr>
          <w:lang w:bidi="he-IL"/>
        </w:rPr>
        <w:t xml:space="preserve">, </w:t>
      </w:r>
      <w:r w:rsidRPr="000B0C52">
        <w:rPr>
          <w:lang w:bidi="he-IL"/>
        </w:rPr>
        <w:t>ce n’est pas l’arche qu’on adorait</w:t>
      </w:r>
      <w:r>
        <w:rPr>
          <w:lang w:bidi="he-IL"/>
        </w:rPr>
        <w:t xml:space="preserve">, </w:t>
      </w:r>
      <w:r w:rsidRPr="000B0C52">
        <w:rPr>
          <w:lang w:bidi="he-IL"/>
        </w:rPr>
        <w:t>mais c</w:t>
      </w:r>
      <w:r>
        <w:rPr>
          <w:lang w:bidi="he-IL"/>
        </w:rPr>
        <w:t>e</w:t>
      </w:r>
      <w:r w:rsidRPr="000B0C52">
        <w:rPr>
          <w:lang w:bidi="he-IL"/>
        </w:rPr>
        <w:t xml:space="preserve">lui dont elle symbolisait la présence. </w:t>
      </w:r>
      <w:r>
        <w:rPr>
          <w:lang w:bidi="he-IL"/>
        </w:rPr>
        <w:t>« </w:t>
      </w:r>
      <w:r w:rsidRPr="000B0C52">
        <w:rPr>
          <w:lang w:bidi="he-IL"/>
        </w:rPr>
        <w:t>Les Pères entendent (ce passage</w:t>
      </w:r>
      <w:r>
        <w:rPr>
          <w:lang w:bidi="he-IL"/>
        </w:rPr>
        <w:t xml:space="preserve">, </w:t>
      </w:r>
      <w:r w:rsidRPr="000B0C52">
        <w:rPr>
          <w:lang w:bidi="he-IL"/>
        </w:rPr>
        <w:t>au sens figuré</w:t>
      </w:r>
      <w:r>
        <w:rPr>
          <w:lang w:bidi="he-IL"/>
        </w:rPr>
        <w:t xml:space="preserve">, </w:t>
      </w:r>
      <w:r w:rsidRPr="000B0C52">
        <w:rPr>
          <w:lang w:bidi="he-IL"/>
        </w:rPr>
        <w:t xml:space="preserve">de) l’humanité de </w:t>
      </w:r>
      <w:r>
        <w:rPr>
          <w:lang w:bidi="he-IL"/>
        </w:rPr>
        <w:t>Jésus</w:t>
      </w:r>
      <w:r w:rsidRPr="000B0C52">
        <w:rPr>
          <w:lang w:bidi="he-IL"/>
        </w:rPr>
        <w:t>-</w:t>
      </w:r>
      <w:r>
        <w:rPr>
          <w:lang w:bidi="he-IL"/>
        </w:rPr>
        <w:t xml:space="preserve">Christ, </w:t>
      </w:r>
      <w:r w:rsidRPr="000B0C52">
        <w:rPr>
          <w:lang w:bidi="he-IL"/>
        </w:rPr>
        <w:t>qui a été comme le marchepied du trône de sa divinité.</w:t>
      </w:r>
      <w:r>
        <w:rPr>
          <w:lang w:bidi="he-IL"/>
        </w:rPr>
        <w:t xml:space="preserve"> » </w:t>
      </w:r>
      <w:r w:rsidRPr="000B0C52">
        <w:rPr>
          <w:lang w:bidi="he-IL"/>
        </w:rPr>
        <w:t>(Calmet</w:t>
      </w:r>
      <w:r>
        <w:rPr>
          <w:lang w:bidi="he-IL"/>
        </w:rPr>
        <w:t xml:space="preserve">, </w:t>
      </w:r>
      <w:r w:rsidRPr="00264A98">
        <w:rPr>
          <w:rStyle w:val="italicus"/>
        </w:rPr>
        <w:t>h. l.</w:t>
      </w:r>
      <w:r w:rsidRPr="00B134CC">
        <w:t>)</w:t>
      </w:r>
      <w:r w:rsidRPr="00A01812">
        <w:t xml:space="preserve"> — </w:t>
      </w:r>
      <w:r w:rsidRPr="00290B1E">
        <w:rPr>
          <w:rStyle w:val="italicus"/>
        </w:rPr>
        <w:t>San</w:t>
      </w:r>
      <w:r>
        <w:rPr>
          <w:rStyle w:val="italicus"/>
        </w:rPr>
        <w:t>c</w:t>
      </w:r>
      <w:r w:rsidRPr="00290B1E">
        <w:rPr>
          <w:rStyle w:val="italicus"/>
        </w:rPr>
        <w:t xml:space="preserve">tum </w:t>
      </w:r>
      <w:r>
        <w:rPr>
          <w:rStyle w:val="italicus"/>
        </w:rPr>
        <w:t>est</w:t>
      </w:r>
      <w:r w:rsidRPr="00290B1E">
        <w:rPr>
          <w:rStyle w:val="italicus"/>
        </w:rPr>
        <w:t>.</w:t>
      </w:r>
      <w:r w:rsidRPr="000B0C52">
        <w:rPr>
          <w:lang w:bidi="he-IL"/>
        </w:rPr>
        <w:t xml:space="preserve"> Dans</w:t>
      </w:r>
      <w:r>
        <w:rPr>
          <w:lang w:bidi="he-IL"/>
        </w:rPr>
        <w:t xml:space="preserve"> l’</w:t>
      </w:r>
      <w:r w:rsidRPr="000B0C52">
        <w:rPr>
          <w:lang w:bidi="he-IL"/>
        </w:rPr>
        <w:t>hébreu</w:t>
      </w:r>
      <w:r>
        <w:rPr>
          <w:lang w:bidi="he-IL"/>
        </w:rPr>
        <w:t xml:space="preserve">, </w:t>
      </w:r>
      <w:r w:rsidRPr="000B0C52">
        <w:rPr>
          <w:lang w:bidi="he-IL"/>
        </w:rPr>
        <w:t xml:space="preserve">ces mots sont encore au masculin et </w:t>
      </w:r>
      <w:r>
        <w:rPr>
          <w:lang w:bidi="he-IL"/>
        </w:rPr>
        <w:t>se</w:t>
      </w:r>
      <w:r w:rsidRPr="000B0C52">
        <w:rPr>
          <w:lang w:bidi="he-IL"/>
        </w:rPr>
        <w:t xml:space="preserve"> rapportent directement à Dieu. Cf. vers. 3</w:t>
      </w:r>
      <w:r w:rsidRPr="000B0C52">
        <w:rPr>
          <w:vertAlign w:val="superscript"/>
          <w:lang w:bidi="he-IL"/>
        </w:rPr>
        <w:t>b</w:t>
      </w:r>
      <w:r w:rsidRPr="000B0C52">
        <w:rPr>
          <w:lang w:bidi="he-IL"/>
        </w:rPr>
        <w:t>.</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3° Deuxième partie </w:t>
      </w:r>
      <w:r>
        <w:rPr>
          <w:rFonts w:eastAsia="Arial Unicode MS"/>
          <w:lang w:bidi="he-IL"/>
        </w:rPr>
        <w:t xml:space="preserve">: </w:t>
      </w:r>
      <w:r w:rsidRPr="000B0C52">
        <w:rPr>
          <w:rFonts w:eastAsia="Arial Unicode MS"/>
          <w:lang w:bidi="he-IL"/>
        </w:rPr>
        <w:t>on vante la bonté avec laquelle le Dieu-roi a de tout temps exaucé les prières de ceux qui l’invoquaient avec confiance. Vers. 6-9.</w:t>
      </w:r>
      <w:r>
        <w:rPr>
          <w:rFonts w:eastAsia="Arial Unicode MS"/>
          <w:lang w:bidi="he-IL"/>
        </w:rPr>
        <w:t xml:space="preserve"> </w:t>
      </w:r>
    </w:p>
    <w:p w:rsidR="0073183F" w:rsidRDefault="0073183F" w:rsidP="0073183F">
      <w:pPr>
        <w:rPr>
          <w:lang w:bidi="he-IL"/>
        </w:rPr>
      </w:pPr>
      <w:r w:rsidRPr="000B0C52">
        <w:rPr>
          <w:lang w:bidi="he-IL"/>
        </w:rPr>
        <w:t>6-7. Troisième strophe </w:t>
      </w:r>
      <w:r>
        <w:rPr>
          <w:lang w:bidi="he-IL"/>
        </w:rPr>
        <w:t xml:space="preserve">: </w:t>
      </w:r>
      <w:r w:rsidRPr="000B0C52">
        <w:rPr>
          <w:lang w:bidi="he-IL"/>
        </w:rPr>
        <w:t xml:space="preserve">comment ce roi </w:t>
      </w:r>
      <w:r>
        <w:rPr>
          <w:lang w:bidi="he-IL"/>
        </w:rPr>
        <w:t>tout-puissant</w:t>
      </w:r>
      <w:r w:rsidRPr="000B0C52">
        <w:rPr>
          <w:lang w:bidi="he-IL"/>
        </w:rPr>
        <w:t xml:space="preserve"> a écouté les supplications des saints aux anciens temps. Le poète jette un regard sur l’histoire des Hébreux</w:t>
      </w:r>
      <w:r>
        <w:rPr>
          <w:lang w:bidi="he-IL"/>
        </w:rPr>
        <w:t xml:space="preserve">, </w:t>
      </w:r>
      <w:r w:rsidRPr="000B0C52">
        <w:rPr>
          <w:lang w:bidi="he-IL"/>
        </w:rPr>
        <w:t>pour montrer combien Dieu</w:t>
      </w:r>
      <w:r>
        <w:rPr>
          <w:lang w:bidi="he-IL"/>
        </w:rPr>
        <w:t xml:space="preserve"> </w:t>
      </w:r>
      <w:r w:rsidRPr="000B0C52">
        <w:rPr>
          <w:lang w:bidi="he-IL"/>
        </w:rPr>
        <w:t>avait été juste et bon à leur égard.</w:t>
      </w:r>
      <w:r w:rsidRPr="00A01812">
        <w:t xml:space="preserve"> — </w:t>
      </w:r>
      <w:r>
        <w:rPr>
          <w:rStyle w:val="italicus"/>
        </w:rPr>
        <w:t>Mó</w:t>
      </w:r>
      <w:r w:rsidRPr="00290B1E">
        <w:rPr>
          <w:rStyle w:val="italicus"/>
        </w:rPr>
        <w:t>yses et Aaron in sacerd</w:t>
      </w:r>
      <w:r>
        <w:rPr>
          <w:rStyle w:val="italicus"/>
        </w:rPr>
        <w:t>ó</w:t>
      </w:r>
      <w:r w:rsidRPr="00290B1E">
        <w:rPr>
          <w:rStyle w:val="italicus"/>
        </w:rPr>
        <w:t>tibus</w:t>
      </w:r>
      <w:r>
        <w:rPr>
          <w:rStyle w:val="italicus"/>
        </w:rPr>
        <w:t>…</w:t>
      </w:r>
      <w:r w:rsidRPr="000B0C52">
        <w:rPr>
          <w:lang w:bidi="he-IL"/>
        </w:rPr>
        <w:t xml:space="preserve"> Aaron était le premier de tous les grands p</w:t>
      </w:r>
      <w:r>
        <w:rPr>
          <w:lang w:bidi="he-IL"/>
        </w:rPr>
        <w:t>rêtre</w:t>
      </w:r>
      <w:r w:rsidRPr="000B0C52">
        <w:rPr>
          <w:lang w:bidi="he-IL"/>
        </w:rPr>
        <w:t>s</w:t>
      </w:r>
      <w:r>
        <w:rPr>
          <w:lang w:bidi="he-IL"/>
        </w:rPr>
        <w:t xml:space="preserve">, </w:t>
      </w:r>
      <w:r w:rsidRPr="000B0C52">
        <w:rPr>
          <w:lang w:bidi="he-IL"/>
        </w:rPr>
        <w:t>et Moïse avait lui-même exercé les fonctions sacerdotales en plusieurs circonstances importantes. Cf. Ex.</w:t>
      </w:r>
      <w:r>
        <w:rPr>
          <w:lang w:bidi="he-IL"/>
        </w:rPr>
        <w:t xml:space="preserve"> XII, </w:t>
      </w:r>
      <w:r w:rsidRPr="000B0C52">
        <w:rPr>
          <w:lang w:bidi="he-IL"/>
        </w:rPr>
        <w:t xml:space="preserve">24 ; Lev. </w:t>
      </w:r>
      <w:r>
        <w:rPr>
          <w:lang w:bidi="he-IL"/>
        </w:rPr>
        <w:t>VIII</w:t>
      </w:r>
      <w:r w:rsidRPr="000B0C52">
        <w:rPr>
          <w:lang w:bidi="he-IL"/>
        </w:rPr>
        <w:t>.</w:t>
      </w:r>
      <w:r w:rsidRPr="00A01812">
        <w:t xml:space="preserve"> — </w:t>
      </w:r>
      <w:r w:rsidRPr="00290B1E">
        <w:rPr>
          <w:rStyle w:val="italicus"/>
        </w:rPr>
        <w:t>Et Samuel</w:t>
      </w:r>
      <w:r>
        <w:rPr>
          <w:rStyle w:val="italicus"/>
        </w:rPr>
        <w:t>…</w:t>
      </w:r>
      <w:r w:rsidRPr="000B0C52">
        <w:rPr>
          <w:lang w:bidi="he-IL"/>
        </w:rPr>
        <w:t xml:space="preserve"> Autre héros saint et célèbre</w:t>
      </w:r>
      <w:r>
        <w:rPr>
          <w:lang w:bidi="he-IL"/>
        </w:rPr>
        <w:t xml:space="preserve">, </w:t>
      </w:r>
      <w:r w:rsidRPr="000B0C52">
        <w:rPr>
          <w:lang w:bidi="he-IL"/>
        </w:rPr>
        <w:t>dont les Israélites étaient justement fiers.</w:t>
      </w:r>
      <w:r w:rsidRPr="00A01812">
        <w:t xml:space="preserve"> — </w:t>
      </w:r>
      <w:r w:rsidRPr="000B0C52">
        <w:rPr>
          <w:lang w:bidi="he-IL"/>
        </w:rPr>
        <w:t xml:space="preserve">Le verbe </w:t>
      </w:r>
      <w:r w:rsidRPr="00290B1E">
        <w:rPr>
          <w:rStyle w:val="italicus"/>
        </w:rPr>
        <w:t>ínvocant</w:t>
      </w:r>
      <w:r w:rsidRPr="000B0C52">
        <w:rPr>
          <w:lang w:bidi="he-IL"/>
        </w:rPr>
        <w:t xml:space="preserve"> désigne ici l’intercession dans le sens strict.</w:t>
      </w:r>
      <w:r w:rsidRPr="00A01812">
        <w:t xml:space="preserve"> — </w:t>
      </w:r>
      <w:r w:rsidRPr="00290B1E">
        <w:rPr>
          <w:rStyle w:val="italicus"/>
        </w:rPr>
        <w:t>Invoc</w:t>
      </w:r>
      <w:r>
        <w:rPr>
          <w:rStyle w:val="italicus"/>
        </w:rPr>
        <w:t>á</w:t>
      </w:r>
      <w:r w:rsidRPr="00290B1E">
        <w:rPr>
          <w:rStyle w:val="italicus"/>
        </w:rPr>
        <w:t>bant</w:t>
      </w:r>
      <w:r>
        <w:rPr>
          <w:rStyle w:val="italicus"/>
        </w:rPr>
        <w:t>…</w:t>
      </w:r>
      <w:r w:rsidRPr="00290B1E">
        <w:rPr>
          <w:rStyle w:val="italicus"/>
        </w:rPr>
        <w:t xml:space="preserve"> et ipse exaudi</w:t>
      </w:r>
      <w:r>
        <w:rPr>
          <w:rStyle w:val="italicus"/>
        </w:rPr>
        <w:t>é</w:t>
      </w:r>
      <w:r w:rsidRPr="00290B1E">
        <w:rPr>
          <w:rStyle w:val="italicus"/>
        </w:rPr>
        <w:t>bat</w:t>
      </w:r>
      <w:r>
        <w:rPr>
          <w:rStyle w:val="italicus"/>
        </w:rPr>
        <w:t>…</w:t>
      </w:r>
      <w:r w:rsidRPr="000B0C52">
        <w:rPr>
          <w:lang w:bidi="he-IL"/>
        </w:rPr>
        <w:t xml:space="preserve"> Plusieurs fois</w:t>
      </w:r>
      <w:r>
        <w:rPr>
          <w:lang w:bidi="he-IL"/>
        </w:rPr>
        <w:t xml:space="preserve">, </w:t>
      </w:r>
      <w:r w:rsidRPr="000B0C52">
        <w:rPr>
          <w:lang w:bidi="he-IL"/>
        </w:rPr>
        <w:t>le Seigneur épargna son peuple à cause de leurs prières. Voyez</w:t>
      </w:r>
      <w:r>
        <w:rPr>
          <w:lang w:bidi="he-IL"/>
        </w:rPr>
        <w:t xml:space="preserve">, </w:t>
      </w:r>
      <w:r w:rsidRPr="000B0C52">
        <w:rPr>
          <w:lang w:bidi="he-IL"/>
        </w:rPr>
        <w:t>pour Moïse</w:t>
      </w:r>
      <w:r>
        <w:rPr>
          <w:lang w:bidi="he-IL"/>
        </w:rPr>
        <w:t xml:space="preserve">, </w:t>
      </w:r>
      <w:r w:rsidRPr="000B0C52">
        <w:rPr>
          <w:lang w:bidi="he-IL"/>
        </w:rPr>
        <w:t xml:space="preserve">Ex. </w:t>
      </w:r>
      <w:r>
        <w:rPr>
          <w:lang w:bidi="he-IL"/>
        </w:rPr>
        <w:t xml:space="preserve">XVII, </w:t>
      </w:r>
      <w:r w:rsidRPr="000B0C52">
        <w:rPr>
          <w:lang w:bidi="he-IL"/>
        </w:rPr>
        <w:t xml:space="preserve">10 et ss. ; </w:t>
      </w:r>
      <w:r>
        <w:rPr>
          <w:lang w:bidi="he-IL"/>
        </w:rPr>
        <w:t xml:space="preserve">XXXIII, </w:t>
      </w:r>
      <w:r w:rsidRPr="000B0C52">
        <w:rPr>
          <w:lang w:bidi="he-IL"/>
        </w:rPr>
        <w:t>11-14 ; et pour Samuel</w:t>
      </w:r>
      <w:r>
        <w:rPr>
          <w:lang w:bidi="he-IL"/>
        </w:rPr>
        <w:t>, I </w:t>
      </w:r>
      <w:r w:rsidRPr="000B0C52">
        <w:rPr>
          <w:lang w:bidi="he-IL"/>
        </w:rPr>
        <w:t>Reg</w:t>
      </w:r>
      <w:r>
        <w:rPr>
          <w:lang w:bidi="he-IL"/>
        </w:rPr>
        <w:t xml:space="preserve">. VII, </w:t>
      </w:r>
      <w:r w:rsidRPr="000B0C52">
        <w:rPr>
          <w:lang w:bidi="he-IL"/>
        </w:rPr>
        <w:t>9 ;</w:t>
      </w:r>
      <w:r>
        <w:rPr>
          <w:lang w:bidi="he-IL"/>
        </w:rPr>
        <w:t xml:space="preserve"> XII, </w:t>
      </w:r>
      <w:r w:rsidRPr="000B0C52">
        <w:rPr>
          <w:lang w:bidi="he-IL"/>
        </w:rPr>
        <w:t xml:space="preserve">13 ; Eccli. </w:t>
      </w:r>
      <w:r>
        <w:rPr>
          <w:lang w:bidi="he-IL"/>
        </w:rPr>
        <w:t xml:space="preserve">XLVI, </w:t>
      </w:r>
      <w:r w:rsidRPr="000B0C52">
        <w:rPr>
          <w:lang w:bidi="he-IL"/>
        </w:rPr>
        <w:t>16 et ss. Aaron intercédait sans cesse</w:t>
      </w:r>
      <w:r>
        <w:rPr>
          <w:lang w:bidi="he-IL"/>
        </w:rPr>
        <w:t xml:space="preserve">, </w:t>
      </w:r>
      <w:r w:rsidRPr="000B0C52">
        <w:rPr>
          <w:lang w:bidi="he-IL"/>
        </w:rPr>
        <w:t>par tous les détails du culte auquel il était préposé.</w:t>
      </w:r>
      <w:r w:rsidRPr="00A01812">
        <w:t xml:space="preserve"> — </w:t>
      </w:r>
      <w:r w:rsidRPr="00290B1E">
        <w:rPr>
          <w:rStyle w:val="italicus"/>
        </w:rPr>
        <w:t>In colúmna nubis</w:t>
      </w:r>
      <w:r>
        <w:rPr>
          <w:rStyle w:val="italicus"/>
        </w:rPr>
        <w:t>…</w:t>
      </w:r>
      <w:r w:rsidRPr="000B0C52">
        <w:rPr>
          <w:lang w:bidi="he-IL"/>
        </w:rPr>
        <w:t xml:space="preserve"> Ce trait convient surtout à Moïse et à Aaron. Cf. Num.</w:t>
      </w:r>
      <w:r>
        <w:rPr>
          <w:lang w:bidi="he-IL"/>
        </w:rPr>
        <w:t xml:space="preserve"> XII, </w:t>
      </w:r>
      <w:r w:rsidRPr="000B0C52">
        <w:rPr>
          <w:lang w:bidi="he-IL"/>
        </w:rPr>
        <w:t>5</w:t>
      </w:r>
      <w:r>
        <w:rPr>
          <w:lang w:bidi="he-IL"/>
        </w:rPr>
        <w:t>, etc</w:t>
      </w:r>
      <w:r w:rsidRPr="000B0C52">
        <w:rPr>
          <w:lang w:bidi="he-IL"/>
        </w:rPr>
        <w:t>. L’histoire sainte signale un fait analogue pour Samuel</w:t>
      </w:r>
      <w:r>
        <w:rPr>
          <w:lang w:bidi="he-IL"/>
        </w:rPr>
        <w:t>, I </w:t>
      </w:r>
      <w:r w:rsidRPr="000B0C52">
        <w:rPr>
          <w:lang w:bidi="he-IL"/>
        </w:rPr>
        <w:t>Reg</w:t>
      </w:r>
      <w:r>
        <w:rPr>
          <w:lang w:bidi="he-IL"/>
        </w:rPr>
        <w:t xml:space="preserve">. III, </w:t>
      </w:r>
      <w:r w:rsidRPr="000B0C52">
        <w:rPr>
          <w:lang w:bidi="he-IL"/>
        </w:rPr>
        <w:t>4 et ss.</w:t>
      </w:r>
      <w:r w:rsidRPr="00A01812">
        <w:t xml:space="preserve"> — </w:t>
      </w:r>
      <w:r w:rsidRPr="00290B1E">
        <w:rPr>
          <w:rStyle w:val="italicus"/>
        </w:rPr>
        <w:t>Custodi</w:t>
      </w:r>
      <w:r>
        <w:rPr>
          <w:rStyle w:val="italicus"/>
        </w:rPr>
        <w:t>é</w:t>
      </w:r>
      <w:r w:rsidRPr="00290B1E">
        <w:rPr>
          <w:rStyle w:val="italicus"/>
        </w:rPr>
        <w:t>bant testim</w:t>
      </w:r>
      <w:r>
        <w:rPr>
          <w:rStyle w:val="italicus"/>
        </w:rPr>
        <w:t>ó</w:t>
      </w:r>
      <w:r w:rsidRPr="00290B1E">
        <w:rPr>
          <w:rStyle w:val="italicus"/>
        </w:rPr>
        <w:t>nia</w:t>
      </w:r>
      <w:r>
        <w:rPr>
          <w:rStyle w:val="italicus"/>
        </w:rPr>
        <w:t>…</w:t>
      </w:r>
      <w:r w:rsidRPr="00290B1E">
        <w:rPr>
          <w:rStyle w:val="italicus"/>
        </w:rPr>
        <w:t> </w:t>
      </w:r>
      <w:r>
        <w:rPr>
          <w:rStyle w:val="italicus"/>
        </w:rPr>
        <w:t xml:space="preserve">: </w:t>
      </w:r>
      <w:r w:rsidRPr="000B0C52">
        <w:rPr>
          <w:lang w:bidi="he-IL"/>
        </w:rPr>
        <w:t>la loi divine</w:t>
      </w:r>
      <w:r>
        <w:rPr>
          <w:lang w:bidi="he-IL"/>
        </w:rPr>
        <w:t xml:space="preserve">, </w:t>
      </w:r>
      <w:r w:rsidRPr="000B0C52">
        <w:rPr>
          <w:lang w:bidi="he-IL"/>
        </w:rPr>
        <w:t>qu’ils maintinrent et firent observer avec un zèle admirable.</w:t>
      </w:r>
      <w:r>
        <w:rPr>
          <w:lang w:bidi="he-IL"/>
        </w:rPr>
        <w:t xml:space="preserve"> </w:t>
      </w:r>
    </w:p>
    <w:p w:rsidR="0073183F" w:rsidRDefault="0073183F" w:rsidP="0073183F">
      <w:pPr>
        <w:rPr>
          <w:lang w:bidi="he-IL"/>
        </w:rPr>
      </w:pPr>
      <w:r w:rsidRPr="000B0C52">
        <w:rPr>
          <w:lang w:bidi="he-IL"/>
        </w:rPr>
        <w:t>8-9. Quatrième strophe </w:t>
      </w:r>
      <w:r>
        <w:rPr>
          <w:lang w:bidi="he-IL"/>
        </w:rPr>
        <w:t xml:space="preserve">: il </w:t>
      </w:r>
      <w:r w:rsidRPr="000B0C52">
        <w:rPr>
          <w:lang w:bidi="he-IL"/>
        </w:rPr>
        <w:t>faut</w:t>
      </w:r>
      <w:r>
        <w:rPr>
          <w:lang w:bidi="he-IL"/>
        </w:rPr>
        <w:t xml:space="preserve">, </w:t>
      </w:r>
      <w:r w:rsidRPr="000B0C52">
        <w:rPr>
          <w:lang w:bidi="he-IL"/>
        </w:rPr>
        <w:t>à l’exemple de ces saints personnages</w:t>
      </w:r>
      <w:r>
        <w:rPr>
          <w:lang w:bidi="he-IL"/>
        </w:rPr>
        <w:t xml:space="preserve">, </w:t>
      </w:r>
      <w:r w:rsidRPr="000B0C52">
        <w:rPr>
          <w:lang w:bidi="he-IL"/>
        </w:rPr>
        <w:t>adorer Jéhovah dans son sanctuaire.</w:t>
      </w:r>
      <w:r w:rsidRPr="00A01812">
        <w:t xml:space="preserve"> — </w:t>
      </w:r>
      <w:r w:rsidRPr="000B0C52">
        <w:rPr>
          <w:lang w:bidi="he-IL"/>
        </w:rPr>
        <w:t>Le vers. 8 revient sur le fait qui a été développé dans la strophe précédente </w:t>
      </w:r>
      <w:r>
        <w:rPr>
          <w:lang w:bidi="he-IL"/>
        </w:rPr>
        <w:t xml:space="preserve">: </w:t>
      </w:r>
      <w:r w:rsidRPr="00290B1E">
        <w:rPr>
          <w:rStyle w:val="italicus"/>
        </w:rPr>
        <w:t>tu exaudi</w:t>
      </w:r>
      <w:r>
        <w:rPr>
          <w:rStyle w:val="italicus"/>
        </w:rPr>
        <w:t>é</w:t>
      </w:r>
      <w:r w:rsidRPr="00290B1E">
        <w:rPr>
          <w:rStyle w:val="italicus"/>
        </w:rPr>
        <w:t>bas</w:t>
      </w:r>
      <w:r>
        <w:rPr>
          <w:rStyle w:val="italicus"/>
        </w:rPr>
        <w:t>…</w:t>
      </w:r>
      <w:r w:rsidRPr="00A01812">
        <w:t xml:space="preserve"> — </w:t>
      </w:r>
      <w:r w:rsidRPr="00290B1E">
        <w:rPr>
          <w:rStyle w:val="italicus"/>
        </w:rPr>
        <w:t>Prop</w:t>
      </w:r>
      <w:r>
        <w:rPr>
          <w:rStyle w:val="italicus"/>
        </w:rPr>
        <w:t>í</w:t>
      </w:r>
      <w:r w:rsidRPr="00290B1E">
        <w:rPr>
          <w:rStyle w:val="italicus"/>
        </w:rPr>
        <w:t>tius fu</w:t>
      </w:r>
      <w:r>
        <w:rPr>
          <w:rStyle w:val="italicus"/>
        </w:rPr>
        <w:t>ísti…</w:t>
      </w:r>
      <w:r w:rsidRPr="000B0C52">
        <w:rPr>
          <w:lang w:bidi="he-IL"/>
        </w:rPr>
        <w:t xml:space="preserve"> En considération des mérites de Moïse</w:t>
      </w:r>
      <w:r>
        <w:rPr>
          <w:lang w:bidi="he-IL"/>
        </w:rPr>
        <w:t xml:space="preserve">, </w:t>
      </w:r>
      <w:r w:rsidRPr="000B0C52">
        <w:rPr>
          <w:lang w:bidi="he-IL"/>
        </w:rPr>
        <w:t>d’Aaron et de Samuel</w:t>
      </w:r>
      <w:r>
        <w:rPr>
          <w:lang w:bidi="he-IL"/>
        </w:rPr>
        <w:t xml:space="preserve">, </w:t>
      </w:r>
      <w:r w:rsidRPr="000B0C52">
        <w:rPr>
          <w:lang w:bidi="he-IL"/>
        </w:rPr>
        <w:t>Dieu fut indulgent pour son peuple</w:t>
      </w:r>
      <w:r>
        <w:rPr>
          <w:lang w:bidi="he-IL"/>
        </w:rPr>
        <w:t xml:space="preserve">, </w:t>
      </w:r>
      <w:r w:rsidRPr="000B0C52">
        <w:rPr>
          <w:lang w:bidi="he-IL"/>
        </w:rPr>
        <w:t>dont il supporta les fautes avec une grande patience.</w:t>
      </w:r>
      <w:r w:rsidRPr="00A01812">
        <w:t xml:space="preserve"> — </w:t>
      </w:r>
      <w:r w:rsidRPr="00290B1E">
        <w:rPr>
          <w:rStyle w:val="italicus"/>
        </w:rPr>
        <w:t>Ulcíscens in omnes adinven</w:t>
      </w:r>
      <w:r>
        <w:rPr>
          <w:rStyle w:val="italicus"/>
        </w:rPr>
        <w:t>tiónes…</w:t>
      </w:r>
      <w:r w:rsidRPr="00290B1E">
        <w:rPr>
          <w:rStyle w:val="italicus"/>
        </w:rPr>
        <w:t xml:space="preserve"> </w:t>
      </w:r>
      <w:r w:rsidRPr="000B0C52">
        <w:rPr>
          <w:lang w:bidi="he-IL"/>
        </w:rPr>
        <w:t>Hébr. </w:t>
      </w:r>
      <w:r>
        <w:rPr>
          <w:lang w:bidi="he-IL"/>
        </w:rPr>
        <w:t xml:space="preserve">: </w:t>
      </w:r>
      <w:r w:rsidRPr="000B0C52">
        <w:rPr>
          <w:lang w:bidi="he-IL"/>
        </w:rPr>
        <w:t>leurs actes mauvais</w:t>
      </w:r>
      <w:r w:rsidRPr="00F94190">
        <w:t xml:space="preserve"> </w:t>
      </w:r>
      <w:r>
        <w:t>(</w:t>
      </w:r>
      <w:r w:rsidR="00922DE7">
        <w:rPr>
          <w:rStyle w:val="italicus"/>
        </w:rPr>
        <w:t>῾</w:t>
      </w:r>
      <w:r w:rsidRPr="00290B1E">
        <w:rPr>
          <w:rStyle w:val="italicus"/>
        </w:rPr>
        <w:t>alîlô</w:t>
      </w:r>
      <w:r>
        <w:rPr>
          <w:rStyle w:val="italicus"/>
        </w:rPr>
        <w:t>ṭ</w:t>
      </w:r>
      <w:r w:rsidRPr="00B134CC">
        <w:t>)</w:t>
      </w:r>
      <w:r>
        <w:t>.</w:t>
      </w:r>
      <w:r>
        <w:rPr>
          <w:rStyle w:val="italicus"/>
        </w:rPr>
        <w:t xml:space="preserve"> </w:t>
      </w:r>
      <w:r w:rsidRPr="000B0C52">
        <w:rPr>
          <w:lang w:bidi="he-IL"/>
        </w:rPr>
        <w:t xml:space="preserve">Plusieurs interprètes supposent qu’il </w:t>
      </w:r>
      <w:r>
        <w:rPr>
          <w:lang w:bidi="he-IL"/>
        </w:rPr>
        <w:t>est</w:t>
      </w:r>
      <w:r w:rsidRPr="000B0C52">
        <w:rPr>
          <w:lang w:bidi="he-IL"/>
        </w:rPr>
        <w:t xml:space="preserve"> ici question des manquements </w:t>
      </w:r>
      <w:r>
        <w:rPr>
          <w:lang w:bidi="he-IL"/>
        </w:rPr>
        <w:t>de</w:t>
      </w:r>
      <w:r w:rsidRPr="000B0C52">
        <w:rPr>
          <w:lang w:bidi="he-IL"/>
        </w:rPr>
        <w:t xml:space="preserve"> Moïse et d’Aaron eux-mêmes</w:t>
      </w:r>
      <w:r>
        <w:rPr>
          <w:lang w:bidi="he-IL"/>
        </w:rPr>
        <w:t xml:space="preserve">, </w:t>
      </w:r>
      <w:r w:rsidRPr="000B0C52">
        <w:rPr>
          <w:lang w:bidi="he-IL"/>
        </w:rPr>
        <w:t xml:space="preserve">qui leur attirèrent des châtiments sévères (cf. Ex. </w:t>
      </w:r>
      <w:r>
        <w:rPr>
          <w:lang w:bidi="he-IL"/>
        </w:rPr>
        <w:t xml:space="preserve">XXXII, </w:t>
      </w:r>
      <w:r w:rsidRPr="000B0C52">
        <w:rPr>
          <w:lang w:bidi="he-IL"/>
        </w:rPr>
        <w:t xml:space="preserve">7-10 ; Num. </w:t>
      </w:r>
      <w:r>
        <w:rPr>
          <w:lang w:bidi="he-IL"/>
        </w:rPr>
        <w:t xml:space="preserve">XIX, </w:t>
      </w:r>
      <w:r w:rsidRPr="000B0C52">
        <w:rPr>
          <w:lang w:bidi="he-IL"/>
        </w:rPr>
        <w:t>15</w:t>
      </w:r>
      <w:r>
        <w:rPr>
          <w:lang w:bidi="he-IL"/>
        </w:rPr>
        <w:t>, etc</w:t>
      </w:r>
      <w:r w:rsidRPr="000B0C52">
        <w:rPr>
          <w:lang w:bidi="he-IL"/>
        </w:rPr>
        <w:t>.) ; mais cette idée ne semble pas pouvoir s’harmoniser avec le contexte</w:t>
      </w:r>
      <w:r>
        <w:rPr>
          <w:lang w:bidi="he-IL"/>
        </w:rPr>
        <w:t xml:space="preserve">, </w:t>
      </w:r>
      <w:r w:rsidRPr="000B0C52">
        <w:rPr>
          <w:lang w:bidi="he-IL"/>
        </w:rPr>
        <w:t xml:space="preserve">sans compter que la Bible ne mentionne pas une seule faute commise par Samuel. </w:t>
      </w:r>
      <w:r>
        <w:rPr>
          <w:lang w:bidi="he-IL"/>
        </w:rPr>
        <w:t xml:space="preserve">{297} </w:t>
      </w:r>
      <w:r w:rsidRPr="000B0C52">
        <w:rPr>
          <w:lang w:bidi="he-IL"/>
        </w:rPr>
        <w:t xml:space="preserve">Il </w:t>
      </w:r>
      <w:r>
        <w:rPr>
          <w:lang w:bidi="he-IL"/>
        </w:rPr>
        <w:t xml:space="preserve">est </w:t>
      </w:r>
      <w:r w:rsidRPr="000B0C52">
        <w:rPr>
          <w:lang w:bidi="he-IL"/>
        </w:rPr>
        <w:t>donc préférable</w:t>
      </w:r>
      <w:r>
        <w:rPr>
          <w:lang w:bidi="he-IL"/>
        </w:rPr>
        <w:t xml:space="preserve">, </w:t>
      </w:r>
      <w:r w:rsidRPr="000B0C52">
        <w:rPr>
          <w:lang w:bidi="he-IL"/>
        </w:rPr>
        <w:t>de toutes manières</w:t>
      </w:r>
      <w:r>
        <w:rPr>
          <w:lang w:bidi="he-IL"/>
        </w:rPr>
        <w:t xml:space="preserve">, </w:t>
      </w:r>
      <w:r w:rsidRPr="000B0C52">
        <w:rPr>
          <w:lang w:bidi="he-IL"/>
        </w:rPr>
        <w:t>de rapporter ce passage aux péchés du peuple.</w:t>
      </w:r>
      <w:r w:rsidRPr="00A01812">
        <w:t xml:space="preserve"> — </w:t>
      </w:r>
      <w:r w:rsidRPr="00290B1E">
        <w:rPr>
          <w:rStyle w:val="italicus"/>
        </w:rPr>
        <w:t>Exaltáte</w:t>
      </w:r>
      <w:r>
        <w:rPr>
          <w:rStyle w:val="italicus"/>
        </w:rPr>
        <w:t>…</w:t>
      </w:r>
      <w:r w:rsidRPr="00290B1E">
        <w:rPr>
          <w:rStyle w:val="italicus"/>
        </w:rPr>
        <w:t xml:space="preserve"> </w:t>
      </w:r>
      <w:r>
        <w:rPr>
          <w:lang w:bidi="he-IL"/>
        </w:rPr>
        <w:t>L</w:t>
      </w:r>
      <w:r w:rsidRPr="000B0C52">
        <w:rPr>
          <w:lang w:bidi="he-IL"/>
        </w:rPr>
        <w:t>e refrain</w:t>
      </w:r>
      <w:r>
        <w:rPr>
          <w:lang w:bidi="he-IL"/>
        </w:rPr>
        <w:t xml:space="preserve">, </w:t>
      </w:r>
      <w:r w:rsidRPr="000B0C52">
        <w:rPr>
          <w:lang w:bidi="he-IL"/>
        </w:rPr>
        <w:t>légèrement modifié. Comp. levers. 5</w:t>
      </w:r>
      <w:r>
        <w:rPr>
          <w:lang w:bidi="he-IL"/>
        </w:rPr>
        <w:t>.</w:t>
      </w:r>
      <w:r w:rsidRPr="00A01812">
        <w:t xml:space="preserve"> — </w:t>
      </w:r>
      <w:r w:rsidRPr="00290B1E">
        <w:rPr>
          <w:rStyle w:val="italicus"/>
        </w:rPr>
        <w:t>In monte sancto </w:t>
      </w:r>
      <w:r>
        <w:rPr>
          <w:rStyle w:val="italicus"/>
        </w:rPr>
        <w:t xml:space="preserve">: </w:t>
      </w:r>
      <w:r w:rsidRPr="000B0C52">
        <w:rPr>
          <w:lang w:bidi="he-IL"/>
        </w:rPr>
        <w:t>Sion</w:t>
      </w:r>
      <w:r>
        <w:rPr>
          <w:lang w:bidi="he-IL"/>
        </w:rPr>
        <w:t xml:space="preserve">, </w:t>
      </w:r>
      <w:r w:rsidRPr="000B0C52">
        <w:rPr>
          <w:lang w:bidi="he-IL"/>
        </w:rPr>
        <w:t>après que David y eut transporté l’arche</w:t>
      </w:r>
      <w:r>
        <w:rPr>
          <w:lang w:bidi="he-IL"/>
        </w:rPr>
        <w:t>.</w:t>
      </w:r>
      <w:r w:rsidRPr="00A01812">
        <w:t xml:space="preserve"> — </w:t>
      </w:r>
      <w:r w:rsidRPr="00290B1E">
        <w:rPr>
          <w:rStyle w:val="italicus"/>
        </w:rPr>
        <w:t xml:space="preserve">Sanctus </w:t>
      </w:r>
      <w:r>
        <w:rPr>
          <w:rStyle w:val="italicus"/>
        </w:rPr>
        <w:t>Dóminus</w:t>
      </w:r>
      <w:r w:rsidRPr="00290B1E">
        <w:rPr>
          <w:rStyle w:val="italicus"/>
        </w:rPr>
        <w:t>.</w:t>
      </w:r>
      <w:r w:rsidRPr="000B0C52">
        <w:rPr>
          <w:lang w:bidi="he-IL"/>
        </w:rPr>
        <w:t xml:space="preserve"> Toujours saint</w:t>
      </w:r>
      <w:r>
        <w:rPr>
          <w:lang w:bidi="he-IL"/>
        </w:rPr>
        <w:t xml:space="preserve">, </w:t>
      </w:r>
      <w:r w:rsidRPr="000B0C52">
        <w:rPr>
          <w:lang w:bidi="he-IL"/>
        </w:rPr>
        <w:t xml:space="preserve">non moins dans les manifestations de sa </w:t>
      </w:r>
      <w:r>
        <w:rPr>
          <w:lang w:bidi="he-IL"/>
        </w:rPr>
        <w:t>justi</w:t>
      </w:r>
      <w:r w:rsidRPr="000B0C52">
        <w:rPr>
          <w:lang w:bidi="he-IL"/>
        </w:rPr>
        <w:t>ce que dans celles de sa bonté.</w:t>
      </w:r>
      <w:r>
        <w:rPr>
          <w:lang w:bidi="he-IL"/>
        </w:rPr>
        <w:t xml:space="preserve"> </w:t>
      </w:r>
    </w:p>
    <w:p w:rsidR="0073183F" w:rsidRDefault="0073183F" w:rsidP="0073183F">
      <w:pPr>
        <w:rPr>
          <w:lang w:bidi="he-IL"/>
        </w:rPr>
      </w:pPr>
      <w:r>
        <w:rPr>
          <w:lang w:bidi="he-IL"/>
        </w:rPr>
        <w:t xml:space="preserve">² </w:t>
      </w:r>
    </w:p>
    <w:p w:rsidR="00055239" w:rsidRDefault="00055239" w:rsidP="005521AA">
      <w:pPr>
        <w:pStyle w:val="Titre4"/>
      </w:pPr>
      <w:r>
        <w:lastRenderedPageBreak/>
        <w:t xml:space="preserve">Ps 99 </w:t>
      </w:r>
    </w:p>
    <w:p w:rsidR="0073183F" w:rsidRPr="00ED2022" w:rsidRDefault="0073183F" w:rsidP="0073183F">
      <w:pPr>
        <w:pStyle w:val="up1"/>
      </w:pPr>
      <w:r w:rsidRPr="00ED2022">
        <w:t>Psaume XCIX</w:t>
      </w:r>
      <w:bookmarkStart w:id="334" w:name="ps099n"/>
      <w:bookmarkEnd w:id="334"/>
      <w:r w:rsidRPr="00ED2022">
        <w:t xml:space="preserve"> </w:t>
      </w:r>
    </w:p>
    <w:p w:rsidR="0073183F" w:rsidRPr="00ED2022" w:rsidRDefault="0073183F" w:rsidP="0073183F">
      <w:pPr>
        <w:pStyle w:val="up12"/>
      </w:pPr>
      <w:r w:rsidRPr="00ED2022">
        <w:t xml:space="preserve">Invitation universelle à louer Jéhovah dans son sanctuaire. </w:t>
      </w:r>
    </w:p>
    <w:p w:rsidR="0073183F" w:rsidRDefault="0073183F" w:rsidP="0073183F">
      <w:pPr>
        <w:pStyle w:val="u4"/>
        <w:rPr>
          <w:rFonts w:eastAsia="Arial Unicode MS"/>
          <w:lang w:bidi="he-IL"/>
        </w:rPr>
      </w:pPr>
      <w:r w:rsidRPr="000B0C52">
        <w:rPr>
          <w:rFonts w:eastAsia="Arial Unicode MS"/>
          <w:lang w:bidi="he-IL"/>
        </w:rPr>
        <w:t>1</w:t>
      </w:r>
      <w:r>
        <w:t>°</w:t>
      </w:r>
      <w:r>
        <w:rPr>
          <w:rFonts w:eastAsia="Arial Unicode MS"/>
          <w:lang w:bidi="he-IL"/>
        </w:rPr>
        <w:t xml:space="preserve"> </w:t>
      </w:r>
      <w:r w:rsidRPr="000B0C52">
        <w:rPr>
          <w:rFonts w:eastAsia="Arial Unicode MS"/>
          <w:lang w:bidi="he-IL"/>
        </w:rPr>
        <w:t>Le titre. Vers. 1.</w:t>
      </w:r>
      <w:r>
        <w:rPr>
          <w:rFonts w:eastAsia="Arial Unicode MS"/>
          <w:lang w:bidi="he-IL"/>
        </w:rPr>
        <w:t xml:space="preserve"> </w:t>
      </w:r>
    </w:p>
    <w:p w:rsidR="0073183F" w:rsidRDefault="0073183F" w:rsidP="0073183F">
      <w:pPr>
        <w:rPr>
          <w:lang w:bidi="he-IL"/>
        </w:rPr>
      </w:pPr>
      <w:r w:rsidRPr="003A2C8F">
        <w:rPr>
          <w:lang w:bidi="he-IL"/>
        </w:rPr>
        <w:t>Ps. XCIX.</w:t>
      </w:r>
      <w:r w:rsidRPr="00A01812">
        <w:t xml:space="preserve"> — </w:t>
      </w:r>
      <w:r w:rsidRPr="003A2C8F">
        <w:rPr>
          <w:lang w:bidi="he-IL"/>
        </w:rPr>
        <w:t>1.</w:t>
      </w:r>
      <w:r w:rsidRPr="003A2C8F">
        <w:rPr>
          <w:rStyle w:val="italicus"/>
        </w:rPr>
        <w:t xml:space="preserve"> </w:t>
      </w:r>
      <w:r w:rsidRPr="00AF4A9D">
        <w:rPr>
          <w:rStyle w:val="italicus"/>
          <w:lang w:val="en-GB"/>
        </w:rPr>
        <w:t>Psalmus in confessióne.</w:t>
      </w:r>
      <w:r w:rsidRPr="00AF4A9D">
        <w:rPr>
          <w:lang w:val="en-GB" w:bidi="he-IL"/>
        </w:rPr>
        <w:t xml:space="preserve"> </w:t>
      </w:r>
      <w:r w:rsidRPr="003A2C8F">
        <w:rPr>
          <w:lang w:val="en-US" w:bidi="he-IL"/>
        </w:rPr>
        <w:t xml:space="preserve">Plutôt : « in confessiónem. » </w:t>
      </w:r>
      <w:r w:rsidRPr="000B0C52">
        <w:rPr>
          <w:lang w:bidi="he-IL"/>
        </w:rPr>
        <w:t>Psaume de louange</w:t>
      </w:r>
      <w:r>
        <w:rPr>
          <w:lang w:bidi="he-IL"/>
        </w:rPr>
        <w:t xml:space="preserve">, </w:t>
      </w:r>
      <w:r w:rsidRPr="000B0C52">
        <w:rPr>
          <w:lang w:bidi="he-IL"/>
        </w:rPr>
        <w:t>comme dit l’hébreu. Selon d’autres</w:t>
      </w:r>
      <w:r>
        <w:rPr>
          <w:lang w:bidi="he-IL"/>
        </w:rPr>
        <w:t xml:space="preserve">, </w:t>
      </w:r>
      <w:r w:rsidRPr="000B0C52">
        <w:rPr>
          <w:lang w:bidi="he-IL"/>
        </w:rPr>
        <w:t xml:space="preserve">l’expression </w:t>
      </w:r>
      <w:r>
        <w:rPr>
          <w:rStyle w:val="italicus"/>
        </w:rPr>
        <w:t>lᵉṭôda</w:t>
      </w:r>
      <w:r w:rsidRPr="00290B1E">
        <w:rPr>
          <w:rStyle w:val="italicus"/>
        </w:rPr>
        <w:t>h</w:t>
      </w:r>
      <w:r w:rsidRPr="000B0C52">
        <w:rPr>
          <w:lang w:bidi="he-IL"/>
        </w:rPr>
        <w:t xml:space="preserve"> signifierait que ce cantique devait accompagner l’oblation des sacrifices dits de louange </w:t>
      </w:r>
      <w:r w:rsidRPr="00510E1E">
        <w:t>(</w:t>
      </w:r>
      <w:r w:rsidRPr="004374A6">
        <w:rPr>
          <w:rStyle w:val="italicus"/>
        </w:rPr>
        <w:t>ṭôdah</w:t>
      </w:r>
      <w:r w:rsidRPr="00B134CC">
        <w:t xml:space="preserve">) : </w:t>
      </w:r>
      <w:r w:rsidRPr="000B0C52">
        <w:rPr>
          <w:lang w:bidi="he-IL"/>
        </w:rPr>
        <w:t>elle marquerait alors sa destination liturgique.</w:t>
      </w:r>
      <w:r w:rsidRPr="00A01812">
        <w:t xml:space="preserve"> — </w:t>
      </w:r>
      <w:r w:rsidRPr="000B0C52">
        <w:rPr>
          <w:lang w:bidi="he-IL"/>
        </w:rPr>
        <w:t xml:space="preserve">Toute la terre </w:t>
      </w:r>
      <w:r>
        <w:rPr>
          <w:lang w:bidi="he-IL"/>
        </w:rPr>
        <w:t>est</w:t>
      </w:r>
      <w:r w:rsidRPr="000B0C52">
        <w:rPr>
          <w:lang w:bidi="he-IL"/>
        </w:rPr>
        <w:t xml:space="preserve"> invitée à chanter l’éloge du Dieu d’Israël</w:t>
      </w:r>
      <w:r>
        <w:rPr>
          <w:lang w:bidi="he-IL"/>
        </w:rPr>
        <w:t xml:space="preserve">, </w:t>
      </w:r>
      <w:r w:rsidRPr="000B0C52">
        <w:rPr>
          <w:lang w:bidi="he-IL"/>
        </w:rPr>
        <w:t>qui s’est toujours montré si bon</w:t>
      </w:r>
      <w:r>
        <w:rPr>
          <w:lang w:bidi="he-IL"/>
        </w:rPr>
        <w:t xml:space="preserve">, </w:t>
      </w:r>
      <w:r w:rsidRPr="000B0C52">
        <w:rPr>
          <w:lang w:bidi="he-IL"/>
        </w:rPr>
        <w:t>si puissant</w:t>
      </w:r>
      <w:r>
        <w:rPr>
          <w:lang w:bidi="he-IL"/>
        </w:rPr>
        <w:t xml:space="preserve">, </w:t>
      </w:r>
      <w:r w:rsidRPr="000B0C52">
        <w:rPr>
          <w:lang w:bidi="he-IL"/>
        </w:rPr>
        <w:t>si fidèle</w:t>
      </w:r>
      <w:r>
        <w:rPr>
          <w:lang w:bidi="he-IL"/>
        </w:rPr>
        <w:t xml:space="preserve">, </w:t>
      </w:r>
      <w:r w:rsidRPr="000B0C52">
        <w:rPr>
          <w:lang w:bidi="he-IL"/>
        </w:rPr>
        <w:t xml:space="preserve">et Israël lui-même </w:t>
      </w:r>
      <w:r>
        <w:rPr>
          <w:lang w:bidi="he-IL"/>
        </w:rPr>
        <w:t>est</w:t>
      </w:r>
      <w:r w:rsidRPr="000B0C52">
        <w:rPr>
          <w:lang w:bidi="he-IL"/>
        </w:rPr>
        <w:t xml:space="preserve"> exhorté à venir présenter ses hommages à son Dieu dans le sanctuaire. Beau thème</w:t>
      </w:r>
      <w:r>
        <w:rPr>
          <w:lang w:bidi="he-IL"/>
        </w:rPr>
        <w:t xml:space="preserve">, </w:t>
      </w:r>
      <w:r w:rsidRPr="000B0C52">
        <w:rPr>
          <w:lang w:bidi="he-IL"/>
        </w:rPr>
        <w:t>exposé brièvement</w:t>
      </w:r>
      <w:r>
        <w:rPr>
          <w:lang w:bidi="he-IL"/>
        </w:rPr>
        <w:t xml:space="preserve">, </w:t>
      </w:r>
      <w:r w:rsidRPr="000B0C52">
        <w:rPr>
          <w:lang w:bidi="he-IL"/>
        </w:rPr>
        <w:t xml:space="preserve">mais avec un saint enthousiasme. Aussi ce poème sert-il de digne conclusion à la suave et mélodieuse série </w:t>
      </w:r>
      <w:r>
        <w:rPr>
          <w:lang w:bidi="he-IL"/>
        </w:rPr>
        <w:t>« </w:t>
      </w:r>
      <w:r w:rsidRPr="000B0C52">
        <w:rPr>
          <w:lang w:bidi="he-IL"/>
        </w:rPr>
        <w:t>théocratique</w:t>
      </w:r>
      <w:r>
        <w:rPr>
          <w:lang w:bidi="he-IL"/>
        </w:rPr>
        <w:t> »</w:t>
      </w:r>
      <w:r w:rsidRPr="000B0C52">
        <w:rPr>
          <w:lang w:bidi="he-IL"/>
        </w:rPr>
        <w:t xml:space="preserve"> qui a commencé avec le Ps. </w:t>
      </w:r>
      <w:r>
        <w:rPr>
          <w:lang w:bidi="he-IL"/>
        </w:rPr>
        <w:t xml:space="preserve">XCII. Il est </w:t>
      </w:r>
      <w:r w:rsidRPr="000B0C52">
        <w:rPr>
          <w:lang w:bidi="he-IL"/>
        </w:rPr>
        <w:t>messianique</w:t>
      </w:r>
      <w:r>
        <w:rPr>
          <w:lang w:bidi="he-IL"/>
        </w:rPr>
        <w:t xml:space="preserve">, </w:t>
      </w:r>
      <w:r w:rsidRPr="000B0C52">
        <w:rPr>
          <w:lang w:bidi="he-IL"/>
        </w:rPr>
        <w:t>lui aussi</w:t>
      </w:r>
      <w:r>
        <w:rPr>
          <w:lang w:bidi="he-IL"/>
        </w:rPr>
        <w:t xml:space="preserve">, </w:t>
      </w:r>
      <w:r w:rsidRPr="000B0C52">
        <w:rPr>
          <w:lang w:bidi="he-IL"/>
        </w:rPr>
        <w:t>comme l’exprime fort bien le titre que lui donne la version syriaque </w:t>
      </w:r>
      <w:r>
        <w:rPr>
          <w:lang w:bidi="he-IL"/>
        </w:rPr>
        <w:t xml:space="preserve">: </w:t>
      </w:r>
      <w:r w:rsidRPr="000B0C52">
        <w:rPr>
          <w:lang w:bidi="he-IL"/>
        </w:rPr>
        <w:t xml:space="preserve">Psaume pour </w:t>
      </w:r>
      <w:r>
        <w:rPr>
          <w:lang w:bidi="he-IL"/>
        </w:rPr>
        <w:t>la</w:t>
      </w:r>
      <w:r w:rsidRPr="000B0C52">
        <w:rPr>
          <w:lang w:bidi="he-IL"/>
        </w:rPr>
        <w:t xml:space="preserve"> conversion des païens à la vraie </w:t>
      </w:r>
      <w:r>
        <w:rPr>
          <w:lang w:bidi="he-IL"/>
        </w:rPr>
        <w:t>foi</w:t>
      </w:r>
      <w:r w:rsidRPr="000B0C52">
        <w:rPr>
          <w:lang w:bidi="he-IL"/>
        </w:rPr>
        <w:t xml:space="preserve">. </w:t>
      </w:r>
      <w:r>
        <w:rPr>
          <w:lang w:bidi="he-IL"/>
        </w:rPr>
        <w:t xml:space="preserve">« Il </w:t>
      </w:r>
      <w:r w:rsidRPr="000B0C52">
        <w:rPr>
          <w:lang w:bidi="he-IL"/>
        </w:rPr>
        <w:t>prédit l’universalité future du règne de Jéhovah ; il enseigne à tous les peuples que la souveraineté du Dieu d’Israël n’est pas sans intérêt pour eux.</w:t>
      </w:r>
      <w:r>
        <w:rPr>
          <w:lang w:bidi="he-IL"/>
        </w:rPr>
        <w:t> »</w:t>
      </w:r>
      <w:r w:rsidRPr="000B0C52">
        <w:rPr>
          <w:lang w:bidi="he-IL"/>
        </w:rPr>
        <w:t xml:space="preserve"> Saint Augustin</w:t>
      </w:r>
      <w:r w:rsidRPr="00290B1E">
        <w:rPr>
          <w:rStyle w:val="italicus"/>
        </w:rPr>
        <w:t xml:space="preserve"> </w:t>
      </w:r>
      <w:r w:rsidRPr="00510E1E">
        <w:t>(</w:t>
      </w:r>
      <w:r w:rsidRPr="00264A98">
        <w:rPr>
          <w:rStyle w:val="italicus"/>
        </w:rPr>
        <w:t>h. l.</w:t>
      </w:r>
      <w:r w:rsidRPr="00B134CC">
        <w:t>)</w:t>
      </w:r>
      <w:r w:rsidRPr="000B0C52">
        <w:rPr>
          <w:lang w:bidi="he-IL"/>
        </w:rPr>
        <w:t xml:space="preserve"> expose dans les termes suivants la réalisation de cette prophétie </w:t>
      </w:r>
      <w:r>
        <w:rPr>
          <w:lang w:bidi="he-IL"/>
        </w:rPr>
        <w:t>: « </w:t>
      </w:r>
      <w:r w:rsidRPr="000B0C52">
        <w:rPr>
          <w:lang w:bidi="he-IL"/>
        </w:rPr>
        <w:t>La terre entière a entendu l’invitation du psalmiste. Déjà la terre entière acclame le Seigneur</w:t>
      </w:r>
      <w:r>
        <w:rPr>
          <w:lang w:bidi="he-IL"/>
        </w:rPr>
        <w:t xml:space="preserve">, </w:t>
      </w:r>
      <w:r w:rsidRPr="000B0C52">
        <w:rPr>
          <w:lang w:bidi="he-IL"/>
        </w:rPr>
        <w:t>et ceux</w:t>
      </w:r>
      <w:r>
        <w:rPr>
          <w:lang w:bidi="he-IL"/>
        </w:rPr>
        <w:t xml:space="preserve"> </w:t>
      </w:r>
      <w:r w:rsidRPr="000B0C52">
        <w:rPr>
          <w:lang w:bidi="he-IL"/>
        </w:rPr>
        <w:t>qui ne l’acclament pas encore l’acclameront.</w:t>
      </w:r>
      <w:r>
        <w:rPr>
          <w:lang w:bidi="he-IL"/>
        </w:rPr>
        <w:t> »</w:t>
      </w:r>
      <w:r w:rsidRPr="00A01812">
        <w:t xml:space="preserve"> — </w:t>
      </w:r>
      <w:r w:rsidRPr="000B0C52">
        <w:rPr>
          <w:lang w:bidi="he-IL"/>
        </w:rPr>
        <w:t>Deux strophes </w:t>
      </w:r>
      <w:r>
        <w:rPr>
          <w:lang w:bidi="he-IL"/>
        </w:rPr>
        <w:t xml:space="preserve">: </w:t>
      </w:r>
      <w:r w:rsidRPr="000B0C52">
        <w:rPr>
          <w:lang w:bidi="he-IL"/>
        </w:rPr>
        <w:t>que toute la terre loue Jéhovah</w:t>
      </w:r>
      <w:r>
        <w:rPr>
          <w:lang w:bidi="he-IL"/>
        </w:rPr>
        <w:t xml:space="preserve">, </w:t>
      </w:r>
      <w:r w:rsidRPr="000B0C52">
        <w:rPr>
          <w:lang w:bidi="he-IL"/>
        </w:rPr>
        <w:t>le vrai Dieu</w:t>
      </w:r>
      <w:r>
        <w:rPr>
          <w:lang w:bidi="he-IL"/>
        </w:rPr>
        <w:t xml:space="preserve">, </w:t>
      </w:r>
      <w:r w:rsidRPr="000B0C52">
        <w:rPr>
          <w:lang w:bidi="he-IL"/>
        </w:rPr>
        <w:t>le Dieu d’Israël</w:t>
      </w:r>
      <w:r>
        <w:rPr>
          <w:lang w:bidi="he-IL"/>
        </w:rPr>
        <w:t xml:space="preserve">, </w:t>
      </w:r>
      <w:r w:rsidRPr="000B0C52">
        <w:rPr>
          <w:lang w:bidi="he-IL"/>
        </w:rPr>
        <w:t>vers. 2-3 ; même invitation</w:t>
      </w:r>
      <w:r>
        <w:rPr>
          <w:lang w:bidi="he-IL"/>
        </w:rPr>
        <w:t xml:space="preserve">, </w:t>
      </w:r>
      <w:r w:rsidRPr="000B0C52">
        <w:rPr>
          <w:lang w:bidi="he-IL"/>
        </w:rPr>
        <w:t>autrement motivée</w:t>
      </w:r>
      <w:r>
        <w:rPr>
          <w:lang w:bidi="he-IL"/>
        </w:rPr>
        <w:t xml:space="preserve">, </w:t>
      </w:r>
      <w:r w:rsidRPr="000B0C52">
        <w:rPr>
          <w:lang w:bidi="he-IL"/>
        </w:rPr>
        <w:t>vers. 4-5.</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strophe </w:t>
      </w:r>
      <w:r>
        <w:rPr>
          <w:rFonts w:eastAsia="Arial Unicode MS"/>
          <w:lang w:bidi="he-IL"/>
        </w:rPr>
        <w:t xml:space="preserve">: </w:t>
      </w:r>
      <w:r w:rsidRPr="000B0C52">
        <w:rPr>
          <w:rFonts w:eastAsia="Arial Unicode MS"/>
          <w:lang w:bidi="he-IL"/>
        </w:rPr>
        <w:t xml:space="preserve">toute la terre </w:t>
      </w:r>
      <w:r>
        <w:rPr>
          <w:rFonts w:eastAsia="Arial Unicode MS"/>
          <w:lang w:bidi="he-IL"/>
        </w:rPr>
        <w:t>est</w:t>
      </w:r>
      <w:r w:rsidRPr="000B0C52">
        <w:rPr>
          <w:rFonts w:eastAsia="Arial Unicode MS"/>
          <w:lang w:bidi="he-IL"/>
        </w:rPr>
        <w:t xml:space="preserve"> Invitée à louer Jéhovah</w:t>
      </w:r>
      <w:r>
        <w:rPr>
          <w:rFonts w:eastAsia="Arial Unicode MS"/>
          <w:lang w:bidi="he-IL"/>
        </w:rPr>
        <w:t xml:space="preserve">, </w:t>
      </w:r>
      <w:r w:rsidRPr="000B0C52">
        <w:rPr>
          <w:rFonts w:eastAsia="Arial Unicode MS"/>
          <w:lang w:bidi="he-IL"/>
        </w:rPr>
        <w:t>le vrai Dieu</w:t>
      </w:r>
      <w:r>
        <w:rPr>
          <w:rFonts w:eastAsia="Arial Unicode MS"/>
          <w:lang w:bidi="he-IL"/>
        </w:rPr>
        <w:t xml:space="preserve">, </w:t>
      </w:r>
      <w:r w:rsidRPr="000B0C52">
        <w:rPr>
          <w:rFonts w:eastAsia="Arial Unicode MS"/>
          <w:lang w:bidi="he-IL"/>
        </w:rPr>
        <w:t>le Dieu d’Israël. Vers. 2-3.</w:t>
      </w:r>
      <w:r>
        <w:rPr>
          <w:rFonts w:eastAsia="Arial Unicode MS"/>
          <w:lang w:bidi="he-IL"/>
        </w:rPr>
        <w:t xml:space="preserve"> </w:t>
      </w:r>
    </w:p>
    <w:p w:rsidR="0073183F" w:rsidRDefault="0073183F" w:rsidP="0073183F">
      <w:pPr>
        <w:rPr>
          <w:lang w:bidi="he-IL"/>
        </w:rPr>
      </w:pPr>
      <w:r w:rsidRPr="004374A6">
        <w:t xml:space="preserve">2-3. </w:t>
      </w:r>
      <w:r w:rsidRPr="00290B1E">
        <w:rPr>
          <w:rStyle w:val="italicus"/>
        </w:rPr>
        <w:t>Jubiláte</w:t>
      </w:r>
      <w:r>
        <w:rPr>
          <w:rStyle w:val="italicus"/>
        </w:rPr>
        <w:t>…</w:t>
      </w:r>
      <w:r w:rsidRPr="000B0C52">
        <w:rPr>
          <w:lang w:bidi="he-IL"/>
        </w:rPr>
        <w:t xml:space="preserve"> L’invitation (vers. 2)</w:t>
      </w:r>
      <w:r>
        <w:rPr>
          <w:lang w:bidi="he-IL"/>
        </w:rPr>
        <w:t xml:space="preserve">, </w:t>
      </w:r>
      <w:r w:rsidRPr="000B0C52">
        <w:rPr>
          <w:lang w:bidi="he-IL"/>
        </w:rPr>
        <w:t xml:space="preserve">toute semblable à celle du Ps. </w:t>
      </w:r>
      <w:r>
        <w:rPr>
          <w:lang w:bidi="he-IL"/>
        </w:rPr>
        <w:t>XCV</w:t>
      </w:r>
      <w:r w:rsidRPr="000B0C52">
        <w:rPr>
          <w:lang w:bidi="he-IL"/>
        </w:rPr>
        <w:t>II</w:t>
      </w:r>
      <w:r>
        <w:rPr>
          <w:lang w:bidi="he-IL"/>
        </w:rPr>
        <w:t xml:space="preserve">, </w:t>
      </w:r>
      <w:r w:rsidRPr="000B0C52">
        <w:rPr>
          <w:lang w:bidi="he-IL"/>
        </w:rPr>
        <w:t>4</w:t>
      </w:r>
      <w:r w:rsidRPr="000B0C52">
        <w:rPr>
          <w:vertAlign w:val="superscript"/>
          <w:lang w:bidi="he-IL"/>
        </w:rPr>
        <w:t>a</w:t>
      </w:r>
      <w:r w:rsidRPr="000B0C52">
        <w:rPr>
          <w:lang w:bidi="he-IL"/>
        </w:rPr>
        <w:t>.</w:t>
      </w:r>
      <w:r w:rsidRPr="00A01812">
        <w:t xml:space="preserve"> — </w:t>
      </w:r>
      <w:r w:rsidRPr="00290B1E">
        <w:rPr>
          <w:rStyle w:val="italicus"/>
        </w:rPr>
        <w:t>S</w:t>
      </w:r>
      <w:r>
        <w:rPr>
          <w:rStyle w:val="italicus"/>
        </w:rPr>
        <w:t>ervíte…</w:t>
      </w:r>
      <w:r w:rsidRPr="00290B1E">
        <w:rPr>
          <w:rStyle w:val="italicus"/>
        </w:rPr>
        <w:t xml:space="preserve"> in </w:t>
      </w:r>
      <w:r>
        <w:rPr>
          <w:rStyle w:val="italicus"/>
        </w:rPr>
        <w:t>læ</w:t>
      </w:r>
      <w:r w:rsidRPr="00290B1E">
        <w:rPr>
          <w:rStyle w:val="italicus"/>
        </w:rPr>
        <w:t>t</w:t>
      </w:r>
      <w:r>
        <w:rPr>
          <w:rStyle w:val="italicus"/>
        </w:rPr>
        <w:t>í</w:t>
      </w:r>
      <w:r w:rsidRPr="00290B1E">
        <w:rPr>
          <w:rStyle w:val="italicus"/>
        </w:rPr>
        <w:t>tia </w:t>
      </w:r>
      <w:r>
        <w:rPr>
          <w:rStyle w:val="italicus"/>
        </w:rPr>
        <w:t xml:space="preserve">: </w:t>
      </w:r>
      <w:r w:rsidRPr="000B0C52">
        <w:rPr>
          <w:lang w:bidi="he-IL"/>
        </w:rPr>
        <w:t>avec un cœur dilaté par l’amour. C’est</w:t>
      </w:r>
      <w:r>
        <w:rPr>
          <w:lang w:bidi="he-IL"/>
        </w:rPr>
        <w:t xml:space="preserve">, </w:t>
      </w:r>
      <w:r w:rsidRPr="000B0C52">
        <w:rPr>
          <w:lang w:bidi="he-IL"/>
        </w:rPr>
        <w:t>par anticipation</w:t>
      </w:r>
      <w:r>
        <w:rPr>
          <w:lang w:bidi="he-IL"/>
        </w:rPr>
        <w:t xml:space="preserve">, </w:t>
      </w:r>
      <w:r w:rsidRPr="000B0C52">
        <w:rPr>
          <w:lang w:bidi="he-IL"/>
        </w:rPr>
        <w:t>l’esprit du Nouveau Testament.</w:t>
      </w:r>
      <w:r w:rsidRPr="00A01812">
        <w:t xml:space="preserve"> — </w:t>
      </w:r>
      <w:r w:rsidRPr="00290B1E">
        <w:rPr>
          <w:rStyle w:val="italicus"/>
        </w:rPr>
        <w:t>Introíte in conspéctu ejus </w:t>
      </w:r>
      <w:r>
        <w:rPr>
          <w:rStyle w:val="italicus"/>
        </w:rPr>
        <w:t xml:space="preserve">: </w:t>
      </w:r>
      <w:r w:rsidRPr="000B0C52">
        <w:rPr>
          <w:lang w:bidi="he-IL"/>
        </w:rPr>
        <w:t>dans le sanctuaire</w:t>
      </w:r>
      <w:r>
        <w:rPr>
          <w:lang w:bidi="he-IL"/>
        </w:rPr>
        <w:t xml:space="preserve">, </w:t>
      </w:r>
      <w:r w:rsidRPr="000B0C52">
        <w:rPr>
          <w:lang w:bidi="he-IL"/>
        </w:rPr>
        <w:t>ainsi qu’il sera dit bientôt plus explicitement (vers. 4).</w:t>
      </w:r>
      <w:r w:rsidRPr="00A01812">
        <w:t xml:space="preserve"> — </w:t>
      </w:r>
      <w:r w:rsidRPr="00290B1E">
        <w:rPr>
          <w:rStyle w:val="italicus"/>
        </w:rPr>
        <w:t>Scitóte</w:t>
      </w:r>
      <w:r>
        <w:rPr>
          <w:rStyle w:val="italicus"/>
        </w:rPr>
        <w:t>…</w:t>
      </w:r>
      <w:r w:rsidRPr="000B0C52">
        <w:rPr>
          <w:lang w:bidi="he-IL"/>
        </w:rPr>
        <w:t xml:space="preserve"> Motifs de ce culte joyeux (vers. 3) </w:t>
      </w:r>
      <w:r>
        <w:rPr>
          <w:lang w:bidi="he-IL"/>
        </w:rPr>
        <w:t xml:space="preserve">: </w:t>
      </w:r>
      <w:r w:rsidRPr="000B0C52">
        <w:rPr>
          <w:lang w:bidi="he-IL"/>
        </w:rPr>
        <w:t xml:space="preserve">Jéhovah </w:t>
      </w:r>
      <w:r>
        <w:rPr>
          <w:lang w:bidi="he-IL"/>
        </w:rPr>
        <w:t>est</w:t>
      </w:r>
      <w:r w:rsidRPr="000B0C52">
        <w:rPr>
          <w:lang w:bidi="he-IL"/>
        </w:rPr>
        <w:t xml:space="preserve"> le seul vrai Dieu </w:t>
      </w:r>
      <w:r w:rsidRPr="00510E1E">
        <w:t>(</w:t>
      </w:r>
      <w:r w:rsidRPr="00290B1E">
        <w:rPr>
          <w:rStyle w:val="italicus"/>
        </w:rPr>
        <w:t>ipse</w:t>
      </w:r>
      <w:r>
        <w:rPr>
          <w:rStyle w:val="italicus"/>
        </w:rPr>
        <w:t>…</w:t>
      </w:r>
      <w:r w:rsidRPr="00290B1E">
        <w:rPr>
          <w:rStyle w:val="italicus"/>
        </w:rPr>
        <w:t xml:space="preserve"> Deus</w:t>
      </w:r>
      <w:r w:rsidRPr="00B134CC">
        <w:t xml:space="preserve">), </w:t>
      </w:r>
      <w:r w:rsidRPr="000B0C52">
        <w:rPr>
          <w:lang w:bidi="he-IL"/>
        </w:rPr>
        <w:t>le Dieu qui a comblé Israël de ses faveurs (</w:t>
      </w:r>
      <w:r w:rsidRPr="00290B1E">
        <w:rPr>
          <w:rStyle w:val="italicus"/>
        </w:rPr>
        <w:t>ipse fecit nos</w:t>
      </w:r>
      <w:r>
        <w:rPr>
          <w:rStyle w:val="italicus"/>
        </w:rPr>
        <w:t>…</w:t>
      </w:r>
      <w:r w:rsidRPr="00290B1E">
        <w:rPr>
          <w:rStyle w:val="italicus"/>
        </w:rPr>
        <w:t> ; p</w:t>
      </w:r>
      <w:r>
        <w:rPr>
          <w:rStyle w:val="italicus"/>
        </w:rPr>
        <w:t>ó</w:t>
      </w:r>
      <w:r w:rsidRPr="00290B1E">
        <w:rPr>
          <w:rStyle w:val="italicus"/>
        </w:rPr>
        <w:t>pulus ejus</w:t>
      </w:r>
      <w:r>
        <w:rPr>
          <w:rStyle w:val="italicus"/>
        </w:rPr>
        <w:t>…</w:t>
      </w:r>
      <w:r w:rsidRPr="00B134CC">
        <w:t>).</w:t>
      </w:r>
      <w:r w:rsidRPr="000B0C52">
        <w:rPr>
          <w:lang w:bidi="he-IL"/>
        </w:rPr>
        <w:t xml:space="preserve"> Cf. Ps. XCIV</w:t>
      </w:r>
      <w:r>
        <w:rPr>
          <w:lang w:bidi="he-IL"/>
        </w:rPr>
        <w:t xml:space="preserve">, </w:t>
      </w:r>
      <w:r w:rsidRPr="000B0C52">
        <w:rPr>
          <w:lang w:bidi="he-IL"/>
        </w:rPr>
        <w:t>6</w:t>
      </w:r>
      <w:r w:rsidRPr="000B0C52">
        <w:rPr>
          <w:vertAlign w:val="superscript"/>
          <w:lang w:bidi="he-IL"/>
        </w:rPr>
        <w:t>b</w:t>
      </w:r>
      <w:r w:rsidRPr="000B0C52">
        <w:rPr>
          <w:lang w:bidi="he-IL"/>
        </w:rPr>
        <w:t>-7.</w:t>
      </w:r>
      <w:r w:rsidRPr="00A01812">
        <w:t xml:space="preserve"> — </w:t>
      </w:r>
      <w:r w:rsidRPr="00290B1E">
        <w:rPr>
          <w:rStyle w:val="italicus"/>
        </w:rPr>
        <w:t>Et non ipsi nos</w:t>
      </w:r>
      <w:r>
        <w:rPr>
          <w:rStyle w:val="italicus"/>
        </w:rPr>
        <w:t>…</w:t>
      </w:r>
      <w:r w:rsidRPr="000B0C52">
        <w:rPr>
          <w:lang w:bidi="he-IL"/>
        </w:rPr>
        <w:t xml:space="preserve"> La leçon primitive paraît avoir été </w:t>
      </w:r>
      <w:r>
        <w:rPr>
          <w:lang w:bidi="he-IL"/>
        </w:rPr>
        <w:t xml:space="preserve">: </w:t>
      </w:r>
      <w:r w:rsidRPr="000B0C52">
        <w:rPr>
          <w:lang w:bidi="he-IL"/>
        </w:rPr>
        <w:t>Et nous sommes à lui.</w:t>
      </w:r>
      <w:r w:rsidRPr="00A01812">
        <w:t xml:space="preserve"> — </w:t>
      </w:r>
      <w:r w:rsidRPr="00290B1E">
        <w:rPr>
          <w:rStyle w:val="italicus"/>
        </w:rPr>
        <w:t>Oves p</w:t>
      </w:r>
      <w:r>
        <w:rPr>
          <w:rStyle w:val="italicus"/>
        </w:rPr>
        <w:t>á</w:t>
      </w:r>
      <w:r w:rsidRPr="00290B1E">
        <w:rPr>
          <w:rStyle w:val="italicus"/>
        </w:rPr>
        <w:t>scu</w:t>
      </w:r>
      <w:r>
        <w:rPr>
          <w:rStyle w:val="italicus"/>
        </w:rPr>
        <w:t>æ</w:t>
      </w:r>
      <w:r w:rsidRPr="00290B1E">
        <w:rPr>
          <w:rStyle w:val="italicus"/>
        </w:rPr>
        <w:t xml:space="preserve"> ejus.</w:t>
      </w:r>
      <w:r w:rsidRPr="000B0C52">
        <w:rPr>
          <w:lang w:bidi="he-IL"/>
        </w:rPr>
        <w:t xml:space="preserve"> La gracieuse métaphore</w:t>
      </w:r>
      <w:r>
        <w:rPr>
          <w:lang w:bidi="he-IL"/>
        </w:rPr>
        <w:t xml:space="preserve">, </w:t>
      </w:r>
      <w:r w:rsidRPr="000B0C52">
        <w:rPr>
          <w:lang w:bidi="he-IL"/>
        </w:rPr>
        <w:t xml:space="preserve">si fréquente dans le psautier à partir du Ps. </w:t>
      </w:r>
      <w:r>
        <w:rPr>
          <w:lang w:bidi="he-IL"/>
        </w:rPr>
        <w:t xml:space="preserve">XXII. </w:t>
      </w:r>
    </w:p>
    <w:p w:rsidR="0073183F" w:rsidRDefault="0073183F" w:rsidP="0073183F">
      <w:pPr>
        <w:pStyle w:val="u4"/>
        <w:rPr>
          <w:rFonts w:eastAsia="Arial Unicode MS"/>
          <w:lang w:bidi="he-IL"/>
        </w:rPr>
      </w:pPr>
      <w:r w:rsidRPr="000B0C52">
        <w:rPr>
          <w:rFonts w:eastAsia="Arial Unicode MS"/>
          <w:lang w:bidi="he-IL"/>
        </w:rPr>
        <w:t>3° Deuxième strophe </w:t>
      </w:r>
      <w:r>
        <w:rPr>
          <w:rFonts w:eastAsia="Arial Unicode MS"/>
          <w:lang w:bidi="he-IL"/>
        </w:rPr>
        <w:t xml:space="preserve">: </w:t>
      </w:r>
      <w:r w:rsidRPr="000B0C52">
        <w:rPr>
          <w:rFonts w:eastAsia="Arial Unicode MS"/>
          <w:lang w:bidi="he-IL"/>
        </w:rPr>
        <w:t>la même invitation</w:t>
      </w:r>
      <w:r>
        <w:rPr>
          <w:rFonts w:eastAsia="Arial Unicode MS"/>
          <w:lang w:bidi="he-IL"/>
        </w:rPr>
        <w:t xml:space="preserve">, </w:t>
      </w:r>
      <w:r w:rsidRPr="000B0C52">
        <w:rPr>
          <w:rFonts w:eastAsia="Arial Unicode MS"/>
          <w:lang w:bidi="he-IL"/>
        </w:rPr>
        <w:t>autrement motivée. Vers. 4-5.</w:t>
      </w:r>
      <w:r>
        <w:rPr>
          <w:rFonts w:eastAsia="Arial Unicode MS"/>
          <w:lang w:bidi="he-IL"/>
        </w:rPr>
        <w:t xml:space="preserve"> </w:t>
      </w:r>
    </w:p>
    <w:p w:rsidR="0073183F" w:rsidRDefault="0073183F" w:rsidP="0073183F">
      <w:pPr>
        <w:rPr>
          <w:lang w:bidi="he-IL"/>
        </w:rPr>
      </w:pPr>
      <w:r w:rsidRPr="004374A6">
        <w:t>4-5.·</w:t>
      </w:r>
      <w:r w:rsidRPr="00290B1E">
        <w:rPr>
          <w:rStyle w:val="italicus"/>
        </w:rPr>
        <w:t>Introíte</w:t>
      </w:r>
      <w:r>
        <w:rPr>
          <w:rStyle w:val="italicus"/>
        </w:rPr>
        <w:t>…</w:t>
      </w:r>
      <w:r w:rsidRPr="000B0C52">
        <w:rPr>
          <w:lang w:bidi="he-IL"/>
        </w:rPr>
        <w:t xml:space="preserve"> Même marche des pensées que dans la strophe précédente </w:t>
      </w:r>
      <w:r>
        <w:rPr>
          <w:lang w:bidi="he-IL"/>
        </w:rPr>
        <w:t xml:space="preserve">: </w:t>
      </w:r>
      <w:r w:rsidRPr="000B0C52">
        <w:rPr>
          <w:lang w:bidi="he-IL"/>
        </w:rPr>
        <w:t>l’invitation (vers. 4) et ses motifs (vers. 5).</w:t>
      </w:r>
      <w:r w:rsidRPr="00A01812">
        <w:t xml:space="preserve"> — </w:t>
      </w:r>
      <w:r w:rsidRPr="00290B1E">
        <w:rPr>
          <w:rStyle w:val="italicus"/>
        </w:rPr>
        <w:t>Portas ejus </w:t>
      </w:r>
      <w:r>
        <w:rPr>
          <w:rStyle w:val="italicus"/>
        </w:rPr>
        <w:t xml:space="preserve">: </w:t>
      </w:r>
      <w:r w:rsidRPr="000B0C52">
        <w:rPr>
          <w:lang w:bidi="he-IL"/>
        </w:rPr>
        <w:t xml:space="preserve">les portes du sanctuaire </w:t>
      </w:r>
      <w:r>
        <w:rPr>
          <w:lang w:bidi="he-IL"/>
        </w:rPr>
        <w:t xml:space="preserve">peuple israélite, </w:t>
      </w:r>
      <w:r w:rsidRPr="000B0C52">
        <w:rPr>
          <w:lang w:bidi="he-IL"/>
        </w:rPr>
        <w:t>qui était le palais de Jéhovah. Ouvertes d’abord aux seuls Juifs</w:t>
      </w:r>
      <w:r>
        <w:rPr>
          <w:lang w:bidi="he-IL"/>
        </w:rPr>
        <w:t xml:space="preserve">, </w:t>
      </w:r>
      <w:r w:rsidRPr="000B0C52">
        <w:rPr>
          <w:lang w:bidi="he-IL"/>
        </w:rPr>
        <w:t>voici qu’elles laisseront désormais entrer les païen</w:t>
      </w:r>
      <w:r>
        <w:rPr>
          <w:lang w:bidi="he-IL"/>
        </w:rPr>
        <w:t>s</w:t>
      </w:r>
      <w:r w:rsidRPr="000B0C52">
        <w:rPr>
          <w:lang w:bidi="he-IL"/>
        </w:rPr>
        <w:t xml:space="preserve"> eux-mêmes</w:t>
      </w:r>
      <w:r>
        <w:rPr>
          <w:lang w:bidi="he-IL"/>
        </w:rPr>
        <w:t>. « </w:t>
      </w:r>
      <w:r w:rsidRPr="000B0C52">
        <w:rPr>
          <w:lang w:bidi="he-IL"/>
        </w:rPr>
        <w:t>Le pèlerinage de tous les peuples à la sainte montagne</w:t>
      </w:r>
      <w:r>
        <w:rPr>
          <w:lang w:bidi="he-IL"/>
        </w:rPr>
        <w:t xml:space="preserve"> » </w:t>
      </w:r>
      <w:r w:rsidRPr="000B0C52">
        <w:rPr>
          <w:lang w:bidi="he-IL"/>
        </w:rPr>
        <w:t xml:space="preserve">va commencer. Cf. Is. </w:t>
      </w:r>
      <w:r w:rsidRPr="00DE24B8">
        <w:rPr>
          <w:lang w:bidi="he-IL"/>
        </w:rPr>
        <w:t>II</w:t>
      </w:r>
      <w:r>
        <w:rPr>
          <w:lang w:bidi="he-IL"/>
        </w:rPr>
        <w:t xml:space="preserve">, </w:t>
      </w:r>
      <w:r w:rsidRPr="000B0C52">
        <w:rPr>
          <w:lang w:bidi="he-IL"/>
        </w:rPr>
        <w:t>1 et ss.</w:t>
      </w:r>
      <w:r w:rsidRPr="00A01812">
        <w:t xml:space="preserve"> — </w:t>
      </w:r>
      <w:r w:rsidRPr="00290B1E">
        <w:rPr>
          <w:rStyle w:val="italicus"/>
        </w:rPr>
        <w:t>In confess</w:t>
      </w:r>
      <w:r>
        <w:rPr>
          <w:rStyle w:val="italicus"/>
        </w:rPr>
        <w:t>ióne</w:t>
      </w:r>
      <w:r w:rsidRPr="00290B1E">
        <w:rPr>
          <w:rStyle w:val="italicus"/>
        </w:rPr>
        <w:t> </w:t>
      </w:r>
      <w:r>
        <w:rPr>
          <w:rStyle w:val="italicus"/>
        </w:rPr>
        <w:t xml:space="preserve">: </w:t>
      </w:r>
      <w:r w:rsidRPr="000B0C52">
        <w:rPr>
          <w:lang w:bidi="he-IL"/>
        </w:rPr>
        <w:t>avec des louanges. Voyez la note du vers. 1.</w:t>
      </w:r>
      <w:r w:rsidRPr="00A01812">
        <w:t xml:space="preserve"> — </w:t>
      </w:r>
      <w:r w:rsidRPr="00290B1E">
        <w:rPr>
          <w:rStyle w:val="italicus"/>
        </w:rPr>
        <w:t>Suávis</w:t>
      </w:r>
      <w:r>
        <w:rPr>
          <w:rStyle w:val="italicus"/>
        </w:rPr>
        <w:t>…</w:t>
      </w:r>
      <w:r w:rsidRPr="00290B1E">
        <w:rPr>
          <w:rStyle w:val="italicus"/>
        </w:rPr>
        <w:t xml:space="preserve"> </w:t>
      </w:r>
      <w:r>
        <w:rPr>
          <w:rStyle w:val="italicus"/>
        </w:rPr>
        <w:t>Dóminus</w:t>
      </w:r>
      <w:r w:rsidRPr="00290B1E">
        <w:rPr>
          <w:rStyle w:val="italicus"/>
        </w:rPr>
        <w:t xml:space="preserve">. </w:t>
      </w:r>
      <w:r w:rsidRPr="000B0C52">
        <w:rPr>
          <w:lang w:bidi="he-IL"/>
        </w:rPr>
        <w:t xml:space="preserve">Cf. </w:t>
      </w:r>
      <w:r>
        <w:rPr>
          <w:lang w:bidi="he-IL"/>
        </w:rPr>
        <w:t>Ps.</w:t>
      </w:r>
      <w:r w:rsidRPr="000B0C52">
        <w:rPr>
          <w:lang w:bidi="he-IL"/>
        </w:rPr>
        <w:t xml:space="preserve"> </w:t>
      </w:r>
      <w:r>
        <w:rPr>
          <w:lang w:bidi="he-IL"/>
        </w:rPr>
        <w:t xml:space="preserve">XXIV, </w:t>
      </w:r>
      <w:r w:rsidRPr="000B0C52">
        <w:rPr>
          <w:lang w:bidi="he-IL"/>
        </w:rPr>
        <w:t xml:space="preserve">8 ; </w:t>
      </w:r>
      <w:r>
        <w:rPr>
          <w:lang w:bidi="he-IL"/>
        </w:rPr>
        <w:t xml:space="preserve">XXXIII, </w:t>
      </w:r>
      <w:r w:rsidRPr="000B0C52">
        <w:rPr>
          <w:lang w:bidi="he-IL"/>
        </w:rPr>
        <w:t>9</w:t>
      </w:r>
      <w:r>
        <w:rPr>
          <w:lang w:bidi="he-IL"/>
        </w:rPr>
        <w:t xml:space="preserve">, </w:t>
      </w:r>
      <w:r w:rsidRPr="000B0C52">
        <w:rPr>
          <w:lang w:bidi="he-IL"/>
        </w:rPr>
        <w:t xml:space="preserve">et souvent ailleurs. Le </w:t>
      </w:r>
      <w:r>
        <w:rPr>
          <w:lang w:bidi="he-IL"/>
        </w:rPr>
        <w:t>« </w:t>
      </w:r>
      <w:r w:rsidRPr="000B0C52">
        <w:rPr>
          <w:lang w:bidi="he-IL"/>
        </w:rPr>
        <w:t>bon Dieu</w:t>
      </w:r>
      <w:r>
        <w:rPr>
          <w:lang w:bidi="he-IL"/>
        </w:rPr>
        <w:t xml:space="preserve"> », </w:t>
      </w:r>
      <w:r w:rsidRPr="000B0C52">
        <w:rPr>
          <w:lang w:bidi="he-IL"/>
        </w:rPr>
        <w:t>comme s’exprime le langage populaire.</w:t>
      </w:r>
      <w:r w:rsidRPr="00A01812">
        <w:t xml:space="preserve"> — </w:t>
      </w:r>
      <w:r w:rsidRPr="00290B1E">
        <w:rPr>
          <w:rStyle w:val="italicus"/>
        </w:rPr>
        <w:t>Miseric</w:t>
      </w:r>
      <w:r>
        <w:rPr>
          <w:rStyle w:val="italicus"/>
        </w:rPr>
        <w:t>ó</w:t>
      </w:r>
      <w:r w:rsidRPr="00290B1E">
        <w:rPr>
          <w:rStyle w:val="italicus"/>
        </w:rPr>
        <w:t>rdia ejus</w:t>
      </w:r>
      <w:r>
        <w:rPr>
          <w:rStyle w:val="italicus"/>
        </w:rPr>
        <w:t xml:space="preserve">, </w:t>
      </w:r>
      <w:r w:rsidRPr="00290B1E">
        <w:rPr>
          <w:rStyle w:val="italicus"/>
        </w:rPr>
        <w:t>v</w:t>
      </w:r>
      <w:r>
        <w:rPr>
          <w:rStyle w:val="italicus"/>
        </w:rPr>
        <w:t>é</w:t>
      </w:r>
      <w:r w:rsidRPr="00290B1E">
        <w:rPr>
          <w:rStyle w:val="italicus"/>
        </w:rPr>
        <w:t>ritas ejus </w:t>
      </w:r>
      <w:r>
        <w:rPr>
          <w:rStyle w:val="italicus"/>
        </w:rPr>
        <w:t xml:space="preserve">: </w:t>
      </w:r>
      <w:r w:rsidRPr="000B0C52">
        <w:rPr>
          <w:lang w:bidi="he-IL"/>
        </w:rPr>
        <w:t>encore les deux attributs inséparables.</w:t>
      </w:r>
      <w:r>
        <w:rPr>
          <w:lang w:bidi="he-IL"/>
        </w:rPr>
        <w:t xml:space="preserve"> {298} </w:t>
      </w:r>
    </w:p>
    <w:p w:rsidR="0073183F" w:rsidRDefault="0073183F" w:rsidP="0073183F">
      <w:pPr>
        <w:rPr>
          <w:lang w:bidi="he-IL"/>
        </w:rPr>
      </w:pPr>
      <w:r>
        <w:rPr>
          <w:lang w:bidi="he-IL"/>
        </w:rPr>
        <w:t xml:space="preserve">² </w:t>
      </w:r>
    </w:p>
    <w:p w:rsidR="00055239" w:rsidRDefault="00055239" w:rsidP="005521AA">
      <w:pPr>
        <w:pStyle w:val="Titre4"/>
      </w:pPr>
      <w:r>
        <w:t xml:space="preserve">Ps 100 </w:t>
      </w:r>
    </w:p>
    <w:p w:rsidR="0073183F" w:rsidRPr="00ED2022" w:rsidRDefault="0073183F" w:rsidP="0073183F">
      <w:pPr>
        <w:pStyle w:val="up1"/>
      </w:pPr>
      <w:r w:rsidRPr="00ED2022">
        <w:t>Psaume C</w:t>
      </w:r>
      <w:bookmarkStart w:id="335" w:name="ps100n"/>
      <w:bookmarkEnd w:id="335"/>
      <w:r w:rsidRPr="00ED2022">
        <w:t xml:space="preserve"> </w:t>
      </w:r>
    </w:p>
    <w:p w:rsidR="0073183F" w:rsidRPr="00ED2022" w:rsidRDefault="0073183F" w:rsidP="0073183F">
      <w:pPr>
        <w:pStyle w:val="up12"/>
      </w:pPr>
      <w:r w:rsidRPr="00ED2022">
        <w:t xml:space="preserve">Les qualités d’un bon roi. </w:t>
      </w:r>
    </w:p>
    <w:p w:rsidR="0073183F" w:rsidRDefault="0073183F" w:rsidP="0073183F">
      <w:pPr>
        <w:pStyle w:val="u4"/>
      </w:pPr>
      <w:r>
        <w:t>1° Le titre. Vers. 1</w:t>
      </w:r>
      <w:r>
        <w:rPr>
          <w:vertAlign w:val="superscript"/>
        </w:rPr>
        <w:t>a</w:t>
      </w:r>
      <w:r w:rsidRPr="00DA6344">
        <w:t>.</w:t>
      </w:r>
      <w:r>
        <w:t xml:space="preserve"> </w:t>
      </w:r>
    </w:p>
    <w:p w:rsidR="0073183F" w:rsidRDefault="0073183F" w:rsidP="0073183F">
      <w:pPr>
        <w:rPr>
          <w:lang w:bidi="he-IL"/>
        </w:rPr>
      </w:pPr>
      <w:r w:rsidRPr="000B0C52">
        <w:rPr>
          <w:lang w:bidi="he-IL"/>
        </w:rPr>
        <w:t>Ps. C.</w:t>
      </w:r>
      <w:r w:rsidRPr="00A01812">
        <w:t xml:space="preserve"> — </w:t>
      </w:r>
      <w:r w:rsidRPr="000B0C52">
        <w:rPr>
          <w:lang w:bidi="he-IL"/>
        </w:rPr>
        <w:t>1</w:t>
      </w:r>
      <w:r>
        <w:rPr>
          <w:vertAlign w:val="superscript"/>
          <w:lang w:bidi="he-IL"/>
        </w:rPr>
        <w:t>a</w:t>
      </w:r>
      <w:r w:rsidRPr="000B0C52">
        <w:rPr>
          <w:lang w:bidi="he-IL"/>
        </w:rPr>
        <w:t>. L’auteur </w:t>
      </w:r>
      <w:r>
        <w:rPr>
          <w:lang w:bidi="he-IL"/>
        </w:rPr>
        <w:t xml:space="preserve">: </w:t>
      </w:r>
      <w:r w:rsidRPr="00290B1E">
        <w:rPr>
          <w:rStyle w:val="italicus"/>
        </w:rPr>
        <w:t>ipsi David.</w:t>
      </w:r>
      <w:r w:rsidRPr="000B0C52">
        <w:rPr>
          <w:lang w:bidi="he-IL"/>
        </w:rPr>
        <w:t xml:space="preserve"> Personne n’a songé à contester sérieusement ce fait</w:t>
      </w:r>
      <w:r>
        <w:rPr>
          <w:lang w:bidi="he-IL"/>
        </w:rPr>
        <w:t xml:space="preserve">, </w:t>
      </w:r>
      <w:r w:rsidRPr="000B0C52">
        <w:rPr>
          <w:lang w:bidi="he-IL"/>
        </w:rPr>
        <w:t xml:space="preserve">car on trouve à chaque mot </w:t>
      </w:r>
      <w:r>
        <w:rPr>
          <w:lang w:bidi="he-IL"/>
        </w:rPr>
        <w:t>« </w:t>
      </w:r>
      <w:r w:rsidRPr="000B0C52">
        <w:rPr>
          <w:lang w:bidi="he-IL"/>
        </w:rPr>
        <w:t>l’esprit et le ton de David</w:t>
      </w:r>
      <w:r>
        <w:rPr>
          <w:lang w:bidi="he-IL"/>
        </w:rPr>
        <w:t> »</w:t>
      </w:r>
      <w:r w:rsidRPr="000B0C52">
        <w:rPr>
          <w:lang w:bidi="he-IL"/>
        </w:rPr>
        <w:t xml:space="preserve">. L’époque précise de la composition </w:t>
      </w:r>
      <w:r>
        <w:rPr>
          <w:lang w:bidi="he-IL"/>
        </w:rPr>
        <w:t>est</w:t>
      </w:r>
      <w:r w:rsidRPr="000B0C52">
        <w:rPr>
          <w:lang w:bidi="he-IL"/>
        </w:rPr>
        <w:t xml:space="preserve"> incertaine. On a cependant conjecturé avec quelque raison que les belles résolutions formulées ici par le royal poète coïncident peut-être avec l’inauguration de sa royauté sur toutes les tribus d’Israël. Cf. </w:t>
      </w:r>
      <w:r>
        <w:rPr>
          <w:lang w:bidi="he-IL"/>
        </w:rPr>
        <w:t>II </w:t>
      </w:r>
      <w:r w:rsidRPr="000B0C52">
        <w:rPr>
          <w:lang w:bidi="he-IL"/>
        </w:rPr>
        <w:t>Reg</w:t>
      </w:r>
      <w:r>
        <w:rPr>
          <w:lang w:bidi="he-IL"/>
        </w:rPr>
        <w:t xml:space="preserve">. V, </w:t>
      </w:r>
      <w:r w:rsidRPr="000B0C52">
        <w:rPr>
          <w:lang w:bidi="he-IL"/>
        </w:rPr>
        <w:t>1 et ss.</w:t>
      </w:r>
      <w:r w:rsidRPr="00A01812">
        <w:t xml:space="preserve"> — </w:t>
      </w:r>
      <w:r w:rsidRPr="000B0C52">
        <w:rPr>
          <w:lang w:bidi="he-IL"/>
        </w:rPr>
        <w:t>Programme d’un saint roi</w:t>
      </w:r>
      <w:r>
        <w:rPr>
          <w:lang w:bidi="he-IL"/>
        </w:rPr>
        <w:t xml:space="preserve">, </w:t>
      </w:r>
      <w:r w:rsidRPr="000B0C52">
        <w:rPr>
          <w:lang w:bidi="he-IL"/>
        </w:rPr>
        <w:t xml:space="preserve">exprimé sous une forme </w:t>
      </w:r>
      <w:r>
        <w:rPr>
          <w:lang w:bidi="he-IL"/>
        </w:rPr>
        <w:t>poétique</w:t>
      </w:r>
      <w:r w:rsidRPr="000B0C52">
        <w:rPr>
          <w:lang w:bidi="he-IL"/>
        </w:rPr>
        <w:t xml:space="preserve"> et sentencieuse. David y </w:t>
      </w:r>
      <w:r>
        <w:rPr>
          <w:lang w:bidi="he-IL"/>
        </w:rPr>
        <w:t>« </w:t>
      </w:r>
      <w:r w:rsidRPr="000B0C52">
        <w:rPr>
          <w:lang w:bidi="he-IL"/>
        </w:rPr>
        <w:t>proclame ses principes de conduite et de gouvernement</w:t>
      </w:r>
      <w:r>
        <w:rPr>
          <w:lang w:bidi="he-IL"/>
        </w:rPr>
        <w:t xml:space="preserve"> », </w:t>
      </w:r>
      <w:r w:rsidRPr="000B0C52">
        <w:rPr>
          <w:lang w:bidi="he-IL"/>
        </w:rPr>
        <w:t>en entrant dans des détails pratiques pleins d’intérêt. Ces principes se ramènent à une union intime avec Dieu</w:t>
      </w:r>
      <w:r>
        <w:rPr>
          <w:lang w:bidi="he-IL"/>
        </w:rPr>
        <w:t xml:space="preserve">, </w:t>
      </w:r>
      <w:r w:rsidRPr="000B0C52">
        <w:rPr>
          <w:lang w:bidi="he-IL"/>
        </w:rPr>
        <w:t>à une grande sainteté personnelle</w:t>
      </w:r>
      <w:r>
        <w:rPr>
          <w:lang w:bidi="he-IL"/>
        </w:rPr>
        <w:t xml:space="preserve">, </w:t>
      </w:r>
      <w:r w:rsidRPr="000B0C52">
        <w:rPr>
          <w:lang w:bidi="he-IL"/>
        </w:rPr>
        <w:t xml:space="preserve">à la formation </w:t>
      </w:r>
      <w:r w:rsidRPr="000B0C52">
        <w:rPr>
          <w:lang w:bidi="he-IL"/>
        </w:rPr>
        <w:lastRenderedPageBreak/>
        <w:t>d’une cour et de ministres parfaits</w:t>
      </w:r>
      <w:r>
        <w:rPr>
          <w:lang w:bidi="he-IL"/>
        </w:rPr>
        <w:t xml:space="preserve">, </w:t>
      </w:r>
      <w:r w:rsidRPr="000B0C52">
        <w:rPr>
          <w:lang w:bidi="he-IL"/>
        </w:rPr>
        <w:t>à une guerre acharnée contre le mal et contre les méchants. Dans l’hébreu</w:t>
      </w:r>
      <w:r>
        <w:rPr>
          <w:lang w:bidi="he-IL"/>
        </w:rPr>
        <w:t xml:space="preserve">, </w:t>
      </w:r>
      <w:r w:rsidRPr="000B0C52">
        <w:rPr>
          <w:lang w:bidi="he-IL"/>
        </w:rPr>
        <w:t xml:space="preserve">tout </w:t>
      </w:r>
      <w:r>
        <w:rPr>
          <w:lang w:bidi="he-IL"/>
        </w:rPr>
        <w:t>est</w:t>
      </w:r>
      <w:r w:rsidRPr="000B0C52">
        <w:rPr>
          <w:lang w:bidi="he-IL"/>
        </w:rPr>
        <w:t xml:space="preserve"> exprimé au futur</w:t>
      </w:r>
      <w:r>
        <w:rPr>
          <w:lang w:bidi="he-IL"/>
        </w:rPr>
        <w:t xml:space="preserve">, </w:t>
      </w:r>
      <w:r w:rsidRPr="000B0C52">
        <w:rPr>
          <w:lang w:bidi="he-IL"/>
        </w:rPr>
        <w:t xml:space="preserve">comme des engagements que David prend solennellement devant Dieu. Les </w:t>
      </w:r>
      <w:r>
        <w:rPr>
          <w:lang w:bidi="he-IL"/>
        </w:rPr>
        <w:t>LXX</w:t>
      </w:r>
      <w:r w:rsidRPr="000B0C52">
        <w:rPr>
          <w:lang w:bidi="he-IL"/>
        </w:rPr>
        <w:t xml:space="preserve"> et la Vulgate emploient l’imparfait ou le prétérit à partir du vers. 2</w:t>
      </w:r>
      <w:r w:rsidRPr="000B0C52">
        <w:rPr>
          <w:vertAlign w:val="superscript"/>
          <w:lang w:bidi="he-IL"/>
        </w:rPr>
        <w:t>b</w:t>
      </w:r>
      <w:r w:rsidRPr="000B0C52">
        <w:rPr>
          <w:lang w:bidi="he-IL"/>
        </w:rPr>
        <w:t> </w:t>
      </w:r>
      <w:r>
        <w:rPr>
          <w:lang w:bidi="he-IL"/>
        </w:rPr>
        <w:t xml:space="preserve">: </w:t>
      </w:r>
      <w:r w:rsidRPr="000B0C52">
        <w:rPr>
          <w:lang w:bidi="he-IL"/>
        </w:rPr>
        <w:t>ce qui change légèrement le caractère du psaume</w:t>
      </w:r>
      <w:r>
        <w:rPr>
          <w:lang w:bidi="he-IL"/>
        </w:rPr>
        <w:t xml:space="preserve">, </w:t>
      </w:r>
      <w:r w:rsidRPr="000B0C52">
        <w:rPr>
          <w:lang w:bidi="he-IL"/>
        </w:rPr>
        <w:t xml:space="preserve">et lui donne l’apparence d’une prière (vers. </w:t>
      </w:r>
      <w:r>
        <w:rPr>
          <w:lang w:bidi="he-IL"/>
        </w:rPr>
        <w:t>1</w:t>
      </w:r>
      <w:r w:rsidRPr="000B0C52">
        <w:rPr>
          <w:vertAlign w:val="superscript"/>
          <w:lang w:bidi="he-IL"/>
        </w:rPr>
        <w:t>b</w:t>
      </w:r>
      <w:r w:rsidRPr="000B0C52">
        <w:rPr>
          <w:lang w:bidi="he-IL"/>
        </w:rPr>
        <w:t>-2</w:t>
      </w:r>
      <w:r w:rsidRPr="000B0C52">
        <w:rPr>
          <w:vertAlign w:val="superscript"/>
          <w:lang w:bidi="he-IL"/>
        </w:rPr>
        <w:t>a</w:t>
      </w:r>
      <w:r w:rsidRPr="000B0C52">
        <w:rPr>
          <w:lang w:bidi="he-IL"/>
        </w:rPr>
        <w:t>) accompagnée de ses motifs (vers. 2</w:t>
      </w:r>
      <w:r w:rsidRPr="000B0C52">
        <w:rPr>
          <w:vertAlign w:val="superscript"/>
          <w:lang w:bidi="he-IL"/>
        </w:rPr>
        <w:t>b</w:t>
      </w:r>
      <w:r w:rsidRPr="000B0C52">
        <w:rPr>
          <w:lang w:bidi="he-IL"/>
        </w:rPr>
        <w:t>-8).</w:t>
      </w:r>
      <w:r w:rsidRPr="00A01812">
        <w:t xml:space="preserve"> — </w:t>
      </w:r>
      <w:r w:rsidRPr="000B0C52">
        <w:rPr>
          <w:lang w:bidi="he-IL"/>
        </w:rPr>
        <w:t>Pas de division proprement dite</w:t>
      </w:r>
      <w:r>
        <w:rPr>
          <w:lang w:bidi="he-IL"/>
        </w:rPr>
        <w:t xml:space="preserve">, </w:t>
      </w:r>
      <w:r w:rsidRPr="000B0C52">
        <w:rPr>
          <w:lang w:bidi="he-IL"/>
        </w:rPr>
        <w:t>mais une suite très simple de distiques. Les membres de vers sont relativement longs</w:t>
      </w:r>
      <w:r>
        <w:rPr>
          <w:lang w:bidi="he-IL"/>
        </w:rPr>
        <w:t xml:space="preserve">, </w:t>
      </w:r>
      <w:r w:rsidRPr="000B0C52">
        <w:rPr>
          <w:lang w:bidi="he-IL"/>
        </w:rPr>
        <w:t>et coupés par une césure harmonieuse</w:t>
      </w:r>
      <w:r>
        <w:rPr>
          <w:lang w:bidi="he-IL"/>
        </w:rPr>
        <w:t xml:space="preserve">, </w:t>
      </w:r>
      <w:r w:rsidRPr="000B0C52">
        <w:rPr>
          <w:lang w:bidi="he-IL"/>
        </w:rPr>
        <w:t xml:space="preserve">comme au </w:t>
      </w:r>
      <w:r>
        <w:rPr>
          <w:lang w:bidi="he-IL"/>
        </w:rPr>
        <w:t>Ps.</w:t>
      </w:r>
      <w:r w:rsidRPr="000B0C52">
        <w:rPr>
          <w:lang w:bidi="he-IL"/>
        </w:rPr>
        <w:t xml:space="preserve"> </w:t>
      </w:r>
      <w:r>
        <w:rPr>
          <w:lang w:bidi="he-IL"/>
        </w:rPr>
        <w:t xml:space="preserve">XVIII. </w:t>
      </w:r>
      <w:r w:rsidRPr="000B0C52">
        <w:rPr>
          <w:lang w:bidi="he-IL"/>
        </w:rPr>
        <w:t>vers. 8-11 (voyez notre</w:t>
      </w:r>
      <w:r w:rsidRPr="00290B1E">
        <w:rPr>
          <w:rStyle w:val="italicus"/>
        </w:rPr>
        <w:t xml:space="preserve"> </w:t>
      </w:r>
      <w:r>
        <w:rPr>
          <w:rStyle w:val="italicus"/>
        </w:rPr>
        <w:t>Bíblia</w:t>
      </w:r>
      <w:r w:rsidRPr="00290B1E">
        <w:rPr>
          <w:rStyle w:val="italicus"/>
        </w:rPr>
        <w:t xml:space="preserve"> </w:t>
      </w:r>
      <w:r>
        <w:rPr>
          <w:rStyle w:val="italicus"/>
        </w:rPr>
        <w:t>s</w:t>
      </w:r>
      <w:r w:rsidRPr="00290B1E">
        <w:rPr>
          <w:rStyle w:val="italicus"/>
        </w:rPr>
        <w:t>acra</w:t>
      </w:r>
      <w:r>
        <w:rPr>
          <w:rStyle w:val="italicus"/>
        </w:rPr>
        <w:t xml:space="preserve">, </w:t>
      </w:r>
      <w:r w:rsidRPr="000B0C52">
        <w:rPr>
          <w:lang w:bidi="he-IL"/>
        </w:rPr>
        <w:t>p. 621).</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w:t>
      </w:r>
      <w:r>
        <w:rPr>
          <w:rFonts w:eastAsia="Arial Unicode MS"/>
          <w:lang w:bidi="he-IL"/>
        </w:rPr>
        <w:t>°</w:t>
      </w:r>
      <w:r w:rsidRPr="000B0C52">
        <w:rPr>
          <w:rFonts w:eastAsia="Arial Unicode MS"/>
          <w:lang w:bidi="he-IL"/>
        </w:rPr>
        <w:t xml:space="preserve"> Explication du psaume. Vers. </w:t>
      </w:r>
      <w:r>
        <w:rPr>
          <w:rFonts w:eastAsia="Arial Unicode MS"/>
          <w:lang w:bidi="he-IL"/>
        </w:rPr>
        <w:t>1</w:t>
      </w:r>
      <w:r w:rsidRPr="000B0C52">
        <w:rPr>
          <w:rFonts w:eastAsia="Arial Unicode MS"/>
          <w:vertAlign w:val="superscript"/>
          <w:lang w:bidi="he-IL"/>
        </w:rPr>
        <w:t>b</w:t>
      </w:r>
      <w:r w:rsidRPr="000B0C52">
        <w:rPr>
          <w:rFonts w:eastAsia="Arial Unicode MS"/>
          <w:lang w:bidi="he-IL"/>
        </w:rPr>
        <w:t xml:space="preserve">-8. </w:t>
      </w:r>
    </w:p>
    <w:p w:rsidR="0073183F" w:rsidRDefault="0073183F" w:rsidP="0073183F">
      <w:pPr>
        <w:rPr>
          <w:lang w:bidi="he-IL"/>
        </w:rPr>
      </w:pPr>
      <w:r w:rsidRPr="008613C4">
        <w:t>1</w:t>
      </w:r>
      <w:r w:rsidRPr="000B0C52">
        <w:rPr>
          <w:vertAlign w:val="superscript"/>
          <w:lang w:bidi="he-IL"/>
        </w:rPr>
        <w:t>b</w:t>
      </w:r>
      <w:r>
        <w:rPr>
          <w:rFonts w:eastAsia="Arial Unicode MS"/>
          <w:lang w:bidi="he-IL"/>
        </w:rPr>
        <w:t>-</w:t>
      </w:r>
      <w:r w:rsidRPr="000B0C52">
        <w:rPr>
          <w:rFonts w:eastAsia="Arial Unicode MS"/>
          <w:lang w:bidi="he-IL"/>
        </w:rPr>
        <w:t>2</w:t>
      </w:r>
      <w:r>
        <w:rPr>
          <w:rFonts w:eastAsia="Arial Unicode MS"/>
          <w:vertAlign w:val="superscript"/>
          <w:lang w:bidi="he-IL"/>
        </w:rPr>
        <w:t>a</w:t>
      </w:r>
      <w:r>
        <w:rPr>
          <w:rFonts w:eastAsia="Arial Unicode MS"/>
          <w:lang w:bidi="he-IL"/>
        </w:rPr>
        <w:t xml:space="preserve">. </w:t>
      </w:r>
      <w:r w:rsidRPr="000B0C52">
        <w:rPr>
          <w:lang w:bidi="he-IL"/>
        </w:rPr>
        <w:t>Comment le roi réglera ses relations avec Dieu.</w:t>
      </w:r>
      <w:r w:rsidRPr="00A01812">
        <w:t xml:space="preserve"> — </w:t>
      </w:r>
      <w:r w:rsidRPr="00290B1E">
        <w:rPr>
          <w:rStyle w:val="italicus"/>
        </w:rPr>
        <w:t>Miseric</w:t>
      </w:r>
      <w:r>
        <w:rPr>
          <w:rStyle w:val="italicus"/>
        </w:rPr>
        <w:t>ó</w:t>
      </w:r>
      <w:r w:rsidRPr="00290B1E">
        <w:rPr>
          <w:rStyle w:val="italicus"/>
        </w:rPr>
        <w:t>rdiam et jud</w:t>
      </w:r>
      <w:r>
        <w:rPr>
          <w:rStyle w:val="italicus"/>
        </w:rPr>
        <w:t>í</w:t>
      </w:r>
      <w:r w:rsidRPr="00290B1E">
        <w:rPr>
          <w:rStyle w:val="italicus"/>
        </w:rPr>
        <w:t>cium</w:t>
      </w:r>
      <w:r>
        <w:rPr>
          <w:rStyle w:val="italicus"/>
        </w:rPr>
        <w:t>…</w:t>
      </w:r>
      <w:r w:rsidRPr="00290B1E">
        <w:rPr>
          <w:rStyle w:val="italicus"/>
        </w:rPr>
        <w:t> </w:t>
      </w:r>
      <w:r>
        <w:rPr>
          <w:rStyle w:val="italicus"/>
        </w:rPr>
        <w:t xml:space="preserve">: </w:t>
      </w:r>
      <w:r w:rsidRPr="000B0C52">
        <w:rPr>
          <w:lang w:bidi="he-IL"/>
        </w:rPr>
        <w:t>la bonté de Dieu et sa parfaite justice</w:t>
      </w:r>
      <w:r>
        <w:rPr>
          <w:lang w:bidi="he-IL"/>
        </w:rPr>
        <w:t xml:space="preserve">, </w:t>
      </w:r>
      <w:r w:rsidRPr="000B0C52">
        <w:rPr>
          <w:lang w:bidi="he-IL"/>
        </w:rPr>
        <w:t>tel sera le thème perpétuel des louanges de David. Ces deux qualités</w:t>
      </w:r>
      <w:r>
        <w:rPr>
          <w:lang w:bidi="he-IL"/>
        </w:rPr>
        <w:t xml:space="preserve">, </w:t>
      </w:r>
      <w:r w:rsidRPr="000B0C52">
        <w:rPr>
          <w:lang w:bidi="he-IL"/>
        </w:rPr>
        <w:t>qui se complètent l’une l’autre</w:t>
      </w:r>
      <w:r>
        <w:rPr>
          <w:lang w:bidi="he-IL"/>
        </w:rPr>
        <w:t xml:space="preserve">, </w:t>
      </w:r>
      <w:r w:rsidRPr="000B0C52">
        <w:rPr>
          <w:lang w:bidi="he-IL"/>
        </w:rPr>
        <w:t>conviennent parfaitement aussi à un roi terrestre</w:t>
      </w:r>
      <w:r>
        <w:rPr>
          <w:lang w:bidi="he-IL"/>
        </w:rPr>
        <w:t xml:space="preserve">, </w:t>
      </w:r>
      <w:r w:rsidRPr="000B0C52">
        <w:rPr>
          <w:lang w:bidi="he-IL"/>
        </w:rPr>
        <w:t>surtout à un roi chargé de gouverner le peuple de Jéhovah.</w:t>
      </w:r>
      <w:r w:rsidRPr="00A01812">
        <w:t xml:space="preserve"> — </w:t>
      </w:r>
      <w:r w:rsidRPr="00290B1E">
        <w:rPr>
          <w:rStyle w:val="italicus"/>
        </w:rPr>
        <w:t>Intélligam in via</w:t>
      </w:r>
      <w:r>
        <w:rPr>
          <w:rStyle w:val="italicus"/>
        </w:rPr>
        <w:t>…</w:t>
      </w:r>
      <w:r w:rsidRPr="000B0C52">
        <w:rPr>
          <w:lang w:bidi="he-IL"/>
        </w:rPr>
        <w:t xml:space="preserve"> L’hébreu dit plus simplement </w:t>
      </w:r>
      <w:r>
        <w:rPr>
          <w:lang w:bidi="he-IL"/>
        </w:rPr>
        <w:t xml:space="preserve">: </w:t>
      </w:r>
      <w:r w:rsidRPr="000B0C52">
        <w:rPr>
          <w:lang w:bidi="he-IL"/>
        </w:rPr>
        <w:t>Je prendrai garde à la voie de la perfection. Il l’examinera avec attention</w:t>
      </w:r>
      <w:r>
        <w:rPr>
          <w:lang w:bidi="he-IL"/>
        </w:rPr>
        <w:t xml:space="preserve">, </w:t>
      </w:r>
      <w:r w:rsidRPr="000B0C52">
        <w:rPr>
          <w:lang w:bidi="he-IL"/>
        </w:rPr>
        <w:t>afin de la suivre dans la pratique</w:t>
      </w:r>
      <w:r>
        <w:rPr>
          <w:lang w:bidi="he-IL"/>
        </w:rPr>
        <w:t>.</w:t>
      </w:r>
      <w:r w:rsidRPr="00A01812">
        <w:t xml:space="preserve"> — </w:t>
      </w:r>
      <w:r w:rsidRPr="00290B1E">
        <w:rPr>
          <w:rStyle w:val="italicus"/>
        </w:rPr>
        <w:t>Quando vénies</w:t>
      </w:r>
      <w:r>
        <w:rPr>
          <w:rStyle w:val="italicus"/>
        </w:rPr>
        <w:t>…</w:t>
      </w:r>
      <w:r w:rsidRPr="00290B1E">
        <w:rPr>
          <w:rStyle w:val="italicus"/>
        </w:rPr>
        <w:t xml:space="preserve"> ? </w:t>
      </w:r>
      <w:r w:rsidRPr="000B0C52">
        <w:rPr>
          <w:lang w:bidi="he-IL"/>
        </w:rPr>
        <w:t>Passage diversement interprété. De nombreux commentateurs le regardent comme une sorte d’oraison jaculatoire par laquelle David</w:t>
      </w:r>
      <w:r>
        <w:rPr>
          <w:lang w:bidi="he-IL"/>
        </w:rPr>
        <w:t xml:space="preserve">, </w:t>
      </w:r>
      <w:r w:rsidRPr="000B0C52">
        <w:rPr>
          <w:lang w:bidi="he-IL"/>
        </w:rPr>
        <w:t>à un moment d’angoisse</w:t>
      </w:r>
      <w:r>
        <w:rPr>
          <w:lang w:bidi="he-IL"/>
        </w:rPr>
        <w:t xml:space="preserve">, </w:t>
      </w:r>
      <w:r w:rsidRPr="000B0C52">
        <w:rPr>
          <w:lang w:bidi="he-IL"/>
        </w:rPr>
        <w:t>appellerait le Seigneur à son secours. Il vaut mieux voir dans ces mots</w:t>
      </w:r>
      <w:r>
        <w:rPr>
          <w:lang w:bidi="he-IL"/>
        </w:rPr>
        <w:t xml:space="preserve">, </w:t>
      </w:r>
      <w:r w:rsidRPr="000B0C52">
        <w:rPr>
          <w:lang w:bidi="he-IL"/>
        </w:rPr>
        <w:t>avec saint Athana</w:t>
      </w:r>
      <w:r>
        <w:rPr>
          <w:lang w:bidi="he-IL"/>
        </w:rPr>
        <w:t xml:space="preserve">se, </w:t>
      </w:r>
      <w:r w:rsidRPr="000B0C52">
        <w:rPr>
          <w:lang w:bidi="he-IL"/>
        </w:rPr>
        <w:t xml:space="preserve">un pieux et profond soupir que </w:t>
      </w:r>
      <w:r>
        <w:rPr>
          <w:lang w:bidi="he-IL"/>
        </w:rPr>
        <w:t>le</w:t>
      </w:r>
      <w:r w:rsidRPr="000B0C52">
        <w:rPr>
          <w:lang w:bidi="he-IL"/>
        </w:rPr>
        <w:t xml:space="preserve"> jeune roi poussait vers Dieu du fond de son âme</w:t>
      </w:r>
      <w:r>
        <w:rPr>
          <w:lang w:bidi="he-IL"/>
        </w:rPr>
        <w:t xml:space="preserve">, </w:t>
      </w:r>
      <w:r w:rsidRPr="000B0C52">
        <w:rPr>
          <w:lang w:bidi="he-IL"/>
        </w:rPr>
        <w:t>lui marquant le vif désir qu’il avait de son intime présence.</w:t>
      </w:r>
      <w:r>
        <w:rPr>
          <w:lang w:bidi="he-IL"/>
        </w:rPr>
        <w:t xml:space="preserve"> </w:t>
      </w:r>
    </w:p>
    <w:p w:rsidR="0073183F" w:rsidRDefault="0073183F" w:rsidP="0073183F">
      <w:pPr>
        <w:rPr>
          <w:lang w:bidi="he-IL"/>
        </w:rPr>
      </w:pPr>
      <w:r w:rsidRPr="000B0C52">
        <w:rPr>
          <w:lang w:bidi="he-IL"/>
        </w:rPr>
        <w:t>2</w:t>
      </w:r>
      <w:r w:rsidRPr="000B0C52">
        <w:rPr>
          <w:vertAlign w:val="superscript"/>
          <w:lang w:bidi="he-IL"/>
        </w:rPr>
        <w:t>b</w:t>
      </w:r>
      <w:r w:rsidRPr="002704A6">
        <w:t>-</w:t>
      </w:r>
      <w:r>
        <w:rPr>
          <w:lang w:bidi="he-IL"/>
        </w:rPr>
        <w:t>3</w:t>
      </w:r>
      <w:r>
        <w:rPr>
          <w:vertAlign w:val="superscript"/>
          <w:lang w:bidi="he-IL"/>
        </w:rPr>
        <w:t>a</w:t>
      </w:r>
      <w:r w:rsidRPr="000B0C52">
        <w:rPr>
          <w:lang w:bidi="he-IL"/>
        </w:rPr>
        <w:t>. Personnellement</w:t>
      </w:r>
      <w:r>
        <w:rPr>
          <w:lang w:bidi="he-IL"/>
        </w:rPr>
        <w:t xml:space="preserve">, </w:t>
      </w:r>
      <w:r w:rsidRPr="000B0C52">
        <w:rPr>
          <w:lang w:bidi="he-IL"/>
        </w:rPr>
        <w:t>David se propose de mener une vie tout irréprochable. Après ce soupir vers Dieu</w:t>
      </w:r>
      <w:r>
        <w:rPr>
          <w:lang w:bidi="he-IL"/>
        </w:rPr>
        <w:t xml:space="preserve">, </w:t>
      </w:r>
      <w:r w:rsidRPr="000B0C52">
        <w:rPr>
          <w:lang w:bidi="he-IL"/>
        </w:rPr>
        <w:t>le psalmiste reprend</w:t>
      </w:r>
      <w:r>
        <w:rPr>
          <w:lang w:bidi="he-IL"/>
        </w:rPr>
        <w:t xml:space="preserve">, </w:t>
      </w:r>
      <w:r w:rsidRPr="000B0C52">
        <w:rPr>
          <w:lang w:bidi="he-IL"/>
        </w:rPr>
        <w:t>suivant l’hébreu</w:t>
      </w:r>
      <w:r>
        <w:rPr>
          <w:lang w:bidi="he-IL"/>
        </w:rPr>
        <w:t xml:space="preserve">, </w:t>
      </w:r>
      <w:r w:rsidRPr="000B0C52">
        <w:rPr>
          <w:lang w:bidi="he-IL"/>
        </w:rPr>
        <w:t xml:space="preserve">la série de ses nobles promesses ; selon les </w:t>
      </w:r>
      <w:r>
        <w:rPr>
          <w:lang w:bidi="he-IL"/>
        </w:rPr>
        <w:t>LXX</w:t>
      </w:r>
      <w:r w:rsidRPr="000B0C52">
        <w:rPr>
          <w:lang w:bidi="he-IL"/>
        </w:rPr>
        <w:t xml:space="preserve"> et la Vulgate</w:t>
      </w:r>
      <w:r>
        <w:rPr>
          <w:lang w:bidi="he-IL"/>
        </w:rPr>
        <w:t xml:space="preserve">, </w:t>
      </w:r>
      <w:r w:rsidRPr="000B0C52">
        <w:rPr>
          <w:lang w:bidi="he-IL"/>
        </w:rPr>
        <w:t>il expose à Dieu</w:t>
      </w:r>
      <w:r>
        <w:rPr>
          <w:lang w:bidi="he-IL"/>
        </w:rPr>
        <w:t xml:space="preserve">, </w:t>
      </w:r>
      <w:r w:rsidRPr="000B0C52">
        <w:rPr>
          <w:lang w:bidi="he-IL"/>
        </w:rPr>
        <w:t>pour s’attirer ses grâces</w:t>
      </w:r>
      <w:r>
        <w:rPr>
          <w:lang w:bidi="he-IL"/>
        </w:rPr>
        <w:t xml:space="preserve">, </w:t>
      </w:r>
      <w:r w:rsidRPr="000B0C52">
        <w:rPr>
          <w:lang w:bidi="he-IL"/>
        </w:rPr>
        <w:t>ce qu’a été jusque-là sa conduite comme monarque.</w:t>
      </w:r>
      <w:r w:rsidRPr="00A01812">
        <w:t xml:space="preserve"> — </w:t>
      </w:r>
      <w:r w:rsidRPr="00290B1E">
        <w:rPr>
          <w:rStyle w:val="italicus"/>
        </w:rPr>
        <w:t>In innoc</w:t>
      </w:r>
      <w:r>
        <w:rPr>
          <w:rStyle w:val="italicus"/>
        </w:rPr>
        <w:t>éntia…</w:t>
      </w:r>
      <w:r w:rsidRPr="000B0C52">
        <w:rPr>
          <w:lang w:bidi="he-IL"/>
        </w:rPr>
        <w:t xml:space="preserve"> Hébr. </w:t>
      </w:r>
      <w:r>
        <w:rPr>
          <w:lang w:bidi="he-IL"/>
        </w:rPr>
        <w:t xml:space="preserve">: </w:t>
      </w:r>
      <w:r w:rsidRPr="000B0C52">
        <w:rPr>
          <w:lang w:bidi="he-IL"/>
        </w:rPr>
        <w:t>dans la perfection (ou l’intégrité) de mon cœur.</w:t>
      </w:r>
      <w:r w:rsidRPr="00A01812">
        <w:t xml:space="preserve"> — </w:t>
      </w:r>
      <w:r w:rsidRPr="00290B1E">
        <w:rPr>
          <w:rStyle w:val="italicus"/>
        </w:rPr>
        <w:t xml:space="preserve">In </w:t>
      </w:r>
      <w:r>
        <w:rPr>
          <w:rStyle w:val="italicus"/>
        </w:rPr>
        <w:t>médio</w:t>
      </w:r>
      <w:r w:rsidRPr="00290B1E">
        <w:rPr>
          <w:rStyle w:val="italicus"/>
        </w:rPr>
        <w:t xml:space="preserve"> domus</w:t>
      </w:r>
      <w:r>
        <w:rPr>
          <w:rStyle w:val="italicus"/>
        </w:rPr>
        <w:t>…</w:t>
      </w:r>
      <w:r w:rsidRPr="000B0C52">
        <w:rPr>
          <w:lang w:bidi="he-IL"/>
        </w:rPr>
        <w:t xml:space="preserve"> Là même où il échappait aux regards publics</w:t>
      </w:r>
      <w:r>
        <w:rPr>
          <w:lang w:bidi="he-IL"/>
        </w:rPr>
        <w:t xml:space="preserve">, </w:t>
      </w:r>
      <w:r w:rsidRPr="000B0C52">
        <w:rPr>
          <w:lang w:bidi="he-IL"/>
        </w:rPr>
        <w:t>dans l’intimité de la vie de famille</w:t>
      </w:r>
      <w:r>
        <w:rPr>
          <w:lang w:bidi="he-IL"/>
        </w:rPr>
        <w:t xml:space="preserve">, </w:t>
      </w:r>
      <w:r w:rsidRPr="000B0C52">
        <w:rPr>
          <w:lang w:bidi="he-IL"/>
        </w:rPr>
        <w:t>il veut être parfait aussi</w:t>
      </w:r>
      <w:r>
        <w:rPr>
          <w:lang w:bidi="he-IL"/>
        </w:rPr>
        <w:t xml:space="preserve">, </w:t>
      </w:r>
      <w:r w:rsidRPr="000B0C52">
        <w:rPr>
          <w:lang w:bidi="he-IL"/>
        </w:rPr>
        <w:t>comme au dehors.</w:t>
      </w:r>
      <w:r w:rsidRPr="00A01812">
        <w:t xml:space="preserve"> — </w:t>
      </w:r>
      <w:r w:rsidRPr="00290B1E">
        <w:rPr>
          <w:rStyle w:val="italicus"/>
        </w:rPr>
        <w:t>Propon</w:t>
      </w:r>
      <w:r>
        <w:rPr>
          <w:rStyle w:val="italicus"/>
        </w:rPr>
        <w:t>é</w:t>
      </w:r>
      <w:r w:rsidRPr="00290B1E">
        <w:rPr>
          <w:rStyle w:val="italicus"/>
        </w:rPr>
        <w:t>bam ante óculos</w:t>
      </w:r>
      <w:r>
        <w:rPr>
          <w:rStyle w:val="italicus"/>
        </w:rPr>
        <w:t>…</w:t>
      </w:r>
      <w:r w:rsidRPr="000B0C52">
        <w:rPr>
          <w:lang w:bidi="he-IL"/>
        </w:rPr>
        <w:t xml:space="preserve"> Trait pittoresque </w:t>
      </w:r>
      <w:r>
        <w:rPr>
          <w:lang w:bidi="he-IL"/>
        </w:rPr>
        <w:t xml:space="preserve">: </w:t>
      </w:r>
      <w:r w:rsidRPr="000B0C52">
        <w:rPr>
          <w:lang w:bidi="he-IL"/>
        </w:rPr>
        <w:t>se mettre en quelque sorte sous les yeux</w:t>
      </w:r>
      <w:r>
        <w:rPr>
          <w:lang w:bidi="he-IL"/>
        </w:rPr>
        <w:t xml:space="preserve">, </w:t>
      </w:r>
      <w:r w:rsidRPr="000B0C52">
        <w:rPr>
          <w:lang w:bidi="he-IL"/>
        </w:rPr>
        <w:t>par l’imagination</w:t>
      </w:r>
      <w:r>
        <w:rPr>
          <w:lang w:bidi="he-IL"/>
        </w:rPr>
        <w:t xml:space="preserve">, </w:t>
      </w:r>
      <w:r w:rsidRPr="000B0C52">
        <w:rPr>
          <w:lang w:bidi="he-IL"/>
        </w:rPr>
        <w:t>une chose mauvaise</w:t>
      </w:r>
      <w:r>
        <w:rPr>
          <w:lang w:bidi="he-IL"/>
        </w:rPr>
        <w:t xml:space="preserve">, </w:t>
      </w:r>
      <w:r w:rsidRPr="000B0C52">
        <w:rPr>
          <w:lang w:bidi="he-IL"/>
        </w:rPr>
        <w:t>afin de s’exciter à l’accomplir.</w:t>
      </w:r>
      <w:r w:rsidRPr="00A01812">
        <w:t xml:space="preserve"> — </w:t>
      </w:r>
      <w:r w:rsidRPr="00290B1E">
        <w:rPr>
          <w:rStyle w:val="italicus"/>
        </w:rPr>
        <w:t>Rem inj</w:t>
      </w:r>
      <w:r>
        <w:rPr>
          <w:rStyle w:val="italicus"/>
        </w:rPr>
        <w:t>ú</w:t>
      </w:r>
      <w:r w:rsidRPr="00290B1E">
        <w:rPr>
          <w:rStyle w:val="italicus"/>
        </w:rPr>
        <w:t xml:space="preserve">stam. </w:t>
      </w:r>
      <w:r w:rsidRPr="000B0C52">
        <w:rPr>
          <w:lang w:bidi="he-IL"/>
        </w:rPr>
        <w:t>Hébr. </w:t>
      </w:r>
      <w:r>
        <w:rPr>
          <w:lang w:bidi="he-IL"/>
        </w:rPr>
        <w:t xml:space="preserve">: </w:t>
      </w:r>
      <w:r w:rsidRPr="000B0C52">
        <w:rPr>
          <w:lang w:bidi="he-IL"/>
        </w:rPr>
        <w:t>une chose de</w:t>
      </w:r>
      <w:r>
        <w:rPr>
          <w:rStyle w:val="italicus"/>
        </w:rPr>
        <w:t xml:space="preserve"> bᵉ</w:t>
      </w:r>
      <w:r w:rsidR="00922DE7">
        <w:rPr>
          <w:rStyle w:val="italicus"/>
        </w:rPr>
        <w:t>liâ῾</w:t>
      </w:r>
      <w:r w:rsidRPr="00290B1E">
        <w:rPr>
          <w:rStyle w:val="italicus"/>
        </w:rPr>
        <w:t>al.</w:t>
      </w:r>
      <w:r w:rsidRPr="000B0C52">
        <w:rPr>
          <w:lang w:bidi="he-IL"/>
        </w:rPr>
        <w:t xml:space="preserve"> Cf. Ps. </w:t>
      </w:r>
      <w:r>
        <w:rPr>
          <w:lang w:val="el-GR" w:bidi="he-IL"/>
        </w:rPr>
        <w:t>X</w:t>
      </w:r>
      <w:r w:rsidRPr="00DE24B8">
        <w:rPr>
          <w:lang w:bidi="he-IL"/>
        </w:rPr>
        <w:t>VII,</w:t>
      </w:r>
      <w:r>
        <w:rPr>
          <w:lang w:bidi="he-IL"/>
        </w:rPr>
        <w:t xml:space="preserve"> </w:t>
      </w:r>
      <w:r w:rsidRPr="000B0C52">
        <w:rPr>
          <w:lang w:bidi="he-IL"/>
        </w:rPr>
        <w:t>5</w:t>
      </w:r>
      <w:r>
        <w:rPr>
          <w:lang w:bidi="he-IL"/>
        </w:rPr>
        <w:t xml:space="preserve">, </w:t>
      </w:r>
      <w:r w:rsidRPr="000B0C52">
        <w:rPr>
          <w:lang w:bidi="he-IL"/>
        </w:rPr>
        <w:t>et la note.</w:t>
      </w:r>
      <w:r>
        <w:rPr>
          <w:lang w:bidi="he-IL"/>
        </w:rPr>
        <w:t xml:space="preserve"> </w:t>
      </w:r>
    </w:p>
    <w:p w:rsidR="0073183F" w:rsidRDefault="0073183F" w:rsidP="0073183F">
      <w:pPr>
        <w:rPr>
          <w:lang w:bidi="he-IL"/>
        </w:rPr>
      </w:pPr>
      <w:r w:rsidRPr="000B0C52">
        <w:rPr>
          <w:lang w:bidi="he-IL"/>
        </w:rPr>
        <w:t>3</w:t>
      </w:r>
      <w:r w:rsidRPr="000B0C52">
        <w:rPr>
          <w:vertAlign w:val="superscript"/>
          <w:lang w:bidi="he-IL"/>
        </w:rPr>
        <w:t>b</w:t>
      </w:r>
      <w:r w:rsidRPr="00A27D21">
        <w:t>-</w:t>
      </w:r>
      <w:r w:rsidRPr="000B0C52">
        <w:rPr>
          <w:lang w:bidi="he-IL"/>
        </w:rPr>
        <w:t>8. David ne s’entourera que de serviteurs honnêtes</w:t>
      </w:r>
      <w:r>
        <w:rPr>
          <w:lang w:bidi="he-IL"/>
        </w:rPr>
        <w:t xml:space="preserve">, </w:t>
      </w:r>
      <w:r w:rsidRPr="000B0C52">
        <w:rPr>
          <w:lang w:bidi="he-IL"/>
        </w:rPr>
        <w:t>et il rejettera loin de lui tous les mauvais conseillers. Résolution d’une importance capitale</w:t>
      </w:r>
      <w:r>
        <w:rPr>
          <w:lang w:bidi="he-IL"/>
        </w:rPr>
        <w:t xml:space="preserve">, </w:t>
      </w:r>
      <w:r w:rsidRPr="000B0C52">
        <w:rPr>
          <w:lang w:bidi="he-IL"/>
        </w:rPr>
        <w:t>surtout en Orient</w:t>
      </w:r>
      <w:r>
        <w:rPr>
          <w:lang w:bidi="he-IL"/>
        </w:rPr>
        <w:t xml:space="preserve">, </w:t>
      </w:r>
      <w:r w:rsidRPr="000B0C52">
        <w:rPr>
          <w:lang w:bidi="he-IL"/>
        </w:rPr>
        <w:t>où les intrigues de cour ont été de tout temps plus fréquentes et plus désastreuses. David avait vu de très près</w:t>
      </w:r>
      <w:r>
        <w:rPr>
          <w:lang w:bidi="he-IL"/>
        </w:rPr>
        <w:t xml:space="preserve">, </w:t>
      </w:r>
      <w:r w:rsidRPr="000B0C52">
        <w:rPr>
          <w:lang w:bidi="he-IL"/>
        </w:rPr>
        <w:t>sous le règne de Saul</w:t>
      </w:r>
      <w:r>
        <w:rPr>
          <w:lang w:bidi="he-IL"/>
        </w:rPr>
        <w:t xml:space="preserve">, </w:t>
      </w:r>
      <w:r w:rsidRPr="000B0C52">
        <w:rPr>
          <w:lang w:bidi="he-IL"/>
        </w:rPr>
        <w:t>le mal auquel un prince peut se laisser entraîner par de mauvais ministre</w:t>
      </w:r>
      <w:r>
        <w:rPr>
          <w:lang w:bidi="he-IL"/>
        </w:rPr>
        <w:t>s</w:t>
      </w:r>
      <w:r w:rsidRPr="000B0C52">
        <w:rPr>
          <w:lang w:bidi="he-IL"/>
        </w:rPr>
        <w:t>.</w:t>
      </w:r>
      <w:r w:rsidRPr="00A01812">
        <w:t xml:space="preserve"> — </w:t>
      </w:r>
      <w:r>
        <w:t xml:space="preserve">{299} </w:t>
      </w:r>
      <w:r w:rsidRPr="00290B1E">
        <w:rPr>
          <w:rStyle w:val="italicus"/>
        </w:rPr>
        <w:t xml:space="preserve">Faciéntes </w:t>
      </w:r>
      <w:r>
        <w:rPr>
          <w:rStyle w:val="italicus"/>
        </w:rPr>
        <w:t>præ</w:t>
      </w:r>
      <w:r w:rsidRPr="00290B1E">
        <w:rPr>
          <w:rStyle w:val="italicus"/>
        </w:rPr>
        <w:t>varica</w:t>
      </w:r>
      <w:r>
        <w:rPr>
          <w:rStyle w:val="italicus"/>
        </w:rPr>
        <w:t>tiónes…</w:t>
      </w:r>
      <w:r w:rsidRPr="000B0C52">
        <w:rPr>
          <w:lang w:bidi="he-IL"/>
        </w:rPr>
        <w:t xml:space="preserve"> Dans l’hébreu </w:t>
      </w:r>
      <w:r>
        <w:rPr>
          <w:lang w:bidi="he-IL"/>
        </w:rPr>
        <w:t xml:space="preserve">: </w:t>
      </w:r>
      <w:r w:rsidRPr="000B0C52">
        <w:rPr>
          <w:lang w:bidi="he-IL"/>
        </w:rPr>
        <w:t>Je hais la conduite des pécheurs</w:t>
      </w:r>
      <w:r>
        <w:rPr>
          <w:lang w:bidi="he-IL"/>
        </w:rPr>
        <w:t xml:space="preserve">, </w:t>
      </w:r>
      <w:r w:rsidRPr="000B0C52">
        <w:rPr>
          <w:lang w:bidi="he-IL"/>
        </w:rPr>
        <w:t>elle ne s’attachera point à moi. Une nouvelle phrase commence ensuite avec le vers. 4 </w:t>
      </w:r>
      <w:r>
        <w:rPr>
          <w:lang w:bidi="he-IL"/>
        </w:rPr>
        <w:t xml:space="preserve">: </w:t>
      </w:r>
      <w:r w:rsidRPr="000B0C52">
        <w:rPr>
          <w:lang w:bidi="he-IL"/>
        </w:rPr>
        <w:t>Le cœur pervers s’éloignera de moi ; je ne connaîtrai pas le méchant (ou le mal).</w:t>
      </w:r>
      <w:r w:rsidRPr="00A01812">
        <w:t xml:space="preserve"> — </w:t>
      </w:r>
      <w:r w:rsidRPr="00290B1E">
        <w:rPr>
          <w:rStyle w:val="italicus"/>
        </w:rPr>
        <w:t>Declin</w:t>
      </w:r>
      <w:r>
        <w:rPr>
          <w:rStyle w:val="italicus"/>
        </w:rPr>
        <w:t>á</w:t>
      </w:r>
      <w:r w:rsidRPr="00290B1E">
        <w:rPr>
          <w:rStyle w:val="italicus"/>
        </w:rPr>
        <w:t>ntem</w:t>
      </w:r>
      <w:r>
        <w:rPr>
          <w:rStyle w:val="italicus"/>
        </w:rPr>
        <w:t>…</w:t>
      </w:r>
      <w:r w:rsidRPr="00290B1E">
        <w:rPr>
          <w:rStyle w:val="italicus"/>
        </w:rPr>
        <w:t xml:space="preserve"> mal</w:t>
      </w:r>
      <w:r>
        <w:rPr>
          <w:rStyle w:val="italicus"/>
        </w:rPr>
        <w:t>í</w:t>
      </w:r>
      <w:r w:rsidRPr="00290B1E">
        <w:rPr>
          <w:rStyle w:val="italicus"/>
        </w:rPr>
        <w:t xml:space="preserve">gnum. </w:t>
      </w:r>
      <w:r w:rsidRPr="000B0C52">
        <w:rPr>
          <w:lang w:bidi="he-IL"/>
        </w:rPr>
        <w:t>C.-à-d.</w:t>
      </w:r>
      <w:r>
        <w:rPr>
          <w:lang w:bidi="he-IL"/>
        </w:rPr>
        <w:t xml:space="preserve">, </w:t>
      </w:r>
      <w:r w:rsidRPr="000B0C52">
        <w:rPr>
          <w:lang w:bidi="he-IL"/>
        </w:rPr>
        <w:t xml:space="preserve">d’après les </w:t>
      </w:r>
      <w:r>
        <w:rPr>
          <w:lang w:bidi="he-IL"/>
        </w:rPr>
        <w:t>LXX</w:t>
      </w:r>
      <w:r w:rsidRPr="000B0C52">
        <w:rPr>
          <w:lang w:bidi="he-IL"/>
        </w:rPr>
        <w:t xml:space="preserve"> et la Vulgate</w:t>
      </w:r>
      <w:r>
        <w:rPr>
          <w:lang w:bidi="he-IL"/>
        </w:rPr>
        <w:t xml:space="preserve">, </w:t>
      </w:r>
      <w:r w:rsidRPr="000B0C52">
        <w:rPr>
          <w:lang w:bidi="he-IL"/>
        </w:rPr>
        <w:t>que les méchants fuiront d’eux-mêmes loin de David</w:t>
      </w:r>
      <w:r>
        <w:rPr>
          <w:lang w:bidi="he-IL"/>
        </w:rPr>
        <w:t xml:space="preserve">, </w:t>
      </w:r>
      <w:r w:rsidRPr="000B0C52">
        <w:rPr>
          <w:lang w:bidi="he-IL"/>
        </w:rPr>
        <w:t>le redoutant.</w:t>
      </w:r>
      <w:r w:rsidRPr="00A01812">
        <w:t xml:space="preserve"> — </w:t>
      </w:r>
      <w:r w:rsidRPr="00290B1E">
        <w:rPr>
          <w:rStyle w:val="italicus"/>
        </w:rPr>
        <w:t>Detrah</w:t>
      </w:r>
      <w:r>
        <w:rPr>
          <w:rStyle w:val="italicus"/>
        </w:rPr>
        <w:t>é</w:t>
      </w:r>
      <w:r w:rsidRPr="00290B1E">
        <w:rPr>
          <w:rStyle w:val="italicus"/>
        </w:rPr>
        <w:t>ntem secr</w:t>
      </w:r>
      <w:r>
        <w:rPr>
          <w:rStyle w:val="italicus"/>
        </w:rPr>
        <w:t>é</w:t>
      </w:r>
      <w:r w:rsidRPr="00290B1E">
        <w:rPr>
          <w:rStyle w:val="italicus"/>
        </w:rPr>
        <w:t>to</w:t>
      </w:r>
      <w:r>
        <w:rPr>
          <w:rStyle w:val="italicus"/>
        </w:rPr>
        <w:t>…</w:t>
      </w:r>
      <w:r w:rsidRPr="00290B1E">
        <w:rPr>
          <w:rStyle w:val="italicus"/>
        </w:rPr>
        <w:t> </w:t>
      </w:r>
      <w:r>
        <w:rPr>
          <w:rStyle w:val="italicus"/>
        </w:rPr>
        <w:t xml:space="preserve">: </w:t>
      </w:r>
      <w:r w:rsidRPr="000B0C52">
        <w:rPr>
          <w:lang w:bidi="he-IL"/>
        </w:rPr>
        <w:t>le calomniateur hypocrite et perfide.</w:t>
      </w:r>
      <w:r w:rsidRPr="00A01812">
        <w:t xml:space="preserve"> — </w:t>
      </w:r>
      <w:r>
        <w:rPr>
          <w:rStyle w:val="italicus"/>
        </w:rPr>
        <w:t>Hunc</w:t>
      </w:r>
      <w:r w:rsidRPr="00290B1E">
        <w:rPr>
          <w:rStyle w:val="italicus"/>
        </w:rPr>
        <w:t xml:space="preserve"> persequébar.</w:t>
      </w:r>
      <w:r w:rsidRPr="000B0C52">
        <w:rPr>
          <w:lang w:bidi="he-IL"/>
        </w:rPr>
        <w:t xml:space="preserve"> L’hébreu </w:t>
      </w:r>
      <w:r>
        <w:rPr>
          <w:lang w:bidi="he-IL"/>
        </w:rPr>
        <w:t>est</w:t>
      </w:r>
      <w:r w:rsidRPr="000B0C52">
        <w:rPr>
          <w:lang w:bidi="he-IL"/>
        </w:rPr>
        <w:t xml:space="preserve"> plus énergique </w:t>
      </w:r>
      <w:r>
        <w:rPr>
          <w:lang w:bidi="he-IL"/>
        </w:rPr>
        <w:t xml:space="preserve">: </w:t>
      </w:r>
      <w:r w:rsidRPr="000B0C52">
        <w:rPr>
          <w:lang w:bidi="he-IL"/>
        </w:rPr>
        <w:t>Je l’anéantirai.</w:t>
      </w:r>
      <w:r w:rsidRPr="00A01812">
        <w:t xml:space="preserve"> — </w:t>
      </w:r>
      <w:r w:rsidRPr="00290B1E">
        <w:rPr>
          <w:rStyle w:val="italicus"/>
        </w:rPr>
        <w:t>Supérbo óculo </w:t>
      </w:r>
      <w:r>
        <w:rPr>
          <w:rStyle w:val="italicus"/>
        </w:rPr>
        <w:t xml:space="preserve">: </w:t>
      </w:r>
      <w:r w:rsidRPr="000B0C52">
        <w:rPr>
          <w:lang w:bidi="he-IL"/>
        </w:rPr>
        <w:t>l’orgueilleux</w:t>
      </w:r>
      <w:r>
        <w:rPr>
          <w:lang w:bidi="he-IL"/>
        </w:rPr>
        <w:t xml:space="preserve">, </w:t>
      </w:r>
      <w:r w:rsidRPr="000B0C52">
        <w:rPr>
          <w:lang w:bidi="he-IL"/>
        </w:rPr>
        <w:t>qui Jette sur le prochain des regards méprisants.</w:t>
      </w:r>
      <w:r w:rsidRPr="00A01812">
        <w:t xml:space="preserve"> — </w:t>
      </w:r>
      <w:r w:rsidRPr="00290B1E">
        <w:rPr>
          <w:rStyle w:val="italicus"/>
        </w:rPr>
        <w:t>Insatiábili corde </w:t>
      </w:r>
      <w:r>
        <w:rPr>
          <w:rStyle w:val="italicus"/>
        </w:rPr>
        <w:t xml:space="preserve">: </w:t>
      </w:r>
      <w:r w:rsidRPr="000B0C52">
        <w:rPr>
          <w:lang w:bidi="he-IL"/>
        </w:rPr>
        <w:t>l’ambitieux</w:t>
      </w:r>
      <w:r>
        <w:rPr>
          <w:lang w:bidi="he-IL"/>
        </w:rPr>
        <w:t xml:space="preserve">, </w:t>
      </w:r>
      <w:r w:rsidRPr="000B0C52">
        <w:rPr>
          <w:lang w:bidi="he-IL"/>
        </w:rPr>
        <w:t>dont aucune richesse</w:t>
      </w:r>
      <w:r>
        <w:rPr>
          <w:lang w:bidi="he-IL"/>
        </w:rPr>
        <w:t xml:space="preserve">, </w:t>
      </w:r>
      <w:r w:rsidRPr="000B0C52">
        <w:rPr>
          <w:lang w:bidi="he-IL"/>
        </w:rPr>
        <w:t>aucun honneur ne peut rassasier les désirs.</w:t>
      </w:r>
      <w:r w:rsidRPr="00A01812">
        <w:t xml:space="preserve"> — </w:t>
      </w:r>
      <w:r w:rsidRPr="00290B1E">
        <w:rPr>
          <w:rStyle w:val="italicus"/>
        </w:rPr>
        <w:t>Cum hoc</w:t>
      </w:r>
      <w:r>
        <w:rPr>
          <w:rStyle w:val="italicus"/>
        </w:rPr>
        <w:t xml:space="preserve"> n</w:t>
      </w:r>
      <w:r w:rsidRPr="00290B1E">
        <w:rPr>
          <w:rStyle w:val="italicus"/>
        </w:rPr>
        <w:t>on ed</w:t>
      </w:r>
      <w:r>
        <w:rPr>
          <w:rStyle w:val="italicus"/>
        </w:rPr>
        <w:t>é</w:t>
      </w:r>
      <w:r w:rsidRPr="00290B1E">
        <w:rPr>
          <w:rStyle w:val="italicus"/>
        </w:rPr>
        <w:t>bam.</w:t>
      </w:r>
      <w:r w:rsidRPr="000B0C52">
        <w:rPr>
          <w:lang w:bidi="he-IL"/>
        </w:rPr>
        <w:t xml:space="preserve"> Pas de relation intime et cordiale avec lui. Cf. Ps. LIV</w:t>
      </w:r>
      <w:r>
        <w:rPr>
          <w:lang w:bidi="he-IL"/>
        </w:rPr>
        <w:t xml:space="preserve">, </w:t>
      </w:r>
      <w:r w:rsidRPr="000B0C52">
        <w:rPr>
          <w:lang w:bidi="he-IL"/>
        </w:rPr>
        <w:t>15</w:t>
      </w:r>
      <w:r>
        <w:rPr>
          <w:lang w:bidi="he-IL"/>
        </w:rPr>
        <w:t xml:space="preserve">, </w:t>
      </w:r>
      <w:r w:rsidRPr="000B0C52">
        <w:rPr>
          <w:lang w:bidi="he-IL"/>
        </w:rPr>
        <w:t>et la note. L’hébreu emploie une expression plus générale </w:t>
      </w:r>
      <w:r>
        <w:rPr>
          <w:lang w:bidi="he-IL"/>
        </w:rPr>
        <w:t xml:space="preserve">: </w:t>
      </w:r>
      <w:r w:rsidRPr="000B0C52">
        <w:rPr>
          <w:lang w:bidi="he-IL"/>
        </w:rPr>
        <w:t>Je ne le supporterai pas.</w:t>
      </w:r>
      <w:r w:rsidRPr="00A01812">
        <w:t xml:space="preserve"> — </w:t>
      </w:r>
      <w:r w:rsidRPr="000B0C52">
        <w:rPr>
          <w:lang w:bidi="he-IL"/>
        </w:rPr>
        <w:t>Vers. 6</w:t>
      </w:r>
      <w:r>
        <w:rPr>
          <w:lang w:bidi="he-IL"/>
        </w:rPr>
        <w:t xml:space="preserve">, </w:t>
      </w:r>
      <w:r w:rsidRPr="000B0C52">
        <w:rPr>
          <w:lang w:bidi="he-IL"/>
        </w:rPr>
        <w:t xml:space="preserve">ceux dont le roi </w:t>
      </w:r>
      <w:r>
        <w:rPr>
          <w:lang w:bidi="he-IL"/>
        </w:rPr>
        <w:t>au</w:t>
      </w:r>
      <w:r w:rsidRPr="000B0C52">
        <w:rPr>
          <w:lang w:bidi="he-IL"/>
        </w:rPr>
        <w:t>ra soin de s’entourer.</w:t>
      </w:r>
      <w:r>
        <w:rPr>
          <w:rStyle w:val="italicus"/>
        </w:rPr>
        <w:t xml:space="preserve"> Oculi mei ad fidé</w:t>
      </w:r>
      <w:r w:rsidRPr="00290B1E">
        <w:rPr>
          <w:rStyle w:val="italicus"/>
        </w:rPr>
        <w:t>les</w:t>
      </w:r>
      <w:r>
        <w:rPr>
          <w:rStyle w:val="italicus"/>
        </w:rPr>
        <w:t>…</w:t>
      </w:r>
      <w:r w:rsidRPr="00290B1E">
        <w:rPr>
          <w:rStyle w:val="italicus"/>
        </w:rPr>
        <w:t> </w:t>
      </w:r>
      <w:r>
        <w:rPr>
          <w:rStyle w:val="italicus"/>
        </w:rPr>
        <w:t xml:space="preserve">: </w:t>
      </w:r>
      <w:r w:rsidRPr="000B0C52">
        <w:rPr>
          <w:lang w:bidi="he-IL"/>
        </w:rPr>
        <w:t xml:space="preserve">il recherchera de tous côtés des amis </w:t>
      </w:r>
      <w:r>
        <w:rPr>
          <w:lang w:bidi="he-IL"/>
        </w:rPr>
        <w:t>s</w:t>
      </w:r>
      <w:r w:rsidRPr="000B0C52">
        <w:rPr>
          <w:lang w:bidi="he-IL"/>
        </w:rPr>
        <w:t>ûrs</w:t>
      </w:r>
      <w:r>
        <w:rPr>
          <w:lang w:bidi="he-IL"/>
        </w:rPr>
        <w:t xml:space="preserve">, </w:t>
      </w:r>
      <w:r w:rsidRPr="000B0C52">
        <w:rPr>
          <w:lang w:bidi="he-IL"/>
        </w:rPr>
        <w:t>pour les placer dans son conseil royal</w:t>
      </w:r>
      <w:r w:rsidRPr="00290B1E">
        <w:rPr>
          <w:rStyle w:val="italicus"/>
        </w:rPr>
        <w:t xml:space="preserve"> </w:t>
      </w:r>
      <w:r w:rsidRPr="00510E1E">
        <w:t>(</w:t>
      </w:r>
      <w:r w:rsidRPr="00290B1E">
        <w:rPr>
          <w:rStyle w:val="italicus"/>
        </w:rPr>
        <w:t>ut s</w:t>
      </w:r>
      <w:r>
        <w:rPr>
          <w:rStyle w:val="italicus"/>
        </w:rPr>
        <w:t>é</w:t>
      </w:r>
      <w:r w:rsidRPr="00290B1E">
        <w:rPr>
          <w:rStyle w:val="italicus"/>
        </w:rPr>
        <w:t>deant</w:t>
      </w:r>
      <w:r>
        <w:rPr>
          <w:rStyle w:val="italicus"/>
        </w:rPr>
        <w:t>…</w:t>
      </w:r>
      <w:r w:rsidRPr="00B134CC">
        <w:t>).</w:t>
      </w:r>
      <w:r w:rsidRPr="00A01812">
        <w:t xml:space="preserve"> — </w:t>
      </w:r>
      <w:r w:rsidRPr="00290B1E">
        <w:rPr>
          <w:rStyle w:val="italicus"/>
        </w:rPr>
        <w:t>Non habit</w:t>
      </w:r>
      <w:r>
        <w:rPr>
          <w:rStyle w:val="italicus"/>
        </w:rPr>
        <w:t>á</w:t>
      </w:r>
      <w:r w:rsidRPr="00290B1E">
        <w:rPr>
          <w:rStyle w:val="italicus"/>
        </w:rPr>
        <w:t>bit</w:t>
      </w:r>
      <w:r>
        <w:rPr>
          <w:rStyle w:val="italicus"/>
        </w:rPr>
        <w:t>…</w:t>
      </w:r>
      <w:r w:rsidRPr="000B0C52">
        <w:rPr>
          <w:lang w:bidi="he-IL"/>
        </w:rPr>
        <w:t xml:space="preserve"> Le saint monarque revient aux méchants</w:t>
      </w:r>
      <w:r>
        <w:rPr>
          <w:lang w:bidi="he-IL"/>
        </w:rPr>
        <w:t xml:space="preserve">, </w:t>
      </w:r>
      <w:r w:rsidRPr="000B0C52">
        <w:rPr>
          <w:lang w:bidi="he-IL"/>
        </w:rPr>
        <w:t>dont il veut délivrer à tout prix la cour et le royaume.</w:t>
      </w:r>
      <w:r w:rsidRPr="00A01812">
        <w:t xml:space="preserve"> — </w:t>
      </w:r>
      <w:r w:rsidRPr="00290B1E">
        <w:rPr>
          <w:rStyle w:val="italicus"/>
        </w:rPr>
        <w:t>Qui facit sup</w:t>
      </w:r>
      <w:r>
        <w:rPr>
          <w:rStyle w:val="italicus"/>
        </w:rPr>
        <w:t>é</w:t>
      </w:r>
      <w:r w:rsidRPr="00290B1E">
        <w:rPr>
          <w:rStyle w:val="italicus"/>
        </w:rPr>
        <w:t>rbiam.</w:t>
      </w:r>
      <w:r w:rsidRPr="000B0C52">
        <w:rPr>
          <w:lang w:bidi="he-IL"/>
        </w:rPr>
        <w:t xml:space="preserve"> Hébr. </w:t>
      </w:r>
      <w:r>
        <w:rPr>
          <w:lang w:bidi="he-IL"/>
        </w:rPr>
        <w:t xml:space="preserve">: </w:t>
      </w:r>
      <w:r w:rsidRPr="000B0C52">
        <w:rPr>
          <w:lang w:bidi="he-IL"/>
        </w:rPr>
        <w:t>c</w:t>
      </w:r>
      <w:r>
        <w:rPr>
          <w:lang w:bidi="he-IL"/>
        </w:rPr>
        <w:t>e</w:t>
      </w:r>
      <w:r w:rsidRPr="000B0C52">
        <w:rPr>
          <w:lang w:bidi="he-IL"/>
        </w:rPr>
        <w:t>lui qui pratique la fraude.</w:t>
      </w:r>
      <w:r w:rsidRPr="00A01812">
        <w:t xml:space="preserve"> — </w:t>
      </w:r>
      <w:r w:rsidRPr="006C7440">
        <w:rPr>
          <w:rStyle w:val="italicus"/>
        </w:rPr>
        <w:t>Qui lóquitur iníqua.</w:t>
      </w:r>
      <w:r w:rsidRPr="000B0C52">
        <w:rPr>
          <w:lang w:bidi="he-IL"/>
        </w:rPr>
        <w:t xml:space="preserve"> Hébr. </w:t>
      </w:r>
      <w:r>
        <w:rPr>
          <w:lang w:bidi="he-IL"/>
        </w:rPr>
        <w:t xml:space="preserve">: </w:t>
      </w:r>
      <w:r w:rsidRPr="000B0C52">
        <w:rPr>
          <w:lang w:bidi="he-IL"/>
        </w:rPr>
        <w:t>c</w:t>
      </w:r>
      <w:r>
        <w:rPr>
          <w:lang w:bidi="he-IL"/>
        </w:rPr>
        <w:t>e</w:t>
      </w:r>
      <w:r w:rsidRPr="000B0C52">
        <w:rPr>
          <w:lang w:bidi="he-IL"/>
        </w:rPr>
        <w:t>lui qui dit des mensonges.</w:t>
      </w:r>
      <w:r w:rsidRPr="00A01812">
        <w:t xml:space="preserve"> — </w:t>
      </w:r>
      <w:r w:rsidRPr="00290B1E">
        <w:rPr>
          <w:rStyle w:val="italicus"/>
        </w:rPr>
        <w:t>Non diréxit</w:t>
      </w:r>
      <w:r>
        <w:rPr>
          <w:rStyle w:val="italicus"/>
        </w:rPr>
        <w:t>…</w:t>
      </w:r>
      <w:r w:rsidRPr="000B0C52">
        <w:rPr>
          <w:lang w:bidi="he-IL"/>
        </w:rPr>
        <w:t xml:space="preserve"> Plus clairement dans le texte original </w:t>
      </w:r>
      <w:r>
        <w:rPr>
          <w:lang w:bidi="he-IL"/>
        </w:rPr>
        <w:t>: Il</w:t>
      </w:r>
      <w:r w:rsidRPr="000B0C52">
        <w:rPr>
          <w:lang w:bidi="he-IL"/>
        </w:rPr>
        <w:t xml:space="preserve"> ne subsistera pas devant mes yeux</w:t>
      </w:r>
      <w:r>
        <w:rPr>
          <w:lang w:bidi="he-IL"/>
        </w:rPr>
        <w:t>.</w:t>
      </w:r>
      <w:r w:rsidRPr="00A01812">
        <w:t xml:space="preserve"> — </w:t>
      </w:r>
      <w:r w:rsidRPr="00290B1E">
        <w:rPr>
          <w:rStyle w:val="italicus"/>
        </w:rPr>
        <w:t>In matut</w:t>
      </w:r>
      <w:r>
        <w:rPr>
          <w:rStyle w:val="italicus"/>
        </w:rPr>
        <w:t>í</w:t>
      </w:r>
      <w:r w:rsidRPr="00290B1E">
        <w:rPr>
          <w:rStyle w:val="italicus"/>
        </w:rPr>
        <w:t>no.</w:t>
      </w:r>
      <w:r w:rsidRPr="000B0C52">
        <w:rPr>
          <w:lang w:bidi="he-IL"/>
        </w:rPr>
        <w:t xml:space="preserve"> C.-à-d. chaque matin</w:t>
      </w:r>
      <w:r>
        <w:rPr>
          <w:lang w:bidi="he-IL"/>
        </w:rPr>
        <w:t xml:space="preserve">, </w:t>
      </w:r>
      <w:r w:rsidRPr="000B0C52">
        <w:rPr>
          <w:lang w:bidi="he-IL"/>
        </w:rPr>
        <w:t>chaque jour. Manière d’exprimer son zèle parfait</w:t>
      </w:r>
      <w:r>
        <w:rPr>
          <w:lang w:bidi="he-IL"/>
        </w:rPr>
        <w:t xml:space="preserve">, </w:t>
      </w:r>
      <w:r w:rsidRPr="000B0C52">
        <w:rPr>
          <w:lang w:bidi="he-IL"/>
        </w:rPr>
        <w:t>ses efforts incessants pour exterminer le mal et les méchants.</w:t>
      </w:r>
      <w:r w:rsidRPr="00A01812">
        <w:t xml:space="preserve"> — </w:t>
      </w:r>
      <w:r w:rsidRPr="00290B1E">
        <w:rPr>
          <w:rStyle w:val="italicus"/>
        </w:rPr>
        <w:t>De civitáte D</w:t>
      </w:r>
      <w:r>
        <w:rPr>
          <w:rStyle w:val="italicus"/>
        </w:rPr>
        <w:t>ómini</w:t>
      </w:r>
      <w:r w:rsidRPr="00290B1E">
        <w:rPr>
          <w:rStyle w:val="italicus"/>
        </w:rPr>
        <w:t xml:space="preserve">. </w:t>
      </w:r>
      <w:r w:rsidRPr="000B0C52">
        <w:rPr>
          <w:lang w:bidi="he-IL"/>
        </w:rPr>
        <w:t xml:space="preserve">Saison de ce zèle. Jérusalem </w:t>
      </w:r>
      <w:r>
        <w:rPr>
          <w:lang w:bidi="he-IL"/>
        </w:rPr>
        <w:t>est</w:t>
      </w:r>
      <w:r w:rsidRPr="000B0C52">
        <w:rPr>
          <w:lang w:bidi="he-IL"/>
        </w:rPr>
        <w:t xml:space="preserve"> la cité de Jého</w:t>
      </w:r>
      <w:r>
        <w:rPr>
          <w:lang w:bidi="he-IL"/>
        </w:rPr>
        <w:t xml:space="preserve">vah, la cité sainte, que les pervers n’ont pas la droit de profaner. </w:t>
      </w:r>
    </w:p>
    <w:p w:rsidR="0073183F" w:rsidRDefault="0073183F" w:rsidP="0073183F">
      <w:pPr>
        <w:rPr>
          <w:lang w:bidi="he-IL"/>
        </w:rPr>
      </w:pPr>
      <w:r>
        <w:rPr>
          <w:lang w:bidi="he-IL"/>
        </w:rPr>
        <w:t xml:space="preserve">² </w:t>
      </w:r>
    </w:p>
    <w:p w:rsidR="00055239" w:rsidRDefault="00055239" w:rsidP="005521AA">
      <w:pPr>
        <w:pStyle w:val="Titre3"/>
      </w:pPr>
      <w:r>
        <w:lastRenderedPageBreak/>
        <w:t xml:space="preserve">101 à 110 </w:t>
      </w:r>
    </w:p>
    <w:p w:rsidR="00055239" w:rsidRDefault="00055239" w:rsidP="005521AA">
      <w:pPr>
        <w:pStyle w:val="Titre4"/>
      </w:pPr>
      <w:r>
        <w:t xml:space="preserve">Ps 101 </w:t>
      </w:r>
    </w:p>
    <w:p w:rsidR="0073183F" w:rsidRPr="00ED2022" w:rsidRDefault="0073183F" w:rsidP="0073183F">
      <w:pPr>
        <w:pStyle w:val="up1"/>
      </w:pPr>
      <w:r w:rsidRPr="00ED2022">
        <w:t>PSAUME CI</w:t>
      </w:r>
      <w:bookmarkStart w:id="336" w:name="ps101n"/>
      <w:bookmarkEnd w:id="336"/>
      <w:r w:rsidRPr="00ED2022">
        <w:t xml:space="preserve"> </w:t>
      </w:r>
    </w:p>
    <w:p w:rsidR="0073183F" w:rsidRPr="00ED2022" w:rsidRDefault="0073183F" w:rsidP="0073183F">
      <w:pPr>
        <w:pStyle w:val="up12"/>
      </w:pPr>
      <w:r w:rsidRPr="00ED2022">
        <w:t xml:space="preserve">Prière pour le rétablissement du peuple israélite, affligé par de très grands malheurs. </w:t>
      </w:r>
    </w:p>
    <w:p w:rsidR="0073183F" w:rsidRDefault="0073183F" w:rsidP="0073183F">
      <w:pPr>
        <w:pStyle w:val="u4"/>
        <w:rPr>
          <w:rFonts w:eastAsia="Arial Unicode MS"/>
          <w:lang w:bidi="he-IL"/>
        </w:rPr>
      </w:pPr>
      <w:r w:rsidRPr="000B0C52">
        <w:rPr>
          <w:rFonts w:eastAsia="Arial Unicode MS"/>
          <w:lang w:bidi="he-IL"/>
        </w:rPr>
        <w:t>1° Le titre. Vers. 1.</w:t>
      </w:r>
      <w:r>
        <w:rPr>
          <w:rFonts w:eastAsia="Arial Unicode MS"/>
          <w:lang w:bidi="he-IL"/>
        </w:rPr>
        <w:t xml:space="preserve"> </w:t>
      </w:r>
    </w:p>
    <w:p w:rsidR="0073183F" w:rsidRDefault="0073183F" w:rsidP="0073183F">
      <w:pPr>
        <w:rPr>
          <w:lang w:bidi="he-IL"/>
        </w:rPr>
      </w:pPr>
      <w:r w:rsidRPr="000B0C52">
        <w:rPr>
          <w:lang w:bidi="he-IL"/>
        </w:rPr>
        <w:t>Ps. CI.</w:t>
      </w:r>
      <w:r w:rsidRPr="00A01812">
        <w:t xml:space="preserve"> — </w:t>
      </w:r>
      <w:r w:rsidRPr="000B0C52">
        <w:rPr>
          <w:lang w:bidi="he-IL"/>
        </w:rPr>
        <w:t>1. Titre d’une physionomie toute particulière.</w:t>
      </w:r>
      <w:r w:rsidRPr="00A01812">
        <w:t xml:space="preserve"> — </w:t>
      </w:r>
      <w:r w:rsidRPr="000B0C52">
        <w:rPr>
          <w:lang w:bidi="he-IL"/>
        </w:rPr>
        <w:t>Le genre </w:t>
      </w:r>
      <w:r>
        <w:rPr>
          <w:lang w:bidi="he-IL"/>
        </w:rPr>
        <w:t xml:space="preserve">: </w:t>
      </w:r>
      <w:r w:rsidRPr="00290B1E">
        <w:rPr>
          <w:rStyle w:val="italicus"/>
        </w:rPr>
        <w:t>or</w:t>
      </w:r>
      <w:r>
        <w:rPr>
          <w:rStyle w:val="italicus"/>
        </w:rPr>
        <w:t>á</w:t>
      </w:r>
      <w:r w:rsidRPr="00290B1E">
        <w:rPr>
          <w:rStyle w:val="italicus"/>
        </w:rPr>
        <w:t>tio</w:t>
      </w:r>
      <w:r w:rsidRPr="000B0C52">
        <w:rPr>
          <w:lang w:bidi="he-IL"/>
        </w:rPr>
        <w:t xml:space="preserve"> (hébr. </w:t>
      </w:r>
      <w:r>
        <w:rPr>
          <w:lang w:bidi="he-IL"/>
        </w:rPr>
        <w:t xml:space="preserve">: </w:t>
      </w:r>
      <w:r w:rsidRPr="001A0410">
        <w:rPr>
          <w:rStyle w:val="italicus"/>
        </w:rPr>
        <w:t>ṭᵉfillah</w:t>
      </w:r>
      <w:r w:rsidRPr="00B134CC">
        <w:t xml:space="preserve">). </w:t>
      </w:r>
      <w:r w:rsidRPr="000B0C52">
        <w:rPr>
          <w:lang w:bidi="he-IL"/>
        </w:rPr>
        <w:t>Cette prière anxieuse fut composée</w:t>
      </w:r>
      <w:r>
        <w:rPr>
          <w:lang w:bidi="he-IL"/>
        </w:rPr>
        <w:t xml:space="preserve">, </w:t>
      </w:r>
      <w:r w:rsidRPr="000B0C52">
        <w:rPr>
          <w:lang w:bidi="he-IL"/>
        </w:rPr>
        <w:t>d’après l’interprétation généralement admise des vers. 14-15</w:t>
      </w:r>
      <w:r>
        <w:rPr>
          <w:lang w:bidi="he-IL"/>
        </w:rPr>
        <w:t xml:space="preserve">, </w:t>
      </w:r>
      <w:r w:rsidRPr="000B0C52">
        <w:rPr>
          <w:lang w:bidi="he-IL"/>
        </w:rPr>
        <w:t>17</w:t>
      </w:r>
      <w:r>
        <w:rPr>
          <w:lang w:bidi="he-IL"/>
        </w:rPr>
        <w:t xml:space="preserve">, </w:t>
      </w:r>
      <w:r w:rsidRPr="000B0C52">
        <w:rPr>
          <w:lang w:bidi="he-IL"/>
        </w:rPr>
        <w:t>21</w:t>
      </w:r>
      <w:r>
        <w:rPr>
          <w:lang w:bidi="he-IL"/>
        </w:rPr>
        <w:t xml:space="preserve">, </w:t>
      </w:r>
      <w:r w:rsidRPr="000B0C52">
        <w:rPr>
          <w:lang w:bidi="he-IL"/>
        </w:rPr>
        <w:t>29</w:t>
      </w:r>
      <w:r>
        <w:rPr>
          <w:lang w:bidi="he-IL"/>
        </w:rPr>
        <w:t xml:space="preserve">, </w:t>
      </w:r>
      <w:r w:rsidRPr="000B0C52">
        <w:rPr>
          <w:lang w:bidi="he-IL"/>
        </w:rPr>
        <w:t>vers la fin de la captivité de Babylone.</w:t>
      </w:r>
      <w:r w:rsidRPr="00A01812">
        <w:t xml:space="preserve"> — </w:t>
      </w:r>
      <w:r w:rsidRPr="00290B1E">
        <w:rPr>
          <w:rStyle w:val="italicus"/>
        </w:rPr>
        <w:t>Páuperis.</w:t>
      </w:r>
      <w:r w:rsidRPr="000B0C52">
        <w:rPr>
          <w:lang w:bidi="he-IL"/>
        </w:rPr>
        <w:t xml:space="preserve"> Hébr. </w:t>
      </w:r>
      <w:r>
        <w:rPr>
          <w:lang w:bidi="he-IL"/>
        </w:rPr>
        <w:t xml:space="preserve">: </w:t>
      </w:r>
      <w:r w:rsidRPr="000B0C52">
        <w:rPr>
          <w:lang w:bidi="he-IL"/>
        </w:rPr>
        <w:t>d’un affligé. Expression qui désigne ici le peuple juif tout entier</w:t>
      </w:r>
      <w:r>
        <w:rPr>
          <w:lang w:bidi="he-IL"/>
        </w:rPr>
        <w:t xml:space="preserve">, </w:t>
      </w:r>
      <w:r w:rsidRPr="000B0C52">
        <w:rPr>
          <w:lang w:bidi="he-IL"/>
        </w:rPr>
        <w:t>et non l’auteur du psaume</w:t>
      </w:r>
      <w:r>
        <w:rPr>
          <w:lang w:bidi="he-IL"/>
        </w:rPr>
        <w:t xml:space="preserve">, </w:t>
      </w:r>
      <w:r w:rsidRPr="000B0C52">
        <w:rPr>
          <w:lang w:bidi="he-IL"/>
        </w:rPr>
        <w:t>car la plainte et la prière sont nationales.</w:t>
      </w:r>
      <w:r w:rsidRPr="00A01812">
        <w:t xml:space="preserve"> — </w:t>
      </w:r>
      <w:r w:rsidRPr="00290B1E">
        <w:rPr>
          <w:rStyle w:val="italicus"/>
        </w:rPr>
        <w:t xml:space="preserve">Cum </w:t>
      </w:r>
      <w:r>
        <w:rPr>
          <w:rStyle w:val="italicus"/>
        </w:rPr>
        <w:t>á</w:t>
      </w:r>
      <w:r w:rsidRPr="00290B1E">
        <w:rPr>
          <w:rStyle w:val="italicus"/>
        </w:rPr>
        <w:t>nxius f</w:t>
      </w:r>
      <w:r>
        <w:rPr>
          <w:rStyle w:val="italicus"/>
        </w:rPr>
        <w:t>úerit</w:t>
      </w:r>
      <w:r w:rsidRPr="00290B1E">
        <w:rPr>
          <w:rStyle w:val="italicus"/>
        </w:rPr>
        <w:t>.</w:t>
      </w:r>
      <w:r w:rsidRPr="000B0C52">
        <w:rPr>
          <w:lang w:bidi="he-IL"/>
        </w:rPr>
        <w:t xml:space="preserve"> Hébr. </w:t>
      </w:r>
      <w:r>
        <w:rPr>
          <w:lang w:bidi="he-IL"/>
        </w:rPr>
        <w:t xml:space="preserve">: </w:t>
      </w:r>
      <w:r w:rsidRPr="000B0C52">
        <w:rPr>
          <w:lang w:bidi="he-IL"/>
        </w:rPr>
        <w:t>lorsqu’il était abattu (épuisé par le chagrin).</w:t>
      </w:r>
      <w:r w:rsidRPr="00A01812">
        <w:t xml:space="preserve"> — </w:t>
      </w:r>
      <w:r w:rsidRPr="00290B1E">
        <w:rPr>
          <w:rStyle w:val="italicus"/>
        </w:rPr>
        <w:t>Effúderit precem</w:t>
      </w:r>
      <w:r>
        <w:rPr>
          <w:rStyle w:val="italicus"/>
        </w:rPr>
        <w:t>…</w:t>
      </w:r>
      <w:r w:rsidRPr="000B0C52">
        <w:rPr>
          <w:lang w:bidi="he-IL"/>
        </w:rPr>
        <w:t xml:space="preserve"> Dans l’hébreu </w:t>
      </w:r>
      <w:r>
        <w:rPr>
          <w:lang w:bidi="he-IL"/>
        </w:rPr>
        <w:t xml:space="preserve">: </w:t>
      </w:r>
      <w:r w:rsidRPr="000B0C52">
        <w:rPr>
          <w:lang w:bidi="he-IL"/>
        </w:rPr>
        <w:t>sa plainte.</w:t>
      </w:r>
      <w:r w:rsidRPr="00A01812">
        <w:t xml:space="preserve"> — </w:t>
      </w:r>
      <w:r w:rsidRPr="000B0C52">
        <w:rPr>
          <w:lang w:bidi="he-IL"/>
        </w:rPr>
        <w:t xml:space="preserve">Le sujet du poème </w:t>
      </w:r>
      <w:r>
        <w:rPr>
          <w:lang w:bidi="he-IL"/>
        </w:rPr>
        <w:t>est</w:t>
      </w:r>
      <w:r w:rsidRPr="000B0C52">
        <w:rPr>
          <w:lang w:bidi="he-IL"/>
        </w:rPr>
        <w:t xml:space="preserve"> nettement indiqué par ce titre </w:t>
      </w:r>
      <w:r>
        <w:rPr>
          <w:lang w:bidi="he-IL"/>
        </w:rPr>
        <w:t xml:space="preserve">: </w:t>
      </w:r>
      <w:r w:rsidRPr="000B0C52">
        <w:rPr>
          <w:lang w:bidi="he-IL"/>
        </w:rPr>
        <w:t>appel au divin secours dans une profonde détresse de la nation juive ; puis</w:t>
      </w:r>
      <w:r>
        <w:rPr>
          <w:lang w:bidi="he-IL"/>
        </w:rPr>
        <w:t xml:space="preserve">, </w:t>
      </w:r>
      <w:r w:rsidRPr="000B0C52">
        <w:rPr>
          <w:lang w:bidi="he-IL"/>
        </w:rPr>
        <w:t>pour toucher davantage le cœur de Dieu</w:t>
      </w:r>
      <w:r>
        <w:rPr>
          <w:lang w:bidi="he-IL"/>
        </w:rPr>
        <w:t xml:space="preserve">, </w:t>
      </w:r>
      <w:r w:rsidRPr="000B0C52">
        <w:rPr>
          <w:lang w:bidi="he-IL"/>
        </w:rPr>
        <w:t>tableau très pathétique des maux endurés par les suppliants</w:t>
      </w:r>
      <w:r>
        <w:rPr>
          <w:lang w:bidi="he-IL"/>
        </w:rPr>
        <w:t xml:space="preserve">, </w:t>
      </w:r>
      <w:r w:rsidRPr="000B0C52">
        <w:rPr>
          <w:lang w:bidi="he-IL"/>
        </w:rPr>
        <w:t>et description vivante de l’intime confiance qu’ils nourrissaient de voir bientôt des jours meilleurs</w:t>
      </w:r>
      <w:r>
        <w:rPr>
          <w:lang w:bidi="he-IL"/>
        </w:rPr>
        <w:t xml:space="preserve">, </w:t>
      </w:r>
      <w:r w:rsidRPr="000B0C52">
        <w:rPr>
          <w:lang w:bidi="he-IL"/>
        </w:rPr>
        <w:t xml:space="preserve">glorieux </w:t>
      </w:r>
      <w:r>
        <w:rPr>
          <w:lang w:bidi="he-IL"/>
        </w:rPr>
        <w:t>même</w:t>
      </w:r>
      <w:r w:rsidRPr="000B0C52">
        <w:rPr>
          <w:lang w:bidi="he-IL"/>
        </w:rPr>
        <w:t>. Mais ce sont les idées sombres qui prédominent ; aussi ce cantique a-t-il été rangé à bon droit parmi les psaumes pénitentiaires (c’est le cinquième). Plusieurs versets (16 et ss.)</w:t>
      </w:r>
      <w:r>
        <w:rPr>
          <w:lang w:bidi="he-IL"/>
        </w:rPr>
        <w:t xml:space="preserve">, </w:t>
      </w:r>
      <w:r w:rsidRPr="000B0C52">
        <w:rPr>
          <w:lang w:bidi="he-IL"/>
        </w:rPr>
        <w:t>qui annoncent la conversion des païens à Jéhovah</w:t>
      </w:r>
      <w:r>
        <w:rPr>
          <w:lang w:bidi="he-IL"/>
        </w:rPr>
        <w:t xml:space="preserve">, </w:t>
      </w:r>
      <w:r w:rsidRPr="000B0C52">
        <w:rPr>
          <w:lang w:bidi="he-IL"/>
        </w:rPr>
        <w:t xml:space="preserve">sont messianiques et prophétisent la catholicité de l’Église du </w:t>
      </w:r>
      <w:r>
        <w:rPr>
          <w:lang w:bidi="he-IL"/>
        </w:rPr>
        <w:t>Christ</w:t>
      </w:r>
      <w:r w:rsidRPr="000B0C52">
        <w:rPr>
          <w:lang w:bidi="he-IL"/>
        </w:rPr>
        <w:t>.</w:t>
      </w:r>
      <w:r w:rsidRPr="00A01812">
        <w:t xml:space="preserve"> — </w:t>
      </w:r>
      <w:r w:rsidRPr="000B0C52">
        <w:rPr>
          <w:lang w:bidi="he-IL"/>
        </w:rPr>
        <w:t>Deux parties </w:t>
      </w:r>
      <w:r>
        <w:rPr>
          <w:lang w:bidi="he-IL"/>
        </w:rPr>
        <w:t>: 1° p</w:t>
      </w:r>
      <w:r w:rsidRPr="000B0C52">
        <w:rPr>
          <w:lang w:bidi="he-IL"/>
        </w:rPr>
        <w:t>rière et plainte</w:t>
      </w:r>
      <w:r>
        <w:rPr>
          <w:lang w:bidi="he-IL"/>
        </w:rPr>
        <w:t xml:space="preserve">, </w:t>
      </w:r>
      <w:r w:rsidRPr="000B0C52">
        <w:rPr>
          <w:lang w:bidi="he-IL"/>
        </w:rPr>
        <w:t xml:space="preserve">vers. 2-12 ; </w:t>
      </w:r>
      <w:r>
        <w:rPr>
          <w:lang w:bidi="he-IL"/>
        </w:rPr>
        <w:t xml:space="preserve">2° </w:t>
      </w:r>
      <w:r w:rsidRPr="000B0C52">
        <w:rPr>
          <w:lang w:bidi="he-IL"/>
        </w:rPr>
        <w:t>la confiance</w:t>
      </w:r>
      <w:r>
        <w:rPr>
          <w:lang w:bidi="he-IL"/>
        </w:rPr>
        <w:t xml:space="preserve"> </w:t>
      </w:r>
      <w:r w:rsidRPr="000B0C52">
        <w:rPr>
          <w:lang w:bidi="he-IL"/>
        </w:rPr>
        <w:t>et ses motifs</w:t>
      </w:r>
      <w:r>
        <w:rPr>
          <w:lang w:bidi="he-IL"/>
        </w:rPr>
        <w:t xml:space="preserve">, </w:t>
      </w:r>
      <w:r w:rsidRPr="000B0C52">
        <w:rPr>
          <w:lang w:bidi="he-IL"/>
        </w:rPr>
        <w:t>vers. 13-29.</w:t>
      </w:r>
      <w:r w:rsidRPr="00A01812">
        <w:t xml:space="preserve"> </w:t>
      </w:r>
      <w:r>
        <w:t xml:space="preserve">{300} </w:t>
      </w:r>
      <w:r w:rsidRPr="00A01812">
        <w:t xml:space="preserve">— </w:t>
      </w:r>
      <w:r w:rsidRPr="000B0C52">
        <w:rPr>
          <w:lang w:bidi="he-IL"/>
        </w:rPr>
        <w:t xml:space="preserve">Beaux élans </w:t>
      </w:r>
      <w:r>
        <w:rPr>
          <w:lang w:bidi="he-IL"/>
        </w:rPr>
        <w:t>poétique</w:t>
      </w:r>
      <w:r w:rsidRPr="000B0C52">
        <w:rPr>
          <w:lang w:bidi="he-IL"/>
        </w:rPr>
        <w:t>s</w:t>
      </w:r>
      <w:r>
        <w:rPr>
          <w:lang w:bidi="he-IL"/>
        </w:rPr>
        <w:t xml:space="preserve">, </w:t>
      </w:r>
      <w:r w:rsidRPr="000B0C52">
        <w:rPr>
          <w:lang w:bidi="he-IL"/>
        </w:rPr>
        <w:t xml:space="preserve">traits </w:t>
      </w:r>
      <w:r>
        <w:rPr>
          <w:lang w:bidi="he-IL"/>
        </w:rPr>
        <w:t>délicats</w:t>
      </w:r>
      <w:r w:rsidRPr="000B0C52">
        <w:rPr>
          <w:lang w:bidi="he-IL"/>
        </w:rPr>
        <w:t> ; mais beaucoup de réminiscences d’anciens psaumes</w:t>
      </w:r>
      <w:r>
        <w:rPr>
          <w:lang w:bidi="he-IL"/>
        </w:rPr>
        <w:t xml:space="preserve">, </w:t>
      </w:r>
      <w:r w:rsidRPr="000B0C52">
        <w:rPr>
          <w:lang w:bidi="he-IL"/>
        </w:rPr>
        <w:t xml:space="preserve">surtout des Ps. </w:t>
      </w:r>
      <w:r>
        <w:rPr>
          <w:lang w:bidi="he-IL"/>
        </w:rPr>
        <w:t>XXI, LXVIII</w:t>
      </w:r>
      <w:r w:rsidRPr="000B0C52">
        <w:rPr>
          <w:lang w:bidi="he-IL"/>
        </w:rPr>
        <w:t xml:space="preserve"> et </w:t>
      </w:r>
      <w:r>
        <w:rPr>
          <w:lang w:bidi="he-IL"/>
        </w:rPr>
        <w:t xml:space="preserve">LXXVIII. </w:t>
      </w:r>
    </w:p>
    <w:p w:rsidR="0073183F" w:rsidRDefault="0073183F" w:rsidP="0073183F">
      <w:pPr>
        <w:pStyle w:val="titulus"/>
        <w:rPr>
          <w:lang w:bidi="he-IL"/>
        </w:rPr>
      </w:pPr>
      <w:r>
        <w:rPr>
          <w:lang w:bidi="he-IL"/>
        </w:rPr>
        <w:t>Chat-huant (</w:t>
      </w:r>
      <w:r>
        <w:rPr>
          <w:rStyle w:val="italicus"/>
        </w:rPr>
        <w:t>Athene pe</w:t>
      </w:r>
      <w:r w:rsidRPr="0078495E">
        <w:rPr>
          <w:rStyle w:val="italicus"/>
        </w:rPr>
        <w:t>rsica</w:t>
      </w:r>
      <w:r>
        <w:rPr>
          <w:lang w:bidi="he-IL"/>
        </w:rPr>
        <w:t>).</w:t>
      </w:r>
    </w:p>
    <w:p w:rsidR="0073183F" w:rsidRDefault="0073183F" w:rsidP="0073183F">
      <w:pPr>
        <w:pStyle w:val="u4"/>
        <w:rPr>
          <w:rFonts w:eastAsia="Arial Unicode MS"/>
          <w:lang w:bidi="he-IL"/>
        </w:rPr>
      </w:pPr>
      <w:r w:rsidRPr="000B0C52">
        <w:rPr>
          <w:rFonts w:eastAsia="Arial Unicode MS"/>
          <w:lang w:bidi="he-IL"/>
        </w:rPr>
        <w:t>3° Première partie </w:t>
      </w:r>
      <w:r>
        <w:rPr>
          <w:rFonts w:eastAsia="Arial Unicode MS"/>
          <w:lang w:bidi="he-IL"/>
        </w:rPr>
        <w:t xml:space="preserve">: </w:t>
      </w:r>
      <w:r w:rsidRPr="000B0C52">
        <w:rPr>
          <w:rFonts w:eastAsia="Arial Unicode MS"/>
          <w:lang w:bidi="he-IL"/>
        </w:rPr>
        <w:t>prière et plainte. Vers. 2-12.</w:t>
      </w:r>
      <w:r>
        <w:rPr>
          <w:rFonts w:eastAsia="Arial Unicode MS"/>
          <w:lang w:bidi="he-IL"/>
        </w:rPr>
        <w:t xml:space="preserve"> </w:t>
      </w:r>
    </w:p>
    <w:p w:rsidR="0073183F" w:rsidRPr="007F1228" w:rsidRDefault="0073183F" w:rsidP="0073183F">
      <w:r w:rsidRPr="000B0C52">
        <w:rPr>
          <w:lang w:bidi="he-IL"/>
        </w:rPr>
        <w:t>2-3. Invocation pressante. D’abord un peu générale (vers. 2)</w:t>
      </w:r>
      <w:r>
        <w:rPr>
          <w:lang w:bidi="he-IL"/>
        </w:rPr>
        <w:t xml:space="preserve">, </w:t>
      </w:r>
      <w:r w:rsidRPr="000B0C52">
        <w:rPr>
          <w:lang w:bidi="he-IL"/>
        </w:rPr>
        <w:t xml:space="preserve">elle devient bientôt très précise (vers. 3) et nous conduit au cœur même du sujet. Ses formules se retrouvent pour la plupart </w:t>
      </w:r>
      <w:r w:rsidRPr="007F1228">
        <w:t xml:space="preserve">dans d’autres chants sacrés. Cf. Ps. XVII, 7 ; XXVI, 9 ; XXX, 3 ; XXXIX, 18 ; LXXXVII, 3, etc. </w:t>
      </w:r>
    </w:p>
    <w:p w:rsidR="0073183F" w:rsidRDefault="0073183F" w:rsidP="0073183F">
      <w:pPr>
        <w:rPr>
          <w:lang w:bidi="he-IL"/>
        </w:rPr>
      </w:pPr>
      <w:r w:rsidRPr="000B0C52">
        <w:rPr>
          <w:lang w:bidi="he-IL"/>
        </w:rPr>
        <w:t>4-12. Description de la profonde détresse du suppliant.</w:t>
      </w:r>
      <w:r w:rsidRPr="00A01812">
        <w:t xml:space="preserve"> — </w:t>
      </w:r>
      <w:r w:rsidRPr="00290B1E">
        <w:rPr>
          <w:rStyle w:val="italicus"/>
        </w:rPr>
        <w:t>Defec</w:t>
      </w:r>
      <w:r>
        <w:rPr>
          <w:rStyle w:val="italicus"/>
        </w:rPr>
        <w:t>érunt</w:t>
      </w:r>
      <w:r w:rsidRPr="00290B1E">
        <w:rPr>
          <w:rStyle w:val="italicus"/>
        </w:rPr>
        <w:t xml:space="preserve"> sicut fumus</w:t>
      </w:r>
      <w:r>
        <w:rPr>
          <w:rStyle w:val="italicus"/>
        </w:rPr>
        <w:t>…</w:t>
      </w:r>
      <w:r w:rsidRPr="000B0C52">
        <w:rPr>
          <w:lang w:bidi="he-IL"/>
        </w:rPr>
        <w:t xml:space="preserve"> Comparaison très expressive. Cf. Ps. </w:t>
      </w:r>
      <w:r>
        <w:rPr>
          <w:lang w:bidi="he-IL"/>
        </w:rPr>
        <w:t xml:space="preserve">XXXVI, </w:t>
      </w:r>
      <w:r w:rsidRPr="000B0C52">
        <w:rPr>
          <w:lang w:bidi="he-IL"/>
        </w:rPr>
        <w:t xml:space="preserve">20 ; </w:t>
      </w:r>
      <w:r>
        <w:rPr>
          <w:lang w:bidi="he-IL"/>
        </w:rPr>
        <w:t xml:space="preserve">LXVII, </w:t>
      </w:r>
      <w:r w:rsidRPr="000B0C52">
        <w:rPr>
          <w:lang w:bidi="he-IL"/>
        </w:rPr>
        <w:t>3.</w:t>
      </w:r>
      <w:r w:rsidRPr="00A01812">
        <w:t xml:space="preserve"> — </w:t>
      </w:r>
      <w:r w:rsidRPr="00290B1E">
        <w:rPr>
          <w:rStyle w:val="italicus"/>
        </w:rPr>
        <w:t>Ossa</w:t>
      </w:r>
      <w:r>
        <w:rPr>
          <w:rStyle w:val="italicus"/>
        </w:rPr>
        <w:t>…</w:t>
      </w:r>
      <w:r w:rsidRPr="00290B1E">
        <w:rPr>
          <w:rStyle w:val="italicus"/>
        </w:rPr>
        <w:t xml:space="preserve"> sicut cr</w:t>
      </w:r>
      <w:r>
        <w:rPr>
          <w:rStyle w:val="italicus"/>
        </w:rPr>
        <w:t>é</w:t>
      </w:r>
      <w:r w:rsidRPr="00290B1E">
        <w:rPr>
          <w:rStyle w:val="italicus"/>
        </w:rPr>
        <w:t>mium</w:t>
      </w:r>
      <w:r>
        <w:rPr>
          <w:rStyle w:val="italicus"/>
        </w:rPr>
        <w:t>…</w:t>
      </w:r>
      <w:r w:rsidRPr="000B0C52">
        <w:rPr>
          <w:lang w:bidi="he-IL"/>
        </w:rPr>
        <w:t xml:space="preserve"> Ses os mêmes sont profondément atteints par la douleur qui le ronge. Hébr. </w:t>
      </w:r>
      <w:r>
        <w:rPr>
          <w:lang w:bidi="he-IL"/>
        </w:rPr>
        <w:t xml:space="preserve">: </w:t>
      </w:r>
      <w:r w:rsidRPr="000B0C52">
        <w:rPr>
          <w:lang w:bidi="he-IL"/>
        </w:rPr>
        <w:t>sont calcinés comme un tison ; selon d’autres</w:t>
      </w:r>
      <w:r>
        <w:rPr>
          <w:lang w:bidi="he-IL"/>
        </w:rPr>
        <w:t xml:space="preserve">, </w:t>
      </w:r>
      <w:r w:rsidRPr="000B0C52">
        <w:rPr>
          <w:lang w:bidi="he-IL"/>
        </w:rPr>
        <w:t xml:space="preserve">comme un âtre. Les anciens psautiers latins ont la curieuse leçon </w:t>
      </w:r>
      <w:r>
        <w:rPr>
          <w:lang w:bidi="he-IL"/>
        </w:rPr>
        <w:t>« </w:t>
      </w:r>
      <w:r w:rsidRPr="000B0C52">
        <w:rPr>
          <w:lang w:bidi="he-IL"/>
        </w:rPr>
        <w:t>sicut in frixório frixa sunt</w:t>
      </w:r>
      <w:r>
        <w:rPr>
          <w:lang w:bidi="he-IL"/>
        </w:rPr>
        <w:t xml:space="preserve"> », </w:t>
      </w:r>
      <w:r w:rsidRPr="000B0C52">
        <w:rPr>
          <w:lang w:bidi="he-IL"/>
        </w:rPr>
        <w:t>qui se rapproche de cette seconde interprétation du texte primitif.</w:t>
      </w:r>
      <w:r w:rsidRPr="00A01812">
        <w:t xml:space="preserve"> — </w:t>
      </w:r>
      <w:r w:rsidRPr="007F1228">
        <w:rPr>
          <w:rStyle w:val="italicus"/>
        </w:rPr>
        <w:t>Percússus…</w:t>
      </w:r>
      <w:r w:rsidRPr="000B0C52">
        <w:rPr>
          <w:lang w:bidi="he-IL"/>
        </w:rPr>
        <w:t xml:space="preserve"> Dans l’hébreu</w:t>
      </w:r>
      <w:r>
        <w:rPr>
          <w:lang w:bidi="he-IL"/>
        </w:rPr>
        <w:t xml:space="preserve">, </w:t>
      </w:r>
      <w:r w:rsidRPr="000B0C52">
        <w:rPr>
          <w:lang w:bidi="he-IL"/>
        </w:rPr>
        <w:t xml:space="preserve">ce verbe a pour sujet les mots </w:t>
      </w:r>
      <w:r w:rsidRPr="00290B1E">
        <w:rPr>
          <w:rStyle w:val="italicus"/>
        </w:rPr>
        <w:t>cor meum </w:t>
      </w:r>
      <w:r>
        <w:rPr>
          <w:rStyle w:val="italicus"/>
        </w:rPr>
        <w:t xml:space="preserve">: </w:t>
      </w:r>
      <w:r w:rsidRPr="000B0C52">
        <w:rPr>
          <w:lang w:bidi="he-IL"/>
        </w:rPr>
        <w:t xml:space="preserve">Mon cœur </w:t>
      </w:r>
      <w:r>
        <w:rPr>
          <w:lang w:bidi="he-IL"/>
        </w:rPr>
        <w:t>est</w:t>
      </w:r>
      <w:r w:rsidRPr="000B0C52">
        <w:rPr>
          <w:lang w:bidi="he-IL"/>
        </w:rPr>
        <w:t xml:space="preserve"> frappé et se dessèche comme l’herbe.</w:t>
      </w:r>
      <w:r w:rsidRPr="00A01812">
        <w:t xml:space="preserve"> — </w:t>
      </w:r>
      <w:r w:rsidRPr="00290B1E">
        <w:rPr>
          <w:rStyle w:val="italicus"/>
        </w:rPr>
        <w:t>Quia óblitus sum</w:t>
      </w:r>
      <w:r>
        <w:rPr>
          <w:rStyle w:val="italicus"/>
        </w:rPr>
        <w:t>…</w:t>
      </w:r>
      <w:r w:rsidRPr="00290B1E">
        <w:rPr>
          <w:rStyle w:val="italicus"/>
        </w:rPr>
        <w:t xml:space="preserve"> </w:t>
      </w:r>
      <w:r w:rsidRPr="000B0C52">
        <w:rPr>
          <w:lang w:bidi="he-IL"/>
        </w:rPr>
        <w:t>Mieux </w:t>
      </w:r>
      <w:r>
        <w:rPr>
          <w:lang w:bidi="he-IL"/>
        </w:rPr>
        <w:t xml:space="preserve">: </w:t>
      </w:r>
      <w:r w:rsidRPr="000B0C52">
        <w:rPr>
          <w:lang w:bidi="he-IL"/>
        </w:rPr>
        <w:t>de sorte que j’oublie de manger</w:t>
      </w:r>
      <w:r>
        <w:rPr>
          <w:lang w:bidi="he-IL"/>
        </w:rPr>
        <w:t>…</w:t>
      </w:r>
      <w:r w:rsidRPr="000B0C52">
        <w:rPr>
          <w:lang w:bidi="he-IL"/>
        </w:rPr>
        <w:t xml:space="preserve"> Fait qui se renouvelle fréquemment pour les âmes plongées dans l’angoisse.</w:t>
      </w:r>
      <w:r w:rsidRPr="00A01812">
        <w:t xml:space="preserve"> — </w:t>
      </w:r>
      <w:r w:rsidRPr="00290B1E">
        <w:rPr>
          <w:rStyle w:val="italicus"/>
        </w:rPr>
        <w:t>A voce gémitus</w:t>
      </w:r>
      <w:r>
        <w:rPr>
          <w:rStyle w:val="italicus"/>
        </w:rPr>
        <w:t>…</w:t>
      </w:r>
      <w:r w:rsidRPr="00290B1E">
        <w:rPr>
          <w:rStyle w:val="italicus"/>
        </w:rPr>
        <w:t xml:space="preserve"> </w:t>
      </w:r>
      <w:r w:rsidRPr="000B0C52">
        <w:rPr>
          <w:lang w:bidi="he-IL"/>
        </w:rPr>
        <w:t>C.-à-d. par suite de mes gémissements.</w:t>
      </w:r>
      <w:r w:rsidRPr="00A01812">
        <w:t xml:space="preserve"> — </w:t>
      </w:r>
      <w:r>
        <w:rPr>
          <w:rStyle w:val="italicus"/>
        </w:rPr>
        <w:t>Adhǽ</w:t>
      </w:r>
      <w:r w:rsidRPr="00290B1E">
        <w:rPr>
          <w:rStyle w:val="italicus"/>
        </w:rPr>
        <w:t>sit os meum</w:t>
      </w:r>
      <w:r>
        <w:rPr>
          <w:rStyle w:val="italicus"/>
        </w:rPr>
        <w:t>…</w:t>
      </w:r>
      <w:r w:rsidRPr="000B0C52">
        <w:rPr>
          <w:lang w:bidi="he-IL"/>
        </w:rPr>
        <w:t xml:space="preserve"> Cf. Job</w:t>
      </w:r>
      <w:r>
        <w:rPr>
          <w:lang w:bidi="he-IL"/>
        </w:rPr>
        <w:t xml:space="preserve">, XIX, </w:t>
      </w:r>
      <w:r w:rsidRPr="000B0C52">
        <w:rPr>
          <w:lang w:bidi="he-IL"/>
        </w:rPr>
        <w:t>20. Ses souffrances ont tellement amaigri son corps</w:t>
      </w:r>
      <w:r>
        <w:rPr>
          <w:lang w:bidi="he-IL"/>
        </w:rPr>
        <w:t xml:space="preserve">, </w:t>
      </w:r>
      <w:r w:rsidRPr="000B0C52">
        <w:rPr>
          <w:lang w:bidi="he-IL"/>
        </w:rPr>
        <w:t>qu’il n’a plus que la peau et les os.</w:t>
      </w:r>
      <w:r w:rsidRPr="00A01812">
        <w:t xml:space="preserve"> — </w:t>
      </w:r>
      <w:r>
        <w:rPr>
          <w:rStyle w:val="italicus"/>
        </w:rPr>
        <w:t>Símilis</w:t>
      </w:r>
      <w:r w:rsidRPr="00290B1E">
        <w:rPr>
          <w:rStyle w:val="italicus"/>
        </w:rPr>
        <w:t xml:space="preserve"> factus sum</w:t>
      </w:r>
      <w:r>
        <w:rPr>
          <w:rStyle w:val="italicus"/>
        </w:rPr>
        <w:t>…</w:t>
      </w:r>
      <w:r w:rsidRPr="007F1228">
        <w:t xml:space="preserve"> (vers. 7). Deux </w:t>
      </w:r>
      <w:r w:rsidRPr="000B0C52">
        <w:rPr>
          <w:lang w:bidi="he-IL"/>
        </w:rPr>
        <w:t>comparaisons qui expriment d’une autre manière toute l’étendue de sa douleur </w:t>
      </w:r>
      <w:r>
        <w:rPr>
          <w:lang w:bidi="he-IL"/>
        </w:rPr>
        <w:t xml:space="preserve">: </w:t>
      </w:r>
      <w:r w:rsidRPr="000B0C52">
        <w:rPr>
          <w:lang w:bidi="he-IL"/>
        </w:rPr>
        <w:t>il fuit la société</w:t>
      </w:r>
      <w:r>
        <w:rPr>
          <w:lang w:bidi="he-IL"/>
        </w:rPr>
        <w:t xml:space="preserve">, </w:t>
      </w:r>
      <w:r w:rsidRPr="000B0C52">
        <w:rPr>
          <w:lang w:bidi="he-IL"/>
        </w:rPr>
        <w:t>il gémit seul loin des hommes.</w:t>
      </w:r>
      <w:r w:rsidRPr="00A01812">
        <w:t xml:space="preserve"> — </w:t>
      </w:r>
      <w:r w:rsidRPr="00290B1E">
        <w:rPr>
          <w:rStyle w:val="italicus"/>
        </w:rPr>
        <w:t>Pelicáno solitúdinis.</w:t>
      </w:r>
      <w:r w:rsidRPr="000B0C52">
        <w:rPr>
          <w:lang w:bidi="he-IL"/>
        </w:rPr>
        <w:t xml:space="preserve"> Le pélican se complaît dans la solitude. </w:t>
      </w:r>
      <w:r w:rsidRPr="003A2C8F">
        <w:rPr>
          <w:lang w:bidi="he-IL"/>
        </w:rPr>
        <w:t>Cf. Is. XXXIX, 11 (</w:t>
      </w:r>
      <w:r w:rsidRPr="003A2C8F">
        <w:rPr>
          <w:rStyle w:val="italicus"/>
        </w:rPr>
        <w:t xml:space="preserve">Atlas d’hist. nat., </w:t>
      </w:r>
      <w:r w:rsidRPr="003A2C8F">
        <w:rPr>
          <w:lang w:bidi="he-IL"/>
        </w:rPr>
        <w:t>pl. LXIII, fig. 5, 7).</w:t>
      </w:r>
      <w:r w:rsidRPr="00A01812">
        <w:t xml:space="preserve"> — </w:t>
      </w:r>
      <w:r w:rsidRPr="003A2C8F">
        <w:rPr>
          <w:rStyle w:val="italicus"/>
        </w:rPr>
        <w:t>Nyctícorax in domicílio.</w:t>
      </w:r>
      <w:r w:rsidRPr="003A2C8F">
        <w:rPr>
          <w:lang w:bidi="he-IL"/>
        </w:rPr>
        <w:t xml:space="preserve"> </w:t>
      </w:r>
      <w:r w:rsidRPr="000B0C52">
        <w:rPr>
          <w:lang w:bidi="he-IL"/>
        </w:rPr>
        <w:t>Hébr. </w:t>
      </w:r>
      <w:r>
        <w:rPr>
          <w:lang w:bidi="he-IL"/>
        </w:rPr>
        <w:t xml:space="preserve">: </w:t>
      </w:r>
      <w:r w:rsidRPr="000B0C52">
        <w:rPr>
          <w:lang w:bidi="he-IL"/>
        </w:rPr>
        <w:t>le chat-huant des ruines</w:t>
      </w:r>
      <w:r w:rsidRPr="00290B1E">
        <w:rPr>
          <w:rStyle w:val="italicus"/>
        </w:rPr>
        <w:t xml:space="preserve"> </w:t>
      </w:r>
      <w:r w:rsidRPr="00510E1E">
        <w:t>(</w:t>
      </w:r>
      <w:r w:rsidRPr="00290B1E">
        <w:rPr>
          <w:rStyle w:val="italicus"/>
        </w:rPr>
        <w:t>Atl. d’hist. nat.</w:t>
      </w:r>
      <w:r>
        <w:rPr>
          <w:rStyle w:val="italicus"/>
        </w:rPr>
        <w:t xml:space="preserve">, </w:t>
      </w:r>
      <w:r w:rsidRPr="000B0C52">
        <w:rPr>
          <w:lang w:bidi="he-IL"/>
        </w:rPr>
        <w:t xml:space="preserve">pl. </w:t>
      </w:r>
      <w:r>
        <w:rPr>
          <w:lang w:bidi="he-IL"/>
        </w:rPr>
        <w:t xml:space="preserve">LXXV, </w:t>
      </w:r>
      <w:r w:rsidRPr="000B0C52">
        <w:rPr>
          <w:lang w:bidi="he-IL"/>
        </w:rPr>
        <w:t>fig. 3). Autre oiseau solitaire</w:t>
      </w:r>
      <w:r>
        <w:rPr>
          <w:lang w:bidi="he-IL"/>
        </w:rPr>
        <w:t xml:space="preserve">, </w:t>
      </w:r>
      <w:r w:rsidRPr="000B0C52">
        <w:rPr>
          <w:lang w:bidi="he-IL"/>
        </w:rPr>
        <w:t>dont les cris lugubres retentissent au loin pendant la nuit.</w:t>
      </w:r>
      <w:r w:rsidRPr="00A01812">
        <w:t xml:space="preserve"> — </w:t>
      </w:r>
      <w:r w:rsidRPr="00290B1E">
        <w:rPr>
          <w:rStyle w:val="italicus"/>
        </w:rPr>
        <w:t>Vigil</w:t>
      </w:r>
      <w:r>
        <w:rPr>
          <w:rStyle w:val="italicus"/>
        </w:rPr>
        <w:t>á</w:t>
      </w:r>
      <w:r w:rsidRPr="00290B1E">
        <w:rPr>
          <w:rStyle w:val="italicus"/>
        </w:rPr>
        <w:t>vi </w:t>
      </w:r>
      <w:r>
        <w:rPr>
          <w:rStyle w:val="italicus"/>
        </w:rPr>
        <w:t xml:space="preserve">: </w:t>
      </w:r>
      <w:r w:rsidRPr="000B0C52">
        <w:rPr>
          <w:lang w:bidi="he-IL"/>
        </w:rPr>
        <w:t>la douleur écartant de lui le</w:t>
      </w:r>
      <w:r>
        <w:rPr>
          <w:lang w:bidi="he-IL"/>
        </w:rPr>
        <w:t xml:space="preserve"> </w:t>
      </w:r>
      <w:r w:rsidRPr="000B0C52">
        <w:rPr>
          <w:lang w:bidi="he-IL"/>
        </w:rPr>
        <w:t>sommeil.</w:t>
      </w:r>
      <w:r w:rsidRPr="00A01812">
        <w:t xml:space="preserve"> </w:t>
      </w:r>
      <w:r>
        <w:t xml:space="preserve">{301} </w:t>
      </w:r>
      <w:r w:rsidRPr="00A01812">
        <w:t xml:space="preserve">— </w:t>
      </w:r>
      <w:r w:rsidRPr="00290B1E">
        <w:rPr>
          <w:rStyle w:val="italicus"/>
        </w:rPr>
        <w:t>Sicut passer solit</w:t>
      </w:r>
      <w:r>
        <w:rPr>
          <w:rStyle w:val="italicus"/>
        </w:rPr>
        <w:t>á</w:t>
      </w:r>
      <w:r w:rsidRPr="00290B1E">
        <w:rPr>
          <w:rStyle w:val="italicus"/>
        </w:rPr>
        <w:t>rius.</w:t>
      </w:r>
      <w:r w:rsidRPr="000B0C52">
        <w:rPr>
          <w:lang w:bidi="he-IL"/>
        </w:rPr>
        <w:t xml:space="preserve"> Les naturalistes signalent un passereau d’une espèce particulière (la grive bleue de Syrie</w:t>
      </w:r>
      <w:r>
        <w:rPr>
          <w:lang w:bidi="he-IL"/>
        </w:rPr>
        <w:t xml:space="preserve">, </w:t>
      </w:r>
      <w:r w:rsidRPr="00290B1E">
        <w:rPr>
          <w:rStyle w:val="italicus"/>
        </w:rPr>
        <w:t>Atl. d’hist. nat.</w:t>
      </w:r>
      <w:r>
        <w:rPr>
          <w:rStyle w:val="italicus"/>
        </w:rPr>
        <w:t xml:space="preserve">, </w:t>
      </w:r>
      <w:r w:rsidRPr="000B0C52">
        <w:rPr>
          <w:lang w:bidi="he-IL"/>
        </w:rPr>
        <w:t xml:space="preserve">pl. </w:t>
      </w:r>
      <w:r>
        <w:rPr>
          <w:lang w:bidi="he-IL"/>
        </w:rPr>
        <w:t xml:space="preserve">LXVII, </w:t>
      </w:r>
      <w:r w:rsidRPr="000B0C52">
        <w:rPr>
          <w:lang w:bidi="he-IL"/>
        </w:rPr>
        <w:t>fig. 9)</w:t>
      </w:r>
      <w:r>
        <w:rPr>
          <w:lang w:bidi="he-IL"/>
        </w:rPr>
        <w:t xml:space="preserve">, </w:t>
      </w:r>
      <w:r w:rsidRPr="000B0C52">
        <w:rPr>
          <w:lang w:bidi="he-IL"/>
        </w:rPr>
        <w:t>qui</w:t>
      </w:r>
      <w:r>
        <w:rPr>
          <w:lang w:bidi="he-IL"/>
        </w:rPr>
        <w:t>, « </w:t>
      </w:r>
      <w:r w:rsidRPr="000B0C52">
        <w:rPr>
          <w:lang w:bidi="he-IL"/>
        </w:rPr>
        <w:t>lorsqu’il a été séparé de son compagnon par quelque accident</w:t>
      </w:r>
      <w:r>
        <w:rPr>
          <w:lang w:bidi="he-IL"/>
        </w:rPr>
        <w:t xml:space="preserve">, </w:t>
      </w:r>
      <w:r w:rsidRPr="000B0C52">
        <w:rPr>
          <w:lang w:bidi="he-IL"/>
        </w:rPr>
        <w:t>se perche seul au sommet d’un toit</w:t>
      </w:r>
      <w:r>
        <w:rPr>
          <w:lang w:bidi="he-IL"/>
        </w:rPr>
        <w:t xml:space="preserve">, </w:t>
      </w:r>
      <w:r w:rsidRPr="000B0C52">
        <w:rPr>
          <w:lang w:bidi="he-IL"/>
        </w:rPr>
        <w:t>et se lamente durant des heures entières.</w:t>
      </w:r>
      <w:r>
        <w:rPr>
          <w:lang w:bidi="he-IL"/>
        </w:rPr>
        <w:t> »</w:t>
      </w:r>
      <w:r>
        <w:t xml:space="preserve"> </w:t>
      </w:r>
      <w:r w:rsidRPr="00A01812">
        <w:t xml:space="preserve">— </w:t>
      </w:r>
      <w:r w:rsidRPr="00290B1E">
        <w:rPr>
          <w:rStyle w:val="italicus"/>
        </w:rPr>
        <w:t>Tota die exprobr</w:t>
      </w:r>
      <w:r>
        <w:rPr>
          <w:rStyle w:val="italicus"/>
        </w:rPr>
        <w:t>á</w:t>
      </w:r>
      <w:r w:rsidRPr="00290B1E">
        <w:rPr>
          <w:rStyle w:val="italicus"/>
        </w:rPr>
        <w:t>bant</w:t>
      </w:r>
      <w:r>
        <w:rPr>
          <w:rStyle w:val="italicus"/>
        </w:rPr>
        <w:t>…</w:t>
      </w:r>
      <w:r>
        <w:rPr>
          <w:lang w:bidi="he-IL"/>
        </w:rPr>
        <w:t xml:space="preserve"> La cause première de ce</w:t>
      </w:r>
      <w:r w:rsidRPr="000B0C52">
        <w:rPr>
          <w:lang w:bidi="he-IL"/>
        </w:rPr>
        <w:t>t amer chagrin </w:t>
      </w:r>
      <w:r>
        <w:rPr>
          <w:lang w:bidi="he-IL"/>
        </w:rPr>
        <w:t xml:space="preserve">: </w:t>
      </w:r>
      <w:r w:rsidRPr="000B0C52">
        <w:rPr>
          <w:lang w:bidi="he-IL"/>
        </w:rPr>
        <w:t>de profondes humiliations</w:t>
      </w:r>
      <w:r>
        <w:rPr>
          <w:lang w:bidi="he-IL"/>
        </w:rPr>
        <w:t xml:space="preserve">, </w:t>
      </w:r>
      <w:r w:rsidRPr="000B0C52">
        <w:rPr>
          <w:lang w:bidi="he-IL"/>
        </w:rPr>
        <w:t>infligées au peuple juif par ses ennemis cruels.</w:t>
      </w:r>
      <w:r w:rsidRPr="00A01812">
        <w:t xml:space="preserve"> — </w:t>
      </w:r>
      <w:r w:rsidRPr="00290B1E">
        <w:rPr>
          <w:rStyle w:val="italicus"/>
        </w:rPr>
        <w:t>Qui laud</w:t>
      </w:r>
      <w:r>
        <w:rPr>
          <w:rStyle w:val="italicus"/>
        </w:rPr>
        <w:t>á</w:t>
      </w:r>
      <w:r w:rsidRPr="00290B1E">
        <w:rPr>
          <w:rStyle w:val="italicus"/>
        </w:rPr>
        <w:t>bant me.</w:t>
      </w:r>
      <w:r w:rsidRPr="000B0C52">
        <w:rPr>
          <w:lang w:bidi="he-IL"/>
        </w:rPr>
        <w:t xml:space="preserve"> Ceux qui l’avaient flatté au temps de son bonheur. Hébr. </w:t>
      </w:r>
      <w:r>
        <w:rPr>
          <w:lang w:bidi="he-IL"/>
        </w:rPr>
        <w:t xml:space="preserve">: </w:t>
      </w:r>
      <w:r w:rsidRPr="000B0C52">
        <w:rPr>
          <w:lang w:bidi="he-IL"/>
        </w:rPr>
        <w:t>mes adversaires furieux</w:t>
      </w:r>
      <w:r w:rsidRPr="00A01812">
        <w:t xml:space="preserve"> — </w:t>
      </w:r>
      <w:r w:rsidRPr="00290B1E">
        <w:rPr>
          <w:rStyle w:val="italicus"/>
        </w:rPr>
        <w:t>Adv</w:t>
      </w:r>
      <w:r>
        <w:rPr>
          <w:rStyle w:val="italicus"/>
        </w:rPr>
        <w:t>é</w:t>
      </w:r>
      <w:r w:rsidRPr="00290B1E">
        <w:rPr>
          <w:rStyle w:val="italicus"/>
        </w:rPr>
        <w:t>rsum me jur</w:t>
      </w:r>
      <w:r>
        <w:rPr>
          <w:rStyle w:val="italicus"/>
        </w:rPr>
        <w:t>á</w:t>
      </w:r>
      <w:r w:rsidRPr="00290B1E">
        <w:rPr>
          <w:rStyle w:val="italicus"/>
        </w:rPr>
        <w:t>bant.</w:t>
      </w:r>
      <w:r w:rsidRPr="000B0C52">
        <w:rPr>
          <w:lang w:bidi="he-IL"/>
        </w:rPr>
        <w:t xml:space="preserve"> Mieux</w:t>
      </w:r>
      <w:r>
        <w:rPr>
          <w:lang w:bidi="he-IL"/>
        </w:rPr>
        <w:t xml:space="preserve">, </w:t>
      </w:r>
      <w:r w:rsidRPr="000B0C52">
        <w:rPr>
          <w:lang w:bidi="he-IL"/>
        </w:rPr>
        <w:t>d’après l’hébreu </w:t>
      </w:r>
      <w:r>
        <w:rPr>
          <w:lang w:bidi="he-IL"/>
        </w:rPr>
        <w:t>: ils</w:t>
      </w:r>
      <w:r w:rsidRPr="000B0C52">
        <w:rPr>
          <w:lang w:bidi="he-IL"/>
        </w:rPr>
        <w:t xml:space="preserve"> jurent par moi. Ils se servent de son nom comme d’une malédiction. </w:t>
      </w:r>
      <w:r>
        <w:rPr>
          <w:lang w:bidi="he-IL"/>
        </w:rPr>
        <w:t>« </w:t>
      </w:r>
      <w:r w:rsidRPr="000B0C52">
        <w:rPr>
          <w:lang w:bidi="he-IL"/>
        </w:rPr>
        <w:t>Sois traité comme lui</w:t>
      </w:r>
      <w:r>
        <w:rPr>
          <w:lang w:bidi="he-IL"/>
        </w:rPr>
        <w:t xml:space="preserve">, » disaient-ils, </w:t>
      </w:r>
      <w:r w:rsidRPr="000B0C52">
        <w:rPr>
          <w:lang w:bidi="he-IL"/>
        </w:rPr>
        <w:t xml:space="preserve">lorsqu’ils voulaient souhaiter du mal à quelqu’un. Cf. Jer. </w:t>
      </w:r>
      <w:r>
        <w:rPr>
          <w:lang w:bidi="he-IL"/>
        </w:rPr>
        <w:t xml:space="preserve">XXIX, </w:t>
      </w:r>
      <w:r w:rsidRPr="000B0C52">
        <w:rPr>
          <w:lang w:bidi="he-IL"/>
        </w:rPr>
        <w:t>22</w:t>
      </w:r>
      <w:r>
        <w:rPr>
          <w:lang w:bidi="he-IL"/>
        </w:rPr>
        <w:t>, etc</w:t>
      </w:r>
      <w:r w:rsidRPr="000B0C52">
        <w:rPr>
          <w:lang w:bidi="he-IL"/>
        </w:rPr>
        <w:t>.</w:t>
      </w:r>
      <w:r w:rsidRPr="00A01812">
        <w:t xml:space="preserve"> — </w:t>
      </w:r>
      <w:r w:rsidRPr="00290B1E">
        <w:rPr>
          <w:rStyle w:val="italicus"/>
        </w:rPr>
        <w:t>C</w:t>
      </w:r>
      <w:r>
        <w:rPr>
          <w:rStyle w:val="italicus"/>
        </w:rPr>
        <w:t>í</w:t>
      </w:r>
      <w:r w:rsidRPr="00290B1E">
        <w:rPr>
          <w:rStyle w:val="italicus"/>
        </w:rPr>
        <w:t>nerem tanquam panem.</w:t>
      </w:r>
      <w:r w:rsidRPr="000B0C52">
        <w:rPr>
          <w:lang w:bidi="he-IL"/>
        </w:rPr>
        <w:t xml:space="preserve"> Les cendres étaient un symbole du </w:t>
      </w:r>
      <w:r>
        <w:rPr>
          <w:lang w:bidi="he-IL"/>
        </w:rPr>
        <w:t>deuil</w:t>
      </w:r>
      <w:r w:rsidRPr="000B0C52">
        <w:rPr>
          <w:lang w:bidi="he-IL"/>
        </w:rPr>
        <w:t xml:space="preserve"> et de la douleur ; on s’en couvrait la tête dans les afflictions publiques et privées </w:t>
      </w:r>
      <w:r>
        <w:rPr>
          <w:lang w:bidi="he-IL"/>
        </w:rPr>
        <w:t xml:space="preserve">: </w:t>
      </w:r>
      <w:r w:rsidRPr="000B0C52">
        <w:rPr>
          <w:lang w:bidi="he-IL"/>
        </w:rPr>
        <w:t xml:space="preserve">de là cette métaphore. </w:t>
      </w:r>
      <w:r w:rsidRPr="000B0C52">
        <w:rPr>
          <w:lang w:val="en-US" w:bidi="he-IL"/>
        </w:rPr>
        <w:t xml:space="preserve">Cf. </w:t>
      </w:r>
      <w:r w:rsidRPr="000B0C52">
        <w:rPr>
          <w:lang w:val="en-US" w:bidi="he-IL"/>
        </w:rPr>
        <w:lastRenderedPageBreak/>
        <w:t>Job</w:t>
      </w:r>
      <w:r>
        <w:rPr>
          <w:lang w:val="en-US" w:bidi="he-IL"/>
        </w:rPr>
        <w:t xml:space="preserve">, II, </w:t>
      </w:r>
      <w:r w:rsidRPr="000B0C52">
        <w:rPr>
          <w:lang w:val="en-US" w:bidi="he-IL"/>
        </w:rPr>
        <w:t xml:space="preserve">8 ; Ez. </w:t>
      </w:r>
      <w:r>
        <w:rPr>
          <w:lang w:val="en-US" w:bidi="he-IL"/>
        </w:rPr>
        <w:t xml:space="preserve">XXVII, </w:t>
      </w:r>
      <w:r w:rsidRPr="000B0C52">
        <w:rPr>
          <w:lang w:val="en-US" w:bidi="he-IL"/>
        </w:rPr>
        <w:t>30 (</w:t>
      </w:r>
      <w:r w:rsidRPr="00DE24B8">
        <w:rPr>
          <w:rStyle w:val="italicus"/>
          <w:lang w:val="en-US"/>
        </w:rPr>
        <w:t xml:space="preserve">Atlas archéol., </w:t>
      </w:r>
      <w:r w:rsidRPr="000B0C52">
        <w:rPr>
          <w:lang w:val="en-US" w:bidi="he-IL"/>
        </w:rPr>
        <w:t xml:space="preserve">pl. </w:t>
      </w:r>
      <w:r>
        <w:rPr>
          <w:lang w:val="en-US" w:bidi="he-IL"/>
        </w:rPr>
        <w:t xml:space="preserve">XXVI, </w:t>
      </w:r>
      <w:r w:rsidRPr="000B0C52">
        <w:rPr>
          <w:lang w:val="en-US" w:bidi="he-IL"/>
        </w:rPr>
        <w:t xml:space="preserve">fig. 8 ; pl. </w:t>
      </w:r>
      <w:r w:rsidRPr="003A2C8F">
        <w:rPr>
          <w:lang w:bidi="he-IL"/>
        </w:rPr>
        <w:t>XXVIII, fig. 7).</w:t>
      </w:r>
      <w:r w:rsidRPr="00A01812">
        <w:t xml:space="preserve"> — </w:t>
      </w:r>
      <w:r w:rsidRPr="003A2C8F">
        <w:rPr>
          <w:rStyle w:val="italicus"/>
        </w:rPr>
        <w:t xml:space="preserve">Potum cum fletu… </w:t>
      </w:r>
      <w:r w:rsidRPr="003A2C8F">
        <w:rPr>
          <w:lang w:bidi="he-IL"/>
        </w:rPr>
        <w:t>Cf. Ps. XLI, 4 ; LXXIX, 6.</w:t>
      </w:r>
      <w:r w:rsidRPr="00A01812">
        <w:t xml:space="preserve"> — </w:t>
      </w:r>
      <w:r w:rsidRPr="003A2C8F">
        <w:rPr>
          <w:rStyle w:val="italicus"/>
        </w:rPr>
        <w:t>A facie iræ…</w:t>
      </w:r>
      <w:r w:rsidRPr="003A2C8F">
        <w:rPr>
          <w:lang w:bidi="he-IL"/>
        </w:rPr>
        <w:t xml:space="preserve"> </w:t>
      </w:r>
      <w:r w:rsidRPr="000B0C52">
        <w:rPr>
          <w:lang w:bidi="he-IL"/>
        </w:rPr>
        <w:t>Plutôt </w:t>
      </w:r>
      <w:r>
        <w:rPr>
          <w:lang w:bidi="he-IL"/>
        </w:rPr>
        <w:t xml:space="preserve">: </w:t>
      </w:r>
      <w:r w:rsidRPr="000B0C52">
        <w:rPr>
          <w:lang w:bidi="he-IL"/>
        </w:rPr>
        <w:t>à cause de ta colère. Circonstance qui rendait encore plus intense</w:t>
      </w:r>
      <w:r>
        <w:rPr>
          <w:lang w:bidi="he-IL"/>
        </w:rPr>
        <w:t xml:space="preserve">, </w:t>
      </w:r>
      <w:r w:rsidRPr="000B0C52">
        <w:rPr>
          <w:lang w:bidi="he-IL"/>
        </w:rPr>
        <w:t>plus poignante</w:t>
      </w:r>
      <w:r>
        <w:rPr>
          <w:lang w:bidi="he-IL"/>
        </w:rPr>
        <w:t xml:space="preserve">, </w:t>
      </w:r>
      <w:r w:rsidRPr="000B0C52">
        <w:rPr>
          <w:lang w:bidi="he-IL"/>
        </w:rPr>
        <w:t>cette grande douleur.</w:t>
      </w:r>
      <w:r w:rsidRPr="00A01812">
        <w:t xml:space="preserve"> — </w:t>
      </w:r>
      <w:r w:rsidRPr="00290B1E">
        <w:rPr>
          <w:rStyle w:val="italicus"/>
        </w:rPr>
        <w:t>Elevans allis</w:t>
      </w:r>
      <w:r>
        <w:rPr>
          <w:rStyle w:val="italicus"/>
        </w:rPr>
        <w:t>ísti…</w:t>
      </w:r>
      <w:r w:rsidRPr="00290B1E">
        <w:rPr>
          <w:rStyle w:val="italicus"/>
        </w:rPr>
        <w:t> </w:t>
      </w:r>
      <w:r>
        <w:rPr>
          <w:rStyle w:val="italicus"/>
        </w:rPr>
        <w:t xml:space="preserve">: </w:t>
      </w:r>
      <w:r w:rsidRPr="000B0C52">
        <w:rPr>
          <w:lang w:bidi="he-IL"/>
        </w:rPr>
        <w:t xml:space="preserve">à la façon d’un tourbillon qui lance violemment sur le </w:t>
      </w:r>
      <w:r>
        <w:rPr>
          <w:lang w:bidi="he-IL"/>
        </w:rPr>
        <w:t xml:space="preserve">sol, </w:t>
      </w:r>
      <w:r w:rsidRPr="000B0C52">
        <w:rPr>
          <w:lang w:bidi="he-IL"/>
        </w:rPr>
        <w:t xml:space="preserve">et brise en mille pièces les objets qu’il emporte dans les airs. </w:t>
      </w:r>
      <w:r>
        <w:rPr>
          <w:lang w:bidi="he-IL"/>
        </w:rPr>
        <w:t>C’est</w:t>
      </w:r>
      <w:r w:rsidRPr="000B0C52">
        <w:rPr>
          <w:lang w:bidi="he-IL"/>
        </w:rPr>
        <w:t xml:space="preserve"> ainsi qu’Israël avait été enlevé de </w:t>
      </w:r>
      <w:r>
        <w:rPr>
          <w:lang w:bidi="he-IL"/>
        </w:rPr>
        <w:t>sa</w:t>
      </w:r>
      <w:r w:rsidRPr="000B0C52">
        <w:rPr>
          <w:lang w:bidi="he-IL"/>
        </w:rPr>
        <w:t xml:space="preserve"> patrie et entraîné sur la terre étrangère.</w:t>
      </w:r>
      <w:r w:rsidRPr="00A01812">
        <w:t xml:space="preserve"> — </w:t>
      </w:r>
      <w:r w:rsidRPr="00290B1E">
        <w:rPr>
          <w:rStyle w:val="italicus"/>
        </w:rPr>
        <w:t>Dies</w:t>
      </w:r>
      <w:r>
        <w:rPr>
          <w:rStyle w:val="italicus"/>
        </w:rPr>
        <w:t>…</w:t>
      </w:r>
      <w:r w:rsidRPr="00290B1E">
        <w:rPr>
          <w:rStyle w:val="italicus"/>
        </w:rPr>
        <w:t xml:space="preserve"> sicut umbra</w:t>
      </w:r>
      <w:r>
        <w:rPr>
          <w:rStyle w:val="italicus"/>
        </w:rPr>
        <w:t>…</w:t>
      </w:r>
      <w:r w:rsidRPr="00290B1E">
        <w:rPr>
          <w:rStyle w:val="italicus"/>
        </w:rPr>
        <w:t> </w:t>
      </w:r>
      <w:r>
        <w:rPr>
          <w:rStyle w:val="italicus"/>
        </w:rPr>
        <w:t xml:space="preserve">: </w:t>
      </w:r>
      <w:r w:rsidRPr="000B0C52">
        <w:rPr>
          <w:lang w:bidi="he-IL"/>
        </w:rPr>
        <w:t>fuyant avec une effrayante rapidité. Hébr. </w:t>
      </w:r>
      <w:r>
        <w:rPr>
          <w:lang w:bidi="he-IL"/>
        </w:rPr>
        <w:t xml:space="preserve">: </w:t>
      </w:r>
      <w:r w:rsidRPr="000B0C52">
        <w:rPr>
          <w:lang w:bidi="he-IL"/>
        </w:rPr>
        <w:t xml:space="preserve">mes jours (sont) comme une ombre qui </w:t>
      </w:r>
      <w:r>
        <w:rPr>
          <w:lang w:bidi="he-IL"/>
        </w:rPr>
        <w:t>s’</w:t>
      </w:r>
      <w:r w:rsidRPr="000B0C52">
        <w:rPr>
          <w:lang w:bidi="he-IL"/>
        </w:rPr>
        <w:t xml:space="preserve">allonge ; </w:t>
      </w:r>
      <w:r>
        <w:rPr>
          <w:lang w:bidi="he-IL"/>
        </w:rPr>
        <w:t>c.-à-d.</w:t>
      </w:r>
      <w:r w:rsidRPr="000B0C52">
        <w:rPr>
          <w:lang w:bidi="he-IL"/>
        </w:rPr>
        <w:t xml:space="preserve"> qui </w:t>
      </w:r>
      <w:r>
        <w:rPr>
          <w:lang w:bidi="he-IL"/>
        </w:rPr>
        <w:t>est</w:t>
      </w:r>
      <w:r w:rsidRPr="000B0C52">
        <w:rPr>
          <w:lang w:bidi="he-IL"/>
        </w:rPr>
        <w:t xml:space="preserve"> sur le point de disparaître dans la nuit. Cf. Ps. </w:t>
      </w:r>
      <w:r>
        <w:rPr>
          <w:lang w:bidi="he-IL"/>
        </w:rPr>
        <w:t xml:space="preserve">CXLIII, </w:t>
      </w:r>
      <w:r w:rsidRPr="000B0C52">
        <w:rPr>
          <w:lang w:bidi="he-IL"/>
        </w:rPr>
        <w:t>4</w:t>
      </w:r>
      <w:r>
        <w:rPr>
          <w:lang w:bidi="he-IL"/>
        </w:rPr>
        <w:t> ;</w:t>
      </w:r>
      <w:r w:rsidRPr="000B0C52">
        <w:rPr>
          <w:lang w:bidi="he-IL"/>
        </w:rPr>
        <w:t xml:space="preserve"> Job</w:t>
      </w:r>
      <w:r>
        <w:rPr>
          <w:lang w:bidi="he-IL"/>
        </w:rPr>
        <w:t xml:space="preserve">, VIII, </w:t>
      </w:r>
      <w:r w:rsidRPr="000B0C52">
        <w:rPr>
          <w:lang w:bidi="he-IL"/>
        </w:rPr>
        <w:t>9 ; Jer</w:t>
      </w:r>
      <w:r>
        <w:rPr>
          <w:lang w:bidi="he-IL"/>
        </w:rPr>
        <w:t xml:space="preserve">. VI, </w:t>
      </w:r>
      <w:r w:rsidRPr="000B0C52">
        <w:rPr>
          <w:lang w:bidi="he-IL"/>
        </w:rPr>
        <w:t>4</w:t>
      </w:r>
      <w:r>
        <w:rPr>
          <w:lang w:bidi="he-IL"/>
        </w:rPr>
        <w:t>, etc</w:t>
      </w:r>
      <w:r w:rsidRPr="000B0C52">
        <w:rPr>
          <w:lang w:bidi="he-IL"/>
        </w:rPr>
        <w:t>.</w:t>
      </w:r>
      <w:r>
        <w:rPr>
          <w:lang w:bidi="he-IL"/>
        </w:rPr>
        <w:t xml:space="preserve"> </w:t>
      </w:r>
    </w:p>
    <w:p w:rsidR="0073183F" w:rsidRDefault="0073183F" w:rsidP="0073183F">
      <w:pPr>
        <w:pStyle w:val="titulus"/>
        <w:rPr>
          <w:lang w:bidi="he-IL"/>
        </w:rPr>
      </w:pPr>
      <w:r>
        <w:rPr>
          <w:lang w:bidi="he-IL"/>
        </w:rPr>
        <w:t>La grive bleue (</w:t>
      </w:r>
      <w:r>
        <w:rPr>
          <w:rStyle w:val="italicus"/>
        </w:rPr>
        <w:t>Petrorossyphus cyá</w:t>
      </w:r>
      <w:r w:rsidRPr="007F1228">
        <w:rPr>
          <w:rStyle w:val="italicus"/>
        </w:rPr>
        <w:t>neus</w:t>
      </w:r>
      <w:r>
        <w:t xml:space="preserve"> [Arrenga siffleur, </w:t>
      </w:r>
      <w:r w:rsidRPr="007F1228">
        <w:rPr>
          <w:rStyle w:val="italicus"/>
        </w:rPr>
        <w:t xml:space="preserve">Myophonus </w:t>
      </w:r>
      <w:r>
        <w:rPr>
          <w:rStyle w:val="italicus"/>
        </w:rPr>
        <w:t>cæru</w:t>
      </w:r>
      <w:r w:rsidRPr="007F1228">
        <w:rPr>
          <w:rStyle w:val="italicus"/>
        </w:rPr>
        <w:t>leum</w:t>
      </w:r>
      <w:r>
        <w:t>]</w:t>
      </w:r>
      <w:r>
        <w:rPr>
          <w:lang w:bidi="he-IL"/>
        </w:rPr>
        <w:t>).</w:t>
      </w:r>
    </w:p>
    <w:p w:rsidR="0073183F" w:rsidRDefault="0073183F" w:rsidP="0073183F">
      <w:pPr>
        <w:pStyle w:val="u4"/>
        <w:rPr>
          <w:rFonts w:eastAsia="Arial Unicode MS"/>
          <w:lang w:bidi="he-IL"/>
        </w:rPr>
      </w:pPr>
      <w:r w:rsidRPr="000B0C52">
        <w:rPr>
          <w:rFonts w:eastAsia="Arial Unicode MS"/>
          <w:lang w:bidi="he-IL"/>
        </w:rPr>
        <w:t>3° Deuxième partie.</w:t>
      </w:r>
      <w:r>
        <w:rPr>
          <w:rFonts w:eastAsia="Arial Unicode MS"/>
          <w:lang w:bidi="he-IL"/>
        </w:rPr>
        <w:t xml:space="preserve"> </w:t>
      </w:r>
      <w:r w:rsidRPr="000B0C52">
        <w:rPr>
          <w:rFonts w:eastAsia="Arial Unicode MS"/>
          <w:lang w:bidi="he-IL"/>
        </w:rPr>
        <w:t>espoir et motifs d’être exaucé. Vers. 13-29.</w:t>
      </w:r>
      <w:r>
        <w:rPr>
          <w:rFonts w:eastAsia="Arial Unicode MS"/>
          <w:lang w:bidi="he-IL"/>
        </w:rPr>
        <w:t xml:space="preserve"> </w:t>
      </w:r>
    </w:p>
    <w:p w:rsidR="0073183F" w:rsidRDefault="0073183F" w:rsidP="0073183F">
      <w:pPr>
        <w:rPr>
          <w:lang w:bidi="he-IL"/>
        </w:rPr>
      </w:pPr>
      <w:r w:rsidRPr="000B0C52">
        <w:rPr>
          <w:lang w:bidi="he-IL"/>
        </w:rPr>
        <w:t>La plainte fait place maintenant à un vif sentiment de confiance.</w:t>
      </w:r>
      <w:r>
        <w:rPr>
          <w:lang w:bidi="he-IL"/>
        </w:rPr>
        <w:t xml:space="preserve"> </w:t>
      </w:r>
    </w:p>
    <w:p w:rsidR="0073183F" w:rsidRDefault="0073183F" w:rsidP="0073183F">
      <w:pPr>
        <w:rPr>
          <w:lang w:bidi="he-IL"/>
        </w:rPr>
      </w:pPr>
      <w:r w:rsidRPr="000B0C52">
        <w:rPr>
          <w:lang w:bidi="he-IL"/>
        </w:rPr>
        <w:t>13-23. Raisons qui peuvent porter Dieu à secourir son peuple affligé.</w:t>
      </w:r>
      <w:r w:rsidRPr="00A01812">
        <w:t xml:space="preserve"> — </w:t>
      </w:r>
      <w:r w:rsidRPr="00290B1E">
        <w:rPr>
          <w:rStyle w:val="italicus"/>
        </w:rPr>
        <w:t>Tu autem</w:t>
      </w:r>
      <w:r>
        <w:rPr>
          <w:rStyle w:val="italicus"/>
        </w:rPr>
        <w:t>…</w:t>
      </w:r>
      <w:r w:rsidRPr="000B0C52">
        <w:rPr>
          <w:lang w:bidi="he-IL"/>
        </w:rPr>
        <w:t xml:space="preserve"> Transi</w:t>
      </w:r>
      <w:r>
        <w:rPr>
          <w:lang w:bidi="he-IL"/>
        </w:rPr>
        <w:t>tion</w:t>
      </w:r>
      <w:r w:rsidRPr="000B0C52">
        <w:rPr>
          <w:lang w:bidi="he-IL"/>
        </w:rPr>
        <w:t>. Vers. 13-15 </w:t>
      </w:r>
      <w:r>
        <w:rPr>
          <w:lang w:bidi="he-IL"/>
        </w:rPr>
        <w:t xml:space="preserve">: </w:t>
      </w:r>
      <w:r w:rsidRPr="000B0C52">
        <w:rPr>
          <w:lang w:bidi="he-IL"/>
        </w:rPr>
        <w:t>quoique Israël dépérisse en exil</w:t>
      </w:r>
      <w:r>
        <w:rPr>
          <w:lang w:bidi="he-IL"/>
        </w:rPr>
        <w:t xml:space="preserve">, </w:t>
      </w:r>
      <w:r w:rsidRPr="000B0C52">
        <w:rPr>
          <w:lang w:bidi="he-IL"/>
        </w:rPr>
        <w:t>son Dieu demeure toujours le même</w:t>
      </w:r>
      <w:r>
        <w:rPr>
          <w:lang w:bidi="he-IL"/>
        </w:rPr>
        <w:t xml:space="preserve">, </w:t>
      </w:r>
      <w:r w:rsidRPr="000B0C52">
        <w:rPr>
          <w:lang w:bidi="he-IL"/>
        </w:rPr>
        <w:t>prêt à secourir et à sauver</w:t>
      </w:r>
      <w:r>
        <w:rPr>
          <w:lang w:bidi="he-IL"/>
        </w:rPr>
        <w:t xml:space="preserve">, </w:t>
      </w:r>
      <w:r w:rsidRPr="000B0C52">
        <w:rPr>
          <w:lang w:bidi="he-IL"/>
        </w:rPr>
        <w:t>quand le moment sera venu.</w:t>
      </w:r>
      <w:r w:rsidRPr="00A01812">
        <w:t xml:space="preserve"> — </w:t>
      </w:r>
      <w:r>
        <w:rPr>
          <w:rStyle w:val="italicus"/>
        </w:rPr>
        <w:t>In ætérn</w:t>
      </w:r>
      <w:r w:rsidRPr="00290B1E">
        <w:rPr>
          <w:rStyle w:val="italicus"/>
        </w:rPr>
        <w:t>um</w:t>
      </w:r>
      <w:r>
        <w:rPr>
          <w:rStyle w:val="italicus"/>
        </w:rPr>
        <w:t xml:space="preserve"> pé</w:t>
      </w:r>
      <w:r w:rsidRPr="00290B1E">
        <w:rPr>
          <w:rStyle w:val="italicus"/>
        </w:rPr>
        <w:t>rmanes.</w:t>
      </w:r>
      <w:r w:rsidRPr="000B0C52">
        <w:rPr>
          <w:lang w:bidi="he-IL"/>
        </w:rPr>
        <w:t xml:space="preserve"> L’hébreu a un sens plus spécial </w:t>
      </w:r>
      <w:r>
        <w:rPr>
          <w:lang w:bidi="he-IL"/>
        </w:rPr>
        <w:t xml:space="preserve">: </w:t>
      </w:r>
      <w:r w:rsidRPr="000B0C52">
        <w:rPr>
          <w:lang w:bidi="he-IL"/>
        </w:rPr>
        <w:t>Tu trônes à jamais. Jéhovah n’a donc pas cessé d’être le roi théocratique· fidèle à l’alliance</w:t>
      </w:r>
      <w:r>
        <w:rPr>
          <w:lang w:bidi="he-IL"/>
        </w:rPr>
        <w:t>, malgré les circonstances extéri</w:t>
      </w:r>
      <w:r w:rsidRPr="000B0C52">
        <w:rPr>
          <w:lang w:bidi="he-IL"/>
        </w:rPr>
        <w:t>eures (l’exil et ses souffrances).</w:t>
      </w:r>
      <w:r w:rsidRPr="00A01812">
        <w:t xml:space="preserve"> — </w:t>
      </w:r>
      <w:r>
        <w:t xml:space="preserve">{302} </w:t>
      </w:r>
      <w:r w:rsidRPr="00290B1E">
        <w:rPr>
          <w:rStyle w:val="italicus"/>
        </w:rPr>
        <w:t>Memoriál</w:t>
      </w:r>
      <w:r>
        <w:rPr>
          <w:rStyle w:val="italicus"/>
        </w:rPr>
        <w:t xml:space="preserve">e </w:t>
      </w:r>
      <w:r w:rsidRPr="00290B1E">
        <w:rPr>
          <w:rStyle w:val="italicus"/>
        </w:rPr>
        <w:t>tuum </w:t>
      </w:r>
      <w:r>
        <w:rPr>
          <w:rStyle w:val="italicus"/>
        </w:rPr>
        <w:t xml:space="preserve">: </w:t>
      </w:r>
      <w:r w:rsidRPr="000B0C52">
        <w:rPr>
          <w:lang w:bidi="he-IL"/>
        </w:rPr>
        <w:t>son nom</w:t>
      </w:r>
      <w:r>
        <w:rPr>
          <w:lang w:bidi="he-IL"/>
        </w:rPr>
        <w:t xml:space="preserve">, </w:t>
      </w:r>
      <w:r w:rsidRPr="000B0C52">
        <w:rPr>
          <w:lang w:bidi="he-IL"/>
        </w:rPr>
        <w:t>gage de bonté et de fidélité sans fin.</w:t>
      </w:r>
      <w:r w:rsidRPr="00A01812">
        <w:t xml:space="preserve"> — </w:t>
      </w:r>
      <w:r w:rsidRPr="00290B1E">
        <w:rPr>
          <w:rStyle w:val="italicus"/>
        </w:rPr>
        <w:t>Tu exsúrgens.</w:t>
      </w:r>
      <w:r w:rsidRPr="000B0C52">
        <w:rPr>
          <w:lang w:bidi="he-IL"/>
        </w:rPr>
        <w:t xml:space="preserve"> </w:t>
      </w:r>
      <w:r>
        <w:rPr>
          <w:lang w:bidi="he-IL"/>
        </w:rPr>
        <w:t>Détail</w:t>
      </w:r>
      <w:r w:rsidRPr="000B0C52">
        <w:rPr>
          <w:lang w:bidi="he-IL"/>
        </w:rPr>
        <w:t xml:space="preserve"> pittoresque </w:t>
      </w:r>
      <w:r>
        <w:rPr>
          <w:lang w:bidi="he-IL"/>
        </w:rPr>
        <w:t xml:space="preserve">: </w:t>
      </w:r>
      <w:r w:rsidRPr="000B0C52">
        <w:rPr>
          <w:lang w:bidi="he-IL"/>
        </w:rPr>
        <w:t>se levant de son trône pour délivrer la cité sainte</w:t>
      </w:r>
      <w:r w:rsidRPr="00290B1E">
        <w:rPr>
          <w:rStyle w:val="italicus"/>
        </w:rPr>
        <w:t xml:space="preserve"> </w:t>
      </w:r>
      <w:r w:rsidRPr="00510E1E">
        <w:t>(</w:t>
      </w:r>
      <w:r w:rsidRPr="00290B1E">
        <w:rPr>
          <w:rStyle w:val="italicus"/>
        </w:rPr>
        <w:t>Sion</w:t>
      </w:r>
      <w:r w:rsidRPr="00B134CC">
        <w:t>).</w:t>
      </w:r>
      <w:r w:rsidRPr="00A01812">
        <w:t xml:space="preserve"> — </w:t>
      </w:r>
      <w:r w:rsidRPr="00290B1E">
        <w:rPr>
          <w:rStyle w:val="italicus"/>
        </w:rPr>
        <w:t>Quia tempus</w:t>
      </w:r>
      <w:r>
        <w:rPr>
          <w:rStyle w:val="italicus"/>
        </w:rPr>
        <w:t xml:space="preserve">…, </w:t>
      </w:r>
      <w:r w:rsidRPr="00290B1E">
        <w:rPr>
          <w:rStyle w:val="italicus"/>
        </w:rPr>
        <w:t>venit tempus </w:t>
      </w:r>
      <w:r>
        <w:rPr>
          <w:rStyle w:val="italicus"/>
        </w:rPr>
        <w:t xml:space="preserve">: </w:t>
      </w:r>
      <w:r w:rsidRPr="000B0C52">
        <w:rPr>
          <w:lang w:bidi="he-IL"/>
        </w:rPr>
        <w:t xml:space="preserve">le terme que les divins oracles </w:t>
      </w:r>
      <w:r>
        <w:rPr>
          <w:lang w:bidi="he-IL"/>
        </w:rPr>
        <w:t>avaient</w:t>
      </w:r>
      <w:r w:rsidRPr="000B0C52">
        <w:rPr>
          <w:lang w:bidi="he-IL"/>
        </w:rPr>
        <w:t xml:space="preserve"> fixé pour la fin de la captivité. Cf. Jer. </w:t>
      </w:r>
      <w:r>
        <w:rPr>
          <w:lang w:bidi="he-IL"/>
        </w:rPr>
        <w:t xml:space="preserve">XXV, </w:t>
      </w:r>
      <w:r w:rsidRPr="000B0C52">
        <w:rPr>
          <w:lang w:bidi="he-IL"/>
        </w:rPr>
        <w:t xml:space="preserve">11 ; </w:t>
      </w:r>
      <w:r>
        <w:rPr>
          <w:lang w:bidi="he-IL"/>
        </w:rPr>
        <w:t xml:space="preserve">XXIX, </w:t>
      </w:r>
      <w:r w:rsidRPr="000B0C52">
        <w:rPr>
          <w:lang w:bidi="he-IL"/>
        </w:rPr>
        <w:t>10.</w:t>
      </w:r>
      <w:r w:rsidRPr="00A01812">
        <w:t xml:space="preserve"> — </w:t>
      </w:r>
      <w:r w:rsidRPr="00290B1E">
        <w:rPr>
          <w:rStyle w:val="italicus"/>
        </w:rPr>
        <w:t>Qu</w:t>
      </w:r>
      <w:r>
        <w:rPr>
          <w:rStyle w:val="italicus"/>
        </w:rPr>
        <w:t>ó</w:t>
      </w:r>
      <w:r w:rsidRPr="00290B1E">
        <w:rPr>
          <w:rStyle w:val="italicus"/>
        </w:rPr>
        <w:t>niam</w:t>
      </w:r>
      <w:r>
        <w:rPr>
          <w:rStyle w:val="italicus"/>
        </w:rPr>
        <w:t>…</w:t>
      </w:r>
      <w:r w:rsidRPr="000B0C52">
        <w:rPr>
          <w:lang w:bidi="he-IL"/>
        </w:rPr>
        <w:t xml:space="preserve"> (vers. 15). Le suppliant veut démontrer à Dieu que les Israélites exilés méritaient de rentrer à Jérusalem. Ils aimaient la cité sainte malgré l’état misérable auquel elle était réduite</w:t>
      </w:r>
      <w:r>
        <w:rPr>
          <w:lang w:bidi="he-IL"/>
        </w:rPr>
        <w:t xml:space="preserve">, </w:t>
      </w:r>
      <w:r w:rsidRPr="000B0C52">
        <w:rPr>
          <w:lang w:bidi="he-IL"/>
        </w:rPr>
        <w:t>la préférant aux splendeurs babyloniennes ; même les pierres de ses édifices ruinés (</w:t>
      </w:r>
      <w:r w:rsidRPr="00290B1E">
        <w:rPr>
          <w:rStyle w:val="italicus"/>
        </w:rPr>
        <w:t>l</w:t>
      </w:r>
      <w:r>
        <w:rPr>
          <w:rStyle w:val="italicus"/>
        </w:rPr>
        <w:t>á</w:t>
      </w:r>
      <w:r w:rsidRPr="00290B1E">
        <w:rPr>
          <w:rStyle w:val="italicus"/>
        </w:rPr>
        <w:t>pides ejus</w:t>
      </w:r>
      <w:r w:rsidRPr="00B134CC">
        <w:t xml:space="preserve">) </w:t>
      </w:r>
      <w:r w:rsidRPr="000B0C52">
        <w:rPr>
          <w:lang w:bidi="he-IL"/>
        </w:rPr>
        <w:t>leur plaisaient</w:t>
      </w:r>
      <w:r>
        <w:rPr>
          <w:lang w:bidi="he-IL"/>
        </w:rPr>
        <w:t xml:space="preserve">, </w:t>
      </w:r>
      <w:r w:rsidRPr="000B0C52">
        <w:rPr>
          <w:lang w:bidi="he-IL"/>
        </w:rPr>
        <w:t>et ils en chérissaient jusqu’à la poussière</w:t>
      </w:r>
      <w:r>
        <w:rPr>
          <w:lang w:bidi="he-IL"/>
        </w:rPr>
        <w:t xml:space="preserve">, </w:t>
      </w:r>
      <w:r w:rsidRPr="000B0C52">
        <w:rPr>
          <w:lang w:bidi="he-IL"/>
        </w:rPr>
        <w:t xml:space="preserve">comme disent l’hébreu et les </w:t>
      </w:r>
      <w:r>
        <w:rPr>
          <w:lang w:bidi="he-IL"/>
        </w:rPr>
        <w:t>LXX</w:t>
      </w:r>
      <w:r w:rsidRPr="000B0C52">
        <w:rPr>
          <w:lang w:bidi="he-IL"/>
        </w:rPr>
        <w:t xml:space="preserve"> </w:t>
      </w:r>
      <w:r w:rsidRPr="00510E1E">
        <w:t>(</w:t>
      </w:r>
      <w:r w:rsidRPr="00290B1E">
        <w:rPr>
          <w:rStyle w:val="italicus"/>
        </w:rPr>
        <w:t>terra ejus</w:t>
      </w:r>
      <w:r w:rsidRPr="000B0C52">
        <w:rPr>
          <w:lang w:bidi="he-IL"/>
        </w:rPr>
        <w:t xml:space="preserve"> dans la Vulgate).</w:t>
      </w:r>
      <w:r w:rsidRPr="00A01812">
        <w:t xml:space="preserve"> — </w:t>
      </w:r>
      <w:r w:rsidRPr="00290B1E">
        <w:rPr>
          <w:rStyle w:val="italicus"/>
        </w:rPr>
        <w:t>Et tim</w:t>
      </w:r>
      <w:r>
        <w:rPr>
          <w:rStyle w:val="italicus"/>
        </w:rPr>
        <w:t>é</w:t>
      </w:r>
      <w:r w:rsidRPr="00290B1E">
        <w:rPr>
          <w:rStyle w:val="italicus"/>
        </w:rPr>
        <w:t>bunt</w:t>
      </w:r>
      <w:r>
        <w:rPr>
          <w:rStyle w:val="italicus"/>
        </w:rPr>
        <w:t>…</w:t>
      </w:r>
      <w:r w:rsidRPr="00290B1E">
        <w:rPr>
          <w:rStyle w:val="italicus"/>
        </w:rPr>
        <w:t xml:space="preserve"> </w:t>
      </w:r>
      <w:r>
        <w:rPr>
          <w:lang w:bidi="he-IL"/>
        </w:rPr>
        <w:t>V</w:t>
      </w:r>
      <w:r w:rsidRPr="000B0C52">
        <w:rPr>
          <w:lang w:bidi="he-IL"/>
        </w:rPr>
        <w:t>ers. 16-18 </w:t>
      </w:r>
      <w:r>
        <w:rPr>
          <w:lang w:bidi="he-IL"/>
        </w:rPr>
        <w:t xml:space="preserve">: </w:t>
      </w:r>
      <w:r w:rsidRPr="000B0C52">
        <w:rPr>
          <w:lang w:bidi="he-IL"/>
        </w:rPr>
        <w:t xml:space="preserve">la gloire de Jéhovah </w:t>
      </w:r>
      <w:r>
        <w:rPr>
          <w:lang w:bidi="he-IL"/>
        </w:rPr>
        <w:t>est</w:t>
      </w:r>
      <w:r w:rsidRPr="000B0C52">
        <w:rPr>
          <w:lang w:bidi="he-IL"/>
        </w:rPr>
        <w:t xml:space="preserve"> intéressée au rétablissement de son peuple</w:t>
      </w:r>
      <w:r>
        <w:rPr>
          <w:lang w:bidi="he-IL"/>
        </w:rPr>
        <w:t>.</w:t>
      </w:r>
      <w:r w:rsidRPr="00A01812">
        <w:t xml:space="preserve"> — </w:t>
      </w:r>
      <w:r w:rsidRPr="00290B1E">
        <w:rPr>
          <w:rStyle w:val="italicus"/>
        </w:rPr>
        <w:t>Gentes</w:t>
      </w:r>
      <w:r>
        <w:rPr>
          <w:rStyle w:val="italicus"/>
        </w:rPr>
        <w:t>…</w:t>
      </w:r>
      <w:r w:rsidRPr="000B0C52">
        <w:rPr>
          <w:lang w:bidi="he-IL"/>
        </w:rPr>
        <w:t xml:space="preserve"> Les païens</w:t>
      </w:r>
      <w:r>
        <w:rPr>
          <w:lang w:bidi="he-IL"/>
        </w:rPr>
        <w:t xml:space="preserve">, </w:t>
      </w:r>
      <w:r w:rsidRPr="000B0C52">
        <w:rPr>
          <w:lang w:bidi="he-IL"/>
        </w:rPr>
        <w:t>frappés de la merveilleuse délivrance accomplie par le Seigneur en faveur des Hébreux</w:t>
      </w:r>
      <w:r>
        <w:rPr>
          <w:lang w:bidi="he-IL"/>
        </w:rPr>
        <w:t xml:space="preserve">, </w:t>
      </w:r>
      <w:r w:rsidRPr="000B0C52">
        <w:rPr>
          <w:lang w:bidi="he-IL"/>
        </w:rPr>
        <w:t>le reconnaîtront comme l’unique vrai Dieu.</w:t>
      </w:r>
      <w:r w:rsidRPr="00A01812">
        <w:t xml:space="preserve"> — </w:t>
      </w:r>
      <w:r w:rsidRPr="00290B1E">
        <w:rPr>
          <w:rStyle w:val="italicus"/>
        </w:rPr>
        <w:t xml:space="preserve">Quia </w:t>
      </w:r>
      <w:r>
        <w:rPr>
          <w:rStyle w:val="italicus"/>
        </w:rPr>
        <w:t>æ</w:t>
      </w:r>
      <w:r w:rsidRPr="00290B1E">
        <w:rPr>
          <w:rStyle w:val="italicus"/>
        </w:rPr>
        <w:t>dific</w:t>
      </w:r>
      <w:r>
        <w:rPr>
          <w:rStyle w:val="italicus"/>
        </w:rPr>
        <w:t>á</w:t>
      </w:r>
      <w:r w:rsidRPr="00290B1E">
        <w:rPr>
          <w:rStyle w:val="italicus"/>
        </w:rPr>
        <w:t>vit</w:t>
      </w:r>
      <w:r>
        <w:rPr>
          <w:rStyle w:val="italicus"/>
        </w:rPr>
        <w:t>…</w:t>
      </w:r>
      <w:r w:rsidRPr="000B0C52">
        <w:rPr>
          <w:lang w:bidi="he-IL"/>
        </w:rPr>
        <w:t xml:space="preserve"> Sûr d’être exaucé</w:t>
      </w:r>
      <w:r>
        <w:rPr>
          <w:lang w:bidi="he-IL"/>
        </w:rPr>
        <w:t xml:space="preserve">, </w:t>
      </w:r>
      <w:r w:rsidRPr="000B0C52">
        <w:rPr>
          <w:lang w:bidi="he-IL"/>
        </w:rPr>
        <w:t>le psalmiste voit déjà par avance Sion reconstruite</w:t>
      </w:r>
      <w:r>
        <w:rPr>
          <w:lang w:bidi="he-IL"/>
        </w:rPr>
        <w:t xml:space="preserve">, </w:t>
      </w:r>
      <w:r w:rsidRPr="000B0C52">
        <w:rPr>
          <w:lang w:bidi="he-IL"/>
        </w:rPr>
        <w:t>et Jéhovah régnant glorieusement</w:t>
      </w:r>
      <w:r>
        <w:rPr>
          <w:lang w:bidi="he-IL"/>
        </w:rPr>
        <w:t xml:space="preserve">, </w:t>
      </w:r>
      <w:r w:rsidRPr="000B0C52">
        <w:rPr>
          <w:lang w:bidi="he-IL"/>
        </w:rPr>
        <w:t>comme aux temps anciens</w:t>
      </w:r>
      <w:r>
        <w:rPr>
          <w:lang w:bidi="he-IL"/>
        </w:rPr>
        <w:t xml:space="preserve">, </w:t>
      </w:r>
      <w:r w:rsidRPr="000B0C52">
        <w:rPr>
          <w:lang w:bidi="he-IL"/>
        </w:rPr>
        <w:t>au milieu de son peuple.</w:t>
      </w:r>
      <w:r w:rsidRPr="00A01812">
        <w:t xml:space="preserve"> — </w:t>
      </w:r>
      <w:r w:rsidRPr="00290B1E">
        <w:rPr>
          <w:rStyle w:val="italicus"/>
        </w:rPr>
        <w:t>Ora</w:t>
      </w:r>
      <w:r>
        <w:rPr>
          <w:rStyle w:val="italicus"/>
        </w:rPr>
        <w:t>tiónem</w:t>
      </w:r>
      <w:r w:rsidRPr="00290B1E">
        <w:rPr>
          <w:rStyle w:val="italicus"/>
        </w:rPr>
        <w:t xml:space="preserve"> hum</w:t>
      </w:r>
      <w:r>
        <w:rPr>
          <w:rStyle w:val="italicus"/>
        </w:rPr>
        <w:t>í</w:t>
      </w:r>
      <w:r w:rsidRPr="00290B1E">
        <w:rPr>
          <w:rStyle w:val="italicus"/>
        </w:rPr>
        <w:t>lium.</w:t>
      </w:r>
      <w:r w:rsidRPr="000B0C52">
        <w:rPr>
          <w:lang w:bidi="he-IL"/>
        </w:rPr>
        <w:t xml:space="preserve"> Littéralement dans l’hébreu </w:t>
      </w:r>
      <w:r>
        <w:rPr>
          <w:lang w:bidi="he-IL"/>
        </w:rPr>
        <w:t xml:space="preserve">: </w:t>
      </w:r>
      <w:r w:rsidRPr="000B0C52">
        <w:rPr>
          <w:lang w:bidi="he-IL"/>
        </w:rPr>
        <w:t>la prière du dénudé (des misérables)</w:t>
      </w:r>
      <w:r>
        <w:rPr>
          <w:lang w:bidi="he-IL"/>
        </w:rPr>
        <w:t>.</w:t>
      </w:r>
      <w:r w:rsidRPr="00A01812">
        <w:t xml:space="preserve"> — </w:t>
      </w:r>
      <w:r w:rsidRPr="00290B1E">
        <w:rPr>
          <w:rStyle w:val="italicus"/>
        </w:rPr>
        <w:t>Scrib</w:t>
      </w:r>
      <w:r>
        <w:rPr>
          <w:rStyle w:val="italicus"/>
        </w:rPr>
        <w:t>á</w:t>
      </w:r>
      <w:r w:rsidRPr="00290B1E">
        <w:rPr>
          <w:rStyle w:val="italicus"/>
        </w:rPr>
        <w:t>ntur</w:t>
      </w:r>
      <w:r>
        <w:rPr>
          <w:rStyle w:val="italicus"/>
        </w:rPr>
        <w:t>…</w:t>
      </w:r>
      <w:r w:rsidRPr="000B0C52">
        <w:rPr>
          <w:lang w:bidi="he-IL"/>
        </w:rPr>
        <w:t xml:space="preserve"> Vers. 19-23</w:t>
      </w:r>
      <w:r>
        <w:rPr>
          <w:lang w:bidi="he-IL"/>
        </w:rPr>
        <w:t xml:space="preserve">, </w:t>
      </w:r>
      <w:r w:rsidRPr="000B0C52">
        <w:rPr>
          <w:lang w:bidi="he-IL"/>
        </w:rPr>
        <w:t>heureux effets qui se produiront lorsque Dieu aura rétabli Jérusalem.</w:t>
      </w:r>
      <w:r w:rsidRPr="00A01812">
        <w:t xml:space="preserve"> — </w:t>
      </w:r>
      <w:r>
        <w:rPr>
          <w:rStyle w:val="italicus"/>
        </w:rPr>
        <w:t>Hæc</w:t>
      </w:r>
      <w:r w:rsidRPr="00290B1E">
        <w:rPr>
          <w:rStyle w:val="italicus"/>
        </w:rPr>
        <w:t> </w:t>
      </w:r>
      <w:r>
        <w:rPr>
          <w:rStyle w:val="italicus"/>
        </w:rPr>
        <w:t xml:space="preserve">: </w:t>
      </w:r>
      <w:r w:rsidRPr="000B0C52">
        <w:rPr>
          <w:lang w:bidi="he-IL"/>
        </w:rPr>
        <w:t>les bontés de Jéhovah pour Israël</w:t>
      </w:r>
      <w:r>
        <w:rPr>
          <w:lang w:bidi="he-IL"/>
        </w:rPr>
        <w:t xml:space="preserve">, </w:t>
      </w:r>
      <w:r w:rsidRPr="000B0C52">
        <w:rPr>
          <w:lang w:bidi="he-IL"/>
        </w:rPr>
        <w:t>prédites aux vers.</w:t>
      </w:r>
      <w:r>
        <w:rPr>
          <w:lang w:bidi="he-IL"/>
        </w:rPr>
        <w:t xml:space="preserve"> </w:t>
      </w:r>
      <w:r w:rsidRPr="000B0C52">
        <w:rPr>
          <w:lang w:bidi="he-IL"/>
        </w:rPr>
        <w:t>7 et 18. Elles seront consignées par écrit</w:t>
      </w:r>
      <w:r>
        <w:rPr>
          <w:lang w:bidi="he-IL"/>
        </w:rPr>
        <w:t xml:space="preserve">, </w:t>
      </w:r>
      <w:r w:rsidRPr="000B0C52">
        <w:rPr>
          <w:lang w:bidi="he-IL"/>
        </w:rPr>
        <w:t xml:space="preserve">pour exciter la reconnaissance et la fidélité des générations futures (au lieu de </w:t>
      </w:r>
      <w:r w:rsidRPr="00904B80">
        <w:rPr>
          <w:rStyle w:val="italicus"/>
        </w:rPr>
        <w:t>in generatióne altéra,</w:t>
      </w:r>
      <w:r>
        <w:rPr>
          <w:rStyle w:val="italicus"/>
        </w:rPr>
        <w:t xml:space="preserve"> </w:t>
      </w:r>
      <w:r w:rsidRPr="000B0C52">
        <w:rPr>
          <w:lang w:bidi="he-IL"/>
        </w:rPr>
        <w:t>lisez </w:t>
      </w:r>
      <w:r>
        <w:rPr>
          <w:lang w:bidi="he-IL"/>
        </w:rPr>
        <w:t xml:space="preserve">: </w:t>
      </w:r>
      <w:r w:rsidRPr="004136F6">
        <w:t>« in generatiónem álteram</w:t>
      </w:r>
      <w:r>
        <w:t> ».</w:t>
      </w:r>
      <w:r w:rsidRPr="00A01812">
        <w:t xml:space="preserve"> — </w:t>
      </w:r>
      <w:r w:rsidRPr="00F746B6">
        <w:rPr>
          <w:rStyle w:val="italicus"/>
          <w:lang w:val="de-DE"/>
        </w:rPr>
        <w:t>P</w:t>
      </w:r>
      <w:r>
        <w:rPr>
          <w:rStyle w:val="italicus"/>
          <w:lang w:val="de-DE"/>
        </w:rPr>
        <w:t>ó</w:t>
      </w:r>
      <w:r w:rsidRPr="00F746B6">
        <w:rPr>
          <w:rStyle w:val="italicus"/>
          <w:lang w:val="de-DE"/>
        </w:rPr>
        <w:t>pulo qui cre</w:t>
      </w:r>
      <w:r>
        <w:rPr>
          <w:rStyle w:val="italicus"/>
          <w:lang w:val="de-DE"/>
        </w:rPr>
        <w:t>á</w:t>
      </w:r>
      <w:r w:rsidRPr="00F746B6">
        <w:rPr>
          <w:rStyle w:val="italicus"/>
          <w:lang w:val="de-DE"/>
        </w:rPr>
        <w:t>bitur.</w:t>
      </w:r>
      <w:r w:rsidRPr="003A2C8F">
        <w:rPr>
          <w:lang w:bidi="he-IL"/>
        </w:rPr>
        <w:t xml:space="preserve"> </w:t>
      </w:r>
      <w:r w:rsidRPr="000B0C52">
        <w:rPr>
          <w:lang w:bidi="he-IL"/>
        </w:rPr>
        <w:t xml:space="preserve">Cf. </w:t>
      </w:r>
      <w:r>
        <w:rPr>
          <w:lang w:bidi="he-IL"/>
        </w:rPr>
        <w:t>Ps.</w:t>
      </w:r>
      <w:r w:rsidRPr="00F746B6">
        <w:rPr>
          <w:lang w:bidi="he-IL"/>
        </w:rPr>
        <w:t xml:space="preserve"> </w:t>
      </w:r>
      <w:r>
        <w:rPr>
          <w:lang w:bidi="he-IL"/>
        </w:rPr>
        <w:t xml:space="preserve">XXI, </w:t>
      </w:r>
      <w:r w:rsidRPr="000B0C52">
        <w:rPr>
          <w:lang w:bidi="he-IL"/>
        </w:rPr>
        <w:t>32</w:t>
      </w:r>
      <w:r>
        <w:rPr>
          <w:lang w:bidi="he-IL"/>
        </w:rPr>
        <w:t xml:space="preserve">, </w:t>
      </w:r>
      <w:r w:rsidRPr="000B0C52">
        <w:rPr>
          <w:lang w:bidi="he-IL"/>
        </w:rPr>
        <w:t>et la note. Ce peuple futur devait se composer des Juifs et des païens convertis au christianisme.</w:t>
      </w:r>
      <w:r w:rsidRPr="00A01812">
        <w:t xml:space="preserve"> — </w:t>
      </w:r>
      <w:r w:rsidRPr="00904B80">
        <w:rPr>
          <w:rStyle w:val="italicus"/>
        </w:rPr>
        <w:t>Quia prospéxit…</w:t>
      </w:r>
      <w:r w:rsidRPr="00290B1E">
        <w:rPr>
          <w:rStyle w:val="italicus"/>
        </w:rPr>
        <w:t xml:space="preserve"> </w:t>
      </w:r>
      <w:r w:rsidRPr="000B0C52">
        <w:rPr>
          <w:lang w:bidi="he-IL"/>
        </w:rPr>
        <w:t>C’est l’ineffable bonté du Seigneur qui sera l’objet des louanges de la postérité.</w:t>
      </w:r>
      <w:r w:rsidRPr="00A01812">
        <w:t xml:space="preserve"> — </w:t>
      </w:r>
      <w:r w:rsidRPr="00290B1E">
        <w:rPr>
          <w:rStyle w:val="italicus"/>
        </w:rPr>
        <w:t xml:space="preserve">De excélso sancto </w:t>
      </w:r>
      <w:r>
        <w:rPr>
          <w:rStyle w:val="italicus"/>
        </w:rPr>
        <w:t>s</w:t>
      </w:r>
      <w:r w:rsidRPr="00290B1E">
        <w:rPr>
          <w:rStyle w:val="italicus"/>
        </w:rPr>
        <w:t>uo </w:t>
      </w:r>
      <w:r>
        <w:rPr>
          <w:rStyle w:val="italicus"/>
        </w:rPr>
        <w:t xml:space="preserve">: </w:t>
      </w:r>
      <w:r w:rsidRPr="000B0C52">
        <w:rPr>
          <w:lang w:bidi="he-IL"/>
        </w:rPr>
        <w:t>de son sanctuaire du ciel.</w:t>
      </w:r>
      <w:r w:rsidRPr="00A01812">
        <w:t xml:space="preserve"> — </w:t>
      </w:r>
      <w:r w:rsidRPr="00290B1E">
        <w:rPr>
          <w:rStyle w:val="italicus"/>
        </w:rPr>
        <w:t>Ut audíret</w:t>
      </w:r>
      <w:r>
        <w:rPr>
          <w:rStyle w:val="italicus"/>
        </w:rPr>
        <w:t>…</w:t>
      </w:r>
      <w:r w:rsidRPr="00290B1E">
        <w:rPr>
          <w:rStyle w:val="italicus"/>
        </w:rPr>
        <w:t xml:space="preserve"> </w:t>
      </w:r>
      <w:r w:rsidRPr="000B0C52">
        <w:rPr>
          <w:lang w:bidi="he-IL"/>
        </w:rPr>
        <w:t>(vers. 21). Motif pour lequel Dieu se penchait ainsi vers la terre.</w:t>
      </w:r>
      <w:r w:rsidRPr="00290B1E">
        <w:rPr>
          <w:rStyle w:val="italicus"/>
        </w:rPr>
        <w:t xml:space="preserve"> Compedit</w:t>
      </w:r>
      <w:r>
        <w:rPr>
          <w:rStyle w:val="italicus"/>
        </w:rPr>
        <w:t xml:space="preserve">órum, </w:t>
      </w:r>
      <w:r w:rsidRPr="000B0C52">
        <w:rPr>
          <w:lang w:bidi="he-IL"/>
        </w:rPr>
        <w:t>représente les Juifs captifs en Chaldée</w:t>
      </w:r>
      <w:r>
        <w:rPr>
          <w:lang w:bidi="he-IL"/>
        </w:rPr>
        <w:t xml:space="preserve">, </w:t>
      </w:r>
      <w:r w:rsidRPr="000B0C52">
        <w:rPr>
          <w:lang w:bidi="he-IL"/>
        </w:rPr>
        <w:t>dont Dieu se préparait à briser les liens</w:t>
      </w:r>
      <w:r>
        <w:rPr>
          <w:lang w:bidi="he-IL"/>
        </w:rPr>
        <w:t>.</w:t>
      </w:r>
      <w:r w:rsidRPr="00A01812">
        <w:t xml:space="preserve"> — </w:t>
      </w:r>
      <w:r w:rsidRPr="00290B1E">
        <w:rPr>
          <w:rStyle w:val="italicus"/>
        </w:rPr>
        <w:t>F</w:t>
      </w:r>
      <w:r>
        <w:rPr>
          <w:rStyle w:val="italicus"/>
        </w:rPr>
        <w:t>í</w:t>
      </w:r>
      <w:r w:rsidRPr="00290B1E">
        <w:rPr>
          <w:rStyle w:val="italicus"/>
        </w:rPr>
        <w:t>lios interempt</w:t>
      </w:r>
      <w:r>
        <w:rPr>
          <w:rStyle w:val="italicus"/>
        </w:rPr>
        <w:t>órum</w:t>
      </w:r>
      <w:r w:rsidRPr="00290B1E">
        <w:rPr>
          <w:rStyle w:val="italicus"/>
        </w:rPr>
        <w:t>.</w:t>
      </w:r>
      <w:r w:rsidRPr="000B0C52">
        <w:rPr>
          <w:lang w:bidi="he-IL"/>
        </w:rPr>
        <w:t xml:space="preserve"> D’après l’hébreu </w:t>
      </w:r>
      <w:r>
        <w:rPr>
          <w:lang w:bidi="he-IL"/>
        </w:rPr>
        <w:t xml:space="preserve">: </w:t>
      </w:r>
      <w:r w:rsidRPr="000B0C52">
        <w:rPr>
          <w:lang w:bidi="he-IL"/>
        </w:rPr>
        <w:t>les fils de la mort</w:t>
      </w:r>
      <w:r>
        <w:rPr>
          <w:lang w:bidi="he-IL"/>
        </w:rPr>
        <w:t xml:space="preserve">, </w:t>
      </w:r>
      <w:r w:rsidRPr="000B0C52">
        <w:rPr>
          <w:lang w:bidi="he-IL"/>
        </w:rPr>
        <w:t xml:space="preserve">c.-à-d. les Israélites qui étaient sur le point de périr en exil. Cf. Ps. </w:t>
      </w:r>
      <w:r>
        <w:rPr>
          <w:lang w:bidi="he-IL"/>
        </w:rPr>
        <w:t xml:space="preserve">LXXVIII, </w:t>
      </w:r>
      <w:r w:rsidRPr="000B0C52">
        <w:rPr>
          <w:lang w:bidi="he-IL"/>
        </w:rPr>
        <w:t>12</w:t>
      </w:r>
      <w:r>
        <w:rPr>
          <w:lang w:bidi="he-IL"/>
        </w:rPr>
        <w:t xml:space="preserve">, </w:t>
      </w:r>
      <w:r w:rsidRPr="000B0C52">
        <w:rPr>
          <w:lang w:bidi="he-IL"/>
        </w:rPr>
        <w:t>et la note.</w:t>
      </w:r>
      <w:r w:rsidRPr="00A01812">
        <w:t xml:space="preserve"> — </w:t>
      </w:r>
      <w:r w:rsidRPr="00290B1E">
        <w:rPr>
          <w:rStyle w:val="italicus"/>
        </w:rPr>
        <w:t>Ut annúntient</w:t>
      </w:r>
      <w:r>
        <w:rPr>
          <w:rStyle w:val="italicus"/>
        </w:rPr>
        <w:t>…</w:t>
      </w:r>
      <w:r w:rsidRPr="00290B1E">
        <w:rPr>
          <w:rStyle w:val="italicus"/>
        </w:rPr>
        <w:t xml:space="preserve"> </w:t>
      </w:r>
      <w:r w:rsidRPr="000B0C52">
        <w:rPr>
          <w:lang w:bidi="he-IL"/>
        </w:rPr>
        <w:t>Délivrés par le Seigneur et de retour à Sion</w:t>
      </w:r>
      <w:r>
        <w:rPr>
          <w:lang w:bidi="he-IL"/>
        </w:rPr>
        <w:t xml:space="preserve">, </w:t>
      </w:r>
      <w:r w:rsidRPr="000B0C52">
        <w:rPr>
          <w:lang w:bidi="he-IL"/>
        </w:rPr>
        <w:t>ces captifs ne cesseront de chanter les louanges de leur sauveur.</w:t>
      </w:r>
      <w:r w:rsidRPr="00A01812">
        <w:t xml:space="preserve"> — </w:t>
      </w:r>
      <w:r w:rsidRPr="00290B1E">
        <w:rPr>
          <w:rStyle w:val="italicus"/>
        </w:rPr>
        <w:t xml:space="preserve">In conveniéndo </w:t>
      </w:r>
      <w:r>
        <w:rPr>
          <w:rStyle w:val="italicus"/>
        </w:rPr>
        <w:t>pópulos…</w:t>
      </w:r>
      <w:r w:rsidRPr="000B0C52">
        <w:rPr>
          <w:lang w:bidi="he-IL"/>
        </w:rPr>
        <w:t xml:space="preserve"> Hébraïsme</w:t>
      </w:r>
      <w:r>
        <w:rPr>
          <w:lang w:bidi="he-IL"/>
        </w:rPr>
        <w:t xml:space="preserve">, </w:t>
      </w:r>
      <w:r w:rsidRPr="000B0C52">
        <w:rPr>
          <w:lang w:bidi="he-IL"/>
        </w:rPr>
        <w:t>pour </w:t>
      </w:r>
      <w:r>
        <w:rPr>
          <w:lang w:bidi="he-IL"/>
        </w:rPr>
        <w:t xml:space="preserve">: </w:t>
      </w:r>
      <w:r w:rsidRPr="000B0C52">
        <w:rPr>
          <w:lang w:bidi="he-IL"/>
        </w:rPr>
        <w:t>Lorsque les peuples s’assembleront</w:t>
      </w:r>
      <w:r>
        <w:rPr>
          <w:lang w:bidi="he-IL"/>
        </w:rPr>
        <w:t>…</w:t>
      </w:r>
      <w:r w:rsidRPr="000B0C52">
        <w:rPr>
          <w:lang w:bidi="he-IL"/>
        </w:rPr>
        <w:t xml:space="preserve"> Même prédiction qu’au vers. 16 </w:t>
      </w:r>
      <w:r>
        <w:rPr>
          <w:lang w:bidi="he-IL"/>
        </w:rPr>
        <w:t xml:space="preserve">: </w:t>
      </w:r>
      <w:r w:rsidRPr="000B0C52">
        <w:rPr>
          <w:lang w:bidi="he-IL"/>
        </w:rPr>
        <w:t xml:space="preserve">après </w:t>
      </w:r>
      <w:r>
        <w:rPr>
          <w:lang w:bidi="he-IL"/>
        </w:rPr>
        <w:t>la</w:t>
      </w:r>
      <w:r w:rsidRPr="000B0C52">
        <w:rPr>
          <w:lang w:bidi="he-IL"/>
        </w:rPr>
        <w:t xml:space="preserve"> fin de l’exil et le rétablissement du peuple théocratique</w:t>
      </w:r>
      <w:r>
        <w:rPr>
          <w:lang w:bidi="he-IL"/>
        </w:rPr>
        <w:t xml:space="preserve">, </w:t>
      </w:r>
      <w:r w:rsidRPr="000B0C52">
        <w:rPr>
          <w:lang w:bidi="he-IL"/>
        </w:rPr>
        <w:t>les païens se convertiront au vrai Dieu. Cet oracle s’est glorieusement réalisé</w:t>
      </w:r>
      <w:r>
        <w:rPr>
          <w:lang w:bidi="he-IL"/>
        </w:rPr>
        <w:t xml:space="preserve">, </w:t>
      </w:r>
      <w:r w:rsidRPr="000B0C52">
        <w:rPr>
          <w:lang w:bidi="he-IL"/>
        </w:rPr>
        <w:t>bien qu’il parût d’une exécution impossible au moment où le psalmiste le consignait par écrit.</w:t>
      </w:r>
      <w:r>
        <w:rPr>
          <w:lang w:bidi="he-IL"/>
        </w:rPr>
        <w:t xml:space="preserve"> </w:t>
      </w:r>
    </w:p>
    <w:p w:rsidR="0073183F" w:rsidRDefault="0073183F" w:rsidP="0073183F">
      <w:pPr>
        <w:rPr>
          <w:lang w:bidi="he-IL"/>
        </w:rPr>
      </w:pPr>
      <w:r w:rsidRPr="000B0C52">
        <w:rPr>
          <w:lang w:bidi="he-IL"/>
        </w:rPr>
        <w:t>24-29. En attendant que ces douces espérances soient transformées en acte</w:t>
      </w:r>
      <w:r>
        <w:rPr>
          <w:lang w:bidi="he-IL"/>
        </w:rPr>
        <w:t xml:space="preserve">, </w:t>
      </w:r>
      <w:r w:rsidRPr="000B0C52">
        <w:rPr>
          <w:lang w:bidi="he-IL"/>
        </w:rPr>
        <w:t xml:space="preserve">le poète revient à la plainte et à la prière. </w:t>
      </w:r>
      <w:r>
        <w:rPr>
          <w:lang w:bidi="he-IL"/>
        </w:rPr>
        <w:t>« </w:t>
      </w:r>
      <w:r w:rsidRPr="000B0C52">
        <w:rPr>
          <w:lang w:bidi="he-IL"/>
        </w:rPr>
        <w:t>Sentant qu’</w:t>
      </w:r>
      <w:r>
        <w:rPr>
          <w:lang w:bidi="he-IL"/>
        </w:rPr>
        <w:t>à force de souffrir la vie va lu</w:t>
      </w:r>
      <w:r w:rsidRPr="000B0C52">
        <w:rPr>
          <w:lang w:bidi="he-IL"/>
        </w:rPr>
        <w:t>i échapper</w:t>
      </w:r>
      <w:r>
        <w:rPr>
          <w:lang w:bidi="he-IL"/>
        </w:rPr>
        <w:t xml:space="preserve">, </w:t>
      </w:r>
      <w:r w:rsidRPr="000B0C52">
        <w:rPr>
          <w:lang w:bidi="he-IL"/>
        </w:rPr>
        <w:t>il conjure le Seigneur de ne pas la lui ôter maintenant</w:t>
      </w:r>
      <w:r>
        <w:rPr>
          <w:lang w:bidi="he-IL"/>
        </w:rPr>
        <w:t>, »</w:t>
      </w:r>
      <w:r w:rsidRPr="000B0C52">
        <w:rPr>
          <w:lang w:bidi="he-IL"/>
        </w:rPr>
        <w:t xml:space="preserve"> mais de le laisser subsister encore</w:t>
      </w:r>
      <w:r>
        <w:rPr>
          <w:lang w:bidi="he-IL"/>
        </w:rPr>
        <w:t xml:space="preserve">, </w:t>
      </w:r>
      <w:r w:rsidRPr="000B0C52">
        <w:rPr>
          <w:lang w:bidi="he-IL"/>
        </w:rPr>
        <w:t xml:space="preserve">pour </w:t>
      </w:r>
      <w:r>
        <w:rPr>
          <w:lang w:bidi="he-IL"/>
        </w:rPr>
        <w:t xml:space="preserve">qu’il </w:t>
      </w:r>
      <w:r w:rsidRPr="000B0C52">
        <w:rPr>
          <w:lang w:bidi="he-IL"/>
        </w:rPr>
        <w:t>puisse contemp</w:t>
      </w:r>
      <w:r>
        <w:rPr>
          <w:lang w:bidi="he-IL"/>
        </w:rPr>
        <w:t>ler l’heureuse restauration d’Is</w:t>
      </w:r>
      <w:r w:rsidRPr="000B0C52">
        <w:rPr>
          <w:lang w:bidi="he-IL"/>
        </w:rPr>
        <w:t>raël.</w:t>
      </w:r>
      <w:r w:rsidRPr="00A01812">
        <w:t xml:space="preserve"> — </w:t>
      </w:r>
      <w:r>
        <w:rPr>
          <w:lang w:bidi="he-IL"/>
        </w:rPr>
        <w:t>Le vers. 2</w:t>
      </w:r>
      <w:r w:rsidRPr="000B0C52">
        <w:rPr>
          <w:lang w:bidi="he-IL"/>
        </w:rPr>
        <w:t xml:space="preserve">4 </w:t>
      </w:r>
      <w:r>
        <w:rPr>
          <w:lang w:bidi="he-IL"/>
        </w:rPr>
        <w:t>est</w:t>
      </w:r>
      <w:r w:rsidRPr="000B0C52">
        <w:rPr>
          <w:lang w:bidi="he-IL"/>
        </w:rPr>
        <w:t xml:space="preserve"> obscur dans la Vulg</w:t>
      </w:r>
      <w:r>
        <w:rPr>
          <w:lang w:bidi="he-IL"/>
        </w:rPr>
        <w:t>a</w:t>
      </w:r>
      <w:r w:rsidRPr="000B0C52">
        <w:rPr>
          <w:lang w:bidi="he-IL"/>
        </w:rPr>
        <w:t>te.</w:t>
      </w:r>
      <w:r>
        <w:rPr>
          <w:lang w:bidi="he-IL"/>
        </w:rPr>
        <w:t xml:space="preserve"> {303} </w:t>
      </w:r>
      <w:r w:rsidRPr="000B0C52">
        <w:rPr>
          <w:lang w:bidi="he-IL"/>
        </w:rPr>
        <w:t>D’après l’interprétation la plus vraisemblable</w:t>
      </w:r>
      <w:r>
        <w:rPr>
          <w:lang w:bidi="he-IL"/>
        </w:rPr>
        <w:t xml:space="preserve">, il </w:t>
      </w:r>
      <w:r w:rsidRPr="000B0C52">
        <w:rPr>
          <w:lang w:bidi="he-IL"/>
        </w:rPr>
        <w:t>signifie que le peuple juif</w:t>
      </w:r>
      <w:r>
        <w:rPr>
          <w:lang w:bidi="he-IL"/>
        </w:rPr>
        <w:t xml:space="preserve">, </w:t>
      </w:r>
      <w:r w:rsidRPr="000B0C52">
        <w:rPr>
          <w:lang w:bidi="he-IL"/>
        </w:rPr>
        <w:t>écrasé</w:t>
      </w:r>
      <w:r>
        <w:rPr>
          <w:lang w:bidi="he-IL"/>
        </w:rPr>
        <w:t xml:space="preserve">, </w:t>
      </w:r>
      <w:r w:rsidRPr="000B0C52">
        <w:rPr>
          <w:lang w:bidi="he-IL"/>
        </w:rPr>
        <w:t>presque anéanti sous les coups de la toute-puissance divine (</w:t>
      </w:r>
      <w:r w:rsidRPr="00904B80">
        <w:rPr>
          <w:rStyle w:val="italicus"/>
        </w:rPr>
        <w:t>in via virtútis…</w:t>
      </w:r>
      <w:r w:rsidRPr="000B0C52">
        <w:rPr>
          <w:lang w:bidi="he-IL"/>
        </w:rPr>
        <w:t>)</w:t>
      </w:r>
      <w:r>
        <w:rPr>
          <w:lang w:bidi="he-IL"/>
        </w:rPr>
        <w:t xml:space="preserve">, </w:t>
      </w:r>
      <w:r w:rsidRPr="000B0C52">
        <w:rPr>
          <w:lang w:bidi="he-IL"/>
        </w:rPr>
        <w:t>demande au Seigneur (</w:t>
      </w:r>
      <w:r w:rsidRPr="00290B1E">
        <w:rPr>
          <w:rStyle w:val="italicus"/>
        </w:rPr>
        <w:t>respóndit ei</w:t>
      </w:r>
      <w:r w:rsidRPr="00B134CC">
        <w:t>)</w:t>
      </w:r>
      <w:r w:rsidRPr="000B0C52">
        <w:rPr>
          <w:lang w:bidi="he-IL"/>
        </w:rPr>
        <w:t xml:space="preserve"> si c’est la mort d’Israël à bref délai que ses décrets ont décidée (</w:t>
      </w:r>
      <w:r w:rsidRPr="00290B1E">
        <w:rPr>
          <w:rStyle w:val="italicus"/>
        </w:rPr>
        <w:t>paucit</w:t>
      </w:r>
      <w:r>
        <w:rPr>
          <w:rStyle w:val="italicus"/>
        </w:rPr>
        <w:t>átem</w:t>
      </w:r>
      <w:r w:rsidRPr="00290B1E">
        <w:rPr>
          <w:rStyle w:val="italicus"/>
        </w:rPr>
        <w:t xml:space="preserve"> </w:t>
      </w:r>
      <w:r>
        <w:rPr>
          <w:rStyle w:val="italicus"/>
        </w:rPr>
        <w:t>diérum meó</w:t>
      </w:r>
      <w:r w:rsidRPr="00290B1E">
        <w:rPr>
          <w:rStyle w:val="italicus"/>
        </w:rPr>
        <w:t>rum</w:t>
      </w:r>
      <w:r>
        <w:rPr>
          <w:rStyle w:val="italicus"/>
        </w:rPr>
        <w:t>…</w:t>
      </w:r>
      <w:r w:rsidRPr="00B134CC">
        <w:t>).</w:t>
      </w:r>
      <w:r w:rsidRPr="000B0C52">
        <w:rPr>
          <w:lang w:bidi="he-IL"/>
        </w:rPr>
        <w:t xml:space="preserve"> L’hébreu offre une variante considérable</w:t>
      </w:r>
      <w:r>
        <w:rPr>
          <w:lang w:bidi="he-IL"/>
        </w:rPr>
        <w:t xml:space="preserve">, </w:t>
      </w:r>
      <w:r w:rsidRPr="000B0C52">
        <w:rPr>
          <w:lang w:bidi="he-IL"/>
        </w:rPr>
        <w:t xml:space="preserve">et un sens beaucoup </w:t>
      </w:r>
      <w:r w:rsidRPr="000B0C52">
        <w:rPr>
          <w:lang w:bidi="he-IL"/>
        </w:rPr>
        <w:lastRenderedPageBreak/>
        <w:t>plus simple </w:t>
      </w:r>
      <w:r>
        <w:rPr>
          <w:lang w:bidi="he-IL"/>
        </w:rPr>
        <w:t>: Il</w:t>
      </w:r>
      <w:r w:rsidRPr="000B0C52">
        <w:rPr>
          <w:lang w:bidi="he-IL"/>
        </w:rPr>
        <w:t xml:space="preserve"> (Dieu) a débilité ma force dans le chemin ; il a abrégé mes jours. Les Juifs gémissent devant Dieu sur leur déplorable état </w:t>
      </w:r>
      <w:r>
        <w:rPr>
          <w:lang w:bidi="he-IL"/>
        </w:rPr>
        <w:t xml:space="preserve">: </w:t>
      </w:r>
      <w:r w:rsidRPr="000B0C52">
        <w:rPr>
          <w:lang w:bidi="he-IL"/>
        </w:rPr>
        <w:t xml:space="preserve">leur force vitale </w:t>
      </w:r>
      <w:r>
        <w:rPr>
          <w:lang w:bidi="he-IL"/>
        </w:rPr>
        <w:t>est</w:t>
      </w:r>
      <w:r w:rsidRPr="000B0C52">
        <w:rPr>
          <w:lang w:bidi="he-IL"/>
        </w:rPr>
        <w:t xml:space="preserve"> épuisée</w:t>
      </w:r>
      <w:r>
        <w:rPr>
          <w:lang w:bidi="he-IL"/>
        </w:rPr>
        <w:t xml:space="preserve">, </w:t>
      </w:r>
      <w:r w:rsidRPr="000B0C52">
        <w:rPr>
          <w:lang w:bidi="he-IL"/>
        </w:rPr>
        <w:t>et ils vont bientôt périr totalement</w:t>
      </w:r>
      <w:r>
        <w:rPr>
          <w:lang w:bidi="he-IL"/>
        </w:rPr>
        <w:t xml:space="preserve">, </w:t>
      </w:r>
      <w:r w:rsidRPr="000B0C52">
        <w:rPr>
          <w:lang w:bidi="he-IL"/>
        </w:rPr>
        <w:t>si le Seigneur ne se hâte de les sauver.</w:t>
      </w:r>
      <w:r w:rsidRPr="00A01812">
        <w:t xml:space="preserve"> — </w:t>
      </w:r>
      <w:r w:rsidRPr="00290B1E">
        <w:rPr>
          <w:rStyle w:val="italicus"/>
        </w:rPr>
        <w:t>Ne révoces me in dim</w:t>
      </w:r>
      <w:r>
        <w:rPr>
          <w:rStyle w:val="italicus"/>
        </w:rPr>
        <w:t>í</w:t>
      </w:r>
      <w:r w:rsidRPr="00290B1E">
        <w:rPr>
          <w:rStyle w:val="italicus"/>
        </w:rPr>
        <w:t>dio</w:t>
      </w:r>
      <w:r>
        <w:rPr>
          <w:rStyle w:val="italicus"/>
        </w:rPr>
        <w:t>…</w:t>
      </w:r>
      <w:r w:rsidRPr="000B0C52">
        <w:rPr>
          <w:lang w:bidi="he-IL"/>
        </w:rPr>
        <w:t xml:space="preserve"> Prière touchante. Cf. Is. </w:t>
      </w:r>
      <w:r>
        <w:rPr>
          <w:lang w:bidi="he-IL"/>
        </w:rPr>
        <w:t xml:space="preserve">XXXVIII, </w:t>
      </w:r>
      <w:r w:rsidRPr="000B0C52">
        <w:rPr>
          <w:lang w:bidi="he-IL"/>
        </w:rPr>
        <w:t>10.</w:t>
      </w:r>
      <w:r w:rsidRPr="00A01812">
        <w:t xml:space="preserve"> — </w:t>
      </w:r>
      <w:r w:rsidRPr="00290B1E">
        <w:rPr>
          <w:rStyle w:val="italicus"/>
        </w:rPr>
        <w:t>In genera</w:t>
      </w:r>
      <w:r>
        <w:rPr>
          <w:rStyle w:val="italicus"/>
        </w:rPr>
        <w:t>tiónem…</w:t>
      </w:r>
      <w:r w:rsidRPr="00290B1E">
        <w:rPr>
          <w:rStyle w:val="italicus"/>
        </w:rPr>
        <w:t xml:space="preserve"> anni tui.</w:t>
      </w:r>
      <w:r w:rsidRPr="000B0C52">
        <w:rPr>
          <w:lang w:bidi="he-IL"/>
        </w:rPr>
        <w:t xml:space="preserve"> Contraste entre l’éternité divine et la brièveté de l’existence humaine (vers. 25</w:t>
      </w:r>
      <w:r>
        <w:rPr>
          <w:vertAlign w:val="superscript"/>
          <w:lang w:bidi="he-IL"/>
        </w:rPr>
        <w:t>b</w:t>
      </w:r>
      <w:r>
        <w:rPr>
          <w:lang w:bidi="he-IL"/>
        </w:rPr>
        <w:t>-</w:t>
      </w:r>
      <w:r w:rsidRPr="000B0C52">
        <w:rPr>
          <w:lang w:bidi="he-IL"/>
        </w:rPr>
        <w:t>2</w:t>
      </w:r>
      <w:r>
        <w:rPr>
          <w:lang w:bidi="he-IL"/>
        </w:rPr>
        <w:t>8</w:t>
      </w:r>
      <w:r w:rsidRPr="000B0C52">
        <w:rPr>
          <w:lang w:bidi="he-IL"/>
        </w:rPr>
        <w:t>). C’est un appel tacite à la pitié du Seigneur </w:t>
      </w:r>
      <w:r>
        <w:rPr>
          <w:lang w:bidi="he-IL"/>
        </w:rPr>
        <w:t>: « </w:t>
      </w:r>
      <w:r w:rsidRPr="000B0C52">
        <w:rPr>
          <w:lang w:bidi="he-IL"/>
        </w:rPr>
        <w:t>Toi dont l’âge n’a pas de limite</w:t>
      </w:r>
      <w:r>
        <w:rPr>
          <w:lang w:bidi="he-IL"/>
        </w:rPr>
        <w:t xml:space="preserve">, </w:t>
      </w:r>
      <w:r w:rsidRPr="000B0C52">
        <w:rPr>
          <w:lang w:bidi="he-IL"/>
        </w:rPr>
        <w:t>tu ne veux sans doute pas trancher ma vie quand</w:t>
      </w:r>
      <w:r>
        <w:rPr>
          <w:lang w:bidi="he-IL"/>
        </w:rPr>
        <w:t xml:space="preserve"> je n’en ai</w:t>
      </w:r>
      <w:r w:rsidRPr="000B0C52">
        <w:rPr>
          <w:lang w:bidi="he-IL"/>
        </w:rPr>
        <w:t xml:space="preserve"> atteint que la moitié.</w:t>
      </w:r>
      <w:r>
        <w:rPr>
          <w:lang w:bidi="he-IL"/>
        </w:rPr>
        <w:t> »</w:t>
      </w:r>
      <w:r w:rsidRPr="00A01812">
        <w:t xml:space="preserve"> — </w:t>
      </w:r>
      <w:r w:rsidRPr="00290B1E">
        <w:rPr>
          <w:rStyle w:val="italicus"/>
        </w:rPr>
        <w:t>In</w:t>
      </w:r>
      <w:r>
        <w:rPr>
          <w:rStyle w:val="italicus"/>
        </w:rPr>
        <w:t>í</w:t>
      </w:r>
      <w:r w:rsidRPr="00290B1E">
        <w:rPr>
          <w:rStyle w:val="italicus"/>
        </w:rPr>
        <w:t>tio</w:t>
      </w:r>
      <w:r>
        <w:rPr>
          <w:rStyle w:val="italicus"/>
        </w:rPr>
        <w:t>…</w:t>
      </w:r>
      <w:r w:rsidRPr="00290B1E">
        <w:rPr>
          <w:rStyle w:val="italicus"/>
        </w:rPr>
        <w:t xml:space="preserve"> terram fund</w:t>
      </w:r>
      <w:r>
        <w:rPr>
          <w:rStyle w:val="italicus"/>
        </w:rPr>
        <w:t>ásti</w:t>
      </w:r>
      <w:r w:rsidRPr="00290B1E">
        <w:rPr>
          <w:rStyle w:val="italicus"/>
        </w:rPr>
        <w:t>.</w:t>
      </w:r>
      <w:r w:rsidRPr="000B0C52">
        <w:rPr>
          <w:lang w:bidi="he-IL"/>
        </w:rPr>
        <w:t xml:space="preserve"> Pour mieux mettre en relief l’éternité de Dieu</w:t>
      </w:r>
      <w:r>
        <w:rPr>
          <w:lang w:bidi="he-IL"/>
        </w:rPr>
        <w:t xml:space="preserve">, </w:t>
      </w:r>
      <w:r w:rsidRPr="000B0C52">
        <w:rPr>
          <w:lang w:bidi="he-IL"/>
        </w:rPr>
        <w:t>le poète rapproche d’elle la durée</w:t>
      </w:r>
      <w:r>
        <w:rPr>
          <w:lang w:bidi="he-IL"/>
        </w:rPr>
        <w:t xml:space="preserve">, </w:t>
      </w:r>
      <w:r w:rsidRPr="000B0C52">
        <w:rPr>
          <w:lang w:bidi="he-IL"/>
        </w:rPr>
        <w:t>cependant si considérable</w:t>
      </w:r>
      <w:r>
        <w:rPr>
          <w:lang w:bidi="he-IL"/>
        </w:rPr>
        <w:t xml:space="preserve">, </w:t>
      </w:r>
      <w:r w:rsidRPr="000B0C52">
        <w:rPr>
          <w:lang w:bidi="he-IL"/>
        </w:rPr>
        <w:t>de la terre et du ciel.</w:t>
      </w:r>
      <w:r w:rsidRPr="00A01812">
        <w:t xml:space="preserve"> — </w:t>
      </w:r>
      <w:r w:rsidRPr="00290B1E">
        <w:rPr>
          <w:rStyle w:val="italicus"/>
        </w:rPr>
        <w:t>Ipsi períbunt ; tu</w:t>
      </w:r>
      <w:r>
        <w:rPr>
          <w:rStyle w:val="italicus"/>
        </w:rPr>
        <w:t>…</w:t>
      </w:r>
      <w:r w:rsidRPr="00290B1E">
        <w:rPr>
          <w:rStyle w:val="italicus"/>
        </w:rPr>
        <w:t xml:space="preserve"> </w:t>
      </w:r>
      <w:r>
        <w:rPr>
          <w:rStyle w:val="italicus"/>
        </w:rPr>
        <w:t>pérmanes</w:t>
      </w:r>
      <w:r w:rsidRPr="00290B1E">
        <w:rPr>
          <w:rStyle w:val="italicus"/>
        </w:rPr>
        <w:t xml:space="preserve">. </w:t>
      </w:r>
      <w:r w:rsidRPr="000B0C52">
        <w:rPr>
          <w:lang w:bidi="he-IL"/>
        </w:rPr>
        <w:t>En face de l’immutabilité de Jéhovah</w:t>
      </w:r>
      <w:r>
        <w:rPr>
          <w:lang w:bidi="he-IL"/>
        </w:rPr>
        <w:t xml:space="preserve">, </w:t>
      </w:r>
      <w:r w:rsidRPr="000B0C52">
        <w:rPr>
          <w:lang w:bidi="he-IL"/>
        </w:rPr>
        <w:t>les créatures les plus robustes</w:t>
      </w:r>
      <w:r>
        <w:rPr>
          <w:lang w:bidi="he-IL"/>
        </w:rPr>
        <w:t xml:space="preserve">, </w:t>
      </w:r>
      <w:r w:rsidRPr="000B0C52">
        <w:rPr>
          <w:lang w:bidi="he-IL"/>
        </w:rPr>
        <w:t>les plus stables</w:t>
      </w:r>
      <w:r>
        <w:rPr>
          <w:lang w:bidi="he-IL"/>
        </w:rPr>
        <w:t xml:space="preserve">, </w:t>
      </w:r>
      <w:r w:rsidRPr="000B0C52">
        <w:rPr>
          <w:lang w:bidi="he-IL"/>
        </w:rPr>
        <w:t>ne sont qu’un vêtement qui s’use</w:t>
      </w:r>
      <w:r>
        <w:rPr>
          <w:lang w:bidi="he-IL"/>
        </w:rPr>
        <w:t xml:space="preserve">, </w:t>
      </w:r>
      <w:r w:rsidRPr="000B0C52">
        <w:rPr>
          <w:lang w:bidi="he-IL"/>
        </w:rPr>
        <w:t>qui vieillit</w:t>
      </w:r>
      <w:r>
        <w:rPr>
          <w:lang w:bidi="he-IL"/>
        </w:rPr>
        <w:t xml:space="preserve">, </w:t>
      </w:r>
      <w:r w:rsidRPr="000B0C52">
        <w:rPr>
          <w:lang w:bidi="he-IL"/>
        </w:rPr>
        <w:t xml:space="preserve">et que l’on doit souvent renouveler. La comparaison </w:t>
      </w:r>
      <w:r>
        <w:rPr>
          <w:lang w:bidi="he-IL"/>
        </w:rPr>
        <w:t>est</w:t>
      </w:r>
      <w:r w:rsidRPr="000B0C52">
        <w:rPr>
          <w:lang w:bidi="he-IL"/>
        </w:rPr>
        <w:t xml:space="preserve"> admirablement choisie.</w:t>
      </w:r>
      <w:r w:rsidRPr="00A01812">
        <w:t xml:space="preserve"> — </w:t>
      </w:r>
      <w:r w:rsidRPr="00290B1E">
        <w:rPr>
          <w:rStyle w:val="italicus"/>
        </w:rPr>
        <w:t>Tu autem idem ipse es.</w:t>
      </w:r>
      <w:r w:rsidRPr="000B0C52">
        <w:rPr>
          <w:lang w:bidi="he-IL"/>
        </w:rPr>
        <w:t xml:space="preserve"> Expression d’une énergie singulière. Saint Paul</w:t>
      </w:r>
      <w:r>
        <w:rPr>
          <w:lang w:bidi="he-IL"/>
        </w:rPr>
        <w:t xml:space="preserve">, Hebr. I, </w:t>
      </w:r>
      <w:r w:rsidRPr="000B0C52">
        <w:rPr>
          <w:lang w:bidi="he-IL"/>
        </w:rPr>
        <w:t>10-12</w:t>
      </w:r>
      <w:r>
        <w:rPr>
          <w:lang w:bidi="he-IL"/>
        </w:rPr>
        <w:t xml:space="preserve">, </w:t>
      </w:r>
      <w:r w:rsidRPr="000B0C52">
        <w:rPr>
          <w:lang w:bidi="he-IL"/>
        </w:rPr>
        <w:t xml:space="preserve">applique ces vers. 26-28 à Notre-Seigneur </w:t>
      </w:r>
      <w:r>
        <w:rPr>
          <w:lang w:bidi="he-IL"/>
        </w:rPr>
        <w:t>Jésus</w:t>
      </w:r>
      <w:r w:rsidRPr="000B0C52">
        <w:rPr>
          <w:lang w:bidi="he-IL"/>
        </w:rPr>
        <w:t>-</w:t>
      </w:r>
      <w:r>
        <w:rPr>
          <w:lang w:bidi="he-IL"/>
        </w:rPr>
        <w:t xml:space="preserve">Christ, </w:t>
      </w:r>
      <w:r w:rsidRPr="000B0C52">
        <w:rPr>
          <w:lang w:bidi="he-IL"/>
        </w:rPr>
        <w:t>pour prouver sa divinité.</w:t>
      </w:r>
      <w:r w:rsidRPr="00A01812">
        <w:t xml:space="preserve"> — </w:t>
      </w:r>
      <w:r w:rsidRPr="00290B1E">
        <w:rPr>
          <w:rStyle w:val="italicus"/>
        </w:rPr>
        <w:t>F</w:t>
      </w:r>
      <w:r>
        <w:rPr>
          <w:rStyle w:val="italicus"/>
        </w:rPr>
        <w:t>í</w:t>
      </w:r>
      <w:r w:rsidRPr="00290B1E">
        <w:rPr>
          <w:rStyle w:val="italicus"/>
        </w:rPr>
        <w:t>lii serv</w:t>
      </w:r>
      <w:r>
        <w:rPr>
          <w:rStyle w:val="italicus"/>
        </w:rPr>
        <w:t>órum…</w:t>
      </w:r>
      <w:r w:rsidRPr="000B0C52">
        <w:rPr>
          <w:lang w:bidi="he-IL"/>
        </w:rPr>
        <w:t xml:space="preserve"> En achevant son cantique</w:t>
      </w:r>
      <w:r>
        <w:rPr>
          <w:lang w:bidi="he-IL"/>
        </w:rPr>
        <w:t xml:space="preserve">, </w:t>
      </w:r>
      <w:r w:rsidRPr="000B0C52">
        <w:rPr>
          <w:lang w:bidi="he-IL"/>
        </w:rPr>
        <w:t>le poète exprime de nouveau l’espérance que les Israélites reviendront habiter Jérusalem et la Terre sainte</w:t>
      </w:r>
      <w:r>
        <w:rPr>
          <w:lang w:bidi="he-IL"/>
        </w:rPr>
        <w:t xml:space="preserve">, </w:t>
      </w:r>
      <w:r w:rsidRPr="000B0C52">
        <w:rPr>
          <w:lang w:bidi="he-IL"/>
        </w:rPr>
        <w:t>où ils se perpétueront d’âge en âge.</w:t>
      </w:r>
      <w:r w:rsidRPr="00A01812">
        <w:t xml:space="preserve"> — </w:t>
      </w:r>
      <w:r w:rsidRPr="00290B1E">
        <w:rPr>
          <w:rStyle w:val="italicus"/>
        </w:rPr>
        <w:t xml:space="preserve">In </w:t>
      </w:r>
      <w:r>
        <w:rPr>
          <w:rStyle w:val="italicus"/>
        </w:rPr>
        <w:t>sǽculum</w:t>
      </w:r>
      <w:r w:rsidRPr="00290B1E">
        <w:rPr>
          <w:rStyle w:val="italicus"/>
        </w:rPr>
        <w:t xml:space="preserve"> dirig</w:t>
      </w:r>
      <w:r>
        <w:rPr>
          <w:rStyle w:val="italicus"/>
        </w:rPr>
        <w:t>étur</w:t>
      </w:r>
      <w:r w:rsidRPr="00290B1E">
        <w:rPr>
          <w:rStyle w:val="italicus"/>
        </w:rPr>
        <w:t>.</w:t>
      </w:r>
      <w:r w:rsidRPr="000B0C52">
        <w:rPr>
          <w:lang w:bidi="he-IL"/>
        </w:rPr>
        <w:t xml:space="preserve"> Hébr. </w:t>
      </w:r>
      <w:r>
        <w:rPr>
          <w:lang w:bidi="he-IL"/>
        </w:rPr>
        <w:t>: s</w:t>
      </w:r>
      <w:r w:rsidRPr="000B0C52">
        <w:rPr>
          <w:lang w:bidi="he-IL"/>
        </w:rPr>
        <w:t>’affermira devant toi.</w:t>
      </w:r>
      <w:r>
        <w:rPr>
          <w:lang w:bidi="he-IL"/>
        </w:rPr>
        <w:t xml:space="preserve"> </w:t>
      </w:r>
    </w:p>
    <w:p w:rsidR="0073183F" w:rsidRDefault="0073183F" w:rsidP="0073183F">
      <w:pPr>
        <w:rPr>
          <w:lang w:bidi="he-IL"/>
        </w:rPr>
      </w:pPr>
      <w:r>
        <w:rPr>
          <w:lang w:bidi="he-IL"/>
        </w:rPr>
        <w:t xml:space="preserve">² </w:t>
      </w:r>
    </w:p>
    <w:p w:rsidR="00055239" w:rsidRDefault="00055239" w:rsidP="005521AA">
      <w:pPr>
        <w:pStyle w:val="Titre4"/>
      </w:pPr>
      <w:r>
        <w:t xml:space="preserve">Ps 102 </w:t>
      </w:r>
    </w:p>
    <w:p w:rsidR="0073183F" w:rsidRPr="00ED2022" w:rsidRDefault="0073183F" w:rsidP="0073183F">
      <w:pPr>
        <w:pStyle w:val="up1"/>
      </w:pPr>
      <w:r w:rsidRPr="00ED2022">
        <w:t>Psaume CII</w:t>
      </w:r>
      <w:bookmarkStart w:id="337" w:name="ps102n"/>
      <w:bookmarkEnd w:id="337"/>
      <w:r w:rsidRPr="00ED2022">
        <w:t xml:space="preserve"> </w:t>
      </w:r>
    </w:p>
    <w:p w:rsidR="0073183F" w:rsidRPr="00ED2022" w:rsidRDefault="0073183F" w:rsidP="0073183F">
      <w:pPr>
        <w:pStyle w:val="up12"/>
      </w:pPr>
      <w:r w:rsidRPr="00ED2022">
        <w:t>Hymne d’action de grâces pour les miséricorde</w:t>
      </w:r>
      <w:r>
        <w:t>s</w:t>
      </w:r>
      <w:r w:rsidRPr="00ED2022">
        <w:t xml:space="preserve"> et les bontés de Dieu</w:t>
      </w:r>
      <w:r>
        <w:t>…</w:t>
      </w:r>
      <w:r w:rsidRPr="00ED2022">
        <w:t xml:space="preserve"> </w:t>
      </w:r>
    </w:p>
    <w:p w:rsidR="0073183F" w:rsidRDefault="0073183F" w:rsidP="0073183F">
      <w:pPr>
        <w:pStyle w:val="u4"/>
        <w:rPr>
          <w:rFonts w:eastAsia="Arial Unicode MS"/>
          <w:lang w:bidi="he-IL"/>
        </w:rPr>
      </w:pPr>
      <w:r w:rsidRPr="000B0C52">
        <w:rPr>
          <w:rFonts w:eastAsia="Arial Unicode MS"/>
          <w:lang w:bidi="he-IL"/>
        </w:rPr>
        <w:t>1</w:t>
      </w:r>
      <w:r>
        <w:t>°</w:t>
      </w:r>
      <w:r>
        <w:rPr>
          <w:rFonts w:eastAsia="Arial Unicode MS"/>
          <w:lang w:bidi="he-IL"/>
        </w:rPr>
        <w:t xml:space="preserve"> </w:t>
      </w:r>
      <w:r w:rsidRPr="000B0C52">
        <w:rPr>
          <w:rFonts w:eastAsia="Arial Unicode MS"/>
          <w:lang w:bidi="he-IL"/>
        </w:rPr>
        <w:t xml:space="preserve">Le titre. </w:t>
      </w:r>
      <w:r>
        <w:t>Vers. 1</w:t>
      </w:r>
      <w:r>
        <w:rPr>
          <w:vertAlign w:val="superscript"/>
        </w:rPr>
        <w:t>a</w:t>
      </w:r>
      <w:r w:rsidRPr="0011010B">
        <w:t>.</w:t>
      </w:r>
      <w:r>
        <w:rPr>
          <w:rFonts w:eastAsia="Arial Unicode MS"/>
          <w:lang w:bidi="he-IL"/>
        </w:rPr>
        <w:t xml:space="preserve"> </w:t>
      </w:r>
    </w:p>
    <w:p w:rsidR="0073183F" w:rsidRDefault="0073183F" w:rsidP="0073183F">
      <w:pPr>
        <w:rPr>
          <w:lang w:bidi="he-IL"/>
        </w:rPr>
      </w:pPr>
      <w:r w:rsidRPr="000B0C52">
        <w:rPr>
          <w:lang w:bidi="he-IL"/>
        </w:rPr>
        <w:t>Ps. C</w:t>
      </w:r>
      <w:r>
        <w:rPr>
          <w:lang w:bidi="he-IL"/>
        </w:rPr>
        <w:t>II.</w:t>
      </w:r>
      <w:r w:rsidRPr="00A01812">
        <w:t xml:space="preserve"> — </w:t>
      </w:r>
      <w:r w:rsidRPr="000B0C52">
        <w:rPr>
          <w:lang w:bidi="he-IL"/>
        </w:rPr>
        <w:t>1</w:t>
      </w:r>
      <w:r>
        <w:rPr>
          <w:vertAlign w:val="superscript"/>
          <w:lang w:bidi="he-IL"/>
        </w:rPr>
        <w:t>a</w:t>
      </w:r>
      <w:r w:rsidRPr="000B0C52">
        <w:rPr>
          <w:lang w:bidi="he-IL"/>
        </w:rPr>
        <w:t>. Titre d’une grande brièveté</w:t>
      </w:r>
      <w:r>
        <w:rPr>
          <w:lang w:bidi="he-IL"/>
        </w:rPr>
        <w:t xml:space="preserve">, </w:t>
      </w:r>
      <w:r w:rsidRPr="000B0C52">
        <w:rPr>
          <w:lang w:bidi="he-IL"/>
        </w:rPr>
        <w:t>puisqu’il se borne à mentionner le nom de l’auteur </w:t>
      </w:r>
      <w:r>
        <w:rPr>
          <w:lang w:bidi="he-IL"/>
        </w:rPr>
        <w:t xml:space="preserve">: </w:t>
      </w:r>
      <w:r w:rsidRPr="00290B1E">
        <w:rPr>
          <w:rStyle w:val="italicus"/>
        </w:rPr>
        <w:t>ipsi David.</w:t>
      </w:r>
      <w:r w:rsidRPr="000B0C52">
        <w:rPr>
          <w:lang w:bidi="he-IL"/>
        </w:rPr>
        <w:t xml:space="preserve"> Divers exégètes contemporains objectent que le style paraît accuser une époque beaucoup plus récente que celle de David ; mais leurs arguments sont loin d’être concluants.</w:t>
      </w:r>
      <w:r w:rsidRPr="00A01812">
        <w:t xml:space="preserve"> — </w:t>
      </w:r>
      <w:r w:rsidRPr="000B0C52">
        <w:rPr>
          <w:lang w:bidi="he-IL"/>
        </w:rPr>
        <w:t>Le vers. 8 contient un excellent abrégé du psaume entier </w:t>
      </w:r>
      <w:r>
        <w:rPr>
          <w:lang w:bidi="he-IL"/>
        </w:rPr>
        <w:t xml:space="preserve">: </w:t>
      </w:r>
      <w:r w:rsidRPr="00290B1E">
        <w:rPr>
          <w:rStyle w:val="italicus"/>
        </w:rPr>
        <w:t>Miser</w:t>
      </w:r>
      <w:r>
        <w:rPr>
          <w:rStyle w:val="italicus"/>
        </w:rPr>
        <w:t>á</w:t>
      </w:r>
      <w:r w:rsidRPr="00290B1E">
        <w:rPr>
          <w:rStyle w:val="italicus"/>
        </w:rPr>
        <w:t xml:space="preserve">tor et miséricors </w:t>
      </w:r>
      <w:r>
        <w:rPr>
          <w:rStyle w:val="italicus"/>
        </w:rPr>
        <w:t>Dóminus ; lon</w:t>
      </w:r>
      <w:r w:rsidRPr="00290B1E">
        <w:rPr>
          <w:rStyle w:val="italicus"/>
        </w:rPr>
        <w:t>gánimis</w:t>
      </w:r>
      <w:r>
        <w:rPr>
          <w:rStyle w:val="italicus"/>
        </w:rPr>
        <w:t xml:space="preserve">, </w:t>
      </w:r>
      <w:r w:rsidRPr="00290B1E">
        <w:rPr>
          <w:rStyle w:val="italicus"/>
        </w:rPr>
        <w:t>et multum miséricors.</w:t>
      </w:r>
      <w:r w:rsidRPr="000B0C52">
        <w:rPr>
          <w:lang w:bidi="he-IL"/>
        </w:rPr>
        <w:t xml:space="preserve"> Cf. Ex. </w:t>
      </w:r>
      <w:r>
        <w:rPr>
          <w:lang w:bidi="he-IL"/>
        </w:rPr>
        <w:t xml:space="preserve">XXXIV, </w:t>
      </w:r>
      <w:r w:rsidRPr="000B0C52">
        <w:rPr>
          <w:lang w:bidi="he-IL"/>
        </w:rPr>
        <w:t>6. Nous avons donc vraiment ici</w:t>
      </w:r>
      <w:r>
        <w:rPr>
          <w:lang w:bidi="he-IL"/>
        </w:rPr>
        <w:t xml:space="preserve">, </w:t>
      </w:r>
      <w:r w:rsidRPr="000B0C52">
        <w:rPr>
          <w:lang w:bidi="he-IL"/>
        </w:rPr>
        <w:t>comme dit Laharpe</w:t>
      </w:r>
      <w:r>
        <w:rPr>
          <w:lang w:bidi="he-IL"/>
        </w:rPr>
        <w:t>, « </w:t>
      </w:r>
      <w:r w:rsidRPr="000B0C52">
        <w:rPr>
          <w:lang w:bidi="he-IL"/>
        </w:rPr>
        <w:t>le cantique des miséricordes du Seigneur.</w:t>
      </w:r>
      <w:r>
        <w:rPr>
          <w:lang w:bidi="he-IL"/>
        </w:rPr>
        <w:t> »</w:t>
      </w:r>
      <w:r w:rsidRPr="000B0C52">
        <w:rPr>
          <w:lang w:bidi="he-IL"/>
        </w:rPr>
        <w:t xml:space="preserve"> Et le grand critique ajoute </w:t>
      </w:r>
      <w:r>
        <w:rPr>
          <w:lang w:bidi="he-IL"/>
        </w:rPr>
        <w:t>: « Ell</w:t>
      </w:r>
      <w:r w:rsidRPr="000B0C52">
        <w:rPr>
          <w:lang w:bidi="he-IL"/>
        </w:rPr>
        <w:t>es n’ont jamais été célébrées d’un ton plus sublime</w:t>
      </w:r>
      <w:r>
        <w:rPr>
          <w:lang w:bidi="he-IL"/>
        </w:rPr>
        <w:t xml:space="preserve">, </w:t>
      </w:r>
      <w:r w:rsidRPr="000B0C52">
        <w:rPr>
          <w:lang w:bidi="he-IL"/>
        </w:rPr>
        <w:t>et jamais le sublime n’a été plus touchant.</w:t>
      </w:r>
      <w:r>
        <w:rPr>
          <w:lang w:bidi="he-IL"/>
        </w:rPr>
        <w:t> »</w:t>
      </w:r>
      <w:r w:rsidRPr="000B0C52">
        <w:rPr>
          <w:lang w:bidi="he-IL"/>
        </w:rPr>
        <w:t xml:space="preserve"> Le psalmiste chante tout à la fois ces miséricordes divines à un point de vue personnel</w:t>
      </w:r>
      <w:r>
        <w:rPr>
          <w:lang w:bidi="he-IL"/>
        </w:rPr>
        <w:t xml:space="preserve">, </w:t>
      </w:r>
      <w:r w:rsidRPr="000B0C52">
        <w:rPr>
          <w:lang w:bidi="he-IL"/>
        </w:rPr>
        <w:t>en tant qu’il les a lui-même ressenties</w:t>
      </w:r>
      <w:r>
        <w:rPr>
          <w:lang w:bidi="he-IL"/>
        </w:rPr>
        <w:t xml:space="preserve">, </w:t>
      </w:r>
      <w:r w:rsidRPr="000B0C52">
        <w:rPr>
          <w:lang w:bidi="he-IL"/>
        </w:rPr>
        <w:t>et à un point de vue national</w:t>
      </w:r>
      <w:r>
        <w:rPr>
          <w:lang w:bidi="he-IL"/>
        </w:rPr>
        <w:t xml:space="preserve">, </w:t>
      </w:r>
      <w:r w:rsidRPr="000B0C52">
        <w:rPr>
          <w:lang w:bidi="he-IL"/>
        </w:rPr>
        <w:t xml:space="preserve">en tant qu’elles sont répandues sur son peuple. Son poème </w:t>
      </w:r>
      <w:r>
        <w:rPr>
          <w:lang w:bidi="he-IL"/>
        </w:rPr>
        <w:t>est</w:t>
      </w:r>
      <w:r w:rsidRPr="000B0C52">
        <w:rPr>
          <w:lang w:bidi="he-IL"/>
        </w:rPr>
        <w:t xml:space="preserve"> d’une grande délicatesse</w:t>
      </w:r>
      <w:r>
        <w:rPr>
          <w:lang w:bidi="he-IL"/>
        </w:rPr>
        <w:t xml:space="preserve">, </w:t>
      </w:r>
      <w:r w:rsidRPr="000B0C52">
        <w:rPr>
          <w:lang w:bidi="he-IL"/>
        </w:rPr>
        <w:t xml:space="preserve">et </w:t>
      </w:r>
      <w:r>
        <w:rPr>
          <w:lang w:bidi="he-IL"/>
        </w:rPr>
        <w:t>« </w:t>
      </w:r>
      <w:r w:rsidRPr="000B0C52">
        <w:rPr>
          <w:lang w:bidi="he-IL"/>
        </w:rPr>
        <w:t xml:space="preserve">respire un esprit de foi et d’espérance qui </w:t>
      </w:r>
      <w:r>
        <w:rPr>
          <w:lang w:bidi="he-IL"/>
        </w:rPr>
        <w:t>est</w:t>
      </w:r>
      <w:r w:rsidRPr="000B0C52">
        <w:rPr>
          <w:lang w:bidi="he-IL"/>
        </w:rPr>
        <w:t xml:space="preserve"> presque évangélique</w:t>
      </w:r>
      <w:r>
        <w:rPr>
          <w:lang w:bidi="he-IL"/>
        </w:rPr>
        <w:t> »</w:t>
      </w:r>
      <w:r w:rsidRPr="000B0C52">
        <w:rPr>
          <w:lang w:bidi="he-IL"/>
        </w:rPr>
        <w:t>.</w:t>
      </w:r>
      <w:r w:rsidRPr="00A01812">
        <w:t xml:space="preserve"> — </w:t>
      </w:r>
      <w:r w:rsidRPr="000B0C52">
        <w:rPr>
          <w:lang w:bidi="he-IL"/>
        </w:rPr>
        <w:t>Trois parties inégales </w:t>
      </w:r>
      <w:r>
        <w:rPr>
          <w:lang w:bidi="he-IL"/>
        </w:rPr>
        <w:t xml:space="preserve">: </w:t>
      </w:r>
      <w:r w:rsidRPr="000B0C52">
        <w:rPr>
          <w:lang w:bidi="he-IL"/>
        </w:rPr>
        <w:t>un exorde</w:t>
      </w:r>
      <w:r>
        <w:rPr>
          <w:lang w:bidi="he-IL"/>
        </w:rPr>
        <w:t xml:space="preserve">, </w:t>
      </w:r>
      <w:r w:rsidRPr="000B0C52">
        <w:rPr>
          <w:lang w:bidi="he-IL"/>
        </w:rPr>
        <w:t>dans lequel le chantre sacré célèbre les bontés de Dieu dont</w:t>
      </w:r>
      <w:r>
        <w:rPr>
          <w:lang w:bidi="he-IL"/>
        </w:rPr>
        <w:t xml:space="preserve"> il </w:t>
      </w:r>
      <w:r w:rsidRPr="000B0C52">
        <w:rPr>
          <w:lang w:bidi="he-IL"/>
        </w:rPr>
        <w:t>a été personnellement l’objet</w:t>
      </w:r>
      <w:r>
        <w:rPr>
          <w:lang w:bidi="he-IL"/>
        </w:rPr>
        <w:t xml:space="preserve">, </w:t>
      </w:r>
      <w:r w:rsidRPr="000B0C52">
        <w:rPr>
          <w:lang w:bidi="he-IL"/>
        </w:rPr>
        <w:t xml:space="preserve">vers. </w:t>
      </w:r>
      <w:r>
        <w:rPr>
          <w:lang w:bidi="he-IL"/>
        </w:rPr>
        <w:t>1</w:t>
      </w:r>
      <w:r w:rsidRPr="000B0C52">
        <w:rPr>
          <w:vertAlign w:val="superscript"/>
          <w:lang w:bidi="he-IL"/>
        </w:rPr>
        <w:t>b</w:t>
      </w:r>
      <w:r w:rsidRPr="000B0C52">
        <w:rPr>
          <w:lang w:bidi="he-IL"/>
        </w:rPr>
        <w:t>-5 ; le corps du psaume</w:t>
      </w:r>
      <w:r>
        <w:rPr>
          <w:lang w:bidi="he-IL"/>
        </w:rPr>
        <w:t xml:space="preserve">, </w:t>
      </w:r>
      <w:r w:rsidRPr="000B0C52">
        <w:rPr>
          <w:lang w:bidi="he-IL"/>
        </w:rPr>
        <w:t>qui envisage la miséricorde de Jéhovah relativement à toute la nation théocratique</w:t>
      </w:r>
      <w:r>
        <w:rPr>
          <w:lang w:bidi="he-IL"/>
        </w:rPr>
        <w:t xml:space="preserve">, </w:t>
      </w:r>
      <w:r w:rsidRPr="000B0C52">
        <w:rPr>
          <w:lang w:bidi="he-IL"/>
        </w:rPr>
        <w:t>vers. 6-18 ; une conclusion pratique</w:t>
      </w:r>
      <w:r>
        <w:rPr>
          <w:lang w:bidi="he-IL"/>
        </w:rPr>
        <w:t xml:space="preserve">, </w:t>
      </w:r>
      <w:r w:rsidRPr="000B0C52">
        <w:rPr>
          <w:lang w:bidi="he-IL"/>
        </w:rPr>
        <w:t>où toutes les créatures sont invitées à b</w:t>
      </w:r>
      <w:r>
        <w:rPr>
          <w:lang w:bidi="he-IL"/>
        </w:rPr>
        <w:t>énir ce Dieu si bon et si misé</w:t>
      </w:r>
      <w:r w:rsidRPr="000B0C52">
        <w:rPr>
          <w:lang w:bidi="he-IL"/>
        </w:rPr>
        <w:t>ricordieux</w:t>
      </w:r>
      <w:r>
        <w:rPr>
          <w:lang w:bidi="he-IL"/>
        </w:rPr>
        <w:t xml:space="preserve">, </w:t>
      </w:r>
      <w:r w:rsidRPr="000B0C52">
        <w:rPr>
          <w:lang w:bidi="he-IL"/>
        </w:rPr>
        <w:t>vers. 19-22.</w:t>
      </w:r>
      <w:r>
        <w:rPr>
          <w:lang w:bidi="he-IL"/>
        </w:rPr>
        <w:t xml:space="preserve"> </w:t>
      </w:r>
    </w:p>
    <w:p w:rsidR="0073183F" w:rsidRPr="003A2C8F" w:rsidRDefault="0073183F" w:rsidP="0073183F">
      <w:pPr>
        <w:pStyle w:val="u4"/>
        <w:rPr>
          <w:rFonts w:eastAsia="Arial Unicode MS"/>
          <w:lang w:bidi="he-IL"/>
        </w:rPr>
      </w:pPr>
      <w:r w:rsidRPr="000B0C52">
        <w:rPr>
          <w:rFonts w:eastAsia="Arial Unicode MS"/>
          <w:lang w:bidi="he-IL"/>
        </w:rPr>
        <w:t>2</w:t>
      </w:r>
      <w:r>
        <w:rPr>
          <w:rFonts w:eastAsia="Arial Unicode MS"/>
          <w:lang w:bidi="he-IL"/>
        </w:rPr>
        <w:t>°</w:t>
      </w:r>
      <w:r w:rsidRPr="000B0C52">
        <w:rPr>
          <w:rFonts w:eastAsia="Arial Unicode MS"/>
          <w:lang w:bidi="he-IL"/>
        </w:rPr>
        <w:t xml:space="preserve"> Exorde </w:t>
      </w:r>
      <w:r>
        <w:rPr>
          <w:rFonts w:eastAsia="Arial Unicode MS"/>
          <w:lang w:bidi="he-IL"/>
        </w:rPr>
        <w:t xml:space="preserve">: </w:t>
      </w:r>
      <w:r w:rsidRPr="000B0C52">
        <w:rPr>
          <w:rFonts w:eastAsia="Arial Unicode MS"/>
          <w:lang w:bidi="he-IL"/>
        </w:rPr>
        <w:t xml:space="preserve">le psalmiste s’excite lui-même </w:t>
      </w:r>
      <w:r>
        <w:rPr>
          <w:rFonts w:eastAsia="Arial Unicode MS"/>
          <w:lang w:bidi="he-IL"/>
        </w:rPr>
        <w:t>à</w:t>
      </w:r>
      <w:r w:rsidRPr="000B0C52">
        <w:rPr>
          <w:rFonts w:eastAsia="Arial Unicode MS"/>
          <w:lang w:bidi="he-IL"/>
        </w:rPr>
        <w:t xml:space="preserve"> remercier le Seigneur pour toutes les marques de bonté qu’il en a personnellement reçues. </w:t>
      </w:r>
      <w:r w:rsidRPr="003A2C8F">
        <w:rPr>
          <w:rFonts w:eastAsia="Arial Unicode MS"/>
          <w:lang w:bidi="he-IL"/>
        </w:rPr>
        <w:t xml:space="preserve">Vers. </w:t>
      </w:r>
      <w:r>
        <w:rPr>
          <w:lang w:bidi="he-IL"/>
        </w:rPr>
        <w:t>1</w:t>
      </w:r>
      <w:r w:rsidRPr="000B0C52">
        <w:rPr>
          <w:vertAlign w:val="superscript"/>
          <w:lang w:bidi="he-IL"/>
        </w:rPr>
        <w:t>b</w:t>
      </w:r>
      <w:r w:rsidRPr="000B0C52">
        <w:rPr>
          <w:lang w:bidi="he-IL"/>
        </w:rPr>
        <w:t>-5.</w:t>
      </w:r>
      <w:r>
        <w:rPr>
          <w:lang w:bidi="he-IL"/>
        </w:rPr>
        <w:t xml:space="preserve"> {304} </w:t>
      </w:r>
    </w:p>
    <w:p w:rsidR="0073183F" w:rsidRDefault="0073183F" w:rsidP="0073183F">
      <w:pPr>
        <w:rPr>
          <w:lang w:bidi="he-IL"/>
        </w:rPr>
      </w:pPr>
      <w:r>
        <w:rPr>
          <w:lang w:bidi="he-IL"/>
        </w:rPr>
        <w:t>1</w:t>
      </w:r>
      <w:r w:rsidRPr="000B0C52">
        <w:rPr>
          <w:vertAlign w:val="superscript"/>
          <w:lang w:bidi="he-IL"/>
        </w:rPr>
        <w:t>b</w:t>
      </w:r>
      <w:r w:rsidRPr="000B0C52">
        <w:rPr>
          <w:lang w:bidi="he-IL"/>
        </w:rPr>
        <w:t>-5. Première strophe.</w:t>
      </w:r>
      <w:r w:rsidRPr="00A01812">
        <w:t xml:space="preserve"> — </w:t>
      </w:r>
      <w:r w:rsidRPr="00290B1E">
        <w:rPr>
          <w:rStyle w:val="italicus"/>
        </w:rPr>
        <w:t xml:space="preserve">Omnia </w:t>
      </w:r>
      <w:r>
        <w:rPr>
          <w:rStyle w:val="italicus"/>
        </w:rPr>
        <w:t>quæ</w:t>
      </w:r>
      <w:r w:rsidRPr="00290B1E">
        <w:rPr>
          <w:rStyle w:val="italicus"/>
        </w:rPr>
        <w:t xml:space="preserve"> intra me</w:t>
      </w:r>
      <w:r>
        <w:rPr>
          <w:rStyle w:val="italicus"/>
        </w:rPr>
        <w:t>…</w:t>
      </w:r>
      <w:r w:rsidRPr="000B0C52">
        <w:rPr>
          <w:lang w:bidi="he-IL"/>
        </w:rPr>
        <w:t xml:space="preserve"> Le Psautier romain et saint Augustin </w:t>
      </w:r>
      <w:r>
        <w:rPr>
          <w:lang w:bidi="he-IL"/>
        </w:rPr>
        <w:t>: « ó</w:t>
      </w:r>
      <w:r w:rsidRPr="000B0C52">
        <w:rPr>
          <w:lang w:bidi="he-IL"/>
        </w:rPr>
        <w:t>mnia interi</w:t>
      </w:r>
      <w:r>
        <w:rPr>
          <w:lang w:bidi="he-IL"/>
        </w:rPr>
        <w:t>ó</w:t>
      </w:r>
      <w:r w:rsidRPr="000B0C52">
        <w:rPr>
          <w:lang w:bidi="he-IL"/>
        </w:rPr>
        <w:t>ra mea.</w:t>
      </w:r>
      <w:r>
        <w:rPr>
          <w:lang w:bidi="he-IL"/>
        </w:rPr>
        <w:t> »</w:t>
      </w:r>
      <w:r w:rsidRPr="000B0C52">
        <w:rPr>
          <w:lang w:bidi="he-IL"/>
        </w:rPr>
        <w:t xml:space="preserve"> Toutes ses puissances intellectuelles et mo</w:t>
      </w:r>
      <w:r>
        <w:rPr>
          <w:lang w:bidi="he-IL"/>
        </w:rPr>
        <w:t>r</w:t>
      </w:r>
      <w:r w:rsidRPr="000B0C52">
        <w:rPr>
          <w:lang w:bidi="he-IL"/>
        </w:rPr>
        <w:t>ales </w:t>
      </w:r>
      <w:r>
        <w:rPr>
          <w:lang w:bidi="he-IL"/>
        </w:rPr>
        <w:t xml:space="preserve">: </w:t>
      </w:r>
      <w:r w:rsidRPr="000B0C52">
        <w:rPr>
          <w:lang w:bidi="he-IL"/>
        </w:rPr>
        <w:t>cœur</w:t>
      </w:r>
      <w:r>
        <w:rPr>
          <w:lang w:bidi="he-IL"/>
        </w:rPr>
        <w:t xml:space="preserve">, </w:t>
      </w:r>
      <w:r w:rsidRPr="000B0C52">
        <w:rPr>
          <w:lang w:bidi="he-IL"/>
        </w:rPr>
        <w:t>esprit</w:t>
      </w:r>
      <w:r>
        <w:rPr>
          <w:lang w:bidi="he-IL"/>
        </w:rPr>
        <w:t xml:space="preserve">, </w:t>
      </w:r>
      <w:r w:rsidRPr="000B0C52">
        <w:rPr>
          <w:lang w:bidi="he-IL"/>
        </w:rPr>
        <w:t>volonté</w:t>
      </w:r>
      <w:r>
        <w:rPr>
          <w:lang w:bidi="he-IL"/>
        </w:rPr>
        <w:t>, etc</w:t>
      </w:r>
      <w:r w:rsidRPr="000B0C52">
        <w:rPr>
          <w:lang w:bidi="he-IL"/>
        </w:rPr>
        <w:t>.</w:t>
      </w:r>
      <w:r w:rsidRPr="00A01812">
        <w:t xml:space="preserve"> — </w:t>
      </w:r>
      <w:r w:rsidRPr="00290B1E">
        <w:rPr>
          <w:rStyle w:val="italicus"/>
        </w:rPr>
        <w:t>Noli oblivísci.</w:t>
      </w:r>
      <w:r w:rsidRPr="000B0C52">
        <w:rPr>
          <w:lang w:bidi="he-IL"/>
        </w:rPr>
        <w:t xml:space="preserve"> </w:t>
      </w:r>
      <w:r>
        <w:rPr>
          <w:lang w:bidi="he-IL"/>
        </w:rPr>
        <w:t>« </w:t>
      </w:r>
      <w:r w:rsidRPr="000B0C52">
        <w:rPr>
          <w:lang w:bidi="he-IL"/>
        </w:rPr>
        <w:t>Hélas</w:t>
      </w:r>
      <w:r>
        <w:rPr>
          <w:lang w:bidi="he-IL"/>
        </w:rPr>
        <w:t xml:space="preserve"> ! </w:t>
      </w:r>
      <w:r w:rsidRPr="000B0C52">
        <w:rPr>
          <w:lang w:bidi="he-IL"/>
        </w:rPr>
        <w:t>l’âme humaine n’oublie rien plus facilement que la reconnaissance</w:t>
      </w:r>
      <w:r>
        <w:rPr>
          <w:lang w:bidi="he-IL"/>
        </w:rPr>
        <w:t xml:space="preserve">, </w:t>
      </w:r>
      <w:r w:rsidRPr="000B0C52">
        <w:rPr>
          <w:lang w:bidi="he-IL"/>
        </w:rPr>
        <w:t>et surtout la reconnaissance qu’elle doit à Dieu.</w:t>
      </w:r>
      <w:r>
        <w:rPr>
          <w:lang w:bidi="he-IL"/>
        </w:rPr>
        <w:t> »</w:t>
      </w:r>
      <w:r w:rsidRPr="00A01812">
        <w:t xml:space="preserve"> — </w:t>
      </w:r>
      <w:r w:rsidRPr="00290B1E">
        <w:rPr>
          <w:rStyle w:val="italicus"/>
        </w:rPr>
        <w:t>Qui propiti</w:t>
      </w:r>
      <w:r>
        <w:rPr>
          <w:rStyle w:val="italicus"/>
        </w:rPr>
        <w:t>á</w:t>
      </w:r>
      <w:r w:rsidRPr="00290B1E">
        <w:rPr>
          <w:rStyle w:val="italicus"/>
        </w:rPr>
        <w:t>tur</w:t>
      </w:r>
      <w:r>
        <w:rPr>
          <w:rStyle w:val="italicus"/>
        </w:rPr>
        <w:t>…</w:t>
      </w:r>
      <w:r w:rsidRPr="000B0C52">
        <w:rPr>
          <w:lang w:bidi="he-IL"/>
        </w:rPr>
        <w:t xml:space="preserve"> Résumé (vers. 3-5) des principaux bienfaits accordés au psalmiste par le Seigneur.</w:t>
      </w:r>
      <w:r w:rsidRPr="00A01812">
        <w:t xml:space="preserve"> — </w:t>
      </w:r>
      <w:r w:rsidRPr="00290B1E">
        <w:rPr>
          <w:rStyle w:val="italicus"/>
        </w:rPr>
        <w:t>Omnibus</w:t>
      </w:r>
      <w:r w:rsidRPr="000B0C52">
        <w:rPr>
          <w:lang w:bidi="he-IL"/>
        </w:rPr>
        <w:t xml:space="preserve"> (mot accentué)</w:t>
      </w:r>
      <w:r w:rsidRPr="00290B1E">
        <w:rPr>
          <w:rStyle w:val="italicus"/>
        </w:rPr>
        <w:t xml:space="preserve"> iniquit</w:t>
      </w:r>
      <w:r>
        <w:rPr>
          <w:rStyle w:val="italicus"/>
        </w:rPr>
        <w:t>átibus</w:t>
      </w:r>
      <w:r w:rsidRPr="00290B1E">
        <w:rPr>
          <w:rStyle w:val="italicus"/>
        </w:rPr>
        <w:t> </w:t>
      </w:r>
      <w:r>
        <w:rPr>
          <w:rStyle w:val="italicus"/>
        </w:rPr>
        <w:t xml:space="preserve">: </w:t>
      </w:r>
      <w:r w:rsidRPr="000B0C52">
        <w:rPr>
          <w:lang w:bidi="he-IL"/>
        </w:rPr>
        <w:t>il n’est pas une de ses fautes qui n’ait reçu de Dieu un pardon complet.</w:t>
      </w:r>
      <w:r w:rsidRPr="00A01812">
        <w:t xml:space="preserve"> — </w:t>
      </w:r>
      <w:r w:rsidRPr="00290B1E">
        <w:rPr>
          <w:rStyle w:val="italicus"/>
        </w:rPr>
        <w:t>Sanat</w:t>
      </w:r>
      <w:r>
        <w:rPr>
          <w:rStyle w:val="italicus"/>
        </w:rPr>
        <w:t>…</w:t>
      </w:r>
      <w:r w:rsidRPr="00290B1E">
        <w:rPr>
          <w:rStyle w:val="italicus"/>
        </w:rPr>
        <w:t xml:space="preserve"> infirmitátes</w:t>
      </w:r>
      <w:r>
        <w:rPr>
          <w:rStyle w:val="italicus"/>
        </w:rPr>
        <w:t>…</w:t>
      </w:r>
      <w:r w:rsidRPr="00290B1E">
        <w:rPr>
          <w:rStyle w:val="italicus"/>
        </w:rPr>
        <w:t> </w:t>
      </w:r>
      <w:r>
        <w:rPr>
          <w:rStyle w:val="italicus"/>
        </w:rPr>
        <w:t xml:space="preserve">: </w:t>
      </w:r>
      <w:r w:rsidRPr="000B0C52">
        <w:rPr>
          <w:lang w:bidi="he-IL"/>
        </w:rPr>
        <w:t>le mal physique</w:t>
      </w:r>
      <w:r>
        <w:rPr>
          <w:lang w:bidi="he-IL"/>
        </w:rPr>
        <w:t xml:space="preserve">, </w:t>
      </w:r>
      <w:r w:rsidRPr="000B0C52">
        <w:rPr>
          <w:lang w:bidi="he-IL"/>
        </w:rPr>
        <w:t>guéri comme le mal moral.</w:t>
      </w:r>
      <w:r w:rsidRPr="00A01812">
        <w:t xml:space="preserve"> — </w:t>
      </w:r>
      <w:r w:rsidRPr="00290B1E">
        <w:rPr>
          <w:rStyle w:val="italicus"/>
        </w:rPr>
        <w:t>Rédimit de intéritu.</w:t>
      </w:r>
      <w:r w:rsidRPr="000B0C52">
        <w:rPr>
          <w:lang w:bidi="he-IL"/>
        </w:rPr>
        <w:t xml:space="preserve"> Hébr. </w:t>
      </w:r>
      <w:r>
        <w:rPr>
          <w:lang w:bidi="he-IL"/>
        </w:rPr>
        <w:t xml:space="preserve">: </w:t>
      </w:r>
      <w:r w:rsidRPr="000B0C52">
        <w:rPr>
          <w:lang w:bidi="he-IL"/>
        </w:rPr>
        <w:t>de la fosse.</w:t>
      </w:r>
      <w:r w:rsidRPr="00A01812">
        <w:t xml:space="preserve"> — </w:t>
      </w:r>
      <w:r w:rsidRPr="00290B1E">
        <w:rPr>
          <w:rStyle w:val="italicus"/>
        </w:rPr>
        <w:t>Qui corónat te</w:t>
      </w:r>
      <w:r>
        <w:rPr>
          <w:rStyle w:val="italicus"/>
        </w:rPr>
        <w:t>…</w:t>
      </w:r>
      <w:r w:rsidRPr="000B0C52">
        <w:rPr>
          <w:lang w:bidi="he-IL"/>
        </w:rPr>
        <w:t xml:space="preserve"> Gracieuse expression.</w:t>
      </w:r>
      <w:r w:rsidRPr="00290B1E">
        <w:rPr>
          <w:rStyle w:val="italicus"/>
        </w:rPr>
        <w:t xml:space="preserve"> In miseric</w:t>
      </w:r>
      <w:r>
        <w:rPr>
          <w:rStyle w:val="italicus"/>
        </w:rPr>
        <w:t>ó</w:t>
      </w:r>
      <w:r w:rsidRPr="00290B1E">
        <w:rPr>
          <w:rStyle w:val="italicus"/>
        </w:rPr>
        <w:t>rdia et miserati</w:t>
      </w:r>
      <w:r>
        <w:rPr>
          <w:rStyle w:val="italicus"/>
        </w:rPr>
        <w:t>ónibus</w:t>
      </w:r>
      <w:r w:rsidRPr="00290B1E">
        <w:rPr>
          <w:rStyle w:val="italicus"/>
        </w:rPr>
        <w:t> </w:t>
      </w:r>
      <w:r>
        <w:rPr>
          <w:rStyle w:val="italicus"/>
        </w:rPr>
        <w:t xml:space="preserve">: </w:t>
      </w:r>
      <w:r w:rsidRPr="000B0C52">
        <w:rPr>
          <w:lang w:bidi="he-IL"/>
        </w:rPr>
        <w:t>les fleurs dont se composait cette couronne.</w:t>
      </w:r>
      <w:r w:rsidRPr="00A01812">
        <w:t xml:space="preserve"> — </w:t>
      </w:r>
      <w:r w:rsidRPr="00290B1E">
        <w:rPr>
          <w:rStyle w:val="italicus"/>
        </w:rPr>
        <w:t>Replet in bonis desid</w:t>
      </w:r>
      <w:r>
        <w:rPr>
          <w:rStyle w:val="italicus"/>
        </w:rPr>
        <w:t>é</w:t>
      </w:r>
      <w:r w:rsidRPr="00290B1E">
        <w:rPr>
          <w:rStyle w:val="italicus"/>
        </w:rPr>
        <w:t>rium</w:t>
      </w:r>
      <w:r>
        <w:rPr>
          <w:rStyle w:val="italicus"/>
        </w:rPr>
        <w:t>…</w:t>
      </w:r>
      <w:r w:rsidRPr="000B0C52">
        <w:rPr>
          <w:lang w:bidi="he-IL"/>
        </w:rPr>
        <w:t xml:space="preserve"> Ses désirs de saint bonheur complètement assouvis. D’après quelques </w:t>
      </w:r>
      <w:r>
        <w:rPr>
          <w:lang w:bidi="he-IL"/>
        </w:rPr>
        <w:t>interprète</w:t>
      </w:r>
      <w:r w:rsidRPr="000B0C52">
        <w:rPr>
          <w:lang w:bidi="he-IL"/>
        </w:rPr>
        <w:t>s</w:t>
      </w:r>
      <w:r>
        <w:rPr>
          <w:lang w:bidi="he-IL"/>
        </w:rPr>
        <w:t xml:space="preserve">, </w:t>
      </w:r>
      <w:r w:rsidRPr="000B0C52">
        <w:rPr>
          <w:lang w:bidi="he-IL"/>
        </w:rPr>
        <w:t>l’hébreu signifierait </w:t>
      </w:r>
      <w:r>
        <w:rPr>
          <w:lang w:bidi="he-IL"/>
        </w:rPr>
        <w:t xml:space="preserve">: </w:t>
      </w:r>
      <w:r w:rsidRPr="000B0C52">
        <w:rPr>
          <w:lang w:bidi="he-IL"/>
        </w:rPr>
        <w:t>Lui qui remplit ta bouche de biens.</w:t>
      </w:r>
      <w:r w:rsidRPr="00A01812">
        <w:t xml:space="preserve"> — </w:t>
      </w:r>
      <w:r w:rsidRPr="000B0C52">
        <w:rPr>
          <w:lang w:bidi="he-IL"/>
        </w:rPr>
        <w:t>Résultat de toutes ces faveurs </w:t>
      </w:r>
      <w:r>
        <w:rPr>
          <w:lang w:bidi="he-IL"/>
        </w:rPr>
        <w:t xml:space="preserve">: </w:t>
      </w:r>
      <w:r w:rsidRPr="00290B1E">
        <w:rPr>
          <w:rStyle w:val="italicus"/>
        </w:rPr>
        <w:t>renov</w:t>
      </w:r>
      <w:r>
        <w:rPr>
          <w:rStyle w:val="italicus"/>
        </w:rPr>
        <w:t>á</w:t>
      </w:r>
      <w:r w:rsidRPr="00290B1E">
        <w:rPr>
          <w:rStyle w:val="italicus"/>
        </w:rPr>
        <w:t xml:space="preserve">bitur ut </w:t>
      </w:r>
      <w:r>
        <w:rPr>
          <w:rStyle w:val="italicus"/>
        </w:rPr>
        <w:t>áquilæ…</w:t>
      </w:r>
      <w:r w:rsidRPr="000B0C52">
        <w:rPr>
          <w:lang w:bidi="he-IL"/>
        </w:rPr>
        <w:t xml:space="preserve"> Hébr. </w:t>
      </w:r>
      <w:r>
        <w:rPr>
          <w:lang w:bidi="he-IL"/>
        </w:rPr>
        <w:t xml:space="preserve">: </w:t>
      </w:r>
      <w:r w:rsidRPr="000B0C52">
        <w:rPr>
          <w:lang w:bidi="he-IL"/>
        </w:rPr>
        <w:t>il te fait rajeunir comme l’aigle. Allusion soit à la mue qui renouvelle chaque année le plumage de l’aigle et de beaucoup d’autres oiseaux</w:t>
      </w:r>
      <w:r>
        <w:rPr>
          <w:lang w:bidi="he-IL"/>
        </w:rPr>
        <w:t xml:space="preserve">, </w:t>
      </w:r>
      <w:r w:rsidRPr="000B0C52">
        <w:rPr>
          <w:lang w:bidi="he-IL"/>
        </w:rPr>
        <w:t>soit même</w:t>
      </w:r>
      <w:r>
        <w:rPr>
          <w:lang w:bidi="he-IL"/>
        </w:rPr>
        <w:t xml:space="preserve">, </w:t>
      </w:r>
      <w:r w:rsidRPr="000B0C52">
        <w:rPr>
          <w:lang w:bidi="he-IL"/>
        </w:rPr>
        <w:t>peut-être</w:t>
      </w:r>
      <w:r>
        <w:rPr>
          <w:lang w:bidi="he-IL"/>
        </w:rPr>
        <w:t xml:space="preserve">, </w:t>
      </w:r>
      <w:r w:rsidRPr="000B0C52">
        <w:rPr>
          <w:lang w:bidi="he-IL"/>
        </w:rPr>
        <w:t>à la croyance populaire des anciens</w:t>
      </w:r>
      <w:r>
        <w:rPr>
          <w:lang w:bidi="he-IL"/>
        </w:rPr>
        <w:t xml:space="preserve">, </w:t>
      </w:r>
      <w:r w:rsidRPr="000B0C52">
        <w:rPr>
          <w:lang w:bidi="he-IL"/>
        </w:rPr>
        <w:t>d’après laquelle l’aigle reprenait de temps en temps une vie toute fraîche et rajeunie. (Calmet</w:t>
      </w:r>
      <w:r>
        <w:rPr>
          <w:lang w:bidi="he-IL"/>
        </w:rPr>
        <w:t xml:space="preserve">, </w:t>
      </w:r>
      <w:r w:rsidRPr="00264A98">
        <w:rPr>
          <w:rStyle w:val="italicus"/>
        </w:rPr>
        <w:t>h. l.</w:t>
      </w:r>
      <w:r w:rsidRPr="000B0C52">
        <w:rPr>
          <w:lang w:bidi="he-IL"/>
        </w:rPr>
        <w:t>)</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lastRenderedPageBreak/>
        <w:t>3</w:t>
      </w:r>
      <w:r>
        <w:rPr>
          <w:rFonts w:eastAsia="Arial Unicode MS"/>
          <w:lang w:bidi="he-IL"/>
        </w:rPr>
        <w:t>°</w:t>
      </w:r>
      <w:r w:rsidRPr="000B0C52">
        <w:rPr>
          <w:rFonts w:eastAsia="Arial Unicode MS"/>
          <w:lang w:bidi="he-IL"/>
        </w:rPr>
        <w:t xml:space="preserve"> Les bontés et les miséricordes du Seigneur envisagées par rapport à tout le peuple d’Israël. Vers. 6-18.</w:t>
      </w:r>
      <w:r>
        <w:rPr>
          <w:rFonts w:eastAsia="Arial Unicode MS"/>
          <w:lang w:bidi="he-IL"/>
        </w:rPr>
        <w:t xml:space="preserve"> </w:t>
      </w:r>
    </w:p>
    <w:p w:rsidR="0073183F" w:rsidRDefault="0073183F" w:rsidP="0073183F">
      <w:pPr>
        <w:rPr>
          <w:lang w:bidi="he-IL"/>
        </w:rPr>
      </w:pPr>
      <w:r w:rsidRPr="000B0C52">
        <w:rPr>
          <w:lang w:bidi="he-IL"/>
        </w:rPr>
        <w:t>6-10. Seconde strophe </w:t>
      </w:r>
      <w:r>
        <w:rPr>
          <w:lang w:bidi="he-IL"/>
        </w:rPr>
        <w:t xml:space="preserve">: </w:t>
      </w:r>
      <w:r w:rsidRPr="000B0C52">
        <w:rPr>
          <w:lang w:bidi="he-IL"/>
        </w:rPr>
        <w:t>dès le temps de Moïse</w:t>
      </w:r>
      <w:r>
        <w:rPr>
          <w:lang w:bidi="he-IL"/>
        </w:rPr>
        <w:t xml:space="preserve">, </w:t>
      </w:r>
      <w:r w:rsidRPr="000B0C52">
        <w:rPr>
          <w:lang w:bidi="he-IL"/>
        </w:rPr>
        <w:t xml:space="preserve">Dieu a prouvé qu’il </w:t>
      </w:r>
      <w:r>
        <w:rPr>
          <w:lang w:bidi="he-IL"/>
        </w:rPr>
        <w:t>est</w:t>
      </w:r>
      <w:r w:rsidRPr="000B0C52">
        <w:rPr>
          <w:lang w:bidi="he-IL"/>
        </w:rPr>
        <w:t xml:space="preserve"> bon pour les affligés et miséricordieux pour les pécheurs.</w:t>
      </w:r>
      <w:r w:rsidRPr="00A01812">
        <w:t xml:space="preserve"> — </w:t>
      </w:r>
      <w:r w:rsidRPr="009D3D24">
        <w:rPr>
          <w:rStyle w:val="italicus"/>
        </w:rPr>
        <w:t>Fáciens misericórdias.</w:t>
      </w:r>
      <w:r w:rsidRPr="000B0C52">
        <w:rPr>
          <w:lang w:bidi="he-IL"/>
        </w:rPr>
        <w:t xml:space="preserve"> Être bon</w:t>
      </w:r>
      <w:r>
        <w:rPr>
          <w:lang w:bidi="he-IL"/>
        </w:rPr>
        <w:t xml:space="preserve">, </w:t>
      </w:r>
      <w:r w:rsidRPr="000B0C52">
        <w:rPr>
          <w:lang w:bidi="he-IL"/>
        </w:rPr>
        <w:t>se montrer bon</w:t>
      </w:r>
      <w:r>
        <w:rPr>
          <w:lang w:bidi="he-IL"/>
        </w:rPr>
        <w:t xml:space="preserve">, </w:t>
      </w:r>
      <w:r w:rsidRPr="000B0C52">
        <w:rPr>
          <w:lang w:bidi="he-IL"/>
        </w:rPr>
        <w:t>voilà sa nature essentielle et sa conduite incessante.</w:t>
      </w:r>
      <w:r w:rsidRPr="00A01812">
        <w:t xml:space="preserve"> — </w:t>
      </w:r>
      <w:r w:rsidRPr="00290B1E">
        <w:rPr>
          <w:rStyle w:val="italicus"/>
        </w:rPr>
        <w:t>Jud</w:t>
      </w:r>
      <w:r>
        <w:rPr>
          <w:rStyle w:val="italicus"/>
        </w:rPr>
        <w:t>í</w:t>
      </w:r>
      <w:r w:rsidRPr="00290B1E">
        <w:rPr>
          <w:rStyle w:val="italicus"/>
        </w:rPr>
        <w:t>cium</w:t>
      </w:r>
      <w:r>
        <w:rPr>
          <w:rStyle w:val="italicus"/>
        </w:rPr>
        <w:t>… injúriam</w:t>
      </w:r>
      <w:r w:rsidRPr="00290B1E">
        <w:rPr>
          <w:rStyle w:val="italicus"/>
        </w:rPr>
        <w:t xml:space="preserve"> pati</w:t>
      </w:r>
      <w:r>
        <w:rPr>
          <w:rStyle w:val="italicus"/>
        </w:rPr>
        <w:t>éntibus</w:t>
      </w:r>
      <w:r w:rsidRPr="00290B1E">
        <w:rPr>
          <w:rStyle w:val="italicus"/>
        </w:rPr>
        <w:t>.</w:t>
      </w:r>
      <w:r w:rsidRPr="000B0C52">
        <w:rPr>
          <w:lang w:bidi="he-IL"/>
        </w:rPr>
        <w:t xml:space="preserve"> Par suite de sa bonté</w:t>
      </w:r>
      <w:r>
        <w:rPr>
          <w:lang w:bidi="he-IL"/>
        </w:rPr>
        <w:t xml:space="preserve">, </w:t>
      </w:r>
      <w:r w:rsidRPr="000B0C52">
        <w:rPr>
          <w:lang w:bidi="he-IL"/>
        </w:rPr>
        <w:t xml:space="preserve">il rend </w:t>
      </w:r>
      <w:r>
        <w:rPr>
          <w:lang w:bidi="he-IL"/>
        </w:rPr>
        <w:t>justi</w:t>
      </w:r>
      <w:r w:rsidRPr="000B0C52">
        <w:rPr>
          <w:lang w:bidi="he-IL"/>
        </w:rPr>
        <w:t>ce à tous ceux qui sont opprimés iniquement.</w:t>
      </w:r>
      <w:r w:rsidRPr="00A01812">
        <w:t xml:space="preserve"> — </w:t>
      </w:r>
      <w:r w:rsidRPr="00290B1E">
        <w:rPr>
          <w:rStyle w:val="italicus"/>
        </w:rPr>
        <w:t>Notas fecit</w:t>
      </w:r>
      <w:r>
        <w:rPr>
          <w:rStyle w:val="italicus"/>
        </w:rPr>
        <w:t>…</w:t>
      </w:r>
      <w:r w:rsidRPr="000B0C52">
        <w:rPr>
          <w:lang w:bidi="he-IL"/>
        </w:rPr>
        <w:t xml:space="preserve"> Vers. 7-8</w:t>
      </w:r>
      <w:r>
        <w:rPr>
          <w:lang w:bidi="he-IL"/>
        </w:rPr>
        <w:t xml:space="preserve">, </w:t>
      </w:r>
      <w:r w:rsidRPr="000B0C52">
        <w:rPr>
          <w:lang w:bidi="he-IL"/>
        </w:rPr>
        <w:t>l’histoire du peuple hébreu démontre la vérité de l’assertion qui précède.</w:t>
      </w:r>
      <w:r w:rsidRPr="00A01812">
        <w:t xml:space="preserve"> — </w:t>
      </w:r>
      <w:r w:rsidRPr="00290B1E">
        <w:rPr>
          <w:rStyle w:val="italicus"/>
        </w:rPr>
        <w:t xml:space="preserve">Vias suas Móysi. </w:t>
      </w:r>
      <w:r w:rsidRPr="000B0C52">
        <w:rPr>
          <w:lang w:bidi="he-IL"/>
        </w:rPr>
        <w:t xml:space="preserve">Le Seigneur révéla maintes fois à Moïse ses pians tout aimables à l’égard d’Israël. Ce passage contient une allusion évidente à la prière que Moïse adressa un </w:t>
      </w:r>
      <w:r>
        <w:rPr>
          <w:lang w:bidi="he-IL"/>
        </w:rPr>
        <w:t>jour</w:t>
      </w:r>
      <w:r w:rsidRPr="000B0C52">
        <w:rPr>
          <w:lang w:bidi="he-IL"/>
        </w:rPr>
        <w:t xml:space="preserve"> à Jéhovah </w:t>
      </w:r>
      <w:r>
        <w:rPr>
          <w:lang w:bidi="he-IL"/>
        </w:rPr>
        <w:t xml:space="preserve">: </w:t>
      </w:r>
      <w:r w:rsidRPr="000B0C52">
        <w:rPr>
          <w:lang w:bidi="he-IL"/>
        </w:rPr>
        <w:t xml:space="preserve">Fais-moi connaître tes voies (Ex. </w:t>
      </w:r>
      <w:r>
        <w:rPr>
          <w:lang w:bidi="he-IL"/>
        </w:rPr>
        <w:t xml:space="preserve">XXXIII, </w:t>
      </w:r>
      <w:r w:rsidRPr="000B0C52">
        <w:rPr>
          <w:lang w:bidi="he-IL"/>
        </w:rPr>
        <w:t>13).</w:t>
      </w:r>
      <w:r w:rsidRPr="00A01812">
        <w:t xml:space="preserve"> — </w:t>
      </w:r>
      <w:r w:rsidRPr="00290B1E">
        <w:rPr>
          <w:rStyle w:val="italicus"/>
        </w:rPr>
        <w:t>Voluntátes suas </w:t>
      </w:r>
      <w:r>
        <w:rPr>
          <w:rStyle w:val="italicus"/>
        </w:rPr>
        <w:t xml:space="preserve">: </w:t>
      </w:r>
      <w:r w:rsidRPr="000B0C52">
        <w:rPr>
          <w:lang w:bidi="he-IL"/>
        </w:rPr>
        <w:t>ses desseins pleins de bonté. Dans l’hébreu </w:t>
      </w:r>
      <w:r>
        <w:rPr>
          <w:lang w:bidi="he-IL"/>
        </w:rPr>
        <w:t xml:space="preserve">: </w:t>
      </w:r>
      <w:r w:rsidRPr="000B0C52">
        <w:rPr>
          <w:lang w:bidi="he-IL"/>
        </w:rPr>
        <w:t>ses actes</w:t>
      </w:r>
      <w:r>
        <w:rPr>
          <w:lang w:bidi="he-IL"/>
        </w:rPr>
        <w:t xml:space="preserve">, </w:t>
      </w:r>
      <w:r w:rsidRPr="000B0C52">
        <w:rPr>
          <w:lang w:bidi="he-IL"/>
        </w:rPr>
        <w:t>c.-à-d. les prodiges opérés par son amour de père.</w:t>
      </w:r>
      <w:r w:rsidRPr="00A01812">
        <w:t xml:space="preserve"> — </w:t>
      </w:r>
      <w:r w:rsidRPr="00290B1E">
        <w:rPr>
          <w:rStyle w:val="italicus"/>
        </w:rPr>
        <w:t>Miser</w:t>
      </w:r>
      <w:r>
        <w:rPr>
          <w:rStyle w:val="italicus"/>
        </w:rPr>
        <w:t>á</w:t>
      </w:r>
      <w:r w:rsidRPr="00290B1E">
        <w:rPr>
          <w:rStyle w:val="italicus"/>
        </w:rPr>
        <w:t>tor et miséricors</w:t>
      </w:r>
      <w:r>
        <w:rPr>
          <w:rStyle w:val="italicus"/>
        </w:rPr>
        <w:t>…</w:t>
      </w:r>
      <w:r w:rsidRPr="000B0C52">
        <w:rPr>
          <w:lang w:bidi="he-IL"/>
        </w:rPr>
        <w:t xml:space="preserve"> Moïse avait écrit cette admirable déf</w:t>
      </w:r>
      <w:r>
        <w:rPr>
          <w:lang w:bidi="he-IL"/>
        </w:rPr>
        <w:t>i</w:t>
      </w:r>
      <w:r w:rsidRPr="000B0C52">
        <w:rPr>
          <w:lang w:bidi="he-IL"/>
        </w:rPr>
        <w:t>ni</w:t>
      </w:r>
      <w:r>
        <w:rPr>
          <w:lang w:bidi="he-IL"/>
        </w:rPr>
        <w:t>tion</w:t>
      </w:r>
      <w:r w:rsidRPr="000B0C52">
        <w:rPr>
          <w:lang w:bidi="he-IL"/>
        </w:rPr>
        <w:t xml:space="preserve"> sous la dictée du Seigneur lui-même. Cf. Ex. </w:t>
      </w:r>
      <w:r>
        <w:rPr>
          <w:lang w:bidi="he-IL"/>
        </w:rPr>
        <w:t xml:space="preserve">XXXIV, </w:t>
      </w:r>
      <w:r w:rsidRPr="000B0C52">
        <w:rPr>
          <w:lang w:bidi="he-IL"/>
        </w:rPr>
        <w:t>6. Aussi était</w:t>
      </w:r>
      <w:r>
        <w:rPr>
          <w:lang w:bidi="he-IL"/>
        </w:rPr>
        <w:t>-</w:t>
      </w:r>
      <w:r w:rsidRPr="000B0C52">
        <w:rPr>
          <w:lang w:bidi="he-IL"/>
        </w:rPr>
        <w:t>elle devenue en Israël comme une formule n</w:t>
      </w:r>
      <w:r>
        <w:rPr>
          <w:lang w:bidi="he-IL"/>
        </w:rPr>
        <w:t>atio</w:t>
      </w:r>
      <w:r w:rsidRPr="000B0C52">
        <w:rPr>
          <w:lang w:bidi="he-IL"/>
        </w:rPr>
        <w:t xml:space="preserve">nale pour décrire l’essence divine ;cf. Ps. </w:t>
      </w:r>
      <w:r>
        <w:rPr>
          <w:lang w:bidi="he-IL"/>
        </w:rPr>
        <w:t xml:space="preserve">LXXXV, </w:t>
      </w:r>
      <w:r w:rsidRPr="000B0C52">
        <w:rPr>
          <w:lang w:bidi="he-IL"/>
        </w:rPr>
        <w:t>15 ; Joël</w:t>
      </w:r>
      <w:r>
        <w:rPr>
          <w:lang w:bidi="he-IL"/>
        </w:rPr>
        <w:t xml:space="preserve">, II, </w:t>
      </w:r>
      <w:r w:rsidRPr="000B0C52">
        <w:rPr>
          <w:lang w:bidi="he-IL"/>
        </w:rPr>
        <w:t>13 ; Jon.</w:t>
      </w:r>
      <w:r>
        <w:rPr>
          <w:lang w:bidi="he-IL"/>
        </w:rPr>
        <w:t xml:space="preserve"> IV, </w:t>
      </w:r>
      <w:r w:rsidRPr="000B0C52">
        <w:rPr>
          <w:lang w:bidi="he-IL"/>
        </w:rPr>
        <w:t xml:space="preserve">2 ; </w:t>
      </w:r>
      <w:r>
        <w:rPr>
          <w:lang w:bidi="he-IL"/>
        </w:rPr>
        <w:t>Nah</w:t>
      </w:r>
      <w:r w:rsidRPr="000B0C52">
        <w:rPr>
          <w:lang w:bidi="he-IL"/>
        </w:rPr>
        <w:t>.</w:t>
      </w:r>
      <w:r>
        <w:rPr>
          <w:lang w:bidi="he-IL"/>
        </w:rPr>
        <w:t xml:space="preserve"> IX, </w:t>
      </w:r>
      <w:r w:rsidRPr="000B0C52">
        <w:rPr>
          <w:lang w:bidi="he-IL"/>
        </w:rPr>
        <w:t>17</w:t>
      </w:r>
      <w:r>
        <w:rPr>
          <w:lang w:bidi="he-IL"/>
        </w:rPr>
        <w:t>, etc</w:t>
      </w:r>
      <w:r w:rsidRPr="000B0C52">
        <w:rPr>
          <w:lang w:bidi="he-IL"/>
        </w:rPr>
        <w:t>.</w:t>
      </w:r>
      <w:r w:rsidRPr="00A01812">
        <w:t xml:space="preserve"> — </w:t>
      </w:r>
      <w:r w:rsidRPr="00290B1E">
        <w:rPr>
          <w:rStyle w:val="italicus"/>
        </w:rPr>
        <w:t>Longánimis.</w:t>
      </w:r>
      <w:r w:rsidRPr="000B0C52">
        <w:rPr>
          <w:lang w:bidi="he-IL"/>
        </w:rPr>
        <w:t xml:space="preserve"> Il attend patiemment avant de s’irriter et de châtier.</w:t>
      </w:r>
      <w:r w:rsidRPr="00A01812">
        <w:t xml:space="preserve"> — </w:t>
      </w:r>
      <w:r w:rsidRPr="00290B1E">
        <w:rPr>
          <w:rStyle w:val="italicus"/>
        </w:rPr>
        <w:t>Non in perpétuum</w:t>
      </w:r>
      <w:r>
        <w:rPr>
          <w:rStyle w:val="italicus"/>
        </w:rPr>
        <w:t>…</w:t>
      </w:r>
      <w:r w:rsidRPr="000B0C52">
        <w:rPr>
          <w:lang w:bidi="he-IL"/>
        </w:rPr>
        <w:t xml:space="preserve"> Lorsqu’il </w:t>
      </w:r>
      <w:r>
        <w:rPr>
          <w:lang w:bidi="he-IL"/>
        </w:rPr>
        <w:t>est</w:t>
      </w:r>
      <w:r w:rsidRPr="000B0C52">
        <w:rPr>
          <w:lang w:bidi="he-IL"/>
        </w:rPr>
        <w:t xml:space="preserve"> obligé de s’irriter</w:t>
      </w:r>
      <w:r>
        <w:rPr>
          <w:lang w:bidi="he-IL"/>
        </w:rPr>
        <w:t xml:space="preserve">, </w:t>
      </w:r>
      <w:r w:rsidRPr="000B0C52">
        <w:rPr>
          <w:lang w:bidi="he-IL"/>
        </w:rPr>
        <w:t xml:space="preserve">il ne le fait pas sans réserve ; sa bonté calme et retient sa </w:t>
      </w:r>
      <w:r>
        <w:rPr>
          <w:lang w:bidi="he-IL"/>
        </w:rPr>
        <w:t>justi</w:t>
      </w:r>
      <w:r w:rsidRPr="000B0C52">
        <w:rPr>
          <w:lang w:bidi="he-IL"/>
        </w:rPr>
        <w:t>ce.</w:t>
      </w:r>
      <w:r w:rsidRPr="00A01812">
        <w:t xml:space="preserve"> — </w:t>
      </w:r>
      <w:r w:rsidRPr="00290B1E">
        <w:rPr>
          <w:rStyle w:val="italicus"/>
        </w:rPr>
        <w:t xml:space="preserve">Non </w:t>
      </w:r>
      <w:r>
        <w:rPr>
          <w:rStyle w:val="italicus"/>
        </w:rPr>
        <w:t>secúndum</w:t>
      </w:r>
      <w:r w:rsidRPr="00290B1E">
        <w:rPr>
          <w:rStyle w:val="italicus"/>
        </w:rPr>
        <w:t xml:space="preserve"> pecc</w:t>
      </w:r>
      <w:r>
        <w:rPr>
          <w:rStyle w:val="italicus"/>
        </w:rPr>
        <w:t>á</w:t>
      </w:r>
      <w:r w:rsidRPr="00290B1E">
        <w:rPr>
          <w:rStyle w:val="italicus"/>
        </w:rPr>
        <w:t>ta</w:t>
      </w:r>
      <w:r>
        <w:rPr>
          <w:rStyle w:val="italicus"/>
        </w:rPr>
        <w:t>…</w:t>
      </w:r>
      <w:r w:rsidRPr="000B0C52">
        <w:rPr>
          <w:lang w:bidi="he-IL"/>
        </w:rPr>
        <w:t xml:space="preserve"> (vers. 10). Pas selon nos fautes</w:t>
      </w:r>
      <w:r>
        <w:rPr>
          <w:lang w:bidi="he-IL"/>
        </w:rPr>
        <w:t xml:space="preserve">, </w:t>
      </w:r>
      <w:r w:rsidRPr="000B0C52">
        <w:rPr>
          <w:lang w:bidi="he-IL"/>
        </w:rPr>
        <w:t>mais selon sa miséricorde ; autrement</w:t>
      </w:r>
      <w:r>
        <w:rPr>
          <w:lang w:bidi="he-IL"/>
        </w:rPr>
        <w:t xml:space="preserve">, </w:t>
      </w:r>
      <w:r w:rsidRPr="000B0C52">
        <w:rPr>
          <w:lang w:bidi="he-IL"/>
        </w:rPr>
        <w:t xml:space="preserve">quel </w:t>
      </w:r>
      <w:r>
        <w:rPr>
          <w:lang w:bidi="he-IL"/>
        </w:rPr>
        <w:t>est</w:t>
      </w:r>
      <w:r w:rsidRPr="000B0C52">
        <w:rPr>
          <w:lang w:bidi="he-IL"/>
        </w:rPr>
        <w:t xml:space="preserve"> l’homme qui pourrait subsister ?</w:t>
      </w:r>
      <w:r>
        <w:rPr>
          <w:lang w:bidi="he-IL"/>
        </w:rPr>
        <w:t xml:space="preserve"> </w:t>
      </w:r>
    </w:p>
    <w:p w:rsidR="0073183F" w:rsidRDefault="0073183F" w:rsidP="0073183F">
      <w:pPr>
        <w:rPr>
          <w:lang w:bidi="he-IL"/>
        </w:rPr>
      </w:pPr>
      <w:r w:rsidRPr="000B0C52">
        <w:rPr>
          <w:lang w:bidi="he-IL"/>
        </w:rPr>
        <w:t>11-14. Troisième strophe </w:t>
      </w:r>
      <w:r>
        <w:rPr>
          <w:lang w:bidi="he-IL"/>
        </w:rPr>
        <w:t xml:space="preserve">: </w:t>
      </w:r>
      <w:r w:rsidRPr="000B0C52">
        <w:rPr>
          <w:lang w:bidi="he-IL"/>
        </w:rPr>
        <w:t>comparaisons qui font ressortir davantage encore cette miséricorde de Jéhovah à</w:t>
      </w:r>
      <w:r>
        <w:rPr>
          <w:lang w:bidi="he-IL"/>
        </w:rPr>
        <w:t xml:space="preserve"> l’</w:t>
      </w:r>
      <w:r w:rsidRPr="000B0C52">
        <w:rPr>
          <w:lang w:bidi="he-IL"/>
        </w:rPr>
        <w:t>égard des pécheurs.</w:t>
      </w:r>
      <w:r w:rsidRPr="00A01812">
        <w:t xml:space="preserve"> — </w:t>
      </w:r>
      <w:r>
        <w:rPr>
          <w:rStyle w:val="italicus"/>
        </w:rPr>
        <w:t>Secúndum</w:t>
      </w:r>
      <w:r w:rsidRPr="00290B1E">
        <w:rPr>
          <w:rStyle w:val="italicus"/>
        </w:rPr>
        <w:t xml:space="preserve"> altitúdinem cœli</w:t>
      </w:r>
      <w:r>
        <w:rPr>
          <w:rStyle w:val="italicus"/>
        </w:rPr>
        <w:t>…</w:t>
      </w:r>
      <w:r w:rsidRPr="000B0C52">
        <w:rPr>
          <w:lang w:bidi="he-IL"/>
        </w:rPr>
        <w:t xml:space="preserve"> L’espace incommensurable qui sépare les cieux de la terre ne dépasse pas</w:t>
      </w:r>
      <w:r>
        <w:rPr>
          <w:lang w:bidi="he-IL"/>
        </w:rPr>
        <w:t xml:space="preserve"> l’</w:t>
      </w:r>
      <w:r w:rsidRPr="000B0C52">
        <w:rPr>
          <w:lang w:bidi="he-IL"/>
        </w:rPr>
        <w:t>étendue de la bonté divine</w:t>
      </w:r>
      <w:r>
        <w:rPr>
          <w:lang w:bidi="he-IL"/>
        </w:rPr>
        <w:t xml:space="preserve">, </w:t>
      </w:r>
      <w:r w:rsidRPr="000B0C52">
        <w:rPr>
          <w:lang w:bidi="he-IL"/>
        </w:rPr>
        <w:t xml:space="preserve">car elle </w:t>
      </w:r>
      <w:r>
        <w:rPr>
          <w:lang w:bidi="he-IL"/>
        </w:rPr>
        <w:t>est</w:t>
      </w:r>
      <w:r w:rsidRPr="000B0C52">
        <w:rPr>
          <w:lang w:bidi="he-IL"/>
        </w:rPr>
        <w:t xml:space="preserve"> vraiment infinie. Cf. Ps. </w:t>
      </w:r>
      <w:r>
        <w:rPr>
          <w:lang w:bidi="he-IL"/>
        </w:rPr>
        <w:t xml:space="preserve">XXXV, </w:t>
      </w:r>
      <w:r w:rsidRPr="000B0C52">
        <w:rPr>
          <w:lang w:bidi="he-IL"/>
        </w:rPr>
        <w:t xml:space="preserve">6 ; </w:t>
      </w:r>
      <w:r>
        <w:rPr>
          <w:lang w:bidi="he-IL"/>
        </w:rPr>
        <w:t xml:space="preserve">LVI, </w:t>
      </w:r>
      <w:r w:rsidRPr="000B0C52">
        <w:rPr>
          <w:lang w:bidi="he-IL"/>
        </w:rPr>
        <w:t>11.</w:t>
      </w:r>
      <w:r w:rsidRPr="00A01812">
        <w:t xml:space="preserve"> — </w:t>
      </w:r>
      <w:r>
        <w:t xml:space="preserve">{305} </w:t>
      </w:r>
      <w:r w:rsidRPr="009D3D24">
        <w:rPr>
          <w:rStyle w:val="italicus"/>
        </w:rPr>
        <w:t>Quantum distat ortus…</w:t>
      </w:r>
      <w:r w:rsidRPr="000B0C52">
        <w:rPr>
          <w:lang w:bidi="he-IL"/>
        </w:rPr>
        <w:t xml:space="preserve"> Autre distance énorme</w:t>
      </w:r>
      <w:r>
        <w:rPr>
          <w:lang w:bidi="he-IL"/>
        </w:rPr>
        <w:t xml:space="preserve">, </w:t>
      </w:r>
      <w:r w:rsidRPr="000B0C52">
        <w:rPr>
          <w:lang w:bidi="he-IL"/>
        </w:rPr>
        <w:t>et comparaison analogue.</w:t>
      </w:r>
      <w:r w:rsidRPr="00A01812">
        <w:t xml:space="preserve"> — </w:t>
      </w:r>
      <w:r w:rsidRPr="00290B1E">
        <w:rPr>
          <w:rStyle w:val="italicus"/>
        </w:rPr>
        <w:t>Longe fecit</w:t>
      </w:r>
      <w:r>
        <w:rPr>
          <w:rStyle w:val="italicus"/>
        </w:rPr>
        <w:t>…</w:t>
      </w:r>
      <w:r w:rsidRPr="00290B1E">
        <w:rPr>
          <w:rStyle w:val="italicus"/>
        </w:rPr>
        <w:t xml:space="preserve"> iniquitátes</w:t>
      </w:r>
      <w:r>
        <w:rPr>
          <w:rStyle w:val="italicus"/>
        </w:rPr>
        <w:t>…</w:t>
      </w:r>
      <w:r w:rsidRPr="00290B1E">
        <w:rPr>
          <w:rStyle w:val="italicus"/>
        </w:rPr>
        <w:t xml:space="preserve"> </w:t>
      </w:r>
      <w:r w:rsidRPr="000B0C52">
        <w:rPr>
          <w:lang w:bidi="he-IL"/>
        </w:rPr>
        <w:t>Manière énergique et pittoresque de dire qu’il pardonne entièrement les fautes</w:t>
      </w:r>
      <w:r>
        <w:rPr>
          <w:lang w:bidi="he-IL"/>
        </w:rPr>
        <w:t>.</w:t>
      </w:r>
      <w:r w:rsidRPr="00A01812">
        <w:t xml:space="preserve"> — </w:t>
      </w:r>
      <w:r w:rsidRPr="00290B1E">
        <w:rPr>
          <w:rStyle w:val="italicus"/>
        </w:rPr>
        <w:t>Q</w:t>
      </w:r>
      <w:r>
        <w:rPr>
          <w:rStyle w:val="italicus"/>
        </w:rPr>
        <w:t>uómodo mi</w:t>
      </w:r>
      <w:r w:rsidRPr="00290B1E">
        <w:rPr>
          <w:rStyle w:val="italicus"/>
        </w:rPr>
        <w:t>ser</w:t>
      </w:r>
      <w:r>
        <w:rPr>
          <w:rStyle w:val="italicus"/>
        </w:rPr>
        <w:t>étur</w:t>
      </w:r>
      <w:r w:rsidRPr="00290B1E">
        <w:rPr>
          <w:rStyle w:val="italicus"/>
        </w:rPr>
        <w:t xml:space="preserve"> pater</w:t>
      </w:r>
      <w:r>
        <w:rPr>
          <w:rStyle w:val="italicus"/>
        </w:rPr>
        <w:t>…</w:t>
      </w:r>
      <w:r w:rsidRPr="000B0C52">
        <w:rPr>
          <w:lang w:bidi="he-IL"/>
        </w:rPr>
        <w:t xml:space="preserve"> (vers. 13). Comparaison encore plus délicate et plus expressive que les deux précédentes. Cf. Mal.</w:t>
      </w:r>
      <w:r>
        <w:rPr>
          <w:lang w:bidi="he-IL"/>
        </w:rPr>
        <w:t xml:space="preserve"> III, </w:t>
      </w:r>
      <w:r w:rsidRPr="000B0C52">
        <w:rPr>
          <w:lang w:bidi="he-IL"/>
        </w:rPr>
        <w:t>11. La parabole de l’enfant prodigue (Luc</w:t>
      </w:r>
      <w:r>
        <w:rPr>
          <w:lang w:bidi="he-IL"/>
        </w:rPr>
        <w:t xml:space="preserve">. XV, </w:t>
      </w:r>
      <w:r w:rsidRPr="000B0C52">
        <w:rPr>
          <w:lang w:bidi="he-IL"/>
        </w:rPr>
        <w:t xml:space="preserve">11 et ss.) </w:t>
      </w:r>
      <w:r>
        <w:rPr>
          <w:lang w:bidi="he-IL"/>
        </w:rPr>
        <w:t>est</w:t>
      </w:r>
      <w:r w:rsidRPr="000B0C52">
        <w:rPr>
          <w:lang w:bidi="he-IL"/>
        </w:rPr>
        <w:t xml:space="preserve"> un commentaire tout divin de cette parole</w:t>
      </w:r>
      <w:r>
        <w:rPr>
          <w:lang w:bidi="he-IL"/>
        </w:rPr>
        <w:t>.</w:t>
      </w:r>
      <w:r w:rsidRPr="00A01812">
        <w:t xml:space="preserve"> — </w:t>
      </w:r>
      <w:r w:rsidRPr="00290B1E">
        <w:rPr>
          <w:rStyle w:val="italicus"/>
        </w:rPr>
        <w:t>Qu</w:t>
      </w:r>
      <w:r>
        <w:rPr>
          <w:rStyle w:val="italicus"/>
        </w:rPr>
        <w:t>ó</w:t>
      </w:r>
      <w:r w:rsidRPr="00290B1E">
        <w:rPr>
          <w:rStyle w:val="italicus"/>
        </w:rPr>
        <w:t>niam</w:t>
      </w:r>
      <w:r>
        <w:rPr>
          <w:rStyle w:val="italicus"/>
        </w:rPr>
        <w:t xml:space="preserve">… </w:t>
      </w:r>
      <w:r w:rsidRPr="009D3D24">
        <w:t xml:space="preserve">(vers. 14). Motif pour lequel Dieu </w:t>
      </w:r>
      <w:r w:rsidRPr="000B0C52">
        <w:rPr>
          <w:lang w:bidi="he-IL"/>
        </w:rPr>
        <w:t>pardonne avec une bonté si paternelle les péchés des hommes.</w:t>
      </w:r>
      <w:r w:rsidRPr="00A01812">
        <w:t xml:space="preserve"> — </w:t>
      </w:r>
      <w:r w:rsidRPr="00290B1E">
        <w:rPr>
          <w:rStyle w:val="italicus"/>
        </w:rPr>
        <w:t>Cogn</w:t>
      </w:r>
      <w:r>
        <w:rPr>
          <w:rStyle w:val="italicus"/>
        </w:rPr>
        <w:t>ó</w:t>
      </w:r>
      <w:r w:rsidRPr="00290B1E">
        <w:rPr>
          <w:rStyle w:val="italicus"/>
        </w:rPr>
        <w:t>vit figm</w:t>
      </w:r>
      <w:r>
        <w:rPr>
          <w:rStyle w:val="italicus"/>
        </w:rPr>
        <w:t>é</w:t>
      </w:r>
      <w:r w:rsidRPr="00290B1E">
        <w:rPr>
          <w:rStyle w:val="italicus"/>
        </w:rPr>
        <w:t>ntum</w:t>
      </w:r>
      <w:r>
        <w:rPr>
          <w:rStyle w:val="italicus"/>
        </w:rPr>
        <w:t>…</w:t>
      </w:r>
      <w:r w:rsidRPr="000B0C52">
        <w:rPr>
          <w:lang w:bidi="he-IL"/>
        </w:rPr>
        <w:t xml:space="preserve"> Lui</w:t>
      </w:r>
      <w:r w:rsidRPr="00290B1E">
        <w:rPr>
          <w:rStyle w:val="italicus"/>
        </w:rPr>
        <w:t xml:space="preserve"> </w:t>
      </w:r>
      <w:r w:rsidRPr="00510E1E">
        <w:t>(</w:t>
      </w:r>
      <w:r w:rsidRPr="00290B1E">
        <w:rPr>
          <w:rStyle w:val="italicus"/>
        </w:rPr>
        <w:t>ipse</w:t>
      </w:r>
      <w:r>
        <w:rPr>
          <w:rStyle w:val="italicus"/>
        </w:rPr>
        <w:t xml:space="preserve">, </w:t>
      </w:r>
      <w:r w:rsidRPr="000B0C52">
        <w:rPr>
          <w:lang w:bidi="he-IL"/>
        </w:rPr>
        <w:t>pronom souligné)</w:t>
      </w:r>
      <w:r>
        <w:rPr>
          <w:lang w:bidi="he-IL"/>
        </w:rPr>
        <w:t xml:space="preserve">, </w:t>
      </w:r>
      <w:r w:rsidRPr="000B0C52">
        <w:rPr>
          <w:lang w:bidi="he-IL"/>
        </w:rPr>
        <w:t>le Créateur</w:t>
      </w:r>
      <w:r>
        <w:rPr>
          <w:lang w:bidi="he-IL"/>
        </w:rPr>
        <w:t xml:space="preserve">, </w:t>
      </w:r>
      <w:r w:rsidRPr="000B0C52">
        <w:rPr>
          <w:lang w:bidi="he-IL"/>
        </w:rPr>
        <w:t>il sait de quoi nous sommes formés ; il connaît notre faiblesse physique et morale</w:t>
      </w:r>
      <w:r>
        <w:rPr>
          <w:lang w:bidi="he-IL"/>
        </w:rPr>
        <w:t xml:space="preserve">, </w:t>
      </w:r>
      <w:r w:rsidRPr="000B0C52">
        <w:rPr>
          <w:lang w:bidi="he-IL"/>
        </w:rPr>
        <w:t xml:space="preserve">et </w:t>
      </w:r>
      <w:r>
        <w:rPr>
          <w:lang w:bidi="he-IL"/>
        </w:rPr>
        <w:t>cette</w:t>
      </w:r>
      <w:r w:rsidRPr="000B0C52">
        <w:rPr>
          <w:lang w:bidi="he-IL"/>
        </w:rPr>
        <w:t xml:space="preserve"> connaissance excite en lui une profonde pitié. Cf. Gen. </w:t>
      </w:r>
      <w:r>
        <w:rPr>
          <w:lang w:bidi="he-IL"/>
        </w:rPr>
        <w:t xml:space="preserve">VIII, </w:t>
      </w:r>
      <w:r w:rsidRPr="000B0C52">
        <w:rPr>
          <w:lang w:bidi="he-IL"/>
        </w:rPr>
        <w:t>21.</w:t>
      </w:r>
      <w:r w:rsidRPr="00A01812">
        <w:t xml:space="preserve"> — </w:t>
      </w:r>
      <w:r>
        <w:rPr>
          <w:rStyle w:val="italicus"/>
        </w:rPr>
        <w:t>P</w:t>
      </w:r>
      <w:r w:rsidRPr="00290B1E">
        <w:rPr>
          <w:rStyle w:val="italicus"/>
        </w:rPr>
        <w:t>ulvis sumus </w:t>
      </w:r>
      <w:r>
        <w:rPr>
          <w:rStyle w:val="italicus"/>
        </w:rPr>
        <w:t xml:space="preserve">: </w:t>
      </w:r>
      <w:r w:rsidRPr="000B0C52">
        <w:rPr>
          <w:lang w:bidi="he-IL"/>
        </w:rPr>
        <w:t>formés du limon de la terre et destinés à redevenir poussière. Cf. Gen</w:t>
      </w:r>
      <w:r>
        <w:rPr>
          <w:lang w:bidi="he-IL"/>
        </w:rPr>
        <w:t xml:space="preserve">. II, </w:t>
      </w:r>
      <w:r w:rsidRPr="000B0C52">
        <w:rPr>
          <w:lang w:bidi="he-IL"/>
        </w:rPr>
        <w:t>7 ; Job</w:t>
      </w:r>
      <w:r>
        <w:rPr>
          <w:lang w:bidi="he-IL"/>
        </w:rPr>
        <w:t xml:space="preserve">, VII, </w:t>
      </w:r>
      <w:r w:rsidRPr="000B0C52">
        <w:rPr>
          <w:lang w:bidi="he-IL"/>
        </w:rPr>
        <w:t xml:space="preserve">7 ; Ps. </w:t>
      </w:r>
      <w:r>
        <w:rPr>
          <w:lang w:bidi="he-IL"/>
        </w:rPr>
        <w:t xml:space="preserve">LXXVII, </w:t>
      </w:r>
      <w:r w:rsidRPr="000B0C52">
        <w:rPr>
          <w:lang w:bidi="he-IL"/>
        </w:rPr>
        <w:t>39</w:t>
      </w:r>
      <w:r>
        <w:rPr>
          <w:lang w:bidi="he-IL"/>
        </w:rPr>
        <w:t>, etc</w:t>
      </w:r>
      <w:r w:rsidRPr="000B0C52">
        <w:rPr>
          <w:lang w:bidi="he-IL"/>
        </w:rPr>
        <w:t>.</w:t>
      </w:r>
      <w:r>
        <w:rPr>
          <w:lang w:bidi="he-IL"/>
        </w:rPr>
        <w:t xml:space="preserve"> </w:t>
      </w:r>
    </w:p>
    <w:p w:rsidR="0073183F" w:rsidRDefault="0073183F" w:rsidP="0073183F">
      <w:pPr>
        <w:rPr>
          <w:lang w:bidi="he-IL"/>
        </w:rPr>
      </w:pPr>
      <w:r w:rsidRPr="000B0C52">
        <w:rPr>
          <w:lang w:bidi="he-IL"/>
        </w:rPr>
        <w:t>15-18. Quatrième strophe </w:t>
      </w:r>
      <w:r>
        <w:rPr>
          <w:lang w:bidi="he-IL"/>
        </w:rPr>
        <w:t xml:space="preserve">: </w:t>
      </w:r>
      <w:r w:rsidRPr="000B0C52">
        <w:rPr>
          <w:lang w:bidi="he-IL"/>
        </w:rPr>
        <w:t xml:space="preserve">la vie humaine ne dure qu’un </w:t>
      </w:r>
      <w:r>
        <w:rPr>
          <w:lang w:bidi="he-IL"/>
        </w:rPr>
        <w:t xml:space="preserve">jour, </w:t>
      </w:r>
      <w:r w:rsidRPr="000B0C52">
        <w:rPr>
          <w:lang w:bidi="he-IL"/>
        </w:rPr>
        <w:t xml:space="preserve">la miséricorde du Seigneur </w:t>
      </w:r>
      <w:r>
        <w:rPr>
          <w:lang w:bidi="he-IL"/>
        </w:rPr>
        <w:t>est</w:t>
      </w:r>
      <w:r w:rsidRPr="000B0C52">
        <w:rPr>
          <w:lang w:bidi="he-IL"/>
        </w:rPr>
        <w:t xml:space="preserve"> éternelle. Contraste saisissant</w:t>
      </w:r>
      <w:r>
        <w:rPr>
          <w:lang w:bidi="he-IL"/>
        </w:rPr>
        <w:t xml:space="preserve">, </w:t>
      </w:r>
      <w:r w:rsidRPr="000B0C52">
        <w:rPr>
          <w:lang w:bidi="he-IL"/>
        </w:rPr>
        <w:t>comme au Ps. CI</w:t>
      </w:r>
      <w:r>
        <w:rPr>
          <w:lang w:bidi="he-IL"/>
        </w:rPr>
        <w:t xml:space="preserve">, </w:t>
      </w:r>
      <w:r w:rsidRPr="000B0C52">
        <w:rPr>
          <w:lang w:bidi="he-IL"/>
        </w:rPr>
        <w:t>24-28</w:t>
      </w:r>
      <w:r>
        <w:rPr>
          <w:lang w:bidi="he-IL"/>
        </w:rPr>
        <w:t xml:space="preserve">, </w:t>
      </w:r>
      <w:r w:rsidRPr="000B0C52">
        <w:rPr>
          <w:lang w:bidi="he-IL"/>
        </w:rPr>
        <w:t>et en d’autres endroits. Belle pensée</w:t>
      </w:r>
      <w:r>
        <w:rPr>
          <w:lang w:bidi="he-IL"/>
        </w:rPr>
        <w:t xml:space="preserve">, </w:t>
      </w:r>
      <w:r w:rsidRPr="000B0C52">
        <w:rPr>
          <w:lang w:bidi="he-IL"/>
        </w:rPr>
        <w:t>exprimée en un très beau langage.</w:t>
      </w:r>
      <w:r w:rsidRPr="00A01812">
        <w:t xml:space="preserve"> — </w:t>
      </w:r>
      <w:r w:rsidRPr="00290B1E">
        <w:rPr>
          <w:rStyle w:val="italicus"/>
        </w:rPr>
        <w:t>Homo</w:t>
      </w:r>
      <w:r>
        <w:rPr>
          <w:rStyle w:val="italicus"/>
        </w:rPr>
        <w:t xml:space="preserve">, </w:t>
      </w:r>
      <w:r w:rsidRPr="00290B1E">
        <w:rPr>
          <w:rStyle w:val="italicus"/>
        </w:rPr>
        <w:t>sicut fœnum</w:t>
      </w:r>
      <w:r>
        <w:rPr>
          <w:rStyle w:val="italicus"/>
        </w:rPr>
        <w:t xml:space="preserve">…, </w:t>
      </w:r>
      <w:r w:rsidRPr="00290B1E">
        <w:rPr>
          <w:rStyle w:val="italicus"/>
        </w:rPr>
        <w:t>flos agri.</w:t>
      </w:r>
      <w:r w:rsidRPr="000B0C52">
        <w:rPr>
          <w:lang w:bidi="he-IL"/>
        </w:rPr>
        <w:t xml:space="preserve"> Rien de plus éphémère qu’un brin d’herbe et qu’une fleur des champs</w:t>
      </w:r>
      <w:r>
        <w:rPr>
          <w:lang w:bidi="he-IL"/>
        </w:rPr>
        <w:t xml:space="preserve">, </w:t>
      </w:r>
      <w:r w:rsidRPr="000B0C52">
        <w:rPr>
          <w:lang w:bidi="he-IL"/>
        </w:rPr>
        <w:t xml:space="preserve">sous le soleil brûlant de l’Orient. Telle </w:t>
      </w:r>
      <w:r>
        <w:rPr>
          <w:lang w:bidi="he-IL"/>
        </w:rPr>
        <w:t>est</w:t>
      </w:r>
      <w:r w:rsidRPr="000B0C52">
        <w:rPr>
          <w:lang w:bidi="he-IL"/>
        </w:rPr>
        <w:t xml:space="preserve"> la vie de l’homme. Cf. Ps. </w:t>
      </w:r>
      <w:r>
        <w:rPr>
          <w:lang w:bidi="he-IL"/>
        </w:rPr>
        <w:t xml:space="preserve">LXXXIX, 5 et ss. ; Is. XL, </w:t>
      </w:r>
      <w:r w:rsidRPr="000B0C52">
        <w:rPr>
          <w:lang w:bidi="he-IL"/>
        </w:rPr>
        <w:t>6-8</w:t>
      </w:r>
      <w:r>
        <w:rPr>
          <w:lang w:bidi="he-IL"/>
        </w:rPr>
        <w:t>, etc</w:t>
      </w:r>
      <w:r w:rsidRPr="000B0C52">
        <w:rPr>
          <w:lang w:bidi="he-IL"/>
        </w:rPr>
        <w:t>.</w:t>
      </w:r>
      <w:r w:rsidRPr="00A01812">
        <w:t xml:space="preserve"> — </w:t>
      </w:r>
      <w:r w:rsidRPr="00290B1E">
        <w:rPr>
          <w:rStyle w:val="italicus"/>
        </w:rPr>
        <w:t>Sp</w:t>
      </w:r>
      <w:r>
        <w:rPr>
          <w:rStyle w:val="italicus"/>
        </w:rPr>
        <w:t>í</w:t>
      </w:r>
      <w:r w:rsidRPr="00290B1E">
        <w:rPr>
          <w:rStyle w:val="italicus"/>
        </w:rPr>
        <w:t>ritus pertransíbit</w:t>
      </w:r>
      <w:r>
        <w:rPr>
          <w:rStyle w:val="italicus"/>
        </w:rPr>
        <w:t>…</w:t>
      </w:r>
      <w:r w:rsidRPr="000B0C52">
        <w:rPr>
          <w:lang w:bidi="he-IL"/>
        </w:rPr>
        <w:t xml:space="preserve"> Dans les régions bibliques</w:t>
      </w:r>
      <w:r>
        <w:rPr>
          <w:lang w:bidi="he-IL"/>
        </w:rPr>
        <w:t xml:space="preserve">, </w:t>
      </w:r>
      <w:r w:rsidRPr="000B0C52">
        <w:rPr>
          <w:lang w:bidi="he-IL"/>
        </w:rPr>
        <w:t>le vent</w:t>
      </w:r>
      <w:r>
        <w:rPr>
          <w:lang w:bidi="he-IL"/>
        </w:rPr>
        <w:t xml:space="preserve">, </w:t>
      </w:r>
      <w:r w:rsidRPr="000B0C52">
        <w:rPr>
          <w:lang w:bidi="he-IL"/>
        </w:rPr>
        <w:t>surtout le vent d’est</w:t>
      </w:r>
      <w:r>
        <w:rPr>
          <w:lang w:bidi="he-IL"/>
        </w:rPr>
        <w:t xml:space="preserve">, </w:t>
      </w:r>
      <w:r w:rsidRPr="000B0C52">
        <w:rPr>
          <w:lang w:bidi="he-IL"/>
        </w:rPr>
        <w:t>transforme rapidement une belle prairie ou un jardin en un aride désert.</w:t>
      </w:r>
      <w:r w:rsidRPr="00A01812">
        <w:t xml:space="preserve"> — </w:t>
      </w:r>
      <w:r w:rsidRPr="00290B1E">
        <w:rPr>
          <w:rStyle w:val="italicus"/>
        </w:rPr>
        <w:t>Non cognóscet ámp</w:t>
      </w:r>
      <w:r>
        <w:rPr>
          <w:rStyle w:val="italicus"/>
        </w:rPr>
        <w:t>liu</w:t>
      </w:r>
      <w:r w:rsidRPr="00290B1E">
        <w:rPr>
          <w:rStyle w:val="italicus"/>
        </w:rPr>
        <w:t>s</w:t>
      </w:r>
      <w:r>
        <w:rPr>
          <w:rStyle w:val="italicus"/>
        </w:rPr>
        <w:t>…</w:t>
      </w:r>
      <w:r>
        <w:rPr>
          <w:lang w:bidi="he-IL"/>
        </w:rPr>
        <w:t xml:space="preserve"> Hébr.</w:t>
      </w:r>
      <w:r w:rsidRPr="000B0C52">
        <w:rPr>
          <w:lang w:bidi="he-IL"/>
        </w:rPr>
        <w:t> </w:t>
      </w:r>
      <w:r>
        <w:rPr>
          <w:lang w:bidi="he-IL"/>
        </w:rPr>
        <w:t xml:space="preserve">: </w:t>
      </w:r>
      <w:r w:rsidRPr="000B0C52">
        <w:rPr>
          <w:lang w:bidi="he-IL"/>
        </w:rPr>
        <w:t>et le lien qu’elle occupait ne la connaît plus. Le livre de Job</w:t>
      </w:r>
      <w:r>
        <w:rPr>
          <w:lang w:bidi="he-IL"/>
        </w:rPr>
        <w:t xml:space="preserve">, VII, </w:t>
      </w:r>
      <w:r w:rsidRPr="000B0C52">
        <w:rPr>
          <w:lang w:bidi="he-IL"/>
        </w:rPr>
        <w:t>10 (voyez la note) emploie identiquement la même expression</w:t>
      </w:r>
      <w:r>
        <w:rPr>
          <w:lang w:bidi="he-IL"/>
        </w:rPr>
        <w:t xml:space="preserve">, </w:t>
      </w:r>
      <w:r w:rsidRPr="000B0C52">
        <w:rPr>
          <w:lang w:bidi="he-IL"/>
        </w:rPr>
        <w:t>l’appliquant aussi à une plante. Manière de dire que ces fleurs</w:t>
      </w:r>
      <w:r>
        <w:rPr>
          <w:lang w:bidi="he-IL"/>
        </w:rPr>
        <w:t xml:space="preserve">, </w:t>
      </w:r>
      <w:r w:rsidRPr="000B0C52">
        <w:rPr>
          <w:lang w:bidi="he-IL"/>
        </w:rPr>
        <w:t>et l’homme représenté par elles</w:t>
      </w:r>
      <w:r>
        <w:rPr>
          <w:lang w:bidi="he-IL"/>
        </w:rPr>
        <w:t xml:space="preserve">, </w:t>
      </w:r>
      <w:r w:rsidRPr="000B0C52">
        <w:rPr>
          <w:lang w:bidi="he-IL"/>
        </w:rPr>
        <w:t>ne laissent pas de traces de leur rapide passage sur la terre.</w:t>
      </w:r>
      <w:r w:rsidRPr="00A01812">
        <w:t xml:space="preserve"> — </w:t>
      </w:r>
      <w:r>
        <w:rPr>
          <w:rStyle w:val="italicus"/>
        </w:rPr>
        <w:t>Ab æ</w:t>
      </w:r>
      <w:r w:rsidRPr="00290B1E">
        <w:rPr>
          <w:rStyle w:val="italicus"/>
        </w:rPr>
        <w:t>térno</w:t>
      </w:r>
      <w:r>
        <w:rPr>
          <w:rStyle w:val="italicus"/>
        </w:rPr>
        <w:t>…, in ætérnum</w:t>
      </w:r>
      <w:r w:rsidRPr="00290B1E">
        <w:rPr>
          <w:rStyle w:val="italicus"/>
        </w:rPr>
        <w:t>.</w:t>
      </w:r>
      <w:r w:rsidRPr="000B0C52">
        <w:rPr>
          <w:lang w:bidi="he-IL"/>
        </w:rPr>
        <w:t xml:space="preserve"> Locution d’une grande vigueur</w:t>
      </w:r>
      <w:r>
        <w:rPr>
          <w:lang w:bidi="he-IL"/>
        </w:rPr>
        <w:t xml:space="preserve">, </w:t>
      </w:r>
      <w:r w:rsidRPr="000B0C52">
        <w:rPr>
          <w:lang w:bidi="he-IL"/>
        </w:rPr>
        <w:t>pour mieux marquer la durée sans fin de la bonté divine</w:t>
      </w:r>
      <w:r>
        <w:rPr>
          <w:lang w:bidi="he-IL"/>
        </w:rPr>
        <w:t>.</w:t>
      </w:r>
      <w:r w:rsidRPr="00A01812">
        <w:t xml:space="preserve"> — </w:t>
      </w:r>
      <w:r w:rsidRPr="00290B1E">
        <w:rPr>
          <w:rStyle w:val="italicus"/>
        </w:rPr>
        <w:t xml:space="preserve">Super timéntes. </w:t>
      </w:r>
      <w:r w:rsidRPr="000B0C52">
        <w:rPr>
          <w:lang w:bidi="he-IL"/>
        </w:rPr>
        <w:t xml:space="preserve">La condition nécessaire pour l’exercice de cette infinie bonté. Elle </w:t>
      </w:r>
      <w:r>
        <w:rPr>
          <w:lang w:bidi="he-IL"/>
        </w:rPr>
        <w:t>est</w:t>
      </w:r>
      <w:r w:rsidRPr="000B0C52">
        <w:rPr>
          <w:lang w:bidi="he-IL"/>
        </w:rPr>
        <w:t xml:space="preserve"> répétée jusqu’à quatre </w:t>
      </w:r>
      <w:r>
        <w:rPr>
          <w:lang w:bidi="he-IL"/>
        </w:rPr>
        <w:t>fois</w:t>
      </w:r>
      <w:r w:rsidRPr="000B0C52">
        <w:rPr>
          <w:lang w:bidi="he-IL"/>
        </w:rPr>
        <w:t xml:space="preserve"> de suite (cf. vers. </w:t>
      </w:r>
      <w:r>
        <w:rPr>
          <w:lang w:bidi="he-IL"/>
        </w:rPr>
        <w:t>11</w:t>
      </w:r>
      <w:r w:rsidRPr="000B0C52">
        <w:rPr>
          <w:vertAlign w:val="superscript"/>
          <w:lang w:bidi="he-IL"/>
        </w:rPr>
        <w:t>b</w:t>
      </w:r>
      <w:r>
        <w:rPr>
          <w:lang w:bidi="he-IL"/>
        </w:rPr>
        <w:t xml:space="preserve">, </w:t>
      </w:r>
      <w:r w:rsidRPr="000B0C52">
        <w:rPr>
          <w:lang w:bidi="he-IL"/>
        </w:rPr>
        <w:t>13</w:t>
      </w:r>
      <w:r w:rsidRPr="000B0C52">
        <w:rPr>
          <w:vertAlign w:val="superscript"/>
          <w:lang w:bidi="he-IL"/>
        </w:rPr>
        <w:t>b</w:t>
      </w:r>
      <w:r>
        <w:rPr>
          <w:lang w:bidi="he-IL"/>
        </w:rPr>
        <w:t xml:space="preserve">, </w:t>
      </w:r>
      <w:r w:rsidRPr="000B0C52">
        <w:rPr>
          <w:lang w:bidi="he-IL"/>
        </w:rPr>
        <w:t>18).</w:t>
      </w:r>
      <w:r w:rsidRPr="00A01812">
        <w:t xml:space="preserve"> — </w:t>
      </w:r>
      <w:r w:rsidRPr="00290B1E">
        <w:rPr>
          <w:rStyle w:val="italicus"/>
        </w:rPr>
        <w:t>In f</w:t>
      </w:r>
      <w:r>
        <w:rPr>
          <w:rStyle w:val="italicus"/>
        </w:rPr>
        <w:t>í</w:t>
      </w:r>
      <w:r w:rsidRPr="00290B1E">
        <w:rPr>
          <w:rStyle w:val="italicus"/>
        </w:rPr>
        <w:t>lios fili</w:t>
      </w:r>
      <w:r>
        <w:rPr>
          <w:rStyle w:val="italicus"/>
        </w:rPr>
        <w:t>órum</w:t>
      </w:r>
      <w:r w:rsidRPr="00290B1E">
        <w:rPr>
          <w:rStyle w:val="italicus"/>
        </w:rPr>
        <w:t> </w:t>
      </w:r>
      <w:r>
        <w:rPr>
          <w:rStyle w:val="italicus"/>
        </w:rPr>
        <w:t xml:space="preserve">: </w:t>
      </w:r>
      <w:r w:rsidRPr="000B0C52">
        <w:rPr>
          <w:lang w:bidi="he-IL"/>
        </w:rPr>
        <w:t>pendant une longue série de générations.</w:t>
      </w:r>
      <w:r w:rsidRPr="00A01812">
        <w:t xml:space="preserve"> — </w:t>
      </w:r>
      <w:r w:rsidRPr="00290B1E">
        <w:rPr>
          <w:rStyle w:val="italicus"/>
        </w:rPr>
        <w:t>Servant testam</w:t>
      </w:r>
      <w:r>
        <w:rPr>
          <w:rStyle w:val="italicus"/>
        </w:rPr>
        <w:t>é</w:t>
      </w:r>
      <w:r w:rsidRPr="00290B1E">
        <w:rPr>
          <w:rStyle w:val="italicus"/>
        </w:rPr>
        <w:t>ntum </w:t>
      </w:r>
      <w:r>
        <w:rPr>
          <w:rStyle w:val="italicus"/>
        </w:rPr>
        <w:t xml:space="preserve">: </w:t>
      </w:r>
      <w:r w:rsidRPr="000B0C52">
        <w:rPr>
          <w:lang w:bidi="he-IL"/>
        </w:rPr>
        <w:t>la sainte alliance théocratique.</w:t>
      </w:r>
      <w:r w:rsidRPr="00A01812">
        <w:t xml:space="preserve"> — </w:t>
      </w:r>
      <w:r>
        <w:rPr>
          <w:rStyle w:val="italicus"/>
        </w:rPr>
        <w:t>Mé</w:t>
      </w:r>
      <w:r w:rsidRPr="00290B1E">
        <w:rPr>
          <w:rStyle w:val="italicus"/>
        </w:rPr>
        <w:t>mores</w:t>
      </w:r>
      <w:r>
        <w:rPr>
          <w:rStyle w:val="italicus"/>
        </w:rPr>
        <w:t>…</w:t>
      </w:r>
      <w:r w:rsidRPr="00290B1E">
        <w:rPr>
          <w:rStyle w:val="italicus"/>
        </w:rPr>
        <w:t xml:space="preserve"> ad faci</w:t>
      </w:r>
      <w:r>
        <w:rPr>
          <w:rStyle w:val="italicus"/>
        </w:rPr>
        <w:t>é</w:t>
      </w:r>
      <w:r w:rsidRPr="00290B1E">
        <w:rPr>
          <w:rStyle w:val="italicus"/>
        </w:rPr>
        <w:t>ndum.</w:t>
      </w:r>
      <w:r w:rsidRPr="000B0C52">
        <w:rPr>
          <w:lang w:bidi="he-IL"/>
        </w:rPr>
        <w:t xml:space="preserve"> Un simple souvenir du cœur et de la pensée ne suffirait point ;</w:t>
      </w:r>
      <w:r>
        <w:rPr>
          <w:lang w:bidi="he-IL"/>
        </w:rPr>
        <w:t xml:space="preserve"> il </w:t>
      </w:r>
      <w:r w:rsidRPr="000B0C52">
        <w:rPr>
          <w:lang w:bidi="he-IL"/>
        </w:rPr>
        <w:t>faut l’action.</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4</w:t>
      </w:r>
      <w:r>
        <w:rPr>
          <w:rFonts w:eastAsia="Arial Unicode MS"/>
          <w:lang w:bidi="he-IL"/>
        </w:rPr>
        <w:t>°</w:t>
      </w:r>
      <w:r w:rsidRPr="000B0C52">
        <w:rPr>
          <w:rFonts w:eastAsia="Arial Unicode MS"/>
          <w:lang w:bidi="he-IL"/>
        </w:rPr>
        <w:t xml:space="preserve"> Conclusion </w:t>
      </w:r>
      <w:r>
        <w:rPr>
          <w:rFonts w:eastAsia="Arial Unicode MS"/>
          <w:lang w:bidi="he-IL"/>
        </w:rPr>
        <w:t xml:space="preserve">: </w:t>
      </w:r>
      <w:r w:rsidRPr="000B0C52">
        <w:rPr>
          <w:rFonts w:eastAsia="Arial Unicode MS"/>
          <w:lang w:bidi="he-IL"/>
        </w:rPr>
        <w:t>le poète invite toutes les créa· tures à bénir un Dieu si bon et si miséricordieux. Vers. 19-22.</w:t>
      </w:r>
      <w:r>
        <w:rPr>
          <w:rFonts w:eastAsia="Arial Unicode MS"/>
          <w:lang w:bidi="he-IL"/>
        </w:rPr>
        <w:t xml:space="preserve"> </w:t>
      </w:r>
    </w:p>
    <w:p w:rsidR="0073183F" w:rsidRDefault="0073183F" w:rsidP="0073183F">
      <w:pPr>
        <w:rPr>
          <w:lang w:bidi="he-IL"/>
        </w:rPr>
      </w:pPr>
      <w:r w:rsidRPr="000B0C52">
        <w:rPr>
          <w:lang w:bidi="he-IL"/>
        </w:rPr>
        <w:t>19-22. Cinquième strophe.</w:t>
      </w:r>
      <w:r w:rsidRPr="00A01812">
        <w:t xml:space="preserve"> — </w:t>
      </w:r>
      <w:r w:rsidRPr="00290B1E">
        <w:rPr>
          <w:rStyle w:val="italicus"/>
        </w:rPr>
        <w:t xml:space="preserve">In </w:t>
      </w:r>
      <w:r>
        <w:rPr>
          <w:rStyle w:val="italicus"/>
        </w:rPr>
        <w:t>cæ</w:t>
      </w:r>
      <w:r w:rsidRPr="00290B1E">
        <w:rPr>
          <w:rStyle w:val="italicus"/>
        </w:rPr>
        <w:t>lo</w:t>
      </w:r>
      <w:r>
        <w:rPr>
          <w:rStyle w:val="italicus"/>
        </w:rPr>
        <w:t>…</w:t>
      </w:r>
      <w:r w:rsidRPr="00290B1E">
        <w:rPr>
          <w:rStyle w:val="italicus"/>
        </w:rPr>
        <w:t xml:space="preserve"> sedem suam.</w:t>
      </w:r>
      <w:r w:rsidRPr="000B0C52">
        <w:rPr>
          <w:lang w:bidi="he-IL"/>
        </w:rPr>
        <w:t xml:space="preserve"> Ce trône</w:t>
      </w:r>
      <w:r>
        <w:rPr>
          <w:lang w:bidi="he-IL"/>
        </w:rPr>
        <w:t xml:space="preserve">, </w:t>
      </w:r>
      <w:r w:rsidRPr="000B0C52">
        <w:rPr>
          <w:lang w:bidi="he-IL"/>
        </w:rPr>
        <w:t>inaccessible aux agitations et aux changements de la terre</w:t>
      </w:r>
      <w:r>
        <w:rPr>
          <w:lang w:bidi="he-IL"/>
        </w:rPr>
        <w:t>, est</w:t>
      </w:r>
      <w:r w:rsidRPr="000B0C52">
        <w:rPr>
          <w:lang w:bidi="he-IL"/>
        </w:rPr>
        <w:t xml:space="preserve"> par conséquent inébranlable.</w:t>
      </w:r>
      <w:r w:rsidRPr="00A01812">
        <w:t xml:space="preserve"> — </w:t>
      </w:r>
      <w:r w:rsidRPr="00290B1E">
        <w:rPr>
          <w:rStyle w:val="italicus"/>
        </w:rPr>
        <w:t>Omnibus domin</w:t>
      </w:r>
      <w:r>
        <w:rPr>
          <w:rStyle w:val="italicus"/>
        </w:rPr>
        <w:t>á</w:t>
      </w:r>
      <w:r w:rsidRPr="00290B1E">
        <w:rPr>
          <w:rStyle w:val="italicus"/>
        </w:rPr>
        <w:t>bitur.</w:t>
      </w:r>
      <w:r w:rsidRPr="000B0C52">
        <w:rPr>
          <w:lang w:bidi="he-IL"/>
        </w:rPr>
        <w:t xml:space="preserve"> Écho des psaumes théocratiques (voyez la </w:t>
      </w:r>
      <w:r>
        <w:rPr>
          <w:lang w:bidi="he-IL"/>
        </w:rPr>
        <w:t>note</w:t>
      </w:r>
      <w:r w:rsidRPr="000B0C52">
        <w:rPr>
          <w:lang w:bidi="he-IL"/>
        </w:rPr>
        <w:t xml:space="preserve"> du Ps. </w:t>
      </w:r>
      <w:r>
        <w:rPr>
          <w:lang w:bidi="he-IL"/>
        </w:rPr>
        <w:t xml:space="preserve">XCII, </w:t>
      </w:r>
      <w:r w:rsidRPr="000B0C52">
        <w:rPr>
          <w:lang w:bidi="he-IL"/>
        </w:rPr>
        <w:t>1) </w:t>
      </w:r>
      <w:r>
        <w:rPr>
          <w:lang w:bidi="he-IL"/>
        </w:rPr>
        <w:t xml:space="preserve">: </w:t>
      </w:r>
      <w:r w:rsidRPr="000B0C52">
        <w:rPr>
          <w:lang w:bidi="he-IL"/>
        </w:rPr>
        <w:t>le règne de Jéhovah n’est donc pas moins universel qu’éternel.</w:t>
      </w:r>
      <w:r w:rsidRPr="00A01812">
        <w:t xml:space="preserve"> — </w:t>
      </w:r>
      <w:r w:rsidRPr="00290B1E">
        <w:rPr>
          <w:rStyle w:val="italicus"/>
        </w:rPr>
        <w:t>Bened</w:t>
      </w:r>
      <w:r>
        <w:rPr>
          <w:rStyle w:val="italicus"/>
        </w:rPr>
        <w:t>í</w:t>
      </w:r>
      <w:r w:rsidRPr="00290B1E">
        <w:rPr>
          <w:rStyle w:val="italicus"/>
        </w:rPr>
        <w:t>cite</w:t>
      </w:r>
      <w:r>
        <w:rPr>
          <w:rStyle w:val="italicus"/>
        </w:rPr>
        <w:t>…</w:t>
      </w:r>
      <w:r w:rsidRPr="000B0C52">
        <w:rPr>
          <w:lang w:bidi="he-IL"/>
        </w:rPr>
        <w:t xml:space="preserve"> L’invita</w:t>
      </w:r>
      <w:r>
        <w:rPr>
          <w:lang w:bidi="he-IL"/>
        </w:rPr>
        <w:t xml:space="preserve">tion, </w:t>
      </w:r>
      <w:r w:rsidRPr="000B0C52">
        <w:rPr>
          <w:lang w:bidi="he-IL"/>
        </w:rPr>
        <w:t xml:space="preserve">adressée aux esprits célestes (vers. 20-21) et à </w:t>
      </w:r>
      <w:r>
        <w:rPr>
          <w:lang w:bidi="he-IL"/>
        </w:rPr>
        <w:t>toute</w:t>
      </w:r>
      <w:r w:rsidRPr="000B0C52">
        <w:rPr>
          <w:lang w:bidi="he-IL"/>
        </w:rPr>
        <w:t>s les autres créatures (vers. 2</w:t>
      </w:r>
      <w:r>
        <w:rPr>
          <w:lang w:bidi="he-IL"/>
        </w:rPr>
        <w:t>2</w:t>
      </w:r>
      <w:r>
        <w:rPr>
          <w:vertAlign w:val="superscript"/>
          <w:lang w:bidi="he-IL"/>
        </w:rPr>
        <w:t>ab</w:t>
      </w:r>
      <w:r>
        <w:rPr>
          <w:lang w:bidi="he-IL"/>
        </w:rPr>
        <w:t>). Il</w:t>
      </w:r>
      <w:r w:rsidRPr="000B0C52">
        <w:rPr>
          <w:lang w:bidi="he-IL"/>
        </w:rPr>
        <w:t xml:space="preserve"> semble que le psalmiste distingue ici deux catégories d’anges </w:t>
      </w:r>
      <w:r>
        <w:rPr>
          <w:lang w:bidi="he-IL"/>
        </w:rPr>
        <w:t xml:space="preserve">: </w:t>
      </w:r>
      <w:r w:rsidRPr="000B0C52">
        <w:rPr>
          <w:lang w:bidi="he-IL"/>
        </w:rPr>
        <w:t>l’une plus puissante (vers. 20</w:t>
      </w:r>
      <w:r>
        <w:rPr>
          <w:lang w:bidi="he-IL"/>
        </w:rPr>
        <w:t xml:space="preserve">, </w:t>
      </w:r>
      <w:r w:rsidRPr="00290B1E">
        <w:rPr>
          <w:rStyle w:val="italicus"/>
        </w:rPr>
        <w:t>poténtes virtúte</w:t>
      </w:r>
      <w:r>
        <w:rPr>
          <w:rStyle w:val="italicus"/>
        </w:rPr>
        <w:t>…</w:t>
      </w:r>
      <w:r w:rsidRPr="00B134CC">
        <w:t>)</w:t>
      </w:r>
      <w:r>
        <w:rPr>
          <w:lang w:bidi="he-IL"/>
        </w:rPr>
        <w:t xml:space="preserve">, </w:t>
      </w:r>
      <w:r w:rsidRPr="000B0C52">
        <w:rPr>
          <w:lang w:bidi="he-IL"/>
        </w:rPr>
        <w:t>l’autre plus nombreuse</w:t>
      </w:r>
      <w:r>
        <w:rPr>
          <w:lang w:bidi="he-IL"/>
        </w:rPr>
        <w:t xml:space="preserve"> </w:t>
      </w:r>
      <w:r w:rsidRPr="000B0C52">
        <w:rPr>
          <w:lang w:bidi="he-IL"/>
        </w:rPr>
        <w:t>(vers. 21</w:t>
      </w:r>
      <w:r>
        <w:rPr>
          <w:lang w:bidi="he-IL"/>
        </w:rPr>
        <w:t xml:space="preserve">, </w:t>
      </w:r>
      <w:r w:rsidRPr="00290B1E">
        <w:rPr>
          <w:rStyle w:val="italicus"/>
        </w:rPr>
        <w:t>omnes virtútes </w:t>
      </w:r>
      <w:r>
        <w:rPr>
          <w:rStyle w:val="italicus"/>
        </w:rPr>
        <w:t xml:space="preserve">: </w:t>
      </w:r>
      <w:r w:rsidRPr="000B0C52">
        <w:rPr>
          <w:lang w:bidi="he-IL"/>
        </w:rPr>
        <w:t>hébr.</w:t>
      </w:r>
      <w:r>
        <w:rPr>
          <w:lang w:bidi="he-IL"/>
        </w:rPr>
        <w:t xml:space="preserve">, </w:t>
      </w:r>
      <w:r w:rsidRPr="000B0C52">
        <w:rPr>
          <w:lang w:bidi="he-IL"/>
        </w:rPr>
        <w:t xml:space="preserve">toutes ses </w:t>
      </w:r>
      <w:r w:rsidRPr="000B0C52">
        <w:rPr>
          <w:lang w:bidi="he-IL"/>
        </w:rPr>
        <w:lastRenderedPageBreak/>
        <w:t xml:space="preserve">armées). </w:t>
      </w:r>
      <w:r>
        <w:rPr>
          <w:lang w:bidi="he-IL"/>
        </w:rPr>
        <w:t xml:space="preserve">{306} </w:t>
      </w:r>
      <w:r w:rsidRPr="000B0C52">
        <w:rPr>
          <w:lang w:bidi="he-IL"/>
        </w:rPr>
        <w:t>Les mots</w:t>
      </w:r>
      <w:r w:rsidRPr="00290B1E">
        <w:rPr>
          <w:rStyle w:val="italicus"/>
        </w:rPr>
        <w:t xml:space="preserve"> ad audi</w:t>
      </w:r>
      <w:r>
        <w:rPr>
          <w:rStyle w:val="italicus"/>
        </w:rPr>
        <w:t>é</w:t>
      </w:r>
      <w:r w:rsidRPr="00290B1E">
        <w:rPr>
          <w:rStyle w:val="italicus"/>
        </w:rPr>
        <w:t>ndam vocem</w:t>
      </w:r>
      <w:r>
        <w:rPr>
          <w:rStyle w:val="italicus"/>
        </w:rPr>
        <w:t>…</w:t>
      </w:r>
      <w:r w:rsidRPr="000B0C52">
        <w:rPr>
          <w:lang w:bidi="he-IL"/>
        </w:rPr>
        <w:t xml:space="preserve"> se</w:t>
      </w:r>
      <w:r w:rsidRPr="009D3D24">
        <w:t xml:space="preserve"> rapportent à </w:t>
      </w:r>
      <w:r w:rsidRPr="00290B1E">
        <w:rPr>
          <w:rStyle w:val="italicus"/>
        </w:rPr>
        <w:t>faciéntes</w:t>
      </w:r>
      <w:r w:rsidRPr="000B0C52">
        <w:rPr>
          <w:lang w:bidi="he-IL"/>
        </w:rPr>
        <w:t xml:space="preserve"> et relèvent la parfaite obéissance des anges. Hébr. </w:t>
      </w:r>
      <w:r>
        <w:rPr>
          <w:lang w:bidi="he-IL"/>
        </w:rPr>
        <w:t xml:space="preserve">: </w:t>
      </w:r>
      <w:r w:rsidRPr="000B0C52">
        <w:rPr>
          <w:lang w:bidi="he-IL"/>
        </w:rPr>
        <w:t xml:space="preserve">Vous qui exécutez </w:t>
      </w:r>
      <w:r>
        <w:rPr>
          <w:lang w:bidi="he-IL"/>
        </w:rPr>
        <w:t>sa</w:t>
      </w:r>
      <w:r w:rsidRPr="000B0C52">
        <w:rPr>
          <w:lang w:bidi="he-IL"/>
        </w:rPr>
        <w:t xml:space="preserve"> parole</w:t>
      </w:r>
      <w:r>
        <w:rPr>
          <w:lang w:bidi="he-IL"/>
        </w:rPr>
        <w:t xml:space="preserve">, </w:t>
      </w:r>
      <w:r w:rsidRPr="000B0C52">
        <w:rPr>
          <w:lang w:bidi="he-IL"/>
        </w:rPr>
        <w:t>en obéissant à la voix de sa parole.</w:t>
      </w:r>
      <w:r w:rsidRPr="00A01812">
        <w:t xml:space="preserve"> — </w:t>
      </w:r>
      <w:r w:rsidRPr="00290B1E">
        <w:rPr>
          <w:rStyle w:val="italicus"/>
        </w:rPr>
        <w:t xml:space="preserve">Omnia </w:t>
      </w:r>
      <w:r>
        <w:rPr>
          <w:rStyle w:val="italicus"/>
        </w:rPr>
        <w:t>ópera</w:t>
      </w:r>
      <w:r w:rsidRPr="00290B1E">
        <w:rPr>
          <w:rStyle w:val="italicus"/>
        </w:rPr>
        <w:t>.</w:t>
      </w:r>
      <w:r w:rsidRPr="000B0C52">
        <w:rPr>
          <w:lang w:bidi="he-IL"/>
        </w:rPr>
        <w:t xml:space="preserve"> Toutes les créatures</w:t>
      </w:r>
      <w:r>
        <w:rPr>
          <w:lang w:bidi="he-IL"/>
        </w:rPr>
        <w:t xml:space="preserve">, </w:t>
      </w:r>
      <w:r w:rsidRPr="000B0C52">
        <w:rPr>
          <w:lang w:bidi="he-IL"/>
        </w:rPr>
        <w:t>quelles qu’elles soient</w:t>
      </w:r>
      <w:r>
        <w:rPr>
          <w:lang w:bidi="he-IL"/>
        </w:rPr>
        <w:t xml:space="preserve">, </w:t>
      </w:r>
      <w:r w:rsidRPr="000B0C52">
        <w:rPr>
          <w:lang w:bidi="he-IL"/>
        </w:rPr>
        <w:t xml:space="preserve">et en quelque lieu qu’elles soient </w:t>
      </w:r>
      <w:r w:rsidRPr="00510E1E">
        <w:t>(</w:t>
      </w:r>
      <w:r w:rsidRPr="00290B1E">
        <w:rPr>
          <w:rStyle w:val="italicus"/>
        </w:rPr>
        <w:t>in omni loco</w:t>
      </w:r>
      <w:r>
        <w:rPr>
          <w:rStyle w:val="italicus"/>
        </w:rPr>
        <w:t>…</w:t>
      </w:r>
      <w:r w:rsidRPr="00B134CC">
        <w:t>).</w:t>
      </w:r>
      <w:r w:rsidRPr="00A01812">
        <w:t xml:space="preserve"> — </w:t>
      </w:r>
      <w:r w:rsidRPr="00290B1E">
        <w:rPr>
          <w:rStyle w:val="italicus"/>
        </w:rPr>
        <w:t>Bénedic</w:t>
      </w:r>
      <w:r>
        <w:rPr>
          <w:rStyle w:val="italicus"/>
        </w:rPr>
        <w:t>, ánima</w:t>
      </w:r>
      <w:r w:rsidRPr="00290B1E">
        <w:rPr>
          <w:rStyle w:val="italicus"/>
        </w:rPr>
        <w:t xml:space="preserve"> mea</w:t>
      </w:r>
      <w:r>
        <w:rPr>
          <w:rStyle w:val="italicus"/>
        </w:rPr>
        <w:t>…</w:t>
      </w:r>
      <w:r w:rsidRPr="000B0C52">
        <w:rPr>
          <w:lang w:bidi="he-IL"/>
        </w:rPr>
        <w:t xml:space="preserve"> Le psalmiste achève son cantique de la même manière qu’il l’avait commencé</w:t>
      </w:r>
      <w:r>
        <w:rPr>
          <w:lang w:bidi="he-IL"/>
        </w:rPr>
        <w:t xml:space="preserve">, </w:t>
      </w:r>
      <w:r w:rsidRPr="000B0C52">
        <w:rPr>
          <w:lang w:bidi="he-IL"/>
        </w:rPr>
        <w:t xml:space="preserve">en s’excitant </w:t>
      </w:r>
      <w:r>
        <w:rPr>
          <w:lang w:bidi="he-IL"/>
        </w:rPr>
        <w:t>lui-même</w:t>
      </w:r>
      <w:r w:rsidRPr="000B0C52">
        <w:rPr>
          <w:lang w:bidi="he-IL"/>
        </w:rPr>
        <w:t xml:space="preserve"> à louer le Dieu de toute miséricorde et de toute bonté.</w:t>
      </w:r>
      <w:r>
        <w:rPr>
          <w:lang w:bidi="he-IL"/>
        </w:rPr>
        <w:t xml:space="preserve"> </w:t>
      </w:r>
    </w:p>
    <w:p w:rsidR="0073183F" w:rsidRDefault="0073183F" w:rsidP="0073183F">
      <w:pPr>
        <w:rPr>
          <w:lang w:bidi="he-IL"/>
        </w:rPr>
      </w:pPr>
      <w:r>
        <w:rPr>
          <w:lang w:bidi="he-IL"/>
        </w:rPr>
        <w:t xml:space="preserve">² </w:t>
      </w:r>
    </w:p>
    <w:p w:rsidR="00055239" w:rsidRDefault="00055239" w:rsidP="005521AA">
      <w:pPr>
        <w:pStyle w:val="Titre4"/>
      </w:pPr>
      <w:r>
        <w:t xml:space="preserve">Ps 103 </w:t>
      </w:r>
    </w:p>
    <w:p w:rsidR="0073183F" w:rsidRPr="00ED2022" w:rsidRDefault="0073183F" w:rsidP="0073183F">
      <w:pPr>
        <w:pStyle w:val="up1"/>
      </w:pPr>
      <w:r w:rsidRPr="00ED2022">
        <w:t>Psaume C</w:t>
      </w:r>
      <w:r>
        <w:t>III</w:t>
      </w:r>
      <w:bookmarkStart w:id="338" w:name="ps103n"/>
      <w:bookmarkEnd w:id="338"/>
      <w:r w:rsidRPr="00ED2022">
        <w:t xml:space="preserve"> </w:t>
      </w:r>
    </w:p>
    <w:p w:rsidR="0073183F" w:rsidRPr="00ED2022" w:rsidRDefault="0073183F" w:rsidP="0073183F">
      <w:pPr>
        <w:pStyle w:val="up12"/>
      </w:pPr>
      <w:r w:rsidRPr="00ED2022">
        <w:t xml:space="preserve">Hymne de la création. </w:t>
      </w:r>
    </w:p>
    <w:p w:rsidR="0073183F" w:rsidRDefault="0073183F" w:rsidP="0073183F">
      <w:pPr>
        <w:pStyle w:val="u4"/>
        <w:rPr>
          <w:rFonts w:eastAsia="Arial Unicode MS"/>
          <w:lang w:bidi="he-IL"/>
        </w:rPr>
      </w:pPr>
      <w:r w:rsidRPr="000B0C52">
        <w:rPr>
          <w:rFonts w:eastAsia="Arial Unicode MS"/>
          <w:lang w:bidi="he-IL"/>
        </w:rPr>
        <w:t xml:space="preserve">1° Le titre. </w:t>
      </w:r>
      <w:r>
        <w:t>Vers. 1</w:t>
      </w:r>
      <w:r>
        <w:rPr>
          <w:vertAlign w:val="superscript"/>
        </w:rPr>
        <w:t>a</w:t>
      </w:r>
      <w:r w:rsidRPr="0011010B">
        <w:t>.</w:t>
      </w:r>
      <w:r>
        <w:rPr>
          <w:rFonts w:eastAsia="Arial Unicode MS"/>
          <w:lang w:bidi="he-IL"/>
        </w:rPr>
        <w:t xml:space="preserve"> </w:t>
      </w:r>
    </w:p>
    <w:p w:rsidR="0073183F" w:rsidRDefault="0073183F" w:rsidP="0073183F">
      <w:pPr>
        <w:rPr>
          <w:lang w:bidi="he-IL"/>
        </w:rPr>
      </w:pPr>
      <w:r w:rsidRPr="000B0C52">
        <w:rPr>
          <w:lang w:bidi="he-IL"/>
        </w:rPr>
        <w:t>Ps. C</w:t>
      </w:r>
      <w:r>
        <w:rPr>
          <w:lang w:bidi="he-IL"/>
        </w:rPr>
        <w:t>III.</w:t>
      </w:r>
      <w:r w:rsidRPr="00A01812">
        <w:t xml:space="preserve"> — </w:t>
      </w:r>
      <w:r>
        <w:rPr>
          <w:lang w:bidi="he-IL"/>
        </w:rPr>
        <w:t>1</w:t>
      </w:r>
      <w:r>
        <w:rPr>
          <w:vertAlign w:val="superscript"/>
          <w:lang w:bidi="he-IL"/>
        </w:rPr>
        <w:t>a</w:t>
      </w:r>
      <w:r>
        <w:rPr>
          <w:lang w:bidi="he-IL"/>
        </w:rPr>
        <w:t>.</w:t>
      </w:r>
      <w:r w:rsidRPr="000B0C52">
        <w:rPr>
          <w:lang w:bidi="he-IL"/>
        </w:rPr>
        <w:t xml:space="preserve"> Seulement le nom de l’auteur</w:t>
      </w:r>
      <w:r>
        <w:rPr>
          <w:lang w:bidi="he-IL"/>
        </w:rPr>
        <w:t xml:space="preserve">, </w:t>
      </w:r>
      <w:r w:rsidRPr="000B0C52">
        <w:rPr>
          <w:lang w:bidi="he-IL"/>
        </w:rPr>
        <w:t>comme au psaume précédent </w:t>
      </w:r>
      <w:r>
        <w:rPr>
          <w:lang w:bidi="he-IL"/>
        </w:rPr>
        <w:t xml:space="preserve">: </w:t>
      </w:r>
      <w:r w:rsidRPr="00290B1E">
        <w:rPr>
          <w:rStyle w:val="italicus"/>
        </w:rPr>
        <w:t>ipsi David.</w:t>
      </w:r>
      <w:r w:rsidRPr="000B0C52">
        <w:rPr>
          <w:lang w:bidi="he-IL"/>
        </w:rPr>
        <w:t xml:space="preserve"> Encore cette courte indication manque</w:t>
      </w:r>
      <w:r>
        <w:rPr>
          <w:lang w:bidi="he-IL"/>
        </w:rPr>
        <w:t>-t-</w:t>
      </w:r>
      <w:r w:rsidRPr="000B0C52">
        <w:rPr>
          <w:lang w:bidi="he-IL"/>
        </w:rPr>
        <w:t>elle ici dans l’hébreu.</w:t>
      </w:r>
      <w:r w:rsidRPr="00A01812">
        <w:t xml:space="preserve"> — </w:t>
      </w:r>
      <w:r>
        <w:t>« </w:t>
      </w:r>
      <w:r w:rsidRPr="000B0C52">
        <w:rPr>
          <w:lang w:bidi="he-IL"/>
        </w:rPr>
        <w:t>Hymne de la création</w:t>
      </w:r>
      <w:r>
        <w:rPr>
          <w:lang w:bidi="he-IL"/>
        </w:rPr>
        <w:t>, »</w:t>
      </w:r>
      <w:r w:rsidRPr="000B0C52">
        <w:rPr>
          <w:lang w:bidi="he-IL"/>
        </w:rPr>
        <w:t xml:space="preserve"> ou la grandeur</w:t>
      </w:r>
      <w:r>
        <w:rPr>
          <w:lang w:bidi="he-IL"/>
        </w:rPr>
        <w:t xml:space="preserve">, </w:t>
      </w:r>
      <w:r w:rsidRPr="000B0C52">
        <w:rPr>
          <w:lang w:bidi="he-IL"/>
        </w:rPr>
        <w:t xml:space="preserve">la toute-puissance et la bonté de Dieu démontrées par la création de l’univers. Sublime écho </w:t>
      </w:r>
      <w:r>
        <w:rPr>
          <w:lang w:bidi="he-IL"/>
        </w:rPr>
        <w:t>poétique</w:t>
      </w:r>
      <w:r w:rsidRPr="000B0C52">
        <w:rPr>
          <w:lang w:bidi="he-IL"/>
        </w:rPr>
        <w:t xml:space="preserve"> du récit de Moïse</w:t>
      </w:r>
      <w:r>
        <w:rPr>
          <w:lang w:bidi="he-IL"/>
        </w:rPr>
        <w:t xml:space="preserve">, </w:t>
      </w:r>
      <w:r w:rsidRPr="000B0C52">
        <w:rPr>
          <w:lang w:bidi="he-IL"/>
        </w:rPr>
        <w:t xml:space="preserve">Gen. </w:t>
      </w:r>
      <w:r>
        <w:rPr>
          <w:lang w:bidi="he-IL"/>
        </w:rPr>
        <w:t xml:space="preserve">I, </w:t>
      </w:r>
      <w:r w:rsidRPr="000B0C52">
        <w:rPr>
          <w:lang w:bidi="he-IL"/>
        </w:rPr>
        <w:t>1</w:t>
      </w:r>
      <w:r>
        <w:rPr>
          <w:lang w:bidi="he-IL"/>
        </w:rPr>
        <w:t xml:space="preserve">-II, </w:t>
      </w:r>
      <w:r w:rsidRPr="000B0C52">
        <w:rPr>
          <w:lang w:bidi="he-IL"/>
        </w:rPr>
        <w:t>3. Le poète suit</w:t>
      </w:r>
      <w:r>
        <w:rPr>
          <w:lang w:bidi="he-IL"/>
        </w:rPr>
        <w:t xml:space="preserve">, </w:t>
      </w:r>
      <w:r w:rsidRPr="000B0C52">
        <w:rPr>
          <w:lang w:bidi="he-IL"/>
        </w:rPr>
        <w:t>comme l’historien</w:t>
      </w:r>
      <w:r>
        <w:rPr>
          <w:lang w:bidi="he-IL"/>
        </w:rPr>
        <w:t xml:space="preserve">, </w:t>
      </w:r>
      <w:r w:rsidRPr="000B0C52">
        <w:rPr>
          <w:lang w:bidi="he-IL"/>
        </w:rPr>
        <w:t>l’ordre chronologique ; mais il omet certains faits</w:t>
      </w:r>
      <w:r>
        <w:rPr>
          <w:lang w:bidi="he-IL"/>
        </w:rPr>
        <w:t xml:space="preserve">, </w:t>
      </w:r>
      <w:r w:rsidRPr="000B0C52">
        <w:rPr>
          <w:lang w:bidi="he-IL"/>
        </w:rPr>
        <w:t>pour s’arrêter davantage aux détails qui cadraient mieux avec son plan</w:t>
      </w:r>
      <w:r>
        <w:rPr>
          <w:lang w:bidi="he-IL"/>
        </w:rPr>
        <w:t xml:space="preserve">, </w:t>
      </w:r>
      <w:r w:rsidRPr="000B0C52">
        <w:rPr>
          <w:lang w:bidi="he-IL"/>
        </w:rPr>
        <w:t>spécialement à ceux qui relèvent l’amour du Créateur pour ses créatures</w:t>
      </w:r>
      <w:r>
        <w:rPr>
          <w:lang w:bidi="he-IL"/>
        </w:rPr>
        <w:t xml:space="preserve">, </w:t>
      </w:r>
      <w:r w:rsidRPr="000B0C52">
        <w:rPr>
          <w:lang w:bidi="he-IL"/>
        </w:rPr>
        <w:t>la bonté avec laquelle il s’intéresse à elles après les avoir tirées du néant.</w:t>
      </w:r>
      <w:r w:rsidRPr="00A01812">
        <w:t xml:space="preserve"> — </w:t>
      </w:r>
      <w:r w:rsidRPr="000B0C52">
        <w:rPr>
          <w:lang w:bidi="he-IL"/>
        </w:rPr>
        <w:t xml:space="preserve">La magnificence littéraire de ce cantique a été universellement admirée. On l’a nommé à juste titre </w:t>
      </w:r>
      <w:r>
        <w:rPr>
          <w:lang w:bidi="he-IL"/>
        </w:rPr>
        <w:t>« </w:t>
      </w:r>
      <w:r w:rsidRPr="000B0C52">
        <w:rPr>
          <w:lang w:bidi="he-IL"/>
        </w:rPr>
        <w:t>un chef</w:t>
      </w:r>
      <w:r>
        <w:rPr>
          <w:lang w:bidi="he-IL"/>
        </w:rPr>
        <w:t>-</w:t>
      </w:r>
      <w:r w:rsidRPr="000B0C52">
        <w:rPr>
          <w:lang w:bidi="he-IL"/>
        </w:rPr>
        <w:t>d’œuvre de la poésie biblique</w:t>
      </w:r>
      <w:r>
        <w:rPr>
          <w:lang w:bidi="he-IL"/>
        </w:rPr>
        <w:t> », « </w:t>
      </w:r>
      <w:r w:rsidRPr="000B0C52">
        <w:rPr>
          <w:lang w:bidi="he-IL"/>
        </w:rPr>
        <w:t>un des plus beaux psaumes de tout le recueil</w:t>
      </w:r>
      <w:r>
        <w:rPr>
          <w:lang w:bidi="he-IL"/>
        </w:rPr>
        <w:t> »</w:t>
      </w:r>
      <w:r w:rsidRPr="000B0C52">
        <w:rPr>
          <w:lang w:bidi="he-IL"/>
        </w:rPr>
        <w:t xml:space="preserve">. </w:t>
      </w:r>
      <w:r>
        <w:rPr>
          <w:lang w:bidi="he-IL"/>
        </w:rPr>
        <w:t>« </w:t>
      </w:r>
      <w:r w:rsidRPr="000B0C52">
        <w:rPr>
          <w:lang w:bidi="he-IL"/>
        </w:rPr>
        <w:t xml:space="preserve">On </w:t>
      </w:r>
      <w:r>
        <w:rPr>
          <w:lang w:bidi="he-IL"/>
        </w:rPr>
        <w:t>est</w:t>
      </w:r>
      <w:r w:rsidRPr="000B0C52">
        <w:rPr>
          <w:lang w:bidi="he-IL"/>
        </w:rPr>
        <w:t xml:space="preserve"> surpris</w:t>
      </w:r>
      <w:r>
        <w:rPr>
          <w:lang w:bidi="he-IL"/>
        </w:rPr>
        <w:t xml:space="preserve">, </w:t>
      </w:r>
      <w:r w:rsidRPr="000B0C52">
        <w:rPr>
          <w:lang w:bidi="he-IL"/>
        </w:rPr>
        <w:t>écrivait Alexandre de Humboldt</w:t>
      </w:r>
      <w:r>
        <w:rPr>
          <w:lang w:bidi="he-IL"/>
        </w:rPr>
        <w:t xml:space="preserve">, </w:t>
      </w:r>
      <w:r w:rsidRPr="000B0C52">
        <w:rPr>
          <w:lang w:bidi="he-IL"/>
        </w:rPr>
        <w:t>dans un poème lyrique aussi court</w:t>
      </w:r>
      <w:r>
        <w:rPr>
          <w:lang w:bidi="he-IL"/>
        </w:rPr>
        <w:t xml:space="preserve">, </w:t>
      </w:r>
      <w:r w:rsidRPr="000B0C52">
        <w:rPr>
          <w:lang w:bidi="he-IL"/>
        </w:rPr>
        <w:t>de voir le monde entier</w:t>
      </w:r>
      <w:r>
        <w:rPr>
          <w:lang w:bidi="he-IL"/>
        </w:rPr>
        <w:t xml:space="preserve">, </w:t>
      </w:r>
      <w:r w:rsidRPr="000B0C52">
        <w:rPr>
          <w:lang w:bidi="he-IL"/>
        </w:rPr>
        <w:t>la terre et le ciel</w:t>
      </w:r>
      <w:r>
        <w:rPr>
          <w:lang w:bidi="he-IL"/>
        </w:rPr>
        <w:t xml:space="preserve">, </w:t>
      </w:r>
      <w:r w:rsidRPr="000B0C52">
        <w:rPr>
          <w:lang w:bidi="he-IL"/>
        </w:rPr>
        <w:t>peints en si grandi traits </w:t>
      </w:r>
      <w:r>
        <w:rPr>
          <w:lang w:bidi="he-IL"/>
        </w:rPr>
        <w:t xml:space="preserve">: </w:t>
      </w:r>
      <w:r w:rsidRPr="000B0C52">
        <w:rPr>
          <w:lang w:bidi="he-IL"/>
        </w:rPr>
        <w:t xml:space="preserve">à la vie confuse des éléments </w:t>
      </w:r>
      <w:r>
        <w:rPr>
          <w:lang w:bidi="he-IL"/>
        </w:rPr>
        <w:t>est</w:t>
      </w:r>
      <w:r w:rsidRPr="000B0C52">
        <w:rPr>
          <w:lang w:bidi="he-IL"/>
        </w:rPr>
        <w:t xml:space="preserve"> opposée l’existence calme et laborieuse de l’homme</w:t>
      </w:r>
      <w:r>
        <w:rPr>
          <w:lang w:bidi="he-IL"/>
        </w:rPr>
        <w:t xml:space="preserve">, </w:t>
      </w:r>
      <w:r w:rsidRPr="000B0C52">
        <w:rPr>
          <w:lang w:bidi="he-IL"/>
        </w:rPr>
        <w:t>depuis le lever du soleil jusqu’au moment où le soir met fin</w:t>
      </w:r>
      <w:r>
        <w:rPr>
          <w:lang w:bidi="he-IL"/>
        </w:rPr>
        <w:t xml:space="preserve"> à </w:t>
      </w:r>
      <w:r w:rsidRPr="000B0C52">
        <w:rPr>
          <w:lang w:bidi="he-IL"/>
        </w:rPr>
        <w:t>ses travaux. Ce contraste</w:t>
      </w:r>
      <w:r>
        <w:rPr>
          <w:lang w:bidi="he-IL"/>
        </w:rPr>
        <w:t xml:space="preserve">, </w:t>
      </w:r>
      <w:r w:rsidRPr="000B0C52">
        <w:rPr>
          <w:lang w:bidi="he-IL"/>
        </w:rPr>
        <w:t>ces vu</w:t>
      </w:r>
      <w:r>
        <w:rPr>
          <w:lang w:bidi="he-IL"/>
        </w:rPr>
        <w:t>es générales sur l’action réci</w:t>
      </w:r>
      <w:r w:rsidRPr="000B0C52">
        <w:rPr>
          <w:lang w:bidi="he-IL"/>
        </w:rPr>
        <w:t>pro</w:t>
      </w:r>
      <w:r>
        <w:rPr>
          <w:lang w:bidi="he-IL"/>
        </w:rPr>
        <w:t>qu</w:t>
      </w:r>
      <w:r w:rsidRPr="000B0C52">
        <w:rPr>
          <w:lang w:bidi="he-IL"/>
        </w:rPr>
        <w:t>e des phénomènes</w:t>
      </w:r>
      <w:r>
        <w:rPr>
          <w:lang w:bidi="he-IL"/>
        </w:rPr>
        <w:t xml:space="preserve">, </w:t>
      </w:r>
      <w:r w:rsidRPr="000B0C52">
        <w:rPr>
          <w:lang w:bidi="he-IL"/>
        </w:rPr>
        <w:t xml:space="preserve">ce retour </w:t>
      </w:r>
      <w:r w:rsidRPr="00DE24B8">
        <w:rPr>
          <w:lang w:bidi="he-IL"/>
        </w:rPr>
        <w:t>à</w:t>
      </w:r>
      <w:r w:rsidRPr="00F746B6">
        <w:rPr>
          <w:lang w:bidi="he-IL"/>
        </w:rPr>
        <w:t xml:space="preserve"> </w:t>
      </w:r>
      <w:r w:rsidRPr="000B0C52">
        <w:rPr>
          <w:lang w:bidi="he-IL"/>
        </w:rPr>
        <w:t>la puissance invisible et présente qui peut rajeunir la terre ou la réduire en poudre</w:t>
      </w:r>
      <w:r>
        <w:rPr>
          <w:lang w:bidi="he-IL"/>
        </w:rPr>
        <w:t xml:space="preserve">, </w:t>
      </w:r>
      <w:r w:rsidRPr="000B0C52">
        <w:rPr>
          <w:lang w:bidi="he-IL"/>
        </w:rPr>
        <w:t xml:space="preserve">tout </w:t>
      </w:r>
      <w:r>
        <w:rPr>
          <w:lang w:bidi="he-IL"/>
        </w:rPr>
        <w:t>est</w:t>
      </w:r>
      <w:r w:rsidRPr="000B0C52">
        <w:rPr>
          <w:lang w:bidi="he-IL"/>
        </w:rPr>
        <w:t xml:space="preserve"> empreint d’un caractère sublime.</w:t>
      </w:r>
      <w:r>
        <w:rPr>
          <w:lang w:bidi="he-IL"/>
        </w:rPr>
        <w:t> »</w:t>
      </w:r>
      <w:r w:rsidRPr="000B0C52">
        <w:rPr>
          <w:lang w:bidi="he-IL"/>
        </w:rPr>
        <w:t xml:space="preserve"> Voyez le</w:t>
      </w:r>
      <w:r w:rsidRPr="00290B1E">
        <w:rPr>
          <w:rStyle w:val="italicus"/>
        </w:rPr>
        <w:t xml:space="preserve"> Man. bibl.</w:t>
      </w:r>
      <w:r>
        <w:rPr>
          <w:rStyle w:val="italicus"/>
        </w:rPr>
        <w:t xml:space="preserve">, </w:t>
      </w:r>
      <w:r w:rsidRPr="000B0C52">
        <w:rPr>
          <w:lang w:bidi="he-IL"/>
        </w:rPr>
        <w:t xml:space="preserve">t. </w:t>
      </w:r>
      <w:r>
        <w:rPr>
          <w:lang w:bidi="he-IL"/>
        </w:rPr>
        <w:t xml:space="preserve">II, </w:t>
      </w:r>
      <w:r w:rsidRPr="002575B9">
        <w:t>p.</w:t>
      </w:r>
      <w:r>
        <w:t xml:space="preserve"> 773</w:t>
      </w:r>
      <w:r w:rsidRPr="002575B9">
        <w:t xml:space="preserve">, note. Le poète </w:t>
      </w:r>
      <w:r w:rsidRPr="000B0C52">
        <w:rPr>
          <w:lang w:bidi="he-IL"/>
        </w:rPr>
        <w:t>qui a pu tracer une si grandiose esquisse non seulement aimait la nature et l’avait étudiée avec intérêt</w:t>
      </w:r>
      <w:r>
        <w:rPr>
          <w:lang w:bidi="he-IL"/>
        </w:rPr>
        <w:t xml:space="preserve">, </w:t>
      </w:r>
      <w:r w:rsidRPr="000B0C52">
        <w:rPr>
          <w:lang w:bidi="he-IL"/>
        </w:rPr>
        <w:t>mais il aimait par</w:t>
      </w:r>
      <w:r>
        <w:rPr>
          <w:lang w:bidi="he-IL"/>
        </w:rPr>
        <w:t>-</w:t>
      </w:r>
      <w:r w:rsidRPr="000B0C52">
        <w:rPr>
          <w:lang w:bidi="he-IL"/>
        </w:rPr>
        <w:t>dessus tout le Dieu de la nature</w:t>
      </w:r>
      <w:r>
        <w:rPr>
          <w:lang w:bidi="he-IL"/>
        </w:rPr>
        <w:t xml:space="preserve">, </w:t>
      </w:r>
      <w:r w:rsidRPr="000B0C52">
        <w:rPr>
          <w:lang w:bidi="he-IL"/>
        </w:rPr>
        <w:t>et il comprenait ses œuvres à merveille.</w:t>
      </w:r>
      <w:r w:rsidRPr="00A01812">
        <w:t xml:space="preserve"> — </w:t>
      </w:r>
      <w:r w:rsidRPr="000B0C52">
        <w:rPr>
          <w:lang w:bidi="he-IL"/>
        </w:rPr>
        <w:t>Pas de strophes proprement dites</w:t>
      </w:r>
      <w:r>
        <w:rPr>
          <w:lang w:bidi="he-IL"/>
        </w:rPr>
        <w:t xml:space="preserve">, </w:t>
      </w:r>
      <w:r w:rsidRPr="000B0C52">
        <w:rPr>
          <w:lang w:bidi="he-IL"/>
        </w:rPr>
        <w:t>mais groupement de pensées d’après l’ordre des faits </w:t>
      </w:r>
      <w:r>
        <w:rPr>
          <w:lang w:bidi="he-IL"/>
        </w:rPr>
        <w:t xml:space="preserve">: </w:t>
      </w:r>
      <w:r w:rsidRPr="000B0C52">
        <w:rPr>
          <w:lang w:bidi="he-IL"/>
        </w:rPr>
        <w:t>1° les œuvres du premier et du second jour de la création</w:t>
      </w:r>
      <w:r>
        <w:rPr>
          <w:lang w:bidi="he-IL"/>
        </w:rPr>
        <w:t xml:space="preserve">, </w:t>
      </w:r>
      <w:r w:rsidRPr="000B0C52">
        <w:rPr>
          <w:lang w:bidi="he-IL"/>
        </w:rPr>
        <w:t xml:space="preserve">vers. </w:t>
      </w:r>
      <w:r>
        <w:rPr>
          <w:lang w:bidi="he-IL"/>
        </w:rPr>
        <w:t>1</w:t>
      </w:r>
      <w:r w:rsidRPr="000B0C52">
        <w:rPr>
          <w:vertAlign w:val="superscript"/>
          <w:lang w:bidi="he-IL"/>
        </w:rPr>
        <w:t>b</w:t>
      </w:r>
      <w:r w:rsidRPr="000B0C52">
        <w:rPr>
          <w:lang w:bidi="he-IL"/>
        </w:rPr>
        <w:t>-4 ; 2° les œuvres du troisième jour</w:t>
      </w:r>
      <w:r>
        <w:rPr>
          <w:lang w:bidi="he-IL"/>
        </w:rPr>
        <w:t xml:space="preserve">, </w:t>
      </w:r>
      <w:r w:rsidRPr="000B0C52">
        <w:rPr>
          <w:lang w:bidi="he-IL"/>
        </w:rPr>
        <w:t>vers. 5-18 ; 3° les œuvres du quatrième jour</w:t>
      </w:r>
      <w:r>
        <w:rPr>
          <w:lang w:bidi="he-IL"/>
        </w:rPr>
        <w:t xml:space="preserve">, </w:t>
      </w:r>
      <w:r w:rsidRPr="000B0C52">
        <w:rPr>
          <w:lang w:bidi="he-IL"/>
        </w:rPr>
        <w:t>vers. 19-23 ; 4° les œuvres du cinquième et du sixième jour</w:t>
      </w:r>
      <w:r>
        <w:rPr>
          <w:lang w:bidi="he-IL"/>
        </w:rPr>
        <w:t xml:space="preserve">, </w:t>
      </w:r>
      <w:r w:rsidRPr="000B0C52">
        <w:rPr>
          <w:lang w:bidi="he-IL"/>
        </w:rPr>
        <w:t>vers. 24-30 ; 5° conclusion</w:t>
      </w:r>
      <w:r>
        <w:rPr>
          <w:lang w:bidi="he-IL"/>
        </w:rPr>
        <w:t xml:space="preserve">, </w:t>
      </w:r>
      <w:r w:rsidRPr="000B0C52">
        <w:rPr>
          <w:lang w:bidi="he-IL"/>
        </w:rPr>
        <w:t>vers. 31-35.</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w:t>
      </w:r>
      <w:r>
        <w:rPr>
          <w:rFonts w:eastAsia="Arial Unicode MS"/>
          <w:lang w:bidi="he-IL"/>
        </w:rPr>
        <w:t>°</w:t>
      </w:r>
      <w:r w:rsidRPr="000B0C52">
        <w:rPr>
          <w:rFonts w:eastAsia="Arial Unicode MS"/>
          <w:lang w:bidi="he-IL"/>
        </w:rPr>
        <w:t xml:space="preserve"> Les œuvres du premier et du second jour de la création. Vers. </w:t>
      </w:r>
      <w:r>
        <w:rPr>
          <w:rFonts w:eastAsia="Arial Unicode MS"/>
          <w:lang w:bidi="he-IL"/>
        </w:rPr>
        <w:t>1</w:t>
      </w:r>
      <w:r w:rsidRPr="000B0C52">
        <w:rPr>
          <w:rFonts w:eastAsia="Arial Unicode MS"/>
          <w:vertAlign w:val="superscript"/>
          <w:lang w:bidi="he-IL"/>
        </w:rPr>
        <w:t>b</w:t>
      </w:r>
      <w:r w:rsidRPr="000B0C52">
        <w:rPr>
          <w:rFonts w:eastAsia="Arial Unicode MS"/>
          <w:lang w:bidi="he-IL"/>
        </w:rPr>
        <w:t>-4.</w:t>
      </w:r>
      <w:r>
        <w:rPr>
          <w:rFonts w:eastAsia="Arial Unicode MS"/>
          <w:lang w:bidi="he-IL"/>
        </w:rPr>
        <w:t xml:space="preserve"> </w:t>
      </w:r>
    </w:p>
    <w:p w:rsidR="0073183F" w:rsidRDefault="0073183F" w:rsidP="0073183F">
      <w:pPr>
        <w:rPr>
          <w:lang w:bidi="he-IL"/>
        </w:rPr>
      </w:pPr>
      <w:r>
        <w:rPr>
          <w:lang w:bidi="he-IL"/>
        </w:rPr>
        <w:t>1</w:t>
      </w:r>
      <w:r w:rsidRPr="000B0C52">
        <w:rPr>
          <w:vertAlign w:val="superscript"/>
          <w:lang w:bidi="he-IL"/>
        </w:rPr>
        <w:t>b</w:t>
      </w:r>
      <w:r w:rsidRPr="000B0C52">
        <w:rPr>
          <w:lang w:bidi="he-IL"/>
        </w:rPr>
        <w:t>-4.</w:t>
      </w:r>
      <w:r w:rsidRPr="00290B1E">
        <w:rPr>
          <w:rStyle w:val="italicus"/>
        </w:rPr>
        <w:t xml:space="preserve"> Bénedic</w:t>
      </w:r>
      <w:r>
        <w:rPr>
          <w:rStyle w:val="italicus"/>
        </w:rPr>
        <w:t>…</w:t>
      </w:r>
      <w:r w:rsidRPr="000B0C52">
        <w:rPr>
          <w:lang w:bidi="he-IL"/>
        </w:rPr>
        <w:t xml:space="preserve"> Court prélude (vers. </w:t>
      </w:r>
      <w:r w:rsidRPr="008613C4">
        <w:t>1</w:t>
      </w:r>
      <w:r w:rsidRPr="000B0C52">
        <w:rPr>
          <w:vertAlign w:val="superscript"/>
          <w:lang w:bidi="he-IL"/>
        </w:rPr>
        <w:t>b</w:t>
      </w:r>
      <w:r w:rsidRPr="000B0C52">
        <w:rPr>
          <w:lang w:bidi="he-IL"/>
        </w:rPr>
        <w:t>)</w:t>
      </w:r>
      <w:r>
        <w:rPr>
          <w:lang w:bidi="he-IL"/>
        </w:rPr>
        <w:t xml:space="preserve">, </w:t>
      </w:r>
      <w:r w:rsidRPr="000B0C52">
        <w:rPr>
          <w:lang w:bidi="he-IL"/>
        </w:rPr>
        <w:t>par lequel le psalmiste s’excite à louer le Seigneur</w:t>
      </w:r>
      <w:r>
        <w:rPr>
          <w:lang w:bidi="he-IL"/>
        </w:rPr>
        <w:t xml:space="preserve">, </w:t>
      </w:r>
      <w:r w:rsidRPr="000B0C52">
        <w:rPr>
          <w:lang w:bidi="he-IL"/>
        </w:rPr>
        <w:t>comme au psaume en. Il s’élance ensuite tout droit au cœur de son sujet</w:t>
      </w:r>
      <w:r>
        <w:rPr>
          <w:lang w:bidi="he-IL"/>
        </w:rPr>
        <w:t>, s’</w:t>
      </w:r>
      <w:r w:rsidRPr="000B0C52">
        <w:rPr>
          <w:lang w:bidi="he-IL"/>
        </w:rPr>
        <w:t>adressant directement</w:t>
      </w:r>
      <w:r>
        <w:rPr>
          <w:lang w:bidi="he-IL"/>
        </w:rPr>
        <w:t xml:space="preserve">, </w:t>
      </w:r>
      <w:r w:rsidRPr="000B0C52">
        <w:rPr>
          <w:lang w:bidi="he-IL"/>
        </w:rPr>
        <w:t>d’après la Vulgate</w:t>
      </w:r>
      <w:r>
        <w:rPr>
          <w:lang w:bidi="he-IL"/>
        </w:rPr>
        <w:t xml:space="preserve">, </w:t>
      </w:r>
      <w:r w:rsidRPr="000B0C52">
        <w:rPr>
          <w:lang w:bidi="he-IL"/>
        </w:rPr>
        <w:t>au Créateur dont il chante les œuvres.</w:t>
      </w:r>
      <w:r w:rsidRPr="00A01812">
        <w:t xml:space="preserve"> — </w:t>
      </w:r>
      <w:r>
        <w:rPr>
          <w:rStyle w:val="italicus"/>
        </w:rPr>
        <w:t xml:space="preserve">Dómine…, </w:t>
      </w:r>
      <w:r w:rsidRPr="00290B1E">
        <w:rPr>
          <w:rStyle w:val="italicus"/>
        </w:rPr>
        <w:t>magnific</w:t>
      </w:r>
      <w:r>
        <w:rPr>
          <w:rStyle w:val="italicus"/>
        </w:rPr>
        <w:t>á</w:t>
      </w:r>
      <w:r w:rsidRPr="00290B1E">
        <w:rPr>
          <w:rStyle w:val="italicus"/>
        </w:rPr>
        <w:t>tus es</w:t>
      </w:r>
      <w:r>
        <w:rPr>
          <w:rStyle w:val="italicus"/>
        </w:rPr>
        <w:t>…</w:t>
      </w:r>
      <w:r w:rsidRPr="000B0C52">
        <w:rPr>
          <w:lang w:bidi="he-IL"/>
        </w:rPr>
        <w:t xml:space="preserve"> </w:t>
      </w:r>
      <w:r>
        <w:rPr>
          <w:lang w:bidi="he-IL"/>
        </w:rPr>
        <w:t>C’est</w:t>
      </w:r>
      <w:r w:rsidRPr="000B0C52">
        <w:rPr>
          <w:lang w:bidi="he-IL"/>
        </w:rPr>
        <w:t xml:space="preserve"> le thème du cantique </w:t>
      </w:r>
      <w:r>
        <w:rPr>
          <w:lang w:bidi="he-IL"/>
        </w:rPr>
        <w:t xml:space="preserve">: </w:t>
      </w:r>
      <w:r w:rsidRPr="000B0C52">
        <w:rPr>
          <w:lang w:bidi="he-IL"/>
        </w:rPr>
        <w:t>les grandeurs de Dieu dans la création.</w:t>
      </w:r>
      <w:r w:rsidRPr="00A01812">
        <w:t xml:space="preserve"> — </w:t>
      </w:r>
      <w:r w:rsidRPr="00290B1E">
        <w:rPr>
          <w:rStyle w:val="italicus"/>
        </w:rPr>
        <w:t>Confess</w:t>
      </w:r>
      <w:r>
        <w:rPr>
          <w:rStyle w:val="italicus"/>
        </w:rPr>
        <w:t>iónem</w:t>
      </w:r>
      <w:r w:rsidRPr="00290B1E">
        <w:rPr>
          <w:rStyle w:val="italicus"/>
        </w:rPr>
        <w:t xml:space="preserve"> et decórem indu</w:t>
      </w:r>
      <w:r>
        <w:rPr>
          <w:rStyle w:val="italicus"/>
        </w:rPr>
        <w:t>ísti</w:t>
      </w:r>
      <w:r w:rsidRPr="00290B1E">
        <w:rPr>
          <w:rStyle w:val="italicus"/>
        </w:rPr>
        <w:t>.</w:t>
      </w:r>
      <w:r w:rsidRPr="000B0C52">
        <w:rPr>
          <w:lang w:bidi="he-IL"/>
        </w:rPr>
        <w:t xml:space="preserve"> Hébr. </w:t>
      </w:r>
      <w:r>
        <w:rPr>
          <w:lang w:bidi="he-IL"/>
        </w:rPr>
        <w:t xml:space="preserve">: </w:t>
      </w:r>
      <w:r w:rsidRPr="000B0C52">
        <w:rPr>
          <w:lang w:bidi="he-IL"/>
        </w:rPr>
        <w:t>de majesté et de splendeur. Magnifique et royale parure.</w:t>
      </w:r>
      <w:r w:rsidRPr="00A01812">
        <w:t xml:space="preserve"> — </w:t>
      </w:r>
      <w:r w:rsidRPr="00290B1E">
        <w:rPr>
          <w:rStyle w:val="italicus"/>
        </w:rPr>
        <w:t xml:space="preserve">Amíctus </w:t>
      </w:r>
      <w:r>
        <w:rPr>
          <w:rStyle w:val="italicus"/>
        </w:rPr>
        <w:t>lúmine…</w:t>
      </w:r>
      <w:r w:rsidRPr="000B0C52">
        <w:rPr>
          <w:lang w:bidi="he-IL"/>
        </w:rPr>
        <w:t xml:space="preserve"> Premier jour de la création</w:t>
      </w:r>
      <w:r>
        <w:rPr>
          <w:lang w:bidi="he-IL"/>
        </w:rPr>
        <w:t xml:space="preserve">, </w:t>
      </w:r>
      <w:r w:rsidRPr="000B0C52">
        <w:rPr>
          <w:lang w:bidi="he-IL"/>
        </w:rPr>
        <w:t xml:space="preserve">et paraphrase </w:t>
      </w:r>
      <w:r>
        <w:rPr>
          <w:lang w:bidi="he-IL"/>
        </w:rPr>
        <w:t>poétique</w:t>
      </w:r>
      <w:r w:rsidRPr="000B0C52">
        <w:rPr>
          <w:lang w:bidi="he-IL"/>
        </w:rPr>
        <w:t xml:space="preserve"> du </w:t>
      </w:r>
      <w:r>
        <w:rPr>
          <w:lang w:bidi="he-IL"/>
        </w:rPr>
        <w:t>« </w:t>
      </w:r>
      <w:r w:rsidRPr="000B0C52">
        <w:rPr>
          <w:lang w:bidi="he-IL"/>
        </w:rPr>
        <w:t>Fiat lux</w:t>
      </w:r>
      <w:r>
        <w:rPr>
          <w:lang w:bidi="he-IL"/>
        </w:rPr>
        <w:t> »</w:t>
      </w:r>
      <w:r w:rsidRPr="000B0C52">
        <w:rPr>
          <w:lang w:bidi="he-IL"/>
        </w:rPr>
        <w:t xml:space="preserve"> (Gen. </w:t>
      </w:r>
      <w:r>
        <w:rPr>
          <w:lang w:bidi="he-IL"/>
        </w:rPr>
        <w:t xml:space="preserve">I, </w:t>
      </w:r>
      <w:r w:rsidRPr="000B0C52">
        <w:rPr>
          <w:lang w:bidi="he-IL"/>
        </w:rPr>
        <w:t>3).</w:t>
      </w:r>
      <w:r w:rsidRPr="00A01812">
        <w:t xml:space="preserve"> — </w:t>
      </w:r>
      <w:r w:rsidRPr="00290B1E">
        <w:rPr>
          <w:rStyle w:val="italicus"/>
        </w:rPr>
        <w:t xml:space="preserve">Exténdens </w:t>
      </w:r>
      <w:r>
        <w:rPr>
          <w:rStyle w:val="italicus"/>
        </w:rPr>
        <w:t>cæ</w:t>
      </w:r>
      <w:r w:rsidRPr="00290B1E">
        <w:rPr>
          <w:rStyle w:val="italicus"/>
        </w:rPr>
        <w:t>lum.</w:t>
      </w:r>
      <w:r w:rsidRPr="000B0C52">
        <w:rPr>
          <w:lang w:bidi="he-IL"/>
        </w:rPr>
        <w:t xml:space="preserve"> Le second jour</w:t>
      </w:r>
      <w:r>
        <w:rPr>
          <w:lang w:bidi="he-IL"/>
        </w:rPr>
        <w:t xml:space="preserve">, </w:t>
      </w:r>
      <w:r w:rsidRPr="000B0C52">
        <w:rPr>
          <w:lang w:bidi="he-IL"/>
        </w:rPr>
        <w:t xml:space="preserve">avec le </w:t>
      </w:r>
      <w:r>
        <w:rPr>
          <w:lang w:bidi="he-IL"/>
        </w:rPr>
        <w:t>« </w:t>
      </w:r>
      <w:r w:rsidRPr="000B0C52">
        <w:rPr>
          <w:lang w:bidi="he-IL"/>
        </w:rPr>
        <w:t>Fiat firmam</w:t>
      </w:r>
      <w:r>
        <w:rPr>
          <w:lang w:bidi="he-IL"/>
        </w:rPr>
        <w:t>é</w:t>
      </w:r>
      <w:r w:rsidRPr="000B0C52">
        <w:rPr>
          <w:lang w:bidi="he-IL"/>
        </w:rPr>
        <w:t>ntum</w:t>
      </w:r>
      <w:r>
        <w:rPr>
          <w:lang w:bidi="he-IL"/>
        </w:rPr>
        <w:t> »</w:t>
      </w:r>
      <w:r w:rsidRPr="000B0C52">
        <w:rPr>
          <w:lang w:bidi="he-IL"/>
        </w:rPr>
        <w:t xml:space="preserve"> (Gen. </w:t>
      </w:r>
      <w:r>
        <w:rPr>
          <w:lang w:bidi="he-IL"/>
        </w:rPr>
        <w:t xml:space="preserve">I, </w:t>
      </w:r>
      <w:r w:rsidRPr="000B0C52">
        <w:rPr>
          <w:lang w:bidi="he-IL"/>
        </w:rPr>
        <w:t>6)</w:t>
      </w:r>
      <w:r>
        <w:rPr>
          <w:lang w:bidi="he-IL"/>
        </w:rPr>
        <w:t>.</w:t>
      </w:r>
      <w:r w:rsidRPr="00A01812">
        <w:t xml:space="preserve"> — </w:t>
      </w:r>
      <w:r w:rsidRPr="00290B1E">
        <w:rPr>
          <w:rStyle w:val="italicus"/>
        </w:rPr>
        <w:t>Sicut pellem </w:t>
      </w:r>
      <w:r>
        <w:rPr>
          <w:rStyle w:val="italicus"/>
        </w:rPr>
        <w:t xml:space="preserve">: </w:t>
      </w:r>
      <w:r w:rsidRPr="000B0C52">
        <w:rPr>
          <w:lang w:bidi="he-IL"/>
        </w:rPr>
        <w:t>la peau qui sert souvent de couverture aux tentes. Il n’a pas été plus difficile à Dieu d’étendre la masse gigantesque du firmament</w:t>
      </w:r>
      <w:r>
        <w:rPr>
          <w:lang w:bidi="he-IL"/>
        </w:rPr>
        <w:t xml:space="preserve">, </w:t>
      </w:r>
      <w:r w:rsidRPr="000B0C52">
        <w:rPr>
          <w:lang w:bidi="he-IL"/>
        </w:rPr>
        <w:t xml:space="preserve">qu’il ne l’est à un homme ordinaire de dresser une tente. Cf. Cant. </w:t>
      </w:r>
      <w:r>
        <w:rPr>
          <w:lang w:bidi="he-IL"/>
        </w:rPr>
        <w:t xml:space="preserve">I, </w:t>
      </w:r>
      <w:r w:rsidRPr="000B0C52">
        <w:rPr>
          <w:lang w:bidi="he-IL"/>
        </w:rPr>
        <w:t xml:space="preserve">5 ; Is. </w:t>
      </w:r>
      <w:r>
        <w:rPr>
          <w:lang w:bidi="he-IL"/>
        </w:rPr>
        <w:t xml:space="preserve">XL, </w:t>
      </w:r>
      <w:r w:rsidRPr="000B0C52">
        <w:rPr>
          <w:lang w:bidi="he-IL"/>
        </w:rPr>
        <w:t xml:space="preserve">22 ; </w:t>
      </w:r>
      <w:r>
        <w:rPr>
          <w:lang w:bidi="he-IL"/>
        </w:rPr>
        <w:t xml:space="preserve">LIV, </w:t>
      </w:r>
      <w:r w:rsidRPr="000B0C52">
        <w:rPr>
          <w:lang w:bidi="he-IL"/>
        </w:rPr>
        <w:t>2</w:t>
      </w:r>
      <w:r>
        <w:rPr>
          <w:lang w:bidi="he-IL"/>
        </w:rPr>
        <w:t>, etc</w:t>
      </w:r>
      <w:r w:rsidRPr="000B0C52">
        <w:rPr>
          <w:lang w:bidi="he-IL"/>
        </w:rPr>
        <w:t>.</w:t>
      </w:r>
      <w:r w:rsidRPr="00A01812">
        <w:t xml:space="preserve"> — </w:t>
      </w:r>
      <w:r>
        <w:t xml:space="preserve">{307} </w:t>
      </w:r>
      <w:r w:rsidRPr="00A27D21">
        <w:rPr>
          <w:rStyle w:val="italicus"/>
        </w:rPr>
        <w:t>Qui tegi</w:t>
      </w:r>
      <w:r>
        <w:rPr>
          <w:rStyle w:val="italicus"/>
        </w:rPr>
        <w:t>s</w:t>
      </w:r>
      <w:r>
        <w:rPr>
          <w:lang w:bidi="he-IL"/>
        </w:rPr>
        <w:t xml:space="preserve"> </w:t>
      </w:r>
      <w:r w:rsidRPr="00290B1E">
        <w:rPr>
          <w:rStyle w:val="italicus"/>
        </w:rPr>
        <w:t>aquis superi</w:t>
      </w:r>
      <w:r>
        <w:rPr>
          <w:rStyle w:val="italicus"/>
        </w:rPr>
        <w:t>ó</w:t>
      </w:r>
      <w:r w:rsidRPr="00290B1E">
        <w:rPr>
          <w:rStyle w:val="italicus"/>
        </w:rPr>
        <w:t>ra.</w:t>
      </w:r>
      <w:r w:rsidRPr="000B0C52">
        <w:rPr>
          <w:lang w:bidi="he-IL"/>
        </w:rPr>
        <w:t xml:space="preserve"> Comp. Gen. </w:t>
      </w:r>
      <w:r>
        <w:rPr>
          <w:lang w:bidi="he-IL"/>
        </w:rPr>
        <w:t xml:space="preserve">I, </w:t>
      </w:r>
      <w:r w:rsidRPr="000B0C52">
        <w:rPr>
          <w:lang w:bidi="he-IL"/>
        </w:rPr>
        <w:t>7 </w:t>
      </w:r>
      <w:r>
        <w:rPr>
          <w:lang w:bidi="he-IL"/>
        </w:rPr>
        <w:t>: « </w:t>
      </w:r>
      <w:r w:rsidRPr="000B0C52">
        <w:rPr>
          <w:lang w:bidi="he-IL"/>
        </w:rPr>
        <w:t>Dieu fit le firmament</w:t>
      </w:r>
      <w:r>
        <w:rPr>
          <w:lang w:bidi="he-IL"/>
        </w:rPr>
        <w:t xml:space="preserve">, </w:t>
      </w:r>
      <w:r w:rsidRPr="000B0C52">
        <w:rPr>
          <w:lang w:bidi="he-IL"/>
        </w:rPr>
        <w:t>et</w:t>
      </w:r>
      <w:r>
        <w:rPr>
          <w:lang w:bidi="he-IL"/>
        </w:rPr>
        <w:t xml:space="preserve"> il </w:t>
      </w:r>
      <w:r w:rsidRPr="000B0C52">
        <w:rPr>
          <w:lang w:bidi="he-IL"/>
        </w:rPr>
        <w:t xml:space="preserve">sépara les eaux qui sont </w:t>
      </w:r>
      <w:r>
        <w:rPr>
          <w:lang w:bidi="he-IL"/>
        </w:rPr>
        <w:t>au-dess</w:t>
      </w:r>
      <w:r w:rsidRPr="000B0C52">
        <w:rPr>
          <w:lang w:bidi="he-IL"/>
        </w:rPr>
        <w:t>ous du firmament d’avec les eaux qui sont au-dessus du firmament.</w:t>
      </w:r>
      <w:r>
        <w:rPr>
          <w:lang w:bidi="he-IL"/>
        </w:rPr>
        <w:t> »</w:t>
      </w:r>
      <w:r w:rsidRPr="00A01812">
        <w:t xml:space="preserve"> — </w:t>
      </w:r>
      <w:r w:rsidRPr="00290B1E">
        <w:rPr>
          <w:rStyle w:val="italicus"/>
        </w:rPr>
        <w:t>Nubem asc</w:t>
      </w:r>
      <w:r>
        <w:rPr>
          <w:rStyle w:val="italicus"/>
        </w:rPr>
        <w:t>é</w:t>
      </w:r>
      <w:r w:rsidRPr="00290B1E">
        <w:rPr>
          <w:rStyle w:val="italicus"/>
        </w:rPr>
        <w:t>nsum tuum.</w:t>
      </w:r>
      <w:r w:rsidRPr="000B0C52">
        <w:rPr>
          <w:lang w:bidi="he-IL"/>
        </w:rPr>
        <w:t xml:space="preserve"> Hébr. </w:t>
      </w:r>
      <w:r>
        <w:rPr>
          <w:lang w:bidi="he-IL"/>
        </w:rPr>
        <w:t xml:space="preserve">: il </w:t>
      </w:r>
      <w:r w:rsidRPr="000B0C52">
        <w:rPr>
          <w:lang w:bidi="he-IL"/>
        </w:rPr>
        <w:t xml:space="preserve">prend les nuées pour son char. Métaphore semblable à celle du Ps. </w:t>
      </w:r>
      <w:r>
        <w:rPr>
          <w:lang w:bidi="he-IL"/>
        </w:rPr>
        <w:t xml:space="preserve">XVII, </w:t>
      </w:r>
      <w:r w:rsidRPr="000B0C52">
        <w:rPr>
          <w:lang w:bidi="he-IL"/>
        </w:rPr>
        <w:t>10 et ss.</w:t>
      </w:r>
      <w:r>
        <w:rPr>
          <w:lang w:bidi="he-IL"/>
        </w:rPr>
        <w:t>, etc</w:t>
      </w:r>
      <w:r w:rsidRPr="000B0C52">
        <w:rPr>
          <w:lang w:bidi="he-IL"/>
        </w:rPr>
        <w:t>.</w:t>
      </w:r>
      <w:r w:rsidRPr="00A01812">
        <w:t xml:space="preserve"> — </w:t>
      </w:r>
      <w:r w:rsidRPr="00290B1E">
        <w:rPr>
          <w:rStyle w:val="italicus"/>
        </w:rPr>
        <w:t>Ambulas super pennas</w:t>
      </w:r>
      <w:r>
        <w:rPr>
          <w:rStyle w:val="italicus"/>
        </w:rPr>
        <w:t>…</w:t>
      </w:r>
      <w:r w:rsidRPr="000B0C52">
        <w:rPr>
          <w:lang w:bidi="he-IL"/>
        </w:rPr>
        <w:t xml:space="preserve"> Même pensée. Dieu</w:t>
      </w:r>
      <w:r>
        <w:rPr>
          <w:lang w:bidi="he-IL"/>
        </w:rPr>
        <w:t xml:space="preserve">, </w:t>
      </w:r>
      <w:r w:rsidRPr="000B0C52">
        <w:rPr>
          <w:lang w:bidi="he-IL"/>
        </w:rPr>
        <w:t>lorsqu’il descend sur la terre</w:t>
      </w:r>
      <w:r>
        <w:rPr>
          <w:lang w:bidi="he-IL"/>
        </w:rPr>
        <w:t xml:space="preserve">, </w:t>
      </w:r>
      <w:r w:rsidRPr="000B0C52">
        <w:rPr>
          <w:lang w:bidi="he-IL"/>
        </w:rPr>
        <w:t>pour y exécuter ses desseins de justice ou de bonté</w:t>
      </w:r>
      <w:r>
        <w:rPr>
          <w:lang w:bidi="he-IL"/>
        </w:rPr>
        <w:t>, est</w:t>
      </w:r>
      <w:r w:rsidRPr="000B0C52">
        <w:rPr>
          <w:lang w:bidi="he-IL"/>
        </w:rPr>
        <w:t xml:space="preserve"> censé prendre les nuages et les vents pour char et pour coursiers rapides.</w:t>
      </w:r>
      <w:r w:rsidRPr="00A01812">
        <w:t xml:space="preserve"> — </w:t>
      </w:r>
      <w:r w:rsidRPr="00290B1E">
        <w:rPr>
          <w:rStyle w:val="italicus"/>
        </w:rPr>
        <w:t xml:space="preserve">Qui facis </w:t>
      </w:r>
      <w:r>
        <w:rPr>
          <w:rStyle w:val="italicus"/>
        </w:rPr>
        <w:t>á</w:t>
      </w:r>
      <w:r w:rsidRPr="00290B1E">
        <w:rPr>
          <w:rStyle w:val="italicus"/>
        </w:rPr>
        <w:t>ngelos</w:t>
      </w:r>
      <w:r>
        <w:rPr>
          <w:rStyle w:val="italicus"/>
        </w:rPr>
        <w:t>…</w:t>
      </w:r>
      <w:r w:rsidRPr="00290B1E">
        <w:rPr>
          <w:rStyle w:val="italicus"/>
        </w:rPr>
        <w:t xml:space="preserve"> </w:t>
      </w:r>
      <w:r w:rsidRPr="000B0C52">
        <w:rPr>
          <w:lang w:bidi="he-IL"/>
        </w:rPr>
        <w:t xml:space="preserve">C.-à-d. que Dieu </w:t>
      </w:r>
      <w:r>
        <w:rPr>
          <w:lang w:bidi="he-IL"/>
        </w:rPr>
        <w:t>« </w:t>
      </w:r>
      <w:r w:rsidRPr="000B0C52">
        <w:rPr>
          <w:lang w:bidi="he-IL"/>
        </w:rPr>
        <w:t xml:space="preserve">se sert de ses anges pour exécuter ses ordres. Ces esprits bienheureux ont toute la promptitude du vent et l’activité du feu. Ou bien (et cette interprétation </w:t>
      </w:r>
      <w:r>
        <w:rPr>
          <w:lang w:bidi="he-IL"/>
        </w:rPr>
        <w:t>est préférable) t</w:t>
      </w:r>
      <w:r w:rsidRPr="000B0C52">
        <w:rPr>
          <w:lang w:bidi="he-IL"/>
        </w:rPr>
        <w:t>antôt ils agissent par le mouvement des vents</w:t>
      </w:r>
      <w:r>
        <w:rPr>
          <w:lang w:bidi="he-IL"/>
        </w:rPr>
        <w:t xml:space="preserve">, </w:t>
      </w:r>
      <w:r w:rsidRPr="000B0C52">
        <w:rPr>
          <w:lang w:bidi="he-IL"/>
        </w:rPr>
        <w:t>et tantôt par l’action du feu. Ils se servent de ces deux grands agents de la nature</w:t>
      </w:r>
      <w:r>
        <w:rPr>
          <w:lang w:bidi="he-IL"/>
        </w:rPr>
        <w:t xml:space="preserve">, </w:t>
      </w:r>
      <w:r w:rsidRPr="000B0C52">
        <w:rPr>
          <w:lang w:bidi="he-IL"/>
        </w:rPr>
        <w:t xml:space="preserve">pour exercer la justice ou la miséricorde de Dieu </w:t>
      </w:r>
      <w:r w:rsidRPr="000B0C52">
        <w:rPr>
          <w:lang w:bidi="he-IL"/>
        </w:rPr>
        <w:lastRenderedPageBreak/>
        <w:t>envers les hommes. Ils remuent les vents</w:t>
      </w:r>
      <w:r>
        <w:rPr>
          <w:lang w:bidi="he-IL"/>
        </w:rPr>
        <w:t xml:space="preserve">, </w:t>
      </w:r>
      <w:r w:rsidRPr="000B0C52">
        <w:rPr>
          <w:lang w:bidi="he-IL"/>
        </w:rPr>
        <w:t>ou ils les répriment ; ils excitent ou ils arrêtent les tempêtes</w:t>
      </w:r>
      <w:r>
        <w:rPr>
          <w:lang w:bidi="he-IL"/>
        </w:rPr>
        <w:t> »</w:t>
      </w:r>
      <w:r w:rsidRPr="000B0C52">
        <w:rPr>
          <w:lang w:bidi="he-IL"/>
        </w:rPr>
        <w:t>. (Calmet</w:t>
      </w:r>
      <w:r>
        <w:rPr>
          <w:lang w:bidi="he-IL"/>
        </w:rPr>
        <w:t xml:space="preserve">, </w:t>
      </w:r>
      <w:r w:rsidRPr="00264A98">
        <w:rPr>
          <w:rStyle w:val="italicus"/>
        </w:rPr>
        <w:t>h. l.</w:t>
      </w:r>
      <w:r w:rsidRPr="000B0C52">
        <w:rPr>
          <w:lang w:bidi="he-IL"/>
        </w:rPr>
        <w:t>) Les anges deviennent donc vents rapides et feu brûlant</w:t>
      </w:r>
      <w:r>
        <w:rPr>
          <w:lang w:bidi="he-IL"/>
        </w:rPr>
        <w:t>, « </w:t>
      </w:r>
      <w:r w:rsidRPr="000B0C52">
        <w:rPr>
          <w:lang w:bidi="he-IL"/>
        </w:rPr>
        <w:t>en ce sens qu’ils dirigent ces éléments pour le service de Dieu.</w:t>
      </w:r>
      <w:r>
        <w:rPr>
          <w:lang w:bidi="he-IL"/>
        </w:rPr>
        <w:t> »</w:t>
      </w:r>
      <w:r w:rsidRPr="000B0C52">
        <w:rPr>
          <w:lang w:bidi="he-IL"/>
        </w:rPr>
        <w:t xml:space="preserve"> Mai</w:t>
      </w:r>
      <w:r>
        <w:rPr>
          <w:lang w:bidi="he-IL"/>
        </w:rPr>
        <w:t xml:space="preserve">s, </w:t>
      </w:r>
      <w:r w:rsidRPr="000B0C52">
        <w:rPr>
          <w:lang w:bidi="he-IL"/>
        </w:rPr>
        <w:t>quoique si puissants</w:t>
      </w:r>
      <w:r>
        <w:rPr>
          <w:lang w:bidi="he-IL"/>
        </w:rPr>
        <w:t xml:space="preserve">, </w:t>
      </w:r>
      <w:r w:rsidRPr="000B0C52">
        <w:rPr>
          <w:lang w:bidi="he-IL"/>
        </w:rPr>
        <w:t xml:space="preserve">ils </w:t>
      </w:r>
      <w:r>
        <w:rPr>
          <w:lang w:bidi="he-IL"/>
        </w:rPr>
        <w:t>ne</w:t>
      </w:r>
      <w:r w:rsidRPr="000B0C52">
        <w:rPr>
          <w:lang w:bidi="he-IL"/>
        </w:rPr>
        <w:t xml:space="preserve"> sont en réalité que des </w:t>
      </w:r>
      <w:r>
        <w:rPr>
          <w:lang w:bidi="he-IL"/>
        </w:rPr>
        <w:t>« </w:t>
      </w:r>
      <w:r w:rsidRPr="000B0C52">
        <w:rPr>
          <w:lang w:bidi="he-IL"/>
        </w:rPr>
        <w:t>messagers</w:t>
      </w:r>
      <w:r>
        <w:rPr>
          <w:lang w:bidi="he-IL"/>
        </w:rPr>
        <w:t xml:space="preserve"> », </w:t>
      </w:r>
      <w:r w:rsidRPr="000B0C52">
        <w:rPr>
          <w:lang w:bidi="he-IL"/>
        </w:rPr>
        <w:t>comme leur nom l’indique</w:t>
      </w:r>
      <w:r>
        <w:rPr>
          <w:lang w:bidi="he-IL"/>
        </w:rPr>
        <w:t xml:space="preserve">, </w:t>
      </w:r>
      <w:r w:rsidRPr="000B0C52">
        <w:rPr>
          <w:lang w:bidi="he-IL"/>
        </w:rPr>
        <w:t>et que des serviteurs (</w:t>
      </w:r>
      <w:r w:rsidRPr="00290B1E">
        <w:rPr>
          <w:rStyle w:val="italicus"/>
        </w:rPr>
        <w:t>minístros tuos</w:t>
      </w:r>
      <w:r w:rsidRPr="000B0C52">
        <w:rPr>
          <w:lang w:bidi="he-IL"/>
        </w:rPr>
        <w:t>) </w:t>
      </w:r>
      <w:r>
        <w:rPr>
          <w:lang w:bidi="he-IL"/>
        </w:rPr>
        <w:t xml:space="preserve">: </w:t>
      </w:r>
      <w:r w:rsidRPr="000B0C52">
        <w:rPr>
          <w:lang w:bidi="he-IL"/>
        </w:rPr>
        <w:t>voilà pourquoi saint Paul</w:t>
      </w:r>
      <w:r>
        <w:rPr>
          <w:lang w:bidi="he-IL"/>
        </w:rPr>
        <w:t xml:space="preserve">, Hebr. I, </w:t>
      </w:r>
      <w:r w:rsidRPr="000B0C52">
        <w:rPr>
          <w:lang w:bidi="he-IL"/>
        </w:rPr>
        <w:t>7</w:t>
      </w:r>
      <w:r>
        <w:rPr>
          <w:lang w:bidi="he-IL"/>
        </w:rPr>
        <w:t xml:space="preserve">, </w:t>
      </w:r>
      <w:r w:rsidRPr="000B0C52">
        <w:rPr>
          <w:lang w:bidi="he-IL"/>
        </w:rPr>
        <w:t xml:space="preserve">cite ce verset pour démontrer que les anges sont de beaucoup inférieurs à Notre-Seigneur </w:t>
      </w:r>
      <w:r>
        <w:rPr>
          <w:lang w:bidi="he-IL"/>
        </w:rPr>
        <w:t>Jésus</w:t>
      </w:r>
      <w:r w:rsidRPr="000B0C52">
        <w:rPr>
          <w:lang w:bidi="he-IL"/>
        </w:rPr>
        <w:t>-</w:t>
      </w:r>
      <w:r>
        <w:rPr>
          <w:lang w:bidi="he-IL"/>
        </w:rPr>
        <w:t>Christ</w:t>
      </w:r>
      <w:r w:rsidRPr="000B0C52">
        <w:rPr>
          <w:lang w:bidi="he-IL"/>
        </w:rPr>
        <w:t xml:space="preserve">. La Vulgate et saint Paul se sont conformés à la traduction des </w:t>
      </w:r>
      <w:r>
        <w:rPr>
          <w:lang w:bidi="he-IL"/>
        </w:rPr>
        <w:t>LXX</w:t>
      </w:r>
      <w:r w:rsidRPr="000B0C52">
        <w:rPr>
          <w:lang w:bidi="he-IL"/>
        </w:rPr>
        <w:t xml:space="preserve">. Cette version </w:t>
      </w:r>
      <w:r>
        <w:rPr>
          <w:lang w:bidi="he-IL"/>
        </w:rPr>
        <w:t>est</w:t>
      </w:r>
      <w:r w:rsidRPr="000B0C52">
        <w:rPr>
          <w:lang w:bidi="he-IL"/>
        </w:rPr>
        <w:t xml:space="preserve"> parfaitement </w:t>
      </w:r>
      <w:r>
        <w:rPr>
          <w:lang w:bidi="he-IL"/>
        </w:rPr>
        <w:t>justi</w:t>
      </w:r>
      <w:r w:rsidRPr="000B0C52">
        <w:rPr>
          <w:lang w:bidi="he-IL"/>
        </w:rPr>
        <w:t>fiable sous le rapport grammatical. Néanmoins le contexte paraît favoriser davantage l’interprétation suivante du texte hébreu</w:t>
      </w:r>
      <w:r>
        <w:rPr>
          <w:lang w:bidi="he-IL"/>
        </w:rPr>
        <w:t xml:space="preserve">, </w:t>
      </w:r>
      <w:r w:rsidRPr="000B0C52">
        <w:rPr>
          <w:lang w:bidi="he-IL"/>
        </w:rPr>
        <w:t>qu’adoptent les meilleurs hébraïsants modernes </w:t>
      </w:r>
      <w:r>
        <w:rPr>
          <w:lang w:bidi="he-IL"/>
        </w:rPr>
        <w:t xml:space="preserve">: </w:t>
      </w:r>
      <w:r w:rsidRPr="000B0C52">
        <w:rPr>
          <w:lang w:bidi="he-IL"/>
        </w:rPr>
        <w:t>Des vents il fait ses messagers</w:t>
      </w:r>
      <w:r>
        <w:rPr>
          <w:lang w:bidi="he-IL"/>
        </w:rPr>
        <w:t xml:space="preserve">, </w:t>
      </w:r>
      <w:r w:rsidRPr="000B0C52">
        <w:rPr>
          <w:lang w:bidi="he-IL"/>
        </w:rPr>
        <w:t>et du feu brûlant</w:t>
      </w:r>
      <w:r>
        <w:rPr>
          <w:lang w:bidi="he-IL"/>
        </w:rPr>
        <w:t xml:space="preserve">, </w:t>
      </w:r>
      <w:r w:rsidRPr="000B0C52">
        <w:rPr>
          <w:lang w:bidi="he-IL"/>
        </w:rPr>
        <w:t>ses serviteurs. C.-à-d. que Dieu dispose des éléments avec un pouvoir absolu</w:t>
      </w:r>
      <w:r>
        <w:rPr>
          <w:lang w:bidi="he-IL"/>
        </w:rPr>
        <w:t xml:space="preserve">, </w:t>
      </w:r>
      <w:r w:rsidRPr="000B0C52">
        <w:rPr>
          <w:lang w:bidi="he-IL"/>
        </w:rPr>
        <w:t xml:space="preserve">et qu’il en use </w:t>
      </w:r>
      <w:r>
        <w:rPr>
          <w:lang w:bidi="he-IL"/>
        </w:rPr>
        <w:t>to</w:t>
      </w:r>
      <w:r w:rsidRPr="000B0C52">
        <w:rPr>
          <w:lang w:bidi="he-IL"/>
        </w:rPr>
        <w:t>ut à fait à son gré. Comme on l’a fait observer</w:t>
      </w:r>
      <w:r>
        <w:rPr>
          <w:lang w:bidi="he-IL"/>
        </w:rPr>
        <w:t>, « </w:t>
      </w:r>
      <w:r w:rsidRPr="000B0C52">
        <w:rPr>
          <w:lang w:bidi="he-IL"/>
        </w:rPr>
        <w:t xml:space="preserve">si la lumière </w:t>
      </w:r>
      <w:r>
        <w:rPr>
          <w:lang w:bidi="he-IL"/>
        </w:rPr>
        <w:t>est appelée le</w:t>
      </w:r>
      <w:r w:rsidRPr="000B0C52">
        <w:rPr>
          <w:lang w:bidi="he-IL"/>
        </w:rPr>
        <w:t xml:space="preserve"> vêtement de Jéhovah</w:t>
      </w:r>
      <w:r>
        <w:rPr>
          <w:lang w:bidi="he-IL"/>
        </w:rPr>
        <w:t xml:space="preserve">, </w:t>
      </w:r>
      <w:r w:rsidRPr="000B0C52">
        <w:rPr>
          <w:lang w:bidi="he-IL"/>
        </w:rPr>
        <w:t>l’éther sa demeure</w:t>
      </w:r>
      <w:r>
        <w:rPr>
          <w:lang w:bidi="he-IL"/>
        </w:rPr>
        <w:t>, les nué</w:t>
      </w:r>
      <w:r w:rsidRPr="000B0C52">
        <w:rPr>
          <w:lang w:bidi="he-IL"/>
        </w:rPr>
        <w:t>es son cha</w:t>
      </w:r>
      <w:r>
        <w:rPr>
          <w:lang w:bidi="he-IL"/>
        </w:rPr>
        <w:t>r,</w:t>
      </w:r>
      <w:r w:rsidRPr="000B0C52">
        <w:rPr>
          <w:lang w:bidi="he-IL"/>
        </w:rPr>
        <w:t xml:space="preserve"> on ne peut s’empêcher de croire que c’est aussi à d’autres éléments de la nature</w:t>
      </w:r>
      <w:r>
        <w:rPr>
          <w:lang w:bidi="he-IL"/>
        </w:rPr>
        <w:t xml:space="preserve">, </w:t>
      </w:r>
      <w:r w:rsidRPr="000B0C52">
        <w:rPr>
          <w:lang w:bidi="he-IL"/>
        </w:rPr>
        <w:t>aux vents</w:t>
      </w:r>
      <w:r>
        <w:rPr>
          <w:lang w:bidi="he-IL"/>
        </w:rPr>
        <w:t xml:space="preserve">, </w:t>
      </w:r>
      <w:r w:rsidRPr="000B0C52">
        <w:rPr>
          <w:lang w:bidi="he-IL"/>
        </w:rPr>
        <w:t>que le psalmiste donne le nom de messagers.</w:t>
      </w:r>
      <w:r>
        <w:rPr>
          <w:lang w:bidi="he-IL"/>
        </w:rPr>
        <w:t> »</w:t>
      </w:r>
      <w:r w:rsidRPr="000B0C52">
        <w:rPr>
          <w:lang w:bidi="he-IL"/>
        </w:rPr>
        <w:t xml:space="preserve"> La mention des esprits célestes en cet endroit semblerait s’harmoniser moins bien avec les idées du voisinage.</w:t>
      </w:r>
      <w:r>
        <w:rPr>
          <w:lang w:bidi="he-IL"/>
        </w:rPr>
        <w:t xml:space="preserve"> </w:t>
      </w:r>
    </w:p>
    <w:p w:rsidR="0073183F" w:rsidRDefault="0073183F" w:rsidP="0073183F">
      <w:pPr>
        <w:pStyle w:val="titulus"/>
        <w:rPr>
          <w:lang w:bidi="he-IL"/>
        </w:rPr>
      </w:pPr>
      <w:r>
        <w:rPr>
          <w:lang w:bidi="he-IL"/>
        </w:rPr>
        <w:t>Sources dans l’Anti-Liban. (</w:t>
      </w:r>
      <w:r w:rsidRPr="00DA6B53">
        <w:rPr>
          <w:rStyle w:val="italicus"/>
        </w:rPr>
        <w:t xml:space="preserve">‘Ain Fidjeh, </w:t>
      </w:r>
      <w:r>
        <w:rPr>
          <w:lang w:bidi="he-IL"/>
        </w:rPr>
        <w:t>source principale du Barada, qui arrose Damas.)</w:t>
      </w:r>
    </w:p>
    <w:p w:rsidR="0073183F" w:rsidRDefault="0073183F" w:rsidP="0073183F">
      <w:pPr>
        <w:pStyle w:val="u4"/>
        <w:rPr>
          <w:rFonts w:eastAsia="Arial Unicode MS"/>
          <w:lang w:bidi="he-IL"/>
        </w:rPr>
      </w:pPr>
      <w:r w:rsidRPr="000B0C52">
        <w:rPr>
          <w:rFonts w:eastAsia="Arial Unicode MS"/>
          <w:lang w:bidi="he-IL"/>
        </w:rPr>
        <w:t>3</w:t>
      </w:r>
      <w:r>
        <w:rPr>
          <w:rFonts w:eastAsia="Arial Unicode MS"/>
          <w:lang w:bidi="he-IL"/>
        </w:rPr>
        <w:t>°</w:t>
      </w:r>
      <w:r w:rsidRPr="000B0C52">
        <w:rPr>
          <w:rFonts w:eastAsia="Arial Unicode MS"/>
          <w:lang w:bidi="he-IL"/>
        </w:rPr>
        <w:t xml:space="preserve"> L’œuvre du troisième jour. Vers</w:t>
      </w:r>
      <w:r>
        <w:rPr>
          <w:rFonts w:eastAsia="Arial Unicode MS"/>
          <w:lang w:bidi="he-IL"/>
        </w:rPr>
        <w:t>, 5-</w:t>
      </w:r>
      <w:r w:rsidRPr="000B0C52">
        <w:rPr>
          <w:rFonts w:eastAsia="Arial Unicode MS"/>
          <w:lang w:bidi="he-IL"/>
        </w:rPr>
        <w:t>18.</w:t>
      </w:r>
      <w:r>
        <w:rPr>
          <w:rFonts w:eastAsia="Arial Unicode MS"/>
          <w:lang w:bidi="he-IL"/>
        </w:rPr>
        <w:t xml:space="preserve"> </w:t>
      </w:r>
    </w:p>
    <w:p w:rsidR="0073183F" w:rsidRDefault="0073183F" w:rsidP="0073183F">
      <w:pPr>
        <w:rPr>
          <w:lang w:bidi="he-IL"/>
        </w:rPr>
      </w:pPr>
      <w:r w:rsidRPr="000B0C52">
        <w:rPr>
          <w:lang w:bidi="he-IL"/>
        </w:rPr>
        <w:t xml:space="preserve">C’est celle qui </w:t>
      </w:r>
      <w:r>
        <w:rPr>
          <w:lang w:bidi="he-IL"/>
        </w:rPr>
        <w:t>est</w:t>
      </w:r>
      <w:r w:rsidRPr="000B0C52">
        <w:rPr>
          <w:lang w:bidi="he-IL"/>
        </w:rPr>
        <w:t xml:space="preserve"> le plus longuement traitée et d’une manière hautement </w:t>
      </w:r>
      <w:r>
        <w:rPr>
          <w:lang w:bidi="he-IL"/>
        </w:rPr>
        <w:t>poétique</w:t>
      </w:r>
      <w:r w:rsidRPr="000B0C52">
        <w:rPr>
          <w:lang w:bidi="he-IL"/>
        </w:rPr>
        <w:t>.</w:t>
      </w:r>
      <w:r>
        <w:rPr>
          <w:lang w:bidi="he-IL"/>
        </w:rPr>
        <w:t xml:space="preserve"> </w:t>
      </w:r>
    </w:p>
    <w:p w:rsidR="0073183F" w:rsidRDefault="0073183F" w:rsidP="0073183F">
      <w:pPr>
        <w:rPr>
          <w:lang w:bidi="he-IL"/>
        </w:rPr>
      </w:pPr>
      <w:r w:rsidRPr="000B0C52">
        <w:rPr>
          <w:lang w:bidi="he-IL"/>
        </w:rPr>
        <w:t>5-9. Création de la terre et des mers.</w:t>
      </w:r>
      <w:r w:rsidRPr="00A01812">
        <w:t xml:space="preserve"> — </w:t>
      </w:r>
      <w:r w:rsidRPr="00290B1E">
        <w:rPr>
          <w:rStyle w:val="italicus"/>
        </w:rPr>
        <w:t>Qui fund</w:t>
      </w:r>
      <w:r>
        <w:rPr>
          <w:rStyle w:val="italicus"/>
        </w:rPr>
        <w:t>ásti</w:t>
      </w:r>
      <w:r w:rsidRPr="00290B1E">
        <w:rPr>
          <w:rStyle w:val="italicus"/>
        </w:rPr>
        <w:t xml:space="preserve"> terram</w:t>
      </w:r>
      <w:r>
        <w:rPr>
          <w:rStyle w:val="italicus"/>
        </w:rPr>
        <w:t>…</w:t>
      </w:r>
      <w:r w:rsidRPr="000B0C52">
        <w:rPr>
          <w:lang w:bidi="he-IL"/>
        </w:rPr>
        <w:t xml:space="preserve"> Des cieux le poète passe à la terre</w:t>
      </w:r>
      <w:r>
        <w:rPr>
          <w:lang w:bidi="he-IL"/>
        </w:rPr>
        <w:t xml:space="preserve">, </w:t>
      </w:r>
      <w:r w:rsidRPr="000B0C52">
        <w:rPr>
          <w:lang w:bidi="he-IL"/>
        </w:rPr>
        <w:t>qu’il voulait surtout décrire.</w:t>
      </w:r>
      <w:r w:rsidRPr="00A01812">
        <w:t xml:space="preserve"> — </w:t>
      </w:r>
      <w:r w:rsidRPr="00290B1E">
        <w:rPr>
          <w:rStyle w:val="italicus"/>
        </w:rPr>
        <w:t>Super stabilit</w:t>
      </w:r>
      <w:r>
        <w:rPr>
          <w:rStyle w:val="italicus"/>
        </w:rPr>
        <w:t>átem…</w:t>
      </w:r>
      <w:r w:rsidRPr="000B0C52">
        <w:rPr>
          <w:lang w:bidi="he-IL"/>
        </w:rPr>
        <w:t xml:space="preserve"> D’anciens psautiers ont </w:t>
      </w:r>
      <w:r>
        <w:rPr>
          <w:lang w:bidi="he-IL"/>
        </w:rPr>
        <w:t>« </w:t>
      </w:r>
      <w:r w:rsidRPr="000B0C52">
        <w:rPr>
          <w:lang w:bidi="he-IL"/>
        </w:rPr>
        <w:t>f</w:t>
      </w:r>
      <w:r>
        <w:rPr>
          <w:lang w:bidi="he-IL"/>
        </w:rPr>
        <w:t>i</w:t>
      </w:r>
      <w:r w:rsidRPr="000B0C52">
        <w:rPr>
          <w:lang w:bidi="he-IL"/>
        </w:rPr>
        <w:t>rmaméntum</w:t>
      </w:r>
      <w:r>
        <w:rPr>
          <w:lang w:bidi="he-IL"/>
        </w:rPr>
        <w:t xml:space="preserve"> », </w:t>
      </w:r>
      <w:r w:rsidRPr="000B0C52">
        <w:rPr>
          <w:lang w:bidi="he-IL"/>
        </w:rPr>
        <w:t>expression plus claire</w:t>
      </w:r>
      <w:r>
        <w:rPr>
          <w:lang w:bidi="he-IL"/>
        </w:rPr>
        <w:t xml:space="preserve">, </w:t>
      </w:r>
      <w:r w:rsidRPr="000B0C52">
        <w:rPr>
          <w:lang w:bidi="he-IL"/>
        </w:rPr>
        <w:t>qui se rapproche de l’hébreu </w:t>
      </w:r>
      <w:r>
        <w:rPr>
          <w:lang w:bidi="he-IL"/>
        </w:rPr>
        <w:t xml:space="preserve">: </w:t>
      </w:r>
      <w:r w:rsidRPr="000B0C52">
        <w:rPr>
          <w:lang w:bidi="he-IL"/>
        </w:rPr>
        <w:t>a sur ses fondements</w:t>
      </w:r>
      <w:r>
        <w:rPr>
          <w:lang w:bidi="he-IL"/>
        </w:rPr>
        <w:t> »</w:t>
      </w:r>
      <w:r w:rsidRPr="000B0C52">
        <w:rPr>
          <w:lang w:bidi="he-IL"/>
        </w:rPr>
        <w:t>. Cf. Job</w:t>
      </w:r>
      <w:r>
        <w:rPr>
          <w:lang w:bidi="he-IL"/>
        </w:rPr>
        <w:t xml:space="preserve">, XXVI, </w:t>
      </w:r>
      <w:r w:rsidRPr="000B0C52">
        <w:rPr>
          <w:lang w:bidi="he-IL"/>
        </w:rPr>
        <w:t>7</w:t>
      </w:r>
      <w:r>
        <w:rPr>
          <w:lang w:bidi="he-IL"/>
        </w:rPr>
        <w:t>,</w:t>
      </w:r>
      <w:r w:rsidRPr="00A01812">
        <w:t xml:space="preserve"> — </w:t>
      </w:r>
      <w:r w:rsidRPr="00290B1E">
        <w:rPr>
          <w:rStyle w:val="italicus"/>
        </w:rPr>
        <w:t xml:space="preserve">Non </w:t>
      </w:r>
      <w:r>
        <w:rPr>
          <w:rStyle w:val="italicus"/>
        </w:rPr>
        <w:t>incliná</w:t>
      </w:r>
      <w:r w:rsidRPr="00290B1E">
        <w:rPr>
          <w:rStyle w:val="italicus"/>
        </w:rPr>
        <w:t>bitur</w:t>
      </w:r>
      <w:r>
        <w:rPr>
          <w:rStyle w:val="italicus"/>
        </w:rPr>
        <w:t>…</w:t>
      </w:r>
      <w:r w:rsidRPr="000B0C52">
        <w:rPr>
          <w:lang w:bidi="he-IL"/>
        </w:rPr>
        <w:t xml:space="preserve"> Hébr. </w:t>
      </w:r>
      <w:r>
        <w:rPr>
          <w:lang w:bidi="he-IL"/>
        </w:rPr>
        <w:t xml:space="preserve">: </w:t>
      </w:r>
      <w:r w:rsidRPr="000B0C52">
        <w:rPr>
          <w:lang w:bidi="he-IL"/>
        </w:rPr>
        <w:t xml:space="preserve">elle ne sera </w:t>
      </w:r>
      <w:r>
        <w:rPr>
          <w:lang w:bidi="he-IL"/>
        </w:rPr>
        <w:t>jamais</w:t>
      </w:r>
      <w:r w:rsidRPr="000B0C52">
        <w:rPr>
          <w:lang w:bidi="he-IL"/>
        </w:rPr>
        <w:t xml:space="preserve"> ébranlée.</w:t>
      </w:r>
      <w:r w:rsidRPr="00A01812">
        <w:t xml:space="preserve"> — </w:t>
      </w:r>
      <w:r w:rsidRPr="00290B1E">
        <w:rPr>
          <w:rStyle w:val="italicus"/>
        </w:rPr>
        <w:t>Abýssus</w:t>
      </w:r>
      <w:r>
        <w:rPr>
          <w:rStyle w:val="italicus"/>
        </w:rPr>
        <w:t>…</w:t>
      </w:r>
      <w:r w:rsidRPr="000B0C52">
        <w:rPr>
          <w:lang w:bidi="he-IL"/>
        </w:rPr>
        <w:t xml:space="preserve"> Le psalmiste remonte à la première origine de la terre</w:t>
      </w:r>
      <w:r>
        <w:rPr>
          <w:lang w:bidi="he-IL"/>
        </w:rPr>
        <w:t xml:space="preserve">, </w:t>
      </w:r>
      <w:r w:rsidRPr="000B0C52">
        <w:rPr>
          <w:lang w:bidi="he-IL"/>
        </w:rPr>
        <w:t>alors qu’elle était entièrement recouverte par les e</w:t>
      </w:r>
      <w:r>
        <w:rPr>
          <w:lang w:bidi="he-IL"/>
        </w:rPr>
        <w:t xml:space="preserve">aux du </w:t>
      </w:r>
      <w:r w:rsidRPr="006301EB">
        <w:rPr>
          <w:rStyle w:val="italicus"/>
        </w:rPr>
        <w:t>ṭᵉhôm</w:t>
      </w:r>
      <w:r w:rsidRPr="000B0C52">
        <w:rPr>
          <w:lang w:bidi="he-IL"/>
        </w:rPr>
        <w:t xml:space="preserve"> ou de l’immense abîme des eaux. Cf. Gen. </w:t>
      </w:r>
      <w:r>
        <w:rPr>
          <w:lang w:bidi="he-IL"/>
        </w:rPr>
        <w:t xml:space="preserve">I, </w:t>
      </w:r>
      <w:r w:rsidRPr="000B0C52">
        <w:rPr>
          <w:lang w:bidi="he-IL"/>
        </w:rPr>
        <w:t>2</w:t>
      </w:r>
      <w:r>
        <w:rPr>
          <w:lang w:bidi="he-IL"/>
        </w:rPr>
        <w:t xml:space="preserve">, </w:t>
      </w:r>
      <w:r w:rsidRPr="000B0C52">
        <w:rPr>
          <w:lang w:bidi="he-IL"/>
        </w:rPr>
        <w:t>et la note.</w:t>
      </w:r>
      <w:r w:rsidRPr="00A01812">
        <w:t xml:space="preserve"> — </w:t>
      </w:r>
      <w:r w:rsidRPr="00290B1E">
        <w:rPr>
          <w:rStyle w:val="italicus"/>
        </w:rPr>
        <w:t>Super montes</w:t>
      </w:r>
      <w:r>
        <w:rPr>
          <w:rStyle w:val="italicus"/>
        </w:rPr>
        <w:t>…</w:t>
      </w:r>
      <w:r w:rsidRPr="00290B1E">
        <w:rPr>
          <w:rStyle w:val="italicus"/>
        </w:rPr>
        <w:t xml:space="preserve"> a</w:t>
      </w:r>
      <w:r>
        <w:rPr>
          <w:rStyle w:val="italicus"/>
        </w:rPr>
        <w:t>quæ</w:t>
      </w:r>
      <w:r w:rsidRPr="00290B1E">
        <w:rPr>
          <w:rStyle w:val="italicus"/>
        </w:rPr>
        <w:t>.</w:t>
      </w:r>
      <w:r w:rsidRPr="000B0C52">
        <w:rPr>
          <w:lang w:bidi="he-IL"/>
        </w:rPr>
        <w:t xml:space="preserve"> </w:t>
      </w:r>
      <w:r>
        <w:rPr>
          <w:lang w:bidi="he-IL"/>
        </w:rPr>
        <w:t>« </w:t>
      </w:r>
      <w:r w:rsidRPr="000B0C52">
        <w:rPr>
          <w:lang w:bidi="he-IL"/>
        </w:rPr>
        <w:t xml:space="preserve">On ne doit pas croire </w:t>
      </w:r>
      <w:r>
        <w:rPr>
          <w:lang w:bidi="he-IL"/>
        </w:rPr>
        <w:t>que</w:t>
      </w:r>
      <w:r w:rsidRPr="000B0C52">
        <w:rPr>
          <w:lang w:bidi="he-IL"/>
        </w:rPr>
        <w:t xml:space="preserve"> la terre encore immergée fut un globe parfaitement poli ; mais elle avait ses inégalités et ses protubérances</w:t>
      </w:r>
      <w:r>
        <w:rPr>
          <w:lang w:bidi="he-IL"/>
        </w:rPr>
        <w:t xml:space="preserve">, </w:t>
      </w:r>
      <w:r w:rsidRPr="000B0C52">
        <w:rPr>
          <w:lang w:bidi="he-IL"/>
        </w:rPr>
        <w:t>qu’on pouvait bien appeler montagnes ; si toutefois</w:t>
      </w:r>
      <w:r>
        <w:rPr>
          <w:lang w:bidi="he-IL"/>
        </w:rPr>
        <w:t>…</w:t>
      </w:r>
      <w:r w:rsidRPr="000B0C52">
        <w:rPr>
          <w:lang w:bidi="he-IL"/>
        </w:rPr>
        <w:t xml:space="preserve"> nous ne devons pas plutôt entendre </w:t>
      </w:r>
      <w:r>
        <w:rPr>
          <w:lang w:bidi="he-IL"/>
        </w:rPr>
        <w:t xml:space="preserve">ici </w:t>
      </w:r>
      <w:r w:rsidRPr="000B0C52">
        <w:rPr>
          <w:lang w:bidi="he-IL"/>
        </w:rPr>
        <w:t xml:space="preserve">les parties </w:t>
      </w:r>
      <w:r>
        <w:rPr>
          <w:lang w:bidi="he-IL"/>
        </w:rPr>
        <w:t>de</w:t>
      </w:r>
      <w:r w:rsidRPr="000B0C52">
        <w:rPr>
          <w:lang w:bidi="he-IL"/>
        </w:rPr>
        <w:t xml:space="preserve"> la terre qui</w:t>
      </w:r>
      <w:r>
        <w:rPr>
          <w:lang w:bidi="he-IL"/>
        </w:rPr>
        <w:t xml:space="preserve">, </w:t>
      </w:r>
      <w:r w:rsidRPr="000B0C52">
        <w:rPr>
          <w:lang w:bidi="he-IL"/>
        </w:rPr>
        <w:t>se soulevant depuis</w:t>
      </w:r>
      <w:r>
        <w:rPr>
          <w:lang w:bidi="he-IL"/>
        </w:rPr>
        <w:t xml:space="preserve">, </w:t>
      </w:r>
      <w:r w:rsidRPr="000B0C52">
        <w:rPr>
          <w:lang w:bidi="he-IL"/>
        </w:rPr>
        <w:t>auraient formé ces montagnes.</w:t>
      </w:r>
      <w:r>
        <w:rPr>
          <w:lang w:bidi="he-IL"/>
        </w:rPr>
        <w:t> »</w:t>
      </w:r>
      <w:r w:rsidRPr="000B0C52">
        <w:rPr>
          <w:lang w:bidi="he-IL"/>
        </w:rPr>
        <w:t xml:space="preserve"> (Patrizi</w:t>
      </w:r>
      <w:r>
        <w:rPr>
          <w:lang w:bidi="he-IL"/>
        </w:rPr>
        <w:t xml:space="preserve">, </w:t>
      </w:r>
      <w:r w:rsidRPr="00264A98">
        <w:rPr>
          <w:rStyle w:val="italicus"/>
        </w:rPr>
        <w:t>h. l.</w:t>
      </w:r>
      <w:r w:rsidRPr="00B134CC">
        <w:t>)</w:t>
      </w:r>
      <w:r w:rsidRPr="00A01812">
        <w:t xml:space="preserve"> — </w:t>
      </w:r>
      <w:r w:rsidRPr="000B0C52">
        <w:rPr>
          <w:lang w:bidi="he-IL"/>
        </w:rPr>
        <w:t>Vers. 7</w:t>
      </w:r>
      <w:r>
        <w:rPr>
          <w:lang w:bidi="he-IL"/>
        </w:rPr>
        <w:t xml:space="preserve">, </w:t>
      </w:r>
      <w:r w:rsidRPr="000B0C52">
        <w:rPr>
          <w:lang w:bidi="he-IL"/>
        </w:rPr>
        <w:t xml:space="preserve">séparation de la terre et des eaux. Cf. Gen. </w:t>
      </w:r>
      <w:r>
        <w:rPr>
          <w:lang w:bidi="he-IL"/>
        </w:rPr>
        <w:t xml:space="preserve">I, </w:t>
      </w:r>
      <w:r w:rsidRPr="000B0C52">
        <w:rPr>
          <w:lang w:bidi="he-IL"/>
        </w:rPr>
        <w:t>9.</w:t>
      </w:r>
      <w:r w:rsidRPr="00290B1E">
        <w:rPr>
          <w:rStyle w:val="italicus"/>
        </w:rPr>
        <w:t xml:space="preserve"> Ab increpat</w:t>
      </w:r>
      <w:r>
        <w:rPr>
          <w:rStyle w:val="italicus"/>
        </w:rPr>
        <w:t xml:space="preserve">ióne…, </w:t>
      </w:r>
      <w:r w:rsidRPr="00290B1E">
        <w:rPr>
          <w:rStyle w:val="italicus"/>
        </w:rPr>
        <w:t>a voce ton</w:t>
      </w:r>
      <w:r>
        <w:rPr>
          <w:rStyle w:val="italicus"/>
        </w:rPr>
        <w:t>í</w:t>
      </w:r>
      <w:r w:rsidRPr="00290B1E">
        <w:rPr>
          <w:rStyle w:val="italicus"/>
        </w:rPr>
        <w:t>trui </w:t>
      </w:r>
      <w:r>
        <w:rPr>
          <w:rStyle w:val="italicus"/>
        </w:rPr>
        <w:t xml:space="preserve">: </w:t>
      </w:r>
      <w:r w:rsidRPr="000B0C52">
        <w:rPr>
          <w:lang w:bidi="he-IL"/>
        </w:rPr>
        <w:t xml:space="preserve">expressions </w:t>
      </w:r>
      <w:r>
        <w:rPr>
          <w:lang w:bidi="he-IL"/>
        </w:rPr>
        <w:t>dram</w:t>
      </w:r>
      <w:r w:rsidRPr="000B0C52">
        <w:rPr>
          <w:lang w:bidi="he-IL"/>
        </w:rPr>
        <w:t>atiques pour désigner le tout-puissant et irrés</w:t>
      </w:r>
      <w:r>
        <w:rPr>
          <w:lang w:bidi="he-IL"/>
        </w:rPr>
        <w:t>i</w:t>
      </w:r>
      <w:r w:rsidRPr="000B0C52">
        <w:rPr>
          <w:lang w:bidi="he-IL"/>
        </w:rPr>
        <w:t xml:space="preserve">stible </w:t>
      </w:r>
      <w:r>
        <w:rPr>
          <w:lang w:bidi="he-IL"/>
        </w:rPr>
        <w:t>« </w:t>
      </w:r>
      <w:r w:rsidRPr="000B0C52">
        <w:rPr>
          <w:lang w:bidi="he-IL"/>
        </w:rPr>
        <w:t>Fiat</w:t>
      </w:r>
      <w:r>
        <w:rPr>
          <w:lang w:bidi="he-IL"/>
        </w:rPr>
        <w:t> »</w:t>
      </w:r>
      <w:r w:rsidRPr="000B0C52">
        <w:rPr>
          <w:lang w:bidi="he-IL"/>
        </w:rPr>
        <w:t>.</w:t>
      </w:r>
      <w:r w:rsidRPr="00A01812">
        <w:t xml:space="preserve"> — </w:t>
      </w:r>
      <w:r w:rsidRPr="00290B1E">
        <w:rPr>
          <w:rStyle w:val="italicus"/>
        </w:rPr>
        <w:t>Ascéndunt</w:t>
      </w:r>
      <w:r>
        <w:rPr>
          <w:rStyle w:val="italicus"/>
        </w:rPr>
        <w:t xml:space="preserve"> monte</w:t>
      </w:r>
      <w:r w:rsidRPr="00290B1E">
        <w:rPr>
          <w:rStyle w:val="italicus"/>
        </w:rPr>
        <w:t>s</w:t>
      </w:r>
      <w:r>
        <w:rPr>
          <w:rStyle w:val="italicus"/>
        </w:rPr>
        <w:t>, …</w:t>
      </w:r>
      <w:r w:rsidRPr="00290B1E">
        <w:rPr>
          <w:rStyle w:val="italicus"/>
        </w:rPr>
        <w:t xml:space="preserve"> descéndunt</w:t>
      </w:r>
      <w:r>
        <w:rPr>
          <w:rStyle w:val="italicus"/>
        </w:rPr>
        <w:t>…</w:t>
      </w:r>
      <w:r w:rsidRPr="00290B1E">
        <w:rPr>
          <w:rStyle w:val="italicus"/>
        </w:rPr>
        <w:t> </w:t>
      </w:r>
      <w:r>
        <w:rPr>
          <w:rStyle w:val="italicus"/>
        </w:rPr>
        <w:t xml:space="preserve">: </w:t>
      </w:r>
      <w:r w:rsidRPr="000B0C52">
        <w:rPr>
          <w:lang w:bidi="he-IL"/>
        </w:rPr>
        <w:t>par des soulèvements et des affaissements. La terre achève de prendre son relief actuel.</w:t>
      </w:r>
      <w:r w:rsidRPr="00A01812">
        <w:t xml:space="preserve"> — </w:t>
      </w:r>
      <w:r w:rsidRPr="00290B1E">
        <w:rPr>
          <w:rStyle w:val="italicus"/>
        </w:rPr>
        <w:t>Térm</w:t>
      </w:r>
      <w:r>
        <w:rPr>
          <w:rStyle w:val="italicus"/>
        </w:rPr>
        <w:t>i</w:t>
      </w:r>
      <w:r w:rsidRPr="00290B1E">
        <w:rPr>
          <w:rStyle w:val="italicus"/>
        </w:rPr>
        <w:t>num posu</w:t>
      </w:r>
      <w:r>
        <w:rPr>
          <w:rStyle w:val="italicus"/>
        </w:rPr>
        <w:t>ísti…</w:t>
      </w:r>
      <w:r w:rsidRPr="000B0C52">
        <w:rPr>
          <w:lang w:bidi="he-IL"/>
        </w:rPr>
        <w:t xml:space="preserve"> (vers. 9</w:t>
      </w:r>
      <w:r>
        <w:rPr>
          <w:lang w:bidi="he-IL"/>
        </w:rPr>
        <w:t>)</w:t>
      </w:r>
      <w:r w:rsidRPr="000B0C52">
        <w:rPr>
          <w:lang w:bidi="he-IL"/>
        </w:rPr>
        <w:t xml:space="preserve"> Les eaux reçoivent la place qu’elles ne devront plus quitter ; l’océan si terrible </w:t>
      </w:r>
      <w:r>
        <w:rPr>
          <w:lang w:bidi="he-IL"/>
        </w:rPr>
        <w:t>est</w:t>
      </w:r>
      <w:r w:rsidRPr="000B0C52">
        <w:rPr>
          <w:lang w:bidi="he-IL"/>
        </w:rPr>
        <w:t xml:space="preserve"> emprisonné dans son lit. Cf. Job</w:t>
      </w:r>
      <w:r>
        <w:rPr>
          <w:lang w:bidi="he-IL"/>
        </w:rPr>
        <w:t xml:space="preserve">, XXXVIII, </w:t>
      </w:r>
      <w:r w:rsidRPr="000B0C52">
        <w:rPr>
          <w:lang w:bidi="he-IL"/>
        </w:rPr>
        <w:t>10-11.</w:t>
      </w:r>
      <w:r>
        <w:rPr>
          <w:lang w:bidi="he-IL"/>
        </w:rPr>
        <w:t xml:space="preserve"> {308} </w:t>
      </w:r>
    </w:p>
    <w:p w:rsidR="0073183F" w:rsidRDefault="0073183F" w:rsidP="0073183F">
      <w:r w:rsidRPr="000B0C52">
        <w:rPr>
          <w:lang w:bidi="he-IL"/>
        </w:rPr>
        <w:t>10-18. Les eaux des fleuves et des pluies</w:t>
      </w:r>
      <w:r>
        <w:rPr>
          <w:lang w:bidi="he-IL"/>
        </w:rPr>
        <w:t xml:space="preserve">, </w:t>
      </w:r>
      <w:r w:rsidRPr="000B0C52">
        <w:rPr>
          <w:lang w:bidi="he-IL"/>
        </w:rPr>
        <w:t>et leur utilité pour les animaux et pour les plantes.</w:t>
      </w:r>
      <w:r w:rsidRPr="00A01812">
        <w:t xml:space="preserve"> — </w:t>
      </w:r>
      <w:r w:rsidRPr="00290B1E">
        <w:rPr>
          <w:rStyle w:val="italicus"/>
        </w:rPr>
        <w:t>Qui emíttis</w:t>
      </w:r>
      <w:r>
        <w:rPr>
          <w:rStyle w:val="italicus"/>
        </w:rPr>
        <w:t>…</w:t>
      </w:r>
      <w:r w:rsidRPr="000B0C52">
        <w:rPr>
          <w:lang w:bidi="he-IL"/>
        </w:rPr>
        <w:t xml:space="preserve"> Vers. 10-12</w:t>
      </w:r>
      <w:r>
        <w:rPr>
          <w:lang w:bidi="he-IL"/>
        </w:rPr>
        <w:t xml:space="preserve">, </w:t>
      </w:r>
      <w:r w:rsidRPr="000B0C52">
        <w:rPr>
          <w:lang w:bidi="he-IL"/>
        </w:rPr>
        <w:t>les eaux des fleuves et leurs heureux effets.</w:t>
      </w:r>
      <w:r w:rsidRPr="00A01812">
        <w:t xml:space="preserve"> — </w:t>
      </w:r>
      <w:r w:rsidRPr="00290B1E">
        <w:rPr>
          <w:rStyle w:val="italicus"/>
        </w:rPr>
        <w:t>In conv</w:t>
      </w:r>
      <w:r>
        <w:rPr>
          <w:rStyle w:val="italicus"/>
        </w:rPr>
        <w:t>á</w:t>
      </w:r>
      <w:r w:rsidRPr="00290B1E">
        <w:rPr>
          <w:rStyle w:val="italicus"/>
        </w:rPr>
        <w:t>llibus.</w:t>
      </w:r>
      <w:r w:rsidRPr="000B0C52">
        <w:rPr>
          <w:lang w:bidi="he-IL"/>
        </w:rPr>
        <w:t xml:space="preserve"> Les </w:t>
      </w:r>
      <w:r>
        <w:rPr>
          <w:lang w:bidi="he-IL"/>
        </w:rPr>
        <w:t>LXX</w:t>
      </w:r>
      <w:r w:rsidRPr="000B0C52">
        <w:rPr>
          <w:lang w:bidi="he-IL"/>
        </w:rPr>
        <w:t xml:space="preserve"> traduisent très exactement l’hébreu </w:t>
      </w:r>
      <w:r>
        <w:rPr>
          <w:lang w:bidi="he-IL"/>
        </w:rPr>
        <w:t xml:space="preserve">: </w:t>
      </w:r>
      <w:r w:rsidRPr="0046669D">
        <w:rPr>
          <w:rFonts w:eastAsia="Times New Roman"/>
          <w:szCs w:val="24"/>
          <w:lang w:eastAsia="fr-FR"/>
        </w:rPr>
        <w:t xml:space="preserve">ἐν </w:t>
      </w:r>
      <w:r>
        <w:rPr>
          <w:rFonts w:eastAsia="Times New Roman"/>
          <w:szCs w:val="24"/>
          <w:lang w:eastAsia="fr-FR"/>
        </w:rPr>
        <w:t>φ</w:t>
      </w:r>
      <w:r w:rsidRPr="0046669D">
        <w:rPr>
          <w:rFonts w:eastAsia="Times New Roman"/>
          <w:szCs w:val="24"/>
          <w:lang w:eastAsia="fr-FR"/>
        </w:rPr>
        <w:t>άραγξιν</w:t>
      </w:r>
      <w:r>
        <w:rPr>
          <w:lang w:bidi="he-IL"/>
        </w:rPr>
        <w:t xml:space="preserve">, </w:t>
      </w:r>
      <w:r w:rsidRPr="000B0C52">
        <w:rPr>
          <w:lang w:bidi="he-IL"/>
        </w:rPr>
        <w:t>dans les vallées étroites des torrents ; les ouad</w:t>
      </w:r>
      <w:r>
        <w:rPr>
          <w:lang w:bidi="he-IL"/>
        </w:rPr>
        <w:t>i</w:t>
      </w:r>
      <w:r w:rsidRPr="000B0C52">
        <w:rPr>
          <w:lang w:bidi="he-IL"/>
        </w:rPr>
        <w:t>s</w:t>
      </w:r>
      <w:r>
        <w:rPr>
          <w:lang w:bidi="he-IL"/>
        </w:rPr>
        <w:t xml:space="preserve">, </w:t>
      </w:r>
      <w:r w:rsidRPr="000B0C52">
        <w:rPr>
          <w:lang w:bidi="he-IL"/>
        </w:rPr>
        <w:t>comme les nomment les Ar</w:t>
      </w:r>
      <w:r>
        <w:rPr>
          <w:lang w:bidi="he-IL"/>
        </w:rPr>
        <w:t>a</w:t>
      </w:r>
      <w:r w:rsidRPr="000B0C52">
        <w:rPr>
          <w:lang w:bidi="he-IL"/>
        </w:rPr>
        <w:t>bes.</w:t>
      </w:r>
      <w:r w:rsidRPr="00A01812">
        <w:t xml:space="preserve"> — </w:t>
      </w:r>
      <w:r w:rsidRPr="00290B1E">
        <w:rPr>
          <w:rStyle w:val="italicus"/>
        </w:rPr>
        <w:t>Inter médium m</w:t>
      </w:r>
      <w:r>
        <w:rPr>
          <w:rStyle w:val="italicus"/>
        </w:rPr>
        <w:t>ó</w:t>
      </w:r>
      <w:r w:rsidRPr="00290B1E">
        <w:rPr>
          <w:rStyle w:val="italicus"/>
        </w:rPr>
        <w:t>ntium</w:t>
      </w:r>
      <w:r>
        <w:rPr>
          <w:rStyle w:val="italicus"/>
        </w:rPr>
        <w:t>…</w:t>
      </w:r>
      <w:r w:rsidRPr="000B0C52">
        <w:rPr>
          <w:lang w:bidi="he-IL"/>
        </w:rPr>
        <w:t xml:space="preserve"> Réunies de manière à former des ruisseaux</w:t>
      </w:r>
      <w:r>
        <w:rPr>
          <w:lang w:bidi="he-IL"/>
        </w:rPr>
        <w:t xml:space="preserve">, </w:t>
      </w:r>
      <w:r w:rsidRPr="000B0C52">
        <w:rPr>
          <w:lang w:bidi="he-IL"/>
        </w:rPr>
        <w:t>puis des rivières</w:t>
      </w:r>
      <w:r>
        <w:rPr>
          <w:lang w:bidi="he-IL"/>
        </w:rPr>
        <w:t xml:space="preserve">, </w:t>
      </w:r>
      <w:r w:rsidRPr="000B0C52">
        <w:rPr>
          <w:lang w:bidi="he-IL"/>
        </w:rPr>
        <w:t>puis des fleuves</w:t>
      </w:r>
      <w:r>
        <w:rPr>
          <w:lang w:bidi="he-IL"/>
        </w:rPr>
        <w:t xml:space="preserve">, </w:t>
      </w:r>
      <w:r w:rsidRPr="000B0C52">
        <w:rPr>
          <w:lang w:bidi="he-IL"/>
        </w:rPr>
        <w:t>les eaux se frayent un chemin à travers le labyrinthe des contrées les plus montagneuses. Trait pittoresque. Le mot</w:t>
      </w:r>
      <w:r w:rsidRPr="00290B1E">
        <w:rPr>
          <w:rStyle w:val="italicus"/>
        </w:rPr>
        <w:t xml:space="preserve"> a</w:t>
      </w:r>
      <w:r>
        <w:rPr>
          <w:rStyle w:val="italicus"/>
        </w:rPr>
        <w:t>quæ</w:t>
      </w:r>
      <w:r w:rsidRPr="000B0C52">
        <w:rPr>
          <w:lang w:bidi="he-IL"/>
        </w:rPr>
        <w:t xml:space="preserve"> manque dans l’hébreu et dans les anciens psautiers latins.</w:t>
      </w:r>
      <w:r w:rsidRPr="00A01812">
        <w:t xml:space="preserve"> — </w:t>
      </w:r>
      <w:r w:rsidRPr="00290B1E">
        <w:rPr>
          <w:rStyle w:val="italicus"/>
        </w:rPr>
        <w:t>Pot</w:t>
      </w:r>
      <w:r>
        <w:rPr>
          <w:rStyle w:val="italicus"/>
        </w:rPr>
        <w:t>á</w:t>
      </w:r>
      <w:r w:rsidRPr="00290B1E">
        <w:rPr>
          <w:rStyle w:val="italicus"/>
        </w:rPr>
        <w:t>bunt</w:t>
      </w:r>
      <w:r>
        <w:rPr>
          <w:rStyle w:val="italicus"/>
        </w:rPr>
        <w:t>…</w:t>
      </w:r>
      <w:r w:rsidRPr="000B0C52">
        <w:rPr>
          <w:lang w:bidi="he-IL"/>
        </w:rPr>
        <w:t xml:space="preserve"> (</w:t>
      </w:r>
      <w:r>
        <w:rPr>
          <w:lang w:bidi="he-IL"/>
        </w:rPr>
        <w:t xml:space="preserve">vers. 11 </w:t>
      </w:r>
      <w:r w:rsidRPr="000B0C52">
        <w:rPr>
          <w:lang w:bidi="he-IL"/>
        </w:rPr>
        <w:t>et 12). Détails très gracieux pour montrer le profit que les animaux retirent des eaux fluviales.</w:t>
      </w:r>
      <w:r w:rsidRPr="00A01812">
        <w:t xml:space="preserve"> — </w:t>
      </w:r>
      <w:r>
        <w:rPr>
          <w:rStyle w:val="italicus"/>
        </w:rPr>
        <w:t>Béstiæ</w:t>
      </w:r>
      <w:r w:rsidRPr="00290B1E">
        <w:rPr>
          <w:rStyle w:val="italicus"/>
        </w:rPr>
        <w:t xml:space="preserve"> agri </w:t>
      </w:r>
      <w:r>
        <w:rPr>
          <w:rStyle w:val="italicus"/>
        </w:rPr>
        <w:t xml:space="preserve">: </w:t>
      </w:r>
      <w:r w:rsidRPr="000B0C52">
        <w:rPr>
          <w:lang w:bidi="he-IL"/>
        </w:rPr>
        <w:t>les animaux sauvages de toute espèce. Petite nuance dans l’hébreu </w:t>
      </w:r>
      <w:r>
        <w:rPr>
          <w:lang w:bidi="he-IL"/>
        </w:rPr>
        <w:t xml:space="preserve">: </w:t>
      </w:r>
      <w:r w:rsidRPr="000B0C52">
        <w:rPr>
          <w:lang w:bidi="he-IL"/>
        </w:rPr>
        <w:t xml:space="preserve">Elles </w:t>
      </w:r>
      <w:r w:rsidRPr="00DA6B53">
        <w:t xml:space="preserve">(les sources) abreuvent toutes les </w:t>
      </w:r>
      <w:r w:rsidRPr="000B0C52">
        <w:rPr>
          <w:lang w:bidi="he-IL"/>
        </w:rPr>
        <w:t>bêtes des champs.</w:t>
      </w:r>
      <w:r w:rsidRPr="00A01812">
        <w:t xml:space="preserve"> — </w:t>
      </w:r>
      <w:r>
        <w:rPr>
          <w:rStyle w:val="italicus"/>
        </w:rPr>
        <w:t>Ona</w:t>
      </w:r>
      <w:r w:rsidRPr="00290B1E">
        <w:rPr>
          <w:rStyle w:val="italicus"/>
        </w:rPr>
        <w:t>gri.</w:t>
      </w:r>
      <w:r w:rsidRPr="000B0C52">
        <w:rPr>
          <w:lang w:bidi="he-IL"/>
        </w:rPr>
        <w:t xml:space="preserve"> Les ânes sauvages</w:t>
      </w:r>
      <w:r>
        <w:rPr>
          <w:lang w:bidi="he-IL"/>
        </w:rPr>
        <w:t xml:space="preserve">, </w:t>
      </w:r>
      <w:r w:rsidRPr="000B0C52">
        <w:rPr>
          <w:lang w:bidi="he-IL"/>
        </w:rPr>
        <w:t>dont le livre de Job</w:t>
      </w:r>
      <w:r>
        <w:rPr>
          <w:lang w:bidi="he-IL"/>
        </w:rPr>
        <w:t xml:space="preserve">, XXXIX, </w:t>
      </w:r>
      <w:r w:rsidRPr="000B0C52">
        <w:rPr>
          <w:lang w:bidi="he-IL"/>
        </w:rPr>
        <w:t>8-11</w:t>
      </w:r>
      <w:r>
        <w:rPr>
          <w:lang w:bidi="he-IL"/>
        </w:rPr>
        <w:t xml:space="preserve">, </w:t>
      </w:r>
      <w:r w:rsidRPr="000B0C52">
        <w:rPr>
          <w:lang w:bidi="he-IL"/>
        </w:rPr>
        <w:t>contient une si belle description. Voyez l’</w:t>
      </w:r>
      <w:r>
        <w:rPr>
          <w:lang w:bidi="he-IL"/>
        </w:rPr>
        <w:t>Atlas</w:t>
      </w:r>
      <w:r w:rsidRPr="000B0C52">
        <w:rPr>
          <w:lang w:bidi="he-IL"/>
        </w:rPr>
        <w:t xml:space="preserve"> </w:t>
      </w:r>
      <w:r w:rsidRPr="00290B1E">
        <w:rPr>
          <w:rStyle w:val="italicus"/>
        </w:rPr>
        <w:t>d’hist. nat.</w:t>
      </w:r>
      <w:r>
        <w:rPr>
          <w:rStyle w:val="italicus"/>
        </w:rPr>
        <w:t xml:space="preserve">, </w:t>
      </w:r>
      <w:r w:rsidRPr="000B0C52">
        <w:rPr>
          <w:lang w:bidi="he-IL"/>
        </w:rPr>
        <w:t xml:space="preserve">pl. </w:t>
      </w:r>
      <w:r>
        <w:rPr>
          <w:lang w:bidi="he-IL"/>
        </w:rPr>
        <w:t xml:space="preserve">LXXXII, </w:t>
      </w:r>
      <w:r w:rsidRPr="000B0C52">
        <w:rPr>
          <w:lang w:bidi="he-IL"/>
        </w:rPr>
        <w:t>fig. 1</w:t>
      </w:r>
      <w:r>
        <w:rPr>
          <w:lang w:bidi="he-IL"/>
        </w:rPr>
        <w:t xml:space="preserve">, </w:t>
      </w:r>
      <w:r w:rsidRPr="000B0C52">
        <w:rPr>
          <w:lang w:bidi="he-IL"/>
        </w:rPr>
        <w:t xml:space="preserve">5 ; pl. </w:t>
      </w:r>
      <w:r>
        <w:rPr>
          <w:lang w:bidi="he-IL"/>
        </w:rPr>
        <w:t xml:space="preserve">LXXXIII, </w:t>
      </w:r>
      <w:r w:rsidRPr="000B0C52">
        <w:rPr>
          <w:lang w:bidi="he-IL"/>
        </w:rPr>
        <w:t>fig. 5.</w:t>
      </w:r>
      <w:r>
        <w:rPr>
          <w:lang w:bidi="he-IL"/>
        </w:rPr>
        <w:t xml:space="preserve"> </w:t>
      </w:r>
      <w:r w:rsidRPr="00A01812">
        <w:t xml:space="preserve">— </w:t>
      </w:r>
      <w:r w:rsidRPr="00290B1E">
        <w:rPr>
          <w:rStyle w:val="italicus"/>
        </w:rPr>
        <w:t>Exspec</w:t>
      </w:r>
      <w:r>
        <w:rPr>
          <w:rStyle w:val="italicus"/>
        </w:rPr>
        <w:t>t</w:t>
      </w:r>
      <w:r w:rsidRPr="00290B1E">
        <w:rPr>
          <w:rStyle w:val="italicus"/>
        </w:rPr>
        <w:t>ábunt</w:t>
      </w:r>
      <w:r>
        <w:rPr>
          <w:rStyle w:val="italicus"/>
        </w:rPr>
        <w:t>…</w:t>
      </w:r>
      <w:r w:rsidRPr="00290B1E">
        <w:rPr>
          <w:rStyle w:val="italicus"/>
        </w:rPr>
        <w:t> </w:t>
      </w:r>
      <w:r>
        <w:rPr>
          <w:rStyle w:val="italicus"/>
        </w:rPr>
        <w:t xml:space="preserve">: </w:t>
      </w:r>
      <w:r w:rsidRPr="000B0C52">
        <w:rPr>
          <w:lang w:bidi="he-IL"/>
        </w:rPr>
        <w:t>ils comptent sur ces sources pour s’y désaltérer. D’après l’hébreu </w:t>
      </w:r>
      <w:r>
        <w:rPr>
          <w:lang w:bidi="he-IL"/>
        </w:rPr>
        <w:t xml:space="preserve">: </w:t>
      </w:r>
      <w:r w:rsidRPr="000B0C52">
        <w:rPr>
          <w:lang w:bidi="he-IL"/>
        </w:rPr>
        <w:t>ils y étanchent leur soif.</w:t>
      </w:r>
      <w:r w:rsidRPr="00A01812">
        <w:t xml:space="preserve"> — </w:t>
      </w:r>
      <w:r w:rsidRPr="00290B1E">
        <w:rPr>
          <w:rStyle w:val="italicus"/>
        </w:rPr>
        <w:t>Super ea vólucres</w:t>
      </w:r>
      <w:r>
        <w:rPr>
          <w:rStyle w:val="italicus"/>
        </w:rPr>
        <w:t>…</w:t>
      </w:r>
      <w:r w:rsidRPr="000B0C52">
        <w:rPr>
          <w:lang w:bidi="he-IL"/>
        </w:rPr>
        <w:t xml:space="preserve"> </w:t>
      </w:r>
      <w:r>
        <w:rPr>
          <w:lang w:bidi="he-IL"/>
        </w:rPr>
        <w:t>Au-dess</w:t>
      </w:r>
      <w:r w:rsidRPr="000B0C52">
        <w:rPr>
          <w:lang w:bidi="he-IL"/>
        </w:rPr>
        <w:t>us de ces sources</w:t>
      </w:r>
      <w:r>
        <w:rPr>
          <w:lang w:bidi="he-IL"/>
        </w:rPr>
        <w:t xml:space="preserve">, </w:t>
      </w:r>
      <w:r w:rsidRPr="000B0C52">
        <w:rPr>
          <w:lang w:bidi="he-IL"/>
        </w:rPr>
        <w:t>perchés sur les arbres qui croissent auprès. C’est ce que dit plus nettement l’hébreu</w:t>
      </w:r>
      <w:r>
        <w:rPr>
          <w:lang w:bidi="he-IL"/>
        </w:rPr>
        <w:t xml:space="preserve">, </w:t>
      </w:r>
      <w:r w:rsidRPr="000B0C52">
        <w:rPr>
          <w:lang w:bidi="he-IL"/>
        </w:rPr>
        <w:t>qui porte</w:t>
      </w:r>
      <w:r>
        <w:rPr>
          <w:lang w:bidi="he-IL"/>
        </w:rPr>
        <w:t xml:space="preserve">, </w:t>
      </w:r>
      <w:r w:rsidRPr="000B0C52">
        <w:rPr>
          <w:lang w:bidi="he-IL"/>
        </w:rPr>
        <w:t>au lieu de</w:t>
      </w:r>
      <w:r w:rsidRPr="00290B1E">
        <w:rPr>
          <w:rStyle w:val="italicus"/>
        </w:rPr>
        <w:t xml:space="preserve"> </w:t>
      </w:r>
      <w:r w:rsidRPr="00DA6B53">
        <w:rPr>
          <w:rStyle w:val="italicus"/>
        </w:rPr>
        <w:t>de médio petrárum…</w:t>
      </w:r>
      <w:r w:rsidRPr="000B0C52">
        <w:rPr>
          <w:lang w:bidi="he-IL"/>
        </w:rPr>
        <w:t xml:space="preserve"> Ils font retentir leurs voix parmi les rameaux.</w:t>
      </w:r>
      <w:r w:rsidRPr="00A01812">
        <w:t xml:space="preserve"> — </w:t>
      </w:r>
      <w:r w:rsidRPr="00290B1E">
        <w:rPr>
          <w:rStyle w:val="italicus"/>
        </w:rPr>
        <w:t>Rigans montes</w:t>
      </w:r>
      <w:r>
        <w:rPr>
          <w:rStyle w:val="italicus"/>
        </w:rPr>
        <w:t>…</w:t>
      </w:r>
      <w:r w:rsidRPr="000B0C52">
        <w:rPr>
          <w:lang w:bidi="he-IL"/>
        </w:rPr>
        <w:t xml:space="preserve"> Vers. 13-18</w:t>
      </w:r>
      <w:r>
        <w:rPr>
          <w:lang w:bidi="he-IL"/>
        </w:rPr>
        <w:t xml:space="preserve">, </w:t>
      </w:r>
      <w:r w:rsidRPr="000B0C52">
        <w:rPr>
          <w:lang w:bidi="he-IL"/>
        </w:rPr>
        <w:t>les eaux des pluie</w:t>
      </w:r>
      <w:r>
        <w:rPr>
          <w:lang w:bidi="he-IL"/>
        </w:rPr>
        <w:t>s et leurs effets non moins pré</w:t>
      </w:r>
      <w:r w:rsidRPr="000B0C52">
        <w:rPr>
          <w:lang w:bidi="he-IL"/>
        </w:rPr>
        <w:t xml:space="preserve">cieux. Il </w:t>
      </w:r>
      <w:r>
        <w:rPr>
          <w:lang w:bidi="he-IL"/>
        </w:rPr>
        <w:t>est</w:t>
      </w:r>
      <w:r w:rsidRPr="000B0C52">
        <w:rPr>
          <w:lang w:bidi="he-IL"/>
        </w:rPr>
        <w:t xml:space="preserve"> fait mention assez longuement des plantes</w:t>
      </w:r>
      <w:r>
        <w:rPr>
          <w:lang w:bidi="he-IL"/>
        </w:rPr>
        <w:t xml:space="preserve">, </w:t>
      </w:r>
      <w:r w:rsidRPr="000B0C52">
        <w:rPr>
          <w:lang w:bidi="he-IL"/>
        </w:rPr>
        <w:t>qui remontent</w:t>
      </w:r>
      <w:r>
        <w:rPr>
          <w:lang w:bidi="he-IL"/>
        </w:rPr>
        <w:t xml:space="preserve">, </w:t>
      </w:r>
      <w:r w:rsidRPr="000B0C52">
        <w:rPr>
          <w:lang w:bidi="he-IL"/>
        </w:rPr>
        <w:t>de même que la séparation des eaux</w:t>
      </w:r>
      <w:r>
        <w:rPr>
          <w:lang w:bidi="he-IL"/>
        </w:rPr>
        <w:t xml:space="preserve">, </w:t>
      </w:r>
      <w:r w:rsidRPr="000B0C52">
        <w:rPr>
          <w:lang w:bidi="he-IL"/>
        </w:rPr>
        <w:t xml:space="preserve">au troisième </w:t>
      </w:r>
      <w:r>
        <w:rPr>
          <w:lang w:bidi="he-IL"/>
        </w:rPr>
        <w:t>jour</w:t>
      </w:r>
      <w:r w:rsidRPr="000B0C52">
        <w:rPr>
          <w:lang w:bidi="he-IL"/>
        </w:rPr>
        <w:t xml:space="preserve"> de la création. Cf. Gen. </w:t>
      </w:r>
      <w:r>
        <w:rPr>
          <w:lang w:bidi="he-IL"/>
        </w:rPr>
        <w:t xml:space="preserve">I, </w:t>
      </w:r>
      <w:r w:rsidRPr="000B0C52">
        <w:rPr>
          <w:lang w:bidi="he-IL"/>
        </w:rPr>
        <w:t>9-13.</w:t>
      </w:r>
      <w:r w:rsidRPr="00A01812">
        <w:t xml:space="preserve"> — </w:t>
      </w:r>
      <w:r w:rsidRPr="00290B1E">
        <w:rPr>
          <w:rStyle w:val="italicus"/>
        </w:rPr>
        <w:t>De superi</w:t>
      </w:r>
      <w:r>
        <w:rPr>
          <w:rStyle w:val="italicus"/>
        </w:rPr>
        <w:t>ó</w:t>
      </w:r>
      <w:r w:rsidRPr="00290B1E">
        <w:rPr>
          <w:rStyle w:val="italicus"/>
        </w:rPr>
        <w:t>ribus</w:t>
      </w:r>
      <w:r>
        <w:rPr>
          <w:rStyle w:val="italicus"/>
        </w:rPr>
        <w:t>…</w:t>
      </w:r>
      <w:r w:rsidRPr="000B0C52">
        <w:rPr>
          <w:lang w:bidi="he-IL"/>
        </w:rPr>
        <w:t xml:space="preserve"> Hébr. </w:t>
      </w:r>
      <w:r>
        <w:rPr>
          <w:lang w:bidi="he-IL"/>
        </w:rPr>
        <w:t xml:space="preserve">: </w:t>
      </w:r>
      <w:r w:rsidRPr="000B0C52">
        <w:rPr>
          <w:lang w:bidi="he-IL"/>
        </w:rPr>
        <w:t>de ses chambres hautes</w:t>
      </w:r>
      <w:r>
        <w:rPr>
          <w:lang w:bidi="he-IL"/>
        </w:rPr>
        <w:t xml:space="preserve"> (</w:t>
      </w:r>
      <w:r w:rsidR="00922DE7">
        <w:rPr>
          <w:rStyle w:val="italicus"/>
        </w:rPr>
        <w:t>῾</w:t>
      </w:r>
      <w:r w:rsidRPr="00290B1E">
        <w:rPr>
          <w:rStyle w:val="italicus"/>
        </w:rPr>
        <w:t>aliyô</w:t>
      </w:r>
      <w:r>
        <w:rPr>
          <w:rStyle w:val="italicus"/>
        </w:rPr>
        <w:t>ṭ</w:t>
      </w:r>
      <w:r w:rsidRPr="000B0C52">
        <w:rPr>
          <w:lang w:bidi="he-IL"/>
        </w:rPr>
        <w:t>) ; c.-à-d. des nuages</w:t>
      </w:r>
      <w:r>
        <w:rPr>
          <w:lang w:bidi="he-IL"/>
        </w:rPr>
        <w:t xml:space="preserve">, </w:t>
      </w:r>
      <w:r w:rsidRPr="000B0C52">
        <w:rPr>
          <w:lang w:bidi="he-IL"/>
        </w:rPr>
        <w:t>où Dieu a ses réservoirs d’eau.</w:t>
      </w:r>
      <w:r w:rsidRPr="00A01812">
        <w:t xml:space="preserve"> — </w:t>
      </w:r>
      <w:r w:rsidRPr="00290B1E">
        <w:rPr>
          <w:rStyle w:val="italicus"/>
        </w:rPr>
        <w:t>De fructu óperum</w:t>
      </w:r>
      <w:r>
        <w:rPr>
          <w:rStyle w:val="italicus"/>
        </w:rPr>
        <w:t>…</w:t>
      </w:r>
      <w:r w:rsidRPr="000B0C52">
        <w:rPr>
          <w:lang w:bidi="he-IL"/>
        </w:rPr>
        <w:t xml:space="preserve"> Le poète nomme ainsi la pluie</w:t>
      </w:r>
      <w:r>
        <w:rPr>
          <w:lang w:bidi="he-IL"/>
        </w:rPr>
        <w:t xml:space="preserve">, </w:t>
      </w:r>
      <w:r w:rsidRPr="000B0C52">
        <w:rPr>
          <w:lang w:bidi="he-IL"/>
        </w:rPr>
        <w:t>par laquelle</w:t>
      </w:r>
      <w:r>
        <w:rPr>
          <w:lang w:bidi="he-IL"/>
        </w:rPr>
        <w:t xml:space="preserve">, </w:t>
      </w:r>
      <w:r w:rsidRPr="000B0C52">
        <w:rPr>
          <w:lang w:bidi="he-IL"/>
        </w:rPr>
        <w:t>ajoute-t-il</w:t>
      </w:r>
      <w:r>
        <w:rPr>
          <w:lang w:bidi="he-IL"/>
        </w:rPr>
        <w:t xml:space="preserve">, </w:t>
      </w:r>
      <w:r w:rsidRPr="000B0C52">
        <w:rPr>
          <w:lang w:bidi="he-IL"/>
        </w:rPr>
        <w:t xml:space="preserve">la terre </w:t>
      </w:r>
      <w:r>
        <w:rPr>
          <w:lang w:bidi="he-IL"/>
        </w:rPr>
        <w:t>est</w:t>
      </w:r>
      <w:r w:rsidRPr="000B0C52">
        <w:rPr>
          <w:lang w:bidi="he-IL"/>
        </w:rPr>
        <w:t xml:space="preserve"> humectée et fertilisée</w:t>
      </w:r>
      <w:r w:rsidRPr="00290B1E">
        <w:rPr>
          <w:rStyle w:val="italicus"/>
        </w:rPr>
        <w:t xml:space="preserve"> </w:t>
      </w:r>
      <w:r w:rsidRPr="00510E1E">
        <w:t>(</w:t>
      </w:r>
      <w:r w:rsidRPr="00290B1E">
        <w:rPr>
          <w:rStyle w:val="italicus"/>
        </w:rPr>
        <w:t>sati</w:t>
      </w:r>
      <w:r>
        <w:rPr>
          <w:rStyle w:val="italicus"/>
        </w:rPr>
        <w:t>á</w:t>
      </w:r>
      <w:r w:rsidRPr="00290B1E">
        <w:rPr>
          <w:rStyle w:val="italicus"/>
        </w:rPr>
        <w:t>bitur</w:t>
      </w:r>
      <w:r>
        <w:rPr>
          <w:rStyle w:val="italicus"/>
        </w:rPr>
        <w:t>…</w:t>
      </w:r>
      <w:r w:rsidRPr="00B134CC">
        <w:t>).</w:t>
      </w:r>
      <w:r w:rsidRPr="000B0C52">
        <w:rPr>
          <w:lang w:bidi="he-IL"/>
        </w:rPr>
        <w:t xml:space="preserve"> Cf. </w:t>
      </w:r>
      <w:r w:rsidRPr="000B0C52">
        <w:rPr>
          <w:lang w:bidi="he-IL"/>
        </w:rPr>
        <w:lastRenderedPageBreak/>
        <w:t>Gen</w:t>
      </w:r>
      <w:r>
        <w:rPr>
          <w:lang w:bidi="he-IL"/>
        </w:rPr>
        <w:t xml:space="preserve">. II, </w:t>
      </w:r>
      <w:r w:rsidRPr="000B0C52">
        <w:rPr>
          <w:lang w:bidi="he-IL"/>
        </w:rPr>
        <w:t>5-6</w:t>
      </w:r>
      <w:r>
        <w:rPr>
          <w:lang w:bidi="he-IL"/>
        </w:rPr>
        <w:t>.</w:t>
      </w:r>
      <w:r w:rsidRPr="00A01812">
        <w:t xml:space="preserve"> — </w:t>
      </w:r>
      <w:r>
        <w:rPr>
          <w:rStyle w:val="italicus"/>
        </w:rPr>
        <w:t>Herbam servitút</w:t>
      </w:r>
      <w:r w:rsidRPr="00290B1E">
        <w:rPr>
          <w:rStyle w:val="italicus"/>
        </w:rPr>
        <w:t>i</w:t>
      </w:r>
      <w:r>
        <w:rPr>
          <w:rStyle w:val="italicus"/>
        </w:rPr>
        <w:t>…</w:t>
      </w:r>
      <w:r w:rsidRPr="00290B1E">
        <w:rPr>
          <w:rStyle w:val="italicus"/>
        </w:rPr>
        <w:t> </w:t>
      </w:r>
      <w:r>
        <w:rPr>
          <w:rStyle w:val="italicus"/>
        </w:rPr>
        <w:t xml:space="preserve">: </w:t>
      </w:r>
      <w:r w:rsidRPr="000B0C52">
        <w:rPr>
          <w:lang w:bidi="he-IL"/>
        </w:rPr>
        <w:t>les divers légumes qui servent de nourriture à l’homme.</w:t>
      </w:r>
      <w:r w:rsidRPr="00A01812">
        <w:t xml:space="preserve"> — </w:t>
      </w:r>
      <w:r w:rsidRPr="00290B1E">
        <w:rPr>
          <w:rStyle w:val="italicus"/>
        </w:rPr>
        <w:t>Panem</w:t>
      </w:r>
      <w:r>
        <w:rPr>
          <w:rStyle w:val="italicus"/>
        </w:rPr>
        <w:t xml:space="preserve">…, </w:t>
      </w:r>
      <w:r w:rsidRPr="00290B1E">
        <w:rPr>
          <w:rStyle w:val="italicus"/>
        </w:rPr>
        <w:t>vinum </w:t>
      </w:r>
      <w:r>
        <w:rPr>
          <w:rStyle w:val="italicus"/>
        </w:rPr>
        <w:t xml:space="preserve">: </w:t>
      </w:r>
      <w:r w:rsidRPr="000B0C52">
        <w:rPr>
          <w:lang w:bidi="he-IL"/>
        </w:rPr>
        <w:t>son principal mets et son principal breuvage. Charmants détails sur chacun d’eux </w:t>
      </w:r>
      <w:r>
        <w:rPr>
          <w:lang w:bidi="he-IL"/>
        </w:rPr>
        <w:t xml:space="preserve">: </w:t>
      </w:r>
      <w:r w:rsidRPr="00290B1E">
        <w:rPr>
          <w:rStyle w:val="italicus"/>
        </w:rPr>
        <w:t>lætíf</w:t>
      </w:r>
      <w:r>
        <w:rPr>
          <w:rStyle w:val="italicus"/>
        </w:rPr>
        <w:t>i</w:t>
      </w:r>
      <w:r w:rsidRPr="00290B1E">
        <w:rPr>
          <w:rStyle w:val="italicus"/>
        </w:rPr>
        <w:t>cet cor</w:t>
      </w:r>
      <w:r>
        <w:rPr>
          <w:rStyle w:val="italicus"/>
        </w:rPr>
        <w:t xml:space="preserve">…, </w:t>
      </w:r>
      <w:r w:rsidRPr="00290B1E">
        <w:rPr>
          <w:rStyle w:val="italicus"/>
        </w:rPr>
        <w:t>cor</w:t>
      </w:r>
      <w:r>
        <w:rPr>
          <w:rStyle w:val="italicus"/>
        </w:rPr>
        <w:t>…</w:t>
      </w:r>
      <w:r w:rsidRPr="00290B1E">
        <w:rPr>
          <w:rStyle w:val="italicus"/>
        </w:rPr>
        <w:t xml:space="preserve"> confírmet.</w:t>
      </w:r>
      <w:r w:rsidRPr="000B0C52">
        <w:rPr>
          <w:lang w:bidi="he-IL"/>
        </w:rPr>
        <w:t xml:space="preserve"> Le vin échauffe et réjouit ; le pain fortifie</w:t>
      </w:r>
      <w:r>
        <w:rPr>
          <w:lang w:bidi="he-IL"/>
        </w:rPr>
        <w:t xml:space="preserve">, </w:t>
      </w:r>
      <w:r w:rsidRPr="000B0C52">
        <w:rPr>
          <w:lang w:bidi="he-IL"/>
        </w:rPr>
        <w:t>affermit.</w:t>
      </w:r>
      <w:r w:rsidRPr="00A01812">
        <w:t xml:space="preserve"> — </w:t>
      </w:r>
      <w:r w:rsidRPr="000B0C52">
        <w:rPr>
          <w:lang w:bidi="he-IL"/>
        </w:rPr>
        <w:t>Un autre aliment important</w:t>
      </w:r>
      <w:r>
        <w:rPr>
          <w:lang w:bidi="he-IL"/>
        </w:rPr>
        <w:t xml:space="preserve">, </w:t>
      </w:r>
      <w:r w:rsidRPr="000B0C52">
        <w:rPr>
          <w:lang w:bidi="he-IL"/>
        </w:rPr>
        <w:t>l’huile</w:t>
      </w:r>
      <w:r>
        <w:rPr>
          <w:lang w:bidi="he-IL"/>
        </w:rPr>
        <w:t xml:space="preserve">, </w:t>
      </w:r>
      <w:r w:rsidRPr="000B0C52">
        <w:rPr>
          <w:lang w:bidi="he-IL"/>
        </w:rPr>
        <w:t>dont les peuples de l’Orient biblique ont toujours fait un si grand usage</w:t>
      </w:r>
      <w:r>
        <w:rPr>
          <w:lang w:bidi="he-IL"/>
        </w:rPr>
        <w:t>, est</w:t>
      </w:r>
      <w:r w:rsidRPr="000B0C52">
        <w:rPr>
          <w:lang w:bidi="he-IL"/>
        </w:rPr>
        <w:t xml:space="preserve"> cité avec le pain et le vin. Comp. Deut. </w:t>
      </w:r>
      <w:r>
        <w:rPr>
          <w:lang w:bidi="he-IL"/>
        </w:rPr>
        <w:t xml:space="preserve">XI, </w:t>
      </w:r>
      <w:r w:rsidRPr="000B0C52">
        <w:rPr>
          <w:lang w:bidi="he-IL"/>
        </w:rPr>
        <w:t>14 ;</w:t>
      </w:r>
      <w:r>
        <w:rPr>
          <w:lang w:bidi="he-IL"/>
        </w:rPr>
        <w:t xml:space="preserve"> XII, </w:t>
      </w:r>
      <w:r w:rsidRPr="000B0C52">
        <w:rPr>
          <w:lang w:bidi="he-IL"/>
        </w:rPr>
        <w:t xml:space="preserve">17 ; </w:t>
      </w:r>
      <w:r>
        <w:rPr>
          <w:lang w:bidi="he-IL"/>
        </w:rPr>
        <w:t xml:space="preserve">XVIII, </w:t>
      </w:r>
      <w:r w:rsidRPr="000B0C52">
        <w:rPr>
          <w:lang w:bidi="he-IL"/>
        </w:rPr>
        <w:t xml:space="preserve">4 ; </w:t>
      </w:r>
      <w:r>
        <w:rPr>
          <w:lang w:bidi="he-IL"/>
        </w:rPr>
        <w:t>III </w:t>
      </w:r>
      <w:r w:rsidRPr="000B0C52">
        <w:rPr>
          <w:lang w:bidi="he-IL"/>
        </w:rPr>
        <w:t xml:space="preserve">Reg. </w:t>
      </w:r>
      <w:r>
        <w:rPr>
          <w:lang w:bidi="he-IL"/>
        </w:rPr>
        <w:t xml:space="preserve">XVII, </w:t>
      </w:r>
      <w:r w:rsidRPr="000B0C52">
        <w:rPr>
          <w:lang w:bidi="he-IL"/>
        </w:rPr>
        <w:t>12</w:t>
      </w:r>
      <w:r>
        <w:rPr>
          <w:lang w:bidi="he-IL"/>
        </w:rPr>
        <w:t>, etc</w:t>
      </w:r>
      <w:r w:rsidRPr="000B0C52">
        <w:rPr>
          <w:lang w:bidi="he-IL"/>
        </w:rPr>
        <w:t>.</w:t>
      </w:r>
      <w:r>
        <w:rPr>
          <w:lang w:bidi="he-IL"/>
        </w:rPr>
        <w:t xml:space="preserve">, </w:t>
      </w:r>
      <w:r w:rsidRPr="000B0C52">
        <w:rPr>
          <w:lang w:bidi="he-IL"/>
        </w:rPr>
        <w:t>où ces trois substances sont groupées d’une manière analogue. Les mots</w:t>
      </w:r>
      <w:r w:rsidRPr="00290B1E">
        <w:rPr>
          <w:rStyle w:val="italicus"/>
        </w:rPr>
        <w:t xml:space="preserve"> exhílaret fáciem in óleo</w:t>
      </w:r>
      <w:r w:rsidRPr="000B0C52">
        <w:rPr>
          <w:lang w:bidi="he-IL"/>
        </w:rPr>
        <w:t xml:space="preserve"> ne se rapportent pas aux onctions tant aimées des Orientaux</w:t>
      </w:r>
      <w:r>
        <w:rPr>
          <w:lang w:bidi="he-IL"/>
        </w:rPr>
        <w:t xml:space="preserve">, </w:t>
      </w:r>
      <w:r w:rsidRPr="000B0C52">
        <w:rPr>
          <w:lang w:bidi="he-IL"/>
        </w:rPr>
        <w:t xml:space="preserve">mais au bien-être et à la </w:t>
      </w:r>
      <w:r>
        <w:rPr>
          <w:lang w:bidi="he-IL"/>
        </w:rPr>
        <w:t>joie</w:t>
      </w:r>
      <w:r w:rsidRPr="000B0C52">
        <w:rPr>
          <w:lang w:bidi="he-IL"/>
        </w:rPr>
        <w:t xml:space="preserve"> que procure une bonne alimentation.</w:t>
      </w:r>
      <w:r w:rsidRPr="00A01812">
        <w:t xml:space="preserve"> — </w:t>
      </w:r>
      <w:r w:rsidRPr="00290B1E">
        <w:rPr>
          <w:rStyle w:val="italicus"/>
        </w:rPr>
        <w:t xml:space="preserve">Ligna campi. </w:t>
      </w:r>
      <w:r w:rsidRPr="000B0C52">
        <w:rPr>
          <w:lang w:bidi="he-IL"/>
        </w:rPr>
        <w:t>Hébr. </w:t>
      </w:r>
      <w:r>
        <w:rPr>
          <w:lang w:bidi="he-IL"/>
        </w:rPr>
        <w:t xml:space="preserve">: </w:t>
      </w:r>
      <w:r w:rsidRPr="000B0C52">
        <w:rPr>
          <w:lang w:bidi="he-IL"/>
        </w:rPr>
        <w:t>les arbres de Jéhovah.</w:t>
      </w:r>
      <w:r w:rsidRPr="00A01812">
        <w:t xml:space="preserve"> — </w:t>
      </w:r>
      <w:r w:rsidRPr="00290B1E">
        <w:rPr>
          <w:rStyle w:val="italicus"/>
        </w:rPr>
        <w:t>Ce</w:t>
      </w:r>
      <w:r>
        <w:rPr>
          <w:rStyle w:val="italicus"/>
        </w:rPr>
        <w:t>dr</w:t>
      </w:r>
      <w:r w:rsidRPr="00290B1E">
        <w:rPr>
          <w:rStyle w:val="italicus"/>
        </w:rPr>
        <w:t xml:space="preserve">i Líbani. </w:t>
      </w:r>
      <w:r w:rsidRPr="000B0C52">
        <w:rPr>
          <w:lang w:bidi="he-IL"/>
        </w:rPr>
        <w:t xml:space="preserve">Cf. Ps. </w:t>
      </w:r>
      <w:r>
        <w:rPr>
          <w:lang w:bidi="he-IL"/>
        </w:rPr>
        <w:t xml:space="preserve">XXVIII, </w:t>
      </w:r>
      <w:r w:rsidRPr="000B0C52">
        <w:rPr>
          <w:lang w:bidi="he-IL"/>
        </w:rPr>
        <w:t>5 ; XCI</w:t>
      </w:r>
      <w:r>
        <w:rPr>
          <w:lang w:bidi="he-IL"/>
        </w:rPr>
        <w:t xml:space="preserve">, </w:t>
      </w:r>
      <w:r w:rsidRPr="000B0C52">
        <w:rPr>
          <w:lang w:bidi="he-IL"/>
        </w:rPr>
        <w:t>13 (voyez les notes).</w:t>
      </w:r>
      <w:r w:rsidRPr="00A01812">
        <w:t xml:space="preserve"> — </w:t>
      </w:r>
      <w:r w:rsidRPr="00290B1E">
        <w:rPr>
          <w:rStyle w:val="italicus"/>
        </w:rPr>
        <w:t>Illic pásseres</w:t>
      </w:r>
      <w:r>
        <w:rPr>
          <w:rStyle w:val="italicus"/>
        </w:rPr>
        <w:t>…</w:t>
      </w:r>
      <w:r w:rsidRPr="000B0C52">
        <w:rPr>
          <w:lang w:bidi="he-IL"/>
        </w:rPr>
        <w:t xml:space="preserve"> Au</w:t>
      </w:r>
      <w:r>
        <w:rPr>
          <w:lang w:bidi="he-IL"/>
        </w:rPr>
        <w:t>tres détails gracieux et vivants</w:t>
      </w:r>
      <w:r w:rsidRPr="000B0C52">
        <w:rPr>
          <w:lang w:bidi="he-IL"/>
        </w:rPr>
        <w:t>.</w:t>
      </w:r>
      <w:r w:rsidRPr="00A01812">
        <w:t xml:space="preserve"> </w:t>
      </w:r>
    </w:p>
    <w:p w:rsidR="0073183F" w:rsidRDefault="0073183F" w:rsidP="0073183F">
      <w:pPr>
        <w:pStyle w:val="titulus"/>
      </w:pPr>
      <w:r>
        <w:t>Cigogne nichant sur les arbres en Palestine.</w:t>
      </w:r>
    </w:p>
    <w:p w:rsidR="0073183F" w:rsidRDefault="0073183F" w:rsidP="0073183F">
      <w:pPr>
        <w:rPr>
          <w:lang w:bidi="he-IL"/>
        </w:rPr>
      </w:pPr>
      <w:r w:rsidRPr="00A01812">
        <w:t xml:space="preserve">— </w:t>
      </w:r>
      <w:r>
        <w:rPr>
          <w:rStyle w:val="italicus"/>
        </w:rPr>
        <w:t>H</w:t>
      </w:r>
      <w:r w:rsidRPr="00290B1E">
        <w:rPr>
          <w:rStyle w:val="italicus"/>
        </w:rPr>
        <w:t>er</w:t>
      </w:r>
      <w:r>
        <w:rPr>
          <w:rStyle w:val="italicus"/>
        </w:rPr>
        <w:t>ó</w:t>
      </w:r>
      <w:r w:rsidRPr="00290B1E">
        <w:rPr>
          <w:rStyle w:val="italicus"/>
        </w:rPr>
        <w:t>dii domus dux</w:t>
      </w:r>
      <w:r>
        <w:rPr>
          <w:rStyle w:val="italicus"/>
        </w:rPr>
        <w:t>…</w:t>
      </w:r>
      <w:r w:rsidRPr="000B0C52">
        <w:rPr>
          <w:lang w:bidi="he-IL"/>
        </w:rPr>
        <w:t xml:space="preserve"> C.-à-d. que le héron a son nid haut placé</w:t>
      </w:r>
      <w:r>
        <w:rPr>
          <w:lang w:bidi="he-IL"/>
        </w:rPr>
        <w:t xml:space="preserve">, </w:t>
      </w:r>
      <w:r w:rsidRPr="000B0C52">
        <w:rPr>
          <w:lang w:bidi="he-IL"/>
        </w:rPr>
        <w:t xml:space="preserve">dominant tous les autres. </w:t>
      </w:r>
      <w:r>
        <w:rPr>
          <w:lang w:bidi="he-IL"/>
        </w:rPr>
        <w:t>Varia</w:t>
      </w:r>
      <w:r w:rsidRPr="000B0C52">
        <w:rPr>
          <w:lang w:bidi="he-IL"/>
        </w:rPr>
        <w:t>nte considérable dans l’hébreu </w:t>
      </w:r>
      <w:r>
        <w:rPr>
          <w:lang w:bidi="he-IL"/>
        </w:rPr>
        <w:t xml:space="preserve">: </w:t>
      </w:r>
      <w:r w:rsidRPr="000B0C52">
        <w:rPr>
          <w:lang w:bidi="he-IL"/>
        </w:rPr>
        <w:t>La cigogne a sa demeure dans les cyprès. Voyez</w:t>
      </w:r>
      <w:r w:rsidRPr="00B2445E">
        <w:t xml:space="preserve"> l’</w:t>
      </w:r>
      <w:r w:rsidRPr="00290B1E">
        <w:rPr>
          <w:rStyle w:val="italicus"/>
        </w:rPr>
        <w:t>Atl. d’hist. nat.</w:t>
      </w:r>
      <w:r>
        <w:rPr>
          <w:rStyle w:val="italicus"/>
        </w:rPr>
        <w:t xml:space="preserve">, </w:t>
      </w:r>
      <w:r w:rsidRPr="000B0C52">
        <w:rPr>
          <w:lang w:bidi="he-IL"/>
        </w:rPr>
        <w:t>pl.</w:t>
      </w:r>
      <w:r>
        <w:rPr>
          <w:lang w:bidi="he-IL"/>
        </w:rPr>
        <w:t xml:space="preserve"> XII, </w:t>
      </w:r>
      <w:r w:rsidRPr="000B0C52">
        <w:rPr>
          <w:lang w:bidi="he-IL"/>
        </w:rPr>
        <w:t>fig. 1</w:t>
      </w:r>
      <w:r>
        <w:rPr>
          <w:lang w:bidi="he-IL"/>
        </w:rPr>
        <w:t xml:space="preserve">, </w:t>
      </w:r>
      <w:r w:rsidRPr="000B0C52">
        <w:rPr>
          <w:lang w:bidi="he-IL"/>
        </w:rPr>
        <w:t xml:space="preserve">5 ; pl. </w:t>
      </w:r>
      <w:r>
        <w:rPr>
          <w:lang w:bidi="he-IL"/>
        </w:rPr>
        <w:t xml:space="preserve">XIII, </w:t>
      </w:r>
      <w:r w:rsidRPr="000B0C52">
        <w:rPr>
          <w:lang w:bidi="he-IL"/>
        </w:rPr>
        <w:t>fig. 3</w:t>
      </w:r>
      <w:r>
        <w:rPr>
          <w:lang w:bidi="he-IL"/>
        </w:rPr>
        <w:t xml:space="preserve">, </w:t>
      </w:r>
      <w:r w:rsidRPr="000B0C52">
        <w:rPr>
          <w:lang w:bidi="he-IL"/>
        </w:rPr>
        <w:t xml:space="preserve">4 ; pl. </w:t>
      </w:r>
      <w:r>
        <w:rPr>
          <w:lang w:bidi="he-IL"/>
        </w:rPr>
        <w:t xml:space="preserve">LXV, </w:t>
      </w:r>
      <w:r w:rsidRPr="000B0C52">
        <w:rPr>
          <w:lang w:bidi="he-IL"/>
        </w:rPr>
        <w:t>fig. 7</w:t>
      </w:r>
      <w:r>
        <w:rPr>
          <w:lang w:bidi="he-IL"/>
        </w:rPr>
        <w:t xml:space="preserve">, </w:t>
      </w:r>
      <w:r w:rsidRPr="000B0C52">
        <w:rPr>
          <w:lang w:bidi="he-IL"/>
        </w:rPr>
        <w:t>8</w:t>
      </w:r>
      <w:r>
        <w:rPr>
          <w:lang w:bidi="he-IL"/>
        </w:rPr>
        <w:t>.</w:t>
      </w:r>
      <w:r w:rsidRPr="00A01812">
        <w:t xml:space="preserve"> — </w:t>
      </w:r>
      <w:r w:rsidRPr="00290B1E">
        <w:rPr>
          <w:rStyle w:val="italicus"/>
        </w:rPr>
        <w:t>Montes</w:t>
      </w:r>
      <w:r>
        <w:rPr>
          <w:rStyle w:val="italicus"/>
        </w:rPr>
        <w:t>…</w:t>
      </w:r>
      <w:r w:rsidRPr="00290B1E">
        <w:rPr>
          <w:rStyle w:val="italicus"/>
        </w:rPr>
        <w:t xml:space="preserve"> cervis.</w:t>
      </w:r>
      <w:r w:rsidRPr="000B0C52">
        <w:rPr>
          <w:lang w:bidi="he-IL"/>
        </w:rPr>
        <w:t xml:space="preserve"> Hébr. </w:t>
      </w:r>
      <w:r>
        <w:rPr>
          <w:lang w:bidi="he-IL"/>
        </w:rPr>
        <w:t xml:space="preserve">: </w:t>
      </w:r>
      <w:r w:rsidRPr="000B0C52">
        <w:rPr>
          <w:lang w:bidi="he-IL"/>
        </w:rPr>
        <w:t>pour les bouqu</w:t>
      </w:r>
      <w:r>
        <w:rPr>
          <w:lang w:bidi="he-IL"/>
        </w:rPr>
        <w:t>et</w:t>
      </w:r>
      <w:r w:rsidRPr="000B0C52">
        <w:rPr>
          <w:lang w:bidi="he-IL"/>
        </w:rPr>
        <w:t>ins (</w:t>
      </w:r>
      <w:r>
        <w:rPr>
          <w:rStyle w:val="italicus"/>
        </w:rPr>
        <w:t>yᵉé</w:t>
      </w:r>
      <w:r w:rsidRPr="00290B1E">
        <w:rPr>
          <w:rStyle w:val="italicus"/>
        </w:rPr>
        <w:t>lim</w:t>
      </w:r>
      <w:r>
        <w:rPr>
          <w:lang w:bidi="he-IL"/>
        </w:rPr>
        <w:t>). Cet animal vit dans les mon</w:t>
      </w:r>
      <w:r w:rsidRPr="000B0C52">
        <w:rPr>
          <w:lang w:bidi="he-IL"/>
        </w:rPr>
        <w:t>tagnes rocheuses près de la mer Morte</w:t>
      </w:r>
      <w:r>
        <w:rPr>
          <w:lang w:bidi="he-IL"/>
        </w:rPr>
        <w:t xml:space="preserve">, </w:t>
      </w:r>
      <w:r w:rsidRPr="000B0C52">
        <w:rPr>
          <w:lang w:bidi="he-IL"/>
        </w:rPr>
        <w:t>dan</w:t>
      </w:r>
      <w:r>
        <w:rPr>
          <w:lang w:bidi="he-IL"/>
        </w:rPr>
        <w:t>s</w:t>
      </w:r>
      <w:r w:rsidRPr="000B0C52">
        <w:rPr>
          <w:lang w:bidi="he-IL"/>
        </w:rPr>
        <w:t xml:space="preserve"> l’Arabie Pétrée et surtout aux environs du Sinaï. </w:t>
      </w:r>
      <w:r>
        <w:rPr>
          <w:lang w:bidi="he-IL"/>
        </w:rPr>
        <w:t xml:space="preserve">{310} </w:t>
      </w:r>
      <w:r w:rsidRPr="000B0C52">
        <w:rPr>
          <w:lang w:bidi="he-IL"/>
        </w:rPr>
        <w:t xml:space="preserve">Cf. </w:t>
      </w:r>
      <w:r>
        <w:rPr>
          <w:lang w:bidi="he-IL"/>
        </w:rPr>
        <w:t>I Reg</w:t>
      </w:r>
      <w:r w:rsidRPr="000B0C52">
        <w:rPr>
          <w:lang w:bidi="he-IL"/>
        </w:rPr>
        <w:t xml:space="preserve">. </w:t>
      </w:r>
      <w:r>
        <w:rPr>
          <w:lang w:bidi="he-IL"/>
        </w:rPr>
        <w:t xml:space="preserve">XXIV, </w:t>
      </w:r>
      <w:r w:rsidRPr="000B0C52">
        <w:rPr>
          <w:lang w:bidi="he-IL"/>
        </w:rPr>
        <w:t>3 ; Job</w:t>
      </w:r>
      <w:r>
        <w:rPr>
          <w:lang w:bidi="he-IL"/>
        </w:rPr>
        <w:t>, XXX</w:t>
      </w:r>
      <w:r w:rsidRPr="000B0C52">
        <w:rPr>
          <w:lang w:bidi="he-IL"/>
        </w:rPr>
        <w:t>IX</w:t>
      </w:r>
      <w:r>
        <w:rPr>
          <w:lang w:bidi="he-IL"/>
        </w:rPr>
        <w:t xml:space="preserve">, </w:t>
      </w:r>
      <w:r w:rsidRPr="000B0C52">
        <w:rPr>
          <w:lang w:bidi="he-IL"/>
        </w:rPr>
        <w:t>1-4</w:t>
      </w:r>
      <w:r>
        <w:rPr>
          <w:lang w:bidi="he-IL"/>
        </w:rPr>
        <w:t xml:space="preserve">, </w:t>
      </w:r>
      <w:r w:rsidRPr="000B0C52">
        <w:rPr>
          <w:lang w:bidi="he-IL"/>
        </w:rPr>
        <w:t>et le commentaire ; l</w:t>
      </w:r>
      <w:r w:rsidRPr="000B0C52">
        <w:rPr>
          <w:iCs/>
          <w:lang w:bidi="he-IL"/>
        </w:rPr>
        <w:t>’</w:t>
      </w:r>
      <w:r w:rsidRPr="00290B1E">
        <w:rPr>
          <w:rStyle w:val="italicus"/>
        </w:rPr>
        <w:t>Atl. d’hist. nat.</w:t>
      </w:r>
      <w:r>
        <w:rPr>
          <w:rStyle w:val="italicus"/>
        </w:rPr>
        <w:t xml:space="preserve">, </w:t>
      </w:r>
      <w:r w:rsidRPr="000B0C52">
        <w:rPr>
          <w:lang w:bidi="he-IL"/>
        </w:rPr>
        <w:t xml:space="preserve">pl. </w:t>
      </w:r>
      <w:r>
        <w:rPr>
          <w:lang w:bidi="he-IL"/>
        </w:rPr>
        <w:t xml:space="preserve">LXXXVI, </w:t>
      </w:r>
      <w:r w:rsidRPr="000B0C52">
        <w:rPr>
          <w:lang w:bidi="he-IL"/>
        </w:rPr>
        <w:t>fig. 6</w:t>
      </w:r>
      <w:r>
        <w:rPr>
          <w:lang w:bidi="he-IL"/>
        </w:rPr>
        <w:t xml:space="preserve">, </w:t>
      </w:r>
      <w:r w:rsidRPr="000B0C52">
        <w:rPr>
          <w:lang w:bidi="he-IL"/>
        </w:rPr>
        <w:t>7</w:t>
      </w:r>
      <w:r>
        <w:rPr>
          <w:lang w:bidi="he-IL"/>
        </w:rPr>
        <w:t xml:space="preserve">, </w:t>
      </w:r>
      <w:r w:rsidRPr="000B0C52">
        <w:rPr>
          <w:lang w:bidi="he-IL"/>
        </w:rPr>
        <w:t xml:space="preserve">10 ; pl. </w:t>
      </w:r>
      <w:r>
        <w:rPr>
          <w:lang w:bidi="he-IL"/>
        </w:rPr>
        <w:t xml:space="preserve">LXXXVII, </w:t>
      </w:r>
      <w:r w:rsidRPr="000B0C52">
        <w:rPr>
          <w:lang w:bidi="he-IL"/>
        </w:rPr>
        <w:t>fig. 1</w:t>
      </w:r>
      <w:r>
        <w:rPr>
          <w:lang w:bidi="he-IL"/>
        </w:rPr>
        <w:t>.</w:t>
      </w:r>
      <w:r w:rsidRPr="00A01812">
        <w:t xml:space="preserve"> — </w:t>
      </w:r>
      <w:r w:rsidRPr="00290B1E">
        <w:rPr>
          <w:rStyle w:val="italicus"/>
        </w:rPr>
        <w:t>Petra</w:t>
      </w:r>
      <w:r>
        <w:rPr>
          <w:rStyle w:val="italicus"/>
        </w:rPr>
        <w:t>…</w:t>
      </w:r>
      <w:r w:rsidRPr="00290B1E">
        <w:rPr>
          <w:rStyle w:val="italicus"/>
        </w:rPr>
        <w:t xml:space="preserve"> herin</w:t>
      </w:r>
      <w:r>
        <w:rPr>
          <w:rStyle w:val="italicus"/>
        </w:rPr>
        <w:t>á</w:t>
      </w:r>
      <w:r w:rsidRPr="00290B1E">
        <w:rPr>
          <w:rStyle w:val="italicus"/>
        </w:rPr>
        <w:t xml:space="preserve">ciis. </w:t>
      </w:r>
      <w:r w:rsidRPr="000B0C52">
        <w:rPr>
          <w:lang w:bidi="he-IL"/>
        </w:rPr>
        <w:t xml:space="preserve">Le hérisson </w:t>
      </w:r>
      <w:r>
        <w:rPr>
          <w:lang w:bidi="he-IL"/>
        </w:rPr>
        <w:t>est</w:t>
      </w:r>
      <w:r w:rsidRPr="000B0C52">
        <w:rPr>
          <w:lang w:bidi="he-IL"/>
        </w:rPr>
        <w:t xml:space="preserve"> bien connu dans les contrées orientales</w:t>
      </w:r>
      <w:r>
        <w:rPr>
          <w:lang w:bidi="he-IL"/>
        </w:rPr>
        <w:t xml:space="preserve">, </w:t>
      </w:r>
      <w:r w:rsidRPr="000B0C52">
        <w:rPr>
          <w:lang w:bidi="he-IL"/>
        </w:rPr>
        <w:t>qui en possèdent une variété distincte de la nôtre</w:t>
      </w:r>
      <w:r w:rsidRPr="00290B1E">
        <w:rPr>
          <w:rStyle w:val="italicus"/>
        </w:rPr>
        <w:t xml:space="preserve"> </w:t>
      </w:r>
      <w:r w:rsidRPr="00510E1E">
        <w:t>(</w:t>
      </w:r>
      <w:r w:rsidRPr="00290B1E">
        <w:rPr>
          <w:rStyle w:val="italicus"/>
        </w:rPr>
        <w:t>Atl. d’hist. nat.</w:t>
      </w:r>
      <w:r>
        <w:rPr>
          <w:rStyle w:val="italicus"/>
        </w:rPr>
        <w:t xml:space="preserve">, </w:t>
      </w:r>
      <w:r w:rsidRPr="000B0C52">
        <w:rPr>
          <w:lang w:bidi="he-IL"/>
        </w:rPr>
        <w:t>pl. CII</w:t>
      </w:r>
      <w:r>
        <w:rPr>
          <w:lang w:bidi="he-IL"/>
        </w:rPr>
        <w:t xml:space="preserve">, </w:t>
      </w:r>
      <w:r w:rsidRPr="000B0C52">
        <w:rPr>
          <w:lang w:bidi="he-IL"/>
        </w:rPr>
        <w:t>fig. 5</w:t>
      </w:r>
      <w:r>
        <w:rPr>
          <w:lang w:bidi="he-IL"/>
        </w:rPr>
        <w:t xml:space="preserve">, </w:t>
      </w:r>
      <w:r w:rsidRPr="000B0C52">
        <w:rPr>
          <w:lang w:bidi="he-IL"/>
        </w:rPr>
        <w:t xml:space="preserve">6 ; pl. </w:t>
      </w:r>
      <w:r>
        <w:rPr>
          <w:lang w:bidi="he-IL"/>
        </w:rPr>
        <w:t xml:space="preserve">CIII, </w:t>
      </w:r>
      <w:r w:rsidRPr="000B0C52">
        <w:rPr>
          <w:lang w:bidi="he-IL"/>
        </w:rPr>
        <w:t>fig. 6</w:t>
      </w:r>
      <w:r>
        <w:rPr>
          <w:lang w:bidi="he-IL"/>
        </w:rPr>
        <w:t xml:space="preserve">, </w:t>
      </w:r>
      <w:r w:rsidRPr="000B0C52">
        <w:rPr>
          <w:lang w:bidi="he-IL"/>
        </w:rPr>
        <w:t>7) ; mais c’est le daman</w:t>
      </w:r>
      <w:r>
        <w:rPr>
          <w:lang w:bidi="he-IL"/>
        </w:rPr>
        <w:t xml:space="preserve">, </w:t>
      </w:r>
      <w:r w:rsidRPr="000B0C52">
        <w:rPr>
          <w:lang w:bidi="he-IL"/>
        </w:rPr>
        <w:t>petit pachyderme</w:t>
      </w:r>
      <w:r>
        <w:rPr>
          <w:lang w:bidi="he-IL"/>
        </w:rPr>
        <w:t xml:space="preserve"> [erreur]</w:t>
      </w:r>
      <w:r w:rsidRPr="000B0C52">
        <w:rPr>
          <w:lang w:bidi="he-IL"/>
        </w:rPr>
        <w:t xml:space="preserve"> timide</w:t>
      </w:r>
      <w:r>
        <w:rPr>
          <w:lang w:bidi="he-IL"/>
        </w:rPr>
        <w:t xml:space="preserve">, </w:t>
      </w:r>
      <w:r w:rsidRPr="000B0C52">
        <w:rPr>
          <w:lang w:bidi="he-IL"/>
        </w:rPr>
        <w:t>habitant des rochers</w:t>
      </w:r>
      <w:r>
        <w:rPr>
          <w:lang w:bidi="he-IL"/>
        </w:rPr>
        <w:t xml:space="preserve">, </w:t>
      </w:r>
      <w:r w:rsidRPr="000B0C52">
        <w:rPr>
          <w:lang w:bidi="he-IL"/>
        </w:rPr>
        <w:t xml:space="preserve">que le texte original mentionne ici. Cf. Lev. </w:t>
      </w:r>
      <w:r>
        <w:rPr>
          <w:lang w:bidi="he-IL"/>
        </w:rPr>
        <w:t xml:space="preserve">XI, </w:t>
      </w:r>
      <w:r w:rsidRPr="000B0C52">
        <w:rPr>
          <w:lang w:bidi="he-IL"/>
        </w:rPr>
        <w:t>5</w:t>
      </w:r>
      <w:r>
        <w:rPr>
          <w:lang w:bidi="he-IL"/>
        </w:rPr>
        <w:t xml:space="preserve">, </w:t>
      </w:r>
      <w:r w:rsidRPr="000B0C52">
        <w:rPr>
          <w:lang w:bidi="he-IL"/>
        </w:rPr>
        <w:t xml:space="preserve">et la note </w:t>
      </w:r>
      <w:r w:rsidRPr="00510E1E">
        <w:t>(</w:t>
      </w:r>
      <w:r w:rsidRPr="00290B1E">
        <w:rPr>
          <w:rStyle w:val="italicus"/>
        </w:rPr>
        <w:t>Atl. d’hist. nat.</w:t>
      </w:r>
      <w:r>
        <w:rPr>
          <w:rStyle w:val="italicus"/>
        </w:rPr>
        <w:t xml:space="preserve">, </w:t>
      </w:r>
      <w:r w:rsidRPr="000B0C52">
        <w:rPr>
          <w:lang w:bidi="he-IL"/>
        </w:rPr>
        <w:t xml:space="preserve">pl. </w:t>
      </w:r>
      <w:r>
        <w:rPr>
          <w:lang w:bidi="he-IL"/>
        </w:rPr>
        <w:t xml:space="preserve">LXXXV, </w:t>
      </w:r>
      <w:r w:rsidRPr="000B0C52">
        <w:rPr>
          <w:lang w:bidi="he-IL"/>
        </w:rPr>
        <w:t>fig. 7).</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4</w:t>
      </w:r>
      <w:r>
        <w:rPr>
          <w:rFonts w:eastAsia="Arial Unicode MS"/>
          <w:lang w:bidi="he-IL"/>
        </w:rPr>
        <w:t>°</w:t>
      </w:r>
      <w:r w:rsidRPr="000B0C52">
        <w:rPr>
          <w:rFonts w:eastAsia="Arial Unicode MS"/>
          <w:lang w:bidi="he-IL"/>
        </w:rPr>
        <w:t xml:space="preserve"> L’œuvre du quatrième </w:t>
      </w:r>
      <w:r>
        <w:rPr>
          <w:rFonts w:eastAsia="Arial Unicode MS"/>
          <w:lang w:bidi="he-IL"/>
        </w:rPr>
        <w:t>jour</w:t>
      </w:r>
      <w:r w:rsidRPr="000B0C52">
        <w:rPr>
          <w:rFonts w:eastAsia="Arial Unicode MS"/>
          <w:lang w:bidi="he-IL"/>
        </w:rPr>
        <w:t>. Vers. 19-23.</w:t>
      </w:r>
      <w:r>
        <w:rPr>
          <w:rFonts w:eastAsia="Arial Unicode MS"/>
          <w:lang w:bidi="he-IL"/>
        </w:rPr>
        <w:t xml:space="preserve"> </w:t>
      </w:r>
    </w:p>
    <w:p w:rsidR="0073183F" w:rsidRDefault="0073183F" w:rsidP="0073183F">
      <w:pPr>
        <w:rPr>
          <w:lang w:bidi="he-IL"/>
        </w:rPr>
      </w:pPr>
      <w:r w:rsidRPr="000B0C52">
        <w:rPr>
          <w:lang w:bidi="he-IL"/>
        </w:rPr>
        <w:t>19-23. La création des astres. Ce passage</w:t>
      </w:r>
      <w:r>
        <w:rPr>
          <w:lang w:bidi="he-IL"/>
        </w:rPr>
        <w:t>, co</w:t>
      </w:r>
      <w:r w:rsidRPr="000B0C52">
        <w:rPr>
          <w:lang w:bidi="he-IL"/>
        </w:rPr>
        <w:t>mme le précédent</w:t>
      </w:r>
      <w:r>
        <w:rPr>
          <w:lang w:bidi="he-IL"/>
        </w:rPr>
        <w:t xml:space="preserve">, </w:t>
      </w:r>
      <w:r w:rsidRPr="000B0C52">
        <w:rPr>
          <w:lang w:bidi="he-IL"/>
        </w:rPr>
        <w:t>relève admirablement</w:t>
      </w:r>
      <w:r>
        <w:rPr>
          <w:lang w:bidi="he-IL"/>
        </w:rPr>
        <w:t xml:space="preserve">, </w:t>
      </w:r>
      <w:r w:rsidRPr="000B0C52">
        <w:rPr>
          <w:lang w:bidi="he-IL"/>
        </w:rPr>
        <w:t>par quelques touches délicates</w:t>
      </w:r>
      <w:r>
        <w:rPr>
          <w:lang w:bidi="he-IL"/>
        </w:rPr>
        <w:t xml:space="preserve">, </w:t>
      </w:r>
      <w:r w:rsidRPr="000B0C52">
        <w:rPr>
          <w:lang w:bidi="he-IL"/>
        </w:rPr>
        <w:t>l’utilité des œuvres divines auxquelles il se rapporte.</w:t>
      </w:r>
      <w:r w:rsidRPr="00A01812">
        <w:t xml:space="preserve"> — </w:t>
      </w:r>
      <w:r w:rsidRPr="00290B1E">
        <w:rPr>
          <w:rStyle w:val="italicus"/>
        </w:rPr>
        <w:t>Lunam in t</w:t>
      </w:r>
      <w:r>
        <w:rPr>
          <w:rStyle w:val="italicus"/>
        </w:rPr>
        <w:t>é</w:t>
      </w:r>
      <w:r w:rsidRPr="00290B1E">
        <w:rPr>
          <w:rStyle w:val="italicus"/>
        </w:rPr>
        <w:t>mpora.</w:t>
      </w:r>
      <w:r w:rsidRPr="000B0C52">
        <w:rPr>
          <w:lang w:bidi="he-IL"/>
        </w:rPr>
        <w:t xml:space="preserve"> Chez les Hébreux</w:t>
      </w:r>
      <w:r>
        <w:rPr>
          <w:lang w:bidi="he-IL"/>
        </w:rPr>
        <w:t xml:space="preserve">, </w:t>
      </w:r>
      <w:r w:rsidRPr="000B0C52">
        <w:rPr>
          <w:lang w:bidi="he-IL"/>
        </w:rPr>
        <w:t>la lune réglait les mois</w:t>
      </w:r>
      <w:r>
        <w:rPr>
          <w:lang w:bidi="he-IL"/>
        </w:rPr>
        <w:t xml:space="preserve">, </w:t>
      </w:r>
      <w:r w:rsidRPr="000B0C52">
        <w:rPr>
          <w:lang w:bidi="he-IL"/>
        </w:rPr>
        <w:t>les jours de fête</w:t>
      </w:r>
      <w:r>
        <w:rPr>
          <w:lang w:bidi="he-IL"/>
        </w:rPr>
        <w:t>, etc</w:t>
      </w:r>
      <w:r w:rsidRPr="000B0C52">
        <w:rPr>
          <w:lang w:bidi="he-IL"/>
        </w:rPr>
        <w:t xml:space="preserve">. Cf. Gen. </w:t>
      </w:r>
      <w:r>
        <w:rPr>
          <w:lang w:bidi="he-IL"/>
        </w:rPr>
        <w:t xml:space="preserve">I, </w:t>
      </w:r>
      <w:r w:rsidRPr="000B0C52">
        <w:rPr>
          <w:lang w:bidi="he-IL"/>
        </w:rPr>
        <w:t xml:space="preserve">14 ; Lev. </w:t>
      </w:r>
      <w:r>
        <w:rPr>
          <w:lang w:bidi="he-IL"/>
        </w:rPr>
        <w:t xml:space="preserve">XXIII, </w:t>
      </w:r>
      <w:r w:rsidRPr="000B0C52">
        <w:rPr>
          <w:lang w:bidi="he-IL"/>
        </w:rPr>
        <w:t xml:space="preserve">4-6 ; Eccli. </w:t>
      </w:r>
      <w:r>
        <w:rPr>
          <w:lang w:bidi="he-IL"/>
        </w:rPr>
        <w:t xml:space="preserve">XLIII, </w:t>
      </w:r>
      <w:r w:rsidRPr="000B0C52">
        <w:rPr>
          <w:lang w:bidi="he-IL"/>
        </w:rPr>
        <w:t>6-8</w:t>
      </w:r>
      <w:r>
        <w:rPr>
          <w:lang w:bidi="he-IL"/>
        </w:rPr>
        <w:t>, etc</w:t>
      </w:r>
      <w:r w:rsidRPr="000B0C52">
        <w:rPr>
          <w:lang w:bidi="he-IL"/>
        </w:rPr>
        <w:t>.</w:t>
      </w:r>
      <w:r w:rsidRPr="00A01812">
        <w:t xml:space="preserve"> — </w:t>
      </w:r>
      <w:r w:rsidRPr="00290B1E">
        <w:rPr>
          <w:rStyle w:val="italicus"/>
        </w:rPr>
        <w:t>Sol cogn</w:t>
      </w:r>
      <w:r>
        <w:rPr>
          <w:rStyle w:val="italicus"/>
        </w:rPr>
        <w:t>ó</w:t>
      </w:r>
      <w:r w:rsidRPr="00290B1E">
        <w:rPr>
          <w:rStyle w:val="italicus"/>
        </w:rPr>
        <w:t>vit occásum</w:t>
      </w:r>
      <w:r>
        <w:rPr>
          <w:rStyle w:val="italicus"/>
        </w:rPr>
        <w:t>…</w:t>
      </w:r>
      <w:r w:rsidRPr="000B0C52">
        <w:rPr>
          <w:lang w:bidi="he-IL"/>
        </w:rPr>
        <w:t xml:space="preserve"> Le soleil se lève et se couche </w:t>
      </w:r>
      <w:r>
        <w:rPr>
          <w:lang w:bidi="he-IL"/>
        </w:rPr>
        <w:t>régulièrem</w:t>
      </w:r>
      <w:r w:rsidRPr="000B0C52">
        <w:rPr>
          <w:lang w:bidi="he-IL"/>
        </w:rPr>
        <w:t>ent chaque jour</w:t>
      </w:r>
      <w:r>
        <w:rPr>
          <w:lang w:bidi="he-IL"/>
        </w:rPr>
        <w:t xml:space="preserve">, </w:t>
      </w:r>
      <w:r w:rsidRPr="000B0C52">
        <w:rPr>
          <w:lang w:bidi="he-IL"/>
        </w:rPr>
        <w:t>et tellement à point</w:t>
      </w:r>
      <w:r>
        <w:rPr>
          <w:lang w:bidi="he-IL"/>
        </w:rPr>
        <w:t xml:space="preserve">, </w:t>
      </w:r>
      <w:r w:rsidRPr="000B0C52">
        <w:rPr>
          <w:lang w:bidi="he-IL"/>
        </w:rPr>
        <w:t xml:space="preserve">qu’on dirait qu’il connaît les moindres détails de sa carrière. Cf. Ps. </w:t>
      </w:r>
      <w:r>
        <w:rPr>
          <w:lang w:bidi="he-IL"/>
        </w:rPr>
        <w:t xml:space="preserve">XVIII, </w:t>
      </w:r>
      <w:r w:rsidRPr="000B0C52">
        <w:rPr>
          <w:lang w:bidi="he-IL"/>
        </w:rPr>
        <w:t>6-7</w:t>
      </w:r>
      <w:r>
        <w:rPr>
          <w:lang w:bidi="he-IL"/>
        </w:rPr>
        <w:t>.</w:t>
      </w:r>
      <w:r w:rsidRPr="00A01812">
        <w:t xml:space="preserve"> — </w:t>
      </w:r>
      <w:r w:rsidRPr="00290B1E">
        <w:rPr>
          <w:rStyle w:val="italicus"/>
        </w:rPr>
        <w:t>Posu</w:t>
      </w:r>
      <w:r>
        <w:rPr>
          <w:rStyle w:val="italicus"/>
        </w:rPr>
        <w:t>ísti</w:t>
      </w:r>
      <w:r w:rsidRPr="00290B1E">
        <w:rPr>
          <w:rStyle w:val="italicus"/>
        </w:rPr>
        <w:t xml:space="preserve"> ténebras</w:t>
      </w:r>
      <w:r>
        <w:rPr>
          <w:rStyle w:val="italicus"/>
        </w:rPr>
        <w:t>…</w:t>
      </w:r>
      <w:r w:rsidRPr="00290B1E">
        <w:rPr>
          <w:rStyle w:val="italicus"/>
        </w:rPr>
        <w:t xml:space="preserve"> </w:t>
      </w:r>
      <w:r w:rsidRPr="000B0C52">
        <w:rPr>
          <w:lang w:bidi="he-IL"/>
        </w:rPr>
        <w:t>Les ténèbres se précipitent sur la terre aussitôt après le coucher du soleil</w:t>
      </w:r>
      <w:r>
        <w:rPr>
          <w:lang w:bidi="he-IL"/>
        </w:rPr>
        <w:t xml:space="preserve">, </w:t>
      </w:r>
      <w:r w:rsidRPr="000B0C52">
        <w:rPr>
          <w:lang w:bidi="he-IL"/>
        </w:rPr>
        <w:t>et bientôt c’est la nuit complète.</w:t>
      </w:r>
      <w:r w:rsidRPr="00A01812">
        <w:t xml:space="preserve"> — </w:t>
      </w:r>
      <w:r w:rsidRPr="00290B1E">
        <w:rPr>
          <w:rStyle w:val="italicus"/>
        </w:rPr>
        <w:t>In ipsa</w:t>
      </w:r>
      <w:r>
        <w:rPr>
          <w:rStyle w:val="italicus"/>
        </w:rPr>
        <w:t>…</w:t>
      </w:r>
      <w:r w:rsidRPr="000B0C52">
        <w:rPr>
          <w:lang w:bidi="he-IL"/>
        </w:rPr>
        <w:t xml:space="preserve"> Quelques traits pittoresques relativement à la nuit. C’est le temps où les bêtes fauves rôdent pour chercher leur proie.</w:t>
      </w:r>
      <w:r w:rsidRPr="00A01812">
        <w:t xml:space="preserve"> — </w:t>
      </w:r>
      <w:r>
        <w:rPr>
          <w:rStyle w:val="italicus"/>
        </w:rPr>
        <w:t>Quæ</w:t>
      </w:r>
      <w:r w:rsidRPr="00290B1E">
        <w:rPr>
          <w:rStyle w:val="italicus"/>
        </w:rPr>
        <w:t>rant a Deo</w:t>
      </w:r>
      <w:r>
        <w:rPr>
          <w:rStyle w:val="italicus"/>
        </w:rPr>
        <w:t>…</w:t>
      </w:r>
      <w:r w:rsidRPr="000B0C52">
        <w:rPr>
          <w:lang w:bidi="he-IL"/>
        </w:rPr>
        <w:t xml:space="preserve"> Toujours Dieu</w:t>
      </w:r>
      <w:r>
        <w:rPr>
          <w:lang w:bidi="he-IL"/>
        </w:rPr>
        <w:t xml:space="preserve">, </w:t>
      </w:r>
      <w:r w:rsidRPr="000B0C52">
        <w:rPr>
          <w:lang w:bidi="he-IL"/>
        </w:rPr>
        <w:t>dans les moindres détails. Les animaux</w:t>
      </w:r>
      <w:r>
        <w:rPr>
          <w:lang w:bidi="he-IL"/>
        </w:rPr>
        <w:t xml:space="preserve">, </w:t>
      </w:r>
      <w:r w:rsidRPr="000B0C52">
        <w:rPr>
          <w:lang w:bidi="he-IL"/>
        </w:rPr>
        <w:t>créés par lui</w:t>
      </w:r>
      <w:r>
        <w:rPr>
          <w:lang w:bidi="he-IL"/>
        </w:rPr>
        <w:t xml:space="preserve">, </w:t>
      </w:r>
      <w:r w:rsidRPr="000B0C52">
        <w:rPr>
          <w:lang w:bidi="he-IL"/>
        </w:rPr>
        <w:t>ont besoin de sa providence pour subsister</w:t>
      </w:r>
      <w:r>
        <w:rPr>
          <w:lang w:bidi="he-IL"/>
        </w:rPr>
        <w:t xml:space="preserve">, </w:t>
      </w:r>
      <w:r w:rsidRPr="000B0C52">
        <w:rPr>
          <w:lang w:bidi="he-IL"/>
        </w:rPr>
        <w:t>et c’est</w:t>
      </w:r>
      <w:r>
        <w:rPr>
          <w:lang w:bidi="he-IL"/>
        </w:rPr>
        <w:t xml:space="preserve"> à </w:t>
      </w:r>
      <w:r w:rsidRPr="000B0C52">
        <w:rPr>
          <w:lang w:bidi="he-IL"/>
        </w:rPr>
        <w:t>lui qu’ils réclament en quelque sorte leur nourriture par leurs cris.</w:t>
      </w:r>
      <w:r w:rsidRPr="00A01812">
        <w:t xml:space="preserve"> — </w:t>
      </w:r>
      <w:r w:rsidRPr="00290B1E">
        <w:rPr>
          <w:rStyle w:val="italicus"/>
        </w:rPr>
        <w:t xml:space="preserve">Ortus </w:t>
      </w:r>
      <w:r>
        <w:rPr>
          <w:rStyle w:val="italicus"/>
        </w:rPr>
        <w:t>est</w:t>
      </w:r>
      <w:r w:rsidRPr="00290B1E">
        <w:rPr>
          <w:rStyle w:val="italicus"/>
        </w:rPr>
        <w:t xml:space="preserve"> sol.</w:t>
      </w:r>
      <w:r w:rsidRPr="000B0C52">
        <w:rPr>
          <w:lang w:bidi="he-IL"/>
        </w:rPr>
        <w:t xml:space="preserve"> Alors tout à coup ces rôdeurs de nuit rentrent dans leurs tanières jusqu’au soir</w:t>
      </w:r>
      <w:r w:rsidRPr="00290B1E">
        <w:rPr>
          <w:rStyle w:val="italicus"/>
        </w:rPr>
        <w:t xml:space="preserve"> </w:t>
      </w:r>
      <w:r w:rsidRPr="00510E1E">
        <w:t>(</w:t>
      </w:r>
      <w:r w:rsidRPr="00290B1E">
        <w:rPr>
          <w:rStyle w:val="italicus"/>
        </w:rPr>
        <w:t>congreg</w:t>
      </w:r>
      <w:r>
        <w:rPr>
          <w:rStyle w:val="italicus"/>
        </w:rPr>
        <w:t>á</w:t>
      </w:r>
      <w:r w:rsidRPr="00290B1E">
        <w:rPr>
          <w:rStyle w:val="italicus"/>
        </w:rPr>
        <w:t>ti sunt</w:t>
      </w:r>
      <w:r>
        <w:rPr>
          <w:rStyle w:val="italicus"/>
        </w:rPr>
        <w:t>…</w:t>
      </w:r>
      <w:r w:rsidRPr="00B134CC">
        <w:t xml:space="preserve">). </w:t>
      </w:r>
      <w:r w:rsidRPr="000B0C52">
        <w:rPr>
          <w:lang w:bidi="he-IL"/>
        </w:rPr>
        <w:t>D’autre part</w:t>
      </w:r>
      <w:r>
        <w:rPr>
          <w:lang w:bidi="he-IL"/>
        </w:rPr>
        <w:t xml:space="preserve">, </w:t>
      </w:r>
      <w:r w:rsidRPr="00290B1E">
        <w:rPr>
          <w:rStyle w:val="italicus"/>
        </w:rPr>
        <w:t>exíbit homo ad opus</w:t>
      </w:r>
      <w:r>
        <w:rPr>
          <w:rStyle w:val="italicus"/>
        </w:rPr>
        <w:t xml:space="preserve">…, </w:t>
      </w:r>
      <w:r w:rsidRPr="000B0C52">
        <w:rPr>
          <w:lang w:bidi="he-IL"/>
        </w:rPr>
        <w:t>car le</w:t>
      </w:r>
      <w:r>
        <w:rPr>
          <w:lang w:bidi="he-IL"/>
        </w:rPr>
        <w:t xml:space="preserve"> </w:t>
      </w:r>
      <w:r w:rsidRPr="000B0C52">
        <w:rPr>
          <w:lang w:bidi="he-IL"/>
        </w:rPr>
        <w:t xml:space="preserve">jour </w:t>
      </w:r>
      <w:r>
        <w:rPr>
          <w:lang w:bidi="he-IL"/>
        </w:rPr>
        <w:t>est</w:t>
      </w:r>
      <w:r w:rsidRPr="000B0C52">
        <w:rPr>
          <w:lang w:bidi="he-IL"/>
        </w:rPr>
        <w:t xml:space="preserve"> le temps de son activité. Glorieux tableau.</w:t>
      </w:r>
      <w:r>
        <w:rPr>
          <w:lang w:bidi="he-IL"/>
        </w:rPr>
        <w:t xml:space="preserve"> </w:t>
      </w:r>
    </w:p>
    <w:p w:rsidR="0073183F" w:rsidRDefault="0073183F" w:rsidP="0073183F">
      <w:pPr>
        <w:pStyle w:val="u4"/>
        <w:rPr>
          <w:lang w:bidi="he-IL"/>
        </w:rPr>
      </w:pPr>
      <w:r>
        <w:rPr>
          <w:lang w:bidi="he-IL"/>
        </w:rPr>
        <w:t>5°</w:t>
      </w:r>
      <w:r w:rsidRPr="000B0C52">
        <w:rPr>
          <w:lang w:bidi="he-IL"/>
        </w:rPr>
        <w:t xml:space="preserve"> Quelques œuvres du cinquième et du sixième </w:t>
      </w:r>
      <w:r>
        <w:rPr>
          <w:lang w:bidi="he-IL"/>
        </w:rPr>
        <w:t>jour</w:t>
      </w:r>
      <w:r w:rsidRPr="000B0C52">
        <w:rPr>
          <w:lang w:bidi="he-IL"/>
        </w:rPr>
        <w:t>. Vers. 24-30.</w:t>
      </w:r>
      <w:r>
        <w:rPr>
          <w:lang w:bidi="he-IL"/>
        </w:rPr>
        <w:t xml:space="preserve"> </w:t>
      </w:r>
    </w:p>
    <w:p w:rsidR="0073183F" w:rsidRDefault="0073183F" w:rsidP="0073183F">
      <w:pPr>
        <w:rPr>
          <w:lang w:bidi="he-IL"/>
        </w:rPr>
      </w:pPr>
      <w:r w:rsidRPr="000B0C52">
        <w:rPr>
          <w:lang w:bidi="he-IL"/>
        </w:rPr>
        <w:t xml:space="preserve">24-26. Les habitants des mers. Cf. Gen. </w:t>
      </w:r>
      <w:r>
        <w:rPr>
          <w:lang w:bidi="he-IL"/>
        </w:rPr>
        <w:t xml:space="preserve">I, </w:t>
      </w:r>
      <w:r w:rsidRPr="000B0C52">
        <w:rPr>
          <w:lang w:bidi="he-IL"/>
        </w:rPr>
        <w:t>21 et ss.</w:t>
      </w:r>
      <w:r w:rsidRPr="00A01812">
        <w:t xml:space="preserve"> — </w:t>
      </w:r>
      <w:r w:rsidRPr="00290B1E">
        <w:rPr>
          <w:rStyle w:val="italicus"/>
        </w:rPr>
        <w:t>Quam magnific</w:t>
      </w:r>
      <w:r>
        <w:rPr>
          <w:rStyle w:val="italicus"/>
        </w:rPr>
        <w:t>á</w:t>
      </w:r>
      <w:r w:rsidRPr="00290B1E">
        <w:rPr>
          <w:rStyle w:val="italicus"/>
        </w:rPr>
        <w:t>ta</w:t>
      </w:r>
      <w:r>
        <w:rPr>
          <w:rStyle w:val="italicus"/>
        </w:rPr>
        <w:t>…</w:t>
      </w:r>
      <w:r w:rsidRPr="000B0C52">
        <w:rPr>
          <w:lang w:bidi="he-IL"/>
        </w:rPr>
        <w:t xml:space="preserve"> Exclamation qui s’échappe tout ardente du cœur du poète</w:t>
      </w:r>
      <w:r>
        <w:rPr>
          <w:lang w:bidi="he-IL"/>
        </w:rPr>
        <w:t xml:space="preserve">, </w:t>
      </w:r>
      <w:r w:rsidRPr="000B0C52">
        <w:rPr>
          <w:lang w:bidi="he-IL"/>
        </w:rPr>
        <w:t>tandis qu’il contemple les œuvres magnifiques du Créateur.</w:t>
      </w:r>
      <w:r w:rsidRPr="00A01812">
        <w:t xml:space="preserve"> — </w:t>
      </w:r>
      <w:r w:rsidRPr="00290B1E">
        <w:rPr>
          <w:rStyle w:val="italicus"/>
        </w:rPr>
        <w:t>Omnia</w:t>
      </w:r>
      <w:r w:rsidRPr="000B0C52">
        <w:rPr>
          <w:lang w:bidi="he-IL"/>
        </w:rPr>
        <w:t xml:space="preserve"> (avec emphase)</w:t>
      </w:r>
      <w:r w:rsidRPr="00290B1E">
        <w:rPr>
          <w:rStyle w:val="italicus"/>
        </w:rPr>
        <w:t xml:space="preserve"> in sapi</w:t>
      </w:r>
      <w:r>
        <w:rPr>
          <w:rStyle w:val="italicus"/>
        </w:rPr>
        <w:t>éntia…</w:t>
      </w:r>
      <w:r w:rsidRPr="00290B1E">
        <w:rPr>
          <w:rStyle w:val="italicus"/>
        </w:rPr>
        <w:t xml:space="preserve"> </w:t>
      </w:r>
      <w:r w:rsidRPr="000B0C52">
        <w:rPr>
          <w:lang w:bidi="he-IL"/>
        </w:rPr>
        <w:t>Voyez au livre des Proverbes</w:t>
      </w:r>
      <w:r>
        <w:rPr>
          <w:lang w:bidi="he-IL"/>
        </w:rPr>
        <w:t xml:space="preserve">, VIII, </w:t>
      </w:r>
      <w:r w:rsidRPr="000B0C52">
        <w:rPr>
          <w:lang w:bidi="he-IL"/>
        </w:rPr>
        <w:t>22-31</w:t>
      </w:r>
      <w:r>
        <w:rPr>
          <w:lang w:bidi="he-IL"/>
        </w:rPr>
        <w:t>, le</w:t>
      </w:r>
      <w:r w:rsidRPr="000B0C52">
        <w:rPr>
          <w:lang w:bidi="he-IL"/>
        </w:rPr>
        <w:t xml:space="preserve"> développement de cette belle pensée. Ce qui </w:t>
      </w:r>
      <w:r>
        <w:rPr>
          <w:lang w:bidi="he-IL"/>
        </w:rPr>
        <w:t>ne</w:t>
      </w:r>
      <w:r w:rsidRPr="000B0C52">
        <w:rPr>
          <w:lang w:bidi="he-IL"/>
        </w:rPr>
        <w:t xml:space="preserve"> frappe pas moin</w:t>
      </w:r>
      <w:r>
        <w:rPr>
          <w:lang w:bidi="he-IL"/>
        </w:rPr>
        <w:t>s</w:t>
      </w:r>
      <w:r w:rsidRPr="000B0C52">
        <w:rPr>
          <w:lang w:bidi="he-IL"/>
        </w:rPr>
        <w:t xml:space="preserve"> que la multitude et la variété des êtres créés par Dieu</w:t>
      </w:r>
      <w:r>
        <w:rPr>
          <w:lang w:bidi="he-IL"/>
        </w:rPr>
        <w:t xml:space="preserve">, </w:t>
      </w:r>
      <w:r w:rsidRPr="000B0C52">
        <w:rPr>
          <w:lang w:bidi="he-IL"/>
        </w:rPr>
        <w:t>c’est leur adaptation parfaite à leur fin. La sagesse du Créateur brille partout.</w:t>
      </w:r>
      <w:r w:rsidRPr="00A01812">
        <w:t xml:space="preserve"> — </w:t>
      </w:r>
      <w:r w:rsidRPr="00290B1E">
        <w:rPr>
          <w:rStyle w:val="italicus"/>
        </w:rPr>
        <w:t>Possess</w:t>
      </w:r>
      <w:r>
        <w:rPr>
          <w:rStyle w:val="italicus"/>
        </w:rPr>
        <w:t>ióne</w:t>
      </w:r>
      <w:r w:rsidRPr="00290B1E">
        <w:rPr>
          <w:rStyle w:val="italicus"/>
        </w:rPr>
        <w:t xml:space="preserve"> tua.</w:t>
      </w:r>
      <w:r w:rsidRPr="000B0C52">
        <w:rPr>
          <w:lang w:bidi="he-IL"/>
        </w:rPr>
        <w:t xml:space="preserve"> C.-à-d. les créatures</w:t>
      </w:r>
      <w:r>
        <w:rPr>
          <w:lang w:bidi="he-IL"/>
        </w:rPr>
        <w:t xml:space="preserve">, </w:t>
      </w:r>
      <w:r w:rsidRPr="000B0C52">
        <w:rPr>
          <w:lang w:bidi="he-IL"/>
        </w:rPr>
        <w:t>qui appartiennent naturellement à C</w:t>
      </w:r>
      <w:r>
        <w:rPr>
          <w:lang w:bidi="he-IL"/>
        </w:rPr>
        <w:t>e</w:t>
      </w:r>
      <w:r w:rsidRPr="000B0C52">
        <w:rPr>
          <w:lang w:bidi="he-IL"/>
        </w:rPr>
        <w:t>lui qui le</w:t>
      </w:r>
      <w:r>
        <w:rPr>
          <w:lang w:bidi="he-IL"/>
        </w:rPr>
        <w:t>s</w:t>
      </w:r>
      <w:r w:rsidRPr="000B0C52">
        <w:rPr>
          <w:lang w:bidi="he-IL"/>
        </w:rPr>
        <w:t xml:space="preserve"> a produites. D’anciens psautiers latins ont </w:t>
      </w:r>
      <w:r>
        <w:rPr>
          <w:lang w:bidi="he-IL"/>
        </w:rPr>
        <w:t>« </w:t>
      </w:r>
      <w:r w:rsidRPr="000B0C52">
        <w:rPr>
          <w:lang w:bidi="he-IL"/>
        </w:rPr>
        <w:t>creatúra tua</w:t>
      </w:r>
      <w:r>
        <w:rPr>
          <w:lang w:bidi="he-IL"/>
        </w:rPr>
        <w:t> »</w:t>
      </w:r>
      <w:r w:rsidRPr="000B0C52">
        <w:rPr>
          <w:lang w:bidi="he-IL"/>
        </w:rPr>
        <w:t>.</w:t>
      </w:r>
      <w:r w:rsidRPr="00A01812">
        <w:t xml:space="preserve"> — </w:t>
      </w:r>
      <w:r>
        <w:rPr>
          <w:rStyle w:val="italicus"/>
        </w:rPr>
        <w:t>H</w:t>
      </w:r>
      <w:r w:rsidRPr="00290B1E">
        <w:rPr>
          <w:rStyle w:val="italicus"/>
        </w:rPr>
        <w:t>oc</w:t>
      </w:r>
      <w:r w:rsidRPr="000B0C52">
        <w:rPr>
          <w:lang w:bidi="he-IL"/>
        </w:rPr>
        <w:t xml:space="preserve"> (pronom pittoresque)</w:t>
      </w:r>
      <w:r w:rsidRPr="00290B1E">
        <w:rPr>
          <w:rStyle w:val="italicus"/>
        </w:rPr>
        <w:t xml:space="preserve"> mare magnum.</w:t>
      </w:r>
      <w:r w:rsidRPr="000B0C52">
        <w:rPr>
          <w:lang w:bidi="he-IL"/>
        </w:rPr>
        <w:t xml:space="preserve"> On devient</w:t>
      </w:r>
      <w:r>
        <w:rPr>
          <w:lang w:bidi="he-IL"/>
        </w:rPr>
        <w:t xml:space="preserve">, </w:t>
      </w:r>
      <w:r w:rsidRPr="000B0C52">
        <w:rPr>
          <w:lang w:bidi="he-IL"/>
        </w:rPr>
        <w:t>en effet</w:t>
      </w:r>
      <w:r>
        <w:rPr>
          <w:lang w:bidi="he-IL"/>
        </w:rPr>
        <w:t xml:space="preserve">, </w:t>
      </w:r>
      <w:r w:rsidRPr="000B0C52">
        <w:rPr>
          <w:lang w:bidi="he-IL"/>
        </w:rPr>
        <w:t>muet d’admiration en face de l’immensité de l’océan. Cf. Job</w:t>
      </w:r>
      <w:r>
        <w:rPr>
          <w:lang w:bidi="he-IL"/>
        </w:rPr>
        <w:t>,</w:t>
      </w:r>
      <w:r w:rsidRPr="000B0C52">
        <w:rPr>
          <w:lang w:bidi="he-IL"/>
        </w:rPr>
        <w:t xml:space="preserve"> </w:t>
      </w:r>
      <w:r>
        <w:rPr>
          <w:lang w:bidi="he-IL"/>
        </w:rPr>
        <w:t xml:space="preserve">XI, </w:t>
      </w:r>
      <w:r w:rsidRPr="000B0C52">
        <w:rPr>
          <w:lang w:bidi="he-IL"/>
        </w:rPr>
        <w:t>9 ; Thren</w:t>
      </w:r>
      <w:r>
        <w:rPr>
          <w:lang w:bidi="he-IL"/>
        </w:rPr>
        <w:t xml:space="preserve">. II, </w:t>
      </w:r>
      <w:r w:rsidRPr="000B0C52">
        <w:rPr>
          <w:lang w:bidi="he-IL"/>
        </w:rPr>
        <w:t>13.</w:t>
      </w:r>
      <w:r w:rsidRPr="00A01812">
        <w:t xml:space="preserve"> — </w:t>
      </w:r>
      <w:r w:rsidRPr="00290B1E">
        <w:rPr>
          <w:rStyle w:val="italicus"/>
        </w:rPr>
        <w:t>Spatiósum m</w:t>
      </w:r>
      <w:r>
        <w:rPr>
          <w:rStyle w:val="italicus"/>
        </w:rPr>
        <w:t>á</w:t>
      </w:r>
      <w:r w:rsidRPr="00290B1E">
        <w:rPr>
          <w:rStyle w:val="italicus"/>
        </w:rPr>
        <w:t>nibus.</w:t>
      </w:r>
      <w:r w:rsidRPr="000B0C52">
        <w:rPr>
          <w:lang w:bidi="he-IL"/>
        </w:rPr>
        <w:t xml:space="preserve"> Les mains de la mer</w:t>
      </w:r>
      <w:r>
        <w:rPr>
          <w:lang w:bidi="he-IL"/>
        </w:rPr>
        <w:t xml:space="preserve">, </w:t>
      </w:r>
      <w:r w:rsidRPr="000B0C52">
        <w:rPr>
          <w:lang w:bidi="he-IL"/>
        </w:rPr>
        <w:t>ce sont ses golfes et ses enfoncements profonds.</w:t>
      </w:r>
      <w:r w:rsidRPr="00A01812">
        <w:t xml:space="preserve"> — </w:t>
      </w:r>
      <w:r w:rsidRPr="00290B1E">
        <w:rPr>
          <w:rStyle w:val="italicus"/>
        </w:rPr>
        <w:t>Illic rept</w:t>
      </w:r>
      <w:r>
        <w:rPr>
          <w:rStyle w:val="italicus"/>
        </w:rPr>
        <w:t>í</w:t>
      </w:r>
      <w:r w:rsidRPr="00290B1E">
        <w:rPr>
          <w:rStyle w:val="italicus"/>
        </w:rPr>
        <w:t>lia</w:t>
      </w:r>
      <w:r>
        <w:rPr>
          <w:rStyle w:val="italicus"/>
        </w:rPr>
        <w:t>…</w:t>
      </w:r>
      <w:r w:rsidRPr="000B0C52">
        <w:rPr>
          <w:lang w:bidi="he-IL"/>
        </w:rPr>
        <w:t xml:space="preserve"> Expression générale</w:t>
      </w:r>
      <w:r>
        <w:rPr>
          <w:lang w:bidi="he-IL"/>
        </w:rPr>
        <w:t xml:space="preserve">, </w:t>
      </w:r>
      <w:r w:rsidRPr="000B0C52">
        <w:rPr>
          <w:lang w:bidi="he-IL"/>
        </w:rPr>
        <w:t>qui désigne tous les animaux qui se meuvent dans l’océan.</w:t>
      </w:r>
      <w:r w:rsidRPr="00A01812">
        <w:t xml:space="preserve"> — </w:t>
      </w:r>
      <w:r w:rsidRPr="00290B1E">
        <w:rPr>
          <w:rStyle w:val="italicus"/>
        </w:rPr>
        <w:t>Q</w:t>
      </w:r>
      <w:r>
        <w:rPr>
          <w:rStyle w:val="italicus"/>
        </w:rPr>
        <w:t>uorum</w:t>
      </w:r>
      <w:r w:rsidRPr="00290B1E">
        <w:rPr>
          <w:rStyle w:val="italicus"/>
        </w:rPr>
        <w:t xml:space="preserve"> non </w:t>
      </w:r>
      <w:r>
        <w:rPr>
          <w:rStyle w:val="italicus"/>
        </w:rPr>
        <w:t>est númerus</w:t>
      </w:r>
      <w:r w:rsidRPr="00290B1E">
        <w:rPr>
          <w:rStyle w:val="italicus"/>
        </w:rPr>
        <w:t>.</w:t>
      </w:r>
      <w:r w:rsidRPr="000B0C52">
        <w:rPr>
          <w:lang w:bidi="he-IL"/>
        </w:rPr>
        <w:t xml:space="preserve"> La faune maritime</w:t>
      </w:r>
      <w:r>
        <w:rPr>
          <w:lang w:bidi="he-IL"/>
        </w:rPr>
        <w:t xml:space="preserve">, </w:t>
      </w:r>
      <w:r w:rsidRPr="000B0C52">
        <w:rPr>
          <w:lang w:bidi="he-IL"/>
        </w:rPr>
        <w:t>quoique si merveilleuse par ce que l’on connaît de ses espèces multiples</w:t>
      </w:r>
      <w:r>
        <w:rPr>
          <w:lang w:bidi="he-IL"/>
        </w:rPr>
        <w:t>, est</w:t>
      </w:r>
      <w:r w:rsidRPr="000B0C52">
        <w:rPr>
          <w:lang w:bidi="he-IL"/>
        </w:rPr>
        <w:t xml:space="preserve"> loin d’avoir livré </w:t>
      </w:r>
      <w:r>
        <w:rPr>
          <w:lang w:bidi="he-IL"/>
        </w:rPr>
        <w:t>tous</w:t>
      </w:r>
      <w:r w:rsidRPr="000B0C52">
        <w:rPr>
          <w:lang w:bidi="he-IL"/>
        </w:rPr>
        <w:t xml:space="preserve"> ses secrets.</w:t>
      </w:r>
      <w:r w:rsidRPr="00A01812">
        <w:t xml:space="preserve"> — </w:t>
      </w:r>
      <w:r w:rsidRPr="00290B1E">
        <w:rPr>
          <w:rStyle w:val="italicus"/>
        </w:rPr>
        <w:t>Illic naves</w:t>
      </w:r>
      <w:r>
        <w:rPr>
          <w:rStyle w:val="italicus"/>
        </w:rPr>
        <w:t>…</w:t>
      </w:r>
      <w:r w:rsidRPr="000B0C52">
        <w:rPr>
          <w:lang w:bidi="he-IL"/>
        </w:rPr>
        <w:t xml:space="preserve"> Un des </w:t>
      </w:r>
      <w:r>
        <w:rPr>
          <w:lang w:bidi="he-IL"/>
        </w:rPr>
        <w:t>plu</w:t>
      </w:r>
      <w:r w:rsidRPr="000B0C52">
        <w:rPr>
          <w:lang w:bidi="he-IL"/>
        </w:rPr>
        <w:t>s beaux traits de cett</w:t>
      </w:r>
      <w:r>
        <w:rPr>
          <w:lang w:bidi="he-IL"/>
        </w:rPr>
        <w:t>e</w:t>
      </w:r>
      <w:r w:rsidRPr="000B0C52">
        <w:rPr>
          <w:lang w:bidi="he-IL"/>
        </w:rPr>
        <w:t xml:space="preserve"> scène si mouvementée.</w:t>
      </w:r>
      <w:r w:rsidRPr="00290B1E">
        <w:rPr>
          <w:rStyle w:val="italicus"/>
        </w:rPr>
        <w:t xml:space="preserve"> Pertransíbunt </w:t>
      </w:r>
      <w:r>
        <w:rPr>
          <w:rStyle w:val="italicus"/>
        </w:rPr>
        <w:t xml:space="preserve">: </w:t>
      </w:r>
      <w:r w:rsidRPr="000B0C52">
        <w:rPr>
          <w:lang w:bidi="he-IL"/>
        </w:rPr>
        <w:t>ils sillonnent en tous sens les plaines des mers.</w:t>
      </w:r>
      <w:r w:rsidRPr="00A01812">
        <w:t xml:space="preserve"> — </w:t>
      </w:r>
      <w:r w:rsidRPr="00FE6DC5">
        <w:rPr>
          <w:rStyle w:val="italicus"/>
        </w:rPr>
        <w:t>Draco iste…</w:t>
      </w:r>
      <w:r w:rsidRPr="000B0C52">
        <w:rPr>
          <w:lang w:bidi="he-IL"/>
        </w:rPr>
        <w:t xml:space="preserve"> Dans l’hébreu </w:t>
      </w:r>
      <w:r>
        <w:rPr>
          <w:lang w:bidi="he-IL"/>
        </w:rPr>
        <w:t xml:space="preserve">: </w:t>
      </w:r>
      <w:r w:rsidRPr="000B0C52">
        <w:rPr>
          <w:lang w:bidi="he-IL"/>
        </w:rPr>
        <w:t>ce</w:t>
      </w:r>
      <w:r w:rsidRPr="00290B1E">
        <w:rPr>
          <w:rStyle w:val="italicus"/>
        </w:rPr>
        <w:t xml:space="preserve"> liviaṭân.</w:t>
      </w:r>
      <w:r w:rsidRPr="000B0C52">
        <w:rPr>
          <w:lang w:bidi="he-IL"/>
        </w:rPr>
        <w:t xml:space="preserve"> Nom qui désigne habituellement le crocodile (voyez Job</w:t>
      </w:r>
      <w:r>
        <w:rPr>
          <w:lang w:bidi="he-IL"/>
        </w:rPr>
        <w:t xml:space="preserve">, III, </w:t>
      </w:r>
      <w:r w:rsidRPr="000B0C52">
        <w:rPr>
          <w:lang w:bidi="he-IL"/>
        </w:rPr>
        <w:t xml:space="preserve">8 ; </w:t>
      </w:r>
      <w:r>
        <w:rPr>
          <w:lang w:bidi="he-IL"/>
        </w:rPr>
        <w:t xml:space="preserve">XL, </w:t>
      </w:r>
      <w:r w:rsidRPr="000B0C52">
        <w:rPr>
          <w:lang w:bidi="he-IL"/>
        </w:rPr>
        <w:t>20</w:t>
      </w:r>
      <w:r>
        <w:rPr>
          <w:lang w:bidi="he-IL"/>
        </w:rPr>
        <w:t xml:space="preserve">, </w:t>
      </w:r>
      <w:r w:rsidRPr="000B0C52">
        <w:rPr>
          <w:lang w:bidi="he-IL"/>
        </w:rPr>
        <w:t xml:space="preserve">et le commentaire ; Ps. </w:t>
      </w:r>
      <w:r>
        <w:rPr>
          <w:lang w:bidi="he-IL"/>
        </w:rPr>
        <w:t xml:space="preserve">LXXIII, </w:t>
      </w:r>
      <w:r w:rsidRPr="000B0C52">
        <w:rPr>
          <w:lang w:bidi="he-IL"/>
        </w:rPr>
        <w:t>14)</w:t>
      </w:r>
      <w:r>
        <w:rPr>
          <w:lang w:bidi="he-IL"/>
        </w:rPr>
        <w:t xml:space="preserve">, </w:t>
      </w:r>
      <w:r w:rsidRPr="000B0C52">
        <w:rPr>
          <w:lang w:bidi="he-IL"/>
        </w:rPr>
        <w:t xml:space="preserve">mais qui représente parfois aussi </w:t>
      </w:r>
      <w:r w:rsidRPr="000B0C52">
        <w:rPr>
          <w:lang w:bidi="he-IL"/>
        </w:rPr>
        <w:lastRenderedPageBreak/>
        <w:t>les grand</w:t>
      </w:r>
      <w:r>
        <w:rPr>
          <w:lang w:bidi="he-IL"/>
        </w:rPr>
        <w:t>s</w:t>
      </w:r>
      <w:r w:rsidRPr="000B0C52">
        <w:rPr>
          <w:lang w:bidi="he-IL"/>
        </w:rPr>
        <w:t xml:space="preserve"> monstres marins</w:t>
      </w:r>
      <w:r>
        <w:rPr>
          <w:lang w:bidi="he-IL"/>
        </w:rPr>
        <w:t xml:space="preserve">, </w:t>
      </w:r>
      <w:r w:rsidRPr="000B0C52">
        <w:rPr>
          <w:lang w:bidi="he-IL"/>
        </w:rPr>
        <w:t>et c’est ici le cas.</w:t>
      </w:r>
      <w:r w:rsidRPr="00A01812">
        <w:t xml:space="preserve"> — </w:t>
      </w:r>
      <w:r>
        <w:t xml:space="preserve">{312} </w:t>
      </w:r>
      <w:r>
        <w:rPr>
          <w:rStyle w:val="italicus"/>
        </w:rPr>
        <w:t xml:space="preserve">Ad </w:t>
      </w:r>
      <w:r w:rsidRPr="00FE6DC5">
        <w:rPr>
          <w:rStyle w:val="italicus"/>
        </w:rPr>
        <w:t>illudéndum</w:t>
      </w:r>
      <w:r w:rsidRPr="003A2C8F">
        <w:rPr>
          <w:rStyle w:val="italicus"/>
        </w:rPr>
        <w:t xml:space="preserve"> ei.</w:t>
      </w:r>
      <w:r w:rsidRPr="003A2C8F">
        <w:rPr>
          <w:lang w:bidi="he-IL"/>
        </w:rPr>
        <w:t xml:space="preserve"> </w:t>
      </w:r>
      <w:r w:rsidRPr="000B0C52">
        <w:rPr>
          <w:lang w:bidi="he-IL"/>
        </w:rPr>
        <w:t>Dieu demandait ironiquement à Job</w:t>
      </w:r>
      <w:r>
        <w:rPr>
          <w:lang w:bidi="he-IL"/>
        </w:rPr>
        <w:t xml:space="preserve">, XL, </w:t>
      </w:r>
      <w:r w:rsidRPr="000B0C52">
        <w:rPr>
          <w:lang w:bidi="he-IL"/>
        </w:rPr>
        <w:t>24 </w:t>
      </w:r>
      <w:r>
        <w:rPr>
          <w:lang w:bidi="he-IL"/>
        </w:rPr>
        <w:t xml:space="preserve">: </w:t>
      </w:r>
      <w:r w:rsidRPr="000B0C52">
        <w:rPr>
          <w:lang w:bidi="he-IL"/>
        </w:rPr>
        <w:t xml:space="preserve">Peut-être joueras-tu avec le crocodile ? Divers interprètes ont pensé que le psalmiste fait en cet endroit une supposition </w:t>
      </w:r>
      <w:r>
        <w:rPr>
          <w:lang w:bidi="he-IL"/>
        </w:rPr>
        <w:t>poétique</w:t>
      </w:r>
      <w:r w:rsidRPr="000B0C52">
        <w:rPr>
          <w:lang w:bidi="he-IL"/>
        </w:rPr>
        <w:t xml:space="preserve"> du même genre. </w:t>
      </w:r>
      <w:r>
        <w:rPr>
          <w:lang w:bidi="he-IL"/>
        </w:rPr>
        <w:t>« </w:t>
      </w:r>
      <w:r w:rsidRPr="000B0C52">
        <w:rPr>
          <w:lang w:bidi="he-IL"/>
        </w:rPr>
        <w:t>Les grands animaux marins</w:t>
      </w:r>
      <w:r>
        <w:rPr>
          <w:lang w:bidi="he-IL"/>
        </w:rPr>
        <w:t xml:space="preserve">, </w:t>
      </w:r>
      <w:r w:rsidRPr="000B0C52">
        <w:rPr>
          <w:lang w:bidi="he-IL"/>
        </w:rPr>
        <w:t>ces vastes et terribles masses</w:t>
      </w:r>
      <w:r>
        <w:rPr>
          <w:lang w:bidi="he-IL"/>
        </w:rPr>
        <w:t xml:space="preserve">, </w:t>
      </w:r>
      <w:r w:rsidRPr="000B0C52">
        <w:rPr>
          <w:lang w:bidi="he-IL"/>
        </w:rPr>
        <w:t>beaucoup plus grosses que n’importe quel animal terrestre</w:t>
      </w:r>
      <w:r>
        <w:rPr>
          <w:lang w:bidi="he-IL"/>
        </w:rPr>
        <w:t xml:space="preserve">, </w:t>
      </w:r>
      <w:r w:rsidRPr="000B0C52">
        <w:rPr>
          <w:lang w:bidi="he-IL"/>
        </w:rPr>
        <w:t>ne sont</w:t>
      </w:r>
      <w:r>
        <w:rPr>
          <w:lang w:bidi="he-IL"/>
        </w:rPr>
        <w:t xml:space="preserve">, </w:t>
      </w:r>
      <w:r w:rsidRPr="000B0C52">
        <w:rPr>
          <w:lang w:bidi="he-IL"/>
        </w:rPr>
        <w:t>pour ainsi dire</w:t>
      </w:r>
      <w:r>
        <w:rPr>
          <w:lang w:bidi="he-IL"/>
        </w:rPr>
        <w:t xml:space="preserve">, </w:t>
      </w:r>
      <w:r w:rsidRPr="000B0C52">
        <w:rPr>
          <w:lang w:bidi="he-IL"/>
        </w:rPr>
        <w:t>que des jouets à l’égard de Dieu ; il se joue de leur force.</w:t>
      </w:r>
      <w:r>
        <w:rPr>
          <w:lang w:bidi="he-IL"/>
        </w:rPr>
        <w:t> »</w:t>
      </w:r>
      <w:r w:rsidRPr="000B0C52">
        <w:rPr>
          <w:lang w:bidi="he-IL"/>
        </w:rPr>
        <w:t xml:space="preserve"> Mais l’hébreu donne un sens plus simple </w:t>
      </w:r>
      <w:r>
        <w:rPr>
          <w:lang w:bidi="he-IL"/>
        </w:rPr>
        <w:t xml:space="preserve">: </w:t>
      </w:r>
      <w:r w:rsidRPr="000B0C52">
        <w:rPr>
          <w:lang w:bidi="he-IL"/>
        </w:rPr>
        <w:t>Ce léviathan que tu as formé pour qu’il s’y joue (dans l’océan).</w:t>
      </w:r>
      <w:r>
        <w:rPr>
          <w:lang w:bidi="he-IL"/>
        </w:rPr>
        <w:t xml:space="preserve"> </w:t>
      </w:r>
    </w:p>
    <w:p w:rsidR="0073183F" w:rsidRDefault="0073183F" w:rsidP="0073183F">
      <w:pPr>
        <w:rPr>
          <w:lang w:bidi="he-IL"/>
        </w:rPr>
      </w:pPr>
      <w:r w:rsidRPr="000B0C52">
        <w:rPr>
          <w:lang w:bidi="he-IL"/>
        </w:rPr>
        <w:t>27-30</w:t>
      </w:r>
      <w:r>
        <w:rPr>
          <w:lang w:bidi="he-IL"/>
        </w:rPr>
        <w:t>. À</w:t>
      </w:r>
      <w:r w:rsidRPr="000B0C52">
        <w:rPr>
          <w:lang w:bidi="he-IL"/>
        </w:rPr>
        <w:t xml:space="preserve"> tous ces animaux des mers</w:t>
      </w:r>
      <w:r>
        <w:rPr>
          <w:lang w:bidi="he-IL"/>
        </w:rPr>
        <w:t xml:space="preserve">, </w:t>
      </w:r>
      <w:r w:rsidRPr="000B0C52">
        <w:rPr>
          <w:lang w:bidi="he-IL"/>
        </w:rPr>
        <w:t>comme à ceux de la terre</w:t>
      </w:r>
      <w:r>
        <w:rPr>
          <w:lang w:bidi="he-IL"/>
        </w:rPr>
        <w:t xml:space="preserve">, </w:t>
      </w:r>
      <w:r w:rsidRPr="000B0C52">
        <w:rPr>
          <w:lang w:bidi="he-IL"/>
        </w:rPr>
        <w:t>Dieu donne la nourriture nécessaire et il leur conserve la vie.</w:t>
      </w:r>
      <w:r w:rsidRPr="00A01812">
        <w:t xml:space="preserve"> — </w:t>
      </w:r>
      <w:r w:rsidRPr="00290B1E">
        <w:rPr>
          <w:rStyle w:val="italicus"/>
        </w:rPr>
        <w:t xml:space="preserve">Omnia a te </w:t>
      </w:r>
      <w:r>
        <w:rPr>
          <w:rStyle w:val="italicus"/>
        </w:rPr>
        <w:t>expéctant</w:t>
      </w:r>
      <w:r w:rsidRPr="00290B1E">
        <w:rPr>
          <w:rStyle w:val="italicus"/>
        </w:rPr>
        <w:t>.</w:t>
      </w:r>
      <w:r w:rsidRPr="000B0C52">
        <w:rPr>
          <w:lang w:bidi="he-IL"/>
        </w:rPr>
        <w:t xml:space="preserve"> Même pensée qu’au vers. 21</w:t>
      </w:r>
      <w:r w:rsidRPr="000B0C52">
        <w:rPr>
          <w:vertAlign w:val="superscript"/>
          <w:lang w:bidi="he-IL"/>
        </w:rPr>
        <w:t>b</w:t>
      </w:r>
      <w:r>
        <w:rPr>
          <w:lang w:bidi="he-IL"/>
        </w:rPr>
        <w:t>.</w:t>
      </w:r>
      <w:r w:rsidRPr="00A01812">
        <w:t xml:space="preserve"> — </w:t>
      </w:r>
      <w:r w:rsidRPr="00290B1E">
        <w:rPr>
          <w:rStyle w:val="italicus"/>
        </w:rPr>
        <w:t>Aperiénte te manum.</w:t>
      </w:r>
      <w:r w:rsidRPr="000B0C52">
        <w:rPr>
          <w:lang w:bidi="he-IL"/>
        </w:rPr>
        <w:t xml:space="preserve"> Détail pittoresque </w:t>
      </w:r>
      <w:r>
        <w:rPr>
          <w:lang w:bidi="he-IL"/>
        </w:rPr>
        <w:t xml:space="preserve">: </w:t>
      </w:r>
      <w:r w:rsidRPr="000B0C52">
        <w:rPr>
          <w:lang w:bidi="he-IL"/>
        </w:rPr>
        <w:t>cette main si puissante et si généreuse.</w:t>
      </w:r>
      <w:r w:rsidRPr="00A01812">
        <w:t xml:space="preserve"> — </w:t>
      </w:r>
      <w:r w:rsidRPr="00290B1E">
        <w:rPr>
          <w:rStyle w:val="italicus"/>
        </w:rPr>
        <w:t>Impleb</w:t>
      </w:r>
      <w:r>
        <w:rPr>
          <w:rStyle w:val="italicus"/>
        </w:rPr>
        <w:t>úntur</w:t>
      </w:r>
      <w:r w:rsidRPr="00290B1E">
        <w:rPr>
          <w:rStyle w:val="italicus"/>
        </w:rPr>
        <w:t xml:space="preserve"> bonitá</w:t>
      </w:r>
      <w:r>
        <w:rPr>
          <w:rStyle w:val="italicus"/>
        </w:rPr>
        <w:t>te</w:t>
      </w:r>
      <w:r w:rsidRPr="00290B1E">
        <w:rPr>
          <w:rStyle w:val="italicus"/>
        </w:rPr>
        <w:t>.</w:t>
      </w:r>
      <w:r w:rsidRPr="000B0C52">
        <w:rPr>
          <w:lang w:bidi="he-IL"/>
        </w:rPr>
        <w:t xml:space="preserve"> Mieux </w:t>
      </w:r>
      <w:r>
        <w:rPr>
          <w:lang w:bidi="he-IL"/>
        </w:rPr>
        <w:t xml:space="preserve">: </w:t>
      </w:r>
      <w:r w:rsidRPr="000B0C52">
        <w:rPr>
          <w:lang w:bidi="he-IL"/>
        </w:rPr>
        <w:t>ils se rassasient de biens.</w:t>
      </w:r>
      <w:r w:rsidRPr="00A01812">
        <w:t xml:space="preserve"> — </w:t>
      </w:r>
      <w:r w:rsidRPr="00290B1E">
        <w:rPr>
          <w:rStyle w:val="italicus"/>
        </w:rPr>
        <w:t>Averténte</w:t>
      </w:r>
      <w:r>
        <w:rPr>
          <w:rStyle w:val="italicus"/>
        </w:rPr>
        <w:t>…</w:t>
      </w:r>
      <w:r w:rsidRPr="00290B1E">
        <w:rPr>
          <w:rStyle w:val="italicus"/>
        </w:rPr>
        <w:t xml:space="preserve"> fáciem.</w:t>
      </w:r>
      <w:r w:rsidRPr="000B0C52">
        <w:rPr>
          <w:lang w:bidi="he-IL"/>
        </w:rPr>
        <w:t xml:space="preserve"> Si Dieu se détourne d’eux et les abandonne.</w:t>
      </w:r>
      <w:r w:rsidRPr="00A01812">
        <w:t xml:space="preserve"> — </w:t>
      </w:r>
      <w:r w:rsidRPr="00290B1E">
        <w:rPr>
          <w:rStyle w:val="italicus"/>
        </w:rPr>
        <w:t>Auferes sp</w:t>
      </w:r>
      <w:r>
        <w:rPr>
          <w:rStyle w:val="italicus"/>
        </w:rPr>
        <w:t>í</w:t>
      </w:r>
      <w:r w:rsidRPr="00290B1E">
        <w:rPr>
          <w:rStyle w:val="italicus"/>
        </w:rPr>
        <w:t>ritum</w:t>
      </w:r>
      <w:r>
        <w:rPr>
          <w:rStyle w:val="italicus"/>
        </w:rPr>
        <w:t>…</w:t>
      </w:r>
      <w:r w:rsidRPr="00290B1E">
        <w:rPr>
          <w:rStyle w:val="italicus"/>
        </w:rPr>
        <w:t> </w:t>
      </w:r>
      <w:r>
        <w:rPr>
          <w:rStyle w:val="italicus"/>
        </w:rPr>
        <w:t xml:space="preserve">: </w:t>
      </w:r>
      <w:r w:rsidRPr="000B0C52">
        <w:rPr>
          <w:lang w:bidi="he-IL"/>
        </w:rPr>
        <w:t>leur souffle vital</w:t>
      </w:r>
      <w:r>
        <w:rPr>
          <w:lang w:bidi="he-IL"/>
        </w:rPr>
        <w:t xml:space="preserve">, </w:t>
      </w:r>
      <w:r w:rsidRPr="000B0C52">
        <w:rPr>
          <w:lang w:bidi="he-IL"/>
        </w:rPr>
        <w:t>leur âme.</w:t>
      </w:r>
      <w:r w:rsidRPr="00A01812">
        <w:t xml:space="preserve"> — </w:t>
      </w:r>
      <w:r w:rsidRPr="00290B1E">
        <w:rPr>
          <w:rStyle w:val="italicus"/>
        </w:rPr>
        <w:t>Emíttes sp</w:t>
      </w:r>
      <w:r>
        <w:rPr>
          <w:rStyle w:val="italicus"/>
        </w:rPr>
        <w:t>í</w:t>
      </w:r>
      <w:r w:rsidRPr="00290B1E">
        <w:rPr>
          <w:rStyle w:val="italicus"/>
        </w:rPr>
        <w:t>ritum tuum </w:t>
      </w:r>
      <w:r>
        <w:rPr>
          <w:rStyle w:val="italicus"/>
        </w:rPr>
        <w:t xml:space="preserve">: </w:t>
      </w:r>
      <w:r w:rsidRPr="000B0C52">
        <w:rPr>
          <w:lang w:bidi="he-IL"/>
        </w:rPr>
        <w:t>l’esprit créateur</w:t>
      </w:r>
      <w:r>
        <w:rPr>
          <w:lang w:bidi="he-IL"/>
        </w:rPr>
        <w:t xml:space="preserve">, </w:t>
      </w:r>
      <w:r w:rsidRPr="000B0C52">
        <w:rPr>
          <w:lang w:bidi="he-IL"/>
        </w:rPr>
        <w:t>vivifiant. Cf. Gen</w:t>
      </w:r>
      <w:r>
        <w:rPr>
          <w:lang w:bidi="he-IL"/>
        </w:rPr>
        <w:t xml:space="preserve">. II, </w:t>
      </w:r>
      <w:r w:rsidRPr="000B0C52">
        <w:rPr>
          <w:lang w:bidi="he-IL"/>
        </w:rPr>
        <w:t>7</w:t>
      </w:r>
      <w:r>
        <w:rPr>
          <w:lang w:bidi="he-IL"/>
        </w:rPr>
        <w:t>, etc</w:t>
      </w:r>
      <w:r w:rsidRPr="000B0C52">
        <w:rPr>
          <w:lang w:bidi="he-IL"/>
        </w:rPr>
        <w:t xml:space="preserve">. Ce vers. 30 </w:t>
      </w:r>
      <w:r>
        <w:rPr>
          <w:lang w:bidi="he-IL"/>
        </w:rPr>
        <w:t>est</w:t>
      </w:r>
      <w:r w:rsidRPr="000B0C52">
        <w:rPr>
          <w:lang w:bidi="he-IL"/>
        </w:rPr>
        <w:t xml:space="preserve"> appliqué d’une manière </w:t>
      </w:r>
      <w:r>
        <w:rPr>
          <w:lang w:bidi="he-IL"/>
        </w:rPr>
        <w:t>my</w:t>
      </w:r>
      <w:r w:rsidRPr="000B0C52">
        <w:rPr>
          <w:lang w:bidi="he-IL"/>
        </w:rPr>
        <w:t>stique</w:t>
      </w:r>
      <w:r>
        <w:rPr>
          <w:lang w:bidi="he-IL"/>
        </w:rPr>
        <w:t>, d</w:t>
      </w:r>
      <w:r w:rsidRPr="000B0C52">
        <w:rPr>
          <w:lang w:bidi="he-IL"/>
        </w:rPr>
        <w:t>ans les prières de l’Église</w:t>
      </w:r>
      <w:r>
        <w:rPr>
          <w:lang w:bidi="he-IL"/>
        </w:rPr>
        <w:t xml:space="preserve">, </w:t>
      </w:r>
      <w:r w:rsidRPr="000B0C52">
        <w:rPr>
          <w:lang w:bidi="he-IL"/>
        </w:rPr>
        <w:t>au Saint-</w:t>
      </w:r>
      <w:r>
        <w:rPr>
          <w:lang w:bidi="he-IL"/>
        </w:rPr>
        <w:t>Esp</w:t>
      </w:r>
      <w:r w:rsidRPr="000B0C52">
        <w:rPr>
          <w:lang w:bidi="he-IL"/>
        </w:rPr>
        <w:t>rit et aux merveilles de régénération morale qu’il produit dans les âmes.</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6</w:t>
      </w:r>
      <w:r>
        <w:rPr>
          <w:rFonts w:eastAsia="Arial Unicode MS"/>
          <w:lang w:bidi="he-IL"/>
        </w:rPr>
        <w:t>°</w:t>
      </w:r>
      <w:r w:rsidRPr="000B0C52">
        <w:rPr>
          <w:rFonts w:eastAsia="Arial Unicode MS"/>
          <w:lang w:bidi="he-IL"/>
        </w:rPr>
        <w:t xml:space="preserve"> Conclusion </w:t>
      </w:r>
      <w:r>
        <w:rPr>
          <w:rFonts w:eastAsia="Arial Unicode MS"/>
          <w:lang w:bidi="he-IL"/>
        </w:rPr>
        <w:t xml:space="preserve">: </w:t>
      </w:r>
      <w:r w:rsidRPr="000B0C52">
        <w:rPr>
          <w:rFonts w:eastAsia="Arial Unicode MS"/>
          <w:lang w:bidi="he-IL"/>
        </w:rPr>
        <w:t>gloire éternelle au Créateur. Vers. 31-35.</w:t>
      </w:r>
      <w:r>
        <w:rPr>
          <w:rFonts w:eastAsia="Arial Unicode MS"/>
          <w:lang w:bidi="he-IL"/>
        </w:rPr>
        <w:t xml:space="preserve"> </w:t>
      </w:r>
    </w:p>
    <w:p w:rsidR="0073183F" w:rsidRDefault="0073183F" w:rsidP="0073183F">
      <w:pPr>
        <w:rPr>
          <w:lang w:bidi="he-IL"/>
        </w:rPr>
      </w:pPr>
      <w:r>
        <w:rPr>
          <w:lang w:bidi="he-IL"/>
        </w:rPr>
        <w:t>31</w:t>
      </w:r>
      <w:r w:rsidRPr="000B0C52">
        <w:rPr>
          <w:lang w:bidi="he-IL"/>
        </w:rPr>
        <w:t>-35.</w:t>
      </w:r>
      <w:r w:rsidRPr="00290B1E">
        <w:rPr>
          <w:rStyle w:val="italicus"/>
        </w:rPr>
        <w:t xml:space="preserve"> Sit </w:t>
      </w:r>
      <w:r>
        <w:rPr>
          <w:rStyle w:val="italicus"/>
        </w:rPr>
        <w:t>glória…</w:t>
      </w:r>
      <w:r w:rsidRPr="000B0C52">
        <w:rPr>
          <w:lang w:bidi="he-IL"/>
        </w:rPr>
        <w:t xml:space="preserve"> En contemplant </w:t>
      </w:r>
      <w:r>
        <w:rPr>
          <w:lang w:bidi="he-IL"/>
        </w:rPr>
        <w:t>toute</w:t>
      </w:r>
      <w:r w:rsidRPr="000B0C52">
        <w:rPr>
          <w:lang w:bidi="he-IL"/>
        </w:rPr>
        <w:t>s ces splendeurs</w:t>
      </w:r>
      <w:r>
        <w:rPr>
          <w:lang w:bidi="he-IL"/>
        </w:rPr>
        <w:t xml:space="preserve">, </w:t>
      </w:r>
      <w:r w:rsidRPr="000B0C52">
        <w:rPr>
          <w:lang w:bidi="he-IL"/>
        </w:rPr>
        <w:t>le poète ne peut contenir ses sent</w:t>
      </w:r>
      <w:r>
        <w:rPr>
          <w:lang w:bidi="he-IL"/>
        </w:rPr>
        <w:t>i</w:t>
      </w:r>
      <w:r w:rsidRPr="000B0C52">
        <w:rPr>
          <w:lang w:bidi="he-IL"/>
        </w:rPr>
        <w:t>ments de pieuse admiration</w:t>
      </w:r>
      <w:r>
        <w:rPr>
          <w:lang w:bidi="he-IL"/>
        </w:rPr>
        <w:t xml:space="preserve">, </w:t>
      </w:r>
      <w:r w:rsidRPr="000B0C52">
        <w:rPr>
          <w:lang w:bidi="he-IL"/>
        </w:rPr>
        <w:t xml:space="preserve">et il les laisse s’échapper de son âme ravie. Ce passage correspond au divin </w:t>
      </w:r>
      <w:r>
        <w:rPr>
          <w:lang w:bidi="he-IL"/>
        </w:rPr>
        <w:t>s</w:t>
      </w:r>
      <w:r w:rsidRPr="000B0C52">
        <w:rPr>
          <w:lang w:bidi="he-IL"/>
        </w:rPr>
        <w:t xml:space="preserve">abbat qui suivit la création primitive. Cf. Gen. </w:t>
      </w:r>
      <w:r>
        <w:rPr>
          <w:lang w:bidi="he-IL"/>
        </w:rPr>
        <w:t xml:space="preserve">II, </w:t>
      </w:r>
      <w:r w:rsidRPr="000B0C52">
        <w:rPr>
          <w:lang w:bidi="he-IL"/>
        </w:rPr>
        <w:t>1-3.</w:t>
      </w:r>
      <w:r w:rsidRPr="00A01812">
        <w:t xml:space="preserve"> — </w:t>
      </w:r>
      <w:r w:rsidRPr="00290B1E">
        <w:rPr>
          <w:rStyle w:val="italicus"/>
        </w:rPr>
        <w:t>Læt</w:t>
      </w:r>
      <w:r>
        <w:rPr>
          <w:rStyle w:val="italicus"/>
        </w:rPr>
        <w:t>á</w:t>
      </w:r>
      <w:r w:rsidRPr="00290B1E">
        <w:rPr>
          <w:rStyle w:val="italicus"/>
        </w:rPr>
        <w:t xml:space="preserve">bitur </w:t>
      </w:r>
      <w:r>
        <w:rPr>
          <w:rStyle w:val="italicus"/>
        </w:rPr>
        <w:t>Dóminus…</w:t>
      </w:r>
      <w:r w:rsidRPr="00290B1E">
        <w:rPr>
          <w:rStyle w:val="italicus"/>
        </w:rPr>
        <w:t xml:space="preserve"> </w:t>
      </w:r>
      <w:r w:rsidRPr="000B0C52">
        <w:rPr>
          <w:lang w:bidi="he-IL"/>
        </w:rPr>
        <w:t>Au soir de chacun des six premiers jours</w:t>
      </w:r>
      <w:r>
        <w:rPr>
          <w:lang w:bidi="he-IL"/>
        </w:rPr>
        <w:t xml:space="preserve">, </w:t>
      </w:r>
      <w:r w:rsidRPr="000B0C52">
        <w:rPr>
          <w:lang w:bidi="he-IL"/>
        </w:rPr>
        <w:t xml:space="preserve">le Créateur manifesta la satisfaction qu’il éprouvait en contemplant ses œuvres (cf. Gen. </w:t>
      </w:r>
      <w:r>
        <w:rPr>
          <w:lang w:bidi="he-IL"/>
        </w:rPr>
        <w:t xml:space="preserve">I, </w:t>
      </w:r>
      <w:r w:rsidRPr="000B0C52">
        <w:rPr>
          <w:lang w:bidi="he-IL"/>
        </w:rPr>
        <w:t>4</w:t>
      </w:r>
      <w:r>
        <w:rPr>
          <w:lang w:bidi="he-IL"/>
        </w:rPr>
        <w:t xml:space="preserve">, </w:t>
      </w:r>
      <w:r w:rsidRPr="000B0C52">
        <w:rPr>
          <w:lang w:bidi="he-IL"/>
        </w:rPr>
        <w:t>10</w:t>
      </w:r>
      <w:r>
        <w:rPr>
          <w:lang w:bidi="he-IL"/>
        </w:rPr>
        <w:t xml:space="preserve">, </w:t>
      </w:r>
      <w:r w:rsidRPr="000B0C52">
        <w:rPr>
          <w:lang w:bidi="he-IL"/>
        </w:rPr>
        <w:t>12</w:t>
      </w:r>
      <w:r>
        <w:rPr>
          <w:lang w:bidi="he-IL"/>
        </w:rPr>
        <w:t xml:space="preserve">, </w:t>
      </w:r>
      <w:r w:rsidRPr="000B0C52">
        <w:rPr>
          <w:lang w:bidi="he-IL"/>
        </w:rPr>
        <w:t>18</w:t>
      </w:r>
      <w:r>
        <w:rPr>
          <w:lang w:bidi="he-IL"/>
        </w:rPr>
        <w:t xml:space="preserve">, </w:t>
      </w:r>
      <w:r w:rsidRPr="000B0C52">
        <w:rPr>
          <w:lang w:bidi="he-IL"/>
        </w:rPr>
        <w:t>21</w:t>
      </w:r>
      <w:r>
        <w:rPr>
          <w:lang w:bidi="he-IL"/>
        </w:rPr>
        <w:t xml:space="preserve">, </w:t>
      </w:r>
      <w:r w:rsidRPr="000B0C52">
        <w:rPr>
          <w:lang w:bidi="he-IL"/>
        </w:rPr>
        <w:t>25) ; mais</w:t>
      </w:r>
      <w:r>
        <w:rPr>
          <w:lang w:bidi="he-IL"/>
        </w:rPr>
        <w:t xml:space="preserve">, </w:t>
      </w:r>
      <w:r w:rsidRPr="000B0C52">
        <w:rPr>
          <w:lang w:bidi="he-IL"/>
        </w:rPr>
        <w:t>à la fin du sixième</w:t>
      </w:r>
      <w:r>
        <w:rPr>
          <w:lang w:bidi="he-IL"/>
        </w:rPr>
        <w:t>, son contenteme</w:t>
      </w:r>
      <w:r w:rsidRPr="000B0C52">
        <w:rPr>
          <w:lang w:bidi="he-IL"/>
        </w:rPr>
        <w:t>nt fut plus vif encore</w:t>
      </w:r>
      <w:r>
        <w:rPr>
          <w:lang w:bidi="he-IL"/>
        </w:rPr>
        <w:t xml:space="preserve">, </w:t>
      </w:r>
      <w:r w:rsidRPr="000B0C52">
        <w:rPr>
          <w:lang w:bidi="he-IL"/>
        </w:rPr>
        <w:t>l’harmonie de l’univers brillant alors dans tout son éclat </w:t>
      </w:r>
      <w:r>
        <w:rPr>
          <w:lang w:bidi="he-IL"/>
        </w:rPr>
        <w:t>: « </w:t>
      </w:r>
      <w:r w:rsidRPr="000B0C52">
        <w:rPr>
          <w:lang w:bidi="he-IL"/>
        </w:rPr>
        <w:t>Dieu vit tout ce qu’il avait fait</w:t>
      </w:r>
      <w:r>
        <w:rPr>
          <w:lang w:bidi="he-IL"/>
        </w:rPr>
        <w:t xml:space="preserve">, </w:t>
      </w:r>
      <w:r w:rsidRPr="000B0C52">
        <w:rPr>
          <w:lang w:bidi="he-IL"/>
        </w:rPr>
        <w:t>et voici</w:t>
      </w:r>
      <w:r>
        <w:rPr>
          <w:lang w:bidi="he-IL"/>
        </w:rPr>
        <w:t xml:space="preserve">, </w:t>
      </w:r>
      <w:r w:rsidRPr="000B0C52">
        <w:rPr>
          <w:lang w:bidi="he-IL"/>
        </w:rPr>
        <w:t>cela était très bon</w:t>
      </w:r>
      <w:r>
        <w:rPr>
          <w:lang w:bidi="he-IL"/>
        </w:rPr>
        <w:t> »</w:t>
      </w:r>
      <w:r w:rsidRPr="000B0C52">
        <w:rPr>
          <w:lang w:bidi="he-IL"/>
        </w:rPr>
        <w:t xml:space="preserve"> (Gen. </w:t>
      </w:r>
      <w:r>
        <w:rPr>
          <w:lang w:bidi="he-IL"/>
        </w:rPr>
        <w:t xml:space="preserve">I, </w:t>
      </w:r>
      <w:r w:rsidRPr="000B0C52">
        <w:rPr>
          <w:lang w:bidi="he-IL"/>
        </w:rPr>
        <w:t>31). Cette satisfaction</w:t>
      </w:r>
      <w:r>
        <w:rPr>
          <w:lang w:bidi="he-IL"/>
        </w:rPr>
        <w:t xml:space="preserve">, </w:t>
      </w:r>
      <w:r w:rsidRPr="000B0C52">
        <w:rPr>
          <w:lang w:bidi="he-IL"/>
        </w:rPr>
        <w:t>il ne cesse pas de la ressentir.</w:t>
      </w:r>
      <w:r w:rsidRPr="00A01812">
        <w:t xml:space="preserve"> — </w:t>
      </w:r>
      <w:r w:rsidRPr="00290B1E">
        <w:rPr>
          <w:rStyle w:val="italicus"/>
        </w:rPr>
        <w:t>Réspicit terram.</w:t>
      </w:r>
      <w:r w:rsidRPr="000B0C52">
        <w:rPr>
          <w:lang w:bidi="he-IL"/>
        </w:rPr>
        <w:t xml:space="preserve"> La puissance infinie de Dieu sur ses œuvres </w:t>
      </w:r>
      <w:r>
        <w:rPr>
          <w:lang w:bidi="he-IL"/>
        </w:rPr>
        <w:t xml:space="preserve">: </w:t>
      </w:r>
      <w:r w:rsidRPr="000B0C52">
        <w:rPr>
          <w:lang w:bidi="he-IL"/>
        </w:rPr>
        <w:t>d’un regard il fait trembler la terre ; son attouchement suffît pour enflammer les montagnes.</w:t>
      </w:r>
      <w:r w:rsidRPr="00A01812">
        <w:t xml:space="preserve"> — </w:t>
      </w:r>
      <w:r w:rsidRPr="00290B1E">
        <w:rPr>
          <w:rStyle w:val="italicus"/>
        </w:rPr>
        <w:t>Cant</w:t>
      </w:r>
      <w:r>
        <w:rPr>
          <w:rStyle w:val="italicus"/>
        </w:rPr>
        <w:t>ábo</w:t>
      </w:r>
      <w:r w:rsidRPr="00290B1E">
        <w:rPr>
          <w:rStyle w:val="italicus"/>
        </w:rPr>
        <w:t xml:space="preserve"> </w:t>
      </w:r>
      <w:r>
        <w:rPr>
          <w:rStyle w:val="italicus"/>
        </w:rPr>
        <w:t>Dómino…</w:t>
      </w:r>
      <w:r w:rsidRPr="000B0C52">
        <w:rPr>
          <w:lang w:bidi="he-IL"/>
        </w:rPr>
        <w:t xml:space="preserve"> Le psalmiste ne se lassera pas de célébrer ce Maître adorable. Il ne désire qu’une chose </w:t>
      </w:r>
      <w:r>
        <w:rPr>
          <w:lang w:bidi="he-IL"/>
        </w:rPr>
        <w:t xml:space="preserve">: </w:t>
      </w:r>
      <w:r w:rsidRPr="000B0C52">
        <w:rPr>
          <w:lang w:bidi="he-IL"/>
        </w:rPr>
        <w:t xml:space="preserve">que ses humbles hommages lui plaisent </w:t>
      </w:r>
      <w:r w:rsidRPr="00510E1E">
        <w:t>(</w:t>
      </w:r>
      <w:r w:rsidRPr="00290B1E">
        <w:rPr>
          <w:rStyle w:val="italicus"/>
        </w:rPr>
        <w:t>juc</w:t>
      </w:r>
      <w:r>
        <w:rPr>
          <w:rStyle w:val="italicus"/>
        </w:rPr>
        <w:t>ú</w:t>
      </w:r>
      <w:r w:rsidRPr="00290B1E">
        <w:rPr>
          <w:rStyle w:val="italicus"/>
        </w:rPr>
        <w:t>ndum sit ei</w:t>
      </w:r>
      <w:r>
        <w:rPr>
          <w:rStyle w:val="italicus"/>
        </w:rPr>
        <w:t>…</w:t>
      </w:r>
      <w:r w:rsidRPr="00510E1E">
        <w:t>)</w:t>
      </w:r>
      <w:r w:rsidRPr="000B0C52">
        <w:rPr>
          <w:lang w:bidi="he-IL"/>
        </w:rPr>
        <w:t xml:space="preserve"> ; ce dont il </w:t>
      </w:r>
      <w:r>
        <w:rPr>
          <w:lang w:bidi="he-IL"/>
        </w:rPr>
        <w:t>est</w:t>
      </w:r>
      <w:r w:rsidRPr="000B0C52">
        <w:rPr>
          <w:lang w:bidi="he-IL"/>
        </w:rPr>
        <w:t xml:space="preserve"> sûr</w:t>
      </w:r>
      <w:r>
        <w:rPr>
          <w:lang w:bidi="he-IL"/>
        </w:rPr>
        <w:t xml:space="preserve">, </w:t>
      </w:r>
      <w:r w:rsidRPr="000B0C52">
        <w:rPr>
          <w:lang w:bidi="he-IL"/>
        </w:rPr>
        <w:t>c’est que le Seigneur seul fait sa joie</w:t>
      </w:r>
      <w:r w:rsidRPr="00290B1E">
        <w:rPr>
          <w:rStyle w:val="italicus"/>
        </w:rPr>
        <w:t xml:space="preserve"> </w:t>
      </w:r>
      <w:r w:rsidRPr="00510E1E">
        <w:t>(</w:t>
      </w:r>
      <w:r w:rsidRPr="00290B1E">
        <w:rPr>
          <w:rStyle w:val="italicus"/>
        </w:rPr>
        <w:t>ego vero delect</w:t>
      </w:r>
      <w:r>
        <w:rPr>
          <w:rStyle w:val="italicus"/>
        </w:rPr>
        <w:t>á</w:t>
      </w:r>
      <w:r w:rsidRPr="00290B1E">
        <w:rPr>
          <w:rStyle w:val="italicus"/>
        </w:rPr>
        <w:t>bor</w:t>
      </w:r>
      <w:r>
        <w:rPr>
          <w:rStyle w:val="italicus"/>
        </w:rPr>
        <w:t>…</w:t>
      </w:r>
      <w:r w:rsidRPr="00B134CC">
        <w:t>).</w:t>
      </w:r>
      <w:r w:rsidRPr="000B0C52">
        <w:rPr>
          <w:lang w:bidi="he-IL"/>
        </w:rPr>
        <w:t xml:space="preserve"> Sentiments admirables.</w:t>
      </w:r>
      <w:r w:rsidRPr="00A01812">
        <w:t xml:space="preserve"> — </w:t>
      </w:r>
      <w:r w:rsidRPr="00290B1E">
        <w:rPr>
          <w:rStyle w:val="italicus"/>
        </w:rPr>
        <w:t>Defíciant peccatóres</w:t>
      </w:r>
      <w:r>
        <w:rPr>
          <w:rStyle w:val="italicus"/>
        </w:rPr>
        <w:t>…</w:t>
      </w:r>
      <w:r w:rsidRPr="000B0C52">
        <w:rPr>
          <w:lang w:bidi="he-IL"/>
        </w:rPr>
        <w:t xml:space="preserve"> (vers. 35). Anathème aux pécheurs</w:t>
      </w:r>
      <w:r>
        <w:rPr>
          <w:lang w:bidi="he-IL"/>
        </w:rPr>
        <w:t xml:space="preserve">, </w:t>
      </w:r>
      <w:r w:rsidRPr="000B0C52">
        <w:rPr>
          <w:lang w:bidi="he-IL"/>
        </w:rPr>
        <w:t>qui profanent et déshonorent la création</w:t>
      </w:r>
      <w:r>
        <w:rPr>
          <w:lang w:bidi="he-IL"/>
        </w:rPr>
        <w:t xml:space="preserve">, </w:t>
      </w:r>
      <w:r w:rsidRPr="000B0C52">
        <w:rPr>
          <w:lang w:bidi="he-IL"/>
        </w:rPr>
        <w:t>et en troublent la radieuse harmonie.</w:t>
      </w:r>
      <w:r w:rsidRPr="00A01812">
        <w:t xml:space="preserve"> — </w:t>
      </w:r>
      <w:r>
        <w:t xml:space="preserve">{313} </w:t>
      </w:r>
      <w:r w:rsidRPr="000B0C52">
        <w:rPr>
          <w:lang w:bidi="he-IL"/>
        </w:rPr>
        <w:t>Enfin</w:t>
      </w:r>
      <w:r>
        <w:rPr>
          <w:lang w:bidi="he-IL"/>
        </w:rPr>
        <w:t xml:space="preserve">, </w:t>
      </w:r>
      <w:r w:rsidRPr="000B0C52">
        <w:rPr>
          <w:lang w:bidi="he-IL"/>
        </w:rPr>
        <w:t xml:space="preserve">comme au </w:t>
      </w:r>
      <w:r>
        <w:rPr>
          <w:lang w:bidi="he-IL"/>
        </w:rPr>
        <w:t xml:space="preserve">Ps. CII, </w:t>
      </w:r>
      <w:r w:rsidRPr="000B0C52">
        <w:rPr>
          <w:lang w:bidi="he-IL"/>
        </w:rPr>
        <w:t>la ligne qui avait ouvert le cantique</w:t>
      </w:r>
      <w:r>
        <w:rPr>
          <w:lang w:bidi="he-IL"/>
        </w:rPr>
        <w:t xml:space="preserve"> est</w:t>
      </w:r>
      <w:r w:rsidRPr="000B0C52">
        <w:rPr>
          <w:lang w:bidi="he-IL"/>
        </w:rPr>
        <w:t xml:space="preserve"> répétée pour lui servir de conclusion </w:t>
      </w:r>
      <w:r>
        <w:rPr>
          <w:lang w:bidi="he-IL"/>
        </w:rPr>
        <w:t xml:space="preserve">: </w:t>
      </w:r>
      <w:r w:rsidRPr="00FE6DC5">
        <w:rPr>
          <w:rStyle w:val="italicus"/>
        </w:rPr>
        <w:t>Bénedic, ánima mea…</w:t>
      </w:r>
      <w:r w:rsidRPr="000B0C52">
        <w:rPr>
          <w:lang w:bidi="he-IL"/>
        </w:rPr>
        <w:t xml:space="preserve"> C’est comme une guirlande qui </w:t>
      </w:r>
      <w:r>
        <w:rPr>
          <w:lang w:bidi="he-IL"/>
        </w:rPr>
        <w:t>se</w:t>
      </w:r>
      <w:r w:rsidRPr="000B0C52">
        <w:rPr>
          <w:lang w:bidi="he-IL"/>
        </w:rPr>
        <w:t xml:space="preserve"> referme. L’hébreu ajoute encore un </w:t>
      </w:r>
      <w:r>
        <w:rPr>
          <w:lang w:bidi="he-IL"/>
        </w:rPr>
        <w:t>« </w:t>
      </w:r>
      <w:r w:rsidRPr="000B0C52">
        <w:rPr>
          <w:lang w:bidi="he-IL"/>
        </w:rPr>
        <w:t>Alléluia</w:t>
      </w:r>
      <w:r>
        <w:rPr>
          <w:lang w:bidi="he-IL"/>
        </w:rPr>
        <w:t> » fi</w:t>
      </w:r>
      <w:r w:rsidRPr="000B0C52">
        <w:rPr>
          <w:lang w:bidi="he-IL"/>
        </w:rPr>
        <w:t>nal</w:t>
      </w:r>
      <w:r>
        <w:rPr>
          <w:lang w:bidi="he-IL"/>
        </w:rPr>
        <w:t xml:space="preserve">, </w:t>
      </w:r>
      <w:r w:rsidRPr="000B0C52">
        <w:rPr>
          <w:lang w:bidi="he-IL"/>
        </w:rPr>
        <w:t xml:space="preserve">que la Vulgate a transporté en tête du Ps. </w:t>
      </w:r>
      <w:r>
        <w:rPr>
          <w:lang w:bidi="he-IL"/>
        </w:rPr>
        <w:t>CIV</w:t>
      </w:r>
      <w:r w:rsidRPr="000B0C52">
        <w:rPr>
          <w:lang w:bidi="he-IL"/>
        </w:rPr>
        <w:t>.</w:t>
      </w:r>
      <w:r>
        <w:rPr>
          <w:lang w:bidi="he-IL"/>
        </w:rPr>
        <w:t xml:space="preserve"> </w:t>
      </w:r>
    </w:p>
    <w:p w:rsidR="0073183F" w:rsidRDefault="0073183F" w:rsidP="0073183F">
      <w:pPr>
        <w:rPr>
          <w:lang w:bidi="he-IL"/>
        </w:rPr>
      </w:pPr>
      <w:r>
        <w:rPr>
          <w:lang w:bidi="he-IL"/>
        </w:rPr>
        <w:t xml:space="preserve">² </w:t>
      </w:r>
    </w:p>
    <w:p w:rsidR="00055239" w:rsidRDefault="00055239" w:rsidP="005521AA">
      <w:pPr>
        <w:pStyle w:val="Titre4"/>
      </w:pPr>
      <w:r>
        <w:t xml:space="preserve">Ps 104 </w:t>
      </w:r>
    </w:p>
    <w:p w:rsidR="0073183F" w:rsidRPr="00ED2022" w:rsidRDefault="0073183F" w:rsidP="0073183F">
      <w:pPr>
        <w:pStyle w:val="up1"/>
      </w:pPr>
      <w:r w:rsidRPr="00ED2022">
        <w:t xml:space="preserve">PSAUME </w:t>
      </w:r>
      <w:r>
        <w:t>CIV</w:t>
      </w:r>
      <w:bookmarkStart w:id="339" w:name="ps104n"/>
      <w:bookmarkEnd w:id="339"/>
      <w:r w:rsidRPr="00ED2022">
        <w:t xml:space="preserve"> </w:t>
      </w:r>
    </w:p>
    <w:p w:rsidR="0073183F" w:rsidRPr="00ED2022" w:rsidRDefault="0073183F" w:rsidP="0073183F">
      <w:pPr>
        <w:pStyle w:val="up12"/>
      </w:pPr>
      <w:r w:rsidRPr="00ED2022">
        <w:t xml:space="preserve">Les bienfaits accordés par le Seigneur au peuple juif, depuis l’époque d’Abraham jusqu’à l’entrée dans la Terre promise. </w:t>
      </w:r>
    </w:p>
    <w:p w:rsidR="0073183F" w:rsidRDefault="0073183F" w:rsidP="0073183F">
      <w:pPr>
        <w:pStyle w:val="u4"/>
        <w:rPr>
          <w:rFonts w:eastAsia="Arial Unicode MS"/>
          <w:lang w:bidi="he-IL"/>
        </w:rPr>
      </w:pPr>
      <w:r w:rsidRPr="000B0C52">
        <w:rPr>
          <w:rFonts w:eastAsia="Arial Unicode MS"/>
          <w:lang w:bidi="he-IL"/>
        </w:rPr>
        <w:t>1</w:t>
      </w:r>
      <w:r>
        <w:rPr>
          <w:rStyle w:val="italicus"/>
        </w:rPr>
        <w:t>°</w:t>
      </w:r>
      <w:r w:rsidRPr="000B0C52">
        <w:rPr>
          <w:rFonts w:eastAsia="Arial Unicode MS"/>
          <w:lang w:bidi="he-IL"/>
        </w:rPr>
        <w:t xml:space="preserve"> Introduction.</w:t>
      </w:r>
      <w:r>
        <w:rPr>
          <w:rFonts w:eastAsia="Arial Unicode MS"/>
          <w:lang w:bidi="he-IL"/>
        </w:rPr>
        <w:t xml:space="preserve"> </w:t>
      </w:r>
    </w:p>
    <w:p w:rsidR="0073183F" w:rsidRDefault="0073183F" w:rsidP="0073183F">
      <w:pPr>
        <w:rPr>
          <w:lang w:bidi="he-IL"/>
        </w:rPr>
      </w:pPr>
      <w:r w:rsidRPr="000B0C52">
        <w:rPr>
          <w:lang w:bidi="he-IL"/>
        </w:rPr>
        <w:t xml:space="preserve">Ps. </w:t>
      </w:r>
      <w:r>
        <w:rPr>
          <w:lang w:bidi="he-IL"/>
        </w:rPr>
        <w:t>CIV</w:t>
      </w:r>
      <w:r w:rsidRPr="000B0C52">
        <w:rPr>
          <w:lang w:bidi="he-IL"/>
        </w:rPr>
        <w:t>.</w:t>
      </w:r>
      <w:r w:rsidRPr="00A01812">
        <w:t xml:space="preserve"> — </w:t>
      </w:r>
      <w:r w:rsidRPr="000B0C52">
        <w:rPr>
          <w:lang w:bidi="he-IL"/>
        </w:rPr>
        <w:t xml:space="preserve">1. Pas de titre dans </w:t>
      </w:r>
      <w:r w:rsidRPr="00A27D21">
        <w:t>l’hébreu. L’</w:t>
      </w:r>
      <w:r>
        <w:rPr>
          <w:rStyle w:val="italicus"/>
        </w:rPr>
        <w:t>al</w:t>
      </w:r>
      <w:r w:rsidRPr="00290B1E">
        <w:rPr>
          <w:rStyle w:val="italicus"/>
        </w:rPr>
        <w:t>lelúia</w:t>
      </w:r>
      <w:r w:rsidRPr="000B0C52">
        <w:rPr>
          <w:lang w:bidi="he-IL"/>
        </w:rPr>
        <w:t xml:space="preserve"> de la Vulgate appartient au Ps. </w:t>
      </w:r>
      <w:r>
        <w:rPr>
          <w:lang w:bidi="he-IL"/>
        </w:rPr>
        <w:t>CIII</w:t>
      </w:r>
      <w:r w:rsidRPr="000B0C52">
        <w:rPr>
          <w:lang w:bidi="he-IL"/>
        </w:rPr>
        <w:t xml:space="preserve"> d’après le texte primitif. Ce mot joyeux</w:t>
      </w:r>
      <w:r>
        <w:rPr>
          <w:lang w:bidi="he-IL"/>
        </w:rPr>
        <w:t xml:space="preserve">, </w:t>
      </w:r>
      <w:r w:rsidRPr="000B0C52">
        <w:rPr>
          <w:lang w:bidi="he-IL"/>
        </w:rPr>
        <w:t xml:space="preserve">qui a passé de la liturgie d’Israël à </w:t>
      </w:r>
      <w:r>
        <w:rPr>
          <w:lang w:bidi="he-IL"/>
        </w:rPr>
        <w:t>c</w:t>
      </w:r>
      <w:r w:rsidRPr="000B0C52">
        <w:rPr>
          <w:lang w:bidi="he-IL"/>
        </w:rPr>
        <w:t>elle de l’Église chrétienne</w:t>
      </w:r>
      <w:r>
        <w:rPr>
          <w:lang w:bidi="he-IL"/>
        </w:rPr>
        <w:t xml:space="preserve">, </w:t>
      </w:r>
      <w:r w:rsidRPr="000B0C52">
        <w:rPr>
          <w:lang w:bidi="he-IL"/>
        </w:rPr>
        <w:t>signifie </w:t>
      </w:r>
      <w:r>
        <w:rPr>
          <w:lang w:bidi="he-IL"/>
        </w:rPr>
        <w:t xml:space="preserve">: </w:t>
      </w:r>
      <w:r w:rsidRPr="000B0C52">
        <w:rPr>
          <w:lang w:bidi="he-IL"/>
        </w:rPr>
        <w:t xml:space="preserve">Louez le Seigneur. Son orthographe hébraïque </w:t>
      </w:r>
      <w:r>
        <w:rPr>
          <w:lang w:bidi="he-IL"/>
        </w:rPr>
        <w:t>est</w:t>
      </w:r>
      <w:r>
        <w:rPr>
          <w:rStyle w:val="italicus"/>
        </w:rPr>
        <w:t xml:space="preserve"> halᵉ</w:t>
      </w:r>
      <w:r w:rsidRPr="00290B1E">
        <w:rPr>
          <w:rStyle w:val="italicus"/>
        </w:rPr>
        <w:t>lu-Yah.</w:t>
      </w:r>
      <w:r w:rsidRPr="000B0C52">
        <w:rPr>
          <w:lang w:bidi="he-IL"/>
        </w:rPr>
        <w:t xml:space="preserve"> Saint Augustin nomme </w:t>
      </w:r>
      <w:r>
        <w:rPr>
          <w:lang w:bidi="he-IL"/>
        </w:rPr>
        <w:t>« Psalmi halleluiá</w:t>
      </w:r>
      <w:r w:rsidRPr="000B0C52">
        <w:rPr>
          <w:lang w:bidi="he-IL"/>
        </w:rPr>
        <w:t>tici</w:t>
      </w:r>
      <w:r>
        <w:rPr>
          <w:lang w:bidi="he-IL"/>
        </w:rPr>
        <w:t> »</w:t>
      </w:r>
      <w:r w:rsidRPr="000B0C52">
        <w:rPr>
          <w:lang w:bidi="he-IL"/>
        </w:rPr>
        <w:t xml:space="preserve"> les vingt cantiques du psautier qui commencent par un Alléluia dans les </w:t>
      </w:r>
      <w:r>
        <w:rPr>
          <w:lang w:bidi="he-IL"/>
        </w:rPr>
        <w:t>LXX</w:t>
      </w:r>
      <w:r w:rsidRPr="000B0C52">
        <w:rPr>
          <w:lang w:bidi="he-IL"/>
        </w:rPr>
        <w:t xml:space="preserve"> et la Vulgate. Ce sont les Ps. </w:t>
      </w:r>
      <w:r>
        <w:rPr>
          <w:lang w:bidi="he-IL"/>
        </w:rPr>
        <w:t>CIV</w:t>
      </w:r>
      <w:r w:rsidRPr="000B0C52">
        <w:rPr>
          <w:lang w:bidi="he-IL"/>
        </w:rPr>
        <w:t>-</w:t>
      </w:r>
      <w:r>
        <w:rPr>
          <w:lang w:bidi="he-IL"/>
        </w:rPr>
        <w:t>CV</w:t>
      </w:r>
      <w:r w:rsidRPr="000B0C52">
        <w:rPr>
          <w:lang w:bidi="he-IL"/>
        </w:rPr>
        <w:t>I</w:t>
      </w:r>
      <w:r>
        <w:rPr>
          <w:lang w:bidi="he-IL"/>
        </w:rPr>
        <w:t>, CX</w:t>
      </w:r>
      <w:r w:rsidRPr="000B0C52">
        <w:rPr>
          <w:lang w:bidi="he-IL"/>
        </w:rPr>
        <w:t>-</w:t>
      </w:r>
      <w:r>
        <w:rPr>
          <w:lang w:bidi="he-IL"/>
        </w:rPr>
        <w:t>CXVIII, CXXXIV, CXXXV, CXLV</w:t>
      </w:r>
      <w:r w:rsidRPr="000B0C52">
        <w:rPr>
          <w:lang w:bidi="he-IL"/>
        </w:rPr>
        <w:t>-</w:t>
      </w:r>
      <w:r>
        <w:rPr>
          <w:lang w:bidi="he-IL"/>
        </w:rPr>
        <w:t>CL</w:t>
      </w:r>
      <w:r w:rsidRPr="000B0C52">
        <w:rPr>
          <w:lang w:bidi="he-IL"/>
        </w:rPr>
        <w:t>.</w:t>
      </w:r>
      <w:r w:rsidRPr="00A01812">
        <w:t xml:space="preserve"> — </w:t>
      </w:r>
      <w:r w:rsidRPr="000B0C52">
        <w:rPr>
          <w:lang w:bidi="he-IL"/>
        </w:rPr>
        <w:t xml:space="preserve">D’après </w:t>
      </w:r>
      <w:r>
        <w:rPr>
          <w:lang w:bidi="he-IL"/>
        </w:rPr>
        <w:t>I Par.</w:t>
      </w:r>
      <w:r w:rsidRPr="000B0C52">
        <w:rPr>
          <w:lang w:bidi="he-IL"/>
        </w:rPr>
        <w:t xml:space="preserve"> </w:t>
      </w:r>
      <w:r>
        <w:rPr>
          <w:lang w:bidi="he-IL"/>
        </w:rPr>
        <w:t xml:space="preserve">XVI, </w:t>
      </w:r>
      <w:r w:rsidRPr="000B0C52">
        <w:rPr>
          <w:lang w:bidi="he-IL"/>
        </w:rPr>
        <w:t>8</w:t>
      </w:r>
      <w:r>
        <w:rPr>
          <w:lang w:bidi="he-IL"/>
        </w:rPr>
        <w:t xml:space="preserve">, </w:t>
      </w:r>
      <w:r w:rsidRPr="000B0C52">
        <w:rPr>
          <w:lang w:bidi="he-IL"/>
        </w:rPr>
        <w:t xml:space="preserve">les quinze premiers versets du Ps. </w:t>
      </w:r>
      <w:r>
        <w:rPr>
          <w:lang w:bidi="he-IL"/>
        </w:rPr>
        <w:t>CIV</w:t>
      </w:r>
      <w:r w:rsidRPr="000B0C52">
        <w:rPr>
          <w:lang w:bidi="he-IL"/>
        </w:rPr>
        <w:t xml:space="preserve"> furent chantés par les lévites</w:t>
      </w:r>
      <w:r>
        <w:rPr>
          <w:lang w:bidi="he-IL"/>
        </w:rPr>
        <w:t xml:space="preserve">, </w:t>
      </w:r>
      <w:r w:rsidRPr="000B0C52">
        <w:rPr>
          <w:lang w:bidi="he-IL"/>
        </w:rPr>
        <w:t>lorsque David fit transporter solennellement l’arche d’alliance dans le tabernacle du mont Sion. Non que la suite du poème (vers. 16 et ss.) n’existât pas alors ; mais l’auteur des Paralipomènes n’a voulu citer que le début</w:t>
      </w:r>
      <w:r>
        <w:rPr>
          <w:lang w:bidi="he-IL"/>
        </w:rPr>
        <w:t xml:space="preserve">, </w:t>
      </w:r>
      <w:r w:rsidRPr="000B0C52">
        <w:rPr>
          <w:lang w:bidi="he-IL"/>
        </w:rPr>
        <w:t>c.-à-d. l’introduction et le thème</w:t>
      </w:r>
      <w:r>
        <w:rPr>
          <w:lang w:bidi="he-IL"/>
        </w:rPr>
        <w:t xml:space="preserve">, </w:t>
      </w:r>
      <w:r w:rsidRPr="000B0C52">
        <w:rPr>
          <w:lang w:bidi="he-IL"/>
        </w:rPr>
        <w:t>et il a laissé de côté les développements. Ce psaume remonte donc jusqu’aux premières années du règne de David</w:t>
      </w:r>
      <w:r>
        <w:rPr>
          <w:lang w:bidi="he-IL"/>
        </w:rPr>
        <w:t xml:space="preserve">, </w:t>
      </w:r>
      <w:r w:rsidRPr="000B0C52">
        <w:rPr>
          <w:lang w:bidi="he-IL"/>
        </w:rPr>
        <w:t>et</w:t>
      </w:r>
      <w:r>
        <w:rPr>
          <w:lang w:bidi="he-IL"/>
        </w:rPr>
        <w:t xml:space="preserve"> il </w:t>
      </w:r>
      <w:r w:rsidRPr="000B0C52">
        <w:rPr>
          <w:lang w:bidi="he-IL"/>
        </w:rPr>
        <w:t xml:space="preserve">fut vraisemblablement composé par le jeune roi lui-même. Cf. </w:t>
      </w:r>
      <w:r>
        <w:rPr>
          <w:lang w:bidi="he-IL"/>
        </w:rPr>
        <w:t>I Par.</w:t>
      </w:r>
      <w:r w:rsidRPr="000B0C52">
        <w:rPr>
          <w:lang w:bidi="he-IL"/>
        </w:rPr>
        <w:t xml:space="preserve"> </w:t>
      </w:r>
      <w:r>
        <w:rPr>
          <w:lang w:bidi="he-IL"/>
        </w:rPr>
        <w:t xml:space="preserve">XVI, </w:t>
      </w:r>
      <w:r w:rsidRPr="000B0C52">
        <w:rPr>
          <w:lang w:bidi="he-IL"/>
        </w:rPr>
        <w:t>7.</w:t>
      </w:r>
      <w:r w:rsidRPr="00A01812">
        <w:t xml:space="preserve"> — </w:t>
      </w:r>
      <w:r w:rsidRPr="000B0C52">
        <w:rPr>
          <w:lang w:bidi="he-IL"/>
        </w:rPr>
        <w:t xml:space="preserve">Le sujet </w:t>
      </w:r>
      <w:r>
        <w:rPr>
          <w:lang w:bidi="he-IL"/>
        </w:rPr>
        <w:t>est</w:t>
      </w:r>
      <w:r w:rsidRPr="000B0C52">
        <w:rPr>
          <w:lang w:bidi="he-IL"/>
        </w:rPr>
        <w:t xml:space="preserve"> au fond le même que c</w:t>
      </w:r>
      <w:r>
        <w:rPr>
          <w:lang w:bidi="he-IL"/>
        </w:rPr>
        <w:t>e</w:t>
      </w:r>
      <w:r w:rsidRPr="000B0C52">
        <w:rPr>
          <w:lang w:bidi="he-IL"/>
        </w:rPr>
        <w:t xml:space="preserve">lui du Ps. </w:t>
      </w:r>
      <w:r>
        <w:rPr>
          <w:lang w:bidi="he-IL"/>
        </w:rPr>
        <w:t>LXXVII</w:t>
      </w:r>
      <w:r w:rsidRPr="000B0C52">
        <w:rPr>
          <w:lang w:bidi="he-IL"/>
        </w:rPr>
        <w:t> ; mais là l’histoire juive était surtout présentée aux Hébreux sous la forme d’un grave avertissement</w:t>
      </w:r>
      <w:r>
        <w:rPr>
          <w:lang w:bidi="he-IL"/>
        </w:rPr>
        <w:t xml:space="preserve">, </w:t>
      </w:r>
      <w:r w:rsidRPr="000B0C52">
        <w:rPr>
          <w:lang w:bidi="he-IL"/>
        </w:rPr>
        <w:t xml:space="preserve">tandis qu’ici ses leçons ont pour but principal d’exciter la nation théocratique à </w:t>
      </w:r>
      <w:r w:rsidRPr="000B0C52">
        <w:rPr>
          <w:lang w:bidi="he-IL"/>
        </w:rPr>
        <w:lastRenderedPageBreak/>
        <w:t>la reconnaissance envers Jéhovah. Ici ce sont les bienfaits de Dieu</w:t>
      </w:r>
      <w:r>
        <w:rPr>
          <w:lang w:bidi="he-IL"/>
        </w:rPr>
        <w:t xml:space="preserve">, </w:t>
      </w:r>
      <w:r w:rsidRPr="000B0C52">
        <w:rPr>
          <w:lang w:bidi="he-IL"/>
        </w:rPr>
        <w:t>et là les ingratitudes d’Israël</w:t>
      </w:r>
      <w:r>
        <w:rPr>
          <w:lang w:bidi="he-IL"/>
        </w:rPr>
        <w:t xml:space="preserve">, </w:t>
      </w:r>
      <w:r w:rsidRPr="000B0C52">
        <w:rPr>
          <w:lang w:bidi="he-IL"/>
        </w:rPr>
        <w:t>qui jouent le plus grand rôle. Dieu a parfaitement tenu la promesse qu’il avait faite autrefois aux patriarches d’établir leur postérité dans le pays de Chanaan</w:t>
      </w:r>
      <w:r>
        <w:rPr>
          <w:lang w:bidi="he-IL"/>
        </w:rPr>
        <w:t xml:space="preserve">, et, </w:t>
      </w:r>
      <w:r w:rsidRPr="000B0C52">
        <w:rPr>
          <w:lang w:bidi="he-IL"/>
        </w:rPr>
        <w:t>pour ce motif</w:t>
      </w:r>
      <w:r>
        <w:rPr>
          <w:lang w:bidi="he-IL"/>
        </w:rPr>
        <w:t>, les Hébreux doivent le</w:t>
      </w:r>
      <w:r w:rsidRPr="000B0C52">
        <w:rPr>
          <w:lang w:bidi="he-IL"/>
        </w:rPr>
        <w:t xml:space="preserve"> bénir</w:t>
      </w:r>
      <w:r>
        <w:rPr>
          <w:lang w:bidi="he-IL"/>
        </w:rPr>
        <w:t xml:space="preserve"> </w:t>
      </w:r>
      <w:r w:rsidRPr="000B0C52">
        <w:rPr>
          <w:lang w:bidi="he-IL"/>
        </w:rPr>
        <w:t>et lui obéir </w:t>
      </w:r>
      <w:r>
        <w:rPr>
          <w:lang w:bidi="he-IL"/>
        </w:rPr>
        <w:t xml:space="preserve">: </w:t>
      </w:r>
      <w:r w:rsidRPr="000B0C52">
        <w:rPr>
          <w:lang w:bidi="he-IL"/>
        </w:rPr>
        <w:t xml:space="preserve">telle </w:t>
      </w:r>
      <w:r>
        <w:rPr>
          <w:lang w:bidi="he-IL"/>
        </w:rPr>
        <w:t>est</w:t>
      </w:r>
      <w:r w:rsidRPr="000B0C52">
        <w:rPr>
          <w:lang w:bidi="he-IL"/>
        </w:rPr>
        <w:t xml:space="preserve"> exactement l’idée </w:t>
      </w:r>
      <w:r>
        <w:rPr>
          <w:lang w:bidi="he-IL"/>
        </w:rPr>
        <w:t>m</w:t>
      </w:r>
      <w:r w:rsidRPr="000B0C52">
        <w:rPr>
          <w:lang w:bidi="he-IL"/>
        </w:rPr>
        <w:t xml:space="preserve">ère </w:t>
      </w:r>
      <w:r>
        <w:rPr>
          <w:lang w:bidi="he-IL"/>
        </w:rPr>
        <w:t>de</w:t>
      </w:r>
      <w:r w:rsidRPr="000B0C52">
        <w:rPr>
          <w:lang w:bidi="he-IL"/>
        </w:rPr>
        <w:t xml:space="preserve"> ce poème</w:t>
      </w:r>
      <w:r>
        <w:rPr>
          <w:lang w:bidi="he-IL"/>
        </w:rPr>
        <w:t xml:space="preserve">, </w:t>
      </w:r>
      <w:r w:rsidRPr="000B0C52">
        <w:rPr>
          <w:lang w:bidi="he-IL"/>
        </w:rPr>
        <w:t>qui embrasse ainsi tout l’intervalle compris entre Abraham et Josué.</w:t>
      </w:r>
      <w:r w:rsidRPr="00A01812">
        <w:t xml:space="preserve"> — </w:t>
      </w:r>
      <w:r w:rsidRPr="000B0C52">
        <w:rPr>
          <w:lang w:bidi="he-IL"/>
        </w:rPr>
        <w:t>Beau récit</w:t>
      </w:r>
      <w:r>
        <w:rPr>
          <w:lang w:bidi="he-IL"/>
        </w:rPr>
        <w:t xml:space="preserve">, </w:t>
      </w:r>
      <w:r w:rsidRPr="000B0C52">
        <w:rPr>
          <w:lang w:bidi="he-IL"/>
        </w:rPr>
        <w:t xml:space="preserve">quoique fort simple. Les merveilles de Jéhovah </w:t>
      </w:r>
      <w:r>
        <w:rPr>
          <w:lang w:bidi="he-IL"/>
        </w:rPr>
        <w:t>dans</w:t>
      </w:r>
      <w:r w:rsidRPr="000B0C52">
        <w:rPr>
          <w:lang w:bidi="he-IL"/>
        </w:rPr>
        <w:t xml:space="preserve"> l’histoire sainte</w:t>
      </w:r>
      <w:r>
        <w:rPr>
          <w:lang w:bidi="he-IL"/>
        </w:rPr>
        <w:t xml:space="preserve">, </w:t>
      </w:r>
      <w:r w:rsidRPr="000B0C52">
        <w:rPr>
          <w:lang w:bidi="he-IL"/>
        </w:rPr>
        <w:t>après les merveilles du Dieu créateur</w:t>
      </w:r>
      <w:r>
        <w:rPr>
          <w:lang w:bidi="he-IL"/>
        </w:rPr>
        <w:t>.</w:t>
      </w:r>
      <w:r w:rsidRPr="00A01812">
        <w:t xml:space="preserve"> — </w:t>
      </w:r>
      <w:r w:rsidRPr="000B0C52">
        <w:rPr>
          <w:lang w:bidi="he-IL"/>
        </w:rPr>
        <w:t xml:space="preserve">La division </w:t>
      </w:r>
      <w:r>
        <w:rPr>
          <w:lang w:bidi="he-IL"/>
        </w:rPr>
        <w:t>est</w:t>
      </w:r>
      <w:r w:rsidRPr="000B0C52">
        <w:rPr>
          <w:lang w:bidi="he-IL"/>
        </w:rPr>
        <w:t xml:space="preserve"> peu accentuée. Six groupes de versets</w:t>
      </w:r>
      <w:r>
        <w:rPr>
          <w:lang w:bidi="he-IL"/>
        </w:rPr>
        <w:t xml:space="preserve">, </w:t>
      </w:r>
      <w:r w:rsidRPr="000B0C52">
        <w:rPr>
          <w:lang w:bidi="he-IL"/>
        </w:rPr>
        <w:t>d’après les idées prédominantes </w:t>
      </w:r>
      <w:r>
        <w:rPr>
          <w:lang w:bidi="he-IL"/>
        </w:rPr>
        <w:t xml:space="preserve">: </w:t>
      </w:r>
      <w:r w:rsidRPr="000B0C52">
        <w:rPr>
          <w:lang w:bidi="he-IL"/>
        </w:rPr>
        <w:t>1° invitation à louer le Seigneur à cause de ses bienfaits</w:t>
      </w:r>
      <w:r>
        <w:rPr>
          <w:lang w:bidi="he-IL"/>
        </w:rPr>
        <w:t xml:space="preserve">, </w:t>
      </w:r>
      <w:r w:rsidRPr="000B0C52">
        <w:rPr>
          <w:lang w:bidi="he-IL"/>
        </w:rPr>
        <w:t>vers. 1-6 ; 2° Jéhovah s’est souvenu de la promesse qu’il avait faite aux ancêtres d’Israël ; soin qu’il a pris des patriarches</w:t>
      </w:r>
      <w:r>
        <w:rPr>
          <w:lang w:bidi="he-IL"/>
        </w:rPr>
        <w:t xml:space="preserve">, </w:t>
      </w:r>
      <w:r w:rsidRPr="000B0C52">
        <w:rPr>
          <w:lang w:bidi="he-IL"/>
        </w:rPr>
        <w:t>lorsqu’ils n’étaient que des étrangers dans la terre de Chanaan</w:t>
      </w:r>
      <w:r>
        <w:rPr>
          <w:lang w:bidi="he-IL"/>
        </w:rPr>
        <w:t xml:space="preserve">, </w:t>
      </w:r>
      <w:r w:rsidRPr="000B0C52">
        <w:rPr>
          <w:lang w:bidi="he-IL"/>
        </w:rPr>
        <w:t>vers. 7-15 ; 3° faits prov</w:t>
      </w:r>
      <w:r>
        <w:rPr>
          <w:lang w:bidi="he-IL"/>
        </w:rPr>
        <w:t>i</w:t>
      </w:r>
      <w:r w:rsidRPr="000B0C52">
        <w:rPr>
          <w:lang w:bidi="he-IL"/>
        </w:rPr>
        <w:t xml:space="preserve">dentiels qui amenèrent les Hébreux en </w:t>
      </w:r>
      <w:r>
        <w:rPr>
          <w:lang w:bidi="he-IL"/>
        </w:rPr>
        <w:t>Égyp</w:t>
      </w:r>
      <w:r w:rsidRPr="000B0C52">
        <w:rPr>
          <w:lang w:bidi="he-IL"/>
        </w:rPr>
        <w:t>te</w:t>
      </w:r>
      <w:r>
        <w:rPr>
          <w:lang w:bidi="he-IL"/>
        </w:rPr>
        <w:t xml:space="preserve">, </w:t>
      </w:r>
      <w:r w:rsidRPr="000B0C52">
        <w:rPr>
          <w:lang w:bidi="he-IL"/>
        </w:rPr>
        <w:t>vers. 16-24 ; 4° la sortie d’Égypte</w:t>
      </w:r>
      <w:r>
        <w:rPr>
          <w:lang w:bidi="he-IL"/>
        </w:rPr>
        <w:t xml:space="preserve">, </w:t>
      </w:r>
      <w:r w:rsidRPr="000B0C52">
        <w:rPr>
          <w:lang w:bidi="he-IL"/>
        </w:rPr>
        <w:t>vers. 25-38 ; 5</w:t>
      </w:r>
      <w:r>
        <w:rPr>
          <w:lang w:bidi="he-IL"/>
        </w:rPr>
        <w:t>°</w:t>
      </w:r>
      <w:r w:rsidRPr="000B0C52">
        <w:rPr>
          <w:lang w:bidi="he-IL"/>
        </w:rPr>
        <w:t xml:space="preserve"> les bontés de Dieu pour son peuple dans le désert</w:t>
      </w:r>
      <w:r>
        <w:rPr>
          <w:lang w:bidi="he-IL"/>
        </w:rPr>
        <w:t xml:space="preserve">, </w:t>
      </w:r>
      <w:r w:rsidRPr="000B0C52">
        <w:rPr>
          <w:lang w:bidi="he-IL"/>
        </w:rPr>
        <w:t>vers. 39-41 ; 6° Israël installé dans la Terre promise</w:t>
      </w:r>
      <w:r>
        <w:rPr>
          <w:lang w:bidi="he-IL"/>
        </w:rPr>
        <w:t xml:space="preserve">, </w:t>
      </w:r>
      <w:r w:rsidRPr="000B0C52">
        <w:rPr>
          <w:lang w:bidi="he-IL"/>
        </w:rPr>
        <w:t xml:space="preserve">vers. 42-45. On le </w:t>
      </w:r>
      <w:r>
        <w:rPr>
          <w:lang w:bidi="he-IL"/>
        </w:rPr>
        <w:t xml:space="preserve">voit, </w:t>
      </w:r>
      <w:r w:rsidRPr="000B0C52">
        <w:rPr>
          <w:lang w:bidi="he-IL"/>
        </w:rPr>
        <w:t xml:space="preserve">c’est sur la période égyptienne de l’histoire </w:t>
      </w:r>
      <w:r>
        <w:rPr>
          <w:lang w:bidi="he-IL"/>
        </w:rPr>
        <w:t>peuple israélite</w:t>
      </w:r>
      <w:r w:rsidRPr="000B0C52">
        <w:rPr>
          <w:lang w:bidi="he-IL"/>
        </w:rPr>
        <w:t xml:space="preserve"> (vers. 16-38) que le poète insiste davantage. Elle lui fournissait des arguments très forts pour sa thèse.</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w:t>
      </w:r>
      <w:r>
        <w:rPr>
          <w:rFonts w:eastAsia="Arial Unicode MS"/>
          <w:lang w:bidi="he-IL"/>
        </w:rPr>
        <w:t>°</w:t>
      </w:r>
      <w:r w:rsidRPr="000B0C52">
        <w:rPr>
          <w:rFonts w:eastAsia="Arial Unicode MS"/>
          <w:lang w:bidi="he-IL"/>
        </w:rPr>
        <w:t xml:space="preserve"> Prélude </w:t>
      </w:r>
      <w:r>
        <w:rPr>
          <w:rFonts w:eastAsia="Arial Unicode MS"/>
          <w:lang w:bidi="he-IL"/>
        </w:rPr>
        <w:t xml:space="preserve">: </w:t>
      </w:r>
      <w:r w:rsidRPr="000B0C52">
        <w:rPr>
          <w:rFonts w:eastAsia="Arial Unicode MS"/>
          <w:lang w:bidi="he-IL"/>
        </w:rPr>
        <w:t>le psalmiste invite les Israélites à louer le Seigneur en reconnaissance de ses bienfaits. Vers. 1-6.</w:t>
      </w:r>
      <w:r>
        <w:rPr>
          <w:rFonts w:eastAsia="Arial Unicode MS"/>
          <w:lang w:bidi="he-IL"/>
        </w:rPr>
        <w:t xml:space="preserve"> </w:t>
      </w:r>
    </w:p>
    <w:p w:rsidR="0073183F" w:rsidRDefault="0073183F" w:rsidP="0073183F">
      <w:pPr>
        <w:rPr>
          <w:lang w:bidi="he-IL"/>
        </w:rPr>
      </w:pPr>
      <w:r w:rsidRPr="000B0C52">
        <w:rPr>
          <w:lang w:bidi="he-IL"/>
        </w:rPr>
        <w:t>1-6. Les formules sont d’abord générales</w:t>
      </w:r>
      <w:r>
        <w:rPr>
          <w:lang w:bidi="he-IL"/>
        </w:rPr>
        <w:t xml:space="preserve">, </w:t>
      </w:r>
      <w:r w:rsidRPr="000B0C52">
        <w:rPr>
          <w:lang w:bidi="he-IL"/>
        </w:rPr>
        <w:t>mais elles se précisent peu à peu davantage.</w:t>
      </w:r>
      <w:r w:rsidRPr="00A01812">
        <w:t xml:space="preserve"> — </w:t>
      </w:r>
      <w:r w:rsidRPr="00290B1E">
        <w:rPr>
          <w:rStyle w:val="italicus"/>
        </w:rPr>
        <w:t>Confit</w:t>
      </w:r>
      <w:r>
        <w:rPr>
          <w:rStyle w:val="italicus"/>
        </w:rPr>
        <w:t>é</w:t>
      </w:r>
      <w:r w:rsidRPr="00290B1E">
        <w:rPr>
          <w:rStyle w:val="italicus"/>
        </w:rPr>
        <w:t>mini</w:t>
      </w:r>
      <w:r>
        <w:rPr>
          <w:rStyle w:val="italicus"/>
        </w:rPr>
        <w:t>…</w:t>
      </w:r>
      <w:r w:rsidRPr="00290B1E">
        <w:rPr>
          <w:rStyle w:val="italicus"/>
        </w:rPr>
        <w:t> </w:t>
      </w:r>
      <w:r>
        <w:rPr>
          <w:rStyle w:val="italicus"/>
        </w:rPr>
        <w:t xml:space="preserve">: </w:t>
      </w:r>
      <w:r w:rsidRPr="000B0C52">
        <w:rPr>
          <w:lang w:bidi="he-IL"/>
        </w:rPr>
        <w:t>par des hymnes de louange et d’action de grâces. Isaïe</w:t>
      </w:r>
      <w:r>
        <w:rPr>
          <w:lang w:bidi="he-IL"/>
        </w:rPr>
        <w:t xml:space="preserve">, XII, </w:t>
      </w:r>
      <w:r w:rsidRPr="000B0C52">
        <w:rPr>
          <w:lang w:bidi="he-IL"/>
        </w:rPr>
        <w:t>4</w:t>
      </w:r>
      <w:r>
        <w:rPr>
          <w:lang w:bidi="he-IL"/>
        </w:rPr>
        <w:t xml:space="preserve">, </w:t>
      </w:r>
      <w:r w:rsidRPr="000B0C52">
        <w:rPr>
          <w:lang w:bidi="he-IL"/>
        </w:rPr>
        <w:t>cite textuellement ce verset.</w:t>
      </w:r>
      <w:r w:rsidRPr="00A01812">
        <w:t xml:space="preserve"> — </w:t>
      </w:r>
      <w:r w:rsidRPr="00290B1E">
        <w:rPr>
          <w:rStyle w:val="italicus"/>
        </w:rPr>
        <w:t xml:space="preserve">Invocáte nomen </w:t>
      </w:r>
      <w:r>
        <w:rPr>
          <w:rStyle w:val="italicus"/>
        </w:rPr>
        <w:t>e</w:t>
      </w:r>
      <w:r w:rsidRPr="00290B1E">
        <w:rPr>
          <w:rStyle w:val="italicus"/>
        </w:rPr>
        <w:t>jus </w:t>
      </w:r>
      <w:r>
        <w:rPr>
          <w:rStyle w:val="italicus"/>
        </w:rPr>
        <w:t xml:space="preserve">: </w:t>
      </w:r>
      <w:r w:rsidRPr="000B0C52">
        <w:rPr>
          <w:lang w:bidi="he-IL"/>
        </w:rPr>
        <w:t xml:space="preserve">en </w:t>
      </w:r>
      <w:r>
        <w:rPr>
          <w:lang w:bidi="he-IL"/>
        </w:rPr>
        <w:t>glorifi</w:t>
      </w:r>
      <w:r w:rsidRPr="000B0C52">
        <w:rPr>
          <w:lang w:bidi="he-IL"/>
        </w:rPr>
        <w:t>ant à haute voix et publiquement ce saint nom (</w:t>
      </w:r>
      <w:r>
        <w:rPr>
          <w:lang w:bidi="he-IL"/>
        </w:rPr>
        <w:t>Sym</w:t>
      </w:r>
      <w:r w:rsidRPr="000B0C52">
        <w:rPr>
          <w:lang w:bidi="he-IL"/>
        </w:rPr>
        <w:t xml:space="preserve">maque ; </w:t>
      </w:r>
      <w:r w:rsidRPr="00CF58E5">
        <w:t>κηρύσσετε)</w:t>
      </w:r>
      <w:r w:rsidRPr="00F746B6">
        <w:rPr>
          <w:lang w:bidi="he-IL"/>
        </w:rPr>
        <w:t>.</w:t>
      </w:r>
      <w:r w:rsidRPr="00A01812">
        <w:t xml:space="preserve"> — </w:t>
      </w:r>
      <w:r w:rsidRPr="00290B1E">
        <w:rPr>
          <w:rStyle w:val="italicus"/>
        </w:rPr>
        <w:t>Annuntiáte inter gentes</w:t>
      </w:r>
      <w:r>
        <w:rPr>
          <w:rStyle w:val="italicus"/>
        </w:rPr>
        <w:t>…</w:t>
      </w:r>
      <w:r w:rsidRPr="00290B1E">
        <w:rPr>
          <w:rStyle w:val="italicus"/>
        </w:rPr>
        <w:t> </w:t>
      </w:r>
      <w:r>
        <w:rPr>
          <w:rStyle w:val="italicus"/>
        </w:rPr>
        <w:t xml:space="preserve">: </w:t>
      </w:r>
      <w:r w:rsidRPr="000B0C52">
        <w:rPr>
          <w:lang w:bidi="he-IL"/>
        </w:rPr>
        <w:t>la bonne nouvelle portée aux païens</w:t>
      </w:r>
      <w:r>
        <w:rPr>
          <w:lang w:bidi="he-IL"/>
        </w:rPr>
        <w:t xml:space="preserve">, </w:t>
      </w:r>
      <w:r w:rsidRPr="000B0C52">
        <w:rPr>
          <w:lang w:bidi="he-IL"/>
        </w:rPr>
        <w:t>pour les amener</w:t>
      </w:r>
      <w:r>
        <w:rPr>
          <w:lang w:bidi="he-IL"/>
        </w:rPr>
        <w:t xml:space="preserve">, </w:t>
      </w:r>
      <w:r w:rsidRPr="000B0C52">
        <w:rPr>
          <w:lang w:bidi="he-IL"/>
        </w:rPr>
        <w:t>eux aussi</w:t>
      </w:r>
      <w:r>
        <w:rPr>
          <w:lang w:bidi="he-IL"/>
        </w:rPr>
        <w:t xml:space="preserve">, </w:t>
      </w:r>
      <w:r w:rsidRPr="000B0C52">
        <w:rPr>
          <w:lang w:bidi="he-IL"/>
        </w:rPr>
        <w:t>au vrai Dieu et à la vraie religion. Le psautier revient sans cesse sur ce brillant horizon de la catholicité de l’Église.</w:t>
      </w:r>
      <w:r w:rsidRPr="00A01812">
        <w:t xml:space="preserve"> — </w:t>
      </w:r>
      <w:r>
        <w:rPr>
          <w:rStyle w:val="italicus"/>
        </w:rPr>
        <w:t>Opera</w:t>
      </w:r>
      <w:r w:rsidRPr="00290B1E">
        <w:rPr>
          <w:rStyle w:val="italicus"/>
        </w:rPr>
        <w:t xml:space="preserve"> ejus </w:t>
      </w:r>
      <w:r>
        <w:rPr>
          <w:rStyle w:val="italicus"/>
        </w:rPr>
        <w:t xml:space="preserve">: </w:t>
      </w:r>
      <w:r w:rsidRPr="000B0C52">
        <w:rPr>
          <w:lang w:bidi="he-IL"/>
        </w:rPr>
        <w:t>les prodiges opérés par Jéhovah en faveur d’Israël. Comp. le vers. 5.</w:t>
      </w:r>
      <w:r w:rsidRPr="00A01812">
        <w:t xml:space="preserve"> — </w:t>
      </w:r>
      <w:r w:rsidRPr="00290B1E">
        <w:rPr>
          <w:rStyle w:val="italicus"/>
        </w:rPr>
        <w:t>Laud</w:t>
      </w:r>
      <w:r>
        <w:rPr>
          <w:rStyle w:val="italicus"/>
        </w:rPr>
        <w:t>á</w:t>
      </w:r>
      <w:r w:rsidRPr="00290B1E">
        <w:rPr>
          <w:rStyle w:val="italicus"/>
        </w:rPr>
        <w:t>mini</w:t>
      </w:r>
      <w:r w:rsidRPr="000B0C52">
        <w:rPr>
          <w:lang w:bidi="he-IL"/>
        </w:rPr>
        <w:t xml:space="preserve"> </w:t>
      </w:r>
      <w:r>
        <w:rPr>
          <w:lang w:bidi="he-IL"/>
        </w:rPr>
        <w:t>est</w:t>
      </w:r>
      <w:r w:rsidRPr="000B0C52">
        <w:rPr>
          <w:lang w:bidi="he-IL"/>
        </w:rPr>
        <w:t xml:space="preserve"> à la forme moyenne </w:t>
      </w:r>
      <w:r>
        <w:rPr>
          <w:lang w:bidi="he-IL"/>
        </w:rPr>
        <w:t xml:space="preserve">: </w:t>
      </w:r>
      <w:r w:rsidRPr="000B0C52">
        <w:rPr>
          <w:lang w:bidi="he-IL"/>
        </w:rPr>
        <w:t>Glorifi</w:t>
      </w:r>
      <w:r>
        <w:rPr>
          <w:lang w:bidi="he-IL"/>
        </w:rPr>
        <w:t>ez-vou</w:t>
      </w:r>
      <w:r w:rsidRPr="000B0C52">
        <w:rPr>
          <w:lang w:bidi="he-IL"/>
        </w:rPr>
        <w:t>s</w:t>
      </w:r>
      <w:r>
        <w:rPr>
          <w:lang w:bidi="he-IL"/>
        </w:rPr>
        <w:t xml:space="preserve">, </w:t>
      </w:r>
      <w:r w:rsidRPr="000B0C52">
        <w:rPr>
          <w:lang w:bidi="he-IL"/>
        </w:rPr>
        <w:t>félicitez-vous du privilège que vous avez de connaître son nom</w:t>
      </w:r>
      <w:r w:rsidRPr="00290B1E">
        <w:rPr>
          <w:rStyle w:val="italicus"/>
        </w:rPr>
        <w:t xml:space="preserve"> </w:t>
      </w:r>
      <w:r w:rsidRPr="00510E1E">
        <w:t>(</w:t>
      </w:r>
      <w:r w:rsidRPr="00290B1E">
        <w:rPr>
          <w:rStyle w:val="italicus"/>
        </w:rPr>
        <w:t xml:space="preserve">in </w:t>
      </w:r>
      <w:r>
        <w:rPr>
          <w:rStyle w:val="italicus"/>
        </w:rPr>
        <w:t>nómine…</w:t>
      </w:r>
      <w:r w:rsidRPr="00B134CC">
        <w:t>).</w:t>
      </w:r>
      <w:r w:rsidRPr="00A01812">
        <w:t xml:space="preserve"> — </w:t>
      </w:r>
      <w:r w:rsidRPr="00290B1E">
        <w:rPr>
          <w:rStyle w:val="italicus"/>
        </w:rPr>
        <w:t>Confirm</w:t>
      </w:r>
      <w:r>
        <w:rPr>
          <w:rStyle w:val="italicus"/>
        </w:rPr>
        <w:t>á</w:t>
      </w:r>
      <w:r w:rsidRPr="00290B1E">
        <w:rPr>
          <w:rStyle w:val="italicus"/>
        </w:rPr>
        <w:t>mini</w:t>
      </w:r>
      <w:r w:rsidRPr="000B0C52">
        <w:rPr>
          <w:lang w:bidi="he-IL"/>
        </w:rPr>
        <w:t xml:space="preserve"> (vers. 4). C.-à-d. soyez fermes et constants pour chercher Jéhovah ; ou bien</w:t>
      </w:r>
      <w:r>
        <w:rPr>
          <w:lang w:bidi="he-IL"/>
        </w:rPr>
        <w:t xml:space="preserve">, </w:t>
      </w:r>
      <w:r w:rsidRPr="000B0C52">
        <w:rPr>
          <w:lang w:bidi="he-IL"/>
        </w:rPr>
        <w:t>soyez forts après l’avoir trouvé. Variante dans l’hébreu </w:t>
      </w:r>
      <w:r>
        <w:rPr>
          <w:lang w:bidi="he-IL"/>
        </w:rPr>
        <w:t xml:space="preserve">: </w:t>
      </w:r>
      <w:r w:rsidRPr="000B0C52">
        <w:rPr>
          <w:lang w:bidi="he-IL"/>
        </w:rPr>
        <w:t xml:space="preserve">Cherchez le Seigneur et son </w:t>
      </w:r>
      <w:r>
        <w:rPr>
          <w:lang w:bidi="he-IL"/>
        </w:rPr>
        <w:t>a</w:t>
      </w:r>
      <w:r w:rsidRPr="000B0C52">
        <w:rPr>
          <w:lang w:bidi="he-IL"/>
        </w:rPr>
        <w:t>ppui.</w:t>
      </w:r>
      <w:r w:rsidRPr="00A01812">
        <w:t xml:space="preserve"> — </w:t>
      </w:r>
      <w:r>
        <w:t xml:space="preserve">{314} </w:t>
      </w:r>
      <w:r w:rsidRPr="00290B1E">
        <w:rPr>
          <w:rStyle w:val="italicus"/>
        </w:rPr>
        <w:t>Q</w:t>
      </w:r>
      <w:r>
        <w:rPr>
          <w:rStyle w:val="italicus"/>
        </w:rPr>
        <w:t>uǽ</w:t>
      </w:r>
      <w:r w:rsidRPr="00290B1E">
        <w:rPr>
          <w:rStyle w:val="italicus"/>
        </w:rPr>
        <w:t>ri</w:t>
      </w:r>
      <w:r>
        <w:rPr>
          <w:rStyle w:val="italicus"/>
        </w:rPr>
        <w:t xml:space="preserve">te </w:t>
      </w:r>
      <w:r w:rsidRPr="00290B1E">
        <w:rPr>
          <w:rStyle w:val="italicus"/>
        </w:rPr>
        <w:t>fáciem</w:t>
      </w:r>
      <w:r>
        <w:rPr>
          <w:rStyle w:val="italicus"/>
        </w:rPr>
        <w:t>…</w:t>
      </w:r>
      <w:r w:rsidRPr="000B0C52">
        <w:rPr>
          <w:lang w:bidi="he-IL"/>
        </w:rPr>
        <w:t xml:space="preserve"> Gracieuse métaphore </w:t>
      </w:r>
      <w:r>
        <w:rPr>
          <w:lang w:bidi="he-IL"/>
        </w:rPr>
        <w:t xml:space="preserve">: </w:t>
      </w:r>
      <w:r w:rsidRPr="000B0C52">
        <w:rPr>
          <w:lang w:bidi="he-IL"/>
        </w:rPr>
        <w:t>cherchez sa faveur.</w:t>
      </w:r>
      <w:r w:rsidRPr="00A01812">
        <w:t xml:space="preserve"> — </w:t>
      </w:r>
      <w:r w:rsidRPr="00290B1E">
        <w:rPr>
          <w:rStyle w:val="italicus"/>
        </w:rPr>
        <w:t>Jud</w:t>
      </w:r>
      <w:r>
        <w:rPr>
          <w:rStyle w:val="italicus"/>
        </w:rPr>
        <w:t>í</w:t>
      </w:r>
      <w:r w:rsidRPr="00290B1E">
        <w:rPr>
          <w:rStyle w:val="italicus"/>
        </w:rPr>
        <w:t>cia oris ejus </w:t>
      </w:r>
      <w:r>
        <w:rPr>
          <w:rStyle w:val="italicus"/>
        </w:rPr>
        <w:t xml:space="preserve">: </w:t>
      </w:r>
      <w:r w:rsidRPr="000B0C52">
        <w:rPr>
          <w:lang w:bidi="he-IL"/>
        </w:rPr>
        <w:t>les décrets terrib</w:t>
      </w:r>
      <w:r>
        <w:rPr>
          <w:lang w:bidi="he-IL"/>
        </w:rPr>
        <w:t>le</w:t>
      </w:r>
      <w:r w:rsidRPr="000B0C52">
        <w:rPr>
          <w:lang w:bidi="he-IL"/>
        </w:rPr>
        <w:t>s qu’avait lancés Jéhovah contre les nations païennes</w:t>
      </w:r>
      <w:r>
        <w:rPr>
          <w:lang w:bidi="he-IL"/>
        </w:rPr>
        <w:t xml:space="preserve">, </w:t>
      </w:r>
      <w:r w:rsidRPr="000B0C52">
        <w:rPr>
          <w:lang w:bidi="he-IL"/>
        </w:rPr>
        <w:t>par exemple</w:t>
      </w:r>
      <w:r>
        <w:rPr>
          <w:lang w:bidi="he-IL"/>
        </w:rPr>
        <w:t xml:space="preserve">, </w:t>
      </w:r>
      <w:r w:rsidRPr="000B0C52">
        <w:rPr>
          <w:lang w:bidi="he-IL"/>
        </w:rPr>
        <w:t>contre les Égyptiens (vers. 25 et ss.)</w:t>
      </w:r>
      <w:r>
        <w:rPr>
          <w:lang w:bidi="he-IL"/>
        </w:rPr>
        <w:t xml:space="preserve">, </w:t>
      </w:r>
      <w:r w:rsidRPr="000B0C52">
        <w:rPr>
          <w:lang w:bidi="he-IL"/>
        </w:rPr>
        <w:t>pour protéger et pour sauver son propre peuple. De même au vers. 7.</w:t>
      </w:r>
      <w:r w:rsidRPr="00A01812">
        <w:t xml:space="preserve"> — </w:t>
      </w:r>
      <w:r w:rsidRPr="000B0C52">
        <w:rPr>
          <w:lang w:bidi="he-IL"/>
        </w:rPr>
        <w:t>Les mots</w:t>
      </w:r>
      <w:r w:rsidRPr="00290B1E">
        <w:rPr>
          <w:rStyle w:val="italicus"/>
        </w:rPr>
        <w:t xml:space="preserve"> semen Abraham</w:t>
      </w:r>
      <w:r>
        <w:rPr>
          <w:rStyle w:val="italicus"/>
        </w:rPr>
        <w:t>, fílii</w:t>
      </w:r>
      <w:r w:rsidRPr="00290B1E">
        <w:rPr>
          <w:rStyle w:val="italicus"/>
        </w:rPr>
        <w:t xml:space="preserve"> Jacob</w:t>
      </w:r>
      <w:r w:rsidRPr="000B0C52">
        <w:rPr>
          <w:lang w:bidi="he-IL"/>
        </w:rPr>
        <w:t xml:space="preserve"> et</w:t>
      </w:r>
      <w:r w:rsidRPr="00290B1E">
        <w:rPr>
          <w:rStyle w:val="italicus"/>
        </w:rPr>
        <w:t xml:space="preserve"> elécti ejus</w:t>
      </w:r>
      <w:r w:rsidRPr="000B0C52">
        <w:rPr>
          <w:lang w:bidi="he-IL"/>
        </w:rPr>
        <w:t xml:space="preserve"> sont au vocatif.</w:t>
      </w:r>
      <w:r w:rsidRPr="00290B1E">
        <w:rPr>
          <w:rStyle w:val="italicus"/>
        </w:rPr>
        <w:t xml:space="preserve"> S</w:t>
      </w:r>
      <w:r>
        <w:rPr>
          <w:rStyle w:val="italicus"/>
        </w:rPr>
        <w:t>e</w:t>
      </w:r>
      <w:r w:rsidRPr="00290B1E">
        <w:rPr>
          <w:rStyle w:val="italicus"/>
        </w:rPr>
        <w:t>rvi</w:t>
      </w:r>
      <w:r w:rsidRPr="000B0C52">
        <w:rPr>
          <w:lang w:bidi="he-IL"/>
        </w:rPr>
        <w:t xml:space="preserve"> </w:t>
      </w:r>
      <w:r>
        <w:rPr>
          <w:lang w:bidi="he-IL"/>
        </w:rPr>
        <w:t>est</w:t>
      </w:r>
      <w:r w:rsidRPr="000B0C52">
        <w:rPr>
          <w:lang w:bidi="he-IL"/>
        </w:rPr>
        <w:t xml:space="preserve"> au génitif et se rapporte à Abraham.</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3</w:t>
      </w:r>
      <w:r>
        <w:rPr>
          <w:rFonts w:eastAsia="Arial Unicode MS"/>
          <w:lang w:bidi="he-IL"/>
        </w:rPr>
        <w:t>°</w:t>
      </w:r>
      <w:r w:rsidRPr="000B0C52">
        <w:rPr>
          <w:rFonts w:eastAsia="Arial Unicode MS"/>
          <w:lang w:bidi="he-IL"/>
        </w:rPr>
        <w:t xml:space="preserve"> Jéhovah s’est souvenu de la promesse qu’il avait faite aux ancêtres d’Israël ; le soin qu’il a pris d’eux lorsqu’ils erraient</w:t>
      </w:r>
      <w:r>
        <w:rPr>
          <w:rFonts w:eastAsia="Arial Unicode MS"/>
          <w:lang w:bidi="he-IL"/>
        </w:rPr>
        <w:t xml:space="preserve">, </w:t>
      </w:r>
      <w:r w:rsidRPr="000B0C52">
        <w:rPr>
          <w:rFonts w:eastAsia="Arial Unicode MS"/>
          <w:lang w:bidi="he-IL"/>
        </w:rPr>
        <w:t>faibles et étrangère</w:t>
      </w:r>
      <w:r>
        <w:rPr>
          <w:rFonts w:eastAsia="Arial Unicode MS"/>
          <w:lang w:bidi="he-IL"/>
        </w:rPr>
        <w:t xml:space="preserve">, </w:t>
      </w:r>
      <w:r w:rsidRPr="000B0C52">
        <w:rPr>
          <w:rFonts w:eastAsia="Arial Unicode MS"/>
          <w:lang w:bidi="he-IL"/>
        </w:rPr>
        <w:t>sur la terre de Chanaan. Vers. 7-15.</w:t>
      </w:r>
      <w:r>
        <w:rPr>
          <w:rFonts w:eastAsia="Arial Unicode MS"/>
          <w:lang w:bidi="he-IL"/>
        </w:rPr>
        <w:t xml:space="preserve"> </w:t>
      </w:r>
    </w:p>
    <w:p w:rsidR="0073183F" w:rsidRDefault="0073183F" w:rsidP="0073183F">
      <w:pPr>
        <w:rPr>
          <w:lang w:bidi="he-IL"/>
        </w:rPr>
      </w:pPr>
      <w:r w:rsidRPr="000B0C52">
        <w:rPr>
          <w:lang w:bidi="he-IL"/>
        </w:rPr>
        <w:t>7-11. La promesse du Seigneur à Abraham</w:t>
      </w:r>
      <w:r>
        <w:rPr>
          <w:lang w:bidi="he-IL"/>
        </w:rPr>
        <w:t xml:space="preserve">, </w:t>
      </w:r>
      <w:r w:rsidRPr="000B0C52">
        <w:rPr>
          <w:lang w:bidi="he-IL"/>
        </w:rPr>
        <w:t>à Isaac et à Jacob.</w:t>
      </w:r>
      <w:r w:rsidRPr="00A01812">
        <w:t xml:space="preserve"> — </w:t>
      </w:r>
      <w:r w:rsidRPr="00290B1E">
        <w:rPr>
          <w:rStyle w:val="italicus"/>
        </w:rPr>
        <w:t xml:space="preserve">Ipse </w:t>
      </w:r>
      <w:r>
        <w:rPr>
          <w:rStyle w:val="italicus"/>
        </w:rPr>
        <w:t>Dóminus…</w:t>
      </w:r>
      <w:r w:rsidRPr="000B0C52">
        <w:rPr>
          <w:lang w:bidi="he-IL"/>
        </w:rPr>
        <w:t xml:space="preserve"> Le poète entonne lui-même la divine louange à laquelle il vient d’exhorter ses compatriotes.</w:t>
      </w:r>
      <w:r w:rsidRPr="00A01812">
        <w:t xml:space="preserve"> — </w:t>
      </w:r>
      <w:r w:rsidRPr="00290B1E">
        <w:rPr>
          <w:rStyle w:val="italicus"/>
        </w:rPr>
        <w:t>In univérsa terra</w:t>
      </w:r>
      <w:r>
        <w:rPr>
          <w:rStyle w:val="italicus"/>
        </w:rPr>
        <w:t>…</w:t>
      </w:r>
      <w:r w:rsidRPr="000B0C52">
        <w:rPr>
          <w:lang w:bidi="he-IL"/>
        </w:rPr>
        <w:t xml:space="preserve"> La domination de Jéhovah s’étend </w:t>
      </w:r>
      <w:r>
        <w:rPr>
          <w:lang w:bidi="he-IL"/>
        </w:rPr>
        <w:t>s</w:t>
      </w:r>
      <w:r w:rsidRPr="000B0C52">
        <w:rPr>
          <w:lang w:bidi="he-IL"/>
        </w:rPr>
        <w:t>ur toute la terre</w:t>
      </w:r>
      <w:r>
        <w:rPr>
          <w:lang w:bidi="he-IL"/>
        </w:rPr>
        <w:t xml:space="preserve">, </w:t>
      </w:r>
      <w:r w:rsidRPr="000B0C52">
        <w:rPr>
          <w:lang w:bidi="he-IL"/>
        </w:rPr>
        <w:t>quoique Israël soit sa nation chérie</w:t>
      </w:r>
      <w:r w:rsidRPr="00A01812">
        <w:t xml:space="preserve"> — </w:t>
      </w:r>
      <w:r w:rsidRPr="00290B1E">
        <w:rPr>
          <w:rStyle w:val="italicus"/>
        </w:rPr>
        <w:t>Memor fuit</w:t>
      </w:r>
      <w:r>
        <w:rPr>
          <w:rStyle w:val="italicus"/>
        </w:rPr>
        <w:t xml:space="preserve">… </w:t>
      </w:r>
      <w:r w:rsidRPr="00CF58E5">
        <w:t xml:space="preserve">Il n’a jamais oublié, </w:t>
      </w:r>
      <w:r w:rsidRPr="000B0C52">
        <w:rPr>
          <w:lang w:bidi="he-IL"/>
        </w:rPr>
        <w:t>malgré les apparences extérieures</w:t>
      </w:r>
      <w:r>
        <w:rPr>
          <w:lang w:bidi="he-IL"/>
        </w:rPr>
        <w:t xml:space="preserve">, </w:t>
      </w:r>
      <w:r w:rsidRPr="000B0C52">
        <w:rPr>
          <w:lang w:bidi="he-IL"/>
        </w:rPr>
        <w:t>l’alliance qu’il avait contractée avec les patriarches</w:t>
      </w:r>
      <w:r w:rsidRPr="00290B1E">
        <w:rPr>
          <w:rStyle w:val="italicus"/>
        </w:rPr>
        <w:t xml:space="preserve"> </w:t>
      </w:r>
      <w:r w:rsidRPr="00510E1E">
        <w:t>(</w:t>
      </w:r>
      <w:r w:rsidRPr="00290B1E">
        <w:rPr>
          <w:rStyle w:val="italicus"/>
        </w:rPr>
        <w:t>testaménti</w:t>
      </w:r>
      <w:r w:rsidRPr="00B134CC">
        <w:t xml:space="preserve">), </w:t>
      </w:r>
      <w:r w:rsidRPr="000B0C52">
        <w:rPr>
          <w:lang w:bidi="he-IL"/>
        </w:rPr>
        <w:t>la promesse sacrée</w:t>
      </w:r>
      <w:r w:rsidRPr="00290B1E">
        <w:rPr>
          <w:rStyle w:val="italicus"/>
        </w:rPr>
        <w:t xml:space="preserve"> </w:t>
      </w:r>
      <w:r w:rsidRPr="00510E1E">
        <w:t>(</w:t>
      </w:r>
      <w:r w:rsidRPr="00290B1E">
        <w:rPr>
          <w:rStyle w:val="italicus"/>
        </w:rPr>
        <w:t>verbi</w:t>
      </w:r>
      <w:r w:rsidRPr="00B134CC">
        <w:t>)</w:t>
      </w:r>
      <w:r w:rsidRPr="000B0C52">
        <w:rPr>
          <w:lang w:bidi="he-IL"/>
        </w:rPr>
        <w:t xml:space="preserve"> qu’il leur avait faite. Sa parole avait toute la force d’une loi</w:t>
      </w:r>
      <w:r w:rsidRPr="00290B1E">
        <w:rPr>
          <w:rStyle w:val="italicus"/>
        </w:rPr>
        <w:t xml:space="preserve"> </w:t>
      </w:r>
      <w:r w:rsidRPr="00510E1E">
        <w:t>(</w:t>
      </w:r>
      <w:r w:rsidRPr="00290B1E">
        <w:rPr>
          <w:rStyle w:val="italicus"/>
        </w:rPr>
        <w:t>quod mand</w:t>
      </w:r>
      <w:r>
        <w:rPr>
          <w:rStyle w:val="italicus"/>
        </w:rPr>
        <w:t>á</w:t>
      </w:r>
      <w:r w:rsidRPr="00290B1E">
        <w:rPr>
          <w:rStyle w:val="italicus"/>
        </w:rPr>
        <w:t>vit</w:t>
      </w:r>
      <w:r w:rsidRPr="00B134CC">
        <w:t xml:space="preserve">), </w:t>
      </w:r>
      <w:r w:rsidRPr="000B0C52">
        <w:rPr>
          <w:lang w:bidi="he-IL"/>
        </w:rPr>
        <w:t>et devait s’accomplir à jamais. Cf. Deut</w:t>
      </w:r>
      <w:r>
        <w:rPr>
          <w:lang w:bidi="he-IL"/>
        </w:rPr>
        <w:t xml:space="preserve">. VII, </w:t>
      </w:r>
      <w:r w:rsidRPr="000B0C52">
        <w:rPr>
          <w:lang w:bidi="he-IL"/>
        </w:rPr>
        <w:t>9.</w:t>
      </w:r>
      <w:r w:rsidRPr="00A01812">
        <w:t xml:space="preserve"> — </w:t>
      </w:r>
      <w:r w:rsidRPr="00290B1E">
        <w:rPr>
          <w:rStyle w:val="italicus"/>
        </w:rPr>
        <w:t>Quod disp</w:t>
      </w:r>
      <w:r>
        <w:rPr>
          <w:rStyle w:val="italicus"/>
        </w:rPr>
        <w:t>ó</w:t>
      </w:r>
      <w:r w:rsidRPr="00290B1E">
        <w:rPr>
          <w:rStyle w:val="italicus"/>
        </w:rPr>
        <w:t>suit</w:t>
      </w:r>
      <w:r>
        <w:rPr>
          <w:rStyle w:val="italicus"/>
        </w:rPr>
        <w:t>…</w:t>
      </w:r>
      <w:r w:rsidRPr="000B0C52">
        <w:rPr>
          <w:lang w:bidi="he-IL"/>
        </w:rPr>
        <w:t xml:space="preserve"> Voyez</w:t>
      </w:r>
      <w:r>
        <w:rPr>
          <w:lang w:bidi="he-IL"/>
        </w:rPr>
        <w:t xml:space="preserve">, </w:t>
      </w:r>
      <w:r w:rsidRPr="000B0C52">
        <w:rPr>
          <w:lang w:bidi="he-IL"/>
        </w:rPr>
        <w:t>pour Abraham</w:t>
      </w:r>
      <w:r>
        <w:rPr>
          <w:lang w:bidi="he-IL"/>
        </w:rPr>
        <w:t xml:space="preserve">, </w:t>
      </w:r>
      <w:r w:rsidRPr="000B0C52">
        <w:rPr>
          <w:lang w:bidi="he-IL"/>
        </w:rPr>
        <w:t>Gen.</w:t>
      </w:r>
      <w:r>
        <w:rPr>
          <w:lang w:bidi="he-IL"/>
        </w:rPr>
        <w:t xml:space="preserve"> XII, </w:t>
      </w:r>
      <w:r w:rsidRPr="000B0C52">
        <w:rPr>
          <w:lang w:bidi="he-IL"/>
        </w:rPr>
        <w:t xml:space="preserve">7 ; </w:t>
      </w:r>
      <w:r>
        <w:rPr>
          <w:lang w:bidi="he-IL"/>
        </w:rPr>
        <w:t xml:space="preserve">XIII, </w:t>
      </w:r>
      <w:r w:rsidRPr="000B0C52">
        <w:rPr>
          <w:lang w:bidi="he-IL"/>
        </w:rPr>
        <w:t xml:space="preserve">14-17 ; </w:t>
      </w:r>
      <w:r>
        <w:rPr>
          <w:lang w:bidi="he-IL"/>
        </w:rPr>
        <w:t>XV, 18</w:t>
      </w:r>
      <w:r w:rsidRPr="000B0C52">
        <w:rPr>
          <w:lang w:bidi="he-IL"/>
        </w:rPr>
        <w:t>-21</w:t>
      </w:r>
      <w:r>
        <w:rPr>
          <w:lang w:bidi="he-IL"/>
        </w:rPr>
        <w:t xml:space="preserve">, </w:t>
      </w:r>
      <w:r w:rsidRPr="000B0C52">
        <w:rPr>
          <w:lang w:bidi="he-IL"/>
        </w:rPr>
        <w:t xml:space="preserve">et </w:t>
      </w:r>
      <w:r>
        <w:rPr>
          <w:lang w:bidi="he-IL"/>
        </w:rPr>
        <w:t xml:space="preserve">XXII, </w:t>
      </w:r>
      <w:r w:rsidRPr="000B0C52">
        <w:rPr>
          <w:lang w:bidi="he-IL"/>
        </w:rPr>
        <w:t>1</w:t>
      </w:r>
      <w:r>
        <w:rPr>
          <w:lang w:bidi="he-IL"/>
        </w:rPr>
        <w:t>6</w:t>
      </w:r>
      <w:r w:rsidRPr="000B0C52">
        <w:rPr>
          <w:lang w:bidi="he-IL"/>
        </w:rPr>
        <w:t> </w:t>
      </w:r>
      <w:r>
        <w:rPr>
          <w:lang w:bidi="he-IL"/>
        </w:rPr>
        <w:t xml:space="preserve">: </w:t>
      </w:r>
      <w:r w:rsidRPr="000B0C52">
        <w:rPr>
          <w:lang w:bidi="he-IL"/>
        </w:rPr>
        <w:t>pour Isaac</w:t>
      </w:r>
      <w:r>
        <w:rPr>
          <w:lang w:bidi="he-IL"/>
        </w:rPr>
        <w:t xml:space="preserve">, </w:t>
      </w:r>
      <w:r w:rsidRPr="000B0C52">
        <w:rPr>
          <w:lang w:bidi="he-IL"/>
        </w:rPr>
        <w:t xml:space="preserve">Gen. </w:t>
      </w:r>
      <w:r>
        <w:rPr>
          <w:lang w:bidi="he-IL"/>
        </w:rPr>
        <w:t xml:space="preserve">XXVI, </w:t>
      </w:r>
      <w:r w:rsidRPr="000B0C52">
        <w:rPr>
          <w:lang w:bidi="he-IL"/>
        </w:rPr>
        <w:t>2 et ss. ; pour Jacob</w:t>
      </w:r>
      <w:r>
        <w:rPr>
          <w:lang w:bidi="he-IL"/>
        </w:rPr>
        <w:t xml:space="preserve">, </w:t>
      </w:r>
      <w:r w:rsidRPr="000B0C52">
        <w:rPr>
          <w:lang w:bidi="he-IL"/>
        </w:rPr>
        <w:t xml:space="preserve">Gen. </w:t>
      </w:r>
      <w:r>
        <w:rPr>
          <w:lang w:bidi="he-IL"/>
        </w:rPr>
        <w:t xml:space="preserve">XXVIII, </w:t>
      </w:r>
      <w:r w:rsidRPr="000B0C52">
        <w:rPr>
          <w:lang w:bidi="he-IL"/>
        </w:rPr>
        <w:t>13</w:t>
      </w:r>
      <w:r>
        <w:rPr>
          <w:lang w:bidi="he-IL"/>
        </w:rPr>
        <w:t xml:space="preserve">, </w:t>
      </w:r>
      <w:r w:rsidRPr="000B0C52">
        <w:rPr>
          <w:lang w:bidi="he-IL"/>
        </w:rPr>
        <w:t xml:space="preserve">et </w:t>
      </w:r>
      <w:r>
        <w:rPr>
          <w:lang w:bidi="he-IL"/>
        </w:rPr>
        <w:t xml:space="preserve">XXXV, </w:t>
      </w:r>
      <w:r w:rsidRPr="000B0C52">
        <w:rPr>
          <w:lang w:bidi="he-IL"/>
        </w:rPr>
        <w:t>12</w:t>
      </w:r>
      <w:r>
        <w:rPr>
          <w:lang w:bidi="he-IL"/>
        </w:rPr>
        <w:t>, etc.</w:t>
      </w:r>
      <w:r w:rsidRPr="00A01812">
        <w:t xml:space="preserve"> — </w:t>
      </w:r>
      <w:r w:rsidRPr="00290B1E">
        <w:rPr>
          <w:rStyle w:val="italicus"/>
        </w:rPr>
        <w:t>Dicen</w:t>
      </w:r>
      <w:r>
        <w:rPr>
          <w:rStyle w:val="italicus"/>
        </w:rPr>
        <w:t>s…</w:t>
      </w:r>
      <w:r w:rsidRPr="000B0C52">
        <w:rPr>
          <w:lang w:bidi="he-IL"/>
        </w:rPr>
        <w:t xml:space="preserve"> (vers. 11). Le psalmiste cite enfin la </w:t>
      </w:r>
      <w:r>
        <w:rPr>
          <w:lang w:bidi="he-IL"/>
        </w:rPr>
        <w:t>prome</w:t>
      </w:r>
      <w:r w:rsidRPr="000B0C52">
        <w:rPr>
          <w:lang w:bidi="he-IL"/>
        </w:rPr>
        <w:t>sse qu’il a si solennellement annoncée </w:t>
      </w:r>
      <w:r>
        <w:rPr>
          <w:lang w:bidi="he-IL"/>
        </w:rPr>
        <w:t xml:space="preserve">: </w:t>
      </w:r>
      <w:r w:rsidRPr="00290B1E">
        <w:rPr>
          <w:rStyle w:val="italicus"/>
        </w:rPr>
        <w:t>Tibi d</w:t>
      </w:r>
      <w:r>
        <w:rPr>
          <w:rStyle w:val="italicus"/>
        </w:rPr>
        <w:t>a</w:t>
      </w:r>
      <w:r w:rsidRPr="00290B1E">
        <w:rPr>
          <w:rStyle w:val="italicus"/>
        </w:rPr>
        <w:t>bo</w:t>
      </w:r>
      <w:r>
        <w:rPr>
          <w:rStyle w:val="italicus"/>
        </w:rPr>
        <w:t>…</w:t>
      </w:r>
      <w:r w:rsidRPr="00A01812">
        <w:t xml:space="preserve"> — </w:t>
      </w:r>
      <w:r w:rsidRPr="00290B1E">
        <w:rPr>
          <w:rStyle w:val="italicus"/>
        </w:rPr>
        <w:t>Funículum</w:t>
      </w:r>
      <w:r>
        <w:rPr>
          <w:rStyle w:val="italicus"/>
        </w:rPr>
        <w:t>…</w:t>
      </w:r>
      <w:r w:rsidRPr="00290B1E">
        <w:rPr>
          <w:rStyle w:val="italicus"/>
        </w:rPr>
        <w:t> </w:t>
      </w:r>
      <w:r>
        <w:rPr>
          <w:rStyle w:val="italicus"/>
        </w:rPr>
        <w:t xml:space="preserve">: </w:t>
      </w:r>
      <w:r w:rsidRPr="000B0C52">
        <w:rPr>
          <w:lang w:bidi="he-IL"/>
        </w:rPr>
        <w:t>le cordeau avec lequel</w:t>
      </w:r>
      <w:r>
        <w:rPr>
          <w:lang w:bidi="he-IL"/>
        </w:rPr>
        <w:t xml:space="preserve"> </w:t>
      </w:r>
      <w:r w:rsidRPr="000B0C52">
        <w:rPr>
          <w:lang w:bidi="he-IL"/>
        </w:rPr>
        <w:t>on mesurait l’héritage ; puis</w:t>
      </w:r>
      <w:r>
        <w:rPr>
          <w:lang w:bidi="he-IL"/>
        </w:rPr>
        <w:t xml:space="preserve">, </w:t>
      </w:r>
      <w:r w:rsidRPr="000B0C52">
        <w:rPr>
          <w:lang w:bidi="he-IL"/>
        </w:rPr>
        <w:t>au figuré</w:t>
      </w:r>
      <w:r>
        <w:rPr>
          <w:lang w:bidi="he-IL"/>
        </w:rPr>
        <w:t xml:space="preserve">, </w:t>
      </w:r>
      <w:r w:rsidRPr="000B0C52">
        <w:rPr>
          <w:lang w:bidi="he-IL"/>
        </w:rPr>
        <w:t>l’héritage même. Cf. Ps</w:t>
      </w:r>
      <w:r>
        <w:rPr>
          <w:lang w:bidi="he-IL"/>
        </w:rPr>
        <w:t xml:space="preserve">. XV, </w:t>
      </w:r>
      <w:r w:rsidRPr="000B0C52">
        <w:rPr>
          <w:lang w:bidi="he-IL"/>
        </w:rPr>
        <w:t>6</w:t>
      </w:r>
      <w:r>
        <w:rPr>
          <w:lang w:bidi="he-IL"/>
        </w:rPr>
        <w:t xml:space="preserve">, </w:t>
      </w:r>
      <w:r w:rsidRPr="000B0C52">
        <w:rPr>
          <w:lang w:bidi="he-IL"/>
        </w:rPr>
        <w:t xml:space="preserve">et la note ; </w:t>
      </w:r>
      <w:r>
        <w:rPr>
          <w:lang w:bidi="he-IL"/>
        </w:rPr>
        <w:t xml:space="preserve">LXXVII, </w:t>
      </w:r>
      <w:r w:rsidRPr="000B0C52">
        <w:rPr>
          <w:lang w:bidi="he-IL"/>
        </w:rPr>
        <w:t>55</w:t>
      </w:r>
      <w:r>
        <w:rPr>
          <w:lang w:bidi="he-IL"/>
        </w:rPr>
        <w:t>, etc</w:t>
      </w:r>
      <w:r w:rsidRPr="000B0C52">
        <w:rPr>
          <w:lang w:bidi="he-IL"/>
        </w:rPr>
        <w:t>.</w:t>
      </w:r>
      <w:r>
        <w:rPr>
          <w:lang w:bidi="he-IL"/>
        </w:rPr>
        <w:t xml:space="preserve"> </w:t>
      </w:r>
    </w:p>
    <w:p w:rsidR="0073183F" w:rsidRDefault="0073183F" w:rsidP="0073183F">
      <w:pPr>
        <w:rPr>
          <w:lang w:bidi="he-IL"/>
        </w:rPr>
      </w:pPr>
      <w:r w:rsidRPr="000B0C52">
        <w:rPr>
          <w:lang w:bidi="he-IL"/>
        </w:rPr>
        <w:t>12-15. Soin que le Seigneur prit des patriarches</w:t>
      </w:r>
      <w:r>
        <w:rPr>
          <w:lang w:bidi="he-IL"/>
        </w:rPr>
        <w:t xml:space="preserve">, </w:t>
      </w:r>
      <w:r w:rsidRPr="000B0C52">
        <w:rPr>
          <w:lang w:bidi="he-IL"/>
        </w:rPr>
        <w:t>lorsqu’ils erraient de province en province dans le pays de Chanaan.</w:t>
      </w:r>
      <w:r w:rsidRPr="00A01812">
        <w:t xml:space="preserve"> — </w:t>
      </w:r>
      <w:r w:rsidRPr="002D71F3">
        <w:rPr>
          <w:rStyle w:val="italicus"/>
        </w:rPr>
        <w:t xml:space="preserve">Cum… </w:t>
      </w:r>
      <w:r>
        <w:rPr>
          <w:rStyle w:val="italicus"/>
        </w:rPr>
        <w:t>número</w:t>
      </w:r>
      <w:r w:rsidRPr="002D71F3">
        <w:rPr>
          <w:rStyle w:val="italicus"/>
        </w:rPr>
        <w:t xml:space="preserve"> brevi.</w:t>
      </w:r>
      <w:r w:rsidRPr="00290B1E">
        <w:rPr>
          <w:rStyle w:val="italicus"/>
        </w:rPr>
        <w:t xml:space="preserve"> </w:t>
      </w:r>
      <w:r w:rsidRPr="000B0C52">
        <w:rPr>
          <w:lang w:bidi="he-IL"/>
        </w:rPr>
        <w:t>Jacob avait fait lui-même cette réflexion</w:t>
      </w:r>
      <w:r>
        <w:rPr>
          <w:lang w:bidi="he-IL"/>
        </w:rPr>
        <w:t xml:space="preserve">, </w:t>
      </w:r>
      <w:r w:rsidRPr="000B0C52">
        <w:rPr>
          <w:lang w:bidi="he-IL"/>
        </w:rPr>
        <w:t xml:space="preserve">Gen. </w:t>
      </w:r>
      <w:r>
        <w:rPr>
          <w:lang w:bidi="he-IL"/>
        </w:rPr>
        <w:t xml:space="preserve">XXXIV, </w:t>
      </w:r>
      <w:r w:rsidRPr="000B0C52">
        <w:rPr>
          <w:lang w:bidi="he-IL"/>
        </w:rPr>
        <w:t xml:space="preserve">30. Comp. Deut. </w:t>
      </w:r>
      <w:r>
        <w:rPr>
          <w:lang w:bidi="he-IL"/>
        </w:rPr>
        <w:t xml:space="preserve">XXVI, </w:t>
      </w:r>
      <w:r w:rsidRPr="000B0C52">
        <w:rPr>
          <w:lang w:bidi="he-IL"/>
        </w:rPr>
        <w:t>5.</w:t>
      </w:r>
      <w:r w:rsidRPr="00A01812">
        <w:t xml:space="preserve"> — </w:t>
      </w:r>
      <w:r>
        <w:rPr>
          <w:rStyle w:val="italicus"/>
        </w:rPr>
        <w:t>Incolæ</w:t>
      </w:r>
      <w:r w:rsidRPr="00290B1E">
        <w:rPr>
          <w:rStyle w:val="italicus"/>
        </w:rPr>
        <w:t xml:space="preserve"> ejus </w:t>
      </w:r>
      <w:r w:rsidRPr="000B0C52">
        <w:rPr>
          <w:lang w:bidi="he-IL"/>
        </w:rPr>
        <w:t>(de la terre de Chanaan). Les ancêtres d’Israël ne résidaient dans la Terre promise qu’en qualité d’étrangers</w:t>
      </w:r>
      <w:r>
        <w:rPr>
          <w:lang w:bidi="he-IL"/>
        </w:rPr>
        <w:t xml:space="preserve">, </w:t>
      </w:r>
      <w:r w:rsidRPr="000B0C52">
        <w:rPr>
          <w:lang w:bidi="he-IL"/>
        </w:rPr>
        <w:t xml:space="preserve">n’y ayant d’autre possession fixe qu’un tombeau. Cf. Gen. </w:t>
      </w:r>
      <w:r>
        <w:rPr>
          <w:lang w:bidi="he-IL"/>
        </w:rPr>
        <w:t xml:space="preserve">XXIII, </w:t>
      </w:r>
      <w:r w:rsidRPr="000B0C52">
        <w:rPr>
          <w:lang w:bidi="he-IL"/>
        </w:rPr>
        <w:t>4 et ss.</w:t>
      </w:r>
      <w:r w:rsidRPr="00A01812">
        <w:t xml:space="preserve"> — </w:t>
      </w:r>
      <w:r w:rsidRPr="00290B1E">
        <w:rPr>
          <w:rStyle w:val="italicus"/>
        </w:rPr>
        <w:t>Pertransi</w:t>
      </w:r>
      <w:r>
        <w:rPr>
          <w:rStyle w:val="italicus"/>
        </w:rPr>
        <w:t>érunt</w:t>
      </w:r>
      <w:r w:rsidRPr="00290B1E">
        <w:rPr>
          <w:rStyle w:val="italicus"/>
        </w:rPr>
        <w:t xml:space="preserve"> de </w:t>
      </w:r>
      <w:r>
        <w:rPr>
          <w:rStyle w:val="italicus"/>
        </w:rPr>
        <w:t>gent</w:t>
      </w:r>
      <w:r w:rsidRPr="00290B1E">
        <w:rPr>
          <w:rStyle w:val="italicus"/>
        </w:rPr>
        <w:t>e</w:t>
      </w:r>
      <w:r>
        <w:rPr>
          <w:rStyle w:val="italicus"/>
        </w:rPr>
        <w:t>…</w:t>
      </w:r>
      <w:r w:rsidRPr="000B0C52">
        <w:rPr>
          <w:lang w:bidi="he-IL"/>
        </w:rPr>
        <w:t xml:space="preserve"> Développement dramatique de cette pensée. Sur la vie perpétuellement errante d’Abraham</w:t>
      </w:r>
      <w:r>
        <w:rPr>
          <w:lang w:bidi="he-IL"/>
        </w:rPr>
        <w:t xml:space="preserve">, </w:t>
      </w:r>
      <w:r w:rsidRPr="000B0C52">
        <w:rPr>
          <w:lang w:bidi="he-IL"/>
        </w:rPr>
        <w:t>d’Isa</w:t>
      </w:r>
      <w:r>
        <w:rPr>
          <w:lang w:bidi="he-IL"/>
        </w:rPr>
        <w:t>ac</w:t>
      </w:r>
      <w:r w:rsidRPr="000B0C52">
        <w:rPr>
          <w:lang w:bidi="he-IL"/>
        </w:rPr>
        <w:t xml:space="preserve"> et de Jacob</w:t>
      </w:r>
      <w:r>
        <w:rPr>
          <w:lang w:bidi="he-IL"/>
        </w:rPr>
        <w:t xml:space="preserve"> à </w:t>
      </w:r>
      <w:r w:rsidRPr="000B0C52">
        <w:rPr>
          <w:lang w:bidi="he-IL"/>
        </w:rPr>
        <w:t>travers les tribus chananéennes</w:t>
      </w:r>
      <w:r>
        <w:rPr>
          <w:lang w:bidi="he-IL"/>
        </w:rPr>
        <w:t xml:space="preserve">, </w:t>
      </w:r>
      <w:r w:rsidRPr="000B0C52">
        <w:rPr>
          <w:lang w:bidi="he-IL"/>
        </w:rPr>
        <w:t>chez les Philistins</w:t>
      </w:r>
      <w:r>
        <w:rPr>
          <w:lang w:bidi="he-IL"/>
        </w:rPr>
        <w:t xml:space="preserve">, </w:t>
      </w:r>
      <w:r w:rsidRPr="000B0C52">
        <w:rPr>
          <w:lang w:bidi="he-IL"/>
        </w:rPr>
        <w:t xml:space="preserve">en Arabie et en </w:t>
      </w:r>
      <w:r>
        <w:rPr>
          <w:lang w:bidi="he-IL"/>
        </w:rPr>
        <w:t>Égyp</w:t>
      </w:r>
      <w:r w:rsidRPr="000B0C52">
        <w:rPr>
          <w:lang w:bidi="he-IL"/>
        </w:rPr>
        <w:t>te</w:t>
      </w:r>
      <w:r>
        <w:rPr>
          <w:lang w:bidi="he-IL"/>
        </w:rPr>
        <w:t xml:space="preserve">, </w:t>
      </w:r>
      <w:r w:rsidRPr="000B0C52">
        <w:rPr>
          <w:lang w:bidi="he-IL"/>
        </w:rPr>
        <w:t xml:space="preserve">voyez Gen. </w:t>
      </w:r>
      <w:r>
        <w:rPr>
          <w:lang w:val="el-GR" w:bidi="he-IL"/>
        </w:rPr>
        <w:t>XII</w:t>
      </w:r>
      <w:r>
        <w:rPr>
          <w:lang w:bidi="he-IL"/>
        </w:rPr>
        <w:t xml:space="preserve">, </w:t>
      </w:r>
      <w:r w:rsidRPr="000B0C52">
        <w:rPr>
          <w:lang w:bidi="he-IL"/>
        </w:rPr>
        <w:t>1</w:t>
      </w:r>
      <w:r>
        <w:rPr>
          <w:lang w:bidi="he-IL"/>
        </w:rPr>
        <w:t xml:space="preserve">, </w:t>
      </w:r>
      <w:r w:rsidRPr="000B0C52">
        <w:rPr>
          <w:lang w:bidi="he-IL"/>
        </w:rPr>
        <w:t xml:space="preserve">9 ; </w:t>
      </w:r>
      <w:r>
        <w:rPr>
          <w:lang w:bidi="he-IL"/>
        </w:rPr>
        <w:t xml:space="preserve">XIII, </w:t>
      </w:r>
      <w:r w:rsidRPr="000B0C52">
        <w:rPr>
          <w:lang w:bidi="he-IL"/>
        </w:rPr>
        <w:t xml:space="preserve">18 ; </w:t>
      </w:r>
      <w:r>
        <w:rPr>
          <w:lang w:bidi="he-IL"/>
        </w:rPr>
        <w:t xml:space="preserve">XX, </w:t>
      </w:r>
      <w:r w:rsidRPr="000B0C52">
        <w:rPr>
          <w:lang w:bidi="he-IL"/>
        </w:rPr>
        <w:t>1</w:t>
      </w:r>
      <w:r>
        <w:rPr>
          <w:lang w:bidi="he-IL"/>
        </w:rPr>
        <w:t>, etc</w:t>
      </w:r>
      <w:r w:rsidRPr="000B0C52">
        <w:rPr>
          <w:lang w:bidi="he-IL"/>
        </w:rPr>
        <w:t>. ;</w:t>
      </w:r>
      <w:r>
        <w:rPr>
          <w:lang w:bidi="he-IL"/>
        </w:rPr>
        <w:t xml:space="preserve"> Hebr</w:t>
      </w:r>
      <w:r w:rsidRPr="000B0C52">
        <w:rPr>
          <w:lang w:bidi="he-IL"/>
        </w:rPr>
        <w:t xml:space="preserve">. </w:t>
      </w:r>
      <w:r>
        <w:rPr>
          <w:lang w:bidi="he-IL"/>
        </w:rPr>
        <w:t xml:space="preserve">XI, </w:t>
      </w:r>
      <w:r w:rsidRPr="000B0C52">
        <w:rPr>
          <w:lang w:bidi="he-IL"/>
        </w:rPr>
        <w:t>9.</w:t>
      </w:r>
      <w:r w:rsidRPr="00A01812">
        <w:t xml:space="preserve"> — </w:t>
      </w:r>
      <w:r w:rsidRPr="007826A8">
        <w:rPr>
          <w:rStyle w:val="italicus"/>
        </w:rPr>
        <w:t>Non relíquit hóminem…</w:t>
      </w:r>
      <w:r w:rsidRPr="000B0C52">
        <w:rPr>
          <w:lang w:bidi="he-IL"/>
        </w:rPr>
        <w:t xml:space="preserve"> Ils coururent parfois de très grands dangers ; mais Dieu les délivra promptement.</w:t>
      </w:r>
      <w:r w:rsidRPr="00A01812">
        <w:t xml:space="preserve"> — </w:t>
      </w:r>
      <w:r w:rsidRPr="00290B1E">
        <w:rPr>
          <w:rStyle w:val="italicus"/>
        </w:rPr>
        <w:t>Corr</w:t>
      </w:r>
      <w:r>
        <w:rPr>
          <w:rStyle w:val="italicus"/>
        </w:rPr>
        <w:t>í</w:t>
      </w:r>
      <w:r w:rsidRPr="00290B1E">
        <w:rPr>
          <w:rStyle w:val="italicus"/>
        </w:rPr>
        <w:t>puit reges </w:t>
      </w:r>
      <w:r>
        <w:rPr>
          <w:rStyle w:val="italicus"/>
        </w:rPr>
        <w:t xml:space="preserve">: </w:t>
      </w:r>
      <w:r w:rsidRPr="000B0C52">
        <w:rPr>
          <w:lang w:bidi="he-IL"/>
        </w:rPr>
        <w:t>le pharaon égyptien (Gen.</w:t>
      </w:r>
      <w:r>
        <w:rPr>
          <w:lang w:bidi="he-IL"/>
        </w:rPr>
        <w:t xml:space="preserve"> XII, </w:t>
      </w:r>
      <w:r w:rsidRPr="000B0C52">
        <w:rPr>
          <w:lang w:bidi="he-IL"/>
        </w:rPr>
        <w:t>17)</w:t>
      </w:r>
      <w:r>
        <w:rPr>
          <w:lang w:bidi="he-IL"/>
        </w:rPr>
        <w:t xml:space="preserve">, </w:t>
      </w:r>
      <w:r w:rsidRPr="000B0C52">
        <w:rPr>
          <w:lang w:bidi="he-IL"/>
        </w:rPr>
        <w:t>et Abimeléch</w:t>
      </w:r>
      <w:r>
        <w:rPr>
          <w:lang w:bidi="he-IL"/>
        </w:rPr>
        <w:t xml:space="preserve">, </w:t>
      </w:r>
      <w:r w:rsidRPr="000B0C52">
        <w:rPr>
          <w:lang w:bidi="he-IL"/>
        </w:rPr>
        <w:t xml:space="preserve">roi des Philistins (Gen. </w:t>
      </w:r>
      <w:r>
        <w:rPr>
          <w:lang w:bidi="he-IL"/>
        </w:rPr>
        <w:t xml:space="preserve">XX, </w:t>
      </w:r>
      <w:r w:rsidRPr="000B0C52">
        <w:rPr>
          <w:lang w:bidi="he-IL"/>
        </w:rPr>
        <w:t>3</w:t>
      </w:r>
      <w:r>
        <w:rPr>
          <w:lang w:bidi="he-IL"/>
        </w:rPr>
        <w:t xml:space="preserve">, </w:t>
      </w:r>
      <w:r w:rsidRPr="000B0C52">
        <w:rPr>
          <w:lang w:bidi="he-IL"/>
        </w:rPr>
        <w:t>18).</w:t>
      </w:r>
      <w:r w:rsidRPr="00A01812">
        <w:t xml:space="preserve"> — </w:t>
      </w:r>
      <w:r w:rsidRPr="00290B1E">
        <w:rPr>
          <w:rStyle w:val="italicus"/>
        </w:rPr>
        <w:t>Christos meos.</w:t>
      </w:r>
      <w:r w:rsidRPr="000B0C52">
        <w:rPr>
          <w:lang w:bidi="he-IL"/>
        </w:rPr>
        <w:t xml:space="preserve"> Les </w:t>
      </w:r>
      <w:r w:rsidRPr="000B0C52">
        <w:rPr>
          <w:lang w:bidi="he-IL"/>
        </w:rPr>
        <w:lastRenderedPageBreak/>
        <w:t>patriarche</w:t>
      </w:r>
      <w:r>
        <w:rPr>
          <w:lang w:bidi="he-IL"/>
        </w:rPr>
        <w:t>s étaient</w:t>
      </w:r>
      <w:r w:rsidRPr="000B0C52">
        <w:rPr>
          <w:lang w:bidi="he-IL"/>
        </w:rPr>
        <w:t xml:space="preserve"> les </w:t>
      </w:r>
      <w:r>
        <w:rPr>
          <w:lang w:bidi="he-IL"/>
        </w:rPr>
        <w:t>« </w:t>
      </w:r>
      <w:r w:rsidRPr="000B0C52">
        <w:rPr>
          <w:lang w:bidi="he-IL"/>
        </w:rPr>
        <w:t>oints</w:t>
      </w:r>
      <w:r>
        <w:rPr>
          <w:lang w:bidi="he-IL"/>
        </w:rPr>
        <w:t> »</w:t>
      </w:r>
      <w:r w:rsidRPr="000B0C52">
        <w:rPr>
          <w:lang w:bidi="he-IL"/>
        </w:rPr>
        <w:t xml:space="preserve"> de Dieu dans le sens large</w:t>
      </w:r>
      <w:r>
        <w:rPr>
          <w:lang w:bidi="he-IL"/>
        </w:rPr>
        <w:t xml:space="preserve">, </w:t>
      </w:r>
      <w:r w:rsidRPr="000B0C52">
        <w:rPr>
          <w:lang w:bidi="he-IL"/>
        </w:rPr>
        <w:t>car</w:t>
      </w:r>
      <w:r>
        <w:rPr>
          <w:lang w:bidi="he-IL"/>
        </w:rPr>
        <w:t xml:space="preserve"> il </w:t>
      </w:r>
      <w:r w:rsidRPr="000B0C52">
        <w:rPr>
          <w:lang w:bidi="he-IL"/>
        </w:rPr>
        <w:t>se les était particulièrement consacrés. C’est aussi dans le sens large qu’ils sont appelés ses prophètes</w:t>
      </w:r>
      <w:r w:rsidRPr="00290B1E">
        <w:rPr>
          <w:rStyle w:val="italicus"/>
        </w:rPr>
        <w:t xml:space="preserve"> </w:t>
      </w:r>
      <w:r w:rsidRPr="00510E1E">
        <w:t>(</w:t>
      </w:r>
      <w:r w:rsidRPr="00290B1E">
        <w:rPr>
          <w:rStyle w:val="italicus"/>
        </w:rPr>
        <w:t>in proph</w:t>
      </w:r>
      <w:r>
        <w:rPr>
          <w:rStyle w:val="italicus"/>
        </w:rPr>
        <w:t>é</w:t>
      </w:r>
      <w:r w:rsidRPr="00290B1E">
        <w:rPr>
          <w:rStyle w:val="italicus"/>
        </w:rPr>
        <w:t>tis meis</w:t>
      </w:r>
      <w:r w:rsidRPr="00B134CC">
        <w:t xml:space="preserve">), </w:t>
      </w:r>
      <w:r w:rsidRPr="000B0C52">
        <w:rPr>
          <w:lang w:bidi="he-IL"/>
        </w:rPr>
        <w:t>c.-à-d. des hommes inspirés par lui</w:t>
      </w:r>
      <w:r>
        <w:rPr>
          <w:lang w:bidi="he-IL"/>
        </w:rPr>
        <w:t xml:space="preserve">, </w:t>
      </w:r>
      <w:r w:rsidRPr="000B0C52">
        <w:rPr>
          <w:lang w:bidi="he-IL"/>
        </w:rPr>
        <w:t xml:space="preserve">ayant avec lui des communications intimes et directes. Jéhovah </w:t>
      </w:r>
      <w:r>
        <w:rPr>
          <w:lang w:bidi="he-IL"/>
        </w:rPr>
        <w:t>lui-même</w:t>
      </w:r>
      <w:r w:rsidRPr="000B0C52">
        <w:rPr>
          <w:lang w:bidi="he-IL"/>
        </w:rPr>
        <w:t xml:space="preserve"> donna un jour ce titre à Abraham (Gen. </w:t>
      </w:r>
      <w:r>
        <w:rPr>
          <w:lang w:bidi="he-IL"/>
        </w:rPr>
        <w:t>XX,</w:t>
      </w:r>
      <w:r w:rsidRPr="000B0C52">
        <w:rPr>
          <w:lang w:bidi="he-IL"/>
        </w:rPr>
        <w:t xml:space="preserve"> 7). De plus</w:t>
      </w:r>
      <w:r>
        <w:rPr>
          <w:lang w:bidi="he-IL"/>
        </w:rPr>
        <w:t xml:space="preserve">, </w:t>
      </w:r>
      <w:r w:rsidRPr="000B0C52">
        <w:rPr>
          <w:lang w:bidi="he-IL"/>
        </w:rPr>
        <w:t xml:space="preserve">Isaac et Jacob firent de vraies prophéties. Cf. Gen. </w:t>
      </w:r>
      <w:r>
        <w:rPr>
          <w:lang w:bidi="he-IL"/>
        </w:rPr>
        <w:t xml:space="preserve">XXVII, </w:t>
      </w:r>
      <w:r w:rsidRPr="000B0C52">
        <w:rPr>
          <w:lang w:bidi="he-IL"/>
        </w:rPr>
        <w:t xml:space="preserve">27-40 ; </w:t>
      </w:r>
      <w:r>
        <w:rPr>
          <w:lang w:bidi="he-IL"/>
        </w:rPr>
        <w:t>XLI</w:t>
      </w:r>
      <w:r w:rsidRPr="000B0C52">
        <w:rPr>
          <w:lang w:bidi="he-IL"/>
        </w:rPr>
        <w:t>X</w:t>
      </w:r>
      <w:r>
        <w:rPr>
          <w:lang w:bidi="he-IL"/>
        </w:rPr>
        <w:t xml:space="preserve">, </w:t>
      </w:r>
      <w:r w:rsidRPr="000B0C52">
        <w:rPr>
          <w:lang w:bidi="he-IL"/>
        </w:rPr>
        <w:t>1</w:t>
      </w:r>
      <w:r>
        <w:rPr>
          <w:lang w:bidi="he-IL"/>
        </w:rPr>
        <w:t xml:space="preserve"> et ss. {315} </w:t>
      </w:r>
    </w:p>
    <w:p w:rsidR="0073183F" w:rsidRDefault="0073183F" w:rsidP="0073183F">
      <w:pPr>
        <w:pStyle w:val="u4"/>
        <w:rPr>
          <w:rFonts w:eastAsia="Arial Unicode MS"/>
          <w:lang w:bidi="he-IL"/>
        </w:rPr>
      </w:pPr>
      <w:r w:rsidRPr="000B0C52">
        <w:rPr>
          <w:rFonts w:eastAsia="Arial Unicode MS"/>
          <w:lang w:bidi="he-IL"/>
        </w:rPr>
        <w:t>4</w:t>
      </w:r>
      <w:r>
        <w:rPr>
          <w:rFonts w:eastAsia="Arial Unicode MS"/>
          <w:bCs/>
          <w:lang w:bidi="he-IL"/>
        </w:rPr>
        <w:t>°</w:t>
      </w:r>
      <w:r w:rsidRPr="000B0C52">
        <w:rPr>
          <w:rFonts w:eastAsia="Arial Unicode MS"/>
          <w:lang w:bidi="he-IL"/>
        </w:rPr>
        <w:t xml:space="preserve"> Les faits providentiels qui conduisirent les Hébreux en Égypte. Vers. 16-24.</w:t>
      </w:r>
      <w:r>
        <w:rPr>
          <w:rFonts w:eastAsia="Arial Unicode MS"/>
          <w:lang w:bidi="he-IL"/>
        </w:rPr>
        <w:t xml:space="preserve"> </w:t>
      </w:r>
    </w:p>
    <w:p w:rsidR="0073183F" w:rsidRDefault="0073183F" w:rsidP="0073183F">
      <w:pPr>
        <w:rPr>
          <w:lang w:bidi="he-IL"/>
        </w:rPr>
      </w:pPr>
      <w:r w:rsidRPr="000B0C52">
        <w:rPr>
          <w:lang w:bidi="he-IL"/>
        </w:rPr>
        <w:t xml:space="preserve">16-22. Joseph </w:t>
      </w:r>
      <w:r>
        <w:rPr>
          <w:lang w:bidi="he-IL"/>
        </w:rPr>
        <w:t>est</w:t>
      </w:r>
      <w:r w:rsidRPr="000B0C52">
        <w:rPr>
          <w:lang w:bidi="he-IL"/>
        </w:rPr>
        <w:t xml:space="preserve"> envoyé d’avance</w:t>
      </w:r>
      <w:r>
        <w:rPr>
          <w:lang w:bidi="he-IL"/>
        </w:rPr>
        <w:t xml:space="preserve">, </w:t>
      </w:r>
      <w:r w:rsidRPr="000B0C52">
        <w:rPr>
          <w:lang w:bidi="he-IL"/>
        </w:rPr>
        <w:t>pour préparer les voies.</w:t>
      </w:r>
      <w:r w:rsidRPr="00A01812">
        <w:t xml:space="preserve"> — </w:t>
      </w:r>
      <w:r w:rsidRPr="00290B1E">
        <w:rPr>
          <w:rStyle w:val="italicus"/>
        </w:rPr>
        <w:t>Voc</w:t>
      </w:r>
      <w:r>
        <w:rPr>
          <w:rStyle w:val="italicus"/>
        </w:rPr>
        <w:t>á</w:t>
      </w:r>
      <w:r w:rsidRPr="00290B1E">
        <w:rPr>
          <w:rStyle w:val="italicus"/>
        </w:rPr>
        <w:t>vit famem </w:t>
      </w:r>
      <w:r>
        <w:rPr>
          <w:rStyle w:val="italicus"/>
        </w:rPr>
        <w:t xml:space="preserve">: </w:t>
      </w:r>
      <w:r w:rsidRPr="000B0C52">
        <w:rPr>
          <w:lang w:bidi="he-IL"/>
        </w:rPr>
        <w:t xml:space="preserve">la longue et terrible famine qui éclata au temps de Jacob (Gen. </w:t>
      </w:r>
      <w:r>
        <w:rPr>
          <w:lang w:bidi="he-IL"/>
        </w:rPr>
        <w:t>XLI</w:t>
      </w:r>
      <w:r w:rsidRPr="000B0C52">
        <w:rPr>
          <w:lang w:bidi="he-IL"/>
        </w:rPr>
        <w:t>-</w:t>
      </w:r>
      <w:r>
        <w:rPr>
          <w:lang w:bidi="he-IL"/>
        </w:rPr>
        <w:t>XLVII</w:t>
      </w:r>
      <w:r w:rsidRPr="000B0C52">
        <w:rPr>
          <w:lang w:bidi="he-IL"/>
        </w:rPr>
        <w:t>).</w:t>
      </w:r>
      <w:r w:rsidRPr="00A01812">
        <w:t xml:space="preserve"> — </w:t>
      </w:r>
      <w:r w:rsidRPr="00290B1E">
        <w:rPr>
          <w:rStyle w:val="italicus"/>
        </w:rPr>
        <w:t>Super terram </w:t>
      </w:r>
      <w:r>
        <w:rPr>
          <w:rStyle w:val="italicus"/>
        </w:rPr>
        <w:t xml:space="preserve">: </w:t>
      </w:r>
      <w:r>
        <w:rPr>
          <w:lang w:bidi="he-IL"/>
        </w:rPr>
        <w:t>le pays de</w:t>
      </w:r>
      <w:r w:rsidRPr="000B0C52">
        <w:rPr>
          <w:lang w:bidi="he-IL"/>
        </w:rPr>
        <w:t xml:space="preserve"> Chanaan et toute la région avoisinante.</w:t>
      </w:r>
      <w:r w:rsidRPr="00A01812">
        <w:t xml:space="preserve"> — </w:t>
      </w:r>
      <w:r w:rsidRPr="007826A8">
        <w:rPr>
          <w:rStyle w:val="italicus"/>
        </w:rPr>
        <w:t>Firmaméntum panis.</w:t>
      </w:r>
      <w:r>
        <w:rPr>
          <w:rFonts w:eastAsia="Dotum"/>
          <w:lang w:bidi="he-IL"/>
        </w:rPr>
        <w:t xml:space="preserve"> La métaphor</w:t>
      </w:r>
      <w:r w:rsidRPr="000B0C52">
        <w:rPr>
          <w:rFonts w:eastAsia="Dotum"/>
          <w:lang w:bidi="he-IL"/>
        </w:rPr>
        <w:t xml:space="preserve">e </w:t>
      </w:r>
      <w:r>
        <w:rPr>
          <w:rFonts w:eastAsia="Dotum"/>
          <w:lang w:bidi="he-IL"/>
        </w:rPr>
        <w:t>est</w:t>
      </w:r>
      <w:r w:rsidRPr="000B0C52">
        <w:rPr>
          <w:rFonts w:eastAsia="Dotum"/>
          <w:lang w:bidi="he-IL"/>
        </w:rPr>
        <w:t xml:space="preserve"> encore plus forte dans le texte hébreu </w:t>
      </w:r>
      <w:r>
        <w:rPr>
          <w:rFonts w:eastAsia="Dotum"/>
          <w:lang w:bidi="he-IL"/>
        </w:rPr>
        <w:t xml:space="preserve">: </w:t>
      </w:r>
      <w:r w:rsidRPr="000B0C52">
        <w:rPr>
          <w:rFonts w:eastAsia="Dotum"/>
          <w:lang w:bidi="he-IL"/>
        </w:rPr>
        <w:t xml:space="preserve">le bâton du pain. Cf. Lev. </w:t>
      </w:r>
      <w:r>
        <w:rPr>
          <w:rFonts w:eastAsia="Dotum"/>
          <w:lang w:bidi="he-IL"/>
        </w:rPr>
        <w:t xml:space="preserve">XXVI, </w:t>
      </w:r>
      <w:r w:rsidRPr="000B0C52">
        <w:rPr>
          <w:rFonts w:eastAsia="Dotum"/>
          <w:lang w:bidi="he-IL"/>
        </w:rPr>
        <w:t>16.</w:t>
      </w:r>
      <w:r w:rsidRPr="00A01812">
        <w:t xml:space="preserve"> — </w:t>
      </w:r>
      <w:r w:rsidRPr="00290B1E">
        <w:rPr>
          <w:rStyle w:val="italicus"/>
        </w:rPr>
        <w:t>Misit ante eos</w:t>
      </w:r>
      <w:r>
        <w:rPr>
          <w:rStyle w:val="italicus"/>
        </w:rPr>
        <w:t>…</w:t>
      </w:r>
      <w:r w:rsidRPr="00290B1E">
        <w:rPr>
          <w:rStyle w:val="italicus"/>
        </w:rPr>
        <w:t> </w:t>
      </w:r>
      <w:r>
        <w:rPr>
          <w:rStyle w:val="italicus"/>
        </w:rPr>
        <w:t xml:space="preserve">: </w:t>
      </w:r>
      <w:r w:rsidRPr="000B0C52">
        <w:rPr>
          <w:rFonts w:eastAsia="Dotum"/>
          <w:lang w:bidi="he-IL"/>
        </w:rPr>
        <w:t>pour les empêcher de mourir de faim ; puis pour les établir dans la terre de Gessen</w:t>
      </w:r>
      <w:r>
        <w:rPr>
          <w:rFonts w:eastAsia="Dotum"/>
          <w:lang w:bidi="he-IL"/>
        </w:rPr>
        <w:t xml:space="preserve">, </w:t>
      </w:r>
      <w:r w:rsidRPr="000B0C52">
        <w:rPr>
          <w:rFonts w:eastAsia="Dotum"/>
          <w:lang w:bidi="he-IL"/>
        </w:rPr>
        <w:t>où ils devaient se multiplier librement. Joseph lui-même env</w:t>
      </w:r>
      <w:r>
        <w:rPr>
          <w:rFonts w:eastAsia="Dotum"/>
          <w:lang w:bidi="he-IL"/>
        </w:rPr>
        <w:t>i</w:t>
      </w:r>
      <w:r w:rsidRPr="000B0C52">
        <w:rPr>
          <w:rFonts w:eastAsia="Dotum"/>
          <w:lang w:bidi="he-IL"/>
        </w:rPr>
        <w:t xml:space="preserve">sageait ses malheurs à ce point de vue providentiel. Cf. Gen. </w:t>
      </w:r>
      <w:r>
        <w:rPr>
          <w:rFonts w:eastAsia="Dotum"/>
          <w:lang w:bidi="he-IL"/>
        </w:rPr>
        <w:t xml:space="preserve">XLV, </w:t>
      </w:r>
      <w:r w:rsidRPr="000B0C52">
        <w:rPr>
          <w:rFonts w:eastAsia="Dotum"/>
          <w:lang w:bidi="he-IL"/>
        </w:rPr>
        <w:t>5.</w:t>
      </w:r>
      <w:r w:rsidRPr="00A01812">
        <w:t xml:space="preserve"> — </w:t>
      </w:r>
      <w:r w:rsidRPr="00290B1E">
        <w:rPr>
          <w:rStyle w:val="italicus"/>
        </w:rPr>
        <w:t>In servum venund</w:t>
      </w:r>
      <w:r>
        <w:rPr>
          <w:rStyle w:val="italicus"/>
        </w:rPr>
        <w:t>á</w:t>
      </w:r>
      <w:r w:rsidRPr="00290B1E">
        <w:rPr>
          <w:rStyle w:val="italicus"/>
        </w:rPr>
        <w:t xml:space="preserve">tus </w:t>
      </w:r>
      <w:r>
        <w:rPr>
          <w:rStyle w:val="italicus"/>
        </w:rPr>
        <w:t>est</w:t>
      </w:r>
      <w:r w:rsidRPr="00290B1E">
        <w:rPr>
          <w:rStyle w:val="italicus"/>
        </w:rPr>
        <w:t>.</w:t>
      </w:r>
      <w:r w:rsidRPr="000B0C52">
        <w:rPr>
          <w:rFonts w:eastAsia="Dotum"/>
          <w:lang w:bidi="he-IL"/>
        </w:rPr>
        <w:t xml:space="preserve"> Le psalmiste n’insiste pas sur le crime horrible des frères de Joseph</w:t>
      </w:r>
      <w:r>
        <w:rPr>
          <w:rFonts w:eastAsia="Dotum"/>
          <w:lang w:bidi="he-IL"/>
        </w:rPr>
        <w:t xml:space="preserve">, </w:t>
      </w:r>
      <w:r w:rsidRPr="000B0C52">
        <w:rPr>
          <w:rFonts w:eastAsia="Dotum"/>
          <w:lang w:bidi="he-IL"/>
        </w:rPr>
        <w:t>qui ne faisait point partie de son sujet ; il se contente de signaler le</w:t>
      </w:r>
      <w:r>
        <w:rPr>
          <w:rFonts w:eastAsia="Dotum"/>
          <w:lang w:bidi="he-IL"/>
        </w:rPr>
        <w:t xml:space="preserve"> fa</w:t>
      </w:r>
      <w:r w:rsidRPr="000B0C52">
        <w:rPr>
          <w:rFonts w:eastAsia="Dotum"/>
          <w:lang w:bidi="he-IL"/>
        </w:rPr>
        <w:t>it.</w:t>
      </w:r>
      <w:r w:rsidRPr="00A01812">
        <w:t xml:space="preserve"> — </w:t>
      </w:r>
      <w:r w:rsidRPr="00290B1E">
        <w:rPr>
          <w:rStyle w:val="italicus"/>
        </w:rPr>
        <w:t>Humiliav</w:t>
      </w:r>
      <w:r>
        <w:rPr>
          <w:rStyle w:val="italicus"/>
        </w:rPr>
        <w:t>érunt</w:t>
      </w:r>
      <w:r w:rsidRPr="000B0C52">
        <w:rPr>
          <w:rFonts w:eastAsia="Dotum"/>
          <w:lang w:bidi="he-IL"/>
        </w:rPr>
        <w:t xml:space="preserve"> (saint Jérôme </w:t>
      </w:r>
      <w:r>
        <w:rPr>
          <w:rFonts w:eastAsia="Dotum"/>
          <w:lang w:bidi="he-IL"/>
        </w:rPr>
        <w:t>: « </w:t>
      </w:r>
      <w:r w:rsidRPr="000B0C52">
        <w:rPr>
          <w:rFonts w:eastAsia="Dotum"/>
          <w:lang w:bidi="he-IL"/>
        </w:rPr>
        <w:t>afflix</w:t>
      </w:r>
      <w:r>
        <w:rPr>
          <w:rFonts w:eastAsia="Dotum"/>
          <w:lang w:bidi="he-IL"/>
        </w:rPr>
        <w:t xml:space="preserve">érunt, » </w:t>
      </w:r>
      <w:r w:rsidRPr="000B0C52">
        <w:rPr>
          <w:rFonts w:eastAsia="Dotum"/>
          <w:lang w:bidi="he-IL"/>
        </w:rPr>
        <w:t xml:space="preserve">ce qui </w:t>
      </w:r>
      <w:r>
        <w:rPr>
          <w:rFonts w:eastAsia="Dotum"/>
          <w:lang w:bidi="he-IL"/>
        </w:rPr>
        <w:t>est</w:t>
      </w:r>
      <w:r w:rsidRPr="000B0C52">
        <w:rPr>
          <w:rFonts w:eastAsia="Dotum"/>
          <w:lang w:bidi="he-IL"/>
        </w:rPr>
        <w:t xml:space="preserve"> plus conforme à l’hébreu)</w:t>
      </w:r>
      <w:r w:rsidRPr="00290B1E">
        <w:rPr>
          <w:rStyle w:val="italicus"/>
        </w:rPr>
        <w:t xml:space="preserve"> in comp</w:t>
      </w:r>
      <w:r>
        <w:rPr>
          <w:rStyle w:val="italicus"/>
        </w:rPr>
        <w:t>é</w:t>
      </w:r>
      <w:r w:rsidRPr="00290B1E">
        <w:rPr>
          <w:rStyle w:val="italicus"/>
        </w:rPr>
        <w:t>dibus</w:t>
      </w:r>
      <w:r>
        <w:rPr>
          <w:rStyle w:val="italicus"/>
        </w:rPr>
        <w:t>…</w:t>
      </w:r>
      <w:r w:rsidRPr="000B0C52">
        <w:rPr>
          <w:rFonts w:eastAsia="Dotum"/>
          <w:lang w:bidi="he-IL"/>
        </w:rPr>
        <w:t xml:space="preserve"> Cf. Gen. </w:t>
      </w:r>
      <w:r>
        <w:rPr>
          <w:rFonts w:eastAsia="Dotum"/>
          <w:lang w:bidi="he-IL"/>
        </w:rPr>
        <w:t xml:space="preserve">XXXIX, </w:t>
      </w:r>
      <w:r w:rsidRPr="000B0C52">
        <w:rPr>
          <w:rFonts w:eastAsia="Dotum"/>
          <w:lang w:bidi="he-IL"/>
        </w:rPr>
        <w:t>20</w:t>
      </w:r>
      <w:r>
        <w:rPr>
          <w:rFonts w:eastAsia="Dotum"/>
          <w:lang w:bidi="he-IL"/>
        </w:rPr>
        <w:t xml:space="preserve">, </w:t>
      </w:r>
      <w:r w:rsidRPr="000B0C52">
        <w:rPr>
          <w:rFonts w:eastAsia="Dotum"/>
          <w:lang w:bidi="he-IL"/>
        </w:rPr>
        <w:t>et</w:t>
      </w:r>
      <w:r w:rsidRPr="00B2445E">
        <w:t xml:space="preserve"> l’</w:t>
      </w:r>
      <w:r w:rsidRPr="00290B1E">
        <w:rPr>
          <w:rStyle w:val="italicus"/>
        </w:rPr>
        <w:t>Atl. arch.</w:t>
      </w:r>
      <w:r>
        <w:rPr>
          <w:rStyle w:val="italicus"/>
        </w:rPr>
        <w:t xml:space="preserve">, </w:t>
      </w:r>
      <w:r w:rsidRPr="000B0C52">
        <w:rPr>
          <w:rFonts w:eastAsia="Dotum"/>
          <w:lang w:bidi="he-IL"/>
        </w:rPr>
        <w:t>p</w:t>
      </w:r>
      <w:r>
        <w:rPr>
          <w:rFonts w:eastAsia="Dotum"/>
          <w:lang w:bidi="he-IL"/>
        </w:rPr>
        <w:t>l</w:t>
      </w:r>
      <w:r w:rsidRPr="000B0C52">
        <w:rPr>
          <w:rFonts w:eastAsia="Dotum"/>
          <w:lang w:bidi="he-IL"/>
        </w:rPr>
        <w:t xml:space="preserve">. </w:t>
      </w:r>
      <w:r>
        <w:rPr>
          <w:rFonts w:eastAsia="Dotum"/>
          <w:lang w:bidi="he-IL"/>
        </w:rPr>
        <w:t xml:space="preserve">LXXI, </w:t>
      </w:r>
      <w:r w:rsidRPr="000B0C52">
        <w:rPr>
          <w:rFonts w:eastAsia="Dotum"/>
          <w:lang w:bidi="he-IL"/>
        </w:rPr>
        <w:t>fig. 8.</w:t>
      </w:r>
      <w:r w:rsidRPr="00A01812">
        <w:t xml:space="preserve"> — </w:t>
      </w:r>
      <w:r w:rsidRPr="00290B1E">
        <w:rPr>
          <w:rStyle w:val="italicus"/>
        </w:rPr>
        <w:t>Ferrum pertr</w:t>
      </w:r>
      <w:r>
        <w:rPr>
          <w:rStyle w:val="italicus"/>
        </w:rPr>
        <w:t>á</w:t>
      </w:r>
      <w:r w:rsidRPr="00290B1E">
        <w:rPr>
          <w:rStyle w:val="italicus"/>
        </w:rPr>
        <w:t>nsiit</w:t>
      </w:r>
      <w:r>
        <w:rPr>
          <w:rStyle w:val="italicus"/>
        </w:rPr>
        <w:t>…</w:t>
      </w:r>
      <w:r w:rsidRPr="000B0C52">
        <w:rPr>
          <w:rFonts w:eastAsia="Dotum"/>
          <w:lang w:bidi="he-IL"/>
        </w:rPr>
        <w:t xml:space="preserve"> Littéralement dans l’hébreu </w:t>
      </w:r>
      <w:r>
        <w:rPr>
          <w:rFonts w:eastAsia="Dotum"/>
          <w:lang w:bidi="he-IL"/>
        </w:rPr>
        <w:t xml:space="preserve">: </w:t>
      </w:r>
      <w:r w:rsidRPr="000B0C52">
        <w:rPr>
          <w:rFonts w:eastAsia="Dotum"/>
          <w:lang w:bidi="he-IL"/>
        </w:rPr>
        <w:t xml:space="preserve">Son âme vint dans </w:t>
      </w:r>
      <w:r>
        <w:rPr>
          <w:rFonts w:eastAsia="Dotum"/>
          <w:lang w:bidi="he-IL"/>
        </w:rPr>
        <w:t>les</w:t>
      </w:r>
      <w:r w:rsidRPr="000B0C52">
        <w:rPr>
          <w:rFonts w:eastAsia="Dotum"/>
          <w:lang w:bidi="he-IL"/>
        </w:rPr>
        <w:t xml:space="preserve"> fers (saint </w:t>
      </w:r>
      <w:r>
        <w:rPr>
          <w:rFonts w:eastAsia="Dotum"/>
          <w:lang w:bidi="he-IL"/>
        </w:rPr>
        <w:t>Ambroise</w:t>
      </w:r>
      <w:r w:rsidRPr="000B0C52">
        <w:rPr>
          <w:rFonts w:eastAsia="Dotum"/>
          <w:lang w:bidi="he-IL"/>
        </w:rPr>
        <w:t xml:space="preserve"> et d’anciens Psautiers ont aussi </w:t>
      </w:r>
      <w:r>
        <w:rPr>
          <w:rFonts w:eastAsia="Dotum"/>
          <w:lang w:bidi="he-IL"/>
        </w:rPr>
        <w:t>« ánima</w:t>
      </w:r>
      <w:r w:rsidRPr="000B0C52">
        <w:rPr>
          <w:rFonts w:eastAsia="Dotum"/>
          <w:lang w:bidi="he-IL"/>
        </w:rPr>
        <w:t xml:space="preserve"> ejus</w:t>
      </w:r>
      <w:r>
        <w:rPr>
          <w:rFonts w:eastAsia="Dotum"/>
          <w:lang w:bidi="he-IL"/>
        </w:rPr>
        <w:t xml:space="preserve"> », </w:t>
      </w:r>
      <w:r w:rsidRPr="000B0C52">
        <w:rPr>
          <w:rFonts w:eastAsia="Dotum"/>
          <w:lang w:bidi="he-IL"/>
        </w:rPr>
        <w:t>au nominatif). C.-à-d. que Joseph eut à subir en prison des traitements qui mirent sa vie en péril.</w:t>
      </w:r>
      <w:r w:rsidRPr="00A01812">
        <w:t xml:space="preserve"> — </w:t>
      </w:r>
      <w:r w:rsidRPr="00290B1E">
        <w:rPr>
          <w:rStyle w:val="italicus"/>
        </w:rPr>
        <w:t>Donec veníret verbum</w:t>
      </w:r>
      <w:r>
        <w:rPr>
          <w:rStyle w:val="italicus"/>
        </w:rPr>
        <w:t>…</w:t>
      </w:r>
      <w:r w:rsidRPr="00290B1E">
        <w:rPr>
          <w:rStyle w:val="italicus"/>
        </w:rPr>
        <w:t> </w:t>
      </w:r>
      <w:r>
        <w:rPr>
          <w:rStyle w:val="italicus"/>
        </w:rPr>
        <w:t xml:space="preserve">: </w:t>
      </w:r>
      <w:r w:rsidRPr="000B0C52">
        <w:rPr>
          <w:rFonts w:eastAsia="Dotum"/>
          <w:lang w:bidi="he-IL"/>
        </w:rPr>
        <w:t xml:space="preserve">la promesse </w:t>
      </w:r>
      <w:r>
        <w:rPr>
          <w:rFonts w:eastAsia="Dotum"/>
          <w:lang w:bidi="he-IL"/>
        </w:rPr>
        <w:t>que</w:t>
      </w:r>
      <w:r w:rsidRPr="000B0C52">
        <w:rPr>
          <w:rFonts w:eastAsia="Dotum"/>
          <w:lang w:bidi="he-IL"/>
        </w:rPr>
        <w:t xml:space="preserve"> Dieu</w:t>
      </w:r>
      <w:r w:rsidRPr="00290B1E">
        <w:rPr>
          <w:rStyle w:val="italicus"/>
        </w:rPr>
        <w:t xml:space="preserve"> </w:t>
      </w:r>
      <w:r w:rsidRPr="00510E1E">
        <w:t>(</w:t>
      </w:r>
      <w:r w:rsidRPr="00290B1E">
        <w:rPr>
          <w:rStyle w:val="italicus"/>
        </w:rPr>
        <w:t>ejus</w:t>
      </w:r>
      <w:r w:rsidRPr="00510E1E">
        <w:t>)</w:t>
      </w:r>
      <w:r w:rsidRPr="000B0C52">
        <w:rPr>
          <w:rFonts w:eastAsia="Dotum"/>
          <w:lang w:bidi="he-IL"/>
        </w:rPr>
        <w:t xml:space="preserve"> avait faite implicitement d’élever Joseph au-dessus de ses frères (cf. Gen. </w:t>
      </w:r>
      <w:r>
        <w:rPr>
          <w:rFonts w:eastAsia="Dotum"/>
          <w:lang w:bidi="he-IL"/>
        </w:rPr>
        <w:t xml:space="preserve">XXXVII, </w:t>
      </w:r>
      <w:r w:rsidRPr="000B0C52">
        <w:rPr>
          <w:rFonts w:eastAsia="Dotum"/>
          <w:lang w:bidi="he-IL"/>
        </w:rPr>
        <w:t>5</w:t>
      </w:r>
      <w:r>
        <w:rPr>
          <w:rFonts w:eastAsia="Dotum"/>
          <w:lang w:bidi="he-IL"/>
        </w:rPr>
        <w:t xml:space="preserve">, </w:t>
      </w:r>
      <w:r w:rsidRPr="000B0C52">
        <w:rPr>
          <w:rFonts w:eastAsia="Dotum"/>
          <w:lang w:bidi="he-IL"/>
        </w:rPr>
        <w:t>9). Selon d’autres</w:t>
      </w:r>
      <w:r>
        <w:rPr>
          <w:rFonts w:eastAsia="Dotum"/>
          <w:lang w:bidi="he-IL"/>
        </w:rPr>
        <w:t xml:space="preserve">, </w:t>
      </w:r>
      <w:r w:rsidRPr="000B0C52">
        <w:rPr>
          <w:rFonts w:eastAsia="Dotum"/>
          <w:lang w:bidi="he-IL"/>
        </w:rPr>
        <w:t xml:space="preserve">jusqu’à ce que se vérifiât l’interprétation que Joseph avait faite des songes du grand échanson et du grand panetier (Gen. </w:t>
      </w:r>
      <w:r>
        <w:rPr>
          <w:rFonts w:eastAsia="Dotum"/>
          <w:lang w:bidi="he-IL"/>
        </w:rPr>
        <w:t xml:space="preserve">XL, </w:t>
      </w:r>
      <w:r w:rsidRPr="000B0C52">
        <w:rPr>
          <w:rFonts w:eastAsia="Dotum"/>
          <w:lang w:bidi="he-IL"/>
        </w:rPr>
        <w:t xml:space="preserve">5 et ss. ; </w:t>
      </w:r>
      <w:r>
        <w:rPr>
          <w:rFonts w:eastAsia="Dotum"/>
          <w:lang w:bidi="he-IL"/>
        </w:rPr>
        <w:t>XLI, 11</w:t>
      </w:r>
      <w:r w:rsidRPr="00F746B6">
        <w:rPr>
          <w:rFonts w:eastAsia="Dotum"/>
          <w:lang w:bidi="he-IL"/>
        </w:rPr>
        <w:t xml:space="preserve"> </w:t>
      </w:r>
      <w:r w:rsidRPr="000B0C52">
        <w:rPr>
          <w:rFonts w:eastAsia="Dotum"/>
          <w:lang w:bidi="he-IL"/>
        </w:rPr>
        <w:t>et ss.).</w:t>
      </w:r>
      <w:r w:rsidRPr="00290B1E">
        <w:rPr>
          <w:rStyle w:val="italicus"/>
        </w:rPr>
        <w:t xml:space="preserve"> Elóquium D</w:t>
      </w:r>
      <w:r>
        <w:rPr>
          <w:rStyle w:val="italicus"/>
        </w:rPr>
        <w:t>ómini</w:t>
      </w:r>
      <w:r w:rsidRPr="00290B1E">
        <w:rPr>
          <w:rStyle w:val="italicus"/>
        </w:rPr>
        <w:t xml:space="preserve"> inflamm</w:t>
      </w:r>
      <w:r>
        <w:rPr>
          <w:rStyle w:val="italicus"/>
        </w:rPr>
        <w:t>á</w:t>
      </w:r>
      <w:r w:rsidRPr="00290B1E">
        <w:rPr>
          <w:rStyle w:val="italicus"/>
        </w:rPr>
        <w:t>vit</w:t>
      </w:r>
      <w:r>
        <w:rPr>
          <w:rStyle w:val="italicus"/>
        </w:rPr>
        <w:t>…</w:t>
      </w:r>
      <w:r w:rsidRPr="00290B1E">
        <w:rPr>
          <w:rStyle w:val="italicus"/>
        </w:rPr>
        <w:t xml:space="preserve"> </w:t>
      </w:r>
      <w:r w:rsidRPr="000B0C52">
        <w:rPr>
          <w:rFonts w:eastAsia="Dotum"/>
          <w:lang w:bidi="he-IL"/>
        </w:rPr>
        <w:t xml:space="preserve">L’hébreu </w:t>
      </w:r>
      <w:r>
        <w:rPr>
          <w:rFonts w:eastAsia="Dotum"/>
          <w:lang w:bidi="he-IL"/>
        </w:rPr>
        <w:t>est</w:t>
      </w:r>
      <w:r w:rsidRPr="000B0C52">
        <w:rPr>
          <w:rFonts w:eastAsia="Dotum"/>
          <w:lang w:bidi="he-IL"/>
        </w:rPr>
        <w:t xml:space="preserve"> plus clair </w:t>
      </w:r>
      <w:r>
        <w:rPr>
          <w:rFonts w:eastAsia="Dotum"/>
          <w:lang w:bidi="he-IL"/>
        </w:rPr>
        <w:t xml:space="preserve">: </w:t>
      </w:r>
      <w:r w:rsidRPr="000B0C52">
        <w:rPr>
          <w:rFonts w:eastAsia="Dotum"/>
          <w:lang w:bidi="he-IL"/>
        </w:rPr>
        <w:t>La parole de Dieu</w:t>
      </w:r>
      <w:r>
        <w:rPr>
          <w:rFonts w:eastAsia="Dotum"/>
          <w:lang w:bidi="he-IL"/>
        </w:rPr>
        <w:t xml:space="preserve"> </w:t>
      </w:r>
      <w:r w:rsidRPr="000B0C52">
        <w:rPr>
          <w:lang w:bidi="he-IL"/>
        </w:rPr>
        <w:t>l’éprouva. Dieu fit d’abord passer Joseph par le creuset de la souffrance et de l’épreuve</w:t>
      </w:r>
      <w:r>
        <w:rPr>
          <w:lang w:bidi="he-IL"/>
        </w:rPr>
        <w:t xml:space="preserve">, </w:t>
      </w:r>
      <w:r w:rsidRPr="000B0C52">
        <w:rPr>
          <w:lang w:bidi="he-IL"/>
        </w:rPr>
        <w:t>avant de l’élever aux plus grands honneurs.</w:t>
      </w:r>
      <w:r w:rsidRPr="00A01812">
        <w:t xml:space="preserve"> — </w:t>
      </w:r>
      <w:r w:rsidRPr="00290B1E">
        <w:rPr>
          <w:rStyle w:val="italicus"/>
        </w:rPr>
        <w:t>Misit rex</w:t>
      </w:r>
      <w:r>
        <w:rPr>
          <w:rStyle w:val="italicus"/>
        </w:rPr>
        <w:t xml:space="preserve">, </w:t>
      </w:r>
      <w:r w:rsidRPr="00290B1E">
        <w:rPr>
          <w:rStyle w:val="italicus"/>
        </w:rPr>
        <w:t>et solvit</w:t>
      </w:r>
      <w:r>
        <w:rPr>
          <w:rStyle w:val="italicus"/>
        </w:rPr>
        <w:t>…</w:t>
      </w:r>
      <w:r w:rsidRPr="000B0C52">
        <w:rPr>
          <w:lang w:bidi="he-IL"/>
        </w:rPr>
        <w:t xml:space="preserve"> Le récit devient très rapide. C’est</w:t>
      </w:r>
      <w:r>
        <w:rPr>
          <w:lang w:bidi="he-IL"/>
        </w:rPr>
        <w:t xml:space="preserve">, </w:t>
      </w:r>
      <w:r w:rsidRPr="000B0C52">
        <w:rPr>
          <w:lang w:bidi="he-IL"/>
        </w:rPr>
        <w:t>en quelques lignes</w:t>
      </w:r>
      <w:r>
        <w:rPr>
          <w:lang w:bidi="he-IL"/>
        </w:rPr>
        <w:t>, l’abr</w:t>
      </w:r>
      <w:r w:rsidRPr="000B0C52">
        <w:rPr>
          <w:lang w:bidi="he-IL"/>
        </w:rPr>
        <w:t>égé de tout un chapitre (</w:t>
      </w:r>
      <w:r>
        <w:rPr>
          <w:lang w:bidi="he-IL"/>
        </w:rPr>
        <w:t>XLI</w:t>
      </w:r>
      <w:r w:rsidRPr="000B0C52">
        <w:rPr>
          <w:lang w:bidi="he-IL"/>
        </w:rPr>
        <w:t>) de la Genèse.</w:t>
      </w:r>
      <w:r w:rsidRPr="00A01812">
        <w:t xml:space="preserve"> — </w:t>
      </w:r>
      <w:r w:rsidRPr="00290B1E">
        <w:rPr>
          <w:rStyle w:val="italicus"/>
        </w:rPr>
        <w:t>Ut erudíret</w:t>
      </w:r>
      <w:r w:rsidRPr="000B0C52">
        <w:rPr>
          <w:lang w:bidi="he-IL"/>
        </w:rPr>
        <w:t>. Hébr. </w:t>
      </w:r>
      <w:r>
        <w:rPr>
          <w:lang w:bidi="he-IL"/>
        </w:rPr>
        <w:t xml:space="preserve">: </w:t>
      </w:r>
      <w:r w:rsidRPr="000B0C52">
        <w:rPr>
          <w:lang w:bidi="he-IL"/>
        </w:rPr>
        <w:t>pour qu’il pût enchaîner</w:t>
      </w:r>
      <w:r>
        <w:rPr>
          <w:lang w:bidi="he-IL"/>
        </w:rPr>
        <w:t>…</w:t>
      </w:r>
      <w:r w:rsidRPr="000B0C52">
        <w:rPr>
          <w:lang w:bidi="he-IL"/>
        </w:rPr>
        <w:t xml:space="preserve"> Équivalent </w:t>
      </w:r>
      <w:r>
        <w:rPr>
          <w:lang w:bidi="he-IL"/>
        </w:rPr>
        <w:t>poétique</w:t>
      </w:r>
      <w:r w:rsidRPr="000B0C52">
        <w:rPr>
          <w:lang w:bidi="he-IL"/>
        </w:rPr>
        <w:t xml:space="preserve"> de Gen.</w:t>
      </w:r>
      <w:r>
        <w:rPr>
          <w:lang w:bidi="he-IL"/>
        </w:rPr>
        <w:t xml:space="preserve"> XII, </w:t>
      </w:r>
      <w:r w:rsidRPr="000B0C52">
        <w:rPr>
          <w:lang w:bidi="he-IL"/>
        </w:rPr>
        <w:t>44 </w:t>
      </w:r>
      <w:r>
        <w:rPr>
          <w:lang w:bidi="he-IL"/>
        </w:rPr>
        <w:t xml:space="preserve">: </w:t>
      </w:r>
      <w:r w:rsidRPr="000B0C52">
        <w:rPr>
          <w:lang w:bidi="he-IL"/>
        </w:rPr>
        <w:t>Sans toi personne ne lèvera la main ni le pied dans tout le pays d’Égypte.</w:t>
      </w:r>
      <w:r w:rsidRPr="00A01812">
        <w:t xml:space="preserve"> — </w:t>
      </w:r>
      <w:r w:rsidRPr="00290B1E">
        <w:rPr>
          <w:rStyle w:val="italicus"/>
        </w:rPr>
        <w:t>Senes</w:t>
      </w:r>
      <w:r>
        <w:rPr>
          <w:rStyle w:val="italicus"/>
        </w:rPr>
        <w:t>…</w:t>
      </w:r>
      <w:r w:rsidRPr="00290B1E">
        <w:rPr>
          <w:rStyle w:val="italicus"/>
        </w:rPr>
        <w:t xml:space="preserve"> docéret</w:t>
      </w:r>
      <w:r w:rsidRPr="000B0C52">
        <w:rPr>
          <w:lang w:bidi="he-IL"/>
        </w:rPr>
        <w:t xml:space="preserve">. </w:t>
      </w:r>
      <w:r>
        <w:rPr>
          <w:lang w:bidi="he-IL"/>
        </w:rPr>
        <w:t>Com</w:t>
      </w:r>
      <w:r w:rsidRPr="000B0C52">
        <w:rPr>
          <w:lang w:bidi="he-IL"/>
        </w:rPr>
        <w:t>p. Gen.</w:t>
      </w:r>
      <w:r>
        <w:rPr>
          <w:lang w:bidi="he-IL"/>
        </w:rPr>
        <w:t xml:space="preserve"> XII, </w:t>
      </w:r>
      <w:r w:rsidRPr="000B0C52">
        <w:rPr>
          <w:lang w:bidi="he-IL"/>
        </w:rPr>
        <w:t>38-39.</w:t>
      </w:r>
      <w:r>
        <w:rPr>
          <w:lang w:bidi="he-IL"/>
        </w:rPr>
        <w:t xml:space="preserve"> </w:t>
      </w:r>
    </w:p>
    <w:p w:rsidR="0073183F" w:rsidRDefault="0073183F" w:rsidP="0073183F">
      <w:pPr>
        <w:rPr>
          <w:lang w:bidi="he-IL"/>
        </w:rPr>
      </w:pPr>
      <w:r w:rsidRPr="000B0C52">
        <w:rPr>
          <w:lang w:bidi="he-IL"/>
        </w:rPr>
        <w:t>23-24. Les Hébreux s’établissent en Égypte</w:t>
      </w:r>
      <w:r>
        <w:rPr>
          <w:lang w:bidi="he-IL"/>
        </w:rPr>
        <w:t xml:space="preserve">, </w:t>
      </w:r>
      <w:r w:rsidRPr="000B0C52">
        <w:rPr>
          <w:lang w:bidi="he-IL"/>
        </w:rPr>
        <w:t>où ils prennent un merveilleux accroissement.</w:t>
      </w:r>
      <w:r w:rsidRPr="00A01812">
        <w:t xml:space="preserve"> — </w:t>
      </w:r>
      <w:r w:rsidRPr="00290B1E">
        <w:rPr>
          <w:rStyle w:val="italicus"/>
        </w:rPr>
        <w:t>Intr</w:t>
      </w:r>
      <w:r>
        <w:rPr>
          <w:rStyle w:val="italicus"/>
        </w:rPr>
        <w:t>á</w:t>
      </w:r>
      <w:r w:rsidRPr="00290B1E">
        <w:rPr>
          <w:rStyle w:val="italicus"/>
        </w:rPr>
        <w:t>vit Israël</w:t>
      </w:r>
      <w:r>
        <w:rPr>
          <w:rStyle w:val="italicus"/>
        </w:rPr>
        <w:t>…</w:t>
      </w:r>
      <w:r w:rsidRPr="00290B1E">
        <w:rPr>
          <w:rStyle w:val="italicus"/>
        </w:rPr>
        <w:t> </w:t>
      </w:r>
      <w:r>
        <w:rPr>
          <w:rStyle w:val="italicus"/>
        </w:rPr>
        <w:t xml:space="preserve">: </w:t>
      </w:r>
      <w:r w:rsidRPr="000B0C52">
        <w:rPr>
          <w:lang w:bidi="he-IL"/>
        </w:rPr>
        <w:t>le patriarche Jacob</w:t>
      </w:r>
      <w:r>
        <w:rPr>
          <w:lang w:bidi="he-IL"/>
        </w:rPr>
        <w:t xml:space="preserve">, </w:t>
      </w:r>
      <w:r w:rsidRPr="000B0C52">
        <w:rPr>
          <w:lang w:bidi="he-IL"/>
        </w:rPr>
        <w:t>suivi de toute sa famille. Cf.</w:t>
      </w:r>
      <w:r>
        <w:rPr>
          <w:lang w:bidi="he-IL"/>
        </w:rPr>
        <w:t xml:space="preserve"> </w:t>
      </w:r>
      <w:r w:rsidRPr="000B0C52">
        <w:rPr>
          <w:lang w:bidi="he-IL"/>
        </w:rPr>
        <w:t>Gen.</w:t>
      </w:r>
      <w:r>
        <w:rPr>
          <w:lang w:bidi="he-IL"/>
        </w:rPr>
        <w:t xml:space="preserve"> XLVI</w:t>
      </w:r>
      <w:r w:rsidRPr="000B0C52">
        <w:rPr>
          <w:lang w:bidi="he-IL"/>
        </w:rPr>
        <w:t>-</w:t>
      </w:r>
      <w:r>
        <w:rPr>
          <w:lang w:bidi="he-IL"/>
        </w:rPr>
        <w:t>XLVII</w:t>
      </w:r>
      <w:r w:rsidRPr="000B0C52">
        <w:rPr>
          <w:lang w:bidi="he-IL"/>
        </w:rPr>
        <w:t>.</w:t>
      </w:r>
      <w:r w:rsidRPr="00A01812">
        <w:t xml:space="preserve"> — </w:t>
      </w:r>
      <w:r w:rsidRPr="00290B1E">
        <w:rPr>
          <w:rStyle w:val="italicus"/>
        </w:rPr>
        <w:t>Accola fuit.</w:t>
      </w:r>
      <w:r w:rsidRPr="000B0C52">
        <w:rPr>
          <w:lang w:bidi="he-IL"/>
        </w:rPr>
        <w:t xml:space="preserve"> L’hébreu emploie le verbe</w:t>
      </w:r>
      <w:r w:rsidRPr="00290B1E">
        <w:rPr>
          <w:rStyle w:val="italicus"/>
        </w:rPr>
        <w:t xml:space="preserve"> gûr</w:t>
      </w:r>
      <w:r>
        <w:rPr>
          <w:rStyle w:val="italicus"/>
        </w:rPr>
        <w:t xml:space="preserve">, </w:t>
      </w:r>
      <w:r w:rsidRPr="000B0C52">
        <w:rPr>
          <w:lang w:bidi="he-IL"/>
        </w:rPr>
        <w:t>habiter comme un hôte.</w:t>
      </w:r>
      <w:r w:rsidRPr="00A01812">
        <w:t xml:space="preserve"> — </w:t>
      </w:r>
      <w:r w:rsidRPr="00290B1E">
        <w:rPr>
          <w:rStyle w:val="italicus"/>
        </w:rPr>
        <w:t>In terra Cham </w:t>
      </w:r>
      <w:r>
        <w:rPr>
          <w:rStyle w:val="italicus"/>
        </w:rPr>
        <w:t xml:space="preserve">: </w:t>
      </w:r>
      <w:r w:rsidRPr="000B0C52">
        <w:rPr>
          <w:lang w:bidi="he-IL"/>
        </w:rPr>
        <w:t>synonyme de</w:t>
      </w:r>
      <w:r w:rsidRPr="00290B1E">
        <w:rPr>
          <w:rStyle w:val="italicus"/>
        </w:rPr>
        <w:t xml:space="preserve"> in </w:t>
      </w:r>
      <w:r>
        <w:rPr>
          <w:rStyle w:val="italicus"/>
        </w:rPr>
        <w:t>Ægýp</w:t>
      </w:r>
      <w:r w:rsidRPr="00290B1E">
        <w:rPr>
          <w:rStyle w:val="italicus"/>
        </w:rPr>
        <w:t>tum.</w:t>
      </w:r>
      <w:r w:rsidRPr="000B0C52">
        <w:rPr>
          <w:lang w:bidi="he-IL"/>
        </w:rPr>
        <w:t xml:space="preserve"> Cf. Ps. </w:t>
      </w:r>
      <w:r>
        <w:rPr>
          <w:lang w:bidi="he-IL"/>
        </w:rPr>
        <w:t>LXXVI</w:t>
      </w:r>
      <w:r w:rsidRPr="000B0C52">
        <w:rPr>
          <w:lang w:bidi="he-IL"/>
        </w:rPr>
        <w:t>I</w:t>
      </w:r>
      <w:r>
        <w:rPr>
          <w:lang w:bidi="he-IL"/>
        </w:rPr>
        <w:t xml:space="preserve">, </w:t>
      </w:r>
      <w:r w:rsidRPr="000B0C52">
        <w:rPr>
          <w:lang w:bidi="he-IL"/>
        </w:rPr>
        <w:t>5</w:t>
      </w:r>
      <w:r>
        <w:rPr>
          <w:lang w:bidi="he-IL"/>
        </w:rPr>
        <w:t xml:space="preserve">, </w:t>
      </w:r>
      <w:r w:rsidRPr="000B0C52">
        <w:rPr>
          <w:lang w:bidi="he-IL"/>
        </w:rPr>
        <w:t>et la note.</w:t>
      </w:r>
      <w:r w:rsidRPr="00A01812">
        <w:t xml:space="preserve"> — </w:t>
      </w:r>
      <w:r w:rsidRPr="00290B1E">
        <w:rPr>
          <w:rStyle w:val="italicus"/>
        </w:rPr>
        <w:t>Et auxit</w:t>
      </w:r>
      <w:r w:rsidRPr="000B0C52">
        <w:rPr>
          <w:lang w:bidi="he-IL"/>
        </w:rPr>
        <w:t xml:space="preserve"> (scil. </w:t>
      </w:r>
      <w:r>
        <w:rPr>
          <w:lang w:bidi="he-IL"/>
        </w:rPr>
        <w:t>« Dóminus »)</w:t>
      </w:r>
      <w:r w:rsidRPr="000B0C52">
        <w:rPr>
          <w:lang w:bidi="he-IL"/>
        </w:rPr>
        <w:t xml:space="preserve"> </w:t>
      </w:r>
      <w:r>
        <w:rPr>
          <w:rStyle w:val="italicus"/>
        </w:rPr>
        <w:t>pópulum…</w:t>
      </w:r>
      <w:r w:rsidRPr="000B0C52">
        <w:rPr>
          <w:lang w:bidi="he-IL"/>
        </w:rPr>
        <w:t xml:space="preserve"> La famille de Jacob</w:t>
      </w:r>
      <w:r>
        <w:rPr>
          <w:lang w:bidi="he-IL"/>
        </w:rPr>
        <w:t xml:space="preserve">, </w:t>
      </w:r>
      <w:r w:rsidRPr="000B0C52">
        <w:rPr>
          <w:lang w:bidi="he-IL"/>
        </w:rPr>
        <w:t>qui ne se composait que de soixante</w:t>
      </w:r>
      <w:r>
        <w:rPr>
          <w:lang w:bidi="he-IL"/>
        </w:rPr>
        <w:t>-</w:t>
      </w:r>
      <w:r w:rsidRPr="000B0C52">
        <w:rPr>
          <w:lang w:bidi="he-IL"/>
        </w:rPr>
        <w:t>dix membres</w:t>
      </w:r>
      <w:r>
        <w:rPr>
          <w:lang w:bidi="he-IL"/>
        </w:rPr>
        <w:t xml:space="preserve">, </w:t>
      </w:r>
      <w:r w:rsidRPr="000B0C52">
        <w:rPr>
          <w:lang w:bidi="he-IL"/>
        </w:rPr>
        <w:t>s’accrut d’une manière si prodigieuse</w:t>
      </w:r>
      <w:r>
        <w:rPr>
          <w:lang w:bidi="he-IL"/>
        </w:rPr>
        <w:t xml:space="preserve">, </w:t>
      </w:r>
      <w:r w:rsidRPr="000B0C52">
        <w:rPr>
          <w:lang w:bidi="he-IL"/>
        </w:rPr>
        <w:t>qu’en deux</w:t>
      </w:r>
      <w:r>
        <w:rPr>
          <w:lang w:bidi="he-IL"/>
        </w:rPr>
        <w:t>-</w:t>
      </w:r>
      <w:r w:rsidRPr="000B0C52">
        <w:rPr>
          <w:lang w:bidi="he-IL"/>
        </w:rPr>
        <w:t>cent</w:t>
      </w:r>
      <w:r>
        <w:rPr>
          <w:lang w:bidi="he-IL"/>
        </w:rPr>
        <w:t>-</w:t>
      </w:r>
      <w:r w:rsidRPr="000B0C52">
        <w:rPr>
          <w:lang w:bidi="he-IL"/>
        </w:rPr>
        <w:t>quinze ans elle forma un peuple où l’on comptait six</w:t>
      </w:r>
      <w:r>
        <w:rPr>
          <w:lang w:bidi="he-IL"/>
        </w:rPr>
        <w:t>-</w:t>
      </w:r>
      <w:r w:rsidRPr="000B0C52">
        <w:rPr>
          <w:lang w:bidi="he-IL"/>
        </w:rPr>
        <w:t>cent</w:t>
      </w:r>
      <w:r>
        <w:rPr>
          <w:lang w:bidi="he-IL"/>
        </w:rPr>
        <w:t>-</w:t>
      </w:r>
      <w:r w:rsidRPr="000B0C52">
        <w:rPr>
          <w:lang w:bidi="he-IL"/>
        </w:rPr>
        <w:t xml:space="preserve">mille hommes capables de porter les armes. Cf. Ex. </w:t>
      </w:r>
      <w:r>
        <w:rPr>
          <w:lang w:bidi="he-IL"/>
        </w:rPr>
        <w:t xml:space="preserve">I, </w:t>
      </w:r>
      <w:r w:rsidRPr="000B0C52">
        <w:rPr>
          <w:lang w:bidi="he-IL"/>
        </w:rPr>
        <w:t xml:space="preserve">7 ; Num. </w:t>
      </w:r>
      <w:r>
        <w:rPr>
          <w:lang w:bidi="he-IL"/>
        </w:rPr>
        <w:t xml:space="preserve">I, </w:t>
      </w:r>
      <w:r w:rsidRPr="000B0C52">
        <w:rPr>
          <w:lang w:bidi="he-IL"/>
        </w:rPr>
        <w:t xml:space="preserve">44-46 ; Deut. </w:t>
      </w:r>
      <w:r>
        <w:rPr>
          <w:lang w:bidi="he-IL"/>
        </w:rPr>
        <w:t xml:space="preserve">XXVI, </w:t>
      </w:r>
      <w:r w:rsidRPr="000B0C52">
        <w:rPr>
          <w:lang w:bidi="he-IL"/>
        </w:rPr>
        <w:t>5</w:t>
      </w:r>
      <w:r>
        <w:rPr>
          <w:lang w:bidi="he-IL"/>
        </w:rPr>
        <w:t>, etc</w:t>
      </w:r>
      <w:r w:rsidRPr="000B0C52">
        <w:rPr>
          <w:lang w:bidi="he-IL"/>
        </w:rPr>
        <w:t>.</w:t>
      </w:r>
      <w:r w:rsidRPr="00A01812">
        <w:t xml:space="preserve"> — </w:t>
      </w:r>
      <w:r w:rsidRPr="00290B1E">
        <w:rPr>
          <w:rStyle w:val="italicus"/>
        </w:rPr>
        <w:t>Firm</w:t>
      </w:r>
      <w:r>
        <w:rPr>
          <w:rStyle w:val="italicus"/>
        </w:rPr>
        <w:t>á</w:t>
      </w:r>
      <w:r w:rsidRPr="00290B1E">
        <w:rPr>
          <w:rStyle w:val="italicus"/>
        </w:rPr>
        <w:t>vit eum super</w:t>
      </w:r>
      <w:r>
        <w:rPr>
          <w:rStyle w:val="italicus"/>
        </w:rPr>
        <w:t>…</w:t>
      </w:r>
      <w:r>
        <w:rPr>
          <w:lang w:bidi="he-IL"/>
        </w:rPr>
        <w:t xml:space="preserve"> « </w:t>
      </w:r>
      <w:r w:rsidRPr="000B0C52">
        <w:rPr>
          <w:lang w:bidi="he-IL"/>
        </w:rPr>
        <w:t>Le pharaon dit à son peuple </w:t>
      </w:r>
      <w:r>
        <w:rPr>
          <w:lang w:bidi="he-IL"/>
        </w:rPr>
        <w:t xml:space="preserve">: </w:t>
      </w:r>
      <w:r w:rsidRPr="000B0C52">
        <w:rPr>
          <w:lang w:bidi="he-IL"/>
        </w:rPr>
        <w:t>Voilà les enfants d’Israël qui forment un peuple plus nombreux et plus puissant que nous.</w:t>
      </w:r>
      <w:r>
        <w:rPr>
          <w:lang w:bidi="he-IL"/>
        </w:rPr>
        <w:t> »</w:t>
      </w:r>
      <w:r w:rsidRPr="000B0C52">
        <w:rPr>
          <w:lang w:bidi="he-IL"/>
        </w:rPr>
        <w:t xml:space="preserve"> (</w:t>
      </w:r>
      <w:r>
        <w:rPr>
          <w:lang w:bidi="he-IL"/>
        </w:rPr>
        <w:t>LIX,</w:t>
      </w:r>
      <w:r w:rsidRPr="000B0C52">
        <w:rPr>
          <w:lang w:bidi="he-IL"/>
        </w:rPr>
        <w:t xml:space="preserve"> </w:t>
      </w:r>
      <w:r>
        <w:rPr>
          <w:lang w:bidi="he-IL"/>
        </w:rPr>
        <w:t xml:space="preserve">I, </w:t>
      </w:r>
      <w:r w:rsidRPr="000B0C52">
        <w:rPr>
          <w:lang w:bidi="he-IL"/>
        </w:rPr>
        <w:t>9.)</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5</w:t>
      </w:r>
      <w:r>
        <w:rPr>
          <w:rFonts w:eastAsia="Arial Unicode MS"/>
          <w:lang w:bidi="he-IL"/>
        </w:rPr>
        <w:t>°</w:t>
      </w:r>
      <w:r w:rsidRPr="000B0C52">
        <w:rPr>
          <w:rFonts w:eastAsia="Arial Unicode MS"/>
          <w:lang w:bidi="he-IL"/>
        </w:rPr>
        <w:t xml:space="preserve"> Les bienfaits de Jéhovah pour son peuple au temps de la sortie d’Égypte. Vers. 25</w:t>
      </w:r>
      <w:r>
        <w:rPr>
          <w:rFonts w:eastAsia="Arial Unicode MS"/>
          <w:lang w:bidi="he-IL"/>
        </w:rPr>
        <w:t>-</w:t>
      </w:r>
      <w:r w:rsidRPr="000B0C52">
        <w:rPr>
          <w:rFonts w:eastAsia="Arial Unicode MS"/>
          <w:lang w:bidi="he-IL"/>
        </w:rPr>
        <w:t>38.</w:t>
      </w:r>
      <w:r>
        <w:rPr>
          <w:rFonts w:eastAsia="Arial Unicode MS"/>
          <w:lang w:bidi="he-IL"/>
        </w:rPr>
        <w:t xml:space="preserve"> </w:t>
      </w:r>
    </w:p>
    <w:p w:rsidR="0073183F" w:rsidRDefault="0073183F" w:rsidP="0073183F">
      <w:pPr>
        <w:rPr>
          <w:lang w:bidi="he-IL"/>
        </w:rPr>
      </w:pPr>
      <w:r w:rsidRPr="000B0C52">
        <w:rPr>
          <w:lang w:bidi="he-IL"/>
        </w:rPr>
        <w:t>25-27. Préambule.</w:t>
      </w:r>
      <w:r w:rsidRPr="00A01812">
        <w:t xml:space="preserve"> — </w:t>
      </w:r>
      <w:r>
        <w:rPr>
          <w:rStyle w:val="italicus"/>
        </w:rPr>
        <w:t>Convértit</w:t>
      </w:r>
      <w:r w:rsidRPr="00290B1E">
        <w:rPr>
          <w:rStyle w:val="italicus"/>
        </w:rPr>
        <w:t xml:space="preserve"> cor</w:t>
      </w:r>
      <w:r>
        <w:rPr>
          <w:rStyle w:val="italicus"/>
        </w:rPr>
        <w:t xml:space="preserve">…, </w:t>
      </w:r>
      <w:r w:rsidRPr="00290B1E">
        <w:rPr>
          <w:rStyle w:val="italicus"/>
        </w:rPr>
        <w:t>ut odírent</w:t>
      </w:r>
      <w:r>
        <w:rPr>
          <w:rStyle w:val="italicus"/>
        </w:rPr>
        <w:t>…</w:t>
      </w:r>
      <w:r w:rsidRPr="000B0C52">
        <w:rPr>
          <w:lang w:bidi="he-IL"/>
        </w:rPr>
        <w:t xml:space="preserve"> </w:t>
      </w:r>
      <w:r>
        <w:rPr>
          <w:lang w:bidi="he-IL"/>
        </w:rPr>
        <w:t>« </w:t>
      </w:r>
      <w:r w:rsidRPr="000B0C52">
        <w:rPr>
          <w:lang w:bidi="he-IL"/>
        </w:rPr>
        <w:t>Il abandonna les Égyptiens à leur libre arbitre</w:t>
      </w:r>
      <w:r>
        <w:rPr>
          <w:lang w:bidi="he-IL"/>
        </w:rPr>
        <w:t xml:space="preserve">, </w:t>
      </w:r>
      <w:r w:rsidRPr="000B0C52">
        <w:rPr>
          <w:lang w:bidi="he-IL"/>
        </w:rPr>
        <w:t>dit Théodoret</w:t>
      </w:r>
      <w:r>
        <w:rPr>
          <w:lang w:bidi="he-IL"/>
        </w:rPr>
        <w:t xml:space="preserve">, </w:t>
      </w:r>
      <w:r w:rsidRPr="000B0C52">
        <w:rPr>
          <w:lang w:bidi="he-IL"/>
        </w:rPr>
        <w:t>et sans changer leur volonté</w:t>
      </w:r>
      <w:r>
        <w:rPr>
          <w:lang w:bidi="he-IL"/>
        </w:rPr>
        <w:t xml:space="preserve">, il </w:t>
      </w:r>
      <w:r w:rsidRPr="000B0C52">
        <w:rPr>
          <w:lang w:bidi="he-IL"/>
        </w:rPr>
        <w:t>les laissa à le</w:t>
      </w:r>
      <w:r>
        <w:rPr>
          <w:lang w:bidi="he-IL"/>
        </w:rPr>
        <w:t>u</w:t>
      </w:r>
      <w:r w:rsidRPr="000B0C52">
        <w:rPr>
          <w:lang w:bidi="he-IL"/>
        </w:rPr>
        <w:t>r penchant</w:t>
      </w:r>
      <w:r>
        <w:rPr>
          <w:lang w:bidi="he-IL"/>
        </w:rPr>
        <w:t xml:space="preserve">, </w:t>
      </w:r>
      <w:r w:rsidRPr="000B0C52">
        <w:rPr>
          <w:lang w:bidi="he-IL"/>
        </w:rPr>
        <w:t>et n’empêcha pas les maux qu’</w:t>
      </w:r>
      <w:r>
        <w:rPr>
          <w:lang w:bidi="he-IL"/>
        </w:rPr>
        <w:t>ils</w:t>
      </w:r>
      <w:r w:rsidRPr="000B0C52">
        <w:rPr>
          <w:lang w:bidi="he-IL"/>
        </w:rPr>
        <w:t xml:space="preserve"> voulaient faire à </w:t>
      </w:r>
      <w:r>
        <w:rPr>
          <w:lang w:bidi="he-IL"/>
        </w:rPr>
        <w:t>I</w:t>
      </w:r>
      <w:r w:rsidRPr="000B0C52">
        <w:rPr>
          <w:lang w:bidi="he-IL"/>
        </w:rPr>
        <w:t>sra</w:t>
      </w:r>
      <w:r>
        <w:rPr>
          <w:lang w:bidi="he-IL"/>
        </w:rPr>
        <w:t xml:space="preserve">ël. {316} </w:t>
      </w:r>
      <w:r w:rsidRPr="000B0C52">
        <w:rPr>
          <w:lang w:bidi="he-IL"/>
        </w:rPr>
        <w:t>Eusèbe prend la chose plus à la lettre </w:t>
      </w:r>
      <w:r>
        <w:rPr>
          <w:lang w:bidi="he-IL"/>
        </w:rPr>
        <w:t xml:space="preserve">: il </w:t>
      </w:r>
      <w:r w:rsidRPr="000B0C52">
        <w:rPr>
          <w:lang w:bidi="he-IL"/>
        </w:rPr>
        <w:t>croit que le Seigneur</w:t>
      </w:r>
      <w:r>
        <w:rPr>
          <w:lang w:bidi="he-IL"/>
        </w:rPr>
        <w:t xml:space="preserve">, </w:t>
      </w:r>
      <w:r w:rsidRPr="000B0C52">
        <w:rPr>
          <w:lang w:bidi="he-IL"/>
        </w:rPr>
        <w:t>pour punir les Israélites qui l’avaient abandonné</w:t>
      </w:r>
      <w:r>
        <w:rPr>
          <w:lang w:bidi="he-IL"/>
        </w:rPr>
        <w:t>, anima</w:t>
      </w:r>
      <w:r w:rsidRPr="000B0C52">
        <w:rPr>
          <w:lang w:bidi="he-IL"/>
        </w:rPr>
        <w:t xml:space="preserve"> contre eux les Égyptiens</w:t>
      </w:r>
      <w:r>
        <w:rPr>
          <w:lang w:bidi="he-IL"/>
        </w:rPr>
        <w:t xml:space="preserve">, </w:t>
      </w:r>
      <w:r w:rsidRPr="000B0C52">
        <w:rPr>
          <w:lang w:bidi="he-IL"/>
        </w:rPr>
        <w:t>qui les accablèrent de divers travaux</w:t>
      </w:r>
      <w:r>
        <w:rPr>
          <w:lang w:bidi="he-IL"/>
        </w:rPr>
        <w:t xml:space="preserve">, </w:t>
      </w:r>
      <w:r w:rsidRPr="000B0C52">
        <w:rPr>
          <w:lang w:bidi="he-IL"/>
        </w:rPr>
        <w:t>afin qu’ils retournassent à Dieu</w:t>
      </w:r>
      <w:r>
        <w:rPr>
          <w:lang w:bidi="he-IL"/>
        </w:rPr>
        <w:t>…</w:t>
      </w:r>
      <w:r w:rsidRPr="000B0C52">
        <w:rPr>
          <w:lang w:bidi="he-IL"/>
        </w:rPr>
        <w:t xml:space="preserve"> Saint Augustin dit que le Seigneur</w:t>
      </w:r>
      <w:r>
        <w:rPr>
          <w:lang w:bidi="he-IL"/>
        </w:rPr>
        <w:t xml:space="preserve">, </w:t>
      </w:r>
      <w:r w:rsidRPr="000B0C52">
        <w:rPr>
          <w:lang w:bidi="he-IL"/>
        </w:rPr>
        <w:t>ayant comblé de biens son peuple</w:t>
      </w:r>
      <w:r>
        <w:rPr>
          <w:lang w:bidi="he-IL"/>
        </w:rPr>
        <w:t xml:space="preserve">, </w:t>
      </w:r>
      <w:r w:rsidRPr="000B0C52">
        <w:rPr>
          <w:lang w:bidi="he-IL"/>
        </w:rPr>
        <w:t>excita par là la jalousie des Égyptiens</w:t>
      </w:r>
      <w:r>
        <w:rPr>
          <w:lang w:bidi="he-IL"/>
        </w:rPr>
        <w:t xml:space="preserve">, </w:t>
      </w:r>
      <w:r w:rsidRPr="000B0C52">
        <w:rPr>
          <w:lang w:bidi="he-IL"/>
        </w:rPr>
        <w:t>et leur fournit l’occasion de faire éclater leur mauvais cœur et leur mauvaise volonté contre Israël ; il prévit donc simplement</w:t>
      </w:r>
      <w:r>
        <w:rPr>
          <w:lang w:bidi="he-IL"/>
        </w:rPr>
        <w:t xml:space="preserve">, </w:t>
      </w:r>
      <w:r w:rsidRPr="000B0C52">
        <w:rPr>
          <w:lang w:bidi="he-IL"/>
        </w:rPr>
        <w:t>et il permit</w:t>
      </w:r>
      <w:r>
        <w:rPr>
          <w:lang w:bidi="he-IL"/>
        </w:rPr>
        <w:t xml:space="preserve">, </w:t>
      </w:r>
      <w:r w:rsidRPr="000B0C52">
        <w:rPr>
          <w:lang w:bidi="he-IL"/>
        </w:rPr>
        <w:t>mais il ne causa pas cette haine et cette jalousie.</w:t>
      </w:r>
      <w:r>
        <w:rPr>
          <w:lang w:bidi="he-IL"/>
        </w:rPr>
        <w:t> »</w:t>
      </w:r>
      <w:r w:rsidRPr="000B0C52">
        <w:rPr>
          <w:lang w:bidi="he-IL"/>
        </w:rPr>
        <w:t xml:space="preserve"> (Calmet</w:t>
      </w:r>
      <w:r>
        <w:rPr>
          <w:lang w:bidi="he-IL"/>
        </w:rPr>
        <w:t xml:space="preserve">, </w:t>
      </w:r>
      <w:r w:rsidRPr="00264A98">
        <w:rPr>
          <w:rStyle w:val="italicus"/>
        </w:rPr>
        <w:t>h. l.</w:t>
      </w:r>
      <w:r w:rsidRPr="00B134CC">
        <w:t>)</w:t>
      </w:r>
      <w:r w:rsidRPr="000B0C52">
        <w:rPr>
          <w:lang w:bidi="he-IL"/>
        </w:rPr>
        <w:t xml:space="preserve"> Ce dernier sentiment nous paraît être le meilleur</w:t>
      </w:r>
      <w:r>
        <w:rPr>
          <w:lang w:bidi="he-IL"/>
        </w:rPr>
        <w:t>.</w:t>
      </w:r>
      <w:r w:rsidRPr="00A01812">
        <w:t xml:space="preserve"> — </w:t>
      </w:r>
      <w:r w:rsidRPr="00290B1E">
        <w:rPr>
          <w:rStyle w:val="italicus"/>
        </w:rPr>
        <w:t>Dolum fácerent.</w:t>
      </w:r>
      <w:r w:rsidRPr="000B0C52">
        <w:rPr>
          <w:lang w:bidi="he-IL"/>
        </w:rPr>
        <w:t xml:space="preserve"> Les Égyptiens eurent recours tout d’abord à la perfidie et à la ruse pour affaiblir les Hébreux. Cf. Ex. </w:t>
      </w:r>
      <w:r>
        <w:rPr>
          <w:lang w:bidi="he-IL"/>
        </w:rPr>
        <w:t xml:space="preserve">I, </w:t>
      </w:r>
      <w:r w:rsidRPr="000B0C52">
        <w:rPr>
          <w:lang w:bidi="he-IL"/>
        </w:rPr>
        <w:t>10 et ss.</w:t>
      </w:r>
      <w:r w:rsidRPr="00A01812">
        <w:t xml:space="preserve"> — </w:t>
      </w:r>
      <w:r w:rsidRPr="00290B1E">
        <w:rPr>
          <w:rStyle w:val="italicus"/>
        </w:rPr>
        <w:t>Misit Móysen</w:t>
      </w:r>
      <w:r>
        <w:rPr>
          <w:rStyle w:val="italicus"/>
        </w:rPr>
        <w:t xml:space="preserve">,… </w:t>
      </w:r>
      <w:r w:rsidRPr="00290B1E">
        <w:rPr>
          <w:rStyle w:val="italicus"/>
        </w:rPr>
        <w:t>Aaron</w:t>
      </w:r>
      <w:r>
        <w:rPr>
          <w:rStyle w:val="italicus"/>
        </w:rPr>
        <w:t>…</w:t>
      </w:r>
      <w:r w:rsidRPr="00290B1E">
        <w:rPr>
          <w:rStyle w:val="italicus"/>
        </w:rPr>
        <w:t> </w:t>
      </w:r>
      <w:r>
        <w:rPr>
          <w:rStyle w:val="italicus"/>
        </w:rPr>
        <w:t xml:space="preserve">: </w:t>
      </w:r>
      <w:r w:rsidRPr="000B0C52">
        <w:rPr>
          <w:lang w:bidi="he-IL"/>
        </w:rPr>
        <w:t>ses deux représentants auprès du pharaon.</w:t>
      </w:r>
      <w:r w:rsidRPr="00A01812">
        <w:t xml:space="preserve"> — </w:t>
      </w:r>
      <w:r w:rsidRPr="00290B1E">
        <w:rPr>
          <w:rStyle w:val="italicus"/>
        </w:rPr>
        <w:t>Verba sign</w:t>
      </w:r>
      <w:r>
        <w:rPr>
          <w:rStyle w:val="italicus"/>
        </w:rPr>
        <w:t>órum</w:t>
      </w:r>
      <w:r w:rsidRPr="00290B1E">
        <w:rPr>
          <w:rStyle w:val="italicus"/>
        </w:rPr>
        <w:t xml:space="preserve"> su</w:t>
      </w:r>
      <w:r>
        <w:rPr>
          <w:rStyle w:val="italicus"/>
        </w:rPr>
        <w:t>órum</w:t>
      </w:r>
      <w:r w:rsidRPr="00290B1E">
        <w:rPr>
          <w:rStyle w:val="italicus"/>
        </w:rPr>
        <w:t>.</w:t>
      </w:r>
      <w:r w:rsidRPr="000B0C52">
        <w:rPr>
          <w:lang w:bidi="he-IL"/>
        </w:rPr>
        <w:t xml:space="preserve"> C.-à-d. que le Seigneur leur accorda le pouvoir d’opérer des prodiges en son nom. Littéralement dans l’hébreu </w:t>
      </w:r>
      <w:r>
        <w:rPr>
          <w:lang w:bidi="he-IL"/>
        </w:rPr>
        <w:t xml:space="preserve">: </w:t>
      </w:r>
      <w:r w:rsidRPr="000B0C52">
        <w:rPr>
          <w:lang w:bidi="he-IL"/>
        </w:rPr>
        <w:t xml:space="preserve">Ils accomplirent parmi eux (parmi les Égyptiens) les œuvres de ses signes (les miracles que Dieu leur indiquait). Le psalmiste cite tout au long les principaux de </w:t>
      </w:r>
      <w:r>
        <w:rPr>
          <w:lang w:bidi="he-IL"/>
        </w:rPr>
        <w:t>ces</w:t>
      </w:r>
      <w:r w:rsidRPr="000B0C52">
        <w:rPr>
          <w:lang w:bidi="he-IL"/>
        </w:rPr>
        <w:t xml:space="preserve"> prodiges.</w:t>
      </w:r>
      <w:r>
        <w:rPr>
          <w:lang w:bidi="he-IL"/>
        </w:rPr>
        <w:t xml:space="preserve"> </w:t>
      </w:r>
    </w:p>
    <w:p w:rsidR="0073183F" w:rsidRDefault="0073183F" w:rsidP="0073183F">
      <w:pPr>
        <w:rPr>
          <w:lang w:bidi="he-IL"/>
        </w:rPr>
      </w:pPr>
      <w:r w:rsidRPr="000B0C52">
        <w:rPr>
          <w:lang w:bidi="he-IL"/>
        </w:rPr>
        <w:lastRenderedPageBreak/>
        <w:t xml:space="preserve">28-36. </w:t>
      </w:r>
      <w:r>
        <w:rPr>
          <w:lang w:bidi="he-IL"/>
        </w:rPr>
        <w:t>Les</w:t>
      </w:r>
      <w:r w:rsidRPr="000B0C52">
        <w:rPr>
          <w:lang w:bidi="he-IL"/>
        </w:rPr>
        <w:t xml:space="preserve"> plaies d’Égypte. Elles ne sont pas mentionnées d’après l’ordre chronologique.</w:t>
      </w:r>
      <w:r w:rsidRPr="00A01812">
        <w:t xml:space="preserve"> — </w:t>
      </w:r>
      <w:r w:rsidRPr="00290B1E">
        <w:rPr>
          <w:rStyle w:val="italicus"/>
        </w:rPr>
        <w:t>Misit ténebras.</w:t>
      </w:r>
      <w:r w:rsidRPr="000B0C52">
        <w:rPr>
          <w:lang w:bidi="he-IL"/>
        </w:rPr>
        <w:t xml:space="preserve"> La neuvième plaie</w:t>
      </w:r>
      <w:r>
        <w:rPr>
          <w:lang w:bidi="he-IL"/>
        </w:rPr>
        <w:t xml:space="preserve">, </w:t>
      </w:r>
      <w:r w:rsidRPr="000B0C52">
        <w:rPr>
          <w:lang w:bidi="he-IL"/>
        </w:rPr>
        <w:t>vers. 28 </w:t>
      </w:r>
      <w:r>
        <w:rPr>
          <w:lang w:bidi="he-IL"/>
        </w:rPr>
        <w:t xml:space="preserve">: </w:t>
      </w:r>
      <w:r w:rsidRPr="000B0C52">
        <w:rPr>
          <w:lang w:bidi="he-IL"/>
        </w:rPr>
        <w:t>les ténèbres. Comp. Ex</w:t>
      </w:r>
      <w:r>
        <w:rPr>
          <w:lang w:bidi="he-IL"/>
        </w:rPr>
        <w:t xml:space="preserve">. X, </w:t>
      </w:r>
      <w:r w:rsidRPr="000B0C52">
        <w:rPr>
          <w:lang w:bidi="he-IL"/>
        </w:rPr>
        <w:t>21-29.</w:t>
      </w:r>
      <w:r w:rsidRPr="00A01812">
        <w:t xml:space="preserve"> — </w:t>
      </w:r>
      <w:r w:rsidRPr="00290B1E">
        <w:rPr>
          <w:rStyle w:val="italicus"/>
        </w:rPr>
        <w:t>Non exacerb</w:t>
      </w:r>
      <w:r>
        <w:rPr>
          <w:rStyle w:val="italicus"/>
        </w:rPr>
        <w:t>á</w:t>
      </w:r>
      <w:r w:rsidRPr="00290B1E">
        <w:rPr>
          <w:rStyle w:val="italicus"/>
        </w:rPr>
        <w:t>vit sermónes</w:t>
      </w:r>
      <w:r>
        <w:rPr>
          <w:rStyle w:val="italicus"/>
        </w:rPr>
        <w:t>…</w:t>
      </w:r>
      <w:r w:rsidRPr="000B0C52">
        <w:rPr>
          <w:lang w:bidi="he-IL"/>
        </w:rPr>
        <w:t xml:space="preserve"> Dieu accomplit intégralement ses desse</w:t>
      </w:r>
      <w:r>
        <w:rPr>
          <w:lang w:bidi="he-IL"/>
        </w:rPr>
        <w:t>i</w:t>
      </w:r>
      <w:r w:rsidRPr="000B0C52">
        <w:rPr>
          <w:lang w:bidi="he-IL"/>
        </w:rPr>
        <w:t>ns de terrible vengeance contre les Égyptiens</w:t>
      </w:r>
      <w:r>
        <w:rPr>
          <w:lang w:bidi="he-IL"/>
        </w:rPr>
        <w:t>, s</w:t>
      </w:r>
      <w:r w:rsidRPr="000B0C52">
        <w:rPr>
          <w:lang w:bidi="he-IL"/>
        </w:rPr>
        <w:t>ans en rien retrancher </w:t>
      </w:r>
      <w:r>
        <w:rPr>
          <w:lang w:bidi="he-IL"/>
        </w:rPr>
        <w:t xml:space="preserve">: </w:t>
      </w:r>
      <w:r w:rsidRPr="000B0C52">
        <w:rPr>
          <w:lang w:bidi="he-IL"/>
        </w:rPr>
        <w:t>tel paraît être le sens</w:t>
      </w:r>
      <w:r>
        <w:rPr>
          <w:lang w:bidi="he-IL"/>
        </w:rPr>
        <w:t xml:space="preserve"> </w:t>
      </w:r>
      <w:r w:rsidRPr="000B0C52">
        <w:rPr>
          <w:lang w:bidi="he-IL"/>
        </w:rPr>
        <w:t xml:space="preserve">de la Vulgate. Les </w:t>
      </w:r>
      <w:r>
        <w:rPr>
          <w:lang w:bidi="he-IL"/>
        </w:rPr>
        <w:t xml:space="preserve">LXX, </w:t>
      </w:r>
      <w:r w:rsidRPr="000B0C52">
        <w:rPr>
          <w:lang w:bidi="he-IL"/>
        </w:rPr>
        <w:t>le syriaque et quelques anciens Psautiers latins suppriment la négation</w:t>
      </w:r>
      <w:r>
        <w:rPr>
          <w:lang w:bidi="he-IL"/>
        </w:rPr>
        <w:t xml:space="preserve">, </w:t>
      </w:r>
      <w:r w:rsidRPr="000B0C52">
        <w:rPr>
          <w:lang w:bidi="he-IL"/>
        </w:rPr>
        <w:t>de là cet autre sens </w:t>
      </w:r>
      <w:r>
        <w:rPr>
          <w:lang w:bidi="he-IL"/>
        </w:rPr>
        <w:t>: « </w:t>
      </w:r>
      <w:r w:rsidRPr="000B0C52">
        <w:rPr>
          <w:lang w:bidi="he-IL"/>
        </w:rPr>
        <w:t>Et ils furent rebelles à sa parole ;</w:t>
      </w:r>
      <w:r>
        <w:rPr>
          <w:lang w:bidi="he-IL"/>
        </w:rPr>
        <w:t> »</w:t>
      </w:r>
      <w:r w:rsidRPr="000B0C52">
        <w:rPr>
          <w:lang w:bidi="he-IL"/>
        </w:rPr>
        <w:t xml:space="preserve"> mais alors il s’agit des Égyptiens. L’hébreu dit clairement </w:t>
      </w:r>
      <w:r>
        <w:rPr>
          <w:lang w:bidi="he-IL"/>
        </w:rPr>
        <w:t xml:space="preserve">: </w:t>
      </w:r>
      <w:r w:rsidRPr="000B0C52">
        <w:rPr>
          <w:lang w:bidi="he-IL"/>
        </w:rPr>
        <w:t>Et ils ne se révoltèrent pas contre sa parole ; c.-à-d que Moïse et Aaron obéirent fidèlement à Dieu</w:t>
      </w:r>
      <w:r>
        <w:rPr>
          <w:lang w:bidi="he-IL"/>
        </w:rPr>
        <w:t xml:space="preserve">, </w:t>
      </w:r>
      <w:r w:rsidRPr="000B0C52">
        <w:rPr>
          <w:lang w:bidi="he-IL"/>
        </w:rPr>
        <w:t>malgré les difficultés et les dangers de leur tâche.</w:t>
      </w:r>
      <w:r w:rsidRPr="00A01812">
        <w:t xml:space="preserve"> — </w:t>
      </w:r>
      <w:r w:rsidRPr="00290B1E">
        <w:rPr>
          <w:rStyle w:val="italicus"/>
        </w:rPr>
        <w:t>Aquas</w:t>
      </w:r>
      <w:r>
        <w:rPr>
          <w:rStyle w:val="italicus"/>
        </w:rPr>
        <w:t>…</w:t>
      </w:r>
      <w:r w:rsidRPr="00290B1E">
        <w:rPr>
          <w:rStyle w:val="italicus"/>
        </w:rPr>
        <w:t xml:space="preserve"> in s</w:t>
      </w:r>
      <w:r>
        <w:rPr>
          <w:rStyle w:val="italicus"/>
        </w:rPr>
        <w:t>á</w:t>
      </w:r>
      <w:r w:rsidRPr="00290B1E">
        <w:rPr>
          <w:rStyle w:val="italicus"/>
        </w:rPr>
        <w:t>nguinem.</w:t>
      </w:r>
      <w:r w:rsidRPr="000B0C52">
        <w:rPr>
          <w:lang w:bidi="he-IL"/>
        </w:rPr>
        <w:t xml:space="preserve"> La première plaie</w:t>
      </w:r>
      <w:r>
        <w:rPr>
          <w:lang w:bidi="he-IL"/>
        </w:rPr>
        <w:t xml:space="preserve">, </w:t>
      </w:r>
      <w:r w:rsidRPr="000B0C52">
        <w:rPr>
          <w:lang w:bidi="he-IL"/>
        </w:rPr>
        <w:t>vers. 29 </w:t>
      </w:r>
      <w:r>
        <w:rPr>
          <w:lang w:bidi="he-IL"/>
        </w:rPr>
        <w:t xml:space="preserve">: </w:t>
      </w:r>
      <w:r w:rsidRPr="000B0C52">
        <w:rPr>
          <w:lang w:bidi="he-IL"/>
        </w:rPr>
        <w:t>l’eau changée en sang. Cf. Ex.</w:t>
      </w:r>
      <w:r>
        <w:rPr>
          <w:lang w:bidi="he-IL"/>
        </w:rPr>
        <w:t xml:space="preserve"> VII, </w:t>
      </w:r>
      <w:r w:rsidRPr="000B0C52">
        <w:rPr>
          <w:lang w:bidi="he-IL"/>
        </w:rPr>
        <w:t>14-25.</w:t>
      </w:r>
      <w:r w:rsidRPr="00A01812">
        <w:t xml:space="preserve"> — </w:t>
      </w:r>
      <w:r w:rsidRPr="00290B1E">
        <w:rPr>
          <w:rStyle w:val="italicus"/>
        </w:rPr>
        <w:t>Occídit pisces</w:t>
      </w:r>
      <w:r>
        <w:rPr>
          <w:rStyle w:val="italicus"/>
        </w:rPr>
        <w:t>…</w:t>
      </w:r>
      <w:r w:rsidRPr="00290B1E">
        <w:rPr>
          <w:rStyle w:val="italicus"/>
        </w:rPr>
        <w:t> </w:t>
      </w:r>
      <w:r>
        <w:rPr>
          <w:rStyle w:val="italicus"/>
        </w:rPr>
        <w:t xml:space="preserve">: </w:t>
      </w:r>
      <w:r w:rsidRPr="000B0C52">
        <w:rPr>
          <w:lang w:bidi="he-IL"/>
        </w:rPr>
        <w:t>les excellents poissons du Nil</w:t>
      </w:r>
      <w:r>
        <w:rPr>
          <w:lang w:bidi="he-IL"/>
        </w:rPr>
        <w:t xml:space="preserve">, </w:t>
      </w:r>
      <w:r w:rsidRPr="000B0C52">
        <w:rPr>
          <w:lang w:bidi="he-IL"/>
        </w:rPr>
        <w:t xml:space="preserve">dont les Égyptiens </w:t>
      </w:r>
      <w:r>
        <w:rPr>
          <w:lang w:bidi="he-IL"/>
        </w:rPr>
        <w:t>étaient</w:t>
      </w:r>
      <w:r w:rsidRPr="000B0C52">
        <w:rPr>
          <w:lang w:bidi="he-IL"/>
        </w:rPr>
        <w:t xml:space="preserve"> très friands. Cf. Is. </w:t>
      </w:r>
      <w:r>
        <w:rPr>
          <w:lang w:bidi="he-IL"/>
        </w:rPr>
        <w:t xml:space="preserve">XIX, </w:t>
      </w:r>
      <w:r w:rsidRPr="000B0C52">
        <w:rPr>
          <w:lang w:bidi="he-IL"/>
        </w:rPr>
        <w:t>5-8.</w:t>
      </w:r>
      <w:r w:rsidRPr="00A01812">
        <w:t xml:space="preserve"> — </w:t>
      </w:r>
      <w:r w:rsidRPr="00290B1E">
        <w:rPr>
          <w:rStyle w:val="italicus"/>
        </w:rPr>
        <w:t>Edidit terra</w:t>
      </w:r>
      <w:r>
        <w:rPr>
          <w:rStyle w:val="italicus"/>
        </w:rPr>
        <w:t>…</w:t>
      </w:r>
      <w:r w:rsidRPr="00290B1E">
        <w:rPr>
          <w:rStyle w:val="italicus"/>
        </w:rPr>
        <w:t xml:space="preserve"> ranas.</w:t>
      </w:r>
      <w:r w:rsidRPr="000B0C52">
        <w:rPr>
          <w:lang w:bidi="he-IL"/>
        </w:rPr>
        <w:t xml:space="preserve"> La seconde plaie</w:t>
      </w:r>
      <w:r>
        <w:rPr>
          <w:lang w:bidi="he-IL"/>
        </w:rPr>
        <w:t xml:space="preserve">, </w:t>
      </w:r>
      <w:r w:rsidRPr="000B0C52">
        <w:rPr>
          <w:lang w:bidi="he-IL"/>
        </w:rPr>
        <w:t>vers. 30 </w:t>
      </w:r>
      <w:r>
        <w:rPr>
          <w:lang w:bidi="he-IL"/>
        </w:rPr>
        <w:t xml:space="preserve">: </w:t>
      </w:r>
      <w:r w:rsidRPr="000B0C52">
        <w:rPr>
          <w:lang w:bidi="he-IL"/>
        </w:rPr>
        <w:t>les grenouilles. Cf. Ex</w:t>
      </w:r>
      <w:r>
        <w:rPr>
          <w:lang w:bidi="he-IL"/>
        </w:rPr>
        <w:t xml:space="preserve">. VII, </w:t>
      </w:r>
      <w:r w:rsidRPr="000B0C52">
        <w:rPr>
          <w:lang w:bidi="he-IL"/>
        </w:rPr>
        <w:t>26-</w:t>
      </w:r>
      <w:r>
        <w:rPr>
          <w:lang w:bidi="he-IL"/>
        </w:rPr>
        <w:t xml:space="preserve">VIII, </w:t>
      </w:r>
      <w:r w:rsidRPr="000B0C52">
        <w:rPr>
          <w:lang w:bidi="he-IL"/>
        </w:rPr>
        <w:t>11. Dans l’hébreu </w:t>
      </w:r>
      <w:r>
        <w:rPr>
          <w:lang w:bidi="he-IL"/>
        </w:rPr>
        <w:t xml:space="preserve">: </w:t>
      </w:r>
      <w:r w:rsidRPr="000B0C52">
        <w:rPr>
          <w:lang w:bidi="he-IL"/>
        </w:rPr>
        <w:t xml:space="preserve">leur pays fourmilla de grenouilles (saint Jérôme </w:t>
      </w:r>
      <w:r>
        <w:rPr>
          <w:lang w:bidi="he-IL"/>
        </w:rPr>
        <w:t>« ebullí</w:t>
      </w:r>
      <w:r w:rsidRPr="000B0C52">
        <w:rPr>
          <w:lang w:bidi="he-IL"/>
        </w:rPr>
        <w:t>vit</w:t>
      </w:r>
      <w:r>
        <w:rPr>
          <w:lang w:bidi="he-IL"/>
        </w:rPr>
        <w:t> »</w:t>
      </w:r>
      <w:r w:rsidRPr="000B0C52">
        <w:rPr>
          <w:lang w:bidi="he-IL"/>
        </w:rPr>
        <w:t>). Détail dramatique </w:t>
      </w:r>
      <w:r>
        <w:rPr>
          <w:lang w:bidi="he-IL"/>
        </w:rPr>
        <w:t xml:space="preserve">: </w:t>
      </w:r>
      <w:r w:rsidRPr="00290B1E">
        <w:rPr>
          <w:rStyle w:val="italicus"/>
        </w:rPr>
        <w:t>in penetr</w:t>
      </w:r>
      <w:r>
        <w:rPr>
          <w:rStyle w:val="italicus"/>
        </w:rPr>
        <w:t>á</w:t>
      </w:r>
      <w:r w:rsidRPr="00290B1E">
        <w:rPr>
          <w:rStyle w:val="italicus"/>
        </w:rPr>
        <w:t>libus regum</w:t>
      </w:r>
      <w:r>
        <w:rPr>
          <w:rStyle w:val="italicus"/>
        </w:rPr>
        <w:t>…</w:t>
      </w:r>
      <w:r w:rsidRPr="00A01812">
        <w:t xml:space="preserve"> — </w:t>
      </w:r>
      <w:r w:rsidRPr="00290B1E">
        <w:rPr>
          <w:rStyle w:val="italicus"/>
        </w:rPr>
        <w:t>Venit cœnomýia</w:t>
      </w:r>
      <w:r>
        <w:rPr>
          <w:rStyle w:val="italicus"/>
        </w:rPr>
        <w:t>…</w:t>
      </w:r>
      <w:r w:rsidRPr="000B0C52">
        <w:rPr>
          <w:lang w:bidi="he-IL"/>
        </w:rPr>
        <w:t xml:space="preserve"> La quatrième plaie</w:t>
      </w:r>
      <w:r>
        <w:rPr>
          <w:lang w:bidi="he-IL"/>
        </w:rPr>
        <w:t xml:space="preserve">, </w:t>
      </w:r>
      <w:r w:rsidRPr="000B0C52">
        <w:rPr>
          <w:lang w:bidi="he-IL"/>
        </w:rPr>
        <w:t>vers. 31</w:t>
      </w:r>
      <w:r>
        <w:rPr>
          <w:vertAlign w:val="superscript"/>
          <w:lang w:bidi="he-IL"/>
        </w:rPr>
        <w:t>a</w:t>
      </w:r>
      <w:r w:rsidRPr="000B0C52">
        <w:rPr>
          <w:lang w:bidi="he-IL"/>
        </w:rPr>
        <w:t> </w:t>
      </w:r>
      <w:r>
        <w:rPr>
          <w:lang w:bidi="he-IL"/>
        </w:rPr>
        <w:t xml:space="preserve">: </w:t>
      </w:r>
      <w:r w:rsidRPr="000B0C52">
        <w:rPr>
          <w:lang w:bidi="he-IL"/>
        </w:rPr>
        <w:t xml:space="preserve">les mouches. Cf. Ex. </w:t>
      </w:r>
      <w:r>
        <w:rPr>
          <w:lang w:bidi="he-IL"/>
        </w:rPr>
        <w:t xml:space="preserve">VIII, </w:t>
      </w:r>
      <w:r w:rsidRPr="000B0C52">
        <w:rPr>
          <w:lang w:bidi="he-IL"/>
        </w:rPr>
        <w:t xml:space="preserve">20-32. Voyez aussi la note du Ps. </w:t>
      </w:r>
      <w:r>
        <w:rPr>
          <w:lang w:bidi="he-IL"/>
        </w:rPr>
        <w:t xml:space="preserve">LXXVII, </w:t>
      </w:r>
      <w:r w:rsidRPr="000B0C52">
        <w:rPr>
          <w:lang w:bidi="he-IL"/>
        </w:rPr>
        <w:t>45.</w:t>
      </w:r>
      <w:r w:rsidRPr="00A01812">
        <w:t xml:space="preserve"> — </w:t>
      </w:r>
      <w:r>
        <w:rPr>
          <w:rStyle w:val="italicus"/>
        </w:rPr>
        <w:t>Cínif</w:t>
      </w:r>
      <w:r w:rsidRPr="00290B1E">
        <w:rPr>
          <w:rStyle w:val="italicus"/>
        </w:rPr>
        <w:t>es.</w:t>
      </w:r>
      <w:r w:rsidRPr="000B0C52">
        <w:rPr>
          <w:lang w:bidi="he-IL"/>
        </w:rPr>
        <w:t xml:space="preserve"> La troisième plaie </w:t>
      </w:r>
      <w:r>
        <w:rPr>
          <w:lang w:bidi="he-IL"/>
        </w:rPr>
        <w:t xml:space="preserve">: </w:t>
      </w:r>
      <w:r w:rsidRPr="000B0C52">
        <w:rPr>
          <w:lang w:bidi="he-IL"/>
        </w:rPr>
        <w:t xml:space="preserve">les moustiques. Cf. Ex. </w:t>
      </w:r>
      <w:r>
        <w:rPr>
          <w:lang w:bidi="he-IL"/>
        </w:rPr>
        <w:t xml:space="preserve">VIII, </w:t>
      </w:r>
      <w:r w:rsidRPr="000B0C52">
        <w:rPr>
          <w:lang w:bidi="he-IL"/>
        </w:rPr>
        <w:t>16-19. C’est à tort qu’on tr</w:t>
      </w:r>
      <w:r>
        <w:rPr>
          <w:lang w:bidi="he-IL"/>
        </w:rPr>
        <w:t>a</w:t>
      </w:r>
      <w:r w:rsidRPr="000B0C52">
        <w:rPr>
          <w:lang w:bidi="he-IL"/>
        </w:rPr>
        <w:t>duit par</w:t>
      </w:r>
      <w:r>
        <w:rPr>
          <w:lang w:bidi="he-IL"/>
        </w:rPr>
        <w:t>fois</w:t>
      </w:r>
      <w:r>
        <w:rPr>
          <w:rStyle w:val="italicus"/>
        </w:rPr>
        <w:t xml:space="preserve"> k</w:t>
      </w:r>
      <w:r w:rsidRPr="00290B1E">
        <w:rPr>
          <w:rStyle w:val="italicus"/>
        </w:rPr>
        <w:t>innim</w:t>
      </w:r>
      <w:r>
        <w:rPr>
          <w:rStyle w:val="italicus"/>
        </w:rPr>
        <w:t xml:space="preserve">, </w:t>
      </w:r>
      <w:r w:rsidRPr="000B0C52">
        <w:rPr>
          <w:lang w:bidi="he-IL"/>
        </w:rPr>
        <w:t xml:space="preserve">l’équivalent hébreu de </w:t>
      </w:r>
      <w:r>
        <w:rPr>
          <w:lang w:bidi="he-IL"/>
        </w:rPr>
        <w:t>« </w:t>
      </w:r>
      <w:r w:rsidRPr="000B0C52">
        <w:rPr>
          <w:lang w:bidi="he-IL"/>
        </w:rPr>
        <w:t>cínifes</w:t>
      </w:r>
      <w:r>
        <w:rPr>
          <w:lang w:bidi="he-IL"/>
        </w:rPr>
        <w:t xml:space="preserve"> », </w:t>
      </w:r>
      <w:r w:rsidRPr="000B0C52">
        <w:rPr>
          <w:lang w:bidi="he-IL"/>
        </w:rPr>
        <w:t xml:space="preserve">par le mot poux. Voyez Ex. </w:t>
      </w:r>
      <w:r>
        <w:rPr>
          <w:lang w:bidi="he-IL"/>
        </w:rPr>
        <w:t xml:space="preserve">VIII, </w:t>
      </w:r>
      <w:r w:rsidRPr="000B0C52">
        <w:rPr>
          <w:lang w:bidi="he-IL"/>
        </w:rPr>
        <w:t>16</w:t>
      </w:r>
      <w:r>
        <w:rPr>
          <w:lang w:bidi="he-IL"/>
        </w:rPr>
        <w:t>, et le com</w:t>
      </w:r>
      <w:r w:rsidRPr="000B0C52">
        <w:rPr>
          <w:lang w:bidi="he-IL"/>
        </w:rPr>
        <w:t>mentaire.</w:t>
      </w:r>
      <w:r w:rsidRPr="00A01812">
        <w:t xml:space="preserve"> — </w:t>
      </w:r>
      <w:r w:rsidRPr="00290B1E">
        <w:rPr>
          <w:rStyle w:val="italicus"/>
        </w:rPr>
        <w:t>P</w:t>
      </w:r>
      <w:r>
        <w:rPr>
          <w:rStyle w:val="italicus"/>
        </w:rPr>
        <w:t>ó</w:t>
      </w:r>
      <w:r w:rsidRPr="00290B1E">
        <w:rPr>
          <w:rStyle w:val="italicus"/>
        </w:rPr>
        <w:t>suit</w:t>
      </w:r>
      <w:r>
        <w:rPr>
          <w:rStyle w:val="italicus"/>
        </w:rPr>
        <w:t>…</w:t>
      </w:r>
      <w:r w:rsidRPr="00290B1E">
        <w:rPr>
          <w:rStyle w:val="italicus"/>
        </w:rPr>
        <w:t xml:space="preserve"> grándinem.</w:t>
      </w:r>
      <w:r w:rsidRPr="000B0C52">
        <w:rPr>
          <w:lang w:bidi="he-IL"/>
        </w:rPr>
        <w:t xml:space="preserve"> La septième plaie</w:t>
      </w:r>
      <w:r>
        <w:rPr>
          <w:lang w:bidi="he-IL"/>
        </w:rPr>
        <w:t xml:space="preserve">, </w:t>
      </w:r>
      <w:r w:rsidRPr="000B0C52">
        <w:rPr>
          <w:lang w:bidi="he-IL"/>
        </w:rPr>
        <w:t>vers. 32-33 </w:t>
      </w:r>
      <w:r>
        <w:rPr>
          <w:lang w:bidi="he-IL"/>
        </w:rPr>
        <w:t xml:space="preserve">: </w:t>
      </w:r>
      <w:r w:rsidRPr="000B0C52">
        <w:rPr>
          <w:lang w:bidi="he-IL"/>
        </w:rPr>
        <w:t>la grêle. Cf. Ex.</w:t>
      </w:r>
      <w:r>
        <w:rPr>
          <w:lang w:bidi="he-IL"/>
        </w:rPr>
        <w:t xml:space="preserve"> IX, </w:t>
      </w:r>
      <w:r w:rsidRPr="000B0C52">
        <w:rPr>
          <w:lang w:bidi="he-IL"/>
        </w:rPr>
        <w:t>13-35. Les mots</w:t>
      </w:r>
      <w:r w:rsidRPr="00290B1E">
        <w:rPr>
          <w:rStyle w:val="italicus"/>
        </w:rPr>
        <w:t xml:space="preserve"> ignem combur</w:t>
      </w:r>
      <w:r>
        <w:rPr>
          <w:rStyle w:val="italicus"/>
        </w:rPr>
        <w:t>é</w:t>
      </w:r>
      <w:r w:rsidRPr="00290B1E">
        <w:rPr>
          <w:rStyle w:val="italicus"/>
        </w:rPr>
        <w:t>ntem</w:t>
      </w:r>
      <w:r w:rsidRPr="000B0C52">
        <w:rPr>
          <w:lang w:bidi="he-IL"/>
        </w:rPr>
        <w:t xml:space="preserve"> font allusion aux éclairs qui accompagnèrent la grêle (Ex.</w:t>
      </w:r>
      <w:r>
        <w:rPr>
          <w:lang w:bidi="he-IL"/>
        </w:rPr>
        <w:t xml:space="preserve"> IX, </w:t>
      </w:r>
      <w:r w:rsidRPr="000B0C52">
        <w:rPr>
          <w:lang w:bidi="he-IL"/>
        </w:rPr>
        <w:t xml:space="preserve">24). </w:t>
      </w:r>
      <w:r w:rsidRPr="00290B1E">
        <w:rPr>
          <w:rStyle w:val="italicus"/>
        </w:rPr>
        <w:t>Percússit v</w:t>
      </w:r>
      <w:r>
        <w:rPr>
          <w:rStyle w:val="italicus"/>
        </w:rPr>
        <w:t>í</w:t>
      </w:r>
      <w:r w:rsidRPr="00290B1E">
        <w:rPr>
          <w:rStyle w:val="italicus"/>
        </w:rPr>
        <w:t>neas</w:t>
      </w:r>
      <w:r>
        <w:rPr>
          <w:rStyle w:val="italicus"/>
        </w:rPr>
        <w:t>…</w:t>
      </w:r>
      <w:r w:rsidRPr="00290B1E">
        <w:rPr>
          <w:rStyle w:val="italicus"/>
        </w:rPr>
        <w:t> </w:t>
      </w:r>
      <w:r>
        <w:rPr>
          <w:rStyle w:val="italicus"/>
        </w:rPr>
        <w:t xml:space="preserve">: </w:t>
      </w:r>
      <w:r w:rsidRPr="000B0C52">
        <w:rPr>
          <w:lang w:bidi="he-IL"/>
        </w:rPr>
        <w:t>effets désastreux de ce fléau.</w:t>
      </w:r>
      <w:r w:rsidRPr="00A01812">
        <w:t xml:space="preserve"> — </w:t>
      </w:r>
      <w:r w:rsidRPr="00290B1E">
        <w:rPr>
          <w:rStyle w:val="italicus"/>
        </w:rPr>
        <w:t>Venit locústa.</w:t>
      </w:r>
      <w:r w:rsidRPr="000B0C52">
        <w:rPr>
          <w:lang w:bidi="he-IL"/>
        </w:rPr>
        <w:t xml:space="preserve"> La huitième plaie</w:t>
      </w:r>
      <w:r>
        <w:rPr>
          <w:lang w:bidi="he-IL"/>
        </w:rPr>
        <w:t>, vers. 34-35 :</w:t>
      </w:r>
      <w:r w:rsidRPr="000B0C52">
        <w:rPr>
          <w:lang w:bidi="he-IL"/>
        </w:rPr>
        <w:t xml:space="preserve"> les sauterelles. Cf. Ex</w:t>
      </w:r>
      <w:r>
        <w:rPr>
          <w:lang w:bidi="he-IL"/>
        </w:rPr>
        <w:t xml:space="preserve">. X, </w:t>
      </w:r>
      <w:r w:rsidRPr="000B0C52">
        <w:rPr>
          <w:lang w:bidi="he-IL"/>
        </w:rPr>
        <w:t>1-20.</w:t>
      </w:r>
      <w:r w:rsidRPr="00A01812">
        <w:t xml:space="preserve"> — </w:t>
      </w:r>
      <w:r w:rsidRPr="00290B1E">
        <w:rPr>
          <w:rStyle w:val="italicus"/>
        </w:rPr>
        <w:t>Et percússit</w:t>
      </w:r>
      <w:r>
        <w:rPr>
          <w:rStyle w:val="italicus"/>
        </w:rPr>
        <w:t>…</w:t>
      </w:r>
      <w:r w:rsidRPr="00290B1E">
        <w:rPr>
          <w:rStyle w:val="italicus"/>
        </w:rPr>
        <w:t xml:space="preserve"> </w:t>
      </w:r>
      <w:r w:rsidRPr="000B0C52">
        <w:rPr>
          <w:lang w:bidi="he-IL"/>
        </w:rPr>
        <w:t>La dixième plaie</w:t>
      </w:r>
      <w:r>
        <w:rPr>
          <w:lang w:bidi="he-IL"/>
        </w:rPr>
        <w:t xml:space="preserve">, </w:t>
      </w:r>
      <w:r w:rsidRPr="000B0C52">
        <w:rPr>
          <w:lang w:bidi="he-IL"/>
        </w:rPr>
        <w:t>vers. 36 </w:t>
      </w:r>
      <w:r>
        <w:rPr>
          <w:lang w:bidi="he-IL"/>
        </w:rPr>
        <w:t xml:space="preserve">: </w:t>
      </w:r>
      <w:r w:rsidRPr="000B0C52">
        <w:rPr>
          <w:lang w:bidi="he-IL"/>
        </w:rPr>
        <w:t xml:space="preserve">la mort des </w:t>
      </w:r>
      <w:r>
        <w:rPr>
          <w:lang w:bidi="he-IL"/>
        </w:rPr>
        <w:t>premiers-</w:t>
      </w:r>
      <w:r w:rsidRPr="000B0C52">
        <w:rPr>
          <w:lang w:bidi="he-IL"/>
        </w:rPr>
        <w:t xml:space="preserve">nés des Égyptiens. </w:t>
      </w:r>
      <w:r>
        <w:rPr>
          <w:lang w:bidi="he-IL"/>
        </w:rPr>
        <w:t xml:space="preserve">{317} </w:t>
      </w:r>
      <w:r w:rsidRPr="000B0C52">
        <w:rPr>
          <w:lang w:bidi="he-IL"/>
        </w:rPr>
        <w:t xml:space="preserve">Cf. Ex. </w:t>
      </w:r>
      <w:r>
        <w:rPr>
          <w:lang w:bidi="he-IL"/>
        </w:rPr>
        <w:t xml:space="preserve">XI, </w:t>
      </w:r>
      <w:r w:rsidRPr="000B0C52">
        <w:rPr>
          <w:lang w:bidi="he-IL"/>
        </w:rPr>
        <w:t>1 et ss. Sur l’expression</w:t>
      </w:r>
      <w:r w:rsidRPr="00290B1E">
        <w:rPr>
          <w:rStyle w:val="italicus"/>
        </w:rPr>
        <w:t xml:space="preserve"> prim</w:t>
      </w:r>
      <w:r>
        <w:rPr>
          <w:rStyle w:val="italicus"/>
        </w:rPr>
        <w:t>í</w:t>
      </w:r>
      <w:r w:rsidRPr="00290B1E">
        <w:rPr>
          <w:rStyle w:val="italicus"/>
        </w:rPr>
        <w:t>tias</w:t>
      </w:r>
      <w:r>
        <w:rPr>
          <w:rStyle w:val="italicus"/>
        </w:rPr>
        <w:t>…</w:t>
      </w:r>
      <w:r w:rsidRPr="00290B1E">
        <w:rPr>
          <w:rStyle w:val="italicus"/>
        </w:rPr>
        <w:t xml:space="preserve"> labóris e</w:t>
      </w:r>
      <w:r>
        <w:rPr>
          <w:rStyle w:val="italicus"/>
        </w:rPr>
        <w:t xml:space="preserve">órum, </w:t>
      </w:r>
      <w:r w:rsidRPr="000B0C52">
        <w:rPr>
          <w:lang w:bidi="he-IL"/>
        </w:rPr>
        <w:t xml:space="preserve">voyez le </w:t>
      </w:r>
      <w:r>
        <w:rPr>
          <w:lang w:bidi="he-IL"/>
        </w:rPr>
        <w:t>Ps.</w:t>
      </w:r>
      <w:r w:rsidRPr="000B0C52">
        <w:rPr>
          <w:lang w:bidi="he-IL"/>
        </w:rPr>
        <w:t xml:space="preserve"> </w:t>
      </w:r>
      <w:r>
        <w:rPr>
          <w:lang w:bidi="he-IL"/>
        </w:rPr>
        <w:t xml:space="preserve">LXXVII, </w:t>
      </w:r>
      <w:r w:rsidRPr="000B0C52">
        <w:rPr>
          <w:lang w:bidi="he-IL"/>
        </w:rPr>
        <w:t>5</w:t>
      </w:r>
      <w:r>
        <w:rPr>
          <w:lang w:bidi="he-IL"/>
        </w:rPr>
        <w:t xml:space="preserve">, </w:t>
      </w:r>
      <w:r w:rsidRPr="000B0C52">
        <w:rPr>
          <w:lang w:bidi="he-IL"/>
        </w:rPr>
        <w:t>et la note.</w:t>
      </w:r>
      <w:r w:rsidRPr="00A01812">
        <w:t xml:space="preserve"> — </w:t>
      </w:r>
      <w:r w:rsidRPr="000B0C52">
        <w:rPr>
          <w:lang w:bidi="he-IL"/>
        </w:rPr>
        <w:t>La cinquième et la sixième plaie (la peste et les ulcères) sont passées sous silence.</w:t>
      </w:r>
      <w:r>
        <w:rPr>
          <w:lang w:bidi="he-IL"/>
        </w:rPr>
        <w:t xml:space="preserve"> </w:t>
      </w:r>
    </w:p>
    <w:p w:rsidR="0073183F" w:rsidRDefault="0073183F" w:rsidP="0073183F">
      <w:pPr>
        <w:rPr>
          <w:lang w:bidi="he-IL"/>
        </w:rPr>
      </w:pPr>
      <w:r w:rsidRPr="000B0C52">
        <w:rPr>
          <w:lang w:bidi="he-IL"/>
        </w:rPr>
        <w:t>37-38. Départ des Hébreux.</w:t>
      </w:r>
      <w:r w:rsidRPr="00A01812">
        <w:t xml:space="preserve"> — </w:t>
      </w:r>
      <w:r w:rsidRPr="00290B1E">
        <w:rPr>
          <w:rStyle w:val="italicus"/>
        </w:rPr>
        <w:t>Edúxit eos cum argénto</w:t>
      </w:r>
      <w:r>
        <w:rPr>
          <w:rStyle w:val="italicus"/>
        </w:rPr>
        <w:t>…</w:t>
      </w:r>
      <w:r w:rsidRPr="000B0C52">
        <w:rPr>
          <w:lang w:bidi="he-IL"/>
        </w:rPr>
        <w:t xml:space="preserve"> Allusion aux vases d’or et d’argent prêtés aux Hébreux par les Égyptiens. Cf. Ex. </w:t>
      </w:r>
      <w:r>
        <w:rPr>
          <w:lang w:bidi="he-IL"/>
        </w:rPr>
        <w:t xml:space="preserve">XI, </w:t>
      </w:r>
      <w:r w:rsidRPr="000B0C52">
        <w:rPr>
          <w:lang w:bidi="he-IL"/>
        </w:rPr>
        <w:t>2-3</w:t>
      </w:r>
      <w:r>
        <w:rPr>
          <w:lang w:bidi="he-IL"/>
        </w:rPr>
        <w:t xml:space="preserve">, </w:t>
      </w:r>
      <w:r w:rsidRPr="000B0C52">
        <w:rPr>
          <w:lang w:bidi="he-IL"/>
        </w:rPr>
        <w:t>22 ;</w:t>
      </w:r>
      <w:r>
        <w:rPr>
          <w:lang w:bidi="he-IL"/>
        </w:rPr>
        <w:t xml:space="preserve"> XII, </w:t>
      </w:r>
      <w:r w:rsidRPr="000B0C52">
        <w:rPr>
          <w:lang w:bidi="he-IL"/>
        </w:rPr>
        <w:t>35.</w:t>
      </w:r>
      <w:r w:rsidRPr="00A01812">
        <w:t xml:space="preserve"> — </w:t>
      </w:r>
      <w:r w:rsidRPr="00290B1E">
        <w:rPr>
          <w:rStyle w:val="italicus"/>
        </w:rPr>
        <w:t>Non erat</w:t>
      </w:r>
      <w:r>
        <w:rPr>
          <w:rStyle w:val="italicus"/>
        </w:rPr>
        <w:t>…</w:t>
      </w:r>
      <w:r w:rsidRPr="00290B1E">
        <w:rPr>
          <w:rStyle w:val="italicus"/>
        </w:rPr>
        <w:t xml:space="preserve"> inf</w:t>
      </w:r>
      <w:r>
        <w:rPr>
          <w:rStyle w:val="italicus"/>
        </w:rPr>
        <w:t>í</w:t>
      </w:r>
      <w:r w:rsidRPr="00290B1E">
        <w:rPr>
          <w:rStyle w:val="italicus"/>
        </w:rPr>
        <w:t xml:space="preserve">rmus. </w:t>
      </w:r>
      <w:r w:rsidRPr="000B0C52">
        <w:rPr>
          <w:lang w:bidi="he-IL"/>
        </w:rPr>
        <w:t>Tous purent donc partir ; ce qui n’eut pas lieu sans miracle</w:t>
      </w:r>
      <w:r>
        <w:rPr>
          <w:lang w:bidi="he-IL"/>
        </w:rPr>
        <w:t xml:space="preserve">, </w:t>
      </w:r>
      <w:r w:rsidRPr="000B0C52">
        <w:rPr>
          <w:lang w:bidi="he-IL"/>
        </w:rPr>
        <w:t>pour une masse d’hommes si considérable.</w:t>
      </w:r>
      <w:r w:rsidRPr="00A01812">
        <w:t xml:space="preserve"> — </w:t>
      </w:r>
      <w:r w:rsidRPr="00290B1E">
        <w:rPr>
          <w:rStyle w:val="italicus"/>
        </w:rPr>
        <w:t>Læt</w:t>
      </w:r>
      <w:r>
        <w:rPr>
          <w:rStyle w:val="italicus"/>
        </w:rPr>
        <w:t>á</w:t>
      </w:r>
      <w:r w:rsidRPr="00290B1E">
        <w:rPr>
          <w:rStyle w:val="italicus"/>
        </w:rPr>
        <w:t xml:space="preserve">ta </w:t>
      </w:r>
      <w:r>
        <w:rPr>
          <w:rStyle w:val="italicus"/>
        </w:rPr>
        <w:t>est</w:t>
      </w:r>
      <w:r w:rsidRPr="00290B1E">
        <w:rPr>
          <w:rStyle w:val="italicus"/>
        </w:rPr>
        <w:t xml:space="preserve"> </w:t>
      </w:r>
      <w:r>
        <w:rPr>
          <w:rStyle w:val="italicus"/>
        </w:rPr>
        <w:t>Ægýp</w:t>
      </w:r>
      <w:r w:rsidRPr="00290B1E">
        <w:rPr>
          <w:rStyle w:val="italicus"/>
        </w:rPr>
        <w:t>tus</w:t>
      </w:r>
      <w:r>
        <w:rPr>
          <w:rStyle w:val="italicus"/>
        </w:rPr>
        <w:t>…</w:t>
      </w:r>
      <w:r w:rsidRPr="000B0C52">
        <w:rPr>
          <w:lang w:bidi="he-IL"/>
        </w:rPr>
        <w:t xml:space="preserve"> Cf. Ex.</w:t>
      </w:r>
      <w:r>
        <w:rPr>
          <w:lang w:bidi="he-IL"/>
        </w:rPr>
        <w:t xml:space="preserve"> XII, </w:t>
      </w:r>
      <w:r w:rsidRPr="000B0C52">
        <w:rPr>
          <w:lang w:bidi="he-IL"/>
        </w:rPr>
        <w:t>33. Les Égyptiens étaient heureux de voir s’éloigner ce peuple</w:t>
      </w:r>
      <w:r>
        <w:rPr>
          <w:lang w:bidi="he-IL"/>
        </w:rPr>
        <w:t xml:space="preserve">, </w:t>
      </w:r>
      <w:r w:rsidRPr="000B0C52">
        <w:rPr>
          <w:lang w:bidi="he-IL"/>
        </w:rPr>
        <w:t>dont le séjour parmi eux les menaçait d’une ruine totale.</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6</w:t>
      </w:r>
      <w:r>
        <w:rPr>
          <w:rFonts w:eastAsia="Arial Unicode MS"/>
          <w:lang w:bidi="he-IL"/>
        </w:rPr>
        <w:t>°</w:t>
      </w:r>
      <w:r w:rsidRPr="000B0C52">
        <w:rPr>
          <w:rFonts w:eastAsia="Arial Unicode MS"/>
          <w:lang w:bidi="he-IL"/>
        </w:rPr>
        <w:t xml:space="preserve"> Les bontés de Dieu pour Israël dans le désert de Pharan. Vers. 39-41.</w:t>
      </w:r>
      <w:r>
        <w:rPr>
          <w:rFonts w:eastAsia="Arial Unicode MS"/>
          <w:lang w:bidi="he-IL"/>
        </w:rPr>
        <w:t xml:space="preserve"> </w:t>
      </w:r>
    </w:p>
    <w:p w:rsidR="0073183F" w:rsidRDefault="0073183F" w:rsidP="0073183F">
      <w:pPr>
        <w:rPr>
          <w:lang w:bidi="he-IL"/>
        </w:rPr>
      </w:pPr>
      <w:r w:rsidRPr="000B0C52">
        <w:rPr>
          <w:lang w:bidi="he-IL"/>
        </w:rPr>
        <w:t>39-41.</w:t>
      </w:r>
      <w:r w:rsidRPr="00290B1E">
        <w:rPr>
          <w:rStyle w:val="italicus"/>
        </w:rPr>
        <w:t xml:space="preserve"> Expándit nubem</w:t>
      </w:r>
      <w:r>
        <w:rPr>
          <w:rStyle w:val="italicus"/>
        </w:rPr>
        <w:t xml:space="preserve">…, </w:t>
      </w:r>
      <w:r w:rsidRPr="00290B1E">
        <w:rPr>
          <w:rStyle w:val="italicus"/>
        </w:rPr>
        <w:t>et ignem.</w:t>
      </w:r>
      <w:r w:rsidRPr="000B0C52">
        <w:rPr>
          <w:lang w:bidi="he-IL"/>
        </w:rPr>
        <w:t xml:space="preserve"> La nuée qui les garantissait des ardeurs du soleil pendant le jour et qui leur servait de guide ; la colonne de feu qui les éclairait durant la nuit. Cf. Ex. </w:t>
      </w:r>
      <w:r>
        <w:rPr>
          <w:lang w:bidi="he-IL"/>
        </w:rPr>
        <w:t xml:space="preserve">XIII, </w:t>
      </w:r>
      <w:r w:rsidRPr="000B0C52">
        <w:rPr>
          <w:lang w:bidi="he-IL"/>
        </w:rPr>
        <w:t xml:space="preserve">21 ; </w:t>
      </w:r>
      <w:r>
        <w:rPr>
          <w:lang w:bidi="he-IL"/>
        </w:rPr>
        <w:t xml:space="preserve">XIV, </w:t>
      </w:r>
      <w:r w:rsidRPr="000B0C52">
        <w:rPr>
          <w:lang w:bidi="he-IL"/>
        </w:rPr>
        <w:t xml:space="preserve">19. </w:t>
      </w:r>
      <w:r>
        <w:rPr>
          <w:lang w:bidi="he-IL"/>
        </w:rPr>
        <w:t xml:space="preserve">— </w:t>
      </w:r>
      <w:r w:rsidRPr="00290B1E">
        <w:rPr>
          <w:rStyle w:val="italicus"/>
        </w:rPr>
        <w:t>Venit cotúrnix.</w:t>
      </w:r>
      <w:r w:rsidRPr="000B0C52">
        <w:rPr>
          <w:lang w:bidi="he-IL"/>
        </w:rPr>
        <w:t xml:space="preserve"> Le miracle des cailles (Ex. </w:t>
      </w:r>
      <w:r>
        <w:rPr>
          <w:lang w:bidi="he-IL"/>
        </w:rPr>
        <w:t xml:space="preserve">XVI, </w:t>
      </w:r>
      <w:r w:rsidRPr="000B0C52">
        <w:rPr>
          <w:lang w:bidi="he-IL"/>
        </w:rPr>
        <w:t>2-3</w:t>
      </w:r>
      <w:r>
        <w:rPr>
          <w:lang w:bidi="he-IL"/>
        </w:rPr>
        <w:t xml:space="preserve">, </w:t>
      </w:r>
      <w:r w:rsidRPr="000B0C52">
        <w:rPr>
          <w:lang w:bidi="he-IL"/>
        </w:rPr>
        <w:t xml:space="preserve">16). </w:t>
      </w:r>
      <w:r>
        <w:rPr>
          <w:lang w:bidi="he-IL"/>
        </w:rPr>
        <w:t xml:space="preserve">— </w:t>
      </w:r>
      <w:r>
        <w:rPr>
          <w:rStyle w:val="italicus"/>
        </w:rPr>
        <w:t>Pane cæ</w:t>
      </w:r>
      <w:r w:rsidRPr="00290B1E">
        <w:rPr>
          <w:rStyle w:val="italicus"/>
        </w:rPr>
        <w:t>li.</w:t>
      </w:r>
      <w:r w:rsidRPr="000B0C52">
        <w:rPr>
          <w:lang w:bidi="he-IL"/>
        </w:rPr>
        <w:t xml:space="preserve"> Le miracle de la manne (Ex. </w:t>
      </w:r>
      <w:r>
        <w:rPr>
          <w:lang w:bidi="he-IL"/>
        </w:rPr>
        <w:t xml:space="preserve">XVI, 4 ; cf. Ps. LXXVII, </w:t>
      </w:r>
      <w:r w:rsidRPr="000B0C52">
        <w:rPr>
          <w:lang w:bidi="he-IL"/>
        </w:rPr>
        <w:t xml:space="preserve">24-25). </w:t>
      </w:r>
      <w:r>
        <w:rPr>
          <w:lang w:bidi="he-IL"/>
        </w:rPr>
        <w:t xml:space="preserve">— </w:t>
      </w:r>
      <w:r w:rsidRPr="002529F3">
        <w:rPr>
          <w:rStyle w:val="italicus"/>
        </w:rPr>
        <w:t>Dirúpit petram…</w:t>
      </w:r>
      <w:r w:rsidRPr="000B0C52">
        <w:rPr>
          <w:lang w:bidi="he-IL"/>
        </w:rPr>
        <w:t xml:space="preserve"> L’eau miraculeuse</w:t>
      </w:r>
      <w:r>
        <w:rPr>
          <w:lang w:bidi="he-IL"/>
        </w:rPr>
        <w:t xml:space="preserve">, </w:t>
      </w:r>
      <w:r w:rsidRPr="000B0C52">
        <w:rPr>
          <w:lang w:bidi="he-IL"/>
        </w:rPr>
        <w:t>soit à Raphidím</w:t>
      </w:r>
      <w:r>
        <w:rPr>
          <w:lang w:bidi="he-IL"/>
        </w:rPr>
        <w:t>, soit</w:t>
      </w:r>
      <w:r w:rsidRPr="000B0C52">
        <w:rPr>
          <w:lang w:bidi="he-IL"/>
        </w:rPr>
        <w:t xml:space="preserve"> à Cadès. Cf. Ex. </w:t>
      </w:r>
      <w:r>
        <w:rPr>
          <w:lang w:bidi="he-IL"/>
        </w:rPr>
        <w:t xml:space="preserve">XVII, </w:t>
      </w:r>
      <w:r w:rsidRPr="000B0C52">
        <w:rPr>
          <w:lang w:bidi="he-IL"/>
        </w:rPr>
        <w:t xml:space="preserve">1 et ss. ; Num. </w:t>
      </w:r>
      <w:r>
        <w:rPr>
          <w:lang w:bidi="he-IL"/>
        </w:rPr>
        <w:t xml:space="preserve">XX, </w:t>
      </w:r>
      <w:r w:rsidRPr="000B0C52">
        <w:rPr>
          <w:lang w:bidi="he-IL"/>
        </w:rPr>
        <w:t xml:space="preserve">2 et ss. </w:t>
      </w:r>
      <w:r>
        <w:rPr>
          <w:lang w:bidi="he-IL"/>
        </w:rPr>
        <w:t xml:space="preserve">— </w:t>
      </w:r>
      <w:r w:rsidRPr="00290B1E">
        <w:rPr>
          <w:rStyle w:val="italicus"/>
        </w:rPr>
        <w:t>Abíerint in sicco</w:t>
      </w:r>
      <w:r>
        <w:rPr>
          <w:rStyle w:val="italicus"/>
        </w:rPr>
        <w:t>…</w:t>
      </w:r>
      <w:r w:rsidRPr="000B0C52">
        <w:rPr>
          <w:lang w:bidi="he-IL"/>
        </w:rPr>
        <w:t xml:space="preserve"> Détail pittoresque</w:t>
      </w:r>
      <w:r>
        <w:rPr>
          <w:lang w:bidi="he-IL"/>
        </w:rPr>
        <w:t xml:space="preserve">, </w:t>
      </w:r>
      <w:r w:rsidRPr="000B0C52">
        <w:rPr>
          <w:lang w:bidi="he-IL"/>
        </w:rPr>
        <w:t>pour relever la grandeur du prodige </w:t>
      </w:r>
      <w:r>
        <w:rPr>
          <w:lang w:bidi="he-IL"/>
        </w:rPr>
        <w:t xml:space="preserve">: </w:t>
      </w:r>
      <w:r w:rsidRPr="000B0C52">
        <w:rPr>
          <w:lang w:bidi="he-IL"/>
        </w:rPr>
        <w:t>les eaux furent tellement abondantes</w:t>
      </w:r>
      <w:r>
        <w:rPr>
          <w:lang w:bidi="he-IL"/>
        </w:rPr>
        <w:t xml:space="preserve">, </w:t>
      </w:r>
      <w:r w:rsidRPr="000B0C52">
        <w:rPr>
          <w:lang w:bidi="he-IL"/>
        </w:rPr>
        <w:t>qu’elles formèrent de vrais torrents</w:t>
      </w:r>
      <w:r>
        <w:rPr>
          <w:lang w:bidi="he-IL"/>
        </w:rPr>
        <w:t xml:space="preserve">, </w:t>
      </w:r>
      <w:r w:rsidRPr="000B0C52">
        <w:rPr>
          <w:lang w:bidi="he-IL"/>
        </w:rPr>
        <w:t xml:space="preserve">qui arrosèrent le désert voisin. </w:t>
      </w:r>
    </w:p>
    <w:p w:rsidR="0073183F" w:rsidRDefault="0073183F" w:rsidP="0073183F">
      <w:pPr>
        <w:pStyle w:val="u4"/>
        <w:rPr>
          <w:rFonts w:eastAsia="Arial Unicode MS"/>
          <w:lang w:bidi="he-IL"/>
        </w:rPr>
      </w:pPr>
      <w:r w:rsidRPr="000B0C52">
        <w:rPr>
          <w:rFonts w:eastAsia="Arial Unicode MS"/>
          <w:lang w:bidi="he-IL"/>
        </w:rPr>
        <w:t>7</w:t>
      </w:r>
      <w:r>
        <w:rPr>
          <w:rFonts w:eastAsia="Arial Unicode MS"/>
          <w:lang w:bidi="he-IL"/>
        </w:rPr>
        <w:t>°</w:t>
      </w:r>
      <w:r w:rsidRPr="000B0C52">
        <w:rPr>
          <w:rFonts w:eastAsia="Arial Unicode MS"/>
          <w:lang w:bidi="he-IL"/>
        </w:rPr>
        <w:t xml:space="preserve"> Israël dans le pays de Chanaan. Vers. 42-45.</w:t>
      </w:r>
      <w:r>
        <w:rPr>
          <w:rFonts w:eastAsia="Arial Unicode MS"/>
          <w:lang w:bidi="he-IL"/>
        </w:rPr>
        <w:t xml:space="preserve"> </w:t>
      </w:r>
    </w:p>
    <w:p w:rsidR="0073183F" w:rsidRDefault="0073183F" w:rsidP="0073183F">
      <w:pPr>
        <w:rPr>
          <w:lang w:bidi="he-IL"/>
        </w:rPr>
      </w:pPr>
      <w:r w:rsidRPr="000B0C52">
        <w:rPr>
          <w:lang w:bidi="he-IL"/>
        </w:rPr>
        <w:t>42-45. Conclusion.</w:t>
      </w:r>
      <w:r w:rsidRPr="00A01812">
        <w:t xml:space="preserve"> — </w:t>
      </w:r>
      <w:r w:rsidRPr="00290B1E">
        <w:rPr>
          <w:rStyle w:val="italicus"/>
        </w:rPr>
        <w:t>Qu</w:t>
      </w:r>
      <w:r>
        <w:rPr>
          <w:rStyle w:val="italicus"/>
        </w:rPr>
        <w:t>ó</w:t>
      </w:r>
      <w:r w:rsidRPr="00290B1E">
        <w:rPr>
          <w:rStyle w:val="italicus"/>
        </w:rPr>
        <w:t xml:space="preserve">niam memor fuit. </w:t>
      </w:r>
      <w:r w:rsidRPr="000B0C52">
        <w:rPr>
          <w:lang w:bidi="he-IL"/>
        </w:rPr>
        <w:t xml:space="preserve">Motif pour lequel Jéhovah se montra si bon </w:t>
      </w:r>
      <w:r>
        <w:rPr>
          <w:lang w:bidi="he-IL"/>
        </w:rPr>
        <w:t>et</w:t>
      </w:r>
      <w:r w:rsidRPr="000B0C52">
        <w:rPr>
          <w:lang w:bidi="he-IL"/>
        </w:rPr>
        <w:t xml:space="preserve"> si généreux à l’égard d’Israël.</w:t>
      </w:r>
      <w:r w:rsidRPr="00A01812">
        <w:t xml:space="preserve"> — </w:t>
      </w:r>
      <w:r w:rsidRPr="00290B1E">
        <w:rPr>
          <w:rStyle w:val="italicus"/>
        </w:rPr>
        <w:t>Verbi sancti sui.</w:t>
      </w:r>
      <w:r w:rsidRPr="000B0C52">
        <w:rPr>
          <w:lang w:bidi="he-IL"/>
        </w:rPr>
        <w:t xml:space="preserve"> Sa promesse sacrée. Cf. vers. 8-11 ; Gen. </w:t>
      </w:r>
      <w:r>
        <w:rPr>
          <w:lang w:bidi="he-IL"/>
        </w:rPr>
        <w:t xml:space="preserve">XVII, </w:t>
      </w:r>
      <w:r w:rsidRPr="000B0C52">
        <w:rPr>
          <w:lang w:bidi="he-IL"/>
        </w:rPr>
        <w:t>7 et ss.</w:t>
      </w:r>
      <w:r w:rsidRPr="00A01812">
        <w:t xml:space="preserve"> — </w:t>
      </w:r>
      <w:r w:rsidRPr="00290B1E">
        <w:rPr>
          <w:rStyle w:val="italicus"/>
        </w:rPr>
        <w:t xml:space="preserve">Edúxit </w:t>
      </w:r>
      <w:r>
        <w:rPr>
          <w:rStyle w:val="italicus"/>
        </w:rPr>
        <w:t>pópulum…</w:t>
      </w:r>
      <w:r w:rsidRPr="00290B1E">
        <w:rPr>
          <w:rStyle w:val="italicus"/>
        </w:rPr>
        <w:t> </w:t>
      </w:r>
      <w:r>
        <w:rPr>
          <w:rStyle w:val="italicus"/>
        </w:rPr>
        <w:t xml:space="preserve">: </w:t>
      </w:r>
      <w:r w:rsidRPr="000B0C52">
        <w:rPr>
          <w:lang w:bidi="he-IL"/>
        </w:rPr>
        <w:t>la sortie d’Égypte</w:t>
      </w:r>
      <w:r>
        <w:rPr>
          <w:lang w:bidi="he-IL"/>
        </w:rPr>
        <w:t xml:space="preserve">, </w:t>
      </w:r>
      <w:r w:rsidRPr="000B0C52">
        <w:rPr>
          <w:lang w:bidi="he-IL"/>
        </w:rPr>
        <w:t>au milieu de la vive allégresse des Hébreux (</w:t>
      </w:r>
      <w:r w:rsidRPr="002529F3">
        <w:rPr>
          <w:rStyle w:val="italicus"/>
        </w:rPr>
        <w:t>in exultatióne</w:t>
      </w:r>
      <w:r w:rsidRPr="00B134CC">
        <w:t>).</w:t>
      </w:r>
      <w:r w:rsidRPr="00A01812">
        <w:t xml:space="preserve"> — </w:t>
      </w:r>
      <w:r>
        <w:rPr>
          <w:rStyle w:val="italicus"/>
        </w:rPr>
        <w:t>Dedit…</w:t>
      </w:r>
      <w:r w:rsidRPr="00290B1E">
        <w:rPr>
          <w:rStyle w:val="italicus"/>
        </w:rPr>
        <w:t xml:space="preserve"> reg</w:t>
      </w:r>
      <w:r>
        <w:rPr>
          <w:rStyle w:val="italicus"/>
        </w:rPr>
        <w:t>iónes</w:t>
      </w:r>
      <w:r w:rsidRPr="00290B1E">
        <w:rPr>
          <w:rStyle w:val="italicus"/>
        </w:rPr>
        <w:t xml:space="preserve"> g</w:t>
      </w:r>
      <w:r>
        <w:rPr>
          <w:rStyle w:val="italicus"/>
        </w:rPr>
        <w:t>é</w:t>
      </w:r>
      <w:r w:rsidRPr="00290B1E">
        <w:rPr>
          <w:rStyle w:val="italicus"/>
        </w:rPr>
        <w:t>ntium </w:t>
      </w:r>
      <w:r>
        <w:rPr>
          <w:rStyle w:val="italicus"/>
        </w:rPr>
        <w:t xml:space="preserve">: </w:t>
      </w:r>
      <w:r w:rsidRPr="000B0C52">
        <w:rPr>
          <w:lang w:bidi="he-IL"/>
        </w:rPr>
        <w:t>tout le pays de Chanaan</w:t>
      </w:r>
      <w:r>
        <w:rPr>
          <w:lang w:bidi="he-IL"/>
        </w:rPr>
        <w:t xml:space="preserve">, </w:t>
      </w:r>
      <w:r w:rsidRPr="000B0C52">
        <w:rPr>
          <w:lang w:bidi="he-IL"/>
        </w:rPr>
        <w:t>sur les deux rives du Jourdain.</w:t>
      </w:r>
      <w:r w:rsidRPr="00A01812">
        <w:t xml:space="preserve"> — </w:t>
      </w:r>
      <w:r w:rsidRPr="00290B1E">
        <w:rPr>
          <w:rStyle w:val="italicus"/>
        </w:rPr>
        <w:t>Labóres popul</w:t>
      </w:r>
      <w:r>
        <w:rPr>
          <w:rStyle w:val="italicus"/>
        </w:rPr>
        <w:t>órum</w:t>
      </w:r>
      <w:r w:rsidRPr="00290B1E">
        <w:rPr>
          <w:rStyle w:val="italicus"/>
        </w:rPr>
        <w:t>.</w:t>
      </w:r>
      <w:r w:rsidRPr="000B0C52">
        <w:rPr>
          <w:lang w:bidi="he-IL"/>
        </w:rPr>
        <w:t xml:space="preserve"> C.-à-d. les villes bâties par les Chananéens</w:t>
      </w:r>
      <w:r>
        <w:rPr>
          <w:lang w:bidi="he-IL"/>
        </w:rPr>
        <w:t xml:space="preserve">, </w:t>
      </w:r>
      <w:r w:rsidRPr="000B0C52">
        <w:rPr>
          <w:lang w:bidi="he-IL"/>
        </w:rPr>
        <w:t>les vignes et les arbre</w:t>
      </w:r>
      <w:r>
        <w:rPr>
          <w:lang w:bidi="he-IL"/>
        </w:rPr>
        <w:t xml:space="preserve">s </w:t>
      </w:r>
      <w:r w:rsidRPr="000B0C52">
        <w:rPr>
          <w:lang w:bidi="he-IL"/>
        </w:rPr>
        <w:t>qu’ils avaient plantés</w:t>
      </w:r>
      <w:r>
        <w:rPr>
          <w:lang w:bidi="he-IL"/>
        </w:rPr>
        <w:t xml:space="preserve">, </w:t>
      </w:r>
      <w:r w:rsidRPr="000B0C52">
        <w:rPr>
          <w:lang w:bidi="he-IL"/>
        </w:rPr>
        <w:t>les champs qu’ils avaient ensemencés. Cf. Deut</w:t>
      </w:r>
      <w:r>
        <w:rPr>
          <w:lang w:bidi="he-IL"/>
        </w:rPr>
        <w:t xml:space="preserve">. IV, </w:t>
      </w:r>
      <w:r w:rsidRPr="000B0C52">
        <w:rPr>
          <w:lang w:bidi="he-IL"/>
        </w:rPr>
        <w:t>10-11</w:t>
      </w:r>
      <w:r>
        <w:rPr>
          <w:lang w:bidi="he-IL"/>
        </w:rPr>
        <w:t>.</w:t>
      </w:r>
      <w:r w:rsidRPr="00A01812">
        <w:t xml:space="preserve"> — </w:t>
      </w:r>
      <w:r>
        <w:rPr>
          <w:rStyle w:val="italicus"/>
        </w:rPr>
        <w:t>Ut</w:t>
      </w:r>
      <w:r w:rsidRPr="00290B1E">
        <w:rPr>
          <w:rStyle w:val="italicus"/>
        </w:rPr>
        <w:t xml:space="preserve"> custódiant. </w:t>
      </w:r>
      <w:r w:rsidRPr="000B0C52">
        <w:rPr>
          <w:lang w:bidi="he-IL"/>
        </w:rPr>
        <w:t xml:space="preserve">Le but de ces bienfaits divins. La fidélité du Seigneur réclamait la fidélité de la nation. Le psaume s’achève un peu </w:t>
      </w:r>
      <w:r>
        <w:rPr>
          <w:lang w:bidi="he-IL"/>
        </w:rPr>
        <w:t>brusquement par cette</w:t>
      </w:r>
      <w:r w:rsidRPr="000B0C52">
        <w:rPr>
          <w:lang w:bidi="he-IL"/>
        </w:rPr>
        <w:t xml:space="preserve"> importante leçon.</w:t>
      </w:r>
      <w:r w:rsidRPr="00A01812">
        <w:t xml:space="preserve"> — </w:t>
      </w:r>
      <w:r w:rsidRPr="000B0C52">
        <w:rPr>
          <w:lang w:bidi="he-IL"/>
        </w:rPr>
        <w:t xml:space="preserve">L’hébreu ajoute un joyeux </w:t>
      </w:r>
      <w:r w:rsidRPr="00290B1E">
        <w:rPr>
          <w:rStyle w:val="italicus"/>
        </w:rPr>
        <w:t>halᵉlu-Yah.</w:t>
      </w:r>
      <w:r>
        <w:rPr>
          <w:lang w:bidi="he-IL"/>
        </w:rPr>
        <w:t xml:space="preserve"> {318} </w:t>
      </w:r>
    </w:p>
    <w:p w:rsidR="0073183F" w:rsidRDefault="0073183F" w:rsidP="0073183F">
      <w:pPr>
        <w:rPr>
          <w:lang w:bidi="he-IL"/>
        </w:rPr>
      </w:pPr>
      <w:r>
        <w:rPr>
          <w:lang w:bidi="he-IL"/>
        </w:rPr>
        <w:t xml:space="preserve">² </w:t>
      </w:r>
    </w:p>
    <w:p w:rsidR="00055239" w:rsidRDefault="00055239" w:rsidP="005521AA">
      <w:pPr>
        <w:pStyle w:val="Titre4"/>
      </w:pPr>
      <w:r>
        <w:lastRenderedPageBreak/>
        <w:t xml:space="preserve">Ps 105 </w:t>
      </w:r>
    </w:p>
    <w:p w:rsidR="0073183F" w:rsidRPr="00ED2022" w:rsidRDefault="0073183F" w:rsidP="0073183F">
      <w:pPr>
        <w:pStyle w:val="up1"/>
      </w:pPr>
      <w:r w:rsidRPr="00ED2022">
        <w:t xml:space="preserve">Psaume </w:t>
      </w:r>
      <w:r>
        <w:t>CV</w:t>
      </w:r>
      <w:bookmarkStart w:id="340" w:name="ps105n"/>
      <w:bookmarkEnd w:id="340"/>
      <w:r w:rsidRPr="00ED2022">
        <w:t xml:space="preserve"> </w:t>
      </w:r>
    </w:p>
    <w:p w:rsidR="0073183F" w:rsidRPr="00ED2022" w:rsidRDefault="0073183F" w:rsidP="0073183F">
      <w:pPr>
        <w:pStyle w:val="up12"/>
      </w:pPr>
      <w:r w:rsidRPr="00ED2022">
        <w:t xml:space="preserve">Les prévarications perpétuelles des hébreux, la miséricordieuse clémence du Seigneur. </w:t>
      </w:r>
    </w:p>
    <w:p w:rsidR="0073183F" w:rsidRDefault="0073183F" w:rsidP="0073183F">
      <w:pPr>
        <w:pStyle w:val="u4"/>
        <w:rPr>
          <w:rFonts w:eastAsia="Arial Unicode MS"/>
          <w:lang w:bidi="he-IL"/>
        </w:rPr>
      </w:pPr>
      <w:r w:rsidRPr="000B0C52">
        <w:rPr>
          <w:rFonts w:eastAsia="Arial Unicode MS"/>
          <w:lang w:bidi="he-IL"/>
        </w:rPr>
        <w:t>1° Introduction.</w:t>
      </w:r>
      <w:r>
        <w:rPr>
          <w:rFonts w:eastAsia="Arial Unicode MS"/>
          <w:lang w:bidi="he-IL"/>
        </w:rPr>
        <w:t xml:space="preserve"> </w:t>
      </w:r>
    </w:p>
    <w:p w:rsidR="0073183F" w:rsidRDefault="0073183F" w:rsidP="0073183F">
      <w:pPr>
        <w:rPr>
          <w:lang w:bidi="he-IL"/>
        </w:rPr>
      </w:pPr>
      <w:r w:rsidRPr="000B0C52">
        <w:rPr>
          <w:lang w:bidi="he-IL"/>
        </w:rPr>
        <w:t xml:space="preserve">Ps. </w:t>
      </w:r>
      <w:r>
        <w:rPr>
          <w:lang w:bidi="he-IL"/>
        </w:rPr>
        <w:t>CV</w:t>
      </w:r>
      <w:r w:rsidRPr="000B0C52">
        <w:rPr>
          <w:lang w:bidi="he-IL"/>
        </w:rPr>
        <w:t>.</w:t>
      </w:r>
      <w:r w:rsidRPr="00A01812">
        <w:t xml:space="preserve"> — </w:t>
      </w:r>
      <w:r w:rsidRPr="000B0C52">
        <w:rPr>
          <w:lang w:bidi="he-IL"/>
        </w:rPr>
        <w:t>Simple</w:t>
      </w:r>
      <w:r w:rsidRPr="00290B1E">
        <w:rPr>
          <w:rStyle w:val="italicus"/>
        </w:rPr>
        <w:t xml:space="preserve"> Alléluia</w:t>
      </w:r>
      <w:r w:rsidRPr="000B0C52">
        <w:rPr>
          <w:lang w:bidi="he-IL"/>
        </w:rPr>
        <w:t xml:space="preserve"> servant de titre. Voyez la note du Ps. </w:t>
      </w:r>
      <w:r>
        <w:rPr>
          <w:lang w:bidi="he-IL"/>
        </w:rPr>
        <w:t xml:space="preserve">CIV, </w:t>
      </w:r>
      <w:r w:rsidRPr="000B0C52">
        <w:rPr>
          <w:lang w:bidi="he-IL"/>
        </w:rPr>
        <w:t>1</w:t>
      </w:r>
      <w:r>
        <w:rPr>
          <w:lang w:bidi="he-IL"/>
        </w:rPr>
        <w:t>°</w:t>
      </w:r>
      <w:r w:rsidRPr="000B0C52">
        <w:rPr>
          <w:lang w:bidi="he-IL"/>
        </w:rPr>
        <w:t>.</w:t>
      </w:r>
      <w:r w:rsidRPr="00A01812">
        <w:t xml:space="preserve"> — </w:t>
      </w:r>
      <w:r w:rsidRPr="000B0C52">
        <w:rPr>
          <w:lang w:bidi="he-IL"/>
        </w:rPr>
        <w:t xml:space="preserve">L’auteur des Paralipomènes </w:t>
      </w:r>
      <w:r>
        <w:rPr>
          <w:lang w:bidi="he-IL"/>
        </w:rPr>
        <w:t xml:space="preserve">(I Par. XVI, </w:t>
      </w:r>
      <w:r w:rsidRPr="000B0C52">
        <w:rPr>
          <w:lang w:bidi="he-IL"/>
        </w:rPr>
        <w:t>34-36) cite le premier et les deux derniers versets de ce psaume</w:t>
      </w:r>
      <w:r>
        <w:rPr>
          <w:lang w:bidi="he-IL"/>
        </w:rPr>
        <w:t xml:space="preserve">, </w:t>
      </w:r>
      <w:r w:rsidRPr="000B0C52">
        <w:rPr>
          <w:lang w:bidi="he-IL"/>
        </w:rPr>
        <w:t>qu’il dit avoir été chantés lors de la translation de l’arche sur le mont Sion</w:t>
      </w:r>
      <w:r>
        <w:rPr>
          <w:lang w:bidi="he-IL"/>
        </w:rPr>
        <w:t xml:space="preserve">, </w:t>
      </w:r>
      <w:r w:rsidRPr="000B0C52">
        <w:rPr>
          <w:lang w:bidi="he-IL"/>
        </w:rPr>
        <w:t>et qu’il donne comme l’œuvre de David </w:t>
      </w:r>
      <w:r>
        <w:rPr>
          <w:lang w:bidi="he-IL"/>
        </w:rPr>
        <w:t>; d’où il paraît naturel de concl</w:t>
      </w:r>
      <w:r w:rsidRPr="000B0C52">
        <w:rPr>
          <w:lang w:bidi="he-IL"/>
        </w:rPr>
        <w:t>ure que le poème entier a été composé par ce prince. Néanmoins de nombreux commentateurs rejettent cette opinion</w:t>
      </w:r>
      <w:r>
        <w:rPr>
          <w:lang w:bidi="he-IL"/>
        </w:rPr>
        <w:t xml:space="preserve">, </w:t>
      </w:r>
      <w:r w:rsidRPr="000B0C52">
        <w:rPr>
          <w:lang w:bidi="he-IL"/>
        </w:rPr>
        <w:t>alléguant que plusieurs passages du cantique</w:t>
      </w:r>
      <w:r>
        <w:rPr>
          <w:lang w:bidi="he-IL"/>
        </w:rPr>
        <w:t xml:space="preserve">, </w:t>
      </w:r>
      <w:r w:rsidRPr="000B0C52">
        <w:rPr>
          <w:lang w:bidi="he-IL"/>
        </w:rPr>
        <w:t>notamment les vers. 4-6 et 47</w:t>
      </w:r>
      <w:r>
        <w:rPr>
          <w:lang w:bidi="he-IL"/>
        </w:rPr>
        <w:t xml:space="preserve">, </w:t>
      </w:r>
      <w:r w:rsidRPr="000B0C52">
        <w:rPr>
          <w:lang w:bidi="he-IL"/>
        </w:rPr>
        <w:t>se rapportent à l’exil de Babylone. Le problème n’est pas sans difficulté ; mais il nous semble que l’objection n’est pas concluante</w:t>
      </w:r>
      <w:r>
        <w:rPr>
          <w:lang w:bidi="he-IL"/>
        </w:rPr>
        <w:t xml:space="preserve">, </w:t>
      </w:r>
      <w:r w:rsidRPr="000B0C52">
        <w:rPr>
          <w:lang w:bidi="he-IL"/>
        </w:rPr>
        <w:t>attendu que les textes qui lui servent de base peuvent fort bien s’appliquer aux épreuves que les Israélites</w:t>
      </w:r>
      <w:r>
        <w:rPr>
          <w:lang w:bidi="he-IL"/>
        </w:rPr>
        <w:t xml:space="preserve">, </w:t>
      </w:r>
      <w:r w:rsidRPr="000B0C52">
        <w:rPr>
          <w:lang w:bidi="he-IL"/>
        </w:rPr>
        <w:t>au début du règne de David</w:t>
      </w:r>
      <w:r>
        <w:rPr>
          <w:lang w:bidi="he-IL"/>
        </w:rPr>
        <w:t xml:space="preserve">, </w:t>
      </w:r>
      <w:r w:rsidRPr="000B0C52">
        <w:rPr>
          <w:lang w:bidi="he-IL"/>
        </w:rPr>
        <w:t>endurèrent de la part des Philistins. De plus</w:t>
      </w:r>
      <w:r>
        <w:rPr>
          <w:lang w:bidi="he-IL"/>
        </w:rPr>
        <w:t xml:space="preserve">, </w:t>
      </w:r>
      <w:r w:rsidRPr="000B0C52">
        <w:rPr>
          <w:lang w:bidi="he-IL"/>
        </w:rPr>
        <w:t>n’est-il pas surprenant que le poète</w:t>
      </w:r>
      <w:r>
        <w:rPr>
          <w:lang w:bidi="he-IL"/>
        </w:rPr>
        <w:t xml:space="preserve">, </w:t>
      </w:r>
      <w:r w:rsidRPr="000B0C52">
        <w:rPr>
          <w:lang w:bidi="he-IL"/>
        </w:rPr>
        <w:t>dans son résumé de l’histoire juive</w:t>
      </w:r>
      <w:r>
        <w:rPr>
          <w:lang w:bidi="he-IL"/>
        </w:rPr>
        <w:t xml:space="preserve">, </w:t>
      </w:r>
      <w:r w:rsidRPr="000B0C52">
        <w:rPr>
          <w:lang w:bidi="he-IL"/>
        </w:rPr>
        <w:t>ne soit point allé au delà de la période des Juges</w:t>
      </w:r>
      <w:r>
        <w:rPr>
          <w:lang w:bidi="he-IL"/>
        </w:rPr>
        <w:t xml:space="preserve">, </w:t>
      </w:r>
      <w:r w:rsidRPr="000B0C52">
        <w:rPr>
          <w:lang w:bidi="he-IL"/>
        </w:rPr>
        <w:t>s’arrêtant juste à l’époque de David ?</w:t>
      </w:r>
      <w:r w:rsidRPr="00A01812">
        <w:t xml:space="preserve"> — </w:t>
      </w:r>
      <w:r w:rsidRPr="000B0C52">
        <w:rPr>
          <w:lang w:bidi="he-IL"/>
        </w:rPr>
        <w:t>Ce cantique a beaucoup d’analogie avec le précédent sous le rapport du sujet</w:t>
      </w:r>
      <w:r>
        <w:rPr>
          <w:lang w:bidi="he-IL"/>
        </w:rPr>
        <w:t xml:space="preserve">, </w:t>
      </w:r>
      <w:r w:rsidRPr="000B0C52">
        <w:rPr>
          <w:lang w:bidi="he-IL"/>
        </w:rPr>
        <w:t>car il contient également un sommaire de l’histoire des Hébreux. Toutefois</w:t>
      </w:r>
      <w:r>
        <w:rPr>
          <w:lang w:bidi="he-IL"/>
        </w:rPr>
        <w:t xml:space="preserve">, </w:t>
      </w:r>
      <w:r w:rsidRPr="000B0C52">
        <w:rPr>
          <w:lang w:bidi="he-IL"/>
        </w:rPr>
        <w:t xml:space="preserve">tandis que le Ps. </w:t>
      </w:r>
      <w:r>
        <w:rPr>
          <w:lang w:bidi="he-IL"/>
        </w:rPr>
        <w:t>CIV</w:t>
      </w:r>
      <w:r w:rsidRPr="000B0C52">
        <w:rPr>
          <w:lang w:bidi="he-IL"/>
        </w:rPr>
        <w:t xml:space="preserve"> relevait surtout les bienfaits du Seigneur</w:t>
      </w:r>
      <w:r>
        <w:rPr>
          <w:lang w:bidi="he-IL"/>
        </w:rPr>
        <w:t xml:space="preserve">, </w:t>
      </w:r>
      <w:r w:rsidRPr="000B0C52">
        <w:rPr>
          <w:lang w:bidi="he-IL"/>
        </w:rPr>
        <w:t>c</w:t>
      </w:r>
      <w:r>
        <w:rPr>
          <w:lang w:bidi="he-IL"/>
        </w:rPr>
        <w:t>e</w:t>
      </w:r>
      <w:r w:rsidRPr="000B0C52">
        <w:rPr>
          <w:lang w:bidi="he-IL"/>
        </w:rPr>
        <w:t>lui-ci mentionne de préférence</w:t>
      </w:r>
      <w:r>
        <w:rPr>
          <w:lang w:bidi="he-IL"/>
        </w:rPr>
        <w:t xml:space="preserve">, </w:t>
      </w:r>
      <w:r w:rsidRPr="000B0C52">
        <w:rPr>
          <w:lang w:bidi="he-IL"/>
        </w:rPr>
        <w:t xml:space="preserve">à la façon du Ps. </w:t>
      </w:r>
      <w:r>
        <w:rPr>
          <w:lang w:bidi="he-IL"/>
        </w:rPr>
        <w:t xml:space="preserve">LXXVII, </w:t>
      </w:r>
      <w:r w:rsidRPr="000B0C52">
        <w:rPr>
          <w:lang w:bidi="he-IL"/>
        </w:rPr>
        <w:t xml:space="preserve">les ingratitudes d’Israël envers son Dieu et les châtiments qu’elles lui attirèrent. Aussi le ton n’est-il </w:t>
      </w:r>
      <w:r>
        <w:rPr>
          <w:lang w:bidi="he-IL"/>
        </w:rPr>
        <w:t>« </w:t>
      </w:r>
      <w:r w:rsidRPr="000B0C52">
        <w:rPr>
          <w:lang w:bidi="he-IL"/>
        </w:rPr>
        <w:t>pas le même dans les deux chants</w:t>
      </w:r>
      <w:r>
        <w:rPr>
          <w:lang w:bidi="he-IL"/>
        </w:rPr>
        <w:t> »</w:t>
      </w:r>
      <w:r w:rsidRPr="000B0C52">
        <w:rPr>
          <w:lang w:bidi="he-IL"/>
        </w:rPr>
        <w:t xml:space="preserve"> ; </w:t>
      </w:r>
      <w:r>
        <w:rPr>
          <w:lang w:bidi="he-IL"/>
        </w:rPr>
        <w:t xml:space="preserve">ici </w:t>
      </w:r>
      <w:r w:rsidRPr="000B0C52">
        <w:rPr>
          <w:lang w:bidi="he-IL"/>
        </w:rPr>
        <w:t xml:space="preserve">c’est </w:t>
      </w:r>
      <w:r>
        <w:rPr>
          <w:lang w:bidi="he-IL"/>
        </w:rPr>
        <w:t>« </w:t>
      </w:r>
      <w:r w:rsidRPr="000B0C52">
        <w:rPr>
          <w:lang w:bidi="he-IL"/>
        </w:rPr>
        <w:t>le ton de la pénitence</w:t>
      </w:r>
      <w:r>
        <w:rPr>
          <w:lang w:bidi="he-IL"/>
        </w:rPr>
        <w:t> », et là « le ton de l’hym</w:t>
      </w:r>
      <w:r w:rsidRPr="000B0C52">
        <w:rPr>
          <w:lang w:bidi="he-IL"/>
        </w:rPr>
        <w:t>ne</w:t>
      </w:r>
      <w:r>
        <w:rPr>
          <w:lang w:bidi="he-IL"/>
        </w:rPr>
        <w:t xml:space="preserve"> », </w:t>
      </w:r>
      <w:r w:rsidRPr="000B0C52">
        <w:rPr>
          <w:lang w:bidi="he-IL"/>
        </w:rPr>
        <w:t>d</w:t>
      </w:r>
      <w:r>
        <w:rPr>
          <w:lang w:bidi="he-IL"/>
        </w:rPr>
        <w:t>e la reconnaissance joyeuse. (</w:t>
      </w:r>
      <w:r w:rsidRPr="00711E7F">
        <w:rPr>
          <w:rStyle w:val="italicus"/>
        </w:rPr>
        <w:t>Man. bibl.,</w:t>
      </w:r>
      <w:r>
        <w:rPr>
          <w:rStyle w:val="italicus"/>
        </w:rPr>
        <w:t xml:space="preserve"> </w:t>
      </w:r>
      <w:r w:rsidRPr="000B0C52">
        <w:rPr>
          <w:lang w:bidi="he-IL"/>
        </w:rPr>
        <w:t xml:space="preserve">t. </w:t>
      </w:r>
      <w:r>
        <w:rPr>
          <w:lang w:bidi="he-IL"/>
        </w:rPr>
        <w:t xml:space="preserve">II, </w:t>
      </w:r>
      <w:r w:rsidRPr="000B0C52">
        <w:rPr>
          <w:lang w:bidi="he-IL"/>
        </w:rPr>
        <w:t xml:space="preserve">n. 775.) Le but que se proposait le psalmiste </w:t>
      </w:r>
      <w:r>
        <w:rPr>
          <w:lang w:bidi="he-IL"/>
        </w:rPr>
        <w:t>est</w:t>
      </w:r>
      <w:r w:rsidRPr="000B0C52">
        <w:rPr>
          <w:lang w:bidi="he-IL"/>
        </w:rPr>
        <w:t xml:space="preserve"> nettement marqué au commencement et à la fin du poème (vers. 5 et 47) </w:t>
      </w:r>
      <w:r>
        <w:rPr>
          <w:lang w:bidi="he-IL"/>
        </w:rPr>
        <w:t xml:space="preserve">: </w:t>
      </w:r>
      <w:r w:rsidRPr="000B0C52">
        <w:rPr>
          <w:lang w:bidi="he-IL"/>
        </w:rPr>
        <w:t>il désirait obtenir le pardon et le rétablissement de la nation coupable.</w:t>
      </w:r>
      <w:r w:rsidRPr="00A01812">
        <w:t xml:space="preserve"> — </w:t>
      </w:r>
      <w:r w:rsidRPr="000B0C52">
        <w:rPr>
          <w:lang w:bidi="he-IL"/>
        </w:rPr>
        <w:t>Comme au psaume précèdent</w:t>
      </w:r>
      <w:r>
        <w:rPr>
          <w:lang w:bidi="he-IL"/>
        </w:rPr>
        <w:t xml:space="preserve">, </w:t>
      </w:r>
      <w:r w:rsidRPr="000B0C52">
        <w:rPr>
          <w:lang w:bidi="he-IL"/>
        </w:rPr>
        <w:t xml:space="preserve">la division </w:t>
      </w:r>
      <w:r>
        <w:rPr>
          <w:lang w:bidi="he-IL"/>
        </w:rPr>
        <w:t>est</w:t>
      </w:r>
      <w:r w:rsidRPr="000B0C52">
        <w:rPr>
          <w:lang w:bidi="he-IL"/>
        </w:rPr>
        <w:t xml:space="preserve"> plutôt marquée par les faits dont se compose le récit que par le mouve</w:t>
      </w:r>
      <w:r>
        <w:rPr>
          <w:lang w:bidi="he-IL"/>
        </w:rPr>
        <w:t>m</w:t>
      </w:r>
      <w:r w:rsidRPr="000B0C52">
        <w:rPr>
          <w:lang w:bidi="he-IL"/>
        </w:rPr>
        <w:t>ent lyrique </w:t>
      </w:r>
      <w:r>
        <w:rPr>
          <w:lang w:bidi="he-IL"/>
        </w:rPr>
        <w:t xml:space="preserve">: </w:t>
      </w:r>
      <w:r w:rsidRPr="000B0C52">
        <w:rPr>
          <w:lang w:bidi="he-IL"/>
        </w:rPr>
        <w:t>1° invitation à louer le Seigneur</w:t>
      </w:r>
      <w:r>
        <w:rPr>
          <w:lang w:bidi="he-IL"/>
        </w:rPr>
        <w:t xml:space="preserve">, </w:t>
      </w:r>
      <w:r w:rsidRPr="000B0C52">
        <w:rPr>
          <w:lang w:bidi="he-IL"/>
        </w:rPr>
        <w:t>et humble prière</w:t>
      </w:r>
      <w:r>
        <w:rPr>
          <w:lang w:bidi="he-IL"/>
        </w:rPr>
        <w:t xml:space="preserve">, </w:t>
      </w:r>
      <w:r w:rsidRPr="000B0C52">
        <w:rPr>
          <w:lang w:bidi="he-IL"/>
        </w:rPr>
        <w:t>vers. 1-5 ; 2° ingratitude des Hébreux auprès de la mer Rouge</w:t>
      </w:r>
      <w:r>
        <w:rPr>
          <w:lang w:bidi="he-IL"/>
        </w:rPr>
        <w:t xml:space="preserve">, </w:t>
      </w:r>
      <w:r w:rsidRPr="000B0C52">
        <w:rPr>
          <w:lang w:bidi="he-IL"/>
        </w:rPr>
        <w:t>vers. 6-12 ; 3° leurs crimes et leurs châtiments durant leur trajet à travers le désert</w:t>
      </w:r>
      <w:r>
        <w:rPr>
          <w:lang w:bidi="he-IL"/>
        </w:rPr>
        <w:t xml:space="preserve">, </w:t>
      </w:r>
      <w:r w:rsidRPr="000B0C52">
        <w:rPr>
          <w:lang w:bidi="he-IL"/>
        </w:rPr>
        <w:t>vers. 13-33 ; 4° leurs fautes après leur installation dans la Terre promise</w:t>
      </w:r>
      <w:r>
        <w:rPr>
          <w:lang w:bidi="he-IL"/>
        </w:rPr>
        <w:t xml:space="preserve">, </w:t>
      </w:r>
      <w:r w:rsidRPr="000B0C52">
        <w:rPr>
          <w:lang w:bidi="he-IL"/>
        </w:rPr>
        <w:t>vers. 34-46 ; 5° prière servant de conclusion</w:t>
      </w:r>
      <w:r>
        <w:rPr>
          <w:lang w:bidi="he-IL"/>
        </w:rPr>
        <w:t xml:space="preserve">, </w:t>
      </w:r>
      <w:r w:rsidRPr="000B0C52">
        <w:rPr>
          <w:lang w:bidi="he-IL"/>
        </w:rPr>
        <w:t>vers. 47 ; 6° doxologie du quatrième livre des psaumes</w:t>
      </w:r>
      <w:r>
        <w:rPr>
          <w:lang w:bidi="he-IL"/>
        </w:rPr>
        <w:t xml:space="preserve">, </w:t>
      </w:r>
      <w:r w:rsidRPr="000B0C52">
        <w:rPr>
          <w:lang w:bidi="he-IL"/>
        </w:rPr>
        <w:t>vers. 48.</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w:t>
      </w:r>
      <w:r>
        <w:rPr>
          <w:rFonts w:eastAsia="Arial Unicode MS"/>
          <w:lang w:bidi="he-IL"/>
        </w:rPr>
        <w:t>°</w:t>
      </w:r>
      <w:r w:rsidRPr="000B0C52">
        <w:rPr>
          <w:rFonts w:eastAsia="Arial Unicode MS"/>
          <w:lang w:bidi="he-IL"/>
        </w:rPr>
        <w:t xml:space="preserve"> Prélude. Vers. 1-5.</w:t>
      </w:r>
      <w:r>
        <w:rPr>
          <w:rFonts w:eastAsia="Arial Unicode MS"/>
          <w:lang w:bidi="he-IL"/>
        </w:rPr>
        <w:t xml:space="preserve"> </w:t>
      </w:r>
    </w:p>
    <w:p w:rsidR="0073183F" w:rsidRDefault="0073183F" w:rsidP="0073183F">
      <w:pPr>
        <w:rPr>
          <w:lang w:bidi="he-IL"/>
        </w:rPr>
      </w:pPr>
      <w:r w:rsidRPr="000B0C52">
        <w:rPr>
          <w:lang w:bidi="he-IL"/>
        </w:rPr>
        <w:t>1-3. Exhortation à louer Jéhovah.</w:t>
      </w:r>
      <w:r w:rsidRPr="00A01812">
        <w:t xml:space="preserve"> — </w:t>
      </w:r>
      <w:r w:rsidRPr="00290B1E">
        <w:rPr>
          <w:rStyle w:val="italicus"/>
        </w:rPr>
        <w:t>Conf</w:t>
      </w:r>
      <w:r>
        <w:rPr>
          <w:rStyle w:val="italicus"/>
        </w:rPr>
        <w:t>i</w:t>
      </w:r>
      <w:r w:rsidRPr="00290B1E">
        <w:rPr>
          <w:rStyle w:val="italicus"/>
        </w:rPr>
        <w:t>t</w:t>
      </w:r>
      <w:r>
        <w:rPr>
          <w:rStyle w:val="italicus"/>
        </w:rPr>
        <w:t>é</w:t>
      </w:r>
      <w:r w:rsidRPr="00290B1E">
        <w:rPr>
          <w:rStyle w:val="italicus"/>
        </w:rPr>
        <w:t xml:space="preserve">mini </w:t>
      </w:r>
      <w:r>
        <w:rPr>
          <w:rStyle w:val="italicus"/>
        </w:rPr>
        <w:t>Dómino</w:t>
      </w:r>
      <w:r w:rsidRPr="00290B1E">
        <w:rPr>
          <w:rStyle w:val="italicus"/>
        </w:rPr>
        <w:t>.</w:t>
      </w:r>
      <w:r w:rsidRPr="000B0C52">
        <w:rPr>
          <w:lang w:bidi="he-IL"/>
        </w:rPr>
        <w:t xml:space="preserve"> C’est le second des cinq psaumes qui s’ouvrent par cette sainte invitation. Cf. Ps. </w:t>
      </w:r>
      <w:r>
        <w:rPr>
          <w:lang w:bidi="he-IL"/>
        </w:rPr>
        <w:t xml:space="preserve">CIV, </w:t>
      </w:r>
      <w:r w:rsidRPr="000B0C52">
        <w:rPr>
          <w:lang w:bidi="he-IL"/>
        </w:rPr>
        <w:t xml:space="preserve">1 ; </w:t>
      </w:r>
      <w:r>
        <w:rPr>
          <w:lang w:bidi="he-IL"/>
        </w:rPr>
        <w:t>CV</w:t>
      </w:r>
      <w:r w:rsidRPr="000B0C52">
        <w:rPr>
          <w:lang w:bidi="he-IL"/>
        </w:rPr>
        <w:t>I</w:t>
      </w:r>
      <w:r>
        <w:rPr>
          <w:lang w:bidi="he-IL"/>
        </w:rPr>
        <w:t xml:space="preserve">, </w:t>
      </w:r>
      <w:r w:rsidRPr="000B0C52">
        <w:rPr>
          <w:lang w:bidi="he-IL"/>
        </w:rPr>
        <w:t xml:space="preserve">1 ; </w:t>
      </w:r>
      <w:r>
        <w:rPr>
          <w:lang w:bidi="he-IL"/>
        </w:rPr>
        <w:t xml:space="preserve">CXVII, </w:t>
      </w:r>
      <w:r w:rsidRPr="000B0C52">
        <w:rPr>
          <w:lang w:bidi="he-IL"/>
        </w:rPr>
        <w:t xml:space="preserve">1 ; </w:t>
      </w:r>
      <w:r>
        <w:rPr>
          <w:lang w:bidi="he-IL"/>
        </w:rPr>
        <w:t xml:space="preserve">CXXXV, </w:t>
      </w:r>
      <w:r w:rsidRPr="000B0C52">
        <w:rPr>
          <w:lang w:bidi="he-IL"/>
        </w:rPr>
        <w:t>1.</w:t>
      </w:r>
      <w:r w:rsidRPr="00A01812">
        <w:t xml:space="preserve"> — </w:t>
      </w:r>
      <w:r w:rsidRPr="00290B1E">
        <w:rPr>
          <w:rStyle w:val="italicus"/>
        </w:rPr>
        <w:t>Qu</w:t>
      </w:r>
      <w:r>
        <w:rPr>
          <w:rStyle w:val="italicus"/>
        </w:rPr>
        <w:t>ó</w:t>
      </w:r>
      <w:r w:rsidRPr="00290B1E">
        <w:rPr>
          <w:rStyle w:val="italicus"/>
        </w:rPr>
        <w:t>niam bonus</w:t>
      </w:r>
      <w:r>
        <w:rPr>
          <w:rStyle w:val="italicus"/>
        </w:rPr>
        <w:t xml:space="preserve">, </w:t>
      </w:r>
      <w:r w:rsidRPr="00290B1E">
        <w:rPr>
          <w:rStyle w:val="italicus"/>
        </w:rPr>
        <w:t>qu</w:t>
      </w:r>
      <w:r>
        <w:rPr>
          <w:rStyle w:val="italicus"/>
        </w:rPr>
        <w:t>ó</w:t>
      </w:r>
      <w:r w:rsidRPr="00290B1E">
        <w:rPr>
          <w:rStyle w:val="italicus"/>
        </w:rPr>
        <w:t>niam</w:t>
      </w:r>
      <w:r>
        <w:rPr>
          <w:rStyle w:val="italicus"/>
        </w:rPr>
        <w:t>…</w:t>
      </w:r>
      <w:r w:rsidRPr="000B0C52">
        <w:rPr>
          <w:lang w:bidi="he-IL"/>
        </w:rPr>
        <w:t xml:space="preserve"> Formule très souvent chantée par les Israélites dans les cérémonies du culte</w:t>
      </w:r>
      <w:r>
        <w:rPr>
          <w:lang w:bidi="he-IL"/>
        </w:rPr>
        <w:t xml:space="preserve">, </w:t>
      </w:r>
      <w:r w:rsidRPr="000B0C52">
        <w:rPr>
          <w:lang w:bidi="he-IL"/>
        </w:rPr>
        <w:t xml:space="preserve">et avec un enthousiasme ardent. Cf. </w:t>
      </w:r>
      <w:r>
        <w:rPr>
          <w:lang w:bidi="he-IL"/>
        </w:rPr>
        <w:t xml:space="preserve">II Par. V, </w:t>
      </w:r>
      <w:r w:rsidRPr="000B0C52">
        <w:rPr>
          <w:lang w:bidi="he-IL"/>
        </w:rPr>
        <w:t xml:space="preserve">13 ; Jer. </w:t>
      </w:r>
      <w:r>
        <w:rPr>
          <w:lang w:bidi="he-IL"/>
        </w:rPr>
        <w:t xml:space="preserve">XXXIII, </w:t>
      </w:r>
      <w:r w:rsidRPr="000B0C52">
        <w:rPr>
          <w:lang w:bidi="he-IL"/>
        </w:rPr>
        <w:t xml:space="preserve">11 ; </w:t>
      </w:r>
      <w:r>
        <w:rPr>
          <w:lang w:bidi="he-IL"/>
        </w:rPr>
        <w:t xml:space="preserve">I Mach. IV, </w:t>
      </w:r>
      <w:r w:rsidRPr="000B0C52">
        <w:rPr>
          <w:lang w:bidi="he-IL"/>
        </w:rPr>
        <w:t>24</w:t>
      </w:r>
      <w:r>
        <w:rPr>
          <w:lang w:bidi="he-IL"/>
        </w:rPr>
        <w:t>, etc</w:t>
      </w:r>
      <w:r w:rsidRPr="000B0C52">
        <w:rPr>
          <w:lang w:bidi="he-IL"/>
        </w:rPr>
        <w:t>.</w:t>
      </w:r>
      <w:r w:rsidRPr="00A01812">
        <w:t xml:space="preserve"> — </w:t>
      </w:r>
      <w:r w:rsidRPr="00290B1E">
        <w:rPr>
          <w:rStyle w:val="italicus"/>
        </w:rPr>
        <w:t>Quis loqu</w:t>
      </w:r>
      <w:r>
        <w:rPr>
          <w:rStyle w:val="italicus"/>
        </w:rPr>
        <w:t>étur…</w:t>
      </w:r>
      <w:r w:rsidRPr="00290B1E">
        <w:rPr>
          <w:rStyle w:val="italicus"/>
        </w:rPr>
        <w:t> ?</w:t>
      </w:r>
      <w:r w:rsidRPr="000B0C52">
        <w:rPr>
          <w:lang w:bidi="he-IL"/>
        </w:rPr>
        <w:t xml:space="preserve"> Aucun mortel n’est digne ou capable de célébrer convenablement le Seigneur</w:t>
      </w:r>
      <w:r>
        <w:rPr>
          <w:lang w:bidi="he-IL"/>
        </w:rPr>
        <w:t xml:space="preserve">, </w:t>
      </w:r>
      <w:r w:rsidRPr="000B0C52">
        <w:rPr>
          <w:lang w:bidi="he-IL"/>
        </w:rPr>
        <w:t>tant l</w:t>
      </w:r>
      <w:r>
        <w:rPr>
          <w:lang w:bidi="he-IL"/>
        </w:rPr>
        <w:t>es</w:t>
      </w:r>
      <w:r w:rsidRPr="000B0C52">
        <w:rPr>
          <w:lang w:bidi="he-IL"/>
        </w:rPr>
        <w:t xml:space="preserve"> prodiges qu’il a accomplis en faveur de son peuple sont admirables (</w:t>
      </w:r>
      <w:r w:rsidRPr="00290B1E">
        <w:rPr>
          <w:rStyle w:val="italicus"/>
        </w:rPr>
        <w:t>pot</w:t>
      </w:r>
      <w:r>
        <w:rPr>
          <w:rStyle w:val="italicus"/>
        </w:rPr>
        <w:t>é</w:t>
      </w:r>
      <w:r w:rsidRPr="00290B1E">
        <w:rPr>
          <w:rStyle w:val="italicus"/>
        </w:rPr>
        <w:t>ntias</w:t>
      </w:r>
      <w:r>
        <w:rPr>
          <w:lang w:bidi="he-IL"/>
        </w:rPr>
        <w:t xml:space="preserve">, </w:t>
      </w:r>
      <w:r w:rsidRPr="000B0C52">
        <w:rPr>
          <w:lang w:bidi="he-IL"/>
        </w:rPr>
        <w:t>des actions d’éclat) et nombreux (</w:t>
      </w:r>
      <w:r w:rsidRPr="00290B1E">
        <w:rPr>
          <w:rStyle w:val="italicus"/>
        </w:rPr>
        <w:t>omnes laudes ;</w:t>
      </w:r>
      <w:r w:rsidRPr="000B0C52">
        <w:rPr>
          <w:lang w:bidi="he-IL"/>
        </w:rPr>
        <w:t xml:space="preserve"> l’adjectif </w:t>
      </w:r>
      <w:r>
        <w:rPr>
          <w:lang w:bidi="he-IL"/>
        </w:rPr>
        <w:t>est</w:t>
      </w:r>
      <w:r w:rsidRPr="000B0C52">
        <w:rPr>
          <w:lang w:bidi="he-IL"/>
        </w:rPr>
        <w:t xml:space="preserve"> fortement accentué).</w:t>
      </w:r>
      <w:r w:rsidRPr="00A01812">
        <w:t xml:space="preserve"> — </w:t>
      </w:r>
      <w:r w:rsidRPr="00290B1E">
        <w:rPr>
          <w:rStyle w:val="italicus"/>
        </w:rPr>
        <w:t>Be</w:t>
      </w:r>
      <w:r>
        <w:rPr>
          <w:rStyle w:val="italicus"/>
        </w:rPr>
        <w:t>á</w:t>
      </w:r>
      <w:r w:rsidRPr="00290B1E">
        <w:rPr>
          <w:rStyle w:val="italicus"/>
        </w:rPr>
        <w:t>ti qui cus</w:t>
      </w:r>
      <w:r>
        <w:rPr>
          <w:rStyle w:val="italicus"/>
        </w:rPr>
        <w:t>tó</w:t>
      </w:r>
      <w:r w:rsidRPr="00290B1E">
        <w:rPr>
          <w:rStyle w:val="italicus"/>
        </w:rPr>
        <w:t>diunt</w:t>
      </w:r>
      <w:r>
        <w:rPr>
          <w:rStyle w:val="italicus"/>
        </w:rPr>
        <w:t>…</w:t>
      </w:r>
      <w:r w:rsidRPr="000B0C52">
        <w:rPr>
          <w:lang w:bidi="he-IL"/>
        </w:rPr>
        <w:t xml:space="preserve"> Sur le point de signaler les désobéissances multiples des Hébreux envers Jéhovah</w:t>
      </w:r>
      <w:r>
        <w:rPr>
          <w:lang w:bidi="he-IL"/>
        </w:rPr>
        <w:t xml:space="preserve">, </w:t>
      </w:r>
      <w:r w:rsidRPr="000B0C52">
        <w:rPr>
          <w:lang w:bidi="he-IL"/>
        </w:rPr>
        <w:t xml:space="preserve">le poète félicite hautement les âmes obéissantes et fidèles. La morale du psaume entier </w:t>
      </w:r>
      <w:r>
        <w:rPr>
          <w:lang w:bidi="he-IL"/>
        </w:rPr>
        <w:t>est</w:t>
      </w:r>
      <w:r w:rsidRPr="000B0C52">
        <w:rPr>
          <w:lang w:bidi="he-IL"/>
        </w:rPr>
        <w:t xml:space="preserve"> contenue dans ce verset 3.</w:t>
      </w:r>
      <w:r>
        <w:rPr>
          <w:lang w:bidi="he-IL"/>
        </w:rPr>
        <w:t xml:space="preserve"> </w:t>
      </w:r>
    </w:p>
    <w:p w:rsidR="0073183F" w:rsidRDefault="0073183F" w:rsidP="0073183F">
      <w:pPr>
        <w:rPr>
          <w:lang w:bidi="he-IL"/>
        </w:rPr>
      </w:pPr>
      <w:r w:rsidRPr="000B0C52">
        <w:rPr>
          <w:lang w:bidi="he-IL"/>
        </w:rPr>
        <w:t>4-5. Humble prière</w:t>
      </w:r>
      <w:r>
        <w:rPr>
          <w:lang w:bidi="he-IL"/>
        </w:rPr>
        <w:t xml:space="preserve">, </w:t>
      </w:r>
      <w:r w:rsidRPr="000B0C52">
        <w:rPr>
          <w:lang w:bidi="he-IL"/>
        </w:rPr>
        <w:t>pour obtenir qu’Israël</w:t>
      </w:r>
      <w:r>
        <w:rPr>
          <w:lang w:bidi="he-IL"/>
        </w:rPr>
        <w:t xml:space="preserve">, </w:t>
      </w:r>
      <w:r w:rsidRPr="000B0C52">
        <w:rPr>
          <w:lang w:bidi="he-IL"/>
        </w:rPr>
        <w:t>délivré de ses afflictions</w:t>
      </w:r>
      <w:r>
        <w:rPr>
          <w:lang w:bidi="he-IL"/>
        </w:rPr>
        <w:t xml:space="preserve">, </w:t>
      </w:r>
      <w:r w:rsidRPr="000B0C52">
        <w:rPr>
          <w:lang w:bidi="he-IL"/>
        </w:rPr>
        <w:t>puisse revoir bientôt le bonheur.</w:t>
      </w:r>
      <w:r w:rsidRPr="00A01812">
        <w:t xml:space="preserve"> — </w:t>
      </w:r>
      <w:r w:rsidRPr="00290B1E">
        <w:rPr>
          <w:rStyle w:val="italicus"/>
        </w:rPr>
        <w:t>M</w:t>
      </w:r>
      <w:r>
        <w:rPr>
          <w:rStyle w:val="italicus"/>
        </w:rPr>
        <w:t>eménto</w:t>
      </w:r>
      <w:r w:rsidRPr="00290B1E">
        <w:rPr>
          <w:rStyle w:val="italicus"/>
        </w:rPr>
        <w:t xml:space="preserve"> nostri</w:t>
      </w:r>
      <w:r>
        <w:rPr>
          <w:rStyle w:val="italicus"/>
        </w:rPr>
        <w:t>…</w:t>
      </w:r>
      <w:r w:rsidRPr="000B0C52">
        <w:rPr>
          <w:lang w:bidi="he-IL"/>
        </w:rPr>
        <w:t xml:space="preserve"> L’hébreu emploie le singulier </w:t>
      </w:r>
      <w:r>
        <w:rPr>
          <w:lang w:bidi="he-IL"/>
        </w:rPr>
        <w:t xml:space="preserve">: </w:t>
      </w:r>
      <w:r w:rsidRPr="000B0C52">
        <w:rPr>
          <w:lang w:bidi="he-IL"/>
        </w:rPr>
        <w:t>Souviens-toi de moi</w:t>
      </w:r>
      <w:r>
        <w:rPr>
          <w:lang w:bidi="he-IL"/>
        </w:rPr>
        <w:t>, …</w:t>
      </w:r>
      <w:r w:rsidRPr="000B0C52">
        <w:rPr>
          <w:lang w:bidi="he-IL"/>
        </w:rPr>
        <w:t xml:space="preserve"> visite</w:t>
      </w:r>
      <w:r>
        <w:rPr>
          <w:lang w:bidi="he-IL"/>
        </w:rPr>
        <w:t>-</w:t>
      </w:r>
      <w:r w:rsidRPr="000B0C52">
        <w:rPr>
          <w:lang w:bidi="he-IL"/>
        </w:rPr>
        <w:t>moi. Mais la Vulgate a bien rendu la pensée</w:t>
      </w:r>
      <w:r>
        <w:rPr>
          <w:lang w:bidi="he-IL"/>
        </w:rPr>
        <w:t xml:space="preserve">, </w:t>
      </w:r>
      <w:r w:rsidRPr="000B0C52">
        <w:rPr>
          <w:lang w:bidi="he-IL"/>
        </w:rPr>
        <w:t>car c’est au nom de toute la nation que le psalmiste s’adresse à Dieu.</w:t>
      </w:r>
      <w:r w:rsidRPr="00A01812">
        <w:t xml:space="preserve"> — </w:t>
      </w:r>
      <w:r w:rsidRPr="00290B1E">
        <w:rPr>
          <w:rStyle w:val="italicus"/>
        </w:rPr>
        <w:t>In benepl</w:t>
      </w:r>
      <w:r>
        <w:rPr>
          <w:rStyle w:val="italicus"/>
        </w:rPr>
        <w:t>á</w:t>
      </w:r>
      <w:r w:rsidRPr="00290B1E">
        <w:rPr>
          <w:rStyle w:val="italicus"/>
        </w:rPr>
        <w:t xml:space="preserve">cito </w:t>
      </w:r>
      <w:r>
        <w:rPr>
          <w:rStyle w:val="italicus"/>
        </w:rPr>
        <w:t>pópuli…</w:t>
      </w:r>
      <w:r w:rsidRPr="00290B1E">
        <w:rPr>
          <w:rStyle w:val="italicus"/>
        </w:rPr>
        <w:t xml:space="preserve"> </w:t>
      </w:r>
      <w:r w:rsidRPr="000B0C52">
        <w:rPr>
          <w:lang w:bidi="he-IL"/>
        </w:rPr>
        <w:t>Hébraïsme qui désigne la faveur bienveillante de Jéhovah pour Israël.</w:t>
      </w:r>
      <w:r w:rsidRPr="00A01812">
        <w:t xml:space="preserve"> — </w:t>
      </w:r>
      <w:r w:rsidRPr="00290B1E">
        <w:rPr>
          <w:rStyle w:val="italicus"/>
        </w:rPr>
        <w:t>Ad vid</w:t>
      </w:r>
      <w:r>
        <w:rPr>
          <w:rStyle w:val="italicus"/>
        </w:rPr>
        <w:t>é</w:t>
      </w:r>
      <w:r w:rsidRPr="00290B1E">
        <w:rPr>
          <w:rStyle w:val="italicus"/>
        </w:rPr>
        <w:t>ndum</w:t>
      </w:r>
      <w:r>
        <w:rPr>
          <w:rStyle w:val="italicus"/>
        </w:rPr>
        <w:t xml:space="preserve">…, </w:t>
      </w:r>
      <w:r w:rsidRPr="00290B1E">
        <w:rPr>
          <w:rStyle w:val="italicus"/>
        </w:rPr>
        <w:t>ad l</w:t>
      </w:r>
      <w:r>
        <w:rPr>
          <w:rStyle w:val="italicus"/>
        </w:rPr>
        <w:t>ætá</w:t>
      </w:r>
      <w:r w:rsidRPr="00290B1E">
        <w:rPr>
          <w:rStyle w:val="italicus"/>
        </w:rPr>
        <w:t>ndum</w:t>
      </w:r>
      <w:r>
        <w:rPr>
          <w:rStyle w:val="italicus"/>
        </w:rPr>
        <w:t>…</w:t>
      </w:r>
      <w:r w:rsidRPr="000B0C52">
        <w:rPr>
          <w:lang w:bidi="he-IL"/>
        </w:rPr>
        <w:t xml:space="preserve"> Les mots latins sont encore servilement calqués sur les mots hébreux. La vraie traduction serait </w:t>
      </w:r>
      <w:r>
        <w:rPr>
          <w:lang w:bidi="he-IL"/>
        </w:rPr>
        <w:t xml:space="preserve">: </w:t>
      </w:r>
      <w:r w:rsidRPr="000B0C52">
        <w:rPr>
          <w:lang w:bidi="he-IL"/>
        </w:rPr>
        <w:t>Pour que</w:t>
      </w:r>
      <w:r>
        <w:rPr>
          <w:lang w:bidi="he-IL"/>
        </w:rPr>
        <w:t xml:space="preserve"> je </w:t>
      </w:r>
      <w:r w:rsidRPr="000B0C52">
        <w:rPr>
          <w:lang w:bidi="he-IL"/>
        </w:rPr>
        <w:t>voie le bonheur de tes élus (de ton peuple choisi entre tous)</w:t>
      </w:r>
      <w:r>
        <w:rPr>
          <w:lang w:bidi="he-IL"/>
        </w:rPr>
        <w:t xml:space="preserve">, </w:t>
      </w:r>
      <w:r w:rsidRPr="000B0C52">
        <w:rPr>
          <w:lang w:bidi="he-IL"/>
        </w:rPr>
        <w:t>pour que je me réjouisse de la joie de ta nation. Le poète souhaite de pouvoir partager prochaine</w:t>
      </w:r>
      <w:r>
        <w:rPr>
          <w:lang w:bidi="he-IL"/>
        </w:rPr>
        <w:t>ment la j</w:t>
      </w:r>
      <w:r w:rsidRPr="000B0C52">
        <w:rPr>
          <w:lang w:bidi="he-IL"/>
        </w:rPr>
        <w:t>oie et la prospérité de ses concitoyens</w:t>
      </w:r>
      <w:r>
        <w:rPr>
          <w:lang w:bidi="he-IL"/>
        </w:rPr>
        <w:t xml:space="preserve">, </w:t>
      </w:r>
      <w:r w:rsidRPr="000B0C52">
        <w:rPr>
          <w:lang w:bidi="he-IL"/>
        </w:rPr>
        <w:t xml:space="preserve">de </w:t>
      </w:r>
      <w:r>
        <w:rPr>
          <w:lang w:bidi="he-IL"/>
        </w:rPr>
        <w:t>même</w:t>
      </w:r>
      <w:r w:rsidRPr="000B0C52">
        <w:rPr>
          <w:lang w:bidi="he-IL"/>
        </w:rPr>
        <w:t xml:space="preserve"> qu’il prend maintenant sa part de leurs tristesses.</w:t>
      </w:r>
      <w:r w:rsidRPr="00A01812">
        <w:t xml:space="preserve"> </w:t>
      </w:r>
      <w:r>
        <w:t xml:space="preserve">{319} </w:t>
      </w:r>
      <w:r w:rsidRPr="00A01812">
        <w:t xml:space="preserve">— </w:t>
      </w:r>
      <w:r w:rsidRPr="00290B1E">
        <w:rPr>
          <w:rStyle w:val="italicus"/>
        </w:rPr>
        <w:t>Ut laudéris</w:t>
      </w:r>
      <w:r>
        <w:rPr>
          <w:rStyle w:val="italicus"/>
        </w:rPr>
        <w:t>…</w:t>
      </w:r>
      <w:r w:rsidRPr="000B0C52">
        <w:rPr>
          <w:lang w:bidi="he-IL"/>
        </w:rPr>
        <w:t xml:space="preserve"> Si Dieu exauce les Hébreux et les délivre</w:t>
      </w:r>
      <w:r>
        <w:rPr>
          <w:lang w:bidi="he-IL"/>
        </w:rPr>
        <w:t xml:space="preserve">, </w:t>
      </w:r>
      <w:r w:rsidRPr="000B0C52">
        <w:rPr>
          <w:lang w:bidi="he-IL"/>
        </w:rPr>
        <w:t>ils proclameront partout sa louange. D’après l’hébreu </w:t>
      </w:r>
      <w:r>
        <w:rPr>
          <w:lang w:bidi="he-IL"/>
        </w:rPr>
        <w:t xml:space="preserve">: </w:t>
      </w:r>
      <w:r w:rsidRPr="000B0C52">
        <w:rPr>
          <w:lang w:bidi="he-IL"/>
        </w:rPr>
        <w:t>Afin que je me félicite avec ton héritage (c.-à-d. avec ton peuple).</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lastRenderedPageBreak/>
        <w:t>3</w:t>
      </w:r>
      <w:r>
        <w:rPr>
          <w:rFonts w:eastAsia="Arial Unicode MS"/>
          <w:lang w:bidi="he-IL"/>
        </w:rPr>
        <w:t>°</w:t>
      </w:r>
      <w:r w:rsidRPr="000B0C52">
        <w:rPr>
          <w:rFonts w:eastAsia="Arial Unicode MS"/>
          <w:lang w:bidi="he-IL"/>
        </w:rPr>
        <w:t xml:space="preserve"> Les murmures des Israélites auprès de la mer Rouge et la réponse miséricordieuse du Seigneur. Vers. 6-12.</w:t>
      </w:r>
      <w:r>
        <w:rPr>
          <w:rFonts w:eastAsia="Arial Unicode MS"/>
          <w:lang w:bidi="he-IL"/>
        </w:rPr>
        <w:t xml:space="preserve"> </w:t>
      </w:r>
    </w:p>
    <w:p w:rsidR="0073183F" w:rsidRDefault="0073183F" w:rsidP="0073183F">
      <w:pPr>
        <w:rPr>
          <w:lang w:bidi="he-IL"/>
        </w:rPr>
      </w:pPr>
      <w:r w:rsidRPr="000B0C52">
        <w:rPr>
          <w:lang w:bidi="he-IL"/>
        </w:rPr>
        <w:t>6-12.</w:t>
      </w:r>
      <w:r w:rsidRPr="00290B1E">
        <w:rPr>
          <w:rStyle w:val="italicus"/>
        </w:rPr>
        <w:t xml:space="preserve"> Peccávimus</w:t>
      </w:r>
      <w:r>
        <w:rPr>
          <w:rStyle w:val="italicus"/>
        </w:rPr>
        <w:t>…</w:t>
      </w:r>
      <w:r w:rsidRPr="000B0C52">
        <w:rPr>
          <w:lang w:bidi="he-IL"/>
        </w:rPr>
        <w:t xml:space="preserve"> Transition</w:t>
      </w:r>
      <w:r>
        <w:rPr>
          <w:lang w:bidi="he-IL"/>
        </w:rPr>
        <w:t xml:space="preserve">, </w:t>
      </w:r>
      <w:r w:rsidRPr="000B0C52">
        <w:rPr>
          <w:lang w:bidi="he-IL"/>
        </w:rPr>
        <w:t>et thème du psaume (vers. 6). Sur le point de raconter les ingratitudes grièves et multiples des anciens Hébreux</w:t>
      </w:r>
      <w:r>
        <w:rPr>
          <w:lang w:bidi="he-IL"/>
        </w:rPr>
        <w:t xml:space="preserve">, </w:t>
      </w:r>
      <w:r w:rsidRPr="000B0C52">
        <w:rPr>
          <w:lang w:bidi="he-IL"/>
        </w:rPr>
        <w:t>le psalmiste confesse que la génération actuelle n’est pas moins coupable. Cette formule de confession remonte à une haute antiquité</w:t>
      </w:r>
      <w:r>
        <w:rPr>
          <w:lang w:bidi="he-IL"/>
        </w:rPr>
        <w:t xml:space="preserve">, </w:t>
      </w:r>
      <w:r w:rsidRPr="000B0C52">
        <w:rPr>
          <w:lang w:bidi="he-IL"/>
        </w:rPr>
        <w:t xml:space="preserve">et apparaît </w:t>
      </w:r>
      <w:r w:rsidRPr="00096E49">
        <w:t>assez</w:t>
      </w:r>
      <w:r w:rsidRPr="000B0C52">
        <w:rPr>
          <w:lang w:bidi="he-IL"/>
        </w:rPr>
        <w:t xml:space="preserve"> fréquemment dans l’histoire juive. </w:t>
      </w:r>
      <w:r w:rsidRPr="00DE24B8">
        <w:rPr>
          <w:lang w:val="en-US" w:bidi="he-IL"/>
        </w:rPr>
        <w:t xml:space="preserve">Cf. Num. </w:t>
      </w:r>
      <w:r>
        <w:rPr>
          <w:lang w:val="en-US" w:bidi="he-IL"/>
        </w:rPr>
        <w:t>XXI</w:t>
      </w:r>
      <w:r w:rsidRPr="00DE24B8">
        <w:rPr>
          <w:lang w:val="en-US" w:bidi="he-IL"/>
        </w:rPr>
        <w:t>, 7 ; Jud. X, 10 ; I</w:t>
      </w:r>
      <w:r>
        <w:rPr>
          <w:lang w:val="en-US" w:bidi="he-IL"/>
        </w:rPr>
        <w:t> </w:t>
      </w:r>
      <w:r w:rsidRPr="00DE24B8">
        <w:rPr>
          <w:lang w:val="en-US" w:bidi="he-IL"/>
        </w:rPr>
        <w:t xml:space="preserve">Reg. </w:t>
      </w:r>
      <w:r>
        <w:rPr>
          <w:lang w:val="en-US" w:bidi="he-IL"/>
        </w:rPr>
        <w:t>VII</w:t>
      </w:r>
      <w:r w:rsidRPr="00DE24B8">
        <w:rPr>
          <w:lang w:val="en-US" w:bidi="he-IL"/>
        </w:rPr>
        <w:t xml:space="preserve">, 6 ; </w:t>
      </w:r>
      <w:r>
        <w:rPr>
          <w:lang w:val="en-US" w:bidi="he-IL"/>
        </w:rPr>
        <w:t>III </w:t>
      </w:r>
      <w:r w:rsidRPr="00DE24B8">
        <w:rPr>
          <w:lang w:val="en-US" w:bidi="he-IL"/>
        </w:rPr>
        <w:t xml:space="preserve">Reg. </w:t>
      </w:r>
      <w:r w:rsidRPr="003A2C8F">
        <w:rPr>
          <w:lang w:bidi="he-IL"/>
        </w:rPr>
        <w:t xml:space="preserve">VIII, 47 ; Jer. </w:t>
      </w:r>
      <w:r>
        <w:rPr>
          <w:lang w:bidi="he-IL"/>
        </w:rPr>
        <w:t xml:space="preserve">III, </w:t>
      </w:r>
      <w:r w:rsidRPr="000B0C52">
        <w:rPr>
          <w:lang w:bidi="he-IL"/>
        </w:rPr>
        <w:t xml:space="preserve">25 ; </w:t>
      </w:r>
      <w:r>
        <w:rPr>
          <w:lang w:bidi="he-IL"/>
        </w:rPr>
        <w:t xml:space="preserve">XIV, </w:t>
      </w:r>
      <w:r w:rsidRPr="000B0C52">
        <w:rPr>
          <w:lang w:bidi="he-IL"/>
        </w:rPr>
        <w:t>20 ; Thren.</w:t>
      </w:r>
      <w:r>
        <w:rPr>
          <w:lang w:bidi="he-IL"/>
        </w:rPr>
        <w:t xml:space="preserve"> III, </w:t>
      </w:r>
      <w:r w:rsidRPr="000B0C52">
        <w:rPr>
          <w:lang w:bidi="he-IL"/>
        </w:rPr>
        <w:t>42 ; Dan.</w:t>
      </w:r>
      <w:r>
        <w:rPr>
          <w:lang w:bidi="he-IL"/>
        </w:rPr>
        <w:t xml:space="preserve"> IX, </w:t>
      </w:r>
      <w:r w:rsidRPr="000B0C52">
        <w:rPr>
          <w:lang w:bidi="he-IL"/>
        </w:rPr>
        <w:t>5</w:t>
      </w:r>
      <w:r>
        <w:rPr>
          <w:lang w:bidi="he-IL"/>
        </w:rPr>
        <w:t>, etc</w:t>
      </w:r>
      <w:r w:rsidRPr="000B0C52">
        <w:rPr>
          <w:lang w:bidi="he-IL"/>
        </w:rPr>
        <w:t>.</w:t>
      </w:r>
      <w:r w:rsidRPr="00A01812">
        <w:t xml:space="preserve"> — </w:t>
      </w:r>
      <w:r w:rsidRPr="00290B1E">
        <w:rPr>
          <w:rStyle w:val="italicus"/>
        </w:rPr>
        <w:t>Patres</w:t>
      </w:r>
      <w:r>
        <w:rPr>
          <w:rStyle w:val="italicus"/>
        </w:rPr>
        <w:t>…</w:t>
      </w:r>
      <w:r w:rsidRPr="00290B1E">
        <w:rPr>
          <w:rStyle w:val="italicus"/>
        </w:rPr>
        <w:t xml:space="preserve"> non intellex</w:t>
      </w:r>
      <w:r>
        <w:rPr>
          <w:rStyle w:val="italicus"/>
        </w:rPr>
        <w:t>érunt</w:t>
      </w:r>
      <w:r w:rsidRPr="00290B1E">
        <w:rPr>
          <w:rStyle w:val="italicus"/>
        </w:rPr>
        <w:t>.</w:t>
      </w:r>
      <w:r w:rsidRPr="000B0C52">
        <w:rPr>
          <w:lang w:bidi="he-IL"/>
        </w:rPr>
        <w:t xml:space="preserve"> La longue série des fautes et des ingratitudes s’ouvrit avant </w:t>
      </w:r>
      <w:r>
        <w:rPr>
          <w:lang w:bidi="he-IL"/>
        </w:rPr>
        <w:t>même</w:t>
      </w:r>
      <w:r w:rsidRPr="000B0C52">
        <w:rPr>
          <w:lang w:bidi="he-IL"/>
        </w:rPr>
        <w:t xml:space="preserve"> que les Hébreux eussent quitté le </w:t>
      </w:r>
      <w:r>
        <w:rPr>
          <w:lang w:bidi="he-IL"/>
        </w:rPr>
        <w:t>sol</w:t>
      </w:r>
      <w:r w:rsidRPr="000B0C52">
        <w:rPr>
          <w:lang w:bidi="he-IL"/>
        </w:rPr>
        <w:t xml:space="preserve"> de l’Égypte. Et pourtant ils venaient d’être témoins d’éclatants prodiges accomplis pour les sauver ; mais témoins tout superficiels</w:t>
      </w:r>
      <w:r>
        <w:rPr>
          <w:lang w:bidi="he-IL"/>
        </w:rPr>
        <w:t xml:space="preserve">, </w:t>
      </w:r>
      <w:r w:rsidRPr="000B0C52">
        <w:rPr>
          <w:lang w:bidi="he-IL"/>
        </w:rPr>
        <w:t>qui ne voulurent pas comprendre.</w:t>
      </w:r>
      <w:r w:rsidRPr="00A01812">
        <w:t xml:space="preserve"> — </w:t>
      </w:r>
      <w:r w:rsidRPr="00290B1E">
        <w:rPr>
          <w:rStyle w:val="italicus"/>
        </w:rPr>
        <w:t>Irritav</w:t>
      </w:r>
      <w:r>
        <w:rPr>
          <w:rStyle w:val="italicus"/>
        </w:rPr>
        <w:t>érunt</w:t>
      </w:r>
      <w:r w:rsidRPr="00290B1E">
        <w:rPr>
          <w:rStyle w:val="italicus"/>
        </w:rPr>
        <w:t xml:space="preserve"> ascendéntes</w:t>
      </w:r>
      <w:r>
        <w:rPr>
          <w:rStyle w:val="italicus"/>
        </w:rPr>
        <w:t>…</w:t>
      </w:r>
      <w:r w:rsidRPr="00290B1E">
        <w:rPr>
          <w:rStyle w:val="italicus"/>
        </w:rPr>
        <w:t> </w:t>
      </w:r>
      <w:r>
        <w:rPr>
          <w:rStyle w:val="italicus"/>
        </w:rPr>
        <w:t xml:space="preserve">: </w:t>
      </w:r>
      <w:r w:rsidRPr="000B0C52">
        <w:rPr>
          <w:lang w:bidi="he-IL"/>
        </w:rPr>
        <w:t>lorsqu’ils se dir</w:t>
      </w:r>
      <w:r>
        <w:rPr>
          <w:lang w:bidi="he-IL"/>
        </w:rPr>
        <w:t>i</w:t>
      </w:r>
      <w:r w:rsidRPr="000B0C52">
        <w:rPr>
          <w:lang w:bidi="he-IL"/>
        </w:rPr>
        <w:t>geaient du côté de la mer Rouge. Dans l’hébreu </w:t>
      </w:r>
      <w:r>
        <w:rPr>
          <w:lang w:bidi="he-IL"/>
        </w:rPr>
        <w:t xml:space="preserve">: </w:t>
      </w:r>
      <w:r w:rsidRPr="000B0C52">
        <w:rPr>
          <w:lang w:bidi="he-IL"/>
        </w:rPr>
        <w:t>Ils se révoltèrent près de la mer</w:t>
      </w:r>
      <w:r>
        <w:rPr>
          <w:lang w:bidi="he-IL"/>
        </w:rPr>
        <w:t xml:space="preserve">, </w:t>
      </w:r>
      <w:r w:rsidRPr="000B0C52">
        <w:rPr>
          <w:lang w:bidi="he-IL"/>
        </w:rPr>
        <w:t xml:space="preserve">la mer des Roseaux. Répétition </w:t>
      </w:r>
      <w:r>
        <w:rPr>
          <w:lang w:bidi="he-IL"/>
        </w:rPr>
        <w:t>poétique</w:t>
      </w:r>
      <w:r w:rsidRPr="000B0C52">
        <w:rPr>
          <w:lang w:bidi="he-IL"/>
        </w:rPr>
        <w:t xml:space="preserve"> d’un bel effet. Sur ce nom de la mer Rouge</w:t>
      </w:r>
      <w:r>
        <w:rPr>
          <w:lang w:bidi="he-IL"/>
        </w:rPr>
        <w:t xml:space="preserve">, </w:t>
      </w:r>
      <w:r w:rsidRPr="000B0C52">
        <w:rPr>
          <w:lang w:bidi="he-IL"/>
        </w:rPr>
        <w:t>voyez Ex</w:t>
      </w:r>
      <w:r>
        <w:rPr>
          <w:lang w:bidi="he-IL"/>
        </w:rPr>
        <w:t xml:space="preserve">. II, </w:t>
      </w:r>
      <w:r w:rsidRPr="000B0C52">
        <w:rPr>
          <w:lang w:bidi="he-IL"/>
        </w:rPr>
        <w:t>3</w:t>
      </w:r>
      <w:r>
        <w:rPr>
          <w:lang w:bidi="he-IL"/>
        </w:rPr>
        <w:t xml:space="preserve">, </w:t>
      </w:r>
      <w:r w:rsidRPr="000B0C52">
        <w:rPr>
          <w:lang w:bidi="he-IL"/>
        </w:rPr>
        <w:t>et la note</w:t>
      </w:r>
      <w:r>
        <w:rPr>
          <w:lang w:bidi="he-IL"/>
        </w:rPr>
        <w:t xml:space="preserve">. Il </w:t>
      </w:r>
      <w:r w:rsidRPr="000B0C52">
        <w:rPr>
          <w:lang w:bidi="he-IL"/>
        </w:rPr>
        <w:t xml:space="preserve">s’agit </w:t>
      </w:r>
      <w:r>
        <w:rPr>
          <w:lang w:bidi="he-IL"/>
        </w:rPr>
        <w:t xml:space="preserve">ici </w:t>
      </w:r>
      <w:r w:rsidRPr="000B0C52">
        <w:rPr>
          <w:lang w:bidi="he-IL"/>
        </w:rPr>
        <w:t>des murmures de révolte que les Hébreux poussèrent contre Jéhovah</w:t>
      </w:r>
      <w:r>
        <w:rPr>
          <w:lang w:bidi="he-IL"/>
        </w:rPr>
        <w:t xml:space="preserve">, </w:t>
      </w:r>
      <w:r w:rsidRPr="000B0C52">
        <w:rPr>
          <w:lang w:bidi="he-IL"/>
        </w:rPr>
        <w:t>lorsqu’ils virent serrés entre la mer</w:t>
      </w:r>
      <w:r>
        <w:rPr>
          <w:lang w:bidi="he-IL"/>
        </w:rPr>
        <w:t xml:space="preserve">, </w:t>
      </w:r>
      <w:r w:rsidRPr="000B0C52">
        <w:rPr>
          <w:lang w:bidi="he-IL"/>
        </w:rPr>
        <w:t xml:space="preserve">les montagnes et l’armée égyptienne. Cf. Ex </w:t>
      </w:r>
      <w:r>
        <w:rPr>
          <w:lang w:bidi="he-IL"/>
        </w:rPr>
        <w:t xml:space="preserve">XIV, </w:t>
      </w:r>
      <w:r w:rsidRPr="000B0C52">
        <w:rPr>
          <w:lang w:bidi="he-IL"/>
        </w:rPr>
        <w:t>10 et ss.</w:t>
      </w:r>
      <w:r w:rsidRPr="00290B1E">
        <w:rPr>
          <w:rStyle w:val="italicus"/>
        </w:rPr>
        <w:t xml:space="preserve"> </w:t>
      </w:r>
      <w:r w:rsidRPr="00510E1E">
        <w:t>(</w:t>
      </w:r>
      <w:r w:rsidRPr="00290B1E">
        <w:rPr>
          <w:rStyle w:val="italicus"/>
        </w:rPr>
        <w:t xml:space="preserve">Atl. </w:t>
      </w:r>
      <w:r>
        <w:rPr>
          <w:rStyle w:val="italicus"/>
        </w:rPr>
        <w:t xml:space="preserve">géogr., </w:t>
      </w:r>
      <w:r w:rsidRPr="000B0C52">
        <w:rPr>
          <w:lang w:bidi="he-IL"/>
        </w:rPr>
        <w:t xml:space="preserve">pl. </w:t>
      </w:r>
      <w:r>
        <w:rPr>
          <w:lang w:bidi="he-IL"/>
        </w:rPr>
        <w:t>V</w:t>
      </w:r>
      <w:r w:rsidRPr="000B0C52">
        <w:rPr>
          <w:lang w:bidi="he-IL"/>
        </w:rPr>
        <w:t>).</w:t>
      </w:r>
      <w:r w:rsidRPr="00A01812">
        <w:t xml:space="preserve"> — </w:t>
      </w:r>
      <w:r w:rsidRPr="00290B1E">
        <w:rPr>
          <w:rStyle w:val="italicus"/>
        </w:rPr>
        <w:t>Salv</w:t>
      </w:r>
      <w:r>
        <w:rPr>
          <w:rStyle w:val="italicus"/>
        </w:rPr>
        <w:t>á</w:t>
      </w:r>
      <w:r w:rsidRPr="00290B1E">
        <w:rPr>
          <w:rStyle w:val="italicus"/>
        </w:rPr>
        <w:t>vit eus propter nomen</w:t>
      </w:r>
      <w:r>
        <w:rPr>
          <w:rStyle w:val="italicus"/>
        </w:rPr>
        <w:t>…</w:t>
      </w:r>
      <w:r w:rsidRPr="00290B1E">
        <w:rPr>
          <w:rStyle w:val="italicus"/>
        </w:rPr>
        <w:t xml:space="preserve"> </w:t>
      </w:r>
      <w:r w:rsidRPr="000B0C52">
        <w:rPr>
          <w:lang w:bidi="he-IL"/>
        </w:rPr>
        <w:t>Dieu aurait pu abandonner ces ingr</w:t>
      </w:r>
      <w:r>
        <w:rPr>
          <w:lang w:bidi="he-IL"/>
        </w:rPr>
        <w:t>ats</w:t>
      </w:r>
      <w:r w:rsidRPr="000B0C52">
        <w:rPr>
          <w:lang w:bidi="he-IL"/>
        </w:rPr>
        <w:t> </w:t>
      </w:r>
      <w:r>
        <w:rPr>
          <w:lang w:bidi="he-IL"/>
        </w:rPr>
        <w:t>: mais</w:t>
      </w:r>
      <w:r w:rsidRPr="000B0C52">
        <w:rPr>
          <w:lang w:bidi="he-IL"/>
        </w:rPr>
        <w:t xml:space="preserve"> il avait commencé l’œuvre de leur délivrance en face des païens</w:t>
      </w:r>
      <w:r>
        <w:rPr>
          <w:lang w:bidi="he-IL"/>
        </w:rPr>
        <w:t xml:space="preserve">, </w:t>
      </w:r>
      <w:r w:rsidRPr="000B0C52">
        <w:rPr>
          <w:lang w:bidi="he-IL"/>
        </w:rPr>
        <w:t>et la gloire de son nom exigeait qu’il l’achevât.</w:t>
      </w:r>
      <w:r w:rsidRPr="00A01812">
        <w:t xml:space="preserve"> — </w:t>
      </w:r>
      <w:r w:rsidRPr="00290B1E">
        <w:rPr>
          <w:rStyle w:val="italicus"/>
        </w:rPr>
        <w:t>Incrépuit mare</w:t>
      </w:r>
      <w:r>
        <w:rPr>
          <w:rStyle w:val="italicus"/>
        </w:rPr>
        <w:t>…</w:t>
      </w:r>
      <w:r w:rsidRPr="000B0C52">
        <w:rPr>
          <w:lang w:bidi="he-IL"/>
        </w:rPr>
        <w:t xml:space="preserve"> Vers. 9-12</w:t>
      </w:r>
      <w:r>
        <w:rPr>
          <w:lang w:bidi="he-IL"/>
        </w:rPr>
        <w:t xml:space="preserve">, </w:t>
      </w:r>
      <w:r w:rsidRPr="000B0C52">
        <w:rPr>
          <w:lang w:bidi="he-IL"/>
        </w:rPr>
        <w:t xml:space="preserve">le passage miraculeux de la tuer Rouge. Cf. Ex. </w:t>
      </w:r>
      <w:r>
        <w:rPr>
          <w:lang w:bidi="he-IL"/>
        </w:rPr>
        <w:t xml:space="preserve">XIV, </w:t>
      </w:r>
      <w:r w:rsidRPr="000B0C52">
        <w:rPr>
          <w:lang w:bidi="he-IL"/>
        </w:rPr>
        <w:t>15 et ss.</w:t>
      </w:r>
      <w:r w:rsidRPr="00A01812">
        <w:t xml:space="preserve"> — </w:t>
      </w:r>
      <w:r w:rsidRPr="003D251B">
        <w:rPr>
          <w:rStyle w:val="italicus"/>
        </w:rPr>
        <w:t>In abýssis sicut in desérto.</w:t>
      </w:r>
      <w:r w:rsidRPr="000B0C52">
        <w:rPr>
          <w:lang w:bidi="he-IL"/>
        </w:rPr>
        <w:t xml:space="preserve"> Le peuple put marcher à pied sec dans le lit de la mer</w:t>
      </w:r>
      <w:r>
        <w:rPr>
          <w:lang w:bidi="he-IL"/>
        </w:rPr>
        <w:t xml:space="preserve">, </w:t>
      </w:r>
      <w:r w:rsidRPr="000B0C52">
        <w:rPr>
          <w:lang w:bidi="he-IL"/>
        </w:rPr>
        <w:t xml:space="preserve">ainsi qu’on le fait dans un désert aride. Cf. Ex. </w:t>
      </w:r>
      <w:r>
        <w:rPr>
          <w:lang w:bidi="he-IL"/>
        </w:rPr>
        <w:t xml:space="preserve">XIV, </w:t>
      </w:r>
      <w:r w:rsidRPr="000B0C52">
        <w:rPr>
          <w:lang w:bidi="he-IL"/>
        </w:rPr>
        <w:t>29.</w:t>
      </w:r>
      <w:r w:rsidRPr="00A01812">
        <w:t xml:space="preserve"> — </w:t>
      </w:r>
      <w:r>
        <w:rPr>
          <w:rStyle w:val="italicus"/>
        </w:rPr>
        <w:t>O</w:t>
      </w:r>
      <w:r w:rsidRPr="00290B1E">
        <w:rPr>
          <w:rStyle w:val="italicus"/>
        </w:rPr>
        <w:t>di</w:t>
      </w:r>
      <w:r>
        <w:rPr>
          <w:rStyle w:val="italicus"/>
        </w:rPr>
        <w:t>én</w:t>
      </w:r>
      <w:r w:rsidRPr="00290B1E">
        <w:rPr>
          <w:rStyle w:val="italicus"/>
        </w:rPr>
        <w:t>tium</w:t>
      </w:r>
      <w:r>
        <w:rPr>
          <w:rStyle w:val="italicus"/>
        </w:rPr>
        <w:t xml:space="preserve">, </w:t>
      </w:r>
      <w:r w:rsidRPr="00290B1E">
        <w:rPr>
          <w:rStyle w:val="italicus"/>
        </w:rPr>
        <w:t>inimíci</w:t>
      </w:r>
      <w:r w:rsidRPr="000B0C52">
        <w:rPr>
          <w:lang w:bidi="he-IL"/>
        </w:rPr>
        <w:t> </w:t>
      </w:r>
      <w:r>
        <w:rPr>
          <w:lang w:bidi="he-IL"/>
        </w:rPr>
        <w:t xml:space="preserve">: </w:t>
      </w:r>
      <w:r w:rsidRPr="000B0C52">
        <w:rPr>
          <w:lang w:bidi="he-IL"/>
        </w:rPr>
        <w:t>les Égyptiens qui poursuivaient Israël.</w:t>
      </w:r>
      <w:r w:rsidRPr="00A01812">
        <w:t xml:space="preserve"> — </w:t>
      </w:r>
      <w:r w:rsidRPr="00290B1E">
        <w:rPr>
          <w:rStyle w:val="italicus"/>
        </w:rPr>
        <w:t>Unus</w:t>
      </w:r>
      <w:r>
        <w:rPr>
          <w:rStyle w:val="italicus"/>
        </w:rPr>
        <w:t>…</w:t>
      </w:r>
      <w:r w:rsidRPr="00290B1E">
        <w:rPr>
          <w:rStyle w:val="italicus"/>
        </w:rPr>
        <w:t xml:space="preserve"> non remánsit</w:t>
      </w:r>
      <w:r>
        <w:rPr>
          <w:lang w:bidi="he-IL"/>
        </w:rPr>
        <w:t xml:space="preserve"> (vers. 1</w:t>
      </w:r>
      <w:r w:rsidRPr="008613C4">
        <w:t>1</w:t>
      </w:r>
      <w:r w:rsidRPr="000B0C52">
        <w:rPr>
          <w:vertAlign w:val="superscript"/>
          <w:lang w:bidi="he-IL"/>
        </w:rPr>
        <w:t>b</w:t>
      </w:r>
      <w:r w:rsidRPr="000B0C52">
        <w:rPr>
          <w:lang w:bidi="he-IL"/>
        </w:rPr>
        <w:t>). Citation presque textuelle de l’Exode</w:t>
      </w:r>
      <w:r>
        <w:rPr>
          <w:lang w:bidi="he-IL"/>
        </w:rPr>
        <w:t xml:space="preserve">, XIV, </w:t>
      </w:r>
      <w:r w:rsidRPr="000B0C52">
        <w:rPr>
          <w:lang w:bidi="he-IL"/>
        </w:rPr>
        <w:t>28.</w:t>
      </w:r>
      <w:r w:rsidRPr="00A01812">
        <w:t xml:space="preserve"> — </w:t>
      </w:r>
      <w:r w:rsidRPr="00290B1E">
        <w:rPr>
          <w:rStyle w:val="italicus"/>
        </w:rPr>
        <w:t>Et credid</w:t>
      </w:r>
      <w:r>
        <w:rPr>
          <w:rStyle w:val="italicus"/>
        </w:rPr>
        <w:t>érunt…</w:t>
      </w:r>
      <w:r w:rsidRPr="000B0C52">
        <w:rPr>
          <w:lang w:bidi="he-IL"/>
        </w:rPr>
        <w:t xml:space="preserve"> (vers 12)</w:t>
      </w:r>
      <w:r>
        <w:rPr>
          <w:lang w:bidi="he-IL"/>
        </w:rPr>
        <w:t xml:space="preserve">, </w:t>
      </w:r>
      <w:r w:rsidRPr="000B0C52">
        <w:rPr>
          <w:lang w:bidi="he-IL"/>
        </w:rPr>
        <w:t>Heureux effet que produisit ce glorieux miracle sur les Hébreux. Leur louange</w:t>
      </w:r>
      <w:r w:rsidRPr="00290B1E">
        <w:rPr>
          <w:rStyle w:val="italicus"/>
        </w:rPr>
        <w:t xml:space="preserve"> </w:t>
      </w:r>
      <w:r w:rsidRPr="00510E1E">
        <w:t>(</w:t>
      </w:r>
      <w:r w:rsidRPr="00290B1E">
        <w:rPr>
          <w:rStyle w:val="italicus"/>
        </w:rPr>
        <w:t>lau</w:t>
      </w:r>
      <w:r>
        <w:rPr>
          <w:rStyle w:val="italicus"/>
        </w:rPr>
        <w:t>d</w:t>
      </w:r>
      <w:r w:rsidRPr="00290B1E">
        <w:rPr>
          <w:rStyle w:val="italicus"/>
        </w:rPr>
        <w:t>avéru</w:t>
      </w:r>
      <w:r>
        <w:rPr>
          <w:rStyle w:val="italicus"/>
        </w:rPr>
        <w:t>n</w:t>
      </w:r>
      <w:r w:rsidRPr="00290B1E">
        <w:rPr>
          <w:rStyle w:val="italicus"/>
        </w:rPr>
        <w:t>t</w:t>
      </w:r>
      <w:r>
        <w:rPr>
          <w:rStyle w:val="italicus"/>
        </w:rPr>
        <w:t>…</w:t>
      </w:r>
      <w:r w:rsidRPr="00B134CC">
        <w:t xml:space="preserve">) </w:t>
      </w:r>
      <w:r w:rsidRPr="000B0C52">
        <w:rPr>
          <w:lang w:bidi="he-IL"/>
        </w:rPr>
        <w:t>s’est préservée littéralement jusqu’à nous dans le sublime cantique de Moïse</w:t>
      </w:r>
      <w:r>
        <w:rPr>
          <w:lang w:bidi="he-IL"/>
        </w:rPr>
        <w:t xml:space="preserve">, </w:t>
      </w:r>
      <w:r w:rsidRPr="000B0C52">
        <w:rPr>
          <w:lang w:bidi="he-IL"/>
        </w:rPr>
        <w:t>Ex</w:t>
      </w:r>
      <w:r>
        <w:rPr>
          <w:lang w:bidi="he-IL"/>
        </w:rPr>
        <w:t>. XV, 1</w:t>
      </w:r>
      <w:r w:rsidRPr="000B0C52">
        <w:rPr>
          <w:lang w:bidi="he-IL"/>
        </w:rPr>
        <w:t xml:space="preserve"> et ss.</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4</w:t>
      </w:r>
      <w:r>
        <w:rPr>
          <w:rFonts w:eastAsia="Arial Unicode MS"/>
          <w:lang w:bidi="he-IL"/>
        </w:rPr>
        <w:t>°</w:t>
      </w:r>
      <w:r w:rsidRPr="000B0C52">
        <w:rPr>
          <w:rFonts w:eastAsia="Arial Unicode MS"/>
          <w:lang w:bidi="he-IL"/>
        </w:rPr>
        <w:t xml:space="preserve"> Les ingratitudes d’Israël dans le désert de l’Arabie Pétrée. Vers. 13-33.</w:t>
      </w:r>
      <w:r>
        <w:rPr>
          <w:rFonts w:eastAsia="Arial Unicode MS"/>
          <w:lang w:bidi="he-IL"/>
        </w:rPr>
        <w:t xml:space="preserve"> </w:t>
      </w:r>
    </w:p>
    <w:p w:rsidR="0073183F" w:rsidRDefault="0073183F" w:rsidP="0073183F">
      <w:pPr>
        <w:rPr>
          <w:lang w:bidi="he-IL"/>
        </w:rPr>
      </w:pPr>
      <w:r w:rsidRPr="000B0C52">
        <w:rPr>
          <w:lang w:bidi="he-IL"/>
        </w:rPr>
        <w:t>13-15. Nouveaux murmures contre le Seigneur.</w:t>
      </w:r>
      <w:r w:rsidRPr="00A01812">
        <w:t xml:space="preserve"> — </w:t>
      </w:r>
      <w:r w:rsidRPr="00290B1E">
        <w:rPr>
          <w:rStyle w:val="italicus"/>
        </w:rPr>
        <w:t>Cito fec</w:t>
      </w:r>
      <w:r>
        <w:rPr>
          <w:rStyle w:val="italicus"/>
        </w:rPr>
        <w:t xml:space="preserve">érunt, </w:t>
      </w:r>
      <w:r w:rsidRPr="00290B1E">
        <w:rPr>
          <w:rStyle w:val="italicus"/>
        </w:rPr>
        <w:t>oblíti sunt.</w:t>
      </w:r>
      <w:r w:rsidRPr="000B0C52">
        <w:rPr>
          <w:lang w:bidi="he-IL"/>
        </w:rPr>
        <w:t xml:space="preserve"> Hébr. </w:t>
      </w:r>
      <w:r>
        <w:rPr>
          <w:lang w:bidi="he-IL"/>
        </w:rPr>
        <w:t>: ils</w:t>
      </w:r>
      <w:r w:rsidRPr="000B0C52">
        <w:rPr>
          <w:lang w:bidi="he-IL"/>
        </w:rPr>
        <w:t xml:space="preserve"> se hâtèrent et oublièrent. Manière de dire qu’ils oublièrent immédiatement. En effet</w:t>
      </w:r>
      <w:r>
        <w:rPr>
          <w:lang w:bidi="he-IL"/>
        </w:rPr>
        <w:t xml:space="preserve">, </w:t>
      </w:r>
      <w:r w:rsidRPr="000B0C52">
        <w:rPr>
          <w:lang w:bidi="he-IL"/>
        </w:rPr>
        <w:t xml:space="preserve">trois </w:t>
      </w:r>
      <w:r>
        <w:rPr>
          <w:lang w:bidi="he-IL"/>
        </w:rPr>
        <w:t>jours</w:t>
      </w:r>
      <w:r w:rsidRPr="000B0C52">
        <w:rPr>
          <w:lang w:bidi="he-IL"/>
        </w:rPr>
        <w:t xml:space="preserve"> après le passage de la mer Rouge</w:t>
      </w:r>
      <w:r>
        <w:rPr>
          <w:lang w:bidi="he-IL"/>
        </w:rPr>
        <w:t xml:space="preserve">, </w:t>
      </w:r>
      <w:r w:rsidRPr="000B0C52">
        <w:rPr>
          <w:lang w:bidi="he-IL"/>
        </w:rPr>
        <w:t>nous les entendons déjà murmurer et se plaindre</w:t>
      </w:r>
      <w:r>
        <w:rPr>
          <w:lang w:bidi="he-IL"/>
        </w:rPr>
        <w:t xml:space="preserve">, </w:t>
      </w:r>
      <w:r w:rsidRPr="000B0C52">
        <w:rPr>
          <w:lang w:bidi="he-IL"/>
        </w:rPr>
        <w:t xml:space="preserve">parce qu’ils </w:t>
      </w:r>
      <w:r>
        <w:rPr>
          <w:lang w:bidi="he-IL"/>
        </w:rPr>
        <w:t>manquaie</w:t>
      </w:r>
      <w:r w:rsidRPr="000B0C52">
        <w:rPr>
          <w:lang w:bidi="he-IL"/>
        </w:rPr>
        <w:t>nt d’eau. Cf. Ex</w:t>
      </w:r>
      <w:r>
        <w:rPr>
          <w:lang w:bidi="he-IL"/>
        </w:rPr>
        <w:t xml:space="preserve">. XV, </w:t>
      </w:r>
      <w:r w:rsidRPr="000B0C52">
        <w:rPr>
          <w:lang w:bidi="he-IL"/>
        </w:rPr>
        <w:t>22 et ss. Puis</w:t>
      </w:r>
      <w:r>
        <w:rPr>
          <w:lang w:bidi="he-IL"/>
        </w:rPr>
        <w:t>, « </w:t>
      </w:r>
      <w:r w:rsidRPr="000B0C52">
        <w:rPr>
          <w:lang w:bidi="he-IL"/>
        </w:rPr>
        <w:t xml:space="preserve">le quinzième </w:t>
      </w:r>
      <w:r>
        <w:rPr>
          <w:lang w:bidi="he-IL"/>
        </w:rPr>
        <w:t>jour</w:t>
      </w:r>
      <w:r w:rsidRPr="000B0C52">
        <w:rPr>
          <w:lang w:bidi="he-IL"/>
        </w:rPr>
        <w:t xml:space="preserve"> du second mois après leur sortie du pays d’Égypte</w:t>
      </w:r>
      <w:r>
        <w:rPr>
          <w:lang w:bidi="he-IL"/>
        </w:rPr>
        <w:t>, …</w:t>
      </w:r>
      <w:r w:rsidRPr="000B0C52">
        <w:rPr>
          <w:lang w:bidi="he-IL"/>
        </w:rPr>
        <w:t xml:space="preserve"> toute l’assemblée des enf</w:t>
      </w:r>
      <w:r>
        <w:rPr>
          <w:lang w:bidi="he-IL"/>
        </w:rPr>
        <w:t xml:space="preserve">ants d’Israël murmura dans le </w:t>
      </w:r>
      <w:r w:rsidRPr="000B0C52">
        <w:rPr>
          <w:lang w:bidi="he-IL"/>
        </w:rPr>
        <w:t>désert</w:t>
      </w:r>
      <w:r>
        <w:rPr>
          <w:lang w:bidi="he-IL"/>
        </w:rPr>
        <w:t>, « </w:t>
      </w:r>
      <w:r w:rsidRPr="000B0C52">
        <w:rPr>
          <w:lang w:bidi="he-IL"/>
        </w:rPr>
        <w:t xml:space="preserve">regrettant </w:t>
      </w:r>
      <w:r>
        <w:rPr>
          <w:lang w:bidi="he-IL"/>
        </w:rPr>
        <w:t>« </w:t>
      </w:r>
      <w:r w:rsidRPr="000B0C52">
        <w:rPr>
          <w:lang w:bidi="he-IL"/>
        </w:rPr>
        <w:t>les pots de viande</w:t>
      </w:r>
      <w:r>
        <w:rPr>
          <w:lang w:bidi="he-IL"/>
        </w:rPr>
        <w:t> »</w:t>
      </w:r>
      <w:r w:rsidRPr="000B0C52">
        <w:rPr>
          <w:lang w:bidi="he-IL"/>
        </w:rPr>
        <w:t xml:space="preserve"> de l’Égypte (Ex. </w:t>
      </w:r>
      <w:r>
        <w:rPr>
          <w:lang w:bidi="he-IL"/>
        </w:rPr>
        <w:t xml:space="preserve">XVI, </w:t>
      </w:r>
      <w:r w:rsidRPr="000B0C52">
        <w:rPr>
          <w:lang w:bidi="he-IL"/>
        </w:rPr>
        <w:t>1-3). Bientôt encore</w:t>
      </w:r>
      <w:r>
        <w:rPr>
          <w:lang w:bidi="he-IL"/>
        </w:rPr>
        <w:t xml:space="preserve">, </w:t>
      </w:r>
      <w:r w:rsidRPr="000B0C52">
        <w:rPr>
          <w:lang w:bidi="he-IL"/>
        </w:rPr>
        <w:t xml:space="preserve">autre mouvement de révolte à Raphidím (Ex. </w:t>
      </w:r>
      <w:r>
        <w:rPr>
          <w:lang w:bidi="he-IL"/>
        </w:rPr>
        <w:t xml:space="preserve">XVII, </w:t>
      </w:r>
      <w:r w:rsidRPr="000B0C52">
        <w:rPr>
          <w:lang w:bidi="he-IL"/>
        </w:rPr>
        <w:t>1 et ss.).</w:t>
      </w:r>
      <w:r w:rsidRPr="00A01812">
        <w:t xml:space="preserve"> </w:t>
      </w:r>
      <w:r>
        <w:t xml:space="preserve">{320} </w:t>
      </w:r>
      <w:r w:rsidRPr="00A01812">
        <w:t xml:space="preserve">— </w:t>
      </w:r>
      <w:r w:rsidRPr="00290B1E">
        <w:rPr>
          <w:rStyle w:val="italicus"/>
        </w:rPr>
        <w:t>Non sustinu</w:t>
      </w:r>
      <w:r>
        <w:rPr>
          <w:rStyle w:val="italicus"/>
        </w:rPr>
        <w:t>érunt</w:t>
      </w:r>
      <w:r w:rsidRPr="00290B1E">
        <w:rPr>
          <w:rStyle w:val="italicus"/>
        </w:rPr>
        <w:t xml:space="preserve"> cons</w:t>
      </w:r>
      <w:r>
        <w:rPr>
          <w:rStyle w:val="italicus"/>
        </w:rPr>
        <w:t>í</w:t>
      </w:r>
      <w:r w:rsidRPr="00290B1E">
        <w:rPr>
          <w:rStyle w:val="italicus"/>
        </w:rPr>
        <w:t>lium</w:t>
      </w:r>
      <w:r>
        <w:rPr>
          <w:rStyle w:val="italicus"/>
        </w:rPr>
        <w:t>…</w:t>
      </w:r>
      <w:r w:rsidRPr="000B0C52">
        <w:rPr>
          <w:lang w:bidi="he-IL"/>
        </w:rPr>
        <w:t xml:space="preserve"> C’est leur défaut de foi qui occasionnait leurs rébellions incessantes </w:t>
      </w:r>
      <w:r>
        <w:rPr>
          <w:lang w:bidi="he-IL"/>
        </w:rPr>
        <w:t xml:space="preserve">: </w:t>
      </w:r>
      <w:r w:rsidRPr="000B0C52">
        <w:rPr>
          <w:lang w:bidi="he-IL"/>
        </w:rPr>
        <w:t>manquant souvent de confiance au Seigneur</w:t>
      </w:r>
      <w:r>
        <w:rPr>
          <w:lang w:bidi="he-IL"/>
        </w:rPr>
        <w:t xml:space="preserve">, </w:t>
      </w:r>
      <w:r w:rsidRPr="000B0C52">
        <w:rPr>
          <w:lang w:bidi="he-IL"/>
        </w:rPr>
        <w:t>ils n’avaient pas la patience d’attendre l’heure qu’il avait fixée pour l’exécution de ses plans providentiels</w:t>
      </w:r>
      <w:r>
        <w:rPr>
          <w:lang w:bidi="he-IL"/>
        </w:rPr>
        <w:t>.</w:t>
      </w:r>
      <w:r w:rsidRPr="00A01812">
        <w:t xml:space="preserve"> — </w:t>
      </w:r>
      <w:r w:rsidRPr="00290B1E">
        <w:rPr>
          <w:rStyle w:val="italicus"/>
        </w:rPr>
        <w:t>Concupi</w:t>
      </w:r>
      <w:r>
        <w:rPr>
          <w:rStyle w:val="italicus"/>
        </w:rPr>
        <w:t>érunt</w:t>
      </w:r>
      <w:r w:rsidRPr="00290B1E">
        <w:rPr>
          <w:rStyle w:val="italicus"/>
        </w:rPr>
        <w:t xml:space="preserve"> concupisc</w:t>
      </w:r>
      <w:r>
        <w:rPr>
          <w:rStyle w:val="italicus"/>
        </w:rPr>
        <w:t>éntiam</w:t>
      </w:r>
      <w:r w:rsidRPr="00290B1E">
        <w:rPr>
          <w:rStyle w:val="italicus"/>
        </w:rPr>
        <w:t>.</w:t>
      </w:r>
      <w:r w:rsidRPr="000B0C52">
        <w:rPr>
          <w:lang w:bidi="he-IL"/>
        </w:rPr>
        <w:t xml:space="preserve"> Comp. Num. </w:t>
      </w:r>
      <w:r>
        <w:rPr>
          <w:lang w:bidi="he-IL"/>
        </w:rPr>
        <w:t xml:space="preserve">XI, </w:t>
      </w:r>
      <w:r w:rsidRPr="000B0C52">
        <w:rPr>
          <w:lang w:bidi="he-IL"/>
        </w:rPr>
        <w:t>4. Désir tout brutal (comme l’exprime la formule même) de manger d’autres mets que la manne.</w:t>
      </w:r>
      <w:r w:rsidRPr="00A01812">
        <w:t xml:space="preserve"> — </w:t>
      </w:r>
      <w:r w:rsidRPr="00290B1E">
        <w:rPr>
          <w:rStyle w:val="italicus"/>
        </w:rPr>
        <w:t>Misit saturit</w:t>
      </w:r>
      <w:r>
        <w:rPr>
          <w:rStyle w:val="italicus"/>
        </w:rPr>
        <w:t>átem</w:t>
      </w:r>
      <w:r w:rsidRPr="000B0C52">
        <w:rPr>
          <w:lang w:bidi="he-IL"/>
        </w:rPr>
        <w:t xml:space="preserve"> (</w:t>
      </w:r>
      <w:r>
        <w:rPr>
          <w:lang w:bidi="he-IL"/>
        </w:rPr>
        <w:t>LXX</w:t>
      </w:r>
      <w:r w:rsidRPr="000B0C52">
        <w:rPr>
          <w:lang w:bidi="he-IL"/>
        </w:rPr>
        <w:t> </w:t>
      </w:r>
      <w:r>
        <w:rPr>
          <w:lang w:bidi="he-IL"/>
        </w:rPr>
        <w:t xml:space="preserve">: </w:t>
      </w:r>
      <w:r w:rsidRPr="003D251B">
        <w:t>πλησμονὴ</w:t>
      </w:r>
      <w:r w:rsidRPr="00F746B6">
        <w:rPr>
          <w:lang w:bidi="he-IL"/>
        </w:rPr>
        <w:t>)</w:t>
      </w:r>
      <w:r w:rsidRPr="000B0C52">
        <w:rPr>
          <w:lang w:bidi="he-IL"/>
        </w:rPr>
        <w:t xml:space="preserve">. Ils furent rassasiés jusqu’au dégoût. Cf. Num. </w:t>
      </w:r>
      <w:r>
        <w:rPr>
          <w:lang w:bidi="he-IL"/>
        </w:rPr>
        <w:t xml:space="preserve">XI, </w:t>
      </w:r>
      <w:r w:rsidRPr="000B0C52">
        <w:rPr>
          <w:lang w:bidi="he-IL"/>
        </w:rPr>
        <w:t>20</w:t>
      </w:r>
      <w:r>
        <w:rPr>
          <w:lang w:bidi="he-IL"/>
        </w:rPr>
        <w:t xml:space="preserve">, </w:t>
      </w:r>
      <w:r w:rsidRPr="000B0C52">
        <w:rPr>
          <w:lang w:bidi="he-IL"/>
        </w:rPr>
        <w:t>31</w:t>
      </w:r>
      <w:r>
        <w:rPr>
          <w:lang w:bidi="he-IL"/>
        </w:rPr>
        <w:t>-</w:t>
      </w:r>
      <w:r w:rsidRPr="000B0C52">
        <w:rPr>
          <w:lang w:bidi="he-IL"/>
        </w:rPr>
        <w:t xml:space="preserve">33 ; Ps. </w:t>
      </w:r>
      <w:r>
        <w:rPr>
          <w:lang w:bidi="he-IL"/>
        </w:rPr>
        <w:t xml:space="preserve">LXXVII, </w:t>
      </w:r>
      <w:r w:rsidRPr="000B0C52">
        <w:rPr>
          <w:lang w:bidi="he-IL"/>
        </w:rPr>
        <w:t>27-31. Le mot hébreu</w:t>
      </w:r>
      <w:r w:rsidRPr="00290B1E">
        <w:rPr>
          <w:rStyle w:val="italicus"/>
        </w:rPr>
        <w:t xml:space="preserve"> razôn</w:t>
      </w:r>
      <w:r w:rsidRPr="000B0C52">
        <w:rPr>
          <w:lang w:bidi="he-IL"/>
        </w:rPr>
        <w:t xml:space="preserve"> a le sens de consomption</w:t>
      </w:r>
      <w:r>
        <w:rPr>
          <w:lang w:bidi="he-IL"/>
        </w:rPr>
        <w:t xml:space="preserve">, </w:t>
      </w:r>
      <w:r w:rsidRPr="000B0C52">
        <w:rPr>
          <w:lang w:bidi="he-IL"/>
        </w:rPr>
        <w:t>dépérissement</w:t>
      </w:r>
      <w:r>
        <w:rPr>
          <w:lang w:bidi="he-IL"/>
        </w:rPr>
        <w:t xml:space="preserve">, </w:t>
      </w:r>
      <w:r w:rsidRPr="000B0C52">
        <w:rPr>
          <w:lang w:bidi="he-IL"/>
        </w:rPr>
        <w:t>et désig</w:t>
      </w:r>
      <w:r>
        <w:rPr>
          <w:lang w:bidi="he-IL"/>
        </w:rPr>
        <w:t>ne la maladie qui emporta un gran</w:t>
      </w:r>
      <w:r w:rsidRPr="000B0C52">
        <w:rPr>
          <w:lang w:bidi="he-IL"/>
        </w:rPr>
        <w:t xml:space="preserve">d nombre des coupables (Num </w:t>
      </w:r>
      <w:r>
        <w:rPr>
          <w:lang w:bidi="he-IL"/>
        </w:rPr>
        <w:t xml:space="preserve">XI, </w:t>
      </w:r>
      <w:r w:rsidRPr="000B0C52">
        <w:rPr>
          <w:lang w:bidi="he-IL"/>
        </w:rPr>
        <w:t>33-34).</w:t>
      </w:r>
      <w:r>
        <w:rPr>
          <w:lang w:bidi="he-IL"/>
        </w:rPr>
        <w:t xml:space="preserve"> </w:t>
      </w:r>
    </w:p>
    <w:p w:rsidR="0073183F" w:rsidRDefault="0073183F" w:rsidP="0073183F">
      <w:pPr>
        <w:rPr>
          <w:lang w:bidi="he-IL"/>
        </w:rPr>
      </w:pPr>
      <w:r w:rsidRPr="000B0C52">
        <w:rPr>
          <w:lang w:bidi="he-IL"/>
        </w:rPr>
        <w:t xml:space="preserve">16-18. Révolte de Dathán et d’Abirón contre Moïse et Aaron. </w:t>
      </w:r>
      <w:r w:rsidRPr="00B97485">
        <w:rPr>
          <w:lang w:bidi="he-IL"/>
        </w:rPr>
        <w:t xml:space="preserve">Cf. Num. </w:t>
      </w:r>
      <w:r>
        <w:rPr>
          <w:lang w:bidi="he-IL"/>
        </w:rPr>
        <w:t>XVI</w:t>
      </w:r>
      <w:r w:rsidRPr="00B97485">
        <w:rPr>
          <w:lang w:bidi="he-IL"/>
        </w:rPr>
        <w:t>-</w:t>
      </w:r>
      <w:r>
        <w:rPr>
          <w:lang w:bidi="he-IL"/>
        </w:rPr>
        <w:t>XVII.</w:t>
      </w:r>
      <w:r w:rsidRPr="00A01812">
        <w:t xml:space="preserve"> — </w:t>
      </w:r>
      <w:r w:rsidRPr="00290B1E">
        <w:rPr>
          <w:rStyle w:val="italicus"/>
        </w:rPr>
        <w:t>Irritav</w:t>
      </w:r>
      <w:r>
        <w:rPr>
          <w:rStyle w:val="italicus"/>
        </w:rPr>
        <w:t>érunt</w:t>
      </w:r>
      <w:r w:rsidRPr="00290B1E">
        <w:rPr>
          <w:rStyle w:val="italicus"/>
        </w:rPr>
        <w:t>.</w:t>
      </w:r>
      <w:r w:rsidRPr="00B97485">
        <w:rPr>
          <w:lang w:bidi="he-IL"/>
        </w:rPr>
        <w:t xml:space="preserve"> </w:t>
      </w:r>
      <w:r>
        <w:rPr>
          <w:lang w:bidi="he-IL"/>
        </w:rPr>
        <w:t>Hébr</w:t>
      </w:r>
      <w:r w:rsidRPr="000B0C52">
        <w:rPr>
          <w:lang w:bidi="he-IL"/>
        </w:rPr>
        <w:t>. </w:t>
      </w:r>
      <w:r>
        <w:rPr>
          <w:lang w:bidi="he-IL"/>
        </w:rPr>
        <w:t xml:space="preserve">: </w:t>
      </w:r>
      <w:r w:rsidRPr="000B0C52">
        <w:rPr>
          <w:lang w:bidi="he-IL"/>
        </w:rPr>
        <w:t>ils portèrent envie à Moïse</w:t>
      </w:r>
      <w:r>
        <w:rPr>
          <w:lang w:bidi="he-IL"/>
        </w:rPr>
        <w:t>…</w:t>
      </w:r>
      <w:r w:rsidRPr="000B0C52">
        <w:rPr>
          <w:lang w:bidi="he-IL"/>
        </w:rPr>
        <w:t xml:space="preserve"> C’est contre Aaron surtout que s’</w:t>
      </w:r>
      <w:r>
        <w:rPr>
          <w:lang w:bidi="he-IL"/>
        </w:rPr>
        <w:t>étaient</w:t>
      </w:r>
      <w:r w:rsidRPr="000B0C52">
        <w:rPr>
          <w:lang w:bidi="he-IL"/>
        </w:rPr>
        <w:t xml:space="preserve"> soulevés ces rebelles</w:t>
      </w:r>
      <w:r>
        <w:rPr>
          <w:lang w:bidi="he-IL"/>
        </w:rPr>
        <w:t xml:space="preserve">, </w:t>
      </w:r>
      <w:r w:rsidRPr="000B0C52">
        <w:rPr>
          <w:lang w:bidi="he-IL"/>
        </w:rPr>
        <w:t>q</w:t>
      </w:r>
      <w:r>
        <w:rPr>
          <w:lang w:bidi="he-IL"/>
        </w:rPr>
        <w:t>ui</w:t>
      </w:r>
      <w:r w:rsidRPr="000B0C52">
        <w:rPr>
          <w:lang w:bidi="he-IL"/>
        </w:rPr>
        <w:t xml:space="preserve"> étaient jaloux de son autorité de grand </w:t>
      </w:r>
      <w:r>
        <w:rPr>
          <w:lang w:bidi="he-IL"/>
        </w:rPr>
        <w:t>prêtr</w:t>
      </w:r>
      <w:r w:rsidRPr="000B0C52">
        <w:rPr>
          <w:lang w:bidi="he-IL"/>
        </w:rPr>
        <w:t>e</w:t>
      </w:r>
      <w:r w:rsidRPr="00290B1E">
        <w:rPr>
          <w:rStyle w:val="italicus"/>
        </w:rPr>
        <w:t xml:space="preserve"> </w:t>
      </w:r>
      <w:r w:rsidRPr="00510E1E">
        <w:t>(</w:t>
      </w:r>
      <w:r w:rsidRPr="00290B1E">
        <w:rPr>
          <w:rStyle w:val="italicus"/>
        </w:rPr>
        <w:t>san</w:t>
      </w:r>
      <w:r>
        <w:rPr>
          <w:rStyle w:val="italicus"/>
        </w:rPr>
        <w:t>c</w:t>
      </w:r>
      <w:r w:rsidRPr="00290B1E">
        <w:rPr>
          <w:rStyle w:val="italicus"/>
        </w:rPr>
        <w:t>tum D</w:t>
      </w:r>
      <w:r>
        <w:rPr>
          <w:rStyle w:val="italicus"/>
        </w:rPr>
        <w:t>ómini</w:t>
      </w:r>
      <w:r w:rsidRPr="00290B1E">
        <w:rPr>
          <w:rStyle w:val="italicus"/>
        </w:rPr>
        <w:t> </w:t>
      </w:r>
      <w:r>
        <w:rPr>
          <w:rStyle w:val="italicus"/>
        </w:rPr>
        <w:t xml:space="preserve">: </w:t>
      </w:r>
      <w:r w:rsidRPr="000B0C52">
        <w:rPr>
          <w:lang w:bidi="he-IL"/>
        </w:rPr>
        <w:t>noble titre</w:t>
      </w:r>
      <w:r>
        <w:rPr>
          <w:lang w:bidi="he-IL"/>
        </w:rPr>
        <w:t xml:space="preserve">, </w:t>
      </w:r>
      <w:r w:rsidRPr="000B0C52">
        <w:rPr>
          <w:lang w:bidi="he-IL"/>
        </w:rPr>
        <w:t xml:space="preserve">qui </w:t>
      </w:r>
      <w:r>
        <w:rPr>
          <w:lang w:bidi="he-IL"/>
        </w:rPr>
        <w:t>est</w:t>
      </w:r>
      <w:r w:rsidRPr="000B0C52">
        <w:rPr>
          <w:lang w:bidi="he-IL"/>
        </w:rPr>
        <w:t xml:space="preserve"> ajouté pour mettre en relief le crime de Dathán).</w:t>
      </w:r>
      <w:r w:rsidRPr="00A01812">
        <w:t xml:space="preserve"> — </w:t>
      </w:r>
      <w:r w:rsidRPr="000B0C52">
        <w:rPr>
          <w:lang w:bidi="he-IL"/>
        </w:rPr>
        <w:t>Le châtiment </w:t>
      </w:r>
      <w:r>
        <w:rPr>
          <w:lang w:bidi="he-IL"/>
        </w:rPr>
        <w:t xml:space="preserve">: </w:t>
      </w:r>
      <w:r w:rsidRPr="00290B1E">
        <w:rPr>
          <w:rStyle w:val="italicus"/>
        </w:rPr>
        <w:t xml:space="preserve">apérta </w:t>
      </w:r>
      <w:r>
        <w:rPr>
          <w:rStyle w:val="italicus"/>
        </w:rPr>
        <w:t>est</w:t>
      </w:r>
      <w:r w:rsidRPr="00290B1E">
        <w:rPr>
          <w:rStyle w:val="italicus"/>
        </w:rPr>
        <w:t xml:space="preserve"> terra</w:t>
      </w:r>
      <w:r>
        <w:rPr>
          <w:rStyle w:val="italicus"/>
        </w:rPr>
        <w:t>…</w:t>
      </w:r>
      <w:r w:rsidRPr="00290B1E">
        <w:rPr>
          <w:rStyle w:val="italicus"/>
        </w:rPr>
        <w:t xml:space="preserve"> </w:t>
      </w:r>
      <w:r w:rsidRPr="000B0C52">
        <w:rPr>
          <w:lang w:bidi="he-IL"/>
        </w:rPr>
        <w:t xml:space="preserve">Cf. Num. </w:t>
      </w:r>
      <w:r>
        <w:rPr>
          <w:lang w:bidi="he-IL"/>
        </w:rPr>
        <w:t xml:space="preserve">XVI, </w:t>
      </w:r>
      <w:r w:rsidRPr="000B0C52">
        <w:rPr>
          <w:lang w:bidi="he-IL"/>
        </w:rPr>
        <w:t>32 et ss.</w:t>
      </w:r>
      <w:r w:rsidRPr="00A01812">
        <w:t xml:space="preserve"> — </w:t>
      </w:r>
      <w:r w:rsidRPr="00290B1E">
        <w:rPr>
          <w:rStyle w:val="italicus"/>
        </w:rPr>
        <w:t>Synagóga e</w:t>
      </w:r>
      <w:r>
        <w:rPr>
          <w:rStyle w:val="italicus"/>
        </w:rPr>
        <w:t>órum</w:t>
      </w:r>
      <w:r w:rsidRPr="00290B1E">
        <w:rPr>
          <w:rStyle w:val="italicus"/>
        </w:rPr>
        <w:t> </w:t>
      </w:r>
      <w:r>
        <w:rPr>
          <w:rStyle w:val="italicus"/>
        </w:rPr>
        <w:t xml:space="preserve">: </w:t>
      </w:r>
      <w:r w:rsidRPr="000B0C52">
        <w:rPr>
          <w:lang w:bidi="he-IL"/>
        </w:rPr>
        <w:t xml:space="preserve">la troupe des insurgés. Cf. Num. </w:t>
      </w:r>
      <w:r>
        <w:rPr>
          <w:lang w:bidi="he-IL"/>
        </w:rPr>
        <w:t xml:space="preserve">XVI, </w:t>
      </w:r>
      <w:r w:rsidRPr="000B0C52">
        <w:rPr>
          <w:lang w:bidi="he-IL"/>
        </w:rPr>
        <w:t>35.</w:t>
      </w:r>
      <w:r>
        <w:rPr>
          <w:lang w:bidi="he-IL"/>
        </w:rPr>
        <w:t xml:space="preserve"> </w:t>
      </w:r>
    </w:p>
    <w:p w:rsidR="0073183F" w:rsidRDefault="0073183F" w:rsidP="0073183F">
      <w:pPr>
        <w:rPr>
          <w:lang w:bidi="he-IL"/>
        </w:rPr>
      </w:pPr>
      <w:r w:rsidRPr="000B0C52">
        <w:rPr>
          <w:lang w:bidi="he-IL"/>
        </w:rPr>
        <w:t xml:space="preserve">19-23. Le veau d’or. Comp. Ex. </w:t>
      </w:r>
      <w:r>
        <w:rPr>
          <w:lang w:bidi="he-IL"/>
        </w:rPr>
        <w:t>XXXII.</w:t>
      </w:r>
      <w:r w:rsidRPr="00A01812">
        <w:t xml:space="preserve"> — </w:t>
      </w:r>
      <w:r w:rsidRPr="00290B1E">
        <w:rPr>
          <w:rStyle w:val="italicus"/>
        </w:rPr>
        <w:t>Fec</w:t>
      </w:r>
      <w:r>
        <w:rPr>
          <w:rStyle w:val="italicus"/>
        </w:rPr>
        <w:t>érunt</w:t>
      </w:r>
      <w:r w:rsidRPr="00290B1E">
        <w:rPr>
          <w:rStyle w:val="italicus"/>
        </w:rPr>
        <w:t xml:space="preserve"> vítulum </w:t>
      </w:r>
      <w:r>
        <w:rPr>
          <w:rStyle w:val="italicus"/>
        </w:rPr>
        <w:t xml:space="preserve">: </w:t>
      </w:r>
      <w:r w:rsidRPr="00EF05EF">
        <w:rPr>
          <w:iCs/>
          <w:lang w:bidi="he-IL"/>
        </w:rPr>
        <w:t>à</w:t>
      </w:r>
      <w:r w:rsidRPr="000B0C52">
        <w:rPr>
          <w:lang w:bidi="he-IL"/>
        </w:rPr>
        <w:t xml:space="preserve"> l’instar du bœuf Apis des Égyptiens.</w:t>
      </w:r>
      <w:r w:rsidRPr="00A01812">
        <w:t xml:space="preserve"> — </w:t>
      </w:r>
      <w:r w:rsidRPr="00290B1E">
        <w:rPr>
          <w:rStyle w:val="italicus"/>
        </w:rPr>
        <w:t>In Horeb </w:t>
      </w:r>
      <w:r>
        <w:rPr>
          <w:rStyle w:val="italicus"/>
        </w:rPr>
        <w:t xml:space="preserve">: </w:t>
      </w:r>
      <w:r w:rsidRPr="000B0C52">
        <w:rPr>
          <w:lang w:bidi="he-IL"/>
        </w:rPr>
        <w:t>massif gigantesque</w:t>
      </w:r>
      <w:r>
        <w:rPr>
          <w:lang w:bidi="he-IL"/>
        </w:rPr>
        <w:t xml:space="preserve">, </w:t>
      </w:r>
      <w:r w:rsidRPr="000B0C52">
        <w:rPr>
          <w:lang w:bidi="he-IL"/>
        </w:rPr>
        <w:t xml:space="preserve">dont le mont Sinaï </w:t>
      </w:r>
      <w:r>
        <w:rPr>
          <w:lang w:bidi="he-IL"/>
        </w:rPr>
        <w:t>est</w:t>
      </w:r>
      <w:r w:rsidRPr="000B0C52">
        <w:rPr>
          <w:lang w:bidi="he-IL"/>
        </w:rPr>
        <w:t xml:space="preserve"> le pic principal. Cf. Ex. </w:t>
      </w:r>
      <w:r>
        <w:rPr>
          <w:lang w:bidi="he-IL"/>
        </w:rPr>
        <w:t xml:space="preserve">III, </w:t>
      </w:r>
      <w:r w:rsidRPr="000B0C52">
        <w:rPr>
          <w:lang w:bidi="he-IL"/>
        </w:rPr>
        <w:t>1</w:t>
      </w:r>
      <w:r w:rsidRPr="003D251B">
        <w:t>, et l’</w:t>
      </w:r>
      <w:r w:rsidRPr="00290B1E">
        <w:rPr>
          <w:rStyle w:val="italicus"/>
        </w:rPr>
        <w:t>Atl. géogr.</w:t>
      </w:r>
      <w:r>
        <w:rPr>
          <w:rStyle w:val="italicus"/>
        </w:rPr>
        <w:t xml:space="preserve">, </w:t>
      </w:r>
      <w:r w:rsidRPr="000B0C52">
        <w:rPr>
          <w:lang w:bidi="he-IL"/>
        </w:rPr>
        <w:t>pl</w:t>
      </w:r>
      <w:r>
        <w:rPr>
          <w:lang w:bidi="he-IL"/>
        </w:rPr>
        <w:t>. V, VI</w:t>
      </w:r>
      <w:r w:rsidRPr="000B0C52">
        <w:rPr>
          <w:lang w:bidi="he-IL"/>
        </w:rPr>
        <w:t>.</w:t>
      </w:r>
      <w:r w:rsidRPr="00A01812">
        <w:t xml:space="preserve"> — </w:t>
      </w:r>
      <w:r w:rsidRPr="00290B1E">
        <w:rPr>
          <w:rStyle w:val="italicus"/>
        </w:rPr>
        <w:t>Scúlptile.</w:t>
      </w:r>
      <w:r w:rsidRPr="000B0C52">
        <w:rPr>
          <w:lang w:bidi="he-IL"/>
        </w:rPr>
        <w:t xml:space="preserve"> L’expression hébraïque désigne une statue en métal fondu.</w:t>
      </w:r>
      <w:r w:rsidRPr="00A01812">
        <w:t xml:space="preserve"> — </w:t>
      </w:r>
      <w:r w:rsidRPr="00290B1E">
        <w:rPr>
          <w:rStyle w:val="italicus"/>
        </w:rPr>
        <w:t>Gl</w:t>
      </w:r>
      <w:r>
        <w:rPr>
          <w:rStyle w:val="italicus"/>
        </w:rPr>
        <w:t>ó</w:t>
      </w:r>
      <w:r w:rsidRPr="00290B1E">
        <w:rPr>
          <w:rStyle w:val="italicus"/>
        </w:rPr>
        <w:t>riam suam </w:t>
      </w:r>
      <w:r>
        <w:rPr>
          <w:rStyle w:val="italicus"/>
        </w:rPr>
        <w:t xml:space="preserve">: </w:t>
      </w:r>
      <w:r w:rsidRPr="000B0C52">
        <w:rPr>
          <w:lang w:bidi="he-IL"/>
        </w:rPr>
        <w:t>le Seigneur</w:t>
      </w:r>
      <w:r>
        <w:rPr>
          <w:lang w:bidi="he-IL"/>
        </w:rPr>
        <w:t xml:space="preserve"> lui-mê</w:t>
      </w:r>
      <w:r w:rsidRPr="000B0C52">
        <w:rPr>
          <w:lang w:bidi="he-IL"/>
        </w:rPr>
        <w:t>me</w:t>
      </w:r>
      <w:r>
        <w:rPr>
          <w:lang w:bidi="he-IL"/>
        </w:rPr>
        <w:t xml:space="preserve">, </w:t>
      </w:r>
      <w:r w:rsidRPr="000B0C52">
        <w:rPr>
          <w:lang w:bidi="he-IL"/>
        </w:rPr>
        <w:t>qui était la gloire d’Israël. Cf. Deut</w:t>
      </w:r>
      <w:r>
        <w:rPr>
          <w:lang w:bidi="he-IL"/>
        </w:rPr>
        <w:t xml:space="preserve">. IV, </w:t>
      </w:r>
      <w:r w:rsidRPr="000B0C52">
        <w:rPr>
          <w:lang w:bidi="he-IL"/>
        </w:rPr>
        <w:t>6-8 ;</w:t>
      </w:r>
      <w:r>
        <w:rPr>
          <w:lang w:bidi="he-IL"/>
        </w:rPr>
        <w:t xml:space="preserve"> X, </w:t>
      </w:r>
      <w:r w:rsidRPr="000B0C52">
        <w:rPr>
          <w:lang w:bidi="he-IL"/>
        </w:rPr>
        <w:t>21.</w:t>
      </w:r>
      <w:r w:rsidRPr="00A01812">
        <w:t xml:space="preserve"> — </w:t>
      </w:r>
      <w:r w:rsidRPr="00290B1E">
        <w:rPr>
          <w:rStyle w:val="italicus"/>
        </w:rPr>
        <w:t>In similitúdinem</w:t>
      </w:r>
      <w:r>
        <w:rPr>
          <w:rStyle w:val="italicus"/>
        </w:rPr>
        <w:t>…</w:t>
      </w:r>
      <w:r w:rsidRPr="00290B1E">
        <w:rPr>
          <w:rStyle w:val="italicus"/>
        </w:rPr>
        <w:t xml:space="preserve"> comedéntis fœnum</w:t>
      </w:r>
      <w:r>
        <w:rPr>
          <w:rStyle w:val="italicus"/>
        </w:rPr>
        <w:t>…</w:t>
      </w:r>
      <w:r w:rsidRPr="000B0C52">
        <w:rPr>
          <w:lang w:bidi="he-IL"/>
        </w:rPr>
        <w:t xml:space="preserve"> Mordante ironie</w:t>
      </w:r>
      <w:r>
        <w:rPr>
          <w:lang w:bidi="he-IL"/>
        </w:rPr>
        <w:t xml:space="preserve">, </w:t>
      </w:r>
      <w:r w:rsidRPr="000B0C52">
        <w:rPr>
          <w:lang w:bidi="he-IL"/>
        </w:rPr>
        <w:t>pour relever la criminelle folie des Hébreux. Au lieu de</w:t>
      </w:r>
      <w:r w:rsidRPr="00290B1E">
        <w:rPr>
          <w:rStyle w:val="italicus"/>
        </w:rPr>
        <w:t xml:space="preserve"> vítuli</w:t>
      </w:r>
      <w:r>
        <w:rPr>
          <w:rStyle w:val="italicus"/>
        </w:rPr>
        <w:t xml:space="preserve">, </w:t>
      </w:r>
      <w:r w:rsidRPr="000B0C52">
        <w:rPr>
          <w:lang w:bidi="he-IL"/>
        </w:rPr>
        <w:t>l’hébreu a</w:t>
      </w:r>
      <w:r>
        <w:rPr>
          <w:rStyle w:val="italicus"/>
        </w:rPr>
        <w:t xml:space="preserve"> ṭabniṭ, </w:t>
      </w:r>
      <w:r w:rsidRPr="000B0C52">
        <w:rPr>
          <w:lang w:bidi="he-IL"/>
        </w:rPr>
        <w:t>une bête de labour.</w:t>
      </w:r>
      <w:r w:rsidRPr="00A01812">
        <w:t xml:space="preserve"> — </w:t>
      </w:r>
      <w:r w:rsidRPr="00290B1E">
        <w:rPr>
          <w:rStyle w:val="italicus"/>
        </w:rPr>
        <w:t>Oblíti sunt</w:t>
      </w:r>
      <w:r>
        <w:rPr>
          <w:rStyle w:val="italicus"/>
        </w:rPr>
        <w:t>…</w:t>
      </w:r>
      <w:r w:rsidRPr="000B0C52">
        <w:rPr>
          <w:lang w:bidi="he-IL"/>
        </w:rPr>
        <w:t xml:space="preserve"> Autre circonstance aggravante (vers. 21-22) </w:t>
      </w:r>
      <w:r>
        <w:rPr>
          <w:lang w:bidi="he-IL"/>
        </w:rPr>
        <w:t xml:space="preserve">: </w:t>
      </w:r>
      <w:r w:rsidRPr="000B0C52">
        <w:rPr>
          <w:lang w:bidi="he-IL"/>
        </w:rPr>
        <w:t>Jéhovah venait tout récemment de les sauver par d’éclatants prodiges.</w:t>
      </w:r>
      <w:r w:rsidRPr="00A01812">
        <w:t xml:space="preserve"> — </w:t>
      </w:r>
      <w:r w:rsidRPr="00290B1E">
        <w:rPr>
          <w:rStyle w:val="italicus"/>
        </w:rPr>
        <w:t>In terra Cham </w:t>
      </w:r>
      <w:r>
        <w:rPr>
          <w:rStyle w:val="italicus"/>
        </w:rPr>
        <w:t xml:space="preserve">: </w:t>
      </w:r>
      <w:r w:rsidRPr="000B0C52">
        <w:rPr>
          <w:lang w:bidi="he-IL"/>
        </w:rPr>
        <w:t xml:space="preserve">l’Égypte. Cf. Ps. </w:t>
      </w:r>
      <w:r>
        <w:rPr>
          <w:lang w:bidi="he-IL"/>
        </w:rPr>
        <w:t xml:space="preserve">LXXVII, </w:t>
      </w:r>
      <w:r w:rsidRPr="000B0C52">
        <w:rPr>
          <w:lang w:bidi="he-IL"/>
        </w:rPr>
        <w:t>5</w:t>
      </w:r>
      <w:r>
        <w:rPr>
          <w:lang w:bidi="he-IL"/>
        </w:rPr>
        <w:t xml:space="preserve">, </w:t>
      </w:r>
      <w:r w:rsidRPr="000B0C52">
        <w:rPr>
          <w:lang w:bidi="he-IL"/>
        </w:rPr>
        <w:t xml:space="preserve">et </w:t>
      </w:r>
      <w:r>
        <w:rPr>
          <w:lang w:bidi="he-IL"/>
        </w:rPr>
        <w:t xml:space="preserve">CIV, </w:t>
      </w:r>
      <w:r w:rsidRPr="000B0C52">
        <w:rPr>
          <w:lang w:bidi="he-IL"/>
        </w:rPr>
        <w:t>23</w:t>
      </w:r>
      <w:r>
        <w:rPr>
          <w:lang w:bidi="he-IL"/>
        </w:rPr>
        <w:t xml:space="preserve">, </w:t>
      </w:r>
      <w:r w:rsidRPr="000B0C52">
        <w:rPr>
          <w:lang w:bidi="he-IL"/>
        </w:rPr>
        <w:t>27.</w:t>
      </w:r>
      <w:r w:rsidRPr="00A01812">
        <w:t xml:space="preserve"> — </w:t>
      </w:r>
      <w:r w:rsidRPr="00290B1E">
        <w:rPr>
          <w:rStyle w:val="italicus"/>
        </w:rPr>
        <w:t xml:space="preserve">Et dixit… </w:t>
      </w:r>
      <w:r>
        <w:t>(</w:t>
      </w:r>
      <w:r>
        <w:rPr>
          <w:iCs/>
          <w:lang w:bidi="he-IL"/>
        </w:rPr>
        <w:t xml:space="preserve">vers. </w:t>
      </w:r>
      <w:r w:rsidRPr="000B0C52">
        <w:rPr>
          <w:lang w:bidi="he-IL"/>
        </w:rPr>
        <w:t xml:space="preserve">23). Décret d’anéantissement que le Seigneur porta aussitôt contre son peuple. </w:t>
      </w:r>
      <w:r w:rsidRPr="000B0C52">
        <w:rPr>
          <w:lang w:bidi="he-IL"/>
        </w:rPr>
        <w:lastRenderedPageBreak/>
        <w:t xml:space="preserve">Cf. Ex. </w:t>
      </w:r>
      <w:r>
        <w:rPr>
          <w:lang w:bidi="he-IL"/>
        </w:rPr>
        <w:t xml:space="preserve">XXXII, </w:t>
      </w:r>
      <w:r w:rsidRPr="000B0C52">
        <w:rPr>
          <w:lang w:bidi="he-IL"/>
        </w:rPr>
        <w:t>10 ; Deut.</w:t>
      </w:r>
      <w:r>
        <w:rPr>
          <w:lang w:bidi="he-IL"/>
        </w:rPr>
        <w:t xml:space="preserve"> IX, </w:t>
      </w:r>
      <w:r w:rsidRPr="000B0C52">
        <w:rPr>
          <w:lang w:bidi="he-IL"/>
        </w:rPr>
        <w:t>14. Et ce décret eût été exécuté sans l’intervention courageuse de Moïse (</w:t>
      </w:r>
      <w:r w:rsidRPr="00290B1E">
        <w:rPr>
          <w:rStyle w:val="italicus"/>
        </w:rPr>
        <w:t>si non Móyses</w:t>
      </w:r>
      <w:r>
        <w:rPr>
          <w:rStyle w:val="italicus"/>
        </w:rPr>
        <w:t>…</w:t>
      </w:r>
      <w:r w:rsidRPr="00B134CC">
        <w:t>).</w:t>
      </w:r>
      <w:r w:rsidRPr="00A01812">
        <w:t xml:space="preserve"> — </w:t>
      </w:r>
      <w:r w:rsidRPr="00290B1E">
        <w:rPr>
          <w:rStyle w:val="italicus"/>
        </w:rPr>
        <w:t>Stetísset in confract</w:t>
      </w:r>
      <w:r>
        <w:rPr>
          <w:rStyle w:val="italicus"/>
        </w:rPr>
        <w:t>ióne</w:t>
      </w:r>
      <w:r w:rsidRPr="00290B1E">
        <w:rPr>
          <w:rStyle w:val="italicus"/>
        </w:rPr>
        <w:t>.</w:t>
      </w:r>
      <w:r w:rsidRPr="000B0C52">
        <w:rPr>
          <w:lang w:bidi="he-IL"/>
        </w:rPr>
        <w:t xml:space="preserve"> Se tenir sur la brèche </w:t>
      </w:r>
      <w:r>
        <w:rPr>
          <w:lang w:bidi="he-IL"/>
        </w:rPr>
        <w:t xml:space="preserve">: </w:t>
      </w:r>
      <w:r w:rsidRPr="000B0C52">
        <w:rPr>
          <w:lang w:bidi="he-IL"/>
        </w:rPr>
        <w:t>métaphore très expressive</w:t>
      </w:r>
      <w:r>
        <w:rPr>
          <w:lang w:bidi="he-IL"/>
        </w:rPr>
        <w:t xml:space="preserve">, </w:t>
      </w:r>
      <w:r w:rsidRPr="000B0C52">
        <w:rPr>
          <w:lang w:bidi="he-IL"/>
        </w:rPr>
        <w:t>pour dire que Moïse</w:t>
      </w:r>
      <w:r>
        <w:rPr>
          <w:lang w:bidi="he-IL"/>
        </w:rPr>
        <w:t xml:space="preserve">, </w:t>
      </w:r>
      <w:r w:rsidRPr="000B0C52">
        <w:rPr>
          <w:lang w:bidi="he-IL"/>
        </w:rPr>
        <w:t>en venant implorer la misér</w:t>
      </w:r>
      <w:r>
        <w:rPr>
          <w:lang w:bidi="he-IL"/>
        </w:rPr>
        <w:t>i</w:t>
      </w:r>
      <w:r w:rsidRPr="000B0C52">
        <w:rPr>
          <w:lang w:bidi="he-IL"/>
        </w:rPr>
        <w:t>corde du Seigneur justement irrité</w:t>
      </w:r>
      <w:r>
        <w:rPr>
          <w:lang w:bidi="he-IL"/>
        </w:rPr>
        <w:t xml:space="preserve">, </w:t>
      </w:r>
      <w:r w:rsidRPr="000B0C52">
        <w:rPr>
          <w:lang w:bidi="he-IL"/>
        </w:rPr>
        <w:t>s’exposa à recevoir lui-</w:t>
      </w:r>
      <w:r>
        <w:rPr>
          <w:lang w:bidi="he-IL"/>
        </w:rPr>
        <w:t>même</w:t>
      </w:r>
      <w:r w:rsidRPr="000B0C52">
        <w:rPr>
          <w:lang w:bidi="he-IL"/>
        </w:rPr>
        <w:t xml:space="preserve"> les premiers</w:t>
      </w:r>
      <w:r w:rsidRPr="003D251B">
        <w:t xml:space="preserve"> coups de sa colère. Cf. </w:t>
      </w:r>
      <w:r w:rsidRPr="000B0C52">
        <w:rPr>
          <w:lang w:bidi="he-IL"/>
        </w:rPr>
        <w:t xml:space="preserve">Ex. </w:t>
      </w:r>
      <w:r>
        <w:rPr>
          <w:lang w:bidi="he-IL"/>
        </w:rPr>
        <w:t xml:space="preserve">XXXII, </w:t>
      </w:r>
      <w:r w:rsidRPr="000B0C52">
        <w:rPr>
          <w:lang w:bidi="he-IL"/>
        </w:rPr>
        <w:t>11-14</w:t>
      </w:r>
      <w:r>
        <w:rPr>
          <w:lang w:bidi="he-IL"/>
        </w:rPr>
        <w:t xml:space="preserve">, </w:t>
      </w:r>
      <w:r w:rsidRPr="000B0C52">
        <w:rPr>
          <w:lang w:bidi="he-IL"/>
        </w:rPr>
        <w:t>30. Ainsi fait un vaillant guerrier qui</w:t>
      </w:r>
      <w:r>
        <w:rPr>
          <w:lang w:bidi="he-IL"/>
        </w:rPr>
        <w:t xml:space="preserve">, </w:t>
      </w:r>
      <w:r w:rsidRPr="000B0C52">
        <w:rPr>
          <w:lang w:bidi="he-IL"/>
        </w:rPr>
        <w:t>voyant une brèche ouverte dans le rempart de la citadelle qu’il défend</w:t>
      </w:r>
      <w:r>
        <w:rPr>
          <w:lang w:bidi="he-IL"/>
        </w:rPr>
        <w:t xml:space="preserve">, </w:t>
      </w:r>
      <w:r w:rsidRPr="000B0C52">
        <w:rPr>
          <w:lang w:bidi="he-IL"/>
        </w:rPr>
        <w:t>s’y précipite pour arrêter les assaillants.</w:t>
      </w:r>
      <w:r>
        <w:rPr>
          <w:lang w:bidi="he-IL"/>
        </w:rPr>
        <w:t xml:space="preserve"> </w:t>
      </w:r>
    </w:p>
    <w:p w:rsidR="0073183F" w:rsidRDefault="0073183F" w:rsidP="0073183F">
      <w:pPr>
        <w:rPr>
          <w:lang w:bidi="he-IL"/>
        </w:rPr>
      </w:pPr>
      <w:r w:rsidRPr="000B0C52">
        <w:rPr>
          <w:lang w:bidi="he-IL"/>
        </w:rPr>
        <w:t xml:space="preserve">24-27. Révolte </w:t>
      </w:r>
      <w:r>
        <w:rPr>
          <w:lang w:bidi="he-IL"/>
        </w:rPr>
        <w:t>des Hébreux à l’occasion du</w:t>
      </w:r>
      <w:r w:rsidRPr="000B0C52">
        <w:rPr>
          <w:lang w:bidi="he-IL"/>
        </w:rPr>
        <w:t xml:space="preserve"> retour de ceux d’entre eux qui étaient allés explore</w:t>
      </w:r>
      <w:r>
        <w:rPr>
          <w:lang w:bidi="he-IL"/>
        </w:rPr>
        <w:t>r la Terre promise. Cf. Num. XIII</w:t>
      </w:r>
      <w:r w:rsidRPr="000B0C52">
        <w:rPr>
          <w:lang w:bidi="he-IL"/>
        </w:rPr>
        <w:t>-</w:t>
      </w:r>
      <w:r>
        <w:rPr>
          <w:lang w:bidi="he-IL"/>
        </w:rPr>
        <w:t>XIV</w:t>
      </w:r>
      <w:r w:rsidRPr="000B0C52">
        <w:rPr>
          <w:lang w:bidi="he-IL"/>
        </w:rPr>
        <w:t>.</w:t>
      </w:r>
      <w:r w:rsidRPr="00A01812">
        <w:t xml:space="preserve"> — </w:t>
      </w:r>
      <w:r w:rsidRPr="00290B1E">
        <w:rPr>
          <w:rStyle w:val="italicus"/>
        </w:rPr>
        <w:t xml:space="preserve">Pro </w:t>
      </w:r>
      <w:r>
        <w:rPr>
          <w:rStyle w:val="italicus"/>
        </w:rPr>
        <w:t>níhilo</w:t>
      </w:r>
      <w:r w:rsidRPr="00290B1E">
        <w:rPr>
          <w:rStyle w:val="italicus"/>
        </w:rPr>
        <w:t xml:space="preserve"> habu</w:t>
      </w:r>
      <w:r>
        <w:rPr>
          <w:rStyle w:val="italicus"/>
        </w:rPr>
        <w:t>érunt</w:t>
      </w:r>
      <w:r w:rsidRPr="00290B1E">
        <w:rPr>
          <w:rStyle w:val="italicus"/>
        </w:rPr>
        <w:t>.</w:t>
      </w:r>
      <w:r w:rsidRPr="000B0C52">
        <w:rPr>
          <w:lang w:bidi="he-IL"/>
        </w:rPr>
        <w:t xml:space="preserve"> Ils méprisèrent et dédaignèrent cette contrée bénie</w:t>
      </w:r>
      <w:r>
        <w:rPr>
          <w:lang w:bidi="he-IL"/>
        </w:rPr>
        <w:t xml:space="preserve">, </w:t>
      </w:r>
      <w:r w:rsidRPr="000B0C52">
        <w:rPr>
          <w:lang w:bidi="he-IL"/>
        </w:rPr>
        <w:t>si enviable</w:t>
      </w:r>
      <w:r w:rsidRPr="00290B1E">
        <w:rPr>
          <w:rStyle w:val="italicus"/>
        </w:rPr>
        <w:t xml:space="preserve"> </w:t>
      </w:r>
      <w:r w:rsidRPr="00510E1E">
        <w:t>(</w:t>
      </w:r>
      <w:r w:rsidRPr="00290B1E">
        <w:rPr>
          <w:rStyle w:val="italicus"/>
        </w:rPr>
        <w:t>terram desiderábilem</w:t>
      </w:r>
      <w:r w:rsidRPr="00B134CC">
        <w:t xml:space="preserve">), </w:t>
      </w:r>
      <w:r w:rsidRPr="000B0C52">
        <w:rPr>
          <w:lang w:bidi="he-IL"/>
        </w:rPr>
        <w:t>et pendant longtemps l’objet de leurs plus vifs désirs</w:t>
      </w:r>
      <w:r>
        <w:rPr>
          <w:lang w:bidi="he-IL"/>
        </w:rPr>
        <w:t xml:space="preserve">, </w:t>
      </w:r>
      <w:r w:rsidRPr="000B0C52">
        <w:rPr>
          <w:lang w:bidi="he-IL"/>
        </w:rPr>
        <w:t>lorsque leur imagination</w:t>
      </w:r>
      <w:r>
        <w:rPr>
          <w:lang w:bidi="he-IL"/>
        </w:rPr>
        <w:t xml:space="preserve">, </w:t>
      </w:r>
      <w:r w:rsidRPr="000B0C52">
        <w:rPr>
          <w:lang w:bidi="he-IL"/>
        </w:rPr>
        <w:t>surexcitée par les rapports exagérés de plusieurs des explorateurs</w:t>
      </w:r>
      <w:r>
        <w:rPr>
          <w:lang w:bidi="he-IL"/>
        </w:rPr>
        <w:t xml:space="preserve">, </w:t>
      </w:r>
      <w:r w:rsidRPr="000B0C52">
        <w:rPr>
          <w:lang w:bidi="he-IL"/>
        </w:rPr>
        <w:t>eut étrangement grossi l</w:t>
      </w:r>
      <w:r>
        <w:rPr>
          <w:lang w:bidi="he-IL"/>
        </w:rPr>
        <w:t>es</w:t>
      </w:r>
      <w:r w:rsidRPr="000B0C52">
        <w:rPr>
          <w:lang w:bidi="he-IL"/>
        </w:rPr>
        <w:t xml:space="preserve"> d</w:t>
      </w:r>
      <w:r>
        <w:rPr>
          <w:lang w:bidi="he-IL"/>
        </w:rPr>
        <w:t>i</w:t>
      </w:r>
      <w:r w:rsidRPr="000B0C52">
        <w:rPr>
          <w:lang w:bidi="he-IL"/>
        </w:rPr>
        <w:t>fficultés et les dangers de la conquête.</w:t>
      </w:r>
      <w:r w:rsidRPr="00A01812">
        <w:t xml:space="preserve"> </w:t>
      </w:r>
      <w:r>
        <w:t xml:space="preserve">{321} </w:t>
      </w:r>
      <w:r w:rsidRPr="00A01812">
        <w:t xml:space="preserve">— </w:t>
      </w:r>
      <w:r w:rsidRPr="00290B1E">
        <w:rPr>
          <w:rStyle w:val="italicus"/>
        </w:rPr>
        <w:t>Non credid</w:t>
      </w:r>
      <w:r>
        <w:rPr>
          <w:rStyle w:val="italicus"/>
        </w:rPr>
        <w:t>érunt</w:t>
      </w:r>
      <w:r w:rsidRPr="00290B1E">
        <w:rPr>
          <w:rStyle w:val="italicus"/>
        </w:rPr>
        <w:t xml:space="preserve"> verbo ejus </w:t>
      </w:r>
      <w:r>
        <w:rPr>
          <w:rStyle w:val="italicus"/>
        </w:rPr>
        <w:t xml:space="preserve">: </w:t>
      </w:r>
      <w:r w:rsidRPr="000B0C52">
        <w:rPr>
          <w:lang w:bidi="he-IL"/>
        </w:rPr>
        <w:t xml:space="preserve">la promesse que Dieu avait si souvent réitérée de leur donner ce pays. Cf. Ps. </w:t>
      </w:r>
      <w:r>
        <w:rPr>
          <w:lang w:bidi="he-IL"/>
        </w:rPr>
        <w:t xml:space="preserve">CIV, </w:t>
      </w:r>
      <w:r w:rsidRPr="000B0C52">
        <w:rPr>
          <w:lang w:bidi="he-IL"/>
        </w:rPr>
        <w:t>vers. 8 et ss.</w:t>
      </w:r>
      <w:r>
        <w:rPr>
          <w:lang w:bidi="he-IL"/>
        </w:rPr>
        <w:t xml:space="preserve">, </w:t>
      </w:r>
      <w:r w:rsidRPr="000B0C52">
        <w:rPr>
          <w:lang w:bidi="he-IL"/>
        </w:rPr>
        <w:t>et le commentaire</w:t>
      </w:r>
      <w:r>
        <w:rPr>
          <w:lang w:bidi="he-IL"/>
        </w:rPr>
        <w:t>. « </w:t>
      </w:r>
      <w:r w:rsidRPr="000B0C52">
        <w:rPr>
          <w:lang w:bidi="he-IL"/>
        </w:rPr>
        <w:t>S’ils avaient fermement ajouté foi à cette promesse</w:t>
      </w:r>
      <w:r>
        <w:rPr>
          <w:lang w:bidi="he-IL"/>
        </w:rPr>
        <w:t xml:space="preserve">, </w:t>
      </w:r>
      <w:r w:rsidRPr="000B0C52">
        <w:rPr>
          <w:lang w:bidi="he-IL"/>
        </w:rPr>
        <w:t>ils n’auraient pas redouté les géants chananéens.</w:t>
      </w:r>
      <w:r>
        <w:rPr>
          <w:lang w:bidi="he-IL"/>
        </w:rPr>
        <w:t> »</w:t>
      </w:r>
      <w:r w:rsidRPr="00A01812">
        <w:t xml:space="preserve"> — </w:t>
      </w:r>
      <w:r>
        <w:rPr>
          <w:rStyle w:val="italicus"/>
        </w:rPr>
        <w:t>Mur</w:t>
      </w:r>
      <w:r w:rsidRPr="00290B1E">
        <w:rPr>
          <w:rStyle w:val="italicus"/>
        </w:rPr>
        <w:t>murav</w:t>
      </w:r>
      <w:r>
        <w:rPr>
          <w:rStyle w:val="italicus"/>
        </w:rPr>
        <w:t>érunt in tabernácul</w:t>
      </w:r>
      <w:r w:rsidRPr="00290B1E">
        <w:rPr>
          <w:rStyle w:val="italicus"/>
        </w:rPr>
        <w:t>is</w:t>
      </w:r>
      <w:r>
        <w:rPr>
          <w:rStyle w:val="italicus"/>
        </w:rPr>
        <w:t>…</w:t>
      </w:r>
      <w:r w:rsidRPr="000B0C52">
        <w:rPr>
          <w:lang w:bidi="he-IL"/>
        </w:rPr>
        <w:t xml:space="preserve"> Cf. Deut. </w:t>
      </w:r>
      <w:r>
        <w:rPr>
          <w:lang w:bidi="he-IL"/>
        </w:rPr>
        <w:t xml:space="preserve">I, </w:t>
      </w:r>
      <w:r w:rsidRPr="000B0C52">
        <w:rPr>
          <w:lang w:bidi="he-IL"/>
        </w:rPr>
        <w:t>27</w:t>
      </w:r>
      <w:r>
        <w:rPr>
          <w:lang w:bidi="he-IL"/>
        </w:rPr>
        <w:t xml:space="preserve">, </w:t>
      </w:r>
      <w:r w:rsidRPr="000B0C52">
        <w:rPr>
          <w:lang w:bidi="he-IL"/>
        </w:rPr>
        <w:t>où ce détail (</w:t>
      </w:r>
      <w:r>
        <w:rPr>
          <w:lang w:bidi="he-IL"/>
        </w:rPr>
        <w:t>« </w:t>
      </w:r>
      <w:r w:rsidRPr="000B0C52">
        <w:rPr>
          <w:lang w:bidi="he-IL"/>
        </w:rPr>
        <w:t>dans leurs tentes</w:t>
      </w:r>
      <w:r>
        <w:rPr>
          <w:lang w:bidi="he-IL"/>
        </w:rPr>
        <w:t> »</w:t>
      </w:r>
      <w:r w:rsidRPr="000B0C52">
        <w:rPr>
          <w:lang w:bidi="he-IL"/>
        </w:rPr>
        <w:t xml:space="preserve">) </w:t>
      </w:r>
      <w:r>
        <w:rPr>
          <w:lang w:bidi="he-IL"/>
        </w:rPr>
        <w:t>est</w:t>
      </w:r>
      <w:r w:rsidRPr="000B0C52">
        <w:rPr>
          <w:lang w:bidi="he-IL"/>
        </w:rPr>
        <w:t xml:space="preserve"> aussi mentionné formellement.</w:t>
      </w:r>
      <w:r w:rsidRPr="00A01812">
        <w:t xml:space="preserve"> — </w:t>
      </w:r>
      <w:r w:rsidRPr="00290B1E">
        <w:rPr>
          <w:rStyle w:val="italicus"/>
        </w:rPr>
        <w:t>Elev</w:t>
      </w:r>
      <w:r>
        <w:rPr>
          <w:rStyle w:val="italicus"/>
        </w:rPr>
        <w:t>á</w:t>
      </w:r>
      <w:r w:rsidRPr="00290B1E">
        <w:rPr>
          <w:rStyle w:val="italicus"/>
        </w:rPr>
        <w:t xml:space="preserve">vit manum. </w:t>
      </w:r>
      <w:r w:rsidRPr="000B0C52">
        <w:rPr>
          <w:lang w:bidi="he-IL"/>
        </w:rPr>
        <w:t xml:space="preserve">Le geste du serment. Cf. Num. </w:t>
      </w:r>
      <w:r>
        <w:rPr>
          <w:lang w:bidi="he-IL"/>
        </w:rPr>
        <w:t xml:space="preserve">XIV, </w:t>
      </w:r>
      <w:r w:rsidRPr="000B0C52">
        <w:rPr>
          <w:lang w:bidi="he-IL"/>
        </w:rPr>
        <w:t>28.</w:t>
      </w:r>
      <w:r w:rsidRPr="00A01812">
        <w:t xml:space="preserve"> — </w:t>
      </w:r>
      <w:r w:rsidRPr="00290B1E">
        <w:rPr>
          <w:rStyle w:val="italicus"/>
        </w:rPr>
        <w:t>Ut prostérneret</w:t>
      </w:r>
      <w:r>
        <w:rPr>
          <w:rStyle w:val="italicus"/>
        </w:rPr>
        <w:t>…</w:t>
      </w:r>
      <w:r w:rsidRPr="000B0C52">
        <w:rPr>
          <w:lang w:bidi="he-IL"/>
        </w:rPr>
        <w:t xml:space="preserve"> Le châtiment. Cf. Num. </w:t>
      </w:r>
      <w:r>
        <w:rPr>
          <w:lang w:bidi="he-IL"/>
        </w:rPr>
        <w:t xml:space="preserve">XIV, </w:t>
      </w:r>
      <w:r w:rsidRPr="000B0C52">
        <w:rPr>
          <w:lang w:bidi="he-IL"/>
        </w:rPr>
        <w:t>29</w:t>
      </w:r>
      <w:r>
        <w:rPr>
          <w:lang w:bidi="he-IL"/>
        </w:rPr>
        <w:t xml:space="preserve">, </w:t>
      </w:r>
      <w:r w:rsidRPr="000B0C52">
        <w:rPr>
          <w:lang w:bidi="he-IL"/>
        </w:rPr>
        <w:t>32</w:t>
      </w:r>
      <w:r>
        <w:rPr>
          <w:lang w:bidi="he-IL"/>
        </w:rPr>
        <w:t xml:space="preserve">, </w:t>
      </w:r>
      <w:r w:rsidRPr="000B0C52">
        <w:rPr>
          <w:lang w:bidi="he-IL"/>
        </w:rPr>
        <w:t>37</w:t>
      </w:r>
      <w:r>
        <w:rPr>
          <w:lang w:bidi="he-IL"/>
        </w:rPr>
        <w:t>, etc</w:t>
      </w:r>
      <w:r w:rsidRPr="000B0C52">
        <w:rPr>
          <w:lang w:bidi="he-IL"/>
        </w:rPr>
        <w:t>.</w:t>
      </w:r>
      <w:r w:rsidRPr="00A01812">
        <w:t xml:space="preserve"> — </w:t>
      </w:r>
      <w:r w:rsidRPr="00290B1E">
        <w:rPr>
          <w:rStyle w:val="italicus"/>
        </w:rPr>
        <w:t>Ut dejíceret</w:t>
      </w:r>
      <w:r>
        <w:rPr>
          <w:rStyle w:val="italicus"/>
        </w:rPr>
        <w:t>…</w:t>
      </w:r>
      <w:r w:rsidRPr="000B0C52">
        <w:rPr>
          <w:lang w:bidi="he-IL"/>
        </w:rPr>
        <w:t xml:space="preserve"> Cette menace </w:t>
      </w:r>
      <w:r>
        <w:rPr>
          <w:lang w:bidi="he-IL"/>
        </w:rPr>
        <w:t>est</w:t>
      </w:r>
      <w:r w:rsidRPr="000B0C52">
        <w:rPr>
          <w:lang w:bidi="he-IL"/>
        </w:rPr>
        <w:t xml:space="preserve"> empruntée au Lévitique</w:t>
      </w:r>
      <w:r>
        <w:rPr>
          <w:lang w:bidi="he-IL"/>
        </w:rPr>
        <w:t xml:space="preserve">, XXVI, </w:t>
      </w:r>
      <w:r w:rsidRPr="000B0C52">
        <w:rPr>
          <w:lang w:bidi="he-IL"/>
        </w:rPr>
        <w:t xml:space="preserve">33. Cf. Deut. </w:t>
      </w:r>
      <w:r>
        <w:rPr>
          <w:lang w:bidi="he-IL"/>
        </w:rPr>
        <w:t xml:space="preserve">XXVIII, </w:t>
      </w:r>
      <w:r w:rsidRPr="000B0C52">
        <w:rPr>
          <w:lang w:bidi="he-IL"/>
        </w:rPr>
        <w:t>64.</w:t>
      </w:r>
      <w:r>
        <w:rPr>
          <w:lang w:bidi="he-IL"/>
        </w:rPr>
        <w:t xml:space="preserve"> </w:t>
      </w:r>
    </w:p>
    <w:p w:rsidR="0073183F" w:rsidRDefault="0073183F" w:rsidP="00922DE7">
      <w:pPr>
        <w:rPr>
          <w:lang w:bidi="he-IL"/>
        </w:rPr>
      </w:pPr>
      <w:r w:rsidRPr="000B0C52">
        <w:rPr>
          <w:lang w:bidi="he-IL"/>
        </w:rPr>
        <w:t>28-31. Autre apostasie honteuse.</w:t>
      </w:r>
      <w:r w:rsidRPr="00A01812">
        <w:t xml:space="preserve"> — </w:t>
      </w:r>
      <w:r w:rsidRPr="00290B1E">
        <w:rPr>
          <w:rStyle w:val="italicus"/>
        </w:rPr>
        <w:t>Initi</w:t>
      </w:r>
      <w:r>
        <w:rPr>
          <w:rStyle w:val="italicus"/>
        </w:rPr>
        <w:t>á</w:t>
      </w:r>
      <w:r w:rsidRPr="00290B1E">
        <w:rPr>
          <w:rStyle w:val="italicus"/>
        </w:rPr>
        <w:t>ti sunt.</w:t>
      </w:r>
      <w:r w:rsidRPr="000B0C52">
        <w:rPr>
          <w:lang w:bidi="he-IL"/>
        </w:rPr>
        <w:t xml:space="preserve"> Hébr. </w:t>
      </w:r>
      <w:r>
        <w:rPr>
          <w:lang w:bidi="he-IL"/>
        </w:rPr>
        <w:t xml:space="preserve">: </w:t>
      </w:r>
      <w:r w:rsidRPr="000B0C52">
        <w:rPr>
          <w:lang w:bidi="he-IL"/>
        </w:rPr>
        <w:t>ils se lièrent. Expression qui marque une intime union.</w:t>
      </w:r>
      <w:r w:rsidRPr="00A01812">
        <w:t xml:space="preserve"> — </w:t>
      </w:r>
      <w:r w:rsidRPr="00290B1E">
        <w:rPr>
          <w:rStyle w:val="italicus"/>
        </w:rPr>
        <w:t>Beelphegór.</w:t>
      </w:r>
      <w:r w:rsidRPr="000B0C52">
        <w:rPr>
          <w:lang w:bidi="he-IL"/>
        </w:rPr>
        <w:t xml:space="preserve"> Hébr. </w:t>
      </w:r>
      <w:r>
        <w:rPr>
          <w:lang w:bidi="he-IL"/>
        </w:rPr>
        <w:t xml:space="preserve">: </w:t>
      </w:r>
      <w:r w:rsidR="00922DE7">
        <w:rPr>
          <w:rStyle w:val="italicus"/>
        </w:rPr>
        <w:t>Ba῾</w:t>
      </w:r>
      <w:r>
        <w:rPr>
          <w:rStyle w:val="italicus"/>
        </w:rPr>
        <w:t>al Pᵉ</w:t>
      </w:r>
      <w:r w:rsidR="00922DE7">
        <w:rPr>
          <w:rStyle w:val="italicus"/>
        </w:rPr>
        <w:t>῾</w:t>
      </w:r>
      <w:r w:rsidRPr="00290B1E">
        <w:rPr>
          <w:rStyle w:val="italicus"/>
        </w:rPr>
        <w:t>ôr ;</w:t>
      </w:r>
      <w:r w:rsidRPr="000B0C52">
        <w:rPr>
          <w:lang w:bidi="he-IL"/>
        </w:rPr>
        <w:t xml:space="preserve"> le dieu Baal</w:t>
      </w:r>
      <w:r>
        <w:rPr>
          <w:lang w:bidi="he-IL"/>
        </w:rPr>
        <w:t xml:space="preserve">, </w:t>
      </w:r>
      <w:r w:rsidRPr="000B0C52">
        <w:rPr>
          <w:lang w:bidi="he-IL"/>
        </w:rPr>
        <w:t>tel qu’il était adoré au mont Phogór</w:t>
      </w:r>
      <w:r>
        <w:rPr>
          <w:lang w:bidi="he-IL"/>
        </w:rPr>
        <w:t xml:space="preserve">, </w:t>
      </w:r>
      <w:r w:rsidRPr="000B0C52">
        <w:rPr>
          <w:lang w:bidi="he-IL"/>
        </w:rPr>
        <w:t xml:space="preserve">sur le territoire </w:t>
      </w:r>
      <w:r w:rsidRPr="00AE5463">
        <w:t>de Moab (</w:t>
      </w:r>
      <w:r>
        <w:rPr>
          <w:rStyle w:val="italicus"/>
        </w:rPr>
        <w:t>Atl.</w:t>
      </w:r>
      <w:r w:rsidRPr="00290B1E">
        <w:rPr>
          <w:rStyle w:val="italicus"/>
        </w:rPr>
        <w:t xml:space="preserve"> </w:t>
      </w:r>
      <w:r>
        <w:rPr>
          <w:rStyle w:val="italicus"/>
        </w:rPr>
        <w:t xml:space="preserve">géogr., </w:t>
      </w:r>
      <w:r w:rsidRPr="000B0C52">
        <w:rPr>
          <w:lang w:bidi="he-IL"/>
        </w:rPr>
        <w:t>pl.</w:t>
      </w:r>
      <w:r>
        <w:rPr>
          <w:lang w:bidi="he-IL"/>
        </w:rPr>
        <w:t xml:space="preserve"> VII)</w:t>
      </w:r>
      <w:r w:rsidRPr="000B0C52">
        <w:rPr>
          <w:lang w:bidi="he-IL"/>
        </w:rPr>
        <w:t>. Culte honteux</w:t>
      </w:r>
      <w:r>
        <w:rPr>
          <w:lang w:bidi="he-IL"/>
        </w:rPr>
        <w:t xml:space="preserve">, </w:t>
      </w:r>
      <w:r w:rsidRPr="000B0C52">
        <w:rPr>
          <w:lang w:bidi="he-IL"/>
        </w:rPr>
        <w:t>auquel les Hébreux se laissèrent entraîner par les femmes du pays</w:t>
      </w:r>
      <w:r>
        <w:rPr>
          <w:lang w:bidi="he-IL"/>
        </w:rPr>
        <w:t xml:space="preserve">, </w:t>
      </w:r>
      <w:r w:rsidRPr="000B0C52">
        <w:rPr>
          <w:lang w:bidi="he-IL"/>
        </w:rPr>
        <w:t xml:space="preserve">sur l’instigation de </w:t>
      </w:r>
      <w:r>
        <w:rPr>
          <w:lang w:bidi="he-IL"/>
        </w:rPr>
        <w:t>Balaám</w:t>
      </w:r>
      <w:r w:rsidRPr="000B0C52">
        <w:rPr>
          <w:lang w:bidi="he-IL"/>
        </w:rPr>
        <w:t xml:space="preserve">. Cf. Num. </w:t>
      </w:r>
      <w:r>
        <w:rPr>
          <w:lang w:bidi="he-IL"/>
        </w:rPr>
        <w:t xml:space="preserve">XXV, </w:t>
      </w:r>
      <w:r w:rsidRPr="000B0C52">
        <w:rPr>
          <w:lang w:bidi="he-IL"/>
        </w:rPr>
        <w:t>1 et ss.</w:t>
      </w:r>
      <w:r>
        <w:rPr>
          <w:lang w:bidi="he-IL"/>
        </w:rPr>
        <w:t>, et</w:t>
      </w:r>
      <w:r w:rsidRPr="000B0C52">
        <w:rPr>
          <w:lang w:bidi="he-IL"/>
        </w:rPr>
        <w:t xml:space="preserve"> le commentaire.</w:t>
      </w:r>
      <w:r w:rsidRPr="00A01812">
        <w:t xml:space="preserve"> — </w:t>
      </w:r>
      <w:r w:rsidRPr="00290B1E">
        <w:rPr>
          <w:rStyle w:val="italicus"/>
        </w:rPr>
        <w:t>Sacrif</w:t>
      </w:r>
      <w:r>
        <w:rPr>
          <w:rStyle w:val="italicus"/>
        </w:rPr>
        <w:t>í</w:t>
      </w:r>
      <w:r w:rsidRPr="00290B1E">
        <w:rPr>
          <w:rStyle w:val="italicus"/>
        </w:rPr>
        <w:t>cia mortu</w:t>
      </w:r>
      <w:r>
        <w:rPr>
          <w:rStyle w:val="italicus"/>
        </w:rPr>
        <w:t>órum</w:t>
      </w:r>
      <w:r w:rsidRPr="00290B1E">
        <w:rPr>
          <w:rStyle w:val="italicus"/>
        </w:rPr>
        <w:t>.</w:t>
      </w:r>
      <w:r w:rsidRPr="000B0C52">
        <w:rPr>
          <w:lang w:bidi="he-IL"/>
        </w:rPr>
        <w:t xml:space="preserve"> C.-à-d. des sacrifices offerts à des divinités de néant</w:t>
      </w:r>
      <w:r>
        <w:rPr>
          <w:lang w:bidi="he-IL"/>
        </w:rPr>
        <w:t xml:space="preserve">, </w:t>
      </w:r>
      <w:r w:rsidRPr="000B0C52">
        <w:rPr>
          <w:lang w:bidi="he-IL"/>
        </w:rPr>
        <w:t xml:space="preserve">par opposition à l’unique Dieu vivant et vrai. Cf. Ps. </w:t>
      </w:r>
      <w:r>
        <w:rPr>
          <w:lang w:bidi="he-IL"/>
        </w:rPr>
        <w:t xml:space="preserve">CXIV, </w:t>
      </w:r>
      <w:r w:rsidRPr="000B0C52">
        <w:rPr>
          <w:lang w:bidi="he-IL"/>
        </w:rPr>
        <w:t>3-5.</w:t>
      </w:r>
      <w:r w:rsidRPr="00A01812">
        <w:t xml:space="preserve"> — </w:t>
      </w:r>
      <w:r w:rsidRPr="00290B1E">
        <w:rPr>
          <w:rStyle w:val="italicus"/>
        </w:rPr>
        <w:t>Multiplic</w:t>
      </w:r>
      <w:r>
        <w:rPr>
          <w:rStyle w:val="italicus"/>
        </w:rPr>
        <w:t>á</w:t>
      </w:r>
      <w:r w:rsidRPr="00290B1E">
        <w:rPr>
          <w:rStyle w:val="italicus"/>
        </w:rPr>
        <w:t xml:space="preserve">ta </w:t>
      </w:r>
      <w:r>
        <w:rPr>
          <w:rStyle w:val="italicus"/>
        </w:rPr>
        <w:t>est</w:t>
      </w:r>
      <w:r w:rsidRPr="00290B1E">
        <w:rPr>
          <w:rStyle w:val="italicus"/>
        </w:rPr>
        <w:t>.</w:t>
      </w:r>
      <w:r w:rsidRPr="000B0C52">
        <w:rPr>
          <w:lang w:bidi="he-IL"/>
        </w:rPr>
        <w:t xml:space="preserve"> Hébr. </w:t>
      </w:r>
      <w:r>
        <w:rPr>
          <w:lang w:bidi="he-IL"/>
        </w:rPr>
        <w:t xml:space="preserve">: </w:t>
      </w:r>
      <w:r w:rsidRPr="000B0C52">
        <w:rPr>
          <w:lang w:bidi="he-IL"/>
        </w:rPr>
        <w:t>fit irruption (comme un torrent qui déborde). Ce châtiment soudain</w:t>
      </w:r>
      <w:r w:rsidRPr="00290B1E">
        <w:rPr>
          <w:rStyle w:val="italicus"/>
        </w:rPr>
        <w:t xml:space="preserve"> </w:t>
      </w:r>
      <w:r w:rsidRPr="00510E1E">
        <w:t>(</w:t>
      </w:r>
      <w:r w:rsidRPr="00290B1E">
        <w:rPr>
          <w:rStyle w:val="italicus"/>
        </w:rPr>
        <w:t>plaga</w:t>
      </w:r>
      <w:r w:rsidRPr="00B134CC">
        <w:t>)</w:t>
      </w:r>
      <w:r w:rsidRPr="000B0C52">
        <w:rPr>
          <w:lang w:bidi="he-IL"/>
        </w:rPr>
        <w:t xml:space="preserve"> consista en un sanglant massacre des coupables. Cf. Num. </w:t>
      </w:r>
      <w:r>
        <w:rPr>
          <w:lang w:bidi="he-IL"/>
        </w:rPr>
        <w:t xml:space="preserve">XXV, </w:t>
      </w:r>
      <w:r w:rsidRPr="000B0C52">
        <w:rPr>
          <w:lang w:bidi="he-IL"/>
        </w:rPr>
        <w:t>4-5</w:t>
      </w:r>
      <w:r>
        <w:rPr>
          <w:lang w:bidi="he-IL"/>
        </w:rPr>
        <w:t xml:space="preserve">, </w:t>
      </w:r>
      <w:r w:rsidRPr="000B0C52">
        <w:rPr>
          <w:lang w:bidi="he-IL"/>
        </w:rPr>
        <w:t>9</w:t>
      </w:r>
      <w:r>
        <w:rPr>
          <w:lang w:bidi="he-IL"/>
        </w:rPr>
        <w:t>.</w:t>
      </w:r>
      <w:r w:rsidRPr="00A01812">
        <w:t xml:space="preserve"> — </w:t>
      </w:r>
      <w:r w:rsidRPr="00290B1E">
        <w:rPr>
          <w:rStyle w:val="italicus"/>
        </w:rPr>
        <w:t>Stetit Phineés.</w:t>
      </w:r>
      <w:r w:rsidRPr="000B0C52">
        <w:rPr>
          <w:lang w:bidi="he-IL"/>
        </w:rPr>
        <w:t xml:space="preserve"> Épisode dramatiquement exposé. Voyez Num. </w:t>
      </w:r>
      <w:r>
        <w:rPr>
          <w:lang w:bidi="he-IL"/>
        </w:rPr>
        <w:t xml:space="preserve">XXV, </w:t>
      </w:r>
      <w:r w:rsidRPr="000B0C52">
        <w:rPr>
          <w:lang w:bidi="he-IL"/>
        </w:rPr>
        <w:t>6-8</w:t>
      </w:r>
      <w:r>
        <w:rPr>
          <w:lang w:bidi="he-IL"/>
        </w:rPr>
        <w:t xml:space="preserve">, </w:t>
      </w:r>
      <w:r w:rsidRPr="000B0C52">
        <w:rPr>
          <w:lang w:bidi="he-IL"/>
        </w:rPr>
        <w:t>10-15. Phineés</w:t>
      </w:r>
      <w:r>
        <w:rPr>
          <w:lang w:bidi="he-IL"/>
        </w:rPr>
        <w:t xml:space="preserve">, </w:t>
      </w:r>
      <w:r w:rsidRPr="000B0C52">
        <w:rPr>
          <w:lang w:bidi="he-IL"/>
        </w:rPr>
        <w:t>qui se leva avec tant de zèle pour venger l’honneur divin</w:t>
      </w:r>
      <w:r>
        <w:rPr>
          <w:lang w:bidi="he-IL"/>
        </w:rPr>
        <w:t xml:space="preserve">, </w:t>
      </w:r>
      <w:r w:rsidRPr="000B0C52">
        <w:rPr>
          <w:lang w:bidi="he-IL"/>
        </w:rPr>
        <w:t>était petit-fils d’Aaron</w:t>
      </w:r>
      <w:r>
        <w:rPr>
          <w:lang w:bidi="he-IL"/>
        </w:rPr>
        <w:t xml:space="preserve">, </w:t>
      </w:r>
      <w:r w:rsidRPr="000B0C52">
        <w:rPr>
          <w:lang w:bidi="he-IL"/>
        </w:rPr>
        <w:t>et fils du grand p</w:t>
      </w:r>
      <w:r>
        <w:rPr>
          <w:lang w:bidi="he-IL"/>
        </w:rPr>
        <w:t>rêtre</w:t>
      </w:r>
      <w:r w:rsidRPr="000B0C52">
        <w:rPr>
          <w:lang w:bidi="he-IL"/>
        </w:rPr>
        <w:t xml:space="preserve"> Éléazar</w:t>
      </w:r>
      <w:r>
        <w:rPr>
          <w:lang w:bidi="he-IL"/>
        </w:rPr>
        <w:t>.</w:t>
      </w:r>
      <w:r w:rsidRPr="00A01812">
        <w:t xml:space="preserve"> — </w:t>
      </w:r>
      <w:r w:rsidRPr="00290B1E">
        <w:rPr>
          <w:rStyle w:val="italicus"/>
        </w:rPr>
        <w:t>Plac</w:t>
      </w:r>
      <w:r>
        <w:rPr>
          <w:rStyle w:val="italicus"/>
        </w:rPr>
        <w:t>á</w:t>
      </w:r>
      <w:r w:rsidRPr="00290B1E">
        <w:rPr>
          <w:rStyle w:val="italicus"/>
        </w:rPr>
        <w:t>vit </w:t>
      </w:r>
      <w:r>
        <w:rPr>
          <w:rStyle w:val="italicus"/>
        </w:rPr>
        <w:t xml:space="preserve">: </w:t>
      </w:r>
      <w:r w:rsidRPr="000B0C52">
        <w:rPr>
          <w:lang w:bidi="he-IL"/>
        </w:rPr>
        <w:t>en immolant deux des principaux coupables</w:t>
      </w:r>
      <w:r>
        <w:rPr>
          <w:lang w:bidi="he-IL"/>
        </w:rPr>
        <w:t xml:space="preserve">, </w:t>
      </w:r>
      <w:r w:rsidRPr="000B0C52">
        <w:rPr>
          <w:lang w:bidi="he-IL"/>
        </w:rPr>
        <w:t>il contr</w:t>
      </w:r>
      <w:r>
        <w:rPr>
          <w:lang w:bidi="he-IL"/>
        </w:rPr>
        <w:t>i</w:t>
      </w:r>
      <w:r w:rsidRPr="000B0C52">
        <w:rPr>
          <w:lang w:bidi="he-IL"/>
        </w:rPr>
        <w:t>bua à apaiser la colère du Seigneur. D’après l’hébreu </w:t>
      </w:r>
      <w:r>
        <w:rPr>
          <w:lang w:bidi="he-IL"/>
        </w:rPr>
        <w:t xml:space="preserve">: </w:t>
      </w:r>
      <w:r w:rsidRPr="000B0C52">
        <w:rPr>
          <w:lang w:bidi="he-IL"/>
        </w:rPr>
        <w:t>il intervint.</w:t>
      </w:r>
      <w:r w:rsidRPr="00A01812">
        <w:t xml:space="preserve"> — </w:t>
      </w:r>
      <w:r w:rsidRPr="00290B1E">
        <w:rPr>
          <w:rStyle w:val="italicus"/>
        </w:rPr>
        <w:t>Reput</w:t>
      </w:r>
      <w:r>
        <w:rPr>
          <w:rStyle w:val="italicus"/>
        </w:rPr>
        <w:t>á</w:t>
      </w:r>
      <w:r w:rsidRPr="00290B1E">
        <w:rPr>
          <w:rStyle w:val="italicus"/>
        </w:rPr>
        <w:t xml:space="preserve">tum </w:t>
      </w:r>
      <w:r>
        <w:rPr>
          <w:rStyle w:val="italicus"/>
        </w:rPr>
        <w:t>est…</w:t>
      </w:r>
      <w:r w:rsidRPr="00290B1E">
        <w:rPr>
          <w:rStyle w:val="italicus"/>
        </w:rPr>
        <w:t xml:space="preserve"> in just</w:t>
      </w:r>
      <w:r>
        <w:rPr>
          <w:rStyle w:val="italicus"/>
        </w:rPr>
        <w:t>í</w:t>
      </w:r>
      <w:r w:rsidRPr="00290B1E">
        <w:rPr>
          <w:rStyle w:val="italicus"/>
        </w:rPr>
        <w:t>tiam.</w:t>
      </w:r>
      <w:r w:rsidRPr="000B0C52">
        <w:rPr>
          <w:lang w:bidi="he-IL"/>
        </w:rPr>
        <w:t xml:space="preserve"> Sa </w:t>
      </w:r>
      <w:r>
        <w:rPr>
          <w:lang w:bidi="he-IL"/>
        </w:rPr>
        <w:t>foi</w:t>
      </w:r>
      <w:r w:rsidRPr="000B0C52">
        <w:rPr>
          <w:lang w:bidi="he-IL"/>
        </w:rPr>
        <w:t xml:space="preserve"> fut récompensée comme celle d’Abraham (Gen</w:t>
      </w:r>
      <w:r>
        <w:rPr>
          <w:lang w:bidi="he-IL"/>
        </w:rPr>
        <w:t xml:space="preserve">. XV, </w:t>
      </w:r>
      <w:r w:rsidRPr="000B0C52">
        <w:rPr>
          <w:lang w:bidi="he-IL"/>
        </w:rPr>
        <w:t xml:space="preserve">6). Le souverain pontificat </w:t>
      </w:r>
      <w:r>
        <w:rPr>
          <w:lang w:bidi="he-IL"/>
        </w:rPr>
        <w:t>demeur</w:t>
      </w:r>
      <w:r w:rsidRPr="000B0C52">
        <w:rPr>
          <w:lang w:bidi="he-IL"/>
        </w:rPr>
        <w:t>a dans sa famille j</w:t>
      </w:r>
      <w:r>
        <w:rPr>
          <w:lang w:bidi="he-IL"/>
        </w:rPr>
        <w:t xml:space="preserve">usqu’à </w:t>
      </w:r>
      <w:r w:rsidRPr="000B0C52">
        <w:rPr>
          <w:lang w:bidi="he-IL"/>
        </w:rPr>
        <w:t>la mort du grand p</w:t>
      </w:r>
      <w:r>
        <w:rPr>
          <w:lang w:bidi="he-IL"/>
        </w:rPr>
        <w:t>rêtre</w:t>
      </w:r>
      <w:r w:rsidRPr="000B0C52">
        <w:rPr>
          <w:lang w:bidi="he-IL"/>
        </w:rPr>
        <w:t xml:space="preserve"> Héli ; puis</w:t>
      </w:r>
      <w:r>
        <w:rPr>
          <w:lang w:bidi="he-IL"/>
        </w:rPr>
        <w:t xml:space="preserve">, </w:t>
      </w:r>
      <w:r w:rsidRPr="000B0C52">
        <w:rPr>
          <w:lang w:bidi="he-IL"/>
        </w:rPr>
        <w:t>après une interruption momentanée (de Samuel à la fin du règne de David)</w:t>
      </w:r>
      <w:r>
        <w:rPr>
          <w:lang w:bidi="he-IL"/>
        </w:rPr>
        <w:t xml:space="preserve">, </w:t>
      </w:r>
      <w:r w:rsidRPr="000B0C52">
        <w:rPr>
          <w:lang w:bidi="he-IL"/>
        </w:rPr>
        <w:t>jusqu’à la ruine de l’État juif.</w:t>
      </w:r>
      <w:r>
        <w:rPr>
          <w:lang w:bidi="he-IL"/>
        </w:rPr>
        <w:t xml:space="preserve"> </w:t>
      </w:r>
    </w:p>
    <w:p w:rsidR="0073183F" w:rsidRDefault="0073183F" w:rsidP="0073183F">
      <w:pPr>
        <w:rPr>
          <w:lang w:bidi="he-IL"/>
        </w:rPr>
      </w:pPr>
      <w:r w:rsidRPr="000B0C52">
        <w:rPr>
          <w:lang w:bidi="he-IL"/>
        </w:rPr>
        <w:t xml:space="preserve">32-33. Révolte auprès des Eaux de </w:t>
      </w:r>
      <w:r>
        <w:rPr>
          <w:lang w:bidi="he-IL"/>
        </w:rPr>
        <w:t>contradic</w:t>
      </w:r>
      <w:r w:rsidRPr="000B0C52">
        <w:rPr>
          <w:lang w:bidi="he-IL"/>
        </w:rPr>
        <w:t xml:space="preserve">tion. Cf. Num. </w:t>
      </w:r>
      <w:r>
        <w:rPr>
          <w:lang w:bidi="he-IL"/>
        </w:rPr>
        <w:t>XX</w:t>
      </w:r>
      <w:r w:rsidRPr="000B0C52">
        <w:rPr>
          <w:lang w:bidi="he-IL"/>
        </w:rPr>
        <w:t>.</w:t>
      </w:r>
      <w:r w:rsidRPr="00A01812">
        <w:t xml:space="preserve"> — </w:t>
      </w:r>
      <w:r w:rsidRPr="00290B1E">
        <w:rPr>
          <w:rStyle w:val="italicus"/>
        </w:rPr>
        <w:t>Ad Aquas contradict</w:t>
      </w:r>
      <w:r>
        <w:rPr>
          <w:rStyle w:val="italicus"/>
        </w:rPr>
        <w:t>ióni</w:t>
      </w:r>
      <w:r w:rsidRPr="00290B1E">
        <w:rPr>
          <w:rStyle w:val="italicus"/>
        </w:rPr>
        <w:t xml:space="preserve">s. </w:t>
      </w:r>
      <w:r w:rsidRPr="000B0C52">
        <w:rPr>
          <w:lang w:bidi="he-IL"/>
        </w:rPr>
        <w:t>Hébr. </w:t>
      </w:r>
      <w:r>
        <w:rPr>
          <w:lang w:bidi="he-IL"/>
        </w:rPr>
        <w:t xml:space="preserve">: </w:t>
      </w:r>
      <w:r w:rsidRPr="000B0C52">
        <w:rPr>
          <w:lang w:bidi="he-IL"/>
        </w:rPr>
        <w:t>aux eaux de</w:t>
      </w:r>
      <w:r>
        <w:rPr>
          <w:rStyle w:val="italicus"/>
        </w:rPr>
        <w:t xml:space="preserve"> Mᵉ</w:t>
      </w:r>
      <w:r w:rsidRPr="00290B1E">
        <w:rPr>
          <w:rStyle w:val="italicus"/>
        </w:rPr>
        <w:t>rîbah.</w:t>
      </w:r>
      <w:r w:rsidRPr="000B0C52">
        <w:rPr>
          <w:lang w:bidi="he-IL"/>
        </w:rPr>
        <w:t xml:space="preserve"> C’était à Cadèsbarné</w:t>
      </w:r>
      <w:r w:rsidRPr="00290B1E">
        <w:rPr>
          <w:rStyle w:val="italicus"/>
        </w:rPr>
        <w:t xml:space="preserve"> </w:t>
      </w:r>
      <w:r w:rsidRPr="00510E1E">
        <w:t>(</w:t>
      </w:r>
      <w:r w:rsidRPr="00290B1E">
        <w:rPr>
          <w:rStyle w:val="italicus"/>
        </w:rPr>
        <w:t xml:space="preserve">Atl. </w:t>
      </w:r>
      <w:r>
        <w:rPr>
          <w:rStyle w:val="italicus"/>
        </w:rPr>
        <w:t xml:space="preserve">géogr., </w:t>
      </w:r>
      <w:r w:rsidRPr="000B0C52">
        <w:rPr>
          <w:lang w:bidi="he-IL"/>
        </w:rPr>
        <w:t xml:space="preserve">pl. VI et </w:t>
      </w:r>
      <w:r>
        <w:rPr>
          <w:lang w:bidi="he-IL"/>
        </w:rPr>
        <w:t>VII</w:t>
      </w:r>
      <w:r w:rsidRPr="000B0C52">
        <w:rPr>
          <w:lang w:bidi="he-IL"/>
        </w:rPr>
        <w:t>)</w:t>
      </w:r>
      <w:r>
        <w:rPr>
          <w:lang w:bidi="he-IL"/>
        </w:rPr>
        <w:t xml:space="preserve">, </w:t>
      </w:r>
      <w:r w:rsidRPr="000B0C52">
        <w:rPr>
          <w:lang w:bidi="he-IL"/>
        </w:rPr>
        <w:t>la quarantième année depuis la sortie d’Égypte.</w:t>
      </w:r>
      <w:r w:rsidRPr="00A01812">
        <w:t xml:space="preserve"> — </w:t>
      </w:r>
      <w:r w:rsidRPr="00290B1E">
        <w:rPr>
          <w:rStyle w:val="italicus"/>
        </w:rPr>
        <w:t>Vex</w:t>
      </w:r>
      <w:r>
        <w:rPr>
          <w:rStyle w:val="italicus"/>
        </w:rPr>
        <w:t>á</w:t>
      </w:r>
      <w:r w:rsidRPr="00290B1E">
        <w:rPr>
          <w:rStyle w:val="italicus"/>
        </w:rPr>
        <w:t xml:space="preserve">tus </w:t>
      </w:r>
      <w:r>
        <w:rPr>
          <w:rStyle w:val="italicus"/>
        </w:rPr>
        <w:t>est</w:t>
      </w:r>
      <w:r w:rsidRPr="00290B1E">
        <w:rPr>
          <w:rStyle w:val="italicus"/>
        </w:rPr>
        <w:t xml:space="preserve"> Móyses</w:t>
      </w:r>
      <w:r>
        <w:rPr>
          <w:rStyle w:val="italicus"/>
        </w:rPr>
        <w:t>…</w:t>
      </w:r>
      <w:r w:rsidRPr="000B0C52">
        <w:rPr>
          <w:lang w:bidi="he-IL"/>
        </w:rPr>
        <w:t xml:space="preserve"> C’est là que Dieu lança contre Moïse la sentence </w:t>
      </w:r>
      <w:r>
        <w:rPr>
          <w:lang w:bidi="he-IL"/>
        </w:rPr>
        <w:t>qui le</w:t>
      </w:r>
      <w:r w:rsidRPr="000B0C52">
        <w:rPr>
          <w:lang w:bidi="he-IL"/>
        </w:rPr>
        <w:t xml:space="preserve"> condamnait à mourir san</w:t>
      </w:r>
      <w:r>
        <w:rPr>
          <w:lang w:bidi="he-IL"/>
        </w:rPr>
        <w:t>s</w:t>
      </w:r>
      <w:r w:rsidRPr="000B0C52">
        <w:rPr>
          <w:lang w:bidi="he-IL"/>
        </w:rPr>
        <w:t xml:space="preserve"> entrer dans la Terre promise. Cf. Num. </w:t>
      </w:r>
      <w:r>
        <w:rPr>
          <w:lang w:bidi="he-IL"/>
        </w:rPr>
        <w:t xml:space="preserve">XX, </w:t>
      </w:r>
      <w:r w:rsidRPr="000B0C52">
        <w:rPr>
          <w:lang w:bidi="he-IL"/>
        </w:rPr>
        <w:t>12.</w:t>
      </w:r>
      <w:r w:rsidRPr="00A01812">
        <w:t xml:space="preserve"> — </w:t>
      </w:r>
      <w:r w:rsidRPr="00290B1E">
        <w:rPr>
          <w:rStyle w:val="italicus"/>
        </w:rPr>
        <w:t>Propter eos.</w:t>
      </w:r>
      <w:r>
        <w:rPr>
          <w:lang w:bidi="he-IL"/>
        </w:rPr>
        <w:t xml:space="preserve"> Tout le</w:t>
      </w:r>
      <w:r w:rsidRPr="000B0C52">
        <w:rPr>
          <w:lang w:bidi="he-IL"/>
        </w:rPr>
        <w:t xml:space="preserve"> peuple fut cause de ce châtiment</w:t>
      </w:r>
      <w:r>
        <w:rPr>
          <w:lang w:bidi="he-IL"/>
        </w:rPr>
        <w:t xml:space="preserve">, </w:t>
      </w:r>
      <w:r w:rsidRPr="000B0C52">
        <w:rPr>
          <w:lang w:bidi="he-IL"/>
        </w:rPr>
        <w:t xml:space="preserve">ainsi que Moïse le lui reprocha (Deut. </w:t>
      </w:r>
      <w:r>
        <w:rPr>
          <w:lang w:bidi="he-IL"/>
        </w:rPr>
        <w:t xml:space="preserve">I, </w:t>
      </w:r>
      <w:r w:rsidRPr="000B0C52">
        <w:rPr>
          <w:lang w:bidi="he-IL"/>
        </w:rPr>
        <w:t>37 ;</w:t>
      </w:r>
      <w:r>
        <w:rPr>
          <w:lang w:bidi="he-IL"/>
        </w:rPr>
        <w:t xml:space="preserve"> III, </w:t>
      </w:r>
      <w:r w:rsidRPr="000B0C52">
        <w:rPr>
          <w:lang w:bidi="he-IL"/>
        </w:rPr>
        <w:t>26</w:t>
      </w:r>
      <w:r>
        <w:rPr>
          <w:lang w:bidi="he-IL"/>
        </w:rPr>
        <w:t>, etc</w:t>
      </w:r>
      <w:r w:rsidRPr="000B0C52">
        <w:rPr>
          <w:lang w:bidi="he-IL"/>
        </w:rPr>
        <w:t>.) ; car</w:t>
      </w:r>
      <w:r>
        <w:rPr>
          <w:lang w:bidi="he-IL"/>
        </w:rPr>
        <w:t xml:space="preserve">, </w:t>
      </w:r>
      <w:r w:rsidRPr="000B0C52">
        <w:rPr>
          <w:lang w:bidi="he-IL"/>
        </w:rPr>
        <w:t xml:space="preserve">intimidé et rendu hésitant dans sa </w:t>
      </w:r>
      <w:r>
        <w:rPr>
          <w:lang w:bidi="he-IL"/>
        </w:rPr>
        <w:t>foi</w:t>
      </w:r>
      <w:r w:rsidRPr="000B0C52">
        <w:rPr>
          <w:lang w:bidi="he-IL"/>
        </w:rPr>
        <w:t xml:space="preserve"> par les doutes de la foule</w:t>
      </w:r>
      <w:r>
        <w:rPr>
          <w:lang w:bidi="he-IL"/>
        </w:rPr>
        <w:t xml:space="preserve">, </w:t>
      </w:r>
      <w:r w:rsidRPr="000B0C52">
        <w:rPr>
          <w:lang w:bidi="he-IL"/>
        </w:rPr>
        <w:t>le serviteur de Dieu commit plusieurs imperfections qu’il eut à expier d’une manière pénible pour son cœur.</w:t>
      </w:r>
      <w:r w:rsidRPr="00A01812">
        <w:t xml:space="preserve"> — </w:t>
      </w:r>
      <w:r w:rsidRPr="00290B1E">
        <w:rPr>
          <w:rStyle w:val="italicus"/>
        </w:rPr>
        <w:t>Distínxit in l</w:t>
      </w:r>
      <w:r>
        <w:rPr>
          <w:rStyle w:val="italicus"/>
        </w:rPr>
        <w:t>á</w:t>
      </w:r>
      <w:r w:rsidRPr="00290B1E">
        <w:rPr>
          <w:rStyle w:val="italicus"/>
        </w:rPr>
        <w:t>biis</w:t>
      </w:r>
      <w:r>
        <w:rPr>
          <w:rStyle w:val="italicus"/>
        </w:rPr>
        <w:t>…</w:t>
      </w:r>
      <w:r w:rsidRPr="000B0C52">
        <w:rPr>
          <w:lang w:bidi="he-IL"/>
        </w:rPr>
        <w:t xml:space="preserve"> Il fit paraître de la défiance dans ses paroles. En effet</w:t>
      </w:r>
      <w:r>
        <w:rPr>
          <w:lang w:bidi="he-IL"/>
        </w:rPr>
        <w:t xml:space="preserve">, </w:t>
      </w:r>
      <w:r w:rsidRPr="000B0C52">
        <w:rPr>
          <w:lang w:bidi="he-IL"/>
        </w:rPr>
        <w:t>lorsqu’il entendit murmurer les Hébreux</w:t>
      </w:r>
      <w:r>
        <w:rPr>
          <w:lang w:bidi="he-IL"/>
        </w:rPr>
        <w:t xml:space="preserve">, il </w:t>
      </w:r>
      <w:r w:rsidRPr="000B0C52">
        <w:rPr>
          <w:lang w:bidi="he-IL"/>
        </w:rPr>
        <w:t>s’écria</w:t>
      </w:r>
      <w:r>
        <w:rPr>
          <w:lang w:bidi="he-IL"/>
        </w:rPr>
        <w:t xml:space="preserve">, </w:t>
      </w:r>
      <w:r w:rsidRPr="000B0C52">
        <w:rPr>
          <w:lang w:bidi="he-IL"/>
        </w:rPr>
        <w:t>même après avoir reçu de Dieu l’ordre de frapper le rocher </w:t>
      </w:r>
      <w:r>
        <w:rPr>
          <w:lang w:bidi="he-IL"/>
        </w:rPr>
        <w:t xml:space="preserve">: </w:t>
      </w:r>
      <w:r w:rsidRPr="000B0C52">
        <w:rPr>
          <w:lang w:bidi="he-IL"/>
        </w:rPr>
        <w:t>Pourrons-nous tirer de l’eau de ce rocher ? L’hébreu paraît signifier </w:t>
      </w:r>
      <w:r>
        <w:rPr>
          <w:lang w:bidi="he-IL"/>
        </w:rPr>
        <w:t xml:space="preserve">: </w:t>
      </w:r>
      <w:r w:rsidRPr="000B0C52">
        <w:rPr>
          <w:lang w:bidi="he-IL"/>
        </w:rPr>
        <w:t>Il parla avec légèreté. Symmaque </w:t>
      </w:r>
      <w:r>
        <w:rPr>
          <w:lang w:bidi="he-IL"/>
        </w:rPr>
        <w:t xml:space="preserve">: </w:t>
      </w:r>
      <w:r w:rsidRPr="003033A0">
        <w:t>διέκρινε</w:t>
      </w:r>
      <w:r>
        <w:rPr>
          <w:lang w:bidi="he-IL"/>
        </w:rPr>
        <w:t xml:space="preserve">, </w:t>
      </w:r>
      <w:r w:rsidRPr="000B0C52">
        <w:rPr>
          <w:lang w:bidi="he-IL"/>
        </w:rPr>
        <w:t>il discerna</w:t>
      </w:r>
      <w:r>
        <w:rPr>
          <w:lang w:bidi="he-IL"/>
        </w:rPr>
        <w:t xml:space="preserve">, </w:t>
      </w:r>
      <w:r w:rsidRPr="000B0C52">
        <w:rPr>
          <w:lang w:bidi="he-IL"/>
        </w:rPr>
        <w:t>il ne commanda pas au rocher d’une manière absolue. C’est le même sens.</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5</w:t>
      </w:r>
      <w:r>
        <w:rPr>
          <w:rFonts w:eastAsia="Arial Unicode MS"/>
          <w:lang w:bidi="he-IL"/>
        </w:rPr>
        <w:t>°</w:t>
      </w:r>
      <w:r w:rsidRPr="000B0C52">
        <w:rPr>
          <w:rFonts w:eastAsia="Arial Unicode MS"/>
          <w:lang w:bidi="he-IL"/>
        </w:rPr>
        <w:t xml:space="preserve"> Ingratitudes des Hébreux envers le S</w:t>
      </w:r>
      <w:r>
        <w:rPr>
          <w:rFonts w:eastAsia="Arial Unicode MS"/>
          <w:lang w:bidi="he-IL"/>
        </w:rPr>
        <w:t>eigneur</w:t>
      </w:r>
      <w:r w:rsidRPr="000B0C52">
        <w:rPr>
          <w:rFonts w:eastAsia="Arial Unicode MS"/>
          <w:lang w:bidi="he-IL"/>
        </w:rPr>
        <w:t xml:space="preserve"> après leur entrée dans le pays de Chanaan. Vers. 34-46.</w:t>
      </w:r>
      <w:r>
        <w:rPr>
          <w:rFonts w:eastAsia="Arial Unicode MS"/>
          <w:lang w:bidi="he-IL"/>
        </w:rPr>
        <w:t xml:space="preserve"> </w:t>
      </w:r>
    </w:p>
    <w:p w:rsidR="0073183F" w:rsidRDefault="0073183F" w:rsidP="0073183F">
      <w:pPr>
        <w:rPr>
          <w:lang w:bidi="he-IL"/>
        </w:rPr>
      </w:pPr>
      <w:r w:rsidRPr="000B0C52">
        <w:rPr>
          <w:lang w:bidi="he-IL"/>
        </w:rPr>
        <w:t>34-39. Double désobéissance aux ordres divins </w:t>
      </w:r>
      <w:r>
        <w:rPr>
          <w:lang w:bidi="he-IL"/>
        </w:rPr>
        <w:t xml:space="preserve">: </w:t>
      </w:r>
      <w:r w:rsidRPr="000B0C52">
        <w:rPr>
          <w:lang w:bidi="he-IL"/>
        </w:rPr>
        <w:t>ils n’exterminèrent point les tribus chananéennes</w:t>
      </w:r>
      <w:r>
        <w:rPr>
          <w:lang w:bidi="he-IL"/>
        </w:rPr>
        <w:t xml:space="preserve">, </w:t>
      </w:r>
      <w:r w:rsidRPr="000B0C52">
        <w:rPr>
          <w:lang w:bidi="he-IL"/>
        </w:rPr>
        <w:t>et ils se laissèrent entraîner par elles à l’idolâtrie.</w:t>
      </w:r>
      <w:r w:rsidRPr="00A01812">
        <w:t xml:space="preserve"> </w:t>
      </w:r>
      <w:r>
        <w:t xml:space="preserve">{322} </w:t>
      </w:r>
      <w:r w:rsidRPr="00A01812">
        <w:t xml:space="preserve">— </w:t>
      </w:r>
      <w:r w:rsidRPr="00290B1E">
        <w:rPr>
          <w:rStyle w:val="italicus"/>
        </w:rPr>
        <w:t>Gentes quas dixit</w:t>
      </w:r>
      <w:r>
        <w:rPr>
          <w:rStyle w:val="italicus"/>
        </w:rPr>
        <w:t>…</w:t>
      </w:r>
      <w:r w:rsidRPr="000B0C52">
        <w:rPr>
          <w:lang w:bidi="he-IL"/>
        </w:rPr>
        <w:t xml:space="preserve"> Ordre très formel</w:t>
      </w:r>
      <w:r>
        <w:rPr>
          <w:lang w:bidi="he-IL"/>
        </w:rPr>
        <w:t xml:space="preserve">, </w:t>
      </w:r>
      <w:r w:rsidRPr="000B0C52">
        <w:rPr>
          <w:lang w:bidi="he-IL"/>
        </w:rPr>
        <w:t>très grave</w:t>
      </w:r>
      <w:r>
        <w:rPr>
          <w:lang w:bidi="he-IL"/>
        </w:rPr>
        <w:t xml:space="preserve">, </w:t>
      </w:r>
      <w:r w:rsidRPr="000B0C52">
        <w:rPr>
          <w:lang w:bidi="he-IL"/>
        </w:rPr>
        <w:t xml:space="preserve">réitéré à plusieurs reprises. Cf. Ex. </w:t>
      </w:r>
      <w:r>
        <w:rPr>
          <w:lang w:bidi="he-IL"/>
        </w:rPr>
        <w:t xml:space="preserve">XXXIII, </w:t>
      </w:r>
      <w:r w:rsidRPr="000B0C52">
        <w:rPr>
          <w:lang w:bidi="he-IL"/>
        </w:rPr>
        <w:t xml:space="preserve">31-32 ; </w:t>
      </w:r>
      <w:r>
        <w:rPr>
          <w:lang w:bidi="he-IL"/>
        </w:rPr>
        <w:t xml:space="preserve">XXXIV, </w:t>
      </w:r>
      <w:r w:rsidRPr="000B0C52">
        <w:rPr>
          <w:lang w:bidi="he-IL"/>
        </w:rPr>
        <w:t>11-15 ; Deut.</w:t>
      </w:r>
      <w:r>
        <w:rPr>
          <w:lang w:bidi="he-IL"/>
        </w:rPr>
        <w:t xml:space="preserve"> VII, </w:t>
      </w:r>
      <w:r w:rsidRPr="000B0C52">
        <w:rPr>
          <w:lang w:bidi="he-IL"/>
        </w:rPr>
        <w:t>16</w:t>
      </w:r>
      <w:r>
        <w:rPr>
          <w:lang w:bidi="he-IL"/>
        </w:rPr>
        <w:t>, etc</w:t>
      </w:r>
      <w:r w:rsidRPr="000B0C52">
        <w:rPr>
          <w:lang w:bidi="he-IL"/>
        </w:rPr>
        <w:t>.</w:t>
      </w:r>
      <w:r w:rsidRPr="00A01812">
        <w:t xml:space="preserve"> — </w:t>
      </w:r>
      <w:r w:rsidRPr="00290B1E">
        <w:rPr>
          <w:rStyle w:val="italicus"/>
        </w:rPr>
        <w:t>Et didic</w:t>
      </w:r>
      <w:r>
        <w:rPr>
          <w:rStyle w:val="italicus"/>
        </w:rPr>
        <w:t>érunt…</w:t>
      </w:r>
      <w:r w:rsidRPr="000B0C52">
        <w:rPr>
          <w:lang w:bidi="he-IL"/>
        </w:rPr>
        <w:t xml:space="preserve"> Ils imitèrent promptement les crimes de ces peuples</w:t>
      </w:r>
      <w:r>
        <w:rPr>
          <w:lang w:bidi="he-IL"/>
        </w:rPr>
        <w:t xml:space="preserve">, </w:t>
      </w:r>
      <w:r w:rsidRPr="000B0C52">
        <w:rPr>
          <w:lang w:bidi="he-IL"/>
        </w:rPr>
        <w:t>surtout leurs infâmes pratiques d’idolâtrie</w:t>
      </w:r>
      <w:r>
        <w:rPr>
          <w:lang w:bidi="he-IL"/>
        </w:rPr>
        <w:t xml:space="preserve">, </w:t>
      </w:r>
      <w:r w:rsidRPr="000B0C52">
        <w:rPr>
          <w:lang w:bidi="he-IL"/>
        </w:rPr>
        <w:t xml:space="preserve">comme il </w:t>
      </w:r>
      <w:r>
        <w:rPr>
          <w:lang w:bidi="he-IL"/>
        </w:rPr>
        <w:t>est dit assez l</w:t>
      </w:r>
      <w:r w:rsidRPr="000B0C52">
        <w:rPr>
          <w:lang w:bidi="he-IL"/>
        </w:rPr>
        <w:t>onguement aux vers. 36-39.</w:t>
      </w:r>
      <w:r w:rsidRPr="00A01812">
        <w:t xml:space="preserve"> — </w:t>
      </w:r>
      <w:r w:rsidRPr="00290B1E">
        <w:rPr>
          <w:rStyle w:val="italicus"/>
        </w:rPr>
        <w:t>In scándalum.</w:t>
      </w:r>
      <w:r w:rsidRPr="000B0C52">
        <w:rPr>
          <w:lang w:bidi="he-IL"/>
        </w:rPr>
        <w:t xml:space="preserve"> Hébr. </w:t>
      </w:r>
      <w:r>
        <w:rPr>
          <w:lang w:bidi="he-IL"/>
        </w:rPr>
        <w:t xml:space="preserve">: </w:t>
      </w:r>
      <w:r w:rsidRPr="000B0C52">
        <w:rPr>
          <w:lang w:bidi="he-IL"/>
        </w:rPr>
        <w:t>un piège. Métaphore analogue </w:t>
      </w:r>
      <w:r>
        <w:rPr>
          <w:lang w:bidi="he-IL"/>
        </w:rPr>
        <w:t xml:space="preserve">: </w:t>
      </w:r>
      <w:r w:rsidRPr="000B0C52">
        <w:rPr>
          <w:lang w:bidi="he-IL"/>
        </w:rPr>
        <w:t>une occasion de ruine morale</w:t>
      </w:r>
      <w:r>
        <w:rPr>
          <w:lang w:bidi="he-IL"/>
        </w:rPr>
        <w:t xml:space="preserve">, </w:t>
      </w:r>
      <w:r w:rsidRPr="000B0C52">
        <w:rPr>
          <w:lang w:bidi="he-IL"/>
        </w:rPr>
        <w:t>de péché.</w:t>
      </w:r>
      <w:r w:rsidRPr="00A01812">
        <w:t xml:space="preserve"> — </w:t>
      </w:r>
      <w:r w:rsidRPr="00290B1E">
        <w:rPr>
          <w:rStyle w:val="italicus"/>
        </w:rPr>
        <w:t>Immolav</w:t>
      </w:r>
      <w:r>
        <w:rPr>
          <w:rStyle w:val="italicus"/>
        </w:rPr>
        <w:t>érunt</w:t>
      </w:r>
      <w:r w:rsidRPr="00290B1E">
        <w:rPr>
          <w:rStyle w:val="italicus"/>
        </w:rPr>
        <w:t xml:space="preserve"> f</w:t>
      </w:r>
      <w:r>
        <w:rPr>
          <w:rStyle w:val="italicus"/>
        </w:rPr>
        <w:t>í</w:t>
      </w:r>
      <w:r w:rsidRPr="00290B1E">
        <w:rPr>
          <w:rStyle w:val="italicus"/>
        </w:rPr>
        <w:t>lios</w:t>
      </w:r>
      <w:r>
        <w:rPr>
          <w:rStyle w:val="italicus"/>
        </w:rPr>
        <w:t>…</w:t>
      </w:r>
      <w:r w:rsidRPr="00290B1E">
        <w:rPr>
          <w:rStyle w:val="italicus"/>
        </w:rPr>
        <w:t xml:space="preserve"> </w:t>
      </w:r>
      <w:r w:rsidRPr="000B0C52">
        <w:rPr>
          <w:lang w:bidi="he-IL"/>
        </w:rPr>
        <w:t xml:space="preserve">Le comble de l’horreur et de la cruauté. Sur </w:t>
      </w:r>
      <w:r w:rsidRPr="000B0C52">
        <w:rPr>
          <w:lang w:bidi="he-IL"/>
        </w:rPr>
        <w:lastRenderedPageBreak/>
        <w:t>ce rite horrible</w:t>
      </w:r>
      <w:r>
        <w:rPr>
          <w:lang w:bidi="he-IL"/>
        </w:rPr>
        <w:t xml:space="preserve">, </w:t>
      </w:r>
      <w:r w:rsidRPr="000B0C52">
        <w:rPr>
          <w:lang w:bidi="he-IL"/>
        </w:rPr>
        <w:t xml:space="preserve">voyez Lev. </w:t>
      </w:r>
      <w:r>
        <w:rPr>
          <w:lang w:bidi="he-IL"/>
        </w:rPr>
        <w:t xml:space="preserve">XVIII, </w:t>
      </w:r>
      <w:r w:rsidRPr="000B0C52">
        <w:rPr>
          <w:lang w:bidi="he-IL"/>
        </w:rPr>
        <w:t xml:space="preserve">21 ; </w:t>
      </w:r>
      <w:r>
        <w:rPr>
          <w:lang w:bidi="he-IL"/>
        </w:rPr>
        <w:t xml:space="preserve">XX, </w:t>
      </w:r>
      <w:r w:rsidRPr="000B0C52">
        <w:rPr>
          <w:lang w:bidi="he-IL"/>
        </w:rPr>
        <w:t>2 et ss.</w:t>
      </w:r>
      <w:r w:rsidRPr="00A01812">
        <w:t xml:space="preserve"> — </w:t>
      </w:r>
      <w:r>
        <w:rPr>
          <w:rStyle w:val="italicus"/>
        </w:rPr>
        <w:t>Dæ</w:t>
      </w:r>
      <w:r w:rsidRPr="00290B1E">
        <w:rPr>
          <w:rStyle w:val="italicus"/>
        </w:rPr>
        <w:t>m</w:t>
      </w:r>
      <w:r>
        <w:rPr>
          <w:rStyle w:val="italicus"/>
        </w:rPr>
        <w:t>ó</w:t>
      </w:r>
      <w:r w:rsidRPr="00290B1E">
        <w:rPr>
          <w:rStyle w:val="italicus"/>
        </w:rPr>
        <w:t>niis</w:t>
      </w:r>
      <w:r>
        <w:rPr>
          <w:rStyle w:val="italicus"/>
        </w:rPr>
        <w:t>…</w:t>
      </w:r>
      <w:r w:rsidRPr="000B0C52">
        <w:rPr>
          <w:lang w:bidi="he-IL"/>
        </w:rPr>
        <w:t xml:space="preserve"> D’ordinaire</w:t>
      </w:r>
      <w:r>
        <w:rPr>
          <w:lang w:bidi="he-IL"/>
        </w:rPr>
        <w:t xml:space="preserve">, </w:t>
      </w:r>
      <w:r w:rsidRPr="000B0C52">
        <w:rPr>
          <w:lang w:bidi="he-IL"/>
        </w:rPr>
        <w:t>c’étaient les démons qui</w:t>
      </w:r>
      <w:r>
        <w:rPr>
          <w:lang w:bidi="he-IL"/>
        </w:rPr>
        <w:t xml:space="preserve">, </w:t>
      </w:r>
      <w:r w:rsidRPr="000B0C52">
        <w:rPr>
          <w:lang w:bidi="he-IL"/>
        </w:rPr>
        <w:t>en fin de compte</w:t>
      </w:r>
      <w:r>
        <w:rPr>
          <w:lang w:bidi="he-IL"/>
        </w:rPr>
        <w:t xml:space="preserve">, </w:t>
      </w:r>
      <w:r w:rsidRPr="000B0C52">
        <w:rPr>
          <w:lang w:bidi="he-IL"/>
        </w:rPr>
        <w:t xml:space="preserve">profitaient du culte idolâtrique. Cf. </w:t>
      </w:r>
      <w:r>
        <w:rPr>
          <w:lang w:bidi="he-IL"/>
        </w:rPr>
        <w:t>I </w:t>
      </w:r>
      <w:r w:rsidRPr="000B0C52">
        <w:rPr>
          <w:lang w:bidi="he-IL"/>
        </w:rPr>
        <w:t>Cor</w:t>
      </w:r>
      <w:r>
        <w:rPr>
          <w:lang w:bidi="he-IL"/>
        </w:rPr>
        <w:t xml:space="preserve">. X, </w:t>
      </w:r>
      <w:r w:rsidRPr="000B0C52">
        <w:rPr>
          <w:lang w:bidi="he-IL"/>
        </w:rPr>
        <w:t>20.</w:t>
      </w:r>
      <w:r w:rsidRPr="00A01812">
        <w:t xml:space="preserve"> — </w:t>
      </w:r>
      <w:r>
        <w:rPr>
          <w:rStyle w:val="italicus"/>
        </w:rPr>
        <w:t>Et</w:t>
      </w:r>
      <w:r w:rsidRPr="00290B1E">
        <w:rPr>
          <w:rStyle w:val="italicus"/>
        </w:rPr>
        <w:t xml:space="preserve"> effudérunt</w:t>
      </w:r>
      <w:r>
        <w:rPr>
          <w:rStyle w:val="italicus"/>
        </w:rPr>
        <w:t>…</w:t>
      </w:r>
      <w:r w:rsidRPr="00290B1E">
        <w:rPr>
          <w:rStyle w:val="italicus"/>
        </w:rPr>
        <w:t xml:space="preserve"> </w:t>
      </w:r>
      <w:r w:rsidRPr="000B0C52">
        <w:rPr>
          <w:lang w:bidi="he-IL"/>
        </w:rPr>
        <w:t>(vers. 38). Détails tragiques et pathétiques</w:t>
      </w:r>
      <w:r>
        <w:rPr>
          <w:lang w:bidi="he-IL"/>
        </w:rPr>
        <w:t xml:space="preserve">, </w:t>
      </w:r>
      <w:r w:rsidRPr="000B0C52">
        <w:rPr>
          <w:lang w:bidi="he-IL"/>
        </w:rPr>
        <w:t>pour mieux manifester la culpabilité des Hébreux.</w:t>
      </w:r>
      <w:r w:rsidRPr="00A01812">
        <w:t xml:space="preserve"> — </w:t>
      </w:r>
      <w:r>
        <w:rPr>
          <w:rStyle w:val="italicus"/>
        </w:rPr>
        <w:t>Infé</w:t>
      </w:r>
      <w:r w:rsidRPr="00290B1E">
        <w:rPr>
          <w:rStyle w:val="italicus"/>
        </w:rPr>
        <w:t xml:space="preserve">cta </w:t>
      </w:r>
      <w:r>
        <w:rPr>
          <w:rStyle w:val="italicus"/>
        </w:rPr>
        <w:t>est</w:t>
      </w:r>
      <w:r w:rsidRPr="00290B1E">
        <w:rPr>
          <w:rStyle w:val="italicus"/>
        </w:rPr>
        <w:t xml:space="preserve"> terra</w:t>
      </w:r>
      <w:r>
        <w:rPr>
          <w:rStyle w:val="italicus"/>
        </w:rPr>
        <w:t>…</w:t>
      </w:r>
      <w:r w:rsidRPr="000B0C52">
        <w:rPr>
          <w:lang w:bidi="he-IL"/>
        </w:rPr>
        <w:t xml:space="preserve"> De même l’hébreu </w:t>
      </w:r>
      <w:r>
        <w:rPr>
          <w:lang w:bidi="he-IL"/>
        </w:rPr>
        <w:t xml:space="preserve">: </w:t>
      </w:r>
      <w:r w:rsidRPr="000B0C52">
        <w:rPr>
          <w:lang w:bidi="he-IL"/>
        </w:rPr>
        <w:t xml:space="preserve">La terre fut profanée. Le Psautier romain et saint Augustin ont </w:t>
      </w:r>
      <w:r>
        <w:rPr>
          <w:lang w:bidi="he-IL"/>
        </w:rPr>
        <w:t>« </w:t>
      </w:r>
      <w:r w:rsidRPr="000B0C52">
        <w:rPr>
          <w:lang w:bidi="he-IL"/>
        </w:rPr>
        <w:t xml:space="preserve">interfécta </w:t>
      </w:r>
      <w:r>
        <w:rPr>
          <w:lang w:bidi="he-IL"/>
        </w:rPr>
        <w:t xml:space="preserve">est », </w:t>
      </w:r>
      <w:r w:rsidRPr="000B0C52">
        <w:rPr>
          <w:lang w:bidi="he-IL"/>
        </w:rPr>
        <w:t xml:space="preserve">d’après une traduction trop servile des </w:t>
      </w:r>
      <w:r>
        <w:rPr>
          <w:lang w:bidi="he-IL"/>
        </w:rPr>
        <w:t>LXX</w:t>
      </w:r>
      <w:r w:rsidRPr="000B0C52">
        <w:rPr>
          <w:lang w:bidi="he-IL"/>
        </w:rPr>
        <w:t xml:space="preserve"> </w:t>
      </w:r>
      <w:r w:rsidRPr="003033A0">
        <w:t xml:space="preserve">(ἐφονοκτονήθη signifie ici : fut </w:t>
      </w:r>
      <w:r w:rsidRPr="000B0C52">
        <w:rPr>
          <w:lang w:bidi="he-IL"/>
        </w:rPr>
        <w:t>souillée de meurtres).</w:t>
      </w:r>
      <w:r w:rsidRPr="00A01812">
        <w:t xml:space="preserve"> — </w:t>
      </w:r>
      <w:r w:rsidRPr="00290B1E">
        <w:rPr>
          <w:rStyle w:val="italicus"/>
        </w:rPr>
        <w:t>Fornic</w:t>
      </w:r>
      <w:r>
        <w:rPr>
          <w:rStyle w:val="italicus"/>
        </w:rPr>
        <w:t>á</w:t>
      </w:r>
      <w:r w:rsidRPr="00290B1E">
        <w:rPr>
          <w:rStyle w:val="italicus"/>
        </w:rPr>
        <w:t>ti</w:t>
      </w:r>
      <w:r>
        <w:rPr>
          <w:lang w:bidi="he-IL"/>
        </w:rPr>
        <w:t xml:space="preserve"> </w:t>
      </w:r>
      <w:r w:rsidRPr="00290B1E">
        <w:rPr>
          <w:rStyle w:val="italicus"/>
        </w:rPr>
        <w:t>sunt </w:t>
      </w:r>
      <w:r>
        <w:rPr>
          <w:rStyle w:val="italicus"/>
        </w:rPr>
        <w:t xml:space="preserve">: </w:t>
      </w:r>
      <w:r w:rsidRPr="000B0C52">
        <w:rPr>
          <w:lang w:bidi="he-IL"/>
        </w:rPr>
        <w:t xml:space="preserve">par l’idolâtrie. Voyez le Ps. </w:t>
      </w:r>
      <w:r>
        <w:rPr>
          <w:lang w:bidi="he-IL"/>
        </w:rPr>
        <w:t xml:space="preserve">LXXII, </w:t>
      </w:r>
      <w:r w:rsidRPr="000B0C52">
        <w:rPr>
          <w:lang w:bidi="he-IL"/>
        </w:rPr>
        <w:t>27</w:t>
      </w:r>
      <w:r>
        <w:rPr>
          <w:lang w:bidi="he-IL"/>
        </w:rPr>
        <w:t xml:space="preserve">, </w:t>
      </w:r>
      <w:r w:rsidRPr="000B0C52">
        <w:rPr>
          <w:lang w:bidi="he-IL"/>
        </w:rPr>
        <w:t>et la note.</w:t>
      </w:r>
      <w:r>
        <w:rPr>
          <w:lang w:bidi="he-IL"/>
        </w:rPr>
        <w:t xml:space="preserve"> </w:t>
      </w:r>
    </w:p>
    <w:p w:rsidR="0073183F" w:rsidRDefault="0073183F" w:rsidP="0073183F">
      <w:pPr>
        <w:rPr>
          <w:lang w:bidi="he-IL"/>
        </w:rPr>
      </w:pPr>
      <w:r w:rsidRPr="000B0C52">
        <w:rPr>
          <w:lang w:bidi="he-IL"/>
        </w:rPr>
        <w:t>40-46. Indignation très vive du Seigneur</w:t>
      </w:r>
      <w:r>
        <w:rPr>
          <w:lang w:bidi="he-IL"/>
        </w:rPr>
        <w:t xml:space="preserve">, </w:t>
      </w:r>
      <w:r w:rsidRPr="000B0C52">
        <w:rPr>
          <w:lang w:bidi="he-IL"/>
        </w:rPr>
        <w:t>et châtiment des Israélites coupables. Ce passage correspond à la période des Juges.</w:t>
      </w:r>
      <w:r w:rsidRPr="00A01812">
        <w:t xml:space="preserve"> — </w:t>
      </w:r>
      <w:r w:rsidRPr="00290B1E">
        <w:rPr>
          <w:rStyle w:val="italicus"/>
        </w:rPr>
        <w:t>Ir</w:t>
      </w:r>
      <w:r>
        <w:rPr>
          <w:rStyle w:val="italicus"/>
        </w:rPr>
        <w:t>á</w:t>
      </w:r>
      <w:r w:rsidRPr="00290B1E">
        <w:rPr>
          <w:rStyle w:val="italicus"/>
        </w:rPr>
        <w:t>tus</w:t>
      </w:r>
      <w:r>
        <w:rPr>
          <w:rStyle w:val="italicus"/>
        </w:rPr>
        <w:t>…</w:t>
      </w:r>
      <w:r w:rsidRPr="00290B1E">
        <w:rPr>
          <w:rStyle w:val="italicus"/>
        </w:rPr>
        <w:t xml:space="preserve"> furóre</w:t>
      </w:r>
      <w:r>
        <w:rPr>
          <w:rStyle w:val="italicus"/>
        </w:rPr>
        <w:t xml:space="preserve">, </w:t>
      </w:r>
      <w:r w:rsidRPr="00290B1E">
        <w:rPr>
          <w:rStyle w:val="italicus"/>
        </w:rPr>
        <w:t>abomin</w:t>
      </w:r>
      <w:r>
        <w:rPr>
          <w:rStyle w:val="italicus"/>
        </w:rPr>
        <w:t>á</w:t>
      </w:r>
      <w:r w:rsidRPr="00290B1E">
        <w:rPr>
          <w:rStyle w:val="italicus"/>
        </w:rPr>
        <w:t xml:space="preserve">tus </w:t>
      </w:r>
      <w:r>
        <w:rPr>
          <w:rStyle w:val="italicus"/>
        </w:rPr>
        <w:t>est</w:t>
      </w:r>
      <w:r w:rsidRPr="00290B1E">
        <w:rPr>
          <w:rStyle w:val="italicus"/>
        </w:rPr>
        <w:t>.</w:t>
      </w:r>
      <w:r w:rsidRPr="000B0C52">
        <w:rPr>
          <w:lang w:bidi="he-IL"/>
        </w:rPr>
        <w:t xml:space="preserve"> Expressions très énergiques. Les effets de la colère divine ne sont pas moins fortement décrits </w:t>
      </w:r>
      <w:r>
        <w:rPr>
          <w:lang w:bidi="he-IL"/>
        </w:rPr>
        <w:t xml:space="preserve">: </w:t>
      </w:r>
      <w:r w:rsidRPr="00290B1E">
        <w:rPr>
          <w:rStyle w:val="italicus"/>
        </w:rPr>
        <w:t>trádidit</w:t>
      </w:r>
      <w:r>
        <w:rPr>
          <w:rStyle w:val="italicus"/>
        </w:rPr>
        <w:t xml:space="preserve">…, </w:t>
      </w:r>
      <w:r w:rsidRPr="00290B1E">
        <w:rPr>
          <w:rStyle w:val="italicus"/>
        </w:rPr>
        <w:t>tribulav</w:t>
      </w:r>
      <w:r>
        <w:rPr>
          <w:rStyle w:val="italicus"/>
        </w:rPr>
        <w:t>érunt…</w:t>
      </w:r>
      <w:r w:rsidRPr="000B0C52">
        <w:rPr>
          <w:lang w:bidi="he-IL"/>
        </w:rPr>
        <w:t xml:space="preserve"> Cf. Jud</w:t>
      </w:r>
      <w:r>
        <w:rPr>
          <w:lang w:bidi="he-IL"/>
        </w:rPr>
        <w:t xml:space="preserve">. II, </w:t>
      </w:r>
      <w:r w:rsidRPr="000B0C52">
        <w:rPr>
          <w:lang w:bidi="he-IL"/>
        </w:rPr>
        <w:t>14 ;</w:t>
      </w:r>
      <w:r>
        <w:rPr>
          <w:lang w:bidi="he-IL"/>
        </w:rPr>
        <w:t xml:space="preserve"> III, </w:t>
      </w:r>
      <w:r w:rsidRPr="000B0C52">
        <w:rPr>
          <w:lang w:bidi="he-IL"/>
        </w:rPr>
        <w:t xml:space="preserve">12-13 ; </w:t>
      </w:r>
      <w:r>
        <w:rPr>
          <w:lang w:bidi="he-IL"/>
        </w:rPr>
        <w:t>X,</w:t>
      </w:r>
      <w:r w:rsidRPr="000B0C52">
        <w:rPr>
          <w:lang w:bidi="he-IL"/>
        </w:rPr>
        <w:t xml:space="preserve"> 7</w:t>
      </w:r>
      <w:r>
        <w:rPr>
          <w:lang w:bidi="he-IL"/>
        </w:rPr>
        <w:t xml:space="preserve">, </w:t>
      </w:r>
      <w:r w:rsidRPr="000B0C52">
        <w:rPr>
          <w:lang w:bidi="he-IL"/>
        </w:rPr>
        <w:t>9</w:t>
      </w:r>
      <w:r>
        <w:rPr>
          <w:lang w:bidi="he-IL"/>
        </w:rPr>
        <w:t>, etc</w:t>
      </w:r>
      <w:r w:rsidRPr="000B0C52">
        <w:rPr>
          <w:lang w:bidi="he-IL"/>
        </w:rPr>
        <w:t>.</w:t>
      </w:r>
      <w:r w:rsidRPr="00A01812">
        <w:t xml:space="preserve"> — </w:t>
      </w:r>
      <w:r>
        <w:rPr>
          <w:rStyle w:val="italicus"/>
        </w:rPr>
        <w:t>Sæ</w:t>
      </w:r>
      <w:r w:rsidRPr="00290B1E">
        <w:rPr>
          <w:rStyle w:val="italicus"/>
        </w:rPr>
        <w:t>pe liber</w:t>
      </w:r>
      <w:r>
        <w:rPr>
          <w:rStyle w:val="italicus"/>
        </w:rPr>
        <w:t>á</w:t>
      </w:r>
      <w:r w:rsidRPr="00290B1E">
        <w:rPr>
          <w:rStyle w:val="italicus"/>
        </w:rPr>
        <w:t>vit eos.</w:t>
      </w:r>
      <w:r w:rsidRPr="000B0C52">
        <w:rPr>
          <w:lang w:bidi="he-IL"/>
        </w:rPr>
        <w:t xml:space="preserve"> Vers. 43-46</w:t>
      </w:r>
      <w:r>
        <w:rPr>
          <w:lang w:bidi="he-IL"/>
        </w:rPr>
        <w:t xml:space="preserve">, </w:t>
      </w:r>
      <w:r w:rsidRPr="000B0C52">
        <w:rPr>
          <w:lang w:bidi="he-IL"/>
        </w:rPr>
        <w:t>beau résumé</w:t>
      </w:r>
      <w:r>
        <w:rPr>
          <w:lang w:bidi="he-IL"/>
        </w:rPr>
        <w:t xml:space="preserve">, </w:t>
      </w:r>
      <w:r w:rsidRPr="000B0C52">
        <w:rPr>
          <w:lang w:bidi="he-IL"/>
        </w:rPr>
        <w:t>qui rappelle c</w:t>
      </w:r>
      <w:r>
        <w:rPr>
          <w:lang w:bidi="he-IL"/>
        </w:rPr>
        <w:t>e</w:t>
      </w:r>
      <w:r w:rsidRPr="000B0C52">
        <w:rPr>
          <w:lang w:bidi="he-IL"/>
        </w:rPr>
        <w:t>lui du livre des Juges</w:t>
      </w:r>
      <w:r>
        <w:rPr>
          <w:lang w:bidi="he-IL"/>
        </w:rPr>
        <w:t xml:space="preserve">, II, </w:t>
      </w:r>
      <w:r w:rsidRPr="000B0C52">
        <w:rPr>
          <w:lang w:bidi="he-IL"/>
        </w:rPr>
        <w:t>10-23 </w:t>
      </w:r>
      <w:r>
        <w:rPr>
          <w:lang w:bidi="he-IL"/>
        </w:rPr>
        <w:t xml:space="preserve">: </w:t>
      </w:r>
      <w:r w:rsidRPr="000B0C52">
        <w:rPr>
          <w:lang w:bidi="he-IL"/>
        </w:rPr>
        <w:t>alternatives de chutes</w:t>
      </w:r>
      <w:r>
        <w:rPr>
          <w:lang w:bidi="he-IL"/>
        </w:rPr>
        <w:t xml:space="preserve">, </w:t>
      </w:r>
      <w:r w:rsidRPr="000B0C52">
        <w:rPr>
          <w:lang w:bidi="he-IL"/>
        </w:rPr>
        <w:t>de châtiments</w:t>
      </w:r>
      <w:r>
        <w:rPr>
          <w:lang w:bidi="he-IL"/>
        </w:rPr>
        <w:t xml:space="preserve">, </w:t>
      </w:r>
      <w:r w:rsidRPr="000B0C52">
        <w:rPr>
          <w:lang w:bidi="he-IL"/>
        </w:rPr>
        <w:t>de pénitence et de pardon.</w:t>
      </w:r>
      <w:r w:rsidRPr="00A01812">
        <w:t xml:space="preserve"> — </w:t>
      </w:r>
      <w:r w:rsidRPr="00290B1E">
        <w:rPr>
          <w:rStyle w:val="italicus"/>
        </w:rPr>
        <w:t>Exacerbav</w:t>
      </w:r>
      <w:r>
        <w:rPr>
          <w:rStyle w:val="italicus"/>
        </w:rPr>
        <w:t>érunt…</w:t>
      </w:r>
      <w:r w:rsidRPr="00290B1E">
        <w:rPr>
          <w:rStyle w:val="italicus"/>
        </w:rPr>
        <w:t xml:space="preserve"> in cons</w:t>
      </w:r>
      <w:r>
        <w:rPr>
          <w:rStyle w:val="italicus"/>
        </w:rPr>
        <w:t>í</w:t>
      </w:r>
      <w:r w:rsidRPr="00290B1E">
        <w:rPr>
          <w:rStyle w:val="italicus"/>
        </w:rPr>
        <w:t>lio suo </w:t>
      </w:r>
      <w:r>
        <w:rPr>
          <w:rStyle w:val="italicus"/>
        </w:rPr>
        <w:t xml:space="preserve">: </w:t>
      </w:r>
      <w:r w:rsidRPr="000B0C52">
        <w:rPr>
          <w:lang w:bidi="he-IL"/>
        </w:rPr>
        <w:t>ils suivaient</w:t>
      </w:r>
      <w:r>
        <w:rPr>
          <w:lang w:bidi="he-IL"/>
        </w:rPr>
        <w:t xml:space="preserve">, </w:t>
      </w:r>
      <w:r w:rsidRPr="000B0C52">
        <w:rPr>
          <w:lang w:bidi="he-IL"/>
        </w:rPr>
        <w:t>pour leur plus grand mal</w:t>
      </w:r>
      <w:r>
        <w:rPr>
          <w:lang w:bidi="he-IL"/>
        </w:rPr>
        <w:t xml:space="preserve">, </w:t>
      </w:r>
      <w:r w:rsidRPr="000B0C52">
        <w:rPr>
          <w:lang w:bidi="he-IL"/>
        </w:rPr>
        <w:t>leurs propres desseins</w:t>
      </w:r>
      <w:r>
        <w:rPr>
          <w:lang w:bidi="he-IL"/>
        </w:rPr>
        <w:t xml:space="preserve">, </w:t>
      </w:r>
      <w:r w:rsidRPr="000B0C52">
        <w:rPr>
          <w:lang w:bidi="he-IL"/>
        </w:rPr>
        <w:t>habituellement criminels</w:t>
      </w:r>
      <w:r>
        <w:rPr>
          <w:lang w:bidi="he-IL"/>
        </w:rPr>
        <w:t xml:space="preserve">, </w:t>
      </w:r>
      <w:r w:rsidRPr="000B0C52">
        <w:rPr>
          <w:lang w:bidi="he-IL"/>
        </w:rPr>
        <w:t>au lieu d’obéir aux volontés divines.</w:t>
      </w:r>
      <w:r w:rsidRPr="00A01812">
        <w:t xml:space="preserve"> — </w:t>
      </w:r>
      <w:r>
        <w:rPr>
          <w:rStyle w:val="italicus"/>
        </w:rPr>
        <w:t>Dedit…</w:t>
      </w:r>
      <w:r w:rsidRPr="00290B1E">
        <w:rPr>
          <w:rStyle w:val="italicus"/>
        </w:rPr>
        <w:t xml:space="preserve"> in miseric</w:t>
      </w:r>
      <w:r>
        <w:rPr>
          <w:rStyle w:val="italicus"/>
        </w:rPr>
        <w:t>ó</w:t>
      </w:r>
      <w:r w:rsidRPr="00290B1E">
        <w:rPr>
          <w:rStyle w:val="italicus"/>
        </w:rPr>
        <w:t>rdias.</w:t>
      </w:r>
      <w:r w:rsidRPr="000B0C52">
        <w:rPr>
          <w:lang w:bidi="he-IL"/>
        </w:rPr>
        <w:t xml:space="preserve"> Pluriel expressif. Dieu excita la pitié de leurs ennemis en leur faveur.</w:t>
      </w:r>
      <w:r>
        <w:rPr>
          <w:lang w:bidi="he-IL"/>
        </w:rPr>
        <w:t xml:space="preserve"> </w:t>
      </w:r>
    </w:p>
    <w:p w:rsidR="0073183F" w:rsidRDefault="0073183F" w:rsidP="0073183F">
      <w:pPr>
        <w:pStyle w:val="u4"/>
        <w:rPr>
          <w:lang w:bidi="he-IL"/>
        </w:rPr>
      </w:pPr>
      <w:r>
        <w:rPr>
          <w:lang w:bidi="he-IL"/>
        </w:rPr>
        <w:t xml:space="preserve">6° </w:t>
      </w:r>
      <w:r w:rsidRPr="000B0C52">
        <w:rPr>
          <w:lang w:bidi="he-IL"/>
        </w:rPr>
        <w:t>Conclusion </w:t>
      </w:r>
      <w:r>
        <w:rPr>
          <w:lang w:bidi="he-IL"/>
        </w:rPr>
        <w:t xml:space="preserve">: </w:t>
      </w:r>
      <w:r w:rsidRPr="000B0C52">
        <w:rPr>
          <w:lang w:bidi="he-IL"/>
        </w:rPr>
        <w:t>prière pour obtenir le rétablissement d’Israël. Vers. 47.</w:t>
      </w:r>
      <w:r>
        <w:rPr>
          <w:lang w:bidi="he-IL"/>
        </w:rPr>
        <w:t xml:space="preserve"> {323} </w:t>
      </w:r>
    </w:p>
    <w:p w:rsidR="0073183F" w:rsidRDefault="0073183F" w:rsidP="0073183F">
      <w:pPr>
        <w:rPr>
          <w:lang w:bidi="he-IL"/>
        </w:rPr>
      </w:pPr>
      <w:r>
        <w:rPr>
          <w:lang w:bidi="he-IL"/>
        </w:rPr>
        <w:t>47. Cette prière se rattache très étroitement aux versets qui précèdent : Dieu s’est montré si</w:t>
      </w:r>
      <w:r w:rsidRPr="000B0C52">
        <w:rPr>
          <w:lang w:bidi="he-IL"/>
        </w:rPr>
        <w:t xml:space="preserve"> souvent miséricordieux envers son peuple coupable ; ne pardonnera</w:t>
      </w:r>
      <w:r>
        <w:rPr>
          <w:lang w:bidi="he-IL"/>
        </w:rPr>
        <w:t>-t-il</w:t>
      </w:r>
      <w:r w:rsidRPr="000B0C52">
        <w:rPr>
          <w:lang w:bidi="he-IL"/>
        </w:rPr>
        <w:t xml:space="preserve"> pas cette </w:t>
      </w:r>
      <w:r>
        <w:rPr>
          <w:lang w:bidi="he-IL"/>
        </w:rPr>
        <w:t>fois</w:t>
      </w:r>
      <w:r w:rsidRPr="000B0C52">
        <w:rPr>
          <w:lang w:bidi="he-IL"/>
        </w:rPr>
        <w:t xml:space="preserve"> encore ?</w:t>
      </w:r>
      <w:r w:rsidRPr="00A01812">
        <w:t xml:space="preserve"> — </w:t>
      </w:r>
      <w:r w:rsidRPr="00290B1E">
        <w:rPr>
          <w:rStyle w:val="italicus"/>
        </w:rPr>
        <w:t>Salvos nos fac </w:t>
      </w:r>
      <w:r>
        <w:rPr>
          <w:rStyle w:val="italicus"/>
        </w:rPr>
        <w:t xml:space="preserve">: </w:t>
      </w:r>
      <w:r w:rsidRPr="000B0C52">
        <w:rPr>
          <w:lang w:bidi="he-IL"/>
        </w:rPr>
        <w:t xml:space="preserve">conformément aux antiques promesses (Deut. </w:t>
      </w:r>
      <w:r>
        <w:rPr>
          <w:lang w:bidi="he-IL"/>
        </w:rPr>
        <w:t xml:space="preserve">XXX, </w:t>
      </w:r>
      <w:r w:rsidRPr="000B0C52">
        <w:rPr>
          <w:lang w:bidi="he-IL"/>
        </w:rPr>
        <w:t>3-4</w:t>
      </w:r>
      <w:r>
        <w:rPr>
          <w:lang w:bidi="he-IL"/>
        </w:rPr>
        <w:t>, etc</w:t>
      </w:r>
      <w:r w:rsidRPr="000B0C52">
        <w:rPr>
          <w:lang w:bidi="he-IL"/>
        </w:rPr>
        <w:t>.).</w:t>
      </w:r>
      <w:r w:rsidRPr="00A01812">
        <w:t xml:space="preserve"> — </w:t>
      </w:r>
      <w:r w:rsidRPr="00290B1E">
        <w:rPr>
          <w:rStyle w:val="italicus"/>
        </w:rPr>
        <w:t>Cóngrega</w:t>
      </w:r>
      <w:r>
        <w:rPr>
          <w:rStyle w:val="italicus"/>
        </w:rPr>
        <w:t>…</w:t>
      </w:r>
      <w:r w:rsidRPr="00290B1E">
        <w:rPr>
          <w:rStyle w:val="italicus"/>
        </w:rPr>
        <w:t xml:space="preserve"> de nati</w:t>
      </w:r>
      <w:r>
        <w:rPr>
          <w:rStyle w:val="italicus"/>
        </w:rPr>
        <w:t>ónibus</w:t>
      </w:r>
      <w:r w:rsidRPr="00290B1E">
        <w:rPr>
          <w:rStyle w:val="italicus"/>
        </w:rPr>
        <w:t> </w:t>
      </w:r>
      <w:r>
        <w:rPr>
          <w:rStyle w:val="italicus"/>
        </w:rPr>
        <w:t xml:space="preserve">: </w:t>
      </w:r>
      <w:r w:rsidRPr="000B0C52">
        <w:rPr>
          <w:lang w:bidi="he-IL"/>
        </w:rPr>
        <w:t>du milieu des nations païennes</w:t>
      </w:r>
      <w:r>
        <w:rPr>
          <w:lang w:bidi="he-IL"/>
        </w:rPr>
        <w:t xml:space="preserve">, </w:t>
      </w:r>
      <w:r w:rsidRPr="000B0C52">
        <w:rPr>
          <w:lang w:bidi="he-IL"/>
        </w:rPr>
        <w:t>parmi lesquelles les Israélites coupables avaient été dispersés</w:t>
      </w:r>
      <w:r>
        <w:rPr>
          <w:lang w:bidi="he-IL"/>
        </w:rPr>
        <w:t xml:space="preserve">, </w:t>
      </w:r>
      <w:r w:rsidRPr="000B0C52">
        <w:rPr>
          <w:lang w:bidi="he-IL"/>
        </w:rPr>
        <w:t>après des défaites désastreuses.</w:t>
      </w:r>
      <w:r w:rsidRPr="00A01812">
        <w:t xml:space="preserve"> — </w:t>
      </w:r>
      <w:r w:rsidRPr="000B0C52">
        <w:rPr>
          <w:lang w:bidi="he-IL"/>
        </w:rPr>
        <w:t>Ce qu’ils feront après avoir été délivrés par Jéhovah </w:t>
      </w:r>
      <w:r>
        <w:rPr>
          <w:lang w:bidi="he-IL"/>
        </w:rPr>
        <w:t xml:space="preserve">: </w:t>
      </w:r>
      <w:r w:rsidRPr="00290B1E">
        <w:rPr>
          <w:rStyle w:val="italicus"/>
        </w:rPr>
        <w:t>ut confite</w:t>
      </w:r>
      <w:r>
        <w:rPr>
          <w:rStyle w:val="italicus"/>
        </w:rPr>
        <w:t>á</w:t>
      </w:r>
      <w:r w:rsidRPr="00290B1E">
        <w:rPr>
          <w:rStyle w:val="italicus"/>
        </w:rPr>
        <w:t>mur</w:t>
      </w:r>
      <w:r>
        <w:rPr>
          <w:rStyle w:val="italicus"/>
        </w:rPr>
        <w:t>…</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7</w:t>
      </w:r>
      <w:r>
        <w:rPr>
          <w:rFonts w:eastAsia="Arial Unicode MS"/>
          <w:lang w:bidi="he-IL"/>
        </w:rPr>
        <w:t>°</w:t>
      </w:r>
      <w:r w:rsidRPr="000B0C52">
        <w:rPr>
          <w:rFonts w:eastAsia="Arial Unicode MS"/>
          <w:lang w:bidi="he-IL"/>
        </w:rPr>
        <w:t xml:space="preserve"> Doxologie du quatrième livre. Vers. 48. </w:t>
      </w:r>
    </w:p>
    <w:p w:rsidR="0073183F" w:rsidRDefault="0073183F" w:rsidP="0073183F">
      <w:pPr>
        <w:rPr>
          <w:lang w:bidi="he-IL"/>
        </w:rPr>
      </w:pPr>
      <w:r w:rsidRPr="000B0C52">
        <w:rPr>
          <w:lang w:bidi="he-IL"/>
        </w:rPr>
        <w:t>48. Sur cette formule</w:t>
      </w:r>
      <w:r>
        <w:rPr>
          <w:lang w:bidi="he-IL"/>
        </w:rPr>
        <w:t xml:space="preserve">, </w:t>
      </w:r>
      <w:r w:rsidRPr="000B0C52">
        <w:rPr>
          <w:lang w:bidi="he-IL"/>
        </w:rPr>
        <w:t>voyez l’Introduction</w:t>
      </w:r>
      <w:r>
        <w:rPr>
          <w:lang w:bidi="he-IL"/>
        </w:rPr>
        <w:t xml:space="preserve">, </w:t>
      </w:r>
      <w:r w:rsidRPr="000B0C52">
        <w:rPr>
          <w:lang w:bidi="he-IL"/>
        </w:rPr>
        <w:t xml:space="preserve">p. </w:t>
      </w:r>
      <w:r w:rsidR="00D9056B">
        <w:rPr>
          <w:lang w:bidi="he-IL"/>
        </w:rPr>
        <w:fldChar w:fldCharType="begin"/>
      </w:r>
      <w:r>
        <w:rPr>
          <w:lang w:bidi="he-IL"/>
        </w:rPr>
        <w:instrText xml:space="preserve"> PAGEREF psin03 \h </w:instrText>
      </w:r>
      <w:r w:rsidR="00D9056B">
        <w:rPr>
          <w:lang w:bidi="he-IL"/>
        </w:rPr>
      </w:r>
      <w:r w:rsidR="00D9056B">
        <w:rPr>
          <w:lang w:bidi="he-IL"/>
        </w:rPr>
        <w:fldChar w:fldCharType="separate"/>
      </w:r>
      <w:r>
        <w:rPr>
          <w:noProof/>
          <w:lang w:bidi="he-IL"/>
        </w:rPr>
        <w:t>2</w:t>
      </w:r>
      <w:r w:rsidR="00D9056B">
        <w:rPr>
          <w:lang w:bidi="he-IL"/>
        </w:rPr>
        <w:fldChar w:fldCharType="end"/>
      </w:r>
      <w:r>
        <w:rPr>
          <w:lang w:bidi="he-IL"/>
        </w:rPr>
        <w:t>[</w:t>
      </w:r>
      <w:r w:rsidRPr="000B0C52">
        <w:rPr>
          <w:lang w:bidi="he-IL"/>
        </w:rPr>
        <w:t>6</w:t>
      </w:r>
      <w:r>
        <w:rPr>
          <w:lang w:bidi="he-IL"/>
        </w:rPr>
        <w:t>]</w:t>
      </w:r>
      <w:r w:rsidRPr="000B0C52">
        <w:rPr>
          <w:lang w:bidi="he-IL"/>
        </w:rPr>
        <w:t>.</w:t>
      </w:r>
      <w:r w:rsidRPr="00A01812">
        <w:t xml:space="preserve"> — </w:t>
      </w:r>
      <w:r>
        <w:rPr>
          <w:rStyle w:val="italicus"/>
        </w:rPr>
        <w:t>Benedíctus…</w:t>
      </w:r>
      <w:r w:rsidRPr="000B0C52">
        <w:rPr>
          <w:lang w:bidi="he-IL"/>
        </w:rPr>
        <w:t xml:space="preserve"> Cf. Ps.</w:t>
      </w:r>
      <w:r w:rsidRPr="000B0C52">
        <w:rPr>
          <w:bCs/>
          <w:lang w:bidi="he-IL"/>
        </w:rPr>
        <w:t xml:space="preserve"> </w:t>
      </w:r>
      <w:r>
        <w:rPr>
          <w:bCs/>
          <w:lang w:bidi="he-IL"/>
        </w:rPr>
        <w:t>XL</w:t>
      </w:r>
      <w:r>
        <w:rPr>
          <w:lang w:bidi="he-IL"/>
        </w:rPr>
        <w:t xml:space="preserve">, </w:t>
      </w:r>
      <w:r w:rsidRPr="000B0C52">
        <w:rPr>
          <w:lang w:bidi="he-IL"/>
        </w:rPr>
        <w:t>14 ;</w:t>
      </w:r>
      <w:r w:rsidRPr="000B0C52">
        <w:rPr>
          <w:bCs/>
          <w:lang w:bidi="he-IL"/>
        </w:rPr>
        <w:t xml:space="preserve"> </w:t>
      </w:r>
      <w:r>
        <w:rPr>
          <w:bCs/>
          <w:lang w:bidi="he-IL"/>
        </w:rPr>
        <w:t xml:space="preserve">LXXI, </w:t>
      </w:r>
      <w:r w:rsidRPr="000B0C52">
        <w:rPr>
          <w:lang w:bidi="he-IL"/>
        </w:rPr>
        <w:t>18-19 ;</w:t>
      </w:r>
      <w:r w:rsidRPr="000B0C52">
        <w:rPr>
          <w:bCs/>
          <w:lang w:bidi="he-IL"/>
        </w:rPr>
        <w:t xml:space="preserve"> </w:t>
      </w:r>
      <w:r>
        <w:rPr>
          <w:bCs/>
          <w:lang w:bidi="he-IL"/>
        </w:rPr>
        <w:t>LXXXVIII</w:t>
      </w:r>
      <w:r>
        <w:rPr>
          <w:lang w:bidi="he-IL"/>
        </w:rPr>
        <w:t xml:space="preserve">, </w:t>
      </w:r>
      <w:r w:rsidRPr="000B0C52">
        <w:rPr>
          <w:lang w:bidi="he-IL"/>
        </w:rPr>
        <w:t xml:space="preserve">53. La doxologie varie légèrement </w:t>
      </w:r>
      <w:r>
        <w:rPr>
          <w:lang w:bidi="he-IL"/>
        </w:rPr>
        <w:t>avec</w:t>
      </w:r>
      <w:r w:rsidRPr="000B0C52">
        <w:rPr>
          <w:lang w:bidi="he-IL"/>
        </w:rPr>
        <w:t xml:space="preserve"> chaque livre.</w:t>
      </w:r>
      <w:r w:rsidRPr="00A01812">
        <w:t xml:space="preserve"> — </w:t>
      </w:r>
      <w:r w:rsidRPr="00290B1E">
        <w:rPr>
          <w:rStyle w:val="italicus"/>
        </w:rPr>
        <w:t>Et dicet omnis p</w:t>
      </w:r>
      <w:r>
        <w:rPr>
          <w:rStyle w:val="italicus"/>
        </w:rPr>
        <w:t>ó</w:t>
      </w:r>
      <w:r w:rsidRPr="00290B1E">
        <w:rPr>
          <w:rStyle w:val="italicus"/>
        </w:rPr>
        <w:t>pulus</w:t>
      </w:r>
      <w:r>
        <w:rPr>
          <w:rStyle w:val="italicus"/>
        </w:rPr>
        <w:t>…</w:t>
      </w:r>
      <w:r w:rsidRPr="000B0C52">
        <w:rPr>
          <w:lang w:bidi="he-IL"/>
        </w:rPr>
        <w:t xml:space="preserve"> Sorte de </w:t>
      </w:r>
      <w:r w:rsidRPr="003033A0">
        <w:t xml:space="preserve">rubrique propre à ce passage, et </w:t>
      </w:r>
      <w:r w:rsidRPr="000B0C52">
        <w:rPr>
          <w:lang w:bidi="he-IL"/>
        </w:rPr>
        <w:t>destinée à indiquer au peuple la réponse qu’il devait faire à la formule qui vient d’être citée</w:t>
      </w:r>
      <w:r>
        <w:rPr>
          <w:lang w:bidi="he-IL"/>
        </w:rPr>
        <w:t xml:space="preserve">, </w:t>
      </w:r>
      <w:r w:rsidRPr="000B0C52">
        <w:rPr>
          <w:lang w:bidi="he-IL"/>
        </w:rPr>
        <w:t xml:space="preserve">lorsqu’on chantait le </w:t>
      </w:r>
      <w:r>
        <w:rPr>
          <w:lang w:bidi="he-IL"/>
        </w:rPr>
        <w:t>Ps.</w:t>
      </w:r>
      <w:r w:rsidRPr="000B0C52">
        <w:rPr>
          <w:lang w:bidi="he-IL"/>
        </w:rPr>
        <w:t xml:space="preserve"> </w:t>
      </w:r>
      <w:r>
        <w:rPr>
          <w:lang w:bidi="he-IL"/>
        </w:rPr>
        <w:t>CV</w:t>
      </w:r>
      <w:r w:rsidRPr="000B0C52">
        <w:rPr>
          <w:lang w:bidi="he-IL"/>
        </w:rPr>
        <w:t xml:space="preserve"> dans les cérémonies du culte.</w:t>
      </w:r>
      <w:r w:rsidRPr="00A01812">
        <w:t xml:space="preserve"> — </w:t>
      </w:r>
      <w:r w:rsidRPr="00290B1E">
        <w:rPr>
          <w:rStyle w:val="italicus"/>
        </w:rPr>
        <w:t>Fiat</w:t>
      </w:r>
      <w:r>
        <w:rPr>
          <w:rStyle w:val="italicus"/>
        </w:rPr>
        <w:t xml:space="preserve">, </w:t>
      </w:r>
      <w:r w:rsidRPr="00290B1E">
        <w:rPr>
          <w:rStyle w:val="italicus"/>
        </w:rPr>
        <w:t>fi</w:t>
      </w:r>
      <w:r>
        <w:rPr>
          <w:rStyle w:val="italicus"/>
        </w:rPr>
        <w:t>at</w:t>
      </w:r>
      <w:r w:rsidRPr="00290B1E">
        <w:rPr>
          <w:rStyle w:val="italicus"/>
        </w:rPr>
        <w:t>.</w:t>
      </w:r>
      <w:r w:rsidRPr="000B0C52">
        <w:rPr>
          <w:lang w:bidi="he-IL"/>
        </w:rPr>
        <w:t xml:space="preserve"> Hébr. </w:t>
      </w:r>
      <w:r>
        <w:rPr>
          <w:lang w:bidi="he-IL"/>
        </w:rPr>
        <w:t xml:space="preserve">: </w:t>
      </w:r>
      <w:r>
        <w:rPr>
          <w:rStyle w:val="italicus"/>
        </w:rPr>
        <w:t>‘</w:t>
      </w:r>
      <w:r w:rsidRPr="00290B1E">
        <w:rPr>
          <w:rStyle w:val="italicus"/>
        </w:rPr>
        <w:t>Amen</w:t>
      </w:r>
      <w:r>
        <w:rPr>
          <w:rStyle w:val="italicus"/>
        </w:rPr>
        <w:t xml:space="preserve">, </w:t>
      </w:r>
      <w:r w:rsidRPr="00290B1E">
        <w:rPr>
          <w:rStyle w:val="italicus"/>
        </w:rPr>
        <w:t>halᵉlu-Yah.</w:t>
      </w:r>
      <w:r>
        <w:rPr>
          <w:lang w:bidi="he-IL"/>
        </w:rPr>
        <w:t xml:space="preserve"> </w:t>
      </w:r>
    </w:p>
    <w:p w:rsidR="0073183F" w:rsidRDefault="0073183F" w:rsidP="0073183F">
      <w:pPr>
        <w:rPr>
          <w:lang w:bidi="he-IL"/>
        </w:rPr>
      </w:pPr>
      <w:r>
        <w:rPr>
          <w:lang w:bidi="he-IL"/>
        </w:rPr>
        <w:t xml:space="preserve">² </w:t>
      </w:r>
    </w:p>
    <w:p w:rsidR="00055239" w:rsidRDefault="00055239" w:rsidP="005521AA">
      <w:pPr>
        <w:pStyle w:val="Titre4"/>
      </w:pPr>
      <w:r>
        <w:t xml:space="preserve">Ps 106 </w:t>
      </w:r>
    </w:p>
    <w:p w:rsidR="0073183F" w:rsidRDefault="0073183F" w:rsidP="0073183F">
      <w:pPr>
        <w:pStyle w:val="u1"/>
        <w:rPr>
          <w:lang w:bidi="he-IL"/>
        </w:rPr>
      </w:pPr>
      <w:r>
        <w:rPr>
          <w:lang w:bidi="he-IL"/>
        </w:rPr>
        <w:t>Livre cinquième. Ps</w:t>
      </w:r>
      <w:r w:rsidRPr="000B0C52">
        <w:rPr>
          <w:lang w:bidi="he-IL"/>
        </w:rPr>
        <w:t xml:space="preserve">. </w:t>
      </w:r>
      <w:r>
        <w:rPr>
          <w:lang w:bidi="he-IL"/>
        </w:rPr>
        <w:t>CV</w:t>
      </w:r>
      <w:r w:rsidRPr="000B0C52">
        <w:rPr>
          <w:lang w:bidi="he-IL"/>
        </w:rPr>
        <w:t>I</w:t>
      </w:r>
      <w:r w:rsidRPr="00A01812">
        <w:t xml:space="preserve"> — </w:t>
      </w:r>
      <w:r w:rsidRPr="000B0C52">
        <w:rPr>
          <w:lang w:bidi="he-IL"/>
        </w:rPr>
        <w:t>CL</w:t>
      </w:r>
      <w:r>
        <w:rPr>
          <w:lang w:bidi="he-IL"/>
        </w:rPr>
        <w:t xml:space="preserve"> </w:t>
      </w:r>
    </w:p>
    <w:p w:rsidR="0073183F" w:rsidRPr="00ED2022" w:rsidRDefault="0073183F" w:rsidP="0073183F">
      <w:pPr>
        <w:pStyle w:val="up1"/>
      </w:pPr>
      <w:r w:rsidRPr="00ED2022">
        <w:t xml:space="preserve">Psaume </w:t>
      </w:r>
      <w:r>
        <w:t>CV</w:t>
      </w:r>
      <w:r w:rsidRPr="00ED2022">
        <w:t>I</w:t>
      </w:r>
      <w:bookmarkStart w:id="341" w:name="ps106n"/>
      <w:bookmarkEnd w:id="341"/>
      <w:r w:rsidRPr="00ED2022">
        <w:t xml:space="preserve"> </w:t>
      </w:r>
    </w:p>
    <w:p w:rsidR="0073183F" w:rsidRPr="00ED2022" w:rsidRDefault="0073183F" w:rsidP="0073183F">
      <w:pPr>
        <w:pStyle w:val="up12"/>
      </w:pPr>
      <w:r w:rsidRPr="00ED2022">
        <w:t xml:space="preserve">Louange à Dieu, qui comble ses amis de bienfaits, et qui délivre du péril ceux qui l’invoquent. </w:t>
      </w:r>
    </w:p>
    <w:p w:rsidR="0073183F" w:rsidRDefault="0073183F" w:rsidP="0073183F">
      <w:pPr>
        <w:pStyle w:val="u4"/>
      </w:pPr>
      <w:r w:rsidRPr="0011010B">
        <w:t>1° Introduction.</w:t>
      </w:r>
      <w:r>
        <w:t xml:space="preserve"> </w:t>
      </w:r>
    </w:p>
    <w:p w:rsidR="0073183F" w:rsidRDefault="0073183F" w:rsidP="0073183F">
      <w:pPr>
        <w:rPr>
          <w:lang w:bidi="he-IL"/>
        </w:rPr>
      </w:pPr>
      <w:r w:rsidRPr="000B0C52">
        <w:rPr>
          <w:lang w:bidi="he-IL"/>
        </w:rPr>
        <w:t xml:space="preserve">Ps. </w:t>
      </w:r>
      <w:r>
        <w:rPr>
          <w:lang w:bidi="he-IL"/>
        </w:rPr>
        <w:t>CV</w:t>
      </w:r>
      <w:r w:rsidRPr="000B0C52">
        <w:rPr>
          <w:lang w:bidi="he-IL"/>
        </w:rPr>
        <w:t>I.</w:t>
      </w:r>
      <w:r w:rsidRPr="00A01812">
        <w:t xml:space="preserve"> — </w:t>
      </w:r>
      <w:r w:rsidRPr="000B0C52">
        <w:rPr>
          <w:lang w:bidi="he-IL"/>
        </w:rPr>
        <w:t>Dans l’hébreu</w:t>
      </w:r>
      <w:r>
        <w:rPr>
          <w:lang w:bidi="he-IL"/>
        </w:rPr>
        <w:t xml:space="preserve">, </w:t>
      </w:r>
      <w:r w:rsidRPr="000B0C52">
        <w:rPr>
          <w:lang w:bidi="he-IL"/>
        </w:rPr>
        <w:t>l</w:t>
      </w:r>
      <w:r w:rsidRPr="00290B1E">
        <w:rPr>
          <w:rStyle w:val="italicus"/>
        </w:rPr>
        <w:t>’alléluia</w:t>
      </w:r>
      <w:r w:rsidRPr="000B0C52">
        <w:rPr>
          <w:lang w:bidi="he-IL"/>
        </w:rPr>
        <w:t xml:space="preserve"> initial dépend du psaume précédent·</w:t>
      </w:r>
      <w:r>
        <w:rPr>
          <w:lang w:bidi="he-IL"/>
        </w:rPr>
        <w:t xml:space="preserve">, </w:t>
      </w:r>
      <w:r w:rsidRPr="000B0C52">
        <w:rPr>
          <w:lang w:bidi="he-IL"/>
        </w:rPr>
        <w:t>qu’il termine.</w:t>
      </w:r>
      <w:r w:rsidRPr="00A01812">
        <w:t xml:space="preserve"> — </w:t>
      </w:r>
      <w:r w:rsidRPr="000B0C52">
        <w:rPr>
          <w:lang w:bidi="he-IL"/>
        </w:rPr>
        <w:t>Selon la plupart des interprètes</w:t>
      </w:r>
      <w:r>
        <w:rPr>
          <w:lang w:bidi="he-IL"/>
        </w:rPr>
        <w:t xml:space="preserve">, </w:t>
      </w:r>
      <w:r w:rsidRPr="000B0C52">
        <w:rPr>
          <w:lang w:bidi="he-IL"/>
        </w:rPr>
        <w:t>ce poème aurait été composé peu de temps après la fin de la</w:t>
      </w:r>
      <w:r>
        <w:rPr>
          <w:lang w:bidi="he-IL"/>
        </w:rPr>
        <w:t xml:space="preserve"> c</w:t>
      </w:r>
      <w:r w:rsidRPr="000B0C52">
        <w:rPr>
          <w:lang w:bidi="he-IL"/>
        </w:rPr>
        <w:t xml:space="preserve">aptivité de Babylone. L’auteur </w:t>
      </w:r>
      <w:r>
        <w:rPr>
          <w:lang w:bidi="he-IL"/>
        </w:rPr>
        <w:t>est</w:t>
      </w:r>
      <w:r w:rsidRPr="000B0C52">
        <w:rPr>
          <w:lang w:bidi="he-IL"/>
        </w:rPr>
        <w:t xml:space="preserve"> entièrement inconnu.</w:t>
      </w:r>
      <w:r w:rsidRPr="00A01812">
        <w:t xml:space="preserve"> — </w:t>
      </w:r>
      <w:r w:rsidRPr="000B0C52">
        <w:rPr>
          <w:lang w:bidi="he-IL"/>
        </w:rPr>
        <w:t>Cantique d’action de grâces</w:t>
      </w:r>
      <w:r>
        <w:rPr>
          <w:lang w:bidi="he-IL"/>
        </w:rPr>
        <w:t xml:space="preserve">, </w:t>
      </w:r>
      <w:r w:rsidRPr="000B0C52">
        <w:rPr>
          <w:lang w:bidi="he-IL"/>
        </w:rPr>
        <w:t xml:space="preserve">du même genre que les Ps. </w:t>
      </w:r>
      <w:r>
        <w:rPr>
          <w:lang w:bidi="he-IL"/>
        </w:rPr>
        <w:t>CIV</w:t>
      </w:r>
      <w:r w:rsidRPr="000B0C52">
        <w:rPr>
          <w:lang w:bidi="he-IL"/>
        </w:rPr>
        <w:t xml:space="preserve"> et </w:t>
      </w:r>
      <w:r>
        <w:rPr>
          <w:lang w:bidi="he-IL"/>
        </w:rPr>
        <w:t>CV</w:t>
      </w:r>
      <w:r w:rsidRPr="000B0C52">
        <w:rPr>
          <w:lang w:bidi="he-IL"/>
        </w:rPr>
        <w:t>.</w:t>
      </w:r>
      <w:r>
        <w:rPr>
          <w:lang w:bidi="he-IL"/>
        </w:rPr>
        <w:t xml:space="preserve"> Il </w:t>
      </w:r>
      <w:r w:rsidRPr="000B0C52">
        <w:rPr>
          <w:lang w:bidi="he-IL"/>
        </w:rPr>
        <w:t>chante la manière dont Dieu</w:t>
      </w:r>
      <w:r>
        <w:rPr>
          <w:lang w:bidi="he-IL"/>
        </w:rPr>
        <w:t xml:space="preserve">, </w:t>
      </w:r>
      <w:r w:rsidRPr="000B0C52">
        <w:rPr>
          <w:lang w:bidi="he-IL"/>
        </w:rPr>
        <w:t>après avoir châtié les pécheurs pour les ramener</w:t>
      </w:r>
      <w:r>
        <w:rPr>
          <w:lang w:bidi="he-IL"/>
        </w:rPr>
        <w:t xml:space="preserve"> </w:t>
      </w:r>
      <w:r w:rsidRPr="000B0C52">
        <w:rPr>
          <w:lang w:bidi="he-IL"/>
        </w:rPr>
        <w:t>au bien</w:t>
      </w:r>
      <w:r>
        <w:rPr>
          <w:lang w:bidi="he-IL"/>
        </w:rPr>
        <w:t xml:space="preserve">, </w:t>
      </w:r>
      <w:r w:rsidRPr="000B0C52">
        <w:rPr>
          <w:lang w:bidi="he-IL"/>
        </w:rPr>
        <w:t xml:space="preserve">leur pardonne et les </w:t>
      </w:r>
      <w:r>
        <w:rPr>
          <w:lang w:bidi="he-IL"/>
        </w:rPr>
        <w:t>s</w:t>
      </w:r>
      <w:r w:rsidRPr="000B0C52">
        <w:rPr>
          <w:lang w:bidi="he-IL"/>
        </w:rPr>
        <w:t>auve</w:t>
      </w:r>
      <w:r>
        <w:rPr>
          <w:lang w:bidi="he-IL"/>
        </w:rPr>
        <w:t xml:space="preserve">, </w:t>
      </w:r>
      <w:r w:rsidRPr="000B0C52">
        <w:rPr>
          <w:lang w:bidi="he-IL"/>
        </w:rPr>
        <w:t>aussitôt qu’ils l’invoquent avec un sincère regret de leurs fautes. Les maux dont il les accable et les délivre tour à tour ne sont pas</w:t>
      </w:r>
      <w:r>
        <w:rPr>
          <w:lang w:bidi="he-IL"/>
        </w:rPr>
        <w:t xml:space="preserve"> </w:t>
      </w:r>
      <w:r w:rsidRPr="000B0C52">
        <w:rPr>
          <w:lang w:bidi="he-IL"/>
        </w:rPr>
        <w:t xml:space="preserve">exposés </w:t>
      </w:r>
      <w:r>
        <w:rPr>
          <w:lang w:bidi="he-IL"/>
        </w:rPr>
        <w:t>« i</w:t>
      </w:r>
      <w:r w:rsidRPr="000B0C52">
        <w:rPr>
          <w:lang w:bidi="he-IL"/>
        </w:rPr>
        <w:t>n abstracto</w:t>
      </w:r>
      <w:r>
        <w:rPr>
          <w:lang w:bidi="he-IL"/>
        </w:rPr>
        <w:t> »</w:t>
      </w:r>
      <w:r w:rsidRPr="000B0C52">
        <w:rPr>
          <w:lang w:bidi="he-IL"/>
        </w:rPr>
        <w:t xml:space="preserve"> mais leur peinture </w:t>
      </w:r>
      <w:r>
        <w:rPr>
          <w:lang w:bidi="he-IL"/>
        </w:rPr>
        <w:t>est</w:t>
      </w:r>
      <w:r w:rsidRPr="000B0C52">
        <w:rPr>
          <w:lang w:bidi="he-IL"/>
        </w:rPr>
        <w:t xml:space="preserve"> généralement empruntée </w:t>
      </w:r>
      <w:r>
        <w:rPr>
          <w:lang w:bidi="he-IL"/>
        </w:rPr>
        <w:t>à l’his</w:t>
      </w:r>
      <w:r w:rsidRPr="000B0C52">
        <w:rPr>
          <w:lang w:bidi="he-IL"/>
        </w:rPr>
        <w:t>toire d’Israël</w:t>
      </w:r>
      <w:r>
        <w:rPr>
          <w:lang w:bidi="he-IL"/>
        </w:rPr>
        <w:t xml:space="preserve">, </w:t>
      </w:r>
      <w:r w:rsidRPr="000B0C52">
        <w:rPr>
          <w:lang w:bidi="he-IL"/>
        </w:rPr>
        <w:t>et parfois (cf. vers. 17 et ss.</w:t>
      </w:r>
      <w:r>
        <w:rPr>
          <w:lang w:bidi="he-IL"/>
        </w:rPr>
        <w:t xml:space="preserve">, </w:t>
      </w:r>
      <w:r w:rsidRPr="000B0C52">
        <w:rPr>
          <w:lang w:bidi="he-IL"/>
        </w:rPr>
        <w:t>23</w:t>
      </w:r>
      <w:r>
        <w:rPr>
          <w:lang w:bidi="he-IL"/>
        </w:rPr>
        <w:t xml:space="preserve"> </w:t>
      </w:r>
      <w:r w:rsidRPr="000B0C52">
        <w:rPr>
          <w:lang w:bidi="he-IL"/>
        </w:rPr>
        <w:t xml:space="preserve">et ss.) elle </w:t>
      </w:r>
      <w:r>
        <w:rPr>
          <w:lang w:bidi="he-IL"/>
        </w:rPr>
        <w:t>est</w:t>
      </w:r>
      <w:r w:rsidRPr="000B0C52">
        <w:rPr>
          <w:lang w:bidi="he-IL"/>
        </w:rPr>
        <w:t xml:space="preserve"> allégorique. Ce poème</w:t>
      </w:r>
      <w:r>
        <w:rPr>
          <w:lang w:bidi="he-IL"/>
        </w:rPr>
        <w:t xml:space="preserve">, </w:t>
      </w:r>
      <w:r w:rsidRPr="000B0C52">
        <w:rPr>
          <w:lang w:bidi="he-IL"/>
        </w:rPr>
        <w:t xml:space="preserve">qui </w:t>
      </w:r>
      <w:r>
        <w:rPr>
          <w:lang w:bidi="he-IL"/>
        </w:rPr>
        <w:t>est</w:t>
      </w:r>
      <w:r w:rsidRPr="000B0C52">
        <w:rPr>
          <w:lang w:bidi="he-IL"/>
        </w:rPr>
        <w:t xml:space="preserve"> </w:t>
      </w:r>
      <w:r>
        <w:rPr>
          <w:lang w:bidi="he-IL"/>
        </w:rPr>
        <w:t>« </w:t>
      </w:r>
      <w:r w:rsidRPr="000B0C52">
        <w:rPr>
          <w:lang w:bidi="he-IL"/>
        </w:rPr>
        <w:t>d’une g</w:t>
      </w:r>
      <w:r>
        <w:rPr>
          <w:lang w:bidi="he-IL"/>
        </w:rPr>
        <w:t>r</w:t>
      </w:r>
      <w:r w:rsidRPr="000B0C52">
        <w:rPr>
          <w:lang w:bidi="he-IL"/>
        </w:rPr>
        <w:t>ande beauté</w:t>
      </w:r>
      <w:r>
        <w:rPr>
          <w:lang w:bidi="he-IL"/>
        </w:rPr>
        <w:t xml:space="preserve"> », </w:t>
      </w:r>
      <w:r w:rsidRPr="000B0C52">
        <w:rPr>
          <w:lang w:bidi="he-IL"/>
        </w:rPr>
        <w:t>contient</w:t>
      </w:r>
      <w:r>
        <w:rPr>
          <w:lang w:bidi="he-IL"/>
        </w:rPr>
        <w:t xml:space="preserve">, </w:t>
      </w:r>
      <w:r w:rsidRPr="000B0C52">
        <w:rPr>
          <w:lang w:bidi="he-IL"/>
        </w:rPr>
        <w:t>indépendamment d’un court prélude (vers. 1-3) et d’une conclusion plus brève encore (vers. 43)</w:t>
      </w:r>
      <w:r>
        <w:rPr>
          <w:lang w:bidi="he-IL"/>
        </w:rPr>
        <w:t xml:space="preserve">, </w:t>
      </w:r>
      <w:r w:rsidRPr="000B0C52">
        <w:rPr>
          <w:lang w:bidi="he-IL"/>
        </w:rPr>
        <w:t>cinq tableaux très soignés </w:t>
      </w:r>
      <w:r>
        <w:rPr>
          <w:lang w:bidi="he-IL"/>
        </w:rPr>
        <w:t xml:space="preserve">: </w:t>
      </w:r>
      <w:r w:rsidRPr="000B0C52">
        <w:rPr>
          <w:lang w:bidi="he-IL"/>
        </w:rPr>
        <w:t>1° exilés que Dieu protège et qu’il fait rentrer dans leur patrie</w:t>
      </w:r>
      <w:r>
        <w:rPr>
          <w:lang w:bidi="he-IL"/>
        </w:rPr>
        <w:t xml:space="preserve">, </w:t>
      </w:r>
      <w:r w:rsidRPr="000B0C52">
        <w:rPr>
          <w:lang w:bidi="he-IL"/>
        </w:rPr>
        <w:t>vers. 4-9 ; 2° captifs auxquels il rend la liberté</w:t>
      </w:r>
      <w:r>
        <w:rPr>
          <w:lang w:bidi="he-IL"/>
        </w:rPr>
        <w:t xml:space="preserve">, </w:t>
      </w:r>
      <w:r w:rsidRPr="000B0C52">
        <w:rPr>
          <w:lang w:bidi="he-IL"/>
        </w:rPr>
        <w:t>vers. 10-16 ; 3° malades auxquels il accorde la santé</w:t>
      </w:r>
      <w:r>
        <w:rPr>
          <w:lang w:bidi="he-IL"/>
        </w:rPr>
        <w:t xml:space="preserve">, </w:t>
      </w:r>
      <w:r w:rsidRPr="000B0C52">
        <w:rPr>
          <w:lang w:bidi="he-IL"/>
        </w:rPr>
        <w:t>vers. 17-22 ; 4° naufragés qu’il conduit au port</w:t>
      </w:r>
      <w:r>
        <w:rPr>
          <w:lang w:bidi="he-IL"/>
        </w:rPr>
        <w:t xml:space="preserve">, </w:t>
      </w:r>
      <w:r w:rsidRPr="000B0C52">
        <w:rPr>
          <w:lang w:bidi="he-IL"/>
        </w:rPr>
        <w:t>vers. 23-32 ; 5° le bonheur et le malheur sont entre les mains de Dieu</w:t>
      </w:r>
      <w:r>
        <w:rPr>
          <w:lang w:bidi="he-IL"/>
        </w:rPr>
        <w:t xml:space="preserve">, </w:t>
      </w:r>
      <w:r w:rsidRPr="000B0C52">
        <w:rPr>
          <w:lang w:bidi="he-IL"/>
        </w:rPr>
        <w:t>vers. 33-42. Chacun des quatre premiers tableaux contient deux refrains </w:t>
      </w:r>
      <w:r>
        <w:rPr>
          <w:lang w:bidi="he-IL"/>
        </w:rPr>
        <w:t xml:space="preserve">: </w:t>
      </w:r>
      <w:r w:rsidRPr="000B0C52">
        <w:rPr>
          <w:lang w:bidi="he-IL"/>
        </w:rPr>
        <w:t>l’un au milieu</w:t>
      </w:r>
      <w:r>
        <w:rPr>
          <w:lang w:bidi="he-IL"/>
        </w:rPr>
        <w:t xml:space="preserve">, </w:t>
      </w:r>
      <w:r w:rsidRPr="00290B1E">
        <w:rPr>
          <w:rStyle w:val="italicus"/>
        </w:rPr>
        <w:t>ei clamav</w:t>
      </w:r>
      <w:r>
        <w:rPr>
          <w:rStyle w:val="italicus"/>
        </w:rPr>
        <w:t>érunt</w:t>
      </w:r>
      <w:r w:rsidRPr="00290B1E">
        <w:rPr>
          <w:rStyle w:val="italicus"/>
        </w:rPr>
        <w:t xml:space="preserve"> ad D</w:t>
      </w:r>
      <w:r>
        <w:rPr>
          <w:rStyle w:val="italicus"/>
        </w:rPr>
        <w:t>óminum…</w:t>
      </w:r>
      <w:r w:rsidRPr="000B0C52">
        <w:rPr>
          <w:lang w:bidi="he-IL"/>
        </w:rPr>
        <w:t xml:space="preserve"> (vers. 6</w:t>
      </w:r>
      <w:r>
        <w:rPr>
          <w:lang w:bidi="he-IL"/>
        </w:rPr>
        <w:t xml:space="preserve">, </w:t>
      </w:r>
      <w:r w:rsidRPr="000B0C52">
        <w:rPr>
          <w:lang w:bidi="he-IL"/>
        </w:rPr>
        <w:t>13</w:t>
      </w:r>
      <w:r>
        <w:rPr>
          <w:lang w:bidi="he-IL"/>
        </w:rPr>
        <w:t xml:space="preserve">, </w:t>
      </w:r>
      <w:r w:rsidRPr="000B0C52">
        <w:rPr>
          <w:lang w:bidi="he-IL"/>
        </w:rPr>
        <w:t>19</w:t>
      </w:r>
      <w:r>
        <w:rPr>
          <w:lang w:bidi="he-IL"/>
        </w:rPr>
        <w:t xml:space="preserve">, </w:t>
      </w:r>
      <w:r w:rsidRPr="000B0C52">
        <w:rPr>
          <w:lang w:bidi="he-IL"/>
        </w:rPr>
        <w:t>28) ; l’autre vers la fin</w:t>
      </w:r>
      <w:r>
        <w:rPr>
          <w:lang w:bidi="he-IL"/>
        </w:rPr>
        <w:t xml:space="preserve">, </w:t>
      </w:r>
      <w:r w:rsidRPr="00290B1E">
        <w:rPr>
          <w:rStyle w:val="italicus"/>
        </w:rPr>
        <w:t>conf</w:t>
      </w:r>
      <w:r>
        <w:rPr>
          <w:rStyle w:val="italicus"/>
        </w:rPr>
        <w:t>i</w:t>
      </w:r>
      <w:r w:rsidRPr="00290B1E">
        <w:rPr>
          <w:rStyle w:val="italicus"/>
        </w:rPr>
        <w:t>te</w:t>
      </w:r>
      <w:r>
        <w:rPr>
          <w:rStyle w:val="italicus"/>
        </w:rPr>
        <w:t>á</w:t>
      </w:r>
      <w:r w:rsidRPr="00290B1E">
        <w:rPr>
          <w:rStyle w:val="italicus"/>
        </w:rPr>
        <w:t xml:space="preserve">ntur </w:t>
      </w:r>
      <w:r>
        <w:rPr>
          <w:rStyle w:val="italicus"/>
        </w:rPr>
        <w:t>Dómino…</w:t>
      </w:r>
      <w:r w:rsidRPr="000B0C52">
        <w:rPr>
          <w:lang w:bidi="he-IL"/>
        </w:rPr>
        <w:t xml:space="preserve"> </w:t>
      </w:r>
      <w:r w:rsidRPr="000B0C52">
        <w:rPr>
          <w:lang w:bidi="he-IL"/>
        </w:rPr>
        <w:lastRenderedPageBreak/>
        <w:t>(vers. 8</w:t>
      </w:r>
      <w:r>
        <w:rPr>
          <w:lang w:bidi="he-IL"/>
        </w:rPr>
        <w:t xml:space="preserve">, </w:t>
      </w:r>
      <w:r w:rsidRPr="000B0C52">
        <w:rPr>
          <w:lang w:bidi="he-IL"/>
        </w:rPr>
        <w:t>15</w:t>
      </w:r>
      <w:r>
        <w:rPr>
          <w:lang w:bidi="he-IL"/>
        </w:rPr>
        <w:t xml:space="preserve">, </w:t>
      </w:r>
      <w:r w:rsidRPr="000B0C52">
        <w:rPr>
          <w:lang w:bidi="he-IL"/>
        </w:rPr>
        <w:t>21</w:t>
      </w:r>
      <w:r>
        <w:rPr>
          <w:lang w:bidi="he-IL"/>
        </w:rPr>
        <w:t xml:space="preserve">, </w:t>
      </w:r>
      <w:r w:rsidRPr="000B0C52">
        <w:rPr>
          <w:lang w:bidi="he-IL"/>
        </w:rPr>
        <w:t>31). Ceux qui ont été ainsi pardonnés et délivrés sont invités alternativement à louer le Seigneur.</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w:t>
      </w:r>
      <w:r>
        <w:rPr>
          <w:rFonts w:eastAsia="Arial Unicode MS"/>
          <w:lang w:bidi="he-IL"/>
        </w:rPr>
        <w:t>°</w:t>
      </w:r>
      <w:r w:rsidRPr="000B0C52">
        <w:rPr>
          <w:rFonts w:eastAsia="Arial Unicode MS"/>
          <w:lang w:bidi="he-IL"/>
        </w:rPr>
        <w:t xml:space="preserve"> Prélude </w:t>
      </w:r>
      <w:r>
        <w:rPr>
          <w:rFonts w:eastAsia="Arial Unicode MS"/>
          <w:lang w:bidi="he-IL"/>
        </w:rPr>
        <w:t xml:space="preserve">: </w:t>
      </w:r>
      <w:r w:rsidRPr="000B0C52">
        <w:rPr>
          <w:rFonts w:eastAsia="Arial Unicode MS"/>
          <w:lang w:bidi="he-IL"/>
        </w:rPr>
        <w:t>exhortation à louer Dieu. Vers. 1-3.</w:t>
      </w:r>
      <w:r>
        <w:rPr>
          <w:rFonts w:eastAsia="Arial Unicode MS"/>
          <w:lang w:bidi="he-IL"/>
        </w:rPr>
        <w:t xml:space="preserve"> </w:t>
      </w:r>
    </w:p>
    <w:p w:rsidR="0073183F" w:rsidRPr="00AB46E6" w:rsidRDefault="0073183F" w:rsidP="0073183F">
      <w:r w:rsidRPr="000B0C52">
        <w:rPr>
          <w:lang w:bidi="he-IL"/>
        </w:rPr>
        <w:t>1-3.</w:t>
      </w:r>
      <w:r w:rsidRPr="00290B1E">
        <w:rPr>
          <w:rStyle w:val="italicus"/>
        </w:rPr>
        <w:t xml:space="preserve"> Confit</w:t>
      </w:r>
      <w:r>
        <w:rPr>
          <w:rStyle w:val="italicus"/>
        </w:rPr>
        <w:t>é</w:t>
      </w:r>
      <w:r w:rsidRPr="00290B1E">
        <w:rPr>
          <w:rStyle w:val="italicus"/>
        </w:rPr>
        <w:t>mini</w:t>
      </w:r>
      <w:r>
        <w:rPr>
          <w:rStyle w:val="italicus"/>
        </w:rPr>
        <w:t>…</w:t>
      </w:r>
      <w:r w:rsidRPr="000B0C52">
        <w:rPr>
          <w:lang w:bidi="he-IL"/>
        </w:rPr>
        <w:t xml:space="preserve"> Absolument le même début qu’au Ps. </w:t>
      </w:r>
      <w:r>
        <w:rPr>
          <w:lang w:bidi="he-IL"/>
        </w:rPr>
        <w:t>CV</w:t>
      </w:r>
      <w:r w:rsidRPr="000B0C52">
        <w:rPr>
          <w:lang w:bidi="he-IL"/>
        </w:rPr>
        <w:t>.</w:t>
      </w:r>
      <w:r w:rsidRPr="00A01812">
        <w:t xml:space="preserve"> — </w:t>
      </w:r>
      <w:r w:rsidRPr="00290B1E">
        <w:rPr>
          <w:rStyle w:val="italicus"/>
        </w:rPr>
        <w:t>Dicant.</w:t>
      </w:r>
      <w:r w:rsidRPr="000B0C52">
        <w:rPr>
          <w:lang w:bidi="he-IL"/>
        </w:rPr>
        <w:t xml:space="preserve"> Qu’ils disent et redisent sans cesse cette pa</w:t>
      </w:r>
      <w:r>
        <w:rPr>
          <w:lang w:bidi="he-IL"/>
        </w:rPr>
        <w:t>rol</w:t>
      </w:r>
      <w:r w:rsidRPr="000B0C52">
        <w:rPr>
          <w:lang w:bidi="he-IL"/>
        </w:rPr>
        <w:t>e de louange </w:t>
      </w:r>
      <w:r>
        <w:rPr>
          <w:lang w:bidi="he-IL"/>
        </w:rPr>
        <w:t xml:space="preserve">: </w:t>
      </w:r>
      <w:r w:rsidRPr="00290B1E">
        <w:rPr>
          <w:rStyle w:val="italicus"/>
        </w:rPr>
        <w:t>Qu</w:t>
      </w:r>
      <w:r>
        <w:rPr>
          <w:rStyle w:val="italicus"/>
        </w:rPr>
        <w:t>ó</w:t>
      </w:r>
      <w:r w:rsidRPr="00290B1E">
        <w:rPr>
          <w:rStyle w:val="italicus"/>
        </w:rPr>
        <w:t>niam bonus</w:t>
      </w:r>
      <w:r>
        <w:rPr>
          <w:rStyle w:val="italicus"/>
        </w:rPr>
        <w:t xml:space="preserve">, </w:t>
      </w:r>
      <w:r w:rsidRPr="00290B1E">
        <w:rPr>
          <w:rStyle w:val="italicus"/>
        </w:rPr>
        <w:t>qu</w:t>
      </w:r>
      <w:r>
        <w:rPr>
          <w:rStyle w:val="italicus"/>
        </w:rPr>
        <w:t>ó</w:t>
      </w:r>
      <w:r w:rsidRPr="00290B1E">
        <w:rPr>
          <w:rStyle w:val="italicus"/>
        </w:rPr>
        <w:t>niam</w:t>
      </w:r>
      <w:r>
        <w:rPr>
          <w:rStyle w:val="italicus"/>
        </w:rPr>
        <w:t>…</w:t>
      </w:r>
      <w:r w:rsidRPr="00A01812">
        <w:t xml:space="preserve"> — </w:t>
      </w:r>
      <w:r w:rsidRPr="000B0C52">
        <w:rPr>
          <w:lang w:bidi="he-IL"/>
        </w:rPr>
        <w:t>Les</w:t>
      </w:r>
      <w:r w:rsidRPr="00290B1E">
        <w:rPr>
          <w:rStyle w:val="italicus"/>
        </w:rPr>
        <w:t xml:space="preserve"> redémpti</w:t>
      </w:r>
      <w:r w:rsidRPr="000B0C52">
        <w:rPr>
          <w:lang w:bidi="he-IL"/>
        </w:rPr>
        <w:t xml:space="preserve"> auxquels le poète adresse sa pieuse invitation paraissent être</w:t>
      </w:r>
      <w:r>
        <w:rPr>
          <w:lang w:bidi="he-IL"/>
        </w:rPr>
        <w:t xml:space="preserve">, </w:t>
      </w:r>
      <w:r w:rsidRPr="000B0C52">
        <w:rPr>
          <w:lang w:bidi="he-IL"/>
        </w:rPr>
        <w:t>en premier lieu et directement</w:t>
      </w:r>
      <w:r>
        <w:rPr>
          <w:lang w:bidi="he-IL"/>
        </w:rPr>
        <w:t xml:space="preserve">, </w:t>
      </w:r>
      <w:r w:rsidRPr="000B0C52">
        <w:rPr>
          <w:lang w:bidi="he-IL"/>
        </w:rPr>
        <w:t>les Israélites</w:t>
      </w:r>
      <w:r>
        <w:rPr>
          <w:lang w:bidi="he-IL"/>
        </w:rPr>
        <w:t xml:space="preserve">, </w:t>
      </w:r>
      <w:r w:rsidRPr="000B0C52">
        <w:rPr>
          <w:lang w:bidi="he-IL"/>
        </w:rPr>
        <w:t>naguère délivrés du joug babylonien ; ce sont</w:t>
      </w:r>
      <w:r>
        <w:rPr>
          <w:lang w:bidi="he-IL"/>
        </w:rPr>
        <w:t xml:space="preserve">, </w:t>
      </w:r>
      <w:r w:rsidRPr="000B0C52">
        <w:rPr>
          <w:lang w:bidi="he-IL"/>
        </w:rPr>
        <w:t>au moral</w:t>
      </w:r>
      <w:r>
        <w:rPr>
          <w:lang w:bidi="he-IL"/>
        </w:rPr>
        <w:t xml:space="preserve">, </w:t>
      </w:r>
      <w:r w:rsidRPr="000B0C52">
        <w:rPr>
          <w:lang w:bidi="he-IL"/>
        </w:rPr>
        <w:t>tous ceux que Dieu a soulagés au sein de leurs détresses multiples</w:t>
      </w:r>
      <w:r>
        <w:rPr>
          <w:lang w:bidi="he-IL"/>
        </w:rPr>
        <w:t xml:space="preserve">, </w:t>
      </w:r>
      <w:r w:rsidRPr="000B0C52">
        <w:rPr>
          <w:lang w:bidi="he-IL"/>
        </w:rPr>
        <w:t>ainsi qu’il sera dit bientôt.</w:t>
      </w:r>
      <w:r w:rsidRPr="00A01812">
        <w:t xml:space="preserve"> — </w:t>
      </w:r>
      <w:r w:rsidRPr="00290B1E">
        <w:rPr>
          <w:rStyle w:val="italicus"/>
        </w:rPr>
        <w:t>De regi</w:t>
      </w:r>
      <w:r>
        <w:rPr>
          <w:rStyle w:val="italicus"/>
        </w:rPr>
        <w:t>ónibus</w:t>
      </w:r>
      <w:r w:rsidRPr="00290B1E">
        <w:rPr>
          <w:rStyle w:val="italicus"/>
        </w:rPr>
        <w:t xml:space="preserve"> congreg</w:t>
      </w:r>
      <w:r>
        <w:rPr>
          <w:rStyle w:val="italicus"/>
        </w:rPr>
        <w:t>á</w:t>
      </w:r>
      <w:r w:rsidRPr="00290B1E">
        <w:rPr>
          <w:rStyle w:val="italicus"/>
        </w:rPr>
        <w:t>vit</w:t>
      </w:r>
      <w:r>
        <w:rPr>
          <w:rStyle w:val="italicus"/>
        </w:rPr>
        <w:t>…</w:t>
      </w:r>
      <w:r w:rsidRPr="000B0C52">
        <w:rPr>
          <w:lang w:bidi="he-IL"/>
        </w:rPr>
        <w:t xml:space="preserve"> Les Juifs </w:t>
      </w:r>
      <w:r>
        <w:rPr>
          <w:lang w:bidi="he-IL"/>
        </w:rPr>
        <w:t>avaient</w:t>
      </w:r>
      <w:r w:rsidRPr="000B0C52">
        <w:rPr>
          <w:lang w:bidi="he-IL"/>
        </w:rPr>
        <w:t xml:space="preserve"> été déportés ou s’</w:t>
      </w:r>
      <w:r>
        <w:rPr>
          <w:lang w:bidi="he-IL"/>
        </w:rPr>
        <w:t>étaient</w:t>
      </w:r>
      <w:r w:rsidRPr="000B0C52">
        <w:rPr>
          <w:lang w:bidi="he-IL"/>
        </w:rPr>
        <w:t xml:space="preserve"> dispersés d’eux</w:t>
      </w:r>
      <w:r>
        <w:rPr>
          <w:lang w:bidi="he-IL"/>
        </w:rPr>
        <w:t>-</w:t>
      </w:r>
      <w:r w:rsidRPr="000B0C52">
        <w:rPr>
          <w:lang w:bidi="he-IL"/>
        </w:rPr>
        <w:t>mêmes en de nombreuses contrées ; la fin de l’exil leur permit de quitter toutes ces régions pour regagner la patrie </w:t>
      </w:r>
      <w:r>
        <w:rPr>
          <w:lang w:bidi="he-IL"/>
        </w:rPr>
        <w:t xml:space="preserve">: </w:t>
      </w:r>
      <w:r w:rsidRPr="00290B1E">
        <w:rPr>
          <w:rStyle w:val="italicus"/>
        </w:rPr>
        <w:t>solis ortu</w:t>
      </w:r>
      <w:r>
        <w:rPr>
          <w:rStyle w:val="italicus"/>
        </w:rPr>
        <w:t xml:space="preserve">, </w:t>
      </w:r>
      <w:r w:rsidRPr="00290B1E">
        <w:rPr>
          <w:rStyle w:val="italicus"/>
        </w:rPr>
        <w:t>et occásu</w:t>
      </w:r>
      <w:r>
        <w:rPr>
          <w:rStyle w:val="italicus"/>
        </w:rPr>
        <w:t>…</w:t>
      </w:r>
      <w:r w:rsidRPr="00290B1E">
        <w:rPr>
          <w:rStyle w:val="italicus"/>
        </w:rPr>
        <w:t xml:space="preserve"> </w:t>
      </w:r>
      <w:r w:rsidRPr="000B0C52">
        <w:rPr>
          <w:lang w:bidi="he-IL"/>
        </w:rPr>
        <w:t>Dans les indications de ce genre</w:t>
      </w:r>
      <w:r>
        <w:rPr>
          <w:lang w:bidi="he-IL"/>
        </w:rPr>
        <w:t xml:space="preserve">, </w:t>
      </w:r>
      <w:r w:rsidRPr="000B0C52">
        <w:rPr>
          <w:lang w:bidi="he-IL"/>
        </w:rPr>
        <w:t xml:space="preserve">l’expression </w:t>
      </w:r>
      <w:r w:rsidRPr="00290B1E">
        <w:rPr>
          <w:rStyle w:val="italicus"/>
        </w:rPr>
        <w:t>mari</w:t>
      </w:r>
      <w:r w:rsidRPr="000B0C52">
        <w:rPr>
          <w:lang w:bidi="he-IL"/>
        </w:rPr>
        <w:t xml:space="preserve"> désigne habituellement la mer Méditerranée</w:t>
      </w:r>
      <w:r>
        <w:rPr>
          <w:lang w:bidi="he-IL"/>
        </w:rPr>
        <w:t xml:space="preserve">, </w:t>
      </w:r>
      <w:r w:rsidRPr="000B0C52">
        <w:rPr>
          <w:lang w:bidi="he-IL"/>
        </w:rPr>
        <w:t>l’ouest par conséquent (cf. Gen.</w:t>
      </w:r>
      <w:r>
        <w:rPr>
          <w:lang w:bidi="he-IL"/>
        </w:rPr>
        <w:t xml:space="preserve"> XII, </w:t>
      </w:r>
      <w:r w:rsidRPr="000B0C52">
        <w:rPr>
          <w:lang w:bidi="he-IL"/>
        </w:rPr>
        <w:t>8 ; Ex</w:t>
      </w:r>
      <w:r>
        <w:rPr>
          <w:lang w:bidi="he-IL"/>
        </w:rPr>
        <w:t xml:space="preserve">. X, </w:t>
      </w:r>
      <w:r w:rsidRPr="000B0C52">
        <w:rPr>
          <w:lang w:bidi="he-IL"/>
        </w:rPr>
        <w:t>9</w:t>
      </w:r>
      <w:r>
        <w:rPr>
          <w:lang w:bidi="he-IL"/>
        </w:rPr>
        <w:t>, etc</w:t>
      </w:r>
      <w:r w:rsidRPr="000B0C52">
        <w:rPr>
          <w:lang w:bidi="he-IL"/>
        </w:rPr>
        <w:t>.) ; ici</w:t>
      </w:r>
      <w:r>
        <w:rPr>
          <w:lang w:bidi="he-IL"/>
        </w:rPr>
        <w:t xml:space="preserve">, </w:t>
      </w:r>
      <w:r w:rsidRPr="000B0C52">
        <w:rPr>
          <w:lang w:bidi="he-IL"/>
        </w:rPr>
        <w:t>elle désigne le sud</w:t>
      </w:r>
      <w:r>
        <w:rPr>
          <w:lang w:bidi="he-IL"/>
        </w:rPr>
        <w:t xml:space="preserve">, </w:t>
      </w:r>
      <w:r w:rsidRPr="000B0C52">
        <w:rPr>
          <w:lang w:bidi="he-IL"/>
        </w:rPr>
        <w:t xml:space="preserve">par </w:t>
      </w:r>
      <w:r>
        <w:rPr>
          <w:lang w:bidi="he-IL"/>
        </w:rPr>
        <w:t>a</w:t>
      </w:r>
      <w:r w:rsidRPr="000B0C52">
        <w:rPr>
          <w:lang w:bidi="he-IL"/>
        </w:rPr>
        <w:t>ppos</w:t>
      </w:r>
      <w:r>
        <w:rPr>
          <w:lang w:bidi="he-IL"/>
        </w:rPr>
        <w:t>i</w:t>
      </w:r>
      <w:r w:rsidRPr="000B0C52">
        <w:rPr>
          <w:lang w:bidi="he-IL"/>
        </w:rPr>
        <w:t>tion à</w:t>
      </w:r>
      <w:r w:rsidRPr="00290B1E">
        <w:rPr>
          <w:rStyle w:val="italicus"/>
        </w:rPr>
        <w:t xml:space="preserve"> aquilóne.</w:t>
      </w:r>
      <w:r w:rsidRPr="000B0C52">
        <w:rPr>
          <w:lang w:bidi="he-IL"/>
        </w:rPr>
        <w:t xml:space="preserve"> </w:t>
      </w:r>
      <w:r>
        <w:rPr>
          <w:lang w:bidi="he-IL"/>
        </w:rPr>
        <w:t xml:space="preserve">{324} </w:t>
      </w:r>
      <w:r w:rsidRPr="000B0C52">
        <w:rPr>
          <w:lang w:bidi="he-IL"/>
        </w:rPr>
        <w:t>Il s’agit donc de</w:t>
      </w:r>
      <w:r>
        <w:rPr>
          <w:lang w:bidi="he-IL"/>
        </w:rPr>
        <w:t xml:space="preserve"> la mer Rouge </w:t>
      </w:r>
      <w:r w:rsidRPr="000B0C52">
        <w:rPr>
          <w:lang w:bidi="he-IL"/>
        </w:rPr>
        <w:t>ou</w:t>
      </w:r>
      <w:r>
        <w:rPr>
          <w:lang w:bidi="he-IL"/>
        </w:rPr>
        <w:t xml:space="preserve">, </w:t>
      </w:r>
      <w:r w:rsidRPr="000B0C52">
        <w:rPr>
          <w:lang w:bidi="he-IL"/>
        </w:rPr>
        <w:t>du moins</w:t>
      </w:r>
      <w:r>
        <w:rPr>
          <w:lang w:bidi="he-IL"/>
        </w:rPr>
        <w:t xml:space="preserve">, </w:t>
      </w:r>
      <w:r w:rsidRPr="000B0C52">
        <w:rPr>
          <w:lang w:bidi="he-IL"/>
        </w:rPr>
        <w:t>du sud-</w:t>
      </w:r>
      <w:r>
        <w:rPr>
          <w:lang w:bidi="he-IL"/>
        </w:rPr>
        <w:t>est</w:t>
      </w:r>
      <w:r w:rsidRPr="000B0C52">
        <w:rPr>
          <w:lang w:bidi="he-IL"/>
        </w:rPr>
        <w:t xml:space="preserve"> de la Méditerranée ; par suite</w:t>
      </w:r>
      <w:r>
        <w:rPr>
          <w:lang w:bidi="he-IL"/>
        </w:rPr>
        <w:t xml:space="preserve">, </w:t>
      </w:r>
      <w:r w:rsidRPr="000B0C52">
        <w:rPr>
          <w:lang w:bidi="he-IL"/>
        </w:rPr>
        <w:t>de l’</w:t>
      </w:r>
      <w:r>
        <w:rPr>
          <w:lang w:bidi="he-IL"/>
        </w:rPr>
        <w:t>Égyp</w:t>
      </w:r>
      <w:r w:rsidRPr="000B0C52">
        <w:rPr>
          <w:lang w:bidi="he-IL"/>
        </w:rPr>
        <w:t>te</w:t>
      </w:r>
      <w:r>
        <w:rPr>
          <w:lang w:bidi="he-IL"/>
        </w:rPr>
        <w:t xml:space="preserve">, </w:t>
      </w:r>
      <w:r w:rsidRPr="000B0C52">
        <w:rPr>
          <w:lang w:bidi="he-IL"/>
        </w:rPr>
        <w:t xml:space="preserve">où un certain nombre d’Israélites avaient cherché un refuge après la ruine de Jérusalem. Cf. </w:t>
      </w:r>
      <w:r w:rsidRPr="00AB46E6">
        <w:t xml:space="preserve">Jer. XII, 17-18 ; XLII-XLIV, etc. </w:t>
      </w:r>
    </w:p>
    <w:p w:rsidR="0073183F" w:rsidRDefault="0073183F" w:rsidP="0073183F">
      <w:pPr>
        <w:pStyle w:val="u4"/>
        <w:rPr>
          <w:rFonts w:eastAsia="Arial Unicode MS"/>
          <w:lang w:bidi="he-IL"/>
        </w:rPr>
      </w:pPr>
      <w:r w:rsidRPr="000B0C52">
        <w:rPr>
          <w:rFonts w:eastAsia="Arial Unicode MS"/>
          <w:lang w:bidi="he-IL"/>
        </w:rPr>
        <w:t>3° Premier tableau </w:t>
      </w:r>
      <w:r>
        <w:rPr>
          <w:rFonts w:eastAsia="Arial Unicode MS"/>
          <w:lang w:bidi="he-IL"/>
        </w:rPr>
        <w:t xml:space="preserve">: </w:t>
      </w:r>
      <w:r w:rsidRPr="000B0C52">
        <w:rPr>
          <w:rFonts w:eastAsia="Arial Unicode MS"/>
          <w:lang w:bidi="he-IL"/>
        </w:rPr>
        <w:t xml:space="preserve">exilés que Dieu protège et qu’il ramène dans leur patrie. </w:t>
      </w:r>
      <w:r>
        <w:rPr>
          <w:rFonts w:eastAsia="Arial Unicode MS"/>
          <w:lang w:bidi="he-IL"/>
        </w:rPr>
        <w:t>Vers.</w:t>
      </w:r>
      <w:r w:rsidRPr="000B0C52">
        <w:rPr>
          <w:rFonts w:eastAsia="Arial Unicode MS"/>
          <w:lang w:bidi="he-IL"/>
        </w:rPr>
        <w:t xml:space="preserve"> 4-9.</w:t>
      </w:r>
      <w:r>
        <w:rPr>
          <w:rFonts w:eastAsia="Arial Unicode MS"/>
          <w:lang w:bidi="he-IL"/>
        </w:rPr>
        <w:t xml:space="preserve"> </w:t>
      </w:r>
    </w:p>
    <w:p w:rsidR="0073183F" w:rsidRDefault="0073183F" w:rsidP="0073183F">
      <w:pPr>
        <w:rPr>
          <w:lang w:bidi="he-IL"/>
        </w:rPr>
      </w:pPr>
      <w:r w:rsidRPr="000B0C52">
        <w:rPr>
          <w:lang w:bidi="he-IL"/>
        </w:rPr>
        <w:t>4-9.</w:t>
      </w:r>
      <w:r w:rsidRPr="00290B1E">
        <w:rPr>
          <w:rStyle w:val="italicus"/>
        </w:rPr>
        <w:t xml:space="preserve"> Errav</w:t>
      </w:r>
      <w:r>
        <w:rPr>
          <w:rStyle w:val="italicus"/>
        </w:rPr>
        <w:t>érunt…</w:t>
      </w:r>
      <w:r w:rsidRPr="000B0C52">
        <w:rPr>
          <w:lang w:bidi="he-IL"/>
        </w:rPr>
        <w:t xml:space="preserve"> Aux vers. 4 et 5</w:t>
      </w:r>
      <w:r>
        <w:rPr>
          <w:lang w:bidi="he-IL"/>
        </w:rPr>
        <w:t xml:space="preserve">, </w:t>
      </w:r>
      <w:r w:rsidRPr="000B0C52">
        <w:rPr>
          <w:lang w:bidi="he-IL"/>
        </w:rPr>
        <w:t>description des souffrances et des périls de l’exil. Les premiers traits sont empruntés au trajet des Hébreux à travers le désert</w:t>
      </w:r>
      <w:r>
        <w:rPr>
          <w:lang w:bidi="he-IL"/>
        </w:rPr>
        <w:t xml:space="preserve">, </w:t>
      </w:r>
      <w:r w:rsidRPr="000B0C52">
        <w:rPr>
          <w:lang w:bidi="he-IL"/>
        </w:rPr>
        <w:t xml:space="preserve">après la sortie d’Égypte. Cf. Ps. </w:t>
      </w:r>
      <w:r>
        <w:rPr>
          <w:lang w:bidi="he-IL"/>
        </w:rPr>
        <w:t xml:space="preserve">LXVII, </w:t>
      </w:r>
      <w:r w:rsidRPr="000B0C52">
        <w:rPr>
          <w:lang w:bidi="he-IL"/>
        </w:rPr>
        <w:t xml:space="preserve">7 ; </w:t>
      </w:r>
      <w:r>
        <w:rPr>
          <w:lang w:bidi="he-IL"/>
        </w:rPr>
        <w:t xml:space="preserve">LXXVII, </w:t>
      </w:r>
      <w:r w:rsidRPr="000B0C52">
        <w:rPr>
          <w:lang w:bidi="he-IL"/>
        </w:rPr>
        <w:t>40</w:t>
      </w:r>
      <w:r>
        <w:rPr>
          <w:lang w:bidi="he-IL"/>
        </w:rPr>
        <w:t>, etc</w:t>
      </w:r>
      <w:r w:rsidRPr="000B0C52">
        <w:rPr>
          <w:lang w:bidi="he-IL"/>
        </w:rPr>
        <w:t>.</w:t>
      </w:r>
      <w:r w:rsidRPr="00A01812">
        <w:t xml:space="preserve"> — </w:t>
      </w:r>
      <w:r w:rsidRPr="00290B1E">
        <w:rPr>
          <w:rStyle w:val="italicus"/>
        </w:rPr>
        <w:t>In solit</w:t>
      </w:r>
      <w:r>
        <w:rPr>
          <w:rStyle w:val="italicus"/>
        </w:rPr>
        <w:t xml:space="preserve">údine, </w:t>
      </w:r>
      <w:r w:rsidRPr="00290B1E">
        <w:rPr>
          <w:rStyle w:val="italicus"/>
        </w:rPr>
        <w:t>in inaquóso.</w:t>
      </w:r>
      <w:r w:rsidRPr="000B0C52">
        <w:rPr>
          <w:lang w:bidi="he-IL"/>
        </w:rPr>
        <w:t xml:space="preserve"> Hébr. </w:t>
      </w:r>
      <w:r>
        <w:rPr>
          <w:lang w:bidi="he-IL"/>
        </w:rPr>
        <w:t xml:space="preserve">: </w:t>
      </w:r>
      <w:r w:rsidRPr="000B0C52">
        <w:rPr>
          <w:lang w:bidi="he-IL"/>
        </w:rPr>
        <w:t>dans le désert</w:t>
      </w:r>
      <w:r>
        <w:rPr>
          <w:lang w:bidi="he-IL"/>
        </w:rPr>
        <w:t xml:space="preserve">, </w:t>
      </w:r>
      <w:r w:rsidRPr="000B0C52">
        <w:rPr>
          <w:lang w:bidi="he-IL"/>
        </w:rPr>
        <w:t>dans la solitude sans route.</w:t>
      </w:r>
      <w:r w:rsidRPr="00A01812">
        <w:t xml:space="preserve"> — </w:t>
      </w:r>
      <w:r w:rsidRPr="00290B1E">
        <w:rPr>
          <w:rStyle w:val="italicus"/>
        </w:rPr>
        <w:t>Civit</w:t>
      </w:r>
      <w:r>
        <w:rPr>
          <w:rStyle w:val="italicus"/>
        </w:rPr>
        <w:t>á</w:t>
      </w:r>
      <w:r w:rsidRPr="00290B1E">
        <w:rPr>
          <w:rStyle w:val="italicus"/>
        </w:rPr>
        <w:t>tis habitáculi.</w:t>
      </w:r>
      <w:r w:rsidRPr="000B0C52">
        <w:rPr>
          <w:lang w:bidi="he-IL"/>
        </w:rPr>
        <w:t xml:space="preserve"> Hébraïsme </w:t>
      </w:r>
      <w:r>
        <w:rPr>
          <w:lang w:bidi="he-IL"/>
        </w:rPr>
        <w:t>: une cité où l’o</w:t>
      </w:r>
      <w:r w:rsidRPr="000B0C52">
        <w:rPr>
          <w:lang w:bidi="he-IL"/>
        </w:rPr>
        <w:t>n puisse habiter.</w:t>
      </w:r>
      <w:r w:rsidRPr="00A01812">
        <w:t xml:space="preserve"> — </w:t>
      </w:r>
      <w:r w:rsidRPr="00290B1E">
        <w:rPr>
          <w:rStyle w:val="italicus"/>
        </w:rPr>
        <w:t>Anima e</w:t>
      </w:r>
      <w:r>
        <w:rPr>
          <w:rStyle w:val="italicus"/>
        </w:rPr>
        <w:t>órum…</w:t>
      </w:r>
      <w:r w:rsidRPr="00290B1E">
        <w:rPr>
          <w:rStyle w:val="italicus"/>
        </w:rPr>
        <w:t xml:space="preserve"> defécit.</w:t>
      </w:r>
      <w:r w:rsidRPr="000B0C52">
        <w:rPr>
          <w:lang w:bidi="he-IL"/>
        </w:rPr>
        <w:t xml:space="preserve"> San</w:t>
      </w:r>
      <w:r>
        <w:rPr>
          <w:lang w:bidi="he-IL"/>
        </w:rPr>
        <w:t>s</w:t>
      </w:r>
      <w:r w:rsidRPr="000B0C52">
        <w:rPr>
          <w:lang w:bidi="he-IL"/>
        </w:rPr>
        <w:t xml:space="preserve"> ressource aucune</w:t>
      </w:r>
      <w:r>
        <w:rPr>
          <w:lang w:bidi="he-IL"/>
        </w:rPr>
        <w:t>, ils</w:t>
      </w:r>
      <w:r w:rsidRPr="000B0C52">
        <w:rPr>
          <w:lang w:bidi="he-IL"/>
        </w:rPr>
        <w:t xml:space="preserve"> é</w:t>
      </w:r>
      <w:r>
        <w:rPr>
          <w:lang w:bidi="he-IL"/>
        </w:rPr>
        <w:t>tai</w:t>
      </w:r>
      <w:r w:rsidRPr="000B0C52">
        <w:rPr>
          <w:lang w:bidi="he-IL"/>
        </w:rPr>
        <w:t>ent sur le point de mourir de faim et de soif dans ce désert affreux.</w:t>
      </w:r>
      <w:r w:rsidRPr="00A01812">
        <w:t xml:space="preserve"> — </w:t>
      </w:r>
      <w:r w:rsidRPr="00290B1E">
        <w:rPr>
          <w:rStyle w:val="italicus"/>
        </w:rPr>
        <w:t>Clamav</w:t>
      </w:r>
      <w:r>
        <w:rPr>
          <w:rStyle w:val="italicus"/>
        </w:rPr>
        <w:t>érunt</w:t>
      </w:r>
      <w:r w:rsidRPr="00290B1E">
        <w:rPr>
          <w:rStyle w:val="italicus"/>
        </w:rPr>
        <w:t>.</w:t>
      </w:r>
      <w:r w:rsidRPr="000B0C52">
        <w:rPr>
          <w:lang w:bidi="he-IL"/>
        </w:rPr>
        <w:t xml:space="preserve"> Le recours à Dieu et la prompte délivrance</w:t>
      </w:r>
      <w:r>
        <w:rPr>
          <w:lang w:bidi="he-IL"/>
        </w:rPr>
        <w:t xml:space="preserve">, </w:t>
      </w:r>
      <w:r w:rsidRPr="000B0C52">
        <w:rPr>
          <w:lang w:bidi="he-IL"/>
        </w:rPr>
        <w:t xml:space="preserve">vers. </w:t>
      </w:r>
      <w:r>
        <w:rPr>
          <w:lang w:bidi="he-IL"/>
        </w:rPr>
        <w:t>6-</w:t>
      </w:r>
      <w:r w:rsidRPr="000B0C52">
        <w:rPr>
          <w:lang w:bidi="he-IL"/>
        </w:rPr>
        <w:t>7</w:t>
      </w:r>
      <w:r>
        <w:rPr>
          <w:lang w:bidi="he-IL"/>
        </w:rPr>
        <w:t>.</w:t>
      </w:r>
      <w:r w:rsidRPr="000B0C52">
        <w:rPr>
          <w:lang w:bidi="he-IL"/>
        </w:rPr>
        <w:t xml:space="preserve"> </w:t>
      </w:r>
      <w:r w:rsidRPr="00A01812">
        <w:t xml:space="preserve">— </w:t>
      </w:r>
      <w:r w:rsidRPr="00290B1E">
        <w:rPr>
          <w:rStyle w:val="italicus"/>
        </w:rPr>
        <w:t>Dedúxit</w:t>
      </w:r>
      <w:r>
        <w:rPr>
          <w:rStyle w:val="italicus"/>
        </w:rPr>
        <w:t>…</w:t>
      </w:r>
      <w:r w:rsidRPr="00290B1E">
        <w:rPr>
          <w:rStyle w:val="italicus"/>
        </w:rPr>
        <w:t xml:space="preserve"> in viam rectam </w:t>
      </w:r>
      <w:r>
        <w:rPr>
          <w:rStyle w:val="italicus"/>
        </w:rPr>
        <w:t xml:space="preserve">: </w:t>
      </w:r>
      <w:r w:rsidRPr="000B0C52">
        <w:rPr>
          <w:lang w:bidi="he-IL"/>
        </w:rPr>
        <w:t xml:space="preserve">une route qui conduit directement </w:t>
      </w:r>
      <w:r>
        <w:t>au</w:t>
      </w:r>
      <w:r w:rsidRPr="000B0C52">
        <w:rPr>
          <w:lang w:bidi="he-IL"/>
        </w:rPr>
        <w:t xml:space="preserve"> terme.</w:t>
      </w:r>
      <w:r w:rsidRPr="00A01812">
        <w:t xml:space="preserve"> — </w:t>
      </w:r>
      <w:r w:rsidRPr="00290B1E">
        <w:rPr>
          <w:rStyle w:val="italicus"/>
        </w:rPr>
        <w:t>Ut irent in civit</w:t>
      </w:r>
      <w:r>
        <w:rPr>
          <w:rStyle w:val="italicus"/>
        </w:rPr>
        <w:t>átem…</w:t>
      </w:r>
      <w:r w:rsidRPr="000B0C52">
        <w:rPr>
          <w:lang w:bidi="he-IL"/>
        </w:rPr>
        <w:t xml:space="preserve"> Bienfait divin qui contraste avec les adversités décrites au vers. 4.</w:t>
      </w:r>
      <w:r w:rsidRPr="00A01812">
        <w:t xml:space="preserve"> — </w:t>
      </w:r>
      <w:r w:rsidRPr="00290B1E">
        <w:rPr>
          <w:rStyle w:val="italicus"/>
        </w:rPr>
        <w:t>Confite</w:t>
      </w:r>
      <w:r>
        <w:rPr>
          <w:rStyle w:val="italicus"/>
        </w:rPr>
        <w:t>á</w:t>
      </w:r>
      <w:r w:rsidRPr="00290B1E">
        <w:rPr>
          <w:rStyle w:val="italicus"/>
        </w:rPr>
        <w:t xml:space="preserve">ntur </w:t>
      </w:r>
      <w:r>
        <w:rPr>
          <w:rStyle w:val="italicus"/>
        </w:rPr>
        <w:t>Dómino…</w:t>
      </w:r>
      <w:r w:rsidRPr="000B0C52">
        <w:rPr>
          <w:lang w:bidi="he-IL"/>
        </w:rPr>
        <w:t xml:space="preserve"> Exhortation à louer le céleste et tout aimable libérateur. L’hébreu dit</w:t>
      </w:r>
      <w:r>
        <w:rPr>
          <w:lang w:bidi="he-IL"/>
        </w:rPr>
        <w:t xml:space="preserve">, </w:t>
      </w:r>
      <w:r w:rsidRPr="000B0C52">
        <w:rPr>
          <w:lang w:bidi="he-IL"/>
        </w:rPr>
        <w:t>avec une nuance légère </w:t>
      </w:r>
      <w:r>
        <w:rPr>
          <w:lang w:bidi="he-IL"/>
        </w:rPr>
        <w:t xml:space="preserve">: </w:t>
      </w:r>
      <w:r w:rsidRPr="000B0C52">
        <w:rPr>
          <w:lang w:bidi="he-IL"/>
        </w:rPr>
        <w:t>Qu’ils (c.-à-d. les exilés ainsi délivrés) louent Jéhovah pour sa bonté</w:t>
      </w:r>
      <w:r>
        <w:rPr>
          <w:lang w:bidi="he-IL"/>
        </w:rPr>
        <w:t xml:space="preserve">, </w:t>
      </w:r>
      <w:r w:rsidRPr="000B0C52">
        <w:rPr>
          <w:lang w:bidi="he-IL"/>
        </w:rPr>
        <w:t>et pou</w:t>
      </w:r>
      <w:r>
        <w:rPr>
          <w:lang w:bidi="he-IL"/>
        </w:rPr>
        <w:t>r ses merveilles en faveur des f</w:t>
      </w:r>
      <w:r w:rsidRPr="000B0C52">
        <w:rPr>
          <w:lang w:bidi="he-IL"/>
        </w:rPr>
        <w:t>i</w:t>
      </w:r>
      <w:r>
        <w:rPr>
          <w:lang w:bidi="he-IL"/>
        </w:rPr>
        <w:t>l</w:t>
      </w:r>
      <w:r w:rsidRPr="000B0C52">
        <w:rPr>
          <w:lang w:bidi="he-IL"/>
        </w:rPr>
        <w:t>s de l’homme. De même</w:t>
      </w:r>
      <w:r>
        <w:rPr>
          <w:lang w:bidi="he-IL"/>
        </w:rPr>
        <w:t xml:space="preserve"> </w:t>
      </w:r>
      <w:r w:rsidRPr="000B0C52">
        <w:rPr>
          <w:lang w:bidi="he-IL"/>
        </w:rPr>
        <w:t xml:space="preserve">les </w:t>
      </w:r>
      <w:r>
        <w:rPr>
          <w:lang w:bidi="he-IL"/>
        </w:rPr>
        <w:t>LXX</w:t>
      </w:r>
      <w:r w:rsidRPr="000B0C52">
        <w:rPr>
          <w:lang w:bidi="he-IL"/>
        </w:rPr>
        <w:t xml:space="preserve"> ; quelques anciens Psautiers ont aussi </w:t>
      </w:r>
      <w:r>
        <w:rPr>
          <w:lang w:bidi="he-IL"/>
        </w:rPr>
        <w:t>« </w:t>
      </w:r>
      <w:r w:rsidRPr="000B0C52">
        <w:rPr>
          <w:lang w:bidi="he-IL"/>
        </w:rPr>
        <w:t>miseric</w:t>
      </w:r>
      <w:r>
        <w:rPr>
          <w:lang w:bidi="he-IL"/>
        </w:rPr>
        <w:t>ó</w:t>
      </w:r>
      <w:r w:rsidRPr="000B0C52">
        <w:rPr>
          <w:lang w:bidi="he-IL"/>
        </w:rPr>
        <w:t>rdias ejus</w:t>
      </w:r>
      <w:r>
        <w:rPr>
          <w:lang w:bidi="he-IL"/>
        </w:rPr>
        <w:t xml:space="preserve"> », </w:t>
      </w:r>
      <w:r w:rsidRPr="000B0C52">
        <w:rPr>
          <w:lang w:bidi="he-IL"/>
        </w:rPr>
        <w:t xml:space="preserve">ce qui </w:t>
      </w:r>
      <w:r>
        <w:rPr>
          <w:lang w:bidi="he-IL"/>
        </w:rPr>
        <w:t>est</w:t>
      </w:r>
      <w:r w:rsidRPr="000B0C52">
        <w:rPr>
          <w:lang w:bidi="he-IL"/>
        </w:rPr>
        <w:t xml:space="preserve"> la vraie traduction.</w:t>
      </w:r>
      <w:r w:rsidRPr="00A01812">
        <w:t xml:space="preserve"> — </w:t>
      </w:r>
      <w:r w:rsidRPr="00290B1E">
        <w:rPr>
          <w:rStyle w:val="italicus"/>
        </w:rPr>
        <w:t>Quia sati</w:t>
      </w:r>
      <w:r>
        <w:rPr>
          <w:rStyle w:val="italicus"/>
        </w:rPr>
        <w:t>á</w:t>
      </w:r>
      <w:r w:rsidRPr="00290B1E">
        <w:rPr>
          <w:rStyle w:val="italicus"/>
        </w:rPr>
        <w:t>vit</w:t>
      </w:r>
      <w:r>
        <w:rPr>
          <w:rStyle w:val="italicus"/>
        </w:rPr>
        <w:t>…</w:t>
      </w:r>
      <w:r w:rsidRPr="000B0C52">
        <w:rPr>
          <w:lang w:bidi="he-IL"/>
        </w:rPr>
        <w:t xml:space="preserve"> Autre partie du bienfait divin</w:t>
      </w:r>
      <w:r>
        <w:rPr>
          <w:lang w:bidi="he-IL"/>
        </w:rPr>
        <w:t xml:space="preserve">, </w:t>
      </w:r>
      <w:r w:rsidRPr="000B0C52">
        <w:rPr>
          <w:lang w:bidi="he-IL"/>
        </w:rPr>
        <w:t>opposé aux souffrances qui ont été décrites dans le vers. 5.</w:t>
      </w:r>
      <w:r w:rsidRPr="00A01812">
        <w:t xml:space="preserve"> — </w:t>
      </w:r>
      <w:r w:rsidRPr="00290B1E">
        <w:rPr>
          <w:rStyle w:val="italicus"/>
        </w:rPr>
        <w:t xml:space="preserve">Animam inánem. </w:t>
      </w:r>
      <w:r w:rsidRPr="000B0C52">
        <w:rPr>
          <w:lang w:bidi="he-IL"/>
        </w:rPr>
        <w:t>Hébr. </w:t>
      </w:r>
      <w:r>
        <w:rPr>
          <w:lang w:bidi="he-IL"/>
        </w:rPr>
        <w:t xml:space="preserve">: </w:t>
      </w:r>
      <w:r w:rsidRPr="000B0C52">
        <w:rPr>
          <w:lang w:bidi="he-IL"/>
        </w:rPr>
        <w:t>l’âme altérée.</w:t>
      </w:r>
      <w:r w:rsidRPr="00A01812">
        <w:t xml:space="preserve"> — </w:t>
      </w:r>
      <w:r w:rsidRPr="00290B1E">
        <w:rPr>
          <w:rStyle w:val="italicus"/>
        </w:rPr>
        <w:t>Sati</w:t>
      </w:r>
      <w:r>
        <w:rPr>
          <w:rStyle w:val="italicus"/>
        </w:rPr>
        <w:t>á</w:t>
      </w:r>
      <w:r w:rsidRPr="00290B1E">
        <w:rPr>
          <w:rStyle w:val="italicus"/>
        </w:rPr>
        <w:t>vit</w:t>
      </w:r>
      <w:r>
        <w:rPr>
          <w:rStyle w:val="italicus"/>
        </w:rPr>
        <w:t>…</w:t>
      </w:r>
      <w:r w:rsidRPr="000B0C52">
        <w:rPr>
          <w:lang w:bidi="he-IL"/>
        </w:rPr>
        <w:t xml:space="preserve"> L’abondance de toutes choses après l’extrême disette.</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4</w:t>
      </w:r>
      <w:r>
        <w:rPr>
          <w:rFonts w:eastAsia="Arial Unicode MS"/>
          <w:lang w:bidi="he-IL"/>
        </w:rPr>
        <w:t>°</w:t>
      </w:r>
      <w:r w:rsidRPr="000B0C52">
        <w:rPr>
          <w:rFonts w:eastAsia="Arial Unicode MS"/>
          <w:lang w:bidi="he-IL"/>
        </w:rPr>
        <w:t xml:space="preserve"> Second tableau </w:t>
      </w:r>
      <w:r>
        <w:rPr>
          <w:rFonts w:eastAsia="Arial Unicode MS"/>
          <w:lang w:bidi="he-IL"/>
        </w:rPr>
        <w:t xml:space="preserve">: </w:t>
      </w:r>
      <w:r w:rsidRPr="000B0C52">
        <w:rPr>
          <w:rFonts w:eastAsia="Arial Unicode MS"/>
          <w:lang w:bidi="he-IL"/>
        </w:rPr>
        <w:t xml:space="preserve">captifs auxquels Dieu a rendu la liberté. </w:t>
      </w:r>
      <w:r>
        <w:rPr>
          <w:rFonts w:eastAsia="Arial Unicode MS"/>
          <w:lang w:bidi="he-IL"/>
        </w:rPr>
        <w:t>Vers.</w:t>
      </w:r>
      <w:r w:rsidRPr="000B0C52">
        <w:rPr>
          <w:rFonts w:eastAsia="Arial Unicode MS"/>
          <w:lang w:bidi="he-IL"/>
        </w:rPr>
        <w:t xml:space="preserve"> 10-16.</w:t>
      </w:r>
      <w:r>
        <w:rPr>
          <w:rFonts w:eastAsia="Arial Unicode MS"/>
          <w:lang w:bidi="he-IL"/>
        </w:rPr>
        <w:t xml:space="preserve"> </w:t>
      </w:r>
    </w:p>
    <w:p w:rsidR="0073183F" w:rsidRDefault="0073183F" w:rsidP="0073183F">
      <w:pPr>
        <w:rPr>
          <w:lang w:bidi="he-IL"/>
        </w:rPr>
      </w:pPr>
      <w:r w:rsidRPr="000B0C52">
        <w:rPr>
          <w:lang w:bidi="he-IL"/>
        </w:rPr>
        <w:t>10-16.</w:t>
      </w:r>
      <w:r w:rsidRPr="00290B1E">
        <w:rPr>
          <w:rStyle w:val="italicus"/>
        </w:rPr>
        <w:t xml:space="preserve"> Sedéntes</w:t>
      </w:r>
      <w:r>
        <w:rPr>
          <w:rStyle w:val="italicus"/>
        </w:rPr>
        <w:t>…</w:t>
      </w:r>
      <w:r w:rsidRPr="000B0C52">
        <w:rPr>
          <w:lang w:bidi="he-IL"/>
        </w:rPr>
        <w:t xml:space="preserve"> Même marche que dans la strophe précédente </w:t>
      </w:r>
      <w:r>
        <w:rPr>
          <w:lang w:bidi="he-IL"/>
        </w:rPr>
        <w:t xml:space="preserve">: </w:t>
      </w:r>
      <w:r w:rsidRPr="000B0C52">
        <w:rPr>
          <w:lang w:bidi="he-IL"/>
        </w:rPr>
        <w:t>vers. 10-11</w:t>
      </w:r>
      <w:r>
        <w:rPr>
          <w:lang w:bidi="he-IL"/>
        </w:rPr>
        <w:t xml:space="preserve">, </w:t>
      </w:r>
      <w:r w:rsidRPr="000B0C52">
        <w:rPr>
          <w:lang w:bidi="he-IL"/>
        </w:rPr>
        <w:t>description de la souffrance ; vers. 12-14</w:t>
      </w:r>
      <w:r>
        <w:rPr>
          <w:lang w:bidi="he-IL"/>
        </w:rPr>
        <w:t xml:space="preserve">, </w:t>
      </w:r>
      <w:r w:rsidRPr="000B0C52">
        <w:rPr>
          <w:lang w:bidi="he-IL"/>
        </w:rPr>
        <w:t>le recours à Dieu et la délivrance ; vers. 15-16</w:t>
      </w:r>
      <w:r>
        <w:rPr>
          <w:lang w:bidi="he-IL"/>
        </w:rPr>
        <w:t xml:space="preserve">, </w:t>
      </w:r>
      <w:r w:rsidRPr="000B0C52">
        <w:rPr>
          <w:lang w:bidi="he-IL"/>
        </w:rPr>
        <w:t>l’exhortation à l’action de grâces. Peut-être quelques traits ont-ils été empruntés à l’histoire de Joseph</w:t>
      </w:r>
      <w:r>
        <w:rPr>
          <w:lang w:bidi="he-IL"/>
        </w:rPr>
        <w:t xml:space="preserve">, </w:t>
      </w:r>
      <w:r w:rsidRPr="000B0C52">
        <w:rPr>
          <w:lang w:bidi="he-IL"/>
        </w:rPr>
        <w:t xml:space="preserve">emprisonné par Putiphar. Cf. Ps. </w:t>
      </w:r>
      <w:r>
        <w:rPr>
          <w:lang w:bidi="he-IL"/>
        </w:rPr>
        <w:t xml:space="preserve">CIV, </w:t>
      </w:r>
      <w:r w:rsidRPr="000B0C52">
        <w:rPr>
          <w:lang w:bidi="he-IL"/>
        </w:rPr>
        <w:t>18</w:t>
      </w:r>
      <w:r>
        <w:rPr>
          <w:lang w:bidi="he-IL"/>
        </w:rPr>
        <w:t>, etc</w:t>
      </w:r>
      <w:r w:rsidRPr="000B0C52">
        <w:rPr>
          <w:lang w:bidi="he-IL"/>
        </w:rPr>
        <w:t>.</w:t>
      </w:r>
      <w:r w:rsidRPr="00A01812">
        <w:t xml:space="preserve"> — </w:t>
      </w:r>
      <w:r w:rsidRPr="00290B1E">
        <w:rPr>
          <w:rStyle w:val="italicus"/>
        </w:rPr>
        <w:t>Sedéntes</w:t>
      </w:r>
      <w:r>
        <w:rPr>
          <w:rStyle w:val="italicus"/>
        </w:rPr>
        <w:t>…, vin</w:t>
      </w:r>
      <w:r w:rsidRPr="00290B1E">
        <w:rPr>
          <w:rStyle w:val="italicus"/>
        </w:rPr>
        <w:t>ctos</w:t>
      </w:r>
      <w:r>
        <w:rPr>
          <w:rStyle w:val="italicus"/>
        </w:rPr>
        <w:t>…</w:t>
      </w:r>
      <w:r w:rsidRPr="000B0C52">
        <w:rPr>
          <w:lang w:bidi="he-IL"/>
        </w:rPr>
        <w:t xml:space="preserve"> Ces participes sont à l’accusatif absolu dans la Vulgate et les </w:t>
      </w:r>
      <w:r>
        <w:rPr>
          <w:lang w:bidi="he-IL"/>
        </w:rPr>
        <w:t>LXX</w:t>
      </w:r>
      <w:r w:rsidRPr="000B0C52">
        <w:rPr>
          <w:lang w:bidi="he-IL"/>
        </w:rPr>
        <w:t xml:space="preserve">. </w:t>
      </w:r>
      <w:r w:rsidRPr="008940B6">
        <w:t xml:space="preserve">Ils sont au </w:t>
      </w:r>
      <w:r w:rsidRPr="000B0C52">
        <w:rPr>
          <w:lang w:bidi="he-IL"/>
        </w:rPr>
        <w:t>nominatif dans l’hébreu.</w:t>
      </w:r>
      <w:r w:rsidRPr="00A01812">
        <w:t xml:space="preserve"> — </w:t>
      </w:r>
      <w:r w:rsidRPr="00290B1E">
        <w:rPr>
          <w:rStyle w:val="italicus"/>
        </w:rPr>
        <w:t>In ténebris et umbra mortis </w:t>
      </w:r>
      <w:r>
        <w:rPr>
          <w:rStyle w:val="italicus"/>
        </w:rPr>
        <w:t xml:space="preserve">: </w:t>
      </w:r>
      <w:r w:rsidRPr="000B0C52">
        <w:rPr>
          <w:lang w:bidi="he-IL"/>
        </w:rPr>
        <w:t>la prison</w:t>
      </w:r>
      <w:r>
        <w:rPr>
          <w:lang w:bidi="he-IL"/>
        </w:rPr>
        <w:t xml:space="preserve">, </w:t>
      </w:r>
      <w:r w:rsidRPr="000B0C52">
        <w:rPr>
          <w:lang w:bidi="he-IL"/>
        </w:rPr>
        <w:t>ténébreuse comme un tombeau.</w:t>
      </w:r>
      <w:r w:rsidRPr="00A01812">
        <w:t xml:space="preserve"> — </w:t>
      </w:r>
      <w:r w:rsidRPr="00290B1E">
        <w:rPr>
          <w:rStyle w:val="italicus"/>
        </w:rPr>
        <w:t>Quia exacerbav</w:t>
      </w:r>
      <w:r>
        <w:rPr>
          <w:rStyle w:val="italicus"/>
        </w:rPr>
        <w:t>érunt…</w:t>
      </w:r>
      <w:r w:rsidRPr="000B0C52">
        <w:rPr>
          <w:lang w:bidi="he-IL"/>
        </w:rPr>
        <w:t xml:space="preserve"> Motif de ces souffrances </w:t>
      </w:r>
      <w:r>
        <w:rPr>
          <w:lang w:bidi="he-IL"/>
        </w:rPr>
        <w:t xml:space="preserve">: </w:t>
      </w:r>
      <w:r w:rsidRPr="000B0C52">
        <w:rPr>
          <w:lang w:bidi="he-IL"/>
        </w:rPr>
        <w:t>les hommes ainsi châtiés s’étaient révoltés contre les ordres de Dieu et avaient méprisé ses desseins providentiels (</w:t>
      </w:r>
      <w:r w:rsidRPr="00290B1E">
        <w:rPr>
          <w:rStyle w:val="italicus"/>
        </w:rPr>
        <w:t>cons</w:t>
      </w:r>
      <w:r>
        <w:rPr>
          <w:rStyle w:val="italicus"/>
        </w:rPr>
        <w:t>í</w:t>
      </w:r>
      <w:r w:rsidRPr="00290B1E">
        <w:rPr>
          <w:rStyle w:val="italicus"/>
        </w:rPr>
        <w:t>lium</w:t>
      </w:r>
      <w:r>
        <w:rPr>
          <w:rStyle w:val="italicus"/>
        </w:rPr>
        <w:t>…</w:t>
      </w:r>
      <w:r w:rsidRPr="00290B1E">
        <w:rPr>
          <w:rStyle w:val="italicus"/>
        </w:rPr>
        <w:t xml:space="preserve"> irritav</w:t>
      </w:r>
      <w:r>
        <w:rPr>
          <w:rStyle w:val="italicus"/>
        </w:rPr>
        <w:t>érunt</w:t>
      </w:r>
      <w:r w:rsidRPr="00B134CC">
        <w:t>).</w:t>
      </w:r>
      <w:r w:rsidRPr="000B0C52">
        <w:rPr>
          <w:lang w:bidi="he-IL"/>
        </w:rPr>
        <w:t xml:space="preserve"> Ce n’était que trop le cas pour la grande masse du peuple hébreu ; de là sa ruine. Cf. </w:t>
      </w:r>
      <w:r>
        <w:rPr>
          <w:lang w:bidi="he-IL"/>
        </w:rPr>
        <w:t>IV </w:t>
      </w:r>
      <w:r w:rsidRPr="000B0C52">
        <w:rPr>
          <w:lang w:bidi="he-IL"/>
        </w:rPr>
        <w:t>Reg.</w:t>
      </w:r>
      <w:r>
        <w:rPr>
          <w:lang w:bidi="he-IL"/>
        </w:rPr>
        <w:t xml:space="preserve"> XVII, </w:t>
      </w:r>
      <w:r w:rsidRPr="000B0C52">
        <w:rPr>
          <w:lang w:bidi="he-IL"/>
        </w:rPr>
        <w:t xml:space="preserve">7 et ss. ; </w:t>
      </w:r>
      <w:r>
        <w:rPr>
          <w:lang w:bidi="he-IL"/>
        </w:rPr>
        <w:t>II Par.</w:t>
      </w:r>
      <w:r w:rsidRPr="000B0C52">
        <w:rPr>
          <w:lang w:bidi="he-IL"/>
        </w:rPr>
        <w:t xml:space="preserve"> </w:t>
      </w:r>
      <w:r>
        <w:rPr>
          <w:lang w:bidi="he-IL"/>
        </w:rPr>
        <w:t xml:space="preserve">XXXVI, </w:t>
      </w:r>
      <w:r w:rsidRPr="000B0C52">
        <w:rPr>
          <w:lang w:bidi="he-IL"/>
        </w:rPr>
        <w:t>16</w:t>
      </w:r>
      <w:r>
        <w:rPr>
          <w:lang w:bidi="he-IL"/>
        </w:rPr>
        <w:t>, etc</w:t>
      </w:r>
      <w:r w:rsidRPr="000B0C52">
        <w:rPr>
          <w:lang w:bidi="he-IL"/>
        </w:rPr>
        <w:t>.</w:t>
      </w:r>
      <w:r w:rsidRPr="00A01812">
        <w:t xml:space="preserve"> — </w:t>
      </w:r>
      <w:r w:rsidRPr="00290B1E">
        <w:rPr>
          <w:rStyle w:val="italicus"/>
        </w:rPr>
        <w:t>Humili</w:t>
      </w:r>
      <w:r>
        <w:rPr>
          <w:rStyle w:val="italicus"/>
        </w:rPr>
        <w:t>á</w:t>
      </w:r>
      <w:r w:rsidRPr="00290B1E">
        <w:rPr>
          <w:rStyle w:val="italicus"/>
        </w:rPr>
        <w:t>tum</w:t>
      </w:r>
      <w:r>
        <w:rPr>
          <w:rStyle w:val="italicus"/>
        </w:rPr>
        <w:t>…</w:t>
      </w:r>
      <w:r w:rsidRPr="00290B1E">
        <w:rPr>
          <w:rStyle w:val="italicus"/>
        </w:rPr>
        <w:t xml:space="preserve"> lab</w:t>
      </w:r>
      <w:r>
        <w:rPr>
          <w:rStyle w:val="italicus"/>
        </w:rPr>
        <w:t>ó</w:t>
      </w:r>
      <w:r w:rsidRPr="00290B1E">
        <w:rPr>
          <w:rStyle w:val="italicus"/>
        </w:rPr>
        <w:t>ribus.</w:t>
      </w:r>
      <w:r w:rsidRPr="000B0C52">
        <w:rPr>
          <w:lang w:bidi="he-IL"/>
        </w:rPr>
        <w:t xml:space="preserve"> Hébr. </w:t>
      </w:r>
      <w:r>
        <w:rPr>
          <w:lang w:bidi="he-IL"/>
        </w:rPr>
        <w:t xml:space="preserve">: </w:t>
      </w:r>
      <w:r w:rsidRPr="000B0C52">
        <w:rPr>
          <w:lang w:bidi="he-IL"/>
        </w:rPr>
        <w:t>Il (Dieu) hum</w:t>
      </w:r>
      <w:r>
        <w:rPr>
          <w:lang w:bidi="he-IL"/>
        </w:rPr>
        <w:t>í</w:t>
      </w:r>
      <w:r w:rsidRPr="000B0C52">
        <w:rPr>
          <w:lang w:bidi="he-IL"/>
        </w:rPr>
        <w:t>lia leur cœur</w:t>
      </w:r>
      <w:r>
        <w:rPr>
          <w:lang w:bidi="he-IL"/>
        </w:rPr>
        <w:t xml:space="preserve"> </w:t>
      </w:r>
      <w:r w:rsidRPr="000B0C52">
        <w:rPr>
          <w:lang w:bidi="he-IL"/>
        </w:rPr>
        <w:t>par la souffrance.</w:t>
      </w:r>
      <w:r w:rsidRPr="00A01812">
        <w:t xml:space="preserve"> </w:t>
      </w:r>
      <w:r>
        <w:t xml:space="preserve">{325} </w:t>
      </w:r>
      <w:r w:rsidRPr="00A01812">
        <w:t xml:space="preserve">— </w:t>
      </w:r>
      <w:r w:rsidRPr="00290B1E">
        <w:rPr>
          <w:rStyle w:val="italicus"/>
        </w:rPr>
        <w:t>Infirm</w:t>
      </w:r>
      <w:r>
        <w:rPr>
          <w:rStyle w:val="italicus"/>
        </w:rPr>
        <w:t>á</w:t>
      </w:r>
      <w:r w:rsidRPr="00290B1E">
        <w:rPr>
          <w:rStyle w:val="italicus"/>
        </w:rPr>
        <w:t>ti sunt.</w:t>
      </w:r>
      <w:r w:rsidRPr="000B0C52">
        <w:rPr>
          <w:lang w:bidi="he-IL"/>
        </w:rPr>
        <w:t xml:space="preserve"> Hébr. </w:t>
      </w:r>
      <w:r>
        <w:rPr>
          <w:lang w:bidi="he-IL"/>
        </w:rPr>
        <w:t xml:space="preserve">: </w:t>
      </w:r>
      <w:r w:rsidRPr="000B0C52">
        <w:rPr>
          <w:lang w:bidi="he-IL"/>
        </w:rPr>
        <w:t>ils chancelaient.</w:t>
      </w:r>
      <w:r>
        <w:rPr>
          <w:lang w:bidi="he-IL"/>
        </w:rPr>
        <w:t xml:space="preserve"> Ils </w:t>
      </w:r>
      <w:r w:rsidRPr="000B0C52">
        <w:rPr>
          <w:lang w:bidi="he-IL"/>
        </w:rPr>
        <w:t>étaient sur le point de succomber et de périr.</w:t>
      </w:r>
      <w:r w:rsidRPr="00A01812">
        <w:t xml:space="preserve"> — </w:t>
      </w:r>
      <w:r w:rsidRPr="00290B1E">
        <w:rPr>
          <w:rStyle w:val="italicus"/>
        </w:rPr>
        <w:t>Et clamav</w:t>
      </w:r>
      <w:r>
        <w:rPr>
          <w:rStyle w:val="italicus"/>
        </w:rPr>
        <w:t>érunt…</w:t>
      </w:r>
      <w:r w:rsidRPr="000B0C52">
        <w:rPr>
          <w:lang w:bidi="he-IL"/>
        </w:rPr>
        <w:t xml:space="preserve"> Le premier refrain</w:t>
      </w:r>
      <w:r>
        <w:rPr>
          <w:lang w:bidi="he-IL"/>
        </w:rPr>
        <w:t xml:space="preserve">, </w:t>
      </w:r>
      <w:r w:rsidRPr="000B0C52">
        <w:rPr>
          <w:lang w:bidi="he-IL"/>
        </w:rPr>
        <w:t>comme au vers. 6.</w:t>
      </w:r>
      <w:r w:rsidRPr="00A01812">
        <w:t xml:space="preserve"> — </w:t>
      </w:r>
      <w:r w:rsidRPr="00290B1E">
        <w:rPr>
          <w:rStyle w:val="italicus"/>
        </w:rPr>
        <w:t xml:space="preserve">Edúxit eos in </w:t>
      </w:r>
      <w:r>
        <w:rPr>
          <w:rStyle w:val="italicus"/>
        </w:rPr>
        <w:t>téne</w:t>
      </w:r>
      <w:r w:rsidRPr="00290B1E">
        <w:rPr>
          <w:rStyle w:val="italicus"/>
        </w:rPr>
        <w:t>bris.</w:t>
      </w:r>
      <w:r w:rsidRPr="000B0C52">
        <w:rPr>
          <w:lang w:bidi="he-IL"/>
        </w:rPr>
        <w:t xml:space="preserve"> Plutôt </w:t>
      </w:r>
      <w:r>
        <w:rPr>
          <w:lang w:bidi="he-IL"/>
        </w:rPr>
        <w:t xml:space="preserve">: </w:t>
      </w:r>
      <w:r w:rsidRPr="000B0C52">
        <w:rPr>
          <w:lang w:bidi="he-IL"/>
        </w:rPr>
        <w:t>il les fit sortir des ténèbres et de l’ombre de la mort. Comme dans la strophe précédente</w:t>
      </w:r>
      <w:r>
        <w:rPr>
          <w:lang w:bidi="he-IL"/>
        </w:rPr>
        <w:t xml:space="preserve">, </w:t>
      </w:r>
      <w:r w:rsidRPr="000B0C52">
        <w:rPr>
          <w:lang w:bidi="he-IL"/>
        </w:rPr>
        <w:t xml:space="preserve">le divin bienfait </w:t>
      </w:r>
      <w:r>
        <w:rPr>
          <w:lang w:bidi="he-IL"/>
        </w:rPr>
        <w:t>est</w:t>
      </w:r>
      <w:r w:rsidRPr="000B0C52">
        <w:rPr>
          <w:lang w:bidi="he-IL"/>
        </w:rPr>
        <w:t xml:space="preserve"> directement opposé aux maux qu’il faisait cesser ; de même dans les deux tableaux qui suivent.</w:t>
      </w:r>
      <w:r w:rsidRPr="00A01812">
        <w:t xml:space="preserve"> — </w:t>
      </w:r>
      <w:r w:rsidRPr="00290B1E">
        <w:rPr>
          <w:rStyle w:val="italicus"/>
        </w:rPr>
        <w:t>Confite</w:t>
      </w:r>
      <w:r>
        <w:rPr>
          <w:rStyle w:val="italicus"/>
        </w:rPr>
        <w:t>á</w:t>
      </w:r>
      <w:r w:rsidRPr="00290B1E">
        <w:rPr>
          <w:rStyle w:val="italicus"/>
        </w:rPr>
        <w:t>ntur</w:t>
      </w:r>
      <w:r>
        <w:rPr>
          <w:rStyle w:val="italicus"/>
        </w:rPr>
        <w:t>…</w:t>
      </w:r>
      <w:r w:rsidRPr="00290B1E">
        <w:rPr>
          <w:rStyle w:val="italicus"/>
        </w:rPr>
        <w:t xml:space="preserve"> </w:t>
      </w:r>
      <w:r w:rsidRPr="000B0C52">
        <w:rPr>
          <w:lang w:bidi="he-IL"/>
        </w:rPr>
        <w:t>Le second refrain. Comp. le vers. 8 et la note.</w:t>
      </w:r>
      <w:r w:rsidRPr="00A01812">
        <w:t xml:space="preserve"> — </w:t>
      </w:r>
      <w:r w:rsidRPr="00290B1E">
        <w:rPr>
          <w:rStyle w:val="italicus"/>
        </w:rPr>
        <w:t>Po</w:t>
      </w:r>
      <w:r>
        <w:rPr>
          <w:rStyle w:val="italicus"/>
        </w:rPr>
        <w:t>r</w:t>
      </w:r>
      <w:r w:rsidRPr="00290B1E">
        <w:rPr>
          <w:rStyle w:val="italicus"/>
        </w:rPr>
        <w:t xml:space="preserve">tas </w:t>
      </w:r>
      <w:r>
        <w:rPr>
          <w:rStyle w:val="italicus"/>
        </w:rPr>
        <w:t>aé</w:t>
      </w:r>
      <w:r w:rsidRPr="00290B1E">
        <w:rPr>
          <w:rStyle w:val="italicus"/>
        </w:rPr>
        <w:t>n</w:t>
      </w:r>
      <w:r>
        <w:rPr>
          <w:rStyle w:val="italicus"/>
        </w:rPr>
        <w:t>e</w:t>
      </w:r>
      <w:r w:rsidRPr="00290B1E">
        <w:rPr>
          <w:rStyle w:val="italicus"/>
        </w:rPr>
        <w:t>as</w:t>
      </w:r>
      <w:r>
        <w:rPr>
          <w:rStyle w:val="italicus"/>
        </w:rPr>
        <w:t>, rectæ…</w:t>
      </w:r>
      <w:r w:rsidRPr="00290B1E">
        <w:rPr>
          <w:rStyle w:val="italicus"/>
        </w:rPr>
        <w:t> </w:t>
      </w:r>
      <w:r>
        <w:rPr>
          <w:rStyle w:val="italicus"/>
        </w:rPr>
        <w:t xml:space="preserve">: </w:t>
      </w:r>
      <w:r w:rsidRPr="000B0C52">
        <w:rPr>
          <w:lang w:bidi="he-IL"/>
        </w:rPr>
        <w:t>les portes de la prison</w:t>
      </w:r>
      <w:r>
        <w:rPr>
          <w:lang w:bidi="he-IL"/>
        </w:rPr>
        <w:t xml:space="preserve">, </w:t>
      </w:r>
      <w:r w:rsidRPr="000B0C52">
        <w:rPr>
          <w:lang w:bidi="he-IL"/>
        </w:rPr>
        <w:t>bardées de fer</w:t>
      </w:r>
      <w:r>
        <w:rPr>
          <w:lang w:bidi="he-IL"/>
        </w:rPr>
        <w:t xml:space="preserve">, </w:t>
      </w:r>
      <w:r w:rsidRPr="000B0C52">
        <w:rPr>
          <w:lang w:bidi="he-IL"/>
        </w:rPr>
        <w:t xml:space="preserve">et </w:t>
      </w:r>
      <w:r>
        <w:rPr>
          <w:lang w:bidi="he-IL"/>
        </w:rPr>
        <w:t>les</w:t>
      </w:r>
      <w:r w:rsidRPr="000B0C52">
        <w:rPr>
          <w:lang w:bidi="he-IL"/>
        </w:rPr>
        <w:t xml:space="preserve"> barres transversales qui servaient à les consolider et à les fermer.</w:t>
      </w:r>
      <w:r>
        <w:rPr>
          <w:lang w:bidi="he-IL"/>
        </w:rPr>
        <w:t xml:space="preserve"> </w:t>
      </w:r>
    </w:p>
    <w:p w:rsidR="0073183F" w:rsidRDefault="0073183F" w:rsidP="0073183F">
      <w:pPr>
        <w:pStyle w:val="titulus"/>
        <w:rPr>
          <w:lang w:bidi="he-IL"/>
        </w:rPr>
      </w:pPr>
      <w:r>
        <w:rPr>
          <w:lang w:bidi="he-IL"/>
        </w:rPr>
        <w:t>Portes munies de verrous. (Ancienne Égypte.)</w:t>
      </w:r>
    </w:p>
    <w:p w:rsidR="0073183F" w:rsidRDefault="0073183F" w:rsidP="0073183F">
      <w:pPr>
        <w:pStyle w:val="u4"/>
        <w:rPr>
          <w:lang w:bidi="he-IL"/>
        </w:rPr>
      </w:pPr>
      <w:r>
        <w:lastRenderedPageBreak/>
        <w:t xml:space="preserve">5° </w:t>
      </w:r>
      <w:r w:rsidRPr="008940B6">
        <w:t xml:space="preserve">Troisième tableau : malades </w:t>
      </w:r>
      <w:r w:rsidRPr="000B0C52">
        <w:rPr>
          <w:lang w:bidi="he-IL"/>
        </w:rPr>
        <w:t>auxquels Dieu rend la santé. Vers. 17-22.</w:t>
      </w:r>
      <w:r>
        <w:rPr>
          <w:lang w:bidi="he-IL"/>
        </w:rPr>
        <w:t xml:space="preserve"> </w:t>
      </w:r>
    </w:p>
    <w:p w:rsidR="0073183F" w:rsidRDefault="0073183F" w:rsidP="0073183F">
      <w:pPr>
        <w:rPr>
          <w:lang w:bidi="he-IL"/>
        </w:rPr>
      </w:pPr>
      <w:r w:rsidRPr="000B0C52">
        <w:rPr>
          <w:lang w:bidi="he-IL"/>
        </w:rPr>
        <w:t>17-22.</w:t>
      </w:r>
      <w:r w:rsidRPr="00290B1E">
        <w:rPr>
          <w:rStyle w:val="italicus"/>
        </w:rPr>
        <w:t xml:space="preserve"> Suscépit eos</w:t>
      </w:r>
      <w:r>
        <w:rPr>
          <w:rStyle w:val="italicus"/>
        </w:rPr>
        <w:t>…</w:t>
      </w:r>
      <w:r w:rsidRPr="000B0C52">
        <w:rPr>
          <w:lang w:bidi="he-IL"/>
        </w:rPr>
        <w:t xml:space="preserve"> Vers. 17-18</w:t>
      </w:r>
      <w:r>
        <w:rPr>
          <w:lang w:bidi="he-IL"/>
        </w:rPr>
        <w:t xml:space="preserve">, </w:t>
      </w:r>
      <w:r w:rsidRPr="000B0C52">
        <w:rPr>
          <w:lang w:bidi="he-IL"/>
        </w:rPr>
        <w:t>description</w:t>
      </w:r>
      <w:r>
        <w:rPr>
          <w:lang w:bidi="he-IL"/>
        </w:rPr>
        <w:t xml:space="preserve"> </w:t>
      </w:r>
      <w:r w:rsidRPr="000B0C52">
        <w:rPr>
          <w:lang w:bidi="he-IL"/>
        </w:rPr>
        <w:t xml:space="preserve">du châtiment. La Vulgate mentionne immédiatement </w:t>
      </w:r>
      <w:r>
        <w:rPr>
          <w:lang w:bidi="he-IL"/>
        </w:rPr>
        <w:t>la</w:t>
      </w:r>
      <w:r w:rsidRPr="000B0C52">
        <w:rPr>
          <w:lang w:bidi="he-IL"/>
        </w:rPr>
        <w:t xml:space="preserve"> délivrance</w:t>
      </w:r>
      <w:r>
        <w:rPr>
          <w:lang w:bidi="he-IL"/>
        </w:rPr>
        <w:t xml:space="preserve">, </w:t>
      </w:r>
      <w:r w:rsidRPr="000B0C52">
        <w:rPr>
          <w:lang w:bidi="he-IL"/>
        </w:rPr>
        <w:t xml:space="preserve">c.-à-d. le pardon des crimes qui avaient causé la maladie. La leçon de l’hébreu </w:t>
      </w:r>
      <w:r>
        <w:rPr>
          <w:lang w:bidi="he-IL"/>
        </w:rPr>
        <w:t>est</w:t>
      </w:r>
      <w:r w:rsidRPr="000B0C52">
        <w:rPr>
          <w:lang w:bidi="he-IL"/>
        </w:rPr>
        <w:t xml:space="preserve"> très différente</w:t>
      </w:r>
      <w:r>
        <w:rPr>
          <w:lang w:bidi="he-IL"/>
        </w:rPr>
        <w:t xml:space="preserve">, </w:t>
      </w:r>
      <w:r w:rsidRPr="000B0C52">
        <w:rPr>
          <w:lang w:bidi="he-IL"/>
        </w:rPr>
        <w:t>et signale avec énergie la folie morale des hommes qui s’étaient attiré un châtiment si grave </w:t>
      </w:r>
      <w:r>
        <w:rPr>
          <w:lang w:bidi="he-IL"/>
        </w:rPr>
        <w:t>: « </w:t>
      </w:r>
      <w:r w:rsidRPr="000B0C52">
        <w:rPr>
          <w:lang w:bidi="he-IL"/>
        </w:rPr>
        <w:t>Insensés</w:t>
      </w:r>
      <w:r>
        <w:rPr>
          <w:lang w:bidi="he-IL"/>
        </w:rPr>
        <w:t xml:space="preserve"> ! </w:t>
      </w:r>
      <w:r w:rsidRPr="000B0C52">
        <w:rPr>
          <w:lang w:bidi="he-IL"/>
        </w:rPr>
        <w:t>par leur conduite coupable et par leurs iniquités ils s’étaient rendus malheureux.</w:t>
      </w:r>
      <w:r>
        <w:rPr>
          <w:lang w:bidi="he-IL"/>
        </w:rPr>
        <w:t> »</w:t>
      </w:r>
      <w:r w:rsidRPr="000B0C52">
        <w:rPr>
          <w:lang w:bidi="he-IL"/>
        </w:rPr>
        <w:t xml:space="preserve"> Cf. Job</w:t>
      </w:r>
      <w:r>
        <w:rPr>
          <w:lang w:bidi="he-IL"/>
        </w:rPr>
        <w:t xml:space="preserve">, V, </w:t>
      </w:r>
      <w:r w:rsidRPr="000B0C52">
        <w:rPr>
          <w:lang w:bidi="he-IL"/>
        </w:rPr>
        <w:t xml:space="preserve">2 ; Ps. </w:t>
      </w:r>
      <w:r>
        <w:rPr>
          <w:lang w:bidi="he-IL"/>
        </w:rPr>
        <w:t xml:space="preserve">XXXVII, </w:t>
      </w:r>
      <w:r w:rsidRPr="000B0C52">
        <w:rPr>
          <w:lang w:bidi="he-IL"/>
        </w:rPr>
        <w:t>4</w:t>
      </w:r>
      <w:r>
        <w:rPr>
          <w:lang w:bidi="he-IL"/>
        </w:rPr>
        <w:t>-</w:t>
      </w:r>
      <w:r w:rsidRPr="000B0C52">
        <w:rPr>
          <w:lang w:bidi="he-IL"/>
        </w:rPr>
        <w:t>6</w:t>
      </w:r>
      <w:r>
        <w:rPr>
          <w:lang w:bidi="he-IL"/>
        </w:rPr>
        <w:t>, etc</w:t>
      </w:r>
      <w:r w:rsidRPr="000B0C52">
        <w:rPr>
          <w:lang w:bidi="he-IL"/>
        </w:rPr>
        <w:t>.</w:t>
      </w:r>
      <w:r w:rsidRPr="00A01812">
        <w:t xml:space="preserve"> — </w:t>
      </w:r>
      <w:r w:rsidRPr="00290B1E">
        <w:rPr>
          <w:rStyle w:val="italicus"/>
        </w:rPr>
        <w:t>Omnem escam abomin</w:t>
      </w:r>
      <w:r>
        <w:rPr>
          <w:rStyle w:val="italicus"/>
        </w:rPr>
        <w:t>á</w:t>
      </w:r>
      <w:r w:rsidRPr="00290B1E">
        <w:rPr>
          <w:rStyle w:val="italicus"/>
        </w:rPr>
        <w:t>ta</w:t>
      </w:r>
      <w:r>
        <w:rPr>
          <w:rStyle w:val="italicus"/>
        </w:rPr>
        <w:t>…</w:t>
      </w:r>
      <w:r w:rsidRPr="00290B1E">
        <w:rPr>
          <w:rStyle w:val="italicus"/>
        </w:rPr>
        <w:t> </w:t>
      </w:r>
      <w:r>
        <w:rPr>
          <w:rStyle w:val="italicus"/>
        </w:rPr>
        <w:t xml:space="preserve">: </w:t>
      </w:r>
      <w:r w:rsidRPr="000B0C52">
        <w:rPr>
          <w:lang w:bidi="he-IL"/>
        </w:rPr>
        <w:t>comme font généralement les malades. Détail très caractéristique.</w:t>
      </w:r>
      <w:r w:rsidRPr="00A01812">
        <w:t xml:space="preserve"> — </w:t>
      </w:r>
      <w:r>
        <w:rPr>
          <w:rStyle w:val="italicus"/>
        </w:rPr>
        <w:t>P</w:t>
      </w:r>
      <w:r w:rsidRPr="00290B1E">
        <w:rPr>
          <w:rStyle w:val="italicus"/>
        </w:rPr>
        <w:t>ortas mortis </w:t>
      </w:r>
      <w:r>
        <w:rPr>
          <w:rStyle w:val="italicus"/>
        </w:rPr>
        <w:t xml:space="preserve">: </w:t>
      </w:r>
      <w:r w:rsidRPr="000B0C52">
        <w:rPr>
          <w:lang w:bidi="he-IL"/>
        </w:rPr>
        <w:t>les portes du séjour des morts</w:t>
      </w:r>
      <w:r>
        <w:rPr>
          <w:lang w:bidi="he-IL"/>
        </w:rPr>
        <w:t xml:space="preserve">, </w:t>
      </w:r>
      <w:r w:rsidRPr="000B0C52">
        <w:rPr>
          <w:lang w:bidi="he-IL"/>
        </w:rPr>
        <w:t>du</w:t>
      </w:r>
      <w:r>
        <w:rPr>
          <w:rStyle w:val="italicus"/>
        </w:rPr>
        <w:t xml:space="preserve"> </w:t>
      </w:r>
      <w:r w:rsidR="00EC49E7">
        <w:rPr>
          <w:rStyle w:val="italicus"/>
        </w:rPr>
        <w:t>šᵉ᾿ôl</w:t>
      </w:r>
      <w:r w:rsidRPr="00290B1E">
        <w:rPr>
          <w:rStyle w:val="italicus"/>
        </w:rPr>
        <w:t>.</w:t>
      </w:r>
      <w:r w:rsidRPr="000B0C52">
        <w:rPr>
          <w:lang w:bidi="he-IL"/>
        </w:rPr>
        <w:t xml:space="preserve"> Métaphore dramatique.</w:t>
      </w:r>
      <w:r w:rsidRPr="00A01812">
        <w:t xml:space="preserve"> — </w:t>
      </w:r>
      <w:r w:rsidRPr="00290B1E">
        <w:rPr>
          <w:rStyle w:val="italicus"/>
        </w:rPr>
        <w:t>Et clamav</w:t>
      </w:r>
      <w:r>
        <w:rPr>
          <w:rStyle w:val="italicus"/>
        </w:rPr>
        <w:t>érunt…</w:t>
      </w:r>
      <w:r w:rsidRPr="000B0C52">
        <w:rPr>
          <w:lang w:bidi="he-IL"/>
        </w:rPr>
        <w:t xml:space="preserve"> Le premier refrain ; cf. vers. 6 et 13. Aux vers. 19 et 20</w:t>
      </w:r>
      <w:r>
        <w:rPr>
          <w:lang w:bidi="he-IL"/>
        </w:rPr>
        <w:t xml:space="preserve">, </w:t>
      </w:r>
      <w:r w:rsidRPr="000B0C52">
        <w:rPr>
          <w:lang w:bidi="he-IL"/>
        </w:rPr>
        <w:t>l’humble recours à Dieu et le salut.</w:t>
      </w:r>
      <w:r w:rsidRPr="00A01812">
        <w:t xml:space="preserve"> — </w:t>
      </w:r>
      <w:r w:rsidRPr="00290B1E">
        <w:rPr>
          <w:rStyle w:val="italicus"/>
        </w:rPr>
        <w:t>Misit verbum suum </w:t>
      </w:r>
      <w:r>
        <w:rPr>
          <w:rStyle w:val="italicus"/>
        </w:rPr>
        <w:t xml:space="preserve">: </w:t>
      </w:r>
      <w:r w:rsidRPr="000B0C52">
        <w:rPr>
          <w:lang w:bidi="he-IL"/>
        </w:rPr>
        <w:t>son ordre tout-puissant. Comp. Job</w:t>
      </w:r>
      <w:r>
        <w:rPr>
          <w:lang w:bidi="he-IL"/>
        </w:rPr>
        <w:t xml:space="preserve">, XXXIII, </w:t>
      </w:r>
      <w:r w:rsidRPr="000B0C52">
        <w:rPr>
          <w:lang w:bidi="he-IL"/>
        </w:rPr>
        <w:t>18-22</w:t>
      </w:r>
      <w:r>
        <w:rPr>
          <w:lang w:bidi="he-IL"/>
        </w:rPr>
        <w:t xml:space="preserve">, </w:t>
      </w:r>
      <w:r w:rsidRPr="000B0C52">
        <w:rPr>
          <w:lang w:bidi="he-IL"/>
        </w:rPr>
        <w:t>où l’on trouve un beau commentaire anticipé de ce passage.</w:t>
      </w:r>
      <w:r w:rsidRPr="00A01812">
        <w:t xml:space="preserve"> — </w:t>
      </w:r>
      <w:r w:rsidRPr="00290B1E">
        <w:rPr>
          <w:rStyle w:val="italicus"/>
        </w:rPr>
        <w:t>De interiti</w:t>
      </w:r>
      <w:r>
        <w:rPr>
          <w:rStyle w:val="italicus"/>
        </w:rPr>
        <w:t>ónibus</w:t>
      </w:r>
      <w:r w:rsidRPr="00290B1E">
        <w:rPr>
          <w:rStyle w:val="italicus"/>
        </w:rPr>
        <w:t xml:space="preserve"> e</w:t>
      </w:r>
      <w:r>
        <w:rPr>
          <w:rStyle w:val="italicus"/>
        </w:rPr>
        <w:t>órum</w:t>
      </w:r>
      <w:r w:rsidRPr="00290B1E">
        <w:rPr>
          <w:rStyle w:val="italicus"/>
        </w:rPr>
        <w:t>.</w:t>
      </w:r>
      <w:r w:rsidRPr="000B0C52">
        <w:rPr>
          <w:lang w:bidi="he-IL"/>
        </w:rPr>
        <w:t xml:space="preserve"> Hébr. </w:t>
      </w:r>
      <w:r>
        <w:rPr>
          <w:lang w:bidi="he-IL"/>
        </w:rPr>
        <w:t xml:space="preserve">: </w:t>
      </w:r>
      <w:r w:rsidRPr="000B0C52">
        <w:rPr>
          <w:lang w:bidi="he-IL"/>
        </w:rPr>
        <w:t>de leurs fosses. Le sépulcre s’ouvrait déjà tout béant pour les recevoir.</w:t>
      </w:r>
      <w:r w:rsidRPr="00A01812">
        <w:t xml:space="preserve"> — </w:t>
      </w:r>
      <w:r w:rsidRPr="00290B1E">
        <w:rPr>
          <w:rStyle w:val="italicus"/>
        </w:rPr>
        <w:t>Confite</w:t>
      </w:r>
      <w:r>
        <w:rPr>
          <w:rStyle w:val="italicus"/>
        </w:rPr>
        <w:t>á</w:t>
      </w:r>
      <w:r w:rsidRPr="00290B1E">
        <w:rPr>
          <w:rStyle w:val="italicus"/>
        </w:rPr>
        <w:t>ntur</w:t>
      </w:r>
      <w:r>
        <w:rPr>
          <w:rStyle w:val="italicus"/>
        </w:rPr>
        <w:t>…</w:t>
      </w:r>
      <w:r w:rsidRPr="000B0C52">
        <w:rPr>
          <w:lang w:bidi="he-IL"/>
        </w:rPr>
        <w:t xml:space="preserve"> Vers. 21-22</w:t>
      </w:r>
      <w:r>
        <w:rPr>
          <w:lang w:bidi="he-IL"/>
        </w:rPr>
        <w:t xml:space="preserve">, </w:t>
      </w:r>
      <w:r w:rsidRPr="000B0C52">
        <w:rPr>
          <w:lang w:bidi="he-IL"/>
        </w:rPr>
        <w:t>invitation à remercier un Dieu si bon. Cf. vers. 8 et 15.</w:t>
      </w:r>
      <w:r w:rsidRPr="00A01812">
        <w:t xml:space="preserve"> — </w:t>
      </w:r>
      <w:r w:rsidRPr="00290B1E">
        <w:rPr>
          <w:rStyle w:val="italicus"/>
        </w:rPr>
        <w:t>Et sacríficent</w:t>
      </w:r>
      <w:r>
        <w:rPr>
          <w:rStyle w:val="italicus"/>
        </w:rPr>
        <w:t>…</w:t>
      </w:r>
      <w:r w:rsidRPr="000B0C52">
        <w:rPr>
          <w:lang w:bidi="he-IL"/>
        </w:rPr>
        <w:t xml:space="preserve"> Au lieu d’insister</w:t>
      </w:r>
      <w:r>
        <w:rPr>
          <w:lang w:bidi="he-IL"/>
        </w:rPr>
        <w:t xml:space="preserve">, </w:t>
      </w:r>
      <w:r w:rsidRPr="000B0C52">
        <w:rPr>
          <w:lang w:bidi="he-IL"/>
        </w:rPr>
        <w:t>comme aux strophes précédentes</w:t>
      </w:r>
      <w:r>
        <w:rPr>
          <w:lang w:bidi="he-IL"/>
        </w:rPr>
        <w:t xml:space="preserve">, </w:t>
      </w:r>
      <w:r w:rsidRPr="000B0C52">
        <w:rPr>
          <w:lang w:bidi="he-IL"/>
        </w:rPr>
        <w:t>sur les détails du bienfait divin</w:t>
      </w:r>
      <w:r>
        <w:rPr>
          <w:lang w:bidi="he-IL"/>
        </w:rPr>
        <w:t xml:space="preserve">, </w:t>
      </w:r>
      <w:r w:rsidRPr="000B0C52">
        <w:rPr>
          <w:lang w:bidi="he-IL"/>
        </w:rPr>
        <w:t>le psalmiste développe son exhortation à l’action de grâc</w:t>
      </w:r>
      <w:r>
        <w:rPr>
          <w:lang w:bidi="he-IL"/>
        </w:rPr>
        <w:t>es</w:t>
      </w:r>
      <w:r w:rsidRPr="000B0C52">
        <w:rPr>
          <w:lang w:bidi="he-IL"/>
        </w:rPr>
        <w:t>.</w:t>
      </w:r>
      <w:r>
        <w:rPr>
          <w:lang w:bidi="he-IL"/>
        </w:rPr>
        <w:t xml:space="preserve"> </w:t>
      </w:r>
    </w:p>
    <w:p w:rsidR="0073183F" w:rsidRDefault="0073183F" w:rsidP="0073183F">
      <w:pPr>
        <w:pStyle w:val="u4"/>
        <w:rPr>
          <w:lang w:bidi="he-IL"/>
        </w:rPr>
      </w:pPr>
      <w:r w:rsidRPr="004B3DA2">
        <w:t>6</w:t>
      </w:r>
      <w:r>
        <w:t>°</w:t>
      </w:r>
      <w:r w:rsidRPr="004B3DA2">
        <w:t xml:space="preserve"> Q</w:t>
      </w:r>
      <w:r w:rsidRPr="000B0C52">
        <w:rPr>
          <w:lang w:bidi="he-IL"/>
        </w:rPr>
        <w:t>uatrième tableau </w:t>
      </w:r>
      <w:r>
        <w:rPr>
          <w:lang w:bidi="he-IL"/>
        </w:rPr>
        <w:t xml:space="preserve">: </w:t>
      </w:r>
      <w:r w:rsidRPr="000B0C52">
        <w:rPr>
          <w:lang w:bidi="he-IL"/>
        </w:rPr>
        <w:t>naufragés que Dieu a heureusement conduits au port. Vers. 23-32.</w:t>
      </w:r>
      <w:r>
        <w:rPr>
          <w:lang w:bidi="he-IL"/>
        </w:rPr>
        <w:t xml:space="preserve"> </w:t>
      </w:r>
    </w:p>
    <w:p w:rsidR="0073183F" w:rsidRDefault="0073183F" w:rsidP="0073183F">
      <w:pPr>
        <w:rPr>
          <w:lang w:bidi="he-IL"/>
        </w:rPr>
      </w:pPr>
      <w:r w:rsidRPr="000B0C52">
        <w:rPr>
          <w:lang w:bidi="he-IL"/>
        </w:rPr>
        <w:t xml:space="preserve">23-32. Tableau magnifique entre tous et objet de la légitime admiration des littérateurs ; il </w:t>
      </w:r>
      <w:r>
        <w:rPr>
          <w:lang w:bidi="he-IL"/>
        </w:rPr>
        <w:t>est</w:t>
      </w:r>
      <w:r w:rsidRPr="000B0C52">
        <w:rPr>
          <w:lang w:bidi="he-IL"/>
        </w:rPr>
        <w:t xml:space="preserve"> extrêmement dramatique et d’une parfaite vérité.</w:t>
      </w:r>
      <w:r w:rsidRPr="00A01812">
        <w:t xml:space="preserve"> — </w:t>
      </w:r>
      <w:r w:rsidRPr="00290B1E">
        <w:rPr>
          <w:rStyle w:val="italicus"/>
        </w:rPr>
        <w:t>Qui</w:t>
      </w:r>
      <w:r>
        <w:rPr>
          <w:rStyle w:val="italicus"/>
        </w:rPr>
        <w:t>…</w:t>
      </w:r>
      <w:r w:rsidRPr="000B0C52">
        <w:rPr>
          <w:lang w:bidi="he-IL"/>
        </w:rPr>
        <w:t xml:space="preserve"> Vers. 23-27 </w:t>
      </w:r>
      <w:r>
        <w:rPr>
          <w:lang w:bidi="he-IL"/>
        </w:rPr>
        <w:t xml:space="preserve">: </w:t>
      </w:r>
      <w:r w:rsidRPr="000B0C52">
        <w:rPr>
          <w:lang w:bidi="he-IL"/>
        </w:rPr>
        <w:t>description du péril. L’expression</w:t>
      </w:r>
      <w:r>
        <w:rPr>
          <w:rStyle w:val="italicus"/>
        </w:rPr>
        <w:t xml:space="preserve"> descén</w:t>
      </w:r>
      <w:r w:rsidRPr="00290B1E">
        <w:rPr>
          <w:rStyle w:val="italicus"/>
        </w:rPr>
        <w:t>dunt mare</w:t>
      </w:r>
      <w:r w:rsidRPr="000B0C52">
        <w:rPr>
          <w:lang w:bidi="he-IL"/>
        </w:rPr>
        <w:t xml:space="preserve"> </w:t>
      </w:r>
      <w:r>
        <w:rPr>
          <w:lang w:bidi="he-IL"/>
        </w:rPr>
        <w:t>est</w:t>
      </w:r>
      <w:r w:rsidRPr="000B0C52">
        <w:rPr>
          <w:lang w:bidi="he-IL"/>
        </w:rPr>
        <w:t xml:space="preserve"> très exacte</w:t>
      </w:r>
      <w:r>
        <w:rPr>
          <w:lang w:bidi="he-IL"/>
        </w:rPr>
        <w:t xml:space="preserve">, </w:t>
      </w:r>
      <w:r w:rsidRPr="000B0C52">
        <w:rPr>
          <w:lang w:bidi="he-IL"/>
        </w:rPr>
        <w:t xml:space="preserve">car </w:t>
      </w:r>
      <w:r>
        <w:rPr>
          <w:lang w:bidi="he-IL"/>
        </w:rPr>
        <w:t>« </w:t>
      </w:r>
      <w:r w:rsidRPr="000B0C52">
        <w:rPr>
          <w:lang w:bidi="he-IL"/>
        </w:rPr>
        <w:t xml:space="preserve">la </w:t>
      </w:r>
      <w:r>
        <w:rPr>
          <w:lang w:bidi="he-IL"/>
        </w:rPr>
        <w:t>me</w:t>
      </w:r>
      <w:r w:rsidRPr="000B0C52">
        <w:rPr>
          <w:lang w:bidi="he-IL"/>
        </w:rPr>
        <w:t xml:space="preserve">r </w:t>
      </w:r>
      <w:r>
        <w:rPr>
          <w:lang w:bidi="he-IL"/>
        </w:rPr>
        <w:t>est</w:t>
      </w:r>
      <w:r w:rsidRPr="000B0C52">
        <w:rPr>
          <w:lang w:bidi="he-IL"/>
        </w:rPr>
        <w:t xml:space="preserve"> plus basse que le sol</w:t>
      </w:r>
      <w:r>
        <w:rPr>
          <w:lang w:bidi="he-IL"/>
        </w:rPr>
        <w:t xml:space="preserve">, </w:t>
      </w:r>
      <w:r w:rsidRPr="000B0C52">
        <w:rPr>
          <w:lang w:bidi="he-IL"/>
        </w:rPr>
        <w:t>du moins que c</w:t>
      </w:r>
      <w:r>
        <w:rPr>
          <w:lang w:bidi="he-IL"/>
        </w:rPr>
        <w:t>e</w:t>
      </w:r>
      <w:r w:rsidRPr="000B0C52">
        <w:rPr>
          <w:lang w:bidi="he-IL"/>
        </w:rPr>
        <w:t>lui des côtes</w:t>
      </w:r>
      <w:r>
        <w:rPr>
          <w:lang w:bidi="he-IL"/>
        </w:rPr>
        <w:t> »</w:t>
      </w:r>
      <w:r w:rsidRPr="000B0C52">
        <w:rPr>
          <w:lang w:bidi="he-IL"/>
        </w:rPr>
        <w:t>.</w:t>
      </w:r>
      <w:r w:rsidRPr="00A01812">
        <w:t xml:space="preserve"> — </w:t>
      </w:r>
      <w:r w:rsidRPr="00290B1E">
        <w:rPr>
          <w:rStyle w:val="italicus"/>
        </w:rPr>
        <w:t>Faciéntes opera</w:t>
      </w:r>
      <w:r>
        <w:rPr>
          <w:rStyle w:val="italicus"/>
        </w:rPr>
        <w:t>tiónem</w:t>
      </w:r>
      <w:r w:rsidRPr="00290B1E">
        <w:rPr>
          <w:rStyle w:val="italicus"/>
        </w:rPr>
        <w:t> </w:t>
      </w:r>
      <w:r>
        <w:rPr>
          <w:rStyle w:val="italicus"/>
        </w:rPr>
        <w:t xml:space="preserve">: </w:t>
      </w:r>
      <w:r w:rsidRPr="000B0C52">
        <w:rPr>
          <w:lang w:bidi="he-IL"/>
        </w:rPr>
        <w:t>trafiquant</w:t>
      </w:r>
      <w:r>
        <w:rPr>
          <w:lang w:bidi="he-IL"/>
        </w:rPr>
        <w:t xml:space="preserve">, </w:t>
      </w:r>
      <w:r w:rsidRPr="000B0C52">
        <w:rPr>
          <w:lang w:bidi="he-IL"/>
        </w:rPr>
        <w:t>se livrant au négoce.</w:t>
      </w:r>
      <w:r w:rsidRPr="00A01812">
        <w:t xml:space="preserve"> — </w:t>
      </w:r>
      <w:r w:rsidRPr="00290B1E">
        <w:rPr>
          <w:rStyle w:val="italicus"/>
        </w:rPr>
        <w:t xml:space="preserve">In aquis </w:t>
      </w:r>
      <w:r>
        <w:rPr>
          <w:rStyle w:val="italicus"/>
        </w:rPr>
        <w:t>mult</w:t>
      </w:r>
      <w:r w:rsidRPr="00290B1E">
        <w:rPr>
          <w:rStyle w:val="italicus"/>
        </w:rPr>
        <w:t>is.</w:t>
      </w:r>
      <w:r w:rsidRPr="000B0C52">
        <w:rPr>
          <w:lang w:bidi="he-IL"/>
        </w:rPr>
        <w:t xml:space="preserve"> Mieux </w:t>
      </w:r>
      <w:r>
        <w:rPr>
          <w:lang w:bidi="he-IL"/>
        </w:rPr>
        <w:t>: S</w:t>
      </w:r>
      <w:r w:rsidRPr="000B0C52">
        <w:rPr>
          <w:lang w:bidi="he-IL"/>
        </w:rPr>
        <w:t>ur les eaux immenses. Par conséquent</w:t>
      </w:r>
      <w:r>
        <w:rPr>
          <w:lang w:bidi="he-IL"/>
        </w:rPr>
        <w:t xml:space="preserve">, </w:t>
      </w:r>
      <w:r w:rsidRPr="000B0C52">
        <w:rPr>
          <w:lang w:bidi="he-IL"/>
        </w:rPr>
        <w:t>au loin.</w:t>
      </w:r>
      <w:r w:rsidRPr="00A01812">
        <w:t xml:space="preserve"> — </w:t>
      </w:r>
      <w:r>
        <w:t xml:space="preserve">{326} </w:t>
      </w:r>
      <w:r w:rsidRPr="00290B1E">
        <w:rPr>
          <w:rStyle w:val="italicus"/>
        </w:rPr>
        <w:t>Vid</w:t>
      </w:r>
      <w:r>
        <w:rPr>
          <w:rStyle w:val="italicus"/>
        </w:rPr>
        <w:t>érunt</w:t>
      </w:r>
      <w:r w:rsidRPr="00290B1E">
        <w:rPr>
          <w:rStyle w:val="italicus"/>
        </w:rPr>
        <w:t xml:space="preserve"> </w:t>
      </w:r>
      <w:r>
        <w:rPr>
          <w:rStyle w:val="italicus"/>
        </w:rPr>
        <w:t>ó</w:t>
      </w:r>
      <w:r w:rsidRPr="00290B1E">
        <w:rPr>
          <w:rStyle w:val="italicus"/>
        </w:rPr>
        <w:t>pera D</w:t>
      </w:r>
      <w:r>
        <w:rPr>
          <w:rStyle w:val="italicus"/>
        </w:rPr>
        <w:t>ómini</w:t>
      </w:r>
      <w:r w:rsidRPr="00290B1E">
        <w:rPr>
          <w:rStyle w:val="italicus"/>
        </w:rPr>
        <w:t>.</w:t>
      </w:r>
      <w:r w:rsidRPr="00AE5463">
        <w:t xml:space="preserve"> Ces </w:t>
      </w:r>
      <w:r w:rsidRPr="000B0C52">
        <w:rPr>
          <w:lang w:bidi="he-IL"/>
        </w:rPr>
        <w:t>mots sont expliqués par les suivants </w:t>
      </w:r>
      <w:r>
        <w:rPr>
          <w:lang w:bidi="he-IL"/>
        </w:rPr>
        <w:t xml:space="preserve">: </w:t>
      </w:r>
      <w:r w:rsidRPr="00290B1E">
        <w:rPr>
          <w:rStyle w:val="italicus"/>
        </w:rPr>
        <w:t>mirab</w:t>
      </w:r>
      <w:r>
        <w:rPr>
          <w:rStyle w:val="italicus"/>
        </w:rPr>
        <w:t>í</w:t>
      </w:r>
      <w:r w:rsidRPr="00290B1E">
        <w:rPr>
          <w:rStyle w:val="italicus"/>
        </w:rPr>
        <w:t>lia ejus</w:t>
      </w:r>
      <w:r>
        <w:rPr>
          <w:lang w:bidi="he-IL"/>
        </w:rPr>
        <w:t xml:space="preserve">, </w:t>
      </w:r>
      <w:r w:rsidRPr="000B0C52">
        <w:rPr>
          <w:lang w:bidi="he-IL"/>
        </w:rPr>
        <w:t>les merveilles que Dieu opère au milieu de l’abîme des eaux</w:t>
      </w:r>
      <w:r w:rsidRPr="00290B1E">
        <w:rPr>
          <w:rStyle w:val="italicus"/>
        </w:rPr>
        <w:t xml:space="preserve"> </w:t>
      </w:r>
      <w:r w:rsidRPr="00510E1E">
        <w:t>(</w:t>
      </w:r>
      <w:r w:rsidRPr="00290B1E">
        <w:rPr>
          <w:rStyle w:val="italicus"/>
        </w:rPr>
        <w:t>in profúndo</w:t>
      </w:r>
      <w:r w:rsidRPr="00B134CC">
        <w:t>)</w:t>
      </w:r>
      <w:r>
        <w:rPr>
          <w:lang w:bidi="he-IL"/>
        </w:rPr>
        <w:t xml:space="preserve">, </w:t>
      </w:r>
      <w:r w:rsidRPr="000B0C52">
        <w:rPr>
          <w:lang w:bidi="he-IL"/>
        </w:rPr>
        <w:t>les soulevant et les calmant tour à tour</w:t>
      </w:r>
      <w:r>
        <w:rPr>
          <w:lang w:bidi="he-IL"/>
        </w:rPr>
        <w:t xml:space="preserve">, </w:t>
      </w:r>
      <w:r w:rsidRPr="000B0C52">
        <w:rPr>
          <w:lang w:bidi="he-IL"/>
        </w:rPr>
        <w:t>comme il va être dit aussitôt.</w:t>
      </w:r>
      <w:r w:rsidRPr="00A01812">
        <w:t xml:space="preserve"> — </w:t>
      </w:r>
      <w:r w:rsidRPr="00290B1E">
        <w:rPr>
          <w:rStyle w:val="italicus"/>
        </w:rPr>
        <w:t>Dixit</w:t>
      </w:r>
      <w:r>
        <w:rPr>
          <w:rStyle w:val="italicus"/>
        </w:rPr>
        <w:t>…</w:t>
      </w:r>
      <w:r w:rsidRPr="000B0C52">
        <w:rPr>
          <w:lang w:bidi="he-IL"/>
        </w:rPr>
        <w:t xml:space="preserve"> La tempête</w:t>
      </w:r>
      <w:r>
        <w:rPr>
          <w:lang w:bidi="he-IL"/>
        </w:rPr>
        <w:t xml:space="preserve">, </w:t>
      </w:r>
      <w:r w:rsidRPr="000B0C52">
        <w:rPr>
          <w:lang w:bidi="he-IL"/>
        </w:rPr>
        <w:t>qui éclate soudaine et terrible (vers 25). Un seul mot du S</w:t>
      </w:r>
      <w:r>
        <w:rPr>
          <w:lang w:bidi="he-IL"/>
        </w:rPr>
        <w:t xml:space="preserve">eigneur, </w:t>
      </w:r>
      <w:r w:rsidRPr="000B0C52">
        <w:rPr>
          <w:lang w:bidi="he-IL"/>
        </w:rPr>
        <w:t xml:space="preserve">et déjà le vent violent de la tempête </w:t>
      </w:r>
      <w:r>
        <w:rPr>
          <w:lang w:bidi="he-IL"/>
        </w:rPr>
        <w:t>est</w:t>
      </w:r>
      <w:r w:rsidRPr="000B0C52">
        <w:rPr>
          <w:lang w:bidi="he-IL"/>
        </w:rPr>
        <w:t xml:space="preserve"> là docile</w:t>
      </w:r>
      <w:r w:rsidRPr="00290B1E">
        <w:rPr>
          <w:rStyle w:val="italicus"/>
        </w:rPr>
        <w:t xml:space="preserve"> </w:t>
      </w:r>
      <w:r w:rsidRPr="00510E1E">
        <w:t>(</w:t>
      </w:r>
      <w:r w:rsidRPr="00290B1E">
        <w:rPr>
          <w:rStyle w:val="italicus"/>
        </w:rPr>
        <w:t>stetit sp</w:t>
      </w:r>
      <w:r>
        <w:rPr>
          <w:rStyle w:val="italicus"/>
        </w:rPr>
        <w:t>í</w:t>
      </w:r>
      <w:r w:rsidRPr="00290B1E">
        <w:rPr>
          <w:rStyle w:val="italicus"/>
        </w:rPr>
        <w:t>ritus</w:t>
      </w:r>
      <w:r>
        <w:rPr>
          <w:rStyle w:val="italicus"/>
        </w:rPr>
        <w:t>…</w:t>
      </w:r>
      <w:r w:rsidRPr="00B134CC">
        <w:t>)</w:t>
      </w:r>
      <w:r>
        <w:rPr>
          <w:lang w:bidi="he-IL"/>
        </w:rPr>
        <w:t xml:space="preserve">, </w:t>
      </w:r>
      <w:r w:rsidRPr="000B0C52">
        <w:rPr>
          <w:lang w:bidi="he-IL"/>
        </w:rPr>
        <w:t>comme un serviteur qui accourt sur un signe de son maître</w:t>
      </w:r>
      <w:r>
        <w:rPr>
          <w:lang w:bidi="he-IL"/>
        </w:rPr>
        <w:t xml:space="preserve">, </w:t>
      </w:r>
      <w:r w:rsidRPr="000B0C52">
        <w:rPr>
          <w:lang w:bidi="he-IL"/>
        </w:rPr>
        <w:t>et il fait sentir sa force à la masse liquide </w:t>
      </w:r>
      <w:r>
        <w:rPr>
          <w:lang w:bidi="he-IL"/>
        </w:rPr>
        <w:t xml:space="preserve">: </w:t>
      </w:r>
      <w:r w:rsidRPr="00290B1E">
        <w:rPr>
          <w:rStyle w:val="italicus"/>
        </w:rPr>
        <w:t>exalt</w:t>
      </w:r>
      <w:r>
        <w:rPr>
          <w:rStyle w:val="italicus"/>
        </w:rPr>
        <w:t>á</w:t>
      </w:r>
      <w:r w:rsidRPr="00290B1E">
        <w:rPr>
          <w:rStyle w:val="italicus"/>
        </w:rPr>
        <w:t>ti</w:t>
      </w:r>
      <w:r>
        <w:rPr>
          <w:rStyle w:val="italicus"/>
        </w:rPr>
        <w:t>…</w:t>
      </w:r>
      <w:r w:rsidRPr="00290B1E">
        <w:rPr>
          <w:rStyle w:val="italicus"/>
        </w:rPr>
        <w:t xml:space="preserve"> fluctus.</w:t>
      </w:r>
      <w:r w:rsidRPr="00A01812">
        <w:t xml:space="preserve"> — </w:t>
      </w:r>
      <w:r w:rsidRPr="00290B1E">
        <w:rPr>
          <w:rStyle w:val="italicus"/>
        </w:rPr>
        <w:t>Ascéndunt</w:t>
      </w:r>
      <w:r>
        <w:rPr>
          <w:rStyle w:val="italicus"/>
        </w:rPr>
        <w:t xml:space="preserve">…, </w:t>
      </w:r>
      <w:r w:rsidRPr="00290B1E">
        <w:rPr>
          <w:rStyle w:val="italicus"/>
        </w:rPr>
        <w:t>descéndunt</w:t>
      </w:r>
      <w:r>
        <w:rPr>
          <w:rStyle w:val="italicus"/>
        </w:rPr>
        <w:t>…</w:t>
      </w:r>
      <w:r w:rsidRPr="000B0C52">
        <w:rPr>
          <w:lang w:bidi="he-IL"/>
        </w:rPr>
        <w:t xml:space="preserve"> Les redoutables effets de la tempête pour les marins</w:t>
      </w:r>
      <w:r>
        <w:rPr>
          <w:lang w:bidi="he-IL"/>
        </w:rPr>
        <w:t>, vers. 2</w:t>
      </w:r>
      <w:r w:rsidRPr="000B0C52">
        <w:rPr>
          <w:lang w:bidi="he-IL"/>
        </w:rPr>
        <w:t>6-27. On croirait voir le navire</w:t>
      </w:r>
      <w:r>
        <w:rPr>
          <w:lang w:bidi="he-IL"/>
        </w:rPr>
        <w:t xml:space="preserve">, </w:t>
      </w:r>
      <w:r w:rsidRPr="000B0C52">
        <w:rPr>
          <w:lang w:bidi="he-IL"/>
        </w:rPr>
        <w:t>devenu le jouet</w:t>
      </w:r>
      <w:r>
        <w:rPr>
          <w:lang w:bidi="he-IL"/>
        </w:rPr>
        <w:t xml:space="preserve"> d</w:t>
      </w:r>
      <w:r w:rsidRPr="000B0C52">
        <w:rPr>
          <w:lang w:bidi="he-IL"/>
        </w:rPr>
        <w:t>es vagues</w:t>
      </w:r>
      <w:r>
        <w:rPr>
          <w:lang w:bidi="he-IL"/>
        </w:rPr>
        <w:t xml:space="preserve">, </w:t>
      </w:r>
      <w:r w:rsidRPr="000B0C52">
        <w:rPr>
          <w:lang w:bidi="he-IL"/>
        </w:rPr>
        <w:t>montant et se précipitant avec elles.</w:t>
      </w:r>
      <w:r w:rsidRPr="00A01812">
        <w:t xml:space="preserve"> — </w:t>
      </w:r>
      <w:r w:rsidRPr="000B0C52">
        <w:rPr>
          <w:lang w:bidi="he-IL"/>
        </w:rPr>
        <w:t>Angoisse horrible des matelots et des passa</w:t>
      </w:r>
      <w:r>
        <w:rPr>
          <w:lang w:bidi="he-IL"/>
        </w:rPr>
        <w:t>g</w:t>
      </w:r>
      <w:r w:rsidRPr="000B0C52">
        <w:rPr>
          <w:lang w:bidi="he-IL"/>
        </w:rPr>
        <w:t>ers </w:t>
      </w:r>
      <w:r>
        <w:rPr>
          <w:lang w:bidi="he-IL"/>
        </w:rPr>
        <w:t xml:space="preserve">: </w:t>
      </w:r>
      <w:r>
        <w:rPr>
          <w:rStyle w:val="italicus"/>
        </w:rPr>
        <w:t>ánima…</w:t>
      </w:r>
      <w:r w:rsidRPr="00290B1E">
        <w:rPr>
          <w:rStyle w:val="italicus"/>
        </w:rPr>
        <w:t xml:space="preserve"> tabesc</w:t>
      </w:r>
      <w:r>
        <w:rPr>
          <w:rStyle w:val="italicus"/>
        </w:rPr>
        <w:t>é</w:t>
      </w:r>
      <w:r w:rsidRPr="00290B1E">
        <w:rPr>
          <w:rStyle w:val="italicus"/>
        </w:rPr>
        <w:t>bat ;</w:t>
      </w:r>
      <w:r w:rsidRPr="000B0C52">
        <w:rPr>
          <w:lang w:bidi="he-IL"/>
        </w:rPr>
        <w:t xml:space="preserve"> en face du danger leur âme était comme éperdue (hébr. </w:t>
      </w:r>
      <w:r>
        <w:rPr>
          <w:lang w:bidi="he-IL"/>
        </w:rPr>
        <w:t>: se fond</w:t>
      </w:r>
      <w:r w:rsidRPr="000B0C52">
        <w:rPr>
          <w:lang w:bidi="he-IL"/>
        </w:rPr>
        <w:t>it).</w:t>
      </w:r>
      <w:r w:rsidRPr="00A01812">
        <w:t xml:space="preserve"> — </w:t>
      </w:r>
      <w:r w:rsidRPr="00290B1E">
        <w:rPr>
          <w:rStyle w:val="italicus"/>
        </w:rPr>
        <w:t>Turb</w:t>
      </w:r>
      <w:r>
        <w:rPr>
          <w:rStyle w:val="italicus"/>
        </w:rPr>
        <w:t>á</w:t>
      </w:r>
      <w:r w:rsidRPr="00290B1E">
        <w:rPr>
          <w:rStyle w:val="italicus"/>
        </w:rPr>
        <w:t>ti sunt et moti.</w:t>
      </w:r>
      <w:r w:rsidRPr="000B0C52">
        <w:rPr>
          <w:lang w:bidi="he-IL"/>
        </w:rPr>
        <w:t xml:space="preserve"> Hébr. </w:t>
      </w:r>
      <w:r>
        <w:rPr>
          <w:lang w:bidi="he-IL"/>
        </w:rPr>
        <w:t xml:space="preserve">: </w:t>
      </w:r>
      <w:r w:rsidRPr="000B0C52">
        <w:rPr>
          <w:lang w:bidi="he-IL"/>
        </w:rPr>
        <w:t>ils tournoyaient et chancelaient.</w:t>
      </w:r>
      <w:r w:rsidRPr="00A01812">
        <w:t xml:space="preserve"> — </w:t>
      </w:r>
      <w:r w:rsidRPr="00290B1E">
        <w:rPr>
          <w:rStyle w:val="italicus"/>
        </w:rPr>
        <w:t xml:space="preserve">Sicut </w:t>
      </w:r>
      <w:r>
        <w:rPr>
          <w:rStyle w:val="italicus"/>
        </w:rPr>
        <w:t>é</w:t>
      </w:r>
      <w:r w:rsidRPr="00290B1E">
        <w:rPr>
          <w:rStyle w:val="italicus"/>
        </w:rPr>
        <w:t>brius.</w:t>
      </w:r>
      <w:r w:rsidRPr="000B0C52">
        <w:rPr>
          <w:lang w:bidi="he-IL"/>
        </w:rPr>
        <w:t xml:space="preserve"> Comparez la description du livre des Proverbes</w:t>
      </w:r>
      <w:r>
        <w:rPr>
          <w:lang w:bidi="he-IL"/>
        </w:rPr>
        <w:t xml:space="preserve">, XXIII, </w:t>
      </w:r>
      <w:r w:rsidRPr="000B0C52">
        <w:rPr>
          <w:lang w:bidi="he-IL"/>
        </w:rPr>
        <w:t>34</w:t>
      </w:r>
      <w:r>
        <w:rPr>
          <w:lang w:bidi="he-IL"/>
        </w:rPr>
        <w:t xml:space="preserve">, </w:t>
      </w:r>
      <w:r w:rsidRPr="000B0C52">
        <w:rPr>
          <w:lang w:bidi="he-IL"/>
        </w:rPr>
        <w:t>où</w:t>
      </w:r>
      <w:r>
        <w:rPr>
          <w:lang w:bidi="he-IL"/>
        </w:rPr>
        <w:t xml:space="preserve">, </w:t>
      </w:r>
      <w:r w:rsidRPr="000B0C52">
        <w:rPr>
          <w:lang w:bidi="he-IL"/>
        </w:rPr>
        <w:t>pour exprimer les sensations d’un</w:t>
      </w:r>
      <w:r>
        <w:rPr>
          <w:lang w:bidi="he-IL"/>
        </w:rPr>
        <w:t xml:space="preserve"> ho</w:t>
      </w:r>
      <w:r w:rsidRPr="000B0C52">
        <w:rPr>
          <w:lang w:bidi="he-IL"/>
        </w:rPr>
        <w:t>mme ivre</w:t>
      </w:r>
      <w:r>
        <w:rPr>
          <w:lang w:bidi="he-IL"/>
        </w:rPr>
        <w:t xml:space="preserve">, </w:t>
      </w:r>
      <w:r w:rsidRPr="000B0C52">
        <w:rPr>
          <w:lang w:bidi="he-IL"/>
        </w:rPr>
        <w:t>on dit qu’il se croit agité par les vagues.</w:t>
      </w:r>
      <w:r w:rsidRPr="00A01812">
        <w:t xml:space="preserve"> — </w:t>
      </w:r>
      <w:r w:rsidRPr="00290B1E">
        <w:rPr>
          <w:rStyle w:val="italicus"/>
        </w:rPr>
        <w:t>Omnis sapi</w:t>
      </w:r>
      <w:r>
        <w:rPr>
          <w:rStyle w:val="italicus"/>
        </w:rPr>
        <w:t>éntia…</w:t>
      </w:r>
      <w:r w:rsidRPr="00290B1E">
        <w:rPr>
          <w:rStyle w:val="italicus"/>
        </w:rPr>
        <w:t xml:space="preserve"> devor</w:t>
      </w:r>
      <w:r>
        <w:rPr>
          <w:rStyle w:val="italicus"/>
        </w:rPr>
        <w:t>á</w:t>
      </w:r>
      <w:r w:rsidRPr="00290B1E">
        <w:rPr>
          <w:rStyle w:val="italicus"/>
        </w:rPr>
        <w:t>ta </w:t>
      </w:r>
      <w:r>
        <w:rPr>
          <w:rStyle w:val="italicus"/>
        </w:rPr>
        <w:t xml:space="preserve">: </w:t>
      </w:r>
      <w:r w:rsidRPr="000B0C52">
        <w:rPr>
          <w:lang w:bidi="he-IL"/>
        </w:rPr>
        <w:t xml:space="preserve">c.-à-d. </w:t>
      </w:r>
      <w:r>
        <w:rPr>
          <w:lang w:bidi="he-IL"/>
        </w:rPr>
        <w:t>an</w:t>
      </w:r>
      <w:r w:rsidRPr="000B0C52">
        <w:rPr>
          <w:lang w:bidi="he-IL"/>
        </w:rPr>
        <w:t xml:space="preserve">éantie. La sagesse humaine </w:t>
      </w:r>
      <w:r>
        <w:rPr>
          <w:lang w:bidi="he-IL"/>
        </w:rPr>
        <w:t>est</w:t>
      </w:r>
      <w:r w:rsidRPr="000B0C52">
        <w:rPr>
          <w:lang w:bidi="he-IL"/>
        </w:rPr>
        <w:t xml:space="preserve"> impuissante devant de tels périls.</w:t>
      </w:r>
      <w:r w:rsidRPr="00A01812">
        <w:t xml:space="preserve"> — </w:t>
      </w:r>
      <w:r w:rsidRPr="00290B1E">
        <w:rPr>
          <w:rStyle w:val="italicus"/>
        </w:rPr>
        <w:t>Et clamav</w:t>
      </w:r>
      <w:r>
        <w:rPr>
          <w:rStyle w:val="italicus"/>
        </w:rPr>
        <w:t>érunt…</w:t>
      </w:r>
      <w:r w:rsidRPr="000B0C52">
        <w:rPr>
          <w:lang w:bidi="he-IL"/>
        </w:rPr>
        <w:t xml:space="preserve"> Le</w:t>
      </w:r>
      <w:r>
        <w:rPr>
          <w:lang w:bidi="he-IL"/>
        </w:rPr>
        <w:t xml:space="preserve"> </w:t>
      </w:r>
      <w:r w:rsidRPr="000B0C52">
        <w:rPr>
          <w:lang w:bidi="he-IL"/>
        </w:rPr>
        <w:t>recours à Dieu et la délivrance</w:t>
      </w:r>
      <w:r>
        <w:rPr>
          <w:lang w:bidi="he-IL"/>
        </w:rPr>
        <w:t xml:space="preserve">, </w:t>
      </w:r>
      <w:r w:rsidRPr="000B0C52">
        <w:rPr>
          <w:lang w:bidi="he-IL"/>
        </w:rPr>
        <w:t>vers. 28-30. Cf. vers. 6</w:t>
      </w:r>
      <w:r>
        <w:rPr>
          <w:lang w:bidi="he-IL"/>
        </w:rPr>
        <w:t xml:space="preserve">, </w:t>
      </w:r>
      <w:r w:rsidRPr="000B0C52">
        <w:rPr>
          <w:lang w:bidi="he-IL"/>
        </w:rPr>
        <w:t>13</w:t>
      </w:r>
      <w:r>
        <w:rPr>
          <w:lang w:bidi="he-IL"/>
        </w:rPr>
        <w:t xml:space="preserve">, </w:t>
      </w:r>
      <w:r w:rsidRPr="000B0C52">
        <w:rPr>
          <w:lang w:bidi="he-IL"/>
        </w:rPr>
        <w:t>19.</w:t>
      </w:r>
      <w:r w:rsidRPr="00A01812">
        <w:t xml:space="preserve"> — </w:t>
      </w:r>
      <w:r w:rsidRPr="00290B1E">
        <w:rPr>
          <w:rStyle w:val="italicus"/>
        </w:rPr>
        <w:t>Procéllam</w:t>
      </w:r>
      <w:r>
        <w:rPr>
          <w:rStyle w:val="italicus"/>
        </w:rPr>
        <w:t>…</w:t>
      </w:r>
      <w:r w:rsidRPr="00290B1E">
        <w:rPr>
          <w:rStyle w:val="italicus"/>
        </w:rPr>
        <w:t>in auram.</w:t>
      </w:r>
      <w:r>
        <w:rPr>
          <w:rStyle w:val="italicus"/>
        </w:rPr>
        <w:t xml:space="preserve"> </w:t>
      </w:r>
      <w:r w:rsidRPr="000B0C52">
        <w:rPr>
          <w:lang w:bidi="he-IL"/>
        </w:rPr>
        <w:t>Le vent furieux se transforme en une douce brise. Frappant contraste avec le vers. 25.</w:t>
      </w:r>
      <w:r w:rsidRPr="00A01812">
        <w:t xml:space="preserve"> — </w:t>
      </w:r>
      <w:r w:rsidRPr="00290B1E">
        <w:rPr>
          <w:rStyle w:val="italicus"/>
        </w:rPr>
        <w:t xml:space="preserve">Et </w:t>
      </w:r>
      <w:r>
        <w:rPr>
          <w:rStyle w:val="italicus"/>
        </w:rPr>
        <w:t>læ</w:t>
      </w:r>
      <w:r w:rsidRPr="00290B1E">
        <w:rPr>
          <w:rStyle w:val="italicus"/>
        </w:rPr>
        <w:t>t</w:t>
      </w:r>
      <w:r>
        <w:rPr>
          <w:rStyle w:val="italicus"/>
        </w:rPr>
        <w:t>á</w:t>
      </w:r>
      <w:r w:rsidRPr="00290B1E">
        <w:rPr>
          <w:rStyle w:val="italicus"/>
        </w:rPr>
        <w:t>ti sunt</w:t>
      </w:r>
      <w:r>
        <w:rPr>
          <w:rStyle w:val="italicus"/>
        </w:rPr>
        <w:t>…</w:t>
      </w:r>
      <w:r w:rsidRPr="00290B1E">
        <w:rPr>
          <w:rStyle w:val="italicus"/>
        </w:rPr>
        <w:t xml:space="preserve"> </w:t>
      </w:r>
      <w:r w:rsidRPr="000B0C52">
        <w:rPr>
          <w:lang w:bidi="he-IL"/>
        </w:rPr>
        <w:t>Autre contraste. Cf. vers. 26-27.</w:t>
      </w:r>
      <w:r w:rsidRPr="00A01812">
        <w:t xml:space="preserve"> — </w:t>
      </w:r>
      <w:r w:rsidRPr="00290B1E">
        <w:rPr>
          <w:rStyle w:val="italicus"/>
        </w:rPr>
        <w:t>In portum volunt</w:t>
      </w:r>
      <w:r>
        <w:rPr>
          <w:rStyle w:val="italicus"/>
        </w:rPr>
        <w:t>á</w:t>
      </w:r>
      <w:r w:rsidRPr="00290B1E">
        <w:rPr>
          <w:rStyle w:val="italicus"/>
        </w:rPr>
        <w:t>tis</w:t>
      </w:r>
      <w:r>
        <w:rPr>
          <w:rStyle w:val="italicus"/>
        </w:rPr>
        <w:t>…</w:t>
      </w:r>
      <w:r w:rsidRPr="00290B1E">
        <w:rPr>
          <w:rStyle w:val="italicus"/>
        </w:rPr>
        <w:t> </w:t>
      </w:r>
      <w:r>
        <w:rPr>
          <w:rStyle w:val="italicus"/>
        </w:rPr>
        <w:t xml:space="preserve">: </w:t>
      </w:r>
      <w:r w:rsidRPr="000B0C52">
        <w:rPr>
          <w:lang w:bidi="he-IL"/>
        </w:rPr>
        <w:t>le port qu’ils désiraient atteindre.</w:t>
      </w:r>
      <w:r w:rsidRPr="00A01812">
        <w:t xml:space="preserve"> — </w:t>
      </w:r>
      <w:r w:rsidRPr="00290B1E">
        <w:rPr>
          <w:rStyle w:val="italicus"/>
        </w:rPr>
        <w:t>Confite</w:t>
      </w:r>
      <w:r>
        <w:rPr>
          <w:rStyle w:val="italicus"/>
        </w:rPr>
        <w:t>á</w:t>
      </w:r>
      <w:r w:rsidRPr="00290B1E">
        <w:rPr>
          <w:rStyle w:val="italicus"/>
        </w:rPr>
        <w:t>ntur.</w:t>
      </w:r>
      <w:r w:rsidRPr="000B0C52">
        <w:rPr>
          <w:lang w:bidi="he-IL"/>
        </w:rPr>
        <w:t xml:space="preserve"> Vers. 31-32</w:t>
      </w:r>
      <w:r>
        <w:rPr>
          <w:lang w:bidi="he-IL"/>
        </w:rPr>
        <w:t xml:space="preserve">, </w:t>
      </w:r>
      <w:r w:rsidRPr="000B0C52">
        <w:rPr>
          <w:lang w:bidi="he-IL"/>
        </w:rPr>
        <w:t>invitation à louer l’auteur d’un si grand bienfait. Cf. vers. 8</w:t>
      </w:r>
      <w:r>
        <w:rPr>
          <w:lang w:bidi="he-IL"/>
        </w:rPr>
        <w:t xml:space="preserve">, </w:t>
      </w:r>
      <w:r w:rsidRPr="000B0C52">
        <w:rPr>
          <w:lang w:bidi="he-IL"/>
        </w:rPr>
        <w:t>15</w:t>
      </w:r>
      <w:r>
        <w:rPr>
          <w:lang w:bidi="he-IL"/>
        </w:rPr>
        <w:t xml:space="preserve">, </w:t>
      </w:r>
      <w:r w:rsidRPr="000B0C52">
        <w:rPr>
          <w:lang w:bidi="he-IL"/>
        </w:rPr>
        <w:t>21.</w:t>
      </w:r>
      <w:r w:rsidRPr="00A01812">
        <w:t xml:space="preserve"> — </w:t>
      </w:r>
      <w:r>
        <w:rPr>
          <w:rStyle w:val="italicus"/>
        </w:rPr>
        <w:t>Exáltent…</w:t>
      </w:r>
      <w:r w:rsidRPr="00290B1E">
        <w:rPr>
          <w:rStyle w:val="italicus"/>
        </w:rPr>
        <w:t xml:space="preserve"> in ecc</w:t>
      </w:r>
      <w:r>
        <w:rPr>
          <w:rStyle w:val="italicus"/>
        </w:rPr>
        <w:t>lé</w:t>
      </w:r>
      <w:r w:rsidRPr="00290B1E">
        <w:rPr>
          <w:rStyle w:val="italicus"/>
        </w:rPr>
        <w:t>sia plebis.</w:t>
      </w:r>
      <w:r>
        <w:rPr>
          <w:rStyle w:val="italicus"/>
        </w:rPr>
        <w:t xml:space="preserve"> </w:t>
      </w:r>
      <w:r w:rsidRPr="000B0C52">
        <w:rPr>
          <w:lang w:bidi="he-IL"/>
        </w:rPr>
        <w:t>Hommage public</w:t>
      </w:r>
      <w:r>
        <w:rPr>
          <w:lang w:bidi="he-IL"/>
        </w:rPr>
        <w:t xml:space="preserve">, </w:t>
      </w:r>
      <w:r w:rsidRPr="000B0C52">
        <w:rPr>
          <w:lang w:bidi="he-IL"/>
        </w:rPr>
        <w:t>solennel.</w:t>
      </w:r>
      <w:r w:rsidRPr="00A01812">
        <w:t xml:space="preserve"> — </w:t>
      </w:r>
      <w:r w:rsidRPr="00290B1E">
        <w:rPr>
          <w:rStyle w:val="italicus"/>
        </w:rPr>
        <w:t>In c</w:t>
      </w:r>
      <w:r>
        <w:rPr>
          <w:rStyle w:val="italicus"/>
        </w:rPr>
        <w:t>á</w:t>
      </w:r>
      <w:r w:rsidRPr="00290B1E">
        <w:rPr>
          <w:rStyle w:val="italicus"/>
        </w:rPr>
        <w:t>thedra seni</w:t>
      </w:r>
      <w:r>
        <w:rPr>
          <w:rStyle w:val="italicus"/>
        </w:rPr>
        <w:t>órum</w:t>
      </w:r>
      <w:r w:rsidRPr="00290B1E">
        <w:rPr>
          <w:rStyle w:val="italicus"/>
        </w:rPr>
        <w:t>.</w:t>
      </w:r>
      <w:r w:rsidRPr="000B0C52">
        <w:rPr>
          <w:lang w:bidi="he-IL"/>
        </w:rPr>
        <w:t xml:space="preserve"> Les anciens du peuple occupaient des sièges plus élevés que les autres dans les assemblées religieuses.</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7</w:t>
      </w:r>
      <w:r>
        <w:rPr>
          <w:rFonts w:eastAsia="Arial Unicode MS"/>
          <w:lang w:bidi="he-IL"/>
        </w:rPr>
        <w:t>°</w:t>
      </w:r>
      <w:r w:rsidRPr="000B0C52">
        <w:rPr>
          <w:rFonts w:eastAsia="Arial Unicode MS"/>
          <w:lang w:bidi="he-IL"/>
        </w:rPr>
        <w:t xml:space="preserve"> Cinquième tableau </w:t>
      </w:r>
      <w:r>
        <w:rPr>
          <w:rFonts w:eastAsia="Arial Unicode MS"/>
          <w:lang w:bidi="he-IL"/>
        </w:rPr>
        <w:t xml:space="preserve">: </w:t>
      </w:r>
      <w:r w:rsidRPr="000B0C52">
        <w:rPr>
          <w:rFonts w:eastAsia="Arial Unicode MS"/>
          <w:lang w:bidi="he-IL"/>
        </w:rPr>
        <w:t>le bonheur et le malheur de l’homme dépendent de la Providence de Dieu. Vers. 33-42.</w:t>
      </w:r>
      <w:r>
        <w:rPr>
          <w:rFonts w:eastAsia="Arial Unicode MS"/>
          <w:lang w:bidi="he-IL"/>
        </w:rPr>
        <w:t xml:space="preserve"> </w:t>
      </w:r>
    </w:p>
    <w:p w:rsidR="0073183F" w:rsidRDefault="0073183F" w:rsidP="0073183F">
      <w:pPr>
        <w:rPr>
          <w:lang w:bidi="he-IL"/>
        </w:rPr>
      </w:pPr>
      <w:r w:rsidRPr="000B0C52">
        <w:rPr>
          <w:lang w:bidi="he-IL"/>
        </w:rPr>
        <w:t>33-38. Comment le Seigneur peut abaisser</w:t>
      </w:r>
      <w:r>
        <w:rPr>
          <w:lang w:bidi="he-IL"/>
        </w:rPr>
        <w:t xml:space="preserve">, </w:t>
      </w:r>
      <w:r w:rsidRPr="000B0C52">
        <w:rPr>
          <w:lang w:bidi="he-IL"/>
        </w:rPr>
        <w:t>puis relever un peuple. Vers. 33-34</w:t>
      </w:r>
      <w:r>
        <w:rPr>
          <w:lang w:bidi="he-IL"/>
        </w:rPr>
        <w:t xml:space="preserve">, </w:t>
      </w:r>
      <w:r w:rsidRPr="000B0C52">
        <w:rPr>
          <w:lang w:bidi="he-IL"/>
        </w:rPr>
        <w:t>le châtiment et l’humiliation ; vers. 35-38</w:t>
      </w:r>
      <w:r>
        <w:rPr>
          <w:lang w:bidi="he-IL"/>
        </w:rPr>
        <w:t xml:space="preserve">, </w:t>
      </w:r>
      <w:r w:rsidRPr="000B0C52">
        <w:rPr>
          <w:lang w:bidi="he-IL"/>
        </w:rPr>
        <w:t>le pardon et le rétablissement.</w:t>
      </w:r>
      <w:r w:rsidRPr="00A01812">
        <w:t xml:space="preserve"> — </w:t>
      </w:r>
      <w:r w:rsidRPr="00290B1E">
        <w:rPr>
          <w:rStyle w:val="italicus"/>
        </w:rPr>
        <w:t>P</w:t>
      </w:r>
      <w:r>
        <w:rPr>
          <w:rStyle w:val="italicus"/>
        </w:rPr>
        <w:t>ó</w:t>
      </w:r>
      <w:r w:rsidRPr="00290B1E">
        <w:rPr>
          <w:rStyle w:val="italicus"/>
        </w:rPr>
        <w:t>suit fl</w:t>
      </w:r>
      <w:r>
        <w:rPr>
          <w:rStyle w:val="italicus"/>
        </w:rPr>
        <w:t>ú</w:t>
      </w:r>
      <w:r w:rsidRPr="00290B1E">
        <w:rPr>
          <w:rStyle w:val="italicus"/>
        </w:rPr>
        <w:t>mina in des</w:t>
      </w:r>
      <w:r>
        <w:rPr>
          <w:rStyle w:val="italicus"/>
        </w:rPr>
        <w:t>é</w:t>
      </w:r>
      <w:r w:rsidRPr="00290B1E">
        <w:rPr>
          <w:rStyle w:val="italicus"/>
        </w:rPr>
        <w:t>rtum.</w:t>
      </w:r>
      <w:r w:rsidRPr="000B0C52">
        <w:rPr>
          <w:lang w:bidi="he-IL"/>
        </w:rPr>
        <w:t xml:space="preserve"> Même phrase dans Isaïe</w:t>
      </w:r>
      <w:r>
        <w:rPr>
          <w:lang w:bidi="he-IL"/>
        </w:rPr>
        <w:t xml:space="preserve">, L, </w:t>
      </w:r>
      <w:r w:rsidRPr="000B0C52">
        <w:rPr>
          <w:lang w:bidi="he-IL"/>
        </w:rPr>
        <w:t>2. Les eaux fluviales</w:t>
      </w:r>
      <w:r>
        <w:rPr>
          <w:lang w:bidi="he-IL"/>
        </w:rPr>
        <w:t xml:space="preserve">, </w:t>
      </w:r>
      <w:r w:rsidRPr="000B0C52">
        <w:rPr>
          <w:lang w:bidi="he-IL"/>
        </w:rPr>
        <w:t>coulant à pleins bords dans une contrée</w:t>
      </w:r>
      <w:r>
        <w:rPr>
          <w:lang w:bidi="he-IL"/>
        </w:rPr>
        <w:t xml:space="preserve">, </w:t>
      </w:r>
      <w:r w:rsidRPr="000B0C52">
        <w:rPr>
          <w:lang w:bidi="he-IL"/>
        </w:rPr>
        <w:t>sont l’emblème d’une extrême fertilité.</w:t>
      </w:r>
      <w:r w:rsidRPr="00A01812">
        <w:t xml:space="preserve"> — </w:t>
      </w:r>
      <w:r w:rsidRPr="00290B1E">
        <w:rPr>
          <w:rStyle w:val="italicus"/>
        </w:rPr>
        <w:t>In sitim.</w:t>
      </w:r>
      <w:r w:rsidRPr="000B0C52">
        <w:rPr>
          <w:lang w:bidi="he-IL"/>
        </w:rPr>
        <w:t xml:space="preserve"> Hébr. </w:t>
      </w:r>
      <w:r>
        <w:rPr>
          <w:lang w:bidi="he-IL"/>
        </w:rPr>
        <w:t xml:space="preserve">: </w:t>
      </w:r>
      <w:r w:rsidRPr="000B0C52">
        <w:rPr>
          <w:lang w:bidi="he-IL"/>
        </w:rPr>
        <w:t>en pays desséché.</w:t>
      </w:r>
      <w:r w:rsidRPr="00A01812">
        <w:t xml:space="preserve"> — </w:t>
      </w:r>
      <w:r w:rsidRPr="00290B1E">
        <w:rPr>
          <w:rStyle w:val="italicus"/>
        </w:rPr>
        <w:t>In salsúginem ;</w:t>
      </w:r>
      <w:r w:rsidRPr="000B0C52">
        <w:rPr>
          <w:lang w:bidi="he-IL"/>
        </w:rPr>
        <w:t xml:space="preserve"> en pays stérile (Job</w:t>
      </w:r>
      <w:r>
        <w:rPr>
          <w:lang w:bidi="he-IL"/>
        </w:rPr>
        <w:t xml:space="preserve">, XXXIX, </w:t>
      </w:r>
      <w:r w:rsidRPr="000B0C52">
        <w:rPr>
          <w:lang w:bidi="he-IL"/>
        </w:rPr>
        <w:t xml:space="preserve">6). Allusion manifeste à la Pentapole </w:t>
      </w:r>
      <w:r>
        <w:rPr>
          <w:lang w:bidi="he-IL"/>
        </w:rPr>
        <w:t>maudite</w:t>
      </w:r>
      <w:r w:rsidRPr="000B0C52">
        <w:rPr>
          <w:lang w:bidi="he-IL"/>
        </w:rPr>
        <w:t xml:space="preserve">. Cf. Deut. </w:t>
      </w:r>
      <w:r>
        <w:rPr>
          <w:lang w:bidi="he-IL"/>
        </w:rPr>
        <w:t xml:space="preserve">XXIX, </w:t>
      </w:r>
      <w:r w:rsidRPr="000B0C52">
        <w:rPr>
          <w:lang w:bidi="he-IL"/>
        </w:rPr>
        <w:t>23</w:t>
      </w:r>
      <w:r>
        <w:rPr>
          <w:lang w:bidi="he-IL"/>
        </w:rPr>
        <w:t>, etc</w:t>
      </w:r>
      <w:r w:rsidRPr="000B0C52">
        <w:rPr>
          <w:lang w:bidi="he-IL"/>
        </w:rPr>
        <w:t>.</w:t>
      </w:r>
      <w:r w:rsidRPr="00A01812">
        <w:t xml:space="preserve"> — </w:t>
      </w:r>
      <w:r>
        <w:t xml:space="preserve">{327} </w:t>
      </w:r>
      <w:r w:rsidRPr="00290B1E">
        <w:rPr>
          <w:rStyle w:val="italicus"/>
        </w:rPr>
        <w:t>P</w:t>
      </w:r>
      <w:r>
        <w:rPr>
          <w:rStyle w:val="italicus"/>
        </w:rPr>
        <w:t>ó</w:t>
      </w:r>
      <w:r w:rsidRPr="00290B1E">
        <w:rPr>
          <w:rStyle w:val="italicus"/>
        </w:rPr>
        <w:t>suit des</w:t>
      </w:r>
      <w:r>
        <w:rPr>
          <w:rStyle w:val="italicus"/>
        </w:rPr>
        <w:t>é</w:t>
      </w:r>
      <w:r w:rsidRPr="00290B1E">
        <w:rPr>
          <w:rStyle w:val="italicus"/>
        </w:rPr>
        <w:t>rtum</w:t>
      </w:r>
      <w:r>
        <w:rPr>
          <w:rStyle w:val="italicus"/>
        </w:rPr>
        <w:t>…</w:t>
      </w:r>
      <w:r w:rsidRPr="000B0C52">
        <w:rPr>
          <w:lang w:bidi="he-IL"/>
        </w:rPr>
        <w:t xml:space="preserve"> (vers. 35). C’est l’idée opposée. Cf. vers. 33 et Is. </w:t>
      </w:r>
      <w:r>
        <w:rPr>
          <w:lang w:bidi="he-IL"/>
        </w:rPr>
        <w:t xml:space="preserve">XLI, </w:t>
      </w:r>
      <w:r w:rsidRPr="000B0C52">
        <w:rPr>
          <w:lang w:bidi="he-IL"/>
        </w:rPr>
        <w:t>18. Ainsi la Palestine</w:t>
      </w:r>
      <w:r>
        <w:rPr>
          <w:lang w:bidi="he-IL"/>
        </w:rPr>
        <w:t xml:space="preserve">, </w:t>
      </w:r>
      <w:r w:rsidRPr="000B0C52">
        <w:rPr>
          <w:lang w:bidi="he-IL"/>
        </w:rPr>
        <w:t>d’abord si fertile</w:t>
      </w:r>
      <w:r>
        <w:rPr>
          <w:lang w:bidi="he-IL"/>
        </w:rPr>
        <w:t xml:space="preserve">, </w:t>
      </w:r>
      <w:r w:rsidRPr="000B0C52">
        <w:rPr>
          <w:lang w:bidi="he-IL"/>
        </w:rPr>
        <w:t>puis à demi transformée en désert pendant la captivité de Babylone</w:t>
      </w:r>
      <w:r>
        <w:rPr>
          <w:lang w:bidi="he-IL"/>
        </w:rPr>
        <w:t xml:space="preserve">, </w:t>
      </w:r>
      <w:r w:rsidRPr="000B0C52">
        <w:rPr>
          <w:lang w:bidi="he-IL"/>
        </w:rPr>
        <w:t>redevenait</w:t>
      </w:r>
      <w:r>
        <w:rPr>
          <w:lang w:bidi="he-IL"/>
        </w:rPr>
        <w:t xml:space="preserve">, </w:t>
      </w:r>
      <w:r w:rsidRPr="000B0C52">
        <w:rPr>
          <w:lang w:bidi="he-IL"/>
        </w:rPr>
        <w:t>grâce à Dieu</w:t>
      </w:r>
      <w:r>
        <w:rPr>
          <w:lang w:bidi="he-IL"/>
        </w:rPr>
        <w:t xml:space="preserve">, </w:t>
      </w:r>
      <w:r w:rsidRPr="000B0C52">
        <w:rPr>
          <w:lang w:bidi="he-IL"/>
        </w:rPr>
        <w:t>une contrée florissante. Les détails des vers. 36-37 s’appliquent clairement à cette heureuse transformation.</w:t>
      </w:r>
      <w:r w:rsidRPr="00A01812">
        <w:t xml:space="preserve"> — </w:t>
      </w:r>
      <w:r w:rsidRPr="000B0C52">
        <w:rPr>
          <w:lang w:bidi="he-IL"/>
        </w:rPr>
        <w:t xml:space="preserve">L’expression </w:t>
      </w:r>
      <w:r w:rsidRPr="00290B1E">
        <w:rPr>
          <w:rStyle w:val="italicus"/>
        </w:rPr>
        <w:t>fructum nativit</w:t>
      </w:r>
      <w:r>
        <w:rPr>
          <w:rStyle w:val="italicus"/>
        </w:rPr>
        <w:t>á</w:t>
      </w:r>
      <w:r w:rsidRPr="00290B1E">
        <w:rPr>
          <w:rStyle w:val="italicus"/>
        </w:rPr>
        <w:t>tis</w:t>
      </w:r>
      <w:r>
        <w:rPr>
          <w:rStyle w:val="italicus"/>
        </w:rPr>
        <w:t xml:space="preserve">, </w:t>
      </w:r>
      <w:r w:rsidRPr="000B0C52">
        <w:rPr>
          <w:lang w:bidi="he-IL"/>
        </w:rPr>
        <w:t xml:space="preserve">calquée servilement sur les </w:t>
      </w:r>
      <w:r>
        <w:rPr>
          <w:lang w:bidi="he-IL"/>
        </w:rPr>
        <w:t>LXX</w:t>
      </w:r>
      <w:r w:rsidRPr="000B0C52">
        <w:rPr>
          <w:lang w:bidi="he-IL"/>
        </w:rPr>
        <w:t xml:space="preserve"> et sur l’hébreu</w:t>
      </w:r>
      <w:r>
        <w:rPr>
          <w:lang w:bidi="he-IL"/>
        </w:rPr>
        <w:t xml:space="preserve">, </w:t>
      </w:r>
      <w:r w:rsidRPr="000B0C52">
        <w:rPr>
          <w:lang w:bidi="he-IL"/>
        </w:rPr>
        <w:t xml:space="preserve">désigne les fruits </w:t>
      </w:r>
      <w:r>
        <w:rPr>
          <w:lang w:bidi="he-IL"/>
        </w:rPr>
        <w:t>des</w:t>
      </w:r>
      <w:r w:rsidRPr="000B0C52">
        <w:rPr>
          <w:lang w:bidi="he-IL"/>
        </w:rPr>
        <w:t xml:space="preserve"> végétaux semés ou plantés dans les champs.</w:t>
      </w:r>
      <w:r>
        <w:rPr>
          <w:lang w:bidi="he-IL"/>
        </w:rPr>
        <w:t xml:space="preserve"> </w:t>
      </w:r>
    </w:p>
    <w:p w:rsidR="0073183F" w:rsidRDefault="0073183F" w:rsidP="0073183F">
      <w:pPr>
        <w:rPr>
          <w:lang w:bidi="he-IL"/>
        </w:rPr>
      </w:pPr>
      <w:r w:rsidRPr="000B0C52">
        <w:rPr>
          <w:lang w:bidi="he-IL"/>
        </w:rPr>
        <w:lastRenderedPageBreak/>
        <w:t>39-42. Contraste analogue au précédent (vers. 33 et ss.) </w:t>
      </w:r>
      <w:r>
        <w:rPr>
          <w:lang w:bidi="he-IL"/>
        </w:rPr>
        <w:t xml:space="preserve">: </w:t>
      </w:r>
      <w:r w:rsidRPr="000B0C52">
        <w:rPr>
          <w:lang w:bidi="he-IL"/>
        </w:rPr>
        <w:t>comment Dieu châtie de nouveau une nation et l’abaisse</w:t>
      </w:r>
      <w:r>
        <w:rPr>
          <w:lang w:bidi="he-IL"/>
        </w:rPr>
        <w:t xml:space="preserve">, </w:t>
      </w:r>
      <w:r w:rsidRPr="000B0C52">
        <w:rPr>
          <w:lang w:bidi="he-IL"/>
        </w:rPr>
        <w:t>vers. 39-40 ; comment il sait la relever aussitôt</w:t>
      </w:r>
      <w:r>
        <w:rPr>
          <w:lang w:bidi="he-IL"/>
        </w:rPr>
        <w:t xml:space="preserve">, </w:t>
      </w:r>
      <w:r w:rsidRPr="000B0C52">
        <w:rPr>
          <w:lang w:bidi="he-IL"/>
        </w:rPr>
        <w:t>vers. 41-12</w:t>
      </w:r>
      <w:r>
        <w:rPr>
          <w:lang w:bidi="he-IL"/>
        </w:rPr>
        <w:t>.</w:t>
      </w:r>
      <w:r w:rsidRPr="00A01812">
        <w:t xml:space="preserve"> — </w:t>
      </w:r>
      <w:r w:rsidRPr="00290B1E">
        <w:rPr>
          <w:rStyle w:val="italicus"/>
        </w:rPr>
        <w:t>Pauci facti sunt</w:t>
      </w:r>
      <w:r>
        <w:rPr>
          <w:rStyle w:val="italicus"/>
        </w:rPr>
        <w:t>…</w:t>
      </w:r>
      <w:r w:rsidRPr="00290B1E">
        <w:rPr>
          <w:rStyle w:val="italicus"/>
        </w:rPr>
        <w:t> </w:t>
      </w:r>
      <w:r>
        <w:rPr>
          <w:rStyle w:val="italicus"/>
        </w:rPr>
        <w:t xml:space="preserve">: </w:t>
      </w:r>
      <w:r w:rsidRPr="000B0C52">
        <w:rPr>
          <w:lang w:bidi="he-IL"/>
        </w:rPr>
        <w:t>après avoir été heureux et nombreux.</w:t>
      </w:r>
      <w:r w:rsidRPr="00A01812">
        <w:t xml:space="preserve"> — </w:t>
      </w:r>
      <w:r w:rsidRPr="00290B1E">
        <w:rPr>
          <w:rStyle w:val="italicus"/>
        </w:rPr>
        <w:t>Cont</w:t>
      </w:r>
      <w:r>
        <w:rPr>
          <w:rStyle w:val="italicus"/>
        </w:rPr>
        <w:t>é</w:t>
      </w:r>
      <w:r w:rsidRPr="00290B1E">
        <w:rPr>
          <w:rStyle w:val="italicus"/>
        </w:rPr>
        <w:t xml:space="preserve">mptio super </w:t>
      </w:r>
      <w:r>
        <w:rPr>
          <w:rStyle w:val="italicus"/>
        </w:rPr>
        <w:t>príncipes</w:t>
      </w:r>
      <w:r w:rsidRPr="00290B1E">
        <w:rPr>
          <w:rStyle w:val="italicus"/>
        </w:rPr>
        <w:t>.</w:t>
      </w:r>
      <w:r w:rsidRPr="000B0C52">
        <w:rPr>
          <w:lang w:bidi="he-IL"/>
        </w:rPr>
        <w:t xml:space="preserve"> Grande marque d’</w:t>
      </w:r>
      <w:r>
        <w:rPr>
          <w:lang w:bidi="he-IL"/>
        </w:rPr>
        <w:t>humiliation</w:t>
      </w:r>
      <w:r w:rsidRPr="000B0C52">
        <w:rPr>
          <w:lang w:bidi="he-IL"/>
        </w:rPr>
        <w:t xml:space="preserve"> pour un peuple.</w:t>
      </w:r>
      <w:r w:rsidRPr="00A01812">
        <w:t xml:space="preserve"> — </w:t>
      </w:r>
      <w:r w:rsidRPr="00290B1E">
        <w:rPr>
          <w:rStyle w:val="italicus"/>
        </w:rPr>
        <w:t>Err</w:t>
      </w:r>
      <w:r>
        <w:rPr>
          <w:rStyle w:val="italicus"/>
        </w:rPr>
        <w:t>á</w:t>
      </w:r>
      <w:r w:rsidRPr="00290B1E">
        <w:rPr>
          <w:rStyle w:val="italicus"/>
        </w:rPr>
        <w:t>re fecit.</w:t>
      </w:r>
      <w:r w:rsidRPr="000B0C52">
        <w:rPr>
          <w:lang w:bidi="he-IL"/>
        </w:rPr>
        <w:t xml:space="preserve"> Emprunt fait au livre de Job</w:t>
      </w:r>
      <w:r>
        <w:rPr>
          <w:lang w:bidi="he-IL"/>
        </w:rPr>
        <w:t xml:space="preserve">, XII, </w:t>
      </w:r>
      <w:r w:rsidRPr="000B0C52">
        <w:rPr>
          <w:lang w:bidi="he-IL"/>
        </w:rPr>
        <w:t>21</w:t>
      </w:r>
      <w:r>
        <w:rPr>
          <w:lang w:bidi="he-IL"/>
        </w:rPr>
        <w:t>,</w:t>
      </w:r>
      <w:r w:rsidRPr="00A01812">
        <w:t xml:space="preserve"> — </w:t>
      </w:r>
      <w:r w:rsidRPr="00290B1E">
        <w:rPr>
          <w:rStyle w:val="italicus"/>
        </w:rPr>
        <w:t>Sicut oves fam</w:t>
      </w:r>
      <w:r>
        <w:rPr>
          <w:rStyle w:val="italicus"/>
        </w:rPr>
        <w:t>í</w:t>
      </w:r>
      <w:r w:rsidRPr="00290B1E">
        <w:rPr>
          <w:rStyle w:val="italicus"/>
        </w:rPr>
        <w:t>lias.</w:t>
      </w:r>
      <w:r w:rsidRPr="000B0C52">
        <w:rPr>
          <w:lang w:bidi="he-IL"/>
        </w:rPr>
        <w:t xml:space="preserve"> Image d’une multiplication très rapide. Cf. Job</w:t>
      </w:r>
      <w:r>
        <w:rPr>
          <w:lang w:bidi="he-IL"/>
        </w:rPr>
        <w:t xml:space="preserve">, XXXI, </w:t>
      </w:r>
      <w:r w:rsidRPr="000B0C52">
        <w:rPr>
          <w:lang w:bidi="he-IL"/>
        </w:rPr>
        <w:t>11.</w:t>
      </w:r>
      <w:r w:rsidRPr="00A01812">
        <w:t xml:space="preserve"> — </w:t>
      </w:r>
      <w:r w:rsidRPr="00290B1E">
        <w:rPr>
          <w:rStyle w:val="italicus"/>
        </w:rPr>
        <w:t>Vidéb</w:t>
      </w:r>
      <w:r>
        <w:rPr>
          <w:rStyle w:val="italicus"/>
        </w:rPr>
        <w:t>unt…</w:t>
      </w:r>
      <w:r w:rsidRPr="000B0C52">
        <w:rPr>
          <w:lang w:bidi="he-IL"/>
        </w:rPr>
        <w:t xml:space="preserve"> Vers. 42 </w:t>
      </w:r>
      <w:r>
        <w:rPr>
          <w:lang w:bidi="he-IL"/>
        </w:rPr>
        <w:t xml:space="preserve">: </w:t>
      </w:r>
      <w:r w:rsidRPr="000B0C52">
        <w:rPr>
          <w:lang w:bidi="he-IL"/>
        </w:rPr>
        <w:t>impression produite sur les bons</w:t>
      </w:r>
      <w:r w:rsidRPr="00290B1E">
        <w:rPr>
          <w:rStyle w:val="italicus"/>
        </w:rPr>
        <w:t xml:space="preserve"> </w:t>
      </w:r>
      <w:r w:rsidRPr="00510E1E">
        <w:t>(</w:t>
      </w:r>
      <w:r w:rsidRPr="00290B1E">
        <w:rPr>
          <w:rStyle w:val="italicus"/>
        </w:rPr>
        <w:t>recti</w:t>
      </w:r>
      <w:r w:rsidRPr="00B134CC">
        <w:t>)</w:t>
      </w:r>
      <w:r w:rsidRPr="000B0C52">
        <w:rPr>
          <w:lang w:bidi="he-IL"/>
        </w:rPr>
        <w:t xml:space="preserve"> et sur les méchants </w:t>
      </w:r>
      <w:r w:rsidRPr="00510E1E">
        <w:t>(</w:t>
      </w:r>
      <w:r w:rsidRPr="00290B1E">
        <w:rPr>
          <w:rStyle w:val="italicus"/>
        </w:rPr>
        <w:t>iníquitas</w:t>
      </w:r>
      <w:r w:rsidRPr="00B134CC">
        <w:t>)</w:t>
      </w:r>
      <w:r w:rsidRPr="000B0C52">
        <w:rPr>
          <w:lang w:bidi="he-IL"/>
        </w:rPr>
        <w:t xml:space="preserve"> par ces dispositions de la </w:t>
      </w:r>
      <w:r>
        <w:rPr>
          <w:lang w:bidi="he-IL"/>
        </w:rPr>
        <w:t>P</w:t>
      </w:r>
      <w:r w:rsidRPr="000B0C52">
        <w:rPr>
          <w:lang w:bidi="he-IL"/>
        </w:rPr>
        <w:t>rov</w:t>
      </w:r>
      <w:r>
        <w:rPr>
          <w:lang w:bidi="he-IL"/>
        </w:rPr>
        <w:t>i</w:t>
      </w:r>
      <w:r w:rsidRPr="000B0C52">
        <w:rPr>
          <w:lang w:bidi="he-IL"/>
        </w:rPr>
        <w:t>dence.</w:t>
      </w:r>
      <w:r w:rsidRPr="00A01812">
        <w:t xml:space="preserve"> — </w:t>
      </w:r>
      <w:r w:rsidRPr="00290B1E">
        <w:rPr>
          <w:rStyle w:val="italicus"/>
        </w:rPr>
        <w:t>Oppil</w:t>
      </w:r>
      <w:r>
        <w:rPr>
          <w:rStyle w:val="italicus"/>
        </w:rPr>
        <w:t>á</w:t>
      </w:r>
      <w:r w:rsidRPr="00290B1E">
        <w:rPr>
          <w:rStyle w:val="italicus"/>
        </w:rPr>
        <w:t>bit os suum.</w:t>
      </w:r>
      <w:r w:rsidRPr="000B0C52">
        <w:rPr>
          <w:lang w:bidi="he-IL"/>
        </w:rPr>
        <w:t xml:space="preserve"> </w:t>
      </w:r>
      <w:r>
        <w:rPr>
          <w:lang w:bidi="he-IL"/>
        </w:rPr>
        <w:t>Autre</w:t>
      </w:r>
      <w:r w:rsidRPr="000B0C52">
        <w:rPr>
          <w:lang w:bidi="he-IL"/>
        </w:rPr>
        <w:t xml:space="preserve"> emprunt à Job</w:t>
      </w:r>
      <w:r>
        <w:rPr>
          <w:lang w:bidi="he-IL"/>
        </w:rPr>
        <w:t xml:space="preserve">, V, </w:t>
      </w:r>
      <w:r w:rsidRPr="000B0C52">
        <w:rPr>
          <w:lang w:bidi="he-IL"/>
        </w:rPr>
        <w:t>16. Les impies deviendront muets d’</w:t>
      </w:r>
      <w:r>
        <w:rPr>
          <w:lang w:bidi="he-IL"/>
        </w:rPr>
        <w:t>étonnem</w:t>
      </w:r>
      <w:r w:rsidRPr="000B0C52">
        <w:rPr>
          <w:lang w:bidi="he-IL"/>
        </w:rPr>
        <w:t>ent et d’effroi.</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8</w:t>
      </w:r>
      <w:r>
        <w:rPr>
          <w:rFonts w:eastAsia="Arial Unicode MS"/>
          <w:lang w:bidi="he-IL"/>
        </w:rPr>
        <w:t>°</w:t>
      </w:r>
      <w:r w:rsidRPr="000B0C52">
        <w:rPr>
          <w:rFonts w:eastAsia="Arial Unicode MS"/>
          <w:lang w:bidi="he-IL"/>
        </w:rPr>
        <w:t xml:space="preserve"> Conclusion. </w:t>
      </w:r>
      <w:r>
        <w:rPr>
          <w:rFonts w:eastAsia="Arial Unicode MS"/>
          <w:lang w:bidi="he-IL"/>
        </w:rPr>
        <w:t>Vers.</w:t>
      </w:r>
      <w:r w:rsidRPr="000B0C52">
        <w:rPr>
          <w:rFonts w:eastAsia="Arial Unicode MS"/>
          <w:lang w:bidi="he-IL"/>
        </w:rPr>
        <w:t xml:space="preserve"> 43.</w:t>
      </w:r>
      <w:r>
        <w:rPr>
          <w:rFonts w:eastAsia="Arial Unicode MS"/>
          <w:lang w:bidi="he-IL"/>
        </w:rPr>
        <w:t xml:space="preserve"> </w:t>
      </w:r>
    </w:p>
    <w:p w:rsidR="0073183F" w:rsidRDefault="0073183F" w:rsidP="0073183F">
      <w:pPr>
        <w:rPr>
          <w:lang w:bidi="he-IL"/>
        </w:rPr>
      </w:pPr>
      <w:r w:rsidRPr="000B0C52">
        <w:rPr>
          <w:lang w:bidi="he-IL"/>
        </w:rPr>
        <w:t xml:space="preserve">43. La morale du psaume. Comp. Os. </w:t>
      </w:r>
      <w:r>
        <w:rPr>
          <w:lang w:bidi="he-IL"/>
        </w:rPr>
        <w:t xml:space="preserve">XIV, </w:t>
      </w:r>
      <w:r w:rsidRPr="000B0C52">
        <w:rPr>
          <w:lang w:bidi="he-IL"/>
        </w:rPr>
        <w:t>9. Avis aux sages</w:t>
      </w:r>
      <w:r>
        <w:rPr>
          <w:lang w:bidi="he-IL"/>
        </w:rPr>
        <w:t xml:space="preserve">, </w:t>
      </w:r>
      <w:r w:rsidRPr="000B0C52">
        <w:rPr>
          <w:lang w:bidi="he-IL"/>
        </w:rPr>
        <w:t>pour qu’ils prennent garde</w:t>
      </w:r>
      <w:r w:rsidRPr="00290B1E">
        <w:rPr>
          <w:rStyle w:val="italicus"/>
        </w:rPr>
        <w:t xml:space="preserve"> </w:t>
      </w:r>
      <w:r w:rsidRPr="00510E1E">
        <w:t>(</w:t>
      </w:r>
      <w:r w:rsidRPr="00290B1E">
        <w:rPr>
          <w:rStyle w:val="italicus"/>
        </w:rPr>
        <w:t>custó</w:t>
      </w:r>
      <w:r>
        <w:rPr>
          <w:rStyle w:val="italicus"/>
        </w:rPr>
        <w:t>d</w:t>
      </w:r>
      <w:r w:rsidRPr="00290B1E">
        <w:rPr>
          <w:rStyle w:val="italicus"/>
        </w:rPr>
        <w:t>iet</w:t>
      </w:r>
      <w:r w:rsidRPr="00B134CC">
        <w:t>)</w:t>
      </w:r>
      <w:r w:rsidRPr="000B0C52">
        <w:rPr>
          <w:lang w:bidi="he-IL"/>
        </w:rPr>
        <w:t xml:space="preserve"> à ces choses et qu’ils agissent en conséquence.</w:t>
      </w:r>
      <w:r w:rsidRPr="00A01812">
        <w:t xml:space="preserve"> — </w:t>
      </w:r>
      <w:r w:rsidRPr="00290B1E">
        <w:rPr>
          <w:rStyle w:val="italicus"/>
        </w:rPr>
        <w:t>Miseric</w:t>
      </w:r>
      <w:r>
        <w:rPr>
          <w:rStyle w:val="italicus"/>
        </w:rPr>
        <w:t>ó</w:t>
      </w:r>
      <w:r w:rsidRPr="00290B1E">
        <w:rPr>
          <w:rStyle w:val="italicus"/>
        </w:rPr>
        <w:t>rdias D</w:t>
      </w:r>
      <w:r>
        <w:rPr>
          <w:rStyle w:val="italicus"/>
        </w:rPr>
        <w:t>ómini</w:t>
      </w:r>
      <w:r w:rsidRPr="00290B1E">
        <w:rPr>
          <w:rStyle w:val="italicus"/>
        </w:rPr>
        <w:t> </w:t>
      </w:r>
      <w:r>
        <w:rPr>
          <w:rStyle w:val="italicus"/>
        </w:rPr>
        <w:t xml:space="preserve">: </w:t>
      </w:r>
      <w:r w:rsidRPr="000B0C52">
        <w:rPr>
          <w:lang w:bidi="he-IL"/>
        </w:rPr>
        <w:t xml:space="preserve">la manière dont la divine bonté </w:t>
      </w:r>
      <w:r>
        <w:rPr>
          <w:lang w:bidi="he-IL"/>
        </w:rPr>
        <w:t>s</w:t>
      </w:r>
      <w:r w:rsidRPr="000B0C52">
        <w:rPr>
          <w:lang w:bidi="he-IL"/>
        </w:rPr>
        <w:t>e manifeste dans le cours</w:t>
      </w:r>
      <w:r>
        <w:rPr>
          <w:lang w:bidi="he-IL"/>
        </w:rPr>
        <w:t xml:space="preserve"> </w:t>
      </w:r>
      <w:r w:rsidRPr="000B0C52">
        <w:rPr>
          <w:lang w:bidi="he-IL"/>
        </w:rPr>
        <w:t>le l’histoire</w:t>
      </w:r>
      <w:r>
        <w:rPr>
          <w:lang w:bidi="he-IL"/>
        </w:rPr>
        <w:t xml:space="preserve"> </w:t>
      </w:r>
    </w:p>
    <w:p w:rsidR="0073183F" w:rsidRDefault="0073183F" w:rsidP="0073183F">
      <w:pPr>
        <w:rPr>
          <w:lang w:bidi="he-IL"/>
        </w:rPr>
      </w:pPr>
      <w:r>
        <w:rPr>
          <w:lang w:bidi="he-IL"/>
        </w:rPr>
        <w:t xml:space="preserve">² </w:t>
      </w:r>
    </w:p>
    <w:p w:rsidR="00055239" w:rsidRDefault="00055239" w:rsidP="005521AA">
      <w:pPr>
        <w:pStyle w:val="Titre4"/>
      </w:pPr>
      <w:r>
        <w:t xml:space="preserve">Ps 107 </w:t>
      </w:r>
    </w:p>
    <w:p w:rsidR="0073183F" w:rsidRPr="00ED2022" w:rsidRDefault="0073183F" w:rsidP="0073183F">
      <w:pPr>
        <w:pStyle w:val="up1"/>
      </w:pPr>
      <w:r w:rsidRPr="00ED2022">
        <w:t xml:space="preserve">Psaume </w:t>
      </w:r>
      <w:r>
        <w:t>CV</w:t>
      </w:r>
      <w:r w:rsidRPr="00ED2022">
        <w:t>II</w:t>
      </w:r>
      <w:bookmarkStart w:id="342" w:name="ps107n"/>
      <w:bookmarkEnd w:id="342"/>
      <w:r w:rsidRPr="00ED2022">
        <w:t xml:space="preserve"> </w:t>
      </w:r>
    </w:p>
    <w:p w:rsidR="0073183F" w:rsidRPr="00ED2022" w:rsidRDefault="0073183F" w:rsidP="0073183F">
      <w:pPr>
        <w:pStyle w:val="up12"/>
      </w:pPr>
      <w:r w:rsidRPr="00ED2022">
        <w:t xml:space="preserve">Prière pour obtenir la victoire </w:t>
      </w:r>
      <w:r>
        <w:t>contre</w:t>
      </w:r>
      <w:r w:rsidRPr="00ED2022">
        <w:t xml:space="preserve"> de dangereux ennemis. </w:t>
      </w:r>
    </w:p>
    <w:p w:rsidR="0073183F" w:rsidRDefault="0073183F" w:rsidP="0073183F">
      <w:pPr>
        <w:pStyle w:val="u4"/>
        <w:rPr>
          <w:rFonts w:eastAsia="Arial Unicode MS"/>
          <w:lang w:bidi="he-IL"/>
        </w:rPr>
      </w:pPr>
      <w:r w:rsidRPr="000B0C52">
        <w:rPr>
          <w:rFonts w:eastAsia="Arial Unicode MS"/>
          <w:lang w:bidi="he-IL"/>
        </w:rPr>
        <w:t>1° Le titre. Vers. 1.</w:t>
      </w:r>
      <w:r>
        <w:rPr>
          <w:rFonts w:eastAsia="Arial Unicode MS"/>
          <w:lang w:bidi="he-IL"/>
        </w:rPr>
        <w:t xml:space="preserve"> </w:t>
      </w:r>
    </w:p>
    <w:p w:rsidR="0073183F" w:rsidRDefault="0073183F" w:rsidP="0073183F">
      <w:pPr>
        <w:rPr>
          <w:lang w:bidi="he-IL"/>
        </w:rPr>
      </w:pPr>
      <w:r w:rsidRPr="000B0C52">
        <w:rPr>
          <w:lang w:bidi="he-IL"/>
        </w:rPr>
        <w:t xml:space="preserve">Ps. </w:t>
      </w:r>
      <w:r>
        <w:rPr>
          <w:lang w:bidi="he-IL"/>
        </w:rPr>
        <w:t>CVII.</w:t>
      </w:r>
      <w:r w:rsidRPr="00A01812">
        <w:t xml:space="preserve"> — </w:t>
      </w:r>
      <w:r w:rsidRPr="000B0C52">
        <w:rPr>
          <w:lang w:bidi="he-IL"/>
        </w:rPr>
        <w:t>1. Le genre du poème </w:t>
      </w:r>
      <w:r>
        <w:rPr>
          <w:lang w:bidi="he-IL"/>
        </w:rPr>
        <w:t xml:space="preserve">: </w:t>
      </w:r>
      <w:r w:rsidRPr="00290B1E">
        <w:rPr>
          <w:rStyle w:val="italicus"/>
        </w:rPr>
        <w:t>c</w:t>
      </w:r>
      <w:r>
        <w:rPr>
          <w:rStyle w:val="italicus"/>
        </w:rPr>
        <w:t>ánticum</w:t>
      </w:r>
      <w:r w:rsidRPr="00290B1E">
        <w:rPr>
          <w:rStyle w:val="italicus"/>
        </w:rPr>
        <w:t xml:space="preserve"> psalmi</w:t>
      </w:r>
      <w:r w:rsidRPr="000B0C52">
        <w:rPr>
          <w:lang w:bidi="he-IL"/>
        </w:rPr>
        <w:t xml:space="preserve"> (hébr. </w:t>
      </w:r>
      <w:r>
        <w:rPr>
          <w:lang w:bidi="he-IL"/>
        </w:rPr>
        <w:t xml:space="preserve">: </w:t>
      </w:r>
      <w:r>
        <w:rPr>
          <w:rStyle w:val="italicus"/>
        </w:rPr>
        <w:t>š</w:t>
      </w:r>
      <w:r w:rsidRPr="00290B1E">
        <w:rPr>
          <w:rStyle w:val="italicus"/>
        </w:rPr>
        <w:t>ir mizmôr</w:t>
      </w:r>
      <w:r w:rsidRPr="00B134CC">
        <w:t>)</w:t>
      </w:r>
      <w:r>
        <w:rPr>
          <w:lang w:bidi="he-IL"/>
        </w:rPr>
        <w:t xml:space="preserve">, </w:t>
      </w:r>
      <w:r w:rsidRPr="000B0C52">
        <w:rPr>
          <w:lang w:bidi="he-IL"/>
        </w:rPr>
        <w:t>psaume cantique</w:t>
      </w:r>
      <w:r>
        <w:rPr>
          <w:lang w:bidi="he-IL"/>
        </w:rPr>
        <w:t xml:space="preserve">, </w:t>
      </w:r>
      <w:r w:rsidRPr="000B0C52">
        <w:rPr>
          <w:lang w:bidi="he-IL"/>
        </w:rPr>
        <w:t>ou poème lyrique.</w:t>
      </w:r>
      <w:r w:rsidRPr="00A01812">
        <w:t xml:space="preserve"> — </w:t>
      </w:r>
      <w:r w:rsidRPr="000B0C52">
        <w:rPr>
          <w:lang w:bidi="he-IL"/>
        </w:rPr>
        <w:t>L’auteur </w:t>
      </w:r>
      <w:r>
        <w:rPr>
          <w:lang w:bidi="he-IL"/>
        </w:rPr>
        <w:t xml:space="preserve">: </w:t>
      </w:r>
      <w:r w:rsidRPr="00290B1E">
        <w:rPr>
          <w:rStyle w:val="italicus"/>
        </w:rPr>
        <w:t xml:space="preserve">ipsi David. </w:t>
      </w:r>
      <w:r w:rsidRPr="000B0C52">
        <w:rPr>
          <w:lang w:bidi="he-IL"/>
        </w:rPr>
        <w:t>Ce cantique se compose</w:t>
      </w:r>
      <w:r>
        <w:rPr>
          <w:lang w:bidi="he-IL"/>
        </w:rPr>
        <w:t xml:space="preserve">, </w:t>
      </w:r>
      <w:r w:rsidRPr="000B0C52">
        <w:rPr>
          <w:lang w:bidi="he-IL"/>
        </w:rPr>
        <w:t>en effet</w:t>
      </w:r>
      <w:r>
        <w:rPr>
          <w:lang w:bidi="he-IL"/>
        </w:rPr>
        <w:t xml:space="preserve">, </w:t>
      </w:r>
      <w:r w:rsidRPr="000B0C52">
        <w:rPr>
          <w:lang w:bidi="he-IL"/>
        </w:rPr>
        <w:t>de deux fragments empruntés à des psaumes du royal poète</w:t>
      </w:r>
      <w:r>
        <w:rPr>
          <w:lang w:bidi="he-IL"/>
        </w:rPr>
        <w:t xml:space="preserve">, </w:t>
      </w:r>
      <w:r w:rsidRPr="000B0C52">
        <w:rPr>
          <w:lang w:bidi="he-IL"/>
        </w:rPr>
        <w:t>et soudés ensemble</w:t>
      </w:r>
      <w:r>
        <w:rPr>
          <w:lang w:bidi="he-IL"/>
        </w:rPr>
        <w:t xml:space="preserve">, </w:t>
      </w:r>
      <w:r w:rsidRPr="000B0C52">
        <w:rPr>
          <w:lang w:bidi="he-IL"/>
        </w:rPr>
        <w:t>sans doute par le saint roi lui-même</w:t>
      </w:r>
      <w:r>
        <w:rPr>
          <w:lang w:bidi="he-IL"/>
        </w:rPr>
        <w:t xml:space="preserve">, </w:t>
      </w:r>
      <w:r w:rsidRPr="000B0C52">
        <w:rPr>
          <w:lang w:bidi="he-IL"/>
        </w:rPr>
        <w:t xml:space="preserve">de manière à former un chant nouveau. Les vers. 2-6 proviennent du psaume </w:t>
      </w:r>
      <w:r>
        <w:rPr>
          <w:lang w:bidi="he-IL"/>
        </w:rPr>
        <w:t xml:space="preserve">LVI, </w:t>
      </w:r>
      <w:r w:rsidRPr="000B0C52">
        <w:rPr>
          <w:lang w:bidi="he-IL"/>
        </w:rPr>
        <w:t>8-12 ; les vers. 7-14</w:t>
      </w:r>
      <w:r>
        <w:rPr>
          <w:lang w:bidi="he-IL"/>
        </w:rPr>
        <w:t xml:space="preserve">, </w:t>
      </w:r>
      <w:r w:rsidRPr="000B0C52">
        <w:rPr>
          <w:lang w:bidi="he-IL"/>
        </w:rPr>
        <w:t xml:space="preserve">du psaume </w:t>
      </w:r>
      <w:r>
        <w:rPr>
          <w:lang w:bidi="he-IL"/>
        </w:rPr>
        <w:t xml:space="preserve">LIX, </w:t>
      </w:r>
      <w:r w:rsidRPr="000B0C52">
        <w:rPr>
          <w:lang w:bidi="he-IL"/>
        </w:rPr>
        <w:t>7-14.</w:t>
      </w:r>
      <w:r w:rsidRPr="00A01812">
        <w:t xml:space="preserve"> — </w:t>
      </w:r>
      <w:r w:rsidRPr="000B0C52">
        <w:rPr>
          <w:lang w:bidi="he-IL"/>
        </w:rPr>
        <w:t>L’occasion de ce remaniement dut être quelque expédition guerrière de David</w:t>
      </w:r>
      <w:r>
        <w:rPr>
          <w:lang w:bidi="he-IL"/>
        </w:rPr>
        <w:t>, car le</w:t>
      </w:r>
      <w:r w:rsidRPr="000B0C52">
        <w:rPr>
          <w:lang w:bidi="he-IL"/>
        </w:rPr>
        <w:t xml:space="preserve"> psalmiste demande à Dieu un prompt secours contre des ennemis puissants et redoutables.</w:t>
      </w:r>
      <w:r w:rsidRPr="00A01812">
        <w:t xml:space="preserve"> — </w:t>
      </w:r>
      <w:r w:rsidRPr="000B0C52">
        <w:rPr>
          <w:lang w:bidi="he-IL"/>
        </w:rPr>
        <w:t>Deux parties</w:t>
      </w:r>
      <w:r>
        <w:rPr>
          <w:lang w:bidi="he-IL"/>
        </w:rPr>
        <w:t xml:space="preserve">, </w:t>
      </w:r>
      <w:r w:rsidRPr="000B0C52">
        <w:rPr>
          <w:lang w:bidi="he-IL"/>
        </w:rPr>
        <w:t>qui correspondent aux deux fragments juxtaposés </w:t>
      </w:r>
      <w:r>
        <w:rPr>
          <w:lang w:bidi="he-IL"/>
        </w:rPr>
        <w:t xml:space="preserve">: </w:t>
      </w:r>
      <w:r w:rsidRPr="000B0C52">
        <w:rPr>
          <w:lang w:bidi="he-IL"/>
        </w:rPr>
        <w:t>1° action de grâces anticipée pour la vi</w:t>
      </w:r>
      <w:r>
        <w:rPr>
          <w:lang w:bidi="he-IL"/>
        </w:rPr>
        <w:t>ct</w:t>
      </w:r>
      <w:r w:rsidRPr="000B0C52">
        <w:rPr>
          <w:lang w:bidi="he-IL"/>
        </w:rPr>
        <w:t>oire</w:t>
      </w:r>
      <w:r>
        <w:rPr>
          <w:lang w:bidi="he-IL"/>
        </w:rPr>
        <w:t xml:space="preserve">, </w:t>
      </w:r>
      <w:r w:rsidRPr="000B0C52">
        <w:rPr>
          <w:lang w:bidi="he-IL"/>
        </w:rPr>
        <w:t>vers. 2-6 ; 2° appuyé sur un oracle divin</w:t>
      </w:r>
      <w:r>
        <w:rPr>
          <w:lang w:bidi="he-IL"/>
        </w:rPr>
        <w:t xml:space="preserve">, </w:t>
      </w:r>
      <w:r w:rsidRPr="000B0C52">
        <w:rPr>
          <w:lang w:bidi="he-IL"/>
        </w:rPr>
        <w:t>le suppliant espère et demande un triomphe complet</w:t>
      </w:r>
      <w:r>
        <w:rPr>
          <w:lang w:bidi="he-IL"/>
        </w:rPr>
        <w:t xml:space="preserve">, </w:t>
      </w:r>
      <w:r w:rsidRPr="000B0C52">
        <w:rPr>
          <w:lang w:bidi="he-IL"/>
        </w:rPr>
        <w:t>vers. 7-14. Pour les notes</w:t>
      </w:r>
      <w:r>
        <w:rPr>
          <w:lang w:bidi="he-IL"/>
        </w:rPr>
        <w:t xml:space="preserve">, </w:t>
      </w:r>
      <w:r w:rsidRPr="000B0C52">
        <w:rPr>
          <w:lang w:bidi="he-IL"/>
        </w:rPr>
        <w:t xml:space="preserve">voyez les Ps. </w:t>
      </w:r>
      <w:r>
        <w:rPr>
          <w:lang w:bidi="he-IL"/>
        </w:rPr>
        <w:t>LVI</w:t>
      </w:r>
      <w:r w:rsidRPr="000B0C52">
        <w:rPr>
          <w:lang w:bidi="he-IL"/>
        </w:rPr>
        <w:t xml:space="preserve"> et </w:t>
      </w:r>
      <w:r>
        <w:rPr>
          <w:lang w:bidi="he-IL"/>
        </w:rPr>
        <w:t>LIX</w:t>
      </w:r>
      <w:r w:rsidRPr="000B0C52">
        <w:rPr>
          <w:lang w:bidi="he-IL"/>
        </w:rPr>
        <w:t> ; nous ne signalerons ici que les principaux changements apportés par le poète à son œuvre primitive.</w:t>
      </w:r>
      <w:r>
        <w:rPr>
          <w:lang w:bidi="he-IL"/>
        </w:rPr>
        <w:t xml:space="preserve"> </w:t>
      </w:r>
    </w:p>
    <w:p w:rsidR="0073183F" w:rsidRDefault="0073183F" w:rsidP="0073183F">
      <w:pPr>
        <w:pStyle w:val="u4"/>
        <w:rPr>
          <w:lang w:bidi="he-IL"/>
        </w:rPr>
      </w:pPr>
      <w:r w:rsidRPr="004A2F0B">
        <w:t xml:space="preserve">2° Première partie : action de grâces </w:t>
      </w:r>
      <w:r w:rsidRPr="000B0C52">
        <w:rPr>
          <w:lang w:bidi="he-IL"/>
        </w:rPr>
        <w:t>anticipée. Vers. 2-</w:t>
      </w:r>
      <w:r>
        <w:rPr>
          <w:lang w:bidi="he-IL"/>
        </w:rPr>
        <w:t xml:space="preserve">6. </w:t>
      </w:r>
    </w:p>
    <w:p w:rsidR="0073183F" w:rsidRDefault="0073183F" w:rsidP="0073183F">
      <w:pPr>
        <w:rPr>
          <w:lang w:bidi="he-IL"/>
        </w:rPr>
      </w:pPr>
      <w:r w:rsidRPr="000B0C52">
        <w:rPr>
          <w:lang w:bidi="he-IL"/>
        </w:rPr>
        <w:t>2-6. Première strophe.</w:t>
      </w:r>
      <w:r w:rsidRPr="00A01812">
        <w:t xml:space="preserve"> — </w:t>
      </w:r>
      <w:r w:rsidRPr="00290B1E">
        <w:rPr>
          <w:rStyle w:val="italicus"/>
        </w:rPr>
        <w:t>Cant</w:t>
      </w:r>
      <w:r>
        <w:rPr>
          <w:rStyle w:val="italicus"/>
        </w:rPr>
        <w:t>ábo</w:t>
      </w:r>
      <w:r w:rsidRPr="00290B1E">
        <w:rPr>
          <w:rStyle w:val="italicus"/>
        </w:rPr>
        <w:t xml:space="preserve"> in </w:t>
      </w:r>
      <w:r>
        <w:rPr>
          <w:rStyle w:val="italicus"/>
        </w:rPr>
        <w:t>glória</w:t>
      </w:r>
      <w:r w:rsidRPr="00290B1E">
        <w:rPr>
          <w:rStyle w:val="italicus"/>
        </w:rPr>
        <w:t xml:space="preserve"> mea.</w:t>
      </w:r>
      <w:r w:rsidRPr="000B0C52">
        <w:rPr>
          <w:lang w:bidi="he-IL"/>
        </w:rPr>
        <w:t xml:space="preserve"> C.-à-d. </w:t>
      </w:r>
      <w:r>
        <w:rPr>
          <w:lang w:bidi="he-IL"/>
        </w:rPr>
        <w:t>« </w:t>
      </w:r>
      <w:r w:rsidRPr="000B0C52">
        <w:rPr>
          <w:lang w:bidi="he-IL"/>
        </w:rPr>
        <w:t xml:space="preserve">in </w:t>
      </w:r>
      <w:r>
        <w:rPr>
          <w:lang w:bidi="he-IL"/>
        </w:rPr>
        <w:t>ánima</w:t>
      </w:r>
      <w:r w:rsidRPr="000B0C52">
        <w:rPr>
          <w:lang w:bidi="he-IL"/>
        </w:rPr>
        <w:t xml:space="preserve"> mea</w:t>
      </w:r>
      <w:r>
        <w:rPr>
          <w:lang w:bidi="he-IL"/>
        </w:rPr>
        <w:t xml:space="preserve"> » </w:t>
      </w:r>
      <w:r w:rsidRPr="000B0C52">
        <w:rPr>
          <w:lang w:bidi="he-IL"/>
        </w:rPr>
        <w:t>(voyez le Ps</w:t>
      </w:r>
      <w:r>
        <w:rPr>
          <w:lang w:bidi="he-IL"/>
        </w:rPr>
        <w:t xml:space="preserve">. VII, </w:t>
      </w:r>
      <w:r w:rsidRPr="000B0C52">
        <w:rPr>
          <w:lang w:bidi="he-IL"/>
        </w:rPr>
        <w:t>6</w:t>
      </w:r>
      <w:r>
        <w:rPr>
          <w:lang w:bidi="he-IL"/>
        </w:rPr>
        <w:t xml:space="preserve">, </w:t>
      </w:r>
      <w:r w:rsidRPr="000B0C52">
        <w:rPr>
          <w:lang w:bidi="he-IL"/>
        </w:rPr>
        <w:t>et la note) </w:t>
      </w:r>
      <w:r>
        <w:rPr>
          <w:lang w:bidi="he-IL"/>
        </w:rPr>
        <w:t xml:space="preserve">: </w:t>
      </w:r>
      <w:r w:rsidRPr="000B0C52">
        <w:rPr>
          <w:lang w:bidi="he-IL"/>
        </w:rPr>
        <w:t>du plus intime de son âme</w:t>
      </w:r>
      <w:r>
        <w:rPr>
          <w:lang w:bidi="he-IL"/>
        </w:rPr>
        <w:t xml:space="preserve">, </w:t>
      </w:r>
      <w:r w:rsidRPr="000B0C52">
        <w:rPr>
          <w:lang w:bidi="he-IL"/>
        </w:rPr>
        <w:t xml:space="preserve">et pas seulement du bout des lèvres. </w:t>
      </w:r>
      <w:r>
        <w:rPr>
          <w:lang w:bidi="he-IL"/>
        </w:rPr>
        <w:t xml:space="preserve">{328} </w:t>
      </w:r>
      <w:r w:rsidRPr="000B0C52">
        <w:rPr>
          <w:lang w:bidi="he-IL"/>
        </w:rPr>
        <w:t xml:space="preserve">Le </w:t>
      </w:r>
      <w:r>
        <w:rPr>
          <w:lang w:bidi="he-IL"/>
        </w:rPr>
        <w:t>Ps</w:t>
      </w:r>
      <w:r w:rsidRPr="00F746B6">
        <w:rPr>
          <w:lang w:bidi="he-IL"/>
        </w:rPr>
        <w:t xml:space="preserve">. </w:t>
      </w:r>
      <w:r>
        <w:rPr>
          <w:lang w:bidi="he-IL"/>
        </w:rPr>
        <w:t>LVI a sim</w:t>
      </w:r>
      <w:r w:rsidRPr="000B0C52">
        <w:rPr>
          <w:lang w:bidi="he-IL"/>
        </w:rPr>
        <w:t>plement </w:t>
      </w:r>
      <w:r>
        <w:rPr>
          <w:lang w:bidi="he-IL"/>
        </w:rPr>
        <w:t>: « </w:t>
      </w:r>
      <w:r w:rsidRPr="000B0C52">
        <w:rPr>
          <w:lang w:bidi="he-IL"/>
        </w:rPr>
        <w:t>psalmum dicam.</w:t>
      </w:r>
      <w:r>
        <w:rPr>
          <w:lang w:bidi="he-IL"/>
        </w:rPr>
        <w:t> »</w:t>
      </w:r>
      <w:r w:rsidRPr="00A01812">
        <w:t xml:space="preserve"> — </w:t>
      </w:r>
      <w:r>
        <w:rPr>
          <w:rStyle w:val="italicus"/>
        </w:rPr>
        <w:t>Dómine</w:t>
      </w:r>
      <w:r w:rsidRPr="000B0C52">
        <w:rPr>
          <w:lang w:bidi="he-IL"/>
        </w:rPr>
        <w:t xml:space="preserve"> (vers. 4). Dans l’hébreu</w:t>
      </w:r>
      <w:r>
        <w:rPr>
          <w:lang w:bidi="he-IL"/>
        </w:rPr>
        <w:t xml:space="preserve">, </w:t>
      </w:r>
      <w:r>
        <w:rPr>
          <w:rStyle w:val="italicus"/>
        </w:rPr>
        <w:t>Yᵉ</w:t>
      </w:r>
      <w:r w:rsidRPr="00290B1E">
        <w:rPr>
          <w:rStyle w:val="italicus"/>
        </w:rPr>
        <w:t>hôvah</w:t>
      </w:r>
      <w:r>
        <w:rPr>
          <w:rStyle w:val="italicus"/>
        </w:rPr>
        <w:t xml:space="preserve">, </w:t>
      </w:r>
      <w:r>
        <w:rPr>
          <w:lang w:bidi="he-IL"/>
        </w:rPr>
        <w:t xml:space="preserve">au lieu de </w:t>
      </w:r>
      <w:r w:rsidRPr="004A2F0B">
        <w:rPr>
          <w:rStyle w:val="italicus"/>
        </w:rPr>
        <w:t>’Adonaï,</w:t>
      </w:r>
      <w:r>
        <w:rPr>
          <w:rStyle w:val="italicus"/>
        </w:rPr>
        <w:t xml:space="preserve"> </w:t>
      </w:r>
      <w:r w:rsidRPr="000B0C52">
        <w:rPr>
          <w:lang w:bidi="he-IL"/>
        </w:rPr>
        <w:t xml:space="preserve">qu’on lit au Ps. </w:t>
      </w:r>
      <w:r>
        <w:rPr>
          <w:lang w:bidi="he-IL"/>
        </w:rPr>
        <w:t>LVI</w:t>
      </w:r>
      <w:r w:rsidRPr="000B0C52">
        <w:rPr>
          <w:lang w:bidi="he-IL"/>
        </w:rPr>
        <w:t>.</w:t>
      </w:r>
      <w:r w:rsidRPr="00A01812">
        <w:t xml:space="preserve"> — </w:t>
      </w:r>
      <w:r w:rsidRPr="00290B1E">
        <w:rPr>
          <w:rStyle w:val="italicus"/>
        </w:rPr>
        <w:t>Magna</w:t>
      </w:r>
      <w:r>
        <w:rPr>
          <w:rStyle w:val="italicus"/>
        </w:rPr>
        <w:t>…</w:t>
      </w:r>
      <w:r w:rsidRPr="00290B1E">
        <w:rPr>
          <w:rStyle w:val="italicus"/>
        </w:rPr>
        <w:t xml:space="preserve"> super </w:t>
      </w:r>
      <w:r>
        <w:rPr>
          <w:rStyle w:val="italicus"/>
        </w:rPr>
        <w:t>cæ</w:t>
      </w:r>
      <w:r w:rsidRPr="00290B1E">
        <w:rPr>
          <w:rStyle w:val="italicus"/>
        </w:rPr>
        <w:t xml:space="preserve">los. </w:t>
      </w:r>
      <w:r w:rsidRPr="000B0C52">
        <w:rPr>
          <w:lang w:bidi="he-IL"/>
        </w:rPr>
        <w:t xml:space="preserve">Au Ps. </w:t>
      </w:r>
      <w:r>
        <w:rPr>
          <w:lang w:bidi="he-IL"/>
        </w:rPr>
        <w:t>LVI</w:t>
      </w:r>
      <w:r w:rsidRPr="000B0C52">
        <w:rPr>
          <w:lang w:bidi="he-IL"/>
        </w:rPr>
        <w:t> </w:t>
      </w:r>
      <w:r>
        <w:rPr>
          <w:lang w:bidi="he-IL"/>
        </w:rPr>
        <w:t xml:space="preserve">: </w:t>
      </w:r>
      <w:r w:rsidRPr="000B0C52">
        <w:rPr>
          <w:lang w:bidi="he-IL"/>
        </w:rPr>
        <w:t>jusqu’aux cieux.</w:t>
      </w:r>
      <w:r>
        <w:rPr>
          <w:lang w:bidi="he-IL"/>
        </w:rPr>
        <w:t xml:space="preserve"> </w:t>
      </w:r>
    </w:p>
    <w:p w:rsidR="0073183F" w:rsidRDefault="0073183F" w:rsidP="0073183F">
      <w:pPr>
        <w:pStyle w:val="u4"/>
        <w:rPr>
          <w:rFonts w:eastAsia="Arial Unicode MS"/>
          <w:lang w:bidi="he-IL"/>
        </w:rPr>
      </w:pPr>
      <w:r>
        <w:rPr>
          <w:rFonts w:eastAsia="Arial Unicode MS"/>
          <w:lang w:bidi="he-IL"/>
        </w:rPr>
        <w:t>3</w:t>
      </w:r>
      <w:r w:rsidRPr="000B0C52">
        <w:rPr>
          <w:rFonts w:eastAsia="Arial Unicode MS"/>
          <w:lang w:bidi="he-IL"/>
        </w:rPr>
        <w:t>° Deuxième partie </w:t>
      </w:r>
      <w:r>
        <w:rPr>
          <w:rFonts w:eastAsia="Arial Unicode MS"/>
          <w:lang w:bidi="he-IL"/>
        </w:rPr>
        <w:t xml:space="preserve">: </w:t>
      </w:r>
      <w:r w:rsidRPr="000B0C52">
        <w:rPr>
          <w:rFonts w:eastAsia="Arial Unicode MS"/>
          <w:lang w:bidi="he-IL"/>
        </w:rPr>
        <w:t>appuyé sur un divin oracle</w:t>
      </w:r>
      <w:r>
        <w:rPr>
          <w:rFonts w:eastAsia="Arial Unicode MS"/>
          <w:lang w:bidi="he-IL"/>
        </w:rPr>
        <w:t xml:space="preserve">, </w:t>
      </w:r>
      <w:r w:rsidRPr="000B0C52">
        <w:rPr>
          <w:rFonts w:eastAsia="Arial Unicode MS"/>
          <w:lang w:bidi="he-IL"/>
        </w:rPr>
        <w:t>le suppliant espère et demande un triomphe complet contre les ennemis d’Israël. Vers. 7-14.</w:t>
      </w:r>
      <w:r>
        <w:rPr>
          <w:rFonts w:eastAsia="Arial Unicode MS"/>
          <w:lang w:bidi="he-IL"/>
        </w:rPr>
        <w:t xml:space="preserve"> </w:t>
      </w:r>
    </w:p>
    <w:p w:rsidR="0073183F" w:rsidRDefault="0073183F" w:rsidP="0073183F">
      <w:pPr>
        <w:rPr>
          <w:lang w:bidi="he-IL"/>
        </w:rPr>
      </w:pPr>
      <w:r w:rsidRPr="000B0C52">
        <w:rPr>
          <w:lang w:bidi="he-IL"/>
        </w:rPr>
        <w:t>7-10. Seconde strophe </w:t>
      </w:r>
      <w:r>
        <w:rPr>
          <w:lang w:bidi="he-IL"/>
        </w:rPr>
        <w:t xml:space="preserve">: </w:t>
      </w:r>
      <w:r w:rsidRPr="000B0C52">
        <w:rPr>
          <w:lang w:bidi="he-IL"/>
        </w:rPr>
        <w:t>l’oracle par lequel Dieu avait promis la victoire.</w:t>
      </w:r>
      <w:r w:rsidRPr="00A01812">
        <w:t xml:space="preserve"> — </w:t>
      </w:r>
      <w:r w:rsidRPr="00290B1E">
        <w:rPr>
          <w:rStyle w:val="italicus"/>
        </w:rPr>
        <w:t>Susc</w:t>
      </w:r>
      <w:r>
        <w:rPr>
          <w:rStyle w:val="italicus"/>
        </w:rPr>
        <w:t>é</w:t>
      </w:r>
      <w:r w:rsidRPr="00290B1E">
        <w:rPr>
          <w:rStyle w:val="italicus"/>
        </w:rPr>
        <w:t xml:space="preserve">ptio cápitis </w:t>
      </w:r>
      <w:r w:rsidRPr="000B0C52">
        <w:rPr>
          <w:lang w:bidi="he-IL"/>
        </w:rPr>
        <w:t xml:space="preserve">(vers. 9). Au </w:t>
      </w:r>
      <w:r>
        <w:rPr>
          <w:lang w:bidi="he-IL"/>
        </w:rPr>
        <w:t>Ps.</w:t>
      </w:r>
      <w:r w:rsidRPr="000B0C52">
        <w:rPr>
          <w:lang w:bidi="he-IL"/>
        </w:rPr>
        <w:t xml:space="preserve"> </w:t>
      </w:r>
      <w:r>
        <w:rPr>
          <w:lang w:bidi="he-IL"/>
        </w:rPr>
        <w:t xml:space="preserve">LIX, </w:t>
      </w:r>
      <w:r w:rsidRPr="000B0C52">
        <w:rPr>
          <w:lang w:bidi="he-IL"/>
        </w:rPr>
        <w:t>d’après la Vulgate</w:t>
      </w:r>
      <w:r>
        <w:rPr>
          <w:lang w:bidi="he-IL"/>
        </w:rPr>
        <w:t>, « </w:t>
      </w:r>
      <w:r w:rsidRPr="000B0C52">
        <w:rPr>
          <w:lang w:bidi="he-IL"/>
        </w:rPr>
        <w:t>fort</w:t>
      </w:r>
      <w:r>
        <w:rPr>
          <w:lang w:bidi="he-IL"/>
        </w:rPr>
        <w:t>itúdo</w:t>
      </w:r>
      <w:r w:rsidRPr="000B0C52">
        <w:rPr>
          <w:lang w:bidi="he-IL"/>
        </w:rPr>
        <w:t xml:space="preserve"> cápitis</w:t>
      </w:r>
      <w:r>
        <w:rPr>
          <w:lang w:bidi="he-IL"/>
        </w:rPr>
        <w:t>, »</w:t>
      </w:r>
      <w:r w:rsidRPr="000B0C52">
        <w:rPr>
          <w:lang w:bidi="he-IL"/>
        </w:rPr>
        <w:t xml:space="preserve"> ce qui protège sa tête</w:t>
      </w:r>
      <w:r>
        <w:rPr>
          <w:lang w:bidi="he-IL"/>
        </w:rPr>
        <w:t xml:space="preserve">, </w:t>
      </w:r>
      <w:r w:rsidRPr="000B0C52">
        <w:rPr>
          <w:lang w:bidi="he-IL"/>
        </w:rPr>
        <w:t>ou son</w:t>
      </w:r>
      <w:r>
        <w:rPr>
          <w:lang w:bidi="he-IL"/>
        </w:rPr>
        <w:t xml:space="preserve"> </w:t>
      </w:r>
      <w:r w:rsidRPr="000B0C52">
        <w:rPr>
          <w:lang w:bidi="he-IL"/>
        </w:rPr>
        <w:t>casque</w:t>
      </w:r>
      <w:r>
        <w:rPr>
          <w:lang w:bidi="he-IL"/>
        </w:rPr>
        <w:t xml:space="preserve">, </w:t>
      </w:r>
      <w:r w:rsidRPr="000B0C52">
        <w:rPr>
          <w:lang w:bidi="he-IL"/>
        </w:rPr>
        <w:t>comme dit clairement l’hébreu.</w:t>
      </w:r>
      <w:r w:rsidRPr="00A01812">
        <w:t xml:space="preserve"> — </w:t>
      </w:r>
      <w:r w:rsidRPr="00290B1E">
        <w:rPr>
          <w:rStyle w:val="italicus"/>
        </w:rPr>
        <w:t>Lebes spei</w:t>
      </w:r>
      <w:r w:rsidRPr="000B0C52">
        <w:rPr>
          <w:lang w:bidi="he-IL"/>
        </w:rPr>
        <w:t xml:space="preserve"> (vers. 10). Au Ps. </w:t>
      </w:r>
      <w:r>
        <w:rPr>
          <w:lang w:bidi="he-IL"/>
        </w:rPr>
        <w:t xml:space="preserve">LIX, </w:t>
      </w:r>
      <w:r w:rsidRPr="004A2F0B">
        <w:t xml:space="preserve">« olla » dans la Vulgate. — </w:t>
      </w:r>
      <w:r w:rsidRPr="00290B1E">
        <w:rPr>
          <w:rStyle w:val="italicus"/>
        </w:rPr>
        <w:t>Amici facti sunt.</w:t>
      </w:r>
      <w:r w:rsidRPr="000B0C52">
        <w:rPr>
          <w:lang w:bidi="he-IL"/>
        </w:rPr>
        <w:t xml:space="preserve"> Au Ps. </w:t>
      </w:r>
      <w:r>
        <w:rPr>
          <w:lang w:bidi="he-IL"/>
        </w:rPr>
        <w:t xml:space="preserve">LIX, </w:t>
      </w:r>
      <w:r w:rsidRPr="000B0C52">
        <w:rPr>
          <w:lang w:bidi="he-IL"/>
        </w:rPr>
        <w:t>d’après la Vulgate</w:t>
      </w:r>
      <w:r>
        <w:rPr>
          <w:lang w:bidi="he-IL"/>
        </w:rPr>
        <w:t>, « </w:t>
      </w:r>
      <w:r w:rsidRPr="000B0C52">
        <w:rPr>
          <w:lang w:bidi="he-IL"/>
        </w:rPr>
        <w:t>súbditi sunt.</w:t>
      </w:r>
      <w:r>
        <w:rPr>
          <w:lang w:bidi="he-IL"/>
        </w:rPr>
        <w:t> »</w:t>
      </w:r>
      <w:r w:rsidRPr="000B0C52">
        <w:rPr>
          <w:lang w:bidi="he-IL"/>
        </w:rPr>
        <w:t xml:space="preserve"> Dans l’hébreu</w:t>
      </w:r>
      <w:r>
        <w:rPr>
          <w:lang w:bidi="he-IL"/>
        </w:rPr>
        <w:t xml:space="preserve">, </w:t>
      </w:r>
      <w:r w:rsidRPr="000B0C52">
        <w:rPr>
          <w:lang w:bidi="he-IL"/>
        </w:rPr>
        <w:t>nous lisons ici </w:t>
      </w:r>
      <w:r>
        <w:rPr>
          <w:lang w:bidi="he-IL"/>
        </w:rPr>
        <w:t xml:space="preserve">: </w:t>
      </w:r>
      <w:r w:rsidRPr="000B0C52">
        <w:rPr>
          <w:lang w:bidi="he-IL"/>
        </w:rPr>
        <w:t>Je pousse des cris (de joie) au sujet du pays des Philistins (conquis par mes armes)</w:t>
      </w:r>
      <w:r>
        <w:rPr>
          <w:lang w:bidi="he-IL"/>
        </w:rPr>
        <w:t xml:space="preserve">, </w:t>
      </w:r>
      <w:r w:rsidRPr="000B0C52">
        <w:rPr>
          <w:lang w:bidi="he-IL"/>
        </w:rPr>
        <w:t xml:space="preserve">et au Ps. </w:t>
      </w:r>
      <w:r>
        <w:rPr>
          <w:lang w:bidi="he-IL"/>
        </w:rPr>
        <w:t>LIX</w:t>
      </w:r>
      <w:r w:rsidRPr="000B0C52">
        <w:rPr>
          <w:lang w:bidi="he-IL"/>
        </w:rPr>
        <w:t> </w:t>
      </w:r>
      <w:r>
        <w:rPr>
          <w:lang w:bidi="he-IL"/>
        </w:rPr>
        <w:t xml:space="preserve">: </w:t>
      </w:r>
      <w:r w:rsidRPr="000B0C52">
        <w:rPr>
          <w:lang w:bidi="he-IL"/>
        </w:rPr>
        <w:t>Pousse des cris (de détresse) à mon sujet</w:t>
      </w:r>
      <w:r>
        <w:rPr>
          <w:lang w:bidi="he-IL"/>
        </w:rPr>
        <w:t xml:space="preserve">, </w:t>
      </w:r>
      <w:r w:rsidRPr="000B0C52">
        <w:rPr>
          <w:lang w:bidi="he-IL"/>
        </w:rPr>
        <w:t>pays des Philistins.</w:t>
      </w:r>
      <w:r>
        <w:rPr>
          <w:lang w:bidi="he-IL"/>
        </w:rPr>
        <w:t xml:space="preserve"> </w:t>
      </w:r>
    </w:p>
    <w:p w:rsidR="0073183F" w:rsidRDefault="0073183F" w:rsidP="0073183F">
      <w:pPr>
        <w:rPr>
          <w:lang w:bidi="he-IL"/>
        </w:rPr>
      </w:pPr>
      <w:r w:rsidRPr="000B0C52">
        <w:rPr>
          <w:lang w:bidi="he-IL"/>
        </w:rPr>
        <w:t>11-14. Troisième strophe </w:t>
      </w:r>
      <w:r>
        <w:rPr>
          <w:lang w:bidi="he-IL"/>
        </w:rPr>
        <w:t xml:space="preserve">: </w:t>
      </w:r>
      <w:r w:rsidRPr="000B0C52">
        <w:rPr>
          <w:lang w:bidi="he-IL"/>
        </w:rPr>
        <w:t>prière confiante</w:t>
      </w:r>
      <w:r>
        <w:rPr>
          <w:lang w:bidi="he-IL"/>
        </w:rPr>
        <w:t xml:space="preserve">, </w:t>
      </w:r>
      <w:r w:rsidRPr="000B0C52">
        <w:rPr>
          <w:lang w:bidi="he-IL"/>
        </w:rPr>
        <w:t>appuyée sur l’oracle.</w:t>
      </w:r>
      <w:r w:rsidRPr="00A01812">
        <w:t xml:space="preserve"> — </w:t>
      </w:r>
      <w:r w:rsidRPr="000B0C52">
        <w:rPr>
          <w:lang w:bidi="he-IL"/>
        </w:rPr>
        <w:t>Les deux textes sont identiques pour ce passage.</w:t>
      </w:r>
      <w:r>
        <w:rPr>
          <w:lang w:bidi="he-IL"/>
        </w:rPr>
        <w:t xml:space="preserve"> </w:t>
      </w:r>
    </w:p>
    <w:p w:rsidR="0073183F" w:rsidRDefault="0073183F" w:rsidP="0073183F">
      <w:pPr>
        <w:rPr>
          <w:lang w:bidi="he-IL"/>
        </w:rPr>
      </w:pPr>
      <w:r>
        <w:rPr>
          <w:lang w:bidi="he-IL"/>
        </w:rPr>
        <w:t xml:space="preserve">² </w:t>
      </w:r>
    </w:p>
    <w:p w:rsidR="00055239" w:rsidRDefault="00055239" w:rsidP="005521AA">
      <w:pPr>
        <w:pStyle w:val="Titre4"/>
      </w:pPr>
      <w:r>
        <w:lastRenderedPageBreak/>
        <w:t xml:space="preserve">Ps 108 </w:t>
      </w:r>
    </w:p>
    <w:p w:rsidR="0073183F" w:rsidRPr="00ED2022" w:rsidRDefault="0073183F" w:rsidP="0073183F">
      <w:pPr>
        <w:pStyle w:val="up1"/>
      </w:pPr>
      <w:r w:rsidRPr="00ED2022">
        <w:t xml:space="preserve">Psaume </w:t>
      </w:r>
      <w:r>
        <w:t>CVIII</w:t>
      </w:r>
      <w:bookmarkStart w:id="343" w:name="ps108n"/>
      <w:bookmarkEnd w:id="343"/>
      <w:r w:rsidRPr="00ED2022">
        <w:t xml:space="preserve"> </w:t>
      </w:r>
    </w:p>
    <w:p w:rsidR="0073183F" w:rsidRPr="00ED2022" w:rsidRDefault="0073183F" w:rsidP="0073183F">
      <w:pPr>
        <w:pStyle w:val="up12"/>
      </w:pPr>
      <w:r w:rsidRPr="00ED2022">
        <w:t xml:space="preserve">Prière et imprécations contre des ennemis impies. </w:t>
      </w:r>
    </w:p>
    <w:p w:rsidR="0073183F" w:rsidRDefault="0073183F" w:rsidP="0073183F">
      <w:pPr>
        <w:pStyle w:val="u4"/>
      </w:pPr>
      <w:r w:rsidRPr="00DA6344">
        <w:t>1</w:t>
      </w:r>
      <w:r>
        <w:t>°</w:t>
      </w:r>
      <w:r w:rsidRPr="00DA6344">
        <w:t xml:space="preserve"> Le titre. Vers. 1.</w:t>
      </w:r>
      <w:r>
        <w:t xml:space="preserve"> </w:t>
      </w:r>
    </w:p>
    <w:p w:rsidR="0073183F" w:rsidRDefault="0073183F" w:rsidP="0073183F">
      <w:pPr>
        <w:rPr>
          <w:lang w:bidi="he-IL"/>
        </w:rPr>
      </w:pPr>
      <w:r w:rsidRPr="000B0C52">
        <w:rPr>
          <w:lang w:bidi="he-IL"/>
        </w:rPr>
        <w:t xml:space="preserve">Ps. </w:t>
      </w:r>
      <w:r>
        <w:rPr>
          <w:lang w:bidi="he-IL"/>
        </w:rPr>
        <w:t>CVIII.</w:t>
      </w:r>
      <w:r w:rsidRPr="00A01812">
        <w:t xml:space="preserve"> — </w:t>
      </w:r>
      <w:r w:rsidRPr="000B0C52">
        <w:rPr>
          <w:lang w:bidi="he-IL"/>
        </w:rPr>
        <w:t>1.</w:t>
      </w:r>
      <w:r w:rsidRPr="00290B1E">
        <w:rPr>
          <w:rStyle w:val="italicus"/>
        </w:rPr>
        <w:t xml:space="preserve"> In </w:t>
      </w:r>
      <w:r>
        <w:rPr>
          <w:rStyle w:val="italicus"/>
        </w:rPr>
        <w:t>f</w:t>
      </w:r>
      <w:r w:rsidRPr="00290B1E">
        <w:rPr>
          <w:rStyle w:val="italicus"/>
        </w:rPr>
        <w:t>inem.</w:t>
      </w:r>
      <w:r w:rsidRPr="000B0C52">
        <w:rPr>
          <w:lang w:bidi="he-IL"/>
        </w:rPr>
        <w:t xml:space="preserve"> Hébr. </w:t>
      </w:r>
      <w:r>
        <w:rPr>
          <w:lang w:bidi="he-IL"/>
        </w:rPr>
        <w:t xml:space="preserve">: </w:t>
      </w:r>
      <w:r w:rsidRPr="00290B1E">
        <w:rPr>
          <w:rStyle w:val="italicus"/>
        </w:rPr>
        <w:t xml:space="preserve">lamnaṣéaḥ ; </w:t>
      </w:r>
      <w:r w:rsidRPr="000B0C52">
        <w:rPr>
          <w:lang w:bidi="he-IL"/>
        </w:rPr>
        <w:t xml:space="preserve">dédicace </w:t>
      </w:r>
      <w:r>
        <w:rPr>
          <w:lang w:bidi="he-IL"/>
        </w:rPr>
        <w:t>« </w:t>
      </w:r>
      <w:r w:rsidRPr="000B0C52">
        <w:rPr>
          <w:lang w:bidi="he-IL"/>
        </w:rPr>
        <w:t>au maître de chœur</w:t>
      </w:r>
      <w:r>
        <w:rPr>
          <w:lang w:bidi="he-IL"/>
        </w:rPr>
        <w:t> »</w:t>
      </w:r>
      <w:r w:rsidRPr="000B0C52">
        <w:rPr>
          <w:lang w:bidi="he-IL"/>
        </w:rPr>
        <w:t xml:space="preserve">. Cf. Ps. </w:t>
      </w:r>
      <w:r>
        <w:rPr>
          <w:lang w:bidi="he-IL"/>
        </w:rPr>
        <w:t xml:space="preserve">IV, </w:t>
      </w:r>
      <w:r w:rsidRPr="000B0C52">
        <w:rPr>
          <w:lang w:bidi="he-IL"/>
        </w:rPr>
        <w:t>1</w:t>
      </w:r>
      <w:r>
        <w:rPr>
          <w:lang w:bidi="he-IL"/>
        </w:rPr>
        <w:t xml:space="preserve">, </w:t>
      </w:r>
      <w:r w:rsidRPr="000B0C52">
        <w:rPr>
          <w:lang w:bidi="he-IL"/>
        </w:rPr>
        <w:t>et la note.</w:t>
      </w:r>
      <w:r w:rsidRPr="00A01812">
        <w:t xml:space="preserve"> — </w:t>
      </w:r>
      <w:r w:rsidRPr="000B0C52">
        <w:rPr>
          <w:lang w:bidi="he-IL"/>
        </w:rPr>
        <w:t>L’auteur </w:t>
      </w:r>
      <w:r>
        <w:rPr>
          <w:lang w:bidi="he-IL"/>
        </w:rPr>
        <w:t xml:space="preserve">: </w:t>
      </w:r>
      <w:r w:rsidRPr="00290B1E">
        <w:rPr>
          <w:rStyle w:val="italicus"/>
        </w:rPr>
        <w:t>David.</w:t>
      </w:r>
      <w:r w:rsidRPr="000B0C52">
        <w:rPr>
          <w:lang w:bidi="he-IL"/>
        </w:rPr>
        <w:t xml:space="preserve"> Probablement à l’époque de la persécution </w:t>
      </w:r>
      <w:r>
        <w:rPr>
          <w:lang w:bidi="he-IL"/>
        </w:rPr>
        <w:t>de</w:t>
      </w:r>
      <w:r w:rsidRPr="000B0C52">
        <w:rPr>
          <w:lang w:bidi="he-IL"/>
        </w:rPr>
        <w:t xml:space="preserve"> Saul. Saint Pierre</w:t>
      </w:r>
      <w:r>
        <w:rPr>
          <w:lang w:bidi="he-IL"/>
        </w:rPr>
        <w:t xml:space="preserve">, </w:t>
      </w:r>
      <w:r w:rsidRPr="000B0C52">
        <w:rPr>
          <w:lang w:bidi="he-IL"/>
        </w:rPr>
        <w:t xml:space="preserve">Act. </w:t>
      </w:r>
      <w:r>
        <w:rPr>
          <w:lang w:bidi="he-IL"/>
        </w:rPr>
        <w:t xml:space="preserve">I, </w:t>
      </w:r>
      <w:r w:rsidRPr="000B0C52">
        <w:rPr>
          <w:lang w:bidi="he-IL"/>
        </w:rPr>
        <w:t>20</w:t>
      </w:r>
      <w:r>
        <w:rPr>
          <w:lang w:bidi="he-IL"/>
        </w:rPr>
        <w:t xml:space="preserve">, </w:t>
      </w:r>
      <w:r w:rsidRPr="000B0C52">
        <w:rPr>
          <w:lang w:bidi="he-IL"/>
        </w:rPr>
        <w:t>attribue aussi ce poème au grand roi.</w:t>
      </w:r>
      <w:r w:rsidRPr="00A01812">
        <w:t xml:space="preserve"> — </w:t>
      </w:r>
      <w:r w:rsidRPr="000B0C52">
        <w:rPr>
          <w:lang w:bidi="he-IL"/>
        </w:rPr>
        <w:t xml:space="preserve">Le sujet </w:t>
      </w:r>
      <w:r>
        <w:rPr>
          <w:lang w:bidi="he-IL"/>
        </w:rPr>
        <w:t>est</w:t>
      </w:r>
      <w:r w:rsidRPr="000B0C52">
        <w:rPr>
          <w:lang w:bidi="he-IL"/>
        </w:rPr>
        <w:t xml:space="preserve"> analogue à c</w:t>
      </w:r>
      <w:r>
        <w:rPr>
          <w:lang w:bidi="he-IL"/>
        </w:rPr>
        <w:t>e</w:t>
      </w:r>
      <w:r w:rsidRPr="000B0C52">
        <w:rPr>
          <w:lang w:bidi="he-IL"/>
        </w:rPr>
        <w:t xml:space="preserve">lui du Ps. </w:t>
      </w:r>
      <w:r>
        <w:rPr>
          <w:lang w:bidi="he-IL"/>
        </w:rPr>
        <w:t>LXVIII.</w:t>
      </w:r>
      <w:r w:rsidRPr="000B0C52">
        <w:rPr>
          <w:lang w:bidi="he-IL"/>
        </w:rPr>
        <w:t xml:space="preserve"> Cf. Ps. </w:t>
      </w:r>
      <w:r>
        <w:rPr>
          <w:lang w:bidi="he-IL"/>
        </w:rPr>
        <w:t>XXXIV, 11 et ss. Le psalmiste endure</w:t>
      </w:r>
      <w:r w:rsidRPr="000B0C52">
        <w:rPr>
          <w:lang w:bidi="he-IL"/>
        </w:rPr>
        <w:t xml:space="preserve"> de grandes souffrances de la part d’hommes ingr</w:t>
      </w:r>
      <w:r>
        <w:rPr>
          <w:lang w:bidi="he-IL"/>
        </w:rPr>
        <w:t xml:space="preserve">ats, </w:t>
      </w:r>
      <w:r w:rsidRPr="000B0C52">
        <w:rPr>
          <w:lang w:bidi="he-IL"/>
        </w:rPr>
        <w:t>qu’il avait comblés de bienfaits</w:t>
      </w:r>
      <w:r>
        <w:rPr>
          <w:lang w:bidi="he-IL"/>
        </w:rPr>
        <w:t xml:space="preserve">, </w:t>
      </w:r>
      <w:r w:rsidRPr="000B0C52">
        <w:rPr>
          <w:lang w:bidi="he-IL"/>
        </w:rPr>
        <w:t>mais qui maintenant le méprisent</w:t>
      </w:r>
      <w:r>
        <w:rPr>
          <w:lang w:bidi="he-IL"/>
        </w:rPr>
        <w:t xml:space="preserve">, </w:t>
      </w:r>
      <w:r w:rsidRPr="000B0C52">
        <w:rPr>
          <w:lang w:bidi="he-IL"/>
        </w:rPr>
        <w:t>le persécutent</w:t>
      </w:r>
      <w:r>
        <w:rPr>
          <w:lang w:bidi="he-IL"/>
        </w:rPr>
        <w:t xml:space="preserve">, </w:t>
      </w:r>
      <w:r w:rsidRPr="000B0C52">
        <w:rPr>
          <w:lang w:bidi="he-IL"/>
        </w:rPr>
        <w:t>lancent contre lui mille anathèmes. Il implore contre eux le secours du Seigneur</w:t>
      </w:r>
      <w:r>
        <w:rPr>
          <w:lang w:bidi="he-IL"/>
        </w:rPr>
        <w:t xml:space="preserve">, </w:t>
      </w:r>
      <w:r w:rsidRPr="000B0C52">
        <w:rPr>
          <w:lang w:bidi="he-IL"/>
        </w:rPr>
        <w:t>et les maudit lui-même avec une énergie surprenante</w:t>
      </w:r>
      <w:r>
        <w:rPr>
          <w:lang w:bidi="he-IL"/>
        </w:rPr>
        <w:t xml:space="preserve">, </w:t>
      </w:r>
      <w:r w:rsidRPr="000B0C52">
        <w:rPr>
          <w:lang w:bidi="he-IL"/>
        </w:rPr>
        <w:t>qui n’est dépassée nulle part ailleurs dan</w:t>
      </w:r>
      <w:r>
        <w:rPr>
          <w:lang w:bidi="he-IL"/>
        </w:rPr>
        <w:t>s</w:t>
      </w:r>
      <w:r w:rsidRPr="000B0C52">
        <w:rPr>
          <w:lang w:bidi="he-IL"/>
        </w:rPr>
        <w:t xml:space="preserve"> le Psautier. L’un de ces ennemis</w:t>
      </w:r>
      <w:r>
        <w:rPr>
          <w:lang w:bidi="he-IL"/>
        </w:rPr>
        <w:t xml:space="preserve">, </w:t>
      </w:r>
      <w:r w:rsidRPr="000B0C52">
        <w:rPr>
          <w:lang w:bidi="he-IL"/>
        </w:rPr>
        <w:t>plus cruel que les autres</w:t>
      </w:r>
      <w:r>
        <w:rPr>
          <w:lang w:bidi="he-IL"/>
        </w:rPr>
        <w:t>, est</w:t>
      </w:r>
      <w:r w:rsidRPr="000B0C52">
        <w:rPr>
          <w:lang w:bidi="he-IL"/>
        </w:rPr>
        <w:t xml:space="preserve"> l’objet de malédictions spéciales. Sur la nature et l’esprit de ces imprécations</w:t>
      </w:r>
      <w:r>
        <w:rPr>
          <w:lang w:bidi="he-IL"/>
        </w:rPr>
        <w:t xml:space="preserve">, </w:t>
      </w:r>
      <w:r w:rsidRPr="000B0C52">
        <w:rPr>
          <w:lang w:bidi="he-IL"/>
        </w:rPr>
        <w:t>voyez le Ps</w:t>
      </w:r>
      <w:r>
        <w:rPr>
          <w:lang w:bidi="he-IL"/>
        </w:rPr>
        <w:t xml:space="preserve">. V, </w:t>
      </w:r>
      <w:r w:rsidRPr="000B0C52">
        <w:rPr>
          <w:lang w:bidi="he-IL"/>
        </w:rPr>
        <w:t>10-11</w:t>
      </w:r>
      <w:r>
        <w:rPr>
          <w:lang w:bidi="he-IL"/>
        </w:rPr>
        <w:t xml:space="preserve">, </w:t>
      </w:r>
      <w:r w:rsidRPr="000B0C52">
        <w:rPr>
          <w:lang w:bidi="he-IL"/>
        </w:rPr>
        <w:t>et le commentaire. En les proférant</w:t>
      </w:r>
      <w:r>
        <w:rPr>
          <w:lang w:bidi="he-IL"/>
        </w:rPr>
        <w:t xml:space="preserve">, </w:t>
      </w:r>
      <w:r w:rsidRPr="000B0C52">
        <w:rPr>
          <w:lang w:bidi="he-IL"/>
        </w:rPr>
        <w:t>David pensait beaucoup plus à Dieu qu’à lui-</w:t>
      </w:r>
      <w:r>
        <w:rPr>
          <w:lang w:bidi="he-IL"/>
        </w:rPr>
        <w:t>même</w:t>
      </w:r>
      <w:r w:rsidRPr="000B0C52">
        <w:rPr>
          <w:lang w:bidi="he-IL"/>
        </w:rPr>
        <w:t> </w:t>
      </w:r>
      <w:r>
        <w:rPr>
          <w:lang w:bidi="he-IL"/>
        </w:rPr>
        <w:t xml:space="preserve">: </w:t>
      </w:r>
      <w:r w:rsidRPr="000B0C52">
        <w:rPr>
          <w:lang w:bidi="he-IL"/>
        </w:rPr>
        <w:t>ses ennemis étaient des impies</w:t>
      </w:r>
      <w:r>
        <w:rPr>
          <w:lang w:bidi="he-IL"/>
        </w:rPr>
        <w:t xml:space="preserve">, </w:t>
      </w:r>
      <w:r w:rsidRPr="000B0C52">
        <w:rPr>
          <w:lang w:bidi="he-IL"/>
        </w:rPr>
        <w:t xml:space="preserve">qui outrageaient </w:t>
      </w:r>
      <w:r>
        <w:rPr>
          <w:lang w:bidi="he-IL"/>
        </w:rPr>
        <w:t>visibleme</w:t>
      </w:r>
      <w:r w:rsidRPr="000B0C52">
        <w:rPr>
          <w:lang w:bidi="he-IL"/>
        </w:rPr>
        <w:t>nt le Seigneur</w:t>
      </w:r>
      <w:r>
        <w:rPr>
          <w:lang w:bidi="he-IL"/>
        </w:rPr>
        <w:t xml:space="preserve">, </w:t>
      </w:r>
      <w:r w:rsidRPr="000B0C52">
        <w:rPr>
          <w:lang w:bidi="he-IL"/>
        </w:rPr>
        <w:t>et contre lesquels l’ind</w:t>
      </w:r>
      <w:r>
        <w:rPr>
          <w:lang w:bidi="he-IL"/>
        </w:rPr>
        <w:t>i</w:t>
      </w:r>
      <w:r w:rsidRPr="000B0C52">
        <w:rPr>
          <w:lang w:bidi="he-IL"/>
        </w:rPr>
        <w:t>gna</w:t>
      </w:r>
      <w:r>
        <w:rPr>
          <w:lang w:bidi="he-IL"/>
        </w:rPr>
        <w:t>tion</w:t>
      </w:r>
      <w:r w:rsidRPr="000B0C52">
        <w:rPr>
          <w:lang w:bidi="he-IL"/>
        </w:rPr>
        <w:t xml:space="preserve"> des âmes saintes n’avait rien que de très légitime. D’ailleurs</w:t>
      </w:r>
      <w:r>
        <w:rPr>
          <w:lang w:bidi="he-IL"/>
        </w:rPr>
        <w:t>, c’est « </w:t>
      </w:r>
      <w:r w:rsidRPr="000B0C52">
        <w:rPr>
          <w:lang w:bidi="he-IL"/>
        </w:rPr>
        <w:t xml:space="preserve">l’esprit d’Élie qui parle ici par la bouche </w:t>
      </w:r>
      <w:r>
        <w:rPr>
          <w:lang w:bidi="he-IL"/>
        </w:rPr>
        <w:t>de</w:t>
      </w:r>
      <w:r w:rsidRPr="000B0C52">
        <w:rPr>
          <w:lang w:bidi="he-IL"/>
        </w:rPr>
        <w:t xml:space="preserve"> David</w:t>
      </w:r>
      <w:r>
        <w:rPr>
          <w:lang w:bidi="he-IL"/>
        </w:rPr>
        <w:t xml:space="preserve"> », </w:t>
      </w:r>
      <w:r w:rsidRPr="000B0C52">
        <w:rPr>
          <w:lang w:bidi="he-IL"/>
        </w:rPr>
        <w:t>c.-à-d. l’esprit de l’Ancien Testament</w:t>
      </w:r>
      <w:r>
        <w:rPr>
          <w:lang w:bidi="he-IL"/>
        </w:rPr>
        <w:t xml:space="preserve">, </w:t>
      </w:r>
      <w:r w:rsidRPr="000B0C52">
        <w:rPr>
          <w:lang w:bidi="he-IL"/>
        </w:rPr>
        <w:t xml:space="preserve">lequel ne possédait pas encore la suavité </w:t>
      </w:r>
      <w:r>
        <w:rPr>
          <w:lang w:bidi="he-IL"/>
        </w:rPr>
        <w:t>de</w:t>
      </w:r>
      <w:r w:rsidRPr="000B0C52">
        <w:rPr>
          <w:lang w:bidi="he-IL"/>
        </w:rPr>
        <w:t xml:space="preserve"> la nouvelle Alliance</w:t>
      </w:r>
      <w:r>
        <w:rPr>
          <w:lang w:bidi="he-IL"/>
        </w:rPr>
        <w:t>.</w:t>
      </w:r>
      <w:r w:rsidRPr="00A01812">
        <w:t xml:space="preserve"> — </w:t>
      </w:r>
      <w:r w:rsidRPr="000B0C52">
        <w:rPr>
          <w:lang w:bidi="he-IL"/>
        </w:rPr>
        <w:t>Le vers. 8 a été appliqué par saint Pierre</w:t>
      </w:r>
      <w:r>
        <w:rPr>
          <w:lang w:bidi="he-IL"/>
        </w:rPr>
        <w:t xml:space="preserve">, </w:t>
      </w:r>
      <w:r w:rsidRPr="000B0C52">
        <w:rPr>
          <w:lang w:bidi="he-IL"/>
        </w:rPr>
        <w:t>dans le sens spirituel</w:t>
      </w:r>
      <w:r>
        <w:rPr>
          <w:lang w:bidi="he-IL"/>
        </w:rPr>
        <w:t xml:space="preserve">, </w:t>
      </w:r>
      <w:r w:rsidRPr="000B0C52">
        <w:rPr>
          <w:lang w:bidi="he-IL"/>
        </w:rPr>
        <w:t xml:space="preserve">au traître Judas. Cf. Act. </w:t>
      </w:r>
      <w:r>
        <w:rPr>
          <w:lang w:bidi="he-IL"/>
        </w:rPr>
        <w:t xml:space="preserve">I, </w:t>
      </w:r>
      <w:r w:rsidRPr="000B0C52">
        <w:rPr>
          <w:lang w:bidi="he-IL"/>
        </w:rPr>
        <w:t>20</w:t>
      </w:r>
      <w:r>
        <w:rPr>
          <w:lang w:bidi="he-IL"/>
        </w:rPr>
        <w:t>.</w:t>
      </w:r>
      <w:r w:rsidRPr="00A01812">
        <w:t xml:space="preserve"> — </w:t>
      </w:r>
      <w:r w:rsidRPr="000B0C52">
        <w:rPr>
          <w:lang w:bidi="he-IL"/>
        </w:rPr>
        <w:t>Division </w:t>
      </w:r>
      <w:r>
        <w:rPr>
          <w:lang w:bidi="he-IL"/>
        </w:rPr>
        <w:t xml:space="preserve">: </w:t>
      </w:r>
      <w:r w:rsidRPr="000B0C52">
        <w:rPr>
          <w:lang w:bidi="he-IL"/>
        </w:rPr>
        <w:t>1° prélude</w:t>
      </w:r>
      <w:r>
        <w:rPr>
          <w:lang w:bidi="he-IL"/>
        </w:rPr>
        <w:t xml:space="preserve">, </w:t>
      </w:r>
      <w:r w:rsidRPr="000B0C52">
        <w:rPr>
          <w:lang w:bidi="he-IL"/>
        </w:rPr>
        <w:t>qui décrit en quelques lignes la malice des ennemis de David</w:t>
      </w:r>
      <w:r>
        <w:rPr>
          <w:lang w:bidi="he-IL"/>
        </w:rPr>
        <w:t xml:space="preserve">, </w:t>
      </w:r>
      <w:r w:rsidRPr="000B0C52">
        <w:rPr>
          <w:lang w:bidi="he-IL"/>
        </w:rPr>
        <w:t>vers. 2-5 ; 2° les anathèmes</w:t>
      </w:r>
      <w:r>
        <w:rPr>
          <w:lang w:bidi="he-IL"/>
        </w:rPr>
        <w:t xml:space="preserve">, </w:t>
      </w:r>
      <w:r w:rsidRPr="000B0C52">
        <w:rPr>
          <w:lang w:bidi="he-IL"/>
        </w:rPr>
        <w:t>vers. 6-20 ; 3° prière pour obtenir le secours du Seigneur</w:t>
      </w:r>
      <w:r>
        <w:rPr>
          <w:lang w:bidi="he-IL"/>
        </w:rPr>
        <w:t xml:space="preserve">, </w:t>
      </w:r>
      <w:r w:rsidRPr="000B0C52">
        <w:rPr>
          <w:lang w:bidi="he-IL"/>
        </w:rPr>
        <w:t>vers. 21-29 ; 4° action de grâces anticipée</w:t>
      </w:r>
      <w:r>
        <w:rPr>
          <w:lang w:bidi="he-IL"/>
        </w:rPr>
        <w:t xml:space="preserve">, </w:t>
      </w:r>
      <w:r w:rsidRPr="000B0C52">
        <w:rPr>
          <w:lang w:bidi="he-IL"/>
        </w:rPr>
        <w:t>servant de conclusion</w:t>
      </w:r>
      <w:r>
        <w:rPr>
          <w:lang w:bidi="he-IL"/>
        </w:rPr>
        <w:t>, vers. 3</w:t>
      </w:r>
      <w:r w:rsidRPr="000B0C52">
        <w:rPr>
          <w:lang w:bidi="he-IL"/>
        </w:rPr>
        <w:t>0-31.</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w:t>
      </w:r>
      <w:r>
        <w:rPr>
          <w:rFonts w:eastAsia="Arial Unicode MS"/>
          <w:lang w:bidi="he-IL"/>
        </w:rPr>
        <w:t>°</w:t>
      </w:r>
      <w:r w:rsidRPr="000B0C52">
        <w:rPr>
          <w:rFonts w:eastAsia="Arial Unicode MS"/>
          <w:lang w:bidi="he-IL"/>
        </w:rPr>
        <w:t xml:space="preserve"> Prélude </w:t>
      </w:r>
      <w:r>
        <w:rPr>
          <w:rFonts w:eastAsia="Arial Unicode MS"/>
          <w:lang w:bidi="he-IL"/>
        </w:rPr>
        <w:t xml:space="preserve">: </w:t>
      </w:r>
      <w:r w:rsidRPr="000B0C52">
        <w:rPr>
          <w:rFonts w:eastAsia="Arial Unicode MS"/>
          <w:lang w:bidi="he-IL"/>
        </w:rPr>
        <w:t>description rapide de la malice des ennemis du psalmiste. Vers. 2-5.</w:t>
      </w:r>
      <w:r>
        <w:rPr>
          <w:rFonts w:eastAsia="Arial Unicode MS"/>
          <w:lang w:bidi="he-IL"/>
        </w:rPr>
        <w:t xml:space="preserve"> </w:t>
      </w:r>
    </w:p>
    <w:p w:rsidR="0073183F" w:rsidRDefault="0073183F" w:rsidP="0073183F">
      <w:pPr>
        <w:rPr>
          <w:lang w:bidi="he-IL"/>
        </w:rPr>
      </w:pPr>
      <w:r w:rsidRPr="000B0C52">
        <w:rPr>
          <w:lang w:bidi="he-IL"/>
        </w:rPr>
        <w:t>2-6.</w:t>
      </w:r>
      <w:r w:rsidRPr="00290B1E">
        <w:rPr>
          <w:rStyle w:val="italicus"/>
        </w:rPr>
        <w:t xml:space="preserve"> Deus</w:t>
      </w:r>
      <w:r>
        <w:rPr>
          <w:rStyle w:val="italicus"/>
        </w:rPr>
        <w:t xml:space="preserve">, </w:t>
      </w:r>
      <w:r w:rsidRPr="00290B1E">
        <w:rPr>
          <w:rStyle w:val="italicus"/>
        </w:rPr>
        <w:t>laudem meam ne tacúeris.</w:t>
      </w:r>
      <w:r w:rsidRPr="000B0C52">
        <w:rPr>
          <w:lang w:bidi="he-IL"/>
        </w:rPr>
        <w:t xml:space="preserve"> </w:t>
      </w:r>
      <w:r>
        <w:rPr>
          <w:lang w:bidi="he-IL"/>
        </w:rPr>
        <w:t>Calomni</w:t>
      </w:r>
      <w:r w:rsidRPr="000B0C52">
        <w:rPr>
          <w:lang w:bidi="he-IL"/>
        </w:rPr>
        <w:t>é par ses ennemis</w:t>
      </w:r>
      <w:r>
        <w:rPr>
          <w:lang w:bidi="he-IL"/>
        </w:rPr>
        <w:t xml:space="preserve">, </w:t>
      </w:r>
      <w:r w:rsidRPr="000B0C52">
        <w:rPr>
          <w:lang w:bidi="he-IL"/>
        </w:rPr>
        <w:t>David conjure le Seigneur</w:t>
      </w:r>
      <w:r>
        <w:rPr>
          <w:lang w:bidi="he-IL"/>
        </w:rPr>
        <w:t xml:space="preserve"> </w:t>
      </w:r>
      <w:r w:rsidRPr="000B0C52">
        <w:rPr>
          <w:lang w:bidi="he-IL"/>
        </w:rPr>
        <w:t>de manifester son innocence. L’hébreu exprime un autre sens </w:t>
      </w:r>
      <w:r>
        <w:rPr>
          <w:lang w:bidi="he-IL"/>
        </w:rPr>
        <w:t xml:space="preserve">: </w:t>
      </w:r>
      <w:r w:rsidRPr="000B0C52">
        <w:rPr>
          <w:lang w:bidi="he-IL"/>
        </w:rPr>
        <w:t>Dieu de ma louange (c.-à-d. Dieu que j’aime tant à louer)</w:t>
      </w:r>
      <w:r>
        <w:rPr>
          <w:lang w:bidi="he-IL"/>
        </w:rPr>
        <w:t xml:space="preserve">, </w:t>
      </w:r>
      <w:r w:rsidRPr="000B0C52">
        <w:rPr>
          <w:lang w:bidi="he-IL"/>
        </w:rPr>
        <w:t>ne demeure pas muet (inactif</w:t>
      </w:r>
      <w:r>
        <w:rPr>
          <w:lang w:bidi="he-IL"/>
        </w:rPr>
        <w:t xml:space="preserve">, </w:t>
      </w:r>
      <w:r w:rsidRPr="000B0C52">
        <w:rPr>
          <w:lang w:bidi="he-IL"/>
        </w:rPr>
        <w:t xml:space="preserve">comme indifférent à ma souffrance ; cf. Ps. </w:t>
      </w:r>
      <w:r>
        <w:rPr>
          <w:lang w:bidi="he-IL"/>
        </w:rPr>
        <w:t xml:space="preserve">XXVII, </w:t>
      </w:r>
      <w:r w:rsidRPr="000B0C52">
        <w:rPr>
          <w:lang w:bidi="he-IL"/>
        </w:rPr>
        <w:t xml:space="preserve">1 ; </w:t>
      </w:r>
      <w:r>
        <w:rPr>
          <w:lang w:bidi="he-IL"/>
        </w:rPr>
        <w:t xml:space="preserve">XXXV, </w:t>
      </w:r>
      <w:r w:rsidRPr="000B0C52">
        <w:rPr>
          <w:lang w:bidi="he-IL"/>
        </w:rPr>
        <w:t>22).</w:t>
      </w:r>
      <w:r w:rsidRPr="00A01812">
        <w:t xml:space="preserve"> — </w:t>
      </w:r>
      <w:r w:rsidRPr="00290B1E">
        <w:rPr>
          <w:rStyle w:val="italicus"/>
        </w:rPr>
        <w:t>Os peccat</w:t>
      </w:r>
      <w:r>
        <w:rPr>
          <w:rStyle w:val="italicus"/>
        </w:rPr>
        <w:t>ó</w:t>
      </w:r>
      <w:r w:rsidRPr="00290B1E">
        <w:rPr>
          <w:rStyle w:val="italicus"/>
        </w:rPr>
        <w:t>ris</w:t>
      </w:r>
      <w:r>
        <w:rPr>
          <w:rStyle w:val="italicus"/>
        </w:rPr>
        <w:t>…</w:t>
      </w:r>
      <w:r w:rsidRPr="000B0C52">
        <w:rPr>
          <w:lang w:bidi="he-IL"/>
        </w:rPr>
        <w:t xml:space="preserve"> Hébr. </w:t>
      </w:r>
      <w:r>
        <w:rPr>
          <w:lang w:bidi="he-IL"/>
        </w:rPr>
        <w:t xml:space="preserve">: </w:t>
      </w:r>
      <w:r w:rsidRPr="000B0C52">
        <w:rPr>
          <w:lang w:bidi="he-IL"/>
        </w:rPr>
        <w:t xml:space="preserve">ils ont ouvert contre </w:t>
      </w:r>
      <w:r>
        <w:rPr>
          <w:lang w:bidi="he-IL"/>
        </w:rPr>
        <w:t>moi</w:t>
      </w:r>
      <w:r w:rsidRPr="000B0C52">
        <w:rPr>
          <w:lang w:bidi="he-IL"/>
        </w:rPr>
        <w:t xml:space="preserve"> une bouche méchante et une bouche frauduleuse.</w:t>
      </w:r>
      <w:r w:rsidRPr="00A01812">
        <w:t xml:space="preserve"> — </w:t>
      </w:r>
      <w:r w:rsidRPr="00290B1E">
        <w:rPr>
          <w:rStyle w:val="italicus"/>
        </w:rPr>
        <w:t>Locúti</w:t>
      </w:r>
      <w:r>
        <w:rPr>
          <w:rStyle w:val="italicus"/>
        </w:rPr>
        <w:t>…</w:t>
      </w:r>
      <w:r w:rsidRPr="00290B1E">
        <w:rPr>
          <w:rStyle w:val="italicus"/>
        </w:rPr>
        <w:t xml:space="preserve"> l</w:t>
      </w:r>
      <w:r>
        <w:rPr>
          <w:rStyle w:val="italicus"/>
        </w:rPr>
        <w:t>i</w:t>
      </w:r>
      <w:r w:rsidRPr="00290B1E">
        <w:rPr>
          <w:rStyle w:val="italicus"/>
        </w:rPr>
        <w:t>ngua dolósa.</w:t>
      </w:r>
      <w:r w:rsidRPr="000B0C52">
        <w:rPr>
          <w:lang w:bidi="he-IL"/>
        </w:rPr>
        <w:t xml:space="preserve"> Hébr. </w:t>
      </w:r>
      <w:r>
        <w:rPr>
          <w:lang w:bidi="he-IL"/>
        </w:rPr>
        <w:t xml:space="preserve">: </w:t>
      </w:r>
      <w:r w:rsidRPr="000B0C52">
        <w:rPr>
          <w:lang w:bidi="he-IL"/>
        </w:rPr>
        <w:t>une langue de mensonge.</w:t>
      </w:r>
      <w:r>
        <w:rPr>
          <w:lang w:bidi="he-IL"/>
        </w:rPr>
        <w:t xml:space="preserve"> Ils </w:t>
      </w:r>
      <w:r w:rsidRPr="000B0C52">
        <w:rPr>
          <w:lang w:bidi="he-IL"/>
        </w:rPr>
        <w:t xml:space="preserve">ont tenu contre lui des propos mensongers. David eut beaucoup à souffrir des calomnies de ses ennemis à la cour </w:t>
      </w:r>
      <w:r>
        <w:rPr>
          <w:lang w:bidi="he-IL"/>
        </w:rPr>
        <w:t>de</w:t>
      </w:r>
      <w:r w:rsidRPr="000B0C52">
        <w:rPr>
          <w:lang w:bidi="he-IL"/>
        </w:rPr>
        <w:t xml:space="preserve"> Saul ; voilà pourquoi il insiste sur ce détail.</w:t>
      </w:r>
      <w:r w:rsidRPr="00A01812">
        <w:t xml:space="preserve"> — </w:t>
      </w:r>
      <w:r w:rsidRPr="00290B1E">
        <w:rPr>
          <w:rStyle w:val="italicus"/>
        </w:rPr>
        <w:t>Expugnav</w:t>
      </w:r>
      <w:r>
        <w:rPr>
          <w:rStyle w:val="italicus"/>
        </w:rPr>
        <w:t>érunt</w:t>
      </w:r>
      <w:r w:rsidRPr="00290B1E">
        <w:rPr>
          <w:rStyle w:val="italicus"/>
        </w:rPr>
        <w:t xml:space="preserve"> me gratis </w:t>
      </w:r>
      <w:r>
        <w:rPr>
          <w:rStyle w:val="italicus"/>
        </w:rPr>
        <w:t xml:space="preserve">: </w:t>
      </w:r>
      <w:r w:rsidRPr="000B0C52">
        <w:rPr>
          <w:lang w:bidi="he-IL"/>
        </w:rPr>
        <w:t>sans raison</w:t>
      </w:r>
      <w:r>
        <w:rPr>
          <w:lang w:bidi="he-IL"/>
        </w:rPr>
        <w:t xml:space="preserve">, </w:t>
      </w:r>
      <w:r w:rsidRPr="000B0C52">
        <w:rPr>
          <w:lang w:bidi="he-IL"/>
        </w:rPr>
        <w:t>sans qu’il leur en eût fourni l’occasion par sa conduite.</w:t>
      </w:r>
      <w:r w:rsidRPr="00A01812">
        <w:t xml:space="preserve"> — </w:t>
      </w:r>
      <w:r w:rsidRPr="00290B1E">
        <w:rPr>
          <w:rStyle w:val="italicus"/>
        </w:rPr>
        <w:t>Pro eo ut me dilígerent.</w:t>
      </w:r>
      <w:r w:rsidRPr="000B0C52">
        <w:rPr>
          <w:lang w:bidi="he-IL"/>
        </w:rPr>
        <w:t xml:space="preserve"> Nuance dans l’hébreu </w:t>
      </w:r>
      <w:r>
        <w:rPr>
          <w:lang w:bidi="he-IL"/>
        </w:rPr>
        <w:t xml:space="preserve">: </w:t>
      </w:r>
      <w:r w:rsidRPr="000B0C52">
        <w:rPr>
          <w:lang w:bidi="he-IL"/>
        </w:rPr>
        <w:t>En échange de mon affection</w:t>
      </w:r>
      <w:r>
        <w:rPr>
          <w:lang w:bidi="he-IL"/>
        </w:rPr>
        <w:t xml:space="preserve">, </w:t>
      </w:r>
      <w:r w:rsidRPr="000B0C52">
        <w:rPr>
          <w:lang w:bidi="he-IL"/>
        </w:rPr>
        <w:t>ils ont été mes adversaires (</w:t>
      </w:r>
      <w:r>
        <w:rPr>
          <w:lang w:bidi="he-IL"/>
        </w:rPr>
        <w:t>l</w:t>
      </w:r>
      <w:r w:rsidRPr="000B0C52">
        <w:rPr>
          <w:lang w:bidi="he-IL"/>
        </w:rPr>
        <w:t>ittéralement </w:t>
      </w:r>
      <w:r>
        <w:rPr>
          <w:lang w:bidi="he-IL"/>
        </w:rPr>
        <w:t xml:space="preserve">: </w:t>
      </w:r>
      <w:r w:rsidRPr="000B0C52">
        <w:rPr>
          <w:lang w:bidi="he-IL"/>
        </w:rPr>
        <w:t>ils ont agi en</w:t>
      </w:r>
      <w:r w:rsidRPr="00290B1E">
        <w:rPr>
          <w:rStyle w:val="italicus"/>
        </w:rPr>
        <w:t xml:space="preserve"> satan</w:t>
      </w:r>
      <w:r>
        <w:rPr>
          <w:lang w:bidi="he-IL"/>
        </w:rPr>
        <w:t xml:space="preserve"> à mon égard</w:t>
      </w:r>
      <w:r w:rsidRPr="000B0C52">
        <w:rPr>
          <w:lang w:bidi="he-IL"/>
        </w:rPr>
        <w:t>). Non seulement ils lui font la guerre sans motif</w:t>
      </w:r>
      <w:r>
        <w:rPr>
          <w:lang w:bidi="he-IL"/>
        </w:rPr>
        <w:t xml:space="preserve">, </w:t>
      </w:r>
      <w:r w:rsidRPr="000B0C52">
        <w:rPr>
          <w:lang w:bidi="he-IL"/>
        </w:rPr>
        <w:t>mais avec la plus noire ingratitude.</w:t>
      </w:r>
      <w:r w:rsidRPr="00A01812">
        <w:t xml:space="preserve"> — </w:t>
      </w:r>
      <w:r w:rsidRPr="00290B1E">
        <w:rPr>
          <w:rStyle w:val="italicus"/>
        </w:rPr>
        <w:t>Ego autem or</w:t>
      </w:r>
      <w:r>
        <w:rPr>
          <w:rStyle w:val="italicus"/>
        </w:rPr>
        <w:t>á</w:t>
      </w:r>
      <w:r w:rsidRPr="00290B1E">
        <w:rPr>
          <w:rStyle w:val="italicus"/>
        </w:rPr>
        <w:t>bam.</w:t>
      </w:r>
      <w:r w:rsidRPr="000B0C52">
        <w:rPr>
          <w:lang w:bidi="he-IL"/>
        </w:rPr>
        <w:t xml:space="preserve"> Dans l’hébreu </w:t>
      </w:r>
      <w:r>
        <w:rPr>
          <w:lang w:bidi="he-IL"/>
        </w:rPr>
        <w:t xml:space="preserve">: </w:t>
      </w:r>
      <w:r w:rsidRPr="000B0C52">
        <w:rPr>
          <w:lang w:bidi="he-IL"/>
        </w:rPr>
        <w:t xml:space="preserve">Et </w:t>
      </w:r>
      <w:r>
        <w:rPr>
          <w:lang w:bidi="he-IL"/>
        </w:rPr>
        <w:t xml:space="preserve">moi, </w:t>
      </w:r>
      <w:r w:rsidRPr="000B0C52">
        <w:rPr>
          <w:lang w:bidi="he-IL"/>
        </w:rPr>
        <w:t xml:space="preserve">prière. </w:t>
      </w:r>
      <w:r>
        <w:rPr>
          <w:lang w:bidi="he-IL"/>
        </w:rPr>
        <w:t>« </w:t>
      </w:r>
      <w:r w:rsidRPr="000B0C52">
        <w:rPr>
          <w:lang w:bidi="he-IL"/>
        </w:rPr>
        <w:t>Expression concise</w:t>
      </w:r>
      <w:r>
        <w:rPr>
          <w:lang w:bidi="he-IL"/>
        </w:rPr>
        <w:t xml:space="preserve">, </w:t>
      </w:r>
      <w:r w:rsidRPr="000B0C52">
        <w:rPr>
          <w:lang w:bidi="he-IL"/>
        </w:rPr>
        <w:t>heurtée</w:t>
      </w:r>
      <w:r>
        <w:rPr>
          <w:lang w:bidi="he-IL"/>
        </w:rPr>
        <w:t xml:space="preserve">, </w:t>
      </w:r>
      <w:r w:rsidRPr="000B0C52">
        <w:rPr>
          <w:lang w:bidi="he-IL"/>
        </w:rPr>
        <w:t>mais énergique.</w:t>
      </w:r>
      <w:r>
        <w:rPr>
          <w:lang w:bidi="he-IL"/>
        </w:rPr>
        <w:t> »</w:t>
      </w:r>
      <w:r w:rsidRPr="000B0C52">
        <w:rPr>
          <w:lang w:bidi="he-IL"/>
        </w:rPr>
        <w:t xml:space="preserve"> Ainsi attaqué</w:t>
      </w:r>
      <w:r>
        <w:rPr>
          <w:lang w:bidi="he-IL"/>
        </w:rPr>
        <w:t xml:space="preserve">, </w:t>
      </w:r>
      <w:r w:rsidRPr="000B0C52">
        <w:rPr>
          <w:lang w:bidi="he-IL"/>
        </w:rPr>
        <w:t>il se plongeait dans la prière</w:t>
      </w:r>
      <w:r>
        <w:rPr>
          <w:lang w:bidi="he-IL"/>
        </w:rPr>
        <w:t xml:space="preserve">, </w:t>
      </w:r>
      <w:r w:rsidRPr="000B0C52">
        <w:rPr>
          <w:lang w:bidi="he-IL"/>
        </w:rPr>
        <w:t>son unique ressource.</w:t>
      </w:r>
      <w:r w:rsidRPr="00A01812">
        <w:t xml:space="preserve"> — </w:t>
      </w:r>
      <w:r w:rsidRPr="00290B1E">
        <w:rPr>
          <w:rStyle w:val="italicus"/>
        </w:rPr>
        <w:t>Posu</w:t>
      </w:r>
      <w:r>
        <w:rPr>
          <w:rStyle w:val="italicus"/>
        </w:rPr>
        <w:t>érunt</w:t>
      </w:r>
      <w:r w:rsidRPr="00290B1E">
        <w:rPr>
          <w:rStyle w:val="italicus"/>
        </w:rPr>
        <w:t xml:space="preserve"> adv</w:t>
      </w:r>
      <w:r>
        <w:rPr>
          <w:rStyle w:val="italicus"/>
        </w:rPr>
        <w:t>é</w:t>
      </w:r>
      <w:r w:rsidRPr="00290B1E">
        <w:rPr>
          <w:rStyle w:val="italicus"/>
        </w:rPr>
        <w:t>rsum me</w:t>
      </w:r>
      <w:r>
        <w:rPr>
          <w:rStyle w:val="italicus"/>
        </w:rPr>
        <w:t>…</w:t>
      </w:r>
      <w:r w:rsidRPr="000B0C52">
        <w:rPr>
          <w:lang w:bidi="he-IL"/>
        </w:rPr>
        <w:t xml:space="preserve"> C.-à-d. ils pratiquent contre moi le mal pour le bien. Hébr. </w:t>
      </w:r>
      <w:r>
        <w:rPr>
          <w:lang w:bidi="he-IL"/>
        </w:rPr>
        <w:t xml:space="preserve">: </w:t>
      </w:r>
      <w:r w:rsidRPr="000B0C52">
        <w:rPr>
          <w:lang w:bidi="he-IL"/>
        </w:rPr>
        <w:t xml:space="preserve">ils placent sur </w:t>
      </w:r>
      <w:r>
        <w:rPr>
          <w:lang w:bidi="he-IL"/>
        </w:rPr>
        <w:t>moi</w:t>
      </w:r>
      <w:r w:rsidRPr="000B0C52">
        <w:rPr>
          <w:lang w:bidi="he-IL"/>
        </w:rPr>
        <w:t xml:space="preserve"> (comme un fardeau).</w:t>
      </w:r>
      <w:r w:rsidRPr="00A01812">
        <w:t xml:space="preserve"> — </w:t>
      </w:r>
      <w:r w:rsidRPr="000B0C52">
        <w:rPr>
          <w:lang w:bidi="he-IL"/>
        </w:rPr>
        <w:t>David nous apparaît</w:t>
      </w:r>
      <w:r>
        <w:rPr>
          <w:lang w:bidi="he-IL"/>
        </w:rPr>
        <w:t xml:space="preserve">, </w:t>
      </w:r>
      <w:r w:rsidRPr="000B0C52">
        <w:rPr>
          <w:lang w:bidi="he-IL"/>
        </w:rPr>
        <w:t>dans tout ce passage</w:t>
      </w:r>
      <w:r>
        <w:rPr>
          <w:lang w:bidi="he-IL"/>
        </w:rPr>
        <w:t xml:space="preserve">, </w:t>
      </w:r>
      <w:r w:rsidRPr="000B0C52">
        <w:rPr>
          <w:lang w:bidi="he-IL"/>
        </w:rPr>
        <w:t xml:space="preserve">comme un type manifeste de </w:t>
      </w:r>
      <w:r>
        <w:rPr>
          <w:lang w:bidi="he-IL"/>
        </w:rPr>
        <w:t>Jésus</w:t>
      </w:r>
      <w:r w:rsidRPr="000B0C52">
        <w:rPr>
          <w:lang w:bidi="he-IL"/>
        </w:rPr>
        <w:t>-</w:t>
      </w:r>
      <w:r>
        <w:rPr>
          <w:lang w:bidi="he-IL"/>
        </w:rPr>
        <w:t>Christ</w:t>
      </w:r>
      <w:r w:rsidRPr="000B0C52">
        <w:rPr>
          <w:lang w:bidi="he-IL"/>
        </w:rPr>
        <w:t xml:space="preserve"> outragé et persécuté par d</w:t>
      </w:r>
      <w:r>
        <w:rPr>
          <w:lang w:bidi="he-IL"/>
        </w:rPr>
        <w:t>es</w:t>
      </w:r>
      <w:r w:rsidRPr="000B0C52">
        <w:rPr>
          <w:lang w:bidi="he-IL"/>
        </w:rPr>
        <w:t xml:space="preserve"> ennemis cruellement ingr</w:t>
      </w:r>
      <w:r>
        <w:rPr>
          <w:lang w:bidi="he-IL"/>
        </w:rPr>
        <w:t>ats</w:t>
      </w:r>
      <w:r w:rsidRPr="000B0C52">
        <w:rPr>
          <w:lang w:bidi="he-IL"/>
        </w:rPr>
        <w:t>.</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3</w:t>
      </w:r>
      <w:r>
        <w:rPr>
          <w:rFonts w:eastAsia="Arial Unicode MS"/>
          <w:lang w:bidi="he-IL"/>
        </w:rPr>
        <w:t>°</w:t>
      </w:r>
      <w:r w:rsidRPr="000B0C52">
        <w:rPr>
          <w:rFonts w:eastAsia="Arial Unicode MS"/>
          <w:lang w:bidi="he-IL"/>
        </w:rPr>
        <w:t>. Les anathèmes. Vers. 6-20.</w:t>
      </w:r>
      <w:r>
        <w:rPr>
          <w:rFonts w:eastAsia="Arial Unicode MS"/>
          <w:lang w:bidi="he-IL"/>
        </w:rPr>
        <w:t xml:space="preserve"> </w:t>
      </w:r>
    </w:p>
    <w:p w:rsidR="0073183F" w:rsidRDefault="0073183F" w:rsidP="0073183F">
      <w:pPr>
        <w:rPr>
          <w:lang w:bidi="he-IL"/>
        </w:rPr>
      </w:pPr>
      <w:r w:rsidRPr="000B0C52">
        <w:rPr>
          <w:lang w:bidi="he-IL"/>
        </w:rPr>
        <w:t xml:space="preserve">Après avoir employé </w:t>
      </w:r>
      <w:r>
        <w:rPr>
          <w:lang w:bidi="he-IL"/>
        </w:rPr>
        <w:t>jusqu</w:t>
      </w:r>
      <w:r w:rsidRPr="000B0C52">
        <w:rPr>
          <w:lang w:bidi="he-IL"/>
        </w:rPr>
        <w:t>’ici le pluriel pour désigner ses ennemis</w:t>
      </w:r>
      <w:r>
        <w:rPr>
          <w:lang w:bidi="he-IL"/>
        </w:rPr>
        <w:t xml:space="preserve">, </w:t>
      </w:r>
      <w:r w:rsidRPr="000B0C52">
        <w:rPr>
          <w:lang w:bidi="he-IL"/>
        </w:rPr>
        <w:t>David parle maintenant d’eux au singulier</w:t>
      </w:r>
      <w:r>
        <w:rPr>
          <w:lang w:bidi="he-IL"/>
        </w:rPr>
        <w:t xml:space="preserve">, </w:t>
      </w:r>
      <w:r w:rsidRPr="000B0C52">
        <w:rPr>
          <w:lang w:bidi="he-IL"/>
        </w:rPr>
        <w:t>soit pour l</w:t>
      </w:r>
      <w:r>
        <w:rPr>
          <w:lang w:bidi="he-IL"/>
        </w:rPr>
        <w:t>es</w:t>
      </w:r>
      <w:r w:rsidRPr="000B0C52">
        <w:rPr>
          <w:lang w:bidi="he-IL"/>
        </w:rPr>
        <w:t xml:space="preserve"> mieux atteindre par des malédictions individuelles</w:t>
      </w:r>
      <w:r>
        <w:rPr>
          <w:lang w:bidi="he-IL"/>
        </w:rPr>
        <w:t xml:space="preserve">, </w:t>
      </w:r>
      <w:r w:rsidRPr="000B0C52">
        <w:rPr>
          <w:lang w:bidi="he-IL"/>
        </w:rPr>
        <w:t>soit parce qu’il avait plus particulièrement en vue le principal d’entre eux</w:t>
      </w:r>
      <w:r>
        <w:rPr>
          <w:lang w:bidi="he-IL"/>
        </w:rPr>
        <w:t xml:space="preserve">, </w:t>
      </w:r>
      <w:r w:rsidRPr="000B0C52">
        <w:rPr>
          <w:lang w:bidi="he-IL"/>
        </w:rPr>
        <w:t>l’instigateur véritable de tous ses maux.</w:t>
      </w:r>
      <w:r>
        <w:rPr>
          <w:lang w:bidi="he-IL"/>
        </w:rPr>
        <w:t xml:space="preserve"> </w:t>
      </w:r>
    </w:p>
    <w:p w:rsidR="0073183F" w:rsidRDefault="0073183F" w:rsidP="0073183F">
      <w:pPr>
        <w:rPr>
          <w:lang w:bidi="he-IL"/>
        </w:rPr>
      </w:pPr>
      <w:r w:rsidRPr="000B0C52">
        <w:rPr>
          <w:lang w:bidi="he-IL"/>
        </w:rPr>
        <w:t>6-10. Que le traître soit puni dans sa propre personne et dans sa famille.</w:t>
      </w:r>
      <w:r w:rsidRPr="00A01812">
        <w:t xml:space="preserve"> — </w:t>
      </w:r>
      <w:r w:rsidRPr="00290B1E">
        <w:rPr>
          <w:rStyle w:val="italicus"/>
        </w:rPr>
        <w:t>Super eum peccat</w:t>
      </w:r>
      <w:r>
        <w:rPr>
          <w:rStyle w:val="italicus"/>
        </w:rPr>
        <w:t>ó</w:t>
      </w:r>
      <w:r w:rsidRPr="00290B1E">
        <w:rPr>
          <w:rStyle w:val="italicus"/>
        </w:rPr>
        <w:t>rem.</w:t>
      </w:r>
      <w:r w:rsidRPr="000B0C52">
        <w:rPr>
          <w:lang w:bidi="he-IL"/>
        </w:rPr>
        <w:t xml:space="preserve"> Place-le sous l’autorité d’un juge </w:t>
      </w:r>
      <w:r>
        <w:rPr>
          <w:lang w:bidi="he-IL"/>
        </w:rPr>
        <w:t>m</w:t>
      </w:r>
      <w:r w:rsidRPr="000B0C52">
        <w:rPr>
          <w:lang w:bidi="he-IL"/>
        </w:rPr>
        <w:t>échant</w:t>
      </w:r>
      <w:r>
        <w:rPr>
          <w:lang w:bidi="he-IL"/>
        </w:rPr>
        <w:t xml:space="preserve">, </w:t>
      </w:r>
      <w:r w:rsidRPr="000B0C52">
        <w:rPr>
          <w:lang w:bidi="he-IL"/>
        </w:rPr>
        <w:t>inique</w:t>
      </w:r>
      <w:r>
        <w:rPr>
          <w:lang w:bidi="he-IL"/>
        </w:rPr>
        <w:t xml:space="preserve">, </w:t>
      </w:r>
      <w:r w:rsidRPr="000B0C52">
        <w:rPr>
          <w:lang w:bidi="he-IL"/>
        </w:rPr>
        <w:t>qui le traite sans la moindre pitié. Les vers</w:t>
      </w:r>
      <w:r>
        <w:rPr>
          <w:lang w:bidi="he-IL"/>
        </w:rPr>
        <w:t>, 6</w:t>
      </w:r>
      <w:r>
        <w:rPr>
          <w:vertAlign w:val="superscript"/>
          <w:lang w:bidi="he-IL"/>
        </w:rPr>
        <w:t>b</w:t>
      </w:r>
      <w:r w:rsidRPr="000B0C52">
        <w:rPr>
          <w:lang w:bidi="he-IL"/>
        </w:rPr>
        <w:t>-7 continuent</w:t>
      </w:r>
      <w:r>
        <w:rPr>
          <w:lang w:bidi="he-IL"/>
        </w:rPr>
        <w:t xml:space="preserve"> la </w:t>
      </w:r>
      <w:r w:rsidRPr="000B0C52">
        <w:rPr>
          <w:lang w:bidi="he-IL"/>
        </w:rPr>
        <w:t>métaphore</w:t>
      </w:r>
      <w:r>
        <w:rPr>
          <w:lang w:bidi="he-IL"/>
        </w:rPr>
        <w:t xml:space="preserve">, </w:t>
      </w:r>
      <w:r w:rsidRPr="000B0C52">
        <w:rPr>
          <w:lang w:bidi="he-IL"/>
        </w:rPr>
        <w:t xml:space="preserve">et </w:t>
      </w:r>
      <w:r>
        <w:rPr>
          <w:lang w:bidi="he-IL"/>
        </w:rPr>
        <w:t xml:space="preserve">nous </w:t>
      </w:r>
      <w:r w:rsidRPr="000B0C52">
        <w:rPr>
          <w:lang w:bidi="he-IL"/>
        </w:rPr>
        <w:t>font assister à une vraie scène de jugement.</w:t>
      </w:r>
      <w:r w:rsidRPr="00A01812">
        <w:t xml:space="preserve"> </w:t>
      </w:r>
      <w:r>
        <w:t xml:space="preserve">{330} </w:t>
      </w:r>
      <w:r w:rsidRPr="00A01812">
        <w:t xml:space="preserve">— </w:t>
      </w:r>
      <w:r w:rsidRPr="00290B1E">
        <w:rPr>
          <w:rStyle w:val="italicus"/>
        </w:rPr>
        <w:t>Diábolus</w:t>
      </w:r>
      <w:r>
        <w:rPr>
          <w:rStyle w:val="italicus"/>
        </w:rPr>
        <w:t>…</w:t>
      </w:r>
      <w:r w:rsidRPr="00290B1E">
        <w:rPr>
          <w:rStyle w:val="italicus"/>
        </w:rPr>
        <w:t xml:space="preserve"> a dextris.</w:t>
      </w:r>
      <w:r w:rsidRPr="000B0C52">
        <w:rPr>
          <w:lang w:bidi="he-IL"/>
        </w:rPr>
        <w:t xml:space="preserve"> Hébr. </w:t>
      </w:r>
      <w:r>
        <w:rPr>
          <w:lang w:bidi="he-IL"/>
        </w:rPr>
        <w:t xml:space="preserve">: </w:t>
      </w:r>
      <w:r w:rsidRPr="000B0C52">
        <w:rPr>
          <w:lang w:bidi="he-IL"/>
        </w:rPr>
        <w:t>Que</w:t>
      </w:r>
      <w:r w:rsidRPr="00290B1E">
        <w:rPr>
          <w:rStyle w:val="italicus"/>
        </w:rPr>
        <w:t xml:space="preserve"> satan</w:t>
      </w:r>
      <w:r w:rsidRPr="000B0C52">
        <w:rPr>
          <w:lang w:bidi="he-IL"/>
        </w:rPr>
        <w:t xml:space="preserve"> se tienne</w:t>
      </w:r>
      <w:r>
        <w:rPr>
          <w:lang w:bidi="he-IL"/>
        </w:rPr>
        <w:t>…</w:t>
      </w:r>
      <w:r w:rsidRPr="000B0C52">
        <w:rPr>
          <w:lang w:bidi="he-IL"/>
        </w:rPr>
        <w:t xml:space="preserve"> Mais</w:t>
      </w:r>
      <w:r>
        <w:rPr>
          <w:lang w:bidi="he-IL"/>
        </w:rPr>
        <w:t xml:space="preserve">, </w:t>
      </w:r>
      <w:r w:rsidRPr="000B0C52">
        <w:rPr>
          <w:lang w:bidi="he-IL"/>
        </w:rPr>
        <w:t>ici encore</w:t>
      </w:r>
      <w:r>
        <w:rPr>
          <w:lang w:bidi="he-IL"/>
        </w:rPr>
        <w:t xml:space="preserve">, </w:t>
      </w:r>
      <w:r w:rsidRPr="000B0C52">
        <w:rPr>
          <w:lang w:bidi="he-IL"/>
        </w:rPr>
        <w:t xml:space="preserve">ce mot </w:t>
      </w:r>
      <w:r>
        <w:rPr>
          <w:lang w:bidi="he-IL"/>
        </w:rPr>
        <w:t>est</w:t>
      </w:r>
      <w:r w:rsidRPr="000B0C52">
        <w:rPr>
          <w:lang w:bidi="he-IL"/>
        </w:rPr>
        <w:t xml:space="preserve"> pris dans le sens général d’adversaire. Cf. </w:t>
      </w:r>
      <w:r>
        <w:rPr>
          <w:lang w:bidi="he-IL"/>
        </w:rPr>
        <w:t>I </w:t>
      </w:r>
      <w:r w:rsidRPr="000B0C52">
        <w:rPr>
          <w:lang w:bidi="he-IL"/>
        </w:rPr>
        <w:t xml:space="preserve">Reg. </w:t>
      </w:r>
      <w:r>
        <w:rPr>
          <w:lang w:bidi="he-IL"/>
        </w:rPr>
        <w:t xml:space="preserve">XXIX, </w:t>
      </w:r>
      <w:r w:rsidRPr="000B0C52">
        <w:rPr>
          <w:lang w:bidi="he-IL"/>
        </w:rPr>
        <w:t xml:space="preserve">4 ; </w:t>
      </w:r>
      <w:r>
        <w:rPr>
          <w:lang w:bidi="he-IL"/>
        </w:rPr>
        <w:t>II </w:t>
      </w:r>
      <w:r w:rsidRPr="000B0C52">
        <w:rPr>
          <w:lang w:bidi="he-IL"/>
        </w:rPr>
        <w:t xml:space="preserve">Reg. </w:t>
      </w:r>
      <w:r>
        <w:rPr>
          <w:lang w:bidi="he-IL"/>
        </w:rPr>
        <w:t xml:space="preserve">XIX, </w:t>
      </w:r>
      <w:r w:rsidRPr="000B0C52">
        <w:rPr>
          <w:lang w:bidi="he-IL"/>
        </w:rPr>
        <w:t>2</w:t>
      </w:r>
      <w:r>
        <w:rPr>
          <w:lang w:bidi="he-IL"/>
        </w:rPr>
        <w:t>, etc</w:t>
      </w:r>
      <w:r w:rsidRPr="000B0C52">
        <w:rPr>
          <w:lang w:bidi="he-IL"/>
        </w:rPr>
        <w:t>. Le prophète Zacharie</w:t>
      </w:r>
      <w:r>
        <w:rPr>
          <w:lang w:bidi="he-IL"/>
        </w:rPr>
        <w:t xml:space="preserve">, III, </w:t>
      </w:r>
      <w:r w:rsidRPr="000B0C52">
        <w:rPr>
          <w:lang w:bidi="he-IL"/>
        </w:rPr>
        <w:t>1</w:t>
      </w:r>
      <w:r>
        <w:rPr>
          <w:lang w:bidi="he-IL"/>
        </w:rPr>
        <w:t xml:space="preserve">, </w:t>
      </w:r>
      <w:r w:rsidRPr="000B0C52">
        <w:rPr>
          <w:lang w:bidi="he-IL"/>
        </w:rPr>
        <w:t>nous apprend que</w:t>
      </w:r>
      <w:r>
        <w:rPr>
          <w:lang w:bidi="he-IL"/>
        </w:rPr>
        <w:t xml:space="preserve">, </w:t>
      </w:r>
      <w:r w:rsidRPr="000B0C52">
        <w:rPr>
          <w:lang w:bidi="he-IL"/>
        </w:rPr>
        <w:t>dans un procès criminel</w:t>
      </w:r>
      <w:r>
        <w:rPr>
          <w:lang w:bidi="he-IL"/>
        </w:rPr>
        <w:t xml:space="preserve">, </w:t>
      </w:r>
      <w:r w:rsidRPr="000B0C52">
        <w:rPr>
          <w:lang w:bidi="he-IL"/>
        </w:rPr>
        <w:t>le principal accusateur se tenait à la droite de l’accusé. Cf. Job</w:t>
      </w:r>
      <w:r>
        <w:rPr>
          <w:lang w:bidi="he-IL"/>
        </w:rPr>
        <w:t xml:space="preserve">, XXX, </w:t>
      </w:r>
      <w:r w:rsidRPr="000B0C52">
        <w:rPr>
          <w:lang w:bidi="he-IL"/>
        </w:rPr>
        <w:t>12.</w:t>
      </w:r>
      <w:r w:rsidRPr="00A01812">
        <w:t xml:space="preserve"> — </w:t>
      </w:r>
      <w:r w:rsidRPr="00290B1E">
        <w:rPr>
          <w:rStyle w:val="italicus"/>
        </w:rPr>
        <w:t>Exeat</w:t>
      </w:r>
      <w:r w:rsidRPr="000B0C52">
        <w:rPr>
          <w:lang w:bidi="he-IL"/>
        </w:rPr>
        <w:t xml:space="preserve"> (qu’il sorte de devant son juge)</w:t>
      </w:r>
      <w:r w:rsidRPr="00290B1E">
        <w:rPr>
          <w:rStyle w:val="italicus"/>
        </w:rPr>
        <w:t xml:space="preserve"> condemn</w:t>
      </w:r>
      <w:r>
        <w:rPr>
          <w:rStyle w:val="italicus"/>
        </w:rPr>
        <w:t>á</w:t>
      </w:r>
      <w:r w:rsidRPr="00290B1E">
        <w:rPr>
          <w:rStyle w:val="italicus"/>
        </w:rPr>
        <w:t>tus.</w:t>
      </w:r>
      <w:r w:rsidRPr="000B0C52">
        <w:rPr>
          <w:lang w:bidi="he-IL"/>
        </w:rPr>
        <w:t xml:space="preserve"> Littéralement dans l’hébreu </w:t>
      </w:r>
      <w:r>
        <w:rPr>
          <w:lang w:bidi="he-IL"/>
        </w:rPr>
        <w:t>: « </w:t>
      </w:r>
      <w:r w:rsidRPr="000B0C52">
        <w:rPr>
          <w:lang w:bidi="he-IL"/>
        </w:rPr>
        <w:t>mauvais</w:t>
      </w:r>
      <w:r>
        <w:rPr>
          <w:lang w:bidi="he-IL"/>
        </w:rPr>
        <w:t>, »</w:t>
      </w:r>
      <w:r w:rsidRPr="000B0C52">
        <w:rPr>
          <w:lang w:bidi="he-IL"/>
        </w:rPr>
        <w:t xml:space="preserve"> c.-à-d. condamné.</w:t>
      </w:r>
      <w:r w:rsidRPr="00A01812">
        <w:t xml:space="preserve"> — </w:t>
      </w:r>
      <w:r w:rsidRPr="00290B1E">
        <w:rPr>
          <w:rStyle w:val="italicus"/>
        </w:rPr>
        <w:t>Or</w:t>
      </w:r>
      <w:r>
        <w:rPr>
          <w:rStyle w:val="italicus"/>
        </w:rPr>
        <w:t>á</w:t>
      </w:r>
      <w:r w:rsidRPr="00290B1E">
        <w:rPr>
          <w:rStyle w:val="italicus"/>
        </w:rPr>
        <w:t>tio ejus</w:t>
      </w:r>
      <w:r>
        <w:rPr>
          <w:rStyle w:val="italicus"/>
        </w:rPr>
        <w:t>…</w:t>
      </w:r>
      <w:r w:rsidRPr="000B0C52">
        <w:rPr>
          <w:lang w:bidi="he-IL"/>
        </w:rPr>
        <w:t xml:space="preserve"> La prière par laquelle il essaierait de fléchir son juge.</w:t>
      </w:r>
      <w:r w:rsidRPr="00A01812">
        <w:t xml:space="preserve"> — </w:t>
      </w:r>
      <w:r w:rsidRPr="00290B1E">
        <w:rPr>
          <w:rStyle w:val="italicus"/>
        </w:rPr>
        <w:t>Fiat in pecc</w:t>
      </w:r>
      <w:r>
        <w:rPr>
          <w:rStyle w:val="italicus"/>
        </w:rPr>
        <w:t>á</w:t>
      </w:r>
      <w:r w:rsidRPr="00290B1E">
        <w:rPr>
          <w:rStyle w:val="italicus"/>
        </w:rPr>
        <w:t>tum </w:t>
      </w:r>
      <w:r>
        <w:rPr>
          <w:rStyle w:val="italicus"/>
        </w:rPr>
        <w:t xml:space="preserve">: </w:t>
      </w:r>
      <w:r w:rsidRPr="000B0C52">
        <w:rPr>
          <w:lang w:bidi="he-IL"/>
        </w:rPr>
        <w:t xml:space="preserve">qu’elle aggrave par </w:t>
      </w:r>
      <w:r w:rsidRPr="000B0C52">
        <w:rPr>
          <w:lang w:bidi="he-IL"/>
        </w:rPr>
        <w:lastRenderedPageBreak/>
        <w:t>conséquent sa sentence.</w:t>
      </w:r>
      <w:r w:rsidRPr="00A01812">
        <w:t xml:space="preserve"> — </w:t>
      </w:r>
      <w:r w:rsidRPr="00290B1E">
        <w:rPr>
          <w:rStyle w:val="italicus"/>
        </w:rPr>
        <w:t>Dies ejus pauci.</w:t>
      </w:r>
      <w:r w:rsidRPr="000B0C52">
        <w:rPr>
          <w:lang w:bidi="he-IL"/>
        </w:rPr>
        <w:t xml:space="preserve"> Une vie courte était d’ordinaire regardée comme un châtiment du ciel. Cf. Ps. LIV</w:t>
      </w:r>
      <w:r>
        <w:rPr>
          <w:lang w:bidi="he-IL"/>
        </w:rPr>
        <w:t xml:space="preserve">, </w:t>
      </w:r>
      <w:r w:rsidRPr="000B0C52">
        <w:rPr>
          <w:lang w:bidi="he-IL"/>
        </w:rPr>
        <w:t>24.</w:t>
      </w:r>
      <w:r w:rsidRPr="00A01812">
        <w:t xml:space="preserve"> — </w:t>
      </w:r>
      <w:r w:rsidRPr="00290B1E">
        <w:rPr>
          <w:rStyle w:val="italicus"/>
        </w:rPr>
        <w:t>Episcop</w:t>
      </w:r>
      <w:r>
        <w:rPr>
          <w:rStyle w:val="italicus"/>
        </w:rPr>
        <w:t>á</w:t>
      </w:r>
      <w:r w:rsidRPr="00290B1E">
        <w:rPr>
          <w:rStyle w:val="italicus"/>
        </w:rPr>
        <w:t>tum ejus </w:t>
      </w:r>
      <w:r>
        <w:rPr>
          <w:rStyle w:val="italicus"/>
        </w:rPr>
        <w:t xml:space="preserve">: </w:t>
      </w:r>
      <w:r w:rsidRPr="000B0C52">
        <w:rPr>
          <w:lang w:bidi="he-IL"/>
        </w:rPr>
        <w:t>son office</w:t>
      </w:r>
      <w:r>
        <w:rPr>
          <w:lang w:bidi="he-IL"/>
        </w:rPr>
        <w:t xml:space="preserve">, </w:t>
      </w:r>
      <w:r w:rsidRPr="000B0C52">
        <w:rPr>
          <w:lang w:bidi="he-IL"/>
        </w:rPr>
        <w:t>son emploi</w:t>
      </w:r>
      <w:r>
        <w:rPr>
          <w:lang w:bidi="he-IL"/>
        </w:rPr>
        <w:t xml:space="preserve">, </w:t>
      </w:r>
      <w:r w:rsidRPr="000B0C52">
        <w:rPr>
          <w:lang w:bidi="he-IL"/>
        </w:rPr>
        <w:t>comme dit l’hébreu. Sur l’application faite de ce texte à Judas</w:t>
      </w:r>
      <w:r>
        <w:rPr>
          <w:lang w:bidi="he-IL"/>
        </w:rPr>
        <w:t xml:space="preserve">, </w:t>
      </w:r>
      <w:r w:rsidRPr="000B0C52">
        <w:rPr>
          <w:lang w:bidi="he-IL"/>
        </w:rPr>
        <w:t>voyez le livre des Actes</w:t>
      </w:r>
      <w:r>
        <w:rPr>
          <w:lang w:bidi="he-IL"/>
        </w:rPr>
        <w:t xml:space="preserve">, I, </w:t>
      </w:r>
      <w:r w:rsidRPr="000B0C52">
        <w:rPr>
          <w:lang w:bidi="he-IL"/>
        </w:rPr>
        <w:t>20.</w:t>
      </w:r>
      <w:r w:rsidRPr="00A01812">
        <w:t xml:space="preserve"> — </w:t>
      </w:r>
      <w:r w:rsidRPr="00290B1E">
        <w:rPr>
          <w:rStyle w:val="italicus"/>
        </w:rPr>
        <w:t xml:space="preserve">Fiant </w:t>
      </w:r>
      <w:r>
        <w:rPr>
          <w:rStyle w:val="italicus"/>
        </w:rPr>
        <w:t>fílii</w:t>
      </w:r>
      <w:r w:rsidRPr="00290B1E">
        <w:rPr>
          <w:rStyle w:val="italicus"/>
        </w:rPr>
        <w:t xml:space="preserve"> ejus</w:t>
      </w:r>
      <w:r>
        <w:rPr>
          <w:rStyle w:val="italicus"/>
        </w:rPr>
        <w:t>…</w:t>
      </w:r>
      <w:r w:rsidRPr="000B0C52">
        <w:rPr>
          <w:lang w:bidi="he-IL"/>
        </w:rPr>
        <w:t xml:space="preserve"> Les anathèmes sont maintenant lancés contre la famille du traître.</w:t>
      </w:r>
      <w:r w:rsidRPr="00A01812">
        <w:t xml:space="preserve"> — </w:t>
      </w:r>
      <w:r w:rsidRPr="00290B1E">
        <w:rPr>
          <w:rStyle w:val="italicus"/>
        </w:rPr>
        <w:t>Nutántes transfer</w:t>
      </w:r>
      <w:r>
        <w:rPr>
          <w:rStyle w:val="italicus"/>
        </w:rPr>
        <w:t>á</w:t>
      </w:r>
      <w:r w:rsidRPr="00290B1E">
        <w:rPr>
          <w:rStyle w:val="italicus"/>
        </w:rPr>
        <w:t>ntur</w:t>
      </w:r>
      <w:r>
        <w:rPr>
          <w:rStyle w:val="italicus"/>
        </w:rPr>
        <w:t>…</w:t>
      </w:r>
      <w:r w:rsidRPr="000B0C52">
        <w:rPr>
          <w:lang w:bidi="he-IL"/>
        </w:rPr>
        <w:t xml:space="preserve"> Hébr. </w:t>
      </w:r>
      <w:r>
        <w:rPr>
          <w:lang w:bidi="he-IL"/>
        </w:rPr>
        <w:t xml:space="preserve">: </w:t>
      </w:r>
      <w:r w:rsidRPr="000B0C52">
        <w:rPr>
          <w:lang w:bidi="he-IL"/>
        </w:rPr>
        <w:t>que ses enfants soient vagabonds. Constamment errants</w:t>
      </w:r>
      <w:r>
        <w:rPr>
          <w:lang w:bidi="he-IL"/>
        </w:rPr>
        <w:t xml:space="preserve">, </w:t>
      </w:r>
      <w:r w:rsidRPr="000B0C52">
        <w:rPr>
          <w:lang w:bidi="he-IL"/>
        </w:rPr>
        <w:t>sans pain et sans repos</w:t>
      </w:r>
      <w:r>
        <w:rPr>
          <w:lang w:bidi="he-IL"/>
        </w:rPr>
        <w:t xml:space="preserve">, </w:t>
      </w:r>
      <w:r w:rsidRPr="000B0C52">
        <w:rPr>
          <w:lang w:bidi="he-IL"/>
        </w:rPr>
        <w:t>à la façon de Caïn (cf. Gen</w:t>
      </w:r>
      <w:r>
        <w:rPr>
          <w:lang w:bidi="he-IL"/>
        </w:rPr>
        <w:t xml:space="preserve">. IV, </w:t>
      </w:r>
      <w:r w:rsidRPr="000B0C52">
        <w:rPr>
          <w:lang w:bidi="he-IL"/>
        </w:rPr>
        <w:t>12)</w:t>
      </w:r>
      <w:r>
        <w:rPr>
          <w:lang w:bidi="he-IL"/>
        </w:rPr>
        <w:t xml:space="preserve">, </w:t>
      </w:r>
      <w:r w:rsidRPr="000B0C52">
        <w:rPr>
          <w:lang w:bidi="he-IL"/>
        </w:rPr>
        <w:t>et réduits à la mendicité</w:t>
      </w:r>
      <w:r>
        <w:rPr>
          <w:lang w:bidi="he-IL"/>
        </w:rPr>
        <w:t>.</w:t>
      </w:r>
      <w:r w:rsidRPr="00A01812">
        <w:t xml:space="preserve"> — </w:t>
      </w:r>
      <w:r w:rsidRPr="00290B1E">
        <w:rPr>
          <w:rStyle w:val="italicus"/>
        </w:rPr>
        <w:t>Ejici</w:t>
      </w:r>
      <w:r>
        <w:rPr>
          <w:rStyle w:val="italicus"/>
        </w:rPr>
        <w:t>á</w:t>
      </w:r>
      <w:r w:rsidRPr="00290B1E">
        <w:rPr>
          <w:rStyle w:val="italicus"/>
        </w:rPr>
        <w:t>ntur</w:t>
      </w:r>
      <w:r>
        <w:rPr>
          <w:rStyle w:val="italicus"/>
        </w:rPr>
        <w:t>…</w:t>
      </w:r>
      <w:r w:rsidRPr="000B0C52">
        <w:rPr>
          <w:lang w:bidi="he-IL"/>
        </w:rPr>
        <w:t xml:space="preserve"> D’après l’hébreu </w:t>
      </w:r>
      <w:r>
        <w:rPr>
          <w:lang w:bidi="he-IL"/>
        </w:rPr>
        <w:t xml:space="preserve">: </w:t>
      </w:r>
      <w:r w:rsidRPr="000B0C52">
        <w:rPr>
          <w:lang w:bidi="he-IL"/>
        </w:rPr>
        <w:t>Qu’ils cherchent (du pain) loin de leur demeure en ruines.</w:t>
      </w:r>
      <w:r>
        <w:rPr>
          <w:lang w:bidi="he-IL"/>
        </w:rPr>
        <w:t xml:space="preserve"> </w:t>
      </w:r>
    </w:p>
    <w:p w:rsidR="0073183F" w:rsidRDefault="0073183F" w:rsidP="0073183F">
      <w:pPr>
        <w:rPr>
          <w:lang w:bidi="he-IL"/>
        </w:rPr>
      </w:pPr>
      <w:r w:rsidRPr="000B0C52">
        <w:rPr>
          <w:lang w:bidi="he-IL"/>
        </w:rPr>
        <w:t>11-15. Que le traître soit châtié dans ses biens</w:t>
      </w:r>
      <w:r>
        <w:rPr>
          <w:lang w:bidi="he-IL"/>
        </w:rPr>
        <w:t xml:space="preserve">, </w:t>
      </w:r>
      <w:r w:rsidRPr="000B0C52">
        <w:rPr>
          <w:lang w:bidi="he-IL"/>
        </w:rPr>
        <w:t>dans sa postérité</w:t>
      </w:r>
      <w:r>
        <w:rPr>
          <w:lang w:bidi="he-IL"/>
        </w:rPr>
        <w:t xml:space="preserve">, </w:t>
      </w:r>
      <w:r w:rsidRPr="000B0C52">
        <w:rPr>
          <w:lang w:bidi="he-IL"/>
        </w:rPr>
        <w:t>dans sa réputation.</w:t>
      </w:r>
      <w:r w:rsidRPr="00A01812">
        <w:t xml:space="preserve"> — </w:t>
      </w:r>
      <w:r>
        <w:rPr>
          <w:rStyle w:val="italicus"/>
        </w:rPr>
        <w:t>Scru</w:t>
      </w:r>
      <w:r w:rsidRPr="003033A0">
        <w:rPr>
          <w:rStyle w:val="italicus"/>
        </w:rPr>
        <w:t xml:space="preserve">tétur fœnerátor. </w:t>
      </w:r>
      <w:r w:rsidRPr="000B0C52">
        <w:rPr>
          <w:lang w:bidi="he-IL"/>
        </w:rPr>
        <w:t>Trait pittoresque. Il s’agit d’un créancier avide</w:t>
      </w:r>
      <w:r>
        <w:rPr>
          <w:lang w:bidi="he-IL"/>
        </w:rPr>
        <w:t xml:space="preserve">, </w:t>
      </w:r>
      <w:r w:rsidRPr="000B0C52">
        <w:rPr>
          <w:lang w:bidi="he-IL"/>
        </w:rPr>
        <w:t>qui fait un rigoureux inventaire des biens de son débiteur</w:t>
      </w:r>
      <w:r>
        <w:rPr>
          <w:lang w:bidi="he-IL"/>
        </w:rPr>
        <w:t xml:space="preserve">, </w:t>
      </w:r>
      <w:r w:rsidRPr="000B0C52">
        <w:rPr>
          <w:lang w:bidi="he-IL"/>
        </w:rPr>
        <w:t>po</w:t>
      </w:r>
      <w:r>
        <w:rPr>
          <w:lang w:bidi="he-IL"/>
        </w:rPr>
        <w:t>ur lui tout enlever. L’image n’e</w:t>
      </w:r>
      <w:r w:rsidRPr="000B0C52">
        <w:rPr>
          <w:lang w:bidi="he-IL"/>
        </w:rPr>
        <w:t>st pas la même dans l’hébreu</w:t>
      </w:r>
      <w:r>
        <w:rPr>
          <w:lang w:bidi="he-IL"/>
        </w:rPr>
        <w:t xml:space="preserve">, </w:t>
      </w:r>
      <w:r w:rsidRPr="000B0C52">
        <w:rPr>
          <w:lang w:bidi="he-IL"/>
        </w:rPr>
        <w:t>quoique</w:t>
      </w:r>
      <w:r>
        <w:rPr>
          <w:lang w:bidi="he-IL"/>
        </w:rPr>
        <w:t xml:space="preserve"> </w:t>
      </w:r>
      <w:r w:rsidRPr="000B0C52">
        <w:rPr>
          <w:lang w:bidi="he-IL"/>
        </w:rPr>
        <w:t>l’expression ne soit pas moins énergique </w:t>
      </w:r>
      <w:r>
        <w:rPr>
          <w:lang w:bidi="he-IL"/>
        </w:rPr>
        <w:t xml:space="preserve">: </w:t>
      </w:r>
      <w:r w:rsidRPr="000B0C52">
        <w:rPr>
          <w:lang w:bidi="he-IL"/>
        </w:rPr>
        <w:t>Qu’on s’e</w:t>
      </w:r>
      <w:r>
        <w:rPr>
          <w:lang w:bidi="he-IL"/>
        </w:rPr>
        <w:t>mpare</w:t>
      </w:r>
      <w:r w:rsidRPr="000B0C52">
        <w:rPr>
          <w:lang w:bidi="he-IL"/>
        </w:rPr>
        <w:t xml:space="preserve"> violemment.</w:t>
      </w:r>
      <w:r w:rsidRPr="00A01812">
        <w:t xml:space="preserve"> — </w:t>
      </w:r>
      <w:r w:rsidRPr="00290B1E">
        <w:rPr>
          <w:rStyle w:val="italicus"/>
        </w:rPr>
        <w:t>Aliéni</w:t>
      </w:r>
      <w:r w:rsidRPr="000B0C52">
        <w:rPr>
          <w:lang w:bidi="he-IL"/>
        </w:rPr>
        <w:t xml:space="preserve"> </w:t>
      </w:r>
      <w:r>
        <w:rPr>
          <w:lang w:bidi="he-IL"/>
        </w:rPr>
        <w:t>est</w:t>
      </w:r>
      <w:r w:rsidRPr="000B0C52">
        <w:rPr>
          <w:lang w:bidi="he-IL"/>
        </w:rPr>
        <w:t xml:space="preserve"> fortement accentué </w:t>
      </w:r>
      <w:r>
        <w:rPr>
          <w:lang w:bidi="he-IL"/>
        </w:rPr>
        <w:t xml:space="preserve">: </w:t>
      </w:r>
      <w:r w:rsidRPr="000B0C52">
        <w:rPr>
          <w:lang w:bidi="he-IL"/>
        </w:rPr>
        <w:t>que ses biens passent à des étrangers</w:t>
      </w:r>
      <w:r>
        <w:rPr>
          <w:lang w:bidi="he-IL"/>
        </w:rPr>
        <w:t xml:space="preserve">, </w:t>
      </w:r>
      <w:r w:rsidRPr="000B0C52">
        <w:rPr>
          <w:lang w:bidi="he-IL"/>
        </w:rPr>
        <w:t>à des inconnus</w:t>
      </w:r>
      <w:r>
        <w:rPr>
          <w:lang w:bidi="he-IL"/>
        </w:rPr>
        <w:t xml:space="preserve">, </w:t>
      </w:r>
      <w:r w:rsidRPr="000B0C52">
        <w:rPr>
          <w:lang w:bidi="he-IL"/>
        </w:rPr>
        <w:t>et point à ses enfants.</w:t>
      </w:r>
      <w:r w:rsidRPr="00A01812">
        <w:t xml:space="preserve"> — </w:t>
      </w:r>
      <w:r w:rsidRPr="00290B1E">
        <w:rPr>
          <w:rStyle w:val="italicus"/>
        </w:rPr>
        <w:t>Non sit</w:t>
      </w:r>
      <w:r>
        <w:rPr>
          <w:rStyle w:val="italicus"/>
        </w:rPr>
        <w:t>…</w:t>
      </w:r>
      <w:r w:rsidRPr="00290B1E">
        <w:rPr>
          <w:rStyle w:val="italicus"/>
        </w:rPr>
        <w:t xml:space="preserve"> adjútor.</w:t>
      </w:r>
      <w:r w:rsidRPr="000B0C52">
        <w:rPr>
          <w:lang w:bidi="he-IL"/>
        </w:rPr>
        <w:t xml:space="preserve"> Hébr. </w:t>
      </w:r>
      <w:r>
        <w:rPr>
          <w:lang w:bidi="he-IL"/>
        </w:rPr>
        <w:t xml:space="preserve">: </w:t>
      </w:r>
      <w:r w:rsidRPr="000B0C52">
        <w:rPr>
          <w:lang w:bidi="he-IL"/>
        </w:rPr>
        <w:t>que nul ne continue d’avoir pour lui de la miséricorde.</w:t>
      </w:r>
      <w:r w:rsidRPr="00A01812">
        <w:t xml:space="preserve"> — </w:t>
      </w:r>
      <w:r w:rsidRPr="00290B1E">
        <w:rPr>
          <w:rStyle w:val="italicus"/>
        </w:rPr>
        <w:t>Nati ejus in intéritum.</w:t>
      </w:r>
      <w:r w:rsidRPr="000B0C52">
        <w:rPr>
          <w:lang w:bidi="he-IL"/>
        </w:rPr>
        <w:t xml:space="preserve"> Souhait de complet anéantissement pour la famille du coupable</w:t>
      </w:r>
      <w:r>
        <w:rPr>
          <w:lang w:bidi="he-IL"/>
        </w:rPr>
        <w:t xml:space="preserve">, </w:t>
      </w:r>
      <w:r w:rsidRPr="000B0C52">
        <w:rPr>
          <w:lang w:bidi="he-IL"/>
        </w:rPr>
        <w:t>à la suite des maux décr</w:t>
      </w:r>
      <w:r>
        <w:rPr>
          <w:lang w:bidi="he-IL"/>
        </w:rPr>
        <w:t>i</w:t>
      </w:r>
      <w:r w:rsidRPr="000B0C52">
        <w:rPr>
          <w:lang w:bidi="he-IL"/>
        </w:rPr>
        <w:t>ts au vers. 10. Et cela bientôt </w:t>
      </w:r>
      <w:r>
        <w:rPr>
          <w:lang w:bidi="he-IL"/>
        </w:rPr>
        <w:t xml:space="preserve">: </w:t>
      </w:r>
      <w:r>
        <w:rPr>
          <w:rStyle w:val="italicus"/>
        </w:rPr>
        <w:t>in genera</w:t>
      </w:r>
      <w:r w:rsidRPr="00290B1E">
        <w:rPr>
          <w:rStyle w:val="italicus"/>
        </w:rPr>
        <w:t>t</w:t>
      </w:r>
      <w:r>
        <w:rPr>
          <w:rStyle w:val="italicus"/>
        </w:rPr>
        <w:t>ióne</w:t>
      </w:r>
      <w:r w:rsidRPr="00290B1E">
        <w:rPr>
          <w:rStyle w:val="italicus"/>
        </w:rPr>
        <w:t xml:space="preserve"> una ;</w:t>
      </w:r>
      <w:r w:rsidRPr="000B0C52">
        <w:rPr>
          <w:lang w:bidi="he-IL"/>
        </w:rPr>
        <w:t xml:space="preserve"> dè</w:t>
      </w:r>
      <w:r>
        <w:rPr>
          <w:lang w:bidi="he-IL"/>
        </w:rPr>
        <w:t>s</w:t>
      </w:r>
      <w:r w:rsidRPr="000B0C52">
        <w:rPr>
          <w:lang w:bidi="he-IL"/>
        </w:rPr>
        <w:t xml:space="preserve"> la génération suivante</w:t>
      </w:r>
      <w:r>
        <w:rPr>
          <w:lang w:bidi="he-IL"/>
        </w:rPr>
        <w:t xml:space="preserve">, </w:t>
      </w:r>
      <w:r w:rsidRPr="000B0C52">
        <w:rPr>
          <w:lang w:bidi="he-IL"/>
        </w:rPr>
        <w:t>comme dit l’hébreu.</w:t>
      </w:r>
      <w:r w:rsidRPr="00A01812">
        <w:t xml:space="preserve"> — </w:t>
      </w:r>
      <w:r w:rsidRPr="00290B1E">
        <w:rPr>
          <w:rStyle w:val="italicus"/>
        </w:rPr>
        <w:t>In mem</w:t>
      </w:r>
      <w:r>
        <w:rPr>
          <w:rStyle w:val="italicus"/>
        </w:rPr>
        <w:t>ó</w:t>
      </w:r>
      <w:r w:rsidRPr="00290B1E">
        <w:rPr>
          <w:rStyle w:val="italicus"/>
        </w:rPr>
        <w:t>riam r</w:t>
      </w:r>
      <w:r>
        <w:rPr>
          <w:rStyle w:val="italicus"/>
        </w:rPr>
        <w:t>é</w:t>
      </w:r>
      <w:r w:rsidRPr="00290B1E">
        <w:rPr>
          <w:rStyle w:val="italicus"/>
        </w:rPr>
        <w:t>deat</w:t>
      </w:r>
      <w:r>
        <w:rPr>
          <w:rStyle w:val="italicus"/>
        </w:rPr>
        <w:t>…</w:t>
      </w:r>
      <w:r w:rsidRPr="000B0C52">
        <w:rPr>
          <w:lang w:bidi="he-IL"/>
        </w:rPr>
        <w:t xml:space="preserve"> Qu’il ait à expier</w:t>
      </w:r>
      <w:r>
        <w:rPr>
          <w:lang w:bidi="he-IL"/>
        </w:rPr>
        <w:t xml:space="preserve">, </w:t>
      </w:r>
      <w:r w:rsidRPr="000B0C52">
        <w:rPr>
          <w:lang w:bidi="he-IL"/>
        </w:rPr>
        <w:t>outre ses propres péchés</w:t>
      </w:r>
      <w:r>
        <w:rPr>
          <w:lang w:bidi="he-IL"/>
        </w:rPr>
        <w:t xml:space="preserve">, </w:t>
      </w:r>
      <w:r w:rsidRPr="000B0C52">
        <w:rPr>
          <w:lang w:bidi="he-IL"/>
        </w:rPr>
        <w:t>toutes les iniquités de ses ancêtres</w:t>
      </w:r>
      <w:r>
        <w:rPr>
          <w:lang w:bidi="he-IL"/>
        </w:rPr>
        <w:t xml:space="preserve">, </w:t>
      </w:r>
      <w:r w:rsidRPr="000B0C52">
        <w:rPr>
          <w:lang w:bidi="he-IL"/>
        </w:rPr>
        <w:t xml:space="preserve">conformément à Ex. </w:t>
      </w:r>
      <w:r>
        <w:rPr>
          <w:lang w:bidi="he-IL"/>
        </w:rPr>
        <w:t xml:space="preserve">XX, </w:t>
      </w:r>
      <w:r w:rsidRPr="000B0C52">
        <w:rPr>
          <w:lang w:bidi="he-IL"/>
        </w:rPr>
        <w:t>5.</w:t>
      </w:r>
      <w:r w:rsidRPr="00A01812">
        <w:t xml:space="preserve"> — </w:t>
      </w:r>
      <w:r w:rsidRPr="00290B1E">
        <w:rPr>
          <w:rStyle w:val="italicus"/>
        </w:rPr>
        <w:t>Pecc</w:t>
      </w:r>
      <w:r>
        <w:rPr>
          <w:rStyle w:val="italicus"/>
        </w:rPr>
        <w:t>á</w:t>
      </w:r>
      <w:r w:rsidRPr="00290B1E">
        <w:rPr>
          <w:rStyle w:val="italicus"/>
        </w:rPr>
        <w:t>tum matris ejus</w:t>
      </w:r>
      <w:r>
        <w:rPr>
          <w:rStyle w:val="italicus"/>
        </w:rPr>
        <w:t>…</w:t>
      </w:r>
      <w:r w:rsidRPr="000B0C52">
        <w:rPr>
          <w:lang w:bidi="he-IL"/>
        </w:rPr>
        <w:t xml:space="preserve"> C’est la même pensée </w:t>
      </w:r>
      <w:r>
        <w:rPr>
          <w:lang w:bidi="he-IL"/>
        </w:rPr>
        <w:t xml:space="preserve">: </w:t>
      </w:r>
      <w:r w:rsidRPr="000B0C52">
        <w:rPr>
          <w:lang w:bidi="he-IL"/>
        </w:rPr>
        <w:t>qu’il soit lui-même châtié pour les fautes de sa mère</w:t>
      </w:r>
      <w:r>
        <w:rPr>
          <w:lang w:bidi="he-IL"/>
        </w:rPr>
        <w:t xml:space="preserve">, </w:t>
      </w:r>
      <w:r w:rsidRPr="000B0C52">
        <w:rPr>
          <w:lang w:bidi="he-IL"/>
        </w:rPr>
        <w:t>et</w:t>
      </w:r>
      <w:r>
        <w:rPr>
          <w:lang w:bidi="he-IL"/>
        </w:rPr>
        <w:t xml:space="preserve">, </w:t>
      </w:r>
      <w:r w:rsidRPr="000B0C52">
        <w:rPr>
          <w:lang w:bidi="he-IL"/>
        </w:rPr>
        <w:t>pour cela</w:t>
      </w:r>
      <w:r>
        <w:rPr>
          <w:lang w:bidi="he-IL"/>
        </w:rPr>
        <w:t xml:space="preserve">, </w:t>
      </w:r>
      <w:r w:rsidRPr="000B0C52">
        <w:rPr>
          <w:lang w:bidi="he-IL"/>
        </w:rPr>
        <w:t>que Dieu ait garde de les pardonner</w:t>
      </w:r>
      <w:r>
        <w:rPr>
          <w:lang w:bidi="he-IL"/>
        </w:rPr>
        <w:t>.</w:t>
      </w:r>
      <w:r w:rsidRPr="00A01812">
        <w:t xml:space="preserve"> — </w:t>
      </w:r>
      <w:r w:rsidRPr="00290B1E">
        <w:rPr>
          <w:rStyle w:val="italicus"/>
        </w:rPr>
        <w:t>Fiant contra D</w:t>
      </w:r>
      <w:r>
        <w:rPr>
          <w:rStyle w:val="italicus"/>
        </w:rPr>
        <w:t>óminum…</w:t>
      </w:r>
      <w:r w:rsidRPr="00290B1E">
        <w:rPr>
          <w:rStyle w:val="italicus"/>
        </w:rPr>
        <w:t> </w:t>
      </w:r>
      <w:r>
        <w:rPr>
          <w:rStyle w:val="italicus"/>
        </w:rPr>
        <w:t xml:space="preserve">: </w:t>
      </w:r>
      <w:r w:rsidRPr="000B0C52">
        <w:rPr>
          <w:lang w:bidi="he-IL"/>
        </w:rPr>
        <w:t>à savoir</w:t>
      </w:r>
      <w:r>
        <w:rPr>
          <w:lang w:bidi="he-IL"/>
        </w:rPr>
        <w:t xml:space="preserve">, </w:t>
      </w:r>
      <w:r w:rsidRPr="000B0C52">
        <w:rPr>
          <w:lang w:bidi="he-IL"/>
        </w:rPr>
        <w:t xml:space="preserve">les crimes de ses ancêtres et de sa mère. Qu’ils </w:t>
      </w:r>
      <w:r>
        <w:rPr>
          <w:lang w:bidi="he-IL"/>
        </w:rPr>
        <w:t>soi</w:t>
      </w:r>
      <w:r w:rsidRPr="000B0C52">
        <w:rPr>
          <w:lang w:bidi="he-IL"/>
        </w:rPr>
        <w:t>ent constamment sous les yeux du souverain Juge</w:t>
      </w:r>
      <w:r>
        <w:rPr>
          <w:lang w:bidi="he-IL"/>
        </w:rPr>
        <w:t xml:space="preserve">, </w:t>
      </w:r>
      <w:r w:rsidRPr="000B0C52">
        <w:rPr>
          <w:lang w:bidi="he-IL"/>
        </w:rPr>
        <w:t>criant vengeance.</w:t>
      </w:r>
      <w:r w:rsidRPr="00A01812">
        <w:t xml:space="preserve"> — </w:t>
      </w:r>
      <w:r w:rsidRPr="00290B1E">
        <w:rPr>
          <w:rStyle w:val="italicus"/>
        </w:rPr>
        <w:t>Et disp</w:t>
      </w:r>
      <w:r>
        <w:rPr>
          <w:rStyle w:val="italicus"/>
        </w:rPr>
        <w:t>é</w:t>
      </w:r>
      <w:r w:rsidRPr="00290B1E">
        <w:rPr>
          <w:rStyle w:val="italicus"/>
        </w:rPr>
        <w:t>reat.</w:t>
      </w:r>
      <w:r w:rsidRPr="000B0C52">
        <w:rPr>
          <w:lang w:bidi="he-IL"/>
        </w:rPr>
        <w:t xml:space="preserve"> Le résultat final. Cf. Ps. </w:t>
      </w:r>
      <w:r>
        <w:rPr>
          <w:lang w:bidi="he-IL"/>
        </w:rPr>
        <w:t xml:space="preserve">XXXIII, </w:t>
      </w:r>
      <w:r w:rsidRPr="000B0C52">
        <w:rPr>
          <w:lang w:bidi="he-IL"/>
        </w:rPr>
        <w:t xml:space="preserve">17 ; </w:t>
      </w:r>
      <w:r>
        <w:rPr>
          <w:lang w:bidi="he-IL"/>
        </w:rPr>
        <w:t xml:space="preserve">LXXXIX, </w:t>
      </w:r>
      <w:r w:rsidRPr="000B0C52">
        <w:rPr>
          <w:lang w:bidi="he-IL"/>
        </w:rPr>
        <w:t>8-9. Donc</w:t>
      </w:r>
      <w:r>
        <w:rPr>
          <w:lang w:bidi="he-IL"/>
        </w:rPr>
        <w:t>, « </w:t>
      </w:r>
      <w:r w:rsidRPr="000B0C52">
        <w:rPr>
          <w:lang w:bidi="he-IL"/>
        </w:rPr>
        <w:t>qu’il ne reste de souvenir ni de lui</w:t>
      </w:r>
      <w:r>
        <w:rPr>
          <w:lang w:bidi="he-IL"/>
        </w:rPr>
        <w:t xml:space="preserve">, </w:t>
      </w:r>
      <w:r w:rsidRPr="000B0C52">
        <w:rPr>
          <w:lang w:bidi="he-IL"/>
        </w:rPr>
        <w:t>ni des siens.</w:t>
      </w:r>
      <w:r>
        <w:rPr>
          <w:lang w:bidi="he-IL"/>
        </w:rPr>
        <w:t xml:space="preserve"> » </w:t>
      </w:r>
    </w:p>
    <w:p w:rsidR="0073183F" w:rsidRDefault="0073183F" w:rsidP="0073183F">
      <w:pPr>
        <w:rPr>
          <w:lang w:bidi="he-IL"/>
        </w:rPr>
      </w:pPr>
      <w:r w:rsidRPr="000B0C52">
        <w:rPr>
          <w:lang w:bidi="he-IL"/>
        </w:rPr>
        <w:t xml:space="preserve">16-20. Ce châtiment n’est </w:t>
      </w:r>
      <w:r>
        <w:rPr>
          <w:lang w:bidi="he-IL"/>
        </w:rPr>
        <w:t>que</w:t>
      </w:r>
      <w:r w:rsidRPr="000B0C52">
        <w:rPr>
          <w:lang w:bidi="he-IL"/>
        </w:rPr>
        <w:t xml:space="preserve"> trop mérité </w:t>
      </w:r>
      <w:r>
        <w:rPr>
          <w:lang w:bidi="he-IL"/>
        </w:rPr>
        <w:t xml:space="preserve">: </w:t>
      </w:r>
      <w:r w:rsidRPr="000B0C52">
        <w:rPr>
          <w:lang w:bidi="he-IL"/>
        </w:rPr>
        <w:t xml:space="preserve">c’est le </w:t>
      </w:r>
      <w:r>
        <w:rPr>
          <w:lang w:bidi="he-IL"/>
        </w:rPr>
        <w:t>« </w:t>
      </w:r>
      <w:r w:rsidRPr="000B0C52">
        <w:rPr>
          <w:lang w:bidi="he-IL"/>
        </w:rPr>
        <w:t>par pari refértur</w:t>
      </w:r>
      <w:r>
        <w:rPr>
          <w:lang w:bidi="he-IL"/>
        </w:rPr>
        <w:t> »</w:t>
      </w:r>
      <w:r w:rsidRPr="000B0C52">
        <w:rPr>
          <w:lang w:bidi="he-IL"/>
        </w:rPr>
        <w:t>. Le</w:t>
      </w:r>
      <w:r>
        <w:rPr>
          <w:lang w:bidi="he-IL"/>
        </w:rPr>
        <w:t xml:space="preserve"> psalmiste justifie sa demande</w:t>
      </w:r>
      <w:r w:rsidRPr="000B0C52">
        <w:rPr>
          <w:lang w:bidi="he-IL"/>
        </w:rPr>
        <w:t xml:space="preserve"> si extraordinaire (</w:t>
      </w:r>
      <w:r w:rsidRPr="008613C4">
        <w:rPr>
          <w:rStyle w:val="italicus"/>
        </w:rPr>
        <w:t>pro</w:t>
      </w:r>
      <w:r>
        <w:rPr>
          <w:rStyle w:val="italicus"/>
        </w:rPr>
        <w:t xml:space="preserve"> e</w:t>
      </w:r>
      <w:r w:rsidRPr="008613C4">
        <w:rPr>
          <w:rStyle w:val="italicus"/>
        </w:rPr>
        <w:t>o quod…</w:t>
      </w:r>
      <w:r w:rsidRPr="00B134CC">
        <w:t>).</w:t>
      </w:r>
      <w:r w:rsidRPr="00A01812">
        <w:t xml:space="preserve"> — </w:t>
      </w:r>
      <w:r w:rsidRPr="00290B1E">
        <w:rPr>
          <w:rStyle w:val="italicus"/>
        </w:rPr>
        <w:t xml:space="preserve">Non </w:t>
      </w:r>
      <w:r>
        <w:rPr>
          <w:rStyle w:val="italicus"/>
        </w:rPr>
        <w:t>est</w:t>
      </w:r>
      <w:r w:rsidRPr="00290B1E">
        <w:rPr>
          <w:rStyle w:val="italicus"/>
        </w:rPr>
        <w:t xml:space="preserve"> record</w:t>
      </w:r>
      <w:r>
        <w:rPr>
          <w:rStyle w:val="italicus"/>
        </w:rPr>
        <w:t>á</w:t>
      </w:r>
      <w:r w:rsidRPr="00290B1E">
        <w:rPr>
          <w:rStyle w:val="italicus"/>
        </w:rPr>
        <w:t>tus</w:t>
      </w:r>
      <w:r>
        <w:rPr>
          <w:rStyle w:val="italicus"/>
        </w:rPr>
        <w:t>…</w:t>
      </w:r>
      <w:r w:rsidRPr="000B0C52">
        <w:rPr>
          <w:lang w:bidi="he-IL"/>
        </w:rPr>
        <w:t xml:space="preserve"> Tout cœur humain devrait cependant songer à être bon.</w:t>
      </w:r>
      <w:r w:rsidRPr="00A01812">
        <w:t xml:space="preserve"> — </w:t>
      </w:r>
      <w:r w:rsidRPr="00290B1E">
        <w:rPr>
          <w:rStyle w:val="italicus"/>
        </w:rPr>
        <w:t xml:space="preserve">Persecútus </w:t>
      </w:r>
      <w:r>
        <w:rPr>
          <w:rStyle w:val="italicus"/>
        </w:rPr>
        <w:t>est…</w:t>
      </w:r>
      <w:r w:rsidRPr="00290B1E">
        <w:rPr>
          <w:rStyle w:val="italicus"/>
        </w:rPr>
        <w:t xml:space="preserve"> ínopem.</w:t>
      </w:r>
      <w:r w:rsidRPr="000B0C52">
        <w:rPr>
          <w:lang w:bidi="he-IL"/>
        </w:rPr>
        <w:t xml:space="preserve"> Faute positive</w:t>
      </w:r>
      <w:r>
        <w:rPr>
          <w:lang w:bidi="he-IL"/>
        </w:rPr>
        <w:t xml:space="preserve">, </w:t>
      </w:r>
      <w:r w:rsidRPr="000B0C52">
        <w:rPr>
          <w:lang w:bidi="he-IL"/>
        </w:rPr>
        <w:t>plus grande encore.</w:t>
      </w:r>
      <w:r w:rsidRPr="00A01812">
        <w:t xml:space="preserve"> — </w:t>
      </w:r>
      <w:r w:rsidRPr="00290B1E">
        <w:rPr>
          <w:rStyle w:val="italicus"/>
        </w:rPr>
        <w:t>Et compúnctum</w:t>
      </w:r>
      <w:r>
        <w:rPr>
          <w:rStyle w:val="italicus"/>
        </w:rPr>
        <w:t>…</w:t>
      </w:r>
      <w:r w:rsidRPr="000B0C52">
        <w:rPr>
          <w:lang w:bidi="he-IL"/>
        </w:rPr>
        <w:t xml:space="preserve"> Le comble de la méchanceté </w:t>
      </w:r>
      <w:r>
        <w:rPr>
          <w:lang w:bidi="he-IL"/>
        </w:rPr>
        <w:t xml:space="preserve">: </w:t>
      </w:r>
      <w:r w:rsidRPr="000B0C52">
        <w:rPr>
          <w:lang w:bidi="he-IL"/>
        </w:rPr>
        <w:t>vouloir donner la mort</w:t>
      </w:r>
      <w:r w:rsidRPr="00290B1E">
        <w:rPr>
          <w:rStyle w:val="italicus"/>
        </w:rPr>
        <w:t xml:space="preserve"> </w:t>
      </w:r>
      <w:r w:rsidRPr="00510E1E">
        <w:t>(</w:t>
      </w:r>
      <w:r w:rsidRPr="00290B1E">
        <w:rPr>
          <w:rStyle w:val="italicus"/>
        </w:rPr>
        <w:t>mortific</w:t>
      </w:r>
      <w:r>
        <w:rPr>
          <w:rStyle w:val="italicus"/>
        </w:rPr>
        <w:t>á</w:t>
      </w:r>
      <w:r w:rsidRPr="00290B1E">
        <w:rPr>
          <w:rStyle w:val="italicus"/>
        </w:rPr>
        <w:t>re</w:t>
      </w:r>
      <w:r w:rsidRPr="00B134CC">
        <w:t>)</w:t>
      </w:r>
      <w:r>
        <w:t xml:space="preserve"> à </w:t>
      </w:r>
      <w:r w:rsidRPr="000B0C52">
        <w:rPr>
          <w:lang w:bidi="he-IL"/>
        </w:rPr>
        <w:t>un homme sans défense</w:t>
      </w:r>
      <w:r>
        <w:rPr>
          <w:lang w:bidi="he-IL"/>
        </w:rPr>
        <w:t xml:space="preserve">, </w:t>
      </w:r>
      <w:r w:rsidRPr="000B0C52">
        <w:rPr>
          <w:lang w:bidi="he-IL"/>
        </w:rPr>
        <w:t>cruellement blessé</w:t>
      </w:r>
      <w:r>
        <w:rPr>
          <w:lang w:bidi="he-IL"/>
        </w:rPr>
        <w:t>.</w:t>
      </w:r>
      <w:r w:rsidRPr="00A01812">
        <w:t xml:space="preserve"> — </w:t>
      </w:r>
      <w:r>
        <w:t xml:space="preserve">{331} </w:t>
      </w:r>
      <w:r w:rsidRPr="00E56EBB">
        <w:rPr>
          <w:rStyle w:val="italicus"/>
        </w:rPr>
        <w:t>Diléxit maledictiónem.</w:t>
      </w:r>
      <w:r w:rsidRPr="000B0C52">
        <w:rPr>
          <w:lang w:bidi="he-IL"/>
        </w:rPr>
        <w:t xml:space="preserve"> Le traître a maudit David innocent ; sa malédiction retombera sur sa propre </w:t>
      </w:r>
      <w:r>
        <w:rPr>
          <w:lang w:bidi="he-IL"/>
        </w:rPr>
        <w:t>tê</w:t>
      </w:r>
      <w:r w:rsidRPr="000B0C52">
        <w:rPr>
          <w:lang w:bidi="he-IL"/>
        </w:rPr>
        <w:t>te.</w:t>
      </w:r>
      <w:r w:rsidRPr="00A01812">
        <w:t xml:space="preserve"> — </w:t>
      </w:r>
      <w:r w:rsidRPr="00290B1E">
        <w:rPr>
          <w:rStyle w:val="italicus"/>
        </w:rPr>
        <w:t>Induit</w:t>
      </w:r>
      <w:r>
        <w:rPr>
          <w:rStyle w:val="italicus"/>
        </w:rPr>
        <w:t xml:space="preserve">…, </w:t>
      </w:r>
      <w:r w:rsidRPr="00290B1E">
        <w:rPr>
          <w:rStyle w:val="italicus"/>
        </w:rPr>
        <w:t>intr</w:t>
      </w:r>
      <w:r>
        <w:rPr>
          <w:rStyle w:val="italicus"/>
        </w:rPr>
        <w:t>á</w:t>
      </w:r>
      <w:r w:rsidRPr="00290B1E">
        <w:rPr>
          <w:rStyle w:val="italicus"/>
        </w:rPr>
        <w:t>vit</w:t>
      </w:r>
      <w:r>
        <w:rPr>
          <w:rStyle w:val="italicus"/>
        </w:rPr>
        <w:t>…</w:t>
      </w:r>
      <w:r w:rsidRPr="000B0C52">
        <w:rPr>
          <w:lang w:bidi="he-IL"/>
        </w:rPr>
        <w:t xml:space="preserve"> Métaphores très expressives aux vers. 18 et 19 </w:t>
      </w:r>
      <w:r>
        <w:rPr>
          <w:lang w:bidi="he-IL"/>
        </w:rPr>
        <w:t xml:space="preserve">: </w:t>
      </w:r>
      <w:r w:rsidRPr="000B0C52">
        <w:rPr>
          <w:lang w:bidi="he-IL"/>
        </w:rPr>
        <w:t xml:space="preserve">un ample vêtement dont on </w:t>
      </w:r>
      <w:r>
        <w:rPr>
          <w:lang w:bidi="he-IL"/>
        </w:rPr>
        <w:t>est</w:t>
      </w:r>
      <w:r w:rsidRPr="000B0C52">
        <w:rPr>
          <w:lang w:bidi="he-IL"/>
        </w:rPr>
        <w:t xml:space="preserve"> tout enveloppé</w:t>
      </w:r>
      <w:r>
        <w:rPr>
          <w:lang w:bidi="he-IL"/>
        </w:rPr>
        <w:t xml:space="preserve">, </w:t>
      </w:r>
      <w:r w:rsidRPr="000B0C52">
        <w:rPr>
          <w:lang w:bidi="he-IL"/>
        </w:rPr>
        <w:t>de l’eau que l’on avale et qui pénètre aussitôt dans l’intérieur du corps</w:t>
      </w:r>
      <w:r>
        <w:rPr>
          <w:lang w:bidi="he-IL"/>
        </w:rPr>
        <w:t xml:space="preserve">, </w:t>
      </w:r>
      <w:r w:rsidRPr="000B0C52">
        <w:rPr>
          <w:lang w:bidi="he-IL"/>
        </w:rPr>
        <w:t>l’huile avec laquelle on se frictionne et qui pénètre par les pores</w:t>
      </w:r>
      <w:r>
        <w:rPr>
          <w:lang w:bidi="he-IL"/>
        </w:rPr>
        <w:t xml:space="preserve">, </w:t>
      </w:r>
      <w:r w:rsidRPr="000B0C52">
        <w:rPr>
          <w:lang w:bidi="he-IL"/>
        </w:rPr>
        <w:t>la ceinture qui adhère étroitement aux reins.</w:t>
      </w:r>
      <w:r w:rsidRPr="00A01812">
        <w:t xml:space="preserve"> — </w:t>
      </w:r>
      <w:r w:rsidRPr="00E56EBB">
        <w:rPr>
          <w:rStyle w:val="italicus"/>
        </w:rPr>
        <w:t>Hoc</w:t>
      </w:r>
      <w:r w:rsidRPr="000B0C52">
        <w:rPr>
          <w:lang w:bidi="he-IL"/>
        </w:rPr>
        <w:t xml:space="preserve"> (pronom souligné) </w:t>
      </w:r>
      <w:r w:rsidRPr="00290B1E">
        <w:rPr>
          <w:rStyle w:val="italicus"/>
        </w:rPr>
        <w:t>opus e</w:t>
      </w:r>
      <w:r>
        <w:rPr>
          <w:rStyle w:val="italicus"/>
        </w:rPr>
        <w:t>órum</w:t>
      </w:r>
      <w:r w:rsidRPr="00290B1E">
        <w:rPr>
          <w:rStyle w:val="italicus"/>
        </w:rPr>
        <w:t xml:space="preserve"> qui détrahunt</w:t>
      </w:r>
      <w:r>
        <w:rPr>
          <w:rStyle w:val="italicus"/>
        </w:rPr>
        <w:t>…</w:t>
      </w:r>
      <w:r w:rsidRPr="000B0C52">
        <w:rPr>
          <w:lang w:bidi="he-IL"/>
        </w:rPr>
        <w:t xml:space="preserve"> Le poète revient ainsi au début de son cantique</w:t>
      </w:r>
      <w:r>
        <w:rPr>
          <w:lang w:bidi="he-IL"/>
        </w:rPr>
        <w:t xml:space="preserve">, </w:t>
      </w:r>
      <w:r w:rsidRPr="000B0C52">
        <w:rPr>
          <w:lang w:bidi="he-IL"/>
        </w:rPr>
        <w:t>vers. 2 et ss. Hébr. </w:t>
      </w:r>
      <w:r>
        <w:rPr>
          <w:lang w:bidi="he-IL"/>
        </w:rPr>
        <w:t xml:space="preserve">: </w:t>
      </w:r>
      <w:r w:rsidRPr="000B0C52">
        <w:rPr>
          <w:lang w:bidi="he-IL"/>
        </w:rPr>
        <w:t xml:space="preserve">tel </w:t>
      </w:r>
      <w:r>
        <w:rPr>
          <w:lang w:bidi="he-IL"/>
        </w:rPr>
        <w:t>est</w:t>
      </w:r>
      <w:r w:rsidRPr="000B0C52">
        <w:rPr>
          <w:lang w:bidi="he-IL"/>
        </w:rPr>
        <w:t xml:space="preserve"> le salaire.</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4</w:t>
      </w:r>
      <w:r>
        <w:rPr>
          <w:rFonts w:eastAsia="Arial Unicode MS"/>
          <w:lang w:bidi="he-IL"/>
        </w:rPr>
        <w:t>°</w:t>
      </w:r>
      <w:r w:rsidRPr="000B0C52">
        <w:rPr>
          <w:rFonts w:eastAsia="Arial Unicode MS"/>
          <w:lang w:bidi="he-IL"/>
        </w:rPr>
        <w:t xml:space="preserve"> Prière pour obtenir le secours du Seigneur. Vers. 21-29.</w:t>
      </w:r>
      <w:r>
        <w:rPr>
          <w:rFonts w:eastAsia="Arial Unicode MS"/>
          <w:lang w:bidi="he-IL"/>
        </w:rPr>
        <w:t xml:space="preserve"> </w:t>
      </w:r>
    </w:p>
    <w:p w:rsidR="0073183F" w:rsidRDefault="0073183F" w:rsidP="0073183F">
      <w:pPr>
        <w:rPr>
          <w:lang w:bidi="he-IL"/>
        </w:rPr>
      </w:pPr>
      <w:r>
        <w:rPr>
          <w:lang w:bidi="he-IL"/>
        </w:rPr>
        <w:t>« </w:t>
      </w:r>
      <w:r w:rsidRPr="000B0C52">
        <w:rPr>
          <w:lang w:bidi="he-IL"/>
        </w:rPr>
        <w:t xml:space="preserve">Ces éclairs et ces coups de tonnerre (les </w:t>
      </w:r>
      <w:r>
        <w:rPr>
          <w:lang w:bidi="he-IL"/>
        </w:rPr>
        <w:t>anathèmes qui précèdent) sont s</w:t>
      </w:r>
      <w:r w:rsidRPr="000B0C52">
        <w:rPr>
          <w:lang w:bidi="he-IL"/>
        </w:rPr>
        <w:t>uivis d’une averse de larmes</w:t>
      </w:r>
      <w:r>
        <w:rPr>
          <w:lang w:bidi="he-IL"/>
        </w:rPr>
        <w:t xml:space="preserve">, </w:t>
      </w:r>
      <w:r w:rsidRPr="000B0C52">
        <w:rPr>
          <w:lang w:bidi="he-IL"/>
        </w:rPr>
        <w:t xml:space="preserve">sous la forme d’une plainte profonde </w:t>
      </w:r>
      <w:r>
        <w:rPr>
          <w:lang w:bidi="he-IL"/>
        </w:rPr>
        <w:t>e</w:t>
      </w:r>
      <w:r w:rsidRPr="000B0C52">
        <w:rPr>
          <w:lang w:bidi="he-IL"/>
        </w:rPr>
        <w:t>t douloureuse.</w:t>
      </w:r>
      <w:r>
        <w:rPr>
          <w:lang w:bidi="he-IL"/>
        </w:rPr>
        <w:t xml:space="preserve"> » </w:t>
      </w:r>
    </w:p>
    <w:p w:rsidR="0073183F" w:rsidRDefault="0073183F" w:rsidP="0073183F">
      <w:pPr>
        <w:rPr>
          <w:lang w:bidi="he-IL"/>
        </w:rPr>
      </w:pPr>
      <w:r w:rsidRPr="000B0C52">
        <w:rPr>
          <w:lang w:bidi="he-IL"/>
        </w:rPr>
        <w:t>21-25. Que Dieu daigne contempler la détresse du suppliant et avoir pitié de lui.</w:t>
      </w:r>
      <w:r w:rsidRPr="00A01812">
        <w:t xml:space="preserve"> — </w:t>
      </w:r>
      <w:r w:rsidRPr="00290B1E">
        <w:rPr>
          <w:rStyle w:val="italicus"/>
        </w:rPr>
        <w:t>Et tu.</w:t>
      </w:r>
      <w:r w:rsidRPr="000B0C52">
        <w:rPr>
          <w:lang w:bidi="he-IL"/>
        </w:rPr>
        <w:t xml:space="preserve"> Tran</w:t>
      </w:r>
      <w:r>
        <w:rPr>
          <w:lang w:bidi="he-IL"/>
        </w:rPr>
        <w:t>s</w:t>
      </w:r>
      <w:r w:rsidRPr="000B0C52">
        <w:rPr>
          <w:lang w:bidi="he-IL"/>
        </w:rPr>
        <w:t>ition. La répétition de</w:t>
      </w:r>
      <w:r w:rsidRPr="00290B1E">
        <w:rPr>
          <w:rStyle w:val="italicus"/>
        </w:rPr>
        <w:t xml:space="preserve"> </w:t>
      </w:r>
      <w:r>
        <w:rPr>
          <w:rStyle w:val="italicus"/>
        </w:rPr>
        <w:t>Dómine</w:t>
      </w:r>
      <w:r w:rsidRPr="000B0C52">
        <w:rPr>
          <w:lang w:bidi="he-IL"/>
        </w:rPr>
        <w:t xml:space="preserve"> ajoute à l’intensité de la prière. L’hébreu emploie deux noms différents </w:t>
      </w:r>
      <w:r>
        <w:rPr>
          <w:lang w:bidi="he-IL"/>
        </w:rPr>
        <w:t xml:space="preserve">: </w:t>
      </w:r>
      <w:r>
        <w:rPr>
          <w:rStyle w:val="italicus"/>
        </w:rPr>
        <w:t>Yᵉ</w:t>
      </w:r>
      <w:r w:rsidRPr="00290B1E">
        <w:rPr>
          <w:rStyle w:val="italicus"/>
        </w:rPr>
        <w:t>hôvah</w:t>
      </w:r>
      <w:r w:rsidR="00922DE7">
        <w:rPr>
          <w:rStyle w:val="italicus"/>
        </w:rPr>
        <w:t xml:space="preserve"> </w:t>
      </w:r>
      <w:r w:rsidR="00922DE7" w:rsidRPr="00290B1E">
        <w:rPr>
          <w:rStyle w:val="italicus"/>
        </w:rPr>
        <w:t>᾿Adônaï</w:t>
      </w:r>
      <w:r w:rsidRPr="00290B1E">
        <w:rPr>
          <w:rStyle w:val="italicus"/>
        </w:rPr>
        <w:t>.</w:t>
      </w:r>
      <w:r w:rsidRPr="00A01812">
        <w:t xml:space="preserve"> — </w:t>
      </w:r>
      <w:r w:rsidRPr="00290B1E">
        <w:rPr>
          <w:rStyle w:val="italicus"/>
        </w:rPr>
        <w:t>Fac me</w:t>
      </w:r>
      <w:r>
        <w:rPr>
          <w:rStyle w:val="italicus"/>
        </w:rPr>
        <w:t>cum</w:t>
      </w:r>
      <w:r w:rsidRPr="00290B1E">
        <w:rPr>
          <w:rStyle w:val="italicus"/>
        </w:rPr>
        <w:t xml:space="preserve">. </w:t>
      </w:r>
      <w:r w:rsidRPr="000B0C52">
        <w:rPr>
          <w:lang w:bidi="he-IL"/>
        </w:rPr>
        <w:t xml:space="preserve">C.-à-d. agis pour </w:t>
      </w:r>
      <w:r>
        <w:rPr>
          <w:lang w:bidi="he-IL"/>
        </w:rPr>
        <w:t xml:space="preserve">moi, </w:t>
      </w:r>
      <w:r w:rsidRPr="000B0C52">
        <w:rPr>
          <w:lang w:bidi="he-IL"/>
        </w:rPr>
        <w:t>sauve-</w:t>
      </w:r>
      <w:r>
        <w:rPr>
          <w:lang w:bidi="he-IL"/>
        </w:rPr>
        <w:t>moi</w:t>
      </w:r>
      <w:r w:rsidRPr="000B0C52">
        <w:rPr>
          <w:lang w:bidi="he-IL"/>
        </w:rPr>
        <w:t>.</w:t>
      </w:r>
      <w:r w:rsidRPr="00A01812">
        <w:t xml:space="preserve"> — </w:t>
      </w:r>
      <w:r w:rsidRPr="00290B1E">
        <w:rPr>
          <w:rStyle w:val="italicus"/>
        </w:rPr>
        <w:t>Propter nomen tuum.</w:t>
      </w:r>
      <w:r w:rsidRPr="000B0C52">
        <w:rPr>
          <w:lang w:bidi="he-IL"/>
        </w:rPr>
        <w:t xml:space="preserve"> La gloire de Dieu exigeait la délivrance de David.</w:t>
      </w:r>
      <w:r w:rsidRPr="00A01812">
        <w:t xml:space="preserve"> — </w:t>
      </w:r>
      <w:r w:rsidRPr="000B0C52">
        <w:rPr>
          <w:lang w:bidi="he-IL"/>
        </w:rPr>
        <w:t>Autre motif d’être exaucé </w:t>
      </w:r>
      <w:r>
        <w:rPr>
          <w:lang w:bidi="he-IL"/>
        </w:rPr>
        <w:t xml:space="preserve">: </w:t>
      </w:r>
      <w:r w:rsidRPr="00290B1E">
        <w:rPr>
          <w:rStyle w:val="italicus"/>
        </w:rPr>
        <w:t xml:space="preserve">quia suávis </w:t>
      </w:r>
      <w:r>
        <w:rPr>
          <w:rStyle w:val="italicus"/>
        </w:rPr>
        <w:t>est…</w:t>
      </w:r>
      <w:r w:rsidRPr="000B0C52">
        <w:rPr>
          <w:lang w:bidi="he-IL"/>
        </w:rPr>
        <w:t xml:space="preserve"> Comp. le Ps. </w:t>
      </w:r>
      <w:r>
        <w:rPr>
          <w:lang w:bidi="he-IL"/>
        </w:rPr>
        <w:t xml:space="preserve">LXIX, </w:t>
      </w:r>
      <w:r w:rsidRPr="000B0C52">
        <w:rPr>
          <w:lang w:bidi="he-IL"/>
        </w:rPr>
        <w:t>17.</w:t>
      </w:r>
      <w:r w:rsidRPr="00A01812">
        <w:t xml:space="preserve"> — </w:t>
      </w:r>
      <w:r w:rsidRPr="00290B1E">
        <w:rPr>
          <w:rStyle w:val="italicus"/>
        </w:rPr>
        <w:t xml:space="preserve">Quia </w:t>
      </w:r>
      <w:r>
        <w:rPr>
          <w:rStyle w:val="italicus"/>
        </w:rPr>
        <w:t>eg</w:t>
      </w:r>
      <w:r w:rsidRPr="00290B1E">
        <w:rPr>
          <w:rStyle w:val="italicus"/>
        </w:rPr>
        <w:t>énus</w:t>
      </w:r>
      <w:r>
        <w:rPr>
          <w:rStyle w:val="italicus"/>
        </w:rPr>
        <w:t>…</w:t>
      </w:r>
      <w:r w:rsidRPr="000B0C52">
        <w:rPr>
          <w:lang w:bidi="he-IL"/>
        </w:rPr>
        <w:t xml:space="preserve"> De Dieu</w:t>
      </w:r>
      <w:r>
        <w:rPr>
          <w:lang w:bidi="he-IL"/>
        </w:rPr>
        <w:t xml:space="preserve">, </w:t>
      </w:r>
      <w:r w:rsidRPr="000B0C52">
        <w:rPr>
          <w:lang w:bidi="he-IL"/>
        </w:rPr>
        <w:t>il passe à lui-même</w:t>
      </w:r>
      <w:r>
        <w:rPr>
          <w:lang w:bidi="he-IL"/>
        </w:rPr>
        <w:t xml:space="preserve">, </w:t>
      </w:r>
      <w:r w:rsidRPr="000B0C52">
        <w:rPr>
          <w:lang w:bidi="he-IL"/>
        </w:rPr>
        <w:t>et recommence à décrire sa poignante misère</w:t>
      </w:r>
      <w:r>
        <w:rPr>
          <w:lang w:bidi="he-IL"/>
        </w:rPr>
        <w:t xml:space="preserve">, </w:t>
      </w:r>
      <w:r w:rsidRPr="000B0C52">
        <w:rPr>
          <w:lang w:bidi="he-IL"/>
        </w:rPr>
        <w:t xml:space="preserve">mettant ses plaies à nu sous les yeux du Seigneur </w:t>
      </w:r>
      <w:r>
        <w:rPr>
          <w:lang w:bidi="he-IL"/>
        </w:rPr>
        <w:t>tout-puissant</w:t>
      </w:r>
      <w:r w:rsidRPr="000B0C52">
        <w:rPr>
          <w:lang w:bidi="he-IL"/>
        </w:rPr>
        <w:t xml:space="preserve"> et tout compatissant.</w:t>
      </w:r>
      <w:r w:rsidRPr="00A01812">
        <w:t xml:space="preserve"> — </w:t>
      </w:r>
      <w:r w:rsidRPr="00290B1E">
        <w:rPr>
          <w:rStyle w:val="italicus"/>
        </w:rPr>
        <w:t>Cor</w:t>
      </w:r>
      <w:r>
        <w:rPr>
          <w:rStyle w:val="italicus"/>
        </w:rPr>
        <w:t>…</w:t>
      </w:r>
      <w:r w:rsidRPr="00290B1E">
        <w:rPr>
          <w:rStyle w:val="italicus"/>
        </w:rPr>
        <w:t xml:space="preserve"> conturb</w:t>
      </w:r>
      <w:r>
        <w:rPr>
          <w:rStyle w:val="italicus"/>
        </w:rPr>
        <w:t>á</w:t>
      </w:r>
      <w:r w:rsidRPr="00290B1E">
        <w:rPr>
          <w:rStyle w:val="italicus"/>
        </w:rPr>
        <w:t>tum.</w:t>
      </w:r>
      <w:r w:rsidRPr="000B0C52">
        <w:rPr>
          <w:lang w:bidi="he-IL"/>
        </w:rPr>
        <w:t xml:space="preserve"> </w:t>
      </w:r>
      <w:r>
        <w:rPr>
          <w:lang w:bidi="he-IL"/>
        </w:rPr>
        <w:t>Hébr.</w:t>
      </w:r>
      <w:r w:rsidRPr="000B0C52">
        <w:rPr>
          <w:lang w:bidi="he-IL"/>
        </w:rPr>
        <w:t> </w:t>
      </w:r>
      <w:r>
        <w:rPr>
          <w:lang w:bidi="he-IL"/>
        </w:rPr>
        <w:t xml:space="preserve">: </w:t>
      </w:r>
      <w:r w:rsidRPr="000B0C52">
        <w:rPr>
          <w:lang w:bidi="he-IL"/>
        </w:rPr>
        <w:t>blessé</w:t>
      </w:r>
      <w:r>
        <w:rPr>
          <w:lang w:bidi="he-IL"/>
        </w:rPr>
        <w:t xml:space="preserve">, </w:t>
      </w:r>
      <w:r w:rsidRPr="000B0C52">
        <w:rPr>
          <w:lang w:bidi="he-IL"/>
        </w:rPr>
        <w:t>transpercé.</w:t>
      </w:r>
      <w:r w:rsidRPr="00A01812">
        <w:t xml:space="preserve"> — </w:t>
      </w:r>
      <w:r w:rsidRPr="00290B1E">
        <w:rPr>
          <w:rStyle w:val="italicus"/>
        </w:rPr>
        <w:t xml:space="preserve">Sicut umbra </w:t>
      </w:r>
      <w:r>
        <w:rPr>
          <w:rStyle w:val="italicus"/>
        </w:rPr>
        <w:t>quæ</w:t>
      </w:r>
      <w:r w:rsidRPr="00290B1E">
        <w:rPr>
          <w:rStyle w:val="italicus"/>
        </w:rPr>
        <w:t xml:space="preserve"> declín</w:t>
      </w:r>
      <w:r>
        <w:rPr>
          <w:rStyle w:val="italicus"/>
        </w:rPr>
        <w:t>at</w:t>
      </w:r>
      <w:r w:rsidRPr="00290B1E">
        <w:rPr>
          <w:rStyle w:val="italicus"/>
        </w:rPr>
        <w:t>.</w:t>
      </w:r>
      <w:r w:rsidRPr="000B0C52">
        <w:rPr>
          <w:lang w:bidi="he-IL"/>
        </w:rPr>
        <w:t xml:space="preserve"> L’ombre qui décline ne tarde pas à s’évanouir totalement (cf. Ps. CI</w:t>
      </w:r>
      <w:r>
        <w:rPr>
          <w:lang w:bidi="he-IL"/>
        </w:rPr>
        <w:t xml:space="preserve">, </w:t>
      </w:r>
      <w:r w:rsidRPr="000B0C52">
        <w:rPr>
          <w:lang w:bidi="he-IL"/>
        </w:rPr>
        <w:t xml:space="preserve">12) ; de </w:t>
      </w:r>
      <w:r>
        <w:rPr>
          <w:lang w:bidi="he-IL"/>
        </w:rPr>
        <w:t xml:space="preserve">même, </w:t>
      </w:r>
      <w:r w:rsidRPr="000B0C52">
        <w:rPr>
          <w:lang w:bidi="he-IL"/>
        </w:rPr>
        <w:t>David va bientôt disparaître</w:t>
      </w:r>
      <w:r w:rsidRPr="00290B1E">
        <w:rPr>
          <w:rStyle w:val="italicus"/>
        </w:rPr>
        <w:t xml:space="preserve"> </w:t>
      </w:r>
      <w:r w:rsidRPr="00510E1E">
        <w:t>(</w:t>
      </w:r>
      <w:r>
        <w:rPr>
          <w:rStyle w:val="italicus"/>
        </w:rPr>
        <w:t>ablátu</w:t>
      </w:r>
      <w:r w:rsidRPr="00290B1E">
        <w:rPr>
          <w:rStyle w:val="italicus"/>
        </w:rPr>
        <w:t>s su</w:t>
      </w:r>
      <w:r>
        <w:rPr>
          <w:rStyle w:val="italicus"/>
        </w:rPr>
        <w:t>m</w:t>
      </w:r>
      <w:r w:rsidRPr="00B134CC">
        <w:t xml:space="preserve">), </w:t>
      </w:r>
      <w:r>
        <w:rPr>
          <w:lang w:bidi="he-IL"/>
        </w:rPr>
        <w:t>si</w:t>
      </w:r>
      <w:r w:rsidRPr="000B0C52">
        <w:rPr>
          <w:lang w:bidi="he-IL"/>
        </w:rPr>
        <w:t xml:space="preserve"> Dieu ne </w:t>
      </w:r>
      <w:r w:rsidRPr="008613C4">
        <w:t xml:space="preserve">vient à son secours. — </w:t>
      </w:r>
      <w:r w:rsidRPr="00290B1E">
        <w:rPr>
          <w:rStyle w:val="italicus"/>
        </w:rPr>
        <w:t>Excússus</w:t>
      </w:r>
      <w:r>
        <w:rPr>
          <w:rStyle w:val="italicus"/>
        </w:rPr>
        <w:t>…</w:t>
      </w:r>
      <w:r w:rsidRPr="00290B1E">
        <w:rPr>
          <w:rStyle w:val="italicus"/>
        </w:rPr>
        <w:t xml:space="preserve"> sicut locústa.</w:t>
      </w:r>
      <w:r w:rsidRPr="000B0C52">
        <w:rPr>
          <w:lang w:bidi="he-IL"/>
        </w:rPr>
        <w:t xml:space="preserve"> Quand ces terribles insectes fondent en masse sur une contrée pour la ravager</w:t>
      </w:r>
      <w:r w:rsidRPr="00290B1E">
        <w:rPr>
          <w:rStyle w:val="italicus"/>
        </w:rPr>
        <w:t xml:space="preserve"> </w:t>
      </w:r>
      <w:r w:rsidRPr="00510E1E">
        <w:t>(</w:t>
      </w:r>
      <w:r w:rsidRPr="00290B1E">
        <w:rPr>
          <w:rStyle w:val="italicus"/>
        </w:rPr>
        <w:t>A</w:t>
      </w:r>
      <w:r>
        <w:rPr>
          <w:rStyle w:val="italicus"/>
        </w:rPr>
        <w:t>tl.</w:t>
      </w:r>
      <w:r w:rsidRPr="00290B1E">
        <w:rPr>
          <w:rStyle w:val="italicus"/>
        </w:rPr>
        <w:t xml:space="preserve"> d’hist. nat.</w:t>
      </w:r>
      <w:r>
        <w:rPr>
          <w:rStyle w:val="italicus"/>
        </w:rPr>
        <w:t xml:space="preserve">, </w:t>
      </w:r>
      <w:r w:rsidRPr="000B0C52">
        <w:rPr>
          <w:lang w:bidi="he-IL"/>
        </w:rPr>
        <w:t xml:space="preserve">pl. </w:t>
      </w:r>
      <w:r>
        <w:rPr>
          <w:lang w:bidi="he-IL"/>
        </w:rPr>
        <w:t xml:space="preserve">XLVII, </w:t>
      </w:r>
      <w:r w:rsidRPr="000B0C52">
        <w:rPr>
          <w:lang w:bidi="he-IL"/>
        </w:rPr>
        <w:t>fig. 2)</w:t>
      </w:r>
      <w:r>
        <w:rPr>
          <w:lang w:bidi="he-IL"/>
        </w:rPr>
        <w:t xml:space="preserve">, </w:t>
      </w:r>
      <w:r w:rsidRPr="000B0C52">
        <w:rPr>
          <w:lang w:bidi="he-IL"/>
        </w:rPr>
        <w:t>les habitants usent de tous les moyens pour s’en défaire</w:t>
      </w:r>
      <w:r>
        <w:rPr>
          <w:lang w:bidi="he-IL"/>
        </w:rPr>
        <w:t xml:space="preserve">, </w:t>
      </w:r>
      <w:r w:rsidRPr="000B0C52">
        <w:rPr>
          <w:lang w:bidi="he-IL"/>
        </w:rPr>
        <w:t>et les pourchassent de toutes parts ; de là cette comparaison très expressive.</w:t>
      </w:r>
      <w:r w:rsidRPr="00A01812">
        <w:t xml:space="preserve"> — </w:t>
      </w:r>
      <w:r w:rsidRPr="00290B1E">
        <w:rPr>
          <w:rStyle w:val="italicus"/>
        </w:rPr>
        <w:t>G</w:t>
      </w:r>
      <w:r>
        <w:rPr>
          <w:rStyle w:val="italicus"/>
        </w:rPr>
        <w:t>é</w:t>
      </w:r>
      <w:r w:rsidRPr="00290B1E">
        <w:rPr>
          <w:rStyle w:val="italicus"/>
        </w:rPr>
        <w:t>nua</w:t>
      </w:r>
      <w:r>
        <w:rPr>
          <w:rStyle w:val="italicus"/>
        </w:rPr>
        <w:t>…</w:t>
      </w:r>
      <w:r w:rsidRPr="00290B1E">
        <w:rPr>
          <w:rStyle w:val="italicus"/>
        </w:rPr>
        <w:t xml:space="preserve"> infirm</w:t>
      </w:r>
      <w:r>
        <w:rPr>
          <w:rStyle w:val="italicus"/>
        </w:rPr>
        <w:t>á</w:t>
      </w:r>
      <w:r w:rsidRPr="00290B1E">
        <w:rPr>
          <w:rStyle w:val="italicus"/>
        </w:rPr>
        <w:t>ta</w:t>
      </w:r>
      <w:r>
        <w:rPr>
          <w:rStyle w:val="italicus"/>
        </w:rPr>
        <w:t>…</w:t>
      </w:r>
      <w:r w:rsidRPr="00290B1E">
        <w:rPr>
          <w:rStyle w:val="italicus"/>
        </w:rPr>
        <w:t xml:space="preserve"> a jej</w:t>
      </w:r>
      <w:r>
        <w:rPr>
          <w:rStyle w:val="italicus"/>
        </w:rPr>
        <w:t>ú</w:t>
      </w:r>
      <w:r w:rsidRPr="00290B1E">
        <w:rPr>
          <w:rStyle w:val="italicus"/>
        </w:rPr>
        <w:t xml:space="preserve">nio. </w:t>
      </w:r>
      <w:r w:rsidRPr="000B0C52">
        <w:rPr>
          <w:lang w:bidi="he-IL"/>
        </w:rPr>
        <w:t>Son angoisse l’empêche de manger</w:t>
      </w:r>
      <w:r>
        <w:rPr>
          <w:lang w:bidi="he-IL"/>
        </w:rPr>
        <w:t xml:space="preserve">, </w:t>
      </w:r>
      <w:r w:rsidRPr="000B0C52">
        <w:rPr>
          <w:lang w:bidi="he-IL"/>
        </w:rPr>
        <w:t>et ses jeûnes réitéras lui ont enlevé toutes ses forces.</w:t>
      </w:r>
      <w:r w:rsidRPr="00A01812">
        <w:t xml:space="preserve"> — </w:t>
      </w:r>
      <w:r w:rsidRPr="00290B1E">
        <w:rPr>
          <w:rStyle w:val="italicus"/>
        </w:rPr>
        <w:t>Caro</w:t>
      </w:r>
      <w:r>
        <w:rPr>
          <w:rStyle w:val="italicus"/>
        </w:rPr>
        <w:t>…</w:t>
      </w:r>
      <w:r w:rsidRPr="00290B1E">
        <w:rPr>
          <w:rStyle w:val="italicus"/>
        </w:rPr>
        <w:t xml:space="preserve"> immut</w:t>
      </w:r>
      <w:r>
        <w:rPr>
          <w:rStyle w:val="italicus"/>
        </w:rPr>
        <w:t>á</w:t>
      </w:r>
      <w:r w:rsidRPr="00290B1E">
        <w:rPr>
          <w:rStyle w:val="italicus"/>
        </w:rPr>
        <w:t>ta.</w:t>
      </w:r>
      <w:r w:rsidRPr="000B0C52">
        <w:rPr>
          <w:lang w:bidi="he-IL"/>
        </w:rPr>
        <w:t xml:space="preserve"> Sa chair se flétrit</w:t>
      </w:r>
      <w:r>
        <w:rPr>
          <w:lang w:bidi="he-IL"/>
        </w:rPr>
        <w:t xml:space="preserve">, </w:t>
      </w:r>
      <w:r w:rsidRPr="000B0C52">
        <w:rPr>
          <w:lang w:bidi="he-IL"/>
        </w:rPr>
        <w:t>parce que</w:t>
      </w:r>
      <w:r>
        <w:rPr>
          <w:lang w:bidi="he-IL"/>
        </w:rPr>
        <w:t xml:space="preserve">, </w:t>
      </w:r>
      <w:r w:rsidRPr="000B0C52">
        <w:rPr>
          <w:lang w:bidi="he-IL"/>
        </w:rPr>
        <w:t xml:space="preserve">dans son </w:t>
      </w:r>
      <w:r>
        <w:rPr>
          <w:lang w:bidi="he-IL"/>
        </w:rPr>
        <w:t xml:space="preserve">deuil, </w:t>
      </w:r>
      <w:r w:rsidRPr="000B0C52">
        <w:rPr>
          <w:lang w:bidi="he-IL"/>
        </w:rPr>
        <w:t>il ne fait p</w:t>
      </w:r>
      <w:r>
        <w:rPr>
          <w:lang w:bidi="he-IL"/>
        </w:rPr>
        <w:t>lus ses onctions fortifi</w:t>
      </w:r>
      <w:r w:rsidRPr="000B0C52">
        <w:rPr>
          <w:lang w:bidi="he-IL"/>
        </w:rPr>
        <w:t>ant</w:t>
      </w:r>
      <w:r>
        <w:rPr>
          <w:lang w:bidi="he-IL"/>
        </w:rPr>
        <w:t>es</w:t>
      </w:r>
      <w:r w:rsidRPr="000B0C52">
        <w:rPr>
          <w:lang w:bidi="he-IL"/>
        </w:rPr>
        <w:t xml:space="preserve"> </w:t>
      </w:r>
      <w:r w:rsidRPr="00510E1E">
        <w:t>(</w:t>
      </w:r>
      <w:r w:rsidRPr="00290B1E">
        <w:rPr>
          <w:rStyle w:val="italicus"/>
        </w:rPr>
        <w:t>propter óleum</w:t>
      </w:r>
      <w:r w:rsidRPr="00B134CC">
        <w:t>).</w:t>
      </w:r>
      <w:r w:rsidRPr="000B0C52">
        <w:rPr>
          <w:lang w:bidi="he-IL"/>
        </w:rPr>
        <w:t xml:space="preserve"> Variante dans l’hébreu </w:t>
      </w:r>
      <w:r>
        <w:rPr>
          <w:lang w:bidi="he-IL"/>
        </w:rPr>
        <w:t>: M</w:t>
      </w:r>
      <w:r w:rsidRPr="000B0C52">
        <w:rPr>
          <w:lang w:bidi="he-IL"/>
        </w:rPr>
        <w:t xml:space="preserve">a chair s’épuise de maigreur. </w:t>
      </w:r>
      <w:r>
        <w:rPr>
          <w:lang w:bidi="he-IL"/>
        </w:rPr>
        <w:t>Saint Jérôme et Sym</w:t>
      </w:r>
      <w:r w:rsidRPr="000B0C52">
        <w:rPr>
          <w:lang w:bidi="he-IL"/>
        </w:rPr>
        <w:t xml:space="preserve">maque traduisent comme les </w:t>
      </w:r>
      <w:r>
        <w:rPr>
          <w:lang w:bidi="he-IL"/>
        </w:rPr>
        <w:t>LXX</w:t>
      </w:r>
      <w:r w:rsidRPr="000B0C52">
        <w:rPr>
          <w:lang w:bidi="he-IL"/>
        </w:rPr>
        <w:t xml:space="preserve"> et la Vulgate.</w:t>
      </w:r>
      <w:r w:rsidRPr="00A01812">
        <w:t xml:space="preserve"> — </w:t>
      </w:r>
      <w:r w:rsidRPr="00290B1E">
        <w:rPr>
          <w:rStyle w:val="italicus"/>
        </w:rPr>
        <w:t>Et ego.</w:t>
      </w:r>
      <w:r w:rsidRPr="000B0C52">
        <w:rPr>
          <w:lang w:bidi="he-IL"/>
        </w:rPr>
        <w:t xml:space="preserve"> Autre pronom accentué </w:t>
      </w:r>
      <w:r>
        <w:rPr>
          <w:lang w:bidi="he-IL"/>
        </w:rPr>
        <w:t xml:space="preserve">: </w:t>
      </w:r>
      <w:r w:rsidRPr="000B0C52">
        <w:rPr>
          <w:lang w:bidi="he-IL"/>
        </w:rPr>
        <w:t>dans ce triste état</w:t>
      </w:r>
      <w:r>
        <w:rPr>
          <w:lang w:bidi="he-IL"/>
        </w:rPr>
        <w:t xml:space="preserve">, </w:t>
      </w:r>
      <w:r w:rsidRPr="000B0C52">
        <w:rPr>
          <w:lang w:bidi="he-IL"/>
        </w:rPr>
        <w:t xml:space="preserve">malgré toutes mes </w:t>
      </w:r>
      <w:r w:rsidRPr="000B0C52">
        <w:rPr>
          <w:lang w:bidi="he-IL"/>
        </w:rPr>
        <w:lastRenderedPageBreak/>
        <w:t>humiliations et mes souffrances</w:t>
      </w:r>
      <w:r>
        <w:rPr>
          <w:lang w:bidi="he-IL"/>
        </w:rPr>
        <w:t xml:space="preserve">, </w:t>
      </w:r>
      <w:r w:rsidRPr="000B0C52">
        <w:rPr>
          <w:lang w:bidi="he-IL"/>
        </w:rPr>
        <w:t>ils m’ont attaqué avec un redoublement de cruauté.</w:t>
      </w:r>
      <w:r w:rsidRPr="00A01812">
        <w:t xml:space="preserve"> — </w:t>
      </w:r>
      <w:r w:rsidRPr="00290B1E">
        <w:rPr>
          <w:rStyle w:val="italicus"/>
        </w:rPr>
        <w:t>Mov</w:t>
      </w:r>
      <w:r>
        <w:rPr>
          <w:rStyle w:val="italicus"/>
        </w:rPr>
        <w:t>érunt</w:t>
      </w:r>
      <w:r w:rsidRPr="00290B1E">
        <w:rPr>
          <w:rStyle w:val="italicus"/>
        </w:rPr>
        <w:t xml:space="preserve"> </w:t>
      </w:r>
      <w:r>
        <w:rPr>
          <w:rStyle w:val="italicus"/>
        </w:rPr>
        <w:t>cápita</w:t>
      </w:r>
      <w:r w:rsidRPr="00290B1E">
        <w:rPr>
          <w:rStyle w:val="italicus"/>
        </w:rPr>
        <w:t>.</w:t>
      </w:r>
      <w:r w:rsidRPr="000B0C52">
        <w:rPr>
          <w:lang w:bidi="he-IL"/>
        </w:rPr>
        <w:t xml:space="preserve"> Geste de mépris. Cf. Ps. </w:t>
      </w:r>
      <w:r>
        <w:rPr>
          <w:lang w:bidi="he-IL"/>
        </w:rPr>
        <w:t xml:space="preserve">XXI, </w:t>
      </w:r>
      <w:r w:rsidRPr="000B0C52">
        <w:rPr>
          <w:lang w:bidi="he-IL"/>
        </w:rPr>
        <w:t xml:space="preserve">8 ; </w:t>
      </w:r>
      <w:r>
        <w:rPr>
          <w:lang w:bidi="he-IL"/>
        </w:rPr>
        <w:t xml:space="preserve">XLII, </w:t>
      </w:r>
      <w:r w:rsidRPr="000B0C52">
        <w:rPr>
          <w:lang w:bidi="he-IL"/>
        </w:rPr>
        <w:t>15</w:t>
      </w:r>
      <w:r>
        <w:rPr>
          <w:lang w:bidi="he-IL"/>
        </w:rPr>
        <w:t>, etc</w:t>
      </w:r>
      <w:r w:rsidRPr="000B0C52">
        <w:rPr>
          <w:lang w:bidi="he-IL"/>
        </w:rPr>
        <w:t>.</w:t>
      </w:r>
      <w:r>
        <w:rPr>
          <w:lang w:bidi="he-IL"/>
        </w:rPr>
        <w:t xml:space="preserve"> </w:t>
      </w:r>
    </w:p>
    <w:p w:rsidR="0073183F" w:rsidRDefault="0073183F" w:rsidP="0073183F">
      <w:pPr>
        <w:rPr>
          <w:lang w:bidi="he-IL"/>
        </w:rPr>
      </w:pPr>
      <w:r w:rsidRPr="000B0C52">
        <w:rPr>
          <w:lang w:bidi="he-IL"/>
        </w:rPr>
        <w:t>26-29. Que Dieu couvre ses ennemis de confusion</w:t>
      </w:r>
      <w:r>
        <w:rPr>
          <w:lang w:bidi="he-IL"/>
        </w:rPr>
        <w:t xml:space="preserve">, </w:t>
      </w:r>
      <w:r w:rsidRPr="000B0C52">
        <w:rPr>
          <w:lang w:bidi="he-IL"/>
        </w:rPr>
        <w:t>en le délivrant de leurs mains.</w:t>
      </w:r>
      <w:r w:rsidRPr="00A01812">
        <w:t xml:space="preserve"> — </w:t>
      </w:r>
      <w:r>
        <w:t xml:space="preserve">{332} </w:t>
      </w:r>
      <w:r w:rsidRPr="00234508">
        <w:rPr>
          <w:rStyle w:val="italicus"/>
        </w:rPr>
        <w:t>Sciant quia manus tua hæc.</w:t>
      </w:r>
      <w:r w:rsidRPr="000B0C52">
        <w:rPr>
          <w:lang w:bidi="he-IL"/>
        </w:rPr>
        <w:t xml:space="preserve"> Qu’ils sachent que c’est toi-même qui m’assistes contre eux.</w:t>
      </w:r>
      <w:r w:rsidRPr="00A01812">
        <w:t xml:space="preserve"> — </w:t>
      </w:r>
      <w:r w:rsidRPr="00290B1E">
        <w:rPr>
          <w:rStyle w:val="italicus"/>
        </w:rPr>
        <w:t>Tu fec</w:t>
      </w:r>
      <w:r>
        <w:rPr>
          <w:rStyle w:val="italicus"/>
        </w:rPr>
        <w:t>ísti</w:t>
      </w:r>
      <w:r w:rsidRPr="00290B1E">
        <w:rPr>
          <w:rStyle w:val="italicus"/>
        </w:rPr>
        <w:t xml:space="preserve"> eam.</w:t>
      </w:r>
      <w:r w:rsidRPr="000B0C52">
        <w:rPr>
          <w:lang w:bidi="he-IL"/>
        </w:rPr>
        <w:t xml:space="preserve"> Hébraïsme</w:t>
      </w:r>
      <w:r>
        <w:rPr>
          <w:lang w:bidi="he-IL"/>
        </w:rPr>
        <w:t xml:space="preserve">, </w:t>
      </w:r>
      <w:r w:rsidRPr="000B0C52">
        <w:rPr>
          <w:lang w:bidi="he-IL"/>
        </w:rPr>
        <w:t xml:space="preserve">pour </w:t>
      </w:r>
      <w:r>
        <w:rPr>
          <w:lang w:bidi="he-IL"/>
        </w:rPr>
        <w:t>« </w:t>
      </w:r>
      <w:r w:rsidRPr="000B0C52">
        <w:rPr>
          <w:lang w:bidi="he-IL"/>
        </w:rPr>
        <w:t>id</w:t>
      </w:r>
      <w:r>
        <w:rPr>
          <w:lang w:bidi="he-IL"/>
        </w:rPr>
        <w:t xml:space="preserve"> », </w:t>
      </w:r>
      <w:r w:rsidRPr="000B0C52">
        <w:rPr>
          <w:lang w:bidi="he-IL"/>
        </w:rPr>
        <w:t>cela.</w:t>
      </w:r>
      <w:r w:rsidRPr="00A01812">
        <w:t xml:space="preserve"> — </w:t>
      </w:r>
      <w:r w:rsidRPr="000B0C52">
        <w:rPr>
          <w:lang w:bidi="he-IL"/>
        </w:rPr>
        <w:t>Double contraste au vers. 28. Le premier </w:t>
      </w:r>
      <w:r>
        <w:rPr>
          <w:lang w:bidi="he-IL"/>
        </w:rPr>
        <w:t xml:space="preserve">: </w:t>
      </w:r>
      <w:r w:rsidRPr="00290B1E">
        <w:rPr>
          <w:rStyle w:val="italicus"/>
        </w:rPr>
        <w:t>maledícent illi</w:t>
      </w:r>
      <w:r>
        <w:rPr>
          <w:rStyle w:val="italicus"/>
        </w:rPr>
        <w:t xml:space="preserve">, </w:t>
      </w:r>
      <w:r w:rsidRPr="00290B1E">
        <w:rPr>
          <w:rStyle w:val="italicus"/>
        </w:rPr>
        <w:t>et tu</w:t>
      </w:r>
      <w:r>
        <w:rPr>
          <w:rStyle w:val="italicus"/>
        </w:rPr>
        <w:t>…</w:t>
      </w:r>
      <w:r w:rsidRPr="00290B1E">
        <w:rPr>
          <w:rStyle w:val="italicus"/>
        </w:rPr>
        <w:t> ;</w:t>
      </w:r>
      <w:r w:rsidRPr="000B0C52">
        <w:rPr>
          <w:lang w:bidi="he-IL"/>
        </w:rPr>
        <w:t xml:space="preserve"> qu’importe</w:t>
      </w:r>
      <w:r>
        <w:rPr>
          <w:lang w:bidi="he-IL"/>
        </w:rPr>
        <w:t xml:space="preserve">, </w:t>
      </w:r>
      <w:r w:rsidRPr="000B0C52">
        <w:rPr>
          <w:lang w:bidi="he-IL"/>
        </w:rPr>
        <w:t>après tout</w:t>
      </w:r>
      <w:r>
        <w:rPr>
          <w:lang w:bidi="he-IL"/>
        </w:rPr>
        <w:t xml:space="preserve">, </w:t>
      </w:r>
      <w:r w:rsidRPr="000B0C52">
        <w:rPr>
          <w:lang w:bidi="he-IL"/>
        </w:rPr>
        <w:t>au psalmiste</w:t>
      </w:r>
      <w:r>
        <w:rPr>
          <w:lang w:bidi="he-IL"/>
        </w:rPr>
        <w:t xml:space="preserve">, </w:t>
      </w:r>
      <w:r w:rsidRPr="000B0C52">
        <w:rPr>
          <w:lang w:bidi="he-IL"/>
        </w:rPr>
        <w:t>que ses ennemis le maudissent</w:t>
      </w:r>
      <w:r>
        <w:rPr>
          <w:lang w:bidi="he-IL"/>
        </w:rPr>
        <w:t xml:space="preserve">, </w:t>
      </w:r>
      <w:r w:rsidRPr="000B0C52">
        <w:rPr>
          <w:lang w:bidi="he-IL"/>
        </w:rPr>
        <w:t>si le Seigneur le comble de ses grâces ? Le second </w:t>
      </w:r>
      <w:r>
        <w:rPr>
          <w:lang w:bidi="he-IL"/>
        </w:rPr>
        <w:t xml:space="preserve">: </w:t>
      </w:r>
      <w:r w:rsidRPr="00290B1E">
        <w:rPr>
          <w:rStyle w:val="italicus"/>
        </w:rPr>
        <w:t>confund</w:t>
      </w:r>
      <w:r>
        <w:rPr>
          <w:rStyle w:val="italicus"/>
        </w:rPr>
        <w:t>á</w:t>
      </w:r>
      <w:r w:rsidRPr="00290B1E">
        <w:rPr>
          <w:rStyle w:val="italicus"/>
        </w:rPr>
        <w:t>ntur</w:t>
      </w:r>
      <w:r>
        <w:rPr>
          <w:rStyle w:val="italicus"/>
        </w:rPr>
        <w:t>, servus tuu</w:t>
      </w:r>
      <w:r w:rsidRPr="00290B1E">
        <w:rPr>
          <w:rStyle w:val="italicus"/>
        </w:rPr>
        <w:t>s</w:t>
      </w:r>
      <w:r>
        <w:rPr>
          <w:rStyle w:val="italicus"/>
        </w:rPr>
        <w:t>…</w:t>
      </w:r>
      <w:r w:rsidRPr="00290B1E">
        <w:rPr>
          <w:rStyle w:val="italicus"/>
        </w:rPr>
        <w:t xml:space="preserve"> læt</w:t>
      </w:r>
      <w:r>
        <w:rPr>
          <w:rStyle w:val="italicus"/>
        </w:rPr>
        <w:t>á</w:t>
      </w:r>
      <w:r w:rsidRPr="00290B1E">
        <w:rPr>
          <w:rStyle w:val="italicus"/>
        </w:rPr>
        <w:t>bitur.</w:t>
      </w:r>
      <w:r w:rsidRPr="00A01812">
        <w:t xml:space="preserve"> — </w:t>
      </w:r>
      <w:r w:rsidRPr="00290B1E">
        <w:rPr>
          <w:rStyle w:val="italicus"/>
        </w:rPr>
        <w:t>Induántur</w:t>
      </w:r>
      <w:r>
        <w:rPr>
          <w:rStyle w:val="italicus"/>
        </w:rPr>
        <w:t xml:space="preserve">…, </w:t>
      </w:r>
      <w:r w:rsidRPr="00290B1E">
        <w:rPr>
          <w:rStyle w:val="italicus"/>
        </w:rPr>
        <w:t>operi</w:t>
      </w:r>
      <w:r>
        <w:rPr>
          <w:rStyle w:val="italicus"/>
        </w:rPr>
        <w:t>á</w:t>
      </w:r>
      <w:r w:rsidRPr="00290B1E">
        <w:rPr>
          <w:rStyle w:val="italicus"/>
        </w:rPr>
        <w:t>ntur</w:t>
      </w:r>
      <w:r>
        <w:rPr>
          <w:rStyle w:val="italicus"/>
        </w:rPr>
        <w:t>…</w:t>
      </w:r>
      <w:r w:rsidRPr="000B0C52">
        <w:rPr>
          <w:lang w:bidi="he-IL"/>
        </w:rPr>
        <w:t xml:space="preserve"> </w:t>
      </w:r>
      <w:r>
        <w:rPr>
          <w:lang w:bidi="he-IL"/>
        </w:rPr>
        <w:t>Même métaphore qu’aux vers. 18</w:t>
      </w:r>
      <w:r w:rsidRPr="000B0C52">
        <w:rPr>
          <w:lang w:bidi="he-IL"/>
        </w:rPr>
        <w:t xml:space="preserve"> et 19.</w:t>
      </w:r>
      <w:r w:rsidRPr="00A01812">
        <w:t xml:space="preserve"> — </w:t>
      </w:r>
      <w:r w:rsidRPr="00290B1E">
        <w:rPr>
          <w:rStyle w:val="italicus"/>
        </w:rPr>
        <w:t>Diplóide</w:t>
      </w:r>
      <w:r w:rsidRPr="000B0C52">
        <w:rPr>
          <w:lang w:bidi="he-IL"/>
        </w:rPr>
        <w:t> </w:t>
      </w:r>
      <w:r>
        <w:rPr>
          <w:lang w:bidi="he-IL"/>
        </w:rPr>
        <w:t xml:space="preserve">: </w:t>
      </w:r>
      <w:r w:rsidRPr="000B0C52">
        <w:rPr>
          <w:lang w:bidi="he-IL"/>
        </w:rPr>
        <w:t>ample vêtement</w:t>
      </w:r>
      <w:r>
        <w:rPr>
          <w:lang w:bidi="he-IL"/>
        </w:rPr>
        <w:t xml:space="preserve">, </w:t>
      </w:r>
      <w:r w:rsidRPr="000B0C52">
        <w:rPr>
          <w:lang w:bidi="he-IL"/>
        </w:rPr>
        <w:t>qui pouvait faire deux fois le tour du corps</w:t>
      </w:r>
      <w:r w:rsidRPr="00290B1E">
        <w:rPr>
          <w:rStyle w:val="italicus"/>
        </w:rPr>
        <w:t xml:space="preserve"> </w:t>
      </w:r>
      <w:r w:rsidRPr="00510E1E">
        <w:t>(</w:t>
      </w:r>
      <w:r w:rsidRPr="00290B1E">
        <w:rPr>
          <w:rStyle w:val="italicus"/>
        </w:rPr>
        <w:t>Atl. archéol.</w:t>
      </w:r>
      <w:r>
        <w:rPr>
          <w:rStyle w:val="italicus"/>
        </w:rPr>
        <w:t xml:space="preserve">, </w:t>
      </w:r>
      <w:r w:rsidRPr="000B0C52">
        <w:rPr>
          <w:lang w:bidi="he-IL"/>
        </w:rPr>
        <w:t>pl.</w:t>
      </w:r>
      <w:r>
        <w:rPr>
          <w:lang w:bidi="he-IL"/>
        </w:rPr>
        <w:t xml:space="preserve"> III, </w:t>
      </w:r>
      <w:r w:rsidRPr="000B0C52">
        <w:rPr>
          <w:lang w:bidi="he-IL"/>
        </w:rPr>
        <w:t>fig. 9). Hébr. </w:t>
      </w:r>
      <w:r>
        <w:rPr>
          <w:lang w:bidi="he-IL"/>
        </w:rPr>
        <w:t xml:space="preserve">: </w:t>
      </w:r>
      <w:r>
        <w:rPr>
          <w:rStyle w:val="italicus"/>
        </w:rPr>
        <w:t>mᵉ</w:t>
      </w:r>
      <w:r w:rsidR="00922DE7">
        <w:rPr>
          <w:rStyle w:val="italicus"/>
        </w:rPr>
        <w:t>῾</w:t>
      </w:r>
      <w:r w:rsidRPr="00290B1E">
        <w:rPr>
          <w:rStyle w:val="italicus"/>
        </w:rPr>
        <w:t>îl</w:t>
      </w:r>
      <w:r>
        <w:rPr>
          <w:rStyle w:val="italicus"/>
        </w:rPr>
        <w:t xml:space="preserve">, </w:t>
      </w:r>
      <w:r w:rsidRPr="000B0C52">
        <w:rPr>
          <w:lang w:bidi="he-IL"/>
        </w:rPr>
        <w:t>un grand manteau. Qu’ils soient couverts encore et encore de confusion.</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5</w:t>
      </w:r>
      <w:r>
        <w:rPr>
          <w:rFonts w:eastAsia="Arial Unicode MS"/>
          <w:lang w:bidi="he-IL"/>
        </w:rPr>
        <w:t>°</w:t>
      </w:r>
      <w:r w:rsidRPr="000B0C52">
        <w:rPr>
          <w:rFonts w:eastAsia="Arial Unicode MS"/>
          <w:lang w:bidi="he-IL"/>
        </w:rPr>
        <w:t xml:space="preserve"> Conclusion </w:t>
      </w:r>
      <w:r>
        <w:rPr>
          <w:rFonts w:eastAsia="Arial Unicode MS"/>
          <w:lang w:bidi="he-IL"/>
        </w:rPr>
        <w:t xml:space="preserve">: action de grâces anticipée. </w:t>
      </w:r>
      <w:r w:rsidRPr="000B0C52">
        <w:rPr>
          <w:rFonts w:eastAsia="Arial Unicode MS"/>
          <w:lang w:bidi="he-IL"/>
        </w:rPr>
        <w:t>Vers. 30-31.</w:t>
      </w:r>
      <w:r>
        <w:rPr>
          <w:rFonts w:eastAsia="Arial Unicode MS"/>
          <w:lang w:bidi="he-IL"/>
        </w:rPr>
        <w:t xml:space="preserve"> </w:t>
      </w:r>
    </w:p>
    <w:p w:rsidR="0073183F" w:rsidRDefault="0073183F" w:rsidP="0073183F">
      <w:pPr>
        <w:rPr>
          <w:lang w:bidi="he-IL"/>
        </w:rPr>
      </w:pPr>
      <w:r w:rsidRPr="000B0C52">
        <w:rPr>
          <w:lang w:bidi="he-IL"/>
        </w:rPr>
        <w:t>30-31.</w:t>
      </w:r>
      <w:r w:rsidRPr="00290B1E">
        <w:rPr>
          <w:rStyle w:val="italicus"/>
        </w:rPr>
        <w:t xml:space="preserve"> Confit</w:t>
      </w:r>
      <w:r>
        <w:rPr>
          <w:rStyle w:val="italicus"/>
        </w:rPr>
        <w:t>é</w:t>
      </w:r>
      <w:r w:rsidRPr="00290B1E">
        <w:rPr>
          <w:rStyle w:val="italicus"/>
        </w:rPr>
        <w:t>bor</w:t>
      </w:r>
      <w:r>
        <w:rPr>
          <w:rStyle w:val="italicus"/>
        </w:rPr>
        <w:t>…</w:t>
      </w:r>
      <w:r w:rsidRPr="00290B1E">
        <w:rPr>
          <w:rStyle w:val="italicus"/>
        </w:rPr>
        <w:t xml:space="preserve"> nimis.</w:t>
      </w:r>
      <w:r w:rsidRPr="000B0C52">
        <w:rPr>
          <w:lang w:bidi="he-IL"/>
        </w:rPr>
        <w:t xml:space="preserve"> Reconnaissance très vive</w:t>
      </w:r>
      <w:r>
        <w:rPr>
          <w:lang w:bidi="he-IL"/>
        </w:rPr>
        <w:t xml:space="preserve">, </w:t>
      </w:r>
      <w:r w:rsidRPr="000B0C52">
        <w:rPr>
          <w:lang w:bidi="he-IL"/>
        </w:rPr>
        <w:t>perpétuelle</w:t>
      </w:r>
      <w:r>
        <w:rPr>
          <w:lang w:bidi="he-IL"/>
        </w:rPr>
        <w:t xml:space="preserve">, </w:t>
      </w:r>
      <w:r w:rsidRPr="000B0C52">
        <w:rPr>
          <w:lang w:bidi="he-IL"/>
        </w:rPr>
        <w:t>publique (</w:t>
      </w:r>
      <w:r w:rsidRPr="008613C4">
        <w:rPr>
          <w:rStyle w:val="italicus"/>
        </w:rPr>
        <w:t>in médio multórum</w:t>
      </w:r>
      <w:r w:rsidRPr="00B134CC">
        <w:t>).</w:t>
      </w:r>
      <w:r w:rsidRPr="00A01812">
        <w:t xml:space="preserve"> — </w:t>
      </w:r>
      <w:r w:rsidRPr="000B0C52">
        <w:rPr>
          <w:lang w:bidi="he-IL"/>
        </w:rPr>
        <w:t>Motif de cette gratitude </w:t>
      </w:r>
      <w:r>
        <w:rPr>
          <w:lang w:bidi="he-IL"/>
        </w:rPr>
        <w:t xml:space="preserve">: </w:t>
      </w:r>
      <w:r w:rsidRPr="00290B1E">
        <w:rPr>
          <w:rStyle w:val="italicus"/>
        </w:rPr>
        <w:t>quia ástitit a dextris.</w:t>
      </w:r>
      <w:r w:rsidRPr="00A01812">
        <w:t xml:space="preserve"> — </w:t>
      </w:r>
      <w:r w:rsidRPr="00290B1E">
        <w:rPr>
          <w:rStyle w:val="italicus"/>
        </w:rPr>
        <w:t>A persequ</w:t>
      </w:r>
      <w:r>
        <w:rPr>
          <w:rStyle w:val="italicus"/>
        </w:rPr>
        <w:t>éntibus…</w:t>
      </w:r>
      <w:r w:rsidRPr="000B0C52">
        <w:rPr>
          <w:lang w:bidi="he-IL"/>
        </w:rPr>
        <w:t xml:space="preserve"> Hébr. </w:t>
      </w:r>
      <w:r>
        <w:rPr>
          <w:lang w:bidi="he-IL"/>
        </w:rPr>
        <w:t xml:space="preserve">: </w:t>
      </w:r>
      <w:r w:rsidRPr="000B0C52">
        <w:rPr>
          <w:lang w:bidi="he-IL"/>
        </w:rPr>
        <w:t>pour le délivrer (le pauvre) des juges de son âme</w:t>
      </w:r>
      <w:r>
        <w:rPr>
          <w:lang w:bidi="he-IL"/>
        </w:rPr>
        <w:t xml:space="preserve">, </w:t>
      </w:r>
      <w:r w:rsidRPr="000B0C52">
        <w:rPr>
          <w:lang w:bidi="he-IL"/>
        </w:rPr>
        <w:t xml:space="preserve">c.-à-d. de ceux qui le condamnaient à mort malgré son </w:t>
      </w:r>
      <w:r>
        <w:rPr>
          <w:lang w:bidi="he-IL"/>
        </w:rPr>
        <w:t>innocenc</w:t>
      </w:r>
      <w:r w:rsidRPr="000B0C52">
        <w:rPr>
          <w:lang w:bidi="he-IL"/>
        </w:rPr>
        <w:t>e.</w:t>
      </w:r>
      <w:r>
        <w:rPr>
          <w:lang w:bidi="he-IL"/>
        </w:rPr>
        <w:t xml:space="preserve"> </w:t>
      </w:r>
    </w:p>
    <w:p w:rsidR="0073183F" w:rsidRDefault="0073183F" w:rsidP="0073183F">
      <w:pPr>
        <w:rPr>
          <w:lang w:bidi="he-IL"/>
        </w:rPr>
      </w:pPr>
      <w:r>
        <w:rPr>
          <w:lang w:bidi="he-IL"/>
        </w:rPr>
        <w:t xml:space="preserve">² </w:t>
      </w:r>
    </w:p>
    <w:p w:rsidR="00055239" w:rsidRDefault="00055239" w:rsidP="005521AA">
      <w:pPr>
        <w:pStyle w:val="Titre4"/>
      </w:pPr>
      <w:r>
        <w:t xml:space="preserve">Ps 109 </w:t>
      </w:r>
    </w:p>
    <w:p w:rsidR="0073183F" w:rsidRPr="00ED2022" w:rsidRDefault="0073183F" w:rsidP="0073183F">
      <w:pPr>
        <w:pStyle w:val="up1"/>
      </w:pPr>
      <w:r w:rsidRPr="00ED2022">
        <w:t>Psaume CIX</w:t>
      </w:r>
      <w:bookmarkStart w:id="344" w:name="ps109n"/>
      <w:bookmarkEnd w:id="344"/>
      <w:r w:rsidRPr="00ED2022">
        <w:t xml:space="preserve"> </w:t>
      </w:r>
    </w:p>
    <w:p w:rsidR="0073183F" w:rsidRPr="00ED2022" w:rsidRDefault="0073183F" w:rsidP="0073183F">
      <w:pPr>
        <w:pStyle w:val="up12"/>
      </w:pPr>
      <w:r w:rsidRPr="00ED2022">
        <w:t>Le Messie, roi et p</w:t>
      </w:r>
      <w:r>
        <w:t>rêtre</w:t>
      </w:r>
      <w:r w:rsidRPr="00ED2022">
        <w:t xml:space="preserve">, victorieux de ses ennemis. </w:t>
      </w:r>
    </w:p>
    <w:p w:rsidR="0073183F" w:rsidRDefault="0073183F" w:rsidP="0073183F">
      <w:pPr>
        <w:pStyle w:val="u4"/>
        <w:rPr>
          <w:rFonts w:eastAsia="Arial Unicode MS"/>
          <w:lang w:bidi="he-IL"/>
        </w:rPr>
      </w:pPr>
      <w:r>
        <w:rPr>
          <w:rFonts w:eastAsia="Arial Unicode MS"/>
          <w:lang w:bidi="he-IL"/>
        </w:rPr>
        <w:t>1° Le titre. Vers. 1</w:t>
      </w:r>
      <w:r>
        <w:rPr>
          <w:rFonts w:eastAsia="Arial Unicode MS"/>
          <w:vertAlign w:val="superscript"/>
          <w:lang w:bidi="he-IL"/>
        </w:rPr>
        <w:t>a</w:t>
      </w:r>
      <w:r w:rsidRPr="000B0C52">
        <w:rPr>
          <w:rFonts w:eastAsia="Arial Unicode MS"/>
          <w:lang w:bidi="he-IL"/>
        </w:rPr>
        <w:t>.</w:t>
      </w:r>
      <w:r>
        <w:rPr>
          <w:rFonts w:eastAsia="Arial Unicode MS"/>
          <w:lang w:bidi="he-IL"/>
        </w:rPr>
        <w:t xml:space="preserve"> </w:t>
      </w:r>
    </w:p>
    <w:p w:rsidR="0073183F" w:rsidRDefault="0073183F" w:rsidP="0073183F">
      <w:pPr>
        <w:rPr>
          <w:lang w:bidi="he-IL"/>
        </w:rPr>
      </w:pPr>
      <w:r>
        <w:rPr>
          <w:lang w:bidi="he-IL"/>
        </w:rPr>
        <w:t>Ps. CIX.</w:t>
      </w:r>
      <w:r w:rsidRPr="00A01812">
        <w:t xml:space="preserve"> — </w:t>
      </w:r>
      <w:r>
        <w:rPr>
          <w:lang w:bidi="he-IL"/>
        </w:rPr>
        <w:t>1</w:t>
      </w:r>
      <w:r>
        <w:rPr>
          <w:vertAlign w:val="superscript"/>
          <w:lang w:bidi="he-IL"/>
        </w:rPr>
        <w:t>a</w:t>
      </w:r>
      <w:r w:rsidRPr="000B0C52">
        <w:rPr>
          <w:lang w:bidi="he-IL"/>
        </w:rPr>
        <w:t>. L’auteur </w:t>
      </w:r>
      <w:r>
        <w:rPr>
          <w:lang w:bidi="he-IL"/>
        </w:rPr>
        <w:t xml:space="preserve">: </w:t>
      </w:r>
      <w:r w:rsidRPr="00290B1E">
        <w:rPr>
          <w:rStyle w:val="italicus"/>
        </w:rPr>
        <w:t>David</w:t>
      </w:r>
      <w:r>
        <w:rPr>
          <w:rStyle w:val="italicus"/>
        </w:rPr>
        <w:t xml:space="preserve">, </w:t>
      </w:r>
      <w:r>
        <w:rPr>
          <w:lang w:bidi="he-IL"/>
        </w:rPr>
        <w:t>« </w:t>
      </w:r>
      <w:r w:rsidRPr="000B0C52">
        <w:rPr>
          <w:lang w:bidi="he-IL"/>
        </w:rPr>
        <w:t>Nous en avons pour garant (indépendamment de ce titre) le témoignage de l’apôtre saint Pierre</w:t>
      </w:r>
      <w:r>
        <w:rPr>
          <w:lang w:bidi="he-IL"/>
        </w:rPr>
        <w:t xml:space="preserve">, </w:t>
      </w:r>
      <w:r w:rsidRPr="000B0C52">
        <w:rPr>
          <w:lang w:bidi="he-IL"/>
        </w:rPr>
        <w:t xml:space="preserve">Act. </w:t>
      </w:r>
      <w:r>
        <w:rPr>
          <w:lang w:bidi="he-IL"/>
        </w:rPr>
        <w:t xml:space="preserve">II, </w:t>
      </w:r>
      <w:r w:rsidRPr="000B0C52">
        <w:rPr>
          <w:lang w:bidi="he-IL"/>
        </w:rPr>
        <w:t>34</w:t>
      </w:r>
      <w:r>
        <w:rPr>
          <w:lang w:bidi="he-IL"/>
        </w:rPr>
        <w:t xml:space="preserve">, </w:t>
      </w:r>
      <w:r w:rsidRPr="000B0C52">
        <w:rPr>
          <w:lang w:bidi="he-IL"/>
        </w:rPr>
        <w:t>et c</w:t>
      </w:r>
      <w:r>
        <w:rPr>
          <w:lang w:bidi="he-IL"/>
        </w:rPr>
        <w:t>e</w:t>
      </w:r>
      <w:r w:rsidRPr="000B0C52">
        <w:rPr>
          <w:lang w:bidi="he-IL"/>
        </w:rPr>
        <w:t>lui du divin Maître en personne</w:t>
      </w:r>
      <w:r>
        <w:rPr>
          <w:lang w:bidi="he-IL"/>
        </w:rPr>
        <w:t>, Matth</w:t>
      </w:r>
      <w:r w:rsidRPr="000B0C52">
        <w:rPr>
          <w:lang w:bidi="he-IL"/>
        </w:rPr>
        <w:t>.</w:t>
      </w:r>
      <w:r>
        <w:rPr>
          <w:lang w:bidi="he-IL"/>
        </w:rPr>
        <w:t xml:space="preserve"> XXII, </w:t>
      </w:r>
      <w:r w:rsidRPr="000B0C52">
        <w:rPr>
          <w:lang w:bidi="he-IL"/>
        </w:rPr>
        <w:t>43-44</w:t>
      </w:r>
      <w:r>
        <w:rPr>
          <w:lang w:bidi="he-IL"/>
        </w:rPr>
        <w:t xml:space="preserve">, </w:t>
      </w:r>
      <w:r w:rsidRPr="000B0C52">
        <w:rPr>
          <w:lang w:bidi="he-IL"/>
        </w:rPr>
        <w:t xml:space="preserve">et Luc. </w:t>
      </w:r>
      <w:r>
        <w:rPr>
          <w:lang w:bidi="he-IL"/>
        </w:rPr>
        <w:t xml:space="preserve">XX, </w:t>
      </w:r>
      <w:r w:rsidRPr="000B0C52">
        <w:rPr>
          <w:lang w:bidi="he-IL"/>
        </w:rPr>
        <w:t>41-42.</w:t>
      </w:r>
      <w:r>
        <w:rPr>
          <w:lang w:bidi="he-IL"/>
        </w:rPr>
        <w:t> »</w:t>
      </w:r>
      <w:r w:rsidRPr="000B0C52">
        <w:rPr>
          <w:lang w:bidi="he-IL"/>
        </w:rPr>
        <w:t xml:space="preserve"> L’époque de la composition </w:t>
      </w:r>
      <w:r>
        <w:rPr>
          <w:lang w:bidi="he-IL"/>
        </w:rPr>
        <w:t>est</w:t>
      </w:r>
      <w:r w:rsidRPr="000B0C52">
        <w:rPr>
          <w:lang w:bidi="he-IL"/>
        </w:rPr>
        <w:t xml:space="preserve"> incertaine ; du moins </w:t>
      </w:r>
      <w:r>
        <w:rPr>
          <w:lang w:bidi="he-IL"/>
        </w:rPr>
        <w:t>il</w:t>
      </w:r>
      <w:r w:rsidRPr="000B0C52">
        <w:rPr>
          <w:lang w:bidi="he-IL"/>
        </w:rPr>
        <w:t xml:space="preserve"> </w:t>
      </w:r>
      <w:r>
        <w:rPr>
          <w:lang w:bidi="he-IL"/>
        </w:rPr>
        <w:t>est</w:t>
      </w:r>
      <w:r w:rsidRPr="000B0C52">
        <w:rPr>
          <w:lang w:bidi="he-IL"/>
        </w:rPr>
        <w:t xml:space="preserve"> évident</w:t>
      </w:r>
      <w:r>
        <w:rPr>
          <w:lang w:bidi="he-IL"/>
        </w:rPr>
        <w:t xml:space="preserve">, </w:t>
      </w:r>
      <w:r w:rsidRPr="000B0C52">
        <w:rPr>
          <w:lang w:bidi="he-IL"/>
        </w:rPr>
        <w:t>d’après le vers. 2</w:t>
      </w:r>
      <w:r>
        <w:rPr>
          <w:lang w:bidi="he-IL"/>
        </w:rPr>
        <w:t xml:space="preserve">, </w:t>
      </w:r>
      <w:r w:rsidRPr="000B0C52">
        <w:rPr>
          <w:lang w:bidi="he-IL"/>
        </w:rPr>
        <w:t xml:space="preserve">que l’arche avait été transportée dans le tabernacle de Sion lorsque David écrivit </w:t>
      </w:r>
      <w:r>
        <w:rPr>
          <w:lang w:bidi="he-IL"/>
        </w:rPr>
        <w:t>ce magnifique poème.</w:t>
      </w:r>
      <w:r w:rsidRPr="00A01812">
        <w:t xml:space="preserve"> — </w:t>
      </w:r>
      <w:r>
        <w:rPr>
          <w:lang w:bidi="he-IL"/>
        </w:rPr>
        <w:t>Un</w:t>
      </w:r>
      <w:r w:rsidRPr="000B0C52">
        <w:rPr>
          <w:lang w:bidi="he-IL"/>
        </w:rPr>
        <w:t xml:space="preserve"> ancien interprète disait qu’il conviendrait de mettre le psaume </w:t>
      </w:r>
      <w:r>
        <w:rPr>
          <w:lang w:bidi="he-IL"/>
        </w:rPr>
        <w:t>CIX</w:t>
      </w:r>
      <w:r w:rsidRPr="000B0C52">
        <w:rPr>
          <w:lang w:bidi="he-IL"/>
        </w:rPr>
        <w:t xml:space="preserve"> dans un cadre d’or et de pierreries</w:t>
      </w:r>
      <w:r>
        <w:rPr>
          <w:lang w:bidi="he-IL"/>
        </w:rPr>
        <w:t xml:space="preserve">, </w:t>
      </w:r>
      <w:r w:rsidRPr="000B0C52">
        <w:rPr>
          <w:lang w:bidi="he-IL"/>
        </w:rPr>
        <w:t xml:space="preserve">tant il présente de beautés. </w:t>
      </w:r>
      <w:r>
        <w:rPr>
          <w:lang w:bidi="he-IL"/>
        </w:rPr>
        <w:t>« </w:t>
      </w:r>
      <w:r w:rsidRPr="000B0C52">
        <w:rPr>
          <w:lang w:bidi="he-IL"/>
        </w:rPr>
        <w:t>De tous les psaumes</w:t>
      </w:r>
      <w:r>
        <w:rPr>
          <w:lang w:bidi="he-IL"/>
        </w:rPr>
        <w:t xml:space="preserve">, </w:t>
      </w:r>
      <w:r w:rsidRPr="000B0C52">
        <w:rPr>
          <w:lang w:bidi="he-IL"/>
        </w:rPr>
        <w:t xml:space="preserve">c’est assurément le plus sublime par son sujet. </w:t>
      </w:r>
      <w:r>
        <w:rPr>
          <w:lang w:bidi="he-IL"/>
        </w:rPr>
        <w:t>Il</w:t>
      </w:r>
      <w:r w:rsidRPr="000B0C52">
        <w:rPr>
          <w:lang w:bidi="he-IL"/>
        </w:rPr>
        <w:t xml:space="preserve"> </w:t>
      </w:r>
      <w:r>
        <w:rPr>
          <w:lang w:bidi="he-IL"/>
        </w:rPr>
        <w:t>est</w:t>
      </w:r>
      <w:r w:rsidRPr="000B0C52">
        <w:rPr>
          <w:lang w:bidi="he-IL"/>
        </w:rPr>
        <w:t xml:space="preserve"> entièrement prophétique</w:t>
      </w:r>
      <w:r>
        <w:rPr>
          <w:lang w:bidi="he-IL"/>
        </w:rPr>
        <w:t xml:space="preserve">, </w:t>
      </w:r>
      <w:r w:rsidRPr="000B0C52">
        <w:rPr>
          <w:lang w:bidi="he-IL"/>
        </w:rPr>
        <w:t xml:space="preserve">et les principales grandeurs du </w:t>
      </w:r>
      <w:r>
        <w:rPr>
          <w:lang w:bidi="he-IL"/>
        </w:rPr>
        <w:t xml:space="preserve">Christ, </w:t>
      </w:r>
      <w:r w:rsidRPr="000B0C52">
        <w:rPr>
          <w:lang w:bidi="he-IL"/>
        </w:rPr>
        <w:t>à savoir</w:t>
      </w:r>
      <w:r>
        <w:rPr>
          <w:lang w:bidi="he-IL"/>
        </w:rPr>
        <w:t xml:space="preserve">, </w:t>
      </w:r>
      <w:r w:rsidRPr="000B0C52">
        <w:rPr>
          <w:lang w:bidi="he-IL"/>
        </w:rPr>
        <w:t xml:space="preserve">son règne éternel et son éternel </w:t>
      </w:r>
      <w:r>
        <w:rPr>
          <w:lang w:bidi="he-IL"/>
        </w:rPr>
        <w:t>sacerdoce, … en constituent la</w:t>
      </w:r>
      <w:r w:rsidRPr="000B0C52">
        <w:rPr>
          <w:lang w:bidi="he-IL"/>
        </w:rPr>
        <w:t xml:space="preserve"> matière.</w:t>
      </w:r>
      <w:r>
        <w:rPr>
          <w:lang w:bidi="he-IL"/>
        </w:rPr>
        <w:t> »</w:t>
      </w:r>
      <w:r w:rsidRPr="000B0C52">
        <w:rPr>
          <w:lang w:bidi="he-IL"/>
        </w:rPr>
        <w:t xml:space="preserve"> (Patrizi.</w:t>
      </w:r>
      <w:r>
        <w:rPr>
          <w:lang w:bidi="he-IL"/>
        </w:rPr>
        <w:t>) Aussi David reçut-il les inspi</w:t>
      </w:r>
      <w:r w:rsidRPr="000B0C52">
        <w:rPr>
          <w:lang w:bidi="he-IL"/>
        </w:rPr>
        <w:t>rations directes de l’Esprit</w:t>
      </w:r>
      <w:r>
        <w:rPr>
          <w:lang w:bidi="he-IL"/>
        </w:rPr>
        <w:t>-</w:t>
      </w:r>
      <w:r w:rsidRPr="000B0C52">
        <w:rPr>
          <w:lang w:bidi="he-IL"/>
        </w:rPr>
        <w:t>Saint qua</w:t>
      </w:r>
      <w:r>
        <w:rPr>
          <w:lang w:bidi="he-IL"/>
        </w:rPr>
        <w:t xml:space="preserve">nd il le composa. Cf. Matth. XXII, </w:t>
      </w:r>
      <w:r w:rsidRPr="000B0C52">
        <w:rPr>
          <w:lang w:bidi="he-IL"/>
        </w:rPr>
        <w:t>43.</w:t>
      </w:r>
      <w:r w:rsidRPr="00A01812">
        <w:t xml:space="preserve"> — </w:t>
      </w:r>
      <w:r w:rsidRPr="000B0C52">
        <w:rPr>
          <w:lang w:bidi="he-IL"/>
        </w:rPr>
        <w:t>Le</w:t>
      </w:r>
      <w:r>
        <w:rPr>
          <w:rStyle w:val="italicus"/>
        </w:rPr>
        <w:t xml:space="preserve"> Dixit Dóminus</w:t>
      </w:r>
      <w:r w:rsidRPr="000B0C52">
        <w:rPr>
          <w:lang w:bidi="he-IL"/>
        </w:rPr>
        <w:t xml:space="preserve"> compte p</w:t>
      </w:r>
      <w:r>
        <w:rPr>
          <w:lang w:bidi="he-IL"/>
        </w:rPr>
        <w:t>armi les psaumes assez peu nom</w:t>
      </w:r>
      <w:r w:rsidRPr="000B0C52">
        <w:rPr>
          <w:lang w:bidi="he-IL"/>
        </w:rPr>
        <w:t>breux dont on peut affirmer avec certitude qu’ils sont exclusivement messianiques (voyez l’Introduction</w:t>
      </w:r>
      <w:r>
        <w:rPr>
          <w:lang w:bidi="he-IL"/>
        </w:rPr>
        <w:t xml:space="preserve">, </w:t>
      </w:r>
      <w:r w:rsidRPr="000B0C52">
        <w:rPr>
          <w:lang w:bidi="he-IL"/>
        </w:rPr>
        <w:t xml:space="preserve">p. </w:t>
      </w:r>
      <w:r w:rsidR="00D9056B">
        <w:rPr>
          <w:lang w:bidi="he-IL"/>
        </w:rPr>
        <w:fldChar w:fldCharType="begin"/>
      </w:r>
      <w:r>
        <w:rPr>
          <w:lang w:bidi="he-IL"/>
        </w:rPr>
        <w:instrText xml:space="preserve"> PAGEREF psin09p04 \h </w:instrText>
      </w:r>
      <w:r w:rsidR="00D9056B">
        <w:rPr>
          <w:lang w:bidi="he-IL"/>
        </w:rPr>
      </w:r>
      <w:r w:rsidR="00D9056B">
        <w:rPr>
          <w:lang w:bidi="he-IL"/>
        </w:rPr>
        <w:fldChar w:fldCharType="separate"/>
      </w:r>
      <w:r>
        <w:rPr>
          <w:noProof/>
          <w:lang w:bidi="he-IL"/>
        </w:rPr>
        <w:t>7</w:t>
      </w:r>
      <w:r w:rsidR="00D9056B">
        <w:rPr>
          <w:lang w:bidi="he-IL"/>
        </w:rPr>
        <w:fldChar w:fldCharType="end"/>
      </w:r>
      <w:r>
        <w:rPr>
          <w:lang w:bidi="he-IL"/>
        </w:rPr>
        <w:t>[</w:t>
      </w:r>
      <w:r w:rsidRPr="000B0C52">
        <w:rPr>
          <w:lang w:bidi="he-IL"/>
        </w:rPr>
        <w:t>11</w:t>
      </w:r>
      <w:r>
        <w:rPr>
          <w:lang w:bidi="he-IL"/>
        </w:rPr>
        <w:t>]</w:t>
      </w:r>
      <w:r w:rsidRPr="000B0C52">
        <w:rPr>
          <w:lang w:bidi="he-IL"/>
        </w:rPr>
        <w:t xml:space="preserve">). </w:t>
      </w:r>
      <w:r>
        <w:rPr>
          <w:lang w:bidi="he-IL"/>
        </w:rPr>
        <w:t>Jésus</w:t>
      </w:r>
      <w:r w:rsidRPr="000B0C52">
        <w:rPr>
          <w:lang w:bidi="he-IL"/>
        </w:rPr>
        <w:t>-</w:t>
      </w:r>
      <w:r>
        <w:rPr>
          <w:lang w:bidi="he-IL"/>
        </w:rPr>
        <w:t>Christ</w:t>
      </w:r>
      <w:r w:rsidRPr="000B0C52">
        <w:rPr>
          <w:lang w:bidi="he-IL"/>
        </w:rPr>
        <w:t xml:space="preserve"> se servit un jour du premier verset pour démontrer sa divinité aux pharisiens</w:t>
      </w:r>
      <w:r>
        <w:rPr>
          <w:lang w:bidi="he-IL"/>
        </w:rPr>
        <w:t xml:space="preserve">, </w:t>
      </w:r>
      <w:r w:rsidRPr="000B0C52">
        <w:rPr>
          <w:lang w:bidi="he-IL"/>
        </w:rPr>
        <w:t xml:space="preserve">et le silence forcé de ses adversaires prouva que son argumentation était irrésistible et admise par tous les Juifs de son temps. Cf. </w:t>
      </w:r>
      <w:r>
        <w:rPr>
          <w:lang w:bidi="he-IL"/>
        </w:rPr>
        <w:t>Matth</w:t>
      </w:r>
      <w:r w:rsidRPr="000B0C52">
        <w:rPr>
          <w:lang w:bidi="he-IL"/>
        </w:rPr>
        <w:t xml:space="preserve">. </w:t>
      </w:r>
      <w:r>
        <w:rPr>
          <w:lang w:bidi="he-IL"/>
        </w:rPr>
        <w:t xml:space="preserve">XXII, </w:t>
      </w:r>
      <w:r w:rsidRPr="000B0C52">
        <w:rPr>
          <w:lang w:bidi="he-IL"/>
        </w:rPr>
        <w:t>41 et ss. ; Marc</w:t>
      </w:r>
      <w:r>
        <w:rPr>
          <w:lang w:bidi="he-IL"/>
        </w:rPr>
        <w:t xml:space="preserve">, XII, </w:t>
      </w:r>
      <w:r w:rsidRPr="000B0C52">
        <w:rPr>
          <w:lang w:bidi="he-IL"/>
        </w:rPr>
        <w:t xml:space="preserve">35 et ss. ; Luc. </w:t>
      </w:r>
      <w:r>
        <w:rPr>
          <w:lang w:bidi="he-IL"/>
        </w:rPr>
        <w:t xml:space="preserve">XX, </w:t>
      </w:r>
      <w:r w:rsidRPr="000B0C52">
        <w:rPr>
          <w:lang w:bidi="he-IL"/>
        </w:rPr>
        <w:t>41-44. Plusieurs passages du Nouveau Testament supposent avec la plus grande clarté que</w:t>
      </w:r>
      <w:r>
        <w:rPr>
          <w:lang w:bidi="he-IL"/>
        </w:rPr>
        <w:t xml:space="preserve">, </w:t>
      </w:r>
      <w:r w:rsidRPr="000B0C52">
        <w:rPr>
          <w:lang w:bidi="he-IL"/>
        </w:rPr>
        <w:t>dans ce cantique</w:t>
      </w:r>
      <w:r>
        <w:rPr>
          <w:lang w:bidi="he-IL"/>
        </w:rPr>
        <w:t xml:space="preserve">, </w:t>
      </w:r>
      <w:r w:rsidRPr="000B0C52">
        <w:rPr>
          <w:lang w:bidi="he-IL"/>
        </w:rPr>
        <w:t xml:space="preserve">David avait directement en vue le divin Libérateur qui devait naître </w:t>
      </w:r>
      <w:r>
        <w:rPr>
          <w:lang w:bidi="he-IL"/>
        </w:rPr>
        <w:t xml:space="preserve">un jour de sa race. </w:t>
      </w:r>
      <w:r w:rsidRPr="00DE24B8">
        <w:rPr>
          <w:lang w:val="en-US" w:bidi="he-IL"/>
        </w:rPr>
        <w:t>Comp. Act. II, 34 et ss. ; I</w:t>
      </w:r>
      <w:r>
        <w:rPr>
          <w:lang w:val="en-US" w:bidi="he-IL"/>
        </w:rPr>
        <w:t> </w:t>
      </w:r>
      <w:r w:rsidRPr="00DE24B8">
        <w:rPr>
          <w:lang w:val="en-US" w:bidi="he-IL"/>
        </w:rPr>
        <w:t xml:space="preserve">Cor. </w:t>
      </w:r>
      <w:r>
        <w:rPr>
          <w:lang w:val="en-US" w:bidi="he-IL"/>
        </w:rPr>
        <w:t>XV</w:t>
      </w:r>
      <w:r w:rsidRPr="00DE24B8">
        <w:rPr>
          <w:lang w:val="en-US" w:bidi="he-IL"/>
        </w:rPr>
        <w:t xml:space="preserve">, 25 ; Hebr. </w:t>
      </w:r>
      <w:r w:rsidRPr="00C16333">
        <w:rPr>
          <w:lang w:bidi="he-IL"/>
        </w:rPr>
        <w:t xml:space="preserve">I, 13 ; V, 6 ; VII, 17-21 : X, 13, etc. </w:t>
      </w:r>
      <w:r w:rsidRPr="000B0C52">
        <w:rPr>
          <w:lang w:bidi="he-IL"/>
        </w:rPr>
        <w:t xml:space="preserve">La tradition chrétienne </w:t>
      </w:r>
      <w:r>
        <w:rPr>
          <w:lang w:bidi="he-IL"/>
        </w:rPr>
        <w:t>est</w:t>
      </w:r>
      <w:r w:rsidRPr="000B0C52">
        <w:rPr>
          <w:lang w:bidi="he-IL"/>
        </w:rPr>
        <w:t xml:space="preserve"> à peu près unanime sur ce point. Quant aux rationalistes</w:t>
      </w:r>
      <w:r>
        <w:rPr>
          <w:lang w:bidi="he-IL"/>
        </w:rPr>
        <w:t>, i</w:t>
      </w:r>
      <w:r w:rsidRPr="000B0C52">
        <w:rPr>
          <w:lang w:bidi="he-IL"/>
        </w:rPr>
        <w:t xml:space="preserve">ls se donnent une vraie </w:t>
      </w:r>
      <w:r>
        <w:rPr>
          <w:lang w:bidi="he-IL"/>
        </w:rPr>
        <w:t>« </w:t>
      </w:r>
      <w:r w:rsidRPr="000B0C52">
        <w:rPr>
          <w:lang w:bidi="he-IL"/>
        </w:rPr>
        <w:t>peine de Tantale</w:t>
      </w:r>
      <w:r>
        <w:rPr>
          <w:lang w:bidi="he-IL"/>
        </w:rPr>
        <w:t xml:space="preserve"> », </w:t>
      </w:r>
      <w:r w:rsidRPr="000B0C52">
        <w:rPr>
          <w:lang w:bidi="he-IL"/>
        </w:rPr>
        <w:t>quand il</w:t>
      </w:r>
      <w:r>
        <w:rPr>
          <w:lang w:bidi="he-IL"/>
        </w:rPr>
        <w:t>s travaillent à éliminer le sen</w:t>
      </w:r>
      <w:r w:rsidRPr="000B0C52">
        <w:rPr>
          <w:lang w:bidi="he-IL"/>
        </w:rPr>
        <w:t>s messianique. Les annales juives dans leur plus</w:t>
      </w:r>
      <w:r>
        <w:rPr>
          <w:lang w:bidi="he-IL"/>
        </w:rPr>
        <w:t xml:space="preserve"> grande étendue, d’Abraham aux Machabé</w:t>
      </w:r>
      <w:r w:rsidRPr="000B0C52">
        <w:rPr>
          <w:lang w:bidi="he-IL"/>
        </w:rPr>
        <w:t>es</w:t>
      </w:r>
      <w:r>
        <w:rPr>
          <w:lang w:bidi="he-IL"/>
        </w:rPr>
        <w:t xml:space="preserve">, </w:t>
      </w:r>
      <w:r w:rsidRPr="000B0C52">
        <w:rPr>
          <w:lang w:bidi="he-IL"/>
        </w:rPr>
        <w:t xml:space="preserve">sont insuffisantes pour leur fournir des personnages dont ils puissent faire convenablement le héros du Ps. </w:t>
      </w:r>
      <w:r>
        <w:rPr>
          <w:lang w:bidi="he-IL"/>
        </w:rPr>
        <w:t>CIX</w:t>
      </w:r>
      <w:r w:rsidRPr="000B0C52">
        <w:rPr>
          <w:lang w:bidi="he-IL"/>
        </w:rPr>
        <w:t xml:space="preserve">. </w:t>
      </w:r>
      <w:r>
        <w:rPr>
          <w:lang w:bidi="he-IL"/>
        </w:rPr>
        <w:t>« </w:t>
      </w:r>
      <w:r w:rsidRPr="000B0C52">
        <w:rPr>
          <w:lang w:bidi="he-IL"/>
        </w:rPr>
        <w:t>C’est le Messie seulement</w:t>
      </w:r>
      <w:r>
        <w:rPr>
          <w:lang w:bidi="he-IL"/>
        </w:rPr>
        <w:t xml:space="preserve">, </w:t>
      </w:r>
      <w:r w:rsidRPr="000B0C52">
        <w:rPr>
          <w:lang w:bidi="he-IL"/>
        </w:rPr>
        <w:t>et point un roi terrestre</w:t>
      </w:r>
      <w:r>
        <w:rPr>
          <w:lang w:bidi="he-IL"/>
        </w:rPr>
        <w:t xml:space="preserve">, </w:t>
      </w:r>
      <w:r w:rsidRPr="000B0C52">
        <w:rPr>
          <w:lang w:bidi="he-IL"/>
        </w:rPr>
        <w:t>que David pouvait appeler son Seigneur ;</w:t>
      </w:r>
      <w:r>
        <w:rPr>
          <w:lang w:bidi="he-IL"/>
        </w:rPr>
        <w:t xml:space="preserve"> {333} du</w:t>
      </w:r>
      <w:r w:rsidRPr="000B0C52">
        <w:rPr>
          <w:lang w:bidi="he-IL"/>
        </w:rPr>
        <w:t xml:space="preserve"> Messie seulement </w:t>
      </w:r>
      <w:r>
        <w:rPr>
          <w:lang w:bidi="he-IL"/>
        </w:rPr>
        <w:t>il</w:t>
      </w:r>
      <w:r w:rsidRPr="000B0C52">
        <w:rPr>
          <w:lang w:bidi="he-IL"/>
        </w:rPr>
        <w:t xml:space="preserve"> pouvait attendre une victoire complète sur tous ses ennemis</w:t>
      </w:r>
      <w:r>
        <w:rPr>
          <w:lang w:bidi="he-IL"/>
        </w:rPr>
        <w:t xml:space="preserve">, </w:t>
      </w:r>
      <w:r w:rsidRPr="000B0C52">
        <w:rPr>
          <w:lang w:bidi="he-IL"/>
        </w:rPr>
        <w:t>et</w:t>
      </w:r>
      <w:r>
        <w:rPr>
          <w:lang w:bidi="he-IL"/>
        </w:rPr>
        <w:t xml:space="preserve">, </w:t>
      </w:r>
      <w:r w:rsidRPr="000B0C52">
        <w:rPr>
          <w:lang w:bidi="he-IL"/>
        </w:rPr>
        <w:t>par suite</w:t>
      </w:r>
      <w:r>
        <w:rPr>
          <w:lang w:bidi="he-IL"/>
        </w:rPr>
        <w:t xml:space="preserve">, </w:t>
      </w:r>
      <w:r w:rsidRPr="000B0C52">
        <w:rPr>
          <w:lang w:bidi="he-IL"/>
        </w:rPr>
        <w:t xml:space="preserve">l’établissement d’un royaume où régnerait à jamais la paix ; à lui seul </w:t>
      </w:r>
      <w:r>
        <w:rPr>
          <w:lang w:bidi="he-IL"/>
        </w:rPr>
        <w:t>il</w:t>
      </w:r>
      <w:r w:rsidRPr="000B0C52">
        <w:rPr>
          <w:lang w:bidi="he-IL"/>
        </w:rPr>
        <w:t xml:space="preserve"> pouvait attribuer une partic</w:t>
      </w:r>
      <w:r>
        <w:rPr>
          <w:lang w:bidi="he-IL"/>
        </w:rPr>
        <w:t>i</w:t>
      </w:r>
      <w:r w:rsidRPr="000B0C52">
        <w:rPr>
          <w:lang w:bidi="he-IL"/>
        </w:rPr>
        <w:t>pa</w:t>
      </w:r>
      <w:r>
        <w:rPr>
          <w:lang w:bidi="he-IL"/>
        </w:rPr>
        <w:t>tion</w:t>
      </w:r>
      <w:r w:rsidRPr="000B0C52">
        <w:rPr>
          <w:lang w:bidi="he-IL"/>
        </w:rPr>
        <w:t xml:space="preserve"> à la toute-puissance divine (l’action de s</w:t>
      </w:r>
      <w:r>
        <w:rPr>
          <w:lang w:bidi="he-IL"/>
        </w:rPr>
        <w:t>iége</w:t>
      </w:r>
      <w:r w:rsidRPr="000B0C52">
        <w:rPr>
          <w:lang w:bidi="he-IL"/>
        </w:rPr>
        <w:t>r à la droite du roi céleste</w:t>
      </w:r>
      <w:r>
        <w:rPr>
          <w:lang w:bidi="he-IL"/>
        </w:rPr>
        <w:t xml:space="preserve">, </w:t>
      </w:r>
      <w:r w:rsidRPr="000B0C52">
        <w:rPr>
          <w:lang w:bidi="he-IL"/>
        </w:rPr>
        <w:t>par conséquent sur le trône céleste) ; du Messie seulement il pouvait espérer qu’il serait en même temps p</w:t>
      </w:r>
      <w:r>
        <w:rPr>
          <w:lang w:bidi="he-IL"/>
        </w:rPr>
        <w:t>rêtre</w:t>
      </w:r>
      <w:r w:rsidRPr="000B0C52">
        <w:rPr>
          <w:lang w:bidi="he-IL"/>
        </w:rPr>
        <w:t xml:space="preserve"> et roi</w:t>
      </w:r>
      <w:r>
        <w:rPr>
          <w:lang w:bidi="he-IL"/>
        </w:rPr>
        <w:t xml:space="preserve">, </w:t>
      </w:r>
      <w:r w:rsidRPr="000B0C52">
        <w:rPr>
          <w:lang w:bidi="he-IL"/>
        </w:rPr>
        <w:t>et p</w:t>
      </w:r>
      <w:r>
        <w:rPr>
          <w:lang w:bidi="he-IL"/>
        </w:rPr>
        <w:t>rêtre</w:t>
      </w:r>
      <w:r w:rsidRPr="000B0C52">
        <w:rPr>
          <w:lang w:bidi="he-IL"/>
        </w:rPr>
        <w:t xml:space="preserve"> non point selon l’ordre d’Aaron</w:t>
      </w:r>
      <w:r>
        <w:rPr>
          <w:lang w:bidi="he-IL"/>
        </w:rPr>
        <w:t xml:space="preserve">, </w:t>
      </w:r>
      <w:r w:rsidRPr="000B0C52">
        <w:rPr>
          <w:lang w:bidi="he-IL"/>
        </w:rPr>
        <w:t>mais selon l’ordre de Melchisédech</w:t>
      </w:r>
      <w:r>
        <w:rPr>
          <w:lang w:bidi="he-IL"/>
        </w:rPr>
        <w:t xml:space="preserve">, </w:t>
      </w:r>
      <w:r w:rsidRPr="000B0C52">
        <w:rPr>
          <w:lang w:bidi="he-IL"/>
        </w:rPr>
        <w:t>et cela éternellement.</w:t>
      </w:r>
      <w:r>
        <w:rPr>
          <w:lang w:bidi="he-IL"/>
        </w:rPr>
        <w:t> »</w:t>
      </w:r>
      <w:r w:rsidRPr="00A01812">
        <w:t xml:space="preserve"> — </w:t>
      </w:r>
      <w:r w:rsidRPr="000B0C52">
        <w:rPr>
          <w:lang w:bidi="he-IL"/>
        </w:rPr>
        <w:t>Ce poème a beaucoup d’ana</w:t>
      </w:r>
      <w:r w:rsidRPr="001B6262">
        <w:t xml:space="preserve">logie avec le Ps. II. Sa </w:t>
      </w:r>
      <w:r>
        <w:rPr>
          <w:lang w:bidi="he-IL"/>
        </w:rPr>
        <w:t>structure est loin d’être aus</w:t>
      </w:r>
      <w:r w:rsidRPr="000B0C52">
        <w:rPr>
          <w:lang w:bidi="he-IL"/>
        </w:rPr>
        <w:t>si régulière</w:t>
      </w:r>
      <w:r>
        <w:rPr>
          <w:lang w:bidi="he-IL"/>
        </w:rPr>
        <w:t xml:space="preserve">, </w:t>
      </w:r>
      <w:r w:rsidRPr="000B0C52">
        <w:rPr>
          <w:lang w:bidi="he-IL"/>
        </w:rPr>
        <w:t xml:space="preserve">mais il </w:t>
      </w:r>
      <w:r>
        <w:rPr>
          <w:lang w:bidi="he-IL"/>
        </w:rPr>
        <w:t>est</w:t>
      </w:r>
      <w:r w:rsidRPr="000B0C52">
        <w:rPr>
          <w:lang w:bidi="he-IL"/>
        </w:rPr>
        <w:t xml:space="preserve"> à peine moins dramatique ; ici également</w:t>
      </w:r>
      <w:r>
        <w:rPr>
          <w:lang w:bidi="he-IL"/>
        </w:rPr>
        <w:t xml:space="preserve">, </w:t>
      </w:r>
      <w:r w:rsidRPr="000B0C52">
        <w:rPr>
          <w:lang w:bidi="he-IL"/>
        </w:rPr>
        <w:t>nous voyons et entendons Jéhovah</w:t>
      </w:r>
      <w:r>
        <w:rPr>
          <w:lang w:bidi="he-IL"/>
        </w:rPr>
        <w:t xml:space="preserve">, </w:t>
      </w:r>
      <w:r w:rsidRPr="000B0C52">
        <w:rPr>
          <w:lang w:bidi="he-IL"/>
        </w:rPr>
        <w:t xml:space="preserve">son </w:t>
      </w:r>
      <w:r>
        <w:rPr>
          <w:lang w:bidi="he-IL"/>
        </w:rPr>
        <w:t xml:space="preserve">Christ, </w:t>
      </w:r>
      <w:r w:rsidRPr="000B0C52">
        <w:rPr>
          <w:lang w:bidi="he-IL"/>
        </w:rPr>
        <w:t>leurs ennemis vaincus</w:t>
      </w:r>
      <w:r>
        <w:rPr>
          <w:lang w:bidi="he-IL"/>
        </w:rPr>
        <w:t xml:space="preserve">, </w:t>
      </w:r>
      <w:r w:rsidRPr="000B0C52">
        <w:rPr>
          <w:lang w:bidi="he-IL"/>
        </w:rPr>
        <w:t xml:space="preserve">le psalmiste transformé en prophète. Tout </w:t>
      </w:r>
      <w:r>
        <w:rPr>
          <w:lang w:bidi="he-IL"/>
        </w:rPr>
        <w:t>est</w:t>
      </w:r>
      <w:r w:rsidRPr="000B0C52">
        <w:rPr>
          <w:lang w:bidi="he-IL"/>
        </w:rPr>
        <w:t xml:space="preserve"> concis</w:t>
      </w:r>
      <w:r>
        <w:rPr>
          <w:lang w:bidi="he-IL"/>
        </w:rPr>
        <w:t xml:space="preserve">, </w:t>
      </w:r>
      <w:r w:rsidRPr="000B0C52">
        <w:rPr>
          <w:lang w:bidi="he-IL"/>
        </w:rPr>
        <w:t xml:space="preserve">mais </w:t>
      </w:r>
      <w:r>
        <w:rPr>
          <w:lang w:bidi="he-IL"/>
        </w:rPr>
        <w:t>« </w:t>
      </w:r>
      <w:r w:rsidRPr="000B0C52">
        <w:rPr>
          <w:lang w:bidi="he-IL"/>
        </w:rPr>
        <w:t>ardent</w:t>
      </w:r>
      <w:r>
        <w:rPr>
          <w:lang w:bidi="he-IL"/>
        </w:rPr>
        <w:t xml:space="preserve">, </w:t>
      </w:r>
      <w:r w:rsidRPr="000B0C52">
        <w:rPr>
          <w:lang w:bidi="he-IL"/>
        </w:rPr>
        <w:t>solennel</w:t>
      </w:r>
      <w:r>
        <w:rPr>
          <w:lang w:bidi="he-IL"/>
        </w:rPr>
        <w:t xml:space="preserve">, </w:t>
      </w:r>
      <w:r w:rsidRPr="000B0C52">
        <w:rPr>
          <w:lang w:bidi="he-IL"/>
        </w:rPr>
        <w:t xml:space="preserve">dramatique comme les </w:t>
      </w:r>
      <w:r w:rsidRPr="000B0C52">
        <w:rPr>
          <w:lang w:bidi="he-IL"/>
        </w:rPr>
        <w:lastRenderedPageBreak/>
        <w:t>circonstances</w:t>
      </w:r>
      <w:r>
        <w:rPr>
          <w:lang w:bidi="he-IL"/>
        </w:rPr>
        <w:t> »</w:t>
      </w:r>
      <w:r w:rsidRPr="000B0C52">
        <w:rPr>
          <w:lang w:bidi="he-IL"/>
        </w:rPr>
        <w:t>.</w:t>
      </w:r>
      <w:r w:rsidRPr="00A01812">
        <w:t xml:space="preserve"> — </w:t>
      </w:r>
      <w:r w:rsidRPr="000B0C52">
        <w:rPr>
          <w:lang w:bidi="he-IL"/>
        </w:rPr>
        <w:t>Division. Les deux pensées principales</w:t>
      </w:r>
      <w:r>
        <w:rPr>
          <w:lang w:bidi="he-IL"/>
        </w:rPr>
        <w:t xml:space="preserve">, </w:t>
      </w:r>
      <w:r w:rsidRPr="000B0C52">
        <w:rPr>
          <w:lang w:bidi="he-IL"/>
        </w:rPr>
        <w:t xml:space="preserve">la royauté et le sacerdoce du </w:t>
      </w:r>
      <w:r>
        <w:rPr>
          <w:lang w:bidi="he-IL"/>
        </w:rPr>
        <w:t xml:space="preserve">Christ, </w:t>
      </w:r>
      <w:r w:rsidRPr="000B0C52">
        <w:rPr>
          <w:lang w:bidi="he-IL"/>
        </w:rPr>
        <w:t>sont énoncées d’une manière saisissante</w:t>
      </w:r>
      <w:r>
        <w:rPr>
          <w:lang w:bidi="he-IL"/>
        </w:rPr>
        <w:t xml:space="preserve">, </w:t>
      </w:r>
      <w:r w:rsidRPr="000B0C52">
        <w:rPr>
          <w:lang w:bidi="he-IL"/>
        </w:rPr>
        <w:t xml:space="preserve">sous forme de deux oracles émanés de Jéhovah </w:t>
      </w:r>
      <w:r>
        <w:rPr>
          <w:lang w:bidi="he-IL"/>
        </w:rPr>
        <w:t>lui-même</w:t>
      </w:r>
      <w:r w:rsidRPr="000B0C52">
        <w:rPr>
          <w:lang w:bidi="he-IL"/>
        </w:rPr>
        <w:t xml:space="preserve"> (vers. 1 et 4). Après chaque oracle</w:t>
      </w:r>
      <w:r>
        <w:rPr>
          <w:lang w:bidi="he-IL"/>
        </w:rPr>
        <w:t xml:space="preserve">, </w:t>
      </w:r>
      <w:r w:rsidRPr="000B0C52">
        <w:rPr>
          <w:lang w:bidi="he-IL"/>
        </w:rPr>
        <w:t>le poète prend la parole</w:t>
      </w:r>
      <w:r>
        <w:rPr>
          <w:lang w:bidi="he-IL"/>
        </w:rPr>
        <w:t xml:space="preserve">, </w:t>
      </w:r>
      <w:r w:rsidRPr="000B0C52">
        <w:rPr>
          <w:lang w:bidi="he-IL"/>
        </w:rPr>
        <w:t>pour en faire l’application et en montrer l’accomplissement.</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partie </w:t>
      </w:r>
      <w:r>
        <w:rPr>
          <w:rFonts w:eastAsia="Arial Unicode MS"/>
          <w:lang w:bidi="he-IL"/>
        </w:rPr>
        <w:t xml:space="preserve">: </w:t>
      </w:r>
      <w:r w:rsidRPr="000B0C52">
        <w:rPr>
          <w:rFonts w:eastAsia="Arial Unicode MS"/>
          <w:lang w:bidi="he-IL"/>
        </w:rPr>
        <w:t>le Messie</w:t>
      </w:r>
      <w:r>
        <w:rPr>
          <w:rFonts w:eastAsia="Arial Unicode MS"/>
          <w:lang w:bidi="he-IL"/>
        </w:rPr>
        <w:t xml:space="preserve">, </w:t>
      </w:r>
      <w:r w:rsidRPr="000B0C52">
        <w:rPr>
          <w:rFonts w:eastAsia="Arial Unicode MS"/>
          <w:lang w:bidi="he-IL"/>
        </w:rPr>
        <w:t>Dieu et roi. Vers.1</w:t>
      </w:r>
      <w:r w:rsidRPr="005930D3">
        <w:rPr>
          <w:rFonts w:eastAsia="Arial Unicode MS"/>
          <w:vertAlign w:val="superscript"/>
          <w:lang w:bidi="he-IL"/>
        </w:rPr>
        <w:t>b</w:t>
      </w:r>
      <w:r>
        <w:rPr>
          <w:rFonts w:eastAsia="Arial Unicode MS"/>
          <w:lang w:bidi="he-IL"/>
        </w:rPr>
        <w:t>-</w:t>
      </w:r>
      <w:r w:rsidRPr="000B0C52">
        <w:rPr>
          <w:rFonts w:eastAsia="Arial Unicode MS"/>
          <w:lang w:bidi="he-IL"/>
        </w:rPr>
        <w:t>3</w:t>
      </w:r>
      <w:r>
        <w:rPr>
          <w:rFonts w:eastAsia="Arial Unicode MS"/>
          <w:lang w:bidi="he-IL"/>
        </w:rPr>
        <w:t xml:space="preserve">. </w:t>
      </w:r>
    </w:p>
    <w:p w:rsidR="0073183F" w:rsidRDefault="0073183F" w:rsidP="0073183F">
      <w:pPr>
        <w:rPr>
          <w:lang w:bidi="he-IL"/>
        </w:rPr>
      </w:pPr>
      <w:r>
        <w:rPr>
          <w:lang w:bidi="he-IL"/>
        </w:rPr>
        <w:t>1</w:t>
      </w:r>
      <w:r w:rsidRPr="000B0C52">
        <w:rPr>
          <w:vertAlign w:val="superscript"/>
          <w:lang w:bidi="he-IL"/>
        </w:rPr>
        <w:t>b</w:t>
      </w:r>
      <w:r w:rsidRPr="000B0C52">
        <w:rPr>
          <w:lang w:bidi="he-IL"/>
        </w:rPr>
        <w:t>-3.</w:t>
      </w:r>
      <w:r w:rsidRPr="00290B1E">
        <w:rPr>
          <w:rStyle w:val="italicus"/>
        </w:rPr>
        <w:t xml:space="preserve"> Dixit.</w:t>
      </w:r>
      <w:r w:rsidRPr="000B0C52">
        <w:rPr>
          <w:lang w:bidi="he-IL"/>
        </w:rPr>
        <w:t xml:space="preserve"> L’expression ainsi traduite n’est point un verbe dans l’hébreu</w:t>
      </w:r>
      <w:r>
        <w:rPr>
          <w:lang w:bidi="he-IL"/>
        </w:rPr>
        <w:t xml:space="preserve">, </w:t>
      </w:r>
      <w:r w:rsidRPr="000B0C52">
        <w:rPr>
          <w:lang w:bidi="he-IL"/>
        </w:rPr>
        <w:t>mais un substantif rare</w:t>
      </w:r>
      <w:r>
        <w:rPr>
          <w:lang w:bidi="he-IL"/>
        </w:rPr>
        <w:t xml:space="preserve">, </w:t>
      </w:r>
      <w:r w:rsidRPr="000B0C52">
        <w:rPr>
          <w:lang w:bidi="he-IL"/>
        </w:rPr>
        <w:t>énergique</w:t>
      </w:r>
      <w:r>
        <w:rPr>
          <w:lang w:bidi="he-IL"/>
        </w:rPr>
        <w:t xml:space="preserve">, </w:t>
      </w:r>
      <w:r w:rsidRPr="000B0C52">
        <w:rPr>
          <w:lang w:bidi="he-IL"/>
        </w:rPr>
        <w:t>majestueux (</w:t>
      </w:r>
      <w:r>
        <w:rPr>
          <w:i/>
          <w:lang w:bidi="he-IL"/>
        </w:rPr>
        <w:t>nᵉ</w:t>
      </w:r>
      <w:r w:rsidR="00922DE7">
        <w:rPr>
          <w:i/>
          <w:lang w:bidi="he-IL"/>
        </w:rPr>
        <w:t>᾿</w:t>
      </w:r>
      <w:r w:rsidRPr="005930D3">
        <w:rPr>
          <w:i/>
          <w:lang w:bidi="he-IL"/>
        </w:rPr>
        <w:t>ûm</w:t>
      </w:r>
      <w:r>
        <w:rPr>
          <w:lang w:bidi="he-IL"/>
        </w:rPr>
        <w:t xml:space="preserve">), </w:t>
      </w:r>
      <w:r w:rsidRPr="000B0C52">
        <w:rPr>
          <w:lang w:bidi="he-IL"/>
        </w:rPr>
        <w:t xml:space="preserve">qui équivaut à peu près à </w:t>
      </w:r>
      <w:r>
        <w:rPr>
          <w:lang w:bidi="he-IL"/>
        </w:rPr>
        <w:t>« </w:t>
      </w:r>
      <w:r w:rsidRPr="000B0C52">
        <w:rPr>
          <w:lang w:bidi="he-IL"/>
        </w:rPr>
        <w:t>oracle</w:t>
      </w:r>
      <w:r>
        <w:rPr>
          <w:lang w:bidi="he-IL"/>
        </w:rPr>
        <w:t> »</w:t>
      </w:r>
      <w:r w:rsidRPr="000B0C52">
        <w:rPr>
          <w:lang w:bidi="he-IL"/>
        </w:rPr>
        <w:t>.</w:t>
      </w:r>
      <w:r w:rsidRPr="00A01812">
        <w:t xml:space="preserve"> — </w:t>
      </w:r>
      <w:r>
        <w:rPr>
          <w:rStyle w:val="italicus"/>
        </w:rPr>
        <w:t>Dóminus Dómino</w:t>
      </w:r>
      <w:r w:rsidRPr="00290B1E">
        <w:rPr>
          <w:rStyle w:val="italicus"/>
        </w:rPr>
        <w:t xml:space="preserve"> meo.</w:t>
      </w:r>
      <w:r w:rsidRPr="000B0C52">
        <w:rPr>
          <w:lang w:bidi="he-IL"/>
        </w:rPr>
        <w:t xml:space="preserve"> L’hébreu emploie deux noms distincts</w:t>
      </w:r>
      <w:r>
        <w:rPr>
          <w:lang w:bidi="he-IL"/>
        </w:rPr>
        <w:t xml:space="preserve">, </w:t>
      </w:r>
      <w:r w:rsidRPr="000B0C52">
        <w:rPr>
          <w:lang w:bidi="he-IL"/>
        </w:rPr>
        <w:t>qui expriment une nuance importante </w:t>
      </w:r>
      <w:r>
        <w:rPr>
          <w:lang w:bidi="he-IL"/>
        </w:rPr>
        <w:t xml:space="preserve">: </w:t>
      </w:r>
      <w:r w:rsidRPr="000B0C52">
        <w:rPr>
          <w:lang w:bidi="he-IL"/>
        </w:rPr>
        <w:t>(Oracle de)</w:t>
      </w:r>
      <w:r>
        <w:rPr>
          <w:rStyle w:val="italicus"/>
        </w:rPr>
        <w:t xml:space="preserve"> Yᵉ</w:t>
      </w:r>
      <w:r w:rsidRPr="00290B1E">
        <w:rPr>
          <w:rStyle w:val="italicus"/>
        </w:rPr>
        <w:t>hôvah</w:t>
      </w:r>
      <w:r>
        <w:rPr>
          <w:lang w:bidi="he-IL"/>
        </w:rPr>
        <w:t xml:space="preserve"> à mon </w:t>
      </w:r>
      <w:r w:rsidR="00922DE7">
        <w:rPr>
          <w:rStyle w:val="italicus"/>
        </w:rPr>
        <w:t>᾿</w:t>
      </w:r>
      <w:r w:rsidRPr="009E2322">
        <w:rPr>
          <w:rStyle w:val="italicus"/>
        </w:rPr>
        <w:t>Adôn</w:t>
      </w:r>
      <w:r w:rsidRPr="00290B1E">
        <w:rPr>
          <w:rStyle w:val="italicus"/>
        </w:rPr>
        <w:t>.</w:t>
      </w:r>
      <w:r w:rsidRPr="000B0C52">
        <w:rPr>
          <w:lang w:bidi="he-IL"/>
        </w:rPr>
        <w:t xml:space="preserve"> C</w:t>
      </w:r>
      <w:r>
        <w:rPr>
          <w:lang w:bidi="he-IL"/>
        </w:rPr>
        <w:t>e</w:t>
      </w:r>
      <w:r w:rsidRPr="000B0C52">
        <w:rPr>
          <w:lang w:bidi="he-IL"/>
        </w:rPr>
        <w:t>lui dont Dav</w:t>
      </w:r>
      <w:r>
        <w:rPr>
          <w:lang w:bidi="he-IL"/>
        </w:rPr>
        <w:t>i</w:t>
      </w:r>
      <w:r w:rsidRPr="000B0C52">
        <w:rPr>
          <w:lang w:bidi="he-IL"/>
        </w:rPr>
        <w:t>d entend la parole dans son extase prophétique</w:t>
      </w:r>
      <w:r>
        <w:rPr>
          <w:lang w:bidi="he-IL"/>
        </w:rPr>
        <w:t xml:space="preserve">, </w:t>
      </w:r>
      <w:r w:rsidRPr="000B0C52">
        <w:rPr>
          <w:lang w:bidi="he-IL"/>
        </w:rPr>
        <w:t>c’est Jéhovah en personne</w:t>
      </w:r>
      <w:r>
        <w:rPr>
          <w:lang w:bidi="he-IL"/>
        </w:rPr>
        <w:t>, le Seigneur par excell</w:t>
      </w:r>
      <w:r w:rsidRPr="000B0C52">
        <w:rPr>
          <w:lang w:bidi="he-IL"/>
        </w:rPr>
        <w:t>ence</w:t>
      </w:r>
      <w:r>
        <w:rPr>
          <w:lang w:bidi="he-IL"/>
        </w:rPr>
        <w:t xml:space="preserve">, </w:t>
      </w:r>
      <w:r w:rsidRPr="000B0C52">
        <w:rPr>
          <w:lang w:bidi="he-IL"/>
        </w:rPr>
        <w:t xml:space="preserve">et il s’adresse à quelqu’un qui lui </w:t>
      </w:r>
      <w:r>
        <w:rPr>
          <w:lang w:bidi="he-IL"/>
        </w:rPr>
        <w:t>est</w:t>
      </w:r>
      <w:r w:rsidRPr="000B0C52">
        <w:rPr>
          <w:lang w:bidi="he-IL"/>
        </w:rPr>
        <w:t xml:space="preserve"> soumis</w:t>
      </w:r>
      <w:r>
        <w:rPr>
          <w:lang w:bidi="he-IL"/>
        </w:rPr>
        <w:t>, il est</w:t>
      </w:r>
      <w:r w:rsidRPr="000B0C52">
        <w:rPr>
          <w:lang w:bidi="he-IL"/>
        </w:rPr>
        <w:t xml:space="preserve"> vrai</w:t>
      </w:r>
      <w:r>
        <w:rPr>
          <w:lang w:bidi="he-IL"/>
        </w:rPr>
        <w:t xml:space="preserve">, </w:t>
      </w:r>
      <w:r w:rsidRPr="000B0C52">
        <w:rPr>
          <w:lang w:bidi="he-IL"/>
        </w:rPr>
        <w:t>d’une certaine manière</w:t>
      </w:r>
      <w:r>
        <w:rPr>
          <w:lang w:bidi="he-IL"/>
        </w:rPr>
        <w:t xml:space="preserve">, </w:t>
      </w:r>
      <w:r w:rsidRPr="000B0C52">
        <w:rPr>
          <w:lang w:bidi="he-IL"/>
        </w:rPr>
        <w:t xml:space="preserve">mais qui n’en </w:t>
      </w:r>
      <w:r>
        <w:rPr>
          <w:lang w:bidi="he-IL"/>
        </w:rPr>
        <w:t>est</w:t>
      </w:r>
      <w:r w:rsidRPr="000B0C52">
        <w:rPr>
          <w:lang w:bidi="he-IL"/>
        </w:rPr>
        <w:t xml:space="preserve"> pas moins le Seigneur</w:t>
      </w:r>
      <w:r>
        <w:rPr>
          <w:rStyle w:val="italicus"/>
        </w:rPr>
        <w:t xml:space="preserve"> </w:t>
      </w:r>
      <w:r w:rsidRPr="009E2322">
        <w:t>(</w:t>
      </w:r>
      <w:r w:rsidR="00922DE7">
        <w:rPr>
          <w:rStyle w:val="italicus"/>
        </w:rPr>
        <w:t>᾿</w:t>
      </w:r>
      <w:r>
        <w:rPr>
          <w:rStyle w:val="italicus"/>
        </w:rPr>
        <w:t>Ad</w:t>
      </w:r>
      <w:r w:rsidRPr="00290B1E">
        <w:rPr>
          <w:rStyle w:val="italicus"/>
        </w:rPr>
        <w:t>ôn</w:t>
      </w:r>
      <w:r w:rsidRPr="00B134CC">
        <w:t>)</w:t>
      </w:r>
      <w:r w:rsidRPr="000B0C52">
        <w:rPr>
          <w:lang w:bidi="he-IL"/>
        </w:rPr>
        <w:t xml:space="preserve"> de David lui-même. C’est au Verbe incarné que parle ici Dieu le Père ; au Messie</w:t>
      </w:r>
      <w:r>
        <w:rPr>
          <w:lang w:bidi="he-IL"/>
        </w:rPr>
        <w:t xml:space="preserve">, </w:t>
      </w:r>
      <w:r w:rsidRPr="000B0C52">
        <w:rPr>
          <w:lang w:bidi="he-IL"/>
        </w:rPr>
        <w:t>qui</w:t>
      </w:r>
      <w:r>
        <w:rPr>
          <w:lang w:bidi="he-IL"/>
        </w:rPr>
        <w:t xml:space="preserve">, </w:t>
      </w:r>
      <w:r w:rsidRPr="000B0C52">
        <w:rPr>
          <w:lang w:bidi="he-IL"/>
        </w:rPr>
        <w:t>q</w:t>
      </w:r>
      <w:r>
        <w:rPr>
          <w:lang w:bidi="he-IL"/>
        </w:rPr>
        <w:t>uoique fils de David selon la ch</w:t>
      </w:r>
      <w:r w:rsidRPr="000B0C52">
        <w:rPr>
          <w:lang w:bidi="he-IL"/>
        </w:rPr>
        <w:t>a</w:t>
      </w:r>
      <w:r>
        <w:rPr>
          <w:lang w:bidi="he-IL"/>
        </w:rPr>
        <w:t xml:space="preserve">ir, </w:t>
      </w:r>
      <w:r w:rsidRPr="000B0C52">
        <w:rPr>
          <w:lang w:bidi="he-IL"/>
        </w:rPr>
        <w:t xml:space="preserve">demeure infiniment supérieur à son ancêtre par sa nature divine. Cf. </w:t>
      </w:r>
      <w:r>
        <w:rPr>
          <w:lang w:bidi="he-IL"/>
        </w:rPr>
        <w:t>Matth</w:t>
      </w:r>
      <w:r w:rsidRPr="000B0C52">
        <w:rPr>
          <w:lang w:bidi="he-IL"/>
        </w:rPr>
        <w:t xml:space="preserve">. </w:t>
      </w:r>
      <w:r>
        <w:rPr>
          <w:lang w:bidi="he-IL"/>
        </w:rPr>
        <w:t xml:space="preserve">XXII, </w:t>
      </w:r>
      <w:r w:rsidRPr="000B0C52">
        <w:rPr>
          <w:lang w:bidi="he-IL"/>
        </w:rPr>
        <w:t>41 et ss.</w:t>
      </w:r>
      <w:r w:rsidRPr="00A01812">
        <w:t xml:space="preserve"> — </w:t>
      </w:r>
      <w:r>
        <w:rPr>
          <w:rStyle w:val="italicus"/>
        </w:rPr>
        <w:t>Sed</w:t>
      </w:r>
      <w:r w:rsidRPr="00290B1E">
        <w:rPr>
          <w:rStyle w:val="italicus"/>
        </w:rPr>
        <w:t>e a dextris</w:t>
      </w:r>
      <w:r>
        <w:rPr>
          <w:rStyle w:val="italicus"/>
        </w:rPr>
        <w:t>…</w:t>
      </w:r>
      <w:r w:rsidRPr="00290B1E">
        <w:rPr>
          <w:rStyle w:val="italicus"/>
        </w:rPr>
        <w:t xml:space="preserve"> </w:t>
      </w:r>
      <w:r w:rsidRPr="000B0C52">
        <w:rPr>
          <w:lang w:bidi="he-IL"/>
        </w:rPr>
        <w:t xml:space="preserve">Voici l’oracle annoncé avec tant </w:t>
      </w:r>
      <w:r>
        <w:rPr>
          <w:lang w:bidi="he-IL"/>
        </w:rPr>
        <w:t>de</w:t>
      </w:r>
      <w:r w:rsidRPr="000B0C52">
        <w:rPr>
          <w:lang w:bidi="he-IL"/>
        </w:rPr>
        <w:t xml:space="preserve"> pompe</w:t>
      </w:r>
      <w:r>
        <w:rPr>
          <w:lang w:bidi="he-IL"/>
        </w:rPr>
        <w:t>, « </w:t>
      </w:r>
      <w:r w:rsidRPr="000B0C52">
        <w:rPr>
          <w:lang w:bidi="he-IL"/>
        </w:rPr>
        <w:t>De nul autre on ne lit que Dieu lui ait jamais adressé une parole semblable</w:t>
      </w:r>
      <w:r>
        <w:rPr>
          <w:lang w:bidi="he-IL"/>
        </w:rPr>
        <w:t>…</w:t>
      </w:r>
      <w:r w:rsidRPr="000B0C52">
        <w:rPr>
          <w:lang w:bidi="he-IL"/>
        </w:rPr>
        <w:t xml:space="preserve"> De même </w:t>
      </w:r>
      <w:r>
        <w:rPr>
          <w:lang w:bidi="he-IL"/>
        </w:rPr>
        <w:t>que</w:t>
      </w:r>
      <w:r w:rsidRPr="000B0C52">
        <w:rPr>
          <w:lang w:bidi="he-IL"/>
        </w:rPr>
        <w:t xml:space="preserve"> Salomon</w:t>
      </w:r>
      <w:r>
        <w:rPr>
          <w:lang w:bidi="he-IL"/>
        </w:rPr>
        <w:t xml:space="preserve">, </w:t>
      </w:r>
      <w:r w:rsidRPr="000B0C52">
        <w:rPr>
          <w:lang w:bidi="he-IL"/>
        </w:rPr>
        <w:t>faisant asseoir sa mère à sa droite</w:t>
      </w:r>
      <w:r>
        <w:rPr>
          <w:lang w:bidi="he-IL"/>
        </w:rPr>
        <w:t xml:space="preserve">, </w:t>
      </w:r>
      <w:r w:rsidRPr="000B0C52">
        <w:rPr>
          <w:lang w:bidi="he-IL"/>
        </w:rPr>
        <w:t>en fit son égale dans les honneurs royaux</w:t>
      </w:r>
      <w:r>
        <w:rPr>
          <w:lang w:bidi="he-IL"/>
        </w:rPr>
        <w:t xml:space="preserve">, </w:t>
      </w:r>
      <w:r w:rsidRPr="000B0C52">
        <w:rPr>
          <w:lang w:bidi="he-IL"/>
        </w:rPr>
        <w:t>ainsi Dieu</w:t>
      </w:r>
      <w:r>
        <w:rPr>
          <w:lang w:bidi="he-IL"/>
        </w:rPr>
        <w:t xml:space="preserve">, </w:t>
      </w:r>
      <w:r w:rsidRPr="000B0C52">
        <w:rPr>
          <w:lang w:bidi="he-IL"/>
        </w:rPr>
        <w:t>en disant à son Fils Jésu</w:t>
      </w:r>
      <w:r>
        <w:rPr>
          <w:lang w:bidi="he-IL"/>
        </w:rPr>
        <w:t>s</w:t>
      </w:r>
      <w:r w:rsidRPr="000B0C52">
        <w:rPr>
          <w:lang w:bidi="he-IL"/>
        </w:rPr>
        <w:t>-</w:t>
      </w:r>
      <w:r>
        <w:rPr>
          <w:lang w:bidi="he-IL"/>
        </w:rPr>
        <w:t>Christ</w:t>
      </w:r>
      <w:r w:rsidRPr="000B0C52">
        <w:rPr>
          <w:lang w:bidi="he-IL"/>
        </w:rPr>
        <w:t> </w:t>
      </w:r>
      <w:r>
        <w:rPr>
          <w:lang w:bidi="he-IL"/>
        </w:rPr>
        <w:t xml:space="preserve">: </w:t>
      </w:r>
      <w:r w:rsidRPr="000B0C52">
        <w:rPr>
          <w:lang w:bidi="he-IL"/>
        </w:rPr>
        <w:t>Assieds</w:t>
      </w:r>
      <w:r>
        <w:rPr>
          <w:lang w:bidi="he-IL"/>
        </w:rPr>
        <w:t>-</w:t>
      </w:r>
      <w:r w:rsidRPr="000B0C52">
        <w:rPr>
          <w:lang w:bidi="he-IL"/>
        </w:rPr>
        <w:t>toi à ma droite</w:t>
      </w:r>
      <w:r>
        <w:rPr>
          <w:lang w:bidi="he-IL"/>
        </w:rPr>
        <w:t xml:space="preserve">, </w:t>
      </w:r>
      <w:r w:rsidRPr="000B0C52">
        <w:rPr>
          <w:lang w:bidi="he-IL"/>
        </w:rPr>
        <w:t>le déclara son égal dans les honneurs divins. Mais personne ne peut partager les honneurs divins</w:t>
      </w:r>
      <w:r>
        <w:rPr>
          <w:lang w:bidi="he-IL"/>
        </w:rPr>
        <w:t xml:space="preserve">, </w:t>
      </w:r>
      <w:r w:rsidRPr="000B0C52">
        <w:rPr>
          <w:lang w:bidi="he-IL"/>
        </w:rPr>
        <w:t>s’il n’est Dieu lui-même.</w:t>
      </w:r>
      <w:r>
        <w:rPr>
          <w:lang w:bidi="he-IL"/>
        </w:rPr>
        <w:t> »</w:t>
      </w:r>
      <w:r w:rsidRPr="000B0C52">
        <w:rPr>
          <w:lang w:bidi="he-IL"/>
        </w:rPr>
        <w:t xml:space="preserve"> (Patr</w:t>
      </w:r>
      <w:r>
        <w:rPr>
          <w:lang w:bidi="he-IL"/>
        </w:rPr>
        <w:t>i</w:t>
      </w:r>
      <w:r w:rsidRPr="000B0C52">
        <w:rPr>
          <w:lang w:bidi="he-IL"/>
        </w:rPr>
        <w:t xml:space="preserve">zi.) La droite a été de tout temps la place d’honneur (cf. </w:t>
      </w:r>
      <w:r>
        <w:rPr>
          <w:lang w:bidi="he-IL"/>
        </w:rPr>
        <w:t>III </w:t>
      </w:r>
      <w:r w:rsidRPr="000B0C52">
        <w:rPr>
          <w:lang w:bidi="he-IL"/>
        </w:rPr>
        <w:t>Reg</w:t>
      </w:r>
      <w:r>
        <w:rPr>
          <w:lang w:bidi="he-IL"/>
        </w:rPr>
        <w:t xml:space="preserve">. II, </w:t>
      </w:r>
      <w:r w:rsidRPr="000B0C52">
        <w:rPr>
          <w:lang w:bidi="he-IL"/>
        </w:rPr>
        <w:t>19</w:t>
      </w:r>
      <w:r>
        <w:rPr>
          <w:lang w:bidi="he-IL"/>
        </w:rPr>
        <w:t>, etc</w:t>
      </w:r>
      <w:r w:rsidRPr="000B0C52">
        <w:rPr>
          <w:lang w:bidi="he-IL"/>
        </w:rPr>
        <w:t xml:space="preserve">.). C’est cette place glorieuse que </w:t>
      </w:r>
      <w:r>
        <w:rPr>
          <w:lang w:bidi="he-IL"/>
        </w:rPr>
        <w:t>Jésus</w:t>
      </w:r>
      <w:r w:rsidRPr="000B0C52">
        <w:rPr>
          <w:lang w:bidi="he-IL"/>
        </w:rPr>
        <w:t>-</w:t>
      </w:r>
      <w:r>
        <w:rPr>
          <w:lang w:bidi="he-IL"/>
        </w:rPr>
        <w:t>Christ</w:t>
      </w:r>
      <w:r w:rsidRPr="000B0C52">
        <w:rPr>
          <w:lang w:bidi="he-IL"/>
        </w:rPr>
        <w:t xml:space="preserve"> </w:t>
      </w:r>
      <w:r>
        <w:rPr>
          <w:lang w:bidi="he-IL"/>
        </w:rPr>
        <w:t>est</w:t>
      </w:r>
      <w:r w:rsidRPr="000B0C52">
        <w:rPr>
          <w:lang w:bidi="he-IL"/>
        </w:rPr>
        <w:t xml:space="preserve"> allé occuper dans le ciel après son ascension. Cf. Marc</w:t>
      </w:r>
      <w:r>
        <w:rPr>
          <w:lang w:bidi="he-IL"/>
        </w:rPr>
        <w:t xml:space="preserve">, </w:t>
      </w:r>
      <w:r>
        <w:rPr>
          <w:lang w:val="el-GR" w:bidi="he-IL"/>
        </w:rPr>
        <w:t>XV</w:t>
      </w:r>
      <w:r>
        <w:rPr>
          <w:lang w:bidi="he-IL"/>
        </w:rPr>
        <w:t xml:space="preserve">I, </w:t>
      </w:r>
      <w:r w:rsidRPr="000B0C52">
        <w:rPr>
          <w:lang w:bidi="he-IL"/>
        </w:rPr>
        <w:t>19.</w:t>
      </w:r>
      <w:r w:rsidRPr="00A01812">
        <w:t xml:space="preserve"> — </w:t>
      </w:r>
      <w:r>
        <w:rPr>
          <w:rStyle w:val="italicus"/>
        </w:rPr>
        <w:t>Done</w:t>
      </w:r>
      <w:r w:rsidRPr="00290B1E">
        <w:rPr>
          <w:rStyle w:val="italicus"/>
        </w:rPr>
        <w:t>c ponam in</w:t>
      </w:r>
      <w:r>
        <w:rPr>
          <w:rStyle w:val="italicus"/>
        </w:rPr>
        <w:t>im</w:t>
      </w:r>
      <w:r w:rsidRPr="00290B1E">
        <w:rPr>
          <w:rStyle w:val="italicus"/>
        </w:rPr>
        <w:t>ícos tuos</w:t>
      </w:r>
      <w:r>
        <w:rPr>
          <w:rStyle w:val="italicus"/>
        </w:rPr>
        <w:t>…</w:t>
      </w:r>
      <w:r w:rsidRPr="000B0C52">
        <w:rPr>
          <w:lang w:bidi="he-IL"/>
        </w:rPr>
        <w:t xml:space="preserve"> De même que Jéhovah</w:t>
      </w:r>
      <w:r>
        <w:rPr>
          <w:lang w:bidi="he-IL"/>
        </w:rPr>
        <w:t xml:space="preserve">, </w:t>
      </w:r>
      <w:r w:rsidRPr="000B0C52">
        <w:rPr>
          <w:lang w:bidi="he-IL"/>
        </w:rPr>
        <w:t>trônant au plus haut d</w:t>
      </w:r>
      <w:r>
        <w:rPr>
          <w:lang w:bidi="he-IL"/>
        </w:rPr>
        <w:t>es</w:t>
      </w:r>
      <w:r w:rsidRPr="000B0C52">
        <w:rPr>
          <w:lang w:bidi="he-IL"/>
        </w:rPr>
        <w:t xml:space="preserve"> cieux</w:t>
      </w:r>
      <w:r>
        <w:rPr>
          <w:lang w:bidi="he-IL"/>
        </w:rPr>
        <w:t>, se rit de ses</w:t>
      </w:r>
      <w:r w:rsidRPr="000B0C52">
        <w:rPr>
          <w:lang w:bidi="he-IL"/>
        </w:rPr>
        <w:t xml:space="preserve"> adversaires terrestres (cf</w:t>
      </w:r>
      <w:r>
        <w:rPr>
          <w:lang w:bidi="he-IL"/>
        </w:rPr>
        <w:t xml:space="preserve">. Ps. II, 4 et ss.), </w:t>
      </w:r>
      <w:r w:rsidRPr="000B0C52">
        <w:rPr>
          <w:lang w:bidi="he-IL"/>
        </w:rPr>
        <w:t xml:space="preserve">de </w:t>
      </w:r>
      <w:r>
        <w:rPr>
          <w:lang w:bidi="he-IL"/>
        </w:rPr>
        <w:t>même</w:t>
      </w:r>
      <w:r w:rsidRPr="000B0C52">
        <w:rPr>
          <w:lang w:bidi="he-IL"/>
        </w:rPr>
        <w:t xml:space="preserve"> son </w:t>
      </w:r>
      <w:r>
        <w:rPr>
          <w:lang w:bidi="he-IL"/>
        </w:rPr>
        <w:t xml:space="preserve">Christ, </w:t>
      </w:r>
      <w:r w:rsidRPr="000B0C52">
        <w:rPr>
          <w:lang w:bidi="he-IL"/>
        </w:rPr>
        <w:t xml:space="preserve">qu’il a élevé ainsi </w:t>
      </w:r>
      <w:r>
        <w:rPr>
          <w:lang w:bidi="he-IL"/>
        </w:rPr>
        <w:t>jusqu</w:t>
      </w:r>
      <w:r w:rsidRPr="000B0C52">
        <w:rPr>
          <w:lang w:bidi="he-IL"/>
        </w:rPr>
        <w:t>’à lui</w:t>
      </w:r>
      <w:r>
        <w:rPr>
          <w:lang w:bidi="he-IL"/>
        </w:rPr>
        <w:t xml:space="preserve">, </w:t>
      </w:r>
      <w:r w:rsidRPr="000B0C52">
        <w:rPr>
          <w:lang w:bidi="he-IL"/>
        </w:rPr>
        <w:t xml:space="preserve">participera à son triomphe et à son repos. La conjonction </w:t>
      </w:r>
      <w:r w:rsidRPr="005473F4">
        <w:rPr>
          <w:rStyle w:val="italicus"/>
        </w:rPr>
        <w:t>donec</w:t>
      </w:r>
      <w:r w:rsidRPr="000B0C52">
        <w:rPr>
          <w:lang w:bidi="he-IL"/>
        </w:rPr>
        <w:t xml:space="preserve"> n’a pas </w:t>
      </w:r>
      <w:r>
        <w:rPr>
          <w:lang w:bidi="he-IL"/>
        </w:rPr>
        <w:t xml:space="preserve">ici </w:t>
      </w:r>
      <w:r w:rsidRPr="000B0C52">
        <w:rPr>
          <w:lang w:bidi="he-IL"/>
        </w:rPr>
        <w:t>un sens exclusif</w:t>
      </w:r>
      <w:r>
        <w:rPr>
          <w:lang w:bidi="he-IL"/>
        </w:rPr>
        <w:t xml:space="preserve">, </w:t>
      </w:r>
      <w:r w:rsidRPr="000B0C52">
        <w:rPr>
          <w:lang w:bidi="he-IL"/>
        </w:rPr>
        <w:t>et n’établ</w:t>
      </w:r>
      <w:r>
        <w:rPr>
          <w:lang w:bidi="he-IL"/>
        </w:rPr>
        <w:t>it pas d’avance une limite à la</w:t>
      </w:r>
      <w:r w:rsidRPr="000B0C52">
        <w:rPr>
          <w:lang w:bidi="he-IL"/>
        </w:rPr>
        <w:t xml:space="preserve"> céleste royauté du Messie</w:t>
      </w:r>
      <w:r>
        <w:rPr>
          <w:lang w:bidi="he-IL"/>
        </w:rPr>
        <w:t>, pui</w:t>
      </w:r>
      <w:r w:rsidRPr="000B0C52">
        <w:rPr>
          <w:lang w:bidi="he-IL"/>
        </w:rPr>
        <w:t>squ</w:t>
      </w:r>
      <w:r>
        <w:rPr>
          <w:lang w:bidi="he-IL"/>
        </w:rPr>
        <w:t xml:space="preserve">’« il </w:t>
      </w:r>
      <w:r w:rsidRPr="000B0C52">
        <w:rPr>
          <w:lang w:bidi="he-IL"/>
        </w:rPr>
        <w:t>s’est assis pour toujours à la droite de Dieu</w:t>
      </w:r>
      <w:r>
        <w:rPr>
          <w:lang w:bidi="he-IL"/>
        </w:rPr>
        <w:t> »</w:t>
      </w:r>
      <w:r w:rsidRPr="000B0C52">
        <w:rPr>
          <w:lang w:bidi="he-IL"/>
        </w:rPr>
        <w:t xml:space="preserve"> (Hebr</w:t>
      </w:r>
      <w:r>
        <w:rPr>
          <w:lang w:bidi="he-IL"/>
        </w:rPr>
        <w:t xml:space="preserve">. X, </w:t>
      </w:r>
      <w:r w:rsidRPr="000B0C52">
        <w:rPr>
          <w:lang w:bidi="he-IL"/>
        </w:rPr>
        <w:t>12)</w:t>
      </w:r>
      <w:r>
        <w:rPr>
          <w:lang w:bidi="he-IL"/>
        </w:rPr>
        <w:t>, et</w:t>
      </w:r>
      <w:r w:rsidRPr="000B0C52">
        <w:rPr>
          <w:lang w:bidi="he-IL"/>
        </w:rPr>
        <w:t xml:space="preserve"> que </w:t>
      </w:r>
      <w:r>
        <w:rPr>
          <w:lang w:bidi="he-IL"/>
        </w:rPr>
        <w:t>« </w:t>
      </w:r>
      <w:r w:rsidRPr="000B0C52">
        <w:rPr>
          <w:lang w:bidi="he-IL"/>
        </w:rPr>
        <w:t>son règne n’aura pas de fin</w:t>
      </w:r>
      <w:r>
        <w:rPr>
          <w:lang w:bidi="he-IL"/>
        </w:rPr>
        <w:t> »</w:t>
      </w:r>
      <w:r w:rsidRPr="000B0C52">
        <w:rPr>
          <w:lang w:bidi="he-IL"/>
        </w:rPr>
        <w:t xml:space="preserve"> (</w:t>
      </w:r>
      <w:r>
        <w:rPr>
          <w:lang w:bidi="he-IL"/>
        </w:rPr>
        <w:t xml:space="preserve">Luc. I, </w:t>
      </w:r>
      <w:r w:rsidRPr="000B0C52">
        <w:rPr>
          <w:lang w:bidi="he-IL"/>
        </w:rPr>
        <w:t xml:space="preserve">33) ; elle a seulement pour but d’indiquer </w:t>
      </w:r>
      <w:r>
        <w:rPr>
          <w:lang w:bidi="he-IL"/>
        </w:rPr>
        <w:t>que la sou</w:t>
      </w:r>
      <w:r w:rsidRPr="000B0C52">
        <w:rPr>
          <w:lang w:bidi="he-IL"/>
        </w:rPr>
        <w:t>mission com</w:t>
      </w:r>
      <w:r>
        <w:rPr>
          <w:lang w:bidi="he-IL"/>
        </w:rPr>
        <w:t>plète des ennemis du Sauveur est</w:t>
      </w:r>
      <w:r w:rsidRPr="000B0C52">
        <w:rPr>
          <w:lang w:bidi="he-IL"/>
        </w:rPr>
        <w:t xml:space="preserve"> comme un point central dans l’histoire du salut</w:t>
      </w:r>
      <w:r>
        <w:rPr>
          <w:lang w:bidi="he-IL"/>
        </w:rPr>
        <w:t xml:space="preserve">, </w:t>
      </w:r>
      <w:r w:rsidRPr="000B0C52">
        <w:rPr>
          <w:lang w:bidi="he-IL"/>
        </w:rPr>
        <w:t>et qu’après sa réalisation une ère nouvelle</w:t>
      </w:r>
      <w:r>
        <w:rPr>
          <w:lang w:bidi="he-IL"/>
        </w:rPr>
        <w:t xml:space="preserve">, </w:t>
      </w:r>
      <w:r w:rsidRPr="000B0C52">
        <w:rPr>
          <w:lang w:bidi="he-IL"/>
        </w:rPr>
        <w:t>l’ère qui suivra la fin du monde</w:t>
      </w:r>
      <w:r>
        <w:rPr>
          <w:lang w:bidi="he-IL"/>
        </w:rPr>
        <w:t xml:space="preserve">, </w:t>
      </w:r>
      <w:r w:rsidRPr="000B0C52">
        <w:rPr>
          <w:lang w:bidi="he-IL"/>
        </w:rPr>
        <w:t>commencera</w:t>
      </w:r>
      <w:r>
        <w:rPr>
          <w:lang w:bidi="he-IL"/>
        </w:rPr>
        <w:t>. « </w:t>
      </w:r>
      <w:r w:rsidRPr="000B0C52">
        <w:rPr>
          <w:lang w:bidi="he-IL"/>
        </w:rPr>
        <w:t>Son empire</w:t>
      </w:r>
      <w:r>
        <w:rPr>
          <w:lang w:bidi="he-IL"/>
        </w:rPr>
        <w:t xml:space="preserve">, </w:t>
      </w:r>
      <w:r w:rsidRPr="000B0C52">
        <w:rPr>
          <w:lang w:bidi="he-IL"/>
        </w:rPr>
        <w:t>alors</w:t>
      </w:r>
      <w:r>
        <w:rPr>
          <w:lang w:bidi="he-IL"/>
        </w:rPr>
        <w:t xml:space="preserve">, </w:t>
      </w:r>
      <w:r w:rsidRPr="000B0C52">
        <w:rPr>
          <w:lang w:bidi="he-IL"/>
        </w:rPr>
        <w:t>bien loin de finir</w:t>
      </w:r>
      <w:r>
        <w:rPr>
          <w:lang w:bidi="he-IL"/>
        </w:rPr>
        <w:t xml:space="preserve">, </w:t>
      </w:r>
      <w:r w:rsidRPr="000B0C52">
        <w:rPr>
          <w:lang w:bidi="he-IL"/>
        </w:rPr>
        <w:t>deviendra plus glorieux et plus absolu</w:t>
      </w:r>
      <w:r>
        <w:rPr>
          <w:lang w:bidi="he-IL"/>
        </w:rPr>
        <w:t xml:space="preserve">, </w:t>
      </w:r>
      <w:r w:rsidRPr="000B0C52">
        <w:rPr>
          <w:lang w:bidi="he-IL"/>
        </w:rPr>
        <w:t>parce qu’il ne lui restera plus d’ennemis à assujettir.</w:t>
      </w:r>
      <w:r>
        <w:rPr>
          <w:lang w:bidi="he-IL"/>
        </w:rPr>
        <w:t> »</w:t>
      </w:r>
      <w:r w:rsidRPr="000B0C52">
        <w:rPr>
          <w:lang w:bidi="he-IL"/>
        </w:rPr>
        <w:t xml:space="preserve"> (Calmet</w:t>
      </w:r>
      <w:r>
        <w:rPr>
          <w:lang w:bidi="he-IL"/>
        </w:rPr>
        <w:t xml:space="preserve">, </w:t>
      </w:r>
      <w:r w:rsidRPr="00264A98">
        <w:rPr>
          <w:rStyle w:val="italicus"/>
        </w:rPr>
        <w:t>h. l.</w:t>
      </w:r>
      <w:r w:rsidRPr="000B0C52">
        <w:rPr>
          <w:lang w:bidi="he-IL"/>
        </w:rPr>
        <w:t xml:space="preserve">) Comp. </w:t>
      </w:r>
      <w:r>
        <w:rPr>
          <w:lang w:bidi="he-IL"/>
        </w:rPr>
        <w:t>Matth</w:t>
      </w:r>
      <w:r w:rsidRPr="000B0C52">
        <w:rPr>
          <w:lang w:bidi="he-IL"/>
        </w:rPr>
        <w:t xml:space="preserve">. </w:t>
      </w:r>
      <w:r>
        <w:rPr>
          <w:lang w:bidi="he-IL"/>
        </w:rPr>
        <w:t xml:space="preserve">I, </w:t>
      </w:r>
      <w:r w:rsidRPr="000B0C52">
        <w:rPr>
          <w:lang w:bidi="he-IL"/>
        </w:rPr>
        <w:t>25</w:t>
      </w:r>
      <w:r>
        <w:rPr>
          <w:lang w:bidi="he-IL"/>
        </w:rPr>
        <w:t xml:space="preserve">, </w:t>
      </w:r>
      <w:r w:rsidRPr="000B0C52">
        <w:rPr>
          <w:lang w:bidi="he-IL"/>
        </w:rPr>
        <w:t xml:space="preserve">et la note ; </w:t>
      </w:r>
      <w:r>
        <w:rPr>
          <w:lang w:bidi="he-IL"/>
        </w:rPr>
        <w:t>I </w:t>
      </w:r>
      <w:r w:rsidRPr="000B0C52">
        <w:rPr>
          <w:lang w:bidi="he-IL"/>
        </w:rPr>
        <w:t>Cor</w:t>
      </w:r>
      <w:r>
        <w:rPr>
          <w:lang w:bidi="he-IL"/>
        </w:rPr>
        <w:t>. XV, 24-28, etc</w:t>
      </w:r>
      <w:r w:rsidRPr="000B0C52">
        <w:rPr>
          <w:lang w:bidi="he-IL"/>
        </w:rPr>
        <w:t xml:space="preserve">. </w:t>
      </w:r>
    </w:p>
    <w:p w:rsidR="0073183F" w:rsidRDefault="0073183F" w:rsidP="0073183F">
      <w:pPr>
        <w:pStyle w:val="titulus"/>
        <w:rPr>
          <w:lang w:bidi="he-IL"/>
        </w:rPr>
      </w:pPr>
      <w:r>
        <w:rPr>
          <w:lang w:bidi="he-IL"/>
        </w:rPr>
        <w:t>Prisonniers de guerre servant d’escabeau à un roi d’Égypte. (Peinture de Thèbes.)</w:t>
      </w:r>
    </w:p>
    <w:p w:rsidR="0073183F" w:rsidRDefault="0073183F" w:rsidP="0073183F">
      <w:pPr>
        <w:rPr>
          <w:lang w:bidi="he-IL"/>
        </w:rPr>
      </w:pPr>
      <w:r>
        <w:rPr>
          <w:lang w:bidi="he-IL"/>
        </w:rPr>
        <w:t xml:space="preserve">— </w:t>
      </w:r>
      <w:r w:rsidRPr="000B0C52">
        <w:rPr>
          <w:lang w:bidi="he-IL"/>
        </w:rPr>
        <w:t>L’expression énergique</w:t>
      </w:r>
      <w:r w:rsidRPr="00290B1E">
        <w:rPr>
          <w:rStyle w:val="italicus"/>
        </w:rPr>
        <w:t xml:space="preserve"> scabéllum pedum </w:t>
      </w:r>
      <w:r>
        <w:rPr>
          <w:lang w:bidi="he-IL"/>
        </w:rPr>
        <w:t>est</w:t>
      </w:r>
      <w:r w:rsidRPr="000B0C52">
        <w:rPr>
          <w:lang w:bidi="he-IL"/>
        </w:rPr>
        <w:t xml:space="preserve"> empruntée aux usages antiques de l’Orient </w:t>
      </w:r>
      <w:r>
        <w:rPr>
          <w:lang w:bidi="he-IL"/>
        </w:rPr>
        <w:t xml:space="preserve">: </w:t>
      </w:r>
      <w:r w:rsidRPr="000B0C52">
        <w:rPr>
          <w:lang w:bidi="he-IL"/>
        </w:rPr>
        <w:t>les vainqueurs mettaient parfois le pied sur la tête ou le cou de leurs prisonniers de guerre</w:t>
      </w:r>
      <w:r>
        <w:rPr>
          <w:lang w:bidi="he-IL"/>
        </w:rPr>
        <w:t xml:space="preserve">, </w:t>
      </w:r>
      <w:r w:rsidRPr="000B0C52">
        <w:rPr>
          <w:lang w:bidi="he-IL"/>
        </w:rPr>
        <w:t>en signe de domination absol</w:t>
      </w:r>
      <w:r>
        <w:rPr>
          <w:lang w:bidi="he-IL"/>
        </w:rPr>
        <w:t>ue</w:t>
      </w:r>
      <w:r w:rsidRPr="000B0C52">
        <w:rPr>
          <w:lang w:bidi="he-IL"/>
        </w:rPr>
        <w:t>. Cf. Jos</w:t>
      </w:r>
      <w:r>
        <w:rPr>
          <w:lang w:bidi="he-IL"/>
        </w:rPr>
        <w:t xml:space="preserve">. X, </w:t>
      </w:r>
      <w:r w:rsidRPr="000B0C52">
        <w:rPr>
          <w:lang w:bidi="he-IL"/>
        </w:rPr>
        <w:t xml:space="preserve">24-25 ; Ps. </w:t>
      </w:r>
      <w:r>
        <w:rPr>
          <w:lang w:bidi="he-IL"/>
        </w:rPr>
        <w:t xml:space="preserve">XVIII, </w:t>
      </w:r>
      <w:r w:rsidRPr="000B0C52">
        <w:rPr>
          <w:lang w:bidi="he-IL"/>
        </w:rPr>
        <w:t>43</w:t>
      </w:r>
      <w:r>
        <w:rPr>
          <w:lang w:bidi="he-IL"/>
        </w:rPr>
        <w:t>, etc</w:t>
      </w:r>
      <w:r w:rsidRPr="000B0C52">
        <w:rPr>
          <w:lang w:bidi="he-IL"/>
        </w:rPr>
        <w:t>.</w:t>
      </w:r>
      <w:r w:rsidRPr="00290B1E">
        <w:rPr>
          <w:rStyle w:val="italicus"/>
        </w:rPr>
        <w:t xml:space="preserve"> </w:t>
      </w:r>
      <w:r w:rsidRPr="00510E1E">
        <w:t>(</w:t>
      </w:r>
      <w:r>
        <w:rPr>
          <w:rStyle w:val="italicus"/>
        </w:rPr>
        <w:t>Atl</w:t>
      </w:r>
      <w:r w:rsidRPr="00290B1E">
        <w:rPr>
          <w:rStyle w:val="italicus"/>
        </w:rPr>
        <w:t>. archéol.</w:t>
      </w:r>
      <w:r>
        <w:rPr>
          <w:rStyle w:val="italicus"/>
        </w:rPr>
        <w:t>,</w:t>
      </w:r>
      <w:r w:rsidRPr="000B0C52">
        <w:rPr>
          <w:lang w:bidi="he-IL"/>
        </w:rPr>
        <w:t xml:space="preserve"> pl. XCIV</w:t>
      </w:r>
      <w:r>
        <w:rPr>
          <w:lang w:bidi="he-IL"/>
        </w:rPr>
        <w:t xml:space="preserve">, </w:t>
      </w:r>
      <w:r w:rsidRPr="000B0C52">
        <w:rPr>
          <w:lang w:bidi="he-IL"/>
        </w:rPr>
        <w:t xml:space="preserve">fig. </w:t>
      </w:r>
      <w:r>
        <w:rPr>
          <w:lang w:bidi="he-IL"/>
        </w:rPr>
        <w:t>6-8</w:t>
      </w:r>
      <w:r w:rsidRPr="000B0C52">
        <w:rPr>
          <w:lang w:bidi="he-IL"/>
        </w:rPr>
        <w:t xml:space="preserve">). La figure ci-dessus en </w:t>
      </w:r>
      <w:r>
        <w:rPr>
          <w:lang w:bidi="he-IL"/>
        </w:rPr>
        <w:t>est</w:t>
      </w:r>
      <w:r w:rsidRPr="000B0C52">
        <w:rPr>
          <w:lang w:bidi="he-IL"/>
        </w:rPr>
        <w:t xml:space="preserve"> une application littérale.</w:t>
      </w:r>
      <w:r w:rsidRPr="00A01812">
        <w:t xml:space="preserve"> — </w:t>
      </w:r>
      <w:r>
        <w:rPr>
          <w:rStyle w:val="italicus"/>
        </w:rPr>
        <w:t>Virgam virtút</w:t>
      </w:r>
      <w:r w:rsidRPr="00290B1E">
        <w:rPr>
          <w:rStyle w:val="italicus"/>
        </w:rPr>
        <w:t xml:space="preserve">is </w:t>
      </w:r>
      <w:r>
        <w:rPr>
          <w:rStyle w:val="italicus"/>
        </w:rPr>
        <w:t>tuæ…</w:t>
      </w:r>
      <w:r w:rsidRPr="000B0C52">
        <w:rPr>
          <w:lang w:bidi="he-IL"/>
        </w:rPr>
        <w:t xml:space="preserve"> C’est David qui déduit lui-même cette conclusion de l’oracle de Jéhovah</w:t>
      </w:r>
      <w:r>
        <w:rPr>
          <w:lang w:bidi="he-IL"/>
        </w:rPr>
        <w:t xml:space="preserve">, </w:t>
      </w:r>
      <w:r w:rsidRPr="000B0C52">
        <w:rPr>
          <w:lang w:bidi="he-IL"/>
        </w:rPr>
        <w:t>et qui en fait part au Messie dans une solennelle allocution (vers. 2-3)</w:t>
      </w:r>
      <w:r>
        <w:rPr>
          <w:lang w:bidi="he-IL"/>
        </w:rPr>
        <w:t xml:space="preserve">, </w:t>
      </w:r>
      <w:r w:rsidRPr="000B0C52">
        <w:rPr>
          <w:lang w:bidi="he-IL"/>
        </w:rPr>
        <w:t xml:space="preserve">lui annonçant de quelle manière il triomphera de ses ennemi. Sion </w:t>
      </w:r>
      <w:r>
        <w:rPr>
          <w:lang w:bidi="he-IL"/>
        </w:rPr>
        <w:t>est</w:t>
      </w:r>
      <w:r w:rsidRPr="000B0C52">
        <w:rPr>
          <w:lang w:bidi="he-IL"/>
        </w:rPr>
        <w:t xml:space="preserve"> la résidence du </w:t>
      </w:r>
      <w:r>
        <w:rPr>
          <w:lang w:bidi="he-IL"/>
        </w:rPr>
        <w:t>Christ (cf. Ps. II,</w:t>
      </w:r>
      <w:r w:rsidRPr="000B0C52">
        <w:rPr>
          <w:lang w:bidi="he-IL"/>
        </w:rPr>
        <w:t xml:space="preserve"> 6) ; il </w:t>
      </w:r>
      <w:r>
        <w:rPr>
          <w:lang w:bidi="he-IL"/>
        </w:rPr>
        <w:t>est</w:t>
      </w:r>
      <w:r w:rsidRPr="000B0C52">
        <w:rPr>
          <w:lang w:bidi="he-IL"/>
        </w:rPr>
        <w:t xml:space="preserve"> naturel que là soit établi le point de départ de son autorité universelle</w:t>
      </w:r>
      <w:r w:rsidRPr="00290B1E">
        <w:rPr>
          <w:rStyle w:val="italicus"/>
        </w:rPr>
        <w:t xml:space="preserve"> </w:t>
      </w:r>
      <w:r w:rsidRPr="00510E1E">
        <w:t>(</w:t>
      </w:r>
      <w:r w:rsidRPr="00290B1E">
        <w:rPr>
          <w:rStyle w:val="italicus"/>
        </w:rPr>
        <w:t>ex Sion</w:t>
      </w:r>
      <w:r w:rsidRPr="00B134CC">
        <w:t>).</w:t>
      </w:r>
      <w:r w:rsidRPr="000B0C52">
        <w:rPr>
          <w:lang w:bidi="he-IL"/>
        </w:rPr>
        <w:t xml:space="preserve"> De Sion le Seigneur </w:t>
      </w:r>
      <w:r>
        <w:rPr>
          <w:lang w:bidi="he-IL"/>
        </w:rPr>
        <w:t>« </w:t>
      </w:r>
      <w:r w:rsidRPr="000B0C52">
        <w:rPr>
          <w:lang w:bidi="he-IL"/>
        </w:rPr>
        <w:t>enverra</w:t>
      </w:r>
      <w:r>
        <w:rPr>
          <w:lang w:bidi="he-IL"/>
        </w:rPr>
        <w:t> »</w:t>
      </w:r>
      <w:r w:rsidRPr="000B0C52">
        <w:rPr>
          <w:lang w:bidi="he-IL"/>
        </w:rPr>
        <w:t xml:space="preserve"> donc (hébr. </w:t>
      </w:r>
      <w:r>
        <w:rPr>
          <w:lang w:bidi="he-IL"/>
        </w:rPr>
        <w:t xml:space="preserve">: </w:t>
      </w:r>
      <w:r w:rsidRPr="000B0C52">
        <w:rPr>
          <w:lang w:bidi="he-IL"/>
        </w:rPr>
        <w:t>étendra)</w:t>
      </w:r>
      <w:r>
        <w:rPr>
          <w:lang w:bidi="he-IL"/>
        </w:rPr>
        <w:t xml:space="preserve">, </w:t>
      </w:r>
      <w:r w:rsidRPr="000B0C52">
        <w:rPr>
          <w:lang w:bidi="he-IL"/>
        </w:rPr>
        <w:t>c.-à-d. fera rayonner</w:t>
      </w:r>
      <w:r>
        <w:rPr>
          <w:lang w:bidi="he-IL"/>
        </w:rPr>
        <w:t xml:space="preserve">, </w:t>
      </w:r>
      <w:r w:rsidRPr="000B0C52">
        <w:rPr>
          <w:lang w:bidi="he-IL"/>
        </w:rPr>
        <w:t xml:space="preserve">fera reconnaître partout le sceptre tout-puissant (c’est le sens du mot </w:t>
      </w:r>
      <w:r w:rsidRPr="00290B1E">
        <w:rPr>
          <w:rStyle w:val="italicus"/>
        </w:rPr>
        <w:t>virgam</w:t>
      </w:r>
      <w:r w:rsidRPr="00B134CC">
        <w:t>)</w:t>
      </w:r>
      <w:r w:rsidRPr="000B0C52">
        <w:rPr>
          <w:lang w:bidi="he-IL"/>
        </w:rPr>
        <w:t xml:space="preserve"> de Notre-Seigneur </w:t>
      </w:r>
      <w:r>
        <w:rPr>
          <w:lang w:bidi="he-IL"/>
        </w:rPr>
        <w:t>Jésus</w:t>
      </w:r>
      <w:r w:rsidRPr="000B0C52">
        <w:rPr>
          <w:lang w:bidi="he-IL"/>
        </w:rPr>
        <w:t>-</w:t>
      </w:r>
      <w:r>
        <w:rPr>
          <w:lang w:bidi="he-IL"/>
        </w:rPr>
        <w:t>Christ</w:t>
      </w:r>
      <w:r w:rsidRPr="000B0C52">
        <w:rPr>
          <w:lang w:bidi="he-IL"/>
        </w:rPr>
        <w:t>. Pas de bornes à cet empire ; aussi le poète n’en men</w:t>
      </w:r>
      <w:r>
        <w:rPr>
          <w:lang w:bidi="he-IL"/>
        </w:rPr>
        <w:t>tion</w:t>
      </w:r>
      <w:r w:rsidRPr="000B0C52">
        <w:rPr>
          <w:lang w:bidi="he-IL"/>
        </w:rPr>
        <w:t>ne</w:t>
      </w:r>
      <w:r>
        <w:rPr>
          <w:lang w:bidi="he-IL"/>
        </w:rPr>
        <w:t>-t-il</w:t>
      </w:r>
      <w:r w:rsidRPr="000B0C52">
        <w:rPr>
          <w:lang w:bidi="he-IL"/>
        </w:rPr>
        <w:t xml:space="preserve"> aucune. Cf. Ps</w:t>
      </w:r>
      <w:r>
        <w:rPr>
          <w:lang w:bidi="he-IL"/>
        </w:rPr>
        <w:t>. II, LXXI</w:t>
      </w:r>
      <w:r w:rsidRPr="000B0C52">
        <w:rPr>
          <w:lang w:bidi="he-IL"/>
        </w:rPr>
        <w:t>.</w:t>
      </w:r>
      <w:r w:rsidRPr="00A01812">
        <w:t xml:space="preserve"> — </w:t>
      </w:r>
      <w:r w:rsidRPr="00290B1E">
        <w:rPr>
          <w:rStyle w:val="italicus"/>
        </w:rPr>
        <w:t>Domináre</w:t>
      </w:r>
      <w:r>
        <w:rPr>
          <w:rStyle w:val="italicus"/>
        </w:rPr>
        <w:t>…</w:t>
      </w:r>
      <w:r w:rsidRPr="000B0C52">
        <w:rPr>
          <w:lang w:bidi="he-IL"/>
        </w:rPr>
        <w:t xml:space="preserve"> (hébr. </w:t>
      </w:r>
      <w:r>
        <w:rPr>
          <w:lang w:bidi="he-IL"/>
        </w:rPr>
        <w:t xml:space="preserve">: </w:t>
      </w:r>
      <w:r w:rsidRPr="000B0C52">
        <w:rPr>
          <w:lang w:bidi="he-IL"/>
        </w:rPr>
        <w:t>foule aux pieds). Jéhovah</w:t>
      </w:r>
      <w:r>
        <w:rPr>
          <w:lang w:bidi="he-IL"/>
        </w:rPr>
        <w:t xml:space="preserve"> p</w:t>
      </w:r>
      <w:r w:rsidRPr="000B0C52">
        <w:rPr>
          <w:lang w:bidi="he-IL"/>
        </w:rPr>
        <w:t>a</w:t>
      </w:r>
      <w:r>
        <w:rPr>
          <w:lang w:bidi="he-IL"/>
        </w:rPr>
        <w:t>r</w:t>
      </w:r>
      <w:r w:rsidRPr="000B0C52">
        <w:rPr>
          <w:lang w:bidi="he-IL"/>
        </w:rPr>
        <w:t>lait</w:t>
      </w:r>
      <w:r>
        <w:rPr>
          <w:lang w:bidi="he-IL"/>
        </w:rPr>
        <w:t>, il n’</w:t>
      </w:r>
      <w:r w:rsidRPr="000B0C52">
        <w:rPr>
          <w:lang w:bidi="he-IL"/>
        </w:rPr>
        <w:t>y a qu’un instant (vers. 1)</w:t>
      </w:r>
      <w:r>
        <w:rPr>
          <w:lang w:bidi="he-IL"/>
        </w:rPr>
        <w:t xml:space="preserve">, </w:t>
      </w:r>
      <w:r w:rsidRPr="000B0C52">
        <w:rPr>
          <w:lang w:bidi="he-IL"/>
        </w:rPr>
        <w:t xml:space="preserve">de soumettre en personne les ennemis du Messie ; </w:t>
      </w:r>
      <w:r>
        <w:rPr>
          <w:lang w:bidi="he-IL"/>
        </w:rPr>
        <w:t xml:space="preserve">{334} </w:t>
      </w:r>
      <w:r w:rsidRPr="000B0C52">
        <w:rPr>
          <w:lang w:bidi="he-IL"/>
        </w:rPr>
        <w:t>mais c</w:t>
      </w:r>
      <w:r>
        <w:rPr>
          <w:lang w:bidi="he-IL"/>
        </w:rPr>
        <w:t>e</w:t>
      </w:r>
      <w:r w:rsidRPr="000B0C52">
        <w:rPr>
          <w:lang w:bidi="he-IL"/>
        </w:rPr>
        <w:t>lui-</w:t>
      </w:r>
      <w:r>
        <w:rPr>
          <w:lang w:bidi="he-IL"/>
        </w:rPr>
        <w:t>et</w:t>
      </w:r>
      <w:r w:rsidRPr="000B0C52">
        <w:rPr>
          <w:lang w:bidi="he-IL"/>
        </w:rPr>
        <w:t xml:space="preserve"> ne demeurera pas inactif</w:t>
      </w:r>
      <w:r>
        <w:rPr>
          <w:lang w:bidi="he-IL"/>
        </w:rPr>
        <w:t xml:space="preserve">, </w:t>
      </w:r>
      <w:r w:rsidRPr="000B0C52">
        <w:rPr>
          <w:lang w:bidi="he-IL"/>
        </w:rPr>
        <w:t xml:space="preserve">et collaborera directement avec Dieu à cette œuvre de conquête. Cf. Num. </w:t>
      </w:r>
      <w:r>
        <w:rPr>
          <w:lang w:bidi="he-IL"/>
        </w:rPr>
        <w:t xml:space="preserve">XXIV, </w:t>
      </w:r>
      <w:r w:rsidRPr="000B0C52">
        <w:rPr>
          <w:lang w:bidi="he-IL"/>
        </w:rPr>
        <w:t>17 et ss.</w:t>
      </w:r>
      <w:r w:rsidRPr="00A01812">
        <w:t xml:space="preserve"> — </w:t>
      </w:r>
      <w:r w:rsidRPr="00290B1E">
        <w:rPr>
          <w:rStyle w:val="italicus"/>
        </w:rPr>
        <w:t>Tecum</w:t>
      </w:r>
      <w:r>
        <w:rPr>
          <w:rStyle w:val="italicus"/>
        </w:rPr>
        <w:t>…</w:t>
      </w:r>
      <w:r w:rsidRPr="000B0C52">
        <w:rPr>
          <w:lang w:bidi="he-IL"/>
        </w:rPr>
        <w:t xml:space="preserve"> Passage </w:t>
      </w:r>
      <w:r>
        <w:rPr>
          <w:lang w:bidi="he-IL"/>
        </w:rPr>
        <w:t>im</w:t>
      </w:r>
      <w:r w:rsidRPr="000B0C52">
        <w:rPr>
          <w:lang w:bidi="he-IL"/>
        </w:rPr>
        <w:t>portant</w:t>
      </w:r>
      <w:r>
        <w:rPr>
          <w:lang w:bidi="he-IL"/>
        </w:rPr>
        <w:t xml:space="preserve">, </w:t>
      </w:r>
      <w:r w:rsidRPr="000B0C52">
        <w:rPr>
          <w:lang w:bidi="he-IL"/>
        </w:rPr>
        <w:t>mais que des divergences notables entre</w:t>
      </w:r>
      <w:r>
        <w:rPr>
          <w:lang w:bidi="he-IL"/>
        </w:rPr>
        <w:t xml:space="preserve"> le texte hébreu et les versions</w:t>
      </w:r>
      <w:r w:rsidRPr="000B0C52">
        <w:rPr>
          <w:lang w:bidi="he-IL"/>
        </w:rPr>
        <w:t xml:space="preserve"> anciennes ont rendu assez délicat à interpréter. D’après les </w:t>
      </w:r>
      <w:r>
        <w:rPr>
          <w:lang w:bidi="he-IL"/>
        </w:rPr>
        <w:t xml:space="preserve">LXX, </w:t>
      </w:r>
      <w:r w:rsidRPr="000B0C52">
        <w:rPr>
          <w:lang w:bidi="he-IL"/>
        </w:rPr>
        <w:t>l’Itala</w:t>
      </w:r>
      <w:r>
        <w:rPr>
          <w:lang w:bidi="he-IL"/>
        </w:rPr>
        <w:t xml:space="preserve">, </w:t>
      </w:r>
      <w:r w:rsidRPr="000B0C52">
        <w:rPr>
          <w:lang w:bidi="he-IL"/>
        </w:rPr>
        <w:t>la Vulgate</w:t>
      </w:r>
      <w:r>
        <w:rPr>
          <w:lang w:bidi="he-IL"/>
        </w:rPr>
        <w:t xml:space="preserve">, </w:t>
      </w:r>
      <w:r w:rsidRPr="000B0C52">
        <w:rPr>
          <w:lang w:bidi="he-IL"/>
        </w:rPr>
        <w:t>ces paroles seraient encore prononcées par la première des tr</w:t>
      </w:r>
      <w:r>
        <w:rPr>
          <w:lang w:bidi="he-IL"/>
        </w:rPr>
        <w:t>ois</w:t>
      </w:r>
      <w:r w:rsidRPr="000B0C52">
        <w:rPr>
          <w:lang w:bidi="he-IL"/>
        </w:rPr>
        <w:t xml:space="preserve"> personnes divines. Leur signification </w:t>
      </w:r>
      <w:r>
        <w:rPr>
          <w:lang w:bidi="he-IL"/>
        </w:rPr>
        <w:t>est</w:t>
      </w:r>
      <w:r w:rsidRPr="000B0C52">
        <w:rPr>
          <w:lang w:bidi="he-IL"/>
        </w:rPr>
        <w:t xml:space="preserve"> d’une très haute portée dogmatique</w:t>
      </w:r>
      <w:r>
        <w:rPr>
          <w:lang w:bidi="he-IL"/>
        </w:rPr>
        <w:t xml:space="preserve">, </w:t>
      </w:r>
      <w:r w:rsidRPr="000B0C52">
        <w:rPr>
          <w:lang w:bidi="he-IL"/>
        </w:rPr>
        <w:t>car les saints Pères</w:t>
      </w:r>
      <w:r>
        <w:rPr>
          <w:lang w:bidi="he-IL"/>
        </w:rPr>
        <w:t xml:space="preserve">, </w:t>
      </w:r>
      <w:r w:rsidRPr="000B0C52">
        <w:rPr>
          <w:lang w:bidi="he-IL"/>
        </w:rPr>
        <w:t>e</w:t>
      </w:r>
      <w:r>
        <w:rPr>
          <w:lang w:bidi="he-IL"/>
        </w:rPr>
        <w:t>t le</w:t>
      </w:r>
      <w:r w:rsidRPr="000B0C52">
        <w:rPr>
          <w:lang w:bidi="he-IL"/>
        </w:rPr>
        <w:t>s théologiens à leur suite</w:t>
      </w:r>
      <w:r>
        <w:rPr>
          <w:lang w:bidi="he-IL"/>
        </w:rPr>
        <w:t xml:space="preserve">, </w:t>
      </w:r>
      <w:r w:rsidRPr="000B0C52">
        <w:rPr>
          <w:lang w:bidi="he-IL"/>
        </w:rPr>
        <w:t xml:space="preserve">les expliquent communément de la génération éternelle du Sauveur. </w:t>
      </w:r>
      <w:r>
        <w:rPr>
          <w:lang w:bidi="he-IL"/>
        </w:rPr>
        <w:t>« </w:t>
      </w:r>
      <w:r w:rsidRPr="000B0C52">
        <w:rPr>
          <w:lang w:bidi="he-IL"/>
        </w:rPr>
        <w:t>Ils tirent de cet endroit un argument pour la consubstantia</w:t>
      </w:r>
      <w:r>
        <w:rPr>
          <w:lang w:bidi="he-IL"/>
        </w:rPr>
        <w:t>lit</w:t>
      </w:r>
      <w:r w:rsidRPr="000B0C52">
        <w:rPr>
          <w:lang w:bidi="he-IL"/>
        </w:rPr>
        <w:t>é du Verbe</w:t>
      </w:r>
      <w:r>
        <w:rPr>
          <w:lang w:bidi="he-IL"/>
        </w:rPr>
        <w:t xml:space="preserve">, </w:t>
      </w:r>
      <w:r w:rsidRPr="000B0C52">
        <w:rPr>
          <w:lang w:bidi="he-IL"/>
        </w:rPr>
        <w:t>et pour son identité de nature avec le Père.</w:t>
      </w:r>
      <w:r>
        <w:rPr>
          <w:lang w:bidi="he-IL"/>
        </w:rPr>
        <w:t> »</w:t>
      </w:r>
      <w:r w:rsidRPr="000B0C52">
        <w:rPr>
          <w:lang w:bidi="he-IL"/>
        </w:rPr>
        <w:t xml:space="preserve"> Quelques</w:t>
      </w:r>
      <w:r>
        <w:rPr>
          <w:lang w:bidi="he-IL"/>
        </w:rPr>
        <w:t>-</w:t>
      </w:r>
      <w:r w:rsidRPr="000B0C52">
        <w:rPr>
          <w:lang w:bidi="he-IL"/>
        </w:rPr>
        <w:t>uns des anciens docteurs ont donné au mot</w:t>
      </w:r>
      <w:r w:rsidRPr="00290B1E">
        <w:rPr>
          <w:rStyle w:val="italicus"/>
        </w:rPr>
        <w:t xml:space="preserve"> princ</w:t>
      </w:r>
      <w:r>
        <w:rPr>
          <w:rStyle w:val="italicus"/>
        </w:rPr>
        <w:t>í</w:t>
      </w:r>
      <w:r w:rsidRPr="00290B1E">
        <w:rPr>
          <w:rStyle w:val="italicus"/>
        </w:rPr>
        <w:t>pium</w:t>
      </w:r>
      <w:r w:rsidRPr="000B0C52">
        <w:rPr>
          <w:lang w:bidi="he-IL"/>
        </w:rPr>
        <w:t xml:space="preserve"> le sens relevé de principe</w:t>
      </w:r>
      <w:r>
        <w:rPr>
          <w:lang w:bidi="he-IL"/>
        </w:rPr>
        <w:t xml:space="preserve">, </w:t>
      </w:r>
      <w:r w:rsidRPr="000B0C52">
        <w:rPr>
          <w:lang w:bidi="he-IL"/>
        </w:rPr>
        <w:t xml:space="preserve">ou cause première. </w:t>
      </w:r>
      <w:r>
        <w:rPr>
          <w:lang w:bidi="he-IL"/>
        </w:rPr>
        <w:t>« </w:t>
      </w:r>
      <w:r w:rsidRPr="000B0C52">
        <w:rPr>
          <w:lang w:bidi="he-IL"/>
        </w:rPr>
        <w:t xml:space="preserve">Le Père </w:t>
      </w:r>
      <w:r>
        <w:rPr>
          <w:lang w:bidi="he-IL"/>
        </w:rPr>
        <w:t>est</w:t>
      </w:r>
      <w:r w:rsidRPr="000B0C52">
        <w:rPr>
          <w:lang w:bidi="he-IL"/>
        </w:rPr>
        <w:t xml:space="preserve"> principe</w:t>
      </w:r>
      <w:r>
        <w:rPr>
          <w:lang w:bidi="he-IL"/>
        </w:rPr>
        <w:t xml:space="preserve">, </w:t>
      </w:r>
      <w:r w:rsidRPr="000B0C52">
        <w:rPr>
          <w:lang w:bidi="he-IL"/>
        </w:rPr>
        <w:t>dit saint Jérôme</w:t>
      </w:r>
      <w:r>
        <w:rPr>
          <w:lang w:bidi="he-IL"/>
        </w:rPr>
        <w:t xml:space="preserve">, </w:t>
      </w:r>
      <w:r w:rsidRPr="000B0C52">
        <w:rPr>
          <w:lang w:bidi="he-IL"/>
        </w:rPr>
        <w:t xml:space="preserve">et le Fils </w:t>
      </w:r>
      <w:r>
        <w:rPr>
          <w:lang w:bidi="he-IL"/>
        </w:rPr>
        <w:lastRenderedPageBreak/>
        <w:t>est</w:t>
      </w:r>
      <w:r w:rsidRPr="000B0C52">
        <w:rPr>
          <w:lang w:bidi="he-IL"/>
        </w:rPr>
        <w:t xml:space="preserve"> principe Si le Fils </w:t>
      </w:r>
      <w:r>
        <w:rPr>
          <w:lang w:bidi="he-IL"/>
        </w:rPr>
        <w:t>est</w:t>
      </w:r>
      <w:r w:rsidRPr="000B0C52">
        <w:rPr>
          <w:lang w:bidi="he-IL"/>
        </w:rPr>
        <w:t xml:space="preserve"> dans le Père</w:t>
      </w:r>
      <w:r>
        <w:rPr>
          <w:lang w:bidi="he-IL"/>
        </w:rPr>
        <w:t xml:space="preserve">, </w:t>
      </w:r>
      <w:r w:rsidRPr="000B0C52">
        <w:rPr>
          <w:lang w:bidi="he-IL"/>
        </w:rPr>
        <w:t xml:space="preserve">le Père </w:t>
      </w:r>
      <w:r>
        <w:rPr>
          <w:lang w:bidi="he-IL"/>
        </w:rPr>
        <w:t>est</w:t>
      </w:r>
      <w:r w:rsidRPr="000B0C52">
        <w:rPr>
          <w:lang w:bidi="he-IL"/>
        </w:rPr>
        <w:t xml:space="preserve"> aussi dans le Fils. L’un et l’autre </w:t>
      </w:r>
      <w:r>
        <w:rPr>
          <w:lang w:bidi="he-IL"/>
        </w:rPr>
        <w:t>est</w:t>
      </w:r>
      <w:r w:rsidRPr="000B0C52">
        <w:rPr>
          <w:lang w:bidi="he-IL"/>
        </w:rPr>
        <w:t xml:space="preserve"> principe</w:t>
      </w:r>
      <w:r>
        <w:rPr>
          <w:lang w:bidi="he-IL"/>
        </w:rPr>
        <w:t xml:space="preserve">, </w:t>
      </w:r>
      <w:r w:rsidRPr="000B0C52">
        <w:rPr>
          <w:lang w:bidi="he-IL"/>
        </w:rPr>
        <w:t>ou commencement</w:t>
      </w:r>
      <w:r>
        <w:rPr>
          <w:lang w:bidi="he-IL"/>
        </w:rPr>
        <w:t xml:space="preserve">, </w:t>
      </w:r>
      <w:r w:rsidRPr="000B0C52">
        <w:rPr>
          <w:lang w:bidi="he-IL"/>
        </w:rPr>
        <w:t>sans aucune inégalité de puissance.</w:t>
      </w:r>
      <w:r>
        <w:rPr>
          <w:lang w:bidi="he-IL"/>
        </w:rPr>
        <w:t> »</w:t>
      </w:r>
      <w:r w:rsidRPr="000B0C52">
        <w:rPr>
          <w:lang w:bidi="he-IL"/>
        </w:rPr>
        <w:t xml:space="preserve"> (Calmet</w:t>
      </w:r>
      <w:r>
        <w:rPr>
          <w:lang w:bidi="he-IL"/>
        </w:rPr>
        <w:t xml:space="preserve">, </w:t>
      </w:r>
      <w:r w:rsidRPr="00264A98">
        <w:rPr>
          <w:rStyle w:val="italicus"/>
        </w:rPr>
        <w:t>h. l.</w:t>
      </w:r>
      <w:r w:rsidRPr="000B0C52">
        <w:rPr>
          <w:lang w:bidi="he-IL"/>
        </w:rPr>
        <w:t>) Néanmoins la plupart des Pères ont tr</w:t>
      </w:r>
      <w:r>
        <w:rPr>
          <w:lang w:bidi="he-IL"/>
        </w:rPr>
        <w:t>a</w:t>
      </w:r>
      <w:r w:rsidRPr="000B0C52">
        <w:rPr>
          <w:lang w:bidi="he-IL"/>
        </w:rPr>
        <w:t>duit plus simplement ce mot par principauté</w:t>
      </w:r>
      <w:r>
        <w:rPr>
          <w:lang w:bidi="he-IL"/>
        </w:rPr>
        <w:t xml:space="preserve">, </w:t>
      </w:r>
      <w:r w:rsidRPr="000B0C52">
        <w:rPr>
          <w:lang w:bidi="he-IL"/>
        </w:rPr>
        <w:t>empire</w:t>
      </w:r>
      <w:r>
        <w:rPr>
          <w:lang w:bidi="he-IL"/>
        </w:rPr>
        <w:t xml:space="preserve">, </w:t>
      </w:r>
      <w:r w:rsidRPr="000B0C52">
        <w:rPr>
          <w:lang w:bidi="he-IL"/>
        </w:rPr>
        <w:t>pouvoir (en grec</w:t>
      </w:r>
      <w:r>
        <w:rPr>
          <w:lang w:bidi="he-IL"/>
        </w:rPr>
        <w:t xml:space="preserve">, </w:t>
      </w:r>
      <w:r w:rsidRPr="00662AFD">
        <w:rPr>
          <w:lang w:bidi="he-IL"/>
        </w:rPr>
        <w:t>ἀρχή</w:t>
      </w:r>
      <w:r w:rsidRPr="00F746B6">
        <w:rPr>
          <w:lang w:bidi="he-IL"/>
        </w:rPr>
        <w:t xml:space="preserve">). </w:t>
      </w:r>
      <w:r w:rsidRPr="000B0C52">
        <w:rPr>
          <w:lang w:bidi="he-IL"/>
        </w:rPr>
        <w:t>Le Fils de Dieu jouit de cet empire absolu et infini depuis le jour de sa puissance (</w:t>
      </w:r>
      <w:r w:rsidRPr="008613C4">
        <w:rPr>
          <w:rStyle w:val="italicus"/>
        </w:rPr>
        <w:t>in die virtútis…</w:t>
      </w:r>
      <w:r w:rsidRPr="00B134CC">
        <w:t xml:space="preserve">), </w:t>
      </w:r>
      <w:r>
        <w:rPr>
          <w:rStyle w:val="italicus"/>
        </w:rPr>
        <w:t>« </w:t>
      </w:r>
      <w:r w:rsidRPr="000B0C52">
        <w:rPr>
          <w:lang w:bidi="he-IL"/>
        </w:rPr>
        <w:t>c.-à-d. de toute éternité</w:t>
      </w:r>
      <w:r>
        <w:rPr>
          <w:lang w:bidi="he-IL"/>
        </w:rPr>
        <w:t xml:space="preserve">, </w:t>
      </w:r>
      <w:r w:rsidRPr="000B0C52">
        <w:rPr>
          <w:lang w:bidi="he-IL"/>
        </w:rPr>
        <w:t xml:space="preserve">puisque son règne </w:t>
      </w:r>
      <w:r>
        <w:rPr>
          <w:lang w:bidi="he-IL"/>
        </w:rPr>
        <w:t>est</w:t>
      </w:r>
      <w:r w:rsidRPr="000B0C52">
        <w:rPr>
          <w:lang w:bidi="he-IL"/>
        </w:rPr>
        <w:t xml:space="preserve"> éternel. Il </w:t>
      </w:r>
      <w:r>
        <w:rPr>
          <w:lang w:bidi="he-IL"/>
        </w:rPr>
        <w:t>est</w:t>
      </w:r>
      <w:r w:rsidRPr="000B0C52">
        <w:rPr>
          <w:lang w:bidi="he-IL"/>
        </w:rPr>
        <w:t xml:space="preserve"> engendré</w:t>
      </w:r>
      <w:r>
        <w:rPr>
          <w:lang w:bidi="he-IL"/>
        </w:rPr>
        <w:t>…</w:t>
      </w:r>
      <w:r w:rsidRPr="000B0C52">
        <w:rPr>
          <w:lang w:bidi="he-IL"/>
        </w:rPr>
        <w:t xml:space="preserve"> dans l’éclat de la sainteté</w:t>
      </w:r>
      <w:r w:rsidRPr="00290B1E">
        <w:rPr>
          <w:rStyle w:val="italicus"/>
        </w:rPr>
        <w:t xml:space="preserve"> </w:t>
      </w:r>
      <w:r w:rsidRPr="00510E1E">
        <w:t>(</w:t>
      </w:r>
      <w:r w:rsidRPr="00290B1E">
        <w:rPr>
          <w:rStyle w:val="italicus"/>
        </w:rPr>
        <w:t>in splend</w:t>
      </w:r>
      <w:r>
        <w:rPr>
          <w:rStyle w:val="italicus"/>
        </w:rPr>
        <w:t>ó</w:t>
      </w:r>
      <w:r w:rsidRPr="00290B1E">
        <w:rPr>
          <w:rStyle w:val="italicus"/>
        </w:rPr>
        <w:t>ribus sanct</w:t>
      </w:r>
      <w:r>
        <w:rPr>
          <w:rStyle w:val="italicus"/>
        </w:rPr>
        <w:t>órum</w:t>
      </w:r>
      <w:r w:rsidRPr="00B134CC">
        <w:t>)</w:t>
      </w:r>
      <w:r>
        <w:t>…</w:t>
      </w:r>
      <w:r w:rsidRPr="000B0C52">
        <w:rPr>
          <w:lang w:bidi="he-IL"/>
        </w:rPr>
        <w:t xml:space="preserve"> Par le jour de la vertu</w:t>
      </w:r>
      <w:r>
        <w:rPr>
          <w:lang w:bidi="he-IL"/>
        </w:rPr>
        <w:t xml:space="preserve">, </w:t>
      </w:r>
      <w:r w:rsidRPr="000B0C52">
        <w:rPr>
          <w:lang w:bidi="he-IL"/>
        </w:rPr>
        <w:t>plusieurs entendent le jour du jugement</w:t>
      </w:r>
      <w:r>
        <w:rPr>
          <w:lang w:bidi="he-IL"/>
        </w:rPr>
        <w:t xml:space="preserve">, </w:t>
      </w:r>
      <w:r w:rsidRPr="000B0C52">
        <w:rPr>
          <w:lang w:bidi="he-IL"/>
        </w:rPr>
        <w:t xml:space="preserve">auquel </w:t>
      </w:r>
      <w:r>
        <w:rPr>
          <w:lang w:bidi="he-IL"/>
        </w:rPr>
        <w:t>Jésus</w:t>
      </w:r>
      <w:r w:rsidRPr="000B0C52">
        <w:rPr>
          <w:lang w:bidi="he-IL"/>
        </w:rPr>
        <w:t>-</w:t>
      </w:r>
      <w:r>
        <w:rPr>
          <w:lang w:bidi="he-IL"/>
        </w:rPr>
        <w:t>Christ</w:t>
      </w:r>
      <w:r w:rsidRPr="000B0C52">
        <w:rPr>
          <w:lang w:bidi="he-IL"/>
        </w:rPr>
        <w:t xml:space="preserve"> exercera son empire</w:t>
      </w:r>
      <w:r>
        <w:rPr>
          <w:lang w:bidi="he-IL"/>
        </w:rPr>
        <w:t xml:space="preserve">, </w:t>
      </w:r>
      <w:r w:rsidRPr="000B0C52">
        <w:rPr>
          <w:lang w:bidi="he-IL"/>
        </w:rPr>
        <w:t xml:space="preserve">sa sévérité et sa </w:t>
      </w:r>
      <w:r>
        <w:rPr>
          <w:lang w:bidi="he-IL"/>
        </w:rPr>
        <w:t>justi</w:t>
      </w:r>
      <w:r w:rsidRPr="000B0C52">
        <w:rPr>
          <w:lang w:bidi="he-IL"/>
        </w:rPr>
        <w:t>ce contre les méchants</w:t>
      </w:r>
      <w:r>
        <w:rPr>
          <w:lang w:bidi="he-IL"/>
        </w:rPr>
        <w:t xml:space="preserve">, </w:t>
      </w:r>
      <w:r w:rsidRPr="000B0C52">
        <w:rPr>
          <w:lang w:bidi="he-IL"/>
        </w:rPr>
        <w:t>lorsqu’il paraîtra dans l’éclat de sa majesté au milieu de ses anges (dans les splendeurs des saints).</w:t>
      </w:r>
      <w:r>
        <w:rPr>
          <w:lang w:bidi="he-IL"/>
        </w:rPr>
        <w:t> »</w:t>
      </w:r>
      <w:r w:rsidRPr="000B0C52">
        <w:rPr>
          <w:lang w:bidi="he-IL"/>
        </w:rPr>
        <w:t xml:space="preserve"> (Calmet.)</w:t>
      </w:r>
      <w:r w:rsidRPr="00A01812">
        <w:t xml:space="preserve"> — </w:t>
      </w:r>
      <w:r w:rsidRPr="00290B1E">
        <w:rPr>
          <w:rStyle w:val="italicus"/>
        </w:rPr>
        <w:t xml:space="preserve">Ex </w:t>
      </w:r>
      <w:r>
        <w:rPr>
          <w:rStyle w:val="italicus"/>
        </w:rPr>
        <w:t>útero</w:t>
      </w:r>
      <w:r w:rsidRPr="00290B1E">
        <w:rPr>
          <w:rStyle w:val="italicus"/>
        </w:rPr>
        <w:t> </w:t>
      </w:r>
      <w:r>
        <w:rPr>
          <w:rStyle w:val="italicus"/>
        </w:rPr>
        <w:t xml:space="preserve">: </w:t>
      </w:r>
      <w:r w:rsidRPr="000B0C52">
        <w:rPr>
          <w:lang w:bidi="he-IL"/>
        </w:rPr>
        <w:t>belle métaphore</w:t>
      </w:r>
      <w:r>
        <w:rPr>
          <w:lang w:bidi="he-IL"/>
        </w:rPr>
        <w:t xml:space="preserve">, </w:t>
      </w:r>
      <w:r w:rsidRPr="000B0C52">
        <w:rPr>
          <w:lang w:bidi="he-IL"/>
        </w:rPr>
        <w:t xml:space="preserve">pour signifier que le Messie a été engendré de la substance même de Dieu le Père. </w:t>
      </w:r>
      <w:r>
        <w:rPr>
          <w:lang w:bidi="he-IL"/>
        </w:rPr>
        <w:t>« </w:t>
      </w:r>
      <w:r w:rsidRPr="000B0C52">
        <w:rPr>
          <w:lang w:bidi="he-IL"/>
        </w:rPr>
        <w:t xml:space="preserve">De </w:t>
      </w:r>
      <w:r>
        <w:rPr>
          <w:lang w:bidi="he-IL"/>
        </w:rPr>
        <w:t>útero</w:t>
      </w:r>
      <w:r w:rsidRPr="000B0C52">
        <w:rPr>
          <w:lang w:bidi="he-IL"/>
        </w:rPr>
        <w:t xml:space="preserve"> gener</w:t>
      </w:r>
      <w:r>
        <w:rPr>
          <w:lang w:bidi="he-IL"/>
        </w:rPr>
        <w:t>á</w:t>
      </w:r>
      <w:r w:rsidRPr="000B0C52">
        <w:rPr>
          <w:lang w:bidi="he-IL"/>
        </w:rPr>
        <w:t>vit</w:t>
      </w:r>
      <w:r>
        <w:rPr>
          <w:lang w:bidi="he-IL"/>
        </w:rPr>
        <w:t xml:space="preserve">, </w:t>
      </w:r>
      <w:r w:rsidRPr="000B0C52">
        <w:rPr>
          <w:lang w:bidi="he-IL"/>
        </w:rPr>
        <w:t>dit saint Jérôme</w:t>
      </w:r>
      <w:r>
        <w:rPr>
          <w:lang w:bidi="he-IL"/>
        </w:rPr>
        <w:t xml:space="preserve">, </w:t>
      </w:r>
      <w:r w:rsidRPr="000B0C52">
        <w:rPr>
          <w:lang w:bidi="he-IL"/>
        </w:rPr>
        <w:t>de sua natúra</w:t>
      </w:r>
      <w:r>
        <w:rPr>
          <w:lang w:bidi="he-IL"/>
        </w:rPr>
        <w:t xml:space="preserve">, </w:t>
      </w:r>
      <w:r w:rsidRPr="000B0C52">
        <w:rPr>
          <w:lang w:bidi="he-IL"/>
        </w:rPr>
        <w:t>de suis visc</w:t>
      </w:r>
      <w:r>
        <w:rPr>
          <w:lang w:bidi="he-IL"/>
        </w:rPr>
        <w:t>é</w:t>
      </w:r>
      <w:r w:rsidRPr="000B0C52">
        <w:rPr>
          <w:lang w:bidi="he-IL"/>
        </w:rPr>
        <w:t>ribus</w:t>
      </w:r>
      <w:r>
        <w:rPr>
          <w:lang w:bidi="he-IL"/>
        </w:rPr>
        <w:t xml:space="preserve">, </w:t>
      </w:r>
      <w:r w:rsidRPr="000B0C52">
        <w:rPr>
          <w:lang w:bidi="he-IL"/>
        </w:rPr>
        <w:t>de sua subst</w:t>
      </w:r>
      <w:r>
        <w:rPr>
          <w:lang w:bidi="he-IL"/>
        </w:rPr>
        <w:t>á</w:t>
      </w:r>
      <w:r w:rsidRPr="000B0C52">
        <w:rPr>
          <w:lang w:bidi="he-IL"/>
        </w:rPr>
        <w:t>ntia</w:t>
      </w:r>
      <w:r>
        <w:rPr>
          <w:lang w:bidi="he-IL"/>
        </w:rPr>
        <w:t xml:space="preserve">, </w:t>
      </w:r>
      <w:r w:rsidRPr="000B0C52">
        <w:rPr>
          <w:lang w:bidi="he-IL"/>
        </w:rPr>
        <w:t>de medúllis divinit</w:t>
      </w:r>
      <w:r>
        <w:rPr>
          <w:lang w:bidi="he-IL"/>
        </w:rPr>
        <w:t>á</w:t>
      </w:r>
      <w:r w:rsidRPr="000B0C52">
        <w:rPr>
          <w:lang w:bidi="he-IL"/>
        </w:rPr>
        <w:t>tis su</w:t>
      </w:r>
      <w:r>
        <w:rPr>
          <w:lang w:bidi="he-IL"/>
        </w:rPr>
        <w:t>æ</w:t>
      </w:r>
      <w:r w:rsidRPr="000B0C52">
        <w:rPr>
          <w:lang w:bidi="he-IL"/>
        </w:rPr>
        <w:t>.</w:t>
      </w:r>
      <w:r>
        <w:rPr>
          <w:lang w:bidi="he-IL"/>
        </w:rPr>
        <w:t> »</w:t>
      </w:r>
      <w:r w:rsidRPr="000B0C52">
        <w:rPr>
          <w:lang w:bidi="he-IL"/>
        </w:rPr>
        <w:t xml:space="preserve"> </w:t>
      </w:r>
      <w:r>
        <w:rPr>
          <w:lang w:bidi="he-IL"/>
        </w:rPr>
        <w:t>C’est</w:t>
      </w:r>
      <w:r w:rsidRPr="000B0C52">
        <w:rPr>
          <w:lang w:bidi="he-IL"/>
        </w:rPr>
        <w:t xml:space="preserve"> ce qu’explique très bien aussi le cardinal de Bérulle</w:t>
      </w:r>
      <w:r>
        <w:rPr>
          <w:lang w:bidi="he-IL"/>
        </w:rPr>
        <w:t xml:space="preserve">, </w:t>
      </w:r>
      <w:r w:rsidRPr="00290B1E">
        <w:rPr>
          <w:rStyle w:val="italicus"/>
        </w:rPr>
        <w:t xml:space="preserve">Disc. </w:t>
      </w:r>
      <w:r>
        <w:rPr>
          <w:rStyle w:val="italicus"/>
        </w:rPr>
        <w:t>X</w:t>
      </w:r>
      <w:r w:rsidRPr="00290B1E">
        <w:rPr>
          <w:rStyle w:val="italicus"/>
        </w:rPr>
        <w:t xml:space="preserve"> sur l’état et les grandeurs de </w:t>
      </w:r>
      <w:r>
        <w:rPr>
          <w:rStyle w:val="italicus"/>
        </w:rPr>
        <w:t>Jésus</w:t>
      </w:r>
      <w:r w:rsidRPr="00290B1E">
        <w:rPr>
          <w:rStyle w:val="italicus"/>
        </w:rPr>
        <w:t> </w:t>
      </w:r>
      <w:r>
        <w:rPr>
          <w:rStyle w:val="italicus"/>
        </w:rPr>
        <w:t>: « </w:t>
      </w:r>
      <w:r w:rsidRPr="000B0C52">
        <w:rPr>
          <w:lang w:bidi="he-IL"/>
        </w:rPr>
        <w:t>C’est le propre du père d’engendrer</w:t>
      </w:r>
      <w:r>
        <w:rPr>
          <w:lang w:bidi="he-IL"/>
        </w:rPr>
        <w:t xml:space="preserve">, </w:t>
      </w:r>
      <w:r w:rsidRPr="000B0C52">
        <w:rPr>
          <w:lang w:bidi="he-IL"/>
        </w:rPr>
        <w:t>et c’est le propre de la mère de concevoir et de porter en son ventre l’enfant qu’elle a conçu du père ; et l’un et l’autre convient au Père éternel</w:t>
      </w:r>
      <w:r>
        <w:rPr>
          <w:lang w:bidi="he-IL"/>
        </w:rPr>
        <w:t xml:space="preserve">, </w:t>
      </w:r>
      <w:r w:rsidRPr="000B0C52">
        <w:rPr>
          <w:lang w:bidi="he-IL"/>
        </w:rPr>
        <w:t>qui engendre</w:t>
      </w:r>
      <w:r>
        <w:rPr>
          <w:lang w:bidi="he-IL"/>
        </w:rPr>
        <w:t xml:space="preserve">, </w:t>
      </w:r>
      <w:r w:rsidRPr="000B0C52">
        <w:rPr>
          <w:lang w:bidi="he-IL"/>
        </w:rPr>
        <w:t>et engendre en soi-même</w:t>
      </w:r>
      <w:r>
        <w:rPr>
          <w:lang w:bidi="he-IL"/>
        </w:rPr>
        <w:t xml:space="preserve">, </w:t>
      </w:r>
      <w:r w:rsidRPr="000B0C52">
        <w:rPr>
          <w:lang w:bidi="he-IL"/>
        </w:rPr>
        <w:t>et qui porte en son sein son Fils unique</w:t>
      </w:r>
      <w:r>
        <w:rPr>
          <w:lang w:bidi="he-IL"/>
        </w:rPr>
        <w:t xml:space="preserve">, </w:t>
      </w:r>
      <w:r w:rsidRPr="000B0C52">
        <w:rPr>
          <w:lang w:bidi="he-IL"/>
        </w:rPr>
        <w:t>et l’y porte et l’y engendre éternellement.</w:t>
      </w:r>
      <w:r>
        <w:rPr>
          <w:lang w:bidi="he-IL"/>
        </w:rPr>
        <w:t> »</w:t>
      </w:r>
      <w:r w:rsidRPr="00A01812">
        <w:t xml:space="preserve"> — </w:t>
      </w:r>
      <w:r w:rsidRPr="00290B1E">
        <w:rPr>
          <w:rStyle w:val="italicus"/>
        </w:rPr>
        <w:t>Ante lucí</w:t>
      </w:r>
      <w:r>
        <w:rPr>
          <w:rStyle w:val="italicus"/>
        </w:rPr>
        <w:t>f</w:t>
      </w:r>
      <w:r w:rsidRPr="00290B1E">
        <w:rPr>
          <w:rStyle w:val="italicus"/>
        </w:rPr>
        <w:t>erum </w:t>
      </w:r>
      <w:r>
        <w:rPr>
          <w:rStyle w:val="italicus"/>
        </w:rPr>
        <w:t xml:space="preserve">: </w:t>
      </w:r>
      <w:r w:rsidRPr="000B0C52">
        <w:rPr>
          <w:lang w:bidi="he-IL"/>
        </w:rPr>
        <w:t>avant qu’aucune aurore</w:t>
      </w:r>
      <w:r>
        <w:rPr>
          <w:lang w:bidi="he-IL"/>
        </w:rPr>
        <w:t xml:space="preserve">, </w:t>
      </w:r>
      <w:r w:rsidRPr="000B0C52">
        <w:rPr>
          <w:lang w:bidi="he-IL"/>
        </w:rPr>
        <w:t>aucun astre n’existât ; par conséquent avant tous les siècles</w:t>
      </w:r>
      <w:r>
        <w:rPr>
          <w:lang w:bidi="he-IL"/>
        </w:rPr>
        <w:t xml:space="preserve">, </w:t>
      </w:r>
      <w:r w:rsidRPr="000B0C52">
        <w:rPr>
          <w:lang w:bidi="he-IL"/>
        </w:rPr>
        <w:t xml:space="preserve">éternellement. </w:t>
      </w:r>
      <w:r>
        <w:rPr>
          <w:lang w:bidi="he-IL"/>
        </w:rPr>
        <w:t>« </w:t>
      </w:r>
      <w:r w:rsidRPr="000B0C52">
        <w:rPr>
          <w:lang w:bidi="he-IL"/>
        </w:rPr>
        <w:t xml:space="preserve">Hoc </w:t>
      </w:r>
      <w:r>
        <w:rPr>
          <w:lang w:bidi="he-IL"/>
        </w:rPr>
        <w:t xml:space="preserve">est, </w:t>
      </w:r>
      <w:r w:rsidRPr="000B0C52">
        <w:rPr>
          <w:lang w:bidi="he-IL"/>
        </w:rPr>
        <w:t>ante sídera</w:t>
      </w:r>
      <w:r>
        <w:rPr>
          <w:lang w:bidi="he-IL"/>
        </w:rPr>
        <w:t xml:space="preserve">, </w:t>
      </w:r>
      <w:r w:rsidRPr="000B0C52">
        <w:rPr>
          <w:lang w:bidi="he-IL"/>
        </w:rPr>
        <w:t xml:space="preserve">et quod </w:t>
      </w:r>
      <w:r>
        <w:rPr>
          <w:lang w:bidi="he-IL"/>
        </w:rPr>
        <w:t>est ante sí</w:t>
      </w:r>
      <w:r w:rsidRPr="000B0C52">
        <w:rPr>
          <w:lang w:bidi="he-IL"/>
        </w:rPr>
        <w:t>dera</w:t>
      </w:r>
      <w:r>
        <w:rPr>
          <w:lang w:bidi="he-IL"/>
        </w:rPr>
        <w:t xml:space="preserve">, </w:t>
      </w:r>
      <w:r w:rsidRPr="000B0C52">
        <w:rPr>
          <w:lang w:bidi="he-IL"/>
        </w:rPr>
        <w:t xml:space="preserve">hoc </w:t>
      </w:r>
      <w:r>
        <w:rPr>
          <w:lang w:bidi="he-IL"/>
        </w:rPr>
        <w:t>est</w:t>
      </w:r>
      <w:r w:rsidRPr="000B0C52">
        <w:rPr>
          <w:lang w:bidi="he-IL"/>
        </w:rPr>
        <w:t xml:space="preserve"> ante t</w:t>
      </w:r>
      <w:r>
        <w:rPr>
          <w:lang w:bidi="he-IL"/>
        </w:rPr>
        <w:t>é</w:t>
      </w:r>
      <w:r w:rsidRPr="000B0C52">
        <w:rPr>
          <w:lang w:bidi="he-IL"/>
        </w:rPr>
        <w:t>mpora ; si ergo ante t</w:t>
      </w:r>
      <w:r>
        <w:rPr>
          <w:lang w:bidi="he-IL"/>
        </w:rPr>
        <w:t>é</w:t>
      </w:r>
      <w:r w:rsidRPr="000B0C52">
        <w:rPr>
          <w:lang w:bidi="he-IL"/>
        </w:rPr>
        <w:t>mpora</w:t>
      </w:r>
      <w:r>
        <w:rPr>
          <w:lang w:bidi="he-IL"/>
        </w:rPr>
        <w:t xml:space="preserve">, </w:t>
      </w:r>
      <w:r w:rsidRPr="000B0C52">
        <w:rPr>
          <w:lang w:bidi="he-IL"/>
        </w:rPr>
        <w:t xml:space="preserve">ab </w:t>
      </w:r>
      <w:r>
        <w:rPr>
          <w:lang w:bidi="he-IL"/>
        </w:rPr>
        <w:t>æ</w:t>
      </w:r>
      <w:r w:rsidRPr="000B0C52">
        <w:rPr>
          <w:lang w:bidi="he-IL"/>
        </w:rPr>
        <w:t>ternitáte.</w:t>
      </w:r>
      <w:r>
        <w:rPr>
          <w:lang w:bidi="he-IL"/>
        </w:rPr>
        <w:t> »</w:t>
      </w:r>
      <w:r w:rsidRPr="000B0C52">
        <w:rPr>
          <w:lang w:bidi="he-IL"/>
        </w:rPr>
        <w:t xml:space="preserve"> (S. Augustin.)</w:t>
      </w:r>
      <w:r>
        <w:rPr>
          <w:lang w:bidi="he-IL"/>
        </w:rPr>
        <w:t xml:space="preserve"> — </w:t>
      </w:r>
      <w:r>
        <w:rPr>
          <w:rStyle w:val="italicus"/>
        </w:rPr>
        <w:t>Génui</w:t>
      </w:r>
      <w:r w:rsidRPr="00290B1E">
        <w:rPr>
          <w:rStyle w:val="italicus"/>
        </w:rPr>
        <w:t xml:space="preserve"> te. </w:t>
      </w:r>
      <w:r w:rsidRPr="000B0C52">
        <w:rPr>
          <w:lang w:bidi="he-IL"/>
        </w:rPr>
        <w:t>Génération déjà mentionnée au Ps</w:t>
      </w:r>
      <w:r>
        <w:rPr>
          <w:lang w:bidi="he-IL"/>
        </w:rPr>
        <w:t xml:space="preserve">. II, </w:t>
      </w:r>
      <w:r w:rsidRPr="000B0C52">
        <w:rPr>
          <w:lang w:bidi="he-IL"/>
        </w:rPr>
        <w:t>7.</w:t>
      </w:r>
      <w:r w:rsidRPr="00A01812">
        <w:t xml:space="preserve"> — </w:t>
      </w:r>
      <w:r w:rsidRPr="000B0C52">
        <w:rPr>
          <w:lang w:bidi="he-IL"/>
        </w:rPr>
        <w:t xml:space="preserve">Telle </w:t>
      </w:r>
      <w:r>
        <w:rPr>
          <w:lang w:bidi="he-IL"/>
        </w:rPr>
        <w:t xml:space="preserve">est, </w:t>
      </w:r>
      <w:r w:rsidRPr="000B0C52">
        <w:rPr>
          <w:lang w:bidi="he-IL"/>
        </w:rPr>
        <w:t>à part des nuances sur un certain nombre de points secondaires</w:t>
      </w:r>
      <w:r>
        <w:rPr>
          <w:lang w:bidi="he-IL"/>
        </w:rPr>
        <w:t>, l’interprétation assez généra</w:t>
      </w:r>
      <w:r w:rsidRPr="000B0C52">
        <w:rPr>
          <w:lang w:bidi="he-IL"/>
        </w:rPr>
        <w:t>le de l’antiquité chrétienne</w:t>
      </w:r>
      <w:r>
        <w:rPr>
          <w:lang w:bidi="he-IL"/>
        </w:rPr>
        <w:t xml:space="preserve">, </w:t>
      </w:r>
      <w:r w:rsidRPr="000B0C52">
        <w:rPr>
          <w:lang w:bidi="he-IL"/>
        </w:rPr>
        <w:t xml:space="preserve">et il </w:t>
      </w:r>
      <w:r>
        <w:rPr>
          <w:lang w:bidi="he-IL"/>
        </w:rPr>
        <w:t>est</w:t>
      </w:r>
      <w:r w:rsidRPr="000B0C52">
        <w:rPr>
          <w:lang w:bidi="he-IL"/>
        </w:rPr>
        <w:t xml:space="preserve"> évident que les </w:t>
      </w:r>
      <w:r>
        <w:rPr>
          <w:lang w:bidi="he-IL"/>
        </w:rPr>
        <w:t>LXX</w:t>
      </w:r>
      <w:r w:rsidRPr="000B0C52">
        <w:rPr>
          <w:lang w:bidi="he-IL"/>
        </w:rPr>
        <w:t xml:space="preserve"> et la Vulgate ne pouvaient pas en recevoir d’autre. Mais le texte hébreu réclame une traduction notablement différente. Voici celle </w:t>
      </w:r>
      <w:r>
        <w:rPr>
          <w:lang w:bidi="he-IL"/>
        </w:rPr>
        <w:t>que</w:t>
      </w:r>
      <w:r w:rsidRPr="000B0C52">
        <w:rPr>
          <w:lang w:bidi="he-IL"/>
        </w:rPr>
        <w:t xml:space="preserve"> donnent l</w:t>
      </w:r>
      <w:r>
        <w:rPr>
          <w:lang w:bidi="he-IL"/>
        </w:rPr>
        <w:t>es</w:t>
      </w:r>
      <w:r w:rsidRPr="000B0C52">
        <w:rPr>
          <w:lang w:bidi="he-IL"/>
        </w:rPr>
        <w:t xml:space="preserve"> meilleurs hébraïsants contemporains </w:t>
      </w:r>
      <w:r>
        <w:rPr>
          <w:lang w:bidi="he-IL"/>
        </w:rPr>
        <w:t>: « Ton</w:t>
      </w:r>
      <w:r w:rsidRPr="000B0C52">
        <w:rPr>
          <w:lang w:bidi="he-IL"/>
        </w:rPr>
        <w:t xml:space="preserve"> peuple accourt au </w:t>
      </w:r>
      <w:r>
        <w:rPr>
          <w:lang w:bidi="he-IL"/>
        </w:rPr>
        <w:t>jour</w:t>
      </w:r>
      <w:r w:rsidRPr="000B0C52">
        <w:rPr>
          <w:lang w:bidi="he-IL"/>
        </w:rPr>
        <w:t xml:space="preserve"> de ton appel aux armes</w:t>
      </w:r>
      <w:r>
        <w:rPr>
          <w:lang w:bidi="he-IL"/>
        </w:rPr>
        <w:t xml:space="preserve">, </w:t>
      </w:r>
      <w:r w:rsidRPr="000B0C52">
        <w:rPr>
          <w:lang w:bidi="he-IL"/>
        </w:rPr>
        <w:t>dans une sainte parure ; du sein de l’aurore</w:t>
      </w:r>
      <w:r>
        <w:rPr>
          <w:lang w:bidi="he-IL"/>
        </w:rPr>
        <w:t xml:space="preserve">, </w:t>
      </w:r>
      <w:r w:rsidRPr="000B0C52">
        <w:rPr>
          <w:lang w:bidi="he-IL"/>
        </w:rPr>
        <w:t>comme la rosée</w:t>
      </w:r>
      <w:r>
        <w:rPr>
          <w:lang w:bidi="he-IL"/>
        </w:rPr>
        <w:t xml:space="preserve">, </w:t>
      </w:r>
      <w:r w:rsidRPr="000B0C52">
        <w:rPr>
          <w:lang w:bidi="he-IL"/>
        </w:rPr>
        <w:t>à toi vient ta jeunesse.</w:t>
      </w:r>
      <w:r>
        <w:rPr>
          <w:lang w:bidi="he-IL"/>
        </w:rPr>
        <w:t xml:space="preserve"> » La </w:t>
      </w:r>
      <w:r w:rsidRPr="000B0C52">
        <w:rPr>
          <w:lang w:bidi="he-IL"/>
        </w:rPr>
        <w:t>l</w:t>
      </w:r>
      <w:r>
        <w:rPr>
          <w:lang w:bidi="he-IL"/>
        </w:rPr>
        <w:t>i</w:t>
      </w:r>
      <w:r w:rsidRPr="000B0C52">
        <w:rPr>
          <w:lang w:bidi="he-IL"/>
        </w:rPr>
        <w:t>a</w:t>
      </w:r>
      <w:r>
        <w:rPr>
          <w:lang w:bidi="he-IL"/>
        </w:rPr>
        <w:t>iso</w:t>
      </w:r>
      <w:r w:rsidRPr="000B0C52">
        <w:rPr>
          <w:lang w:bidi="he-IL"/>
        </w:rPr>
        <w:t xml:space="preserve">n avec ce qui précède </w:t>
      </w:r>
      <w:r>
        <w:rPr>
          <w:lang w:bidi="he-IL"/>
        </w:rPr>
        <w:t>est</w:t>
      </w:r>
      <w:r w:rsidRPr="000B0C52">
        <w:rPr>
          <w:lang w:bidi="he-IL"/>
        </w:rPr>
        <w:t xml:space="preserve"> très simple. Quoique sûr du divin concours et de la victoire finale sur ses ennemis (vers. 1 et 2)</w:t>
      </w:r>
      <w:r>
        <w:rPr>
          <w:lang w:bidi="he-IL"/>
        </w:rPr>
        <w:t xml:space="preserve">, </w:t>
      </w:r>
      <w:r w:rsidRPr="000B0C52">
        <w:rPr>
          <w:lang w:bidi="he-IL"/>
        </w:rPr>
        <w:t>le Messie devra se lancer lui-</w:t>
      </w:r>
      <w:r>
        <w:rPr>
          <w:lang w:bidi="he-IL"/>
        </w:rPr>
        <w:t>même</w:t>
      </w:r>
      <w:r w:rsidRPr="000B0C52">
        <w:rPr>
          <w:lang w:bidi="he-IL"/>
        </w:rPr>
        <w:t xml:space="preserve"> dans la mêlée ; de plus</w:t>
      </w:r>
      <w:r>
        <w:rPr>
          <w:lang w:bidi="he-IL"/>
        </w:rPr>
        <w:t xml:space="preserve">, </w:t>
      </w:r>
      <w:r w:rsidRPr="000B0C52">
        <w:rPr>
          <w:lang w:bidi="he-IL"/>
        </w:rPr>
        <w:t>d’après le plan providentiel</w:t>
      </w:r>
      <w:r>
        <w:rPr>
          <w:lang w:bidi="he-IL"/>
        </w:rPr>
        <w:t>, il aura besoin de valeureux sol</w:t>
      </w:r>
      <w:r w:rsidRPr="000B0C52">
        <w:rPr>
          <w:lang w:bidi="he-IL"/>
        </w:rPr>
        <w:t>dats </w:t>
      </w:r>
      <w:r>
        <w:rPr>
          <w:lang w:bidi="he-IL"/>
        </w:rPr>
        <w:t xml:space="preserve">: </w:t>
      </w:r>
      <w:r w:rsidRPr="000B0C52">
        <w:rPr>
          <w:lang w:bidi="he-IL"/>
        </w:rPr>
        <w:t xml:space="preserve">le poète indique précisément </w:t>
      </w:r>
      <w:r>
        <w:rPr>
          <w:lang w:bidi="he-IL"/>
        </w:rPr>
        <w:t xml:space="preserve">ici </w:t>
      </w:r>
      <w:r w:rsidRPr="000B0C52">
        <w:rPr>
          <w:lang w:bidi="he-IL"/>
        </w:rPr>
        <w:t xml:space="preserve">ce que sera cette milice du roi de Sion. De toutes manières elle </w:t>
      </w:r>
      <w:r>
        <w:rPr>
          <w:lang w:bidi="he-IL"/>
        </w:rPr>
        <w:t>est</w:t>
      </w:r>
      <w:r w:rsidRPr="000B0C52">
        <w:rPr>
          <w:lang w:bidi="he-IL"/>
        </w:rPr>
        <w:t xml:space="preserve"> digne de son chef et de sa noble cause. 1° Elle </w:t>
      </w:r>
      <w:r>
        <w:rPr>
          <w:lang w:bidi="he-IL"/>
        </w:rPr>
        <w:t>est</w:t>
      </w:r>
      <w:r w:rsidRPr="000B0C52">
        <w:rPr>
          <w:lang w:bidi="he-IL"/>
        </w:rPr>
        <w:t xml:space="preserve"> vaillante</w:t>
      </w:r>
      <w:r>
        <w:rPr>
          <w:lang w:bidi="he-IL"/>
        </w:rPr>
        <w:t xml:space="preserve">, </w:t>
      </w:r>
      <w:r w:rsidRPr="000B0C52">
        <w:rPr>
          <w:lang w:bidi="he-IL"/>
        </w:rPr>
        <w:t>et accourt autour de lui dè</w:t>
      </w:r>
      <w:r>
        <w:rPr>
          <w:lang w:bidi="he-IL"/>
        </w:rPr>
        <w:t>s</w:t>
      </w:r>
      <w:r w:rsidRPr="000B0C52">
        <w:rPr>
          <w:lang w:bidi="he-IL"/>
        </w:rPr>
        <w:t xml:space="preserve"> qu’il fait entendre son cri de guerre. L’expression</w:t>
      </w:r>
      <w:r>
        <w:rPr>
          <w:rStyle w:val="italicus"/>
        </w:rPr>
        <w:t xml:space="preserve"> nᵉ</w:t>
      </w:r>
      <w:r w:rsidRPr="00290B1E">
        <w:rPr>
          <w:rStyle w:val="italicus"/>
        </w:rPr>
        <w:t>dâbô</w:t>
      </w:r>
      <w:r>
        <w:rPr>
          <w:rStyle w:val="italicus"/>
        </w:rPr>
        <w:t>ṭ</w:t>
      </w:r>
      <w:r w:rsidRPr="000B0C52">
        <w:rPr>
          <w:lang w:bidi="he-IL"/>
        </w:rPr>
        <w:t xml:space="preserve"> met en relief le généreux empressement</w:t>
      </w:r>
      <w:r>
        <w:rPr>
          <w:lang w:bidi="he-IL"/>
        </w:rPr>
        <w:t xml:space="preserve">, </w:t>
      </w:r>
      <w:r w:rsidRPr="000B0C52">
        <w:rPr>
          <w:lang w:bidi="he-IL"/>
        </w:rPr>
        <w:t>la spontanéité de ce</w:t>
      </w:r>
      <w:r>
        <w:rPr>
          <w:lang w:bidi="he-IL"/>
        </w:rPr>
        <w:t>s</w:t>
      </w:r>
      <w:r w:rsidRPr="000B0C52">
        <w:rPr>
          <w:lang w:bidi="he-IL"/>
        </w:rPr>
        <w:t xml:space="preserve"> héros ; volontiers</w:t>
      </w:r>
      <w:r>
        <w:rPr>
          <w:lang w:bidi="he-IL"/>
        </w:rPr>
        <w:t xml:space="preserve"> ils </w:t>
      </w:r>
      <w:r w:rsidRPr="000B0C52">
        <w:rPr>
          <w:lang w:bidi="he-IL"/>
        </w:rPr>
        <w:t>se sacrifient pour leur général</w:t>
      </w:r>
      <w:r>
        <w:rPr>
          <w:lang w:bidi="he-IL"/>
        </w:rPr>
        <w:t xml:space="preserve">, </w:t>
      </w:r>
      <w:r w:rsidRPr="000B0C52">
        <w:rPr>
          <w:lang w:bidi="he-IL"/>
        </w:rPr>
        <w:t>car ils ne sont pa</w:t>
      </w:r>
      <w:r>
        <w:rPr>
          <w:lang w:bidi="he-IL"/>
        </w:rPr>
        <w:t>s</w:t>
      </w:r>
      <w:r w:rsidRPr="000B0C52">
        <w:rPr>
          <w:lang w:bidi="he-IL"/>
        </w:rPr>
        <w:t xml:space="preserve"> de vulgaires merc</w:t>
      </w:r>
      <w:r>
        <w:rPr>
          <w:lang w:bidi="he-IL"/>
        </w:rPr>
        <w:t>e</w:t>
      </w:r>
      <w:r w:rsidRPr="000B0C52">
        <w:rPr>
          <w:lang w:bidi="he-IL"/>
        </w:rPr>
        <w:t xml:space="preserve">naires. Ce n’est pas sans raison que le psalmiste les désigne par le nom de </w:t>
      </w:r>
      <w:r>
        <w:rPr>
          <w:lang w:bidi="he-IL"/>
        </w:rPr>
        <w:t>« </w:t>
      </w:r>
      <w:r w:rsidRPr="000B0C52">
        <w:rPr>
          <w:lang w:bidi="he-IL"/>
        </w:rPr>
        <w:t>jeunesse</w:t>
      </w:r>
      <w:r>
        <w:rPr>
          <w:lang w:bidi="he-IL"/>
        </w:rPr>
        <w:t> »</w:t>
      </w:r>
      <w:r w:rsidRPr="000B0C52">
        <w:rPr>
          <w:lang w:bidi="he-IL"/>
        </w:rPr>
        <w:t xml:space="preserve"> ; il exprime de nouveau par là leur bravoure. 2° Cette milice eut nombreuse ; elle </w:t>
      </w:r>
      <w:r>
        <w:rPr>
          <w:lang w:bidi="he-IL"/>
        </w:rPr>
        <w:t>est</w:t>
      </w:r>
      <w:r w:rsidRPr="000B0C52">
        <w:rPr>
          <w:lang w:bidi="he-IL"/>
        </w:rPr>
        <w:t xml:space="preserve"> même innombrable</w:t>
      </w:r>
      <w:r>
        <w:rPr>
          <w:lang w:bidi="he-IL"/>
        </w:rPr>
        <w:t xml:space="preserve">, </w:t>
      </w:r>
      <w:r w:rsidRPr="000B0C52">
        <w:rPr>
          <w:lang w:bidi="he-IL"/>
        </w:rPr>
        <w:t>comme le montre la belle image de la rosée. Les gouttes de rosée jaillissent silencieusement</w:t>
      </w:r>
      <w:r>
        <w:rPr>
          <w:lang w:bidi="he-IL"/>
        </w:rPr>
        <w:t xml:space="preserve">, </w:t>
      </w:r>
      <w:r w:rsidRPr="000B0C52">
        <w:rPr>
          <w:lang w:bidi="he-IL"/>
        </w:rPr>
        <w:t>par myriades</w:t>
      </w:r>
      <w:r>
        <w:rPr>
          <w:lang w:bidi="he-IL"/>
        </w:rPr>
        <w:t xml:space="preserve">, </w:t>
      </w:r>
      <w:r w:rsidRPr="000B0C52">
        <w:rPr>
          <w:lang w:bidi="he-IL"/>
        </w:rPr>
        <w:t xml:space="preserve">du sein de l’aurore ; l’armée du </w:t>
      </w:r>
      <w:r>
        <w:rPr>
          <w:lang w:bidi="he-IL"/>
        </w:rPr>
        <w:t>Christ</w:t>
      </w:r>
      <w:r w:rsidRPr="000B0C52">
        <w:rPr>
          <w:lang w:bidi="he-IL"/>
        </w:rPr>
        <w:t xml:space="preserve"> apparaît tout à coup</w:t>
      </w:r>
      <w:r>
        <w:rPr>
          <w:lang w:bidi="he-IL"/>
        </w:rPr>
        <w:t xml:space="preserve">, </w:t>
      </w:r>
      <w:r w:rsidRPr="000B0C52">
        <w:rPr>
          <w:lang w:bidi="he-IL"/>
        </w:rPr>
        <w:t>elle aussi</w:t>
      </w:r>
      <w:r>
        <w:rPr>
          <w:lang w:bidi="he-IL"/>
        </w:rPr>
        <w:t xml:space="preserve">, </w:t>
      </w:r>
      <w:r w:rsidRPr="000B0C52">
        <w:rPr>
          <w:lang w:bidi="he-IL"/>
        </w:rPr>
        <w:t xml:space="preserve">en bataillons serrés (cf. </w:t>
      </w:r>
      <w:r>
        <w:rPr>
          <w:lang w:bidi="he-IL"/>
        </w:rPr>
        <w:t>II </w:t>
      </w:r>
      <w:r w:rsidRPr="000B0C52">
        <w:rPr>
          <w:lang w:bidi="he-IL"/>
        </w:rPr>
        <w:t xml:space="preserve">Reg. </w:t>
      </w:r>
      <w:r>
        <w:rPr>
          <w:lang w:bidi="he-IL"/>
        </w:rPr>
        <w:t xml:space="preserve">XVII, 11-12). 3° </w:t>
      </w:r>
      <w:r w:rsidRPr="000B0C52">
        <w:rPr>
          <w:lang w:bidi="he-IL"/>
        </w:rPr>
        <w:t>En allant au combat</w:t>
      </w:r>
      <w:r>
        <w:rPr>
          <w:lang w:bidi="he-IL"/>
        </w:rPr>
        <w:t xml:space="preserve">, </w:t>
      </w:r>
      <w:r w:rsidRPr="000B0C52">
        <w:rPr>
          <w:lang w:bidi="he-IL"/>
        </w:rPr>
        <w:t xml:space="preserve">la milice du Messie </w:t>
      </w:r>
      <w:r>
        <w:rPr>
          <w:lang w:bidi="he-IL"/>
        </w:rPr>
        <w:t>est</w:t>
      </w:r>
      <w:r w:rsidRPr="000B0C52">
        <w:rPr>
          <w:lang w:bidi="he-IL"/>
        </w:rPr>
        <w:t xml:space="preserve"> parée comme pour une cérémonie religieuse. En effet</w:t>
      </w:r>
      <w:r>
        <w:rPr>
          <w:lang w:bidi="he-IL"/>
        </w:rPr>
        <w:t xml:space="preserve">, </w:t>
      </w:r>
      <w:r w:rsidRPr="000B0C52">
        <w:rPr>
          <w:lang w:bidi="he-IL"/>
        </w:rPr>
        <w:t>les mots</w:t>
      </w:r>
      <w:r>
        <w:rPr>
          <w:rStyle w:val="italicus"/>
        </w:rPr>
        <w:t xml:space="preserve"> bᵉh</w:t>
      </w:r>
      <w:r w:rsidRPr="00290B1E">
        <w:rPr>
          <w:rStyle w:val="italicus"/>
        </w:rPr>
        <w:t>adré-qodé</w:t>
      </w:r>
      <w:r>
        <w:rPr>
          <w:rStyle w:val="italicus"/>
        </w:rPr>
        <w:t>š</w:t>
      </w:r>
      <w:r w:rsidRPr="00290B1E">
        <w:rPr>
          <w:rStyle w:val="italicus"/>
        </w:rPr>
        <w:t xml:space="preserve"> </w:t>
      </w:r>
      <w:r w:rsidRPr="000B0C52">
        <w:rPr>
          <w:lang w:bidi="he-IL"/>
        </w:rPr>
        <w:t>dénotent les ornements liturgiques des p</w:t>
      </w:r>
      <w:r>
        <w:rPr>
          <w:lang w:bidi="he-IL"/>
        </w:rPr>
        <w:t>rêtre</w:t>
      </w:r>
      <w:r w:rsidRPr="000B0C52">
        <w:rPr>
          <w:lang w:bidi="he-IL"/>
        </w:rPr>
        <w:t xml:space="preserve">s et des lévites. </w:t>
      </w:r>
      <w:r>
        <w:rPr>
          <w:lang w:bidi="he-IL"/>
        </w:rPr>
        <w:t>II Par.</w:t>
      </w:r>
      <w:r w:rsidRPr="000B0C52">
        <w:rPr>
          <w:lang w:bidi="he-IL"/>
        </w:rPr>
        <w:t xml:space="preserve"> </w:t>
      </w:r>
      <w:r>
        <w:rPr>
          <w:lang w:bidi="he-IL"/>
        </w:rPr>
        <w:t xml:space="preserve">XX, </w:t>
      </w:r>
      <w:r w:rsidRPr="000B0C52">
        <w:rPr>
          <w:lang w:bidi="he-IL"/>
        </w:rPr>
        <w:t>21</w:t>
      </w:r>
      <w:r>
        <w:rPr>
          <w:lang w:bidi="he-IL"/>
        </w:rPr>
        <w:t xml:space="preserve">, </w:t>
      </w:r>
      <w:r w:rsidRPr="000B0C52">
        <w:rPr>
          <w:lang w:bidi="he-IL"/>
        </w:rPr>
        <w:t>nous voyons les ministres sacrés</w:t>
      </w:r>
      <w:r>
        <w:rPr>
          <w:lang w:bidi="he-IL"/>
        </w:rPr>
        <w:t xml:space="preserve">, </w:t>
      </w:r>
      <w:r w:rsidRPr="000B0C52">
        <w:rPr>
          <w:lang w:bidi="he-IL"/>
        </w:rPr>
        <w:t>ainsi vêtus</w:t>
      </w:r>
      <w:r>
        <w:rPr>
          <w:lang w:bidi="he-IL"/>
        </w:rPr>
        <w:t xml:space="preserve">, </w:t>
      </w:r>
      <w:r w:rsidRPr="000B0C52">
        <w:rPr>
          <w:lang w:bidi="he-IL"/>
        </w:rPr>
        <w:t>s’avancer en corps devant l’année israélite ; ici</w:t>
      </w:r>
      <w:r>
        <w:rPr>
          <w:lang w:bidi="he-IL"/>
        </w:rPr>
        <w:t xml:space="preserve">, </w:t>
      </w:r>
      <w:r w:rsidRPr="000B0C52">
        <w:rPr>
          <w:lang w:bidi="he-IL"/>
        </w:rPr>
        <w:t xml:space="preserve">c’est l’armée tout entière qui porte cette sainte parure. Cf. Apoc. </w:t>
      </w:r>
      <w:r>
        <w:rPr>
          <w:lang w:bidi="he-IL"/>
        </w:rPr>
        <w:t xml:space="preserve">XIX, </w:t>
      </w:r>
      <w:r w:rsidRPr="000B0C52">
        <w:rPr>
          <w:lang w:bidi="he-IL"/>
        </w:rPr>
        <w:t>14.</w:t>
      </w:r>
      <w:r w:rsidRPr="00A01812">
        <w:t xml:space="preserve"> — </w:t>
      </w:r>
      <w:r w:rsidRPr="000B0C52">
        <w:rPr>
          <w:lang w:bidi="he-IL"/>
        </w:rPr>
        <w:t>On le voit</w:t>
      </w:r>
      <w:r>
        <w:rPr>
          <w:lang w:bidi="he-IL"/>
        </w:rPr>
        <w:t xml:space="preserve">, </w:t>
      </w:r>
      <w:r w:rsidRPr="000B0C52">
        <w:rPr>
          <w:lang w:bidi="he-IL"/>
        </w:rPr>
        <w:t>il n’est pas possible d’opérer une conciliation réelle entre ces données du texte hébreu et celles de la Vulgate</w:t>
      </w:r>
      <w:r>
        <w:rPr>
          <w:lang w:bidi="he-IL"/>
        </w:rPr>
        <w:t xml:space="preserve">, </w:t>
      </w:r>
      <w:r w:rsidRPr="000B0C52">
        <w:rPr>
          <w:lang w:bidi="he-IL"/>
        </w:rPr>
        <w:t>malgré le</w:t>
      </w:r>
      <w:r>
        <w:rPr>
          <w:lang w:bidi="he-IL"/>
        </w:rPr>
        <w:t>s</w:t>
      </w:r>
      <w:r w:rsidRPr="000B0C52">
        <w:rPr>
          <w:lang w:bidi="he-IL"/>
        </w:rPr>
        <w:t xml:space="preserve"> louables efforts de quelques savants catholiques. Au reste</w:t>
      </w:r>
      <w:r>
        <w:rPr>
          <w:lang w:bidi="he-IL"/>
        </w:rPr>
        <w:t>, « </w:t>
      </w:r>
      <w:r w:rsidRPr="000B0C52">
        <w:rPr>
          <w:lang w:bidi="he-IL"/>
        </w:rPr>
        <w:t>l’enchaînement des images favorise la leçon de l’hébreu</w:t>
      </w:r>
      <w:r>
        <w:rPr>
          <w:lang w:bidi="he-IL"/>
        </w:rPr>
        <w:t> »</w:t>
      </w:r>
      <w:r w:rsidRPr="000B0C52">
        <w:rPr>
          <w:lang w:bidi="he-IL"/>
        </w:rPr>
        <w:t xml:space="preserve"> (Le Hir) </w:t>
      </w:r>
      <w:r>
        <w:rPr>
          <w:lang w:bidi="he-IL"/>
        </w:rPr>
        <w:t xml:space="preserve">: </w:t>
      </w:r>
      <w:r w:rsidRPr="000B0C52">
        <w:rPr>
          <w:lang w:bidi="he-IL"/>
        </w:rPr>
        <w:t xml:space="preserve">la suite des pensées y </w:t>
      </w:r>
      <w:r>
        <w:rPr>
          <w:lang w:bidi="he-IL"/>
        </w:rPr>
        <w:t xml:space="preserve">est, </w:t>
      </w:r>
      <w:r w:rsidRPr="000B0C52">
        <w:rPr>
          <w:lang w:bidi="he-IL"/>
        </w:rPr>
        <w:t>en effet</w:t>
      </w:r>
      <w:r>
        <w:rPr>
          <w:lang w:bidi="he-IL"/>
        </w:rPr>
        <w:t xml:space="preserve">, </w:t>
      </w:r>
      <w:r w:rsidRPr="000B0C52">
        <w:rPr>
          <w:lang w:bidi="he-IL"/>
        </w:rPr>
        <w:t>plus claire et sans secousse. En outre</w:t>
      </w:r>
      <w:r>
        <w:rPr>
          <w:lang w:bidi="he-IL"/>
        </w:rPr>
        <w:t xml:space="preserve">, </w:t>
      </w:r>
      <w:r w:rsidRPr="000B0C52">
        <w:rPr>
          <w:lang w:bidi="he-IL"/>
        </w:rPr>
        <w:t>différentes versions anciennes favorisent sur plusieurs points les variantes du texte primitif. Ainsi saint Jérôme tr</w:t>
      </w:r>
      <w:r>
        <w:rPr>
          <w:lang w:bidi="he-IL"/>
        </w:rPr>
        <w:t>a</w:t>
      </w:r>
      <w:r w:rsidRPr="000B0C52">
        <w:rPr>
          <w:lang w:bidi="he-IL"/>
        </w:rPr>
        <w:t>duit </w:t>
      </w:r>
      <w:r>
        <w:rPr>
          <w:lang w:bidi="he-IL"/>
        </w:rPr>
        <w:t>: « Pópuli tui spontá</w:t>
      </w:r>
      <w:r w:rsidRPr="000B0C52">
        <w:rPr>
          <w:lang w:bidi="he-IL"/>
        </w:rPr>
        <w:t xml:space="preserve">nei </w:t>
      </w:r>
      <w:r>
        <w:rPr>
          <w:lang w:bidi="he-IL"/>
        </w:rPr>
        <w:t>erunt</w:t>
      </w:r>
      <w:r w:rsidRPr="000B0C52">
        <w:rPr>
          <w:lang w:bidi="he-IL"/>
        </w:rPr>
        <w:t xml:space="preserve"> in die fortitúdinis tu</w:t>
      </w:r>
      <w:r>
        <w:rPr>
          <w:lang w:bidi="he-IL"/>
        </w:rPr>
        <w:t xml:space="preserve">æ, </w:t>
      </w:r>
      <w:r w:rsidRPr="000B0C52">
        <w:rPr>
          <w:lang w:bidi="he-IL"/>
        </w:rPr>
        <w:t>in m</w:t>
      </w:r>
      <w:r>
        <w:rPr>
          <w:lang w:bidi="he-IL"/>
        </w:rPr>
        <w:t>ó</w:t>
      </w:r>
      <w:r w:rsidRPr="000B0C52">
        <w:rPr>
          <w:lang w:bidi="he-IL"/>
        </w:rPr>
        <w:t>ntibus sanctis ; quasi de vulva ori</w:t>
      </w:r>
      <w:r>
        <w:rPr>
          <w:lang w:bidi="he-IL"/>
        </w:rPr>
        <w:t>étur tibi ros</w:t>
      </w:r>
      <w:r w:rsidRPr="000B0C52">
        <w:rPr>
          <w:lang w:bidi="he-IL"/>
        </w:rPr>
        <w:t xml:space="preserve"> adolesc</w:t>
      </w:r>
      <w:r>
        <w:rPr>
          <w:lang w:bidi="he-IL"/>
        </w:rPr>
        <w:t>é</w:t>
      </w:r>
      <w:r w:rsidRPr="000B0C52">
        <w:rPr>
          <w:lang w:bidi="he-IL"/>
        </w:rPr>
        <w:t>nti</w:t>
      </w:r>
      <w:r>
        <w:rPr>
          <w:lang w:bidi="he-IL"/>
        </w:rPr>
        <w:t>æ tuæ</w:t>
      </w:r>
      <w:r w:rsidRPr="000B0C52">
        <w:rPr>
          <w:lang w:bidi="he-IL"/>
        </w:rPr>
        <w:t>.</w:t>
      </w:r>
      <w:r>
        <w:rPr>
          <w:lang w:bidi="he-IL"/>
        </w:rPr>
        <w:t> »</w:t>
      </w:r>
      <w:r w:rsidRPr="000B0C52">
        <w:rPr>
          <w:lang w:bidi="he-IL"/>
        </w:rPr>
        <w:t xml:space="preserve"> Aquila et Symmaque à peu près de même.</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3</w:t>
      </w:r>
      <w:r>
        <w:rPr>
          <w:rFonts w:eastAsia="Arial Unicode MS"/>
          <w:lang w:bidi="he-IL"/>
        </w:rPr>
        <w:t>°</w:t>
      </w:r>
      <w:r w:rsidRPr="000B0C52">
        <w:rPr>
          <w:rFonts w:eastAsia="Arial Unicode MS"/>
          <w:lang w:bidi="he-IL"/>
        </w:rPr>
        <w:t xml:space="preserve"> Le Messie</w:t>
      </w:r>
      <w:r>
        <w:rPr>
          <w:rFonts w:eastAsia="Arial Unicode MS"/>
          <w:lang w:bidi="he-IL"/>
        </w:rPr>
        <w:t xml:space="preserve">, </w:t>
      </w:r>
      <w:r w:rsidRPr="000B0C52">
        <w:rPr>
          <w:rFonts w:eastAsia="Arial Unicode MS"/>
          <w:lang w:bidi="he-IL"/>
        </w:rPr>
        <w:t>p</w:t>
      </w:r>
      <w:r>
        <w:rPr>
          <w:rFonts w:eastAsia="Arial Unicode MS"/>
          <w:lang w:bidi="he-IL"/>
        </w:rPr>
        <w:t>rêtre</w:t>
      </w:r>
      <w:r w:rsidRPr="000B0C52">
        <w:rPr>
          <w:rFonts w:eastAsia="Arial Unicode MS"/>
          <w:lang w:bidi="he-IL"/>
        </w:rPr>
        <w:t xml:space="preserve"> et vainqueur de ses ennemis. Vers. 4-7.</w:t>
      </w:r>
      <w:r>
        <w:rPr>
          <w:rFonts w:eastAsia="Arial Unicode MS"/>
          <w:lang w:bidi="he-IL"/>
        </w:rPr>
        <w:t xml:space="preserve"> </w:t>
      </w:r>
    </w:p>
    <w:p w:rsidR="0073183F" w:rsidRDefault="0073183F" w:rsidP="0073183F">
      <w:pPr>
        <w:rPr>
          <w:lang w:bidi="he-IL"/>
        </w:rPr>
      </w:pPr>
      <w:r w:rsidRPr="000B0C52">
        <w:rPr>
          <w:lang w:bidi="he-IL"/>
        </w:rPr>
        <w:t>4-7.</w:t>
      </w:r>
      <w:r w:rsidRPr="00290B1E">
        <w:rPr>
          <w:rStyle w:val="italicus"/>
        </w:rPr>
        <w:t xml:space="preserve"> Jur</w:t>
      </w:r>
      <w:r>
        <w:rPr>
          <w:rStyle w:val="italicus"/>
        </w:rPr>
        <w:t>á</w:t>
      </w:r>
      <w:r w:rsidRPr="00290B1E">
        <w:rPr>
          <w:rStyle w:val="italicus"/>
        </w:rPr>
        <w:t xml:space="preserve">vit </w:t>
      </w:r>
      <w:r>
        <w:rPr>
          <w:rStyle w:val="italicus"/>
        </w:rPr>
        <w:t>Dóminus…</w:t>
      </w:r>
      <w:r w:rsidRPr="000B0C52">
        <w:rPr>
          <w:lang w:bidi="he-IL"/>
        </w:rPr>
        <w:t xml:space="preserve"> Le poète introduit brièvement et solennellement ce second oracle</w:t>
      </w:r>
      <w:r>
        <w:rPr>
          <w:lang w:bidi="he-IL"/>
        </w:rPr>
        <w:t>,</w:t>
      </w:r>
      <w:r w:rsidRPr="000B0C52">
        <w:rPr>
          <w:lang w:bidi="he-IL"/>
        </w:rPr>
        <w:t xml:space="preserve"> comme il avait fait pour le premier (cf. vers. </w:t>
      </w:r>
      <w:r w:rsidRPr="008613C4">
        <w:t>1</w:t>
      </w:r>
      <w:r w:rsidRPr="000B0C52">
        <w:rPr>
          <w:vertAlign w:val="superscript"/>
          <w:lang w:bidi="he-IL"/>
        </w:rPr>
        <w:t>b</w:t>
      </w:r>
      <w:r w:rsidRPr="000B0C52">
        <w:rPr>
          <w:lang w:bidi="he-IL"/>
        </w:rPr>
        <w:t>) ; il relève ainsi l’importance de cette révélation sublime</w:t>
      </w:r>
      <w:r>
        <w:rPr>
          <w:lang w:bidi="he-IL"/>
        </w:rPr>
        <w:t xml:space="preserve">, « il </w:t>
      </w:r>
      <w:r w:rsidRPr="000B0C52">
        <w:rPr>
          <w:lang w:bidi="he-IL"/>
        </w:rPr>
        <w:t>a vu (le Messie) dans les lumière</w:t>
      </w:r>
      <w:r>
        <w:rPr>
          <w:lang w:bidi="he-IL"/>
        </w:rPr>
        <w:t> »</w:t>
      </w:r>
      <w:r w:rsidRPr="000B0C52">
        <w:rPr>
          <w:lang w:bidi="he-IL"/>
        </w:rPr>
        <w:t xml:space="preserve"> des saints</w:t>
      </w:r>
      <w:r>
        <w:rPr>
          <w:lang w:bidi="he-IL"/>
        </w:rPr>
        <w:t>,… un</w:t>
      </w:r>
      <w:r w:rsidRPr="000B0C52">
        <w:rPr>
          <w:lang w:bidi="he-IL"/>
        </w:rPr>
        <w:t xml:space="preserve"> pontife éternel et sans successeur</w:t>
      </w:r>
      <w:r>
        <w:rPr>
          <w:lang w:bidi="he-IL"/>
        </w:rPr>
        <w:t xml:space="preserve">, </w:t>
      </w:r>
      <w:r w:rsidRPr="000B0C52">
        <w:rPr>
          <w:lang w:bidi="he-IL"/>
        </w:rPr>
        <w:t>ne succédant aussi à personne</w:t>
      </w:r>
      <w:r>
        <w:rPr>
          <w:lang w:bidi="he-IL"/>
        </w:rPr>
        <w:t xml:space="preserve">, </w:t>
      </w:r>
      <w:r w:rsidRPr="000B0C52">
        <w:rPr>
          <w:lang w:bidi="he-IL"/>
        </w:rPr>
        <w:t>créé extraordinairement</w:t>
      </w:r>
      <w:r>
        <w:rPr>
          <w:lang w:bidi="he-IL"/>
        </w:rPr>
        <w:t>, non</w:t>
      </w:r>
      <w:r w:rsidRPr="000B0C52">
        <w:rPr>
          <w:lang w:bidi="he-IL"/>
        </w:rPr>
        <w:t xml:space="preserve"> selon l’ordre d’Aaron</w:t>
      </w:r>
      <w:r>
        <w:rPr>
          <w:lang w:bidi="he-IL"/>
        </w:rPr>
        <w:t xml:space="preserve">, </w:t>
      </w:r>
      <w:r w:rsidRPr="000B0C52">
        <w:rPr>
          <w:lang w:bidi="he-IL"/>
        </w:rPr>
        <w:t>mais selon</w:t>
      </w:r>
      <w:r>
        <w:rPr>
          <w:lang w:bidi="he-IL"/>
        </w:rPr>
        <w:t xml:space="preserve"> l’</w:t>
      </w:r>
      <w:r w:rsidRPr="000B0C52">
        <w:rPr>
          <w:lang w:bidi="he-IL"/>
        </w:rPr>
        <w:t>ordre de Melchisédech</w:t>
      </w:r>
      <w:r>
        <w:rPr>
          <w:lang w:bidi="he-IL"/>
        </w:rPr>
        <w:t xml:space="preserve">, </w:t>
      </w:r>
      <w:r w:rsidRPr="000B0C52">
        <w:rPr>
          <w:lang w:bidi="he-IL"/>
        </w:rPr>
        <w:t xml:space="preserve">ordre nouveau que la loi </w:t>
      </w:r>
      <w:r>
        <w:rPr>
          <w:lang w:bidi="he-IL"/>
        </w:rPr>
        <w:t>ne</w:t>
      </w:r>
      <w:r w:rsidRPr="000B0C52">
        <w:rPr>
          <w:lang w:bidi="he-IL"/>
        </w:rPr>
        <w:t xml:space="preserve"> connaissait pas.</w:t>
      </w:r>
      <w:r>
        <w:rPr>
          <w:lang w:bidi="he-IL"/>
        </w:rPr>
        <w:t> »</w:t>
      </w:r>
      <w:r w:rsidRPr="000B0C52">
        <w:rPr>
          <w:lang w:bidi="he-IL"/>
        </w:rPr>
        <w:t xml:space="preserve"> (Bossuet.)</w:t>
      </w:r>
      <w:r w:rsidRPr="00A01812">
        <w:t xml:space="preserve"> </w:t>
      </w:r>
      <w:r>
        <w:t xml:space="preserve">{335} </w:t>
      </w:r>
      <w:r w:rsidRPr="00A01812">
        <w:t xml:space="preserve">— </w:t>
      </w:r>
      <w:r w:rsidRPr="00290B1E">
        <w:rPr>
          <w:rStyle w:val="italicus"/>
        </w:rPr>
        <w:t>Non pœnitébit eum.</w:t>
      </w:r>
      <w:r w:rsidRPr="000B0C52">
        <w:rPr>
          <w:lang w:bidi="he-IL"/>
        </w:rPr>
        <w:t xml:space="preserve"> Anthropomorphisme très expressif. Cf. Gen</w:t>
      </w:r>
      <w:r>
        <w:rPr>
          <w:lang w:bidi="he-IL"/>
        </w:rPr>
        <w:t xml:space="preserve">. VI, </w:t>
      </w:r>
      <w:r w:rsidRPr="000B0C52">
        <w:rPr>
          <w:lang w:bidi="he-IL"/>
        </w:rPr>
        <w:t xml:space="preserve">6 ; </w:t>
      </w:r>
      <w:r>
        <w:rPr>
          <w:lang w:bidi="he-IL"/>
        </w:rPr>
        <w:t>II </w:t>
      </w:r>
      <w:r w:rsidRPr="000B0C52">
        <w:rPr>
          <w:lang w:bidi="he-IL"/>
        </w:rPr>
        <w:t>Reg</w:t>
      </w:r>
      <w:r>
        <w:rPr>
          <w:lang w:bidi="he-IL"/>
        </w:rPr>
        <w:t xml:space="preserve">. XV, </w:t>
      </w:r>
      <w:r w:rsidRPr="000B0C52">
        <w:rPr>
          <w:lang w:bidi="he-IL"/>
        </w:rPr>
        <w:t xml:space="preserve">10-11. L’acte en question </w:t>
      </w:r>
      <w:r>
        <w:rPr>
          <w:lang w:bidi="he-IL"/>
        </w:rPr>
        <w:t>est</w:t>
      </w:r>
      <w:r w:rsidRPr="000B0C52">
        <w:rPr>
          <w:lang w:bidi="he-IL"/>
        </w:rPr>
        <w:t xml:space="preserve"> irrévocable</w:t>
      </w:r>
      <w:r>
        <w:rPr>
          <w:lang w:bidi="he-IL"/>
        </w:rPr>
        <w:t xml:space="preserve">, </w:t>
      </w:r>
      <w:r w:rsidRPr="000B0C52">
        <w:rPr>
          <w:lang w:bidi="he-IL"/>
        </w:rPr>
        <w:t xml:space="preserve">et Dieu n’en éprouvera </w:t>
      </w:r>
      <w:r w:rsidRPr="000B0C52">
        <w:rPr>
          <w:lang w:bidi="he-IL"/>
        </w:rPr>
        <w:lastRenderedPageBreak/>
        <w:t>jamais de regret.</w:t>
      </w:r>
      <w:r w:rsidRPr="00A01812">
        <w:t xml:space="preserve"> — </w:t>
      </w:r>
      <w:r w:rsidRPr="00290B1E">
        <w:rPr>
          <w:rStyle w:val="italicus"/>
        </w:rPr>
        <w:t>Tu es sacérdos.</w:t>
      </w:r>
      <w:r w:rsidRPr="000B0C52">
        <w:rPr>
          <w:lang w:bidi="he-IL"/>
        </w:rPr>
        <w:t xml:space="preserve"> Le roi Messie</w:t>
      </w:r>
      <w:r>
        <w:rPr>
          <w:lang w:bidi="he-IL"/>
        </w:rPr>
        <w:t xml:space="preserve">, </w:t>
      </w:r>
      <w:r w:rsidRPr="000B0C52">
        <w:rPr>
          <w:lang w:bidi="he-IL"/>
        </w:rPr>
        <w:t>qui conduit au combat contre ses ennemis une milice sacerdotale (vers. 3</w:t>
      </w:r>
      <w:r>
        <w:rPr>
          <w:lang w:bidi="he-IL"/>
        </w:rPr>
        <w:t xml:space="preserve">, </w:t>
      </w:r>
      <w:r w:rsidRPr="000B0C52">
        <w:rPr>
          <w:lang w:bidi="he-IL"/>
        </w:rPr>
        <w:t>d’après l’hébreu)</w:t>
      </w:r>
      <w:r>
        <w:rPr>
          <w:lang w:bidi="he-IL"/>
        </w:rPr>
        <w:t>, est</w:t>
      </w:r>
      <w:r w:rsidRPr="000B0C52">
        <w:rPr>
          <w:lang w:bidi="he-IL"/>
        </w:rPr>
        <w:t xml:space="preserve"> donc p</w:t>
      </w:r>
      <w:r>
        <w:rPr>
          <w:lang w:bidi="he-IL"/>
        </w:rPr>
        <w:t>rêtre</w:t>
      </w:r>
      <w:r w:rsidRPr="000B0C52">
        <w:rPr>
          <w:lang w:bidi="he-IL"/>
        </w:rPr>
        <w:t xml:space="preserve"> lui-même</w:t>
      </w:r>
      <w:r>
        <w:rPr>
          <w:lang w:bidi="he-IL"/>
        </w:rPr>
        <w:t xml:space="preserve">. Il </w:t>
      </w:r>
      <w:r w:rsidRPr="000B0C52">
        <w:rPr>
          <w:lang w:bidi="he-IL"/>
        </w:rPr>
        <w:t>existe ainsi une corrélation étroite entre son caractère et c</w:t>
      </w:r>
      <w:r>
        <w:rPr>
          <w:lang w:bidi="he-IL"/>
        </w:rPr>
        <w:t>e</w:t>
      </w:r>
      <w:r w:rsidRPr="000B0C52">
        <w:rPr>
          <w:lang w:bidi="he-IL"/>
        </w:rPr>
        <w:t xml:space="preserve">lui de ses sujets. Et s’il </w:t>
      </w:r>
      <w:r>
        <w:rPr>
          <w:lang w:bidi="he-IL"/>
        </w:rPr>
        <w:t>est</w:t>
      </w:r>
      <w:r w:rsidRPr="000B0C52">
        <w:rPr>
          <w:lang w:bidi="he-IL"/>
        </w:rPr>
        <w:t xml:space="preserve"> p</w:t>
      </w:r>
      <w:r>
        <w:rPr>
          <w:lang w:bidi="he-IL"/>
        </w:rPr>
        <w:t xml:space="preserve">rêtre, </w:t>
      </w:r>
      <w:r w:rsidRPr="000B0C52">
        <w:rPr>
          <w:lang w:bidi="he-IL"/>
        </w:rPr>
        <w:t>c’est en vertu d’une inst</w:t>
      </w:r>
      <w:r>
        <w:rPr>
          <w:lang w:bidi="he-IL"/>
        </w:rPr>
        <w:t>i</w:t>
      </w:r>
      <w:r w:rsidRPr="000B0C52">
        <w:rPr>
          <w:lang w:bidi="he-IL"/>
        </w:rPr>
        <w:t>tution directement divine</w:t>
      </w:r>
      <w:r>
        <w:rPr>
          <w:lang w:bidi="he-IL"/>
        </w:rPr>
        <w:t xml:space="preserve">, </w:t>
      </w:r>
      <w:r w:rsidRPr="000B0C52">
        <w:rPr>
          <w:lang w:bidi="he-IL"/>
        </w:rPr>
        <w:t xml:space="preserve">confirmée par un </w:t>
      </w:r>
      <w:r>
        <w:rPr>
          <w:lang w:bidi="he-IL"/>
        </w:rPr>
        <w:t>se</w:t>
      </w:r>
      <w:r w:rsidRPr="000B0C52">
        <w:rPr>
          <w:lang w:bidi="he-IL"/>
        </w:rPr>
        <w:t>rment auguste.</w:t>
      </w:r>
      <w:r w:rsidRPr="00290B1E">
        <w:rPr>
          <w:rStyle w:val="italicus"/>
        </w:rPr>
        <w:t xml:space="preserve"> </w:t>
      </w:r>
      <w:r>
        <w:rPr>
          <w:rStyle w:val="italicus"/>
        </w:rPr>
        <w:t>Kôhé</w:t>
      </w:r>
      <w:r w:rsidRPr="00290B1E">
        <w:rPr>
          <w:rStyle w:val="italicus"/>
        </w:rPr>
        <w:t>n</w:t>
      </w:r>
      <w:r w:rsidR="00922DE7">
        <w:rPr>
          <w:rStyle w:val="italicus"/>
        </w:rPr>
        <w:t>, ᾿</w:t>
      </w:r>
      <w:r>
        <w:rPr>
          <w:rStyle w:val="italicus"/>
        </w:rPr>
        <w:t>aṭṭ</w:t>
      </w:r>
      <w:r w:rsidRPr="00290B1E">
        <w:rPr>
          <w:rStyle w:val="italicus"/>
        </w:rPr>
        <w:t xml:space="preserve">ah ! </w:t>
      </w:r>
      <w:r w:rsidRPr="007C040E">
        <w:t xml:space="preserve">« Prêtre, </w:t>
      </w:r>
      <w:r>
        <w:t xml:space="preserve">toi ! » </w:t>
      </w:r>
      <w:r w:rsidRPr="000B0C52">
        <w:rPr>
          <w:lang w:bidi="he-IL"/>
        </w:rPr>
        <w:t>expression singulièrement énergique. D’après les hébraïsants</w:t>
      </w:r>
      <w:r>
        <w:rPr>
          <w:lang w:bidi="he-IL"/>
        </w:rPr>
        <w:t xml:space="preserve">, </w:t>
      </w:r>
      <w:r w:rsidRPr="000B0C52">
        <w:rPr>
          <w:lang w:bidi="he-IL"/>
        </w:rPr>
        <w:t>le mot</w:t>
      </w:r>
      <w:r w:rsidRPr="00290B1E">
        <w:rPr>
          <w:rStyle w:val="italicus"/>
        </w:rPr>
        <w:t xml:space="preserve"> kôh</w:t>
      </w:r>
      <w:r>
        <w:rPr>
          <w:rStyle w:val="italicus"/>
        </w:rPr>
        <w:t>én</w:t>
      </w:r>
      <w:r w:rsidRPr="000B0C52">
        <w:rPr>
          <w:lang w:bidi="he-IL"/>
        </w:rPr>
        <w:t xml:space="preserve"> signifie </w:t>
      </w:r>
      <w:r>
        <w:rPr>
          <w:lang w:bidi="he-IL"/>
        </w:rPr>
        <w:t>: « </w:t>
      </w:r>
      <w:r w:rsidRPr="000B0C52">
        <w:rPr>
          <w:lang w:bidi="he-IL"/>
        </w:rPr>
        <w:t>c</w:t>
      </w:r>
      <w:r>
        <w:rPr>
          <w:lang w:bidi="he-IL"/>
        </w:rPr>
        <w:t>e</w:t>
      </w:r>
      <w:r w:rsidRPr="000B0C52">
        <w:rPr>
          <w:lang w:bidi="he-IL"/>
        </w:rPr>
        <w:t>lui qui se tient debout ;</w:t>
      </w:r>
      <w:r>
        <w:rPr>
          <w:lang w:bidi="he-IL"/>
        </w:rPr>
        <w:t> »</w:t>
      </w:r>
      <w:r w:rsidRPr="000B0C52">
        <w:rPr>
          <w:lang w:bidi="he-IL"/>
        </w:rPr>
        <w:t xml:space="preserve"> il marque donc très bien le rôle du p</w:t>
      </w:r>
      <w:r>
        <w:rPr>
          <w:lang w:bidi="he-IL"/>
        </w:rPr>
        <w:t xml:space="preserve">rêtre, </w:t>
      </w:r>
      <w:r w:rsidRPr="000B0C52">
        <w:rPr>
          <w:lang w:bidi="he-IL"/>
        </w:rPr>
        <w:t xml:space="preserve">qui </w:t>
      </w:r>
      <w:r>
        <w:rPr>
          <w:lang w:bidi="he-IL"/>
        </w:rPr>
        <w:t>est</w:t>
      </w:r>
      <w:r w:rsidRPr="000B0C52">
        <w:rPr>
          <w:lang w:bidi="he-IL"/>
        </w:rPr>
        <w:t xml:space="preserve"> de se tenir debout devant Dieu pour le prier</w:t>
      </w:r>
      <w:r>
        <w:rPr>
          <w:lang w:bidi="he-IL"/>
        </w:rPr>
        <w:t xml:space="preserve">, </w:t>
      </w:r>
      <w:r w:rsidRPr="000B0C52">
        <w:rPr>
          <w:lang w:bidi="he-IL"/>
        </w:rPr>
        <w:t>lui présenter les offrandes du peuple et lui rendre le culte liturgique.</w:t>
      </w:r>
      <w:r w:rsidRPr="00A01812">
        <w:t xml:space="preserve"> — </w:t>
      </w:r>
      <w:r w:rsidRPr="00290B1E">
        <w:rPr>
          <w:rStyle w:val="italicus"/>
        </w:rPr>
        <w:t xml:space="preserve">In </w:t>
      </w:r>
      <w:r>
        <w:rPr>
          <w:rStyle w:val="italicus"/>
        </w:rPr>
        <w:t>ætérn</w:t>
      </w:r>
      <w:r w:rsidRPr="00290B1E">
        <w:rPr>
          <w:rStyle w:val="italicus"/>
        </w:rPr>
        <w:t>um.</w:t>
      </w:r>
      <w:r w:rsidRPr="000B0C52">
        <w:rPr>
          <w:lang w:bidi="he-IL"/>
        </w:rPr>
        <w:t xml:space="preserve"> Le sacerdoce du Messie ne sera pas transitoire</w:t>
      </w:r>
      <w:r>
        <w:rPr>
          <w:lang w:bidi="he-IL"/>
        </w:rPr>
        <w:t xml:space="preserve">, </w:t>
      </w:r>
      <w:r w:rsidRPr="000B0C52">
        <w:rPr>
          <w:lang w:bidi="he-IL"/>
        </w:rPr>
        <w:t>comme c</w:t>
      </w:r>
      <w:r>
        <w:rPr>
          <w:lang w:bidi="he-IL"/>
        </w:rPr>
        <w:t>e</w:t>
      </w:r>
      <w:r w:rsidRPr="000B0C52">
        <w:rPr>
          <w:lang w:bidi="he-IL"/>
        </w:rPr>
        <w:t>lui des hommes</w:t>
      </w:r>
      <w:r>
        <w:rPr>
          <w:lang w:bidi="he-IL"/>
        </w:rPr>
        <w:t xml:space="preserve">, </w:t>
      </w:r>
      <w:r w:rsidRPr="000B0C52">
        <w:rPr>
          <w:lang w:bidi="he-IL"/>
        </w:rPr>
        <w:t>mais indélébile</w:t>
      </w:r>
      <w:r>
        <w:rPr>
          <w:lang w:bidi="he-IL"/>
        </w:rPr>
        <w:t xml:space="preserve">, </w:t>
      </w:r>
      <w:r w:rsidRPr="000B0C52">
        <w:rPr>
          <w:lang w:bidi="he-IL"/>
        </w:rPr>
        <w:t>éternel comme le Messie lui-même.</w:t>
      </w:r>
      <w:r w:rsidRPr="00A01812">
        <w:t xml:space="preserve"> — </w:t>
      </w:r>
      <w:r>
        <w:rPr>
          <w:rStyle w:val="italicus"/>
        </w:rPr>
        <w:t>Secúndum</w:t>
      </w:r>
      <w:r w:rsidRPr="00290B1E">
        <w:rPr>
          <w:rStyle w:val="italicus"/>
        </w:rPr>
        <w:t xml:space="preserve"> órdinem </w:t>
      </w:r>
      <w:r>
        <w:rPr>
          <w:rStyle w:val="italicus"/>
        </w:rPr>
        <w:t>Melchísede</w:t>
      </w:r>
      <w:r w:rsidRPr="00290B1E">
        <w:rPr>
          <w:rStyle w:val="italicus"/>
        </w:rPr>
        <w:t>ch.</w:t>
      </w:r>
      <w:r w:rsidRPr="000B0C52">
        <w:rPr>
          <w:lang w:bidi="he-IL"/>
        </w:rPr>
        <w:t xml:space="preserve"> Hébr. </w:t>
      </w:r>
      <w:r>
        <w:rPr>
          <w:lang w:bidi="he-IL"/>
        </w:rPr>
        <w:t xml:space="preserve">: </w:t>
      </w:r>
      <w:r w:rsidRPr="000B0C52">
        <w:rPr>
          <w:lang w:bidi="he-IL"/>
        </w:rPr>
        <w:t>à la manière de Melchisédech. Cet antique et mystérieux personnage</w:t>
      </w:r>
      <w:r>
        <w:rPr>
          <w:lang w:bidi="he-IL"/>
        </w:rPr>
        <w:t xml:space="preserve">, </w:t>
      </w:r>
      <w:r w:rsidRPr="000B0C52">
        <w:rPr>
          <w:lang w:bidi="he-IL"/>
        </w:rPr>
        <w:t>célèbre par la bénédiction qu’il donna au patriarche Abraham</w:t>
      </w:r>
      <w:r>
        <w:rPr>
          <w:lang w:bidi="he-IL"/>
        </w:rPr>
        <w:t xml:space="preserve">, </w:t>
      </w:r>
      <w:r w:rsidRPr="000B0C52">
        <w:rPr>
          <w:lang w:bidi="he-IL"/>
        </w:rPr>
        <w:t xml:space="preserve">Gen. </w:t>
      </w:r>
      <w:r>
        <w:rPr>
          <w:lang w:bidi="he-IL"/>
        </w:rPr>
        <w:t xml:space="preserve">XIV, </w:t>
      </w:r>
      <w:r w:rsidRPr="000B0C52">
        <w:rPr>
          <w:lang w:bidi="he-IL"/>
        </w:rPr>
        <w:t>18-20</w:t>
      </w:r>
      <w:r>
        <w:rPr>
          <w:lang w:bidi="he-IL"/>
        </w:rPr>
        <w:t xml:space="preserve">, </w:t>
      </w:r>
      <w:r w:rsidRPr="000B0C52">
        <w:rPr>
          <w:lang w:bidi="he-IL"/>
        </w:rPr>
        <w:t xml:space="preserve">était tout à la </w:t>
      </w:r>
      <w:r>
        <w:rPr>
          <w:lang w:bidi="he-IL"/>
        </w:rPr>
        <w:t>fois</w:t>
      </w:r>
      <w:r w:rsidRPr="000B0C52">
        <w:rPr>
          <w:lang w:bidi="he-IL"/>
        </w:rPr>
        <w:t xml:space="preserve"> pontife et roi ; de même le </w:t>
      </w:r>
      <w:r>
        <w:rPr>
          <w:lang w:bidi="he-IL"/>
        </w:rPr>
        <w:t>Christ</w:t>
      </w:r>
      <w:r w:rsidRPr="000B0C52">
        <w:rPr>
          <w:lang w:bidi="he-IL"/>
        </w:rPr>
        <w:t>. Voyez l’admirable commentaire de saint Paul</w:t>
      </w:r>
      <w:r>
        <w:rPr>
          <w:lang w:bidi="he-IL"/>
        </w:rPr>
        <w:t xml:space="preserve">, </w:t>
      </w:r>
      <w:r w:rsidRPr="000B0C52">
        <w:rPr>
          <w:lang w:bidi="he-IL"/>
        </w:rPr>
        <w:t>Hebr</w:t>
      </w:r>
      <w:r>
        <w:rPr>
          <w:lang w:bidi="he-IL"/>
        </w:rPr>
        <w:t xml:space="preserve">. V, </w:t>
      </w:r>
      <w:r w:rsidRPr="000B0C52">
        <w:rPr>
          <w:lang w:bidi="he-IL"/>
        </w:rPr>
        <w:t>1-11 </w:t>
      </w:r>
      <w:r>
        <w:rPr>
          <w:lang w:bidi="he-IL"/>
        </w:rPr>
        <w:t xml:space="preserve">; VII, </w:t>
      </w:r>
      <w:r w:rsidRPr="000B0C52">
        <w:rPr>
          <w:lang w:bidi="he-IL"/>
        </w:rPr>
        <w:t>1-22. Isaïe aus</w:t>
      </w:r>
      <w:r>
        <w:rPr>
          <w:lang w:bidi="he-IL"/>
        </w:rPr>
        <w:t xml:space="preserve">si, LXI, </w:t>
      </w:r>
      <w:r w:rsidRPr="000B0C52">
        <w:rPr>
          <w:lang w:bidi="he-IL"/>
        </w:rPr>
        <w:t>10 (d’après le texte hébreu)</w:t>
      </w:r>
      <w:r>
        <w:rPr>
          <w:lang w:bidi="he-IL"/>
        </w:rPr>
        <w:t xml:space="preserve">, </w:t>
      </w:r>
      <w:r w:rsidRPr="000B0C52">
        <w:rPr>
          <w:lang w:bidi="he-IL"/>
        </w:rPr>
        <w:t>prédira le caractère sacerdotal du Messie</w:t>
      </w:r>
      <w:r>
        <w:rPr>
          <w:lang w:bidi="he-IL"/>
        </w:rPr>
        <w:t xml:space="preserve">, </w:t>
      </w:r>
      <w:r w:rsidRPr="000B0C52">
        <w:rPr>
          <w:lang w:bidi="he-IL"/>
        </w:rPr>
        <w:t>et Zacharie nous montrera à son tour</w:t>
      </w:r>
      <w:r>
        <w:rPr>
          <w:lang w:bidi="he-IL"/>
        </w:rPr>
        <w:t xml:space="preserve">, VI, </w:t>
      </w:r>
      <w:r w:rsidRPr="000B0C52">
        <w:rPr>
          <w:lang w:bidi="he-IL"/>
        </w:rPr>
        <w:t>12-13</w:t>
      </w:r>
      <w:r>
        <w:rPr>
          <w:lang w:bidi="he-IL"/>
        </w:rPr>
        <w:t>, les</w:t>
      </w:r>
      <w:r w:rsidRPr="000B0C52">
        <w:rPr>
          <w:lang w:bidi="he-IL"/>
        </w:rPr>
        <w:t xml:space="preserve"> deux dignités de roi et de p</w:t>
      </w:r>
      <w:r>
        <w:rPr>
          <w:lang w:bidi="he-IL"/>
        </w:rPr>
        <w:t>rêtre</w:t>
      </w:r>
      <w:r w:rsidRPr="000B0C52">
        <w:rPr>
          <w:lang w:bidi="he-IL"/>
        </w:rPr>
        <w:t xml:space="preserve"> étroitement associées dans la personne du Messie </w:t>
      </w:r>
      <w:r>
        <w:rPr>
          <w:lang w:bidi="he-IL"/>
        </w:rPr>
        <w:t>: « Il</w:t>
      </w:r>
      <w:r w:rsidRPr="000B0C52">
        <w:rPr>
          <w:lang w:bidi="he-IL"/>
        </w:rPr>
        <w:t xml:space="preserve"> portera les insignes de la majesté</w:t>
      </w:r>
      <w:r>
        <w:rPr>
          <w:lang w:bidi="he-IL"/>
        </w:rPr>
        <w:t>, il s’assoi</w:t>
      </w:r>
      <w:r w:rsidRPr="000B0C52">
        <w:rPr>
          <w:lang w:bidi="he-IL"/>
        </w:rPr>
        <w:t>ra et dominera sur son trône</w:t>
      </w:r>
      <w:r>
        <w:rPr>
          <w:lang w:bidi="he-IL"/>
        </w:rPr>
        <w:t xml:space="preserve">, </w:t>
      </w:r>
      <w:r w:rsidRPr="000B0C52">
        <w:rPr>
          <w:lang w:bidi="he-IL"/>
        </w:rPr>
        <w:t>il sera p</w:t>
      </w:r>
      <w:r>
        <w:rPr>
          <w:lang w:bidi="he-IL"/>
        </w:rPr>
        <w:t>rêtre</w:t>
      </w:r>
      <w:r w:rsidRPr="000B0C52">
        <w:rPr>
          <w:lang w:bidi="he-IL"/>
        </w:rPr>
        <w:t xml:space="preserve"> sur son trône.</w:t>
      </w:r>
      <w:r>
        <w:rPr>
          <w:lang w:bidi="he-IL"/>
        </w:rPr>
        <w:t> »</w:t>
      </w:r>
      <w:r w:rsidRPr="000B0C52">
        <w:rPr>
          <w:lang w:bidi="he-IL"/>
        </w:rPr>
        <w:t xml:space="preserve"> Mais à David revient l’honneur d’avoir été le premier éclairé d’en haut sur ce point important. Rien de plus étonnant</w:t>
      </w:r>
      <w:r>
        <w:rPr>
          <w:lang w:bidi="he-IL"/>
        </w:rPr>
        <w:t xml:space="preserve">, </w:t>
      </w:r>
      <w:r w:rsidRPr="000B0C52">
        <w:rPr>
          <w:lang w:bidi="he-IL"/>
        </w:rPr>
        <w:t>à première vue</w:t>
      </w:r>
      <w:r>
        <w:rPr>
          <w:lang w:bidi="he-IL"/>
        </w:rPr>
        <w:t xml:space="preserve">, </w:t>
      </w:r>
      <w:r w:rsidRPr="000B0C52">
        <w:rPr>
          <w:lang w:bidi="he-IL"/>
        </w:rPr>
        <w:t>que ce sacerdoce a selon l’ordre de Melchisédech ; car i</w:t>
      </w:r>
      <w:r>
        <w:rPr>
          <w:lang w:bidi="he-IL"/>
        </w:rPr>
        <w:t>l semblerait plus naturel que le</w:t>
      </w:r>
      <w:r w:rsidRPr="000B0C52">
        <w:rPr>
          <w:lang w:bidi="he-IL"/>
        </w:rPr>
        <w:t xml:space="preserve"> </w:t>
      </w:r>
      <w:r>
        <w:rPr>
          <w:lang w:bidi="he-IL"/>
        </w:rPr>
        <w:t xml:space="preserve">Christ, </w:t>
      </w:r>
      <w:r w:rsidRPr="000B0C52">
        <w:rPr>
          <w:lang w:bidi="he-IL"/>
        </w:rPr>
        <w:t>issu du peuple hébreu</w:t>
      </w:r>
      <w:r>
        <w:rPr>
          <w:lang w:bidi="he-IL"/>
        </w:rPr>
        <w:t xml:space="preserve">, </w:t>
      </w:r>
      <w:r w:rsidRPr="000B0C52">
        <w:rPr>
          <w:lang w:bidi="he-IL"/>
        </w:rPr>
        <w:t>et venant fonder une religion qui avait les plus intimes rapports avec le judaïsme</w:t>
      </w:r>
      <w:r>
        <w:rPr>
          <w:lang w:bidi="he-IL"/>
        </w:rPr>
        <w:t xml:space="preserve">, </w:t>
      </w:r>
      <w:r w:rsidRPr="000B0C52">
        <w:rPr>
          <w:lang w:bidi="he-IL"/>
        </w:rPr>
        <w:t>eût été p</w:t>
      </w:r>
      <w:r>
        <w:rPr>
          <w:lang w:bidi="he-IL"/>
        </w:rPr>
        <w:t>rêtre</w:t>
      </w:r>
      <w:r w:rsidRPr="000B0C52">
        <w:rPr>
          <w:lang w:bidi="he-IL"/>
        </w:rPr>
        <w:t xml:space="preserve"> selon l’ordre d’Aaron. Mais non ; il devait inaugurer un sacerdoce entièrement nouveau</w:t>
      </w:r>
      <w:r>
        <w:rPr>
          <w:lang w:bidi="he-IL"/>
        </w:rPr>
        <w:t xml:space="preserve">, </w:t>
      </w:r>
      <w:r w:rsidRPr="000B0C52">
        <w:rPr>
          <w:lang w:bidi="he-IL"/>
        </w:rPr>
        <w:t xml:space="preserve">aussi nouveau </w:t>
      </w:r>
      <w:r>
        <w:rPr>
          <w:lang w:bidi="he-IL"/>
        </w:rPr>
        <w:t>que</w:t>
      </w:r>
      <w:r w:rsidRPr="000B0C52">
        <w:rPr>
          <w:lang w:bidi="he-IL"/>
        </w:rPr>
        <w:t xml:space="preserve"> l’unique et divine victime du christianisme.</w:t>
      </w:r>
      <w:r w:rsidRPr="00A01812">
        <w:t xml:space="preserve"> — </w:t>
      </w:r>
      <w:r>
        <w:rPr>
          <w:rStyle w:val="italicus"/>
        </w:rPr>
        <w:t>Dóminus…</w:t>
      </w:r>
      <w:r w:rsidRPr="000B0C52">
        <w:rPr>
          <w:lang w:bidi="he-IL"/>
        </w:rPr>
        <w:t xml:space="preserve"> En hébreu</w:t>
      </w:r>
      <w:r>
        <w:rPr>
          <w:lang w:bidi="he-IL"/>
        </w:rPr>
        <w:t xml:space="preserve">, </w:t>
      </w:r>
      <w:r w:rsidR="00922DE7">
        <w:rPr>
          <w:rStyle w:val="italicus"/>
        </w:rPr>
        <w:t>᾿Adônaï</w:t>
      </w:r>
      <w:r w:rsidRPr="00426A58">
        <w:rPr>
          <w:rStyle w:val="italicus"/>
        </w:rPr>
        <w:t>,</w:t>
      </w:r>
      <w:r>
        <w:rPr>
          <w:rStyle w:val="italicus"/>
        </w:rPr>
        <w:t xml:space="preserve"> </w:t>
      </w:r>
      <w:r w:rsidRPr="000B0C52">
        <w:rPr>
          <w:lang w:bidi="he-IL"/>
        </w:rPr>
        <w:t xml:space="preserve">nom qui </w:t>
      </w:r>
      <w:r>
        <w:rPr>
          <w:lang w:bidi="he-IL"/>
        </w:rPr>
        <w:t>est</w:t>
      </w:r>
      <w:r w:rsidRPr="000B0C52">
        <w:rPr>
          <w:lang w:bidi="he-IL"/>
        </w:rPr>
        <w:t xml:space="preserve"> ici l’équivalent de</w:t>
      </w:r>
      <w:r w:rsidRPr="00290B1E">
        <w:rPr>
          <w:rStyle w:val="italicus"/>
        </w:rPr>
        <w:t xml:space="preserve"> </w:t>
      </w:r>
      <w:r>
        <w:rPr>
          <w:rStyle w:val="italicus"/>
        </w:rPr>
        <w:t>Yᵉ</w:t>
      </w:r>
      <w:r w:rsidRPr="00290B1E">
        <w:rPr>
          <w:rStyle w:val="italicus"/>
        </w:rPr>
        <w:t>hôvah.</w:t>
      </w:r>
      <w:r w:rsidRPr="000B0C52">
        <w:rPr>
          <w:lang w:bidi="he-IL"/>
        </w:rPr>
        <w:t xml:space="preserve"> Dans la première partie du psaume</w:t>
      </w:r>
      <w:r>
        <w:rPr>
          <w:lang w:bidi="he-IL"/>
        </w:rPr>
        <w:t>, l’</w:t>
      </w:r>
      <w:r w:rsidRPr="000B0C52">
        <w:rPr>
          <w:lang w:bidi="he-IL"/>
        </w:rPr>
        <w:t>orac</w:t>
      </w:r>
      <w:r>
        <w:rPr>
          <w:lang w:bidi="he-IL"/>
        </w:rPr>
        <w:t>le</w:t>
      </w:r>
      <w:r w:rsidRPr="000B0C52">
        <w:rPr>
          <w:lang w:bidi="he-IL"/>
        </w:rPr>
        <w:t xml:space="preserve"> du Seigneur était </w:t>
      </w:r>
      <w:r>
        <w:rPr>
          <w:lang w:bidi="he-IL"/>
        </w:rPr>
        <w:t>suivi</w:t>
      </w:r>
      <w:r w:rsidRPr="000B0C52">
        <w:rPr>
          <w:lang w:bidi="he-IL"/>
        </w:rPr>
        <w:t xml:space="preserve"> des réflexions personnelles du poète</w:t>
      </w:r>
      <w:r>
        <w:rPr>
          <w:lang w:bidi="he-IL"/>
        </w:rPr>
        <w:t xml:space="preserve">, </w:t>
      </w:r>
      <w:r w:rsidRPr="000B0C52">
        <w:rPr>
          <w:lang w:bidi="he-IL"/>
        </w:rPr>
        <w:t>adressées par ce</w:t>
      </w:r>
      <w:r>
        <w:rPr>
          <w:lang w:bidi="he-IL"/>
        </w:rPr>
        <w:t>lu</w:t>
      </w:r>
      <w:r w:rsidRPr="000B0C52">
        <w:rPr>
          <w:lang w:bidi="he-IL"/>
        </w:rPr>
        <w:t>i-</w:t>
      </w:r>
      <w:r>
        <w:rPr>
          <w:lang w:bidi="he-IL"/>
        </w:rPr>
        <w:t>ci</w:t>
      </w:r>
      <w:r w:rsidRPr="000B0C52">
        <w:rPr>
          <w:lang w:bidi="he-IL"/>
        </w:rPr>
        <w:t xml:space="preserve"> au Messie (cf. vers. 2-3) </w:t>
      </w:r>
      <w:r>
        <w:rPr>
          <w:lang w:bidi="he-IL"/>
        </w:rPr>
        <w:t xml:space="preserve">: </w:t>
      </w:r>
      <w:r w:rsidRPr="000B0C52">
        <w:rPr>
          <w:lang w:bidi="he-IL"/>
        </w:rPr>
        <w:t xml:space="preserve">de </w:t>
      </w:r>
      <w:r>
        <w:rPr>
          <w:lang w:bidi="he-IL"/>
        </w:rPr>
        <w:t>même i</w:t>
      </w:r>
      <w:r w:rsidRPr="000B0C52">
        <w:rPr>
          <w:lang w:bidi="he-IL"/>
        </w:rPr>
        <w:t>ci.</w:t>
      </w:r>
      <w:r w:rsidRPr="00A01812">
        <w:t xml:space="preserve"> — </w:t>
      </w:r>
      <w:r w:rsidRPr="00290B1E">
        <w:rPr>
          <w:rStyle w:val="italicus"/>
        </w:rPr>
        <w:t>A dextris tuis.</w:t>
      </w:r>
      <w:r w:rsidRPr="000B0C52">
        <w:rPr>
          <w:lang w:bidi="he-IL"/>
        </w:rPr>
        <w:t xml:space="preserve"> Au vers. 1</w:t>
      </w:r>
      <w:r>
        <w:rPr>
          <w:lang w:bidi="he-IL"/>
        </w:rPr>
        <w:t xml:space="preserve">, </w:t>
      </w:r>
      <w:r w:rsidRPr="000B0C52">
        <w:rPr>
          <w:lang w:bidi="he-IL"/>
        </w:rPr>
        <w:t xml:space="preserve">Jéhovah plaçait le </w:t>
      </w:r>
      <w:r>
        <w:rPr>
          <w:lang w:bidi="he-IL"/>
        </w:rPr>
        <w:t>Christ</w:t>
      </w:r>
      <w:r w:rsidRPr="000B0C52">
        <w:rPr>
          <w:lang w:bidi="he-IL"/>
        </w:rPr>
        <w:t xml:space="preserve"> à sa droite</w:t>
      </w:r>
      <w:r>
        <w:rPr>
          <w:lang w:bidi="he-IL"/>
        </w:rPr>
        <w:t xml:space="preserve">, </w:t>
      </w:r>
      <w:r w:rsidRPr="000B0C52">
        <w:rPr>
          <w:lang w:bidi="he-IL"/>
        </w:rPr>
        <w:t xml:space="preserve">pour lui faire partager son autorité ; voici que maintenant il se met </w:t>
      </w:r>
      <w:r>
        <w:rPr>
          <w:lang w:bidi="he-IL"/>
        </w:rPr>
        <w:t>lui-même</w:t>
      </w:r>
      <w:r w:rsidRPr="000B0C52">
        <w:rPr>
          <w:lang w:bidi="he-IL"/>
        </w:rPr>
        <w:t xml:space="preserve"> à la droite de son Oint</w:t>
      </w:r>
      <w:r>
        <w:rPr>
          <w:lang w:bidi="he-IL"/>
        </w:rPr>
        <w:t xml:space="preserve">, </w:t>
      </w:r>
      <w:r w:rsidRPr="000B0C52">
        <w:rPr>
          <w:lang w:bidi="he-IL"/>
        </w:rPr>
        <w:t>pour l’aider à triompher de leurs ennemis communs</w:t>
      </w:r>
      <w:r>
        <w:rPr>
          <w:lang w:bidi="he-IL"/>
        </w:rPr>
        <w:t>.</w:t>
      </w:r>
      <w:r w:rsidRPr="00A01812">
        <w:t xml:space="preserve"> — </w:t>
      </w:r>
      <w:r w:rsidRPr="00290B1E">
        <w:rPr>
          <w:rStyle w:val="italicus"/>
        </w:rPr>
        <w:t>Confrégit</w:t>
      </w:r>
      <w:r>
        <w:rPr>
          <w:rStyle w:val="italicus"/>
        </w:rPr>
        <w:t>…</w:t>
      </w:r>
      <w:r w:rsidRPr="000B0C52">
        <w:rPr>
          <w:lang w:bidi="he-IL"/>
        </w:rPr>
        <w:t xml:space="preserve"> Magnifique et vivante description de la lutte qu’ils engagent ensemble contre les rebelles </w:t>
      </w:r>
      <w:r>
        <w:rPr>
          <w:lang w:bidi="he-IL"/>
        </w:rPr>
        <w:t xml:space="preserve">: </w:t>
      </w:r>
      <w:r w:rsidRPr="000B0C52">
        <w:rPr>
          <w:lang w:bidi="he-IL"/>
        </w:rPr>
        <w:t>ceux-ci sont immédiatement taillés en pièces.</w:t>
      </w:r>
      <w:r w:rsidRPr="00A01812">
        <w:t xml:space="preserve"> — </w:t>
      </w:r>
      <w:r>
        <w:rPr>
          <w:rStyle w:val="italicus"/>
        </w:rPr>
        <w:t>In die iræ suæ</w:t>
      </w:r>
      <w:r w:rsidRPr="00290B1E">
        <w:rPr>
          <w:rStyle w:val="italicus"/>
        </w:rPr>
        <w:t> </w:t>
      </w:r>
      <w:r>
        <w:rPr>
          <w:rStyle w:val="italicus"/>
        </w:rPr>
        <w:t xml:space="preserve">: </w:t>
      </w:r>
      <w:r w:rsidRPr="000B0C52">
        <w:rPr>
          <w:lang w:bidi="he-IL"/>
        </w:rPr>
        <w:t>le jour où la colère divine</w:t>
      </w:r>
      <w:r>
        <w:rPr>
          <w:lang w:bidi="he-IL"/>
        </w:rPr>
        <w:t xml:space="preserve">, </w:t>
      </w:r>
      <w:r w:rsidRPr="000B0C52">
        <w:rPr>
          <w:lang w:bidi="he-IL"/>
        </w:rPr>
        <w:t>longtemps contenue</w:t>
      </w:r>
      <w:r>
        <w:rPr>
          <w:lang w:bidi="he-IL"/>
        </w:rPr>
        <w:t xml:space="preserve">, </w:t>
      </w:r>
      <w:r w:rsidRPr="000B0C52">
        <w:rPr>
          <w:lang w:bidi="he-IL"/>
        </w:rPr>
        <w:t xml:space="preserve">éclate soudaine et terrible. Cf. Ps. </w:t>
      </w:r>
      <w:r>
        <w:rPr>
          <w:lang w:bidi="he-IL"/>
        </w:rPr>
        <w:t xml:space="preserve">II, </w:t>
      </w:r>
      <w:r w:rsidRPr="000B0C52">
        <w:rPr>
          <w:lang w:bidi="he-IL"/>
        </w:rPr>
        <w:t xml:space="preserve">12 ; </w:t>
      </w:r>
      <w:r>
        <w:rPr>
          <w:lang w:bidi="he-IL"/>
        </w:rPr>
        <w:t xml:space="preserve">XX, </w:t>
      </w:r>
      <w:r w:rsidRPr="000B0C52">
        <w:rPr>
          <w:lang w:bidi="he-IL"/>
        </w:rPr>
        <w:t xml:space="preserve">10. Ce </w:t>
      </w:r>
      <w:r>
        <w:rPr>
          <w:lang w:bidi="he-IL"/>
        </w:rPr>
        <w:t>jour</w:t>
      </w:r>
      <w:r w:rsidRPr="000B0C52">
        <w:rPr>
          <w:lang w:bidi="he-IL"/>
        </w:rPr>
        <w:t xml:space="preserve"> dure depuis des siècles </w:t>
      </w:r>
      <w:r>
        <w:rPr>
          <w:lang w:bidi="he-IL"/>
        </w:rPr>
        <w:t xml:space="preserve">: </w:t>
      </w:r>
      <w:r w:rsidRPr="000B0C52">
        <w:rPr>
          <w:lang w:bidi="he-IL"/>
        </w:rPr>
        <w:t>il se centralisera finalement dans le grand combat du jugement général (</w:t>
      </w:r>
      <w:r w:rsidRPr="00290B1E">
        <w:rPr>
          <w:rStyle w:val="italicus"/>
        </w:rPr>
        <w:t>judic</w:t>
      </w:r>
      <w:r>
        <w:rPr>
          <w:rStyle w:val="italicus"/>
        </w:rPr>
        <w:t>á</w:t>
      </w:r>
      <w:r w:rsidRPr="00290B1E">
        <w:rPr>
          <w:rStyle w:val="italicus"/>
        </w:rPr>
        <w:t>bit in nati</w:t>
      </w:r>
      <w:r>
        <w:rPr>
          <w:rStyle w:val="italicus"/>
        </w:rPr>
        <w:t>ónibus</w:t>
      </w:r>
      <w:r w:rsidRPr="00B134CC">
        <w:t>).</w:t>
      </w:r>
      <w:r w:rsidRPr="000B0C52">
        <w:rPr>
          <w:lang w:bidi="he-IL"/>
        </w:rPr>
        <w:t xml:space="preserve"> Cf. Joël</w:t>
      </w:r>
      <w:r>
        <w:rPr>
          <w:lang w:bidi="he-IL"/>
        </w:rPr>
        <w:t xml:space="preserve">, IV, </w:t>
      </w:r>
      <w:r w:rsidRPr="000B0C52">
        <w:rPr>
          <w:lang w:bidi="he-IL"/>
        </w:rPr>
        <w:t xml:space="preserve">9 et </w:t>
      </w:r>
      <w:r>
        <w:rPr>
          <w:lang w:bidi="he-IL"/>
        </w:rPr>
        <w:t>s</w:t>
      </w:r>
      <w:r w:rsidRPr="000B0C52">
        <w:rPr>
          <w:lang w:bidi="he-IL"/>
        </w:rPr>
        <w:t>s.</w:t>
      </w:r>
      <w:r w:rsidRPr="00A01812">
        <w:t xml:space="preserve"> — </w:t>
      </w:r>
      <w:r w:rsidRPr="00290B1E">
        <w:rPr>
          <w:rStyle w:val="italicus"/>
        </w:rPr>
        <w:t>Impl</w:t>
      </w:r>
      <w:r>
        <w:rPr>
          <w:rStyle w:val="italicus"/>
        </w:rPr>
        <w:t>é</w:t>
      </w:r>
      <w:r w:rsidRPr="00290B1E">
        <w:rPr>
          <w:rStyle w:val="italicus"/>
        </w:rPr>
        <w:t xml:space="preserve">bit </w:t>
      </w:r>
      <w:r>
        <w:rPr>
          <w:rStyle w:val="italicus"/>
        </w:rPr>
        <w:t>ruínas</w:t>
      </w:r>
      <w:r w:rsidRPr="00290B1E">
        <w:rPr>
          <w:rStyle w:val="italicus"/>
        </w:rPr>
        <w:t>.</w:t>
      </w:r>
      <w:r w:rsidRPr="000B0C52">
        <w:rPr>
          <w:lang w:bidi="he-IL"/>
        </w:rPr>
        <w:t xml:space="preserve"> Le résultat du jugement</w:t>
      </w:r>
      <w:r>
        <w:rPr>
          <w:lang w:bidi="he-IL"/>
        </w:rPr>
        <w:t xml:space="preserve">, </w:t>
      </w:r>
      <w:r w:rsidRPr="000B0C52">
        <w:rPr>
          <w:lang w:bidi="he-IL"/>
        </w:rPr>
        <w:t>ou du combat. L’hébreu dit avec une énergie toute tragique </w:t>
      </w:r>
      <w:r>
        <w:rPr>
          <w:lang w:bidi="he-IL"/>
        </w:rPr>
        <w:t>: « </w:t>
      </w:r>
      <w:r w:rsidRPr="000B0C52">
        <w:rPr>
          <w:lang w:bidi="he-IL"/>
        </w:rPr>
        <w:t>C’est plein de cadavres</w:t>
      </w:r>
      <w:r>
        <w:rPr>
          <w:lang w:bidi="he-IL"/>
        </w:rPr>
        <w:t>, »</w:t>
      </w:r>
      <w:r w:rsidRPr="000B0C52">
        <w:rPr>
          <w:lang w:bidi="he-IL"/>
        </w:rPr>
        <w:t xml:space="preserve"> mettant </w:t>
      </w:r>
      <w:r>
        <w:rPr>
          <w:lang w:bidi="he-IL"/>
        </w:rPr>
        <w:t>sous</w:t>
      </w:r>
      <w:r w:rsidRPr="000B0C52">
        <w:rPr>
          <w:lang w:bidi="he-IL"/>
        </w:rPr>
        <w:t xml:space="preserve"> nos yeux le champ de bataille jonché des cadavres des ennemis. </w:t>
      </w:r>
      <w:r w:rsidRPr="00DE24B8">
        <w:rPr>
          <w:lang w:val="es-ES" w:bidi="he-IL"/>
        </w:rPr>
        <w:t xml:space="preserve">Cf. </w:t>
      </w:r>
      <w:r w:rsidRPr="003A2C8F">
        <w:rPr>
          <w:lang w:val="es-ES_tradnl"/>
        </w:rPr>
        <w:t>Is.</w:t>
      </w:r>
      <w:r w:rsidRPr="00DE24B8">
        <w:rPr>
          <w:lang w:val="es-ES" w:bidi="he-IL"/>
        </w:rPr>
        <w:t xml:space="preserve"> </w:t>
      </w:r>
      <w:r>
        <w:rPr>
          <w:lang w:val="es-ES" w:bidi="he-IL"/>
        </w:rPr>
        <w:t>LXVI</w:t>
      </w:r>
      <w:r w:rsidRPr="00DE24B8">
        <w:rPr>
          <w:lang w:val="es-ES" w:bidi="he-IL"/>
        </w:rPr>
        <w:t xml:space="preserve">, 24 ; Apoc. </w:t>
      </w:r>
      <w:r>
        <w:rPr>
          <w:lang w:val="es-ES" w:bidi="he-IL"/>
        </w:rPr>
        <w:t>XIX</w:t>
      </w:r>
      <w:r w:rsidRPr="00DE24B8">
        <w:rPr>
          <w:lang w:val="es-ES" w:bidi="he-IL"/>
        </w:rPr>
        <w:t>, 17-18, 21.</w:t>
      </w:r>
      <w:r w:rsidRPr="003A2C8F">
        <w:rPr>
          <w:lang w:val="es-ES_tradnl"/>
        </w:rPr>
        <w:t xml:space="preserve"> — </w:t>
      </w:r>
      <w:r w:rsidRPr="00DE24B8">
        <w:rPr>
          <w:rStyle w:val="italicus"/>
          <w:lang w:val="es-ES"/>
        </w:rPr>
        <w:t>Cápita in terra mult</w:t>
      </w:r>
      <w:r>
        <w:rPr>
          <w:rStyle w:val="italicus"/>
          <w:lang w:val="es-ES"/>
        </w:rPr>
        <w:t>órum</w:t>
      </w:r>
      <w:r w:rsidRPr="00DE24B8">
        <w:rPr>
          <w:rStyle w:val="italicus"/>
          <w:lang w:val="es-ES"/>
        </w:rPr>
        <w:t>.</w:t>
      </w:r>
      <w:r w:rsidRPr="00DE24B8">
        <w:rPr>
          <w:lang w:val="es-ES" w:bidi="he-IL"/>
        </w:rPr>
        <w:t xml:space="preserve"> C.-à-d. </w:t>
      </w:r>
      <w:r w:rsidRPr="00D740CA">
        <w:rPr>
          <w:lang w:bidi="he-IL"/>
        </w:rPr>
        <w:t>« </w:t>
      </w:r>
      <w:r>
        <w:rPr>
          <w:lang w:bidi="he-IL"/>
        </w:rPr>
        <w:t>cápita</w:t>
      </w:r>
      <w:r w:rsidRPr="00D740CA">
        <w:rPr>
          <w:lang w:bidi="he-IL"/>
        </w:rPr>
        <w:t xml:space="preserve"> mult</w:t>
      </w:r>
      <w:r>
        <w:rPr>
          <w:lang w:bidi="he-IL"/>
        </w:rPr>
        <w:t>órum</w:t>
      </w:r>
      <w:r w:rsidRPr="00D740CA">
        <w:rPr>
          <w:lang w:bidi="he-IL"/>
        </w:rPr>
        <w:t xml:space="preserve"> in terra ». </w:t>
      </w:r>
      <w:r w:rsidRPr="000B0C52">
        <w:rPr>
          <w:lang w:bidi="he-IL"/>
        </w:rPr>
        <w:t>Mais l’hébreu porte </w:t>
      </w:r>
      <w:r>
        <w:rPr>
          <w:lang w:bidi="he-IL"/>
        </w:rPr>
        <w:t xml:space="preserve">: </w:t>
      </w:r>
      <w:r w:rsidRPr="000B0C52">
        <w:rPr>
          <w:lang w:bidi="he-IL"/>
        </w:rPr>
        <w:t xml:space="preserve">Je broie les têtes sur une vaste étendue. Le </w:t>
      </w:r>
      <w:r>
        <w:rPr>
          <w:lang w:bidi="he-IL"/>
        </w:rPr>
        <w:t>Christ</w:t>
      </w:r>
      <w:r w:rsidRPr="000B0C52">
        <w:rPr>
          <w:lang w:bidi="he-IL"/>
        </w:rPr>
        <w:t xml:space="preserve"> </w:t>
      </w:r>
      <w:r>
        <w:rPr>
          <w:lang w:bidi="he-IL"/>
        </w:rPr>
        <w:t>est</w:t>
      </w:r>
      <w:r w:rsidRPr="000B0C52">
        <w:rPr>
          <w:lang w:bidi="he-IL"/>
        </w:rPr>
        <w:t xml:space="preserve"> vainqueur de ses ennemis par toute la terre.</w:t>
      </w:r>
      <w:r w:rsidRPr="00A01812">
        <w:t xml:space="preserve"> — </w:t>
      </w:r>
      <w:r w:rsidRPr="00290B1E">
        <w:rPr>
          <w:rStyle w:val="italicus"/>
        </w:rPr>
        <w:t>De torrénte in via bibet.</w:t>
      </w:r>
      <w:r w:rsidRPr="000B0C52">
        <w:rPr>
          <w:lang w:bidi="he-IL"/>
        </w:rPr>
        <w:t xml:space="preserve"> Ici le sujet change </w:t>
      </w:r>
      <w:r>
        <w:rPr>
          <w:lang w:bidi="he-IL"/>
        </w:rPr>
        <w:t xml:space="preserve">: </w:t>
      </w:r>
      <w:r w:rsidRPr="000B0C52">
        <w:rPr>
          <w:lang w:bidi="he-IL"/>
        </w:rPr>
        <w:t xml:space="preserve">ce n’est plus de Jéhovah qu’il </w:t>
      </w:r>
      <w:r>
        <w:rPr>
          <w:lang w:bidi="he-IL"/>
        </w:rPr>
        <w:t>est</w:t>
      </w:r>
      <w:r w:rsidRPr="000B0C52">
        <w:rPr>
          <w:lang w:bidi="he-IL"/>
        </w:rPr>
        <w:t xml:space="preserve"> question</w:t>
      </w:r>
      <w:r>
        <w:rPr>
          <w:lang w:bidi="he-IL"/>
        </w:rPr>
        <w:t xml:space="preserve">, </w:t>
      </w:r>
      <w:r w:rsidRPr="000B0C52">
        <w:rPr>
          <w:lang w:bidi="he-IL"/>
        </w:rPr>
        <w:t>comme aux vers. 5-6</w:t>
      </w:r>
      <w:r>
        <w:rPr>
          <w:lang w:bidi="he-IL"/>
        </w:rPr>
        <w:t xml:space="preserve">, </w:t>
      </w:r>
      <w:r w:rsidRPr="000B0C52">
        <w:rPr>
          <w:lang w:bidi="he-IL"/>
        </w:rPr>
        <w:t>mais du Messie. Le combat sera si chaud</w:t>
      </w:r>
      <w:r>
        <w:rPr>
          <w:lang w:bidi="he-IL"/>
        </w:rPr>
        <w:t xml:space="preserve">, </w:t>
      </w:r>
      <w:r w:rsidRPr="000B0C52">
        <w:rPr>
          <w:lang w:bidi="he-IL"/>
        </w:rPr>
        <w:t>si rude</w:t>
      </w:r>
      <w:r>
        <w:rPr>
          <w:lang w:bidi="he-IL"/>
        </w:rPr>
        <w:t xml:space="preserve">, </w:t>
      </w:r>
      <w:r w:rsidRPr="000B0C52">
        <w:rPr>
          <w:lang w:bidi="he-IL"/>
        </w:rPr>
        <w:t>si grave par conséquent</w:t>
      </w:r>
      <w:r>
        <w:rPr>
          <w:lang w:bidi="he-IL"/>
        </w:rPr>
        <w:t xml:space="preserve">, </w:t>
      </w:r>
      <w:r w:rsidRPr="000B0C52">
        <w:rPr>
          <w:lang w:bidi="he-IL"/>
        </w:rPr>
        <w:t xml:space="preserve">que le </w:t>
      </w:r>
      <w:r>
        <w:rPr>
          <w:lang w:bidi="he-IL"/>
        </w:rPr>
        <w:t xml:space="preserve">Christ, </w:t>
      </w:r>
      <w:r w:rsidRPr="000B0C52">
        <w:rPr>
          <w:lang w:bidi="he-IL"/>
        </w:rPr>
        <w:t>à la tête de ses bataillons</w:t>
      </w:r>
      <w:r>
        <w:rPr>
          <w:lang w:bidi="he-IL"/>
        </w:rPr>
        <w:t xml:space="preserve">, </w:t>
      </w:r>
      <w:r w:rsidRPr="000B0C52">
        <w:rPr>
          <w:lang w:bidi="he-IL"/>
        </w:rPr>
        <w:t>n’aura pas le temps de prendre du repos</w:t>
      </w:r>
      <w:r>
        <w:rPr>
          <w:lang w:bidi="he-IL"/>
        </w:rPr>
        <w:t xml:space="preserve">, </w:t>
      </w:r>
      <w:r w:rsidRPr="000B0C52">
        <w:rPr>
          <w:lang w:bidi="he-IL"/>
        </w:rPr>
        <w:t xml:space="preserve">de s’arrêter </w:t>
      </w:r>
      <w:r>
        <w:rPr>
          <w:lang w:bidi="he-IL"/>
        </w:rPr>
        <w:t>l</w:t>
      </w:r>
      <w:r w:rsidRPr="000B0C52">
        <w:rPr>
          <w:lang w:bidi="he-IL"/>
        </w:rPr>
        <w:t>onguement pour étancher sa soif. Un peu d’eau puisée en passant dans le torrent</w:t>
      </w:r>
      <w:r>
        <w:rPr>
          <w:lang w:bidi="he-IL"/>
        </w:rPr>
        <w:t xml:space="preserve">, </w:t>
      </w:r>
      <w:r w:rsidRPr="000B0C52">
        <w:rPr>
          <w:lang w:bidi="he-IL"/>
        </w:rPr>
        <w:t>à la manière des sold</w:t>
      </w:r>
      <w:r>
        <w:rPr>
          <w:lang w:bidi="he-IL"/>
        </w:rPr>
        <w:t>ats</w:t>
      </w:r>
      <w:r w:rsidRPr="000B0C52">
        <w:rPr>
          <w:lang w:bidi="he-IL"/>
        </w:rPr>
        <w:t xml:space="preserve"> de Gédéon (Jud</w:t>
      </w:r>
      <w:r>
        <w:rPr>
          <w:lang w:bidi="he-IL"/>
        </w:rPr>
        <w:t xml:space="preserve">. VII, </w:t>
      </w:r>
      <w:r w:rsidRPr="000B0C52">
        <w:rPr>
          <w:lang w:bidi="he-IL"/>
        </w:rPr>
        <w:t>4-6)</w:t>
      </w:r>
      <w:r>
        <w:rPr>
          <w:lang w:bidi="he-IL"/>
        </w:rPr>
        <w:t xml:space="preserve">, </w:t>
      </w:r>
      <w:r w:rsidRPr="000B0C52">
        <w:rPr>
          <w:lang w:bidi="he-IL"/>
        </w:rPr>
        <w:t>c’est tout ce qu’ii s’accorde</w:t>
      </w:r>
      <w:r>
        <w:rPr>
          <w:lang w:bidi="he-IL"/>
        </w:rPr>
        <w:t xml:space="preserve">, </w:t>
      </w:r>
      <w:r w:rsidRPr="000B0C52">
        <w:rPr>
          <w:lang w:bidi="he-IL"/>
        </w:rPr>
        <w:t xml:space="preserve">tant il </w:t>
      </w:r>
      <w:r>
        <w:rPr>
          <w:lang w:bidi="he-IL"/>
        </w:rPr>
        <w:t>est</w:t>
      </w:r>
      <w:r w:rsidRPr="000B0C52">
        <w:rPr>
          <w:lang w:bidi="he-IL"/>
        </w:rPr>
        <w:t xml:space="preserve"> va</w:t>
      </w:r>
      <w:r>
        <w:rPr>
          <w:lang w:bidi="he-IL"/>
        </w:rPr>
        <w:t>ill</w:t>
      </w:r>
      <w:r w:rsidRPr="000B0C52">
        <w:rPr>
          <w:lang w:bidi="he-IL"/>
        </w:rPr>
        <w:t>ant</w:t>
      </w:r>
      <w:r>
        <w:rPr>
          <w:lang w:bidi="he-IL"/>
        </w:rPr>
        <w:t xml:space="preserve">, </w:t>
      </w:r>
      <w:r w:rsidRPr="000B0C52">
        <w:rPr>
          <w:lang w:bidi="he-IL"/>
        </w:rPr>
        <w:t>et tant son ardeur guerrière l’entraîne en avant. Mais aussi</w:t>
      </w:r>
      <w:r>
        <w:rPr>
          <w:lang w:bidi="he-IL"/>
        </w:rPr>
        <w:t>, « </w:t>
      </w:r>
      <w:r w:rsidRPr="000B0C52">
        <w:rPr>
          <w:lang w:bidi="he-IL"/>
        </w:rPr>
        <w:t>pour cela</w:t>
      </w:r>
      <w:r>
        <w:rPr>
          <w:lang w:bidi="he-IL"/>
        </w:rPr>
        <w:t> »</w:t>
      </w:r>
      <w:r w:rsidRPr="000B0C52">
        <w:rPr>
          <w:lang w:bidi="he-IL"/>
        </w:rPr>
        <w:t xml:space="preserve"> même (</w:t>
      </w:r>
      <w:r w:rsidRPr="00290B1E">
        <w:rPr>
          <w:rStyle w:val="italicus"/>
        </w:rPr>
        <w:t>pr</w:t>
      </w:r>
      <w:r>
        <w:rPr>
          <w:rStyle w:val="italicus"/>
        </w:rPr>
        <w:t>optérea</w:t>
      </w:r>
      <w:r w:rsidRPr="000B0C52">
        <w:rPr>
          <w:lang w:bidi="he-IL"/>
        </w:rPr>
        <w:t>)</w:t>
      </w:r>
      <w:r>
        <w:rPr>
          <w:lang w:bidi="he-IL"/>
        </w:rPr>
        <w:t xml:space="preserve">, </w:t>
      </w:r>
      <w:r w:rsidRPr="000B0C52">
        <w:rPr>
          <w:lang w:bidi="he-IL"/>
        </w:rPr>
        <w:t>à cause de son indomptable courage et de ses fatigues héroïquement supportées</w:t>
      </w:r>
      <w:r>
        <w:rPr>
          <w:lang w:bidi="he-IL"/>
        </w:rPr>
        <w:t xml:space="preserve">, </w:t>
      </w:r>
      <w:r w:rsidRPr="000B0C52">
        <w:rPr>
          <w:lang w:bidi="he-IL"/>
        </w:rPr>
        <w:t>il sera récompensé par la gloire d’un triomphe complet</w:t>
      </w:r>
      <w:r>
        <w:rPr>
          <w:lang w:bidi="he-IL"/>
        </w:rPr>
        <w:t>, qui lui</w:t>
      </w:r>
      <w:r w:rsidRPr="000B0C52">
        <w:rPr>
          <w:lang w:bidi="he-IL"/>
        </w:rPr>
        <w:t xml:space="preserve"> permettra de porter le front haut et radieux. Cf. Jud</w:t>
      </w:r>
      <w:r>
        <w:rPr>
          <w:lang w:bidi="he-IL"/>
        </w:rPr>
        <w:t xml:space="preserve">. XV, </w:t>
      </w:r>
      <w:r w:rsidRPr="000B0C52">
        <w:rPr>
          <w:lang w:bidi="he-IL"/>
        </w:rPr>
        <w:t>18. Ce dernier trait</w:t>
      </w:r>
      <w:r>
        <w:rPr>
          <w:lang w:bidi="he-IL"/>
        </w:rPr>
        <w:t xml:space="preserve">, </w:t>
      </w:r>
      <w:r w:rsidRPr="00290B1E">
        <w:rPr>
          <w:rStyle w:val="italicus"/>
        </w:rPr>
        <w:t>exalt</w:t>
      </w:r>
      <w:r>
        <w:rPr>
          <w:rStyle w:val="italicus"/>
        </w:rPr>
        <w:t>á</w:t>
      </w:r>
      <w:r w:rsidRPr="00290B1E">
        <w:rPr>
          <w:rStyle w:val="italicus"/>
        </w:rPr>
        <w:t>bit caput</w:t>
      </w:r>
      <w:r>
        <w:rPr>
          <w:rStyle w:val="italicus"/>
        </w:rPr>
        <w:t xml:space="preserve">, </w:t>
      </w:r>
      <w:r w:rsidRPr="000B0C52">
        <w:rPr>
          <w:lang w:bidi="he-IL"/>
        </w:rPr>
        <w:t>montre que le précédent (vers. 7</w:t>
      </w:r>
      <w:r>
        <w:rPr>
          <w:vertAlign w:val="superscript"/>
          <w:lang w:bidi="he-IL"/>
        </w:rPr>
        <w:t>a</w:t>
      </w:r>
      <w:r w:rsidRPr="000B0C52">
        <w:rPr>
          <w:lang w:bidi="he-IL"/>
        </w:rPr>
        <w:t>) marque la souffrance et la peine</w:t>
      </w:r>
      <w:r>
        <w:rPr>
          <w:lang w:bidi="he-IL"/>
        </w:rPr>
        <w:t xml:space="preserve">, </w:t>
      </w:r>
      <w:r w:rsidRPr="000B0C52">
        <w:rPr>
          <w:lang w:bidi="he-IL"/>
        </w:rPr>
        <w:t xml:space="preserve">comme l’a toujours compris la tradition catholique. Cf. Luc. </w:t>
      </w:r>
      <w:r>
        <w:rPr>
          <w:lang w:bidi="he-IL"/>
        </w:rPr>
        <w:t xml:space="preserve">XXIV, </w:t>
      </w:r>
      <w:r w:rsidRPr="000B0C52">
        <w:rPr>
          <w:lang w:bidi="he-IL"/>
        </w:rPr>
        <w:t>26 ; Phil</w:t>
      </w:r>
      <w:r>
        <w:rPr>
          <w:lang w:bidi="he-IL"/>
        </w:rPr>
        <w:t xml:space="preserve">. II, </w:t>
      </w:r>
      <w:r w:rsidRPr="000B0C52">
        <w:rPr>
          <w:lang w:bidi="he-IL"/>
        </w:rPr>
        <w:t>8-9 ; Hebr.</w:t>
      </w:r>
      <w:r>
        <w:rPr>
          <w:lang w:bidi="he-IL"/>
        </w:rPr>
        <w:t xml:space="preserve"> XII, </w:t>
      </w:r>
      <w:r w:rsidRPr="000B0C52">
        <w:rPr>
          <w:lang w:bidi="he-IL"/>
        </w:rPr>
        <w:t>2 ; Apoc</w:t>
      </w:r>
      <w:r>
        <w:rPr>
          <w:lang w:bidi="he-IL"/>
        </w:rPr>
        <w:t xml:space="preserve">. V, </w:t>
      </w:r>
      <w:r w:rsidRPr="000B0C52">
        <w:rPr>
          <w:lang w:bidi="he-IL"/>
        </w:rPr>
        <w:t>7 et ss.</w:t>
      </w:r>
      <w:r>
        <w:rPr>
          <w:lang w:bidi="he-IL"/>
        </w:rPr>
        <w:t>, où</w:t>
      </w:r>
      <w:r w:rsidRPr="000B0C52">
        <w:rPr>
          <w:lang w:bidi="he-IL"/>
        </w:rPr>
        <w:t xml:space="preserve"> l’on retrouve la même pensée</w:t>
      </w:r>
      <w:r>
        <w:rPr>
          <w:lang w:bidi="he-IL"/>
        </w:rPr>
        <w:t xml:space="preserve">, </w:t>
      </w:r>
      <w:r w:rsidRPr="000B0C52">
        <w:rPr>
          <w:lang w:bidi="he-IL"/>
        </w:rPr>
        <w:t xml:space="preserve">directement appliquée à </w:t>
      </w:r>
      <w:r>
        <w:rPr>
          <w:lang w:bidi="he-IL"/>
        </w:rPr>
        <w:t xml:space="preserve">Jésus-Christ. </w:t>
      </w:r>
    </w:p>
    <w:p w:rsidR="0073183F" w:rsidRDefault="0073183F" w:rsidP="0073183F">
      <w:pPr>
        <w:rPr>
          <w:lang w:bidi="he-IL"/>
        </w:rPr>
      </w:pPr>
      <w:r>
        <w:rPr>
          <w:lang w:bidi="he-IL"/>
        </w:rPr>
        <w:t xml:space="preserve">² </w:t>
      </w:r>
    </w:p>
    <w:p w:rsidR="00055239" w:rsidRDefault="00055239" w:rsidP="005521AA">
      <w:pPr>
        <w:pStyle w:val="Titre4"/>
      </w:pPr>
      <w:r>
        <w:lastRenderedPageBreak/>
        <w:t xml:space="preserve">Ps 110 </w:t>
      </w:r>
    </w:p>
    <w:p w:rsidR="0073183F" w:rsidRPr="00ED2022" w:rsidRDefault="0073183F" w:rsidP="0073183F">
      <w:pPr>
        <w:pStyle w:val="up1"/>
      </w:pPr>
      <w:r w:rsidRPr="00ED2022">
        <w:t xml:space="preserve">Psaume </w:t>
      </w:r>
      <w:r>
        <w:t>CX</w:t>
      </w:r>
      <w:bookmarkStart w:id="345" w:name="ps110n"/>
      <w:bookmarkEnd w:id="345"/>
      <w:r w:rsidRPr="00ED2022">
        <w:t xml:space="preserve"> </w:t>
      </w:r>
    </w:p>
    <w:p w:rsidR="0073183F" w:rsidRPr="00ED2022" w:rsidRDefault="0073183F" w:rsidP="0073183F">
      <w:pPr>
        <w:pStyle w:val="up12"/>
      </w:pPr>
      <w:r w:rsidRPr="00ED2022">
        <w:t xml:space="preserve">Louange à Dieu, l’aimable bienfaiteur d’Israël. </w:t>
      </w:r>
    </w:p>
    <w:p w:rsidR="0073183F" w:rsidRDefault="0073183F" w:rsidP="0073183F">
      <w:pPr>
        <w:pStyle w:val="u4"/>
        <w:rPr>
          <w:rFonts w:eastAsia="Arial Unicode MS"/>
          <w:lang w:bidi="he-IL"/>
        </w:rPr>
      </w:pPr>
      <w:r w:rsidRPr="000B0C52">
        <w:rPr>
          <w:rFonts w:eastAsia="Arial Unicode MS"/>
          <w:lang w:bidi="he-IL"/>
        </w:rPr>
        <w:t>1° Introduction.</w:t>
      </w:r>
      <w:r>
        <w:rPr>
          <w:rFonts w:eastAsia="Arial Unicode MS"/>
          <w:lang w:bidi="he-IL"/>
        </w:rPr>
        <w:t xml:space="preserve"> </w:t>
      </w:r>
    </w:p>
    <w:p w:rsidR="0073183F" w:rsidRDefault="0073183F" w:rsidP="0073183F">
      <w:pPr>
        <w:rPr>
          <w:lang w:bidi="he-IL"/>
        </w:rPr>
      </w:pPr>
      <w:r w:rsidRPr="000B0C52">
        <w:rPr>
          <w:lang w:bidi="he-IL"/>
        </w:rPr>
        <w:t xml:space="preserve">Ps. </w:t>
      </w:r>
      <w:r>
        <w:rPr>
          <w:lang w:bidi="he-IL"/>
        </w:rPr>
        <w:t>CX</w:t>
      </w:r>
      <w:r w:rsidRPr="000B0C52">
        <w:rPr>
          <w:lang w:bidi="he-IL"/>
        </w:rPr>
        <w:t>.</w:t>
      </w:r>
      <w:r w:rsidRPr="00A01812">
        <w:t xml:space="preserve"> — </w:t>
      </w:r>
      <w:r w:rsidRPr="000B0C52">
        <w:rPr>
          <w:lang w:bidi="he-IL"/>
        </w:rPr>
        <w:t>Pas de titre proprement dit</w:t>
      </w:r>
      <w:r>
        <w:rPr>
          <w:lang w:bidi="he-IL"/>
        </w:rPr>
        <w:t xml:space="preserve">, </w:t>
      </w:r>
      <w:r w:rsidRPr="000B0C52">
        <w:rPr>
          <w:lang w:bidi="he-IL"/>
        </w:rPr>
        <w:t xml:space="preserve">mais seulement </w:t>
      </w:r>
      <w:r>
        <w:rPr>
          <w:lang w:bidi="he-IL"/>
        </w:rPr>
        <w:t>l’</w:t>
      </w:r>
      <w:r w:rsidRPr="00290B1E">
        <w:rPr>
          <w:rStyle w:val="italicus"/>
        </w:rPr>
        <w:t>alléluia</w:t>
      </w:r>
      <w:r w:rsidRPr="000B0C52">
        <w:rPr>
          <w:lang w:bidi="he-IL"/>
        </w:rPr>
        <w:t xml:space="preserve"> initial</w:t>
      </w:r>
      <w:r>
        <w:rPr>
          <w:lang w:bidi="he-IL"/>
        </w:rPr>
        <w:t xml:space="preserve">, </w:t>
      </w:r>
      <w:r w:rsidRPr="000B0C52">
        <w:rPr>
          <w:lang w:bidi="he-IL"/>
        </w:rPr>
        <w:t>que nous retrouverons en tête des huit psaumes suivants dans la Vulgate (seulement des deux suivants dans l’hébreu).</w:t>
      </w:r>
      <w:r w:rsidRPr="00A01812">
        <w:t xml:space="preserve"> — </w:t>
      </w:r>
      <w:r w:rsidRPr="000B0C52">
        <w:rPr>
          <w:lang w:bidi="he-IL"/>
        </w:rPr>
        <w:t>L’auteur et l’époque de la composition sont inconnus.</w:t>
      </w:r>
      <w:r w:rsidRPr="00A01812">
        <w:t xml:space="preserve"> — </w:t>
      </w:r>
      <w:r w:rsidRPr="000B0C52">
        <w:rPr>
          <w:lang w:bidi="he-IL"/>
        </w:rPr>
        <w:t xml:space="preserve">Il existe de frappants rapports de </w:t>
      </w:r>
      <w:r>
        <w:rPr>
          <w:lang w:bidi="he-IL"/>
        </w:rPr>
        <w:t>ressemblance entre les psaumes CX</w:t>
      </w:r>
      <w:r w:rsidRPr="000B0C52">
        <w:rPr>
          <w:lang w:bidi="he-IL"/>
        </w:rPr>
        <w:t xml:space="preserve"> </w:t>
      </w:r>
      <w:r>
        <w:rPr>
          <w:lang w:bidi="he-IL"/>
        </w:rPr>
        <w:t>et CX</w:t>
      </w:r>
      <w:r w:rsidRPr="000B0C52">
        <w:rPr>
          <w:lang w:bidi="he-IL"/>
        </w:rPr>
        <w:t>I</w:t>
      </w:r>
      <w:r>
        <w:rPr>
          <w:lang w:bidi="he-IL"/>
        </w:rPr>
        <w:t xml:space="preserve">, </w:t>
      </w:r>
      <w:r w:rsidRPr="000B0C52">
        <w:rPr>
          <w:lang w:bidi="he-IL"/>
        </w:rPr>
        <w:t xml:space="preserve">à tel point qu’on les a nommés des </w:t>
      </w:r>
      <w:r>
        <w:rPr>
          <w:lang w:bidi="he-IL"/>
        </w:rPr>
        <w:t>« </w:t>
      </w:r>
      <w:r w:rsidRPr="000B0C52">
        <w:rPr>
          <w:lang w:bidi="he-IL"/>
        </w:rPr>
        <w:t>frères jumeaux</w:t>
      </w:r>
      <w:r>
        <w:rPr>
          <w:lang w:bidi="he-IL"/>
        </w:rPr>
        <w:t> »</w:t>
      </w:r>
      <w:r w:rsidRPr="000B0C52">
        <w:rPr>
          <w:lang w:bidi="he-IL"/>
        </w:rPr>
        <w:t>. Au point de vue de la forme</w:t>
      </w:r>
      <w:r>
        <w:rPr>
          <w:lang w:bidi="he-IL"/>
        </w:rPr>
        <w:t xml:space="preserve">, </w:t>
      </w:r>
      <w:r w:rsidRPr="000B0C52">
        <w:rPr>
          <w:lang w:bidi="he-IL"/>
        </w:rPr>
        <w:t>ils sont l’un et l’autre gnomiques et alphabétiques</w:t>
      </w:r>
      <w:r>
        <w:rPr>
          <w:lang w:bidi="he-IL"/>
        </w:rPr>
        <w:t xml:space="preserve">, </w:t>
      </w:r>
      <w:r w:rsidRPr="000B0C52">
        <w:rPr>
          <w:lang w:bidi="he-IL"/>
        </w:rPr>
        <w:t>composés chacun de vingt</w:t>
      </w:r>
      <w:r>
        <w:rPr>
          <w:lang w:bidi="he-IL"/>
        </w:rPr>
        <w:t>-</w:t>
      </w:r>
      <w:r w:rsidRPr="000B0C52">
        <w:rPr>
          <w:lang w:bidi="he-IL"/>
        </w:rPr>
        <w:t>deux lignes acrostiches assez courtes. Sous le rapp</w:t>
      </w:r>
      <w:r>
        <w:rPr>
          <w:lang w:bidi="he-IL"/>
        </w:rPr>
        <w:t>ort du fond, « </w:t>
      </w:r>
      <w:r w:rsidRPr="000B0C52">
        <w:rPr>
          <w:lang w:bidi="he-IL"/>
        </w:rPr>
        <w:t>tandis que le premier chante</w:t>
      </w:r>
      <w:r>
        <w:rPr>
          <w:lang w:bidi="he-IL"/>
        </w:rPr>
        <w:t xml:space="preserve">, </w:t>
      </w:r>
      <w:r w:rsidRPr="000B0C52">
        <w:rPr>
          <w:lang w:bidi="he-IL"/>
        </w:rPr>
        <w:t>dans l’assemblée des justes</w:t>
      </w:r>
      <w:r>
        <w:rPr>
          <w:lang w:bidi="he-IL"/>
        </w:rPr>
        <w:t xml:space="preserve">, </w:t>
      </w:r>
      <w:r w:rsidRPr="000B0C52">
        <w:rPr>
          <w:lang w:bidi="he-IL"/>
        </w:rPr>
        <w:t>la majesté</w:t>
      </w:r>
      <w:r>
        <w:rPr>
          <w:lang w:bidi="he-IL"/>
        </w:rPr>
        <w:t xml:space="preserve">, </w:t>
      </w:r>
      <w:r w:rsidRPr="000B0C52">
        <w:rPr>
          <w:lang w:bidi="he-IL"/>
        </w:rPr>
        <w:t>la puissance et la gloire de Jéhovah</w:t>
      </w:r>
      <w:r>
        <w:rPr>
          <w:lang w:bidi="he-IL"/>
        </w:rPr>
        <w:t xml:space="preserve">, </w:t>
      </w:r>
      <w:r w:rsidRPr="000B0C52">
        <w:rPr>
          <w:lang w:bidi="he-IL"/>
        </w:rPr>
        <w:t>le second célèbre la gloire et la félicité des justes eux-mêmes</w:t>
      </w:r>
      <w:r>
        <w:rPr>
          <w:lang w:bidi="he-IL"/>
        </w:rPr>
        <w:t>, »</w:t>
      </w:r>
      <w:r w:rsidRPr="000B0C52">
        <w:rPr>
          <w:lang w:bidi="he-IL"/>
        </w:rPr>
        <w:t xml:space="preserve"> ces fidèles amis de Jéhovah. Le parallélisme </w:t>
      </w:r>
      <w:r>
        <w:rPr>
          <w:lang w:bidi="he-IL"/>
        </w:rPr>
        <w:t>est</w:t>
      </w:r>
      <w:r w:rsidRPr="000B0C52">
        <w:rPr>
          <w:lang w:bidi="he-IL"/>
        </w:rPr>
        <w:t xml:space="preserve"> peu rigoureux</w:t>
      </w:r>
      <w:r>
        <w:rPr>
          <w:lang w:bidi="he-IL"/>
        </w:rPr>
        <w:t xml:space="preserve">, </w:t>
      </w:r>
      <w:r w:rsidRPr="000B0C52">
        <w:rPr>
          <w:lang w:bidi="he-IL"/>
        </w:rPr>
        <w:t>la liaison des pensées peu serrée ; l’ordre alphabétique tient lieu d’enchaînement. Pas de divi</w:t>
      </w:r>
      <w:r>
        <w:rPr>
          <w:lang w:bidi="he-IL"/>
        </w:rPr>
        <w:t>sion proprement dite.</w:t>
      </w:r>
      <w:r w:rsidRPr="00A01812">
        <w:t xml:space="preserve"> — </w:t>
      </w:r>
      <w:r>
        <w:rPr>
          <w:lang w:bidi="he-IL"/>
        </w:rPr>
        <w:t>Le Ps. CX</w:t>
      </w:r>
      <w:r w:rsidRPr="000B0C52">
        <w:rPr>
          <w:lang w:bidi="he-IL"/>
        </w:rPr>
        <w:t xml:space="preserve"> contient un bel ab</w:t>
      </w:r>
      <w:r>
        <w:rPr>
          <w:lang w:bidi="he-IL"/>
        </w:rPr>
        <w:t>régé de l’histoire d’Israël, don</w:t>
      </w:r>
      <w:r w:rsidRPr="000B0C52">
        <w:rPr>
          <w:lang w:bidi="he-IL"/>
        </w:rPr>
        <w:t>t il met en relief certains points culminants</w:t>
      </w:r>
      <w:r>
        <w:rPr>
          <w:lang w:bidi="he-IL"/>
        </w:rPr>
        <w:t xml:space="preserve">, </w:t>
      </w:r>
      <w:r w:rsidRPr="000B0C52">
        <w:rPr>
          <w:lang w:bidi="he-IL"/>
        </w:rPr>
        <w:t>qui ne sont autres que les grands bienfaits du Seigneur pour son peuple</w:t>
      </w:r>
      <w:r>
        <w:rPr>
          <w:lang w:bidi="he-IL"/>
        </w:rPr>
        <w:t xml:space="preserve">, </w:t>
      </w:r>
      <w:r w:rsidRPr="000B0C52">
        <w:rPr>
          <w:lang w:bidi="he-IL"/>
        </w:rPr>
        <w:t xml:space="preserve">il a été </w:t>
      </w:r>
      <w:r>
        <w:rPr>
          <w:lang w:bidi="he-IL"/>
        </w:rPr>
        <w:t>« </w:t>
      </w:r>
      <w:r w:rsidRPr="000B0C52">
        <w:rPr>
          <w:lang w:bidi="he-IL"/>
        </w:rPr>
        <w:t>composé avec un soin extrême</w:t>
      </w:r>
      <w:r>
        <w:rPr>
          <w:lang w:bidi="he-IL"/>
        </w:rPr>
        <w:t> »</w:t>
      </w:r>
      <w:r w:rsidRPr="000B0C52">
        <w:rPr>
          <w:lang w:bidi="he-IL"/>
        </w:rPr>
        <w:t xml:space="preserve"> ; il contient une série de sentences </w:t>
      </w:r>
      <w:r>
        <w:rPr>
          <w:lang w:bidi="he-IL"/>
        </w:rPr>
        <w:t>« </w:t>
      </w:r>
      <w:r w:rsidRPr="000B0C52">
        <w:rPr>
          <w:lang w:bidi="he-IL"/>
        </w:rPr>
        <w:t>pleines de grâce</w:t>
      </w:r>
      <w:r>
        <w:rPr>
          <w:lang w:bidi="he-IL"/>
        </w:rPr>
        <w:t xml:space="preserve">, </w:t>
      </w:r>
      <w:r w:rsidRPr="000B0C52">
        <w:rPr>
          <w:lang w:bidi="he-IL"/>
        </w:rPr>
        <w:t>ce simplicité et d’onction</w:t>
      </w:r>
      <w:r>
        <w:rPr>
          <w:lang w:bidi="he-IL"/>
        </w:rPr>
        <w:t> »</w:t>
      </w:r>
      <w:r w:rsidRPr="000B0C52">
        <w:rPr>
          <w:lang w:bidi="he-IL"/>
        </w:rPr>
        <w:t xml:space="preserve">. Le ton </w:t>
      </w:r>
      <w:r>
        <w:rPr>
          <w:lang w:bidi="he-IL"/>
        </w:rPr>
        <w:t>est</w:t>
      </w:r>
      <w:r w:rsidRPr="000B0C52">
        <w:rPr>
          <w:lang w:bidi="he-IL"/>
        </w:rPr>
        <w:t xml:space="preserve"> joyeux. Le psalmiste parle au singulier</w:t>
      </w:r>
      <w:r>
        <w:rPr>
          <w:lang w:bidi="he-IL"/>
        </w:rPr>
        <w:t xml:space="preserve">, </w:t>
      </w:r>
      <w:r w:rsidRPr="000B0C52">
        <w:rPr>
          <w:lang w:bidi="he-IL"/>
        </w:rPr>
        <w:t>mais au nom de toute la nation.</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w:t>
      </w:r>
      <w:r>
        <w:rPr>
          <w:rFonts w:eastAsia="Arial Unicode MS"/>
          <w:lang w:bidi="he-IL"/>
        </w:rPr>
        <w:t>°</w:t>
      </w:r>
      <w:r w:rsidRPr="000B0C52">
        <w:rPr>
          <w:rFonts w:eastAsia="Arial Unicode MS"/>
          <w:lang w:bidi="he-IL"/>
        </w:rPr>
        <w:t xml:space="preserve"> Explication du psaume. Vers. 1-10.</w:t>
      </w:r>
      <w:r>
        <w:rPr>
          <w:rFonts w:eastAsia="Arial Unicode MS"/>
          <w:lang w:bidi="he-IL"/>
        </w:rPr>
        <w:t xml:space="preserve"> </w:t>
      </w:r>
    </w:p>
    <w:p w:rsidR="0073183F" w:rsidRDefault="0073183F" w:rsidP="0073183F">
      <w:pPr>
        <w:rPr>
          <w:lang w:bidi="he-IL"/>
        </w:rPr>
      </w:pPr>
      <w:r w:rsidRPr="000B0C52">
        <w:rPr>
          <w:lang w:bidi="he-IL"/>
        </w:rPr>
        <w:t>1-10. Béni soit constamment le Seigneur</w:t>
      </w:r>
      <w:r>
        <w:rPr>
          <w:lang w:bidi="he-IL"/>
        </w:rPr>
        <w:t xml:space="preserve">, </w:t>
      </w:r>
      <w:r w:rsidRPr="000B0C52">
        <w:rPr>
          <w:lang w:bidi="he-IL"/>
        </w:rPr>
        <w:t>qui a opéré tant de merveilles en faveur d’Israël</w:t>
      </w:r>
      <w:r>
        <w:rPr>
          <w:lang w:bidi="he-IL"/>
        </w:rPr>
        <w:t>.</w:t>
      </w:r>
      <w:r w:rsidRPr="00A01812">
        <w:t xml:space="preserve"> — </w:t>
      </w:r>
      <w:r>
        <w:rPr>
          <w:rStyle w:val="italicus"/>
        </w:rPr>
        <w:t>Conf</w:t>
      </w:r>
      <w:r w:rsidRPr="00290B1E">
        <w:rPr>
          <w:rStyle w:val="italicus"/>
        </w:rPr>
        <w:t>itébor tibi.</w:t>
      </w:r>
      <w:r w:rsidRPr="000B0C52">
        <w:rPr>
          <w:lang w:bidi="he-IL"/>
        </w:rPr>
        <w:t xml:space="preserve"> Belle et sainte résolution du psalmiste </w:t>
      </w:r>
      <w:r>
        <w:rPr>
          <w:lang w:bidi="he-IL"/>
        </w:rPr>
        <w:t xml:space="preserve">: </w:t>
      </w:r>
      <w:r w:rsidRPr="000B0C52">
        <w:rPr>
          <w:lang w:bidi="he-IL"/>
        </w:rPr>
        <w:t>louer Dieu de tout son cœur</w:t>
      </w:r>
      <w:r>
        <w:rPr>
          <w:lang w:bidi="he-IL"/>
        </w:rPr>
        <w:t xml:space="preserve">, </w:t>
      </w:r>
      <w:r w:rsidRPr="000B0C52">
        <w:rPr>
          <w:lang w:bidi="he-IL"/>
        </w:rPr>
        <w:t>de ·toutes ses forces</w:t>
      </w:r>
      <w:r>
        <w:rPr>
          <w:lang w:bidi="he-IL"/>
        </w:rPr>
        <w:t xml:space="preserve">, </w:t>
      </w:r>
      <w:r w:rsidRPr="000B0C52">
        <w:rPr>
          <w:lang w:bidi="he-IL"/>
        </w:rPr>
        <w:t>et donner à</w:t>
      </w:r>
      <w:r>
        <w:rPr>
          <w:lang w:bidi="he-IL"/>
        </w:rPr>
        <w:t xml:space="preserve"> sa louange toute la solenni</w:t>
      </w:r>
      <w:r w:rsidRPr="000B0C52">
        <w:rPr>
          <w:lang w:bidi="he-IL"/>
        </w:rPr>
        <w:t>té</w:t>
      </w:r>
      <w:r>
        <w:rPr>
          <w:lang w:bidi="he-IL"/>
        </w:rPr>
        <w:t xml:space="preserve">, </w:t>
      </w:r>
      <w:r w:rsidRPr="000B0C52">
        <w:rPr>
          <w:lang w:bidi="he-IL"/>
        </w:rPr>
        <w:t>toute la publici</w:t>
      </w:r>
      <w:r>
        <w:rPr>
          <w:lang w:bidi="he-IL"/>
        </w:rPr>
        <w:t>té qu’elle mérite ; pour cela, la</w:t>
      </w:r>
      <w:r w:rsidRPr="000B0C52">
        <w:rPr>
          <w:lang w:bidi="he-IL"/>
        </w:rPr>
        <w:t xml:space="preserve"> proclamer</w:t>
      </w:r>
      <w:r w:rsidRPr="00290B1E">
        <w:rPr>
          <w:rStyle w:val="italicus"/>
        </w:rPr>
        <w:t xml:space="preserve"> in consílio justórum</w:t>
      </w:r>
      <w:r>
        <w:rPr>
          <w:rStyle w:val="italicus"/>
        </w:rPr>
        <w:t xml:space="preserve">…, </w:t>
      </w:r>
      <w:r w:rsidRPr="000B0C52">
        <w:rPr>
          <w:lang w:bidi="he-IL"/>
        </w:rPr>
        <w:t>au</w:t>
      </w:r>
      <w:r w:rsidRPr="00E12F01">
        <w:t xml:space="preserve"> milieu des </w:t>
      </w:r>
      <w:r>
        <w:rPr>
          <w:lang w:bidi="he-IL"/>
        </w:rPr>
        <w:t>as</w:t>
      </w:r>
      <w:r w:rsidRPr="000B0C52">
        <w:rPr>
          <w:lang w:bidi="he-IL"/>
        </w:rPr>
        <w:t xml:space="preserve">semblées </w:t>
      </w:r>
      <w:r>
        <w:rPr>
          <w:lang w:bidi="he-IL"/>
        </w:rPr>
        <w:t>religieuses</w:t>
      </w:r>
      <w:r w:rsidRPr="000B0C52">
        <w:rPr>
          <w:lang w:bidi="he-IL"/>
        </w:rPr>
        <w:t xml:space="preserve"> de la nation entière.</w:t>
      </w:r>
      <w:r w:rsidRPr="00A01812">
        <w:t xml:space="preserve"> — </w:t>
      </w:r>
      <w:r>
        <w:rPr>
          <w:rStyle w:val="italicus"/>
        </w:rPr>
        <w:t>Magna ópe</w:t>
      </w:r>
      <w:r w:rsidRPr="00290B1E">
        <w:rPr>
          <w:rStyle w:val="italicus"/>
        </w:rPr>
        <w:t>ra</w:t>
      </w:r>
      <w:r>
        <w:rPr>
          <w:rStyle w:val="italicus"/>
        </w:rPr>
        <w:t>…</w:t>
      </w:r>
      <w:r>
        <w:rPr>
          <w:lang w:bidi="he-IL"/>
        </w:rPr>
        <w:t xml:space="preserve"> (vers. 2). Le poète s</w:t>
      </w:r>
      <w:r w:rsidRPr="000B0C52">
        <w:rPr>
          <w:lang w:bidi="he-IL"/>
        </w:rPr>
        <w:t>e met aussitôt à réaliser sa promesse et à célébrer les bienfaits divins</w:t>
      </w:r>
      <w:r>
        <w:rPr>
          <w:lang w:bidi="he-IL"/>
        </w:rPr>
        <w:t xml:space="preserve">, </w:t>
      </w:r>
      <w:r w:rsidRPr="000B0C52">
        <w:rPr>
          <w:lang w:bidi="he-IL"/>
        </w:rPr>
        <w:t>vrais prodiges de puissance et de bonté.</w:t>
      </w:r>
      <w:r w:rsidRPr="00A01812">
        <w:t xml:space="preserve"> — </w:t>
      </w:r>
      <w:r w:rsidRPr="00290B1E">
        <w:rPr>
          <w:rStyle w:val="italicus"/>
        </w:rPr>
        <w:t>Exquisíta.</w:t>
      </w:r>
      <w:r w:rsidRPr="000B0C52">
        <w:rPr>
          <w:lang w:bidi="he-IL"/>
        </w:rPr>
        <w:t xml:space="preserve"> Grâces </w:t>
      </w:r>
      <w:r>
        <w:rPr>
          <w:lang w:bidi="he-IL"/>
        </w:rPr>
        <w:t>« </w:t>
      </w:r>
      <w:r w:rsidRPr="000B0C52">
        <w:rPr>
          <w:lang w:bidi="he-IL"/>
        </w:rPr>
        <w:t>exquises</w:t>
      </w:r>
      <w:r>
        <w:rPr>
          <w:lang w:bidi="he-IL"/>
        </w:rPr>
        <w:t>, »</w:t>
      </w:r>
      <w:r w:rsidRPr="000B0C52">
        <w:rPr>
          <w:lang w:bidi="he-IL"/>
        </w:rPr>
        <w:t xml:space="preserve"> en effet</w:t>
      </w:r>
      <w:r>
        <w:rPr>
          <w:lang w:bidi="he-IL"/>
        </w:rPr>
        <w:t xml:space="preserve">, </w:t>
      </w:r>
      <w:r w:rsidRPr="000B0C52">
        <w:rPr>
          <w:lang w:bidi="he-IL"/>
        </w:rPr>
        <w:t xml:space="preserve">c.-à-d. choisies entre mille autres ; </w:t>
      </w:r>
      <w:r>
        <w:rPr>
          <w:lang w:bidi="he-IL"/>
        </w:rPr>
        <w:t>« </w:t>
      </w:r>
      <w:r w:rsidRPr="000B0C52">
        <w:rPr>
          <w:lang w:bidi="he-IL"/>
        </w:rPr>
        <w:t>recherchées</w:t>
      </w:r>
      <w:r>
        <w:rPr>
          <w:lang w:bidi="he-IL"/>
        </w:rPr>
        <w:t> »</w:t>
      </w:r>
      <w:r w:rsidRPr="000B0C52">
        <w:rPr>
          <w:lang w:bidi="he-IL"/>
        </w:rPr>
        <w:t xml:space="preserve"> ou étudiées</w:t>
      </w:r>
      <w:r>
        <w:rPr>
          <w:lang w:bidi="he-IL"/>
        </w:rPr>
        <w:t xml:space="preserve">, </w:t>
      </w:r>
      <w:r w:rsidRPr="000B0C52">
        <w:rPr>
          <w:lang w:bidi="he-IL"/>
        </w:rPr>
        <w:t>comme dit l’hébreu.</w:t>
      </w:r>
      <w:r w:rsidRPr="00A01812">
        <w:t xml:space="preserve"> — </w:t>
      </w:r>
      <w:r w:rsidRPr="00290B1E">
        <w:rPr>
          <w:rStyle w:val="italicus"/>
        </w:rPr>
        <w:t>In omnes voluntátes ejus.</w:t>
      </w:r>
      <w:r w:rsidRPr="000B0C52">
        <w:rPr>
          <w:lang w:bidi="he-IL"/>
        </w:rPr>
        <w:t xml:space="preserve"> D’après la Vulgate </w:t>
      </w:r>
      <w:r>
        <w:rPr>
          <w:lang w:bidi="he-IL"/>
        </w:rPr>
        <w:t xml:space="preserve">: </w:t>
      </w:r>
      <w:r w:rsidRPr="000B0C52">
        <w:rPr>
          <w:lang w:bidi="he-IL"/>
        </w:rPr>
        <w:t>selon tout l’amour de Dieu. Le Seigneur a fait concourir toute sa bonté</w:t>
      </w:r>
      <w:r>
        <w:rPr>
          <w:lang w:bidi="he-IL"/>
        </w:rPr>
        <w:t xml:space="preserve">, </w:t>
      </w:r>
      <w:r w:rsidRPr="000B0C52">
        <w:rPr>
          <w:lang w:bidi="he-IL"/>
        </w:rPr>
        <w:t>toute son amabilité à la recherche</w:t>
      </w:r>
      <w:r>
        <w:rPr>
          <w:lang w:bidi="he-IL"/>
        </w:rPr>
        <w:t xml:space="preserve">, </w:t>
      </w:r>
      <w:r w:rsidRPr="000B0C52">
        <w:rPr>
          <w:lang w:bidi="he-IL"/>
        </w:rPr>
        <w:t>puis à l’exécution des miracles qu’il a accomplis pour son peuple. L’hébreu paraît exprimer une pensée légèrement différente. Selon les uns </w:t>
      </w:r>
      <w:r>
        <w:rPr>
          <w:lang w:bidi="he-IL"/>
        </w:rPr>
        <w:t xml:space="preserve">: </w:t>
      </w:r>
      <w:r w:rsidRPr="000B0C52">
        <w:rPr>
          <w:lang w:bidi="he-IL"/>
        </w:rPr>
        <w:t xml:space="preserve">(Ses œuvres sont recherchées) par </w:t>
      </w:r>
      <w:r>
        <w:rPr>
          <w:lang w:bidi="he-IL"/>
        </w:rPr>
        <w:t>tous ceux qui les</w:t>
      </w:r>
      <w:r w:rsidRPr="000B0C52">
        <w:rPr>
          <w:lang w:bidi="he-IL"/>
        </w:rPr>
        <w:t xml:space="preserve"> aiment. Mieux</w:t>
      </w:r>
      <w:r>
        <w:rPr>
          <w:lang w:bidi="he-IL"/>
        </w:rPr>
        <w:t xml:space="preserve">, </w:t>
      </w:r>
      <w:r w:rsidRPr="000B0C52">
        <w:rPr>
          <w:lang w:bidi="he-IL"/>
        </w:rPr>
        <w:t>selon d’autres </w:t>
      </w:r>
      <w:r>
        <w:rPr>
          <w:lang w:bidi="he-IL"/>
        </w:rPr>
        <w:t xml:space="preserve">: </w:t>
      </w:r>
      <w:r w:rsidRPr="000B0C52">
        <w:rPr>
          <w:lang w:bidi="he-IL"/>
        </w:rPr>
        <w:t>(E</w:t>
      </w:r>
      <w:r>
        <w:rPr>
          <w:lang w:bidi="he-IL"/>
        </w:rPr>
        <w:t>lles sont dignes d’être scrutées</w:t>
      </w:r>
      <w:r w:rsidRPr="000B0C52">
        <w:rPr>
          <w:lang w:bidi="he-IL"/>
        </w:rPr>
        <w:t>) d’après tous leurs buts</w:t>
      </w:r>
      <w:r>
        <w:rPr>
          <w:lang w:bidi="he-IL"/>
        </w:rPr>
        <w:t xml:space="preserve">, </w:t>
      </w:r>
      <w:r w:rsidRPr="000B0C52">
        <w:rPr>
          <w:lang w:bidi="he-IL"/>
        </w:rPr>
        <w:t>c.-à-d</w:t>
      </w:r>
      <w:r>
        <w:rPr>
          <w:lang w:bidi="he-IL"/>
        </w:rPr>
        <w:t>. dans toutes les intentions que</w:t>
      </w:r>
      <w:r w:rsidRPr="000B0C52">
        <w:rPr>
          <w:lang w:bidi="he-IL"/>
        </w:rPr>
        <w:t xml:space="preserve"> Dieu se proposait en les opérant. Ainsi donc</w:t>
      </w:r>
      <w:r>
        <w:rPr>
          <w:lang w:bidi="he-IL"/>
        </w:rPr>
        <w:t xml:space="preserve">, </w:t>
      </w:r>
      <w:r w:rsidRPr="000B0C52">
        <w:rPr>
          <w:lang w:bidi="he-IL"/>
        </w:rPr>
        <w:t>pour bien comprendre les splendeurs des œuvres divines</w:t>
      </w:r>
      <w:r>
        <w:rPr>
          <w:lang w:bidi="he-IL"/>
        </w:rPr>
        <w:t xml:space="preserve">, </w:t>
      </w:r>
      <w:r w:rsidRPr="000B0C52">
        <w:rPr>
          <w:lang w:bidi="he-IL"/>
        </w:rPr>
        <w:t>il faut les considérer sans cesse</w:t>
      </w:r>
      <w:r>
        <w:rPr>
          <w:lang w:bidi="he-IL"/>
        </w:rPr>
        <w:t xml:space="preserve">, </w:t>
      </w:r>
      <w:r w:rsidRPr="000B0C52">
        <w:rPr>
          <w:lang w:bidi="he-IL"/>
        </w:rPr>
        <w:t>non seulement en elles-mêmes</w:t>
      </w:r>
      <w:r>
        <w:rPr>
          <w:lang w:bidi="he-IL"/>
        </w:rPr>
        <w:t xml:space="preserve">, </w:t>
      </w:r>
      <w:r w:rsidRPr="000B0C52">
        <w:rPr>
          <w:lang w:bidi="he-IL"/>
        </w:rPr>
        <w:t>mais surtout dans le plan de Jéhovah</w:t>
      </w:r>
      <w:r>
        <w:rPr>
          <w:lang w:bidi="he-IL"/>
        </w:rPr>
        <w:t xml:space="preserve">, </w:t>
      </w:r>
      <w:r w:rsidRPr="000B0C52">
        <w:rPr>
          <w:lang w:bidi="he-IL"/>
        </w:rPr>
        <w:t>qui montre leur vrai but et met en relief leur beauté.</w:t>
      </w:r>
      <w:r w:rsidRPr="00A01812">
        <w:t xml:space="preserve"> — </w:t>
      </w:r>
      <w:r w:rsidRPr="00290B1E">
        <w:rPr>
          <w:rStyle w:val="italicus"/>
        </w:rPr>
        <w:t>Conféssio et magnificéntia</w:t>
      </w:r>
      <w:r>
        <w:rPr>
          <w:rStyle w:val="italicus"/>
        </w:rPr>
        <w:t>…</w:t>
      </w:r>
      <w:r w:rsidRPr="000B0C52">
        <w:rPr>
          <w:lang w:bidi="he-IL"/>
        </w:rPr>
        <w:t xml:space="preserve"> (vers. 3). Toutes les œuvres du Seigneur portent le cachet d’une incomparable grandeur. La justice la plus parfaite les caractérise également (</w:t>
      </w:r>
      <w:r w:rsidRPr="00290B1E">
        <w:rPr>
          <w:rStyle w:val="italicus"/>
        </w:rPr>
        <w:t>justítia ejus</w:t>
      </w:r>
      <w:r>
        <w:rPr>
          <w:rStyle w:val="italicus"/>
        </w:rPr>
        <w:t>…</w:t>
      </w:r>
      <w:r w:rsidRPr="00B134CC">
        <w:t>).</w:t>
      </w:r>
      <w:r w:rsidRPr="00A01812">
        <w:t xml:space="preserve"> — </w:t>
      </w:r>
      <w:r>
        <w:rPr>
          <w:rStyle w:val="italicus"/>
        </w:rPr>
        <w:t>Memó</w:t>
      </w:r>
      <w:r w:rsidRPr="00290B1E">
        <w:rPr>
          <w:rStyle w:val="italicus"/>
        </w:rPr>
        <w:t>riam</w:t>
      </w:r>
      <w:r>
        <w:rPr>
          <w:rStyle w:val="italicus"/>
        </w:rPr>
        <w:t>…</w:t>
      </w:r>
      <w:r>
        <w:rPr>
          <w:lang w:bidi="he-IL"/>
        </w:rPr>
        <w:t xml:space="preserve"> (vers. 4). Ce mot désigne les</w:t>
      </w:r>
      <w:r w:rsidRPr="000B0C52">
        <w:rPr>
          <w:lang w:bidi="he-IL"/>
        </w:rPr>
        <w:t xml:space="preserve"> fêtes instituées en Israël</w:t>
      </w:r>
      <w:r>
        <w:rPr>
          <w:lang w:bidi="he-IL"/>
        </w:rPr>
        <w:t xml:space="preserve">, </w:t>
      </w:r>
      <w:r w:rsidRPr="000B0C52">
        <w:rPr>
          <w:lang w:bidi="he-IL"/>
        </w:rPr>
        <w:t>par l’ordre de Dieu</w:t>
      </w:r>
      <w:r>
        <w:rPr>
          <w:lang w:bidi="he-IL"/>
        </w:rPr>
        <w:t xml:space="preserve">, </w:t>
      </w:r>
      <w:r w:rsidRPr="000B0C52">
        <w:rPr>
          <w:lang w:bidi="he-IL"/>
        </w:rPr>
        <w:t xml:space="preserve">pour perpétuer le souvenir de ses </w:t>
      </w:r>
      <w:r>
        <w:rPr>
          <w:lang w:bidi="he-IL"/>
        </w:rPr>
        <w:t>bienfaits. Suivant d’autres, ave</w:t>
      </w:r>
      <w:r w:rsidRPr="000B0C52">
        <w:rPr>
          <w:lang w:bidi="he-IL"/>
        </w:rPr>
        <w:t>c une nuance </w:t>
      </w:r>
      <w:r>
        <w:rPr>
          <w:lang w:bidi="he-IL"/>
        </w:rPr>
        <w:t xml:space="preserve">: </w:t>
      </w:r>
      <w:r w:rsidRPr="000B0C52">
        <w:rPr>
          <w:lang w:bidi="he-IL"/>
        </w:rPr>
        <w:t>les prodiges que chante le psalmiste sont tellement admirables</w:t>
      </w:r>
      <w:r>
        <w:rPr>
          <w:lang w:bidi="he-IL"/>
        </w:rPr>
        <w:t xml:space="preserve">, </w:t>
      </w:r>
      <w:r w:rsidRPr="000B0C52">
        <w:rPr>
          <w:lang w:bidi="he-IL"/>
        </w:rPr>
        <w:t>que leur souvenir ne saurait jamais se perdre.</w:t>
      </w:r>
      <w:r w:rsidRPr="00A01812">
        <w:t xml:space="preserve"> — </w:t>
      </w:r>
      <w:r w:rsidRPr="00290B1E">
        <w:rPr>
          <w:rStyle w:val="italicus"/>
        </w:rPr>
        <w:t>Escam</w:t>
      </w:r>
      <w:r w:rsidRPr="000B0C52">
        <w:rPr>
          <w:lang w:bidi="he-IL"/>
        </w:rPr>
        <w:t xml:space="preserve"> (vers. 5). Littéralement dans l’hébreu ; une proie (conquis</w:t>
      </w:r>
      <w:r>
        <w:rPr>
          <w:lang w:bidi="he-IL"/>
        </w:rPr>
        <w:t>e à la chasse). Métaphore éner</w:t>
      </w:r>
      <w:r w:rsidRPr="000B0C52">
        <w:rPr>
          <w:lang w:bidi="he-IL"/>
        </w:rPr>
        <w:t>gique. Il s’agit du viatique miraculeux</w:t>
      </w:r>
      <w:r>
        <w:rPr>
          <w:lang w:bidi="he-IL"/>
        </w:rPr>
        <w:t xml:space="preserve">, </w:t>
      </w:r>
      <w:r w:rsidRPr="000B0C52">
        <w:rPr>
          <w:lang w:bidi="he-IL"/>
        </w:rPr>
        <w:t>la manne</w:t>
      </w:r>
      <w:r>
        <w:rPr>
          <w:lang w:bidi="he-IL"/>
        </w:rPr>
        <w:t xml:space="preserve">, </w:t>
      </w:r>
      <w:r w:rsidRPr="000B0C52">
        <w:rPr>
          <w:lang w:bidi="he-IL"/>
        </w:rPr>
        <w:t>que Dieu distr</w:t>
      </w:r>
      <w:r>
        <w:rPr>
          <w:lang w:bidi="he-IL"/>
        </w:rPr>
        <w:t>i</w:t>
      </w:r>
      <w:r w:rsidRPr="000B0C52">
        <w:rPr>
          <w:lang w:bidi="he-IL"/>
        </w:rPr>
        <w:t>bua pendant quarante ans aux Hébreux dans le désert. Cet aliment céleste étant un symbole de l’Eucharistie</w:t>
      </w:r>
      <w:r>
        <w:rPr>
          <w:lang w:bidi="he-IL"/>
        </w:rPr>
        <w:t xml:space="preserve">, </w:t>
      </w:r>
      <w:r w:rsidRPr="000B0C52">
        <w:rPr>
          <w:lang w:bidi="he-IL"/>
        </w:rPr>
        <w:t>il</w:t>
      </w:r>
      <w:r>
        <w:rPr>
          <w:lang w:bidi="he-IL"/>
        </w:rPr>
        <w:t xml:space="preserve"> n’est pas étonnant que le Ps. CX</w:t>
      </w:r>
      <w:r w:rsidRPr="000B0C52">
        <w:rPr>
          <w:lang w:bidi="he-IL"/>
        </w:rPr>
        <w:t xml:space="preserve"> ait été de bonne heure rattaché par l’Église à ce grand mystère.</w:t>
      </w:r>
      <w:r w:rsidRPr="00A01812">
        <w:t xml:space="preserve"> — </w:t>
      </w:r>
      <w:r w:rsidRPr="00290B1E">
        <w:rPr>
          <w:rStyle w:val="italicus"/>
        </w:rPr>
        <w:t>Testaménti sui </w:t>
      </w:r>
      <w:r>
        <w:rPr>
          <w:rStyle w:val="italicus"/>
        </w:rPr>
        <w:t xml:space="preserve">: </w:t>
      </w:r>
      <w:r w:rsidRPr="000B0C52">
        <w:rPr>
          <w:lang w:bidi="he-IL"/>
        </w:rPr>
        <w:t>l’alliance théocratique</w:t>
      </w:r>
      <w:r>
        <w:rPr>
          <w:lang w:bidi="he-IL"/>
        </w:rPr>
        <w:t xml:space="preserve">, </w:t>
      </w:r>
      <w:r w:rsidRPr="000B0C52">
        <w:rPr>
          <w:lang w:bidi="he-IL"/>
        </w:rPr>
        <w:t>à laquelle</w:t>
      </w:r>
      <w:r>
        <w:rPr>
          <w:lang w:bidi="he-IL"/>
        </w:rPr>
        <w:t xml:space="preserve"> Jéhovah demeurera constamment fi</w:t>
      </w:r>
      <w:r w:rsidRPr="000B0C52">
        <w:rPr>
          <w:lang w:bidi="he-IL"/>
        </w:rPr>
        <w:t>dèle</w:t>
      </w:r>
      <w:r w:rsidRPr="00290B1E">
        <w:rPr>
          <w:rStyle w:val="italicus"/>
        </w:rPr>
        <w:t xml:space="preserve"> </w:t>
      </w:r>
      <w:r w:rsidRPr="00510E1E">
        <w:t>(</w:t>
      </w:r>
      <w:r w:rsidRPr="00290B1E">
        <w:rPr>
          <w:rStyle w:val="italicus"/>
        </w:rPr>
        <w:t>memor</w:t>
      </w:r>
      <w:r>
        <w:rPr>
          <w:rStyle w:val="italicus"/>
        </w:rPr>
        <w:t xml:space="preserve">… </w:t>
      </w:r>
      <w:r w:rsidRPr="00290B1E">
        <w:rPr>
          <w:rStyle w:val="italicus"/>
        </w:rPr>
        <w:t>in sǽculum</w:t>
      </w:r>
      <w:r w:rsidRPr="00B134CC">
        <w:t>).</w:t>
      </w:r>
      <w:r w:rsidRPr="00A01812">
        <w:t xml:space="preserve"> </w:t>
      </w:r>
      <w:r>
        <w:t xml:space="preserve">{337} </w:t>
      </w:r>
      <w:r w:rsidRPr="00A01812">
        <w:t xml:space="preserve">— </w:t>
      </w:r>
      <w:r w:rsidRPr="00290B1E">
        <w:rPr>
          <w:rStyle w:val="italicus"/>
        </w:rPr>
        <w:t>Virtútem óperum</w:t>
      </w:r>
      <w:r>
        <w:rPr>
          <w:rStyle w:val="italicus"/>
        </w:rPr>
        <w:t>…</w:t>
      </w:r>
      <w:r w:rsidRPr="00290B1E">
        <w:rPr>
          <w:rStyle w:val="italicus"/>
        </w:rPr>
        <w:t xml:space="preserve"> annuntiábit</w:t>
      </w:r>
      <w:r>
        <w:rPr>
          <w:rStyle w:val="italicus"/>
        </w:rPr>
        <w:t>…</w:t>
      </w:r>
      <w:r w:rsidRPr="000B0C52">
        <w:rPr>
          <w:lang w:bidi="he-IL"/>
        </w:rPr>
        <w:t xml:space="preserve"> (vers. </w:t>
      </w:r>
      <w:r>
        <w:rPr>
          <w:lang w:bidi="he-IL"/>
        </w:rPr>
        <w:t>6</w:t>
      </w:r>
      <w:r w:rsidRPr="00F746B6">
        <w:rPr>
          <w:lang w:bidi="he-IL"/>
        </w:rPr>
        <w:t xml:space="preserve">). </w:t>
      </w:r>
      <w:r w:rsidRPr="000B0C52">
        <w:rPr>
          <w:lang w:bidi="he-IL"/>
        </w:rPr>
        <w:t xml:space="preserve">La construction </w:t>
      </w:r>
      <w:r>
        <w:rPr>
          <w:lang w:bidi="he-IL"/>
        </w:rPr>
        <w:t>est</w:t>
      </w:r>
      <w:r w:rsidRPr="000B0C52">
        <w:rPr>
          <w:lang w:bidi="he-IL"/>
        </w:rPr>
        <w:t xml:space="preserve"> restée tout hébraïque dans les traductions grecque et latine ; c’est donc par le texte original qu’il faut expliquer ce verset. Littéralement </w:t>
      </w:r>
      <w:r>
        <w:rPr>
          <w:lang w:bidi="he-IL"/>
        </w:rPr>
        <w:t xml:space="preserve">: </w:t>
      </w:r>
      <w:r w:rsidRPr="000B0C52">
        <w:rPr>
          <w:lang w:bidi="he-IL"/>
        </w:rPr>
        <w:t>Il a annoncé la force de ses œuvres à son peuple</w:t>
      </w:r>
      <w:r>
        <w:rPr>
          <w:lang w:bidi="he-IL"/>
        </w:rPr>
        <w:t xml:space="preserve">, </w:t>
      </w:r>
      <w:r w:rsidRPr="000B0C52">
        <w:rPr>
          <w:lang w:bidi="he-IL"/>
        </w:rPr>
        <w:t>en leur donnant</w:t>
      </w:r>
      <w:r w:rsidRPr="00290B1E">
        <w:rPr>
          <w:rStyle w:val="italicus"/>
        </w:rPr>
        <w:t xml:space="preserve"> </w:t>
      </w:r>
      <w:r w:rsidRPr="00E12F01">
        <w:t>(</w:t>
      </w:r>
      <w:r w:rsidRPr="00290B1E">
        <w:rPr>
          <w:rStyle w:val="italicus"/>
        </w:rPr>
        <w:t>ut det</w:t>
      </w:r>
      <w:r>
        <w:rPr>
          <w:lang w:bidi="he-IL"/>
        </w:rPr>
        <w:t xml:space="preserve"> est pour « dan</w:t>
      </w:r>
      <w:r w:rsidRPr="000B0C52">
        <w:rPr>
          <w:lang w:bidi="he-IL"/>
        </w:rPr>
        <w:t>do</w:t>
      </w:r>
      <w:r>
        <w:rPr>
          <w:lang w:bidi="he-IL"/>
        </w:rPr>
        <w:t> »</w:t>
      </w:r>
      <w:r w:rsidRPr="000B0C52">
        <w:rPr>
          <w:lang w:bidi="he-IL"/>
        </w:rPr>
        <w:t>) l’héritage des nations. Cela signifie qu’en livrant aux Israélites</w:t>
      </w:r>
      <w:r>
        <w:rPr>
          <w:lang w:bidi="he-IL"/>
        </w:rPr>
        <w:t xml:space="preserve">, </w:t>
      </w:r>
      <w:r w:rsidRPr="000B0C52">
        <w:rPr>
          <w:lang w:bidi="he-IL"/>
        </w:rPr>
        <w:t>selon son antique promesse</w:t>
      </w:r>
      <w:r>
        <w:rPr>
          <w:lang w:bidi="he-IL"/>
        </w:rPr>
        <w:t xml:space="preserve">, </w:t>
      </w:r>
      <w:r w:rsidRPr="000B0C52">
        <w:rPr>
          <w:lang w:bidi="he-IL"/>
        </w:rPr>
        <w:t>la terre de Chanaan</w:t>
      </w:r>
      <w:r>
        <w:rPr>
          <w:lang w:bidi="he-IL"/>
        </w:rPr>
        <w:t xml:space="preserve">, </w:t>
      </w:r>
      <w:r w:rsidRPr="000B0C52">
        <w:rPr>
          <w:lang w:bidi="he-IL"/>
        </w:rPr>
        <w:t xml:space="preserve">occupée auparavant par les païens </w:t>
      </w:r>
      <w:r w:rsidRPr="00E12F01">
        <w:t>(</w:t>
      </w:r>
      <w:r w:rsidRPr="00290B1E">
        <w:rPr>
          <w:rStyle w:val="italicus"/>
        </w:rPr>
        <w:t>hereditátem géntium</w:t>
      </w:r>
      <w:r w:rsidRPr="00B134CC">
        <w:t xml:space="preserve">), </w:t>
      </w:r>
      <w:r>
        <w:rPr>
          <w:lang w:bidi="he-IL"/>
        </w:rPr>
        <w:t>Jéhovah proclama et manifesta hautement s</w:t>
      </w:r>
      <w:r w:rsidRPr="000B0C52">
        <w:rPr>
          <w:lang w:bidi="he-IL"/>
        </w:rPr>
        <w:t>a toute-puissance.</w:t>
      </w:r>
      <w:r w:rsidRPr="00A01812">
        <w:t xml:space="preserve"> — </w:t>
      </w:r>
      <w:r>
        <w:rPr>
          <w:rStyle w:val="italicus"/>
        </w:rPr>
        <w:t>Opera</w:t>
      </w:r>
      <w:r w:rsidRPr="00290B1E">
        <w:rPr>
          <w:rStyle w:val="italicus"/>
        </w:rPr>
        <w:t xml:space="preserve"> mánuum ejus</w:t>
      </w:r>
      <w:r>
        <w:rPr>
          <w:rStyle w:val="italicus"/>
        </w:rPr>
        <w:t>…</w:t>
      </w:r>
      <w:r w:rsidRPr="000B0C52">
        <w:rPr>
          <w:lang w:bidi="he-IL"/>
        </w:rPr>
        <w:t xml:space="preserve"> (vers. 7</w:t>
      </w:r>
      <w:r w:rsidRPr="000B0C52">
        <w:rPr>
          <w:vertAlign w:val="superscript"/>
          <w:lang w:bidi="he-IL"/>
        </w:rPr>
        <w:t>b</w:t>
      </w:r>
      <w:r>
        <w:rPr>
          <w:lang w:bidi="he-IL"/>
        </w:rPr>
        <w:t>). Comp. le Ps</w:t>
      </w:r>
      <w:r w:rsidRPr="000B0C52">
        <w:rPr>
          <w:lang w:bidi="he-IL"/>
        </w:rPr>
        <w:t xml:space="preserve">. </w:t>
      </w:r>
      <w:r>
        <w:rPr>
          <w:lang w:bidi="he-IL"/>
        </w:rPr>
        <w:t xml:space="preserve">VIII, </w:t>
      </w:r>
      <w:r w:rsidRPr="000B0C52">
        <w:rPr>
          <w:lang w:bidi="he-IL"/>
        </w:rPr>
        <w:t>4 et 7. Les œuvres des mains divines sont vérité et justice</w:t>
      </w:r>
      <w:r>
        <w:rPr>
          <w:lang w:bidi="he-IL"/>
        </w:rPr>
        <w:t xml:space="preserve">, </w:t>
      </w:r>
      <w:r w:rsidRPr="000B0C52">
        <w:rPr>
          <w:lang w:bidi="he-IL"/>
        </w:rPr>
        <w:lastRenderedPageBreak/>
        <w:t>parce qu’elles sont la réalisation du vrai</w:t>
      </w:r>
      <w:r>
        <w:rPr>
          <w:lang w:bidi="he-IL"/>
        </w:rPr>
        <w:t xml:space="preserve">, </w:t>
      </w:r>
      <w:r w:rsidRPr="000B0C52">
        <w:rPr>
          <w:lang w:bidi="he-IL"/>
        </w:rPr>
        <w:t>qui persévèr</w:t>
      </w:r>
      <w:r>
        <w:rPr>
          <w:lang w:bidi="he-IL"/>
        </w:rPr>
        <w:t>e fidèlement, et du droit, qui s</w:t>
      </w:r>
      <w:r w:rsidRPr="000B0C52">
        <w:rPr>
          <w:lang w:bidi="he-IL"/>
        </w:rPr>
        <w:t>e maintient victorieusement.</w:t>
      </w:r>
      <w:r w:rsidRPr="00A01812">
        <w:t xml:space="preserve"> — </w:t>
      </w:r>
      <w:r w:rsidRPr="00290B1E">
        <w:rPr>
          <w:rStyle w:val="italicus"/>
        </w:rPr>
        <w:t>Fidélia</w:t>
      </w:r>
      <w:r>
        <w:rPr>
          <w:rStyle w:val="italicus"/>
        </w:rPr>
        <w:t>… mandá</w:t>
      </w:r>
      <w:r w:rsidRPr="00290B1E">
        <w:rPr>
          <w:rStyle w:val="italicus"/>
        </w:rPr>
        <w:t>ta</w:t>
      </w:r>
      <w:r>
        <w:rPr>
          <w:rStyle w:val="italicus"/>
        </w:rPr>
        <w:t>…</w:t>
      </w:r>
      <w:r w:rsidRPr="000B0C52">
        <w:rPr>
          <w:lang w:bidi="he-IL"/>
        </w:rPr>
        <w:t xml:space="preserve"> (vers. 8). Allusion aux préceptes imprescriptibles du Sinaï. Ils dureront toujours (</w:t>
      </w:r>
      <w:r w:rsidRPr="000954D1">
        <w:rPr>
          <w:rStyle w:val="italicus"/>
        </w:rPr>
        <w:t>confirmáta in sǽculum</w:t>
      </w:r>
      <w:r>
        <w:rPr>
          <w:rStyle w:val="italicus"/>
        </w:rPr>
        <w:t>…</w:t>
      </w:r>
      <w:r w:rsidRPr="000954D1">
        <w:t>)</w:t>
      </w:r>
      <w:r>
        <w:t xml:space="preserve">, </w:t>
      </w:r>
      <w:r w:rsidRPr="000B0C52">
        <w:rPr>
          <w:lang w:bidi="he-IL"/>
        </w:rPr>
        <w:t>parce q</w:t>
      </w:r>
      <w:r>
        <w:rPr>
          <w:lang w:bidi="he-IL"/>
        </w:rPr>
        <w:t>u’ils reposent sur des bases que</w:t>
      </w:r>
      <w:r w:rsidRPr="000B0C52">
        <w:rPr>
          <w:lang w:bidi="he-IL"/>
        </w:rPr>
        <w:t xml:space="preserve"> rien ne saurait détruire</w:t>
      </w:r>
      <w:r>
        <w:rPr>
          <w:lang w:bidi="he-IL"/>
        </w:rPr>
        <w:t xml:space="preserve"> : </w:t>
      </w:r>
      <w:r w:rsidRPr="000954D1">
        <w:rPr>
          <w:rStyle w:val="italicus"/>
        </w:rPr>
        <w:t>facta</w:t>
      </w:r>
      <w:r>
        <w:rPr>
          <w:rStyle w:val="italicus"/>
        </w:rPr>
        <w:t xml:space="preserve"> in</w:t>
      </w:r>
      <w:r w:rsidRPr="000954D1">
        <w:rPr>
          <w:rStyle w:val="italicus"/>
        </w:rPr>
        <w:t xml:space="preserve"> veritáte</w:t>
      </w:r>
      <w:r>
        <w:rPr>
          <w:rStyle w:val="italicus"/>
        </w:rPr>
        <w:t xml:space="preserve"> et æ</w:t>
      </w:r>
      <w:r w:rsidRPr="000954D1">
        <w:rPr>
          <w:rStyle w:val="italicus"/>
        </w:rPr>
        <w:t>quitáte</w:t>
      </w:r>
      <w:r w:rsidRPr="00290B1E">
        <w:rPr>
          <w:rStyle w:val="italicus"/>
        </w:rPr>
        <w:t>.</w:t>
      </w:r>
      <w:r w:rsidRPr="000B0C52">
        <w:rPr>
          <w:lang w:bidi="he-IL"/>
        </w:rPr>
        <w:t xml:space="preserve"> Cf. Ps. </w:t>
      </w:r>
      <w:r>
        <w:rPr>
          <w:lang w:bidi="he-IL"/>
        </w:rPr>
        <w:t xml:space="preserve">XVIII, </w:t>
      </w:r>
      <w:r w:rsidRPr="000B0C52">
        <w:rPr>
          <w:lang w:bidi="he-IL"/>
        </w:rPr>
        <w:t>8.</w:t>
      </w:r>
      <w:r w:rsidRPr="00A01812">
        <w:t xml:space="preserve"> — </w:t>
      </w:r>
      <w:r>
        <w:rPr>
          <w:rStyle w:val="italicus"/>
        </w:rPr>
        <w:t>Re</w:t>
      </w:r>
      <w:r w:rsidRPr="00290B1E">
        <w:rPr>
          <w:rStyle w:val="italicus"/>
        </w:rPr>
        <w:t>demptiónem misit</w:t>
      </w:r>
      <w:r>
        <w:rPr>
          <w:rStyle w:val="italicus"/>
        </w:rPr>
        <w:t>…</w:t>
      </w:r>
      <w:r w:rsidRPr="000B0C52">
        <w:rPr>
          <w:lang w:bidi="he-IL"/>
        </w:rPr>
        <w:t xml:space="preserve"> (vers. 9) </w:t>
      </w:r>
      <w:r>
        <w:rPr>
          <w:lang w:bidi="he-IL"/>
        </w:rPr>
        <w:t xml:space="preserve">: </w:t>
      </w:r>
      <w:r w:rsidRPr="000B0C52">
        <w:rPr>
          <w:lang w:bidi="he-IL"/>
        </w:rPr>
        <w:t xml:space="preserve">la délivrance du </w:t>
      </w:r>
      <w:r>
        <w:rPr>
          <w:lang w:bidi="he-IL"/>
        </w:rPr>
        <w:t>j</w:t>
      </w:r>
      <w:r w:rsidRPr="000B0C52">
        <w:rPr>
          <w:lang w:bidi="he-IL"/>
        </w:rPr>
        <w:t>oug des Égyptiens.</w:t>
      </w:r>
      <w:r w:rsidRPr="00A01812">
        <w:t xml:space="preserve"> — </w:t>
      </w:r>
      <w:r w:rsidRPr="00290B1E">
        <w:rPr>
          <w:rStyle w:val="italicus"/>
        </w:rPr>
        <w:t>Mandávit</w:t>
      </w:r>
      <w:r>
        <w:rPr>
          <w:rStyle w:val="italicus"/>
        </w:rPr>
        <w:t>…</w:t>
      </w:r>
      <w:r w:rsidRPr="00290B1E">
        <w:rPr>
          <w:rStyle w:val="italicus"/>
        </w:rPr>
        <w:t xml:space="preserve"> testaméntum.</w:t>
      </w:r>
      <w:r w:rsidRPr="000B0C52">
        <w:rPr>
          <w:lang w:bidi="he-IL"/>
        </w:rPr>
        <w:t xml:space="preserve"> Encore l’alliance théocratique</w:t>
      </w:r>
      <w:r>
        <w:rPr>
          <w:lang w:bidi="he-IL"/>
        </w:rPr>
        <w:t xml:space="preserve">, </w:t>
      </w:r>
      <w:r w:rsidRPr="000B0C52">
        <w:rPr>
          <w:lang w:bidi="he-IL"/>
        </w:rPr>
        <w:t>que le Seigneur avait établie comme une loi sacrée.</w:t>
      </w:r>
      <w:r w:rsidRPr="00A01812">
        <w:t xml:space="preserve"> — </w:t>
      </w:r>
      <w:r>
        <w:rPr>
          <w:rStyle w:val="italicus"/>
        </w:rPr>
        <w:t>Sanctum</w:t>
      </w:r>
      <w:r w:rsidRPr="00290B1E">
        <w:rPr>
          <w:rStyle w:val="italicus"/>
        </w:rPr>
        <w:t xml:space="preserve"> et terríbile nomen</w:t>
      </w:r>
      <w:r>
        <w:rPr>
          <w:rStyle w:val="italicus"/>
        </w:rPr>
        <w:t>…</w:t>
      </w:r>
      <w:r w:rsidRPr="000B0C52">
        <w:rPr>
          <w:lang w:bidi="he-IL"/>
        </w:rPr>
        <w:t xml:space="preserve"> Son nom divin</w:t>
      </w:r>
      <w:r>
        <w:rPr>
          <w:lang w:bidi="he-IL"/>
        </w:rPr>
        <w:t xml:space="preserve">, </w:t>
      </w:r>
      <w:r w:rsidRPr="000B0C52">
        <w:rPr>
          <w:lang w:bidi="he-IL"/>
        </w:rPr>
        <w:t>tel que le manifestent ses œuvres</w:t>
      </w:r>
      <w:r>
        <w:rPr>
          <w:lang w:bidi="he-IL"/>
        </w:rPr>
        <w:t>, est</w:t>
      </w:r>
      <w:r w:rsidRPr="000B0C52">
        <w:rPr>
          <w:lang w:bidi="he-IL"/>
        </w:rPr>
        <w:t xml:space="preserve"> vraiment saint et redoutable.</w:t>
      </w:r>
      <w:r w:rsidRPr="00A01812">
        <w:t xml:space="preserve"> — </w:t>
      </w:r>
      <w:r w:rsidRPr="00290B1E">
        <w:rPr>
          <w:rStyle w:val="italicus"/>
        </w:rPr>
        <w:t>Inítium sapiéntiæ</w:t>
      </w:r>
      <w:r>
        <w:rPr>
          <w:rStyle w:val="italicus"/>
        </w:rPr>
        <w:t>…</w:t>
      </w:r>
      <w:r w:rsidRPr="000B0C52">
        <w:rPr>
          <w:lang w:bidi="he-IL"/>
        </w:rPr>
        <w:t xml:space="preserve"> (vers. 10). C.-à-d. la source et la racine</w:t>
      </w:r>
      <w:r>
        <w:rPr>
          <w:lang w:bidi="he-IL"/>
        </w:rPr>
        <w:t xml:space="preserve">, </w:t>
      </w:r>
      <w:r w:rsidRPr="000B0C52">
        <w:rPr>
          <w:lang w:bidi="he-IL"/>
        </w:rPr>
        <w:t>l’essence. Par</w:t>
      </w:r>
      <w:r w:rsidRPr="00290B1E">
        <w:rPr>
          <w:rStyle w:val="italicus"/>
        </w:rPr>
        <w:t xml:space="preserve"> </w:t>
      </w:r>
      <w:r w:rsidRPr="000954D1">
        <w:rPr>
          <w:rStyle w:val="italicus"/>
        </w:rPr>
        <w:t>timor Dómini</w:t>
      </w:r>
      <w:r>
        <w:t xml:space="preserve">, </w:t>
      </w:r>
      <w:r>
        <w:rPr>
          <w:lang w:bidi="he-IL"/>
        </w:rPr>
        <w:t>il faut entendre i</w:t>
      </w:r>
      <w:r w:rsidRPr="000B0C52">
        <w:rPr>
          <w:lang w:bidi="he-IL"/>
        </w:rPr>
        <w:t>ci tout l’ensemble du culte divin</w:t>
      </w:r>
      <w:r>
        <w:rPr>
          <w:lang w:bidi="he-IL"/>
        </w:rPr>
        <w:t xml:space="preserve">, </w:t>
      </w:r>
      <w:r w:rsidRPr="000B0C52">
        <w:rPr>
          <w:lang w:bidi="he-IL"/>
        </w:rPr>
        <w:t xml:space="preserve">l’obéissance </w:t>
      </w:r>
      <w:r>
        <w:rPr>
          <w:lang w:bidi="he-IL"/>
        </w:rPr>
        <w:t>aux lois du Seigneur. On retrouv</w:t>
      </w:r>
      <w:r w:rsidRPr="000B0C52">
        <w:rPr>
          <w:lang w:bidi="he-IL"/>
        </w:rPr>
        <w:t xml:space="preserve">e cette sentence en plusieurs autres passages </w:t>
      </w:r>
      <w:r>
        <w:rPr>
          <w:lang w:bidi="he-IL"/>
        </w:rPr>
        <w:t>biblique</w:t>
      </w:r>
      <w:r w:rsidRPr="000B0C52">
        <w:rPr>
          <w:lang w:bidi="he-IL"/>
        </w:rPr>
        <w:t>. Cf. Job</w:t>
      </w:r>
      <w:r>
        <w:rPr>
          <w:lang w:bidi="he-IL"/>
        </w:rPr>
        <w:t xml:space="preserve">, XXVIII, </w:t>
      </w:r>
      <w:r w:rsidRPr="000B0C52">
        <w:rPr>
          <w:lang w:bidi="he-IL"/>
        </w:rPr>
        <w:t>28 ; Prov.</w:t>
      </w:r>
      <w:r>
        <w:rPr>
          <w:lang w:bidi="he-IL"/>
        </w:rPr>
        <w:t xml:space="preserve"> I, </w:t>
      </w:r>
      <w:r w:rsidRPr="000B0C52">
        <w:rPr>
          <w:lang w:bidi="he-IL"/>
        </w:rPr>
        <w:t>7</w:t>
      </w:r>
      <w:r>
        <w:rPr>
          <w:lang w:bidi="he-IL"/>
        </w:rPr>
        <w:t>, etc</w:t>
      </w:r>
      <w:r w:rsidRPr="000B0C52">
        <w:rPr>
          <w:lang w:bidi="he-IL"/>
        </w:rPr>
        <w:t>. Le Nouveau Testament nous élève plus haut </w:t>
      </w:r>
      <w:r>
        <w:rPr>
          <w:lang w:bidi="he-IL"/>
        </w:rPr>
        <w:t>: Iníti</w:t>
      </w:r>
      <w:r w:rsidRPr="000B0C52">
        <w:rPr>
          <w:lang w:bidi="he-IL"/>
        </w:rPr>
        <w:t>um</w:t>
      </w:r>
      <w:r>
        <w:rPr>
          <w:lang w:bidi="he-IL"/>
        </w:rPr>
        <w:t xml:space="preserve"> cum timé</w:t>
      </w:r>
      <w:r w:rsidRPr="000B0C52">
        <w:rPr>
          <w:lang w:bidi="he-IL"/>
        </w:rPr>
        <w:t>tur</w:t>
      </w:r>
      <w:r>
        <w:rPr>
          <w:lang w:bidi="he-IL"/>
        </w:rPr>
        <w:t xml:space="preserve">, </w:t>
      </w:r>
      <w:r w:rsidRPr="000B0C52">
        <w:rPr>
          <w:lang w:bidi="he-IL"/>
        </w:rPr>
        <w:t xml:space="preserve">perféctio </w:t>
      </w:r>
      <w:r>
        <w:rPr>
          <w:lang w:bidi="he-IL"/>
        </w:rPr>
        <w:t>cum</w:t>
      </w:r>
      <w:r w:rsidRPr="000B0C52">
        <w:rPr>
          <w:lang w:bidi="he-IL"/>
        </w:rPr>
        <w:t xml:space="preserve"> amátur</w:t>
      </w:r>
      <w:r>
        <w:rPr>
          <w:lang w:bidi="he-IL"/>
        </w:rPr>
        <w:t>, »</w:t>
      </w:r>
      <w:r w:rsidRPr="000B0C52">
        <w:rPr>
          <w:lang w:bidi="he-IL"/>
        </w:rPr>
        <w:t xml:space="preserve"> a dit saint Augustin.</w:t>
      </w:r>
      <w:r w:rsidRPr="00A01812">
        <w:t xml:space="preserve"> — </w:t>
      </w:r>
      <w:r w:rsidRPr="00290B1E">
        <w:rPr>
          <w:rStyle w:val="italicus"/>
        </w:rPr>
        <w:t>Intelléctus bonus</w:t>
      </w:r>
      <w:r>
        <w:rPr>
          <w:rStyle w:val="italicus"/>
        </w:rPr>
        <w:t>…</w:t>
      </w:r>
      <w:r w:rsidRPr="000B0C52">
        <w:rPr>
          <w:lang w:bidi="he-IL"/>
        </w:rPr>
        <w:t xml:space="preserve"> Ceux</w:t>
      </w:r>
      <w:r>
        <w:rPr>
          <w:lang w:bidi="he-IL"/>
        </w:rPr>
        <w:t xml:space="preserve"> </w:t>
      </w:r>
      <w:r w:rsidRPr="000B0C52">
        <w:rPr>
          <w:lang w:bidi="he-IL"/>
        </w:rPr>
        <w:t>là sont réellement intelligents qui pratiquent les commandements divins (</w:t>
      </w:r>
      <w:r w:rsidRPr="00290B1E">
        <w:rPr>
          <w:rStyle w:val="italicus"/>
        </w:rPr>
        <w:t>faciéntibus eum</w:t>
      </w:r>
      <w:r w:rsidRPr="000954D1">
        <w:t> </w:t>
      </w:r>
      <w:r>
        <w:t xml:space="preserve">: </w:t>
      </w:r>
      <w:r w:rsidRPr="000B0C52">
        <w:rPr>
          <w:lang w:bidi="he-IL"/>
        </w:rPr>
        <w:t xml:space="preserve">l’hébreu porte </w:t>
      </w:r>
      <w:r>
        <w:rPr>
          <w:lang w:bidi="he-IL"/>
        </w:rPr>
        <w:t>« </w:t>
      </w:r>
      <w:r w:rsidRPr="000B0C52">
        <w:rPr>
          <w:lang w:bidi="he-IL"/>
        </w:rPr>
        <w:t>ea</w:t>
      </w:r>
      <w:r>
        <w:rPr>
          <w:lang w:bidi="he-IL"/>
        </w:rPr>
        <w:t> »</w:t>
      </w:r>
      <w:r w:rsidRPr="000B0C52">
        <w:rPr>
          <w:lang w:bidi="he-IL"/>
        </w:rPr>
        <w:t xml:space="preserve"> au pluriel ; dans la Vulgate</w:t>
      </w:r>
      <w:r>
        <w:rPr>
          <w:lang w:bidi="he-IL"/>
        </w:rPr>
        <w:t xml:space="preserve">, </w:t>
      </w:r>
      <w:r w:rsidRPr="000B0C52">
        <w:rPr>
          <w:lang w:bidi="he-IL"/>
        </w:rPr>
        <w:t xml:space="preserve">le pronom retombe sur </w:t>
      </w:r>
      <w:r>
        <w:rPr>
          <w:lang w:bidi="he-IL"/>
        </w:rPr>
        <w:t>« </w:t>
      </w:r>
      <w:r w:rsidRPr="000B0C52">
        <w:rPr>
          <w:lang w:bidi="he-IL"/>
        </w:rPr>
        <w:t>timórem</w:t>
      </w:r>
      <w:r>
        <w:rPr>
          <w:lang w:bidi="he-IL"/>
        </w:rPr>
        <w:t> »</w:t>
      </w:r>
      <w:r w:rsidRPr="000B0C52">
        <w:rPr>
          <w:lang w:bidi="he-IL"/>
        </w:rPr>
        <w:t xml:space="preserve">). Cf. Prov. </w:t>
      </w:r>
      <w:r>
        <w:rPr>
          <w:lang w:bidi="he-IL"/>
        </w:rPr>
        <w:t xml:space="preserve">XIII, </w:t>
      </w:r>
      <w:r w:rsidRPr="000B0C52">
        <w:rPr>
          <w:lang w:bidi="he-IL"/>
        </w:rPr>
        <w:t>15.</w:t>
      </w:r>
      <w:r w:rsidRPr="00A01812">
        <w:t xml:space="preserve"> — </w:t>
      </w:r>
      <w:r w:rsidRPr="00290B1E">
        <w:rPr>
          <w:rStyle w:val="italicus"/>
        </w:rPr>
        <w:t>Laudátio ejus.</w:t>
      </w:r>
      <w:r w:rsidRPr="000B0C52">
        <w:rPr>
          <w:lang w:bidi="he-IL"/>
        </w:rPr>
        <w:t xml:space="preserve"> La louange de Jéhovah d’après le contexte. Excellente c</w:t>
      </w:r>
      <w:r>
        <w:rPr>
          <w:lang w:bidi="he-IL"/>
        </w:rPr>
        <w:t>onclusion, qui résume tout le ps</w:t>
      </w:r>
      <w:r w:rsidRPr="000B0C52">
        <w:rPr>
          <w:lang w:bidi="he-IL"/>
        </w:rPr>
        <w:t>aume.</w:t>
      </w:r>
      <w:r>
        <w:rPr>
          <w:lang w:bidi="he-IL"/>
        </w:rPr>
        <w:t xml:space="preserve"> </w:t>
      </w:r>
    </w:p>
    <w:p w:rsidR="0073183F" w:rsidRDefault="0073183F" w:rsidP="0073183F">
      <w:pPr>
        <w:rPr>
          <w:lang w:bidi="he-IL"/>
        </w:rPr>
      </w:pPr>
      <w:r>
        <w:rPr>
          <w:lang w:bidi="he-IL"/>
        </w:rPr>
        <w:t xml:space="preserve">² </w:t>
      </w:r>
    </w:p>
    <w:p w:rsidR="00055239" w:rsidRDefault="00055239" w:rsidP="005521AA">
      <w:pPr>
        <w:pStyle w:val="Titre3"/>
      </w:pPr>
      <w:r>
        <w:t xml:space="preserve">111 à 120 </w:t>
      </w:r>
    </w:p>
    <w:p w:rsidR="00055239" w:rsidRDefault="00055239" w:rsidP="005521AA">
      <w:pPr>
        <w:pStyle w:val="Titre4"/>
      </w:pPr>
      <w:r>
        <w:t xml:space="preserve">Ps 111 </w:t>
      </w:r>
    </w:p>
    <w:p w:rsidR="0073183F" w:rsidRPr="00ED2022" w:rsidRDefault="0073183F" w:rsidP="0073183F">
      <w:pPr>
        <w:pStyle w:val="up1"/>
      </w:pPr>
      <w:r w:rsidRPr="00ED2022">
        <w:t xml:space="preserve">Psaume </w:t>
      </w:r>
      <w:r>
        <w:t>CX</w:t>
      </w:r>
      <w:r w:rsidRPr="00ED2022">
        <w:t>I</w:t>
      </w:r>
      <w:bookmarkStart w:id="346" w:name="ps111n"/>
      <w:bookmarkEnd w:id="346"/>
      <w:r w:rsidRPr="00ED2022">
        <w:t xml:space="preserve"> </w:t>
      </w:r>
    </w:p>
    <w:p w:rsidR="0073183F" w:rsidRPr="00ED2022" w:rsidRDefault="0073183F" w:rsidP="0073183F">
      <w:pPr>
        <w:pStyle w:val="up12"/>
      </w:pPr>
      <w:r w:rsidRPr="00ED2022">
        <w:t xml:space="preserve">Le bonheur des justes. </w:t>
      </w:r>
    </w:p>
    <w:p w:rsidR="0073183F" w:rsidRDefault="0073183F" w:rsidP="0073183F">
      <w:pPr>
        <w:pStyle w:val="u4"/>
        <w:rPr>
          <w:rStyle w:val="italicus"/>
        </w:rPr>
      </w:pPr>
      <w:r>
        <w:rPr>
          <w:lang w:bidi="he-IL"/>
        </w:rPr>
        <w:t>1°</w:t>
      </w:r>
      <w:r w:rsidRPr="000B0C52">
        <w:rPr>
          <w:lang w:bidi="he-IL"/>
        </w:rPr>
        <w:t xml:space="preserve"> Le titre.</w:t>
      </w:r>
      <w:r>
        <w:rPr>
          <w:rStyle w:val="italicus"/>
        </w:rPr>
        <w:t xml:space="preserve"> </w:t>
      </w:r>
    </w:p>
    <w:p w:rsidR="0073183F" w:rsidRDefault="0073183F" w:rsidP="0073183F">
      <w:pPr>
        <w:rPr>
          <w:lang w:bidi="he-IL"/>
        </w:rPr>
      </w:pPr>
      <w:r w:rsidRPr="000B0C52">
        <w:rPr>
          <w:lang w:bidi="he-IL"/>
        </w:rPr>
        <w:t xml:space="preserve">Ps. </w:t>
      </w:r>
      <w:r>
        <w:rPr>
          <w:lang w:bidi="he-IL"/>
        </w:rPr>
        <w:t>CX</w:t>
      </w:r>
      <w:r w:rsidRPr="000B0C52">
        <w:rPr>
          <w:lang w:bidi="he-IL"/>
        </w:rPr>
        <w:t>I.</w:t>
      </w:r>
      <w:r w:rsidRPr="00A01812">
        <w:t xml:space="preserve"> — </w:t>
      </w:r>
      <w:r w:rsidRPr="000B0C52">
        <w:rPr>
          <w:lang w:bidi="he-IL"/>
        </w:rPr>
        <w:t>Pas d’autre titre que</w:t>
      </w:r>
      <w:r>
        <w:rPr>
          <w:lang w:bidi="he-IL"/>
        </w:rPr>
        <w:t xml:space="preserve"> l’</w:t>
      </w:r>
      <w:r w:rsidRPr="00290B1E">
        <w:rPr>
          <w:rStyle w:val="italicus"/>
        </w:rPr>
        <w:t xml:space="preserve">allelúia </w:t>
      </w:r>
      <w:r w:rsidRPr="000B0C52">
        <w:rPr>
          <w:lang w:bidi="he-IL"/>
        </w:rPr>
        <w:t>dans le texte hébreu. Les mots</w:t>
      </w:r>
      <w:r w:rsidRPr="00290B1E">
        <w:rPr>
          <w:rStyle w:val="italicus"/>
        </w:rPr>
        <w:t xml:space="preserve"> reversiónis Agg</w:t>
      </w:r>
      <w:r>
        <w:rPr>
          <w:rStyle w:val="italicus"/>
        </w:rPr>
        <w:t>ǽi</w:t>
      </w:r>
      <w:r w:rsidRPr="000B0C52">
        <w:rPr>
          <w:lang w:bidi="he-IL"/>
        </w:rPr>
        <w:t xml:space="preserve"> </w:t>
      </w:r>
      <w:r>
        <w:rPr>
          <w:rStyle w:val="italicus"/>
        </w:rPr>
        <w:t xml:space="preserve">et Zacharíæ, </w:t>
      </w:r>
      <w:r w:rsidRPr="000B0C52">
        <w:rPr>
          <w:lang w:bidi="he-IL"/>
        </w:rPr>
        <w:t xml:space="preserve">qu’on lit dans les </w:t>
      </w:r>
      <w:r>
        <w:rPr>
          <w:lang w:bidi="he-IL"/>
        </w:rPr>
        <w:t>LXX</w:t>
      </w:r>
      <w:r w:rsidRPr="000B0C52">
        <w:rPr>
          <w:lang w:bidi="he-IL"/>
        </w:rPr>
        <w:t xml:space="preserve"> et la </w:t>
      </w:r>
      <w:r>
        <w:rPr>
          <w:lang w:bidi="he-IL"/>
        </w:rPr>
        <w:t xml:space="preserve">Vulgate, </w:t>
      </w:r>
      <w:r w:rsidRPr="000B0C52">
        <w:rPr>
          <w:lang w:bidi="he-IL"/>
        </w:rPr>
        <w:t>signifient sans doute que les prophètes Aggée et Zacharie</w:t>
      </w:r>
      <w:r>
        <w:rPr>
          <w:lang w:bidi="he-IL"/>
        </w:rPr>
        <w:t xml:space="preserve"> firent souvent chanter le Ps. CX</w:t>
      </w:r>
      <w:r w:rsidRPr="000B0C52">
        <w:rPr>
          <w:lang w:bidi="he-IL"/>
        </w:rPr>
        <w:t xml:space="preserve">I </w:t>
      </w:r>
      <w:r>
        <w:rPr>
          <w:lang w:bidi="he-IL"/>
        </w:rPr>
        <w:t xml:space="preserve">après la captivité de Babylone, </w:t>
      </w:r>
      <w:r w:rsidRPr="000B0C52">
        <w:rPr>
          <w:lang w:bidi="he-IL"/>
        </w:rPr>
        <w:t>pour encourager les Israélites à l’ac</w:t>
      </w:r>
      <w:r>
        <w:rPr>
          <w:lang w:bidi="he-IL"/>
        </w:rPr>
        <w:t>complissement fidèle</w:t>
      </w:r>
      <w:r w:rsidRPr="000B0C52">
        <w:rPr>
          <w:lang w:bidi="he-IL"/>
        </w:rPr>
        <w:t xml:space="preserve"> de la loi.</w:t>
      </w:r>
      <w:r w:rsidRPr="00A01812">
        <w:t xml:space="preserve"> — </w:t>
      </w:r>
      <w:r w:rsidRPr="000B0C52">
        <w:rPr>
          <w:lang w:bidi="he-IL"/>
        </w:rPr>
        <w:t xml:space="preserve">L’auteur </w:t>
      </w:r>
      <w:r>
        <w:rPr>
          <w:lang w:bidi="he-IL"/>
        </w:rPr>
        <w:t>est</w:t>
      </w:r>
      <w:r w:rsidRPr="000B0C52">
        <w:rPr>
          <w:lang w:bidi="he-IL"/>
        </w:rPr>
        <w:t xml:space="preserve"> très probabl</w:t>
      </w:r>
      <w:r>
        <w:rPr>
          <w:lang w:bidi="he-IL"/>
        </w:rPr>
        <w:t>ement la même que celui du Ps. CX</w:t>
      </w:r>
      <w:r w:rsidRPr="000B0C52">
        <w:rPr>
          <w:lang w:bidi="he-IL"/>
        </w:rPr>
        <w:t>.</w:t>
      </w:r>
      <w:r w:rsidRPr="00A01812">
        <w:t xml:space="preserve"> — </w:t>
      </w:r>
      <w:r>
        <w:rPr>
          <w:lang w:bidi="he-IL"/>
        </w:rPr>
        <w:t>Sur le sujet et l</w:t>
      </w:r>
      <w:r w:rsidRPr="000B0C52">
        <w:rPr>
          <w:lang w:bidi="he-IL"/>
        </w:rPr>
        <w:t>a forme littéraire</w:t>
      </w:r>
      <w:r>
        <w:rPr>
          <w:lang w:bidi="he-IL"/>
        </w:rPr>
        <w:t xml:space="preserve">, </w:t>
      </w:r>
      <w:r w:rsidRPr="000B0C52">
        <w:rPr>
          <w:lang w:bidi="he-IL"/>
        </w:rPr>
        <w:t xml:space="preserve">voyez l’introduction du cantique qui précède (p. </w:t>
      </w:r>
      <w:r w:rsidR="00D9056B">
        <w:rPr>
          <w:lang w:bidi="he-IL"/>
        </w:rPr>
        <w:fldChar w:fldCharType="begin"/>
      </w:r>
      <w:r>
        <w:rPr>
          <w:lang w:bidi="he-IL"/>
        </w:rPr>
        <w:instrText xml:space="preserve"> PAGEREF ps110n \h </w:instrText>
      </w:r>
      <w:r w:rsidR="00D9056B">
        <w:rPr>
          <w:lang w:bidi="he-IL"/>
        </w:rPr>
      </w:r>
      <w:r w:rsidR="00D9056B">
        <w:rPr>
          <w:lang w:bidi="he-IL"/>
        </w:rPr>
        <w:fldChar w:fldCharType="separate"/>
      </w:r>
      <w:r>
        <w:rPr>
          <w:noProof/>
          <w:lang w:bidi="he-IL"/>
        </w:rPr>
        <w:t>247</w:t>
      </w:r>
      <w:r w:rsidR="00D9056B">
        <w:rPr>
          <w:lang w:bidi="he-IL"/>
        </w:rPr>
        <w:fldChar w:fldCharType="end"/>
      </w:r>
      <w:r>
        <w:rPr>
          <w:lang w:bidi="he-IL"/>
        </w:rPr>
        <w:t>[</w:t>
      </w:r>
      <w:r w:rsidRPr="000B0C52">
        <w:rPr>
          <w:lang w:bidi="he-IL"/>
        </w:rPr>
        <w:t>336</w:t>
      </w:r>
      <w:r>
        <w:rPr>
          <w:lang w:bidi="he-IL"/>
        </w:rPr>
        <w:t>]</w:t>
      </w:r>
      <w:r w:rsidRPr="000B0C52">
        <w:rPr>
          <w:lang w:bidi="he-IL"/>
        </w:rPr>
        <w:t xml:space="preserve">). Bel éloge du juste ; excellence et récompense de ses œuvres. </w:t>
      </w:r>
    </w:p>
    <w:p w:rsidR="0073183F" w:rsidRDefault="0073183F" w:rsidP="0073183F">
      <w:pPr>
        <w:pStyle w:val="u4"/>
        <w:rPr>
          <w:lang w:bidi="he-IL"/>
        </w:rPr>
      </w:pPr>
      <w:r w:rsidRPr="000B0C52">
        <w:rPr>
          <w:lang w:bidi="he-IL"/>
        </w:rPr>
        <w:t xml:space="preserve">2° Explication du psaume. </w:t>
      </w:r>
    </w:p>
    <w:p w:rsidR="0073183F" w:rsidRDefault="0073183F" w:rsidP="0073183F">
      <w:pPr>
        <w:rPr>
          <w:lang w:bidi="he-IL"/>
        </w:rPr>
      </w:pPr>
      <w:r w:rsidRPr="000B0C52">
        <w:rPr>
          <w:lang w:bidi="he-IL"/>
        </w:rPr>
        <w:t>Vers. 1-10. 1-10.</w:t>
      </w:r>
      <w:r w:rsidRPr="00290B1E">
        <w:rPr>
          <w:rStyle w:val="italicus"/>
        </w:rPr>
        <w:t xml:space="preserve"> </w:t>
      </w:r>
      <w:r w:rsidRPr="005D352C">
        <w:rPr>
          <w:rStyle w:val="italicus"/>
        </w:rPr>
        <w:t>Beátus vir</w:t>
      </w:r>
      <w:r>
        <w:rPr>
          <w:rStyle w:val="italicus"/>
        </w:rPr>
        <w:t>…</w:t>
      </w:r>
      <w:r>
        <w:rPr>
          <w:lang w:bidi="he-IL"/>
        </w:rPr>
        <w:t xml:space="preserve"> Comme au Ps. CX, </w:t>
      </w:r>
      <w:r w:rsidRPr="000B0C52">
        <w:rPr>
          <w:lang w:bidi="he-IL"/>
        </w:rPr>
        <w:t>le premier verset contient le thème ; les autre</w:t>
      </w:r>
      <w:r w:rsidRPr="00275DF2">
        <w:t xml:space="preserve">s, le développement du thème. </w:t>
      </w:r>
      <w:r>
        <w:rPr>
          <w:lang w:bidi="he-IL"/>
        </w:rPr>
        <w:t>Bonheur du juste pou</w:t>
      </w:r>
      <w:r w:rsidRPr="000B0C52">
        <w:rPr>
          <w:lang w:bidi="he-IL"/>
        </w:rPr>
        <w:t>r le temps et pour l’éternité</w:t>
      </w:r>
      <w:r>
        <w:rPr>
          <w:lang w:bidi="he-IL"/>
        </w:rPr>
        <w:t> ; mais c’est surtout</w:t>
      </w:r>
      <w:r w:rsidRPr="000B0C52">
        <w:rPr>
          <w:lang w:bidi="he-IL"/>
        </w:rPr>
        <w:t xml:space="preserve"> la récompense temporelle qui </w:t>
      </w:r>
      <w:r>
        <w:rPr>
          <w:lang w:bidi="he-IL"/>
        </w:rPr>
        <w:t>est</w:t>
      </w:r>
      <w:r w:rsidRPr="000B0C52">
        <w:rPr>
          <w:lang w:bidi="he-IL"/>
        </w:rPr>
        <w:t xml:space="preserve"> envisagée ici.</w:t>
      </w:r>
      <w:r w:rsidRPr="00A01812">
        <w:t xml:space="preserve"> — </w:t>
      </w:r>
      <w:r w:rsidRPr="00290B1E">
        <w:rPr>
          <w:rStyle w:val="italicus"/>
        </w:rPr>
        <w:t>In mandátis</w:t>
      </w:r>
      <w:r>
        <w:rPr>
          <w:rStyle w:val="italicus"/>
        </w:rPr>
        <w:t>…</w:t>
      </w:r>
      <w:r w:rsidRPr="00290B1E">
        <w:rPr>
          <w:rStyle w:val="italicus"/>
        </w:rPr>
        <w:t xml:space="preserve"> volet nimis.</w:t>
      </w:r>
      <w:r>
        <w:rPr>
          <w:lang w:bidi="he-IL"/>
        </w:rPr>
        <w:t xml:space="preserve"> Hébraïs</w:t>
      </w:r>
      <w:r w:rsidRPr="000B0C52">
        <w:rPr>
          <w:lang w:bidi="he-IL"/>
        </w:rPr>
        <w:t>me</w:t>
      </w:r>
      <w:r>
        <w:rPr>
          <w:lang w:bidi="he-IL"/>
        </w:rPr>
        <w:t xml:space="preserve">, </w:t>
      </w:r>
      <w:r w:rsidRPr="000B0C52">
        <w:rPr>
          <w:lang w:bidi="he-IL"/>
        </w:rPr>
        <w:t>qui équivaut à cette phrase plus claire </w:t>
      </w:r>
      <w:r>
        <w:rPr>
          <w:lang w:bidi="he-IL"/>
        </w:rPr>
        <w:t>: « Implé</w:t>
      </w:r>
      <w:r w:rsidRPr="000B0C52">
        <w:rPr>
          <w:lang w:bidi="he-IL"/>
        </w:rPr>
        <w:t>ndis mandátis plúrimum delectátur</w:t>
      </w:r>
      <w:r>
        <w:rPr>
          <w:lang w:bidi="he-IL"/>
        </w:rPr>
        <w:t>. »</w:t>
      </w:r>
      <w:r w:rsidRPr="00A01812">
        <w:t xml:space="preserve"> </w:t>
      </w:r>
      <w:r>
        <w:t xml:space="preserve">{338} </w:t>
      </w:r>
      <w:r w:rsidRPr="00A01812">
        <w:t xml:space="preserve">— </w:t>
      </w:r>
      <w:r w:rsidRPr="00290B1E">
        <w:rPr>
          <w:rStyle w:val="italicus"/>
        </w:rPr>
        <w:t>Potens</w:t>
      </w:r>
      <w:r>
        <w:rPr>
          <w:rStyle w:val="italicus"/>
        </w:rPr>
        <w:t>…</w:t>
      </w:r>
      <w:r w:rsidRPr="00290B1E">
        <w:rPr>
          <w:rStyle w:val="italicus"/>
        </w:rPr>
        <w:t xml:space="preserve"> </w:t>
      </w:r>
      <w:r w:rsidRPr="000B0C52">
        <w:rPr>
          <w:lang w:bidi="he-IL"/>
        </w:rPr>
        <w:t>(vers. 2) </w:t>
      </w:r>
      <w:r>
        <w:rPr>
          <w:lang w:bidi="he-IL"/>
        </w:rPr>
        <w:t xml:space="preserve">: </w:t>
      </w:r>
      <w:r w:rsidRPr="000B0C52">
        <w:rPr>
          <w:lang w:bidi="he-IL"/>
        </w:rPr>
        <w:t>influent de toutes manières.</w:t>
      </w:r>
      <w:r w:rsidRPr="00290B1E">
        <w:rPr>
          <w:rStyle w:val="italicus"/>
        </w:rPr>
        <w:t xml:space="preserve"> Generátio rectórum </w:t>
      </w:r>
      <w:r>
        <w:rPr>
          <w:rStyle w:val="italicus"/>
        </w:rPr>
        <w:t xml:space="preserve">: </w:t>
      </w:r>
      <w:r>
        <w:rPr>
          <w:lang w:bidi="he-IL"/>
        </w:rPr>
        <w:t>la catégorie entière des j</w:t>
      </w:r>
      <w:r w:rsidRPr="000B0C52">
        <w:rPr>
          <w:lang w:bidi="he-IL"/>
        </w:rPr>
        <w:t>ustes.</w:t>
      </w:r>
      <w:r w:rsidRPr="00A01812">
        <w:t xml:space="preserve"> — </w:t>
      </w:r>
      <w:r>
        <w:rPr>
          <w:rStyle w:val="italicus"/>
        </w:rPr>
        <w:t>Glória</w:t>
      </w:r>
      <w:r w:rsidRPr="00290B1E">
        <w:rPr>
          <w:rStyle w:val="italicus"/>
        </w:rPr>
        <w:t xml:space="preserve"> et divíti</w:t>
      </w:r>
      <w:r>
        <w:rPr>
          <w:rStyle w:val="italicus"/>
        </w:rPr>
        <w:t>æ…</w:t>
      </w:r>
      <w:r w:rsidRPr="000B0C52">
        <w:rPr>
          <w:lang w:bidi="he-IL"/>
        </w:rPr>
        <w:t xml:space="preserve"> (vers. 3). Hébr. </w:t>
      </w:r>
      <w:r>
        <w:rPr>
          <w:lang w:bidi="he-IL"/>
        </w:rPr>
        <w:t xml:space="preserve">: </w:t>
      </w:r>
      <w:r w:rsidRPr="000B0C52">
        <w:rPr>
          <w:lang w:bidi="he-IL"/>
        </w:rPr>
        <w:t>le bien-être et la richesse. Expressions synonymes.</w:t>
      </w:r>
      <w:r w:rsidRPr="00A01812">
        <w:t xml:space="preserve"> — </w:t>
      </w:r>
      <w:r w:rsidRPr="00290B1E">
        <w:rPr>
          <w:rStyle w:val="italicus"/>
        </w:rPr>
        <w:t>Et justítia ejus</w:t>
      </w:r>
      <w:r>
        <w:rPr>
          <w:rStyle w:val="italicus"/>
        </w:rPr>
        <w:t>…</w:t>
      </w:r>
      <w:r w:rsidRPr="000B0C52">
        <w:rPr>
          <w:lang w:bidi="he-IL"/>
        </w:rPr>
        <w:t xml:space="preserve"> Écho du </w:t>
      </w:r>
      <w:r>
        <w:rPr>
          <w:lang w:bidi="he-IL"/>
        </w:rPr>
        <w:t xml:space="preserve">Ps. CX, </w:t>
      </w:r>
      <w:r w:rsidRPr="000B0C52">
        <w:rPr>
          <w:lang w:bidi="he-IL"/>
        </w:rPr>
        <w:t xml:space="preserve">3. Ce qui était </w:t>
      </w:r>
      <w:r>
        <w:rPr>
          <w:lang w:bidi="he-IL"/>
        </w:rPr>
        <w:t>a</w:t>
      </w:r>
      <w:r w:rsidRPr="000B0C52">
        <w:rPr>
          <w:lang w:bidi="he-IL"/>
        </w:rPr>
        <w:t xml:space="preserve">ffirmé de la </w:t>
      </w:r>
      <w:r>
        <w:rPr>
          <w:lang w:bidi="he-IL"/>
        </w:rPr>
        <w:t>j</w:t>
      </w:r>
      <w:r w:rsidRPr="000B0C52">
        <w:rPr>
          <w:lang w:bidi="he-IL"/>
        </w:rPr>
        <w:t>ustice de Dieu dans cet autre poème</w:t>
      </w:r>
      <w:r>
        <w:rPr>
          <w:lang w:bidi="he-IL"/>
        </w:rPr>
        <w:t>, est</w:t>
      </w:r>
      <w:r w:rsidRPr="000B0C52">
        <w:rPr>
          <w:lang w:bidi="he-IL"/>
        </w:rPr>
        <w:t xml:space="preserve"> appliqué ici à la sainteté humaine qui s’appuie sur Dieu. Elle aussi</w:t>
      </w:r>
      <w:r>
        <w:rPr>
          <w:lang w:bidi="he-IL"/>
        </w:rPr>
        <w:t>, elle dure à j</w:t>
      </w:r>
      <w:r w:rsidRPr="000B0C52">
        <w:rPr>
          <w:lang w:bidi="he-IL"/>
        </w:rPr>
        <w:t xml:space="preserve">amais. </w:t>
      </w:r>
      <w:r>
        <w:rPr>
          <w:lang w:bidi="he-IL"/>
        </w:rPr>
        <w:t>« </w:t>
      </w:r>
      <w:r w:rsidRPr="000B0C52">
        <w:rPr>
          <w:lang w:bidi="he-IL"/>
        </w:rPr>
        <w:t xml:space="preserve">Les </w:t>
      </w:r>
      <w:r>
        <w:rPr>
          <w:lang w:bidi="he-IL"/>
        </w:rPr>
        <w:t>œuv</w:t>
      </w:r>
      <w:r w:rsidRPr="000B0C52">
        <w:rPr>
          <w:lang w:bidi="he-IL"/>
        </w:rPr>
        <w:t>res des Saints sont les fleurs de fruits éternels</w:t>
      </w:r>
      <w:r>
        <w:rPr>
          <w:lang w:bidi="he-IL"/>
        </w:rPr>
        <w:t>, » a dit saint Grégoire le</w:t>
      </w:r>
      <w:r w:rsidRPr="000B0C52">
        <w:rPr>
          <w:lang w:bidi="he-IL"/>
        </w:rPr>
        <w:t xml:space="preserve"> Grand. Cf. Is.</w:t>
      </w:r>
      <w:r>
        <w:rPr>
          <w:lang w:bidi="he-IL"/>
        </w:rPr>
        <w:t xml:space="preserve"> IX, </w:t>
      </w:r>
      <w:r w:rsidRPr="000B0C52">
        <w:rPr>
          <w:lang w:bidi="he-IL"/>
        </w:rPr>
        <w:t xml:space="preserve">1-2 ; </w:t>
      </w:r>
      <w:r>
        <w:rPr>
          <w:lang w:bidi="he-IL"/>
        </w:rPr>
        <w:t xml:space="preserve">LX, </w:t>
      </w:r>
      <w:r w:rsidRPr="000B0C52">
        <w:rPr>
          <w:lang w:bidi="he-IL"/>
        </w:rPr>
        <w:t>2 ; Mich</w:t>
      </w:r>
      <w:r>
        <w:rPr>
          <w:lang w:bidi="he-IL"/>
        </w:rPr>
        <w:t xml:space="preserve">. VII, </w:t>
      </w:r>
      <w:r w:rsidRPr="000B0C52">
        <w:rPr>
          <w:lang w:bidi="he-IL"/>
        </w:rPr>
        <w:t>8.</w:t>
      </w:r>
      <w:r w:rsidRPr="00A01812">
        <w:t xml:space="preserve"> — </w:t>
      </w:r>
      <w:r w:rsidRPr="00290B1E">
        <w:rPr>
          <w:rStyle w:val="italicus"/>
        </w:rPr>
        <w:t xml:space="preserve">Exórtum </w:t>
      </w:r>
      <w:r>
        <w:rPr>
          <w:rStyle w:val="italicus"/>
        </w:rPr>
        <w:t>est…</w:t>
      </w:r>
      <w:r w:rsidRPr="00290B1E">
        <w:rPr>
          <w:rStyle w:val="italicus"/>
        </w:rPr>
        <w:t xml:space="preserve"> </w:t>
      </w:r>
      <w:r w:rsidRPr="00510E1E">
        <w:t>(</w:t>
      </w:r>
      <w:r w:rsidRPr="000B0C52">
        <w:rPr>
          <w:lang w:bidi="he-IL"/>
        </w:rPr>
        <w:t>vers. 4). Cette lumière qui se lève splendide</w:t>
      </w:r>
      <w:r>
        <w:rPr>
          <w:lang w:bidi="he-IL"/>
        </w:rPr>
        <w:t xml:space="preserve">, </w:t>
      </w:r>
      <w:r w:rsidRPr="000B0C52">
        <w:rPr>
          <w:lang w:bidi="he-IL"/>
        </w:rPr>
        <w:t>pour éclairer les justes au milieu de leurs ténèbres</w:t>
      </w:r>
      <w:r>
        <w:rPr>
          <w:lang w:bidi="he-IL"/>
        </w:rPr>
        <w:t xml:space="preserve">, </w:t>
      </w:r>
      <w:r w:rsidRPr="000B0C52">
        <w:rPr>
          <w:lang w:bidi="he-IL"/>
        </w:rPr>
        <w:t>c.-à-d. de leurs épreuves diverses</w:t>
      </w:r>
      <w:r>
        <w:rPr>
          <w:lang w:bidi="he-IL"/>
        </w:rPr>
        <w:t xml:space="preserve">, </w:t>
      </w:r>
      <w:r w:rsidRPr="000B0C52">
        <w:rPr>
          <w:lang w:bidi="he-IL"/>
        </w:rPr>
        <w:t>c’est le Sei</w:t>
      </w:r>
      <w:r>
        <w:rPr>
          <w:lang w:bidi="he-IL"/>
        </w:rPr>
        <w:t>gneur</w:t>
      </w:r>
      <w:r w:rsidRPr="000B0C52">
        <w:rPr>
          <w:lang w:bidi="he-IL"/>
        </w:rPr>
        <w:t xml:space="preserve"> lui-même</w:t>
      </w:r>
      <w:r>
        <w:rPr>
          <w:lang w:bidi="he-IL"/>
        </w:rPr>
        <w:t xml:space="preserve">, </w:t>
      </w:r>
      <w:r w:rsidRPr="000B0C52">
        <w:rPr>
          <w:lang w:bidi="he-IL"/>
        </w:rPr>
        <w:t>caractérisé</w:t>
      </w:r>
      <w:r>
        <w:rPr>
          <w:lang w:bidi="he-IL"/>
        </w:rPr>
        <w:t xml:space="preserve">, </w:t>
      </w:r>
      <w:r w:rsidRPr="000B0C52">
        <w:rPr>
          <w:lang w:bidi="he-IL"/>
        </w:rPr>
        <w:t>comme</w:t>
      </w:r>
      <w:r>
        <w:rPr>
          <w:lang w:bidi="he-IL"/>
        </w:rPr>
        <w:t xml:space="preserve"> a</w:t>
      </w:r>
      <w:r w:rsidRPr="000B0C52">
        <w:rPr>
          <w:lang w:bidi="he-IL"/>
        </w:rPr>
        <w:t xml:space="preserve">u </w:t>
      </w:r>
      <w:r>
        <w:rPr>
          <w:lang w:bidi="he-IL"/>
        </w:rPr>
        <w:t xml:space="preserve">Ps. CX, </w:t>
      </w:r>
      <w:r w:rsidRPr="000B0C52">
        <w:rPr>
          <w:lang w:bidi="he-IL"/>
        </w:rPr>
        <w:t>4</w:t>
      </w:r>
      <w:r>
        <w:rPr>
          <w:vertAlign w:val="superscript"/>
          <w:lang w:bidi="he-IL"/>
        </w:rPr>
        <w:t>b</w:t>
      </w:r>
      <w:r>
        <w:rPr>
          <w:lang w:bidi="he-IL"/>
        </w:rPr>
        <w:t xml:space="preserve">, </w:t>
      </w:r>
      <w:r w:rsidRPr="000B0C52">
        <w:rPr>
          <w:lang w:bidi="he-IL"/>
        </w:rPr>
        <w:t>par les épithètes</w:t>
      </w:r>
      <w:r w:rsidRPr="00290B1E">
        <w:rPr>
          <w:rStyle w:val="italicus"/>
        </w:rPr>
        <w:t xml:space="preserve"> miséricors</w:t>
      </w:r>
      <w:r w:rsidRPr="000B0C52">
        <w:rPr>
          <w:lang w:bidi="he-IL"/>
        </w:rPr>
        <w:t xml:space="preserve"> et </w:t>
      </w:r>
      <w:r w:rsidRPr="00290B1E">
        <w:rPr>
          <w:rStyle w:val="italicus"/>
        </w:rPr>
        <w:t>miserátor.</w:t>
      </w:r>
      <w:r w:rsidRPr="00A01812">
        <w:t xml:space="preserve"> — </w:t>
      </w:r>
      <w:r w:rsidRPr="00290B1E">
        <w:rPr>
          <w:rStyle w:val="italicus"/>
        </w:rPr>
        <w:t>Jucúndus homo</w:t>
      </w:r>
      <w:r>
        <w:rPr>
          <w:rStyle w:val="italicus"/>
        </w:rPr>
        <w:t>…</w:t>
      </w:r>
      <w:r w:rsidRPr="000B0C52">
        <w:rPr>
          <w:lang w:bidi="he-IL"/>
        </w:rPr>
        <w:t xml:space="preserve"> (vers. 5). Dans l’hébreu</w:t>
      </w:r>
      <w:r>
        <w:rPr>
          <w:lang w:bidi="he-IL"/>
        </w:rPr>
        <w:t xml:space="preserve">, </w:t>
      </w:r>
      <w:r w:rsidRPr="00290B1E">
        <w:rPr>
          <w:rStyle w:val="italicus"/>
        </w:rPr>
        <w:t>tôb</w:t>
      </w:r>
      <w:r>
        <w:rPr>
          <w:rStyle w:val="italicus"/>
        </w:rPr>
        <w:t xml:space="preserve">, </w:t>
      </w:r>
      <w:r w:rsidRPr="000B0C52">
        <w:rPr>
          <w:lang w:bidi="he-IL"/>
        </w:rPr>
        <w:t>bon</w:t>
      </w:r>
      <w:r>
        <w:rPr>
          <w:lang w:bidi="he-IL"/>
        </w:rPr>
        <w:t>, heureux (s</w:t>
      </w:r>
      <w:r w:rsidRPr="000B0C52">
        <w:rPr>
          <w:lang w:bidi="he-IL"/>
        </w:rPr>
        <w:t>aint Ambroise </w:t>
      </w:r>
      <w:r>
        <w:rPr>
          <w:lang w:bidi="he-IL"/>
        </w:rPr>
        <w:t>: « </w:t>
      </w:r>
      <w:r w:rsidRPr="000B0C52">
        <w:rPr>
          <w:lang w:bidi="he-IL"/>
        </w:rPr>
        <w:t>beátus</w:t>
      </w:r>
      <w:r>
        <w:rPr>
          <w:lang w:bidi="he-IL"/>
        </w:rPr>
        <w:t> »</w:t>
      </w:r>
      <w:r w:rsidRPr="000B0C52">
        <w:rPr>
          <w:lang w:bidi="he-IL"/>
        </w:rPr>
        <w:t>).</w:t>
      </w:r>
      <w:r w:rsidRPr="00A01812">
        <w:t xml:space="preserve"> — </w:t>
      </w:r>
      <w:r w:rsidRPr="00290B1E">
        <w:rPr>
          <w:rStyle w:val="italicus"/>
        </w:rPr>
        <w:t>Miserétur</w:t>
      </w:r>
      <w:r>
        <w:rPr>
          <w:rStyle w:val="italicus"/>
        </w:rPr>
        <w:t xml:space="preserve"> et có</w:t>
      </w:r>
      <w:r w:rsidRPr="00290B1E">
        <w:rPr>
          <w:rStyle w:val="italicus"/>
        </w:rPr>
        <w:t>mmodat.</w:t>
      </w:r>
      <w:r w:rsidRPr="000B0C52">
        <w:rPr>
          <w:lang w:bidi="he-IL"/>
        </w:rPr>
        <w:t xml:space="preserve"> Charité du just</w:t>
      </w:r>
      <w:r>
        <w:rPr>
          <w:lang w:bidi="he-IL"/>
        </w:rPr>
        <w:t>e envers ses frères malheureux.</w:t>
      </w:r>
      <w:r w:rsidRPr="000B0C52">
        <w:rPr>
          <w:lang w:bidi="he-IL"/>
        </w:rPr>
        <w:t xml:space="preserve"> Le premier verbe expr</w:t>
      </w:r>
      <w:r>
        <w:rPr>
          <w:lang w:bidi="he-IL"/>
        </w:rPr>
        <w:t>ime l’idée d’une manière général</w:t>
      </w:r>
      <w:r w:rsidRPr="000B0C52">
        <w:rPr>
          <w:lang w:bidi="he-IL"/>
        </w:rPr>
        <w:t>e ; le second particularise.</w:t>
      </w:r>
      <w:r w:rsidRPr="00A01812">
        <w:t xml:space="preserve"> — </w:t>
      </w:r>
      <w:r w:rsidRPr="00290B1E">
        <w:rPr>
          <w:rStyle w:val="italicus"/>
        </w:rPr>
        <w:t xml:space="preserve">Dispónet </w:t>
      </w:r>
      <w:r>
        <w:rPr>
          <w:rStyle w:val="italicus"/>
        </w:rPr>
        <w:t>sermónes…</w:t>
      </w:r>
      <w:r w:rsidRPr="000B0C52">
        <w:rPr>
          <w:lang w:bidi="he-IL"/>
        </w:rPr>
        <w:t xml:space="preserve"> D’après cette traduction de la Vulgate</w:t>
      </w:r>
      <w:r>
        <w:rPr>
          <w:lang w:bidi="he-IL"/>
        </w:rPr>
        <w:t xml:space="preserve">, </w:t>
      </w:r>
      <w:r w:rsidRPr="000B0C52">
        <w:rPr>
          <w:lang w:bidi="he-IL"/>
        </w:rPr>
        <w:t>c</w:t>
      </w:r>
      <w:r>
        <w:rPr>
          <w:lang w:bidi="he-IL"/>
        </w:rPr>
        <w:t>e</w:t>
      </w:r>
      <w:r w:rsidRPr="000B0C52">
        <w:rPr>
          <w:lang w:bidi="he-IL"/>
        </w:rPr>
        <w:t>lui dont le psa</w:t>
      </w:r>
      <w:r>
        <w:rPr>
          <w:lang w:bidi="he-IL"/>
        </w:rPr>
        <w:t>lmiste trace l’éloge se montre s</w:t>
      </w:r>
      <w:r w:rsidRPr="000B0C52">
        <w:rPr>
          <w:lang w:bidi="he-IL"/>
        </w:rPr>
        <w:t>age et judicieux dans ses paroles. L’hébreu exprime une autre pensée </w:t>
      </w:r>
      <w:r>
        <w:rPr>
          <w:lang w:bidi="he-IL"/>
        </w:rPr>
        <w:t>: Il règle ses actions d’a</w:t>
      </w:r>
      <w:r w:rsidRPr="000B0C52">
        <w:rPr>
          <w:lang w:bidi="he-IL"/>
        </w:rPr>
        <w:t>près la justice.</w:t>
      </w:r>
      <w:r w:rsidRPr="00A01812">
        <w:t xml:space="preserve"> — </w:t>
      </w:r>
      <w:r>
        <w:rPr>
          <w:rStyle w:val="italicus"/>
        </w:rPr>
        <w:t>In ætérnum non commovébit</w:t>
      </w:r>
      <w:r w:rsidRPr="00290B1E">
        <w:rPr>
          <w:rStyle w:val="italicus"/>
        </w:rPr>
        <w:t>ur</w:t>
      </w:r>
      <w:r w:rsidRPr="000B0C52">
        <w:rPr>
          <w:lang w:bidi="he-IL"/>
        </w:rPr>
        <w:t xml:space="preserve"> (vers. 6). L</w:t>
      </w:r>
      <w:r>
        <w:rPr>
          <w:lang w:bidi="he-IL"/>
        </w:rPr>
        <w:t>es saints,</w:t>
      </w:r>
      <w:r w:rsidRPr="000B0C52">
        <w:rPr>
          <w:lang w:bidi="he-IL"/>
        </w:rPr>
        <w:t xml:space="preserve"> soutenus par Dieu</w:t>
      </w:r>
      <w:r>
        <w:rPr>
          <w:lang w:bidi="he-IL"/>
        </w:rPr>
        <w:t xml:space="preserve">, </w:t>
      </w:r>
      <w:r w:rsidRPr="000B0C52">
        <w:rPr>
          <w:lang w:bidi="he-IL"/>
        </w:rPr>
        <w:t xml:space="preserve">jouissent d’un bonheur inébranlable. Cf. Ps. </w:t>
      </w:r>
      <w:r>
        <w:rPr>
          <w:lang w:bidi="he-IL"/>
        </w:rPr>
        <w:t xml:space="preserve">CIV, </w:t>
      </w:r>
      <w:r w:rsidRPr="000B0C52">
        <w:rPr>
          <w:lang w:bidi="he-IL"/>
        </w:rPr>
        <w:t>5.</w:t>
      </w:r>
      <w:r w:rsidRPr="00A01812">
        <w:t xml:space="preserve"> — </w:t>
      </w:r>
      <w:r w:rsidRPr="00290B1E">
        <w:rPr>
          <w:rStyle w:val="italicus"/>
        </w:rPr>
        <w:t xml:space="preserve">In memória </w:t>
      </w:r>
      <w:r>
        <w:rPr>
          <w:rStyle w:val="italicus"/>
        </w:rPr>
        <w:t>ætérn</w:t>
      </w:r>
      <w:r w:rsidRPr="00290B1E">
        <w:rPr>
          <w:rStyle w:val="italicus"/>
        </w:rPr>
        <w:t>a</w:t>
      </w:r>
      <w:r>
        <w:rPr>
          <w:rStyle w:val="italicus"/>
        </w:rPr>
        <w:t>…</w:t>
      </w:r>
      <w:r w:rsidRPr="000B0C52">
        <w:rPr>
          <w:lang w:bidi="he-IL"/>
        </w:rPr>
        <w:t xml:space="preserve"> (vers. 7). Même après </w:t>
      </w:r>
      <w:r>
        <w:rPr>
          <w:lang w:bidi="he-IL"/>
        </w:rPr>
        <w:t>sa</w:t>
      </w:r>
      <w:r w:rsidRPr="000B0C52">
        <w:rPr>
          <w:lang w:bidi="he-IL"/>
        </w:rPr>
        <w:t xml:space="preserve"> mort</w:t>
      </w:r>
      <w:r>
        <w:rPr>
          <w:lang w:bidi="he-IL"/>
        </w:rPr>
        <w:t xml:space="preserve">, </w:t>
      </w:r>
      <w:r w:rsidRPr="000B0C52">
        <w:rPr>
          <w:lang w:bidi="he-IL"/>
        </w:rPr>
        <w:t>son nom sera longtemps béni. Cf. Prov</w:t>
      </w:r>
      <w:r>
        <w:rPr>
          <w:lang w:bidi="he-IL"/>
        </w:rPr>
        <w:t xml:space="preserve">. X, </w:t>
      </w:r>
      <w:r w:rsidRPr="000B0C52">
        <w:rPr>
          <w:lang w:bidi="he-IL"/>
        </w:rPr>
        <w:t>7.</w:t>
      </w:r>
      <w:r w:rsidRPr="00A01812">
        <w:t xml:space="preserve"> — </w:t>
      </w:r>
      <w:r>
        <w:rPr>
          <w:rStyle w:val="italicus"/>
        </w:rPr>
        <w:t>Ab aud</w:t>
      </w:r>
      <w:r w:rsidRPr="00290B1E">
        <w:rPr>
          <w:rStyle w:val="italicus"/>
        </w:rPr>
        <w:t>itióne mala</w:t>
      </w:r>
      <w:r>
        <w:rPr>
          <w:rStyle w:val="italicus"/>
        </w:rPr>
        <w:t>…</w:t>
      </w:r>
      <w:r w:rsidRPr="000B0C52">
        <w:rPr>
          <w:lang w:bidi="he-IL"/>
        </w:rPr>
        <w:t xml:space="preserve"> Ayant une conscience tranquille</w:t>
      </w:r>
      <w:r>
        <w:rPr>
          <w:lang w:bidi="he-IL"/>
        </w:rPr>
        <w:t xml:space="preserve">, </w:t>
      </w:r>
      <w:r w:rsidRPr="000B0C52">
        <w:rPr>
          <w:lang w:bidi="he-IL"/>
        </w:rPr>
        <w:t xml:space="preserve">il n’est affligé par aucune nouvelle fâcheuse ; rien ne saurait troubler foncièrement </w:t>
      </w:r>
      <w:r w:rsidRPr="000B0C52">
        <w:rPr>
          <w:lang w:bidi="he-IL"/>
        </w:rPr>
        <w:lastRenderedPageBreak/>
        <w:t xml:space="preserve">sa paix. Cf. Jer. </w:t>
      </w:r>
      <w:r>
        <w:rPr>
          <w:lang w:bidi="he-IL"/>
        </w:rPr>
        <w:t>XLI</w:t>
      </w:r>
      <w:r w:rsidRPr="000B0C52">
        <w:rPr>
          <w:lang w:bidi="he-IL"/>
        </w:rPr>
        <w:t>X</w:t>
      </w:r>
      <w:r>
        <w:rPr>
          <w:lang w:bidi="he-IL"/>
        </w:rPr>
        <w:t xml:space="preserve">, </w:t>
      </w:r>
      <w:r w:rsidRPr="000B0C52">
        <w:rPr>
          <w:lang w:bidi="he-IL"/>
        </w:rPr>
        <w:t>23</w:t>
      </w:r>
      <w:r>
        <w:rPr>
          <w:lang w:bidi="he-IL"/>
        </w:rPr>
        <w:t>.</w:t>
      </w:r>
      <w:r w:rsidRPr="00A01812">
        <w:t xml:space="preserve"> — </w:t>
      </w:r>
      <w:r>
        <w:rPr>
          <w:rStyle w:val="italicus"/>
        </w:rPr>
        <w:t>Parátum cor ejus…</w:t>
      </w:r>
      <w:r w:rsidRPr="00290B1E">
        <w:rPr>
          <w:rStyle w:val="italicus"/>
        </w:rPr>
        <w:t xml:space="preserve"> </w:t>
      </w:r>
      <w:r w:rsidRPr="000B0C52">
        <w:rPr>
          <w:lang w:bidi="he-IL"/>
        </w:rPr>
        <w:t>Hébr. </w:t>
      </w:r>
      <w:r>
        <w:rPr>
          <w:lang w:bidi="he-IL"/>
        </w:rPr>
        <w:t xml:space="preserve">: </w:t>
      </w:r>
      <w:r w:rsidRPr="000B0C52">
        <w:rPr>
          <w:lang w:bidi="he-IL"/>
        </w:rPr>
        <w:t xml:space="preserve">Son cœur </w:t>
      </w:r>
      <w:r>
        <w:rPr>
          <w:lang w:bidi="he-IL"/>
        </w:rPr>
        <w:t>est</w:t>
      </w:r>
      <w:r w:rsidRPr="000B0C52">
        <w:rPr>
          <w:lang w:bidi="he-IL"/>
        </w:rPr>
        <w:t xml:space="preserve"> ferme</w:t>
      </w:r>
      <w:r>
        <w:rPr>
          <w:lang w:bidi="he-IL"/>
        </w:rPr>
        <w:t xml:space="preserve">, </w:t>
      </w:r>
      <w:r w:rsidRPr="000B0C52">
        <w:rPr>
          <w:lang w:bidi="he-IL"/>
        </w:rPr>
        <w:t xml:space="preserve">confiant en Jéhovah ; son cœur </w:t>
      </w:r>
      <w:r>
        <w:rPr>
          <w:lang w:bidi="he-IL"/>
        </w:rPr>
        <w:t>est</w:t>
      </w:r>
      <w:r w:rsidRPr="000B0C52">
        <w:rPr>
          <w:lang w:bidi="he-IL"/>
        </w:rPr>
        <w:t xml:space="preserve"> affermi</w:t>
      </w:r>
      <w:r>
        <w:rPr>
          <w:lang w:bidi="he-IL"/>
        </w:rPr>
        <w:t xml:space="preserve">, </w:t>
      </w:r>
      <w:r w:rsidRPr="000B0C52">
        <w:rPr>
          <w:lang w:bidi="he-IL"/>
        </w:rPr>
        <w:t>il n’a pas de crainte</w:t>
      </w:r>
      <w:r>
        <w:rPr>
          <w:lang w:bidi="he-IL"/>
        </w:rPr>
        <w:t>, j</w:t>
      </w:r>
      <w:r w:rsidRPr="000B0C52">
        <w:rPr>
          <w:lang w:bidi="he-IL"/>
        </w:rPr>
        <w:t>usqu’à ce qu’il regarde</w:t>
      </w:r>
      <w:r>
        <w:rPr>
          <w:lang w:bidi="he-IL"/>
        </w:rPr>
        <w:t>…</w:t>
      </w:r>
      <w:r w:rsidRPr="00A01812">
        <w:t xml:space="preserve"> — </w:t>
      </w:r>
      <w:r w:rsidRPr="000B0C52">
        <w:rPr>
          <w:lang w:bidi="he-IL"/>
        </w:rPr>
        <w:t>La traductio</w:t>
      </w:r>
      <w:r>
        <w:rPr>
          <w:lang w:bidi="he-IL"/>
        </w:rPr>
        <w:t xml:space="preserve">n </w:t>
      </w:r>
      <w:r w:rsidRPr="00290B1E">
        <w:rPr>
          <w:rStyle w:val="italicus"/>
        </w:rPr>
        <w:t>despíciat inimícos</w:t>
      </w:r>
      <w:r w:rsidRPr="000B0C52">
        <w:rPr>
          <w:lang w:bidi="he-IL"/>
        </w:rPr>
        <w:t xml:space="preserve"> rend bien la pensée </w:t>
      </w:r>
      <w:r>
        <w:rPr>
          <w:lang w:bidi="he-IL"/>
        </w:rPr>
        <w:t xml:space="preserve">: </w:t>
      </w:r>
      <w:r w:rsidRPr="000B0C52">
        <w:rPr>
          <w:lang w:bidi="he-IL"/>
        </w:rPr>
        <w:t>contem</w:t>
      </w:r>
      <w:r>
        <w:rPr>
          <w:lang w:bidi="he-IL"/>
        </w:rPr>
        <w:t>pler avec la joie du triomphe de</w:t>
      </w:r>
      <w:r w:rsidRPr="000B0C52">
        <w:rPr>
          <w:lang w:bidi="he-IL"/>
        </w:rPr>
        <w:t>s ennemis vaincus. Cf. Ps.</w:t>
      </w:r>
      <w:r>
        <w:rPr>
          <w:lang w:bidi="he-IL"/>
        </w:rPr>
        <w:t xml:space="preserve"> LIII, </w:t>
      </w:r>
      <w:r w:rsidRPr="000B0C52">
        <w:rPr>
          <w:lang w:bidi="he-IL"/>
        </w:rPr>
        <w:t xml:space="preserve">9 ; </w:t>
      </w:r>
      <w:r>
        <w:rPr>
          <w:lang w:bidi="he-IL"/>
        </w:rPr>
        <w:t xml:space="preserve">XC, </w:t>
      </w:r>
      <w:r w:rsidRPr="000B0C52">
        <w:rPr>
          <w:lang w:bidi="he-IL"/>
        </w:rPr>
        <w:t>8</w:t>
      </w:r>
      <w:r>
        <w:rPr>
          <w:lang w:bidi="he-IL"/>
        </w:rPr>
        <w:t>, etc</w:t>
      </w:r>
      <w:r w:rsidRPr="000B0C52">
        <w:rPr>
          <w:lang w:bidi="he-IL"/>
        </w:rPr>
        <w:t>.</w:t>
      </w:r>
      <w:r w:rsidRPr="00A01812">
        <w:t xml:space="preserve"> — </w:t>
      </w:r>
      <w:r w:rsidRPr="000B0C52">
        <w:rPr>
          <w:lang w:bidi="he-IL"/>
        </w:rPr>
        <w:t>Le verbe</w:t>
      </w:r>
      <w:r w:rsidRPr="00290B1E">
        <w:rPr>
          <w:rStyle w:val="italicus"/>
        </w:rPr>
        <w:t xml:space="preserve"> dispérsit</w:t>
      </w:r>
      <w:r w:rsidRPr="000B0C52">
        <w:rPr>
          <w:lang w:bidi="he-IL"/>
        </w:rPr>
        <w:t xml:space="preserve"> (vers. 9) marque des aumônes généreuses</w:t>
      </w:r>
      <w:r>
        <w:rPr>
          <w:lang w:bidi="he-IL"/>
        </w:rPr>
        <w:t xml:space="preserve">, </w:t>
      </w:r>
      <w:r w:rsidRPr="000B0C52">
        <w:rPr>
          <w:lang w:bidi="he-IL"/>
        </w:rPr>
        <w:t xml:space="preserve">faites sans compter. Cf. Prov. </w:t>
      </w:r>
      <w:r>
        <w:rPr>
          <w:lang w:bidi="he-IL"/>
        </w:rPr>
        <w:t xml:space="preserve">XI, </w:t>
      </w:r>
      <w:r w:rsidRPr="000B0C52">
        <w:rPr>
          <w:lang w:bidi="he-IL"/>
        </w:rPr>
        <w:t>24. Saint Paul</w:t>
      </w:r>
      <w:r>
        <w:rPr>
          <w:lang w:bidi="he-IL"/>
        </w:rPr>
        <w:t>, II </w:t>
      </w:r>
      <w:r w:rsidRPr="000B0C52">
        <w:rPr>
          <w:lang w:bidi="he-IL"/>
        </w:rPr>
        <w:t>Cor.</w:t>
      </w:r>
      <w:r>
        <w:rPr>
          <w:lang w:bidi="he-IL"/>
        </w:rPr>
        <w:t xml:space="preserve"> IX, </w:t>
      </w:r>
      <w:r w:rsidRPr="000B0C52">
        <w:rPr>
          <w:lang w:bidi="he-IL"/>
        </w:rPr>
        <w:t>9</w:t>
      </w:r>
      <w:r>
        <w:rPr>
          <w:lang w:bidi="he-IL"/>
        </w:rPr>
        <w:t xml:space="preserve">, </w:t>
      </w:r>
      <w:r w:rsidRPr="000B0C52">
        <w:rPr>
          <w:lang w:bidi="he-IL"/>
        </w:rPr>
        <w:t>cite ce passage pour exciter les premiers chrétiens à donner largement aux pauvres.</w:t>
      </w:r>
      <w:r w:rsidRPr="00A01812">
        <w:t xml:space="preserve"> — </w:t>
      </w:r>
      <w:r w:rsidRPr="000B0C52">
        <w:rPr>
          <w:lang w:bidi="he-IL"/>
        </w:rPr>
        <w:t>L</w:t>
      </w:r>
      <w:r>
        <w:rPr>
          <w:lang w:bidi="he-IL"/>
        </w:rPr>
        <w:t>es</w:t>
      </w:r>
      <w:r w:rsidRPr="000B0C52">
        <w:rPr>
          <w:lang w:bidi="he-IL"/>
        </w:rPr>
        <w:t xml:space="preserve"> mots</w:t>
      </w:r>
      <w:r w:rsidRPr="00290B1E">
        <w:rPr>
          <w:rStyle w:val="italicus"/>
        </w:rPr>
        <w:t xml:space="preserve"> justítia ejus manet</w:t>
      </w:r>
      <w:r>
        <w:rPr>
          <w:rStyle w:val="italicus"/>
        </w:rPr>
        <w:t>…</w:t>
      </w:r>
      <w:r w:rsidRPr="000B0C52">
        <w:rPr>
          <w:lang w:bidi="he-IL"/>
        </w:rPr>
        <w:t xml:space="preserve"> sont une répétition du vers. 3</w:t>
      </w:r>
      <w:r w:rsidRPr="000B0C52">
        <w:rPr>
          <w:vertAlign w:val="superscript"/>
          <w:lang w:bidi="he-IL"/>
        </w:rPr>
        <w:t>b</w:t>
      </w:r>
      <w:r w:rsidRPr="000B0C52">
        <w:rPr>
          <w:lang w:bidi="he-IL"/>
        </w:rPr>
        <w:t>.</w:t>
      </w:r>
      <w:r w:rsidRPr="00A01812">
        <w:t xml:space="preserve"> — </w:t>
      </w:r>
      <w:r w:rsidRPr="00290B1E">
        <w:rPr>
          <w:rStyle w:val="italicus"/>
        </w:rPr>
        <w:t>Cornu ejus</w:t>
      </w:r>
      <w:r>
        <w:rPr>
          <w:rStyle w:val="italicus"/>
        </w:rPr>
        <w:t>…</w:t>
      </w:r>
      <w:r w:rsidRPr="000B0C52">
        <w:rPr>
          <w:lang w:bidi="he-IL"/>
        </w:rPr>
        <w:t xml:space="preserve"> La métaphore si fréquemment employée pour désigner la puissance. Cf. Ps. </w:t>
      </w:r>
      <w:r>
        <w:rPr>
          <w:lang w:bidi="he-IL"/>
        </w:rPr>
        <w:t xml:space="preserve">LXXIV, </w:t>
      </w:r>
      <w:r w:rsidRPr="000B0C52">
        <w:rPr>
          <w:lang w:bidi="he-IL"/>
        </w:rPr>
        <w:t>5-6</w:t>
      </w:r>
      <w:r>
        <w:rPr>
          <w:lang w:bidi="he-IL"/>
        </w:rPr>
        <w:t xml:space="preserve">, </w:t>
      </w:r>
      <w:r w:rsidRPr="000B0C52">
        <w:rPr>
          <w:lang w:bidi="he-IL"/>
        </w:rPr>
        <w:t xml:space="preserve">11 ; </w:t>
      </w:r>
      <w:r>
        <w:rPr>
          <w:lang w:bidi="he-IL"/>
        </w:rPr>
        <w:t xml:space="preserve">LXXXVIII, </w:t>
      </w:r>
      <w:r w:rsidRPr="000B0C52">
        <w:rPr>
          <w:lang w:bidi="he-IL"/>
        </w:rPr>
        <w:t>18.</w:t>
      </w:r>
      <w:r w:rsidRPr="00A01812">
        <w:t xml:space="preserve"> — </w:t>
      </w:r>
      <w:r w:rsidRPr="00290B1E">
        <w:rPr>
          <w:rStyle w:val="italicus"/>
        </w:rPr>
        <w:t>Peccátor vidébit</w:t>
      </w:r>
      <w:r>
        <w:rPr>
          <w:rStyle w:val="italicus"/>
        </w:rPr>
        <w:t>…</w:t>
      </w:r>
      <w:r w:rsidRPr="000B0C52">
        <w:rPr>
          <w:lang w:bidi="he-IL"/>
        </w:rPr>
        <w:t xml:space="preserve"> (vers. 10). Contraste saisissant</w:t>
      </w:r>
      <w:r>
        <w:rPr>
          <w:lang w:bidi="he-IL"/>
        </w:rPr>
        <w:t xml:space="preserve">, </w:t>
      </w:r>
      <w:r w:rsidRPr="000B0C52">
        <w:rPr>
          <w:lang w:bidi="he-IL"/>
        </w:rPr>
        <w:t>pour conclure </w:t>
      </w:r>
      <w:r>
        <w:rPr>
          <w:lang w:bidi="he-IL"/>
        </w:rPr>
        <w:t>: basse j</w:t>
      </w:r>
      <w:r w:rsidRPr="000B0C52">
        <w:rPr>
          <w:lang w:bidi="he-IL"/>
        </w:rPr>
        <w:t>alousie et rage des pécheurs</w:t>
      </w:r>
      <w:r>
        <w:rPr>
          <w:lang w:bidi="he-IL"/>
        </w:rPr>
        <w:t xml:space="preserve">, </w:t>
      </w:r>
      <w:r w:rsidRPr="000B0C52">
        <w:rPr>
          <w:lang w:bidi="he-IL"/>
        </w:rPr>
        <w:t>lorsqu’ils seront témoins de la prospérité du juste. Ils souhaiter</w:t>
      </w:r>
      <w:r>
        <w:rPr>
          <w:lang w:bidi="he-IL"/>
        </w:rPr>
        <w:t>ont ardemment sa ruine ; mais ce</w:t>
      </w:r>
      <w:r w:rsidRPr="000B0C52">
        <w:rPr>
          <w:lang w:bidi="he-IL"/>
        </w:rPr>
        <w:t xml:space="preserve"> désir impie périra</w:t>
      </w:r>
      <w:r>
        <w:rPr>
          <w:lang w:bidi="he-IL"/>
        </w:rPr>
        <w:t xml:space="preserve">, </w:t>
      </w:r>
      <w:r w:rsidRPr="000B0C52">
        <w:rPr>
          <w:lang w:bidi="he-IL"/>
        </w:rPr>
        <w:t>demeurera stérile</w:t>
      </w:r>
      <w:r>
        <w:rPr>
          <w:lang w:bidi="he-IL"/>
        </w:rPr>
        <w:t>.</w:t>
      </w:r>
      <w:r w:rsidRPr="00A01812">
        <w:t xml:space="preserve"> — </w:t>
      </w:r>
      <w:r w:rsidRPr="000B0C52">
        <w:rPr>
          <w:lang w:bidi="he-IL"/>
        </w:rPr>
        <w:t>Le Ps.</w:t>
      </w:r>
      <w:r>
        <w:rPr>
          <w:lang w:bidi="he-IL"/>
        </w:rPr>
        <w:t xml:space="preserve"> CXI, </w:t>
      </w:r>
      <w:r w:rsidRPr="000B0C52">
        <w:rPr>
          <w:lang w:bidi="he-IL"/>
        </w:rPr>
        <w:t xml:space="preserve">de </w:t>
      </w:r>
      <w:r>
        <w:rPr>
          <w:lang w:bidi="he-IL"/>
        </w:rPr>
        <w:t xml:space="preserve">même que le Ps. I, </w:t>
      </w:r>
      <w:r w:rsidRPr="000B0C52">
        <w:rPr>
          <w:lang w:bidi="he-IL"/>
        </w:rPr>
        <w:t>commence par</w:t>
      </w:r>
      <w:r w:rsidRPr="00290B1E">
        <w:rPr>
          <w:rStyle w:val="italicus"/>
        </w:rPr>
        <w:t xml:space="preserve"> Beátus</w:t>
      </w:r>
      <w:r w:rsidRPr="000B0C52">
        <w:rPr>
          <w:lang w:bidi="he-IL"/>
        </w:rPr>
        <w:t xml:space="preserve"> et finit par</w:t>
      </w:r>
      <w:r>
        <w:rPr>
          <w:rStyle w:val="italicus"/>
        </w:rPr>
        <w:t xml:space="preserve"> perí</w:t>
      </w:r>
      <w:r w:rsidRPr="00290B1E">
        <w:rPr>
          <w:rStyle w:val="italicus"/>
        </w:rPr>
        <w:t>bit</w:t>
      </w:r>
      <w:r>
        <w:rPr>
          <w:rStyle w:val="italicus"/>
        </w:rPr>
        <w:t xml:space="preserve">, </w:t>
      </w:r>
      <w:r w:rsidRPr="000B0C52">
        <w:rPr>
          <w:lang w:bidi="he-IL"/>
        </w:rPr>
        <w:t>et les deux poèmes traitent du bonheur du</w:t>
      </w:r>
      <w:r>
        <w:rPr>
          <w:lang w:bidi="he-IL"/>
        </w:rPr>
        <w:t xml:space="preserve"> juste et du malheur des impie ; mais ce</w:t>
      </w:r>
      <w:r w:rsidRPr="000B0C52">
        <w:rPr>
          <w:lang w:bidi="he-IL"/>
        </w:rPr>
        <w:t xml:space="preserve"> second point </w:t>
      </w:r>
      <w:r>
        <w:rPr>
          <w:lang w:bidi="he-IL"/>
        </w:rPr>
        <w:t>est</w:t>
      </w:r>
      <w:r w:rsidRPr="000B0C52">
        <w:rPr>
          <w:lang w:bidi="he-IL"/>
        </w:rPr>
        <w:t xml:space="preserve"> à</w:t>
      </w:r>
      <w:r>
        <w:rPr>
          <w:lang w:bidi="he-IL"/>
        </w:rPr>
        <w:t xml:space="preserve"> peine touché ici. {339} </w:t>
      </w:r>
    </w:p>
    <w:p w:rsidR="0073183F" w:rsidRDefault="0073183F" w:rsidP="0073183F">
      <w:pPr>
        <w:rPr>
          <w:lang w:bidi="he-IL"/>
        </w:rPr>
      </w:pPr>
      <w:r>
        <w:rPr>
          <w:lang w:bidi="he-IL"/>
        </w:rPr>
        <w:t xml:space="preserve">² </w:t>
      </w:r>
    </w:p>
    <w:p w:rsidR="00055239" w:rsidRDefault="00055239" w:rsidP="005521AA">
      <w:pPr>
        <w:pStyle w:val="Titre4"/>
      </w:pPr>
      <w:r>
        <w:t xml:space="preserve">Ps 112 </w:t>
      </w:r>
    </w:p>
    <w:p w:rsidR="0073183F" w:rsidRPr="00ED2022" w:rsidRDefault="0073183F" w:rsidP="0073183F">
      <w:pPr>
        <w:pStyle w:val="up1"/>
      </w:pPr>
      <w:r w:rsidRPr="00ED2022">
        <w:t xml:space="preserve">Psaume </w:t>
      </w:r>
      <w:r>
        <w:t>CX</w:t>
      </w:r>
      <w:r w:rsidRPr="00ED2022">
        <w:t>II</w:t>
      </w:r>
      <w:bookmarkStart w:id="347" w:name="ps112n"/>
      <w:bookmarkEnd w:id="347"/>
      <w:r w:rsidRPr="00ED2022">
        <w:t xml:space="preserve"> </w:t>
      </w:r>
    </w:p>
    <w:p w:rsidR="0073183F" w:rsidRPr="00ED2022" w:rsidRDefault="0073183F" w:rsidP="0073183F">
      <w:pPr>
        <w:pStyle w:val="up12"/>
      </w:pPr>
      <w:r w:rsidRPr="00ED2022">
        <w:t xml:space="preserve">Gloire au Dieu infiniment grand et admirablement condescendant. </w:t>
      </w:r>
    </w:p>
    <w:p w:rsidR="0073183F" w:rsidRDefault="0073183F" w:rsidP="0073183F">
      <w:pPr>
        <w:pStyle w:val="u4"/>
        <w:rPr>
          <w:rFonts w:eastAsia="Arial Unicode MS"/>
          <w:lang w:bidi="he-IL"/>
        </w:rPr>
      </w:pPr>
      <w:r w:rsidRPr="000B0C52">
        <w:rPr>
          <w:rFonts w:eastAsia="Arial Unicode MS"/>
          <w:lang w:bidi="he-IL"/>
        </w:rPr>
        <w:t>1° Introduction.</w:t>
      </w:r>
      <w:r>
        <w:rPr>
          <w:rFonts w:eastAsia="Arial Unicode MS"/>
          <w:lang w:bidi="he-IL"/>
        </w:rPr>
        <w:t xml:space="preserve"> </w:t>
      </w:r>
    </w:p>
    <w:p w:rsidR="0073183F" w:rsidRDefault="0073183F" w:rsidP="0073183F">
      <w:pPr>
        <w:rPr>
          <w:lang w:bidi="he-IL"/>
        </w:rPr>
      </w:pPr>
      <w:r w:rsidRPr="000B0C52">
        <w:rPr>
          <w:lang w:bidi="he-IL"/>
        </w:rPr>
        <w:t xml:space="preserve">Ps. </w:t>
      </w:r>
      <w:r>
        <w:rPr>
          <w:lang w:bidi="he-IL"/>
        </w:rPr>
        <w:t>CXII.</w:t>
      </w:r>
      <w:r w:rsidRPr="00A01812">
        <w:t xml:space="preserve"> — </w:t>
      </w:r>
      <w:r w:rsidRPr="000B0C52">
        <w:rPr>
          <w:lang w:bidi="he-IL"/>
        </w:rPr>
        <w:t xml:space="preserve">Ce cantique ouvre la série des psaumes qui forment ce que les Juifs nomment </w:t>
      </w:r>
      <w:r w:rsidRPr="00290B1E">
        <w:rPr>
          <w:rStyle w:val="italicus"/>
        </w:rPr>
        <w:t>Hallel</w:t>
      </w:r>
      <w:r>
        <w:rPr>
          <w:rStyle w:val="italicus"/>
        </w:rPr>
        <w:t xml:space="preserve">, </w:t>
      </w:r>
      <w:r w:rsidRPr="000B0C52">
        <w:rPr>
          <w:lang w:bidi="he-IL"/>
        </w:rPr>
        <w:t>ou louange</w:t>
      </w:r>
      <w:r>
        <w:rPr>
          <w:lang w:bidi="he-IL"/>
        </w:rPr>
        <w:t xml:space="preserve">, </w:t>
      </w:r>
      <w:r w:rsidRPr="000B0C52">
        <w:rPr>
          <w:lang w:bidi="he-IL"/>
        </w:rPr>
        <w:t xml:space="preserve">dans leur liturgie. Elle </w:t>
      </w:r>
      <w:r>
        <w:rPr>
          <w:lang w:bidi="he-IL"/>
        </w:rPr>
        <w:t>est</w:t>
      </w:r>
      <w:r w:rsidRPr="000B0C52">
        <w:rPr>
          <w:lang w:bidi="he-IL"/>
        </w:rPr>
        <w:t xml:space="preserve"> composée de six psaumes (</w:t>
      </w:r>
      <w:r>
        <w:rPr>
          <w:lang w:bidi="he-IL"/>
        </w:rPr>
        <w:t>CXII</w:t>
      </w:r>
      <w:r w:rsidRPr="000B0C52">
        <w:rPr>
          <w:lang w:bidi="he-IL"/>
        </w:rPr>
        <w:t>-</w:t>
      </w:r>
      <w:r>
        <w:rPr>
          <w:lang w:bidi="he-IL"/>
        </w:rPr>
        <w:t>CXVII</w:t>
      </w:r>
      <w:r w:rsidRPr="000B0C52">
        <w:rPr>
          <w:lang w:bidi="he-IL"/>
        </w:rPr>
        <w:t>)</w:t>
      </w:r>
      <w:r>
        <w:rPr>
          <w:lang w:bidi="he-IL"/>
        </w:rPr>
        <w:t xml:space="preserve">, </w:t>
      </w:r>
      <w:r w:rsidRPr="000B0C52">
        <w:rPr>
          <w:lang w:bidi="he-IL"/>
        </w:rPr>
        <w:t>que l’on chante à différentes fêtes. Lorsqu’on célébrait le festin pascal en famille</w:t>
      </w:r>
      <w:r>
        <w:rPr>
          <w:lang w:bidi="he-IL"/>
        </w:rPr>
        <w:t xml:space="preserve">, </w:t>
      </w:r>
      <w:r w:rsidRPr="000B0C52">
        <w:rPr>
          <w:lang w:bidi="he-IL"/>
        </w:rPr>
        <w:t xml:space="preserve">on récitait la première partie (Ps. </w:t>
      </w:r>
      <w:r>
        <w:rPr>
          <w:lang w:bidi="he-IL"/>
        </w:rPr>
        <w:t>CXII</w:t>
      </w:r>
      <w:r w:rsidRPr="000B0C52">
        <w:rPr>
          <w:lang w:bidi="he-IL"/>
        </w:rPr>
        <w:t xml:space="preserve"> et </w:t>
      </w:r>
      <w:r>
        <w:rPr>
          <w:lang w:bidi="he-IL"/>
        </w:rPr>
        <w:t>CXIII</w:t>
      </w:r>
      <w:r w:rsidRPr="000B0C52">
        <w:rPr>
          <w:lang w:bidi="he-IL"/>
        </w:rPr>
        <w:t xml:space="preserve"> jusqu’à </w:t>
      </w:r>
      <w:r>
        <w:rPr>
          <w:lang w:bidi="he-IL"/>
        </w:rPr>
        <w:t>« </w:t>
      </w:r>
      <w:r w:rsidRPr="000B0C52">
        <w:rPr>
          <w:lang w:bidi="he-IL"/>
        </w:rPr>
        <w:t>Non nobis</w:t>
      </w:r>
      <w:r>
        <w:rPr>
          <w:lang w:bidi="he-IL"/>
        </w:rPr>
        <w:t>, Dómine »</w:t>
      </w:r>
      <w:r w:rsidRPr="000B0C52">
        <w:rPr>
          <w:lang w:bidi="he-IL"/>
        </w:rPr>
        <w:t xml:space="preserve">) avant le repas ; la seconde (Ps. </w:t>
      </w:r>
      <w:r>
        <w:rPr>
          <w:lang w:bidi="he-IL"/>
        </w:rPr>
        <w:t>CXIII</w:t>
      </w:r>
      <w:r w:rsidRPr="000B0C52">
        <w:rPr>
          <w:lang w:bidi="he-IL"/>
        </w:rPr>
        <w:t xml:space="preserve"> depuis </w:t>
      </w:r>
      <w:r>
        <w:rPr>
          <w:lang w:bidi="he-IL"/>
        </w:rPr>
        <w:t>« </w:t>
      </w:r>
      <w:r w:rsidRPr="000B0C52">
        <w:rPr>
          <w:lang w:bidi="he-IL"/>
        </w:rPr>
        <w:t>Non nobis</w:t>
      </w:r>
      <w:r>
        <w:rPr>
          <w:lang w:bidi="he-IL"/>
        </w:rPr>
        <w:t>…, » CXIV</w:t>
      </w:r>
      <w:r w:rsidRPr="000B0C52">
        <w:rPr>
          <w:lang w:bidi="he-IL"/>
        </w:rPr>
        <w:t>-</w:t>
      </w:r>
      <w:r>
        <w:rPr>
          <w:lang w:bidi="he-IL"/>
        </w:rPr>
        <w:t>CXVII</w:t>
      </w:r>
      <w:r w:rsidRPr="000B0C52">
        <w:rPr>
          <w:lang w:bidi="he-IL"/>
        </w:rPr>
        <w:t xml:space="preserve">) après le repas. Saint </w:t>
      </w:r>
      <w:r>
        <w:rPr>
          <w:lang w:bidi="he-IL"/>
        </w:rPr>
        <w:t>Matth</w:t>
      </w:r>
      <w:r w:rsidRPr="000B0C52">
        <w:rPr>
          <w:lang w:bidi="he-IL"/>
        </w:rPr>
        <w:t>ieu fait donc allusion à cette seconde moitié de</w:t>
      </w:r>
      <w:r>
        <w:rPr>
          <w:lang w:bidi="he-IL"/>
        </w:rPr>
        <w:t xml:space="preserve"> l’Hall</w:t>
      </w:r>
      <w:r w:rsidRPr="000B0C52">
        <w:rPr>
          <w:lang w:bidi="he-IL"/>
        </w:rPr>
        <w:t>el</w:t>
      </w:r>
      <w:r>
        <w:rPr>
          <w:lang w:bidi="he-IL"/>
        </w:rPr>
        <w:t xml:space="preserve">, </w:t>
      </w:r>
      <w:r w:rsidRPr="000B0C52">
        <w:rPr>
          <w:lang w:bidi="he-IL"/>
        </w:rPr>
        <w:t>lors</w:t>
      </w:r>
      <w:r>
        <w:rPr>
          <w:lang w:bidi="he-IL"/>
        </w:rPr>
        <w:t xml:space="preserve">qu’il </w:t>
      </w:r>
      <w:r w:rsidRPr="000B0C52">
        <w:rPr>
          <w:lang w:bidi="he-IL"/>
        </w:rPr>
        <w:t>écrit</w:t>
      </w:r>
      <w:r>
        <w:rPr>
          <w:lang w:bidi="he-IL"/>
        </w:rPr>
        <w:t xml:space="preserve">, XXVI, </w:t>
      </w:r>
      <w:r w:rsidRPr="000B0C52">
        <w:rPr>
          <w:lang w:bidi="he-IL"/>
        </w:rPr>
        <w:t>30</w:t>
      </w:r>
      <w:r>
        <w:rPr>
          <w:lang w:bidi="he-IL"/>
        </w:rPr>
        <w:t xml:space="preserve">, </w:t>
      </w:r>
      <w:r w:rsidRPr="000B0C52">
        <w:rPr>
          <w:lang w:bidi="he-IL"/>
        </w:rPr>
        <w:t xml:space="preserve">parlant de </w:t>
      </w:r>
      <w:r>
        <w:rPr>
          <w:lang w:bidi="he-IL"/>
        </w:rPr>
        <w:t>Jésus</w:t>
      </w:r>
      <w:r w:rsidRPr="000B0C52">
        <w:rPr>
          <w:lang w:bidi="he-IL"/>
        </w:rPr>
        <w:t xml:space="preserve"> et des apôtres à l’issue de la dernière cène </w:t>
      </w:r>
      <w:r>
        <w:rPr>
          <w:lang w:bidi="he-IL"/>
        </w:rPr>
        <w:t>: « </w:t>
      </w:r>
      <w:r w:rsidRPr="000B0C52">
        <w:rPr>
          <w:lang w:bidi="he-IL"/>
        </w:rPr>
        <w:t>Hymno dicto</w:t>
      </w:r>
      <w:r>
        <w:rPr>
          <w:lang w:bidi="he-IL"/>
        </w:rPr>
        <w:t xml:space="preserve">, </w:t>
      </w:r>
      <w:r w:rsidRPr="000B0C52">
        <w:rPr>
          <w:lang w:bidi="he-IL"/>
        </w:rPr>
        <w:t>exi</w:t>
      </w:r>
      <w:r>
        <w:rPr>
          <w:lang w:bidi="he-IL"/>
        </w:rPr>
        <w:t>érunt</w:t>
      </w:r>
      <w:r w:rsidRPr="000B0C52">
        <w:rPr>
          <w:lang w:bidi="he-IL"/>
        </w:rPr>
        <w:t>.</w:t>
      </w:r>
      <w:r>
        <w:rPr>
          <w:lang w:bidi="he-IL"/>
        </w:rPr>
        <w:t> »</w:t>
      </w:r>
      <w:r w:rsidRPr="00A01812">
        <w:t xml:space="preserve"> — </w:t>
      </w:r>
      <w:r w:rsidRPr="000B0C52">
        <w:rPr>
          <w:lang w:bidi="he-IL"/>
        </w:rPr>
        <w:t xml:space="preserve">Le Ps. </w:t>
      </w:r>
      <w:r>
        <w:rPr>
          <w:lang w:bidi="he-IL"/>
        </w:rPr>
        <w:t>CXII</w:t>
      </w:r>
      <w:r w:rsidRPr="000B0C52">
        <w:rPr>
          <w:lang w:bidi="he-IL"/>
        </w:rPr>
        <w:t xml:space="preserve"> relève la condescendance du Dieu infiniment grand</w:t>
      </w:r>
      <w:r>
        <w:rPr>
          <w:lang w:bidi="he-IL"/>
        </w:rPr>
        <w:t xml:space="preserve">, </w:t>
      </w:r>
      <w:r w:rsidRPr="000B0C52">
        <w:rPr>
          <w:lang w:bidi="he-IL"/>
        </w:rPr>
        <w:t>infiniment parfait</w:t>
      </w:r>
      <w:r>
        <w:rPr>
          <w:lang w:bidi="he-IL"/>
        </w:rPr>
        <w:t xml:space="preserve">, </w:t>
      </w:r>
      <w:r w:rsidRPr="000B0C52">
        <w:rPr>
          <w:lang w:bidi="he-IL"/>
        </w:rPr>
        <w:t>envers l’homme si petit</w:t>
      </w:r>
      <w:r>
        <w:rPr>
          <w:lang w:bidi="he-IL"/>
        </w:rPr>
        <w:t xml:space="preserve">, </w:t>
      </w:r>
      <w:r w:rsidRPr="000B0C52">
        <w:rPr>
          <w:lang w:bidi="he-IL"/>
        </w:rPr>
        <w:t>si misérable</w:t>
      </w:r>
      <w:r>
        <w:rPr>
          <w:lang w:bidi="he-IL"/>
        </w:rPr>
        <w:t xml:space="preserve">. Il </w:t>
      </w:r>
      <w:r w:rsidRPr="000B0C52">
        <w:rPr>
          <w:lang w:bidi="he-IL"/>
        </w:rPr>
        <w:t>est comme une paraphrase de la parole </w:t>
      </w:r>
      <w:r>
        <w:rPr>
          <w:lang w:bidi="he-IL"/>
        </w:rPr>
        <w:t>: « </w:t>
      </w:r>
      <w:r w:rsidRPr="000B0C52">
        <w:rPr>
          <w:lang w:bidi="he-IL"/>
        </w:rPr>
        <w:t xml:space="preserve">Quid </w:t>
      </w:r>
      <w:r>
        <w:rPr>
          <w:lang w:bidi="he-IL"/>
        </w:rPr>
        <w:t>est</w:t>
      </w:r>
      <w:r w:rsidRPr="000B0C52">
        <w:rPr>
          <w:lang w:bidi="he-IL"/>
        </w:rPr>
        <w:t xml:space="preserve"> homo quod memor es ejus</w:t>
      </w:r>
      <w:r>
        <w:rPr>
          <w:lang w:bidi="he-IL"/>
        </w:rPr>
        <w:t>…</w:t>
      </w:r>
      <w:r w:rsidRPr="000B0C52">
        <w:rPr>
          <w:lang w:bidi="he-IL"/>
        </w:rPr>
        <w:t> ?</w:t>
      </w:r>
      <w:r>
        <w:rPr>
          <w:lang w:bidi="he-IL"/>
        </w:rPr>
        <w:t> »</w:t>
      </w:r>
      <w:r w:rsidRPr="000B0C52">
        <w:rPr>
          <w:lang w:bidi="he-IL"/>
        </w:rPr>
        <w:t xml:space="preserve"> (Ps.</w:t>
      </w:r>
      <w:r>
        <w:rPr>
          <w:lang w:bidi="he-IL"/>
        </w:rPr>
        <w:t xml:space="preserve"> VIII, </w:t>
      </w:r>
      <w:r w:rsidRPr="000B0C52">
        <w:rPr>
          <w:lang w:bidi="he-IL"/>
        </w:rPr>
        <w:t>5.) Nous y voyons</w:t>
      </w:r>
      <w:r>
        <w:rPr>
          <w:lang w:bidi="he-IL"/>
        </w:rPr>
        <w:t xml:space="preserve">, </w:t>
      </w:r>
      <w:r w:rsidRPr="000B0C52">
        <w:rPr>
          <w:lang w:bidi="he-IL"/>
        </w:rPr>
        <w:t>pour ainsi dire</w:t>
      </w:r>
      <w:r>
        <w:rPr>
          <w:lang w:bidi="he-IL"/>
        </w:rPr>
        <w:t>, « </w:t>
      </w:r>
      <w:r w:rsidRPr="000B0C52">
        <w:rPr>
          <w:lang w:bidi="he-IL"/>
        </w:rPr>
        <w:t>l’humilité de Dieu</w:t>
      </w:r>
      <w:r>
        <w:rPr>
          <w:lang w:bidi="he-IL"/>
        </w:rPr>
        <w:t xml:space="preserve"> », </w:t>
      </w:r>
      <w:r w:rsidRPr="000B0C52">
        <w:rPr>
          <w:lang w:bidi="he-IL"/>
        </w:rPr>
        <w:t xml:space="preserve">qui s’abaisse afin d’élever les petits. Et comme cette humilité </w:t>
      </w:r>
      <w:r>
        <w:rPr>
          <w:lang w:bidi="he-IL"/>
        </w:rPr>
        <w:t>« </w:t>
      </w:r>
      <w:r w:rsidRPr="000B0C52">
        <w:rPr>
          <w:lang w:bidi="he-IL"/>
        </w:rPr>
        <w:t>atteint sa limite la plus extrême dans l’Incarnation</w:t>
      </w:r>
      <w:r>
        <w:rPr>
          <w:lang w:bidi="he-IL"/>
        </w:rPr>
        <w:t xml:space="preserve"> », </w:t>
      </w:r>
      <w:r w:rsidRPr="000B0C52">
        <w:rPr>
          <w:lang w:bidi="he-IL"/>
        </w:rPr>
        <w:t>il n’est pas surprenant que M</w:t>
      </w:r>
      <w:r>
        <w:rPr>
          <w:lang w:bidi="he-IL"/>
        </w:rPr>
        <w:t>arie</w:t>
      </w:r>
      <w:r w:rsidRPr="000B0C52">
        <w:rPr>
          <w:lang w:bidi="he-IL"/>
        </w:rPr>
        <w:t xml:space="preserve"> la célèbre</w:t>
      </w:r>
      <w:r>
        <w:rPr>
          <w:lang w:bidi="he-IL"/>
        </w:rPr>
        <w:t xml:space="preserve">, </w:t>
      </w:r>
      <w:r w:rsidRPr="000B0C52">
        <w:rPr>
          <w:lang w:bidi="he-IL"/>
        </w:rPr>
        <w:t>dans son</w:t>
      </w:r>
      <w:r w:rsidRPr="00290B1E">
        <w:rPr>
          <w:rStyle w:val="italicus"/>
        </w:rPr>
        <w:t xml:space="preserve"> Magnificat</w:t>
      </w:r>
      <w:r>
        <w:rPr>
          <w:rStyle w:val="italicus"/>
        </w:rPr>
        <w:t xml:space="preserve">, </w:t>
      </w:r>
      <w:r>
        <w:rPr>
          <w:lang w:bidi="he-IL"/>
        </w:rPr>
        <w:t>« </w:t>
      </w:r>
      <w:r w:rsidRPr="000B0C52">
        <w:rPr>
          <w:lang w:bidi="he-IL"/>
        </w:rPr>
        <w:t>sur le même ton</w:t>
      </w:r>
      <w:r>
        <w:rPr>
          <w:lang w:bidi="he-IL"/>
        </w:rPr>
        <w:t xml:space="preserve"> » </w:t>
      </w:r>
      <w:r w:rsidRPr="000B0C52">
        <w:rPr>
          <w:lang w:bidi="he-IL"/>
        </w:rPr>
        <w:t>que ce psaume.</w:t>
      </w:r>
      <w:r w:rsidRPr="00A01812">
        <w:t xml:space="preserve"> — </w:t>
      </w:r>
      <w:r w:rsidRPr="000B0C52">
        <w:rPr>
          <w:lang w:bidi="he-IL"/>
        </w:rPr>
        <w:t>On ne sait rien de l’auteur</w:t>
      </w:r>
      <w:r>
        <w:rPr>
          <w:lang w:bidi="he-IL"/>
        </w:rPr>
        <w:t xml:space="preserve">, </w:t>
      </w:r>
      <w:r w:rsidRPr="000B0C52">
        <w:rPr>
          <w:lang w:bidi="he-IL"/>
        </w:rPr>
        <w:t>ni de l’époque de la composition.</w:t>
      </w:r>
      <w:r w:rsidRPr="00A01812">
        <w:t xml:space="preserve"> — </w:t>
      </w:r>
      <w:r w:rsidRPr="000B0C52">
        <w:rPr>
          <w:lang w:bidi="he-IL"/>
        </w:rPr>
        <w:t>Trois strophes très régulières </w:t>
      </w:r>
      <w:r>
        <w:rPr>
          <w:lang w:bidi="he-IL"/>
        </w:rPr>
        <w:t>: « </w:t>
      </w:r>
      <w:r w:rsidRPr="000B0C52">
        <w:rPr>
          <w:lang w:bidi="he-IL"/>
        </w:rPr>
        <w:t>la première (vers. 1-3) forme l’exorde ; la seconde (vers. 4</w:t>
      </w:r>
      <w:r w:rsidRPr="00F746B6">
        <w:rPr>
          <w:lang w:bidi="he-IL"/>
        </w:rPr>
        <w:t>-</w:t>
      </w:r>
      <w:r>
        <w:rPr>
          <w:lang w:bidi="he-IL"/>
        </w:rPr>
        <w:t>6</w:t>
      </w:r>
      <w:r w:rsidRPr="00F746B6">
        <w:rPr>
          <w:lang w:bidi="he-IL"/>
        </w:rPr>
        <w:t xml:space="preserve">) </w:t>
      </w:r>
      <w:r w:rsidRPr="000B0C52">
        <w:rPr>
          <w:lang w:bidi="he-IL"/>
        </w:rPr>
        <w:t>exalte la grandeur du souverain maître de l’univers ; la troisième (vers. 7</w:t>
      </w:r>
      <w:r>
        <w:rPr>
          <w:lang w:bidi="he-IL"/>
        </w:rPr>
        <w:t>-</w:t>
      </w:r>
      <w:r w:rsidRPr="000B0C52">
        <w:rPr>
          <w:lang w:bidi="he-IL"/>
        </w:rPr>
        <w:t>9) relève ce fait que</w:t>
      </w:r>
      <w:r>
        <w:rPr>
          <w:lang w:bidi="he-IL"/>
        </w:rPr>
        <w:t xml:space="preserve">, </w:t>
      </w:r>
      <w:r w:rsidRPr="000B0C52">
        <w:rPr>
          <w:lang w:bidi="he-IL"/>
        </w:rPr>
        <w:t>malgré cette</w:t>
      </w:r>
      <w:r>
        <w:rPr>
          <w:lang w:bidi="he-IL"/>
        </w:rPr>
        <w:t xml:space="preserve"> </w:t>
      </w:r>
      <w:r w:rsidRPr="000B0C52">
        <w:rPr>
          <w:lang w:bidi="he-IL"/>
        </w:rPr>
        <w:t>grandeur</w:t>
      </w:r>
      <w:r>
        <w:rPr>
          <w:lang w:bidi="he-IL"/>
        </w:rPr>
        <w:t xml:space="preserve">, </w:t>
      </w:r>
      <w:r w:rsidRPr="000B0C52">
        <w:rPr>
          <w:lang w:bidi="he-IL"/>
        </w:rPr>
        <w:t>Dieu s’abaisse jusqu’aux moindres infortunes pour les consoler.</w:t>
      </w:r>
      <w:r>
        <w:rPr>
          <w:lang w:bidi="he-IL"/>
        </w:rPr>
        <w:t> »</w:t>
      </w:r>
      <w:r w:rsidRPr="000B0C52">
        <w:rPr>
          <w:lang w:bidi="he-IL"/>
        </w:rPr>
        <w:t xml:space="preserve"> Le tout </w:t>
      </w:r>
      <w:r>
        <w:rPr>
          <w:lang w:bidi="he-IL"/>
        </w:rPr>
        <w:t>est</w:t>
      </w:r>
      <w:r w:rsidRPr="000B0C52">
        <w:rPr>
          <w:lang w:bidi="he-IL"/>
        </w:rPr>
        <w:t xml:space="preserve"> très gracieux et délicat.</w:t>
      </w:r>
      <w:r>
        <w:rPr>
          <w:lang w:bidi="he-IL"/>
        </w:rPr>
        <w:t xml:space="preserve"> </w:t>
      </w:r>
    </w:p>
    <w:p w:rsidR="0073183F" w:rsidRDefault="0073183F" w:rsidP="0073183F">
      <w:pPr>
        <w:pStyle w:val="u4"/>
        <w:rPr>
          <w:lang w:bidi="he-IL"/>
        </w:rPr>
      </w:pPr>
      <w:r>
        <w:rPr>
          <w:lang w:bidi="he-IL"/>
        </w:rPr>
        <w:t>2°</w:t>
      </w:r>
      <w:r w:rsidRPr="000B0C52">
        <w:rPr>
          <w:lang w:bidi="he-IL"/>
        </w:rPr>
        <w:t xml:space="preserve"> Première strophe</w:t>
      </w:r>
      <w:r>
        <w:rPr>
          <w:lang w:bidi="he-IL"/>
        </w:rPr>
        <w:t xml:space="preserve">, </w:t>
      </w:r>
      <w:r w:rsidRPr="000B0C52">
        <w:rPr>
          <w:lang w:bidi="he-IL"/>
        </w:rPr>
        <w:t>servant de prélude </w:t>
      </w:r>
      <w:r>
        <w:rPr>
          <w:lang w:bidi="he-IL"/>
        </w:rPr>
        <w:t>: invitation</w:t>
      </w:r>
      <w:r w:rsidRPr="000B0C52">
        <w:rPr>
          <w:lang w:bidi="he-IL"/>
        </w:rPr>
        <w:t xml:space="preserve"> à louer Dieu. Vers. 1-3.</w:t>
      </w:r>
      <w:r>
        <w:rPr>
          <w:lang w:bidi="he-IL"/>
        </w:rPr>
        <w:t xml:space="preserve"> </w:t>
      </w:r>
    </w:p>
    <w:p w:rsidR="0073183F" w:rsidRDefault="0073183F" w:rsidP="0073183F">
      <w:pPr>
        <w:rPr>
          <w:lang w:bidi="he-IL"/>
        </w:rPr>
      </w:pPr>
      <w:r w:rsidRPr="000B0C52">
        <w:rPr>
          <w:lang w:bidi="he-IL"/>
        </w:rPr>
        <w:t>1-3.</w:t>
      </w:r>
      <w:r w:rsidRPr="00290B1E">
        <w:rPr>
          <w:rStyle w:val="italicus"/>
        </w:rPr>
        <w:t xml:space="preserve"> Laudáte</w:t>
      </w:r>
      <w:r>
        <w:rPr>
          <w:rStyle w:val="italicus"/>
        </w:rPr>
        <w:t>…</w:t>
      </w:r>
      <w:r w:rsidRPr="000B0C52">
        <w:rPr>
          <w:lang w:bidi="he-IL"/>
        </w:rPr>
        <w:t xml:space="preserve"> Nous devons donner au mot </w:t>
      </w:r>
      <w:r w:rsidRPr="00290B1E">
        <w:rPr>
          <w:rStyle w:val="italicus"/>
        </w:rPr>
        <w:t>púeri</w:t>
      </w:r>
      <w:r>
        <w:rPr>
          <w:rStyle w:val="italicus"/>
        </w:rPr>
        <w:t xml:space="preserve">, </w:t>
      </w:r>
      <w:r>
        <w:rPr>
          <w:lang w:bidi="he-IL"/>
        </w:rPr>
        <w:t>d’après l’hébreu (</w:t>
      </w:r>
      <w:r w:rsidR="00922DE7">
        <w:rPr>
          <w:rStyle w:val="italicus"/>
        </w:rPr>
        <w:t>᾿</w:t>
      </w:r>
      <w:r w:rsidRPr="0026633A">
        <w:rPr>
          <w:rStyle w:val="italicus"/>
        </w:rPr>
        <w:t>ébed</w:t>
      </w:r>
      <w:r w:rsidRPr="00B134CC">
        <w:t xml:space="preserve">), </w:t>
      </w:r>
      <w:r>
        <w:rPr>
          <w:lang w:bidi="he-IL"/>
        </w:rPr>
        <w:t>la signification de « </w:t>
      </w:r>
      <w:r w:rsidRPr="000B0C52">
        <w:rPr>
          <w:lang w:bidi="he-IL"/>
        </w:rPr>
        <w:t>serviteurs</w:t>
      </w:r>
      <w:r>
        <w:rPr>
          <w:lang w:bidi="he-IL"/>
        </w:rPr>
        <w:t xml:space="preserve"> », </w:t>
      </w:r>
      <w:r w:rsidRPr="000B0C52">
        <w:rPr>
          <w:lang w:bidi="he-IL"/>
        </w:rPr>
        <w:t>qu’il a souvent</w:t>
      </w:r>
      <w:r>
        <w:rPr>
          <w:lang w:bidi="he-IL"/>
        </w:rPr>
        <w:t xml:space="preserve">, </w:t>
      </w:r>
      <w:r w:rsidRPr="000B0C52">
        <w:rPr>
          <w:lang w:bidi="he-IL"/>
        </w:rPr>
        <w:t>d’ailleurs</w:t>
      </w:r>
      <w:r>
        <w:rPr>
          <w:lang w:bidi="he-IL"/>
        </w:rPr>
        <w:t xml:space="preserve">, </w:t>
      </w:r>
      <w:r w:rsidRPr="000B0C52">
        <w:rPr>
          <w:lang w:bidi="he-IL"/>
        </w:rPr>
        <w:t>chez les</w:t>
      </w:r>
      <w:r>
        <w:rPr>
          <w:lang w:bidi="he-IL"/>
        </w:rPr>
        <w:t xml:space="preserve"> </w:t>
      </w:r>
      <w:r w:rsidRPr="000B0C52">
        <w:rPr>
          <w:lang w:bidi="he-IL"/>
        </w:rPr>
        <w:t>classiques latins.</w:t>
      </w:r>
      <w:r w:rsidRPr="00A01812">
        <w:t xml:space="preserve"> — </w:t>
      </w:r>
      <w:r w:rsidRPr="00290B1E">
        <w:rPr>
          <w:rStyle w:val="italicus"/>
        </w:rPr>
        <w:t>D</w:t>
      </w:r>
      <w:r>
        <w:rPr>
          <w:rStyle w:val="italicus"/>
        </w:rPr>
        <w:t>óminum</w:t>
      </w:r>
      <w:r w:rsidRPr="00290B1E">
        <w:rPr>
          <w:rStyle w:val="italicus"/>
        </w:rPr>
        <w:t>.</w:t>
      </w:r>
      <w:r w:rsidRPr="000B0C52">
        <w:rPr>
          <w:lang w:bidi="he-IL"/>
        </w:rPr>
        <w:t xml:space="preserve"> Le texte hébreu met ce mot au génitif</w:t>
      </w:r>
      <w:r>
        <w:rPr>
          <w:lang w:bidi="he-IL"/>
        </w:rPr>
        <w:t xml:space="preserve">, </w:t>
      </w:r>
      <w:r w:rsidRPr="000B0C52">
        <w:rPr>
          <w:lang w:bidi="he-IL"/>
        </w:rPr>
        <w:t xml:space="preserve">et le rattache à </w:t>
      </w:r>
      <w:r>
        <w:rPr>
          <w:lang w:bidi="he-IL"/>
        </w:rPr>
        <w:t>« </w:t>
      </w:r>
      <w:r w:rsidRPr="000B0C52">
        <w:rPr>
          <w:lang w:bidi="he-IL"/>
        </w:rPr>
        <w:t>serviteurs</w:t>
      </w:r>
      <w:r>
        <w:rPr>
          <w:lang w:bidi="he-IL"/>
        </w:rPr>
        <w:t> »</w:t>
      </w:r>
      <w:r w:rsidRPr="000B0C52">
        <w:rPr>
          <w:lang w:bidi="he-IL"/>
        </w:rPr>
        <w:t xml:space="preserve">. C’est la race entière d’Israël qui </w:t>
      </w:r>
      <w:r>
        <w:rPr>
          <w:lang w:bidi="he-IL"/>
        </w:rPr>
        <w:t>est</w:t>
      </w:r>
      <w:r w:rsidRPr="000B0C52">
        <w:rPr>
          <w:lang w:bidi="he-IL"/>
        </w:rPr>
        <w:t xml:space="preserve"> </w:t>
      </w:r>
      <w:r>
        <w:rPr>
          <w:lang w:bidi="he-IL"/>
        </w:rPr>
        <w:t xml:space="preserve">ici </w:t>
      </w:r>
      <w:r w:rsidRPr="000B0C52">
        <w:rPr>
          <w:lang w:bidi="he-IL"/>
        </w:rPr>
        <w:t xml:space="preserve">désignée par la glorieuse appellation de </w:t>
      </w:r>
      <w:r>
        <w:rPr>
          <w:lang w:bidi="he-IL"/>
        </w:rPr>
        <w:t>« </w:t>
      </w:r>
      <w:r w:rsidRPr="000B0C52">
        <w:rPr>
          <w:lang w:bidi="he-IL"/>
        </w:rPr>
        <w:t>serviteurs du Seigneur</w:t>
      </w:r>
      <w:r>
        <w:rPr>
          <w:lang w:bidi="he-IL"/>
        </w:rPr>
        <w:t> »</w:t>
      </w:r>
      <w:r w:rsidRPr="000B0C52">
        <w:rPr>
          <w:lang w:bidi="he-IL"/>
        </w:rPr>
        <w:t xml:space="preserve">. Cf. Ps. </w:t>
      </w:r>
      <w:r>
        <w:rPr>
          <w:lang w:bidi="he-IL"/>
        </w:rPr>
        <w:t xml:space="preserve">LXVIII, </w:t>
      </w:r>
      <w:r w:rsidRPr="000B0C52">
        <w:rPr>
          <w:lang w:bidi="he-IL"/>
        </w:rPr>
        <w:t>37</w:t>
      </w:r>
      <w:r>
        <w:rPr>
          <w:lang w:bidi="he-IL"/>
        </w:rPr>
        <w:t>, etc</w:t>
      </w:r>
      <w:r w:rsidRPr="000B0C52">
        <w:rPr>
          <w:lang w:bidi="he-IL"/>
        </w:rPr>
        <w:t>.</w:t>
      </w:r>
      <w:r w:rsidRPr="00A01812">
        <w:t xml:space="preserve"> — </w:t>
      </w:r>
      <w:r w:rsidRPr="00290B1E">
        <w:rPr>
          <w:rStyle w:val="italicus"/>
        </w:rPr>
        <w:t>Laudáte nomen</w:t>
      </w:r>
      <w:r>
        <w:rPr>
          <w:rStyle w:val="italicus"/>
        </w:rPr>
        <w:t>…</w:t>
      </w:r>
      <w:r w:rsidRPr="000B0C52">
        <w:rPr>
          <w:lang w:bidi="he-IL"/>
        </w:rPr>
        <w:t xml:space="preserve"> Louer le nom sacré qui représente l’essence et les perfections infinies du vrai Dieu</w:t>
      </w:r>
      <w:r>
        <w:rPr>
          <w:lang w:bidi="he-IL"/>
        </w:rPr>
        <w:t xml:space="preserve">, </w:t>
      </w:r>
      <w:r w:rsidRPr="000B0C52">
        <w:rPr>
          <w:lang w:bidi="he-IL"/>
        </w:rPr>
        <w:t>c’est louer le Seigneur lui-même.</w:t>
      </w:r>
      <w:r w:rsidRPr="00A01812">
        <w:t xml:space="preserve"> — </w:t>
      </w:r>
      <w:r w:rsidRPr="000B0C52">
        <w:rPr>
          <w:lang w:bidi="he-IL"/>
        </w:rPr>
        <w:t>Que ce nom béni</w:t>
      </w:r>
      <w:r>
        <w:rPr>
          <w:lang w:bidi="he-IL"/>
        </w:rPr>
        <w:t xml:space="preserve">, </w:t>
      </w:r>
      <w:r w:rsidRPr="000B0C52">
        <w:rPr>
          <w:lang w:bidi="he-IL"/>
        </w:rPr>
        <w:t>digne de louanges sans fin</w:t>
      </w:r>
      <w:r w:rsidRPr="00290B1E">
        <w:rPr>
          <w:rStyle w:val="italicus"/>
        </w:rPr>
        <w:t xml:space="preserve"> </w:t>
      </w:r>
      <w:r w:rsidRPr="00510E1E">
        <w:t>(</w:t>
      </w:r>
      <w:r w:rsidRPr="00290B1E">
        <w:rPr>
          <w:rStyle w:val="italicus"/>
        </w:rPr>
        <w:t>laudábile</w:t>
      </w:r>
      <w:r w:rsidRPr="000B0C52">
        <w:rPr>
          <w:lang w:bidi="he-IL"/>
        </w:rPr>
        <w:t>)</w:t>
      </w:r>
      <w:r>
        <w:rPr>
          <w:lang w:bidi="he-IL"/>
        </w:rPr>
        <w:t xml:space="preserve">, </w:t>
      </w:r>
      <w:r w:rsidRPr="000B0C52">
        <w:rPr>
          <w:lang w:bidi="he-IL"/>
        </w:rPr>
        <w:t>soit donc célébré en tout temps (vers. 2 </w:t>
      </w:r>
      <w:r>
        <w:rPr>
          <w:lang w:bidi="he-IL"/>
        </w:rPr>
        <w:t xml:space="preserve">: </w:t>
      </w:r>
      <w:r w:rsidRPr="00290B1E">
        <w:rPr>
          <w:rStyle w:val="italicus"/>
        </w:rPr>
        <w:t>ex hoc nunc</w:t>
      </w:r>
      <w:r>
        <w:rPr>
          <w:rStyle w:val="italicus"/>
        </w:rPr>
        <w:t>…</w:t>
      </w:r>
      <w:r w:rsidRPr="00B134CC">
        <w:t xml:space="preserve">), </w:t>
      </w:r>
      <w:r w:rsidRPr="000B0C52">
        <w:rPr>
          <w:lang w:bidi="he-IL"/>
        </w:rPr>
        <w:t>en tout lieu (vers. 3 </w:t>
      </w:r>
      <w:r>
        <w:rPr>
          <w:lang w:bidi="he-IL"/>
        </w:rPr>
        <w:t xml:space="preserve">: </w:t>
      </w:r>
      <w:r w:rsidRPr="0026633A">
        <w:rPr>
          <w:rStyle w:val="italicus"/>
        </w:rPr>
        <w:t>a solis ortu…</w:t>
      </w:r>
      <w:r w:rsidRPr="00B134CC">
        <w:t>).</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3</w:t>
      </w:r>
      <w:r>
        <w:rPr>
          <w:rFonts w:eastAsia="Arial Unicode MS"/>
          <w:lang w:bidi="he-IL"/>
        </w:rPr>
        <w:t>°</w:t>
      </w:r>
      <w:r w:rsidRPr="000B0C52">
        <w:rPr>
          <w:rFonts w:eastAsia="Arial Unicode MS"/>
          <w:lang w:bidi="he-IL"/>
        </w:rPr>
        <w:t xml:space="preserve"> Seconde strophe </w:t>
      </w:r>
      <w:r>
        <w:rPr>
          <w:rFonts w:eastAsia="Arial Unicode MS"/>
          <w:lang w:bidi="he-IL"/>
        </w:rPr>
        <w:t xml:space="preserve">: </w:t>
      </w:r>
      <w:r w:rsidRPr="000B0C52">
        <w:rPr>
          <w:rFonts w:eastAsia="Arial Unicode MS"/>
          <w:lang w:bidi="he-IL"/>
        </w:rPr>
        <w:t xml:space="preserve">grandeur du souverain Maître de l’univers. </w:t>
      </w:r>
      <w:r>
        <w:rPr>
          <w:rFonts w:eastAsia="Arial Unicode MS"/>
          <w:lang w:bidi="he-IL"/>
        </w:rPr>
        <w:t>Vers.</w:t>
      </w:r>
      <w:r w:rsidRPr="000B0C52">
        <w:rPr>
          <w:rFonts w:eastAsia="Arial Unicode MS"/>
          <w:lang w:bidi="he-IL"/>
        </w:rPr>
        <w:t xml:space="preserve"> 4-6.</w:t>
      </w:r>
      <w:r>
        <w:rPr>
          <w:rFonts w:eastAsia="Arial Unicode MS"/>
          <w:lang w:bidi="he-IL"/>
        </w:rPr>
        <w:t xml:space="preserve"> </w:t>
      </w:r>
    </w:p>
    <w:p w:rsidR="0073183F" w:rsidRDefault="0073183F" w:rsidP="0073183F">
      <w:pPr>
        <w:rPr>
          <w:lang w:bidi="he-IL"/>
        </w:rPr>
      </w:pPr>
      <w:r w:rsidRPr="000B0C52">
        <w:rPr>
          <w:lang w:bidi="he-IL"/>
        </w:rPr>
        <w:t>4</w:t>
      </w:r>
      <w:r w:rsidRPr="00F746B6">
        <w:rPr>
          <w:lang w:bidi="he-IL"/>
        </w:rPr>
        <w:t>-</w:t>
      </w:r>
      <w:r>
        <w:rPr>
          <w:lang w:bidi="he-IL"/>
        </w:rPr>
        <w:t>6</w:t>
      </w:r>
      <w:r w:rsidRPr="00F746B6">
        <w:rPr>
          <w:lang w:bidi="he-IL"/>
        </w:rPr>
        <w:t xml:space="preserve">. </w:t>
      </w:r>
      <w:r w:rsidRPr="000B0C52">
        <w:rPr>
          <w:lang w:bidi="he-IL"/>
        </w:rPr>
        <w:t>Le poète motive fortement son invitation</w:t>
      </w:r>
      <w:r>
        <w:rPr>
          <w:lang w:bidi="he-IL"/>
        </w:rPr>
        <w:t xml:space="preserve">, </w:t>
      </w:r>
      <w:r w:rsidRPr="000B0C52">
        <w:rPr>
          <w:lang w:bidi="he-IL"/>
        </w:rPr>
        <w:t xml:space="preserve">en montrant ce qui rend Jéhovah si digne d’éloges. </w:t>
      </w:r>
      <w:r>
        <w:rPr>
          <w:lang w:bidi="he-IL"/>
        </w:rPr>
        <w:t>« </w:t>
      </w:r>
      <w:r w:rsidRPr="000B0C52">
        <w:rPr>
          <w:lang w:bidi="he-IL"/>
        </w:rPr>
        <w:t>L’universalité des peuples forme quelque chose de bien grand</w:t>
      </w:r>
      <w:r>
        <w:rPr>
          <w:lang w:bidi="he-IL"/>
        </w:rPr>
        <w:t xml:space="preserve">, </w:t>
      </w:r>
      <w:r w:rsidRPr="000B0C52">
        <w:rPr>
          <w:lang w:bidi="he-IL"/>
        </w:rPr>
        <w:t>mais Jéhovah la surpasse en grandeur</w:t>
      </w:r>
      <w:r w:rsidRPr="00290B1E">
        <w:rPr>
          <w:rStyle w:val="italicus"/>
        </w:rPr>
        <w:t xml:space="preserve"> </w:t>
      </w:r>
      <w:r w:rsidRPr="00510E1E">
        <w:t>(</w:t>
      </w:r>
      <w:r w:rsidRPr="00290B1E">
        <w:rPr>
          <w:rStyle w:val="italicus"/>
        </w:rPr>
        <w:t>excélsus super omnes gentes</w:t>
      </w:r>
      <w:r>
        <w:rPr>
          <w:rStyle w:val="italicus"/>
        </w:rPr>
        <w:t>…</w:t>
      </w:r>
      <w:r w:rsidRPr="00B134CC">
        <w:t>) ;</w:t>
      </w:r>
      <w:r w:rsidRPr="000B0C52">
        <w:rPr>
          <w:lang w:bidi="he-IL"/>
        </w:rPr>
        <w:t xml:space="preserve"> les cieux sont magnifiques</w:t>
      </w:r>
      <w:r>
        <w:rPr>
          <w:lang w:bidi="he-IL"/>
        </w:rPr>
        <w:t xml:space="preserve">, </w:t>
      </w:r>
      <w:r w:rsidRPr="000B0C52">
        <w:rPr>
          <w:lang w:bidi="he-IL"/>
        </w:rPr>
        <w:t>mais Jéhovah les surpasse en magnificence</w:t>
      </w:r>
      <w:r w:rsidRPr="00290B1E">
        <w:rPr>
          <w:rStyle w:val="italicus"/>
        </w:rPr>
        <w:t xml:space="preserve"> </w:t>
      </w:r>
      <w:r w:rsidRPr="00510E1E">
        <w:t>(</w:t>
      </w:r>
      <w:r w:rsidRPr="00290B1E">
        <w:rPr>
          <w:rStyle w:val="italicus"/>
        </w:rPr>
        <w:t xml:space="preserve">super </w:t>
      </w:r>
      <w:r>
        <w:rPr>
          <w:rStyle w:val="italicus"/>
        </w:rPr>
        <w:t>cæ</w:t>
      </w:r>
      <w:r w:rsidRPr="00290B1E">
        <w:rPr>
          <w:rStyle w:val="italicus"/>
        </w:rPr>
        <w:t xml:space="preserve">los </w:t>
      </w:r>
      <w:r>
        <w:rPr>
          <w:rStyle w:val="italicus"/>
        </w:rPr>
        <w:t>glória…</w:t>
      </w:r>
      <w:r w:rsidRPr="00B134CC">
        <w:t>).</w:t>
      </w:r>
      <w:r>
        <w:rPr>
          <w:lang w:bidi="he-IL"/>
        </w:rPr>
        <w:t> »</w:t>
      </w:r>
      <w:r w:rsidRPr="000B0C52">
        <w:rPr>
          <w:lang w:bidi="he-IL"/>
        </w:rPr>
        <w:t xml:space="preserve"> Évidemment le Créateur </w:t>
      </w:r>
      <w:r>
        <w:rPr>
          <w:lang w:bidi="he-IL"/>
        </w:rPr>
        <w:t>est</w:t>
      </w:r>
      <w:r w:rsidRPr="000B0C52">
        <w:rPr>
          <w:lang w:bidi="he-IL"/>
        </w:rPr>
        <w:t xml:space="preserve"> bien </w:t>
      </w:r>
      <w:r>
        <w:rPr>
          <w:lang w:bidi="he-IL"/>
        </w:rPr>
        <w:t>au-dess</w:t>
      </w:r>
      <w:r w:rsidRPr="000B0C52">
        <w:rPr>
          <w:lang w:bidi="he-IL"/>
        </w:rPr>
        <w:t>us de sa créature.</w:t>
      </w:r>
      <w:r w:rsidRPr="00A01812">
        <w:t xml:space="preserve"> — </w:t>
      </w:r>
      <w:r w:rsidRPr="00290B1E">
        <w:rPr>
          <w:rStyle w:val="italicus"/>
        </w:rPr>
        <w:t xml:space="preserve">Quis sicut </w:t>
      </w:r>
      <w:r>
        <w:rPr>
          <w:rStyle w:val="italicus"/>
        </w:rPr>
        <w:t>Dóminus… ?</w:t>
      </w:r>
      <w:r w:rsidRPr="00290B1E">
        <w:rPr>
          <w:rStyle w:val="italicus"/>
        </w:rPr>
        <w:t xml:space="preserve"> </w:t>
      </w:r>
      <w:r w:rsidRPr="000B0C52">
        <w:rPr>
          <w:lang w:bidi="he-IL"/>
        </w:rPr>
        <w:t>Cri de triomphe qui s’échappe du cœur du psalmiste</w:t>
      </w:r>
      <w:r>
        <w:rPr>
          <w:lang w:bidi="he-IL"/>
        </w:rPr>
        <w:t xml:space="preserve">, </w:t>
      </w:r>
      <w:r w:rsidRPr="000B0C52">
        <w:rPr>
          <w:lang w:bidi="he-IL"/>
        </w:rPr>
        <w:t>tandis qu’il se représente une grandeur divine d’un nouveau genre</w:t>
      </w:r>
      <w:r>
        <w:rPr>
          <w:lang w:bidi="he-IL"/>
        </w:rPr>
        <w:t xml:space="preserve">, </w:t>
      </w:r>
      <w:r w:rsidRPr="000B0C52">
        <w:rPr>
          <w:lang w:bidi="he-IL"/>
        </w:rPr>
        <w:t xml:space="preserve">supérieure à celle </w:t>
      </w:r>
      <w:r>
        <w:rPr>
          <w:lang w:bidi="he-IL"/>
        </w:rPr>
        <w:t xml:space="preserve">qu’il </w:t>
      </w:r>
      <w:r w:rsidRPr="000B0C52">
        <w:rPr>
          <w:lang w:bidi="he-IL"/>
        </w:rPr>
        <w:t>vient de mentionner. Un Dieu grand et puissant</w:t>
      </w:r>
      <w:r>
        <w:rPr>
          <w:lang w:bidi="he-IL"/>
        </w:rPr>
        <w:t xml:space="preserve">, </w:t>
      </w:r>
      <w:r w:rsidRPr="000B0C52">
        <w:rPr>
          <w:lang w:bidi="he-IL"/>
        </w:rPr>
        <w:t xml:space="preserve">c’est </w:t>
      </w:r>
      <w:r w:rsidRPr="000B0C52">
        <w:rPr>
          <w:lang w:bidi="he-IL"/>
        </w:rPr>
        <w:lastRenderedPageBreak/>
        <w:t>un fait qui n’a rien d’étonnant ; mais un Dieu grand et puissant</w:t>
      </w:r>
      <w:r>
        <w:rPr>
          <w:lang w:bidi="he-IL"/>
        </w:rPr>
        <w:t xml:space="preserve">, </w:t>
      </w:r>
      <w:r w:rsidRPr="000B0C52">
        <w:rPr>
          <w:lang w:bidi="he-IL"/>
        </w:rPr>
        <w:t>qui daigne sortir de lui-même pour s’occuper de ce qui intéresse les créatures</w:t>
      </w:r>
      <w:r>
        <w:rPr>
          <w:lang w:bidi="he-IL"/>
        </w:rPr>
        <w:t xml:space="preserve">, </w:t>
      </w:r>
      <w:r w:rsidRPr="000B0C52">
        <w:rPr>
          <w:lang w:bidi="he-IL"/>
        </w:rPr>
        <w:t>qui contemple avec bienveillance ce que l’univers contient de plus humble</w:t>
      </w:r>
      <w:r>
        <w:rPr>
          <w:lang w:bidi="he-IL"/>
        </w:rPr>
        <w:t xml:space="preserve">, </w:t>
      </w:r>
      <w:r w:rsidRPr="000B0C52">
        <w:rPr>
          <w:lang w:bidi="he-IL"/>
        </w:rPr>
        <w:t>voilà qui excite l’admiration et l’amour.</w:t>
      </w:r>
      <w:r w:rsidRPr="00A01812">
        <w:t xml:space="preserve"> — </w:t>
      </w:r>
      <w:r w:rsidRPr="00290B1E">
        <w:rPr>
          <w:rStyle w:val="italicus"/>
        </w:rPr>
        <w:t xml:space="preserve">In </w:t>
      </w:r>
      <w:r>
        <w:rPr>
          <w:rStyle w:val="italicus"/>
        </w:rPr>
        <w:t>altis</w:t>
      </w:r>
      <w:r w:rsidRPr="00290B1E">
        <w:rPr>
          <w:rStyle w:val="italicus"/>
        </w:rPr>
        <w:t xml:space="preserve"> </w:t>
      </w:r>
      <w:r>
        <w:rPr>
          <w:rStyle w:val="italicus"/>
        </w:rPr>
        <w:t>hábitat</w:t>
      </w:r>
      <w:r w:rsidRPr="00290B1E">
        <w:rPr>
          <w:rStyle w:val="italicus"/>
        </w:rPr>
        <w:t> </w:t>
      </w:r>
      <w:r>
        <w:rPr>
          <w:rStyle w:val="italicus"/>
        </w:rPr>
        <w:t xml:space="preserve">: </w:t>
      </w:r>
      <w:r w:rsidRPr="000B0C52">
        <w:rPr>
          <w:lang w:bidi="he-IL"/>
        </w:rPr>
        <w:t>dans les sublimes hauteurs des cieux.</w:t>
      </w:r>
      <w:r w:rsidRPr="00A01812">
        <w:t xml:space="preserve"> — </w:t>
      </w:r>
      <w:r w:rsidRPr="00290B1E">
        <w:rPr>
          <w:rStyle w:val="italicus"/>
        </w:rPr>
        <w:t>Hum</w:t>
      </w:r>
      <w:r>
        <w:rPr>
          <w:rStyle w:val="italicus"/>
        </w:rPr>
        <w:t>í</w:t>
      </w:r>
      <w:r w:rsidRPr="00290B1E">
        <w:rPr>
          <w:rStyle w:val="italicus"/>
        </w:rPr>
        <w:t>lia réspicit </w:t>
      </w:r>
      <w:r>
        <w:rPr>
          <w:rStyle w:val="italicus"/>
        </w:rPr>
        <w:t xml:space="preserve">: </w:t>
      </w:r>
      <w:r w:rsidRPr="000B0C52">
        <w:rPr>
          <w:lang w:bidi="he-IL"/>
        </w:rPr>
        <w:t>il abaisse ses regards sur les êtres les plus petits</w:t>
      </w:r>
      <w:r>
        <w:rPr>
          <w:lang w:bidi="he-IL"/>
        </w:rPr>
        <w:t xml:space="preserve">, </w:t>
      </w:r>
      <w:r w:rsidRPr="000B0C52">
        <w:rPr>
          <w:lang w:bidi="he-IL"/>
        </w:rPr>
        <w:t>pour les relever et les soutenir.</w:t>
      </w:r>
      <w:r>
        <w:rPr>
          <w:lang w:bidi="he-IL"/>
        </w:rPr>
        <w:t xml:space="preserve"> </w:t>
      </w:r>
    </w:p>
    <w:p w:rsidR="0073183F" w:rsidRDefault="0073183F" w:rsidP="0073183F">
      <w:pPr>
        <w:pStyle w:val="u4"/>
        <w:rPr>
          <w:rFonts w:eastAsia="Arial Unicode MS"/>
          <w:lang w:bidi="he-IL"/>
        </w:rPr>
      </w:pPr>
      <w:r w:rsidRPr="000B0C52">
        <w:rPr>
          <w:rFonts w:eastAsia="Arial Unicode MS"/>
          <w:bCs/>
          <w:lang w:bidi="he-IL"/>
        </w:rPr>
        <w:t>4°</w:t>
      </w:r>
      <w:r w:rsidRPr="000B0C52">
        <w:rPr>
          <w:rFonts w:eastAsia="Arial Unicode MS"/>
          <w:lang w:bidi="he-IL"/>
        </w:rPr>
        <w:t xml:space="preserve"> Troisième strophe </w:t>
      </w:r>
      <w:r>
        <w:rPr>
          <w:rFonts w:eastAsia="Arial Unicode MS"/>
          <w:lang w:bidi="he-IL"/>
        </w:rPr>
        <w:t xml:space="preserve">: </w:t>
      </w:r>
      <w:r w:rsidRPr="000B0C52">
        <w:rPr>
          <w:rFonts w:eastAsia="Arial Unicode MS"/>
          <w:lang w:bidi="he-IL"/>
        </w:rPr>
        <w:t xml:space="preserve">détails sur la condescendance admirable du Seigneur envers ce </w:t>
      </w:r>
      <w:r>
        <w:rPr>
          <w:rFonts w:eastAsia="Arial Unicode MS"/>
          <w:lang w:bidi="he-IL"/>
        </w:rPr>
        <w:t>qui</w:t>
      </w:r>
      <w:r w:rsidRPr="000B0C52">
        <w:rPr>
          <w:rFonts w:eastAsia="Arial Unicode MS"/>
          <w:lang w:bidi="he-IL"/>
        </w:rPr>
        <w:t xml:space="preserve"> </w:t>
      </w:r>
      <w:r>
        <w:rPr>
          <w:rFonts w:eastAsia="Arial Unicode MS"/>
          <w:lang w:bidi="he-IL"/>
        </w:rPr>
        <w:t>est</w:t>
      </w:r>
      <w:r w:rsidRPr="000B0C52">
        <w:rPr>
          <w:rFonts w:eastAsia="Arial Unicode MS"/>
          <w:lang w:bidi="he-IL"/>
        </w:rPr>
        <w:t xml:space="preserve"> humble et petit. Vers. 7</w:t>
      </w:r>
      <w:r>
        <w:rPr>
          <w:rFonts w:eastAsia="Arial Unicode MS"/>
          <w:lang w:bidi="he-IL"/>
        </w:rPr>
        <w:t>-</w:t>
      </w:r>
      <w:r w:rsidRPr="000B0C52">
        <w:rPr>
          <w:rFonts w:eastAsia="Arial Unicode MS"/>
          <w:lang w:bidi="he-IL"/>
        </w:rPr>
        <w:t>9.</w:t>
      </w:r>
      <w:r>
        <w:rPr>
          <w:rFonts w:eastAsia="Arial Unicode MS"/>
          <w:lang w:bidi="he-IL"/>
        </w:rPr>
        <w:t xml:space="preserve"> </w:t>
      </w:r>
    </w:p>
    <w:p w:rsidR="0073183F" w:rsidRDefault="0073183F" w:rsidP="0073183F">
      <w:pPr>
        <w:rPr>
          <w:lang w:bidi="he-IL"/>
        </w:rPr>
      </w:pPr>
      <w:r w:rsidRPr="000B0C52">
        <w:rPr>
          <w:lang w:bidi="he-IL"/>
        </w:rPr>
        <w:t>7-9.</w:t>
      </w:r>
      <w:r w:rsidRPr="00290B1E">
        <w:rPr>
          <w:rStyle w:val="italicus"/>
        </w:rPr>
        <w:t xml:space="preserve"> Súscitans</w:t>
      </w:r>
      <w:r>
        <w:rPr>
          <w:rStyle w:val="italicus"/>
        </w:rPr>
        <w:t>…</w:t>
      </w:r>
      <w:r w:rsidRPr="000B0C52">
        <w:rPr>
          <w:lang w:bidi="he-IL"/>
        </w:rPr>
        <w:t xml:space="preserve"> Cette strophe renferme le développement du vers. </w:t>
      </w:r>
      <w:r>
        <w:rPr>
          <w:lang w:bidi="he-IL"/>
        </w:rPr>
        <w:t>6</w:t>
      </w:r>
      <w:r w:rsidRPr="00F746B6">
        <w:rPr>
          <w:lang w:bidi="he-IL"/>
        </w:rPr>
        <w:t xml:space="preserve">. </w:t>
      </w:r>
      <w:r>
        <w:rPr>
          <w:lang w:bidi="he-IL"/>
        </w:rPr>
        <w:t xml:space="preserve">{340} </w:t>
      </w:r>
      <w:r w:rsidRPr="000B0C52">
        <w:rPr>
          <w:lang w:bidi="he-IL"/>
        </w:rPr>
        <w:t>En la composant</w:t>
      </w:r>
      <w:r>
        <w:rPr>
          <w:lang w:bidi="he-IL"/>
        </w:rPr>
        <w:t xml:space="preserve">, </w:t>
      </w:r>
      <w:r w:rsidRPr="000B0C52">
        <w:rPr>
          <w:lang w:bidi="he-IL"/>
        </w:rPr>
        <w:t>le</w:t>
      </w:r>
      <w:r>
        <w:rPr>
          <w:lang w:bidi="he-IL"/>
        </w:rPr>
        <w:t xml:space="preserve"> </w:t>
      </w:r>
      <w:r w:rsidRPr="000B0C52">
        <w:rPr>
          <w:lang w:bidi="he-IL"/>
        </w:rPr>
        <w:t>psalmiste dut avoir présent à la pensée le cantique d’Anne</w:t>
      </w:r>
      <w:r>
        <w:rPr>
          <w:lang w:bidi="he-IL"/>
        </w:rPr>
        <w:t xml:space="preserve">, </w:t>
      </w:r>
      <w:r w:rsidRPr="000B0C52">
        <w:rPr>
          <w:lang w:bidi="he-IL"/>
        </w:rPr>
        <w:t>mère de Samuel (</w:t>
      </w:r>
      <w:r>
        <w:rPr>
          <w:lang w:bidi="he-IL"/>
        </w:rPr>
        <w:t>I </w:t>
      </w:r>
      <w:r w:rsidRPr="000B0C52">
        <w:rPr>
          <w:lang w:bidi="he-IL"/>
        </w:rPr>
        <w:t xml:space="preserve">Reg. </w:t>
      </w:r>
      <w:r>
        <w:rPr>
          <w:lang w:bidi="he-IL"/>
        </w:rPr>
        <w:t>II</w:t>
      </w:r>
      <w:r w:rsidRPr="000B0C52">
        <w:rPr>
          <w:lang w:bidi="he-IL"/>
        </w:rPr>
        <w:t>)</w:t>
      </w:r>
      <w:r>
        <w:rPr>
          <w:lang w:bidi="he-IL"/>
        </w:rPr>
        <w:t xml:space="preserve">, </w:t>
      </w:r>
      <w:r w:rsidRPr="000B0C52">
        <w:rPr>
          <w:lang w:bidi="he-IL"/>
        </w:rPr>
        <w:t>comme le montre la ressemblance de plusieurs images et expressions. Ne pouvant tout décrire en ce qui concerne la condescendance infinie de Dieu</w:t>
      </w:r>
      <w:r>
        <w:rPr>
          <w:lang w:bidi="he-IL"/>
        </w:rPr>
        <w:t xml:space="preserve">, </w:t>
      </w:r>
      <w:r w:rsidRPr="000B0C52">
        <w:rPr>
          <w:lang w:bidi="he-IL"/>
        </w:rPr>
        <w:t>il choisit deux traits saillants de la misère humaine</w:t>
      </w:r>
      <w:r>
        <w:rPr>
          <w:lang w:bidi="he-IL"/>
        </w:rPr>
        <w:t xml:space="preserve">, </w:t>
      </w:r>
      <w:r w:rsidRPr="000B0C52">
        <w:rPr>
          <w:lang w:bidi="he-IL"/>
        </w:rPr>
        <w:t>qu’il présente comme types de toutes les autres humiliations.</w:t>
      </w:r>
      <w:r w:rsidRPr="00A01812">
        <w:t xml:space="preserve"> — </w:t>
      </w:r>
      <w:r w:rsidRPr="000B0C52">
        <w:rPr>
          <w:lang w:bidi="he-IL"/>
        </w:rPr>
        <w:t>Premier exemple </w:t>
      </w:r>
      <w:r>
        <w:rPr>
          <w:lang w:bidi="he-IL"/>
        </w:rPr>
        <w:t xml:space="preserve">: </w:t>
      </w:r>
      <w:r w:rsidRPr="000B0C52">
        <w:rPr>
          <w:lang w:bidi="he-IL"/>
        </w:rPr>
        <w:t>le pauvre</w:t>
      </w:r>
      <w:r>
        <w:rPr>
          <w:lang w:bidi="he-IL"/>
        </w:rPr>
        <w:t xml:space="preserve">, </w:t>
      </w:r>
      <w:r w:rsidRPr="000B0C52">
        <w:rPr>
          <w:lang w:bidi="he-IL"/>
        </w:rPr>
        <w:t>dont le Seigneur améli</w:t>
      </w:r>
      <w:r>
        <w:rPr>
          <w:lang w:bidi="he-IL"/>
        </w:rPr>
        <w:t>o</w:t>
      </w:r>
      <w:r w:rsidRPr="000B0C52">
        <w:rPr>
          <w:lang w:bidi="he-IL"/>
        </w:rPr>
        <w:t>re la situation contre toute espérance (vers. 7-8).</w:t>
      </w:r>
      <w:r w:rsidRPr="00290B1E">
        <w:rPr>
          <w:rStyle w:val="italicus"/>
        </w:rPr>
        <w:t xml:space="preserve"> De terra</w:t>
      </w:r>
      <w:r w:rsidRPr="000B0C52">
        <w:rPr>
          <w:lang w:bidi="he-IL"/>
        </w:rPr>
        <w:t xml:space="preserve"> (hébr.</w:t>
      </w:r>
      <w:r>
        <w:rPr>
          <w:lang w:bidi="he-IL"/>
        </w:rPr>
        <w:t xml:space="preserve">, </w:t>
      </w:r>
      <w:r w:rsidRPr="000B0C52">
        <w:rPr>
          <w:lang w:bidi="he-IL"/>
        </w:rPr>
        <w:t xml:space="preserve">de </w:t>
      </w:r>
      <w:r>
        <w:rPr>
          <w:lang w:bidi="he-IL"/>
        </w:rPr>
        <w:t>la</w:t>
      </w:r>
      <w:r w:rsidRPr="000B0C52">
        <w:rPr>
          <w:lang w:bidi="he-IL"/>
        </w:rPr>
        <w:t xml:space="preserve"> poussière) </w:t>
      </w:r>
      <w:r>
        <w:rPr>
          <w:lang w:bidi="he-IL"/>
        </w:rPr>
        <w:t xml:space="preserve">: </w:t>
      </w:r>
      <w:r w:rsidRPr="000B0C52">
        <w:rPr>
          <w:lang w:bidi="he-IL"/>
        </w:rPr>
        <w:t xml:space="preserve">emblème d’une humble condition (cf. Ps. </w:t>
      </w:r>
      <w:r>
        <w:rPr>
          <w:lang w:bidi="he-IL"/>
        </w:rPr>
        <w:t xml:space="preserve">XXI, </w:t>
      </w:r>
      <w:r w:rsidRPr="000B0C52">
        <w:rPr>
          <w:lang w:bidi="he-IL"/>
        </w:rPr>
        <w:t>30</w:t>
      </w:r>
      <w:r>
        <w:rPr>
          <w:lang w:bidi="he-IL"/>
        </w:rPr>
        <w:t xml:space="preserve">, </w:t>
      </w:r>
      <w:r w:rsidRPr="000B0C52">
        <w:rPr>
          <w:lang w:bidi="he-IL"/>
        </w:rPr>
        <w:t>et la note).</w:t>
      </w:r>
      <w:r w:rsidRPr="00290B1E">
        <w:rPr>
          <w:rStyle w:val="italicus"/>
        </w:rPr>
        <w:t xml:space="preserve"> De stércore </w:t>
      </w:r>
      <w:r w:rsidRPr="000B0C52">
        <w:rPr>
          <w:lang w:bidi="he-IL"/>
        </w:rPr>
        <w:t>(hébr.</w:t>
      </w:r>
      <w:r>
        <w:rPr>
          <w:lang w:bidi="he-IL"/>
        </w:rPr>
        <w:t xml:space="preserve">, </w:t>
      </w:r>
      <w:r w:rsidRPr="000B0C52">
        <w:rPr>
          <w:lang w:bidi="he-IL"/>
        </w:rPr>
        <w:t>du fumier) </w:t>
      </w:r>
      <w:r>
        <w:rPr>
          <w:lang w:bidi="he-IL"/>
        </w:rPr>
        <w:t xml:space="preserve">: </w:t>
      </w:r>
      <w:r w:rsidRPr="000B0C52">
        <w:rPr>
          <w:lang w:bidi="he-IL"/>
        </w:rPr>
        <w:t>Image de la pauvreté la plus extrême. Aujourd’hui encore</w:t>
      </w:r>
      <w:r>
        <w:rPr>
          <w:lang w:bidi="he-IL"/>
        </w:rPr>
        <w:t>, « </w:t>
      </w:r>
      <w:r w:rsidRPr="000B0C52">
        <w:rPr>
          <w:lang w:bidi="he-IL"/>
        </w:rPr>
        <w:t>en Syrie et en Palestine</w:t>
      </w:r>
      <w:r>
        <w:rPr>
          <w:lang w:bidi="he-IL"/>
        </w:rPr>
        <w:t xml:space="preserve">, </w:t>
      </w:r>
      <w:r w:rsidRPr="000B0C52">
        <w:rPr>
          <w:lang w:bidi="he-IL"/>
        </w:rPr>
        <w:t xml:space="preserve">ceux qui sont exclus de la société des autres hommes (tels que </w:t>
      </w:r>
      <w:r>
        <w:rPr>
          <w:lang w:bidi="he-IL"/>
        </w:rPr>
        <w:t>les</w:t>
      </w:r>
      <w:r w:rsidRPr="000B0C52">
        <w:rPr>
          <w:lang w:bidi="he-IL"/>
        </w:rPr>
        <w:t xml:space="preserve"> lépreux</w:t>
      </w:r>
      <w:r>
        <w:rPr>
          <w:lang w:bidi="he-IL"/>
        </w:rPr>
        <w:t>, etc</w:t>
      </w:r>
      <w:r w:rsidRPr="000B0C52">
        <w:rPr>
          <w:lang w:bidi="he-IL"/>
        </w:rPr>
        <w:t>.) sont étendus sur le</w:t>
      </w:r>
      <w:r w:rsidRPr="00290B1E">
        <w:rPr>
          <w:rStyle w:val="italicus"/>
        </w:rPr>
        <w:t xml:space="preserve"> mezbelé</w:t>
      </w:r>
      <w:r w:rsidRPr="000B0C52">
        <w:rPr>
          <w:lang w:bidi="he-IL"/>
        </w:rPr>
        <w:t xml:space="preserve"> (monceau de cendres et de détritus de tout genre)</w:t>
      </w:r>
      <w:r>
        <w:rPr>
          <w:lang w:bidi="he-IL"/>
        </w:rPr>
        <w:t xml:space="preserve">, </w:t>
      </w:r>
      <w:r w:rsidRPr="000B0C52">
        <w:rPr>
          <w:lang w:bidi="he-IL"/>
        </w:rPr>
        <w:t>implorant pendant le jour la pitié des passants</w:t>
      </w:r>
      <w:r>
        <w:rPr>
          <w:lang w:bidi="he-IL"/>
        </w:rPr>
        <w:t xml:space="preserve">, </w:t>
      </w:r>
      <w:r w:rsidRPr="000B0C52">
        <w:rPr>
          <w:lang w:bidi="he-IL"/>
        </w:rPr>
        <w:t>et s’enfonçant</w:t>
      </w:r>
      <w:r>
        <w:rPr>
          <w:lang w:bidi="he-IL"/>
        </w:rPr>
        <w:t xml:space="preserve">, </w:t>
      </w:r>
      <w:r w:rsidRPr="000B0C52">
        <w:rPr>
          <w:lang w:bidi="he-IL"/>
        </w:rPr>
        <w:t>la nuit</w:t>
      </w:r>
      <w:r>
        <w:rPr>
          <w:lang w:bidi="he-IL"/>
        </w:rPr>
        <w:t xml:space="preserve">, </w:t>
      </w:r>
      <w:r w:rsidRPr="000B0C52">
        <w:rPr>
          <w:lang w:bidi="he-IL"/>
        </w:rPr>
        <w:t>dans la cendre chauffée par le soleil.</w:t>
      </w:r>
      <w:r>
        <w:rPr>
          <w:lang w:bidi="he-IL"/>
        </w:rPr>
        <w:t> »</w:t>
      </w:r>
      <w:r w:rsidRPr="000B0C52">
        <w:rPr>
          <w:lang w:bidi="he-IL"/>
        </w:rPr>
        <w:t xml:space="preserve"> Cf. Job</w:t>
      </w:r>
      <w:r>
        <w:rPr>
          <w:lang w:bidi="he-IL"/>
        </w:rPr>
        <w:t xml:space="preserve">, II, </w:t>
      </w:r>
      <w:r w:rsidRPr="000B0C52">
        <w:rPr>
          <w:lang w:bidi="he-IL"/>
        </w:rPr>
        <w:t>8</w:t>
      </w:r>
      <w:r>
        <w:rPr>
          <w:lang w:bidi="he-IL"/>
        </w:rPr>
        <w:t xml:space="preserve">, </w:t>
      </w:r>
      <w:r w:rsidRPr="000B0C52">
        <w:rPr>
          <w:lang w:bidi="he-IL"/>
        </w:rPr>
        <w:t>et le commentaire.</w:t>
      </w:r>
      <w:r w:rsidRPr="00A01812">
        <w:t xml:space="preserve"> — </w:t>
      </w:r>
      <w:r w:rsidRPr="00290B1E">
        <w:rPr>
          <w:rStyle w:val="italicus"/>
        </w:rPr>
        <w:t>Cum princípibus</w:t>
      </w:r>
      <w:r>
        <w:rPr>
          <w:rStyle w:val="italicus"/>
        </w:rPr>
        <w:t>…</w:t>
      </w:r>
      <w:r w:rsidRPr="000B0C52">
        <w:rPr>
          <w:lang w:bidi="he-IL"/>
        </w:rPr>
        <w:t xml:space="preserve"> Non point parmi des princes quelconques</w:t>
      </w:r>
      <w:r>
        <w:rPr>
          <w:lang w:bidi="he-IL"/>
        </w:rPr>
        <w:t xml:space="preserve">, </w:t>
      </w:r>
      <w:r w:rsidRPr="000B0C52">
        <w:rPr>
          <w:lang w:bidi="he-IL"/>
        </w:rPr>
        <w:t>mais au rang des princes de la nation théocra</w:t>
      </w:r>
      <w:r>
        <w:rPr>
          <w:lang w:bidi="he-IL"/>
        </w:rPr>
        <w:t>ti</w:t>
      </w:r>
      <w:r w:rsidRPr="000B0C52">
        <w:rPr>
          <w:lang w:bidi="he-IL"/>
        </w:rPr>
        <w:t>que (</w:t>
      </w:r>
      <w:r>
        <w:rPr>
          <w:rStyle w:val="italicus"/>
        </w:rPr>
        <w:t>pópuli</w:t>
      </w:r>
      <w:r w:rsidRPr="00290B1E">
        <w:rPr>
          <w:rStyle w:val="italicus"/>
        </w:rPr>
        <w:t xml:space="preserve"> tui</w:t>
      </w:r>
      <w:r w:rsidRPr="00B134CC">
        <w:t>) ;</w:t>
      </w:r>
      <w:r w:rsidRPr="000B0C52">
        <w:rPr>
          <w:lang w:bidi="he-IL"/>
        </w:rPr>
        <w:t xml:space="preserve"> ce qui </w:t>
      </w:r>
      <w:r>
        <w:rPr>
          <w:lang w:bidi="he-IL"/>
        </w:rPr>
        <w:t>est</w:t>
      </w:r>
      <w:r w:rsidRPr="000B0C52">
        <w:rPr>
          <w:lang w:bidi="he-IL"/>
        </w:rPr>
        <w:t xml:space="preserve"> le comble de l’élévation</w:t>
      </w:r>
      <w:r>
        <w:rPr>
          <w:lang w:bidi="he-IL"/>
        </w:rPr>
        <w:t xml:space="preserve">, </w:t>
      </w:r>
      <w:r w:rsidRPr="000B0C52">
        <w:rPr>
          <w:lang w:bidi="he-IL"/>
        </w:rPr>
        <w:t>car ils formaient la plus haute noblesse du monde.</w:t>
      </w:r>
      <w:r w:rsidRPr="00A01812">
        <w:t xml:space="preserve"> — </w:t>
      </w:r>
      <w:r w:rsidRPr="000B0C52">
        <w:rPr>
          <w:lang w:bidi="he-IL"/>
        </w:rPr>
        <w:t>Deuxième exemple </w:t>
      </w:r>
      <w:r>
        <w:rPr>
          <w:lang w:bidi="he-IL"/>
        </w:rPr>
        <w:t xml:space="preserve">: </w:t>
      </w:r>
      <w:r w:rsidRPr="000B0C52">
        <w:rPr>
          <w:lang w:bidi="he-IL"/>
        </w:rPr>
        <w:t>la femme stérile</w:t>
      </w:r>
      <w:r>
        <w:rPr>
          <w:lang w:bidi="he-IL"/>
        </w:rPr>
        <w:t xml:space="preserve">, </w:t>
      </w:r>
      <w:r w:rsidRPr="000B0C52">
        <w:rPr>
          <w:lang w:bidi="he-IL"/>
        </w:rPr>
        <w:t>devenant</w:t>
      </w:r>
      <w:r>
        <w:rPr>
          <w:lang w:bidi="he-IL"/>
        </w:rPr>
        <w:t xml:space="preserve">, </w:t>
      </w:r>
      <w:r w:rsidRPr="000B0C52">
        <w:rPr>
          <w:lang w:bidi="he-IL"/>
        </w:rPr>
        <w:t>grâce à Dieu</w:t>
      </w:r>
      <w:r>
        <w:rPr>
          <w:lang w:bidi="he-IL"/>
        </w:rPr>
        <w:t xml:space="preserve">, </w:t>
      </w:r>
      <w:r w:rsidRPr="000B0C52">
        <w:rPr>
          <w:lang w:bidi="he-IL"/>
        </w:rPr>
        <w:t>la plus heureuse des mères (vers. 9). Petit tableau très dramatique </w:t>
      </w:r>
      <w:r>
        <w:rPr>
          <w:lang w:bidi="he-IL"/>
        </w:rPr>
        <w:t xml:space="preserve">: </w:t>
      </w:r>
      <w:r w:rsidRPr="000B0C52">
        <w:rPr>
          <w:lang w:bidi="he-IL"/>
        </w:rPr>
        <w:t>on croirait voir l’épouse</w:t>
      </w:r>
      <w:r>
        <w:rPr>
          <w:lang w:bidi="he-IL"/>
        </w:rPr>
        <w:t xml:space="preserve">, </w:t>
      </w:r>
      <w:r w:rsidRPr="000B0C52">
        <w:rPr>
          <w:lang w:bidi="he-IL"/>
        </w:rPr>
        <w:t>longtemps stérile</w:t>
      </w:r>
      <w:r>
        <w:rPr>
          <w:lang w:bidi="he-IL"/>
        </w:rPr>
        <w:t xml:space="preserve">, </w:t>
      </w:r>
      <w:r w:rsidRPr="00510E1E">
        <w:t>(</w:t>
      </w:r>
      <w:r w:rsidRPr="00290B1E">
        <w:rPr>
          <w:rStyle w:val="italicus"/>
        </w:rPr>
        <w:t>stérilem in domo ;</w:t>
      </w:r>
      <w:r w:rsidRPr="000B0C52">
        <w:rPr>
          <w:lang w:bidi="he-IL"/>
        </w:rPr>
        <w:t xml:space="preserve"> hébr. </w:t>
      </w:r>
      <w:r>
        <w:rPr>
          <w:lang w:bidi="he-IL"/>
        </w:rPr>
        <w:t xml:space="preserve">: </w:t>
      </w:r>
      <w:r w:rsidRPr="000B0C52">
        <w:rPr>
          <w:lang w:bidi="he-IL"/>
        </w:rPr>
        <w:t>la stérile de la maison)</w:t>
      </w:r>
      <w:r>
        <w:rPr>
          <w:lang w:bidi="he-IL"/>
        </w:rPr>
        <w:t xml:space="preserve">, </w:t>
      </w:r>
      <w:r w:rsidRPr="000B0C52">
        <w:rPr>
          <w:lang w:bidi="he-IL"/>
        </w:rPr>
        <w:t>heureuse maintenant</w:t>
      </w:r>
      <w:r>
        <w:rPr>
          <w:lang w:bidi="he-IL"/>
        </w:rPr>
        <w:t xml:space="preserve">, </w:t>
      </w:r>
      <w:r w:rsidRPr="000B0C52">
        <w:rPr>
          <w:lang w:bidi="he-IL"/>
        </w:rPr>
        <w:t>et entourée d’une joyeuse troupe d’enfants qui lui sourient.</w:t>
      </w:r>
      <w:r>
        <w:rPr>
          <w:lang w:bidi="he-IL"/>
        </w:rPr>
        <w:t xml:space="preserve"> </w:t>
      </w:r>
    </w:p>
    <w:p w:rsidR="0073183F" w:rsidRDefault="0073183F" w:rsidP="0073183F">
      <w:pPr>
        <w:rPr>
          <w:lang w:bidi="he-IL"/>
        </w:rPr>
      </w:pPr>
      <w:r>
        <w:rPr>
          <w:lang w:bidi="he-IL"/>
        </w:rPr>
        <w:t xml:space="preserve">² </w:t>
      </w:r>
    </w:p>
    <w:p w:rsidR="00055239" w:rsidRDefault="00055239" w:rsidP="005521AA">
      <w:pPr>
        <w:pStyle w:val="Titre4"/>
      </w:pPr>
      <w:r>
        <w:t xml:space="preserve">Ps 113 </w:t>
      </w:r>
    </w:p>
    <w:p w:rsidR="0073183F" w:rsidRPr="00ED2022" w:rsidRDefault="0073183F" w:rsidP="0073183F">
      <w:pPr>
        <w:pStyle w:val="up1"/>
      </w:pPr>
      <w:r w:rsidRPr="00ED2022">
        <w:t xml:space="preserve">Psaume </w:t>
      </w:r>
      <w:r>
        <w:t>CXIII</w:t>
      </w:r>
      <w:bookmarkStart w:id="348" w:name="ps113n"/>
      <w:bookmarkEnd w:id="348"/>
      <w:r w:rsidRPr="00ED2022">
        <w:t xml:space="preserve"> </w:t>
      </w:r>
    </w:p>
    <w:p w:rsidR="0073183F" w:rsidRPr="00ED2022" w:rsidRDefault="0073183F" w:rsidP="0073183F">
      <w:pPr>
        <w:pStyle w:val="up12"/>
      </w:pPr>
      <w:r w:rsidRPr="00ED2022">
        <w:t xml:space="preserve">Les prodiges opérés par Jéhovah au temps de la sortie d’Égypte. Le vrai Dieu et les faux dieux. </w:t>
      </w:r>
    </w:p>
    <w:p w:rsidR="0073183F" w:rsidRDefault="0073183F" w:rsidP="0073183F">
      <w:pPr>
        <w:pStyle w:val="u4"/>
        <w:rPr>
          <w:rFonts w:eastAsia="Arial Unicode MS"/>
          <w:lang w:bidi="he-IL"/>
        </w:rPr>
      </w:pPr>
      <w:r w:rsidRPr="000B0C52">
        <w:rPr>
          <w:rFonts w:eastAsia="Arial Unicode MS"/>
          <w:lang w:bidi="he-IL"/>
        </w:rPr>
        <w:t>1</w:t>
      </w:r>
      <w:r>
        <w:rPr>
          <w:rStyle w:val="italicus"/>
        </w:rPr>
        <w:t>°</w:t>
      </w:r>
      <w:r w:rsidRPr="000B0C52">
        <w:rPr>
          <w:rFonts w:eastAsia="Arial Unicode MS"/>
          <w:lang w:bidi="he-IL"/>
        </w:rPr>
        <w:t xml:space="preserve"> Introduction.</w:t>
      </w:r>
      <w:r>
        <w:rPr>
          <w:rFonts w:eastAsia="Arial Unicode MS"/>
          <w:lang w:bidi="he-IL"/>
        </w:rPr>
        <w:t xml:space="preserve"> </w:t>
      </w:r>
    </w:p>
    <w:p w:rsidR="0073183F" w:rsidRDefault="0073183F" w:rsidP="0073183F">
      <w:pPr>
        <w:rPr>
          <w:lang w:bidi="he-IL"/>
        </w:rPr>
      </w:pPr>
      <w:r w:rsidRPr="000B0C52">
        <w:rPr>
          <w:lang w:bidi="he-IL"/>
        </w:rPr>
        <w:t xml:space="preserve">Ps. </w:t>
      </w:r>
      <w:r>
        <w:rPr>
          <w:lang w:bidi="he-IL"/>
        </w:rPr>
        <w:t>CXIII.</w:t>
      </w:r>
      <w:r w:rsidRPr="00A01812">
        <w:t xml:space="preserve"> — </w:t>
      </w:r>
      <w:r w:rsidRPr="000B0C52">
        <w:rPr>
          <w:lang w:bidi="he-IL"/>
        </w:rPr>
        <w:t>Ce psaume forme dans l’hébreu deux poèmes distincts</w:t>
      </w:r>
      <w:r>
        <w:rPr>
          <w:lang w:bidi="he-IL"/>
        </w:rPr>
        <w:t xml:space="preserve">, </w:t>
      </w:r>
      <w:r w:rsidRPr="000B0C52">
        <w:rPr>
          <w:lang w:bidi="he-IL"/>
        </w:rPr>
        <w:t>dont le premier comprend les vers. 1-8</w:t>
      </w:r>
      <w:r>
        <w:rPr>
          <w:lang w:bidi="he-IL"/>
        </w:rPr>
        <w:t xml:space="preserve">, </w:t>
      </w:r>
      <w:r w:rsidRPr="000B0C52">
        <w:rPr>
          <w:lang w:bidi="he-IL"/>
        </w:rPr>
        <w:t>tandis que le second correspond aux dix</w:t>
      </w:r>
      <w:r>
        <w:rPr>
          <w:lang w:bidi="he-IL"/>
        </w:rPr>
        <w:t>-</w:t>
      </w:r>
      <w:r w:rsidRPr="000B0C52">
        <w:rPr>
          <w:lang w:bidi="he-IL"/>
        </w:rPr>
        <w:t>huit versets suivants</w:t>
      </w:r>
      <w:r>
        <w:rPr>
          <w:lang w:bidi="he-IL"/>
        </w:rPr>
        <w:t xml:space="preserve">, </w:t>
      </w:r>
      <w:r w:rsidRPr="000B0C52">
        <w:rPr>
          <w:lang w:bidi="he-IL"/>
        </w:rPr>
        <w:t xml:space="preserve">à partir des mots </w:t>
      </w:r>
      <w:r w:rsidRPr="00290B1E">
        <w:rPr>
          <w:rStyle w:val="italicus"/>
        </w:rPr>
        <w:t>Non nobis</w:t>
      </w:r>
      <w:r>
        <w:rPr>
          <w:rStyle w:val="italicus"/>
        </w:rPr>
        <w:t>…</w:t>
      </w:r>
      <w:r w:rsidRPr="000B0C52">
        <w:rPr>
          <w:lang w:bidi="he-IL"/>
        </w:rPr>
        <w:t xml:space="preserve"> Les </w:t>
      </w:r>
      <w:r>
        <w:rPr>
          <w:lang w:bidi="he-IL"/>
        </w:rPr>
        <w:t xml:space="preserve">LXX, </w:t>
      </w:r>
      <w:r w:rsidRPr="000B0C52">
        <w:rPr>
          <w:lang w:bidi="he-IL"/>
        </w:rPr>
        <w:t>les versions syriaque</w:t>
      </w:r>
      <w:r>
        <w:rPr>
          <w:lang w:bidi="he-IL"/>
        </w:rPr>
        <w:t xml:space="preserve">, </w:t>
      </w:r>
      <w:r w:rsidRPr="000B0C52">
        <w:rPr>
          <w:lang w:bidi="he-IL"/>
        </w:rPr>
        <w:t>arabe et éthiopienne</w:t>
      </w:r>
      <w:r>
        <w:rPr>
          <w:lang w:bidi="he-IL"/>
        </w:rPr>
        <w:t xml:space="preserve">, </w:t>
      </w:r>
      <w:r w:rsidRPr="000B0C52">
        <w:rPr>
          <w:lang w:bidi="he-IL"/>
        </w:rPr>
        <w:t xml:space="preserve">réunissent aussi le tout en </w:t>
      </w:r>
      <w:r>
        <w:rPr>
          <w:lang w:bidi="he-IL"/>
        </w:rPr>
        <w:t>un</w:t>
      </w:r>
      <w:r w:rsidRPr="000B0C52">
        <w:rPr>
          <w:lang w:bidi="he-IL"/>
        </w:rPr>
        <w:t xml:space="preserve"> seul cantique</w:t>
      </w:r>
      <w:r>
        <w:rPr>
          <w:lang w:bidi="he-IL"/>
        </w:rPr>
        <w:t xml:space="preserve">, </w:t>
      </w:r>
      <w:r w:rsidRPr="000B0C52">
        <w:rPr>
          <w:lang w:bidi="he-IL"/>
        </w:rPr>
        <w:t>comme la Vulgate. Qui a raison</w:t>
      </w:r>
      <w:r>
        <w:rPr>
          <w:lang w:bidi="he-IL"/>
        </w:rPr>
        <w:t xml:space="preserve">, </w:t>
      </w:r>
      <w:r w:rsidRPr="000B0C52">
        <w:rPr>
          <w:lang w:bidi="he-IL"/>
        </w:rPr>
        <w:t xml:space="preserve">du texte ou des versions ? </w:t>
      </w:r>
      <w:r>
        <w:rPr>
          <w:lang w:bidi="he-IL"/>
        </w:rPr>
        <w:t>C’est</w:t>
      </w:r>
      <w:r w:rsidRPr="000B0C52">
        <w:rPr>
          <w:lang w:bidi="he-IL"/>
        </w:rPr>
        <w:t xml:space="preserve"> là une question</w:t>
      </w:r>
      <w:r>
        <w:rPr>
          <w:lang w:bidi="he-IL"/>
        </w:rPr>
        <w:t xml:space="preserve"> </w:t>
      </w:r>
      <w:r w:rsidRPr="000B0C52">
        <w:rPr>
          <w:lang w:bidi="he-IL"/>
        </w:rPr>
        <w:t xml:space="preserve">qu’il </w:t>
      </w:r>
      <w:r>
        <w:rPr>
          <w:lang w:bidi="he-IL"/>
        </w:rPr>
        <w:t>est</w:t>
      </w:r>
      <w:r w:rsidRPr="000B0C52">
        <w:rPr>
          <w:lang w:bidi="he-IL"/>
        </w:rPr>
        <w:t xml:space="preserve"> difficile de trancher d’une manière entièrement sûre </w:t>
      </w:r>
      <w:r>
        <w:rPr>
          <w:lang w:bidi="he-IL"/>
        </w:rPr>
        <w:t xml:space="preserve">: </w:t>
      </w:r>
      <w:r w:rsidRPr="000B0C52">
        <w:rPr>
          <w:lang w:bidi="he-IL"/>
        </w:rPr>
        <w:t>du moins</w:t>
      </w:r>
      <w:r>
        <w:rPr>
          <w:lang w:bidi="he-IL"/>
        </w:rPr>
        <w:t xml:space="preserve">, </w:t>
      </w:r>
      <w:r w:rsidRPr="000B0C52">
        <w:rPr>
          <w:lang w:bidi="he-IL"/>
        </w:rPr>
        <w:t>les apparences sont plus favorables au texte</w:t>
      </w:r>
      <w:r>
        <w:rPr>
          <w:lang w:bidi="he-IL"/>
        </w:rPr>
        <w:t xml:space="preserve">, </w:t>
      </w:r>
      <w:r w:rsidRPr="000B0C52">
        <w:rPr>
          <w:lang w:bidi="he-IL"/>
        </w:rPr>
        <w:t>car il existe des différence</w:t>
      </w:r>
      <w:r>
        <w:rPr>
          <w:lang w:bidi="he-IL"/>
        </w:rPr>
        <w:t>s</w:t>
      </w:r>
      <w:r w:rsidRPr="000B0C52">
        <w:rPr>
          <w:lang w:bidi="he-IL"/>
        </w:rPr>
        <w:t xml:space="preserve"> très manifestes entre les deux parties du Ps. </w:t>
      </w:r>
      <w:r>
        <w:rPr>
          <w:lang w:bidi="he-IL"/>
        </w:rPr>
        <w:t xml:space="preserve">CXIII, </w:t>
      </w:r>
      <w:r w:rsidRPr="000B0C52">
        <w:rPr>
          <w:lang w:bidi="he-IL"/>
        </w:rPr>
        <w:t>sous le rapport soit du sujet traité</w:t>
      </w:r>
      <w:r>
        <w:rPr>
          <w:lang w:bidi="he-IL"/>
        </w:rPr>
        <w:t xml:space="preserve">, </w:t>
      </w:r>
      <w:r w:rsidRPr="000B0C52">
        <w:rPr>
          <w:lang w:bidi="he-IL"/>
        </w:rPr>
        <w:t>soit du rythme. Aussi</w:t>
      </w:r>
      <w:r>
        <w:rPr>
          <w:lang w:bidi="he-IL"/>
        </w:rPr>
        <w:t xml:space="preserve">, </w:t>
      </w:r>
      <w:r w:rsidRPr="000B0C52">
        <w:rPr>
          <w:lang w:bidi="he-IL"/>
        </w:rPr>
        <w:t>même dans la Vulgate</w:t>
      </w:r>
      <w:r>
        <w:rPr>
          <w:lang w:bidi="he-IL"/>
        </w:rPr>
        <w:t xml:space="preserve">, </w:t>
      </w:r>
      <w:r w:rsidRPr="000B0C52">
        <w:rPr>
          <w:lang w:bidi="he-IL"/>
        </w:rPr>
        <w:t>a-t-on recommencé le numérotage des versets à</w:t>
      </w:r>
      <w:r w:rsidRPr="00290B1E">
        <w:rPr>
          <w:rStyle w:val="italicus"/>
        </w:rPr>
        <w:t xml:space="preserve"> Non nobis</w:t>
      </w:r>
      <w:r>
        <w:rPr>
          <w:rStyle w:val="italicus"/>
        </w:rPr>
        <w:t>, Dómine</w:t>
      </w:r>
      <w:r w:rsidRPr="00290B1E">
        <w:rPr>
          <w:rStyle w:val="italicus"/>
        </w:rPr>
        <w:t>.</w:t>
      </w:r>
      <w:r w:rsidRPr="00A01812">
        <w:t xml:space="preserve"> — </w:t>
      </w:r>
      <w:r w:rsidRPr="000B0C52">
        <w:rPr>
          <w:lang w:bidi="he-IL"/>
        </w:rPr>
        <w:t xml:space="preserve">La première partie (Ps. </w:t>
      </w:r>
      <w:r>
        <w:rPr>
          <w:lang w:bidi="he-IL"/>
        </w:rPr>
        <w:t>CXIV</w:t>
      </w:r>
      <w:r w:rsidRPr="000B0C52">
        <w:rPr>
          <w:lang w:bidi="he-IL"/>
        </w:rPr>
        <w:t xml:space="preserve"> de la Bible hébraïque) </w:t>
      </w:r>
      <w:r>
        <w:rPr>
          <w:lang w:bidi="he-IL"/>
        </w:rPr>
        <w:t>est</w:t>
      </w:r>
      <w:r w:rsidRPr="000B0C52">
        <w:rPr>
          <w:lang w:bidi="he-IL"/>
        </w:rPr>
        <w:t xml:space="preserve"> un poème historique</w:t>
      </w:r>
      <w:r>
        <w:rPr>
          <w:lang w:bidi="he-IL"/>
        </w:rPr>
        <w:t>, qu’o</w:t>
      </w:r>
      <w:r w:rsidRPr="000B0C52">
        <w:rPr>
          <w:lang w:bidi="he-IL"/>
        </w:rPr>
        <w:t xml:space="preserve">n a défini assez heureusement </w:t>
      </w:r>
      <w:r>
        <w:rPr>
          <w:lang w:bidi="he-IL"/>
        </w:rPr>
        <w:t>« </w:t>
      </w:r>
      <w:r w:rsidRPr="000B0C52">
        <w:rPr>
          <w:lang w:bidi="he-IL"/>
        </w:rPr>
        <w:t>une miniature aussi majestueuse que gracieuse des merveilles opérées par Dieu en faveur d’Israël</w:t>
      </w:r>
      <w:r>
        <w:rPr>
          <w:lang w:bidi="he-IL"/>
        </w:rPr>
        <w:t xml:space="preserve">, </w:t>
      </w:r>
      <w:r w:rsidRPr="000B0C52">
        <w:rPr>
          <w:lang w:bidi="he-IL"/>
        </w:rPr>
        <w:t>depuis la sortie d’Égypte jusqu’à l’entrée en Palestine inclusivement</w:t>
      </w:r>
      <w:r>
        <w:rPr>
          <w:lang w:bidi="he-IL"/>
        </w:rPr>
        <w:t> »</w:t>
      </w:r>
      <w:r w:rsidRPr="000B0C52">
        <w:rPr>
          <w:lang w:bidi="he-IL"/>
        </w:rPr>
        <w:t>. Dans le rituel juif</w:t>
      </w:r>
      <w:r>
        <w:rPr>
          <w:lang w:bidi="he-IL"/>
        </w:rPr>
        <w:t xml:space="preserve">, </w:t>
      </w:r>
      <w:r w:rsidRPr="000B0C52">
        <w:rPr>
          <w:lang w:bidi="he-IL"/>
        </w:rPr>
        <w:t xml:space="preserve">c’est </w:t>
      </w:r>
      <w:r>
        <w:rPr>
          <w:lang w:bidi="he-IL"/>
        </w:rPr>
        <w:t>le</w:t>
      </w:r>
      <w:r w:rsidRPr="000B0C52">
        <w:rPr>
          <w:lang w:bidi="he-IL"/>
        </w:rPr>
        <w:t xml:space="preserve"> psaume de l’octave pascale. L’Église le chante sur un ton spécial</w:t>
      </w:r>
      <w:r>
        <w:rPr>
          <w:lang w:bidi="he-IL"/>
        </w:rPr>
        <w:t xml:space="preserve">, </w:t>
      </w:r>
      <w:r w:rsidRPr="000B0C52">
        <w:rPr>
          <w:lang w:bidi="he-IL"/>
        </w:rPr>
        <w:t xml:space="preserve">nommé </w:t>
      </w:r>
      <w:r>
        <w:rPr>
          <w:lang w:bidi="he-IL"/>
        </w:rPr>
        <w:t>« </w:t>
      </w:r>
      <w:r w:rsidRPr="000B0C52">
        <w:rPr>
          <w:lang w:bidi="he-IL"/>
        </w:rPr>
        <w:t>tonus peregr</w:t>
      </w:r>
      <w:r>
        <w:rPr>
          <w:lang w:bidi="he-IL"/>
        </w:rPr>
        <w:t>í</w:t>
      </w:r>
      <w:r w:rsidRPr="000B0C52">
        <w:rPr>
          <w:lang w:bidi="he-IL"/>
        </w:rPr>
        <w:t>nus</w:t>
      </w:r>
      <w:r>
        <w:rPr>
          <w:lang w:bidi="he-IL"/>
        </w:rPr>
        <w:t xml:space="preserve"> », </w:t>
      </w:r>
      <w:r w:rsidRPr="000B0C52">
        <w:rPr>
          <w:lang w:bidi="he-IL"/>
        </w:rPr>
        <w:t xml:space="preserve">par allusion au sujet. Il </w:t>
      </w:r>
      <w:r>
        <w:rPr>
          <w:lang w:bidi="he-IL"/>
        </w:rPr>
        <w:t>est</w:t>
      </w:r>
      <w:r w:rsidRPr="000B0C52">
        <w:rPr>
          <w:lang w:bidi="he-IL"/>
        </w:rPr>
        <w:t xml:space="preserve"> remarquable par sa concision</w:t>
      </w:r>
      <w:r>
        <w:rPr>
          <w:lang w:bidi="he-IL"/>
        </w:rPr>
        <w:t>, s</w:t>
      </w:r>
      <w:r w:rsidRPr="000B0C52">
        <w:rPr>
          <w:lang w:bidi="he-IL"/>
        </w:rPr>
        <w:t>a vigueur</w:t>
      </w:r>
      <w:r>
        <w:rPr>
          <w:lang w:bidi="he-IL"/>
        </w:rPr>
        <w:t xml:space="preserve">, </w:t>
      </w:r>
      <w:r w:rsidRPr="000B0C52">
        <w:rPr>
          <w:lang w:bidi="he-IL"/>
        </w:rPr>
        <w:t>son élan lyrique</w:t>
      </w:r>
      <w:r>
        <w:rPr>
          <w:lang w:bidi="he-IL"/>
        </w:rPr>
        <w:t xml:space="preserve">, </w:t>
      </w:r>
      <w:r w:rsidRPr="000B0C52">
        <w:rPr>
          <w:lang w:bidi="he-IL"/>
        </w:rPr>
        <w:t>son caractère dramatique</w:t>
      </w:r>
      <w:r>
        <w:rPr>
          <w:lang w:bidi="he-IL"/>
        </w:rPr>
        <w:t xml:space="preserve">, </w:t>
      </w:r>
      <w:r w:rsidRPr="000B0C52">
        <w:rPr>
          <w:lang w:bidi="he-IL"/>
        </w:rPr>
        <w:t>ses métaphores</w:t>
      </w:r>
      <w:r>
        <w:rPr>
          <w:lang w:bidi="he-IL"/>
        </w:rPr>
        <w:t xml:space="preserve">, </w:t>
      </w:r>
      <w:r w:rsidRPr="000B0C52">
        <w:rPr>
          <w:lang w:bidi="he-IL"/>
        </w:rPr>
        <w:t xml:space="preserve">ses personnifications hardies. Le parallélisme des membres y </w:t>
      </w:r>
      <w:r>
        <w:rPr>
          <w:lang w:bidi="he-IL"/>
        </w:rPr>
        <w:t>est</w:t>
      </w:r>
      <w:r w:rsidRPr="000B0C52">
        <w:rPr>
          <w:lang w:bidi="he-IL"/>
        </w:rPr>
        <w:t xml:space="preserve"> aussi parfait que possible. L’art du poète y apparaît à tout instant et de toutes manières. Il se divise en quatre strophes égales </w:t>
      </w:r>
      <w:r>
        <w:rPr>
          <w:lang w:bidi="he-IL"/>
        </w:rPr>
        <w:t xml:space="preserve">: 1° </w:t>
      </w:r>
      <w:r w:rsidRPr="000B0C52">
        <w:rPr>
          <w:lang w:bidi="he-IL"/>
        </w:rPr>
        <w:t>la sortie d’Égypte et son but</w:t>
      </w:r>
      <w:r>
        <w:rPr>
          <w:lang w:bidi="he-IL"/>
        </w:rPr>
        <w:t xml:space="preserve">, </w:t>
      </w:r>
      <w:r w:rsidRPr="000B0C52">
        <w:rPr>
          <w:lang w:bidi="he-IL"/>
        </w:rPr>
        <w:t>vers. 1-2 ; 2° prodiges qui accompagnèrent l’établissement de l’État théocratique</w:t>
      </w:r>
      <w:r>
        <w:rPr>
          <w:lang w:bidi="he-IL"/>
        </w:rPr>
        <w:t xml:space="preserve">, </w:t>
      </w:r>
      <w:r w:rsidRPr="000B0C52">
        <w:rPr>
          <w:lang w:bidi="he-IL"/>
        </w:rPr>
        <w:t>vers. 3-4 ; 3° et 4° la raison de ces prodiges</w:t>
      </w:r>
      <w:r>
        <w:rPr>
          <w:lang w:bidi="he-IL"/>
        </w:rPr>
        <w:t xml:space="preserve">, </w:t>
      </w:r>
      <w:r w:rsidRPr="000B0C52">
        <w:rPr>
          <w:lang w:bidi="he-IL"/>
        </w:rPr>
        <w:t>vers. 5-6</w:t>
      </w:r>
      <w:r>
        <w:rPr>
          <w:lang w:bidi="he-IL"/>
        </w:rPr>
        <w:t xml:space="preserve">, </w:t>
      </w:r>
      <w:r w:rsidRPr="000B0C52">
        <w:rPr>
          <w:lang w:bidi="he-IL"/>
        </w:rPr>
        <w:t>7-8.</w:t>
      </w:r>
      <w:r w:rsidRPr="00A01812">
        <w:t xml:space="preserve"> — </w:t>
      </w:r>
      <w:r w:rsidRPr="000B0C52">
        <w:rPr>
          <w:lang w:bidi="he-IL"/>
        </w:rPr>
        <w:t xml:space="preserve">La deuxième partie (Ps. </w:t>
      </w:r>
      <w:r>
        <w:rPr>
          <w:lang w:bidi="he-IL"/>
        </w:rPr>
        <w:t>CXV</w:t>
      </w:r>
      <w:r w:rsidRPr="000B0C52">
        <w:rPr>
          <w:lang w:bidi="he-IL"/>
        </w:rPr>
        <w:t xml:space="preserve"> dans l’hébreu) </w:t>
      </w:r>
      <w:r>
        <w:rPr>
          <w:lang w:bidi="he-IL"/>
        </w:rPr>
        <w:t>est</w:t>
      </w:r>
      <w:r w:rsidRPr="000B0C52">
        <w:rPr>
          <w:lang w:bidi="he-IL"/>
        </w:rPr>
        <w:t xml:space="preserve"> une prière que les Israélites adressent à leur Dieu pour implorer son</w:t>
      </w:r>
      <w:r>
        <w:rPr>
          <w:lang w:bidi="he-IL"/>
        </w:rPr>
        <w:t xml:space="preserve"> s</w:t>
      </w:r>
      <w:r w:rsidRPr="000B0C52">
        <w:rPr>
          <w:lang w:bidi="he-IL"/>
        </w:rPr>
        <w:t>ecours</w:t>
      </w:r>
      <w:r>
        <w:rPr>
          <w:lang w:bidi="he-IL"/>
        </w:rPr>
        <w:t xml:space="preserve">, </w:t>
      </w:r>
      <w:r w:rsidRPr="000B0C52">
        <w:rPr>
          <w:lang w:bidi="he-IL"/>
        </w:rPr>
        <w:t xml:space="preserve">probablement en vue d’une expédition guerrière contre des ennemis païens. Sa division </w:t>
      </w:r>
      <w:r>
        <w:rPr>
          <w:lang w:bidi="he-IL"/>
        </w:rPr>
        <w:t>est</w:t>
      </w:r>
      <w:r w:rsidRPr="000B0C52">
        <w:rPr>
          <w:lang w:bidi="he-IL"/>
        </w:rPr>
        <w:t xml:space="preserve"> très irrégulière </w:t>
      </w:r>
      <w:r>
        <w:rPr>
          <w:lang w:bidi="he-IL"/>
        </w:rPr>
        <w:t xml:space="preserve">: </w:t>
      </w:r>
      <w:r w:rsidRPr="000B0C52">
        <w:rPr>
          <w:lang w:bidi="he-IL"/>
        </w:rPr>
        <w:t>1° demande pressante de secours</w:t>
      </w:r>
      <w:r>
        <w:rPr>
          <w:lang w:bidi="he-IL"/>
        </w:rPr>
        <w:t xml:space="preserve">, </w:t>
      </w:r>
      <w:r w:rsidRPr="000B0C52">
        <w:rPr>
          <w:lang w:bidi="he-IL"/>
        </w:rPr>
        <w:t>vers. 1-3 ; 2° le néant des divinités païennes</w:t>
      </w:r>
      <w:r>
        <w:rPr>
          <w:lang w:bidi="he-IL"/>
        </w:rPr>
        <w:t xml:space="preserve">, </w:t>
      </w:r>
      <w:r w:rsidRPr="000B0C52">
        <w:rPr>
          <w:lang w:bidi="he-IL"/>
        </w:rPr>
        <w:t xml:space="preserve">vers. 4-8 ; 3° </w:t>
      </w:r>
      <w:r w:rsidRPr="000B0C52">
        <w:rPr>
          <w:lang w:bidi="he-IL"/>
        </w:rPr>
        <w:lastRenderedPageBreak/>
        <w:t>le psalmiste encourage les Israélites à la confiance</w:t>
      </w:r>
      <w:r>
        <w:rPr>
          <w:lang w:bidi="he-IL"/>
        </w:rPr>
        <w:t xml:space="preserve">, </w:t>
      </w:r>
      <w:r w:rsidRPr="000B0C52">
        <w:rPr>
          <w:lang w:bidi="he-IL"/>
        </w:rPr>
        <w:t xml:space="preserve">vers. 9-11 ; 4° </w:t>
      </w:r>
      <w:r>
        <w:rPr>
          <w:lang w:bidi="he-IL"/>
        </w:rPr>
        <w:t>les</w:t>
      </w:r>
      <w:r w:rsidRPr="000B0C52">
        <w:rPr>
          <w:lang w:bidi="he-IL"/>
        </w:rPr>
        <w:t xml:space="preserve"> bénédictions dont le Seigneur a comblé son peuple dans le passé garantissent </w:t>
      </w:r>
      <w:r>
        <w:rPr>
          <w:lang w:bidi="he-IL"/>
        </w:rPr>
        <w:t>c</w:t>
      </w:r>
      <w:r w:rsidRPr="000B0C52">
        <w:rPr>
          <w:lang w:bidi="he-IL"/>
        </w:rPr>
        <w:t>elles de l’avenir</w:t>
      </w:r>
      <w:r>
        <w:rPr>
          <w:lang w:bidi="he-IL"/>
        </w:rPr>
        <w:t xml:space="preserve">, </w:t>
      </w:r>
      <w:r w:rsidRPr="000B0C52">
        <w:rPr>
          <w:lang w:bidi="he-IL"/>
        </w:rPr>
        <w:t>vers. 12-15 ; 5° les louanges des Hébreux offertes à Jéhovah en échange de ses bontés</w:t>
      </w:r>
      <w:r>
        <w:rPr>
          <w:lang w:bidi="he-IL"/>
        </w:rPr>
        <w:t xml:space="preserve">, </w:t>
      </w:r>
      <w:r w:rsidRPr="000B0C52">
        <w:rPr>
          <w:lang w:bidi="he-IL"/>
        </w:rPr>
        <w:t>vers. 16-18.</w:t>
      </w:r>
      <w:r>
        <w:rPr>
          <w:lang w:bidi="he-IL"/>
        </w:rPr>
        <w:t xml:space="preserve"> </w:t>
      </w:r>
    </w:p>
    <w:p w:rsidR="0073183F" w:rsidRDefault="0073183F" w:rsidP="0073183F">
      <w:pPr>
        <w:pStyle w:val="u4"/>
        <w:rPr>
          <w:lang w:bidi="he-IL"/>
        </w:rPr>
      </w:pPr>
      <w:r>
        <w:rPr>
          <w:lang w:bidi="he-IL"/>
        </w:rPr>
        <w:t>2°</w:t>
      </w:r>
      <w:r w:rsidRPr="000B0C52">
        <w:rPr>
          <w:lang w:bidi="he-IL"/>
        </w:rPr>
        <w:t xml:space="preserve"> Première partie </w:t>
      </w:r>
      <w:r>
        <w:rPr>
          <w:lang w:bidi="he-IL"/>
        </w:rPr>
        <w:t xml:space="preserve">: </w:t>
      </w:r>
      <w:r w:rsidRPr="000B0C52">
        <w:rPr>
          <w:lang w:bidi="he-IL"/>
        </w:rPr>
        <w:t xml:space="preserve">les prodiges accomplie par le Seigneur au temps de la sortie d’Égypte. </w:t>
      </w:r>
      <w:r>
        <w:rPr>
          <w:lang w:bidi="he-IL"/>
        </w:rPr>
        <w:t>Vers.</w:t>
      </w:r>
      <w:r w:rsidRPr="000B0C52">
        <w:rPr>
          <w:lang w:bidi="he-IL"/>
        </w:rPr>
        <w:t xml:space="preserve"> 1-8.</w:t>
      </w:r>
      <w:r>
        <w:rPr>
          <w:lang w:bidi="he-IL"/>
        </w:rPr>
        <w:t xml:space="preserve"> </w:t>
      </w:r>
    </w:p>
    <w:p w:rsidR="0073183F" w:rsidRDefault="0073183F" w:rsidP="0073183F">
      <w:pPr>
        <w:rPr>
          <w:lang w:bidi="he-IL"/>
        </w:rPr>
      </w:pPr>
      <w:r w:rsidRPr="000B0C52">
        <w:rPr>
          <w:lang w:bidi="he-IL"/>
        </w:rPr>
        <w:t>1-2. Première strophe </w:t>
      </w:r>
      <w:r>
        <w:rPr>
          <w:lang w:bidi="he-IL"/>
        </w:rPr>
        <w:t xml:space="preserve">: </w:t>
      </w:r>
      <w:r w:rsidRPr="000B0C52">
        <w:rPr>
          <w:lang w:bidi="he-IL"/>
        </w:rPr>
        <w:t>la sortie d’Égypte et son but. Ce but était de faire d’Israël la nation sainte de Jéhovah</w:t>
      </w:r>
      <w:r>
        <w:rPr>
          <w:lang w:bidi="he-IL"/>
        </w:rPr>
        <w:t>, u</w:t>
      </w:r>
      <w:r w:rsidRPr="000B0C52">
        <w:rPr>
          <w:lang w:bidi="he-IL"/>
        </w:rPr>
        <w:t>n</w:t>
      </w:r>
      <w:r>
        <w:rPr>
          <w:lang w:bidi="he-IL"/>
        </w:rPr>
        <w:t xml:space="preserve"> </w:t>
      </w:r>
      <w:r w:rsidRPr="000B0C52">
        <w:rPr>
          <w:lang w:bidi="he-IL"/>
        </w:rPr>
        <w:t>royaume théocratique</w:t>
      </w:r>
      <w:r>
        <w:rPr>
          <w:lang w:bidi="he-IL"/>
        </w:rPr>
        <w:t>.</w:t>
      </w:r>
      <w:r w:rsidRPr="00A01812">
        <w:t xml:space="preserve"> — </w:t>
      </w:r>
      <w:r w:rsidRPr="00290B1E">
        <w:rPr>
          <w:rStyle w:val="italicus"/>
        </w:rPr>
        <w:t>De p</w:t>
      </w:r>
      <w:r>
        <w:rPr>
          <w:rStyle w:val="italicus"/>
        </w:rPr>
        <w:t>ó</w:t>
      </w:r>
      <w:r w:rsidRPr="00290B1E">
        <w:rPr>
          <w:rStyle w:val="italicus"/>
        </w:rPr>
        <w:t>pulo bárbaro.</w:t>
      </w:r>
      <w:r w:rsidRPr="000B0C52">
        <w:rPr>
          <w:lang w:bidi="he-IL"/>
        </w:rPr>
        <w:t xml:space="preserve"> De même les </w:t>
      </w:r>
      <w:r>
        <w:rPr>
          <w:lang w:bidi="he-IL"/>
        </w:rPr>
        <w:t>LXX</w:t>
      </w:r>
      <w:r w:rsidRPr="000B0C52">
        <w:rPr>
          <w:lang w:bidi="he-IL"/>
        </w:rPr>
        <w:t xml:space="preserve"> et la paraphrase chal</w:t>
      </w:r>
      <w:r>
        <w:rPr>
          <w:lang w:bidi="he-IL"/>
        </w:rPr>
        <w:t xml:space="preserve">daïque. {341} Les Grecs et les Romains </w:t>
      </w:r>
      <w:r w:rsidRPr="000B0C52">
        <w:rPr>
          <w:lang w:bidi="he-IL"/>
        </w:rPr>
        <w:t xml:space="preserve">appelaient barbares tous les peuples étrangers qui ne parlaient pas leur langue. Mais </w:t>
      </w:r>
      <w:r>
        <w:rPr>
          <w:lang w:bidi="he-IL"/>
        </w:rPr>
        <w:t>« </w:t>
      </w:r>
      <w:r w:rsidRPr="000B0C52">
        <w:rPr>
          <w:lang w:bidi="he-IL"/>
        </w:rPr>
        <w:t>bárbarus</w:t>
      </w:r>
      <w:r>
        <w:rPr>
          <w:lang w:bidi="he-IL"/>
        </w:rPr>
        <w:t> »</w:t>
      </w:r>
      <w:r w:rsidRPr="000B0C52">
        <w:rPr>
          <w:lang w:bidi="he-IL"/>
        </w:rPr>
        <w:t xml:space="preserve"> </w:t>
      </w:r>
      <w:r>
        <w:rPr>
          <w:lang w:bidi="he-IL"/>
        </w:rPr>
        <w:t>est</w:t>
      </w:r>
      <w:r w:rsidRPr="000B0C52">
        <w:rPr>
          <w:lang w:bidi="he-IL"/>
        </w:rPr>
        <w:t xml:space="preserve"> synonyme de </w:t>
      </w:r>
      <w:r>
        <w:rPr>
          <w:lang w:bidi="he-IL"/>
        </w:rPr>
        <w:t>« </w:t>
      </w:r>
      <w:r w:rsidRPr="000B0C52">
        <w:rPr>
          <w:lang w:bidi="he-IL"/>
        </w:rPr>
        <w:t>ba</w:t>
      </w:r>
      <w:r>
        <w:rPr>
          <w:lang w:bidi="he-IL"/>
        </w:rPr>
        <w:t xml:space="preserve">lbus », </w:t>
      </w:r>
      <w:r w:rsidRPr="000B0C52">
        <w:rPr>
          <w:lang w:bidi="he-IL"/>
        </w:rPr>
        <w:t>un homme qui parle un autre idiome que le nôtre nous paraissant bégayer</w:t>
      </w:r>
      <w:r>
        <w:rPr>
          <w:lang w:bidi="he-IL"/>
        </w:rPr>
        <w:t xml:space="preserve">, </w:t>
      </w:r>
      <w:r w:rsidRPr="000B0C52">
        <w:rPr>
          <w:lang w:bidi="he-IL"/>
        </w:rPr>
        <w:t>prononcer des phrases incompréhensibles ; or l’hébreu exprime précisément cette idée</w:t>
      </w:r>
      <w:r>
        <w:rPr>
          <w:lang w:bidi="he-IL"/>
        </w:rPr>
        <w:t xml:space="preserve">, </w:t>
      </w:r>
      <w:r w:rsidRPr="000B0C52">
        <w:rPr>
          <w:lang w:bidi="he-IL"/>
        </w:rPr>
        <w:t>car il appelle les Égyptiens</w:t>
      </w:r>
      <w:r w:rsidR="00DC6572">
        <w:rPr>
          <w:rStyle w:val="italicus"/>
        </w:rPr>
        <w:t xml:space="preserve"> ῾am lô῾</w:t>
      </w:r>
      <w:r w:rsidRPr="00290B1E">
        <w:rPr>
          <w:rStyle w:val="italicus"/>
        </w:rPr>
        <w:t>ez</w:t>
      </w:r>
      <w:r>
        <w:rPr>
          <w:rStyle w:val="italicus"/>
        </w:rPr>
        <w:t xml:space="preserve">, </w:t>
      </w:r>
      <w:r w:rsidRPr="000B0C52">
        <w:rPr>
          <w:lang w:bidi="he-IL"/>
        </w:rPr>
        <w:t xml:space="preserve">un peuple qui bégaye. Cf. </w:t>
      </w:r>
      <w:r>
        <w:rPr>
          <w:lang w:bidi="he-IL"/>
        </w:rPr>
        <w:t>I </w:t>
      </w:r>
      <w:r w:rsidRPr="000B0C52">
        <w:rPr>
          <w:lang w:bidi="he-IL"/>
        </w:rPr>
        <w:t xml:space="preserve">Cor. </w:t>
      </w:r>
      <w:r>
        <w:rPr>
          <w:lang w:bidi="he-IL"/>
        </w:rPr>
        <w:t xml:space="preserve">XIV, </w:t>
      </w:r>
      <w:r w:rsidRPr="000B0C52">
        <w:rPr>
          <w:lang w:bidi="he-IL"/>
        </w:rPr>
        <w:t>11.</w:t>
      </w:r>
      <w:r w:rsidRPr="00A01812">
        <w:t xml:space="preserve"> — </w:t>
      </w:r>
      <w:r w:rsidRPr="000B0C52">
        <w:rPr>
          <w:lang w:bidi="he-IL"/>
        </w:rPr>
        <w:t>Au lieu de</w:t>
      </w:r>
      <w:r w:rsidRPr="00290B1E">
        <w:rPr>
          <w:rStyle w:val="italicus"/>
        </w:rPr>
        <w:t xml:space="preserve"> </w:t>
      </w:r>
      <w:r>
        <w:rPr>
          <w:rStyle w:val="italicus"/>
        </w:rPr>
        <w:t>Judǽ</w:t>
      </w:r>
      <w:r w:rsidRPr="00290B1E">
        <w:rPr>
          <w:rStyle w:val="italicus"/>
        </w:rPr>
        <w:t>a</w:t>
      </w:r>
      <w:r>
        <w:rPr>
          <w:rStyle w:val="italicus"/>
        </w:rPr>
        <w:t xml:space="preserve">, </w:t>
      </w:r>
      <w:r w:rsidRPr="000B0C52">
        <w:rPr>
          <w:lang w:bidi="he-IL"/>
        </w:rPr>
        <w:t xml:space="preserve">l’hébreu a </w:t>
      </w:r>
      <w:r>
        <w:rPr>
          <w:lang w:bidi="he-IL"/>
        </w:rPr>
        <w:t>« </w:t>
      </w:r>
      <w:r w:rsidRPr="000B0C52">
        <w:rPr>
          <w:lang w:bidi="he-IL"/>
        </w:rPr>
        <w:t>Juda</w:t>
      </w:r>
      <w:r>
        <w:rPr>
          <w:lang w:bidi="he-IL"/>
        </w:rPr>
        <w:t> »</w:t>
      </w:r>
      <w:r w:rsidRPr="000B0C52">
        <w:rPr>
          <w:lang w:bidi="he-IL"/>
        </w:rPr>
        <w:t> </w:t>
      </w:r>
      <w:r>
        <w:rPr>
          <w:lang w:bidi="he-IL"/>
        </w:rPr>
        <w:t xml:space="preserve">: </w:t>
      </w:r>
      <w:r w:rsidRPr="000B0C52">
        <w:rPr>
          <w:lang w:bidi="he-IL"/>
        </w:rPr>
        <w:t xml:space="preserve">la tribu principale mentionnée pour désigner la nation entière. Ce nom </w:t>
      </w:r>
      <w:r>
        <w:rPr>
          <w:lang w:bidi="he-IL"/>
        </w:rPr>
        <w:t>est</w:t>
      </w:r>
      <w:r w:rsidRPr="000B0C52">
        <w:rPr>
          <w:lang w:bidi="he-IL"/>
        </w:rPr>
        <w:t xml:space="preserve"> </w:t>
      </w:r>
      <w:r>
        <w:rPr>
          <w:lang w:bidi="he-IL"/>
        </w:rPr>
        <w:t>donc</w:t>
      </w:r>
      <w:r w:rsidRPr="000B0C52">
        <w:rPr>
          <w:lang w:bidi="he-IL"/>
        </w:rPr>
        <w:t xml:space="preserve"> </w:t>
      </w:r>
      <w:r w:rsidRPr="00B2688C">
        <w:t>synonyme d’</w:t>
      </w:r>
      <w:r w:rsidRPr="00290B1E">
        <w:rPr>
          <w:rStyle w:val="italicus"/>
        </w:rPr>
        <w:t>Israël.</w:t>
      </w:r>
      <w:r w:rsidRPr="00A01812">
        <w:t xml:space="preserve"> — </w:t>
      </w:r>
      <w:r w:rsidRPr="00290B1E">
        <w:rPr>
          <w:rStyle w:val="italicus"/>
        </w:rPr>
        <w:t>Sanctific</w:t>
      </w:r>
      <w:r>
        <w:rPr>
          <w:rStyle w:val="italicus"/>
        </w:rPr>
        <w:t>á</w:t>
      </w:r>
      <w:r w:rsidRPr="00290B1E">
        <w:rPr>
          <w:rStyle w:val="italicus"/>
        </w:rPr>
        <w:t>tio.</w:t>
      </w:r>
      <w:r w:rsidRPr="000B0C52">
        <w:rPr>
          <w:lang w:bidi="he-IL"/>
        </w:rPr>
        <w:t xml:space="preserve"> Hébr. </w:t>
      </w:r>
      <w:r>
        <w:rPr>
          <w:lang w:bidi="he-IL"/>
        </w:rPr>
        <w:t xml:space="preserve">: </w:t>
      </w:r>
      <w:r w:rsidRPr="000B0C52">
        <w:rPr>
          <w:lang w:bidi="he-IL"/>
        </w:rPr>
        <w:t>son sanctuaire. Tel fut le premier but de la sortie d’Égypte </w:t>
      </w:r>
      <w:r>
        <w:rPr>
          <w:lang w:bidi="he-IL"/>
        </w:rPr>
        <w:t xml:space="preserve">: </w:t>
      </w:r>
      <w:r w:rsidRPr="000B0C52">
        <w:rPr>
          <w:lang w:bidi="he-IL"/>
        </w:rPr>
        <w:t>mettre Israël à part comme une nation sainte</w:t>
      </w:r>
      <w:r>
        <w:rPr>
          <w:lang w:bidi="he-IL"/>
        </w:rPr>
        <w:t xml:space="preserve">, </w:t>
      </w:r>
      <w:r w:rsidRPr="000B0C52">
        <w:rPr>
          <w:lang w:bidi="he-IL"/>
        </w:rPr>
        <w:t>le centre de la vraie religion</w:t>
      </w:r>
      <w:r>
        <w:rPr>
          <w:lang w:bidi="he-IL"/>
        </w:rPr>
        <w:t xml:space="preserve">, </w:t>
      </w:r>
      <w:r w:rsidRPr="000B0C52">
        <w:rPr>
          <w:lang w:bidi="he-IL"/>
        </w:rPr>
        <w:t>le dépositaire de la révélation.</w:t>
      </w:r>
      <w:r w:rsidRPr="00A01812">
        <w:t xml:space="preserve"> — </w:t>
      </w:r>
      <w:r w:rsidRPr="00290B1E">
        <w:rPr>
          <w:rStyle w:val="italicus"/>
        </w:rPr>
        <w:t>Ejus </w:t>
      </w:r>
      <w:r>
        <w:rPr>
          <w:rStyle w:val="italicus"/>
        </w:rPr>
        <w:t xml:space="preserve">: </w:t>
      </w:r>
      <w:r w:rsidRPr="000B0C52">
        <w:rPr>
          <w:lang w:bidi="he-IL"/>
        </w:rPr>
        <w:t>de Dieu</w:t>
      </w:r>
      <w:r>
        <w:rPr>
          <w:lang w:bidi="he-IL"/>
        </w:rPr>
        <w:t xml:space="preserve">, </w:t>
      </w:r>
      <w:r w:rsidRPr="000B0C52">
        <w:rPr>
          <w:lang w:bidi="he-IL"/>
        </w:rPr>
        <w:t>évidemment. Bien qu’il ne soit nommé qu’au vers. 7</w:t>
      </w:r>
      <w:r>
        <w:rPr>
          <w:lang w:bidi="he-IL"/>
        </w:rPr>
        <w:t xml:space="preserve">, </w:t>
      </w:r>
      <w:r w:rsidRPr="000B0C52">
        <w:rPr>
          <w:lang w:bidi="he-IL"/>
        </w:rPr>
        <w:t>l’amphibologie n’est pas possible.</w:t>
      </w:r>
      <w:r w:rsidRPr="00A01812">
        <w:t xml:space="preserve"> — </w:t>
      </w:r>
      <w:r w:rsidRPr="00290B1E">
        <w:rPr>
          <w:rStyle w:val="italicus"/>
        </w:rPr>
        <w:t>Potéstas ejus.</w:t>
      </w:r>
      <w:r w:rsidRPr="000B0C52">
        <w:rPr>
          <w:lang w:bidi="he-IL"/>
        </w:rPr>
        <w:t xml:space="preserve"> Mieux </w:t>
      </w:r>
      <w:r>
        <w:rPr>
          <w:lang w:bidi="he-IL"/>
        </w:rPr>
        <w:t xml:space="preserve">: </w:t>
      </w:r>
      <w:r w:rsidRPr="000B0C52">
        <w:rPr>
          <w:lang w:bidi="he-IL"/>
        </w:rPr>
        <w:t>son domaine. Ce fut le second but de la sortie d’Égypte </w:t>
      </w:r>
      <w:r>
        <w:rPr>
          <w:lang w:bidi="he-IL"/>
        </w:rPr>
        <w:t xml:space="preserve">: </w:t>
      </w:r>
      <w:r w:rsidRPr="000B0C52">
        <w:rPr>
          <w:lang w:bidi="he-IL"/>
        </w:rPr>
        <w:t>isoler Israël du monde païen</w:t>
      </w:r>
      <w:r>
        <w:rPr>
          <w:lang w:bidi="he-IL"/>
        </w:rPr>
        <w:t xml:space="preserve">, </w:t>
      </w:r>
      <w:r w:rsidRPr="000B0C52">
        <w:rPr>
          <w:lang w:bidi="he-IL"/>
        </w:rPr>
        <w:t>comme le peuple spécial de Jéhovah</w:t>
      </w:r>
      <w:r>
        <w:rPr>
          <w:lang w:bidi="he-IL"/>
        </w:rPr>
        <w:t xml:space="preserve">, </w:t>
      </w:r>
      <w:r w:rsidRPr="000B0C52">
        <w:rPr>
          <w:lang w:bidi="he-IL"/>
        </w:rPr>
        <w:t>comme la nation théocratique</w:t>
      </w:r>
      <w:r>
        <w:rPr>
          <w:lang w:bidi="he-IL"/>
        </w:rPr>
        <w:t xml:space="preserve">, </w:t>
      </w:r>
      <w:r w:rsidRPr="000B0C52">
        <w:rPr>
          <w:lang w:bidi="he-IL"/>
        </w:rPr>
        <w:t xml:space="preserve">qui appartenait à Dieu seul et ne dépendait que de lui. Cf. Ex. </w:t>
      </w:r>
      <w:r>
        <w:rPr>
          <w:lang w:bidi="he-IL"/>
        </w:rPr>
        <w:t xml:space="preserve">XIX, </w:t>
      </w:r>
      <w:r w:rsidRPr="000B0C52">
        <w:rPr>
          <w:lang w:bidi="he-IL"/>
        </w:rPr>
        <w:t>4-6 ; Deut</w:t>
      </w:r>
      <w:r>
        <w:rPr>
          <w:lang w:bidi="he-IL"/>
        </w:rPr>
        <w:t>. IV, 2</w:t>
      </w:r>
      <w:r w:rsidRPr="000B0C52">
        <w:rPr>
          <w:lang w:bidi="he-IL"/>
        </w:rPr>
        <w:t>0</w:t>
      </w:r>
      <w:r>
        <w:rPr>
          <w:lang w:bidi="he-IL"/>
        </w:rPr>
        <w:t>, etc</w:t>
      </w:r>
      <w:r w:rsidRPr="000B0C52">
        <w:rPr>
          <w:lang w:bidi="he-IL"/>
        </w:rPr>
        <w:t>.</w:t>
      </w:r>
      <w:r>
        <w:rPr>
          <w:lang w:bidi="he-IL"/>
        </w:rPr>
        <w:t xml:space="preserve"> </w:t>
      </w:r>
    </w:p>
    <w:p w:rsidR="0073183F" w:rsidRDefault="0073183F" w:rsidP="0073183F">
      <w:pPr>
        <w:rPr>
          <w:lang w:bidi="he-IL"/>
        </w:rPr>
      </w:pPr>
      <w:r w:rsidRPr="000B0C52">
        <w:rPr>
          <w:lang w:bidi="he-IL"/>
        </w:rPr>
        <w:t>3-4. Seconde strophe </w:t>
      </w:r>
      <w:r>
        <w:rPr>
          <w:lang w:bidi="he-IL"/>
        </w:rPr>
        <w:t xml:space="preserve">: </w:t>
      </w:r>
      <w:r w:rsidRPr="000B0C52">
        <w:rPr>
          <w:lang w:bidi="he-IL"/>
        </w:rPr>
        <w:t>prodiges qui accompagnèrent la sortie d’Égypte.</w:t>
      </w:r>
      <w:r w:rsidRPr="00A01812">
        <w:t xml:space="preserve"> — </w:t>
      </w:r>
      <w:r w:rsidRPr="000B0C52">
        <w:rPr>
          <w:lang w:bidi="he-IL"/>
        </w:rPr>
        <w:t>Ce sanctuaire et ce domaine furent consacrés au Seigneur parmi des miracles éclatants et nombreux. Ne pouvant les citer tous</w:t>
      </w:r>
      <w:r>
        <w:rPr>
          <w:lang w:bidi="he-IL"/>
        </w:rPr>
        <w:t xml:space="preserve">, </w:t>
      </w:r>
      <w:r w:rsidRPr="000B0C52">
        <w:rPr>
          <w:lang w:bidi="he-IL"/>
        </w:rPr>
        <w:t>le psalmiste se contente d’en mentionner trois</w:t>
      </w:r>
      <w:r>
        <w:rPr>
          <w:lang w:bidi="he-IL"/>
        </w:rPr>
        <w:t xml:space="preserve">, </w:t>
      </w:r>
      <w:r w:rsidRPr="000B0C52">
        <w:rPr>
          <w:lang w:bidi="he-IL"/>
        </w:rPr>
        <w:t>choisis parmi les principaux </w:t>
      </w:r>
      <w:r>
        <w:rPr>
          <w:lang w:bidi="he-IL"/>
        </w:rPr>
        <w:t xml:space="preserve">: </w:t>
      </w:r>
      <w:r w:rsidRPr="000B0C52">
        <w:rPr>
          <w:lang w:bidi="he-IL"/>
        </w:rPr>
        <w:t>le miracle initial</w:t>
      </w:r>
      <w:r>
        <w:rPr>
          <w:lang w:bidi="he-IL"/>
        </w:rPr>
        <w:t xml:space="preserve">, </w:t>
      </w:r>
      <w:r w:rsidRPr="000B0C52">
        <w:rPr>
          <w:lang w:bidi="he-IL"/>
        </w:rPr>
        <w:t>qui eut lieu au temps même de la sortie d’Égypte ; le miracle final</w:t>
      </w:r>
      <w:r>
        <w:rPr>
          <w:lang w:bidi="he-IL"/>
        </w:rPr>
        <w:t xml:space="preserve">, </w:t>
      </w:r>
      <w:r w:rsidRPr="000B0C52">
        <w:rPr>
          <w:lang w:bidi="he-IL"/>
        </w:rPr>
        <w:t>au moment où les Hébreux achevaient leur long trajet à travers le désert et pénétraient dans la Terre promise ; un des miracles intermédiaires</w:t>
      </w:r>
      <w:r>
        <w:rPr>
          <w:lang w:bidi="he-IL"/>
        </w:rPr>
        <w:t xml:space="preserve">, </w:t>
      </w:r>
      <w:r w:rsidRPr="000B0C52">
        <w:rPr>
          <w:lang w:bidi="he-IL"/>
        </w:rPr>
        <w:t>au Sinaï. Partout c’est la nature en convulsions.</w:t>
      </w:r>
      <w:r w:rsidRPr="00A01812">
        <w:t xml:space="preserve"> — </w:t>
      </w:r>
      <w:r w:rsidRPr="00290B1E">
        <w:rPr>
          <w:rStyle w:val="italicus"/>
        </w:rPr>
        <w:t>Mare vidit</w:t>
      </w:r>
      <w:r>
        <w:rPr>
          <w:rStyle w:val="italicus"/>
        </w:rPr>
        <w:t>…</w:t>
      </w:r>
      <w:r w:rsidRPr="000B0C52">
        <w:rPr>
          <w:lang w:bidi="he-IL"/>
        </w:rPr>
        <w:t xml:space="preserve"> Voici la mer Rouge qui s’</w:t>
      </w:r>
      <w:r>
        <w:rPr>
          <w:lang w:bidi="he-IL"/>
        </w:rPr>
        <w:t>entro</w:t>
      </w:r>
      <w:r w:rsidRPr="000B0C52">
        <w:rPr>
          <w:lang w:bidi="he-IL"/>
        </w:rPr>
        <w:t>uvre</w:t>
      </w:r>
      <w:r>
        <w:rPr>
          <w:lang w:bidi="he-IL"/>
        </w:rPr>
        <w:t xml:space="preserve">, </w:t>
      </w:r>
      <w:r w:rsidRPr="000B0C52">
        <w:rPr>
          <w:lang w:bidi="he-IL"/>
        </w:rPr>
        <w:t>pour permettre aux Israélites d’échapper aux Égyptiens. Le poète ne dit pas ce qu’elle vit ; il se contente de manifester l’effet produit par cette mystérieuse vision </w:t>
      </w:r>
      <w:r>
        <w:rPr>
          <w:lang w:bidi="he-IL"/>
        </w:rPr>
        <w:t xml:space="preserve">: </w:t>
      </w:r>
      <w:r w:rsidRPr="00290B1E">
        <w:rPr>
          <w:rStyle w:val="italicus"/>
        </w:rPr>
        <w:t>fugit.</w:t>
      </w:r>
      <w:r w:rsidRPr="00A01812">
        <w:t xml:space="preserve"> — </w:t>
      </w:r>
      <w:r w:rsidRPr="00290B1E">
        <w:rPr>
          <w:rStyle w:val="italicus"/>
        </w:rPr>
        <w:t xml:space="preserve">Jordánis convérsus </w:t>
      </w:r>
      <w:r>
        <w:rPr>
          <w:rStyle w:val="italicus"/>
        </w:rPr>
        <w:t>est</w:t>
      </w:r>
      <w:r w:rsidRPr="00290B1E">
        <w:rPr>
          <w:rStyle w:val="italicus"/>
        </w:rPr>
        <w:t>.</w:t>
      </w:r>
      <w:r w:rsidRPr="000B0C52">
        <w:rPr>
          <w:lang w:bidi="he-IL"/>
        </w:rPr>
        <w:t xml:space="preserve"> Cf. Jos.</w:t>
      </w:r>
      <w:r>
        <w:rPr>
          <w:lang w:bidi="he-IL"/>
        </w:rPr>
        <w:t xml:space="preserve"> III, </w:t>
      </w:r>
      <w:r w:rsidRPr="000B0C52">
        <w:rPr>
          <w:lang w:bidi="he-IL"/>
        </w:rPr>
        <w:t>1 et ss.</w:t>
      </w:r>
      <w:r w:rsidRPr="00A01812">
        <w:t xml:space="preserve"> — </w:t>
      </w:r>
      <w:r w:rsidRPr="00290B1E">
        <w:rPr>
          <w:rStyle w:val="italicus"/>
        </w:rPr>
        <w:t>Montes exsulta</w:t>
      </w:r>
      <w:r>
        <w:rPr>
          <w:rStyle w:val="italicus"/>
        </w:rPr>
        <w:t>vérunt…</w:t>
      </w:r>
      <w:r w:rsidRPr="000B0C52">
        <w:rPr>
          <w:lang w:bidi="he-IL"/>
        </w:rPr>
        <w:t xml:space="preserve"> </w:t>
      </w:r>
      <w:r>
        <w:rPr>
          <w:lang w:bidi="he-IL"/>
        </w:rPr>
        <w:t>Il</w:t>
      </w:r>
      <w:r w:rsidRPr="00F746B6">
        <w:rPr>
          <w:lang w:bidi="he-IL"/>
        </w:rPr>
        <w:t xml:space="preserve"> </w:t>
      </w:r>
      <w:r>
        <w:rPr>
          <w:lang w:bidi="he-IL"/>
        </w:rPr>
        <w:t>s’</w:t>
      </w:r>
      <w:r w:rsidRPr="000B0C52">
        <w:rPr>
          <w:lang w:bidi="he-IL"/>
        </w:rPr>
        <w:t>agit des merveilleux phénomènes</w:t>
      </w:r>
      <w:r>
        <w:rPr>
          <w:lang w:bidi="he-IL"/>
        </w:rPr>
        <w:t xml:space="preserve"> </w:t>
      </w:r>
      <w:r w:rsidRPr="000B0C52">
        <w:rPr>
          <w:lang w:bidi="he-IL"/>
        </w:rPr>
        <w:t>qui accompagnèrent la conclusion de l’alliance théocratique au Sinaï.</w:t>
      </w:r>
      <w:r>
        <w:rPr>
          <w:lang w:bidi="he-IL"/>
        </w:rPr>
        <w:t xml:space="preserve"> « </w:t>
      </w:r>
      <w:r w:rsidRPr="000B0C52">
        <w:rPr>
          <w:lang w:bidi="he-IL"/>
        </w:rPr>
        <w:t>Tout le mont tremblait</w:t>
      </w:r>
      <w:r>
        <w:rPr>
          <w:lang w:bidi="he-IL"/>
        </w:rPr>
        <w:t>, »</w:t>
      </w:r>
      <w:r w:rsidRPr="000B0C52">
        <w:rPr>
          <w:lang w:bidi="he-IL"/>
        </w:rPr>
        <w:t xml:space="preserve"> nous dit l’Exode</w:t>
      </w:r>
      <w:r>
        <w:rPr>
          <w:lang w:bidi="he-IL"/>
        </w:rPr>
        <w:t xml:space="preserve">, XIX, </w:t>
      </w:r>
      <w:r w:rsidRPr="000B0C52">
        <w:rPr>
          <w:lang w:bidi="he-IL"/>
        </w:rPr>
        <w:t>18 (d’après l’hébreu). Les comparaisons</w:t>
      </w:r>
      <w:r w:rsidRPr="00290B1E">
        <w:rPr>
          <w:rStyle w:val="italicus"/>
        </w:rPr>
        <w:t xml:space="preserve"> ut arí</w:t>
      </w:r>
      <w:r>
        <w:rPr>
          <w:rStyle w:val="italicus"/>
        </w:rPr>
        <w:t>et</w:t>
      </w:r>
      <w:r w:rsidRPr="00290B1E">
        <w:rPr>
          <w:rStyle w:val="italicus"/>
        </w:rPr>
        <w:t>es</w:t>
      </w:r>
      <w:r>
        <w:rPr>
          <w:rStyle w:val="italicus"/>
        </w:rPr>
        <w:t xml:space="preserve">, </w:t>
      </w:r>
      <w:r w:rsidRPr="00290B1E">
        <w:rPr>
          <w:rStyle w:val="italicus"/>
        </w:rPr>
        <w:t>sicut agni</w:t>
      </w:r>
      <w:r>
        <w:rPr>
          <w:rStyle w:val="italicus"/>
        </w:rPr>
        <w:t xml:space="preserve">, </w:t>
      </w:r>
      <w:r w:rsidRPr="000B0C52">
        <w:rPr>
          <w:lang w:bidi="he-IL"/>
        </w:rPr>
        <w:t>ajoutent au caractère dramatique du récit.</w:t>
      </w:r>
      <w:r>
        <w:rPr>
          <w:lang w:bidi="he-IL"/>
        </w:rPr>
        <w:t xml:space="preserve"> </w:t>
      </w:r>
    </w:p>
    <w:p w:rsidR="0073183F" w:rsidRDefault="0073183F" w:rsidP="0073183F">
      <w:pPr>
        <w:rPr>
          <w:lang w:bidi="he-IL"/>
        </w:rPr>
      </w:pPr>
      <w:r w:rsidRPr="000B0C52">
        <w:rPr>
          <w:lang w:bidi="he-IL"/>
        </w:rPr>
        <w:t>5-6. Troisième strophe </w:t>
      </w:r>
      <w:r>
        <w:rPr>
          <w:lang w:bidi="he-IL"/>
        </w:rPr>
        <w:t xml:space="preserve">: </w:t>
      </w:r>
      <w:r w:rsidRPr="000B0C52">
        <w:rPr>
          <w:lang w:bidi="he-IL"/>
        </w:rPr>
        <w:t>pourquoi ces prodiges ?</w:t>
      </w:r>
      <w:r w:rsidRPr="00A01812">
        <w:t xml:space="preserve"> — </w:t>
      </w:r>
      <w:r w:rsidRPr="000B0C52">
        <w:rPr>
          <w:lang w:bidi="he-IL"/>
        </w:rPr>
        <w:t>La per</w:t>
      </w:r>
      <w:r>
        <w:rPr>
          <w:lang w:bidi="he-IL"/>
        </w:rPr>
        <w:t>sonnification de la nature con</w:t>
      </w:r>
      <w:r w:rsidRPr="000B0C52">
        <w:rPr>
          <w:lang w:bidi="he-IL"/>
        </w:rPr>
        <w:t>tinue</w:t>
      </w:r>
      <w:r>
        <w:rPr>
          <w:lang w:bidi="he-IL"/>
        </w:rPr>
        <w:t xml:space="preserve">, </w:t>
      </w:r>
      <w:r w:rsidRPr="000B0C52">
        <w:rPr>
          <w:lang w:bidi="he-IL"/>
        </w:rPr>
        <w:t>et plus forte encore qu’auparavant</w:t>
      </w:r>
      <w:r>
        <w:rPr>
          <w:lang w:bidi="he-IL"/>
        </w:rPr>
        <w:t xml:space="preserve">, </w:t>
      </w:r>
      <w:r w:rsidRPr="000B0C52">
        <w:rPr>
          <w:lang w:bidi="he-IL"/>
        </w:rPr>
        <w:t xml:space="preserve">puisque le poète en vient à adresser tout </w:t>
      </w:r>
      <w:r>
        <w:rPr>
          <w:lang w:bidi="he-IL"/>
        </w:rPr>
        <w:t>à</w:t>
      </w:r>
      <w:r w:rsidRPr="000B0C52">
        <w:rPr>
          <w:lang w:bidi="he-IL"/>
        </w:rPr>
        <w:t xml:space="preserve"> coup la parole à ces êtres inanimés</w:t>
      </w:r>
      <w:r>
        <w:rPr>
          <w:lang w:bidi="he-IL"/>
        </w:rPr>
        <w:t xml:space="preserve">, </w:t>
      </w:r>
      <w:r w:rsidRPr="000B0C52">
        <w:rPr>
          <w:lang w:bidi="he-IL"/>
        </w:rPr>
        <w:t>dont il avait d’abord simplement décrit les actes extraordinaires</w:t>
      </w:r>
      <w:r>
        <w:rPr>
          <w:lang w:bidi="he-IL"/>
        </w:rPr>
        <w:t>. Il se</w:t>
      </w:r>
      <w:r w:rsidRPr="000B0C52">
        <w:rPr>
          <w:lang w:bidi="he-IL"/>
        </w:rPr>
        <w:t xml:space="preserve"> transporte au milieu d’eux par la pensée</w:t>
      </w:r>
      <w:r>
        <w:rPr>
          <w:lang w:bidi="he-IL"/>
        </w:rPr>
        <w:t xml:space="preserve">, </w:t>
      </w:r>
      <w:r w:rsidRPr="000B0C52">
        <w:rPr>
          <w:lang w:bidi="he-IL"/>
        </w:rPr>
        <w:t>et les interroge sur les motifs de leurs mouvements prodigieux </w:t>
      </w:r>
      <w:r>
        <w:rPr>
          <w:lang w:bidi="he-IL"/>
        </w:rPr>
        <w:t xml:space="preserve">: </w:t>
      </w:r>
      <w:r w:rsidRPr="00290B1E">
        <w:rPr>
          <w:rStyle w:val="italicus"/>
        </w:rPr>
        <w:t xml:space="preserve">Quid </w:t>
      </w:r>
      <w:r>
        <w:rPr>
          <w:rStyle w:val="italicus"/>
        </w:rPr>
        <w:t>est</w:t>
      </w:r>
      <w:r w:rsidRPr="00290B1E">
        <w:rPr>
          <w:rStyle w:val="italicus"/>
        </w:rPr>
        <w:t xml:space="preserve"> tibi</w:t>
      </w:r>
      <w:r>
        <w:rPr>
          <w:rStyle w:val="italicus"/>
        </w:rPr>
        <w:t>…</w:t>
      </w:r>
      <w:r w:rsidRPr="00290B1E">
        <w:rPr>
          <w:rStyle w:val="italicus"/>
        </w:rPr>
        <w:t> ?</w:t>
      </w:r>
      <w:r w:rsidRPr="000B0C52">
        <w:rPr>
          <w:lang w:bidi="he-IL"/>
        </w:rPr>
        <w:t xml:space="preserve"> Cf. Ps. </w:t>
      </w:r>
      <w:r>
        <w:rPr>
          <w:lang w:bidi="he-IL"/>
        </w:rPr>
        <w:t xml:space="preserve">LXVII, </w:t>
      </w:r>
      <w:r w:rsidRPr="000B0C52">
        <w:rPr>
          <w:lang w:bidi="he-IL"/>
        </w:rPr>
        <w:t>16</w:t>
      </w:r>
      <w:r>
        <w:rPr>
          <w:lang w:bidi="he-IL"/>
        </w:rPr>
        <w:t>, etc</w:t>
      </w:r>
      <w:r w:rsidRPr="000B0C52">
        <w:rPr>
          <w:lang w:bidi="he-IL"/>
        </w:rPr>
        <w:t>.</w:t>
      </w:r>
      <w:r w:rsidRPr="00A01812">
        <w:t xml:space="preserve"> — </w:t>
      </w:r>
      <w:r w:rsidRPr="000B0C52">
        <w:rPr>
          <w:lang w:bidi="he-IL"/>
        </w:rPr>
        <w:t>Au vers. 6</w:t>
      </w:r>
      <w:r>
        <w:rPr>
          <w:lang w:bidi="he-IL"/>
        </w:rPr>
        <w:t xml:space="preserve">, </w:t>
      </w:r>
      <w:r w:rsidRPr="000B0C52">
        <w:rPr>
          <w:lang w:bidi="he-IL"/>
        </w:rPr>
        <w:t xml:space="preserve">la construction </w:t>
      </w:r>
      <w:r>
        <w:rPr>
          <w:lang w:bidi="he-IL"/>
        </w:rPr>
        <w:t>est</w:t>
      </w:r>
      <w:r w:rsidRPr="000B0C52">
        <w:rPr>
          <w:lang w:bidi="he-IL"/>
        </w:rPr>
        <w:t xml:space="preserve"> elliptique </w:t>
      </w:r>
      <w:r>
        <w:rPr>
          <w:lang w:bidi="he-IL"/>
        </w:rPr>
        <w:t xml:space="preserve">: </w:t>
      </w:r>
      <w:r w:rsidRPr="000B0C52">
        <w:rPr>
          <w:lang w:bidi="he-IL"/>
        </w:rPr>
        <w:t>Pourquoi</w:t>
      </w:r>
      <w:r>
        <w:rPr>
          <w:lang w:bidi="he-IL"/>
        </w:rPr>
        <w:t xml:space="preserve">, </w:t>
      </w:r>
      <w:r w:rsidRPr="000B0C52">
        <w:rPr>
          <w:lang w:bidi="he-IL"/>
        </w:rPr>
        <w:t>montagnes</w:t>
      </w:r>
      <w:r>
        <w:rPr>
          <w:lang w:bidi="he-IL"/>
        </w:rPr>
        <w:t xml:space="preserve">, </w:t>
      </w:r>
      <w:r w:rsidRPr="000B0C52">
        <w:rPr>
          <w:lang w:bidi="he-IL"/>
        </w:rPr>
        <w:t>avez-vous bondi ?</w:t>
      </w:r>
      <w:r>
        <w:rPr>
          <w:lang w:bidi="he-IL"/>
        </w:rPr>
        <w:t xml:space="preserve">… </w:t>
      </w:r>
    </w:p>
    <w:p w:rsidR="0073183F" w:rsidRDefault="0073183F" w:rsidP="0073183F">
      <w:pPr>
        <w:rPr>
          <w:lang w:bidi="he-IL"/>
        </w:rPr>
      </w:pPr>
      <w:r w:rsidRPr="000B0C52">
        <w:rPr>
          <w:lang w:bidi="he-IL"/>
        </w:rPr>
        <w:t>7-8. Quatrième strophe </w:t>
      </w:r>
      <w:r>
        <w:rPr>
          <w:lang w:bidi="he-IL"/>
        </w:rPr>
        <w:t xml:space="preserve">: </w:t>
      </w:r>
      <w:r w:rsidRPr="000B0C52">
        <w:rPr>
          <w:lang w:bidi="he-IL"/>
        </w:rPr>
        <w:t>réponse à la question posée dans la strophe précédente. C’est le Seigneur lui-même qui a opéré ces merveilles</w:t>
      </w:r>
      <w:r>
        <w:rPr>
          <w:lang w:bidi="he-IL"/>
        </w:rPr>
        <w:t xml:space="preserve">, </w:t>
      </w:r>
      <w:r w:rsidRPr="000B0C52">
        <w:rPr>
          <w:lang w:bidi="he-IL"/>
        </w:rPr>
        <w:t>en vue de manifester sa puissance.</w:t>
      </w:r>
      <w:r w:rsidRPr="00A01812">
        <w:t xml:space="preserve"> — </w:t>
      </w:r>
      <w:r w:rsidRPr="00290B1E">
        <w:rPr>
          <w:rStyle w:val="italicus"/>
        </w:rPr>
        <w:t>A fácie D</w:t>
      </w:r>
      <w:r>
        <w:rPr>
          <w:rStyle w:val="italicus"/>
        </w:rPr>
        <w:t>ómini</w:t>
      </w:r>
      <w:r w:rsidRPr="000B0C52">
        <w:rPr>
          <w:lang w:bidi="he-IL"/>
        </w:rPr>
        <w:t xml:space="preserve"> (hébr. </w:t>
      </w:r>
      <w:r>
        <w:rPr>
          <w:lang w:bidi="he-IL"/>
        </w:rPr>
        <w:t>:</w:t>
      </w:r>
      <w:r w:rsidR="00DC6572">
        <w:rPr>
          <w:rStyle w:val="italicus"/>
        </w:rPr>
        <w:t xml:space="preserve"> ᾿</w:t>
      </w:r>
      <w:r w:rsidRPr="00290B1E">
        <w:rPr>
          <w:rStyle w:val="italicus"/>
        </w:rPr>
        <w:t>Adôn</w:t>
      </w:r>
      <w:r>
        <w:rPr>
          <w:rStyle w:val="italicus"/>
        </w:rPr>
        <w:t xml:space="preserve">, </w:t>
      </w:r>
      <w:r w:rsidRPr="000B0C52">
        <w:rPr>
          <w:lang w:bidi="he-IL"/>
        </w:rPr>
        <w:t>le Tout-Puissant). Ces mots sont mis en avant pour accentuer la pensée. C’est donc Dieu lui-même</w:t>
      </w:r>
      <w:r>
        <w:rPr>
          <w:lang w:bidi="he-IL"/>
        </w:rPr>
        <w:t xml:space="preserve">, </w:t>
      </w:r>
      <w:r w:rsidRPr="000B0C52">
        <w:rPr>
          <w:lang w:bidi="he-IL"/>
        </w:rPr>
        <w:t>le Dieu</w:t>
      </w:r>
      <w:r>
        <w:rPr>
          <w:lang w:bidi="he-IL"/>
        </w:rPr>
        <w:t xml:space="preserve"> </w:t>
      </w:r>
      <w:r w:rsidRPr="000B0C52">
        <w:rPr>
          <w:lang w:bidi="he-IL"/>
        </w:rPr>
        <w:t>de Jacob</w:t>
      </w:r>
      <w:r>
        <w:rPr>
          <w:lang w:bidi="he-IL"/>
        </w:rPr>
        <w:t xml:space="preserve">, </w:t>
      </w:r>
      <w:r w:rsidRPr="000B0C52">
        <w:rPr>
          <w:lang w:bidi="he-IL"/>
        </w:rPr>
        <w:t>qui a fait fuir la mer</w:t>
      </w:r>
      <w:r>
        <w:rPr>
          <w:lang w:bidi="he-IL"/>
        </w:rPr>
        <w:t xml:space="preserve">, </w:t>
      </w:r>
      <w:r w:rsidRPr="000B0C52">
        <w:rPr>
          <w:lang w:bidi="he-IL"/>
        </w:rPr>
        <w:t>reculer le Jourdain</w:t>
      </w:r>
      <w:r>
        <w:rPr>
          <w:lang w:bidi="he-IL"/>
        </w:rPr>
        <w:t xml:space="preserve">, </w:t>
      </w:r>
      <w:r w:rsidRPr="000B0C52">
        <w:rPr>
          <w:lang w:bidi="he-IL"/>
        </w:rPr>
        <w:t>tressaillir les montagnes.</w:t>
      </w:r>
      <w:r w:rsidRPr="00A01812">
        <w:t xml:space="preserve"> — </w:t>
      </w:r>
      <w:r w:rsidRPr="00290B1E">
        <w:rPr>
          <w:rStyle w:val="italicus"/>
        </w:rPr>
        <w:t xml:space="preserve">Mota </w:t>
      </w:r>
      <w:r>
        <w:rPr>
          <w:rStyle w:val="italicus"/>
        </w:rPr>
        <w:t>est</w:t>
      </w:r>
      <w:r w:rsidRPr="00290B1E">
        <w:rPr>
          <w:rStyle w:val="italicus"/>
        </w:rPr>
        <w:t xml:space="preserve"> terra.</w:t>
      </w:r>
      <w:r w:rsidRPr="000B0C52">
        <w:rPr>
          <w:lang w:bidi="he-IL"/>
        </w:rPr>
        <w:t xml:space="preserve"> Dans</w:t>
      </w:r>
      <w:r>
        <w:rPr>
          <w:lang w:bidi="he-IL"/>
        </w:rPr>
        <w:t xml:space="preserve"> l’</w:t>
      </w:r>
      <w:r w:rsidRPr="000B0C52">
        <w:rPr>
          <w:lang w:bidi="he-IL"/>
        </w:rPr>
        <w:t>hébreu</w:t>
      </w:r>
      <w:r>
        <w:rPr>
          <w:lang w:bidi="he-IL"/>
        </w:rPr>
        <w:t xml:space="preserve">, </w:t>
      </w:r>
      <w:r w:rsidRPr="000B0C52">
        <w:rPr>
          <w:lang w:bidi="he-IL"/>
        </w:rPr>
        <w:t>avec une singulière énergie </w:t>
      </w:r>
      <w:r>
        <w:rPr>
          <w:lang w:bidi="he-IL"/>
        </w:rPr>
        <w:t xml:space="preserve">: </w:t>
      </w:r>
      <w:r w:rsidRPr="000B0C52">
        <w:rPr>
          <w:lang w:bidi="he-IL"/>
        </w:rPr>
        <w:t>Tremble</w:t>
      </w:r>
      <w:r>
        <w:rPr>
          <w:lang w:bidi="he-IL"/>
        </w:rPr>
        <w:t xml:space="preserve">, </w:t>
      </w:r>
      <w:r w:rsidRPr="000B0C52">
        <w:rPr>
          <w:lang w:bidi="he-IL"/>
        </w:rPr>
        <w:t>terre. Cri de commandement et de triomphe tout ensemble.</w:t>
      </w:r>
      <w:r w:rsidRPr="00A01812">
        <w:t xml:space="preserve"> — </w:t>
      </w:r>
      <w:r w:rsidRPr="000B0C52">
        <w:rPr>
          <w:lang w:bidi="he-IL"/>
        </w:rPr>
        <w:t>Pour rehausser davantage la toute-puissance de Jéhovah</w:t>
      </w:r>
      <w:r>
        <w:rPr>
          <w:lang w:bidi="he-IL"/>
        </w:rPr>
        <w:t xml:space="preserve">, </w:t>
      </w:r>
      <w:r w:rsidRPr="000B0C52">
        <w:rPr>
          <w:lang w:bidi="he-IL"/>
        </w:rPr>
        <w:t>le psalmiste signale encore deux autres miracles du même ordre</w:t>
      </w:r>
      <w:r>
        <w:rPr>
          <w:lang w:bidi="he-IL"/>
        </w:rPr>
        <w:t xml:space="preserve">, </w:t>
      </w:r>
      <w:r w:rsidRPr="000B0C52">
        <w:rPr>
          <w:lang w:bidi="he-IL"/>
        </w:rPr>
        <w:t>opérés autrefois dans le désert de l’Arabie Pétrée.</w:t>
      </w:r>
      <w:r w:rsidRPr="00290B1E">
        <w:rPr>
          <w:rStyle w:val="italicus"/>
        </w:rPr>
        <w:t xml:space="preserve"> Qui </w:t>
      </w:r>
      <w:r>
        <w:rPr>
          <w:rStyle w:val="italicus"/>
        </w:rPr>
        <w:t>convértit</w:t>
      </w:r>
      <w:r w:rsidRPr="00290B1E">
        <w:rPr>
          <w:rStyle w:val="italicus"/>
        </w:rPr>
        <w:t xml:space="preserve"> petram </w:t>
      </w:r>
      <w:r>
        <w:rPr>
          <w:rStyle w:val="italicus"/>
        </w:rPr>
        <w:t xml:space="preserve">: </w:t>
      </w:r>
      <w:r w:rsidRPr="000B0C52">
        <w:rPr>
          <w:lang w:bidi="he-IL"/>
        </w:rPr>
        <w:t>le rocher de l’Horeb</w:t>
      </w:r>
      <w:r>
        <w:rPr>
          <w:lang w:bidi="he-IL"/>
        </w:rPr>
        <w:t xml:space="preserve">, </w:t>
      </w:r>
      <w:r w:rsidRPr="000B0C52">
        <w:rPr>
          <w:lang w:bidi="he-IL"/>
        </w:rPr>
        <w:t xml:space="preserve">Ex. </w:t>
      </w:r>
      <w:r>
        <w:rPr>
          <w:lang w:bidi="he-IL"/>
        </w:rPr>
        <w:t xml:space="preserve">XVII, </w:t>
      </w:r>
      <w:r w:rsidRPr="000B0C52">
        <w:rPr>
          <w:lang w:bidi="he-IL"/>
        </w:rPr>
        <w:t>6.</w:t>
      </w:r>
      <w:r w:rsidRPr="00290B1E">
        <w:rPr>
          <w:rStyle w:val="italicus"/>
        </w:rPr>
        <w:t xml:space="preserve"> Rupem </w:t>
      </w:r>
      <w:r>
        <w:rPr>
          <w:rStyle w:val="italicus"/>
        </w:rPr>
        <w:t xml:space="preserve">: </w:t>
      </w:r>
      <w:r w:rsidRPr="000B0C52">
        <w:rPr>
          <w:lang w:bidi="he-IL"/>
        </w:rPr>
        <w:t>le rocher de Cadès</w:t>
      </w:r>
      <w:r>
        <w:rPr>
          <w:lang w:bidi="he-IL"/>
        </w:rPr>
        <w:t xml:space="preserve">, </w:t>
      </w:r>
      <w:r w:rsidRPr="000B0C52">
        <w:rPr>
          <w:lang w:bidi="he-IL"/>
        </w:rPr>
        <w:t xml:space="preserve">Num. </w:t>
      </w:r>
      <w:r>
        <w:rPr>
          <w:lang w:bidi="he-IL"/>
        </w:rPr>
        <w:t xml:space="preserve">XX, </w:t>
      </w:r>
      <w:r w:rsidRPr="000B0C52">
        <w:rPr>
          <w:lang w:bidi="he-IL"/>
        </w:rPr>
        <w:t>11. La terre ne doit-elle pas trembler en face de ce grand Dieu</w:t>
      </w:r>
      <w:r>
        <w:rPr>
          <w:lang w:bidi="he-IL"/>
        </w:rPr>
        <w:t xml:space="preserve">, </w:t>
      </w:r>
      <w:r w:rsidRPr="000B0C52">
        <w:rPr>
          <w:lang w:bidi="he-IL"/>
        </w:rPr>
        <w:t>qui transforme et renverse ses lois accoutumées ?</w:t>
      </w:r>
      <w:r w:rsidRPr="00A01812">
        <w:t xml:space="preserve"> — </w:t>
      </w:r>
      <w:r w:rsidRPr="000B0C52">
        <w:rPr>
          <w:lang w:bidi="he-IL"/>
        </w:rPr>
        <w:t>En vérité</w:t>
      </w:r>
      <w:r>
        <w:rPr>
          <w:lang w:bidi="he-IL"/>
        </w:rPr>
        <w:t xml:space="preserve">, </w:t>
      </w:r>
      <w:r w:rsidRPr="000B0C52">
        <w:rPr>
          <w:lang w:bidi="he-IL"/>
        </w:rPr>
        <w:t>a dit La Harpe</w:t>
      </w:r>
      <w:r>
        <w:rPr>
          <w:lang w:bidi="he-IL"/>
        </w:rPr>
        <w:t xml:space="preserve">, </w:t>
      </w:r>
      <w:r w:rsidRPr="000B0C52">
        <w:rPr>
          <w:lang w:bidi="he-IL"/>
        </w:rPr>
        <w:t>à propos de ce psaume</w:t>
      </w:r>
      <w:r>
        <w:rPr>
          <w:lang w:bidi="he-IL"/>
        </w:rPr>
        <w:t>, « </w:t>
      </w:r>
      <w:r w:rsidRPr="000B0C52">
        <w:rPr>
          <w:lang w:bidi="he-IL"/>
        </w:rPr>
        <w:t>si ce n’est pas là de la poésie lyrique</w:t>
      </w:r>
      <w:r>
        <w:rPr>
          <w:lang w:bidi="he-IL"/>
        </w:rPr>
        <w:t xml:space="preserve">, </w:t>
      </w:r>
      <w:r w:rsidRPr="000B0C52">
        <w:rPr>
          <w:lang w:bidi="he-IL"/>
        </w:rPr>
        <w:t>et du premier ordre</w:t>
      </w:r>
      <w:r>
        <w:rPr>
          <w:lang w:bidi="he-IL"/>
        </w:rPr>
        <w:t xml:space="preserve">, </w:t>
      </w:r>
      <w:r w:rsidRPr="000B0C52">
        <w:rPr>
          <w:lang w:bidi="he-IL"/>
        </w:rPr>
        <w:t>il n’y en eut jamais ; et si je voulais donner un modèle de la manière dont l’ode doit procéder dans les grands sujets</w:t>
      </w:r>
      <w:r>
        <w:rPr>
          <w:lang w:bidi="he-IL"/>
        </w:rPr>
        <w:t xml:space="preserve">, </w:t>
      </w:r>
      <w:r w:rsidRPr="000B0C52">
        <w:rPr>
          <w:lang w:bidi="he-IL"/>
        </w:rPr>
        <w:t>je n’en choisirais pas un autre </w:t>
      </w:r>
      <w:r>
        <w:rPr>
          <w:lang w:bidi="he-IL"/>
        </w:rPr>
        <w:t xml:space="preserve">: il </w:t>
      </w:r>
      <w:r w:rsidRPr="000B0C52">
        <w:rPr>
          <w:lang w:bidi="he-IL"/>
        </w:rPr>
        <w:t>n’y en a pas de plus accompli.</w:t>
      </w:r>
      <w:r>
        <w:rPr>
          <w:lang w:bidi="he-IL"/>
        </w:rPr>
        <w:t xml:space="preserve"> » {342} </w:t>
      </w:r>
    </w:p>
    <w:p w:rsidR="0073183F" w:rsidRDefault="0073183F" w:rsidP="0073183F">
      <w:pPr>
        <w:pStyle w:val="u4"/>
        <w:rPr>
          <w:lang w:bidi="he-IL"/>
        </w:rPr>
      </w:pPr>
      <w:r w:rsidRPr="000B0C52">
        <w:rPr>
          <w:rFonts w:eastAsia="Arial Unicode MS"/>
          <w:lang w:bidi="he-IL"/>
        </w:rPr>
        <w:lastRenderedPageBreak/>
        <w:t>3° Deuxième partie </w:t>
      </w:r>
      <w:r>
        <w:rPr>
          <w:rFonts w:eastAsia="Arial Unicode MS"/>
          <w:lang w:bidi="he-IL"/>
        </w:rPr>
        <w:t xml:space="preserve">: </w:t>
      </w:r>
      <w:r w:rsidRPr="000B0C52">
        <w:rPr>
          <w:rFonts w:eastAsia="Arial Unicode MS"/>
          <w:lang w:bidi="he-IL"/>
        </w:rPr>
        <w:t>le vrai Dieu</w:t>
      </w:r>
      <w:r w:rsidRPr="000B0C52">
        <w:rPr>
          <w:rFonts w:eastAsia="Arial Unicode MS"/>
          <w:bCs/>
          <w:lang w:bidi="he-IL"/>
        </w:rPr>
        <w:t xml:space="preserve"> et</w:t>
      </w:r>
      <w:r w:rsidRPr="000B0C52">
        <w:rPr>
          <w:rFonts w:eastAsia="Arial Unicode MS"/>
          <w:lang w:bidi="he-IL"/>
        </w:rPr>
        <w:t xml:space="preserve"> l</w:t>
      </w:r>
      <w:r>
        <w:rPr>
          <w:rFonts w:eastAsia="Arial Unicode MS"/>
          <w:lang w:bidi="he-IL"/>
        </w:rPr>
        <w:t>es</w:t>
      </w:r>
      <w:r w:rsidRPr="000B0C52">
        <w:rPr>
          <w:rFonts w:eastAsia="Arial Unicode MS"/>
          <w:bCs/>
          <w:lang w:bidi="he-IL"/>
        </w:rPr>
        <w:t xml:space="preserve"> faux</w:t>
      </w:r>
      <w:r>
        <w:rPr>
          <w:rFonts w:eastAsia="Arial Unicode MS"/>
          <w:lang w:bidi="he-IL"/>
        </w:rPr>
        <w:t xml:space="preserve"> </w:t>
      </w:r>
      <w:r w:rsidRPr="000B0C52">
        <w:rPr>
          <w:lang w:bidi="he-IL"/>
        </w:rPr>
        <w:t>dieux</w:t>
      </w:r>
      <w:r>
        <w:rPr>
          <w:lang w:bidi="he-IL"/>
        </w:rPr>
        <w:t xml:space="preserve">, </w:t>
      </w:r>
      <w:r w:rsidRPr="000B0C52">
        <w:rPr>
          <w:lang w:bidi="he-IL"/>
        </w:rPr>
        <w:t xml:space="preserve">ou prière qu’Israël adresse à Jéhovah dans un grave péril. </w:t>
      </w:r>
      <w:r>
        <w:rPr>
          <w:lang w:bidi="he-IL"/>
        </w:rPr>
        <w:t>Vers.</w:t>
      </w:r>
      <w:r w:rsidRPr="000B0C52">
        <w:rPr>
          <w:lang w:bidi="he-IL"/>
        </w:rPr>
        <w:t xml:space="preserve"> 1-18.</w:t>
      </w:r>
      <w:r>
        <w:rPr>
          <w:lang w:bidi="he-IL"/>
        </w:rPr>
        <w:t xml:space="preserve"> </w:t>
      </w:r>
    </w:p>
    <w:p w:rsidR="0073183F" w:rsidRDefault="0073183F" w:rsidP="0073183F">
      <w:pPr>
        <w:rPr>
          <w:lang w:bidi="he-IL"/>
        </w:rPr>
      </w:pPr>
      <w:r w:rsidRPr="000B0C52">
        <w:rPr>
          <w:lang w:bidi="he-IL"/>
        </w:rPr>
        <w:t>1-3. Pressant appel.</w:t>
      </w:r>
      <w:r w:rsidRPr="00A01812">
        <w:t xml:space="preserve"> — </w:t>
      </w:r>
      <w:r w:rsidRPr="00290B1E">
        <w:rPr>
          <w:rStyle w:val="italicus"/>
        </w:rPr>
        <w:t>Non nobis</w:t>
      </w:r>
      <w:r>
        <w:rPr>
          <w:rStyle w:val="italicus"/>
        </w:rPr>
        <w:t xml:space="preserve">…, </w:t>
      </w:r>
      <w:r w:rsidRPr="00290B1E">
        <w:rPr>
          <w:rStyle w:val="italicus"/>
        </w:rPr>
        <w:t xml:space="preserve">non nobis. </w:t>
      </w:r>
      <w:r w:rsidRPr="000B0C52">
        <w:rPr>
          <w:lang w:bidi="he-IL"/>
        </w:rPr>
        <w:t xml:space="preserve">Début très délicat. La demande </w:t>
      </w:r>
      <w:r>
        <w:rPr>
          <w:lang w:bidi="he-IL"/>
        </w:rPr>
        <w:t>est</w:t>
      </w:r>
      <w:r w:rsidRPr="000B0C52">
        <w:rPr>
          <w:lang w:bidi="he-IL"/>
        </w:rPr>
        <w:t xml:space="preserve"> plutôt insinuée que présentée directement. En outre</w:t>
      </w:r>
      <w:r>
        <w:rPr>
          <w:lang w:bidi="he-IL"/>
        </w:rPr>
        <w:t xml:space="preserve">, </w:t>
      </w:r>
      <w:r w:rsidRPr="000B0C52">
        <w:rPr>
          <w:lang w:bidi="he-IL"/>
        </w:rPr>
        <w:t>les suppliants commencent par reconnaître humblement qu’ils ne méritent point par eux-mêmes la grâce demandée ; aussi bien</w:t>
      </w:r>
      <w:r>
        <w:rPr>
          <w:lang w:bidi="he-IL"/>
        </w:rPr>
        <w:t xml:space="preserve">, </w:t>
      </w:r>
      <w:r w:rsidRPr="000B0C52">
        <w:rPr>
          <w:lang w:bidi="he-IL"/>
        </w:rPr>
        <w:t>s’ils l’implorent</w:t>
      </w:r>
      <w:r>
        <w:rPr>
          <w:lang w:bidi="he-IL"/>
        </w:rPr>
        <w:t xml:space="preserve">, </w:t>
      </w:r>
      <w:r w:rsidRPr="000B0C52">
        <w:rPr>
          <w:lang w:bidi="he-IL"/>
        </w:rPr>
        <w:t xml:space="preserve">c’est moins pour eux que parce que la gloire de leur Dieu </w:t>
      </w:r>
      <w:r>
        <w:rPr>
          <w:lang w:bidi="he-IL"/>
        </w:rPr>
        <w:t>est</w:t>
      </w:r>
      <w:r w:rsidRPr="000B0C52">
        <w:rPr>
          <w:lang w:bidi="he-IL"/>
        </w:rPr>
        <w:t xml:space="preserve"> en cause </w:t>
      </w:r>
      <w:r>
        <w:rPr>
          <w:lang w:bidi="he-IL"/>
        </w:rPr>
        <w:t xml:space="preserve">: </w:t>
      </w:r>
      <w:r w:rsidRPr="00290B1E">
        <w:rPr>
          <w:rStyle w:val="italicus"/>
        </w:rPr>
        <w:t>n</w:t>
      </w:r>
      <w:r>
        <w:rPr>
          <w:rStyle w:val="italicus"/>
        </w:rPr>
        <w:t>ómini</w:t>
      </w:r>
      <w:r w:rsidRPr="00290B1E">
        <w:rPr>
          <w:rStyle w:val="italicus"/>
        </w:rPr>
        <w:t xml:space="preserve"> tuo da</w:t>
      </w:r>
      <w:r>
        <w:rPr>
          <w:rStyle w:val="italicus"/>
        </w:rPr>
        <w:t>…</w:t>
      </w:r>
      <w:r w:rsidRPr="000B0C52">
        <w:rPr>
          <w:lang w:bidi="he-IL"/>
        </w:rPr>
        <w:t xml:space="preserve"> Si la nation sainte était vaincue</w:t>
      </w:r>
      <w:r>
        <w:rPr>
          <w:lang w:bidi="he-IL"/>
        </w:rPr>
        <w:t xml:space="preserve">, </w:t>
      </w:r>
      <w:r w:rsidRPr="000B0C52">
        <w:rPr>
          <w:lang w:bidi="he-IL"/>
        </w:rPr>
        <w:t>anéantie</w:t>
      </w:r>
      <w:r>
        <w:rPr>
          <w:lang w:bidi="he-IL"/>
        </w:rPr>
        <w:t xml:space="preserve">, </w:t>
      </w:r>
      <w:r w:rsidRPr="000B0C52">
        <w:rPr>
          <w:lang w:bidi="he-IL"/>
        </w:rPr>
        <w:t>ne serait-il pas à craindre que sa honte ne retombât</w:t>
      </w:r>
      <w:r>
        <w:rPr>
          <w:lang w:bidi="he-IL"/>
        </w:rPr>
        <w:t xml:space="preserve">, </w:t>
      </w:r>
      <w:r w:rsidRPr="000B0C52">
        <w:rPr>
          <w:lang w:bidi="he-IL"/>
        </w:rPr>
        <w:t>aux yeux des païens</w:t>
      </w:r>
      <w:r>
        <w:rPr>
          <w:lang w:bidi="he-IL"/>
        </w:rPr>
        <w:t xml:space="preserve">, </w:t>
      </w:r>
      <w:r w:rsidRPr="000B0C52">
        <w:rPr>
          <w:lang w:bidi="he-IL"/>
        </w:rPr>
        <w:t>sur Jéhovah en personne (</w:t>
      </w:r>
      <w:r w:rsidRPr="00B2688C">
        <w:rPr>
          <w:rStyle w:val="italicus"/>
        </w:rPr>
        <w:t>nequándo dicant…</w:t>
      </w:r>
      <w:r w:rsidRPr="00B134CC">
        <w:t>) ?</w:t>
      </w:r>
      <w:r w:rsidRPr="000B0C52">
        <w:rPr>
          <w:lang w:bidi="he-IL"/>
        </w:rPr>
        <w:t xml:space="preserve"> Cf. Ez. </w:t>
      </w:r>
      <w:r>
        <w:rPr>
          <w:lang w:bidi="he-IL"/>
        </w:rPr>
        <w:t xml:space="preserve">XXXVI, </w:t>
      </w:r>
      <w:r w:rsidRPr="000B0C52">
        <w:rPr>
          <w:lang w:bidi="he-IL"/>
        </w:rPr>
        <w:t>22</w:t>
      </w:r>
      <w:r>
        <w:rPr>
          <w:lang w:bidi="he-IL"/>
        </w:rPr>
        <w:t>, etc</w:t>
      </w:r>
      <w:r w:rsidRPr="000B0C52">
        <w:rPr>
          <w:lang w:bidi="he-IL"/>
        </w:rPr>
        <w:t>.</w:t>
      </w:r>
      <w:r w:rsidRPr="00A01812">
        <w:t xml:space="preserve"> — </w:t>
      </w:r>
      <w:r w:rsidRPr="00290B1E">
        <w:rPr>
          <w:rStyle w:val="italicus"/>
        </w:rPr>
        <w:t>Super miseric</w:t>
      </w:r>
      <w:r>
        <w:rPr>
          <w:rStyle w:val="italicus"/>
        </w:rPr>
        <w:t>ó</w:t>
      </w:r>
      <w:r w:rsidRPr="00290B1E">
        <w:rPr>
          <w:rStyle w:val="italicus"/>
        </w:rPr>
        <w:t>rdia</w:t>
      </w:r>
      <w:r>
        <w:rPr>
          <w:rStyle w:val="italicus"/>
        </w:rPr>
        <w:t>…</w:t>
      </w:r>
      <w:r w:rsidRPr="00290B1E">
        <w:rPr>
          <w:rStyle w:val="italicus"/>
        </w:rPr>
        <w:t xml:space="preserve"> et </w:t>
      </w:r>
      <w:r>
        <w:rPr>
          <w:rStyle w:val="italicus"/>
        </w:rPr>
        <w:t>veritáte…</w:t>
      </w:r>
      <w:r w:rsidRPr="00290B1E">
        <w:rPr>
          <w:rStyle w:val="italicus"/>
        </w:rPr>
        <w:t> </w:t>
      </w:r>
      <w:r>
        <w:rPr>
          <w:rStyle w:val="italicus"/>
        </w:rPr>
        <w:t xml:space="preserve">: </w:t>
      </w:r>
      <w:r w:rsidRPr="000B0C52">
        <w:rPr>
          <w:lang w:bidi="he-IL"/>
        </w:rPr>
        <w:t>la bonté de Dieu et la fidélité à ses promesses ; deux bases sur lesquelles la prière d’Israël aimait à s’appuyer.</w:t>
      </w:r>
      <w:r w:rsidRPr="00A01812">
        <w:t xml:space="preserve"> — </w:t>
      </w:r>
      <w:r w:rsidRPr="00290B1E">
        <w:rPr>
          <w:rStyle w:val="italicus"/>
        </w:rPr>
        <w:t xml:space="preserve">Ubi </w:t>
      </w:r>
      <w:r>
        <w:rPr>
          <w:rStyle w:val="italicus"/>
        </w:rPr>
        <w:t>est…</w:t>
      </w:r>
      <w:r w:rsidRPr="000B0C52">
        <w:rPr>
          <w:lang w:bidi="he-IL"/>
        </w:rPr>
        <w:t xml:space="preserve"> Cf. Ps.</w:t>
      </w:r>
      <w:r>
        <w:rPr>
          <w:lang w:bidi="he-IL"/>
        </w:rPr>
        <w:t xml:space="preserve"> XLI, </w:t>
      </w:r>
      <w:r w:rsidRPr="000B0C52">
        <w:rPr>
          <w:lang w:bidi="he-IL"/>
        </w:rPr>
        <w:t xml:space="preserve">4 ; </w:t>
      </w:r>
      <w:r>
        <w:rPr>
          <w:lang w:bidi="he-IL"/>
        </w:rPr>
        <w:t xml:space="preserve">LXX, </w:t>
      </w:r>
      <w:r w:rsidRPr="000B0C52">
        <w:rPr>
          <w:lang w:bidi="he-IL"/>
        </w:rPr>
        <w:t>10. Sarcasme impie et extrêmement douloureux pour Israël.</w:t>
      </w:r>
      <w:r w:rsidRPr="00A01812">
        <w:t xml:space="preserve"> — </w:t>
      </w:r>
      <w:r w:rsidRPr="00290B1E">
        <w:rPr>
          <w:rStyle w:val="italicus"/>
        </w:rPr>
        <w:t>Deus autem noster</w:t>
      </w:r>
      <w:r>
        <w:rPr>
          <w:rStyle w:val="italicus"/>
        </w:rPr>
        <w:t>…</w:t>
      </w:r>
      <w:r w:rsidRPr="000B0C52">
        <w:rPr>
          <w:lang w:bidi="he-IL"/>
        </w:rPr>
        <w:t xml:space="preserve"> </w:t>
      </w:r>
      <w:r>
        <w:rPr>
          <w:lang w:bidi="he-IL"/>
        </w:rPr>
        <w:t>À</w:t>
      </w:r>
      <w:r w:rsidRPr="000B0C52">
        <w:rPr>
          <w:lang w:bidi="he-IL"/>
        </w:rPr>
        <w:t xml:space="preserve"> la question ironique des païens</w:t>
      </w:r>
      <w:r>
        <w:rPr>
          <w:lang w:bidi="he-IL"/>
        </w:rPr>
        <w:t xml:space="preserve">, </w:t>
      </w:r>
      <w:r w:rsidRPr="000B0C52">
        <w:rPr>
          <w:lang w:bidi="he-IL"/>
        </w:rPr>
        <w:t xml:space="preserve">le peuple hébreu répond en confessant avec une </w:t>
      </w:r>
      <w:r>
        <w:rPr>
          <w:lang w:bidi="he-IL"/>
        </w:rPr>
        <w:t>foi</w:t>
      </w:r>
      <w:r w:rsidRPr="000B0C52">
        <w:rPr>
          <w:lang w:bidi="he-IL"/>
        </w:rPr>
        <w:t xml:space="preserve"> inébranlable la puissance infinie de</w:t>
      </w:r>
      <w:r>
        <w:rPr>
          <w:lang w:bidi="he-IL"/>
        </w:rPr>
        <w:t xml:space="preserve"> </w:t>
      </w:r>
      <w:r w:rsidRPr="000B0C52">
        <w:rPr>
          <w:lang w:bidi="he-IL"/>
        </w:rPr>
        <w:t>son Dieu</w:t>
      </w:r>
      <w:r>
        <w:rPr>
          <w:lang w:bidi="he-IL"/>
        </w:rPr>
        <w:t xml:space="preserve">, </w:t>
      </w:r>
      <w:r w:rsidRPr="000B0C52">
        <w:rPr>
          <w:lang w:bidi="he-IL"/>
        </w:rPr>
        <w:t>qui trône à jamais dans le ciel</w:t>
      </w:r>
      <w:r>
        <w:rPr>
          <w:lang w:bidi="he-IL"/>
        </w:rPr>
        <w:t xml:space="preserve">, </w:t>
      </w:r>
      <w:r w:rsidRPr="000B0C52">
        <w:rPr>
          <w:lang w:bidi="he-IL"/>
        </w:rPr>
        <w:t>et qui accompli</w:t>
      </w:r>
      <w:r>
        <w:rPr>
          <w:lang w:bidi="he-IL"/>
        </w:rPr>
        <w:t>t toute sorte de merveil</w:t>
      </w:r>
      <w:r w:rsidRPr="000B0C52">
        <w:rPr>
          <w:lang w:bidi="he-IL"/>
        </w:rPr>
        <w:t xml:space="preserve">les </w:t>
      </w:r>
      <w:r w:rsidRPr="00510E1E">
        <w:t>(</w:t>
      </w:r>
      <w:r>
        <w:rPr>
          <w:rStyle w:val="italicus"/>
        </w:rPr>
        <w:t>ó</w:t>
      </w:r>
      <w:r w:rsidRPr="00290B1E">
        <w:rPr>
          <w:rStyle w:val="italicus"/>
        </w:rPr>
        <w:t>mnia q</w:t>
      </w:r>
      <w:r>
        <w:rPr>
          <w:rStyle w:val="italicus"/>
        </w:rPr>
        <w:t>uæcúmque…</w:t>
      </w:r>
      <w:r w:rsidRPr="00290B1E">
        <w:rPr>
          <w:rStyle w:val="italicus"/>
        </w:rPr>
        <w:t> </w:t>
      </w:r>
      <w:r>
        <w:rPr>
          <w:rStyle w:val="italicus"/>
        </w:rPr>
        <w:t xml:space="preserve">: </w:t>
      </w:r>
      <w:r w:rsidRPr="000B0C52">
        <w:rPr>
          <w:lang w:bidi="he-IL"/>
        </w:rPr>
        <w:t>ces deux mots sont soulignés fortement). Au lieu des prétérits</w:t>
      </w:r>
      <w:r w:rsidRPr="00290B1E">
        <w:rPr>
          <w:rStyle w:val="italicus"/>
        </w:rPr>
        <w:t xml:space="preserve"> v</w:t>
      </w:r>
      <w:r>
        <w:rPr>
          <w:rStyle w:val="italicus"/>
        </w:rPr>
        <w:t>ó</w:t>
      </w:r>
      <w:r w:rsidRPr="00290B1E">
        <w:rPr>
          <w:rStyle w:val="italicus"/>
        </w:rPr>
        <w:t>luit</w:t>
      </w:r>
      <w:r>
        <w:rPr>
          <w:rStyle w:val="italicus"/>
        </w:rPr>
        <w:t xml:space="preserve">, </w:t>
      </w:r>
      <w:r w:rsidRPr="00290B1E">
        <w:rPr>
          <w:rStyle w:val="italicus"/>
        </w:rPr>
        <w:t>fecit</w:t>
      </w:r>
      <w:r>
        <w:rPr>
          <w:rStyle w:val="italicus"/>
        </w:rPr>
        <w:t xml:space="preserve">, </w:t>
      </w:r>
      <w:r>
        <w:rPr>
          <w:lang w:bidi="he-IL"/>
        </w:rPr>
        <w:t>li</w:t>
      </w:r>
      <w:r w:rsidRPr="000B0C52">
        <w:rPr>
          <w:lang w:bidi="he-IL"/>
        </w:rPr>
        <w:t>sez</w:t>
      </w:r>
      <w:r>
        <w:rPr>
          <w:lang w:bidi="he-IL"/>
        </w:rPr>
        <w:t xml:space="preserve">, </w:t>
      </w:r>
      <w:r w:rsidRPr="000B0C52">
        <w:rPr>
          <w:lang w:bidi="he-IL"/>
        </w:rPr>
        <w:t>au présent </w:t>
      </w:r>
      <w:r>
        <w:rPr>
          <w:lang w:bidi="he-IL"/>
        </w:rPr>
        <w:t xml:space="preserve">: </w:t>
      </w:r>
      <w:r w:rsidRPr="000B0C52">
        <w:rPr>
          <w:lang w:bidi="he-IL"/>
        </w:rPr>
        <w:t>Il fait tout ce qu’il veut.</w:t>
      </w:r>
      <w:r>
        <w:rPr>
          <w:lang w:bidi="he-IL"/>
        </w:rPr>
        <w:t xml:space="preserve"> </w:t>
      </w:r>
    </w:p>
    <w:p w:rsidR="0073183F" w:rsidRDefault="0073183F" w:rsidP="0073183F">
      <w:pPr>
        <w:rPr>
          <w:lang w:bidi="he-IL"/>
        </w:rPr>
      </w:pPr>
      <w:r w:rsidRPr="000B0C52">
        <w:rPr>
          <w:lang w:bidi="he-IL"/>
        </w:rPr>
        <w:t>4-8. Le néant des idoles.</w:t>
      </w:r>
      <w:r w:rsidRPr="00A01812">
        <w:t xml:space="preserve"> — </w:t>
      </w:r>
      <w:r w:rsidRPr="003F6870">
        <w:rPr>
          <w:rStyle w:val="italicus"/>
        </w:rPr>
        <w:t xml:space="preserve">Simulácra géntium… </w:t>
      </w:r>
      <w:r w:rsidRPr="000B0C52">
        <w:rPr>
          <w:lang w:bidi="he-IL"/>
        </w:rPr>
        <w:t xml:space="preserve">Non seulement Jéhovah </w:t>
      </w:r>
      <w:r>
        <w:rPr>
          <w:lang w:bidi="he-IL"/>
        </w:rPr>
        <w:t>est</w:t>
      </w:r>
      <w:r w:rsidRPr="000B0C52">
        <w:rPr>
          <w:lang w:bidi="he-IL"/>
        </w:rPr>
        <w:t xml:space="preserve"> tout-puissant</w:t>
      </w:r>
      <w:r>
        <w:rPr>
          <w:lang w:bidi="he-IL"/>
        </w:rPr>
        <w:t xml:space="preserve">, </w:t>
      </w:r>
      <w:r w:rsidRPr="000B0C52">
        <w:rPr>
          <w:lang w:bidi="he-IL"/>
        </w:rPr>
        <w:t>mais les idoles des païens</w:t>
      </w:r>
      <w:r>
        <w:rPr>
          <w:lang w:bidi="he-IL"/>
        </w:rPr>
        <w:t xml:space="preserve">, </w:t>
      </w:r>
      <w:r w:rsidRPr="000B0C52">
        <w:rPr>
          <w:lang w:bidi="he-IL"/>
        </w:rPr>
        <w:t>œuvres mortelles d’hommes mortels</w:t>
      </w:r>
      <w:r>
        <w:rPr>
          <w:lang w:bidi="he-IL"/>
        </w:rPr>
        <w:t xml:space="preserve">, </w:t>
      </w:r>
      <w:r w:rsidRPr="000B0C52">
        <w:rPr>
          <w:lang w:bidi="he-IL"/>
        </w:rPr>
        <w:t xml:space="preserve">n’ont pas </w:t>
      </w:r>
      <w:r>
        <w:rPr>
          <w:lang w:bidi="he-IL"/>
        </w:rPr>
        <w:t>même</w:t>
      </w:r>
      <w:r w:rsidRPr="000B0C52">
        <w:rPr>
          <w:lang w:bidi="he-IL"/>
        </w:rPr>
        <w:t xml:space="preserve"> la vie</w:t>
      </w:r>
      <w:r>
        <w:rPr>
          <w:lang w:bidi="he-IL"/>
        </w:rPr>
        <w:t xml:space="preserve">, </w:t>
      </w:r>
      <w:r w:rsidRPr="000B0C52">
        <w:rPr>
          <w:lang w:bidi="he-IL"/>
        </w:rPr>
        <w:t>et bien moins encore la personnalité. Le poète trace une description admirable de leur néant complet. Comparez Deut.</w:t>
      </w:r>
      <w:r>
        <w:rPr>
          <w:lang w:bidi="he-IL"/>
        </w:rPr>
        <w:t xml:space="preserve"> IV, </w:t>
      </w:r>
      <w:r w:rsidRPr="000B0C52">
        <w:rPr>
          <w:lang w:bidi="he-IL"/>
        </w:rPr>
        <w:t xml:space="preserve">28 ; Is. </w:t>
      </w:r>
      <w:r>
        <w:rPr>
          <w:lang w:bidi="he-IL"/>
        </w:rPr>
        <w:t xml:space="preserve">XXXVIII, </w:t>
      </w:r>
      <w:r w:rsidRPr="000B0C52">
        <w:rPr>
          <w:lang w:bidi="he-IL"/>
        </w:rPr>
        <w:t xml:space="preserve">19 ; </w:t>
      </w:r>
      <w:r>
        <w:rPr>
          <w:lang w:bidi="he-IL"/>
        </w:rPr>
        <w:t>XLI</w:t>
      </w:r>
      <w:r w:rsidRPr="000B0C52">
        <w:rPr>
          <w:lang w:bidi="he-IL"/>
        </w:rPr>
        <w:t>V</w:t>
      </w:r>
      <w:r>
        <w:rPr>
          <w:lang w:bidi="he-IL"/>
        </w:rPr>
        <w:t xml:space="preserve">, </w:t>
      </w:r>
      <w:r w:rsidRPr="000B0C52">
        <w:rPr>
          <w:lang w:bidi="he-IL"/>
        </w:rPr>
        <w:t>9-20 ; Jer</w:t>
      </w:r>
      <w:r>
        <w:rPr>
          <w:lang w:bidi="he-IL"/>
        </w:rPr>
        <w:t xml:space="preserve">. X, </w:t>
      </w:r>
      <w:r w:rsidRPr="000B0C52">
        <w:rPr>
          <w:lang w:bidi="he-IL"/>
        </w:rPr>
        <w:t>3-5</w:t>
      </w:r>
      <w:r>
        <w:rPr>
          <w:lang w:bidi="he-IL"/>
        </w:rPr>
        <w:t>, etc</w:t>
      </w:r>
      <w:r w:rsidRPr="000B0C52">
        <w:rPr>
          <w:lang w:bidi="he-IL"/>
        </w:rPr>
        <w:t xml:space="preserve">. Ce petit tableau si dramatique </w:t>
      </w:r>
      <w:r>
        <w:rPr>
          <w:lang w:bidi="he-IL"/>
        </w:rPr>
        <w:t>est</w:t>
      </w:r>
      <w:r w:rsidRPr="000B0C52">
        <w:rPr>
          <w:lang w:bidi="he-IL"/>
        </w:rPr>
        <w:t xml:space="preserve"> répété presque en propres termes au Ps. </w:t>
      </w:r>
      <w:r>
        <w:rPr>
          <w:lang w:bidi="he-IL"/>
        </w:rPr>
        <w:t xml:space="preserve">CXXXIV, </w:t>
      </w:r>
      <w:r w:rsidRPr="000B0C52">
        <w:rPr>
          <w:lang w:bidi="he-IL"/>
        </w:rPr>
        <w:t>vers. 15-18.</w:t>
      </w:r>
      <w:r w:rsidRPr="00A01812">
        <w:t xml:space="preserve"> — </w:t>
      </w:r>
      <w:r w:rsidRPr="00290B1E">
        <w:rPr>
          <w:rStyle w:val="italicus"/>
        </w:rPr>
        <w:t>S</w:t>
      </w:r>
      <w:r>
        <w:rPr>
          <w:rStyle w:val="italicus"/>
        </w:rPr>
        <w:t>í</w:t>
      </w:r>
      <w:r w:rsidRPr="00290B1E">
        <w:rPr>
          <w:rStyle w:val="italicus"/>
        </w:rPr>
        <w:t>miles illis</w:t>
      </w:r>
      <w:r>
        <w:rPr>
          <w:rStyle w:val="italicus"/>
        </w:rPr>
        <w:t>…</w:t>
      </w:r>
      <w:r w:rsidRPr="000B0C52">
        <w:rPr>
          <w:lang w:bidi="he-IL"/>
        </w:rPr>
        <w:t xml:space="preserve"> Passant de ces vaines idoles </w:t>
      </w:r>
      <w:r>
        <w:rPr>
          <w:lang w:bidi="he-IL"/>
        </w:rPr>
        <w:t>à</w:t>
      </w:r>
      <w:r w:rsidRPr="000B0C52">
        <w:rPr>
          <w:lang w:bidi="he-IL"/>
        </w:rPr>
        <w:t xml:space="preserve"> leurs adorateurs</w:t>
      </w:r>
      <w:r>
        <w:rPr>
          <w:lang w:bidi="he-IL"/>
        </w:rPr>
        <w:t xml:space="preserve">, </w:t>
      </w:r>
      <w:r w:rsidRPr="000B0C52">
        <w:rPr>
          <w:lang w:bidi="he-IL"/>
        </w:rPr>
        <w:t>le psalmiste prédit que</w:t>
      </w:r>
      <w:r>
        <w:rPr>
          <w:lang w:bidi="he-IL"/>
        </w:rPr>
        <w:t xml:space="preserve">, </w:t>
      </w:r>
      <w:r w:rsidRPr="000B0C52">
        <w:rPr>
          <w:lang w:bidi="he-IL"/>
        </w:rPr>
        <w:t>pour avoir méconnu le seul vrai Dieu</w:t>
      </w:r>
      <w:r>
        <w:rPr>
          <w:lang w:bidi="he-IL"/>
        </w:rPr>
        <w:t xml:space="preserve">, </w:t>
      </w:r>
      <w:r w:rsidRPr="000B0C52">
        <w:rPr>
          <w:lang w:bidi="he-IL"/>
        </w:rPr>
        <w:t>ils deviendront semblables à leurs fausses divinités</w:t>
      </w:r>
      <w:r>
        <w:rPr>
          <w:lang w:bidi="he-IL"/>
        </w:rPr>
        <w:t xml:space="preserve">, </w:t>
      </w:r>
      <w:r w:rsidRPr="000B0C52">
        <w:rPr>
          <w:lang w:bidi="he-IL"/>
        </w:rPr>
        <w:t>et réduits comme elles à l’impuissance (l’hébreu emploie le futur au lieu de l’optatif</w:t>
      </w:r>
      <w:r w:rsidRPr="00290B1E">
        <w:rPr>
          <w:rStyle w:val="italicus"/>
        </w:rPr>
        <w:t xml:space="preserve"> fiant</w:t>
      </w:r>
      <w:r w:rsidRPr="00B134CC">
        <w:t>).</w:t>
      </w:r>
      <w:r>
        <w:rPr>
          <w:lang w:bidi="he-IL"/>
        </w:rPr>
        <w:t xml:space="preserve"> </w:t>
      </w:r>
    </w:p>
    <w:p w:rsidR="0073183F" w:rsidRDefault="0073183F" w:rsidP="0073183F">
      <w:pPr>
        <w:rPr>
          <w:lang w:bidi="he-IL"/>
        </w:rPr>
      </w:pPr>
      <w:r w:rsidRPr="000B0C52">
        <w:rPr>
          <w:lang w:bidi="he-IL"/>
        </w:rPr>
        <w:t>9-11. Confiance intime d’Israël au Seigneur.</w:t>
      </w:r>
      <w:r w:rsidRPr="00A01812">
        <w:t xml:space="preserve"> — </w:t>
      </w:r>
      <w:r w:rsidRPr="00290B1E">
        <w:rPr>
          <w:rStyle w:val="italicus"/>
        </w:rPr>
        <w:t>Sper</w:t>
      </w:r>
      <w:r>
        <w:rPr>
          <w:rStyle w:val="italicus"/>
        </w:rPr>
        <w:t>á</w:t>
      </w:r>
      <w:r w:rsidRPr="00290B1E">
        <w:rPr>
          <w:rStyle w:val="italicus"/>
        </w:rPr>
        <w:t>vit.</w:t>
      </w:r>
      <w:r w:rsidRPr="000B0C52">
        <w:rPr>
          <w:lang w:bidi="he-IL"/>
        </w:rPr>
        <w:t xml:space="preserve"> L’hébreu dit trois fois de suite à l’impératif </w:t>
      </w:r>
      <w:r>
        <w:rPr>
          <w:lang w:bidi="he-IL"/>
        </w:rPr>
        <w:t xml:space="preserve">: </w:t>
      </w:r>
      <w:r w:rsidRPr="000B0C52">
        <w:rPr>
          <w:lang w:bidi="he-IL"/>
        </w:rPr>
        <w:t>Maison d’Israël</w:t>
      </w:r>
      <w:r>
        <w:rPr>
          <w:lang w:bidi="he-IL"/>
        </w:rPr>
        <w:t xml:space="preserve">, </w:t>
      </w:r>
      <w:r w:rsidRPr="000B0C52">
        <w:rPr>
          <w:lang w:bidi="he-IL"/>
        </w:rPr>
        <w:t>espère</w:t>
      </w:r>
      <w:r>
        <w:rPr>
          <w:lang w:bidi="he-IL"/>
        </w:rPr>
        <w:t>…</w:t>
      </w:r>
      <w:r w:rsidRPr="000B0C52">
        <w:rPr>
          <w:lang w:bidi="he-IL"/>
        </w:rPr>
        <w:t> ; maison d’Aaron</w:t>
      </w:r>
      <w:r>
        <w:rPr>
          <w:lang w:bidi="he-IL"/>
        </w:rPr>
        <w:t xml:space="preserve">, </w:t>
      </w:r>
      <w:r w:rsidRPr="000B0C52">
        <w:rPr>
          <w:lang w:bidi="he-IL"/>
        </w:rPr>
        <w:t>espère</w:t>
      </w:r>
      <w:r>
        <w:rPr>
          <w:lang w:bidi="he-IL"/>
        </w:rPr>
        <w:t>…</w:t>
      </w:r>
      <w:r w:rsidRPr="000B0C52">
        <w:rPr>
          <w:lang w:bidi="he-IL"/>
        </w:rPr>
        <w:t> ; vous tous qui craignez le Seigneur</w:t>
      </w:r>
      <w:r>
        <w:rPr>
          <w:lang w:bidi="he-IL"/>
        </w:rPr>
        <w:t xml:space="preserve">, </w:t>
      </w:r>
      <w:r w:rsidRPr="000B0C52">
        <w:rPr>
          <w:lang w:bidi="he-IL"/>
        </w:rPr>
        <w:t>espérez</w:t>
      </w:r>
      <w:r>
        <w:rPr>
          <w:lang w:bidi="he-IL"/>
        </w:rPr>
        <w:t>…</w:t>
      </w:r>
      <w:r w:rsidRPr="000B0C52">
        <w:rPr>
          <w:lang w:bidi="he-IL"/>
        </w:rPr>
        <w:t xml:space="preserve"> </w:t>
      </w:r>
      <w:r>
        <w:rPr>
          <w:lang w:bidi="he-IL"/>
        </w:rPr>
        <w:t>C’est</w:t>
      </w:r>
      <w:r w:rsidRPr="000B0C52">
        <w:rPr>
          <w:lang w:bidi="he-IL"/>
        </w:rPr>
        <w:t xml:space="preserve"> donc une exhortation qu’il contient ici. La triple invitation </w:t>
      </w:r>
      <w:r>
        <w:rPr>
          <w:lang w:bidi="he-IL"/>
        </w:rPr>
        <w:t>est</w:t>
      </w:r>
      <w:r w:rsidRPr="000B0C52">
        <w:rPr>
          <w:lang w:bidi="he-IL"/>
        </w:rPr>
        <w:t xml:space="preserve"> suivie d’un triple refrain</w:t>
      </w:r>
      <w:r>
        <w:rPr>
          <w:lang w:bidi="he-IL"/>
        </w:rPr>
        <w:t xml:space="preserve">, </w:t>
      </w:r>
      <w:r w:rsidRPr="000B0C52">
        <w:rPr>
          <w:lang w:bidi="he-IL"/>
        </w:rPr>
        <w:t>qui exprime un puissant motif de confiance en Jéhovah </w:t>
      </w:r>
      <w:r>
        <w:rPr>
          <w:lang w:bidi="he-IL"/>
        </w:rPr>
        <w:t xml:space="preserve">: </w:t>
      </w:r>
      <w:r w:rsidRPr="00290B1E">
        <w:rPr>
          <w:rStyle w:val="italicus"/>
        </w:rPr>
        <w:t>adjútor e</w:t>
      </w:r>
      <w:r>
        <w:rPr>
          <w:rStyle w:val="italicus"/>
        </w:rPr>
        <w:t>órum</w:t>
      </w:r>
      <w:r w:rsidRPr="00290B1E">
        <w:rPr>
          <w:rStyle w:val="italicus"/>
        </w:rPr>
        <w:t xml:space="preserve"> et protéctor</w:t>
      </w:r>
      <w:r>
        <w:rPr>
          <w:rStyle w:val="italicus"/>
        </w:rPr>
        <w:t>…</w:t>
      </w:r>
      <w:r w:rsidRPr="000B0C52">
        <w:rPr>
          <w:lang w:bidi="he-IL"/>
        </w:rPr>
        <w:t xml:space="preserve"> (hébr. </w:t>
      </w:r>
      <w:r>
        <w:rPr>
          <w:lang w:bidi="he-IL"/>
        </w:rPr>
        <w:t xml:space="preserve">: </w:t>
      </w:r>
      <w:r w:rsidRPr="000B0C52">
        <w:rPr>
          <w:lang w:bidi="he-IL"/>
        </w:rPr>
        <w:t xml:space="preserve">il </w:t>
      </w:r>
      <w:r>
        <w:rPr>
          <w:lang w:bidi="he-IL"/>
        </w:rPr>
        <w:t>est</w:t>
      </w:r>
      <w:r w:rsidRPr="000B0C52">
        <w:rPr>
          <w:lang w:bidi="he-IL"/>
        </w:rPr>
        <w:t xml:space="preserve"> leur secours et leur bouclier). Elle s’adresse à trois catégories distinctes </w:t>
      </w:r>
      <w:r>
        <w:rPr>
          <w:lang w:bidi="he-IL"/>
        </w:rPr>
        <w:t xml:space="preserve">: </w:t>
      </w:r>
      <w:r w:rsidRPr="000B0C52">
        <w:rPr>
          <w:lang w:bidi="he-IL"/>
        </w:rPr>
        <w:t>à tout le peuple</w:t>
      </w:r>
      <w:r>
        <w:rPr>
          <w:lang w:bidi="he-IL"/>
        </w:rPr>
        <w:t xml:space="preserve">, </w:t>
      </w:r>
      <w:r w:rsidRPr="00290B1E">
        <w:rPr>
          <w:rStyle w:val="italicus"/>
        </w:rPr>
        <w:t>domus Israël ;</w:t>
      </w:r>
      <w:r w:rsidRPr="000B0C52">
        <w:rPr>
          <w:lang w:bidi="he-IL"/>
        </w:rPr>
        <w:t xml:space="preserve"> à la race sacerdotale et lévitique</w:t>
      </w:r>
      <w:r>
        <w:rPr>
          <w:lang w:bidi="he-IL"/>
        </w:rPr>
        <w:t xml:space="preserve">, </w:t>
      </w:r>
      <w:r w:rsidRPr="00290B1E">
        <w:rPr>
          <w:rStyle w:val="italicus"/>
        </w:rPr>
        <w:t>domus Aaron ;</w:t>
      </w:r>
      <w:r w:rsidRPr="000B0C52">
        <w:rPr>
          <w:lang w:bidi="he-IL"/>
        </w:rPr>
        <w:t xml:space="preserve"> aux prosélytes</w:t>
      </w:r>
      <w:r>
        <w:rPr>
          <w:lang w:bidi="he-IL"/>
        </w:rPr>
        <w:t xml:space="preserve">, </w:t>
      </w:r>
      <w:r w:rsidRPr="000B0C52">
        <w:rPr>
          <w:lang w:bidi="he-IL"/>
        </w:rPr>
        <w:t xml:space="preserve">qui avaient passé du paganisme au judaïsme </w:t>
      </w:r>
      <w:r w:rsidRPr="00510E1E">
        <w:t>(</w:t>
      </w:r>
      <w:r w:rsidRPr="00290B1E">
        <w:rPr>
          <w:rStyle w:val="italicus"/>
        </w:rPr>
        <w:t>qui timent</w:t>
      </w:r>
      <w:r>
        <w:rPr>
          <w:rStyle w:val="italicus"/>
        </w:rPr>
        <w:t>…</w:t>
      </w:r>
      <w:r w:rsidRPr="00290B1E">
        <w:rPr>
          <w:rStyle w:val="italicus"/>
        </w:rPr>
        <w:t> ;</w:t>
      </w:r>
      <w:r w:rsidRPr="000B0C52">
        <w:rPr>
          <w:lang w:bidi="he-IL"/>
        </w:rPr>
        <w:t xml:space="preserve"> cf. Act</w:t>
      </w:r>
      <w:r>
        <w:rPr>
          <w:lang w:bidi="he-IL"/>
        </w:rPr>
        <w:t xml:space="preserve">. X, </w:t>
      </w:r>
      <w:r w:rsidRPr="000B0C52">
        <w:rPr>
          <w:lang w:bidi="he-IL"/>
        </w:rPr>
        <w:t xml:space="preserve">2 ; </w:t>
      </w:r>
      <w:r>
        <w:rPr>
          <w:lang w:bidi="he-IL"/>
        </w:rPr>
        <w:t xml:space="preserve">XIII, </w:t>
      </w:r>
      <w:r w:rsidRPr="000B0C52">
        <w:rPr>
          <w:lang w:bidi="he-IL"/>
        </w:rPr>
        <w:t>16</w:t>
      </w:r>
      <w:r>
        <w:rPr>
          <w:lang w:bidi="he-IL"/>
        </w:rPr>
        <w:t>, etc</w:t>
      </w:r>
      <w:r w:rsidRPr="000B0C52">
        <w:rPr>
          <w:lang w:bidi="he-IL"/>
        </w:rPr>
        <w:t>.</w:t>
      </w:r>
      <w:r>
        <w:rPr>
          <w:lang w:bidi="he-IL"/>
        </w:rPr>
        <w:t xml:space="preserve">, </w:t>
      </w:r>
      <w:r w:rsidRPr="000B0C52">
        <w:rPr>
          <w:lang w:bidi="he-IL"/>
        </w:rPr>
        <w:t>où ils portent ce même nom).</w:t>
      </w:r>
      <w:r>
        <w:rPr>
          <w:lang w:bidi="he-IL"/>
        </w:rPr>
        <w:t xml:space="preserve"> {343} </w:t>
      </w:r>
    </w:p>
    <w:p w:rsidR="0073183F" w:rsidRDefault="0073183F" w:rsidP="0073183F">
      <w:pPr>
        <w:rPr>
          <w:lang w:bidi="he-IL"/>
        </w:rPr>
      </w:pPr>
      <w:r w:rsidRPr="000B0C52">
        <w:rPr>
          <w:lang w:bidi="he-IL"/>
        </w:rPr>
        <w:t>12-15. Souhaita joyeux </w:t>
      </w:r>
      <w:r>
        <w:rPr>
          <w:lang w:bidi="he-IL"/>
        </w:rPr>
        <w:t xml:space="preserve">: </w:t>
      </w:r>
      <w:r w:rsidRPr="000B0C52">
        <w:rPr>
          <w:lang w:bidi="he-IL"/>
        </w:rPr>
        <w:t>les bénédictions dont le Seigneur a comblé son peuple dans le passé sont un précieux garant pour l’avenir.</w:t>
      </w:r>
      <w:r w:rsidRPr="00A01812">
        <w:t xml:space="preserve"> — </w:t>
      </w:r>
      <w:r w:rsidRPr="000B0C52">
        <w:rPr>
          <w:lang w:bidi="he-IL"/>
        </w:rPr>
        <w:t>Le poète continue de consoler et de fortifier ses concitoyens</w:t>
      </w:r>
      <w:r>
        <w:rPr>
          <w:lang w:bidi="he-IL"/>
        </w:rPr>
        <w:t xml:space="preserve">, </w:t>
      </w:r>
      <w:r w:rsidRPr="000B0C52">
        <w:rPr>
          <w:lang w:bidi="he-IL"/>
        </w:rPr>
        <w:t>par la pensée que Jéhovah se souvient d’eux et ne cessera pas de les bénir. Les prétérits</w:t>
      </w:r>
      <w:r w:rsidRPr="00290B1E">
        <w:rPr>
          <w:rStyle w:val="italicus"/>
        </w:rPr>
        <w:t xml:space="preserve"> memor fuit</w:t>
      </w:r>
      <w:r w:rsidRPr="000B0C52">
        <w:rPr>
          <w:lang w:bidi="he-IL"/>
        </w:rPr>
        <w:t xml:space="preserve"> et</w:t>
      </w:r>
      <w:r w:rsidRPr="00290B1E">
        <w:rPr>
          <w:rStyle w:val="italicus"/>
        </w:rPr>
        <w:t xml:space="preserve"> benedíxit</w:t>
      </w:r>
      <w:r w:rsidRPr="000B0C52">
        <w:rPr>
          <w:lang w:bidi="he-IL"/>
        </w:rPr>
        <w:t xml:space="preserve"> seraient mieux traduite par le présent et par le futur.</w:t>
      </w:r>
      <w:r w:rsidRPr="00A01812">
        <w:t xml:space="preserve"> — </w:t>
      </w:r>
      <w:r w:rsidRPr="00290B1E">
        <w:rPr>
          <w:rStyle w:val="italicus"/>
        </w:rPr>
        <w:t>Benedíxit</w:t>
      </w:r>
      <w:r w:rsidRPr="000B0C52">
        <w:rPr>
          <w:lang w:bidi="he-IL"/>
        </w:rPr>
        <w:t xml:space="preserve"> (encore le futur). Trois bénédictions </w:t>
      </w:r>
      <w:r>
        <w:rPr>
          <w:lang w:bidi="he-IL"/>
        </w:rPr>
        <w:t>s</w:t>
      </w:r>
      <w:r w:rsidRPr="000B0C52">
        <w:rPr>
          <w:lang w:bidi="he-IL"/>
        </w:rPr>
        <w:t>péciales sont mentionnées</w:t>
      </w:r>
      <w:r>
        <w:rPr>
          <w:lang w:bidi="he-IL"/>
        </w:rPr>
        <w:t xml:space="preserve">, </w:t>
      </w:r>
      <w:r w:rsidRPr="000B0C52">
        <w:rPr>
          <w:lang w:bidi="he-IL"/>
        </w:rPr>
        <w:t xml:space="preserve">correspondant aux </w:t>
      </w:r>
      <w:r>
        <w:rPr>
          <w:lang w:bidi="he-IL"/>
        </w:rPr>
        <w:t>trois</w:t>
      </w:r>
      <w:r w:rsidRPr="000B0C52">
        <w:rPr>
          <w:lang w:bidi="he-IL"/>
        </w:rPr>
        <w:t xml:space="preserve"> classes du peuple que le poète avait invitées plus haut à se confier au Seigneur (cf. vers. 9-11).</w:t>
      </w:r>
      <w:r w:rsidRPr="00A01812">
        <w:t xml:space="preserve"> — </w:t>
      </w:r>
      <w:r w:rsidRPr="00290B1E">
        <w:rPr>
          <w:rStyle w:val="italicus"/>
        </w:rPr>
        <w:t>Pusíllis cum maj</w:t>
      </w:r>
      <w:r>
        <w:rPr>
          <w:rStyle w:val="italicus"/>
        </w:rPr>
        <w:t>ó</w:t>
      </w:r>
      <w:r w:rsidRPr="00290B1E">
        <w:rPr>
          <w:rStyle w:val="italicus"/>
        </w:rPr>
        <w:t>ribus.</w:t>
      </w:r>
      <w:r w:rsidRPr="000B0C52">
        <w:rPr>
          <w:lang w:bidi="he-IL"/>
        </w:rPr>
        <w:t xml:space="preserve"> C.-à-d. tous sans aucune exception. Cf. Jer.</w:t>
      </w:r>
      <w:r>
        <w:rPr>
          <w:lang w:bidi="he-IL"/>
        </w:rPr>
        <w:t xml:space="preserve"> VI, </w:t>
      </w:r>
      <w:r w:rsidRPr="000B0C52">
        <w:rPr>
          <w:lang w:bidi="he-IL"/>
        </w:rPr>
        <w:t xml:space="preserve">13 ; </w:t>
      </w:r>
      <w:r>
        <w:rPr>
          <w:lang w:bidi="he-IL"/>
        </w:rPr>
        <w:t xml:space="preserve">XVI, </w:t>
      </w:r>
      <w:r w:rsidRPr="000B0C52">
        <w:rPr>
          <w:lang w:bidi="he-IL"/>
        </w:rPr>
        <w:t>6 ; Jon</w:t>
      </w:r>
      <w:r>
        <w:rPr>
          <w:lang w:bidi="he-IL"/>
        </w:rPr>
        <w:t xml:space="preserve">. III, </w:t>
      </w:r>
      <w:r w:rsidRPr="000B0C52">
        <w:rPr>
          <w:lang w:bidi="he-IL"/>
        </w:rPr>
        <w:t>6</w:t>
      </w:r>
      <w:r>
        <w:rPr>
          <w:lang w:bidi="he-IL"/>
        </w:rPr>
        <w:t>, etc</w:t>
      </w:r>
      <w:r w:rsidRPr="000B0C52">
        <w:rPr>
          <w:lang w:bidi="he-IL"/>
        </w:rPr>
        <w:t>.</w:t>
      </w:r>
      <w:r w:rsidRPr="00A01812">
        <w:t xml:space="preserve"> — </w:t>
      </w:r>
      <w:r w:rsidRPr="00290B1E">
        <w:rPr>
          <w:rStyle w:val="italicus"/>
        </w:rPr>
        <w:t>Adj</w:t>
      </w:r>
      <w:r>
        <w:rPr>
          <w:rStyle w:val="italicus"/>
        </w:rPr>
        <w:t>í</w:t>
      </w:r>
      <w:r w:rsidRPr="00290B1E">
        <w:rPr>
          <w:rStyle w:val="italicus"/>
        </w:rPr>
        <w:t>ciat</w:t>
      </w:r>
      <w:r>
        <w:rPr>
          <w:rStyle w:val="italicus"/>
        </w:rPr>
        <w:t>…</w:t>
      </w:r>
      <w:r w:rsidRPr="00290B1E">
        <w:rPr>
          <w:rStyle w:val="italicus"/>
        </w:rPr>
        <w:t xml:space="preserve"> super vos.</w:t>
      </w:r>
      <w:r w:rsidRPr="000B0C52">
        <w:rPr>
          <w:lang w:bidi="he-IL"/>
        </w:rPr>
        <w:t xml:space="preserve"> Que Jéhovah vous fasse accroître</w:t>
      </w:r>
      <w:r>
        <w:rPr>
          <w:lang w:bidi="he-IL"/>
        </w:rPr>
        <w:t xml:space="preserve">, </w:t>
      </w:r>
      <w:r w:rsidRPr="000B0C52">
        <w:rPr>
          <w:lang w:bidi="he-IL"/>
        </w:rPr>
        <w:t>vous multiplie. Remarquez les fréquents changements de pronoms </w:t>
      </w:r>
      <w:r>
        <w:rPr>
          <w:lang w:bidi="he-IL"/>
        </w:rPr>
        <w:t xml:space="preserve">: </w:t>
      </w:r>
      <w:r>
        <w:rPr>
          <w:rStyle w:val="italicus"/>
        </w:rPr>
        <w:t>eórum</w:t>
      </w:r>
      <w:r w:rsidRPr="00290B1E">
        <w:rPr>
          <w:rStyle w:val="italicus"/>
        </w:rPr>
        <w:t xml:space="preserve"> </w:t>
      </w:r>
      <w:r w:rsidRPr="000B0C52">
        <w:rPr>
          <w:lang w:bidi="he-IL"/>
        </w:rPr>
        <w:t>aux vers. 9-11 ;</w:t>
      </w:r>
      <w:r w:rsidRPr="00290B1E">
        <w:rPr>
          <w:rStyle w:val="italicus"/>
        </w:rPr>
        <w:t xml:space="preserve"> nostri</w:t>
      </w:r>
      <w:r w:rsidRPr="000B0C52">
        <w:rPr>
          <w:lang w:bidi="he-IL"/>
        </w:rPr>
        <w:t xml:space="preserve"> au vers. 12 ;</w:t>
      </w:r>
      <w:r w:rsidRPr="00290B1E">
        <w:rPr>
          <w:rStyle w:val="italicus"/>
        </w:rPr>
        <w:t xml:space="preserve"> vos</w:t>
      </w:r>
      <w:r w:rsidRPr="000B0C52">
        <w:rPr>
          <w:lang w:bidi="he-IL"/>
        </w:rPr>
        <w:t xml:space="preserve"> aux vers. 14-15. Co poème </w:t>
      </w:r>
      <w:r>
        <w:rPr>
          <w:lang w:bidi="he-IL"/>
        </w:rPr>
        <w:t>est</w:t>
      </w:r>
      <w:r w:rsidRPr="000B0C52">
        <w:rPr>
          <w:lang w:bidi="he-IL"/>
        </w:rPr>
        <w:t xml:space="preserve"> très mouvementé </w:t>
      </w:r>
      <w:r>
        <w:rPr>
          <w:lang w:bidi="he-IL"/>
        </w:rPr>
        <w:t xml:space="preserve">: </w:t>
      </w:r>
      <w:r w:rsidRPr="000B0C52">
        <w:rPr>
          <w:lang w:bidi="he-IL"/>
        </w:rPr>
        <w:t xml:space="preserve">on dirait </w:t>
      </w:r>
      <w:r>
        <w:rPr>
          <w:lang w:bidi="he-IL"/>
        </w:rPr>
        <w:t xml:space="preserve">même, </w:t>
      </w:r>
      <w:r w:rsidRPr="000B0C52">
        <w:rPr>
          <w:lang w:bidi="he-IL"/>
        </w:rPr>
        <w:t>ainsi qu’on l’a fréquemment supposé</w:t>
      </w:r>
      <w:r>
        <w:rPr>
          <w:lang w:bidi="he-IL"/>
        </w:rPr>
        <w:t xml:space="preserve">, </w:t>
      </w:r>
      <w:r w:rsidRPr="000B0C52">
        <w:rPr>
          <w:lang w:bidi="he-IL"/>
        </w:rPr>
        <w:t>qu’il était chanté par plusieurs chœurs qui se répondaient.</w:t>
      </w:r>
      <w:r w:rsidRPr="00A01812">
        <w:t xml:space="preserve"> — </w:t>
      </w:r>
      <w:r w:rsidRPr="00290B1E">
        <w:rPr>
          <w:rStyle w:val="italicus"/>
        </w:rPr>
        <w:t xml:space="preserve">Qui fecit </w:t>
      </w:r>
      <w:r>
        <w:rPr>
          <w:rStyle w:val="italicus"/>
        </w:rPr>
        <w:t>cæl</w:t>
      </w:r>
      <w:r w:rsidRPr="00290B1E">
        <w:rPr>
          <w:rStyle w:val="italicus"/>
        </w:rPr>
        <w:t>um</w:t>
      </w:r>
      <w:r>
        <w:rPr>
          <w:rStyle w:val="italicus"/>
        </w:rPr>
        <w:t>…</w:t>
      </w:r>
      <w:r w:rsidRPr="000B0C52">
        <w:rPr>
          <w:lang w:bidi="he-IL"/>
        </w:rPr>
        <w:t xml:space="preserve"> C</w:t>
      </w:r>
      <w:r>
        <w:rPr>
          <w:lang w:bidi="he-IL"/>
        </w:rPr>
        <w:t>e</w:t>
      </w:r>
      <w:r w:rsidRPr="000B0C52">
        <w:rPr>
          <w:lang w:bidi="he-IL"/>
        </w:rPr>
        <w:t>lui qui a tout créé n’aura pas de peine à répandre des bénédictions efficaces sur Israël.</w:t>
      </w:r>
      <w:r>
        <w:rPr>
          <w:lang w:bidi="he-IL"/>
        </w:rPr>
        <w:t xml:space="preserve"> </w:t>
      </w:r>
    </w:p>
    <w:p w:rsidR="0073183F" w:rsidRDefault="0073183F" w:rsidP="0073183F">
      <w:pPr>
        <w:rPr>
          <w:lang w:bidi="he-IL"/>
        </w:rPr>
      </w:pPr>
      <w:r w:rsidRPr="000B0C52">
        <w:rPr>
          <w:lang w:bidi="he-IL"/>
        </w:rPr>
        <w:t>16-18. Les louanges des Hébreux offertes au Seigneur en échange de ses bontés.</w:t>
      </w:r>
      <w:r w:rsidRPr="00A01812">
        <w:t xml:space="preserve"> — </w:t>
      </w:r>
      <w:r w:rsidRPr="00290B1E">
        <w:rPr>
          <w:rStyle w:val="italicus"/>
        </w:rPr>
        <w:t xml:space="preserve">Cœlum </w:t>
      </w:r>
      <w:r>
        <w:rPr>
          <w:rStyle w:val="italicus"/>
        </w:rPr>
        <w:t>cæ</w:t>
      </w:r>
      <w:r w:rsidRPr="00290B1E">
        <w:rPr>
          <w:rStyle w:val="italicus"/>
        </w:rPr>
        <w:t>li.</w:t>
      </w:r>
      <w:r w:rsidRPr="000B0C52">
        <w:rPr>
          <w:lang w:bidi="he-IL"/>
        </w:rPr>
        <w:t xml:space="preserve"> C.-à-d. le ciel supérieur. D’après l’hébreu </w:t>
      </w:r>
      <w:r>
        <w:rPr>
          <w:lang w:bidi="he-IL"/>
        </w:rPr>
        <w:t xml:space="preserve">: </w:t>
      </w:r>
      <w:r w:rsidRPr="000B0C52">
        <w:rPr>
          <w:lang w:bidi="he-IL"/>
        </w:rPr>
        <w:t>Les cieux sont les cieux de Jéhovah. Ils forment sa résidence</w:t>
      </w:r>
      <w:r>
        <w:rPr>
          <w:lang w:bidi="he-IL"/>
        </w:rPr>
        <w:t xml:space="preserve">, </w:t>
      </w:r>
      <w:r w:rsidRPr="000B0C52">
        <w:rPr>
          <w:lang w:bidi="he-IL"/>
        </w:rPr>
        <w:t>par opposition à la terre</w:t>
      </w:r>
      <w:r>
        <w:rPr>
          <w:lang w:bidi="he-IL"/>
        </w:rPr>
        <w:t xml:space="preserve">, </w:t>
      </w:r>
      <w:r w:rsidRPr="000B0C52">
        <w:rPr>
          <w:lang w:bidi="he-IL"/>
        </w:rPr>
        <w:t>qu’il a livrée comme séjour aux humains (</w:t>
      </w:r>
      <w:r w:rsidRPr="00290B1E">
        <w:rPr>
          <w:rStyle w:val="italicus"/>
        </w:rPr>
        <w:t>terram autem</w:t>
      </w:r>
      <w:r>
        <w:rPr>
          <w:rStyle w:val="italicus"/>
        </w:rPr>
        <w:t>…</w:t>
      </w:r>
      <w:r w:rsidRPr="00B134CC">
        <w:t>).</w:t>
      </w:r>
      <w:r w:rsidRPr="00A01812">
        <w:t xml:space="preserve"> — </w:t>
      </w:r>
      <w:r w:rsidRPr="00290B1E">
        <w:rPr>
          <w:rStyle w:val="italicus"/>
        </w:rPr>
        <w:t>Non m</w:t>
      </w:r>
      <w:r>
        <w:rPr>
          <w:rStyle w:val="italicus"/>
        </w:rPr>
        <w:t>ó</w:t>
      </w:r>
      <w:r w:rsidRPr="00290B1E">
        <w:rPr>
          <w:rStyle w:val="italicus"/>
        </w:rPr>
        <w:t>rtui laud</w:t>
      </w:r>
      <w:r>
        <w:rPr>
          <w:rStyle w:val="italicus"/>
        </w:rPr>
        <w:t>á</w:t>
      </w:r>
      <w:r w:rsidRPr="00290B1E">
        <w:rPr>
          <w:rStyle w:val="italicus"/>
        </w:rPr>
        <w:t>bunt te.</w:t>
      </w:r>
      <w:r w:rsidRPr="000B0C52">
        <w:rPr>
          <w:lang w:bidi="he-IL"/>
        </w:rPr>
        <w:t xml:space="preserve"> Dernier motif que les Israélites allèguent à Jéhovah pour obtenir que leur prière soit exaucée. Il n’est pas moins délicat </w:t>
      </w:r>
      <w:r>
        <w:rPr>
          <w:lang w:bidi="he-IL"/>
        </w:rPr>
        <w:t>que</w:t>
      </w:r>
      <w:r w:rsidRPr="000B0C52">
        <w:rPr>
          <w:lang w:bidi="he-IL"/>
        </w:rPr>
        <w:t xml:space="preserve"> le premier (vers. 1</w:t>
      </w:r>
      <w:r>
        <w:rPr>
          <w:lang w:bidi="he-IL"/>
        </w:rPr>
        <w:t xml:space="preserve"> et ss.</w:t>
      </w:r>
      <w:r w:rsidRPr="000B0C52">
        <w:rPr>
          <w:lang w:bidi="he-IL"/>
        </w:rPr>
        <w:t>).</w:t>
      </w:r>
      <w:r>
        <w:rPr>
          <w:lang w:bidi="he-IL"/>
        </w:rPr>
        <w:t xml:space="preserve"> </w:t>
      </w:r>
      <w:r w:rsidRPr="000B0C52">
        <w:rPr>
          <w:lang w:bidi="he-IL"/>
        </w:rPr>
        <w:t>Dieu se complaît dans les louanges de son peuple ; mais</w:t>
      </w:r>
      <w:r>
        <w:rPr>
          <w:lang w:bidi="he-IL"/>
        </w:rPr>
        <w:t>, s’il</w:t>
      </w:r>
      <w:r w:rsidRPr="000B0C52">
        <w:rPr>
          <w:lang w:bidi="he-IL"/>
        </w:rPr>
        <w:t xml:space="preserve"> laisse périr ce peuple</w:t>
      </w:r>
      <w:r>
        <w:rPr>
          <w:lang w:bidi="he-IL"/>
        </w:rPr>
        <w:t xml:space="preserve">, </w:t>
      </w:r>
      <w:r w:rsidRPr="000B0C52">
        <w:rPr>
          <w:lang w:bidi="he-IL"/>
        </w:rPr>
        <w:t xml:space="preserve">c’en </w:t>
      </w:r>
      <w:r>
        <w:rPr>
          <w:lang w:bidi="he-IL"/>
        </w:rPr>
        <w:t>est</w:t>
      </w:r>
      <w:r w:rsidRPr="000B0C52">
        <w:rPr>
          <w:lang w:bidi="he-IL"/>
        </w:rPr>
        <w:t xml:space="preserve"> fait du concert d’éloges qui retentit sans cesse en Israël (</w:t>
      </w:r>
      <w:r w:rsidRPr="006849EA">
        <w:rPr>
          <w:rStyle w:val="italicus"/>
        </w:rPr>
        <w:t>non mórtui laudábunt te… ;</w:t>
      </w:r>
      <w:r w:rsidRPr="000B0C52">
        <w:rPr>
          <w:lang w:bidi="he-IL"/>
        </w:rPr>
        <w:t xml:space="preserve"> sur ce raisonnement</w:t>
      </w:r>
      <w:r>
        <w:rPr>
          <w:lang w:bidi="he-IL"/>
        </w:rPr>
        <w:t xml:space="preserve">, </w:t>
      </w:r>
      <w:r w:rsidRPr="000B0C52">
        <w:rPr>
          <w:lang w:bidi="he-IL"/>
        </w:rPr>
        <w:t>voyez le Ps</w:t>
      </w:r>
      <w:r>
        <w:rPr>
          <w:lang w:bidi="he-IL"/>
        </w:rPr>
        <w:t xml:space="preserve">. VI, </w:t>
      </w:r>
      <w:r w:rsidRPr="000B0C52">
        <w:rPr>
          <w:lang w:bidi="he-IL"/>
        </w:rPr>
        <w:t>6</w:t>
      </w:r>
      <w:r>
        <w:rPr>
          <w:lang w:bidi="he-IL"/>
        </w:rPr>
        <w:t xml:space="preserve">, </w:t>
      </w:r>
      <w:r w:rsidRPr="000B0C52">
        <w:rPr>
          <w:lang w:bidi="he-IL"/>
        </w:rPr>
        <w:t>et la note) ; au contraire</w:t>
      </w:r>
      <w:r>
        <w:rPr>
          <w:lang w:bidi="he-IL"/>
        </w:rPr>
        <w:t>, s’</w:t>
      </w:r>
      <w:r w:rsidRPr="000B0C52">
        <w:rPr>
          <w:lang w:bidi="he-IL"/>
        </w:rPr>
        <w:t>il le délivre</w:t>
      </w:r>
      <w:r>
        <w:rPr>
          <w:lang w:bidi="he-IL"/>
        </w:rPr>
        <w:t xml:space="preserve">, </w:t>
      </w:r>
      <w:r w:rsidRPr="000B0C52">
        <w:rPr>
          <w:lang w:bidi="he-IL"/>
        </w:rPr>
        <w:t>la louange se perpétuera d’âge en âge (</w:t>
      </w:r>
      <w:r w:rsidRPr="00290B1E">
        <w:rPr>
          <w:rStyle w:val="italicus"/>
        </w:rPr>
        <w:t>sed nos qui vívimus</w:t>
      </w:r>
      <w:r>
        <w:rPr>
          <w:rStyle w:val="italicus"/>
        </w:rPr>
        <w:t>…</w:t>
      </w:r>
      <w:r w:rsidRPr="000B0C52">
        <w:rPr>
          <w:lang w:bidi="he-IL"/>
        </w:rPr>
        <w:t xml:space="preserve"> ; </w:t>
      </w:r>
      <w:r>
        <w:rPr>
          <w:lang w:bidi="he-IL"/>
        </w:rPr>
        <w:t>parole</w:t>
      </w:r>
      <w:r w:rsidRPr="000B0C52">
        <w:rPr>
          <w:lang w:bidi="he-IL"/>
        </w:rPr>
        <w:t>s très accentuées).</w:t>
      </w:r>
      <w:r>
        <w:rPr>
          <w:lang w:bidi="he-IL"/>
        </w:rPr>
        <w:t xml:space="preserve"> </w:t>
      </w:r>
    </w:p>
    <w:p w:rsidR="0073183F" w:rsidRDefault="0073183F" w:rsidP="0073183F">
      <w:pPr>
        <w:rPr>
          <w:lang w:bidi="he-IL"/>
        </w:rPr>
      </w:pPr>
      <w:r>
        <w:rPr>
          <w:lang w:bidi="he-IL"/>
        </w:rPr>
        <w:t xml:space="preserve">² </w:t>
      </w:r>
    </w:p>
    <w:p w:rsidR="00055239" w:rsidRDefault="00055239" w:rsidP="005521AA">
      <w:pPr>
        <w:pStyle w:val="Titre4"/>
      </w:pPr>
      <w:r>
        <w:lastRenderedPageBreak/>
        <w:t>Ps 114 et 115</w:t>
      </w:r>
    </w:p>
    <w:p w:rsidR="0073183F" w:rsidRPr="00ED2022" w:rsidRDefault="0073183F" w:rsidP="0073183F">
      <w:pPr>
        <w:pStyle w:val="up1"/>
      </w:pPr>
      <w:r w:rsidRPr="00ED2022">
        <w:t xml:space="preserve">Psaumes </w:t>
      </w:r>
      <w:r>
        <w:t>CXIV</w:t>
      </w:r>
      <w:bookmarkStart w:id="349" w:name="ps114n"/>
      <w:bookmarkEnd w:id="349"/>
      <w:r w:rsidRPr="00ED2022">
        <w:t xml:space="preserve"> et </w:t>
      </w:r>
      <w:r>
        <w:t>CXV</w:t>
      </w:r>
      <w:r w:rsidRPr="00ED2022">
        <w:t xml:space="preserve"> </w:t>
      </w:r>
    </w:p>
    <w:p w:rsidR="0073183F" w:rsidRPr="00ED2022" w:rsidRDefault="0073183F" w:rsidP="0073183F">
      <w:pPr>
        <w:pStyle w:val="up12"/>
      </w:pPr>
      <w:r w:rsidRPr="00ED2022">
        <w:t xml:space="preserve">Action </w:t>
      </w:r>
      <w:r>
        <w:t>de grâces à Dieu après une insigne</w:t>
      </w:r>
      <w:r w:rsidRPr="00ED2022">
        <w:t xml:space="preserve"> délivrance. </w:t>
      </w:r>
    </w:p>
    <w:p w:rsidR="0073183F" w:rsidRDefault="0073183F" w:rsidP="0073183F">
      <w:pPr>
        <w:pStyle w:val="u4"/>
        <w:rPr>
          <w:rFonts w:eastAsia="Arial Unicode MS"/>
          <w:lang w:bidi="he-IL"/>
        </w:rPr>
      </w:pPr>
      <w:r w:rsidRPr="000B0C52">
        <w:rPr>
          <w:rFonts w:eastAsia="Arial Unicode MS"/>
          <w:lang w:bidi="he-IL"/>
        </w:rPr>
        <w:t>1</w:t>
      </w:r>
      <w:r>
        <w:rPr>
          <w:rStyle w:val="italicus"/>
        </w:rPr>
        <w:t>°</w:t>
      </w:r>
      <w:r>
        <w:rPr>
          <w:rFonts w:eastAsia="Arial Unicode MS"/>
          <w:lang w:bidi="he-IL"/>
        </w:rPr>
        <w:t xml:space="preserve"> </w:t>
      </w:r>
      <w:r w:rsidRPr="000B0C52">
        <w:rPr>
          <w:rFonts w:eastAsia="Arial Unicode MS"/>
          <w:lang w:bidi="he-IL"/>
        </w:rPr>
        <w:t>Introduction.</w:t>
      </w:r>
      <w:r>
        <w:rPr>
          <w:rFonts w:eastAsia="Arial Unicode MS"/>
          <w:lang w:bidi="he-IL"/>
        </w:rPr>
        <w:t xml:space="preserve"> </w:t>
      </w:r>
    </w:p>
    <w:p w:rsidR="0073183F" w:rsidRDefault="0073183F" w:rsidP="0073183F">
      <w:pPr>
        <w:rPr>
          <w:lang w:bidi="he-IL"/>
        </w:rPr>
      </w:pPr>
      <w:r w:rsidRPr="000B0C52">
        <w:rPr>
          <w:lang w:bidi="he-IL"/>
        </w:rPr>
        <w:t xml:space="preserve">Ps. </w:t>
      </w:r>
      <w:r>
        <w:rPr>
          <w:lang w:bidi="he-IL"/>
        </w:rPr>
        <w:t>CXIV</w:t>
      </w:r>
      <w:r w:rsidRPr="000B0C52">
        <w:rPr>
          <w:lang w:bidi="he-IL"/>
        </w:rPr>
        <w:t xml:space="preserve"> et </w:t>
      </w:r>
      <w:r>
        <w:rPr>
          <w:lang w:bidi="he-IL"/>
        </w:rPr>
        <w:t>CXV</w:t>
      </w:r>
      <w:r w:rsidRPr="000B0C52">
        <w:rPr>
          <w:lang w:bidi="he-IL"/>
        </w:rPr>
        <w:t>.</w:t>
      </w:r>
      <w:r w:rsidRPr="00A01812">
        <w:t xml:space="preserve"> — </w:t>
      </w:r>
      <w:r w:rsidRPr="000B0C52">
        <w:rPr>
          <w:lang w:bidi="he-IL"/>
        </w:rPr>
        <w:t xml:space="preserve">Les Septante et la </w:t>
      </w:r>
      <w:r>
        <w:rPr>
          <w:lang w:bidi="he-IL"/>
        </w:rPr>
        <w:t xml:space="preserve">Vulgate, </w:t>
      </w:r>
      <w:r w:rsidRPr="000B0C52">
        <w:rPr>
          <w:lang w:bidi="he-IL"/>
        </w:rPr>
        <w:t xml:space="preserve">après avoir réuni en un seul cantique (Ps. </w:t>
      </w:r>
      <w:r>
        <w:rPr>
          <w:lang w:bidi="he-IL"/>
        </w:rPr>
        <w:t>CXIII</w:t>
      </w:r>
      <w:r w:rsidRPr="000B0C52">
        <w:rPr>
          <w:lang w:bidi="he-IL"/>
        </w:rPr>
        <w:t>) deux poèmes séparés dans l’hébreu</w:t>
      </w:r>
      <w:r>
        <w:rPr>
          <w:lang w:bidi="he-IL"/>
        </w:rPr>
        <w:t xml:space="preserve">, </w:t>
      </w:r>
      <w:r w:rsidRPr="000B0C52">
        <w:rPr>
          <w:lang w:bidi="he-IL"/>
        </w:rPr>
        <w:t xml:space="preserve">divisent ici en deux chants distincts le Ps. </w:t>
      </w:r>
      <w:r>
        <w:rPr>
          <w:lang w:bidi="he-IL"/>
        </w:rPr>
        <w:t>CXVI</w:t>
      </w:r>
      <w:r w:rsidRPr="000B0C52">
        <w:rPr>
          <w:lang w:bidi="he-IL"/>
        </w:rPr>
        <w:t xml:space="preserve"> du texte original Dans ce second cas comme dans le premier</w:t>
      </w:r>
      <w:r>
        <w:rPr>
          <w:lang w:bidi="he-IL"/>
        </w:rPr>
        <w:t xml:space="preserve">, </w:t>
      </w:r>
      <w:r w:rsidRPr="000B0C52">
        <w:rPr>
          <w:lang w:bidi="he-IL"/>
        </w:rPr>
        <w:t>l’hébreu semble avoir raison contre les versions. Ici</w:t>
      </w:r>
      <w:r>
        <w:rPr>
          <w:lang w:bidi="he-IL"/>
        </w:rPr>
        <w:t xml:space="preserve">, </w:t>
      </w:r>
      <w:r w:rsidRPr="000B0C52">
        <w:rPr>
          <w:lang w:bidi="he-IL"/>
        </w:rPr>
        <w:t>en effet</w:t>
      </w:r>
      <w:r>
        <w:rPr>
          <w:lang w:bidi="he-IL"/>
        </w:rPr>
        <w:t xml:space="preserve">, </w:t>
      </w:r>
      <w:r w:rsidRPr="000B0C52">
        <w:rPr>
          <w:lang w:bidi="he-IL"/>
        </w:rPr>
        <w:t xml:space="preserve">c’est une pensée unique qui </w:t>
      </w:r>
      <w:r>
        <w:rPr>
          <w:lang w:bidi="he-IL"/>
        </w:rPr>
        <w:t>est</w:t>
      </w:r>
      <w:r w:rsidRPr="000B0C52">
        <w:rPr>
          <w:lang w:bidi="he-IL"/>
        </w:rPr>
        <w:t xml:space="preserve"> exprimée et développée dans les deux psaumes de la Vulgate </w:t>
      </w:r>
      <w:r>
        <w:rPr>
          <w:lang w:bidi="he-IL"/>
        </w:rPr>
        <w:t xml:space="preserve">: </w:t>
      </w:r>
      <w:r w:rsidRPr="000B0C52">
        <w:rPr>
          <w:lang w:bidi="he-IL"/>
        </w:rPr>
        <w:t xml:space="preserve">un sentiment de profonde gratitude pour une délivrance récemment accordée par le Seigneur à un Israélite qui courait un très grave danger. C’est aussi le </w:t>
      </w:r>
      <w:r>
        <w:rPr>
          <w:lang w:bidi="he-IL"/>
        </w:rPr>
        <w:t>même</w:t>
      </w:r>
      <w:r w:rsidRPr="000B0C52">
        <w:rPr>
          <w:lang w:bidi="he-IL"/>
        </w:rPr>
        <w:t xml:space="preserve"> style</w:t>
      </w:r>
      <w:r>
        <w:rPr>
          <w:lang w:bidi="he-IL"/>
        </w:rPr>
        <w:t xml:space="preserve">, </w:t>
      </w:r>
      <w:r w:rsidRPr="000B0C52">
        <w:rPr>
          <w:lang w:bidi="he-IL"/>
        </w:rPr>
        <w:t>coloré d’aramaïsmes et chargé d’ornem</w:t>
      </w:r>
      <w:r>
        <w:rPr>
          <w:lang w:bidi="he-IL"/>
        </w:rPr>
        <w:t>ents (dans le texte hébreu) ; le</w:t>
      </w:r>
      <w:r w:rsidRPr="000B0C52">
        <w:rPr>
          <w:lang w:bidi="he-IL"/>
        </w:rPr>
        <w:t xml:space="preserve"> </w:t>
      </w:r>
      <w:r>
        <w:rPr>
          <w:lang w:bidi="he-IL"/>
        </w:rPr>
        <w:t>même</w:t>
      </w:r>
      <w:r w:rsidRPr="000B0C52">
        <w:rPr>
          <w:lang w:bidi="he-IL"/>
        </w:rPr>
        <w:t xml:space="preserve"> rythme pareillement. Du reste</w:t>
      </w:r>
      <w:r>
        <w:rPr>
          <w:lang w:bidi="he-IL"/>
        </w:rPr>
        <w:t xml:space="preserve">, </w:t>
      </w:r>
      <w:r w:rsidRPr="000B0C52">
        <w:rPr>
          <w:lang w:bidi="he-IL"/>
        </w:rPr>
        <w:t>la Vulgate se rallie de nouveau d’une manière très visible à la Bible hébraïque</w:t>
      </w:r>
      <w:r>
        <w:rPr>
          <w:lang w:bidi="he-IL"/>
        </w:rPr>
        <w:t xml:space="preserve">, </w:t>
      </w:r>
      <w:r w:rsidRPr="000B0C52">
        <w:rPr>
          <w:lang w:bidi="he-IL"/>
        </w:rPr>
        <w:t>réunissant les deux poèmes en un seul par le numérotage des versets.</w:t>
      </w:r>
      <w:r w:rsidRPr="00A01812">
        <w:t xml:space="preserve"> — </w:t>
      </w:r>
      <w:r w:rsidRPr="000B0C52">
        <w:rPr>
          <w:lang w:bidi="he-IL"/>
        </w:rPr>
        <w:t>L’auteur et l’occasion sont inconnus. Une tradition juive peu fondée attribue la composition du cantique au roi Ézéchias.</w:t>
      </w:r>
      <w:r w:rsidRPr="00A01812">
        <w:t xml:space="preserve"> </w:t>
      </w:r>
      <w:r>
        <w:t xml:space="preserve">{344} </w:t>
      </w:r>
      <w:r w:rsidRPr="00A01812">
        <w:t xml:space="preserve">— </w:t>
      </w:r>
      <w:r w:rsidRPr="000B0C52">
        <w:rPr>
          <w:lang w:bidi="he-IL"/>
        </w:rPr>
        <w:t>Quatre strophes </w:t>
      </w:r>
      <w:r>
        <w:rPr>
          <w:lang w:bidi="he-IL"/>
        </w:rPr>
        <w:t xml:space="preserve">: </w:t>
      </w:r>
      <w:r w:rsidRPr="000B0C52">
        <w:rPr>
          <w:lang w:bidi="he-IL"/>
        </w:rPr>
        <w:t>les deux premières racontent à quel péril de mort a échappé le psalmiste (vers. 1-4</w:t>
      </w:r>
      <w:r>
        <w:rPr>
          <w:lang w:bidi="he-IL"/>
        </w:rPr>
        <w:t xml:space="preserve">, </w:t>
      </w:r>
      <w:r w:rsidRPr="000B0C52">
        <w:rPr>
          <w:lang w:bidi="he-IL"/>
        </w:rPr>
        <w:t xml:space="preserve">5-9) ; les deux dernières </w:t>
      </w:r>
      <w:r>
        <w:rPr>
          <w:lang w:bidi="he-IL"/>
        </w:rPr>
        <w:t>reme</w:t>
      </w:r>
      <w:r w:rsidRPr="000B0C52">
        <w:rPr>
          <w:lang w:bidi="he-IL"/>
        </w:rPr>
        <w:t>rcient Dieu de cette délivrance (vers. 10-14</w:t>
      </w:r>
      <w:r>
        <w:rPr>
          <w:lang w:bidi="he-IL"/>
        </w:rPr>
        <w:t xml:space="preserve">, </w:t>
      </w:r>
      <w:r w:rsidRPr="000B0C52">
        <w:rPr>
          <w:lang w:bidi="he-IL"/>
        </w:rPr>
        <w:t>15-19)</w:t>
      </w:r>
      <w:r>
        <w:rPr>
          <w:lang w:bidi="he-IL"/>
        </w:rPr>
        <w:t>.</w:t>
      </w:r>
      <w:r w:rsidRPr="00A01812">
        <w:t xml:space="preserve"> — </w:t>
      </w:r>
      <w:r w:rsidRPr="000B0C52">
        <w:rPr>
          <w:lang w:bidi="he-IL"/>
        </w:rPr>
        <w:t>D’après</w:t>
      </w:r>
      <w:r>
        <w:rPr>
          <w:lang w:bidi="he-IL"/>
        </w:rPr>
        <w:t xml:space="preserve"> l’</w:t>
      </w:r>
      <w:r w:rsidRPr="000B0C52">
        <w:rPr>
          <w:lang w:bidi="he-IL"/>
        </w:rPr>
        <w:t>hébreu</w:t>
      </w:r>
      <w:r>
        <w:rPr>
          <w:lang w:bidi="he-IL"/>
        </w:rPr>
        <w:t>, l’</w:t>
      </w:r>
      <w:r w:rsidRPr="00290B1E">
        <w:rPr>
          <w:rStyle w:val="italicus"/>
        </w:rPr>
        <w:t>allelúia</w:t>
      </w:r>
      <w:r w:rsidRPr="000B0C52">
        <w:rPr>
          <w:lang w:bidi="he-IL"/>
        </w:rPr>
        <w:t xml:space="preserve"> initial appartient au psaume précédent. C</w:t>
      </w:r>
      <w:r>
        <w:rPr>
          <w:lang w:bidi="he-IL"/>
        </w:rPr>
        <w:t>e</w:t>
      </w:r>
      <w:r w:rsidRPr="000B0C52">
        <w:rPr>
          <w:lang w:bidi="he-IL"/>
        </w:rPr>
        <w:t>lui qu’on lit dans la Vulgate entre les vers. 9 et 10</w:t>
      </w:r>
      <w:r>
        <w:rPr>
          <w:lang w:bidi="he-IL"/>
        </w:rPr>
        <w:t xml:space="preserve">, </w:t>
      </w:r>
      <w:r w:rsidRPr="000B0C52">
        <w:rPr>
          <w:lang w:bidi="he-IL"/>
        </w:rPr>
        <w:t xml:space="preserve">en avant du Ps. </w:t>
      </w:r>
      <w:r>
        <w:rPr>
          <w:lang w:bidi="he-IL"/>
        </w:rPr>
        <w:t xml:space="preserve">CXV, </w:t>
      </w:r>
      <w:r w:rsidRPr="000B0C52">
        <w:rPr>
          <w:lang w:bidi="he-IL"/>
        </w:rPr>
        <w:t xml:space="preserve">a été ajouté par les </w:t>
      </w:r>
      <w:r>
        <w:rPr>
          <w:lang w:bidi="he-IL"/>
        </w:rPr>
        <w:t>LXX.</w:t>
      </w:r>
      <w:r w:rsidRPr="00A01812">
        <w:t xml:space="preserve"> — </w:t>
      </w:r>
      <w:r w:rsidRPr="000B0C52">
        <w:rPr>
          <w:lang w:bidi="he-IL"/>
        </w:rPr>
        <w:t>Les sentiments et le langage sont ceux de l’amour le plus délicat et le plus tendre.</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 Première strophe </w:t>
      </w:r>
      <w:r>
        <w:rPr>
          <w:rFonts w:eastAsia="Arial Unicode MS"/>
          <w:lang w:bidi="he-IL"/>
        </w:rPr>
        <w:t xml:space="preserve">: </w:t>
      </w:r>
      <w:r w:rsidRPr="000B0C52">
        <w:rPr>
          <w:rFonts w:eastAsia="Arial Unicode MS"/>
          <w:lang w:bidi="he-IL"/>
        </w:rPr>
        <w:t xml:space="preserve">angoisse du sein de laquelle le poète avait invoqué le Seigneur. </w:t>
      </w:r>
      <w:r>
        <w:rPr>
          <w:rFonts w:eastAsia="Arial Unicode MS"/>
          <w:lang w:bidi="he-IL"/>
        </w:rPr>
        <w:t xml:space="preserve">CXIV, </w:t>
      </w:r>
      <w:r w:rsidRPr="000B0C52">
        <w:rPr>
          <w:rFonts w:eastAsia="Arial Unicode MS"/>
          <w:lang w:bidi="he-IL"/>
        </w:rPr>
        <w:t>1-4.</w:t>
      </w:r>
      <w:r>
        <w:rPr>
          <w:rFonts w:eastAsia="Arial Unicode MS"/>
          <w:lang w:bidi="he-IL"/>
        </w:rPr>
        <w:t xml:space="preserve"> </w:t>
      </w:r>
    </w:p>
    <w:p w:rsidR="0073183F" w:rsidRDefault="0073183F" w:rsidP="0073183F">
      <w:pPr>
        <w:rPr>
          <w:lang w:bidi="he-IL"/>
        </w:rPr>
      </w:pPr>
      <w:r w:rsidRPr="000B0C52">
        <w:rPr>
          <w:lang w:bidi="he-IL"/>
        </w:rPr>
        <w:t>1-4.</w:t>
      </w:r>
      <w:r w:rsidRPr="00290B1E">
        <w:rPr>
          <w:rStyle w:val="italicus"/>
        </w:rPr>
        <w:t xml:space="preserve"> Diléxi.</w:t>
      </w:r>
      <w:r w:rsidRPr="000B0C52">
        <w:rPr>
          <w:lang w:bidi="he-IL"/>
        </w:rPr>
        <w:t xml:space="preserve"> Touchant début</w:t>
      </w:r>
      <w:r>
        <w:rPr>
          <w:lang w:bidi="he-IL"/>
        </w:rPr>
        <w:t xml:space="preserve">, </w:t>
      </w:r>
      <w:r w:rsidRPr="000B0C52">
        <w:rPr>
          <w:lang w:bidi="he-IL"/>
        </w:rPr>
        <w:t>qui rappelle c</w:t>
      </w:r>
      <w:r>
        <w:rPr>
          <w:lang w:bidi="he-IL"/>
        </w:rPr>
        <w:t>e</w:t>
      </w:r>
      <w:r w:rsidRPr="000B0C52">
        <w:rPr>
          <w:lang w:bidi="he-IL"/>
        </w:rPr>
        <w:t xml:space="preserve">lui du Ps. </w:t>
      </w:r>
      <w:r>
        <w:rPr>
          <w:lang w:bidi="he-IL"/>
        </w:rPr>
        <w:t>XVII.</w:t>
      </w:r>
      <w:r w:rsidRPr="00A01812">
        <w:t xml:space="preserve"> — </w:t>
      </w:r>
      <w:r w:rsidRPr="00290B1E">
        <w:rPr>
          <w:rStyle w:val="italicus"/>
        </w:rPr>
        <w:t>Qu</w:t>
      </w:r>
      <w:r>
        <w:rPr>
          <w:rStyle w:val="italicus"/>
        </w:rPr>
        <w:t>ó</w:t>
      </w:r>
      <w:r w:rsidRPr="00290B1E">
        <w:rPr>
          <w:rStyle w:val="italicus"/>
        </w:rPr>
        <w:t>niam</w:t>
      </w:r>
      <w:r>
        <w:rPr>
          <w:rStyle w:val="italicus"/>
        </w:rPr>
        <w:t>…</w:t>
      </w:r>
      <w:r w:rsidRPr="000B0C52">
        <w:rPr>
          <w:lang w:bidi="he-IL"/>
        </w:rPr>
        <w:t xml:space="preserve"> Motif de cet amour reconnaissant </w:t>
      </w:r>
      <w:r>
        <w:rPr>
          <w:lang w:bidi="he-IL"/>
        </w:rPr>
        <w:t xml:space="preserve">: </w:t>
      </w:r>
      <w:r w:rsidRPr="000B0C52">
        <w:rPr>
          <w:lang w:bidi="he-IL"/>
        </w:rPr>
        <w:t>les bontés ineffables de Dieu à l’égard du psalmiste.</w:t>
      </w:r>
      <w:r w:rsidRPr="00A01812">
        <w:t xml:space="preserve"> — </w:t>
      </w:r>
      <w:r w:rsidRPr="00290B1E">
        <w:rPr>
          <w:rStyle w:val="italicus"/>
        </w:rPr>
        <w:t>Exaudívit vocem</w:t>
      </w:r>
      <w:r>
        <w:rPr>
          <w:rStyle w:val="italicus"/>
        </w:rPr>
        <w:t>…</w:t>
      </w:r>
      <w:r w:rsidRPr="00290B1E">
        <w:rPr>
          <w:rStyle w:val="italicus"/>
        </w:rPr>
        <w:t xml:space="preserve"> </w:t>
      </w:r>
      <w:r w:rsidRPr="000B0C52">
        <w:rPr>
          <w:lang w:bidi="he-IL"/>
        </w:rPr>
        <w:t>Hébr. </w:t>
      </w:r>
      <w:r>
        <w:rPr>
          <w:lang w:bidi="he-IL"/>
        </w:rPr>
        <w:t xml:space="preserve">: </w:t>
      </w:r>
      <w:r w:rsidRPr="000B0C52">
        <w:rPr>
          <w:lang w:bidi="he-IL"/>
        </w:rPr>
        <w:t>le Seigneur entend (au présent</w:t>
      </w:r>
      <w:r>
        <w:rPr>
          <w:lang w:bidi="he-IL"/>
        </w:rPr>
        <w:t xml:space="preserve">, </w:t>
      </w:r>
      <w:r w:rsidRPr="000B0C52">
        <w:rPr>
          <w:lang w:bidi="he-IL"/>
        </w:rPr>
        <w:t>pour exprimer un fait habituel) ma voix</w:t>
      </w:r>
      <w:r>
        <w:rPr>
          <w:lang w:bidi="he-IL"/>
        </w:rPr>
        <w:t xml:space="preserve">, </w:t>
      </w:r>
      <w:r w:rsidRPr="000B0C52">
        <w:rPr>
          <w:lang w:bidi="he-IL"/>
        </w:rPr>
        <w:t>mes supplications</w:t>
      </w:r>
      <w:r>
        <w:rPr>
          <w:lang w:bidi="he-IL"/>
        </w:rPr>
        <w:t>.</w:t>
      </w:r>
      <w:r w:rsidRPr="00A01812">
        <w:t xml:space="preserve"> — </w:t>
      </w:r>
      <w:r w:rsidRPr="00290B1E">
        <w:rPr>
          <w:rStyle w:val="italicus"/>
        </w:rPr>
        <w:t>Inclin</w:t>
      </w:r>
      <w:r>
        <w:rPr>
          <w:rStyle w:val="italicus"/>
        </w:rPr>
        <w:t>á</w:t>
      </w:r>
      <w:r w:rsidRPr="00290B1E">
        <w:rPr>
          <w:rStyle w:val="italicus"/>
        </w:rPr>
        <w:t>vit aurem</w:t>
      </w:r>
      <w:r>
        <w:rPr>
          <w:rStyle w:val="italicus"/>
        </w:rPr>
        <w:t>…</w:t>
      </w:r>
      <w:r w:rsidRPr="00290B1E">
        <w:rPr>
          <w:rStyle w:val="italicus"/>
        </w:rPr>
        <w:t> </w:t>
      </w:r>
      <w:r>
        <w:rPr>
          <w:rStyle w:val="italicus"/>
        </w:rPr>
        <w:t xml:space="preserve">: </w:t>
      </w:r>
      <w:r w:rsidRPr="000B0C52">
        <w:rPr>
          <w:lang w:bidi="he-IL"/>
        </w:rPr>
        <w:t>daignant prêter une attention très intense.</w:t>
      </w:r>
      <w:r w:rsidRPr="00A01812">
        <w:t xml:space="preserve"> — </w:t>
      </w:r>
      <w:r w:rsidRPr="00290B1E">
        <w:rPr>
          <w:rStyle w:val="italicus"/>
        </w:rPr>
        <w:t>In di</w:t>
      </w:r>
      <w:r>
        <w:rPr>
          <w:rStyle w:val="italicus"/>
        </w:rPr>
        <w:t>ébus</w:t>
      </w:r>
      <w:r w:rsidRPr="00290B1E">
        <w:rPr>
          <w:rStyle w:val="italicus"/>
        </w:rPr>
        <w:t xml:space="preserve"> meis </w:t>
      </w:r>
      <w:r>
        <w:rPr>
          <w:rStyle w:val="italicus"/>
        </w:rPr>
        <w:t xml:space="preserve">: </w:t>
      </w:r>
      <w:r w:rsidRPr="000B0C52">
        <w:rPr>
          <w:lang w:bidi="he-IL"/>
        </w:rPr>
        <w:t xml:space="preserve">tous les jours de sa vie. Cf. Is. </w:t>
      </w:r>
      <w:r>
        <w:rPr>
          <w:lang w:bidi="he-IL"/>
        </w:rPr>
        <w:t xml:space="preserve">XXIX, </w:t>
      </w:r>
      <w:r w:rsidRPr="000B0C52">
        <w:rPr>
          <w:lang w:bidi="he-IL"/>
        </w:rPr>
        <w:t>8 ; Bar.</w:t>
      </w:r>
      <w:r>
        <w:rPr>
          <w:lang w:bidi="he-IL"/>
        </w:rPr>
        <w:t xml:space="preserve"> IV, </w:t>
      </w:r>
      <w:r w:rsidRPr="000B0C52">
        <w:rPr>
          <w:lang w:bidi="he-IL"/>
        </w:rPr>
        <w:t>20. Il ne cessera jamais d’invoquer avec confiance un Dieu si bon.</w:t>
      </w:r>
      <w:r w:rsidRPr="00A01812">
        <w:t xml:space="preserve"> — </w:t>
      </w:r>
      <w:r w:rsidRPr="00290B1E">
        <w:rPr>
          <w:rStyle w:val="italicus"/>
        </w:rPr>
        <w:t>Circumded</w:t>
      </w:r>
      <w:r>
        <w:rPr>
          <w:rStyle w:val="italicus"/>
        </w:rPr>
        <w:t>érunt</w:t>
      </w:r>
      <w:r w:rsidRPr="00290B1E">
        <w:rPr>
          <w:rStyle w:val="italicus"/>
        </w:rPr>
        <w:t xml:space="preserve"> me</w:t>
      </w:r>
      <w:r>
        <w:rPr>
          <w:rStyle w:val="italicus"/>
        </w:rPr>
        <w:t>…</w:t>
      </w:r>
      <w:r w:rsidRPr="00290B1E">
        <w:rPr>
          <w:rStyle w:val="italicus"/>
        </w:rPr>
        <w:t xml:space="preserve"> </w:t>
      </w:r>
      <w:r w:rsidRPr="000B0C52">
        <w:rPr>
          <w:lang w:bidi="he-IL"/>
        </w:rPr>
        <w:t xml:space="preserve">Description très vivante de la détresse dans laquelle s’était trouvé le poète (vers. 3-4). Les détails en sont empruntés au Ps. </w:t>
      </w:r>
      <w:r>
        <w:rPr>
          <w:lang w:bidi="he-IL"/>
        </w:rPr>
        <w:t>XVII, vers. 5</w:t>
      </w:r>
      <w:r w:rsidRPr="000B0C52">
        <w:rPr>
          <w:lang w:bidi="he-IL"/>
        </w:rPr>
        <w:t xml:space="preserve"> et ss.</w:t>
      </w:r>
      <w:r w:rsidRPr="00A01812">
        <w:t xml:space="preserve"> — </w:t>
      </w:r>
      <w:r>
        <w:rPr>
          <w:rStyle w:val="italicus"/>
        </w:rPr>
        <w:t>Doló</w:t>
      </w:r>
      <w:r w:rsidRPr="00290B1E">
        <w:rPr>
          <w:rStyle w:val="italicus"/>
        </w:rPr>
        <w:t>res mortis.</w:t>
      </w:r>
      <w:r w:rsidRPr="000B0C52">
        <w:rPr>
          <w:lang w:bidi="he-IL"/>
        </w:rPr>
        <w:t xml:space="preserve"> Hébr. </w:t>
      </w:r>
      <w:r>
        <w:rPr>
          <w:lang w:bidi="he-IL"/>
        </w:rPr>
        <w:t>: « </w:t>
      </w:r>
      <w:r w:rsidRPr="000B0C52">
        <w:rPr>
          <w:lang w:bidi="he-IL"/>
        </w:rPr>
        <w:t>les cordes de la mort ;</w:t>
      </w:r>
      <w:r>
        <w:rPr>
          <w:lang w:bidi="he-IL"/>
        </w:rPr>
        <w:t> »</w:t>
      </w:r>
      <w:r w:rsidRPr="000B0C52">
        <w:rPr>
          <w:lang w:bidi="he-IL"/>
        </w:rPr>
        <w:t xml:space="preserve"> sorte de lacet fatal.</w:t>
      </w:r>
      <w:r w:rsidRPr="00A01812">
        <w:t xml:space="preserve"> — </w:t>
      </w:r>
      <w:r w:rsidRPr="00290B1E">
        <w:rPr>
          <w:rStyle w:val="italicus"/>
        </w:rPr>
        <w:t>Perícula</w:t>
      </w:r>
      <w:r>
        <w:rPr>
          <w:rStyle w:val="italicus"/>
        </w:rPr>
        <w:t xml:space="preserve"> inférn</w:t>
      </w:r>
      <w:r w:rsidRPr="00290B1E">
        <w:rPr>
          <w:rStyle w:val="italicus"/>
        </w:rPr>
        <w:t>i.</w:t>
      </w:r>
      <w:r w:rsidRPr="000B0C52">
        <w:rPr>
          <w:lang w:bidi="he-IL"/>
        </w:rPr>
        <w:t xml:space="preserve"> Hébr. </w:t>
      </w:r>
      <w:r>
        <w:rPr>
          <w:lang w:bidi="he-IL"/>
        </w:rPr>
        <w:t>: « </w:t>
      </w:r>
      <w:r w:rsidRPr="000B0C52">
        <w:rPr>
          <w:lang w:bidi="he-IL"/>
        </w:rPr>
        <w:t>les angoisses du</w:t>
      </w:r>
      <w:r w:rsidRPr="00290B1E">
        <w:rPr>
          <w:rStyle w:val="italicus"/>
        </w:rPr>
        <w:t xml:space="preserve"> </w:t>
      </w:r>
      <w:r w:rsidR="00EC49E7">
        <w:rPr>
          <w:rStyle w:val="italicus"/>
        </w:rPr>
        <w:t>šᵉ᾿ôl</w:t>
      </w:r>
      <w:r>
        <w:rPr>
          <w:lang w:bidi="he-IL"/>
        </w:rPr>
        <w:t> »</w:t>
      </w:r>
      <w:r w:rsidRPr="000B0C52">
        <w:rPr>
          <w:lang w:bidi="he-IL"/>
        </w:rPr>
        <w:t xml:space="preserve"> (du séjour des morts).</w:t>
      </w:r>
      <w:r w:rsidRPr="00A01812">
        <w:t xml:space="preserve"> — </w:t>
      </w:r>
      <w:r w:rsidRPr="00290B1E">
        <w:rPr>
          <w:rStyle w:val="italicus"/>
        </w:rPr>
        <w:t>Nomen D</w:t>
      </w:r>
      <w:r>
        <w:rPr>
          <w:rStyle w:val="italicus"/>
        </w:rPr>
        <w:t>ómini</w:t>
      </w:r>
      <w:r w:rsidRPr="00290B1E">
        <w:rPr>
          <w:rStyle w:val="italicus"/>
        </w:rPr>
        <w:t xml:space="preserve"> invoc</w:t>
      </w:r>
      <w:r>
        <w:rPr>
          <w:rStyle w:val="italicus"/>
        </w:rPr>
        <w:t>á</w:t>
      </w:r>
      <w:r w:rsidRPr="00290B1E">
        <w:rPr>
          <w:rStyle w:val="italicus"/>
        </w:rPr>
        <w:t>vi.</w:t>
      </w:r>
      <w:r w:rsidRPr="000B0C52">
        <w:rPr>
          <w:lang w:bidi="he-IL"/>
        </w:rPr>
        <w:t xml:space="preserve"> Note dominante du cantique. Comparez les vers. 13 et 17.</w:t>
      </w:r>
      <w:r w:rsidRPr="00A01812">
        <w:t xml:space="preserve"> — </w:t>
      </w:r>
      <w:r w:rsidRPr="00290B1E">
        <w:rPr>
          <w:rStyle w:val="italicus"/>
        </w:rPr>
        <w:t xml:space="preserve">O </w:t>
      </w:r>
      <w:r>
        <w:rPr>
          <w:rStyle w:val="italicus"/>
        </w:rPr>
        <w:t>Dómine, líbera…</w:t>
      </w:r>
      <w:r w:rsidRPr="000B0C52">
        <w:rPr>
          <w:lang w:bidi="he-IL"/>
        </w:rPr>
        <w:t xml:space="preserve"> Cri d’angoisse poussé par le psalmiste</w:t>
      </w:r>
      <w:r>
        <w:rPr>
          <w:lang w:bidi="he-IL"/>
        </w:rPr>
        <w:t xml:space="preserve">, </w:t>
      </w:r>
      <w:r w:rsidRPr="000B0C52">
        <w:rPr>
          <w:lang w:bidi="he-IL"/>
        </w:rPr>
        <w:t>lorsqu’il était sur le point de périr.</w:t>
      </w:r>
      <w:r>
        <w:rPr>
          <w:lang w:bidi="he-IL"/>
        </w:rPr>
        <w:t xml:space="preserve"> </w:t>
      </w:r>
    </w:p>
    <w:p w:rsidR="0073183F" w:rsidRDefault="0073183F" w:rsidP="0073183F">
      <w:pPr>
        <w:pStyle w:val="u4"/>
        <w:rPr>
          <w:lang w:bidi="he-IL"/>
        </w:rPr>
      </w:pPr>
      <w:r w:rsidRPr="000B0C52">
        <w:rPr>
          <w:rFonts w:eastAsia="Arial Unicode MS"/>
          <w:lang w:bidi="he-IL"/>
        </w:rPr>
        <w:t>3</w:t>
      </w:r>
      <w:r>
        <w:rPr>
          <w:rFonts w:eastAsia="Arial Unicode MS"/>
          <w:lang w:bidi="he-IL"/>
        </w:rPr>
        <w:t>°</w:t>
      </w:r>
      <w:r w:rsidRPr="000B0C52">
        <w:rPr>
          <w:rFonts w:eastAsia="Arial Unicode MS"/>
          <w:lang w:bidi="he-IL"/>
        </w:rPr>
        <w:t xml:space="preserve"> Seconde strophe </w:t>
      </w:r>
      <w:r>
        <w:rPr>
          <w:rFonts w:eastAsia="Arial Unicode MS"/>
          <w:lang w:bidi="he-IL"/>
        </w:rPr>
        <w:t>: Dieu</w:t>
      </w:r>
      <w:r w:rsidRPr="000B0C52">
        <w:rPr>
          <w:rFonts w:eastAsia="Arial Unicode MS"/>
          <w:lang w:bidi="he-IL"/>
        </w:rPr>
        <w:t xml:space="preserve"> a aimablement et</w:t>
      </w:r>
      <w:r>
        <w:rPr>
          <w:rFonts w:eastAsia="Arial Unicode MS"/>
          <w:lang w:bidi="he-IL"/>
        </w:rPr>
        <w:t xml:space="preserve"> </w:t>
      </w:r>
      <w:r w:rsidRPr="000B0C52">
        <w:rPr>
          <w:lang w:bidi="he-IL"/>
        </w:rPr>
        <w:t xml:space="preserve">promptement secouru son serviteur. </w:t>
      </w:r>
      <w:r>
        <w:rPr>
          <w:lang w:bidi="he-IL"/>
        </w:rPr>
        <w:t xml:space="preserve">CXIV, </w:t>
      </w:r>
      <w:r w:rsidRPr="000B0C52">
        <w:rPr>
          <w:lang w:bidi="he-IL"/>
        </w:rPr>
        <w:t>5-9.</w:t>
      </w:r>
      <w:r>
        <w:rPr>
          <w:lang w:bidi="he-IL"/>
        </w:rPr>
        <w:t xml:space="preserve"> </w:t>
      </w:r>
    </w:p>
    <w:p w:rsidR="0073183F" w:rsidRDefault="0073183F" w:rsidP="0073183F">
      <w:pPr>
        <w:rPr>
          <w:lang w:bidi="he-IL"/>
        </w:rPr>
      </w:pPr>
      <w:r w:rsidRPr="000B0C52">
        <w:rPr>
          <w:lang w:bidi="he-IL"/>
        </w:rPr>
        <w:t>5-9. Ce nouveau groupe de versets commence par un éloge général de la bonté divine </w:t>
      </w:r>
      <w:r>
        <w:rPr>
          <w:lang w:bidi="he-IL"/>
        </w:rPr>
        <w:t xml:space="preserve">: </w:t>
      </w:r>
      <w:r w:rsidRPr="00290B1E">
        <w:rPr>
          <w:rStyle w:val="italicus"/>
        </w:rPr>
        <w:t>misér</w:t>
      </w:r>
      <w:r>
        <w:rPr>
          <w:rStyle w:val="italicus"/>
        </w:rPr>
        <w:t>i</w:t>
      </w:r>
      <w:r w:rsidRPr="00290B1E">
        <w:rPr>
          <w:rStyle w:val="italicus"/>
        </w:rPr>
        <w:t xml:space="preserve">cors </w:t>
      </w:r>
      <w:r>
        <w:rPr>
          <w:rStyle w:val="italicus"/>
        </w:rPr>
        <w:t>Dóminus…</w:t>
      </w:r>
      <w:r w:rsidRPr="000B0C52">
        <w:rPr>
          <w:lang w:bidi="he-IL"/>
        </w:rPr>
        <w:t xml:space="preserve"> Cf. </w:t>
      </w:r>
      <w:r>
        <w:rPr>
          <w:lang w:bidi="he-IL"/>
        </w:rPr>
        <w:t xml:space="preserve">Ps. CX, </w:t>
      </w:r>
      <w:r w:rsidRPr="000B0C52">
        <w:rPr>
          <w:lang w:bidi="he-IL"/>
        </w:rPr>
        <w:t>4 ;</w:t>
      </w:r>
      <w:r>
        <w:rPr>
          <w:lang w:bidi="he-IL"/>
        </w:rPr>
        <w:t xml:space="preserve"> CXI, </w:t>
      </w:r>
      <w:r w:rsidRPr="000B0C52">
        <w:rPr>
          <w:lang w:bidi="he-IL"/>
        </w:rPr>
        <w:t>4</w:t>
      </w:r>
      <w:r>
        <w:rPr>
          <w:lang w:bidi="he-IL"/>
        </w:rPr>
        <w:t>, etc</w:t>
      </w:r>
      <w:r w:rsidRPr="000B0C52">
        <w:rPr>
          <w:lang w:bidi="he-IL"/>
        </w:rPr>
        <w:t>.</w:t>
      </w:r>
      <w:r w:rsidRPr="00A01812">
        <w:t xml:space="preserve"> — </w:t>
      </w:r>
      <w:r w:rsidRPr="00290B1E">
        <w:rPr>
          <w:rStyle w:val="italicus"/>
        </w:rPr>
        <w:t>Custódiens párvulos.</w:t>
      </w:r>
      <w:r w:rsidRPr="000B0C52">
        <w:rPr>
          <w:lang w:bidi="he-IL"/>
        </w:rPr>
        <w:t xml:space="preserve"> Hébr. </w:t>
      </w:r>
      <w:r>
        <w:rPr>
          <w:lang w:bidi="he-IL"/>
        </w:rPr>
        <w:t>: « </w:t>
      </w:r>
      <w:r w:rsidRPr="000B0C52">
        <w:rPr>
          <w:lang w:bidi="he-IL"/>
        </w:rPr>
        <w:t>les simples</w:t>
      </w:r>
      <w:r>
        <w:rPr>
          <w:lang w:bidi="he-IL"/>
        </w:rPr>
        <w:t xml:space="preserve"> », </w:t>
      </w:r>
      <w:r w:rsidRPr="000B0C52">
        <w:rPr>
          <w:lang w:bidi="he-IL"/>
        </w:rPr>
        <w:t>qui sont</w:t>
      </w:r>
      <w:r>
        <w:rPr>
          <w:lang w:bidi="he-IL"/>
        </w:rPr>
        <w:t xml:space="preserve">, </w:t>
      </w:r>
      <w:r w:rsidRPr="000B0C52">
        <w:rPr>
          <w:lang w:bidi="he-IL"/>
        </w:rPr>
        <w:t>comme les enfants</w:t>
      </w:r>
      <w:r>
        <w:rPr>
          <w:lang w:bidi="he-IL"/>
        </w:rPr>
        <w:t xml:space="preserve">, </w:t>
      </w:r>
      <w:r w:rsidRPr="000B0C52">
        <w:rPr>
          <w:lang w:bidi="he-IL"/>
        </w:rPr>
        <w:t>incapables de se tirer d’embarras par e</w:t>
      </w:r>
      <w:r>
        <w:rPr>
          <w:lang w:bidi="he-IL"/>
        </w:rPr>
        <w:t>ux</w:t>
      </w:r>
      <w:r w:rsidRPr="000B0C52">
        <w:rPr>
          <w:lang w:bidi="he-IL"/>
        </w:rPr>
        <w:t>-</w:t>
      </w:r>
      <w:r>
        <w:rPr>
          <w:lang w:bidi="he-IL"/>
        </w:rPr>
        <w:t>mêm</w:t>
      </w:r>
      <w:r w:rsidRPr="000B0C52">
        <w:rPr>
          <w:lang w:bidi="he-IL"/>
        </w:rPr>
        <w:t>es</w:t>
      </w:r>
      <w:r>
        <w:rPr>
          <w:lang w:bidi="he-IL"/>
        </w:rPr>
        <w:t xml:space="preserve">, </w:t>
      </w:r>
      <w:r w:rsidRPr="000B0C52">
        <w:rPr>
          <w:lang w:bidi="he-IL"/>
        </w:rPr>
        <w:t>et qui ont un besoin perpétuel de la protection de Dieu.</w:t>
      </w:r>
      <w:r w:rsidRPr="00A01812">
        <w:t xml:space="preserve"> — </w:t>
      </w:r>
      <w:r w:rsidRPr="00BD7479">
        <w:rPr>
          <w:rStyle w:val="italicus"/>
        </w:rPr>
        <w:t>Humiliátus sum</w:t>
      </w:r>
      <w:r w:rsidRPr="000B0C52">
        <w:rPr>
          <w:lang w:bidi="he-IL"/>
        </w:rPr>
        <w:t xml:space="preserve"> (</w:t>
      </w:r>
      <w:r>
        <w:rPr>
          <w:lang w:bidi="he-IL"/>
        </w:rPr>
        <w:t>h</w:t>
      </w:r>
      <w:r w:rsidRPr="000B0C52">
        <w:rPr>
          <w:lang w:bidi="he-IL"/>
        </w:rPr>
        <w:t>ébr. </w:t>
      </w:r>
      <w:r>
        <w:rPr>
          <w:lang w:bidi="he-IL"/>
        </w:rPr>
        <w:t xml:space="preserve">: </w:t>
      </w:r>
      <w:r w:rsidRPr="000B0C52">
        <w:rPr>
          <w:lang w:bidi="he-IL"/>
        </w:rPr>
        <w:t>J’étais affligé)</w:t>
      </w:r>
      <w:r>
        <w:rPr>
          <w:lang w:bidi="he-IL"/>
        </w:rPr>
        <w:t>…</w:t>
      </w:r>
      <w:r w:rsidRPr="000B0C52">
        <w:rPr>
          <w:lang w:bidi="he-IL"/>
        </w:rPr>
        <w:t xml:space="preserve"> Le psalmiste passe à ce que le Seigneur a spécialement accompli pour lui.</w:t>
      </w:r>
      <w:r w:rsidRPr="00A01812">
        <w:t xml:space="preserve"> — </w:t>
      </w:r>
      <w:r w:rsidRPr="000B0C52">
        <w:rPr>
          <w:lang w:bidi="he-IL"/>
        </w:rPr>
        <w:t>Merveilleusement sauvé</w:t>
      </w:r>
      <w:r>
        <w:rPr>
          <w:lang w:bidi="he-IL"/>
        </w:rPr>
        <w:t xml:space="preserve">, </w:t>
      </w:r>
      <w:r w:rsidRPr="000B0C52">
        <w:rPr>
          <w:lang w:bidi="he-IL"/>
        </w:rPr>
        <w:t>il se félicite lui-même</w:t>
      </w:r>
      <w:r>
        <w:rPr>
          <w:lang w:bidi="he-IL"/>
        </w:rPr>
        <w:t xml:space="preserve">, </w:t>
      </w:r>
      <w:r w:rsidRPr="000B0C52">
        <w:rPr>
          <w:lang w:bidi="he-IL"/>
        </w:rPr>
        <w:t xml:space="preserve">interpellant son âme d’une manière </w:t>
      </w:r>
      <w:r>
        <w:rPr>
          <w:lang w:bidi="he-IL"/>
        </w:rPr>
        <w:t xml:space="preserve">poétique, </w:t>
      </w:r>
      <w:r w:rsidRPr="000B0C52">
        <w:rPr>
          <w:lang w:bidi="he-IL"/>
        </w:rPr>
        <w:t>et décrit toute l’étendue de son bonheur.</w:t>
      </w:r>
      <w:r w:rsidRPr="00290B1E">
        <w:rPr>
          <w:rStyle w:val="italicus"/>
        </w:rPr>
        <w:t xml:space="preserve"> Convértere</w:t>
      </w:r>
      <w:r>
        <w:rPr>
          <w:rStyle w:val="italicus"/>
        </w:rPr>
        <w:t>, ánima…</w:t>
      </w:r>
      <w:r w:rsidRPr="00290B1E">
        <w:rPr>
          <w:rStyle w:val="italicus"/>
        </w:rPr>
        <w:t> </w:t>
      </w:r>
      <w:r>
        <w:rPr>
          <w:rStyle w:val="italicus"/>
        </w:rPr>
        <w:t xml:space="preserve">: </w:t>
      </w:r>
      <w:r w:rsidRPr="000B0C52">
        <w:rPr>
          <w:lang w:bidi="he-IL"/>
        </w:rPr>
        <w:t>hébr.</w:t>
      </w:r>
      <w:r>
        <w:rPr>
          <w:lang w:bidi="he-IL"/>
        </w:rPr>
        <w:t xml:space="preserve">, </w:t>
      </w:r>
      <w:r w:rsidRPr="000B0C52">
        <w:rPr>
          <w:lang w:bidi="he-IL"/>
        </w:rPr>
        <w:t>reviens. Elle était sur le point de s’enfuir par la mort ;</w:t>
      </w:r>
      <w:r>
        <w:rPr>
          <w:lang w:bidi="he-IL"/>
        </w:rPr>
        <w:t xml:space="preserve"> il </w:t>
      </w:r>
      <w:r w:rsidRPr="000B0C52">
        <w:rPr>
          <w:lang w:bidi="he-IL"/>
        </w:rPr>
        <w:t>la rappelle</w:t>
      </w:r>
      <w:r>
        <w:rPr>
          <w:lang w:bidi="he-IL"/>
        </w:rPr>
        <w:t xml:space="preserve">, </w:t>
      </w:r>
      <w:r w:rsidRPr="000B0C52">
        <w:rPr>
          <w:lang w:bidi="he-IL"/>
        </w:rPr>
        <w:t xml:space="preserve">pour qu’elle puisse jouir du parfait repos </w:t>
      </w:r>
      <w:r>
        <w:rPr>
          <w:lang w:bidi="he-IL"/>
        </w:rPr>
        <w:t>que</w:t>
      </w:r>
      <w:r w:rsidRPr="000B0C52">
        <w:rPr>
          <w:lang w:bidi="he-IL"/>
        </w:rPr>
        <w:t xml:space="preserve"> Dieu consent à lui accorder encore </w:t>
      </w:r>
      <w:r w:rsidRPr="00510E1E">
        <w:t>(</w:t>
      </w:r>
      <w:r w:rsidRPr="00290B1E">
        <w:rPr>
          <w:rStyle w:val="italicus"/>
        </w:rPr>
        <w:t xml:space="preserve">in </w:t>
      </w:r>
      <w:r>
        <w:rPr>
          <w:rStyle w:val="italicus"/>
        </w:rPr>
        <w:t>réquiem…</w:t>
      </w:r>
      <w:r w:rsidRPr="00290B1E">
        <w:rPr>
          <w:rStyle w:val="italicus"/>
        </w:rPr>
        <w:t> ;</w:t>
      </w:r>
      <w:r w:rsidRPr="000B0C52">
        <w:rPr>
          <w:lang w:bidi="he-IL"/>
        </w:rPr>
        <w:t xml:space="preserve"> l’hébreu emploie un pluriel très expressif).</w:t>
      </w:r>
      <w:r w:rsidRPr="00A01812">
        <w:t xml:space="preserve"> — </w:t>
      </w:r>
      <w:r w:rsidRPr="00290B1E">
        <w:rPr>
          <w:rStyle w:val="italicus"/>
        </w:rPr>
        <w:t>Er</w:t>
      </w:r>
      <w:r>
        <w:rPr>
          <w:rStyle w:val="italicus"/>
        </w:rPr>
        <w:t>í</w:t>
      </w:r>
      <w:r w:rsidRPr="00290B1E">
        <w:rPr>
          <w:rStyle w:val="italicus"/>
        </w:rPr>
        <w:t>puit</w:t>
      </w:r>
      <w:r>
        <w:rPr>
          <w:rStyle w:val="italicus"/>
        </w:rPr>
        <w:t>…</w:t>
      </w:r>
      <w:r w:rsidRPr="00290B1E">
        <w:rPr>
          <w:rStyle w:val="italicus"/>
        </w:rPr>
        <w:t xml:space="preserve"> de morte.</w:t>
      </w:r>
      <w:r w:rsidRPr="000B0C52">
        <w:rPr>
          <w:lang w:bidi="he-IL"/>
        </w:rPr>
        <w:t xml:space="preserve"> </w:t>
      </w:r>
      <w:r>
        <w:rPr>
          <w:lang w:bidi="he-IL"/>
        </w:rPr>
        <w:t>D’après l’hé</w:t>
      </w:r>
      <w:r w:rsidRPr="000B0C52">
        <w:rPr>
          <w:lang w:bidi="he-IL"/>
        </w:rPr>
        <w:t>breu</w:t>
      </w:r>
      <w:r>
        <w:rPr>
          <w:lang w:bidi="he-IL"/>
        </w:rPr>
        <w:t xml:space="preserve">, </w:t>
      </w:r>
      <w:r w:rsidRPr="000B0C52">
        <w:rPr>
          <w:lang w:bidi="he-IL"/>
        </w:rPr>
        <w:t xml:space="preserve">le psalmiste s’adresse ici directement au </w:t>
      </w:r>
      <w:r>
        <w:rPr>
          <w:lang w:bidi="he-IL"/>
        </w:rPr>
        <w:t>Seigneur</w:t>
      </w:r>
      <w:r w:rsidRPr="000B0C52">
        <w:rPr>
          <w:lang w:bidi="he-IL"/>
        </w:rPr>
        <w:t> </w:t>
      </w:r>
      <w:r>
        <w:rPr>
          <w:lang w:bidi="he-IL"/>
        </w:rPr>
        <w:t xml:space="preserve">: </w:t>
      </w:r>
      <w:r w:rsidRPr="000B0C52">
        <w:rPr>
          <w:lang w:bidi="he-IL"/>
        </w:rPr>
        <w:t>Car tu as délivré mon âme de la mort</w:t>
      </w:r>
      <w:r>
        <w:rPr>
          <w:lang w:bidi="he-IL"/>
        </w:rPr>
        <w:t xml:space="preserve">, </w:t>
      </w:r>
      <w:r w:rsidRPr="000B0C52">
        <w:rPr>
          <w:lang w:bidi="he-IL"/>
        </w:rPr>
        <w:t>mes yeux des larmes</w:t>
      </w:r>
      <w:r>
        <w:rPr>
          <w:lang w:bidi="he-IL"/>
        </w:rPr>
        <w:t>…</w:t>
      </w:r>
      <w:r w:rsidRPr="00A01812">
        <w:t xml:space="preserve"> — </w:t>
      </w:r>
      <w:r w:rsidRPr="00290B1E">
        <w:rPr>
          <w:rStyle w:val="italicus"/>
        </w:rPr>
        <w:t>Plac</w:t>
      </w:r>
      <w:r>
        <w:rPr>
          <w:rStyle w:val="italicus"/>
        </w:rPr>
        <w:t>é</w:t>
      </w:r>
      <w:r w:rsidRPr="00290B1E">
        <w:rPr>
          <w:rStyle w:val="italicus"/>
        </w:rPr>
        <w:t xml:space="preserve">bo </w:t>
      </w:r>
      <w:r>
        <w:rPr>
          <w:rStyle w:val="italicus"/>
        </w:rPr>
        <w:t>Dómino</w:t>
      </w:r>
      <w:r w:rsidRPr="00290B1E">
        <w:rPr>
          <w:rStyle w:val="italicus"/>
        </w:rPr>
        <w:t>.</w:t>
      </w:r>
      <w:r w:rsidRPr="000B0C52">
        <w:rPr>
          <w:lang w:bidi="he-IL"/>
        </w:rPr>
        <w:t xml:space="preserve"> Promesse de plaire à Dieu par une conduite toute parfaite. Dans l’hébreu </w:t>
      </w:r>
      <w:r>
        <w:rPr>
          <w:lang w:bidi="he-IL"/>
        </w:rPr>
        <w:t xml:space="preserve">: </w:t>
      </w:r>
      <w:r w:rsidRPr="000B0C52">
        <w:rPr>
          <w:lang w:bidi="he-IL"/>
        </w:rPr>
        <w:t>Je marcherai (</w:t>
      </w:r>
      <w:r>
        <w:rPr>
          <w:lang w:bidi="he-IL"/>
        </w:rPr>
        <w:t>littéralem</w:t>
      </w:r>
      <w:r w:rsidRPr="000B0C52">
        <w:rPr>
          <w:lang w:bidi="he-IL"/>
        </w:rPr>
        <w:t>ent</w:t>
      </w:r>
      <w:r>
        <w:rPr>
          <w:lang w:bidi="he-IL"/>
        </w:rPr>
        <w:t xml:space="preserve">, </w:t>
      </w:r>
      <w:r w:rsidRPr="000B0C52">
        <w:rPr>
          <w:lang w:bidi="he-IL"/>
        </w:rPr>
        <w:t>je me promènerai) devant Jéhovah dans la région des vivants. Le poète</w:t>
      </w:r>
      <w:r>
        <w:rPr>
          <w:lang w:bidi="he-IL"/>
        </w:rPr>
        <w:t xml:space="preserve">, </w:t>
      </w:r>
      <w:r w:rsidRPr="000B0C52">
        <w:rPr>
          <w:lang w:bidi="he-IL"/>
        </w:rPr>
        <w:t>rendu</w:t>
      </w:r>
      <w:r>
        <w:rPr>
          <w:lang w:bidi="he-IL"/>
        </w:rPr>
        <w:t xml:space="preserve"> à </w:t>
      </w:r>
      <w:r w:rsidRPr="000B0C52">
        <w:rPr>
          <w:lang w:bidi="he-IL"/>
        </w:rPr>
        <w:t>la vie</w:t>
      </w:r>
      <w:r>
        <w:rPr>
          <w:lang w:bidi="he-IL"/>
        </w:rPr>
        <w:t xml:space="preserve">, </w:t>
      </w:r>
      <w:r w:rsidRPr="000B0C52">
        <w:rPr>
          <w:lang w:bidi="he-IL"/>
        </w:rPr>
        <w:t xml:space="preserve">pourra </w:t>
      </w:r>
      <w:r>
        <w:rPr>
          <w:lang w:bidi="he-IL"/>
        </w:rPr>
        <w:t>m</w:t>
      </w:r>
      <w:r w:rsidRPr="000B0C52">
        <w:rPr>
          <w:lang w:bidi="he-IL"/>
        </w:rPr>
        <w:t>archer librement</w:t>
      </w:r>
      <w:r>
        <w:rPr>
          <w:lang w:bidi="he-IL"/>
        </w:rPr>
        <w:t xml:space="preserve">, </w:t>
      </w:r>
      <w:r w:rsidRPr="000B0C52">
        <w:rPr>
          <w:lang w:bidi="he-IL"/>
        </w:rPr>
        <w:t>en tous sens</w:t>
      </w:r>
      <w:r>
        <w:rPr>
          <w:lang w:bidi="he-IL"/>
        </w:rPr>
        <w:t>, dans le vaste</w:t>
      </w:r>
      <w:r w:rsidRPr="000B0C52">
        <w:rPr>
          <w:lang w:bidi="he-IL"/>
        </w:rPr>
        <w:t xml:space="preserve"> domaine des vivants ; mais ce joyeux va-et-vient aura toujours lieu sous le divin regard</w:t>
      </w:r>
      <w:r>
        <w:rPr>
          <w:lang w:bidi="he-IL"/>
        </w:rPr>
        <w:t xml:space="preserve">, </w:t>
      </w:r>
      <w:r w:rsidRPr="000B0C52">
        <w:rPr>
          <w:lang w:bidi="he-IL"/>
        </w:rPr>
        <w:t>c.-à-d. qu’il sera digne du céleste libérateur.</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lastRenderedPageBreak/>
        <w:t>4° Troisième strophe </w:t>
      </w:r>
      <w:r>
        <w:rPr>
          <w:rFonts w:eastAsia="Arial Unicode MS"/>
          <w:lang w:bidi="he-IL"/>
        </w:rPr>
        <w:t xml:space="preserve">: </w:t>
      </w:r>
      <w:r w:rsidRPr="000B0C52">
        <w:rPr>
          <w:rFonts w:eastAsia="Arial Unicode MS"/>
          <w:lang w:bidi="he-IL"/>
        </w:rPr>
        <w:t>sentiments de vive r</w:t>
      </w:r>
      <w:r>
        <w:rPr>
          <w:rFonts w:eastAsia="Arial Unicode MS"/>
          <w:lang w:bidi="he-IL"/>
        </w:rPr>
        <w:t>e</w:t>
      </w:r>
      <w:r w:rsidRPr="000B0C52">
        <w:rPr>
          <w:rFonts w:eastAsia="Arial Unicode MS"/>
          <w:lang w:bidi="he-IL"/>
        </w:rPr>
        <w:t xml:space="preserve">connaissance. </w:t>
      </w:r>
      <w:r>
        <w:rPr>
          <w:rFonts w:eastAsia="Arial Unicode MS"/>
          <w:lang w:bidi="he-IL"/>
        </w:rPr>
        <w:t xml:space="preserve">CXV, </w:t>
      </w:r>
      <w:r w:rsidRPr="000B0C52">
        <w:rPr>
          <w:rFonts w:eastAsia="Arial Unicode MS"/>
          <w:lang w:bidi="he-IL"/>
        </w:rPr>
        <w:t>10-14.</w:t>
      </w:r>
      <w:bookmarkStart w:id="350" w:name="ps115n"/>
      <w:bookmarkEnd w:id="350"/>
      <w:r>
        <w:rPr>
          <w:rFonts w:eastAsia="Arial Unicode MS"/>
          <w:lang w:bidi="he-IL"/>
        </w:rPr>
        <w:t xml:space="preserve"> </w:t>
      </w:r>
    </w:p>
    <w:p w:rsidR="0073183F" w:rsidRDefault="0073183F" w:rsidP="0073183F">
      <w:pPr>
        <w:rPr>
          <w:lang w:bidi="he-IL"/>
        </w:rPr>
      </w:pPr>
      <w:r w:rsidRPr="000B0C52">
        <w:rPr>
          <w:lang w:bidi="he-IL"/>
        </w:rPr>
        <w:t>10-14.</w:t>
      </w:r>
      <w:r w:rsidRPr="00290B1E">
        <w:rPr>
          <w:rStyle w:val="italicus"/>
        </w:rPr>
        <w:t xml:space="preserve"> Crédidi.</w:t>
      </w:r>
      <w:r w:rsidRPr="000B0C52">
        <w:rPr>
          <w:lang w:bidi="he-IL"/>
        </w:rPr>
        <w:t xml:space="preserve"> Grande vigueur dans ce mot</w:t>
      </w:r>
      <w:r>
        <w:rPr>
          <w:lang w:bidi="he-IL"/>
        </w:rPr>
        <w:t xml:space="preserve">, </w:t>
      </w:r>
      <w:r w:rsidRPr="000B0C52">
        <w:rPr>
          <w:lang w:bidi="he-IL"/>
        </w:rPr>
        <w:t xml:space="preserve">comme </w:t>
      </w:r>
      <w:r>
        <w:rPr>
          <w:lang w:bidi="he-IL"/>
        </w:rPr>
        <w:t>dan</w:t>
      </w:r>
      <w:r w:rsidRPr="000B0C52">
        <w:rPr>
          <w:lang w:bidi="he-IL"/>
        </w:rPr>
        <w:t xml:space="preserve">s le </w:t>
      </w:r>
      <w:r>
        <w:rPr>
          <w:lang w:bidi="he-IL"/>
        </w:rPr>
        <w:t>« </w:t>
      </w:r>
      <w:r w:rsidRPr="000B0C52">
        <w:rPr>
          <w:lang w:bidi="he-IL"/>
        </w:rPr>
        <w:t>Diléxi</w:t>
      </w:r>
      <w:r>
        <w:rPr>
          <w:lang w:bidi="he-IL"/>
        </w:rPr>
        <w:t> »</w:t>
      </w:r>
      <w:r w:rsidRPr="000B0C52">
        <w:rPr>
          <w:lang w:bidi="he-IL"/>
        </w:rPr>
        <w:t xml:space="preserve"> </w:t>
      </w:r>
      <w:r>
        <w:rPr>
          <w:lang w:bidi="he-IL"/>
        </w:rPr>
        <w:t>du</w:t>
      </w:r>
      <w:r w:rsidRPr="000B0C52">
        <w:rPr>
          <w:lang w:bidi="he-IL"/>
        </w:rPr>
        <w:t xml:space="preserve"> vers. 1 (Ps. </w:t>
      </w:r>
      <w:r>
        <w:rPr>
          <w:lang w:bidi="he-IL"/>
        </w:rPr>
        <w:t>CXIV)</w:t>
      </w:r>
      <w:r w:rsidRPr="000B0C52">
        <w:rPr>
          <w:lang w:bidi="he-IL"/>
        </w:rPr>
        <w:t>.</w:t>
      </w:r>
      <w:r>
        <w:rPr>
          <w:lang w:bidi="he-IL"/>
        </w:rPr>
        <w:t xml:space="preserve"> {345} </w:t>
      </w:r>
      <w:r w:rsidRPr="000B0C52">
        <w:rPr>
          <w:lang w:bidi="he-IL"/>
        </w:rPr>
        <w:t>Il atteste une confiance inébranlable en Jéhovah. Saint Paul a cité ce passage</w:t>
      </w:r>
      <w:r>
        <w:rPr>
          <w:lang w:bidi="he-IL"/>
        </w:rPr>
        <w:t>, II </w:t>
      </w:r>
      <w:r w:rsidRPr="000B0C52">
        <w:rPr>
          <w:lang w:bidi="he-IL"/>
        </w:rPr>
        <w:t>Cor</w:t>
      </w:r>
      <w:r>
        <w:rPr>
          <w:lang w:bidi="he-IL"/>
        </w:rPr>
        <w:t xml:space="preserve">. IV, </w:t>
      </w:r>
      <w:r w:rsidRPr="000B0C52">
        <w:rPr>
          <w:lang w:bidi="he-IL"/>
        </w:rPr>
        <w:t>13.</w:t>
      </w:r>
      <w:r w:rsidRPr="00A01812">
        <w:t xml:space="preserve"> — </w:t>
      </w:r>
      <w:r w:rsidRPr="00290B1E">
        <w:rPr>
          <w:rStyle w:val="italicus"/>
        </w:rPr>
        <w:t>Propter quod locútus</w:t>
      </w:r>
      <w:r>
        <w:rPr>
          <w:rStyle w:val="italicus"/>
        </w:rPr>
        <w:t>…</w:t>
      </w:r>
      <w:r w:rsidRPr="000B0C52">
        <w:rPr>
          <w:lang w:bidi="he-IL"/>
        </w:rPr>
        <w:t xml:space="preserve"> C’est cette </w:t>
      </w:r>
      <w:r>
        <w:rPr>
          <w:lang w:bidi="he-IL"/>
        </w:rPr>
        <w:t>foi</w:t>
      </w:r>
      <w:r w:rsidRPr="000B0C52">
        <w:rPr>
          <w:lang w:bidi="he-IL"/>
        </w:rPr>
        <w:t xml:space="preserve"> vive du poète qui l’a porté à recourir à Dieu dans sa misère. L’hébreu exprime à peu près la même pensée</w:t>
      </w:r>
      <w:r>
        <w:rPr>
          <w:lang w:bidi="he-IL"/>
        </w:rPr>
        <w:t xml:space="preserve">, </w:t>
      </w:r>
      <w:r w:rsidRPr="000B0C52">
        <w:rPr>
          <w:lang w:bidi="he-IL"/>
        </w:rPr>
        <w:t>quoique avec une légère nuance </w:t>
      </w:r>
      <w:r>
        <w:rPr>
          <w:lang w:bidi="he-IL"/>
        </w:rPr>
        <w:t>: « </w:t>
      </w:r>
      <w:r w:rsidRPr="000B0C52">
        <w:rPr>
          <w:lang w:bidi="he-IL"/>
        </w:rPr>
        <w:t>J’avais confiance</w:t>
      </w:r>
      <w:r>
        <w:rPr>
          <w:lang w:bidi="he-IL"/>
        </w:rPr>
        <w:t xml:space="preserve">, </w:t>
      </w:r>
      <w:r w:rsidRPr="000B0C52">
        <w:rPr>
          <w:lang w:bidi="he-IL"/>
        </w:rPr>
        <w:t>lorsque je disais </w:t>
      </w:r>
      <w:r>
        <w:rPr>
          <w:lang w:bidi="he-IL"/>
        </w:rPr>
        <w:t xml:space="preserve">: </w:t>
      </w:r>
      <w:r w:rsidRPr="000B0C52">
        <w:rPr>
          <w:lang w:bidi="he-IL"/>
        </w:rPr>
        <w:t>Je suis bien affligé (Vulg. </w:t>
      </w:r>
      <w:r>
        <w:rPr>
          <w:lang w:bidi="he-IL"/>
        </w:rPr>
        <w:t xml:space="preserve">: </w:t>
      </w:r>
      <w:r w:rsidRPr="00290B1E">
        <w:rPr>
          <w:rStyle w:val="italicus"/>
        </w:rPr>
        <w:t>humili</w:t>
      </w:r>
      <w:r>
        <w:rPr>
          <w:rStyle w:val="italicus"/>
        </w:rPr>
        <w:t>á</w:t>
      </w:r>
      <w:r w:rsidRPr="00290B1E">
        <w:rPr>
          <w:rStyle w:val="italicus"/>
        </w:rPr>
        <w:t>tus</w:t>
      </w:r>
      <w:r w:rsidRPr="000B0C52">
        <w:rPr>
          <w:lang w:bidi="he-IL"/>
        </w:rPr>
        <w:t>).</w:t>
      </w:r>
      <w:r>
        <w:rPr>
          <w:lang w:bidi="he-IL"/>
        </w:rPr>
        <w:t> »</w:t>
      </w:r>
      <w:r w:rsidRPr="000B0C52">
        <w:rPr>
          <w:lang w:bidi="he-IL"/>
        </w:rPr>
        <w:t xml:space="preserve"> Le psalmiste certifie donc qu’il n’a jamais douté de Dieu</w:t>
      </w:r>
      <w:r>
        <w:rPr>
          <w:lang w:bidi="he-IL"/>
        </w:rPr>
        <w:t xml:space="preserve">, </w:t>
      </w:r>
      <w:r w:rsidRPr="000B0C52">
        <w:rPr>
          <w:lang w:bidi="he-IL"/>
        </w:rPr>
        <w:t>même lorsque sa détresse lui arrachait ce cri de douleur </w:t>
      </w:r>
      <w:r>
        <w:rPr>
          <w:lang w:bidi="he-IL"/>
        </w:rPr>
        <w:t xml:space="preserve">: </w:t>
      </w:r>
      <w:r w:rsidRPr="000B0C52">
        <w:rPr>
          <w:lang w:bidi="he-IL"/>
        </w:rPr>
        <w:t>Je n’en puis plus.</w:t>
      </w:r>
      <w:r w:rsidRPr="00A01812">
        <w:t xml:space="preserve"> — </w:t>
      </w:r>
      <w:r w:rsidRPr="00290B1E">
        <w:rPr>
          <w:rStyle w:val="italicus"/>
        </w:rPr>
        <w:t>Dixi in excéssu meo.</w:t>
      </w:r>
      <w:r>
        <w:rPr>
          <w:lang w:bidi="he-IL"/>
        </w:rPr>
        <w:t xml:space="preserve"> C’est-à-dire</w:t>
      </w:r>
      <w:r w:rsidRPr="000B0C52">
        <w:rPr>
          <w:lang w:bidi="he-IL"/>
        </w:rPr>
        <w:t xml:space="preserve"> lorsque la peine me mettait hors de moi. Cf. Ps. </w:t>
      </w:r>
      <w:r>
        <w:rPr>
          <w:lang w:bidi="he-IL"/>
        </w:rPr>
        <w:t xml:space="preserve">XXX, </w:t>
      </w:r>
      <w:r w:rsidRPr="000B0C52">
        <w:rPr>
          <w:lang w:bidi="he-IL"/>
        </w:rPr>
        <w:t>23</w:t>
      </w:r>
      <w:r>
        <w:rPr>
          <w:lang w:bidi="he-IL"/>
        </w:rPr>
        <w:t xml:space="preserve">, </w:t>
      </w:r>
      <w:r w:rsidRPr="000B0C52">
        <w:rPr>
          <w:lang w:bidi="he-IL"/>
        </w:rPr>
        <w:t>et la note.</w:t>
      </w:r>
      <w:r w:rsidRPr="00A01812">
        <w:t xml:space="preserve"> — </w:t>
      </w:r>
      <w:r w:rsidRPr="00290B1E">
        <w:rPr>
          <w:rStyle w:val="italicus"/>
        </w:rPr>
        <w:t xml:space="preserve">Omnis homo mendax. </w:t>
      </w:r>
      <w:r>
        <w:rPr>
          <w:lang w:bidi="he-IL"/>
        </w:rPr>
        <w:t>Si</w:t>
      </w:r>
      <w:r w:rsidRPr="000B0C52">
        <w:rPr>
          <w:lang w:bidi="he-IL"/>
        </w:rPr>
        <w:t xml:space="preserve"> le poète attend tout de Dieu avec une ferme foi</w:t>
      </w:r>
      <w:r>
        <w:rPr>
          <w:lang w:bidi="he-IL"/>
        </w:rPr>
        <w:t xml:space="preserve">, </w:t>
      </w:r>
      <w:r w:rsidRPr="000B0C52">
        <w:rPr>
          <w:lang w:bidi="he-IL"/>
        </w:rPr>
        <w:t>il n’attend absolument rien des hommes</w:t>
      </w:r>
      <w:r>
        <w:rPr>
          <w:lang w:bidi="he-IL"/>
        </w:rPr>
        <w:t xml:space="preserve">, </w:t>
      </w:r>
      <w:r w:rsidRPr="000B0C52">
        <w:rPr>
          <w:lang w:bidi="he-IL"/>
        </w:rPr>
        <w:t xml:space="preserve">qui désappointent perpétuellement les plus légitimes ; espérances. Cf. Ps. </w:t>
      </w:r>
      <w:r>
        <w:rPr>
          <w:lang w:bidi="he-IL"/>
        </w:rPr>
        <w:t>CV</w:t>
      </w:r>
      <w:r w:rsidRPr="000B0C52">
        <w:rPr>
          <w:lang w:bidi="he-IL"/>
        </w:rPr>
        <w:t>II</w:t>
      </w:r>
      <w:r>
        <w:rPr>
          <w:lang w:bidi="he-IL"/>
        </w:rPr>
        <w:t xml:space="preserve">, </w:t>
      </w:r>
      <w:r w:rsidRPr="000B0C52">
        <w:rPr>
          <w:lang w:bidi="he-IL"/>
        </w:rPr>
        <w:t>13 ; Rom</w:t>
      </w:r>
      <w:r>
        <w:rPr>
          <w:lang w:bidi="he-IL"/>
        </w:rPr>
        <w:t xml:space="preserve">. III, </w:t>
      </w:r>
      <w:r w:rsidRPr="000B0C52">
        <w:rPr>
          <w:lang w:bidi="he-IL"/>
        </w:rPr>
        <w:t>4</w:t>
      </w:r>
      <w:r>
        <w:rPr>
          <w:lang w:bidi="he-IL"/>
        </w:rPr>
        <w:t>.</w:t>
      </w:r>
      <w:r w:rsidRPr="00A01812">
        <w:t xml:space="preserve"> — </w:t>
      </w:r>
      <w:r>
        <w:rPr>
          <w:rStyle w:val="italicus"/>
        </w:rPr>
        <w:t>Quid retríbua</w:t>
      </w:r>
      <w:r w:rsidRPr="00290B1E">
        <w:rPr>
          <w:rStyle w:val="italicus"/>
        </w:rPr>
        <w:t>m</w:t>
      </w:r>
      <w:r>
        <w:rPr>
          <w:rStyle w:val="italicus"/>
        </w:rPr>
        <w:t>…</w:t>
      </w:r>
      <w:r w:rsidRPr="00290B1E">
        <w:rPr>
          <w:rStyle w:val="italicus"/>
        </w:rPr>
        <w:t> ?</w:t>
      </w:r>
      <w:r w:rsidRPr="000B0C52">
        <w:rPr>
          <w:lang w:bidi="he-IL"/>
        </w:rPr>
        <w:t xml:space="preserve"> Sans s’arrêter davantage à cette triste pensée</w:t>
      </w:r>
      <w:r>
        <w:rPr>
          <w:lang w:bidi="he-IL"/>
        </w:rPr>
        <w:t xml:space="preserve">, </w:t>
      </w:r>
      <w:r w:rsidRPr="000B0C52">
        <w:rPr>
          <w:lang w:bidi="he-IL"/>
        </w:rPr>
        <w:t>il se demande de quelle manière il pourra manifester au Seigneur la reconnaissance qu’il lui doit pour ses immenses bienfaits</w:t>
      </w:r>
      <w:r>
        <w:rPr>
          <w:lang w:bidi="he-IL"/>
        </w:rPr>
        <w:t>.</w:t>
      </w:r>
      <w:r w:rsidRPr="00A01812">
        <w:t xml:space="preserve"> — </w:t>
      </w:r>
      <w:r w:rsidRPr="00290B1E">
        <w:rPr>
          <w:rStyle w:val="italicus"/>
        </w:rPr>
        <w:t>Cálicem salutáris</w:t>
      </w:r>
      <w:r w:rsidRPr="000B0C52">
        <w:rPr>
          <w:lang w:bidi="he-IL"/>
        </w:rPr>
        <w:t xml:space="preserve"> (l’hébreu emploie le pluriel </w:t>
      </w:r>
      <w:r>
        <w:rPr>
          <w:lang w:bidi="he-IL"/>
        </w:rPr>
        <w:t xml:space="preserve">: </w:t>
      </w:r>
      <w:r w:rsidRPr="000B0C52">
        <w:rPr>
          <w:lang w:bidi="he-IL"/>
        </w:rPr>
        <w:t>la coupe des délivrances)</w:t>
      </w:r>
      <w:r>
        <w:rPr>
          <w:lang w:bidi="he-IL"/>
        </w:rPr>
        <w:t>…</w:t>
      </w:r>
      <w:r w:rsidRPr="000B0C52">
        <w:rPr>
          <w:lang w:bidi="he-IL"/>
        </w:rPr>
        <w:t xml:space="preserve"> Réponse qu’il s’adresse à lui-même. Cette belle métaphore </w:t>
      </w:r>
      <w:r>
        <w:rPr>
          <w:lang w:bidi="he-IL"/>
        </w:rPr>
        <w:t>de</w:t>
      </w:r>
      <w:r w:rsidRPr="000B0C52">
        <w:rPr>
          <w:lang w:bidi="he-IL"/>
        </w:rPr>
        <w:t xml:space="preserve"> la coupe </w:t>
      </w:r>
      <w:r>
        <w:rPr>
          <w:lang w:bidi="he-IL"/>
        </w:rPr>
        <w:t>est</w:t>
      </w:r>
      <w:r w:rsidRPr="000B0C52">
        <w:rPr>
          <w:lang w:bidi="he-IL"/>
        </w:rPr>
        <w:t xml:space="preserve"> empruntée aux rites des sacrifices dits pacifiques ; une partie des chairs de la victime revenait au donateur</w:t>
      </w:r>
      <w:r>
        <w:rPr>
          <w:lang w:bidi="he-IL"/>
        </w:rPr>
        <w:t xml:space="preserve">, </w:t>
      </w:r>
      <w:r w:rsidRPr="000B0C52">
        <w:rPr>
          <w:lang w:bidi="he-IL"/>
        </w:rPr>
        <w:t>qui les consommait avec sa famille</w:t>
      </w:r>
      <w:r>
        <w:rPr>
          <w:lang w:bidi="he-IL"/>
        </w:rPr>
        <w:t xml:space="preserve">, </w:t>
      </w:r>
      <w:r w:rsidRPr="000B0C52">
        <w:rPr>
          <w:lang w:bidi="he-IL"/>
        </w:rPr>
        <w:t>ses amis et les pauvres</w:t>
      </w:r>
      <w:r>
        <w:rPr>
          <w:lang w:bidi="he-IL"/>
        </w:rPr>
        <w:t xml:space="preserve">, </w:t>
      </w:r>
      <w:r w:rsidRPr="000B0C52">
        <w:rPr>
          <w:lang w:bidi="he-IL"/>
        </w:rPr>
        <w:t>et</w:t>
      </w:r>
      <w:r>
        <w:rPr>
          <w:lang w:bidi="he-IL"/>
        </w:rPr>
        <w:t xml:space="preserve">, </w:t>
      </w:r>
      <w:r w:rsidRPr="000B0C52">
        <w:rPr>
          <w:lang w:bidi="he-IL"/>
        </w:rPr>
        <w:t>naturellement</w:t>
      </w:r>
      <w:r>
        <w:rPr>
          <w:lang w:bidi="he-IL"/>
        </w:rPr>
        <w:t xml:space="preserve">, </w:t>
      </w:r>
      <w:r w:rsidRPr="000B0C52">
        <w:rPr>
          <w:lang w:bidi="he-IL"/>
        </w:rPr>
        <w:t xml:space="preserve">dans ce pieux festin la coupe d’action de grâces ne manquait pas de circuler. Cf. Ps. </w:t>
      </w:r>
      <w:r>
        <w:rPr>
          <w:lang w:bidi="he-IL"/>
        </w:rPr>
        <w:t xml:space="preserve">XXI, </w:t>
      </w:r>
      <w:r w:rsidRPr="000B0C52">
        <w:rPr>
          <w:lang w:bidi="he-IL"/>
        </w:rPr>
        <w:t>27</w:t>
      </w:r>
      <w:r>
        <w:rPr>
          <w:lang w:bidi="he-IL"/>
        </w:rPr>
        <w:t xml:space="preserve">, </w:t>
      </w:r>
      <w:r w:rsidRPr="000B0C52">
        <w:rPr>
          <w:lang w:bidi="he-IL"/>
        </w:rPr>
        <w:t>et la note.</w:t>
      </w:r>
      <w:r w:rsidRPr="00A01812">
        <w:t xml:space="preserve"> — </w:t>
      </w:r>
      <w:r w:rsidRPr="00290B1E">
        <w:rPr>
          <w:rStyle w:val="italicus"/>
        </w:rPr>
        <w:t>Vota mea reddam.</w:t>
      </w:r>
      <w:r w:rsidRPr="000B0C52">
        <w:rPr>
          <w:lang w:bidi="he-IL"/>
        </w:rPr>
        <w:t xml:space="preserve"> Ces vœux consistaient précisément à immoler des sacrif</w:t>
      </w:r>
      <w:r>
        <w:rPr>
          <w:lang w:bidi="he-IL"/>
        </w:rPr>
        <w:t>i</w:t>
      </w:r>
      <w:r w:rsidRPr="000B0C52">
        <w:rPr>
          <w:lang w:bidi="he-IL"/>
        </w:rPr>
        <w:t>ces à Jéhovah.</w:t>
      </w:r>
      <w:r w:rsidRPr="00A01812">
        <w:t xml:space="preserve"> — </w:t>
      </w:r>
      <w:r w:rsidRPr="00290B1E">
        <w:rPr>
          <w:rStyle w:val="italicus"/>
        </w:rPr>
        <w:t>Coram omni p</w:t>
      </w:r>
      <w:r>
        <w:rPr>
          <w:rStyle w:val="italicus"/>
        </w:rPr>
        <w:t>ó</w:t>
      </w:r>
      <w:r w:rsidRPr="00290B1E">
        <w:rPr>
          <w:rStyle w:val="italicus"/>
        </w:rPr>
        <w:t>pulo </w:t>
      </w:r>
      <w:r>
        <w:rPr>
          <w:rStyle w:val="italicus"/>
        </w:rPr>
        <w:t xml:space="preserve">: </w:t>
      </w:r>
      <w:r w:rsidRPr="000B0C52">
        <w:rPr>
          <w:lang w:bidi="he-IL"/>
        </w:rPr>
        <w:t>pour donner</w:t>
      </w:r>
      <w:r>
        <w:rPr>
          <w:lang w:bidi="he-IL"/>
        </w:rPr>
        <w:t xml:space="preserve"> </w:t>
      </w:r>
      <w:r w:rsidRPr="000B0C52">
        <w:rPr>
          <w:lang w:bidi="he-IL"/>
        </w:rPr>
        <w:t>un caractère public à sa reconnaissance.</w:t>
      </w:r>
      <w:r>
        <w:rPr>
          <w:lang w:bidi="he-IL"/>
        </w:rPr>
        <w:t xml:space="preserve"> </w:t>
      </w:r>
    </w:p>
    <w:p w:rsidR="0073183F" w:rsidRDefault="0073183F" w:rsidP="0073183F">
      <w:pPr>
        <w:pStyle w:val="u4"/>
        <w:rPr>
          <w:rFonts w:eastAsia="Arial Unicode MS"/>
          <w:lang w:bidi="he-IL"/>
        </w:rPr>
      </w:pPr>
      <w:r w:rsidRPr="00DC3CA4">
        <w:t xml:space="preserve">5° Quatrième strophe : encore le </w:t>
      </w:r>
      <w:r w:rsidRPr="000B0C52">
        <w:rPr>
          <w:rFonts w:eastAsia="Arial Unicode MS"/>
          <w:lang w:bidi="he-IL"/>
        </w:rPr>
        <w:t xml:space="preserve">sentiment de gratitude. </w:t>
      </w:r>
      <w:r>
        <w:rPr>
          <w:rFonts w:eastAsia="Arial Unicode MS"/>
          <w:lang w:bidi="he-IL"/>
        </w:rPr>
        <w:t xml:space="preserve">CXV, </w:t>
      </w:r>
      <w:r w:rsidRPr="000B0C52">
        <w:rPr>
          <w:rFonts w:eastAsia="Arial Unicode MS"/>
          <w:lang w:bidi="he-IL"/>
        </w:rPr>
        <w:t>15-19.</w:t>
      </w:r>
      <w:r>
        <w:rPr>
          <w:rFonts w:eastAsia="Arial Unicode MS"/>
          <w:lang w:bidi="he-IL"/>
        </w:rPr>
        <w:t xml:space="preserve"> </w:t>
      </w:r>
    </w:p>
    <w:p w:rsidR="0073183F" w:rsidRDefault="0073183F" w:rsidP="0073183F">
      <w:pPr>
        <w:rPr>
          <w:lang w:bidi="he-IL"/>
        </w:rPr>
      </w:pPr>
      <w:r w:rsidRPr="000B0C52">
        <w:rPr>
          <w:lang w:bidi="he-IL"/>
        </w:rPr>
        <w:t>15-19.</w:t>
      </w:r>
      <w:r w:rsidRPr="00290B1E">
        <w:rPr>
          <w:rStyle w:val="italicus"/>
        </w:rPr>
        <w:t xml:space="preserve"> Pretiósa</w:t>
      </w:r>
      <w:r>
        <w:rPr>
          <w:rStyle w:val="italicus"/>
        </w:rPr>
        <w:t>…</w:t>
      </w:r>
      <w:r w:rsidRPr="000B0C52">
        <w:rPr>
          <w:lang w:bidi="he-IL"/>
        </w:rPr>
        <w:t xml:space="preserve"> C.-à-d. d’après la Vulgate </w:t>
      </w:r>
      <w:r>
        <w:rPr>
          <w:lang w:bidi="he-IL"/>
        </w:rPr>
        <w:t xml:space="preserve">: </w:t>
      </w:r>
      <w:r w:rsidRPr="000B0C52">
        <w:rPr>
          <w:lang w:bidi="he-IL"/>
        </w:rPr>
        <w:t xml:space="preserve">Dieu </w:t>
      </w:r>
      <w:r>
        <w:rPr>
          <w:lang w:bidi="he-IL"/>
        </w:rPr>
        <w:t>« </w:t>
      </w:r>
      <w:r w:rsidRPr="000B0C52">
        <w:rPr>
          <w:lang w:bidi="he-IL"/>
        </w:rPr>
        <w:t xml:space="preserve">récompense par une gloire infinie la mort de ses martyrs ; il couronne leurs travaux par ses dons </w:t>
      </w:r>
      <w:r>
        <w:rPr>
          <w:lang w:bidi="he-IL"/>
        </w:rPr>
        <w:t>les</w:t>
      </w:r>
      <w:r w:rsidRPr="000B0C52">
        <w:rPr>
          <w:lang w:bidi="he-IL"/>
        </w:rPr>
        <w:t xml:space="preserve"> plus précieux</w:t>
      </w:r>
      <w:r>
        <w:rPr>
          <w:lang w:bidi="he-IL"/>
        </w:rPr>
        <w:t>…</w:t>
      </w:r>
      <w:r w:rsidRPr="000B0C52">
        <w:rPr>
          <w:lang w:bidi="he-IL"/>
        </w:rPr>
        <w:t xml:space="preserve"> Mais l’hébreu signifie plutôt </w:t>
      </w:r>
      <w:r>
        <w:rPr>
          <w:lang w:bidi="he-IL"/>
        </w:rPr>
        <w:t xml:space="preserve">: </w:t>
      </w:r>
      <w:r w:rsidRPr="000B0C52">
        <w:rPr>
          <w:lang w:bidi="he-IL"/>
        </w:rPr>
        <w:t xml:space="preserve">La vie des saints </w:t>
      </w:r>
      <w:r>
        <w:rPr>
          <w:lang w:bidi="he-IL"/>
        </w:rPr>
        <w:t>est</w:t>
      </w:r>
      <w:r w:rsidRPr="000B0C52">
        <w:rPr>
          <w:lang w:bidi="he-IL"/>
        </w:rPr>
        <w:t xml:space="preserve"> trop précieuse aux yeux de Dieu</w:t>
      </w:r>
      <w:r>
        <w:rPr>
          <w:lang w:bidi="he-IL"/>
        </w:rPr>
        <w:t xml:space="preserve">, </w:t>
      </w:r>
      <w:r w:rsidRPr="000B0C52">
        <w:rPr>
          <w:lang w:bidi="he-IL"/>
        </w:rPr>
        <w:t xml:space="preserve">pour l’abandonner à la rage des méchants ; il n’a garde de permettre leur mort ; leur âme (leur vie) lui </w:t>
      </w:r>
      <w:r>
        <w:rPr>
          <w:lang w:bidi="he-IL"/>
        </w:rPr>
        <w:t>est</w:t>
      </w:r>
      <w:r w:rsidRPr="000B0C52">
        <w:rPr>
          <w:lang w:bidi="he-IL"/>
        </w:rPr>
        <w:t xml:space="preserve"> trop chère.</w:t>
      </w:r>
      <w:r>
        <w:rPr>
          <w:lang w:bidi="he-IL"/>
        </w:rPr>
        <w:t> »</w:t>
      </w:r>
      <w:r w:rsidRPr="000B0C52">
        <w:rPr>
          <w:lang w:bidi="he-IL"/>
        </w:rPr>
        <w:t xml:space="preserve"> (Calmet</w:t>
      </w:r>
      <w:r>
        <w:rPr>
          <w:lang w:bidi="he-IL"/>
        </w:rPr>
        <w:t xml:space="preserve">, </w:t>
      </w:r>
      <w:r w:rsidRPr="00264A98">
        <w:rPr>
          <w:rStyle w:val="italicus"/>
        </w:rPr>
        <w:t>h. l.</w:t>
      </w:r>
      <w:r w:rsidRPr="00B134CC">
        <w:t>)</w:t>
      </w:r>
      <w:r w:rsidRPr="000B0C52">
        <w:rPr>
          <w:lang w:bidi="he-IL"/>
        </w:rPr>
        <w:t xml:space="preserve"> Tel </w:t>
      </w:r>
      <w:r>
        <w:rPr>
          <w:lang w:bidi="he-IL"/>
        </w:rPr>
        <w:t xml:space="preserve">est, </w:t>
      </w:r>
      <w:r w:rsidRPr="000B0C52">
        <w:rPr>
          <w:lang w:bidi="he-IL"/>
        </w:rPr>
        <w:t>en effet</w:t>
      </w:r>
      <w:r>
        <w:rPr>
          <w:lang w:bidi="he-IL"/>
        </w:rPr>
        <w:t xml:space="preserve">, </w:t>
      </w:r>
      <w:r w:rsidRPr="000B0C52">
        <w:rPr>
          <w:lang w:bidi="he-IL"/>
        </w:rPr>
        <w:t>le véritable sens du texte original </w:t>
      </w:r>
      <w:r>
        <w:rPr>
          <w:lang w:bidi="he-IL"/>
        </w:rPr>
        <w:t xml:space="preserve">: </w:t>
      </w:r>
      <w:r w:rsidRPr="000B0C52">
        <w:rPr>
          <w:lang w:bidi="he-IL"/>
        </w:rPr>
        <w:t>les justes (les</w:t>
      </w:r>
      <w:r w:rsidRPr="00290B1E">
        <w:rPr>
          <w:rStyle w:val="italicus"/>
        </w:rPr>
        <w:t xml:space="preserve"> </w:t>
      </w:r>
      <w:r>
        <w:rPr>
          <w:rStyle w:val="italicus"/>
        </w:rPr>
        <w:t>ḥasid</w:t>
      </w:r>
      <w:r w:rsidRPr="00290B1E">
        <w:rPr>
          <w:rStyle w:val="italicus"/>
        </w:rPr>
        <w:t>im</w:t>
      </w:r>
      <w:r>
        <w:rPr>
          <w:rStyle w:val="italicus"/>
        </w:rPr>
        <w:t xml:space="preserve">, </w:t>
      </w:r>
      <w:r w:rsidRPr="000B0C52">
        <w:rPr>
          <w:lang w:bidi="he-IL"/>
        </w:rPr>
        <w:t>c’est-à-dire</w:t>
      </w:r>
      <w:r>
        <w:rPr>
          <w:lang w:bidi="he-IL"/>
        </w:rPr>
        <w:t xml:space="preserve">, </w:t>
      </w:r>
      <w:r w:rsidRPr="000B0C52">
        <w:rPr>
          <w:lang w:bidi="he-IL"/>
        </w:rPr>
        <w:t>les saints</w:t>
      </w:r>
      <w:r>
        <w:rPr>
          <w:lang w:bidi="he-IL"/>
        </w:rPr>
        <w:t xml:space="preserve">, </w:t>
      </w:r>
      <w:r w:rsidRPr="000B0C52">
        <w:rPr>
          <w:lang w:bidi="he-IL"/>
        </w:rPr>
        <w:t xml:space="preserve">en tant qu’amis très intimes </w:t>
      </w:r>
      <w:r>
        <w:rPr>
          <w:lang w:bidi="he-IL"/>
        </w:rPr>
        <w:t>de</w:t>
      </w:r>
      <w:r w:rsidRPr="000B0C52">
        <w:rPr>
          <w:lang w:bidi="he-IL"/>
        </w:rPr>
        <w:t xml:space="preserve"> Jéhovah) sont l’objet d’une providence toute spéciale de la part de Dieu ; leur mort n’est pa</w:t>
      </w:r>
      <w:r>
        <w:rPr>
          <w:lang w:bidi="he-IL"/>
        </w:rPr>
        <w:t>s</w:t>
      </w:r>
      <w:r w:rsidRPr="000B0C52">
        <w:rPr>
          <w:lang w:bidi="he-IL"/>
        </w:rPr>
        <w:t xml:space="preserve"> que</w:t>
      </w:r>
      <w:r>
        <w:rPr>
          <w:lang w:bidi="he-IL"/>
        </w:rPr>
        <w:t>lque chose d’indifférent à ses y</w:t>
      </w:r>
      <w:r w:rsidRPr="000B0C52">
        <w:rPr>
          <w:lang w:bidi="he-IL"/>
        </w:rPr>
        <w:t>eux</w:t>
      </w:r>
      <w:r>
        <w:rPr>
          <w:lang w:bidi="he-IL"/>
        </w:rPr>
        <w:t xml:space="preserve">, </w:t>
      </w:r>
      <w:r w:rsidRPr="000B0C52">
        <w:rPr>
          <w:lang w:bidi="he-IL"/>
        </w:rPr>
        <w:t>et il ne la permet pas sans de graves raisons. C’est pour cela que le psalmiste</w:t>
      </w:r>
      <w:r>
        <w:rPr>
          <w:lang w:bidi="he-IL"/>
        </w:rPr>
        <w:t xml:space="preserve">, </w:t>
      </w:r>
      <w:r>
        <w:rPr>
          <w:rStyle w:val="italicus"/>
        </w:rPr>
        <w:t>ḥ</w:t>
      </w:r>
      <w:r w:rsidRPr="00290B1E">
        <w:rPr>
          <w:rStyle w:val="italicus"/>
        </w:rPr>
        <w:t>âsid</w:t>
      </w:r>
      <w:r w:rsidRPr="000B0C52">
        <w:rPr>
          <w:lang w:bidi="he-IL"/>
        </w:rPr>
        <w:t xml:space="preserve"> lui-même</w:t>
      </w:r>
      <w:r>
        <w:rPr>
          <w:lang w:bidi="he-IL"/>
        </w:rPr>
        <w:t xml:space="preserve">, </w:t>
      </w:r>
      <w:r w:rsidRPr="000B0C52">
        <w:rPr>
          <w:lang w:bidi="he-IL"/>
        </w:rPr>
        <w:t>venait d’échapper à la mort d’une manière merveilleuse.</w:t>
      </w:r>
      <w:r w:rsidRPr="00A01812">
        <w:t xml:space="preserve"> — </w:t>
      </w:r>
      <w:r w:rsidRPr="00290B1E">
        <w:rPr>
          <w:rStyle w:val="italicus"/>
        </w:rPr>
        <w:t xml:space="preserve">O </w:t>
      </w:r>
      <w:r>
        <w:rPr>
          <w:rStyle w:val="italicus"/>
        </w:rPr>
        <w:t>Dómine…</w:t>
      </w:r>
      <w:r w:rsidRPr="000B0C52">
        <w:rPr>
          <w:lang w:bidi="he-IL"/>
        </w:rPr>
        <w:t xml:space="preserve"> Hébr. </w:t>
      </w:r>
      <w:r>
        <w:rPr>
          <w:lang w:bidi="he-IL"/>
        </w:rPr>
        <w:t>: « </w:t>
      </w:r>
      <w:r w:rsidRPr="000B0C52">
        <w:rPr>
          <w:lang w:bidi="he-IL"/>
        </w:rPr>
        <w:t>N’est-ce pas</w:t>
      </w:r>
      <w:r>
        <w:rPr>
          <w:lang w:bidi="he-IL"/>
        </w:rPr>
        <w:t xml:space="preserve">, </w:t>
      </w:r>
      <w:r w:rsidRPr="000B0C52">
        <w:rPr>
          <w:lang w:bidi="he-IL"/>
        </w:rPr>
        <w:t>Seigneur ?</w:t>
      </w:r>
      <w:r>
        <w:rPr>
          <w:lang w:bidi="he-IL"/>
        </w:rPr>
        <w:t> »</w:t>
      </w:r>
      <w:r w:rsidRPr="000B0C52">
        <w:rPr>
          <w:lang w:bidi="he-IL"/>
        </w:rPr>
        <w:t xml:space="preserve"> N’est</w:t>
      </w:r>
      <w:r>
        <w:rPr>
          <w:lang w:bidi="he-IL"/>
        </w:rPr>
        <w:t>-</w:t>
      </w:r>
      <w:r w:rsidRPr="000B0C52">
        <w:rPr>
          <w:lang w:bidi="he-IL"/>
        </w:rPr>
        <w:t xml:space="preserve">il pas vrai qu’il en </w:t>
      </w:r>
      <w:r>
        <w:rPr>
          <w:lang w:bidi="he-IL"/>
        </w:rPr>
        <w:t>est</w:t>
      </w:r>
      <w:r w:rsidRPr="000B0C52">
        <w:rPr>
          <w:lang w:bidi="he-IL"/>
        </w:rPr>
        <w:t xml:space="preserve"> ainsi ?</w:t>
      </w:r>
      <w:r>
        <w:rPr>
          <w:lang w:bidi="he-IL"/>
        </w:rPr>
        <w:t xml:space="preserve">— </w:t>
      </w:r>
      <w:r w:rsidRPr="00290B1E">
        <w:rPr>
          <w:rStyle w:val="italicus"/>
        </w:rPr>
        <w:t>Servus tuus. et f</w:t>
      </w:r>
      <w:r>
        <w:rPr>
          <w:rStyle w:val="italicus"/>
        </w:rPr>
        <w:t>í</w:t>
      </w:r>
      <w:r w:rsidRPr="00290B1E">
        <w:rPr>
          <w:rStyle w:val="italicus"/>
        </w:rPr>
        <w:t>lius</w:t>
      </w:r>
      <w:r>
        <w:rPr>
          <w:rStyle w:val="italicus"/>
        </w:rPr>
        <w:t>…</w:t>
      </w:r>
      <w:r w:rsidRPr="000B0C52">
        <w:rPr>
          <w:lang w:bidi="he-IL"/>
        </w:rPr>
        <w:t xml:space="preserve"> Sur la légère différence qui existe entre ces deux expressions</w:t>
      </w:r>
      <w:r>
        <w:rPr>
          <w:lang w:bidi="he-IL"/>
        </w:rPr>
        <w:t xml:space="preserve">, </w:t>
      </w:r>
      <w:r w:rsidRPr="000B0C52">
        <w:rPr>
          <w:lang w:bidi="he-IL"/>
        </w:rPr>
        <w:t xml:space="preserve">voyez le </w:t>
      </w:r>
      <w:r>
        <w:rPr>
          <w:lang w:bidi="he-IL"/>
        </w:rPr>
        <w:t>Ps.</w:t>
      </w:r>
      <w:r w:rsidRPr="000B0C52">
        <w:rPr>
          <w:lang w:bidi="he-IL"/>
        </w:rPr>
        <w:t xml:space="preserve"> </w:t>
      </w:r>
      <w:r>
        <w:rPr>
          <w:lang w:bidi="he-IL"/>
        </w:rPr>
        <w:t xml:space="preserve">LXXXV, </w:t>
      </w:r>
      <w:r w:rsidRPr="000B0C52">
        <w:rPr>
          <w:lang w:bidi="he-IL"/>
        </w:rPr>
        <w:t>16. et le commentaire</w:t>
      </w:r>
      <w:r>
        <w:rPr>
          <w:lang w:bidi="he-IL"/>
        </w:rPr>
        <w:t>.</w:t>
      </w:r>
      <w:r w:rsidRPr="00A01812">
        <w:t xml:space="preserve"> — </w:t>
      </w:r>
      <w:r w:rsidRPr="00290B1E">
        <w:rPr>
          <w:rStyle w:val="italicus"/>
        </w:rPr>
        <w:t>Dirup</w:t>
      </w:r>
      <w:r>
        <w:rPr>
          <w:rStyle w:val="italicus"/>
        </w:rPr>
        <w:t>ísti</w:t>
      </w:r>
      <w:r w:rsidRPr="00290B1E">
        <w:rPr>
          <w:rStyle w:val="italicus"/>
        </w:rPr>
        <w:t xml:space="preserve"> </w:t>
      </w:r>
      <w:r>
        <w:rPr>
          <w:rStyle w:val="italicus"/>
        </w:rPr>
        <w:t>víncula…</w:t>
      </w:r>
      <w:r w:rsidRPr="000B0C52">
        <w:rPr>
          <w:lang w:bidi="he-IL"/>
        </w:rPr>
        <w:t xml:space="preserve"> Métaphore qui désigne le danger dont Dieu a récemment délivré le poète.</w:t>
      </w:r>
      <w:r w:rsidRPr="00A01812">
        <w:t xml:space="preserve"> — </w:t>
      </w:r>
      <w:r w:rsidRPr="00290B1E">
        <w:rPr>
          <w:rStyle w:val="italicus"/>
        </w:rPr>
        <w:t>Tibi sacrific</w:t>
      </w:r>
      <w:r>
        <w:rPr>
          <w:rStyle w:val="italicus"/>
        </w:rPr>
        <w:t>ábo…</w:t>
      </w:r>
      <w:r w:rsidRPr="00290B1E">
        <w:rPr>
          <w:rStyle w:val="italicus"/>
        </w:rPr>
        <w:t xml:space="preserve"> </w:t>
      </w:r>
      <w:r w:rsidRPr="00DC3CA4">
        <w:t xml:space="preserve">Vers. 17-19, réitération </w:t>
      </w:r>
      <w:r w:rsidRPr="000B0C52">
        <w:rPr>
          <w:lang w:bidi="he-IL"/>
        </w:rPr>
        <w:t>emphatique des promesses déjà mentionnées plus haut (vers. 14).</w:t>
      </w:r>
      <w:r w:rsidRPr="00A01812">
        <w:t xml:space="preserve"> — </w:t>
      </w:r>
      <w:r w:rsidRPr="00290B1E">
        <w:rPr>
          <w:rStyle w:val="italicus"/>
        </w:rPr>
        <w:t xml:space="preserve">In </w:t>
      </w:r>
      <w:r>
        <w:rPr>
          <w:rStyle w:val="italicus"/>
        </w:rPr>
        <w:t>átriis Dó</w:t>
      </w:r>
      <w:r w:rsidRPr="00290B1E">
        <w:rPr>
          <w:rStyle w:val="italicus"/>
        </w:rPr>
        <w:t>mini.</w:t>
      </w:r>
      <w:r w:rsidRPr="000B0C52">
        <w:rPr>
          <w:lang w:bidi="he-IL"/>
        </w:rPr>
        <w:t xml:space="preserve"> C’est dans le principal de ces parvis qu’était dressé l’autel des holocaustes</w:t>
      </w:r>
      <w:r w:rsidRPr="00290B1E">
        <w:rPr>
          <w:rStyle w:val="italicus"/>
        </w:rPr>
        <w:t xml:space="preserve"> </w:t>
      </w:r>
      <w:r w:rsidRPr="00510E1E">
        <w:t>(</w:t>
      </w:r>
      <w:r w:rsidRPr="00290B1E">
        <w:rPr>
          <w:rStyle w:val="italicus"/>
        </w:rPr>
        <w:t>Atl. arch.</w:t>
      </w:r>
      <w:r>
        <w:rPr>
          <w:rStyle w:val="italicus"/>
        </w:rPr>
        <w:t xml:space="preserve">, </w:t>
      </w:r>
      <w:r>
        <w:rPr>
          <w:lang w:bidi="he-IL"/>
        </w:rPr>
        <w:t>pl XCI</w:t>
      </w:r>
      <w:r w:rsidRPr="000B0C52">
        <w:rPr>
          <w:lang w:bidi="he-IL"/>
        </w:rPr>
        <w:t>X</w:t>
      </w:r>
      <w:r>
        <w:rPr>
          <w:lang w:bidi="he-IL"/>
        </w:rPr>
        <w:t xml:space="preserve">, </w:t>
      </w:r>
      <w:r w:rsidRPr="000B0C52">
        <w:rPr>
          <w:lang w:bidi="he-IL"/>
        </w:rPr>
        <w:t>fig. 1 et 2).</w:t>
      </w:r>
      <w:r>
        <w:rPr>
          <w:lang w:bidi="he-IL"/>
        </w:rPr>
        <w:t xml:space="preserve"> {346} </w:t>
      </w:r>
    </w:p>
    <w:p w:rsidR="0073183F" w:rsidRDefault="0073183F" w:rsidP="0073183F">
      <w:pPr>
        <w:rPr>
          <w:lang w:bidi="he-IL"/>
        </w:rPr>
      </w:pPr>
      <w:r>
        <w:rPr>
          <w:lang w:bidi="he-IL"/>
        </w:rPr>
        <w:t xml:space="preserve">² </w:t>
      </w:r>
    </w:p>
    <w:p w:rsidR="00055239" w:rsidRDefault="00055239" w:rsidP="005521AA">
      <w:pPr>
        <w:pStyle w:val="Titre4"/>
      </w:pPr>
      <w:r>
        <w:t xml:space="preserve">Ps 116 </w:t>
      </w:r>
    </w:p>
    <w:p w:rsidR="0073183F" w:rsidRPr="00ED2022" w:rsidRDefault="0073183F" w:rsidP="0073183F">
      <w:pPr>
        <w:pStyle w:val="up1"/>
      </w:pPr>
      <w:r w:rsidRPr="00ED2022">
        <w:t xml:space="preserve">Psaume </w:t>
      </w:r>
      <w:r>
        <w:t>CXVI</w:t>
      </w:r>
      <w:bookmarkStart w:id="351" w:name="ps116n"/>
      <w:bookmarkEnd w:id="351"/>
      <w:r w:rsidRPr="00ED2022">
        <w:t xml:space="preserve"> </w:t>
      </w:r>
    </w:p>
    <w:p w:rsidR="0073183F" w:rsidRPr="00ED2022" w:rsidRDefault="0073183F" w:rsidP="0073183F">
      <w:pPr>
        <w:pStyle w:val="up12"/>
      </w:pPr>
      <w:r w:rsidRPr="00ED2022">
        <w:t xml:space="preserve">Les Gentils sont invités à louer le Dieu d’Israël. </w:t>
      </w:r>
    </w:p>
    <w:p w:rsidR="0073183F" w:rsidRDefault="0073183F" w:rsidP="0073183F">
      <w:pPr>
        <w:pStyle w:val="u4"/>
        <w:rPr>
          <w:rFonts w:eastAsia="Arial Unicode MS"/>
          <w:lang w:bidi="he-IL"/>
        </w:rPr>
      </w:pPr>
      <w:r w:rsidRPr="000B0C52">
        <w:rPr>
          <w:rFonts w:eastAsia="Arial Unicode MS"/>
          <w:lang w:bidi="he-IL"/>
        </w:rPr>
        <w:t>1° Introduction.</w:t>
      </w:r>
      <w:r>
        <w:rPr>
          <w:rFonts w:eastAsia="Arial Unicode MS"/>
          <w:lang w:bidi="he-IL"/>
        </w:rPr>
        <w:t xml:space="preserve"> </w:t>
      </w:r>
    </w:p>
    <w:p w:rsidR="0073183F" w:rsidRDefault="0073183F" w:rsidP="0073183F">
      <w:pPr>
        <w:rPr>
          <w:lang w:bidi="he-IL"/>
        </w:rPr>
      </w:pPr>
      <w:r w:rsidRPr="000B0C52">
        <w:rPr>
          <w:lang w:bidi="he-IL"/>
        </w:rPr>
        <w:t xml:space="preserve">Ps. </w:t>
      </w:r>
      <w:r>
        <w:rPr>
          <w:lang w:bidi="he-IL"/>
        </w:rPr>
        <w:t>CXVI</w:t>
      </w:r>
      <w:r w:rsidRPr="000B0C52">
        <w:rPr>
          <w:lang w:bidi="he-IL"/>
        </w:rPr>
        <w:t>.</w:t>
      </w:r>
      <w:r w:rsidRPr="00A01812">
        <w:t xml:space="preserve"> — </w:t>
      </w:r>
      <w:r w:rsidRPr="000B0C52">
        <w:rPr>
          <w:lang w:bidi="he-IL"/>
        </w:rPr>
        <w:t>Pas de titre. L’auteur et la date de la composition sont inconnus. D’après quelques interprètes</w:t>
      </w:r>
      <w:r>
        <w:rPr>
          <w:lang w:bidi="he-IL"/>
        </w:rPr>
        <w:t xml:space="preserve">, </w:t>
      </w:r>
      <w:r w:rsidRPr="000B0C52">
        <w:rPr>
          <w:lang w:bidi="he-IL"/>
        </w:rPr>
        <w:t>ce petit psaume aurait eu pour occasion quelque insigne victoire remportée par les Israélites. D’autres</w:t>
      </w:r>
      <w:r>
        <w:rPr>
          <w:lang w:bidi="he-IL"/>
        </w:rPr>
        <w:t xml:space="preserve">, </w:t>
      </w:r>
      <w:r w:rsidRPr="000B0C52">
        <w:rPr>
          <w:lang w:bidi="he-IL"/>
        </w:rPr>
        <w:t>en plus grand nombre</w:t>
      </w:r>
      <w:r>
        <w:rPr>
          <w:lang w:bidi="he-IL"/>
        </w:rPr>
        <w:t xml:space="preserve">, </w:t>
      </w:r>
      <w:r w:rsidRPr="000B0C52">
        <w:rPr>
          <w:lang w:bidi="he-IL"/>
        </w:rPr>
        <w:t>le regardent comme un cantique liturgique</w:t>
      </w:r>
      <w:r>
        <w:rPr>
          <w:lang w:bidi="he-IL"/>
        </w:rPr>
        <w:t xml:space="preserve">, </w:t>
      </w:r>
      <w:r w:rsidRPr="000B0C52">
        <w:rPr>
          <w:lang w:bidi="he-IL"/>
        </w:rPr>
        <w:t>destiné à être chanté au commencement ou à la fin des cérémonies religieuses. Ce ne sont là que des hypothèses.</w:t>
      </w:r>
      <w:r w:rsidRPr="00A01812">
        <w:t xml:space="preserve"> — </w:t>
      </w:r>
      <w:r w:rsidRPr="000B0C52">
        <w:rPr>
          <w:lang w:bidi="he-IL"/>
        </w:rPr>
        <w:t>Simple quatrain</w:t>
      </w:r>
      <w:r>
        <w:rPr>
          <w:lang w:bidi="he-IL"/>
        </w:rPr>
        <w:t xml:space="preserve">, </w:t>
      </w:r>
      <w:r w:rsidRPr="000B0C52">
        <w:rPr>
          <w:lang w:bidi="he-IL"/>
        </w:rPr>
        <w:t>qui contient de grandes choses. En effet</w:t>
      </w:r>
      <w:r>
        <w:rPr>
          <w:lang w:bidi="he-IL"/>
        </w:rPr>
        <w:t xml:space="preserve">, </w:t>
      </w:r>
      <w:r w:rsidRPr="000B0C52">
        <w:rPr>
          <w:lang w:bidi="he-IL"/>
        </w:rPr>
        <w:t>ce psaume</w:t>
      </w:r>
      <w:r>
        <w:rPr>
          <w:lang w:bidi="he-IL"/>
        </w:rPr>
        <w:t xml:space="preserve">, </w:t>
      </w:r>
      <w:r w:rsidRPr="000B0C52">
        <w:rPr>
          <w:lang w:bidi="he-IL"/>
        </w:rPr>
        <w:t xml:space="preserve">qui </w:t>
      </w:r>
      <w:r>
        <w:rPr>
          <w:lang w:bidi="he-IL"/>
        </w:rPr>
        <w:t>est</w:t>
      </w:r>
      <w:r w:rsidRPr="000B0C52">
        <w:rPr>
          <w:lang w:bidi="he-IL"/>
        </w:rPr>
        <w:t xml:space="preserve"> le plus petit du Psautier sous le rapport de l’étendue matérielle (</w:t>
      </w:r>
      <w:r>
        <w:rPr>
          <w:lang w:bidi="he-IL"/>
        </w:rPr>
        <w:t>« </w:t>
      </w:r>
      <w:r w:rsidRPr="000B0C52">
        <w:rPr>
          <w:lang w:bidi="he-IL"/>
        </w:rPr>
        <w:t>psalm</w:t>
      </w:r>
      <w:r>
        <w:rPr>
          <w:lang w:bidi="he-IL"/>
        </w:rPr>
        <w:t>órum</w:t>
      </w:r>
      <w:r w:rsidRPr="000B0C52">
        <w:rPr>
          <w:lang w:bidi="he-IL"/>
        </w:rPr>
        <w:t xml:space="preserve"> quasi punctum</w:t>
      </w:r>
      <w:r>
        <w:rPr>
          <w:lang w:bidi="he-IL"/>
        </w:rPr>
        <w:t>, »</w:t>
      </w:r>
      <w:r w:rsidRPr="000B0C52">
        <w:rPr>
          <w:lang w:bidi="he-IL"/>
        </w:rPr>
        <w:t xml:space="preserve"> disait Cassiodore)</w:t>
      </w:r>
      <w:r>
        <w:rPr>
          <w:lang w:bidi="he-IL"/>
        </w:rPr>
        <w:t xml:space="preserve">, </w:t>
      </w:r>
      <w:r w:rsidRPr="000B0C52">
        <w:rPr>
          <w:lang w:bidi="he-IL"/>
        </w:rPr>
        <w:t>devient important par son sujet</w:t>
      </w:r>
      <w:r>
        <w:rPr>
          <w:lang w:bidi="he-IL"/>
        </w:rPr>
        <w:t xml:space="preserve">, </w:t>
      </w:r>
      <w:r w:rsidRPr="000B0C52">
        <w:rPr>
          <w:lang w:bidi="he-IL"/>
        </w:rPr>
        <w:t xml:space="preserve">qui </w:t>
      </w:r>
      <w:r>
        <w:rPr>
          <w:lang w:bidi="he-IL"/>
        </w:rPr>
        <w:t>est</w:t>
      </w:r>
      <w:r w:rsidRPr="000B0C52">
        <w:rPr>
          <w:lang w:bidi="he-IL"/>
        </w:rPr>
        <w:t xml:space="preserve"> messianique. C’est </w:t>
      </w:r>
      <w:r>
        <w:rPr>
          <w:lang w:bidi="he-IL"/>
        </w:rPr>
        <w:t>« </w:t>
      </w:r>
      <w:r w:rsidRPr="000B0C52">
        <w:rPr>
          <w:lang w:bidi="he-IL"/>
        </w:rPr>
        <w:t>un Alléluia adressé au monde païen. Dans sa petitesse</w:t>
      </w:r>
      <w:r>
        <w:rPr>
          <w:lang w:bidi="he-IL"/>
        </w:rPr>
        <w:t xml:space="preserve">, </w:t>
      </w:r>
      <w:r w:rsidRPr="000B0C52">
        <w:rPr>
          <w:lang w:bidi="he-IL"/>
        </w:rPr>
        <w:t xml:space="preserve">il </w:t>
      </w:r>
      <w:r>
        <w:rPr>
          <w:lang w:bidi="he-IL"/>
        </w:rPr>
        <w:t>est</w:t>
      </w:r>
      <w:r w:rsidRPr="000B0C52">
        <w:rPr>
          <w:lang w:bidi="he-IL"/>
        </w:rPr>
        <w:t xml:space="preserve"> un des témoignages les plus grandioses de la force avec laquelle</w:t>
      </w:r>
      <w:r>
        <w:rPr>
          <w:lang w:bidi="he-IL"/>
        </w:rPr>
        <w:t xml:space="preserve">, </w:t>
      </w:r>
      <w:r w:rsidRPr="000B0C52">
        <w:rPr>
          <w:lang w:bidi="he-IL"/>
        </w:rPr>
        <w:t>en plein Ancien Testament</w:t>
      </w:r>
      <w:r>
        <w:rPr>
          <w:lang w:bidi="he-IL"/>
        </w:rPr>
        <w:t xml:space="preserve">, </w:t>
      </w:r>
      <w:r w:rsidRPr="000B0C52">
        <w:rPr>
          <w:lang w:bidi="he-IL"/>
        </w:rPr>
        <w:t xml:space="preserve">la vocation du monde entier à la religion révélée vient secouer (pour les abattre) les limites </w:t>
      </w:r>
      <w:r w:rsidRPr="001B117F">
        <w:t xml:space="preserve">nationales du judaïsme. </w:t>
      </w:r>
      <w:r w:rsidRPr="001B117F">
        <w:lastRenderedPageBreak/>
        <w:t xml:space="preserve">L’apôtre saint </w:t>
      </w:r>
      <w:r w:rsidRPr="000B0C52">
        <w:rPr>
          <w:lang w:bidi="he-IL"/>
        </w:rPr>
        <w:t>Paul</w:t>
      </w:r>
      <w:r>
        <w:rPr>
          <w:lang w:bidi="he-IL"/>
        </w:rPr>
        <w:t xml:space="preserve">, </w:t>
      </w:r>
      <w:r w:rsidRPr="000B0C52">
        <w:rPr>
          <w:lang w:bidi="he-IL"/>
        </w:rPr>
        <w:t>dans son épître aux Romains</w:t>
      </w:r>
      <w:r>
        <w:rPr>
          <w:lang w:bidi="he-IL"/>
        </w:rPr>
        <w:t xml:space="preserve">, XV, 11, </w:t>
      </w:r>
      <w:r w:rsidRPr="000B0C52">
        <w:rPr>
          <w:lang w:bidi="he-IL"/>
        </w:rPr>
        <w:t>en a fait un lieu classique pour prouver la participation des païens</w:t>
      </w:r>
      <w:r>
        <w:rPr>
          <w:lang w:bidi="he-IL"/>
        </w:rPr>
        <w:t xml:space="preserve">, </w:t>
      </w:r>
      <w:r w:rsidRPr="000B0C52">
        <w:rPr>
          <w:lang w:bidi="he-IL"/>
        </w:rPr>
        <w:t>participation toute miséricordieuse de la part de Dieu</w:t>
      </w:r>
      <w:r>
        <w:rPr>
          <w:lang w:bidi="he-IL"/>
        </w:rPr>
        <w:t xml:space="preserve">, </w:t>
      </w:r>
      <w:r w:rsidRPr="000B0C52">
        <w:rPr>
          <w:lang w:bidi="he-IL"/>
        </w:rPr>
        <w:t>au salut qu’Israël attendait en vertu d’une promesse.</w:t>
      </w:r>
      <w:r>
        <w:rPr>
          <w:lang w:bidi="he-IL"/>
        </w:rPr>
        <w:t> »</w:t>
      </w:r>
      <w:r w:rsidRPr="000B0C52">
        <w:rPr>
          <w:lang w:bidi="he-IL"/>
        </w:rPr>
        <w:t xml:space="preserve"> Comparez le Ps. XCIX</w:t>
      </w:r>
      <w:r>
        <w:rPr>
          <w:lang w:bidi="he-IL"/>
        </w:rPr>
        <w:t xml:space="preserve">, </w:t>
      </w:r>
      <w:r w:rsidRPr="000B0C52">
        <w:rPr>
          <w:lang w:bidi="he-IL"/>
        </w:rPr>
        <w:t>où cette même prophétie de la vocation des</w:t>
      </w:r>
      <w:r>
        <w:rPr>
          <w:lang w:bidi="he-IL"/>
        </w:rPr>
        <w:t xml:space="preserve"> Gentils</w:t>
      </w:r>
      <w:r w:rsidRPr="000B0C52">
        <w:rPr>
          <w:lang w:bidi="he-IL"/>
        </w:rPr>
        <w:t xml:space="preserve"> à la foi </w:t>
      </w:r>
      <w:r>
        <w:rPr>
          <w:lang w:bidi="he-IL"/>
        </w:rPr>
        <w:t>est</w:t>
      </w:r>
      <w:r w:rsidRPr="000B0C52">
        <w:rPr>
          <w:lang w:bidi="he-IL"/>
        </w:rPr>
        <w:t xml:space="preserve"> plus longuement développée.</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w:t>
      </w:r>
      <w:r>
        <w:rPr>
          <w:rFonts w:eastAsia="Arial Unicode MS"/>
          <w:lang w:bidi="he-IL"/>
        </w:rPr>
        <w:t>°</w:t>
      </w:r>
      <w:r w:rsidRPr="000B0C52">
        <w:rPr>
          <w:rFonts w:eastAsia="Arial Unicode MS"/>
          <w:lang w:bidi="he-IL"/>
        </w:rPr>
        <w:t xml:space="preserve"> Explication du psaume. Vers. 1-2.</w:t>
      </w:r>
      <w:r>
        <w:rPr>
          <w:rFonts w:eastAsia="Arial Unicode MS"/>
          <w:lang w:bidi="he-IL"/>
        </w:rPr>
        <w:t xml:space="preserve"> </w:t>
      </w:r>
    </w:p>
    <w:p w:rsidR="0073183F" w:rsidRDefault="0073183F" w:rsidP="0073183F">
      <w:pPr>
        <w:rPr>
          <w:lang w:bidi="he-IL"/>
        </w:rPr>
      </w:pPr>
      <w:r w:rsidRPr="000B0C52">
        <w:rPr>
          <w:lang w:bidi="he-IL"/>
        </w:rPr>
        <w:t>1-2. Que toutes les nations païennes louent Jéhovah.</w:t>
      </w:r>
      <w:r w:rsidRPr="00A01812">
        <w:t xml:space="preserve"> — </w:t>
      </w:r>
      <w:r w:rsidRPr="00290B1E">
        <w:rPr>
          <w:rStyle w:val="italicus"/>
        </w:rPr>
        <w:t>Laudáte</w:t>
      </w:r>
      <w:r>
        <w:rPr>
          <w:rStyle w:val="italicus"/>
        </w:rPr>
        <w:t>…</w:t>
      </w:r>
      <w:r w:rsidRPr="000B0C52">
        <w:rPr>
          <w:lang w:bidi="he-IL"/>
        </w:rPr>
        <w:t xml:space="preserve"> Vers. 1</w:t>
      </w:r>
      <w:r>
        <w:rPr>
          <w:lang w:bidi="he-IL"/>
        </w:rPr>
        <w:t xml:space="preserve">, </w:t>
      </w:r>
      <w:r w:rsidRPr="000B0C52">
        <w:rPr>
          <w:lang w:bidi="he-IL"/>
        </w:rPr>
        <w:t>l’invitation. L’adjectif</w:t>
      </w:r>
      <w:r w:rsidRPr="00290B1E">
        <w:rPr>
          <w:rStyle w:val="italicus"/>
        </w:rPr>
        <w:t xml:space="preserve"> omnes</w:t>
      </w:r>
      <w:r w:rsidRPr="000B0C52">
        <w:rPr>
          <w:lang w:bidi="he-IL"/>
        </w:rPr>
        <w:t xml:space="preserve"> </w:t>
      </w:r>
      <w:r>
        <w:rPr>
          <w:lang w:bidi="he-IL"/>
        </w:rPr>
        <w:t>est</w:t>
      </w:r>
      <w:r w:rsidRPr="000B0C52">
        <w:rPr>
          <w:lang w:bidi="he-IL"/>
        </w:rPr>
        <w:t xml:space="preserve"> fortement accentué à deux reprises.</w:t>
      </w:r>
      <w:r w:rsidRPr="00A01812">
        <w:t xml:space="preserve"> — </w:t>
      </w:r>
      <w:r w:rsidRPr="000B0C52">
        <w:rPr>
          <w:lang w:bidi="he-IL"/>
        </w:rPr>
        <w:t>L’équivalent hébreu de</w:t>
      </w:r>
      <w:r w:rsidRPr="00290B1E">
        <w:rPr>
          <w:rStyle w:val="italicus"/>
        </w:rPr>
        <w:t xml:space="preserve"> </w:t>
      </w:r>
      <w:r>
        <w:rPr>
          <w:rStyle w:val="italicus"/>
        </w:rPr>
        <w:t>pópuli</w:t>
      </w:r>
      <w:r w:rsidRPr="000B0C52">
        <w:rPr>
          <w:lang w:bidi="he-IL"/>
        </w:rPr>
        <w:t xml:space="preserve"> </w:t>
      </w:r>
      <w:r>
        <w:rPr>
          <w:lang w:bidi="he-IL"/>
        </w:rPr>
        <w:t>est</w:t>
      </w:r>
      <w:r w:rsidRPr="000B0C52">
        <w:rPr>
          <w:lang w:bidi="he-IL"/>
        </w:rPr>
        <w:t xml:space="preserve"> </w:t>
      </w:r>
      <w:r w:rsidR="00DC6572">
        <w:rPr>
          <w:rStyle w:val="italicus"/>
        </w:rPr>
        <w:t>᾿</w:t>
      </w:r>
      <w:r w:rsidRPr="00290B1E">
        <w:rPr>
          <w:rStyle w:val="italicus"/>
        </w:rPr>
        <w:t>ummim</w:t>
      </w:r>
      <w:r>
        <w:rPr>
          <w:rStyle w:val="italicus"/>
        </w:rPr>
        <w:t xml:space="preserve">, </w:t>
      </w:r>
      <w:r w:rsidRPr="000B0C52">
        <w:rPr>
          <w:lang w:bidi="he-IL"/>
        </w:rPr>
        <w:t>expression qui ne se rencontre nulle part ailleurs sous cette forme</w:t>
      </w:r>
      <w:r>
        <w:rPr>
          <w:lang w:bidi="he-IL"/>
        </w:rPr>
        <w:t xml:space="preserve">, </w:t>
      </w:r>
      <w:r w:rsidRPr="000B0C52">
        <w:rPr>
          <w:lang w:bidi="he-IL"/>
        </w:rPr>
        <w:t>de sorte que ce tout petit psaume présente une particularité littéraire intéressante.</w:t>
      </w:r>
      <w:r w:rsidRPr="00A01812">
        <w:t xml:space="preserve"> — </w:t>
      </w:r>
      <w:r w:rsidRPr="00290B1E">
        <w:rPr>
          <w:rStyle w:val="italicus"/>
        </w:rPr>
        <w:t>Qu</w:t>
      </w:r>
      <w:r>
        <w:rPr>
          <w:rStyle w:val="italicus"/>
        </w:rPr>
        <w:t>ó</w:t>
      </w:r>
      <w:r w:rsidRPr="00290B1E">
        <w:rPr>
          <w:rStyle w:val="italicus"/>
        </w:rPr>
        <w:t>niam</w:t>
      </w:r>
      <w:r>
        <w:rPr>
          <w:rStyle w:val="italicus"/>
        </w:rPr>
        <w:t>…</w:t>
      </w:r>
      <w:r w:rsidRPr="000B0C52">
        <w:rPr>
          <w:lang w:bidi="he-IL"/>
        </w:rPr>
        <w:t xml:space="preserve"> Vers. 2</w:t>
      </w:r>
      <w:r>
        <w:rPr>
          <w:lang w:bidi="he-IL"/>
        </w:rPr>
        <w:t xml:space="preserve">, </w:t>
      </w:r>
      <w:r w:rsidRPr="000B0C52">
        <w:rPr>
          <w:lang w:bidi="he-IL"/>
        </w:rPr>
        <w:t xml:space="preserve">motif pour lequel tous les peuples de l’univers sont invités </w:t>
      </w:r>
      <w:r>
        <w:rPr>
          <w:lang w:bidi="he-IL"/>
        </w:rPr>
        <w:t>à</w:t>
      </w:r>
      <w:r w:rsidRPr="000B0C52">
        <w:rPr>
          <w:lang w:bidi="he-IL"/>
        </w:rPr>
        <w:t xml:space="preserve"> louer le Dieu d’Israël.</w:t>
      </w:r>
      <w:r w:rsidRPr="00A01812">
        <w:t xml:space="preserve"> — </w:t>
      </w:r>
      <w:r w:rsidRPr="000B0C52">
        <w:rPr>
          <w:lang w:bidi="he-IL"/>
        </w:rPr>
        <w:t xml:space="preserve">Le verbe </w:t>
      </w:r>
      <w:r w:rsidRPr="003B62E7">
        <w:rPr>
          <w:rStyle w:val="italicus"/>
        </w:rPr>
        <w:t>confirmáta est</w:t>
      </w:r>
      <w:r w:rsidRPr="000B0C52">
        <w:rPr>
          <w:lang w:bidi="he-IL"/>
        </w:rPr>
        <w:t xml:space="preserve"> de la Vulgate ne rend pas toute la force de l’hébreu</w:t>
      </w:r>
      <w:r w:rsidRPr="00290B1E">
        <w:rPr>
          <w:rStyle w:val="italicus"/>
        </w:rPr>
        <w:t xml:space="preserve"> gâbar</w:t>
      </w:r>
      <w:r>
        <w:rPr>
          <w:rStyle w:val="italicus"/>
        </w:rPr>
        <w:t xml:space="preserve">, </w:t>
      </w:r>
      <w:r w:rsidRPr="000B0C52">
        <w:rPr>
          <w:lang w:bidi="he-IL"/>
        </w:rPr>
        <w:t>que saint Jérôme a plu</w:t>
      </w:r>
      <w:r>
        <w:rPr>
          <w:lang w:bidi="he-IL"/>
        </w:rPr>
        <w:t>s</w:t>
      </w:r>
      <w:r w:rsidRPr="000B0C52">
        <w:rPr>
          <w:lang w:bidi="he-IL"/>
        </w:rPr>
        <w:t xml:space="preserve"> exactement tr</w:t>
      </w:r>
      <w:r>
        <w:rPr>
          <w:lang w:bidi="he-IL"/>
        </w:rPr>
        <w:t>aduit par « </w:t>
      </w:r>
      <w:r w:rsidRPr="000B0C52">
        <w:rPr>
          <w:lang w:bidi="he-IL"/>
        </w:rPr>
        <w:t>confort</w:t>
      </w:r>
      <w:r>
        <w:rPr>
          <w:lang w:bidi="he-IL"/>
        </w:rPr>
        <w:t>á</w:t>
      </w:r>
      <w:r w:rsidRPr="000B0C52">
        <w:rPr>
          <w:lang w:bidi="he-IL"/>
        </w:rPr>
        <w:t xml:space="preserve">ta </w:t>
      </w:r>
      <w:r>
        <w:rPr>
          <w:lang w:bidi="he-IL"/>
        </w:rPr>
        <w:t xml:space="preserve">est » </w:t>
      </w:r>
      <w:r w:rsidRPr="000B0C52">
        <w:rPr>
          <w:lang w:bidi="he-IL"/>
        </w:rPr>
        <w:t>(</w:t>
      </w:r>
      <w:r>
        <w:rPr>
          <w:lang w:bidi="he-IL"/>
        </w:rPr>
        <w:t>LXX</w:t>
      </w:r>
      <w:r w:rsidRPr="000B0C52">
        <w:rPr>
          <w:lang w:bidi="he-IL"/>
        </w:rPr>
        <w:t> </w:t>
      </w:r>
      <w:r>
        <w:rPr>
          <w:lang w:bidi="he-IL"/>
        </w:rPr>
        <w:t xml:space="preserve">: </w:t>
      </w:r>
      <w:r w:rsidRPr="003B62E7">
        <w:t>ἐκραταιώθη</w:t>
      </w:r>
      <w:r w:rsidRPr="00F746B6">
        <w:rPr>
          <w:lang w:bidi="he-IL"/>
        </w:rPr>
        <w:t>).</w:t>
      </w:r>
      <w:r w:rsidRPr="00A01812">
        <w:t xml:space="preserve"> — </w:t>
      </w:r>
      <w:r w:rsidRPr="00290B1E">
        <w:rPr>
          <w:rStyle w:val="italicus"/>
        </w:rPr>
        <w:t>Miseric</w:t>
      </w:r>
      <w:r>
        <w:rPr>
          <w:rStyle w:val="italicus"/>
        </w:rPr>
        <w:t>ó</w:t>
      </w:r>
      <w:r w:rsidRPr="00290B1E">
        <w:rPr>
          <w:rStyle w:val="italicus"/>
        </w:rPr>
        <w:t>rdia</w:t>
      </w:r>
      <w:r>
        <w:rPr>
          <w:rStyle w:val="italicus"/>
        </w:rPr>
        <w:t xml:space="preserve">…, </w:t>
      </w:r>
      <w:r w:rsidRPr="00290B1E">
        <w:rPr>
          <w:rStyle w:val="italicus"/>
        </w:rPr>
        <w:t>v</w:t>
      </w:r>
      <w:r>
        <w:rPr>
          <w:rStyle w:val="italicus"/>
        </w:rPr>
        <w:t>é</w:t>
      </w:r>
      <w:r w:rsidRPr="00290B1E">
        <w:rPr>
          <w:rStyle w:val="italicus"/>
        </w:rPr>
        <w:t>ritas D</w:t>
      </w:r>
      <w:r>
        <w:rPr>
          <w:rStyle w:val="italicus"/>
        </w:rPr>
        <w:t>ómini</w:t>
      </w:r>
      <w:r w:rsidRPr="00290B1E">
        <w:rPr>
          <w:rStyle w:val="italicus"/>
        </w:rPr>
        <w:t xml:space="preserve">. </w:t>
      </w:r>
      <w:r w:rsidRPr="000B0C52">
        <w:rPr>
          <w:lang w:bidi="he-IL"/>
        </w:rPr>
        <w:t>Les deux attributs divins le plus fréquemment associés dans les psaumes</w:t>
      </w:r>
      <w:r>
        <w:rPr>
          <w:lang w:bidi="he-IL"/>
        </w:rPr>
        <w:t>. « </w:t>
      </w:r>
      <w:r w:rsidRPr="000B0C52">
        <w:rPr>
          <w:lang w:bidi="he-IL"/>
        </w:rPr>
        <w:t>La grâce (hébr. </w:t>
      </w:r>
      <w:r>
        <w:rPr>
          <w:lang w:bidi="he-IL"/>
        </w:rPr>
        <w:t xml:space="preserve">: </w:t>
      </w:r>
      <w:r>
        <w:rPr>
          <w:rStyle w:val="italicus"/>
        </w:rPr>
        <w:t>ḥ</w:t>
      </w:r>
      <w:r w:rsidRPr="00290B1E">
        <w:rPr>
          <w:rStyle w:val="italicus"/>
        </w:rPr>
        <w:t>ésed</w:t>
      </w:r>
      <w:r>
        <w:rPr>
          <w:rStyle w:val="italicus"/>
        </w:rPr>
        <w:t xml:space="preserve">, </w:t>
      </w:r>
      <w:r w:rsidRPr="000B0C52">
        <w:rPr>
          <w:lang w:bidi="he-IL"/>
        </w:rPr>
        <w:t>la bonté) et la vérité sont les deux puissances divines qui se dévoileront et se déploieront un jour complètement en Israël</w:t>
      </w:r>
      <w:r>
        <w:rPr>
          <w:lang w:bidi="he-IL"/>
        </w:rPr>
        <w:t xml:space="preserve">, </w:t>
      </w:r>
      <w:r w:rsidRPr="000B0C52">
        <w:rPr>
          <w:lang w:bidi="he-IL"/>
        </w:rPr>
        <w:t>et qui</w:t>
      </w:r>
      <w:r>
        <w:rPr>
          <w:lang w:bidi="he-IL"/>
        </w:rPr>
        <w:t xml:space="preserve">, </w:t>
      </w:r>
      <w:r w:rsidRPr="000B0C52">
        <w:rPr>
          <w:lang w:bidi="he-IL"/>
        </w:rPr>
        <w:t>partant d’Israël</w:t>
      </w:r>
      <w:r>
        <w:rPr>
          <w:lang w:bidi="he-IL"/>
        </w:rPr>
        <w:t xml:space="preserve">, </w:t>
      </w:r>
      <w:r w:rsidRPr="000B0C52">
        <w:rPr>
          <w:lang w:bidi="he-IL"/>
        </w:rPr>
        <w:t>feront la conquête du globe.</w:t>
      </w:r>
      <w:r>
        <w:rPr>
          <w:lang w:bidi="he-IL"/>
        </w:rPr>
        <w:t xml:space="preserve"> » </w:t>
      </w:r>
    </w:p>
    <w:p w:rsidR="0073183F" w:rsidRDefault="0073183F" w:rsidP="0073183F">
      <w:pPr>
        <w:rPr>
          <w:lang w:bidi="he-IL"/>
        </w:rPr>
      </w:pPr>
      <w:r>
        <w:rPr>
          <w:lang w:bidi="he-IL"/>
        </w:rPr>
        <w:t xml:space="preserve">² </w:t>
      </w:r>
    </w:p>
    <w:p w:rsidR="00055239" w:rsidRDefault="00055239" w:rsidP="005521AA">
      <w:pPr>
        <w:pStyle w:val="Titre4"/>
      </w:pPr>
      <w:r>
        <w:t xml:space="preserve">Ps 117 </w:t>
      </w:r>
    </w:p>
    <w:p w:rsidR="0073183F" w:rsidRPr="00ED2022" w:rsidRDefault="0073183F" w:rsidP="0073183F">
      <w:pPr>
        <w:pStyle w:val="up1"/>
      </w:pPr>
      <w:r w:rsidRPr="00ED2022">
        <w:t xml:space="preserve">Psaume </w:t>
      </w:r>
      <w:r>
        <w:t>CXVI</w:t>
      </w:r>
      <w:r w:rsidRPr="00ED2022">
        <w:t>I</w:t>
      </w:r>
      <w:bookmarkStart w:id="352" w:name="ps117n"/>
      <w:bookmarkEnd w:id="352"/>
      <w:r w:rsidRPr="00ED2022">
        <w:t xml:space="preserve"> </w:t>
      </w:r>
    </w:p>
    <w:p w:rsidR="0073183F" w:rsidRPr="00ED2022" w:rsidRDefault="0073183F" w:rsidP="0073183F">
      <w:pPr>
        <w:pStyle w:val="up12"/>
      </w:pPr>
      <w:r w:rsidRPr="00ED2022">
        <w:t xml:space="preserve">Cantique d’action de grâces, à la suite d’une merveilleuse délivrance. </w:t>
      </w:r>
    </w:p>
    <w:p w:rsidR="0073183F" w:rsidRDefault="0073183F" w:rsidP="0073183F">
      <w:pPr>
        <w:pStyle w:val="u4"/>
        <w:rPr>
          <w:rFonts w:eastAsia="Arial Unicode MS"/>
          <w:lang w:bidi="he-IL"/>
        </w:rPr>
      </w:pPr>
      <w:r w:rsidRPr="000B0C52">
        <w:rPr>
          <w:rFonts w:eastAsia="Arial Unicode MS"/>
          <w:lang w:bidi="he-IL"/>
        </w:rPr>
        <w:t>1° Introduction.</w:t>
      </w:r>
      <w:r>
        <w:rPr>
          <w:rFonts w:eastAsia="Arial Unicode MS"/>
          <w:lang w:bidi="he-IL"/>
        </w:rPr>
        <w:t xml:space="preserve"> </w:t>
      </w:r>
    </w:p>
    <w:p w:rsidR="0073183F" w:rsidRDefault="0073183F" w:rsidP="0073183F">
      <w:pPr>
        <w:rPr>
          <w:lang w:bidi="he-IL"/>
        </w:rPr>
      </w:pPr>
      <w:r w:rsidRPr="000B0C52">
        <w:rPr>
          <w:lang w:bidi="he-IL"/>
        </w:rPr>
        <w:t xml:space="preserve">Ps. </w:t>
      </w:r>
      <w:r>
        <w:rPr>
          <w:lang w:bidi="he-IL"/>
        </w:rPr>
        <w:t>CXVII.</w:t>
      </w:r>
      <w:r w:rsidRPr="00A01812">
        <w:t xml:space="preserve"> — </w:t>
      </w:r>
      <w:r w:rsidRPr="000B0C52">
        <w:rPr>
          <w:lang w:bidi="he-IL"/>
        </w:rPr>
        <w:t>L</w:t>
      </w:r>
      <w:r>
        <w:rPr>
          <w:lang w:bidi="he-IL"/>
        </w:rPr>
        <w:t>’</w:t>
      </w:r>
      <w:r w:rsidRPr="00290B1E">
        <w:rPr>
          <w:rStyle w:val="italicus"/>
        </w:rPr>
        <w:t>alléluia</w:t>
      </w:r>
      <w:r w:rsidRPr="000B0C52">
        <w:rPr>
          <w:lang w:bidi="he-IL"/>
        </w:rPr>
        <w:t xml:space="preserve"> initial appartient</w:t>
      </w:r>
      <w:r>
        <w:rPr>
          <w:lang w:bidi="he-IL"/>
        </w:rPr>
        <w:t xml:space="preserve">, </w:t>
      </w:r>
      <w:r w:rsidRPr="000B0C52">
        <w:rPr>
          <w:lang w:bidi="he-IL"/>
        </w:rPr>
        <w:t>dans l’hébreu</w:t>
      </w:r>
      <w:r>
        <w:rPr>
          <w:lang w:bidi="he-IL"/>
        </w:rPr>
        <w:t xml:space="preserve">, </w:t>
      </w:r>
      <w:r w:rsidRPr="000B0C52">
        <w:rPr>
          <w:lang w:bidi="he-IL"/>
        </w:rPr>
        <w:t>au psaume précédent.</w:t>
      </w:r>
      <w:r w:rsidRPr="00A01812">
        <w:t xml:space="preserve"> — </w:t>
      </w:r>
      <w:r>
        <w:rPr>
          <w:lang w:bidi="he-IL"/>
        </w:rPr>
        <w:t>D’assez</w:t>
      </w:r>
      <w:r w:rsidRPr="000B0C52">
        <w:rPr>
          <w:lang w:bidi="he-IL"/>
        </w:rPr>
        <w:t xml:space="preserve"> nombreux interprètes ont attribué ce beau poème à David ; mais ce sentiment a peu de vraisemblance. Suivant l’opinion la plus commune</w:t>
      </w:r>
      <w:r>
        <w:rPr>
          <w:lang w:bidi="he-IL"/>
        </w:rPr>
        <w:t xml:space="preserve">, </w:t>
      </w:r>
      <w:r w:rsidRPr="000B0C52">
        <w:rPr>
          <w:lang w:bidi="he-IL"/>
        </w:rPr>
        <w:t xml:space="preserve">le Ps. </w:t>
      </w:r>
      <w:r>
        <w:rPr>
          <w:lang w:bidi="he-IL"/>
        </w:rPr>
        <w:t>CXVII</w:t>
      </w:r>
      <w:r w:rsidRPr="000B0C52">
        <w:rPr>
          <w:lang w:bidi="he-IL"/>
        </w:rPr>
        <w:t xml:space="preserve"> n’aurait été composé qu’après la fin de la captivité de Babylone</w:t>
      </w:r>
      <w:r>
        <w:rPr>
          <w:lang w:bidi="he-IL"/>
        </w:rPr>
        <w:t xml:space="preserve">, </w:t>
      </w:r>
      <w:r w:rsidRPr="000B0C52">
        <w:rPr>
          <w:lang w:bidi="he-IL"/>
        </w:rPr>
        <w:t>en quelque circonstance tout ensemble solennelle et joyeuse</w:t>
      </w:r>
      <w:r>
        <w:rPr>
          <w:lang w:bidi="he-IL"/>
        </w:rPr>
        <w:t xml:space="preserve">, </w:t>
      </w:r>
      <w:r w:rsidRPr="000B0C52">
        <w:rPr>
          <w:lang w:bidi="he-IL"/>
        </w:rPr>
        <w:t>tell</w:t>
      </w:r>
      <w:r>
        <w:rPr>
          <w:lang w:bidi="he-IL"/>
        </w:rPr>
        <w:t xml:space="preserve">e </w:t>
      </w:r>
      <w:r w:rsidRPr="000B0C52">
        <w:rPr>
          <w:lang w:bidi="he-IL"/>
        </w:rPr>
        <w:t xml:space="preserve">que la fête des Tabernacles mentionnée </w:t>
      </w:r>
      <w:r>
        <w:t>au</w:t>
      </w:r>
      <w:r w:rsidRPr="000B0C52">
        <w:rPr>
          <w:lang w:bidi="he-IL"/>
        </w:rPr>
        <w:t xml:space="preserve"> livre d’Esdras</w:t>
      </w:r>
      <w:r>
        <w:rPr>
          <w:lang w:bidi="he-IL"/>
        </w:rPr>
        <w:t xml:space="preserve">, III, </w:t>
      </w:r>
      <w:r w:rsidRPr="000B0C52">
        <w:rPr>
          <w:lang w:bidi="he-IL"/>
        </w:rPr>
        <w:t>1-4</w:t>
      </w:r>
      <w:r>
        <w:rPr>
          <w:lang w:bidi="he-IL"/>
        </w:rPr>
        <w:t xml:space="preserve">, </w:t>
      </w:r>
      <w:r w:rsidRPr="000B0C52">
        <w:rPr>
          <w:lang w:bidi="he-IL"/>
        </w:rPr>
        <w:t xml:space="preserve">ou la pose de </w:t>
      </w:r>
      <w:r>
        <w:rPr>
          <w:lang w:bidi="he-IL"/>
        </w:rPr>
        <w:t>la</w:t>
      </w:r>
      <w:r w:rsidRPr="000B0C52">
        <w:rPr>
          <w:lang w:bidi="he-IL"/>
        </w:rPr>
        <w:t xml:space="preserve"> première pierre du second temple (Esdr.</w:t>
      </w:r>
      <w:r>
        <w:rPr>
          <w:lang w:bidi="he-IL"/>
        </w:rPr>
        <w:t xml:space="preserve"> III, </w:t>
      </w:r>
      <w:r w:rsidRPr="000B0C52">
        <w:rPr>
          <w:lang w:bidi="he-IL"/>
        </w:rPr>
        <w:t>8-13)</w:t>
      </w:r>
      <w:r>
        <w:rPr>
          <w:lang w:bidi="he-IL"/>
        </w:rPr>
        <w:t xml:space="preserve">, </w:t>
      </w:r>
      <w:r w:rsidRPr="000B0C52">
        <w:rPr>
          <w:lang w:bidi="he-IL"/>
        </w:rPr>
        <w:t>ou</w:t>
      </w:r>
      <w:r>
        <w:rPr>
          <w:lang w:bidi="he-IL"/>
        </w:rPr>
        <w:t xml:space="preserve">, </w:t>
      </w:r>
      <w:r w:rsidRPr="000B0C52">
        <w:rPr>
          <w:lang w:bidi="he-IL"/>
        </w:rPr>
        <w:t>plus probablement encore</w:t>
      </w:r>
      <w:r>
        <w:rPr>
          <w:lang w:bidi="he-IL"/>
        </w:rPr>
        <w:t xml:space="preserve">, </w:t>
      </w:r>
      <w:r w:rsidRPr="000B0C52">
        <w:rPr>
          <w:lang w:bidi="he-IL"/>
        </w:rPr>
        <w:t>la dédicace de ce même temple (Esdr</w:t>
      </w:r>
      <w:r>
        <w:rPr>
          <w:lang w:bidi="he-IL"/>
        </w:rPr>
        <w:t xml:space="preserve">. VI, </w:t>
      </w:r>
      <w:r w:rsidRPr="000B0C52">
        <w:rPr>
          <w:lang w:bidi="he-IL"/>
        </w:rPr>
        <w:t>15-18 ; comp. les vers. 19-21). C’est avant tout un cantique liturgique.</w:t>
      </w:r>
      <w:r w:rsidRPr="00A01812">
        <w:t xml:space="preserve"> — </w:t>
      </w:r>
      <w:r w:rsidRPr="000B0C52">
        <w:rPr>
          <w:lang w:bidi="he-IL"/>
        </w:rPr>
        <w:t xml:space="preserve">Le sujet </w:t>
      </w:r>
      <w:r>
        <w:rPr>
          <w:lang w:bidi="he-IL"/>
        </w:rPr>
        <w:t>est</w:t>
      </w:r>
      <w:r w:rsidRPr="000B0C52">
        <w:rPr>
          <w:lang w:bidi="he-IL"/>
        </w:rPr>
        <w:t xml:space="preserve"> très simple </w:t>
      </w:r>
      <w:r>
        <w:rPr>
          <w:lang w:bidi="he-IL"/>
        </w:rPr>
        <w:t xml:space="preserve">: </w:t>
      </w:r>
      <w:r w:rsidRPr="000B0C52">
        <w:rPr>
          <w:lang w:bidi="he-IL"/>
        </w:rPr>
        <w:t>les Israélites</w:t>
      </w:r>
      <w:r>
        <w:rPr>
          <w:lang w:bidi="he-IL"/>
        </w:rPr>
        <w:t xml:space="preserve">, </w:t>
      </w:r>
      <w:r w:rsidRPr="000B0C52">
        <w:rPr>
          <w:lang w:bidi="he-IL"/>
        </w:rPr>
        <w:t>qui ont échappé à de graves dangers grâce à la protection signalée du Seigneur</w:t>
      </w:r>
      <w:r>
        <w:rPr>
          <w:lang w:bidi="he-IL"/>
        </w:rPr>
        <w:t xml:space="preserve">, </w:t>
      </w:r>
      <w:r w:rsidRPr="000B0C52">
        <w:rPr>
          <w:lang w:bidi="he-IL"/>
        </w:rPr>
        <w:t>sont invités à bénir et à remercier leur céleste bienfaiteur</w:t>
      </w:r>
      <w:r>
        <w:rPr>
          <w:lang w:bidi="he-IL"/>
        </w:rPr>
        <w:t xml:space="preserve">, </w:t>
      </w:r>
      <w:r w:rsidRPr="000B0C52">
        <w:rPr>
          <w:lang w:bidi="he-IL"/>
        </w:rPr>
        <w:t>et ils se mettent à chanter immédiatement ses louanges</w:t>
      </w:r>
      <w:r>
        <w:rPr>
          <w:lang w:bidi="he-IL"/>
        </w:rPr>
        <w:t xml:space="preserve">, </w:t>
      </w:r>
      <w:r w:rsidRPr="000B0C52">
        <w:rPr>
          <w:lang w:bidi="he-IL"/>
        </w:rPr>
        <w:t xml:space="preserve">et à exprimer la plus parfaite </w:t>
      </w:r>
      <w:r>
        <w:rPr>
          <w:lang w:bidi="he-IL"/>
        </w:rPr>
        <w:t>confian</w:t>
      </w:r>
      <w:r w:rsidRPr="000B0C52">
        <w:rPr>
          <w:lang w:bidi="he-IL"/>
        </w:rPr>
        <w:t>ce en sa bonté.</w:t>
      </w:r>
      <w:r w:rsidRPr="00A01812">
        <w:t xml:space="preserve"> — </w:t>
      </w:r>
      <w:r w:rsidRPr="000B0C52">
        <w:rPr>
          <w:lang w:bidi="he-IL"/>
        </w:rPr>
        <w:t>Mouvement rapide des pensées</w:t>
      </w:r>
      <w:r>
        <w:rPr>
          <w:lang w:bidi="he-IL"/>
        </w:rPr>
        <w:t xml:space="preserve">, </w:t>
      </w:r>
      <w:r w:rsidRPr="000B0C52">
        <w:rPr>
          <w:lang w:bidi="he-IL"/>
        </w:rPr>
        <w:t xml:space="preserve">joyeux élan lyrique et dramatique. Certaines expressions sont répétées </w:t>
      </w:r>
      <w:r>
        <w:rPr>
          <w:lang w:bidi="he-IL"/>
        </w:rPr>
        <w:t>çà</w:t>
      </w:r>
      <w:r w:rsidRPr="000B0C52">
        <w:rPr>
          <w:lang w:bidi="he-IL"/>
        </w:rPr>
        <w:t xml:space="preserve"> et là comme des refrains. Cf. vers. 1 et 2</w:t>
      </w:r>
      <w:r>
        <w:rPr>
          <w:lang w:bidi="he-IL"/>
        </w:rPr>
        <w:t xml:space="preserve">, </w:t>
      </w:r>
      <w:r w:rsidRPr="000B0C52">
        <w:rPr>
          <w:lang w:bidi="he-IL"/>
        </w:rPr>
        <w:t>3-4</w:t>
      </w:r>
      <w:r>
        <w:rPr>
          <w:lang w:bidi="he-IL"/>
        </w:rPr>
        <w:t xml:space="preserve">, </w:t>
      </w:r>
      <w:r w:rsidRPr="000B0C52">
        <w:rPr>
          <w:lang w:bidi="he-IL"/>
        </w:rPr>
        <w:t>8-9</w:t>
      </w:r>
      <w:r>
        <w:rPr>
          <w:lang w:bidi="he-IL"/>
        </w:rPr>
        <w:t xml:space="preserve">, </w:t>
      </w:r>
      <w:r w:rsidRPr="000B0C52">
        <w:rPr>
          <w:lang w:bidi="he-IL"/>
        </w:rPr>
        <w:t>10-12</w:t>
      </w:r>
      <w:r>
        <w:rPr>
          <w:lang w:bidi="he-IL"/>
        </w:rPr>
        <w:t xml:space="preserve">, </w:t>
      </w:r>
      <w:r w:rsidRPr="000B0C52">
        <w:rPr>
          <w:lang w:bidi="he-IL"/>
        </w:rPr>
        <w:t>16. On dirait</w:t>
      </w:r>
      <w:r>
        <w:rPr>
          <w:lang w:bidi="he-IL"/>
        </w:rPr>
        <w:t xml:space="preserve">, </w:t>
      </w:r>
      <w:r w:rsidRPr="000B0C52">
        <w:rPr>
          <w:lang w:bidi="he-IL"/>
        </w:rPr>
        <w:t>comme le pensaient déjà les talmudistes</w:t>
      </w:r>
      <w:r>
        <w:rPr>
          <w:lang w:bidi="he-IL"/>
        </w:rPr>
        <w:t xml:space="preserve">, </w:t>
      </w:r>
      <w:r w:rsidRPr="000B0C52">
        <w:rPr>
          <w:lang w:bidi="he-IL"/>
        </w:rPr>
        <w:t xml:space="preserve">qu’il était destiné à être </w:t>
      </w:r>
      <w:r w:rsidRPr="000B0C52">
        <w:rPr>
          <w:rFonts w:eastAsia="Dotum"/>
          <w:lang w:bidi="he-IL"/>
        </w:rPr>
        <w:t>chanté par plusi</w:t>
      </w:r>
      <w:r>
        <w:rPr>
          <w:rFonts w:eastAsia="Dotum"/>
          <w:lang w:bidi="he-IL"/>
        </w:rPr>
        <w:t xml:space="preserve">eurs chœurs qui se répondaient </w:t>
      </w:r>
      <w:r w:rsidRPr="000B0C52">
        <w:rPr>
          <w:lang w:bidi="he-IL"/>
        </w:rPr>
        <w:t xml:space="preserve">mutuellement. </w:t>
      </w:r>
      <w:r>
        <w:rPr>
          <w:lang w:bidi="he-IL"/>
        </w:rPr>
        <w:t xml:space="preserve">{347} </w:t>
      </w:r>
      <w:r w:rsidRPr="000B0C52">
        <w:rPr>
          <w:lang w:bidi="he-IL"/>
        </w:rPr>
        <w:t xml:space="preserve">On a </w:t>
      </w:r>
      <w:r>
        <w:rPr>
          <w:lang w:bidi="he-IL"/>
        </w:rPr>
        <w:t>même</w:t>
      </w:r>
      <w:r w:rsidRPr="000B0C52">
        <w:rPr>
          <w:lang w:bidi="he-IL"/>
        </w:rPr>
        <w:t xml:space="preserve"> conjecturé</w:t>
      </w:r>
      <w:r>
        <w:rPr>
          <w:lang w:bidi="he-IL"/>
        </w:rPr>
        <w:t xml:space="preserve">, </w:t>
      </w:r>
      <w:r w:rsidRPr="000B0C52">
        <w:rPr>
          <w:lang w:bidi="he-IL"/>
        </w:rPr>
        <w:t>d’après la suite des idées</w:t>
      </w:r>
      <w:r>
        <w:rPr>
          <w:lang w:bidi="he-IL"/>
        </w:rPr>
        <w:t xml:space="preserve">, </w:t>
      </w:r>
      <w:r w:rsidRPr="000B0C52">
        <w:rPr>
          <w:lang w:bidi="he-IL"/>
        </w:rPr>
        <w:t>qu’il aurait servi d’accompagnement à une procession qui</w:t>
      </w:r>
      <w:r>
        <w:rPr>
          <w:lang w:bidi="he-IL"/>
        </w:rPr>
        <w:t xml:space="preserve">, </w:t>
      </w:r>
      <w:r w:rsidRPr="000B0C52">
        <w:rPr>
          <w:lang w:bidi="he-IL"/>
        </w:rPr>
        <w:t>formée de tout le peuple</w:t>
      </w:r>
      <w:r>
        <w:rPr>
          <w:lang w:bidi="he-IL"/>
        </w:rPr>
        <w:t xml:space="preserve">, </w:t>
      </w:r>
      <w:r w:rsidRPr="000B0C52">
        <w:rPr>
          <w:lang w:bidi="he-IL"/>
        </w:rPr>
        <w:t>s’avançait vers le sanctuaire </w:t>
      </w:r>
      <w:r>
        <w:rPr>
          <w:lang w:bidi="he-IL"/>
        </w:rPr>
        <w:t xml:space="preserve">: </w:t>
      </w:r>
      <w:r w:rsidRPr="000B0C52">
        <w:rPr>
          <w:lang w:bidi="he-IL"/>
        </w:rPr>
        <w:t>les vers. 1-4 auraient été chantés au départ ; les vers. 5-18</w:t>
      </w:r>
      <w:r>
        <w:rPr>
          <w:lang w:bidi="he-IL"/>
        </w:rPr>
        <w:t xml:space="preserve">, </w:t>
      </w:r>
      <w:r w:rsidRPr="000B0C52">
        <w:rPr>
          <w:lang w:bidi="he-IL"/>
        </w:rPr>
        <w:t>pendant que le pieux cortège se rendait au temple ; les vers. 19-29</w:t>
      </w:r>
      <w:r>
        <w:rPr>
          <w:lang w:bidi="he-IL"/>
        </w:rPr>
        <w:t xml:space="preserve">, </w:t>
      </w:r>
      <w:r w:rsidRPr="000B0C52">
        <w:rPr>
          <w:lang w:bidi="he-IL"/>
        </w:rPr>
        <w:t>auprès de la maison de Dieu.</w:t>
      </w:r>
      <w:r w:rsidRPr="00A01812">
        <w:t xml:space="preserve"> — </w:t>
      </w:r>
      <w:r w:rsidRPr="000B0C52">
        <w:rPr>
          <w:lang w:bidi="he-IL"/>
        </w:rPr>
        <w:t>Division </w:t>
      </w:r>
      <w:r>
        <w:rPr>
          <w:lang w:bidi="he-IL"/>
        </w:rPr>
        <w:t xml:space="preserve">: 1° </w:t>
      </w:r>
      <w:r w:rsidRPr="000B0C52">
        <w:rPr>
          <w:lang w:bidi="he-IL"/>
        </w:rPr>
        <w:t>un court prélude</w:t>
      </w:r>
      <w:r>
        <w:rPr>
          <w:lang w:bidi="he-IL"/>
        </w:rPr>
        <w:t>, où toute la nation s</w:t>
      </w:r>
      <w:r w:rsidRPr="000B0C52">
        <w:rPr>
          <w:lang w:bidi="he-IL"/>
        </w:rPr>
        <w:t>aint</w:t>
      </w:r>
      <w:r>
        <w:rPr>
          <w:lang w:bidi="he-IL"/>
        </w:rPr>
        <w:t>e est invitée par le psalmiste à</w:t>
      </w:r>
      <w:r w:rsidRPr="000B0C52">
        <w:rPr>
          <w:lang w:bidi="he-IL"/>
        </w:rPr>
        <w:t xml:space="preserve"> célébrer l’infinie bonté de Jéhovah</w:t>
      </w:r>
      <w:r>
        <w:rPr>
          <w:lang w:bidi="he-IL"/>
        </w:rPr>
        <w:t xml:space="preserve">, </w:t>
      </w:r>
      <w:r w:rsidRPr="000B0C52">
        <w:rPr>
          <w:lang w:bidi="he-IL"/>
        </w:rPr>
        <w:t>vers. 1-4 ; 2° une première partie</w:t>
      </w:r>
      <w:r>
        <w:rPr>
          <w:lang w:bidi="he-IL"/>
        </w:rPr>
        <w:t xml:space="preserve">, </w:t>
      </w:r>
      <w:r w:rsidRPr="000B0C52">
        <w:rPr>
          <w:lang w:bidi="he-IL"/>
        </w:rPr>
        <w:t>qui décrit la magnifique délivrance accordée par le Seigneur aux Israélites</w:t>
      </w:r>
      <w:r>
        <w:rPr>
          <w:lang w:bidi="he-IL"/>
        </w:rPr>
        <w:t xml:space="preserve">, </w:t>
      </w:r>
      <w:r w:rsidRPr="000B0C52">
        <w:rPr>
          <w:lang w:bidi="he-IL"/>
        </w:rPr>
        <w:t>vers. 5-18 ; 3° une seconde partie</w:t>
      </w:r>
      <w:r>
        <w:rPr>
          <w:lang w:bidi="he-IL"/>
        </w:rPr>
        <w:t xml:space="preserve">, </w:t>
      </w:r>
      <w:r w:rsidRPr="000B0C52">
        <w:rPr>
          <w:lang w:bidi="he-IL"/>
        </w:rPr>
        <w:t>qui renferme l’action de grâces du peuple pour cet immense bienfait</w:t>
      </w:r>
      <w:r>
        <w:rPr>
          <w:lang w:bidi="he-IL"/>
        </w:rPr>
        <w:t xml:space="preserve">, </w:t>
      </w:r>
      <w:r w:rsidRPr="000B0C52">
        <w:rPr>
          <w:lang w:bidi="he-IL"/>
        </w:rPr>
        <w:t>vers. 19-29.</w:t>
      </w:r>
      <w:r w:rsidRPr="00A01812">
        <w:t xml:space="preserve"> — </w:t>
      </w:r>
      <w:r w:rsidRPr="000B0C52">
        <w:rPr>
          <w:lang w:bidi="he-IL"/>
        </w:rPr>
        <w:t>Notre</w:t>
      </w:r>
      <w:r>
        <w:rPr>
          <w:lang w:bidi="he-IL"/>
        </w:rPr>
        <w:t>-</w:t>
      </w:r>
      <w:r w:rsidRPr="000B0C52">
        <w:rPr>
          <w:lang w:bidi="he-IL"/>
        </w:rPr>
        <w:t xml:space="preserve">Seigneur </w:t>
      </w:r>
      <w:r>
        <w:rPr>
          <w:lang w:bidi="he-IL"/>
        </w:rPr>
        <w:t>Jésus</w:t>
      </w:r>
      <w:r w:rsidRPr="000B0C52">
        <w:rPr>
          <w:lang w:bidi="he-IL"/>
        </w:rPr>
        <w:t>-</w:t>
      </w:r>
      <w:r>
        <w:rPr>
          <w:lang w:bidi="he-IL"/>
        </w:rPr>
        <w:t>Christ</w:t>
      </w:r>
      <w:r w:rsidRPr="000B0C52">
        <w:rPr>
          <w:lang w:bidi="he-IL"/>
        </w:rPr>
        <w:t xml:space="preserve"> s’est appliqué à lui-même les vers. 22</w:t>
      </w:r>
      <w:r>
        <w:rPr>
          <w:lang w:bidi="he-IL"/>
        </w:rPr>
        <w:t>-</w:t>
      </w:r>
      <w:r w:rsidRPr="000B0C52">
        <w:rPr>
          <w:lang w:bidi="he-IL"/>
        </w:rPr>
        <w:t xml:space="preserve">23 (cf. </w:t>
      </w:r>
      <w:r>
        <w:rPr>
          <w:lang w:bidi="he-IL"/>
        </w:rPr>
        <w:t>Matth</w:t>
      </w:r>
      <w:r w:rsidRPr="000B0C52">
        <w:rPr>
          <w:lang w:bidi="he-IL"/>
        </w:rPr>
        <w:t xml:space="preserve">. </w:t>
      </w:r>
      <w:r>
        <w:rPr>
          <w:lang w:bidi="he-IL"/>
        </w:rPr>
        <w:t xml:space="preserve">XXI, </w:t>
      </w:r>
      <w:r w:rsidRPr="000B0C52">
        <w:rPr>
          <w:lang w:bidi="he-IL"/>
        </w:rPr>
        <w:t>42 ; Marc</w:t>
      </w:r>
      <w:r>
        <w:rPr>
          <w:lang w:bidi="he-IL"/>
        </w:rPr>
        <w:t xml:space="preserve">, XII, </w:t>
      </w:r>
      <w:r w:rsidRPr="000B0C52">
        <w:rPr>
          <w:lang w:bidi="he-IL"/>
        </w:rPr>
        <w:t xml:space="preserve">10 ; Luc. </w:t>
      </w:r>
      <w:r>
        <w:rPr>
          <w:lang w:bidi="he-IL"/>
        </w:rPr>
        <w:t xml:space="preserve">XX, </w:t>
      </w:r>
      <w:r w:rsidRPr="000B0C52">
        <w:rPr>
          <w:lang w:bidi="he-IL"/>
        </w:rPr>
        <w:t>17) ; après lui</w:t>
      </w:r>
      <w:r>
        <w:rPr>
          <w:lang w:bidi="he-IL"/>
        </w:rPr>
        <w:t xml:space="preserve">, </w:t>
      </w:r>
      <w:r w:rsidRPr="000B0C52">
        <w:rPr>
          <w:lang w:bidi="he-IL"/>
        </w:rPr>
        <w:t xml:space="preserve">saint Pierre et saint Paul ont relevé la manière admirable dont </w:t>
      </w:r>
      <w:r>
        <w:rPr>
          <w:lang w:bidi="he-IL"/>
        </w:rPr>
        <w:t>il</w:t>
      </w:r>
      <w:r w:rsidRPr="000B0C52">
        <w:rPr>
          <w:lang w:bidi="he-IL"/>
        </w:rPr>
        <w:t>s s’</w:t>
      </w:r>
      <w:r>
        <w:rPr>
          <w:lang w:bidi="he-IL"/>
        </w:rPr>
        <w:t>étaient</w:t>
      </w:r>
      <w:r w:rsidRPr="000B0C52">
        <w:rPr>
          <w:lang w:bidi="he-IL"/>
        </w:rPr>
        <w:t xml:space="preserve"> réalisés dans sa personne (cf. Act</w:t>
      </w:r>
      <w:r>
        <w:rPr>
          <w:lang w:bidi="he-IL"/>
        </w:rPr>
        <w:t xml:space="preserve">. IV, </w:t>
      </w:r>
      <w:r w:rsidRPr="000B0C52">
        <w:rPr>
          <w:lang w:bidi="he-IL"/>
        </w:rPr>
        <w:t>11 ; Rom.</w:t>
      </w:r>
      <w:r>
        <w:rPr>
          <w:lang w:bidi="he-IL"/>
        </w:rPr>
        <w:t xml:space="preserve"> IX, </w:t>
      </w:r>
      <w:r w:rsidRPr="000B0C52">
        <w:rPr>
          <w:lang w:bidi="he-IL"/>
        </w:rPr>
        <w:t xml:space="preserve">23 ; </w:t>
      </w:r>
      <w:r>
        <w:rPr>
          <w:lang w:bidi="he-IL"/>
        </w:rPr>
        <w:t xml:space="preserve">I Petr. II, </w:t>
      </w:r>
      <w:r w:rsidRPr="000B0C52">
        <w:rPr>
          <w:lang w:bidi="he-IL"/>
        </w:rPr>
        <w:t xml:space="preserve">7). Les rabbins regardaient tout le psaume comme messianique. Comp. </w:t>
      </w:r>
      <w:r>
        <w:rPr>
          <w:lang w:bidi="he-IL"/>
        </w:rPr>
        <w:t>Matth</w:t>
      </w:r>
      <w:r w:rsidRPr="000B0C52">
        <w:rPr>
          <w:lang w:bidi="he-IL"/>
        </w:rPr>
        <w:t xml:space="preserve">. </w:t>
      </w:r>
      <w:r>
        <w:rPr>
          <w:lang w:bidi="he-IL"/>
        </w:rPr>
        <w:t xml:space="preserve">XXI, </w:t>
      </w:r>
      <w:r w:rsidRPr="000B0C52">
        <w:rPr>
          <w:lang w:bidi="he-IL"/>
        </w:rPr>
        <w:t>9</w:t>
      </w:r>
      <w:r>
        <w:rPr>
          <w:lang w:bidi="he-IL"/>
        </w:rPr>
        <w:t xml:space="preserve">, </w:t>
      </w:r>
      <w:r w:rsidRPr="000B0C52">
        <w:rPr>
          <w:lang w:bidi="he-IL"/>
        </w:rPr>
        <w:t>où nous entendons la foule juive chanter avec enthousiasme les vers. 25 et 26</w:t>
      </w:r>
      <w:r>
        <w:rPr>
          <w:lang w:bidi="he-IL"/>
        </w:rPr>
        <w:t>, au</w:t>
      </w:r>
      <w:r w:rsidRPr="000B0C52">
        <w:rPr>
          <w:lang w:bidi="he-IL"/>
        </w:rPr>
        <w:t xml:space="preserve"> moment de l’entrée triomphale </w:t>
      </w:r>
      <w:r>
        <w:rPr>
          <w:lang w:bidi="he-IL"/>
        </w:rPr>
        <w:t>de</w:t>
      </w:r>
      <w:r w:rsidRPr="000B0C52">
        <w:rPr>
          <w:lang w:bidi="he-IL"/>
        </w:rPr>
        <w:t xml:space="preserve"> </w:t>
      </w:r>
      <w:r>
        <w:rPr>
          <w:lang w:bidi="he-IL"/>
        </w:rPr>
        <w:t>Jésus</w:t>
      </w:r>
      <w:r w:rsidRPr="000B0C52">
        <w:rPr>
          <w:lang w:bidi="he-IL"/>
        </w:rPr>
        <w:t xml:space="preserve"> à Jérusalem.</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w:t>
      </w:r>
      <w:r>
        <w:rPr>
          <w:rFonts w:eastAsia="Dotum"/>
          <w:lang w:bidi="he-IL"/>
        </w:rPr>
        <w:t>°</w:t>
      </w:r>
      <w:r w:rsidRPr="000B0C52">
        <w:rPr>
          <w:rFonts w:eastAsia="Arial Unicode MS"/>
          <w:lang w:bidi="he-IL"/>
        </w:rPr>
        <w:t xml:space="preserve"> Prélude </w:t>
      </w:r>
      <w:r>
        <w:rPr>
          <w:rFonts w:eastAsia="Arial Unicode MS"/>
          <w:lang w:bidi="he-IL"/>
        </w:rPr>
        <w:t>: tous les Israélites sont i</w:t>
      </w:r>
      <w:r w:rsidRPr="000B0C52">
        <w:rPr>
          <w:rFonts w:eastAsia="Arial Unicode MS"/>
          <w:lang w:bidi="he-IL"/>
        </w:rPr>
        <w:t>nvités à louer Jéhovah et à le remercier de ses bontés. Vers. 1-4.</w:t>
      </w:r>
      <w:r>
        <w:rPr>
          <w:rFonts w:eastAsia="Arial Unicode MS"/>
          <w:lang w:bidi="he-IL"/>
        </w:rPr>
        <w:t xml:space="preserve"> </w:t>
      </w:r>
    </w:p>
    <w:p w:rsidR="0073183F" w:rsidRDefault="0073183F" w:rsidP="00DC6572">
      <w:pPr>
        <w:rPr>
          <w:lang w:bidi="he-IL"/>
        </w:rPr>
      </w:pPr>
      <w:r w:rsidRPr="000B0C52">
        <w:rPr>
          <w:lang w:bidi="he-IL"/>
        </w:rPr>
        <w:t>1-4.</w:t>
      </w:r>
      <w:r w:rsidRPr="00290B1E">
        <w:rPr>
          <w:rStyle w:val="italicus"/>
        </w:rPr>
        <w:t xml:space="preserve"> Confitémini</w:t>
      </w:r>
      <w:r>
        <w:rPr>
          <w:rStyle w:val="italicus"/>
        </w:rPr>
        <w:t>…</w:t>
      </w:r>
      <w:r w:rsidRPr="000B0C52">
        <w:rPr>
          <w:lang w:bidi="he-IL"/>
        </w:rPr>
        <w:t xml:space="preserve"> Invitation d’abord toute générale (vers. 1). Sur ce refrain célèbre</w:t>
      </w:r>
      <w:r>
        <w:rPr>
          <w:lang w:bidi="he-IL"/>
        </w:rPr>
        <w:t xml:space="preserve">, </w:t>
      </w:r>
      <w:r w:rsidRPr="000B0C52">
        <w:rPr>
          <w:lang w:bidi="he-IL"/>
        </w:rPr>
        <w:t xml:space="preserve">voyez les Ps. </w:t>
      </w:r>
      <w:r>
        <w:rPr>
          <w:lang w:bidi="he-IL"/>
        </w:rPr>
        <w:t xml:space="preserve">CV, </w:t>
      </w:r>
      <w:r w:rsidRPr="000B0C52">
        <w:rPr>
          <w:lang w:bidi="he-IL"/>
        </w:rPr>
        <w:t>1 ;</w:t>
      </w:r>
      <w:r>
        <w:rPr>
          <w:lang w:bidi="he-IL"/>
        </w:rPr>
        <w:t xml:space="preserve"> CVI, </w:t>
      </w:r>
      <w:r w:rsidRPr="000B0C52">
        <w:rPr>
          <w:lang w:bidi="he-IL"/>
        </w:rPr>
        <w:t>1</w:t>
      </w:r>
      <w:r>
        <w:rPr>
          <w:lang w:bidi="he-IL"/>
        </w:rPr>
        <w:t>, etc</w:t>
      </w:r>
      <w:r w:rsidRPr="000B0C52">
        <w:rPr>
          <w:lang w:bidi="he-IL"/>
        </w:rPr>
        <w:t>.</w:t>
      </w:r>
      <w:r w:rsidRPr="00A01812">
        <w:t xml:space="preserve"> — </w:t>
      </w:r>
      <w:r>
        <w:rPr>
          <w:lang w:bidi="he-IL"/>
        </w:rPr>
        <w:t xml:space="preserve">Aux vers. 2-4, </w:t>
      </w:r>
      <w:r w:rsidRPr="000B0C52">
        <w:rPr>
          <w:lang w:bidi="he-IL"/>
        </w:rPr>
        <w:t>trois catégories spéciales de la nat</w:t>
      </w:r>
      <w:r>
        <w:rPr>
          <w:lang w:bidi="he-IL"/>
        </w:rPr>
        <w:t>ion sont exhortées tour à tour à</w:t>
      </w:r>
      <w:r w:rsidRPr="000B0C52">
        <w:rPr>
          <w:lang w:bidi="he-IL"/>
        </w:rPr>
        <w:t xml:space="preserve"> louer le Seigneur </w:t>
      </w:r>
      <w:r>
        <w:rPr>
          <w:lang w:bidi="he-IL"/>
        </w:rPr>
        <w:t xml:space="preserve">: </w:t>
      </w:r>
      <w:r w:rsidRPr="00290B1E">
        <w:rPr>
          <w:rStyle w:val="italicus"/>
        </w:rPr>
        <w:t>Israël</w:t>
      </w:r>
      <w:r>
        <w:rPr>
          <w:rStyle w:val="italicus"/>
        </w:rPr>
        <w:t xml:space="preserve">, </w:t>
      </w:r>
      <w:r w:rsidRPr="000B0C52">
        <w:rPr>
          <w:lang w:bidi="he-IL"/>
        </w:rPr>
        <w:t>la masse laïque du peuple ;</w:t>
      </w:r>
      <w:r w:rsidRPr="00290B1E">
        <w:rPr>
          <w:rStyle w:val="italicus"/>
        </w:rPr>
        <w:t xml:space="preserve"> domus Aaron</w:t>
      </w:r>
      <w:r>
        <w:rPr>
          <w:rStyle w:val="italicus"/>
        </w:rPr>
        <w:t xml:space="preserve">, </w:t>
      </w:r>
      <w:r w:rsidRPr="000B0C52">
        <w:rPr>
          <w:lang w:bidi="he-IL"/>
        </w:rPr>
        <w:t>les p</w:t>
      </w:r>
      <w:r>
        <w:rPr>
          <w:lang w:bidi="he-IL"/>
        </w:rPr>
        <w:t>rêtre</w:t>
      </w:r>
      <w:r w:rsidRPr="000B0C52">
        <w:rPr>
          <w:lang w:bidi="he-IL"/>
        </w:rPr>
        <w:t>s et les lévites ;</w:t>
      </w:r>
      <w:r w:rsidRPr="00290B1E">
        <w:rPr>
          <w:rStyle w:val="italicus"/>
        </w:rPr>
        <w:t xml:space="preserve"> qui timent Dóminum</w:t>
      </w:r>
      <w:r>
        <w:rPr>
          <w:rStyle w:val="italicus"/>
        </w:rPr>
        <w:t xml:space="preserve">, </w:t>
      </w:r>
      <w:r w:rsidRPr="000B0C52">
        <w:rPr>
          <w:lang w:bidi="he-IL"/>
        </w:rPr>
        <w:lastRenderedPageBreak/>
        <w:t xml:space="preserve">probablement les prosélytes (cf. Ps. </w:t>
      </w:r>
      <w:r>
        <w:rPr>
          <w:lang w:bidi="he-IL"/>
        </w:rPr>
        <w:t xml:space="preserve">CXIII, </w:t>
      </w:r>
      <w:r w:rsidRPr="000B0C52">
        <w:rPr>
          <w:lang w:bidi="he-IL"/>
        </w:rPr>
        <w:t>deuxième partie</w:t>
      </w:r>
      <w:r>
        <w:rPr>
          <w:lang w:bidi="he-IL"/>
        </w:rPr>
        <w:t xml:space="preserve">, </w:t>
      </w:r>
      <w:r w:rsidRPr="000B0C52">
        <w:rPr>
          <w:lang w:bidi="he-IL"/>
        </w:rPr>
        <w:t>vers. 9</w:t>
      </w:r>
      <w:r>
        <w:rPr>
          <w:lang w:bidi="he-IL"/>
        </w:rPr>
        <w:t>-</w:t>
      </w:r>
      <w:r w:rsidRPr="000B0C52">
        <w:rPr>
          <w:lang w:bidi="he-IL"/>
        </w:rPr>
        <w:t>11</w:t>
      </w:r>
      <w:r>
        <w:rPr>
          <w:lang w:bidi="he-IL"/>
        </w:rPr>
        <w:t xml:space="preserve">, </w:t>
      </w:r>
      <w:r w:rsidRPr="000B0C52">
        <w:rPr>
          <w:lang w:bidi="he-IL"/>
        </w:rPr>
        <w:t>et la note).</w:t>
      </w:r>
      <w:r w:rsidRPr="00A01812">
        <w:t xml:space="preserve"> — </w:t>
      </w:r>
      <w:r w:rsidRPr="00290B1E">
        <w:rPr>
          <w:rStyle w:val="italicus"/>
        </w:rPr>
        <w:t>Nunc</w:t>
      </w:r>
      <w:r>
        <w:rPr>
          <w:lang w:bidi="he-IL"/>
        </w:rPr>
        <w:t xml:space="preserve"> traduit i</w:t>
      </w:r>
      <w:r w:rsidRPr="000B0C52">
        <w:rPr>
          <w:lang w:bidi="he-IL"/>
        </w:rPr>
        <w:t xml:space="preserve">mparfaitement l’hébreu </w:t>
      </w:r>
      <w:r w:rsidRPr="00B669CD">
        <w:rPr>
          <w:rStyle w:val="italicus"/>
        </w:rPr>
        <w:t>nâ</w:t>
      </w:r>
      <w:r w:rsidR="00DC6572">
        <w:rPr>
          <w:rStyle w:val="italicus"/>
        </w:rPr>
        <w:t>᾿</w:t>
      </w:r>
      <w:r>
        <w:rPr>
          <w:lang w:bidi="he-IL"/>
        </w:rPr>
        <w:t xml:space="preserve">, </w:t>
      </w:r>
      <w:r w:rsidRPr="000B0C52">
        <w:rPr>
          <w:lang w:bidi="he-IL"/>
        </w:rPr>
        <w:t>qui signifie plut</w:t>
      </w:r>
      <w:r>
        <w:rPr>
          <w:lang w:bidi="he-IL"/>
        </w:rPr>
        <w:t>ôt « quæ</w:t>
      </w:r>
      <w:r w:rsidRPr="000B0C52">
        <w:rPr>
          <w:lang w:bidi="he-IL"/>
        </w:rPr>
        <w:t>so</w:t>
      </w:r>
      <w:r>
        <w:rPr>
          <w:lang w:bidi="he-IL"/>
        </w:rPr>
        <w:t xml:space="preserve">, </w:t>
      </w:r>
      <w:r w:rsidRPr="000B0C52">
        <w:rPr>
          <w:lang w:bidi="he-IL"/>
        </w:rPr>
        <w:t>ergo</w:t>
      </w:r>
      <w:r>
        <w:rPr>
          <w:lang w:bidi="he-IL"/>
        </w:rPr>
        <w:t> »</w:t>
      </w:r>
      <w:r w:rsidRPr="000B0C52">
        <w:rPr>
          <w:lang w:bidi="he-IL"/>
        </w:rPr>
        <w:t xml:space="preserve"> </w:t>
      </w:r>
      <w:r w:rsidRPr="00F746B6">
        <w:rPr>
          <w:lang w:bidi="he-IL"/>
        </w:rPr>
        <w:t>(</w:t>
      </w:r>
      <w:r>
        <w:rPr>
          <w:lang w:val="el-GR" w:bidi="he-IL"/>
        </w:rPr>
        <w:t>δ</w:t>
      </w:r>
      <w:r>
        <w:rPr>
          <w:lang w:bidi="he-IL"/>
        </w:rPr>
        <w:t>ὴ</w:t>
      </w:r>
      <w:r w:rsidRPr="00F746B6">
        <w:rPr>
          <w:lang w:bidi="he-IL"/>
        </w:rPr>
        <w:t xml:space="preserve"> </w:t>
      </w:r>
      <w:r w:rsidRPr="000B0C52">
        <w:rPr>
          <w:lang w:bidi="he-IL"/>
        </w:rPr>
        <w:t xml:space="preserve">des </w:t>
      </w:r>
      <w:r>
        <w:rPr>
          <w:lang w:bidi="he-IL"/>
        </w:rPr>
        <w:t>LXX</w:t>
      </w:r>
      <w:r w:rsidRPr="000B0C52">
        <w:rPr>
          <w:lang w:bidi="he-IL"/>
        </w:rPr>
        <w:t>).</w:t>
      </w:r>
      <w:r w:rsidRPr="00A01812">
        <w:t xml:space="preserve"> — </w:t>
      </w:r>
      <w:r>
        <w:rPr>
          <w:lang w:bidi="he-IL"/>
        </w:rPr>
        <w:t>Au</w:t>
      </w:r>
      <w:r w:rsidRPr="000B0C52">
        <w:rPr>
          <w:lang w:bidi="he-IL"/>
        </w:rPr>
        <w:t xml:space="preserve"> vers. 2</w:t>
      </w:r>
      <w:r>
        <w:rPr>
          <w:lang w:bidi="he-IL"/>
        </w:rPr>
        <w:t xml:space="preserve">, </w:t>
      </w:r>
      <w:r w:rsidRPr="000B0C52">
        <w:rPr>
          <w:lang w:bidi="he-IL"/>
        </w:rPr>
        <w:t xml:space="preserve">les mots </w:t>
      </w:r>
      <w:r w:rsidRPr="00290B1E">
        <w:rPr>
          <w:rStyle w:val="italicus"/>
        </w:rPr>
        <w:t>quóniam bonus</w:t>
      </w:r>
      <w:r w:rsidRPr="000B0C52">
        <w:rPr>
          <w:lang w:bidi="he-IL"/>
        </w:rPr>
        <w:t xml:space="preserve"> manquent dans le texte or</w:t>
      </w:r>
      <w:r>
        <w:rPr>
          <w:lang w:bidi="he-IL"/>
        </w:rPr>
        <w:t>i</w:t>
      </w:r>
      <w:r w:rsidRPr="000B0C52">
        <w:rPr>
          <w:lang w:bidi="he-IL"/>
        </w:rPr>
        <w:t>g</w:t>
      </w:r>
      <w:r>
        <w:rPr>
          <w:lang w:bidi="he-IL"/>
        </w:rPr>
        <w:t>i</w:t>
      </w:r>
      <w:r w:rsidRPr="000B0C52">
        <w:rPr>
          <w:lang w:bidi="he-IL"/>
        </w:rPr>
        <w:t xml:space="preserve">nal ; les </w:t>
      </w:r>
      <w:r>
        <w:rPr>
          <w:lang w:bidi="he-IL"/>
        </w:rPr>
        <w:t>LXX</w:t>
      </w:r>
      <w:r w:rsidRPr="000B0C52">
        <w:rPr>
          <w:lang w:bidi="he-IL"/>
        </w:rPr>
        <w:t xml:space="preserve"> les ajoutent aussi aux vers. 3 et 4.</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3° Première partie </w:t>
      </w:r>
      <w:r>
        <w:rPr>
          <w:rFonts w:eastAsia="Arial Unicode MS"/>
          <w:lang w:bidi="he-IL"/>
        </w:rPr>
        <w:t xml:space="preserve">: </w:t>
      </w:r>
      <w:r w:rsidRPr="000B0C52">
        <w:rPr>
          <w:rFonts w:eastAsia="Arial Unicode MS"/>
          <w:lang w:bidi="he-IL"/>
        </w:rPr>
        <w:t>la grande et gracieuse délivrance accomplie par le Sei</w:t>
      </w:r>
      <w:r>
        <w:rPr>
          <w:rFonts w:eastAsia="Arial Unicode MS"/>
          <w:lang w:bidi="he-IL"/>
        </w:rPr>
        <w:t xml:space="preserve">gneur en faveur de son peuple. </w:t>
      </w:r>
      <w:r w:rsidRPr="000B0C52">
        <w:rPr>
          <w:rFonts w:eastAsia="Arial Unicode MS"/>
          <w:lang w:bidi="he-IL"/>
        </w:rPr>
        <w:t>Vers. 5-18.</w:t>
      </w:r>
      <w:r>
        <w:rPr>
          <w:rFonts w:eastAsia="Arial Unicode MS"/>
          <w:lang w:bidi="he-IL"/>
        </w:rPr>
        <w:t xml:space="preserve"> </w:t>
      </w:r>
    </w:p>
    <w:p w:rsidR="0073183F" w:rsidRDefault="0073183F" w:rsidP="0073183F">
      <w:pPr>
        <w:rPr>
          <w:lang w:bidi="he-IL"/>
        </w:rPr>
      </w:pPr>
      <w:r w:rsidRPr="000B0C52">
        <w:rPr>
          <w:lang w:bidi="he-IL"/>
        </w:rPr>
        <w:t>Répondant à l’invitation qui précède</w:t>
      </w:r>
      <w:r>
        <w:rPr>
          <w:lang w:bidi="he-IL"/>
        </w:rPr>
        <w:t xml:space="preserve">, </w:t>
      </w:r>
      <w:r w:rsidRPr="000B0C52">
        <w:rPr>
          <w:lang w:bidi="he-IL"/>
        </w:rPr>
        <w:t xml:space="preserve">Israël se met aussitôt </w:t>
      </w:r>
      <w:r>
        <w:rPr>
          <w:lang w:bidi="he-IL"/>
        </w:rPr>
        <w:t>« </w:t>
      </w:r>
      <w:r w:rsidRPr="000B0C52">
        <w:rPr>
          <w:lang w:bidi="he-IL"/>
        </w:rPr>
        <w:t>à louer comme un seul homme l’amabilité éternellement gracieuse de son Dieu.</w:t>
      </w:r>
      <w:r>
        <w:rPr>
          <w:lang w:bidi="he-IL"/>
        </w:rPr>
        <w:t xml:space="preserve"> » </w:t>
      </w:r>
    </w:p>
    <w:p w:rsidR="0073183F" w:rsidRDefault="0073183F" w:rsidP="0073183F">
      <w:pPr>
        <w:rPr>
          <w:lang w:bidi="he-IL"/>
        </w:rPr>
      </w:pPr>
      <w:r w:rsidRPr="000B0C52">
        <w:rPr>
          <w:lang w:bidi="he-IL"/>
        </w:rPr>
        <w:t>5-9. Expression de la plus vive confiance en Jéhovah</w:t>
      </w:r>
      <w:r>
        <w:rPr>
          <w:lang w:bidi="he-IL"/>
        </w:rPr>
        <w:t xml:space="preserve">, </w:t>
      </w:r>
      <w:r w:rsidRPr="000B0C52">
        <w:rPr>
          <w:lang w:bidi="he-IL"/>
        </w:rPr>
        <w:t>ce tout-pui</w:t>
      </w:r>
      <w:r>
        <w:rPr>
          <w:lang w:bidi="he-IL"/>
        </w:rPr>
        <w:t>ssant auxiliaire de ceux qui l’i</w:t>
      </w:r>
      <w:r w:rsidRPr="000B0C52">
        <w:rPr>
          <w:lang w:bidi="he-IL"/>
        </w:rPr>
        <w:t>nvoquent.</w:t>
      </w:r>
      <w:r w:rsidRPr="00A01812">
        <w:t xml:space="preserve"> — </w:t>
      </w:r>
      <w:r w:rsidRPr="00290B1E">
        <w:rPr>
          <w:rStyle w:val="italicus"/>
        </w:rPr>
        <w:t>De tribulatióne invocávi</w:t>
      </w:r>
      <w:r>
        <w:rPr>
          <w:rStyle w:val="italicus"/>
        </w:rPr>
        <w:t>…</w:t>
      </w:r>
      <w:r w:rsidRPr="000B0C52">
        <w:rPr>
          <w:lang w:bidi="he-IL"/>
        </w:rPr>
        <w:t xml:space="preserve"> Fait général </w:t>
      </w:r>
      <w:r>
        <w:rPr>
          <w:lang w:bidi="he-IL"/>
        </w:rPr>
        <w:t xml:space="preserve">: </w:t>
      </w:r>
      <w:r w:rsidRPr="000B0C52">
        <w:rPr>
          <w:lang w:bidi="he-IL"/>
        </w:rPr>
        <w:t>dans toutes ses afflictions antérieures Israël a eu recours à Jéhovah</w:t>
      </w:r>
      <w:r>
        <w:rPr>
          <w:lang w:bidi="he-IL"/>
        </w:rPr>
        <w:t xml:space="preserve">, </w:t>
      </w:r>
      <w:r w:rsidRPr="000B0C52">
        <w:rPr>
          <w:lang w:bidi="he-IL"/>
        </w:rPr>
        <w:t>qui l’a aimablement exaucé et délivré.</w:t>
      </w:r>
      <w:r w:rsidRPr="00A01812">
        <w:t xml:space="preserve"> — </w:t>
      </w:r>
      <w:r w:rsidRPr="00290B1E">
        <w:rPr>
          <w:rStyle w:val="italicus"/>
        </w:rPr>
        <w:t>In latitúdine.</w:t>
      </w:r>
      <w:r w:rsidRPr="000B0C52">
        <w:rPr>
          <w:lang w:bidi="he-IL"/>
        </w:rPr>
        <w:t xml:space="preserve"> Mieux vaudrait l’accusatif</w:t>
      </w:r>
      <w:r>
        <w:rPr>
          <w:lang w:bidi="he-IL"/>
        </w:rPr>
        <w:t xml:space="preserve">, </w:t>
      </w:r>
      <w:r w:rsidRPr="000B0C52">
        <w:rPr>
          <w:lang w:bidi="he-IL"/>
        </w:rPr>
        <w:t xml:space="preserve">à la façon des </w:t>
      </w:r>
      <w:r w:rsidRPr="008E3678">
        <w:t xml:space="preserve">LXX (εἰς πλατυσμόν). Il m’a exaucé </w:t>
      </w:r>
      <w:r w:rsidRPr="000B0C52">
        <w:rPr>
          <w:lang w:bidi="he-IL"/>
        </w:rPr>
        <w:t>en me metta</w:t>
      </w:r>
      <w:r>
        <w:rPr>
          <w:lang w:bidi="he-IL"/>
        </w:rPr>
        <w:t>nt au large (par opposition à « </w:t>
      </w:r>
      <w:r w:rsidRPr="000B0C52">
        <w:rPr>
          <w:lang w:bidi="he-IL"/>
        </w:rPr>
        <w:t>tribulátio</w:t>
      </w:r>
      <w:r>
        <w:rPr>
          <w:lang w:bidi="he-IL"/>
        </w:rPr>
        <w:t> » ;</w:t>
      </w:r>
      <w:r w:rsidRPr="000B0C52">
        <w:rPr>
          <w:lang w:bidi="he-IL"/>
        </w:rPr>
        <w:t xml:space="preserve"> hébr.</w:t>
      </w:r>
      <w:r>
        <w:rPr>
          <w:lang w:bidi="he-IL"/>
        </w:rPr>
        <w:t xml:space="preserve">, </w:t>
      </w:r>
      <w:r w:rsidRPr="000B0C52">
        <w:rPr>
          <w:lang w:bidi="he-IL"/>
        </w:rPr>
        <w:t>l’angoisse). Cf. Ps.</w:t>
      </w:r>
      <w:r>
        <w:rPr>
          <w:lang w:bidi="he-IL"/>
        </w:rPr>
        <w:t xml:space="preserve"> IV, </w:t>
      </w:r>
      <w:r w:rsidRPr="000B0C52">
        <w:rPr>
          <w:lang w:bidi="he-IL"/>
        </w:rPr>
        <w:t xml:space="preserve">2 ; </w:t>
      </w:r>
      <w:r>
        <w:rPr>
          <w:lang w:bidi="he-IL"/>
        </w:rPr>
        <w:t xml:space="preserve">XVII, </w:t>
      </w:r>
      <w:r w:rsidRPr="000B0C52">
        <w:rPr>
          <w:lang w:bidi="he-IL"/>
        </w:rPr>
        <w:t>19-20</w:t>
      </w:r>
      <w:r>
        <w:rPr>
          <w:lang w:bidi="he-IL"/>
        </w:rPr>
        <w:t>, etc</w:t>
      </w:r>
      <w:r w:rsidRPr="000B0C52">
        <w:rPr>
          <w:lang w:bidi="he-IL"/>
        </w:rPr>
        <w:t>.</w:t>
      </w:r>
      <w:r w:rsidRPr="00A01812">
        <w:t xml:space="preserve"> — </w:t>
      </w:r>
      <w:r>
        <w:rPr>
          <w:rStyle w:val="italicus"/>
        </w:rPr>
        <w:t>Dóminus</w:t>
      </w:r>
      <w:r w:rsidRPr="00290B1E">
        <w:rPr>
          <w:rStyle w:val="italicus"/>
        </w:rPr>
        <w:t xml:space="preserve"> mihi adjútor.</w:t>
      </w:r>
      <w:r w:rsidRPr="000B0C52">
        <w:rPr>
          <w:lang w:bidi="he-IL"/>
        </w:rPr>
        <w:t xml:space="preserve"> Vrai chant de triomphe</w:t>
      </w:r>
      <w:r>
        <w:rPr>
          <w:lang w:bidi="he-IL"/>
        </w:rPr>
        <w:t xml:space="preserve"> </w:t>
      </w:r>
      <w:r w:rsidRPr="000B0C52">
        <w:rPr>
          <w:lang w:bidi="he-IL"/>
        </w:rPr>
        <w:t xml:space="preserve">et d’amour reconnaissant </w:t>
      </w:r>
      <w:r>
        <w:rPr>
          <w:lang w:bidi="he-IL"/>
        </w:rPr>
        <w:t>(vers. 6</w:t>
      </w:r>
      <w:r w:rsidRPr="00F746B6">
        <w:rPr>
          <w:lang w:bidi="he-IL"/>
        </w:rPr>
        <w:t xml:space="preserve"> </w:t>
      </w:r>
      <w:r w:rsidRPr="000B0C52">
        <w:rPr>
          <w:lang w:bidi="he-IL"/>
        </w:rPr>
        <w:t>et ss.). Au vers. 6</w:t>
      </w:r>
      <w:r>
        <w:rPr>
          <w:lang w:bidi="he-IL"/>
        </w:rPr>
        <w:t xml:space="preserve">, </w:t>
      </w:r>
      <w:r w:rsidRPr="000B0C52">
        <w:rPr>
          <w:lang w:bidi="he-IL"/>
        </w:rPr>
        <w:t>l’</w:t>
      </w:r>
      <w:r>
        <w:rPr>
          <w:lang w:bidi="he-IL"/>
        </w:rPr>
        <w:t>hébreu</w:t>
      </w:r>
      <w:r w:rsidRPr="000B0C52">
        <w:rPr>
          <w:lang w:bidi="he-IL"/>
        </w:rPr>
        <w:t xml:space="preserve"> dit avec une concision énerg</w:t>
      </w:r>
      <w:r>
        <w:rPr>
          <w:lang w:bidi="he-IL"/>
        </w:rPr>
        <w:t>i</w:t>
      </w:r>
      <w:r w:rsidRPr="000B0C52">
        <w:rPr>
          <w:lang w:bidi="he-IL"/>
        </w:rPr>
        <w:t>que </w:t>
      </w:r>
      <w:r>
        <w:rPr>
          <w:lang w:bidi="he-IL"/>
        </w:rPr>
        <w:t xml:space="preserve">: </w:t>
      </w:r>
      <w:r w:rsidRPr="000B0C52">
        <w:rPr>
          <w:lang w:bidi="he-IL"/>
        </w:rPr>
        <w:t xml:space="preserve">Le Seigneur </w:t>
      </w:r>
      <w:r>
        <w:rPr>
          <w:lang w:bidi="he-IL"/>
        </w:rPr>
        <w:t>est</w:t>
      </w:r>
      <w:r w:rsidRPr="000B0C52">
        <w:rPr>
          <w:lang w:bidi="he-IL"/>
        </w:rPr>
        <w:t xml:space="preserve"> à </w:t>
      </w:r>
      <w:r>
        <w:rPr>
          <w:lang w:bidi="he-IL"/>
        </w:rPr>
        <w:t>moi !</w:t>
      </w:r>
      <w:r w:rsidRPr="00A01812">
        <w:t xml:space="preserve"> — </w:t>
      </w:r>
      <w:r w:rsidRPr="00290B1E">
        <w:rPr>
          <w:rStyle w:val="italicus"/>
        </w:rPr>
        <w:t>Non timébo quid</w:t>
      </w:r>
      <w:r>
        <w:rPr>
          <w:rStyle w:val="italicus"/>
        </w:rPr>
        <w:t>…</w:t>
      </w:r>
      <w:r w:rsidRPr="000B0C52">
        <w:rPr>
          <w:lang w:bidi="he-IL"/>
        </w:rPr>
        <w:t xml:space="preserve"> Sentiment de confiance absolue en Jéhovah. C’est un écho du Ps. </w:t>
      </w:r>
      <w:r>
        <w:rPr>
          <w:lang w:bidi="he-IL"/>
        </w:rPr>
        <w:t xml:space="preserve">LV, </w:t>
      </w:r>
      <w:r w:rsidRPr="000B0C52">
        <w:rPr>
          <w:lang w:bidi="he-IL"/>
        </w:rPr>
        <w:t>2-5</w:t>
      </w:r>
      <w:r>
        <w:rPr>
          <w:lang w:bidi="he-IL"/>
        </w:rPr>
        <w:t xml:space="preserve">, </w:t>
      </w:r>
      <w:r w:rsidRPr="000B0C52">
        <w:rPr>
          <w:lang w:bidi="he-IL"/>
        </w:rPr>
        <w:t xml:space="preserve">11. Cf. Hebr. </w:t>
      </w:r>
      <w:r>
        <w:rPr>
          <w:lang w:bidi="he-IL"/>
        </w:rPr>
        <w:t xml:space="preserve">XIII, </w:t>
      </w:r>
      <w:r w:rsidRPr="000B0C52">
        <w:rPr>
          <w:lang w:bidi="he-IL"/>
        </w:rPr>
        <w:t>6.</w:t>
      </w:r>
      <w:r w:rsidRPr="00A01812">
        <w:t xml:space="preserve"> — </w:t>
      </w:r>
      <w:r w:rsidRPr="00290B1E">
        <w:rPr>
          <w:rStyle w:val="italicus"/>
        </w:rPr>
        <w:t>Mihi adjútor</w:t>
      </w:r>
      <w:r w:rsidRPr="000B0C52">
        <w:rPr>
          <w:lang w:bidi="he-IL"/>
        </w:rPr>
        <w:t xml:space="preserve"> (vers. 7). D’après l’hébreu </w:t>
      </w:r>
      <w:r>
        <w:rPr>
          <w:lang w:bidi="he-IL"/>
        </w:rPr>
        <w:t xml:space="preserve">: </w:t>
      </w:r>
      <w:r w:rsidRPr="000B0C52">
        <w:rPr>
          <w:lang w:bidi="he-IL"/>
        </w:rPr>
        <w:t xml:space="preserve">Jéhovah </w:t>
      </w:r>
      <w:r>
        <w:rPr>
          <w:lang w:bidi="he-IL"/>
        </w:rPr>
        <w:t>est</w:t>
      </w:r>
      <w:r w:rsidRPr="000B0C52">
        <w:rPr>
          <w:lang w:bidi="he-IL"/>
        </w:rPr>
        <w:t xml:space="preserve"> parmi mes auxiliaires.</w:t>
      </w:r>
      <w:r w:rsidRPr="00A01812">
        <w:t xml:space="preserve"> — </w:t>
      </w:r>
      <w:r w:rsidRPr="00290B1E">
        <w:rPr>
          <w:rStyle w:val="italicus"/>
        </w:rPr>
        <w:t>Et ego despíciam.</w:t>
      </w:r>
      <w:r w:rsidRPr="000B0C52">
        <w:rPr>
          <w:lang w:bidi="he-IL"/>
        </w:rPr>
        <w:t xml:space="preserve"> Il y a gradation ascendante </w:t>
      </w:r>
      <w:r>
        <w:rPr>
          <w:lang w:bidi="he-IL"/>
        </w:rPr>
        <w:t xml:space="preserve">: </w:t>
      </w:r>
      <w:r w:rsidRPr="000B0C52">
        <w:rPr>
          <w:lang w:bidi="he-IL"/>
        </w:rPr>
        <w:t>non seulement Israël</w:t>
      </w:r>
      <w:r>
        <w:rPr>
          <w:lang w:bidi="he-IL"/>
        </w:rPr>
        <w:t xml:space="preserve">, </w:t>
      </w:r>
      <w:r w:rsidRPr="000B0C52">
        <w:rPr>
          <w:lang w:bidi="he-IL"/>
        </w:rPr>
        <w:t>appuyé sur son Dieu</w:t>
      </w:r>
      <w:r>
        <w:rPr>
          <w:lang w:bidi="he-IL"/>
        </w:rPr>
        <w:t xml:space="preserve">, </w:t>
      </w:r>
      <w:r w:rsidRPr="000B0C52">
        <w:rPr>
          <w:lang w:bidi="he-IL"/>
        </w:rPr>
        <w:t>ne redoute plus ses ennemis</w:t>
      </w:r>
      <w:r>
        <w:rPr>
          <w:lang w:bidi="he-IL"/>
        </w:rPr>
        <w:t xml:space="preserve">, </w:t>
      </w:r>
      <w:r w:rsidRPr="000B0C52">
        <w:rPr>
          <w:lang w:bidi="he-IL"/>
        </w:rPr>
        <w:t>mais</w:t>
      </w:r>
      <w:r>
        <w:rPr>
          <w:lang w:bidi="he-IL"/>
        </w:rPr>
        <w:t xml:space="preserve"> il </w:t>
      </w:r>
      <w:r w:rsidRPr="000B0C52">
        <w:rPr>
          <w:lang w:bidi="he-IL"/>
        </w:rPr>
        <w:t xml:space="preserve">les contemple </w:t>
      </w:r>
      <w:r>
        <w:rPr>
          <w:lang w:bidi="he-IL"/>
        </w:rPr>
        <w:t>avec un fier dédain. Cf. Ps. LIII, 9 ; CX</w:t>
      </w:r>
      <w:r w:rsidRPr="000B0C52">
        <w:rPr>
          <w:lang w:bidi="he-IL"/>
        </w:rPr>
        <w:t>I</w:t>
      </w:r>
      <w:r>
        <w:rPr>
          <w:lang w:bidi="he-IL"/>
        </w:rPr>
        <w:t xml:space="preserve">, </w:t>
      </w:r>
      <w:r w:rsidRPr="000B0C52">
        <w:rPr>
          <w:lang w:bidi="he-IL"/>
        </w:rPr>
        <w:t>8</w:t>
      </w:r>
      <w:r>
        <w:rPr>
          <w:lang w:bidi="he-IL"/>
        </w:rPr>
        <w:t>, etc</w:t>
      </w:r>
      <w:r w:rsidRPr="000B0C52">
        <w:rPr>
          <w:lang w:bidi="he-IL"/>
        </w:rPr>
        <w:t>.</w:t>
      </w:r>
      <w:r w:rsidRPr="00A01812">
        <w:t xml:space="preserve"> — </w:t>
      </w:r>
      <w:r w:rsidRPr="00290B1E">
        <w:rPr>
          <w:rStyle w:val="italicus"/>
        </w:rPr>
        <w:t xml:space="preserve">Bonum </w:t>
      </w:r>
      <w:r>
        <w:rPr>
          <w:rStyle w:val="italicus"/>
        </w:rPr>
        <w:t>est…</w:t>
      </w:r>
      <w:r w:rsidRPr="00290B1E">
        <w:rPr>
          <w:rStyle w:val="italicus"/>
        </w:rPr>
        <w:t xml:space="preserve"> quam</w:t>
      </w:r>
      <w:r>
        <w:rPr>
          <w:rStyle w:val="italicus"/>
        </w:rPr>
        <w:t>…</w:t>
      </w:r>
      <w:r w:rsidRPr="000B0C52">
        <w:rPr>
          <w:lang w:bidi="he-IL"/>
        </w:rPr>
        <w:t xml:space="preserve"> (vers. 9). Hébraïsme</w:t>
      </w:r>
      <w:r>
        <w:rPr>
          <w:lang w:bidi="he-IL"/>
        </w:rPr>
        <w:t xml:space="preserve">, </w:t>
      </w:r>
      <w:r w:rsidRPr="000B0C52">
        <w:rPr>
          <w:lang w:bidi="he-IL"/>
        </w:rPr>
        <w:t>pour </w:t>
      </w:r>
      <w:r>
        <w:rPr>
          <w:lang w:bidi="he-IL"/>
        </w:rPr>
        <w:t>: « Mélius est…</w:t>
      </w:r>
      <w:r w:rsidRPr="000B0C52">
        <w:rPr>
          <w:lang w:bidi="he-IL"/>
        </w:rPr>
        <w:t xml:space="preserve"> quam</w:t>
      </w:r>
      <w:r>
        <w:rPr>
          <w:lang w:bidi="he-IL"/>
        </w:rPr>
        <w:t xml:space="preserve">… » </w:t>
      </w:r>
    </w:p>
    <w:p w:rsidR="0073183F" w:rsidRDefault="0073183F" w:rsidP="0073183F">
      <w:pPr>
        <w:rPr>
          <w:lang w:bidi="he-IL"/>
        </w:rPr>
      </w:pPr>
      <w:r w:rsidRPr="000B0C52">
        <w:rPr>
          <w:lang w:bidi="he-IL"/>
        </w:rPr>
        <w:t>10-13. Description du péril dans lequel se trouvaient les Juifs</w:t>
      </w:r>
      <w:r>
        <w:rPr>
          <w:lang w:bidi="he-IL"/>
        </w:rPr>
        <w:t>, et de leur merveilleuse déli</w:t>
      </w:r>
      <w:r w:rsidRPr="000B0C52">
        <w:rPr>
          <w:lang w:bidi="he-IL"/>
        </w:rPr>
        <w:t>vrance. La première partie de chaque verset retrace le danger</w:t>
      </w:r>
      <w:r>
        <w:rPr>
          <w:lang w:bidi="he-IL"/>
        </w:rPr>
        <w:t xml:space="preserve">, </w:t>
      </w:r>
      <w:r w:rsidRPr="000B0C52">
        <w:rPr>
          <w:lang w:bidi="he-IL"/>
        </w:rPr>
        <w:t>la seconde expose la divine assistance et le salut. Petit tableau très vivant.</w:t>
      </w:r>
      <w:r w:rsidRPr="00A01812">
        <w:t xml:space="preserve"> — </w:t>
      </w:r>
      <w:r w:rsidRPr="00290B1E">
        <w:rPr>
          <w:rStyle w:val="italicus"/>
        </w:rPr>
        <w:t>Omnes gentes circuiérunt</w:t>
      </w:r>
      <w:r>
        <w:rPr>
          <w:rStyle w:val="italicus"/>
        </w:rPr>
        <w:t>…</w:t>
      </w:r>
      <w:r w:rsidRPr="00290B1E">
        <w:rPr>
          <w:rStyle w:val="italicus"/>
        </w:rPr>
        <w:t> </w:t>
      </w:r>
      <w:r>
        <w:rPr>
          <w:rStyle w:val="italicus"/>
        </w:rPr>
        <w:t xml:space="preserve">: </w:t>
      </w:r>
      <w:r w:rsidRPr="000B0C52">
        <w:rPr>
          <w:lang w:bidi="he-IL"/>
        </w:rPr>
        <w:t>les Samaritains</w:t>
      </w:r>
      <w:r>
        <w:rPr>
          <w:lang w:bidi="he-IL"/>
        </w:rPr>
        <w:t xml:space="preserve"> et les peuples païens</w:t>
      </w:r>
      <w:r w:rsidRPr="000B0C52">
        <w:rPr>
          <w:lang w:bidi="he-IL"/>
        </w:rPr>
        <w:t xml:space="preserve"> du sud-</w:t>
      </w:r>
      <w:r>
        <w:rPr>
          <w:lang w:bidi="he-IL"/>
        </w:rPr>
        <w:t>est</w:t>
      </w:r>
      <w:r w:rsidRPr="000B0C52">
        <w:rPr>
          <w:lang w:bidi="he-IL"/>
        </w:rPr>
        <w:t xml:space="preserve"> de la Palestine</w:t>
      </w:r>
      <w:r>
        <w:rPr>
          <w:lang w:bidi="he-IL"/>
        </w:rPr>
        <w:t xml:space="preserve">, </w:t>
      </w:r>
      <w:r w:rsidRPr="000B0C52">
        <w:rPr>
          <w:lang w:bidi="he-IL"/>
        </w:rPr>
        <w:t>Cf. Esdr</w:t>
      </w:r>
      <w:r>
        <w:rPr>
          <w:lang w:bidi="he-IL"/>
        </w:rPr>
        <w:t xml:space="preserve">. IV, </w:t>
      </w:r>
      <w:r w:rsidRPr="000B0C52">
        <w:rPr>
          <w:lang w:bidi="he-IL"/>
        </w:rPr>
        <w:t>9-10.</w:t>
      </w:r>
      <w:r w:rsidRPr="00A01812">
        <w:t xml:space="preserve"> </w:t>
      </w:r>
      <w:r>
        <w:t xml:space="preserve">{348} </w:t>
      </w:r>
      <w:r w:rsidRPr="00A01812">
        <w:t xml:space="preserve">— </w:t>
      </w:r>
      <w:r w:rsidRPr="00290B1E">
        <w:rPr>
          <w:rStyle w:val="italicus"/>
        </w:rPr>
        <w:t xml:space="preserve">In </w:t>
      </w:r>
      <w:r>
        <w:rPr>
          <w:rStyle w:val="italicus"/>
        </w:rPr>
        <w:t>nómine</w:t>
      </w:r>
      <w:r w:rsidRPr="00290B1E">
        <w:rPr>
          <w:rStyle w:val="italicus"/>
        </w:rPr>
        <w:t xml:space="preserve"> Dómini quia</w:t>
      </w:r>
      <w:r>
        <w:rPr>
          <w:rStyle w:val="italicus"/>
        </w:rPr>
        <w:t>…</w:t>
      </w:r>
      <w:r w:rsidRPr="00290B1E">
        <w:rPr>
          <w:rStyle w:val="italicus"/>
        </w:rPr>
        <w:t xml:space="preserve"> </w:t>
      </w:r>
      <w:r w:rsidRPr="000B0C52">
        <w:rPr>
          <w:lang w:bidi="he-IL"/>
        </w:rPr>
        <w:t xml:space="preserve">Cette particule </w:t>
      </w:r>
      <w:r>
        <w:rPr>
          <w:lang w:bidi="he-IL"/>
        </w:rPr>
        <w:t>est</w:t>
      </w:r>
      <w:r w:rsidRPr="000B0C52">
        <w:rPr>
          <w:lang w:bidi="he-IL"/>
        </w:rPr>
        <w:t xml:space="preserve"> redondante et tr</w:t>
      </w:r>
      <w:r>
        <w:rPr>
          <w:lang w:bidi="he-IL"/>
        </w:rPr>
        <w:t>a</w:t>
      </w:r>
      <w:r w:rsidRPr="000B0C52">
        <w:rPr>
          <w:lang w:bidi="he-IL"/>
        </w:rPr>
        <w:t>duit servilement le</w:t>
      </w:r>
      <w:r w:rsidRPr="00B669CD">
        <w:t xml:space="preserve"> </w:t>
      </w:r>
      <w:r w:rsidRPr="00B669CD">
        <w:rPr>
          <w:rStyle w:val="italicus"/>
        </w:rPr>
        <w:t>ki</w:t>
      </w:r>
      <w:r w:rsidRPr="00B669CD">
        <w:t xml:space="preserve"> hébreu. Saint Augustin et les anciens </w:t>
      </w:r>
      <w:r w:rsidRPr="000B0C52">
        <w:rPr>
          <w:lang w:bidi="he-IL"/>
        </w:rPr>
        <w:t>Psautiers l’ont supprimée.</w:t>
      </w:r>
      <w:r w:rsidRPr="00A01812">
        <w:t xml:space="preserve"> — </w:t>
      </w:r>
      <w:r w:rsidRPr="00290B1E">
        <w:rPr>
          <w:rStyle w:val="italicus"/>
        </w:rPr>
        <w:t xml:space="preserve">Ultus sum. </w:t>
      </w:r>
      <w:r w:rsidRPr="000B0C52">
        <w:rPr>
          <w:lang w:bidi="he-IL"/>
        </w:rPr>
        <w:t xml:space="preserve">Dans les </w:t>
      </w:r>
      <w:r w:rsidRPr="008E3678">
        <w:t xml:space="preserve">LXX : ἠμυνάμην, j’ai repoussé. </w:t>
      </w:r>
      <w:r w:rsidRPr="005909A7">
        <w:t xml:space="preserve">L’hébreu </w:t>
      </w:r>
      <w:r>
        <w:t>est</w:t>
      </w:r>
      <w:r w:rsidRPr="005909A7">
        <w:t xml:space="preserve"> encore plus </w:t>
      </w:r>
      <w:r w:rsidRPr="000B0C52">
        <w:rPr>
          <w:lang w:bidi="he-IL"/>
        </w:rPr>
        <w:t>fort </w:t>
      </w:r>
      <w:r>
        <w:rPr>
          <w:lang w:bidi="he-IL"/>
        </w:rPr>
        <w:t xml:space="preserve">: </w:t>
      </w:r>
      <w:r w:rsidRPr="000B0C52">
        <w:rPr>
          <w:lang w:bidi="he-IL"/>
        </w:rPr>
        <w:t xml:space="preserve">J’ai taillé en pièces. De </w:t>
      </w:r>
      <w:r>
        <w:rPr>
          <w:lang w:bidi="he-IL"/>
        </w:rPr>
        <w:t>même</w:t>
      </w:r>
      <w:r w:rsidRPr="000B0C52">
        <w:rPr>
          <w:lang w:bidi="he-IL"/>
        </w:rPr>
        <w:t xml:space="preserve"> aux </w:t>
      </w:r>
      <w:r>
        <w:rPr>
          <w:lang w:bidi="he-IL"/>
        </w:rPr>
        <w:t xml:space="preserve">vers. 11 </w:t>
      </w:r>
      <w:r w:rsidRPr="000B0C52">
        <w:rPr>
          <w:lang w:bidi="he-IL"/>
        </w:rPr>
        <w:t>et 12.</w:t>
      </w:r>
      <w:r w:rsidRPr="00A01812">
        <w:t xml:space="preserve"> — </w:t>
      </w:r>
      <w:r w:rsidRPr="00290B1E">
        <w:rPr>
          <w:rStyle w:val="italicus"/>
        </w:rPr>
        <w:t>Circumdántes circumdedérunt</w:t>
      </w:r>
      <w:r w:rsidRPr="000B0C52">
        <w:rPr>
          <w:lang w:bidi="he-IL"/>
        </w:rPr>
        <w:t xml:space="preserve"> (vers. 11). L’ennemi les serrait de plus en plus près</w:t>
      </w:r>
      <w:r>
        <w:rPr>
          <w:lang w:bidi="he-IL"/>
        </w:rPr>
        <w:t xml:space="preserve">, </w:t>
      </w:r>
      <w:r w:rsidRPr="000B0C52">
        <w:rPr>
          <w:lang w:bidi="he-IL"/>
        </w:rPr>
        <w:t>de manière à fermer toute issue.</w:t>
      </w:r>
      <w:r w:rsidRPr="00A01812">
        <w:t xml:space="preserve"> — </w:t>
      </w:r>
      <w:r w:rsidRPr="00290B1E">
        <w:rPr>
          <w:rStyle w:val="italicus"/>
        </w:rPr>
        <w:t>Circumdedérunt me</w:t>
      </w:r>
      <w:r>
        <w:rPr>
          <w:rStyle w:val="italicus"/>
        </w:rPr>
        <w:t>…</w:t>
      </w:r>
      <w:r w:rsidRPr="000B0C52">
        <w:rPr>
          <w:lang w:bidi="he-IL"/>
        </w:rPr>
        <w:t xml:space="preserve"> (vers. 12). La même pensée </w:t>
      </w:r>
      <w:r>
        <w:rPr>
          <w:lang w:bidi="he-IL"/>
        </w:rPr>
        <w:t>est</w:t>
      </w:r>
      <w:r w:rsidRPr="000B0C52">
        <w:rPr>
          <w:lang w:bidi="he-IL"/>
        </w:rPr>
        <w:t xml:space="preserve"> répétée pour la troisième fois</w:t>
      </w:r>
      <w:r>
        <w:rPr>
          <w:lang w:bidi="he-IL"/>
        </w:rPr>
        <w:t xml:space="preserve">, </w:t>
      </w:r>
      <w:r w:rsidRPr="000B0C52">
        <w:rPr>
          <w:lang w:bidi="he-IL"/>
        </w:rPr>
        <w:t>avec une double comparaison qui met en un relief encore plus saisissant toute l’étendue du péril.</w:t>
      </w:r>
      <w:r w:rsidRPr="00A01812">
        <w:t xml:space="preserve"> — </w:t>
      </w:r>
      <w:r w:rsidRPr="00290B1E">
        <w:rPr>
          <w:rStyle w:val="italicus"/>
        </w:rPr>
        <w:t>Sicut apes.</w:t>
      </w:r>
      <w:r>
        <w:rPr>
          <w:lang w:bidi="he-IL"/>
        </w:rPr>
        <w:t xml:space="preserve"> Les abeilles</w:t>
      </w:r>
      <w:r w:rsidRPr="000B0C52">
        <w:rPr>
          <w:lang w:bidi="he-IL"/>
        </w:rPr>
        <w:t xml:space="preserve"> se jettent </w:t>
      </w:r>
      <w:r>
        <w:rPr>
          <w:lang w:bidi="he-IL"/>
        </w:rPr>
        <w:t>par troupes i</w:t>
      </w:r>
      <w:r w:rsidRPr="000B0C52">
        <w:rPr>
          <w:lang w:bidi="he-IL"/>
        </w:rPr>
        <w:t>nnombrables sur ceux qui les attaquent</w:t>
      </w:r>
      <w:r>
        <w:rPr>
          <w:lang w:bidi="he-IL"/>
        </w:rPr>
        <w:t xml:space="preserve">, </w:t>
      </w:r>
      <w:r w:rsidRPr="000B0C52">
        <w:rPr>
          <w:lang w:bidi="he-IL"/>
        </w:rPr>
        <w:t>et avec d’autant plus d’opiniâtreté qu’on s’agite davanta</w:t>
      </w:r>
      <w:r>
        <w:rPr>
          <w:lang w:bidi="he-IL"/>
        </w:rPr>
        <w:t xml:space="preserve">ge pour les écarter. Cf. Deut. I, </w:t>
      </w:r>
      <w:r w:rsidRPr="000B0C52">
        <w:rPr>
          <w:lang w:bidi="he-IL"/>
        </w:rPr>
        <w:t>44 ; Is</w:t>
      </w:r>
      <w:r>
        <w:rPr>
          <w:lang w:bidi="he-IL"/>
        </w:rPr>
        <w:t xml:space="preserve">. VII, </w:t>
      </w:r>
      <w:r w:rsidRPr="000B0C52">
        <w:rPr>
          <w:lang w:bidi="he-IL"/>
        </w:rPr>
        <w:t>18-19.</w:t>
      </w:r>
      <w:r w:rsidRPr="00A01812">
        <w:t xml:space="preserve"> — </w:t>
      </w:r>
      <w:r w:rsidRPr="00290B1E">
        <w:rPr>
          <w:rStyle w:val="italicus"/>
        </w:rPr>
        <w:t>Sicut ignis in spinis.</w:t>
      </w:r>
      <w:r>
        <w:rPr>
          <w:lang w:bidi="he-IL"/>
        </w:rPr>
        <w:t xml:space="preserve"> Feu i</w:t>
      </w:r>
      <w:r w:rsidRPr="000B0C52">
        <w:rPr>
          <w:lang w:bidi="he-IL"/>
        </w:rPr>
        <w:t>ntense et ardent</w:t>
      </w:r>
      <w:r>
        <w:rPr>
          <w:lang w:bidi="he-IL"/>
        </w:rPr>
        <w:t xml:space="preserve">, </w:t>
      </w:r>
      <w:r w:rsidRPr="000B0C52">
        <w:rPr>
          <w:lang w:bidi="he-IL"/>
        </w:rPr>
        <w:t>pétillant et furieux</w:t>
      </w:r>
      <w:r>
        <w:rPr>
          <w:lang w:bidi="he-IL"/>
        </w:rPr>
        <w:t xml:space="preserve">, </w:t>
      </w:r>
      <w:r w:rsidRPr="000B0C52">
        <w:rPr>
          <w:lang w:bidi="he-IL"/>
        </w:rPr>
        <w:t>qui gagne de proche en proche avec une étonnante rapidité. Néanmoins il ne tarde pas à épuiser sa rage</w:t>
      </w:r>
      <w:r>
        <w:rPr>
          <w:lang w:bidi="he-IL"/>
        </w:rPr>
        <w:t xml:space="preserve">, </w:t>
      </w:r>
      <w:r w:rsidRPr="000B0C52">
        <w:rPr>
          <w:lang w:bidi="he-IL"/>
        </w:rPr>
        <w:t>faute de combustible</w:t>
      </w:r>
      <w:r>
        <w:rPr>
          <w:lang w:bidi="he-IL"/>
        </w:rPr>
        <w:t xml:space="preserve">, </w:t>
      </w:r>
      <w:r w:rsidRPr="000B0C52">
        <w:rPr>
          <w:lang w:bidi="he-IL"/>
        </w:rPr>
        <w:t>et c’est ce que dit ici le texte hébreu </w:t>
      </w:r>
      <w:r>
        <w:rPr>
          <w:lang w:bidi="he-IL"/>
        </w:rPr>
        <w:t xml:space="preserve">: </w:t>
      </w:r>
      <w:r w:rsidRPr="000B0C52">
        <w:rPr>
          <w:lang w:bidi="he-IL"/>
        </w:rPr>
        <w:t>Ils se sont éteints (au lieu de</w:t>
      </w:r>
      <w:r w:rsidRPr="00290B1E">
        <w:rPr>
          <w:rStyle w:val="italicus"/>
        </w:rPr>
        <w:t xml:space="preserve"> exarsérunt</w:t>
      </w:r>
      <w:r>
        <w:rPr>
          <w:lang w:bidi="he-IL"/>
        </w:rPr>
        <w:t>) comme un fe</w:t>
      </w:r>
      <w:r w:rsidRPr="000B0C52">
        <w:rPr>
          <w:lang w:bidi="he-IL"/>
        </w:rPr>
        <w:t xml:space="preserve">u d’épines. Cf. Ps. </w:t>
      </w:r>
      <w:r>
        <w:rPr>
          <w:lang w:bidi="he-IL"/>
        </w:rPr>
        <w:t xml:space="preserve">LVII, </w:t>
      </w:r>
      <w:r w:rsidRPr="000B0C52">
        <w:rPr>
          <w:lang w:bidi="he-IL"/>
        </w:rPr>
        <w:t>10</w:t>
      </w:r>
      <w:r>
        <w:rPr>
          <w:lang w:bidi="he-IL"/>
        </w:rPr>
        <w:t xml:space="preserve">, </w:t>
      </w:r>
      <w:r w:rsidRPr="000B0C52">
        <w:rPr>
          <w:lang w:bidi="he-IL"/>
        </w:rPr>
        <w:t>et la note.</w:t>
      </w:r>
      <w:r w:rsidRPr="00A01812">
        <w:t xml:space="preserve"> — </w:t>
      </w:r>
      <w:r>
        <w:rPr>
          <w:rStyle w:val="italicus"/>
        </w:rPr>
        <w:t>Impúlsu</w:t>
      </w:r>
      <w:r w:rsidRPr="00290B1E">
        <w:rPr>
          <w:rStyle w:val="italicus"/>
        </w:rPr>
        <w:t>s evérsus sum</w:t>
      </w:r>
      <w:r>
        <w:rPr>
          <w:rStyle w:val="italicus"/>
        </w:rPr>
        <w:t>…</w:t>
      </w:r>
      <w:r w:rsidRPr="000B0C52">
        <w:rPr>
          <w:lang w:bidi="he-IL"/>
        </w:rPr>
        <w:t xml:space="preserve"> Deux mouvements successifs </w:t>
      </w:r>
      <w:r>
        <w:rPr>
          <w:lang w:bidi="he-IL"/>
        </w:rPr>
        <w:t xml:space="preserve">: </w:t>
      </w:r>
      <w:r w:rsidRPr="000B0C52">
        <w:rPr>
          <w:lang w:bidi="he-IL"/>
        </w:rPr>
        <w:t>un coup violent</w:t>
      </w:r>
      <w:r>
        <w:rPr>
          <w:lang w:bidi="he-IL"/>
        </w:rPr>
        <w:t xml:space="preserve">, </w:t>
      </w:r>
      <w:r w:rsidRPr="000B0C52">
        <w:rPr>
          <w:lang w:bidi="he-IL"/>
        </w:rPr>
        <w:t>porté par l’ennemi ; sous l’effet de ce coup</w:t>
      </w:r>
      <w:r>
        <w:rPr>
          <w:lang w:bidi="he-IL"/>
        </w:rPr>
        <w:t xml:space="preserve">, </w:t>
      </w:r>
      <w:r w:rsidRPr="000B0C52">
        <w:rPr>
          <w:lang w:bidi="he-IL"/>
        </w:rPr>
        <w:t>Israël perd l’équilibre et va tomber</w:t>
      </w:r>
      <w:r>
        <w:rPr>
          <w:lang w:bidi="he-IL"/>
        </w:rPr>
        <w:t xml:space="preserve">, </w:t>
      </w:r>
      <w:r w:rsidRPr="000B0C52">
        <w:rPr>
          <w:lang w:bidi="he-IL"/>
        </w:rPr>
        <w:t>mais Dieu le retient dans ses bras (</w:t>
      </w:r>
      <w:r w:rsidRPr="00290B1E">
        <w:rPr>
          <w:rStyle w:val="italicus"/>
        </w:rPr>
        <w:t>suscépit me</w:t>
      </w:r>
      <w:r w:rsidRPr="00B134CC">
        <w:t>).</w:t>
      </w:r>
      <w:r w:rsidRPr="000B0C52">
        <w:rPr>
          <w:lang w:bidi="he-IL"/>
        </w:rPr>
        <w:t xml:space="preserve"> Dans l’hébreu</w:t>
      </w:r>
      <w:r>
        <w:rPr>
          <w:lang w:bidi="he-IL"/>
        </w:rPr>
        <w:t xml:space="preserve">, </w:t>
      </w:r>
      <w:r w:rsidRPr="000B0C52">
        <w:rPr>
          <w:lang w:bidi="he-IL"/>
        </w:rPr>
        <w:t>avec quelques nuances </w:t>
      </w:r>
      <w:r>
        <w:rPr>
          <w:lang w:bidi="he-IL"/>
        </w:rPr>
        <w:t>: « </w:t>
      </w:r>
      <w:r w:rsidRPr="000B0C52">
        <w:rPr>
          <w:lang w:bidi="he-IL"/>
        </w:rPr>
        <w:t>Tu m’as poussé pour me faire tomber</w:t>
      </w:r>
      <w:r>
        <w:rPr>
          <w:lang w:bidi="he-IL"/>
        </w:rPr>
        <w:t xml:space="preserve">, </w:t>
      </w:r>
      <w:r w:rsidRPr="000B0C52">
        <w:rPr>
          <w:lang w:bidi="he-IL"/>
        </w:rPr>
        <w:t>mais le Seigneur m’a secouru.</w:t>
      </w:r>
      <w:r>
        <w:rPr>
          <w:lang w:bidi="he-IL"/>
        </w:rPr>
        <w:t> »</w:t>
      </w:r>
      <w:r w:rsidRPr="000B0C52">
        <w:rPr>
          <w:lang w:bidi="he-IL"/>
        </w:rPr>
        <w:t xml:space="preserve"> Les Juifs interpellent ici fièrement leurs ennemis.</w:t>
      </w:r>
      <w:r>
        <w:rPr>
          <w:lang w:bidi="he-IL"/>
        </w:rPr>
        <w:t xml:space="preserve"> </w:t>
      </w:r>
    </w:p>
    <w:p w:rsidR="0073183F" w:rsidRDefault="0073183F" w:rsidP="0073183F">
      <w:pPr>
        <w:rPr>
          <w:lang w:bidi="he-IL"/>
        </w:rPr>
      </w:pPr>
      <w:r w:rsidRPr="000B0C52">
        <w:rPr>
          <w:lang w:bidi="he-IL"/>
        </w:rPr>
        <w:t>14-18. Israël exalte son divin libérateur.</w:t>
      </w:r>
      <w:r w:rsidRPr="00A01812">
        <w:t xml:space="preserve"> — </w:t>
      </w:r>
      <w:r w:rsidRPr="00290B1E">
        <w:rPr>
          <w:rStyle w:val="italicus"/>
        </w:rPr>
        <w:t>Fort</w:t>
      </w:r>
      <w:r>
        <w:rPr>
          <w:rStyle w:val="italicus"/>
        </w:rPr>
        <w:t>itúdo…</w:t>
      </w:r>
      <w:r w:rsidRPr="00290B1E">
        <w:rPr>
          <w:rStyle w:val="italicus"/>
        </w:rPr>
        <w:t xml:space="preserve"> et laus</w:t>
      </w:r>
      <w:r>
        <w:rPr>
          <w:rStyle w:val="italicus"/>
        </w:rPr>
        <w:t>…</w:t>
      </w:r>
      <w:r w:rsidRPr="000B0C52">
        <w:rPr>
          <w:lang w:bidi="he-IL"/>
        </w:rPr>
        <w:t xml:space="preserve"> Le vers. 14 </w:t>
      </w:r>
      <w:r>
        <w:rPr>
          <w:lang w:bidi="he-IL"/>
        </w:rPr>
        <w:t>est</w:t>
      </w:r>
      <w:r w:rsidRPr="000B0C52">
        <w:rPr>
          <w:lang w:bidi="he-IL"/>
        </w:rPr>
        <w:t xml:space="preserve"> un écho du cantique composé par Moïse après le passage de la mer Rouge (Ex</w:t>
      </w:r>
      <w:r>
        <w:rPr>
          <w:lang w:bidi="he-IL"/>
        </w:rPr>
        <w:t xml:space="preserve">. XV, </w:t>
      </w:r>
      <w:r w:rsidRPr="000B0C52">
        <w:rPr>
          <w:lang w:bidi="he-IL"/>
        </w:rPr>
        <w:t>2).</w:t>
      </w:r>
      <w:r w:rsidRPr="00A01812">
        <w:t xml:space="preserve"> — </w:t>
      </w:r>
      <w:r w:rsidRPr="0028353A">
        <w:rPr>
          <w:rStyle w:val="italicus"/>
        </w:rPr>
        <w:t>Vox exultatiónis</w:t>
      </w:r>
      <w:r>
        <w:rPr>
          <w:rStyle w:val="italicus"/>
        </w:rPr>
        <w:t>…</w:t>
      </w:r>
      <w:r w:rsidRPr="0028353A">
        <w:rPr>
          <w:rStyle w:val="italicus"/>
        </w:rPr>
        <w:t xml:space="preserve"> </w:t>
      </w:r>
      <w:r w:rsidRPr="000B0C52">
        <w:rPr>
          <w:lang w:bidi="he-IL"/>
        </w:rPr>
        <w:t>L’allégresse la plus complète règne maintenant dans tout le pays</w:t>
      </w:r>
      <w:r>
        <w:rPr>
          <w:lang w:bidi="he-IL"/>
        </w:rPr>
        <w:t xml:space="preserve">, </w:t>
      </w:r>
      <w:r w:rsidRPr="000B0C52">
        <w:rPr>
          <w:lang w:bidi="he-IL"/>
        </w:rPr>
        <w:t>miraculeusement sauvé.</w:t>
      </w:r>
      <w:r w:rsidRPr="00A01812">
        <w:t xml:space="preserve"> — </w:t>
      </w:r>
      <w:r w:rsidRPr="0028353A">
        <w:rPr>
          <w:rStyle w:val="italicus"/>
        </w:rPr>
        <w:t>In tabernáculis justórum.</w:t>
      </w:r>
      <w:r w:rsidRPr="000B0C52">
        <w:rPr>
          <w:lang w:bidi="he-IL"/>
        </w:rPr>
        <w:t xml:space="preserve"> </w:t>
      </w:r>
      <w:r>
        <w:rPr>
          <w:lang w:bidi="he-IL"/>
        </w:rPr>
        <w:t>Divers i</w:t>
      </w:r>
      <w:r w:rsidRPr="000B0C52">
        <w:rPr>
          <w:lang w:bidi="he-IL"/>
        </w:rPr>
        <w:t>nterprètes s’appuient sur ce trait</w:t>
      </w:r>
      <w:r>
        <w:rPr>
          <w:lang w:bidi="he-IL"/>
        </w:rPr>
        <w:t xml:space="preserve">, </w:t>
      </w:r>
      <w:r w:rsidRPr="000B0C52">
        <w:rPr>
          <w:lang w:bidi="he-IL"/>
        </w:rPr>
        <w:t xml:space="preserve">pour supposer que le Ps. </w:t>
      </w:r>
      <w:r>
        <w:rPr>
          <w:lang w:bidi="he-IL"/>
        </w:rPr>
        <w:t>CXVII</w:t>
      </w:r>
      <w:r w:rsidRPr="000B0C52">
        <w:rPr>
          <w:lang w:bidi="he-IL"/>
        </w:rPr>
        <w:t xml:space="preserve"> fut écrit à l’occasion de la fête des Tabernacles (voyez l’introduction</w:t>
      </w:r>
      <w:r>
        <w:rPr>
          <w:lang w:bidi="he-IL"/>
        </w:rPr>
        <w:t xml:space="preserve">, </w:t>
      </w:r>
      <w:r w:rsidRPr="000B0C52">
        <w:rPr>
          <w:lang w:bidi="he-IL"/>
        </w:rPr>
        <w:t xml:space="preserve">p. </w:t>
      </w:r>
      <w:r w:rsidR="00D9056B">
        <w:rPr>
          <w:lang w:bidi="he-IL"/>
        </w:rPr>
        <w:fldChar w:fldCharType="begin"/>
      </w:r>
      <w:r>
        <w:rPr>
          <w:lang w:bidi="he-IL"/>
        </w:rPr>
        <w:instrText xml:space="preserve"> PAGEREF ps117n \h </w:instrText>
      </w:r>
      <w:r w:rsidR="00D9056B">
        <w:rPr>
          <w:lang w:bidi="he-IL"/>
        </w:rPr>
      </w:r>
      <w:r w:rsidR="00D9056B">
        <w:rPr>
          <w:lang w:bidi="he-IL"/>
        </w:rPr>
        <w:fldChar w:fldCharType="separate"/>
      </w:r>
      <w:r>
        <w:rPr>
          <w:noProof/>
          <w:lang w:bidi="he-IL"/>
        </w:rPr>
        <w:t>255</w:t>
      </w:r>
      <w:r w:rsidR="00D9056B">
        <w:rPr>
          <w:lang w:bidi="he-IL"/>
        </w:rPr>
        <w:fldChar w:fldCharType="end"/>
      </w:r>
      <w:r>
        <w:rPr>
          <w:lang w:bidi="he-IL"/>
        </w:rPr>
        <w:t>[</w:t>
      </w:r>
      <w:r w:rsidRPr="000B0C52">
        <w:rPr>
          <w:lang w:bidi="he-IL"/>
        </w:rPr>
        <w:t>346</w:t>
      </w:r>
      <w:r>
        <w:rPr>
          <w:lang w:bidi="he-IL"/>
        </w:rPr>
        <w:t>]</w:t>
      </w:r>
      <w:r w:rsidRPr="000B0C52">
        <w:rPr>
          <w:lang w:bidi="he-IL"/>
        </w:rPr>
        <w:t>)</w:t>
      </w:r>
      <w:r>
        <w:rPr>
          <w:lang w:bidi="he-IL"/>
        </w:rPr>
        <w:t xml:space="preserve">, </w:t>
      </w:r>
      <w:r w:rsidRPr="000B0C52">
        <w:rPr>
          <w:lang w:bidi="he-IL"/>
        </w:rPr>
        <w:t xml:space="preserve">car alors on vivait sous des tentes de feuillage (cf. Lev. </w:t>
      </w:r>
      <w:r>
        <w:rPr>
          <w:lang w:bidi="he-IL"/>
        </w:rPr>
        <w:t xml:space="preserve">XXIII, </w:t>
      </w:r>
      <w:r w:rsidRPr="000B0C52">
        <w:rPr>
          <w:lang w:bidi="he-IL"/>
        </w:rPr>
        <w:t>40 et ss. ;</w:t>
      </w:r>
      <w:r w:rsidRPr="00290B1E">
        <w:rPr>
          <w:rStyle w:val="italicus"/>
        </w:rPr>
        <w:t xml:space="preserve"> Atl. archéol.</w:t>
      </w:r>
      <w:r>
        <w:rPr>
          <w:rStyle w:val="italicus"/>
        </w:rPr>
        <w:t xml:space="preserve">, </w:t>
      </w:r>
      <w:r w:rsidRPr="000B0C52">
        <w:rPr>
          <w:lang w:bidi="he-IL"/>
        </w:rPr>
        <w:t>pl. CI</w:t>
      </w:r>
      <w:r>
        <w:rPr>
          <w:lang w:bidi="he-IL"/>
        </w:rPr>
        <w:t xml:space="preserve">, </w:t>
      </w:r>
      <w:r w:rsidRPr="000B0C52">
        <w:rPr>
          <w:lang w:bidi="he-IL"/>
        </w:rPr>
        <w:t>fig. 1) ; mais l’expression doit plutôt s’entendre dans un sens général (les habitations des justes)</w:t>
      </w:r>
      <w:r>
        <w:rPr>
          <w:lang w:bidi="he-IL"/>
        </w:rPr>
        <w:t xml:space="preserve">, </w:t>
      </w:r>
      <w:r w:rsidRPr="000B0C52">
        <w:rPr>
          <w:lang w:bidi="he-IL"/>
        </w:rPr>
        <w:t>rien ne montrant qu’il faut la particulariser ainsi</w:t>
      </w:r>
      <w:r>
        <w:rPr>
          <w:lang w:bidi="he-IL"/>
        </w:rPr>
        <w:t>.</w:t>
      </w:r>
      <w:r w:rsidRPr="00A01812">
        <w:t xml:space="preserve"> — </w:t>
      </w:r>
      <w:r>
        <w:rPr>
          <w:rStyle w:val="italicus"/>
        </w:rPr>
        <w:t>Déxtera</w:t>
      </w:r>
      <w:r w:rsidRPr="00290B1E">
        <w:rPr>
          <w:rStyle w:val="italicus"/>
        </w:rPr>
        <w:t xml:space="preserve"> D</w:t>
      </w:r>
      <w:r>
        <w:rPr>
          <w:rStyle w:val="italicus"/>
        </w:rPr>
        <w:t>ó</w:t>
      </w:r>
      <w:r w:rsidRPr="00290B1E">
        <w:rPr>
          <w:rStyle w:val="italicus"/>
        </w:rPr>
        <w:t>mini</w:t>
      </w:r>
      <w:r>
        <w:rPr>
          <w:rStyle w:val="italicus"/>
        </w:rPr>
        <w:t>…</w:t>
      </w:r>
      <w:r w:rsidRPr="000B0C52">
        <w:rPr>
          <w:lang w:bidi="he-IL"/>
        </w:rPr>
        <w:t xml:space="preserve"> L’auteur de cette grandiose délivrance (vers. 16). Répétition joyeuse et dramatique</w:t>
      </w:r>
      <w:r>
        <w:rPr>
          <w:lang w:bidi="he-IL"/>
        </w:rPr>
        <w:t xml:space="preserve">, </w:t>
      </w:r>
      <w:r w:rsidRPr="000B0C52">
        <w:rPr>
          <w:lang w:bidi="he-IL"/>
        </w:rPr>
        <w:t>qui accentue la pensée. Autre écho du cantique de Moïse</w:t>
      </w:r>
      <w:r>
        <w:rPr>
          <w:lang w:bidi="he-IL"/>
        </w:rPr>
        <w:t xml:space="preserve">, </w:t>
      </w:r>
      <w:r w:rsidRPr="000B0C52">
        <w:rPr>
          <w:lang w:bidi="he-IL"/>
        </w:rPr>
        <w:t>Ex</w:t>
      </w:r>
      <w:r>
        <w:rPr>
          <w:lang w:bidi="he-IL"/>
        </w:rPr>
        <w:t xml:space="preserve">. XV, </w:t>
      </w:r>
      <w:r w:rsidRPr="000B0C52">
        <w:rPr>
          <w:lang w:bidi="he-IL"/>
        </w:rPr>
        <w:t>6</w:t>
      </w:r>
      <w:r>
        <w:rPr>
          <w:lang w:bidi="he-IL"/>
        </w:rPr>
        <w:t xml:space="preserve">, </w:t>
      </w:r>
      <w:r w:rsidRPr="000B0C52">
        <w:rPr>
          <w:lang w:bidi="he-IL"/>
        </w:rPr>
        <w:t>12.</w:t>
      </w:r>
      <w:r w:rsidRPr="00A01812">
        <w:t xml:space="preserve"> — </w:t>
      </w:r>
      <w:r w:rsidRPr="00290B1E">
        <w:rPr>
          <w:rStyle w:val="italicus"/>
        </w:rPr>
        <w:t>Fecit virtútem </w:t>
      </w:r>
      <w:r>
        <w:rPr>
          <w:rStyle w:val="italicus"/>
        </w:rPr>
        <w:t xml:space="preserve">: </w:t>
      </w:r>
      <w:r w:rsidRPr="000B0C52">
        <w:rPr>
          <w:lang w:bidi="he-IL"/>
        </w:rPr>
        <w:t>a opéré des actions d’éclat</w:t>
      </w:r>
      <w:r>
        <w:rPr>
          <w:lang w:bidi="he-IL"/>
        </w:rPr>
        <w:t xml:space="preserve">, </w:t>
      </w:r>
      <w:r w:rsidRPr="000B0C52">
        <w:rPr>
          <w:lang w:bidi="he-IL"/>
        </w:rPr>
        <w:t>des prodiges.</w:t>
      </w:r>
      <w:r w:rsidRPr="00A01812">
        <w:t xml:space="preserve"> — </w:t>
      </w:r>
      <w:r>
        <w:rPr>
          <w:rStyle w:val="italicus"/>
        </w:rPr>
        <w:t>Déxtera…</w:t>
      </w:r>
      <w:r w:rsidRPr="00290B1E">
        <w:rPr>
          <w:rStyle w:val="italicus"/>
        </w:rPr>
        <w:t xml:space="preserve"> exaltávit me.</w:t>
      </w:r>
      <w:r w:rsidRPr="000B0C52">
        <w:rPr>
          <w:lang w:bidi="he-IL"/>
        </w:rPr>
        <w:t xml:space="preserve"> D’après l’hébreu </w:t>
      </w:r>
      <w:r>
        <w:rPr>
          <w:lang w:bidi="he-IL"/>
        </w:rPr>
        <w:t xml:space="preserve">: </w:t>
      </w:r>
      <w:r w:rsidRPr="000B0C52">
        <w:rPr>
          <w:lang w:bidi="he-IL"/>
        </w:rPr>
        <w:t xml:space="preserve">La droite de Jéhovah </w:t>
      </w:r>
      <w:r>
        <w:rPr>
          <w:lang w:bidi="he-IL"/>
        </w:rPr>
        <w:t>est</w:t>
      </w:r>
      <w:r w:rsidRPr="000B0C52">
        <w:rPr>
          <w:lang w:bidi="he-IL"/>
        </w:rPr>
        <w:t xml:space="preserve"> exaltée.</w:t>
      </w:r>
      <w:r w:rsidRPr="00A01812">
        <w:t xml:space="preserve"> — </w:t>
      </w:r>
      <w:r w:rsidRPr="00290B1E">
        <w:rPr>
          <w:rStyle w:val="italicus"/>
        </w:rPr>
        <w:t>Non móriar</w:t>
      </w:r>
      <w:r w:rsidRPr="000B0C52">
        <w:rPr>
          <w:lang w:bidi="he-IL"/>
        </w:rPr>
        <w:t xml:space="preserve"> (vers. 17). Soutenu par ce bras tout-puissant</w:t>
      </w:r>
      <w:r>
        <w:rPr>
          <w:lang w:bidi="he-IL"/>
        </w:rPr>
        <w:t xml:space="preserve">, </w:t>
      </w:r>
      <w:r w:rsidRPr="000B0C52">
        <w:rPr>
          <w:lang w:bidi="he-IL"/>
        </w:rPr>
        <w:t xml:space="preserve">Israël </w:t>
      </w:r>
      <w:r>
        <w:rPr>
          <w:lang w:bidi="he-IL"/>
        </w:rPr>
        <w:t>est</w:t>
      </w:r>
      <w:r w:rsidRPr="000B0C52">
        <w:rPr>
          <w:lang w:bidi="he-IL"/>
        </w:rPr>
        <w:t xml:space="preserve"> entièrement rassuré pour l’avenir</w:t>
      </w:r>
      <w:r>
        <w:rPr>
          <w:lang w:bidi="he-IL"/>
        </w:rPr>
        <w:t xml:space="preserve">, </w:t>
      </w:r>
      <w:r w:rsidRPr="000B0C52">
        <w:rPr>
          <w:lang w:bidi="he-IL"/>
        </w:rPr>
        <w:t>quoique le péril n’ait pas tout à fait disparu.</w:t>
      </w:r>
      <w:r w:rsidRPr="00A01812">
        <w:t xml:space="preserve"> — </w:t>
      </w:r>
      <w:r w:rsidRPr="00290B1E">
        <w:rPr>
          <w:rStyle w:val="italicus"/>
        </w:rPr>
        <w:t>Narr</w:t>
      </w:r>
      <w:r>
        <w:rPr>
          <w:rStyle w:val="italicus"/>
        </w:rPr>
        <w:t>ábo…</w:t>
      </w:r>
      <w:r w:rsidRPr="00290B1E">
        <w:rPr>
          <w:rStyle w:val="italicus"/>
        </w:rPr>
        <w:t> </w:t>
      </w:r>
      <w:r>
        <w:rPr>
          <w:rStyle w:val="italicus"/>
        </w:rPr>
        <w:t xml:space="preserve">: </w:t>
      </w:r>
      <w:r w:rsidRPr="000B0C52">
        <w:rPr>
          <w:lang w:bidi="he-IL"/>
        </w:rPr>
        <w:t>marquant ainsi sa gratitude.</w:t>
      </w:r>
      <w:r w:rsidRPr="00A01812">
        <w:t xml:space="preserve"> — </w:t>
      </w:r>
      <w:r w:rsidRPr="00290B1E">
        <w:rPr>
          <w:rStyle w:val="italicus"/>
        </w:rPr>
        <w:t>Castígans cast</w:t>
      </w:r>
      <w:r>
        <w:rPr>
          <w:rStyle w:val="italicus"/>
        </w:rPr>
        <w:t>i</w:t>
      </w:r>
      <w:r w:rsidRPr="00290B1E">
        <w:rPr>
          <w:rStyle w:val="italicus"/>
        </w:rPr>
        <w:t>gávit</w:t>
      </w:r>
      <w:r>
        <w:rPr>
          <w:rStyle w:val="italicus"/>
        </w:rPr>
        <w:t>…</w:t>
      </w:r>
      <w:r w:rsidRPr="000B0C52">
        <w:rPr>
          <w:lang w:bidi="he-IL"/>
        </w:rPr>
        <w:t xml:space="preserve"> Humble </w:t>
      </w:r>
      <w:r w:rsidRPr="000B0C52">
        <w:rPr>
          <w:lang w:bidi="he-IL"/>
        </w:rPr>
        <w:lastRenderedPageBreak/>
        <w:t>aveu (vers. 18). Les Juifs reconnaissent que Dieu les a châtiés pour leurs péchés ; toutefois ce n’était qu’une épreuve transitoire</w:t>
      </w:r>
      <w:r>
        <w:rPr>
          <w:lang w:bidi="he-IL"/>
        </w:rPr>
        <w:t xml:space="preserve">, </w:t>
      </w:r>
      <w:r w:rsidRPr="000B0C52">
        <w:rPr>
          <w:lang w:bidi="he-IL"/>
        </w:rPr>
        <w:t xml:space="preserve">car Jéhovah ne voulait point leur ruine totale. Cf. Is. </w:t>
      </w:r>
      <w:r>
        <w:rPr>
          <w:lang w:bidi="he-IL"/>
        </w:rPr>
        <w:t xml:space="preserve">XXVII, </w:t>
      </w:r>
      <w:r w:rsidRPr="000B0C52">
        <w:rPr>
          <w:lang w:bidi="he-IL"/>
        </w:rPr>
        <w:t>7 ; Jer</w:t>
      </w:r>
      <w:r>
        <w:rPr>
          <w:lang w:bidi="he-IL"/>
        </w:rPr>
        <w:t xml:space="preserve">. X, </w:t>
      </w:r>
      <w:r w:rsidRPr="000B0C52">
        <w:rPr>
          <w:lang w:bidi="he-IL"/>
        </w:rPr>
        <w:t>24</w:t>
      </w:r>
      <w:r>
        <w:rPr>
          <w:lang w:bidi="he-IL"/>
        </w:rPr>
        <w:t>, etc</w:t>
      </w:r>
      <w:r w:rsidRPr="000B0C52">
        <w:rPr>
          <w:lang w:bidi="he-IL"/>
        </w:rPr>
        <w:t>.</w:t>
      </w:r>
      <w:r w:rsidRPr="00A01812">
        <w:t xml:space="preserve"> — </w:t>
      </w:r>
      <w:r>
        <w:rPr>
          <w:lang w:bidi="he-IL"/>
        </w:rPr>
        <w:t>« </w:t>
      </w:r>
      <w:r w:rsidRPr="000B0C52">
        <w:rPr>
          <w:lang w:bidi="he-IL"/>
        </w:rPr>
        <w:t>En chantant ces louanges du Seigneur</w:t>
      </w:r>
      <w:r>
        <w:rPr>
          <w:lang w:bidi="he-IL"/>
        </w:rPr>
        <w:t xml:space="preserve">, </w:t>
      </w:r>
      <w:r w:rsidRPr="000B0C52">
        <w:rPr>
          <w:lang w:bidi="he-IL"/>
        </w:rPr>
        <w:t>la procession atteint les murs d’enceinte du temple.</w:t>
      </w:r>
      <w:r>
        <w:rPr>
          <w:lang w:bidi="he-IL"/>
        </w:rPr>
        <w:t xml:space="preserve"> » </w:t>
      </w:r>
    </w:p>
    <w:p w:rsidR="0073183F" w:rsidRDefault="0073183F" w:rsidP="0073183F">
      <w:pPr>
        <w:pStyle w:val="u4"/>
        <w:rPr>
          <w:rFonts w:eastAsia="Arial Unicode MS"/>
          <w:lang w:bidi="he-IL"/>
        </w:rPr>
      </w:pPr>
      <w:r w:rsidRPr="000B0C52">
        <w:rPr>
          <w:rFonts w:eastAsia="Arial Unicode MS"/>
          <w:lang w:bidi="he-IL"/>
        </w:rPr>
        <w:t>4° Deuxième partie </w:t>
      </w:r>
      <w:r>
        <w:rPr>
          <w:rFonts w:eastAsia="Arial Unicode MS"/>
          <w:lang w:bidi="he-IL"/>
        </w:rPr>
        <w:t>: l’action de grâces. Vers</w:t>
      </w:r>
      <w:r w:rsidRPr="000B0C52">
        <w:rPr>
          <w:rFonts w:eastAsia="Arial Unicode MS"/>
          <w:lang w:bidi="he-IL"/>
        </w:rPr>
        <w:t>. 19-29.</w:t>
      </w:r>
      <w:r>
        <w:rPr>
          <w:rFonts w:eastAsia="Arial Unicode MS"/>
          <w:lang w:bidi="he-IL"/>
        </w:rPr>
        <w:t xml:space="preserve"> </w:t>
      </w:r>
    </w:p>
    <w:p w:rsidR="0073183F" w:rsidRDefault="0073183F" w:rsidP="0073183F">
      <w:pPr>
        <w:rPr>
          <w:lang w:bidi="he-IL"/>
        </w:rPr>
      </w:pPr>
      <w:r w:rsidRPr="000B0C52">
        <w:rPr>
          <w:lang w:bidi="he-IL"/>
        </w:rPr>
        <w:t>19. La procession demande que les lévites lu</w:t>
      </w:r>
      <w:r>
        <w:rPr>
          <w:lang w:bidi="he-IL"/>
        </w:rPr>
        <w:t>i</w:t>
      </w:r>
      <w:r w:rsidRPr="000B0C52">
        <w:rPr>
          <w:lang w:bidi="he-IL"/>
        </w:rPr>
        <w:t xml:space="preserve"> ouvrent les portes du temple.</w:t>
      </w:r>
      <w:r w:rsidRPr="00A01812">
        <w:t xml:space="preserve"> — </w:t>
      </w:r>
      <w:r w:rsidRPr="00290B1E">
        <w:rPr>
          <w:rStyle w:val="italicus"/>
        </w:rPr>
        <w:t>Aperíte mihi</w:t>
      </w:r>
      <w:r>
        <w:rPr>
          <w:rStyle w:val="italicus"/>
        </w:rPr>
        <w:t>…</w:t>
      </w:r>
      <w:r w:rsidRPr="00290B1E">
        <w:rPr>
          <w:rStyle w:val="italicus"/>
        </w:rPr>
        <w:t xml:space="preserve"> </w:t>
      </w:r>
      <w:r>
        <w:rPr>
          <w:lang w:bidi="he-IL"/>
        </w:rPr>
        <w:t>Apostrophe analogue à</w:t>
      </w:r>
      <w:r w:rsidRPr="000B0C52">
        <w:rPr>
          <w:lang w:bidi="he-IL"/>
        </w:rPr>
        <w:t xml:space="preserve"> celle du Ps. </w:t>
      </w:r>
      <w:r>
        <w:rPr>
          <w:lang w:bidi="he-IL"/>
        </w:rPr>
        <w:t xml:space="preserve">XXIII, </w:t>
      </w:r>
      <w:r w:rsidRPr="000B0C52">
        <w:rPr>
          <w:lang w:bidi="he-IL"/>
        </w:rPr>
        <w:t>7</w:t>
      </w:r>
      <w:r>
        <w:rPr>
          <w:lang w:bidi="he-IL"/>
        </w:rPr>
        <w:t>.</w:t>
      </w:r>
      <w:r w:rsidRPr="00A01812">
        <w:t xml:space="preserve"> — </w:t>
      </w:r>
      <w:r w:rsidRPr="00290B1E">
        <w:rPr>
          <w:rStyle w:val="italicus"/>
        </w:rPr>
        <w:t>Portas justítia.</w:t>
      </w:r>
      <w:r>
        <w:rPr>
          <w:lang w:bidi="he-IL"/>
        </w:rPr>
        <w:t xml:space="preserve"> Les porte</w:t>
      </w:r>
      <w:r w:rsidRPr="000B0C52">
        <w:rPr>
          <w:lang w:bidi="he-IL"/>
        </w:rPr>
        <w:t>s du sanctuaire re</w:t>
      </w:r>
      <w:r>
        <w:rPr>
          <w:lang w:bidi="he-IL"/>
        </w:rPr>
        <w:t>çoivent ce beau nom « </w:t>
      </w:r>
      <w:r w:rsidRPr="000B0C52">
        <w:rPr>
          <w:lang w:bidi="he-IL"/>
        </w:rPr>
        <w:t>parce que le Dieu juste</w:t>
      </w:r>
      <w:r>
        <w:rPr>
          <w:lang w:bidi="he-IL"/>
        </w:rPr>
        <w:t xml:space="preserve">, </w:t>
      </w:r>
      <w:r w:rsidRPr="000B0C52">
        <w:rPr>
          <w:lang w:bidi="he-IL"/>
        </w:rPr>
        <w:t>et qui accordait la justice à son peuple</w:t>
      </w:r>
      <w:r>
        <w:rPr>
          <w:lang w:bidi="he-IL"/>
        </w:rPr>
        <w:t xml:space="preserve">, </w:t>
      </w:r>
      <w:r w:rsidRPr="000B0C52">
        <w:rPr>
          <w:lang w:bidi="he-IL"/>
        </w:rPr>
        <w:t>était censé résider dans le temple</w:t>
      </w:r>
      <w:r>
        <w:rPr>
          <w:lang w:bidi="he-IL"/>
        </w:rPr>
        <w:t> »</w:t>
      </w:r>
      <w:r w:rsidRPr="000B0C52">
        <w:rPr>
          <w:lang w:bidi="he-IL"/>
        </w:rPr>
        <w:t>.</w:t>
      </w:r>
      <w:r w:rsidRPr="00A01812">
        <w:t xml:space="preserve"> — </w:t>
      </w:r>
      <w:r>
        <w:rPr>
          <w:rStyle w:val="italicus"/>
        </w:rPr>
        <w:t>I</w:t>
      </w:r>
      <w:r w:rsidRPr="00290B1E">
        <w:rPr>
          <w:rStyle w:val="italicus"/>
        </w:rPr>
        <w:t>ngréssus</w:t>
      </w:r>
      <w:r>
        <w:rPr>
          <w:rStyle w:val="italicus"/>
        </w:rPr>
        <w:t>…</w:t>
      </w:r>
      <w:r w:rsidRPr="00290B1E">
        <w:rPr>
          <w:rStyle w:val="italicus"/>
        </w:rPr>
        <w:t xml:space="preserve"> confitébor</w:t>
      </w:r>
      <w:r>
        <w:rPr>
          <w:rStyle w:val="italicus"/>
        </w:rPr>
        <w:t>…</w:t>
      </w:r>
      <w:r w:rsidRPr="000B0C52">
        <w:rPr>
          <w:lang w:bidi="he-IL"/>
        </w:rPr>
        <w:t xml:space="preserve"> Motif pour lequel le peuple était si désireux de pénétrer dans l’enceinte du temple.</w:t>
      </w:r>
      <w:r>
        <w:rPr>
          <w:lang w:bidi="he-IL"/>
        </w:rPr>
        <w:t xml:space="preserve"> {349} </w:t>
      </w:r>
    </w:p>
    <w:p w:rsidR="0073183F" w:rsidRDefault="0073183F" w:rsidP="0073183F">
      <w:pPr>
        <w:rPr>
          <w:lang w:bidi="he-IL"/>
        </w:rPr>
      </w:pPr>
      <w:r w:rsidRPr="000B0C52">
        <w:rPr>
          <w:lang w:bidi="he-IL"/>
        </w:rPr>
        <w:t>20. Réponse des ministres sacrés.</w:t>
      </w:r>
      <w:r w:rsidRPr="00A01812">
        <w:t xml:space="preserve"> — </w:t>
      </w:r>
      <w:r>
        <w:rPr>
          <w:rStyle w:val="italicus"/>
        </w:rPr>
        <w:t>Hæc</w:t>
      </w:r>
      <w:r w:rsidRPr="000B0C52">
        <w:rPr>
          <w:lang w:bidi="he-IL"/>
        </w:rPr>
        <w:t xml:space="preserve"> (pronom accentué)</w:t>
      </w:r>
      <w:r w:rsidRPr="00290B1E">
        <w:rPr>
          <w:rStyle w:val="italicus"/>
        </w:rPr>
        <w:t xml:space="preserve"> porta Dómini </w:t>
      </w:r>
      <w:r>
        <w:rPr>
          <w:rStyle w:val="italicus"/>
        </w:rPr>
        <w:t xml:space="preserve">: </w:t>
      </w:r>
      <w:r w:rsidRPr="000B0C52">
        <w:rPr>
          <w:lang w:bidi="he-IL"/>
        </w:rPr>
        <w:t>la porte de son palais</w:t>
      </w:r>
      <w:r>
        <w:rPr>
          <w:lang w:bidi="he-IL"/>
        </w:rPr>
        <w:t xml:space="preserve">, </w:t>
      </w:r>
      <w:r w:rsidRPr="000B0C52">
        <w:rPr>
          <w:lang w:bidi="he-IL"/>
        </w:rPr>
        <w:t>ainsi qu’il vient d’être dit.</w:t>
      </w:r>
      <w:r w:rsidRPr="00A01812">
        <w:t xml:space="preserve"> — </w:t>
      </w:r>
      <w:r w:rsidRPr="00290B1E">
        <w:rPr>
          <w:rStyle w:val="italicus"/>
        </w:rPr>
        <w:t>Justi.</w:t>
      </w:r>
      <w:r w:rsidRPr="000B0C52">
        <w:rPr>
          <w:lang w:bidi="he-IL"/>
        </w:rPr>
        <w:t xml:space="preserve"> Autre expression soulignée</w:t>
      </w:r>
      <w:r>
        <w:rPr>
          <w:lang w:bidi="he-IL"/>
        </w:rPr>
        <w:t xml:space="preserve">, </w:t>
      </w:r>
      <w:r w:rsidRPr="000B0C52">
        <w:rPr>
          <w:lang w:bidi="he-IL"/>
        </w:rPr>
        <w:t>qui représente tous les Israélites</w:t>
      </w:r>
      <w:r>
        <w:rPr>
          <w:lang w:bidi="he-IL"/>
        </w:rPr>
        <w:t>, comme au vers. 15</w:t>
      </w:r>
      <w:r w:rsidRPr="000B0C52">
        <w:rPr>
          <w:vertAlign w:val="superscript"/>
          <w:lang w:bidi="he-IL"/>
        </w:rPr>
        <w:t>b</w:t>
      </w:r>
      <w:r>
        <w:rPr>
          <w:lang w:bidi="he-IL"/>
        </w:rPr>
        <w:t>. Les j</w:t>
      </w:r>
      <w:r w:rsidRPr="000B0C52">
        <w:rPr>
          <w:lang w:bidi="he-IL"/>
        </w:rPr>
        <w:t>ustes</w:t>
      </w:r>
      <w:r>
        <w:rPr>
          <w:lang w:bidi="he-IL"/>
        </w:rPr>
        <w:t xml:space="preserve">, </w:t>
      </w:r>
      <w:r w:rsidRPr="000B0C52">
        <w:rPr>
          <w:lang w:bidi="he-IL"/>
        </w:rPr>
        <w:t>et les seuls justes</w:t>
      </w:r>
      <w:r>
        <w:rPr>
          <w:lang w:bidi="he-IL"/>
        </w:rPr>
        <w:t xml:space="preserve">, </w:t>
      </w:r>
      <w:r w:rsidRPr="000B0C52">
        <w:rPr>
          <w:lang w:bidi="he-IL"/>
        </w:rPr>
        <w:t xml:space="preserve">pourront être admis dans le lieu saint. Cf. Ps. </w:t>
      </w:r>
      <w:r>
        <w:rPr>
          <w:lang w:bidi="he-IL"/>
        </w:rPr>
        <w:t xml:space="preserve">XIV, </w:t>
      </w:r>
      <w:r w:rsidRPr="000B0C52">
        <w:rPr>
          <w:lang w:bidi="he-IL"/>
        </w:rPr>
        <w:t xml:space="preserve">2 et ss. ; </w:t>
      </w:r>
      <w:r>
        <w:rPr>
          <w:lang w:bidi="he-IL"/>
        </w:rPr>
        <w:t xml:space="preserve">XXIII, </w:t>
      </w:r>
      <w:r w:rsidRPr="000B0C52">
        <w:rPr>
          <w:lang w:bidi="he-IL"/>
        </w:rPr>
        <w:t>4.</w:t>
      </w:r>
      <w:r>
        <w:rPr>
          <w:lang w:bidi="he-IL"/>
        </w:rPr>
        <w:t xml:space="preserve"> </w:t>
      </w:r>
    </w:p>
    <w:p w:rsidR="0073183F" w:rsidRDefault="0073183F" w:rsidP="0073183F">
      <w:pPr>
        <w:rPr>
          <w:lang w:bidi="he-IL"/>
        </w:rPr>
      </w:pPr>
      <w:r w:rsidRPr="000B0C52">
        <w:rPr>
          <w:lang w:bidi="he-IL"/>
        </w:rPr>
        <w:t>21-25. Chant du peuple</w:t>
      </w:r>
      <w:r>
        <w:rPr>
          <w:lang w:bidi="he-IL"/>
        </w:rPr>
        <w:t xml:space="preserve">, </w:t>
      </w:r>
      <w:r w:rsidRPr="000B0C52">
        <w:rPr>
          <w:lang w:bidi="he-IL"/>
        </w:rPr>
        <w:t>en entrant dans le temple.</w:t>
      </w:r>
      <w:r w:rsidRPr="00A01812">
        <w:t xml:space="preserve"> — </w:t>
      </w:r>
      <w:r w:rsidRPr="00290B1E">
        <w:rPr>
          <w:rStyle w:val="italicus"/>
        </w:rPr>
        <w:t>Confitébor</w:t>
      </w:r>
      <w:r>
        <w:rPr>
          <w:rStyle w:val="italicus"/>
        </w:rPr>
        <w:t>…</w:t>
      </w:r>
      <w:r w:rsidRPr="000B0C52">
        <w:rPr>
          <w:lang w:bidi="he-IL"/>
        </w:rPr>
        <w:t xml:space="preserve"> Il tient sa promesse du vers. 19.</w:t>
      </w:r>
      <w:r w:rsidRPr="00A01812">
        <w:t xml:space="preserve"> — </w:t>
      </w:r>
      <w:r w:rsidRPr="00290B1E">
        <w:rPr>
          <w:rStyle w:val="italicus"/>
        </w:rPr>
        <w:t>Lápidem quem reprobavérunt</w:t>
      </w:r>
      <w:r>
        <w:rPr>
          <w:rStyle w:val="italicus"/>
        </w:rPr>
        <w:t>…</w:t>
      </w:r>
      <w:r w:rsidRPr="000B0C52">
        <w:rPr>
          <w:lang w:bidi="he-IL"/>
        </w:rPr>
        <w:t xml:space="preserve"> Sur la haute portée messianique de ce passage</w:t>
      </w:r>
      <w:r>
        <w:rPr>
          <w:lang w:bidi="he-IL"/>
        </w:rPr>
        <w:t xml:space="preserve">, </w:t>
      </w:r>
      <w:r w:rsidRPr="000B0C52">
        <w:rPr>
          <w:lang w:bidi="he-IL"/>
        </w:rPr>
        <w:t>voyez la note qui sert d’introduction à ce psaume.</w:t>
      </w:r>
      <w:r w:rsidRPr="00A01812">
        <w:t xml:space="preserve"> — </w:t>
      </w:r>
      <w:r w:rsidRPr="00290B1E">
        <w:rPr>
          <w:rStyle w:val="italicus"/>
        </w:rPr>
        <w:t>Hic</w:t>
      </w:r>
      <w:r w:rsidRPr="000B0C52">
        <w:rPr>
          <w:lang w:bidi="he-IL"/>
        </w:rPr>
        <w:t xml:space="preserve"> (avec emphase)</w:t>
      </w:r>
      <w:r>
        <w:rPr>
          <w:lang w:bidi="he-IL"/>
        </w:rPr>
        <w:t>…</w:t>
      </w:r>
      <w:r w:rsidRPr="000B0C52">
        <w:rPr>
          <w:lang w:bidi="he-IL"/>
        </w:rPr>
        <w:t xml:space="preserve"> </w:t>
      </w:r>
      <w:r w:rsidRPr="0028353A">
        <w:rPr>
          <w:rStyle w:val="italicus"/>
        </w:rPr>
        <w:t>in caput ánguli</w:t>
      </w:r>
      <w:r w:rsidRPr="00290B1E">
        <w:rPr>
          <w:rStyle w:val="italicus"/>
        </w:rPr>
        <w:t>.</w:t>
      </w:r>
      <w:r w:rsidRPr="000B0C52">
        <w:rPr>
          <w:lang w:bidi="he-IL"/>
        </w:rPr>
        <w:t xml:space="preserve"> On nomme ainsi une pierre qui</w:t>
      </w:r>
      <w:r>
        <w:rPr>
          <w:lang w:bidi="he-IL"/>
        </w:rPr>
        <w:t xml:space="preserve">, </w:t>
      </w:r>
      <w:r w:rsidRPr="000B0C52">
        <w:rPr>
          <w:lang w:bidi="he-IL"/>
        </w:rPr>
        <w:t xml:space="preserve">placée à l’angle </w:t>
      </w:r>
      <w:r>
        <w:rPr>
          <w:lang w:bidi="he-IL"/>
        </w:rPr>
        <w:t>de</w:t>
      </w:r>
      <w:r w:rsidRPr="000B0C52">
        <w:rPr>
          <w:lang w:bidi="he-IL"/>
        </w:rPr>
        <w:t xml:space="preserve"> deux murs</w:t>
      </w:r>
      <w:r>
        <w:rPr>
          <w:lang w:bidi="he-IL"/>
        </w:rPr>
        <w:t xml:space="preserve">, </w:t>
      </w:r>
      <w:r w:rsidRPr="000B0C52">
        <w:rPr>
          <w:lang w:bidi="he-IL"/>
        </w:rPr>
        <w:t xml:space="preserve">les relie l’un à l’autre et en </w:t>
      </w:r>
      <w:r>
        <w:rPr>
          <w:lang w:bidi="he-IL"/>
        </w:rPr>
        <w:t>soutient les fondements ; elle j</w:t>
      </w:r>
      <w:r w:rsidRPr="000B0C52">
        <w:rPr>
          <w:lang w:bidi="he-IL"/>
        </w:rPr>
        <w:t xml:space="preserve">oue donc un rôle important dans un édifice. Cf. Is. </w:t>
      </w:r>
      <w:r>
        <w:rPr>
          <w:lang w:bidi="he-IL"/>
        </w:rPr>
        <w:t xml:space="preserve">XXVIII, 16 ; Jer. LI, </w:t>
      </w:r>
      <w:r w:rsidRPr="000B0C52">
        <w:rPr>
          <w:lang w:bidi="he-IL"/>
        </w:rPr>
        <w:t>26. Cette pierre</w:t>
      </w:r>
      <w:r>
        <w:rPr>
          <w:lang w:bidi="he-IL"/>
        </w:rPr>
        <w:t xml:space="preserve">, </w:t>
      </w:r>
      <w:r w:rsidRPr="000B0C52">
        <w:rPr>
          <w:lang w:bidi="he-IL"/>
        </w:rPr>
        <w:t xml:space="preserve">c’est d’abord </w:t>
      </w:r>
      <w:r>
        <w:rPr>
          <w:lang w:bidi="he-IL"/>
        </w:rPr>
        <w:t>le peuple israélite. Les constru</w:t>
      </w:r>
      <w:r w:rsidRPr="000B0C52">
        <w:rPr>
          <w:lang w:bidi="he-IL"/>
        </w:rPr>
        <w:t>cteurs qui ont refusé de l’employer</w:t>
      </w:r>
      <w:r>
        <w:rPr>
          <w:lang w:bidi="he-IL"/>
        </w:rPr>
        <w:t xml:space="preserve">, </w:t>
      </w:r>
      <w:r w:rsidRPr="000B0C52">
        <w:rPr>
          <w:lang w:bidi="he-IL"/>
        </w:rPr>
        <w:t>lorsqu’ils élevaient l’édifice tout profane du royaume de ce monde</w:t>
      </w:r>
      <w:r>
        <w:rPr>
          <w:lang w:bidi="he-IL"/>
        </w:rPr>
        <w:t xml:space="preserve">, </w:t>
      </w:r>
      <w:r w:rsidRPr="000B0C52">
        <w:rPr>
          <w:lang w:bidi="he-IL"/>
        </w:rPr>
        <w:t>représentent les païens. Ceux-ci</w:t>
      </w:r>
      <w:r>
        <w:rPr>
          <w:lang w:bidi="he-IL"/>
        </w:rPr>
        <w:t xml:space="preserve">, </w:t>
      </w:r>
      <w:r w:rsidRPr="000B0C52">
        <w:rPr>
          <w:lang w:bidi="he-IL"/>
        </w:rPr>
        <w:t>en effet</w:t>
      </w:r>
      <w:r>
        <w:rPr>
          <w:lang w:bidi="he-IL"/>
        </w:rPr>
        <w:t xml:space="preserve">, </w:t>
      </w:r>
      <w:r w:rsidRPr="000B0C52">
        <w:rPr>
          <w:lang w:bidi="he-IL"/>
        </w:rPr>
        <w:t>non seulement avaient mis de côté Israël</w:t>
      </w:r>
      <w:r>
        <w:rPr>
          <w:lang w:bidi="he-IL"/>
        </w:rPr>
        <w:t xml:space="preserve">, </w:t>
      </w:r>
      <w:r w:rsidRPr="000B0C52">
        <w:rPr>
          <w:lang w:bidi="he-IL"/>
        </w:rPr>
        <w:t xml:space="preserve">mais ils </w:t>
      </w:r>
      <w:r>
        <w:rPr>
          <w:lang w:bidi="he-IL"/>
        </w:rPr>
        <w:t>avaient</w:t>
      </w:r>
      <w:r w:rsidRPr="000B0C52">
        <w:rPr>
          <w:lang w:bidi="he-IL"/>
        </w:rPr>
        <w:t xml:space="preserve"> même projeté de l’anéantir </w:t>
      </w:r>
      <w:r>
        <w:rPr>
          <w:lang w:bidi="he-IL"/>
        </w:rPr>
        <w:t xml:space="preserve">: </w:t>
      </w:r>
      <w:r w:rsidRPr="000B0C52">
        <w:rPr>
          <w:lang w:bidi="he-IL"/>
        </w:rPr>
        <w:t>toutefois</w:t>
      </w:r>
      <w:r>
        <w:rPr>
          <w:lang w:bidi="he-IL"/>
        </w:rPr>
        <w:t xml:space="preserve">, </w:t>
      </w:r>
      <w:r w:rsidRPr="000B0C52">
        <w:rPr>
          <w:lang w:bidi="he-IL"/>
        </w:rPr>
        <w:t>Dieu avait pris la pierre délaissée</w:t>
      </w:r>
      <w:r>
        <w:rPr>
          <w:lang w:bidi="he-IL"/>
        </w:rPr>
        <w:t xml:space="preserve">, </w:t>
      </w:r>
      <w:r w:rsidRPr="000B0C52">
        <w:rPr>
          <w:lang w:bidi="he-IL"/>
        </w:rPr>
        <w:t>et s’en était servi comme de l’un de ses matériaux les plus précieux. Dans un sens plus parfait</w:t>
      </w:r>
      <w:r>
        <w:rPr>
          <w:lang w:bidi="he-IL"/>
        </w:rPr>
        <w:t xml:space="preserve">, </w:t>
      </w:r>
      <w:r w:rsidRPr="000B0C52">
        <w:rPr>
          <w:lang w:bidi="he-IL"/>
        </w:rPr>
        <w:t>plus complet</w:t>
      </w:r>
      <w:r>
        <w:rPr>
          <w:lang w:bidi="he-IL"/>
        </w:rPr>
        <w:t xml:space="preserve">, </w:t>
      </w:r>
      <w:r w:rsidRPr="000B0C52">
        <w:rPr>
          <w:lang w:bidi="he-IL"/>
        </w:rPr>
        <w:t xml:space="preserve">elle était la figure du </w:t>
      </w:r>
      <w:r>
        <w:rPr>
          <w:lang w:bidi="he-IL"/>
        </w:rPr>
        <w:t>Christ</w:t>
      </w:r>
      <w:r w:rsidRPr="000B0C52">
        <w:rPr>
          <w:lang w:bidi="he-IL"/>
        </w:rPr>
        <w:t xml:space="preserve"> </w:t>
      </w:r>
      <w:r>
        <w:rPr>
          <w:lang w:bidi="he-IL"/>
        </w:rPr>
        <w:t>lui-même</w:t>
      </w:r>
      <w:r w:rsidRPr="000B0C52">
        <w:rPr>
          <w:lang w:bidi="he-IL"/>
        </w:rPr>
        <w:t xml:space="preserve">. </w:t>
      </w:r>
      <w:r>
        <w:rPr>
          <w:lang w:bidi="he-IL"/>
        </w:rPr>
        <w:t>« </w:t>
      </w:r>
      <w:r w:rsidRPr="000B0C52">
        <w:rPr>
          <w:lang w:bidi="he-IL"/>
        </w:rPr>
        <w:t>Ce divin Sauveur</w:t>
      </w:r>
      <w:r>
        <w:rPr>
          <w:lang w:bidi="he-IL"/>
        </w:rPr>
        <w:t xml:space="preserve">, </w:t>
      </w:r>
      <w:r w:rsidRPr="000B0C52">
        <w:rPr>
          <w:lang w:bidi="he-IL"/>
        </w:rPr>
        <w:t>rejeté des Juifs</w:t>
      </w:r>
      <w:r>
        <w:rPr>
          <w:lang w:bidi="he-IL"/>
        </w:rPr>
        <w:t xml:space="preserve">, </w:t>
      </w:r>
      <w:r w:rsidRPr="000B0C52">
        <w:rPr>
          <w:lang w:bidi="he-IL"/>
        </w:rPr>
        <w:t>méprisé des mondains</w:t>
      </w:r>
      <w:r>
        <w:rPr>
          <w:lang w:bidi="he-IL"/>
        </w:rPr>
        <w:t xml:space="preserve">, </w:t>
      </w:r>
      <w:r w:rsidRPr="000B0C52">
        <w:rPr>
          <w:lang w:bidi="he-IL"/>
        </w:rPr>
        <w:t>mis à mort par la malice de ses ennemis</w:t>
      </w:r>
      <w:r>
        <w:rPr>
          <w:lang w:bidi="he-IL"/>
        </w:rPr>
        <w:t>, est</w:t>
      </w:r>
      <w:r w:rsidRPr="000B0C52">
        <w:rPr>
          <w:lang w:bidi="he-IL"/>
        </w:rPr>
        <w:t xml:space="preserve"> devenu malgré eux la pierre angulaire</w:t>
      </w:r>
      <w:r>
        <w:rPr>
          <w:lang w:bidi="he-IL"/>
        </w:rPr>
        <w:t xml:space="preserve">, </w:t>
      </w:r>
      <w:r w:rsidRPr="000B0C52">
        <w:rPr>
          <w:lang w:bidi="he-IL"/>
        </w:rPr>
        <w:t>le fondement de l’édifice de l’Église</w:t>
      </w:r>
      <w:r>
        <w:rPr>
          <w:lang w:bidi="he-IL"/>
        </w:rPr>
        <w:t xml:space="preserve">, </w:t>
      </w:r>
      <w:r w:rsidRPr="000B0C52">
        <w:rPr>
          <w:lang w:bidi="he-IL"/>
        </w:rPr>
        <w:t>le lien des deux peuples</w:t>
      </w:r>
      <w:r>
        <w:rPr>
          <w:lang w:bidi="he-IL"/>
        </w:rPr>
        <w:t xml:space="preserve">, </w:t>
      </w:r>
      <w:r w:rsidRPr="000B0C52">
        <w:rPr>
          <w:lang w:bidi="he-IL"/>
        </w:rPr>
        <w:t>du Juif et du Gentil</w:t>
      </w:r>
      <w:r>
        <w:rPr>
          <w:lang w:bidi="he-IL"/>
        </w:rPr>
        <w:t xml:space="preserve">, </w:t>
      </w:r>
      <w:r w:rsidRPr="000B0C52">
        <w:rPr>
          <w:lang w:bidi="he-IL"/>
        </w:rPr>
        <w:t>réunis dans la religion et dans la foi chrétienne.</w:t>
      </w:r>
      <w:r>
        <w:rPr>
          <w:lang w:bidi="he-IL"/>
        </w:rPr>
        <w:t> »</w:t>
      </w:r>
      <w:r w:rsidRPr="000B0C52">
        <w:rPr>
          <w:lang w:bidi="he-IL"/>
        </w:rPr>
        <w:t xml:space="preserve"> (Calmet</w:t>
      </w:r>
      <w:r>
        <w:rPr>
          <w:lang w:bidi="he-IL"/>
        </w:rPr>
        <w:t xml:space="preserve">, </w:t>
      </w:r>
      <w:r w:rsidRPr="00264A98">
        <w:rPr>
          <w:rStyle w:val="italicus"/>
        </w:rPr>
        <w:t>h. l.</w:t>
      </w:r>
      <w:r w:rsidRPr="00B134CC">
        <w:t>)</w:t>
      </w:r>
      <w:r w:rsidRPr="00A01812">
        <w:t xml:space="preserve"> — </w:t>
      </w:r>
      <w:r w:rsidRPr="00290B1E">
        <w:rPr>
          <w:rStyle w:val="italicus"/>
        </w:rPr>
        <w:t xml:space="preserve">A </w:t>
      </w:r>
      <w:r>
        <w:rPr>
          <w:rStyle w:val="italicus"/>
        </w:rPr>
        <w:t>Dómino</w:t>
      </w:r>
      <w:r w:rsidRPr="00290B1E">
        <w:rPr>
          <w:rStyle w:val="italicus"/>
        </w:rPr>
        <w:t xml:space="preserve"> factum </w:t>
      </w:r>
      <w:r>
        <w:rPr>
          <w:rStyle w:val="italicus"/>
        </w:rPr>
        <w:t>est…</w:t>
      </w:r>
      <w:r w:rsidRPr="000B0C52">
        <w:rPr>
          <w:lang w:bidi="he-IL"/>
        </w:rPr>
        <w:t xml:space="preserve"> Une telle merveille</w:t>
      </w:r>
      <w:r w:rsidRPr="00290B1E">
        <w:rPr>
          <w:rStyle w:val="italicus"/>
        </w:rPr>
        <w:t xml:space="preserve"> </w:t>
      </w:r>
      <w:r w:rsidRPr="00510E1E">
        <w:t>(</w:t>
      </w:r>
      <w:r w:rsidRPr="00290B1E">
        <w:rPr>
          <w:rStyle w:val="italicus"/>
        </w:rPr>
        <w:t>istud</w:t>
      </w:r>
      <w:r w:rsidRPr="00B134CC">
        <w:t>)</w:t>
      </w:r>
      <w:r w:rsidRPr="000B0C52">
        <w:rPr>
          <w:lang w:bidi="he-IL"/>
        </w:rPr>
        <w:t xml:space="preserve"> n’a pu être opérée que par Jéhovah lui-même</w:t>
      </w:r>
      <w:r>
        <w:rPr>
          <w:lang w:bidi="he-IL"/>
        </w:rPr>
        <w:t>.</w:t>
      </w:r>
      <w:r w:rsidRPr="00A01812">
        <w:t xml:space="preserve"> — </w:t>
      </w:r>
      <w:r>
        <w:rPr>
          <w:rStyle w:val="italicus"/>
        </w:rPr>
        <w:t>Hæ</w:t>
      </w:r>
      <w:r w:rsidRPr="00290B1E">
        <w:rPr>
          <w:rStyle w:val="italicus"/>
        </w:rPr>
        <w:t>c dies quam fecit</w:t>
      </w:r>
      <w:r>
        <w:rPr>
          <w:rStyle w:val="italicus"/>
        </w:rPr>
        <w:t>…</w:t>
      </w:r>
      <w:r w:rsidRPr="00290B1E">
        <w:rPr>
          <w:rStyle w:val="italicus"/>
        </w:rPr>
        <w:t> </w:t>
      </w:r>
      <w:r>
        <w:rPr>
          <w:rStyle w:val="italicus"/>
        </w:rPr>
        <w:t xml:space="preserve">: </w:t>
      </w:r>
      <w:r w:rsidRPr="000B0C52">
        <w:rPr>
          <w:lang w:bidi="he-IL"/>
        </w:rPr>
        <w:t>ce beau jour de fête (voyez l’introduction)</w:t>
      </w:r>
      <w:r>
        <w:rPr>
          <w:lang w:bidi="he-IL"/>
        </w:rPr>
        <w:t xml:space="preserve">, </w:t>
      </w:r>
      <w:r w:rsidRPr="000B0C52">
        <w:rPr>
          <w:lang w:bidi="he-IL"/>
        </w:rPr>
        <w:t>qui montrait aux Israélites qu’ils étaient véritablement le peuple théocratique comme aux temps anciens</w:t>
      </w:r>
      <w:r>
        <w:rPr>
          <w:lang w:bidi="he-IL"/>
        </w:rPr>
        <w:t xml:space="preserve">, </w:t>
      </w:r>
      <w:r w:rsidRPr="000B0C52">
        <w:rPr>
          <w:lang w:bidi="he-IL"/>
        </w:rPr>
        <w:t>puisque Dieu leur avait permis de reconstruire le temple.</w:t>
      </w:r>
      <w:r w:rsidRPr="00A01812">
        <w:t xml:space="preserve"> — </w:t>
      </w:r>
      <w:r w:rsidRPr="00290B1E">
        <w:rPr>
          <w:rStyle w:val="italicus"/>
        </w:rPr>
        <w:t xml:space="preserve">O </w:t>
      </w:r>
      <w:r>
        <w:rPr>
          <w:rStyle w:val="italicus"/>
        </w:rPr>
        <w:t xml:space="preserve">Dómine, </w:t>
      </w:r>
      <w:r w:rsidRPr="00290B1E">
        <w:rPr>
          <w:rStyle w:val="italicus"/>
        </w:rPr>
        <w:t>salvum</w:t>
      </w:r>
      <w:r>
        <w:rPr>
          <w:rStyle w:val="italicus"/>
        </w:rPr>
        <w:t>…</w:t>
      </w:r>
      <w:r w:rsidRPr="00290B1E">
        <w:rPr>
          <w:rStyle w:val="italicus"/>
        </w:rPr>
        <w:t xml:space="preserve"> fac</w:t>
      </w:r>
      <w:r w:rsidRPr="000B0C52">
        <w:rPr>
          <w:lang w:bidi="he-IL"/>
        </w:rPr>
        <w:t xml:space="preserve"> (le pronom </w:t>
      </w:r>
      <w:r w:rsidRPr="00290B1E">
        <w:rPr>
          <w:rStyle w:val="italicus"/>
        </w:rPr>
        <w:t>me</w:t>
      </w:r>
      <w:r w:rsidRPr="000B0C52">
        <w:rPr>
          <w:lang w:bidi="he-IL"/>
        </w:rPr>
        <w:t xml:space="preserve"> manque dans l’hébreu et dans les </w:t>
      </w:r>
      <w:r>
        <w:rPr>
          <w:lang w:bidi="he-IL"/>
        </w:rPr>
        <w:t>LXX</w:t>
      </w:r>
      <w:r w:rsidRPr="000B0C52">
        <w:rPr>
          <w:lang w:bidi="he-IL"/>
        </w:rPr>
        <w:t>). Prière très naturelle dans les circonstances du moment </w:t>
      </w:r>
      <w:r>
        <w:rPr>
          <w:lang w:bidi="he-IL"/>
        </w:rPr>
        <w:t xml:space="preserve">: </w:t>
      </w:r>
      <w:r w:rsidRPr="000B0C52">
        <w:rPr>
          <w:lang w:bidi="he-IL"/>
        </w:rPr>
        <w:t>quoique rétablis sur le territoire national</w:t>
      </w:r>
      <w:r>
        <w:rPr>
          <w:lang w:bidi="he-IL"/>
        </w:rPr>
        <w:t xml:space="preserve">, </w:t>
      </w:r>
      <w:r w:rsidRPr="000B0C52">
        <w:rPr>
          <w:lang w:bidi="he-IL"/>
        </w:rPr>
        <w:t xml:space="preserve">les Juifs </w:t>
      </w:r>
      <w:r>
        <w:rPr>
          <w:lang w:bidi="he-IL"/>
        </w:rPr>
        <w:t>avaient</w:t>
      </w:r>
      <w:r w:rsidRPr="000B0C52">
        <w:rPr>
          <w:lang w:bidi="he-IL"/>
        </w:rPr>
        <w:t xml:space="preserve"> encore de nombreux obstacles à surmonter ; ils conjurent donc le Seigneur d’achever leur délivrance. La phrase hébraïque </w:t>
      </w:r>
      <w:r>
        <w:rPr>
          <w:lang w:bidi="he-IL"/>
        </w:rPr>
        <w:t>est</w:t>
      </w:r>
      <w:r w:rsidRPr="000B0C52">
        <w:rPr>
          <w:lang w:bidi="he-IL"/>
        </w:rPr>
        <w:t xml:space="preserve"> à citer ici textuellement </w:t>
      </w:r>
      <w:r>
        <w:rPr>
          <w:lang w:bidi="he-IL"/>
        </w:rPr>
        <w:t xml:space="preserve">: </w:t>
      </w:r>
      <w:r w:rsidR="00DC6572">
        <w:rPr>
          <w:rStyle w:val="italicus"/>
        </w:rPr>
        <w:t>᾿Annâ᾿</w:t>
      </w:r>
      <w:r w:rsidRPr="0028353A">
        <w:rPr>
          <w:rStyle w:val="italicus"/>
        </w:rPr>
        <w:t xml:space="preserve"> Yᵉ</w:t>
      </w:r>
      <w:r w:rsidR="00DC6572">
        <w:rPr>
          <w:rStyle w:val="italicus"/>
        </w:rPr>
        <w:t>hôvah, hôši᾿</w:t>
      </w:r>
      <w:r w:rsidRPr="0028353A">
        <w:rPr>
          <w:rStyle w:val="italicus"/>
        </w:rPr>
        <w:t>ah nâ</w:t>
      </w:r>
      <w:r w:rsidR="00DC6572">
        <w:rPr>
          <w:rStyle w:val="italicus"/>
        </w:rPr>
        <w:t>᾿</w:t>
      </w:r>
      <w:r>
        <w:rPr>
          <w:lang w:bidi="he-IL"/>
        </w:rPr>
        <w:t>. « </w:t>
      </w:r>
      <w:r w:rsidRPr="000B0C52">
        <w:rPr>
          <w:lang w:bidi="he-IL"/>
        </w:rPr>
        <w:t>De grâce</w:t>
      </w:r>
      <w:r>
        <w:rPr>
          <w:lang w:bidi="he-IL"/>
        </w:rPr>
        <w:t xml:space="preserve">, </w:t>
      </w:r>
      <w:r w:rsidRPr="000B0C52">
        <w:rPr>
          <w:lang w:bidi="he-IL"/>
        </w:rPr>
        <w:t>Jéhovah</w:t>
      </w:r>
      <w:r>
        <w:rPr>
          <w:lang w:bidi="he-IL"/>
        </w:rPr>
        <w:t xml:space="preserve">, </w:t>
      </w:r>
      <w:r w:rsidRPr="000B0C52">
        <w:rPr>
          <w:lang w:bidi="he-IL"/>
        </w:rPr>
        <w:t>sauve donc !</w:t>
      </w:r>
      <w:r>
        <w:rPr>
          <w:lang w:bidi="he-IL"/>
        </w:rPr>
        <w:t> » Des</w:t>
      </w:r>
      <w:r w:rsidRPr="000B0C52">
        <w:rPr>
          <w:lang w:bidi="he-IL"/>
        </w:rPr>
        <w:t xml:space="preserve"> deux derniers mots</w:t>
      </w:r>
      <w:r>
        <w:rPr>
          <w:lang w:bidi="he-IL"/>
        </w:rPr>
        <w:t>, réunis</w:t>
      </w:r>
      <w:r w:rsidRPr="000B0C52">
        <w:rPr>
          <w:lang w:bidi="he-IL"/>
        </w:rPr>
        <w:t xml:space="preserve"> en un seul</w:t>
      </w:r>
      <w:r>
        <w:rPr>
          <w:lang w:bidi="he-IL"/>
        </w:rPr>
        <w:t xml:space="preserve">, </w:t>
      </w:r>
      <w:r w:rsidRPr="000B0C52">
        <w:rPr>
          <w:lang w:bidi="he-IL"/>
        </w:rPr>
        <w:t>vient l’expression liturgique</w:t>
      </w:r>
      <w:r w:rsidRPr="00290B1E">
        <w:rPr>
          <w:rStyle w:val="italicus"/>
        </w:rPr>
        <w:t xml:space="preserve"> hosanna. </w:t>
      </w:r>
      <w:r w:rsidRPr="000B0C52">
        <w:rPr>
          <w:lang w:bidi="he-IL"/>
        </w:rPr>
        <w:t xml:space="preserve">Cf. </w:t>
      </w:r>
      <w:r>
        <w:rPr>
          <w:lang w:bidi="he-IL"/>
        </w:rPr>
        <w:t>Matth</w:t>
      </w:r>
      <w:r w:rsidRPr="000B0C52">
        <w:rPr>
          <w:lang w:bidi="he-IL"/>
        </w:rPr>
        <w:t xml:space="preserve">. </w:t>
      </w:r>
      <w:r>
        <w:rPr>
          <w:lang w:bidi="he-IL"/>
        </w:rPr>
        <w:t xml:space="preserve">XXI, </w:t>
      </w:r>
      <w:r w:rsidRPr="000B0C52">
        <w:rPr>
          <w:lang w:bidi="he-IL"/>
        </w:rPr>
        <w:t>9 ; Joan.</w:t>
      </w:r>
      <w:r>
        <w:rPr>
          <w:lang w:bidi="he-IL"/>
        </w:rPr>
        <w:t xml:space="preserve"> XII, </w:t>
      </w:r>
      <w:r w:rsidRPr="000B0C52">
        <w:rPr>
          <w:lang w:bidi="he-IL"/>
        </w:rPr>
        <w:t xml:space="preserve">13. Nous avons rappelé plus haut l’emploi qui fut fait de ce texte à Jérusalem en faveur de Notre-Seigneur </w:t>
      </w:r>
      <w:r>
        <w:rPr>
          <w:lang w:bidi="he-IL"/>
        </w:rPr>
        <w:t>Jésus</w:t>
      </w:r>
      <w:r w:rsidRPr="000B0C52">
        <w:rPr>
          <w:lang w:bidi="he-IL"/>
        </w:rPr>
        <w:t>-</w:t>
      </w:r>
      <w:r>
        <w:rPr>
          <w:lang w:bidi="he-IL"/>
        </w:rPr>
        <w:t>Christ.</w:t>
      </w:r>
      <w:r w:rsidRPr="00A01812">
        <w:t xml:space="preserve"> — </w:t>
      </w:r>
      <w:r w:rsidRPr="00290B1E">
        <w:rPr>
          <w:rStyle w:val="italicus"/>
        </w:rPr>
        <w:t>Bene prosperáre.</w:t>
      </w:r>
      <w:r w:rsidRPr="000B0C52">
        <w:rPr>
          <w:lang w:bidi="he-IL"/>
        </w:rPr>
        <w:t xml:space="preserve"> Hébr. </w:t>
      </w:r>
      <w:r>
        <w:rPr>
          <w:lang w:bidi="he-IL"/>
        </w:rPr>
        <w:t xml:space="preserve">: </w:t>
      </w:r>
      <w:r w:rsidRPr="000B0C52">
        <w:rPr>
          <w:lang w:bidi="he-IL"/>
        </w:rPr>
        <w:t>Donne la prospérité.</w:t>
      </w:r>
      <w:r>
        <w:rPr>
          <w:lang w:bidi="he-IL"/>
        </w:rPr>
        <w:t xml:space="preserve"> </w:t>
      </w:r>
    </w:p>
    <w:p w:rsidR="0073183F" w:rsidRDefault="0073183F" w:rsidP="0073183F">
      <w:pPr>
        <w:rPr>
          <w:lang w:bidi="he-IL"/>
        </w:rPr>
      </w:pPr>
      <w:r w:rsidRPr="000B0C52">
        <w:rPr>
          <w:lang w:bidi="he-IL"/>
        </w:rPr>
        <w:t>26-27. Souhaits formulés par les ministres sacrés</w:t>
      </w:r>
      <w:r>
        <w:rPr>
          <w:lang w:bidi="he-IL"/>
        </w:rPr>
        <w:t xml:space="preserve">, </w:t>
      </w:r>
      <w:r w:rsidRPr="000B0C52">
        <w:rPr>
          <w:lang w:bidi="he-IL"/>
        </w:rPr>
        <w:t xml:space="preserve">en accueillant la procession dans </w:t>
      </w:r>
      <w:r>
        <w:rPr>
          <w:lang w:bidi="he-IL"/>
        </w:rPr>
        <w:t>l’</w:t>
      </w:r>
      <w:r w:rsidRPr="000B0C52">
        <w:rPr>
          <w:lang w:bidi="he-IL"/>
        </w:rPr>
        <w:t>intérieur du temple.</w:t>
      </w:r>
      <w:r w:rsidRPr="00A01812">
        <w:t xml:space="preserve"> — </w:t>
      </w:r>
      <w:r>
        <w:rPr>
          <w:rStyle w:val="italicus"/>
        </w:rPr>
        <w:t>Benedíctus</w:t>
      </w:r>
      <w:r w:rsidRPr="00290B1E">
        <w:rPr>
          <w:rStyle w:val="italicus"/>
        </w:rPr>
        <w:t xml:space="preserve"> qui venit</w:t>
      </w:r>
      <w:r>
        <w:rPr>
          <w:rStyle w:val="italicus"/>
        </w:rPr>
        <w:t>…</w:t>
      </w:r>
      <w:r w:rsidRPr="000B0C52">
        <w:rPr>
          <w:lang w:bidi="he-IL"/>
        </w:rPr>
        <w:t xml:space="preserve"> D’après la ponctuation hébraïque</w:t>
      </w:r>
      <w:r>
        <w:rPr>
          <w:lang w:bidi="he-IL"/>
        </w:rPr>
        <w:t xml:space="preserve">, </w:t>
      </w:r>
      <w:r w:rsidRPr="000B0C52">
        <w:rPr>
          <w:lang w:bidi="he-IL"/>
        </w:rPr>
        <w:t>les mots</w:t>
      </w:r>
      <w:r w:rsidRPr="00290B1E">
        <w:rPr>
          <w:rStyle w:val="italicus"/>
        </w:rPr>
        <w:t xml:space="preserve"> in </w:t>
      </w:r>
      <w:r>
        <w:rPr>
          <w:rStyle w:val="italicus"/>
        </w:rPr>
        <w:t>nómine</w:t>
      </w:r>
      <w:r w:rsidRPr="00290B1E">
        <w:rPr>
          <w:rStyle w:val="italicus"/>
        </w:rPr>
        <w:t xml:space="preserve"> Dómini</w:t>
      </w:r>
      <w:r w:rsidRPr="000B0C52">
        <w:rPr>
          <w:lang w:bidi="he-IL"/>
        </w:rPr>
        <w:t xml:space="preserve"> retombent sur le participe </w:t>
      </w:r>
      <w:r>
        <w:rPr>
          <w:lang w:bidi="he-IL"/>
        </w:rPr>
        <w:t>« benedíctus »</w:t>
      </w:r>
      <w:r w:rsidRPr="000B0C52">
        <w:rPr>
          <w:lang w:bidi="he-IL"/>
        </w:rPr>
        <w:t>.</w:t>
      </w:r>
      <w:r w:rsidRPr="00A01812">
        <w:t xml:space="preserve"> — </w:t>
      </w:r>
      <w:r w:rsidRPr="00290B1E">
        <w:rPr>
          <w:rStyle w:val="italicus"/>
        </w:rPr>
        <w:t>Benedíximus</w:t>
      </w:r>
      <w:r>
        <w:rPr>
          <w:rStyle w:val="italicus"/>
        </w:rPr>
        <w:t>…</w:t>
      </w:r>
      <w:r w:rsidRPr="00290B1E">
        <w:rPr>
          <w:rStyle w:val="italicus"/>
        </w:rPr>
        <w:t xml:space="preserve"> de domo</w:t>
      </w:r>
      <w:r>
        <w:rPr>
          <w:rStyle w:val="italicus"/>
        </w:rPr>
        <w:t>…</w:t>
      </w:r>
      <w:r w:rsidRPr="00290B1E">
        <w:rPr>
          <w:rStyle w:val="italicus"/>
        </w:rPr>
        <w:t> </w:t>
      </w:r>
      <w:r>
        <w:rPr>
          <w:rStyle w:val="italicus"/>
        </w:rPr>
        <w:t xml:space="preserve">: </w:t>
      </w:r>
      <w:r w:rsidRPr="000B0C52">
        <w:rPr>
          <w:lang w:bidi="he-IL"/>
        </w:rPr>
        <w:t>de cette maison sainte</w:t>
      </w:r>
      <w:r>
        <w:rPr>
          <w:lang w:bidi="he-IL"/>
        </w:rPr>
        <w:t xml:space="preserve">, </w:t>
      </w:r>
      <w:r w:rsidRPr="000B0C52">
        <w:rPr>
          <w:lang w:bidi="he-IL"/>
        </w:rPr>
        <w:t>foyer de grâces multiples.</w:t>
      </w:r>
      <w:r w:rsidRPr="00A01812">
        <w:t xml:space="preserve"> — </w:t>
      </w:r>
      <w:r w:rsidRPr="00290B1E">
        <w:rPr>
          <w:rStyle w:val="italicus"/>
        </w:rPr>
        <w:t>Deus</w:t>
      </w:r>
      <w:r>
        <w:rPr>
          <w:rStyle w:val="italicus"/>
        </w:rPr>
        <w:t xml:space="preserve">…, </w:t>
      </w:r>
      <w:r w:rsidRPr="00290B1E">
        <w:rPr>
          <w:rStyle w:val="italicus"/>
        </w:rPr>
        <w:t>illúxit nobis.</w:t>
      </w:r>
      <w:r w:rsidRPr="000B0C52">
        <w:rPr>
          <w:lang w:bidi="he-IL"/>
        </w:rPr>
        <w:t xml:space="preserve"> Il leur a lui dans leur malheur </w:t>
      </w:r>
      <w:r>
        <w:rPr>
          <w:lang w:bidi="he-IL"/>
        </w:rPr>
        <w:t>comme</w:t>
      </w:r>
      <w:r w:rsidRPr="000B0C52">
        <w:rPr>
          <w:lang w:bidi="he-IL"/>
        </w:rPr>
        <w:t xml:space="preserve"> un brillant soleil</w:t>
      </w:r>
      <w:r>
        <w:rPr>
          <w:lang w:bidi="he-IL"/>
        </w:rPr>
        <w:t xml:space="preserve">, </w:t>
      </w:r>
      <w:r w:rsidRPr="000B0C52">
        <w:rPr>
          <w:lang w:bidi="he-IL"/>
        </w:rPr>
        <w:t>qui a éclairé leurs ténèbres. Cf. Ps</w:t>
      </w:r>
      <w:r>
        <w:rPr>
          <w:lang w:bidi="he-IL"/>
        </w:rPr>
        <w:t xml:space="preserve">. IV, </w:t>
      </w:r>
      <w:r w:rsidRPr="000B0C52">
        <w:rPr>
          <w:lang w:bidi="he-IL"/>
        </w:rPr>
        <w:t>7</w:t>
      </w:r>
      <w:r>
        <w:rPr>
          <w:lang w:bidi="he-IL"/>
        </w:rPr>
        <w:t>, etc</w:t>
      </w:r>
      <w:r w:rsidRPr="000B0C52">
        <w:rPr>
          <w:lang w:bidi="he-IL"/>
        </w:rPr>
        <w:t>.</w:t>
      </w:r>
      <w:r w:rsidRPr="00A01812">
        <w:t xml:space="preserve"> — </w:t>
      </w:r>
      <w:r>
        <w:rPr>
          <w:rStyle w:val="italicus"/>
        </w:rPr>
        <w:t>Consti</w:t>
      </w:r>
      <w:r w:rsidRPr="0028353A">
        <w:rPr>
          <w:rStyle w:val="italicus"/>
        </w:rPr>
        <w:t>t</w:t>
      </w:r>
      <w:r>
        <w:rPr>
          <w:rStyle w:val="italicus"/>
        </w:rPr>
        <w:t>úit</w:t>
      </w:r>
      <w:r w:rsidRPr="0028353A">
        <w:rPr>
          <w:rStyle w:val="italicus"/>
        </w:rPr>
        <w:t>e</w:t>
      </w:r>
      <w:r>
        <w:rPr>
          <w:rStyle w:val="italicus"/>
        </w:rPr>
        <w:t>…</w:t>
      </w:r>
      <w:r w:rsidRPr="0028353A">
        <w:rPr>
          <w:rStyle w:val="italicus"/>
        </w:rPr>
        <w:t xml:space="preserve"> in condénsis.</w:t>
      </w:r>
      <w:r w:rsidRPr="000B0C52">
        <w:rPr>
          <w:lang w:bidi="he-IL"/>
        </w:rPr>
        <w:t xml:space="preserve"> Saint Jérôme a </w:t>
      </w:r>
      <w:r>
        <w:rPr>
          <w:lang w:bidi="he-IL"/>
        </w:rPr>
        <w:t>: « in frondó</w:t>
      </w:r>
      <w:r w:rsidRPr="000B0C52">
        <w:rPr>
          <w:lang w:bidi="he-IL"/>
        </w:rPr>
        <w:t>s</w:t>
      </w:r>
      <w:r>
        <w:rPr>
          <w:lang w:bidi="he-IL"/>
        </w:rPr>
        <w:t>i</w:t>
      </w:r>
      <w:r w:rsidRPr="000B0C52">
        <w:rPr>
          <w:lang w:bidi="he-IL"/>
        </w:rPr>
        <w:t>s.</w:t>
      </w:r>
      <w:r>
        <w:rPr>
          <w:lang w:bidi="he-IL"/>
        </w:rPr>
        <w:t> »</w:t>
      </w:r>
      <w:r w:rsidRPr="000B0C52">
        <w:rPr>
          <w:lang w:bidi="he-IL"/>
        </w:rPr>
        <w:t xml:space="preserve"> Il s’agirait de fourrés épais</w:t>
      </w:r>
      <w:r>
        <w:rPr>
          <w:lang w:bidi="he-IL"/>
        </w:rPr>
        <w:t xml:space="preserve">, </w:t>
      </w:r>
      <w:r w:rsidRPr="000B0C52">
        <w:rPr>
          <w:lang w:bidi="he-IL"/>
        </w:rPr>
        <w:t>formés par des branchages dans les parvis du temple</w:t>
      </w:r>
      <w:r>
        <w:rPr>
          <w:lang w:bidi="he-IL"/>
        </w:rPr>
        <w:t xml:space="preserve">, </w:t>
      </w:r>
      <w:r w:rsidRPr="000B0C52">
        <w:rPr>
          <w:lang w:bidi="he-IL"/>
        </w:rPr>
        <w:t xml:space="preserve">en l’honneur de la </w:t>
      </w:r>
      <w:r>
        <w:rPr>
          <w:lang w:bidi="he-IL"/>
        </w:rPr>
        <w:t>fête</w:t>
      </w:r>
      <w:r w:rsidRPr="000B0C52">
        <w:rPr>
          <w:lang w:bidi="he-IL"/>
        </w:rPr>
        <w:t xml:space="preserve"> (</w:t>
      </w:r>
      <w:r w:rsidRPr="00290B1E">
        <w:rPr>
          <w:rStyle w:val="italicus"/>
        </w:rPr>
        <w:t>diem solémnem</w:t>
      </w:r>
      <w:r w:rsidRPr="000B0C52">
        <w:rPr>
          <w:lang w:bidi="he-IL"/>
        </w:rPr>
        <w:t xml:space="preserve">) qu’on parle </w:t>
      </w:r>
      <w:r>
        <w:rPr>
          <w:lang w:bidi="he-IL"/>
        </w:rPr>
        <w:t>i</w:t>
      </w:r>
      <w:r w:rsidRPr="000B0C52">
        <w:rPr>
          <w:lang w:bidi="he-IL"/>
        </w:rPr>
        <w:t>ci d’établir. L’hébreu parait signifier </w:t>
      </w:r>
      <w:r>
        <w:rPr>
          <w:lang w:bidi="he-IL"/>
        </w:rPr>
        <w:t>: Attachez la vic</w:t>
      </w:r>
      <w:r w:rsidRPr="000B0C52">
        <w:rPr>
          <w:lang w:bidi="he-IL"/>
        </w:rPr>
        <w:t>t</w:t>
      </w:r>
      <w:r>
        <w:rPr>
          <w:lang w:bidi="he-IL"/>
        </w:rPr>
        <w:t>i</w:t>
      </w:r>
      <w:r w:rsidRPr="000B0C52">
        <w:rPr>
          <w:lang w:bidi="he-IL"/>
        </w:rPr>
        <w:t>me avec des liens ; (conduisez-la) jusqu’aux cornes de l’autel. C.-à-d. </w:t>
      </w:r>
      <w:r>
        <w:rPr>
          <w:lang w:bidi="he-IL"/>
        </w:rPr>
        <w:t xml:space="preserve">: </w:t>
      </w:r>
      <w:r w:rsidRPr="000B0C52">
        <w:rPr>
          <w:lang w:bidi="he-IL"/>
        </w:rPr>
        <w:t>Faites approcher vos victimes</w:t>
      </w:r>
      <w:r>
        <w:rPr>
          <w:lang w:bidi="he-IL"/>
        </w:rPr>
        <w:t>, et tenez-le</w:t>
      </w:r>
      <w:r w:rsidRPr="000B0C52">
        <w:rPr>
          <w:lang w:bidi="he-IL"/>
        </w:rPr>
        <w:t>s prêtes pour le moment où elles devront être immolées. L’</w:t>
      </w:r>
      <w:r>
        <w:rPr>
          <w:lang w:bidi="he-IL"/>
        </w:rPr>
        <w:t>autel des holo</w:t>
      </w:r>
      <w:r w:rsidRPr="000B0C52">
        <w:rPr>
          <w:lang w:bidi="he-IL"/>
        </w:rPr>
        <w:t>caustes</w:t>
      </w:r>
      <w:r>
        <w:rPr>
          <w:lang w:bidi="he-IL"/>
        </w:rPr>
        <w:t xml:space="preserve"> se terminait par quatre cornes fixées à </w:t>
      </w:r>
      <w:r w:rsidRPr="000B0C52">
        <w:rPr>
          <w:lang w:bidi="he-IL"/>
        </w:rPr>
        <w:t>ses quatre angles</w:t>
      </w:r>
      <w:r>
        <w:rPr>
          <w:lang w:bidi="he-IL"/>
        </w:rPr>
        <w:t xml:space="preserve">, </w:t>
      </w:r>
      <w:r w:rsidRPr="000B0C52">
        <w:rPr>
          <w:lang w:bidi="he-IL"/>
        </w:rPr>
        <w:t xml:space="preserve">et que l’on mouillait du sang </w:t>
      </w:r>
      <w:r>
        <w:rPr>
          <w:lang w:bidi="he-IL"/>
        </w:rPr>
        <w:t>d</w:t>
      </w:r>
      <w:r w:rsidRPr="000B0C52">
        <w:rPr>
          <w:lang w:bidi="he-IL"/>
        </w:rPr>
        <w:t xml:space="preserve">e chaque victime. </w:t>
      </w:r>
      <w:r>
        <w:rPr>
          <w:lang w:bidi="he-IL"/>
        </w:rPr>
        <w:t xml:space="preserve">{350} </w:t>
      </w:r>
      <w:r w:rsidRPr="000B0C52">
        <w:rPr>
          <w:lang w:bidi="he-IL"/>
        </w:rPr>
        <w:t xml:space="preserve">Cf. Ex. </w:t>
      </w:r>
      <w:r>
        <w:rPr>
          <w:lang w:bidi="he-IL"/>
        </w:rPr>
        <w:t>XXVI</w:t>
      </w:r>
      <w:r w:rsidRPr="00DE24B8">
        <w:rPr>
          <w:lang w:bidi="he-IL"/>
        </w:rPr>
        <w:t>I,</w:t>
      </w:r>
      <w:r>
        <w:rPr>
          <w:lang w:bidi="he-IL"/>
        </w:rPr>
        <w:t xml:space="preserve"> </w:t>
      </w:r>
      <w:r w:rsidRPr="000B0C52">
        <w:rPr>
          <w:lang w:bidi="he-IL"/>
        </w:rPr>
        <w:t>1 et ss.</w:t>
      </w:r>
      <w:r w:rsidRPr="00290B1E">
        <w:rPr>
          <w:rStyle w:val="italicus"/>
        </w:rPr>
        <w:t xml:space="preserve"> </w:t>
      </w:r>
      <w:r w:rsidRPr="00510E1E">
        <w:t>(</w:t>
      </w:r>
      <w:r w:rsidRPr="00290B1E">
        <w:rPr>
          <w:rStyle w:val="italicus"/>
        </w:rPr>
        <w:t>Atl. archéol.</w:t>
      </w:r>
      <w:r>
        <w:rPr>
          <w:rStyle w:val="italicus"/>
        </w:rPr>
        <w:t xml:space="preserve">, </w:t>
      </w:r>
      <w:r>
        <w:rPr>
          <w:lang w:bidi="he-IL"/>
        </w:rPr>
        <w:t xml:space="preserve">pl. XCVIII, </w:t>
      </w:r>
      <w:r w:rsidRPr="000B0C52">
        <w:rPr>
          <w:lang w:bidi="he-IL"/>
        </w:rPr>
        <w:t>fig. 6). D’anciens Psautiers traduisent </w:t>
      </w:r>
      <w:r>
        <w:rPr>
          <w:lang w:bidi="he-IL"/>
        </w:rPr>
        <w:t>: « in confrequentatió</w:t>
      </w:r>
      <w:r w:rsidRPr="000B0C52">
        <w:rPr>
          <w:lang w:bidi="he-IL"/>
        </w:rPr>
        <w:t>n</w:t>
      </w:r>
      <w:r>
        <w:rPr>
          <w:lang w:bidi="he-IL"/>
        </w:rPr>
        <w:t>i</w:t>
      </w:r>
      <w:r w:rsidRPr="000B0C52">
        <w:rPr>
          <w:lang w:bidi="he-IL"/>
        </w:rPr>
        <w:t>bus</w:t>
      </w:r>
      <w:r>
        <w:rPr>
          <w:lang w:bidi="he-IL"/>
        </w:rPr>
        <w:t>, »</w:t>
      </w:r>
      <w:r w:rsidRPr="000B0C52">
        <w:rPr>
          <w:lang w:bidi="he-IL"/>
        </w:rPr>
        <w:t xml:space="preserve"> expression qui désigne de nombreuses multitudes</w:t>
      </w:r>
      <w:r>
        <w:rPr>
          <w:lang w:bidi="he-IL"/>
        </w:rPr>
        <w:t xml:space="preserve">, </w:t>
      </w:r>
      <w:r w:rsidRPr="000B0C52">
        <w:rPr>
          <w:lang w:bidi="he-IL"/>
        </w:rPr>
        <w:t>assistant</w:t>
      </w:r>
      <w:r>
        <w:rPr>
          <w:lang w:bidi="he-IL"/>
        </w:rPr>
        <w:t xml:space="preserve"> </w:t>
      </w:r>
      <w:r w:rsidRPr="000B0C52">
        <w:rPr>
          <w:lang w:bidi="he-IL"/>
        </w:rPr>
        <w:t>à la solennité en question.</w:t>
      </w:r>
      <w:r>
        <w:rPr>
          <w:lang w:bidi="he-IL"/>
        </w:rPr>
        <w:t xml:space="preserve"> </w:t>
      </w:r>
    </w:p>
    <w:p w:rsidR="0073183F" w:rsidRDefault="0073183F" w:rsidP="0073183F">
      <w:pPr>
        <w:rPr>
          <w:lang w:bidi="he-IL"/>
        </w:rPr>
      </w:pPr>
      <w:r w:rsidRPr="000B0C52">
        <w:rPr>
          <w:lang w:bidi="he-IL"/>
        </w:rPr>
        <w:lastRenderedPageBreak/>
        <w:t>28. Chant du peuple.</w:t>
      </w:r>
      <w:r w:rsidRPr="00A01812">
        <w:t xml:space="preserve"> — </w:t>
      </w:r>
      <w:r w:rsidRPr="00290B1E">
        <w:rPr>
          <w:rStyle w:val="italicus"/>
        </w:rPr>
        <w:t>Deus meus es tu</w:t>
      </w:r>
      <w:r>
        <w:rPr>
          <w:rStyle w:val="italicus"/>
        </w:rPr>
        <w:t xml:space="preserve">… </w:t>
      </w:r>
      <w:r w:rsidRPr="000B0C52">
        <w:rPr>
          <w:lang w:bidi="he-IL"/>
        </w:rPr>
        <w:t>Paroles de tendre confiance et de saintes promesses. La seconde moitié de ce verset reproduit à la lettre le vers. 21 ; mais elle manque dans le</w:t>
      </w:r>
      <w:r>
        <w:rPr>
          <w:lang w:bidi="he-IL"/>
        </w:rPr>
        <w:t xml:space="preserve"> t</w:t>
      </w:r>
      <w:r w:rsidRPr="000B0C52">
        <w:rPr>
          <w:lang w:bidi="he-IL"/>
        </w:rPr>
        <w:t>exte hébreu.</w:t>
      </w:r>
      <w:r>
        <w:rPr>
          <w:lang w:bidi="he-IL"/>
        </w:rPr>
        <w:t xml:space="preserve"> </w:t>
      </w:r>
    </w:p>
    <w:p w:rsidR="0073183F" w:rsidRDefault="0073183F" w:rsidP="0073183F">
      <w:pPr>
        <w:rPr>
          <w:lang w:bidi="he-IL"/>
        </w:rPr>
      </w:pPr>
      <w:r w:rsidRPr="000B0C52">
        <w:rPr>
          <w:lang w:bidi="he-IL"/>
        </w:rPr>
        <w:t>29. Conclusion</w:t>
      </w:r>
      <w:r>
        <w:rPr>
          <w:lang w:bidi="he-IL"/>
        </w:rPr>
        <w:t xml:space="preserve">, </w:t>
      </w:r>
      <w:r w:rsidRPr="000B0C52">
        <w:rPr>
          <w:lang w:bidi="he-IL"/>
        </w:rPr>
        <w:t>qui reproduit intégralement le vers. 1.</w:t>
      </w:r>
      <w:r>
        <w:rPr>
          <w:lang w:bidi="he-IL"/>
        </w:rPr>
        <w:t xml:space="preserve"> </w:t>
      </w:r>
    </w:p>
    <w:p w:rsidR="0073183F" w:rsidRDefault="0073183F" w:rsidP="0073183F">
      <w:pPr>
        <w:rPr>
          <w:lang w:bidi="he-IL"/>
        </w:rPr>
      </w:pPr>
      <w:r>
        <w:rPr>
          <w:lang w:bidi="he-IL"/>
        </w:rPr>
        <w:t xml:space="preserve">² </w:t>
      </w:r>
    </w:p>
    <w:p w:rsidR="00F60F05" w:rsidRDefault="00F60F05" w:rsidP="005521AA">
      <w:pPr>
        <w:pStyle w:val="Titre4"/>
      </w:pPr>
      <w:r>
        <w:t xml:space="preserve">Ps 118 </w:t>
      </w:r>
    </w:p>
    <w:p w:rsidR="00F60F05" w:rsidRDefault="00F60F05" w:rsidP="00544479">
      <w:pPr>
        <w:pStyle w:val="Titre5"/>
      </w:pPr>
      <w:r>
        <w:t xml:space="preserve">ALEPH. v. 1 </w:t>
      </w:r>
    </w:p>
    <w:p w:rsidR="0073183F" w:rsidRPr="00ED2022" w:rsidRDefault="0073183F" w:rsidP="0073183F">
      <w:pPr>
        <w:pStyle w:val="up1"/>
      </w:pPr>
      <w:r w:rsidRPr="00ED2022">
        <w:t xml:space="preserve">Psaume </w:t>
      </w:r>
      <w:r>
        <w:t>CXVIII</w:t>
      </w:r>
      <w:bookmarkStart w:id="353" w:name="ps118n"/>
      <w:bookmarkEnd w:id="353"/>
      <w:r w:rsidRPr="00ED2022">
        <w:t xml:space="preserve"> </w:t>
      </w:r>
    </w:p>
    <w:p w:rsidR="0073183F" w:rsidRPr="00ED2022" w:rsidRDefault="0073183F" w:rsidP="0073183F">
      <w:pPr>
        <w:pStyle w:val="up12"/>
      </w:pPr>
      <w:r w:rsidRPr="00ED2022">
        <w:t xml:space="preserve">Éloge de la loi divine. </w:t>
      </w:r>
    </w:p>
    <w:p w:rsidR="0073183F" w:rsidRDefault="0073183F" w:rsidP="0073183F">
      <w:pPr>
        <w:pStyle w:val="u4"/>
        <w:rPr>
          <w:rFonts w:eastAsia="Arial Unicode MS"/>
          <w:lang w:bidi="he-IL"/>
        </w:rPr>
      </w:pPr>
      <w:r>
        <w:rPr>
          <w:rFonts w:eastAsia="Arial Unicode MS"/>
          <w:lang w:bidi="he-IL"/>
        </w:rPr>
        <w:t>1°</w:t>
      </w:r>
      <w:r w:rsidRPr="000B0C52">
        <w:rPr>
          <w:rFonts w:eastAsia="Arial Unicode MS"/>
          <w:lang w:bidi="he-IL"/>
        </w:rPr>
        <w:t xml:space="preserve"> Introduction.</w:t>
      </w:r>
      <w:r>
        <w:rPr>
          <w:rFonts w:eastAsia="Arial Unicode MS"/>
          <w:lang w:bidi="he-IL"/>
        </w:rPr>
        <w:t xml:space="preserve"> </w:t>
      </w:r>
    </w:p>
    <w:p w:rsidR="0073183F" w:rsidRDefault="0073183F" w:rsidP="00DC6572">
      <w:pPr>
        <w:rPr>
          <w:lang w:bidi="he-IL"/>
        </w:rPr>
      </w:pPr>
      <w:r w:rsidRPr="000B0C52">
        <w:rPr>
          <w:lang w:bidi="he-IL"/>
        </w:rPr>
        <w:t xml:space="preserve">Ps. </w:t>
      </w:r>
      <w:r>
        <w:rPr>
          <w:lang w:bidi="he-IL"/>
        </w:rPr>
        <w:t>CXVIII.</w:t>
      </w:r>
      <w:r w:rsidRPr="00A01812">
        <w:t xml:space="preserve"> — </w:t>
      </w:r>
      <w:r w:rsidRPr="000B0C52">
        <w:rPr>
          <w:lang w:bidi="he-IL"/>
        </w:rPr>
        <w:t>L</w:t>
      </w:r>
      <w:r w:rsidRPr="00290B1E">
        <w:rPr>
          <w:rStyle w:val="italicus"/>
        </w:rPr>
        <w:t>’alléluia</w:t>
      </w:r>
      <w:r w:rsidRPr="000B0C52">
        <w:rPr>
          <w:lang w:bidi="he-IL"/>
        </w:rPr>
        <w:t xml:space="preserve"> de la Vulgate manque dans l’hébreu.</w:t>
      </w:r>
      <w:r w:rsidRPr="00A01812">
        <w:t xml:space="preserve"> — </w:t>
      </w:r>
      <w:r w:rsidRPr="000B0C52">
        <w:rPr>
          <w:lang w:bidi="he-IL"/>
        </w:rPr>
        <w:t>Nous avons ici le plus long de tous les psaumes. Il se compose de cent soixante-seize versets</w:t>
      </w:r>
      <w:r>
        <w:rPr>
          <w:lang w:bidi="he-IL"/>
        </w:rPr>
        <w:t xml:space="preserve">, </w:t>
      </w:r>
      <w:r w:rsidRPr="000B0C52">
        <w:rPr>
          <w:lang w:bidi="he-IL"/>
        </w:rPr>
        <w:t xml:space="preserve">correspondant à autant de vers à deux membres. Ces vers sont eux-mêmes réunis par groupes de huit (que les anciens appelaient </w:t>
      </w:r>
      <w:r w:rsidRPr="00D03672">
        <w:t>ὀγδο</w:t>
      </w:r>
      <w:r>
        <w:t>ά</w:t>
      </w:r>
      <w:r w:rsidRPr="00D03672">
        <w:t>δες</w:t>
      </w:r>
      <w:r>
        <w:rPr>
          <w:lang w:bidi="he-IL"/>
        </w:rPr>
        <w:t xml:space="preserve">, </w:t>
      </w:r>
      <w:r w:rsidRPr="000B0C52">
        <w:rPr>
          <w:lang w:bidi="he-IL"/>
        </w:rPr>
        <w:t xml:space="preserve">ou </w:t>
      </w:r>
      <w:r>
        <w:rPr>
          <w:lang w:bidi="he-IL"/>
        </w:rPr>
        <w:t>« </w:t>
      </w:r>
      <w:r w:rsidRPr="000B0C52">
        <w:rPr>
          <w:lang w:bidi="he-IL"/>
        </w:rPr>
        <w:t>octon</w:t>
      </w:r>
      <w:r>
        <w:rPr>
          <w:lang w:bidi="he-IL"/>
        </w:rPr>
        <w:t>á</w:t>
      </w:r>
      <w:r w:rsidRPr="000B0C52">
        <w:rPr>
          <w:lang w:bidi="he-IL"/>
        </w:rPr>
        <w:t>rii</w:t>
      </w:r>
      <w:r>
        <w:rPr>
          <w:lang w:bidi="he-IL"/>
        </w:rPr>
        <w:t> »</w:t>
      </w:r>
      <w:r w:rsidRPr="000B0C52">
        <w:rPr>
          <w:lang w:bidi="he-IL"/>
        </w:rPr>
        <w:t>)</w:t>
      </w:r>
      <w:r>
        <w:rPr>
          <w:lang w:bidi="he-IL"/>
        </w:rPr>
        <w:t xml:space="preserve">, </w:t>
      </w:r>
      <w:r w:rsidRPr="000B0C52">
        <w:rPr>
          <w:lang w:bidi="he-IL"/>
        </w:rPr>
        <w:t>de manière à former vingt</w:t>
      </w:r>
      <w:r>
        <w:rPr>
          <w:lang w:bidi="he-IL"/>
        </w:rPr>
        <w:t>-</w:t>
      </w:r>
      <w:r w:rsidRPr="000B0C52">
        <w:rPr>
          <w:lang w:bidi="he-IL"/>
        </w:rPr>
        <w:t>deux strophes</w:t>
      </w:r>
      <w:r>
        <w:rPr>
          <w:lang w:bidi="he-IL"/>
        </w:rPr>
        <w:t xml:space="preserve">, </w:t>
      </w:r>
      <w:r w:rsidRPr="000B0C52">
        <w:rPr>
          <w:lang w:bidi="he-IL"/>
        </w:rPr>
        <w:t>qui contiennent chacune huit distiques. De plus</w:t>
      </w:r>
      <w:r>
        <w:rPr>
          <w:lang w:bidi="he-IL"/>
        </w:rPr>
        <w:t xml:space="preserve">, </w:t>
      </w:r>
      <w:r w:rsidRPr="000B0C52">
        <w:rPr>
          <w:lang w:bidi="he-IL"/>
        </w:rPr>
        <w:t>dans un même groupe</w:t>
      </w:r>
      <w:r>
        <w:rPr>
          <w:lang w:bidi="he-IL"/>
        </w:rPr>
        <w:t xml:space="preserve">, </w:t>
      </w:r>
      <w:r w:rsidRPr="000B0C52">
        <w:rPr>
          <w:lang w:bidi="he-IL"/>
        </w:rPr>
        <w:t>chaque vers commence par une lettre identique</w:t>
      </w:r>
      <w:r>
        <w:rPr>
          <w:lang w:bidi="he-IL"/>
        </w:rPr>
        <w:t xml:space="preserve">, </w:t>
      </w:r>
      <w:r w:rsidRPr="000B0C52">
        <w:rPr>
          <w:lang w:bidi="he-IL"/>
        </w:rPr>
        <w:t>en suivant l’ordre de l’alph</w:t>
      </w:r>
      <w:r>
        <w:rPr>
          <w:lang w:bidi="he-IL"/>
        </w:rPr>
        <w:t>a</w:t>
      </w:r>
      <w:r w:rsidRPr="000B0C52">
        <w:rPr>
          <w:lang w:bidi="he-IL"/>
        </w:rPr>
        <w:t>bet hébreu </w:t>
      </w:r>
      <w:r>
        <w:rPr>
          <w:lang w:bidi="he-IL"/>
        </w:rPr>
        <w:t xml:space="preserve">: </w:t>
      </w:r>
      <w:r w:rsidRPr="000B0C52">
        <w:rPr>
          <w:lang w:bidi="he-IL"/>
        </w:rPr>
        <w:t>ce qui explique ce nombre de vingt</w:t>
      </w:r>
      <w:r>
        <w:rPr>
          <w:lang w:bidi="he-IL"/>
        </w:rPr>
        <w:t>-</w:t>
      </w:r>
      <w:r w:rsidRPr="000B0C52">
        <w:rPr>
          <w:lang w:bidi="he-IL"/>
        </w:rPr>
        <w:t>deux strophes. Les huit premiers vers commencent donc par</w:t>
      </w:r>
      <w:r w:rsidRPr="00290B1E">
        <w:rPr>
          <w:rStyle w:val="italicus"/>
        </w:rPr>
        <w:t xml:space="preserve"> aleph</w:t>
      </w:r>
      <w:r>
        <w:rPr>
          <w:rStyle w:val="italicus"/>
        </w:rPr>
        <w:t xml:space="preserve">, </w:t>
      </w:r>
      <w:r w:rsidRPr="000B0C52">
        <w:rPr>
          <w:lang w:bidi="he-IL"/>
        </w:rPr>
        <w:t>les huit suivant par</w:t>
      </w:r>
      <w:r w:rsidRPr="00290B1E">
        <w:rPr>
          <w:rStyle w:val="italicus"/>
        </w:rPr>
        <w:t xml:space="preserve"> beth</w:t>
      </w:r>
      <w:r>
        <w:rPr>
          <w:rStyle w:val="italicus"/>
        </w:rPr>
        <w:t xml:space="preserve">, </w:t>
      </w:r>
      <w:r w:rsidRPr="000B0C52">
        <w:rPr>
          <w:lang w:bidi="he-IL"/>
        </w:rPr>
        <w:t>et ainsi de suite</w:t>
      </w:r>
      <w:r>
        <w:rPr>
          <w:lang w:bidi="he-IL"/>
        </w:rPr>
        <w:t xml:space="preserve">, </w:t>
      </w:r>
      <w:r w:rsidRPr="000B0C52">
        <w:rPr>
          <w:lang w:bidi="he-IL"/>
        </w:rPr>
        <w:t>jusqu’au</w:t>
      </w:r>
      <w:r w:rsidRPr="00290B1E">
        <w:rPr>
          <w:rStyle w:val="italicus"/>
        </w:rPr>
        <w:t xml:space="preserve"> thav </w:t>
      </w:r>
      <w:r w:rsidRPr="000B0C52">
        <w:rPr>
          <w:lang w:bidi="he-IL"/>
        </w:rPr>
        <w:t>inclusivement C’est pour cela que</w:t>
      </w:r>
      <w:r>
        <w:rPr>
          <w:lang w:bidi="he-IL"/>
        </w:rPr>
        <w:t xml:space="preserve">, </w:t>
      </w:r>
      <w:r w:rsidRPr="000B0C52">
        <w:rPr>
          <w:lang w:bidi="he-IL"/>
        </w:rPr>
        <w:t>dans la Vulgate</w:t>
      </w:r>
      <w:r>
        <w:rPr>
          <w:lang w:bidi="he-IL"/>
        </w:rPr>
        <w:t xml:space="preserve">, </w:t>
      </w:r>
      <w:r w:rsidRPr="000B0C52">
        <w:rPr>
          <w:lang w:bidi="he-IL"/>
        </w:rPr>
        <w:t xml:space="preserve">on a conservé le nom des lettres hébraïques en tête de chaque </w:t>
      </w:r>
      <w:r>
        <w:rPr>
          <w:lang w:bidi="he-IL"/>
        </w:rPr>
        <w:t>« </w:t>
      </w:r>
      <w:r w:rsidRPr="000B0C52">
        <w:rPr>
          <w:lang w:bidi="he-IL"/>
        </w:rPr>
        <w:t>octonnaires.</w:t>
      </w:r>
      <w:r>
        <w:rPr>
          <w:lang w:bidi="he-IL"/>
        </w:rPr>
        <w:t> »</w:t>
      </w:r>
      <w:r w:rsidRPr="000B0C52">
        <w:rPr>
          <w:lang w:bidi="he-IL"/>
        </w:rPr>
        <w:t xml:space="preserve"> C’est également pour ce motif que l’on a appelé ce poème</w:t>
      </w:r>
      <w:r w:rsidRPr="00290B1E">
        <w:rPr>
          <w:rStyle w:val="italicus"/>
        </w:rPr>
        <w:t xml:space="preserve"> </w:t>
      </w:r>
      <w:r w:rsidR="00DC6572">
        <w:rPr>
          <w:rStyle w:val="italicus"/>
        </w:rPr>
        <w:t>᾿</w:t>
      </w:r>
      <w:r>
        <w:rPr>
          <w:rStyle w:val="italicus"/>
        </w:rPr>
        <w:t>Al</w:t>
      </w:r>
      <w:r w:rsidR="00DC6572">
        <w:rPr>
          <w:rStyle w:val="italicus"/>
        </w:rPr>
        <w:t>fâ᾿ bêtâ᾿ rabbâ᾿</w:t>
      </w:r>
      <w:r>
        <w:rPr>
          <w:rStyle w:val="italicus"/>
        </w:rPr>
        <w:t xml:space="preserve">, </w:t>
      </w:r>
      <w:r w:rsidRPr="000B0C52">
        <w:rPr>
          <w:lang w:bidi="he-IL"/>
        </w:rPr>
        <w:t xml:space="preserve">ou </w:t>
      </w:r>
      <w:r>
        <w:rPr>
          <w:lang w:bidi="he-IL"/>
        </w:rPr>
        <w:t>« </w:t>
      </w:r>
      <w:r w:rsidRPr="000B0C52">
        <w:rPr>
          <w:lang w:bidi="he-IL"/>
        </w:rPr>
        <w:t>le grand alph</w:t>
      </w:r>
      <w:r>
        <w:rPr>
          <w:lang w:bidi="he-IL"/>
        </w:rPr>
        <w:t>a</w:t>
      </w:r>
      <w:r w:rsidRPr="000B0C52">
        <w:rPr>
          <w:lang w:bidi="he-IL"/>
        </w:rPr>
        <w:t>bet</w:t>
      </w:r>
      <w:r>
        <w:rPr>
          <w:lang w:bidi="he-IL"/>
        </w:rPr>
        <w:t> »</w:t>
      </w:r>
      <w:r w:rsidRPr="000B0C52">
        <w:rPr>
          <w:lang w:bidi="he-IL"/>
        </w:rPr>
        <w:t xml:space="preserve"> (les rabbins)</w:t>
      </w:r>
      <w:r>
        <w:rPr>
          <w:lang w:bidi="he-IL"/>
        </w:rPr>
        <w:t>, « </w:t>
      </w:r>
      <w:r w:rsidRPr="000B0C52">
        <w:rPr>
          <w:lang w:bidi="he-IL"/>
        </w:rPr>
        <w:t>Psalmus litter</w:t>
      </w:r>
      <w:r>
        <w:rPr>
          <w:lang w:bidi="he-IL"/>
        </w:rPr>
        <w:t>á</w:t>
      </w:r>
      <w:r w:rsidRPr="000B0C52">
        <w:rPr>
          <w:lang w:bidi="he-IL"/>
        </w:rPr>
        <w:t>tus</w:t>
      </w:r>
      <w:r>
        <w:rPr>
          <w:lang w:bidi="he-IL"/>
        </w:rPr>
        <w:t>, seu alphabetí</w:t>
      </w:r>
      <w:r w:rsidRPr="000B0C52">
        <w:rPr>
          <w:lang w:bidi="he-IL"/>
        </w:rPr>
        <w:t>tes</w:t>
      </w:r>
      <w:r>
        <w:rPr>
          <w:lang w:bidi="he-IL"/>
        </w:rPr>
        <w:t>, »</w:t>
      </w:r>
      <w:r w:rsidRPr="000B0C52">
        <w:rPr>
          <w:lang w:bidi="he-IL"/>
        </w:rPr>
        <w:t xml:space="preserve"> un </w:t>
      </w:r>
      <w:r>
        <w:rPr>
          <w:lang w:bidi="he-IL"/>
        </w:rPr>
        <w:t>« </w:t>
      </w:r>
      <w:r w:rsidRPr="000B0C52">
        <w:rPr>
          <w:lang w:bidi="he-IL"/>
        </w:rPr>
        <w:t>ABC d’or</w:t>
      </w:r>
      <w:r>
        <w:rPr>
          <w:lang w:bidi="he-IL"/>
        </w:rPr>
        <w:t> »</w:t>
      </w:r>
      <w:r w:rsidRPr="000B0C52">
        <w:rPr>
          <w:lang w:bidi="he-IL"/>
        </w:rPr>
        <w:t xml:space="preserve"> sur la louange</w:t>
      </w:r>
      <w:r>
        <w:rPr>
          <w:lang w:bidi="he-IL"/>
        </w:rPr>
        <w:t xml:space="preserve">, </w:t>
      </w:r>
      <w:r w:rsidRPr="000B0C52">
        <w:rPr>
          <w:lang w:bidi="he-IL"/>
        </w:rPr>
        <w:t>l’amabilité</w:t>
      </w:r>
      <w:r>
        <w:rPr>
          <w:lang w:bidi="he-IL"/>
        </w:rPr>
        <w:t xml:space="preserve">, </w:t>
      </w:r>
      <w:r w:rsidRPr="000B0C52">
        <w:rPr>
          <w:lang w:bidi="he-IL"/>
        </w:rPr>
        <w:t>la force et l’utilité de la parole de Dieu.</w:t>
      </w:r>
      <w:r w:rsidRPr="00A01812">
        <w:t xml:space="preserve"> — </w:t>
      </w:r>
      <w:r>
        <w:rPr>
          <w:lang w:bidi="he-IL"/>
        </w:rPr>
        <w:t>Il</w:t>
      </w:r>
      <w:r w:rsidRPr="000B0C52">
        <w:rPr>
          <w:lang w:bidi="he-IL"/>
        </w:rPr>
        <w:t xml:space="preserve"> </w:t>
      </w:r>
      <w:r>
        <w:rPr>
          <w:lang w:bidi="he-IL"/>
        </w:rPr>
        <w:t>est</w:t>
      </w:r>
      <w:r w:rsidRPr="000B0C52">
        <w:rPr>
          <w:lang w:bidi="he-IL"/>
        </w:rPr>
        <w:t xml:space="preserve"> à remarquer que le nom de Jéhovah </w:t>
      </w:r>
      <w:r>
        <w:rPr>
          <w:lang w:bidi="he-IL"/>
        </w:rPr>
        <w:t>est</w:t>
      </w:r>
      <w:r w:rsidRPr="000B0C52">
        <w:rPr>
          <w:lang w:bidi="he-IL"/>
        </w:rPr>
        <w:t xml:space="preserve"> répété vingt</w:t>
      </w:r>
      <w:r>
        <w:rPr>
          <w:lang w:bidi="he-IL"/>
        </w:rPr>
        <w:t>-</w:t>
      </w:r>
      <w:r w:rsidRPr="000B0C52">
        <w:rPr>
          <w:lang w:bidi="he-IL"/>
        </w:rPr>
        <w:t>deux fois dans le psaume</w:t>
      </w:r>
      <w:r w:rsidRPr="00290B1E">
        <w:rPr>
          <w:rStyle w:val="italicus"/>
        </w:rPr>
        <w:t xml:space="preserve"> Be</w:t>
      </w:r>
      <w:r>
        <w:rPr>
          <w:rStyle w:val="italicus"/>
        </w:rPr>
        <w:t>á</w:t>
      </w:r>
      <w:r w:rsidRPr="00290B1E">
        <w:rPr>
          <w:rStyle w:val="italicus"/>
        </w:rPr>
        <w:t>ti immacul</w:t>
      </w:r>
      <w:r>
        <w:rPr>
          <w:rStyle w:val="italicus"/>
        </w:rPr>
        <w:t>á</w:t>
      </w:r>
      <w:r w:rsidRPr="00290B1E">
        <w:rPr>
          <w:rStyle w:val="italicus"/>
        </w:rPr>
        <w:t>ti.</w:t>
      </w:r>
      <w:r w:rsidRPr="000B0C52">
        <w:rPr>
          <w:lang w:bidi="he-IL"/>
        </w:rPr>
        <w:t xml:space="preserve"> Dans une poésie de ce genre</w:t>
      </w:r>
      <w:r>
        <w:rPr>
          <w:lang w:bidi="he-IL"/>
        </w:rPr>
        <w:t xml:space="preserve">, </w:t>
      </w:r>
      <w:r w:rsidRPr="000B0C52">
        <w:rPr>
          <w:lang w:bidi="he-IL"/>
        </w:rPr>
        <w:t>ce ne doit pas être là un fait de hasard. Toutefois cette appella</w:t>
      </w:r>
      <w:r>
        <w:rPr>
          <w:lang w:bidi="he-IL"/>
        </w:rPr>
        <w:t>tion</w:t>
      </w:r>
      <w:r w:rsidRPr="000B0C52">
        <w:rPr>
          <w:lang w:bidi="he-IL"/>
        </w:rPr>
        <w:t xml:space="preserve"> divine n’apparaît pas régulièrement dan</w:t>
      </w:r>
      <w:r>
        <w:rPr>
          <w:lang w:bidi="he-IL"/>
        </w:rPr>
        <w:t>s</w:t>
      </w:r>
      <w:r w:rsidRPr="000B0C52">
        <w:rPr>
          <w:lang w:bidi="he-IL"/>
        </w:rPr>
        <w:t xml:space="preserve"> chaque strophe.</w:t>
      </w:r>
      <w:r w:rsidRPr="00A01812">
        <w:t xml:space="preserve"> — </w:t>
      </w:r>
      <w:r w:rsidRPr="000B0C52">
        <w:rPr>
          <w:lang w:bidi="he-IL"/>
        </w:rPr>
        <w:t xml:space="preserve">Le </w:t>
      </w:r>
      <w:r>
        <w:rPr>
          <w:lang w:bidi="he-IL"/>
        </w:rPr>
        <w:t>Ps.</w:t>
      </w:r>
      <w:r w:rsidRPr="000B0C52">
        <w:rPr>
          <w:lang w:bidi="he-IL"/>
        </w:rPr>
        <w:t xml:space="preserve"> </w:t>
      </w:r>
      <w:r>
        <w:rPr>
          <w:lang w:bidi="he-IL"/>
        </w:rPr>
        <w:t>CXVIII</w:t>
      </w:r>
      <w:r w:rsidRPr="000B0C52">
        <w:rPr>
          <w:lang w:bidi="he-IL"/>
        </w:rPr>
        <w:t xml:space="preserve"> traite un sujet d’une parfaite unité </w:t>
      </w:r>
      <w:r>
        <w:rPr>
          <w:lang w:bidi="he-IL"/>
        </w:rPr>
        <w:t xml:space="preserve">: </w:t>
      </w:r>
      <w:r w:rsidRPr="000B0C52">
        <w:rPr>
          <w:lang w:bidi="he-IL"/>
        </w:rPr>
        <w:t>l’éloge de la parole divine. Depuis sa première ligne jusqu’à la dernière</w:t>
      </w:r>
      <w:r>
        <w:rPr>
          <w:lang w:bidi="he-IL"/>
        </w:rPr>
        <w:t xml:space="preserve">, </w:t>
      </w:r>
      <w:r w:rsidRPr="000B0C52">
        <w:rPr>
          <w:lang w:bidi="he-IL"/>
        </w:rPr>
        <w:t>il expose</w:t>
      </w:r>
      <w:r>
        <w:rPr>
          <w:lang w:bidi="he-IL"/>
        </w:rPr>
        <w:t xml:space="preserve">, </w:t>
      </w:r>
      <w:r w:rsidRPr="000B0C52">
        <w:rPr>
          <w:lang w:bidi="he-IL"/>
        </w:rPr>
        <w:t>avec une abondance inépuisable d’expressions et d’images</w:t>
      </w:r>
      <w:r>
        <w:rPr>
          <w:lang w:bidi="he-IL"/>
        </w:rPr>
        <w:t xml:space="preserve">, </w:t>
      </w:r>
      <w:r w:rsidRPr="000B0C52">
        <w:rPr>
          <w:lang w:bidi="he-IL"/>
        </w:rPr>
        <w:t xml:space="preserve">ce que cette sainte parole </w:t>
      </w:r>
      <w:r>
        <w:rPr>
          <w:lang w:bidi="he-IL"/>
        </w:rPr>
        <w:t>est</w:t>
      </w:r>
      <w:r w:rsidRPr="000B0C52">
        <w:rPr>
          <w:lang w:bidi="he-IL"/>
        </w:rPr>
        <w:t xml:space="preserve"> pour l’homme</w:t>
      </w:r>
      <w:r>
        <w:rPr>
          <w:lang w:bidi="he-IL"/>
        </w:rPr>
        <w:t xml:space="preserve">, </w:t>
      </w:r>
      <w:r w:rsidRPr="000B0C52">
        <w:rPr>
          <w:lang w:bidi="he-IL"/>
        </w:rPr>
        <w:t>et la manière dont l’homme doit se conduire envers elle ; or</w:t>
      </w:r>
      <w:r>
        <w:rPr>
          <w:lang w:bidi="he-IL"/>
        </w:rPr>
        <w:t xml:space="preserve">, </w:t>
      </w:r>
      <w:r w:rsidRPr="000B0C52">
        <w:rPr>
          <w:lang w:bidi="he-IL"/>
        </w:rPr>
        <w:t>par la parole de Dieu</w:t>
      </w:r>
      <w:r>
        <w:rPr>
          <w:lang w:bidi="he-IL"/>
        </w:rPr>
        <w:t xml:space="preserve">, il </w:t>
      </w:r>
      <w:r w:rsidRPr="000B0C52">
        <w:rPr>
          <w:lang w:bidi="he-IL"/>
        </w:rPr>
        <w:t>faut entendre la révélation en général</w:t>
      </w:r>
      <w:r>
        <w:rPr>
          <w:lang w:bidi="he-IL"/>
        </w:rPr>
        <w:t xml:space="preserve">, </w:t>
      </w:r>
      <w:r w:rsidRPr="000B0C52">
        <w:rPr>
          <w:lang w:bidi="he-IL"/>
        </w:rPr>
        <w:t xml:space="preserve">et la loi théocratique en particulier. </w:t>
      </w:r>
      <w:r>
        <w:rPr>
          <w:lang w:bidi="he-IL"/>
        </w:rPr>
        <w:t>On peut donc « </w:t>
      </w:r>
      <w:r w:rsidRPr="000B0C52">
        <w:rPr>
          <w:lang w:bidi="he-IL"/>
        </w:rPr>
        <w:t>dire qu’il n’y a au fond qu’une seule et même pensée</w:t>
      </w:r>
      <w:r>
        <w:rPr>
          <w:lang w:bidi="he-IL"/>
        </w:rPr>
        <w:t xml:space="preserve">, </w:t>
      </w:r>
      <w:r w:rsidRPr="000B0C52">
        <w:rPr>
          <w:lang w:bidi="he-IL"/>
        </w:rPr>
        <w:t>qui revient sans cesse sous de nouvelles formes</w:t>
      </w:r>
      <w:r>
        <w:rPr>
          <w:lang w:bidi="he-IL"/>
        </w:rPr>
        <w:t>…</w:t>
      </w:r>
      <w:r w:rsidRPr="000B0C52">
        <w:rPr>
          <w:lang w:bidi="he-IL"/>
        </w:rPr>
        <w:t> </w:t>
      </w:r>
      <w:r>
        <w:rPr>
          <w:lang w:bidi="he-IL"/>
        </w:rPr>
        <w:t xml:space="preserve">: </w:t>
      </w:r>
      <w:r w:rsidRPr="000B0C52">
        <w:rPr>
          <w:lang w:bidi="he-IL"/>
        </w:rPr>
        <w:t>c’est que le devoir suprême du pieux Israélite consiste dans l’accomplissement rigoureux de la loi</w:t>
      </w:r>
      <w:r>
        <w:rPr>
          <w:lang w:bidi="he-IL"/>
        </w:rPr>
        <w:t> »</w:t>
      </w:r>
      <w:r w:rsidRPr="000B0C52">
        <w:rPr>
          <w:lang w:bidi="he-IL"/>
        </w:rPr>
        <w:t> ; devoir qui a passé des Israélites aux chrétiens. On a observé depuis longtemps que</w:t>
      </w:r>
      <w:r>
        <w:rPr>
          <w:lang w:bidi="he-IL"/>
        </w:rPr>
        <w:t xml:space="preserve">, </w:t>
      </w:r>
      <w:r w:rsidRPr="000B0C52">
        <w:rPr>
          <w:lang w:bidi="he-IL"/>
        </w:rPr>
        <w:t>sur les cent</w:t>
      </w:r>
      <w:r>
        <w:rPr>
          <w:lang w:bidi="he-IL"/>
        </w:rPr>
        <w:t>-soixante-</w:t>
      </w:r>
      <w:r w:rsidRPr="000B0C52">
        <w:rPr>
          <w:lang w:bidi="he-IL"/>
        </w:rPr>
        <w:t>seize versets de ce psaume</w:t>
      </w:r>
      <w:r>
        <w:rPr>
          <w:lang w:bidi="he-IL"/>
        </w:rPr>
        <w:t xml:space="preserve">, </w:t>
      </w:r>
      <w:r w:rsidRPr="000B0C52">
        <w:rPr>
          <w:lang w:bidi="he-IL"/>
        </w:rPr>
        <w:t xml:space="preserve">il en </w:t>
      </w:r>
      <w:r>
        <w:rPr>
          <w:lang w:bidi="he-IL"/>
        </w:rPr>
        <w:t>est</w:t>
      </w:r>
      <w:r w:rsidRPr="000B0C52">
        <w:rPr>
          <w:lang w:bidi="he-IL"/>
        </w:rPr>
        <w:t xml:space="preserve"> un seul</w:t>
      </w:r>
      <w:r>
        <w:rPr>
          <w:lang w:bidi="he-IL"/>
        </w:rPr>
        <w:t xml:space="preserve">, </w:t>
      </w:r>
      <w:r w:rsidRPr="000B0C52">
        <w:rPr>
          <w:lang w:bidi="he-IL"/>
        </w:rPr>
        <w:t>le 122</w:t>
      </w:r>
      <w:r>
        <w:rPr>
          <w:lang w:bidi="he-IL"/>
        </w:rPr>
        <w:t xml:space="preserve">, </w:t>
      </w:r>
      <w:r w:rsidRPr="000B0C52">
        <w:rPr>
          <w:lang w:bidi="he-IL"/>
        </w:rPr>
        <w:t>qui ne mentionne pas expressément la parole de Dieu. Elle ne reçoit cependant pas toujours le même nom ; le psalmiste emploie</w:t>
      </w:r>
      <w:r>
        <w:rPr>
          <w:lang w:bidi="he-IL"/>
        </w:rPr>
        <w:t xml:space="preserve">, </w:t>
      </w:r>
      <w:r w:rsidRPr="000B0C52">
        <w:rPr>
          <w:lang w:bidi="he-IL"/>
        </w:rPr>
        <w:t>dans le texte original</w:t>
      </w:r>
      <w:r>
        <w:rPr>
          <w:lang w:bidi="he-IL"/>
        </w:rPr>
        <w:t xml:space="preserve">, </w:t>
      </w:r>
      <w:r w:rsidRPr="000B0C52">
        <w:rPr>
          <w:lang w:bidi="he-IL"/>
        </w:rPr>
        <w:t>dix expressions distinctes</w:t>
      </w:r>
      <w:r>
        <w:rPr>
          <w:lang w:bidi="he-IL"/>
        </w:rPr>
        <w:t xml:space="preserve">, </w:t>
      </w:r>
      <w:r w:rsidRPr="000B0C52">
        <w:rPr>
          <w:lang w:bidi="he-IL"/>
        </w:rPr>
        <w:t>dont voici l’indication et l’explication rapide. 1°</w:t>
      </w:r>
      <w:r>
        <w:rPr>
          <w:rStyle w:val="italicus"/>
        </w:rPr>
        <w:t xml:space="preserve"> Ṭ</w:t>
      </w:r>
      <w:r w:rsidRPr="00290B1E">
        <w:rPr>
          <w:rStyle w:val="italicus"/>
        </w:rPr>
        <w:t>ôrah</w:t>
      </w:r>
      <w:r w:rsidRPr="000B0C52">
        <w:rPr>
          <w:lang w:bidi="he-IL"/>
        </w:rPr>
        <w:t xml:space="preserve"> (Vulg. </w:t>
      </w:r>
      <w:r>
        <w:rPr>
          <w:lang w:bidi="he-IL"/>
        </w:rPr>
        <w:t xml:space="preserve">: </w:t>
      </w:r>
      <w:r w:rsidRPr="00290B1E">
        <w:rPr>
          <w:rStyle w:val="italicus"/>
        </w:rPr>
        <w:t>lex</w:t>
      </w:r>
      <w:r w:rsidRPr="00B134CC">
        <w:t xml:space="preserve">), </w:t>
      </w:r>
      <w:r w:rsidRPr="000B0C52">
        <w:rPr>
          <w:lang w:bidi="he-IL"/>
        </w:rPr>
        <w:t xml:space="preserve">de la racine </w:t>
      </w:r>
      <w:r w:rsidRPr="00290B1E">
        <w:rPr>
          <w:rStyle w:val="italicus"/>
        </w:rPr>
        <w:t>yârâh</w:t>
      </w:r>
      <w:r>
        <w:rPr>
          <w:rStyle w:val="italicus"/>
        </w:rPr>
        <w:t xml:space="preserve">, </w:t>
      </w:r>
      <w:r w:rsidRPr="000B0C52">
        <w:rPr>
          <w:lang w:bidi="he-IL"/>
        </w:rPr>
        <w:t>instruire </w:t>
      </w:r>
      <w:r>
        <w:rPr>
          <w:lang w:bidi="he-IL"/>
        </w:rPr>
        <w:t xml:space="preserve">: </w:t>
      </w:r>
      <w:r w:rsidRPr="000B0C52">
        <w:rPr>
          <w:lang w:bidi="he-IL"/>
        </w:rPr>
        <w:t xml:space="preserve">la </w:t>
      </w:r>
      <w:r>
        <w:rPr>
          <w:lang w:bidi="he-IL"/>
        </w:rPr>
        <w:t>« </w:t>
      </w:r>
      <w:r w:rsidRPr="000B0C52">
        <w:rPr>
          <w:lang w:bidi="he-IL"/>
        </w:rPr>
        <w:t>loi</w:t>
      </w:r>
      <w:r>
        <w:rPr>
          <w:lang w:bidi="he-IL"/>
        </w:rPr>
        <w:t> »</w:t>
      </w:r>
      <w:r w:rsidRPr="000B0C52">
        <w:rPr>
          <w:lang w:bidi="he-IL"/>
        </w:rPr>
        <w:t xml:space="preserve"> </w:t>
      </w:r>
      <w:r>
        <w:rPr>
          <w:lang w:bidi="he-IL"/>
        </w:rPr>
        <w:t>est</w:t>
      </w:r>
      <w:r w:rsidRPr="000B0C52">
        <w:rPr>
          <w:lang w:bidi="he-IL"/>
        </w:rPr>
        <w:t xml:space="preserve"> donc un en</w:t>
      </w:r>
      <w:r>
        <w:rPr>
          <w:lang w:bidi="he-IL"/>
        </w:rPr>
        <w:t>sei</w:t>
      </w:r>
      <w:r w:rsidRPr="000B0C52">
        <w:rPr>
          <w:lang w:bidi="he-IL"/>
        </w:rPr>
        <w:t>gnement qui oblige</w:t>
      </w:r>
      <w:r>
        <w:rPr>
          <w:lang w:bidi="he-IL"/>
        </w:rPr>
        <w:t xml:space="preserve">, </w:t>
      </w:r>
      <w:r w:rsidRPr="000B0C52">
        <w:rPr>
          <w:lang w:bidi="he-IL"/>
        </w:rPr>
        <w:t>une instruction venant de Dieu. 2°</w:t>
      </w:r>
      <w:r>
        <w:rPr>
          <w:rStyle w:val="italicus"/>
        </w:rPr>
        <w:t xml:space="preserve"> Dé</w:t>
      </w:r>
      <w:r w:rsidRPr="00290B1E">
        <w:rPr>
          <w:rStyle w:val="italicus"/>
        </w:rPr>
        <w:t>re</w:t>
      </w:r>
      <w:r>
        <w:rPr>
          <w:rStyle w:val="italicus"/>
        </w:rPr>
        <w:t>k</w:t>
      </w:r>
      <w:r w:rsidRPr="000B0C52">
        <w:rPr>
          <w:lang w:bidi="he-IL"/>
        </w:rPr>
        <w:t xml:space="preserve"> (Vulg. </w:t>
      </w:r>
      <w:r>
        <w:rPr>
          <w:lang w:bidi="he-IL"/>
        </w:rPr>
        <w:t xml:space="preserve">: </w:t>
      </w:r>
      <w:r>
        <w:rPr>
          <w:rStyle w:val="italicus"/>
        </w:rPr>
        <w:t>vi</w:t>
      </w:r>
      <w:r w:rsidRPr="001B117F">
        <w:rPr>
          <w:rStyle w:val="italicus"/>
        </w:rPr>
        <w:t>a</w:t>
      </w:r>
      <w:r w:rsidRPr="000B0C52">
        <w:rPr>
          <w:lang w:bidi="he-IL"/>
        </w:rPr>
        <w:t>). L’homme étant tenu d’accomplir les commandements divins</w:t>
      </w:r>
      <w:r>
        <w:rPr>
          <w:lang w:bidi="he-IL"/>
        </w:rPr>
        <w:t xml:space="preserve">, </w:t>
      </w:r>
      <w:r w:rsidRPr="000B0C52">
        <w:rPr>
          <w:lang w:bidi="he-IL"/>
        </w:rPr>
        <w:t xml:space="preserve">ceux-ci deviennent pour lui la </w:t>
      </w:r>
      <w:r>
        <w:rPr>
          <w:lang w:bidi="he-IL"/>
        </w:rPr>
        <w:t>« voi</w:t>
      </w:r>
      <w:r w:rsidRPr="000B0C52">
        <w:rPr>
          <w:lang w:bidi="he-IL"/>
        </w:rPr>
        <w:t>e</w:t>
      </w:r>
      <w:r>
        <w:rPr>
          <w:lang w:bidi="he-IL"/>
        </w:rPr>
        <w:t xml:space="preserve"> », </w:t>
      </w:r>
      <w:r w:rsidRPr="000B0C52">
        <w:rPr>
          <w:lang w:bidi="he-IL"/>
        </w:rPr>
        <w:t xml:space="preserve">le </w:t>
      </w:r>
      <w:r>
        <w:rPr>
          <w:lang w:bidi="he-IL"/>
        </w:rPr>
        <w:t>« </w:t>
      </w:r>
      <w:r w:rsidRPr="000B0C52">
        <w:rPr>
          <w:lang w:bidi="he-IL"/>
        </w:rPr>
        <w:t>chemin</w:t>
      </w:r>
      <w:r>
        <w:rPr>
          <w:lang w:bidi="he-IL"/>
        </w:rPr>
        <w:t> »</w:t>
      </w:r>
      <w:r w:rsidRPr="000B0C52">
        <w:rPr>
          <w:lang w:bidi="he-IL"/>
        </w:rPr>
        <w:t xml:space="preserve"> qui le conduisent à sa fin. 3°</w:t>
      </w:r>
      <w:r w:rsidRPr="00290B1E">
        <w:rPr>
          <w:rStyle w:val="italicus"/>
        </w:rPr>
        <w:t xml:space="preserve"> Mi</w:t>
      </w:r>
      <w:r>
        <w:rPr>
          <w:rStyle w:val="italicus"/>
        </w:rPr>
        <w:t>š</w:t>
      </w:r>
      <w:r w:rsidRPr="00290B1E">
        <w:rPr>
          <w:rStyle w:val="italicus"/>
        </w:rPr>
        <w:t>patim</w:t>
      </w:r>
      <w:r w:rsidRPr="000B0C52">
        <w:rPr>
          <w:lang w:bidi="he-IL"/>
        </w:rPr>
        <w:t xml:space="preserve"> (Vulg. </w:t>
      </w:r>
      <w:r>
        <w:rPr>
          <w:lang w:bidi="he-IL"/>
        </w:rPr>
        <w:t xml:space="preserve">: </w:t>
      </w:r>
      <w:r w:rsidRPr="00290B1E">
        <w:rPr>
          <w:rStyle w:val="italicus"/>
        </w:rPr>
        <w:t>júdica</w:t>
      </w:r>
      <w:r w:rsidRPr="00B134CC">
        <w:t xml:space="preserve">), </w:t>
      </w:r>
      <w:r w:rsidRPr="000B0C52">
        <w:rPr>
          <w:lang w:bidi="he-IL"/>
        </w:rPr>
        <w:t>du verbe</w:t>
      </w:r>
      <w:r>
        <w:rPr>
          <w:rStyle w:val="italicus"/>
        </w:rPr>
        <w:t xml:space="preserve"> Š</w:t>
      </w:r>
      <w:r w:rsidRPr="00290B1E">
        <w:rPr>
          <w:rStyle w:val="italicus"/>
        </w:rPr>
        <w:t>â</w:t>
      </w:r>
      <w:r>
        <w:rPr>
          <w:rStyle w:val="italicus"/>
        </w:rPr>
        <w:t>f</w:t>
      </w:r>
      <w:r w:rsidRPr="00290B1E">
        <w:rPr>
          <w:rStyle w:val="italicus"/>
        </w:rPr>
        <w:t>ât</w:t>
      </w:r>
      <w:r>
        <w:rPr>
          <w:rStyle w:val="italicus"/>
        </w:rPr>
        <w:t xml:space="preserve">, </w:t>
      </w:r>
      <w:r w:rsidRPr="000B0C52">
        <w:rPr>
          <w:lang w:bidi="he-IL"/>
        </w:rPr>
        <w:t>juger </w:t>
      </w:r>
      <w:r>
        <w:rPr>
          <w:lang w:bidi="he-IL"/>
        </w:rPr>
        <w:t xml:space="preserve">: </w:t>
      </w:r>
      <w:r w:rsidRPr="000B0C52">
        <w:rPr>
          <w:lang w:bidi="he-IL"/>
        </w:rPr>
        <w:t xml:space="preserve">les lois </w:t>
      </w:r>
      <w:r>
        <w:rPr>
          <w:lang w:bidi="he-IL"/>
        </w:rPr>
        <w:t>du</w:t>
      </w:r>
      <w:r w:rsidRPr="000B0C52">
        <w:rPr>
          <w:lang w:bidi="he-IL"/>
        </w:rPr>
        <w:t xml:space="preserve"> Seigneur</w:t>
      </w:r>
      <w:r>
        <w:rPr>
          <w:lang w:bidi="he-IL"/>
        </w:rPr>
        <w:t xml:space="preserve">, </w:t>
      </w:r>
      <w:r w:rsidRPr="000B0C52">
        <w:rPr>
          <w:lang w:bidi="he-IL"/>
        </w:rPr>
        <w:t>en tant qu’elles nous sont imposées par le souverain Juge</w:t>
      </w:r>
      <w:r>
        <w:rPr>
          <w:lang w:bidi="he-IL"/>
        </w:rPr>
        <w:t xml:space="preserve">, </w:t>
      </w:r>
      <w:r w:rsidRPr="000B0C52">
        <w:rPr>
          <w:lang w:bidi="he-IL"/>
        </w:rPr>
        <w:t xml:space="preserve">qui nous examinera d’après elles au jour du </w:t>
      </w:r>
      <w:r>
        <w:rPr>
          <w:lang w:bidi="he-IL"/>
        </w:rPr>
        <w:t>« </w:t>
      </w:r>
      <w:r w:rsidRPr="000B0C52">
        <w:rPr>
          <w:lang w:bidi="he-IL"/>
        </w:rPr>
        <w:t>jugement</w:t>
      </w:r>
      <w:r>
        <w:rPr>
          <w:lang w:bidi="he-IL"/>
        </w:rPr>
        <w:t> »</w:t>
      </w:r>
      <w:r w:rsidRPr="000B0C52">
        <w:rPr>
          <w:lang w:bidi="he-IL"/>
        </w:rPr>
        <w:t>. 4°</w:t>
      </w:r>
      <w:r w:rsidR="00DC6572">
        <w:rPr>
          <w:rStyle w:val="italicus"/>
        </w:rPr>
        <w:t xml:space="preserve"> ῾</w:t>
      </w:r>
      <w:r w:rsidRPr="00290B1E">
        <w:rPr>
          <w:rStyle w:val="italicus"/>
        </w:rPr>
        <w:t>Edû</w:t>
      </w:r>
      <w:r>
        <w:rPr>
          <w:rStyle w:val="italicus"/>
        </w:rPr>
        <w:t>ṭ</w:t>
      </w:r>
      <w:r w:rsidRPr="000B0C52">
        <w:rPr>
          <w:lang w:bidi="he-IL"/>
        </w:rPr>
        <w:t xml:space="preserve"> (Vulg. </w:t>
      </w:r>
      <w:r>
        <w:rPr>
          <w:lang w:bidi="he-IL"/>
        </w:rPr>
        <w:t xml:space="preserve">: </w:t>
      </w:r>
      <w:r w:rsidRPr="00290B1E">
        <w:rPr>
          <w:rStyle w:val="italicus"/>
        </w:rPr>
        <w:t>testimónium</w:t>
      </w:r>
      <w:r w:rsidRPr="00B134CC">
        <w:t>).</w:t>
      </w:r>
      <w:r w:rsidRPr="000B0C52">
        <w:rPr>
          <w:lang w:bidi="he-IL"/>
        </w:rPr>
        <w:t xml:space="preserve"> Les tables du décalogue étaient appelée</w:t>
      </w:r>
      <w:r>
        <w:rPr>
          <w:lang w:bidi="he-IL"/>
        </w:rPr>
        <w:t xml:space="preserve">s </w:t>
      </w:r>
      <w:r>
        <w:rPr>
          <w:rStyle w:val="italicus"/>
        </w:rPr>
        <w:t>lûḥôṭ</w:t>
      </w:r>
      <w:r w:rsidR="00DC6572">
        <w:rPr>
          <w:rStyle w:val="italicus"/>
        </w:rPr>
        <w:t xml:space="preserve"> ῾</w:t>
      </w:r>
      <w:r>
        <w:rPr>
          <w:rStyle w:val="italicus"/>
        </w:rPr>
        <w:t xml:space="preserve">édûṭ, </w:t>
      </w:r>
      <w:r w:rsidRPr="00D03672">
        <w:t xml:space="preserve">« tabulas testimónii » ; </w:t>
      </w:r>
      <w:r w:rsidRPr="000B0C52">
        <w:rPr>
          <w:lang w:bidi="he-IL"/>
        </w:rPr>
        <w:t>car Dieu</w:t>
      </w:r>
      <w:r>
        <w:rPr>
          <w:lang w:bidi="he-IL"/>
        </w:rPr>
        <w:t xml:space="preserve">, </w:t>
      </w:r>
      <w:r w:rsidRPr="000B0C52">
        <w:rPr>
          <w:lang w:bidi="he-IL"/>
        </w:rPr>
        <w:t>par sa législation du Sinaï</w:t>
      </w:r>
      <w:r>
        <w:rPr>
          <w:lang w:bidi="he-IL"/>
        </w:rPr>
        <w:t xml:space="preserve">, </w:t>
      </w:r>
      <w:r w:rsidRPr="000B0C52">
        <w:rPr>
          <w:lang w:bidi="he-IL"/>
        </w:rPr>
        <w:t>s’était rendu lui-même devant son peuple un éclatant témoignage. 6°</w:t>
      </w:r>
      <w:r w:rsidRPr="00290B1E">
        <w:rPr>
          <w:rStyle w:val="italicus"/>
        </w:rPr>
        <w:t xml:space="preserve"> Piqqûdim</w:t>
      </w:r>
      <w:r w:rsidRPr="000B0C52">
        <w:rPr>
          <w:lang w:bidi="he-IL"/>
        </w:rPr>
        <w:t xml:space="preserve"> (Vulg. </w:t>
      </w:r>
      <w:r>
        <w:rPr>
          <w:lang w:bidi="he-IL"/>
        </w:rPr>
        <w:t xml:space="preserve">: </w:t>
      </w:r>
      <w:r w:rsidRPr="00290B1E">
        <w:rPr>
          <w:rStyle w:val="italicus"/>
        </w:rPr>
        <w:t>mand</w:t>
      </w:r>
      <w:r>
        <w:rPr>
          <w:rStyle w:val="italicus"/>
        </w:rPr>
        <w:t>á</w:t>
      </w:r>
      <w:r w:rsidRPr="00290B1E">
        <w:rPr>
          <w:rStyle w:val="italicus"/>
        </w:rPr>
        <w:t>ta</w:t>
      </w:r>
      <w:r w:rsidRPr="00B134CC">
        <w:t xml:space="preserve">), </w:t>
      </w:r>
      <w:r w:rsidRPr="000B0C52">
        <w:rPr>
          <w:lang w:bidi="he-IL"/>
        </w:rPr>
        <w:t>de la racine</w:t>
      </w:r>
      <w:r w:rsidRPr="00290B1E">
        <w:rPr>
          <w:rStyle w:val="italicus"/>
        </w:rPr>
        <w:t xml:space="preserve"> fâqâ</w:t>
      </w:r>
      <w:r>
        <w:rPr>
          <w:rStyle w:val="italicus"/>
        </w:rPr>
        <w:t xml:space="preserve">d, </w:t>
      </w:r>
      <w:r w:rsidRPr="000B0C52">
        <w:rPr>
          <w:lang w:bidi="he-IL"/>
        </w:rPr>
        <w:t>exiger</w:t>
      </w:r>
      <w:r>
        <w:rPr>
          <w:lang w:bidi="he-IL"/>
        </w:rPr>
        <w:t xml:space="preserve">, </w:t>
      </w:r>
      <w:r w:rsidRPr="000B0C52">
        <w:rPr>
          <w:lang w:bidi="he-IL"/>
        </w:rPr>
        <w:t>imposer. C’est la loi</w:t>
      </w:r>
      <w:r>
        <w:rPr>
          <w:lang w:bidi="he-IL"/>
        </w:rPr>
        <w:t xml:space="preserve">, </w:t>
      </w:r>
      <w:r w:rsidRPr="000B0C52">
        <w:rPr>
          <w:lang w:bidi="he-IL"/>
        </w:rPr>
        <w:t>en tant qu’elle impose aux sujets du Seigneur les légitimes exigence</w:t>
      </w:r>
      <w:r>
        <w:rPr>
          <w:lang w:bidi="he-IL"/>
        </w:rPr>
        <w:t xml:space="preserve">s </w:t>
      </w:r>
      <w:r w:rsidRPr="000B0C52">
        <w:rPr>
          <w:lang w:bidi="he-IL"/>
        </w:rPr>
        <w:t>de sa loi suprême. 6°</w:t>
      </w:r>
      <w:r>
        <w:rPr>
          <w:rStyle w:val="italicus"/>
        </w:rPr>
        <w:t xml:space="preserve"> Ḥ</w:t>
      </w:r>
      <w:r w:rsidRPr="00290B1E">
        <w:rPr>
          <w:rStyle w:val="italicus"/>
        </w:rPr>
        <w:t>uqqi</w:t>
      </w:r>
      <w:r>
        <w:rPr>
          <w:rStyle w:val="italicus"/>
        </w:rPr>
        <w:t>m</w:t>
      </w:r>
      <w:r w:rsidRPr="00290B1E">
        <w:rPr>
          <w:rStyle w:val="italicus"/>
        </w:rPr>
        <w:t> </w:t>
      </w:r>
      <w:r>
        <w:rPr>
          <w:rStyle w:val="italicus"/>
        </w:rPr>
        <w:t xml:space="preserve">: </w:t>
      </w:r>
      <w:r w:rsidRPr="000B0C52">
        <w:rPr>
          <w:lang w:bidi="he-IL"/>
        </w:rPr>
        <w:t xml:space="preserve">les </w:t>
      </w:r>
      <w:r>
        <w:rPr>
          <w:lang w:bidi="he-IL"/>
        </w:rPr>
        <w:t>« </w:t>
      </w:r>
      <w:r w:rsidRPr="000B0C52">
        <w:rPr>
          <w:lang w:bidi="he-IL"/>
        </w:rPr>
        <w:t>limites</w:t>
      </w:r>
      <w:r>
        <w:rPr>
          <w:lang w:bidi="he-IL"/>
        </w:rPr>
        <w:t> »</w:t>
      </w:r>
      <w:r w:rsidRPr="000B0C52">
        <w:rPr>
          <w:lang w:bidi="he-IL"/>
        </w:rPr>
        <w:t xml:space="preserve"> posées à notre volonté ; ou bien</w:t>
      </w:r>
      <w:r>
        <w:rPr>
          <w:lang w:bidi="he-IL"/>
        </w:rPr>
        <w:t xml:space="preserve">, </w:t>
      </w:r>
      <w:r w:rsidRPr="000B0C52">
        <w:rPr>
          <w:lang w:bidi="he-IL"/>
        </w:rPr>
        <w:t xml:space="preserve">les lois </w:t>
      </w:r>
      <w:r>
        <w:rPr>
          <w:lang w:bidi="he-IL"/>
        </w:rPr>
        <w:t>« </w:t>
      </w:r>
      <w:r w:rsidRPr="000B0C52">
        <w:rPr>
          <w:lang w:bidi="he-IL"/>
        </w:rPr>
        <w:t>gr</w:t>
      </w:r>
      <w:r>
        <w:rPr>
          <w:lang w:bidi="he-IL"/>
        </w:rPr>
        <w:t>a</w:t>
      </w:r>
      <w:r w:rsidRPr="000B0C52">
        <w:rPr>
          <w:lang w:bidi="he-IL"/>
        </w:rPr>
        <w:t>vées</w:t>
      </w:r>
      <w:r>
        <w:rPr>
          <w:lang w:bidi="he-IL"/>
        </w:rPr>
        <w:t> », « </w:t>
      </w:r>
      <w:r w:rsidRPr="000B0C52">
        <w:rPr>
          <w:lang w:bidi="he-IL"/>
        </w:rPr>
        <w:t>inscrites</w:t>
      </w:r>
      <w:r>
        <w:rPr>
          <w:lang w:bidi="he-IL"/>
        </w:rPr>
        <w:t> »</w:t>
      </w:r>
      <w:r w:rsidRPr="000B0C52">
        <w:rPr>
          <w:lang w:bidi="he-IL"/>
        </w:rPr>
        <w:t xml:space="preserve"> au code théocratique. </w:t>
      </w:r>
      <w:r>
        <w:rPr>
          <w:lang w:bidi="he-IL"/>
        </w:rPr>
        <w:t xml:space="preserve">{351} </w:t>
      </w:r>
      <w:r w:rsidRPr="000B0C52">
        <w:rPr>
          <w:lang w:bidi="he-IL"/>
        </w:rPr>
        <w:t>La Vulgate tr</w:t>
      </w:r>
      <w:r>
        <w:rPr>
          <w:lang w:bidi="he-IL"/>
        </w:rPr>
        <w:t>a</w:t>
      </w:r>
      <w:r w:rsidRPr="000B0C52">
        <w:rPr>
          <w:lang w:bidi="he-IL"/>
        </w:rPr>
        <w:t>duit ce mot par</w:t>
      </w:r>
      <w:r w:rsidRPr="00290B1E">
        <w:rPr>
          <w:rStyle w:val="italicus"/>
        </w:rPr>
        <w:t xml:space="preserve"> justifica</w:t>
      </w:r>
      <w:r>
        <w:rPr>
          <w:rStyle w:val="italicus"/>
        </w:rPr>
        <w:t xml:space="preserve">tiónes, </w:t>
      </w:r>
      <w:r>
        <w:rPr>
          <w:lang w:bidi="he-IL"/>
        </w:rPr>
        <w:t xml:space="preserve">copiant </w:t>
      </w:r>
      <w:r w:rsidRPr="000B0C52">
        <w:rPr>
          <w:lang w:bidi="he-IL"/>
        </w:rPr>
        <w:t xml:space="preserve">le </w:t>
      </w:r>
      <w:r w:rsidRPr="00DE4F1F">
        <w:t>δικαιώματα</w:t>
      </w:r>
      <w:r w:rsidRPr="00F746B6">
        <w:rPr>
          <w:lang w:bidi="he-IL"/>
        </w:rPr>
        <w:t xml:space="preserve"> </w:t>
      </w:r>
      <w:r w:rsidRPr="000B0C52">
        <w:rPr>
          <w:lang w:bidi="he-IL"/>
        </w:rPr>
        <w:t xml:space="preserve">des </w:t>
      </w:r>
      <w:r>
        <w:rPr>
          <w:lang w:bidi="he-IL"/>
        </w:rPr>
        <w:t>LXX</w:t>
      </w:r>
      <w:r w:rsidRPr="000B0C52">
        <w:rPr>
          <w:lang w:bidi="he-IL"/>
        </w:rPr>
        <w:t>. 7</w:t>
      </w:r>
      <w:r>
        <w:rPr>
          <w:lang w:bidi="he-IL"/>
        </w:rPr>
        <w:t>°</w:t>
      </w:r>
      <w:r>
        <w:rPr>
          <w:rStyle w:val="italicus"/>
        </w:rPr>
        <w:t xml:space="preserve"> Miṣ</w:t>
      </w:r>
      <w:r w:rsidRPr="00290B1E">
        <w:rPr>
          <w:rStyle w:val="italicus"/>
        </w:rPr>
        <w:t>vô</w:t>
      </w:r>
      <w:r>
        <w:rPr>
          <w:rStyle w:val="italicus"/>
        </w:rPr>
        <w:t>ṭ</w:t>
      </w:r>
      <w:r w:rsidRPr="000B0C52">
        <w:rPr>
          <w:lang w:bidi="he-IL"/>
        </w:rPr>
        <w:t xml:space="preserve"> (Vulg.</w:t>
      </w:r>
      <w:r>
        <w:rPr>
          <w:lang w:bidi="he-IL"/>
        </w:rPr>
        <w:t xml:space="preserve">, </w:t>
      </w:r>
      <w:r w:rsidRPr="000B0C52">
        <w:rPr>
          <w:lang w:bidi="he-IL"/>
        </w:rPr>
        <w:t xml:space="preserve">encore </w:t>
      </w:r>
      <w:r w:rsidRPr="00290B1E">
        <w:rPr>
          <w:rStyle w:val="italicus"/>
        </w:rPr>
        <w:t>mand</w:t>
      </w:r>
      <w:r>
        <w:rPr>
          <w:rStyle w:val="italicus"/>
        </w:rPr>
        <w:t>á</w:t>
      </w:r>
      <w:r w:rsidRPr="00290B1E">
        <w:rPr>
          <w:rStyle w:val="italicus"/>
        </w:rPr>
        <w:t>ta</w:t>
      </w:r>
      <w:r w:rsidRPr="00B134CC">
        <w:t xml:space="preserve">) : </w:t>
      </w:r>
      <w:r w:rsidRPr="000B0C52">
        <w:rPr>
          <w:lang w:bidi="he-IL"/>
        </w:rPr>
        <w:t>les divins statuts</w:t>
      </w:r>
      <w:r>
        <w:rPr>
          <w:lang w:bidi="he-IL"/>
        </w:rPr>
        <w:t xml:space="preserve">, </w:t>
      </w:r>
      <w:r w:rsidRPr="000B0C52">
        <w:rPr>
          <w:lang w:bidi="he-IL"/>
        </w:rPr>
        <w:t>les règles par lesquelles Jéhovah conduit son peuple. 8°</w:t>
      </w:r>
      <w:r w:rsidR="00DC6572">
        <w:rPr>
          <w:rStyle w:val="italicus"/>
        </w:rPr>
        <w:t xml:space="preserve"> ᾿</w:t>
      </w:r>
      <w:r w:rsidRPr="00290B1E">
        <w:rPr>
          <w:rStyle w:val="italicus"/>
        </w:rPr>
        <w:t xml:space="preserve">Emûnah </w:t>
      </w:r>
      <w:r w:rsidRPr="000B0C52">
        <w:rPr>
          <w:lang w:bidi="he-IL"/>
        </w:rPr>
        <w:t>(Vulg. </w:t>
      </w:r>
      <w:r>
        <w:rPr>
          <w:lang w:bidi="he-IL"/>
        </w:rPr>
        <w:t xml:space="preserve">: </w:t>
      </w:r>
      <w:r w:rsidRPr="00290B1E">
        <w:rPr>
          <w:rStyle w:val="italicus"/>
        </w:rPr>
        <w:t>v</w:t>
      </w:r>
      <w:r>
        <w:rPr>
          <w:rStyle w:val="italicus"/>
        </w:rPr>
        <w:t>é</w:t>
      </w:r>
      <w:r w:rsidRPr="00290B1E">
        <w:rPr>
          <w:rStyle w:val="italicus"/>
        </w:rPr>
        <w:t>ritas</w:t>
      </w:r>
      <w:r w:rsidRPr="00B134CC">
        <w:t xml:space="preserve">) : </w:t>
      </w:r>
      <w:r w:rsidRPr="000B0C52">
        <w:rPr>
          <w:lang w:bidi="he-IL"/>
        </w:rPr>
        <w:t xml:space="preserve">la parole de Dieu </w:t>
      </w:r>
      <w:r>
        <w:rPr>
          <w:lang w:bidi="he-IL"/>
        </w:rPr>
        <w:t>est</w:t>
      </w:r>
      <w:r w:rsidRPr="000B0C52">
        <w:rPr>
          <w:lang w:bidi="he-IL"/>
        </w:rPr>
        <w:t xml:space="preserve"> toujours</w:t>
      </w:r>
      <w:r>
        <w:rPr>
          <w:lang w:bidi="he-IL"/>
        </w:rPr>
        <w:t xml:space="preserve">, </w:t>
      </w:r>
      <w:r w:rsidRPr="000B0C52">
        <w:rPr>
          <w:lang w:bidi="he-IL"/>
        </w:rPr>
        <w:t>en effet</w:t>
      </w:r>
      <w:r>
        <w:rPr>
          <w:lang w:bidi="he-IL"/>
        </w:rPr>
        <w:t xml:space="preserve">, </w:t>
      </w:r>
      <w:r w:rsidRPr="000B0C52">
        <w:rPr>
          <w:lang w:bidi="he-IL"/>
        </w:rPr>
        <w:t xml:space="preserve">l’expression de sa </w:t>
      </w:r>
      <w:r>
        <w:rPr>
          <w:lang w:bidi="he-IL"/>
        </w:rPr>
        <w:t>« </w:t>
      </w:r>
      <w:r w:rsidRPr="000B0C52">
        <w:rPr>
          <w:lang w:bidi="he-IL"/>
        </w:rPr>
        <w:t>vérité</w:t>
      </w:r>
      <w:r>
        <w:rPr>
          <w:lang w:bidi="he-IL"/>
        </w:rPr>
        <w:t> »</w:t>
      </w:r>
      <w:r w:rsidRPr="000B0C52">
        <w:rPr>
          <w:lang w:bidi="he-IL"/>
        </w:rPr>
        <w:t xml:space="preserve"> essentielle</w:t>
      </w:r>
      <w:r>
        <w:rPr>
          <w:lang w:bidi="he-IL"/>
        </w:rPr>
        <w:t xml:space="preserve">, </w:t>
      </w:r>
      <w:r w:rsidRPr="000B0C52">
        <w:rPr>
          <w:lang w:bidi="he-IL"/>
        </w:rPr>
        <w:t xml:space="preserve">et contient des promesses qui </w:t>
      </w:r>
      <w:r>
        <w:rPr>
          <w:lang w:bidi="he-IL"/>
        </w:rPr>
        <w:t xml:space="preserve">ne sauraient tromper. 9 et 10° </w:t>
      </w:r>
      <w:r w:rsidR="00DC6572">
        <w:rPr>
          <w:rStyle w:val="italicus"/>
        </w:rPr>
        <w:t>᾿</w:t>
      </w:r>
      <w:r w:rsidRPr="00DE4F1F">
        <w:rPr>
          <w:rStyle w:val="italicus"/>
        </w:rPr>
        <w:t>Imrah,</w:t>
      </w:r>
      <w:r>
        <w:rPr>
          <w:rStyle w:val="italicus"/>
        </w:rPr>
        <w:t xml:space="preserve"> </w:t>
      </w:r>
      <w:r>
        <w:rPr>
          <w:lang w:bidi="he-IL"/>
        </w:rPr>
        <w:t>« </w:t>
      </w:r>
      <w:r w:rsidRPr="000B0C52">
        <w:rPr>
          <w:lang w:bidi="he-IL"/>
        </w:rPr>
        <w:t>dire</w:t>
      </w:r>
      <w:r>
        <w:rPr>
          <w:lang w:bidi="he-IL"/>
        </w:rPr>
        <w:t xml:space="preserve"> », </w:t>
      </w:r>
      <w:r w:rsidRPr="000B0C52">
        <w:rPr>
          <w:lang w:bidi="he-IL"/>
        </w:rPr>
        <w:t>et</w:t>
      </w:r>
      <w:r w:rsidRPr="00290B1E">
        <w:rPr>
          <w:rStyle w:val="italicus"/>
        </w:rPr>
        <w:t xml:space="preserve"> dâbar</w:t>
      </w:r>
      <w:r>
        <w:rPr>
          <w:rStyle w:val="italicus"/>
        </w:rPr>
        <w:t xml:space="preserve">, </w:t>
      </w:r>
      <w:r>
        <w:rPr>
          <w:lang w:bidi="he-IL"/>
        </w:rPr>
        <w:t>« </w:t>
      </w:r>
      <w:r w:rsidRPr="000B0C52">
        <w:rPr>
          <w:lang w:bidi="he-IL"/>
        </w:rPr>
        <w:t>parole</w:t>
      </w:r>
      <w:r>
        <w:rPr>
          <w:lang w:bidi="he-IL"/>
        </w:rPr>
        <w:t> »</w:t>
      </w:r>
      <w:r w:rsidRPr="000B0C52">
        <w:rPr>
          <w:lang w:bidi="he-IL"/>
        </w:rPr>
        <w:t> </w:t>
      </w:r>
      <w:r>
        <w:rPr>
          <w:lang w:bidi="he-IL"/>
        </w:rPr>
        <w:t xml:space="preserve">: </w:t>
      </w:r>
      <w:r w:rsidRPr="000B0C52">
        <w:rPr>
          <w:lang w:bidi="he-IL"/>
        </w:rPr>
        <w:t>deux expressions générales</w:t>
      </w:r>
      <w:r>
        <w:rPr>
          <w:lang w:bidi="he-IL"/>
        </w:rPr>
        <w:t xml:space="preserve">, </w:t>
      </w:r>
      <w:r w:rsidRPr="000B0C52">
        <w:rPr>
          <w:lang w:bidi="he-IL"/>
        </w:rPr>
        <w:t xml:space="preserve">que la </w:t>
      </w:r>
      <w:r>
        <w:rPr>
          <w:lang w:bidi="he-IL"/>
        </w:rPr>
        <w:t>Vulgate</w:t>
      </w:r>
      <w:r w:rsidRPr="000B0C52">
        <w:rPr>
          <w:lang w:bidi="he-IL"/>
        </w:rPr>
        <w:t xml:space="preserve"> tr</w:t>
      </w:r>
      <w:r>
        <w:rPr>
          <w:lang w:bidi="he-IL"/>
        </w:rPr>
        <w:t>a</w:t>
      </w:r>
      <w:r w:rsidRPr="000B0C52">
        <w:rPr>
          <w:lang w:bidi="he-IL"/>
        </w:rPr>
        <w:t>duit indifféremment par</w:t>
      </w:r>
      <w:r w:rsidRPr="00290B1E">
        <w:rPr>
          <w:rStyle w:val="italicus"/>
        </w:rPr>
        <w:t xml:space="preserve"> elóquium</w:t>
      </w:r>
      <w:r>
        <w:rPr>
          <w:rStyle w:val="italicus"/>
        </w:rPr>
        <w:t xml:space="preserve">, </w:t>
      </w:r>
      <w:r w:rsidRPr="00290B1E">
        <w:rPr>
          <w:rStyle w:val="italicus"/>
        </w:rPr>
        <w:t>sermónes</w:t>
      </w:r>
      <w:r>
        <w:rPr>
          <w:rStyle w:val="italicus"/>
        </w:rPr>
        <w:t xml:space="preserve">, </w:t>
      </w:r>
      <w:r w:rsidRPr="00290B1E">
        <w:rPr>
          <w:rStyle w:val="italicus"/>
        </w:rPr>
        <w:t>verbum.</w:t>
      </w:r>
      <w:r w:rsidRPr="000B0C52">
        <w:rPr>
          <w:lang w:bidi="he-IL"/>
        </w:rPr>
        <w:t xml:space="preserve"> Notre version latine emploie aussi quelquefois les mots</w:t>
      </w:r>
      <w:r w:rsidRPr="00290B1E">
        <w:rPr>
          <w:rStyle w:val="italicus"/>
        </w:rPr>
        <w:t xml:space="preserve"> ordin</w:t>
      </w:r>
      <w:r>
        <w:rPr>
          <w:rStyle w:val="italicus"/>
        </w:rPr>
        <w:t>á</w:t>
      </w:r>
      <w:r w:rsidRPr="00290B1E">
        <w:rPr>
          <w:rStyle w:val="italicus"/>
        </w:rPr>
        <w:t>tio</w:t>
      </w:r>
      <w:r w:rsidRPr="000B0C52">
        <w:rPr>
          <w:lang w:bidi="he-IL"/>
        </w:rPr>
        <w:t xml:space="preserve"> et</w:t>
      </w:r>
      <w:r w:rsidRPr="00290B1E">
        <w:rPr>
          <w:rStyle w:val="italicus"/>
        </w:rPr>
        <w:t xml:space="preserve"> justítia </w:t>
      </w:r>
      <w:r>
        <w:rPr>
          <w:rStyle w:val="italicus"/>
        </w:rPr>
        <w:t xml:space="preserve">: </w:t>
      </w:r>
      <w:r w:rsidRPr="000B0C52">
        <w:rPr>
          <w:lang w:bidi="he-IL"/>
        </w:rPr>
        <w:t>ce qui lui fait douze noms au lieu de dix</w:t>
      </w:r>
      <w:r>
        <w:rPr>
          <w:lang w:bidi="he-IL"/>
        </w:rPr>
        <w:t>.</w:t>
      </w:r>
      <w:r w:rsidRPr="00A01812">
        <w:t xml:space="preserve"> — </w:t>
      </w:r>
      <w:r w:rsidRPr="000B0C52">
        <w:rPr>
          <w:lang w:bidi="he-IL"/>
        </w:rPr>
        <w:lastRenderedPageBreak/>
        <w:t>Puisque c’est toujours la même pensée qui revient dans ce long psaume</w:t>
      </w:r>
      <w:r>
        <w:rPr>
          <w:lang w:bidi="he-IL"/>
        </w:rPr>
        <w:t xml:space="preserve">, </w:t>
      </w:r>
      <w:r w:rsidRPr="000B0C52">
        <w:rPr>
          <w:lang w:bidi="he-IL"/>
        </w:rPr>
        <w:t>on comprend qu’il ne doit pas se faire remarquer par son élan lyrique ; en réalité</w:t>
      </w:r>
      <w:r>
        <w:rPr>
          <w:lang w:bidi="he-IL"/>
        </w:rPr>
        <w:t xml:space="preserve">, </w:t>
      </w:r>
      <w:r w:rsidRPr="000B0C52">
        <w:rPr>
          <w:lang w:bidi="he-IL"/>
        </w:rPr>
        <w:t xml:space="preserve">il </w:t>
      </w:r>
      <w:r>
        <w:rPr>
          <w:lang w:bidi="he-IL"/>
        </w:rPr>
        <w:t>est</w:t>
      </w:r>
      <w:r w:rsidRPr="000B0C52">
        <w:rPr>
          <w:lang w:bidi="he-IL"/>
        </w:rPr>
        <w:t xml:space="preserve"> purement didactique et moral. La forme alphabétique choisie par l’auteur indique assez d’avance que les idées ne sont pas groupées logiquement</w:t>
      </w:r>
      <w:r>
        <w:rPr>
          <w:lang w:bidi="he-IL"/>
        </w:rPr>
        <w:t xml:space="preserve">, </w:t>
      </w:r>
      <w:r w:rsidRPr="000B0C52">
        <w:rPr>
          <w:lang w:bidi="he-IL"/>
        </w:rPr>
        <w:t>avec une suite et un progrès bien accentués ; quoique</w:t>
      </w:r>
      <w:r>
        <w:rPr>
          <w:lang w:bidi="he-IL"/>
        </w:rPr>
        <w:t xml:space="preserve">, </w:t>
      </w:r>
      <w:r w:rsidRPr="000B0C52">
        <w:rPr>
          <w:lang w:bidi="he-IL"/>
        </w:rPr>
        <w:t>vers la fin du poème</w:t>
      </w:r>
      <w:r>
        <w:rPr>
          <w:lang w:bidi="he-IL"/>
        </w:rPr>
        <w:t xml:space="preserve">, </w:t>
      </w:r>
      <w:r w:rsidRPr="000B0C52">
        <w:rPr>
          <w:lang w:bidi="he-IL"/>
        </w:rPr>
        <w:t>il y ait un peu plus de mouvement et de chaleur. Voici</w:t>
      </w:r>
      <w:r>
        <w:rPr>
          <w:lang w:bidi="he-IL"/>
        </w:rPr>
        <w:t xml:space="preserve">, </w:t>
      </w:r>
      <w:r w:rsidRPr="000B0C52">
        <w:rPr>
          <w:lang w:bidi="he-IL"/>
        </w:rPr>
        <w:t>d’après un ém</w:t>
      </w:r>
      <w:r>
        <w:rPr>
          <w:lang w:bidi="he-IL"/>
        </w:rPr>
        <w:t>i</w:t>
      </w:r>
      <w:r w:rsidRPr="000B0C52">
        <w:rPr>
          <w:lang w:bidi="he-IL"/>
        </w:rPr>
        <w:t>nent exégète (le D</w:t>
      </w:r>
      <w:r w:rsidRPr="00DE4F1F">
        <w:rPr>
          <w:vertAlign w:val="superscript"/>
          <w:lang w:bidi="he-IL"/>
        </w:rPr>
        <w:t>r</w:t>
      </w:r>
      <w:r w:rsidRPr="000B0C52">
        <w:rPr>
          <w:lang w:bidi="he-IL"/>
        </w:rPr>
        <w:t xml:space="preserve"> Delitzsch)</w:t>
      </w:r>
      <w:r>
        <w:rPr>
          <w:lang w:bidi="he-IL"/>
        </w:rPr>
        <w:t xml:space="preserve">, </w:t>
      </w:r>
      <w:r w:rsidRPr="000B0C52">
        <w:rPr>
          <w:lang w:bidi="he-IL"/>
        </w:rPr>
        <w:t xml:space="preserve">la marche et le développement des pensées. </w:t>
      </w:r>
      <w:r>
        <w:rPr>
          <w:lang w:bidi="he-IL"/>
        </w:rPr>
        <w:t>« </w:t>
      </w:r>
      <w:r w:rsidRPr="000B0C52">
        <w:rPr>
          <w:lang w:bidi="he-IL"/>
        </w:rPr>
        <w:t>Après avoir loué la fidélité à la divine parole (strophe</w:t>
      </w:r>
      <w:r w:rsidRPr="00290B1E">
        <w:rPr>
          <w:rStyle w:val="italicus"/>
        </w:rPr>
        <w:t xml:space="preserve"> aleph</w:t>
      </w:r>
      <w:r w:rsidRPr="00B134CC">
        <w:t xml:space="preserve">), </w:t>
      </w:r>
      <w:r w:rsidRPr="000B0C52">
        <w:rPr>
          <w:lang w:bidi="he-IL"/>
        </w:rPr>
        <w:t>après l’avoir désignée comme la vertu des vertus</w:t>
      </w:r>
      <w:r>
        <w:rPr>
          <w:lang w:bidi="he-IL"/>
        </w:rPr>
        <w:t xml:space="preserve">, </w:t>
      </w:r>
      <w:r w:rsidRPr="000B0C52">
        <w:rPr>
          <w:lang w:bidi="he-IL"/>
        </w:rPr>
        <w:t xml:space="preserve">qui </w:t>
      </w:r>
      <w:r>
        <w:rPr>
          <w:lang w:bidi="he-IL"/>
        </w:rPr>
        <w:t>est</w:t>
      </w:r>
      <w:r w:rsidRPr="000B0C52">
        <w:rPr>
          <w:lang w:bidi="he-IL"/>
        </w:rPr>
        <w:t xml:space="preserve"> utile </w:t>
      </w:r>
      <w:r>
        <w:t>au</w:t>
      </w:r>
      <w:r w:rsidRPr="000B0C52">
        <w:rPr>
          <w:lang w:bidi="he-IL"/>
        </w:rPr>
        <w:t xml:space="preserve"> jeune homme</w:t>
      </w:r>
      <w:r>
        <w:rPr>
          <w:lang w:bidi="he-IL"/>
        </w:rPr>
        <w:t xml:space="preserve">, </w:t>
      </w:r>
      <w:r w:rsidRPr="000B0C52">
        <w:rPr>
          <w:lang w:bidi="he-IL"/>
        </w:rPr>
        <w:t>et à laquelle</w:t>
      </w:r>
      <w:r>
        <w:rPr>
          <w:lang w:bidi="he-IL"/>
        </w:rPr>
        <w:t xml:space="preserve"> il </w:t>
      </w:r>
      <w:r w:rsidRPr="000B0C52">
        <w:rPr>
          <w:lang w:bidi="he-IL"/>
        </w:rPr>
        <w:t>s’applique lui-même avec soin</w:t>
      </w:r>
      <w:r w:rsidRPr="00290B1E">
        <w:rPr>
          <w:rStyle w:val="italicus"/>
        </w:rPr>
        <w:t xml:space="preserve"> </w:t>
      </w:r>
      <w:r w:rsidRPr="00510E1E">
        <w:t>(</w:t>
      </w:r>
      <w:r w:rsidRPr="00290B1E">
        <w:rPr>
          <w:rStyle w:val="italicus"/>
        </w:rPr>
        <w:t>beth</w:t>
      </w:r>
      <w:r w:rsidRPr="00B134CC">
        <w:t xml:space="preserve">), </w:t>
      </w:r>
      <w:r w:rsidRPr="000B0C52">
        <w:rPr>
          <w:lang w:bidi="he-IL"/>
        </w:rPr>
        <w:t>il demande</w:t>
      </w:r>
      <w:r>
        <w:rPr>
          <w:lang w:bidi="he-IL"/>
        </w:rPr>
        <w:t xml:space="preserve">, </w:t>
      </w:r>
      <w:r w:rsidRPr="000B0C52">
        <w:rPr>
          <w:lang w:bidi="he-IL"/>
        </w:rPr>
        <w:t>au milieu d’un entourage railleur qui le persécute</w:t>
      </w:r>
      <w:r>
        <w:rPr>
          <w:lang w:bidi="he-IL"/>
        </w:rPr>
        <w:t xml:space="preserve">, </w:t>
      </w:r>
      <w:r w:rsidRPr="000B0C52">
        <w:rPr>
          <w:lang w:bidi="he-IL"/>
        </w:rPr>
        <w:t>la grâce de l’illumination intérieure</w:t>
      </w:r>
      <w:r w:rsidRPr="00290B1E">
        <w:rPr>
          <w:rStyle w:val="italicus"/>
        </w:rPr>
        <w:t xml:space="preserve"> </w:t>
      </w:r>
      <w:r w:rsidRPr="00510E1E">
        <w:t>(</w:t>
      </w:r>
      <w:r w:rsidRPr="00290B1E">
        <w:rPr>
          <w:rStyle w:val="italicus"/>
        </w:rPr>
        <w:t>ghimel</w:t>
      </w:r>
      <w:r w:rsidRPr="00B134CC">
        <w:t xml:space="preserve">), </w:t>
      </w:r>
      <w:r w:rsidRPr="000B0C52">
        <w:rPr>
          <w:lang w:bidi="he-IL"/>
        </w:rPr>
        <w:t>de la fermeté morale</w:t>
      </w:r>
      <w:r w:rsidRPr="00290B1E">
        <w:rPr>
          <w:rStyle w:val="italicus"/>
        </w:rPr>
        <w:t xml:space="preserve"> </w:t>
      </w:r>
      <w:r w:rsidRPr="00510E1E">
        <w:t>(</w:t>
      </w:r>
      <w:r w:rsidRPr="00290B1E">
        <w:rPr>
          <w:rStyle w:val="italicus"/>
        </w:rPr>
        <w:t>daleth</w:t>
      </w:r>
      <w:r w:rsidRPr="00B134CC">
        <w:t xml:space="preserve">), </w:t>
      </w:r>
      <w:r>
        <w:rPr>
          <w:lang w:bidi="he-IL"/>
        </w:rPr>
        <w:t>de</w:t>
      </w:r>
      <w:r w:rsidRPr="000B0C52">
        <w:rPr>
          <w:lang w:bidi="he-IL"/>
        </w:rPr>
        <w:t xml:space="preserve"> la persévérance</w:t>
      </w:r>
      <w:r w:rsidRPr="00290B1E">
        <w:rPr>
          <w:rStyle w:val="italicus"/>
        </w:rPr>
        <w:t xml:space="preserve"> </w:t>
      </w:r>
      <w:r w:rsidRPr="00510E1E">
        <w:t>(</w:t>
      </w:r>
      <w:r w:rsidRPr="00290B1E">
        <w:rPr>
          <w:rStyle w:val="italicus"/>
        </w:rPr>
        <w:t>hé</w:t>
      </w:r>
      <w:r w:rsidRPr="00B134CC">
        <w:t xml:space="preserve">), </w:t>
      </w:r>
      <w:r w:rsidRPr="000B0C52">
        <w:rPr>
          <w:lang w:bidi="he-IL"/>
        </w:rPr>
        <w:t>d’une confession vigoureuse et prompte de sa foi</w:t>
      </w:r>
      <w:r w:rsidRPr="00290B1E">
        <w:rPr>
          <w:rStyle w:val="italicus"/>
        </w:rPr>
        <w:t xml:space="preserve"> </w:t>
      </w:r>
      <w:r w:rsidRPr="00510E1E">
        <w:t>(</w:t>
      </w:r>
      <w:r w:rsidRPr="00290B1E">
        <w:rPr>
          <w:rStyle w:val="italicus"/>
        </w:rPr>
        <w:t>vav</w:t>
      </w:r>
      <w:r w:rsidRPr="00B134CC">
        <w:t>).</w:t>
      </w:r>
      <w:r w:rsidRPr="000B0C52">
        <w:rPr>
          <w:lang w:bidi="he-IL"/>
        </w:rPr>
        <w:t xml:space="preserve"> La parole de Dieu </w:t>
      </w:r>
      <w:r>
        <w:rPr>
          <w:lang w:bidi="he-IL"/>
        </w:rPr>
        <w:t>est</w:t>
      </w:r>
      <w:r w:rsidRPr="000B0C52">
        <w:rPr>
          <w:lang w:bidi="he-IL"/>
        </w:rPr>
        <w:t xml:space="preserve"> l’objet de sa constante méditation</w:t>
      </w:r>
      <w:r w:rsidRPr="00290B1E">
        <w:rPr>
          <w:rStyle w:val="italicus"/>
        </w:rPr>
        <w:t xml:space="preserve"> </w:t>
      </w:r>
      <w:r w:rsidRPr="00510E1E">
        <w:t>(</w:t>
      </w:r>
      <w:r w:rsidRPr="00290B1E">
        <w:rPr>
          <w:rStyle w:val="italicus"/>
        </w:rPr>
        <w:t>zaïn</w:t>
      </w:r>
      <w:r w:rsidRPr="00B134CC">
        <w:t>)</w:t>
      </w:r>
      <w:r w:rsidRPr="000B0C52">
        <w:rPr>
          <w:lang w:bidi="he-IL"/>
        </w:rPr>
        <w:t> ; il se tient uni à ceux qui craignent le Seigneur (</w:t>
      </w:r>
      <w:r w:rsidRPr="00290B1E">
        <w:rPr>
          <w:rStyle w:val="italicus"/>
        </w:rPr>
        <w:t>heth</w:t>
      </w:r>
      <w:r w:rsidRPr="00B134CC">
        <w:t xml:space="preserve">), </w:t>
      </w:r>
      <w:r w:rsidRPr="000B0C52">
        <w:rPr>
          <w:lang w:bidi="he-IL"/>
        </w:rPr>
        <w:t>il reconnaît que son humiliation présente est salutaire</w:t>
      </w:r>
      <w:r w:rsidRPr="00290B1E">
        <w:rPr>
          <w:rStyle w:val="italicus"/>
        </w:rPr>
        <w:t xml:space="preserve"> </w:t>
      </w:r>
      <w:r w:rsidRPr="00510E1E">
        <w:t>(</w:t>
      </w:r>
      <w:r w:rsidRPr="00290B1E">
        <w:rPr>
          <w:rStyle w:val="italicus"/>
        </w:rPr>
        <w:t>teth</w:t>
      </w:r>
      <w:r w:rsidRPr="00B134CC">
        <w:t>) ;</w:t>
      </w:r>
      <w:r w:rsidRPr="000B0C52">
        <w:rPr>
          <w:lang w:bidi="he-IL"/>
        </w:rPr>
        <w:t xml:space="preserve"> mais il a besoin de consolation</w:t>
      </w:r>
      <w:r w:rsidRPr="00290B1E">
        <w:rPr>
          <w:rStyle w:val="italicus"/>
        </w:rPr>
        <w:t xml:space="preserve"> </w:t>
      </w:r>
      <w:r w:rsidRPr="00510E1E">
        <w:t>(</w:t>
      </w:r>
      <w:r w:rsidRPr="00290B1E">
        <w:rPr>
          <w:rStyle w:val="italicus"/>
        </w:rPr>
        <w:t>iod</w:t>
      </w:r>
      <w:r w:rsidRPr="00B134CC">
        <w:t xml:space="preserve">), </w:t>
      </w:r>
      <w:r w:rsidRPr="000B0C52">
        <w:rPr>
          <w:lang w:bidi="he-IL"/>
        </w:rPr>
        <w:t>et il demande en soupirant </w:t>
      </w:r>
      <w:r>
        <w:rPr>
          <w:lang w:bidi="he-IL"/>
        </w:rPr>
        <w:t xml:space="preserve">: </w:t>
      </w:r>
      <w:r w:rsidRPr="000B0C52">
        <w:rPr>
          <w:lang w:bidi="he-IL"/>
        </w:rPr>
        <w:t>Jusques à quand devrai-je souffrir</w:t>
      </w:r>
      <w:r w:rsidRPr="00290B1E">
        <w:rPr>
          <w:rStyle w:val="italicus"/>
        </w:rPr>
        <w:t xml:space="preserve"> </w:t>
      </w:r>
      <w:r w:rsidRPr="00510E1E">
        <w:t>(</w:t>
      </w:r>
      <w:r w:rsidRPr="00290B1E">
        <w:rPr>
          <w:rStyle w:val="italicus"/>
        </w:rPr>
        <w:t>caph</w:t>
      </w:r>
      <w:r w:rsidRPr="00B134CC">
        <w:t>)</w:t>
      </w:r>
      <w:r>
        <w:t> </w:t>
      </w:r>
      <w:r>
        <w:rPr>
          <w:rStyle w:val="italicus"/>
        </w:rPr>
        <w:t>?</w:t>
      </w:r>
      <w:r w:rsidRPr="000B0C52">
        <w:rPr>
          <w:lang w:bidi="he-IL"/>
        </w:rPr>
        <w:t xml:space="preserve"> Sans la parole de Dieu</w:t>
      </w:r>
      <w:r>
        <w:rPr>
          <w:lang w:bidi="he-IL"/>
        </w:rPr>
        <w:t xml:space="preserve">, </w:t>
      </w:r>
      <w:r w:rsidRPr="000B0C52">
        <w:rPr>
          <w:lang w:bidi="he-IL"/>
        </w:rPr>
        <w:t>si puissante et si stable</w:t>
      </w:r>
      <w:r>
        <w:rPr>
          <w:lang w:bidi="he-IL"/>
        </w:rPr>
        <w:t xml:space="preserve">, </w:t>
      </w:r>
      <w:r w:rsidRPr="000B0C52">
        <w:rPr>
          <w:lang w:bidi="he-IL"/>
        </w:rPr>
        <w:t xml:space="preserve">il se découragerait </w:t>
      </w:r>
      <w:r w:rsidRPr="00510E1E">
        <w:t>(</w:t>
      </w:r>
      <w:r w:rsidRPr="00290B1E">
        <w:rPr>
          <w:rStyle w:val="italicus"/>
        </w:rPr>
        <w:t>lamed</w:t>
      </w:r>
      <w:r w:rsidRPr="00B134CC">
        <w:t>) ;</w:t>
      </w:r>
      <w:r w:rsidRPr="000B0C52">
        <w:rPr>
          <w:lang w:bidi="he-IL"/>
        </w:rPr>
        <w:t xml:space="preserve"> elle lui donne la sagesse dont il a besoin dans sa situation difficile (</w:t>
      </w:r>
      <w:r w:rsidRPr="00DE4F1F">
        <w:rPr>
          <w:rStyle w:val="italicus"/>
        </w:rPr>
        <w:t>mem</w:t>
      </w:r>
      <w:r w:rsidRPr="000B0C52">
        <w:rPr>
          <w:lang w:bidi="he-IL"/>
        </w:rPr>
        <w:t>) ; il lui a juré fidélité</w:t>
      </w:r>
      <w:r>
        <w:rPr>
          <w:lang w:bidi="he-IL"/>
        </w:rPr>
        <w:t xml:space="preserve">, </w:t>
      </w:r>
      <w:r w:rsidRPr="000B0C52">
        <w:rPr>
          <w:lang w:bidi="he-IL"/>
        </w:rPr>
        <w:t>et il tient son serment malgré la persécu</w:t>
      </w:r>
      <w:r>
        <w:rPr>
          <w:lang w:bidi="he-IL"/>
        </w:rPr>
        <w:t>tion</w:t>
      </w:r>
      <w:r w:rsidRPr="00290B1E">
        <w:rPr>
          <w:rStyle w:val="italicus"/>
        </w:rPr>
        <w:t xml:space="preserve"> </w:t>
      </w:r>
      <w:r w:rsidRPr="00510E1E">
        <w:t>(</w:t>
      </w:r>
      <w:r w:rsidRPr="00290B1E">
        <w:rPr>
          <w:rStyle w:val="italicus"/>
        </w:rPr>
        <w:t>nûn</w:t>
      </w:r>
      <w:r w:rsidRPr="00B134CC">
        <w:t>) ;</w:t>
      </w:r>
      <w:r w:rsidRPr="000B0C52">
        <w:rPr>
          <w:lang w:bidi="he-IL"/>
        </w:rPr>
        <w:t xml:space="preserve"> il </w:t>
      </w:r>
      <w:r>
        <w:rPr>
          <w:lang w:bidi="he-IL"/>
        </w:rPr>
        <w:t>méprise et il abhorre les apos</w:t>
      </w:r>
      <w:r w:rsidRPr="000B0C52">
        <w:rPr>
          <w:lang w:bidi="he-IL"/>
        </w:rPr>
        <w:t>tats (</w:t>
      </w:r>
      <w:r w:rsidRPr="00290B1E">
        <w:rPr>
          <w:rStyle w:val="italicus"/>
        </w:rPr>
        <w:t>samedi</w:t>
      </w:r>
      <w:r w:rsidRPr="00B134CC">
        <w:t>).</w:t>
      </w:r>
      <w:r w:rsidRPr="000B0C52">
        <w:rPr>
          <w:lang w:bidi="he-IL"/>
        </w:rPr>
        <w:t xml:space="preserve"> Il </w:t>
      </w:r>
      <w:r>
        <w:rPr>
          <w:lang w:bidi="he-IL"/>
        </w:rPr>
        <w:t>est</w:t>
      </w:r>
      <w:r w:rsidRPr="000B0C52">
        <w:rPr>
          <w:lang w:bidi="he-IL"/>
        </w:rPr>
        <w:t xml:space="preserve"> opprimé</w:t>
      </w:r>
      <w:r>
        <w:rPr>
          <w:lang w:bidi="he-IL"/>
        </w:rPr>
        <w:t xml:space="preserve">, </w:t>
      </w:r>
      <w:r w:rsidRPr="000B0C52">
        <w:rPr>
          <w:lang w:bidi="he-IL"/>
        </w:rPr>
        <w:t>mais Dieu ne le laissera pas périr (</w:t>
      </w:r>
      <w:r w:rsidRPr="00290B1E">
        <w:rPr>
          <w:rStyle w:val="italicus"/>
        </w:rPr>
        <w:t>‘aïn</w:t>
      </w:r>
      <w:r w:rsidRPr="00B134CC">
        <w:t>)</w:t>
      </w:r>
      <w:r w:rsidRPr="000B0C52">
        <w:rPr>
          <w:lang w:bidi="he-IL"/>
        </w:rPr>
        <w:t xml:space="preserve"> ; ce Dieu aimable ne permettra pas que les violences </w:t>
      </w:r>
      <w:r>
        <w:rPr>
          <w:lang w:bidi="he-IL"/>
        </w:rPr>
        <w:t>impie</w:t>
      </w:r>
      <w:r w:rsidRPr="000B0C52">
        <w:rPr>
          <w:lang w:bidi="he-IL"/>
        </w:rPr>
        <w:t>s</w:t>
      </w:r>
      <w:r>
        <w:rPr>
          <w:lang w:bidi="he-IL"/>
        </w:rPr>
        <w:t xml:space="preserve">, </w:t>
      </w:r>
      <w:r w:rsidRPr="000B0C52">
        <w:rPr>
          <w:lang w:bidi="he-IL"/>
        </w:rPr>
        <w:t>qui lui arrachent des larmes</w:t>
      </w:r>
      <w:r>
        <w:rPr>
          <w:lang w:bidi="he-IL"/>
        </w:rPr>
        <w:t xml:space="preserve">, </w:t>
      </w:r>
      <w:r w:rsidRPr="000B0C52">
        <w:rPr>
          <w:lang w:bidi="he-IL"/>
        </w:rPr>
        <w:t>l’emportent sur lui (</w:t>
      </w:r>
      <w:r w:rsidRPr="00DE4F1F">
        <w:rPr>
          <w:rStyle w:val="italicus"/>
        </w:rPr>
        <w:t>phé</w:t>
      </w:r>
      <w:r w:rsidRPr="000B0C52">
        <w:rPr>
          <w:lang w:bidi="he-IL"/>
        </w:rPr>
        <w:t>)</w:t>
      </w:r>
      <w:r>
        <w:rPr>
          <w:lang w:bidi="he-IL"/>
        </w:rPr>
        <w:t xml:space="preserve">, </w:t>
      </w:r>
      <w:r w:rsidRPr="000B0C52">
        <w:rPr>
          <w:lang w:bidi="he-IL"/>
        </w:rPr>
        <w:t>jeune encore et méprisé</w:t>
      </w:r>
      <w:r>
        <w:rPr>
          <w:lang w:bidi="he-IL"/>
        </w:rPr>
        <w:t xml:space="preserve">, </w:t>
      </w:r>
      <w:r w:rsidRPr="000B0C52">
        <w:rPr>
          <w:lang w:bidi="he-IL"/>
        </w:rPr>
        <w:t>mais que con</w:t>
      </w:r>
      <w:r>
        <w:rPr>
          <w:lang w:bidi="he-IL"/>
        </w:rPr>
        <w:t>sum</w:t>
      </w:r>
      <w:r w:rsidRPr="000B0C52">
        <w:rPr>
          <w:lang w:bidi="he-IL"/>
        </w:rPr>
        <w:t>e le zèle contre ceux qui oublient le Seigneur (</w:t>
      </w:r>
      <w:r w:rsidRPr="00DE4F1F">
        <w:rPr>
          <w:rStyle w:val="italicus"/>
        </w:rPr>
        <w:t>tsadé</w:t>
      </w:r>
      <w:r w:rsidRPr="000B0C52">
        <w:rPr>
          <w:lang w:bidi="he-IL"/>
        </w:rPr>
        <w:t>). Que Dieu daigne entendre ses cris</w:t>
      </w:r>
      <w:r>
        <w:rPr>
          <w:lang w:bidi="he-IL"/>
        </w:rPr>
        <w:t xml:space="preserve">, </w:t>
      </w:r>
      <w:r w:rsidRPr="000B0C52">
        <w:rPr>
          <w:lang w:bidi="he-IL"/>
        </w:rPr>
        <w:t>poussés nuit et jour (</w:t>
      </w:r>
      <w:r w:rsidRPr="00DE4F1F">
        <w:rPr>
          <w:rStyle w:val="italicus"/>
        </w:rPr>
        <w:t>qoph</w:t>
      </w:r>
      <w:r w:rsidRPr="000B0C52">
        <w:rPr>
          <w:lang w:bidi="he-IL"/>
        </w:rPr>
        <w:t>)</w:t>
      </w:r>
      <w:r>
        <w:rPr>
          <w:lang w:bidi="he-IL"/>
        </w:rPr>
        <w:t xml:space="preserve">, </w:t>
      </w:r>
      <w:r w:rsidRPr="000B0C52">
        <w:rPr>
          <w:lang w:bidi="he-IL"/>
        </w:rPr>
        <w:t>le rafraîchir bi</w:t>
      </w:r>
      <w:r>
        <w:rPr>
          <w:lang w:bidi="he-IL"/>
        </w:rPr>
        <w:t>entôt par sa miséricordieuse bon</w:t>
      </w:r>
      <w:r w:rsidRPr="000B0C52">
        <w:rPr>
          <w:lang w:bidi="he-IL"/>
        </w:rPr>
        <w:t>té</w:t>
      </w:r>
      <w:r w:rsidRPr="00290B1E">
        <w:rPr>
          <w:rStyle w:val="italicus"/>
        </w:rPr>
        <w:t xml:space="preserve"> </w:t>
      </w:r>
      <w:r w:rsidRPr="00510E1E">
        <w:t>(</w:t>
      </w:r>
      <w:r w:rsidRPr="00290B1E">
        <w:rPr>
          <w:rStyle w:val="italicus"/>
        </w:rPr>
        <w:t>rêsch</w:t>
      </w:r>
      <w:r w:rsidRPr="00B134CC">
        <w:t>) ;</w:t>
      </w:r>
      <w:r>
        <w:rPr>
          <w:lang w:bidi="he-IL"/>
        </w:rPr>
        <w:t xml:space="preserve"> car il demeure fe</w:t>
      </w:r>
      <w:r w:rsidRPr="000B0C52">
        <w:rPr>
          <w:lang w:bidi="he-IL"/>
        </w:rPr>
        <w:t>rme malgré le</w:t>
      </w:r>
      <w:r>
        <w:rPr>
          <w:lang w:bidi="he-IL"/>
        </w:rPr>
        <w:t>s</w:t>
      </w:r>
      <w:r w:rsidRPr="000B0C52">
        <w:rPr>
          <w:lang w:bidi="he-IL"/>
        </w:rPr>
        <w:t xml:space="preserve"> persécutions des princes</w:t>
      </w:r>
      <w:r w:rsidRPr="00290B1E">
        <w:rPr>
          <w:rStyle w:val="italicus"/>
        </w:rPr>
        <w:t xml:space="preserve"> </w:t>
      </w:r>
      <w:r w:rsidRPr="00510E1E">
        <w:t>(</w:t>
      </w:r>
      <w:r>
        <w:rPr>
          <w:rStyle w:val="italicus"/>
        </w:rPr>
        <w:t>sc</w:t>
      </w:r>
      <w:r w:rsidRPr="00290B1E">
        <w:rPr>
          <w:rStyle w:val="italicus"/>
        </w:rPr>
        <w:t>hin</w:t>
      </w:r>
      <w:r w:rsidRPr="00B134CC">
        <w:t xml:space="preserve">). </w:t>
      </w:r>
      <w:r w:rsidRPr="000B0C52">
        <w:rPr>
          <w:lang w:bidi="he-IL"/>
        </w:rPr>
        <w:t>Puisse le Seigneur le sauver enfin</w:t>
      </w:r>
      <w:r>
        <w:rPr>
          <w:lang w:bidi="he-IL"/>
        </w:rPr>
        <w:t xml:space="preserve">, </w:t>
      </w:r>
      <w:r w:rsidRPr="000B0C52">
        <w:rPr>
          <w:lang w:bidi="he-IL"/>
        </w:rPr>
        <w:t>lui</w:t>
      </w:r>
      <w:r>
        <w:rPr>
          <w:lang w:bidi="he-IL"/>
        </w:rPr>
        <w:t xml:space="preserve">, </w:t>
      </w:r>
      <w:r w:rsidRPr="000B0C52">
        <w:rPr>
          <w:lang w:bidi="he-IL"/>
        </w:rPr>
        <w:t xml:space="preserve">pauvre brebis </w:t>
      </w:r>
      <w:r>
        <w:rPr>
          <w:lang w:bidi="he-IL"/>
        </w:rPr>
        <w:t>e</w:t>
      </w:r>
      <w:r w:rsidRPr="000B0C52">
        <w:rPr>
          <w:lang w:bidi="he-IL"/>
        </w:rPr>
        <w:t>rrante et en grand danger</w:t>
      </w:r>
      <w:r w:rsidRPr="00290B1E">
        <w:rPr>
          <w:rStyle w:val="italicus"/>
        </w:rPr>
        <w:t xml:space="preserve"> </w:t>
      </w:r>
      <w:r w:rsidRPr="00510E1E">
        <w:t>(</w:t>
      </w:r>
      <w:r w:rsidRPr="00290B1E">
        <w:rPr>
          <w:rStyle w:val="italicus"/>
        </w:rPr>
        <w:t>thav</w:t>
      </w:r>
      <w:r w:rsidRPr="00B134CC">
        <w:t>).</w:t>
      </w:r>
      <w:r w:rsidRPr="00A01812">
        <w:t xml:space="preserve"> — </w:t>
      </w:r>
      <w:r w:rsidRPr="000B0C52">
        <w:rPr>
          <w:lang w:bidi="he-IL"/>
        </w:rPr>
        <w:t xml:space="preserve">L’auteur </w:t>
      </w:r>
      <w:r>
        <w:rPr>
          <w:lang w:bidi="he-IL"/>
        </w:rPr>
        <w:t>est</w:t>
      </w:r>
      <w:r w:rsidRPr="000B0C52">
        <w:rPr>
          <w:lang w:bidi="he-IL"/>
        </w:rPr>
        <w:t xml:space="preserve"> un jeune homme</w:t>
      </w:r>
      <w:r w:rsidRPr="00290B1E">
        <w:rPr>
          <w:rStyle w:val="italicus"/>
        </w:rPr>
        <w:t xml:space="preserve"> </w:t>
      </w:r>
      <w:r w:rsidRPr="00510E1E">
        <w:t>(</w:t>
      </w:r>
      <w:r w:rsidR="00DC6572">
        <w:rPr>
          <w:rStyle w:val="italicus"/>
        </w:rPr>
        <w:t>na᾿</w:t>
      </w:r>
      <w:r w:rsidRPr="00290B1E">
        <w:rPr>
          <w:rStyle w:val="italicus"/>
        </w:rPr>
        <w:t>ar ;</w:t>
      </w:r>
      <w:r w:rsidRPr="000B0C52">
        <w:rPr>
          <w:lang w:bidi="he-IL"/>
        </w:rPr>
        <w:t xml:space="preserve"> Vulg. </w:t>
      </w:r>
      <w:r>
        <w:rPr>
          <w:lang w:bidi="he-IL"/>
        </w:rPr>
        <w:t xml:space="preserve">: </w:t>
      </w:r>
      <w:r w:rsidRPr="00290B1E">
        <w:rPr>
          <w:rStyle w:val="italicus"/>
        </w:rPr>
        <w:t>adolescéntulus</w:t>
      </w:r>
      <w:r w:rsidRPr="00B134CC">
        <w:t xml:space="preserve">), </w:t>
      </w:r>
      <w:r w:rsidRPr="000B0C52">
        <w:rPr>
          <w:lang w:bidi="he-IL"/>
        </w:rPr>
        <w:t>ainsi qu’il se définit lui-même au vers. 141. Il décrit très nettement sa situation </w:t>
      </w:r>
      <w:r>
        <w:rPr>
          <w:lang w:bidi="he-IL"/>
        </w:rPr>
        <w:t xml:space="preserve">: </w:t>
      </w:r>
      <w:r w:rsidRPr="000B0C52">
        <w:rPr>
          <w:lang w:bidi="he-IL"/>
        </w:rPr>
        <w:t xml:space="preserve">il </w:t>
      </w:r>
      <w:r>
        <w:rPr>
          <w:lang w:bidi="he-IL"/>
        </w:rPr>
        <w:t>est</w:t>
      </w:r>
      <w:r w:rsidRPr="000B0C52">
        <w:rPr>
          <w:lang w:bidi="he-IL"/>
        </w:rPr>
        <w:t xml:space="preserve"> bafoué et persécuté par des ennemis de la vraie religion</w:t>
      </w:r>
      <w:r>
        <w:rPr>
          <w:lang w:bidi="he-IL"/>
        </w:rPr>
        <w:t xml:space="preserve">, </w:t>
      </w:r>
      <w:r w:rsidRPr="000B0C52">
        <w:rPr>
          <w:lang w:bidi="he-IL"/>
        </w:rPr>
        <w:t>et ces ennemis sont des princes</w:t>
      </w:r>
      <w:r>
        <w:rPr>
          <w:lang w:bidi="he-IL"/>
        </w:rPr>
        <w:t xml:space="preserve">, </w:t>
      </w:r>
      <w:r w:rsidRPr="000B0C52">
        <w:rPr>
          <w:lang w:bidi="he-IL"/>
        </w:rPr>
        <w:t>des rois tyranniques (cf. vers. 23</w:t>
      </w:r>
      <w:r>
        <w:rPr>
          <w:lang w:bidi="he-IL"/>
        </w:rPr>
        <w:t xml:space="preserve">, </w:t>
      </w:r>
      <w:r w:rsidRPr="000B0C52">
        <w:rPr>
          <w:lang w:bidi="he-IL"/>
        </w:rPr>
        <w:t>46</w:t>
      </w:r>
      <w:r>
        <w:rPr>
          <w:lang w:bidi="he-IL"/>
        </w:rPr>
        <w:t xml:space="preserve">, </w:t>
      </w:r>
      <w:r w:rsidRPr="000B0C52">
        <w:rPr>
          <w:lang w:bidi="he-IL"/>
        </w:rPr>
        <w:t>161) ; mais</w:t>
      </w:r>
      <w:r>
        <w:rPr>
          <w:lang w:bidi="he-IL"/>
        </w:rPr>
        <w:t xml:space="preserve">, </w:t>
      </w:r>
      <w:r w:rsidRPr="000B0C52">
        <w:rPr>
          <w:lang w:bidi="he-IL"/>
        </w:rPr>
        <w:t>au milieu de ses souffrances</w:t>
      </w:r>
      <w:r>
        <w:rPr>
          <w:lang w:bidi="he-IL"/>
        </w:rPr>
        <w:t xml:space="preserve">, </w:t>
      </w:r>
      <w:r w:rsidRPr="000B0C52">
        <w:rPr>
          <w:lang w:bidi="he-IL"/>
        </w:rPr>
        <w:t xml:space="preserve">la parole de Jéhovah </w:t>
      </w:r>
      <w:r>
        <w:rPr>
          <w:lang w:bidi="he-IL"/>
        </w:rPr>
        <w:t>est</w:t>
      </w:r>
      <w:r w:rsidRPr="000B0C52">
        <w:rPr>
          <w:lang w:bidi="he-IL"/>
        </w:rPr>
        <w:t xml:space="preserve"> son </w:t>
      </w:r>
      <w:r>
        <w:rPr>
          <w:lang w:bidi="he-IL"/>
        </w:rPr>
        <w:t>a</w:t>
      </w:r>
      <w:r w:rsidRPr="000B0C52">
        <w:rPr>
          <w:lang w:bidi="he-IL"/>
        </w:rPr>
        <w:t>ppui et sa consolation. Toutefois il aspire à la délivrance</w:t>
      </w:r>
      <w:r>
        <w:rPr>
          <w:lang w:bidi="he-IL"/>
        </w:rPr>
        <w:t xml:space="preserve">, </w:t>
      </w:r>
      <w:r w:rsidRPr="000B0C52">
        <w:rPr>
          <w:lang w:bidi="he-IL"/>
        </w:rPr>
        <w:t xml:space="preserve">et il prie instamment pour l’obtenir. Le Ps. </w:t>
      </w:r>
      <w:r>
        <w:rPr>
          <w:lang w:bidi="he-IL"/>
        </w:rPr>
        <w:t>CXVIII</w:t>
      </w:r>
      <w:r w:rsidRPr="000B0C52">
        <w:rPr>
          <w:lang w:bidi="he-IL"/>
        </w:rPr>
        <w:t xml:space="preserve"> </w:t>
      </w:r>
      <w:r>
        <w:rPr>
          <w:lang w:bidi="he-IL"/>
        </w:rPr>
        <w:t>est</w:t>
      </w:r>
      <w:r w:rsidRPr="000B0C52">
        <w:rPr>
          <w:lang w:bidi="he-IL"/>
        </w:rPr>
        <w:t xml:space="preserve"> donc aussi une prière</w:t>
      </w:r>
      <w:r>
        <w:rPr>
          <w:lang w:bidi="he-IL"/>
        </w:rPr>
        <w:t xml:space="preserve">, </w:t>
      </w:r>
      <w:r w:rsidRPr="000B0C52">
        <w:rPr>
          <w:lang w:bidi="he-IL"/>
        </w:rPr>
        <w:t>qui demande tout à la fois la persévérance parmi les tourments de la persécution</w:t>
      </w:r>
      <w:r>
        <w:rPr>
          <w:lang w:bidi="he-IL"/>
        </w:rPr>
        <w:t xml:space="preserve">, </w:t>
      </w:r>
      <w:r w:rsidRPr="000B0C52">
        <w:rPr>
          <w:lang w:bidi="he-IL"/>
        </w:rPr>
        <w:t>et le secours d’en haut afin d’en être bientôt libéré.</w:t>
      </w:r>
      <w:r w:rsidRPr="00A01812">
        <w:t xml:space="preserve"> — </w:t>
      </w:r>
      <w:r w:rsidRPr="000B0C52">
        <w:rPr>
          <w:lang w:bidi="he-IL"/>
        </w:rPr>
        <w:t xml:space="preserve">L’époque de la composition </w:t>
      </w:r>
      <w:r>
        <w:rPr>
          <w:lang w:bidi="he-IL"/>
        </w:rPr>
        <w:t>est</w:t>
      </w:r>
      <w:r w:rsidRPr="000B0C52">
        <w:rPr>
          <w:lang w:bidi="he-IL"/>
        </w:rPr>
        <w:t xml:space="preserve"> incertaine </w:t>
      </w:r>
      <w:r>
        <w:rPr>
          <w:lang w:bidi="he-IL"/>
        </w:rPr>
        <w:t xml:space="preserve">: </w:t>
      </w:r>
      <w:r w:rsidRPr="000B0C52">
        <w:rPr>
          <w:lang w:bidi="he-IL"/>
        </w:rPr>
        <w:t>ce fut peut-être le temps de la captivité de Babylone.</w:t>
      </w:r>
      <w:r w:rsidRPr="00A01812">
        <w:t xml:space="preserve"> — </w:t>
      </w:r>
      <w:r w:rsidRPr="000B0C52">
        <w:rPr>
          <w:lang w:bidi="he-IL"/>
        </w:rPr>
        <w:t xml:space="preserve">Les saints Pères ont beaucoup affectionné ce cantique. Saint Ambroise le nomme </w:t>
      </w:r>
      <w:r>
        <w:rPr>
          <w:lang w:bidi="he-IL"/>
        </w:rPr>
        <w:t>« </w:t>
      </w:r>
      <w:r w:rsidRPr="000B0C52">
        <w:rPr>
          <w:lang w:bidi="he-IL"/>
        </w:rPr>
        <w:t>la consommation de la perfection chrétienne</w:t>
      </w:r>
      <w:r>
        <w:rPr>
          <w:lang w:bidi="he-IL"/>
        </w:rPr>
        <w:t> »</w:t>
      </w:r>
      <w:r w:rsidRPr="000B0C52">
        <w:rPr>
          <w:lang w:bidi="he-IL"/>
        </w:rPr>
        <w:t>. Cassiodore le co</w:t>
      </w:r>
      <w:r>
        <w:rPr>
          <w:lang w:bidi="he-IL"/>
        </w:rPr>
        <w:t>mpare</w:t>
      </w:r>
      <w:r w:rsidRPr="000B0C52">
        <w:rPr>
          <w:lang w:bidi="he-IL"/>
        </w:rPr>
        <w:t xml:space="preserve"> à </w:t>
      </w:r>
      <w:r>
        <w:rPr>
          <w:lang w:bidi="he-IL"/>
        </w:rPr>
        <w:t>« </w:t>
      </w:r>
      <w:r w:rsidRPr="000B0C52">
        <w:rPr>
          <w:lang w:bidi="he-IL"/>
        </w:rPr>
        <w:t>un grand fleuve qui coule lentement et avec calme</w:t>
      </w:r>
      <w:r>
        <w:rPr>
          <w:lang w:bidi="he-IL"/>
        </w:rPr>
        <w:t xml:space="preserve">, </w:t>
      </w:r>
      <w:r w:rsidRPr="000B0C52">
        <w:rPr>
          <w:lang w:bidi="he-IL"/>
        </w:rPr>
        <w:t>à cause de la profondeur de ses eaux</w:t>
      </w:r>
      <w:r>
        <w:rPr>
          <w:lang w:bidi="he-IL"/>
        </w:rPr>
        <w:t> »</w:t>
      </w:r>
      <w:r w:rsidRPr="000B0C52">
        <w:rPr>
          <w:lang w:bidi="he-IL"/>
        </w:rPr>
        <w:t xml:space="preserve">. Les interprètes du moyen âge le trouvaient à bon droit </w:t>
      </w:r>
      <w:r>
        <w:rPr>
          <w:lang w:bidi="he-IL"/>
        </w:rPr>
        <w:t>« </w:t>
      </w:r>
      <w:r w:rsidRPr="000B0C52">
        <w:rPr>
          <w:lang w:bidi="he-IL"/>
        </w:rPr>
        <w:t>rempli d’une morale sainte</w:t>
      </w:r>
      <w:r>
        <w:rPr>
          <w:lang w:bidi="he-IL"/>
        </w:rPr>
        <w:t xml:space="preserve"> », </w:t>
      </w:r>
      <w:r w:rsidRPr="000B0C52">
        <w:rPr>
          <w:lang w:bidi="he-IL"/>
        </w:rPr>
        <w:t>et l’un d’eux allait jusqu’à dire </w:t>
      </w:r>
      <w:r>
        <w:rPr>
          <w:lang w:bidi="he-IL"/>
        </w:rPr>
        <w:t>: « </w:t>
      </w:r>
      <w:r w:rsidRPr="000B0C52">
        <w:rPr>
          <w:lang w:bidi="he-IL"/>
        </w:rPr>
        <w:t>Quand même vous scruteriez jusqu’à la fin de votre vie le sens profond de cet hymne</w:t>
      </w:r>
      <w:r>
        <w:rPr>
          <w:lang w:bidi="he-IL"/>
        </w:rPr>
        <w:t xml:space="preserve">, </w:t>
      </w:r>
      <w:r w:rsidRPr="000B0C52">
        <w:rPr>
          <w:lang w:bidi="he-IL"/>
        </w:rPr>
        <w:t>vous ne pourriez pas le comprendre parfaitement.</w:t>
      </w:r>
      <w:r>
        <w:rPr>
          <w:lang w:bidi="he-IL"/>
        </w:rPr>
        <w:t> »</w:t>
      </w:r>
      <w:r w:rsidRPr="000B0C52">
        <w:rPr>
          <w:lang w:bidi="he-IL"/>
        </w:rPr>
        <w:t xml:space="preserve"> C’est surtout en le pratiquant qu’on réussit à le bien comprendre. Pascal y </w:t>
      </w:r>
      <w:r>
        <w:rPr>
          <w:lang w:bidi="he-IL"/>
        </w:rPr>
        <w:t>« </w:t>
      </w:r>
      <w:r w:rsidRPr="000B0C52">
        <w:rPr>
          <w:lang w:bidi="he-IL"/>
        </w:rPr>
        <w:t>trouvait tant de choses admirables</w:t>
      </w:r>
      <w:r>
        <w:rPr>
          <w:lang w:bidi="he-IL"/>
        </w:rPr>
        <w:t xml:space="preserve">, </w:t>
      </w:r>
      <w:r w:rsidRPr="000B0C52">
        <w:rPr>
          <w:lang w:bidi="he-IL"/>
        </w:rPr>
        <w:t xml:space="preserve">qu’il sentait de </w:t>
      </w:r>
      <w:r>
        <w:rPr>
          <w:lang w:bidi="he-IL"/>
        </w:rPr>
        <w:t>la</w:t>
      </w:r>
      <w:r w:rsidRPr="000B0C52">
        <w:rPr>
          <w:lang w:bidi="he-IL"/>
        </w:rPr>
        <w:t xml:space="preserve"> délectation à le réciter</w:t>
      </w:r>
      <w:r>
        <w:rPr>
          <w:lang w:bidi="he-IL"/>
        </w:rPr>
        <w:t> »</w:t>
      </w:r>
      <w:r w:rsidRPr="000B0C52">
        <w:rPr>
          <w:lang w:bidi="he-IL"/>
        </w:rPr>
        <w:t> ; aussi avait-il un attrait spécial pour les Petites Heures du bréviaire</w:t>
      </w:r>
      <w:r>
        <w:rPr>
          <w:lang w:bidi="he-IL"/>
        </w:rPr>
        <w:t xml:space="preserve">, </w:t>
      </w:r>
      <w:r w:rsidRPr="000B0C52">
        <w:rPr>
          <w:lang w:bidi="he-IL"/>
        </w:rPr>
        <w:t>dont ce psaume forme la partie principale. En le plaçant chaque matin sur les lèvres de ses ministres</w:t>
      </w:r>
      <w:r>
        <w:rPr>
          <w:lang w:bidi="he-IL"/>
        </w:rPr>
        <w:t xml:space="preserve">, </w:t>
      </w:r>
      <w:r w:rsidRPr="000B0C52">
        <w:rPr>
          <w:lang w:bidi="he-IL"/>
        </w:rPr>
        <w:t xml:space="preserve">l’Église a évidemment voulu </w:t>
      </w:r>
      <w:r>
        <w:rPr>
          <w:lang w:bidi="he-IL"/>
        </w:rPr>
        <w:t>« </w:t>
      </w:r>
      <w:r w:rsidRPr="000B0C52">
        <w:rPr>
          <w:lang w:bidi="he-IL"/>
        </w:rPr>
        <w:t>leur rappeler que leur vie tout entière ne doit être que l’accomplissement de la volonté de Dieu</w:t>
      </w:r>
      <w:r>
        <w:rPr>
          <w:lang w:bidi="he-IL"/>
        </w:rPr>
        <w:t> »</w:t>
      </w:r>
      <w:r w:rsidRPr="000B0C52">
        <w:rPr>
          <w:lang w:bidi="he-IL"/>
        </w:rPr>
        <w:t>. (</w:t>
      </w:r>
      <w:r w:rsidRPr="00290B1E">
        <w:rPr>
          <w:rStyle w:val="italicus"/>
        </w:rPr>
        <w:t>Man. bibl.</w:t>
      </w:r>
      <w:r>
        <w:rPr>
          <w:rStyle w:val="italicus"/>
        </w:rPr>
        <w:t xml:space="preserve">, </w:t>
      </w:r>
      <w:r w:rsidRPr="000B0C52">
        <w:rPr>
          <w:lang w:bidi="he-IL"/>
        </w:rPr>
        <w:t>t</w:t>
      </w:r>
      <w:r w:rsidR="00544479">
        <w:rPr>
          <w:lang w:bidi="he-IL"/>
        </w:rPr>
        <w:t>. II,</w:t>
      </w:r>
      <w:r>
        <w:rPr>
          <w:lang w:bidi="he-IL"/>
        </w:rPr>
        <w:t xml:space="preserve"> </w:t>
      </w:r>
      <w:r w:rsidRPr="000B0C52">
        <w:rPr>
          <w:lang w:bidi="he-IL"/>
        </w:rPr>
        <w:t>n. 788.)</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w:t>
      </w:r>
      <w:r>
        <w:rPr>
          <w:rFonts w:eastAsia="Arial Unicode MS"/>
          <w:lang w:bidi="he-IL"/>
        </w:rPr>
        <w:t>°</w:t>
      </w:r>
      <w:r w:rsidRPr="000B0C52">
        <w:rPr>
          <w:rFonts w:eastAsia="Arial Unicode MS"/>
          <w:lang w:bidi="he-IL"/>
        </w:rPr>
        <w:t xml:space="preserve"> Explication du psaume. Vers. 1-176.</w:t>
      </w:r>
      <w:r>
        <w:rPr>
          <w:rFonts w:eastAsia="Arial Unicode MS"/>
          <w:lang w:bidi="he-IL"/>
        </w:rPr>
        <w:t xml:space="preserve"> </w:t>
      </w:r>
    </w:p>
    <w:p w:rsidR="0073183F" w:rsidRDefault="0073183F" w:rsidP="0073183F">
      <w:pPr>
        <w:rPr>
          <w:lang w:bidi="he-IL"/>
        </w:rPr>
      </w:pPr>
      <w:r w:rsidRPr="000B0C52">
        <w:rPr>
          <w:lang w:bidi="he-IL"/>
        </w:rPr>
        <w:t>1-8. Première strophe</w:t>
      </w:r>
      <w:r w:rsidRPr="00290B1E">
        <w:rPr>
          <w:rStyle w:val="italicus"/>
        </w:rPr>
        <w:t xml:space="preserve"> </w:t>
      </w:r>
      <w:r w:rsidRPr="00510E1E">
        <w:t>(</w:t>
      </w:r>
      <w:r w:rsidRPr="00290B1E">
        <w:rPr>
          <w:rStyle w:val="italicus"/>
        </w:rPr>
        <w:t>aleph</w:t>
      </w:r>
      <w:r w:rsidRPr="00B134CC">
        <w:t xml:space="preserve">) : </w:t>
      </w:r>
      <w:r w:rsidRPr="000B0C52">
        <w:rPr>
          <w:lang w:bidi="he-IL"/>
        </w:rPr>
        <w:t>bonheur de ceux qui pratiquent fidèlement la loi divine ; le psalmiste désire faire partie de leur nombre.</w:t>
      </w:r>
      <w:r w:rsidRPr="00A01812">
        <w:t xml:space="preserve"> — </w:t>
      </w:r>
      <w:r w:rsidRPr="00290B1E">
        <w:rPr>
          <w:rStyle w:val="italicus"/>
        </w:rPr>
        <w:t>Be</w:t>
      </w:r>
      <w:r>
        <w:rPr>
          <w:rStyle w:val="italicus"/>
        </w:rPr>
        <w:t>á</w:t>
      </w:r>
      <w:r w:rsidRPr="00290B1E">
        <w:rPr>
          <w:rStyle w:val="italicus"/>
        </w:rPr>
        <w:t>ti.</w:t>
      </w:r>
      <w:r w:rsidRPr="000B0C52">
        <w:rPr>
          <w:lang w:bidi="he-IL"/>
        </w:rPr>
        <w:t xml:space="preserve"> Le psaume commence par une béatitude répétée deux </w:t>
      </w:r>
      <w:r>
        <w:rPr>
          <w:lang w:bidi="he-IL"/>
        </w:rPr>
        <w:t>fois</w:t>
      </w:r>
      <w:r w:rsidRPr="000B0C52">
        <w:rPr>
          <w:lang w:bidi="he-IL"/>
        </w:rPr>
        <w:t xml:space="preserve"> de suite (cf. vers. 2).</w:t>
      </w:r>
      <w:r w:rsidRPr="00A01812">
        <w:t xml:space="preserve"> — </w:t>
      </w:r>
      <w:r w:rsidRPr="00290B1E">
        <w:rPr>
          <w:rStyle w:val="italicus"/>
        </w:rPr>
        <w:t>Immacul</w:t>
      </w:r>
      <w:r>
        <w:rPr>
          <w:rStyle w:val="italicus"/>
        </w:rPr>
        <w:t>á</w:t>
      </w:r>
      <w:r w:rsidRPr="00290B1E">
        <w:rPr>
          <w:rStyle w:val="italicus"/>
        </w:rPr>
        <w:t>ti.</w:t>
      </w:r>
      <w:r w:rsidRPr="000B0C52">
        <w:rPr>
          <w:lang w:bidi="he-IL"/>
        </w:rPr>
        <w:t xml:space="preserve"> Hébr. </w:t>
      </w:r>
      <w:r>
        <w:rPr>
          <w:lang w:bidi="he-IL"/>
        </w:rPr>
        <w:t xml:space="preserve">: </w:t>
      </w:r>
      <w:r w:rsidRPr="00DE4F1F">
        <w:rPr>
          <w:rStyle w:val="italicus"/>
        </w:rPr>
        <w:t>ṭammim</w:t>
      </w:r>
      <w:r>
        <w:rPr>
          <w:rStyle w:val="italicus"/>
        </w:rPr>
        <w:t xml:space="preserve">, </w:t>
      </w:r>
      <w:r w:rsidRPr="000B0C52">
        <w:rPr>
          <w:lang w:bidi="he-IL"/>
        </w:rPr>
        <w:t>les parfaits</w:t>
      </w:r>
      <w:r>
        <w:rPr>
          <w:lang w:bidi="he-IL"/>
        </w:rPr>
        <w:t xml:space="preserve">, </w:t>
      </w:r>
      <w:r w:rsidRPr="000B0C52">
        <w:rPr>
          <w:lang w:bidi="he-IL"/>
        </w:rPr>
        <w:t>le</w:t>
      </w:r>
      <w:r>
        <w:rPr>
          <w:lang w:bidi="he-IL"/>
        </w:rPr>
        <w:t>s</w:t>
      </w:r>
      <w:r w:rsidRPr="000B0C52">
        <w:rPr>
          <w:lang w:bidi="he-IL"/>
        </w:rPr>
        <w:t xml:space="preserve"> intègres.</w:t>
      </w:r>
      <w:r w:rsidRPr="00A01812">
        <w:t xml:space="preserve"> — </w:t>
      </w:r>
      <w:r w:rsidRPr="001B117F">
        <w:rPr>
          <w:rStyle w:val="italicus"/>
        </w:rPr>
        <w:t>In via</w:t>
      </w:r>
      <w:r w:rsidRPr="000B0C52">
        <w:rPr>
          <w:lang w:bidi="he-IL"/>
        </w:rPr>
        <w:t>.</w:t>
      </w:r>
      <w:r>
        <w:rPr>
          <w:lang w:bidi="he-IL"/>
        </w:rPr>
        <w:t xml:space="preserve"> </w:t>
      </w:r>
      <w:r w:rsidRPr="000B0C52">
        <w:rPr>
          <w:lang w:bidi="he-IL"/>
        </w:rPr>
        <w:t>la conduite morale</w:t>
      </w:r>
      <w:r>
        <w:rPr>
          <w:lang w:bidi="he-IL"/>
        </w:rPr>
        <w:t xml:space="preserve">, </w:t>
      </w:r>
      <w:r w:rsidRPr="000B0C52">
        <w:rPr>
          <w:lang w:bidi="he-IL"/>
        </w:rPr>
        <w:t>comparée à un chemin sur lequel l’homme marche à tout instant</w:t>
      </w:r>
      <w:r>
        <w:rPr>
          <w:lang w:bidi="he-IL"/>
        </w:rPr>
        <w:t>.</w:t>
      </w:r>
      <w:r w:rsidRPr="00A01812">
        <w:t xml:space="preserve"> — </w:t>
      </w:r>
      <w:r w:rsidRPr="00290B1E">
        <w:rPr>
          <w:rStyle w:val="italicus"/>
        </w:rPr>
        <w:t>Qui scrut</w:t>
      </w:r>
      <w:r>
        <w:rPr>
          <w:rStyle w:val="italicus"/>
        </w:rPr>
        <w:t>á</w:t>
      </w:r>
      <w:r w:rsidRPr="00290B1E">
        <w:rPr>
          <w:rStyle w:val="italicus"/>
        </w:rPr>
        <w:t>ntur</w:t>
      </w:r>
      <w:r w:rsidRPr="000B0C52">
        <w:rPr>
          <w:lang w:bidi="he-IL"/>
        </w:rPr>
        <w:t xml:space="preserve"> (vers. 2). L’hébreu dit simplement </w:t>
      </w:r>
      <w:r>
        <w:rPr>
          <w:lang w:bidi="he-IL"/>
        </w:rPr>
        <w:t xml:space="preserve">: </w:t>
      </w:r>
      <w:r w:rsidRPr="000B0C52">
        <w:rPr>
          <w:lang w:bidi="he-IL"/>
        </w:rPr>
        <w:t>ceux qui observent.</w:t>
      </w:r>
      <w:r w:rsidRPr="00A01812">
        <w:t xml:space="preserve"> — </w:t>
      </w:r>
      <w:r w:rsidRPr="00290B1E">
        <w:rPr>
          <w:rStyle w:val="italicus"/>
        </w:rPr>
        <w:t>Non enim qui</w:t>
      </w:r>
      <w:r>
        <w:rPr>
          <w:rStyle w:val="italicus"/>
        </w:rPr>
        <w:t>…</w:t>
      </w:r>
      <w:r w:rsidRPr="000B0C52">
        <w:rPr>
          <w:lang w:bidi="he-IL"/>
        </w:rPr>
        <w:t xml:space="preserve"> (vers. 3). La liaison des pensées cet plus claire dans l’hébreu </w:t>
      </w:r>
      <w:r>
        <w:rPr>
          <w:lang w:bidi="he-IL"/>
        </w:rPr>
        <w:t xml:space="preserve">: </w:t>
      </w:r>
      <w:r w:rsidRPr="000B0C52">
        <w:rPr>
          <w:lang w:bidi="he-IL"/>
        </w:rPr>
        <w:t>(Heureux ceux) qui ne commettent pas l’iniquité et qui marchent</w:t>
      </w:r>
      <w:r>
        <w:rPr>
          <w:lang w:bidi="he-IL"/>
        </w:rPr>
        <w:t>…</w:t>
      </w:r>
      <w:r w:rsidRPr="00A01812">
        <w:t xml:space="preserve"> — </w:t>
      </w:r>
      <w:r>
        <w:t xml:space="preserve">{352} </w:t>
      </w:r>
      <w:r w:rsidRPr="00290B1E">
        <w:rPr>
          <w:rStyle w:val="italicus"/>
        </w:rPr>
        <w:t>Utinam dirig</w:t>
      </w:r>
      <w:r>
        <w:rPr>
          <w:rStyle w:val="italicus"/>
        </w:rPr>
        <w:t>á</w:t>
      </w:r>
      <w:r w:rsidRPr="00290B1E">
        <w:rPr>
          <w:rStyle w:val="italicus"/>
        </w:rPr>
        <w:t>ntur</w:t>
      </w:r>
      <w:r w:rsidRPr="000B0C52">
        <w:rPr>
          <w:lang w:bidi="he-IL"/>
        </w:rPr>
        <w:t xml:space="preserve"> (vers. 6) </w:t>
      </w:r>
      <w:r>
        <w:rPr>
          <w:lang w:bidi="he-IL"/>
        </w:rPr>
        <w:t xml:space="preserve">: </w:t>
      </w:r>
      <w:r w:rsidRPr="000B0C52">
        <w:rPr>
          <w:lang w:bidi="he-IL"/>
        </w:rPr>
        <w:t xml:space="preserve">Que ma </w:t>
      </w:r>
      <w:r>
        <w:rPr>
          <w:lang w:bidi="he-IL"/>
        </w:rPr>
        <w:t>co</w:t>
      </w:r>
      <w:r w:rsidRPr="000B0C52">
        <w:rPr>
          <w:lang w:bidi="he-IL"/>
        </w:rPr>
        <w:t>nduite soit droite</w:t>
      </w:r>
      <w:r>
        <w:rPr>
          <w:lang w:bidi="he-IL"/>
        </w:rPr>
        <w:t xml:space="preserve">, </w:t>
      </w:r>
      <w:r w:rsidRPr="000B0C52">
        <w:rPr>
          <w:lang w:bidi="he-IL"/>
        </w:rPr>
        <w:t>bien réglée (Hébr. </w:t>
      </w:r>
      <w:r>
        <w:rPr>
          <w:lang w:bidi="he-IL"/>
        </w:rPr>
        <w:t xml:space="preserve">: </w:t>
      </w:r>
      <w:r w:rsidRPr="000B0C52">
        <w:rPr>
          <w:lang w:bidi="he-IL"/>
        </w:rPr>
        <w:t>ferme</w:t>
      </w:r>
      <w:r>
        <w:rPr>
          <w:lang w:bidi="he-IL"/>
        </w:rPr>
        <w:t xml:space="preserve">, </w:t>
      </w:r>
      <w:r w:rsidRPr="000B0C52">
        <w:rPr>
          <w:lang w:bidi="he-IL"/>
        </w:rPr>
        <w:t>ou stable).</w:t>
      </w:r>
      <w:r w:rsidRPr="00A01812">
        <w:t xml:space="preserve"> — </w:t>
      </w:r>
      <w:r w:rsidRPr="00290B1E">
        <w:rPr>
          <w:rStyle w:val="italicus"/>
        </w:rPr>
        <w:t>Non confúndar</w:t>
      </w:r>
      <w:r w:rsidRPr="000B0C52">
        <w:rPr>
          <w:lang w:bidi="he-IL"/>
        </w:rPr>
        <w:t xml:space="preserve"> (vers. 6). C.-à-d.</w:t>
      </w:r>
      <w:r>
        <w:rPr>
          <w:lang w:bidi="he-IL"/>
        </w:rPr>
        <w:t xml:space="preserve">, </w:t>
      </w:r>
      <w:r w:rsidRPr="000B0C52">
        <w:rPr>
          <w:lang w:bidi="he-IL"/>
        </w:rPr>
        <w:t>je ne serai pas désappointé dans mon propre cœur</w:t>
      </w:r>
      <w:r>
        <w:rPr>
          <w:lang w:bidi="he-IL"/>
        </w:rPr>
        <w:t xml:space="preserve">, </w:t>
      </w:r>
      <w:r w:rsidRPr="000B0C52">
        <w:rPr>
          <w:lang w:bidi="he-IL"/>
        </w:rPr>
        <w:t>et couvert de confusion devant mes ennemis.</w:t>
      </w:r>
      <w:r w:rsidRPr="00A01812">
        <w:t xml:space="preserve"> — </w:t>
      </w:r>
      <w:r w:rsidRPr="00290B1E">
        <w:rPr>
          <w:rStyle w:val="italicus"/>
        </w:rPr>
        <w:t>Confit</w:t>
      </w:r>
      <w:r>
        <w:rPr>
          <w:rStyle w:val="italicus"/>
        </w:rPr>
        <w:t>é</w:t>
      </w:r>
      <w:r w:rsidRPr="00290B1E">
        <w:rPr>
          <w:rStyle w:val="italicus"/>
        </w:rPr>
        <w:t>bor</w:t>
      </w:r>
      <w:r>
        <w:rPr>
          <w:rStyle w:val="italicus"/>
        </w:rPr>
        <w:t>…</w:t>
      </w:r>
      <w:r w:rsidRPr="00290B1E">
        <w:rPr>
          <w:rStyle w:val="italicus"/>
        </w:rPr>
        <w:t xml:space="preserve"> in </w:t>
      </w:r>
      <w:r>
        <w:rPr>
          <w:rStyle w:val="italicus"/>
        </w:rPr>
        <w:t>e</w:t>
      </w:r>
      <w:r w:rsidRPr="00290B1E">
        <w:rPr>
          <w:rStyle w:val="italicus"/>
        </w:rPr>
        <w:t>o quod dídici</w:t>
      </w:r>
      <w:r w:rsidRPr="000B0C52">
        <w:rPr>
          <w:lang w:bidi="he-IL"/>
        </w:rPr>
        <w:t xml:space="preserve"> (vers. 7). Je louerai Dieu sans cesse de m’avoir appris à connaître sa loi sainte</w:t>
      </w:r>
      <w:r>
        <w:rPr>
          <w:lang w:bidi="he-IL"/>
        </w:rPr>
        <w:t>.</w:t>
      </w:r>
      <w:r w:rsidRPr="00A01812">
        <w:t xml:space="preserve"> — </w:t>
      </w:r>
      <w:r w:rsidRPr="00290B1E">
        <w:rPr>
          <w:rStyle w:val="italicus"/>
        </w:rPr>
        <w:t>Non</w:t>
      </w:r>
      <w:r>
        <w:rPr>
          <w:rStyle w:val="italicus"/>
        </w:rPr>
        <w:t>…</w:t>
      </w:r>
      <w:r w:rsidRPr="00290B1E">
        <w:rPr>
          <w:rStyle w:val="italicus"/>
        </w:rPr>
        <w:t xml:space="preserve"> usquequáque</w:t>
      </w:r>
      <w:r w:rsidRPr="000B0C52">
        <w:rPr>
          <w:lang w:bidi="he-IL"/>
        </w:rPr>
        <w:t xml:space="preserve"> (vers. 8) </w:t>
      </w:r>
      <w:r>
        <w:rPr>
          <w:lang w:bidi="he-IL"/>
        </w:rPr>
        <w:t xml:space="preserve">: </w:t>
      </w:r>
      <w:r w:rsidRPr="000B0C52">
        <w:rPr>
          <w:lang w:bidi="he-IL"/>
        </w:rPr>
        <w:t>en aucun sens</w:t>
      </w:r>
      <w:r>
        <w:rPr>
          <w:lang w:bidi="he-IL"/>
        </w:rPr>
        <w:t xml:space="preserve">, </w:t>
      </w:r>
      <w:r w:rsidRPr="000B0C52">
        <w:rPr>
          <w:lang w:bidi="he-IL"/>
        </w:rPr>
        <w:t xml:space="preserve">d’aucune manière. Le sens </w:t>
      </w:r>
      <w:r>
        <w:rPr>
          <w:lang w:bidi="he-IL"/>
        </w:rPr>
        <w:t>est</w:t>
      </w:r>
      <w:r w:rsidRPr="000B0C52">
        <w:rPr>
          <w:lang w:bidi="he-IL"/>
        </w:rPr>
        <w:t xml:space="preserve"> donc </w:t>
      </w:r>
      <w:r>
        <w:rPr>
          <w:lang w:bidi="he-IL"/>
        </w:rPr>
        <w:t xml:space="preserve">: </w:t>
      </w:r>
      <w:r w:rsidRPr="000B0C52">
        <w:rPr>
          <w:lang w:bidi="he-IL"/>
        </w:rPr>
        <w:t>Ne m’abandonnez pas entièrement.</w:t>
      </w:r>
      <w:r>
        <w:rPr>
          <w:lang w:bidi="he-IL"/>
        </w:rPr>
        <w:t xml:space="preserve"> </w:t>
      </w:r>
    </w:p>
    <w:p w:rsidR="00055239" w:rsidRDefault="00055239" w:rsidP="0073183F">
      <w:pPr>
        <w:rPr>
          <w:lang w:bidi="he-IL"/>
        </w:rPr>
      </w:pPr>
      <w:r>
        <w:rPr>
          <w:lang w:bidi="he-IL"/>
        </w:rPr>
        <w:lastRenderedPageBreak/>
        <w:t>²</w:t>
      </w:r>
    </w:p>
    <w:p w:rsidR="00F60F05" w:rsidRDefault="00F60F05" w:rsidP="00544479">
      <w:pPr>
        <w:pStyle w:val="Titre5"/>
      </w:pPr>
      <w:r>
        <w:t xml:space="preserve">BETH. v.9 </w:t>
      </w:r>
    </w:p>
    <w:p w:rsidR="0073183F" w:rsidRDefault="0073183F" w:rsidP="0073183F">
      <w:pPr>
        <w:rPr>
          <w:lang w:bidi="he-IL"/>
        </w:rPr>
      </w:pPr>
      <w:r w:rsidRPr="000B0C52">
        <w:rPr>
          <w:lang w:bidi="he-IL"/>
        </w:rPr>
        <w:t>9-16. Seconde strophe (</w:t>
      </w:r>
      <w:r w:rsidRPr="00290B1E">
        <w:rPr>
          <w:rStyle w:val="italicus"/>
        </w:rPr>
        <w:t>beth</w:t>
      </w:r>
      <w:r w:rsidRPr="00B134CC">
        <w:t xml:space="preserve">) : </w:t>
      </w:r>
      <w:r w:rsidRPr="000B0C52">
        <w:rPr>
          <w:lang w:bidi="he-IL"/>
        </w:rPr>
        <w:t>sécurité de ceux qui observent la loi de Dieu.</w:t>
      </w:r>
      <w:r w:rsidRPr="00A01812">
        <w:t xml:space="preserve"> — </w:t>
      </w:r>
      <w:r w:rsidRPr="00290B1E">
        <w:rPr>
          <w:rStyle w:val="italicus"/>
        </w:rPr>
        <w:t>In quo</w:t>
      </w:r>
      <w:r>
        <w:rPr>
          <w:rStyle w:val="italicus"/>
        </w:rPr>
        <w:t>…</w:t>
      </w:r>
      <w:r w:rsidRPr="00290B1E">
        <w:rPr>
          <w:rStyle w:val="italicus"/>
        </w:rPr>
        <w:t xml:space="preserve"> adolescéntior.</w:t>
      </w:r>
      <w:r w:rsidRPr="000B0C52">
        <w:rPr>
          <w:lang w:bidi="he-IL"/>
        </w:rPr>
        <w:t xml:space="preserve"> Le poète mentionne cet âge</w:t>
      </w:r>
      <w:r>
        <w:rPr>
          <w:lang w:bidi="he-IL"/>
        </w:rPr>
        <w:t>, soi</w:t>
      </w:r>
      <w:r w:rsidRPr="000B0C52">
        <w:rPr>
          <w:lang w:bidi="he-IL"/>
        </w:rPr>
        <w:t>t à cause des tentations spéciales qu’il produit</w:t>
      </w:r>
      <w:r>
        <w:rPr>
          <w:lang w:bidi="he-IL"/>
        </w:rPr>
        <w:t xml:space="preserve">, </w:t>
      </w:r>
      <w:r w:rsidRPr="000B0C52">
        <w:rPr>
          <w:lang w:bidi="he-IL"/>
        </w:rPr>
        <w:t>soit parce qu’il était lui-même jeune encore. Cf. vers. 141</w:t>
      </w:r>
      <w:r>
        <w:rPr>
          <w:lang w:bidi="he-IL"/>
        </w:rPr>
        <w:t>, etc</w:t>
      </w:r>
      <w:r w:rsidRPr="000B0C52">
        <w:rPr>
          <w:lang w:bidi="he-IL"/>
        </w:rPr>
        <w:t>.</w:t>
      </w:r>
      <w:r w:rsidRPr="00A01812">
        <w:t xml:space="preserve"> — </w:t>
      </w:r>
      <w:r w:rsidRPr="00290B1E">
        <w:rPr>
          <w:rStyle w:val="italicus"/>
        </w:rPr>
        <w:t>Córrigit</w:t>
      </w:r>
      <w:r>
        <w:rPr>
          <w:rStyle w:val="italicus"/>
        </w:rPr>
        <w:t>…</w:t>
      </w:r>
      <w:r w:rsidRPr="00290B1E">
        <w:rPr>
          <w:rStyle w:val="italicus"/>
        </w:rPr>
        <w:t xml:space="preserve"> viam suam.</w:t>
      </w:r>
      <w:r w:rsidRPr="000B0C52">
        <w:rPr>
          <w:lang w:bidi="he-IL"/>
        </w:rPr>
        <w:t xml:space="preserve"> Hébr. </w:t>
      </w:r>
      <w:r>
        <w:rPr>
          <w:lang w:bidi="he-IL"/>
        </w:rPr>
        <w:t xml:space="preserve">: </w:t>
      </w:r>
      <w:r w:rsidRPr="000B0C52">
        <w:rPr>
          <w:lang w:bidi="he-IL"/>
        </w:rPr>
        <w:t>purifie sa voie</w:t>
      </w:r>
      <w:r>
        <w:rPr>
          <w:lang w:bidi="he-IL"/>
        </w:rPr>
        <w:t xml:space="preserve">, </w:t>
      </w:r>
      <w:r w:rsidRPr="000B0C52">
        <w:rPr>
          <w:lang w:bidi="he-IL"/>
        </w:rPr>
        <w:t>c.-à-d. la maintient pure.</w:t>
      </w:r>
      <w:r w:rsidRPr="00A01812">
        <w:t xml:space="preserve"> — </w:t>
      </w:r>
      <w:r w:rsidRPr="00290B1E">
        <w:rPr>
          <w:rStyle w:val="italicus"/>
        </w:rPr>
        <w:t>Ne repéllas me</w:t>
      </w:r>
      <w:r w:rsidRPr="000B0C52">
        <w:rPr>
          <w:lang w:bidi="he-IL"/>
        </w:rPr>
        <w:t xml:space="preserve"> (vers. 10) </w:t>
      </w:r>
      <w:r>
        <w:rPr>
          <w:lang w:bidi="he-IL"/>
        </w:rPr>
        <w:t xml:space="preserve">: </w:t>
      </w:r>
      <w:r w:rsidRPr="000B0C52">
        <w:rPr>
          <w:lang w:bidi="he-IL"/>
        </w:rPr>
        <w:t>Ne me retirez pas votre grâce</w:t>
      </w:r>
      <w:r>
        <w:rPr>
          <w:lang w:bidi="he-IL"/>
        </w:rPr>
        <w:t xml:space="preserve">, </w:t>
      </w:r>
      <w:r w:rsidRPr="000B0C52">
        <w:rPr>
          <w:lang w:bidi="he-IL"/>
        </w:rPr>
        <w:t>sans laquelle je ne saurais garder vos commandements. Hébr. </w:t>
      </w:r>
      <w:r>
        <w:rPr>
          <w:lang w:bidi="he-IL"/>
        </w:rPr>
        <w:t xml:space="preserve">: </w:t>
      </w:r>
      <w:r w:rsidRPr="000B0C52">
        <w:rPr>
          <w:lang w:bidi="he-IL"/>
        </w:rPr>
        <w:t>Ne me laisse pas errer loin de tes commandements.</w:t>
      </w:r>
      <w:r w:rsidRPr="00A01812">
        <w:t xml:space="preserve"> — </w:t>
      </w:r>
      <w:r w:rsidRPr="00290B1E">
        <w:rPr>
          <w:rStyle w:val="italicus"/>
        </w:rPr>
        <w:t>In corde</w:t>
      </w:r>
      <w:r>
        <w:rPr>
          <w:rStyle w:val="italicus"/>
        </w:rPr>
        <w:t>…</w:t>
      </w:r>
      <w:r w:rsidRPr="00290B1E">
        <w:rPr>
          <w:rStyle w:val="italicus"/>
        </w:rPr>
        <w:t xml:space="preserve"> abscónd</w:t>
      </w:r>
      <w:r>
        <w:rPr>
          <w:rStyle w:val="italicus"/>
        </w:rPr>
        <w:t>i</w:t>
      </w:r>
      <w:r w:rsidRPr="000B0C52">
        <w:rPr>
          <w:lang w:bidi="he-IL"/>
        </w:rPr>
        <w:t xml:space="preserve"> (vers. 11) </w:t>
      </w:r>
      <w:r>
        <w:rPr>
          <w:lang w:bidi="he-IL"/>
        </w:rPr>
        <w:t xml:space="preserve">: </w:t>
      </w:r>
      <w:r w:rsidRPr="000B0C52">
        <w:rPr>
          <w:lang w:bidi="he-IL"/>
        </w:rPr>
        <w:t>comme un trésor précieux qu’il ne veut pas se laisser ravir ; ou bien</w:t>
      </w:r>
      <w:r>
        <w:rPr>
          <w:lang w:bidi="he-IL"/>
        </w:rPr>
        <w:t xml:space="preserve">, </w:t>
      </w:r>
      <w:r w:rsidRPr="000B0C52">
        <w:rPr>
          <w:lang w:bidi="he-IL"/>
        </w:rPr>
        <w:t>comme un ressort intérieur</w:t>
      </w:r>
      <w:r>
        <w:rPr>
          <w:lang w:bidi="he-IL"/>
        </w:rPr>
        <w:t xml:space="preserve">, </w:t>
      </w:r>
      <w:r w:rsidRPr="000B0C52">
        <w:rPr>
          <w:lang w:bidi="he-IL"/>
        </w:rPr>
        <w:t>qui mettra tout en mouvement.</w:t>
      </w:r>
      <w:r w:rsidRPr="00A01812">
        <w:t xml:space="preserve"> — </w:t>
      </w:r>
      <w:r>
        <w:rPr>
          <w:rStyle w:val="italicus"/>
        </w:rPr>
        <w:t>In</w:t>
      </w:r>
      <w:r w:rsidRPr="00290B1E">
        <w:rPr>
          <w:rStyle w:val="italicus"/>
        </w:rPr>
        <w:t xml:space="preserve"> l</w:t>
      </w:r>
      <w:r>
        <w:rPr>
          <w:rStyle w:val="italicus"/>
        </w:rPr>
        <w:t>á</w:t>
      </w:r>
      <w:r w:rsidRPr="00290B1E">
        <w:rPr>
          <w:rStyle w:val="italicus"/>
        </w:rPr>
        <w:t>biis meis pronunti</w:t>
      </w:r>
      <w:r>
        <w:rPr>
          <w:rStyle w:val="italicus"/>
        </w:rPr>
        <w:t>á</w:t>
      </w:r>
      <w:r w:rsidRPr="00290B1E">
        <w:rPr>
          <w:rStyle w:val="italicus"/>
        </w:rPr>
        <w:t>vi</w:t>
      </w:r>
      <w:r>
        <w:rPr>
          <w:rStyle w:val="italicus"/>
        </w:rPr>
        <w:t>…</w:t>
      </w:r>
      <w:r w:rsidRPr="000B0C52">
        <w:rPr>
          <w:lang w:bidi="he-IL"/>
        </w:rPr>
        <w:t xml:space="preserve"> (ver</w:t>
      </w:r>
      <w:r>
        <w:rPr>
          <w:lang w:bidi="he-IL"/>
        </w:rPr>
        <w:t>s</w:t>
      </w:r>
      <w:r w:rsidRPr="000B0C52">
        <w:rPr>
          <w:lang w:bidi="he-IL"/>
        </w:rPr>
        <w:t xml:space="preserve">. </w:t>
      </w:r>
      <w:r>
        <w:rPr>
          <w:lang w:bidi="he-IL"/>
        </w:rPr>
        <w:t>12</w:t>
      </w:r>
      <w:r w:rsidRPr="000B0C52">
        <w:rPr>
          <w:lang w:bidi="he-IL"/>
        </w:rPr>
        <w:t>).</w:t>
      </w:r>
      <w:r>
        <w:rPr>
          <w:lang w:bidi="he-IL"/>
        </w:rPr>
        <w:t xml:space="preserve"> </w:t>
      </w:r>
      <w:r w:rsidRPr="000B0C52">
        <w:rPr>
          <w:lang w:bidi="he-IL"/>
        </w:rPr>
        <w:t>Dieu lui-même avait ordonné de publier et proclamer partout ses divins préceptes. Cf. Deut</w:t>
      </w:r>
      <w:r>
        <w:rPr>
          <w:lang w:bidi="he-IL"/>
        </w:rPr>
        <w:t xml:space="preserve">. VI, </w:t>
      </w:r>
      <w:r w:rsidRPr="000B0C52">
        <w:rPr>
          <w:lang w:bidi="he-IL"/>
        </w:rPr>
        <w:t>7.</w:t>
      </w:r>
      <w:r w:rsidRPr="00A01812">
        <w:t xml:space="preserve"> — </w:t>
      </w:r>
      <w:r w:rsidRPr="00290B1E">
        <w:rPr>
          <w:rStyle w:val="italicus"/>
        </w:rPr>
        <w:t>In mand</w:t>
      </w:r>
      <w:r>
        <w:rPr>
          <w:rStyle w:val="italicus"/>
        </w:rPr>
        <w:t>á</w:t>
      </w:r>
      <w:r w:rsidRPr="00290B1E">
        <w:rPr>
          <w:rStyle w:val="italicus"/>
        </w:rPr>
        <w:t>tis</w:t>
      </w:r>
      <w:r>
        <w:rPr>
          <w:rStyle w:val="italicus"/>
        </w:rPr>
        <w:t>…</w:t>
      </w:r>
      <w:r w:rsidRPr="00290B1E">
        <w:rPr>
          <w:rStyle w:val="italicus"/>
        </w:rPr>
        <w:t xml:space="preserve"> exerc</w:t>
      </w:r>
      <w:r>
        <w:rPr>
          <w:rStyle w:val="italicus"/>
        </w:rPr>
        <w:t>é</w:t>
      </w:r>
      <w:r w:rsidRPr="00290B1E">
        <w:rPr>
          <w:rStyle w:val="italicus"/>
        </w:rPr>
        <w:t>bor</w:t>
      </w:r>
      <w:r w:rsidRPr="000B0C52">
        <w:rPr>
          <w:lang w:bidi="he-IL"/>
        </w:rPr>
        <w:t xml:space="preserve"> (vers. 15) </w:t>
      </w:r>
      <w:r>
        <w:rPr>
          <w:lang w:bidi="he-IL"/>
        </w:rPr>
        <w:t xml:space="preserve">: </w:t>
      </w:r>
      <w:r w:rsidRPr="000B0C52">
        <w:rPr>
          <w:lang w:bidi="he-IL"/>
        </w:rPr>
        <w:t>en les méditant (comme dit l’hébreu)</w:t>
      </w:r>
      <w:r>
        <w:rPr>
          <w:lang w:bidi="he-IL"/>
        </w:rPr>
        <w:t xml:space="preserve">, </w:t>
      </w:r>
      <w:r w:rsidRPr="000B0C52">
        <w:rPr>
          <w:lang w:bidi="he-IL"/>
        </w:rPr>
        <w:t>et en les pratiquant.</w:t>
      </w:r>
      <w:r w:rsidRPr="00A01812">
        <w:t xml:space="preserve"> — </w:t>
      </w:r>
      <w:r w:rsidRPr="00290B1E">
        <w:rPr>
          <w:rStyle w:val="italicus"/>
        </w:rPr>
        <w:t>Consider</w:t>
      </w:r>
      <w:r>
        <w:rPr>
          <w:rStyle w:val="italicus"/>
        </w:rPr>
        <w:t>ábo</w:t>
      </w:r>
      <w:r w:rsidRPr="00290B1E">
        <w:rPr>
          <w:rStyle w:val="italicus"/>
        </w:rPr>
        <w:t>.</w:t>
      </w:r>
      <w:r w:rsidRPr="000B0C52">
        <w:rPr>
          <w:lang w:bidi="he-IL"/>
        </w:rPr>
        <w:t xml:space="preserve"> Il aura toujours les commandements du Seigneur sous les yeux.</w:t>
      </w:r>
      <w:r w:rsidRPr="00A01812">
        <w:t xml:space="preserve"> — </w:t>
      </w:r>
      <w:r w:rsidRPr="00290B1E">
        <w:rPr>
          <w:rStyle w:val="italicus"/>
        </w:rPr>
        <w:t>Medit</w:t>
      </w:r>
      <w:r>
        <w:rPr>
          <w:rStyle w:val="italicus"/>
        </w:rPr>
        <w:t>á</w:t>
      </w:r>
      <w:r w:rsidRPr="00290B1E">
        <w:rPr>
          <w:rStyle w:val="italicus"/>
        </w:rPr>
        <w:t>bor</w:t>
      </w:r>
      <w:r w:rsidRPr="000B0C52">
        <w:rPr>
          <w:lang w:bidi="he-IL"/>
        </w:rPr>
        <w:t xml:space="preserve"> (vers. 16). Hébr. </w:t>
      </w:r>
      <w:r>
        <w:rPr>
          <w:lang w:bidi="he-IL"/>
        </w:rPr>
        <w:t xml:space="preserve">: </w:t>
      </w:r>
      <w:r w:rsidRPr="000B0C52">
        <w:rPr>
          <w:lang w:bidi="he-IL"/>
        </w:rPr>
        <w:t>je fais mes délices.</w:t>
      </w:r>
      <w:r>
        <w:rPr>
          <w:lang w:bidi="he-IL"/>
        </w:rPr>
        <w:t xml:space="preserve"> </w:t>
      </w:r>
    </w:p>
    <w:p w:rsidR="00055239" w:rsidRDefault="00055239" w:rsidP="00055239">
      <w:pPr>
        <w:rPr>
          <w:lang w:bidi="he-IL"/>
        </w:rPr>
      </w:pPr>
      <w:r>
        <w:rPr>
          <w:lang w:bidi="he-IL"/>
        </w:rPr>
        <w:t>²</w:t>
      </w:r>
    </w:p>
    <w:p w:rsidR="00F60F05" w:rsidRDefault="00F60F05" w:rsidP="00544479">
      <w:pPr>
        <w:pStyle w:val="Titre5"/>
      </w:pPr>
      <w:r>
        <w:t xml:space="preserve">GHIMEL. v.17 </w:t>
      </w:r>
    </w:p>
    <w:p w:rsidR="0073183F" w:rsidRDefault="0073183F" w:rsidP="0073183F">
      <w:pPr>
        <w:rPr>
          <w:lang w:bidi="he-IL"/>
        </w:rPr>
      </w:pPr>
      <w:r w:rsidRPr="000B0C52">
        <w:rPr>
          <w:lang w:bidi="he-IL"/>
        </w:rPr>
        <w:t>17-24. Troisième strophe (</w:t>
      </w:r>
      <w:r w:rsidRPr="00290B1E">
        <w:rPr>
          <w:rStyle w:val="italicus"/>
        </w:rPr>
        <w:t>ghimel</w:t>
      </w:r>
      <w:r w:rsidRPr="000B0C52">
        <w:rPr>
          <w:lang w:bidi="he-IL"/>
        </w:rPr>
        <w:t>) </w:t>
      </w:r>
      <w:r>
        <w:rPr>
          <w:lang w:bidi="he-IL"/>
        </w:rPr>
        <w:t xml:space="preserve">: </w:t>
      </w:r>
      <w:r w:rsidRPr="000B0C52">
        <w:rPr>
          <w:lang w:bidi="he-IL"/>
        </w:rPr>
        <w:t xml:space="preserve">l’accomplissement de la loi </w:t>
      </w:r>
      <w:r>
        <w:rPr>
          <w:lang w:bidi="he-IL"/>
        </w:rPr>
        <w:t>est</w:t>
      </w:r>
      <w:r w:rsidRPr="000B0C52">
        <w:rPr>
          <w:lang w:bidi="he-IL"/>
        </w:rPr>
        <w:t xml:space="preserve"> le but de la vie du psalmiste ; il y sera fidèle</w:t>
      </w:r>
      <w:r>
        <w:rPr>
          <w:lang w:bidi="he-IL"/>
        </w:rPr>
        <w:t xml:space="preserve">, </w:t>
      </w:r>
      <w:r w:rsidRPr="000B0C52">
        <w:rPr>
          <w:lang w:bidi="he-IL"/>
        </w:rPr>
        <w:t>malgré les persécutions.</w:t>
      </w:r>
      <w:r w:rsidRPr="00A01812">
        <w:t xml:space="preserve"> — </w:t>
      </w:r>
      <w:r w:rsidRPr="003A2C8F">
        <w:rPr>
          <w:rStyle w:val="italicus"/>
        </w:rPr>
        <w:t>Retríbue…, vivífica me…</w:t>
      </w:r>
      <w:r w:rsidRPr="003A2C8F">
        <w:rPr>
          <w:lang w:bidi="he-IL"/>
        </w:rPr>
        <w:t xml:space="preserve"> </w:t>
      </w:r>
      <w:r w:rsidRPr="000B0C52">
        <w:rPr>
          <w:lang w:bidi="he-IL"/>
        </w:rPr>
        <w:t>Hébr. </w:t>
      </w:r>
      <w:r>
        <w:rPr>
          <w:lang w:bidi="he-IL"/>
        </w:rPr>
        <w:t xml:space="preserve">: </w:t>
      </w:r>
      <w:r w:rsidRPr="000B0C52">
        <w:rPr>
          <w:lang w:bidi="he-IL"/>
        </w:rPr>
        <w:t>Fais du bien à ton serviteur</w:t>
      </w:r>
      <w:r>
        <w:rPr>
          <w:lang w:bidi="he-IL"/>
        </w:rPr>
        <w:t xml:space="preserve">, </w:t>
      </w:r>
      <w:r w:rsidRPr="000B0C52">
        <w:rPr>
          <w:lang w:bidi="he-IL"/>
        </w:rPr>
        <w:t>pour que je vive. C.-à-d.</w:t>
      </w:r>
      <w:r>
        <w:rPr>
          <w:lang w:bidi="he-IL"/>
        </w:rPr>
        <w:t xml:space="preserve">, </w:t>
      </w:r>
      <w:r w:rsidRPr="000B0C52">
        <w:rPr>
          <w:lang w:bidi="he-IL"/>
        </w:rPr>
        <w:t>protégez ma vie</w:t>
      </w:r>
      <w:r>
        <w:rPr>
          <w:lang w:bidi="he-IL"/>
        </w:rPr>
        <w:t xml:space="preserve">, </w:t>
      </w:r>
      <w:r w:rsidRPr="000B0C52">
        <w:rPr>
          <w:lang w:bidi="he-IL"/>
        </w:rPr>
        <w:t>menacée par mes ennemis (cf. vers. 87). Saint emploi qu’il fera de ses jours divinement prolongés </w:t>
      </w:r>
      <w:r>
        <w:rPr>
          <w:lang w:bidi="he-IL"/>
        </w:rPr>
        <w:t xml:space="preserve">: </w:t>
      </w:r>
      <w:r w:rsidRPr="00290B1E">
        <w:rPr>
          <w:rStyle w:val="italicus"/>
        </w:rPr>
        <w:t>et cust</w:t>
      </w:r>
      <w:r>
        <w:rPr>
          <w:rStyle w:val="italicus"/>
        </w:rPr>
        <w:t>ó</w:t>
      </w:r>
      <w:r w:rsidRPr="00290B1E">
        <w:rPr>
          <w:rStyle w:val="italicus"/>
        </w:rPr>
        <w:t>diam</w:t>
      </w:r>
      <w:r>
        <w:rPr>
          <w:rStyle w:val="italicus"/>
        </w:rPr>
        <w:t>…</w:t>
      </w:r>
      <w:r w:rsidRPr="00A01812">
        <w:t xml:space="preserve"> — </w:t>
      </w:r>
      <w:r>
        <w:rPr>
          <w:rStyle w:val="italicus"/>
        </w:rPr>
        <w:t>Re</w:t>
      </w:r>
      <w:r w:rsidRPr="00290B1E">
        <w:rPr>
          <w:rStyle w:val="italicus"/>
        </w:rPr>
        <w:t>véla óculos</w:t>
      </w:r>
      <w:r>
        <w:rPr>
          <w:rStyle w:val="italicus"/>
        </w:rPr>
        <w:t>…</w:t>
      </w:r>
      <w:r w:rsidRPr="000B0C52">
        <w:rPr>
          <w:lang w:bidi="he-IL"/>
        </w:rPr>
        <w:t xml:space="preserve"> (vers. 18). Que le Seigneur lui-même daigne l’éclairer</w:t>
      </w:r>
      <w:r>
        <w:rPr>
          <w:lang w:bidi="he-IL"/>
        </w:rPr>
        <w:t xml:space="preserve">, </w:t>
      </w:r>
      <w:r w:rsidRPr="000B0C52">
        <w:rPr>
          <w:lang w:bidi="he-IL"/>
        </w:rPr>
        <w:t>pour qu’il puisse discerner à fond le sens mystérieux et merveilleux de la loi (</w:t>
      </w:r>
      <w:r w:rsidRPr="00290B1E">
        <w:rPr>
          <w:rStyle w:val="italicus"/>
        </w:rPr>
        <w:t>mirab</w:t>
      </w:r>
      <w:r>
        <w:rPr>
          <w:rStyle w:val="italicus"/>
        </w:rPr>
        <w:t>í</w:t>
      </w:r>
      <w:r w:rsidRPr="00290B1E">
        <w:rPr>
          <w:rStyle w:val="italicus"/>
        </w:rPr>
        <w:t>lia de lege</w:t>
      </w:r>
      <w:r>
        <w:rPr>
          <w:rStyle w:val="italicus"/>
        </w:rPr>
        <w:t>…</w:t>
      </w:r>
      <w:r w:rsidRPr="00B134CC">
        <w:t>).</w:t>
      </w:r>
      <w:r w:rsidRPr="00A01812">
        <w:t xml:space="preserve"> — </w:t>
      </w:r>
      <w:r w:rsidRPr="00290B1E">
        <w:rPr>
          <w:rStyle w:val="italicus"/>
        </w:rPr>
        <w:t>Incola</w:t>
      </w:r>
      <w:r>
        <w:rPr>
          <w:rStyle w:val="italicus"/>
        </w:rPr>
        <w:t>…</w:t>
      </w:r>
      <w:r w:rsidRPr="00290B1E">
        <w:rPr>
          <w:rStyle w:val="italicus"/>
        </w:rPr>
        <w:t xml:space="preserve"> in terra </w:t>
      </w:r>
      <w:r w:rsidRPr="000B0C52">
        <w:rPr>
          <w:lang w:bidi="he-IL"/>
        </w:rPr>
        <w:t>(vers. 19). Sur la terre lointaine de son exil</w:t>
      </w:r>
      <w:r>
        <w:rPr>
          <w:lang w:bidi="he-IL"/>
        </w:rPr>
        <w:t xml:space="preserve">, la </w:t>
      </w:r>
      <w:r w:rsidRPr="000B0C52">
        <w:rPr>
          <w:lang w:bidi="he-IL"/>
        </w:rPr>
        <w:t xml:space="preserve">loi de Dieu </w:t>
      </w:r>
      <w:r>
        <w:rPr>
          <w:lang w:bidi="he-IL"/>
        </w:rPr>
        <w:t>est</w:t>
      </w:r>
      <w:r w:rsidRPr="000B0C52">
        <w:rPr>
          <w:lang w:bidi="he-IL"/>
        </w:rPr>
        <w:t xml:space="preserve"> son unique consolation ; aussi en désire-t-il une connaissance de plus en plus complète (</w:t>
      </w:r>
      <w:r w:rsidRPr="001B117F">
        <w:rPr>
          <w:rStyle w:val="italicus"/>
        </w:rPr>
        <w:t>non abs</w:t>
      </w:r>
      <w:r>
        <w:rPr>
          <w:rStyle w:val="italicus"/>
        </w:rPr>
        <w:t>cón</w:t>
      </w:r>
      <w:r w:rsidRPr="001B117F">
        <w:rPr>
          <w:rStyle w:val="italicus"/>
        </w:rPr>
        <w:t>das…</w:t>
      </w:r>
      <w:r w:rsidRPr="00B134CC">
        <w:t>).</w:t>
      </w:r>
      <w:r w:rsidRPr="00A01812">
        <w:t xml:space="preserve"> — </w:t>
      </w:r>
      <w:r>
        <w:t xml:space="preserve">{353} </w:t>
      </w:r>
      <w:r w:rsidRPr="00290B1E">
        <w:rPr>
          <w:rStyle w:val="italicus"/>
        </w:rPr>
        <w:t>Concupívit</w:t>
      </w:r>
      <w:r>
        <w:rPr>
          <w:rStyle w:val="italicus"/>
        </w:rPr>
        <w:t>…</w:t>
      </w:r>
      <w:r w:rsidRPr="00290B1E">
        <w:rPr>
          <w:rStyle w:val="italicus"/>
        </w:rPr>
        <w:t xml:space="preserve"> desideráre</w:t>
      </w:r>
      <w:r w:rsidRPr="000B0C52">
        <w:rPr>
          <w:lang w:bidi="he-IL"/>
        </w:rPr>
        <w:t xml:space="preserve"> (vers. 20). Expression énergique</w:t>
      </w:r>
      <w:r>
        <w:rPr>
          <w:lang w:bidi="he-IL"/>
        </w:rPr>
        <w:t xml:space="preserve">, </w:t>
      </w:r>
      <w:r w:rsidRPr="000B0C52">
        <w:rPr>
          <w:lang w:bidi="he-IL"/>
        </w:rPr>
        <w:t>qui montre</w:t>
      </w:r>
      <w:r>
        <w:rPr>
          <w:lang w:bidi="he-IL"/>
        </w:rPr>
        <w:t xml:space="preserve"> </w:t>
      </w:r>
      <w:r w:rsidRPr="000B0C52">
        <w:rPr>
          <w:lang w:bidi="he-IL"/>
        </w:rPr>
        <w:t>toute l’impuissance de l’homme pour le bien </w:t>
      </w:r>
      <w:r>
        <w:rPr>
          <w:lang w:bidi="he-IL"/>
        </w:rPr>
        <w:t xml:space="preserve">: il </w:t>
      </w:r>
      <w:r w:rsidRPr="000B0C52">
        <w:rPr>
          <w:lang w:bidi="he-IL"/>
        </w:rPr>
        <w:t>ne peut pas même achever un bon désir sans l’aide de Dieu. Variante dans l’hébreu </w:t>
      </w:r>
      <w:r>
        <w:rPr>
          <w:lang w:bidi="he-IL"/>
        </w:rPr>
        <w:t>: « </w:t>
      </w:r>
      <w:r w:rsidRPr="000B0C52">
        <w:rPr>
          <w:lang w:bidi="he-IL"/>
        </w:rPr>
        <w:t xml:space="preserve">Mon âme </w:t>
      </w:r>
      <w:r>
        <w:rPr>
          <w:lang w:bidi="he-IL"/>
        </w:rPr>
        <w:t>est</w:t>
      </w:r>
      <w:r w:rsidRPr="000B0C52">
        <w:rPr>
          <w:lang w:bidi="he-IL"/>
        </w:rPr>
        <w:t xml:space="preserve"> brisée par le désir qui toujours la porte vers tes lois.</w:t>
      </w:r>
      <w:r>
        <w:rPr>
          <w:lang w:bidi="he-IL"/>
        </w:rPr>
        <w:t> »</w:t>
      </w:r>
      <w:r w:rsidRPr="000B0C52">
        <w:rPr>
          <w:lang w:bidi="he-IL"/>
        </w:rPr>
        <w:t xml:space="preserve"> Désir très ardent</w:t>
      </w:r>
      <w:r>
        <w:rPr>
          <w:lang w:bidi="he-IL"/>
        </w:rPr>
        <w:t xml:space="preserve">, </w:t>
      </w:r>
      <w:r w:rsidRPr="000B0C52">
        <w:rPr>
          <w:lang w:bidi="he-IL"/>
        </w:rPr>
        <w:t>qui fait souffrir.</w:t>
      </w:r>
      <w:r w:rsidRPr="00A01812">
        <w:t xml:space="preserve"> — </w:t>
      </w:r>
      <w:r w:rsidRPr="00290B1E">
        <w:rPr>
          <w:rStyle w:val="italicus"/>
        </w:rPr>
        <w:t>Supérbos</w:t>
      </w:r>
      <w:r w:rsidRPr="000B0C52">
        <w:rPr>
          <w:lang w:bidi="he-IL"/>
        </w:rPr>
        <w:t xml:space="preserve"> (vers. 21) </w:t>
      </w:r>
      <w:r>
        <w:rPr>
          <w:lang w:bidi="he-IL"/>
        </w:rPr>
        <w:t xml:space="preserve">: </w:t>
      </w:r>
      <w:r w:rsidRPr="000B0C52">
        <w:rPr>
          <w:lang w:bidi="he-IL"/>
        </w:rPr>
        <w:t>les impies superbes</w:t>
      </w:r>
      <w:r>
        <w:rPr>
          <w:lang w:bidi="he-IL"/>
        </w:rPr>
        <w:t xml:space="preserve">, </w:t>
      </w:r>
      <w:r w:rsidRPr="000B0C52">
        <w:rPr>
          <w:lang w:bidi="he-IL"/>
        </w:rPr>
        <w:t>qui refusent d’obéir</w:t>
      </w:r>
      <w:r>
        <w:rPr>
          <w:lang w:bidi="he-IL"/>
        </w:rPr>
        <w:t xml:space="preserve"> à </w:t>
      </w:r>
      <w:r w:rsidRPr="000B0C52">
        <w:rPr>
          <w:lang w:bidi="he-IL"/>
        </w:rPr>
        <w:t>la loi</w:t>
      </w:r>
      <w:r>
        <w:rPr>
          <w:lang w:bidi="he-IL"/>
        </w:rPr>
        <w:t xml:space="preserve">, </w:t>
      </w:r>
      <w:r w:rsidRPr="000B0C52">
        <w:rPr>
          <w:lang w:bidi="he-IL"/>
        </w:rPr>
        <w:t>et que le Seigneur a châtiés pour ce motif.</w:t>
      </w:r>
      <w:r w:rsidRPr="00A01812">
        <w:t xml:space="preserve"> — </w:t>
      </w:r>
      <w:r w:rsidRPr="00290B1E">
        <w:rPr>
          <w:rStyle w:val="italicus"/>
        </w:rPr>
        <w:t>Aufer</w:t>
      </w:r>
      <w:r>
        <w:rPr>
          <w:rStyle w:val="italicus"/>
        </w:rPr>
        <w:t>…</w:t>
      </w:r>
      <w:r w:rsidRPr="00290B1E">
        <w:rPr>
          <w:rStyle w:val="italicus"/>
        </w:rPr>
        <w:t xml:space="preserve"> oppr</w:t>
      </w:r>
      <w:r>
        <w:rPr>
          <w:rStyle w:val="italicus"/>
        </w:rPr>
        <w:t>ó</w:t>
      </w:r>
      <w:r w:rsidRPr="00290B1E">
        <w:rPr>
          <w:rStyle w:val="italicus"/>
        </w:rPr>
        <w:t xml:space="preserve">brium </w:t>
      </w:r>
      <w:r w:rsidRPr="000B0C52">
        <w:rPr>
          <w:lang w:bidi="he-IL"/>
        </w:rPr>
        <w:t>(vers. 22). Que Dieu le délivre des outrages que ses ennemis lui font subir</w:t>
      </w:r>
      <w:r>
        <w:rPr>
          <w:lang w:bidi="he-IL"/>
        </w:rPr>
        <w:t>.</w:t>
      </w:r>
      <w:r w:rsidRPr="00A01812">
        <w:t xml:space="preserve"> — </w:t>
      </w:r>
      <w:r w:rsidRPr="00290B1E">
        <w:rPr>
          <w:rStyle w:val="italicus"/>
        </w:rPr>
        <w:t>Sed</w:t>
      </w:r>
      <w:r>
        <w:rPr>
          <w:rStyle w:val="italicus"/>
        </w:rPr>
        <w:t>érunt…</w:t>
      </w:r>
      <w:r w:rsidRPr="000B0C52">
        <w:rPr>
          <w:lang w:bidi="he-IL"/>
        </w:rPr>
        <w:t xml:space="preserve"> (vers. 23). Ces ennemis</w:t>
      </w:r>
      <w:r>
        <w:rPr>
          <w:lang w:bidi="he-IL"/>
        </w:rPr>
        <w:t xml:space="preserve">, </w:t>
      </w:r>
      <w:r w:rsidRPr="000B0C52">
        <w:rPr>
          <w:lang w:bidi="he-IL"/>
        </w:rPr>
        <w:t>puissants et influents (</w:t>
      </w:r>
      <w:r>
        <w:rPr>
          <w:rStyle w:val="italicus"/>
        </w:rPr>
        <w:t>príncipes</w:t>
      </w:r>
      <w:r w:rsidRPr="00B134CC">
        <w:t xml:space="preserve">), </w:t>
      </w:r>
      <w:r w:rsidRPr="000B0C52">
        <w:rPr>
          <w:lang w:bidi="he-IL"/>
        </w:rPr>
        <w:t>sont réunis en assemblée et complotent contre lui ; pendant ce temps</w:t>
      </w:r>
      <w:r>
        <w:rPr>
          <w:lang w:bidi="he-IL"/>
        </w:rPr>
        <w:t xml:space="preserve">, il </w:t>
      </w:r>
      <w:r w:rsidRPr="000B0C52">
        <w:rPr>
          <w:lang w:bidi="he-IL"/>
        </w:rPr>
        <w:t>s’occupe tranquillement et suavement à méditer la loi sainte (</w:t>
      </w:r>
      <w:r w:rsidRPr="00163D0B">
        <w:rPr>
          <w:rStyle w:val="italicus"/>
        </w:rPr>
        <w:t>servus… tuus exercebátur…</w:t>
      </w:r>
      <w:r w:rsidRPr="00B134CC">
        <w:t>)</w:t>
      </w:r>
      <w:r w:rsidRPr="00A01812">
        <w:t xml:space="preserve"> — </w:t>
      </w:r>
      <w:r w:rsidRPr="00290B1E">
        <w:rPr>
          <w:rStyle w:val="italicus"/>
        </w:rPr>
        <w:t>Cons</w:t>
      </w:r>
      <w:r>
        <w:rPr>
          <w:rStyle w:val="italicus"/>
        </w:rPr>
        <w:t>í</w:t>
      </w:r>
      <w:r w:rsidRPr="00290B1E">
        <w:rPr>
          <w:rStyle w:val="italicus"/>
        </w:rPr>
        <w:t>lium meum</w:t>
      </w:r>
      <w:r w:rsidRPr="000B0C52">
        <w:rPr>
          <w:lang w:bidi="he-IL"/>
        </w:rPr>
        <w:t xml:space="preserve"> (</w:t>
      </w:r>
      <w:r>
        <w:rPr>
          <w:lang w:bidi="he-IL"/>
        </w:rPr>
        <w:t xml:space="preserve">vers. </w:t>
      </w:r>
      <w:r w:rsidRPr="000B0C52">
        <w:rPr>
          <w:lang w:bidi="he-IL"/>
        </w:rPr>
        <w:t>24). L’hébreu emploie le concret </w:t>
      </w:r>
      <w:r>
        <w:rPr>
          <w:lang w:bidi="he-IL"/>
        </w:rPr>
        <w:t xml:space="preserve">: </w:t>
      </w:r>
      <w:r w:rsidRPr="000B0C52">
        <w:rPr>
          <w:lang w:bidi="he-IL"/>
        </w:rPr>
        <w:t>Tes préceptes sont mes conseillers.</w:t>
      </w:r>
      <w:r>
        <w:rPr>
          <w:lang w:bidi="he-IL"/>
        </w:rPr>
        <w:t xml:space="preserve"> </w:t>
      </w:r>
    </w:p>
    <w:p w:rsidR="00055239" w:rsidRDefault="00055239" w:rsidP="00055239">
      <w:pPr>
        <w:rPr>
          <w:lang w:bidi="he-IL"/>
        </w:rPr>
      </w:pPr>
      <w:r>
        <w:rPr>
          <w:lang w:bidi="he-IL"/>
        </w:rPr>
        <w:t>²</w:t>
      </w:r>
    </w:p>
    <w:p w:rsidR="00F60F05" w:rsidRDefault="00F60F05" w:rsidP="00544479">
      <w:pPr>
        <w:pStyle w:val="Titre5"/>
      </w:pPr>
      <w:r>
        <w:t xml:space="preserve">DALETH. v.25 </w:t>
      </w:r>
    </w:p>
    <w:p w:rsidR="0073183F" w:rsidRDefault="0073183F" w:rsidP="0073183F">
      <w:pPr>
        <w:rPr>
          <w:lang w:bidi="he-IL"/>
        </w:rPr>
      </w:pPr>
      <w:r w:rsidRPr="000B0C52">
        <w:rPr>
          <w:lang w:bidi="he-IL"/>
        </w:rPr>
        <w:t>25-32. Quatrième strophe</w:t>
      </w:r>
      <w:r w:rsidRPr="00290B1E">
        <w:rPr>
          <w:rStyle w:val="italicus"/>
        </w:rPr>
        <w:t xml:space="preserve"> </w:t>
      </w:r>
      <w:r w:rsidRPr="00510E1E">
        <w:t>(</w:t>
      </w:r>
      <w:r w:rsidRPr="00290B1E">
        <w:rPr>
          <w:rStyle w:val="italicus"/>
        </w:rPr>
        <w:t>daleth</w:t>
      </w:r>
      <w:r w:rsidRPr="00B134CC">
        <w:t xml:space="preserve">) : </w:t>
      </w:r>
      <w:r w:rsidRPr="000B0C52">
        <w:rPr>
          <w:lang w:bidi="he-IL"/>
        </w:rPr>
        <w:t>plongé dans une profonde affliction</w:t>
      </w:r>
      <w:r>
        <w:rPr>
          <w:lang w:bidi="he-IL"/>
        </w:rPr>
        <w:t xml:space="preserve">, </w:t>
      </w:r>
      <w:r w:rsidRPr="000B0C52">
        <w:rPr>
          <w:lang w:bidi="he-IL"/>
        </w:rPr>
        <w:t>il conjure Jéhovah de le réconforter par sa loi sainte.</w:t>
      </w:r>
      <w:r w:rsidRPr="00A01812">
        <w:t xml:space="preserve"> — </w:t>
      </w:r>
      <w:r>
        <w:rPr>
          <w:rStyle w:val="italicus"/>
        </w:rPr>
        <w:t>Adhǽ</w:t>
      </w:r>
      <w:r w:rsidRPr="00290B1E">
        <w:rPr>
          <w:rStyle w:val="italicus"/>
        </w:rPr>
        <w:t>sit paviménto</w:t>
      </w:r>
      <w:r>
        <w:rPr>
          <w:rStyle w:val="italicus"/>
        </w:rPr>
        <w:t>…</w:t>
      </w:r>
      <w:r w:rsidRPr="000B0C52">
        <w:rPr>
          <w:lang w:bidi="he-IL"/>
        </w:rPr>
        <w:t xml:space="preserve"> Hébr. </w:t>
      </w:r>
      <w:r>
        <w:rPr>
          <w:lang w:bidi="he-IL"/>
        </w:rPr>
        <w:t xml:space="preserve">: </w:t>
      </w:r>
      <w:r w:rsidRPr="000B0C52">
        <w:rPr>
          <w:lang w:bidi="he-IL"/>
        </w:rPr>
        <w:t>Mon âme adhère à la poussière. Métaphore qui marque un état d’hum</w:t>
      </w:r>
      <w:r>
        <w:rPr>
          <w:lang w:bidi="he-IL"/>
        </w:rPr>
        <w:t>ilia</w:t>
      </w:r>
      <w:r w:rsidRPr="000B0C52">
        <w:rPr>
          <w:lang w:bidi="he-IL"/>
        </w:rPr>
        <w:t xml:space="preserve">tion et de souffrance. Cf. Ps. </w:t>
      </w:r>
      <w:r>
        <w:rPr>
          <w:lang w:bidi="he-IL"/>
        </w:rPr>
        <w:t xml:space="preserve">XLIII, </w:t>
      </w:r>
      <w:r w:rsidRPr="000B0C52">
        <w:rPr>
          <w:lang w:bidi="he-IL"/>
        </w:rPr>
        <w:t>26.</w:t>
      </w:r>
      <w:r w:rsidRPr="00A01812">
        <w:t xml:space="preserve"> — </w:t>
      </w:r>
      <w:r w:rsidRPr="00290B1E">
        <w:rPr>
          <w:rStyle w:val="italicus"/>
        </w:rPr>
        <w:t>Vias meas enunti</w:t>
      </w:r>
      <w:r>
        <w:rPr>
          <w:rStyle w:val="italicus"/>
        </w:rPr>
        <w:t>á</w:t>
      </w:r>
      <w:r w:rsidRPr="00290B1E">
        <w:rPr>
          <w:rStyle w:val="italicus"/>
        </w:rPr>
        <w:t>vi</w:t>
      </w:r>
      <w:r w:rsidRPr="000B0C52">
        <w:rPr>
          <w:lang w:bidi="he-IL"/>
        </w:rPr>
        <w:t xml:space="preserve"> (vers. 26). Chaque jour</w:t>
      </w:r>
      <w:r>
        <w:rPr>
          <w:lang w:bidi="he-IL"/>
        </w:rPr>
        <w:t xml:space="preserve">, </w:t>
      </w:r>
      <w:r w:rsidRPr="000B0C52">
        <w:rPr>
          <w:lang w:bidi="he-IL"/>
        </w:rPr>
        <w:t>dans ses prières et ses méditations ferventes</w:t>
      </w:r>
      <w:r>
        <w:rPr>
          <w:lang w:bidi="he-IL"/>
        </w:rPr>
        <w:t xml:space="preserve">, </w:t>
      </w:r>
      <w:r w:rsidRPr="000B0C52">
        <w:rPr>
          <w:lang w:bidi="he-IL"/>
        </w:rPr>
        <w:t xml:space="preserve">il expose à Dieu </w:t>
      </w:r>
      <w:r>
        <w:rPr>
          <w:lang w:bidi="he-IL"/>
        </w:rPr>
        <w:t>sa</w:t>
      </w:r>
      <w:r w:rsidRPr="000B0C52">
        <w:rPr>
          <w:lang w:bidi="he-IL"/>
        </w:rPr>
        <w:t xml:space="preserve"> conduite</w:t>
      </w:r>
      <w:r>
        <w:rPr>
          <w:lang w:bidi="he-IL"/>
        </w:rPr>
        <w:t xml:space="preserve">, </w:t>
      </w:r>
      <w:r w:rsidRPr="000B0C52">
        <w:rPr>
          <w:lang w:bidi="he-IL"/>
        </w:rPr>
        <w:t>ses nécessités pressantes</w:t>
      </w:r>
      <w:r>
        <w:rPr>
          <w:lang w:bidi="he-IL"/>
        </w:rPr>
        <w:t xml:space="preserve">, </w:t>
      </w:r>
      <w:r w:rsidRPr="000B0C52">
        <w:rPr>
          <w:lang w:bidi="he-IL"/>
        </w:rPr>
        <w:t>et le</w:t>
      </w:r>
      <w:r>
        <w:rPr>
          <w:lang w:bidi="he-IL"/>
        </w:rPr>
        <w:t xml:space="preserve"> </w:t>
      </w:r>
      <w:r w:rsidRPr="000B0C52">
        <w:rPr>
          <w:lang w:bidi="he-IL"/>
        </w:rPr>
        <w:t>Seigneur daigne l’écouter favorablement</w:t>
      </w:r>
      <w:r w:rsidRPr="00290B1E">
        <w:rPr>
          <w:rStyle w:val="italicus"/>
        </w:rPr>
        <w:t xml:space="preserve"> </w:t>
      </w:r>
      <w:r w:rsidRPr="00510E1E">
        <w:t>(</w:t>
      </w:r>
      <w:r w:rsidRPr="00290B1E">
        <w:rPr>
          <w:rStyle w:val="italicus"/>
        </w:rPr>
        <w:t>exaud</w:t>
      </w:r>
      <w:r>
        <w:rPr>
          <w:rStyle w:val="italicus"/>
        </w:rPr>
        <w:t>ísti</w:t>
      </w:r>
      <w:r w:rsidRPr="00290B1E">
        <w:rPr>
          <w:rStyle w:val="italicus"/>
        </w:rPr>
        <w:t xml:space="preserve"> me</w:t>
      </w:r>
      <w:r w:rsidRPr="00B134CC">
        <w:t>).</w:t>
      </w:r>
      <w:r w:rsidRPr="00A01812">
        <w:t xml:space="preserve"> — </w:t>
      </w:r>
      <w:r w:rsidRPr="00290B1E">
        <w:rPr>
          <w:rStyle w:val="italicus"/>
        </w:rPr>
        <w:t>Doce me justifica</w:t>
      </w:r>
      <w:r>
        <w:rPr>
          <w:rStyle w:val="italicus"/>
        </w:rPr>
        <w:t>tiónes…</w:t>
      </w:r>
      <w:r w:rsidRPr="000B0C52">
        <w:rPr>
          <w:lang w:bidi="he-IL"/>
        </w:rPr>
        <w:t xml:space="preserve"> </w:t>
      </w:r>
      <w:r>
        <w:rPr>
          <w:lang w:bidi="he-IL"/>
        </w:rPr>
        <w:t>Cet hémi</w:t>
      </w:r>
      <w:r w:rsidRPr="000B0C52">
        <w:rPr>
          <w:lang w:bidi="he-IL"/>
        </w:rPr>
        <w:t>st</w:t>
      </w:r>
      <w:r>
        <w:rPr>
          <w:lang w:bidi="he-IL"/>
        </w:rPr>
        <w:t>i</w:t>
      </w:r>
      <w:r w:rsidRPr="000B0C52">
        <w:rPr>
          <w:lang w:bidi="he-IL"/>
        </w:rPr>
        <w:t>che</w:t>
      </w:r>
      <w:r>
        <w:rPr>
          <w:lang w:bidi="he-IL"/>
        </w:rPr>
        <w:t xml:space="preserve">, </w:t>
      </w:r>
      <w:r w:rsidRPr="000B0C52">
        <w:rPr>
          <w:lang w:bidi="he-IL"/>
        </w:rPr>
        <w:t xml:space="preserve">qui </w:t>
      </w:r>
      <w:r>
        <w:rPr>
          <w:lang w:bidi="he-IL"/>
        </w:rPr>
        <w:t>est</w:t>
      </w:r>
      <w:r w:rsidRPr="000B0C52">
        <w:rPr>
          <w:lang w:bidi="he-IL"/>
        </w:rPr>
        <w:t xml:space="preserve"> une reproduction du vers. 12</w:t>
      </w:r>
      <w:r w:rsidRPr="000B0C52">
        <w:rPr>
          <w:vertAlign w:val="superscript"/>
          <w:lang w:bidi="he-IL"/>
        </w:rPr>
        <w:t>b</w:t>
      </w:r>
      <w:r>
        <w:rPr>
          <w:lang w:bidi="he-IL"/>
        </w:rPr>
        <w:t xml:space="preserve">, </w:t>
      </w:r>
      <w:r w:rsidRPr="000B0C52">
        <w:rPr>
          <w:lang w:bidi="he-IL"/>
        </w:rPr>
        <w:t>sera encore répété aux vers. 64</w:t>
      </w:r>
      <w:r>
        <w:rPr>
          <w:lang w:bidi="he-IL"/>
        </w:rPr>
        <w:t xml:space="preserve">, </w:t>
      </w:r>
      <w:r w:rsidRPr="000B0C52">
        <w:rPr>
          <w:lang w:bidi="he-IL"/>
        </w:rPr>
        <w:t>68</w:t>
      </w:r>
      <w:r>
        <w:rPr>
          <w:lang w:bidi="he-IL"/>
        </w:rPr>
        <w:t xml:space="preserve">, </w:t>
      </w:r>
      <w:r w:rsidRPr="000B0C52">
        <w:rPr>
          <w:lang w:bidi="he-IL"/>
        </w:rPr>
        <w:t>108 et 124</w:t>
      </w:r>
      <w:r>
        <w:rPr>
          <w:lang w:bidi="he-IL"/>
        </w:rPr>
        <w:t>.</w:t>
      </w:r>
      <w:r w:rsidRPr="00A01812">
        <w:t xml:space="preserve"> — </w:t>
      </w:r>
      <w:r w:rsidRPr="00290B1E">
        <w:rPr>
          <w:rStyle w:val="italicus"/>
        </w:rPr>
        <w:t>Dormit</w:t>
      </w:r>
      <w:r>
        <w:rPr>
          <w:rStyle w:val="italicus"/>
        </w:rPr>
        <w:t>á</w:t>
      </w:r>
      <w:r w:rsidRPr="00290B1E">
        <w:rPr>
          <w:rStyle w:val="italicus"/>
        </w:rPr>
        <w:t xml:space="preserve">vit </w:t>
      </w:r>
      <w:r>
        <w:rPr>
          <w:rStyle w:val="italicus"/>
        </w:rPr>
        <w:t>ánima</w:t>
      </w:r>
      <w:r w:rsidRPr="00290B1E">
        <w:rPr>
          <w:rStyle w:val="italicus"/>
        </w:rPr>
        <w:t xml:space="preserve"> mea</w:t>
      </w:r>
      <w:r w:rsidRPr="000B0C52">
        <w:rPr>
          <w:lang w:bidi="he-IL"/>
        </w:rPr>
        <w:t xml:space="preserve"> (vers. 28) </w:t>
      </w:r>
      <w:r>
        <w:rPr>
          <w:lang w:bidi="he-IL"/>
        </w:rPr>
        <w:t xml:space="preserve">: </w:t>
      </w:r>
      <w:r w:rsidRPr="000B0C52">
        <w:rPr>
          <w:lang w:bidi="he-IL"/>
        </w:rPr>
        <w:t>tout engourdie par la tristesse. D’après l’hébreu </w:t>
      </w:r>
      <w:r>
        <w:rPr>
          <w:lang w:bidi="he-IL"/>
        </w:rPr>
        <w:t xml:space="preserve">: </w:t>
      </w:r>
      <w:r w:rsidRPr="000B0C52">
        <w:rPr>
          <w:lang w:bidi="he-IL"/>
        </w:rPr>
        <w:t>Mon âme pleure de chagrin.</w:t>
      </w:r>
      <w:r w:rsidRPr="00A01812">
        <w:t xml:space="preserve"> — </w:t>
      </w:r>
      <w:r>
        <w:rPr>
          <w:rStyle w:val="italicus"/>
        </w:rPr>
        <w:t>Confí</w:t>
      </w:r>
      <w:r w:rsidRPr="00290B1E">
        <w:rPr>
          <w:rStyle w:val="italicus"/>
        </w:rPr>
        <w:t>rma me.</w:t>
      </w:r>
      <w:r w:rsidRPr="000B0C52">
        <w:rPr>
          <w:lang w:bidi="he-IL"/>
        </w:rPr>
        <w:t xml:space="preserve"> Hébr. </w:t>
      </w:r>
      <w:r>
        <w:rPr>
          <w:lang w:bidi="he-IL"/>
        </w:rPr>
        <w:t>: relève-moi !</w:t>
      </w:r>
      <w:r w:rsidRPr="000B0C52">
        <w:rPr>
          <w:lang w:bidi="he-IL"/>
        </w:rPr>
        <w:t xml:space="preserve"> Il était étendu à terre</w:t>
      </w:r>
      <w:r>
        <w:rPr>
          <w:lang w:bidi="he-IL"/>
        </w:rPr>
        <w:t xml:space="preserve">, </w:t>
      </w:r>
      <w:r w:rsidRPr="000B0C52">
        <w:rPr>
          <w:lang w:bidi="he-IL"/>
        </w:rPr>
        <w:t>d’après le vers. 25.</w:t>
      </w:r>
      <w:r w:rsidRPr="00A01812">
        <w:t xml:space="preserve"> — </w:t>
      </w:r>
      <w:r w:rsidRPr="001B117F">
        <w:rPr>
          <w:rStyle w:val="italicus"/>
        </w:rPr>
        <w:t>Viam iniquitátis</w:t>
      </w:r>
      <w:r w:rsidRPr="000B0C52">
        <w:rPr>
          <w:lang w:bidi="he-IL"/>
        </w:rPr>
        <w:t xml:space="preserve"> (vers. 29) </w:t>
      </w:r>
      <w:r>
        <w:rPr>
          <w:lang w:bidi="he-IL"/>
        </w:rPr>
        <w:t>: la voie ou la con</w:t>
      </w:r>
      <w:r w:rsidRPr="000B0C52">
        <w:rPr>
          <w:lang w:bidi="he-IL"/>
        </w:rPr>
        <w:t>duite opposée à celle de la loi.</w:t>
      </w:r>
      <w:r w:rsidRPr="00A01812">
        <w:t xml:space="preserve"> — </w:t>
      </w:r>
      <w:r w:rsidRPr="00163D0B">
        <w:rPr>
          <w:rStyle w:val="italicus"/>
        </w:rPr>
        <w:t xml:space="preserve">De lege tua </w:t>
      </w:r>
      <w:r>
        <w:rPr>
          <w:rStyle w:val="italicus"/>
        </w:rPr>
        <w:t>miserére</w:t>
      </w:r>
      <w:r w:rsidRPr="00163D0B">
        <w:rPr>
          <w:rStyle w:val="italicus"/>
        </w:rPr>
        <w:t xml:space="preserve">… </w:t>
      </w:r>
      <w:r w:rsidRPr="000B0C52">
        <w:rPr>
          <w:lang w:bidi="he-IL"/>
        </w:rPr>
        <w:t>Avoir pitié de quelqu’un au sujet des commandements divins</w:t>
      </w:r>
      <w:r>
        <w:rPr>
          <w:lang w:bidi="he-IL"/>
        </w:rPr>
        <w:t xml:space="preserve">, </w:t>
      </w:r>
      <w:r w:rsidRPr="000B0C52">
        <w:rPr>
          <w:lang w:bidi="he-IL"/>
        </w:rPr>
        <w:t>c’est lui en donner</w:t>
      </w:r>
      <w:r>
        <w:rPr>
          <w:lang w:bidi="he-IL"/>
        </w:rPr>
        <w:t xml:space="preserve"> l’in</w:t>
      </w:r>
      <w:r w:rsidRPr="000B0C52">
        <w:rPr>
          <w:lang w:bidi="he-IL"/>
        </w:rPr>
        <w:t>telligence et la pratique. Hébr. </w:t>
      </w:r>
      <w:r>
        <w:rPr>
          <w:lang w:bidi="he-IL"/>
        </w:rPr>
        <w:t xml:space="preserve">: </w:t>
      </w:r>
      <w:r w:rsidRPr="000B0C52">
        <w:rPr>
          <w:lang w:bidi="he-IL"/>
        </w:rPr>
        <w:t>Accorde-</w:t>
      </w:r>
      <w:r>
        <w:rPr>
          <w:lang w:bidi="he-IL"/>
        </w:rPr>
        <w:t>moi</w:t>
      </w:r>
      <w:r w:rsidRPr="000B0C52">
        <w:rPr>
          <w:lang w:bidi="he-IL"/>
        </w:rPr>
        <w:t xml:space="preserve"> la grâce de (suivre) ta loi. Saint Jérôme </w:t>
      </w:r>
      <w:r>
        <w:rPr>
          <w:lang w:bidi="he-IL"/>
        </w:rPr>
        <w:t>: « </w:t>
      </w:r>
      <w:r w:rsidRPr="000B0C52">
        <w:rPr>
          <w:lang w:bidi="he-IL"/>
        </w:rPr>
        <w:t>Legem tuam doce me.</w:t>
      </w:r>
      <w:r>
        <w:rPr>
          <w:lang w:bidi="he-IL"/>
        </w:rPr>
        <w:t> »</w:t>
      </w:r>
      <w:r w:rsidRPr="00A01812">
        <w:t xml:space="preserve"> — </w:t>
      </w:r>
      <w:r w:rsidRPr="00290B1E">
        <w:rPr>
          <w:rStyle w:val="italicus"/>
        </w:rPr>
        <w:t>Viam verit</w:t>
      </w:r>
      <w:r>
        <w:rPr>
          <w:rStyle w:val="italicus"/>
        </w:rPr>
        <w:t>á</w:t>
      </w:r>
      <w:r w:rsidRPr="00290B1E">
        <w:rPr>
          <w:rStyle w:val="italicus"/>
        </w:rPr>
        <w:t>tis</w:t>
      </w:r>
      <w:r w:rsidRPr="000B0C52">
        <w:rPr>
          <w:lang w:bidi="he-IL"/>
        </w:rPr>
        <w:t xml:space="preserve"> (vers. 30) </w:t>
      </w:r>
      <w:r>
        <w:rPr>
          <w:lang w:bidi="he-IL"/>
        </w:rPr>
        <w:t xml:space="preserve">: </w:t>
      </w:r>
      <w:r w:rsidRPr="000B0C52">
        <w:rPr>
          <w:lang w:bidi="he-IL"/>
        </w:rPr>
        <w:t xml:space="preserve">voie directement opposée à la </w:t>
      </w:r>
      <w:r>
        <w:rPr>
          <w:lang w:bidi="he-IL"/>
        </w:rPr>
        <w:t>« </w:t>
      </w:r>
      <w:r w:rsidRPr="000B0C52">
        <w:rPr>
          <w:lang w:bidi="he-IL"/>
        </w:rPr>
        <w:t>via iniquit</w:t>
      </w:r>
      <w:r>
        <w:rPr>
          <w:lang w:bidi="he-IL"/>
        </w:rPr>
        <w:t>á</w:t>
      </w:r>
      <w:r w:rsidRPr="000B0C52">
        <w:rPr>
          <w:lang w:bidi="he-IL"/>
        </w:rPr>
        <w:t>tis</w:t>
      </w:r>
      <w:r>
        <w:rPr>
          <w:lang w:bidi="he-IL"/>
        </w:rPr>
        <w:t> »</w:t>
      </w:r>
      <w:r w:rsidRPr="000B0C52">
        <w:rPr>
          <w:lang w:bidi="he-IL"/>
        </w:rPr>
        <w:t xml:space="preserve"> (vers. 29).</w:t>
      </w:r>
      <w:r w:rsidRPr="00A01812">
        <w:t xml:space="preserve"> — </w:t>
      </w:r>
      <w:r w:rsidRPr="00290B1E">
        <w:rPr>
          <w:rStyle w:val="italicus"/>
        </w:rPr>
        <w:t>Adhǽsi testim</w:t>
      </w:r>
      <w:r>
        <w:rPr>
          <w:rStyle w:val="italicus"/>
        </w:rPr>
        <w:t>ó</w:t>
      </w:r>
      <w:r w:rsidRPr="00290B1E">
        <w:rPr>
          <w:rStyle w:val="italicus"/>
        </w:rPr>
        <w:t>niis</w:t>
      </w:r>
      <w:r w:rsidRPr="000B0C52">
        <w:rPr>
          <w:lang w:bidi="he-IL"/>
        </w:rPr>
        <w:t xml:space="preserve"> (vers. 31) </w:t>
      </w:r>
      <w:r>
        <w:rPr>
          <w:lang w:bidi="he-IL"/>
        </w:rPr>
        <w:t xml:space="preserve">: </w:t>
      </w:r>
      <w:r w:rsidRPr="000B0C52">
        <w:rPr>
          <w:lang w:bidi="he-IL"/>
        </w:rPr>
        <w:t>Expression très forte. Cf. vers. 25.</w:t>
      </w:r>
      <w:r w:rsidRPr="00A01812">
        <w:t xml:space="preserve"> — </w:t>
      </w:r>
      <w:r w:rsidRPr="00290B1E">
        <w:rPr>
          <w:rStyle w:val="italicus"/>
        </w:rPr>
        <w:t>Noli me confúndere.</w:t>
      </w:r>
      <w:r w:rsidRPr="000B0C52">
        <w:rPr>
          <w:lang w:bidi="he-IL"/>
        </w:rPr>
        <w:t xml:space="preserve"> Que Dieu ne permette pas que la sainte espérance qu’il a </w:t>
      </w:r>
      <w:r>
        <w:rPr>
          <w:lang w:bidi="he-IL"/>
        </w:rPr>
        <w:t>mis</w:t>
      </w:r>
      <w:r w:rsidRPr="000B0C52">
        <w:rPr>
          <w:lang w:bidi="he-IL"/>
        </w:rPr>
        <w:t>e dans ses promesses soit déçue.</w:t>
      </w:r>
      <w:r w:rsidRPr="00A01812">
        <w:t xml:space="preserve"> — </w:t>
      </w:r>
      <w:r w:rsidRPr="00290B1E">
        <w:rPr>
          <w:rStyle w:val="italicus"/>
        </w:rPr>
        <w:t>Viam</w:t>
      </w:r>
      <w:r>
        <w:rPr>
          <w:rStyle w:val="italicus"/>
        </w:rPr>
        <w:t>…</w:t>
      </w:r>
      <w:r w:rsidRPr="00290B1E">
        <w:rPr>
          <w:rStyle w:val="italicus"/>
        </w:rPr>
        <w:t xml:space="preserve"> cucúrri</w:t>
      </w:r>
      <w:r w:rsidRPr="000B0C52">
        <w:rPr>
          <w:lang w:bidi="he-IL"/>
        </w:rPr>
        <w:t xml:space="preserve"> (vers. 32). Belle image</w:t>
      </w:r>
      <w:r>
        <w:rPr>
          <w:lang w:bidi="he-IL"/>
        </w:rPr>
        <w:t xml:space="preserve">, </w:t>
      </w:r>
      <w:r w:rsidRPr="000B0C52">
        <w:rPr>
          <w:lang w:bidi="he-IL"/>
        </w:rPr>
        <w:t xml:space="preserve">qui </w:t>
      </w:r>
      <w:r w:rsidRPr="000B0C52">
        <w:rPr>
          <w:lang w:bidi="he-IL"/>
        </w:rPr>
        <w:lastRenderedPageBreak/>
        <w:t>désigne un accomplissement généreux et enthousiaste de la volonté divine.</w:t>
      </w:r>
      <w:r w:rsidRPr="00A01812">
        <w:t xml:space="preserve"> — </w:t>
      </w:r>
      <w:r w:rsidRPr="00290B1E">
        <w:rPr>
          <w:rStyle w:val="italicus"/>
        </w:rPr>
        <w:t>Cum dilat</w:t>
      </w:r>
      <w:r>
        <w:rPr>
          <w:rStyle w:val="italicus"/>
        </w:rPr>
        <w:t>ásti…</w:t>
      </w:r>
      <w:r w:rsidRPr="000B0C52">
        <w:rPr>
          <w:lang w:bidi="he-IL"/>
        </w:rPr>
        <w:t xml:space="preserve"> Un cœur triste et resserré manque du pieux entrain qui rend l’obéissance facile.</w:t>
      </w:r>
      <w:r>
        <w:rPr>
          <w:lang w:bidi="he-IL"/>
        </w:rPr>
        <w:t xml:space="preserve"> {454} </w:t>
      </w:r>
    </w:p>
    <w:p w:rsidR="00055239" w:rsidRDefault="00055239" w:rsidP="00055239">
      <w:pPr>
        <w:rPr>
          <w:lang w:bidi="he-IL"/>
        </w:rPr>
      </w:pPr>
      <w:r>
        <w:rPr>
          <w:lang w:bidi="he-IL"/>
        </w:rPr>
        <w:t>²</w:t>
      </w:r>
    </w:p>
    <w:p w:rsidR="00F60F05" w:rsidRDefault="00F60F05" w:rsidP="00544479">
      <w:pPr>
        <w:pStyle w:val="Titre5"/>
      </w:pPr>
      <w:r>
        <w:t xml:space="preserve">HE. v.33 </w:t>
      </w:r>
    </w:p>
    <w:p w:rsidR="0073183F" w:rsidRDefault="0073183F" w:rsidP="0073183F">
      <w:pPr>
        <w:rPr>
          <w:lang w:bidi="he-IL"/>
        </w:rPr>
      </w:pPr>
      <w:r w:rsidRPr="000B0C52">
        <w:rPr>
          <w:lang w:bidi="he-IL"/>
        </w:rPr>
        <w:t>33-40. Cinquième strophe</w:t>
      </w:r>
      <w:r w:rsidRPr="00290B1E">
        <w:rPr>
          <w:rStyle w:val="italicus"/>
        </w:rPr>
        <w:t xml:space="preserve"> </w:t>
      </w:r>
      <w:r w:rsidRPr="00510E1E">
        <w:t>(</w:t>
      </w:r>
      <w:r w:rsidRPr="00290B1E">
        <w:rPr>
          <w:rStyle w:val="italicus"/>
        </w:rPr>
        <w:t>hé</w:t>
      </w:r>
      <w:r w:rsidRPr="00B134CC">
        <w:t xml:space="preserve">) : </w:t>
      </w:r>
      <w:r w:rsidRPr="000B0C52">
        <w:rPr>
          <w:lang w:bidi="he-IL"/>
        </w:rPr>
        <w:t>le psalmiste demande encore d’être bien instruit dans la loi</w:t>
      </w:r>
      <w:r>
        <w:rPr>
          <w:lang w:bidi="he-IL"/>
        </w:rPr>
        <w:t xml:space="preserve">, </w:t>
      </w:r>
      <w:r w:rsidRPr="000B0C52">
        <w:rPr>
          <w:lang w:bidi="he-IL"/>
        </w:rPr>
        <w:t>afin d’éviter le péché.</w:t>
      </w:r>
      <w:r w:rsidRPr="00A01812">
        <w:t xml:space="preserve"> — </w:t>
      </w:r>
      <w:r w:rsidRPr="00290B1E">
        <w:rPr>
          <w:rStyle w:val="italicus"/>
        </w:rPr>
        <w:t>Legem pone.</w:t>
      </w:r>
      <w:r w:rsidRPr="000B0C52">
        <w:rPr>
          <w:lang w:bidi="he-IL"/>
        </w:rPr>
        <w:t xml:space="preserve"> Hébr. </w:t>
      </w:r>
      <w:r>
        <w:rPr>
          <w:lang w:bidi="he-IL"/>
        </w:rPr>
        <w:t xml:space="preserve">: </w:t>
      </w:r>
      <w:r w:rsidRPr="000B0C52">
        <w:rPr>
          <w:lang w:bidi="he-IL"/>
        </w:rPr>
        <w:t>Enseigne-moi la voie de tes statuts.</w:t>
      </w:r>
      <w:r w:rsidRPr="00A01812">
        <w:t xml:space="preserve"> — </w:t>
      </w:r>
      <w:r w:rsidRPr="00290B1E">
        <w:rPr>
          <w:rStyle w:val="italicus"/>
        </w:rPr>
        <w:t>Ipsam v</w:t>
      </w:r>
      <w:r>
        <w:rPr>
          <w:rStyle w:val="italicus"/>
        </w:rPr>
        <w:t>ó</w:t>
      </w:r>
      <w:r w:rsidRPr="00290B1E">
        <w:rPr>
          <w:rStyle w:val="italicus"/>
        </w:rPr>
        <w:t xml:space="preserve">lui </w:t>
      </w:r>
      <w:r w:rsidRPr="00510E1E">
        <w:t>(</w:t>
      </w:r>
      <w:r w:rsidRPr="000B0C52">
        <w:rPr>
          <w:lang w:bidi="he-IL"/>
        </w:rPr>
        <w:t>vers. 35). Hébr. </w:t>
      </w:r>
      <w:r>
        <w:rPr>
          <w:lang w:bidi="he-IL"/>
        </w:rPr>
        <w:t xml:space="preserve">: </w:t>
      </w:r>
      <w:r w:rsidRPr="000B0C52">
        <w:rPr>
          <w:lang w:bidi="he-IL"/>
        </w:rPr>
        <w:t>Je l’aime.</w:t>
      </w:r>
      <w:r w:rsidRPr="00A01812">
        <w:t xml:space="preserve"> — </w:t>
      </w:r>
      <w:r>
        <w:rPr>
          <w:rStyle w:val="italicus"/>
        </w:rPr>
        <w:t>Inclína</w:t>
      </w:r>
      <w:r w:rsidRPr="00290B1E">
        <w:rPr>
          <w:rStyle w:val="italicus"/>
        </w:rPr>
        <w:t xml:space="preserve"> cor meum</w:t>
      </w:r>
      <w:r w:rsidRPr="000B0C52">
        <w:rPr>
          <w:lang w:bidi="he-IL"/>
        </w:rPr>
        <w:t xml:space="preserve"> (vers. 36). Expression délicate.</w:t>
      </w:r>
      <w:r w:rsidRPr="00A01812">
        <w:t xml:space="preserve"> — </w:t>
      </w:r>
      <w:r w:rsidRPr="00290B1E">
        <w:rPr>
          <w:rStyle w:val="italicus"/>
        </w:rPr>
        <w:t>Non in avar</w:t>
      </w:r>
      <w:r>
        <w:rPr>
          <w:rStyle w:val="italicus"/>
        </w:rPr>
        <w:t>í</w:t>
      </w:r>
      <w:r w:rsidRPr="00290B1E">
        <w:rPr>
          <w:rStyle w:val="italicus"/>
        </w:rPr>
        <w:t>tiam.</w:t>
      </w:r>
      <w:r w:rsidRPr="000B0C52">
        <w:rPr>
          <w:lang w:bidi="he-IL"/>
        </w:rPr>
        <w:t xml:space="preserve"> Hébr. </w:t>
      </w:r>
      <w:r>
        <w:rPr>
          <w:lang w:bidi="he-IL"/>
        </w:rPr>
        <w:t>: « </w:t>
      </w:r>
      <w:r w:rsidRPr="000B0C52">
        <w:rPr>
          <w:lang w:bidi="he-IL"/>
        </w:rPr>
        <w:t>non vers le gain.</w:t>
      </w:r>
      <w:r>
        <w:rPr>
          <w:lang w:bidi="he-IL"/>
        </w:rPr>
        <w:t> »</w:t>
      </w:r>
      <w:r w:rsidRPr="000B0C52">
        <w:rPr>
          <w:lang w:bidi="he-IL"/>
        </w:rPr>
        <w:t xml:space="preserve"> C’est la même pensée.</w:t>
      </w:r>
      <w:r w:rsidRPr="00A01812">
        <w:t xml:space="preserve"> — </w:t>
      </w:r>
      <w:r w:rsidRPr="00290B1E">
        <w:rPr>
          <w:rStyle w:val="italicus"/>
        </w:rPr>
        <w:t>Vanit</w:t>
      </w:r>
      <w:r>
        <w:rPr>
          <w:rStyle w:val="italicus"/>
        </w:rPr>
        <w:t>átem</w:t>
      </w:r>
      <w:r w:rsidRPr="000B0C52">
        <w:rPr>
          <w:lang w:bidi="he-IL"/>
        </w:rPr>
        <w:t xml:space="preserve"> (vers. 37) </w:t>
      </w:r>
      <w:r>
        <w:rPr>
          <w:lang w:bidi="he-IL"/>
        </w:rPr>
        <w:t xml:space="preserve">: </w:t>
      </w:r>
      <w:r w:rsidRPr="000B0C52">
        <w:rPr>
          <w:lang w:bidi="he-IL"/>
        </w:rPr>
        <w:t>tout ce qui peut solliciter au mal</w:t>
      </w:r>
      <w:r>
        <w:rPr>
          <w:lang w:bidi="he-IL"/>
        </w:rPr>
        <w:t xml:space="preserve">, </w:t>
      </w:r>
      <w:r w:rsidRPr="000B0C52">
        <w:rPr>
          <w:lang w:bidi="he-IL"/>
        </w:rPr>
        <w:t>ainsi nommé à cause du vide et du néant qu’on y trouve.</w:t>
      </w:r>
      <w:r w:rsidRPr="00A01812">
        <w:t xml:space="preserve"> — </w:t>
      </w:r>
      <w:r>
        <w:rPr>
          <w:rStyle w:val="italicus"/>
        </w:rPr>
        <w:t>Stá</w:t>
      </w:r>
      <w:r w:rsidRPr="00290B1E">
        <w:rPr>
          <w:rStyle w:val="italicus"/>
        </w:rPr>
        <w:t>tue</w:t>
      </w:r>
      <w:r>
        <w:rPr>
          <w:rStyle w:val="italicus"/>
        </w:rPr>
        <w:t>…</w:t>
      </w:r>
      <w:r w:rsidRPr="00290B1E">
        <w:rPr>
          <w:rStyle w:val="italicus"/>
        </w:rPr>
        <w:t xml:space="preserve"> in </w:t>
      </w:r>
      <w:r>
        <w:rPr>
          <w:rStyle w:val="italicus"/>
        </w:rPr>
        <w:t>timóre</w:t>
      </w:r>
      <w:r w:rsidRPr="00290B1E">
        <w:rPr>
          <w:rStyle w:val="italicus"/>
        </w:rPr>
        <w:t xml:space="preserve"> tuo</w:t>
      </w:r>
      <w:r w:rsidRPr="000B0C52">
        <w:rPr>
          <w:lang w:bidi="he-IL"/>
        </w:rPr>
        <w:t xml:space="preserve"> (vers. 38). Plus clairement dans l’hébreu </w:t>
      </w:r>
      <w:r>
        <w:rPr>
          <w:lang w:bidi="he-IL"/>
        </w:rPr>
        <w:t xml:space="preserve">: </w:t>
      </w:r>
      <w:r w:rsidRPr="000B0C52">
        <w:rPr>
          <w:lang w:bidi="he-IL"/>
        </w:rPr>
        <w:t>Accomplis envers ton serviteur ta parole (c.-à-d. la promesse que tu as faite) à ceux qui te craignent.</w:t>
      </w:r>
      <w:r w:rsidRPr="00A01812">
        <w:t xml:space="preserve"> — </w:t>
      </w:r>
      <w:r w:rsidRPr="00290B1E">
        <w:rPr>
          <w:rStyle w:val="italicus"/>
        </w:rPr>
        <w:t>Amputa oppr</w:t>
      </w:r>
      <w:r>
        <w:rPr>
          <w:rStyle w:val="italicus"/>
        </w:rPr>
        <w:t>ó</w:t>
      </w:r>
      <w:r w:rsidRPr="00290B1E">
        <w:rPr>
          <w:rStyle w:val="italicus"/>
        </w:rPr>
        <w:t>brium</w:t>
      </w:r>
      <w:r>
        <w:rPr>
          <w:rStyle w:val="italicus"/>
        </w:rPr>
        <w:t>…</w:t>
      </w:r>
      <w:r w:rsidRPr="000B0C52">
        <w:rPr>
          <w:lang w:bidi="he-IL"/>
        </w:rPr>
        <w:t xml:space="preserve"> (vers. 39). D’après l’hébreu </w:t>
      </w:r>
      <w:r>
        <w:rPr>
          <w:lang w:bidi="he-IL"/>
        </w:rPr>
        <w:t xml:space="preserve">: </w:t>
      </w:r>
      <w:r w:rsidRPr="000B0C52">
        <w:rPr>
          <w:lang w:bidi="he-IL"/>
        </w:rPr>
        <w:t>Éloigne l’opprobre que je redoute (Vulg. </w:t>
      </w:r>
      <w:r>
        <w:rPr>
          <w:lang w:bidi="he-IL"/>
        </w:rPr>
        <w:t xml:space="preserve">: </w:t>
      </w:r>
      <w:r w:rsidRPr="00290B1E">
        <w:rPr>
          <w:rStyle w:val="italicus"/>
        </w:rPr>
        <w:t>quod suspic</w:t>
      </w:r>
      <w:r>
        <w:rPr>
          <w:rStyle w:val="italicus"/>
        </w:rPr>
        <w:t>á</w:t>
      </w:r>
      <w:r w:rsidRPr="00290B1E">
        <w:rPr>
          <w:rStyle w:val="italicus"/>
        </w:rPr>
        <w:t>tus</w:t>
      </w:r>
      <w:r>
        <w:rPr>
          <w:rStyle w:val="italicus"/>
        </w:rPr>
        <w:t xml:space="preserve"> su</w:t>
      </w:r>
      <w:r w:rsidRPr="00290B1E">
        <w:rPr>
          <w:rStyle w:val="italicus"/>
        </w:rPr>
        <w:t>m</w:t>
      </w:r>
      <w:r w:rsidRPr="00B134CC">
        <w:t>).</w:t>
      </w:r>
      <w:r w:rsidRPr="000B0C52">
        <w:rPr>
          <w:lang w:bidi="he-IL"/>
        </w:rPr>
        <w:t xml:space="preserve"> La seule honte capable d’impressionner</w:t>
      </w:r>
      <w:r>
        <w:rPr>
          <w:lang w:bidi="he-IL"/>
        </w:rPr>
        <w:t xml:space="preserve"> le psalmiste est celle qui rejaillirait sur lui s’il était infidèle aux divins préceptes. </w:t>
      </w:r>
    </w:p>
    <w:p w:rsidR="00055239" w:rsidRDefault="00055239" w:rsidP="00055239">
      <w:pPr>
        <w:rPr>
          <w:lang w:bidi="he-IL"/>
        </w:rPr>
      </w:pPr>
      <w:r>
        <w:rPr>
          <w:lang w:bidi="he-IL"/>
        </w:rPr>
        <w:t>²</w:t>
      </w:r>
    </w:p>
    <w:p w:rsidR="00F60F05" w:rsidRDefault="00F60F05" w:rsidP="00544479">
      <w:pPr>
        <w:pStyle w:val="Titre5"/>
      </w:pPr>
      <w:r>
        <w:t xml:space="preserve">VAU. v.41 </w:t>
      </w:r>
    </w:p>
    <w:p w:rsidR="0073183F" w:rsidRDefault="0073183F" w:rsidP="0073183F">
      <w:pPr>
        <w:rPr>
          <w:lang w:bidi="he-IL"/>
        </w:rPr>
      </w:pPr>
      <w:r w:rsidRPr="000B0C52">
        <w:rPr>
          <w:lang w:bidi="he-IL"/>
        </w:rPr>
        <w:t>41-48. Sixième strophe</w:t>
      </w:r>
      <w:r w:rsidRPr="00290B1E">
        <w:rPr>
          <w:rStyle w:val="italicus"/>
        </w:rPr>
        <w:t xml:space="preserve"> </w:t>
      </w:r>
      <w:r w:rsidRPr="00510E1E">
        <w:t>(</w:t>
      </w:r>
      <w:r w:rsidRPr="00290B1E">
        <w:rPr>
          <w:rStyle w:val="italicus"/>
        </w:rPr>
        <w:t>vau</w:t>
      </w:r>
      <w:r w:rsidRPr="00B134CC">
        <w:t xml:space="preserve">) : </w:t>
      </w:r>
      <w:r>
        <w:rPr>
          <w:lang w:bidi="he-IL"/>
        </w:rPr>
        <w:t>il</w:t>
      </w:r>
      <w:r w:rsidRPr="000B0C52">
        <w:rPr>
          <w:lang w:bidi="he-IL"/>
        </w:rPr>
        <w:t xml:space="preserve"> implore la grâce de confesser généreusement sa </w:t>
      </w:r>
      <w:r>
        <w:rPr>
          <w:lang w:bidi="he-IL"/>
        </w:rPr>
        <w:t xml:space="preserve">foi, </w:t>
      </w:r>
      <w:r w:rsidRPr="000B0C52">
        <w:rPr>
          <w:lang w:bidi="he-IL"/>
        </w:rPr>
        <w:t>malgré tous les dangers qu’il peut courir.</w:t>
      </w:r>
      <w:r w:rsidRPr="00A01812">
        <w:t xml:space="preserve"> — </w:t>
      </w:r>
      <w:r>
        <w:rPr>
          <w:rStyle w:val="italicus"/>
        </w:rPr>
        <w:t>Et respondé</w:t>
      </w:r>
      <w:r w:rsidRPr="00290B1E">
        <w:rPr>
          <w:rStyle w:val="italicus"/>
        </w:rPr>
        <w:t>bo</w:t>
      </w:r>
      <w:r w:rsidRPr="000B0C52">
        <w:rPr>
          <w:lang w:bidi="he-IL"/>
        </w:rPr>
        <w:t xml:space="preserve"> (vers. 42). Le substantif</w:t>
      </w:r>
      <w:r w:rsidRPr="00290B1E">
        <w:rPr>
          <w:rStyle w:val="italicus"/>
        </w:rPr>
        <w:t xml:space="preserve"> verbum</w:t>
      </w:r>
      <w:r w:rsidRPr="000B0C52">
        <w:rPr>
          <w:lang w:bidi="he-IL"/>
        </w:rPr>
        <w:t xml:space="preserve"> dépend de ce verbe</w:t>
      </w:r>
      <w:r>
        <w:rPr>
          <w:lang w:bidi="he-IL"/>
        </w:rPr>
        <w:t xml:space="preserve">, </w:t>
      </w:r>
      <w:r w:rsidRPr="000B0C52">
        <w:rPr>
          <w:lang w:bidi="he-IL"/>
        </w:rPr>
        <w:t>et non du participe</w:t>
      </w:r>
      <w:r w:rsidRPr="00290B1E">
        <w:rPr>
          <w:rStyle w:val="italicus"/>
        </w:rPr>
        <w:t xml:space="preserve"> exprobr</w:t>
      </w:r>
      <w:r>
        <w:rPr>
          <w:rStyle w:val="italicus"/>
        </w:rPr>
        <w:t>á</w:t>
      </w:r>
      <w:r w:rsidRPr="00290B1E">
        <w:rPr>
          <w:rStyle w:val="italicus"/>
        </w:rPr>
        <w:t>ntibus.</w:t>
      </w:r>
      <w:r w:rsidRPr="000B0C52">
        <w:rPr>
          <w:lang w:bidi="he-IL"/>
        </w:rPr>
        <w:t xml:space="preserve"> J’aurai quelque chose à répondre à ceux qui m’insultent.</w:t>
      </w:r>
      <w:r w:rsidRPr="00A01812">
        <w:t xml:space="preserve"> — </w:t>
      </w:r>
      <w:r w:rsidRPr="00290B1E">
        <w:rPr>
          <w:rStyle w:val="italicus"/>
        </w:rPr>
        <w:t>Verbum verit</w:t>
      </w:r>
      <w:r>
        <w:rPr>
          <w:rStyle w:val="italicus"/>
        </w:rPr>
        <w:t>á</w:t>
      </w:r>
      <w:r w:rsidRPr="00290B1E">
        <w:rPr>
          <w:rStyle w:val="italicus"/>
        </w:rPr>
        <w:t>tis</w:t>
      </w:r>
      <w:r w:rsidRPr="000B0C52">
        <w:rPr>
          <w:lang w:bidi="he-IL"/>
        </w:rPr>
        <w:t xml:space="preserve"> (vers. 43) </w:t>
      </w:r>
      <w:r>
        <w:rPr>
          <w:lang w:bidi="he-IL"/>
        </w:rPr>
        <w:t xml:space="preserve">: </w:t>
      </w:r>
      <w:r w:rsidRPr="000B0C52">
        <w:rPr>
          <w:lang w:bidi="he-IL"/>
        </w:rPr>
        <w:t>une parole convaincante</w:t>
      </w:r>
      <w:r>
        <w:rPr>
          <w:lang w:bidi="he-IL"/>
        </w:rPr>
        <w:t xml:space="preserve">, </w:t>
      </w:r>
      <w:r w:rsidRPr="000B0C52">
        <w:rPr>
          <w:lang w:bidi="he-IL"/>
        </w:rPr>
        <w:t>écrasante</w:t>
      </w:r>
      <w:r>
        <w:rPr>
          <w:lang w:bidi="he-IL"/>
        </w:rPr>
        <w:t xml:space="preserve">, </w:t>
      </w:r>
      <w:r w:rsidRPr="000B0C52">
        <w:rPr>
          <w:lang w:bidi="he-IL"/>
        </w:rPr>
        <w:t>à laquelle ses adversaires ne pourront rien opposer.</w:t>
      </w:r>
      <w:r w:rsidRPr="00A01812">
        <w:t xml:space="preserve"> — </w:t>
      </w:r>
      <w:r w:rsidRPr="00290B1E">
        <w:rPr>
          <w:rStyle w:val="italicus"/>
        </w:rPr>
        <w:t>Et ambul</w:t>
      </w:r>
      <w:r>
        <w:rPr>
          <w:rStyle w:val="italicus"/>
        </w:rPr>
        <w:t>á</w:t>
      </w:r>
      <w:r w:rsidRPr="00290B1E">
        <w:rPr>
          <w:rStyle w:val="italicus"/>
        </w:rPr>
        <w:t>bam</w:t>
      </w:r>
      <w:r>
        <w:rPr>
          <w:rStyle w:val="italicus"/>
        </w:rPr>
        <w:t>…</w:t>
      </w:r>
      <w:r w:rsidRPr="000B0C52">
        <w:rPr>
          <w:lang w:bidi="he-IL"/>
        </w:rPr>
        <w:t xml:space="preserve"> (vers. 45). L’hébreu emploie le futur </w:t>
      </w:r>
      <w:r>
        <w:rPr>
          <w:lang w:bidi="he-IL"/>
        </w:rPr>
        <w:t xml:space="preserve">: </w:t>
      </w:r>
      <w:r w:rsidRPr="000B0C52">
        <w:rPr>
          <w:lang w:bidi="he-IL"/>
        </w:rPr>
        <w:t xml:space="preserve">Je marcherai au large. </w:t>
      </w:r>
      <w:r>
        <w:rPr>
          <w:lang w:bidi="he-IL"/>
        </w:rPr>
        <w:t>B</w:t>
      </w:r>
      <w:r w:rsidRPr="000B0C52">
        <w:rPr>
          <w:lang w:bidi="he-IL"/>
        </w:rPr>
        <w:t>elle métaphore </w:t>
      </w:r>
      <w:r>
        <w:rPr>
          <w:lang w:bidi="he-IL"/>
        </w:rPr>
        <w:t xml:space="preserve">: </w:t>
      </w:r>
      <w:r w:rsidRPr="000B0C52">
        <w:rPr>
          <w:lang w:bidi="he-IL"/>
        </w:rPr>
        <w:t>sans obstacle qui l’arrête</w:t>
      </w:r>
      <w:r>
        <w:rPr>
          <w:lang w:bidi="he-IL"/>
        </w:rPr>
        <w:t xml:space="preserve">, </w:t>
      </w:r>
      <w:r w:rsidRPr="000B0C52">
        <w:rPr>
          <w:lang w:bidi="he-IL"/>
        </w:rPr>
        <w:t>sauf la seule loi de Dieu.</w:t>
      </w:r>
      <w:r w:rsidRPr="00A01812">
        <w:t xml:space="preserve"> — </w:t>
      </w:r>
      <w:r w:rsidRPr="00290B1E">
        <w:rPr>
          <w:rStyle w:val="italicus"/>
        </w:rPr>
        <w:t>Et loqu</w:t>
      </w:r>
      <w:r>
        <w:rPr>
          <w:rStyle w:val="italicus"/>
        </w:rPr>
        <w:t>é</w:t>
      </w:r>
      <w:r w:rsidRPr="00290B1E">
        <w:rPr>
          <w:rStyle w:val="italicus"/>
        </w:rPr>
        <w:t>bar</w:t>
      </w:r>
      <w:r w:rsidRPr="000B0C52">
        <w:rPr>
          <w:lang w:bidi="he-IL"/>
        </w:rPr>
        <w:t xml:space="preserve"> (vers. 46). Il faudrait encore le futur</w:t>
      </w:r>
      <w:r>
        <w:rPr>
          <w:lang w:bidi="he-IL"/>
        </w:rPr>
        <w:t xml:space="preserve">, </w:t>
      </w:r>
      <w:r w:rsidRPr="000B0C52">
        <w:rPr>
          <w:lang w:bidi="he-IL"/>
        </w:rPr>
        <w:t xml:space="preserve">ainsi qu’au verset suivant (au lieu de </w:t>
      </w:r>
      <w:r w:rsidRPr="00290B1E">
        <w:rPr>
          <w:rStyle w:val="italicus"/>
        </w:rPr>
        <w:t>medit</w:t>
      </w:r>
      <w:r>
        <w:rPr>
          <w:rStyle w:val="italicus"/>
        </w:rPr>
        <w:t>á</w:t>
      </w:r>
      <w:r w:rsidRPr="00290B1E">
        <w:rPr>
          <w:rStyle w:val="italicus"/>
        </w:rPr>
        <w:t>bar</w:t>
      </w:r>
      <w:r w:rsidRPr="00B134CC">
        <w:t>).</w:t>
      </w:r>
      <w:r w:rsidRPr="00A01812">
        <w:t xml:space="preserve"> — </w:t>
      </w:r>
      <w:r w:rsidRPr="00290B1E">
        <w:rPr>
          <w:rStyle w:val="italicus"/>
        </w:rPr>
        <w:t>In conspéctu regum </w:t>
      </w:r>
      <w:r>
        <w:rPr>
          <w:rStyle w:val="italicus"/>
        </w:rPr>
        <w:t xml:space="preserve">: </w:t>
      </w:r>
      <w:r w:rsidRPr="000B0C52">
        <w:rPr>
          <w:lang w:bidi="he-IL"/>
        </w:rPr>
        <w:t>sans éprou</w:t>
      </w:r>
      <w:r>
        <w:rPr>
          <w:rFonts w:eastAsia="Arial Unicode MS"/>
          <w:lang w:bidi="he-IL"/>
        </w:rPr>
        <w:t>v</w:t>
      </w:r>
      <w:r w:rsidRPr="000B0C52">
        <w:rPr>
          <w:lang w:bidi="he-IL"/>
        </w:rPr>
        <w:t>er la moindre crainte en face des tyrans.</w:t>
      </w:r>
      <w:r w:rsidRPr="00A01812">
        <w:t xml:space="preserve"> </w:t>
      </w:r>
      <w:r>
        <w:t xml:space="preserve">{455} </w:t>
      </w:r>
      <w:r w:rsidRPr="00A01812">
        <w:t xml:space="preserve">— </w:t>
      </w:r>
      <w:r w:rsidRPr="00290B1E">
        <w:rPr>
          <w:rStyle w:val="italicus"/>
        </w:rPr>
        <w:t>Et lev</w:t>
      </w:r>
      <w:r>
        <w:rPr>
          <w:rStyle w:val="italicus"/>
        </w:rPr>
        <w:t>á</w:t>
      </w:r>
      <w:r w:rsidRPr="00290B1E">
        <w:rPr>
          <w:rStyle w:val="italicus"/>
        </w:rPr>
        <w:t>vi manus</w:t>
      </w:r>
      <w:r w:rsidRPr="000B0C52">
        <w:rPr>
          <w:lang w:bidi="he-IL"/>
        </w:rPr>
        <w:t xml:space="preserve"> (vers. 48) </w:t>
      </w:r>
      <w:r>
        <w:rPr>
          <w:lang w:bidi="he-IL"/>
        </w:rPr>
        <w:t xml:space="preserve">: </w:t>
      </w:r>
      <w:r w:rsidRPr="000B0C52">
        <w:rPr>
          <w:lang w:bidi="he-IL"/>
        </w:rPr>
        <w:t>en signe d’amour et de saints désirs (</w:t>
      </w:r>
      <w:r>
        <w:rPr>
          <w:rStyle w:val="italicus"/>
        </w:rPr>
        <w:t>quæ</w:t>
      </w:r>
      <w:r w:rsidRPr="00290B1E">
        <w:rPr>
          <w:rStyle w:val="italicus"/>
        </w:rPr>
        <w:t xml:space="preserve"> diléxi</w:t>
      </w:r>
      <w:r w:rsidRPr="00B134CC">
        <w:t xml:space="preserve">), </w:t>
      </w:r>
      <w:r w:rsidRPr="000B0C52">
        <w:rPr>
          <w:lang w:bidi="he-IL"/>
        </w:rPr>
        <w:t xml:space="preserve">ainsi que l’on faisait pendant les prières. Cf. Ps. </w:t>
      </w:r>
      <w:r>
        <w:rPr>
          <w:lang w:bidi="he-IL"/>
        </w:rPr>
        <w:t xml:space="preserve">XXVII, </w:t>
      </w:r>
      <w:r w:rsidRPr="000B0C52">
        <w:rPr>
          <w:lang w:bidi="he-IL"/>
        </w:rPr>
        <w:t xml:space="preserve">2 ; </w:t>
      </w:r>
      <w:r>
        <w:rPr>
          <w:lang w:bidi="he-IL"/>
        </w:rPr>
        <w:t xml:space="preserve">LXII, </w:t>
      </w:r>
      <w:r w:rsidRPr="000B0C52">
        <w:rPr>
          <w:lang w:bidi="he-IL"/>
        </w:rPr>
        <w:t>5</w:t>
      </w:r>
      <w:r>
        <w:rPr>
          <w:lang w:bidi="he-IL"/>
        </w:rPr>
        <w:t>, etc</w:t>
      </w:r>
      <w:r w:rsidRPr="000B0C52">
        <w:rPr>
          <w:lang w:bidi="he-IL"/>
        </w:rPr>
        <w:t>.</w:t>
      </w:r>
      <w:r>
        <w:rPr>
          <w:lang w:bidi="he-IL"/>
        </w:rPr>
        <w:t xml:space="preserve"> </w:t>
      </w:r>
    </w:p>
    <w:p w:rsidR="00055239" w:rsidRDefault="00055239" w:rsidP="00055239">
      <w:pPr>
        <w:rPr>
          <w:lang w:bidi="he-IL"/>
        </w:rPr>
      </w:pPr>
      <w:r>
        <w:rPr>
          <w:lang w:bidi="he-IL"/>
        </w:rPr>
        <w:t>²</w:t>
      </w:r>
    </w:p>
    <w:p w:rsidR="00F60F05" w:rsidRDefault="00F60F05" w:rsidP="00544479">
      <w:pPr>
        <w:pStyle w:val="Titre5"/>
      </w:pPr>
      <w:r>
        <w:t xml:space="preserve">ZAIN. v.49 </w:t>
      </w:r>
    </w:p>
    <w:p w:rsidR="0073183F" w:rsidRDefault="0073183F" w:rsidP="0073183F">
      <w:pPr>
        <w:rPr>
          <w:lang w:bidi="he-IL"/>
        </w:rPr>
      </w:pPr>
      <w:r w:rsidRPr="000B0C52">
        <w:rPr>
          <w:lang w:bidi="he-IL"/>
        </w:rPr>
        <w:t>49-66. Septième strophe</w:t>
      </w:r>
      <w:r w:rsidRPr="00290B1E">
        <w:rPr>
          <w:rStyle w:val="italicus"/>
        </w:rPr>
        <w:t xml:space="preserve"> </w:t>
      </w:r>
      <w:r w:rsidRPr="00510E1E">
        <w:t>(</w:t>
      </w:r>
      <w:r w:rsidRPr="00290B1E">
        <w:rPr>
          <w:rStyle w:val="italicus"/>
        </w:rPr>
        <w:t>zaïn</w:t>
      </w:r>
      <w:r w:rsidRPr="00B134CC">
        <w:t xml:space="preserve">) : </w:t>
      </w:r>
      <w:r w:rsidRPr="000B0C52">
        <w:rPr>
          <w:lang w:bidi="he-IL"/>
        </w:rPr>
        <w:t xml:space="preserve">la loi du Seigneur </w:t>
      </w:r>
      <w:r>
        <w:rPr>
          <w:lang w:bidi="he-IL"/>
        </w:rPr>
        <w:t>est</w:t>
      </w:r>
      <w:r w:rsidRPr="000B0C52">
        <w:rPr>
          <w:lang w:bidi="he-IL"/>
        </w:rPr>
        <w:t xml:space="preserve"> </w:t>
      </w:r>
      <w:r>
        <w:rPr>
          <w:lang w:bidi="he-IL"/>
        </w:rPr>
        <w:t>s</w:t>
      </w:r>
      <w:r w:rsidRPr="000B0C52">
        <w:rPr>
          <w:lang w:bidi="he-IL"/>
        </w:rPr>
        <w:t>a consolation et sa force.</w:t>
      </w:r>
      <w:r w:rsidRPr="00A01812">
        <w:t xml:space="preserve"> — </w:t>
      </w:r>
      <w:r w:rsidRPr="00290B1E">
        <w:rPr>
          <w:rStyle w:val="italicus"/>
        </w:rPr>
        <w:t>Memor</w:t>
      </w:r>
      <w:r>
        <w:rPr>
          <w:rStyle w:val="italicus"/>
        </w:rPr>
        <w:t>…</w:t>
      </w:r>
      <w:r w:rsidRPr="00290B1E">
        <w:rPr>
          <w:rStyle w:val="italicus"/>
        </w:rPr>
        <w:t xml:space="preserve"> verbi tui </w:t>
      </w:r>
      <w:r>
        <w:rPr>
          <w:rStyle w:val="italicus"/>
        </w:rPr>
        <w:t xml:space="preserve">: </w:t>
      </w:r>
      <w:r w:rsidRPr="000B0C52">
        <w:rPr>
          <w:lang w:bidi="he-IL"/>
        </w:rPr>
        <w:t>les divines promes</w:t>
      </w:r>
      <w:r>
        <w:rPr>
          <w:lang w:bidi="he-IL"/>
        </w:rPr>
        <w:t>s</w:t>
      </w:r>
      <w:r w:rsidRPr="000B0C52">
        <w:rPr>
          <w:lang w:bidi="he-IL"/>
        </w:rPr>
        <w:t>es contenues dans la loi même.</w:t>
      </w:r>
      <w:r w:rsidRPr="00A01812">
        <w:t xml:space="preserve"> — </w:t>
      </w:r>
      <w:r>
        <w:rPr>
          <w:rStyle w:val="italicus"/>
        </w:rPr>
        <w:t>Hæc</w:t>
      </w:r>
      <w:r w:rsidRPr="000B0C52">
        <w:rPr>
          <w:lang w:bidi="he-IL"/>
        </w:rPr>
        <w:t xml:space="preserve"> (vers. 50) </w:t>
      </w:r>
      <w:r>
        <w:rPr>
          <w:lang w:bidi="he-IL"/>
        </w:rPr>
        <w:t>est</w:t>
      </w:r>
      <w:r w:rsidRPr="000B0C52">
        <w:rPr>
          <w:lang w:bidi="he-IL"/>
        </w:rPr>
        <w:t xml:space="preserve"> un hébraïsme pour </w:t>
      </w:r>
      <w:r>
        <w:rPr>
          <w:lang w:bidi="he-IL"/>
        </w:rPr>
        <w:t>« </w:t>
      </w:r>
      <w:r w:rsidRPr="000B0C52">
        <w:rPr>
          <w:lang w:bidi="he-IL"/>
        </w:rPr>
        <w:t>hoc</w:t>
      </w:r>
      <w:r>
        <w:rPr>
          <w:lang w:bidi="he-IL"/>
        </w:rPr>
        <w:t> »</w:t>
      </w:r>
      <w:r w:rsidRPr="000B0C52">
        <w:rPr>
          <w:lang w:bidi="he-IL"/>
        </w:rPr>
        <w:t> ; cela</w:t>
      </w:r>
      <w:r>
        <w:rPr>
          <w:lang w:bidi="he-IL"/>
        </w:rPr>
        <w:t xml:space="preserve">, </w:t>
      </w:r>
      <w:r w:rsidRPr="000B0C52">
        <w:rPr>
          <w:lang w:bidi="he-IL"/>
        </w:rPr>
        <w:t>cette promesse.</w:t>
      </w:r>
      <w:r w:rsidRPr="00A01812">
        <w:t xml:space="preserve"> — </w:t>
      </w:r>
      <w:r w:rsidRPr="00290B1E">
        <w:rPr>
          <w:rStyle w:val="italicus"/>
        </w:rPr>
        <w:t>In humilitáte mea.</w:t>
      </w:r>
      <w:r w:rsidRPr="000B0C52">
        <w:rPr>
          <w:lang w:bidi="he-IL"/>
        </w:rPr>
        <w:t xml:space="preserve"> Hébr. </w:t>
      </w:r>
      <w:r>
        <w:rPr>
          <w:lang w:bidi="he-IL"/>
        </w:rPr>
        <w:t xml:space="preserve">: </w:t>
      </w:r>
      <w:r w:rsidRPr="000B0C52">
        <w:rPr>
          <w:lang w:bidi="he-IL"/>
        </w:rPr>
        <w:t>dans mon affliction.</w:t>
      </w:r>
      <w:r w:rsidRPr="00A01812">
        <w:t xml:space="preserve"> — </w:t>
      </w:r>
      <w:r w:rsidRPr="00290B1E">
        <w:rPr>
          <w:rStyle w:val="italicus"/>
        </w:rPr>
        <w:t xml:space="preserve">Supérbi </w:t>
      </w:r>
      <w:r>
        <w:rPr>
          <w:rStyle w:val="italicus"/>
        </w:rPr>
        <w:t>iníque</w:t>
      </w:r>
      <w:r w:rsidRPr="00290B1E">
        <w:rPr>
          <w:rStyle w:val="italicus"/>
        </w:rPr>
        <w:t xml:space="preserve"> ag</w:t>
      </w:r>
      <w:r>
        <w:rPr>
          <w:rStyle w:val="italicus"/>
        </w:rPr>
        <w:t>é</w:t>
      </w:r>
      <w:r w:rsidRPr="00290B1E">
        <w:rPr>
          <w:rStyle w:val="italicus"/>
        </w:rPr>
        <w:t>bant</w:t>
      </w:r>
      <w:r w:rsidRPr="000B0C52">
        <w:rPr>
          <w:lang w:bidi="he-IL"/>
        </w:rPr>
        <w:t xml:space="preserve"> (vers. 51). Hébr. </w:t>
      </w:r>
      <w:r>
        <w:rPr>
          <w:lang w:bidi="he-IL"/>
        </w:rPr>
        <w:t xml:space="preserve">: </w:t>
      </w:r>
      <w:r w:rsidRPr="000B0C52">
        <w:rPr>
          <w:lang w:bidi="he-IL"/>
        </w:rPr>
        <w:t>me chargent de railleries.</w:t>
      </w:r>
      <w:r w:rsidRPr="00A01812">
        <w:t xml:space="preserve"> — </w:t>
      </w:r>
      <w:r w:rsidRPr="00290B1E">
        <w:rPr>
          <w:rStyle w:val="italicus"/>
        </w:rPr>
        <w:t>Memor</w:t>
      </w:r>
      <w:r>
        <w:rPr>
          <w:rStyle w:val="italicus"/>
        </w:rPr>
        <w:t>…</w:t>
      </w:r>
      <w:r w:rsidRPr="00290B1E">
        <w:rPr>
          <w:rStyle w:val="italicus"/>
        </w:rPr>
        <w:t xml:space="preserve"> judici</w:t>
      </w:r>
      <w:r>
        <w:rPr>
          <w:rStyle w:val="italicus"/>
        </w:rPr>
        <w:t>órum</w:t>
      </w:r>
      <w:r w:rsidRPr="00290B1E">
        <w:rPr>
          <w:rStyle w:val="italicus"/>
        </w:rPr>
        <w:t xml:space="preserve"> tu</w:t>
      </w:r>
      <w:r>
        <w:rPr>
          <w:rStyle w:val="italicus"/>
        </w:rPr>
        <w:t>órum</w:t>
      </w:r>
      <w:r w:rsidRPr="00290B1E">
        <w:rPr>
          <w:rStyle w:val="italicus"/>
        </w:rPr>
        <w:t xml:space="preserve"> </w:t>
      </w:r>
      <w:r w:rsidRPr="000B0C52">
        <w:rPr>
          <w:lang w:bidi="he-IL"/>
        </w:rPr>
        <w:t>(vers. 52) </w:t>
      </w:r>
      <w:r>
        <w:rPr>
          <w:lang w:bidi="he-IL"/>
        </w:rPr>
        <w:t xml:space="preserve">: </w:t>
      </w:r>
      <w:r w:rsidRPr="000B0C52">
        <w:rPr>
          <w:lang w:bidi="he-IL"/>
        </w:rPr>
        <w:t xml:space="preserve">toujours la </w:t>
      </w:r>
      <w:r>
        <w:rPr>
          <w:lang w:bidi="he-IL"/>
        </w:rPr>
        <w:t>loi</w:t>
      </w:r>
      <w:r w:rsidRPr="000B0C52">
        <w:rPr>
          <w:lang w:bidi="he-IL"/>
        </w:rPr>
        <w:t xml:space="preserve"> divine</w:t>
      </w:r>
      <w:r>
        <w:rPr>
          <w:lang w:bidi="he-IL"/>
        </w:rPr>
        <w:t xml:space="preserve">, </w:t>
      </w:r>
      <w:r w:rsidRPr="000B0C52">
        <w:rPr>
          <w:lang w:bidi="he-IL"/>
        </w:rPr>
        <w:t>qui menace les impies de châtiments terribles et qui promet des récompenses aux bons.</w:t>
      </w:r>
      <w:r w:rsidRPr="00A01812">
        <w:t xml:space="preserve"> — </w:t>
      </w:r>
      <w:r w:rsidRPr="00290B1E">
        <w:rPr>
          <w:rStyle w:val="italicus"/>
        </w:rPr>
        <w:t>Def</w:t>
      </w:r>
      <w:r>
        <w:rPr>
          <w:rStyle w:val="italicus"/>
        </w:rPr>
        <w:t>é</w:t>
      </w:r>
      <w:r w:rsidRPr="00290B1E">
        <w:rPr>
          <w:rStyle w:val="italicus"/>
        </w:rPr>
        <w:t>ctio</w:t>
      </w:r>
      <w:r w:rsidRPr="000B0C52">
        <w:rPr>
          <w:lang w:bidi="he-IL"/>
        </w:rPr>
        <w:t xml:space="preserve"> (vers. 53). De même les </w:t>
      </w:r>
      <w:r>
        <w:rPr>
          <w:lang w:bidi="he-IL"/>
        </w:rPr>
        <w:t xml:space="preserve">LXX, </w:t>
      </w:r>
      <w:r w:rsidRPr="000B0C52">
        <w:rPr>
          <w:lang w:bidi="he-IL"/>
        </w:rPr>
        <w:t>qui ont </w:t>
      </w:r>
      <w:r>
        <w:rPr>
          <w:lang w:bidi="he-IL"/>
        </w:rPr>
        <w:t>:</w:t>
      </w:r>
      <w:r w:rsidRPr="000A190F">
        <w:t xml:space="preserve"> ἀθυμία, le </w:t>
      </w:r>
      <w:r w:rsidRPr="000B0C52">
        <w:rPr>
          <w:lang w:bidi="he-IL"/>
        </w:rPr>
        <w:t>découragement. D’après saint Jérôme</w:t>
      </w:r>
      <w:r>
        <w:rPr>
          <w:lang w:bidi="he-IL"/>
        </w:rPr>
        <w:t>, « </w:t>
      </w:r>
      <w:r w:rsidRPr="000B0C52">
        <w:rPr>
          <w:lang w:bidi="he-IL"/>
        </w:rPr>
        <w:t>horror.</w:t>
      </w:r>
      <w:r>
        <w:rPr>
          <w:lang w:bidi="he-IL"/>
        </w:rPr>
        <w:t> »</w:t>
      </w:r>
      <w:r w:rsidRPr="000B0C52">
        <w:rPr>
          <w:lang w:bidi="he-IL"/>
        </w:rPr>
        <w:t xml:space="preserve"> L’hébreu paraît désigner une colère très vive.</w:t>
      </w:r>
      <w:r w:rsidRPr="00A01812">
        <w:t xml:space="preserve"> — </w:t>
      </w:r>
      <w:r>
        <w:rPr>
          <w:rStyle w:val="italicus"/>
        </w:rPr>
        <w:t>Cantá</w:t>
      </w:r>
      <w:r w:rsidRPr="00290B1E">
        <w:rPr>
          <w:rStyle w:val="italicus"/>
        </w:rPr>
        <w:t>biles mihi</w:t>
      </w:r>
      <w:r>
        <w:rPr>
          <w:rStyle w:val="italicus"/>
        </w:rPr>
        <w:t>…</w:t>
      </w:r>
      <w:r w:rsidRPr="000B0C52">
        <w:rPr>
          <w:lang w:bidi="he-IL"/>
        </w:rPr>
        <w:t xml:space="preserve"> (vers. 54). Hébr. </w:t>
      </w:r>
      <w:r>
        <w:rPr>
          <w:lang w:bidi="he-IL"/>
        </w:rPr>
        <w:t>: « </w:t>
      </w:r>
      <w:r w:rsidRPr="000B0C52">
        <w:rPr>
          <w:lang w:bidi="he-IL"/>
        </w:rPr>
        <w:t>mon chant ;</w:t>
      </w:r>
      <w:r>
        <w:rPr>
          <w:lang w:bidi="he-IL"/>
        </w:rPr>
        <w:t> »</w:t>
      </w:r>
      <w:r w:rsidRPr="000B0C52">
        <w:rPr>
          <w:lang w:bidi="he-IL"/>
        </w:rPr>
        <w:t xml:space="preserve"> c.-à-d. le sujet de ses mélodieux et joyeux cantiques.</w:t>
      </w:r>
      <w:r w:rsidRPr="00A01812">
        <w:t xml:space="preserve"> — </w:t>
      </w:r>
      <w:r w:rsidRPr="00290B1E">
        <w:rPr>
          <w:rStyle w:val="italicus"/>
        </w:rPr>
        <w:t>In loco peregrinati</w:t>
      </w:r>
      <w:r>
        <w:rPr>
          <w:rStyle w:val="italicus"/>
        </w:rPr>
        <w:t>ó</w:t>
      </w:r>
      <w:r w:rsidRPr="00290B1E">
        <w:rPr>
          <w:rStyle w:val="italicus"/>
        </w:rPr>
        <w:t>nis.</w:t>
      </w:r>
      <w:r w:rsidRPr="000B0C52">
        <w:rPr>
          <w:lang w:bidi="he-IL"/>
        </w:rPr>
        <w:t xml:space="preserve"> Hébr. </w:t>
      </w:r>
      <w:r>
        <w:rPr>
          <w:lang w:bidi="he-IL"/>
        </w:rPr>
        <w:t xml:space="preserve">: </w:t>
      </w:r>
      <w:r w:rsidRPr="000B0C52">
        <w:rPr>
          <w:lang w:bidi="he-IL"/>
        </w:rPr>
        <w:t>dans la maison où je suis étranger. De part et d’autre</w:t>
      </w:r>
      <w:r>
        <w:rPr>
          <w:lang w:bidi="he-IL"/>
        </w:rPr>
        <w:t>, au</w:t>
      </w:r>
      <w:r w:rsidRPr="000B0C52">
        <w:rPr>
          <w:lang w:bidi="he-IL"/>
        </w:rPr>
        <w:t xml:space="preserve"> lieu de </w:t>
      </w:r>
      <w:r>
        <w:rPr>
          <w:lang w:bidi="he-IL"/>
        </w:rPr>
        <w:t>s</w:t>
      </w:r>
      <w:r w:rsidRPr="000B0C52">
        <w:rPr>
          <w:lang w:bidi="he-IL"/>
        </w:rPr>
        <w:t>on exil.</w:t>
      </w:r>
      <w:r w:rsidRPr="00A01812">
        <w:t xml:space="preserve"> — </w:t>
      </w:r>
      <w:r w:rsidRPr="00290B1E">
        <w:rPr>
          <w:rStyle w:val="italicus"/>
        </w:rPr>
        <w:t>Memor</w:t>
      </w:r>
      <w:r>
        <w:rPr>
          <w:rStyle w:val="italicus"/>
        </w:rPr>
        <w:t>…</w:t>
      </w:r>
      <w:r w:rsidRPr="00290B1E">
        <w:rPr>
          <w:rStyle w:val="italicus"/>
        </w:rPr>
        <w:t xml:space="preserve"> nocte</w:t>
      </w:r>
      <w:r w:rsidRPr="000B0C52">
        <w:rPr>
          <w:lang w:bidi="he-IL"/>
        </w:rPr>
        <w:t xml:space="preserve"> (vers. 55).</w:t>
      </w:r>
      <w:r>
        <w:rPr>
          <w:lang w:bidi="he-IL"/>
        </w:rPr>
        <w:t xml:space="preserve"> Il</w:t>
      </w:r>
      <w:r w:rsidRPr="000B0C52">
        <w:rPr>
          <w:lang w:bidi="he-IL"/>
        </w:rPr>
        <w:t xml:space="preserve"> pensait jour et nuit à Dieu et à sa loi.</w:t>
      </w:r>
      <w:r w:rsidRPr="00A01812">
        <w:t xml:space="preserve"> — </w:t>
      </w:r>
      <w:r>
        <w:rPr>
          <w:rStyle w:val="italicus"/>
        </w:rPr>
        <w:t>Hæc</w:t>
      </w:r>
      <w:r w:rsidRPr="000B0C52">
        <w:rPr>
          <w:lang w:bidi="he-IL"/>
        </w:rPr>
        <w:t xml:space="preserve"> (pour </w:t>
      </w:r>
      <w:r>
        <w:rPr>
          <w:lang w:bidi="he-IL"/>
        </w:rPr>
        <w:t>« </w:t>
      </w:r>
      <w:r w:rsidRPr="000B0C52">
        <w:rPr>
          <w:lang w:bidi="he-IL"/>
        </w:rPr>
        <w:t>hoc</w:t>
      </w:r>
      <w:r>
        <w:rPr>
          <w:lang w:bidi="he-IL"/>
        </w:rPr>
        <w:t xml:space="preserve"> », </w:t>
      </w:r>
      <w:r w:rsidRPr="000B0C52">
        <w:rPr>
          <w:lang w:bidi="he-IL"/>
        </w:rPr>
        <w:t>comme au vers. 50)</w:t>
      </w:r>
      <w:r w:rsidRPr="00290B1E">
        <w:rPr>
          <w:rStyle w:val="italicus"/>
        </w:rPr>
        <w:t xml:space="preserve"> facta </w:t>
      </w:r>
      <w:r>
        <w:rPr>
          <w:rStyle w:val="italicus"/>
        </w:rPr>
        <w:t>est…</w:t>
      </w:r>
      <w:r w:rsidRPr="00290B1E">
        <w:rPr>
          <w:rStyle w:val="italicus"/>
        </w:rPr>
        <w:t xml:space="preserve"> </w:t>
      </w:r>
      <w:r w:rsidRPr="000B0C52">
        <w:rPr>
          <w:lang w:bidi="he-IL"/>
        </w:rPr>
        <w:t>(vers. 56). Le sens paraît être </w:t>
      </w:r>
      <w:r>
        <w:rPr>
          <w:lang w:bidi="he-IL"/>
        </w:rPr>
        <w:t xml:space="preserve">: </w:t>
      </w:r>
      <w:r w:rsidRPr="000B0C52">
        <w:rPr>
          <w:lang w:bidi="he-IL"/>
        </w:rPr>
        <w:t>Ma part</w:t>
      </w:r>
      <w:r>
        <w:rPr>
          <w:lang w:bidi="he-IL"/>
        </w:rPr>
        <w:t xml:space="preserve">, </w:t>
      </w:r>
      <w:r w:rsidRPr="000B0C52">
        <w:rPr>
          <w:lang w:bidi="he-IL"/>
        </w:rPr>
        <w:t>mon bien propre consiste à observer les préceptes du Seigneur.</w:t>
      </w:r>
      <w:r>
        <w:rPr>
          <w:lang w:bidi="he-IL"/>
        </w:rPr>
        <w:t xml:space="preserve"> </w:t>
      </w:r>
    </w:p>
    <w:p w:rsidR="00055239" w:rsidRDefault="00055239" w:rsidP="00055239">
      <w:pPr>
        <w:rPr>
          <w:lang w:bidi="he-IL"/>
        </w:rPr>
      </w:pPr>
      <w:r>
        <w:rPr>
          <w:lang w:bidi="he-IL"/>
        </w:rPr>
        <w:t>²</w:t>
      </w:r>
    </w:p>
    <w:p w:rsidR="00F60F05" w:rsidRDefault="00F60F05" w:rsidP="00544479">
      <w:pPr>
        <w:pStyle w:val="Titre5"/>
      </w:pPr>
      <w:r>
        <w:t xml:space="preserve">HETH. v.57 </w:t>
      </w:r>
    </w:p>
    <w:p w:rsidR="0073183F" w:rsidRDefault="0073183F" w:rsidP="0073183F">
      <w:pPr>
        <w:rPr>
          <w:lang w:bidi="he-IL"/>
        </w:rPr>
      </w:pPr>
      <w:r w:rsidRPr="000B0C52">
        <w:rPr>
          <w:lang w:bidi="he-IL"/>
        </w:rPr>
        <w:t>57-64. Huitième strophe (</w:t>
      </w:r>
      <w:r w:rsidRPr="00290B1E">
        <w:rPr>
          <w:rStyle w:val="italicus"/>
        </w:rPr>
        <w:t>heth</w:t>
      </w:r>
      <w:r w:rsidRPr="000B0C52">
        <w:rPr>
          <w:lang w:bidi="he-IL"/>
        </w:rPr>
        <w:t>) </w:t>
      </w:r>
      <w:r>
        <w:rPr>
          <w:lang w:bidi="he-IL"/>
        </w:rPr>
        <w:t xml:space="preserve">: </w:t>
      </w:r>
      <w:r w:rsidRPr="000B0C52">
        <w:rPr>
          <w:lang w:bidi="he-IL"/>
        </w:rPr>
        <w:t xml:space="preserve">son partage </w:t>
      </w:r>
      <w:r>
        <w:rPr>
          <w:lang w:bidi="he-IL"/>
        </w:rPr>
        <w:t>est</w:t>
      </w:r>
      <w:r w:rsidRPr="000B0C52">
        <w:rPr>
          <w:lang w:bidi="he-IL"/>
        </w:rPr>
        <w:t xml:space="preserve"> d’étudier et de pratiquer la volonté de Dieu.</w:t>
      </w:r>
      <w:r w:rsidRPr="00A01812">
        <w:t xml:space="preserve"> — </w:t>
      </w:r>
      <w:r w:rsidRPr="00290B1E">
        <w:rPr>
          <w:rStyle w:val="italicus"/>
        </w:rPr>
        <w:t>P</w:t>
      </w:r>
      <w:r>
        <w:rPr>
          <w:rStyle w:val="italicus"/>
        </w:rPr>
        <w:t>ó</w:t>
      </w:r>
      <w:r w:rsidRPr="00290B1E">
        <w:rPr>
          <w:rStyle w:val="italicus"/>
        </w:rPr>
        <w:t>rtio mea</w:t>
      </w:r>
      <w:r>
        <w:rPr>
          <w:rStyle w:val="italicus"/>
        </w:rPr>
        <w:t>, Dómine</w:t>
      </w:r>
      <w:r w:rsidRPr="00290B1E">
        <w:rPr>
          <w:rStyle w:val="italicus"/>
        </w:rPr>
        <w:t>.</w:t>
      </w:r>
      <w:r w:rsidRPr="000B0C52">
        <w:rPr>
          <w:lang w:bidi="he-IL"/>
        </w:rPr>
        <w:t xml:space="preserve"> D’après l’hébreu </w:t>
      </w:r>
      <w:r>
        <w:rPr>
          <w:lang w:bidi="he-IL"/>
        </w:rPr>
        <w:t xml:space="preserve">: </w:t>
      </w:r>
      <w:r w:rsidRPr="000B0C52">
        <w:rPr>
          <w:lang w:bidi="he-IL"/>
        </w:rPr>
        <w:t xml:space="preserve">Jéhovah </w:t>
      </w:r>
      <w:r>
        <w:rPr>
          <w:lang w:bidi="he-IL"/>
        </w:rPr>
        <w:t>est</w:t>
      </w:r>
      <w:r w:rsidRPr="000B0C52">
        <w:rPr>
          <w:lang w:bidi="he-IL"/>
        </w:rPr>
        <w:t xml:space="preserve"> ma portion. Cf. Ps</w:t>
      </w:r>
      <w:r>
        <w:rPr>
          <w:lang w:bidi="he-IL"/>
        </w:rPr>
        <w:t xml:space="preserve">. XV, </w:t>
      </w:r>
      <w:r w:rsidRPr="000B0C52">
        <w:rPr>
          <w:lang w:bidi="he-IL"/>
        </w:rPr>
        <w:t xml:space="preserve">6 ; </w:t>
      </w:r>
      <w:r>
        <w:rPr>
          <w:lang w:bidi="he-IL"/>
        </w:rPr>
        <w:t xml:space="preserve">LXXII, </w:t>
      </w:r>
      <w:r w:rsidRPr="000B0C52">
        <w:rPr>
          <w:lang w:bidi="he-IL"/>
        </w:rPr>
        <w:t>26</w:t>
      </w:r>
      <w:r>
        <w:rPr>
          <w:lang w:bidi="he-IL"/>
        </w:rPr>
        <w:t>, etc</w:t>
      </w:r>
      <w:r w:rsidRPr="000B0C52">
        <w:rPr>
          <w:lang w:bidi="he-IL"/>
        </w:rPr>
        <w:t>.</w:t>
      </w:r>
      <w:r w:rsidRPr="00A01812">
        <w:t xml:space="preserve"> — </w:t>
      </w:r>
      <w:r w:rsidRPr="00290B1E">
        <w:rPr>
          <w:rStyle w:val="italicus"/>
        </w:rPr>
        <w:t>Dixi custodíre</w:t>
      </w:r>
      <w:r>
        <w:rPr>
          <w:rStyle w:val="italicus"/>
        </w:rPr>
        <w:t>…</w:t>
      </w:r>
      <w:r w:rsidRPr="000B0C52">
        <w:rPr>
          <w:lang w:bidi="he-IL"/>
        </w:rPr>
        <w:t xml:space="preserve"> Hébr. </w:t>
      </w:r>
      <w:r>
        <w:rPr>
          <w:lang w:bidi="he-IL"/>
        </w:rPr>
        <w:t xml:space="preserve">: </w:t>
      </w:r>
      <w:r w:rsidRPr="000B0C52">
        <w:rPr>
          <w:lang w:bidi="he-IL"/>
        </w:rPr>
        <w:t>J’ai dit que</w:t>
      </w:r>
      <w:r>
        <w:rPr>
          <w:lang w:bidi="he-IL"/>
        </w:rPr>
        <w:t xml:space="preserve"> je </w:t>
      </w:r>
      <w:r w:rsidRPr="000B0C52">
        <w:rPr>
          <w:lang w:bidi="he-IL"/>
        </w:rPr>
        <w:t>garderais ta loi. C.-à-d. Je m’y suis fortement résolu.</w:t>
      </w:r>
      <w:r>
        <w:rPr>
          <w:lang w:bidi="he-IL"/>
        </w:rPr>
        <w:t xml:space="preserve"> — </w:t>
      </w:r>
      <w:r w:rsidRPr="00290B1E">
        <w:rPr>
          <w:rStyle w:val="italicus"/>
        </w:rPr>
        <w:t>Deprec</w:t>
      </w:r>
      <w:r>
        <w:rPr>
          <w:rStyle w:val="italicus"/>
        </w:rPr>
        <w:t>á</w:t>
      </w:r>
      <w:r w:rsidRPr="00290B1E">
        <w:rPr>
          <w:rStyle w:val="italicus"/>
        </w:rPr>
        <w:t>tus</w:t>
      </w:r>
      <w:r>
        <w:rPr>
          <w:rStyle w:val="italicus"/>
        </w:rPr>
        <w:t>…</w:t>
      </w:r>
      <w:r w:rsidRPr="00290B1E">
        <w:rPr>
          <w:rStyle w:val="italicus"/>
        </w:rPr>
        <w:t xml:space="preserve"> fáciem..</w:t>
      </w:r>
      <w:r>
        <w:rPr>
          <w:lang w:bidi="he-IL"/>
        </w:rPr>
        <w:t xml:space="preserve"> (vers. 58</w:t>
      </w:r>
      <w:r w:rsidRPr="000B0C52">
        <w:rPr>
          <w:lang w:bidi="he-IL"/>
        </w:rPr>
        <w:t>). Hébr. </w:t>
      </w:r>
      <w:r>
        <w:rPr>
          <w:lang w:bidi="he-IL"/>
        </w:rPr>
        <w:t xml:space="preserve">: </w:t>
      </w:r>
      <w:r w:rsidRPr="000B0C52">
        <w:rPr>
          <w:lang w:bidi="he-IL"/>
        </w:rPr>
        <w:t>J’ai caressé ton visage. Locution figurée</w:t>
      </w:r>
      <w:r>
        <w:rPr>
          <w:lang w:bidi="he-IL"/>
        </w:rPr>
        <w:t xml:space="preserve">, </w:t>
      </w:r>
      <w:r w:rsidRPr="000B0C52">
        <w:rPr>
          <w:lang w:bidi="he-IL"/>
        </w:rPr>
        <w:t>qui signifie </w:t>
      </w:r>
      <w:r>
        <w:rPr>
          <w:lang w:bidi="he-IL"/>
        </w:rPr>
        <w:t xml:space="preserve">: </w:t>
      </w:r>
      <w:r w:rsidRPr="000B0C52">
        <w:rPr>
          <w:lang w:bidi="he-IL"/>
        </w:rPr>
        <w:t xml:space="preserve">rechercher la faveur de quelqu’un. Cf. Ps. </w:t>
      </w:r>
      <w:r>
        <w:rPr>
          <w:lang w:bidi="he-IL"/>
        </w:rPr>
        <w:t>XLI</w:t>
      </w:r>
      <w:r w:rsidRPr="000B0C52">
        <w:rPr>
          <w:lang w:bidi="he-IL"/>
        </w:rPr>
        <w:t>V</w:t>
      </w:r>
      <w:r>
        <w:rPr>
          <w:lang w:bidi="he-IL"/>
        </w:rPr>
        <w:t xml:space="preserve">, </w:t>
      </w:r>
      <w:r w:rsidRPr="000B0C52">
        <w:rPr>
          <w:lang w:bidi="he-IL"/>
        </w:rPr>
        <w:t>23</w:t>
      </w:r>
      <w:r>
        <w:rPr>
          <w:lang w:bidi="he-IL"/>
        </w:rPr>
        <w:t xml:space="preserve">, </w:t>
      </w:r>
      <w:r w:rsidRPr="000B0C52">
        <w:rPr>
          <w:lang w:bidi="he-IL"/>
        </w:rPr>
        <w:t xml:space="preserve">et la note. </w:t>
      </w:r>
      <w:r>
        <w:rPr>
          <w:lang w:bidi="he-IL"/>
        </w:rPr>
        <w:t xml:space="preserve">— </w:t>
      </w:r>
      <w:r w:rsidRPr="00290B1E">
        <w:rPr>
          <w:rStyle w:val="italicus"/>
        </w:rPr>
        <w:t>Cog</w:t>
      </w:r>
      <w:r>
        <w:rPr>
          <w:rStyle w:val="italicus"/>
        </w:rPr>
        <w:t>i</w:t>
      </w:r>
      <w:r w:rsidRPr="00290B1E">
        <w:rPr>
          <w:rStyle w:val="italicus"/>
        </w:rPr>
        <w:t>t</w:t>
      </w:r>
      <w:r>
        <w:rPr>
          <w:rStyle w:val="italicus"/>
        </w:rPr>
        <w:t>á</w:t>
      </w:r>
      <w:r w:rsidRPr="00290B1E">
        <w:rPr>
          <w:rStyle w:val="italicus"/>
        </w:rPr>
        <w:t>vi vias</w:t>
      </w:r>
      <w:r>
        <w:rPr>
          <w:rStyle w:val="italicus"/>
        </w:rPr>
        <w:t>…</w:t>
      </w:r>
      <w:r w:rsidRPr="000B0C52">
        <w:rPr>
          <w:lang w:bidi="he-IL"/>
        </w:rPr>
        <w:t xml:space="preserve"> (vers. 59) </w:t>
      </w:r>
      <w:r>
        <w:rPr>
          <w:lang w:bidi="he-IL"/>
        </w:rPr>
        <w:t xml:space="preserve">: </w:t>
      </w:r>
      <w:r w:rsidRPr="000B0C52">
        <w:rPr>
          <w:lang w:bidi="he-IL"/>
        </w:rPr>
        <w:t>réfléchissant souvent sur sa conduite</w:t>
      </w:r>
      <w:r>
        <w:rPr>
          <w:lang w:bidi="he-IL"/>
        </w:rPr>
        <w:t xml:space="preserve">, </w:t>
      </w:r>
      <w:r w:rsidRPr="000B0C52">
        <w:rPr>
          <w:lang w:bidi="he-IL"/>
        </w:rPr>
        <w:t xml:space="preserve">pour voir si elle était d’accord avec la loi du Seigneur. </w:t>
      </w:r>
      <w:r>
        <w:rPr>
          <w:lang w:bidi="he-IL"/>
        </w:rPr>
        <w:t xml:space="preserve">— </w:t>
      </w:r>
      <w:r w:rsidRPr="00290B1E">
        <w:rPr>
          <w:rStyle w:val="italicus"/>
        </w:rPr>
        <w:t>Par</w:t>
      </w:r>
      <w:r>
        <w:rPr>
          <w:rStyle w:val="italicus"/>
        </w:rPr>
        <w:t>á</w:t>
      </w:r>
      <w:r w:rsidRPr="00290B1E">
        <w:rPr>
          <w:rStyle w:val="italicus"/>
        </w:rPr>
        <w:t>tus</w:t>
      </w:r>
      <w:r>
        <w:rPr>
          <w:rStyle w:val="italicus"/>
        </w:rPr>
        <w:t>…</w:t>
      </w:r>
      <w:r w:rsidRPr="00290B1E">
        <w:rPr>
          <w:rStyle w:val="italicus"/>
        </w:rPr>
        <w:t xml:space="preserve"> et non turb</w:t>
      </w:r>
      <w:r>
        <w:rPr>
          <w:rStyle w:val="italicus"/>
        </w:rPr>
        <w:t>á</w:t>
      </w:r>
      <w:r w:rsidRPr="00290B1E">
        <w:rPr>
          <w:rStyle w:val="italicus"/>
        </w:rPr>
        <w:t>tus</w:t>
      </w:r>
      <w:r w:rsidRPr="000B0C52">
        <w:rPr>
          <w:lang w:bidi="he-IL"/>
        </w:rPr>
        <w:t xml:space="preserve"> (vers. 60). Hébr. </w:t>
      </w:r>
      <w:r>
        <w:rPr>
          <w:lang w:bidi="he-IL"/>
        </w:rPr>
        <w:t xml:space="preserve">: </w:t>
      </w:r>
      <w:r w:rsidRPr="000B0C52">
        <w:rPr>
          <w:lang w:bidi="he-IL"/>
        </w:rPr>
        <w:t>Je me hâte et je ne diffère point de garder tes commandements. Sainte promptitude</w:t>
      </w:r>
      <w:r>
        <w:rPr>
          <w:lang w:bidi="he-IL"/>
        </w:rPr>
        <w:t xml:space="preserve">, </w:t>
      </w:r>
      <w:r w:rsidRPr="000B0C52">
        <w:rPr>
          <w:lang w:bidi="he-IL"/>
        </w:rPr>
        <w:t xml:space="preserve">que rien n’arrête. </w:t>
      </w:r>
      <w:r>
        <w:rPr>
          <w:lang w:bidi="he-IL"/>
        </w:rPr>
        <w:t xml:space="preserve">— </w:t>
      </w:r>
      <w:r w:rsidRPr="00290B1E">
        <w:rPr>
          <w:rStyle w:val="italicus"/>
        </w:rPr>
        <w:t>Funes peccat</w:t>
      </w:r>
      <w:r>
        <w:rPr>
          <w:rStyle w:val="italicus"/>
        </w:rPr>
        <w:t>órum</w:t>
      </w:r>
      <w:r w:rsidRPr="00290B1E">
        <w:rPr>
          <w:rStyle w:val="italicus"/>
        </w:rPr>
        <w:t>.</w:t>
      </w:r>
      <w:r w:rsidRPr="000B0C52">
        <w:rPr>
          <w:lang w:bidi="he-IL"/>
        </w:rPr>
        <w:t xml:space="preserve"> C.-à-d. les pièges des méchants. Cf. vers. 110. Malgré ce péril</w:t>
      </w:r>
      <w:r>
        <w:rPr>
          <w:lang w:bidi="he-IL"/>
        </w:rPr>
        <w:t>, le s</w:t>
      </w:r>
      <w:r w:rsidRPr="000B0C52">
        <w:rPr>
          <w:lang w:bidi="he-IL"/>
        </w:rPr>
        <w:t>uppliant</w:t>
      </w:r>
      <w:r>
        <w:rPr>
          <w:lang w:bidi="he-IL"/>
        </w:rPr>
        <w:t xml:space="preserve"> </w:t>
      </w:r>
      <w:r>
        <w:rPr>
          <w:lang w:bidi="he-IL"/>
        </w:rPr>
        <w:lastRenderedPageBreak/>
        <w:t>ne songe qu’à accomplir so</w:t>
      </w:r>
      <w:r w:rsidRPr="000B0C52">
        <w:rPr>
          <w:lang w:bidi="he-IL"/>
        </w:rPr>
        <w:t xml:space="preserve">n devoir </w:t>
      </w:r>
      <w:r w:rsidRPr="003A2C8F">
        <w:t>(</w:t>
      </w:r>
      <w:r w:rsidRPr="00F746B6">
        <w:rPr>
          <w:rStyle w:val="italicus"/>
          <w:lang w:val="de-DE"/>
        </w:rPr>
        <w:t>et legem tuam</w:t>
      </w:r>
      <w:r>
        <w:rPr>
          <w:rStyle w:val="italicus"/>
          <w:lang w:val="de-DE"/>
        </w:rPr>
        <w:t>…</w:t>
      </w:r>
      <w:r w:rsidRPr="003A2C8F">
        <w:t>)</w:t>
      </w:r>
      <w:r w:rsidRPr="00A01812">
        <w:t xml:space="preserve"> </w:t>
      </w:r>
      <w:r>
        <w:t xml:space="preserve">{546} </w:t>
      </w:r>
      <w:r w:rsidRPr="00A01812">
        <w:t xml:space="preserve">— </w:t>
      </w:r>
      <w:r w:rsidRPr="00F746B6">
        <w:rPr>
          <w:rStyle w:val="italicus"/>
          <w:lang w:val="de-DE"/>
        </w:rPr>
        <w:t>M</w:t>
      </w:r>
      <w:r>
        <w:rPr>
          <w:rStyle w:val="italicus"/>
          <w:lang w:val="de-DE"/>
        </w:rPr>
        <w:t>é</w:t>
      </w:r>
      <w:r w:rsidRPr="00F746B6">
        <w:rPr>
          <w:rStyle w:val="italicus"/>
          <w:lang w:val="de-DE"/>
        </w:rPr>
        <w:t>dia nocte surg</w:t>
      </w:r>
      <w:r>
        <w:rPr>
          <w:rStyle w:val="italicus"/>
          <w:lang w:val="de-DE"/>
        </w:rPr>
        <w:t>é</w:t>
      </w:r>
      <w:r w:rsidRPr="00F746B6">
        <w:rPr>
          <w:rStyle w:val="italicus"/>
          <w:lang w:val="de-DE"/>
        </w:rPr>
        <w:t>bam</w:t>
      </w:r>
      <w:r>
        <w:rPr>
          <w:rStyle w:val="italicus"/>
          <w:lang w:val="de-DE"/>
        </w:rPr>
        <w:t>, …</w:t>
      </w:r>
      <w:r w:rsidRPr="00F746B6">
        <w:rPr>
          <w:rStyle w:val="italicus"/>
          <w:lang w:val="de-DE"/>
        </w:rPr>
        <w:t xml:space="preserve"> </w:t>
      </w:r>
      <w:r w:rsidRPr="000B0C52">
        <w:rPr>
          <w:lang w:bidi="he-IL"/>
        </w:rPr>
        <w:t>(vers. 62). Preuve d’un ardent et généreux amour.</w:t>
      </w:r>
      <w:r w:rsidRPr="00A01812">
        <w:t xml:space="preserve"> — </w:t>
      </w:r>
      <w:r w:rsidRPr="00290B1E">
        <w:rPr>
          <w:rStyle w:val="italicus"/>
        </w:rPr>
        <w:t>Párticeps</w:t>
      </w:r>
      <w:r>
        <w:rPr>
          <w:rStyle w:val="italicus"/>
        </w:rPr>
        <w:t>…</w:t>
      </w:r>
      <w:r w:rsidRPr="00290B1E">
        <w:rPr>
          <w:rStyle w:val="italicus"/>
        </w:rPr>
        <w:t xml:space="preserve"> tim</w:t>
      </w:r>
      <w:r>
        <w:rPr>
          <w:rStyle w:val="italicus"/>
        </w:rPr>
        <w:t>é</w:t>
      </w:r>
      <w:r w:rsidRPr="00290B1E">
        <w:rPr>
          <w:rStyle w:val="italicus"/>
        </w:rPr>
        <w:t>ntium te</w:t>
      </w:r>
      <w:r w:rsidRPr="000B0C52">
        <w:rPr>
          <w:lang w:bidi="he-IL"/>
        </w:rPr>
        <w:t xml:space="preserve"> (vers. 63). Hébr. </w:t>
      </w:r>
      <w:r>
        <w:rPr>
          <w:lang w:bidi="he-IL"/>
        </w:rPr>
        <w:t xml:space="preserve">: </w:t>
      </w:r>
      <w:r w:rsidRPr="000B0C52">
        <w:rPr>
          <w:lang w:bidi="he-IL"/>
        </w:rPr>
        <w:t>Je suis le compagnon</w:t>
      </w:r>
      <w:r>
        <w:rPr>
          <w:lang w:bidi="he-IL"/>
        </w:rPr>
        <w:t xml:space="preserve">, </w:t>
      </w:r>
      <w:r w:rsidRPr="000B0C52">
        <w:rPr>
          <w:lang w:bidi="he-IL"/>
        </w:rPr>
        <w:t>l’ami</w:t>
      </w:r>
      <w:r>
        <w:rPr>
          <w:lang w:bidi="he-IL"/>
        </w:rPr>
        <w:t>…</w:t>
      </w:r>
      <w:r w:rsidRPr="000B0C52">
        <w:rPr>
          <w:lang w:bidi="he-IL"/>
        </w:rPr>
        <w:t xml:space="preserve"> Il n’a de relations intimes qu’avec ceux qui se montrent fidèles au Seigneur.</w:t>
      </w:r>
      <w:r>
        <w:rPr>
          <w:lang w:bidi="he-IL"/>
        </w:rPr>
        <w:t xml:space="preserve"> </w:t>
      </w:r>
    </w:p>
    <w:p w:rsidR="00055239" w:rsidRDefault="00055239" w:rsidP="00055239">
      <w:pPr>
        <w:rPr>
          <w:lang w:bidi="he-IL"/>
        </w:rPr>
      </w:pPr>
      <w:r>
        <w:rPr>
          <w:lang w:bidi="he-IL"/>
        </w:rPr>
        <w:t>²</w:t>
      </w:r>
    </w:p>
    <w:p w:rsidR="00F60F05" w:rsidRDefault="00F60F05" w:rsidP="00544479">
      <w:pPr>
        <w:pStyle w:val="Titre5"/>
      </w:pPr>
      <w:r>
        <w:t xml:space="preserve">TETH. v.65 </w:t>
      </w:r>
    </w:p>
    <w:p w:rsidR="0073183F" w:rsidRDefault="0073183F" w:rsidP="0073183F">
      <w:pPr>
        <w:rPr>
          <w:lang w:bidi="he-IL"/>
        </w:rPr>
      </w:pPr>
      <w:r w:rsidRPr="000B0C52">
        <w:rPr>
          <w:lang w:bidi="he-IL"/>
        </w:rPr>
        <w:t>65-72. Neuvième strophe</w:t>
      </w:r>
      <w:r w:rsidRPr="00290B1E">
        <w:rPr>
          <w:rStyle w:val="italicus"/>
        </w:rPr>
        <w:t xml:space="preserve"> </w:t>
      </w:r>
      <w:r w:rsidRPr="00510E1E">
        <w:t>(</w:t>
      </w:r>
      <w:r w:rsidRPr="00290B1E">
        <w:rPr>
          <w:rStyle w:val="italicus"/>
        </w:rPr>
        <w:t>teth</w:t>
      </w:r>
      <w:r w:rsidRPr="00B134CC">
        <w:t xml:space="preserve">) : </w:t>
      </w:r>
      <w:r w:rsidRPr="000B0C52">
        <w:rPr>
          <w:lang w:bidi="he-IL"/>
        </w:rPr>
        <w:t xml:space="preserve">la parole de Dieu </w:t>
      </w:r>
      <w:r>
        <w:rPr>
          <w:lang w:bidi="he-IL"/>
        </w:rPr>
        <w:t>est</w:t>
      </w:r>
      <w:r w:rsidRPr="000B0C52">
        <w:rPr>
          <w:lang w:bidi="he-IL"/>
        </w:rPr>
        <w:t xml:space="preserve"> la source de tout bien.</w:t>
      </w:r>
      <w:r w:rsidRPr="00A01812">
        <w:t xml:space="preserve"> — </w:t>
      </w:r>
      <w:r w:rsidRPr="00290B1E">
        <w:rPr>
          <w:rStyle w:val="italicus"/>
        </w:rPr>
        <w:t>Bonit</w:t>
      </w:r>
      <w:r>
        <w:rPr>
          <w:rStyle w:val="italicus"/>
        </w:rPr>
        <w:t>átem</w:t>
      </w:r>
      <w:r w:rsidRPr="00290B1E">
        <w:rPr>
          <w:rStyle w:val="italicus"/>
        </w:rPr>
        <w:t xml:space="preserve"> fec</w:t>
      </w:r>
      <w:r>
        <w:rPr>
          <w:rStyle w:val="italicus"/>
        </w:rPr>
        <w:t>ísti…</w:t>
      </w:r>
      <w:r w:rsidRPr="000B0C52">
        <w:rPr>
          <w:lang w:bidi="he-IL"/>
        </w:rPr>
        <w:t xml:space="preserve"> En jetant un coup d’œil en arrière sur </w:t>
      </w:r>
      <w:r>
        <w:rPr>
          <w:lang w:bidi="he-IL"/>
        </w:rPr>
        <w:t>s</w:t>
      </w:r>
      <w:r w:rsidRPr="000B0C52">
        <w:rPr>
          <w:lang w:bidi="he-IL"/>
        </w:rPr>
        <w:t>a vie entière</w:t>
      </w:r>
      <w:r>
        <w:rPr>
          <w:lang w:bidi="he-IL"/>
        </w:rPr>
        <w:t xml:space="preserve">, </w:t>
      </w:r>
      <w:r w:rsidRPr="000B0C52">
        <w:rPr>
          <w:lang w:bidi="he-IL"/>
        </w:rPr>
        <w:t>le psalmiste n’y voit de toute part que des manifestations de la bonté divine.</w:t>
      </w:r>
      <w:r w:rsidRPr="00A01812">
        <w:t xml:space="preserve"> — </w:t>
      </w:r>
      <w:r w:rsidRPr="00E76154">
        <w:rPr>
          <w:rStyle w:val="italicus"/>
        </w:rPr>
        <w:t>Bonitátem. et disciplínam, et sciéntiam</w:t>
      </w:r>
      <w:r w:rsidRPr="000B0C52">
        <w:rPr>
          <w:lang w:bidi="he-IL"/>
        </w:rPr>
        <w:t xml:space="preserve"> (vers. 66). Plus simplement dans l’hébreu </w:t>
      </w:r>
      <w:r>
        <w:rPr>
          <w:lang w:bidi="he-IL"/>
        </w:rPr>
        <w:t xml:space="preserve">: </w:t>
      </w:r>
      <w:r w:rsidRPr="000B0C52">
        <w:rPr>
          <w:lang w:bidi="he-IL"/>
        </w:rPr>
        <w:t>Enseigne-moi le bon sens et la science (pour discerner le bien du mal).</w:t>
      </w:r>
      <w:r w:rsidRPr="00A01812">
        <w:t xml:space="preserve"> — </w:t>
      </w:r>
      <w:r w:rsidRPr="00290B1E">
        <w:rPr>
          <w:rStyle w:val="italicus"/>
        </w:rPr>
        <w:t>Priúsquam humiliárer</w:t>
      </w:r>
      <w:r>
        <w:rPr>
          <w:rStyle w:val="italicus"/>
        </w:rPr>
        <w:t>…</w:t>
      </w:r>
      <w:r w:rsidRPr="000B0C52">
        <w:rPr>
          <w:lang w:bidi="he-IL"/>
        </w:rPr>
        <w:t xml:space="preserve"> (vers. 67). Hébr. </w:t>
      </w:r>
      <w:r>
        <w:rPr>
          <w:lang w:bidi="he-IL"/>
        </w:rPr>
        <w:t xml:space="preserve">: </w:t>
      </w:r>
      <w:r w:rsidRPr="000B0C52">
        <w:rPr>
          <w:lang w:bidi="he-IL"/>
        </w:rPr>
        <w:t>Avant d’avoir été affligé (c.-à</w:t>
      </w:r>
      <w:r>
        <w:rPr>
          <w:lang w:bidi="he-IL"/>
        </w:rPr>
        <w:t>-</w:t>
      </w:r>
      <w:r w:rsidRPr="000B0C52">
        <w:rPr>
          <w:lang w:bidi="he-IL"/>
        </w:rPr>
        <w:t>d. châtié)</w:t>
      </w:r>
      <w:r>
        <w:rPr>
          <w:lang w:bidi="he-IL"/>
        </w:rPr>
        <w:t xml:space="preserve">, </w:t>
      </w:r>
      <w:r w:rsidRPr="000B0C52">
        <w:rPr>
          <w:lang w:bidi="he-IL"/>
        </w:rPr>
        <w:t>je m’égarais (</w:t>
      </w:r>
      <w:r>
        <w:rPr>
          <w:lang w:bidi="he-IL"/>
        </w:rPr>
        <w:t>Vulg</w:t>
      </w:r>
      <w:r w:rsidRPr="000B0C52">
        <w:rPr>
          <w:lang w:bidi="he-IL"/>
        </w:rPr>
        <w:t>. ;</w:t>
      </w:r>
      <w:r w:rsidRPr="00290B1E">
        <w:rPr>
          <w:rStyle w:val="italicus"/>
        </w:rPr>
        <w:t xml:space="preserve"> d</w:t>
      </w:r>
      <w:r>
        <w:rPr>
          <w:rStyle w:val="italicus"/>
        </w:rPr>
        <w:t>e</w:t>
      </w:r>
      <w:r w:rsidRPr="00290B1E">
        <w:rPr>
          <w:rStyle w:val="italicus"/>
        </w:rPr>
        <w:t>líqui</w:t>
      </w:r>
      <w:r w:rsidRPr="00B134CC">
        <w:t>).</w:t>
      </w:r>
      <w:r w:rsidRPr="00A01812">
        <w:t xml:space="preserve"> — </w:t>
      </w:r>
      <w:r w:rsidRPr="00290B1E">
        <w:rPr>
          <w:rStyle w:val="italicus"/>
        </w:rPr>
        <w:t>Pr</w:t>
      </w:r>
      <w:r>
        <w:rPr>
          <w:rStyle w:val="italicus"/>
        </w:rPr>
        <w:t>optérea…</w:t>
      </w:r>
      <w:r w:rsidRPr="00290B1E">
        <w:rPr>
          <w:rStyle w:val="italicus"/>
        </w:rPr>
        <w:t xml:space="preserve"> custodívi.</w:t>
      </w:r>
      <w:r w:rsidRPr="000B0C52">
        <w:rPr>
          <w:lang w:bidi="he-IL"/>
        </w:rPr>
        <w:t xml:space="preserve"> Le châtiment lui a été salutaire ; il l’a ramené dans la voie des commandements divins. Hébr. </w:t>
      </w:r>
      <w:r>
        <w:rPr>
          <w:lang w:bidi="he-IL"/>
        </w:rPr>
        <w:t xml:space="preserve">: </w:t>
      </w:r>
      <w:r w:rsidRPr="000B0C52">
        <w:rPr>
          <w:lang w:bidi="he-IL"/>
        </w:rPr>
        <w:t>Maintenant j’observe ta parole.</w:t>
      </w:r>
      <w:r w:rsidRPr="00A01812">
        <w:t xml:space="preserve"> — </w:t>
      </w:r>
      <w:r w:rsidRPr="00290B1E">
        <w:rPr>
          <w:rStyle w:val="italicus"/>
        </w:rPr>
        <w:t>Bonus es</w:t>
      </w:r>
      <w:r>
        <w:rPr>
          <w:rStyle w:val="italicus"/>
        </w:rPr>
        <w:t xml:space="preserve">…, </w:t>
      </w:r>
      <w:r w:rsidRPr="00290B1E">
        <w:rPr>
          <w:rStyle w:val="italicus"/>
        </w:rPr>
        <w:t>et in bonitáte</w:t>
      </w:r>
      <w:r>
        <w:rPr>
          <w:rStyle w:val="italicus"/>
        </w:rPr>
        <w:t>…</w:t>
      </w:r>
      <w:r w:rsidRPr="000B0C52">
        <w:rPr>
          <w:lang w:bidi="he-IL"/>
        </w:rPr>
        <w:t xml:space="preserve"> (vers. 68). Dans l’hébreu </w:t>
      </w:r>
      <w:r>
        <w:rPr>
          <w:lang w:bidi="he-IL"/>
        </w:rPr>
        <w:t xml:space="preserve">: </w:t>
      </w:r>
      <w:r w:rsidRPr="000B0C52">
        <w:rPr>
          <w:lang w:bidi="he-IL"/>
        </w:rPr>
        <w:t>Tu es bon et bienfaisant.</w:t>
      </w:r>
      <w:r w:rsidRPr="00A01812">
        <w:t xml:space="preserve"> — </w:t>
      </w:r>
      <w:r w:rsidRPr="00E76154">
        <w:rPr>
          <w:rStyle w:val="italicus"/>
        </w:rPr>
        <w:t>Multiplicáta est ruper me…</w:t>
      </w:r>
      <w:r w:rsidRPr="000B0C52">
        <w:rPr>
          <w:lang w:bidi="he-IL"/>
        </w:rPr>
        <w:t xml:space="preserve"> (vers. </w:t>
      </w:r>
      <w:r>
        <w:rPr>
          <w:lang w:bidi="he-IL"/>
        </w:rPr>
        <w:t>69</w:t>
      </w:r>
      <w:r w:rsidRPr="000B0C52">
        <w:rPr>
          <w:lang w:bidi="he-IL"/>
        </w:rPr>
        <w:t>). Cette malice l’a comme</w:t>
      </w:r>
      <w:r>
        <w:rPr>
          <w:lang w:bidi="he-IL"/>
        </w:rPr>
        <w:t xml:space="preserve"> </w:t>
      </w:r>
      <w:r w:rsidRPr="000B0C52">
        <w:rPr>
          <w:lang w:bidi="he-IL"/>
        </w:rPr>
        <w:t>écrasé. Hébr. </w:t>
      </w:r>
      <w:r>
        <w:rPr>
          <w:lang w:bidi="he-IL"/>
        </w:rPr>
        <w:t xml:space="preserve">: </w:t>
      </w:r>
      <w:r w:rsidRPr="000B0C52">
        <w:rPr>
          <w:lang w:bidi="he-IL"/>
        </w:rPr>
        <w:t>des orgueilleux accumulent sur moi des faussetés (des calomnies).</w:t>
      </w:r>
      <w:r w:rsidRPr="00A01812">
        <w:t xml:space="preserve"> — </w:t>
      </w:r>
      <w:r w:rsidRPr="00290B1E">
        <w:rPr>
          <w:rStyle w:val="italicus"/>
        </w:rPr>
        <w:t>Ego autem</w:t>
      </w:r>
      <w:r>
        <w:rPr>
          <w:rStyle w:val="italicus"/>
        </w:rPr>
        <w:t>…</w:t>
      </w:r>
      <w:r w:rsidRPr="00290B1E">
        <w:rPr>
          <w:rStyle w:val="italicus"/>
        </w:rPr>
        <w:t xml:space="preserve"> scrut</w:t>
      </w:r>
      <w:r>
        <w:rPr>
          <w:rStyle w:val="italicus"/>
        </w:rPr>
        <w:t>á</w:t>
      </w:r>
      <w:r w:rsidRPr="00290B1E">
        <w:rPr>
          <w:rStyle w:val="italicus"/>
        </w:rPr>
        <w:t>bor</w:t>
      </w:r>
      <w:r>
        <w:rPr>
          <w:rStyle w:val="italicus"/>
        </w:rPr>
        <w:t>…</w:t>
      </w:r>
      <w:r w:rsidRPr="00290B1E">
        <w:rPr>
          <w:rStyle w:val="italicus"/>
        </w:rPr>
        <w:t> </w:t>
      </w:r>
      <w:r>
        <w:rPr>
          <w:rStyle w:val="italicus"/>
        </w:rPr>
        <w:t xml:space="preserve">: </w:t>
      </w:r>
      <w:r w:rsidRPr="000B0C52">
        <w:rPr>
          <w:lang w:bidi="he-IL"/>
        </w:rPr>
        <w:t>sans se laisser troubler par la haine de ses ennemis.</w:t>
      </w:r>
      <w:r w:rsidRPr="00A01812">
        <w:t xml:space="preserve"> — </w:t>
      </w:r>
      <w:r w:rsidRPr="00290B1E">
        <w:rPr>
          <w:rStyle w:val="italicus"/>
        </w:rPr>
        <w:t>Coagul</w:t>
      </w:r>
      <w:r>
        <w:rPr>
          <w:rStyle w:val="italicus"/>
        </w:rPr>
        <w:t>á</w:t>
      </w:r>
      <w:r w:rsidRPr="00290B1E">
        <w:rPr>
          <w:rStyle w:val="italicus"/>
        </w:rPr>
        <w:t xml:space="preserve">tum </w:t>
      </w:r>
      <w:r>
        <w:rPr>
          <w:rStyle w:val="italicus"/>
        </w:rPr>
        <w:t>est…</w:t>
      </w:r>
      <w:r w:rsidRPr="000B0C52">
        <w:rPr>
          <w:lang w:bidi="he-IL"/>
        </w:rPr>
        <w:t xml:space="preserve"> (vers. 70). Dans l’hébreu </w:t>
      </w:r>
      <w:r>
        <w:rPr>
          <w:lang w:bidi="he-IL"/>
        </w:rPr>
        <w:t xml:space="preserve">: </w:t>
      </w:r>
      <w:r w:rsidRPr="000B0C52">
        <w:rPr>
          <w:lang w:bidi="he-IL"/>
        </w:rPr>
        <w:t xml:space="preserve">Leur cœur </w:t>
      </w:r>
      <w:r>
        <w:rPr>
          <w:lang w:bidi="he-IL"/>
        </w:rPr>
        <w:t>est</w:t>
      </w:r>
      <w:r w:rsidRPr="000B0C52">
        <w:rPr>
          <w:lang w:bidi="he-IL"/>
        </w:rPr>
        <w:t xml:space="preserve"> gras</w:t>
      </w:r>
      <w:r>
        <w:rPr>
          <w:lang w:bidi="he-IL"/>
        </w:rPr>
        <w:t xml:space="preserve">, </w:t>
      </w:r>
      <w:r w:rsidRPr="000B0C52">
        <w:rPr>
          <w:lang w:bidi="he-IL"/>
        </w:rPr>
        <w:t>c.-à-d. insensible. Sur cette métaphore</w:t>
      </w:r>
      <w:r>
        <w:rPr>
          <w:lang w:bidi="he-IL"/>
        </w:rPr>
        <w:t xml:space="preserve">, </w:t>
      </w:r>
      <w:r w:rsidRPr="000B0C52">
        <w:rPr>
          <w:lang w:bidi="he-IL"/>
        </w:rPr>
        <w:t xml:space="preserve">cf. Ps. </w:t>
      </w:r>
      <w:r>
        <w:rPr>
          <w:lang w:bidi="he-IL"/>
        </w:rPr>
        <w:t xml:space="preserve">XVI, </w:t>
      </w:r>
      <w:r w:rsidRPr="000B0C52">
        <w:rPr>
          <w:lang w:bidi="he-IL"/>
        </w:rPr>
        <w:t xml:space="preserve">10 ; </w:t>
      </w:r>
      <w:r>
        <w:rPr>
          <w:lang w:bidi="he-IL"/>
        </w:rPr>
        <w:t xml:space="preserve">LXXII, </w:t>
      </w:r>
      <w:r w:rsidRPr="000B0C52">
        <w:rPr>
          <w:lang w:bidi="he-IL"/>
        </w:rPr>
        <w:t>7 ; Is</w:t>
      </w:r>
      <w:r>
        <w:rPr>
          <w:lang w:bidi="he-IL"/>
        </w:rPr>
        <w:t xml:space="preserve">. VI, </w:t>
      </w:r>
      <w:r w:rsidRPr="000B0C52">
        <w:rPr>
          <w:lang w:bidi="he-IL"/>
        </w:rPr>
        <w:t>10</w:t>
      </w:r>
      <w:r>
        <w:rPr>
          <w:lang w:bidi="he-IL"/>
        </w:rPr>
        <w:t>, etc</w:t>
      </w:r>
      <w:r w:rsidRPr="000B0C52">
        <w:rPr>
          <w:lang w:bidi="he-IL"/>
        </w:rPr>
        <w:t>.</w:t>
      </w:r>
      <w:r w:rsidRPr="00A01812">
        <w:t xml:space="preserve"> — </w:t>
      </w:r>
      <w:r w:rsidRPr="00290B1E">
        <w:rPr>
          <w:rStyle w:val="italicus"/>
        </w:rPr>
        <w:t>Bonum mihi quia</w:t>
      </w:r>
      <w:r>
        <w:rPr>
          <w:rStyle w:val="italicus"/>
        </w:rPr>
        <w:t>…</w:t>
      </w:r>
      <w:r w:rsidRPr="000B0C52">
        <w:rPr>
          <w:lang w:bidi="he-IL"/>
        </w:rPr>
        <w:t xml:space="preserve"> (vers. 71). Comparez le vers. 67. L’épreuve </w:t>
      </w:r>
      <w:r>
        <w:rPr>
          <w:lang w:bidi="he-IL"/>
        </w:rPr>
        <w:t>est</w:t>
      </w:r>
      <w:r w:rsidRPr="000B0C52">
        <w:rPr>
          <w:lang w:bidi="he-IL"/>
        </w:rPr>
        <w:t xml:space="preserve"> amère au moment où on l’endure ; plus tard on en comprend tout l’avantage. Cf. Hebr.</w:t>
      </w:r>
      <w:r>
        <w:rPr>
          <w:lang w:bidi="he-IL"/>
        </w:rPr>
        <w:t xml:space="preserve"> XII, </w:t>
      </w:r>
      <w:r w:rsidRPr="000B0C52">
        <w:rPr>
          <w:lang w:bidi="he-IL"/>
        </w:rPr>
        <w:t>11.</w:t>
      </w:r>
      <w:r w:rsidRPr="00A01812">
        <w:t xml:space="preserve"> — </w:t>
      </w:r>
      <w:r w:rsidRPr="00290B1E">
        <w:rPr>
          <w:rStyle w:val="italicus"/>
        </w:rPr>
        <w:t>Lex oris tui</w:t>
      </w:r>
      <w:r w:rsidRPr="000B0C52">
        <w:rPr>
          <w:lang w:bidi="he-IL"/>
        </w:rPr>
        <w:t xml:space="preserve"> (vers. 72) </w:t>
      </w:r>
      <w:r>
        <w:rPr>
          <w:lang w:bidi="he-IL"/>
        </w:rPr>
        <w:t xml:space="preserve">: </w:t>
      </w:r>
      <w:r w:rsidRPr="000B0C52">
        <w:rPr>
          <w:lang w:bidi="he-IL"/>
        </w:rPr>
        <w:t>la loi</w:t>
      </w:r>
      <w:r>
        <w:rPr>
          <w:lang w:bidi="he-IL"/>
        </w:rPr>
        <w:t xml:space="preserve">, </w:t>
      </w:r>
      <w:r w:rsidRPr="000B0C52">
        <w:rPr>
          <w:lang w:bidi="he-IL"/>
        </w:rPr>
        <w:t>proférée par la bouche de Dieu.</w:t>
      </w:r>
      <w:r w:rsidRPr="00A01812">
        <w:t xml:space="preserve"> — </w:t>
      </w:r>
      <w:r w:rsidRPr="00290B1E">
        <w:rPr>
          <w:rStyle w:val="italicus"/>
        </w:rPr>
        <w:t>Super m</w:t>
      </w:r>
      <w:r>
        <w:rPr>
          <w:rStyle w:val="italicus"/>
        </w:rPr>
        <w:t>í</w:t>
      </w:r>
      <w:r w:rsidRPr="00290B1E">
        <w:rPr>
          <w:rStyle w:val="italicus"/>
        </w:rPr>
        <w:t>llia</w:t>
      </w:r>
      <w:r>
        <w:rPr>
          <w:rStyle w:val="italicus"/>
        </w:rPr>
        <w:t>…</w:t>
      </w:r>
      <w:r w:rsidRPr="00290B1E">
        <w:rPr>
          <w:rStyle w:val="italicus"/>
        </w:rPr>
        <w:t> </w:t>
      </w:r>
      <w:r>
        <w:rPr>
          <w:rStyle w:val="italicus"/>
        </w:rPr>
        <w:t xml:space="preserve">: </w:t>
      </w:r>
      <w:r w:rsidRPr="000B0C52">
        <w:rPr>
          <w:lang w:bidi="he-IL"/>
        </w:rPr>
        <w:t xml:space="preserve">plus que des millions amoncelés (cf. Ps. </w:t>
      </w:r>
      <w:r>
        <w:rPr>
          <w:lang w:bidi="he-IL"/>
        </w:rPr>
        <w:t xml:space="preserve">XVIII, </w:t>
      </w:r>
      <w:r w:rsidRPr="000B0C52">
        <w:rPr>
          <w:lang w:bidi="he-IL"/>
        </w:rPr>
        <w:t>11 ; Prov.</w:t>
      </w:r>
      <w:r>
        <w:rPr>
          <w:lang w:bidi="he-IL"/>
        </w:rPr>
        <w:t xml:space="preserve"> VIII, </w:t>
      </w:r>
      <w:r w:rsidRPr="000B0C52">
        <w:rPr>
          <w:lang w:bidi="he-IL"/>
        </w:rPr>
        <w:t>11).</w:t>
      </w:r>
      <w:r>
        <w:rPr>
          <w:lang w:bidi="he-IL"/>
        </w:rPr>
        <w:t xml:space="preserve"> </w:t>
      </w:r>
    </w:p>
    <w:p w:rsidR="00055239" w:rsidRDefault="00055239" w:rsidP="00055239">
      <w:pPr>
        <w:rPr>
          <w:lang w:bidi="he-IL"/>
        </w:rPr>
      </w:pPr>
      <w:r>
        <w:rPr>
          <w:lang w:bidi="he-IL"/>
        </w:rPr>
        <w:t>²</w:t>
      </w:r>
    </w:p>
    <w:p w:rsidR="00F60F05" w:rsidRDefault="00F60F05" w:rsidP="00544479">
      <w:pPr>
        <w:pStyle w:val="Titre5"/>
      </w:pPr>
      <w:r>
        <w:t xml:space="preserve">JOD. v.73 </w:t>
      </w:r>
    </w:p>
    <w:p w:rsidR="0073183F" w:rsidRPr="00E76154" w:rsidRDefault="0073183F" w:rsidP="0073183F">
      <w:r w:rsidRPr="000B0C52">
        <w:rPr>
          <w:lang w:bidi="he-IL"/>
        </w:rPr>
        <w:t>73-80. Dixième strophe</w:t>
      </w:r>
      <w:r w:rsidRPr="00290B1E">
        <w:rPr>
          <w:rStyle w:val="italicus"/>
        </w:rPr>
        <w:t xml:space="preserve"> </w:t>
      </w:r>
      <w:r w:rsidRPr="00510E1E">
        <w:t>(</w:t>
      </w:r>
      <w:r w:rsidRPr="00290B1E">
        <w:rPr>
          <w:rStyle w:val="italicus"/>
        </w:rPr>
        <w:t>iod</w:t>
      </w:r>
      <w:r w:rsidRPr="00B134CC">
        <w:t>)</w:t>
      </w:r>
      <w:r w:rsidRPr="000B0C52">
        <w:rPr>
          <w:lang w:bidi="he-IL"/>
        </w:rPr>
        <w:t> </w:t>
      </w:r>
      <w:r>
        <w:rPr>
          <w:lang w:bidi="he-IL"/>
        </w:rPr>
        <w:t xml:space="preserve">: </w:t>
      </w:r>
      <w:r w:rsidRPr="000B0C52">
        <w:rPr>
          <w:lang w:bidi="he-IL"/>
        </w:rPr>
        <w:t>après avoir affligé et humilié</w:t>
      </w:r>
      <w:r>
        <w:rPr>
          <w:lang w:bidi="he-IL"/>
        </w:rPr>
        <w:t xml:space="preserve">, </w:t>
      </w:r>
      <w:r w:rsidRPr="000B0C52">
        <w:rPr>
          <w:lang w:bidi="he-IL"/>
        </w:rPr>
        <w:t>Dieu relève et console</w:t>
      </w:r>
      <w:r>
        <w:rPr>
          <w:lang w:bidi="he-IL"/>
        </w:rPr>
        <w:t xml:space="preserve">, </w:t>
      </w:r>
      <w:r w:rsidRPr="000B0C52">
        <w:rPr>
          <w:lang w:bidi="he-IL"/>
        </w:rPr>
        <w:t>conformément aux prom</w:t>
      </w:r>
      <w:r>
        <w:rPr>
          <w:lang w:bidi="he-IL"/>
        </w:rPr>
        <w:t>esses contenues dans sa loi ; le</w:t>
      </w:r>
      <w:r w:rsidRPr="000B0C52">
        <w:rPr>
          <w:lang w:bidi="he-IL"/>
        </w:rPr>
        <w:t xml:space="preserve"> psalmiste demande cette consolation pour </w:t>
      </w:r>
      <w:r>
        <w:rPr>
          <w:lang w:bidi="he-IL"/>
        </w:rPr>
        <w:t xml:space="preserve">lui-même, </w:t>
      </w:r>
      <w:r w:rsidRPr="000B0C52">
        <w:rPr>
          <w:lang w:bidi="he-IL"/>
        </w:rPr>
        <w:t>afin d’être un exemple soit pour les bons</w:t>
      </w:r>
      <w:r>
        <w:rPr>
          <w:lang w:bidi="he-IL"/>
        </w:rPr>
        <w:t xml:space="preserve">, </w:t>
      </w:r>
      <w:r w:rsidRPr="000B0C52">
        <w:rPr>
          <w:lang w:bidi="he-IL"/>
        </w:rPr>
        <w:t>soit pour les méchants.</w:t>
      </w:r>
      <w:r w:rsidRPr="00A01812">
        <w:t xml:space="preserve"> — </w:t>
      </w:r>
      <w:r w:rsidRPr="00290B1E">
        <w:rPr>
          <w:rStyle w:val="italicus"/>
        </w:rPr>
        <w:t>Manus tu</w:t>
      </w:r>
      <w:r>
        <w:rPr>
          <w:rStyle w:val="italicus"/>
        </w:rPr>
        <w:t>æ</w:t>
      </w:r>
      <w:r w:rsidRPr="00290B1E">
        <w:rPr>
          <w:rStyle w:val="italicus"/>
        </w:rPr>
        <w:t xml:space="preserve"> fec</w:t>
      </w:r>
      <w:r>
        <w:rPr>
          <w:rStyle w:val="italicus"/>
        </w:rPr>
        <w:t xml:space="preserve">érunt…, </w:t>
      </w:r>
      <w:r w:rsidRPr="00290B1E">
        <w:rPr>
          <w:rStyle w:val="italicus"/>
        </w:rPr>
        <w:t>plasmav</w:t>
      </w:r>
      <w:r>
        <w:rPr>
          <w:rStyle w:val="italicus"/>
        </w:rPr>
        <w:t>érunt…</w:t>
      </w:r>
      <w:r w:rsidRPr="000B0C52">
        <w:rPr>
          <w:lang w:bidi="he-IL"/>
        </w:rPr>
        <w:t xml:space="preserve"> Allusion aux soins </w:t>
      </w:r>
      <w:r>
        <w:rPr>
          <w:lang w:bidi="he-IL"/>
        </w:rPr>
        <w:t>délicats</w:t>
      </w:r>
      <w:r w:rsidRPr="000B0C52">
        <w:rPr>
          <w:lang w:bidi="he-IL"/>
        </w:rPr>
        <w:t xml:space="preserve"> dont Dieu entoure la formation et la croissance des hommes</w:t>
      </w:r>
      <w:r>
        <w:rPr>
          <w:lang w:bidi="he-IL"/>
        </w:rPr>
        <w:t xml:space="preserve">. Il </w:t>
      </w:r>
      <w:r w:rsidRPr="000B0C52">
        <w:rPr>
          <w:lang w:bidi="he-IL"/>
        </w:rPr>
        <w:t xml:space="preserve">est impossible qu’un Créateur si aimable abandonne son œuvre ; </w:t>
      </w:r>
      <w:r>
        <w:rPr>
          <w:lang w:bidi="he-IL"/>
        </w:rPr>
        <w:t xml:space="preserve">{357} </w:t>
      </w:r>
      <w:r w:rsidRPr="000B0C52">
        <w:rPr>
          <w:lang w:bidi="he-IL"/>
        </w:rPr>
        <w:t>aussi le poète</w:t>
      </w:r>
      <w:r>
        <w:rPr>
          <w:lang w:bidi="he-IL"/>
        </w:rPr>
        <w:t xml:space="preserve"> </w:t>
      </w:r>
      <w:r w:rsidRPr="000B0C52">
        <w:rPr>
          <w:lang w:bidi="he-IL"/>
        </w:rPr>
        <w:t>s’appuie-t-il sur ce trait pour obtenir des don</w:t>
      </w:r>
      <w:r>
        <w:rPr>
          <w:lang w:bidi="he-IL"/>
        </w:rPr>
        <w:t>s</w:t>
      </w:r>
      <w:r w:rsidRPr="000B0C52">
        <w:rPr>
          <w:lang w:bidi="he-IL"/>
        </w:rPr>
        <w:t xml:space="preserve"> supérieurs</w:t>
      </w:r>
      <w:r>
        <w:rPr>
          <w:lang w:bidi="he-IL"/>
        </w:rPr>
        <w:t>.</w:t>
      </w:r>
      <w:r w:rsidRPr="00A01812">
        <w:t xml:space="preserve"> — </w:t>
      </w:r>
      <w:r w:rsidRPr="000B0C52">
        <w:rPr>
          <w:lang w:bidi="he-IL"/>
        </w:rPr>
        <w:t>Qui</w:t>
      </w:r>
      <w:r w:rsidRPr="00290B1E">
        <w:rPr>
          <w:rStyle w:val="italicus"/>
        </w:rPr>
        <w:t xml:space="preserve"> timent te</w:t>
      </w:r>
      <w:r>
        <w:rPr>
          <w:rStyle w:val="italicus"/>
        </w:rPr>
        <w:t xml:space="preserve">, </w:t>
      </w:r>
      <w:r w:rsidRPr="00290B1E">
        <w:rPr>
          <w:rStyle w:val="italicus"/>
        </w:rPr>
        <w:t>vid</w:t>
      </w:r>
      <w:r>
        <w:rPr>
          <w:rStyle w:val="italicus"/>
        </w:rPr>
        <w:t>é</w:t>
      </w:r>
      <w:r w:rsidRPr="00290B1E">
        <w:rPr>
          <w:rStyle w:val="italicus"/>
        </w:rPr>
        <w:t>bunt</w:t>
      </w:r>
      <w:r>
        <w:rPr>
          <w:rStyle w:val="italicus"/>
        </w:rPr>
        <w:t xml:space="preserve">… </w:t>
      </w:r>
      <w:r w:rsidRPr="00E76154">
        <w:t>(vers. 7</w:t>
      </w:r>
      <w:r>
        <w:t>4</w:t>
      </w:r>
      <w:r w:rsidRPr="00E76154">
        <w:t xml:space="preserve">). Ils verront que </w:t>
      </w:r>
      <w:r w:rsidRPr="000B0C52">
        <w:rPr>
          <w:lang w:bidi="he-IL"/>
        </w:rPr>
        <w:t>l’on ne compte pas en vain sur Dieu</w:t>
      </w:r>
      <w:r>
        <w:rPr>
          <w:lang w:bidi="he-IL"/>
        </w:rPr>
        <w:t xml:space="preserve">, </w:t>
      </w:r>
      <w:r w:rsidRPr="000B0C52">
        <w:rPr>
          <w:lang w:bidi="he-IL"/>
        </w:rPr>
        <w:t>et leur confiance grandira</w:t>
      </w:r>
      <w:r>
        <w:rPr>
          <w:lang w:bidi="he-IL"/>
        </w:rPr>
        <w:t xml:space="preserve">, </w:t>
      </w:r>
      <w:r w:rsidRPr="000B0C52">
        <w:rPr>
          <w:lang w:bidi="he-IL"/>
        </w:rPr>
        <w:t xml:space="preserve">se perfectionnera. Cf. Ps. </w:t>
      </w:r>
      <w:r>
        <w:rPr>
          <w:lang w:bidi="he-IL"/>
        </w:rPr>
        <w:t xml:space="preserve">XXXIII, </w:t>
      </w:r>
      <w:r w:rsidRPr="000B0C52">
        <w:rPr>
          <w:lang w:bidi="he-IL"/>
        </w:rPr>
        <w:t xml:space="preserve">3 ; </w:t>
      </w:r>
      <w:r>
        <w:rPr>
          <w:lang w:bidi="he-IL"/>
        </w:rPr>
        <w:t xml:space="preserve">XXXIV, </w:t>
      </w:r>
      <w:r w:rsidRPr="000B0C52">
        <w:rPr>
          <w:lang w:bidi="he-IL"/>
        </w:rPr>
        <w:t>27 ;</w:t>
      </w:r>
      <w:r>
        <w:rPr>
          <w:lang w:bidi="he-IL"/>
        </w:rPr>
        <w:t xml:space="preserve"> CVI, </w:t>
      </w:r>
      <w:r w:rsidRPr="000B0C52">
        <w:rPr>
          <w:lang w:bidi="he-IL"/>
        </w:rPr>
        <w:t>42.</w:t>
      </w:r>
      <w:r w:rsidRPr="00A01812">
        <w:t xml:space="preserve"> — </w:t>
      </w:r>
      <w:r w:rsidRPr="00290B1E">
        <w:rPr>
          <w:rStyle w:val="italicus"/>
        </w:rPr>
        <w:t>Cogn</w:t>
      </w:r>
      <w:r>
        <w:rPr>
          <w:rStyle w:val="italicus"/>
        </w:rPr>
        <w:t>ó</w:t>
      </w:r>
      <w:r w:rsidRPr="00290B1E">
        <w:rPr>
          <w:rStyle w:val="italicus"/>
        </w:rPr>
        <w:t>vi</w:t>
      </w:r>
      <w:r>
        <w:rPr>
          <w:rStyle w:val="italicus"/>
        </w:rPr>
        <w:t>…</w:t>
      </w:r>
      <w:r w:rsidRPr="00290B1E">
        <w:rPr>
          <w:rStyle w:val="italicus"/>
        </w:rPr>
        <w:t xml:space="preserve"> quia </w:t>
      </w:r>
      <w:r>
        <w:rPr>
          <w:rStyle w:val="italicus"/>
        </w:rPr>
        <w:t>ǽ</w:t>
      </w:r>
      <w:r w:rsidRPr="00290B1E">
        <w:rPr>
          <w:rStyle w:val="italicus"/>
        </w:rPr>
        <w:t>quitas</w:t>
      </w:r>
      <w:r>
        <w:rPr>
          <w:rStyle w:val="italicus"/>
        </w:rPr>
        <w:t>…</w:t>
      </w:r>
      <w:r w:rsidRPr="000B0C52">
        <w:rPr>
          <w:lang w:bidi="he-IL"/>
        </w:rPr>
        <w:t xml:space="preserve"> (vers. 75). Dieu </w:t>
      </w:r>
      <w:r>
        <w:rPr>
          <w:lang w:bidi="he-IL"/>
        </w:rPr>
        <w:t>est</w:t>
      </w:r>
      <w:r w:rsidRPr="000B0C52">
        <w:rPr>
          <w:lang w:bidi="he-IL"/>
        </w:rPr>
        <w:t xml:space="preserve"> in</w:t>
      </w:r>
      <w:r>
        <w:rPr>
          <w:lang w:bidi="he-IL"/>
        </w:rPr>
        <w:t>fi</w:t>
      </w:r>
      <w:r w:rsidRPr="000B0C52">
        <w:rPr>
          <w:lang w:bidi="he-IL"/>
        </w:rPr>
        <w:t>niment juste</w:t>
      </w:r>
      <w:r>
        <w:rPr>
          <w:lang w:bidi="he-IL"/>
        </w:rPr>
        <w:t xml:space="preserve">, </w:t>
      </w:r>
      <w:r w:rsidRPr="000B0C52">
        <w:rPr>
          <w:lang w:bidi="he-IL"/>
        </w:rPr>
        <w:t xml:space="preserve">même quand il afflige et punit </w:t>
      </w:r>
      <w:r w:rsidRPr="00510E1E">
        <w:t>(</w:t>
      </w:r>
      <w:r w:rsidRPr="00290B1E">
        <w:rPr>
          <w:rStyle w:val="italicus"/>
        </w:rPr>
        <w:t>humili</w:t>
      </w:r>
      <w:r>
        <w:rPr>
          <w:rStyle w:val="italicus"/>
        </w:rPr>
        <w:t>ásti</w:t>
      </w:r>
      <w:r w:rsidRPr="00B134CC">
        <w:t>).</w:t>
      </w:r>
      <w:r w:rsidRPr="000B0C52">
        <w:rPr>
          <w:lang w:bidi="he-IL"/>
        </w:rPr>
        <w:t xml:space="preserve"> Néanmoins le châtiment </w:t>
      </w:r>
      <w:r>
        <w:rPr>
          <w:lang w:bidi="he-IL"/>
        </w:rPr>
        <w:t>est</w:t>
      </w:r>
      <w:r w:rsidRPr="000B0C52">
        <w:rPr>
          <w:lang w:bidi="he-IL"/>
        </w:rPr>
        <w:t xml:space="preserve"> dur par lui-même ; aussi le poète prie</w:t>
      </w:r>
      <w:r>
        <w:rPr>
          <w:lang w:bidi="he-IL"/>
        </w:rPr>
        <w:t>-t-</w:t>
      </w:r>
      <w:r w:rsidRPr="000B0C52">
        <w:rPr>
          <w:lang w:bidi="he-IL"/>
        </w:rPr>
        <w:t xml:space="preserve">il le </w:t>
      </w:r>
      <w:r>
        <w:rPr>
          <w:lang w:bidi="he-IL"/>
        </w:rPr>
        <w:t>Seigneur</w:t>
      </w:r>
      <w:r w:rsidRPr="000B0C52">
        <w:rPr>
          <w:lang w:bidi="he-IL"/>
        </w:rPr>
        <w:t xml:space="preserve"> d’y Joindre ses consolations</w:t>
      </w:r>
      <w:r w:rsidRPr="00290B1E">
        <w:rPr>
          <w:rStyle w:val="italicus"/>
        </w:rPr>
        <w:t xml:space="preserve"> </w:t>
      </w:r>
      <w:r w:rsidRPr="00510E1E">
        <w:t>(</w:t>
      </w:r>
      <w:r w:rsidRPr="00290B1E">
        <w:rPr>
          <w:rStyle w:val="italicus"/>
        </w:rPr>
        <w:t>fi</w:t>
      </w:r>
      <w:r>
        <w:rPr>
          <w:rStyle w:val="italicus"/>
        </w:rPr>
        <w:t>at</w:t>
      </w:r>
      <w:r w:rsidRPr="00290B1E">
        <w:rPr>
          <w:rStyle w:val="italicus"/>
        </w:rPr>
        <w:t xml:space="preserve"> miseric</w:t>
      </w:r>
      <w:r>
        <w:rPr>
          <w:rStyle w:val="italicus"/>
        </w:rPr>
        <w:t>ó</w:t>
      </w:r>
      <w:r w:rsidRPr="00290B1E">
        <w:rPr>
          <w:rStyle w:val="italicus"/>
        </w:rPr>
        <w:t>rdia</w:t>
      </w:r>
      <w:r>
        <w:rPr>
          <w:rStyle w:val="italicus"/>
        </w:rPr>
        <w:t xml:space="preserve">…, </w:t>
      </w:r>
      <w:r w:rsidRPr="000B0C52">
        <w:rPr>
          <w:lang w:bidi="he-IL"/>
        </w:rPr>
        <w:t>vers. 76).</w:t>
      </w:r>
      <w:r w:rsidRPr="00A01812">
        <w:t xml:space="preserve"> — </w:t>
      </w:r>
      <w:r w:rsidRPr="00290B1E">
        <w:rPr>
          <w:rStyle w:val="italicus"/>
        </w:rPr>
        <w:t>Confund</w:t>
      </w:r>
      <w:r>
        <w:rPr>
          <w:rStyle w:val="italicus"/>
        </w:rPr>
        <w:t>á</w:t>
      </w:r>
      <w:r w:rsidRPr="00290B1E">
        <w:rPr>
          <w:rStyle w:val="italicus"/>
        </w:rPr>
        <w:t>ntur supérbi</w:t>
      </w:r>
      <w:r>
        <w:rPr>
          <w:rStyle w:val="italicus"/>
        </w:rPr>
        <w:t>…</w:t>
      </w:r>
      <w:r w:rsidRPr="00290B1E">
        <w:rPr>
          <w:rStyle w:val="italicus"/>
        </w:rPr>
        <w:t xml:space="preserve"> </w:t>
      </w:r>
      <w:r w:rsidRPr="000B0C52">
        <w:rPr>
          <w:lang w:bidi="he-IL"/>
        </w:rPr>
        <w:t>(vers. 78) </w:t>
      </w:r>
      <w:r>
        <w:rPr>
          <w:lang w:bidi="he-IL"/>
        </w:rPr>
        <w:t xml:space="preserve">: </w:t>
      </w:r>
      <w:r w:rsidRPr="000B0C52">
        <w:rPr>
          <w:lang w:bidi="he-IL"/>
        </w:rPr>
        <w:t>ils le méritent</w:t>
      </w:r>
      <w:r>
        <w:rPr>
          <w:lang w:bidi="he-IL"/>
        </w:rPr>
        <w:t xml:space="preserve">, </w:t>
      </w:r>
      <w:r w:rsidRPr="000B0C52">
        <w:rPr>
          <w:lang w:bidi="he-IL"/>
        </w:rPr>
        <w:t>car ils ne sont pas moins hostiles à Dieu qu’à son humble serviteur.</w:t>
      </w:r>
      <w:r w:rsidRPr="00A01812">
        <w:t xml:space="preserve"> — </w:t>
      </w:r>
      <w:r w:rsidRPr="00290B1E">
        <w:rPr>
          <w:rStyle w:val="italicus"/>
        </w:rPr>
        <w:t>Convert</w:t>
      </w:r>
      <w:r>
        <w:rPr>
          <w:rStyle w:val="italicus"/>
        </w:rPr>
        <w:t>á</w:t>
      </w:r>
      <w:r w:rsidRPr="00290B1E">
        <w:rPr>
          <w:rStyle w:val="italicus"/>
        </w:rPr>
        <w:t>ntur mihi</w:t>
      </w:r>
      <w:r>
        <w:rPr>
          <w:rStyle w:val="italicus"/>
        </w:rPr>
        <w:t>…</w:t>
      </w:r>
      <w:r w:rsidRPr="000B0C52">
        <w:rPr>
          <w:lang w:bidi="he-IL"/>
        </w:rPr>
        <w:t xml:space="preserve"> (vers. 79). Contraste. Que les bons</w:t>
      </w:r>
      <w:r w:rsidRPr="00290B1E">
        <w:rPr>
          <w:rStyle w:val="italicus"/>
        </w:rPr>
        <w:t xml:space="preserve"> </w:t>
      </w:r>
      <w:r w:rsidRPr="00510E1E">
        <w:t>(</w:t>
      </w:r>
      <w:r w:rsidRPr="00290B1E">
        <w:rPr>
          <w:rStyle w:val="italicus"/>
        </w:rPr>
        <w:t>timéntes te</w:t>
      </w:r>
      <w:r w:rsidRPr="00B134CC">
        <w:t>)</w:t>
      </w:r>
      <w:r w:rsidRPr="000B0C52">
        <w:rPr>
          <w:lang w:bidi="he-IL"/>
        </w:rPr>
        <w:t xml:space="preserve"> s’associent étroitement au poète</w:t>
      </w:r>
      <w:r>
        <w:rPr>
          <w:lang w:bidi="he-IL"/>
        </w:rPr>
        <w:t xml:space="preserve">, </w:t>
      </w:r>
      <w:r w:rsidRPr="000B0C52">
        <w:rPr>
          <w:lang w:bidi="he-IL"/>
        </w:rPr>
        <w:t xml:space="preserve">et partagent </w:t>
      </w:r>
      <w:r>
        <w:rPr>
          <w:lang w:bidi="he-IL"/>
        </w:rPr>
        <w:t>s</w:t>
      </w:r>
      <w:r w:rsidRPr="000B0C52">
        <w:rPr>
          <w:lang w:bidi="he-IL"/>
        </w:rPr>
        <w:t>es sentiments envers son divin libérateur</w:t>
      </w:r>
      <w:r>
        <w:rPr>
          <w:lang w:bidi="he-IL"/>
        </w:rPr>
        <w:t>.</w:t>
      </w:r>
      <w:r w:rsidRPr="00A01812">
        <w:t xml:space="preserve"> — </w:t>
      </w:r>
      <w:r w:rsidRPr="00290B1E">
        <w:rPr>
          <w:rStyle w:val="italicus"/>
        </w:rPr>
        <w:t>Cor</w:t>
      </w:r>
      <w:r>
        <w:rPr>
          <w:rStyle w:val="italicus"/>
        </w:rPr>
        <w:t>…</w:t>
      </w:r>
      <w:r w:rsidRPr="00290B1E">
        <w:rPr>
          <w:rStyle w:val="italicus"/>
        </w:rPr>
        <w:t>immacul</w:t>
      </w:r>
      <w:r>
        <w:rPr>
          <w:rStyle w:val="italicus"/>
        </w:rPr>
        <w:t>á</w:t>
      </w:r>
      <w:r w:rsidRPr="00290B1E">
        <w:rPr>
          <w:rStyle w:val="italicus"/>
        </w:rPr>
        <w:t>tum</w:t>
      </w:r>
      <w:r w:rsidRPr="000B0C52">
        <w:rPr>
          <w:lang w:bidi="he-IL"/>
        </w:rPr>
        <w:t xml:space="preserve"> (vers. 80). Hébr. </w:t>
      </w:r>
      <w:r>
        <w:rPr>
          <w:lang w:bidi="he-IL"/>
        </w:rPr>
        <w:t xml:space="preserve">: </w:t>
      </w:r>
      <w:r w:rsidRPr="000B0C52">
        <w:rPr>
          <w:lang w:bidi="he-IL"/>
        </w:rPr>
        <w:t>Que mon cœur soit parfai</w:t>
      </w:r>
      <w:r w:rsidRPr="00E76154">
        <w:t>t (</w:t>
      </w:r>
      <w:r w:rsidRPr="00E76154">
        <w:rPr>
          <w:rStyle w:val="italicus"/>
        </w:rPr>
        <w:t>ṭâm</w:t>
      </w:r>
      <w:r w:rsidRPr="00E76154">
        <w:t xml:space="preserve">, comme au vers. 1). </w:t>
      </w:r>
    </w:p>
    <w:p w:rsidR="00055239" w:rsidRDefault="00055239" w:rsidP="00055239">
      <w:pPr>
        <w:rPr>
          <w:lang w:bidi="he-IL"/>
        </w:rPr>
      </w:pPr>
      <w:r>
        <w:rPr>
          <w:lang w:bidi="he-IL"/>
        </w:rPr>
        <w:t>²</w:t>
      </w:r>
    </w:p>
    <w:p w:rsidR="00F60F05" w:rsidRDefault="00F60F05" w:rsidP="00544479">
      <w:pPr>
        <w:pStyle w:val="Titre5"/>
      </w:pPr>
      <w:r>
        <w:t xml:space="preserve">CAPH. v.81 </w:t>
      </w:r>
    </w:p>
    <w:p w:rsidR="0073183F" w:rsidRDefault="0073183F" w:rsidP="0073183F">
      <w:pPr>
        <w:rPr>
          <w:lang w:bidi="he-IL"/>
        </w:rPr>
      </w:pPr>
      <w:r w:rsidRPr="000B0C52">
        <w:rPr>
          <w:lang w:bidi="he-IL"/>
        </w:rPr>
        <w:t>81-88. Onzième strophe</w:t>
      </w:r>
      <w:r w:rsidRPr="00290B1E">
        <w:rPr>
          <w:rStyle w:val="italicus"/>
        </w:rPr>
        <w:t xml:space="preserve"> </w:t>
      </w:r>
      <w:r w:rsidRPr="00510E1E">
        <w:t>(</w:t>
      </w:r>
      <w:r w:rsidRPr="00290B1E">
        <w:rPr>
          <w:rStyle w:val="italicus"/>
        </w:rPr>
        <w:t>caph</w:t>
      </w:r>
      <w:r w:rsidRPr="00B134CC">
        <w:t xml:space="preserve">) : </w:t>
      </w:r>
      <w:r w:rsidRPr="000B0C52">
        <w:rPr>
          <w:lang w:bidi="he-IL"/>
        </w:rPr>
        <w:t>désir ardent de voir venir la délivrance</w:t>
      </w:r>
      <w:r>
        <w:rPr>
          <w:lang w:bidi="he-IL"/>
        </w:rPr>
        <w:t xml:space="preserve">, </w:t>
      </w:r>
      <w:r w:rsidRPr="000B0C52">
        <w:rPr>
          <w:lang w:bidi="he-IL"/>
        </w:rPr>
        <w:t>le poète étant sur le point d’être écrasé par ses ennemis.</w:t>
      </w:r>
      <w:r w:rsidRPr="00A01812">
        <w:t xml:space="preserve"> — </w:t>
      </w:r>
      <w:r w:rsidRPr="00290B1E">
        <w:rPr>
          <w:rStyle w:val="italicus"/>
        </w:rPr>
        <w:t>Defécit in salutáre</w:t>
      </w:r>
      <w:r>
        <w:rPr>
          <w:rStyle w:val="italicus"/>
        </w:rPr>
        <w:t>…</w:t>
      </w:r>
      <w:r w:rsidRPr="000B0C52">
        <w:rPr>
          <w:lang w:bidi="he-IL"/>
        </w:rPr>
        <w:t xml:space="preserve"> Il s’épuise à attendre le divin secours ; néanmoins son espoir en Dieu et en ses promesses le soutient</w:t>
      </w:r>
      <w:r w:rsidRPr="00290B1E">
        <w:rPr>
          <w:rStyle w:val="italicus"/>
        </w:rPr>
        <w:t xml:space="preserve"> </w:t>
      </w:r>
      <w:r w:rsidRPr="00510E1E">
        <w:t>(</w:t>
      </w:r>
      <w:r w:rsidRPr="00290B1E">
        <w:rPr>
          <w:rStyle w:val="italicus"/>
        </w:rPr>
        <w:t>et in verbum tuum</w:t>
      </w:r>
      <w:r w:rsidRPr="00B134CC">
        <w:t>)</w:t>
      </w:r>
      <w:r>
        <w:t>…</w:t>
      </w:r>
      <w:r w:rsidRPr="00A01812">
        <w:t xml:space="preserve"> — </w:t>
      </w:r>
      <w:r w:rsidRPr="00290B1E">
        <w:rPr>
          <w:rStyle w:val="italicus"/>
        </w:rPr>
        <w:t>Sicut uter in pruína</w:t>
      </w:r>
      <w:r w:rsidRPr="000B0C52">
        <w:rPr>
          <w:lang w:bidi="he-IL"/>
        </w:rPr>
        <w:t xml:space="preserve"> (vers. 83). La gelée dessèche et ride les outres</w:t>
      </w:r>
      <w:r>
        <w:rPr>
          <w:lang w:bidi="he-IL"/>
        </w:rPr>
        <w:t>. « </w:t>
      </w:r>
      <w:r w:rsidRPr="000B0C52">
        <w:rPr>
          <w:lang w:bidi="he-IL"/>
        </w:rPr>
        <w:t>Comme une outre dans la fumée</w:t>
      </w:r>
      <w:r>
        <w:rPr>
          <w:lang w:bidi="he-IL"/>
        </w:rPr>
        <w:t>, »</w:t>
      </w:r>
      <w:r w:rsidRPr="000B0C52">
        <w:rPr>
          <w:lang w:bidi="he-IL"/>
        </w:rPr>
        <w:t xml:space="preserve"> lisons ·nous dans le texte hébreu. Les anciens mettaient souvent leur vin dans des outres de peau</w:t>
      </w:r>
      <w:r w:rsidRPr="00290B1E">
        <w:rPr>
          <w:rStyle w:val="italicus"/>
        </w:rPr>
        <w:t xml:space="preserve"> </w:t>
      </w:r>
      <w:r w:rsidRPr="00510E1E">
        <w:t>(</w:t>
      </w:r>
      <w:r w:rsidRPr="00290B1E">
        <w:rPr>
          <w:rStyle w:val="italicus"/>
        </w:rPr>
        <w:t>Atlas archéolog.</w:t>
      </w:r>
      <w:r>
        <w:rPr>
          <w:rStyle w:val="italicus"/>
        </w:rPr>
        <w:t xml:space="preserve">, </w:t>
      </w:r>
      <w:r w:rsidRPr="000B0C52">
        <w:rPr>
          <w:lang w:bidi="he-IL"/>
        </w:rPr>
        <w:t xml:space="preserve">pl. </w:t>
      </w:r>
      <w:r>
        <w:rPr>
          <w:lang w:bidi="he-IL"/>
        </w:rPr>
        <w:t xml:space="preserve">XX, </w:t>
      </w:r>
      <w:r w:rsidRPr="000B0C52">
        <w:rPr>
          <w:lang w:bidi="he-IL"/>
        </w:rPr>
        <w:t>fig. 10</w:t>
      </w:r>
      <w:r>
        <w:rPr>
          <w:lang w:bidi="he-IL"/>
        </w:rPr>
        <w:t xml:space="preserve">, </w:t>
      </w:r>
      <w:r w:rsidRPr="000B0C52">
        <w:rPr>
          <w:lang w:bidi="he-IL"/>
        </w:rPr>
        <w:t>13-15</w:t>
      </w:r>
      <w:r>
        <w:rPr>
          <w:lang w:bidi="he-IL"/>
        </w:rPr>
        <w:t xml:space="preserve">, </w:t>
      </w:r>
      <w:r w:rsidRPr="000B0C52">
        <w:rPr>
          <w:lang w:bidi="he-IL"/>
        </w:rPr>
        <w:t>17)</w:t>
      </w:r>
      <w:r>
        <w:rPr>
          <w:lang w:bidi="he-IL"/>
        </w:rPr>
        <w:t xml:space="preserve">, </w:t>
      </w:r>
      <w:r w:rsidRPr="000B0C52">
        <w:rPr>
          <w:lang w:bidi="he-IL"/>
        </w:rPr>
        <w:t xml:space="preserve">qu’ils exposaient à la fumée </w:t>
      </w:r>
      <w:r>
        <w:rPr>
          <w:lang w:bidi="he-IL"/>
        </w:rPr>
        <w:t>de</w:t>
      </w:r>
      <w:r w:rsidRPr="000B0C52">
        <w:rPr>
          <w:lang w:bidi="he-IL"/>
        </w:rPr>
        <w:t xml:space="preserve"> l’âtre</w:t>
      </w:r>
      <w:r>
        <w:rPr>
          <w:lang w:bidi="he-IL"/>
        </w:rPr>
        <w:t>, pour le faire vieillir p</w:t>
      </w:r>
      <w:r w:rsidRPr="000B0C52">
        <w:rPr>
          <w:lang w:bidi="he-IL"/>
        </w:rPr>
        <w:t xml:space="preserve">lus promptement. Les outres devenaient ainsi toutes noires et desséchées. La métaphore </w:t>
      </w:r>
      <w:r>
        <w:rPr>
          <w:lang w:bidi="he-IL"/>
        </w:rPr>
        <w:t>est</w:t>
      </w:r>
      <w:r w:rsidRPr="000B0C52">
        <w:rPr>
          <w:lang w:bidi="he-IL"/>
        </w:rPr>
        <w:t xml:space="preserve"> donc au fond la </w:t>
      </w:r>
      <w:r>
        <w:rPr>
          <w:lang w:bidi="he-IL"/>
        </w:rPr>
        <w:t>même</w:t>
      </w:r>
      <w:r w:rsidRPr="000B0C52">
        <w:rPr>
          <w:lang w:bidi="he-IL"/>
        </w:rPr>
        <w:t>.</w:t>
      </w:r>
      <w:r w:rsidRPr="00A01812">
        <w:t xml:space="preserve"> — </w:t>
      </w:r>
      <w:r w:rsidRPr="000B0C52">
        <w:rPr>
          <w:lang w:bidi="he-IL"/>
        </w:rPr>
        <w:t>Malgré ses cruelles souffrances</w:t>
      </w:r>
      <w:r>
        <w:rPr>
          <w:lang w:bidi="he-IL"/>
        </w:rPr>
        <w:t xml:space="preserve">, </w:t>
      </w:r>
      <w:r w:rsidRPr="000B0C52">
        <w:rPr>
          <w:lang w:bidi="he-IL"/>
        </w:rPr>
        <w:t xml:space="preserve">le héros du poème ne se lasse pas de redire qu’il </w:t>
      </w:r>
      <w:r>
        <w:rPr>
          <w:lang w:bidi="he-IL"/>
        </w:rPr>
        <w:t>est</w:t>
      </w:r>
      <w:r w:rsidRPr="000B0C52">
        <w:rPr>
          <w:lang w:bidi="he-IL"/>
        </w:rPr>
        <w:t xml:space="preserve"> </w:t>
      </w:r>
      <w:r>
        <w:rPr>
          <w:lang w:bidi="he-IL"/>
        </w:rPr>
        <w:t>fidèle</w:t>
      </w:r>
      <w:r w:rsidRPr="000B0C52">
        <w:rPr>
          <w:lang w:bidi="he-IL"/>
        </w:rPr>
        <w:t xml:space="preserve"> à son Dieu et à ses préceptes</w:t>
      </w:r>
      <w:r w:rsidRPr="00290B1E">
        <w:rPr>
          <w:rStyle w:val="italicus"/>
        </w:rPr>
        <w:t xml:space="preserve"> </w:t>
      </w:r>
      <w:r w:rsidRPr="00510E1E">
        <w:t>(</w:t>
      </w:r>
      <w:r w:rsidRPr="00290B1E">
        <w:rPr>
          <w:rStyle w:val="italicus"/>
        </w:rPr>
        <w:t>justifica</w:t>
      </w:r>
      <w:r>
        <w:rPr>
          <w:rStyle w:val="italicus"/>
        </w:rPr>
        <w:t>tiónes</w:t>
      </w:r>
      <w:r w:rsidRPr="00290B1E">
        <w:rPr>
          <w:rStyle w:val="italicus"/>
        </w:rPr>
        <w:t xml:space="preserve"> tuas</w:t>
      </w:r>
      <w:r>
        <w:rPr>
          <w:rStyle w:val="italicus"/>
        </w:rPr>
        <w:t>…</w:t>
      </w:r>
      <w:r w:rsidRPr="00B134CC">
        <w:t>).</w:t>
      </w:r>
      <w:r w:rsidRPr="00A01812">
        <w:t xml:space="preserve"> — </w:t>
      </w:r>
      <w:r w:rsidRPr="00290B1E">
        <w:rPr>
          <w:rStyle w:val="italicus"/>
        </w:rPr>
        <w:t>Quot sunt dies</w:t>
      </w:r>
      <w:r>
        <w:rPr>
          <w:rStyle w:val="italicus"/>
        </w:rPr>
        <w:t>…</w:t>
      </w:r>
      <w:r w:rsidRPr="000B0C52">
        <w:rPr>
          <w:lang w:bidi="he-IL"/>
        </w:rPr>
        <w:t xml:space="preserve"> (vers. 84). Il a bien peu de temps à vivre ; il faut que la délivrance se hâte</w:t>
      </w:r>
      <w:r>
        <w:rPr>
          <w:lang w:bidi="he-IL"/>
        </w:rPr>
        <w:t xml:space="preserve">, </w:t>
      </w:r>
      <w:r w:rsidRPr="000B0C52">
        <w:rPr>
          <w:lang w:bidi="he-IL"/>
        </w:rPr>
        <w:t>pour qu’il en puisse jouir.</w:t>
      </w:r>
      <w:r w:rsidRPr="00A01812">
        <w:t xml:space="preserve"> — </w:t>
      </w:r>
      <w:r w:rsidRPr="00290B1E">
        <w:rPr>
          <w:rStyle w:val="italicus"/>
        </w:rPr>
        <w:t>Narrav</w:t>
      </w:r>
      <w:r>
        <w:rPr>
          <w:rStyle w:val="italicus"/>
        </w:rPr>
        <w:t>érunt…</w:t>
      </w:r>
      <w:r w:rsidRPr="00290B1E">
        <w:rPr>
          <w:rStyle w:val="italicus"/>
        </w:rPr>
        <w:t xml:space="preserve"> fabula</w:t>
      </w:r>
      <w:r>
        <w:rPr>
          <w:rStyle w:val="italicus"/>
        </w:rPr>
        <w:t>tiónes</w:t>
      </w:r>
      <w:r w:rsidRPr="000B0C52">
        <w:rPr>
          <w:lang w:bidi="he-IL"/>
        </w:rPr>
        <w:t xml:space="preserve"> (vers. 85). Pour l’éloigner de l’austère devoir</w:t>
      </w:r>
      <w:r>
        <w:rPr>
          <w:lang w:bidi="he-IL"/>
        </w:rPr>
        <w:t xml:space="preserve">, </w:t>
      </w:r>
      <w:r w:rsidRPr="000B0C52">
        <w:rPr>
          <w:lang w:bidi="he-IL"/>
        </w:rPr>
        <w:t>les impies lui ont fait de beaux discours</w:t>
      </w:r>
      <w:r>
        <w:rPr>
          <w:lang w:bidi="he-IL"/>
        </w:rPr>
        <w:t xml:space="preserve">, </w:t>
      </w:r>
      <w:r w:rsidRPr="000B0C52">
        <w:rPr>
          <w:lang w:bidi="he-IL"/>
        </w:rPr>
        <w:t>mais sans fond et sans consistance. Variante considérable dans l’hébreu </w:t>
      </w:r>
      <w:r>
        <w:rPr>
          <w:lang w:bidi="he-IL"/>
        </w:rPr>
        <w:t>: « </w:t>
      </w:r>
      <w:r w:rsidRPr="000B0C52">
        <w:rPr>
          <w:lang w:bidi="he-IL"/>
        </w:rPr>
        <w:t xml:space="preserve">Des orgueilleux creusent des fosses devant moi ; ils n’agissent pas selon ta </w:t>
      </w:r>
      <w:r w:rsidRPr="000B0C52">
        <w:rPr>
          <w:lang w:bidi="he-IL"/>
        </w:rPr>
        <w:lastRenderedPageBreak/>
        <w:t>loi.</w:t>
      </w:r>
      <w:r>
        <w:rPr>
          <w:lang w:bidi="he-IL"/>
        </w:rPr>
        <w:t> »</w:t>
      </w:r>
      <w:r w:rsidRPr="000B0C52">
        <w:rPr>
          <w:rtl/>
          <w:lang w:bidi="he-IL"/>
        </w:rPr>
        <w:t xml:space="preserve"> </w:t>
      </w:r>
      <w:r w:rsidRPr="000B0C52">
        <w:rPr>
          <w:lang w:bidi="he-IL"/>
        </w:rPr>
        <w:t>Des f</w:t>
      </w:r>
      <w:r>
        <w:rPr>
          <w:lang w:bidi="he-IL"/>
        </w:rPr>
        <w:t xml:space="preserve">osses pour y faire tomber et périr </w:t>
      </w:r>
      <w:r w:rsidRPr="000B0C52">
        <w:rPr>
          <w:lang w:bidi="he-IL"/>
        </w:rPr>
        <w:t xml:space="preserve">le psalmiste ; </w:t>
      </w:r>
      <w:r>
        <w:rPr>
          <w:lang w:bidi="he-IL"/>
        </w:rPr>
        <w:t xml:space="preserve">{358} </w:t>
      </w:r>
      <w:r w:rsidRPr="000B0C52">
        <w:rPr>
          <w:lang w:bidi="he-IL"/>
        </w:rPr>
        <w:t xml:space="preserve">on prenait les animaux sauvages dans des pièges de ce genre (cf. Ex. </w:t>
      </w:r>
      <w:r>
        <w:rPr>
          <w:lang w:bidi="he-IL"/>
        </w:rPr>
        <w:t xml:space="preserve">XXI, </w:t>
      </w:r>
      <w:r w:rsidRPr="000B0C52">
        <w:rPr>
          <w:lang w:bidi="he-IL"/>
        </w:rPr>
        <w:t xml:space="preserve">33 ; </w:t>
      </w:r>
      <w:r>
        <w:rPr>
          <w:lang w:bidi="he-IL"/>
        </w:rPr>
        <w:t>I </w:t>
      </w:r>
      <w:r w:rsidRPr="000B0C52">
        <w:rPr>
          <w:lang w:bidi="he-IL"/>
        </w:rPr>
        <w:t xml:space="preserve">Reg. </w:t>
      </w:r>
      <w:r>
        <w:rPr>
          <w:lang w:bidi="he-IL"/>
        </w:rPr>
        <w:t xml:space="preserve">XXIII, </w:t>
      </w:r>
      <w:r w:rsidRPr="000B0C52">
        <w:rPr>
          <w:lang w:bidi="he-IL"/>
        </w:rPr>
        <w:t>20</w:t>
      </w:r>
      <w:r>
        <w:rPr>
          <w:lang w:bidi="he-IL"/>
        </w:rPr>
        <w:t>, etc</w:t>
      </w:r>
      <w:r w:rsidRPr="000B0C52">
        <w:rPr>
          <w:lang w:bidi="he-IL"/>
        </w:rPr>
        <w:t>.).</w:t>
      </w:r>
      <w:r w:rsidRPr="00A01812">
        <w:t xml:space="preserve"> — </w:t>
      </w:r>
      <w:r w:rsidRPr="00290B1E">
        <w:rPr>
          <w:rStyle w:val="italicus"/>
        </w:rPr>
        <w:t>Mand</w:t>
      </w:r>
      <w:r>
        <w:rPr>
          <w:rStyle w:val="italicus"/>
        </w:rPr>
        <w:t>á</w:t>
      </w:r>
      <w:r w:rsidRPr="00290B1E">
        <w:rPr>
          <w:rStyle w:val="italicus"/>
        </w:rPr>
        <w:t>ta tua v</w:t>
      </w:r>
      <w:r>
        <w:rPr>
          <w:rStyle w:val="italicus"/>
        </w:rPr>
        <w:t>é</w:t>
      </w:r>
      <w:r w:rsidRPr="00290B1E">
        <w:rPr>
          <w:rStyle w:val="italicus"/>
        </w:rPr>
        <w:t xml:space="preserve">ritas </w:t>
      </w:r>
      <w:r w:rsidRPr="000B0C52">
        <w:rPr>
          <w:lang w:bidi="he-IL"/>
        </w:rPr>
        <w:t>(vers. 86). La parole divine ne trompe pas comme la parole humaine.</w:t>
      </w:r>
      <w:r w:rsidRPr="00A01812">
        <w:t xml:space="preserve"> — </w:t>
      </w:r>
      <w:r w:rsidRPr="00290B1E">
        <w:rPr>
          <w:rStyle w:val="italicus"/>
        </w:rPr>
        <w:t>Paulo minus consummav</w:t>
      </w:r>
      <w:r>
        <w:rPr>
          <w:rStyle w:val="italicus"/>
        </w:rPr>
        <w:t>érunt…</w:t>
      </w:r>
      <w:r w:rsidRPr="000B0C52">
        <w:rPr>
          <w:lang w:bidi="he-IL"/>
        </w:rPr>
        <w:t xml:space="preserve"> (vers. 87). Ses ennemis l’ont presque anéanti.</w:t>
      </w:r>
      <w:r>
        <w:rPr>
          <w:lang w:bidi="he-IL"/>
        </w:rPr>
        <w:t xml:space="preserve"> </w:t>
      </w:r>
    </w:p>
    <w:p w:rsidR="00055239" w:rsidRDefault="00055239" w:rsidP="00055239">
      <w:pPr>
        <w:rPr>
          <w:lang w:bidi="he-IL"/>
        </w:rPr>
      </w:pPr>
      <w:r>
        <w:rPr>
          <w:lang w:bidi="he-IL"/>
        </w:rPr>
        <w:t>²</w:t>
      </w:r>
    </w:p>
    <w:p w:rsidR="00F60F05" w:rsidRDefault="00F60F05" w:rsidP="00544479">
      <w:pPr>
        <w:pStyle w:val="Titre5"/>
      </w:pPr>
      <w:r>
        <w:t xml:space="preserve">LAMED. v.89 </w:t>
      </w:r>
    </w:p>
    <w:p w:rsidR="0073183F" w:rsidRDefault="0073183F" w:rsidP="0073183F">
      <w:pPr>
        <w:rPr>
          <w:lang w:bidi="he-IL"/>
        </w:rPr>
      </w:pPr>
      <w:r w:rsidRPr="000B0C52">
        <w:rPr>
          <w:lang w:bidi="he-IL"/>
        </w:rPr>
        <w:t>89-96. Douzième strophe</w:t>
      </w:r>
      <w:r w:rsidRPr="00290B1E">
        <w:rPr>
          <w:rStyle w:val="italicus"/>
        </w:rPr>
        <w:t xml:space="preserve"> </w:t>
      </w:r>
      <w:r w:rsidRPr="00510E1E">
        <w:t>(</w:t>
      </w:r>
      <w:r w:rsidRPr="00290B1E">
        <w:rPr>
          <w:rStyle w:val="italicus"/>
        </w:rPr>
        <w:t>lamed</w:t>
      </w:r>
      <w:r w:rsidRPr="00B134CC">
        <w:t xml:space="preserve">) : </w:t>
      </w:r>
      <w:r w:rsidRPr="000B0C52">
        <w:rPr>
          <w:lang w:bidi="he-IL"/>
        </w:rPr>
        <w:t xml:space="preserve">la parole de Dieu </w:t>
      </w:r>
      <w:r>
        <w:rPr>
          <w:lang w:bidi="he-IL"/>
        </w:rPr>
        <w:t>est</w:t>
      </w:r>
      <w:r w:rsidRPr="000B0C52">
        <w:rPr>
          <w:lang w:bidi="he-IL"/>
        </w:rPr>
        <w:t xml:space="preserve"> éternelle ; elle consolera sans cesse les justes.</w:t>
      </w:r>
      <w:r w:rsidRPr="00A01812">
        <w:t xml:space="preserve"> — </w:t>
      </w:r>
      <w:r w:rsidRPr="00290B1E">
        <w:rPr>
          <w:rStyle w:val="italicus"/>
        </w:rPr>
        <w:t xml:space="preserve">In </w:t>
      </w:r>
      <w:r>
        <w:rPr>
          <w:rStyle w:val="italicus"/>
        </w:rPr>
        <w:t>ætérn</w:t>
      </w:r>
      <w:r w:rsidRPr="00290B1E">
        <w:rPr>
          <w:rStyle w:val="italicus"/>
        </w:rPr>
        <w:t>um</w:t>
      </w:r>
      <w:r>
        <w:rPr>
          <w:rStyle w:val="italicus"/>
        </w:rPr>
        <w:t xml:space="preserve">…, </w:t>
      </w:r>
      <w:r w:rsidRPr="00290B1E">
        <w:rPr>
          <w:rStyle w:val="italicus"/>
        </w:rPr>
        <w:t xml:space="preserve">in </w:t>
      </w:r>
      <w:r>
        <w:rPr>
          <w:rStyle w:val="italicus"/>
        </w:rPr>
        <w:t>cæl</w:t>
      </w:r>
      <w:r w:rsidRPr="00290B1E">
        <w:rPr>
          <w:rStyle w:val="italicus"/>
        </w:rPr>
        <w:t>o.</w:t>
      </w:r>
      <w:r w:rsidRPr="000B0C52">
        <w:rPr>
          <w:lang w:bidi="he-IL"/>
        </w:rPr>
        <w:t xml:space="preserve"> Elle </w:t>
      </w:r>
      <w:r>
        <w:rPr>
          <w:lang w:bidi="he-IL"/>
        </w:rPr>
        <w:t>est</w:t>
      </w:r>
      <w:r w:rsidRPr="000B0C52">
        <w:rPr>
          <w:lang w:bidi="he-IL"/>
        </w:rPr>
        <w:t xml:space="preserve"> hors de l’atteinte des hommes dans ce céleste séjour.</w:t>
      </w:r>
      <w:r w:rsidRPr="00A01812">
        <w:t xml:space="preserve"> — </w:t>
      </w:r>
      <w:r w:rsidRPr="00290B1E">
        <w:rPr>
          <w:rStyle w:val="italicus"/>
        </w:rPr>
        <w:t>Fund</w:t>
      </w:r>
      <w:r>
        <w:rPr>
          <w:rStyle w:val="italicus"/>
        </w:rPr>
        <w:t>ásti</w:t>
      </w:r>
      <w:r w:rsidRPr="00290B1E">
        <w:rPr>
          <w:rStyle w:val="italicus"/>
        </w:rPr>
        <w:t xml:space="preserve"> terram</w:t>
      </w:r>
      <w:r w:rsidRPr="000B0C52">
        <w:rPr>
          <w:lang w:bidi="he-IL"/>
        </w:rPr>
        <w:t xml:space="preserve"> (vers. 90). La terre doit subsister jusqu’à la fin des temps (cf. Ps. </w:t>
      </w:r>
      <w:r>
        <w:rPr>
          <w:lang w:bidi="he-IL"/>
        </w:rPr>
        <w:t xml:space="preserve">CIII, </w:t>
      </w:r>
      <w:r w:rsidRPr="000B0C52">
        <w:rPr>
          <w:lang w:bidi="he-IL"/>
        </w:rPr>
        <w:t>5) ; la loi divine aura la même stabilité.</w:t>
      </w:r>
      <w:r w:rsidRPr="00A01812">
        <w:t xml:space="preserve"> — </w:t>
      </w:r>
      <w:r w:rsidRPr="00290B1E">
        <w:rPr>
          <w:rStyle w:val="italicus"/>
        </w:rPr>
        <w:t>Ordinat</w:t>
      </w:r>
      <w:r>
        <w:rPr>
          <w:rStyle w:val="italicus"/>
        </w:rPr>
        <w:t>ióne</w:t>
      </w:r>
      <w:r w:rsidRPr="00290B1E">
        <w:rPr>
          <w:rStyle w:val="italicus"/>
        </w:rPr>
        <w:t xml:space="preserve"> tua</w:t>
      </w:r>
      <w:r w:rsidRPr="000B0C52">
        <w:rPr>
          <w:lang w:bidi="he-IL"/>
        </w:rPr>
        <w:t xml:space="preserve"> (vers. 91). La volonté du Seigneur maintient dans leur ordre naturel les jours et les années (cf. Jer. </w:t>
      </w:r>
      <w:r>
        <w:rPr>
          <w:lang w:bidi="he-IL"/>
        </w:rPr>
        <w:t xml:space="preserve">XXXI, </w:t>
      </w:r>
      <w:r w:rsidRPr="000B0C52">
        <w:rPr>
          <w:lang w:bidi="he-IL"/>
        </w:rPr>
        <w:t>35-36) ; toutes ses créatures lui obéissent (</w:t>
      </w:r>
      <w:r>
        <w:rPr>
          <w:rStyle w:val="italicus"/>
        </w:rPr>
        <w:t>ó</w:t>
      </w:r>
      <w:r w:rsidRPr="00290B1E">
        <w:rPr>
          <w:rStyle w:val="italicus"/>
        </w:rPr>
        <w:t>mnia sérviunt</w:t>
      </w:r>
      <w:r>
        <w:rPr>
          <w:rStyle w:val="italicus"/>
        </w:rPr>
        <w:t>…</w:t>
      </w:r>
      <w:r w:rsidRPr="00B134CC">
        <w:t xml:space="preserve">) : </w:t>
      </w:r>
      <w:r w:rsidRPr="000B0C52">
        <w:rPr>
          <w:lang w:bidi="he-IL"/>
        </w:rPr>
        <w:t xml:space="preserve">ses préceptes sont donc </w:t>
      </w:r>
      <w:r>
        <w:rPr>
          <w:lang w:bidi="he-IL"/>
        </w:rPr>
        <w:t>im</w:t>
      </w:r>
      <w:r w:rsidRPr="000B0C52">
        <w:rPr>
          <w:lang w:bidi="he-IL"/>
        </w:rPr>
        <w:t>prescriptibles.</w:t>
      </w:r>
      <w:r w:rsidRPr="00A01812">
        <w:t xml:space="preserve"> — </w:t>
      </w:r>
      <w:r>
        <w:rPr>
          <w:rStyle w:val="italicus"/>
        </w:rPr>
        <w:t>Tunc</w:t>
      </w:r>
      <w:r w:rsidRPr="00290B1E">
        <w:rPr>
          <w:rStyle w:val="italicus"/>
        </w:rPr>
        <w:t xml:space="preserve"> </w:t>
      </w:r>
      <w:r w:rsidRPr="00510E1E">
        <w:t>(</w:t>
      </w:r>
      <w:r w:rsidRPr="00290B1E">
        <w:rPr>
          <w:rStyle w:val="italicus"/>
        </w:rPr>
        <w:t>forte</w:t>
      </w:r>
      <w:r w:rsidRPr="000B0C52">
        <w:rPr>
          <w:lang w:bidi="he-IL"/>
        </w:rPr>
        <w:t xml:space="preserve"> n’est pas dans l’hébreu) </w:t>
      </w:r>
      <w:r w:rsidRPr="00290B1E">
        <w:rPr>
          <w:rStyle w:val="italicus"/>
        </w:rPr>
        <w:t>peri</w:t>
      </w:r>
      <w:r>
        <w:rPr>
          <w:rStyle w:val="italicus"/>
        </w:rPr>
        <w:t>í</w:t>
      </w:r>
      <w:r w:rsidRPr="00290B1E">
        <w:rPr>
          <w:rStyle w:val="italicus"/>
        </w:rPr>
        <w:t>ssem</w:t>
      </w:r>
      <w:r>
        <w:rPr>
          <w:rStyle w:val="italicus"/>
        </w:rPr>
        <w:t>…</w:t>
      </w:r>
      <w:r w:rsidRPr="000B0C52">
        <w:rPr>
          <w:lang w:bidi="he-IL"/>
        </w:rPr>
        <w:t xml:space="preserve"> (vers. 92). Le psalmiste reconnaît de nouveau qu’il ne doit son salut qu’à la loi de Dieu ; sa reconnaissance consistera à lui demeurer à jamais </w:t>
      </w:r>
      <w:r>
        <w:rPr>
          <w:lang w:bidi="he-IL"/>
        </w:rPr>
        <w:t>fidèle</w:t>
      </w:r>
      <w:r w:rsidRPr="000B0C52">
        <w:rPr>
          <w:lang w:bidi="he-IL"/>
        </w:rPr>
        <w:t xml:space="preserve"> (vers. 93).</w:t>
      </w:r>
      <w:r w:rsidRPr="00A01812">
        <w:t xml:space="preserve"> — </w:t>
      </w:r>
      <w:r w:rsidRPr="00290B1E">
        <w:rPr>
          <w:rStyle w:val="italicus"/>
        </w:rPr>
        <w:t>Tuus sum</w:t>
      </w:r>
      <w:r>
        <w:rPr>
          <w:rStyle w:val="italicus"/>
        </w:rPr>
        <w:t>…</w:t>
      </w:r>
      <w:r w:rsidRPr="00290B1E">
        <w:rPr>
          <w:rStyle w:val="italicus"/>
        </w:rPr>
        <w:t xml:space="preserve"> </w:t>
      </w:r>
      <w:r w:rsidRPr="000B0C52">
        <w:rPr>
          <w:lang w:bidi="he-IL"/>
        </w:rPr>
        <w:t>(vers. 94). Un autre de ses droits à la pitié divine.</w:t>
      </w:r>
      <w:r w:rsidRPr="00A01812">
        <w:t xml:space="preserve"> — </w:t>
      </w:r>
      <w:r w:rsidRPr="00290B1E">
        <w:rPr>
          <w:rStyle w:val="italicus"/>
        </w:rPr>
        <w:t>Testim</w:t>
      </w:r>
      <w:r>
        <w:rPr>
          <w:rStyle w:val="italicus"/>
        </w:rPr>
        <w:t>ó</w:t>
      </w:r>
      <w:r w:rsidRPr="00290B1E">
        <w:rPr>
          <w:rStyle w:val="italicus"/>
        </w:rPr>
        <w:t>nia</w:t>
      </w:r>
      <w:r>
        <w:rPr>
          <w:rStyle w:val="italicus"/>
        </w:rPr>
        <w:t>…</w:t>
      </w:r>
      <w:r w:rsidRPr="00290B1E">
        <w:rPr>
          <w:rStyle w:val="italicus"/>
        </w:rPr>
        <w:t xml:space="preserve"> intelléxi</w:t>
      </w:r>
      <w:r w:rsidRPr="000B0C52">
        <w:rPr>
          <w:lang w:bidi="he-IL"/>
        </w:rPr>
        <w:t xml:space="preserve"> (vers. 95). Hébr. </w:t>
      </w:r>
      <w:r>
        <w:rPr>
          <w:lang w:bidi="he-IL"/>
        </w:rPr>
        <w:t xml:space="preserve">: </w:t>
      </w:r>
      <w:r w:rsidRPr="000B0C52">
        <w:rPr>
          <w:lang w:bidi="he-IL"/>
        </w:rPr>
        <w:t>Je suis attentif à tes préceptes. C’est là sa consolation au milieu du danger (</w:t>
      </w:r>
      <w:r w:rsidRPr="001B117F">
        <w:rPr>
          <w:rStyle w:val="italicus"/>
        </w:rPr>
        <w:t>me exspectavérunt…</w:t>
      </w:r>
      <w:r w:rsidRPr="00B134CC">
        <w:t>).</w:t>
      </w:r>
      <w:r w:rsidRPr="00A01812">
        <w:t xml:space="preserve"> — </w:t>
      </w:r>
      <w:r w:rsidRPr="00290B1E">
        <w:rPr>
          <w:rStyle w:val="italicus"/>
        </w:rPr>
        <w:t>Omnis consummati</w:t>
      </w:r>
      <w:r>
        <w:rPr>
          <w:rStyle w:val="italicus"/>
        </w:rPr>
        <w:t>ó</w:t>
      </w:r>
      <w:r w:rsidRPr="00290B1E">
        <w:rPr>
          <w:rStyle w:val="italicus"/>
        </w:rPr>
        <w:t>nis</w:t>
      </w:r>
      <w:r>
        <w:rPr>
          <w:rStyle w:val="italicus"/>
        </w:rPr>
        <w:t>…</w:t>
      </w:r>
      <w:r w:rsidRPr="000B0C52">
        <w:rPr>
          <w:lang w:bidi="he-IL"/>
        </w:rPr>
        <w:t xml:space="preserve"> (vers. 96). Plus clairement </w:t>
      </w:r>
      <w:r>
        <w:rPr>
          <w:lang w:bidi="he-IL"/>
        </w:rPr>
        <w:t xml:space="preserve">: </w:t>
      </w:r>
      <w:r w:rsidRPr="000B0C52">
        <w:rPr>
          <w:lang w:bidi="he-IL"/>
        </w:rPr>
        <w:t>J’ai vu la fin de toute perfection. Tout ce qu’il a vu de parfait sur la terre a pris fin ; seule la loi de Dieu possède une durée interminable</w:t>
      </w:r>
      <w:r>
        <w:rPr>
          <w:lang w:bidi="he-IL"/>
        </w:rPr>
        <w:t xml:space="preserve">, </w:t>
      </w:r>
      <w:r w:rsidRPr="000B0C52">
        <w:rPr>
          <w:lang w:bidi="he-IL"/>
        </w:rPr>
        <w:t>parce que rien ne limite sa perfection en aucun sens (</w:t>
      </w:r>
      <w:r w:rsidRPr="00290B1E">
        <w:rPr>
          <w:rStyle w:val="italicus"/>
        </w:rPr>
        <w:t>l</w:t>
      </w:r>
      <w:r>
        <w:rPr>
          <w:rStyle w:val="italicus"/>
        </w:rPr>
        <w:t>atum…</w:t>
      </w:r>
      <w:r w:rsidRPr="00290B1E">
        <w:rPr>
          <w:rStyle w:val="italicus"/>
        </w:rPr>
        <w:t xml:space="preserve"> nimis</w:t>
      </w:r>
      <w:r w:rsidRPr="00B134CC">
        <w:t>).</w:t>
      </w:r>
      <w:r>
        <w:rPr>
          <w:lang w:bidi="he-IL"/>
        </w:rPr>
        <w:t xml:space="preserve"> </w:t>
      </w:r>
    </w:p>
    <w:p w:rsidR="00055239" w:rsidRDefault="00055239" w:rsidP="00055239">
      <w:pPr>
        <w:rPr>
          <w:lang w:bidi="he-IL"/>
        </w:rPr>
      </w:pPr>
      <w:r>
        <w:rPr>
          <w:lang w:bidi="he-IL"/>
        </w:rPr>
        <w:t>²</w:t>
      </w:r>
    </w:p>
    <w:p w:rsidR="00F60F05" w:rsidRDefault="00F60F05" w:rsidP="00544479">
      <w:pPr>
        <w:pStyle w:val="Titre5"/>
      </w:pPr>
      <w:r>
        <w:t xml:space="preserve">MEM. v.97 </w:t>
      </w:r>
    </w:p>
    <w:p w:rsidR="0073183F" w:rsidRDefault="0073183F" w:rsidP="0073183F">
      <w:pPr>
        <w:rPr>
          <w:lang w:bidi="he-IL"/>
        </w:rPr>
      </w:pPr>
      <w:r w:rsidRPr="000B0C52">
        <w:rPr>
          <w:lang w:bidi="he-IL"/>
        </w:rPr>
        <w:t>97-104. Treizième strophe (</w:t>
      </w:r>
      <w:r w:rsidRPr="00E76154">
        <w:rPr>
          <w:rStyle w:val="italicus"/>
        </w:rPr>
        <w:t>mem</w:t>
      </w:r>
      <w:r w:rsidRPr="000B0C52">
        <w:rPr>
          <w:lang w:bidi="he-IL"/>
        </w:rPr>
        <w:t>) </w:t>
      </w:r>
      <w:r>
        <w:rPr>
          <w:lang w:bidi="he-IL"/>
        </w:rPr>
        <w:t xml:space="preserve">: </w:t>
      </w:r>
      <w:r w:rsidRPr="000B0C52">
        <w:rPr>
          <w:lang w:bidi="he-IL"/>
        </w:rPr>
        <w:t>la divine parole a communiqué au psalmiste une sagesse extraordinaire.</w:t>
      </w:r>
      <w:r w:rsidRPr="00A01812">
        <w:t xml:space="preserve"> — </w:t>
      </w:r>
      <w:r w:rsidRPr="00290B1E">
        <w:rPr>
          <w:rStyle w:val="italicus"/>
        </w:rPr>
        <w:t>Q</w:t>
      </w:r>
      <w:r>
        <w:rPr>
          <w:rStyle w:val="italicus"/>
        </w:rPr>
        <w:t>uómodo</w:t>
      </w:r>
      <w:r w:rsidRPr="00290B1E">
        <w:rPr>
          <w:rStyle w:val="italicus"/>
        </w:rPr>
        <w:t xml:space="preserve"> diléxi</w:t>
      </w:r>
      <w:r>
        <w:rPr>
          <w:rStyle w:val="italicus"/>
        </w:rPr>
        <w:t>…</w:t>
      </w:r>
      <w:r w:rsidRPr="000B0C52">
        <w:rPr>
          <w:lang w:bidi="he-IL"/>
        </w:rPr>
        <w:t xml:space="preserve"> Cri du </w:t>
      </w:r>
      <w:r>
        <w:rPr>
          <w:lang w:bidi="he-IL"/>
        </w:rPr>
        <w:t>cœu</w:t>
      </w:r>
      <w:r w:rsidRPr="000B0C52">
        <w:rPr>
          <w:lang w:bidi="he-IL"/>
        </w:rPr>
        <w:t>r. Il aime cette loi par-dessus tout ; or on pense constamment à ce qu’on aime (</w:t>
      </w:r>
      <w:r w:rsidRPr="00290B1E">
        <w:rPr>
          <w:rStyle w:val="italicus"/>
        </w:rPr>
        <w:t>tota die meditátio</w:t>
      </w:r>
      <w:r>
        <w:rPr>
          <w:rStyle w:val="italicus"/>
        </w:rPr>
        <w:t>…</w:t>
      </w:r>
      <w:r w:rsidRPr="00B134CC">
        <w:t>).</w:t>
      </w:r>
      <w:r w:rsidRPr="00A01812">
        <w:t xml:space="preserve"> — </w:t>
      </w:r>
      <w:r w:rsidRPr="00290B1E">
        <w:rPr>
          <w:rStyle w:val="italicus"/>
        </w:rPr>
        <w:t>Super inimícos</w:t>
      </w:r>
      <w:r>
        <w:rPr>
          <w:rStyle w:val="italicus"/>
        </w:rPr>
        <w:t>…</w:t>
      </w:r>
      <w:r w:rsidRPr="000B0C52">
        <w:rPr>
          <w:lang w:bidi="he-IL"/>
        </w:rPr>
        <w:t xml:space="preserve"> (vers. 98). Plus sage non seulement que ses ennemis</w:t>
      </w:r>
      <w:r>
        <w:rPr>
          <w:lang w:bidi="he-IL"/>
        </w:rPr>
        <w:t xml:space="preserve">, </w:t>
      </w:r>
      <w:r w:rsidRPr="000B0C52">
        <w:rPr>
          <w:lang w:bidi="he-IL"/>
        </w:rPr>
        <w:t xml:space="preserve">mais </w:t>
      </w:r>
      <w:r>
        <w:rPr>
          <w:lang w:bidi="he-IL"/>
        </w:rPr>
        <w:t>même</w:t>
      </w:r>
      <w:r w:rsidRPr="000B0C52">
        <w:rPr>
          <w:lang w:bidi="he-IL"/>
        </w:rPr>
        <w:t xml:space="preserve"> que </w:t>
      </w:r>
      <w:r>
        <w:rPr>
          <w:lang w:bidi="he-IL"/>
        </w:rPr>
        <w:t>les</w:t>
      </w:r>
      <w:r w:rsidRPr="000B0C52">
        <w:rPr>
          <w:lang w:bidi="he-IL"/>
        </w:rPr>
        <w:t xml:space="preserve"> docteurs (vers. 99) et que les vieillards (vers. 100)</w:t>
      </w:r>
      <w:r>
        <w:rPr>
          <w:lang w:bidi="he-IL"/>
        </w:rPr>
        <w:t xml:space="preserve">, </w:t>
      </w:r>
      <w:r w:rsidRPr="000B0C52">
        <w:rPr>
          <w:lang w:bidi="he-IL"/>
        </w:rPr>
        <w:t>renommés les uns et les autres pour leur science et leur expérience. Cf. Job</w:t>
      </w:r>
      <w:r>
        <w:rPr>
          <w:lang w:bidi="he-IL"/>
        </w:rPr>
        <w:t xml:space="preserve">, XII, </w:t>
      </w:r>
      <w:r w:rsidRPr="000B0C52">
        <w:rPr>
          <w:lang w:bidi="he-IL"/>
        </w:rPr>
        <w:t xml:space="preserve">20 ; </w:t>
      </w:r>
      <w:r>
        <w:rPr>
          <w:lang w:bidi="he-IL"/>
        </w:rPr>
        <w:t xml:space="preserve">XXXII, </w:t>
      </w:r>
      <w:r w:rsidRPr="000B0C52">
        <w:rPr>
          <w:lang w:bidi="he-IL"/>
        </w:rPr>
        <w:t>7</w:t>
      </w:r>
      <w:r>
        <w:rPr>
          <w:lang w:bidi="he-IL"/>
        </w:rPr>
        <w:t>.</w:t>
      </w:r>
      <w:r w:rsidRPr="00A01812">
        <w:t xml:space="preserve"> — </w:t>
      </w:r>
      <w:r w:rsidRPr="00290B1E">
        <w:rPr>
          <w:rStyle w:val="italicus"/>
        </w:rPr>
        <w:t>Ab omni via mala</w:t>
      </w:r>
      <w:r>
        <w:rPr>
          <w:rStyle w:val="italicus"/>
        </w:rPr>
        <w:t>…</w:t>
      </w:r>
      <w:r w:rsidRPr="000B0C52">
        <w:rPr>
          <w:lang w:bidi="he-IL"/>
        </w:rPr>
        <w:t xml:space="preserve"> (vers. 101). Ainsi éclairé</w:t>
      </w:r>
      <w:r>
        <w:rPr>
          <w:lang w:bidi="he-IL"/>
        </w:rPr>
        <w:t xml:space="preserve">, </w:t>
      </w:r>
      <w:r w:rsidRPr="000B0C52">
        <w:rPr>
          <w:lang w:bidi="he-IL"/>
        </w:rPr>
        <w:t>il n’a pas eu de peine à fuir le mal sous toute</w:t>
      </w:r>
      <w:r>
        <w:rPr>
          <w:lang w:bidi="he-IL"/>
        </w:rPr>
        <w:t>s s</w:t>
      </w:r>
      <w:r w:rsidRPr="000B0C52">
        <w:rPr>
          <w:lang w:bidi="he-IL"/>
        </w:rPr>
        <w:t>es formes</w:t>
      </w:r>
      <w:r>
        <w:rPr>
          <w:lang w:bidi="he-IL"/>
        </w:rPr>
        <w:t>.</w:t>
      </w:r>
      <w:r w:rsidRPr="00A01812">
        <w:t xml:space="preserve"> </w:t>
      </w:r>
      <w:r>
        <w:t xml:space="preserve">{359} </w:t>
      </w:r>
      <w:r w:rsidRPr="00A01812">
        <w:t xml:space="preserve">— </w:t>
      </w:r>
      <w:r w:rsidRPr="001B117F">
        <w:rPr>
          <w:rStyle w:val="italicus"/>
        </w:rPr>
        <w:t>Quia tu</w:t>
      </w:r>
      <w:r w:rsidRPr="000B0C52">
        <w:rPr>
          <w:lang w:bidi="he-IL"/>
        </w:rPr>
        <w:t xml:space="preserve"> (pronom souligné)</w:t>
      </w:r>
      <w:r w:rsidRPr="00290B1E">
        <w:rPr>
          <w:rStyle w:val="italicus"/>
        </w:rPr>
        <w:t xml:space="preserve"> legem</w:t>
      </w:r>
      <w:r>
        <w:rPr>
          <w:rStyle w:val="italicus"/>
        </w:rPr>
        <w:t>…</w:t>
      </w:r>
      <w:r w:rsidRPr="00290B1E">
        <w:rPr>
          <w:rStyle w:val="italicus"/>
        </w:rPr>
        <w:t xml:space="preserve"> </w:t>
      </w:r>
      <w:r w:rsidRPr="000B0C52">
        <w:rPr>
          <w:lang w:bidi="he-IL"/>
        </w:rPr>
        <w:t xml:space="preserve">(vers. 102). Motif pour lequel il </w:t>
      </w:r>
      <w:r>
        <w:rPr>
          <w:lang w:bidi="he-IL"/>
        </w:rPr>
        <w:t>est</w:t>
      </w:r>
      <w:r w:rsidRPr="000B0C52">
        <w:rPr>
          <w:lang w:bidi="he-IL"/>
        </w:rPr>
        <w:t xml:space="preserve"> demeuré toujour</w:t>
      </w:r>
      <w:r>
        <w:rPr>
          <w:lang w:bidi="he-IL"/>
        </w:rPr>
        <w:t>s</w:t>
      </w:r>
      <w:r w:rsidRPr="000B0C52">
        <w:rPr>
          <w:lang w:bidi="he-IL"/>
        </w:rPr>
        <w:t xml:space="preserve"> </w:t>
      </w:r>
      <w:r>
        <w:rPr>
          <w:lang w:bidi="he-IL"/>
        </w:rPr>
        <w:t>fidèle</w:t>
      </w:r>
      <w:r w:rsidRPr="000B0C52">
        <w:rPr>
          <w:lang w:bidi="he-IL"/>
        </w:rPr>
        <w:t>. D’après l’hébreu </w:t>
      </w:r>
      <w:r>
        <w:rPr>
          <w:lang w:bidi="he-IL"/>
        </w:rPr>
        <w:t xml:space="preserve">: </w:t>
      </w:r>
      <w:r w:rsidRPr="000B0C52">
        <w:rPr>
          <w:lang w:bidi="he-IL"/>
        </w:rPr>
        <w:t>Car c’est toi-même qui m’as instruit</w:t>
      </w:r>
      <w:r>
        <w:rPr>
          <w:lang w:bidi="he-IL"/>
        </w:rPr>
        <w:t>.</w:t>
      </w:r>
      <w:r w:rsidRPr="00A01812">
        <w:t xml:space="preserve"> — </w:t>
      </w:r>
      <w:r w:rsidRPr="00E76154">
        <w:rPr>
          <w:rStyle w:val="italicus"/>
        </w:rPr>
        <w:t>Dúlcia… super mel</w:t>
      </w:r>
      <w:r w:rsidRPr="000B0C52">
        <w:rPr>
          <w:lang w:bidi="he-IL"/>
        </w:rPr>
        <w:t xml:space="preserve"> (vers. 103). Comparaison identique à celle du Ps. </w:t>
      </w:r>
      <w:r>
        <w:rPr>
          <w:lang w:bidi="he-IL"/>
        </w:rPr>
        <w:t xml:space="preserve">XVIII, </w:t>
      </w:r>
      <w:r w:rsidRPr="000B0C52">
        <w:rPr>
          <w:lang w:bidi="he-IL"/>
        </w:rPr>
        <w:t>10.</w:t>
      </w:r>
      <w:r w:rsidRPr="00A01812">
        <w:t xml:space="preserve"> — </w:t>
      </w:r>
      <w:r w:rsidRPr="00290B1E">
        <w:rPr>
          <w:rStyle w:val="italicus"/>
        </w:rPr>
        <w:t>A mand</w:t>
      </w:r>
      <w:r>
        <w:rPr>
          <w:rStyle w:val="italicus"/>
        </w:rPr>
        <w:t>á</w:t>
      </w:r>
      <w:r w:rsidRPr="00290B1E">
        <w:rPr>
          <w:rStyle w:val="italicus"/>
        </w:rPr>
        <w:t>tis</w:t>
      </w:r>
      <w:r>
        <w:rPr>
          <w:rStyle w:val="italicus"/>
        </w:rPr>
        <w:t>…</w:t>
      </w:r>
      <w:r w:rsidRPr="00290B1E">
        <w:rPr>
          <w:rStyle w:val="italicus"/>
        </w:rPr>
        <w:t xml:space="preserve"> intellé</w:t>
      </w:r>
      <w:r>
        <w:rPr>
          <w:rStyle w:val="italicus"/>
        </w:rPr>
        <w:t>xi</w:t>
      </w:r>
      <w:r w:rsidRPr="000B0C52">
        <w:rPr>
          <w:lang w:bidi="he-IL"/>
        </w:rPr>
        <w:t xml:space="preserve"> (vers. 104). C.-à-d. par tes préceptes je deviens intelligent.</w:t>
      </w:r>
      <w:r w:rsidRPr="00A01812">
        <w:t xml:space="preserve"> — </w:t>
      </w:r>
      <w:r w:rsidRPr="00290B1E">
        <w:rPr>
          <w:rStyle w:val="italicus"/>
        </w:rPr>
        <w:t>Odívi</w:t>
      </w:r>
      <w:r>
        <w:rPr>
          <w:rStyle w:val="italicus"/>
        </w:rPr>
        <w:t>…</w:t>
      </w:r>
      <w:r w:rsidRPr="00290B1E">
        <w:rPr>
          <w:rStyle w:val="italicus"/>
        </w:rPr>
        <w:t xml:space="preserve"> viam iniquit</w:t>
      </w:r>
      <w:r>
        <w:rPr>
          <w:rStyle w:val="italicus"/>
        </w:rPr>
        <w:t>á</w:t>
      </w:r>
      <w:r w:rsidRPr="00290B1E">
        <w:rPr>
          <w:rStyle w:val="italicus"/>
        </w:rPr>
        <w:t>tis.</w:t>
      </w:r>
      <w:r w:rsidRPr="000B0C52">
        <w:rPr>
          <w:lang w:bidi="he-IL"/>
        </w:rPr>
        <w:t xml:space="preserve"> Hébr. </w:t>
      </w:r>
      <w:r>
        <w:rPr>
          <w:lang w:bidi="he-IL"/>
        </w:rPr>
        <w:t xml:space="preserve">: </w:t>
      </w:r>
      <w:r w:rsidRPr="000B0C52">
        <w:rPr>
          <w:lang w:bidi="he-IL"/>
        </w:rPr>
        <w:t>la voie du mensonge.</w:t>
      </w:r>
      <w:r>
        <w:rPr>
          <w:lang w:bidi="he-IL"/>
        </w:rPr>
        <w:t xml:space="preserve"> </w:t>
      </w:r>
    </w:p>
    <w:p w:rsidR="00055239" w:rsidRDefault="00055239" w:rsidP="00055239">
      <w:pPr>
        <w:rPr>
          <w:lang w:bidi="he-IL"/>
        </w:rPr>
      </w:pPr>
      <w:r>
        <w:rPr>
          <w:lang w:bidi="he-IL"/>
        </w:rPr>
        <w:t>²</w:t>
      </w:r>
    </w:p>
    <w:p w:rsidR="00F60F05" w:rsidRDefault="00F60F05" w:rsidP="00544479">
      <w:pPr>
        <w:pStyle w:val="Titre5"/>
      </w:pPr>
      <w:r>
        <w:t xml:space="preserve">NUN. v.105 </w:t>
      </w:r>
    </w:p>
    <w:p w:rsidR="0073183F" w:rsidRDefault="0073183F" w:rsidP="0073183F">
      <w:pPr>
        <w:rPr>
          <w:lang w:bidi="he-IL"/>
        </w:rPr>
      </w:pPr>
      <w:r w:rsidRPr="000B0C52">
        <w:rPr>
          <w:lang w:bidi="he-IL"/>
        </w:rPr>
        <w:t>105-112. Quatorzième strophe (</w:t>
      </w:r>
      <w:r w:rsidRPr="00290B1E">
        <w:rPr>
          <w:rStyle w:val="italicus"/>
        </w:rPr>
        <w:t>nûn</w:t>
      </w:r>
      <w:r w:rsidRPr="000B0C52">
        <w:rPr>
          <w:lang w:bidi="he-IL"/>
        </w:rPr>
        <w:t>) </w:t>
      </w:r>
      <w:r>
        <w:rPr>
          <w:lang w:bidi="he-IL"/>
        </w:rPr>
        <w:t xml:space="preserve">: </w:t>
      </w:r>
      <w:r w:rsidRPr="000B0C52">
        <w:rPr>
          <w:lang w:bidi="he-IL"/>
        </w:rPr>
        <w:t xml:space="preserve">la parole du Seigneur </w:t>
      </w:r>
      <w:r>
        <w:rPr>
          <w:lang w:bidi="he-IL"/>
        </w:rPr>
        <w:t>est</w:t>
      </w:r>
      <w:r w:rsidRPr="000B0C52">
        <w:rPr>
          <w:lang w:bidi="he-IL"/>
        </w:rPr>
        <w:t xml:space="preserve"> son phare constant</w:t>
      </w:r>
      <w:r>
        <w:rPr>
          <w:lang w:bidi="he-IL"/>
        </w:rPr>
        <w:t xml:space="preserve">, </w:t>
      </w:r>
      <w:r w:rsidRPr="000B0C52">
        <w:rPr>
          <w:lang w:bidi="he-IL"/>
        </w:rPr>
        <w:t>par lequel il veut se laisser guider toujours.</w:t>
      </w:r>
      <w:r w:rsidRPr="00A01812">
        <w:t xml:space="preserve"> — </w:t>
      </w:r>
      <w:r w:rsidRPr="00290B1E">
        <w:rPr>
          <w:rStyle w:val="italicus"/>
        </w:rPr>
        <w:t xml:space="preserve">Lucérna. </w:t>
      </w:r>
      <w:r w:rsidRPr="000B0C52">
        <w:rPr>
          <w:lang w:bidi="he-IL"/>
        </w:rPr>
        <w:t>Hébr. </w:t>
      </w:r>
      <w:r>
        <w:rPr>
          <w:lang w:bidi="he-IL"/>
        </w:rPr>
        <w:t xml:space="preserve">: </w:t>
      </w:r>
      <w:r w:rsidRPr="000B0C52">
        <w:rPr>
          <w:lang w:bidi="he-IL"/>
        </w:rPr>
        <w:t xml:space="preserve">une lampe. Pour éclairer les </w:t>
      </w:r>
      <w:r>
        <w:rPr>
          <w:lang w:bidi="he-IL"/>
        </w:rPr>
        <w:t>chemins</w:t>
      </w:r>
      <w:r w:rsidRPr="000B0C52">
        <w:rPr>
          <w:lang w:bidi="he-IL"/>
        </w:rPr>
        <w:t xml:space="preserve"> ténébreux et glissants de la vie</w:t>
      </w:r>
      <w:r>
        <w:rPr>
          <w:lang w:bidi="he-IL"/>
        </w:rPr>
        <w:t>, qui conduisent s</w:t>
      </w:r>
      <w:r w:rsidRPr="000B0C52">
        <w:rPr>
          <w:lang w:bidi="he-IL"/>
        </w:rPr>
        <w:t>i facilement aux abîmes. Cf. Prov</w:t>
      </w:r>
      <w:r>
        <w:rPr>
          <w:lang w:bidi="he-IL"/>
        </w:rPr>
        <w:t xml:space="preserve">. VI, </w:t>
      </w:r>
      <w:r w:rsidRPr="000B0C52">
        <w:rPr>
          <w:lang w:bidi="he-IL"/>
        </w:rPr>
        <w:t>23.</w:t>
      </w:r>
      <w:r w:rsidRPr="00A01812">
        <w:t xml:space="preserve"> — </w:t>
      </w:r>
      <w:r w:rsidRPr="00290B1E">
        <w:rPr>
          <w:rStyle w:val="italicus"/>
        </w:rPr>
        <w:t>Jur</w:t>
      </w:r>
      <w:r>
        <w:rPr>
          <w:rStyle w:val="italicus"/>
        </w:rPr>
        <w:t>á</w:t>
      </w:r>
      <w:r w:rsidRPr="00290B1E">
        <w:rPr>
          <w:rStyle w:val="italicus"/>
        </w:rPr>
        <w:t>vi</w:t>
      </w:r>
      <w:r w:rsidRPr="000B0C52">
        <w:rPr>
          <w:lang w:bidi="he-IL"/>
        </w:rPr>
        <w:t xml:space="preserve"> (vers. 106). Promesse solennelle. Il l’a tenue </w:t>
      </w:r>
      <w:r>
        <w:rPr>
          <w:lang w:bidi="he-IL"/>
        </w:rPr>
        <w:t xml:space="preserve">: </w:t>
      </w:r>
      <w:r w:rsidRPr="00290B1E">
        <w:rPr>
          <w:rStyle w:val="italicus"/>
        </w:rPr>
        <w:t>et st</w:t>
      </w:r>
      <w:r>
        <w:rPr>
          <w:rStyle w:val="italicus"/>
        </w:rPr>
        <w:t>á</w:t>
      </w:r>
      <w:r w:rsidRPr="00290B1E">
        <w:rPr>
          <w:rStyle w:val="italicus"/>
        </w:rPr>
        <w:t>tui.</w:t>
      </w:r>
      <w:r w:rsidRPr="00A01812">
        <w:t xml:space="preserve"> — </w:t>
      </w:r>
      <w:r w:rsidRPr="00290B1E">
        <w:rPr>
          <w:rStyle w:val="italicus"/>
        </w:rPr>
        <w:t>Humili</w:t>
      </w:r>
      <w:r>
        <w:rPr>
          <w:rStyle w:val="italicus"/>
        </w:rPr>
        <w:t>á</w:t>
      </w:r>
      <w:r w:rsidRPr="00290B1E">
        <w:rPr>
          <w:rStyle w:val="italicus"/>
        </w:rPr>
        <w:t>tus sum</w:t>
      </w:r>
      <w:r w:rsidRPr="000B0C52">
        <w:rPr>
          <w:lang w:bidi="he-IL"/>
        </w:rPr>
        <w:t xml:space="preserve"> (vers. 107). Hébr. </w:t>
      </w:r>
      <w:r>
        <w:rPr>
          <w:lang w:bidi="he-IL"/>
        </w:rPr>
        <w:t xml:space="preserve">: </w:t>
      </w:r>
      <w:r w:rsidRPr="000B0C52">
        <w:rPr>
          <w:lang w:bidi="he-IL"/>
        </w:rPr>
        <w:t>Je suis affligé.</w:t>
      </w:r>
      <w:r w:rsidRPr="00A01812">
        <w:t xml:space="preserve"> — </w:t>
      </w:r>
      <w:r w:rsidRPr="00290B1E">
        <w:rPr>
          <w:rStyle w:val="italicus"/>
        </w:rPr>
        <w:t>Volunt</w:t>
      </w:r>
      <w:r>
        <w:rPr>
          <w:rStyle w:val="italicus"/>
        </w:rPr>
        <w:t>á</w:t>
      </w:r>
      <w:r w:rsidRPr="00290B1E">
        <w:rPr>
          <w:rStyle w:val="italicus"/>
        </w:rPr>
        <w:t xml:space="preserve">ria oris mei </w:t>
      </w:r>
      <w:r w:rsidRPr="000B0C52">
        <w:rPr>
          <w:lang w:bidi="he-IL"/>
        </w:rPr>
        <w:t>(vers. 108) </w:t>
      </w:r>
      <w:r>
        <w:rPr>
          <w:lang w:bidi="he-IL"/>
        </w:rPr>
        <w:t xml:space="preserve">: </w:t>
      </w:r>
      <w:r w:rsidRPr="000B0C52">
        <w:rPr>
          <w:lang w:bidi="he-IL"/>
        </w:rPr>
        <w:t>ses louanges spontanées</w:t>
      </w:r>
      <w:r>
        <w:rPr>
          <w:lang w:bidi="he-IL"/>
        </w:rPr>
        <w:t xml:space="preserve">, </w:t>
      </w:r>
      <w:r w:rsidRPr="000B0C52">
        <w:rPr>
          <w:lang w:bidi="he-IL"/>
        </w:rPr>
        <w:t>qu’il co</w:t>
      </w:r>
      <w:r>
        <w:rPr>
          <w:lang w:bidi="he-IL"/>
        </w:rPr>
        <w:t>mpare</w:t>
      </w:r>
      <w:r w:rsidRPr="000B0C52">
        <w:rPr>
          <w:lang w:bidi="he-IL"/>
        </w:rPr>
        <w:t xml:space="preserve"> aux sacrifices d’action de grâces (cf. Deut.</w:t>
      </w:r>
      <w:r>
        <w:rPr>
          <w:lang w:bidi="he-IL"/>
        </w:rPr>
        <w:t xml:space="preserve"> XXIII, </w:t>
      </w:r>
      <w:r w:rsidRPr="000B0C52">
        <w:rPr>
          <w:lang w:bidi="he-IL"/>
        </w:rPr>
        <w:t>23)</w:t>
      </w:r>
      <w:r>
        <w:rPr>
          <w:lang w:bidi="he-IL"/>
        </w:rPr>
        <w:t xml:space="preserve">, </w:t>
      </w:r>
      <w:r w:rsidRPr="000B0C52">
        <w:rPr>
          <w:lang w:bidi="he-IL"/>
        </w:rPr>
        <w:t>et qu’il conjure le Seigneur d’accepter avec bonté (</w:t>
      </w:r>
      <w:r w:rsidRPr="00290B1E">
        <w:rPr>
          <w:rStyle w:val="italicus"/>
        </w:rPr>
        <w:t>benepl</w:t>
      </w:r>
      <w:r>
        <w:rPr>
          <w:rStyle w:val="italicus"/>
        </w:rPr>
        <w:t>ácita f</w:t>
      </w:r>
      <w:r w:rsidRPr="00290B1E">
        <w:rPr>
          <w:rStyle w:val="italicus"/>
        </w:rPr>
        <w:t>ac</w:t>
      </w:r>
      <w:r w:rsidRPr="00B134CC">
        <w:t>).</w:t>
      </w:r>
      <w:r w:rsidRPr="000B0C52">
        <w:rPr>
          <w:lang w:bidi="he-IL"/>
        </w:rPr>
        <w:t xml:space="preserve"> Cf. Ps. </w:t>
      </w:r>
      <w:r>
        <w:rPr>
          <w:lang w:bidi="he-IL"/>
        </w:rPr>
        <w:t xml:space="preserve">XLIII, </w:t>
      </w:r>
      <w:r w:rsidRPr="000B0C52">
        <w:rPr>
          <w:lang w:bidi="he-IL"/>
        </w:rPr>
        <w:t>14.</w:t>
      </w:r>
      <w:r w:rsidRPr="00A01812">
        <w:t xml:space="preserve"> — </w:t>
      </w:r>
      <w:r w:rsidRPr="00290B1E">
        <w:rPr>
          <w:rStyle w:val="italicus"/>
        </w:rPr>
        <w:t>Anima</w:t>
      </w:r>
      <w:r>
        <w:rPr>
          <w:rStyle w:val="italicus"/>
        </w:rPr>
        <w:t>… in mánibu</w:t>
      </w:r>
      <w:r w:rsidRPr="00290B1E">
        <w:rPr>
          <w:rStyle w:val="italicus"/>
        </w:rPr>
        <w:t>s</w:t>
      </w:r>
      <w:r w:rsidRPr="000B0C52">
        <w:rPr>
          <w:lang w:bidi="he-IL"/>
        </w:rPr>
        <w:t xml:space="preserve"> (vers. 109). Métaphore pittoresque</w:t>
      </w:r>
      <w:r>
        <w:rPr>
          <w:lang w:bidi="he-IL"/>
        </w:rPr>
        <w:t xml:space="preserve">, </w:t>
      </w:r>
      <w:r w:rsidRPr="000B0C52">
        <w:rPr>
          <w:lang w:bidi="he-IL"/>
        </w:rPr>
        <w:t xml:space="preserve">pour indiquer que sa vie peut lui </w:t>
      </w:r>
      <w:r>
        <w:rPr>
          <w:lang w:bidi="he-IL"/>
        </w:rPr>
        <w:t>ê</w:t>
      </w:r>
      <w:r w:rsidRPr="000B0C52">
        <w:rPr>
          <w:lang w:bidi="he-IL"/>
        </w:rPr>
        <w:t xml:space="preserve">tre facilement enlevée. </w:t>
      </w:r>
      <w:r w:rsidRPr="000B0C52">
        <w:rPr>
          <w:lang w:val="en-US" w:bidi="he-IL"/>
        </w:rPr>
        <w:t>Cf. Jud.</w:t>
      </w:r>
      <w:r>
        <w:rPr>
          <w:lang w:val="en-US" w:bidi="he-IL"/>
        </w:rPr>
        <w:t xml:space="preserve"> XII, </w:t>
      </w:r>
      <w:r w:rsidRPr="000B0C52">
        <w:rPr>
          <w:lang w:val="en-US" w:bidi="he-IL"/>
        </w:rPr>
        <w:t xml:space="preserve">3 ; </w:t>
      </w:r>
      <w:r>
        <w:rPr>
          <w:lang w:val="en-US" w:bidi="he-IL"/>
        </w:rPr>
        <w:t>I </w:t>
      </w:r>
      <w:r w:rsidRPr="000B0C52">
        <w:rPr>
          <w:lang w:val="en-US" w:bidi="he-IL"/>
        </w:rPr>
        <w:t xml:space="preserve">Reg. </w:t>
      </w:r>
      <w:r>
        <w:rPr>
          <w:lang w:val="en-US" w:bidi="he-IL"/>
        </w:rPr>
        <w:t xml:space="preserve">XIX, </w:t>
      </w:r>
      <w:r w:rsidRPr="000B0C52">
        <w:rPr>
          <w:lang w:val="en-US" w:bidi="he-IL"/>
        </w:rPr>
        <w:t xml:space="preserve">5 ; </w:t>
      </w:r>
      <w:r>
        <w:rPr>
          <w:lang w:val="en-US" w:bidi="he-IL"/>
        </w:rPr>
        <w:t xml:space="preserve">XXVIII, </w:t>
      </w:r>
      <w:r w:rsidRPr="000B0C52">
        <w:rPr>
          <w:lang w:val="en-US" w:bidi="he-IL"/>
        </w:rPr>
        <w:t>21 ; Job</w:t>
      </w:r>
      <w:r>
        <w:rPr>
          <w:lang w:val="en-US" w:bidi="he-IL"/>
        </w:rPr>
        <w:t xml:space="preserve">, XIII, </w:t>
      </w:r>
      <w:r w:rsidRPr="000B0C52">
        <w:rPr>
          <w:lang w:val="en-US" w:bidi="he-IL"/>
        </w:rPr>
        <w:t>14.</w:t>
      </w:r>
      <w:r w:rsidRPr="003A2C8F">
        <w:rPr>
          <w:lang w:val="en-US"/>
        </w:rPr>
        <w:t xml:space="preserve"> — </w:t>
      </w:r>
      <w:r w:rsidRPr="00DE24B8">
        <w:rPr>
          <w:rStyle w:val="italicus"/>
          <w:lang w:val="en-US"/>
        </w:rPr>
        <w:t>Hereditáte acquisívi</w:t>
      </w:r>
      <w:r>
        <w:rPr>
          <w:rStyle w:val="italicus"/>
          <w:lang w:val="en-US"/>
        </w:rPr>
        <w:t>…</w:t>
      </w:r>
      <w:r w:rsidRPr="000B0C52">
        <w:rPr>
          <w:lang w:val="en-US" w:bidi="he-IL"/>
        </w:rPr>
        <w:t xml:space="preserve"> </w:t>
      </w:r>
      <w:r w:rsidRPr="000B0C52">
        <w:rPr>
          <w:lang w:bidi="he-IL"/>
        </w:rPr>
        <w:t>(vers. 111). Il regarde la loi de Dieu comme son plus précieux héritage</w:t>
      </w:r>
      <w:r>
        <w:rPr>
          <w:lang w:bidi="he-IL"/>
        </w:rPr>
        <w:t xml:space="preserve">, </w:t>
      </w:r>
      <w:r w:rsidRPr="000B0C52">
        <w:rPr>
          <w:lang w:bidi="he-IL"/>
        </w:rPr>
        <w:t>pour lequel il sacrifierait tout le reste. Aussi met-il en elle toute sa joie (</w:t>
      </w:r>
      <w:r w:rsidRPr="00290B1E">
        <w:rPr>
          <w:rStyle w:val="italicus"/>
        </w:rPr>
        <w:t>exult</w:t>
      </w:r>
      <w:r>
        <w:rPr>
          <w:rStyle w:val="italicus"/>
        </w:rPr>
        <w:t>á</w:t>
      </w:r>
      <w:r w:rsidRPr="00290B1E">
        <w:rPr>
          <w:rStyle w:val="italicus"/>
        </w:rPr>
        <w:t>tio cordis</w:t>
      </w:r>
      <w:r>
        <w:rPr>
          <w:rStyle w:val="italicus"/>
        </w:rPr>
        <w:t>…</w:t>
      </w:r>
      <w:r w:rsidRPr="00B134CC">
        <w:t>).</w:t>
      </w:r>
      <w:r w:rsidRPr="00A01812">
        <w:t xml:space="preserve"> — </w:t>
      </w:r>
      <w:r w:rsidRPr="00290B1E">
        <w:rPr>
          <w:rStyle w:val="italicus"/>
        </w:rPr>
        <w:t>Propter retribut</w:t>
      </w:r>
      <w:r>
        <w:rPr>
          <w:rStyle w:val="italicus"/>
        </w:rPr>
        <w:t>ióne</w:t>
      </w:r>
      <w:r w:rsidRPr="00290B1E">
        <w:rPr>
          <w:rStyle w:val="italicus"/>
        </w:rPr>
        <w:t>m</w:t>
      </w:r>
      <w:r w:rsidRPr="000B0C52">
        <w:rPr>
          <w:lang w:bidi="he-IL"/>
        </w:rPr>
        <w:t xml:space="preserve"> (vers. 112). L’hébreu exprime une autre pensée </w:t>
      </w:r>
      <w:r>
        <w:rPr>
          <w:lang w:bidi="he-IL"/>
        </w:rPr>
        <w:t>: « </w:t>
      </w:r>
      <w:r w:rsidRPr="000B0C52">
        <w:rPr>
          <w:lang w:bidi="he-IL"/>
        </w:rPr>
        <w:t>j</w:t>
      </w:r>
      <w:r>
        <w:rPr>
          <w:lang w:bidi="he-IL"/>
        </w:rPr>
        <w:t xml:space="preserve">usqu’à </w:t>
      </w:r>
      <w:r w:rsidRPr="000B0C52">
        <w:rPr>
          <w:lang w:bidi="he-IL"/>
        </w:rPr>
        <w:t>la fin.</w:t>
      </w:r>
      <w:r>
        <w:rPr>
          <w:lang w:bidi="he-IL"/>
        </w:rPr>
        <w:t xml:space="preserve"> » </w:t>
      </w:r>
    </w:p>
    <w:p w:rsidR="00055239" w:rsidRDefault="00055239" w:rsidP="00055239">
      <w:pPr>
        <w:rPr>
          <w:lang w:bidi="he-IL"/>
        </w:rPr>
      </w:pPr>
      <w:r>
        <w:rPr>
          <w:lang w:bidi="he-IL"/>
        </w:rPr>
        <w:t>²</w:t>
      </w:r>
    </w:p>
    <w:p w:rsidR="00F60F05" w:rsidRDefault="00F60F05" w:rsidP="00544479">
      <w:pPr>
        <w:pStyle w:val="Titre5"/>
      </w:pPr>
      <w:r>
        <w:t xml:space="preserve">SAMECH. v.113 </w:t>
      </w:r>
    </w:p>
    <w:p w:rsidR="0073183F" w:rsidRDefault="0073183F" w:rsidP="0073183F">
      <w:pPr>
        <w:rPr>
          <w:lang w:bidi="he-IL"/>
        </w:rPr>
      </w:pPr>
      <w:r w:rsidRPr="000B0C52">
        <w:rPr>
          <w:lang w:bidi="he-IL"/>
        </w:rPr>
        <w:t>113-120. Quinzième strophe (</w:t>
      </w:r>
      <w:r w:rsidRPr="00290B1E">
        <w:rPr>
          <w:rStyle w:val="italicus"/>
        </w:rPr>
        <w:t>samech</w:t>
      </w:r>
      <w:r w:rsidRPr="000B0C52">
        <w:rPr>
          <w:lang w:bidi="he-IL"/>
        </w:rPr>
        <w:t>) ; tout son espoir repose sur la loi</w:t>
      </w:r>
      <w:r>
        <w:rPr>
          <w:lang w:bidi="he-IL"/>
        </w:rPr>
        <w:t xml:space="preserve">, </w:t>
      </w:r>
      <w:r w:rsidRPr="000B0C52">
        <w:rPr>
          <w:lang w:bidi="he-IL"/>
        </w:rPr>
        <w:t>que les pécheurs ne l’empêcheront jamais d’observer.</w:t>
      </w:r>
      <w:r w:rsidRPr="00A01812">
        <w:t xml:space="preserve"> — </w:t>
      </w:r>
      <w:r w:rsidRPr="00290B1E">
        <w:rPr>
          <w:rStyle w:val="italicus"/>
        </w:rPr>
        <w:t xml:space="preserve">Iníquos. </w:t>
      </w:r>
      <w:r>
        <w:rPr>
          <w:lang w:bidi="he-IL"/>
        </w:rPr>
        <w:t>Hébr.</w:t>
      </w:r>
      <w:r w:rsidRPr="000B0C52">
        <w:rPr>
          <w:lang w:bidi="he-IL"/>
        </w:rPr>
        <w:t> </w:t>
      </w:r>
      <w:r>
        <w:rPr>
          <w:lang w:bidi="he-IL"/>
        </w:rPr>
        <w:t xml:space="preserve">: </w:t>
      </w:r>
      <w:r w:rsidRPr="000B0C52">
        <w:rPr>
          <w:lang w:bidi="he-IL"/>
        </w:rPr>
        <w:t>les sceptiques ; ou</w:t>
      </w:r>
      <w:r>
        <w:rPr>
          <w:lang w:bidi="he-IL"/>
        </w:rPr>
        <w:t xml:space="preserve">, </w:t>
      </w:r>
      <w:r w:rsidRPr="000B0C52">
        <w:rPr>
          <w:lang w:bidi="he-IL"/>
        </w:rPr>
        <w:t>peut-être</w:t>
      </w:r>
      <w:r>
        <w:rPr>
          <w:lang w:bidi="he-IL"/>
        </w:rPr>
        <w:t xml:space="preserve">, </w:t>
      </w:r>
      <w:r w:rsidRPr="000B0C52">
        <w:rPr>
          <w:lang w:bidi="he-IL"/>
        </w:rPr>
        <w:t xml:space="preserve">les </w:t>
      </w:r>
      <w:r>
        <w:rPr>
          <w:lang w:bidi="he-IL"/>
        </w:rPr>
        <w:t>« </w:t>
      </w:r>
      <w:r w:rsidRPr="000B0C52">
        <w:rPr>
          <w:lang w:bidi="he-IL"/>
        </w:rPr>
        <w:t>indécis</w:t>
      </w:r>
      <w:r>
        <w:rPr>
          <w:lang w:bidi="he-IL"/>
        </w:rPr>
        <w:t xml:space="preserve"> », </w:t>
      </w:r>
      <w:r w:rsidRPr="000B0C52">
        <w:rPr>
          <w:lang w:bidi="he-IL"/>
        </w:rPr>
        <w:t xml:space="preserve">qui </w:t>
      </w:r>
      <w:r w:rsidRPr="000B0C52">
        <w:rPr>
          <w:lang w:bidi="he-IL"/>
        </w:rPr>
        <w:lastRenderedPageBreak/>
        <w:t>oscillent entre Dieu et le mal.</w:t>
      </w:r>
      <w:r w:rsidRPr="00A01812">
        <w:t xml:space="preserve"> — </w:t>
      </w:r>
      <w:r w:rsidRPr="00290B1E">
        <w:rPr>
          <w:rStyle w:val="italicus"/>
        </w:rPr>
        <w:t>Adjutor et suscéptor</w:t>
      </w:r>
      <w:r>
        <w:rPr>
          <w:rStyle w:val="italicus"/>
        </w:rPr>
        <w:t>…</w:t>
      </w:r>
      <w:r w:rsidRPr="000B0C52">
        <w:rPr>
          <w:lang w:bidi="he-IL"/>
        </w:rPr>
        <w:t xml:space="preserve"> (</w:t>
      </w:r>
      <w:r>
        <w:rPr>
          <w:lang w:bidi="he-IL"/>
        </w:rPr>
        <w:t>ve</w:t>
      </w:r>
      <w:r w:rsidRPr="000B0C52">
        <w:rPr>
          <w:lang w:bidi="he-IL"/>
        </w:rPr>
        <w:t>rs. 114). Hébr. </w:t>
      </w:r>
      <w:r>
        <w:rPr>
          <w:lang w:bidi="he-IL"/>
        </w:rPr>
        <w:t xml:space="preserve">: </w:t>
      </w:r>
      <w:r w:rsidRPr="000B0C52">
        <w:rPr>
          <w:lang w:bidi="he-IL"/>
        </w:rPr>
        <w:t>mon asile et mon bouclier</w:t>
      </w:r>
      <w:r>
        <w:rPr>
          <w:lang w:bidi="he-IL"/>
        </w:rPr>
        <w:t>.</w:t>
      </w:r>
      <w:r w:rsidRPr="00A01812">
        <w:t xml:space="preserve"> — </w:t>
      </w:r>
      <w:r>
        <w:t xml:space="preserve">{360} </w:t>
      </w:r>
      <w:r w:rsidRPr="00290B1E">
        <w:rPr>
          <w:rStyle w:val="italicus"/>
        </w:rPr>
        <w:t>Declináte a me</w:t>
      </w:r>
      <w:r>
        <w:rPr>
          <w:lang w:bidi="he-IL"/>
        </w:rPr>
        <w:t xml:space="preserve"> (vers. 115</w:t>
      </w:r>
      <w:r w:rsidRPr="000B0C52">
        <w:rPr>
          <w:lang w:bidi="he-IL"/>
        </w:rPr>
        <w:t>)</w:t>
      </w:r>
      <w:r>
        <w:rPr>
          <w:lang w:bidi="he-IL"/>
        </w:rPr>
        <w:t xml:space="preserve">. </w:t>
      </w:r>
      <w:r w:rsidRPr="000B0C52">
        <w:rPr>
          <w:lang w:bidi="he-IL"/>
        </w:rPr>
        <w:t>Cri indigné</w:t>
      </w:r>
      <w:r>
        <w:rPr>
          <w:lang w:bidi="he-IL"/>
        </w:rPr>
        <w:t xml:space="preserve">, </w:t>
      </w:r>
      <w:r w:rsidRPr="000B0C52">
        <w:rPr>
          <w:lang w:bidi="he-IL"/>
        </w:rPr>
        <w:t>qui s’échappe des entrailles mêmes de son âme</w:t>
      </w:r>
      <w:r>
        <w:rPr>
          <w:lang w:bidi="he-IL"/>
        </w:rPr>
        <w:t>.</w:t>
      </w:r>
      <w:r w:rsidRPr="00A01812">
        <w:t xml:space="preserve"> — </w:t>
      </w:r>
      <w:r w:rsidRPr="00290B1E">
        <w:rPr>
          <w:rStyle w:val="italicus"/>
        </w:rPr>
        <w:t>Injústa cogit</w:t>
      </w:r>
      <w:r>
        <w:rPr>
          <w:rStyle w:val="italicus"/>
        </w:rPr>
        <w:t>á</w:t>
      </w:r>
      <w:r w:rsidRPr="00290B1E">
        <w:rPr>
          <w:rStyle w:val="italicus"/>
        </w:rPr>
        <w:t>tio e</w:t>
      </w:r>
      <w:r>
        <w:rPr>
          <w:rStyle w:val="italicus"/>
        </w:rPr>
        <w:t>órum</w:t>
      </w:r>
      <w:r w:rsidRPr="000B0C52">
        <w:rPr>
          <w:lang w:bidi="he-IL"/>
        </w:rPr>
        <w:t xml:space="preserve"> (vers. 118). Hébr. </w:t>
      </w:r>
      <w:r>
        <w:rPr>
          <w:lang w:bidi="he-IL"/>
        </w:rPr>
        <w:t xml:space="preserve">: </w:t>
      </w:r>
      <w:r w:rsidRPr="000B0C52">
        <w:rPr>
          <w:lang w:bidi="he-IL"/>
        </w:rPr>
        <w:t xml:space="preserve">Leur tromperie </w:t>
      </w:r>
      <w:r>
        <w:rPr>
          <w:lang w:bidi="he-IL"/>
        </w:rPr>
        <w:t>est</w:t>
      </w:r>
      <w:r w:rsidRPr="000B0C52">
        <w:rPr>
          <w:lang w:bidi="he-IL"/>
        </w:rPr>
        <w:t xml:space="preserve"> sans effet.</w:t>
      </w:r>
      <w:r w:rsidRPr="00A01812">
        <w:t xml:space="preserve"> — </w:t>
      </w:r>
      <w:r>
        <w:rPr>
          <w:rStyle w:val="italicus"/>
        </w:rPr>
        <w:t>Præ</w:t>
      </w:r>
      <w:r w:rsidRPr="00290B1E">
        <w:rPr>
          <w:rStyle w:val="italicus"/>
        </w:rPr>
        <w:t>varicántes reput</w:t>
      </w:r>
      <w:r>
        <w:rPr>
          <w:rStyle w:val="italicus"/>
        </w:rPr>
        <w:t>á</w:t>
      </w:r>
      <w:r w:rsidRPr="00290B1E">
        <w:rPr>
          <w:rStyle w:val="italicus"/>
        </w:rPr>
        <w:t>vi</w:t>
      </w:r>
      <w:r>
        <w:rPr>
          <w:rStyle w:val="italicus"/>
        </w:rPr>
        <w:t>…</w:t>
      </w:r>
      <w:r w:rsidRPr="000B0C52">
        <w:rPr>
          <w:lang w:bidi="he-IL"/>
        </w:rPr>
        <w:t xml:space="preserve"> (vers. 119). D’après l’hébreu</w:t>
      </w:r>
      <w:r>
        <w:rPr>
          <w:lang w:bidi="he-IL"/>
        </w:rPr>
        <w:t xml:space="preserve">, </w:t>
      </w:r>
      <w:r w:rsidRPr="000B0C52">
        <w:rPr>
          <w:lang w:bidi="he-IL"/>
        </w:rPr>
        <w:t>avec une forte image </w:t>
      </w:r>
      <w:r>
        <w:rPr>
          <w:lang w:bidi="he-IL"/>
        </w:rPr>
        <w:t xml:space="preserve">: </w:t>
      </w:r>
      <w:r w:rsidRPr="000B0C52">
        <w:rPr>
          <w:lang w:bidi="he-IL"/>
        </w:rPr>
        <w:t>Tu fais disparaître comme des scories.</w:t>
      </w:r>
      <w:r w:rsidRPr="00A01812">
        <w:t xml:space="preserve"> — </w:t>
      </w:r>
      <w:r w:rsidRPr="00290B1E">
        <w:rPr>
          <w:rStyle w:val="italicus"/>
        </w:rPr>
        <w:t xml:space="preserve">Confíge </w:t>
      </w:r>
      <w:r>
        <w:rPr>
          <w:rStyle w:val="italicus"/>
        </w:rPr>
        <w:t>timóre…</w:t>
      </w:r>
      <w:r w:rsidRPr="000B0C52">
        <w:rPr>
          <w:lang w:bidi="he-IL"/>
        </w:rPr>
        <w:t xml:space="preserve"> (vers. 120). C.-à-d. crucifie et dompte ma chair sensuelle</w:t>
      </w:r>
      <w:r>
        <w:rPr>
          <w:lang w:bidi="he-IL"/>
        </w:rPr>
        <w:t xml:space="preserve">, </w:t>
      </w:r>
      <w:r w:rsidRPr="000B0C52">
        <w:rPr>
          <w:lang w:bidi="he-IL"/>
        </w:rPr>
        <w:t>portée au péché. Hébr. </w:t>
      </w:r>
      <w:r>
        <w:rPr>
          <w:lang w:bidi="he-IL"/>
        </w:rPr>
        <w:t xml:space="preserve">: </w:t>
      </w:r>
      <w:r w:rsidRPr="000B0C52">
        <w:rPr>
          <w:lang w:bidi="he-IL"/>
        </w:rPr>
        <w:t>Ma chair frissonne par suite de l’effroi que tu m’inspires.</w:t>
      </w:r>
      <w:r>
        <w:rPr>
          <w:lang w:bidi="he-IL"/>
        </w:rPr>
        <w:t xml:space="preserve"> </w:t>
      </w:r>
    </w:p>
    <w:p w:rsidR="00055239" w:rsidRDefault="00055239" w:rsidP="00055239">
      <w:pPr>
        <w:rPr>
          <w:lang w:bidi="he-IL"/>
        </w:rPr>
      </w:pPr>
      <w:r>
        <w:rPr>
          <w:lang w:bidi="he-IL"/>
        </w:rPr>
        <w:t>²</w:t>
      </w:r>
    </w:p>
    <w:p w:rsidR="00F60F05" w:rsidRDefault="00F60F05" w:rsidP="00544479">
      <w:pPr>
        <w:pStyle w:val="Titre5"/>
      </w:pPr>
      <w:r>
        <w:t xml:space="preserve">AIN. v.121 </w:t>
      </w:r>
    </w:p>
    <w:p w:rsidR="0073183F" w:rsidRPr="003C2CA0" w:rsidRDefault="0073183F" w:rsidP="0073183F">
      <w:r w:rsidRPr="003C2CA0">
        <w:t>121-128. Seizième strophe (</w:t>
      </w:r>
      <w:r>
        <w:rPr>
          <w:rStyle w:val="italicus"/>
        </w:rPr>
        <w:t>‘</w:t>
      </w:r>
      <w:r w:rsidRPr="00290B1E">
        <w:rPr>
          <w:rStyle w:val="italicus"/>
        </w:rPr>
        <w:t>aïn</w:t>
      </w:r>
      <w:r w:rsidRPr="00B134CC">
        <w:t xml:space="preserve">) : </w:t>
      </w:r>
      <w:r w:rsidRPr="000B0C52">
        <w:rPr>
          <w:lang w:bidi="he-IL"/>
        </w:rPr>
        <w:t>pressante prière pour que Dieu l’aide à garder sa loi</w:t>
      </w:r>
      <w:r>
        <w:rPr>
          <w:lang w:bidi="he-IL"/>
        </w:rPr>
        <w:t xml:space="preserve">, </w:t>
      </w:r>
      <w:r w:rsidRPr="000B0C52">
        <w:rPr>
          <w:lang w:bidi="he-IL"/>
        </w:rPr>
        <w:t>que tant d’autres hommes abandonnent.</w:t>
      </w:r>
      <w:r w:rsidRPr="00A01812">
        <w:t xml:space="preserve"> — </w:t>
      </w:r>
      <w:r w:rsidRPr="00290B1E">
        <w:rPr>
          <w:rStyle w:val="italicus"/>
        </w:rPr>
        <w:t>Calumni</w:t>
      </w:r>
      <w:r>
        <w:rPr>
          <w:rStyle w:val="italicus"/>
        </w:rPr>
        <w:t>á</w:t>
      </w:r>
      <w:r w:rsidRPr="00290B1E">
        <w:rPr>
          <w:rStyle w:val="italicus"/>
        </w:rPr>
        <w:t>ntibus me</w:t>
      </w:r>
      <w:r w:rsidRPr="000B0C52">
        <w:rPr>
          <w:lang w:bidi="he-IL"/>
        </w:rPr>
        <w:t xml:space="preserve"> (vers. 121). Hébr. </w:t>
      </w:r>
      <w:r>
        <w:rPr>
          <w:lang w:bidi="he-IL"/>
        </w:rPr>
        <w:t xml:space="preserve">: </w:t>
      </w:r>
      <w:r w:rsidRPr="000B0C52">
        <w:rPr>
          <w:lang w:bidi="he-IL"/>
        </w:rPr>
        <w:t xml:space="preserve">à mes oppresseurs. Les anciens Psautiers ont </w:t>
      </w:r>
      <w:r>
        <w:rPr>
          <w:lang w:bidi="he-IL"/>
        </w:rPr>
        <w:t>« </w:t>
      </w:r>
      <w:r w:rsidRPr="000B0C52">
        <w:rPr>
          <w:lang w:bidi="he-IL"/>
        </w:rPr>
        <w:t>noc</w:t>
      </w:r>
      <w:r>
        <w:rPr>
          <w:lang w:bidi="he-IL"/>
        </w:rPr>
        <w:t>éntibus », ou « </w:t>
      </w:r>
      <w:r w:rsidRPr="000B0C52">
        <w:rPr>
          <w:lang w:bidi="he-IL"/>
        </w:rPr>
        <w:t>persequ</w:t>
      </w:r>
      <w:r>
        <w:rPr>
          <w:lang w:bidi="he-IL"/>
        </w:rPr>
        <w:t>éntibus »</w:t>
      </w:r>
      <w:r w:rsidRPr="000B0C52">
        <w:rPr>
          <w:lang w:bidi="he-IL"/>
        </w:rPr>
        <w:t>.</w:t>
      </w:r>
      <w:r w:rsidRPr="00A01812">
        <w:t xml:space="preserve"> — </w:t>
      </w:r>
      <w:r w:rsidRPr="00290B1E">
        <w:rPr>
          <w:rStyle w:val="italicus"/>
        </w:rPr>
        <w:t>Súscipe</w:t>
      </w:r>
      <w:r>
        <w:rPr>
          <w:rStyle w:val="italicus"/>
        </w:rPr>
        <w:t>…</w:t>
      </w:r>
      <w:r w:rsidRPr="00290B1E">
        <w:rPr>
          <w:rStyle w:val="italicus"/>
        </w:rPr>
        <w:t xml:space="preserve"> in bonum </w:t>
      </w:r>
      <w:r w:rsidRPr="000B0C52">
        <w:rPr>
          <w:lang w:bidi="he-IL"/>
        </w:rPr>
        <w:t>(ver</w:t>
      </w:r>
      <w:r>
        <w:rPr>
          <w:lang w:bidi="he-IL"/>
        </w:rPr>
        <w:t>s</w:t>
      </w:r>
      <w:r w:rsidRPr="000B0C52">
        <w:rPr>
          <w:lang w:bidi="he-IL"/>
        </w:rPr>
        <w:t>. 122). Hébr. </w:t>
      </w:r>
      <w:r>
        <w:rPr>
          <w:lang w:bidi="he-IL"/>
        </w:rPr>
        <w:t xml:space="preserve">: </w:t>
      </w:r>
      <w:r w:rsidRPr="000B0C52">
        <w:rPr>
          <w:lang w:bidi="he-IL"/>
        </w:rPr>
        <w:t>Fais-toi caution pour ton serviteur</w:t>
      </w:r>
      <w:r>
        <w:rPr>
          <w:lang w:bidi="he-IL"/>
        </w:rPr>
        <w:t xml:space="preserve">, </w:t>
      </w:r>
      <w:r w:rsidRPr="000B0C52">
        <w:rPr>
          <w:lang w:bidi="he-IL"/>
        </w:rPr>
        <w:t>pour le bien (pour qu’il demeure bon). Cf. Job</w:t>
      </w:r>
      <w:r>
        <w:rPr>
          <w:lang w:bidi="he-IL"/>
        </w:rPr>
        <w:t xml:space="preserve">, XVII, </w:t>
      </w:r>
      <w:r w:rsidRPr="000B0C52">
        <w:rPr>
          <w:lang w:bidi="he-IL"/>
        </w:rPr>
        <w:t xml:space="preserve">3 ; Is. </w:t>
      </w:r>
      <w:r>
        <w:rPr>
          <w:lang w:bidi="he-IL"/>
        </w:rPr>
        <w:t xml:space="preserve">XXXVIII, </w:t>
      </w:r>
      <w:r w:rsidRPr="000B0C52">
        <w:rPr>
          <w:lang w:bidi="he-IL"/>
        </w:rPr>
        <w:t>14.</w:t>
      </w:r>
      <w:r w:rsidRPr="00A01812">
        <w:t xml:space="preserve"> — </w:t>
      </w:r>
      <w:r w:rsidRPr="00290B1E">
        <w:rPr>
          <w:rStyle w:val="italicus"/>
        </w:rPr>
        <w:t>Non calumniéntur</w:t>
      </w:r>
      <w:r>
        <w:rPr>
          <w:rStyle w:val="italicus"/>
        </w:rPr>
        <w:t>…</w:t>
      </w:r>
      <w:r w:rsidRPr="000B0C52">
        <w:rPr>
          <w:lang w:bidi="he-IL"/>
        </w:rPr>
        <w:t xml:space="preserve"> D’après l’hébreu </w:t>
      </w:r>
      <w:r>
        <w:rPr>
          <w:lang w:bidi="he-IL"/>
        </w:rPr>
        <w:t xml:space="preserve">: </w:t>
      </w:r>
      <w:r w:rsidRPr="000B0C52">
        <w:rPr>
          <w:lang w:bidi="he-IL"/>
        </w:rPr>
        <w:t>Pour qu’ils ne m’oppriment pas. Comp. la note du vers. 121</w:t>
      </w:r>
      <w:r>
        <w:rPr>
          <w:lang w:bidi="he-IL"/>
        </w:rPr>
        <w:t>.</w:t>
      </w:r>
      <w:r w:rsidRPr="00A01812">
        <w:t xml:space="preserve"> — </w:t>
      </w:r>
      <w:r w:rsidRPr="00290B1E">
        <w:rPr>
          <w:rStyle w:val="italicus"/>
        </w:rPr>
        <w:t xml:space="preserve">Oculi mei </w:t>
      </w:r>
      <w:r>
        <w:rPr>
          <w:rStyle w:val="italicus"/>
        </w:rPr>
        <w:t>defecérun</w:t>
      </w:r>
      <w:r w:rsidRPr="00290B1E">
        <w:rPr>
          <w:rStyle w:val="italicus"/>
        </w:rPr>
        <w:t>t</w:t>
      </w:r>
      <w:r w:rsidRPr="000B0C52">
        <w:rPr>
          <w:lang w:bidi="he-IL"/>
        </w:rPr>
        <w:t xml:space="preserve"> (vers. 123). Ses yeux s’épuisent à regarder du côté du </w:t>
      </w:r>
      <w:r>
        <w:rPr>
          <w:lang w:bidi="he-IL"/>
        </w:rPr>
        <w:t>ciel, d’où</w:t>
      </w:r>
      <w:r w:rsidRPr="000B0C52">
        <w:rPr>
          <w:lang w:bidi="he-IL"/>
        </w:rPr>
        <w:t xml:space="preserve"> il attend sa délivrance. Comp. le vers. 82.</w:t>
      </w:r>
      <w:r w:rsidRPr="00A01812">
        <w:t xml:space="preserve"> — </w:t>
      </w:r>
      <w:r w:rsidRPr="00290B1E">
        <w:rPr>
          <w:rStyle w:val="italicus"/>
        </w:rPr>
        <w:t xml:space="preserve">Elóquium </w:t>
      </w:r>
      <w:r>
        <w:rPr>
          <w:rStyle w:val="italicus"/>
        </w:rPr>
        <w:t>justítiæ</w:t>
      </w:r>
      <w:r w:rsidRPr="00290B1E">
        <w:rPr>
          <w:rStyle w:val="italicus"/>
        </w:rPr>
        <w:t xml:space="preserve"> tu</w:t>
      </w:r>
      <w:r>
        <w:rPr>
          <w:rStyle w:val="italicus"/>
        </w:rPr>
        <w:t>æ</w:t>
      </w:r>
      <w:r w:rsidRPr="00290B1E">
        <w:rPr>
          <w:rStyle w:val="italicus"/>
        </w:rPr>
        <w:t> </w:t>
      </w:r>
      <w:r>
        <w:rPr>
          <w:rStyle w:val="italicus"/>
        </w:rPr>
        <w:t xml:space="preserve">: </w:t>
      </w:r>
      <w:r w:rsidRPr="000B0C52">
        <w:rPr>
          <w:lang w:bidi="he-IL"/>
        </w:rPr>
        <w:t>les promesses du Dieu juste et bon.</w:t>
      </w:r>
      <w:r w:rsidRPr="00A01812">
        <w:t xml:space="preserve"> — </w:t>
      </w:r>
      <w:r w:rsidRPr="00290B1E">
        <w:rPr>
          <w:rStyle w:val="italicus"/>
        </w:rPr>
        <w:t>Servus tuus sum</w:t>
      </w:r>
      <w:r w:rsidRPr="000B0C52">
        <w:rPr>
          <w:lang w:bidi="he-IL"/>
        </w:rPr>
        <w:t xml:space="preserve"> (vers. 125). Comp. le vers. 94. Le psalmiste insiste à plusieurs reprises sur s</w:t>
      </w:r>
      <w:r>
        <w:rPr>
          <w:lang w:bidi="he-IL"/>
        </w:rPr>
        <w:t>es</w:t>
      </w:r>
      <w:r w:rsidRPr="000B0C52">
        <w:rPr>
          <w:lang w:bidi="he-IL"/>
        </w:rPr>
        <w:t xml:space="preserve"> relations intimes avec le Seigneur</w:t>
      </w:r>
      <w:r>
        <w:rPr>
          <w:lang w:bidi="he-IL"/>
        </w:rPr>
        <w:t xml:space="preserve">, </w:t>
      </w:r>
      <w:r w:rsidRPr="000B0C52">
        <w:rPr>
          <w:lang w:bidi="he-IL"/>
        </w:rPr>
        <w:t>qui lui donnent un droit spécial au secours d’en haut.</w:t>
      </w:r>
      <w:r w:rsidRPr="00A01812">
        <w:t xml:space="preserve"> — </w:t>
      </w:r>
      <w:r w:rsidRPr="00290B1E">
        <w:rPr>
          <w:rStyle w:val="italicus"/>
        </w:rPr>
        <w:t>Tempus faciéndi</w:t>
      </w:r>
      <w:r>
        <w:rPr>
          <w:rStyle w:val="italicus"/>
        </w:rPr>
        <w:t>…</w:t>
      </w:r>
      <w:r w:rsidRPr="000B0C52">
        <w:rPr>
          <w:lang w:bidi="he-IL"/>
        </w:rPr>
        <w:t xml:space="preserve"> (vers. 126). Il </w:t>
      </w:r>
      <w:r>
        <w:rPr>
          <w:lang w:bidi="he-IL"/>
        </w:rPr>
        <w:t>est</w:t>
      </w:r>
      <w:r w:rsidRPr="000B0C52">
        <w:rPr>
          <w:lang w:bidi="he-IL"/>
        </w:rPr>
        <w:t xml:space="preserve"> temps que Dieu agisse enfin. Sainte hardiesse dans ce langage. L’hébreu</w:t>
      </w:r>
      <w:r>
        <w:rPr>
          <w:lang w:bidi="he-IL"/>
        </w:rPr>
        <w:t xml:space="preserve">, </w:t>
      </w:r>
      <w:r w:rsidRPr="000B0C52">
        <w:rPr>
          <w:lang w:bidi="he-IL"/>
        </w:rPr>
        <w:t xml:space="preserve">les </w:t>
      </w:r>
      <w:r>
        <w:rPr>
          <w:lang w:bidi="he-IL"/>
        </w:rPr>
        <w:t>LXX</w:t>
      </w:r>
      <w:r w:rsidRPr="000B0C52">
        <w:rPr>
          <w:lang w:bidi="he-IL"/>
        </w:rPr>
        <w:t xml:space="preserve"> et d’anciens psautiers latins ont </w:t>
      </w:r>
      <w:r>
        <w:rPr>
          <w:lang w:bidi="he-IL"/>
        </w:rPr>
        <w:t>« Dómino »</w:t>
      </w:r>
      <w:r w:rsidRPr="000B0C52">
        <w:rPr>
          <w:lang w:bidi="he-IL"/>
        </w:rPr>
        <w:t xml:space="preserve"> au datif</w:t>
      </w:r>
      <w:r>
        <w:rPr>
          <w:lang w:bidi="he-IL"/>
        </w:rPr>
        <w:t xml:space="preserve">, </w:t>
      </w:r>
      <w:r w:rsidRPr="000B0C52">
        <w:rPr>
          <w:lang w:bidi="he-IL"/>
        </w:rPr>
        <w:t>au lieu du vocatif</w:t>
      </w:r>
      <w:r w:rsidRPr="00290B1E">
        <w:rPr>
          <w:rStyle w:val="italicus"/>
        </w:rPr>
        <w:t xml:space="preserve"> D</w:t>
      </w:r>
      <w:r>
        <w:rPr>
          <w:rStyle w:val="italicus"/>
        </w:rPr>
        <w:t>ó</w:t>
      </w:r>
      <w:r w:rsidRPr="00290B1E">
        <w:rPr>
          <w:rStyle w:val="italicus"/>
        </w:rPr>
        <w:t>mine.</w:t>
      </w:r>
      <w:r w:rsidRPr="000B0C52">
        <w:rPr>
          <w:lang w:bidi="he-IL"/>
        </w:rPr>
        <w:t xml:space="preserve"> Le motif de cette action prompte et décisive </w:t>
      </w:r>
      <w:r>
        <w:rPr>
          <w:lang w:bidi="he-IL"/>
        </w:rPr>
        <w:t>est</w:t>
      </w:r>
      <w:r w:rsidRPr="000B0C52">
        <w:rPr>
          <w:lang w:bidi="he-IL"/>
        </w:rPr>
        <w:t xml:space="preserve"> aussitôt indiqué </w:t>
      </w:r>
      <w:r>
        <w:rPr>
          <w:lang w:bidi="he-IL"/>
        </w:rPr>
        <w:t xml:space="preserve">: </w:t>
      </w:r>
      <w:r w:rsidRPr="00290B1E">
        <w:rPr>
          <w:rStyle w:val="italicus"/>
        </w:rPr>
        <w:t>dissipav</w:t>
      </w:r>
      <w:r>
        <w:rPr>
          <w:rStyle w:val="italicus"/>
        </w:rPr>
        <w:t>érunt</w:t>
      </w:r>
      <w:r w:rsidRPr="00290B1E">
        <w:rPr>
          <w:rStyle w:val="italicus"/>
        </w:rPr>
        <w:t xml:space="preserve"> legem</w:t>
      </w:r>
      <w:r>
        <w:rPr>
          <w:rStyle w:val="italicus"/>
        </w:rPr>
        <w:t>…</w:t>
      </w:r>
      <w:r w:rsidRPr="00290B1E">
        <w:rPr>
          <w:rStyle w:val="italicus"/>
        </w:rPr>
        <w:t xml:space="preserve"> ; </w:t>
      </w:r>
      <w:r w:rsidRPr="000B0C52">
        <w:rPr>
          <w:lang w:bidi="he-IL"/>
        </w:rPr>
        <w:t xml:space="preserve">cette loi sacrée </w:t>
      </w:r>
      <w:r>
        <w:rPr>
          <w:lang w:bidi="he-IL"/>
        </w:rPr>
        <w:t>est</w:t>
      </w:r>
      <w:r w:rsidRPr="000B0C52">
        <w:rPr>
          <w:lang w:bidi="he-IL"/>
        </w:rPr>
        <w:t xml:space="preserve"> elle-même menacée</w:t>
      </w:r>
      <w:r>
        <w:rPr>
          <w:lang w:bidi="he-IL"/>
        </w:rPr>
        <w:t xml:space="preserve">, </w:t>
      </w:r>
      <w:r w:rsidRPr="000B0C52">
        <w:rPr>
          <w:lang w:bidi="he-IL"/>
        </w:rPr>
        <w:t>si Dieu n’intervient.</w:t>
      </w:r>
      <w:r w:rsidRPr="00A01812">
        <w:t xml:space="preserve"> — </w:t>
      </w:r>
      <w:r w:rsidRPr="00290B1E">
        <w:rPr>
          <w:rStyle w:val="italicus"/>
        </w:rPr>
        <w:t>Ideo diléxi</w:t>
      </w:r>
      <w:r>
        <w:rPr>
          <w:rStyle w:val="italicus"/>
        </w:rPr>
        <w:t>…</w:t>
      </w:r>
      <w:r w:rsidRPr="000B0C52">
        <w:rPr>
          <w:lang w:bidi="he-IL"/>
        </w:rPr>
        <w:t xml:space="preserve"> (vers. 127). Cet accroissement de l’iniquité ne fait qu’aviver l’amour du poète pour la loi.</w:t>
      </w:r>
      <w:r w:rsidRPr="00A01812">
        <w:t xml:space="preserve"> — </w:t>
      </w:r>
      <w:r>
        <w:t xml:space="preserve">{361} </w:t>
      </w:r>
      <w:r w:rsidRPr="00290B1E">
        <w:rPr>
          <w:rStyle w:val="italicus"/>
        </w:rPr>
        <w:t>Super aurum.</w:t>
      </w:r>
      <w:r w:rsidRPr="003C2CA0">
        <w:t xml:space="preserve"> </w:t>
      </w:r>
      <w:r w:rsidRPr="000B0C52">
        <w:rPr>
          <w:lang w:bidi="he-IL"/>
        </w:rPr>
        <w:t xml:space="preserve">Comp. </w:t>
      </w:r>
      <w:r>
        <w:rPr>
          <w:lang w:bidi="he-IL"/>
        </w:rPr>
        <w:t>le</w:t>
      </w:r>
      <w:r w:rsidRPr="000B0C52">
        <w:rPr>
          <w:lang w:bidi="he-IL"/>
        </w:rPr>
        <w:t xml:space="preserve"> vers. 72. Au lieu de</w:t>
      </w:r>
      <w:r w:rsidRPr="00290B1E">
        <w:rPr>
          <w:rStyle w:val="italicus"/>
        </w:rPr>
        <w:t xml:space="preserve"> topázion</w:t>
      </w:r>
      <w:r>
        <w:rPr>
          <w:rStyle w:val="italicus"/>
        </w:rPr>
        <w:t xml:space="preserve">, </w:t>
      </w:r>
      <w:r w:rsidRPr="000B0C52">
        <w:rPr>
          <w:lang w:bidi="he-IL"/>
        </w:rPr>
        <w:t>l’hébreu dit </w:t>
      </w:r>
      <w:r>
        <w:rPr>
          <w:lang w:bidi="he-IL"/>
        </w:rPr>
        <w:t xml:space="preserve">: </w:t>
      </w:r>
      <w:r w:rsidRPr="000B0C52">
        <w:rPr>
          <w:lang w:bidi="he-IL"/>
        </w:rPr>
        <w:t xml:space="preserve">le fin or. Cf. Ps. </w:t>
      </w:r>
      <w:r>
        <w:rPr>
          <w:lang w:bidi="he-IL"/>
        </w:rPr>
        <w:t xml:space="preserve">XVIII, </w:t>
      </w:r>
      <w:r w:rsidRPr="000B0C52">
        <w:rPr>
          <w:lang w:bidi="he-IL"/>
        </w:rPr>
        <w:t xml:space="preserve">11. </w:t>
      </w:r>
      <w:r>
        <w:rPr>
          <w:lang w:bidi="he-IL"/>
        </w:rPr>
        <w:t xml:space="preserve">— </w:t>
      </w:r>
      <w:r w:rsidRPr="00290B1E">
        <w:rPr>
          <w:rStyle w:val="italicus"/>
        </w:rPr>
        <w:t xml:space="preserve">Ad </w:t>
      </w:r>
      <w:r>
        <w:rPr>
          <w:rStyle w:val="italicus"/>
        </w:rPr>
        <w:t>ó</w:t>
      </w:r>
      <w:r w:rsidRPr="00290B1E">
        <w:rPr>
          <w:rStyle w:val="italicus"/>
        </w:rPr>
        <w:t>mnia man</w:t>
      </w:r>
      <w:r>
        <w:rPr>
          <w:rStyle w:val="italicus"/>
        </w:rPr>
        <w:t>dá</w:t>
      </w:r>
      <w:r w:rsidRPr="00290B1E">
        <w:rPr>
          <w:rStyle w:val="italicus"/>
        </w:rPr>
        <w:t>ta</w:t>
      </w:r>
      <w:r>
        <w:rPr>
          <w:rStyle w:val="italicus"/>
        </w:rPr>
        <w:t>…</w:t>
      </w:r>
      <w:r w:rsidRPr="00290B1E">
        <w:rPr>
          <w:rStyle w:val="italicus"/>
        </w:rPr>
        <w:t xml:space="preserve"> dirig</w:t>
      </w:r>
      <w:r>
        <w:rPr>
          <w:rStyle w:val="italicus"/>
        </w:rPr>
        <w:t>é</w:t>
      </w:r>
      <w:r w:rsidRPr="00290B1E">
        <w:rPr>
          <w:rStyle w:val="italicus"/>
        </w:rPr>
        <w:t>bar</w:t>
      </w:r>
      <w:r w:rsidRPr="000B0C52">
        <w:rPr>
          <w:lang w:bidi="he-IL"/>
        </w:rPr>
        <w:t xml:space="preserve"> (vers. 128). Hébr. </w:t>
      </w:r>
      <w:r>
        <w:rPr>
          <w:lang w:bidi="he-IL"/>
        </w:rPr>
        <w:t xml:space="preserve">: </w:t>
      </w:r>
      <w:r w:rsidRPr="000B0C52">
        <w:rPr>
          <w:lang w:bidi="he-IL"/>
        </w:rPr>
        <w:t xml:space="preserve">Je trouve justes tous tes préceptes. </w:t>
      </w:r>
    </w:p>
    <w:p w:rsidR="00055239" w:rsidRDefault="00055239" w:rsidP="00055239">
      <w:pPr>
        <w:rPr>
          <w:lang w:bidi="he-IL"/>
        </w:rPr>
      </w:pPr>
      <w:r>
        <w:rPr>
          <w:lang w:bidi="he-IL"/>
        </w:rPr>
        <w:t>²</w:t>
      </w:r>
    </w:p>
    <w:p w:rsidR="00F60F05" w:rsidRDefault="00F60F05" w:rsidP="00544479">
      <w:pPr>
        <w:pStyle w:val="Titre5"/>
      </w:pPr>
      <w:r>
        <w:t xml:space="preserve">PHE. v.129 </w:t>
      </w:r>
    </w:p>
    <w:p w:rsidR="0073183F" w:rsidRDefault="0073183F" w:rsidP="0073183F">
      <w:pPr>
        <w:rPr>
          <w:lang w:bidi="he-IL"/>
        </w:rPr>
      </w:pPr>
      <w:r w:rsidRPr="000B0C52">
        <w:rPr>
          <w:lang w:bidi="he-IL"/>
        </w:rPr>
        <w:t>129-136. Dix-septième strophe</w:t>
      </w:r>
      <w:r w:rsidRPr="00290B1E">
        <w:rPr>
          <w:rStyle w:val="italicus"/>
        </w:rPr>
        <w:t xml:space="preserve"> </w:t>
      </w:r>
      <w:r w:rsidRPr="00510E1E">
        <w:t>(</w:t>
      </w:r>
      <w:r w:rsidRPr="00290B1E">
        <w:rPr>
          <w:rStyle w:val="italicus"/>
        </w:rPr>
        <w:t>phé</w:t>
      </w:r>
      <w:r w:rsidRPr="00B134CC">
        <w:t xml:space="preserve">) : </w:t>
      </w:r>
      <w:r w:rsidRPr="000B0C52">
        <w:rPr>
          <w:lang w:bidi="he-IL"/>
        </w:rPr>
        <w:t>ardent désir de pratiquer parfaitement la loi.</w:t>
      </w:r>
      <w:r w:rsidRPr="00A01812">
        <w:t xml:space="preserve"> — </w:t>
      </w:r>
      <w:r>
        <w:rPr>
          <w:rStyle w:val="italicus"/>
        </w:rPr>
        <w:t>Adm</w:t>
      </w:r>
      <w:r w:rsidRPr="00290B1E">
        <w:rPr>
          <w:rStyle w:val="italicus"/>
        </w:rPr>
        <w:t>ira</w:t>
      </w:r>
      <w:r>
        <w:rPr>
          <w:rStyle w:val="italicus"/>
        </w:rPr>
        <w:t>b</w:t>
      </w:r>
      <w:r w:rsidRPr="00290B1E">
        <w:rPr>
          <w:rStyle w:val="italicus"/>
        </w:rPr>
        <w:t>ília testim</w:t>
      </w:r>
      <w:r>
        <w:rPr>
          <w:rStyle w:val="italicus"/>
        </w:rPr>
        <w:t>ó</w:t>
      </w:r>
      <w:r w:rsidRPr="00290B1E">
        <w:rPr>
          <w:rStyle w:val="italicus"/>
        </w:rPr>
        <w:t>nia</w:t>
      </w:r>
      <w:r>
        <w:rPr>
          <w:rStyle w:val="italicus"/>
        </w:rPr>
        <w:t>…</w:t>
      </w:r>
      <w:r w:rsidRPr="000B0C52">
        <w:rPr>
          <w:lang w:bidi="he-IL"/>
        </w:rPr>
        <w:t xml:space="preserve"> Les divins préceptes sont</w:t>
      </w:r>
      <w:r>
        <w:rPr>
          <w:lang w:bidi="he-IL"/>
        </w:rPr>
        <w:t xml:space="preserve">, </w:t>
      </w:r>
      <w:r w:rsidRPr="000B0C52">
        <w:rPr>
          <w:lang w:bidi="he-IL"/>
        </w:rPr>
        <w:t>en effet</w:t>
      </w:r>
      <w:r>
        <w:rPr>
          <w:lang w:bidi="he-IL"/>
        </w:rPr>
        <w:t xml:space="preserve">, </w:t>
      </w:r>
      <w:r w:rsidRPr="000B0C52">
        <w:rPr>
          <w:lang w:bidi="he-IL"/>
        </w:rPr>
        <w:t>d’une beauté incomparable. Cf. vers. 18</w:t>
      </w:r>
      <w:r>
        <w:rPr>
          <w:lang w:bidi="he-IL"/>
        </w:rPr>
        <w:t xml:space="preserve">, </w:t>
      </w:r>
      <w:r w:rsidRPr="000B0C52">
        <w:rPr>
          <w:lang w:bidi="he-IL"/>
        </w:rPr>
        <w:t xml:space="preserve">27. Le poète </w:t>
      </w:r>
      <w:r>
        <w:rPr>
          <w:lang w:bidi="he-IL"/>
        </w:rPr>
        <w:t>est</w:t>
      </w:r>
      <w:r w:rsidRPr="000B0C52">
        <w:rPr>
          <w:lang w:bidi="he-IL"/>
        </w:rPr>
        <w:t xml:space="preserve"> occupé sans cesse à en goûter les splendeurs (</w:t>
      </w:r>
      <w:r w:rsidRPr="00290B1E">
        <w:rPr>
          <w:rStyle w:val="italicus"/>
        </w:rPr>
        <w:t>ídeo scrut</w:t>
      </w:r>
      <w:r>
        <w:rPr>
          <w:rStyle w:val="italicus"/>
        </w:rPr>
        <w:t>á</w:t>
      </w:r>
      <w:r w:rsidRPr="00290B1E">
        <w:rPr>
          <w:rStyle w:val="italicus"/>
        </w:rPr>
        <w:t>ta</w:t>
      </w:r>
      <w:r>
        <w:rPr>
          <w:rStyle w:val="italicus"/>
        </w:rPr>
        <w:t>…</w:t>
      </w:r>
      <w:r w:rsidRPr="00B134CC">
        <w:t>).</w:t>
      </w:r>
      <w:r w:rsidRPr="00A01812">
        <w:t xml:space="preserve"> — </w:t>
      </w:r>
      <w:r w:rsidRPr="00290B1E">
        <w:rPr>
          <w:rStyle w:val="italicus"/>
        </w:rPr>
        <w:t>Declar</w:t>
      </w:r>
      <w:r>
        <w:rPr>
          <w:rStyle w:val="italicus"/>
        </w:rPr>
        <w:t>á</w:t>
      </w:r>
      <w:r w:rsidRPr="00290B1E">
        <w:rPr>
          <w:rStyle w:val="italicus"/>
        </w:rPr>
        <w:t>tio</w:t>
      </w:r>
      <w:r>
        <w:rPr>
          <w:rStyle w:val="italicus"/>
        </w:rPr>
        <w:t>…</w:t>
      </w:r>
      <w:r w:rsidRPr="00290B1E">
        <w:rPr>
          <w:rStyle w:val="italicus"/>
        </w:rPr>
        <w:t xml:space="preserve"> </w:t>
      </w:r>
      <w:r w:rsidRPr="000B0C52">
        <w:rPr>
          <w:lang w:bidi="he-IL"/>
        </w:rPr>
        <w:t>(vers. 130). Littéralement dans l’hébreu </w:t>
      </w:r>
      <w:r>
        <w:rPr>
          <w:lang w:bidi="he-IL"/>
        </w:rPr>
        <w:t xml:space="preserve">: </w:t>
      </w:r>
      <w:r w:rsidRPr="000B0C52">
        <w:rPr>
          <w:lang w:bidi="he-IL"/>
        </w:rPr>
        <w:t>l’ouverture ; c.-à-d. la manifestation</w:t>
      </w:r>
      <w:r>
        <w:rPr>
          <w:lang w:bidi="he-IL"/>
        </w:rPr>
        <w:t xml:space="preserve">, </w:t>
      </w:r>
      <w:r w:rsidRPr="000B0C52">
        <w:rPr>
          <w:lang w:bidi="he-IL"/>
        </w:rPr>
        <w:t>la révélation.</w:t>
      </w:r>
      <w:r w:rsidRPr="00A01812">
        <w:t xml:space="preserve"> — </w:t>
      </w:r>
      <w:r w:rsidRPr="00290B1E">
        <w:rPr>
          <w:rStyle w:val="italicus"/>
        </w:rPr>
        <w:t>Intell</w:t>
      </w:r>
      <w:r>
        <w:rPr>
          <w:rStyle w:val="italicus"/>
        </w:rPr>
        <w:t>é</w:t>
      </w:r>
      <w:r w:rsidRPr="00290B1E">
        <w:rPr>
          <w:rStyle w:val="italicus"/>
        </w:rPr>
        <w:t>ctum dat párvulis.</w:t>
      </w:r>
      <w:r w:rsidRPr="000B0C52">
        <w:rPr>
          <w:lang w:bidi="he-IL"/>
        </w:rPr>
        <w:t xml:space="preserve"> Hébr. </w:t>
      </w:r>
      <w:r>
        <w:rPr>
          <w:lang w:bidi="he-IL"/>
        </w:rPr>
        <w:t xml:space="preserve">: </w:t>
      </w:r>
      <w:r w:rsidRPr="000B0C52">
        <w:rPr>
          <w:lang w:bidi="he-IL"/>
        </w:rPr>
        <w:t xml:space="preserve">aux simples ; ce qui </w:t>
      </w:r>
      <w:r>
        <w:rPr>
          <w:lang w:bidi="he-IL"/>
        </w:rPr>
        <w:t>est</w:t>
      </w:r>
      <w:r w:rsidRPr="000B0C52">
        <w:rPr>
          <w:lang w:bidi="he-IL"/>
        </w:rPr>
        <w:t xml:space="preserve"> bien plus expressif. Cf. </w:t>
      </w:r>
      <w:r>
        <w:rPr>
          <w:lang w:bidi="he-IL"/>
        </w:rPr>
        <w:t>Matth</w:t>
      </w:r>
      <w:r w:rsidRPr="000B0C52">
        <w:rPr>
          <w:lang w:bidi="he-IL"/>
        </w:rPr>
        <w:t xml:space="preserve">. </w:t>
      </w:r>
      <w:r>
        <w:rPr>
          <w:lang w:bidi="he-IL"/>
        </w:rPr>
        <w:t xml:space="preserve">XI, </w:t>
      </w:r>
      <w:r w:rsidRPr="000B0C52">
        <w:rPr>
          <w:lang w:bidi="he-IL"/>
        </w:rPr>
        <w:t>25.</w:t>
      </w:r>
      <w:r w:rsidRPr="00A01812">
        <w:t xml:space="preserve"> — </w:t>
      </w:r>
      <w:r w:rsidRPr="00290B1E">
        <w:rPr>
          <w:rStyle w:val="italicus"/>
        </w:rPr>
        <w:t>Os</w:t>
      </w:r>
      <w:r>
        <w:rPr>
          <w:rStyle w:val="italicus"/>
        </w:rPr>
        <w:t>…</w:t>
      </w:r>
      <w:r w:rsidRPr="00290B1E">
        <w:rPr>
          <w:rStyle w:val="italicus"/>
        </w:rPr>
        <w:t xml:space="preserve"> ap</w:t>
      </w:r>
      <w:r>
        <w:rPr>
          <w:rStyle w:val="italicus"/>
        </w:rPr>
        <w:t>é</w:t>
      </w:r>
      <w:r w:rsidRPr="00290B1E">
        <w:rPr>
          <w:rStyle w:val="italicus"/>
        </w:rPr>
        <w:t>rui</w:t>
      </w:r>
      <w:r>
        <w:rPr>
          <w:rStyle w:val="italicus"/>
        </w:rPr>
        <w:t xml:space="preserve">, </w:t>
      </w:r>
      <w:r w:rsidRPr="00290B1E">
        <w:rPr>
          <w:rStyle w:val="italicus"/>
        </w:rPr>
        <w:t>et attráxi</w:t>
      </w:r>
      <w:r>
        <w:rPr>
          <w:rStyle w:val="italicus"/>
        </w:rPr>
        <w:t>…</w:t>
      </w:r>
      <w:r w:rsidRPr="000B0C52">
        <w:rPr>
          <w:lang w:bidi="he-IL"/>
        </w:rPr>
        <w:t xml:space="preserve"> (vers. 131). Locution énergique</w:t>
      </w:r>
      <w:r>
        <w:rPr>
          <w:lang w:bidi="he-IL"/>
        </w:rPr>
        <w:t xml:space="preserve">, </w:t>
      </w:r>
      <w:r w:rsidRPr="000B0C52">
        <w:rPr>
          <w:lang w:bidi="he-IL"/>
        </w:rPr>
        <w:t>pittoresque</w:t>
      </w:r>
      <w:r>
        <w:rPr>
          <w:lang w:bidi="he-IL"/>
        </w:rPr>
        <w:t xml:space="preserve">, </w:t>
      </w:r>
      <w:r w:rsidRPr="000B0C52">
        <w:rPr>
          <w:lang w:bidi="he-IL"/>
        </w:rPr>
        <w:t>qui marque un désir tout à fait ardent. Cf. Job</w:t>
      </w:r>
      <w:r>
        <w:rPr>
          <w:lang w:bidi="he-IL"/>
        </w:rPr>
        <w:t xml:space="preserve">, XXIX, </w:t>
      </w:r>
      <w:r w:rsidRPr="000B0C52">
        <w:rPr>
          <w:lang w:bidi="he-IL"/>
        </w:rPr>
        <w:t xml:space="preserve">23 ; Ps. </w:t>
      </w:r>
      <w:r>
        <w:rPr>
          <w:lang w:bidi="he-IL"/>
        </w:rPr>
        <w:t xml:space="preserve">LXXX, </w:t>
      </w:r>
      <w:r w:rsidRPr="000B0C52">
        <w:rPr>
          <w:lang w:bidi="he-IL"/>
        </w:rPr>
        <w:t>11.</w:t>
      </w:r>
      <w:r w:rsidRPr="00A01812">
        <w:t xml:space="preserve"> — </w:t>
      </w:r>
      <w:r>
        <w:rPr>
          <w:rStyle w:val="italicus"/>
        </w:rPr>
        <w:t>Secúndum</w:t>
      </w:r>
      <w:r w:rsidRPr="00290B1E">
        <w:rPr>
          <w:rStyle w:val="italicus"/>
        </w:rPr>
        <w:t xml:space="preserve"> jud</w:t>
      </w:r>
      <w:r>
        <w:rPr>
          <w:rStyle w:val="italicus"/>
        </w:rPr>
        <w:t>í</w:t>
      </w:r>
      <w:r w:rsidRPr="00290B1E">
        <w:rPr>
          <w:rStyle w:val="italicus"/>
        </w:rPr>
        <w:t>cium dilig</w:t>
      </w:r>
      <w:r>
        <w:rPr>
          <w:rStyle w:val="italicus"/>
        </w:rPr>
        <w:t>é</w:t>
      </w:r>
      <w:r w:rsidRPr="00290B1E">
        <w:rPr>
          <w:rStyle w:val="italicus"/>
        </w:rPr>
        <w:t>ntium</w:t>
      </w:r>
      <w:r>
        <w:rPr>
          <w:rStyle w:val="italicus"/>
        </w:rPr>
        <w:t>…</w:t>
      </w:r>
      <w:r w:rsidRPr="000B0C52">
        <w:rPr>
          <w:lang w:bidi="he-IL"/>
        </w:rPr>
        <w:t xml:space="preserve"> Hébr. </w:t>
      </w:r>
      <w:r>
        <w:rPr>
          <w:lang w:bidi="he-IL"/>
        </w:rPr>
        <w:t>: selon t</w:t>
      </w:r>
      <w:r w:rsidRPr="000B0C52">
        <w:rPr>
          <w:lang w:bidi="he-IL"/>
        </w:rPr>
        <w:t>a coutume (ta manière habituelle d’agir) envers ceux qui craignent ton nom.</w:t>
      </w:r>
      <w:r w:rsidRPr="00A01812">
        <w:t xml:space="preserve"> — </w:t>
      </w:r>
      <w:r w:rsidRPr="00290B1E">
        <w:rPr>
          <w:rStyle w:val="italicus"/>
        </w:rPr>
        <w:t>Gressus</w:t>
      </w:r>
      <w:r>
        <w:rPr>
          <w:rStyle w:val="italicus"/>
        </w:rPr>
        <w:t xml:space="preserve"> meæ dí</w:t>
      </w:r>
      <w:r w:rsidRPr="00290B1E">
        <w:rPr>
          <w:rStyle w:val="italicus"/>
        </w:rPr>
        <w:t>rige</w:t>
      </w:r>
      <w:r>
        <w:rPr>
          <w:rStyle w:val="italicus"/>
        </w:rPr>
        <w:t>…</w:t>
      </w:r>
      <w:r w:rsidRPr="000B0C52">
        <w:rPr>
          <w:lang w:bidi="he-IL"/>
        </w:rPr>
        <w:t xml:space="preserve"> (vers. 133) </w:t>
      </w:r>
      <w:r>
        <w:rPr>
          <w:lang w:bidi="he-IL"/>
        </w:rPr>
        <w:t xml:space="preserve">: </w:t>
      </w:r>
      <w:r w:rsidRPr="000B0C52">
        <w:rPr>
          <w:lang w:bidi="he-IL"/>
        </w:rPr>
        <w:t>pour l’empêcher de s’écarter</w:t>
      </w:r>
      <w:r>
        <w:rPr>
          <w:lang w:bidi="he-IL"/>
        </w:rPr>
        <w:t xml:space="preserve"> de la droite voi</w:t>
      </w:r>
      <w:r w:rsidRPr="000B0C52">
        <w:rPr>
          <w:lang w:bidi="he-IL"/>
        </w:rPr>
        <w:t>e</w:t>
      </w:r>
      <w:r>
        <w:rPr>
          <w:lang w:bidi="he-IL"/>
        </w:rPr>
        <w:t xml:space="preserve">, </w:t>
      </w:r>
      <w:r w:rsidRPr="000B0C52">
        <w:rPr>
          <w:lang w:bidi="he-IL"/>
        </w:rPr>
        <w:t xml:space="preserve">et de tomber dans l’iniquité </w:t>
      </w:r>
      <w:r w:rsidRPr="00510E1E">
        <w:t>(</w:t>
      </w:r>
      <w:r w:rsidRPr="00290B1E">
        <w:rPr>
          <w:rStyle w:val="italicus"/>
        </w:rPr>
        <w:t>injust</w:t>
      </w:r>
      <w:r>
        <w:rPr>
          <w:rStyle w:val="italicus"/>
        </w:rPr>
        <w:t>í</w:t>
      </w:r>
      <w:r w:rsidRPr="00290B1E">
        <w:rPr>
          <w:rStyle w:val="italicus"/>
        </w:rPr>
        <w:t>tia</w:t>
      </w:r>
      <w:r w:rsidRPr="000B0C52">
        <w:rPr>
          <w:lang w:bidi="he-IL"/>
        </w:rPr>
        <w:t>). Cf. vers. 101.</w:t>
      </w:r>
      <w:r w:rsidRPr="00A01812">
        <w:t xml:space="preserve"> — </w:t>
      </w:r>
      <w:r w:rsidRPr="00290B1E">
        <w:rPr>
          <w:rStyle w:val="italicus"/>
        </w:rPr>
        <w:t>Rédime me a cal</w:t>
      </w:r>
      <w:r>
        <w:rPr>
          <w:rStyle w:val="italicus"/>
        </w:rPr>
        <w:t>ú</w:t>
      </w:r>
      <w:r w:rsidRPr="00290B1E">
        <w:rPr>
          <w:rStyle w:val="italicus"/>
        </w:rPr>
        <w:t>mniis</w:t>
      </w:r>
      <w:r>
        <w:rPr>
          <w:rStyle w:val="italicus"/>
        </w:rPr>
        <w:t>…</w:t>
      </w:r>
      <w:r w:rsidRPr="000B0C52">
        <w:rPr>
          <w:lang w:bidi="he-IL"/>
        </w:rPr>
        <w:t xml:space="preserve"> (vers. 134). Hébr. </w:t>
      </w:r>
      <w:r>
        <w:rPr>
          <w:lang w:bidi="he-IL"/>
        </w:rPr>
        <w:t xml:space="preserve">: </w:t>
      </w:r>
      <w:r w:rsidRPr="000B0C52">
        <w:rPr>
          <w:lang w:bidi="he-IL"/>
        </w:rPr>
        <w:t>de l’oppression des hommes. Comp. les vers. 121 et 122.</w:t>
      </w:r>
      <w:r w:rsidRPr="00A01812">
        <w:t xml:space="preserve"> — </w:t>
      </w:r>
      <w:r w:rsidRPr="00290B1E">
        <w:rPr>
          <w:rStyle w:val="italicus"/>
        </w:rPr>
        <w:t>Fáciem</w:t>
      </w:r>
      <w:r>
        <w:rPr>
          <w:rStyle w:val="italicus"/>
        </w:rPr>
        <w:t>…</w:t>
      </w:r>
      <w:r w:rsidRPr="00290B1E">
        <w:rPr>
          <w:rStyle w:val="italicus"/>
        </w:rPr>
        <w:t xml:space="preserve"> ill</w:t>
      </w:r>
      <w:r>
        <w:rPr>
          <w:rStyle w:val="italicus"/>
        </w:rPr>
        <w:t>ú</w:t>
      </w:r>
      <w:r w:rsidRPr="00290B1E">
        <w:rPr>
          <w:rStyle w:val="italicus"/>
        </w:rPr>
        <w:t>mina</w:t>
      </w:r>
      <w:r>
        <w:rPr>
          <w:rStyle w:val="italicus"/>
        </w:rPr>
        <w:t>…</w:t>
      </w:r>
      <w:r w:rsidRPr="000B0C52">
        <w:rPr>
          <w:lang w:bidi="he-IL"/>
        </w:rPr>
        <w:t xml:space="preserve"> (vers. 135). C.-à-d. jette un regard favorable sur ton serviteur. Cf. Num</w:t>
      </w:r>
      <w:r>
        <w:rPr>
          <w:lang w:bidi="he-IL"/>
        </w:rPr>
        <w:t xml:space="preserve">. VI, </w:t>
      </w:r>
      <w:r w:rsidRPr="000B0C52">
        <w:rPr>
          <w:lang w:bidi="he-IL"/>
        </w:rPr>
        <w:t>25 ; Ps</w:t>
      </w:r>
      <w:r>
        <w:rPr>
          <w:lang w:bidi="he-IL"/>
        </w:rPr>
        <w:t xml:space="preserve">. IV, </w:t>
      </w:r>
      <w:r w:rsidRPr="000B0C52">
        <w:rPr>
          <w:lang w:bidi="he-IL"/>
        </w:rPr>
        <w:t>7</w:t>
      </w:r>
      <w:r>
        <w:rPr>
          <w:lang w:bidi="he-IL"/>
        </w:rPr>
        <w:t>, etc</w:t>
      </w:r>
      <w:r w:rsidRPr="000B0C52">
        <w:rPr>
          <w:lang w:bidi="he-IL"/>
        </w:rPr>
        <w:t>.</w:t>
      </w:r>
      <w:r w:rsidRPr="00A01812">
        <w:t xml:space="preserve"> — </w:t>
      </w:r>
      <w:r w:rsidRPr="00290B1E">
        <w:rPr>
          <w:rStyle w:val="italicus"/>
        </w:rPr>
        <w:t>Exitus aqu</w:t>
      </w:r>
      <w:r>
        <w:rPr>
          <w:rStyle w:val="italicus"/>
        </w:rPr>
        <w:t>á</w:t>
      </w:r>
      <w:r w:rsidRPr="00290B1E">
        <w:rPr>
          <w:rStyle w:val="italicus"/>
        </w:rPr>
        <w:t>rum</w:t>
      </w:r>
      <w:r>
        <w:rPr>
          <w:rStyle w:val="italicus"/>
        </w:rPr>
        <w:t>…</w:t>
      </w:r>
      <w:r w:rsidRPr="000B0C52">
        <w:rPr>
          <w:lang w:bidi="he-IL"/>
        </w:rPr>
        <w:t xml:space="preserve"> (vers. 136). L’un des plus beaux traits de ce poème. Il montre également </w:t>
      </w:r>
      <w:r>
        <w:rPr>
          <w:lang w:bidi="he-IL"/>
        </w:rPr>
        <w:t>jusqu</w:t>
      </w:r>
      <w:r w:rsidRPr="000B0C52">
        <w:rPr>
          <w:lang w:bidi="he-IL"/>
        </w:rPr>
        <w:t>’où allait l’amour du psalmiste pour la loi divine. Cf. Thren.</w:t>
      </w:r>
      <w:r>
        <w:rPr>
          <w:lang w:bidi="he-IL"/>
        </w:rPr>
        <w:t xml:space="preserve"> III, </w:t>
      </w:r>
      <w:r w:rsidRPr="000B0C52">
        <w:rPr>
          <w:lang w:bidi="he-IL"/>
        </w:rPr>
        <w:t>48. Il était beaucoup plus affligé de l’offense faite à Dieu que de ses propres souffrances.</w:t>
      </w:r>
      <w:r>
        <w:rPr>
          <w:lang w:bidi="he-IL"/>
        </w:rPr>
        <w:t xml:space="preserve"> </w:t>
      </w:r>
    </w:p>
    <w:p w:rsidR="00055239" w:rsidRDefault="00055239" w:rsidP="00055239">
      <w:pPr>
        <w:rPr>
          <w:lang w:bidi="he-IL"/>
        </w:rPr>
      </w:pPr>
      <w:r>
        <w:rPr>
          <w:lang w:bidi="he-IL"/>
        </w:rPr>
        <w:t>²</w:t>
      </w:r>
    </w:p>
    <w:p w:rsidR="00F60F05" w:rsidRDefault="00F60F05" w:rsidP="00544479">
      <w:pPr>
        <w:pStyle w:val="Titre5"/>
      </w:pPr>
      <w:r>
        <w:t xml:space="preserve">SADE. v.137 </w:t>
      </w:r>
    </w:p>
    <w:p w:rsidR="0073183F" w:rsidRDefault="0073183F" w:rsidP="0073183F">
      <w:pPr>
        <w:rPr>
          <w:lang w:bidi="he-IL"/>
        </w:rPr>
      </w:pPr>
      <w:r w:rsidRPr="000B0C52">
        <w:rPr>
          <w:lang w:bidi="he-IL"/>
        </w:rPr>
        <w:t>137-144. Dix-huitième strophe</w:t>
      </w:r>
      <w:r w:rsidRPr="00290B1E">
        <w:rPr>
          <w:rStyle w:val="italicus"/>
        </w:rPr>
        <w:t xml:space="preserve"> </w:t>
      </w:r>
      <w:r w:rsidRPr="00510E1E">
        <w:t>(</w:t>
      </w:r>
      <w:r w:rsidRPr="00290B1E">
        <w:rPr>
          <w:rStyle w:val="italicus"/>
        </w:rPr>
        <w:t>tsadé</w:t>
      </w:r>
      <w:r w:rsidRPr="00B134CC">
        <w:t xml:space="preserve">) : </w:t>
      </w:r>
      <w:r w:rsidRPr="000B0C52">
        <w:rPr>
          <w:lang w:bidi="he-IL"/>
        </w:rPr>
        <w:t>malgré sa jeunesse et son affliction personnelle</w:t>
      </w:r>
      <w:r>
        <w:rPr>
          <w:lang w:bidi="he-IL"/>
        </w:rPr>
        <w:t xml:space="preserve">, </w:t>
      </w:r>
      <w:r w:rsidRPr="000B0C52">
        <w:rPr>
          <w:lang w:bidi="he-IL"/>
        </w:rPr>
        <w:t xml:space="preserve">le poète </w:t>
      </w:r>
      <w:r>
        <w:rPr>
          <w:lang w:bidi="he-IL"/>
        </w:rPr>
        <w:t>est</w:t>
      </w:r>
      <w:r w:rsidRPr="000B0C52">
        <w:rPr>
          <w:lang w:bidi="he-IL"/>
        </w:rPr>
        <w:t xml:space="preserve"> embrasé de zèle pour la divine parole</w:t>
      </w:r>
      <w:r>
        <w:rPr>
          <w:lang w:bidi="he-IL"/>
        </w:rPr>
        <w:t xml:space="preserve">, </w:t>
      </w:r>
      <w:r w:rsidRPr="000B0C52">
        <w:rPr>
          <w:lang w:bidi="he-IL"/>
        </w:rPr>
        <w:t xml:space="preserve">qui manifeste </w:t>
      </w:r>
      <w:r>
        <w:rPr>
          <w:lang w:bidi="he-IL"/>
        </w:rPr>
        <w:t>si</w:t>
      </w:r>
      <w:r w:rsidRPr="000B0C52">
        <w:rPr>
          <w:lang w:bidi="he-IL"/>
        </w:rPr>
        <w:t xml:space="preserve"> bien la </w:t>
      </w:r>
      <w:r>
        <w:rPr>
          <w:lang w:bidi="he-IL"/>
        </w:rPr>
        <w:t>justi</w:t>
      </w:r>
      <w:r w:rsidRPr="000B0C52">
        <w:rPr>
          <w:lang w:bidi="he-IL"/>
        </w:rPr>
        <w:t>ce infinie du Seigneur.</w:t>
      </w:r>
      <w:r w:rsidRPr="00A01812">
        <w:t xml:space="preserve"> — </w:t>
      </w:r>
      <w:r w:rsidRPr="00290B1E">
        <w:rPr>
          <w:rStyle w:val="italicus"/>
        </w:rPr>
        <w:t>Justus es</w:t>
      </w:r>
      <w:r>
        <w:rPr>
          <w:rStyle w:val="italicus"/>
        </w:rPr>
        <w:t>, Dómine</w:t>
      </w:r>
      <w:r w:rsidRPr="00290B1E">
        <w:rPr>
          <w:rStyle w:val="italicus"/>
        </w:rPr>
        <w:t>.</w:t>
      </w:r>
      <w:r w:rsidRPr="000B0C52">
        <w:rPr>
          <w:lang w:bidi="he-IL"/>
        </w:rPr>
        <w:t xml:space="preserve"> Admirable parole</w:t>
      </w:r>
      <w:r>
        <w:rPr>
          <w:lang w:bidi="he-IL"/>
        </w:rPr>
        <w:t xml:space="preserve">, </w:t>
      </w:r>
      <w:r w:rsidRPr="000B0C52">
        <w:rPr>
          <w:lang w:bidi="he-IL"/>
        </w:rPr>
        <w:t xml:space="preserve">qu’il </w:t>
      </w:r>
      <w:r>
        <w:rPr>
          <w:lang w:bidi="he-IL"/>
        </w:rPr>
        <w:t>est</w:t>
      </w:r>
      <w:r w:rsidRPr="000B0C52">
        <w:rPr>
          <w:lang w:bidi="he-IL"/>
        </w:rPr>
        <w:t xml:space="preserve"> bon de redire dans l’épreuve</w:t>
      </w:r>
      <w:r>
        <w:rPr>
          <w:lang w:bidi="he-IL"/>
        </w:rPr>
        <w:t xml:space="preserve">, </w:t>
      </w:r>
      <w:r w:rsidRPr="000B0C52">
        <w:rPr>
          <w:lang w:bidi="he-IL"/>
        </w:rPr>
        <w:t>à la suite du psalmiste.</w:t>
      </w:r>
      <w:r w:rsidRPr="00A01812">
        <w:t xml:space="preserve"> — </w:t>
      </w:r>
      <w:r w:rsidRPr="00290B1E">
        <w:rPr>
          <w:rStyle w:val="italicus"/>
        </w:rPr>
        <w:t>Mand</w:t>
      </w:r>
      <w:r>
        <w:rPr>
          <w:rStyle w:val="italicus"/>
        </w:rPr>
        <w:t>ásti</w:t>
      </w:r>
      <w:r w:rsidRPr="00290B1E">
        <w:rPr>
          <w:rStyle w:val="italicus"/>
        </w:rPr>
        <w:t xml:space="preserve"> just</w:t>
      </w:r>
      <w:r>
        <w:rPr>
          <w:rStyle w:val="italicus"/>
        </w:rPr>
        <w:t>í</w:t>
      </w:r>
      <w:r w:rsidRPr="00290B1E">
        <w:rPr>
          <w:rStyle w:val="italicus"/>
        </w:rPr>
        <w:t>tiam testim</w:t>
      </w:r>
      <w:r>
        <w:rPr>
          <w:rStyle w:val="italicus"/>
        </w:rPr>
        <w:t>ó</w:t>
      </w:r>
      <w:r w:rsidRPr="00290B1E">
        <w:rPr>
          <w:rStyle w:val="italicus"/>
        </w:rPr>
        <w:t>nia</w:t>
      </w:r>
      <w:r>
        <w:rPr>
          <w:rStyle w:val="italicus"/>
        </w:rPr>
        <w:t>…</w:t>
      </w:r>
      <w:r w:rsidRPr="00290B1E">
        <w:rPr>
          <w:rStyle w:val="italicus"/>
        </w:rPr>
        <w:t xml:space="preserve"> </w:t>
      </w:r>
      <w:r w:rsidRPr="000B0C52">
        <w:rPr>
          <w:lang w:bidi="he-IL"/>
        </w:rPr>
        <w:t>(vers. 138). Cela signifie que les ordres de Dieu sont</w:t>
      </w:r>
      <w:r>
        <w:rPr>
          <w:lang w:bidi="he-IL"/>
        </w:rPr>
        <w:t xml:space="preserve">, </w:t>
      </w:r>
      <w:r w:rsidRPr="000B0C52">
        <w:rPr>
          <w:lang w:bidi="he-IL"/>
        </w:rPr>
        <w:t>basés sur sa parfaite équité et sur sa fidélité non moins parfaite</w:t>
      </w:r>
      <w:r w:rsidRPr="00290B1E">
        <w:rPr>
          <w:rStyle w:val="italicus"/>
        </w:rPr>
        <w:t xml:space="preserve"> </w:t>
      </w:r>
      <w:r w:rsidRPr="00510E1E">
        <w:t>(</w:t>
      </w:r>
      <w:r>
        <w:rPr>
          <w:rStyle w:val="italicus"/>
        </w:rPr>
        <w:t>et</w:t>
      </w:r>
      <w:r w:rsidRPr="00290B1E">
        <w:rPr>
          <w:rStyle w:val="italicus"/>
        </w:rPr>
        <w:t xml:space="preserve"> verit</w:t>
      </w:r>
      <w:r>
        <w:rPr>
          <w:rStyle w:val="italicus"/>
        </w:rPr>
        <w:t>átem…</w:t>
      </w:r>
      <w:r w:rsidRPr="00B134CC">
        <w:t>).</w:t>
      </w:r>
      <w:r w:rsidRPr="00A01812">
        <w:t xml:space="preserve"> </w:t>
      </w:r>
      <w:r>
        <w:t xml:space="preserve">{362} </w:t>
      </w:r>
      <w:r w:rsidRPr="00A01812">
        <w:t xml:space="preserve">— </w:t>
      </w:r>
      <w:r w:rsidRPr="00290B1E">
        <w:rPr>
          <w:rStyle w:val="italicus"/>
        </w:rPr>
        <w:t>Ignítum elóquium.</w:t>
      </w:r>
      <w:r w:rsidRPr="000B0C52">
        <w:rPr>
          <w:lang w:bidi="he-IL"/>
        </w:rPr>
        <w:t xml:space="preserve"> Hébr. </w:t>
      </w:r>
      <w:r>
        <w:rPr>
          <w:lang w:bidi="he-IL"/>
        </w:rPr>
        <w:t xml:space="preserve">: </w:t>
      </w:r>
      <w:r w:rsidRPr="000B0C52">
        <w:rPr>
          <w:lang w:bidi="he-IL"/>
        </w:rPr>
        <w:t xml:space="preserve">éprouvé par le feu </w:t>
      </w:r>
      <w:r w:rsidRPr="000B0C52">
        <w:rPr>
          <w:lang w:bidi="he-IL"/>
        </w:rPr>
        <w:lastRenderedPageBreak/>
        <w:t xml:space="preserve">(comme les métaux). Cf. Ps. </w:t>
      </w:r>
      <w:r>
        <w:rPr>
          <w:lang w:bidi="he-IL"/>
        </w:rPr>
        <w:t xml:space="preserve">XI, </w:t>
      </w:r>
      <w:r w:rsidRPr="000B0C52">
        <w:rPr>
          <w:lang w:bidi="he-IL"/>
        </w:rPr>
        <w:t xml:space="preserve">7 ; </w:t>
      </w:r>
      <w:r>
        <w:rPr>
          <w:lang w:bidi="he-IL"/>
        </w:rPr>
        <w:t xml:space="preserve">XVIII, </w:t>
      </w:r>
      <w:r w:rsidRPr="000B0C52">
        <w:rPr>
          <w:lang w:bidi="he-IL"/>
        </w:rPr>
        <w:t>9-10.</w:t>
      </w:r>
      <w:r w:rsidRPr="00A01812">
        <w:t xml:space="preserve"> — </w:t>
      </w:r>
      <w:r w:rsidRPr="00290B1E">
        <w:rPr>
          <w:rStyle w:val="italicus"/>
        </w:rPr>
        <w:t>Adolescéntulus</w:t>
      </w:r>
      <w:r>
        <w:rPr>
          <w:rStyle w:val="italicus"/>
        </w:rPr>
        <w:t>…</w:t>
      </w:r>
      <w:r w:rsidRPr="000B0C52">
        <w:rPr>
          <w:lang w:bidi="he-IL"/>
        </w:rPr>
        <w:t xml:space="preserve"> (vers. 141). Hébr. </w:t>
      </w:r>
      <w:r>
        <w:rPr>
          <w:lang w:bidi="he-IL"/>
        </w:rPr>
        <w:t xml:space="preserve">: </w:t>
      </w:r>
      <w:r w:rsidRPr="000B0C52">
        <w:rPr>
          <w:lang w:bidi="he-IL"/>
        </w:rPr>
        <w:t>Je suis petit. Comp. les vers. 9</w:t>
      </w:r>
      <w:r>
        <w:rPr>
          <w:lang w:bidi="he-IL"/>
        </w:rPr>
        <w:t xml:space="preserve">, </w:t>
      </w:r>
      <w:r w:rsidRPr="000B0C52">
        <w:rPr>
          <w:lang w:bidi="he-IL"/>
        </w:rPr>
        <w:t>99 et 100</w:t>
      </w:r>
      <w:r>
        <w:rPr>
          <w:lang w:bidi="he-IL"/>
        </w:rPr>
        <w:t xml:space="preserve">, </w:t>
      </w:r>
      <w:r w:rsidRPr="000B0C52">
        <w:rPr>
          <w:lang w:bidi="he-IL"/>
        </w:rPr>
        <w:t>qui parlent aussi de la jeunesse relative du psalmiste.</w:t>
      </w:r>
      <w:r>
        <w:rPr>
          <w:lang w:bidi="he-IL"/>
        </w:rPr>
        <w:t xml:space="preserve"> </w:t>
      </w:r>
    </w:p>
    <w:p w:rsidR="00055239" w:rsidRDefault="00055239" w:rsidP="00055239">
      <w:pPr>
        <w:rPr>
          <w:lang w:bidi="he-IL"/>
        </w:rPr>
      </w:pPr>
      <w:r>
        <w:rPr>
          <w:lang w:bidi="he-IL"/>
        </w:rPr>
        <w:t>²</w:t>
      </w:r>
    </w:p>
    <w:p w:rsidR="00F60F05" w:rsidRDefault="00F60F05" w:rsidP="00544479">
      <w:pPr>
        <w:pStyle w:val="Titre5"/>
      </w:pPr>
      <w:r>
        <w:t xml:space="preserve">COPH. v.145 </w:t>
      </w:r>
    </w:p>
    <w:p w:rsidR="0073183F" w:rsidRDefault="0073183F" w:rsidP="0073183F">
      <w:pPr>
        <w:rPr>
          <w:lang w:bidi="he-IL"/>
        </w:rPr>
      </w:pPr>
      <w:r w:rsidRPr="000B0C52">
        <w:rPr>
          <w:lang w:bidi="he-IL"/>
        </w:rPr>
        <w:t>145</w:t>
      </w:r>
      <w:r>
        <w:rPr>
          <w:lang w:bidi="he-IL"/>
        </w:rPr>
        <w:t>-</w:t>
      </w:r>
      <w:r w:rsidRPr="000B0C52">
        <w:rPr>
          <w:lang w:bidi="he-IL"/>
        </w:rPr>
        <w:t>152. Dix-neuvième strophe (</w:t>
      </w:r>
      <w:r w:rsidRPr="00290B1E">
        <w:rPr>
          <w:rStyle w:val="italicus"/>
        </w:rPr>
        <w:t>qoph</w:t>
      </w:r>
      <w:r w:rsidRPr="00B134CC">
        <w:t xml:space="preserve">) : </w:t>
      </w:r>
      <w:r w:rsidRPr="000B0C52">
        <w:rPr>
          <w:lang w:bidi="he-IL"/>
        </w:rPr>
        <w:t>prière ardente pour obtenir d’être à tout jamais fidèle à la loi.</w:t>
      </w:r>
      <w:r w:rsidRPr="00A01812">
        <w:t xml:space="preserve"> — </w:t>
      </w:r>
      <w:r w:rsidRPr="00290B1E">
        <w:rPr>
          <w:rStyle w:val="italicus"/>
        </w:rPr>
        <w:t>Clam</w:t>
      </w:r>
      <w:r>
        <w:rPr>
          <w:rStyle w:val="italicus"/>
        </w:rPr>
        <w:t>á</w:t>
      </w:r>
      <w:r w:rsidRPr="00290B1E">
        <w:rPr>
          <w:rStyle w:val="italicus"/>
        </w:rPr>
        <w:t>vi</w:t>
      </w:r>
      <w:r>
        <w:rPr>
          <w:rStyle w:val="italicus"/>
        </w:rPr>
        <w:t>…</w:t>
      </w:r>
      <w:r w:rsidRPr="000B0C52">
        <w:rPr>
          <w:lang w:bidi="he-IL"/>
        </w:rPr>
        <w:t xml:space="preserve"> En approchant de la fin de son chant</w:t>
      </w:r>
      <w:r>
        <w:rPr>
          <w:lang w:bidi="he-IL"/>
        </w:rPr>
        <w:t xml:space="preserve">, </w:t>
      </w:r>
      <w:r w:rsidRPr="000B0C52">
        <w:rPr>
          <w:lang w:bidi="he-IL"/>
        </w:rPr>
        <w:t>le poète s’échauffe</w:t>
      </w:r>
      <w:r>
        <w:rPr>
          <w:lang w:bidi="he-IL"/>
        </w:rPr>
        <w:t xml:space="preserve">, </w:t>
      </w:r>
      <w:r w:rsidRPr="000B0C52">
        <w:rPr>
          <w:lang w:bidi="he-IL"/>
        </w:rPr>
        <w:t>et ses demandes</w:t>
      </w:r>
      <w:r>
        <w:rPr>
          <w:lang w:bidi="he-IL"/>
        </w:rPr>
        <w:t xml:space="preserve">, </w:t>
      </w:r>
      <w:r w:rsidRPr="000B0C52">
        <w:rPr>
          <w:lang w:bidi="he-IL"/>
        </w:rPr>
        <w:t>comme ses descriptions</w:t>
      </w:r>
      <w:r>
        <w:rPr>
          <w:lang w:bidi="he-IL"/>
        </w:rPr>
        <w:t xml:space="preserve">, </w:t>
      </w:r>
      <w:r w:rsidRPr="000B0C52">
        <w:rPr>
          <w:lang w:bidi="he-IL"/>
        </w:rPr>
        <w:t>deviennent de plus en plus intenses</w:t>
      </w:r>
      <w:r>
        <w:rPr>
          <w:lang w:bidi="he-IL"/>
        </w:rPr>
        <w:t>.</w:t>
      </w:r>
      <w:r w:rsidRPr="00A01812">
        <w:t xml:space="preserve"> — </w:t>
      </w:r>
      <w:r w:rsidRPr="00290B1E">
        <w:rPr>
          <w:rStyle w:val="italicus"/>
        </w:rPr>
        <w:t>Prǽveni in maturitáte</w:t>
      </w:r>
      <w:r w:rsidRPr="000B0C52">
        <w:rPr>
          <w:lang w:bidi="he-IL"/>
        </w:rPr>
        <w:t xml:space="preserve"> (vers. 147). C.-à-d. de grand matin</w:t>
      </w:r>
      <w:r>
        <w:rPr>
          <w:lang w:bidi="he-IL"/>
        </w:rPr>
        <w:t xml:space="preserve">, </w:t>
      </w:r>
      <w:r w:rsidRPr="000B0C52">
        <w:rPr>
          <w:lang w:bidi="he-IL"/>
        </w:rPr>
        <w:t>au temps qui se prête le mieux à la prière fervente. Hébr. </w:t>
      </w:r>
      <w:r>
        <w:rPr>
          <w:lang w:bidi="he-IL"/>
        </w:rPr>
        <w:t xml:space="preserve">: </w:t>
      </w:r>
      <w:r w:rsidRPr="000B0C52">
        <w:rPr>
          <w:lang w:bidi="he-IL"/>
        </w:rPr>
        <w:t>Je devance l’aurore</w:t>
      </w:r>
      <w:r>
        <w:rPr>
          <w:lang w:bidi="he-IL"/>
        </w:rPr>
        <w:t xml:space="preserve">, </w:t>
      </w:r>
      <w:r w:rsidRPr="000B0C52">
        <w:rPr>
          <w:lang w:bidi="he-IL"/>
        </w:rPr>
        <w:t xml:space="preserve">et je crie. Cf. Ps. </w:t>
      </w:r>
      <w:r>
        <w:rPr>
          <w:lang w:bidi="he-IL"/>
        </w:rPr>
        <w:t xml:space="preserve">LXXXVII, </w:t>
      </w:r>
      <w:r w:rsidRPr="000B0C52">
        <w:rPr>
          <w:lang w:bidi="he-IL"/>
        </w:rPr>
        <w:t>14</w:t>
      </w:r>
      <w:r>
        <w:rPr>
          <w:lang w:bidi="he-IL"/>
        </w:rPr>
        <w:t>, etc</w:t>
      </w:r>
      <w:r w:rsidRPr="000B0C52">
        <w:rPr>
          <w:lang w:bidi="he-IL"/>
        </w:rPr>
        <w:t>.</w:t>
      </w:r>
      <w:r w:rsidRPr="00A01812">
        <w:t xml:space="preserve"> — </w:t>
      </w:r>
      <w:r>
        <w:rPr>
          <w:rStyle w:val="italicus"/>
        </w:rPr>
        <w:t>Præ</w:t>
      </w:r>
      <w:r w:rsidRPr="00290B1E">
        <w:rPr>
          <w:rStyle w:val="italicus"/>
        </w:rPr>
        <w:t>ven</w:t>
      </w:r>
      <w:r>
        <w:rPr>
          <w:rStyle w:val="italicus"/>
        </w:rPr>
        <w:t>érunt</w:t>
      </w:r>
      <w:r w:rsidRPr="00290B1E">
        <w:rPr>
          <w:rStyle w:val="italicus"/>
        </w:rPr>
        <w:t xml:space="preserve"> </w:t>
      </w:r>
      <w:r>
        <w:rPr>
          <w:rStyle w:val="italicus"/>
        </w:rPr>
        <w:t>óculi…</w:t>
      </w:r>
      <w:r w:rsidRPr="000B0C52">
        <w:rPr>
          <w:lang w:bidi="he-IL"/>
        </w:rPr>
        <w:t xml:space="preserve"> (vers. 148). D’après l’hébreu </w:t>
      </w:r>
      <w:r>
        <w:rPr>
          <w:lang w:bidi="he-IL"/>
        </w:rPr>
        <w:t xml:space="preserve">: </w:t>
      </w:r>
      <w:r w:rsidRPr="000B0C52">
        <w:rPr>
          <w:lang w:bidi="he-IL"/>
        </w:rPr>
        <w:t xml:space="preserve">Je devance les veilles. Même pensée qu’au verset précédent. Cf. </w:t>
      </w:r>
      <w:r>
        <w:rPr>
          <w:lang w:bidi="he-IL"/>
        </w:rPr>
        <w:t>Ps.</w:t>
      </w:r>
      <w:r w:rsidRPr="000B0C52">
        <w:rPr>
          <w:lang w:bidi="he-IL"/>
        </w:rPr>
        <w:t xml:space="preserve"> </w:t>
      </w:r>
      <w:r>
        <w:rPr>
          <w:lang w:bidi="he-IL"/>
        </w:rPr>
        <w:t xml:space="preserve">LXIII, </w:t>
      </w:r>
      <w:r w:rsidRPr="000B0C52">
        <w:rPr>
          <w:lang w:bidi="he-IL"/>
        </w:rPr>
        <w:t xml:space="preserve">7 ; </w:t>
      </w:r>
      <w:r>
        <w:rPr>
          <w:lang w:bidi="he-IL"/>
        </w:rPr>
        <w:t xml:space="preserve">LXXXIX, </w:t>
      </w:r>
      <w:r w:rsidRPr="000B0C52">
        <w:rPr>
          <w:lang w:bidi="he-IL"/>
        </w:rPr>
        <w:t>4</w:t>
      </w:r>
      <w:r>
        <w:rPr>
          <w:lang w:bidi="he-IL"/>
        </w:rPr>
        <w:t>, etc</w:t>
      </w:r>
      <w:r w:rsidRPr="000B0C52">
        <w:rPr>
          <w:lang w:bidi="he-IL"/>
        </w:rPr>
        <w:t>.</w:t>
      </w:r>
      <w:r w:rsidRPr="00A01812">
        <w:t xml:space="preserve"> — </w:t>
      </w:r>
      <w:r w:rsidRPr="00290B1E">
        <w:rPr>
          <w:rStyle w:val="italicus"/>
        </w:rPr>
        <w:t>Appropinquav</w:t>
      </w:r>
      <w:r>
        <w:rPr>
          <w:rStyle w:val="italicus"/>
        </w:rPr>
        <w:t>érunt…</w:t>
      </w:r>
      <w:r w:rsidRPr="000B0C52">
        <w:rPr>
          <w:lang w:bidi="he-IL"/>
        </w:rPr>
        <w:t xml:space="preserve"> (vers. 150). Hébr. </w:t>
      </w:r>
      <w:r>
        <w:rPr>
          <w:lang w:bidi="he-IL"/>
        </w:rPr>
        <w:t xml:space="preserve">: </w:t>
      </w:r>
      <w:r w:rsidRPr="000B0C52">
        <w:rPr>
          <w:lang w:bidi="he-IL"/>
        </w:rPr>
        <w:t xml:space="preserve">Ils s’approchent (de </w:t>
      </w:r>
      <w:r>
        <w:rPr>
          <w:lang w:bidi="he-IL"/>
        </w:rPr>
        <w:t xml:space="preserve">moi, </w:t>
      </w:r>
      <w:r w:rsidRPr="000B0C52">
        <w:rPr>
          <w:lang w:bidi="he-IL"/>
        </w:rPr>
        <w:t>pour m’attaquer) ceux qui poursuivent le crime.</w:t>
      </w:r>
      <w:r w:rsidRPr="00A01812">
        <w:t xml:space="preserve"> — </w:t>
      </w:r>
      <w:r w:rsidRPr="00290B1E">
        <w:rPr>
          <w:rStyle w:val="italicus"/>
        </w:rPr>
        <w:t>Prope es tu</w:t>
      </w:r>
      <w:r w:rsidRPr="000B0C52">
        <w:rPr>
          <w:lang w:bidi="he-IL"/>
        </w:rPr>
        <w:t xml:space="preserve"> (vers. 151). Le psalmiste</w:t>
      </w:r>
      <w:r>
        <w:rPr>
          <w:lang w:bidi="he-IL"/>
        </w:rPr>
        <w:t xml:space="preserve">, </w:t>
      </w:r>
      <w:r w:rsidRPr="000B0C52">
        <w:rPr>
          <w:lang w:bidi="he-IL"/>
        </w:rPr>
        <w:t>rassuré par la divine présence</w:t>
      </w:r>
      <w:r>
        <w:rPr>
          <w:lang w:bidi="he-IL"/>
        </w:rPr>
        <w:t xml:space="preserve">, </w:t>
      </w:r>
      <w:r w:rsidRPr="000B0C52">
        <w:rPr>
          <w:lang w:bidi="he-IL"/>
        </w:rPr>
        <w:t>ne craint rien de ses ennemis.</w:t>
      </w:r>
      <w:r w:rsidRPr="00A01812">
        <w:t xml:space="preserve"> — </w:t>
      </w:r>
      <w:r w:rsidRPr="00290B1E">
        <w:rPr>
          <w:rStyle w:val="italicus"/>
        </w:rPr>
        <w:t>Via tua v</w:t>
      </w:r>
      <w:r>
        <w:rPr>
          <w:rStyle w:val="italicus"/>
        </w:rPr>
        <w:t>é</w:t>
      </w:r>
      <w:r w:rsidRPr="00290B1E">
        <w:rPr>
          <w:rStyle w:val="italicus"/>
        </w:rPr>
        <w:t xml:space="preserve">ritas. </w:t>
      </w:r>
      <w:r w:rsidRPr="000B0C52">
        <w:rPr>
          <w:lang w:bidi="he-IL"/>
        </w:rPr>
        <w:t xml:space="preserve">Le Seigneur </w:t>
      </w:r>
      <w:r>
        <w:rPr>
          <w:lang w:bidi="he-IL"/>
        </w:rPr>
        <w:t>est</w:t>
      </w:r>
      <w:r w:rsidRPr="000B0C52">
        <w:rPr>
          <w:lang w:bidi="he-IL"/>
        </w:rPr>
        <w:t xml:space="preserve"> toujours </w:t>
      </w:r>
      <w:r>
        <w:rPr>
          <w:lang w:bidi="he-IL"/>
        </w:rPr>
        <w:t>fidèle</w:t>
      </w:r>
      <w:r w:rsidRPr="000B0C52">
        <w:rPr>
          <w:lang w:bidi="he-IL"/>
        </w:rPr>
        <w:t xml:space="preserve"> à accomplir ses promesses.</w:t>
      </w:r>
      <w:r w:rsidRPr="00A01812">
        <w:t xml:space="preserve"> — </w:t>
      </w:r>
      <w:r w:rsidRPr="00290B1E">
        <w:rPr>
          <w:rStyle w:val="italicus"/>
        </w:rPr>
        <w:t>In</w:t>
      </w:r>
      <w:r>
        <w:rPr>
          <w:rStyle w:val="italicus"/>
        </w:rPr>
        <w:t>í</w:t>
      </w:r>
      <w:r w:rsidRPr="00290B1E">
        <w:rPr>
          <w:rStyle w:val="italicus"/>
        </w:rPr>
        <w:t>tio cogn</w:t>
      </w:r>
      <w:r>
        <w:rPr>
          <w:rStyle w:val="italicus"/>
        </w:rPr>
        <w:t>ó</w:t>
      </w:r>
      <w:r w:rsidRPr="00290B1E">
        <w:rPr>
          <w:rStyle w:val="italicus"/>
        </w:rPr>
        <w:t>vi</w:t>
      </w:r>
      <w:r>
        <w:rPr>
          <w:rStyle w:val="italicus"/>
        </w:rPr>
        <w:t>…</w:t>
      </w:r>
      <w:r w:rsidRPr="000B0C52">
        <w:rPr>
          <w:lang w:bidi="he-IL"/>
        </w:rPr>
        <w:t xml:space="preserve"> (vers. 152). Depuis longtemps</w:t>
      </w:r>
      <w:r>
        <w:rPr>
          <w:lang w:bidi="he-IL"/>
        </w:rPr>
        <w:t xml:space="preserve">, </w:t>
      </w:r>
      <w:r w:rsidRPr="000B0C52">
        <w:rPr>
          <w:lang w:bidi="he-IL"/>
        </w:rPr>
        <w:t>le poète connaît tout ce qui concerne les préceptes de son Maître.</w:t>
      </w:r>
      <w:r>
        <w:rPr>
          <w:lang w:bidi="he-IL"/>
        </w:rPr>
        <w:t xml:space="preserve"> </w:t>
      </w:r>
    </w:p>
    <w:p w:rsidR="00055239" w:rsidRDefault="00055239" w:rsidP="00055239">
      <w:pPr>
        <w:rPr>
          <w:lang w:bidi="he-IL"/>
        </w:rPr>
      </w:pPr>
      <w:r>
        <w:rPr>
          <w:lang w:bidi="he-IL"/>
        </w:rPr>
        <w:t>²</w:t>
      </w:r>
    </w:p>
    <w:p w:rsidR="00F60F05" w:rsidRDefault="00F60F05" w:rsidP="00544479">
      <w:pPr>
        <w:pStyle w:val="Titre5"/>
      </w:pPr>
      <w:r>
        <w:t xml:space="preserve">RES. v.153 </w:t>
      </w:r>
    </w:p>
    <w:p w:rsidR="0073183F" w:rsidRDefault="0073183F" w:rsidP="0073183F">
      <w:pPr>
        <w:rPr>
          <w:lang w:bidi="he-IL"/>
        </w:rPr>
      </w:pPr>
      <w:r w:rsidRPr="000B0C52">
        <w:rPr>
          <w:lang w:bidi="he-IL"/>
        </w:rPr>
        <w:t>153-160. Vingtième strophe</w:t>
      </w:r>
      <w:r w:rsidRPr="00290B1E">
        <w:rPr>
          <w:rStyle w:val="italicus"/>
        </w:rPr>
        <w:t xml:space="preserve"> </w:t>
      </w:r>
      <w:r w:rsidRPr="00702678">
        <w:t>(</w:t>
      </w:r>
      <w:r w:rsidRPr="00702678">
        <w:rPr>
          <w:rStyle w:val="italicus"/>
        </w:rPr>
        <w:t>resch</w:t>
      </w:r>
      <w:r w:rsidRPr="00702678">
        <w:t>)</w:t>
      </w:r>
      <w:r w:rsidRPr="000B0C52">
        <w:rPr>
          <w:lang w:bidi="he-IL"/>
        </w:rPr>
        <w:t> </w:t>
      </w:r>
      <w:r>
        <w:rPr>
          <w:lang w:bidi="he-IL"/>
        </w:rPr>
        <w:t xml:space="preserve">: </w:t>
      </w:r>
      <w:r w:rsidRPr="000B0C52">
        <w:rPr>
          <w:lang w:bidi="he-IL"/>
        </w:rPr>
        <w:t>Dieu ne saurait abandonner ceux qui sont fidèles à sa loi.</w:t>
      </w:r>
      <w:r w:rsidRPr="00A01812">
        <w:t xml:space="preserve"> — </w:t>
      </w:r>
      <w:r w:rsidRPr="00290B1E">
        <w:rPr>
          <w:rStyle w:val="italicus"/>
        </w:rPr>
        <w:t>Vide humilit</w:t>
      </w:r>
      <w:r>
        <w:rPr>
          <w:rStyle w:val="italicus"/>
        </w:rPr>
        <w:t>átem…</w:t>
      </w:r>
      <w:r w:rsidRPr="000B0C52">
        <w:rPr>
          <w:lang w:bidi="he-IL"/>
        </w:rPr>
        <w:t xml:space="preserve"> Hébr. </w:t>
      </w:r>
      <w:r>
        <w:rPr>
          <w:lang w:bidi="he-IL"/>
        </w:rPr>
        <w:t xml:space="preserve">: </w:t>
      </w:r>
      <w:r w:rsidRPr="000B0C52">
        <w:rPr>
          <w:lang w:bidi="he-IL"/>
        </w:rPr>
        <w:t>Vois mon affliction.</w:t>
      </w:r>
      <w:r w:rsidRPr="00A01812">
        <w:t xml:space="preserve"> — </w:t>
      </w:r>
      <w:r w:rsidRPr="00290B1E">
        <w:rPr>
          <w:rStyle w:val="italicus"/>
        </w:rPr>
        <w:t>Júdica jud</w:t>
      </w:r>
      <w:r>
        <w:rPr>
          <w:rStyle w:val="italicus"/>
        </w:rPr>
        <w:t>í</w:t>
      </w:r>
      <w:r w:rsidRPr="00290B1E">
        <w:rPr>
          <w:rStyle w:val="italicus"/>
        </w:rPr>
        <w:t>cium</w:t>
      </w:r>
      <w:r>
        <w:rPr>
          <w:rStyle w:val="italicus"/>
        </w:rPr>
        <w:t>…</w:t>
      </w:r>
      <w:r w:rsidRPr="000B0C52">
        <w:rPr>
          <w:lang w:bidi="he-IL"/>
        </w:rPr>
        <w:t xml:space="preserve"> (vers. 154). Plutôt </w:t>
      </w:r>
      <w:r>
        <w:rPr>
          <w:lang w:bidi="he-IL"/>
        </w:rPr>
        <w:t xml:space="preserve">: </w:t>
      </w:r>
      <w:r w:rsidRPr="000B0C52">
        <w:rPr>
          <w:lang w:bidi="he-IL"/>
        </w:rPr>
        <w:t xml:space="preserve">Plaide ma cause. Le suppliant conjure Jéhovah de daigner se faire son avocat contre ses adversaires. Cf. Ps. </w:t>
      </w:r>
      <w:r>
        <w:rPr>
          <w:lang w:bidi="he-IL"/>
        </w:rPr>
        <w:t xml:space="preserve">XXXIV, </w:t>
      </w:r>
      <w:r w:rsidRPr="000B0C52">
        <w:rPr>
          <w:lang w:bidi="he-IL"/>
        </w:rPr>
        <w:t xml:space="preserve">1 ; </w:t>
      </w:r>
      <w:r>
        <w:rPr>
          <w:lang w:bidi="he-IL"/>
        </w:rPr>
        <w:t xml:space="preserve">XLII, </w:t>
      </w:r>
      <w:r w:rsidRPr="000B0C52">
        <w:rPr>
          <w:lang w:bidi="he-IL"/>
        </w:rPr>
        <w:t xml:space="preserve">1 ; </w:t>
      </w:r>
      <w:r>
        <w:rPr>
          <w:lang w:bidi="he-IL"/>
        </w:rPr>
        <w:t xml:space="preserve">LXXIII, </w:t>
      </w:r>
      <w:r w:rsidRPr="000B0C52">
        <w:rPr>
          <w:lang w:bidi="he-IL"/>
        </w:rPr>
        <w:t>21. L’expression</w:t>
      </w:r>
      <w:r w:rsidRPr="00290B1E">
        <w:rPr>
          <w:rStyle w:val="italicus"/>
        </w:rPr>
        <w:t xml:space="preserve"> vivífica me</w:t>
      </w:r>
      <w:r>
        <w:rPr>
          <w:rStyle w:val="italicus"/>
        </w:rPr>
        <w:t xml:space="preserve">, </w:t>
      </w:r>
      <w:r w:rsidRPr="000B0C52">
        <w:rPr>
          <w:lang w:bidi="he-IL"/>
        </w:rPr>
        <w:t xml:space="preserve">si fréquente dans le Ps. </w:t>
      </w:r>
      <w:r>
        <w:rPr>
          <w:lang w:bidi="he-IL"/>
        </w:rPr>
        <w:t xml:space="preserve">CXVIII, </w:t>
      </w:r>
      <w:r w:rsidRPr="000B0C52">
        <w:rPr>
          <w:lang w:bidi="he-IL"/>
        </w:rPr>
        <w:t xml:space="preserve">revient jusqu’à trois fois dans </w:t>
      </w:r>
      <w:r>
        <w:rPr>
          <w:lang w:bidi="he-IL"/>
        </w:rPr>
        <w:t>cette</w:t>
      </w:r>
      <w:r w:rsidRPr="000B0C52">
        <w:rPr>
          <w:lang w:bidi="he-IL"/>
        </w:rPr>
        <w:t xml:space="preserve"> </w:t>
      </w:r>
      <w:r>
        <w:rPr>
          <w:lang w:bidi="he-IL"/>
        </w:rPr>
        <w:t>strophe (comp. les vers. 15</w:t>
      </w:r>
      <w:r w:rsidRPr="000B0C52">
        <w:rPr>
          <w:lang w:bidi="he-IL"/>
        </w:rPr>
        <w:t>6 et 159).</w:t>
      </w:r>
      <w:r w:rsidRPr="00A01812">
        <w:t xml:space="preserve"> </w:t>
      </w:r>
      <w:r>
        <w:t xml:space="preserve">{363} </w:t>
      </w:r>
      <w:r w:rsidRPr="00A01812">
        <w:t xml:space="preserve">— </w:t>
      </w:r>
      <w:r w:rsidRPr="00702678">
        <w:rPr>
          <w:rStyle w:val="italicus"/>
        </w:rPr>
        <w:t xml:space="preserve">Longe a peccatóribus salus </w:t>
      </w:r>
      <w:r w:rsidRPr="000B0C52">
        <w:rPr>
          <w:lang w:bidi="he-IL"/>
        </w:rPr>
        <w:t>(vers. 155). C’est leur faute </w:t>
      </w:r>
      <w:r>
        <w:rPr>
          <w:lang w:bidi="he-IL"/>
        </w:rPr>
        <w:t xml:space="preserve">: </w:t>
      </w:r>
      <w:r w:rsidRPr="00290B1E">
        <w:rPr>
          <w:rStyle w:val="italicus"/>
        </w:rPr>
        <w:t>quia non custodi</w:t>
      </w:r>
      <w:r>
        <w:rPr>
          <w:rStyle w:val="italicus"/>
        </w:rPr>
        <w:t>érunt</w:t>
      </w:r>
      <w:r w:rsidRPr="00290B1E">
        <w:rPr>
          <w:rStyle w:val="italicus"/>
        </w:rPr>
        <w:t>.</w:t>
      </w:r>
      <w:r w:rsidRPr="00A01812">
        <w:t xml:space="preserve"> — </w:t>
      </w:r>
      <w:r>
        <w:rPr>
          <w:rStyle w:val="italicus"/>
        </w:rPr>
        <w:t>Multi qui pe</w:t>
      </w:r>
      <w:r w:rsidRPr="00290B1E">
        <w:rPr>
          <w:rStyle w:val="italicus"/>
        </w:rPr>
        <w:t>rsequ</w:t>
      </w:r>
      <w:r>
        <w:rPr>
          <w:rStyle w:val="italicus"/>
        </w:rPr>
        <w:t>úntur…</w:t>
      </w:r>
      <w:r w:rsidRPr="000B0C52">
        <w:rPr>
          <w:lang w:bidi="he-IL"/>
        </w:rPr>
        <w:t xml:space="preserve"> (vers. 157). Cf. Ps.</w:t>
      </w:r>
      <w:r>
        <w:rPr>
          <w:lang w:bidi="he-IL"/>
        </w:rPr>
        <w:t xml:space="preserve"> III, </w:t>
      </w:r>
      <w:r w:rsidRPr="000B0C52">
        <w:rPr>
          <w:lang w:bidi="he-IL"/>
        </w:rPr>
        <w:t>2-3. Malgré ce péril extrême</w:t>
      </w:r>
      <w:r>
        <w:rPr>
          <w:lang w:bidi="he-IL"/>
        </w:rPr>
        <w:t xml:space="preserve">, </w:t>
      </w:r>
      <w:r w:rsidRPr="000B0C52">
        <w:rPr>
          <w:lang w:bidi="he-IL"/>
        </w:rPr>
        <w:t>il demeure fidèle à Dieu</w:t>
      </w:r>
      <w:r w:rsidRPr="00290B1E">
        <w:rPr>
          <w:rStyle w:val="italicus"/>
        </w:rPr>
        <w:t xml:space="preserve"> </w:t>
      </w:r>
      <w:r w:rsidRPr="00510E1E">
        <w:t>(</w:t>
      </w:r>
      <w:r w:rsidRPr="00290B1E">
        <w:rPr>
          <w:rStyle w:val="italicus"/>
        </w:rPr>
        <w:t>non declin</w:t>
      </w:r>
      <w:r>
        <w:rPr>
          <w:rStyle w:val="italicus"/>
        </w:rPr>
        <w:t>á</w:t>
      </w:r>
      <w:r w:rsidRPr="00290B1E">
        <w:rPr>
          <w:rStyle w:val="italicus"/>
        </w:rPr>
        <w:t>vi</w:t>
      </w:r>
      <w:r w:rsidRPr="00B134CC">
        <w:t>).</w:t>
      </w:r>
      <w:r w:rsidRPr="00A01812">
        <w:t xml:space="preserve"> — </w:t>
      </w:r>
      <w:r w:rsidRPr="00290B1E">
        <w:rPr>
          <w:rStyle w:val="italicus"/>
        </w:rPr>
        <w:t>Vidi prævaricántes</w:t>
      </w:r>
      <w:r w:rsidRPr="000B0C52">
        <w:rPr>
          <w:lang w:bidi="he-IL"/>
        </w:rPr>
        <w:t xml:space="preserve"> (vers. 158). Les </w:t>
      </w:r>
      <w:r>
        <w:rPr>
          <w:lang w:bidi="he-IL"/>
        </w:rPr>
        <w:t xml:space="preserve">« apostats », </w:t>
      </w:r>
      <w:r w:rsidRPr="000B0C52">
        <w:rPr>
          <w:lang w:bidi="he-IL"/>
        </w:rPr>
        <w:t>dit énergiquement l’hébreu</w:t>
      </w:r>
      <w:r>
        <w:rPr>
          <w:lang w:bidi="he-IL"/>
        </w:rPr>
        <w:t>.</w:t>
      </w:r>
      <w:r w:rsidRPr="00A01812">
        <w:t xml:space="preserve"> — </w:t>
      </w:r>
      <w:r w:rsidRPr="00290B1E">
        <w:rPr>
          <w:rStyle w:val="italicus"/>
        </w:rPr>
        <w:t>Princ</w:t>
      </w:r>
      <w:r>
        <w:rPr>
          <w:rStyle w:val="italicus"/>
        </w:rPr>
        <w:t>í</w:t>
      </w:r>
      <w:r w:rsidRPr="00290B1E">
        <w:rPr>
          <w:rStyle w:val="italicus"/>
        </w:rPr>
        <w:t>pium verb</w:t>
      </w:r>
      <w:r>
        <w:rPr>
          <w:rStyle w:val="italicus"/>
        </w:rPr>
        <w:t>órum…</w:t>
      </w:r>
      <w:r w:rsidRPr="000B0C52">
        <w:rPr>
          <w:lang w:bidi="he-IL"/>
        </w:rPr>
        <w:t xml:space="preserve"> (vers. 160). C’est la vérité qui </w:t>
      </w:r>
      <w:r>
        <w:rPr>
          <w:lang w:bidi="he-IL"/>
        </w:rPr>
        <w:t>est</w:t>
      </w:r>
      <w:r w:rsidRPr="000B0C52">
        <w:rPr>
          <w:lang w:bidi="he-IL"/>
        </w:rPr>
        <w:t xml:space="preserve"> le fondement</w:t>
      </w:r>
      <w:r>
        <w:rPr>
          <w:lang w:bidi="he-IL"/>
        </w:rPr>
        <w:t xml:space="preserve">, </w:t>
      </w:r>
      <w:r w:rsidRPr="000B0C52">
        <w:rPr>
          <w:lang w:bidi="he-IL"/>
        </w:rPr>
        <w:t>ou</w:t>
      </w:r>
      <w:r>
        <w:rPr>
          <w:lang w:bidi="he-IL"/>
        </w:rPr>
        <w:t xml:space="preserve">, </w:t>
      </w:r>
      <w:r w:rsidRPr="000B0C52">
        <w:rPr>
          <w:lang w:bidi="he-IL"/>
        </w:rPr>
        <w:t>selon d’autres</w:t>
      </w:r>
      <w:r>
        <w:rPr>
          <w:lang w:bidi="he-IL"/>
        </w:rPr>
        <w:t xml:space="preserve">, </w:t>
      </w:r>
      <w:r w:rsidRPr="000B0C52">
        <w:rPr>
          <w:lang w:bidi="he-IL"/>
        </w:rPr>
        <w:t>l’abrégé des commandements divins.</w:t>
      </w:r>
      <w:r>
        <w:rPr>
          <w:lang w:bidi="he-IL"/>
        </w:rPr>
        <w:t xml:space="preserve"> </w:t>
      </w:r>
    </w:p>
    <w:p w:rsidR="00055239" w:rsidRDefault="00055239" w:rsidP="00055239">
      <w:pPr>
        <w:rPr>
          <w:lang w:bidi="he-IL"/>
        </w:rPr>
      </w:pPr>
      <w:r>
        <w:rPr>
          <w:lang w:bidi="he-IL"/>
        </w:rPr>
        <w:t>²</w:t>
      </w:r>
    </w:p>
    <w:p w:rsidR="00F60F05" w:rsidRDefault="00F60F05" w:rsidP="00544479">
      <w:pPr>
        <w:pStyle w:val="Titre5"/>
      </w:pPr>
      <w:r>
        <w:t xml:space="preserve">SIN. v.161 </w:t>
      </w:r>
    </w:p>
    <w:p w:rsidR="0073183F" w:rsidRDefault="0073183F" w:rsidP="0073183F">
      <w:pPr>
        <w:rPr>
          <w:lang w:bidi="he-IL"/>
        </w:rPr>
      </w:pPr>
      <w:r w:rsidRPr="000B0C52">
        <w:rPr>
          <w:lang w:bidi="he-IL"/>
        </w:rPr>
        <w:t>161-168. Vingt et unième strophe</w:t>
      </w:r>
      <w:r w:rsidRPr="00290B1E">
        <w:rPr>
          <w:rStyle w:val="italicus"/>
        </w:rPr>
        <w:t xml:space="preserve"> </w:t>
      </w:r>
      <w:r w:rsidRPr="00510E1E">
        <w:t>(</w:t>
      </w:r>
      <w:r w:rsidRPr="00290B1E">
        <w:rPr>
          <w:rStyle w:val="italicus"/>
        </w:rPr>
        <w:t>schîn</w:t>
      </w:r>
      <w:r w:rsidRPr="00B134CC">
        <w:t xml:space="preserve">) : </w:t>
      </w:r>
      <w:r w:rsidRPr="000B0C52">
        <w:rPr>
          <w:lang w:bidi="he-IL"/>
        </w:rPr>
        <w:t>la parole de Dieu a été l’objet constant de l’amour</w:t>
      </w:r>
      <w:r>
        <w:rPr>
          <w:lang w:bidi="he-IL"/>
        </w:rPr>
        <w:t xml:space="preserve">, </w:t>
      </w:r>
      <w:r w:rsidRPr="000B0C52">
        <w:rPr>
          <w:lang w:bidi="he-IL"/>
        </w:rPr>
        <w:t>de la joie et de l’espérance du poète parmi ses tribulations.</w:t>
      </w:r>
      <w:r w:rsidRPr="00A01812">
        <w:t xml:space="preserve"> — </w:t>
      </w:r>
      <w:r w:rsidRPr="00290B1E">
        <w:rPr>
          <w:rStyle w:val="italicus"/>
        </w:rPr>
        <w:t>Persecúti</w:t>
      </w:r>
      <w:r>
        <w:rPr>
          <w:rStyle w:val="italicus"/>
        </w:rPr>
        <w:t>…</w:t>
      </w:r>
      <w:r w:rsidRPr="00290B1E">
        <w:rPr>
          <w:rStyle w:val="italicus"/>
        </w:rPr>
        <w:t xml:space="preserve"> gratis </w:t>
      </w:r>
      <w:r>
        <w:rPr>
          <w:rStyle w:val="italicus"/>
        </w:rPr>
        <w:t xml:space="preserve">: </w:t>
      </w:r>
      <w:r w:rsidRPr="000B0C52">
        <w:rPr>
          <w:lang w:bidi="he-IL"/>
        </w:rPr>
        <w:t>sans raison</w:t>
      </w:r>
      <w:r>
        <w:rPr>
          <w:lang w:bidi="he-IL"/>
        </w:rPr>
        <w:t xml:space="preserve">, </w:t>
      </w:r>
      <w:r w:rsidRPr="000B0C52">
        <w:rPr>
          <w:lang w:bidi="he-IL"/>
        </w:rPr>
        <w:t>d’une manière inique.</w:t>
      </w:r>
      <w:r w:rsidRPr="00A01812">
        <w:t xml:space="preserve"> — </w:t>
      </w:r>
      <w:r w:rsidRPr="00290B1E">
        <w:rPr>
          <w:rStyle w:val="italicus"/>
        </w:rPr>
        <w:t>A verbis tuis formidávit</w:t>
      </w:r>
      <w:r>
        <w:rPr>
          <w:rStyle w:val="italicus"/>
        </w:rPr>
        <w:t>…</w:t>
      </w:r>
      <w:r w:rsidRPr="000B0C52">
        <w:rPr>
          <w:lang w:bidi="he-IL"/>
        </w:rPr>
        <w:t xml:space="preserve"> Sa crainte suprême</w:t>
      </w:r>
      <w:r>
        <w:rPr>
          <w:lang w:bidi="he-IL"/>
        </w:rPr>
        <w:t xml:space="preserve">, </w:t>
      </w:r>
      <w:r w:rsidRPr="000B0C52">
        <w:rPr>
          <w:lang w:bidi="he-IL"/>
        </w:rPr>
        <w:t>c’est d’enfreindre la loi du Seigneur</w:t>
      </w:r>
      <w:r>
        <w:rPr>
          <w:lang w:bidi="he-IL"/>
        </w:rPr>
        <w:t>, et nullement de souffrir pour la</w:t>
      </w:r>
      <w:r w:rsidRPr="000B0C52">
        <w:rPr>
          <w:lang w:bidi="he-IL"/>
        </w:rPr>
        <w:t xml:space="preserve"> justice.</w:t>
      </w:r>
      <w:r w:rsidRPr="00A01812">
        <w:t xml:space="preserve"> — </w:t>
      </w:r>
      <w:r>
        <w:rPr>
          <w:rStyle w:val="italicus"/>
        </w:rPr>
        <w:t>Sicut qui invé</w:t>
      </w:r>
      <w:r w:rsidRPr="00290B1E">
        <w:rPr>
          <w:rStyle w:val="italicus"/>
        </w:rPr>
        <w:t>nit s</w:t>
      </w:r>
      <w:r>
        <w:rPr>
          <w:rStyle w:val="italicus"/>
        </w:rPr>
        <w:t>po</w:t>
      </w:r>
      <w:r w:rsidRPr="00290B1E">
        <w:rPr>
          <w:rStyle w:val="italicus"/>
        </w:rPr>
        <w:t>lia</w:t>
      </w:r>
      <w:r>
        <w:rPr>
          <w:rStyle w:val="italicus"/>
        </w:rPr>
        <w:t xml:space="preserve">… </w:t>
      </w:r>
      <w:r w:rsidRPr="009D3D24">
        <w:t xml:space="preserve">(vers. 162). Métaphore </w:t>
      </w:r>
      <w:r w:rsidRPr="000B0C52">
        <w:rPr>
          <w:lang w:bidi="he-IL"/>
        </w:rPr>
        <w:t>expressive. Cf. Jud</w:t>
      </w:r>
      <w:r>
        <w:rPr>
          <w:lang w:bidi="he-IL"/>
        </w:rPr>
        <w:t xml:space="preserve">. V, </w:t>
      </w:r>
      <w:r w:rsidRPr="000B0C52">
        <w:rPr>
          <w:lang w:bidi="he-IL"/>
        </w:rPr>
        <w:t>30 ; Is.</w:t>
      </w:r>
      <w:r>
        <w:rPr>
          <w:lang w:bidi="he-IL"/>
        </w:rPr>
        <w:t xml:space="preserve"> IX, </w:t>
      </w:r>
      <w:r w:rsidRPr="000B0C52">
        <w:rPr>
          <w:lang w:bidi="he-IL"/>
        </w:rPr>
        <w:t>3</w:t>
      </w:r>
      <w:r>
        <w:rPr>
          <w:lang w:bidi="he-IL"/>
        </w:rPr>
        <w:t>, etc</w:t>
      </w:r>
      <w:r w:rsidRPr="000B0C52">
        <w:rPr>
          <w:lang w:bidi="he-IL"/>
        </w:rPr>
        <w:t>. Il préfère les divins préceptes aux richesses les plus précieuses.</w:t>
      </w:r>
      <w:r w:rsidRPr="00A01812">
        <w:t xml:space="preserve"> — </w:t>
      </w:r>
      <w:r w:rsidRPr="00290B1E">
        <w:rPr>
          <w:rStyle w:val="italicus"/>
        </w:rPr>
        <w:t>Sépties in die</w:t>
      </w:r>
      <w:r>
        <w:rPr>
          <w:rStyle w:val="italicus"/>
        </w:rPr>
        <w:t>…</w:t>
      </w:r>
      <w:r w:rsidRPr="000B0C52">
        <w:rPr>
          <w:lang w:bidi="he-IL"/>
        </w:rPr>
        <w:t xml:space="preserve"> (vers. 164) Il ne prie pas seulement le matin et le soir</w:t>
      </w:r>
      <w:r>
        <w:rPr>
          <w:lang w:bidi="he-IL"/>
        </w:rPr>
        <w:t xml:space="preserve">, </w:t>
      </w:r>
      <w:r w:rsidRPr="000B0C52">
        <w:rPr>
          <w:lang w:bidi="he-IL"/>
        </w:rPr>
        <w:t xml:space="preserve">mais </w:t>
      </w:r>
      <w:r>
        <w:rPr>
          <w:lang w:bidi="he-IL"/>
        </w:rPr>
        <w:t>« </w:t>
      </w:r>
      <w:r w:rsidRPr="000B0C52">
        <w:rPr>
          <w:lang w:bidi="he-IL"/>
        </w:rPr>
        <w:t>sept fois</w:t>
      </w:r>
      <w:r>
        <w:rPr>
          <w:lang w:bidi="he-IL"/>
        </w:rPr>
        <w:t> »</w:t>
      </w:r>
      <w:r w:rsidRPr="000B0C52">
        <w:rPr>
          <w:lang w:bidi="he-IL"/>
        </w:rPr>
        <w:t xml:space="preserve"> le jour</w:t>
      </w:r>
      <w:r>
        <w:rPr>
          <w:lang w:bidi="he-IL"/>
        </w:rPr>
        <w:t xml:space="preserve">, </w:t>
      </w:r>
      <w:r w:rsidRPr="000B0C52">
        <w:rPr>
          <w:lang w:bidi="he-IL"/>
        </w:rPr>
        <w:t>c.-à-d. très souvent. Sept était le chiffre de la perfection chez les Hébreux</w:t>
      </w:r>
      <w:r>
        <w:rPr>
          <w:lang w:bidi="he-IL"/>
        </w:rPr>
        <w:t xml:space="preserve">, </w:t>
      </w:r>
      <w:r w:rsidRPr="000B0C52">
        <w:rPr>
          <w:lang w:bidi="he-IL"/>
        </w:rPr>
        <w:t>Cf. Ps.</w:t>
      </w:r>
      <w:r>
        <w:rPr>
          <w:lang w:bidi="he-IL"/>
        </w:rPr>
        <w:t xml:space="preserve"> XII, </w:t>
      </w:r>
      <w:r w:rsidRPr="000B0C52">
        <w:rPr>
          <w:lang w:bidi="he-IL"/>
        </w:rPr>
        <w:t xml:space="preserve">7 ; </w:t>
      </w:r>
      <w:r>
        <w:rPr>
          <w:lang w:bidi="he-IL"/>
        </w:rPr>
        <w:t xml:space="preserve">LXXVIII, </w:t>
      </w:r>
      <w:r w:rsidRPr="000B0C52">
        <w:rPr>
          <w:lang w:bidi="he-IL"/>
        </w:rPr>
        <w:t>12</w:t>
      </w:r>
      <w:r>
        <w:rPr>
          <w:lang w:bidi="he-IL"/>
        </w:rPr>
        <w:t>, etc</w:t>
      </w:r>
      <w:r w:rsidRPr="000B0C52">
        <w:rPr>
          <w:lang w:bidi="he-IL"/>
        </w:rPr>
        <w:t>.</w:t>
      </w:r>
      <w:r w:rsidRPr="00A01812">
        <w:t xml:space="preserve"> — </w:t>
      </w:r>
      <w:r w:rsidRPr="00290B1E">
        <w:rPr>
          <w:rStyle w:val="italicus"/>
        </w:rPr>
        <w:t>Pax multa</w:t>
      </w:r>
      <w:r>
        <w:rPr>
          <w:rStyle w:val="italicus"/>
        </w:rPr>
        <w:t>…</w:t>
      </w:r>
      <w:r w:rsidRPr="00290B1E">
        <w:rPr>
          <w:rStyle w:val="italicus"/>
        </w:rPr>
        <w:t xml:space="preserve"> </w:t>
      </w:r>
      <w:r w:rsidRPr="000B0C52">
        <w:rPr>
          <w:lang w:bidi="he-IL"/>
        </w:rPr>
        <w:t xml:space="preserve">(vers. 165). L’obéissance à la loi </w:t>
      </w:r>
      <w:r>
        <w:rPr>
          <w:lang w:bidi="he-IL"/>
        </w:rPr>
        <w:t>est</w:t>
      </w:r>
      <w:r w:rsidRPr="000B0C52">
        <w:rPr>
          <w:lang w:bidi="he-IL"/>
        </w:rPr>
        <w:t xml:space="preserve"> une source de joie inépuisable</w:t>
      </w:r>
      <w:r>
        <w:rPr>
          <w:lang w:bidi="he-IL"/>
        </w:rPr>
        <w:t xml:space="preserve">, </w:t>
      </w:r>
      <w:r w:rsidRPr="000B0C52">
        <w:rPr>
          <w:lang w:bidi="he-IL"/>
        </w:rPr>
        <w:t>comme aussi d’entière sécur</w:t>
      </w:r>
      <w:r>
        <w:rPr>
          <w:lang w:bidi="he-IL"/>
        </w:rPr>
        <w:t>i</w:t>
      </w:r>
      <w:r w:rsidRPr="000B0C52">
        <w:rPr>
          <w:lang w:bidi="he-IL"/>
        </w:rPr>
        <w:t>té</w:t>
      </w:r>
      <w:r w:rsidRPr="00290B1E">
        <w:rPr>
          <w:rStyle w:val="italicus"/>
        </w:rPr>
        <w:t xml:space="preserve"> </w:t>
      </w:r>
      <w:r w:rsidRPr="00510E1E">
        <w:t>(</w:t>
      </w:r>
      <w:r w:rsidRPr="00290B1E">
        <w:rPr>
          <w:rStyle w:val="italicus"/>
        </w:rPr>
        <w:t>et non</w:t>
      </w:r>
      <w:r>
        <w:rPr>
          <w:rStyle w:val="italicus"/>
        </w:rPr>
        <w:t>…</w:t>
      </w:r>
      <w:r w:rsidRPr="00290B1E">
        <w:rPr>
          <w:rStyle w:val="italicus"/>
        </w:rPr>
        <w:t xml:space="preserve"> scándalum ;</w:t>
      </w:r>
      <w:r w:rsidRPr="000B0C52">
        <w:rPr>
          <w:lang w:bidi="he-IL"/>
        </w:rPr>
        <w:t xml:space="preserve"> rien ne peut faire tomber ceux qui la pratiquent).</w:t>
      </w:r>
      <w:r w:rsidRPr="00A01812">
        <w:t xml:space="preserve"> — </w:t>
      </w:r>
      <w:r w:rsidRPr="00290B1E">
        <w:rPr>
          <w:rStyle w:val="italicus"/>
        </w:rPr>
        <w:t>Expect</w:t>
      </w:r>
      <w:r>
        <w:rPr>
          <w:rStyle w:val="italicus"/>
        </w:rPr>
        <w:t>á</w:t>
      </w:r>
      <w:r w:rsidRPr="00290B1E">
        <w:rPr>
          <w:rStyle w:val="italicus"/>
        </w:rPr>
        <w:t xml:space="preserve">bam </w:t>
      </w:r>
      <w:r w:rsidRPr="000B0C52">
        <w:rPr>
          <w:lang w:bidi="he-IL"/>
        </w:rPr>
        <w:t xml:space="preserve">(vers. 166). Écho de la grande prophétie de Jacob (Gen. </w:t>
      </w:r>
      <w:r>
        <w:rPr>
          <w:lang w:bidi="he-IL"/>
        </w:rPr>
        <w:t>XLI</w:t>
      </w:r>
      <w:r w:rsidRPr="000B0C52">
        <w:rPr>
          <w:lang w:bidi="he-IL"/>
        </w:rPr>
        <w:t>X</w:t>
      </w:r>
      <w:r>
        <w:rPr>
          <w:lang w:bidi="he-IL"/>
        </w:rPr>
        <w:t xml:space="preserve">, </w:t>
      </w:r>
      <w:r w:rsidRPr="000B0C52">
        <w:rPr>
          <w:lang w:bidi="he-IL"/>
        </w:rPr>
        <w:t>18).</w:t>
      </w:r>
      <w:r w:rsidRPr="00A01812">
        <w:t xml:space="preserve"> — </w:t>
      </w:r>
      <w:r w:rsidRPr="00290B1E">
        <w:rPr>
          <w:rStyle w:val="italicus"/>
        </w:rPr>
        <w:t>Via mea in conspéctu</w:t>
      </w:r>
      <w:r>
        <w:rPr>
          <w:rStyle w:val="italicus"/>
        </w:rPr>
        <w:t>…</w:t>
      </w:r>
      <w:r w:rsidRPr="00290B1E">
        <w:rPr>
          <w:rStyle w:val="italicus"/>
        </w:rPr>
        <w:t xml:space="preserve"> </w:t>
      </w:r>
      <w:r w:rsidRPr="000B0C52">
        <w:rPr>
          <w:lang w:bidi="he-IL"/>
        </w:rPr>
        <w:t xml:space="preserve">(vers. 168). Une des raisons </w:t>
      </w:r>
      <w:r>
        <w:rPr>
          <w:lang w:bidi="he-IL"/>
        </w:rPr>
        <w:t>de</w:t>
      </w:r>
      <w:r w:rsidRPr="000B0C52">
        <w:rPr>
          <w:lang w:bidi="he-IL"/>
        </w:rPr>
        <w:t xml:space="preserve"> la fidélité du psalmiste </w:t>
      </w:r>
      <w:r>
        <w:rPr>
          <w:lang w:bidi="he-IL"/>
        </w:rPr>
        <w:t xml:space="preserve">: </w:t>
      </w:r>
      <w:r w:rsidRPr="000B0C52">
        <w:rPr>
          <w:lang w:bidi="he-IL"/>
        </w:rPr>
        <w:t xml:space="preserve">Dieu </w:t>
      </w:r>
      <w:r>
        <w:rPr>
          <w:lang w:bidi="he-IL"/>
        </w:rPr>
        <w:t>voit</w:t>
      </w:r>
      <w:r w:rsidRPr="000B0C52">
        <w:rPr>
          <w:lang w:bidi="he-IL"/>
        </w:rPr>
        <w:t xml:space="preserve"> et connaît toutes choses.</w:t>
      </w:r>
      <w:r>
        <w:rPr>
          <w:lang w:bidi="he-IL"/>
        </w:rPr>
        <w:t xml:space="preserve"> </w:t>
      </w:r>
    </w:p>
    <w:p w:rsidR="00055239" w:rsidRDefault="00055239" w:rsidP="00055239">
      <w:pPr>
        <w:rPr>
          <w:lang w:bidi="he-IL"/>
        </w:rPr>
      </w:pPr>
      <w:r>
        <w:rPr>
          <w:lang w:bidi="he-IL"/>
        </w:rPr>
        <w:t>²</w:t>
      </w:r>
    </w:p>
    <w:p w:rsidR="00F60F05" w:rsidRDefault="00F60F05" w:rsidP="00544479">
      <w:pPr>
        <w:pStyle w:val="Titre5"/>
      </w:pPr>
      <w:r>
        <w:t xml:space="preserve">TAU. v.169 </w:t>
      </w:r>
    </w:p>
    <w:p w:rsidR="0073183F" w:rsidRDefault="0073183F" w:rsidP="0073183F">
      <w:pPr>
        <w:rPr>
          <w:lang w:bidi="he-IL"/>
        </w:rPr>
      </w:pPr>
      <w:r w:rsidRPr="000B0C52">
        <w:rPr>
          <w:lang w:bidi="he-IL"/>
        </w:rPr>
        <w:t>169-176. Vingt-deuxième strophe</w:t>
      </w:r>
      <w:r w:rsidRPr="00290B1E">
        <w:rPr>
          <w:rStyle w:val="italicus"/>
        </w:rPr>
        <w:t xml:space="preserve"> </w:t>
      </w:r>
      <w:r w:rsidRPr="00510E1E">
        <w:t>(</w:t>
      </w:r>
      <w:r w:rsidRPr="00290B1E">
        <w:rPr>
          <w:rStyle w:val="italicus"/>
        </w:rPr>
        <w:t>thav</w:t>
      </w:r>
      <w:r w:rsidRPr="00B134CC">
        <w:t xml:space="preserve">) : </w:t>
      </w:r>
      <w:r w:rsidRPr="000B0C52">
        <w:rPr>
          <w:lang w:bidi="he-IL"/>
        </w:rPr>
        <w:t>que Dieu exauce sa supplication</w:t>
      </w:r>
      <w:r>
        <w:rPr>
          <w:lang w:bidi="he-IL"/>
        </w:rPr>
        <w:t xml:space="preserve">, </w:t>
      </w:r>
      <w:r w:rsidRPr="000B0C52">
        <w:rPr>
          <w:lang w:bidi="he-IL"/>
        </w:rPr>
        <w:t>l’arrache au malheur et le conserve fidèle à sa loi.</w:t>
      </w:r>
      <w:r w:rsidRPr="00A01812">
        <w:t xml:space="preserve"> — </w:t>
      </w:r>
      <w:r w:rsidRPr="00290B1E">
        <w:rPr>
          <w:rStyle w:val="italicus"/>
        </w:rPr>
        <w:t>Appropínquet deprec</w:t>
      </w:r>
      <w:r>
        <w:rPr>
          <w:rStyle w:val="italicus"/>
        </w:rPr>
        <w:t>á</w:t>
      </w:r>
      <w:r w:rsidRPr="00290B1E">
        <w:rPr>
          <w:rStyle w:val="italicus"/>
        </w:rPr>
        <w:t>tio</w:t>
      </w:r>
      <w:r>
        <w:rPr>
          <w:rStyle w:val="italicus"/>
        </w:rPr>
        <w:t>…</w:t>
      </w:r>
      <w:r w:rsidRPr="000B0C52">
        <w:rPr>
          <w:lang w:bidi="he-IL"/>
        </w:rPr>
        <w:t xml:space="preserve"> (vers. 169). Hébr. </w:t>
      </w:r>
      <w:r>
        <w:rPr>
          <w:lang w:bidi="he-IL"/>
        </w:rPr>
        <w:t xml:space="preserve">: </w:t>
      </w:r>
      <w:r w:rsidRPr="00290B1E">
        <w:rPr>
          <w:rStyle w:val="italicus"/>
        </w:rPr>
        <w:t>rinnâṭi</w:t>
      </w:r>
      <w:r>
        <w:rPr>
          <w:rStyle w:val="italicus"/>
        </w:rPr>
        <w:t xml:space="preserve">, </w:t>
      </w:r>
      <w:r w:rsidRPr="000B0C52">
        <w:rPr>
          <w:lang w:bidi="he-IL"/>
        </w:rPr>
        <w:t>mon cri (d’angoisse).</w:t>
      </w:r>
      <w:r w:rsidRPr="00A01812">
        <w:t xml:space="preserve"> — </w:t>
      </w:r>
      <w:r w:rsidRPr="00702678">
        <w:rPr>
          <w:rStyle w:val="italicus"/>
        </w:rPr>
        <w:t xml:space="preserve">Da mihi intelléctum : </w:t>
      </w:r>
      <w:r w:rsidRPr="000B0C52">
        <w:rPr>
          <w:lang w:bidi="he-IL"/>
        </w:rPr>
        <w:t>l’intelligence parfaite de la loi sainte.</w:t>
      </w:r>
      <w:r w:rsidRPr="00A01812">
        <w:t xml:space="preserve"> — </w:t>
      </w:r>
      <w:r w:rsidRPr="00290B1E">
        <w:rPr>
          <w:rStyle w:val="italicus"/>
        </w:rPr>
        <w:t>Intret postul</w:t>
      </w:r>
      <w:r>
        <w:rPr>
          <w:rStyle w:val="italicus"/>
        </w:rPr>
        <w:t>á</w:t>
      </w:r>
      <w:r w:rsidRPr="00290B1E">
        <w:rPr>
          <w:rStyle w:val="italicus"/>
        </w:rPr>
        <w:t>tio</w:t>
      </w:r>
      <w:r w:rsidRPr="000B0C52">
        <w:rPr>
          <w:lang w:bidi="he-IL"/>
        </w:rPr>
        <w:t xml:space="preserve"> (vers. 170). L’hébreu désigne encore une prière intime et véhémente.</w:t>
      </w:r>
      <w:r w:rsidRPr="00A01812">
        <w:t xml:space="preserve"> </w:t>
      </w:r>
      <w:r>
        <w:t xml:space="preserve">{364} </w:t>
      </w:r>
      <w:r w:rsidRPr="00A01812">
        <w:t xml:space="preserve">— </w:t>
      </w:r>
      <w:r w:rsidRPr="00290B1E">
        <w:rPr>
          <w:rStyle w:val="italicus"/>
        </w:rPr>
        <w:t>Eruct</w:t>
      </w:r>
      <w:r>
        <w:rPr>
          <w:rStyle w:val="italicus"/>
        </w:rPr>
        <w:t>á</w:t>
      </w:r>
      <w:r w:rsidRPr="00290B1E">
        <w:rPr>
          <w:rStyle w:val="italicus"/>
        </w:rPr>
        <w:t xml:space="preserve">bunt </w:t>
      </w:r>
      <w:r w:rsidRPr="000B0C52">
        <w:rPr>
          <w:lang w:bidi="he-IL"/>
        </w:rPr>
        <w:t>(vers. 171) </w:t>
      </w:r>
      <w:r>
        <w:rPr>
          <w:lang w:bidi="he-IL"/>
        </w:rPr>
        <w:t xml:space="preserve">: </w:t>
      </w:r>
      <w:r w:rsidRPr="000B0C52">
        <w:rPr>
          <w:lang w:bidi="he-IL"/>
        </w:rPr>
        <w:t>dans le sens de publier avec enthousiasme.</w:t>
      </w:r>
      <w:r w:rsidRPr="00290B1E">
        <w:rPr>
          <w:rStyle w:val="italicus"/>
        </w:rPr>
        <w:t xml:space="preserve"> </w:t>
      </w:r>
      <w:r>
        <w:rPr>
          <w:rStyle w:val="italicus"/>
        </w:rPr>
        <w:t>H</w:t>
      </w:r>
      <w:r w:rsidRPr="00290B1E">
        <w:rPr>
          <w:rStyle w:val="italicus"/>
        </w:rPr>
        <w:t>ymnum </w:t>
      </w:r>
      <w:r>
        <w:rPr>
          <w:rStyle w:val="italicus"/>
        </w:rPr>
        <w:t xml:space="preserve">: </w:t>
      </w:r>
      <w:r w:rsidRPr="000B0C52">
        <w:rPr>
          <w:lang w:bidi="he-IL"/>
        </w:rPr>
        <w:t>un cantique de louange. Cette pieuse promesse se continue dans les versets suivants.</w:t>
      </w:r>
      <w:r w:rsidRPr="00A01812">
        <w:t xml:space="preserve"> — </w:t>
      </w:r>
      <w:r w:rsidRPr="00290B1E">
        <w:rPr>
          <w:rStyle w:val="italicus"/>
        </w:rPr>
        <w:t>Err</w:t>
      </w:r>
      <w:r>
        <w:rPr>
          <w:rStyle w:val="italicus"/>
        </w:rPr>
        <w:t>á</w:t>
      </w:r>
      <w:r w:rsidRPr="00290B1E">
        <w:rPr>
          <w:rStyle w:val="italicus"/>
        </w:rPr>
        <w:t>vi sicut ovis</w:t>
      </w:r>
      <w:r>
        <w:rPr>
          <w:rStyle w:val="italicus"/>
        </w:rPr>
        <w:t>…</w:t>
      </w:r>
      <w:r w:rsidRPr="000B0C52">
        <w:rPr>
          <w:lang w:bidi="he-IL"/>
        </w:rPr>
        <w:t xml:space="preserve"> (vers. 176) </w:t>
      </w:r>
      <w:r>
        <w:rPr>
          <w:lang w:bidi="he-IL"/>
        </w:rPr>
        <w:t xml:space="preserve">: </w:t>
      </w:r>
      <w:r w:rsidRPr="000B0C52">
        <w:rPr>
          <w:lang w:bidi="he-IL"/>
        </w:rPr>
        <w:t>comme une pauvre brebis qui s’égare loin du troupeau</w:t>
      </w:r>
      <w:r>
        <w:rPr>
          <w:lang w:bidi="he-IL"/>
        </w:rPr>
        <w:t xml:space="preserve">, </w:t>
      </w:r>
      <w:r w:rsidRPr="000B0C52">
        <w:rPr>
          <w:lang w:bidi="he-IL"/>
        </w:rPr>
        <w:t>et qui court bientôt les plus grands dangers. Mieux vaudrait employer la forme hypothétique</w:t>
      </w:r>
      <w:r>
        <w:rPr>
          <w:lang w:bidi="he-IL"/>
        </w:rPr>
        <w:t xml:space="preserve">, </w:t>
      </w:r>
      <w:r w:rsidRPr="000B0C52">
        <w:rPr>
          <w:lang w:bidi="he-IL"/>
        </w:rPr>
        <w:t xml:space="preserve">puisque les </w:t>
      </w:r>
      <w:r w:rsidRPr="000B0C52">
        <w:rPr>
          <w:lang w:bidi="he-IL"/>
        </w:rPr>
        <w:lastRenderedPageBreak/>
        <w:t xml:space="preserve">moindres détails ont attesté l’entière fidélité du psalmiste. </w:t>
      </w:r>
      <w:r>
        <w:rPr>
          <w:lang w:bidi="he-IL"/>
        </w:rPr>
        <w:t>« </w:t>
      </w:r>
      <w:r w:rsidRPr="000B0C52">
        <w:rPr>
          <w:lang w:bidi="he-IL"/>
        </w:rPr>
        <w:t>Si je me suis égaré</w:t>
      </w:r>
      <w:r>
        <w:rPr>
          <w:lang w:bidi="he-IL"/>
        </w:rPr>
        <w:t xml:space="preserve">, </w:t>
      </w:r>
      <w:r w:rsidRPr="000B0C52">
        <w:rPr>
          <w:lang w:bidi="he-IL"/>
        </w:rPr>
        <w:t>cherche ton serviteur comme une brebis perdue.</w:t>
      </w:r>
      <w:r>
        <w:rPr>
          <w:lang w:bidi="he-IL"/>
        </w:rPr>
        <w:t> »</w:t>
      </w:r>
      <w:r w:rsidRPr="000B0C52">
        <w:rPr>
          <w:lang w:bidi="he-IL"/>
        </w:rPr>
        <w:t xml:space="preserve"> L’hébreu se prête fort bien à cette traduction.</w:t>
      </w:r>
      <w:r w:rsidRPr="00A01812">
        <w:t xml:space="preserve"> — </w:t>
      </w:r>
      <w:r w:rsidRPr="00290B1E">
        <w:rPr>
          <w:rStyle w:val="italicus"/>
        </w:rPr>
        <w:t>Qu</w:t>
      </w:r>
      <w:r>
        <w:rPr>
          <w:rStyle w:val="italicus"/>
        </w:rPr>
        <w:t>æ</w:t>
      </w:r>
      <w:r w:rsidRPr="00290B1E">
        <w:rPr>
          <w:rStyle w:val="italicus"/>
        </w:rPr>
        <w:t>re servum</w:t>
      </w:r>
      <w:r>
        <w:rPr>
          <w:rStyle w:val="italicus"/>
        </w:rPr>
        <w:t>…</w:t>
      </w:r>
      <w:r w:rsidRPr="00290B1E">
        <w:rPr>
          <w:rStyle w:val="italicus"/>
        </w:rPr>
        <w:t> </w:t>
      </w:r>
      <w:r>
        <w:rPr>
          <w:rStyle w:val="italicus"/>
        </w:rPr>
        <w:t xml:space="preserve">: </w:t>
      </w:r>
      <w:r w:rsidRPr="000B0C52">
        <w:rPr>
          <w:lang w:bidi="he-IL"/>
        </w:rPr>
        <w:t>pour le ramener au bercail. Le psaume se termine par cette humble prière adressée au bon Pasteur d’Israël.</w:t>
      </w:r>
      <w:r>
        <w:rPr>
          <w:lang w:bidi="he-IL"/>
        </w:rPr>
        <w:t xml:space="preserve"> </w:t>
      </w:r>
    </w:p>
    <w:p w:rsidR="0073183F" w:rsidRDefault="0073183F" w:rsidP="0073183F">
      <w:pPr>
        <w:rPr>
          <w:lang w:bidi="he-IL"/>
        </w:rPr>
      </w:pPr>
      <w:r>
        <w:rPr>
          <w:lang w:bidi="he-IL"/>
        </w:rPr>
        <w:t xml:space="preserve">² </w:t>
      </w:r>
    </w:p>
    <w:p w:rsidR="00F60F05" w:rsidRDefault="00F60F05" w:rsidP="005521AA">
      <w:pPr>
        <w:pStyle w:val="Titre4"/>
      </w:pPr>
      <w:r>
        <w:t xml:space="preserve">Ps 119 </w:t>
      </w:r>
    </w:p>
    <w:p w:rsidR="0073183F" w:rsidRPr="00ED2022" w:rsidRDefault="0073183F" w:rsidP="0073183F">
      <w:pPr>
        <w:pStyle w:val="up1"/>
      </w:pPr>
      <w:r w:rsidRPr="00ED2022">
        <w:t xml:space="preserve">Psaume </w:t>
      </w:r>
      <w:r>
        <w:t>CXIX</w:t>
      </w:r>
      <w:bookmarkStart w:id="354" w:name="ps119n"/>
      <w:bookmarkEnd w:id="354"/>
      <w:r w:rsidRPr="00ED2022">
        <w:t xml:space="preserve"> </w:t>
      </w:r>
    </w:p>
    <w:p w:rsidR="0073183F" w:rsidRPr="00ED2022" w:rsidRDefault="0073183F" w:rsidP="0073183F">
      <w:pPr>
        <w:pStyle w:val="up12"/>
      </w:pPr>
      <w:r w:rsidRPr="00ED2022">
        <w:t xml:space="preserve">Contre les langues malignes. </w:t>
      </w:r>
    </w:p>
    <w:p w:rsidR="0073183F" w:rsidRDefault="0073183F" w:rsidP="0073183F">
      <w:pPr>
        <w:pStyle w:val="u4"/>
        <w:rPr>
          <w:rFonts w:eastAsia="Arial Unicode MS"/>
          <w:lang w:bidi="he-IL"/>
        </w:rPr>
      </w:pPr>
      <w:r w:rsidRPr="000B0C52">
        <w:rPr>
          <w:rFonts w:eastAsia="Arial Unicode MS"/>
          <w:lang w:bidi="he-IL"/>
        </w:rPr>
        <w:t>1</w:t>
      </w:r>
      <w:r>
        <w:rPr>
          <w:rFonts w:eastAsia="Arial Unicode MS"/>
          <w:lang w:bidi="he-IL"/>
        </w:rPr>
        <w:t>°</w:t>
      </w:r>
      <w:r w:rsidRPr="000B0C52">
        <w:rPr>
          <w:rFonts w:eastAsia="Arial Unicode MS"/>
          <w:lang w:bidi="he-IL"/>
        </w:rPr>
        <w:t xml:space="preserve"> Le titre. </w:t>
      </w:r>
      <w:r>
        <w:t>Vers. 1</w:t>
      </w:r>
      <w:r>
        <w:rPr>
          <w:vertAlign w:val="superscript"/>
        </w:rPr>
        <w:t>a</w:t>
      </w:r>
      <w:r w:rsidRPr="0011010B">
        <w:t>.</w:t>
      </w:r>
      <w:r>
        <w:rPr>
          <w:rFonts w:eastAsia="Arial Unicode MS"/>
          <w:lang w:bidi="he-IL"/>
        </w:rPr>
        <w:t xml:space="preserve"> </w:t>
      </w:r>
    </w:p>
    <w:p w:rsidR="0073183F" w:rsidRDefault="0073183F" w:rsidP="00DC6572">
      <w:pPr>
        <w:rPr>
          <w:lang w:bidi="he-IL"/>
        </w:rPr>
      </w:pPr>
      <w:r w:rsidRPr="000B0C52">
        <w:rPr>
          <w:lang w:bidi="he-IL"/>
        </w:rPr>
        <w:t xml:space="preserve">Ps. </w:t>
      </w:r>
      <w:r>
        <w:rPr>
          <w:lang w:bidi="he-IL"/>
        </w:rPr>
        <w:t>CXIX</w:t>
      </w:r>
      <w:r w:rsidRPr="000B0C52">
        <w:rPr>
          <w:lang w:bidi="he-IL"/>
        </w:rPr>
        <w:t>.</w:t>
      </w:r>
      <w:r w:rsidRPr="00A01812">
        <w:t xml:space="preserve"> — </w:t>
      </w:r>
      <w:r w:rsidRPr="00290B1E">
        <w:rPr>
          <w:rStyle w:val="italicus"/>
        </w:rPr>
        <w:t>C</w:t>
      </w:r>
      <w:r>
        <w:rPr>
          <w:rStyle w:val="italicus"/>
        </w:rPr>
        <w:t>ánticum</w:t>
      </w:r>
      <w:r w:rsidRPr="00290B1E">
        <w:rPr>
          <w:rStyle w:val="italicus"/>
        </w:rPr>
        <w:t xml:space="preserve"> gr</w:t>
      </w:r>
      <w:r>
        <w:rPr>
          <w:rStyle w:val="italicus"/>
        </w:rPr>
        <w:t>á</w:t>
      </w:r>
      <w:r w:rsidRPr="00290B1E">
        <w:rPr>
          <w:rStyle w:val="italicus"/>
        </w:rPr>
        <w:t>duum.</w:t>
      </w:r>
      <w:r w:rsidRPr="000B0C52">
        <w:rPr>
          <w:lang w:bidi="he-IL"/>
        </w:rPr>
        <w:t xml:space="preserve"> Avec ce psaume commence un </w:t>
      </w:r>
      <w:r>
        <w:rPr>
          <w:lang w:bidi="he-IL"/>
        </w:rPr>
        <w:t>« </w:t>
      </w:r>
      <w:r w:rsidRPr="000B0C52">
        <w:rPr>
          <w:lang w:bidi="he-IL"/>
        </w:rPr>
        <w:t>petit Psautier gracieux</w:t>
      </w:r>
      <w:r>
        <w:rPr>
          <w:lang w:bidi="he-IL"/>
        </w:rPr>
        <w:t xml:space="preserve"> », </w:t>
      </w:r>
      <w:r w:rsidRPr="000B0C52">
        <w:rPr>
          <w:lang w:bidi="he-IL"/>
        </w:rPr>
        <w:t>composé de quinze psaumes (</w:t>
      </w:r>
      <w:r>
        <w:rPr>
          <w:lang w:bidi="he-IL"/>
        </w:rPr>
        <w:t>CXIX</w:t>
      </w:r>
      <w:r w:rsidRPr="000B0C52">
        <w:rPr>
          <w:lang w:bidi="he-IL"/>
        </w:rPr>
        <w:t>-</w:t>
      </w:r>
      <w:r>
        <w:rPr>
          <w:lang w:bidi="he-IL"/>
        </w:rPr>
        <w:t>CXXXIII</w:t>
      </w:r>
      <w:r w:rsidRPr="000B0C52">
        <w:rPr>
          <w:lang w:bidi="he-IL"/>
        </w:rPr>
        <w:t> ; hébr.</w:t>
      </w:r>
      <w:r>
        <w:rPr>
          <w:lang w:bidi="he-IL"/>
        </w:rPr>
        <w:t>, CXX</w:t>
      </w:r>
      <w:r w:rsidRPr="000B0C52">
        <w:rPr>
          <w:lang w:bidi="he-IL"/>
        </w:rPr>
        <w:t>-</w:t>
      </w:r>
      <w:r>
        <w:rPr>
          <w:lang w:bidi="he-IL"/>
        </w:rPr>
        <w:t>CXXXIV</w:t>
      </w:r>
      <w:r w:rsidRPr="000B0C52">
        <w:rPr>
          <w:lang w:bidi="he-IL"/>
        </w:rPr>
        <w:t>)</w:t>
      </w:r>
      <w:r>
        <w:rPr>
          <w:lang w:bidi="he-IL"/>
        </w:rPr>
        <w:t xml:space="preserve">, </w:t>
      </w:r>
      <w:r w:rsidRPr="000B0C52">
        <w:rPr>
          <w:lang w:bidi="he-IL"/>
        </w:rPr>
        <w:t>qui portent uniformément le titre de</w:t>
      </w:r>
      <w:r w:rsidRPr="00290B1E">
        <w:rPr>
          <w:rStyle w:val="italicus"/>
        </w:rPr>
        <w:t xml:space="preserve"> </w:t>
      </w:r>
      <w:r>
        <w:rPr>
          <w:rStyle w:val="italicus"/>
        </w:rPr>
        <w:t>š</w:t>
      </w:r>
      <w:r w:rsidRPr="00290B1E">
        <w:rPr>
          <w:rStyle w:val="italicus"/>
        </w:rPr>
        <w:t>ir</w:t>
      </w:r>
      <w:r w:rsidR="00DC6572">
        <w:rPr>
          <w:rStyle w:val="italicus"/>
        </w:rPr>
        <w:t xml:space="preserve"> hamma῾</w:t>
      </w:r>
      <w:r>
        <w:rPr>
          <w:rStyle w:val="italicus"/>
        </w:rPr>
        <w:t xml:space="preserve">alôṭ, </w:t>
      </w:r>
      <w:r w:rsidRPr="000B0C52">
        <w:rPr>
          <w:lang w:bidi="he-IL"/>
        </w:rPr>
        <w:t xml:space="preserve">ou </w:t>
      </w:r>
      <w:r>
        <w:rPr>
          <w:lang w:bidi="he-IL"/>
        </w:rPr>
        <w:t>« </w:t>
      </w:r>
      <w:r w:rsidRPr="000B0C52">
        <w:rPr>
          <w:lang w:bidi="he-IL"/>
        </w:rPr>
        <w:t>cantique des degrés</w:t>
      </w:r>
      <w:r>
        <w:rPr>
          <w:lang w:bidi="he-IL"/>
        </w:rPr>
        <w:t xml:space="preserve"> », </w:t>
      </w:r>
      <w:r w:rsidRPr="000B0C52">
        <w:rPr>
          <w:lang w:bidi="he-IL"/>
        </w:rPr>
        <w:t>comme dit la Vulgate. Ce nom</w:t>
      </w:r>
      <w:r>
        <w:rPr>
          <w:lang w:bidi="he-IL"/>
        </w:rPr>
        <w:t xml:space="preserve">, </w:t>
      </w:r>
      <w:r w:rsidRPr="000B0C52">
        <w:rPr>
          <w:lang w:bidi="he-IL"/>
        </w:rPr>
        <w:t>assez obscur</w:t>
      </w:r>
      <w:r>
        <w:rPr>
          <w:lang w:bidi="he-IL"/>
        </w:rPr>
        <w:t xml:space="preserve">, </w:t>
      </w:r>
      <w:r w:rsidRPr="000B0C52">
        <w:rPr>
          <w:lang w:bidi="he-IL"/>
        </w:rPr>
        <w:t>a reçu différentes interprétations</w:t>
      </w:r>
      <w:r>
        <w:rPr>
          <w:lang w:bidi="he-IL"/>
        </w:rPr>
        <w:t xml:space="preserve">, </w:t>
      </w:r>
      <w:r w:rsidRPr="000B0C52">
        <w:rPr>
          <w:lang w:bidi="he-IL"/>
        </w:rPr>
        <w:t>que l’on peut ramener à quatre principales. 1° Au sentiment de plusieurs Pères et exégètes</w:t>
      </w:r>
      <w:r>
        <w:rPr>
          <w:lang w:bidi="he-IL"/>
        </w:rPr>
        <w:t xml:space="preserve">, </w:t>
      </w:r>
      <w:r w:rsidRPr="000B0C52">
        <w:rPr>
          <w:lang w:bidi="he-IL"/>
        </w:rPr>
        <w:t>les degrés en question représenteraient les groupes d’Israélites qui revinrent successivement de Chaldée en Palestine</w:t>
      </w:r>
      <w:r>
        <w:rPr>
          <w:lang w:bidi="he-IL"/>
        </w:rPr>
        <w:t xml:space="preserve">, </w:t>
      </w:r>
      <w:r w:rsidRPr="000B0C52">
        <w:rPr>
          <w:lang w:bidi="he-IL"/>
        </w:rPr>
        <w:t xml:space="preserve">après que l’édit de Cyrus eut mis fin à l’exil. Les psaumes graduels seraient donc </w:t>
      </w:r>
      <w:r>
        <w:rPr>
          <w:lang w:bidi="he-IL"/>
        </w:rPr>
        <w:t>« </w:t>
      </w:r>
      <w:r w:rsidRPr="000B0C52">
        <w:rPr>
          <w:lang w:bidi="he-IL"/>
        </w:rPr>
        <w:t>chants de retour</w:t>
      </w:r>
      <w:r>
        <w:rPr>
          <w:lang w:bidi="he-IL"/>
        </w:rPr>
        <w:t xml:space="preserve"> », </w:t>
      </w:r>
      <w:r w:rsidRPr="000B0C52">
        <w:rPr>
          <w:lang w:bidi="he-IL"/>
        </w:rPr>
        <w:t xml:space="preserve">composés tout exprès pour être chantés dans cette joyeuse circonstance. Les partisans de cette opinion </w:t>
      </w:r>
      <w:r>
        <w:rPr>
          <w:lang w:bidi="he-IL"/>
        </w:rPr>
        <w:t>ne</w:t>
      </w:r>
      <w:r w:rsidRPr="000B0C52">
        <w:rPr>
          <w:lang w:bidi="he-IL"/>
        </w:rPr>
        <w:t xml:space="preserve"> manquent pas d’alléguer l’expression</w:t>
      </w:r>
      <w:r w:rsidR="00DC6572">
        <w:rPr>
          <w:rStyle w:val="italicus"/>
        </w:rPr>
        <w:t xml:space="preserve"> hamma᾿</w:t>
      </w:r>
      <w:r w:rsidRPr="00290B1E">
        <w:rPr>
          <w:rStyle w:val="italicus"/>
        </w:rPr>
        <w:t>alah mibBâbel</w:t>
      </w:r>
      <w:r>
        <w:rPr>
          <w:rStyle w:val="italicus"/>
        </w:rPr>
        <w:t xml:space="preserve">, </w:t>
      </w:r>
      <w:r>
        <w:rPr>
          <w:lang w:bidi="he-IL"/>
        </w:rPr>
        <w:t>« </w:t>
      </w:r>
      <w:r w:rsidRPr="000B0C52">
        <w:rPr>
          <w:lang w:bidi="he-IL"/>
        </w:rPr>
        <w:t>la montée (pour revenir) de Babylone</w:t>
      </w:r>
      <w:r>
        <w:rPr>
          <w:lang w:bidi="he-IL"/>
        </w:rPr>
        <w:t>, »</w:t>
      </w:r>
      <w:r w:rsidRPr="000B0C52">
        <w:rPr>
          <w:lang w:bidi="he-IL"/>
        </w:rPr>
        <w:t xml:space="preserve"> employée par Esdras</w:t>
      </w:r>
      <w:r>
        <w:rPr>
          <w:lang w:bidi="he-IL"/>
        </w:rPr>
        <w:t xml:space="preserve">, VII, </w:t>
      </w:r>
      <w:r w:rsidRPr="000B0C52">
        <w:rPr>
          <w:lang w:bidi="he-IL"/>
        </w:rPr>
        <w:t>9</w:t>
      </w:r>
      <w:r>
        <w:rPr>
          <w:lang w:bidi="he-IL"/>
        </w:rPr>
        <w:t xml:space="preserve">, </w:t>
      </w:r>
      <w:r w:rsidRPr="000B0C52">
        <w:rPr>
          <w:lang w:bidi="he-IL"/>
        </w:rPr>
        <w:t xml:space="preserve">en vue de désigner l’un de ces heureux retours. Il fallait réellement </w:t>
      </w:r>
      <w:r>
        <w:rPr>
          <w:lang w:bidi="he-IL"/>
        </w:rPr>
        <w:t>« </w:t>
      </w:r>
      <w:r w:rsidRPr="000B0C52">
        <w:rPr>
          <w:lang w:bidi="he-IL"/>
        </w:rPr>
        <w:t>monter</w:t>
      </w:r>
      <w:r>
        <w:rPr>
          <w:lang w:bidi="he-IL"/>
        </w:rPr>
        <w:t> »</w:t>
      </w:r>
      <w:r w:rsidRPr="000B0C52">
        <w:rPr>
          <w:lang w:bidi="he-IL"/>
        </w:rPr>
        <w:t xml:space="preserve"> </w:t>
      </w:r>
      <w:r>
        <w:rPr>
          <w:lang w:bidi="he-IL"/>
        </w:rPr>
        <w:t>(</w:t>
      </w:r>
      <w:r w:rsidR="00DC6572">
        <w:rPr>
          <w:rStyle w:val="italicus"/>
        </w:rPr>
        <w:t>᾿</w:t>
      </w:r>
      <w:r w:rsidRPr="00290B1E">
        <w:rPr>
          <w:rStyle w:val="italicus"/>
        </w:rPr>
        <w:t>alah</w:t>
      </w:r>
      <w:r w:rsidRPr="00B134CC">
        <w:t xml:space="preserve">), </w:t>
      </w:r>
      <w:r w:rsidRPr="000B0C52">
        <w:rPr>
          <w:lang w:bidi="he-IL"/>
        </w:rPr>
        <w:t>pour venir de la Chaldée en Judée</w:t>
      </w:r>
      <w:r w:rsidRPr="00290B1E">
        <w:rPr>
          <w:rStyle w:val="italicus"/>
        </w:rPr>
        <w:t xml:space="preserve"> </w:t>
      </w:r>
      <w:r w:rsidRPr="00510E1E">
        <w:t>(</w:t>
      </w:r>
      <w:r w:rsidRPr="00290B1E">
        <w:rPr>
          <w:rStyle w:val="italicus"/>
        </w:rPr>
        <w:t xml:space="preserve">Atl. </w:t>
      </w:r>
      <w:r>
        <w:rPr>
          <w:rStyle w:val="italicus"/>
        </w:rPr>
        <w:t xml:space="preserve">géogr., </w:t>
      </w:r>
      <w:r>
        <w:rPr>
          <w:lang w:bidi="he-IL"/>
        </w:rPr>
        <w:t>pl. I, VIII</w:t>
      </w:r>
      <w:r w:rsidRPr="000B0C52">
        <w:rPr>
          <w:lang w:bidi="he-IL"/>
        </w:rPr>
        <w:t xml:space="preserve">). Plusieurs de ces poèmes s’adaptent fort bien à l’occasion indiquée (notamment les Ps. </w:t>
      </w:r>
      <w:r>
        <w:rPr>
          <w:lang w:bidi="he-IL"/>
        </w:rPr>
        <w:t>CXXI, CXXIII</w:t>
      </w:r>
      <w:r w:rsidRPr="000B0C52">
        <w:rPr>
          <w:lang w:bidi="he-IL"/>
        </w:rPr>
        <w:t>-</w:t>
      </w:r>
      <w:r>
        <w:rPr>
          <w:lang w:bidi="he-IL"/>
        </w:rPr>
        <w:t>CXXV, CXXVIII</w:t>
      </w:r>
      <w:r w:rsidRPr="000B0C52">
        <w:rPr>
          <w:lang w:bidi="he-IL"/>
        </w:rPr>
        <w:t>) ; mais d’autres ne sauraient s’y accommoder. 2° D’après une seconde opinion</w:t>
      </w:r>
      <w:r>
        <w:rPr>
          <w:lang w:bidi="he-IL"/>
        </w:rPr>
        <w:t xml:space="preserve">, </w:t>
      </w:r>
      <w:r w:rsidRPr="000B0C52">
        <w:rPr>
          <w:lang w:bidi="he-IL"/>
        </w:rPr>
        <w:t xml:space="preserve">ces </w:t>
      </w:r>
      <w:r>
        <w:rPr>
          <w:lang w:bidi="he-IL"/>
        </w:rPr>
        <w:t>« </w:t>
      </w:r>
      <w:r w:rsidRPr="000B0C52">
        <w:rPr>
          <w:lang w:bidi="he-IL"/>
        </w:rPr>
        <w:t>montées</w:t>
      </w:r>
      <w:r>
        <w:rPr>
          <w:lang w:bidi="he-IL"/>
        </w:rPr>
        <w:t> »</w:t>
      </w:r>
      <w:r w:rsidRPr="000B0C52">
        <w:rPr>
          <w:lang w:bidi="he-IL"/>
        </w:rPr>
        <w:t xml:space="preserve"> ou degrés représenteraient les pèlerinages que les Juifs étaient tenus de faire trois fois par an à Jérusalem</w:t>
      </w:r>
      <w:r>
        <w:rPr>
          <w:lang w:bidi="he-IL"/>
        </w:rPr>
        <w:t xml:space="preserve">, </w:t>
      </w:r>
      <w:r w:rsidRPr="000B0C52">
        <w:rPr>
          <w:lang w:bidi="he-IL"/>
        </w:rPr>
        <w:t xml:space="preserve">à l’occasion des trois principales solennités religieuses (cf. Ex. </w:t>
      </w:r>
      <w:r>
        <w:rPr>
          <w:lang w:bidi="he-IL"/>
        </w:rPr>
        <w:t xml:space="preserve">XXXIV, </w:t>
      </w:r>
      <w:r w:rsidRPr="000B0C52">
        <w:rPr>
          <w:lang w:bidi="he-IL"/>
        </w:rPr>
        <w:t xml:space="preserve">24 ; </w:t>
      </w:r>
      <w:r>
        <w:rPr>
          <w:lang w:bidi="he-IL"/>
        </w:rPr>
        <w:t>III </w:t>
      </w:r>
      <w:r w:rsidRPr="000B0C52">
        <w:rPr>
          <w:lang w:bidi="he-IL"/>
        </w:rPr>
        <w:t>Reg.</w:t>
      </w:r>
      <w:r>
        <w:rPr>
          <w:lang w:bidi="he-IL"/>
        </w:rPr>
        <w:t xml:space="preserve"> XII, </w:t>
      </w:r>
      <w:r w:rsidRPr="000B0C52">
        <w:rPr>
          <w:lang w:bidi="he-IL"/>
        </w:rPr>
        <w:t>27</w:t>
      </w:r>
      <w:r>
        <w:rPr>
          <w:lang w:bidi="he-IL"/>
        </w:rPr>
        <w:t>, etc</w:t>
      </w:r>
      <w:r w:rsidRPr="000B0C52">
        <w:rPr>
          <w:lang w:bidi="he-IL"/>
        </w:rPr>
        <w:t>.) ; car</w:t>
      </w:r>
      <w:r>
        <w:rPr>
          <w:lang w:bidi="he-IL"/>
        </w:rPr>
        <w:t xml:space="preserve">, </w:t>
      </w:r>
      <w:r w:rsidRPr="000B0C52">
        <w:rPr>
          <w:lang w:bidi="he-IL"/>
        </w:rPr>
        <w:t xml:space="preserve">de tous côtés il fallait </w:t>
      </w:r>
      <w:r>
        <w:rPr>
          <w:lang w:bidi="he-IL"/>
        </w:rPr>
        <w:t>« </w:t>
      </w:r>
      <w:r w:rsidRPr="000B0C52">
        <w:rPr>
          <w:lang w:bidi="he-IL"/>
        </w:rPr>
        <w:t>monter</w:t>
      </w:r>
      <w:r>
        <w:rPr>
          <w:lang w:bidi="he-IL"/>
        </w:rPr>
        <w:t> »</w:t>
      </w:r>
      <w:r w:rsidRPr="000B0C52">
        <w:rPr>
          <w:lang w:bidi="he-IL"/>
        </w:rPr>
        <w:t xml:space="preserve"> pour arriver à la ville sainte</w:t>
      </w:r>
      <w:r>
        <w:rPr>
          <w:lang w:bidi="he-IL"/>
        </w:rPr>
        <w:t xml:space="preserve">, et le verbe </w:t>
      </w:r>
      <w:r w:rsidR="00DC6572">
        <w:rPr>
          <w:rStyle w:val="italicus"/>
        </w:rPr>
        <w:t>᾿</w:t>
      </w:r>
      <w:r w:rsidRPr="001C7888">
        <w:rPr>
          <w:rStyle w:val="italicus"/>
        </w:rPr>
        <w:t>alah</w:t>
      </w:r>
      <w:r w:rsidRPr="00290B1E">
        <w:rPr>
          <w:rStyle w:val="italicus"/>
        </w:rPr>
        <w:t xml:space="preserve"> </w:t>
      </w:r>
      <w:r w:rsidRPr="000B0C52">
        <w:rPr>
          <w:lang w:bidi="he-IL"/>
        </w:rPr>
        <w:t xml:space="preserve">sert très souvent dans la Bible pour marquer un voyage dont Jérusalem </w:t>
      </w:r>
      <w:r>
        <w:rPr>
          <w:lang w:bidi="he-IL"/>
        </w:rPr>
        <w:t>est</w:t>
      </w:r>
      <w:r w:rsidRPr="000B0C52">
        <w:rPr>
          <w:lang w:bidi="he-IL"/>
        </w:rPr>
        <w:t xml:space="preserve"> le terme. </w:t>
      </w:r>
      <w:r w:rsidRPr="000B0C52">
        <w:rPr>
          <w:lang w:val="en-US" w:bidi="he-IL"/>
        </w:rPr>
        <w:t xml:space="preserve">Cf. </w:t>
      </w:r>
      <w:r>
        <w:rPr>
          <w:lang w:val="en-US" w:bidi="he-IL"/>
        </w:rPr>
        <w:t>IV </w:t>
      </w:r>
      <w:r w:rsidRPr="000B0C52">
        <w:rPr>
          <w:lang w:val="en-US" w:bidi="he-IL"/>
        </w:rPr>
        <w:t>Reg.</w:t>
      </w:r>
      <w:r>
        <w:rPr>
          <w:lang w:val="en-US" w:bidi="he-IL"/>
        </w:rPr>
        <w:t xml:space="preserve"> XII, </w:t>
      </w:r>
      <w:r w:rsidRPr="000B0C52">
        <w:rPr>
          <w:lang w:val="en-US" w:bidi="he-IL"/>
        </w:rPr>
        <w:t xml:space="preserve">17 ; </w:t>
      </w:r>
      <w:r>
        <w:rPr>
          <w:lang w:val="en-US" w:bidi="he-IL"/>
        </w:rPr>
        <w:t xml:space="preserve">XXIV, </w:t>
      </w:r>
      <w:r w:rsidRPr="000B0C52">
        <w:rPr>
          <w:lang w:val="en-US" w:bidi="he-IL"/>
        </w:rPr>
        <w:t xml:space="preserve">10 ; </w:t>
      </w:r>
      <w:r>
        <w:rPr>
          <w:lang w:val="en-US" w:bidi="he-IL"/>
        </w:rPr>
        <w:t>II Par.</w:t>
      </w:r>
      <w:r w:rsidRPr="000B0C52">
        <w:rPr>
          <w:lang w:val="en-US" w:bidi="he-IL"/>
        </w:rPr>
        <w:t xml:space="preserve"> </w:t>
      </w:r>
      <w:r>
        <w:rPr>
          <w:lang w:val="en-US" w:bidi="he-IL"/>
        </w:rPr>
        <w:t xml:space="preserve">XXXVI, 5-6 ; Esdr. I, </w:t>
      </w:r>
      <w:r w:rsidRPr="000B0C52">
        <w:rPr>
          <w:lang w:val="en-US" w:bidi="he-IL"/>
        </w:rPr>
        <w:t>3 ; Is</w:t>
      </w:r>
      <w:r>
        <w:rPr>
          <w:lang w:val="en-US" w:bidi="he-IL"/>
        </w:rPr>
        <w:t xml:space="preserve">. </w:t>
      </w:r>
      <w:r w:rsidRPr="00DE24B8">
        <w:rPr>
          <w:lang w:bidi="he-IL"/>
        </w:rPr>
        <w:t xml:space="preserve">II, 3 ; </w:t>
      </w:r>
      <w:r>
        <w:rPr>
          <w:lang w:bidi="he-IL"/>
        </w:rPr>
        <w:t>XXXI</w:t>
      </w:r>
      <w:r w:rsidRPr="00DE24B8">
        <w:rPr>
          <w:lang w:bidi="he-IL"/>
        </w:rPr>
        <w:t>, 6 ; I</w:t>
      </w:r>
      <w:r>
        <w:rPr>
          <w:lang w:bidi="he-IL"/>
        </w:rPr>
        <w:t> Mach. I</w:t>
      </w:r>
      <w:r w:rsidRPr="00DE24B8">
        <w:rPr>
          <w:lang w:bidi="he-IL"/>
        </w:rPr>
        <w:t xml:space="preserve">, 22 ; </w:t>
      </w:r>
      <w:r>
        <w:rPr>
          <w:lang w:bidi="he-IL"/>
        </w:rPr>
        <w:t>Matth</w:t>
      </w:r>
      <w:r w:rsidRPr="00DE24B8">
        <w:rPr>
          <w:lang w:bidi="he-IL"/>
        </w:rPr>
        <w:t xml:space="preserve">. </w:t>
      </w:r>
      <w:r>
        <w:rPr>
          <w:lang w:bidi="he-IL"/>
        </w:rPr>
        <w:t>XX</w:t>
      </w:r>
      <w:r w:rsidRPr="00DE24B8">
        <w:rPr>
          <w:lang w:bidi="he-IL"/>
        </w:rPr>
        <w:t xml:space="preserve">, 17-18, </w:t>
      </w:r>
      <w:r>
        <w:rPr>
          <w:lang w:bidi="he-IL"/>
        </w:rPr>
        <w:t>etc</w:t>
      </w:r>
      <w:r w:rsidRPr="00DE24B8">
        <w:rPr>
          <w:lang w:bidi="he-IL"/>
        </w:rPr>
        <w:t xml:space="preserve">. </w:t>
      </w:r>
      <w:r w:rsidRPr="000B0C52">
        <w:rPr>
          <w:lang w:bidi="he-IL"/>
        </w:rPr>
        <w:t xml:space="preserve">Il n’y a guère que les Ps. </w:t>
      </w:r>
      <w:r>
        <w:rPr>
          <w:lang w:bidi="he-IL"/>
        </w:rPr>
        <w:t>CXXI</w:t>
      </w:r>
      <w:r w:rsidRPr="000B0C52">
        <w:rPr>
          <w:lang w:bidi="he-IL"/>
        </w:rPr>
        <w:t xml:space="preserve"> et </w:t>
      </w:r>
      <w:r>
        <w:rPr>
          <w:lang w:bidi="he-IL"/>
        </w:rPr>
        <w:t>CXXXII</w:t>
      </w:r>
      <w:r w:rsidRPr="000B0C52">
        <w:rPr>
          <w:lang w:bidi="he-IL"/>
        </w:rPr>
        <w:t xml:space="preserve"> qui cadrent avec cette interprétation. 3° Suivant plusieurs passages du Talmud</w:t>
      </w:r>
      <w:r>
        <w:rPr>
          <w:lang w:bidi="he-IL"/>
        </w:rPr>
        <w:t xml:space="preserve">, </w:t>
      </w:r>
      <w:r w:rsidRPr="000B0C52">
        <w:rPr>
          <w:lang w:bidi="he-IL"/>
        </w:rPr>
        <w:t>il existait</w:t>
      </w:r>
      <w:r>
        <w:rPr>
          <w:lang w:bidi="he-IL"/>
        </w:rPr>
        <w:t xml:space="preserve">, </w:t>
      </w:r>
      <w:r w:rsidRPr="000B0C52">
        <w:rPr>
          <w:lang w:bidi="he-IL"/>
        </w:rPr>
        <w:t>dans les cours du temple</w:t>
      </w:r>
      <w:r>
        <w:rPr>
          <w:lang w:bidi="he-IL"/>
        </w:rPr>
        <w:t xml:space="preserve">, </w:t>
      </w:r>
      <w:r w:rsidRPr="000B0C52">
        <w:rPr>
          <w:lang w:bidi="he-IL"/>
        </w:rPr>
        <w:t>un escalier construit en demi-cercle et composé de quinze marches ; les lévites s’y groupaient pour chanter des cantiques pendant la fête des Tabernacles. Le même Talmud établissant un rapprochement entre ces quinze marches et les quinze psaumes graduels</w:t>
      </w:r>
      <w:r>
        <w:rPr>
          <w:lang w:bidi="he-IL"/>
        </w:rPr>
        <w:t xml:space="preserve">, </w:t>
      </w:r>
      <w:r w:rsidRPr="000B0C52">
        <w:rPr>
          <w:lang w:bidi="he-IL"/>
        </w:rPr>
        <w:t xml:space="preserve">divers </w:t>
      </w:r>
      <w:r>
        <w:rPr>
          <w:lang w:bidi="he-IL"/>
        </w:rPr>
        <w:t>interprète</w:t>
      </w:r>
      <w:r w:rsidRPr="000B0C52">
        <w:rPr>
          <w:lang w:bidi="he-IL"/>
        </w:rPr>
        <w:t xml:space="preserve">s en ont conclu </w:t>
      </w:r>
      <w:r>
        <w:rPr>
          <w:lang w:bidi="he-IL"/>
        </w:rPr>
        <w:t>que</w:t>
      </w:r>
      <w:r w:rsidRPr="000B0C52">
        <w:rPr>
          <w:lang w:bidi="he-IL"/>
        </w:rPr>
        <w:t xml:space="preserve"> le nom de</w:t>
      </w:r>
      <w:r w:rsidRPr="00290B1E">
        <w:rPr>
          <w:rStyle w:val="italicus"/>
        </w:rPr>
        <w:t xml:space="preserve"> </w:t>
      </w:r>
      <w:r>
        <w:rPr>
          <w:rStyle w:val="italicus"/>
        </w:rPr>
        <w:t>š</w:t>
      </w:r>
      <w:r w:rsidRPr="00290B1E">
        <w:rPr>
          <w:rStyle w:val="italicus"/>
        </w:rPr>
        <w:t>ir</w:t>
      </w:r>
      <w:r w:rsidR="00DC6572">
        <w:rPr>
          <w:rStyle w:val="italicus"/>
        </w:rPr>
        <w:t xml:space="preserve"> hamma῾</w:t>
      </w:r>
      <w:r>
        <w:rPr>
          <w:rStyle w:val="italicus"/>
        </w:rPr>
        <w:t xml:space="preserve">alôṭ, </w:t>
      </w:r>
      <w:r w:rsidRPr="000B0C52">
        <w:rPr>
          <w:lang w:bidi="he-IL"/>
        </w:rPr>
        <w:t>provenait de l’escalier du temple </w:t>
      </w:r>
      <w:r>
        <w:rPr>
          <w:lang w:bidi="he-IL"/>
        </w:rPr>
        <w:t xml:space="preserve">: </w:t>
      </w:r>
      <w:r w:rsidRPr="000B0C52">
        <w:rPr>
          <w:lang w:bidi="he-IL"/>
        </w:rPr>
        <w:t>les cantiques des degrés</w:t>
      </w:r>
      <w:r>
        <w:rPr>
          <w:lang w:bidi="he-IL"/>
        </w:rPr>
        <w:t xml:space="preserve">, </w:t>
      </w:r>
      <w:r w:rsidRPr="000B0C52">
        <w:rPr>
          <w:lang w:bidi="he-IL"/>
        </w:rPr>
        <w:t>disent-ils</w:t>
      </w:r>
      <w:r>
        <w:rPr>
          <w:lang w:bidi="he-IL"/>
        </w:rPr>
        <w:t xml:space="preserve">, </w:t>
      </w:r>
      <w:r w:rsidRPr="000B0C52">
        <w:rPr>
          <w:lang w:bidi="he-IL"/>
        </w:rPr>
        <w:t xml:space="preserve">auraient été chantés en cet endroit </w:t>
      </w:r>
      <w:r>
        <w:rPr>
          <w:lang w:bidi="he-IL"/>
        </w:rPr>
        <w:t>même</w:t>
      </w:r>
      <w:r w:rsidRPr="000B0C52">
        <w:rPr>
          <w:lang w:bidi="he-IL"/>
        </w:rPr>
        <w:t xml:space="preserve">. </w:t>
      </w:r>
      <w:r>
        <w:rPr>
          <w:lang w:bidi="he-IL"/>
        </w:rPr>
        <w:t xml:space="preserve">{365} </w:t>
      </w:r>
      <w:r w:rsidRPr="000B0C52">
        <w:rPr>
          <w:lang w:bidi="he-IL"/>
        </w:rPr>
        <w:t>Ce sentiment paraît peu vraisemblable. 4° D’après une opinion relat</w:t>
      </w:r>
      <w:r>
        <w:rPr>
          <w:lang w:bidi="he-IL"/>
        </w:rPr>
        <w:t>i</w:t>
      </w:r>
      <w:r w:rsidRPr="000B0C52">
        <w:rPr>
          <w:lang w:bidi="he-IL"/>
        </w:rPr>
        <w:t>vement récente</w:t>
      </w:r>
      <w:r>
        <w:rPr>
          <w:lang w:bidi="he-IL"/>
        </w:rPr>
        <w:t xml:space="preserve">, </w:t>
      </w:r>
      <w:r w:rsidRPr="000B0C52">
        <w:rPr>
          <w:lang w:bidi="he-IL"/>
        </w:rPr>
        <w:t xml:space="preserve">mais qui </w:t>
      </w:r>
      <w:r>
        <w:rPr>
          <w:lang w:bidi="he-IL"/>
        </w:rPr>
        <w:t>est</w:t>
      </w:r>
      <w:r w:rsidRPr="000B0C52">
        <w:rPr>
          <w:lang w:bidi="he-IL"/>
        </w:rPr>
        <w:t xml:space="preserve"> devenue à peu près commune de nos </w:t>
      </w:r>
      <w:r>
        <w:rPr>
          <w:lang w:bidi="he-IL"/>
        </w:rPr>
        <w:t xml:space="preserve">jours, </w:t>
      </w:r>
      <w:r w:rsidRPr="000B0C52">
        <w:rPr>
          <w:lang w:bidi="he-IL"/>
        </w:rPr>
        <w:t>la dénomination dont</w:t>
      </w:r>
      <w:r>
        <w:rPr>
          <w:lang w:bidi="he-IL"/>
        </w:rPr>
        <w:t xml:space="preserve"> il </w:t>
      </w:r>
      <w:r w:rsidRPr="000B0C52">
        <w:rPr>
          <w:lang w:bidi="he-IL"/>
        </w:rPr>
        <w:t>s’agit a un caractère avant tout littéraire</w:t>
      </w:r>
      <w:r>
        <w:rPr>
          <w:lang w:bidi="he-IL"/>
        </w:rPr>
        <w:t xml:space="preserve">, </w:t>
      </w:r>
      <w:r w:rsidRPr="000B0C52">
        <w:rPr>
          <w:lang w:bidi="he-IL"/>
        </w:rPr>
        <w:t>et se rapporte à la structure des quinze poèmes</w:t>
      </w:r>
      <w:r>
        <w:rPr>
          <w:lang w:bidi="he-IL"/>
        </w:rPr>
        <w:t xml:space="preserve">, </w:t>
      </w:r>
      <w:r w:rsidRPr="000B0C52">
        <w:rPr>
          <w:lang w:bidi="he-IL"/>
        </w:rPr>
        <w:t xml:space="preserve">marquant un rythme gradué et progressif des expressions et des pensées. Ces psaumes seraient donc appelés </w:t>
      </w:r>
      <w:r>
        <w:rPr>
          <w:lang w:bidi="he-IL"/>
        </w:rPr>
        <w:t>« </w:t>
      </w:r>
      <w:r w:rsidRPr="000B0C52">
        <w:rPr>
          <w:lang w:bidi="he-IL"/>
        </w:rPr>
        <w:t>cantiques des degrés</w:t>
      </w:r>
      <w:r>
        <w:rPr>
          <w:lang w:bidi="he-IL"/>
        </w:rPr>
        <w:t> »</w:t>
      </w:r>
      <w:r w:rsidRPr="000B0C52">
        <w:rPr>
          <w:lang w:bidi="he-IL"/>
        </w:rPr>
        <w:t xml:space="preserve"> parce qu’ils </w:t>
      </w:r>
      <w:r>
        <w:rPr>
          <w:lang w:bidi="he-IL"/>
        </w:rPr>
        <w:t>se</w:t>
      </w:r>
      <w:r w:rsidRPr="000B0C52">
        <w:rPr>
          <w:lang w:bidi="he-IL"/>
        </w:rPr>
        <w:t xml:space="preserve"> meuvent et s’avancent par des sortes d’ascensions</w:t>
      </w:r>
      <w:r>
        <w:rPr>
          <w:lang w:bidi="he-IL"/>
        </w:rPr>
        <w:t xml:space="preserve">, </w:t>
      </w:r>
      <w:r w:rsidRPr="000B0C52">
        <w:rPr>
          <w:lang w:bidi="he-IL"/>
        </w:rPr>
        <w:t xml:space="preserve">grâce à la répétition de certains mots plus accentués. </w:t>
      </w:r>
      <w:r>
        <w:rPr>
          <w:lang w:bidi="he-IL"/>
        </w:rPr>
        <w:t>« </w:t>
      </w:r>
      <w:r w:rsidRPr="000B0C52">
        <w:rPr>
          <w:lang w:bidi="he-IL"/>
        </w:rPr>
        <w:t>Grad</w:t>
      </w:r>
      <w:r>
        <w:rPr>
          <w:lang w:bidi="he-IL"/>
        </w:rPr>
        <w:t>á</w:t>
      </w:r>
      <w:r w:rsidRPr="000B0C52">
        <w:rPr>
          <w:lang w:bidi="he-IL"/>
        </w:rPr>
        <w:t>t</w:t>
      </w:r>
      <w:r>
        <w:rPr>
          <w:lang w:bidi="he-IL"/>
        </w:rPr>
        <w:t>i</w:t>
      </w:r>
      <w:r w:rsidRPr="000B0C52">
        <w:rPr>
          <w:lang w:bidi="he-IL"/>
        </w:rPr>
        <w:t>m qua</w:t>
      </w:r>
      <w:r>
        <w:rPr>
          <w:lang w:bidi="he-IL"/>
        </w:rPr>
        <w:t>si</w:t>
      </w:r>
      <w:r w:rsidRPr="000B0C52">
        <w:rPr>
          <w:lang w:bidi="he-IL"/>
        </w:rPr>
        <w:t xml:space="preserve"> progr</w:t>
      </w:r>
      <w:r>
        <w:rPr>
          <w:lang w:bidi="he-IL"/>
        </w:rPr>
        <w:t>édi</w:t>
      </w:r>
      <w:r w:rsidRPr="000B0C52">
        <w:rPr>
          <w:lang w:bidi="he-IL"/>
        </w:rPr>
        <w:t>tur or</w:t>
      </w:r>
      <w:r>
        <w:rPr>
          <w:lang w:bidi="he-IL"/>
        </w:rPr>
        <w:t>á</w:t>
      </w:r>
      <w:r w:rsidRPr="000B0C52">
        <w:rPr>
          <w:lang w:bidi="he-IL"/>
        </w:rPr>
        <w:t>tio</w:t>
      </w:r>
      <w:r>
        <w:rPr>
          <w:lang w:bidi="he-IL"/>
        </w:rPr>
        <w:t xml:space="preserve">, </w:t>
      </w:r>
      <w:r w:rsidRPr="000B0C52">
        <w:rPr>
          <w:lang w:bidi="he-IL"/>
        </w:rPr>
        <w:t>ita quidem ut antecedént</w:t>
      </w:r>
      <w:r>
        <w:rPr>
          <w:lang w:bidi="he-IL"/>
        </w:rPr>
        <w:t>i</w:t>
      </w:r>
      <w:r w:rsidRPr="000B0C52">
        <w:rPr>
          <w:lang w:bidi="he-IL"/>
        </w:rPr>
        <w:t xml:space="preserve">s </w:t>
      </w:r>
      <w:r>
        <w:rPr>
          <w:lang w:bidi="he-IL"/>
        </w:rPr>
        <w:t>senténtiæ</w:t>
      </w:r>
      <w:r w:rsidRPr="000B0C52">
        <w:rPr>
          <w:lang w:bidi="he-IL"/>
        </w:rPr>
        <w:t xml:space="preserve"> pars ab in</w:t>
      </w:r>
      <w:r>
        <w:rPr>
          <w:lang w:bidi="he-IL"/>
        </w:rPr>
        <w:t>í</w:t>
      </w:r>
      <w:r w:rsidRPr="000B0C52">
        <w:rPr>
          <w:lang w:bidi="he-IL"/>
        </w:rPr>
        <w:t>tio subsequéntis</w:t>
      </w:r>
      <w:r>
        <w:rPr>
          <w:lang w:bidi="he-IL"/>
        </w:rPr>
        <w:t xml:space="preserve"> répetit, </w:t>
      </w:r>
      <w:r w:rsidRPr="000B0C52">
        <w:rPr>
          <w:lang w:bidi="he-IL"/>
        </w:rPr>
        <w:t>et passim novis verb</w:t>
      </w:r>
      <w:r>
        <w:rPr>
          <w:lang w:bidi="he-IL"/>
        </w:rPr>
        <w:t>órum cópii</w:t>
      </w:r>
      <w:r w:rsidRPr="000B0C52">
        <w:rPr>
          <w:lang w:bidi="he-IL"/>
        </w:rPr>
        <w:t>s</w:t>
      </w:r>
      <w:r>
        <w:rPr>
          <w:lang w:bidi="he-IL"/>
        </w:rPr>
        <w:t xml:space="preserve"> augé</w:t>
      </w:r>
      <w:r w:rsidRPr="000B0C52">
        <w:rPr>
          <w:lang w:bidi="he-IL"/>
        </w:rPr>
        <w:t>ri</w:t>
      </w:r>
      <w:r>
        <w:rPr>
          <w:lang w:bidi="he-IL"/>
        </w:rPr>
        <w:t xml:space="preserve">, </w:t>
      </w:r>
      <w:r w:rsidRPr="000B0C52">
        <w:rPr>
          <w:lang w:bidi="he-IL"/>
        </w:rPr>
        <w:t>et quasi ascéndere s</w:t>
      </w:r>
      <w:r>
        <w:rPr>
          <w:lang w:bidi="he-IL"/>
        </w:rPr>
        <w:t>ó</w:t>
      </w:r>
      <w:r w:rsidRPr="000B0C52">
        <w:rPr>
          <w:lang w:bidi="he-IL"/>
        </w:rPr>
        <w:t>leat.</w:t>
      </w:r>
      <w:r>
        <w:rPr>
          <w:lang w:bidi="he-IL"/>
        </w:rPr>
        <w:t> »</w:t>
      </w:r>
      <w:r w:rsidRPr="000B0C52">
        <w:rPr>
          <w:lang w:bidi="he-IL"/>
        </w:rPr>
        <w:t xml:space="preserve"> (Gesenius.) Ce mouvement ascensionnel </w:t>
      </w:r>
      <w:r>
        <w:rPr>
          <w:lang w:bidi="he-IL"/>
        </w:rPr>
        <w:t>est</w:t>
      </w:r>
      <w:r w:rsidRPr="000B0C52">
        <w:rPr>
          <w:lang w:bidi="he-IL"/>
        </w:rPr>
        <w:t xml:space="preserve"> très frappant dans plusieurs des psaumes graduels</w:t>
      </w:r>
      <w:r>
        <w:rPr>
          <w:lang w:bidi="he-IL"/>
        </w:rPr>
        <w:t xml:space="preserve">, </w:t>
      </w:r>
      <w:r w:rsidRPr="000B0C52">
        <w:rPr>
          <w:lang w:bidi="he-IL"/>
        </w:rPr>
        <w:t xml:space="preserve">et il n’en </w:t>
      </w:r>
      <w:r>
        <w:rPr>
          <w:lang w:bidi="he-IL"/>
        </w:rPr>
        <w:t>est</w:t>
      </w:r>
      <w:r w:rsidRPr="000B0C52">
        <w:rPr>
          <w:lang w:bidi="he-IL"/>
        </w:rPr>
        <w:t xml:space="preserve"> aucun qui n’en contienne des traces plus ou moins frappantes. Nous l’indiquerons pour chacun d’eux.</w:t>
      </w:r>
      <w:r w:rsidRPr="00A01812">
        <w:t xml:space="preserve"> — </w:t>
      </w:r>
      <w:r>
        <w:rPr>
          <w:lang w:bidi="he-IL"/>
        </w:rPr>
        <w:t>« </w:t>
      </w:r>
      <w:r w:rsidRPr="000B0C52">
        <w:rPr>
          <w:lang w:bidi="he-IL"/>
        </w:rPr>
        <w:t>Suavité et tendresse</w:t>
      </w:r>
      <w:r>
        <w:rPr>
          <w:lang w:bidi="he-IL"/>
        </w:rPr>
        <w:t xml:space="preserve">, </w:t>
      </w:r>
      <w:r w:rsidRPr="000B0C52">
        <w:rPr>
          <w:lang w:bidi="he-IL"/>
        </w:rPr>
        <w:t>ton triste et pathétique</w:t>
      </w:r>
      <w:r>
        <w:rPr>
          <w:lang w:bidi="he-IL"/>
        </w:rPr>
        <w:t xml:space="preserve">, </w:t>
      </w:r>
      <w:r w:rsidRPr="000B0C52">
        <w:rPr>
          <w:lang w:bidi="he-IL"/>
        </w:rPr>
        <w:t>brièveté</w:t>
      </w:r>
      <w:r>
        <w:rPr>
          <w:lang w:bidi="he-IL"/>
        </w:rPr>
        <w:t xml:space="preserve">, </w:t>
      </w:r>
      <w:r w:rsidRPr="000B0C52">
        <w:rPr>
          <w:lang w:bidi="he-IL"/>
        </w:rPr>
        <w:t>absence habituelle du parallélisme dans le sens strict</w:t>
      </w:r>
      <w:r>
        <w:rPr>
          <w:lang w:bidi="he-IL"/>
        </w:rPr>
        <w:t xml:space="preserve">, </w:t>
      </w:r>
      <w:r w:rsidRPr="000B0C52">
        <w:rPr>
          <w:lang w:bidi="he-IL"/>
        </w:rPr>
        <w:t>rythme rapide</w:t>
      </w:r>
      <w:r>
        <w:rPr>
          <w:lang w:bidi="he-IL"/>
        </w:rPr>
        <w:t> : « t</w:t>
      </w:r>
      <w:r w:rsidRPr="000B0C52">
        <w:rPr>
          <w:lang w:bidi="he-IL"/>
        </w:rPr>
        <w:t xml:space="preserve">els sont </w:t>
      </w:r>
      <w:r>
        <w:rPr>
          <w:lang w:bidi="he-IL"/>
        </w:rPr>
        <w:t>qu</w:t>
      </w:r>
      <w:r w:rsidRPr="000B0C52">
        <w:rPr>
          <w:lang w:bidi="he-IL"/>
        </w:rPr>
        <w:t>elques</w:t>
      </w:r>
      <w:r>
        <w:rPr>
          <w:lang w:bidi="he-IL"/>
        </w:rPr>
        <w:t>-</w:t>
      </w:r>
      <w:r w:rsidRPr="000B0C52">
        <w:rPr>
          <w:lang w:bidi="he-IL"/>
        </w:rPr>
        <w:t xml:space="preserve">uns </w:t>
      </w:r>
      <w:r>
        <w:rPr>
          <w:lang w:bidi="he-IL"/>
        </w:rPr>
        <w:t>des</w:t>
      </w:r>
      <w:r w:rsidRPr="000B0C52">
        <w:rPr>
          <w:lang w:bidi="he-IL"/>
        </w:rPr>
        <w:t xml:space="preserve"> traits généraux que l’on rencontre dans les cantiques des degrés. Ce </w:t>
      </w:r>
      <w:r>
        <w:rPr>
          <w:lang w:bidi="he-IL"/>
        </w:rPr>
        <w:t>s</w:t>
      </w:r>
      <w:r w:rsidRPr="000B0C52">
        <w:rPr>
          <w:lang w:bidi="he-IL"/>
        </w:rPr>
        <w:t>ont des psaumes nationaux plutôt qu’individuels.</w:t>
      </w:r>
      <w:r>
        <w:rPr>
          <w:lang w:bidi="he-IL"/>
        </w:rPr>
        <w:t xml:space="preserve"> Ils </w:t>
      </w:r>
      <w:r w:rsidRPr="000B0C52">
        <w:rPr>
          <w:lang w:bidi="he-IL"/>
        </w:rPr>
        <w:t>respirent une grande confiance en Dieu</w:t>
      </w:r>
      <w:r>
        <w:rPr>
          <w:lang w:bidi="he-IL"/>
        </w:rPr>
        <w:t xml:space="preserve">, </w:t>
      </w:r>
      <w:r w:rsidRPr="000B0C52">
        <w:rPr>
          <w:lang w:bidi="he-IL"/>
        </w:rPr>
        <w:t>une parfaite intimité avec lui.</w:t>
      </w:r>
      <w:r w:rsidRPr="00A01812">
        <w:t xml:space="preserve"> — </w:t>
      </w:r>
      <w:r w:rsidRPr="000B0C52">
        <w:rPr>
          <w:lang w:bidi="he-IL"/>
        </w:rPr>
        <w:t>L’auteur du Ps.</w:t>
      </w:r>
      <w:r>
        <w:rPr>
          <w:lang w:bidi="he-IL"/>
        </w:rPr>
        <w:t xml:space="preserve"> CXIX</w:t>
      </w:r>
      <w:r w:rsidRPr="000B0C52">
        <w:rPr>
          <w:lang w:bidi="he-IL"/>
        </w:rPr>
        <w:t xml:space="preserve"> vit </w:t>
      </w:r>
      <w:r>
        <w:rPr>
          <w:lang w:bidi="he-IL"/>
        </w:rPr>
        <w:t>« </w:t>
      </w:r>
      <w:r w:rsidRPr="000B0C52">
        <w:rPr>
          <w:lang w:bidi="he-IL"/>
        </w:rPr>
        <w:t>comme une brebis au milieu des loups</w:t>
      </w:r>
      <w:r>
        <w:rPr>
          <w:lang w:bidi="he-IL"/>
        </w:rPr>
        <w:t> »</w:t>
      </w:r>
      <w:r w:rsidRPr="000B0C52">
        <w:rPr>
          <w:lang w:bidi="he-IL"/>
        </w:rPr>
        <w:t>. Dans sa détresse</w:t>
      </w:r>
      <w:r>
        <w:rPr>
          <w:lang w:bidi="he-IL"/>
        </w:rPr>
        <w:t xml:space="preserve">, </w:t>
      </w:r>
      <w:r w:rsidRPr="000B0C52">
        <w:rPr>
          <w:lang w:bidi="he-IL"/>
        </w:rPr>
        <w:t>il a recours à Jéhovah</w:t>
      </w:r>
      <w:r>
        <w:rPr>
          <w:lang w:bidi="he-IL"/>
        </w:rPr>
        <w:t xml:space="preserve">, </w:t>
      </w:r>
      <w:r w:rsidRPr="000B0C52">
        <w:rPr>
          <w:lang w:bidi="he-IL"/>
        </w:rPr>
        <w:t>qu’il conjure de le délivrer d</w:t>
      </w:r>
      <w:r>
        <w:rPr>
          <w:lang w:bidi="he-IL"/>
        </w:rPr>
        <w:t>es ennemis qui l’entourent et le</w:t>
      </w:r>
      <w:r w:rsidRPr="000B0C52">
        <w:rPr>
          <w:lang w:bidi="he-IL"/>
        </w:rPr>
        <w:t xml:space="preserve"> </w:t>
      </w:r>
      <w:r>
        <w:rPr>
          <w:lang w:bidi="he-IL"/>
        </w:rPr>
        <w:t>h</w:t>
      </w:r>
      <w:r w:rsidRPr="000B0C52">
        <w:rPr>
          <w:lang w:bidi="he-IL"/>
        </w:rPr>
        <w:t xml:space="preserve">arcellent sans </w:t>
      </w:r>
      <w:r>
        <w:rPr>
          <w:lang w:bidi="he-IL"/>
        </w:rPr>
        <w:t>cesse</w:t>
      </w:r>
      <w:r w:rsidRPr="000B0C52">
        <w:rPr>
          <w:lang w:bidi="he-IL"/>
        </w:rPr>
        <w:t xml:space="preserve">. Ce cantique cadrerait assez bien avec les premiers temps qui suivirent la </w:t>
      </w:r>
      <w:r>
        <w:rPr>
          <w:lang w:bidi="he-IL"/>
        </w:rPr>
        <w:t>fin</w:t>
      </w:r>
      <w:r w:rsidRPr="000B0C52">
        <w:rPr>
          <w:lang w:bidi="he-IL"/>
        </w:rPr>
        <w:t xml:space="preserve"> de l’exil chaldéen et le retour en Palest</w:t>
      </w:r>
      <w:r>
        <w:rPr>
          <w:lang w:bidi="he-IL"/>
        </w:rPr>
        <w:t>i</w:t>
      </w:r>
      <w:r w:rsidRPr="000B0C52">
        <w:rPr>
          <w:lang w:bidi="he-IL"/>
        </w:rPr>
        <w:t>ne</w:t>
      </w:r>
      <w:r>
        <w:rPr>
          <w:lang w:bidi="he-IL"/>
        </w:rPr>
        <w:t>, al</w:t>
      </w:r>
      <w:r w:rsidRPr="000B0C52">
        <w:rPr>
          <w:lang w:bidi="he-IL"/>
        </w:rPr>
        <w:t>ors que les Juif</w:t>
      </w:r>
      <w:r>
        <w:rPr>
          <w:lang w:bidi="he-IL"/>
        </w:rPr>
        <w:t xml:space="preserve">s souffraient des menées hostiles </w:t>
      </w:r>
      <w:r w:rsidRPr="000B0C52">
        <w:rPr>
          <w:lang w:bidi="he-IL"/>
        </w:rPr>
        <w:t xml:space="preserve">des Samaritains et des païens du voisinage. </w:t>
      </w:r>
      <w:r>
        <w:rPr>
          <w:lang w:bidi="he-IL"/>
        </w:rPr>
        <w:t>—</w:t>
      </w:r>
      <w:r w:rsidRPr="000B0C52">
        <w:rPr>
          <w:lang w:bidi="he-IL"/>
        </w:rPr>
        <w:t xml:space="preserve"> Trois petites strophes </w:t>
      </w:r>
      <w:r>
        <w:rPr>
          <w:lang w:bidi="he-IL"/>
        </w:rPr>
        <w:t xml:space="preserve">: </w:t>
      </w:r>
      <w:r w:rsidRPr="000B0C52">
        <w:rPr>
          <w:lang w:bidi="he-IL"/>
        </w:rPr>
        <w:t>prière à Jéhovah contre les langues malignes</w:t>
      </w:r>
      <w:r>
        <w:rPr>
          <w:lang w:bidi="he-IL"/>
        </w:rPr>
        <w:t xml:space="preserve">, </w:t>
      </w:r>
      <w:r w:rsidRPr="000B0C52">
        <w:rPr>
          <w:lang w:bidi="he-IL"/>
        </w:rPr>
        <w:t xml:space="preserve">vers. </w:t>
      </w:r>
      <w:r>
        <w:rPr>
          <w:lang w:bidi="he-IL"/>
        </w:rPr>
        <w:t>1</w:t>
      </w:r>
      <w:r w:rsidRPr="000B0C52">
        <w:rPr>
          <w:vertAlign w:val="superscript"/>
          <w:lang w:bidi="he-IL"/>
        </w:rPr>
        <w:t>b</w:t>
      </w:r>
      <w:r w:rsidRPr="000B0C52">
        <w:rPr>
          <w:lang w:bidi="he-IL"/>
        </w:rPr>
        <w:t xml:space="preserve">-2 ; accents indignés et menaces </w:t>
      </w:r>
      <w:r>
        <w:rPr>
          <w:lang w:bidi="he-IL"/>
        </w:rPr>
        <w:t>de</w:t>
      </w:r>
      <w:r w:rsidRPr="000B0C52">
        <w:rPr>
          <w:lang w:bidi="he-IL"/>
        </w:rPr>
        <w:t xml:space="preserve"> châtiment</w:t>
      </w:r>
      <w:r>
        <w:rPr>
          <w:lang w:bidi="he-IL"/>
        </w:rPr>
        <w:t xml:space="preserve">, </w:t>
      </w:r>
      <w:r w:rsidRPr="000B0C52">
        <w:rPr>
          <w:lang w:bidi="he-IL"/>
        </w:rPr>
        <w:t>vers. 3-4 ; plainte plus calme</w:t>
      </w:r>
      <w:r>
        <w:rPr>
          <w:lang w:bidi="he-IL"/>
        </w:rPr>
        <w:t xml:space="preserve">, </w:t>
      </w:r>
      <w:r w:rsidRPr="000B0C52">
        <w:rPr>
          <w:lang w:bidi="he-IL"/>
        </w:rPr>
        <w:lastRenderedPageBreak/>
        <w:t xml:space="preserve">mais pleine </w:t>
      </w:r>
      <w:r>
        <w:rPr>
          <w:lang w:bidi="he-IL"/>
        </w:rPr>
        <w:t>de</w:t>
      </w:r>
      <w:r w:rsidRPr="000B0C52">
        <w:rPr>
          <w:lang w:bidi="he-IL"/>
        </w:rPr>
        <w:t xml:space="preserve"> tristesse</w:t>
      </w:r>
      <w:r>
        <w:rPr>
          <w:lang w:bidi="he-IL"/>
        </w:rPr>
        <w:t xml:space="preserve">, </w:t>
      </w:r>
      <w:r w:rsidRPr="000B0C52">
        <w:rPr>
          <w:lang w:bidi="he-IL"/>
        </w:rPr>
        <w:t xml:space="preserve">vers. </w:t>
      </w:r>
      <w:r w:rsidRPr="006320F3">
        <w:t xml:space="preserve">6-7. — Le rythme de gradation est </w:t>
      </w:r>
      <w:r w:rsidRPr="000B0C52">
        <w:rPr>
          <w:lang w:bidi="he-IL"/>
        </w:rPr>
        <w:t>très sensible dans ce poème </w:t>
      </w:r>
      <w:r>
        <w:rPr>
          <w:lang w:bidi="he-IL"/>
        </w:rPr>
        <w:t xml:space="preserve">: </w:t>
      </w:r>
      <w:r w:rsidRPr="006320F3">
        <w:rPr>
          <w:rStyle w:val="italicus"/>
        </w:rPr>
        <w:t>a lingua dolósa,</w:t>
      </w:r>
      <w:r>
        <w:rPr>
          <w:rStyle w:val="italicus"/>
        </w:rPr>
        <w:t xml:space="preserve"> </w:t>
      </w:r>
      <w:r w:rsidRPr="000B0C52">
        <w:rPr>
          <w:lang w:bidi="he-IL"/>
        </w:rPr>
        <w:t>2</w:t>
      </w:r>
      <w:r w:rsidRPr="000B0C52">
        <w:rPr>
          <w:vertAlign w:val="superscript"/>
          <w:lang w:bidi="he-IL"/>
        </w:rPr>
        <w:t>b</w:t>
      </w:r>
      <w:r>
        <w:rPr>
          <w:lang w:bidi="he-IL"/>
        </w:rPr>
        <w:t xml:space="preserve">, </w:t>
      </w:r>
      <w:r w:rsidRPr="000B0C52">
        <w:rPr>
          <w:lang w:bidi="he-IL"/>
        </w:rPr>
        <w:t>et</w:t>
      </w:r>
      <w:r w:rsidRPr="00290B1E">
        <w:rPr>
          <w:rStyle w:val="italicus"/>
        </w:rPr>
        <w:t xml:space="preserve"> ad l</w:t>
      </w:r>
      <w:r>
        <w:rPr>
          <w:rStyle w:val="italicus"/>
        </w:rPr>
        <w:t>i</w:t>
      </w:r>
      <w:r w:rsidRPr="00290B1E">
        <w:rPr>
          <w:rStyle w:val="italicus"/>
        </w:rPr>
        <w:t>nguam dolósam</w:t>
      </w:r>
      <w:r>
        <w:rPr>
          <w:rStyle w:val="italicus"/>
        </w:rPr>
        <w:t xml:space="preserve">, </w:t>
      </w:r>
      <w:r w:rsidRPr="000B0C52">
        <w:rPr>
          <w:lang w:bidi="he-IL"/>
        </w:rPr>
        <w:t>3</w:t>
      </w:r>
      <w:r w:rsidRPr="000B0C52">
        <w:rPr>
          <w:vertAlign w:val="superscript"/>
          <w:lang w:bidi="he-IL"/>
        </w:rPr>
        <w:t>b</w:t>
      </w:r>
      <w:r w:rsidRPr="000B0C52">
        <w:rPr>
          <w:lang w:bidi="he-IL"/>
        </w:rPr>
        <w:t> ;</w:t>
      </w:r>
      <w:r w:rsidRPr="00290B1E">
        <w:rPr>
          <w:rStyle w:val="italicus"/>
        </w:rPr>
        <w:t xml:space="preserve"> habit</w:t>
      </w:r>
      <w:r>
        <w:rPr>
          <w:rStyle w:val="italicus"/>
        </w:rPr>
        <w:t>á</w:t>
      </w:r>
      <w:r w:rsidRPr="00290B1E">
        <w:rPr>
          <w:rStyle w:val="italicus"/>
        </w:rPr>
        <w:t>vi</w:t>
      </w:r>
      <w:r>
        <w:rPr>
          <w:rStyle w:val="italicus"/>
        </w:rPr>
        <w:t xml:space="preserve">, </w:t>
      </w:r>
      <w:r w:rsidRPr="000B0C52">
        <w:rPr>
          <w:lang w:bidi="he-IL"/>
        </w:rPr>
        <w:t>5</w:t>
      </w:r>
      <w:r w:rsidRPr="000B0C52">
        <w:rPr>
          <w:vertAlign w:val="superscript"/>
          <w:lang w:bidi="he-IL"/>
        </w:rPr>
        <w:t>b</w:t>
      </w:r>
      <w:r>
        <w:rPr>
          <w:lang w:bidi="he-IL"/>
        </w:rPr>
        <w:t xml:space="preserve">, </w:t>
      </w:r>
      <w:r w:rsidRPr="000B0C52">
        <w:rPr>
          <w:lang w:bidi="he-IL"/>
        </w:rPr>
        <w:t>et</w:t>
      </w:r>
      <w:r w:rsidRPr="00290B1E">
        <w:rPr>
          <w:rStyle w:val="italicus"/>
        </w:rPr>
        <w:t xml:space="preserve"> íncola fui</w:t>
      </w:r>
      <w:r>
        <w:rPr>
          <w:rStyle w:val="italicus"/>
        </w:rPr>
        <w:t xml:space="preserve">, </w:t>
      </w:r>
      <w:r w:rsidRPr="000B0C52">
        <w:rPr>
          <w:lang w:bidi="he-IL"/>
        </w:rPr>
        <w:t>c</w:t>
      </w:r>
      <w:r w:rsidRPr="000B0C52">
        <w:rPr>
          <w:vertAlign w:val="superscript"/>
          <w:lang w:bidi="he-IL"/>
        </w:rPr>
        <w:t>b</w:t>
      </w:r>
      <w:r w:rsidRPr="000B0C52">
        <w:rPr>
          <w:lang w:bidi="he-IL"/>
        </w:rPr>
        <w:t xml:space="preserve"> (c’est deux </w:t>
      </w:r>
      <w:r>
        <w:rPr>
          <w:lang w:bidi="he-IL"/>
        </w:rPr>
        <w:t>fois</w:t>
      </w:r>
      <w:r w:rsidRPr="000B0C52">
        <w:rPr>
          <w:lang w:bidi="he-IL"/>
        </w:rPr>
        <w:t xml:space="preserve"> le </w:t>
      </w:r>
      <w:r>
        <w:rPr>
          <w:lang w:bidi="he-IL"/>
        </w:rPr>
        <w:t>même</w:t>
      </w:r>
      <w:r w:rsidRPr="000B0C52">
        <w:rPr>
          <w:lang w:bidi="he-IL"/>
        </w:rPr>
        <w:t xml:space="preserve"> mot dans l’hébreu) ;</w:t>
      </w:r>
      <w:r w:rsidRPr="00290B1E">
        <w:rPr>
          <w:rStyle w:val="italicus"/>
        </w:rPr>
        <w:t xml:space="preserve"> pacem </w:t>
      </w:r>
      <w:r w:rsidRPr="000B0C52">
        <w:rPr>
          <w:lang w:bidi="he-IL"/>
        </w:rPr>
        <w:t>et</w:t>
      </w:r>
      <w:r w:rsidRPr="00290B1E">
        <w:rPr>
          <w:rStyle w:val="italicus"/>
        </w:rPr>
        <w:t xml:space="preserve"> pac</w:t>
      </w:r>
      <w:r>
        <w:rPr>
          <w:rStyle w:val="italicus"/>
        </w:rPr>
        <w:t>í</w:t>
      </w:r>
      <w:r w:rsidRPr="00290B1E">
        <w:rPr>
          <w:rStyle w:val="italicus"/>
        </w:rPr>
        <w:t>f</w:t>
      </w:r>
      <w:r>
        <w:rPr>
          <w:rStyle w:val="italicus"/>
        </w:rPr>
        <w:t>i</w:t>
      </w:r>
      <w:r w:rsidRPr="00290B1E">
        <w:rPr>
          <w:rStyle w:val="italicus"/>
        </w:rPr>
        <w:t>cus</w:t>
      </w:r>
      <w:r>
        <w:rPr>
          <w:rStyle w:val="italicus"/>
        </w:rPr>
        <w:t xml:space="preserve">, </w:t>
      </w:r>
      <w:r w:rsidRPr="000B0C52">
        <w:rPr>
          <w:lang w:bidi="he-IL"/>
        </w:rPr>
        <w:t>7</w:t>
      </w:r>
      <w:r>
        <w:rPr>
          <w:lang w:bidi="he-IL"/>
        </w:rPr>
        <w:t>°</w:t>
      </w:r>
      <w:r w:rsidRPr="000B0C52">
        <w:rPr>
          <w:lang w:bidi="he-IL"/>
        </w:rPr>
        <w:t xml:space="preserve"> (identité d’expressions dans l’hébreu).</w:t>
      </w:r>
      <w:r>
        <w:rPr>
          <w:lang w:bidi="he-IL"/>
        </w:rPr>
        <w:t xml:space="preserve"> </w:t>
      </w:r>
    </w:p>
    <w:p w:rsidR="0073183F" w:rsidRDefault="0073183F" w:rsidP="0073183F">
      <w:pPr>
        <w:pStyle w:val="u4"/>
        <w:rPr>
          <w:rFonts w:eastAsia="Arial Unicode MS"/>
          <w:lang w:val="en-US" w:bidi="he-IL"/>
        </w:rPr>
      </w:pPr>
      <w:r w:rsidRPr="000B0C52">
        <w:rPr>
          <w:rFonts w:eastAsia="Arial Unicode MS"/>
          <w:lang w:bidi="he-IL"/>
        </w:rPr>
        <w:t>2° Première strophe </w:t>
      </w:r>
      <w:r>
        <w:rPr>
          <w:rFonts w:eastAsia="Arial Unicode MS"/>
          <w:lang w:bidi="he-IL"/>
        </w:rPr>
        <w:t xml:space="preserve">: </w:t>
      </w:r>
      <w:r w:rsidRPr="000B0C52">
        <w:rPr>
          <w:rFonts w:eastAsia="Arial Unicode MS"/>
          <w:lang w:bidi="he-IL"/>
        </w:rPr>
        <w:t xml:space="preserve">prière contre les </w:t>
      </w:r>
      <w:r w:rsidRPr="001B117F">
        <w:t xml:space="preserve">langues malignes. </w:t>
      </w:r>
      <w:r w:rsidRPr="003A2C8F">
        <w:rPr>
          <w:lang w:val="en-US"/>
        </w:rPr>
        <w:t>Vers.</w:t>
      </w:r>
      <w:r w:rsidRPr="000B0C52">
        <w:rPr>
          <w:rFonts w:eastAsia="Arial Unicode MS"/>
          <w:lang w:val="en-US" w:bidi="he-IL"/>
        </w:rPr>
        <w:t xml:space="preserve"> </w:t>
      </w:r>
      <w:r w:rsidRPr="00DE24B8">
        <w:rPr>
          <w:rFonts w:eastAsia="Arial Unicode MS"/>
          <w:lang w:val="en-US" w:bidi="he-IL"/>
        </w:rPr>
        <w:t>1</w:t>
      </w:r>
      <w:r w:rsidRPr="00DE24B8">
        <w:rPr>
          <w:rFonts w:eastAsia="Arial Unicode MS"/>
          <w:vertAlign w:val="superscript"/>
          <w:lang w:val="en-US" w:bidi="he-IL"/>
        </w:rPr>
        <w:t>b</w:t>
      </w:r>
      <w:r w:rsidRPr="00DE24B8">
        <w:rPr>
          <w:rFonts w:eastAsia="Arial Unicode MS"/>
          <w:lang w:val="en-US" w:bidi="he-IL"/>
        </w:rPr>
        <w:t>-</w:t>
      </w:r>
      <w:r w:rsidRPr="000B0C52">
        <w:rPr>
          <w:rFonts w:eastAsia="Arial Unicode MS"/>
          <w:lang w:val="en-US" w:bidi="he-IL"/>
        </w:rPr>
        <w:t>2.</w:t>
      </w:r>
      <w:r>
        <w:rPr>
          <w:rFonts w:eastAsia="Arial Unicode MS"/>
          <w:lang w:val="en-US" w:bidi="he-IL"/>
        </w:rPr>
        <w:t xml:space="preserve"> </w:t>
      </w:r>
    </w:p>
    <w:p w:rsidR="0073183F" w:rsidRPr="00B2688C" w:rsidRDefault="0073183F" w:rsidP="0073183F">
      <w:pPr>
        <w:rPr>
          <w:rStyle w:val="italicus"/>
        </w:rPr>
      </w:pPr>
      <w:r w:rsidRPr="00DE24B8">
        <w:rPr>
          <w:lang w:val="en-US" w:bidi="he-IL"/>
        </w:rPr>
        <w:t>1</w:t>
      </w:r>
      <w:r w:rsidRPr="00DE24B8">
        <w:rPr>
          <w:vertAlign w:val="superscript"/>
          <w:lang w:val="en-US" w:bidi="he-IL"/>
        </w:rPr>
        <w:t>b</w:t>
      </w:r>
      <w:r w:rsidRPr="00DE24B8">
        <w:rPr>
          <w:lang w:val="en-US" w:bidi="he-IL"/>
        </w:rPr>
        <w:t>-</w:t>
      </w:r>
      <w:r w:rsidRPr="000B0C52">
        <w:rPr>
          <w:lang w:val="en-US" w:bidi="he-IL"/>
        </w:rPr>
        <w:t>2.</w:t>
      </w:r>
      <w:r w:rsidRPr="00DE24B8">
        <w:rPr>
          <w:rStyle w:val="italicus"/>
          <w:lang w:val="en-US"/>
        </w:rPr>
        <w:t xml:space="preserve"> Ad D</w:t>
      </w:r>
      <w:r>
        <w:rPr>
          <w:rStyle w:val="italicus"/>
          <w:lang w:val="en-US"/>
        </w:rPr>
        <w:t>óminum…</w:t>
      </w:r>
      <w:r w:rsidRPr="000B0C52">
        <w:rPr>
          <w:lang w:val="en-US" w:bidi="he-IL"/>
        </w:rPr>
        <w:t xml:space="preserve"> </w:t>
      </w:r>
      <w:r w:rsidRPr="000B0C52">
        <w:rPr>
          <w:lang w:bidi="he-IL"/>
        </w:rPr>
        <w:t>Le poète cite d’abord un fait d’expérience</w:t>
      </w:r>
      <w:r>
        <w:rPr>
          <w:lang w:bidi="he-IL"/>
        </w:rPr>
        <w:t xml:space="preserve">, </w:t>
      </w:r>
      <w:r w:rsidRPr="000B0C52">
        <w:rPr>
          <w:lang w:bidi="he-IL"/>
        </w:rPr>
        <w:t xml:space="preserve">base solide sur laquelle sa confiance </w:t>
      </w:r>
      <w:r>
        <w:rPr>
          <w:lang w:bidi="he-IL"/>
        </w:rPr>
        <w:t>s’</w:t>
      </w:r>
      <w:r w:rsidRPr="000B0C52">
        <w:rPr>
          <w:lang w:bidi="he-IL"/>
        </w:rPr>
        <w:t>appuie </w:t>
      </w:r>
      <w:r>
        <w:rPr>
          <w:lang w:bidi="he-IL"/>
        </w:rPr>
        <w:t xml:space="preserve">: </w:t>
      </w:r>
      <w:r w:rsidRPr="000B0C52">
        <w:rPr>
          <w:lang w:bidi="he-IL"/>
        </w:rPr>
        <w:t>dans ses tribulations antérieur</w:t>
      </w:r>
      <w:r>
        <w:rPr>
          <w:lang w:bidi="he-IL"/>
        </w:rPr>
        <w:t xml:space="preserve">es, </w:t>
      </w:r>
      <w:r w:rsidRPr="000B0C52">
        <w:rPr>
          <w:lang w:bidi="he-IL"/>
        </w:rPr>
        <w:t>il n’a pas manqué de recourir au Seigneur</w:t>
      </w:r>
      <w:r>
        <w:rPr>
          <w:lang w:bidi="he-IL"/>
        </w:rPr>
        <w:t xml:space="preserve">, </w:t>
      </w:r>
      <w:r w:rsidRPr="000B0C52">
        <w:rPr>
          <w:lang w:bidi="he-IL"/>
        </w:rPr>
        <w:t>qui toujours l’a aimablement exaucé.</w:t>
      </w:r>
      <w:r w:rsidRPr="00A01812">
        <w:t xml:space="preserve"> — </w:t>
      </w:r>
      <w:r w:rsidRPr="000B0C52">
        <w:rPr>
          <w:lang w:bidi="he-IL"/>
        </w:rPr>
        <w:t>Après cette introduction délicate</w:t>
      </w:r>
      <w:r>
        <w:rPr>
          <w:lang w:bidi="he-IL"/>
        </w:rPr>
        <w:t>, il</w:t>
      </w:r>
      <w:r w:rsidRPr="000B0C52">
        <w:rPr>
          <w:lang w:bidi="he-IL"/>
        </w:rPr>
        <w:t xml:space="preserve"> formule hard</w:t>
      </w:r>
      <w:r>
        <w:rPr>
          <w:lang w:bidi="he-IL"/>
        </w:rPr>
        <w:t>i</w:t>
      </w:r>
      <w:r w:rsidRPr="000B0C52">
        <w:rPr>
          <w:lang w:bidi="he-IL"/>
        </w:rPr>
        <w:t>ment sa présente requête </w:t>
      </w:r>
      <w:r>
        <w:rPr>
          <w:lang w:bidi="he-IL"/>
        </w:rPr>
        <w:t xml:space="preserve">: </w:t>
      </w:r>
      <w:r w:rsidRPr="00B2688C">
        <w:rPr>
          <w:rStyle w:val="italicus"/>
        </w:rPr>
        <w:t xml:space="preserve">líbera ánimam… a lábiis… </w:t>
      </w:r>
    </w:p>
    <w:p w:rsidR="0073183F" w:rsidRDefault="0073183F" w:rsidP="0073183F">
      <w:pPr>
        <w:pStyle w:val="u4"/>
        <w:rPr>
          <w:rFonts w:eastAsia="Arial Unicode MS"/>
          <w:lang w:bidi="he-IL"/>
        </w:rPr>
      </w:pPr>
      <w:r w:rsidRPr="000B0C52">
        <w:rPr>
          <w:rFonts w:eastAsia="Arial Unicode MS"/>
          <w:lang w:bidi="he-IL"/>
        </w:rPr>
        <w:t>3</w:t>
      </w:r>
      <w:r>
        <w:rPr>
          <w:rFonts w:eastAsia="Arial Unicode MS"/>
          <w:lang w:bidi="he-IL"/>
        </w:rPr>
        <w:t>°</w:t>
      </w:r>
      <w:r w:rsidRPr="000B0C52">
        <w:rPr>
          <w:rFonts w:eastAsia="Arial Unicode MS"/>
          <w:lang w:bidi="he-IL"/>
        </w:rPr>
        <w:t xml:space="preserve"> Seconde strophe </w:t>
      </w:r>
      <w:r>
        <w:rPr>
          <w:rFonts w:eastAsia="Arial Unicode MS"/>
          <w:lang w:bidi="he-IL"/>
        </w:rPr>
        <w:t xml:space="preserve">: </w:t>
      </w:r>
      <w:r w:rsidRPr="000B0C52">
        <w:rPr>
          <w:rFonts w:eastAsia="Arial Unicode MS"/>
          <w:lang w:bidi="he-IL"/>
        </w:rPr>
        <w:t>le psalmiste interpelle vivement les langues méchantes</w:t>
      </w:r>
      <w:r>
        <w:rPr>
          <w:rFonts w:eastAsia="Arial Unicode MS"/>
          <w:lang w:bidi="he-IL"/>
        </w:rPr>
        <w:t xml:space="preserve">, </w:t>
      </w:r>
      <w:r w:rsidRPr="000B0C52">
        <w:rPr>
          <w:rFonts w:eastAsia="Arial Unicode MS"/>
          <w:lang w:bidi="he-IL"/>
        </w:rPr>
        <w:t>qu’il menace des châtiments divins. Vers. 3-4.</w:t>
      </w:r>
      <w:r>
        <w:rPr>
          <w:rFonts w:eastAsia="Arial Unicode MS"/>
          <w:lang w:bidi="he-IL"/>
        </w:rPr>
        <w:t xml:space="preserve"> </w:t>
      </w:r>
    </w:p>
    <w:p w:rsidR="0073183F" w:rsidRDefault="0073183F" w:rsidP="0073183F">
      <w:pPr>
        <w:rPr>
          <w:lang w:bidi="he-IL"/>
        </w:rPr>
      </w:pPr>
      <w:r w:rsidRPr="000B0C52">
        <w:rPr>
          <w:lang w:bidi="he-IL"/>
        </w:rPr>
        <w:t>3-4.</w:t>
      </w:r>
      <w:r w:rsidRPr="00290B1E">
        <w:rPr>
          <w:rStyle w:val="italicus"/>
        </w:rPr>
        <w:t xml:space="preserve"> Quid d</w:t>
      </w:r>
      <w:r>
        <w:rPr>
          <w:rStyle w:val="italicus"/>
        </w:rPr>
        <w:t>etur… ?</w:t>
      </w:r>
      <w:r w:rsidRPr="000B0C52">
        <w:rPr>
          <w:lang w:bidi="he-IL"/>
        </w:rPr>
        <w:t xml:space="preserve"> C.-à-d. quel châtiment proportionné à la grandeur de votre malice</w:t>
      </w:r>
      <w:r w:rsidRPr="00290B1E">
        <w:rPr>
          <w:rStyle w:val="italicus"/>
        </w:rPr>
        <w:t xml:space="preserve"> </w:t>
      </w:r>
      <w:r w:rsidRPr="00510E1E">
        <w:t>(</w:t>
      </w:r>
      <w:r w:rsidRPr="00290B1E">
        <w:rPr>
          <w:rStyle w:val="italicus"/>
        </w:rPr>
        <w:t>ad l</w:t>
      </w:r>
      <w:r>
        <w:rPr>
          <w:rStyle w:val="italicus"/>
        </w:rPr>
        <w:t>i</w:t>
      </w:r>
      <w:r w:rsidRPr="00290B1E">
        <w:rPr>
          <w:rStyle w:val="italicus"/>
        </w:rPr>
        <w:t>nguam dolósam</w:t>
      </w:r>
      <w:r w:rsidRPr="00B134CC">
        <w:t>)</w:t>
      </w:r>
      <w:r w:rsidRPr="000B0C52">
        <w:rPr>
          <w:lang w:bidi="he-IL"/>
        </w:rPr>
        <w:t xml:space="preserve"> Dieu vous infligera</w:t>
      </w:r>
      <w:r>
        <w:rPr>
          <w:lang w:bidi="he-IL"/>
        </w:rPr>
        <w:t>-t-</w:t>
      </w:r>
      <w:r w:rsidRPr="000B0C52">
        <w:rPr>
          <w:lang w:bidi="he-IL"/>
        </w:rPr>
        <w:t>il ? Le pronom</w:t>
      </w:r>
      <w:r w:rsidRPr="00290B1E">
        <w:rPr>
          <w:rStyle w:val="italicus"/>
        </w:rPr>
        <w:t xml:space="preserve"> tibi</w:t>
      </w:r>
      <w:r w:rsidRPr="000B0C52">
        <w:rPr>
          <w:lang w:bidi="he-IL"/>
        </w:rPr>
        <w:t xml:space="preserve"> représente chacun des calomniateurs du poète</w:t>
      </w:r>
      <w:r>
        <w:rPr>
          <w:lang w:bidi="he-IL"/>
        </w:rPr>
        <w:t xml:space="preserve">, </w:t>
      </w:r>
      <w:r w:rsidRPr="000B0C52">
        <w:rPr>
          <w:lang w:bidi="he-IL"/>
        </w:rPr>
        <w:t>ou plutôt</w:t>
      </w:r>
      <w:r>
        <w:rPr>
          <w:lang w:bidi="he-IL"/>
        </w:rPr>
        <w:t xml:space="preserve">, </w:t>
      </w:r>
      <w:r w:rsidRPr="000B0C52">
        <w:rPr>
          <w:lang w:bidi="he-IL"/>
        </w:rPr>
        <w:t>du peuple juif qu’il représente. Dans l’hébreu</w:t>
      </w:r>
      <w:r>
        <w:rPr>
          <w:lang w:bidi="he-IL"/>
        </w:rPr>
        <w:t xml:space="preserve">, </w:t>
      </w:r>
      <w:r w:rsidRPr="000B0C52">
        <w:rPr>
          <w:lang w:bidi="he-IL"/>
        </w:rPr>
        <w:t xml:space="preserve">les mots </w:t>
      </w:r>
      <w:r>
        <w:rPr>
          <w:lang w:bidi="he-IL"/>
        </w:rPr>
        <w:t>« </w:t>
      </w:r>
      <w:r w:rsidRPr="000B0C52">
        <w:rPr>
          <w:lang w:bidi="he-IL"/>
        </w:rPr>
        <w:t>langue maligne</w:t>
      </w:r>
      <w:r>
        <w:rPr>
          <w:lang w:bidi="he-IL"/>
        </w:rPr>
        <w:t> »</w:t>
      </w:r>
      <w:r w:rsidRPr="000B0C52">
        <w:rPr>
          <w:lang w:bidi="he-IL"/>
        </w:rPr>
        <w:t xml:space="preserve"> paraissent être au vocatif </w:t>
      </w:r>
      <w:r>
        <w:rPr>
          <w:lang w:bidi="he-IL"/>
        </w:rPr>
        <w:t xml:space="preserve">: </w:t>
      </w:r>
      <w:r w:rsidRPr="000B0C52">
        <w:rPr>
          <w:lang w:bidi="he-IL"/>
        </w:rPr>
        <w:t>Que te donnera-t-il (le Seigneur) et que t’ajoutera</w:t>
      </w:r>
      <w:r>
        <w:rPr>
          <w:lang w:bidi="he-IL"/>
        </w:rPr>
        <w:t>-t-il, ô langue maligne ? Le ve</w:t>
      </w:r>
      <w:r w:rsidRPr="000B0C52">
        <w:rPr>
          <w:lang w:bidi="he-IL"/>
        </w:rPr>
        <w:t>rs. 4 va répondre à cette question</w:t>
      </w:r>
      <w:r>
        <w:rPr>
          <w:lang w:bidi="he-IL"/>
        </w:rPr>
        <w:t xml:space="preserve">, </w:t>
      </w:r>
      <w:r w:rsidRPr="000B0C52">
        <w:rPr>
          <w:lang w:bidi="he-IL"/>
        </w:rPr>
        <w:t>en indiquant le double châtiment que Dieu tient en réserve pour les langues méchantes.</w:t>
      </w:r>
      <w:r w:rsidRPr="00A01812">
        <w:t xml:space="preserve"> </w:t>
      </w:r>
      <w:r>
        <w:t>—</w:t>
      </w:r>
      <w:r>
        <w:rPr>
          <w:lang w:bidi="he-IL"/>
        </w:rPr>
        <w:t xml:space="preserve"> </w:t>
      </w:r>
      <w:r w:rsidRPr="00290B1E">
        <w:rPr>
          <w:rStyle w:val="italicus"/>
        </w:rPr>
        <w:t>Sagítta</w:t>
      </w:r>
      <w:r>
        <w:rPr>
          <w:rStyle w:val="italicus"/>
        </w:rPr>
        <w:t>…</w:t>
      </w:r>
      <w:r w:rsidRPr="00290B1E">
        <w:rPr>
          <w:rStyle w:val="italicus"/>
        </w:rPr>
        <w:t xml:space="preserve"> acúta.</w:t>
      </w:r>
      <w:r w:rsidRPr="000B0C52">
        <w:rPr>
          <w:lang w:bidi="he-IL"/>
        </w:rPr>
        <w:t xml:space="preserve"> D’après divers passages bibliques</w:t>
      </w:r>
      <w:r>
        <w:rPr>
          <w:lang w:bidi="he-IL"/>
        </w:rPr>
        <w:t xml:space="preserve">, </w:t>
      </w:r>
      <w:r w:rsidRPr="000B0C52">
        <w:rPr>
          <w:lang w:bidi="he-IL"/>
        </w:rPr>
        <w:t xml:space="preserve">une mauvaise langue </w:t>
      </w:r>
      <w:r>
        <w:rPr>
          <w:lang w:bidi="he-IL"/>
        </w:rPr>
        <w:t>est</w:t>
      </w:r>
      <w:r w:rsidRPr="000B0C52">
        <w:rPr>
          <w:lang w:bidi="he-IL"/>
        </w:rPr>
        <w:t xml:space="preserve"> un glaive acéré (Ps. </w:t>
      </w:r>
      <w:r>
        <w:rPr>
          <w:lang w:bidi="he-IL"/>
        </w:rPr>
        <w:t xml:space="preserve">LVI, </w:t>
      </w:r>
      <w:r w:rsidRPr="000B0C52">
        <w:rPr>
          <w:lang w:bidi="he-IL"/>
        </w:rPr>
        <w:t>6)</w:t>
      </w:r>
      <w:r>
        <w:rPr>
          <w:lang w:bidi="he-IL"/>
        </w:rPr>
        <w:t xml:space="preserve">, </w:t>
      </w:r>
      <w:r w:rsidRPr="000B0C52">
        <w:rPr>
          <w:lang w:bidi="he-IL"/>
        </w:rPr>
        <w:t>une flèche algue (Jer.</w:t>
      </w:r>
      <w:r>
        <w:rPr>
          <w:lang w:bidi="he-IL"/>
        </w:rPr>
        <w:t xml:space="preserve"> IX, </w:t>
      </w:r>
      <w:r w:rsidRPr="000B0C52">
        <w:rPr>
          <w:lang w:bidi="he-IL"/>
        </w:rPr>
        <w:t>7)</w:t>
      </w:r>
      <w:r>
        <w:rPr>
          <w:lang w:bidi="he-IL"/>
        </w:rPr>
        <w:t xml:space="preserve">, </w:t>
      </w:r>
      <w:r w:rsidRPr="000B0C52">
        <w:rPr>
          <w:lang w:bidi="he-IL"/>
        </w:rPr>
        <w:t>un feu qui brûle comme c</w:t>
      </w:r>
      <w:r>
        <w:rPr>
          <w:lang w:bidi="he-IL"/>
        </w:rPr>
        <w:t>e</w:t>
      </w:r>
      <w:r w:rsidRPr="000B0C52">
        <w:rPr>
          <w:lang w:bidi="he-IL"/>
        </w:rPr>
        <w:t>lui de l’enfer (Jac.</w:t>
      </w:r>
      <w:r>
        <w:rPr>
          <w:lang w:bidi="he-IL"/>
        </w:rPr>
        <w:t xml:space="preserve"> III, </w:t>
      </w:r>
      <w:r w:rsidRPr="000B0C52">
        <w:rPr>
          <w:lang w:bidi="he-IL"/>
        </w:rPr>
        <w:t>6). Sa punition correspondra adéquatement à sa nature</w:t>
      </w:r>
      <w:r>
        <w:rPr>
          <w:lang w:bidi="he-IL"/>
        </w:rPr>
        <w:t xml:space="preserve">, </w:t>
      </w:r>
      <w:r w:rsidRPr="000B0C52">
        <w:rPr>
          <w:lang w:bidi="he-IL"/>
        </w:rPr>
        <w:t>car elle sera tour à tour transpercée et brûlée.</w:t>
      </w:r>
      <w:r w:rsidRPr="00A01812">
        <w:t xml:space="preserve"> — </w:t>
      </w:r>
      <w:r w:rsidRPr="00290B1E">
        <w:rPr>
          <w:rStyle w:val="italicus"/>
        </w:rPr>
        <w:t>Poténtis.</w:t>
      </w:r>
      <w:r>
        <w:rPr>
          <w:rStyle w:val="italicus"/>
        </w:rPr>
        <w:t xml:space="preserve"> </w:t>
      </w:r>
      <w:r w:rsidRPr="000B0C52">
        <w:rPr>
          <w:lang w:bidi="he-IL"/>
        </w:rPr>
        <w:t xml:space="preserve">Ce </w:t>
      </w:r>
      <w:r>
        <w:rPr>
          <w:lang w:bidi="he-IL"/>
        </w:rPr>
        <w:t>« </w:t>
      </w:r>
      <w:r w:rsidRPr="000B0C52">
        <w:rPr>
          <w:lang w:bidi="he-IL"/>
        </w:rPr>
        <w:t>puissant</w:t>
      </w:r>
      <w:r>
        <w:rPr>
          <w:lang w:bidi="he-IL"/>
        </w:rPr>
        <w:t> »</w:t>
      </w:r>
      <w:r w:rsidRPr="000B0C52">
        <w:rPr>
          <w:lang w:bidi="he-IL"/>
        </w:rPr>
        <w:t xml:space="preserve"> (hébr. </w:t>
      </w:r>
      <w:r>
        <w:rPr>
          <w:lang w:bidi="he-IL"/>
        </w:rPr>
        <w:t xml:space="preserve">: </w:t>
      </w:r>
      <w:r w:rsidRPr="00290B1E">
        <w:rPr>
          <w:rStyle w:val="italicus"/>
        </w:rPr>
        <w:t>gibbôr</w:t>
      </w:r>
      <w:r>
        <w:rPr>
          <w:rStyle w:val="italicus"/>
        </w:rPr>
        <w:t xml:space="preserve">, </w:t>
      </w:r>
      <w:r w:rsidRPr="000B0C52">
        <w:rPr>
          <w:lang w:bidi="he-IL"/>
        </w:rPr>
        <w:t>héros) qui la châtiera n’est autre que Jéhovah lui-même</w:t>
      </w:r>
      <w:r>
        <w:rPr>
          <w:lang w:bidi="he-IL"/>
        </w:rPr>
        <w:t xml:space="preserve">, </w:t>
      </w:r>
      <w:r w:rsidRPr="000B0C52">
        <w:rPr>
          <w:lang w:bidi="he-IL"/>
        </w:rPr>
        <w:t xml:space="preserve">car il </w:t>
      </w:r>
      <w:r>
        <w:rPr>
          <w:lang w:bidi="he-IL"/>
        </w:rPr>
        <w:t>est</w:t>
      </w:r>
      <w:r w:rsidRPr="000B0C52">
        <w:rPr>
          <w:lang w:bidi="he-IL"/>
        </w:rPr>
        <w:t xml:space="preserve"> le héros par excellence</w:t>
      </w:r>
      <w:r>
        <w:rPr>
          <w:lang w:bidi="he-IL"/>
        </w:rPr>
        <w:t xml:space="preserve">, </w:t>
      </w:r>
      <w:r w:rsidRPr="000B0C52">
        <w:rPr>
          <w:lang w:bidi="he-IL"/>
        </w:rPr>
        <w:t>comme le faisaient remarquer les rabbins.</w:t>
      </w:r>
      <w:r w:rsidRPr="00A01812">
        <w:t xml:space="preserve"> — </w:t>
      </w:r>
      <w:r w:rsidRPr="000B0C52">
        <w:rPr>
          <w:lang w:bidi="he-IL"/>
        </w:rPr>
        <w:t>Par l’expression</w:t>
      </w:r>
      <w:r w:rsidRPr="00290B1E">
        <w:rPr>
          <w:rStyle w:val="italicus"/>
        </w:rPr>
        <w:t xml:space="preserve"> carb</w:t>
      </w:r>
      <w:r>
        <w:rPr>
          <w:rStyle w:val="italicus"/>
        </w:rPr>
        <w:t>ónibus</w:t>
      </w:r>
      <w:r w:rsidRPr="00290B1E">
        <w:rPr>
          <w:rStyle w:val="italicus"/>
        </w:rPr>
        <w:t xml:space="preserve"> desolat</w:t>
      </w:r>
      <w:r>
        <w:rPr>
          <w:rStyle w:val="italicus"/>
        </w:rPr>
        <w:t>ó</w:t>
      </w:r>
      <w:r w:rsidRPr="00290B1E">
        <w:rPr>
          <w:rStyle w:val="italicus"/>
        </w:rPr>
        <w:t>riis</w:t>
      </w:r>
      <w:r>
        <w:rPr>
          <w:rStyle w:val="italicus"/>
        </w:rPr>
        <w:t xml:space="preserve">, </w:t>
      </w:r>
      <w:r w:rsidRPr="000B0C52">
        <w:rPr>
          <w:lang w:bidi="he-IL"/>
        </w:rPr>
        <w:t>la Vulgate rend plutôt la pensée que la lettre. L’hébreu dit </w:t>
      </w:r>
      <w:r>
        <w:rPr>
          <w:lang w:bidi="he-IL"/>
        </w:rPr>
        <w:t xml:space="preserve">: </w:t>
      </w:r>
      <w:r w:rsidRPr="000B0C52">
        <w:rPr>
          <w:lang w:bidi="he-IL"/>
        </w:rPr>
        <w:t>avec des charbons de</w:t>
      </w:r>
      <w:r>
        <w:rPr>
          <w:rStyle w:val="italicus"/>
        </w:rPr>
        <w:t xml:space="preserve"> roṭ</w:t>
      </w:r>
      <w:r w:rsidRPr="00290B1E">
        <w:rPr>
          <w:rStyle w:val="italicus"/>
        </w:rPr>
        <w:t>em</w:t>
      </w:r>
      <w:r>
        <w:rPr>
          <w:rStyle w:val="italicus"/>
        </w:rPr>
        <w:t xml:space="preserve">, </w:t>
      </w:r>
      <w:r>
        <w:rPr>
          <w:lang w:bidi="he-IL"/>
        </w:rPr>
        <w:t>c.-à-d. de genê</w:t>
      </w:r>
      <w:r w:rsidRPr="000B0C52">
        <w:rPr>
          <w:lang w:bidi="he-IL"/>
        </w:rPr>
        <w:t>t. Cet arbuste</w:t>
      </w:r>
      <w:r>
        <w:rPr>
          <w:lang w:bidi="he-IL"/>
        </w:rPr>
        <w:t xml:space="preserve">, </w:t>
      </w:r>
      <w:r w:rsidRPr="000B0C52">
        <w:rPr>
          <w:lang w:bidi="he-IL"/>
        </w:rPr>
        <w:t xml:space="preserve">dont notre genêt d’Espagne </w:t>
      </w:r>
      <w:r>
        <w:rPr>
          <w:lang w:bidi="he-IL"/>
        </w:rPr>
        <w:t>est</w:t>
      </w:r>
      <w:r w:rsidRPr="000B0C52">
        <w:rPr>
          <w:lang w:bidi="he-IL"/>
        </w:rPr>
        <w:t xml:space="preserve"> une variété</w:t>
      </w:r>
      <w:r>
        <w:rPr>
          <w:lang w:bidi="he-IL"/>
        </w:rPr>
        <w:t xml:space="preserve">, </w:t>
      </w:r>
      <w:r w:rsidRPr="000B0C52">
        <w:rPr>
          <w:lang w:bidi="he-IL"/>
        </w:rPr>
        <w:t>abonde dans la province de Galaad et dans toute l’Arable. Voyez</w:t>
      </w:r>
      <w:r w:rsidRPr="00B2445E">
        <w:t xml:space="preserve"> l’</w:t>
      </w:r>
      <w:r w:rsidRPr="00290B1E">
        <w:rPr>
          <w:rStyle w:val="italicus"/>
        </w:rPr>
        <w:t>Atl. d’hist. nat.</w:t>
      </w:r>
      <w:r>
        <w:rPr>
          <w:rStyle w:val="italicus"/>
        </w:rPr>
        <w:t xml:space="preserve">, </w:t>
      </w:r>
      <w:r w:rsidRPr="000B0C52">
        <w:rPr>
          <w:lang w:bidi="he-IL"/>
        </w:rPr>
        <w:t xml:space="preserve">pl. </w:t>
      </w:r>
      <w:r>
        <w:rPr>
          <w:lang w:bidi="he-IL"/>
        </w:rPr>
        <w:t xml:space="preserve">XXX, </w:t>
      </w:r>
      <w:r w:rsidRPr="000B0C52">
        <w:rPr>
          <w:lang w:bidi="he-IL"/>
        </w:rPr>
        <w:t>fig. 5</w:t>
      </w:r>
      <w:r>
        <w:rPr>
          <w:lang w:bidi="he-IL"/>
        </w:rPr>
        <w:t xml:space="preserve">, </w:t>
      </w:r>
      <w:r w:rsidRPr="000B0C52">
        <w:rPr>
          <w:lang w:bidi="he-IL"/>
        </w:rPr>
        <w:t>8</w:t>
      </w:r>
      <w:r>
        <w:rPr>
          <w:lang w:bidi="he-IL"/>
        </w:rPr>
        <w:t xml:space="preserve">, </w:t>
      </w:r>
      <w:r w:rsidRPr="000B0C52">
        <w:rPr>
          <w:lang w:bidi="he-IL"/>
        </w:rPr>
        <w:t xml:space="preserve">et comp. </w:t>
      </w:r>
      <w:r>
        <w:rPr>
          <w:lang w:bidi="he-IL"/>
        </w:rPr>
        <w:t>I </w:t>
      </w:r>
      <w:r w:rsidRPr="000B0C52">
        <w:rPr>
          <w:lang w:bidi="he-IL"/>
        </w:rPr>
        <w:t xml:space="preserve">Reg. </w:t>
      </w:r>
      <w:r>
        <w:rPr>
          <w:lang w:bidi="he-IL"/>
        </w:rPr>
        <w:t xml:space="preserve">IX, </w:t>
      </w:r>
      <w:r w:rsidRPr="000B0C52">
        <w:rPr>
          <w:lang w:bidi="he-IL"/>
        </w:rPr>
        <w:t>4 ; Job</w:t>
      </w:r>
      <w:r>
        <w:rPr>
          <w:lang w:bidi="he-IL"/>
        </w:rPr>
        <w:t xml:space="preserve">, XXX, </w:t>
      </w:r>
      <w:r w:rsidRPr="000B0C52">
        <w:rPr>
          <w:lang w:bidi="he-IL"/>
        </w:rPr>
        <w:t>4. Le charbon qu’il fournit se consume lentement</w:t>
      </w:r>
      <w:r>
        <w:rPr>
          <w:lang w:bidi="he-IL"/>
        </w:rPr>
        <w:t xml:space="preserve">, </w:t>
      </w:r>
      <w:r w:rsidRPr="000B0C52">
        <w:rPr>
          <w:lang w:bidi="he-IL"/>
        </w:rPr>
        <w:t>et produit une chaleur très intense </w:t>
      </w:r>
      <w:r>
        <w:rPr>
          <w:lang w:bidi="he-IL"/>
        </w:rPr>
        <w:t xml:space="preserve">: </w:t>
      </w:r>
      <w:r w:rsidRPr="000B0C52">
        <w:rPr>
          <w:lang w:bidi="he-IL"/>
        </w:rPr>
        <w:t>c’est pour cela que le poète l’a choisi comme emblème.</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4° Troisième strophe </w:t>
      </w:r>
      <w:r>
        <w:rPr>
          <w:rFonts w:eastAsia="Arial Unicode MS"/>
          <w:lang w:bidi="he-IL"/>
        </w:rPr>
        <w:t xml:space="preserve">: </w:t>
      </w:r>
      <w:r w:rsidRPr="000B0C52">
        <w:rPr>
          <w:rFonts w:eastAsia="Arial Unicode MS"/>
          <w:lang w:bidi="he-IL"/>
        </w:rPr>
        <w:t xml:space="preserve">plainte douloureuse. </w:t>
      </w:r>
      <w:r>
        <w:rPr>
          <w:rFonts w:eastAsia="Arial Unicode MS"/>
          <w:lang w:bidi="he-IL"/>
        </w:rPr>
        <w:t>Vers.</w:t>
      </w:r>
      <w:r w:rsidRPr="000B0C52">
        <w:rPr>
          <w:rFonts w:eastAsia="Arial Unicode MS"/>
          <w:lang w:bidi="he-IL"/>
        </w:rPr>
        <w:t xml:space="preserve"> 5-7.</w:t>
      </w:r>
      <w:r>
        <w:rPr>
          <w:rFonts w:eastAsia="Arial Unicode MS"/>
          <w:lang w:bidi="he-IL"/>
        </w:rPr>
        <w:t xml:space="preserve"> </w:t>
      </w:r>
    </w:p>
    <w:p w:rsidR="0073183F" w:rsidRDefault="0073183F" w:rsidP="0073183F">
      <w:pPr>
        <w:rPr>
          <w:lang w:bidi="he-IL"/>
        </w:rPr>
      </w:pPr>
      <w:r w:rsidRPr="000B0C52">
        <w:rPr>
          <w:lang w:bidi="he-IL"/>
        </w:rPr>
        <w:t>5-7. Le double châtiment qui vient d’être prédit n’a pas encore éclaté</w:t>
      </w:r>
      <w:r>
        <w:rPr>
          <w:lang w:bidi="he-IL"/>
        </w:rPr>
        <w:t xml:space="preserve">, </w:t>
      </w:r>
      <w:r w:rsidRPr="000B0C52">
        <w:rPr>
          <w:lang w:bidi="he-IL"/>
        </w:rPr>
        <w:t>et</w:t>
      </w:r>
      <w:r>
        <w:rPr>
          <w:lang w:bidi="he-IL"/>
        </w:rPr>
        <w:t xml:space="preserve">, </w:t>
      </w:r>
      <w:r w:rsidRPr="000B0C52">
        <w:rPr>
          <w:lang w:bidi="he-IL"/>
        </w:rPr>
        <w:t>bien loin d’être percée de traits</w:t>
      </w:r>
      <w:r>
        <w:rPr>
          <w:lang w:bidi="he-IL"/>
        </w:rPr>
        <w:t xml:space="preserve">, </w:t>
      </w:r>
      <w:r w:rsidRPr="000B0C52">
        <w:rPr>
          <w:lang w:bidi="he-IL"/>
        </w:rPr>
        <w:t>brûlée par des charbons ardents</w:t>
      </w:r>
      <w:r>
        <w:rPr>
          <w:lang w:bidi="he-IL"/>
        </w:rPr>
        <w:t xml:space="preserve">, </w:t>
      </w:r>
      <w:r w:rsidRPr="000B0C52">
        <w:rPr>
          <w:lang w:bidi="he-IL"/>
        </w:rPr>
        <w:t>la langue maligne continue de tourmenter elle</w:t>
      </w:r>
      <w:r>
        <w:rPr>
          <w:lang w:bidi="he-IL"/>
        </w:rPr>
        <w:t>-</w:t>
      </w:r>
      <w:r w:rsidRPr="000B0C52">
        <w:rPr>
          <w:lang w:bidi="he-IL"/>
        </w:rPr>
        <w:t>même sa malheureuse victime. Aussi le poète pouss</w:t>
      </w:r>
      <w:r>
        <w:rPr>
          <w:lang w:bidi="he-IL"/>
        </w:rPr>
        <w:t>e-t-il</w:t>
      </w:r>
      <w:r w:rsidRPr="000B0C52">
        <w:rPr>
          <w:lang w:bidi="he-IL"/>
        </w:rPr>
        <w:t xml:space="preserve"> des cris de détresse </w:t>
      </w:r>
      <w:r>
        <w:rPr>
          <w:lang w:bidi="he-IL"/>
        </w:rPr>
        <w:t xml:space="preserve">: </w:t>
      </w:r>
      <w:r>
        <w:rPr>
          <w:rStyle w:val="italicus"/>
        </w:rPr>
        <w:t>H</w:t>
      </w:r>
      <w:r w:rsidRPr="00290B1E">
        <w:rPr>
          <w:rStyle w:val="italicus"/>
        </w:rPr>
        <w:t>eu mihi</w:t>
      </w:r>
      <w:r>
        <w:rPr>
          <w:rStyle w:val="italicus"/>
        </w:rPr>
        <w:t> !</w:t>
      </w:r>
      <w:r w:rsidRPr="000B0C52">
        <w:rPr>
          <w:lang w:bidi="he-IL"/>
        </w:rPr>
        <w:t xml:space="preserve"> </w:t>
      </w:r>
      <w:r>
        <w:rPr>
          <w:lang w:bidi="he-IL"/>
        </w:rPr>
        <w:t>Il</w:t>
      </w:r>
      <w:r w:rsidRPr="000B0C52">
        <w:rPr>
          <w:lang w:bidi="he-IL"/>
        </w:rPr>
        <w:t xml:space="preserve"> décrit ensuite ses souffrances </w:t>
      </w:r>
      <w:r>
        <w:rPr>
          <w:lang w:bidi="he-IL"/>
        </w:rPr>
        <w:t xml:space="preserve">: </w:t>
      </w:r>
      <w:r w:rsidRPr="00290B1E">
        <w:rPr>
          <w:rStyle w:val="italicus"/>
        </w:rPr>
        <w:t>incol</w:t>
      </w:r>
      <w:r>
        <w:rPr>
          <w:rStyle w:val="italicus"/>
        </w:rPr>
        <w:t>á</w:t>
      </w:r>
      <w:r w:rsidRPr="00290B1E">
        <w:rPr>
          <w:rStyle w:val="italicus"/>
        </w:rPr>
        <w:t>tus meus</w:t>
      </w:r>
      <w:r>
        <w:rPr>
          <w:rStyle w:val="italicus"/>
        </w:rPr>
        <w:t>…</w:t>
      </w:r>
      <w:r w:rsidRPr="00290B1E">
        <w:rPr>
          <w:rStyle w:val="italicus"/>
        </w:rPr>
        <w:t xml:space="preserve"> ; </w:t>
      </w:r>
      <w:r w:rsidRPr="000B0C52">
        <w:rPr>
          <w:lang w:bidi="he-IL"/>
        </w:rPr>
        <w:t xml:space="preserve">il </w:t>
      </w:r>
      <w:r>
        <w:rPr>
          <w:lang w:bidi="he-IL"/>
        </w:rPr>
        <w:t>est</w:t>
      </w:r>
      <w:r w:rsidRPr="000B0C52">
        <w:rPr>
          <w:lang w:bidi="he-IL"/>
        </w:rPr>
        <w:t xml:space="preserve"> obligé de séjourner longuement chez des étrangers remplis d’acrimonie. Le mot</w:t>
      </w:r>
      <w:r w:rsidRPr="00290B1E">
        <w:rPr>
          <w:rStyle w:val="italicus"/>
        </w:rPr>
        <w:t xml:space="preserve"> Mé</w:t>
      </w:r>
      <w:r>
        <w:rPr>
          <w:rStyle w:val="italicus"/>
        </w:rPr>
        <w:t>š</w:t>
      </w:r>
      <w:r w:rsidRPr="00290B1E">
        <w:rPr>
          <w:rStyle w:val="italicus"/>
        </w:rPr>
        <w:t>ek</w:t>
      </w:r>
      <w:r>
        <w:rPr>
          <w:rStyle w:val="italicus"/>
        </w:rPr>
        <w:t xml:space="preserve">, </w:t>
      </w:r>
      <w:r w:rsidRPr="000B0C52">
        <w:rPr>
          <w:lang w:bidi="he-IL"/>
        </w:rPr>
        <w:t xml:space="preserve">que la Vulgate (à la suite des </w:t>
      </w:r>
      <w:r>
        <w:rPr>
          <w:lang w:bidi="he-IL"/>
        </w:rPr>
        <w:t>LXX</w:t>
      </w:r>
      <w:r w:rsidRPr="000B0C52">
        <w:rPr>
          <w:lang w:bidi="he-IL"/>
        </w:rPr>
        <w:t>) a tr</w:t>
      </w:r>
      <w:r>
        <w:rPr>
          <w:lang w:bidi="he-IL"/>
        </w:rPr>
        <w:t>a</w:t>
      </w:r>
      <w:r w:rsidRPr="000B0C52">
        <w:rPr>
          <w:lang w:bidi="he-IL"/>
        </w:rPr>
        <w:t>duit par</w:t>
      </w:r>
      <w:r w:rsidRPr="00290B1E">
        <w:rPr>
          <w:rStyle w:val="italicus"/>
        </w:rPr>
        <w:t xml:space="preserve"> prolong</w:t>
      </w:r>
      <w:r>
        <w:rPr>
          <w:rStyle w:val="italicus"/>
        </w:rPr>
        <w:t>á</w:t>
      </w:r>
      <w:r w:rsidRPr="00290B1E">
        <w:rPr>
          <w:rStyle w:val="italicus"/>
        </w:rPr>
        <w:t xml:space="preserve">tus </w:t>
      </w:r>
      <w:r>
        <w:rPr>
          <w:rStyle w:val="italicus"/>
        </w:rPr>
        <w:t xml:space="preserve">est, </w:t>
      </w:r>
      <w:r>
        <w:rPr>
          <w:lang w:bidi="he-IL"/>
        </w:rPr>
        <w:t>est</w:t>
      </w:r>
      <w:r w:rsidRPr="000B0C52">
        <w:rPr>
          <w:lang w:bidi="he-IL"/>
        </w:rPr>
        <w:t xml:space="preserve"> ici un nom propre</w:t>
      </w:r>
      <w:r>
        <w:rPr>
          <w:lang w:bidi="he-IL"/>
        </w:rPr>
        <w:t xml:space="preserve">, </w:t>
      </w:r>
      <w:r w:rsidRPr="000B0C52">
        <w:rPr>
          <w:lang w:bidi="he-IL"/>
        </w:rPr>
        <w:t>qui désigne une peuplade ba</w:t>
      </w:r>
      <w:r>
        <w:rPr>
          <w:lang w:bidi="he-IL"/>
        </w:rPr>
        <w:t xml:space="preserve">rbare, </w:t>
      </w:r>
      <w:r w:rsidRPr="000B0C52">
        <w:rPr>
          <w:lang w:bidi="he-IL"/>
        </w:rPr>
        <w:t>domiciliée entre</w:t>
      </w:r>
      <w:r>
        <w:rPr>
          <w:lang w:bidi="he-IL"/>
        </w:rPr>
        <w:t xml:space="preserve"> </w:t>
      </w:r>
      <w:r w:rsidRPr="000B0C52">
        <w:rPr>
          <w:lang w:bidi="he-IL"/>
        </w:rPr>
        <w:t xml:space="preserve">la mer Caspienne et la mer Noire. </w:t>
      </w:r>
      <w:r>
        <w:rPr>
          <w:lang w:bidi="he-IL"/>
        </w:rPr>
        <w:t xml:space="preserve">{366} </w:t>
      </w:r>
      <w:r w:rsidRPr="000B0C52">
        <w:rPr>
          <w:lang w:bidi="he-IL"/>
        </w:rPr>
        <w:t>Cf. Gen</w:t>
      </w:r>
      <w:r>
        <w:rPr>
          <w:lang w:bidi="he-IL"/>
        </w:rPr>
        <w:t xml:space="preserve">. X, </w:t>
      </w:r>
      <w:r w:rsidRPr="000B0C52">
        <w:rPr>
          <w:lang w:bidi="he-IL"/>
        </w:rPr>
        <w:t xml:space="preserve">2 ; Ez. </w:t>
      </w:r>
      <w:r>
        <w:rPr>
          <w:lang w:bidi="he-IL"/>
        </w:rPr>
        <w:t xml:space="preserve">XXVII, </w:t>
      </w:r>
      <w:r w:rsidRPr="000B0C52">
        <w:rPr>
          <w:lang w:bidi="he-IL"/>
        </w:rPr>
        <w:t>13 ;</w:t>
      </w:r>
      <w:r w:rsidRPr="00B2445E">
        <w:t xml:space="preserve"> l’</w:t>
      </w:r>
      <w:r w:rsidRPr="00290B1E">
        <w:rPr>
          <w:rStyle w:val="italicus"/>
        </w:rPr>
        <w:t xml:space="preserve">Atl. </w:t>
      </w:r>
      <w:r>
        <w:rPr>
          <w:rStyle w:val="italicus"/>
        </w:rPr>
        <w:t xml:space="preserve">géogr., </w:t>
      </w:r>
      <w:r>
        <w:rPr>
          <w:lang w:bidi="he-IL"/>
        </w:rPr>
        <w:t>pl. I</w:t>
      </w:r>
      <w:r w:rsidRPr="000B0C52">
        <w:rPr>
          <w:lang w:bidi="he-IL"/>
        </w:rPr>
        <w:t xml:space="preserve"> et </w:t>
      </w:r>
      <w:r>
        <w:rPr>
          <w:lang w:bidi="he-IL"/>
        </w:rPr>
        <w:t>III</w:t>
      </w:r>
      <w:r w:rsidRPr="000B0C52">
        <w:rPr>
          <w:lang w:bidi="he-IL"/>
        </w:rPr>
        <w:t>.</w:t>
      </w:r>
      <w:r w:rsidRPr="00A01812">
        <w:t xml:space="preserve"> — </w:t>
      </w:r>
      <w:r w:rsidRPr="00290B1E">
        <w:rPr>
          <w:rStyle w:val="italicus"/>
        </w:rPr>
        <w:t>Habit</w:t>
      </w:r>
      <w:r>
        <w:rPr>
          <w:rStyle w:val="italicus"/>
        </w:rPr>
        <w:t>á</w:t>
      </w:r>
      <w:r w:rsidRPr="00290B1E">
        <w:rPr>
          <w:rStyle w:val="italicus"/>
        </w:rPr>
        <w:t>vi</w:t>
      </w:r>
      <w:r w:rsidRPr="000B0C52">
        <w:rPr>
          <w:lang w:bidi="he-IL"/>
        </w:rPr>
        <w:t xml:space="preserve"> a le sens du présent </w:t>
      </w:r>
      <w:r>
        <w:rPr>
          <w:lang w:bidi="he-IL"/>
        </w:rPr>
        <w:t xml:space="preserve">: </w:t>
      </w:r>
      <w:r w:rsidRPr="000B0C52">
        <w:rPr>
          <w:lang w:bidi="he-IL"/>
        </w:rPr>
        <w:t>J’habite.</w:t>
      </w:r>
      <w:r w:rsidRPr="00A01812">
        <w:t xml:space="preserve"> — </w:t>
      </w:r>
      <w:r w:rsidRPr="00290B1E">
        <w:rPr>
          <w:rStyle w:val="italicus"/>
        </w:rPr>
        <w:t>Cum habit</w:t>
      </w:r>
      <w:r>
        <w:rPr>
          <w:rStyle w:val="italicus"/>
        </w:rPr>
        <w:t>á</w:t>
      </w:r>
      <w:r w:rsidRPr="00290B1E">
        <w:rPr>
          <w:rStyle w:val="italicus"/>
        </w:rPr>
        <w:t>ntibus Cedar.</w:t>
      </w:r>
      <w:r w:rsidRPr="000B0C52">
        <w:rPr>
          <w:lang w:bidi="he-IL"/>
        </w:rPr>
        <w:t xml:space="preserve"> Hébr. </w:t>
      </w:r>
      <w:r>
        <w:rPr>
          <w:lang w:bidi="he-IL"/>
        </w:rPr>
        <w:t xml:space="preserve">: </w:t>
      </w:r>
      <w:r w:rsidRPr="000B0C52">
        <w:rPr>
          <w:lang w:bidi="he-IL"/>
        </w:rPr>
        <w:t>auprès des tentes de Cédar. Les Cédarènes</w:t>
      </w:r>
      <w:r>
        <w:rPr>
          <w:lang w:bidi="he-IL"/>
        </w:rPr>
        <w:t xml:space="preserve">, </w:t>
      </w:r>
      <w:r w:rsidRPr="000B0C52">
        <w:rPr>
          <w:lang w:bidi="he-IL"/>
        </w:rPr>
        <w:t>issus de Cédar</w:t>
      </w:r>
      <w:r>
        <w:rPr>
          <w:lang w:bidi="he-IL"/>
        </w:rPr>
        <w:t xml:space="preserve">, </w:t>
      </w:r>
      <w:r w:rsidRPr="000B0C52">
        <w:rPr>
          <w:lang w:bidi="he-IL"/>
        </w:rPr>
        <w:t xml:space="preserve">fils d’Ismaël (cf. Gen. </w:t>
      </w:r>
      <w:r>
        <w:rPr>
          <w:lang w:bidi="he-IL"/>
        </w:rPr>
        <w:t xml:space="preserve">XXV, </w:t>
      </w:r>
      <w:r w:rsidRPr="000B0C52">
        <w:rPr>
          <w:lang w:bidi="he-IL"/>
        </w:rPr>
        <w:t>13)</w:t>
      </w:r>
      <w:r>
        <w:rPr>
          <w:lang w:bidi="he-IL"/>
        </w:rPr>
        <w:t xml:space="preserve">, </w:t>
      </w:r>
      <w:r w:rsidRPr="000B0C52">
        <w:rPr>
          <w:lang w:bidi="he-IL"/>
        </w:rPr>
        <w:t>formaient une tribu nomade d’Ar</w:t>
      </w:r>
      <w:r>
        <w:rPr>
          <w:lang w:bidi="he-IL"/>
        </w:rPr>
        <w:t>a</w:t>
      </w:r>
      <w:r w:rsidRPr="000B0C52">
        <w:rPr>
          <w:lang w:bidi="he-IL"/>
        </w:rPr>
        <w:t>bes pillards</w:t>
      </w:r>
      <w:r>
        <w:rPr>
          <w:lang w:bidi="he-IL"/>
        </w:rPr>
        <w:t xml:space="preserve">, </w:t>
      </w:r>
      <w:r w:rsidRPr="000B0C52">
        <w:rPr>
          <w:lang w:bidi="he-IL"/>
        </w:rPr>
        <w:t xml:space="preserve">qui allaient et venaient dans les déserts compris entre l’Arabie Pétrée et la Babylonie. Cf. Is. </w:t>
      </w:r>
      <w:r>
        <w:rPr>
          <w:lang w:bidi="he-IL"/>
        </w:rPr>
        <w:t xml:space="preserve">LX, </w:t>
      </w:r>
      <w:r w:rsidRPr="000B0C52">
        <w:rPr>
          <w:lang w:bidi="he-IL"/>
        </w:rPr>
        <w:t xml:space="preserve">7 ; Ez. </w:t>
      </w:r>
      <w:r>
        <w:rPr>
          <w:lang w:bidi="he-IL"/>
        </w:rPr>
        <w:t xml:space="preserve">XXVII, </w:t>
      </w:r>
      <w:r w:rsidRPr="000B0C52">
        <w:rPr>
          <w:lang w:bidi="he-IL"/>
        </w:rPr>
        <w:t>21</w:t>
      </w:r>
      <w:r>
        <w:rPr>
          <w:lang w:bidi="he-IL"/>
        </w:rPr>
        <w:t>, etc</w:t>
      </w:r>
      <w:r w:rsidRPr="000B0C52">
        <w:rPr>
          <w:lang w:bidi="he-IL"/>
        </w:rPr>
        <w:t>. Comme il était impossible d’habiter simultanément chez ces deux peuples</w:t>
      </w:r>
      <w:r>
        <w:rPr>
          <w:lang w:bidi="he-IL"/>
        </w:rPr>
        <w:t xml:space="preserve">, </w:t>
      </w:r>
      <w:r w:rsidRPr="000B0C52">
        <w:rPr>
          <w:lang w:bidi="he-IL"/>
        </w:rPr>
        <w:t>leurs noms représentent ici toute sorte d’ennemis cruels et sans pitié.</w:t>
      </w:r>
      <w:r w:rsidRPr="00A01812">
        <w:t xml:space="preserve"> — </w:t>
      </w:r>
      <w:r w:rsidRPr="00290B1E">
        <w:rPr>
          <w:rStyle w:val="italicus"/>
        </w:rPr>
        <w:t>Multum íncola</w:t>
      </w:r>
      <w:r>
        <w:rPr>
          <w:rStyle w:val="italicus"/>
        </w:rPr>
        <w:t>…</w:t>
      </w:r>
      <w:r w:rsidRPr="000B0C52">
        <w:rPr>
          <w:lang w:bidi="he-IL"/>
        </w:rPr>
        <w:t xml:space="preserve"> Répétition qui montre combien le psalmiste </w:t>
      </w:r>
      <w:r>
        <w:rPr>
          <w:lang w:bidi="he-IL"/>
        </w:rPr>
        <w:t>est</w:t>
      </w:r>
      <w:r w:rsidRPr="000B0C52">
        <w:rPr>
          <w:lang w:bidi="he-IL"/>
        </w:rPr>
        <w:t xml:space="preserve"> las d’habiter auprès de ces hordes sauvages.</w:t>
      </w:r>
      <w:r w:rsidRPr="00A01812">
        <w:t xml:space="preserve"> — </w:t>
      </w:r>
      <w:r w:rsidRPr="00290B1E">
        <w:rPr>
          <w:rStyle w:val="italicus"/>
        </w:rPr>
        <w:t>Cum his</w:t>
      </w:r>
      <w:r>
        <w:rPr>
          <w:rStyle w:val="italicus"/>
        </w:rPr>
        <w:t>…</w:t>
      </w:r>
      <w:r w:rsidRPr="000B0C52">
        <w:rPr>
          <w:lang w:bidi="he-IL"/>
        </w:rPr>
        <w:t xml:space="preserve"> Il relève</w:t>
      </w:r>
      <w:r>
        <w:rPr>
          <w:lang w:bidi="he-IL"/>
        </w:rPr>
        <w:t xml:space="preserve">, </w:t>
      </w:r>
      <w:r w:rsidRPr="000B0C52">
        <w:rPr>
          <w:lang w:bidi="he-IL"/>
        </w:rPr>
        <w:t>au vers. 7</w:t>
      </w:r>
      <w:r>
        <w:rPr>
          <w:lang w:bidi="he-IL"/>
        </w:rPr>
        <w:t xml:space="preserve">, </w:t>
      </w:r>
      <w:r w:rsidRPr="000B0C52">
        <w:rPr>
          <w:lang w:bidi="he-IL"/>
        </w:rPr>
        <w:t>la malice gratuite de ceux qui le tourmentent </w:t>
      </w:r>
      <w:r>
        <w:rPr>
          <w:lang w:bidi="he-IL"/>
        </w:rPr>
        <w:t xml:space="preserve">: </w:t>
      </w:r>
      <w:r w:rsidRPr="000B0C52">
        <w:rPr>
          <w:lang w:bidi="he-IL"/>
        </w:rPr>
        <w:t>il a beau</w:t>
      </w:r>
      <w:r>
        <w:rPr>
          <w:lang w:bidi="he-IL"/>
        </w:rPr>
        <w:t xml:space="preserve">, </w:t>
      </w:r>
      <w:r w:rsidRPr="000B0C52">
        <w:rPr>
          <w:lang w:bidi="he-IL"/>
        </w:rPr>
        <w:t>lui</w:t>
      </w:r>
      <w:r>
        <w:rPr>
          <w:lang w:bidi="he-IL"/>
        </w:rPr>
        <w:t xml:space="preserve">, </w:t>
      </w:r>
      <w:r w:rsidRPr="000B0C52">
        <w:rPr>
          <w:lang w:bidi="he-IL"/>
        </w:rPr>
        <w:t>dans ses relations avec eux</w:t>
      </w:r>
      <w:r>
        <w:rPr>
          <w:lang w:bidi="he-IL"/>
        </w:rPr>
        <w:t xml:space="preserve">, </w:t>
      </w:r>
      <w:r w:rsidRPr="000B0C52">
        <w:rPr>
          <w:lang w:bidi="he-IL"/>
        </w:rPr>
        <w:t>se montrer toujours aimable et pacifique</w:t>
      </w:r>
      <w:r>
        <w:rPr>
          <w:lang w:bidi="he-IL"/>
        </w:rPr>
        <w:t xml:space="preserve">, </w:t>
      </w:r>
      <w:r w:rsidRPr="000B0C52">
        <w:rPr>
          <w:lang w:bidi="he-IL"/>
        </w:rPr>
        <w:t>leur hostilité ne varie pas</w:t>
      </w:r>
      <w:r w:rsidRPr="00290B1E">
        <w:rPr>
          <w:rStyle w:val="italicus"/>
        </w:rPr>
        <w:t xml:space="preserve"> </w:t>
      </w:r>
      <w:r w:rsidRPr="00510E1E">
        <w:t>(</w:t>
      </w:r>
      <w:r w:rsidRPr="00290B1E">
        <w:rPr>
          <w:rStyle w:val="italicus"/>
        </w:rPr>
        <w:t>impugn</w:t>
      </w:r>
      <w:r>
        <w:rPr>
          <w:rStyle w:val="italicus"/>
        </w:rPr>
        <w:t>á</w:t>
      </w:r>
      <w:r w:rsidRPr="00290B1E">
        <w:rPr>
          <w:rStyle w:val="italicus"/>
        </w:rPr>
        <w:t>bant</w:t>
      </w:r>
      <w:r>
        <w:rPr>
          <w:rStyle w:val="italicus"/>
        </w:rPr>
        <w:t>…</w:t>
      </w:r>
      <w:r w:rsidRPr="00B134CC">
        <w:t xml:space="preserve">). </w:t>
      </w:r>
      <w:r w:rsidRPr="000B0C52">
        <w:rPr>
          <w:lang w:bidi="he-IL"/>
        </w:rPr>
        <w:t>Autre coupure et légère variante dans le texte hébreu</w:t>
      </w:r>
      <w:r>
        <w:rPr>
          <w:lang w:bidi="he-IL"/>
        </w:rPr>
        <w:t xml:space="preserve">, </w:t>
      </w:r>
      <w:r w:rsidRPr="000B0C52">
        <w:rPr>
          <w:lang w:bidi="he-IL"/>
        </w:rPr>
        <w:t>qui a plus de force et de beauté </w:t>
      </w:r>
      <w:r>
        <w:rPr>
          <w:lang w:bidi="he-IL"/>
        </w:rPr>
        <w:t xml:space="preserve">: </w:t>
      </w:r>
      <w:r w:rsidRPr="000B0C52">
        <w:rPr>
          <w:lang w:bidi="he-IL"/>
        </w:rPr>
        <w:t>Depuis longtemps mon âme habite parmi des ennemis de la paix ; je suis la paix</w:t>
      </w:r>
      <w:r>
        <w:rPr>
          <w:lang w:bidi="he-IL"/>
        </w:rPr>
        <w:t xml:space="preserve">, </w:t>
      </w:r>
      <w:r w:rsidRPr="000B0C52">
        <w:rPr>
          <w:lang w:bidi="he-IL"/>
        </w:rPr>
        <w:t>et pourtant</w:t>
      </w:r>
      <w:r>
        <w:rPr>
          <w:lang w:bidi="he-IL"/>
        </w:rPr>
        <w:t>, quand j</w:t>
      </w:r>
      <w:r w:rsidRPr="000B0C52">
        <w:rPr>
          <w:lang w:bidi="he-IL"/>
        </w:rPr>
        <w:t>e parle</w:t>
      </w:r>
      <w:r>
        <w:rPr>
          <w:lang w:bidi="he-IL"/>
        </w:rPr>
        <w:t xml:space="preserve">, </w:t>
      </w:r>
      <w:r w:rsidRPr="000B0C52">
        <w:rPr>
          <w:lang w:bidi="he-IL"/>
        </w:rPr>
        <w:t>ils sont</w:t>
      </w:r>
      <w:r>
        <w:rPr>
          <w:lang w:bidi="he-IL"/>
        </w:rPr>
        <w:t xml:space="preserve">, </w:t>
      </w:r>
      <w:r w:rsidRPr="000B0C52">
        <w:rPr>
          <w:lang w:bidi="he-IL"/>
        </w:rPr>
        <w:t>eux</w:t>
      </w:r>
      <w:r>
        <w:rPr>
          <w:lang w:bidi="he-IL"/>
        </w:rPr>
        <w:t xml:space="preserve">, </w:t>
      </w:r>
      <w:r w:rsidRPr="000B0C52">
        <w:rPr>
          <w:lang w:bidi="he-IL"/>
        </w:rPr>
        <w:t>pour la guerre.</w:t>
      </w:r>
      <w:r>
        <w:rPr>
          <w:lang w:bidi="he-IL"/>
        </w:rPr>
        <w:t xml:space="preserve"> </w:t>
      </w:r>
    </w:p>
    <w:p w:rsidR="0073183F" w:rsidRDefault="0073183F" w:rsidP="0073183F">
      <w:pPr>
        <w:rPr>
          <w:lang w:bidi="he-IL"/>
        </w:rPr>
      </w:pPr>
      <w:r>
        <w:rPr>
          <w:lang w:bidi="he-IL"/>
        </w:rPr>
        <w:t xml:space="preserve">² </w:t>
      </w:r>
    </w:p>
    <w:p w:rsidR="00F60F05" w:rsidRDefault="00F60F05" w:rsidP="005521AA">
      <w:pPr>
        <w:pStyle w:val="Titre4"/>
      </w:pPr>
      <w:r>
        <w:lastRenderedPageBreak/>
        <w:t xml:space="preserve">Ps 120 </w:t>
      </w:r>
    </w:p>
    <w:p w:rsidR="0073183F" w:rsidRPr="00ED2022" w:rsidRDefault="0073183F" w:rsidP="0073183F">
      <w:pPr>
        <w:pStyle w:val="up1"/>
      </w:pPr>
      <w:r w:rsidRPr="00ED2022">
        <w:t xml:space="preserve">Psaume </w:t>
      </w:r>
      <w:r>
        <w:t>CXX</w:t>
      </w:r>
      <w:bookmarkStart w:id="355" w:name="ps120n"/>
      <w:bookmarkEnd w:id="355"/>
      <w:r w:rsidRPr="00ED2022">
        <w:t xml:space="preserve"> </w:t>
      </w:r>
    </w:p>
    <w:p w:rsidR="0073183F" w:rsidRPr="00ED2022" w:rsidRDefault="0073183F" w:rsidP="0073183F">
      <w:pPr>
        <w:pStyle w:val="up12"/>
      </w:pPr>
      <w:r w:rsidRPr="00ED2022">
        <w:t xml:space="preserve">Le divin gardien d’Israël. </w:t>
      </w:r>
    </w:p>
    <w:p w:rsidR="0073183F" w:rsidRDefault="0073183F" w:rsidP="0073183F">
      <w:pPr>
        <w:pStyle w:val="u4"/>
        <w:rPr>
          <w:rFonts w:eastAsia="Arial Unicode MS"/>
          <w:lang w:bidi="he-IL"/>
        </w:rPr>
      </w:pPr>
      <w:r>
        <w:rPr>
          <w:rFonts w:eastAsia="Arial Unicode MS"/>
          <w:lang w:bidi="he-IL"/>
        </w:rPr>
        <w:t>1°</w:t>
      </w:r>
      <w:r w:rsidRPr="000B0C52">
        <w:rPr>
          <w:rFonts w:eastAsia="Arial Unicode MS"/>
          <w:lang w:bidi="he-IL"/>
        </w:rPr>
        <w:t xml:space="preserve"> Le titre. Vers.</w:t>
      </w:r>
      <w:r>
        <w:rPr>
          <w:rFonts w:eastAsia="Arial Unicode MS"/>
          <w:lang w:bidi="he-IL"/>
        </w:rPr>
        <w:t xml:space="preserve"> </w:t>
      </w:r>
      <w:r>
        <w:rPr>
          <w:lang w:bidi="he-IL"/>
        </w:rPr>
        <w:t>1</w:t>
      </w:r>
      <w:r>
        <w:rPr>
          <w:vertAlign w:val="superscript"/>
          <w:lang w:bidi="he-IL"/>
        </w:rPr>
        <w:t>a</w:t>
      </w:r>
      <w:r>
        <w:rPr>
          <w:rFonts w:eastAsia="Arial Unicode MS"/>
          <w:lang w:bidi="he-IL"/>
        </w:rPr>
        <w:t xml:space="preserve">. </w:t>
      </w:r>
    </w:p>
    <w:p w:rsidR="0073183F" w:rsidRDefault="0073183F" w:rsidP="0073183F">
      <w:pPr>
        <w:rPr>
          <w:lang w:bidi="he-IL"/>
        </w:rPr>
      </w:pPr>
      <w:r w:rsidRPr="000B0C52">
        <w:rPr>
          <w:lang w:bidi="he-IL"/>
        </w:rPr>
        <w:t xml:space="preserve">Ps. </w:t>
      </w:r>
      <w:r>
        <w:rPr>
          <w:lang w:bidi="he-IL"/>
        </w:rPr>
        <w:t>CXX</w:t>
      </w:r>
      <w:r w:rsidRPr="000B0C52">
        <w:rPr>
          <w:lang w:bidi="he-IL"/>
        </w:rPr>
        <w:t>.</w:t>
      </w:r>
      <w:r w:rsidRPr="00A01812">
        <w:t xml:space="preserve"> — </w:t>
      </w:r>
      <w:r>
        <w:rPr>
          <w:lang w:bidi="he-IL"/>
        </w:rPr>
        <w:t>1</w:t>
      </w:r>
      <w:r>
        <w:rPr>
          <w:vertAlign w:val="superscript"/>
          <w:lang w:bidi="he-IL"/>
        </w:rPr>
        <w:t>a</w:t>
      </w:r>
      <w:r w:rsidRPr="000B0C52">
        <w:rPr>
          <w:lang w:bidi="he-IL"/>
        </w:rPr>
        <w:t>.</w:t>
      </w:r>
      <w:r w:rsidRPr="00290B1E">
        <w:rPr>
          <w:rStyle w:val="italicus"/>
        </w:rPr>
        <w:t xml:space="preserve"> C</w:t>
      </w:r>
      <w:r>
        <w:rPr>
          <w:rStyle w:val="italicus"/>
        </w:rPr>
        <w:t>ánticum</w:t>
      </w:r>
      <w:r w:rsidRPr="00290B1E">
        <w:rPr>
          <w:rStyle w:val="italicus"/>
        </w:rPr>
        <w:t xml:space="preserve"> gr</w:t>
      </w:r>
      <w:r>
        <w:rPr>
          <w:rStyle w:val="italicus"/>
        </w:rPr>
        <w:t>á</w:t>
      </w:r>
      <w:r w:rsidRPr="00290B1E">
        <w:rPr>
          <w:rStyle w:val="italicus"/>
        </w:rPr>
        <w:t>duum.</w:t>
      </w:r>
      <w:r w:rsidRPr="000B0C52">
        <w:rPr>
          <w:lang w:bidi="he-IL"/>
        </w:rPr>
        <w:t xml:space="preserve"> Voyez la note du Ps. </w:t>
      </w:r>
      <w:r>
        <w:rPr>
          <w:lang w:bidi="he-IL"/>
        </w:rPr>
        <w:t>CXIX, 1</w:t>
      </w:r>
      <w:r>
        <w:rPr>
          <w:vertAlign w:val="superscript"/>
          <w:lang w:bidi="he-IL"/>
        </w:rPr>
        <w:t>a</w:t>
      </w:r>
      <w:r>
        <w:rPr>
          <w:lang w:bidi="he-IL"/>
        </w:rPr>
        <w:t>. De</w:t>
      </w:r>
      <w:r w:rsidRPr="000B0C52">
        <w:rPr>
          <w:lang w:bidi="he-IL"/>
        </w:rPr>
        <w:t xml:space="preserve"> tous les cantiques des degrés</w:t>
      </w:r>
      <w:r>
        <w:rPr>
          <w:lang w:bidi="he-IL"/>
        </w:rPr>
        <w:t xml:space="preserve">, </w:t>
      </w:r>
      <w:r w:rsidRPr="000B0C52">
        <w:rPr>
          <w:lang w:bidi="he-IL"/>
        </w:rPr>
        <w:t>nul ne favorise autant que c</w:t>
      </w:r>
      <w:r>
        <w:rPr>
          <w:lang w:bidi="he-IL"/>
        </w:rPr>
        <w:t>e</w:t>
      </w:r>
      <w:r w:rsidRPr="000B0C52">
        <w:rPr>
          <w:lang w:bidi="he-IL"/>
        </w:rPr>
        <w:t xml:space="preserve">lui-ci la quatrième opinion relative à leur dénomination. Le </w:t>
      </w:r>
      <w:r>
        <w:rPr>
          <w:lang w:bidi="he-IL"/>
        </w:rPr>
        <w:t>« </w:t>
      </w:r>
      <w:r w:rsidRPr="000B0C52">
        <w:rPr>
          <w:lang w:bidi="he-IL"/>
        </w:rPr>
        <w:t xml:space="preserve">rythme </w:t>
      </w:r>
      <w:r>
        <w:rPr>
          <w:lang w:bidi="he-IL"/>
        </w:rPr>
        <w:t>de</w:t>
      </w:r>
      <w:r w:rsidRPr="000B0C52">
        <w:rPr>
          <w:lang w:bidi="he-IL"/>
        </w:rPr>
        <w:t xml:space="preserve"> gradation</w:t>
      </w:r>
      <w:r>
        <w:rPr>
          <w:lang w:bidi="he-IL"/>
        </w:rPr>
        <w:t> »</w:t>
      </w:r>
      <w:r w:rsidRPr="000B0C52">
        <w:rPr>
          <w:lang w:bidi="he-IL"/>
        </w:rPr>
        <w:t xml:space="preserve"> y apparaît</w:t>
      </w:r>
      <w:r>
        <w:rPr>
          <w:lang w:bidi="he-IL"/>
        </w:rPr>
        <w:t xml:space="preserve">, </w:t>
      </w:r>
      <w:r w:rsidRPr="000B0C52">
        <w:rPr>
          <w:lang w:bidi="he-IL"/>
        </w:rPr>
        <w:t>en effet</w:t>
      </w:r>
      <w:r>
        <w:rPr>
          <w:lang w:bidi="he-IL"/>
        </w:rPr>
        <w:t xml:space="preserve">, </w:t>
      </w:r>
      <w:r w:rsidRPr="000B0C52">
        <w:rPr>
          <w:lang w:bidi="he-IL"/>
        </w:rPr>
        <w:t>presque à chaque ligne </w:t>
      </w:r>
      <w:r>
        <w:rPr>
          <w:lang w:bidi="he-IL"/>
        </w:rPr>
        <w:t xml:space="preserve">: </w:t>
      </w:r>
      <w:r w:rsidRPr="00290B1E">
        <w:rPr>
          <w:rStyle w:val="italicus"/>
        </w:rPr>
        <w:t>aux</w:t>
      </w:r>
      <w:r>
        <w:rPr>
          <w:rStyle w:val="italicus"/>
        </w:rPr>
        <w:t>í</w:t>
      </w:r>
      <w:r w:rsidRPr="00290B1E">
        <w:rPr>
          <w:rStyle w:val="italicus"/>
        </w:rPr>
        <w:t>lium mihi</w:t>
      </w:r>
      <w:r>
        <w:rPr>
          <w:rStyle w:val="italicus"/>
        </w:rPr>
        <w:t xml:space="preserve">, </w:t>
      </w:r>
      <w:r w:rsidRPr="008613C4">
        <w:t>1</w:t>
      </w:r>
      <w:r w:rsidRPr="000B0C52">
        <w:rPr>
          <w:vertAlign w:val="superscript"/>
          <w:lang w:bidi="he-IL"/>
        </w:rPr>
        <w:t>b</w:t>
      </w:r>
      <w:r>
        <w:rPr>
          <w:lang w:bidi="he-IL"/>
        </w:rPr>
        <w:t xml:space="preserve">, </w:t>
      </w:r>
      <w:r w:rsidRPr="000B0C52">
        <w:rPr>
          <w:lang w:bidi="he-IL"/>
        </w:rPr>
        <w:t>et</w:t>
      </w:r>
      <w:r w:rsidRPr="00290B1E">
        <w:rPr>
          <w:rStyle w:val="italicus"/>
        </w:rPr>
        <w:t xml:space="preserve"> aux</w:t>
      </w:r>
      <w:r>
        <w:rPr>
          <w:rStyle w:val="italicus"/>
        </w:rPr>
        <w:t>í</w:t>
      </w:r>
      <w:r w:rsidRPr="00290B1E">
        <w:rPr>
          <w:rStyle w:val="italicus"/>
        </w:rPr>
        <w:t>lium meum</w:t>
      </w:r>
      <w:r>
        <w:rPr>
          <w:rStyle w:val="italicus"/>
        </w:rPr>
        <w:t xml:space="preserve">, </w:t>
      </w:r>
      <w:r>
        <w:rPr>
          <w:lang w:bidi="he-IL"/>
        </w:rPr>
        <w:t>2</w:t>
      </w:r>
      <w:r>
        <w:rPr>
          <w:vertAlign w:val="superscript"/>
          <w:lang w:bidi="he-IL"/>
        </w:rPr>
        <w:t>b</w:t>
      </w:r>
      <w:r w:rsidRPr="000B0C52">
        <w:rPr>
          <w:lang w:bidi="he-IL"/>
        </w:rPr>
        <w:t> ;</w:t>
      </w:r>
      <w:r w:rsidRPr="00290B1E">
        <w:rPr>
          <w:rStyle w:val="italicus"/>
        </w:rPr>
        <w:t xml:space="preserve"> dormítet qui custódit</w:t>
      </w:r>
      <w:r>
        <w:rPr>
          <w:rStyle w:val="italicus"/>
        </w:rPr>
        <w:t xml:space="preserve">, </w:t>
      </w:r>
      <w:r w:rsidRPr="000B0C52">
        <w:rPr>
          <w:lang w:bidi="he-IL"/>
        </w:rPr>
        <w:t>3</w:t>
      </w:r>
      <w:r w:rsidRPr="000B0C52">
        <w:rPr>
          <w:vertAlign w:val="superscript"/>
          <w:lang w:bidi="he-IL"/>
        </w:rPr>
        <w:t>b</w:t>
      </w:r>
      <w:r>
        <w:rPr>
          <w:lang w:bidi="he-IL"/>
        </w:rPr>
        <w:t xml:space="preserve">, </w:t>
      </w:r>
      <w:r w:rsidRPr="000B0C52">
        <w:rPr>
          <w:lang w:bidi="he-IL"/>
        </w:rPr>
        <w:t>et</w:t>
      </w:r>
      <w:r w:rsidRPr="00290B1E">
        <w:rPr>
          <w:rStyle w:val="italicus"/>
        </w:rPr>
        <w:t xml:space="preserve"> dormit</w:t>
      </w:r>
      <w:r>
        <w:rPr>
          <w:rStyle w:val="italicus"/>
        </w:rPr>
        <w:t>á</w:t>
      </w:r>
      <w:r w:rsidRPr="00290B1E">
        <w:rPr>
          <w:rStyle w:val="italicus"/>
        </w:rPr>
        <w:t>bit</w:t>
      </w:r>
      <w:r>
        <w:rPr>
          <w:rStyle w:val="italicus"/>
        </w:rPr>
        <w:t>…</w:t>
      </w:r>
      <w:r w:rsidRPr="00290B1E">
        <w:rPr>
          <w:rStyle w:val="italicus"/>
        </w:rPr>
        <w:t xml:space="preserve"> qui custódit</w:t>
      </w:r>
      <w:r>
        <w:rPr>
          <w:rStyle w:val="italicus"/>
        </w:rPr>
        <w:t xml:space="preserve">, </w:t>
      </w:r>
      <w:r w:rsidRPr="000B0C52">
        <w:rPr>
          <w:lang w:bidi="he-IL"/>
        </w:rPr>
        <w:t>4</w:t>
      </w:r>
      <w:r>
        <w:rPr>
          <w:vertAlign w:val="superscript"/>
          <w:lang w:bidi="he-IL"/>
        </w:rPr>
        <w:t>ab</w:t>
      </w:r>
      <w:r w:rsidRPr="000B0C52">
        <w:rPr>
          <w:lang w:bidi="he-IL"/>
        </w:rPr>
        <w:t> ;</w:t>
      </w:r>
      <w:r w:rsidRPr="00290B1E">
        <w:rPr>
          <w:rStyle w:val="italicus"/>
        </w:rPr>
        <w:t xml:space="preserve"> </w:t>
      </w:r>
      <w:r>
        <w:rPr>
          <w:rStyle w:val="italicus"/>
        </w:rPr>
        <w:t>Dóminus</w:t>
      </w:r>
      <w:r w:rsidRPr="00290B1E">
        <w:rPr>
          <w:rStyle w:val="italicus"/>
        </w:rPr>
        <w:t xml:space="preserve"> custódit te</w:t>
      </w:r>
      <w:r>
        <w:rPr>
          <w:rStyle w:val="italicus"/>
        </w:rPr>
        <w:t xml:space="preserve">, </w:t>
      </w:r>
      <w:r w:rsidRPr="00290B1E">
        <w:rPr>
          <w:rStyle w:val="italicus"/>
        </w:rPr>
        <w:t>cust</w:t>
      </w:r>
      <w:r>
        <w:rPr>
          <w:rStyle w:val="italicus"/>
        </w:rPr>
        <w:t>ó</w:t>
      </w:r>
      <w:r w:rsidRPr="00290B1E">
        <w:rPr>
          <w:rStyle w:val="italicus"/>
        </w:rPr>
        <w:t>diat</w:t>
      </w:r>
      <w:r>
        <w:rPr>
          <w:rStyle w:val="italicus"/>
        </w:rPr>
        <w:t>…</w:t>
      </w:r>
      <w:r w:rsidRPr="00290B1E">
        <w:rPr>
          <w:rStyle w:val="italicus"/>
        </w:rPr>
        <w:t xml:space="preserve"> </w:t>
      </w:r>
      <w:r>
        <w:rPr>
          <w:rStyle w:val="italicus"/>
        </w:rPr>
        <w:t xml:space="preserve">Dóminus, </w:t>
      </w:r>
      <w:r w:rsidRPr="000B0C52">
        <w:rPr>
          <w:lang w:bidi="he-IL"/>
        </w:rPr>
        <w:t>et</w:t>
      </w:r>
      <w:r w:rsidRPr="00290B1E">
        <w:rPr>
          <w:rStyle w:val="italicus"/>
        </w:rPr>
        <w:t xml:space="preserve"> </w:t>
      </w:r>
      <w:r>
        <w:rPr>
          <w:rStyle w:val="italicus"/>
        </w:rPr>
        <w:t>Dóminus</w:t>
      </w:r>
      <w:r w:rsidRPr="00290B1E">
        <w:rPr>
          <w:rStyle w:val="italicus"/>
        </w:rPr>
        <w:t xml:space="preserve"> cust</w:t>
      </w:r>
      <w:r>
        <w:rPr>
          <w:rStyle w:val="italicus"/>
        </w:rPr>
        <w:t>ó</w:t>
      </w:r>
      <w:r w:rsidRPr="00290B1E">
        <w:rPr>
          <w:rStyle w:val="italicus"/>
        </w:rPr>
        <w:t>diat</w:t>
      </w:r>
      <w:r>
        <w:rPr>
          <w:rStyle w:val="italicus"/>
        </w:rPr>
        <w:t xml:space="preserve">, </w:t>
      </w:r>
      <w:r w:rsidRPr="000B0C52">
        <w:rPr>
          <w:lang w:bidi="he-IL"/>
        </w:rPr>
        <w:t>vers. 5</w:t>
      </w:r>
      <w:r>
        <w:rPr>
          <w:lang w:bidi="he-IL"/>
        </w:rPr>
        <w:t xml:space="preserve">, </w:t>
      </w:r>
      <w:r w:rsidRPr="000B0C52">
        <w:rPr>
          <w:lang w:bidi="he-IL"/>
        </w:rPr>
        <w:t>7</w:t>
      </w:r>
      <w:r>
        <w:rPr>
          <w:lang w:bidi="he-IL"/>
        </w:rPr>
        <w:t xml:space="preserve">, </w:t>
      </w:r>
      <w:r w:rsidRPr="000B0C52">
        <w:rPr>
          <w:lang w:bidi="he-IL"/>
        </w:rPr>
        <w:t>8.</w:t>
      </w:r>
      <w:r w:rsidRPr="00A01812">
        <w:t xml:space="preserve"> — </w:t>
      </w:r>
      <w:r w:rsidRPr="000B0C52">
        <w:rPr>
          <w:lang w:bidi="he-IL"/>
        </w:rPr>
        <w:t xml:space="preserve">L’auteur </w:t>
      </w:r>
      <w:r>
        <w:rPr>
          <w:lang w:bidi="he-IL"/>
        </w:rPr>
        <w:t>est</w:t>
      </w:r>
      <w:r w:rsidRPr="000B0C52">
        <w:rPr>
          <w:lang w:bidi="he-IL"/>
        </w:rPr>
        <w:t xml:space="preserve"> inconnu ; il vivait probablement à l’époque de l’exil.</w:t>
      </w:r>
      <w:r w:rsidRPr="00A01812">
        <w:t xml:space="preserve"> — </w:t>
      </w:r>
      <w:r w:rsidRPr="000B0C52">
        <w:rPr>
          <w:lang w:bidi="he-IL"/>
        </w:rPr>
        <w:t>Ce psaume</w:t>
      </w:r>
      <w:r>
        <w:rPr>
          <w:lang w:bidi="he-IL"/>
        </w:rPr>
        <w:t>, « </w:t>
      </w:r>
      <w:r w:rsidRPr="000B0C52">
        <w:rPr>
          <w:lang w:bidi="he-IL"/>
        </w:rPr>
        <w:t>simple et élégant</w:t>
      </w:r>
      <w:r>
        <w:rPr>
          <w:lang w:bidi="he-IL"/>
        </w:rPr>
        <w:t>, » contient l’expressi</w:t>
      </w:r>
      <w:r w:rsidRPr="000B0C52">
        <w:rPr>
          <w:lang w:bidi="he-IL"/>
        </w:rPr>
        <w:t>on de la parfaite confiance d’Israël en son Dieu</w:t>
      </w:r>
      <w:r>
        <w:rPr>
          <w:lang w:bidi="he-IL"/>
        </w:rPr>
        <w:t xml:space="preserve">, </w:t>
      </w:r>
      <w:r w:rsidRPr="000B0C52">
        <w:rPr>
          <w:lang w:bidi="he-IL"/>
        </w:rPr>
        <w:t>malgré des tribulations de tout genre. Le peuple</w:t>
      </w:r>
      <w:r>
        <w:rPr>
          <w:lang w:bidi="he-IL"/>
        </w:rPr>
        <w:t xml:space="preserve"> est</w:t>
      </w:r>
      <w:r w:rsidRPr="000B0C52">
        <w:rPr>
          <w:lang w:bidi="he-IL"/>
        </w:rPr>
        <w:t xml:space="preserve"> admirablement serein dans </w:t>
      </w:r>
      <w:r>
        <w:rPr>
          <w:lang w:bidi="he-IL"/>
        </w:rPr>
        <w:t>sa</w:t>
      </w:r>
      <w:r w:rsidRPr="000B0C52">
        <w:rPr>
          <w:lang w:bidi="he-IL"/>
        </w:rPr>
        <w:t xml:space="preserve"> tristesse.</w:t>
      </w:r>
      <w:r w:rsidRPr="00A01812">
        <w:t xml:space="preserve"> — </w:t>
      </w:r>
      <w:r w:rsidRPr="000B0C52">
        <w:rPr>
          <w:lang w:bidi="he-IL"/>
        </w:rPr>
        <w:t>Le changement d</w:t>
      </w:r>
      <w:r>
        <w:rPr>
          <w:lang w:bidi="he-IL"/>
        </w:rPr>
        <w:t>es personnes à partir du vers. 3</w:t>
      </w:r>
      <w:r w:rsidRPr="000B0C52">
        <w:rPr>
          <w:lang w:bidi="he-IL"/>
        </w:rPr>
        <w:t xml:space="preserve"> </w:t>
      </w:r>
      <w:r w:rsidRPr="00510E1E">
        <w:t>(</w:t>
      </w:r>
      <w:r w:rsidRPr="00290B1E">
        <w:rPr>
          <w:rStyle w:val="italicus"/>
        </w:rPr>
        <w:t>tuum</w:t>
      </w:r>
      <w:r>
        <w:rPr>
          <w:rStyle w:val="italicus"/>
        </w:rPr>
        <w:t xml:space="preserve">, </w:t>
      </w:r>
      <w:r w:rsidRPr="00290B1E">
        <w:rPr>
          <w:rStyle w:val="italicus"/>
        </w:rPr>
        <w:t>te</w:t>
      </w:r>
      <w:r>
        <w:rPr>
          <w:rStyle w:val="italicus"/>
        </w:rPr>
        <w:t xml:space="preserve">…, </w:t>
      </w:r>
      <w:r w:rsidRPr="000B0C52">
        <w:rPr>
          <w:lang w:bidi="he-IL"/>
        </w:rPr>
        <w:t>au lieu de</w:t>
      </w:r>
      <w:r w:rsidRPr="00290B1E">
        <w:rPr>
          <w:rStyle w:val="italicus"/>
        </w:rPr>
        <w:t xml:space="preserve"> meum</w:t>
      </w:r>
      <w:r>
        <w:rPr>
          <w:rStyle w:val="italicus"/>
        </w:rPr>
        <w:t xml:space="preserve">, </w:t>
      </w:r>
      <w:r w:rsidRPr="00290B1E">
        <w:rPr>
          <w:rStyle w:val="italicus"/>
        </w:rPr>
        <w:t>mihi</w:t>
      </w:r>
      <w:r>
        <w:rPr>
          <w:rStyle w:val="italicus"/>
        </w:rPr>
        <w:t>…</w:t>
      </w:r>
      <w:r w:rsidRPr="000B0C52">
        <w:rPr>
          <w:lang w:bidi="he-IL"/>
        </w:rPr>
        <w:t>) a suggéré à plusieurs commentateurs la pensée de deux voix qui alternent ; mais c’est plus probablement le poète qui s’adresse tour à tour la question et la réponse.</w:t>
      </w:r>
      <w:r w:rsidRPr="00A01812">
        <w:t xml:space="preserve"> — </w:t>
      </w:r>
      <w:r w:rsidRPr="000B0C52">
        <w:rPr>
          <w:lang w:bidi="he-IL"/>
        </w:rPr>
        <w:t xml:space="preserve">Deux parties ; vers. </w:t>
      </w:r>
      <w:r>
        <w:rPr>
          <w:lang w:bidi="he-IL"/>
        </w:rPr>
        <w:t>1</w:t>
      </w:r>
      <w:r w:rsidRPr="000B0C52">
        <w:rPr>
          <w:vertAlign w:val="superscript"/>
          <w:lang w:bidi="he-IL"/>
        </w:rPr>
        <w:t>b</w:t>
      </w:r>
      <w:r w:rsidRPr="000B0C52">
        <w:rPr>
          <w:lang w:bidi="he-IL"/>
        </w:rPr>
        <w:t>-2</w:t>
      </w:r>
      <w:r>
        <w:rPr>
          <w:lang w:bidi="he-IL"/>
        </w:rPr>
        <w:t xml:space="preserve">, </w:t>
      </w:r>
      <w:r w:rsidRPr="000B0C52">
        <w:rPr>
          <w:lang w:bidi="he-IL"/>
        </w:rPr>
        <w:t>court prélude et thème du cantique ; vers. 3-8</w:t>
      </w:r>
      <w:r>
        <w:rPr>
          <w:lang w:bidi="he-IL"/>
        </w:rPr>
        <w:t xml:space="preserve">, </w:t>
      </w:r>
      <w:r w:rsidRPr="000B0C52">
        <w:rPr>
          <w:lang w:bidi="he-IL"/>
        </w:rPr>
        <w:t>développement du thème</w:t>
      </w:r>
      <w:r>
        <w:rPr>
          <w:lang w:bidi="he-IL"/>
        </w:rPr>
        <w:t xml:space="preserve">, </w:t>
      </w:r>
      <w:r w:rsidRPr="000B0C52">
        <w:rPr>
          <w:lang w:bidi="he-IL"/>
        </w:rPr>
        <w:t>ou sentiments de confiance inébranlable en Jéhovah.</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w:t>
      </w:r>
      <w:r>
        <w:rPr>
          <w:rFonts w:eastAsia="Arial Unicode MS"/>
          <w:lang w:bidi="he-IL"/>
        </w:rPr>
        <w:t>°</w:t>
      </w:r>
      <w:r w:rsidRPr="000B0C52">
        <w:rPr>
          <w:rFonts w:eastAsia="Arial Unicode MS"/>
          <w:lang w:bidi="he-IL"/>
        </w:rPr>
        <w:t xml:space="preserve"> Prélude et thème du cantique. Vers. </w:t>
      </w:r>
      <w:r>
        <w:rPr>
          <w:rFonts w:eastAsia="Arial Unicode MS"/>
          <w:lang w:bidi="he-IL"/>
        </w:rPr>
        <w:t>1</w:t>
      </w:r>
      <w:r w:rsidRPr="000B0C52">
        <w:rPr>
          <w:rFonts w:eastAsia="Arial Unicode MS"/>
          <w:vertAlign w:val="superscript"/>
          <w:lang w:bidi="he-IL"/>
        </w:rPr>
        <w:t>b</w:t>
      </w:r>
      <w:r w:rsidRPr="000B0C52">
        <w:rPr>
          <w:rFonts w:eastAsia="Arial Unicode MS"/>
          <w:lang w:bidi="he-IL"/>
        </w:rPr>
        <w:t>-2.</w:t>
      </w:r>
      <w:r>
        <w:rPr>
          <w:rFonts w:eastAsia="Arial Unicode MS"/>
          <w:lang w:bidi="he-IL"/>
        </w:rPr>
        <w:t xml:space="preserve"> </w:t>
      </w:r>
    </w:p>
    <w:p w:rsidR="0073183F" w:rsidRPr="0089113E" w:rsidRDefault="0073183F" w:rsidP="0073183F">
      <w:r>
        <w:rPr>
          <w:lang w:bidi="he-IL"/>
        </w:rPr>
        <w:t>1</w:t>
      </w:r>
      <w:r w:rsidRPr="000B0C52">
        <w:rPr>
          <w:vertAlign w:val="superscript"/>
          <w:lang w:bidi="he-IL"/>
        </w:rPr>
        <w:t>b</w:t>
      </w:r>
      <w:r w:rsidRPr="000B0C52">
        <w:rPr>
          <w:lang w:bidi="he-IL"/>
        </w:rPr>
        <w:t>-2. Première strophe.</w:t>
      </w:r>
      <w:r w:rsidRPr="00A01812">
        <w:t xml:space="preserve"> — </w:t>
      </w:r>
      <w:r w:rsidRPr="00290B1E">
        <w:rPr>
          <w:rStyle w:val="italicus"/>
        </w:rPr>
        <w:t>Lev</w:t>
      </w:r>
      <w:r>
        <w:rPr>
          <w:rStyle w:val="italicus"/>
        </w:rPr>
        <w:t>á</w:t>
      </w:r>
      <w:r w:rsidRPr="00290B1E">
        <w:rPr>
          <w:rStyle w:val="italicus"/>
        </w:rPr>
        <w:t>vi</w:t>
      </w:r>
      <w:r>
        <w:rPr>
          <w:rStyle w:val="italicus"/>
        </w:rPr>
        <w:t>…</w:t>
      </w:r>
      <w:r w:rsidRPr="00290B1E">
        <w:rPr>
          <w:rStyle w:val="italicus"/>
        </w:rPr>
        <w:t xml:space="preserve"> in montes. </w:t>
      </w:r>
      <w:r w:rsidRPr="000B0C52">
        <w:rPr>
          <w:lang w:bidi="he-IL"/>
        </w:rPr>
        <w:t>Ces montagnes</w:t>
      </w:r>
      <w:r>
        <w:rPr>
          <w:lang w:bidi="he-IL"/>
        </w:rPr>
        <w:t xml:space="preserve">, </w:t>
      </w:r>
      <w:r w:rsidRPr="000B0C52">
        <w:rPr>
          <w:lang w:bidi="he-IL"/>
        </w:rPr>
        <w:t>vers lesquelles le psalmiste dirige des regards pleins d’espérance</w:t>
      </w:r>
      <w:r>
        <w:rPr>
          <w:lang w:bidi="he-IL"/>
        </w:rPr>
        <w:t xml:space="preserve">, </w:t>
      </w:r>
      <w:r w:rsidRPr="000B0C52">
        <w:rPr>
          <w:lang w:bidi="he-IL"/>
        </w:rPr>
        <w:t>sont celles de la Palestine</w:t>
      </w:r>
      <w:r>
        <w:rPr>
          <w:lang w:bidi="he-IL"/>
        </w:rPr>
        <w:t xml:space="preserve">, </w:t>
      </w:r>
      <w:r w:rsidRPr="000B0C52">
        <w:rPr>
          <w:lang w:bidi="he-IL"/>
        </w:rPr>
        <w:t>et plus particulièrement de Jérusalem</w:t>
      </w:r>
      <w:r>
        <w:rPr>
          <w:lang w:bidi="he-IL"/>
        </w:rPr>
        <w:t xml:space="preserve">, </w:t>
      </w:r>
      <w:r w:rsidRPr="000B0C52">
        <w:rPr>
          <w:lang w:bidi="he-IL"/>
        </w:rPr>
        <w:t xml:space="preserve">l’antique résidence du Dieu de l’alliance. </w:t>
      </w:r>
      <w:r>
        <w:rPr>
          <w:lang w:bidi="he-IL"/>
        </w:rPr>
        <w:t>Elles</w:t>
      </w:r>
      <w:r w:rsidRPr="000B0C52">
        <w:rPr>
          <w:lang w:bidi="he-IL"/>
        </w:rPr>
        <w:t xml:space="preserve"> sont</w:t>
      </w:r>
      <w:r>
        <w:rPr>
          <w:lang w:bidi="he-IL"/>
        </w:rPr>
        <w:t xml:space="preserve">, </w:t>
      </w:r>
      <w:r w:rsidRPr="000B0C52">
        <w:rPr>
          <w:lang w:bidi="he-IL"/>
        </w:rPr>
        <w:t>comme pour Daniel (cf. Dan</w:t>
      </w:r>
      <w:r>
        <w:rPr>
          <w:lang w:bidi="he-IL"/>
        </w:rPr>
        <w:t xml:space="preserve">. VI, </w:t>
      </w:r>
      <w:r w:rsidRPr="000B0C52">
        <w:rPr>
          <w:lang w:bidi="he-IL"/>
        </w:rPr>
        <w:t>10)</w:t>
      </w:r>
      <w:r>
        <w:rPr>
          <w:lang w:bidi="he-IL"/>
        </w:rPr>
        <w:t xml:space="preserve">, </w:t>
      </w:r>
      <w:r w:rsidRPr="000B0C52">
        <w:rPr>
          <w:lang w:bidi="he-IL"/>
        </w:rPr>
        <w:t>le point de l’horizon qu’il contemple mentalement dans sa prière</w:t>
      </w:r>
      <w:r>
        <w:rPr>
          <w:lang w:bidi="he-IL"/>
        </w:rPr>
        <w:t xml:space="preserve">, </w:t>
      </w:r>
      <w:r w:rsidRPr="000B0C52">
        <w:rPr>
          <w:lang w:bidi="he-IL"/>
        </w:rPr>
        <w:t>parce que c’est de là qu’il attend sa délivrance.</w:t>
      </w:r>
      <w:r w:rsidRPr="00A01812">
        <w:t xml:space="preserve"> — </w:t>
      </w:r>
      <w:r w:rsidRPr="00290B1E">
        <w:rPr>
          <w:rStyle w:val="italicus"/>
        </w:rPr>
        <w:t>Unde véniet.</w:t>
      </w:r>
      <w:r w:rsidRPr="000B0C52">
        <w:rPr>
          <w:lang w:bidi="he-IL"/>
        </w:rPr>
        <w:t xml:space="preserve"> Dans l’hébreu</w:t>
      </w:r>
      <w:r>
        <w:rPr>
          <w:lang w:bidi="he-IL"/>
        </w:rPr>
        <w:t xml:space="preserve">, </w:t>
      </w:r>
      <w:r w:rsidRPr="000B0C52">
        <w:rPr>
          <w:lang w:bidi="he-IL"/>
        </w:rPr>
        <w:t>avec un tour interrogatif </w:t>
      </w:r>
      <w:r>
        <w:rPr>
          <w:lang w:bidi="he-IL"/>
        </w:rPr>
        <w:t xml:space="preserve">: </w:t>
      </w:r>
      <w:r w:rsidRPr="000B0C52">
        <w:rPr>
          <w:lang w:bidi="he-IL"/>
        </w:rPr>
        <w:t xml:space="preserve">De quel lieu me </w:t>
      </w:r>
      <w:r>
        <w:rPr>
          <w:lang w:bidi="he-IL"/>
        </w:rPr>
        <w:t>vi</w:t>
      </w:r>
      <w:r w:rsidRPr="000B0C52">
        <w:rPr>
          <w:lang w:bidi="he-IL"/>
        </w:rPr>
        <w:t>endra</w:t>
      </w:r>
      <w:r>
        <w:rPr>
          <w:lang w:bidi="he-IL"/>
        </w:rPr>
        <w:t xml:space="preserve"> le secours ? À</w:t>
      </w:r>
      <w:r w:rsidRPr="000B0C52">
        <w:rPr>
          <w:lang w:bidi="he-IL"/>
        </w:rPr>
        <w:t xml:space="preserve"> cette question</w:t>
      </w:r>
      <w:r>
        <w:rPr>
          <w:lang w:bidi="he-IL"/>
        </w:rPr>
        <w:t xml:space="preserve">, </w:t>
      </w:r>
      <w:r w:rsidRPr="000B0C52">
        <w:rPr>
          <w:lang w:bidi="he-IL"/>
        </w:rPr>
        <w:t>le poète répond sans hésiter </w:t>
      </w:r>
      <w:r>
        <w:rPr>
          <w:lang w:bidi="he-IL"/>
        </w:rPr>
        <w:t xml:space="preserve">: </w:t>
      </w:r>
      <w:r w:rsidRPr="00290B1E">
        <w:rPr>
          <w:rStyle w:val="italicus"/>
        </w:rPr>
        <w:t xml:space="preserve">A </w:t>
      </w:r>
      <w:r>
        <w:rPr>
          <w:rStyle w:val="italicus"/>
        </w:rPr>
        <w:t>Dómino</w:t>
      </w:r>
      <w:r w:rsidRPr="00290B1E">
        <w:rPr>
          <w:rStyle w:val="italicus"/>
        </w:rPr>
        <w:t> ;</w:t>
      </w:r>
      <w:r w:rsidRPr="000B0C52">
        <w:rPr>
          <w:lang w:bidi="he-IL"/>
        </w:rPr>
        <w:t xml:space="preserve"> de Jéhovah</w:t>
      </w:r>
      <w:r>
        <w:rPr>
          <w:lang w:bidi="he-IL"/>
        </w:rPr>
        <w:t xml:space="preserve">, </w:t>
      </w:r>
      <w:r w:rsidRPr="000B0C52">
        <w:rPr>
          <w:lang w:bidi="he-IL"/>
        </w:rPr>
        <w:t>le Dieu créateur et tout-puissant</w:t>
      </w:r>
      <w:r>
        <w:rPr>
          <w:lang w:bidi="he-IL"/>
        </w:rPr>
        <w:t xml:space="preserve">, </w:t>
      </w:r>
      <w:r w:rsidRPr="000B0C52">
        <w:rPr>
          <w:lang w:bidi="he-IL"/>
        </w:rPr>
        <w:t>auquel toutes choses sont aisées</w:t>
      </w:r>
      <w:r w:rsidRPr="00290B1E">
        <w:rPr>
          <w:rStyle w:val="italicus"/>
        </w:rPr>
        <w:t xml:space="preserve"> </w:t>
      </w:r>
      <w:r w:rsidRPr="00510E1E">
        <w:t>(</w:t>
      </w:r>
      <w:r w:rsidRPr="00290B1E">
        <w:rPr>
          <w:rStyle w:val="italicus"/>
        </w:rPr>
        <w:t>qui fecit</w:t>
      </w:r>
      <w:r>
        <w:rPr>
          <w:rStyle w:val="italicus"/>
        </w:rPr>
        <w:t>…</w:t>
      </w:r>
      <w:r>
        <w:t>).</w:t>
      </w:r>
      <w:r w:rsidRPr="0089113E">
        <w:t xml:space="preserve"> </w:t>
      </w:r>
    </w:p>
    <w:p w:rsidR="0073183F" w:rsidRDefault="0073183F" w:rsidP="0073183F">
      <w:pPr>
        <w:pStyle w:val="u4"/>
        <w:rPr>
          <w:rFonts w:eastAsia="Arial Unicode MS"/>
          <w:lang w:bidi="he-IL"/>
        </w:rPr>
      </w:pPr>
      <w:r w:rsidRPr="000B0C52">
        <w:rPr>
          <w:rFonts w:eastAsia="Arial Unicode MS"/>
          <w:lang w:bidi="he-IL"/>
        </w:rPr>
        <w:t>3</w:t>
      </w:r>
      <w:r>
        <w:rPr>
          <w:rFonts w:eastAsia="Arial Unicode MS"/>
          <w:lang w:bidi="he-IL"/>
        </w:rPr>
        <w:t>°</w:t>
      </w:r>
      <w:r w:rsidRPr="000B0C52">
        <w:rPr>
          <w:rFonts w:eastAsia="Arial Unicode MS"/>
          <w:lang w:bidi="he-IL"/>
        </w:rPr>
        <w:t xml:space="preserve"> Développement du thème </w:t>
      </w:r>
      <w:r>
        <w:rPr>
          <w:rFonts w:eastAsia="Arial Unicode MS"/>
          <w:lang w:bidi="he-IL"/>
        </w:rPr>
        <w:t xml:space="preserve">: </w:t>
      </w:r>
      <w:r w:rsidRPr="000B0C52">
        <w:rPr>
          <w:rFonts w:eastAsia="Arial Unicode MS"/>
          <w:lang w:bidi="he-IL"/>
        </w:rPr>
        <w:t>sentiments d’entière confiance en Dieu. Vers. 3-8.</w:t>
      </w:r>
      <w:r>
        <w:rPr>
          <w:rFonts w:eastAsia="Arial Unicode MS"/>
          <w:lang w:bidi="he-IL"/>
        </w:rPr>
        <w:t xml:space="preserve"> </w:t>
      </w:r>
    </w:p>
    <w:p w:rsidR="0073183F" w:rsidRDefault="0073183F" w:rsidP="0073183F">
      <w:pPr>
        <w:rPr>
          <w:lang w:bidi="he-IL"/>
        </w:rPr>
      </w:pPr>
      <w:r w:rsidRPr="000B0C52">
        <w:rPr>
          <w:lang w:bidi="he-IL"/>
        </w:rPr>
        <w:t>3-4. Seconde strophe.</w:t>
      </w:r>
      <w:r w:rsidRPr="00A01812">
        <w:t xml:space="preserve"> — </w:t>
      </w:r>
      <w:r w:rsidRPr="000B0C52">
        <w:rPr>
          <w:lang w:bidi="he-IL"/>
        </w:rPr>
        <w:t>L’auteur continue de s’entretenir avec lui-même</w:t>
      </w:r>
      <w:r>
        <w:rPr>
          <w:lang w:bidi="he-IL"/>
        </w:rPr>
        <w:t xml:space="preserve">, </w:t>
      </w:r>
      <w:r w:rsidRPr="000B0C52">
        <w:rPr>
          <w:lang w:bidi="he-IL"/>
        </w:rPr>
        <w:t>se rassurant</w:t>
      </w:r>
      <w:r>
        <w:rPr>
          <w:lang w:bidi="he-IL"/>
        </w:rPr>
        <w:t xml:space="preserve">, </w:t>
      </w:r>
      <w:r w:rsidRPr="000B0C52">
        <w:rPr>
          <w:lang w:bidi="he-IL"/>
        </w:rPr>
        <w:t xml:space="preserve">se consolant par la méditation toute suave de </w:t>
      </w:r>
      <w:r>
        <w:rPr>
          <w:lang w:bidi="he-IL"/>
        </w:rPr>
        <w:t>ses</w:t>
      </w:r>
      <w:r w:rsidRPr="000B0C52">
        <w:rPr>
          <w:lang w:bidi="he-IL"/>
        </w:rPr>
        <w:t xml:space="preserve"> motifs d’espérance.</w:t>
      </w:r>
      <w:r w:rsidRPr="00A01812">
        <w:t xml:space="preserve"> — </w:t>
      </w:r>
      <w:r w:rsidRPr="00290B1E">
        <w:rPr>
          <w:rStyle w:val="italicus"/>
        </w:rPr>
        <w:t>Non det.</w:t>
      </w:r>
      <w:r w:rsidRPr="000B0C52">
        <w:rPr>
          <w:lang w:bidi="he-IL"/>
        </w:rPr>
        <w:t xml:space="preserve"> C’est un souhait qu’il formule tout d’abord </w:t>
      </w:r>
      <w:r>
        <w:rPr>
          <w:lang w:bidi="he-IL"/>
        </w:rPr>
        <w:t xml:space="preserve">: </w:t>
      </w:r>
      <w:r w:rsidRPr="000B0C52">
        <w:rPr>
          <w:lang w:bidi="he-IL"/>
        </w:rPr>
        <w:t>Que Dieu ne permette pas que ton pied chancelle ; que c</w:t>
      </w:r>
      <w:r>
        <w:rPr>
          <w:lang w:bidi="he-IL"/>
        </w:rPr>
        <w:t>e</w:t>
      </w:r>
      <w:r w:rsidRPr="000B0C52">
        <w:rPr>
          <w:lang w:bidi="he-IL"/>
        </w:rPr>
        <w:t>lui</w:t>
      </w:r>
      <w:r>
        <w:rPr>
          <w:lang w:bidi="he-IL"/>
        </w:rPr>
        <w:t xml:space="preserve"> qui te garde ne sommeille pas !</w:t>
      </w:r>
      <w:r w:rsidRPr="000B0C52">
        <w:rPr>
          <w:lang w:bidi="he-IL"/>
        </w:rPr>
        <w:t xml:space="preserve"> Métaphores très expressives. Cf. Ps. LIV</w:t>
      </w:r>
      <w:r>
        <w:rPr>
          <w:lang w:bidi="he-IL"/>
        </w:rPr>
        <w:t xml:space="preserve">, </w:t>
      </w:r>
      <w:r w:rsidRPr="000B0C52">
        <w:rPr>
          <w:lang w:bidi="he-IL"/>
        </w:rPr>
        <w:t xml:space="preserve">23 ; </w:t>
      </w:r>
      <w:r>
        <w:rPr>
          <w:lang w:bidi="he-IL"/>
        </w:rPr>
        <w:t xml:space="preserve">LXV, </w:t>
      </w:r>
      <w:r w:rsidRPr="000B0C52">
        <w:rPr>
          <w:lang w:bidi="he-IL"/>
        </w:rPr>
        <w:t xml:space="preserve">9 ; </w:t>
      </w:r>
      <w:r>
        <w:rPr>
          <w:lang w:bidi="he-IL"/>
        </w:rPr>
        <w:t xml:space="preserve">LXXVII, </w:t>
      </w:r>
      <w:r w:rsidRPr="000B0C52">
        <w:rPr>
          <w:lang w:bidi="he-IL"/>
        </w:rPr>
        <w:t>65</w:t>
      </w:r>
      <w:r>
        <w:rPr>
          <w:lang w:bidi="he-IL"/>
        </w:rPr>
        <w:t>, etc.</w:t>
      </w:r>
      <w:r w:rsidRPr="00A01812">
        <w:t xml:space="preserve"> — </w:t>
      </w:r>
      <w:r w:rsidRPr="00290B1E">
        <w:rPr>
          <w:rStyle w:val="italicus"/>
        </w:rPr>
        <w:t xml:space="preserve">Custódit. </w:t>
      </w:r>
      <w:r w:rsidRPr="000B0C52">
        <w:rPr>
          <w:lang w:bidi="he-IL"/>
        </w:rPr>
        <w:t>Ce ver</w:t>
      </w:r>
      <w:r>
        <w:rPr>
          <w:lang w:bidi="he-IL"/>
        </w:rPr>
        <w:t>be</w:t>
      </w:r>
      <w:r w:rsidRPr="000B0C52">
        <w:rPr>
          <w:lang w:bidi="he-IL"/>
        </w:rPr>
        <w:t xml:space="preserve"> </w:t>
      </w:r>
      <w:r>
        <w:rPr>
          <w:lang w:bidi="he-IL"/>
        </w:rPr>
        <w:t>est</w:t>
      </w:r>
      <w:r w:rsidRPr="000B0C52">
        <w:rPr>
          <w:lang w:bidi="he-IL"/>
        </w:rPr>
        <w:t xml:space="preserve"> employé jusqu’à six fois dans la seconde partie du psaume. C’est lui qui porte</w:t>
      </w:r>
      <w:r>
        <w:rPr>
          <w:lang w:bidi="he-IL"/>
        </w:rPr>
        <w:t xml:space="preserve"> </w:t>
      </w:r>
      <w:r w:rsidRPr="000B0C52">
        <w:rPr>
          <w:lang w:bidi="he-IL"/>
        </w:rPr>
        <w:t>l’idée principale.</w:t>
      </w:r>
      <w:r w:rsidRPr="00A01812">
        <w:t xml:space="preserve"> — </w:t>
      </w:r>
      <w:r w:rsidRPr="00290B1E">
        <w:rPr>
          <w:rStyle w:val="italicus"/>
        </w:rPr>
        <w:t>Ecce</w:t>
      </w:r>
      <w:r w:rsidRPr="000B0C52">
        <w:rPr>
          <w:lang w:bidi="he-IL"/>
        </w:rPr>
        <w:t xml:space="preserve"> (ici</w:t>
      </w:r>
      <w:r>
        <w:rPr>
          <w:lang w:bidi="he-IL"/>
        </w:rPr>
        <w:t xml:space="preserve">, </w:t>
      </w:r>
      <w:r w:rsidRPr="000B0C52">
        <w:rPr>
          <w:lang w:bidi="he-IL"/>
        </w:rPr>
        <w:t>particule fortement affirmative)</w:t>
      </w:r>
      <w:r w:rsidRPr="00290B1E">
        <w:rPr>
          <w:rStyle w:val="italicus"/>
        </w:rPr>
        <w:t xml:space="preserve"> non dormit</w:t>
      </w:r>
      <w:r>
        <w:rPr>
          <w:rStyle w:val="italicus"/>
        </w:rPr>
        <w:t>á</w:t>
      </w:r>
      <w:r w:rsidRPr="00290B1E">
        <w:rPr>
          <w:rStyle w:val="italicus"/>
        </w:rPr>
        <w:t>bit</w:t>
      </w:r>
      <w:r>
        <w:rPr>
          <w:rStyle w:val="italicus"/>
        </w:rPr>
        <w:t>…</w:t>
      </w:r>
      <w:r w:rsidRPr="000B0C52">
        <w:rPr>
          <w:lang w:bidi="he-IL"/>
        </w:rPr>
        <w:t xml:space="preserve"> Le poète </w:t>
      </w:r>
      <w:r>
        <w:rPr>
          <w:lang w:bidi="he-IL"/>
        </w:rPr>
        <w:t>est</w:t>
      </w:r>
      <w:r w:rsidRPr="000B0C52">
        <w:rPr>
          <w:lang w:bidi="he-IL"/>
        </w:rPr>
        <w:t xml:space="preserve"> parfaitement sûr que son souhait (vers. 3) sera réalisé ; aussi transforme</w:t>
      </w:r>
      <w:r>
        <w:rPr>
          <w:lang w:bidi="he-IL"/>
        </w:rPr>
        <w:t>-t-</w:t>
      </w:r>
      <w:r w:rsidRPr="000B0C52">
        <w:rPr>
          <w:lang w:bidi="he-IL"/>
        </w:rPr>
        <w:t>il déjà son langage</w:t>
      </w:r>
      <w:r>
        <w:rPr>
          <w:lang w:bidi="he-IL"/>
        </w:rPr>
        <w:t xml:space="preserve">, </w:t>
      </w:r>
      <w:r w:rsidRPr="000B0C52">
        <w:rPr>
          <w:lang w:bidi="he-IL"/>
        </w:rPr>
        <w:t xml:space="preserve">se bornant désormais à affirmer purement et simplement. </w:t>
      </w:r>
      <w:r>
        <w:rPr>
          <w:lang w:bidi="he-IL"/>
        </w:rPr>
        <w:t>« </w:t>
      </w:r>
      <w:r w:rsidRPr="000B0C52">
        <w:rPr>
          <w:lang w:bidi="he-IL"/>
        </w:rPr>
        <w:t>dormit</w:t>
      </w:r>
      <w:r>
        <w:rPr>
          <w:lang w:bidi="he-IL"/>
        </w:rPr>
        <w:t>á</w:t>
      </w:r>
      <w:r w:rsidRPr="000B0C52">
        <w:rPr>
          <w:lang w:bidi="he-IL"/>
        </w:rPr>
        <w:t>re</w:t>
      </w:r>
      <w:r>
        <w:rPr>
          <w:lang w:bidi="he-IL"/>
        </w:rPr>
        <w:t>, » c’</w:t>
      </w:r>
      <w:r w:rsidRPr="000B0C52">
        <w:rPr>
          <w:lang w:bidi="he-IL"/>
        </w:rPr>
        <w:t xml:space="preserve">est sommeiller ; </w:t>
      </w:r>
      <w:r>
        <w:rPr>
          <w:lang w:bidi="he-IL"/>
        </w:rPr>
        <w:t>« dormíre, » c’est dormir d’un profond sommeil. Il y a donc gradation dans l’expression.</w:t>
      </w:r>
      <w:r w:rsidRPr="000B0C52">
        <w:rPr>
          <w:lang w:bidi="he-IL"/>
        </w:rPr>
        <w:t xml:space="preserve"> </w:t>
      </w:r>
      <w:r>
        <w:rPr>
          <w:lang w:bidi="he-IL"/>
        </w:rPr>
        <w:t xml:space="preserve">{367} </w:t>
      </w:r>
    </w:p>
    <w:p w:rsidR="0073183F" w:rsidRDefault="0073183F" w:rsidP="0073183F">
      <w:pPr>
        <w:rPr>
          <w:lang w:bidi="he-IL"/>
        </w:rPr>
      </w:pPr>
      <w:r w:rsidRPr="000B0C52">
        <w:rPr>
          <w:lang w:bidi="he-IL"/>
        </w:rPr>
        <w:t>5-6. Troisième strophe.</w:t>
      </w:r>
      <w:r w:rsidRPr="00A01812">
        <w:t xml:space="preserve"> — </w:t>
      </w:r>
      <w:r w:rsidRPr="00290B1E">
        <w:rPr>
          <w:rStyle w:val="italicus"/>
        </w:rPr>
        <w:t>Protéctio tua super</w:t>
      </w:r>
      <w:r>
        <w:rPr>
          <w:rStyle w:val="italicus"/>
        </w:rPr>
        <w:t>…</w:t>
      </w:r>
      <w:r w:rsidRPr="00290B1E">
        <w:rPr>
          <w:rStyle w:val="italicus"/>
        </w:rPr>
        <w:t xml:space="preserve"> </w:t>
      </w:r>
      <w:r w:rsidRPr="000B0C52">
        <w:rPr>
          <w:lang w:bidi="he-IL"/>
        </w:rPr>
        <w:t>Hébr. </w:t>
      </w:r>
      <w:r>
        <w:rPr>
          <w:lang w:bidi="he-IL"/>
        </w:rPr>
        <w:t xml:space="preserve">: </w:t>
      </w:r>
      <w:r w:rsidRPr="000B0C52">
        <w:rPr>
          <w:lang w:bidi="he-IL"/>
        </w:rPr>
        <w:t xml:space="preserve">ton ombre à ta main droite. Cf. Num. </w:t>
      </w:r>
      <w:r>
        <w:rPr>
          <w:lang w:bidi="he-IL"/>
        </w:rPr>
        <w:t xml:space="preserve">XIV, </w:t>
      </w:r>
      <w:r w:rsidRPr="000B0C52">
        <w:rPr>
          <w:lang w:bidi="he-IL"/>
        </w:rPr>
        <w:t>9</w:t>
      </w:r>
      <w:r>
        <w:rPr>
          <w:lang w:bidi="he-IL"/>
        </w:rPr>
        <w:t xml:space="preserve">, </w:t>
      </w:r>
      <w:r w:rsidRPr="000B0C52">
        <w:rPr>
          <w:lang w:bidi="he-IL"/>
        </w:rPr>
        <w:t xml:space="preserve">et Ps. </w:t>
      </w:r>
      <w:r>
        <w:rPr>
          <w:lang w:bidi="he-IL"/>
        </w:rPr>
        <w:t xml:space="preserve">XC, 1, </w:t>
      </w:r>
      <w:r w:rsidRPr="000B0C52">
        <w:rPr>
          <w:lang w:bidi="he-IL"/>
        </w:rPr>
        <w:t>d’après l’hébreu. Ce n’est pa</w:t>
      </w:r>
      <w:r>
        <w:rPr>
          <w:lang w:bidi="he-IL"/>
        </w:rPr>
        <w:t>s</w:t>
      </w:r>
      <w:r w:rsidRPr="000B0C52">
        <w:rPr>
          <w:lang w:bidi="he-IL"/>
        </w:rPr>
        <w:t xml:space="preserve"> sans raison que Jéhovah </w:t>
      </w:r>
      <w:r>
        <w:rPr>
          <w:lang w:bidi="he-IL"/>
        </w:rPr>
        <w:t>est</w:t>
      </w:r>
      <w:r w:rsidRPr="000B0C52">
        <w:rPr>
          <w:lang w:bidi="he-IL"/>
        </w:rPr>
        <w:t xml:space="preserve"> représenté comme ombrageant le poète du côté droit ; car</w:t>
      </w:r>
      <w:r>
        <w:rPr>
          <w:lang w:bidi="he-IL"/>
        </w:rPr>
        <w:t xml:space="preserve">, </w:t>
      </w:r>
      <w:r w:rsidRPr="000B0C52">
        <w:rPr>
          <w:lang w:bidi="he-IL"/>
        </w:rPr>
        <w:t>d’après la manière de parler des Hébreux</w:t>
      </w:r>
      <w:r>
        <w:rPr>
          <w:lang w:bidi="he-IL"/>
        </w:rPr>
        <w:t xml:space="preserve">, </w:t>
      </w:r>
      <w:r w:rsidRPr="000B0C52">
        <w:rPr>
          <w:lang w:bidi="he-IL"/>
        </w:rPr>
        <w:t>la droite représente ici le sud</w:t>
      </w:r>
      <w:r>
        <w:rPr>
          <w:lang w:bidi="he-IL"/>
        </w:rPr>
        <w:t xml:space="preserve">, </w:t>
      </w:r>
      <w:r w:rsidRPr="000B0C52">
        <w:rPr>
          <w:lang w:bidi="he-IL"/>
        </w:rPr>
        <w:t>et c’est précisément du midi que vient la chaleur la plus pénible. Au reste</w:t>
      </w:r>
      <w:r>
        <w:rPr>
          <w:lang w:bidi="he-IL"/>
        </w:rPr>
        <w:t xml:space="preserve">, </w:t>
      </w:r>
      <w:r w:rsidRPr="000B0C52">
        <w:rPr>
          <w:lang w:bidi="he-IL"/>
        </w:rPr>
        <w:t>dans la Bible</w:t>
      </w:r>
      <w:r>
        <w:rPr>
          <w:lang w:bidi="he-IL"/>
        </w:rPr>
        <w:t xml:space="preserve">, </w:t>
      </w:r>
      <w:r w:rsidRPr="000B0C52">
        <w:rPr>
          <w:lang w:bidi="he-IL"/>
        </w:rPr>
        <w:t>le protecteur se tient habituellement à la droite de c</w:t>
      </w:r>
      <w:r>
        <w:rPr>
          <w:lang w:bidi="he-IL"/>
        </w:rPr>
        <w:t>e</w:t>
      </w:r>
      <w:r w:rsidRPr="000B0C52">
        <w:rPr>
          <w:lang w:bidi="he-IL"/>
        </w:rPr>
        <w:t>lui qu’il protège. Cf. Ps</w:t>
      </w:r>
      <w:r>
        <w:rPr>
          <w:lang w:bidi="he-IL"/>
        </w:rPr>
        <w:t xml:space="preserve">. XV, </w:t>
      </w:r>
      <w:r w:rsidRPr="000B0C52">
        <w:rPr>
          <w:lang w:bidi="he-IL"/>
        </w:rPr>
        <w:t xml:space="preserve">8 ; </w:t>
      </w:r>
      <w:r>
        <w:rPr>
          <w:lang w:bidi="he-IL"/>
        </w:rPr>
        <w:t>CIX, 5, etc</w:t>
      </w:r>
      <w:r w:rsidRPr="000B0C52">
        <w:rPr>
          <w:lang w:bidi="he-IL"/>
        </w:rPr>
        <w:t>.</w:t>
      </w:r>
      <w:r w:rsidRPr="00A01812">
        <w:t xml:space="preserve"> — </w:t>
      </w:r>
      <w:r w:rsidRPr="00290B1E">
        <w:rPr>
          <w:rStyle w:val="italicus"/>
        </w:rPr>
        <w:t>Per diem</w:t>
      </w:r>
      <w:r>
        <w:rPr>
          <w:rStyle w:val="italicus"/>
        </w:rPr>
        <w:t>…</w:t>
      </w:r>
      <w:r>
        <w:rPr>
          <w:lang w:bidi="he-IL"/>
        </w:rPr>
        <w:t xml:space="preserve"> À</w:t>
      </w:r>
      <w:r w:rsidRPr="000B0C52">
        <w:rPr>
          <w:lang w:bidi="he-IL"/>
        </w:rPr>
        <w:t xml:space="preserve"> l’ombre délicieuse du Seigneur</w:t>
      </w:r>
      <w:r>
        <w:rPr>
          <w:lang w:bidi="he-IL"/>
        </w:rPr>
        <w:t xml:space="preserve">, </w:t>
      </w:r>
      <w:r w:rsidRPr="000B0C52">
        <w:rPr>
          <w:lang w:bidi="he-IL"/>
        </w:rPr>
        <w:t>Israël ne redoute pas les effets pernicieux du soleil</w:t>
      </w:r>
      <w:r w:rsidRPr="00290B1E">
        <w:rPr>
          <w:rStyle w:val="italicus"/>
        </w:rPr>
        <w:t xml:space="preserve"> </w:t>
      </w:r>
      <w:r w:rsidRPr="00510E1E">
        <w:t>(</w:t>
      </w:r>
      <w:r w:rsidRPr="00290B1E">
        <w:rPr>
          <w:rStyle w:val="italicus"/>
        </w:rPr>
        <w:t>sol non uret</w:t>
      </w:r>
      <w:r>
        <w:rPr>
          <w:rStyle w:val="italicus"/>
        </w:rPr>
        <w:t>…</w:t>
      </w:r>
      <w:r w:rsidRPr="00B134CC">
        <w:t xml:space="preserve">), </w:t>
      </w:r>
      <w:r w:rsidRPr="000B0C52">
        <w:rPr>
          <w:lang w:bidi="he-IL"/>
        </w:rPr>
        <w:t xml:space="preserve">particulièrement terribles en Orient. Cf. </w:t>
      </w:r>
      <w:r>
        <w:rPr>
          <w:lang w:bidi="he-IL"/>
        </w:rPr>
        <w:t>IV </w:t>
      </w:r>
      <w:r w:rsidRPr="000B0C52">
        <w:rPr>
          <w:lang w:bidi="he-IL"/>
        </w:rPr>
        <w:t>Reg</w:t>
      </w:r>
      <w:r>
        <w:rPr>
          <w:lang w:bidi="he-IL"/>
        </w:rPr>
        <w:t xml:space="preserve">. IV, </w:t>
      </w:r>
      <w:r w:rsidRPr="000B0C52">
        <w:rPr>
          <w:lang w:bidi="he-IL"/>
        </w:rPr>
        <w:t>19 ; Judith</w:t>
      </w:r>
      <w:r>
        <w:rPr>
          <w:lang w:bidi="he-IL"/>
        </w:rPr>
        <w:t xml:space="preserve">, VIII, </w:t>
      </w:r>
      <w:r w:rsidRPr="000B0C52">
        <w:rPr>
          <w:lang w:bidi="he-IL"/>
        </w:rPr>
        <w:t>2-3 ; Jon</w:t>
      </w:r>
      <w:r>
        <w:rPr>
          <w:lang w:bidi="he-IL"/>
        </w:rPr>
        <w:t xml:space="preserve">. IV, </w:t>
      </w:r>
      <w:r w:rsidRPr="000B0C52">
        <w:rPr>
          <w:lang w:bidi="he-IL"/>
        </w:rPr>
        <w:t>8.</w:t>
      </w:r>
      <w:r w:rsidRPr="00A01812">
        <w:t xml:space="preserve"> — </w:t>
      </w:r>
      <w:r w:rsidRPr="00290B1E">
        <w:rPr>
          <w:rStyle w:val="italicus"/>
        </w:rPr>
        <w:t>Neque luna</w:t>
      </w:r>
      <w:r>
        <w:rPr>
          <w:rStyle w:val="italicus"/>
        </w:rPr>
        <w:t>…</w:t>
      </w:r>
      <w:r w:rsidRPr="000B0C52">
        <w:rPr>
          <w:lang w:bidi="he-IL"/>
        </w:rPr>
        <w:t xml:space="preserve"> Cet astre peut désigner ici la froideur des nuits</w:t>
      </w:r>
      <w:r>
        <w:rPr>
          <w:lang w:bidi="he-IL"/>
        </w:rPr>
        <w:t xml:space="preserve">, </w:t>
      </w:r>
      <w:r w:rsidRPr="000B0C52">
        <w:rPr>
          <w:lang w:bidi="he-IL"/>
        </w:rPr>
        <w:t xml:space="preserve">qui </w:t>
      </w:r>
      <w:r>
        <w:rPr>
          <w:lang w:bidi="he-IL"/>
        </w:rPr>
        <w:t>est</w:t>
      </w:r>
      <w:r w:rsidRPr="000B0C52">
        <w:rPr>
          <w:lang w:bidi="he-IL"/>
        </w:rPr>
        <w:t xml:space="preserve"> dangereuse dans tous les pays chauds. Mais</w:t>
      </w:r>
      <w:r>
        <w:rPr>
          <w:lang w:bidi="he-IL"/>
        </w:rPr>
        <w:t xml:space="preserve"> il </w:t>
      </w:r>
      <w:r w:rsidRPr="000B0C52">
        <w:rPr>
          <w:lang w:bidi="he-IL"/>
        </w:rPr>
        <w:t>y a plus ; car</w:t>
      </w:r>
      <w:r>
        <w:rPr>
          <w:lang w:bidi="he-IL"/>
        </w:rPr>
        <w:t xml:space="preserve">, </w:t>
      </w:r>
      <w:r w:rsidRPr="000B0C52">
        <w:rPr>
          <w:lang w:bidi="he-IL"/>
        </w:rPr>
        <w:t>d’après des expériences aussi sérieuses que réitérées</w:t>
      </w:r>
      <w:r>
        <w:rPr>
          <w:lang w:bidi="he-IL"/>
        </w:rPr>
        <w:t xml:space="preserve">, </w:t>
      </w:r>
      <w:r w:rsidRPr="000B0C52">
        <w:rPr>
          <w:lang w:bidi="he-IL"/>
        </w:rPr>
        <w:t xml:space="preserve">la lune </w:t>
      </w:r>
      <w:r>
        <w:rPr>
          <w:lang w:bidi="he-IL"/>
        </w:rPr>
        <w:t>est</w:t>
      </w:r>
      <w:r w:rsidRPr="000B0C52">
        <w:rPr>
          <w:lang w:bidi="he-IL"/>
        </w:rPr>
        <w:t xml:space="preserve"> réellement dangereuse dans les contrées orientales</w:t>
      </w:r>
      <w:r>
        <w:rPr>
          <w:lang w:bidi="he-IL"/>
        </w:rPr>
        <w:t xml:space="preserve">, </w:t>
      </w:r>
      <w:r w:rsidRPr="000B0C52">
        <w:rPr>
          <w:lang w:bidi="he-IL"/>
        </w:rPr>
        <w:t>où elle produit</w:t>
      </w:r>
      <w:r>
        <w:rPr>
          <w:lang w:bidi="he-IL"/>
        </w:rPr>
        <w:t xml:space="preserve">, </w:t>
      </w:r>
      <w:r w:rsidRPr="000B0C52">
        <w:rPr>
          <w:lang w:bidi="he-IL"/>
        </w:rPr>
        <w:t>quand on demeure trop exposé à ses rayons</w:t>
      </w:r>
      <w:r>
        <w:rPr>
          <w:lang w:bidi="he-IL"/>
        </w:rPr>
        <w:t xml:space="preserve">, </w:t>
      </w:r>
      <w:r w:rsidRPr="000B0C52">
        <w:rPr>
          <w:lang w:bidi="he-IL"/>
        </w:rPr>
        <w:t>de cruelles ophtalmies</w:t>
      </w:r>
      <w:r>
        <w:rPr>
          <w:lang w:bidi="he-IL"/>
        </w:rPr>
        <w:t xml:space="preserve">, </w:t>
      </w:r>
      <w:r w:rsidRPr="000B0C52">
        <w:rPr>
          <w:lang w:bidi="he-IL"/>
        </w:rPr>
        <w:t>et des inflammations de cerveau parfois mortelles. Au reste</w:t>
      </w:r>
      <w:r>
        <w:rPr>
          <w:lang w:bidi="he-IL"/>
        </w:rPr>
        <w:t xml:space="preserve">, </w:t>
      </w:r>
      <w:r w:rsidRPr="000B0C52">
        <w:rPr>
          <w:lang w:bidi="he-IL"/>
        </w:rPr>
        <w:t>le soleil et la lune sont</w:t>
      </w:r>
      <w:r>
        <w:rPr>
          <w:lang w:bidi="he-IL"/>
        </w:rPr>
        <w:t xml:space="preserve">, </w:t>
      </w:r>
      <w:r w:rsidRPr="000B0C52">
        <w:rPr>
          <w:lang w:bidi="he-IL"/>
        </w:rPr>
        <w:t>dans ce passage</w:t>
      </w:r>
      <w:r>
        <w:rPr>
          <w:lang w:bidi="he-IL"/>
        </w:rPr>
        <w:t xml:space="preserve">, </w:t>
      </w:r>
      <w:r w:rsidRPr="000B0C52">
        <w:rPr>
          <w:lang w:bidi="he-IL"/>
        </w:rPr>
        <w:t>l’emblème de toute sorte de périls.</w:t>
      </w:r>
      <w:r>
        <w:rPr>
          <w:lang w:bidi="he-IL"/>
        </w:rPr>
        <w:t xml:space="preserve"> </w:t>
      </w:r>
    </w:p>
    <w:p w:rsidR="0073183F" w:rsidRDefault="0073183F" w:rsidP="0073183F">
      <w:pPr>
        <w:rPr>
          <w:lang w:bidi="he-IL"/>
        </w:rPr>
      </w:pPr>
      <w:r w:rsidRPr="000B0C52">
        <w:rPr>
          <w:lang w:bidi="he-IL"/>
        </w:rPr>
        <w:t>7-8. Quatrième strophe.</w:t>
      </w:r>
      <w:r w:rsidRPr="00A01812">
        <w:t xml:space="preserve"> — </w:t>
      </w:r>
      <w:r>
        <w:rPr>
          <w:rStyle w:val="italicus"/>
        </w:rPr>
        <w:t>Dóminus</w:t>
      </w:r>
      <w:r w:rsidRPr="00290B1E">
        <w:rPr>
          <w:rStyle w:val="italicus"/>
        </w:rPr>
        <w:t xml:space="preserve"> custódit</w:t>
      </w:r>
      <w:r>
        <w:rPr>
          <w:rStyle w:val="italicus"/>
        </w:rPr>
        <w:t xml:space="preserve">…, </w:t>
      </w:r>
      <w:r w:rsidRPr="00290B1E">
        <w:rPr>
          <w:rStyle w:val="italicus"/>
        </w:rPr>
        <w:t>cust</w:t>
      </w:r>
      <w:r>
        <w:rPr>
          <w:rStyle w:val="italicus"/>
        </w:rPr>
        <w:t>ó</w:t>
      </w:r>
      <w:r w:rsidRPr="00290B1E">
        <w:rPr>
          <w:rStyle w:val="italicus"/>
        </w:rPr>
        <w:t>diat.</w:t>
      </w:r>
      <w:r w:rsidRPr="000B0C52">
        <w:rPr>
          <w:lang w:bidi="he-IL"/>
        </w:rPr>
        <w:t xml:space="preserve"> D’après l’hébreu</w:t>
      </w:r>
      <w:r>
        <w:rPr>
          <w:lang w:bidi="he-IL"/>
        </w:rPr>
        <w:t xml:space="preserve">, </w:t>
      </w:r>
      <w:r w:rsidRPr="000B0C52">
        <w:rPr>
          <w:lang w:bidi="he-IL"/>
        </w:rPr>
        <w:t>tous les verbes sont au futur dans cette strophe.</w:t>
      </w:r>
      <w:r w:rsidRPr="00A01812">
        <w:t xml:space="preserve"> — </w:t>
      </w:r>
      <w:r w:rsidRPr="00290B1E">
        <w:rPr>
          <w:rStyle w:val="italicus"/>
        </w:rPr>
        <w:t>Intróitum tuum et éxitum</w:t>
      </w:r>
      <w:r>
        <w:rPr>
          <w:rStyle w:val="italicus"/>
        </w:rPr>
        <w:t>…</w:t>
      </w:r>
      <w:r w:rsidRPr="000B0C52">
        <w:rPr>
          <w:lang w:bidi="he-IL"/>
        </w:rPr>
        <w:t xml:space="preserve"> C.-à-d. toutes ses démarches</w:t>
      </w:r>
      <w:r>
        <w:rPr>
          <w:lang w:bidi="he-IL"/>
        </w:rPr>
        <w:t>, car « </w:t>
      </w:r>
      <w:r w:rsidRPr="000B0C52">
        <w:rPr>
          <w:lang w:bidi="he-IL"/>
        </w:rPr>
        <w:t xml:space="preserve">notre vie entière </w:t>
      </w:r>
      <w:r w:rsidRPr="000B0C52">
        <w:rPr>
          <w:lang w:bidi="he-IL"/>
        </w:rPr>
        <w:lastRenderedPageBreak/>
        <w:t>se compose d’entrées et de sorties</w:t>
      </w:r>
      <w:r>
        <w:rPr>
          <w:lang w:bidi="he-IL"/>
        </w:rPr>
        <w:t> »</w:t>
      </w:r>
      <w:r w:rsidRPr="000B0C52">
        <w:rPr>
          <w:lang w:bidi="he-IL"/>
        </w:rPr>
        <w:t xml:space="preserve"> (Saint Jea</w:t>
      </w:r>
      <w:r>
        <w:rPr>
          <w:lang w:bidi="he-IL"/>
        </w:rPr>
        <w:t>n Chry</w:t>
      </w:r>
      <w:r w:rsidRPr="000B0C52">
        <w:rPr>
          <w:lang w:bidi="he-IL"/>
        </w:rPr>
        <w:t xml:space="preserve">sost.). Cf. Deut. </w:t>
      </w:r>
      <w:r>
        <w:rPr>
          <w:lang w:bidi="he-IL"/>
        </w:rPr>
        <w:t xml:space="preserve">XXVIII, </w:t>
      </w:r>
      <w:r w:rsidRPr="000B0C52">
        <w:rPr>
          <w:lang w:bidi="he-IL"/>
        </w:rPr>
        <w:t xml:space="preserve">6 ; </w:t>
      </w:r>
      <w:r>
        <w:rPr>
          <w:lang w:bidi="he-IL"/>
        </w:rPr>
        <w:t>I </w:t>
      </w:r>
      <w:r w:rsidRPr="000B0C52">
        <w:rPr>
          <w:lang w:bidi="he-IL"/>
        </w:rPr>
        <w:t xml:space="preserve">Reg. </w:t>
      </w:r>
      <w:r>
        <w:rPr>
          <w:lang w:bidi="he-IL"/>
        </w:rPr>
        <w:t xml:space="preserve">XXIX, </w:t>
      </w:r>
      <w:r w:rsidRPr="000B0C52">
        <w:rPr>
          <w:lang w:bidi="he-IL"/>
        </w:rPr>
        <w:t xml:space="preserve">6 ; </w:t>
      </w:r>
      <w:r>
        <w:rPr>
          <w:lang w:bidi="he-IL"/>
        </w:rPr>
        <w:t>II </w:t>
      </w:r>
      <w:r w:rsidRPr="000B0C52">
        <w:rPr>
          <w:lang w:bidi="he-IL"/>
        </w:rPr>
        <w:t>Reg.</w:t>
      </w:r>
      <w:r>
        <w:rPr>
          <w:lang w:bidi="he-IL"/>
        </w:rPr>
        <w:t xml:space="preserve"> III, </w:t>
      </w:r>
      <w:r w:rsidRPr="000B0C52">
        <w:rPr>
          <w:lang w:bidi="he-IL"/>
        </w:rPr>
        <w:t>25</w:t>
      </w:r>
      <w:r>
        <w:rPr>
          <w:lang w:bidi="he-IL"/>
        </w:rPr>
        <w:t>, etc</w:t>
      </w:r>
      <w:r w:rsidRPr="000B0C52">
        <w:rPr>
          <w:lang w:bidi="he-IL"/>
        </w:rPr>
        <w:t>.</w:t>
      </w:r>
      <w:r>
        <w:rPr>
          <w:lang w:bidi="he-IL"/>
        </w:rPr>
        <w:t xml:space="preserve"> </w:t>
      </w:r>
    </w:p>
    <w:p w:rsidR="0073183F" w:rsidRDefault="0073183F" w:rsidP="0073183F">
      <w:pPr>
        <w:rPr>
          <w:lang w:bidi="he-IL"/>
        </w:rPr>
      </w:pPr>
      <w:r>
        <w:rPr>
          <w:lang w:bidi="he-IL"/>
        </w:rPr>
        <w:t xml:space="preserve">² </w:t>
      </w:r>
    </w:p>
    <w:p w:rsidR="00F60F05" w:rsidRDefault="00F60F05" w:rsidP="005521AA">
      <w:pPr>
        <w:pStyle w:val="Titre3"/>
      </w:pPr>
      <w:r>
        <w:t xml:space="preserve">121 à 130 </w:t>
      </w:r>
    </w:p>
    <w:p w:rsidR="00F60F05" w:rsidRDefault="00F60F05" w:rsidP="005521AA">
      <w:pPr>
        <w:pStyle w:val="Titre4"/>
      </w:pPr>
      <w:r>
        <w:t xml:space="preserve">Ps 121 </w:t>
      </w:r>
    </w:p>
    <w:p w:rsidR="0073183F" w:rsidRPr="00ED2022" w:rsidRDefault="0073183F" w:rsidP="0073183F">
      <w:pPr>
        <w:pStyle w:val="up1"/>
      </w:pPr>
      <w:r w:rsidRPr="00ED2022">
        <w:t xml:space="preserve">Psaume </w:t>
      </w:r>
      <w:r>
        <w:t>CXXI</w:t>
      </w:r>
      <w:bookmarkStart w:id="356" w:name="ps121n"/>
      <w:bookmarkEnd w:id="356"/>
      <w:r w:rsidRPr="00ED2022">
        <w:t xml:space="preserve"> </w:t>
      </w:r>
    </w:p>
    <w:p w:rsidR="0073183F" w:rsidRPr="00ED2022" w:rsidRDefault="0073183F" w:rsidP="0073183F">
      <w:pPr>
        <w:pStyle w:val="up12"/>
      </w:pPr>
      <w:r w:rsidRPr="00ED2022">
        <w:t xml:space="preserve">Chant de pèlerins en l’honneur de Jérusalem. </w:t>
      </w:r>
    </w:p>
    <w:p w:rsidR="0073183F" w:rsidRDefault="0073183F" w:rsidP="0073183F">
      <w:pPr>
        <w:pStyle w:val="u4"/>
        <w:rPr>
          <w:rFonts w:eastAsia="Arial Unicode MS"/>
          <w:lang w:bidi="he-IL"/>
        </w:rPr>
      </w:pPr>
      <w:r w:rsidRPr="000B0C52">
        <w:rPr>
          <w:rFonts w:eastAsia="Arial Unicode MS"/>
          <w:lang w:bidi="he-IL"/>
        </w:rPr>
        <w:t xml:space="preserve">1° Le titre. </w:t>
      </w:r>
      <w:r>
        <w:t>Vers. 1</w:t>
      </w:r>
      <w:r>
        <w:rPr>
          <w:vertAlign w:val="superscript"/>
        </w:rPr>
        <w:t>a</w:t>
      </w:r>
      <w:r w:rsidRPr="0011010B">
        <w:t>.</w:t>
      </w:r>
      <w:r>
        <w:rPr>
          <w:rFonts w:eastAsia="Arial Unicode MS"/>
          <w:lang w:bidi="he-IL"/>
        </w:rPr>
        <w:t xml:space="preserve"> </w:t>
      </w:r>
    </w:p>
    <w:p w:rsidR="0073183F" w:rsidRDefault="0073183F" w:rsidP="0073183F">
      <w:pPr>
        <w:rPr>
          <w:lang w:bidi="he-IL"/>
        </w:rPr>
      </w:pPr>
      <w:r w:rsidRPr="000B0C52">
        <w:rPr>
          <w:lang w:bidi="he-IL"/>
        </w:rPr>
        <w:t xml:space="preserve">Ps. </w:t>
      </w:r>
      <w:r>
        <w:rPr>
          <w:lang w:bidi="he-IL"/>
        </w:rPr>
        <w:t>CXXI</w:t>
      </w:r>
      <w:r w:rsidRPr="000B0C52">
        <w:rPr>
          <w:lang w:bidi="he-IL"/>
        </w:rPr>
        <w:t>.</w:t>
      </w:r>
      <w:r w:rsidRPr="00A01812">
        <w:t xml:space="preserve"> — </w:t>
      </w:r>
      <w:r w:rsidRPr="000B0C52">
        <w:rPr>
          <w:lang w:bidi="he-IL"/>
        </w:rPr>
        <w:t>1</w:t>
      </w:r>
      <w:r>
        <w:rPr>
          <w:vertAlign w:val="superscript"/>
          <w:lang w:bidi="he-IL"/>
        </w:rPr>
        <w:t>a</w:t>
      </w:r>
      <w:r w:rsidRPr="0089113E">
        <w:t xml:space="preserve">. </w:t>
      </w:r>
      <w:r w:rsidRPr="00290B1E">
        <w:rPr>
          <w:rStyle w:val="italicus"/>
        </w:rPr>
        <w:t>C</w:t>
      </w:r>
      <w:r>
        <w:rPr>
          <w:rStyle w:val="italicus"/>
        </w:rPr>
        <w:t>ánticum</w:t>
      </w:r>
      <w:r w:rsidRPr="00290B1E">
        <w:rPr>
          <w:rStyle w:val="italicus"/>
        </w:rPr>
        <w:t xml:space="preserve"> gr</w:t>
      </w:r>
      <w:r>
        <w:rPr>
          <w:rStyle w:val="italicus"/>
        </w:rPr>
        <w:t>á</w:t>
      </w:r>
      <w:r w:rsidRPr="00290B1E">
        <w:rPr>
          <w:rStyle w:val="italicus"/>
        </w:rPr>
        <w:t>duum.</w:t>
      </w:r>
      <w:r w:rsidRPr="000B0C52">
        <w:rPr>
          <w:lang w:bidi="he-IL"/>
        </w:rPr>
        <w:t xml:space="preserve"> Voyez la note du Ps. </w:t>
      </w:r>
      <w:r>
        <w:rPr>
          <w:lang w:bidi="he-IL"/>
        </w:rPr>
        <w:t xml:space="preserve">CXIX, </w:t>
      </w:r>
      <w:r w:rsidRPr="000B0C52">
        <w:rPr>
          <w:lang w:bidi="he-IL"/>
        </w:rPr>
        <w:t>1</w:t>
      </w:r>
      <w:r>
        <w:rPr>
          <w:vertAlign w:val="superscript"/>
          <w:lang w:bidi="he-IL"/>
        </w:rPr>
        <w:t>a</w:t>
      </w:r>
      <w:r>
        <w:rPr>
          <w:lang w:bidi="he-IL"/>
        </w:rPr>
        <w:t>. À</w:t>
      </w:r>
      <w:r w:rsidRPr="000B0C52">
        <w:rPr>
          <w:lang w:bidi="he-IL"/>
        </w:rPr>
        <w:t xml:space="preserve"> la suite de ces mots l’hébreu ajoute </w:t>
      </w:r>
      <w:r>
        <w:rPr>
          <w:lang w:bidi="he-IL"/>
        </w:rPr>
        <w:t xml:space="preserve">: </w:t>
      </w:r>
      <w:r>
        <w:rPr>
          <w:rStyle w:val="italicus"/>
        </w:rPr>
        <w:t>lᵉ</w:t>
      </w:r>
      <w:r w:rsidRPr="00290B1E">
        <w:rPr>
          <w:rStyle w:val="italicus"/>
        </w:rPr>
        <w:t>David</w:t>
      </w:r>
      <w:r>
        <w:rPr>
          <w:rStyle w:val="italicus"/>
        </w:rPr>
        <w:t xml:space="preserve">, </w:t>
      </w:r>
      <w:r>
        <w:rPr>
          <w:lang w:bidi="he-IL"/>
        </w:rPr>
        <w:t>« </w:t>
      </w:r>
      <w:r w:rsidRPr="000B0C52">
        <w:rPr>
          <w:lang w:bidi="he-IL"/>
        </w:rPr>
        <w:t>de David</w:t>
      </w:r>
      <w:r>
        <w:rPr>
          <w:lang w:bidi="he-IL"/>
        </w:rPr>
        <w:t xml:space="preserve">, » </w:t>
      </w:r>
      <w:r w:rsidRPr="000B0C52">
        <w:rPr>
          <w:lang w:bidi="he-IL"/>
        </w:rPr>
        <w:t xml:space="preserve">qui attribuent à ce grand roi la composition du Ps. </w:t>
      </w:r>
      <w:r>
        <w:rPr>
          <w:lang w:bidi="he-IL"/>
        </w:rPr>
        <w:t>CXXI</w:t>
      </w:r>
      <w:r w:rsidRPr="000B0C52">
        <w:rPr>
          <w:lang w:bidi="he-IL"/>
        </w:rPr>
        <w:t>. Leur absence dans le</w:t>
      </w:r>
      <w:r>
        <w:rPr>
          <w:lang w:bidi="he-IL"/>
        </w:rPr>
        <w:t>s</w:t>
      </w:r>
      <w:r w:rsidRPr="000B0C52">
        <w:rPr>
          <w:lang w:bidi="he-IL"/>
        </w:rPr>
        <w:t xml:space="preserve"> </w:t>
      </w:r>
      <w:r>
        <w:rPr>
          <w:lang w:bidi="he-IL"/>
        </w:rPr>
        <w:t>LXX, la Vulgate,</w:t>
      </w:r>
      <w:r w:rsidRPr="000B0C52">
        <w:rPr>
          <w:lang w:bidi="he-IL"/>
        </w:rPr>
        <w:t xml:space="preserve"> le chaldéen</w:t>
      </w:r>
      <w:r>
        <w:rPr>
          <w:lang w:bidi="he-IL"/>
        </w:rPr>
        <w:t>, etc</w:t>
      </w:r>
      <w:r w:rsidRPr="000B0C52">
        <w:rPr>
          <w:lang w:bidi="he-IL"/>
        </w:rPr>
        <w:t>.</w:t>
      </w:r>
      <w:r>
        <w:rPr>
          <w:lang w:bidi="he-IL"/>
        </w:rPr>
        <w:t xml:space="preserve">, </w:t>
      </w:r>
      <w:r w:rsidRPr="000B0C52">
        <w:rPr>
          <w:lang w:bidi="he-IL"/>
        </w:rPr>
        <w:t>n’est pas une raison suffisante pour que nous doutions de leur authenticité ; on ne peut apporter</w:t>
      </w:r>
      <w:r>
        <w:rPr>
          <w:lang w:bidi="he-IL"/>
        </w:rPr>
        <w:t xml:space="preserve">, </w:t>
      </w:r>
      <w:r w:rsidRPr="000B0C52">
        <w:rPr>
          <w:lang w:bidi="he-IL"/>
        </w:rPr>
        <w:t>du reste</w:t>
      </w:r>
      <w:r>
        <w:rPr>
          <w:lang w:bidi="he-IL"/>
        </w:rPr>
        <w:t xml:space="preserve">, </w:t>
      </w:r>
      <w:r w:rsidRPr="000B0C52">
        <w:rPr>
          <w:lang w:bidi="he-IL"/>
        </w:rPr>
        <w:t>contre la vérité du fait qu’ils énoncent</w:t>
      </w:r>
      <w:r>
        <w:rPr>
          <w:lang w:bidi="he-IL"/>
        </w:rPr>
        <w:t xml:space="preserve">, </w:t>
      </w:r>
      <w:r w:rsidRPr="000B0C52">
        <w:rPr>
          <w:lang w:bidi="he-IL"/>
        </w:rPr>
        <w:t>aucun argument concluant. David aura sans doute composé ce cantique après la translation de l’arche au mont Sion</w:t>
      </w:r>
      <w:r>
        <w:rPr>
          <w:lang w:bidi="he-IL"/>
        </w:rPr>
        <w:t xml:space="preserve">, </w:t>
      </w:r>
      <w:r w:rsidRPr="000B0C52">
        <w:rPr>
          <w:lang w:bidi="he-IL"/>
        </w:rPr>
        <w:t>alors que le</w:t>
      </w:r>
      <w:r>
        <w:rPr>
          <w:lang w:bidi="he-IL"/>
        </w:rPr>
        <w:t>s</w:t>
      </w:r>
      <w:r w:rsidRPr="000B0C52">
        <w:rPr>
          <w:lang w:bidi="he-IL"/>
        </w:rPr>
        <w:t xml:space="preserve"> antiques prescriptions relatives aux trois pèlerinages annuels des Israélites à Jérusalem avaient été remises en pleine vigueur. C’est</w:t>
      </w:r>
      <w:r>
        <w:rPr>
          <w:lang w:bidi="he-IL"/>
        </w:rPr>
        <w:t xml:space="preserve">, </w:t>
      </w:r>
      <w:r w:rsidRPr="000B0C52">
        <w:rPr>
          <w:lang w:bidi="he-IL"/>
        </w:rPr>
        <w:t>en effet</w:t>
      </w:r>
      <w:r>
        <w:rPr>
          <w:lang w:bidi="he-IL"/>
        </w:rPr>
        <w:t xml:space="preserve">, </w:t>
      </w:r>
      <w:r w:rsidRPr="000B0C52">
        <w:rPr>
          <w:lang w:bidi="he-IL"/>
        </w:rPr>
        <w:t>sous le rapport du sujet</w:t>
      </w:r>
      <w:r>
        <w:rPr>
          <w:lang w:bidi="he-IL"/>
        </w:rPr>
        <w:t xml:space="preserve">, </w:t>
      </w:r>
      <w:r w:rsidRPr="000B0C52">
        <w:rPr>
          <w:lang w:bidi="he-IL"/>
        </w:rPr>
        <w:t>un vrai psaume de pèlerinage à la ville sainte ; il semble destiné à une caravane de pieux pèlerins qui</w:t>
      </w:r>
      <w:r>
        <w:rPr>
          <w:lang w:bidi="he-IL"/>
        </w:rPr>
        <w:t xml:space="preserve">, </w:t>
      </w:r>
      <w:r w:rsidRPr="000B0C52">
        <w:rPr>
          <w:lang w:bidi="he-IL"/>
        </w:rPr>
        <w:t>arrivés aux portes de Jérusalem</w:t>
      </w:r>
      <w:r>
        <w:rPr>
          <w:lang w:bidi="he-IL"/>
        </w:rPr>
        <w:t xml:space="preserve">, </w:t>
      </w:r>
      <w:r w:rsidRPr="000B0C52">
        <w:rPr>
          <w:lang w:bidi="he-IL"/>
        </w:rPr>
        <w:t>se disposent à gravir en procession la sainte colline</w:t>
      </w:r>
      <w:r>
        <w:rPr>
          <w:lang w:bidi="he-IL"/>
        </w:rPr>
        <w:t xml:space="preserve">, </w:t>
      </w:r>
      <w:r w:rsidRPr="000B0C52">
        <w:rPr>
          <w:lang w:bidi="he-IL"/>
        </w:rPr>
        <w:t>pour aller déposer leurs offrandes et présenter à Dieu leurs prières dans le lieu saint. Aujourd’hui encore les pèlerins de toute nationalité le récitent ou le chantent lorsqu’ils aperçoivent les murs de l’ancienne capitale théocratique.</w:t>
      </w:r>
      <w:r w:rsidRPr="00A01812">
        <w:t xml:space="preserve"> — </w:t>
      </w:r>
      <w:r w:rsidRPr="000B0C52">
        <w:rPr>
          <w:lang w:bidi="he-IL"/>
        </w:rPr>
        <w:t>Division </w:t>
      </w:r>
      <w:r>
        <w:rPr>
          <w:lang w:bidi="he-IL"/>
        </w:rPr>
        <w:t xml:space="preserve">: </w:t>
      </w:r>
      <w:r w:rsidRPr="000B0C52">
        <w:rPr>
          <w:lang w:bidi="he-IL"/>
        </w:rPr>
        <w:t>un court prélude</w:t>
      </w:r>
      <w:r>
        <w:rPr>
          <w:lang w:bidi="he-IL"/>
        </w:rPr>
        <w:t xml:space="preserve">, </w:t>
      </w:r>
      <w:r w:rsidRPr="000B0C52">
        <w:rPr>
          <w:lang w:bidi="he-IL"/>
        </w:rPr>
        <w:t xml:space="preserve">vers. </w:t>
      </w:r>
      <w:r>
        <w:rPr>
          <w:lang w:bidi="he-IL"/>
        </w:rPr>
        <w:t>1</w:t>
      </w:r>
      <w:r w:rsidRPr="000B0C52">
        <w:rPr>
          <w:vertAlign w:val="superscript"/>
          <w:lang w:bidi="he-IL"/>
        </w:rPr>
        <w:t>b</w:t>
      </w:r>
      <w:r w:rsidRPr="000B0C52">
        <w:rPr>
          <w:lang w:bidi="he-IL"/>
        </w:rPr>
        <w:t>-2 ; l’éloge de Jérusalem</w:t>
      </w:r>
      <w:r>
        <w:rPr>
          <w:lang w:bidi="he-IL"/>
        </w:rPr>
        <w:t xml:space="preserve">, </w:t>
      </w:r>
      <w:r w:rsidRPr="000B0C52">
        <w:rPr>
          <w:lang w:bidi="he-IL"/>
        </w:rPr>
        <w:t>vers. 3-5 ; des vœux pour la cité sainte</w:t>
      </w:r>
      <w:r>
        <w:rPr>
          <w:lang w:bidi="he-IL"/>
        </w:rPr>
        <w:t xml:space="preserve">, </w:t>
      </w:r>
      <w:r w:rsidRPr="000B0C52">
        <w:rPr>
          <w:lang w:bidi="he-IL"/>
        </w:rPr>
        <w:t>vers. 6-9.</w:t>
      </w:r>
      <w:r w:rsidRPr="00A01812">
        <w:t xml:space="preserve"> — </w:t>
      </w:r>
      <w:r w:rsidRPr="000B0C52">
        <w:rPr>
          <w:lang w:bidi="he-IL"/>
        </w:rPr>
        <w:t xml:space="preserve">Le rythme de gradation </w:t>
      </w:r>
      <w:r>
        <w:rPr>
          <w:lang w:bidi="he-IL"/>
        </w:rPr>
        <w:t>est</w:t>
      </w:r>
      <w:r w:rsidRPr="000B0C52">
        <w:rPr>
          <w:lang w:bidi="he-IL"/>
        </w:rPr>
        <w:t xml:space="preserve"> assez sensible </w:t>
      </w:r>
      <w:r>
        <w:rPr>
          <w:lang w:bidi="he-IL"/>
        </w:rPr>
        <w:t xml:space="preserve">: </w:t>
      </w:r>
      <w:r>
        <w:rPr>
          <w:rStyle w:val="italicus"/>
        </w:rPr>
        <w:t>Jerú</w:t>
      </w:r>
      <w:r w:rsidRPr="00290B1E">
        <w:rPr>
          <w:rStyle w:val="italicus"/>
        </w:rPr>
        <w:t>salem</w:t>
      </w:r>
      <w:r>
        <w:rPr>
          <w:rStyle w:val="italicus"/>
        </w:rPr>
        <w:t xml:space="preserve">, </w:t>
      </w:r>
      <w:r w:rsidRPr="000B0C52">
        <w:rPr>
          <w:lang w:bidi="he-IL"/>
        </w:rPr>
        <w:t>vers. 2</w:t>
      </w:r>
      <w:r w:rsidRPr="000B0C52">
        <w:rPr>
          <w:vertAlign w:val="superscript"/>
          <w:lang w:bidi="he-IL"/>
        </w:rPr>
        <w:t xml:space="preserve">b </w:t>
      </w:r>
      <w:r w:rsidRPr="000B0C52">
        <w:rPr>
          <w:lang w:bidi="he-IL"/>
        </w:rPr>
        <w:t>et 3</w:t>
      </w:r>
      <w:r>
        <w:rPr>
          <w:vertAlign w:val="superscript"/>
          <w:lang w:bidi="he-IL"/>
        </w:rPr>
        <w:t>a</w:t>
      </w:r>
      <w:r w:rsidRPr="000B0C52">
        <w:rPr>
          <w:lang w:bidi="he-IL"/>
        </w:rPr>
        <w:t> ;</w:t>
      </w:r>
      <w:r w:rsidRPr="00290B1E">
        <w:rPr>
          <w:rStyle w:val="italicus"/>
        </w:rPr>
        <w:t xml:space="preserve"> tribus</w:t>
      </w:r>
      <w:r>
        <w:rPr>
          <w:rStyle w:val="italicus"/>
        </w:rPr>
        <w:t xml:space="preserve">, </w:t>
      </w:r>
      <w:r w:rsidRPr="00290B1E">
        <w:rPr>
          <w:rStyle w:val="italicus"/>
        </w:rPr>
        <w:t>tribus D</w:t>
      </w:r>
      <w:r>
        <w:rPr>
          <w:rStyle w:val="italicus"/>
        </w:rPr>
        <w:t xml:space="preserve">ómini, </w:t>
      </w:r>
      <w:r w:rsidRPr="000B0C52">
        <w:rPr>
          <w:lang w:bidi="he-IL"/>
        </w:rPr>
        <w:t>vers. 4</w:t>
      </w:r>
      <w:r>
        <w:rPr>
          <w:vertAlign w:val="superscript"/>
          <w:lang w:bidi="he-IL"/>
        </w:rPr>
        <w:t>a</w:t>
      </w:r>
      <w:r w:rsidRPr="000B0C52">
        <w:rPr>
          <w:lang w:bidi="he-IL"/>
        </w:rPr>
        <w:t> ;</w:t>
      </w:r>
      <w:r w:rsidRPr="00290B1E">
        <w:rPr>
          <w:rStyle w:val="italicus"/>
        </w:rPr>
        <w:t xml:space="preserve"> sedes in jud</w:t>
      </w:r>
      <w:r>
        <w:rPr>
          <w:rStyle w:val="italicus"/>
        </w:rPr>
        <w:t>í</w:t>
      </w:r>
      <w:r w:rsidRPr="00290B1E">
        <w:rPr>
          <w:rStyle w:val="italicus"/>
        </w:rPr>
        <w:t>cio</w:t>
      </w:r>
      <w:r>
        <w:rPr>
          <w:rStyle w:val="italicus"/>
        </w:rPr>
        <w:t xml:space="preserve">, </w:t>
      </w:r>
      <w:r w:rsidRPr="00290B1E">
        <w:rPr>
          <w:rStyle w:val="italicus"/>
        </w:rPr>
        <w:t>sedes super domum</w:t>
      </w:r>
      <w:r>
        <w:rPr>
          <w:rStyle w:val="italicus"/>
        </w:rPr>
        <w:t xml:space="preserve">…, </w:t>
      </w:r>
      <w:r w:rsidRPr="000B0C52">
        <w:rPr>
          <w:lang w:bidi="he-IL"/>
        </w:rPr>
        <w:t>vers. 5 ;</w:t>
      </w:r>
      <w:r w:rsidRPr="00290B1E">
        <w:rPr>
          <w:rStyle w:val="italicus"/>
        </w:rPr>
        <w:t xml:space="preserve"> </w:t>
      </w:r>
      <w:r>
        <w:rPr>
          <w:rStyle w:val="italicus"/>
        </w:rPr>
        <w:t>quæ</w:t>
      </w:r>
      <w:r w:rsidRPr="00290B1E">
        <w:rPr>
          <w:rStyle w:val="italicus"/>
        </w:rPr>
        <w:t xml:space="preserve"> ad pacem</w:t>
      </w:r>
      <w:r>
        <w:rPr>
          <w:rStyle w:val="italicus"/>
        </w:rPr>
        <w:t>, fi</w:t>
      </w:r>
      <w:r w:rsidRPr="00290B1E">
        <w:rPr>
          <w:rStyle w:val="italicus"/>
        </w:rPr>
        <w:t>at pax</w:t>
      </w:r>
      <w:r w:rsidRPr="000B0C52">
        <w:rPr>
          <w:lang w:bidi="he-IL"/>
        </w:rPr>
        <w:t xml:space="preserve"> et</w:t>
      </w:r>
      <w:r w:rsidRPr="00290B1E">
        <w:rPr>
          <w:rStyle w:val="italicus"/>
        </w:rPr>
        <w:t xml:space="preserve"> pacem</w:t>
      </w:r>
      <w:r>
        <w:rPr>
          <w:rStyle w:val="italicus"/>
        </w:rPr>
        <w:t xml:space="preserve">, </w:t>
      </w:r>
      <w:r w:rsidRPr="000B0C52">
        <w:rPr>
          <w:lang w:bidi="he-IL"/>
        </w:rPr>
        <w:t>vers. 6</w:t>
      </w:r>
      <w:r>
        <w:rPr>
          <w:vertAlign w:val="superscript"/>
          <w:lang w:bidi="he-IL"/>
        </w:rPr>
        <w:t>a</w:t>
      </w:r>
      <w:r>
        <w:rPr>
          <w:lang w:bidi="he-IL"/>
        </w:rPr>
        <w:t xml:space="preserve">, </w:t>
      </w:r>
      <w:r w:rsidRPr="000B0C52">
        <w:rPr>
          <w:lang w:bidi="he-IL"/>
        </w:rPr>
        <w:t>7</w:t>
      </w:r>
      <w:r>
        <w:rPr>
          <w:vertAlign w:val="superscript"/>
          <w:lang w:bidi="he-IL"/>
        </w:rPr>
        <w:t>a</w:t>
      </w:r>
      <w:r>
        <w:rPr>
          <w:lang w:bidi="he-IL"/>
        </w:rPr>
        <w:t xml:space="preserve">, </w:t>
      </w:r>
      <w:r w:rsidRPr="000B0C52">
        <w:rPr>
          <w:lang w:bidi="he-IL"/>
        </w:rPr>
        <w:t>8</w:t>
      </w:r>
      <w:r>
        <w:rPr>
          <w:vertAlign w:val="superscript"/>
          <w:lang w:bidi="he-IL"/>
        </w:rPr>
        <w:t>a</w:t>
      </w:r>
      <w:r w:rsidRPr="000B0C52">
        <w:rPr>
          <w:lang w:bidi="he-IL"/>
        </w:rPr>
        <w:t> ;</w:t>
      </w:r>
      <w:r w:rsidRPr="00290B1E">
        <w:rPr>
          <w:rStyle w:val="italicus"/>
        </w:rPr>
        <w:t xml:space="preserve"> abund</w:t>
      </w:r>
      <w:r>
        <w:rPr>
          <w:rStyle w:val="italicus"/>
        </w:rPr>
        <w:t>á</w:t>
      </w:r>
      <w:r w:rsidRPr="00290B1E">
        <w:rPr>
          <w:rStyle w:val="italicus"/>
        </w:rPr>
        <w:t>ntia</w:t>
      </w:r>
      <w:r>
        <w:rPr>
          <w:rStyle w:val="italicus"/>
        </w:rPr>
        <w:t xml:space="preserve">, </w:t>
      </w:r>
      <w:r w:rsidRPr="000B0C52">
        <w:rPr>
          <w:lang w:bidi="he-IL"/>
        </w:rPr>
        <w:t>vers. 6</w:t>
      </w:r>
      <w:r w:rsidRPr="000B0C52">
        <w:rPr>
          <w:vertAlign w:val="superscript"/>
          <w:lang w:bidi="he-IL"/>
        </w:rPr>
        <w:t>b</w:t>
      </w:r>
      <w:r w:rsidRPr="000B0C52">
        <w:rPr>
          <w:lang w:bidi="he-IL"/>
        </w:rPr>
        <w:t xml:space="preserve"> et 7</w:t>
      </w:r>
      <w:r w:rsidRPr="000B0C52">
        <w:rPr>
          <w:vertAlign w:val="superscript"/>
          <w:lang w:bidi="he-IL"/>
        </w:rPr>
        <w:t>b</w:t>
      </w:r>
      <w:r w:rsidRPr="000B0C52">
        <w:rPr>
          <w:lang w:bidi="he-IL"/>
        </w:rPr>
        <w:t>.</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w:t>
      </w:r>
      <w:r>
        <w:rPr>
          <w:rFonts w:eastAsia="Arial Unicode MS"/>
          <w:lang w:bidi="he-IL"/>
        </w:rPr>
        <w:t>°</w:t>
      </w:r>
      <w:r w:rsidRPr="000B0C52">
        <w:rPr>
          <w:rFonts w:eastAsia="Arial Unicode MS"/>
          <w:lang w:bidi="he-IL"/>
        </w:rPr>
        <w:t xml:space="preserve"> Prélude </w:t>
      </w:r>
      <w:r>
        <w:rPr>
          <w:rFonts w:eastAsia="Arial Unicode MS"/>
          <w:lang w:bidi="he-IL"/>
        </w:rPr>
        <w:t xml:space="preserve">: </w:t>
      </w:r>
      <w:r w:rsidRPr="000B0C52">
        <w:rPr>
          <w:rFonts w:eastAsia="Arial Unicode MS"/>
          <w:lang w:bidi="he-IL"/>
        </w:rPr>
        <w:t xml:space="preserve">le joyeux départ pour la cité sainte et l’arrivée plus joyeuse encore. Vers. </w:t>
      </w:r>
      <w:r>
        <w:rPr>
          <w:rFonts w:eastAsia="Arial Unicode MS"/>
          <w:lang w:bidi="he-IL"/>
        </w:rPr>
        <w:t>1</w:t>
      </w:r>
      <w:r w:rsidRPr="000B0C52">
        <w:rPr>
          <w:rFonts w:eastAsia="Arial Unicode MS"/>
          <w:vertAlign w:val="superscript"/>
          <w:lang w:bidi="he-IL"/>
        </w:rPr>
        <w:t>b</w:t>
      </w:r>
      <w:r w:rsidRPr="000B0C52">
        <w:rPr>
          <w:rFonts w:eastAsia="Arial Unicode MS"/>
          <w:lang w:bidi="he-IL"/>
        </w:rPr>
        <w:t>-2.</w:t>
      </w:r>
      <w:r>
        <w:rPr>
          <w:rFonts w:eastAsia="Arial Unicode MS"/>
          <w:lang w:bidi="he-IL"/>
        </w:rPr>
        <w:t xml:space="preserve"> </w:t>
      </w:r>
    </w:p>
    <w:p w:rsidR="0073183F" w:rsidRDefault="0073183F" w:rsidP="0073183F">
      <w:pPr>
        <w:rPr>
          <w:lang w:bidi="he-IL"/>
        </w:rPr>
      </w:pPr>
      <w:r>
        <w:rPr>
          <w:lang w:bidi="he-IL"/>
        </w:rPr>
        <w:t>1</w:t>
      </w:r>
      <w:r w:rsidRPr="000B0C52">
        <w:rPr>
          <w:vertAlign w:val="superscript"/>
          <w:lang w:bidi="he-IL"/>
        </w:rPr>
        <w:t>b</w:t>
      </w:r>
      <w:r w:rsidRPr="000B0C52">
        <w:rPr>
          <w:lang w:bidi="he-IL"/>
        </w:rPr>
        <w:t>-2. Première strophe.</w:t>
      </w:r>
      <w:r w:rsidRPr="00A01812">
        <w:t xml:space="preserve"> — </w:t>
      </w:r>
      <w:r w:rsidRPr="00290B1E">
        <w:rPr>
          <w:rStyle w:val="italicus"/>
        </w:rPr>
        <w:t>Læt</w:t>
      </w:r>
      <w:r>
        <w:rPr>
          <w:rStyle w:val="italicus"/>
        </w:rPr>
        <w:t>á</w:t>
      </w:r>
      <w:r w:rsidRPr="00290B1E">
        <w:rPr>
          <w:rStyle w:val="italicus"/>
        </w:rPr>
        <w:t>tus sum</w:t>
      </w:r>
      <w:r>
        <w:rPr>
          <w:rStyle w:val="italicus"/>
        </w:rPr>
        <w:t>…</w:t>
      </w:r>
      <w:r w:rsidRPr="000B0C52">
        <w:rPr>
          <w:lang w:bidi="he-IL"/>
        </w:rPr>
        <w:t xml:space="preserve"> En approchant de Jérusalem</w:t>
      </w:r>
      <w:r>
        <w:rPr>
          <w:lang w:bidi="he-IL"/>
        </w:rPr>
        <w:t xml:space="preserve">, </w:t>
      </w:r>
      <w:r w:rsidRPr="000B0C52">
        <w:rPr>
          <w:lang w:bidi="he-IL"/>
        </w:rPr>
        <w:t>le pèlerin se souvient des saintes délices qu’il avait éprouvées dans sa contrée</w:t>
      </w:r>
      <w:r>
        <w:rPr>
          <w:lang w:bidi="he-IL"/>
        </w:rPr>
        <w:t xml:space="preserve">, </w:t>
      </w:r>
      <w:r w:rsidRPr="000B0C52">
        <w:rPr>
          <w:lang w:bidi="he-IL"/>
        </w:rPr>
        <w:t>lointaine peut-être</w:t>
      </w:r>
      <w:r>
        <w:rPr>
          <w:lang w:bidi="he-IL"/>
        </w:rPr>
        <w:t xml:space="preserve">, </w:t>
      </w:r>
      <w:r w:rsidRPr="000B0C52">
        <w:rPr>
          <w:lang w:bidi="he-IL"/>
        </w:rPr>
        <w:t>lorsque avait retenti ce cri de ralliement </w:t>
      </w:r>
      <w:r>
        <w:rPr>
          <w:lang w:bidi="he-IL"/>
        </w:rPr>
        <w:t xml:space="preserve">: </w:t>
      </w:r>
      <w:r w:rsidRPr="000B0C52">
        <w:rPr>
          <w:lang w:bidi="he-IL"/>
        </w:rPr>
        <w:t>Nous allons partir pour la cité et le palais de Jéhovah</w:t>
      </w:r>
      <w:r w:rsidRPr="00290B1E">
        <w:rPr>
          <w:rStyle w:val="italicus"/>
        </w:rPr>
        <w:t xml:space="preserve"> </w:t>
      </w:r>
      <w:r w:rsidRPr="00510E1E">
        <w:t>(</w:t>
      </w:r>
      <w:r w:rsidRPr="00290B1E">
        <w:rPr>
          <w:rStyle w:val="italicus"/>
        </w:rPr>
        <w:t>in domum D</w:t>
      </w:r>
      <w:r>
        <w:rPr>
          <w:rStyle w:val="italicus"/>
        </w:rPr>
        <w:t>ó</w:t>
      </w:r>
      <w:r w:rsidRPr="00290B1E">
        <w:rPr>
          <w:rStyle w:val="italicus"/>
        </w:rPr>
        <w:t>mini</w:t>
      </w:r>
      <w:r>
        <w:rPr>
          <w:rStyle w:val="italicus"/>
        </w:rPr>
        <w:t>…</w:t>
      </w:r>
      <w:r w:rsidRPr="00B134CC">
        <w:t>).</w:t>
      </w:r>
      <w:r w:rsidRPr="000B0C52">
        <w:rPr>
          <w:lang w:bidi="he-IL"/>
        </w:rPr>
        <w:t xml:space="preserve"> Au lieu de </w:t>
      </w:r>
      <w:r w:rsidRPr="0089113E">
        <w:rPr>
          <w:rStyle w:val="italicus"/>
        </w:rPr>
        <w:t>in his quæ dicta sunt</w:t>
      </w:r>
      <w:r w:rsidRPr="000B0C52">
        <w:rPr>
          <w:lang w:bidi="he-IL"/>
        </w:rPr>
        <w:t xml:space="preserve"> (au neutre) les </w:t>
      </w:r>
      <w:r>
        <w:rPr>
          <w:lang w:bidi="he-IL"/>
        </w:rPr>
        <w:t>LXX</w:t>
      </w:r>
      <w:r w:rsidRPr="000B0C52">
        <w:rPr>
          <w:lang w:bidi="he-IL"/>
        </w:rPr>
        <w:t xml:space="preserve"> ont le masculin</w:t>
      </w:r>
      <w:r>
        <w:rPr>
          <w:lang w:bidi="he-IL"/>
        </w:rPr>
        <w:t xml:space="preserve">, </w:t>
      </w:r>
      <w:r w:rsidRPr="000B0C52">
        <w:rPr>
          <w:lang w:bidi="he-IL"/>
        </w:rPr>
        <w:t>comme l’hébreu (de même saint Augustin </w:t>
      </w:r>
      <w:r>
        <w:rPr>
          <w:lang w:bidi="he-IL"/>
        </w:rPr>
        <w:t>: « </w:t>
      </w:r>
      <w:r w:rsidRPr="000B0C52">
        <w:rPr>
          <w:lang w:bidi="he-IL"/>
        </w:rPr>
        <w:t>in his qui dix</w:t>
      </w:r>
      <w:r>
        <w:rPr>
          <w:lang w:bidi="he-IL"/>
        </w:rPr>
        <w:t>érunt</w:t>
      </w:r>
      <w:r w:rsidRPr="000B0C52">
        <w:rPr>
          <w:lang w:bidi="he-IL"/>
        </w:rPr>
        <w:t xml:space="preserve"> mihi</w:t>
      </w:r>
      <w:r>
        <w:rPr>
          <w:lang w:bidi="he-IL"/>
        </w:rPr>
        <w:t> »</w:t>
      </w:r>
      <w:r w:rsidRPr="000B0C52">
        <w:rPr>
          <w:lang w:bidi="he-IL"/>
        </w:rPr>
        <w:t>) </w:t>
      </w:r>
      <w:r>
        <w:rPr>
          <w:lang w:bidi="he-IL"/>
        </w:rPr>
        <w:t xml:space="preserve">: </w:t>
      </w:r>
      <w:r w:rsidRPr="000B0C52">
        <w:rPr>
          <w:lang w:bidi="he-IL"/>
        </w:rPr>
        <w:t>Je me suis réjoui quand on m’a dit</w:t>
      </w:r>
      <w:r>
        <w:rPr>
          <w:lang w:bidi="he-IL"/>
        </w:rPr>
        <w:t>…</w:t>
      </w:r>
      <w:r w:rsidRPr="00A01812">
        <w:t xml:space="preserve"> — </w:t>
      </w:r>
      <w:r w:rsidRPr="00290B1E">
        <w:rPr>
          <w:rStyle w:val="italicus"/>
        </w:rPr>
        <w:t>Stantes erant</w:t>
      </w:r>
      <w:r>
        <w:rPr>
          <w:rStyle w:val="italicus"/>
        </w:rPr>
        <w:t>…</w:t>
      </w:r>
      <w:r w:rsidRPr="000B0C52">
        <w:rPr>
          <w:lang w:bidi="he-IL"/>
        </w:rPr>
        <w:t xml:space="preserve"> Voici donc la caravane tout auprès de Jérusalem. </w:t>
      </w:r>
      <w:r>
        <w:rPr>
          <w:lang w:bidi="he-IL"/>
        </w:rPr>
        <w:t>« </w:t>
      </w:r>
      <w:r w:rsidRPr="000B0C52">
        <w:rPr>
          <w:lang w:bidi="he-IL"/>
        </w:rPr>
        <w:t>Nos pieds se tiennent à tes portes</w:t>
      </w:r>
      <w:r>
        <w:rPr>
          <w:lang w:bidi="he-IL"/>
        </w:rPr>
        <w:t>, »</w:t>
      </w:r>
      <w:r w:rsidRPr="000B0C52">
        <w:rPr>
          <w:lang w:bidi="he-IL"/>
        </w:rPr>
        <w:t xml:space="preserve"> dit l’hébreu (au lieu de </w:t>
      </w:r>
      <w:r w:rsidRPr="00290B1E">
        <w:rPr>
          <w:rStyle w:val="italicus"/>
        </w:rPr>
        <w:t xml:space="preserve">in </w:t>
      </w:r>
      <w:r>
        <w:rPr>
          <w:rStyle w:val="italicus"/>
        </w:rPr>
        <w:t>á</w:t>
      </w:r>
      <w:r w:rsidRPr="00290B1E">
        <w:rPr>
          <w:rStyle w:val="italicus"/>
        </w:rPr>
        <w:t>triis</w:t>
      </w:r>
      <w:r>
        <w:rPr>
          <w:rStyle w:val="italicus"/>
        </w:rPr>
        <w:t>…</w:t>
      </w:r>
      <w:r w:rsidRPr="00B134CC">
        <w:t>).</w:t>
      </w:r>
      <w:r w:rsidRPr="000B0C52">
        <w:rPr>
          <w:lang w:bidi="he-IL"/>
        </w:rPr>
        <w:t xml:space="preserve"> Les pèlerins se sont arrêtés pleins d’émotion</w:t>
      </w:r>
      <w:r>
        <w:rPr>
          <w:lang w:bidi="he-IL"/>
        </w:rPr>
        <w:t xml:space="preserve">, </w:t>
      </w:r>
      <w:r w:rsidRPr="000B0C52">
        <w:rPr>
          <w:lang w:bidi="he-IL"/>
        </w:rPr>
        <w:t>soit pour savourer le magnifique spectacle qui s’offrait à leurs yeux</w:t>
      </w:r>
      <w:r>
        <w:rPr>
          <w:lang w:bidi="he-IL"/>
        </w:rPr>
        <w:t xml:space="preserve">, </w:t>
      </w:r>
      <w:r w:rsidRPr="000B0C52">
        <w:rPr>
          <w:lang w:bidi="he-IL"/>
        </w:rPr>
        <w:t>et que le psalmiste va aussitôt décrire</w:t>
      </w:r>
      <w:r>
        <w:rPr>
          <w:lang w:bidi="he-IL"/>
        </w:rPr>
        <w:t xml:space="preserve">, </w:t>
      </w:r>
      <w:r w:rsidRPr="000B0C52">
        <w:rPr>
          <w:lang w:bidi="he-IL"/>
        </w:rPr>
        <w:t>soit pour attendre</w:t>
      </w:r>
      <w:r>
        <w:rPr>
          <w:lang w:bidi="he-IL"/>
        </w:rPr>
        <w:t xml:space="preserve">, </w:t>
      </w:r>
      <w:r w:rsidRPr="000B0C52">
        <w:rPr>
          <w:lang w:bidi="he-IL"/>
        </w:rPr>
        <w:t>ajoute le Talmud</w:t>
      </w:r>
      <w:r>
        <w:rPr>
          <w:lang w:bidi="he-IL"/>
        </w:rPr>
        <w:t xml:space="preserve">, </w:t>
      </w:r>
      <w:r w:rsidRPr="000B0C52">
        <w:rPr>
          <w:lang w:bidi="he-IL"/>
        </w:rPr>
        <w:t>qu’une députa</w:t>
      </w:r>
      <w:r>
        <w:rPr>
          <w:lang w:bidi="he-IL"/>
        </w:rPr>
        <w:t>tion</w:t>
      </w:r>
      <w:r w:rsidRPr="000B0C52">
        <w:rPr>
          <w:lang w:bidi="he-IL"/>
        </w:rPr>
        <w:t xml:space="preserve"> des habitants de la capitale vînt solennellement au-devant d’eux</w:t>
      </w:r>
      <w:r>
        <w:rPr>
          <w:lang w:bidi="he-IL"/>
        </w:rPr>
        <w:t xml:space="preserve">, </w:t>
      </w:r>
      <w:r w:rsidRPr="000B0C52">
        <w:rPr>
          <w:lang w:bidi="he-IL"/>
        </w:rPr>
        <w:t>afin de les accompagner jusqu’au sanctuaire. Voyez nos</w:t>
      </w:r>
      <w:r w:rsidRPr="00290B1E">
        <w:rPr>
          <w:rStyle w:val="italicus"/>
        </w:rPr>
        <w:t xml:space="preserve"> Essais d’exégèse</w:t>
      </w:r>
      <w:r>
        <w:rPr>
          <w:rStyle w:val="italicus"/>
        </w:rPr>
        <w:t xml:space="preserve">, </w:t>
      </w:r>
      <w:r w:rsidRPr="000B0C52">
        <w:rPr>
          <w:lang w:bidi="he-IL"/>
        </w:rPr>
        <w:t>1884</w:t>
      </w:r>
      <w:r>
        <w:rPr>
          <w:lang w:bidi="he-IL"/>
        </w:rPr>
        <w:t xml:space="preserve">, </w:t>
      </w:r>
      <w:r w:rsidRPr="000B0C52">
        <w:rPr>
          <w:lang w:bidi="he-IL"/>
        </w:rPr>
        <w:t>p. 264-266.</w:t>
      </w:r>
      <w:r>
        <w:rPr>
          <w:lang w:bidi="he-IL"/>
        </w:rPr>
        <w:t xml:space="preserve"> {368} </w:t>
      </w:r>
    </w:p>
    <w:p w:rsidR="0073183F" w:rsidRDefault="0073183F" w:rsidP="0073183F">
      <w:pPr>
        <w:pStyle w:val="u4"/>
        <w:rPr>
          <w:rFonts w:eastAsia="Arial Unicode MS"/>
          <w:lang w:bidi="he-IL"/>
        </w:rPr>
      </w:pPr>
      <w:r w:rsidRPr="000B0C52">
        <w:rPr>
          <w:rFonts w:eastAsia="Arial Unicode MS"/>
          <w:lang w:bidi="he-IL"/>
        </w:rPr>
        <w:t>3</w:t>
      </w:r>
      <w:r>
        <w:rPr>
          <w:rFonts w:eastAsia="Arial Unicode MS"/>
          <w:lang w:bidi="he-IL"/>
        </w:rPr>
        <w:t>°</w:t>
      </w:r>
      <w:r w:rsidRPr="000B0C52">
        <w:rPr>
          <w:rFonts w:eastAsia="Arial Unicode MS"/>
          <w:lang w:bidi="he-IL"/>
        </w:rPr>
        <w:t xml:space="preserve"> Éloge de Jérusalem. Vers. 3-5.</w:t>
      </w:r>
      <w:r>
        <w:rPr>
          <w:rFonts w:eastAsia="Arial Unicode MS"/>
          <w:lang w:bidi="he-IL"/>
        </w:rPr>
        <w:t xml:space="preserve"> </w:t>
      </w:r>
    </w:p>
    <w:p w:rsidR="0073183F" w:rsidRDefault="0073183F" w:rsidP="0073183F">
      <w:pPr>
        <w:rPr>
          <w:lang w:bidi="he-IL"/>
        </w:rPr>
      </w:pPr>
      <w:r w:rsidRPr="000B0C52">
        <w:rPr>
          <w:lang w:bidi="he-IL"/>
        </w:rPr>
        <w:t>3-5. Seconde strophe</w:t>
      </w:r>
      <w:r>
        <w:rPr>
          <w:lang w:bidi="he-IL"/>
        </w:rPr>
        <w:t>.</w:t>
      </w:r>
      <w:r w:rsidRPr="00A01812">
        <w:t xml:space="preserve"> — </w:t>
      </w:r>
      <w:r>
        <w:rPr>
          <w:rStyle w:val="italicus"/>
        </w:rPr>
        <w:t>Jerúsalem</w:t>
      </w:r>
      <w:r w:rsidRPr="00290B1E">
        <w:rPr>
          <w:rStyle w:val="italicus"/>
        </w:rPr>
        <w:t xml:space="preserve"> </w:t>
      </w:r>
      <w:r>
        <w:rPr>
          <w:rStyle w:val="italicus"/>
        </w:rPr>
        <w:t>quæ…</w:t>
      </w:r>
      <w:r w:rsidRPr="000B0C52">
        <w:rPr>
          <w:lang w:bidi="he-IL"/>
        </w:rPr>
        <w:t xml:space="preserve"> De la bouche des pèlerins ravis s’échappe naturellement la louange de la cité qu’ils contemplent.</w:t>
      </w:r>
      <w:r w:rsidRPr="00A01812">
        <w:t xml:space="preserve"> — </w:t>
      </w:r>
      <w:r>
        <w:rPr>
          <w:rStyle w:val="italicus"/>
        </w:rPr>
        <w:t>Ædifi</w:t>
      </w:r>
      <w:r w:rsidRPr="00290B1E">
        <w:rPr>
          <w:rStyle w:val="italicus"/>
        </w:rPr>
        <w:t>c</w:t>
      </w:r>
      <w:r>
        <w:rPr>
          <w:rStyle w:val="italicus"/>
        </w:rPr>
        <w:t>á</w:t>
      </w:r>
      <w:r w:rsidRPr="00290B1E">
        <w:rPr>
          <w:rStyle w:val="italicus"/>
        </w:rPr>
        <w:t>tur ut c</w:t>
      </w:r>
      <w:r>
        <w:rPr>
          <w:rStyle w:val="italicus"/>
        </w:rPr>
        <w:t>í</w:t>
      </w:r>
      <w:r w:rsidRPr="00290B1E">
        <w:rPr>
          <w:rStyle w:val="italicus"/>
        </w:rPr>
        <w:t>vitas.</w:t>
      </w:r>
      <w:r w:rsidRPr="000B0C52">
        <w:rPr>
          <w:lang w:bidi="he-IL"/>
        </w:rPr>
        <w:t xml:space="preserve"> Tel </w:t>
      </w:r>
      <w:r>
        <w:rPr>
          <w:lang w:bidi="he-IL"/>
        </w:rPr>
        <w:t>est</w:t>
      </w:r>
      <w:r w:rsidRPr="000B0C52">
        <w:rPr>
          <w:lang w:bidi="he-IL"/>
        </w:rPr>
        <w:t xml:space="preserve"> le premier éloge qu’ils lui adressent ; c’est une ville</w:t>
      </w:r>
      <w:r>
        <w:rPr>
          <w:lang w:bidi="he-IL"/>
        </w:rPr>
        <w:t xml:space="preserve">, </w:t>
      </w:r>
      <w:r w:rsidRPr="000B0C52">
        <w:rPr>
          <w:lang w:bidi="he-IL"/>
        </w:rPr>
        <w:t>une grande ville. Trait peint sur le vif ; car voilà bien ce qui frappe tout d’abord les habitants de la campagne</w:t>
      </w:r>
      <w:r>
        <w:rPr>
          <w:lang w:bidi="he-IL"/>
        </w:rPr>
        <w:t xml:space="preserve">, </w:t>
      </w:r>
      <w:r w:rsidRPr="000B0C52">
        <w:rPr>
          <w:lang w:bidi="he-IL"/>
        </w:rPr>
        <w:t xml:space="preserve">lorsqu’ils </w:t>
      </w:r>
      <w:r>
        <w:rPr>
          <w:lang w:bidi="he-IL"/>
        </w:rPr>
        <w:t>voient</w:t>
      </w:r>
      <w:r w:rsidRPr="000B0C52">
        <w:rPr>
          <w:lang w:bidi="he-IL"/>
        </w:rPr>
        <w:t xml:space="preserve"> une ville pour la première fois.</w:t>
      </w:r>
      <w:r w:rsidRPr="00A01812">
        <w:t xml:space="preserve"> — </w:t>
      </w:r>
      <w:r w:rsidRPr="000B0C52">
        <w:rPr>
          <w:lang w:bidi="he-IL"/>
        </w:rPr>
        <w:t>Les mots</w:t>
      </w:r>
      <w:r w:rsidRPr="00290B1E">
        <w:rPr>
          <w:rStyle w:val="italicus"/>
        </w:rPr>
        <w:t xml:space="preserve"> cujus particip</w:t>
      </w:r>
      <w:r>
        <w:rPr>
          <w:rStyle w:val="italicus"/>
        </w:rPr>
        <w:t>á</w:t>
      </w:r>
      <w:r w:rsidRPr="00290B1E">
        <w:rPr>
          <w:rStyle w:val="italicus"/>
        </w:rPr>
        <w:t xml:space="preserve">tio ejus </w:t>
      </w:r>
      <w:r w:rsidRPr="000B0C52">
        <w:rPr>
          <w:lang w:bidi="he-IL"/>
        </w:rPr>
        <w:t>(pronom redondant)</w:t>
      </w:r>
      <w:r>
        <w:rPr>
          <w:rStyle w:val="italicus"/>
        </w:rPr>
        <w:t xml:space="preserve"> in idípsum, </w:t>
      </w:r>
      <w:r w:rsidRPr="000B0C52">
        <w:rPr>
          <w:lang w:bidi="he-IL"/>
        </w:rPr>
        <w:t>obscurs en apparence</w:t>
      </w:r>
      <w:r>
        <w:rPr>
          <w:lang w:bidi="he-IL"/>
        </w:rPr>
        <w:t xml:space="preserve">, </w:t>
      </w:r>
      <w:r w:rsidRPr="000B0C52">
        <w:rPr>
          <w:lang w:bidi="he-IL"/>
        </w:rPr>
        <w:t>deviennent très clairs dans l’hébreu </w:t>
      </w:r>
      <w:r>
        <w:rPr>
          <w:lang w:bidi="he-IL"/>
        </w:rPr>
        <w:t xml:space="preserve">: </w:t>
      </w:r>
      <w:r w:rsidRPr="000B0C52">
        <w:rPr>
          <w:lang w:bidi="he-IL"/>
        </w:rPr>
        <w:t>Jérusalem</w:t>
      </w:r>
      <w:r>
        <w:rPr>
          <w:lang w:bidi="he-IL"/>
        </w:rPr>
        <w:t xml:space="preserve">, </w:t>
      </w:r>
      <w:r w:rsidRPr="000B0C52">
        <w:rPr>
          <w:lang w:bidi="he-IL"/>
        </w:rPr>
        <w:t xml:space="preserve">tu es bâtie comme une ville </w:t>
      </w:r>
      <w:r>
        <w:rPr>
          <w:lang w:bidi="he-IL"/>
        </w:rPr>
        <w:t>« </w:t>
      </w:r>
      <w:r w:rsidRPr="000B0C52">
        <w:rPr>
          <w:lang w:bidi="he-IL"/>
        </w:rPr>
        <w:t>où tout se tient ensemble</w:t>
      </w:r>
      <w:r>
        <w:rPr>
          <w:lang w:bidi="he-IL"/>
        </w:rPr>
        <w:t> ».</w:t>
      </w:r>
      <w:r w:rsidRPr="000B0C52">
        <w:rPr>
          <w:lang w:bidi="he-IL"/>
        </w:rPr>
        <w:t xml:space="preserve"> Ses palais et ses </w:t>
      </w:r>
      <w:r>
        <w:rPr>
          <w:lang w:bidi="he-IL"/>
        </w:rPr>
        <w:t>maison</w:t>
      </w:r>
      <w:r w:rsidRPr="000B0C52">
        <w:rPr>
          <w:lang w:bidi="he-IL"/>
        </w:rPr>
        <w:t xml:space="preserve">s </w:t>
      </w:r>
      <w:r>
        <w:rPr>
          <w:lang w:bidi="he-IL"/>
        </w:rPr>
        <w:t>form</w:t>
      </w:r>
      <w:r w:rsidRPr="000B0C52">
        <w:rPr>
          <w:lang w:bidi="he-IL"/>
        </w:rPr>
        <w:t>aient alors</w:t>
      </w:r>
      <w:r>
        <w:rPr>
          <w:lang w:bidi="he-IL"/>
        </w:rPr>
        <w:t xml:space="preserve">, </w:t>
      </w:r>
      <w:r w:rsidRPr="000B0C52">
        <w:rPr>
          <w:lang w:bidi="he-IL"/>
        </w:rPr>
        <w:t>plus encore qu’aujourd’hui</w:t>
      </w:r>
      <w:r>
        <w:rPr>
          <w:lang w:bidi="he-IL"/>
        </w:rPr>
        <w:t xml:space="preserve">, </w:t>
      </w:r>
      <w:r w:rsidRPr="000B0C52">
        <w:rPr>
          <w:lang w:bidi="he-IL"/>
        </w:rPr>
        <w:t>une masse très compacte</w:t>
      </w:r>
      <w:r>
        <w:rPr>
          <w:lang w:bidi="he-IL"/>
        </w:rPr>
        <w:t xml:space="preserve">, </w:t>
      </w:r>
      <w:r w:rsidRPr="000B0C52">
        <w:rPr>
          <w:lang w:bidi="he-IL"/>
        </w:rPr>
        <w:t>une agglomération saisissante</w:t>
      </w:r>
      <w:r>
        <w:rPr>
          <w:lang w:bidi="he-IL"/>
        </w:rPr>
        <w:t xml:space="preserve">, </w:t>
      </w:r>
      <w:r w:rsidRPr="000B0C52">
        <w:rPr>
          <w:lang w:bidi="he-IL"/>
        </w:rPr>
        <w:t>les murs d’enceinte resserrant dans d’étroites limites l’espace où l’on avait pu bâtir. Voyez</w:t>
      </w:r>
      <w:r w:rsidRPr="00B2445E">
        <w:t xml:space="preserve"> l’</w:t>
      </w:r>
      <w:r w:rsidRPr="00290B1E">
        <w:rPr>
          <w:rStyle w:val="italicus"/>
        </w:rPr>
        <w:t xml:space="preserve">Atl. </w:t>
      </w:r>
      <w:r>
        <w:rPr>
          <w:rStyle w:val="italicus"/>
        </w:rPr>
        <w:t xml:space="preserve">géogr., </w:t>
      </w:r>
      <w:r w:rsidRPr="000B0C52">
        <w:rPr>
          <w:lang w:bidi="he-IL"/>
        </w:rPr>
        <w:t xml:space="preserve">pl. </w:t>
      </w:r>
      <w:r>
        <w:rPr>
          <w:lang w:bidi="he-IL"/>
        </w:rPr>
        <w:t>XIV, XV, XVIII.</w:t>
      </w:r>
      <w:r w:rsidRPr="000B0C52">
        <w:rPr>
          <w:lang w:bidi="he-IL"/>
        </w:rPr>
        <w:t xml:space="preserve"> Les voyageurs en ont de tout temps reçu de vives et inoubliables impressions.</w:t>
      </w:r>
      <w:r w:rsidRPr="00A01812">
        <w:t xml:space="preserve"> — </w:t>
      </w:r>
      <w:r>
        <w:rPr>
          <w:rStyle w:val="italicus"/>
        </w:rPr>
        <w:t>I</w:t>
      </w:r>
      <w:r w:rsidRPr="00290B1E">
        <w:rPr>
          <w:rStyle w:val="italicus"/>
        </w:rPr>
        <w:t>lluc enim</w:t>
      </w:r>
      <w:r>
        <w:rPr>
          <w:rStyle w:val="italicus"/>
        </w:rPr>
        <w:t>…</w:t>
      </w:r>
      <w:r w:rsidRPr="000B0C52">
        <w:rPr>
          <w:lang w:bidi="he-IL"/>
        </w:rPr>
        <w:t xml:space="preserve"> Second éloge</w:t>
      </w:r>
      <w:r>
        <w:rPr>
          <w:lang w:bidi="he-IL"/>
        </w:rPr>
        <w:t xml:space="preserve">, </w:t>
      </w:r>
      <w:r w:rsidRPr="000B0C52">
        <w:rPr>
          <w:lang w:bidi="he-IL"/>
        </w:rPr>
        <w:t>qui porte sur des qualités d’un ordre supérieur </w:t>
      </w:r>
      <w:r>
        <w:rPr>
          <w:lang w:bidi="he-IL"/>
        </w:rPr>
        <w:t xml:space="preserve">: </w:t>
      </w:r>
      <w:r w:rsidRPr="000B0C52">
        <w:rPr>
          <w:lang w:bidi="he-IL"/>
        </w:rPr>
        <w:t xml:space="preserve">Jérusalem </w:t>
      </w:r>
      <w:r>
        <w:rPr>
          <w:lang w:bidi="he-IL"/>
        </w:rPr>
        <w:t>est</w:t>
      </w:r>
      <w:r w:rsidRPr="000B0C52">
        <w:rPr>
          <w:lang w:bidi="he-IL"/>
        </w:rPr>
        <w:t xml:space="preserve"> le centre religieux de tout le pays. Les mots</w:t>
      </w:r>
      <w:r w:rsidRPr="00290B1E">
        <w:rPr>
          <w:rStyle w:val="italicus"/>
        </w:rPr>
        <w:t xml:space="preserve"> testim</w:t>
      </w:r>
      <w:r>
        <w:rPr>
          <w:rStyle w:val="italicus"/>
        </w:rPr>
        <w:t>ó</w:t>
      </w:r>
      <w:r w:rsidRPr="00290B1E">
        <w:rPr>
          <w:rStyle w:val="italicus"/>
        </w:rPr>
        <w:t>nium Israël</w:t>
      </w:r>
      <w:r w:rsidRPr="000B0C52">
        <w:rPr>
          <w:lang w:bidi="he-IL"/>
        </w:rPr>
        <w:t xml:space="preserve"> signifient </w:t>
      </w:r>
      <w:r>
        <w:rPr>
          <w:lang w:bidi="he-IL"/>
        </w:rPr>
        <w:t xml:space="preserve">: </w:t>
      </w:r>
      <w:r w:rsidRPr="000B0C52">
        <w:rPr>
          <w:lang w:bidi="he-IL"/>
        </w:rPr>
        <w:t xml:space="preserve">C’est une loi pour Israël (cf. Ps. </w:t>
      </w:r>
      <w:r>
        <w:rPr>
          <w:lang w:bidi="he-IL"/>
        </w:rPr>
        <w:t xml:space="preserve">XVIII, </w:t>
      </w:r>
      <w:r w:rsidRPr="000B0C52">
        <w:rPr>
          <w:lang w:bidi="he-IL"/>
        </w:rPr>
        <w:t xml:space="preserve">8 ; </w:t>
      </w:r>
      <w:r>
        <w:rPr>
          <w:lang w:bidi="he-IL"/>
        </w:rPr>
        <w:t xml:space="preserve">CXVIII, </w:t>
      </w:r>
      <w:r w:rsidRPr="000B0C52">
        <w:rPr>
          <w:lang w:bidi="he-IL"/>
        </w:rPr>
        <w:t>2</w:t>
      </w:r>
      <w:r>
        <w:rPr>
          <w:lang w:bidi="he-IL"/>
        </w:rPr>
        <w:t xml:space="preserve">, </w:t>
      </w:r>
      <w:r>
        <w:rPr>
          <w:lang w:bidi="he-IL"/>
        </w:rPr>
        <w:lastRenderedPageBreak/>
        <w:t>etc</w:t>
      </w:r>
      <w:r w:rsidRPr="000B0C52">
        <w:rPr>
          <w:lang w:bidi="he-IL"/>
        </w:rPr>
        <w:t>.). Ils forment une parenthèse qui retombe sur la phrase précédente</w:t>
      </w:r>
      <w:r>
        <w:rPr>
          <w:lang w:bidi="he-IL"/>
        </w:rPr>
        <w:t xml:space="preserve">, </w:t>
      </w:r>
      <w:r w:rsidRPr="000B0C52">
        <w:rPr>
          <w:lang w:bidi="he-IL"/>
        </w:rPr>
        <w:t>pour la mieux préciser ; ils rappellent l’obligation stricte</w:t>
      </w:r>
      <w:r>
        <w:rPr>
          <w:lang w:bidi="he-IL"/>
        </w:rPr>
        <w:t xml:space="preserve">, </w:t>
      </w:r>
      <w:r w:rsidRPr="000B0C52">
        <w:rPr>
          <w:lang w:bidi="he-IL"/>
        </w:rPr>
        <w:t>imposée par le Seigneur à tous les Hébreux</w:t>
      </w:r>
      <w:r>
        <w:rPr>
          <w:lang w:bidi="he-IL"/>
        </w:rPr>
        <w:t xml:space="preserve">, </w:t>
      </w:r>
      <w:r w:rsidRPr="000B0C52">
        <w:rPr>
          <w:lang w:bidi="he-IL"/>
        </w:rPr>
        <w:t xml:space="preserve">d’aller à Jérusalem à l’occasion des trois principales fêtes religieuses. Cf. Ex. </w:t>
      </w:r>
      <w:r>
        <w:rPr>
          <w:lang w:bidi="he-IL"/>
        </w:rPr>
        <w:t xml:space="preserve">XXIII, </w:t>
      </w:r>
      <w:r w:rsidRPr="000B0C52">
        <w:rPr>
          <w:lang w:bidi="he-IL"/>
        </w:rPr>
        <w:t xml:space="preserve">17 ; </w:t>
      </w:r>
      <w:r>
        <w:rPr>
          <w:lang w:bidi="he-IL"/>
        </w:rPr>
        <w:t xml:space="preserve">XXXIV, </w:t>
      </w:r>
      <w:r w:rsidRPr="000B0C52">
        <w:rPr>
          <w:lang w:bidi="he-IL"/>
        </w:rPr>
        <w:t>23</w:t>
      </w:r>
      <w:r>
        <w:rPr>
          <w:lang w:bidi="he-IL"/>
        </w:rPr>
        <w:t>, etc</w:t>
      </w:r>
      <w:r w:rsidRPr="000B0C52">
        <w:rPr>
          <w:lang w:bidi="he-IL"/>
        </w:rPr>
        <w:t>.</w:t>
      </w:r>
      <w:r w:rsidRPr="00A01812">
        <w:t xml:space="preserve"> — </w:t>
      </w:r>
      <w:r w:rsidRPr="00290B1E">
        <w:rPr>
          <w:rStyle w:val="italicus"/>
        </w:rPr>
        <w:t>Quia illic</w:t>
      </w:r>
      <w:r>
        <w:rPr>
          <w:rStyle w:val="italicus"/>
        </w:rPr>
        <w:t>…</w:t>
      </w:r>
      <w:r w:rsidRPr="000B0C52">
        <w:rPr>
          <w:lang w:bidi="he-IL"/>
        </w:rPr>
        <w:t xml:space="preserve"> Troisième éloge </w:t>
      </w:r>
      <w:r>
        <w:rPr>
          <w:lang w:bidi="he-IL"/>
        </w:rPr>
        <w:t xml:space="preserve">: </w:t>
      </w:r>
      <w:r w:rsidRPr="000B0C52">
        <w:rPr>
          <w:lang w:bidi="he-IL"/>
        </w:rPr>
        <w:t xml:space="preserve">Jérusalem </w:t>
      </w:r>
      <w:r>
        <w:rPr>
          <w:lang w:bidi="he-IL"/>
        </w:rPr>
        <w:t>est</w:t>
      </w:r>
      <w:r w:rsidRPr="000B0C52">
        <w:rPr>
          <w:lang w:bidi="he-IL"/>
        </w:rPr>
        <w:t xml:space="preserve"> aussi le centre politique de tout le pays.</w:t>
      </w:r>
      <w:r w:rsidRPr="00A01812">
        <w:t xml:space="preserve"> — </w:t>
      </w:r>
      <w:r w:rsidRPr="00290B1E">
        <w:rPr>
          <w:rStyle w:val="italicus"/>
        </w:rPr>
        <w:t>Sedes in jud</w:t>
      </w:r>
      <w:r>
        <w:rPr>
          <w:rStyle w:val="italicus"/>
        </w:rPr>
        <w:t>í</w:t>
      </w:r>
      <w:r w:rsidRPr="00290B1E">
        <w:rPr>
          <w:rStyle w:val="italicus"/>
        </w:rPr>
        <w:t>cio</w:t>
      </w:r>
      <w:r>
        <w:rPr>
          <w:rStyle w:val="italicus"/>
        </w:rPr>
        <w:t xml:space="preserve">. </w:t>
      </w:r>
      <w:r w:rsidRPr="00236C5A">
        <w:t xml:space="preserve">Il faudrait </w:t>
      </w:r>
      <w:r w:rsidRPr="000B0C52">
        <w:rPr>
          <w:lang w:bidi="he-IL"/>
        </w:rPr>
        <w:t>l’accusatif</w:t>
      </w:r>
      <w:r>
        <w:rPr>
          <w:lang w:bidi="he-IL"/>
        </w:rPr>
        <w:t>, comme</w:t>
      </w:r>
      <w:r w:rsidRPr="000B0C52">
        <w:rPr>
          <w:lang w:bidi="he-IL"/>
        </w:rPr>
        <w:t xml:space="preserve"> dans l’hébreu et les </w:t>
      </w:r>
      <w:r>
        <w:rPr>
          <w:lang w:bidi="he-IL"/>
        </w:rPr>
        <w:t>LXX</w:t>
      </w:r>
      <w:r w:rsidRPr="000B0C52">
        <w:rPr>
          <w:lang w:bidi="he-IL"/>
        </w:rPr>
        <w:t xml:space="preserve"> </w:t>
      </w:r>
      <w:r w:rsidRPr="00F746B6">
        <w:rPr>
          <w:lang w:bidi="he-IL"/>
        </w:rPr>
        <w:t>(</w:t>
      </w:r>
      <w:r w:rsidRPr="000B0C52">
        <w:rPr>
          <w:lang w:val="el-GR" w:bidi="he-IL"/>
        </w:rPr>
        <w:t>ε</w:t>
      </w:r>
      <w:r>
        <w:rPr>
          <w:lang w:val="el-GR" w:bidi="he-IL"/>
        </w:rPr>
        <w:t>ἰ</w:t>
      </w:r>
      <w:r w:rsidRPr="000B0C52">
        <w:rPr>
          <w:lang w:val="el-GR" w:bidi="he-IL"/>
        </w:rPr>
        <w:t>ς</w:t>
      </w:r>
      <w:r w:rsidRPr="00F746B6">
        <w:rPr>
          <w:lang w:bidi="he-IL"/>
        </w:rPr>
        <w:t xml:space="preserve"> </w:t>
      </w:r>
      <w:r w:rsidRPr="000B0C52">
        <w:rPr>
          <w:lang w:val="el-GR" w:bidi="he-IL"/>
        </w:rPr>
        <w:t>κρ</w:t>
      </w:r>
      <w:r>
        <w:rPr>
          <w:lang w:val="el-GR" w:bidi="he-IL"/>
        </w:rPr>
        <w:t>ί</w:t>
      </w:r>
      <w:r w:rsidRPr="000B0C52">
        <w:rPr>
          <w:lang w:val="el-GR" w:bidi="he-IL"/>
        </w:rPr>
        <w:t>σιν</w:t>
      </w:r>
      <w:r w:rsidRPr="00F746B6">
        <w:rPr>
          <w:lang w:bidi="he-IL"/>
        </w:rPr>
        <w:t>) </w:t>
      </w:r>
      <w:r>
        <w:rPr>
          <w:lang w:bidi="he-IL"/>
        </w:rPr>
        <w:t xml:space="preserve">: </w:t>
      </w:r>
      <w:r w:rsidRPr="000B0C52">
        <w:rPr>
          <w:lang w:bidi="he-IL"/>
        </w:rPr>
        <w:t>là s’élèvent des sièges pour le jugement.</w:t>
      </w:r>
      <w:r w:rsidRPr="00A01812">
        <w:t xml:space="preserve"> — </w:t>
      </w:r>
      <w:r w:rsidRPr="00290B1E">
        <w:rPr>
          <w:rStyle w:val="italicus"/>
        </w:rPr>
        <w:t>Sedes super domum David.</w:t>
      </w:r>
      <w:r w:rsidRPr="000B0C52">
        <w:rPr>
          <w:lang w:bidi="he-IL"/>
        </w:rPr>
        <w:t xml:space="preserve"> Mieux </w:t>
      </w:r>
      <w:r>
        <w:rPr>
          <w:lang w:bidi="he-IL"/>
        </w:rPr>
        <w:t xml:space="preserve">: </w:t>
      </w:r>
      <w:r w:rsidRPr="000B0C52">
        <w:rPr>
          <w:lang w:bidi="he-IL"/>
        </w:rPr>
        <w:t>pour la maison de David</w:t>
      </w:r>
      <w:r>
        <w:rPr>
          <w:lang w:bidi="he-IL"/>
        </w:rPr>
        <w:t>. À</w:t>
      </w:r>
      <w:r w:rsidRPr="000B0C52">
        <w:rPr>
          <w:lang w:bidi="he-IL"/>
        </w:rPr>
        <w:t xml:space="preserve"> Jérusalem se trouvait le premier tribunal </w:t>
      </w:r>
      <w:r>
        <w:rPr>
          <w:lang w:bidi="he-IL"/>
        </w:rPr>
        <w:t>de</w:t>
      </w:r>
      <w:r w:rsidRPr="000B0C52">
        <w:rPr>
          <w:lang w:bidi="he-IL"/>
        </w:rPr>
        <w:t xml:space="preserve"> la nation</w:t>
      </w:r>
      <w:r>
        <w:rPr>
          <w:lang w:bidi="he-IL"/>
        </w:rPr>
        <w:t xml:space="preserve">, </w:t>
      </w:r>
      <w:r w:rsidRPr="000B0C52">
        <w:rPr>
          <w:lang w:bidi="he-IL"/>
        </w:rPr>
        <w:t>et le roi y s</w:t>
      </w:r>
      <w:r>
        <w:rPr>
          <w:lang w:bidi="he-IL"/>
        </w:rPr>
        <w:t>iége</w:t>
      </w:r>
      <w:r w:rsidRPr="000B0C52">
        <w:rPr>
          <w:lang w:bidi="he-IL"/>
        </w:rPr>
        <w:t>ait en personne</w:t>
      </w:r>
      <w:r>
        <w:rPr>
          <w:lang w:bidi="he-IL"/>
        </w:rPr>
        <w:t xml:space="preserve">, </w:t>
      </w:r>
      <w:r w:rsidRPr="000B0C52">
        <w:rPr>
          <w:lang w:bidi="he-IL"/>
        </w:rPr>
        <w:t xml:space="preserve">assisté de ses </w:t>
      </w:r>
      <w:r>
        <w:rPr>
          <w:lang w:bidi="he-IL"/>
        </w:rPr>
        <w:t>fils</w:t>
      </w:r>
      <w:r w:rsidRPr="000B0C52">
        <w:rPr>
          <w:lang w:bidi="he-IL"/>
        </w:rPr>
        <w:t xml:space="preserve"> et de ses proches.</w:t>
      </w:r>
      <w:r>
        <w:rPr>
          <w:lang w:bidi="he-IL"/>
        </w:rPr>
        <w:t xml:space="preserve"> </w:t>
      </w:r>
    </w:p>
    <w:p w:rsidR="0073183F" w:rsidRDefault="0073183F" w:rsidP="0073183F">
      <w:pPr>
        <w:pStyle w:val="u4"/>
        <w:rPr>
          <w:lang w:bidi="he-IL"/>
        </w:rPr>
      </w:pPr>
      <w:r>
        <w:rPr>
          <w:lang w:bidi="he-IL"/>
        </w:rPr>
        <w:t>4°</w:t>
      </w:r>
      <w:r w:rsidRPr="000B0C52">
        <w:rPr>
          <w:lang w:bidi="he-IL"/>
        </w:rPr>
        <w:t xml:space="preserve"> Souhaits des pèlerins en faveur de Jérusalem. </w:t>
      </w:r>
      <w:r>
        <w:rPr>
          <w:lang w:bidi="he-IL"/>
        </w:rPr>
        <w:t>Vers.</w:t>
      </w:r>
      <w:r w:rsidRPr="000B0C52">
        <w:rPr>
          <w:lang w:bidi="he-IL"/>
        </w:rPr>
        <w:t xml:space="preserve"> 6-9.</w:t>
      </w:r>
      <w:r>
        <w:rPr>
          <w:lang w:bidi="he-IL"/>
        </w:rPr>
        <w:t xml:space="preserve"> </w:t>
      </w:r>
    </w:p>
    <w:p w:rsidR="0073183F" w:rsidRDefault="0073183F" w:rsidP="0073183F">
      <w:pPr>
        <w:rPr>
          <w:lang w:bidi="he-IL"/>
        </w:rPr>
      </w:pPr>
      <w:r w:rsidRPr="000B0C52">
        <w:rPr>
          <w:lang w:bidi="he-IL"/>
        </w:rPr>
        <w:t>6-9. Troisième strophe.</w:t>
      </w:r>
      <w:r w:rsidRPr="00A01812">
        <w:t xml:space="preserve"> — </w:t>
      </w:r>
      <w:r w:rsidRPr="00290B1E">
        <w:rPr>
          <w:rStyle w:val="italicus"/>
        </w:rPr>
        <w:t xml:space="preserve">Rogáte </w:t>
      </w:r>
      <w:r>
        <w:rPr>
          <w:rStyle w:val="italicus"/>
        </w:rPr>
        <w:t>quæ</w:t>
      </w:r>
      <w:r w:rsidRPr="00290B1E">
        <w:rPr>
          <w:rStyle w:val="italicus"/>
        </w:rPr>
        <w:t xml:space="preserve"> ad pacem</w:t>
      </w:r>
      <w:r>
        <w:rPr>
          <w:rStyle w:val="italicus"/>
        </w:rPr>
        <w:t>…</w:t>
      </w:r>
      <w:r w:rsidRPr="000B0C52">
        <w:rPr>
          <w:lang w:bidi="he-IL"/>
        </w:rPr>
        <w:t xml:space="preserve"> Hébraïsme qui revient à dire </w:t>
      </w:r>
      <w:r>
        <w:rPr>
          <w:lang w:bidi="he-IL"/>
        </w:rPr>
        <w:t xml:space="preserve">: </w:t>
      </w:r>
      <w:r w:rsidRPr="000B0C52">
        <w:rPr>
          <w:lang w:bidi="he-IL"/>
        </w:rPr>
        <w:t xml:space="preserve">Souhaitez la paix de Jérusalem. Et ici le mot paix </w:t>
      </w:r>
      <w:r>
        <w:rPr>
          <w:lang w:bidi="he-IL"/>
        </w:rPr>
        <w:t>est</w:t>
      </w:r>
      <w:r w:rsidRPr="000B0C52">
        <w:rPr>
          <w:lang w:bidi="he-IL"/>
        </w:rPr>
        <w:t xml:space="preserve"> synonyme de prospérité universelle. Le poète souhaite donc que les splendeurs de la ville sainte</w:t>
      </w:r>
      <w:r>
        <w:rPr>
          <w:lang w:bidi="he-IL"/>
        </w:rPr>
        <w:t xml:space="preserve">, </w:t>
      </w:r>
      <w:r w:rsidRPr="000B0C52">
        <w:rPr>
          <w:lang w:bidi="he-IL"/>
        </w:rPr>
        <w:t>qu’il a précédemment décrites</w:t>
      </w:r>
      <w:r>
        <w:rPr>
          <w:lang w:bidi="he-IL"/>
        </w:rPr>
        <w:t xml:space="preserve">, </w:t>
      </w:r>
      <w:r w:rsidRPr="000B0C52">
        <w:rPr>
          <w:lang w:bidi="he-IL"/>
        </w:rPr>
        <w:t>puissent durer toujours ; désireux de donner plus d’efficacité à ses vœux</w:t>
      </w:r>
      <w:r>
        <w:rPr>
          <w:lang w:bidi="he-IL"/>
        </w:rPr>
        <w:t xml:space="preserve">, </w:t>
      </w:r>
      <w:r w:rsidRPr="000B0C52">
        <w:rPr>
          <w:lang w:bidi="he-IL"/>
        </w:rPr>
        <w:t>il s’adresse à tous ses concitoyens</w:t>
      </w:r>
      <w:r>
        <w:rPr>
          <w:lang w:bidi="he-IL"/>
        </w:rPr>
        <w:t xml:space="preserve">, </w:t>
      </w:r>
      <w:r w:rsidRPr="000B0C52">
        <w:rPr>
          <w:lang w:bidi="he-IL"/>
        </w:rPr>
        <w:t>et les conjure d’en demander avec lui au Seigneur la réalisation.</w:t>
      </w:r>
      <w:r w:rsidRPr="00A01812">
        <w:t xml:space="preserve"> — </w:t>
      </w:r>
      <w:r w:rsidRPr="00290B1E">
        <w:rPr>
          <w:rStyle w:val="italicus"/>
        </w:rPr>
        <w:t>Et abund</w:t>
      </w:r>
      <w:r>
        <w:rPr>
          <w:rStyle w:val="italicus"/>
        </w:rPr>
        <w:t>á</w:t>
      </w:r>
      <w:r w:rsidRPr="00290B1E">
        <w:rPr>
          <w:rStyle w:val="italicus"/>
        </w:rPr>
        <w:t>ntia</w:t>
      </w:r>
      <w:r w:rsidRPr="000B0C52">
        <w:rPr>
          <w:lang w:bidi="he-IL"/>
        </w:rPr>
        <w:t xml:space="preserve"> (sous-entendu </w:t>
      </w:r>
      <w:r>
        <w:rPr>
          <w:lang w:bidi="he-IL"/>
        </w:rPr>
        <w:t>: « </w:t>
      </w:r>
      <w:r w:rsidRPr="000B0C52">
        <w:rPr>
          <w:lang w:bidi="he-IL"/>
        </w:rPr>
        <w:t>sit</w:t>
      </w:r>
      <w:r>
        <w:rPr>
          <w:lang w:bidi="he-IL"/>
        </w:rPr>
        <w:t> »</w:t>
      </w:r>
      <w:r w:rsidRPr="000B0C52">
        <w:rPr>
          <w:lang w:bidi="he-IL"/>
        </w:rPr>
        <w:t>)</w:t>
      </w:r>
      <w:r>
        <w:rPr>
          <w:lang w:bidi="he-IL"/>
        </w:rPr>
        <w:t>…</w:t>
      </w:r>
      <w:r w:rsidRPr="000B0C52">
        <w:rPr>
          <w:lang w:bidi="he-IL"/>
        </w:rPr>
        <w:t xml:space="preserve"> L’énuméra</w:t>
      </w:r>
      <w:r>
        <w:rPr>
          <w:lang w:bidi="he-IL"/>
        </w:rPr>
        <w:t>tion</w:t>
      </w:r>
      <w:r w:rsidRPr="000B0C52">
        <w:rPr>
          <w:lang w:bidi="he-IL"/>
        </w:rPr>
        <w:t xml:space="preserve"> des souhaits commence en cet endroit. Hébr. </w:t>
      </w:r>
      <w:r>
        <w:rPr>
          <w:lang w:bidi="he-IL"/>
        </w:rPr>
        <w:t xml:space="preserve">: </w:t>
      </w:r>
      <w:r w:rsidRPr="000B0C52">
        <w:rPr>
          <w:lang w:bidi="he-IL"/>
        </w:rPr>
        <w:t>Qu’ils soient prospères ceux qui t’aiment. En interpellant ainsi la cité</w:t>
      </w:r>
      <w:r>
        <w:rPr>
          <w:lang w:bidi="he-IL"/>
        </w:rPr>
        <w:t xml:space="preserve">, </w:t>
      </w:r>
      <w:r w:rsidRPr="000B0C52">
        <w:rPr>
          <w:lang w:bidi="he-IL"/>
        </w:rPr>
        <w:t xml:space="preserve">le poète associe pieusement </w:t>
      </w:r>
      <w:r>
        <w:rPr>
          <w:lang w:bidi="he-IL"/>
        </w:rPr>
        <w:t>« les enfants</w:t>
      </w:r>
      <w:r w:rsidRPr="000B0C52">
        <w:rPr>
          <w:lang w:bidi="he-IL"/>
        </w:rPr>
        <w:t xml:space="preserve"> à la mère</w:t>
      </w:r>
      <w:r>
        <w:rPr>
          <w:lang w:bidi="he-IL"/>
        </w:rPr>
        <w:t> ».</w:t>
      </w:r>
      <w:r w:rsidRPr="00A01812">
        <w:t xml:space="preserve"> — </w:t>
      </w:r>
      <w:r w:rsidRPr="00290B1E">
        <w:rPr>
          <w:rStyle w:val="italicus"/>
        </w:rPr>
        <w:t>Fiat pax in virtúte.</w:t>
      </w:r>
      <w:r w:rsidRPr="000B0C52">
        <w:rPr>
          <w:lang w:bidi="he-IL"/>
        </w:rPr>
        <w:t xml:space="preserve"> Hébr. </w:t>
      </w:r>
      <w:r>
        <w:rPr>
          <w:lang w:bidi="he-IL"/>
        </w:rPr>
        <w:t xml:space="preserve">: </w:t>
      </w:r>
      <w:r w:rsidRPr="000B0C52">
        <w:rPr>
          <w:lang w:bidi="he-IL"/>
        </w:rPr>
        <w:t>dans ton enceinte (fortifiée). La Vulgate se ramène aisément à ce sens.</w:t>
      </w:r>
      <w:r w:rsidRPr="00A01812">
        <w:t xml:space="preserve"> — </w:t>
      </w:r>
      <w:r w:rsidRPr="00290B1E">
        <w:rPr>
          <w:rStyle w:val="italicus"/>
        </w:rPr>
        <w:t>Abund</w:t>
      </w:r>
      <w:r>
        <w:rPr>
          <w:rStyle w:val="italicus"/>
        </w:rPr>
        <w:t>á</w:t>
      </w:r>
      <w:r w:rsidRPr="00290B1E">
        <w:rPr>
          <w:rStyle w:val="italicus"/>
        </w:rPr>
        <w:t>ntia in t</w:t>
      </w:r>
      <w:r>
        <w:rPr>
          <w:rStyle w:val="italicus"/>
        </w:rPr>
        <w:t>ú</w:t>
      </w:r>
      <w:r w:rsidRPr="00290B1E">
        <w:rPr>
          <w:rStyle w:val="italicus"/>
        </w:rPr>
        <w:t xml:space="preserve">rribus. </w:t>
      </w:r>
      <w:r w:rsidRPr="000B0C52">
        <w:rPr>
          <w:lang w:bidi="he-IL"/>
        </w:rPr>
        <w:t>Hébr. </w:t>
      </w:r>
      <w:r>
        <w:rPr>
          <w:lang w:bidi="he-IL"/>
        </w:rPr>
        <w:t xml:space="preserve">: </w:t>
      </w:r>
      <w:r w:rsidRPr="000B0C52">
        <w:rPr>
          <w:lang w:bidi="he-IL"/>
        </w:rPr>
        <w:t>la prospérité dans tes palais.</w:t>
      </w:r>
      <w:r w:rsidRPr="00A01812">
        <w:t xml:space="preserve"> — </w:t>
      </w:r>
      <w:r w:rsidRPr="00290B1E">
        <w:rPr>
          <w:rStyle w:val="italicus"/>
        </w:rPr>
        <w:t>Propter fratres</w:t>
      </w:r>
      <w:r>
        <w:rPr>
          <w:rStyle w:val="italicus"/>
        </w:rPr>
        <w:t>…</w:t>
      </w:r>
      <w:r w:rsidRPr="00290B1E">
        <w:rPr>
          <w:rStyle w:val="italicus"/>
        </w:rPr>
        <w:t xml:space="preserve"> et pr</w:t>
      </w:r>
      <w:r>
        <w:rPr>
          <w:rStyle w:val="italicus"/>
        </w:rPr>
        <w:t>ó</w:t>
      </w:r>
      <w:r w:rsidRPr="00290B1E">
        <w:rPr>
          <w:rStyle w:val="italicus"/>
        </w:rPr>
        <w:t>ximos.</w:t>
      </w:r>
      <w:r w:rsidRPr="000B0C52">
        <w:rPr>
          <w:lang w:bidi="he-IL"/>
        </w:rPr>
        <w:t xml:space="preserve"> Le psalmiste désigne par ces suaves appellations tous ses coreligionnaires. C’est dans l’intérêt commun</w:t>
      </w:r>
      <w:r>
        <w:rPr>
          <w:lang w:bidi="he-IL"/>
        </w:rPr>
        <w:t xml:space="preserve">, </w:t>
      </w:r>
      <w:r w:rsidRPr="000B0C52">
        <w:rPr>
          <w:lang w:bidi="he-IL"/>
        </w:rPr>
        <w:t>dit-il</w:t>
      </w:r>
      <w:r>
        <w:rPr>
          <w:lang w:bidi="he-IL"/>
        </w:rPr>
        <w:t xml:space="preserve">, </w:t>
      </w:r>
      <w:r w:rsidRPr="000B0C52">
        <w:rPr>
          <w:lang w:bidi="he-IL"/>
        </w:rPr>
        <w:t>qu’il souhaite la prospérité de Jérusalem ; car</w:t>
      </w:r>
      <w:r>
        <w:rPr>
          <w:lang w:bidi="he-IL"/>
        </w:rPr>
        <w:t>, « </w:t>
      </w:r>
      <w:r w:rsidRPr="000B0C52">
        <w:rPr>
          <w:lang w:bidi="he-IL"/>
        </w:rPr>
        <w:t xml:space="preserve">lorsque tout </w:t>
      </w:r>
      <w:r>
        <w:rPr>
          <w:lang w:bidi="he-IL"/>
        </w:rPr>
        <w:t>est</w:t>
      </w:r>
      <w:r w:rsidRPr="000B0C52">
        <w:rPr>
          <w:lang w:bidi="he-IL"/>
        </w:rPr>
        <w:t xml:space="preserve"> bien en ce qui concerne le cœur</w:t>
      </w:r>
      <w:r>
        <w:rPr>
          <w:lang w:bidi="he-IL"/>
        </w:rPr>
        <w:t xml:space="preserve">, </w:t>
      </w:r>
      <w:r w:rsidRPr="000B0C52">
        <w:rPr>
          <w:lang w:bidi="he-IL"/>
        </w:rPr>
        <w:t xml:space="preserve">tout </w:t>
      </w:r>
      <w:r>
        <w:rPr>
          <w:lang w:bidi="he-IL"/>
        </w:rPr>
        <w:t>est</w:t>
      </w:r>
      <w:r w:rsidRPr="000B0C52">
        <w:rPr>
          <w:lang w:bidi="he-IL"/>
        </w:rPr>
        <w:t xml:space="preserve"> bien aussi pour les membres.</w:t>
      </w:r>
      <w:r>
        <w:rPr>
          <w:lang w:bidi="he-IL"/>
        </w:rPr>
        <w:t> »</w:t>
      </w:r>
      <w:r w:rsidRPr="00A01812">
        <w:t xml:space="preserve"> — </w:t>
      </w:r>
      <w:r w:rsidRPr="00290B1E">
        <w:rPr>
          <w:rStyle w:val="italicus"/>
        </w:rPr>
        <w:t>Loqu</w:t>
      </w:r>
      <w:r>
        <w:rPr>
          <w:rStyle w:val="italicus"/>
        </w:rPr>
        <w:t>ébar pa</w:t>
      </w:r>
      <w:r w:rsidRPr="00290B1E">
        <w:rPr>
          <w:rStyle w:val="italicus"/>
        </w:rPr>
        <w:t>cem</w:t>
      </w:r>
      <w:r>
        <w:rPr>
          <w:rStyle w:val="italicus"/>
        </w:rPr>
        <w:t>…</w:t>
      </w:r>
      <w:r w:rsidRPr="000B0C52">
        <w:rPr>
          <w:lang w:bidi="he-IL"/>
        </w:rPr>
        <w:t xml:space="preserve"> L’hébreu emploie le langage direct </w:t>
      </w:r>
      <w:r>
        <w:rPr>
          <w:lang w:bidi="he-IL"/>
        </w:rPr>
        <w:t xml:space="preserve">: </w:t>
      </w:r>
      <w:r w:rsidRPr="000B0C52">
        <w:rPr>
          <w:lang w:bidi="he-IL"/>
        </w:rPr>
        <w:t>Je dis </w:t>
      </w:r>
      <w:r>
        <w:rPr>
          <w:lang w:bidi="he-IL"/>
        </w:rPr>
        <w:t>: Que la paix soit en toi !</w:t>
      </w:r>
      <w:r w:rsidRPr="00A01812">
        <w:t xml:space="preserve"> — </w:t>
      </w:r>
      <w:r w:rsidRPr="00290B1E">
        <w:rPr>
          <w:rStyle w:val="italicus"/>
        </w:rPr>
        <w:t>Propter domum D</w:t>
      </w:r>
      <w:r>
        <w:rPr>
          <w:rStyle w:val="italicus"/>
        </w:rPr>
        <w:t>ómini…</w:t>
      </w:r>
      <w:r w:rsidRPr="000B0C52">
        <w:rPr>
          <w:lang w:bidi="he-IL"/>
        </w:rPr>
        <w:t xml:space="preserve"> Autre motif qui excite les saints désirs du poète envers Jérusalem </w:t>
      </w:r>
      <w:r>
        <w:rPr>
          <w:lang w:bidi="he-IL"/>
        </w:rPr>
        <w:t xml:space="preserve">: </w:t>
      </w:r>
      <w:r w:rsidRPr="000B0C52">
        <w:rPr>
          <w:lang w:bidi="he-IL"/>
        </w:rPr>
        <w:t>la charité fraternelle formait le premier (vers. 8) ; le zèle religieux forme le second (vers. 9).</w:t>
      </w:r>
      <w:r w:rsidRPr="00A01812">
        <w:t xml:space="preserve"> — </w:t>
      </w:r>
      <w:r w:rsidRPr="00290B1E">
        <w:rPr>
          <w:rStyle w:val="italicus"/>
        </w:rPr>
        <w:t>Qu</w:t>
      </w:r>
      <w:r>
        <w:rPr>
          <w:rStyle w:val="italicus"/>
        </w:rPr>
        <w:t>æ</w:t>
      </w:r>
      <w:r w:rsidRPr="00290B1E">
        <w:rPr>
          <w:rStyle w:val="italicus"/>
        </w:rPr>
        <w:t>sívi bona tibi</w:t>
      </w:r>
      <w:r>
        <w:rPr>
          <w:rStyle w:val="italicus"/>
        </w:rPr>
        <w:t>…</w:t>
      </w:r>
      <w:r w:rsidRPr="000B0C52">
        <w:rPr>
          <w:lang w:bidi="he-IL"/>
        </w:rPr>
        <w:t xml:space="preserve"> Hébr. </w:t>
      </w:r>
      <w:r>
        <w:rPr>
          <w:lang w:bidi="he-IL"/>
        </w:rPr>
        <w:t xml:space="preserve">: </w:t>
      </w:r>
      <w:r w:rsidRPr="000B0C52">
        <w:rPr>
          <w:lang w:bidi="he-IL"/>
        </w:rPr>
        <w:t xml:space="preserve">Je cherche ce qui </w:t>
      </w:r>
      <w:r>
        <w:rPr>
          <w:lang w:bidi="he-IL"/>
        </w:rPr>
        <w:t>est</w:t>
      </w:r>
      <w:r w:rsidRPr="000B0C52">
        <w:rPr>
          <w:lang w:bidi="he-IL"/>
        </w:rPr>
        <w:t xml:space="preserve"> bon pour to</w:t>
      </w:r>
      <w:r>
        <w:rPr>
          <w:lang w:bidi="he-IL"/>
        </w:rPr>
        <w:t xml:space="preserve">i. {369} </w:t>
      </w:r>
    </w:p>
    <w:p w:rsidR="0073183F" w:rsidRDefault="0073183F" w:rsidP="0073183F">
      <w:pPr>
        <w:rPr>
          <w:lang w:bidi="he-IL"/>
        </w:rPr>
      </w:pPr>
      <w:r>
        <w:rPr>
          <w:lang w:bidi="he-IL"/>
        </w:rPr>
        <w:t xml:space="preserve">² </w:t>
      </w:r>
    </w:p>
    <w:p w:rsidR="00F60F05" w:rsidRDefault="00F60F05" w:rsidP="005521AA">
      <w:pPr>
        <w:pStyle w:val="Titre4"/>
      </w:pPr>
      <w:r>
        <w:t xml:space="preserve">Ps 122 </w:t>
      </w:r>
    </w:p>
    <w:p w:rsidR="0073183F" w:rsidRPr="00ED2022" w:rsidRDefault="0073183F" w:rsidP="0073183F">
      <w:pPr>
        <w:pStyle w:val="up1"/>
      </w:pPr>
      <w:r w:rsidRPr="00ED2022">
        <w:t xml:space="preserve">Psaume </w:t>
      </w:r>
      <w:r>
        <w:t>CXXII</w:t>
      </w:r>
      <w:bookmarkStart w:id="357" w:name="ps122n"/>
      <w:bookmarkEnd w:id="357"/>
      <w:r w:rsidRPr="00ED2022">
        <w:t xml:space="preserve"> </w:t>
      </w:r>
    </w:p>
    <w:p w:rsidR="0073183F" w:rsidRPr="00ED2022" w:rsidRDefault="0073183F" w:rsidP="0073183F">
      <w:pPr>
        <w:pStyle w:val="up12"/>
      </w:pPr>
      <w:r w:rsidRPr="00ED2022">
        <w:t xml:space="preserve">Israël opprimé invoque son Dieu avec le sentiment d’une entière confiance. </w:t>
      </w:r>
    </w:p>
    <w:p w:rsidR="0073183F" w:rsidRDefault="0073183F" w:rsidP="0073183F">
      <w:pPr>
        <w:pStyle w:val="u4"/>
        <w:rPr>
          <w:rFonts w:eastAsia="Arial Unicode MS"/>
          <w:bCs/>
          <w:lang w:bidi="he-IL"/>
        </w:rPr>
      </w:pPr>
      <w:r w:rsidRPr="000B0C52">
        <w:rPr>
          <w:rFonts w:eastAsia="Arial Unicode MS"/>
          <w:bCs/>
          <w:lang w:bidi="he-IL"/>
        </w:rPr>
        <w:t>1</w:t>
      </w:r>
      <w:r>
        <w:t>°</w:t>
      </w:r>
      <w:r>
        <w:rPr>
          <w:rFonts w:eastAsia="Arial Unicode MS"/>
          <w:bCs/>
          <w:lang w:bidi="he-IL"/>
        </w:rPr>
        <w:t xml:space="preserve"> </w:t>
      </w:r>
      <w:r w:rsidRPr="000B0C52">
        <w:rPr>
          <w:rFonts w:eastAsia="Arial Unicode MS"/>
          <w:bCs/>
          <w:lang w:bidi="he-IL"/>
        </w:rPr>
        <w:t xml:space="preserve">Le titre. Vers. </w:t>
      </w:r>
      <w:r>
        <w:rPr>
          <w:lang w:bidi="he-IL"/>
        </w:rPr>
        <w:t>1</w:t>
      </w:r>
      <w:r>
        <w:rPr>
          <w:vertAlign w:val="superscript"/>
          <w:lang w:bidi="he-IL"/>
        </w:rPr>
        <w:t>a</w:t>
      </w:r>
      <w:r w:rsidRPr="000B0C52">
        <w:rPr>
          <w:rFonts w:eastAsia="Arial Unicode MS"/>
          <w:bCs/>
          <w:lang w:bidi="he-IL"/>
        </w:rPr>
        <w:t>.</w:t>
      </w:r>
      <w:r>
        <w:rPr>
          <w:rFonts w:eastAsia="Arial Unicode MS"/>
          <w:bCs/>
          <w:lang w:bidi="he-IL"/>
        </w:rPr>
        <w:t xml:space="preserve"> </w:t>
      </w:r>
    </w:p>
    <w:p w:rsidR="0073183F" w:rsidRDefault="0073183F" w:rsidP="0073183F">
      <w:pPr>
        <w:rPr>
          <w:lang w:bidi="he-IL"/>
        </w:rPr>
      </w:pPr>
      <w:r w:rsidRPr="000B0C52">
        <w:rPr>
          <w:lang w:bidi="he-IL"/>
        </w:rPr>
        <w:t xml:space="preserve">Ps. </w:t>
      </w:r>
      <w:r>
        <w:rPr>
          <w:lang w:bidi="he-IL"/>
        </w:rPr>
        <w:t>CXXII.</w:t>
      </w:r>
      <w:r w:rsidRPr="00A01812">
        <w:t xml:space="preserve"> — </w:t>
      </w:r>
      <w:r>
        <w:rPr>
          <w:lang w:bidi="he-IL"/>
        </w:rPr>
        <w:t>1</w:t>
      </w:r>
      <w:r>
        <w:rPr>
          <w:vertAlign w:val="superscript"/>
          <w:lang w:bidi="he-IL"/>
        </w:rPr>
        <w:t>a</w:t>
      </w:r>
      <w:r w:rsidRPr="000B0C52">
        <w:rPr>
          <w:lang w:bidi="he-IL"/>
        </w:rPr>
        <w:t>.</w:t>
      </w:r>
      <w:r w:rsidRPr="00290B1E">
        <w:rPr>
          <w:rStyle w:val="italicus"/>
        </w:rPr>
        <w:t xml:space="preserve"> C</w:t>
      </w:r>
      <w:r>
        <w:rPr>
          <w:rStyle w:val="italicus"/>
        </w:rPr>
        <w:t>ánticum</w:t>
      </w:r>
      <w:r w:rsidRPr="00290B1E">
        <w:rPr>
          <w:rStyle w:val="italicus"/>
        </w:rPr>
        <w:t xml:space="preserve"> gr</w:t>
      </w:r>
      <w:r>
        <w:rPr>
          <w:rStyle w:val="italicus"/>
        </w:rPr>
        <w:t>á</w:t>
      </w:r>
      <w:r w:rsidRPr="00290B1E">
        <w:rPr>
          <w:rStyle w:val="italicus"/>
        </w:rPr>
        <w:t>duum </w:t>
      </w:r>
      <w:r>
        <w:rPr>
          <w:rStyle w:val="italicus"/>
        </w:rPr>
        <w:t xml:space="preserve">: </w:t>
      </w:r>
      <w:r w:rsidRPr="000B0C52">
        <w:rPr>
          <w:lang w:bidi="he-IL"/>
        </w:rPr>
        <w:t>le quatrième des psaumes graduels. Un ancien auteur lu</w:t>
      </w:r>
      <w:r>
        <w:rPr>
          <w:lang w:bidi="he-IL"/>
        </w:rPr>
        <w:t>i a donné le nom pittoresque d’« </w:t>
      </w:r>
      <w:r w:rsidRPr="000B0C52">
        <w:rPr>
          <w:lang w:bidi="he-IL"/>
        </w:rPr>
        <w:t>Oculus sperans</w:t>
      </w:r>
      <w:r>
        <w:rPr>
          <w:lang w:bidi="he-IL"/>
        </w:rPr>
        <w:t xml:space="preserve"> », </w:t>
      </w:r>
      <w:r w:rsidRPr="000B0C52">
        <w:rPr>
          <w:lang w:bidi="he-IL"/>
        </w:rPr>
        <w:t>L’œil qui espère. C’est</w:t>
      </w:r>
      <w:r>
        <w:rPr>
          <w:lang w:bidi="he-IL"/>
        </w:rPr>
        <w:t xml:space="preserve">, </w:t>
      </w:r>
      <w:r w:rsidRPr="000B0C52">
        <w:rPr>
          <w:lang w:bidi="he-IL"/>
        </w:rPr>
        <w:t>en effet</w:t>
      </w:r>
      <w:r>
        <w:rPr>
          <w:lang w:bidi="he-IL"/>
        </w:rPr>
        <w:t xml:space="preserve">, </w:t>
      </w:r>
      <w:r w:rsidRPr="000B0C52">
        <w:rPr>
          <w:lang w:bidi="he-IL"/>
        </w:rPr>
        <w:t>un regard plein d’espoir jeté sur Dieu en un temps de grande souffrance</w:t>
      </w:r>
      <w:r>
        <w:rPr>
          <w:lang w:bidi="he-IL"/>
        </w:rPr>
        <w:t xml:space="preserve">, </w:t>
      </w:r>
      <w:r w:rsidRPr="000B0C52">
        <w:rPr>
          <w:lang w:bidi="he-IL"/>
        </w:rPr>
        <w:t>sous une oppression tyrannique</w:t>
      </w:r>
      <w:r>
        <w:rPr>
          <w:lang w:bidi="he-IL"/>
        </w:rPr>
        <w:t>. Il est</w:t>
      </w:r>
      <w:r w:rsidRPr="000B0C52">
        <w:rPr>
          <w:lang w:bidi="he-IL"/>
        </w:rPr>
        <w:t xml:space="preserve"> remarquable</w:t>
      </w:r>
      <w:r>
        <w:rPr>
          <w:lang w:bidi="he-IL"/>
        </w:rPr>
        <w:t xml:space="preserve">, </w:t>
      </w:r>
      <w:r w:rsidRPr="000B0C52">
        <w:rPr>
          <w:lang w:bidi="he-IL"/>
        </w:rPr>
        <w:t>au point de vue du fond</w:t>
      </w:r>
      <w:r>
        <w:rPr>
          <w:lang w:bidi="he-IL"/>
        </w:rPr>
        <w:t xml:space="preserve">, </w:t>
      </w:r>
      <w:r w:rsidRPr="000B0C52">
        <w:rPr>
          <w:lang w:bidi="he-IL"/>
        </w:rPr>
        <w:t xml:space="preserve">par une </w:t>
      </w:r>
      <w:r>
        <w:rPr>
          <w:lang w:bidi="he-IL"/>
        </w:rPr>
        <w:t>vive</w:t>
      </w:r>
      <w:r w:rsidRPr="00F746B6">
        <w:rPr>
          <w:lang w:bidi="he-IL"/>
        </w:rPr>
        <w:t xml:space="preserve"> </w:t>
      </w:r>
      <w:r w:rsidRPr="000B0C52">
        <w:rPr>
          <w:lang w:bidi="he-IL"/>
        </w:rPr>
        <w:t>intensité de foi et de prière ; sous c</w:t>
      </w:r>
      <w:r>
        <w:rPr>
          <w:lang w:bidi="he-IL"/>
        </w:rPr>
        <w:t>e</w:t>
      </w:r>
      <w:r w:rsidRPr="000B0C52">
        <w:rPr>
          <w:lang w:bidi="he-IL"/>
        </w:rPr>
        <w:t>lui de la forme</w:t>
      </w:r>
      <w:r>
        <w:rPr>
          <w:lang w:bidi="he-IL"/>
        </w:rPr>
        <w:t xml:space="preserve">, </w:t>
      </w:r>
      <w:r w:rsidRPr="000B0C52">
        <w:rPr>
          <w:lang w:bidi="he-IL"/>
        </w:rPr>
        <w:t>par ses longs membres de vers à césure</w:t>
      </w:r>
      <w:r>
        <w:rPr>
          <w:lang w:bidi="he-IL"/>
        </w:rPr>
        <w:t xml:space="preserve">, </w:t>
      </w:r>
      <w:r w:rsidRPr="000B0C52">
        <w:rPr>
          <w:lang w:bidi="he-IL"/>
        </w:rPr>
        <w:t>et</w:t>
      </w:r>
      <w:r>
        <w:rPr>
          <w:lang w:bidi="he-IL"/>
        </w:rPr>
        <w:t xml:space="preserve">, </w:t>
      </w:r>
      <w:r w:rsidRPr="000B0C52">
        <w:rPr>
          <w:lang w:bidi="he-IL"/>
        </w:rPr>
        <w:t>dans le texte hébreu</w:t>
      </w:r>
      <w:r>
        <w:rPr>
          <w:lang w:bidi="he-IL"/>
        </w:rPr>
        <w:t xml:space="preserve">, </w:t>
      </w:r>
      <w:r w:rsidRPr="000B0C52">
        <w:rPr>
          <w:lang w:bidi="he-IL"/>
        </w:rPr>
        <w:t>par des assonances réitérées qui ressemblent beaucoup à des rimes. Les circonstances de la composition sont inconnues.</w:t>
      </w:r>
      <w:r w:rsidRPr="00A01812">
        <w:t xml:space="preserve"> — </w:t>
      </w:r>
      <w:r w:rsidRPr="000B0C52">
        <w:rPr>
          <w:lang w:bidi="he-IL"/>
        </w:rPr>
        <w:t>Deux strophes </w:t>
      </w:r>
      <w:r>
        <w:rPr>
          <w:lang w:bidi="he-IL"/>
        </w:rPr>
        <w:t xml:space="preserve">: </w:t>
      </w:r>
      <w:r w:rsidRPr="000B0C52">
        <w:rPr>
          <w:lang w:bidi="he-IL"/>
        </w:rPr>
        <w:t>les regards d’Israël sont constamment dirigés vers le Seigneur</w:t>
      </w:r>
      <w:r>
        <w:rPr>
          <w:lang w:bidi="he-IL"/>
        </w:rPr>
        <w:t xml:space="preserve">, </w:t>
      </w:r>
      <w:r w:rsidRPr="000B0C52">
        <w:rPr>
          <w:lang w:bidi="he-IL"/>
        </w:rPr>
        <w:t xml:space="preserve">vers. </w:t>
      </w:r>
      <w:r>
        <w:rPr>
          <w:lang w:bidi="he-IL"/>
        </w:rPr>
        <w:t>1</w:t>
      </w:r>
      <w:r w:rsidRPr="000B0C52">
        <w:rPr>
          <w:vertAlign w:val="superscript"/>
          <w:lang w:bidi="he-IL"/>
        </w:rPr>
        <w:t>b</w:t>
      </w:r>
      <w:r w:rsidRPr="000B0C52">
        <w:rPr>
          <w:lang w:bidi="he-IL"/>
        </w:rPr>
        <w:t>-2 ; sa prière aussi</w:t>
      </w:r>
      <w:r>
        <w:rPr>
          <w:lang w:bidi="he-IL"/>
        </w:rPr>
        <w:t xml:space="preserve">, </w:t>
      </w:r>
      <w:r w:rsidRPr="000B0C52">
        <w:rPr>
          <w:lang w:bidi="he-IL"/>
        </w:rPr>
        <w:t>vers. 3-4.</w:t>
      </w:r>
      <w:r w:rsidRPr="00A01812">
        <w:t xml:space="preserve"> — </w:t>
      </w:r>
      <w:r w:rsidRPr="000B0C52">
        <w:rPr>
          <w:lang w:bidi="he-IL"/>
        </w:rPr>
        <w:t>Rythme de gradation </w:t>
      </w:r>
      <w:r>
        <w:rPr>
          <w:lang w:bidi="he-IL"/>
        </w:rPr>
        <w:t xml:space="preserve">: </w:t>
      </w:r>
      <w:r w:rsidRPr="00290B1E">
        <w:rPr>
          <w:rStyle w:val="italicus"/>
        </w:rPr>
        <w:t>óculos</w:t>
      </w:r>
      <w:r w:rsidRPr="000B0C52">
        <w:rPr>
          <w:lang w:bidi="he-IL"/>
        </w:rPr>
        <w:t xml:space="preserve"> et</w:t>
      </w:r>
      <w:r w:rsidRPr="00290B1E">
        <w:rPr>
          <w:rStyle w:val="italicus"/>
        </w:rPr>
        <w:t xml:space="preserve"> </w:t>
      </w:r>
      <w:r>
        <w:rPr>
          <w:rStyle w:val="italicus"/>
        </w:rPr>
        <w:t xml:space="preserve">óculi, </w:t>
      </w:r>
      <w:r w:rsidRPr="003B684C">
        <w:t>vers. 1, 2 ;</w:t>
      </w:r>
      <w:r w:rsidRPr="00290B1E">
        <w:rPr>
          <w:rStyle w:val="italicus"/>
        </w:rPr>
        <w:t xml:space="preserve"> serv</w:t>
      </w:r>
      <w:r>
        <w:rPr>
          <w:rStyle w:val="italicus"/>
        </w:rPr>
        <w:t>órum</w:t>
      </w:r>
      <w:r w:rsidRPr="000B0C52">
        <w:rPr>
          <w:lang w:bidi="he-IL"/>
        </w:rPr>
        <w:t xml:space="preserve"> et</w:t>
      </w:r>
      <w:r w:rsidRPr="00290B1E">
        <w:rPr>
          <w:rStyle w:val="italicus"/>
        </w:rPr>
        <w:t xml:space="preserve"> ancíll</w:t>
      </w:r>
      <w:r>
        <w:rPr>
          <w:rStyle w:val="italicus"/>
        </w:rPr>
        <w:t xml:space="preserve">æ, </w:t>
      </w:r>
      <w:r w:rsidRPr="000B0C52">
        <w:rPr>
          <w:lang w:bidi="he-IL"/>
        </w:rPr>
        <w:t>vers. 2 ;</w:t>
      </w:r>
      <w:r w:rsidRPr="00290B1E">
        <w:rPr>
          <w:rStyle w:val="italicus"/>
        </w:rPr>
        <w:t xml:space="preserve"> domin</w:t>
      </w:r>
      <w:r>
        <w:rPr>
          <w:rStyle w:val="italicus"/>
        </w:rPr>
        <w:t>órum</w:t>
      </w:r>
      <w:r w:rsidRPr="00290B1E">
        <w:rPr>
          <w:rStyle w:val="italicus"/>
        </w:rPr>
        <w:t xml:space="preserve"> su</w:t>
      </w:r>
      <w:r>
        <w:rPr>
          <w:rStyle w:val="italicus"/>
        </w:rPr>
        <w:t>órum</w:t>
      </w:r>
      <w:r w:rsidRPr="000B0C52">
        <w:rPr>
          <w:lang w:bidi="he-IL"/>
        </w:rPr>
        <w:t xml:space="preserve"> et</w:t>
      </w:r>
      <w:r w:rsidRPr="00290B1E">
        <w:rPr>
          <w:rStyle w:val="italicus"/>
        </w:rPr>
        <w:t xml:space="preserve"> d</w:t>
      </w:r>
      <w:r>
        <w:rPr>
          <w:rStyle w:val="italicus"/>
        </w:rPr>
        <w:t>ó</w:t>
      </w:r>
      <w:r w:rsidRPr="00290B1E">
        <w:rPr>
          <w:rStyle w:val="italicus"/>
        </w:rPr>
        <w:t>mina sua</w:t>
      </w:r>
      <w:r>
        <w:rPr>
          <w:rStyle w:val="italicus"/>
        </w:rPr>
        <w:t xml:space="preserve">, </w:t>
      </w:r>
      <w:r w:rsidRPr="000B0C52">
        <w:rPr>
          <w:lang w:bidi="he-IL"/>
        </w:rPr>
        <w:t>vers. 2 ;</w:t>
      </w:r>
      <w:r w:rsidRPr="00290B1E">
        <w:rPr>
          <w:rStyle w:val="italicus"/>
        </w:rPr>
        <w:t xml:space="preserve"> misere</w:t>
      </w:r>
      <w:r>
        <w:rPr>
          <w:rStyle w:val="italicus"/>
        </w:rPr>
        <w:t>á</w:t>
      </w:r>
      <w:r w:rsidRPr="00290B1E">
        <w:rPr>
          <w:rStyle w:val="italicus"/>
        </w:rPr>
        <w:t>tur</w:t>
      </w:r>
      <w:r>
        <w:rPr>
          <w:rStyle w:val="italicus"/>
        </w:rPr>
        <w:t xml:space="preserve">, </w:t>
      </w:r>
      <w:r w:rsidRPr="00290B1E">
        <w:rPr>
          <w:rStyle w:val="italicus"/>
        </w:rPr>
        <w:t>m</w:t>
      </w:r>
      <w:r>
        <w:rPr>
          <w:rStyle w:val="italicus"/>
        </w:rPr>
        <w:t xml:space="preserve">iserére, </w:t>
      </w:r>
      <w:r w:rsidRPr="000B0C52">
        <w:rPr>
          <w:lang w:bidi="he-IL"/>
        </w:rPr>
        <w:t>vers. 2 et 3 ;</w:t>
      </w:r>
      <w:r w:rsidRPr="00290B1E">
        <w:rPr>
          <w:rStyle w:val="italicus"/>
        </w:rPr>
        <w:t xml:space="preserve"> repl</w:t>
      </w:r>
      <w:r>
        <w:rPr>
          <w:rStyle w:val="italicus"/>
        </w:rPr>
        <w:t>é</w:t>
      </w:r>
      <w:r w:rsidRPr="00290B1E">
        <w:rPr>
          <w:rStyle w:val="italicus"/>
        </w:rPr>
        <w:t>ti sumus</w:t>
      </w:r>
      <w:r>
        <w:rPr>
          <w:rStyle w:val="italicus"/>
        </w:rPr>
        <w:t xml:space="preserve">, </w:t>
      </w:r>
      <w:r w:rsidRPr="00290B1E">
        <w:rPr>
          <w:rStyle w:val="italicus"/>
        </w:rPr>
        <w:t>repl</w:t>
      </w:r>
      <w:r>
        <w:rPr>
          <w:rStyle w:val="italicus"/>
        </w:rPr>
        <w:t>é</w:t>
      </w:r>
      <w:r w:rsidRPr="00290B1E">
        <w:rPr>
          <w:rStyle w:val="italicus"/>
        </w:rPr>
        <w:t xml:space="preserve">ta </w:t>
      </w:r>
      <w:r>
        <w:rPr>
          <w:rStyle w:val="italicus"/>
        </w:rPr>
        <w:t xml:space="preserve">est, </w:t>
      </w:r>
      <w:r w:rsidRPr="000B0C52">
        <w:rPr>
          <w:lang w:bidi="he-IL"/>
        </w:rPr>
        <w:t>vers. 3 et 4 ;</w:t>
      </w:r>
      <w:r w:rsidRPr="00290B1E">
        <w:rPr>
          <w:rStyle w:val="italicus"/>
        </w:rPr>
        <w:t xml:space="preserve"> despect</w:t>
      </w:r>
      <w:r>
        <w:rPr>
          <w:rStyle w:val="italicus"/>
        </w:rPr>
        <w:t xml:space="preserve">ióne, </w:t>
      </w:r>
      <w:r w:rsidRPr="00290B1E">
        <w:rPr>
          <w:rStyle w:val="italicus"/>
        </w:rPr>
        <w:t>desp</w:t>
      </w:r>
      <w:r>
        <w:rPr>
          <w:rStyle w:val="italicus"/>
        </w:rPr>
        <w:t>é</w:t>
      </w:r>
      <w:r w:rsidRPr="00290B1E">
        <w:rPr>
          <w:rStyle w:val="italicus"/>
        </w:rPr>
        <w:t>ctio</w:t>
      </w:r>
      <w:r>
        <w:rPr>
          <w:rStyle w:val="italicus"/>
        </w:rPr>
        <w:t xml:space="preserve">, </w:t>
      </w:r>
      <w:r w:rsidRPr="000B0C52">
        <w:rPr>
          <w:lang w:bidi="he-IL"/>
        </w:rPr>
        <w:t>vers. 3 et 4.</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2° Première strophe </w:t>
      </w:r>
      <w:r>
        <w:rPr>
          <w:rFonts w:eastAsia="Arial Unicode MS"/>
          <w:bCs/>
          <w:lang w:bidi="he-IL"/>
        </w:rPr>
        <w:t xml:space="preserve">: </w:t>
      </w:r>
      <w:r w:rsidRPr="000B0C52">
        <w:rPr>
          <w:rFonts w:eastAsia="Arial Unicode MS"/>
          <w:bCs/>
          <w:lang w:bidi="he-IL"/>
        </w:rPr>
        <w:t xml:space="preserve">le geste de confiance. Vers. </w:t>
      </w:r>
      <w:r>
        <w:rPr>
          <w:rFonts w:eastAsia="Arial Unicode MS"/>
          <w:lang w:bidi="he-IL"/>
        </w:rPr>
        <w:t>1</w:t>
      </w:r>
      <w:r w:rsidRPr="000B0C52">
        <w:rPr>
          <w:rFonts w:eastAsia="Arial Unicode MS"/>
          <w:vertAlign w:val="superscript"/>
          <w:lang w:bidi="he-IL"/>
        </w:rPr>
        <w:t>b</w:t>
      </w:r>
      <w:r w:rsidRPr="000B0C52">
        <w:rPr>
          <w:rFonts w:eastAsia="Arial Unicode MS"/>
          <w:lang w:bidi="he-IL"/>
        </w:rPr>
        <w:t>-</w:t>
      </w:r>
      <w:r w:rsidRPr="000B0C52">
        <w:rPr>
          <w:rFonts w:eastAsia="Arial Unicode MS"/>
          <w:bCs/>
          <w:lang w:bidi="he-IL"/>
        </w:rPr>
        <w:t>2.</w:t>
      </w:r>
      <w:r>
        <w:rPr>
          <w:rFonts w:eastAsia="Arial Unicode MS"/>
          <w:bCs/>
          <w:lang w:bidi="he-IL"/>
        </w:rPr>
        <w:t xml:space="preserve"> </w:t>
      </w:r>
    </w:p>
    <w:p w:rsidR="0073183F" w:rsidRDefault="0073183F" w:rsidP="0073183F">
      <w:pPr>
        <w:rPr>
          <w:lang w:bidi="he-IL"/>
        </w:rPr>
      </w:pPr>
      <w:r w:rsidRPr="00D11CB3">
        <w:t>1</w:t>
      </w:r>
      <w:r w:rsidRPr="00D11CB3">
        <w:rPr>
          <w:vertAlign w:val="superscript"/>
        </w:rPr>
        <w:t>b</w:t>
      </w:r>
      <w:r w:rsidRPr="00D11CB3">
        <w:t xml:space="preserve">-2. </w:t>
      </w:r>
      <w:r w:rsidRPr="00290B1E">
        <w:rPr>
          <w:rStyle w:val="italicus"/>
        </w:rPr>
        <w:t>Ad te lev</w:t>
      </w:r>
      <w:r>
        <w:rPr>
          <w:rStyle w:val="italicus"/>
        </w:rPr>
        <w:t>á</w:t>
      </w:r>
      <w:r w:rsidRPr="00290B1E">
        <w:rPr>
          <w:rStyle w:val="italicus"/>
        </w:rPr>
        <w:t>vi óculos</w:t>
      </w:r>
      <w:r>
        <w:rPr>
          <w:rStyle w:val="italicus"/>
        </w:rPr>
        <w:t>…</w:t>
      </w:r>
      <w:r w:rsidRPr="000B0C52">
        <w:rPr>
          <w:lang w:bidi="he-IL"/>
        </w:rPr>
        <w:t xml:space="preserve"> Regard aimant</w:t>
      </w:r>
      <w:r>
        <w:rPr>
          <w:lang w:bidi="he-IL"/>
        </w:rPr>
        <w:t xml:space="preserve">, </w:t>
      </w:r>
      <w:r w:rsidRPr="000B0C52">
        <w:rPr>
          <w:lang w:bidi="he-IL"/>
        </w:rPr>
        <w:t>confiant</w:t>
      </w:r>
      <w:r>
        <w:rPr>
          <w:lang w:bidi="he-IL"/>
        </w:rPr>
        <w:t xml:space="preserve">, </w:t>
      </w:r>
      <w:r w:rsidRPr="000B0C52">
        <w:rPr>
          <w:lang w:bidi="he-IL"/>
        </w:rPr>
        <w:t>rempli de saints désirs et du sentiment d’une humble dépendance. Le vers. 1 énonce s</w:t>
      </w:r>
      <w:r>
        <w:rPr>
          <w:lang w:bidi="he-IL"/>
        </w:rPr>
        <w:t>i</w:t>
      </w:r>
      <w:r w:rsidRPr="000B0C52">
        <w:rPr>
          <w:lang w:bidi="he-IL"/>
        </w:rPr>
        <w:t>mple</w:t>
      </w:r>
      <w:r>
        <w:rPr>
          <w:lang w:bidi="he-IL"/>
        </w:rPr>
        <w:t>ment ce f</w:t>
      </w:r>
      <w:r w:rsidRPr="000B0C52">
        <w:rPr>
          <w:lang w:bidi="he-IL"/>
        </w:rPr>
        <w:t>ait </w:t>
      </w:r>
      <w:r>
        <w:rPr>
          <w:lang w:bidi="he-IL"/>
        </w:rPr>
        <w:t xml:space="preserve">: </w:t>
      </w:r>
      <w:r w:rsidRPr="000B0C52">
        <w:rPr>
          <w:lang w:bidi="he-IL"/>
        </w:rPr>
        <w:t>Israël lève les yeux vers son Père céleste</w:t>
      </w:r>
      <w:r w:rsidRPr="00290B1E">
        <w:rPr>
          <w:rStyle w:val="italicus"/>
        </w:rPr>
        <w:t xml:space="preserve"> </w:t>
      </w:r>
      <w:r w:rsidRPr="00510E1E">
        <w:t>(</w:t>
      </w:r>
      <w:r>
        <w:rPr>
          <w:rStyle w:val="italicus"/>
        </w:rPr>
        <w:t>qui há</w:t>
      </w:r>
      <w:r w:rsidRPr="00290B1E">
        <w:rPr>
          <w:rStyle w:val="italicus"/>
        </w:rPr>
        <w:t>bitas</w:t>
      </w:r>
      <w:r>
        <w:rPr>
          <w:rStyle w:val="italicus"/>
        </w:rPr>
        <w:t>…</w:t>
      </w:r>
      <w:r w:rsidRPr="00B134CC">
        <w:t>).</w:t>
      </w:r>
      <w:r w:rsidRPr="000B0C52">
        <w:rPr>
          <w:lang w:bidi="he-IL"/>
        </w:rPr>
        <w:t xml:space="preserve"> Le vers. 2 décrit encore le même fait</w:t>
      </w:r>
      <w:r>
        <w:rPr>
          <w:lang w:bidi="he-IL"/>
        </w:rPr>
        <w:t xml:space="preserve">, </w:t>
      </w:r>
      <w:r w:rsidRPr="000B0C52">
        <w:rPr>
          <w:lang w:bidi="he-IL"/>
        </w:rPr>
        <w:t>mais en y ajoutant une double comparaison</w:t>
      </w:r>
      <w:r>
        <w:rPr>
          <w:lang w:bidi="he-IL"/>
        </w:rPr>
        <w:t xml:space="preserve">, </w:t>
      </w:r>
      <w:r w:rsidRPr="000B0C52">
        <w:rPr>
          <w:lang w:bidi="he-IL"/>
        </w:rPr>
        <w:t>et en indiquant le motif pour lequel les Juifs regardaient avec tant de persévérance du côté du ciel.</w:t>
      </w:r>
      <w:r w:rsidRPr="00A01812">
        <w:t xml:space="preserve"> — </w:t>
      </w:r>
      <w:r w:rsidRPr="00290B1E">
        <w:rPr>
          <w:rStyle w:val="italicus"/>
        </w:rPr>
        <w:t xml:space="preserve">Sicut </w:t>
      </w:r>
      <w:r>
        <w:rPr>
          <w:rStyle w:val="italicus"/>
        </w:rPr>
        <w:t>óculi…</w:t>
      </w:r>
      <w:r w:rsidRPr="00290B1E">
        <w:rPr>
          <w:rStyle w:val="italicus"/>
        </w:rPr>
        <w:t xml:space="preserve"> </w:t>
      </w:r>
      <w:r w:rsidRPr="000B0C52">
        <w:rPr>
          <w:lang w:bidi="he-IL"/>
        </w:rPr>
        <w:t>Rapprochement pittoresque et très expressif. En Orient</w:t>
      </w:r>
      <w:r>
        <w:rPr>
          <w:lang w:bidi="he-IL"/>
        </w:rPr>
        <w:t xml:space="preserve">, </w:t>
      </w:r>
      <w:r w:rsidRPr="000B0C52">
        <w:rPr>
          <w:lang w:bidi="he-IL"/>
        </w:rPr>
        <w:t>les serviteurs sont habituellement debout à quelque distance de leurs maîtres</w:t>
      </w:r>
      <w:r>
        <w:rPr>
          <w:lang w:bidi="he-IL"/>
        </w:rPr>
        <w:t>, les yeux fixés sur eux,</w:t>
      </w:r>
      <w:r w:rsidRPr="000B0C52">
        <w:rPr>
          <w:lang w:bidi="he-IL"/>
        </w:rPr>
        <w:t xml:space="preserve"> sur leurs mains </w:t>
      </w:r>
      <w:r>
        <w:rPr>
          <w:lang w:bidi="he-IL"/>
        </w:rPr>
        <w:t>« </w:t>
      </w:r>
      <w:r w:rsidRPr="000B0C52">
        <w:rPr>
          <w:lang w:bidi="he-IL"/>
        </w:rPr>
        <w:t>qui gouvernent toute la maison</w:t>
      </w:r>
      <w:r>
        <w:rPr>
          <w:lang w:bidi="he-IL"/>
        </w:rPr>
        <w:t xml:space="preserve"> », </w:t>
      </w:r>
      <w:r w:rsidRPr="000B0C52">
        <w:rPr>
          <w:lang w:bidi="he-IL"/>
        </w:rPr>
        <w:t xml:space="preserve">et prêts à obéir au moindre signal. Or Israël </w:t>
      </w:r>
      <w:r>
        <w:rPr>
          <w:lang w:bidi="he-IL"/>
        </w:rPr>
        <w:t>est</w:t>
      </w:r>
      <w:r w:rsidRPr="000B0C52">
        <w:rPr>
          <w:lang w:bidi="he-IL"/>
        </w:rPr>
        <w:t xml:space="preserve"> le serviteur de Jéhovah</w:t>
      </w:r>
      <w:r>
        <w:rPr>
          <w:lang w:bidi="he-IL"/>
        </w:rPr>
        <w:t xml:space="preserve">, </w:t>
      </w:r>
      <w:r w:rsidRPr="000B0C52">
        <w:rPr>
          <w:lang w:bidi="he-IL"/>
        </w:rPr>
        <w:t xml:space="preserve">ce dans la main de </w:t>
      </w:r>
      <w:r w:rsidRPr="000B0C52">
        <w:rPr>
          <w:lang w:bidi="he-IL"/>
        </w:rPr>
        <w:lastRenderedPageBreak/>
        <w:t xml:space="preserve">Jéhovah </w:t>
      </w:r>
      <w:r>
        <w:rPr>
          <w:lang w:bidi="he-IL"/>
        </w:rPr>
        <w:t>est</w:t>
      </w:r>
      <w:r w:rsidRPr="000B0C52">
        <w:rPr>
          <w:lang w:bidi="he-IL"/>
        </w:rPr>
        <w:t xml:space="preserve"> l’avenir d’Israël </w:t>
      </w:r>
      <w:r>
        <w:rPr>
          <w:lang w:bidi="he-IL"/>
        </w:rPr>
        <w:t>: est</w:t>
      </w:r>
      <w:r w:rsidRPr="000B0C52">
        <w:rPr>
          <w:lang w:bidi="he-IL"/>
        </w:rPr>
        <w:t>-</w:t>
      </w:r>
      <w:r>
        <w:rPr>
          <w:lang w:bidi="he-IL"/>
        </w:rPr>
        <w:t>il</w:t>
      </w:r>
      <w:r w:rsidRPr="000B0C52">
        <w:rPr>
          <w:lang w:bidi="he-IL"/>
        </w:rPr>
        <w:t xml:space="preserve"> donc surprenant que ce dernier contemple son Maître sans se lasser</w:t>
      </w:r>
      <w:r>
        <w:rPr>
          <w:lang w:bidi="he-IL"/>
        </w:rPr>
        <w:t xml:space="preserve">, </w:t>
      </w:r>
      <w:r w:rsidRPr="000B0C52">
        <w:rPr>
          <w:lang w:bidi="he-IL"/>
        </w:rPr>
        <w:t xml:space="preserve">jusqu’à ce qu’il voie ses mains divines accomplissant la délivrance </w:t>
      </w:r>
      <w:r>
        <w:rPr>
          <w:lang w:bidi="he-IL"/>
        </w:rPr>
        <w:t>e</w:t>
      </w:r>
      <w:r w:rsidRPr="000B0C52">
        <w:rPr>
          <w:lang w:bidi="he-IL"/>
        </w:rPr>
        <w:t>t le sa</w:t>
      </w:r>
      <w:r>
        <w:rPr>
          <w:lang w:bidi="he-IL"/>
        </w:rPr>
        <w:t>lu</w:t>
      </w:r>
      <w:r w:rsidRPr="000B0C52">
        <w:rPr>
          <w:lang w:bidi="he-IL"/>
        </w:rPr>
        <w:t>t</w:t>
      </w:r>
      <w:r w:rsidRPr="00290B1E">
        <w:rPr>
          <w:rStyle w:val="italicus"/>
        </w:rPr>
        <w:t xml:space="preserve"> </w:t>
      </w:r>
      <w:r w:rsidRPr="00510E1E">
        <w:t>(</w:t>
      </w:r>
      <w:r w:rsidRPr="00290B1E">
        <w:rPr>
          <w:rStyle w:val="italicus"/>
        </w:rPr>
        <w:t xml:space="preserve">ita </w:t>
      </w:r>
      <w:r>
        <w:rPr>
          <w:rStyle w:val="italicus"/>
        </w:rPr>
        <w:t>óculi</w:t>
      </w:r>
      <w:r w:rsidRPr="00290B1E">
        <w:rPr>
          <w:rStyle w:val="italicus"/>
        </w:rPr>
        <w:t xml:space="preserve"> nostri</w:t>
      </w:r>
      <w:r>
        <w:rPr>
          <w:rStyle w:val="italicus"/>
        </w:rPr>
        <w:t>…</w:t>
      </w:r>
      <w:r w:rsidRPr="00290B1E">
        <w:rPr>
          <w:rStyle w:val="italicus"/>
        </w:rPr>
        <w:t xml:space="preserve"> </w:t>
      </w:r>
      <w:r>
        <w:rPr>
          <w:rStyle w:val="italicus"/>
        </w:rPr>
        <w:t>done</w:t>
      </w:r>
      <w:r w:rsidRPr="00290B1E">
        <w:rPr>
          <w:rStyle w:val="italicus"/>
        </w:rPr>
        <w:t>c</w:t>
      </w:r>
      <w:r>
        <w:rPr>
          <w:rStyle w:val="italicus"/>
        </w:rPr>
        <w:t>…</w:t>
      </w:r>
      <w:r w:rsidRPr="00B134CC">
        <w:t>) ?</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3</w:t>
      </w:r>
      <w:r>
        <w:rPr>
          <w:rFonts w:eastAsia="Arial Unicode MS"/>
          <w:bCs/>
          <w:lang w:bidi="he-IL"/>
        </w:rPr>
        <w:t>°</w:t>
      </w:r>
      <w:r w:rsidRPr="000B0C52">
        <w:rPr>
          <w:rFonts w:eastAsia="Arial Unicode MS"/>
          <w:bCs/>
          <w:lang w:bidi="he-IL"/>
        </w:rPr>
        <w:t xml:space="preserve"> Seconde strophe </w:t>
      </w:r>
      <w:r>
        <w:rPr>
          <w:rFonts w:eastAsia="Arial Unicode MS"/>
          <w:bCs/>
          <w:lang w:bidi="he-IL"/>
        </w:rPr>
        <w:t xml:space="preserve">: </w:t>
      </w:r>
      <w:r w:rsidRPr="000B0C52">
        <w:rPr>
          <w:rFonts w:eastAsia="Arial Unicode MS"/>
          <w:bCs/>
          <w:lang w:bidi="he-IL"/>
        </w:rPr>
        <w:t>la prière non moins confiante. Vers. 3-4.</w:t>
      </w:r>
      <w:r>
        <w:rPr>
          <w:rFonts w:eastAsia="Arial Unicode MS"/>
          <w:bCs/>
          <w:lang w:bidi="he-IL"/>
        </w:rPr>
        <w:t xml:space="preserve"> </w:t>
      </w:r>
    </w:p>
    <w:p w:rsidR="0073183F" w:rsidRDefault="0073183F" w:rsidP="0073183F">
      <w:pPr>
        <w:rPr>
          <w:lang w:bidi="he-IL"/>
        </w:rPr>
      </w:pPr>
      <w:r>
        <w:rPr>
          <w:lang w:bidi="he-IL"/>
        </w:rPr>
        <w:t>3-4. Cette strophe « </w:t>
      </w:r>
      <w:r w:rsidRPr="000B0C52">
        <w:rPr>
          <w:lang w:bidi="he-IL"/>
        </w:rPr>
        <w:t>reprend comme un écho</w:t>
      </w:r>
      <w:r>
        <w:rPr>
          <w:lang w:bidi="he-IL"/>
        </w:rPr>
        <w:t> »</w:t>
      </w:r>
      <w:r w:rsidRPr="000B0C52">
        <w:rPr>
          <w:lang w:bidi="he-IL"/>
        </w:rPr>
        <w:t xml:space="preserve"> le</w:t>
      </w:r>
      <w:r w:rsidRPr="00290B1E">
        <w:rPr>
          <w:rStyle w:val="italicus"/>
        </w:rPr>
        <w:t xml:space="preserve"> misere</w:t>
      </w:r>
      <w:r>
        <w:rPr>
          <w:rStyle w:val="italicus"/>
        </w:rPr>
        <w:t>á</w:t>
      </w:r>
      <w:r w:rsidRPr="00290B1E">
        <w:rPr>
          <w:rStyle w:val="italicus"/>
        </w:rPr>
        <w:t>tur nostri</w:t>
      </w:r>
      <w:r w:rsidRPr="000B0C52">
        <w:rPr>
          <w:lang w:bidi="he-IL"/>
        </w:rPr>
        <w:t xml:space="preserve"> de la première. </w:t>
      </w:r>
      <w:r>
        <w:rPr>
          <w:lang w:bidi="he-IL"/>
        </w:rPr>
        <w:t>El</w:t>
      </w:r>
      <w:r w:rsidRPr="000B0C52">
        <w:rPr>
          <w:lang w:bidi="he-IL"/>
        </w:rPr>
        <w:t xml:space="preserve">le commence par un double </w:t>
      </w:r>
      <w:r>
        <w:rPr>
          <w:lang w:bidi="he-IL"/>
        </w:rPr>
        <w:t>« </w:t>
      </w:r>
      <w:r w:rsidRPr="000B0C52">
        <w:rPr>
          <w:lang w:bidi="he-IL"/>
        </w:rPr>
        <w:t>Kyrie eléison</w:t>
      </w:r>
      <w:r>
        <w:rPr>
          <w:lang w:bidi="he-IL"/>
        </w:rPr>
        <w:t> »</w:t>
      </w:r>
      <w:r w:rsidRPr="00290B1E">
        <w:rPr>
          <w:rStyle w:val="italicus"/>
        </w:rPr>
        <w:t xml:space="preserve"> </w:t>
      </w:r>
      <w:r w:rsidRPr="00510E1E">
        <w:t>(</w:t>
      </w:r>
      <w:r w:rsidRPr="00290B1E">
        <w:rPr>
          <w:rStyle w:val="italicus"/>
        </w:rPr>
        <w:t>m</w:t>
      </w:r>
      <w:r>
        <w:rPr>
          <w:rStyle w:val="italicus"/>
        </w:rPr>
        <w:t>iserére</w:t>
      </w:r>
      <w:r w:rsidRPr="00290B1E">
        <w:rPr>
          <w:rStyle w:val="italicus"/>
        </w:rPr>
        <w:t xml:space="preserve"> nostri</w:t>
      </w:r>
      <w:r w:rsidRPr="000B0C52">
        <w:rPr>
          <w:lang w:bidi="he-IL"/>
        </w:rPr>
        <w:t>)</w:t>
      </w:r>
      <w:r>
        <w:rPr>
          <w:lang w:bidi="he-IL"/>
        </w:rPr>
        <w:t xml:space="preserve">, </w:t>
      </w:r>
      <w:r w:rsidRPr="000B0C52">
        <w:rPr>
          <w:lang w:bidi="he-IL"/>
        </w:rPr>
        <w:t>motivé en gradation ascendante </w:t>
      </w:r>
      <w:r>
        <w:rPr>
          <w:lang w:bidi="he-IL"/>
        </w:rPr>
        <w:t xml:space="preserve">: </w:t>
      </w:r>
      <w:r w:rsidRPr="00290B1E">
        <w:rPr>
          <w:rStyle w:val="italicus"/>
        </w:rPr>
        <w:t>quia multum</w:t>
      </w:r>
      <w:r>
        <w:rPr>
          <w:rStyle w:val="italicus"/>
        </w:rPr>
        <w:t>…</w:t>
      </w:r>
      <w:r w:rsidRPr="000B0C52">
        <w:rPr>
          <w:lang w:bidi="he-IL"/>
        </w:rPr>
        <w:t xml:space="preserve"> (à deux reprises).</w:t>
      </w:r>
      <w:r w:rsidRPr="00A01812">
        <w:t xml:space="preserve"> — </w:t>
      </w:r>
      <w:r w:rsidRPr="000B0C52">
        <w:rPr>
          <w:lang w:bidi="he-IL"/>
        </w:rPr>
        <w:t>Pour traduire exactement l’hébreu</w:t>
      </w:r>
      <w:r>
        <w:rPr>
          <w:lang w:bidi="he-IL"/>
        </w:rPr>
        <w:t xml:space="preserve">, </w:t>
      </w:r>
      <w:r w:rsidRPr="000B0C52">
        <w:rPr>
          <w:lang w:bidi="he-IL"/>
        </w:rPr>
        <w:t xml:space="preserve">la Vulgate aurait dû dire </w:t>
      </w:r>
      <w:r>
        <w:rPr>
          <w:lang w:bidi="he-IL"/>
        </w:rPr>
        <w:t>« </w:t>
      </w:r>
      <w:r w:rsidRPr="000B0C52">
        <w:rPr>
          <w:lang w:bidi="he-IL"/>
        </w:rPr>
        <w:t>oppr</w:t>
      </w:r>
      <w:r>
        <w:rPr>
          <w:lang w:bidi="he-IL"/>
        </w:rPr>
        <w:t>óbrio abundánti</w:t>
      </w:r>
      <w:r w:rsidRPr="000B0C52">
        <w:rPr>
          <w:lang w:bidi="he-IL"/>
        </w:rPr>
        <w:t>um</w:t>
      </w:r>
      <w:r>
        <w:rPr>
          <w:lang w:bidi="he-IL"/>
        </w:rPr>
        <w:t xml:space="preserve"> », </w:t>
      </w:r>
      <w:r w:rsidRPr="000B0C52">
        <w:rPr>
          <w:lang w:bidi="he-IL"/>
        </w:rPr>
        <w:t>au lieu de</w:t>
      </w:r>
      <w:r w:rsidRPr="00290B1E">
        <w:rPr>
          <w:rStyle w:val="italicus"/>
        </w:rPr>
        <w:t xml:space="preserve"> oppr</w:t>
      </w:r>
      <w:r>
        <w:rPr>
          <w:rStyle w:val="italicus"/>
        </w:rPr>
        <w:t>ó</w:t>
      </w:r>
      <w:r w:rsidRPr="00290B1E">
        <w:rPr>
          <w:rStyle w:val="italicus"/>
        </w:rPr>
        <w:t>brium abundántibus</w:t>
      </w:r>
      <w:r>
        <w:rPr>
          <w:rStyle w:val="italicus"/>
        </w:rPr>
        <w:t xml:space="preserve">, </w:t>
      </w:r>
      <w:r w:rsidRPr="000B0C52">
        <w:rPr>
          <w:lang w:bidi="he-IL"/>
        </w:rPr>
        <w:t xml:space="preserve">et </w:t>
      </w:r>
      <w:r>
        <w:rPr>
          <w:lang w:bidi="he-IL"/>
        </w:rPr>
        <w:t>« </w:t>
      </w:r>
      <w:r w:rsidRPr="000B0C52">
        <w:rPr>
          <w:lang w:bidi="he-IL"/>
        </w:rPr>
        <w:t>despecti</w:t>
      </w:r>
      <w:r>
        <w:rPr>
          <w:lang w:bidi="he-IL"/>
        </w:rPr>
        <w:t>óne</w:t>
      </w:r>
      <w:r w:rsidRPr="000B0C52">
        <w:rPr>
          <w:lang w:bidi="he-IL"/>
        </w:rPr>
        <w:t xml:space="preserve"> superb</w:t>
      </w:r>
      <w:r>
        <w:rPr>
          <w:lang w:bidi="he-IL"/>
        </w:rPr>
        <w:t xml:space="preserve">órum », </w:t>
      </w:r>
      <w:r w:rsidRPr="000B0C52">
        <w:rPr>
          <w:lang w:bidi="he-IL"/>
        </w:rPr>
        <w:t>au lieu de</w:t>
      </w:r>
      <w:r w:rsidRPr="00290B1E">
        <w:rPr>
          <w:rStyle w:val="italicus"/>
        </w:rPr>
        <w:t xml:space="preserve"> desp</w:t>
      </w:r>
      <w:r>
        <w:rPr>
          <w:rStyle w:val="italicus"/>
        </w:rPr>
        <w:t>é</w:t>
      </w:r>
      <w:r w:rsidRPr="00290B1E">
        <w:rPr>
          <w:rStyle w:val="italicus"/>
        </w:rPr>
        <w:t>ctio supérbis.</w:t>
      </w:r>
      <w:r w:rsidRPr="00DC369C">
        <w:t xml:space="preserve"> Voici le texte </w:t>
      </w:r>
      <w:r>
        <w:t>« </w:t>
      </w:r>
      <w:r w:rsidRPr="00DC369C">
        <w:t xml:space="preserve">Aie </w:t>
      </w:r>
      <w:r w:rsidRPr="000B0C52">
        <w:rPr>
          <w:lang w:bidi="he-IL"/>
        </w:rPr>
        <w:t>pitié de nous</w:t>
      </w:r>
      <w:r>
        <w:rPr>
          <w:lang w:bidi="he-IL"/>
        </w:rPr>
        <w:t xml:space="preserve">, </w:t>
      </w:r>
      <w:r w:rsidRPr="000B0C52">
        <w:rPr>
          <w:lang w:bidi="he-IL"/>
        </w:rPr>
        <w:t xml:space="preserve">car nous sommes grandement rassasiés d’outrages ; notre âme </w:t>
      </w:r>
      <w:r>
        <w:rPr>
          <w:lang w:bidi="he-IL"/>
        </w:rPr>
        <w:t>est</w:t>
      </w:r>
      <w:r w:rsidRPr="000B0C52">
        <w:rPr>
          <w:lang w:bidi="he-IL"/>
        </w:rPr>
        <w:t xml:space="preserve"> grandement rassasiée des mépris des arrogants et des outrages des despotes.</w:t>
      </w:r>
      <w:r>
        <w:rPr>
          <w:lang w:bidi="he-IL"/>
        </w:rPr>
        <w:t> » Pe</w:t>
      </w:r>
      <w:r w:rsidRPr="000B0C52">
        <w:rPr>
          <w:lang w:bidi="he-IL"/>
        </w:rPr>
        <w:t>inture d’une poignante détresse</w:t>
      </w:r>
      <w:r>
        <w:rPr>
          <w:lang w:bidi="he-IL"/>
        </w:rPr>
        <w:t xml:space="preserve">, </w:t>
      </w:r>
      <w:r w:rsidRPr="000B0C52">
        <w:rPr>
          <w:lang w:bidi="he-IL"/>
        </w:rPr>
        <w:t>qui ajoute beaucoup de force à la prière.</w:t>
      </w:r>
      <w:r>
        <w:rPr>
          <w:lang w:bidi="he-IL"/>
        </w:rPr>
        <w:t xml:space="preserve"> </w:t>
      </w:r>
    </w:p>
    <w:p w:rsidR="0073183F" w:rsidRDefault="0073183F" w:rsidP="0073183F">
      <w:pPr>
        <w:rPr>
          <w:lang w:bidi="he-IL"/>
        </w:rPr>
      </w:pPr>
      <w:r>
        <w:rPr>
          <w:lang w:bidi="he-IL"/>
        </w:rPr>
        <w:t xml:space="preserve">² </w:t>
      </w:r>
    </w:p>
    <w:p w:rsidR="00F60F05" w:rsidRDefault="00F60F05" w:rsidP="005521AA">
      <w:pPr>
        <w:pStyle w:val="Titre4"/>
      </w:pPr>
      <w:r>
        <w:t xml:space="preserve">Ps 123 </w:t>
      </w:r>
    </w:p>
    <w:p w:rsidR="0073183F" w:rsidRPr="00ED2022" w:rsidRDefault="0073183F" w:rsidP="0073183F">
      <w:pPr>
        <w:pStyle w:val="up1"/>
      </w:pPr>
      <w:r w:rsidRPr="00ED2022">
        <w:t xml:space="preserve">Psaume </w:t>
      </w:r>
      <w:r>
        <w:t>CXXIII</w:t>
      </w:r>
      <w:bookmarkStart w:id="358" w:name="ps123n"/>
      <w:bookmarkEnd w:id="358"/>
      <w:r w:rsidRPr="00ED2022">
        <w:t xml:space="preserve"> </w:t>
      </w:r>
    </w:p>
    <w:p w:rsidR="0073183F" w:rsidRPr="00ED2022" w:rsidRDefault="0073183F" w:rsidP="0073183F">
      <w:pPr>
        <w:pStyle w:val="up12"/>
      </w:pPr>
      <w:r w:rsidRPr="00ED2022">
        <w:t xml:space="preserve">Louange au Dieu </w:t>
      </w:r>
      <w:r>
        <w:t>sauveu</w:t>
      </w:r>
      <w:r w:rsidRPr="00ED2022">
        <w:t xml:space="preserve">r. </w:t>
      </w:r>
    </w:p>
    <w:p w:rsidR="0073183F" w:rsidRDefault="0073183F" w:rsidP="0073183F">
      <w:pPr>
        <w:pStyle w:val="u4"/>
        <w:rPr>
          <w:rFonts w:eastAsia="Arial Unicode MS"/>
          <w:bCs/>
          <w:lang w:bidi="he-IL"/>
        </w:rPr>
      </w:pPr>
      <w:r w:rsidRPr="000B0C52">
        <w:rPr>
          <w:rFonts w:eastAsia="Arial Unicode MS"/>
          <w:bCs/>
          <w:lang w:bidi="he-IL"/>
        </w:rPr>
        <w:t xml:space="preserve">1° Le titre. </w:t>
      </w:r>
      <w:r>
        <w:t>Vers. 1</w:t>
      </w:r>
      <w:r>
        <w:rPr>
          <w:vertAlign w:val="superscript"/>
        </w:rPr>
        <w:t>a</w:t>
      </w:r>
      <w:r w:rsidRPr="0011010B">
        <w:t>.</w:t>
      </w:r>
      <w:r>
        <w:rPr>
          <w:rFonts w:eastAsia="Arial Unicode MS"/>
          <w:bCs/>
          <w:lang w:bidi="he-IL"/>
        </w:rPr>
        <w:t xml:space="preserve"> {370} </w:t>
      </w:r>
    </w:p>
    <w:p w:rsidR="0073183F" w:rsidRDefault="0073183F" w:rsidP="0073183F">
      <w:pPr>
        <w:rPr>
          <w:lang w:bidi="he-IL"/>
        </w:rPr>
      </w:pPr>
      <w:r w:rsidRPr="000B0C52">
        <w:rPr>
          <w:lang w:bidi="he-IL"/>
        </w:rPr>
        <w:t xml:space="preserve">Ps. </w:t>
      </w:r>
      <w:r>
        <w:rPr>
          <w:lang w:bidi="he-IL"/>
        </w:rPr>
        <w:t>CXXIII.</w:t>
      </w:r>
      <w:r w:rsidRPr="00A01812">
        <w:t xml:space="preserve"> — </w:t>
      </w:r>
      <w:r>
        <w:rPr>
          <w:lang w:bidi="he-IL"/>
        </w:rPr>
        <w:t>1</w:t>
      </w:r>
      <w:r>
        <w:rPr>
          <w:vertAlign w:val="superscript"/>
          <w:lang w:bidi="he-IL"/>
        </w:rPr>
        <w:t>a</w:t>
      </w:r>
      <w:r w:rsidRPr="000B0C52">
        <w:rPr>
          <w:lang w:bidi="he-IL"/>
        </w:rPr>
        <w:t>.</w:t>
      </w:r>
      <w:r w:rsidRPr="00290B1E">
        <w:rPr>
          <w:rStyle w:val="italicus"/>
        </w:rPr>
        <w:t xml:space="preserve"> </w:t>
      </w:r>
      <w:r w:rsidRPr="003A2C8F">
        <w:rPr>
          <w:rStyle w:val="italicus"/>
        </w:rPr>
        <w:t>Cánticum gráduum.</w:t>
      </w:r>
      <w:r w:rsidRPr="003A2C8F">
        <w:rPr>
          <w:lang w:bidi="he-IL"/>
        </w:rPr>
        <w:t xml:space="preserve"> Voyez </w:t>
      </w:r>
      <w:r>
        <w:rPr>
          <w:lang w:bidi="he-IL"/>
        </w:rPr>
        <w:t>la note du Ps. CXIX, 1</w:t>
      </w:r>
      <w:r>
        <w:rPr>
          <w:vertAlign w:val="superscript"/>
          <w:lang w:bidi="he-IL"/>
        </w:rPr>
        <w:t>a</w:t>
      </w:r>
      <w:r>
        <w:rPr>
          <w:lang w:bidi="he-IL"/>
        </w:rPr>
        <w:t>. À</w:t>
      </w:r>
      <w:r w:rsidRPr="000B0C52">
        <w:rPr>
          <w:lang w:bidi="he-IL"/>
        </w:rPr>
        <w:t xml:space="preserve"> ces mots l’hébreu ajoute </w:t>
      </w:r>
      <w:r>
        <w:rPr>
          <w:lang w:bidi="he-IL"/>
        </w:rPr>
        <w:t xml:space="preserve">: </w:t>
      </w:r>
      <w:r>
        <w:rPr>
          <w:rStyle w:val="italicus"/>
        </w:rPr>
        <w:t>lᵉ</w:t>
      </w:r>
      <w:r w:rsidRPr="00290B1E">
        <w:rPr>
          <w:rStyle w:val="italicus"/>
        </w:rPr>
        <w:t>David</w:t>
      </w:r>
      <w:r>
        <w:rPr>
          <w:rStyle w:val="italicus"/>
        </w:rPr>
        <w:t xml:space="preserve">, </w:t>
      </w:r>
      <w:r w:rsidRPr="00D9140D">
        <w:t xml:space="preserve">« de David, » attribuant ainsi </w:t>
      </w:r>
      <w:r w:rsidRPr="000B0C52">
        <w:rPr>
          <w:lang w:bidi="he-IL"/>
        </w:rPr>
        <w:t>au grand roi la composition de ce poème. Les commentateurs ne ratifient généralement pas cette donnée</w:t>
      </w:r>
      <w:r>
        <w:rPr>
          <w:lang w:bidi="he-IL"/>
        </w:rPr>
        <w:t xml:space="preserve">, </w:t>
      </w:r>
      <w:r w:rsidRPr="000B0C52">
        <w:rPr>
          <w:lang w:bidi="he-IL"/>
        </w:rPr>
        <w:t xml:space="preserve">car </w:t>
      </w:r>
      <w:r>
        <w:rPr>
          <w:lang w:bidi="he-IL"/>
        </w:rPr>
        <w:t>ils</w:t>
      </w:r>
      <w:r w:rsidRPr="000B0C52">
        <w:rPr>
          <w:lang w:bidi="he-IL"/>
        </w:rPr>
        <w:t xml:space="preserve"> croient trouver dans le style des marques nombreuses d’une composition beaucoup plus récente.</w:t>
      </w:r>
      <w:r w:rsidRPr="00A01812">
        <w:t xml:space="preserve"> — </w:t>
      </w:r>
      <w:r w:rsidRPr="000B0C52">
        <w:rPr>
          <w:lang w:bidi="he-IL"/>
        </w:rPr>
        <w:t xml:space="preserve">Le Ps. </w:t>
      </w:r>
      <w:r>
        <w:rPr>
          <w:lang w:bidi="he-IL"/>
        </w:rPr>
        <w:t>CXXIII</w:t>
      </w:r>
      <w:r w:rsidRPr="000B0C52">
        <w:rPr>
          <w:lang w:bidi="he-IL"/>
        </w:rPr>
        <w:t xml:space="preserve"> dépeint en termes dramatiques et vivants</w:t>
      </w:r>
      <w:r>
        <w:rPr>
          <w:lang w:bidi="he-IL"/>
        </w:rPr>
        <w:t xml:space="preserve">, </w:t>
      </w:r>
      <w:r w:rsidRPr="000B0C52">
        <w:rPr>
          <w:lang w:bidi="he-IL"/>
        </w:rPr>
        <w:t>au moyen d’images aussi belles que pittoresques</w:t>
      </w:r>
      <w:r>
        <w:rPr>
          <w:lang w:bidi="he-IL"/>
        </w:rPr>
        <w:t xml:space="preserve">, </w:t>
      </w:r>
      <w:r w:rsidRPr="000B0C52">
        <w:rPr>
          <w:lang w:bidi="he-IL"/>
        </w:rPr>
        <w:t>avec autant de rapidité que de vigueur</w:t>
      </w:r>
      <w:r>
        <w:rPr>
          <w:lang w:bidi="he-IL"/>
        </w:rPr>
        <w:t xml:space="preserve">, </w:t>
      </w:r>
      <w:r w:rsidRPr="000B0C52">
        <w:rPr>
          <w:lang w:bidi="he-IL"/>
        </w:rPr>
        <w:t>la manière merveilleuse dont le Seigneur a arraché son peuple d’entre les mains des puissants et cruels ennemis qui le menaçaient d’une ruine prochaine.</w:t>
      </w:r>
      <w:r w:rsidRPr="00A01812">
        <w:t xml:space="preserve"> — </w:t>
      </w:r>
      <w:r w:rsidRPr="000B0C52">
        <w:rPr>
          <w:lang w:bidi="he-IL"/>
        </w:rPr>
        <w:t>Deux parties </w:t>
      </w:r>
      <w:r>
        <w:rPr>
          <w:lang w:bidi="he-IL"/>
        </w:rPr>
        <w:t xml:space="preserve">: </w:t>
      </w:r>
      <w:r w:rsidRPr="000B0C52">
        <w:rPr>
          <w:lang w:bidi="he-IL"/>
        </w:rPr>
        <w:t xml:space="preserve">vers. </w:t>
      </w:r>
      <w:r>
        <w:rPr>
          <w:lang w:bidi="he-IL"/>
        </w:rPr>
        <w:t>1</w:t>
      </w:r>
      <w:r w:rsidRPr="000B0C52">
        <w:rPr>
          <w:vertAlign w:val="superscript"/>
          <w:lang w:bidi="he-IL"/>
        </w:rPr>
        <w:t>b</w:t>
      </w:r>
      <w:r w:rsidRPr="000B0C52">
        <w:rPr>
          <w:lang w:bidi="he-IL"/>
        </w:rPr>
        <w:t>-5</w:t>
      </w:r>
      <w:r>
        <w:rPr>
          <w:lang w:bidi="he-IL"/>
        </w:rPr>
        <w:t xml:space="preserve">, </w:t>
      </w:r>
      <w:r w:rsidRPr="000B0C52">
        <w:rPr>
          <w:lang w:bidi="he-IL"/>
        </w:rPr>
        <w:t>sans le secours de Jéhovah</w:t>
      </w:r>
      <w:r>
        <w:rPr>
          <w:lang w:bidi="he-IL"/>
        </w:rPr>
        <w:t xml:space="preserve">, </w:t>
      </w:r>
      <w:r w:rsidRPr="000B0C52">
        <w:rPr>
          <w:lang w:bidi="he-IL"/>
        </w:rPr>
        <w:t>Israël eût infailliblement péri ; vers. 6-8</w:t>
      </w:r>
      <w:r>
        <w:rPr>
          <w:lang w:bidi="he-IL"/>
        </w:rPr>
        <w:t xml:space="preserve">, </w:t>
      </w:r>
      <w:r w:rsidRPr="000B0C52">
        <w:rPr>
          <w:lang w:bidi="he-IL"/>
        </w:rPr>
        <w:t>sentiments de gratitude envers le divin libérateur.</w:t>
      </w:r>
      <w:r w:rsidRPr="00A01812">
        <w:t xml:space="preserve"> — </w:t>
      </w:r>
      <w:r>
        <w:rPr>
          <w:lang w:bidi="he-IL"/>
        </w:rPr>
        <w:t>« </w:t>
      </w:r>
      <w:r w:rsidRPr="000B0C52">
        <w:rPr>
          <w:lang w:bidi="he-IL"/>
        </w:rPr>
        <w:t>L’art de la forme consiste surtout en ce que</w:t>
      </w:r>
      <w:r>
        <w:rPr>
          <w:lang w:bidi="he-IL"/>
        </w:rPr>
        <w:t xml:space="preserve">, </w:t>
      </w:r>
      <w:r w:rsidRPr="000B0C52">
        <w:rPr>
          <w:lang w:bidi="he-IL"/>
        </w:rPr>
        <w:t>pour faire un pas en avant</w:t>
      </w:r>
      <w:r>
        <w:rPr>
          <w:lang w:bidi="he-IL"/>
        </w:rPr>
        <w:t xml:space="preserve">, </w:t>
      </w:r>
      <w:r w:rsidRPr="000B0C52">
        <w:rPr>
          <w:lang w:bidi="he-IL"/>
        </w:rPr>
        <w:t>on en fait toujours la moitié d’un en arrière.</w:t>
      </w:r>
      <w:r>
        <w:rPr>
          <w:lang w:bidi="he-IL"/>
        </w:rPr>
        <w:t> »</w:t>
      </w:r>
      <w:r w:rsidRPr="000B0C52">
        <w:rPr>
          <w:lang w:bidi="he-IL"/>
        </w:rPr>
        <w:t xml:space="preserve"> Le rythme de gradation </w:t>
      </w:r>
      <w:r>
        <w:rPr>
          <w:lang w:bidi="he-IL"/>
        </w:rPr>
        <w:t>est</w:t>
      </w:r>
      <w:r w:rsidRPr="000B0C52">
        <w:rPr>
          <w:lang w:bidi="he-IL"/>
        </w:rPr>
        <w:t xml:space="preserve"> donc très visible </w:t>
      </w:r>
      <w:r>
        <w:rPr>
          <w:lang w:bidi="he-IL"/>
        </w:rPr>
        <w:t xml:space="preserve">: </w:t>
      </w:r>
      <w:r w:rsidRPr="00290B1E">
        <w:rPr>
          <w:rStyle w:val="italicus"/>
        </w:rPr>
        <w:t xml:space="preserve">nisi quia </w:t>
      </w:r>
      <w:r>
        <w:rPr>
          <w:rStyle w:val="italicus"/>
        </w:rPr>
        <w:t xml:space="preserve">Dóminus, </w:t>
      </w:r>
      <w:r>
        <w:rPr>
          <w:lang w:bidi="he-IL"/>
        </w:rPr>
        <w:t>vers. 1</w:t>
      </w:r>
      <w:r>
        <w:rPr>
          <w:vertAlign w:val="superscript"/>
          <w:lang w:bidi="he-IL"/>
        </w:rPr>
        <w:t>a</w:t>
      </w:r>
      <w:r>
        <w:rPr>
          <w:lang w:bidi="he-IL"/>
        </w:rPr>
        <w:t xml:space="preserve"> et 2</w:t>
      </w:r>
      <w:r>
        <w:rPr>
          <w:vertAlign w:val="superscript"/>
          <w:lang w:bidi="he-IL"/>
        </w:rPr>
        <w:t>a</w:t>
      </w:r>
      <w:r w:rsidRPr="000B0C52">
        <w:rPr>
          <w:lang w:bidi="he-IL"/>
        </w:rPr>
        <w:t> ;</w:t>
      </w:r>
      <w:r w:rsidRPr="00290B1E">
        <w:rPr>
          <w:rStyle w:val="italicus"/>
        </w:rPr>
        <w:t xml:space="preserve"> forte</w:t>
      </w:r>
      <w:r w:rsidRPr="000B0C52">
        <w:rPr>
          <w:lang w:bidi="he-IL"/>
        </w:rPr>
        <w:t xml:space="preserve"> et</w:t>
      </w:r>
      <w:r w:rsidRPr="00290B1E">
        <w:rPr>
          <w:rStyle w:val="italicus"/>
        </w:rPr>
        <w:t xml:space="preserve"> fórsitan</w:t>
      </w:r>
      <w:r>
        <w:rPr>
          <w:rStyle w:val="italicus"/>
        </w:rPr>
        <w:t xml:space="preserve">, </w:t>
      </w:r>
      <w:r w:rsidRPr="000B0C52">
        <w:rPr>
          <w:lang w:bidi="he-IL"/>
        </w:rPr>
        <w:t>vers. 3</w:t>
      </w:r>
      <w:r>
        <w:rPr>
          <w:lang w:bidi="he-IL"/>
        </w:rPr>
        <w:t xml:space="preserve">, </w:t>
      </w:r>
      <w:r w:rsidRPr="000B0C52">
        <w:rPr>
          <w:lang w:bidi="he-IL"/>
        </w:rPr>
        <w:t>4</w:t>
      </w:r>
      <w:r>
        <w:rPr>
          <w:lang w:bidi="he-IL"/>
        </w:rPr>
        <w:t>, 5</w:t>
      </w:r>
      <w:r w:rsidRPr="000B0C52">
        <w:rPr>
          <w:vertAlign w:val="superscript"/>
          <w:lang w:bidi="he-IL"/>
        </w:rPr>
        <w:t>b</w:t>
      </w:r>
      <w:r w:rsidRPr="000B0C52">
        <w:rPr>
          <w:lang w:bidi="he-IL"/>
        </w:rPr>
        <w:t> ;</w:t>
      </w:r>
      <w:r w:rsidRPr="00290B1E">
        <w:rPr>
          <w:rStyle w:val="italicus"/>
        </w:rPr>
        <w:t xml:space="preserve"> aqua</w:t>
      </w:r>
      <w:r w:rsidRPr="000B0C52">
        <w:rPr>
          <w:lang w:bidi="he-IL"/>
        </w:rPr>
        <w:t xml:space="preserve"> et</w:t>
      </w:r>
      <w:r w:rsidRPr="00290B1E">
        <w:rPr>
          <w:rStyle w:val="italicus"/>
        </w:rPr>
        <w:t xml:space="preserve"> aquam</w:t>
      </w:r>
      <w:r>
        <w:rPr>
          <w:rStyle w:val="italicus"/>
        </w:rPr>
        <w:t xml:space="preserve">, </w:t>
      </w:r>
      <w:r w:rsidRPr="000B0C52">
        <w:rPr>
          <w:lang w:bidi="he-IL"/>
        </w:rPr>
        <w:t>vers. 4 et 5 ;</w:t>
      </w:r>
      <w:r w:rsidRPr="00290B1E">
        <w:rPr>
          <w:rStyle w:val="italicus"/>
        </w:rPr>
        <w:t xml:space="preserve"> pertransívit </w:t>
      </w:r>
      <w:r>
        <w:rPr>
          <w:rStyle w:val="italicus"/>
        </w:rPr>
        <w:t>ánima</w:t>
      </w:r>
      <w:r w:rsidRPr="00290B1E">
        <w:rPr>
          <w:rStyle w:val="italicus"/>
        </w:rPr>
        <w:t xml:space="preserve"> nostra</w:t>
      </w:r>
      <w:r>
        <w:rPr>
          <w:rStyle w:val="italicus"/>
        </w:rPr>
        <w:t xml:space="preserve">, </w:t>
      </w:r>
      <w:r w:rsidRPr="000B0C52">
        <w:rPr>
          <w:lang w:bidi="he-IL"/>
        </w:rPr>
        <w:t>vers. 5</w:t>
      </w:r>
      <w:r>
        <w:rPr>
          <w:vertAlign w:val="superscript"/>
          <w:lang w:bidi="he-IL"/>
        </w:rPr>
        <w:t>a</w:t>
      </w:r>
      <w:r>
        <w:rPr>
          <w:lang w:bidi="he-IL"/>
        </w:rPr>
        <w:t xml:space="preserve"> </w:t>
      </w:r>
      <w:r w:rsidRPr="00DE79B8">
        <w:t>et 5</w:t>
      </w:r>
      <w:r w:rsidRPr="00DE79B8">
        <w:rPr>
          <w:vertAlign w:val="superscript"/>
        </w:rPr>
        <w:t>b</w:t>
      </w:r>
      <w:r w:rsidRPr="00DE79B8">
        <w:t> ;</w:t>
      </w:r>
      <w:r w:rsidRPr="00290B1E">
        <w:rPr>
          <w:rStyle w:val="italicus"/>
        </w:rPr>
        <w:t xml:space="preserve"> de láqueo</w:t>
      </w:r>
      <w:r>
        <w:rPr>
          <w:rStyle w:val="italicus"/>
        </w:rPr>
        <w:t xml:space="preserve">, </w:t>
      </w:r>
      <w:r w:rsidRPr="00290B1E">
        <w:rPr>
          <w:rStyle w:val="italicus"/>
        </w:rPr>
        <w:t>láqueus</w:t>
      </w:r>
      <w:r>
        <w:rPr>
          <w:rStyle w:val="italicus"/>
        </w:rPr>
        <w:t xml:space="preserve">, </w:t>
      </w:r>
      <w:r w:rsidRPr="000B0C52">
        <w:rPr>
          <w:lang w:bidi="he-IL"/>
        </w:rPr>
        <w:t>vers. 7</w:t>
      </w:r>
      <w:r w:rsidRPr="000B0C52">
        <w:rPr>
          <w:vertAlign w:val="superscript"/>
          <w:lang w:bidi="he-IL"/>
        </w:rPr>
        <w:t>b</w:t>
      </w:r>
      <w:r w:rsidRPr="000B0C52">
        <w:rPr>
          <w:lang w:bidi="he-IL"/>
        </w:rPr>
        <w:t xml:space="preserve"> et 7</w:t>
      </w:r>
      <w:r>
        <w:rPr>
          <w:vertAlign w:val="superscript"/>
          <w:lang w:bidi="he-IL"/>
        </w:rPr>
        <w:t>c</w:t>
      </w:r>
      <w:r>
        <w:rPr>
          <w:lang w:bidi="he-IL"/>
        </w:rPr>
        <w:t>. Comparez aussi les vers. 3</w:t>
      </w:r>
      <w:r>
        <w:rPr>
          <w:vertAlign w:val="superscript"/>
          <w:lang w:bidi="he-IL"/>
        </w:rPr>
        <w:t>a</w:t>
      </w:r>
      <w:r>
        <w:rPr>
          <w:lang w:bidi="he-IL"/>
        </w:rPr>
        <w:t xml:space="preserve">, </w:t>
      </w:r>
      <w:r w:rsidRPr="000B0C52">
        <w:rPr>
          <w:lang w:bidi="he-IL"/>
        </w:rPr>
        <w:t>4</w:t>
      </w:r>
      <w:r>
        <w:rPr>
          <w:vertAlign w:val="superscript"/>
          <w:lang w:bidi="he-IL"/>
        </w:rPr>
        <w:t>a</w:t>
      </w:r>
      <w:r w:rsidRPr="000B0C52">
        <w:rPr>
          <w:lang w:bidi="he-IL"/>
        </w:rPr>
        <w:t xml:space="preserve"> et 5</w:t>
      </w:r>
      <w:r w:rsidRPr="000B0C52">
        <w:rPr>
          <w:vertAlign w:val="superscript"/>
          <w:lang w:bidi="he-IL"/>
        </w:rPr>
        <w:t>b</w:t>
      </w:r>
      <w:r w:rsidRPr="000B0C52">
        <w:rPr>
          <w:lang w:bidi="he-IL"/>
        </w:rPr>
        <w:t>.</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2° Première strophe </w:t>
      </w:r>
      <w:r>
        <w:rPr>
          <w:rFonts w:eastAsia="Arial Unicode MS"/>
          <w:bCs/>
          <w:lang w:bidi="he-IL"/>
        </w:rPr>
        <w:t xml:space="preserve">: </w:t>
      </w:r>
      <w:r w:rsidRPr="000B0C52">
        <w:rPr>
          <w:rFonts w:eastAsia="Arial Unicode MS"/>
          <w:bCs/>
          <w:lang w:bidi="he-IL"/>
        </w:rPr>
        <w:t>sans le secours du Seigneur</w:t>
      </w:r>
      <w:r>
        <w:rPr>
          <w:rFonts w:eastAsia="Arial Unicode MS"/>
          <w:bCs/>
          <w:lang w:bidi="he-IL"/>
        </w:rPr>
        <w:t xml:space="preserve">, </w:t>
      </w:r>
      <w:r w:rsidRPr="000B0C52">
        <w:rPr>
          <w:rFonts w:eastAsia="Arial Unicode MS"/>
          <w:bCs/>
          <w:lang w:bidi="he-IL"/>
        </w:rPr>
        <w:t xml:space="preserve">Israël eût infailliblement péri. Vers. </w:t>
      </w:r>
      <w:r>
        <w:rPr>
          <w:rFonts w:eastAsia="Arial Unicode MS"/>
          <w:lang w:bidi="he-IL"/>
        </w:rPr>
        <w:t>1</w:t>
      </w:r>
      <w:r w:rsidRPr="000B0C52">
        <w:rPr>
          <w:rFonts w:eastAsia="Arial Unicode MS"/>
          <w:vertAlign w:val="superscript"/>
          <w:lang w:bidi="he-IL"/>
        </w:rPr>
        <w:t>b</w:t>
      </w:r>
      <w:r w:rsidRPr="000B0C52">
        <w:rPr>
          <w:rFonts w:eastAsia="Arial Unicode MS"/>
          <w:lang w:bidi="he-IL"/>
        </w:rPr>
        <w:t>-</w:t>
      </w:r>
      <w:r w:rsidRPr="000B0C52">
        <w:rPr>
          <w:rFonts w:eastAsia="Arial Unicode MS"/>
          <w:bCs/>
          <w:lang w:bidi="he-IL"/>
        </w:rPr>
        <w:t>5.</w:t>
      </w:r>
      <w:r>
        <w:rPr>
          <w:rFonts w:eastAsia="Arial Unicode MS"/>
          <w:bCs/>
          <w:lang w:bidi="he-IL"/>
        </w:rPr>
        <w:t xml:space="preserve"> </w:t>
      </w:r>
    </w:p>
    <w:p w:rsidR="0073183F" w:rsidRDefault="0073183F" w:rsidP="0073183F">
      <w:pPr>
        <w:rPr>
          <w:lang w:bidi="he-IL"/>
        </w:rPr>
      </w:pPr>
      <w:r>
        <w:rPr>
          <w:lang w:bidi="he-IL"/>
        </w:rPr>
        <w:t>1</w:t>
      </w:r>
      <w:r w:rsidRPr="000B0C52">
        <w:rPr>
          <w:vertAlign w:val="superscript"/>
          <w:lang w:bidi="he-IL"/>
        </w:rPr>
        <w:t>b</w:t>
      </w:r>
      <w:r w:rsidRPr="000B0C52">
        <w:rPr>
          <w:lang w:bidi="he-IL"/>
        </w:rPr>
        <w:t>-5. Dans la formule</w:t>
      </w:r>
      <w:r w:rsidRPr="00290B1E">
        <w:rPr>
          <w:rStyle w:val="italicus"/>
        </w:rPr>
        <w:t xml:space="preserve"> nisi quia</w:t>
      </w:r>
      <w:r w:rsidRPr="000B0C52">
        <w:rPr>
          <w:lang w:bidi="he-IL"/>
        </w:rPr>
        <w:t xml:space="preserve"> de la Vulgate (vers. 1 et 2)</w:t>
      </w:r>
      <w:r>
        <w:rPr>
          <w:lang w:bidi="he-IL"/>
        </w:rPr>
        <w:t xml:space="preserve">, </w:t>
      </w:r>
      <w:r w:rsidRPr="000B0C52">
        <w:rPr>
          <w:lang w:bidi="he-IL"/>
        </w:rPr>
        <w:t xml:space="preserve">le second mot </w:t>
      </w:r>
      <w:r>
        <w:rPr>
          <w:lang w:bidi="he-IL"/>
        </w:rPr>
        <w:t>est</w:t>
      </w:r>
      <w:r w:rsidRPr="000B0C52">
        <w:rPr>
          <w:lang w:bidi="he-IL"/>
        </w:rPr>
        <w:t xml:space="preserve"> redondant.</w:t>
      </w:r>
      <w:r w:rsidRPr="00A01812">
        <w:t xml:space="preserve"> — </w:t>
      </w:r>
      <w:r w:rsidRPr="00290B1E">
        <w:rPr>
          <w:rStyle w:val="italicus"/>
        </w:rPr>
        <w:t>In nobis.</w:t>
      </w:r>
      <w:r w:rsidRPr="000B0C52">
        <w:rPr>
          <w:lang w:bidi="he-IL"/>
        </w:rPr>
        <w:t xml:space="preserve"> Hébr. </w:t>
      </w:r>
      <w:r>
        <w:rPr>
          <w:lang w:bidi="he-IL"/>
        </w:rPr>
        <w:t xml:space="preserve">: </w:t>
      </w:r>
      <w:r w:rsidRPr="000B0C52">
        <w:rPr>
          <w:lang w:bidi="he-IL"/>
        </w:rPr>
        <w:t>pour nous. C.-à-d. si Dieu ne nous eût protégés.</w:t>
      </w:r>
      <w:r w:rsidRPr="00A01812">
        <w:t xml:space="preserve"> — </w:t>
      </w:r>
      <w:r>
        <w:rPr>
          <w:rStyle w:val="italicus"/>
        </w:rPr>
        <w:t>Dica</w:t>
      </w:r>
      <w:r w:rsidRPr="00290B1E">
        <w:rPr>
          <w:rStyle w:val="italicus"/>
        </w:rPr>
        <w:t>t nunc Israël.</w:t>
      </w:r>
      <w:r w:rsidRPr="000B0C52">
        <w:rPr>
          <w:lang w:bidi="he-IL"/>
        </w:rPr>
        <w:t xml:space="preserve"> Sorte de parenthèse</w:t>
      </w:r>
      <w:r>
        <w:rPr>
          <w:lang w:bidi="he-IL"/>
        </w:rPr>
        <w:t xml:space="preserve">, </w:t>
      </w:r>
      <w:r w:rsidRPr="000B0C52">
        <w:rPr>
          <w:lang w:bidi="he-IL"/>
        </w:rPr>
        <w:t>qui contient une pressante invitation à la reconnaissance </w:t>
      </w:r>
      <w:r>
        <w:rPr>
          <w:lang w:bidi="he-IL"/>
        </w:rPr>
        <w:t xml:space="preserve">: qu’Israël répète sans </w:t>
      </w:r>
      <w:r w:rsidRPr="000B0C52">
        <w:rPr>
          <w:lang w:bidi="he-IL"/>
        </w:rPr>
        <w:t>cesse qu’il doit tout son bonheur à Dieu.</w:t>
      </w:r>
      <w:r w:rsidRPr="00A01812">
        <w:t xml:space="preserve"> — </w:t>
      </w:r>
      <w:r w:rsidRPr="000B0C52">
        <w:rPr>
          <w:lang w:bidi="he-IL"/>
        </w:rPr>
        <w:t>Les adverbes</w:t>
      </w:r>
      <w:r w:rsidRPr="00290B1E">
        <w:rPr>
          <w:rStyle w:val="italicus"/>
        </w:rPr>
        <w:t xml:space="preserve"> forte</w:t>
      </w:r>
      <w:r w:rsidRPr="000B0C52">
        <w:rPr>
          <w:lang w:bidi="he-IL"/>
        </w:rPr>
        <w:t xml:space="preserve"> et</w:t>
      </w:r>
      <w:r w:rsidRPr="00290B1E">
        <w:rPr>
          <w:rStyle w:val="italicus"/>
        </w:rPr>
        <w:t xml:space="preserve"> fórsitan</w:t>
      </w:r>
      <w:r w:rsidRPr="000B0C52">
        <w:rPr>
          <w:lang w:bidi="he-IL"/>
        </w:rPr>
        <w:t xml:space="preserve"> (vers. 3</w:t>
      </w:r>
      <w:r>
        <w:rPr>
          <w:lang w:bidi="he-IL"/>
        </w:rPr>
        <w:t xml:space="preserve">, </w:t>
      </w:r>
      <w:r w:rsidRPr="000B0C52">
        <w:rPr>
          <w:lang w:bidi="he-IL"/>
        </w:rPr>
        <w:t>4</w:t>
      </w:r>
      <w:r>
        <w:rPr>
          <w:lang w:bidi="he-IL"/>
        </w:rPr>
        <w:t xml:space="preserve">, </w:t>
      </w:r>
      <w:r w:rsidRPr="000B0C52">
        <w:rPr>
          <w:lang w:bidi="he-IL"/>
        </w:rPr>
        <w:t>5) ne traduisent pas exactement l’hébreu</w:t>
      </w:r>
      <w:r>
        <w:rPr>
          <w:lang w:bidi="he-IL"/>
        </w:rPr>
        <w:t xml:space="preserve">, </w:t>
      </w:r>
      <w:r w:rsidRPr="000B0C52">
        <w:rPr>
          <w:lang w:bidi="he-IL"/>
        </w:rPr>
        <w:t>qui affirme au contraire énergi</w:t>
      </w:r>
      <w:r>
        <w:rPr>
          <w:lang w:bidi="he-IL"/>
        </w:rPr>
        <w:t>qu</w:t>
      </w:r>
      <w:r w:rsidRPr="000B0C52">
        <w:rPr>
          <w:lang w:bidi="he-IL"/>
        </w:rPr>
        <w:t>ement </w:t>
      </w:r>
      <w:r>
        <w:rPr>
          <w:lang w:bidi="he-IL"/>
        </w:rPr>
        <w:t xml:space="preserve">: </w:t>
      </w:r>
      <w:r w:rsidR="00DC6572">
        <w:rPr>
          <w:rStyle w:val="italicus"/>
        </w:rPr>
        <w:t>᾿</w:t>
      </w:r>
      <w:r w:rsidRPr="00DE79B8">
        <w:rPr>
          <w:rStyle w:val="italicus"/>
        </w:rPr>
        <w:t>âz,</w:t>
      </w:r>
      <w:r>
        <w:rPr>
          <w:rStyle w:val="italicus"/>
        </w:rPr>
        <w:t xml:space="preserve"> </w:t>
      </w:r>
      <w:r w:rsidRPr="000B0C52">
        <w:rPr>
          <w:lang w:bidi="he-IL"/>
        </w:rPr>
        <w:t xml:space="preserve">alors </w:t>
      </w:r>
      <w:r w:rsidRPr="00DE79B8">
        <w:t xml:space="preserve">(LXX : ἄρα), — Cum exsúrgerent… </w:t>
      </w:r>
      <w:r w:rsidRPr="000B0C52">
        <w:rPr>
          <w:lang w:bidi="he-IL"/>
        </w:rPr>
        <w:t>Les ennemis qui font courir de si grands dangers à Israël sont représentés tour à tour comme des hommes puissants et furieux qui se dressent contre lui</w:t>
      </w:r>
      <w:r>
        <w:rPr>
          <w:lang w:bidi="he-IL"/>
        </w:rPr>
        <w:t xml:space="preserve">, </w:t>
      </w:r>
      <w:r w:rsidRPr="000B0C52">
        <w:rPr>
          <w:lang w:bidi="he-IL"/>
        </w:rPr>
        <w:t>comme des bêtes fauves prêtes à le dévorer</w:t>
      </w:r>
      <w:r>
        <w:rPr>
          <w:lang w:bidi="he-IL"/>
        </w:rPr>
        <w:t xml:space="preserve">, </w:t>
      </w:r>
      <w:r w:rsidRPr="000B0C52">
        <w:rPr>
          <w:lang w:bidi="he-IL"/>
        </w:rPr>
        <w:t>comme un torrent</w:t>
      </w:r>
      <w:r>
        <w:rPr>
          <w:lang w:bidi="he-IL"/>
        </w:rPr>
        <w:t xml:space="preserve"> </w:t>
      </w:r>
      <w:r w:rsidRPr="000B0C52">
        <w:rPr>
          <w:lang w:bidi="he-IL"/>
        </w:rPr>
        <w:t>débordé qui entraîne tout sur son passage.</w:t>
      </w:r>
      <w:r w:rsidRPr="00A01812">
        <w:t xml:space="preserve"> — </w:t>
      </w:r>
      <w:r w:rsidRPr="00290B1E">
        <w:rPr>
          <w:rStyle w:val="italicus"/>
        </w:rPr>
        <w:t>Torr</w:t>
      </w:r>
      <w:r>
        <w:rPr>
          <w:rStyle w:val="italicus"/>
        </w:rPr>
        <w:t>é</w:t>
      </w:r>
      <w:r w:rsidRPr="00290B1E">
        <w:rPr>
          <w:rStyle w:val="italicus"/>
        </w:rPr>
        <w:t>ntem pertransívit.</w:t>
      </w:r>
      <w:r w:rsidRPr="000B0C52">
        <w:rPr>
          <w:lang w:bidi="he-IL"/>
        </w:rPr>
        <w:t xml:space="preserve"> La Vulgate a renversé la </w:t>
      </w:r>
      <w:r>
        <w:rPr>
          <w:lang w:bidi="he-IL"/>
        </w:rPr>
        <w:t>phrase</w:t>
      </w:r>
      <w:r w:rsidRPr="000B0C52">
        <w:rPr>
          <w:lang w:bidi="he-IL"/>
        </w:rPr>
        <w:t xml:space="preserve"> hébraïque</w:t>
      </w:r>
      <w:r>
        <w:rPr>
          <w:lang w:bidi="he-IL"/>
        </w:rPr>
        <w:t xml:space="preserve">, </w:t>
      </w:r>
      <w:r w:rsidRPr="000B0C52">
        <w:rPr>
          <w:lang w:bidi="he-IL"/>
        </w:rPr>
        <w:t>où on lit </w:t>
      </w:r>
      <w:r>
        <w:rPr>
          <w:lang w:bidi="he-IL"/>
        </w:rPr>
        <w:t xml:space="preserve">: </w:t>
      </w:r>
      <w:r w:rsidRPr="000B0C52">
        <w:rPr>
          <w:lang w:bidi="he-IL"/>
        </w:rPr>
        <w:t>Les torrents auraient passé sur notre âme ; alors auraient passé sur notre âme les flots impétueux.</w:t>
      </w:r>
      <w:r w:rsidRPr="00A01812">
        <w:t xml:space="preserve"> — </w:t>
      </w:r>
      <w:r w:rsidRPr="000B0C52">
        <w:rPr>
          <w:lang w:bidi="he-IL"/>
        </w:rPr>
        <w:t>L</w:t>
      </w:r>
      <w:r w:rsidRPr="008050C1">
        <w:rPr>
          <w:lang w:bidi="he-IL"/>
        </w:rPr>
        <w:t>’</w:t>
      </w:r>
      <w:r w:rsidRPr="000B0C52">
        <w:rPr>
          <w:lang w:bidi="he-IL"/>
        </w:rPr>
        <w:t>épithète</w:t>
      </w:r>
      <w:r w:rsidRPr="00290B1E">
        <w:rPr>
          <w:rStyle w:val="italicus"/>
        </w:rPr>
        <w:t xml:space="preserve"> intolerábilem</w:t>
      </w:r>
      <w:r w:rsidRPr="000B0C52">
        <w:rPr>
          <w:lang w:bidi="he-IL"/>
        </w:rPr>
        <w:t xml:space="preserve"> a été calquée sur les </w:t>
      </w:r>
      <w:r>
        <w:rPr>
          <w:lang w:bidi="he-IL"/>
        </w:rPr>
        <w:t>LXX</w:t>
      </w:r>
      <w:r w:rsidRPr="000B0C52">
        <w:rPr>
          <w:lang w:bidi="he-IL"/>
        </w:rPr>
        <w:t xml:space="preserve"> </w:t>
      </w:r>
      <w:r w:rsidRPr="00F746B6">
        <w:rPr>
          <w:lang w:bidi="he-IL"/>
        </w:rPr>
        <w:t>(</w:t>
      </w:r>
      <w:r w:rsidRPr="00DE79B8">
        <w:t>ἀνυπόστατον</w:t>
      </w:r>
      <w:r w:rsidRPr="00F746B6">
        <w:rPr>
          <w:lang w:bidi="he-IL"/>
        </w:rPr>
        <w:t>) </w:t>
      </w:r>
      <w:r>
        <w:rPr>
          <w:lang w:bidi="he-IL"/>
        </w:rPr>
        <w:t xml:space="preserve">: </w:t>
      </w:r>
      <w:r w:rsidRPr="000B0C52">
        <w:rPr>
          <w:lang w:bidi="he-IL"/>
        </w:rPr>
        <w:t xml:space="preserve">des eaux dont on ne peut supporter le choc et par lesquelles on </w:t>
      </w:r>
      <w:r>
        <w:rPr>
          <w:lang w:bidi="he-IL"/>
        </w:rPr>
        <w:t>est</w:t>
      </w:r>
      <w:r w:rsidRPr="000B0C52">
        <w:rPr>
          <w:lang w:bidi="he-IL"/>
        </w:rPr>
        <w:t xml:space="preserve"> entraîné ; ou bien</w:t>
      </w:r>
      <w:r>
        <w:rPr>
          <w:lang w:bidi="he-IL"/>
        </w:rPr>
        <w:t xml:space="preserve">, </w:t>
      </w:r>
      <w:r w:rsidRPr="000B0C52">
        <w:rPr>
          <w:lang w:bidi="he-IL"/>
        </w:rPr>
        <w:t>des eaux sans fond (quelques Pères et d’anciens Psautiers ont </w:t>
      </w:r>
      <w:r>
        <w:rPr>
          <w:lang w:bidi="he-IL"/>
        </w:rPr>
        <w:t>: « </w:t>
      </w:r>
      <w:r w:rsidRPr="000B0C52">
        <w:rPr>
          <w:lang w:bidi="he-IL"/>
        </w:rPr>
        <w:t>aquam imm</w:t>
      </w:r>
      <w:r>
        <w:rPr>
          <w:lang w:bidi="he-IL"/>
        </w:rPr>
        <w:t>é</w:t>
      </w:r>
      <w:r w:rsidRPr="000B0C52">
        <w:rPr>
          <w:lang w:bidi="he-IL"/>
        </w:rPr>
        <w:t>nsam</w:t>
      </w:r>
      <w:r>
        <w:rPr>
          <w:lang w:bidi="he-IL"/>
        </w:rPr>
        <w:t> »</w:t>
      </w:r>
      <w:r w:rsidRPr="000B0C52">
        <w:rPr>
          <w:lang w:bidi="he-IL"/>
        </w:rPr>
        <w:t>).</w:t>
      </w:r>
      <w:r>
        <w:rPr>
          <w:lang w:bidi="he-IL"/>
        </w:rPr>
        <w:t xml:space="preserve"> </w:t>
      </w:r>
    </w:p>
    <w:p w:rsidR="0073183F" w:rsidRDefault="0073183F" w:rsidP="0073183F">
      <w:pPr>
        <w:pStyle w:val="titulus"/>
        <w:rPr>
          <w:lang w:bidi="he-IL"/>
        </w:rPr>
      </w:pPr>
      <w:r>
        <w:rPr>
          <w:lang w:bidi="he-IL"/>
        </w:rPr>
        <w:t>Filet d’oiseleur. (Peinture égyptienne.)</w:t>
      </w:r>
    </w:p>
    <w:p w:rsidR="0073183F" w:rsidRDefault="0073183F" w:rsidP="0073183F">
      <w:pPr>
        <w:pStyle w:val="u4"/>
        <w:rPr>
          <w:rFonts w:eastAsia="Arial Unicode MS"/>
          <w:bCs/>
          <w:lang w:bidi="he-IL"/>
        </w:rPr>
      </w:pPr>
      <w:r w:rsidRPr="000B0C52">
        <w:rPr>
          <w:rFonts w:eastAsia="Arial Unicode MS"/>
          <w:bCs/>
          <w:lang w:bidi="he-IL"/>
        </w:rPr>
        <w:t>3° Deuxième strophe </w:t>
      </w:r>
      <w:r>
        <w:rPr>
          <w:rFonts w:eastAsia="Arial Unicode MS"/>
          <w:bCs/>
          <w:lang w:bidi="he-IL"/>
        </w:rPr>
        <w:t xml:space="preserve">: </w:t>
      </w:r>
      <w:r w:rsidRPr="000B0C52">
        <w:rPr>
          <w:rFonts w:eastAsia="Arial Unicode MS"/>
          <w:bCs/>
          <w:lang w:bidi="he-IL"/>
        </w:rPr>
        <w:t>sentiments de gratitude envers le divin libérateur. Vers. 6-8.</w:t>
      </w:r>
      <w:r>
        <w:rPr>
          <w:rFonts w:eastAsia="Arial Unicode MS"/>
          <w:bCs/>
          <w:lang w:bidi="he-IL"/>
        </w:rPr>
        <w:t xml:space="preserve"> </w:t>
      </w:r>
    </w:p>
    <w:p w:rsidR="0073183F" w:rsidRDefault="0073183F" w:rsidP="0073183F">
      <w:pPr>
        <w:rPr>
          <w:lang w:bidi="he-IL"/>
        </w:rPr>
      </w:pPr>
      <w:r w:rsidRPr="000B0C52">
        <w:rPr>
          <w:lang w:bidi="he-IL"/>
        </w:rPr>
        <w:t>6-8. Sans l’intervention divine</w:t>
      </w:r>
      <w:r>
        <w:rPr>
          <w:lang w:bidi="he-IL"/>
        </w:rPr>
        <w:t xml:space="preserve">, </w:t>
      </w:r>
      <w:r w:rsidRPr="000B0C52">
        <w:rPr>
          <w:lang w:bidi="he-IL"/>
        </w:rPr>
        <w:t>la nation</w:t>
      </w:r>
      <w:r>
        <w:rPr>
          <w:lang w:bidi="he-IL"/>
        </w:rPr>
        <w:t xml:space="preserve">, </w:t>
      </w:r>
      <w:r w:rsidRPr="000B0C52">
        <w:rPr>
          <w:lang w:bidi="he-IL"/>
        </w:rPr>
        <w:t>théocratique aurait donc été anéantie ; mais Jéhovah a daigné la sauver</w:t>
      </w:r>
      <w:r>
        <w:rPr>
          <w:lang w:bidi="he-IL"/>
        </w:rPr>
        <w:t xml:space="preserve">, </w:t>
      </w:r>
      <w:r w:rsidRPr="000B0C52">
        <w:rPr>
          <w:lang w:bidi="he-IL"/>
        </w:rPr>
        <w:t>et voici qu’elle l’en remercie avec amour</w:t>
      </w:r>
      <w:r>
        <w:rPr>
          <w:lang w:bidi="he-IL"/>
        </w:rPr>
        <w:t xml:space="preserve">, </w:t>
      </w:r>
      <w:r w:rsidRPr="000B0C52">
        <w:rPr>
          <w:lang w:bidi="he-IL"/>
        </w:rPr>
        <w:t>non sans décrire encore</w:t>
      </w:r>
      <w:r>
        <w:rPr>
          <w:lang w:bidi="he-IL"/>
        </w:rPr>
        <w:t xml:space="preserve">, </w:t>
      </w:r>
      <w:r w:rsidRPr="000B0C52">
        <w:rPr>
          <w:lang w:bidi="he-IL"/>
        </w:rPr>
        <w:t>pour mieux exalter la délivrance</w:t>
      </w:r>
      <w:r>
        <w:rPr>
          <w:lang w:bidi="he-IL"/>
        </w:rPr>
        <w:t xml:space="preserve">, </w:t>
      </w:r>
      <w:r w:rsidRPr="000B0C52">
        <w:rPr>
          <w:lang w:bidi="he-IL"/>
        </w:rPr>
        <w:t>les dangers dont elle avait été délivrée.</w:t>
      </w:r>
      <w:r w:rsidRPr="00A01812">
        <w:t xml:space="preserve"> — </w:t>
      </w:r>
      <w:r>
        <w:rPr>
          <w:rStyle w:val="italicus"/>
        </w:rPr>
        <w:t>Benedíctus</w:t>
      </w:r>
      <w:r w:rsidRPr="00290B1E">
        <w:rPr>
          <w:rStyle w:val="italicus"/>
        </w:rPr>
        <w:t xml:space="preserve"> </w:t>
      </w:r>
      <w:r>
        <w:rPr>
          <w:rStyle w:val="italicus"/>
        </w:rPr>
        <w:t>Dóminus</w:t>
      </w:r>
      <w:r w:rsidRPr="00290B1E">
        <w:rPr>
          <w:rStyle w:val="italicus"/>
        </w:rPr>
        <w:t>.</w:t>
      </w:r>
      <w:r w:rsidRPr="000B0C52">
        <w:rPr>
          <w:lang w:bidi="he-IL"/>
        </w:rPr>
        <w:t xml:space="preserve"> Cri joyeux</w:t>
      </w:r>
      <w:r>
        <w:rPr>
          <w:lang w:bidi="he-IL"/>
        </w:rPr>
        <w:t xml:space="preserve">, </w:t>
      </w:r>
      <w:r w:rsidRPr="000B0C52">
        <w:rPr>
          <w:lang w:bidi="he-IL"/>
        </w:rPr>
        <w:t>qui s’échappe d’un cœur plein de reconnaissance.</w:t>
      </w:r>
      <w:r w:rsidRPr="00A01812">
        <w:t xml:space="preserve"> — </w:t>
      </w:r>
      <w:r w:rsidRPr="00290B1E">
        <w:rPr>
          <w:rStyle w:val="italicus"/>
        </w:rPr>
        <w:t>In cap</w:t>
      </w:r>
      <w:r>
        <w:rPr>
          <w:rStyle w:val="italicus"/>
        </w:rPr>
        <w:t>tiónem</w:t>
      </w:r>
      <w:r w:rsidRPr="00290B1E">
        <w:rPr>
          <w:rStyle w:val="italicus"/>
        </w:rPr>
        <w:t xml:space="preserve"> d</w:t>
      </w:r>
      <w:r>
        <w:rPr>
          <w:rStyle w:val="italicus"/>
        </w:rPr>
        <w:t>éntibus…</w:t>
      </w:r>
      <w:r w:rsidRPr="000B0C52">
        <w:rPr>
          <w:lang w:bidi="he-IL"/>
        </w:rPr>
        <w:t xml:space="preserve"> Encore l’image de la bête fauve</w:t>
      </w:r>
      <w:r>
        <w:rPr>
          <w:lang w:bidi="he-IL"/>
        </w:rPr>
        <w:t xml:space="preserve">, </w:t>
      </w:r>
      <w:r w:rsidRPr="000B0C52">
        <w:rPr>
          <w:lang w:bidi="he-IL"/>
        </w:rPr>
        <w:t xml:space="preserve">comme au </w:t>
      </w:r>
      <w:r w:rsidRPr="000B0C52">
        <w:rPr>
          <w:lang w:bidi="he-IL"/>
        </w:rPr>
        <w:lastRenderedPageBreak/>
        <w:t>vers. 3.</w:t>
      </w:r>
      <w:r w:rsidRPr="00A01812">
        <w:t xml:space="preserve"> — </w:t>
      </w:r>
      <w:r w:rsidRPr="00290B1E">
        <w:rPr>
          <w:rStyle w:val="italicus"/>
        </w:rPr>
        <w:t>Erépta</w:t>
      </w:r>
      <w:r>
        <w:rPr>
          <w:rStyle w:val="italicus"/>
        </w:rPr>
        <w:t>…</w:t>
      </w:r>
      <w:r w:rsidRPr="00290B1E">
        <w:rPr>
          <w:rStyle w:val="italicus"/>
        </w:rPr>
        <w:t xml:space="preserve"> de láqueo</w:t>
      </w:r>
      <w:r>
        <w:rPr>
          <w:rStyle w:val="italicus"/>
        </w:rPr>
        <w:t>…</w:t>
      </w:r>
      <w:r w:rsidRPr="000B0C52">
        <w:rPr>
          <w:lang w:bidi="he-IL"/>
        </w:rPr>
        <w:t xml:space="preserve"> Cette fois</w:t>
      </w:r>
      <w:r>
        <w:rPr>
          <w:lang w:bidi="he-IL"/>
        </w:rPr>
        <w:t xml:space="preserve">, </w:t>
      </w:r>
      <w:r w:rsidRPr="000B0C52">
        <w:rPr>
          <w:lang w:bidi="he-IL"/>
        </w:rPr>
        <w:t>les ennemis sont comparés à des oiseleurs ; métaphore qui met en relief leur ruse maligne. Voyez</w:t>
      </w:r>
      <w:r w:rsidRPr="005F588C">
        <w:t xml:space="preserve"> l’</w:t>
      </w:r>
      <w:r w:rsidRPr="00290B1E">
        <w:rPr>
          <w:rStyle w:val="italicus"/>
        </w:rPr>
        <w:t>Atlas archéol.</w:t>
      </w:r>
      <w:r>
        <w:rPr>
          <w:rStyle w:val="italicus"/>
        </w:rPr>
        <w:t xml:space="preserve">, </w:t>
      </w:r>
      <w:r w:rsidRPr="000B0C52">
        <w:rPr>
          <w:lang w:bidi="he-IL"/>
        </w:rPr>
        <w:t xml:space="preserve">pl. </w:t>
      </w:r>
      <w:r>
        <w:rPr>
          <w:lang w:bidi="he-IL"/>
        </w:rPr>
        <w:t xml:space="preserve">XXXIX, </w:t>
      </w:r>
      <w:r w:rsidRPr="000B0C52">
        <w:rPr>
          <w:lang w:bidi="he-IL"/>
        </w:rPr>
        <w:t>fig. 4</w:t>
      </w:r>
      <w:r>
        <w:rPr>
          <w:lang w:bidi="he-IL"/>
        </w:rPr>
        <w:t xml:space="preserve">, </w:t>
      </w:r>
      <w:r w:rsidRPr="000B0C52">
        <w:rPr>
          <w:lang w:bidi="he-IL"/>
        </w:rPr>
        <w:t xml:space="preserve">10 ; pl. </w:t>
      </w:r>
      <w:r>
        <w:rPr>
          <w:lang w:bidi="he-IL"/>
        </w:rPr>
        <w:t xml:space="preserve">XL, </w:t>
      </w:r>
      <w:r w:rsidRPr="000B0C52">
        <w:rPr>
          <w:lang w:bidi="he-IL"/>
        </w:rPr>
        <w:t>fig. 1</w:t>
      </w:r>
      <w:r>
        <w:rPr>
          <w:lang w:bidi="he-IL"/>
        </w:rPr>
        <w:t xml:space="preserve">, </w:t>
      </w:r>
      <w:r w:rsidRPr="000B0C52">
        <w:rPr>
          <w:lang w:bidi="he-IL"/>
        </w:rPr>
        <w:t>3</w:t>
      </w:r>
      <w:r>
        <w:rPr>
          <w:lang w:bidi="he-IL"/>
        </w:rPr>
        <w:t xml:space="preserve">, </w:t>
      </w:r>
      <w:r w:rsidRPr="000B0C52">
        <w:rPr>
          <w:lang w:bidi="he-IL"/>
        </w:rPr>
        <w:t>4</w:t>
      </w:r>
      <w:r>
        <w:rPr>
          <w:lang w:bidi="he-IL"/>
        </w:rPr>
        <w:t xml:space="preserve">, </w:t>
      </w:r>
      <w:r w:rsidRPr="000B0C52">
        <w:rPr>
          <w:lang w:bidi="he-IL"/>
        </w:rPr>
        <w:t>6.</w:t>
      </w:r>
      <w:r w:rsidRPr="00A01812">
        <w:t xml:space="preserve"> — </w:t>
      </w:r>
      <w:r w:rsidRPr="00290B1E">
        <w:rPr>
          <w:rStyle w:val="italicus"/>
        </w:rPr>
        <w:t xml:space="preserve">Láqueus contrítus </w:t>
      </w:r>
      <w:r>
        <w:rPr>
          <w:rStyle w:val="italicus"/>
        </w:rPr>
        <w:t xml:space="preserve">est, </w:t>
      </w:r>
      <w:r w:rsidRPr="00290B1E">
        <w:rPr>
          <w:rStyle w:val="italicus"/>
        </w:rPr>
        <w:t>et nos</w:t>
      </w:r>
      <w:r>
        <w:rPr>
          <w:rStyle w:val="italicus"/>
        </w:rPr>
        <w:t>…</w:t>
      </w:r>
      <w:r w:rsidRPr="000B0C52">
        <w:rPr>
          <w:lang w:bidi="he-IL"/>
        </w:rPr>
        <w:t xml:space="preserve"> Le pauvre oiseau avait été </w:t>
      </w:r>
      <w:r>
        <w:rPr>
          <w:lang w:bidi="he-IL"/>
        </w:rPr>
        <w:t>pris</w:t>
      </w:r>
      <w:r w:rsidRPr="000B0C52">
        <w:rPr>
          <w:lang w:bidi="he-IL"/>
        </w:rPr>
        <w:t xml:space="preserve"> dans le piège </w:t>
      </w:r>
      <w:r>
        <w:rPr>
          <w:lang w:bidi="he-IL"/>
        </w:rPr>
        <w:t xml:space="preserve">: </w:t>
      </w:r>
      <w:r w:rsidRPr="000B0C52">
        <w:rPr>
          <w:lang w:bidi="he-IL"/>
        </w:rPr>
        <w:t>mais c</w:t>
      </w:r>
      <w:r>
        <w:rPr>
          <w:lang w:bidi="he-IL"/>
        </w:rPr>
        <w:t>e</w:t>
      </w:r>
      <w:r w:rsidRPr="000B0C52">
        <w:rPr>
          <w:lang w:bidi="he-IL"/>
        </w:rPr>
        <w:t>lui-ci</w:t>
      </w:r>
      <w:r>
        <w:rPr>
          <w:lang w:bidi="he-IL"/>
        </w:rPr>
        <w:t xml:space="preserve"> s</w:t>
      </w:r>
      <w:r w:rsidRPr="000B0C52">
        <w:rPr>
          <w:lang w:bidi="he-IL"/>
        </w:rPr>
        <w:t>e rompt tout à coup</w:t>
      </w:r>
      <w:r>
        <w:rPr>
          <w:lang w:bidi="he-IL"/>
        </w:rPr>
        <w:t xml:space="preserve">, </w:t>
      </w:r>
      <w:r w:rsidRPr="000B0C52">
        <w:rPr>
          <w:lang w:bidi="he-IL"/>
        </w:rPr>
        <w:t>et le captif s’enfuit à tire d’ailes. Image d’une grâce admirable.</w:t>
      </w:r>
      <w:r w:rsidRPr="00A01812">
        <w:t xml:space="preserve"> — </w:t>
      </w:r>
      <w:r w:rsidRPr="00290B1E">
        <w:rPr>
          <w:rStyle w:val="italicus"/>
        </w:rPr>
        <w:t>Adjut</w:t>
      </w:r>
      <w:r>
        <w:rPr>
          <w:rStyle w:val="italicus"/>
        </w:rPr>
        <w:t>órium nostr</w:t>
      </w:r>
      <w:r w:rsidRPr="00290B1E">
        <w:rPr>
          <w:rStyle w:val="italicus"/>
        </w:rPr>
        <w:t>um.</w:t>
      </w:r>
      <w:r>
        <w:rPr>
          <w:rStyle w:val="italicus"/>
        </w:rPr>
        <w:t xml:space="preserve"> </w:t>
      </w:r>
      <w:r w:rsidRPr="000B0C52">
        <w:rPr>
          <w:lang w:bidi="he-IL"/>
        </w:rPr>
        <w:t xml:space="preserve">Bel acte de </w:t>
      </w:r>
      <w:r>
        <w:rPr>
          <w:lang w:bidi="he-IL"/>
        </w:rPr>
        <w:t>foi, que l’Église a inséré da</w:t>
      </w:r>
      <w:r w:rsidRPr="000B0C52">
        <w:rPr>
          <w:lang w:bidi="he-IL"/>
        </w:rPr>
        <w:t>ns ses prières et qu’elle répète fréquemment.</w:t>
      </w:r>
      <w:r>
        <w:rPr>
          <w:lang w:bidi="he-IL"/>
        </w:rPr>
        <w:t xml:space="preserve"> {371} </w:t>
      </w:r>
    </w:p>
    <w:p w:rsidR="0073183F" w:rsidRDefault="0073183F" w:rsidP="0073183F">
      <w:pPr>
        <w:rPr>
          <w:lang w:bidi="he-IL"/>
        </w:rPr>
      </w:pPr>
      <w:r>
        <w:rPr>
          <w:lang w:bidi="he-IL"/>
        </w:rPr>
        <w:t xml:space="preserve">² </w:t>
      </w:r>
    </w:p>
    <w:p w:rsidR="00F60F05" w:rsidRDefault="00F60F05" w:rsidP="005521AA">
      <w:pPr>
        <w:pStyle w:val="Titre4"/>
      </w:pPr>
      <w:r>
        <w:t xml:space="preserve">Ps 124 </w:t>
      </w:r>
    </w:p>
    <w:p w:rsidR="0073183F" w:rsidRPr="00ED2022" w:rsidRDefault="0073183F" w:rsidP="0073183F">
      <w:pPr>
        <w:pStyle w:val="up1"/>
      </w:pPr>
      <w:r w:rsidRPr="00ED2022">
        <w:t xml:space="preserve">Psaume </w:t>
      </w:r>
      <w:r>
        <w:t>CXXIV</w:t>
      </w:r>
      <w:bookmarkStart w:id="359" w:name="ps124n"/>
      <w:bookmarkEnd w:id="359"/>
      <w:r w:rsidRPr="00ED2022">
        <w:t xml:space="preserve"> </w:t>
      </w:r>
    </w:p>
    <w:p w:rsidR="0073183F" w:rsidRPr="00ED2022" w:rsidRDefault="0073183F" w:rsidP="0073183F">
      <w:pPr>
        <w:pStyle w:val="up12"/>
      </w:pPr>
      <w:r w:rsidRPr="00ED2022">
        <w:t>Dieu protège les</w:t>
      </w:r>
      <w:r>
        <w:t xml:space="preserve"> justes qui ont confiance en lui</w:t>
      </w:r>
      <w:r w:rsidRPr="00ED2022">
        <w:t xml:space="preserve"> </w:t>
      </w:r>
    </w:p>
    <w:p w:rsidR="0073183F" w:rsidRDefault="0073183F" w:rsidP="0073183F">
      <w:pPr>
        <w:pStyle w:val="u4"/>
        <w:rPr>
          <w:rFonts w:eastAsia="Arial Unicode MS"/>
          <w:bCs/>
          <w:lang w:bidi="he-IL"/>
        </w:rPr>
      </w:pPr>
      <w:r w:rsidRPr="000B0C52">
        <w:rPr>
          <w:rFonts w:eastAsia="Arial Unicode MS"/>
          <w:bCs/>
          <w:lang w:bidi="he-IL"/>
        </w:rPr>
        <w:t xml:space="preserve">1° Le titre. </w:t>
      </w:r>
      <w:r>
        <w:t>Vers. 1</w:t>
      </w:r>
      <w:r>
        <w:rPr>
          <w:vertAlign w:val="superscript"/>
        </w:rPr>
        <w:t>a</w:t>
      </w:r>
      <w:r w:rsidRPr="0011010B">
        <w:t>.</w:t>
      </w:r>
      <w:r>
        <w:rPr>
          <w:rFonts w:eastAsia="Arial Unicode MS"/>
          <w:bCs/>
          <w:lang w:bidi="he-IL"/>
        </w:rPr>
        <w:t xml:space="preserve"> </w:t>
      </w:r>
    </w:p>
    <w:p w:rsidR="0073183F" w:rsidRDefault="0073183F" w:rsidP="0073183F">
      <w:pPr>
        <w:rPr>
          <w:lang w:bidi="he-IL"/>
        </w:rPr>
      </w:pPr>
      <w:r w:rsidRPr="000B0C52">
        <w:rPr>
          <w:lang w:bidi="he-IL"/>
        </w:rPr>
        <w:t xml:space="preserve">Ps. </w:t>
      </w:r>
      <w:r>
        <w:rPr>
          <w:lang w:bidi="he-IL"/>
        </w:rPr>
        <w:t>CXXIV</w:t>
      </w:r>
      <w:r w:rsidRPr="000B0C52">
        <w:rPr>
          <w:lang w:bidi="he-IL"/>
        </w:rPr>
        <w:t>.</w:t>
      </w:r>
      <w:r w:rsidRPr="00A01812">
        <w:t xml:space="preserve"> — </w:t>
      </w:r>
      <w:r w:rsidRPr="000B0C52">
        <w:rPr>
          <w:lang w:bidi="he-IL"/>
        </w:rPr>
        <w:t>1</w:t>
      </w:r>
      <w:r>
        <w:rPr>
          <w:vertAlign w:val="superscript"/>
          <w:lang w:bidi="he-IL"/>
        </w:rPr>
        <w:t>a</w:t>
      </w:r>
      <w:r w:rsidRPr="000B0C52">
        <w:rPr>
          <w:lang w:bidi="he-IL"/>
        </w:rPr>
        <w:t>.</w:t>
      </w:r>
      <w:r>
        <w:rPr>
          <w:rStyle w:val="italicus"/>
        </w:rPr>
        <w:t xml:space="preserve"> Cánticum</w:t>
      </w:r>
      <w:r w:rsidRPr="00290B1E">
        <w:rPr>
          <w:rStyle w:val="italicus"/>
        </w:rPr>
        <w:t xml:space="preserve"> gr</w:t>
      </w:r>
      <w:r>
        <w:rPr>
          <w:rStyle w:val="italicus"/>
        </w:rPr>
        <w:t>á</w:t>
      </w:r>
      <w:r w:rsidRPr="00290B1E">
        <w:rPr>
          <w:rStyle w:val="italicus"/>
        </w:rPr>
        <w:t>duum.</w:t>
      </w:r>
      <w:r>
        <w:rPr>
          <w:lang w:bidi="he-IL"/>
        </w:rPr>
        <w:t xml:space="preserve"> Divers hébraïsants ont pensé q</w:t>
      </w:r>
      <w:r w:rsidRPr="000B0C52">
        <w:rPr>
          <w:lang w:bidi="he-IL"/>
        </w:rPr>
        <w:t xml:space="preserve">ue ce poème </w:t>
      </w:r>
      <w:r>
        <w:rPr>
          <w:lang w:bidi="he-IL"/>
        </w:rPr>
        <w:t>est un des plus récents de tout le</w:t>
      </w:r>
      <w:r w:rsidRPr="000B0C52">
        <w:rPr>
          <w:lang w:bidi="he-IL"/>
        </w:rPr>
        <w:t xml:space="preserve"> Psautier. On l’applique assez communément à la situation du peuple théocratique en Palestine après la captivité de Babylone. Israël </w:t>
      </w:r>
      <w:r>
        <w:rPr>
          <w:lang w:bidi="he-IL"/>
        </w:rPr>
        <w:t>est</w:t>
      </w:r>
      <w:r w:rsidRPr="000B0C52">
        <w:rPr>
          <w:lang w:bidi="he-IL"/>
        </w:rPr>
        <w:t xml:space="preserve"> opprimé par de cruels tyrans</w:t>
      </w:r>
      <w:r>
        <w:rPr>
          <w:lang w:bidi="he-IL"/>
        </w:rPr>
        <w:t xml:space="preserve">, </w:t>
      </w:r>
      <w:r w:rsidRPr="000B0C52">
        <w:rPr>
          <w:lang w:bidi="he-IL"/>
        </w:rPr>
        <w:t xml:space="preserve">et sa </w:t>
      </w:r>
      <w:r>
        <w:rPr>
          <w:lang w:bidi="he-IL"/>
        </w:rPr>
        <w:t>foi</w:t>
      </w:r>
      <w:r w:rsidRPr="000B0C52">
        <w:rPr>
          <w:lang w:bidi="he-IL"/>
        </w:rPr>
        <w:t xml:space="preserve"> </w:t>
      </w:r>
      <w:r>
        <w:rPr>
          <w:lang w:bidi="he-IL"/>
        </w:rPr>
        <w:t>est</w:t>
      </w:r>
      <w:r w:rsidRPr="000B0C52">
        <w:rPr>
          <w:lang w:bidi="he-IL"/>
        </w:rPr>
        <w:t xml:space="preserve"> mise </w:t>
      </w:r>
      <w:r>
        <w:rPr>
          <w:lang w:bidi="he-IL"/>
        </w:rPr>
        <w:t>à</w:t>
      </w:r>
      <w:r w:rsidRPr="000B0C52">
        <w:rPr>
          <w:lang w:bidi="he-IL"/>
        </w:rPr>
        <w:t xml:space="preserve"> une rude épreuve ; il y a même des </w:t>
      </w:r>
      <w:r>
        <w:rPr>
          <w:lang w:bidi="he-IL"/>
        </w:rPr>
        <w:t>apostats</w:t>
      </w:r>
      <w:r w:rsidRPr="000B0C52">
        <w:rPr>
          <w:lang w:bidi="he-IL"/>
        </w:rPr>
        <w:t xml:space="preserve"> dans ses rangs ; mais Jéhovah protège sa chère nation</w:t>
      </w:r>
      <w:r>
        <w:rPr>
          <w:lang w:bidi="he-IL"/>
        </w:rPr>
        <w:t xml:space="preserve">, </w:t>
      </w:r>
      <w:r w:rsidRPr="000B0C52">
        <w:rPr>
          <w:lang w:bidi="he-IL"/>
        </w:rPr>
        <w:t>et ceux qui lui demeureront fidèles sont sûrs de triompher finalement.</w:t>
      </w:r>
      <w:r w:rsidRPr="00A01812">
        <w:t xml:space="preserve"> — </w:t>
      </w:r>
      <w:r w:rsidRPr="000B0C52">
        <w:rPr>
          <w:lang w:bidi="he-IL"/>
        </w:rPr>
        <w:t>Deux strophes</w:t>
      </w:r>
      <w:r>
        <w:rPr>
          <w:lang w:bidi="he-IL"/>
        </w:rPr>
        <w:t xml:space="preserve"> : </w:t>
      </w:r>
      <w:r w:rsidRPr="000B0C52">
        <w:rPr>
          <w:lang w:bidi="he-IL"/>
        </w:rPr>
        <w:t>motifs de confiance en Dieu</w:t>
      </w:r>
      <w:r>
        <w:rPr>
          <w:lang w:bidi="he-IL"/>
        </w:rPr>
        <w:t xml:space="preserve">, </w:t>
      </w:r>
      <w:r w:rsidRPr="000B0C52">
        <w:rPr>
          <w:lang w:bidi="he-IL"/>
        </w:rPr>
        <w:t xml:space="preserve">vers. </w:t>
      </w:r>
      <w:r>
        <w:rPr>
          <w:lang w:bidi="he-IL"/>
        </w:rPr>
        <w:t>1</w:t>
      </w:r>
      <w:r w:rsidRPr="000B0C52">
        <w:rPr>
          <w:vertAlign w:val="superscript"/>
          <w:lang w:bidi="he-IL"/>
        </w:rPr>
        <w:t>b</w:t>
      </w:r>
      <w:r w:rsidRPr="000B0C52">
        <w:rPr>
          <w:lang w:bidi="he-IL"/>
        </w:rPr>
        <w:t>-3 ; prière en faveur des Israélites fidèles</w:t>
      </w:r>
      <w:r>
        <w:rPr>
          <w:lang w:bidi="he-IL"/>
        </w:rPr>
        <w:t xml:space="preserve">, </w:t>
      </w:r>
      <w:r w:rsidRPr="000B0C52">
        <w:rPr>
          <w:lang w:bidi="he-IL"/>
        </w:rPr>
        <w:t>vers. 4-5.</w:t>
      </w:r>
      <w:r w:rsidRPr="00A01812">
        <w:t xml:space="preserve"> — </w:t>
      </w:r>
      <w:r w:rsidRPr="000B0C52">
        <w:rPr>
          <w:lang w:bidi="he-IL"/>
        </w:rPr>
        <w:t>Rythme de gradation </w:t>
      </w:r>
      <w:r>
        <w:rPr>
          <w:lang w:bidi="he-IL"/>
        </w:rPr>
        <w:t xml:space="preserve">: </w:t>
      </w:r>
      <w:r>
        <w:rPr>
          <w:rStyle w:val="italicus"/>
        </w:rPr>
        <w:t>sicut mon</w:t>
      </w:r>
      <w:r w:rsidRPr="00290B1E">
        <w:rPr>
          <w:rStyle w:val="italicus"/>
        </w:rPr>
        <w:t xml:space="preserve">s </w:t>
      </w:r>
      <w:r w:rsidRPr="000B0C52">
        <w:rPr>
          <w:lang w:bidi="he-IL"/>
        </w:rPr>
        <w:t>et</w:t>
      </w:r>
      <w:r w:rsidRPr="00290B1E">
        <w:rPr>
          <w:rStyle w:val="italicus"/>
        </w:rPr>
        <w:t xml:space="preserve"> montes</w:t>
      </w:r>
      <w:r>
        <w:rPr>
          <w:lang w:bidi="he-IL"/>
        </w:rPr>
        <w:t xml:space="preserve">, </w:t>
      </w:r>
      <w:r w:rsidRPr="000B0C52">
        <w:rPr>
          <w:lang w:bidi="he-IL"/>
        </w:rPr>
        <w:t>vers. 1 et 2 ;</w:t>
      </w:r>
      <w:r w:rsidRPr="00290B1E">
        <w:rPr>
          <w:rStyle w:val="italicus"/>
        </w:rPr>
        <w:t xml:space="preserve"> in </w:t>
      </w:r>
      <w:r>
        <w:rPr>
          <w:rStyle w:val="italicus"/>
        </w:rPr>
        <w:t>æ</w:t>
      </w:r>
      <w:r w:rsidRPr="00290B1E">
        <w:rPr>
          <w:rStyle w:val="italicus"/>
        </w:rPr>
        <w:t>térnum</w:t>
      </w:r>
      <w:r w:rsidRPr="000B0C52">
        <w:rPr>
          <w:lang w:bidi="he-IL"/>
        </w:rPr>
        <w:t xml:space="preserve"> et</w:t>
      </w:r>
      <w:r w:rsidRPr="00290B1E">
        <w:rPr>
          <w:rStyle w:val="italicus"/>
        </w:rPr>
        <w:t xml:space="preserve"> in </w:t>
      </w:r>
      <w:r>
        <w:rPr>
          <w:rStyle w:val="italicus"/>
        </w:rPr>
        <w:t xml:space="preserve">sǽculum, </w:t>
      </w:r>
      <w:r w:rsidRPr="000B0C52">
        <w:rPr>
          <w:lang w:bidi="he-IL"/>
        </w:rPr>
        <w:t>vers. 1 et 2 ;</w:t>
      </w:r>
      <w:r w:rsidRPr="00290B1E">
        <w:rPr>
          <w:rStyle w:val="italicus"/>
        </w:rPr>
        <w:t xml:space="preserve"> in circúitu</w:t>
      </w:r>
      <w:r>
        <w:rPr>
          <w:rStyle w:val="italicus"/>
        </w:rPr>
        <w:t xml:space="preserve">, </w:t>
      </w:r>
      <w:r w:rsidRPr="000B0C52">
        <w:rPr>
          <w:lang w:bidi="he-IL"/>
        </w:rPr>
        <w:t>vers. 2 ;</w:t>
      </w:r>
      <w:r w:rsidRPr="00290B1E">
        <w:rPr>
          <w:rStyle w:val="italicus"/>
        </w:rPr>
        <w:t xml:space="preserve"> just</w:t>
      </w:r>
      <w:r>
        <w:rPr>
          <w:rStyle w:val="italicus"/>
        </w:rPr>
        <w:t>órum</w:t>
      </w:r>
      <w:r w:rsidRPr="000B0C52">
        <w:rPr>
          <w:lang w:bidi="he-IL"/>
        </w:rPr>
        <w:t xml:space="preserve"> et</w:t>
      </w:r>
      <w:r w:rsidRPr="00290B1E">
        <w:rPr>
          <w:rStyle w:val="italicus"/>
        </w:rPr>
        <w:t xml:space="preserve"> justi</w:t>
      </w:r>
      <w:r>
        <w:rPr>
          <w:rStyle w:val="italicus"/>
        </w:rPr>
        <w:t xml:space="preserve">, </w:t>
      </w:r>
      <w:r w:rsidRPr="000B0C52">
        <w:rPr>
          <w:lang w:bidi="he-IL"/>
        </w:rPr>
        <w:t>vers. 3 ;</w:t>
      </w:r>
      <w:r w:rsidRPr="00290B1E">
        <w:rPr>
          <w:rStyle w:val="italicus"/>
        </w:rPr>
        <w:t xml:space="preserve"> bénefac</w:t>
      </w:r>
      <w:r w:rsidRPr="000B0C52">
        <w:rPr>
          <w:lang w:bidi="he-IL"/>
        </w:rPr>
        <w:t xml:space="preserve"> et</w:t>
      </w:r>
      <w:r w:rsidRPr="00290B1E">
        <w:rPr>
          <w:rStyle w:val="italicus"/>
        </w:rPr>
        <w:t xml:space="preserve"> bonis</w:t>
      </w:r>
      <w:r>
        <w:rPr>
          <w:rStyle w:val="italicus"/>
        </w:rPr>
        <w:t xml:space="preserve">, </w:t>
      </w:r>
      <w:r w:rsidRPr="000B0C52">
        <w:rPr>
          <w:lang w:bidi="he-IL"/>
        </w:rPr>
        <w:t>vers. 4.</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2° Première strophe </w:t>
      </w:r>
      <w:r>
        <w:rPr>
          <w:rFonts w:eastAsia="Arial Unicode MS"/>
          <w:bCs/>
          <w:lang w:bidi="he-IL"/>
        </w:rPr>
        <w:t xml:space="preserve">: </w:t>
      </w:r>
      <w:r w:rsidRPr="000B0C52">
        <w:rPr>
          <w:rFonts w:eastAsia="Arial Unicode MS"/>
          <w:bCs/>
          <w:lang w:bidi="he-IL"/>
        </w:rPr>
        <w:t xml:space="preserve">Israël a de puissants motifs d’avoir confiance en Jéhovah. Vers. </w:t>
      </w:r>
      <w:r>
        <w:rPr>
          <w:rFonts w:eastAsia="Arial Unicode MS"/>
          <w:bCs/>
          <w:lang w:bidi="he-IL"/>
        </w:rPr>
        <w:t>1</w:t>
      </w:r>
      <w:r w:rsidRPr="006A29DE">
        <w:rPr>
          <w:rFonts w:eastAsia="Arial Unicode MS"/>
          <w:bCs/>
          <w:vertAlign w:val="superscript"/>
          <w:lang w:bidi="he-IL"/>
        </w:rPr>
        <w:t>b</w:t>
      </w:r>
      <w:r w:rsidRPr="000B0C52">
        <w:rPr>
          <w:rFonts w:eastAsia="Arial Unicode MS"/>
          <w:bCs/>
          <w:lang w:bidi="he-IL"/>
        </w:rPr>
        <w:t>-3.</w:t>
      </w:r>
      <w:r>
        <w:rPr>
          <w:rFonts w:eastAsia="Arial Unicode MS"/>
          <w:bCs/>
          <w:lang w:bidi="he-IL"/>
        </w:rPr>
        <w:t xml:space="preserve"> </w:t>
      </w:r>
    </w:p>
    <w:p w:rsidR="0073183F" w:rsidRDefault="0073183F" w:rsidP="0073183F">
      <w:pPr>
        <w:rPr>
          <w:lang w:bidi="he-IL"/>
        </w:rPr>
      </w:pPr>
      <w:r>
        <w:rPr>
          <w:lang w:bidi="he-IL"/>
        </w:rPr>
        <w:t>1</w:t>
      </w:r>
      <w:r w:rsidRPr="006A29DE">
        <w:rPr>
          <w:vertAlign w:val="superscript"/>
          <w:lang w:bidi="he-IL"/>
        </w:rPr>
        <w:t>b</w:t>
      </w:r>
      <w:r w:rsidRPr="000B0C52">
        <w:rPr>
          <w:lang w:bidi="he-IL"/>
        </w:rPr>
        <w:t>-3.</w:t>
      </w:r>
      <w:r w:rsidRPr="00290B1E">
        <w:rPr>
          <w:rStyle w:val="italicus"/>
        </w:rPr>
        <w:t xml:space="preserve"> Qui </w:t>
      </w:r>
      <w:r>
        <w:rPr>
          <w:rStyle w:val="italicus"/>
        </w:rPr>
        <w:t>confídunt…</w:t>
      </w:r>
      <w:r w:rsidRPr="00290B1E">
        <w:rPr>
          <w:rStyle w:val="italicus"/>
        </w:rPr>
        <w:t xml:space="preserve"> sicut mons</w:t>
      </w:r>
      <w:r>
        <w:rPr>
          <w:rStyle w:val="italicus"/>
        </w:rPr>
        <w:t>…</w:t>
      </w:r>
      <w:r w:rsidRPr="000B0C52">
        <w:rPr>
          <w:lang w:bidi="he-IL"/>
        </w:rPr>
        <w:t xml:space="preserve"> Assertion énergique et solennelle. Appuyé sur son Dieu</w:t>
      </w:r>
      <w:r>
        <w:rPr>
          <w:lang w:bidi="he-IL"/>
        </w:rPr>
        <w:t xml:space="preserve">, </w:t>
      </w:r>
      <w:r w:rsidRPr="000B0C52">
        <w:rPr>
          <w:lang w:bidi="he-IL"/>
        </w:rPr>
        <w:t xml:space="preserve">le </w:t>
      </w:r>
      <w:r>
        <w:rPr>
          <w:lang w:bidi="he-IL"/>
        </w:rPr>
        <w:t>peuple israélite</w:t>
      </w:r>
      <w:r w:rsidRPr="000B0C52">
        <w:rPr>
          <w:lang w:bidi="he-IL"/>
        </w:rPr>
        <w:t xml:space="preserve"> </w:t>
      </w:r>
      <w:r>
        <w:rPr>
          <w:lang w:bidi="he-IL"/>
        </w:rPr>
        <w:t>est</w:t>
      </w:r>
      <w:r w:rsidRPr="000B0C52">
        <w:rPr>
          <w:lang w:bidi="he-IL"/>
        </w:rPr>
        <w:t xml:space="preserve"> aussi inébranlable que la colline de Sion l’est elle-même sur sa base.</w:t>
      </w:r>
      <w:r w:rsidRPr="00A01812">
        <w:t xml:space="preserve"> — </w:t>
      </w:r>
      <w:r w:rsidRPr="00290B1E">
        <w:rPr>
          <w:rStyle w:val="italicus"/>
        </w:rPr>
        <w:t xml:space="preserve">Qui </w:t>
      </w:r>
      <w:r>
        <w:rPr>
          <w:rStyle w:val="italicus"/>
        </w:rPr>
        <w:t>hábitat</w:t>
      </w:r>
      <w:r w:rsidRPr="00290B1E">
        <w:rPr>
          <w:rStyle w:val="italicus"/>
        </w:rPr>
        <w:t xml:space="preserve"> in </w:t>
      </w:r>
      <w:r>
        <w:rPr>
          <w:rStyle w:val="italicus"/>
        </w:rPr>
        <w:t>Jerúsalem</w:t>
      </w:r>
      <w:r w:rsidRPr="00290B1E">
        <w:rPr>
          <w:rStyle w:val="italicus"/>
        </w:rPr>
        <w:t>.</w:t>
      </w:r>
      <w:r w:rsidRPr="000B0C52">
        <w:rPr>
          <w:lang w:bidi="he-IL"/>
        </w:rPr>
        <w:t xml:space="preserve"> Locution à prendre </w:t>
      </w:r>
      <w:r>
        <w:rPr>
          <w:lang w:bidi="he-IL"/>
        </w:rPr>
        <w:t>s</w:t>
      </w:r>
      <w:r w:rsidRPr="000B0C52">
        <w:rPr>
          <w:lang w:bidi="he-IL"/>
        </w:rPr>
        <w:t>oit au propre</w:t>
      </w:r>
      <w:r>
        <w:rPr>
          <w:lang w:bidi="he-IL"/>
        </w:rPr>
        <w:t xml:space="preserve">, </w:t>
      </w:r>
      <w:r w:rsidRPr="000B0C52">
        <w:rPr>
          <w:lang w:bidi="he-IL"/>
        </w:rPr>
        <w:t xml:space="preserve">soit au figuré ; car elle </w:t>
      </w:r>
      <w:r>
        <w:rPr>
          <w:lang w:bidi="he-IL"/>
        </w:rPr>
        <w:t>est</w:t>
      </w:r>
      <w:r w:rsidRPr="000B0C52">
        <w:rPr>
          <w:lang w:bidi="he-IL"/>
        </w:rPr>
        <w:t xml:space="preserve"> synonyme ici de </w:t>
      </w:r>
      <w:r>
        <w:rPr>
          <w:lang w:bidi="he-IL"/>
        </w:rPr>
        <w:t>« </w:t>
      </w:r>
      <w:r w:rsidRPr="000B0C52">
        <w:rPr>
          <w:lang w:bidi="he-IL"/>
        </w:rPr>
        <w:t xml:space="preserve">qui </w:t>
      </w:r>
      <w:r>
        <w:rPr>
          <w:lang w:bidi="he-IL"/>
        </w:rPr>
        <w:t xml:space="preserve">confídunt… », </w:t>
      </w:r>
      <w:r w:rsidRPr="000B0C52">
        <w:rPr>
          <w:lang w:bidi="he-IL"/>
        </w:rPr>
        <w:t>et désigne tous les vrais Israélites</w:t>
      </w:r>
      <w:r>
        <w:rPr>
          <w:lang w:bidi="he-IL"/>
        </w:rPr>
        <w:t xml:space="preserve">, </w:t>
      </w:r>
      <w:r w:rsidRPr="000B0C52">
        <w:rPr>
          <w:lang w:bidi="he-IL"/>
        </w:rPr>
        <w:t xml:space="preserve">dont Jérusalem était le centre </w:t>
      </w:r>
      <w:r>
        <w:rPr>
          <w:lang w:bidi="he-IL"/>
        </w:rPr>
        <w:t>s</w:t>
      </w:r>
      <w:r w:rsidRPr="000B0C52">
        <w:rPr>
          <w:lang w:bidi="he-IL"/>
        </w:rPr>
        <w:t>pirituel et le séjour moral.</w:t>
      </w:r>
      <w:r w:rsidRPr="00A01812">
        <w:t xml:space="preserve"> — </w:t>
      </w:r>
      <w:r w:rsidRPr="00290B1E">
        <w:rPr>
          <w:rStyle w:val="italicus"/>
        </w:rPr>
        <w:t>Montes in circúitu</w:t>
      </w:r>
      <w:r>
        <w:rPr>
          <w:rStyle w:val="italicus"/>
        </w:rPr>
        <w:t>…</w:t>
      </w:r>
      <w:r w:rsidRPr="000B0C52">
        <w:rPr>
          <w:lang w:bidi="he-IL"/>
        </w:rPr>
        <w:t xml:space="preserve"> Le pronom</w:t>
      </w:r>
      <w:r w:rsidRPr="00290B1E">
        <w:rPr>
          <w:rStyle w:val="italicus"/>
        </w:rPr>
        <w:t xml:space="preserve"> ejus</w:t>
      </w:r>
      <w:r w:rsidRPr="000B0C52">
        <w:rPr>
          <w:lang w:bidi="he-IL"/>
        </w:rPr>
        <w:t xml:space="preserve"> désigne Jérusalem</w:t>
      </w:r>
      <w:r>
        <w:rPr>
          <w:lang w:bidi="he-IL"/>
        </w:rPr>
        <w:t xml:space="preserve">, </w:t>
      </w:r>
      <w:r w:rsidRPr="000B0C52">
        <w:rPr>
          <w:lang w:bidi="he-IL"/>
        </w:rPr>
        <w:t>la capitale théocratique</w:t>
      </w:r>
      <w:r>
        <w:rPr>
          <w:lang w:bidi="he-IL"/>
        </w:rPr>
        <w:t>, que des montagnes en</w:t>
      </w:r>
      <w:r w:rsidRPr="000B0C52">
        <w:rPr>
          <w:lang w:bidi="he-IL"/>
        </w:rPr>
        <w:t>tourent et abritent réellement de tous côtés</w:t>
      </w:r>
      <w:r>
        <w:rPr>
          <w:lang w:bidi="he-IL"/>
        </w:rPr>
        <w:t xml:space="preserve">, </w:t>
      </w:r>
      <w:r w:rsidRPr="000B0C52">
        <w:rPr>
          <w:lang w:bidi="he-IL"/>
        </w:rPr>
        <w:t>à part c</w:t>
      </w:r>
      <w:r>
        <w:rPr>
          <w:lang w:bidi="he-IL"/>
        </w:rPr>
        <w:t>e</w:t>
      </w:r>
      <w:r w:rsidRPr="000B0C52">
        <w:rPr>
          <w:lang w:bidi="he-IL"/>
        </w:rPr>
        <w:t>lui du nord</w:t>
      </w:r>
      <w:r w:rsidRPr="00290B1E">
        <w:rPr>
          <w:rStyle w:val="italicus"/>
        </w:rPr>
        <w:t xml:space="preserve"> </w:t>
      </w:r>
      <w:r w:rsidRPr="00510E1E">
        <w:t>(</w:t>
      </w:r>
      <w:r w:rsidRPr="00290B1E">
        <w:rPr>
          <w:rStyle w:val="italicus"/>
        </w:rPr>
        <w:t>Atl. géogr.</w:t>
      </w:r>
      <w:r>
        <w:rPr>
          <w:rStyle w:val="italicus"/>
        </w:rPr>
        <w:t xml:space="preserve">, </w:t>
      </w:r>
      <w:r w:rsidRPr="000B0C52">
        <w:rPr>
          <w:lang w:bidi="he-IL"/>
        </w:rPr>
        <w:t xml:space="preserve">pl. </w:t>
      </w:r>
      <w:r>
        <w:rPr>
          <w:lang w:bidi="he-IL"/>
        </w:rPr>
        <w:t>XIV, XV, XVI, XVIII</w:t>
      </w:r>
      <w:r w:rsidRPr="000B0C52">
        <w:rPr>
          <w:lang w:bidi="he-IL"/>
        </w:rPr>
        <w:t>).</w:t>
      </w:r>
      <w:r w:rsidRPr="00A01812">
        <w:t xml:space="preserve"> — </w:t>
      </w:r>
      <w:r>
        <w:rPr>
          <w:rStyle w:val="italicus"/>
        </w:rPr>
        <w:t>Dóminus</w:t>
      </w:r>
      <w:r w:rsidRPr="00290B1E">
        <w:rPr>
          <w:rStyle w:val="italicus"/>
        </w:rPr>
        <w:t xml:space="preserve"> in circúitu </w:t>
      </w:r>
      <w:r>
        <w:rPr>
          <w:rStyle w:val="italicus"/>
        </w:rPr>
        <w:t>pópuli…</w:t>
      </w:r>
      <w:r w:rsidRPr="00290B1E">
        <w:rPr>
          <w:rStyle w:val="italicus"/>
        </w:rPr>
        <w:t> </w:t>
      </w:r>
      <w:r>
        <w:rPr>
          <w:rStyle w:val="italicus"/>
        </w:rPr>
        <w:t xml:space="preserve">: </w:t>
      </w:r>
      <w:r w:rsidRPr="000B0C52">
        <w:rPr>
          <w:lang w:bidi="he-IL"/>
        </w:rPr>
        <w:t>protection autrement solide. Cf. Zach</w:t>
      </w:r>
      <w:r>
        <w:rPr>
          <w:lang w:bidi="he-IL"/>
        </w:rPr>
        <w:t xml:space="preserve">. II, </w:t>
      </w:r>
      <w:r w:rsidRPr="000B0C52">
        <w:rPr>
          <w:lang w:bidi="he-IL"/>
        </w:rPr>
        <w:t>4-5. L’hébreu a une autre ponctuation ; ce qui produit un sens légèrement différent</w:t>
      </w:r>
      <w:r>
        <w:rPr>
          <w:lang w:bidi="he-IL"/>
        </w:rPr>
        <w:t xml:space="preserve">, </w:t>
      </w:r>
      <w:r w:rsidRPr="000B0C52">
        <w:rPr>
          <w:lang w:bidi="he-IL"/>
        </w:rPr>
        <w:t>et meilleur </w:t>
      </w:r>
      <w:r>
        <w:rPr>
          <w:lang w:bidi="he-IL"/>
        </w:rPr>
        <w:t>: « </w:t>
      </w:r>
      <w:r w:rsidRPr="000B0C52">
        <w:rPr>
          <w:lang w:bidi="he-IL"/>
        </w:rPr>
        <w:t>Ceux qui se confient en Jéhovah sont comme la mont</w:t>
      </w:r>
      <w:r>
        <w:rPr>
          <w:lang w:bidi="he-IL"/>
        </w:rPr>
        <w:t>agne</w:t>
      </w:r>
      <w:r w:rsidRPr="000B0C52">
        <w:rPr>
          <w:lang w:bidi="he-IL"/>
        </w:rPr>
        <w:t xml:space="preserve"> de Sion </w:t>
      </w:r>
      <w:r>
        <w:rPr>
          <w:lang w:bidi="he-IL"/>
        </w:rPr>
        <w:t xml:space="preserve">: </w:t>
      </w:r>
      <w:r w:rsidRPr="000B0C52">
        <w:rPr>
          <w:lang w:bidi="he-IL"/>
        </w:rPr>
        <w:t>elle ne chancelle pas</w:t>
      </w:r>
      <w:r>
        <w:rPr>
          <w:lang w:bidi="he-IL"/>
        </w:rPr>
        <w:t xml:space="preserve">, </w:t>
      </w:r>
      <w:r w:rsidRPr="000B0C52">
        <w:rPr>
          <w:lang w:bidi="he-IL"/>
        </w:rPr>
        <w:t xml:space="preserve">elle </w:t>
      </w:r>
      <w:r>
        <w:rPr>
          <w:lang w:bidi="he-IL"/>
        </w:rPr>
        <w:t>est</w:t>
      </w:r>
      <w:r w:rsidRPr="000B0C52">
        <w:rPr>
          <w:lang w:bidi="he-IL"/>
        </w:rPr>
        <w:t xml:space="preserve"> affermie pour toujours. Des montagnes entourent</w:t>
      </w:r>
      <w:r>
        <w:rPr>
          <w:lang w:bidi="he-IL"/>
        </w:rPr>
        <w:t xml:space="preserve"> Jérusalem ; ainsi</w:t>
      </w:r>
      <w:r w:rsidRPr="000B0C52">
        <w:rPr>
          <w:lang w:bidi="he-IL"/>
        </w:rPr>
        <w:t xml:space="preserve"> Jéhovah entoure son peuple.</w:t>
      </w:r>
      <w:r>
        <w:rPr>
          <w:lang w:bidi="he-IL"/>
        </w:rPr>
        <w:t> »</w:t>
      </w:r>
      <w:r w:rsidRPr="00A01812">
        <w:t xml:space="preserve"> — </w:t>
      </w:r>
      <w:r w:rsidRPr="00290B1E">
        <w:rPr>
          <w:rStyle w:val="italicus"/>
        </w:rPr>
        <w:t>Non relínquet</w:t>
      </w:r>
      <w:r>
        <w:rPr>
          <w:rStyle w:val="italicus"/>
        </w:rPr>
        <w:t>…</w:t>
      </w:r>
      <w:r w:rsidRPr="000B0C52">
        <w:rPr>
          <w:lang w:bidi="he-IL"/>
        </w:rPr>
        <w:t xml:space="preserve"> Le mot</w:t>
      </w:r>
      <w:r w:rsidRPr="00290B1E">
        <w:rPr>
          <w:rStyle w:val="italicus"/>
        </w:rPr>
        <w:t xml:space="preserve"> </w:t>
      </w:r>
      <w:r>
        <w:rPr>
          <w:rStyle w:val="italicus"/>
        </w:rPr>
        <w:t>Dóminus</w:t>
      </w:r>
      <w:r w:rsidRPr="000B0C52">
        <w:rPr>
          <w:lang w:bidi="he-IL"/>
        </w:rPr>
        <w:t xml:space="preserve"> manque dans le texte hébreu</w:t>
      </w:r>
      <w:r>
        <w:rPr>
          <w:lang w:bidi="he-IL"/>
        </w:rPr>
        <w:t xml:space="preserve">, </w:t>
      </w:r>
      <w:r w:rsidRPr="000B0C52">
        <w:rPr>
          <w:lang w:bidi="he-IL"/>
        </w:rPr>
        <w:t>où nous trouvons une autre variante d’expression </w:t>
      </w:r>
      <w:r>
        <w:rPr>
          <w:lang w:bidi="he-IL"/>
        </w:rPr>
        <w:t>: « </w:t>
      </w:r>
      <w:r w:rsidRPr="000B0C52">
        <w:rPr>
          <w:lang w:bidi="he-IL"/>
        </w:rPr>
        <w:t>Car le sceptre du méchant ne restera pas sur le sort des justes.</w:t>
      </w:r>
      <w:r>
        <w:rPr>
          <w:lang w:bidi="he-IL"/>
        </w:rPr>
        <w:t xml:space="preserve"> » </w:t>
      </w:r>
      <w:r w:rsidRPr="000B0C52">
        <w:rPr>
          <w:lang w:bidi="he-IL"/>
        </w:rPr>
        <w:t>L’oppression des païens (</w:t>
      </w:r>
      <w:r w:rsidRPr="00290B1E">
        <w:rPr>
          <w:rStyle w:val="italicus"/>
        </w:rPr>
        <w:t>virgam peccat</w:t>
      </w:r>
      <w:r>
        <w:rPr>
          <w:rStyle w:val="italicus"/>
        </w:rPr>
        <w:t>órum</w:t>
      </w:r>
      <w:r w:rsidRPr="00B134CC">
        <w:t>)</w:t>
      </w:r>
      <w:r w:rsidRPr="000B0C52">
        <w:rPr>
          <w:lang w:bidi="he-IL"/>
        </w:rPr>
        <w:t xml:space="preserve"> pesait alors lourdement sur la Palestine</w:t>
      </w:r>
      <w:r>
        <w:rPr>
          <w:lang w:bidi="he-IL"/>
        </w:rPr>
        <w:t xml:space="preserve">, </w:t>
      </w:r>
      <w:r w:rsidRPr="000B0C52">
        <w:rPr>
          <w:lang w:bidi="he-IL"/>
        </w:rPr>
        <w:t>qui était l’héritage des Israélites (</w:t>
      </w:r>
      <w:r w:rsidRPr="00290B1E">
        <w:rPr>
          <w:rStyle w:val="italicus"/>
        </w:rPr>
        <w:t>sortem just</w:t>
      </w:r>
      <w:r>
        <w:rPr>
          <w:rStyle w:val="italicus"/>
        </w:rPr>
        <w:t>órum</w:t>
      </w:r>
      <w:r w:rsidRPr="000B0C52">
        <w:rPr>
          <w:lang w:bidi="he-IL"/>
        </w:rPr>
        <w:t>) ; mais le psalmiste</w:t>
      </w:r>
      <w:r>
        <w:rPr>
          <w:lang w:bidi="he-IL"/>
        </w:rPr>
        <w:t xml:space="preserve">, </w:t>
      </w:r>
      <w:r w:rsidRPr="000B0C52">
        <w:rPr>
          <w:lang w:bidi="he-IL"/>
        </w:rPr>
        <w:t>plein de foi</w:t>
      </w:r>
      <w:r>
        <w:rPr>
          <w:lang w:bidi="he-IL"/>
        </w:rPr>
        <w:t xml:space="preserve">, </w:t>
      </w:r>
      <w:r w:rsidRPr="000B0C52">
        <w:rPr>
          <w:lang w:bidi="he-IL"/>
        </w:rPr>
        <w:t>comprend qu’il n’en sera pas toujours ainsi</w:t>
      </w:r>
      <w:r>
        <w:rPr>
          <w:lang w:bidi="he-IL"/>
        </w:rPr>
        <w:t xml:space="preserve">, </w:t>
      </w:r>
      <w:r w:rsidRPr="000B0C52">
        <w:rPr>
          <w:lang w:bidi="he-IL"/>
        </w:rPr>
        <w:t>car Dieu ne le permettra pas.</w:t>
      </w:r>
      <w:r w:rsidRPr="00A01812">
        <w:t xml:space="preserve"> — </w:t>
      </w:r>
      <w:r w:rsidRPr="000B0C52">
        <w:rPr>
          <w:lang w:bidi="he-IL"/>
        </w:rPr>
        <w:t>La suite du vers. 3 signale la base sur laquelle s’appuyait ce sentiment de confiance </w:t>
      </w:r>
      <w:r>
        <w:rPr>
          <w:lang w:bidi="he-IL"/>
        </w:rPr>
        <w:t xml:space="preserve">: </w:t>
      </w:r>
      <w:r w:rsidRPr="00290B1E">
        <w:rPr>
          <w:rStyle w:val="italicus"/>
        </w:rPr>
        <w:t>ut non exténdant</w:t>
      </w:r>
      <w:r>
        <w:rPr>
          <w:rStyle w:val="italicus"/>
        </w:rPr>
        <w:t>…</w:t>
      </w:r>
      <w:r w:rsidRPr="000B0C52">
        <w:rPr>
          <w:lang w:bidi="he-IL"/>
        </w:rPr>
        <w:t xml:space="preserve"> Si l’épreuve était trop longue</w:t>
      </w:r>
      <w:r>
        <w:rPr>
          <w:lang w:bidi="he-IL"/>
        </w:rPr>
        <w:t xml:space="preserve">, </w:t>
      </w:r>
      <w:r w:rsidRPr="000B0C52">
        <w:rPr>
          <w:lang w:bidi="he-IL"/>
        </w:rPr>
        <w:t>trop violente</w:t>
      </w:r>
      <w:r>
        <w:rPr>
          <w:lang w:bidi="he-IL"/>
        </w:rPr>
        <w:t xml:space="preserve">, </w:t>
      </w:r>
      <w:r w:rsidRPr="000B0C52">
        <w:rPr>
          <w:lang w:bidi="he-IL"/>
        </w:rPr>
        <w:t>les justes</w:t>
      </w:r>
      <w:r>
        <w:rPr>
          <w:lang w:bidi="he-IL"/>
        </w:rPr>
        <w:t xml:space="preserve">, </w:t>
      </w:r>
      <w:r w:rsidRPr="000B0C52">
        <w:rPr>
          <w:lang w:bidi="he-IL"/>
        </w:rPr>
        <w:t>que Dieu se proposait simplement d’éprouver</w:t>
      </w:r>
      <w:r>
        <w:rPr>
          <w:lang w:bidi="he-IL"/>
        </w:rPr>
        <w:t xml:space="preserve">, </w:t>
      </w:r>
      <w:r w:rsidRPr="000B0C52">
        <w:rPr>
          <w:lang w:bidi="he-IL"/>
        </w:rPr>
        <w:t>manqueraient peut-être de courage pour la supporter</w:t>
      </w:r>
      <w:r>
        <w:rPr>
          <w:lang w:bidi="he-IL"/>
        </w:rPr>
        <w:t xml:space="preserve">, </w:t>
      </w:r>
      <w:r w:rsidRPr="000B0C52">
        <w:rPr>
          <w:lang w:bidi="he-IL"/>
        </w:rPr>
        <w:t xml:space="preserve">et ils risqueraient d’être entraînés eux-mêmes </w:t>
      </w:r>
      <w:r>
        <w:rPr>
          <w:lang w:bidi="he-IL"/>
        </w:rPr>
        <w:t>à</w:t>
      </w:r>
      <w:r w:rsidRPr="000B0C52">
        <w:rPr>
          <w:lang w:bidi="he-IL"/>
        </w:rPr>
        <w:t xml:space="preserve"> commettre l’iniquité.</w:t>
      </w:r>
      <w:r>
        <w:rPr>
          <w:lang w:bidi="he-IL"/>
        </w:rPr>
        <w:t xml:space="preserve"> </w:t>
      </w:r>
    </w:p>
    <w:p w:rsidR="0073183F" w:rsidRDefault="0073183F" w:rsidP="0073183F">
      <w:pPr>
        <w:pStyle w:val="u4"/>
        <w:rPr>
          <w:lang w:bidi="he-IL"/>
        </w:rPr>
      </w:pPr>
      <w:r>
        <w:rPr>
          <w:lang w:bidi="he-IL"/>
        </w:rPr>
        <w:t xml:space="preserve">3° </w:t>
      </w:r>
      <w:r w:rsidRPr="000B0C52">
        <w:rPr>
          <w:lang w:bidi="he-IL"/>
        </w:rPr>
        <w:t>Deuxième strophe </w:t>
      </w:r>
      <w:r>
        <w:rPr>
          <w:lang w:bidi="he-IL"/>
        </w:rPr>
        <w:t xml:space="preserve">: </w:t>
      </w:r>
      <w:r w:rsidRPr="000B0C52">
        <w:rPr>
          <w:lang w:bidi="he-IL"/>
        </w:rPr>
        <w:t>prière en faveur des bons Israélites. Vers. 4-5.</w:t>
      </w:r>
      <w:r>
        <w:rPr>
          <w:lang w:bidi="he-IL"/>
        </w:rPr>
        <w:t xml:space="preserve"> </w:t>
      </w:r>
    </w:p>
    <w:p w:rsidR="0073183F" w:rsidRDefault="0073183F" w:rsidP="0073183F">
      <w:pPr>
        <w:rPr>
          <w:lang w:bidi="he-IL"/>
        </w:rPr>
      </w:pPr>
      <w:r w:rsidRPr="000B0C52">
        <w:rPr>
          <w:lang w:bidi="he-IL"/>
        </w:rPr>
        <w:t>4-5.</w:t>
      </w:r>
      <w:r w:rsidRPr="00290B1E">
        <w:rPr>
          <w:rStyle w:val="italicus"/>
        </w:rPr>
        <w:t xml:space="preserve"> Bénefac</w:t>
      </w:r>
      <w:r>
        <w:rPr>
          <w:rStyle w:val="italicus"/>
        </w:rPr>
        <w:t>…</w:t>
      </w:r>
      <w:r w:rsidRPr="00290B1E">
        <w:rPr>
          <w:rStyle w:val="italicus"/>
        </w:rPr>
        <w:t xml:space="preserve"> bonis.</w:t>
      </w:r>
      <w:r w:rsidRPr="000B0C52">
        <w:rPr>
          <w:lang w:bidi="he-IL"/>
        </w:rPr>
        <w:t xml:space="preserve"> Après </w:t>
      </w:r>
      <w:r>
        <w:rPr>
          <w:lang w:bidi="he-IL"/>
        </w:rPr>
        <w:t>avoir affirmé sa foi (vers. 1</w:t>
      </w:r>
      <w:r>
        <w:rPr>
          <w:vertAlign w:val="superscript"/>
          <w:lang w:bidi="he-IL"/>
        </w:rPr>
        <w:t>b</w:t>
      </w:r>
      <w:r>
        <w:rPr>
          <w:lang w:bidi="he-IL"/>
        </w:rPr>
        <w:t>-2)</w:t>
      </w:r>
      <w:r w:rsidRPr="000B0C52">
        <w:rPr>
          <w:lang w:bidi="he-IL"/>
        </w:rPr>
        <w:t xml:space="preserve"> et son espérance (vers. 3)</w:t>
      </w:r>
      <w:r>
        <w:rPr>
          <w:lang w:bidi="he-IL"/>
        </w:rPr>
        <w:t xml:space="preserve">, </w:t>
      </w:r>
      <w:r w:rsidRPr="000B0C52">
        <w:rPr>
          <w:lang w:bidi="he-IL"/>
        </w:rPr>
        <w:t>le poète lance vers le ciel une ardente prière pour les bons.</w:t>
      </w:r>
      <w:r w:rsidRPr="00A01812">
        <w:t xml:space="preserve"> — </w:t>
      </w:r>
      <w:r>
        <w:rPr>
          <w:rStyle w:val="italicus"/>
        </w:rPr>
        <w:t>Decliná</w:t>
      </w:r>
      <w:r w:rsidRPr="00290B1E">
        <w:rPr>
          <w:rStyle w:val="italicus"/>
        </w:rPr>
        <w:t>ntes autem.</w:t>
      </w:r>
      <w:r w:rsidRPr="000B0C52">
        <w:rPr>
          <w:lang w:bidi="he-IL"/>
        </w:rPr>
        <w:t xml:space="preserve"> Au vers. 5</w:t>
      </w:r>
      <w:r>
        <w:rPr>
          <w:lang w:bidi="he-IL"/>
        </w:rPr>
        <w:t xml:space="preserve">, </w:t>
      </w:r>
      <w:r w:rsidRPr="000B0C52">
        <w:rPr>
          <w:lang w:bidi="he-IL"/>
        </w:rPr>
        <w:t>la prière se change en prophétie terrible.</w:t>
      </w:r>
      <w:r w:rsidRPr="00A01812">
        <w:t xml:space="preserve"> — </w:t>
      </w:r>
      <w:r w:rsidRPr="000B0C52">
        <w:rPr>
          <w:lang w:bidi="he-IL"/>
        </w:rPr>
        <w:t>Dans la Vulgate</w:t>
      </w:r>
      <w:r>
        <w:rPr>
          <w:lang w:bidi="he-IL"/>
        </w:rPr>
        <w:t xml:space="preserve">, </w:t>
      </w:r>
      <w:r w:rsidRPr="000B0C52">
        <w:rPr>
          <w:lang w:bidi="he-IL"/>
        </w:rPr>
        <w:t>l’expression</w:t>
      </w:r>
      <w:r w:rsidRPr="00290B1E">
        <w:rPr>
          <w:rStyle w:val="italicus"/>
        </w:rPr>
        <w:t xml:space="preserve"> in obliga</w:t>
      </w:r>
      <w:r>
        <w:rPr>
          <w:rStyle w:val="italicus"/>
        </w:rPr>
        <w:t>tiónes</w:t>
      </w:r>
      <w:r w:rsidRPr="000B0C52">
        <w:rPr>
          <w:lang w:bidi="he-IL"/>
        </w:rPr>
        <w:t xml:space="preserve"> </w:t>
      </w:r>
      <w:r>
        <w:rPr>
          <w:lang w:bidi="he-IL"/>
        </w:rPr>
        <w:t>est</w:t>
      </w:r>
      <w:r w:rsidRPr="000B0C52">
        <w:rPr>
          <w:lang w:bidi="he-IL"/>
        </w:rPr>
        <w:t xml:space="preserve"> assez obscure. </w:t>
      </w:r>
      <w:r>
        <w:rPr>
          <w:lang w:bidi="he-IL"/>
        </w:rPr>
        <w:t>« </w:t>
      </w:r>
      <w:r w:rsidRPr="000B0C52">
        <w:rPr>
          <w:lang w:bidi="he-IL"/>
        </w:rPr>
        <w:t>Plusieurs pensent qu’il faut lire</w:t>
      </w:r>
      <w:r w:rsidRPr="00290B1E">
        <w:rPr>
          <w:rStyle w:val="italicus"/>
        </w:rPr>
        <w:t xml:space="preserve"> obliqua</w:t>
      </w:r>
      <w:r>
        <w:rPr>
          <w:rStyle w:val="italicus"/>
        </w:rPr>
        <w:t>tiónes</w:t>
      </w:r>
      <w:r>
        <w:rPr>
          <w:lang w:bidi="he-IL"/>
        </w:rPr>
        <w:t xml:space="preserve">, </w:t>
      </w:r>
      <w:r w:rsidRPr="000B0C52">
        <w:rPr>
          <w:lang w:bidi="he-IL"/>
        </w:rPr>
        <w:t>voies tortueuses</w:t>
      </w:r>
      <w:r>
        <w:rPr>
          <w:lang w:bidi="he-IL"/>
        </w:rPr>
        <w:t>…</w:t>
      </w:r>
      <w:r w:rsidRPr="000B0C52">
        <w:rPr>
          <w:lang w:bidi="he-IL"/>
        </w:rPr>
        <w:t xml:space="preserve"> Cependant</w:t>
      </w:r>
      <w:r w:rsidRPr="00290B1E">
        <w:rPr>
          <w:rStyle w:val="italicus"/>
        </w:rPr>
        <w:t xml:space="preserve"> obliga</w:t>
      </w:r>
      <w:r>
        <w:rPr>
          <w:rStyle w:val="italicus"/>
        </w:rPr>
        <w:t>tiónes</w:t>
      </w:r>
      <w:r w:rsidRPr="000B0C52">
        <w:rPr>
          <w:lang w:bidi="he-IL"/>
        </w:rPr>
        <w:t xml:space="preserve"> paraît être la vraie leçon. Ce mot signifie liens</w:t>
      </w:r>
      <w:r>
        <w:rPr>
          <w:lang w:bidi="he-IL"/>
        </w:rPr>
        <w:t xml:space="preserve">, </w:t>
      </w:r>
      <w:r w:rsidRPr="000B0C52">
        <w:rPr>
          <w:lang w:bidi="he-IL"/>
        </w:rPr>
        <w:t xml:space="preserve">cordes pour étrangler. Cf. Act. </w:t>
      </w:r>
      <w:r>
        <w:rPr>
          <w:lang w:bidi="he-IL"/>
        </w:rPr>
        <w:t xml:space="preserve">VIII, </w:t>
      </w:r>
      <w:r w:rsidRPr="000B0C52">
        <w:rPr>
          <w:lang w:bidi="he-IL"/>
        </w:rPr>
        <w:t>23 Le psalmiste parle ici de ceux qui tournent à l’oppression</w:t>
      </w:r>
      <w:r>
        <w:rPr>
          <w:lang w:bidi="he-IL"/>
        </w:rPr>
        <w:t xml:space="preserve">, </w:t>
      </w:r>
      <w:r w:rsidRPr="000B0C52">
        <w:rPr>
          <w:lang w:bidi="he-IL"/>
        </w:rPr>
        <w:t>qui en viennent à opprimer les hab</w:t>
      </w:r>
      <w:r>
        <w:rPr>
          <w:lang w:bidi="he-IL"/>
        </w:rPr>
        <w:t>i</w:t>
      </w:r>
      <w:r w:rsidRPr="000B0C52">
        <w:rPr>
          <w:lang w:bidi="he-IL"/>
        </w:rPr>
        <w:t>tants de Jérusalem.</w:t>
      </w:r>
      <w:r>
        <w:rPr>
          <w:lang w:bidi="he-IL"/>
        </w:rPr>
        <w:t> »</w:t>
      </w:r>
      <w:r w:rsidRPr="000B0C52">
        <w:rPr>
          <w:lang w:bidi="he-IL"/>
        </w:rPr>
        <w:t xml:space="preserve"> </w:t>
      </w:r>
      <w:r w:rsidRPr="00510E1E">
        <w:t>(</w:t>
      </w:r>
      <w:r w:rsidRPr="00290B1E">
        <w:rPr>
          <w:rStyle w:val="italicus"/>
        </w:rPr>
        <w:t>Man. bibl.</w:t>
      </w:r>
      <w:r>
        <w:rPr>
          <w:rStyle w:val="italicus"/>
        </w:rPr>
        <w:t xml:space="preserve">, </w:t>
      </w:r>
      <w:r w:rsidRPr="000B0C52">
        <w:rPr>
          <w:lang w:bidi="he-IL"/>
        </w:rPr>
        <w:t xml:space="preserve">t. </w:t>
      </w:r>
      <w:r>
        <w:rPr>
          <w:lang w:bidi="he-IL"/>
        </w:rPr>
        <w:t xml:space="preserve">II, </w:t>
      </w:r>
      <w:r w:rsidRPr="000B0C52">
        <w:rPr>
          <w:lang w:bidi="he-IL"/>
        </w:rPr>
        <w:t>n° 794</w:t>
      </w:r>
      <w:r>
        <w:rPr>
          <w:lang w:bidi="he-IL"/>
        </w:rPr>
        <w:t xml:space="preserve">, </w:t>
      </w:r>
      <w:r w:rsidRPr="000B0C52">
        <w:rPr>
          <w:lang w:bidi="he-IL"/>
        </w:rPr>
        <w:t>note.) Quelqu</w:t>
      </w:r>
      <w:r>
        <w:rPr>
          <w:lang w:bidi="he-IL"/>
        </w:rPr>
        <w:t xml:space="preserve">es Pères et Psautiers latins on, </w:t>
      </w:r>
      <w:r w:rsidRPr="000B0C52">
        <w:rPr>
          <w:lang w:bidi="he-IL"/>
        </w:rPr>
        <w:t>en effet </w:t>
      </w:r>
      <w:r>
        <w:rPr>
          <w:lang w:bidi="he-IL"/>
        </w:rPr>
        <w:t>: « </w:t>
      </w:r>
      <w:r w:rsidRPr="000B0C52">
        <w:rPr>
          <w:lang w:bidi="he-IL"/>
        </w:rPr>
        <w:t>in suffoca</w:t>
      </w:r>
      <w:r>
        <w:rPr>
          <w:lang w:bidi="he-IL"/>
        </w:rPr>
        <w:t>tiónes, »</w:t>
      </w:r>
      <w:r w:rsidRPr="000B0C52">
        <w:rPr>
          <w:lang w:bidi="he-IL"/>
        </w:rPr>
        <w:t xml:space="preserve"> ou </w:t>
      </w:r>
      <w:r>
        <w:rPr>
          <w:lang w:bidi="he-IL"/>
        </w:rPr>
        <w:t>« in</w:t>
      </w:r>
      <w:r w:rsidRPr="000B0C52">
        <w:rPr>
          <w:lang w:bidi="he-IL"/>
        </w:rPr>
        <w:t xml:space="preserve"> strangula</w:t>
      </w:r>
      <w:r>
        <w:rPr>
          <w:lang w:bidi="he-IL"/>
        </w:rPr>
        <w:t>tiónes »</w:t>
      </w:r>
      <w:r w:rsidRPr="000B0C52">
        <w:rPr>
          <w:lang w:bidi="he-IL"/>
        </w:rPr>
        <w:t>. L’hébreu dit </w:t>
      </w:r>
      <w:r>
        <w:rPr>
          <w:lang w:bidi="he-IL"/>
        </w:rPr>
        <w:t xml:space="preserve">: </w:t>
      </w:r>
      <w:r w:rsidRPr="000B0C52">
        <w:rPr>
          <w:lang w:bidi="he-IL"/>
        </w:rPr>
        <w:t xml:space="preserve">Mais ceux qui s’engagent dans des sentiers tortueux. Il s’agit des Israélites </w:t>
      </w:r>
      <w:r>
        <w:rPr>
          <w:lang w:bidi="he-IL"/>
        </w:rPr>
        <w:t>apostats</w:t>
      </w:r>
      <w:r w:rsidRPr="000B0C52">
        <w:rPr>
          <w:lang w:bidi="he-IL"/>
        </w:rPr>
        <w:t>.</w:t>
      </w:r>
      <w:r w:rsidRPr="00A01812">
        <w:t xml:space="preserve"> — </w:t>
      </w:r>
      <w:r w:rsidRPr="00290B1E">
        <w:rPr>
          <w:rStyle w:val="italicus"/>
        </w:rPr>
        <w:t>Addúcet</w:t>
      </w:r>
      <w:r>
        <w:rPr>
          <w:rStyle w:val="italicus"/>
        </w:rPr>
        <w:t>…</w:t>
      </w:r>
      <w:r w:rsidRPr="000B0C52">
        <w:rPr>
          <w:lang w:bidi="he-IL"/>
        </w:rPr>
        <w:t xml:space="preserve"> Dieu les citera devant son tribunal</w:t>
      </w:r>
      <w:r>
        <w:rPr>
          <w:lang w:bidi="he-IL"/>
        </w:rPr>
        <w:t xml:space="preserve">, </w:t>
      </w:r>
      <w:r w:rsidRPr="000B0C52">
        <w:rPr>
          <w:lang w:bidi="he-IL"/>
        </w:rPr>
        <w:t>en même temps que les païens (</w:t>
      </w:r>
      <w:r w:rsidRPr="00357A19">
        <w:rPr>
          <w:rStyle w:val="italicus"/>
        </w:rPr>
        <w:t>cum operántibus…</w:t>
      </w:r>
      <w:r w:rsidRPr="00B134CC">
        <w:t>).</w:t>
      </w:r>
      <w:r w:rsidRPr="000B0C52">
        <w:rPr>
          <w:lang w:bidi="he-IL"/>
        </w:rPr>
        <w:t xml:space="preserve"> Les </w:t>
      </w:r>
      <w:r>
        <w:rPr>
          <w:lang w:bidi="he-IL"/>
        </w:rPr>
        <w:t>LXX</w:t>
      </w:r>
      <w:r w:rsidRPr="000B0C52">
        <w:rPr>
          <w:lang w:bidi="he-IL"/>
        </w:rPr>
        <w:t xml:space="preserve"> </w:t>
      </w:r>
      <w:r w:rsidRPr="00357A19">
        <w:t>ont ἀπάξει</w:t>
      </w:r>
      <w:r w:rsidRPr="00F746B6">
        <w:rPr>
          <w:lang w:bidi="he-IL"/>
        </w:rPr>
        <w:t xml:space="preserve"> </w:t>
      </w:r>
      <w:r w:rsidRPr="000B0C52">
        <w:rPr>
          <w:lang w:bidi="he-IL"/>
        </w:rPr>
        <w:t>(</w:t>
      </w:r>
      <w:r>
        <w:rPr>
          <w:lang w:bidi="he-IL"/>
        </w:rPr>
        <w:t>« abdú</w:t>
      </w:r>
      <w:r w:rsidRPr="000B0C52">
        <w:rPr>
          <w:lang w:bidi="he-IL"/>
        </w:rPr>
        <w:t>cet</w:t>
      </w:r>
      <w:r>
        <w:rPr>
          <w:lang w:bidi="he-IL"/>
        </w:rPr>
        <w:t>, »</w:t>
      </w:r>
      <w:r w:rsidRPr="000B0C52">
        <w:rPr>
          <w:lang w:bidi="he-IL"/>
        </w:rPr>
        <w:t xml:space="preserve"> saint Augustin) </w:t>
      </w:r>
      <w:r>
        <w:rPr>
          <w:lang w:bidi="he-IL"/>
        </w:rPr>
        <w:t xml:space="preserve">: </w:t>
      </w:r>
      <w:r w:rsidRPr="000B0C52">
        <w:rPr>
          <w:lang w:bidi="he-IL"/>
        </w:rPr>
        <w:t>il les emmènera</w:t>
      </w:r>
      <w:r>
        <w:rPr>
          <w:lang w:bidi="he-IL"/>
        </w:rPr>
        <w:t xml:space="preserve">, </w:t>
      </w:r>
      <w:r w:rsidRPr="000B0C52">
        <w:rPr>
          <w:lang w:bidi="he-IL"/>
        </w:rPr>
        <w:t>les fera disparaître.</w:t>
      </w:r>
      <w:r w:rsidRPr="00A01812">
        <w:t xml:space="preserve"> — </w:t>
      </w:r>
      <w:r w:rsidRPr="00290B1E">
        <w:rPr>
          <w:rStyle w:val="italicus"/>
        </w:rPr>
        <w:t>Pax super Israël.</w:t>
      </w:r>
      <w:r w:rsidRPr="000B0C52">
        <w:rPr>
          <w:lang w:bidi="he-IL"/>
        </w:rPr>
        <w:t xml:space="preserve"> Belle </w:t>
      </w:r>
      <w:r w:rsidRPr="000B0C52">
        <w:rPr>
          <w:lang w:bidi="he-IL"/>
        </w:rPr>
        <w:lastRenderedPageBreak/>
        <w:t xml:space="preserve">conclusion. </w:t>
      </w:r>
      <w:r>
        <w:rPr>
          <w:lang w:bidi="he-IL"/>
        </w:rPr>
        <w:t>« </w:t>
      </w:r>
      <w:r w:rsidRPr="000B0C52">
        <w:rPr>
          <w:lang w:bidi="he-IL"/>
        </w:rPr>
        <w:t>Le poète réunit ici toutes ses espérances</w:t>
      </w:r>
      <w:r>
        <w:rPr>
          <w:lang w:bidi="he-IL"/>
        </w:rPr>
        <w:t xml:space="preserve">, </w:t>
      </w:r>
      <w:r w:rsidRPr="000B0C52">
        <w:rPr>
          <w:lang w:bidi="he-IL"/>
        </w:rPr>
        <w:t>toutes ses prières et tous ses vœux</w:t>
      </w:r>
      <w:r>
        <w:rPr>
          <w:lang w:bidi="he-IL"/>
        </w:rPr>
        <w:t xml:space="preserve">, </w:t>
      </w:r>
      <w:r w:rsidRPr="000B0C52">
        <w:rPr>
          <w:lang w:bidi="he-IL"/>
        </w:rPr>
        <w:t>tandis qu’il étend</w:t>
      </w:r>
      <w:r>
        <w:rPr>
          <w:lang w:bidi="he-IL"/>
        </w:rPr>
        <w:t xml:space="preserve">, </w:t>
      </w:r>
      <w:r w:rsidRPr="000B0C52">
        <w:rPr>
          <w:lang w:bidi="he-IL"/>
        </w:rPr>
        <w:t>comme un p</w:t>
      </w:r>
      <w:r>
        <w:rPr>
          <w:lang w:bidi="he-IL"/>
        </w:rPr>
        <w:t xml:space="preserve">rêtre, </w:t>
      </w:r>
      <w:r w:rsidRPr="000B0C52">
        <w:rPr>
          <w:lang w:bidi="he-IL"/>
        </w:rPr>
        <w:t>ses mains sur Israël pour le bénir</w:t>
      </w:r>
      <w:r>
        <w:rPr>
          <w:lang w:bidi="he-IL"/>
        </w:rPr>
        <w:t>…</w:t>
      </w:r>
      <w:r w:rsidRPr="000B0C52">
        <w:rPr>
          <w:lang w:bidi="he-IL"/>
        </w:rPr>
        <w:t xml:space="preserve"> Il invoque sur lui la paix. La paix</w:t>
      </w:r>
      <w:r>
        <w:rPr>
          <w:lang w:bidi="he-IL"/>
        </w:rPr>
        <w:t xml:space="preserve">, </w:t>
      </w:r>
      <w:r w:rsidRPr="000B0C52">
        <w:rPr>
          <w:lang w:bidi="he-IL"/>
        </w:rPr>
        <w:t>c’est la cessation de la tyrannie</w:t>
      </w:r>
      <w:r>
        <w:rPr>
          <w:lang w:bidi="he-IL"/>
        </w:rPr>
        <w:t xml:space="preserve">, </w:t>
      </w:r>
      <w:r w:rsidRPr="000B0C52">
        <w:rPr>
          <w:lang w:bidi="he-IL"/>
        </w:rPr>
        <w:t>des inim</w:t>
      </w:r>
      <w:r>
        <w:rPr>
          <w:lang w:bidi="he-IL"/>
        </w:rPr>
        <w:t>i</w:t>
      </w:r>
      <w:r w:rsidRPr="000B0C52">
        <w:rPr>
          <w:lang w:bidi="he-IL"/>
        </w:rPr>
        <w:t>tiés</w:t>
      </w:r>
      <w:r>
        <w:rPr>
          <w:lang w:bidi="he-IL"/>
        </w:rPr>
        <w:t xml:space="preserve">, </w:t>
      </w:r>
      <w:r w:rsidRPr="000B0C52">
        <w:rPr>
          <w:lang w:bidi="he-IL"/>
        </w:rPr>
        <w:t>des troubles</w:t>
      </w:r>
      <w:r>
        <w:rPr>
          <w:lang w:bidi="he-IL"/>
        </w:rPr>
        <w:t xml:space="preserve">, </w:t>
      </w:r>
      <w:r w:rsidRPr="000B0C52">
        <w:rPr>
          <w:lang w:bidi="he-IL"/>
        </w:rPr>
        <w:t>de l’angoisse ; la paix</w:t>
      </w:r>
      <w:r>
        <w:rPr>
          <w:lang w:bidi="he-IL"/>
        </w:rPr>
        <w:t xml:space="preserve">, </w:t>
      </w:r>
      <w:r w:rsidRPr="000B0C52">
        <w:rPr>
          <w:lang w:bidi="he-IL"/>
        </w:rPr>
        <w:t>c’est la liberté</w:t>
      </w:r>
      <w:r>
        <w:rPr>
          <w:lang w:bidi="he-IL"/>
        </w:rPr>
        <w:t xml:space="preserve">, </w:t>
      </w:r>
      <w:r w:rsidRPr="000B0C52">
        <w:rPr>
          <w:lang w:bidi="he-IL"/>
        </w:rPr>
        <w:t>l’harmonie</w:t>
      </w:r>
      <w:r>
        <w:rPr>
          <w:lang w:bidi="he-IL"/>
        </w:rPr>
        <w:t xml:space="preserve">, </w:t>
      </w:r>
      <w:r w:rsidRPr="000B0C52">
        <w:rPr>
          <w:lang w:bidi="he-IL"/>
        </w:rPr>
        <w:t>l’unité</w:t>
      </w:r>
      <w:r>
        <w:rPr>
          <w:lang w:bidi="he-IL"/>
        </w:rPr>
        <w:t xml:space="preserve">, </w:t>
      </w:r>
      <w:r w:rsidRPr="000B0C52">
        <w:rPr>
          <w:lang w:bidi="he-IL"/>
        </w:rPr>
        <w:t>la tranquillité et le bonheur.</w:t>
      </w:r>
      <w:r>
        <w:rPr>
          <w:lang w:bidi="he-IL"/>
        </w:rPr>
        <w:t xml:space="preserve"> » {373} </w:t>
      </w:r>
    </w:p>
    <w:p w:rsidR="0073183F" w:rsidRDefault="0073183F" w:rsidP="0073183F">
      <w:pPr>
        <w:pStyle w:val="titulus"/>
        <w:rPr>
          <w:lang w:bidi="he-IL"/>
        </w:rPr>
      </w:pPr>
      <w:r w:rsidRPr="000B0C52">
        <w:rPr>
          <w:lang w:bidi="he-IL"/>
        </w:rPr>
        <w:t xml:space="preserve">Jérusalem vue du </w:t>
      </w:r>
      <w:r>
        <w:rPr>
          <w:lang w:bidi="he-IL"/>
        </w:rPr>
        <w:t>N</w:t>
      </w:r>
      <w:r w:rsidRPr="000B0C52">
        <w:rPr>
          <w:lang w:bidi="he-IL"/>
        </w:rPr>
        <w:t xml:space="preserve">.-O. </w:t>
      </w:r>
    </w:p>
    <w:p w:rsidR="0073183F" w:rsidRDefault="0073183F" w:rsidP="0073183F">
      <w:pPr>
        <w:rPr>
          <w:lang w:bidi="he-IL"/>
        </w:rPr>
      </w:pPr>
      <w:r>
        <w:rPr>
          <w:lang w:bidi="he-IL"/>
        </w:rPr>
        <w:t xml:space="preserve">² </w:t>
      </w:r>
    </w:p>
    <w:p w:rsidR="00F60F05" w:rsidRDefault="00F60F05" w:rsidP="005521AA">
      <w:pPr>
        <w:pStyle w:val="Titre4"/>
      </w:pPr>
      <w:r>
        <w:t xml:space="preserve">Ps 125 </w:t>
      </w:r>
    </w:p>
    <w:p w:rsidR="0073183F" w:rsidRPr="00ED2022" w:rsidRDefault="0073183F" w:rsidP="0073183F">
      <w:pPr>
        <w:pStyle w:val="up1"/>
      </w:pPr>
      <w:r w:rsidRPr="00ED2022">
        <w:t xml:space="preserve">Psaume </w:t>
      </w:r>
      <w:r>
        <w:t>CXXV</w:t>
      </w:r>
      <w:bookmarkStart w:id="360" w:name="ps125n"/>
      <w:bookmarkEnd w:id="360"/>
      <w:r w:rsidRPr="00ED2022">
        <w:t xml:space="preserve"> </w:t>
      </w:r>
    </w:p>
    <w:p w:rsidR="0073183F" w:rsidRPr="00ED2022" w:rsidRDefault="0073183F" w:rsidP="0073183F">
      <w:pPr>
        <w:pStyle w:val="up12"/>
      </w:pPr>
      <w:r w:rsidRPr="00ED2022">
        <w:t xml:space="preserve">joie du retour, après la captivité de Babylone. </w:t>
      </w:r>
    </w:p>
    <w:p w:rsidR="0073183F" w:rsidRPr="00ED2022" w:rsidRDefault="0073183F" w:rsidP="0073183F">
      <w:pPr>
        <w:pStyle w:val="u4"/>
      </w:pPr>
      <w:r>
        <w:t xml:space="preserve">1° </w:t>
      </w:r>
      <w:r w:rsidRPr="00ED2022">
        <w:t>Le titre. Vers. 1</w:t>
      </w:r>
      <w:r w:rsidRPr="005A2045">
        <w:rPr>
          <w:vertAlign w:val="superscript"/>
        </w:rPr>
        <w:t>a</w:t>
      </w:r>
      <w:r w:rsidRPr="00ED2022">
        <w:t xml:space="preserve">. </w:t>
      </w:r>
    </w:p>
    <w:p w:rsidR="0073183F" w:rsidRDefault="0073183F" w:rsidP="0073183F">
      <w:pPr>
        <w:rPr>
          <w:lang w:bidi="he-IL"/>
        </w:rPr>
      </w:pPr>
      <w:r w:rsidRPr="000B0C52">
        <w:rPr>
          <w:lang w:bidi="he-IL"/>
        </w:rPr>
        <w:t>Ps.</w:t>
      </w:r>
      <w:r>
        <w:rPr>
          <w:lang w:bidi="he-IL"/>
        </w:rPr>
        <w:t xml:space="preserve"> CXXV.</w:t>
      </w:r>
      <w:r w:rsidRPr="00A01812">
        <w:t xml:space="preserve"> — </w:t>
      </w:r>
      <w:r>
        <w:rPr>
          <w:lang w:bidi="he-IL"/>
        </w:rPr>
        <w:t>1</w:t>
      </w:r>
      <w:r>
        <w:rPr>
          <w:vertAlign w:val="superscript"/>
          <w:lang w:bidi="he-IL"/>
        </w:rPr>
        <w:t>a</w:t>
      </w:r>
      <w:r w:rsidRPr="000B0C52">
        <w:rPr>
          <w:lang w:bidi="he-IL"/>
        </w:rPr>
        <w:t>.</w:t>
      </w:r>
      <w:r w:rsidRPr="00290B1E">
        <w:rPr>
          <w:rStyle w:val="italicus"/>
        </w:rPr>
        <w:t xml:space="preserve"> C</w:t>
      </w:r>
      <w:r>
        <w:rPr>
          <w:rStyle w:val="italicus"/>
        </w:rPr>
        <w:t>ánticum</w:t>
      </w:r>
      <w:r w:rsidRPr="00290B1E">
        <w:rPr>
          <w:rStyle w:val="italicus"/>
        </w:rPr>
        <w:t xml:space="preserve"> gr</w:t>
      </w:r>
      <w:r>
        <w:rPr>
          <w:rStyle w:val="italicus"/>
        </w:rPr>
        <w:t>á</w:t>
      </w:r>
      <w:r w:rsidRPr="00290B1E">
        <w:rPr>
          <w:rStyle w:val="italicus"/>
        </w:rPr>
        <w:t>duum.</w:t>
      </w:r>
      <w:r w:rsidRPr="000B0C52">
        <w:rPr>
          <w:lang w:bidi="he-IL"/>
        </w:rPr>
        <w:t xml:space="preserve"> Ce poème </w:t>
      </w:r>
      <w:r>
        <w:rPr>
          <w:lang w:bidi="he-IL"/>
        </w:rPr>
        <w:t>est</w:t>
      </w:r>
      <w:r w:rsidRPr="000B0C52">
        <w:rPr>
          <w:lang w:bidi="he-IL"/>
        </w:rPr>
        <w:t xml:space="preserve"> certainement postérieur à l’exil. Il a beaucoup d’analogie</w:t>
      </w:r>
      <w:r>
        <w:rPr>
          <w:lang w:bidi="he-IL"/>
        </w:rPr>
        <w:t xml:space="preserve">, </w:t>
      </w:r>
      <w:r w:rsidRPr="000B0C52">
        <w:rPr>
          <w:lang w:bidi="he-IL"/>
        </w:rPr>
        <w:t>par le sujet traité</w:t>
      </w:r>
      <w:r>
        <w:rPr>
          <w:lang w:bidi="he-IL"/>
        </w:rPr>
        <w:t xml:space="preserve">, </w:t>
      </w:r>
      <w:r w:rsidRPr="000B0C52">
        <w:rPr>
          <w:lang w:bidi="he-IL"/>
        </w:rPr>
        <w:t xml:space="preserve">avec le Ps. </w:t>
      </w:r>
      <w:r>
        <w:rPr>
          <w:lang w:bidi="he-IL"/>
        </w:rPr>
        <w:t>LXXXIV</w:t>
      </w:r>
      <w:r w:rsidRPr="000B0C52">
        <w:rPr>
          <w:lang w:bidi="he-IL"/>
        </w:rPr>
        <w:t xml:space="preserve">. C’est tout à la </w:t>
      </w:r>
      <w:r>
        <w:rPr>
          <w:lang w:bidi="he-IL"/>
        </w:rPr>
        <w:t>fois</w:t>
      </w:r>
      <w:r w:rsidRPr="000B0C52">
        <w:rPr>
          <w:lang w:bidi="he-IL"/>
        </w:rPr>
        <w:t xml:space="preserve"> un remerciement et une prière </w:t>
      </w:r>
      <w:r>
        <w:rPr>
          <w:lang w:bidi="he-IL"/>
        </w:rPr>
        <w:t xml:space="preserve">: </w:t>
      </w:r>
      <w:r w:rsidRPr="000B0C52">
        <w:rPr>
          <w:lang w:bidi="he-IL"/>
        </w:rPr>
        <w:t>un remerciement pour le retour en Palestine d’un certain nombre de Juifs déportés en Chaldée ; une prière pour demander le rétablissement prochain et complet de la nation.</w:t>
      </w:r>
      <w:r w:rsidRPr="00A01812">
        <w:t xml:space="preserve"> — </w:t>
      </w:r>
      <w:r w:rsidRPr="000B0C52">
        <w:rPr>
          <w:lang w:bidi="he-IL"/>
        </w:rPr>
        <w:t>Deux strophes</w:t>
      </w:r>
      <w:r>
        <w:rPr>
          <w:lang w:bidi="he-IL"/>
        </w:rPr>
        <w:t xml:space="preserve">, </w:t>
      </w:r>
      <w:r w:rsidRPr="000B0C52">
        <w:rPr>
          <w:lang w:bidi="he-IL"/>
        </w:rPr>
        <w:t>qui commencent par la même expression </w:t>
      </w:r>
      <w:r>
        <w:rPr>
          <w:lang w:bidi="he-IL"/>
        </w:rPr>
        <w:t xml:space="preserve">: </w:t>
      </w:r>
      <w:r w:rsidRPr="000B0C52">
        <w:rPr>
          <w:lang w:bidi="he-IL"/>
        </w:rPr>
        <w:t>la première concerne le passé</w:t>
      </w:r>
      <w:r>
        <w:rPr>
          <w:lang w:bidi="he-IL"/>
        </w:rPr>
        <w:t xml:space="preserve">, </w:t>
      </w:r>
      <w:r w:rsidRPr="000B0C52">
        <w:rPr>
          <w:lang w:bidi="he-IL"/>
        </w:rPr>
        <w:t xml:space="preserve">et la seconde l’avenir ; la première renferme l’action de grâces (vers. </w:t>
      </w:r>
      <w:r>
        <w:rPr>
          <w:lang w:bidi="he-IL"/>
        </w:rPr>
        <w:t>1</w:t>
      </w:r>
      <w:r w:rsidRPr="006A29DE">
        <w:rPr>
          <w:vertAlign w:val="superscript"/>
          <w:lang w:bidi="he-IL"/>
        </w:rPr>
        <w:t>b</w:t>
      </w:r>
      <w:r w:rsidRPr="000B0C52">
        <w:rPr>
          <w:lang w:bidi="he-IL"/>
        </w:rPr>
        <w:t>-3)</w:t>
      </w:r>
      <w:r>
        <w:rPr>
          <w:lang w:bidi="he-IL"/>
        </w:rPr>
        <w:t xml:space="preserve">, </w:t>
      </w:r>
      <w:r w:rsidRPr="000B0C52">
        <w:rPr>
          <w:lang w:bidi="he-IL"/>
        </w:rPr>
        <w:t>la seconde la prière (vers. 4-6).</w:t>
      </w:r>
      <w:r w:rsidRPr="00A01812">
        <w:t xml:space="preserve"> — </w:t>
      </w:r>
      <w:r w:rsidRPr="000B0C52">
        <w:rPr>
          <w:lang w:bidi="he-IL"/>
        </w:rPr>
        <w:t>Le rythme de gradation </w:t>
      </w:r>
      <w:r>
        <w:rPr>
          <w:lang w:bidi="he-IL"/>
        </w:rPr>
        <w:t xml:space="preserve">: </w:t>
      </w:r>
      <w:r w:rsidRPr="00290B1E">
        <w:rPr>
          <w:rStyle w:val="italicus"/>
        </w:rPr>
        <w:t>in converténdo</w:t>
      </w:r>
      <w:r w:rsidRPr="000B0C52">
        <w:rPr>
          <w:lang w:bidi="he-IL"/>
        </w:rPr>
        <w:t xml:space="preserve"> et</w:t>
      </w:r>
      <w:r w:rsidRPr="00290B1E">
        <w:rPr>
          <w:rStyle w:val="italicus"/>
        </w:rPr>
        <w:t xml:space="preserve"> convérte</w:t>
      </w:r>
      <w:r>
        <w:rPr>
          <w:rStyle w:val="italicus"/>
        </w:rPr>
        <w:t xml:space="preserve">, </w:t>
      </w:r>
      <w:r w:rsidRPr="000B0C52">
        <w:rPr>
          <w:lang w:bidi="he-IL"/>
        </w:rPr>
        <w:t>vers. 1 et 4 ;</w:t>
      </w:r>
      <w:r w:rsidRPr="00290B1E">
        <w:rPr>
          <w:rStyle w:val="italicus"/>
        </w:rPr>
        <w:t xml:space="preserve"> magnific</w:t>
      </w:r>
      <w:r>
        <w:rPr>
          <w:rStyle w:val="italicus"/>
        </w:rPr>
        <w:t>á</w:t>
      </w:r>
      <w:r w:rsidRPr="00290B1E">
        <w:rPr>
          <w:rStyle w:val="italicus"/>
        </w:rPr>
        <w:t xml:space="preserve">vit </w:t>
      </w:r>
      <w:r>
        <w:rPr>
          <w:rStyle w:val="italicus"/>
        </w:rPr>
        <w:t>Dóminus</w:t>
      </w:r>
      <w:r w:rsidRPr="00290B1E">
        <w:rPr>
          <w:rStyle w:val="italicus"/>
        </w:rPr>
        <w:t xml:space="preserve"> f</w:t>
      </w:r>
      <w:r>
        <w:rPr>
          <w:rStyle w:val="italicus"/>
        </w:rPr>
        <w:t>á</w:t>
      </w:r>
      <w:r w:rsidRPr="00290B1E">
        <w:rPr>
          <w:rStyle w:val="italicus"/>
        </w:rPr>
        <w:t>cere</w:t>
      </w:r>
      <w:r>
        <w:rPr>
          <w:rStyle w:val="italicus"/>
        </w:rPr>
        <w:t xml:space="preserve">…, </w:t>
      </w:r>
      <w:r w:rsidRPr="000B0C52">
        <w:rPr>
          <w:lang w:bidi="he-IL"/>
        </w:rPr>
        <w:t>vers. 2 et 3 ;</w:t>
      </w:r>
      <w:r w:rsidRPr="00290B1E">
        <w:rPr>
          <w:rStyle w:val="italicus"/>
        </w:rPr>
        <w:t xml:space="preserve"> mitténtes</w:t>
      </w:r>
      <w:r w:rsidRPr="000B0C52">
        <w:rPr>
          <w:lang w:bidi="he-IL"/>
        </w:rPr>
        <w:t xml:space="preserve"> et</w:t>
      </w:r>
      <w:r>
        <w:rPr>
          <w:rStyle w:val="italicus"/>
        </w:rPr>
        <w:t xml:space="preserve"> portá</w:t>
      </w:r>
      <w:r w:rsidRPr="00290B1E">
        <w:rPr>
          <w:rStyle w:val="italicus"/>
        </w:rPr>
        <w:t>ntes</w:t>
      </w:r>
      <w:r w:rsidRPr="000B0C52">
        <w:rPr>
          <w:lang w:bidi="he-IL"/>
        </w:rPr>
        <w:t xml:space="preserve"> (le texte hébreu emploie deux </w:t>
      </w:r>
      <w:r>
        <w:rPr>
          <w:lang w:bidi="he-IL"/>
        </w:rPr>
        <w:t>fois</w:t>
      </w:r>
      <w:r w:rsidRPr="000B0C52">
        <w:rPr>
          <w:lang w:bidi="he-IL"/>
        </w:rPr>
        <w:t xml:space="preserve"> le même mot)</w:t>
      </w:r>
      <w:r>
        <w:rPr>
          <w:lang w:bidi="he-IL"/>
        </w:rPr>
        <w:t xml:space="preserve">, </w:t>
      </w:r>
      <w:r w:rsidRPr="000B0C52">
        <w:rPr>
          <w:lang w:bidi="he-IL"/>
        </w:rPr>
        <w:t>vers. 6.</w:t>
      </w:r>
      <w:r w:rsidRPr="00A01812">
        <w:t xml:space="preserve"> — </w:t>
      </w:r>
      <w:r w:rsidRPr="000B0C52">
        <w:rPr>
          <w:lang w:bidi="he-IL"/>
        </w:rPr>
        <w:t>Canti</w:t>
      </w:r>
      <w:r>
        <w:rPr>
          <w:lang w:bidi="he-IL"/>
        </w:rPr>
        <w:t>qu</w:t>
      </w:r>
      <w:r w:rsidRPr="000B0C52">
        <w:rPr>
          <w:lang w:bidi="he-IL"/>
        </w:rPr>
        <w:t>e gracieux et délicat.</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2° Première strophe </w:t>
      </w:r>
      <w:r>
        <w:rPr>
          <w:rFonts w:eastAsia="Arial Unicode MS"/>
          <w:bCs/>
          <w:lang w:bidi="he-IL"/>
        </w:rPr>
        <w:t xml:space="preserve">: </w:t>
      </w:r>
      <w:r w:rsidRPr="000B0C52">
        <w:rPr>
          <w:rFonts w:eastAsia="Arial Unicode MS"/>
          <w:bCs/>
          <w:lang w:bidi="he-IL"/>
        </w:rPr>
        <w:t>le joyeux passé</w:t>
      </w:r>
      <w:r>
        <w:rPr>
          <w:rFonts w:eastAsia="Arial Unicode MS"/>
          <w:bCs/>
          <w:lang w:bidi="he-IL"/>
        </w:rPr>
        <w:t xml:space="preserve">, </w:t>
      </w:r>
      <w:r w:rsidRPr="000B0C52">
        <w:rPr>
          <w:rFonts w:eastAsia="Arial Unicode MS"/>
          <w:bCs/>
          <w:lang w:bidi="he-IL"/>
        </w:rPr>
        <w:t xml:space="preserve">ou action de grâces à Dieu pour la fin de l’exil. Vers. </w:t>
      </w:r>
      <w:r>
        <w:rPr>
          <w:rFonts w:eastAsia="Arial Unicode MS"/>
          <w:bCs/>
          <w:lang w:bidi="he-IL"/>
        </w:rPr>
        <w:t>1</w:t>
      </w:r>
      <w:r w:rsidRPr="006A29DE">
        <w:rPr>
          <w:rFonts w:eastAsia="Arial Unicode MS"/>
          <w:bCs/>
          <w:vertAlign w:val="superscript"/>
          <w:lang w:bidi="he-IL"/>
        </w:rPr>
        <w:t>b</w:t>
      </w:r>
      <w:r w:rsidRPr="000B0C52">
        <w:rPr>
          <w:rFonts w:eastAsia="Arial Unicode MS"/>
          <w:bCs/>
          <w:lang w:bidi="he-IL"/>
        </w:rPr>
        <w:t>-3.</w:t>
      </w:r>
      <w:r>
        <w:rPr>
          <w:rFonts w:eastAsia="Arial Unicode MS"/>
          <w:bCs/>
          <w:lang w:bidi="he-IL"/>
        </w:rPr>
        <w:t xml:space="preserve"> </w:t>
      </w:r>
    </w:p>
    <w:p w:rsidR="0073183F" w:rsidRDefault="0073183F" w:rsidP="0073183F">
      <w:pPr>
        <w:rPr>
          <w:lang w:bidi="he-IL"/>
        </w:rPr>
      </w:pPr>
      <w:r>
        <w:rPr>
          <w:lang w:bidi="he-IL"/>
        </w:rPr>
        <w:t>1</w:t>
      </w:r>
      <w:r w:rsidRPr="006A29DE">
        <w:rPr>
          <w:vertAlign w:val="superscript"/>
          <w:lang w:bidi="he-IL"/>
        </w:rPr>
        <w:t>b</w:t>
      </w:r>
      <w:r w:rsidRPr="000B0C52">
        <w:rPr>
          <w:lang w:bidi="he-IL"/>
        </w:rPr>
        <w:t>-3. La première ligne</w:t>
      </w:r>
      <w:r>
        <w:rPr>
          <w:lang w:bidi="he-IL"/>
        </w:rPr>
        <w:t xml:space="preserve">, </w:t>
      </w:r>
      <w:r w:rsidRPr="00290B1E">
        <w:rPr>
          <w:rStyle w:val="italicus"/>
        </w:rPr>
        <w:t>in converténdo Dóminus captivit</w:t>
      </w:r>
      <w:r>
        <w:rPr>
          <w:rStyle w:val="italicus"/>
        </w:rPr>
        <w:t xml:space="preserve">átem…, </w:t>
      </w:r>
      <w:r>
        <w:rPr>
          <w:lang w:bidi="he-IL"/>
        </w:rPr>
        <w:t>est</w:t>
      </w:r>
      <w:r w:rsidRPr="000B0C52">
        <w:rPr>
          <w:lang w:bidi="he-IL"/>
        </w:rPr>
        <w:t xml:space="preserve"> un hébraïsme</w:t>
      </w:r>
      <w:r>
        <w:rPr>
          <w:lang w:bidi="he-IL"/>
        </w:rPr>
        <w:t xml:space="preserve">, </w:t>
      </w:r>
      <w:r w:rsidRPr="000B0C52">
        <w:rPr>
          <w:lang w:bidi="he-IL"/>
        </w:rPr>
        <w:t>qui équivaut à ces mots plus clairs </w:t>
      </w:r>
      <w:r>
        <w:rPr>
          <w:lang w:bidi="he-IL"/>
        </w:rPr>
        <w:t>: « Cum</w:t>
      </w:r>
      <w:r w:rsidRPr="000B0C52">
        <w:rPr>
          <w:lang w:bidi="he-IL"/>
        </w:rPr>
        <w:t xml:space="preserve"> </w:t>
      </w:r>
      <w:r>
        <w:rPr>
          <w:lang w:bidi="he-IL"/>
        </w:rPr>
        <w:t>redúc</w:t>
      </w:r>
      <w:r w:rsidRPr="000B0C52">
        <w:rPr>
          <w:lang w:bidi="he-IL"/>
        </w:rPr>
        <w:t xml:space="preserve">eret </w:t>
      </w:r>
      <w:r>
        <w:rPr>
          <w:lang w:bidi="he-IL"/>
        </w:rPr>
        <w:t>Dóminus</w:t>
      </w:r>
      <w:r w:rsidRPr="000B0C52">
        <w:rPr>
          <w:lang w:bidi="he-IL"/>
        </w:rPr>
        <w:t xml:space="preserve"> captívos Isra</w:t>
      </w:r>
      <w:r>
        <w:rPr>
          <w:lang w:bidi="he-IL"/>
        </w:rPr>
        <w:t>ëlít</w:t>
      </w:r>
      <w:r w:rsidRPr="000B0C52">
        <w:rPr>
          <w:lang w:bidi="he-IL"/>
        </w:rPr>
        <w:t>as.</w:t>
      </w:r>
      <w:r>
        <w:rPr>
          <w:lang w:bidi="he-IL"/>
        </w:rPr>
        <w:t> »</w:t>
      </w:r>
      <w:r w:rsidRPr="000B0C52">
        <w:rPr>
          <w:lang w:bidi="he-IL"/>
        </w:rPr>
        <w:t xml:space="preserve"> Le poète nous transporte à l’époque où Cyrus promulgua l’édit célèbre qui permettait aux Juifs exilés de rentrer dans leur patrie.</w:t>
      </w:r>
      <w:r>
        <w:rPr>
          <w:lang w:bidi="he-IL"/>
        </w:rPr>
        <w:t xml:space="preserve"> Cf. Esdr. I, </w:t>
      </w:r>
      <w:r w:rsidRPr="000B0C52">
        <w:rPr>
          <w:lang w:bidi="he-IL"/>
        </w:rPr>
        <w:t>1</w:t>
      </w:r>
      <w:r>
        <w:rPr>
          <w:lang w:bidi="he-IL"/>
        </w:rPr>
        <w:t xml:space="preserve"> et ss.</w:t>
      </w:r>
      <w:r w:rsidRPr="00A01812">
        <w:t xml:space="preserve"> — </w:t>
      </w:r>
      <w:r w:rsidRPr="00F63763">
        <w:rPr>
          <w:rStyle w:val="italicus"/>
        </w:rPr>
        <w:t>Sicut consoláti.</w:t>
      </w:r>
      <w:r w:rsidRPr="000B0C52">
        <w:rPr>
          <w:lang w:bidi="he-IL"/>
        </w:rPr>
        <w:t xml:space="preserve"> C.-à-d. semblables à des affligés qui reçoivent tout </w:t>
      </w:r>
      <w:r>
        <w:rPr>
          <w:lang w:bidi="he-IL"/>
        </w:rPr>
        <w:t>à</w:t>
      </w:r>
      <w:r w:rsidRPr="000B0C52">
        <w:rPr>
          <w:lang w:bidi="he-IL"/>
        </w:rPr>
        <w:t xml:space="preserve"> coup une grande consolation</w:t>
      </w:r>
      <w:r>
        <w:rPr>
          <w:lang w:bidi="he-IL"/>
        </w:rPr>
        <w:t xml:space="preserve">, </w:t>
      </w:r>
      <w:r w:rsidRPr="000B0C52">
        <w:rPr>
          <w:lang w:bidi="he-IL"/>
        </w:rPr>
        <w:t xml:space="preserve">et qui passent ainsi brusquement de la tristesse à la </w:t>
      </w:r>
      <w:r>
        <w:rPr>
          <w:lang w:bidi="he-IL"/>
        </w:rPr>
        <w:t>joie</w:t>
      </w:r>
      <w:r w:rsidRPr="000B0C52">
        <w:rPr>
          <w:lang w:bidi="he-IL"/>
        </w:rPr>
        <w:t>. Mais l’hébreu exprime une autre pensée </w:t>
      </w:r>
      <w:r>
        <w:rPr>
          <w:lang w:bidi="he-IL"/>
        </w:rPr>
        <w:t xml:space="preserve">: </w:t>
      </w:r>
      <w:r w:rsidRPr="000B0C52">
        <w:rPr>
          <w:lang w:bidi="he-IL"/>
        </w:rPr>
        <w:t>Nous étions comme ceux qui f</w:t>
      </w:r>
      <w:r>
        <w:rPr>
          <w:lang w:bidi="he-IL"/>
        </w:rPr>
        <w:t>ont un rêve (« </w:t>
      </w:r>
      <w:r w:rsidRPr="000B0C52">
        <w:rPr>
          <w:lang w:bidi="he-IL"/>
        </w:rPr>
        <w:t>quasi somniántes</w:t>
      </w:r>
      <w:r>
        <w:rPr>
          <w:lang w:bidi="he-IL"/>
        </w:rPr>
        <w:t xml:space="preserve"> », </w:t>
      </w:r>
      <w:r w:rsidRPr="000B0C52">
        <w:rPr>
          <w:lang w:bidi="he-IL"/>
        </w:rPr>
        <w:t>ainsi que tr</w:t>
      </w:r>
      <w:r>
        <w:rPr>
          <w:lang w:bidi="he-IL"/>
        </w:rPr>
        <w:t>a</w:t>
      </w:r>
      <w:r w:rsidRPr="000B0C52">
        <w:rPr>
          <w:lang w:bidi="he-IL"/>
        </w:rPr>
        <w:t>duit saint Jérôme). Locution toute classique. Ils n’osaient croire à leur bonheur</w:t>
      </w:r>
      <w:r>
        <w:rPr>
          <w:lang w:bidi="he-IL"/>
        </w:rPr>
        <w:t xml:space="preserve">, </w:t>
      </w:r>
      <w:r w:rsidRPr="000B0C52">
        <w:rPr>
          <w:lang w:bidi="he-IL"/>
        </w:rPr>
        <w:t>tant il était immense</w:t>
      </w:r>
      <w:r>
        <w:rPr>
          <w:lang w:bidi="he-IL"/>
        </w:rPr>
        <w:t xml:space="preserve">, </w:t>
      </w:r>
      <w:r w:rsidRPr="000B0C52">
        <w:rPr>
          <w:lang w:bidi="he-IL"/>
        </w:rPr>
        <w:t>et il leur semblait tout d’abord qu’il allait s’évanouir comme un beau rêve.</w:t>
      </w:r>
      <w:r w:rsidRPr="00A01812">
        <w:t xml:space="preserve"> — </w:t>
      </w:r>
      <w:r>
        <w:rPr>
          <w:rStyle w:val="italicus"/>
        </w:rPr>
        <w:t>Tunc</w:t>
      </w:r>
      <w:r w:rsidRPr="00290B1E">
        <w:rPr>
          <w:rStyle w:val="italicus"/>
        </w:rPr>
        <w:t xml:space="preserve"> repl</w:t>
      </w:r>
      <w:r>
        <w:rPr>
          <w:rStyle w:val="italicus"/>
        </w:rPr>
        <w:t>é</w:t>
      </w:r>
      <w:r w:rsidRPr="00290B1E">
        <w:rPr>
          <w:rStyle w:val="italicus"/>
        </w:rPr>
        <w:t xml:space="preserve">tum </w:t>
      </w:r>
      <w:r>
        <w:rPr>
          <w:rStyle w:val="italicus"/>
        </w:rPr>
        <w:t>est…</w:t>
      </w:r>
      <w:r w:rsidRPr="000B0C52">
        <w:rPr>
          <w:lang w:bidi="he-IL"/>
        </w:rPr>
        <w:t xml:space="preserve"> Rassurés bientôt sur la réalité de leurs impressions</w:t>
      </w:r>
      <w:r>
        <w:rPr>
          <w:lang w:bidi="he-IL"/>
        </w:rPr>
        <w:t xml:space="preserve">, </w:t>
      </w:r>
      <w:r w:rsidRPr="000B0C52">
        <w:rPr>
          <w:lang w:bidi="he-IL"/>
        </w:rPr>
        <w:t>ils se livrèrent sans crainte à toute leur joie </w:t>
      </w:r>
      <w:r>
        <w:rPr>
          <w:lang w:bidi="he-IL"/>
        </w:rPr>
        <w:t xml:space="preserve">: </w:t>
      </w:r>
      <w:r w:rsidRPr="000B0C52">
        <w:rPr>
          <w:lang w:bidi="he-IL"/>
        </w:rPr>
        <w:t>Notre bouche fut remplie de rires</w:t>
      </w:r>
      <w:r>
        <w:rPr>
          <w:lang w:bidi="he-IL"/>
        </w:rPr>
        <w:t xml:space="preserve">, </w:t>
      </w:r>
      <w:r w:rsidRPr="000B0C52">
        <w:rPr>
          <w:lang w:bidi="he-IL"/>
        </w:rPr>
        <w:t>disent-ils d’après le texte hébreu (au lieu de</w:t>
      </w:r>
      <w:r w:rsidRPr="00290B1E">
        <w:rPr>
          <w:rStyle w:val="italicus"/>
        </w:rPr>
        <w:t xml:space="preserve"> g</w:t>
      </w:r>
      <w:r>
        <w:rPr>
          <w:rStyle w:val="italicus"/>
        </w:rPr>
        <w:t>áu</w:t>
      </w:r>
      <w:r w:rsidRPr="00290B1E">
        <w:rPr>
          <w:rStyle w:val="italicus"/>
        </w:rPr>
        <w:t>dio</w:t>
      </w:r>
      <w:r w:rsidRPr="00B134CC">
        <w:t>).</w:t>
      </w:r>
      <w:r w:rsidRPr="00A01812">
        <w:t xml:space="preserve"> — </w:t>
      </w:r>
      <w:r>
        <w:rPr>
          <w:rStyle w:val="italicus"/>
        </w:rPr>
        <w:t>Tunc</w:t>
      </w:r>
      <w:r w:rsidRPr="00290B1E">
        <w:rPr>
          <w:rStyle w:val="italicus"/>
        </w:rPr>
        <w:t xml:space="preserve"> dicent </w:t>
      </w:r>
      <w:r w:rsidRPr="000B0C52">
        <w:rPr>
          <w:lang w:bidi="he-IL"/>
        </w:rPr>
        <w:t xml:space="preserve">(pour </w:t>
      </w:r>
      <w:r>
        <w:rPr>
          <w:lang w:bidi="he-IL"/>
        </w:rPr>
        <w:t>« </w:t>
      </w:r>
      <w:r w:rsidRPr="000B0C52">
        <w:rPr>
          <w:lang w:bidi="he-IL"/>
        </w:rPr>
        <w:t>dic</w:t>
      </w:r>
      <w:r>
        <w:rPr>
          <w:lang w:bidi="he-IL"/>
        </w:rPr>
        <w:t>é</w:t>
      </w:r>
      <w:r w:rsidRPr="000B0C52">
        <w:rPr>
          <w:lang w:bidi="he-IL"/>
        </w:rPr>
        <w:t>bant</w:t>
      </w:r>
      <w:r>
        <w:rPr>
          <w:lang w:bidi="he-IL"/>
        </w:rPr>
        <w:t> »</w:t>
      </w:r>
      <w:r w:rsidRPr="000B0C52">
        <w:rPr>
          <w:lang w:bidi="he-IL"/>
        </w:rPr>
        <w:t>)</w:t>
      </w:r>
      <w:r>
        <w:rPr>
          <w:lang w:bidi="he-IL"/>
        </w:rPr>
        <w:t>…</w:t>
      </w:r>
      <w:r w:rsidRPr="000B0C52">
        <w:rPr>
          <w:lang w:bidi="he-IL"/>
        </w:rPr>
        <w:t xml:space="preserve"> Les païens au milieu desquels ils vivaient</w:t>
      </w:r>
      <w:r>
        <w:rPr>
          <w:lang w:bidi="he-IL"/>
        </w:rPr>
        <w:t xml:space="preserve">, </w:t>
      </w:r>
      <w:r w:rsidRPr="000B0C52">
        <w:rPr>
          <w:lang w:bidi="he-IL"/>
        </w:rPr>
        <w:t>frappés de cette attitude nouvelle</w:t>
      </w:r>
      <w:r>
        <w:rPr>
          <w:lang w:bidi="he-IL"/>
        </w:rPr>
        <w:t xml:space="preserve">, </w:t>
      </w:r>
      <w:r w:rsidRPr="000B0C52">
        <w:rPr>
          <w:lang w:bidi="he-IL"/>
        </w:rPr>
        <w:t>ne pouvaient s’empêcher d’y reconnaître l’œuvre de Jéhovah</w:t>
      </w:r>
      <w:r>
        <w:rPr>
          <w:lang w:bidi="he-IL"/>
        </w:rPr>
        <w:t xml:space="preserve">, </w:t>
      </w:r>
      <w:r w:rsidRPr="000B0C52">
        <w:rPr>
          <w:lang w:bidi="he-IL"/>
        </w:rPr>
        <w:t>et</w:t>
      </w:r>
      <w:r>
        <w:rPr>
          <w:lang w:bidi="he-IL"/>
        </w:rPr>
        <w:t xml:space="preserve"> ils </w:t>
      </w:r>
      <w:r w:rsidRPr="000B0C52">
        <w:rPr>
          <w:lang w:bidi="he-IL"/>
        </w:rPr>
        <w:t>s’écriaient avec admiration </w:t>
      </w:r>
      <w:r>
        <w:rPr>
          <w:lang w:bidi="he-IL"/>
        </w:rPr>
        <w:t xml:space="preserve">: </w:t>
      </w:r>
      <w:r w:rsidRPr="000B0C52">
        <w:rPr>
          <w:lang w:bidi="he-IL"/>
        </w:rPr>
        <w:t>Leur Dieu a vraiment fait pour eux de grandes choses</w:t>
      </w:r>
      <w:r w:rsidRPr="00290B1E">
        <w:rPr>
          <w:rStyle w:val="italicus"/>
        </w:rPr>
        <w:t xml:space="preserve"> </w:t>
      </w:r>
      <w:r w:rsidRPr="00510E1E">
        <w:t>(</w:t>
      </w:r>
      <w:r w:rsidRPr="00290B1E">
        <w:rPr>
          <w:rStyle w:val="italicus"/>
        </w:rPr>
        <w:t>magnific</w:t>
      </w:r>
      <w:r>
        <w:rPr>
          <w:rStyle w:val="italicus"/>
        </w:rPr>
        <w:t>á</w:t>
      </w:r>
      <w:r w:rsidRPr="00290B1E">
        <w:rPr>
          <w:rStyle w:val="italicus"/>
        </w:rPr>
        <w:t>vit</w:t>
      </w:r>
      <w:r>
        <w:rPr>
          <w:rStyle w:val="italicus"/>
        </w:rPr>
        <w:t>…</w:t>
      </w:r>
      <w:r w:rsidRPr="00290B1E">
        <w:rPr>
          <w:rStyle w:val="italicus"/>
        </w:rPr>
        <w:t xml:space="preserve"> f</w:t>
      </w:r>
      <w:r>
        <w:rPr>
          <w:rStyle w:val="italicus"/>
        </w:rPr>
        <w:t>á</w:t>
      </w:r>
      <w:r w:rsidRPr="00290B1E">
        <w:rPr>
          <w:rStyle w:val="italicus"/>
        </w:rPr>
        <w:t>cere ;</w:t>
      </w:r>
      <w:r w:rsidRPr="000B0C52">
        <w:rPr>
          <w:lang w:bidi="he-IL"/>
        </w:rPr>
        <w:t xml:space="preserve"> hébraïsme</w:t>
      </w:r>
      <w:r>
        <w:rPr>
          <w:lang w:bidi="he-IL"/>
        </w:rPr>
        <w:t xml:space="preserve">, </w:t>
      </w:r>
      <w:r w:rsidRPr="000B0C52">
        <w:rPr>
          <w:lang w:bidi="he-IL"/>
        </w:rPr>
        <w:t xml:space="preserve">pour </w:t>
      </w:r>
      <w:r>
        <w:rPr>
          <w:lang w:bidi="he-IL"/>
        </w:rPr>
        <w:t>« </w:t>
      </w:r>
      <w:r w:rsidRPr="000B0C52">
        <w:rPr>
          <w:lang w:bidi="he-IL"/>
        </w:rPr>
        <w:t>magna fecit</w:t>
      </w:r>
      <w:r>
        <w:rPr>
          <w:lang w:bidi="he-IL"/>
        </w:rPr>
        <w:t> »</w:t>
      </w:r>
      <w:r w:rsidRPr="000B0C52">
        <w:rPr>
          <w:lang w:bidi="he-IL"/>
        </w:rPr>
        <w:t>). Profonde pensée</w:t>
      </w:r>
      <w:r>
        <w:rPr>
          <w:lang w:bidi="he-IL"/>
        </w:rPr>
        <w:t xml:space="preserve">, </w:t>
      </w:r>
      <w:r w:rsidRPr="000B0C52">
        <w:rPr>
          <w:lang w:bidi="he-IL"/>
        </w:rPr>
        <w:t>que les Israélites sauvés répètent eux-mêmes comme un refrain </w:t>
      </w:r>
      <w:r>
        <w:rPr>
          <w:lang w:bidi="he-IL"/>
        </w:rPr>
        <w:t xml:space="preserve">: </w:t>
      </w:r>
      <w:r w:rsidRPr="00290B1E">
        <w:rPr>
          <w:rStyle w:val="italicus"/>
        </w:rPr>
        <w:t>Magnific</w:t>
      </w:r>
      <w:r>
        <w:rPr>
          <w:rStyle w:val="italicus"/>
        </w:rPr>
        <w:t>á</w:t>
      </w:r>
      <w:r w:rsidRPr="00290B1E">
        <w:rPr>
          <w:rStyle w:val="italicus"/>
        </w:rPr>
        <w:t>vit</w:t>
      </w:r>
      <w:r>
        <w:rPr>
          <w:rStyle w:val="italicus"/>
        </w:rPr>
        <w:t>…</w:t>
      </w:r>
      <w:r w:rsidRPr="00290B1E">
        <w:rPr>
          <w:rStyle w:val="italicus"/>
        </w:rPr>
        <w:t xml:space="preserve"> nob</w:t>
      </w:r>
      <w:r>
        <w:rPr>
          <w:rStyle w:val="italicus"/>
        </w:rPr>
        <w:t>í</w:t>
      </w:r>
      <w:r w:rsidRPr="00290B1E">
        <w:rPr>
          <w:rStyle w:val="italicus"/>
        </w:rPr>
        <w:t>scum.</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3° Deuxième strophe </w:t>
      </w:r>
      <w:r>
        <w:rPr>
          <w:rFonts w:eastAsia="Arial Unicode MS"/>
          <w:bCs/>
          <w:lang w:bidi="he-IL"/>
        </w:rPr>
        <w:t xml:space="preserve">: </w:t>
      </w:r>
      <w:r w:rsidRPr="000B0C52">
        <w:rPr>
          <w:rFonts w:eastAsia="Arial Unicode MS"/>
          <w:bCs/>
          <w:lang w:bidi="he-IL"/>
        </w:rPr>
        <w:t>avenir plein d’espoir malgré les tristesses présentes</w:t>
      </w:r>
      <w:r>
        <w:rPr>
          <w:rFonts w:eastAsia="Arial Unicode MS"/>
          <w:bCs/>
          <w:lang w:bidi="he-IL"/>
        </w:rPr>
        <w:t xml:space="preserve">, </w:t>
      </w:r>
      <w:r w:rsidRPr="000B0C52">
        <w:rPr>
          <w:rFonts w:eastAsia="Arial Unicode MS"/>
          <w:bCs/>
          <w:lang w:bidi="he-IL"/>
        </w:rPr>
        <w:t>ou prière en vue d’obtenir la cessation totale de la captivité. Vers. 4-6.</w:t>
      </w:r>
      <w:r>
        <w:rPr>
          <w:rFonts w:eastAsia="Arial Unicode MS"/>
          <w:bCs/>
          <w:lang w:bidi="he-IL"/>
        </w:rPr>
        <w:t xml:space="preserve"> </w:t>
      </w:r>
    </w:p>
    <w:p w:rsidR="0073183F" w:rsidRDefault="0073183F" w:rsidP="0073183F">
      <w:pPr>
        <w:rPr>
          <w:lang w:bidi="he-IL"/>
        </w:rPr>
      </w:pPr>
      <w:r w:rsidRPr="000B0C52">
        <w:rPr>
          <w:lang w:bidi="he-IL"/>
        </w:rPr>
        <w:t>4-6.</w:t>
      </w:r>
      <w:r w:rsidRPr="00290B1E">
        <w:rPr>
          <w:rStyle w:val="italicus"/>
        </w:rPr>
        <w:t xml:space="preserve"> Convérte</w:t>
      </w:r>
      <w:r>
        <w:rPr>
          <w:rStyle w:val="italicus"/>
        </w:rPr>
        <w:t>…</w:t>
      </w:r>
      <w:r w:rsidRPr="00290B1E">
        <w:rPr>
          <w:rStyle w:val="italicus"/>
        </w:rPr>
        <w:t xml:space="preserve"> captivit</w:t>
      </w:r>
      <w:r>
        <w:rPr>
          <w:rStyle w:val="italicus"/>
        </w:rPr>
        <w:t>átem…</w:t>
      </w:r>
      <w:r w:rsidRPr="000B0C52">
        <w:rPr>
          <w:lang w:bidi="he-IL"/>
        </w:rPr>
        <w:t xml:space="preserve"> C.-à-d. ramène nos captifs. Voyez la note du vers. 1</w:t>
      </w:r>
      <w:r>
        <w:rPr>
          <w:vertAlign w:val="superscript"/>
          <w:lang w:bidi="he-IL"/>
        </w:rPr>
        <w:t>a</w:t>
      </w:r>
      <w:r w:rsidRPr="000B0C52">
        <w:rPr>
          <w:lang w:bidi="he-IL"/>
        </w:rPr>
        <w:t xml:space="preserve">. Ceux des Juifs exilés qui </w:t>
      </w:r>
      <w:r>
        <w:rPr>
          <w:lang w:bidi="he-IL"/>
        </w:rPr>
        <w:t>avaient</w:t>
      </w:r>
      <w:r w:rsidRPr="000B0C52">
        <w:rPr>
          <w:lang w:bidi="he-IL"/>
        </w:rPr>
        <w:t xml:space="preserve"> eu le bonheur de rentrer en Palestine sentaient chaque jour davantage combien l’œuvre de la miséricorde divine était loin d’être complète à leur égard. Ils ne formaient</w:t>
      </w:r>
      <w:r>
        <w:rPr>
          <w:lang w:bidi="he-IL"/>
        </w:rPr>
        <w:t xml:space="preserve"> qu’« </w:t>
      </w:r>
      <w:r w:rsidRPr="000B0C52">
        <w:rPr>
          <w:lang w:bidi="he-IL"/>
        </w:rPr>
        <w:t>une petite avant-garde</w:t>
      </w:r>
      <w:r>
        <w:rPr>
          <w:lang w:bidi="he-IL"/>
        </w:rPr>
        <w:t xml:space="preserve"> », </w:t>
      </w:r>
      <w:r w:rsidRPr="000B0C52">
        <w:rPr>
          <w:lang w:bidi="he-IL"/>
        </w:rPr>
        <w:t>et pourtant ils auraient eu besoin d’être très nombreux</w:t>
      </w:r>
      <w:r>
        <w:rPr>
          <w:lang w:bidi="he-IL"/>
        </w:rPr>
        <w:t xml:space="preserve">, </w:t>
      </w:r>
      <w:r w:rsidRPr="000B0C52">
        <w:rPr>
          <w:lang w:bidi="he-IL"/>
        </w:rPr>
        <w:t>soit pour relever les ruines du passé</w:t>
      </w:r>
      <w:r>
        <w:rPr>
          <w:lang w:bidi="he-IL"/>
        </w:rPr>
        <w:t xml:space="preserve">, </w:t>
      </w:r>
      <w:r w:rsidRPr="000B0C52">
        <w:rPr>
          <w:lang w:bidi="he-IL"/>
        </w:rPr>
        <w:t>soit pour se défendre contre leur</w:t>
      </w:r>
      <w:r>
        <w:rPr>
          <w:lang w:bidi="he-IL"/>
        </w:rPr>
        <w:t>s</w:t>
      </w:r>
      <w:r w:rsidRPr="000B0C52">
        <w:rPr>
          <w:lang w:bidi="he-IL"/>
        </w:rPr>
        <w:t xml:space="preserve"> puissants ennemis.</w:t>
      </w:r>
      <w:r>
        <w:rPr>
          <w:lang w:bidi="he-IL"/>
        </w:rPr>
        <w:t xml:space="preserve"> Ils </w:t>
      </w:r>
      <w:r w:rsidRPr="000B0C52">
        <w:rPr>
          <w:lang w:bidi="he-IL"/>
        </w:rPr>
        <w:t xml:space="preserve">conjurent </w:t>
      </w:r>
      <w:r>
        <w:rPr>
          <w:lang w:bidi="he-IL"/>
        </w:rPr>
        <w:t>donc</w:t>
      </w:r>
      <w:r w:rsidRPr="000B0C52">
        <w:rPr>
          <w:lang w:bidi="he-IL"/>
        </w:rPr>
        <w:t xml:space="preserve"> le Seigneur d’achever l’œuvre sacrée du rapatriement d’Israël.</w:t>
      </w:r>
      <w:r w:rsidRPr="00A01812">
        <w:t xml:space="preserve"> </w:t>
      </w:r>
      <w:r>
        <w:t xml:space="preserve">{374} </w:t>
      </w:r>
      <w:r w:rsidRPr="00A01812">
        <w:t xml:space="preserve">— </w:t>
      </w:r>
      <w:r w:rsidRPr="00290B1E">
        <w:rPr>
          <w:rStyle w:val="italicus"/>
        </w:rPr>
        <w:t>Sicut torrens</w:t>
      </w:r>
      <w:r>
        <w:rPr>
          <w:rStyle w:val="italicus"/>
        </w:rPr>
        <w:t>…</w:t>
      </w:r>
      <w:r w:rsidRPr="00290B1E">
        <w:rPr>
          <w:rStyle w:val="italicus"/>
        </w:rPr>
        <w:t xml:space="preserve"> Négeb</w:t>
      </w:r>
      <w:r>
        <w:rPr>
          <w:rStyle w:val="italicus"/>
        </w:rPr>
        <w:t xml:space="preserve">, </w:t>
      </w:r>
      <w:r w:rsidRPr="000B0C52">
        <w:rPr>
          <w:lang w:bidi="he-IL"/>
        </w:rPr>
        <w:t>l’équivalent hébreu du mot</w:t>
      </w:r>
      <w:r w:rsidRPr="00290B1E">
        <w:rPr>
          <w:rStyle w:val="italicus"/>
        </w:rPr>
        <w:t xml:space="preserve"> austro</w:t>
      </w:r>
      <w:r>
        <w:rPr>
          <w:rStyle w:val="italicus"/>
        </w:rPr>
        <w:t xml:space="preserve">, </w:t>
      </w:r>
      <w:r>
        <w:rPr>
          <w:lang w:bidi="he-IL"/>
        </w:rPr>
        <w:t>est</w:t>
      </w:r>
      <w:r w:rsidRPr="000B0C52">
        <w:rPr>
          <w:lang w:bidi="he-IL"/>
        </w:rPr>
        <w:t xml:space="preserve"> </w:t>
      </w:r>
      <w:r>
        <w:rPr>
          <w:lang w:bidi="he-IL"/>
        </w:rPr>
        <w:t xml:space="preserve">ici </w:t>
      </w:r>
      <w:r w:rsidRPr="000B0C52">
        <w:rPr>
          <w:lang w:bidi="he-IL"/>
        </w:rPr>
        <w:t>un nom propre</w:t>
      </w:r>
      <w:r>
        <w:rPr>
          <w:lang w:bidi="he-IL"/>
        </w:rPr>
        <w:t xml:space="preserve">, </w:t>
      </w:r>
      <w:r w:rsidRPr="000B0C52">
        <w:rPr>
          <w:lang w:bidi="he-IL"/>
        </w:rPr>
        <w:t>qui désigne le désert situé immédiatement au sud de la Palestine. Voyez l’</w:t>
      </w:r>
      <w:r w:rsidRPr="00290B1E">
        <w:rPr>
          <w:rStyle w:val="italicus"/>
        </w:rPr>
        <w:t xml:space="preserve">Atl. </w:t>
      </w:r>
      <w:r>
        <w:rPr>
          <w:rStyle w:val="italicus"/>
        </w:rPr>
        <w:t xml:space="preserve">géogr., </w:t>
      </w:r>
      <w:r w:rsidRPr="000B0C52">
        <w:rPr>
          <w:lang w:bidi="he-IL"/>
        </w:rPr>
        <w:t>pl</w:t>
      </w:r>
      <w:r>
        <w:rPr>
          <w:lang w:bidi="he-IL"/>
        </w:rPr>
        <w:t xml:space="preserve">. IV, V, VII, </w:t>
      </w:r>
      <w:r w:rsidRPr="000B0C52">
        <w:rPr>
          <w:lang w:bidi="he-IL"/>
        </w:rPr>
        <w:t>et comp. Jos</w:t>
      </w:r>
      <w:r>
        <w:rPr>
          <w:lang w:bidi="he-IL"/>
        </w:rPr>
        <w:t xml:space="preserve">. XV, </w:t>
      </w:r>
      <w:r w:rsidRPr="000B0C52">
        <w:rPr>
          <w:lang w:bidi="he-IL"/>
        </w:rPr>
        <w:t>19 ; Ju</w:t>
      </w:r>
      <w:r>
        <w:rPr>
          <w:lang w:bidi="he-IL"/>
        </w:rPr>
        <w:t xml:space="preserve">d. I, </w:t>
      </w:r>
      <w:r w:rsidRPr="000B0C52">
        <w:rPr>
          <w:lang w:bidi="he-IL"/>
        </w:rPr>
        <w:t>15</w:t>
      </w:r>
      <w:r>
        <w:rPr>
          <w:lang w:bidi="he-IL"/>
        </w:rPr>
        <w:t>, etc</w:t>
      </w:r>
      <w:r w:rsidRPr="000B0C52">
        <w:rPr>
          <w:lang w:bidi="he-IL"/>
        </w:rPr>
        <w:t>.</w:t>
      </w:r>
      <w:r>
        <w:rPr>
          <w:lang w:bidi="he-IL"/>
        </w:rPr>
        <w:t xml:space="preserve">, </w:t>
      </w:r>
      <w:r w:rsidRPr="000B0C52">
        <w:rPr>
          <w:lang w:bidi="he-IL"/>
        </w:rPr>
        <w:t>dans le texte original. Durant l’été</w:t>
      </w:r>
      <w:r>
        <w:rPr>
          <w:lang w:bidi="he-IL"/>
        </w:rPr>
        <w:t xml:space="preserve">, </w:t>
      </w:r>
      <w:r w:rsidRPr="000B0C52">
        <w:rPr>
          <w:lang w:bidi="he-IL"/>
        </w:rPr>
        <w:t xml:space="preserve">cette contrée </w:t>
      </w:r>
      <w:r>
        <w:rPr>
          <w:lang w:bidi="he-IL"/>
        </w:rPr>
        <w:t>est</w:t>
      </w:r>
      <w:r w:rsidRPr="000B0C52">
        <w:rPr>
          <w:lang w:bidi="he-IL"/>
        </w:rPr>
        <w:t xml:space="preserve"> toute desséchée et ne présente presque aucune trace de végétation ; mais</w:t>
      </w:r>
      <w:r>
        <w:rPr>
          <w:lang w:bidi="he-IL"/>
        </w:rPr>
        <w:t xml:space="preserve">, </w:t>
      </w:r>
      <w:r w:rsidRPr="000B0C52">
        <w:rPr>
          <w:lang w:bidi="he-IL"/>
        </w:rPr>
        <w:t>après la saison des pluies</w:t>
      </w:r>
      <w:r>
        <w:rPr>
          <w:lang w:bidi="he-IL"/>
        </w:rPr>
        <w:t xml:space="preserve">, </w:t>
      </w:r>
      <w:r w:rsidRPr="000B0C52">
        <w:rPr>
          <w:lang w:bidi="he-IL"/>
        </w:rPr>
        <w:t>quand les lits des torrents ont coulé</w:t>
      </w:r>
      <w:r w:rsidRPr="00B77C29">
        <w:t xml:space="preserve"> </w:t>
      </w:r>
      <w:r w:rsidRPr="000B0C52">
        <w:rPr>
          <w:lang w:bidi="he-IL"/>
        </w:rPr>
        <w:t>à pleins bords et fécondé le sol</w:t>
      </w:r>
      <w:r>
        <w:rPr>
          <w:lang w:bidi="he-IL"/>
        </w:rPr>
        <w:t xml:space="preserve">, </w:t>
      </w:r>
      <w:r w:rsidRPr="000B0C52">
        <w:rPr>
          <w:lang w:bidi="he-IL"/>
        </w:rPr>
        <w:t xml:space="preserve">le pays </w:t>
      </w:r>
      <w:r>
        <w:rPr>
          <w:lang w:bidi="he-IL"/>
        </w:rPr>
        <w:t>change</w:t>
      </w:r>
      <w:r w:rsidRPr="000B0C52">
        <w:rPr>
          <w:lang w:bidi="he-IL"/>
        </w:rPr>
        <w:t xml:space="preserve"> entièrement d’aspect. De même en sera-t-il de la Terre sainte</w:t>
      </w:r>
      <w:r>
        <w:rPr>
          <w:lang w:bidi="he-IL"/>
        </w:rPr>
        <w:t xml:space="preserve">, </w:t>
      </w:r>
      <w:r w:rsidRPr="000B0C52">
        <w:rPr>
          <w:lang w:bidi="he-IL"/>
        </w:rPr>
        <w:t xml:space="preserve">lorsque tous les captifs y seront rentrés. La proposition </w:t>
      </w:r>
      <w:r>
        <w:rPr>
          <w:lang w:bidi="he-IL"/>
        </w:rPr>
        <w:t>est</w:t>
      </w:r>
      <w:r w:rsidRPr="000B0C52">
        <w:rPr>
          <w:lang w:bidi="he-IL"/>
        </w:rPr>
        <w:t xml:space="preserve"> donc elliptique. </w:t>
      </w:r>
      <w:r w:rsidRPr="000B0C52">
        <w:rPr>
          <w:lang w:bidi="he-IL"/>
        </w:rPr>
        <w:lastRenderedPageBreak/>
        <w:t>C’est comme s’il y avait </w:t>
      </w:r>
      <w:r>
        <w:rPr>
          <w:lang w:bidi="he-IL"/>
        </w:rPr>
        <w:t xml:space="preserve">: </w:t>
      </w:r>
      <w:r w:rsidRPr="000B0C52">
        <w:rPr>
          <w:lang w:bidi="he-IL"/>
        </w:rPr>
        <w:t>Ramenez nos captifs</w:t>
      </w:r>
      <w:r>
        <w:rPr>
          <w:lang w:bidi="he-IL"/>
        </w:rPr>
        <w:t xml:space="preserve">, </w:t>
      </w:r>
      <w:r w:rsidRPr="000B0C52">
        <w:rPr>
          <w:lang w:bidi="he-IL"/>
        </w:rPr>
        <w:t>de manière à produire des résult</w:t>
      </w:r>
      <w:r>
        <w:rPr>
          <w:lang w:bidi="he-IL"/>
        </w:rPr>
        <w:t>ats</w:t>
      </w:r>
      <w:r w:rsidRPr="000B0C52">
        <w:rPr>
          <w:lang w:bidi="he-IL"/>
        </w:rPr>
        <w:t xml:space="preserve"> semblables à ceux. qu’opèrent les ruisseaux qui arrosent le</w:t>
      </w:r>
      <w:r w:rsidRPr="00290B1E">
        <w:rPr>
          <w:rStyle w:val="italicus"/>
        </w:rPr>
        <w:t xml:space="preserve"> Négeb</w:t>
      </w:r>
      <w:r>
        <w:rPr>
          <w:rStyle w:val="italicus"/>
        </w:rPr>
        <w:t>.</w:t>
      </w:r>
      <w:r w:rsidRPr="00A01812">
        <w:t xml:space="preserve"> — </w:t>
      </w:r>
      <w:r w:rsidRPr="00290B1E">
        <w:rPr>
          <w:rStyle w:val="italicus"/>
        </w:rPr>
        <w:t>Qui séminant</w:t>
      </w:r>
      <w:r>
        <w:rPr>
          <w:rStyle w:val="italicus"/>
        </w:rPr>
        <w:t>…</w:t>
      </w:r>
      <w:r w:rsidRPr="000B0C52">
        <w:rPr>
          <w:lang w:bidi="he-IL"/>
        </w:rPr>
        <w:t xml:space="preserve"> Les vers. 5 et 6 sont axiomatiques </w:t>
      </w:r>
      <w:r>
        <w:rPr>
          <w:lang w:bidi="he-IL"/>
        </w:rPr>
        <w:t xml:space="preserve">: </w:t>
      </w:r>
      <w:r w:rsidRPr="000B0C52">
        <w:rPr>
          <w:lang w:bidi="he-IL"/>
        </w:rPr>
        <w:t>mais les vérités générales qu’ils énoncent reçoivent</w:t>
      </w:r>
      <w:r>
        <w:rPr>
          <w:lang w:bidi="he-IL"/>
        </w:rPr>
        <w:t xml:space="preserve">, </w:t>
      </w:r>
      <w:r w:rsidRPr="000B0C52">
        <w:rPr>
          <w:lang w:bidi="he-IL"/>
        </w:rPr>
        <w:t>du contexte une application particulière. Il s’agit donc directement des larmes nombreuses que versèrent les Juifs après l’exil</w:t>
      </w:r>
      <w:r>
        <w:rPr>
          <w:lang w:bidi="he-IL"/>
        </w:rPr>
        <w:t xml:space="preserve">, </w:t>
      </w:r>
      <w:r w:rsidRPr="000B0C52">
        <w:rPr>
          <w:lang w:bidi="he-IL"/>
        </w:rPr>
        <w:t>tandis qu’ils travaillaient péniblement à reconstruire la théocratie. Cf. Esdr.</w:t>
      </w:r>
      <w:r>
        <w:rPr>
          <w:lang w:bidi="he-IL"/>
        </w:rPr>
        <w:t xml:space="preserve"> III, </w:t>
      </w:r>
      <w:r w:rsidRPr="000B0C52">
        <w:rPr>
          <w:lang w:bidi="he-IL"/>
        </w:rPr>
        <w:t xml:space="preserve">12 ; Jer. </w:t>
      </w:r>
      <w:r>
        <w:rPr>
          <w:lang w:bidi="he-IL"/>
        </w:rPr>
        <w:t xml:space="preserve">XXX, </w:t>
      </w:r>
      <w:r w:rsidRPr="000B0C52">
        <w:rPr>
          <w:lang w:bidi="he-IL"/>
        </w:rPr>
        <w:t>15. Belle antithèse</w:t>
      </w:r>
      <w:r>
        <w:rPr>
          <w:lang w:bidi="he-IL"/>
        </w:rPr>
        <w:t xml:space="preserve"> </w:t>
      </w:r>
      <w:r w:rsidRPr="000B0C52">
        <w:rPr>
          <w:lang w:bidi="he-IL"/>
        </w:rPr>
        <w:t>entre les sentiments du semeur et ceux du moissonneur. Quand le laboureur sème son grain</w:t>
      </w:r>
      <w:r>
        <w:rPr>
          <w:lang w:bidi="he-IL"/>
        </w:rPr>
        <w:t>, il est</w:t>
      </w:r>
      <w:r w:rsidRPr="000B0C52">
        <w:rPr>
          <w:lang w:bidi="he-IL"/>
        </w:rPr>
        <w:t xml:space="preserve"> souvent plein d’inquiétude. En Orient surtout</w:t>
      </w:r>
      <w:r>
        <w:rPr>
          <w:lang w:bidi="he-IL"/>
        </w:rPr>
        <w:t xml:space="preserve">, </w:t>
      </w:r>
      <w:r w:rsidRPr="000B0C52">
        <w:rPr>
          <w:lang w:bidi="he-IL"/>
        </w:rPr>
        <w:t>aux époques de disette</w:t>
      </w:r>
      <w:r>
        <w:rPr>
          <w:lang w:bidi="he-IL"/>
        </w:rPr>
        <w:t xml:space="preserve">, </w:t>
      </w:r>
      <w:r w:rsidRPr="000B0C52">
        <w:rPr>
          <w:lang w:bidi="he-IL"/>
        </w:rPr>
        <w:t>le fellah ne peut guère ensemencer son champ qu’à la condition d’arracher en quelque sorte le pain de la bouche de ses enfants ; mais</w:t>
      </w:r>
      <w:r>
        <w:rPr>
          <w:lang w:bidi="he-IL"/>
        </w:rPr>
        <w:t xml:space="preserve">, </w:t>
      </w:r>
      <w:r w:rsidRPr="000B0C52">
        <w:rPr>
          <w:lang w:bidi="he-IL"/>
        </w:rPr>
        <w:t xml:space="preserve">quand la moisson </w:t>
      </w:r>
      <w:r>
        <w:rPr>
          <w:lang w:bidi="he-IL"/>
        </w:rPr>
        <w:t>est</w:t>
      </w:r>
      <w:r w:rsidRPr="000B0C52">
        <w:rPr>
          <w:lang w:bidi="he-IL"/>
        </w:rPr>
        <w:t xml:space="preserve"> abondante</w:t>
      </w:r>
      <w:r>
        <w:rPr>
          <w:lang w:bidi="he-IL"/>
        </w:rPr>
        <w:t xml:space="preserve">, </w:t>
      </w:r>
      <w:r w:rsidRPr="000B0C52">
        <w:rPr>
          <w:lang w:bidi="he-IL"/>
        </w:rPr>
        <w:t>il oublie ses fatigues et son angoisse.</w:t>
      </w:r>
      <w:r w:rsidRPr="00A01812">
        <w:t xml:space="preserve"> — </w:t>
      </w:r>
      <w:r w:rsidRPr="00290B1E">
        <w:rPr>
          <w:rStyle w:val="italicus"/>
        </w:rPr>
        <w:t>Eúntes ibant</w:t>
      </w:r>
      <w:r>
        <w:rPr>
          <w:rStyle w:val="italicus"/>
        </w:rPr>
        <w:t>…</w:t>
      </w:r>
      <w:r w:rsidRPr="000B0C52">
        <w:rPr>
          <w:lang w:bidi="he-IL"/>
        </w:rPr>
        <w:t xml:space="preserve"> Hébraïsme. Le rythme </w:t>
      </w:r>
      <w:r>
        <w:rPr>
          <w:lang w:bidi="he-IL"/>
        </w:rPr>
        <w:t>est</w:t>
      </w:r>
      <w:r w:rsidRPr="000B0C52">
        <w:rPr>
          <w:lang w:bidi="he-IL"/>
        </w:rPr>
        <w:t xml:space="preserve"> cadencé</w:t>
      </w:r>
      <w:r>
        <w:rPr>
          <w:lang w:bidi="he-IL"/>
        </w:rPr>
        <w:t xml:space="preserve">, </w:t>
      </w:r>
      <w:r w:rsidRPr="000B0C52">
        <w:rPr>
          <w:lang w:bidi="he-IL"/>
        </w:rPr>
        <w:t>pittoresque. C’est d’abord la marche lente</w:t>
      </w:r>
      <w:r>
        <w:rPr>
          <w:lang w:bidi="he-IL"/>
        </w:rPr>
        <w:t xml:space="preserve"> </w:t>
      </w:r>
      <w:r w:rsidRPr="000B0C52">
        <w:rPr>
          <w:lang w:bidi="he-IL"/>
        </w:rPr>
        <w:t xml:space="preserve">et régulière du semeur ; puis </w:t>
      </w:r>
      <w:r>
        <w:rPr>
          <w:lang w:bidi="he-IL"/>
        </w:rPr>
        <w:t>le</w:t>
      </w:r>
      <w:r w:rsidRPr="000B0C52">
        <w:rPr>
          <w:lang w:bidi="he-IL"/>
        </w:rPr>
        <w:t xml:space="preserve"> pas rapide et léger du moissonneur</w:t>
      </w:r>
      <w:r w:rsidRPr="00290B1E">
        <w:rPr>
          <w:rStyle w:val="italicus"/>
        </w:rPr>
        <w:t xml:space="preserve"> </w:t>
      </w:r>
      <w:r w:rsidRPr="00510E1E">
        <w:t>(</w:t>
      </w:r>
      <w:r w:rsidRPr="00290B1E">
        <w:rPr>
          <w:rStyle w:val="italicus"/>
        </w:rPr>
        <w:t>veniéntes vénient</w:t>
      </w:r>
      <w:r w:rsidRPr="00B134CC">
        <w:t>).</w:t>
      </w:r>
      <w:r>
        <w:rPr>
          <w:lang w:bidi="he-IL"/>
        </w:rPr>
        <w:t xml:space="preserve"> </w:t>
      </w:r>
    </w:p>
    <w:p w:rsidR="0073183F" w:rsidRDefault="0073183F" w:rsidP="0073183F">
      <w:pPr>
        <w:pStyle w:val="titulus"/>
        <w:rPr>
          <w:lang w:bidi="he-IL"/>
        </w:rPr>
      </w:pPr>
      <w:r>
        <w:rPr>
          <w:lang w:bidi="he-IL"/>
        </w:rPr>
        <w:t>Semeurs. (Fresque égyptienne.)</w:t>
      </w:r>
    </w:p>
    <w:p w:rsidR="0073183F" w:rsidRDefault="0073183F" w:rsidP="0073183F">
      <w:pPr>
        <w:rPr>
          <w:lang w:bidi="he-IL"/>
        </w:rPr>
      </w:pPr>
      <w:r>
        <w:rPr>
          <w:lang w:bidi="he-IL"/>
        </w:rPr>
        <w:t xml:space="preserve">² </w:t>
      </w:r>
    </w:p>
    <w:p w:rsidR="00F60F05" w:rsidRDefault="00F60F05" w:rsidP="005521AA">
      <w:pPr>
        <w:pStyle w:val="Titre4"/>
      </w:pPr>
      <w:r>
        <w:t xml:space="preserve">Ps 126 </w:t>
      </w:r>
    </w:p>
    <w:p w:rsidR="0073183F" w:rsidRPr="00ED2022" w:rsidRDefault="0073183F" w:rsidP="0073183F">
      <w:pPr>
        <w:pStyle w:val="up1"/>
      </w:pPr>
      <w:r w:rsidRPr="00ED2022">
        <w:t xml:space="preserve">Psaume </w:t>
      </w:r>
      <w:r>
        <w:t>CXXVI</w:t>
      </w:r>
      <w:bookmarkStart w:id="361" w:name="ps126n"/>
      <w:bookmarkEnd w:id="361"/>
      <w:r w:rsidRPr="00ED2022">
        <w:t xml:space="preserve"> </w:t>
      </w:r>
    </w:p>
    <w:p w:rsidR="0073183F" w:rsidRPr="00ED2022" w:rsidRDefault="0073183F" w:rsidP="0073183F">
      <w:pPr>
        <w:pStyle w:val="up12"/>
      </w:pPr>
      <w:r w:rsidRPr="00ED2022">
        <w:t xml:space="preserve">L’homme ne peut rien sans Dieu. </w:t>
      </w:r>
    </w:p>
    <w:p w:rsidR="0073183F" w:rsidRDefault="0073183F" w:rsidP="0073183F">
      <w:pPr>
        <w:pStyle w:val="u4"/>
        <w:rPr>
          <w:rFonts w:eastAsia="Arial Unicode MS"/>
          <w:bCs/>
          <w:lang w:bidi="he-IL"/>
        </w:rPr>
      </w:pPr>
      <w:r>
        <w:rPr>
          <w:rFonts w:eastAsia="Arial Unicode MS"/>
          <w:bCs/>
          <w:lang w:bidi="he-IL"/>
        </w:rPr>
        <w:t xml:space="preserve">1° </w:t>
      </w:r>
      <w:r w:rsidRPr="000B0C52">
        <w:rPr>
          <w:rFonts w:eastAsia="Arial Unicode MS"/>
          <w:bCs/>
          <w:lang w:bidi="he-IL"/>
        </w:rPr>
        <w:t xml:space="preserve">Le titre. </w:t>
      </w:r>
      <w:r>
        <w:t>Vers. 1</w:t>
      </w:r>
      <w:r>
        <w:rPr>
          <w:vertAlign w:val="superscript"/>
        </w:rPr>
        <w:t>a</w:t>
      </w:r>
      <w:r w:rsidRPr="0011010B">
        <w:t>.</w:t>
      </w:r>
      <w:r>
        <w:rPr>
          <w:rFonts w:eastAsia="Arial Unicode MS"/>
          <w:bCs/>
          <w:lang w:bidi="he-IL"/>
        </w:rPr>
        <w:t xml:space="preserve"> </w:t>
      </w:r>
    </w:p>
    <w:p w:rsidR="0073183F" w:rsidRDefault="0073183F" w:rsidP="0073183F">
      <w:r w:rsidRPr="000B0C52">
        <w:rPr>
          <w:lang w:bidi="he-IL"/>
        </w:rPr>
        <w:t xml:space="preserve">Ps. </w:t>
      </w:r>
      <w:r>
        <w:rPr>
          <w:lang w:bidi="he-IL"/>
        </w:rPr>
        <w:t>CXXVI.</w:t>
      </w:r>
      <w:r w:rsidRPr="00A01812">
        <w:t xml:space="preserve"> — </w:t>
      </w:r>
      <w:r w:rsidRPr="000B0C52">
        <w:rPr>
          <w:lang w:bidi="he-IL"/>
        </w:rPr>
        <w:t>1</w:t>
      </w:r>
      <w:r>
        <w:rPr>
          <w:vertAlign w:val="superscript"/>
          <w:lang w:bidi="he-IL"/>
        </w:rPr>
        <w:t>a</w:t>
      </w:r>
      <w:r w:rsidRPr="000B0C52">
        <w:rPr>
          <w:lang w:bidi="he-IL"/>
        </w:rPr>
        <w:t>.</w:t>
      </w:r>
      <w:r w:rsidRPr="00290B1E">
        <w:rPr>
          <w:rStyle w:val="italicus"/>
        </w:rPr>
        <w:t xml:space="preserve"> C</w:t>
      </w:r>
      <w:r>
        <w:rPr>
          <w:rStyle w:val="italicus"/>
        </w:rPr>
        <w:t>ánticum</w:t>
      </w:r>
      <w:r w:rsidRPr="00290B1E">
        <w:rPr>
          <w:rStyle w:val="italicus"/>
        </w:rPr>
        <w:t xml:space="preserve"> gr</w:t>
      </w:r>
      <w:r>
        <w:rPr>
          <w:rStyle w:val="italicus"/>
        </w:rPr>
        <w:t>á</w:t>
      </w:r>
      <w:r w:rsidRPr="00290B1E">
        <w:rPr>
          <w:rStyle w:val="italicus"/>
        </w:rPr>
        <w:t xml:space="preserve">duum. </w:t>
      </w:r>
      <w:r w:rsidRPr="00236C5A">
        <w:t>Voyez la note</w:t>
      </w:r>
      <w:r w:rsidRPr="000B0C52">
        <w:rPr>
          <w:lang w:bidi="he-IL"/>
        </w:rPr>
        <w:t xml:space="preserve"> du </w:t>
      </w:r>
      <w:r>
        <w:rPr>
          <w:lang w:bidi="he-IL"/>
        </w:rPr>
        <w:t>Ps.</w:t>
      </w:r>
      <w:r w:rsidRPr="000B0C52">
        <w:rPr>
          <w:lang w:bidi="he-IL"/>
        </w:rPr>
        <w:t xml:space="preserve"> </w:t>
      </w:r>
      <w:r>
        <w:rPr>
          <w:lang w:bidi="he-IL"/>
        </w:rPr>
        <w:t xml:space="preserve">CXIX, </w:t>
      </w:r>
      <w:r w:rsidRPr="000B0C52">
        <w:rPr>
          <w:lang w:bidi="he-IL"/>
        </w:rPr>
        <w:t>1</w:t>
      </w:r>
      <w:r>
        <w:rPr>
          <w:vertAlign w:val="superscript"/>
          <w:lang w:bidi="he-IL"/>
        </w:rPr>
        <w:t>a</w:t>
      </w:r>
      <w:r w:rsidRPr="000B0C52">
        <w:rPr>
          <w:lang w:bidi="he-IL"/>
        </w:rPr>
        <w:t>.</w:t>
      </w:r>
      <w:r w:rsidRPr="00A01812">
        <w:t xml:space="preserve"> — </w:t>
      </w:r>
      <w:r w:rsidRPr="000B0C52">
        <w:rPr>
          <w:lang w:bidi="he-IL"/>
        </w:rPr>
        <w:t>L’auteur </w:t>
      </w:r>
      <w:r>
        <w:rPr>
          <w:lang w:bidi="he-IL"/>
        </w:rPr>
        <w:t xml:space="preserve">: </w:t>
      </w:r>
      <w:r w:rsidRPr="00290B1E">
        <w:rPr>
          <w:rStyle w:val="italicus"/>
        </w:rPr>
        <w:t xml:space="preserve">Salomónis. </w:t>
      </w:r>
      <w:r w:rsidRPr="000B0C52">
        <w:rPr>
          <w:lang w:bidi="he-IL"/>
        </w:rPr>
        <w:t>Le fond et la forme du poème confirment ce renseignement. En effet</w:t>
      </w:r>
      <w:r>
        <w:rPr>
          <w:lang w:bidi="he-IL"/>
        </w:rPr>
        <w:t xml:space="preserve">, </w:t>
      </w:r>
      <w:r w:rsidRPr="000B0C52">
        <w:rPr>
          <w:lang w:bidi="he-IL"/>
        </w:rPr>
        <w:t xml:space="preserve">il se compose </w:t>
      </w:r>
      <w:r>
        <w:rPr>
          <w:lang w:bidi="he-IL"/>
        </w:rPr>
        <w:t>pres</w:t>
      </w:r>
      <w:r w:rsidRPr="000B0C52">
        <w:rPr>
          <w:lang w:bidi="he-IL"/>
        </w:rPr>
        <w:t>que uniquement de proverbes</w:t>
      </w:r>
      <w:r>
        <w:rPr>
          <w:lang w:bidi="he-IL"/>
        </w:rPr>
        <w:t xml:space="preserve">, </w:t>
      </w:r>
      <w:r w:rsidRPr="000B0C52">
        <w:rPr>
          <w:lang w:bidi="he-IL"/>
        </w:rPr>
        <w:t>qui rappellent beaucoup ceux de Salomon par l’expression. Les vers. 1 et 2 ne font même que développer une parole de ce prince (cf. Prov</w:t>
      </w:r>
      <w:r>
        <w:rPr>
          <w:lang w:bidi="he-IL"/>
        </w:rPr>
        <w:t xml:space="preserve">. X, </w:t>
      </w:r>
      <w:r w:rsidRPr="000B0C52">
        <w:rPr>
          <w:lang w:bidi="he-IL"/>
        </w:rPr>
        <w:t>22</w:t>
      </w:r>
      <w:r>
        <w:rPr>
          <w:lang w:bidi="he-IL"/>
        </w:rPr>
        <w:t xml:space="preserve">, </w:t>
      </w:r>
      <w:r w:rsidRPr="000B0C52">
        <w:rPr>
          <w:lang w:bidi="he-IL"/>
        </w:rPr>
        <w:t>d’après l’hébreu). De plus</w:t>
      </w:r>
      <w:r>
        <w:rPr>
          <w:lang w:bidi="he-IL"/>
        </w:rPr>
        <w:t xml:space="preserve">, </w:t>
      </w:r>
      <w:r w:rsidRPr="000B0C52">
        <w:rPr>
          <w:lang w:bidi="he-IL"/>
        </w:rPr>
        <w:t>le nom de</w:t>
      </w:r>
      <w:r>
        <w:rPr>
          <w:rStyle w:val="italicus"/>
        </w:rPr>
        <w:t xml:space="preserve"> Yᵉ</w:t>
      </w:r>
      <w:r w:rsidRPr="00290B1E">
        <w:rPr>
          <w:rStyle w:val="italicus"/>
        </w:rPr>
        <w:t>didiah</w:t>
      </w:r>
      <w:r w:rsidRPr="000B0C52">
        <w:rPr>
          <w:lang w:bidi="he-IL"/>
        </w:rPr>
        <w:t xml:space="preserve"> (vers. 2</w:t>
      </w:r>
      <w:r w:rsidRPr="000B0C52">
        <w:rPr>
          <w:vertAlign w:val="superscript"/>
          <w:lang w:bidi="he-IL"/>
        </w:rPr>
        <w:t>d</w:t>
      </w:r>
      <w:r>
        <w:rPr>
          <w:lang w:bidi="he-IL"/>
        </w:rPr>
        <w:t xml:space="preserve">, </w:t>
      </w:r>
      <w:r w:rsidRPr="000B0C52">
        <w:rPr>
          <w:lang w:bidi="he-IL"/>
        </w:rPr>
        <w:t>dans l’hébreu) paraît contenir une allusion évidente à l’histoire de Salomon ; car Dieu lui donna précisément ce gracieux nom</w:t>
      </w:r>
      <w:r>
        <w:rPr>
          <w:lang w:bidi="he-IL"/>
        </w:rPr>
        <w:t xml:space="preserve">, </w:t>
      </w:r>
      <w:r w:rsidRPr="000B0C52">
        <w:rPr>
          <w:lang w:bidi="he-IL"/>
        </w:rPr>
        <w:t xml:space="preserve">par l’intermédiaire du prophète Nathan (cf. </w:t>
      </w:r>
      <w:r>
        <w:rPr>
          <w:lang w:bidi="he-IL"/>
        </w:rPr>
        <w:t>II </w:t>
      </w:r>
      <w:r w:rsidRPr="000B0C52">
        <w:rPr>
          <w:lang w:bidi="he-IL"/>
        </w:rPr>
        <w:t>Reg.</w:t>
      </w:r>
      <w:r>
        <w:rPr>
          <w:lang w:bidi="he-IL"/>
        </w:rPr>
        <w:t xml:space="preserve"> XII, </w:t>
      </w:r>
      <w:r w:rsidRPr="000B0C52">
        <w:rPr>
          <w:lang w:bidi="he-IL"/>
        </w:rPr>
        <w:t xml:space="preserve">25). Enfin le trait qui termine le même verset 2 dans le texte original (voyez le commentaire) semble rappeler aussi un incident de la vie de Salomon. Cf. </w:t>
      </w:r>
      <w:r>
        <w:rPr>
          <w:lang w:bidi="he-IL"/>
        </w:rPr>
        <w:t>III </w:t>
      </w:r>
      <w:r w:rsidRPr="000B0C52">
        <w:rPr>
          <w:lang w:bidi="he-IL"/>
        </w:rPr>
        <w:t>Reg.</w:t>
      </w:r>
      <w:r>
        <w:rPr>
          <w:lang w:bidi="he-IL"/>
        </w:rPr>
        <w:t xml:space="preserve"> III, </w:t>
      </w:r>
      <w:r w:rsidRPr="000B0C52">
        <w:rPr>
          <w:lang w:bidi="he-IL"/>
        </w:rPr>
        <w:t>5 et ss. Malgré ces raisons</w:t>
      </w:r>
      <w:r>
        <w:rPr>
          <w:lang w:bidi="he-IL"/>
        </w:rPr>
        <w:t xml:space="preserve">, </w:t>
      </w:r>
      <w:r w:rsidRPr="000B0C52">
        <w:rPr>
          <w:lang w:bidi="he-IL"/>
        </w:rPr>
        <w:t>un certain nombre d’interprètes anciens et modernes rejettent l’authent</w:t>
      </w:r>
      <w:r>
        <w:rPr>
          <w:lang w:bidi="he-IL"/>
        </w:rPr>
        <w:t>i</w:t>
      </w:r>
      <w:r w:rsidRPr="000B0C52">
        <w:rPr>
          <w:lang w:bidi="he-IL"/>
        </w:rPr>
        <w:t>cité du mot</w:t>
      </w:r>
      <w:r w:rsidRPr="00290B1E">
        <w:rPr>
          <w:rStyle w:val="italicus"/>
        </w:rPr>
        <w:t xml:space="preserve"> Salomónis</w:t>
      </w:r>
      <w:r w:rsidRPr="000B0C52">
        <w:rPr>
          <w:lang w:bidi="he-IL"/>
        </w:rPr>
        <w:t xml:space="preserve"> (hébr. </w:t>
      </w:r>
      <w:r>
        <w:rPr>
          <w:lang w:bidi="he-IL"/>
        </w:rPr>
        <w:t xml:space="preserve">: </w:t>
      </w:r>
      <w:r w:rsidRPr="00290B1E">
        <w:rPr>
          <w:rStyle w:val="italicus"/>
        </w:rPr>
        <w:t>li</w:t>
      </w:r>
      <w:r>
        <w:rPr>
          <w:rStyle w:val="italicus"/>
        </w:rPr>
        <w:t>Šᵉ</w:t>
      </w:r>
      <w:r w:rsidRPr="00290B1E">
        <w:rPr>
          <w:rStyle w:val="italicus"/>
        </w:rPr>
        <w:t>lomoh</w:t>
      </w:r>
      <w:r w:rsidRPr="00B134CC">
        <w:t>)</w:t>
      </w:r>
      <w:r w:rsidRPr="000B0C52">
        <w:rPr>
          <w:lang w:bidi="he-IL"/>
        </w:rPr>
        <w:t xml:space="preserve"> et retardent la composition du Ps. </w:t>
      </w:r>
      <w:r>
        <w:rPr>
          <w:lang w:bidi="he-IL"/>
        </w:rPr>
        <w:t>CXXVI</w:t>
      </w:r>
      <w:r w:rsidRPr="000B0C52">
        <w:rPr>
          <w:lang w:bidi="he-IL"/>
        </w:rPr>
        <w:t xml:space="preserve"> jusqu’après l’exil.</w:t>
      </w:r>
      <w:r w:rsidRPr="00A01812">
        <w:t xml:space="preserve"> — </w:t>
      </w:r>
      <w:r w:rsidRPr="000B0C52">
        <w:rPr>
          <w:lang w:bidi="he-IL"/>
        </w:rPr>
        <w:t xml:space="preserve">Pas de succès sans Dieu ; telle </w:t>
      </w:r>
      <w:r>
        <w:rPr>
          <w:lang w:bidi="he-IL"/>
        </w:rPr>
        <w:t>est</w:t>
      </w:r>
      <w:r w:rsidRPr="000B0C52">
        <w:rPr>
          <w:lang w:bidi="he-IL"/>
        </w:rPr>
        <w:t xml:space="preserve"> l’idée mère du poème. En dehors du divin concours</w:t>
      </w:r>
      <w:r>
        <w:rPr>
          <w:lang w:bidi="he-IL"/>
        </w:rPr>
        <w:t xml:space="preserve">, </w:t>
      </w:r>
      <w:r w:rsidRPr="000B0C52">
        <w:rPr>
          <w:lang w:bidi="he-IL"/>
        </w:rPr>
        <w:t>l’homme s’agite</w:t>
      </w:r>
      <w:r>
        <w:rPr>
          <w:lang w:bidi="he-IL"/>
        </w:rPr>
        <w:t xml:space="preserve"> à </w:t>
      </w:r>
      <w:r w:rsidRPr="000B0C52">
        <w:rPr>
          <w:lang w:bidi="he-IL"/>
        </w:rPr>
        <w:t>pure perte</w:t>
      </w:r>
      <w:r>
        <w:rPr>
          <w:lang w:bidi="he-IL"/>
        </w:rPr>
        <w:t xml:space="preserve">, </w:t>
      </w:r>
      <w:r w:rsidRPr="000B0C52">
        <w:rPr>
          <w:lang w:bidi="he-IL"/>
        </w:rPr>
        <w:t>et toute son activ</w:t>
      </w:r>
      <w:r>
        <w:rPr>
          <w:lang w:bidi="he-IL"/>
        </w:rPr>
        <w:t>i</w:t>
      </w:r>
      <w:r w:rsidRPr="000B0C52">
        <w:rPr>
          <w:lang w:bidi="he-IL"/>
        </w:rPr>
        <w:t>té demeure stérile. Le psalmiste démontre la vérité de cette pensée par plusieurs exemples</w:t>
      </w:r>
      <w:r>
        <w:rPr>
          <w:lang w:bidi="he-IL"/>
        </w:rPr>
        <w:t xml:space="preserve">, </w:t>
      </w:r>
      <w:r w:rsidRPr="000B0C52">
        <w:rPr>
          <w:lang w:bidi="he-IL"/>
        </w:rPr>
        <w:t>qu’il emprunte soit à la vie sociale</w:t>
      </w:r>
      <w:r>
        <w:rPr>
          <w:lang w:bidi="he-IL"/>
        </w:rPr>
        <w:t xml:space="preserve">, </w:t>
      </w:r>
      <w:r w:rsidRPr="000B0C52">
        <w:rPr>
          <w:lang w:bidi="he-IL"/>
        </w:rPr>
        <w:t>soit à la vie de famille</w:t>
      </w:r>
      <w:r>
        <w:rPr>
          <w:lang w:bidi="he-IL"/>
        </w:rPr>
        <w:t>. « </w:t>
      </w:r>
      <w:r w:rsidRPr="000B0C52">
        <w:rPr>
          <w:lang w:bidi="he-IL"/>
        </w:rPr>
        <w:t>La construction de la maison qui doit nous abriter</w:t>
      </w:r>
      <w:r>
        <w:rPr>
          <w:lang w:bidi="he-IL"/>
        </w:rPr>
        <w:t xml:space="preserve">, </w:t>
      </w:r>
      <w:r w:rsidRPr="000B0C52">
        <w:rPr>
          <w:lang w:bidi="he-IL"/>
        </w:rPr>
        <w:t>la préservation de la cité dans laquelle nous vivons pleins de calme et de sécurité</w:t>
      </w:r>
      <w:r>
        <w:rPr>
          <w:lang w:bidi="he-IL"/>
        </w:rPr>
        <w:t xml:space="preserve">, </w:t>
      </w:r>
      <w:r w:rsidRPr="000B0C52">
        <w:rPr>
          <w:lang w:bidi="he-IL"/>
        </w:rPr>
        <w:t>l’acquisition des biens qui maintiennent et embellissent la vie</w:t>
      </w:r>
      <w:r>
        <w:rPr>
          <w:lang w:bidi="he-IL"/>
        </w:rPr>
        <w:t xml:space="preserve">, </w:t>
      </w:r>
      <w:r w:rsidRPr="000B0C52">
        <w:rPr>
          <w:lang w:bidi="he-IL"/>
        </w:rPr>
        <w:t xml:space="preserve">la génération et l’éducation d’enfants qui puissent servir de solide </w:t>
      </w:r>
      <w:r>
        <w:rPr>
          <w:lang w:bidi="he-IL"/>
        </w:rPr>
        <w:t>a</w:t>
      </w:r>
      <w:r w:rsidRPr="000B0C52">
        <w:rPr>
          <w:lang w:bidi="he-IL"/>
        </w:rPr>
        <w:t>ppui aux parents dans leur vieillesse </w:t>
      </w:r>
      <w:r>
        <w:rPr>
          <w:lang w:bidi="he-IL"/>
        </w:rPr>
        <w:t xml:space="preserve">: </w:t>
      </w:r>
      <w:r w:rsidRPr="000B0C52">
        <w:rPr>
          <w:lang w:bidi="he-IL"/>
        </w:rPr>
        <w:t>autant de choses qui dépendent de la bénédiction de Dieu</w:t>
      </w:r>
      <w:r>
        <w:rPr>
          <w:lang w:bidi="he-IL"/>
        </w:rPr>
        <w:t>, »</w:t>
      </w:r>
      <w:r w:rsidRPr="000B0C52">
        <w:rPr>
          <w:lang w:bidi="he-IL"/>
        </w:rPr>
        <w:t xml:space="preserve"> et qu’aucun effort humain</w:t>
      </w:r>
      <w:r>
        <w:rPr>
          <w:lang w:bidi="he-IL"/>
        </w:rPr>
        <w:t xml:space="preserve">, </w:t>
      </w:r>
      <w:r w:rsidRPr="000B0C52">
        <w:rPr>
          <w:lang w:bidi="he-IL"/>
        </w:rPr>
        <w:t>quelque grand qu’il soit</w:t>
      </w:r>
      <w:r>
        <w:rPr>
          <w:lang w:bidi="he-IL"/>
        </w:rPr>
        <w:t xml:space="preserve">, </w:t>
      </w:r>
      <w:r w:rsidRPr="000B0C52">
        <w:rPr>
          <w:lang w:bidi="he-IL"/>
        </w:rPr>
        <w:t>n’est capable de procurer ou de conserver.</w:t>
      </w:r>
      <w:r w:rsidRPr="00A01812">
        <w:t xml:space="preserve"> — </w:t>
      </w:r>
      <w:r w:rsidRPr="000B0C52">
        <w:rPr>
          <w:lang w:bidi="he-IL"/>
        </w:rPr>
        <w:t>Deux parties </w:t>
      </w:r>
      <w:r>
        <w:rPr>
          <w:lang w:bidi="he-IL"/>
        </w:rPr>
        <w:t xml:space="preserve">: </w:t>
      </w:r>
      <w:r w:rsidRPr="000B0C52">
        <w:rPr>
          <w:lang w:bidi="he-IL"/>
        </w:rPr>
        <w:t>1° sans la protection de Dieu</w:t>
      </w:r>
      <w:r>
        <w:rPr>
          <w:lang w:bidi="he-IL"/>
        </w:rPr>
        <w:t xml:space="preserve">, </w:t>
      </w:r>
      <w:r w:rsidRPr="000B0C52">
        <w:rPr>
          <w:lang w:bidi="he-IL"/>
        </w:rPr>
        <w:t>tous l</w:t>
      </w:r>
      <w:r>
        <w:rPr>
          <w:lang w:bidi="he-IL"/>
        </w:rPr>
        <w:t>es</w:t>
      </w:r>
      <w:r w:rsidRPr="000B0C52">
        <w:rPr>
          <w:lang w:bidi="he-IL"/>
        </w:rPr>
        <w:t xml:space="preserve"> ef</w:t>
      </w:r>
      <w:r>
        <w:rPr>
          <w:lang w:bidi="he-IL"/>
        </w:rPr>
        <w:t>forts de l’homme demeurent vains, vers</w:t>
      </w:r>
      <w:r w:rsidRPr="000B0C52">
        <w:rPr>
          <w:lang w:bidi="he-IL"/>
        </w:rPr>
        <w:t>. l</w:t>
      </w:r>
      <w:r>
        <w:rPr>
          <w:vertAlign w:val="superscript"/>
          <w:lang w:bidi="he-IL"/>
        </w:rPr>
        <w:t>b</w:t>
      </w:r>
      <w:r w:rsidRPr="000B0C52">
        <w:rPr>
          <w:lang w:bidi="he-IL"/>
        </w:rPr>
        <w:t>-2· ;</w:t>
      </w:r>
      <w:r>
        <w:rPr>
          <w:lang w:bidi="he-IL"/>
        </w:rPr>
        <w:t xml:space="preserve"> {375} </w:t>
      </w:r>
      <w:r w:rsidRPr="001B42F4">
        <w:t>2° Dieu seul donne les enfants, qui font l</w:t>
      </w:r>
      <w:r>
        <w:t>a force de la famille, vers. 2</w:t>
      </w:r>
      <w:r>
        <w:rPr>
          <w:vertAlign w:val="superscript"/>
        </w:rPr>
        <w:t>d</w:t>
      </w:r>
      <w:r w:rsidRPr="001B42F4">
        <w:t xml:space="preserve">-5. — Rythme de gradation : </w:t>
      </w:r>
      <w:r w:rsidRPr="001B42F4">
        <w:rPr>
          <w:rStyle w:val="italicus"/>
        </w:rPr>
        <w:t>nisi Dóminus</w:t>
      </w:r>
      <w:r w:rsidRPr="001B42F4">
        <w:t xml:space="preserve">, vers, </w:t>
      </w:r>
      <w:r>
        <w:t>1</w:t>
      </w:r>
      <w:r w:rsidRPr="00D56A3F">
        <w:rPr>
          <w:vertAlign w:val="superscript"/>
        </w:rPr>
        <w:t>bd</w:t>
      </w:r>
      <w:r w:rsidRPr="001B42F4">
        <w:t> ;</w:t>
      </w:r>
      <w:r w:rsidRPr="001B42F4">
        <w:rPr>
          <w:rStyle w:val="italicus"/>
        </w:rPr>
        <w:t xml:space="preserve"> ædificáverit</w:t>
      </w:r>
      <w:r w:rsidRPr="001B42F4">
        <w:t xml:space="preserve"> et</w:t>
      </w:r>
      <w:r w:rsidRPr="001B42F4">
        <w:rPr>
          <w:rStyle w:val="italicus"/>
        </w:rPr>
        <w:t xml:space="preserve"> ædíficant</w:t>
      </w:r>
      <w:r w:rsidRPr="001B42F4">
        <w:t xml:space="preserve">, vers. </w:t>
      </w:r>
      <w:r>
        <w:t>1</w:t>
      </w:r>
      <w:r w:rsidRPr="001B42F4">
        <w:rPr>
          <w:vertAlign w:val="superscript"/>
        </w:rPr>
        <w:t>bc</w:t>
      </w:r>
      <w:r w:rsidRPr="001B42F4">
        <w:t> ;</w:t>
      </w:r>
      <w:r w:rsidRPr="001B42F4">
        <w:rPr>
          <w:rStyle w:val="italicus"/>
        </w:rPr>
        <w:t xml:space="preserve"> custodíerit</w:t>
      </w:r>
      <w:r w:rsidRPr="001B42F4">
        <w:t xml:space="preserve"> et</w:t>
      </w:r>
      <w:r w:rsidRPr="001B42F4">
        <w:rPr>
          <w:rStyle w:val="italicus"/>
        </w:rPr>
        <w:t xml:space="preserve"> custódit</w:t>
      </w:r>
      <w:r w:rsidRPr="001B42F4">
        <w:t xml:space="preserve"> vers, </w:t>
      </w:r>
      <w:r>
        <w:t>1</w:t>
      </w:r>
      <w:r w:rsidRPr="00D56A3F">
        <w:rPr>
          <w:vertAlign w:val="superscript"/>
        </w:rPr>
        <w:t>de</w:t>
      </w:r>
      <w:r w:rsidRPr="001B42F4">
        <w:t> ;</w:t>
      </w:r>
      <w:r w:rsidRPr="001B42F4">
        <w:rPr>
          <w:rStyle w:val="italicus"/>
        </w:rPr>
        <w:t xml:space="preserve"> in vanum, frustra, vanum est,</w:t>
      </w:r>
      <w:r w:rsidRPr="001B42F4">
        <w:t xml:space="preserve"> vers, 1</w:t>
      </w:r>
      <w:r w:rsidRPr="00D56A3F">
        <w:rPr>
          <w:vertAlign w:val="superscript"/>
        </w:rPr>
        <w:t>ce</w:t>
      </w:r>
      <w:r w:rsidRPr="001B42F4">
        <w:t xml:space="preserve"> et 2</w:t>
      </w:r>
      <w:r w:rsidRPr="001B42F4">
        <w:rPr>
          <w:vertAlign w:val="superscript"/>
        </w:rPr>
        <w:t>a</w:t>
      </w:r>
      <w:r w:rsidRPr="001B42F4">
        <w:t> ;</w:t>
      </w:r>
      <w:r w:rsidRPr="001B42F4">
        <w:rPr>
          <w:rStyle w:val="italicus"/>
        </w:rPr>
        <w:t xml:space="preserve"> súrgere</w:t>
      </w:r>
      <w:r w:rsidRPr="001B42F4">
        <w:t xml:space="preserve"> et</w:t>
      </w:r>
      <w:r w:rsidRPr="001B42F4">
        <w:rPr>
          <w:rStyle w:val="italicus"/>
        </w:rPr>
        <w:t xml:space="preserve"> súrgite,</w:t>
      </w:r>
      <w:r w:rsidRPr="001B42F4">
        <w:t xml:space="preserve"> vers. 2</w:t>
      </w:r>
      <w:r w:rsidRPr="001B42F4">
        <w:rPr>
          <w:vertAlign w:val="superscript"/>
        </w:rPr>
        <w:t>ab</w:t>
      </w:r>
      <w:r w:rsidRPr="001B42F4">
        <w:t> ;</w:t>
      </w:r>
      <w:r w:rsidRPr="001B42F4">
        <w:rPr>
          <w:rStyle w:val="italicus"/>
        </w:rPr>
        <w:t xml:space="preserve"> fílii</w:t>
      </w:r>
      <w:r w:rsidRPr="001B42F4">
        <w:t xml:space="preserve"> vers. 3 et 4. </w:t>
      </w:r>
    </w:p>
    <w:p w:rsidR="0073183F" w:rsidRDefault="0073183F" w:rsidP="0073183F">
      <w:pPr>
        <w:pStyle w:val="u4"/>
      </w:pPr>
      <w:r w:rsidRPr="001B42F4">
        <w:t xml:space="preserve">2° Première strophe : sans le concours du Seigneur, tous les efforts de l’homme demeurent vains. Vers. </w:t>
      </w:r>
      <w:r>
        <w:t>1</w:t>
      </w:r>
      <w:r w:rsidRPr="001B42F4">
        <w:rPr>
          <w:vertAlign w:val="superscript"/>
        </w:rPr>
        <w:t>b</w:t>
      </w:r>
      <w:r w:rsidRPr="001B42F4">
        <w:t>-2</w:t>
      </w:r>
      <w:r>
        <w:rPr>
          <w:vertAlign w:val="superscript"/>
        </w:rPr>
        <w:t>e</w:t>
      </w:r>
      <w:r w:rsidRPr="001B42F4">
        <w:t xml:space="preserve">. </w:t>
      </w:r>
    </w:p>
    <w:p w:rsidR="0073183F" w:rsidRDefault="0073183F" w:rsidP="0073183F">
      <w:pPr>
        <w:rPr>
          <w:lang w:bidi="he-IL"/>
        </w:rPr>
      </w:pPr>
      <w:r>
        <w:t>1</w:t>
      </w:r>
      <w:r w:rsidRPr="001B42F4">
        <w:rPr>
          <w:vertAlign w:val="superscript"/>
        </w:rPr>
        <w:t>b</w:t>
      </w:r>
      <w:r w:rsidRPr="001B42F4">
        <w:t>-2</w:t>
      </w:r>
      <w:r w:rsidRPr="001B42F4">
        <w:rPr>
          <w:vertAlign w:val="superscript"/>
        </w:rPr>
        <w:t>e</w:t>
      </w:r>
      <w:r w:rsidRPr="001B42F4">
        <w:t xml:space="preserve">. Des quatre exemples qu’emploie le poète pour développer le thème indiqué plus haut, trois sont renfermés dans cette strophe ; nous trouverons l’autre aux vers. 3-5. — Premier exemple, vers. </w:t>
      </w:r>
      <w:r>
        <w:t>1</w:t>
      </w:r>
      <w:r w:rsidRPr="001B42F4">
        <w:rPr>
          <w:vertAlign w:val="superscript"/>
        </w:rPr>
        <w:t>be</w:t>
      </w:r>
      <w:r w:rsidRPr="001B42F4">
        <w:t> :</w:t>
      </w:r>
      <w:r w:rsidRPr="001B42F4">
        <w:rPr>
          <w:rStyle w:val="italicus"/>
        </w:rPr>
        <w:t xml:space="preserve"> Nisi Dóminus ædificáverit...</w:t>
      </w:r>
      <w:r w:rsidRPr="001B42F4">
        <w:t xml:space="preserve"> Combien d’hommes entreprennent de se bâtir une maison, sans pouvoir mener leur construction à bonne fin, parce qu’ils sont arrêtés par la mort ou par la ruine ! Combien d’autres, à peine installés dans un bel édifice, récemment achevé selon leurs goûts et leurs caprices, sont obligés de le quitter ! Si Dieu ne bâtit lui-même, c’est à pure perte que les architectes travaillent. — Second exemple, vers. </w:t>
      </w:r>
      <w:r>
        <w:t>1</w:t>
      </w:r>
      <w:r w:rsidRPr="00D56A3F">
        <w:rPr>
          <w:vertAlign w:val="superscript"/>
        </w:rPr>
        <w:t>de</w:t>
      </w:r>
      <w:r w:rsidRPr="001B42F4">
        <w:t> :</w:t>
      </w:r>
      <w:r w:rsidRPr="001B42F4">
        <w:rPr>
          <w:rStyle w:val="italicus"/>
        </w:rPr>
        <w:t xml:space="preserve"> Nisi Dóminus custodíerit...</w:t>
      </w:r>
      <w:r w:rsidRPr="001B42F4">
        <w:t xml:space="preserve"> Combien de cités, s</w:t>
      </w:r>
      <w:r>
        <w:t>olidement et élégamment construit</w:t>
      </w:r>
      <w:r w:rsidRPr="001B42F4">
        <w:t xml:space="preserve">es, remplies de gardiens qui veillent jour et nuit à leur préservation, deviennent en un instant la proie d’accidents sans </w:t>
      </w:r>
      <w:r w:rsidRPr="001B42F4">
        <w:lastRenderedPageBreak/>
        <w:t xml:space="preserve">nombre (incendies, tremblements </w:t>
      </w:r>
      <w:r>
        <w:t>de</w:t>
      </w:r>
      <w:r w:rsidRPr="001B42F4">
        <w:t xml:space="preserve"> terre, inondations, etc.) ! Si Dieu ne les garde en personne, toutes les mesures humaines sont inutiles. — Troisième exemple, vers. 2</w:t>
      </w:r>
      <w:r w:rsidRPr="001B42F4">
        <w:rPr>
          <w:vertAlign w:val="superscript"/>
        </w:rPr>
        <w:t>abc</w:t>
      </w:r>
      <w:r w:rsidRPr="001B42F4">
        <w:t> :</w:t>
      </w:r>
      <w:r w:rsidRPr="001B42F4">
        <w:rPr>
          <w:rStyle w:val="italicus"/>
        </w:rPr>
        <w:t xml:space="preserve"> Vanum est vobis...</w:t>
      </w:r>
      <w:r w:rsidRPr="001B42F4">
        <w:t xml:space="preserve"> Combien d’hommes qui se lèvent avant l’aurore pour vaquer plus longuement à leurs affaires, qui veillent bien avant dans la nuit pour gagner encore quelques heures d’un temps précieux comme l’or, et qui, malgré cela, mangent une nourriture extrêmement amère et péniblement gagnée ! C’est que Dieu ne travaille point avec eux ; voilà pourquoi leurs labeurs demeurent stériles. Quand le Seigneur aide ses amis, il leur fait acquérir autant d’aisance pendant leur sommeil, sans qu’ils aient le moindre tracas, que les autres peuvent en gagner e</w:t>
      </w:r>
      <w:r>
        <w:t>n se livrant à de rudes travaux</w:t>
      </w:r>
      <w:r w:rsidRPr="001B42F4">
        <w:t xml:space="preserve">. Tel est le sens de l’hébreu, qui est, en le voit, beaucoup plus clair que celui de la Vulgate (et des </w:t>
      </w:r>
      <w:r>
        <w:t>LXX</w:t>
      </w:r>
      <w:r w:rsidRPr="001B42F4">
        <w:t xml:space="preserve">). En voici la traduction littérale : « C’est en vain que vous vous levez matin, </w:t>
      </w:r>
      <w:r>
        <w:t>que vous retardez votre coucher,</w:t>
      </w:r>
      <w:r w:rsidRPr="001B42F4">
        <w:t xml:space="preserve"> mangeant le pain de douleur. </w:t>
      </w:r>
      <w:r>
        <w:t>Il</w:t>
      </w:r>
      <w:r w:rsidRPr="001B42F4">
        <w:t xml:space="preserve"> (Dieu) en donne autant à son bien-</w:t>
      </w:r>
      <w:r w:rsidRPr="00D56A3F">
        <w:t>aimé (</w:t>
      </w:r>
      <w:r w:rsidRPr="001B42F4">
        <w:rPr>
          <w:rStyle w:val="italicus"/>
        </w:rPr>
        <w:t>idîdô</w:t>
      </w:r>
      <w:r w:rsidRPr="001B42F4">
        <w:t xml:space="preserve"> ; voyez la du vers. </w:t>
      </w:r>
      <w:r>
        <w:t>1</w:t>
      </w:r>
      <w:r>
        <w:rPr>
          <w:vertAlign w:val="superscript"/>
        </w:rPr>
        <w:t>a</w:t>
      </w:r>
      <w:r w:rsidRPr="001B42F4">
        <w:t>) pendant qu’il dort. » — Dans la Vulgate, les mots</w:t>
      </w:r>
      <w:r w:rsidRPr="001B42F4">
        <w:rPr>
          <w:rStyle w:val="italicus"/>
        </w:rPr>
        <w:t xml:space="preserve"> súrgite postquam sedéritis</w:t>
      </w:r>
      <w:r w:rsidRPr="001B42F4">
        <w:t xml:space="preserve"> contiennent </w:t>
      </w:r>
      <w:r w:rsidRPr="000B0C52">
        <w:rPr>
          <w:lang w:bidi="he-IL"/>
        </w:rPr>
        <w:t xml:space="preserve">une apostrophe </w:t>
      </w:r>
      <w:r>
        <w:rPr>
          <w:lang w:bidi="he-IL"/>
        </w:rPr>
        <w:t>ironi</w:t>
      </w:r>
      <w:r w:rsidRPr="000B0C52">
        <w:rPr>
          <w:lang w:bidi="he-IL"/>
        </w:rPr>
        <w:t>que du psalmiste aux travailleurs infatigables</w:t>
      </w:r>
      <w:r>
        <w:rPr>
          <w:lang w:bidi="he-IL"/>
        </w:rPr>
        <w:t xml:space="preserve">, </w:t>
      </w:r>
      <w:r w:rsidRPr="000B0C52">
        <w:rPr>
          <w:lang w:bidi="he-IL"/>
        </w:rPr>
        <w:t>mais malheureux</w:t>
      </w:r>
      <w:r>
        <w:rPr>
          <w:lang w:bidi="he-IL"/>
        </w:rPr>
        <w:t xml:space="preserve">, </w:t>
      </w:r>
      <w:r w:rsidRPr="000B0C52">
        <w:rPr>
          <w:lang w:bidi="he-IL"/>
        </w:rPr>
        <w:t>dont</w:t>
      </w:r>
      <w:r>
        <w:rPr>
          <w:lang w:bidi="he-IL"/>
        </w:rPr>
        <w:t xml:space="preserve"> il </w:t>
      </w:r>
      <w:r w:rsidRPr="000B0C52">
        <w:rPr>
          <w:lang w:bidi="he-IL"/>
        </w:rPr>
        <w:t>trace le portrait. Allons</w:t>
      </w:r>
      <w:r>
        <w:rPr>
          <w:lang w:bidi="he-IL"/>
        </w:rPr>
        <w:t xml:space="preserve">, </w:t>
      </w:r>
      <w:r w:rsidRPr="000B0C52">
        <w:rPr>
          <w:lang w:bidi="he-IL"/>
        </w:rPr>
        <w:t xml:space="preserve">vite à la peine </w:t>
      </w:r>
      <w:r>
        <w:rPr>
          <w:lang w:bidi="he-IL"/>
        </w:rPr>
        <w:t>d</w:t>
      </w:r>
      <w:r w:rsidRPr="000B0C52">
        <w:rPr>
          <w:lang w:bidi="he-IL"/>
        </w:rPr>
        <w:t>e nouveau</w:t>
      </w:r>
      <w:r>
        <w:rPr>
          <w:lang w:bidi="he-IL"/>
        </w:rPr>
        <w:t> ! À</w:t>
      </w:r>
      <w:r w:rsidRPr="000B0C52">
        <w:rPr>
          <w:lang w:bidi="he-IL"/>
        </w:rPr>
        <w:t xml:space="preserve"> peine vous êtes-vous assis pour</w:t>
      </w:r>
      <w:r>
        <w:rPr>
          <w:lang w:bidi="he-IL"/>
        </w:rPr>
        <w:t>, vo</w:t>
      </w:r>
      <w:r w:rsidRPr="000B0C52">
        <w:rPr>
          <w:lang w:bidi="he-IL"/>
        </w:rPr>
        <w:t>us reposer ou pour prendre votre repas</w:t>
      </w:r>
      <w:r>
        <w:rPr>
          <w:lang w:bidi="he-IL"/>
        </w:rPr>
        <w:t xml:space="preserve">, </w:t>
      </w:r>
      <w:r w:rsidRPr="000B0C52">
        <w:rPr>
          <w:lang w:bidi="he-IL"/>
        </w:rPr>
        <w:t xml:space="preserve">qu’il faut déjà </w:t>
      </w:r>
      <w:r>
        <w:rPr>
          <w:lang w:bidi="he-IL"/>
        </w:rPr>
        <w:t>vous</w:t>
      </w:r>
      <w:r w:rsidRPr="000B0C52">
        <w:rPr>
          <w:lang w:bidi="he-IL"/>
        </w:rPr>
        <w:t xml:space="preserve"> lever pour vous remettre au travail.</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3° Deuxième strophe </w:t>
      </w:r>
      <w:r>
        <w:rPr>
          <w:rFonts w:eastAsia="Arial Unicode MS"/>
          <w:bCs/>
          <w:lang w:bidi="he-IL"/>
        </w:rPr>
        <w:t xml:space="preserve">: </w:t>
      </w:r>
      <w:r w:rsidRPr="000B0C52">
        <w:rPr>
          <w:rFonts w:eastAsia="Arial Unicode MS"/>
          <w:bCs/>
          <w:lang w:bidi="he-IL"/>
        </w:rPr>
        <w:t>de Dieu seul viennent les enfants</w:t>
      </w:r>
      <w:r>
        <w:rPr>
          <w:rFonts w:eastAsia="Arial Unicode MS"/>
          <w:bCs/>
          <w:lang w:bidi="he-IL"/>
        </w:rPr>
        <w:t xml:space="preserve">, </w:t>
      </w:r>
      <w:r w:rsidRPr="000B0C52">
        <w:rPr>
          <w:rFonts w:eastAsia="Arial Unicode MS"/>
          <w:bCs/>
          <w:lang w:bidi="he-IL"/>
        </w:rPr>
        <w:t>qui font la force de la famille. Vers. 2</w:t>
      </w:r>
      <w:r w:rsidRPr="000B0C52">
        <w:rPr>
          <w:rFonts w:eastAsia="Arial Unicode MS"/>
          <w:bCs/>
          <w:vertAlign w:val="superscript"/>
          <w:lang w:bidi="he-IL"/>
        </w:rPr>
        <w:t>d</w:t>
      </w:r>
      <w:r w:rsidRPr="000B0C52">
        <w:rPr>
          <w:rFonts w:eastAsia="Arial Unicode MS"/>
          <w:bCs/>
          <w:lang w:bidi="he-IL"/>
        </w:rPr>
        <w:t>-5.</w:t>
      </w:r>
      <w:r>
        <w:rPr>
          <w:rFonts w:eastAsia="Arial Unicode MS"/>
          <w:bCs/>
          <w:lang w:bidi="he-IL"/>
        </w:rPr>
        <w:t xml:space="preserve"> </w:t>
      </w:r>
    </w:p>
    <w:p w:rsidR="0073183F" w:rsidRDefault="0073183F" w:rsidP="0073183F">
      <w:pPr>
        <w:rPr>
          <w:lang w:bidi="he-IL"/>
        </w:rPr>
      </w:pPr>
      <w:r w:rsidRPr="000B0C52">
        <w:rPr>
          <w:lang w:bidi="he-IL"/>
        </w:rPr>
        <w:t>2</w:t>
      </w:r>
      <w:r w:rsidRPr="000B0C52">
        <w:rPr>
          <w:vertAlign w:val="superscript"/>
          <w:lang w:bidi="he-IL"/>
        </w:rPr>
        <w:t>d</w:t>
      </w:r>
      <w:r>
        <w:rPr>
          <w:lang w:bidi="he-IL"/>
        </w:rPr>
        <w:t>-5. C</w:t>
      </w:r>
      <w:r w:rsidRPr="008050C1">
        <w:rPr>
          <w:lang w:bidi="he-IL"/>
        </w:rPr>
        <w:t>’</w:t>
      </w:r>
      <w:r w:rsidRPr="000B0C52">
        <w:rPr>
          <w:lang w:bidi="he-IL"/>
        </w:rPr>
        <w:t>est le quatrième exemple </w:t>
      </w:r>
      <w:r>
        <w:rPr>
          <w:lang w:bidi="he-IL"/>
        </w:rPr>
        <w:t xml:space="preserve">: </w:t>
      </w:r>
      <w:r w:rsidRPr="000B0C52">
        <w:rPr>
          <w:lang w:bidi="he-IL"/>
        </w:rPr>
        <w:t>Combien d’hommes désirent des enfants et n’en obtiennent jamais</w:t>
      </w:r>
      <w:r>
        <w:rPr>
          <w:lang w:bidi="he-IL"/>
        </w:rPr>
        <w:t xml:space="preserve">, </w:t>
      </w:r>
      <w:r w:rsidRPr="000B0C52">
        <w:rPr>
          <w:lang w:bidi="he-IL"/>
        </w:rPr>
        <w:t>parce que l</w:t>
      </w:r>
      <w:r>
        <w:rPr>
          <w:lang w:bidi="he-IL"/>
        </w:rPr>
        <w:t>e Seigneur ne leur en donne pas !</w:t>
      </w:r>
      <w:r w:rsidRPr="000B0C52">
        <w:rPr>
          <w:lang w:bidi="he-IL"/>
        </w:rPr>
        <w:t xml:space="preserve"> Car c’est lui-même qui bâtit la famille</w:t>
      </w:r>
      <w:r>
        <w:rPr>
          <w:lang w:bidi="he-IL"/>
        </w:rPr>
        <w:t xml:space="preserve">, </w:t>
      </w:r>
      <w:r w:rsidRPr="000B0C52">
        <w:rPr>
          <w:lang w:bidi="he-IL"/>
        </w:rPr>
        <w:t>cette maison vivante. Les enfants</w:t>
      </w:r>
      <w:r>
        <w:rPr>
          <w:lang w:bidi="he-IL"/>
        </w:rPr>
        <w:t xml:space="preserve">, </w:t>
      </w:r>
      <w:r w:rsidRPr="000B0C52">
        <w:rPr>
          <w:lang w:bidi="he-IL"/>
        </w:rPr>
        <w:t xml:space="preserve">les </w:t>
      </w:r>
      <w:r>
        <w:rPr>
          <w:lang w:bidi="he-IL"/>
        </w:rPr>
        <w:t>fils</w:t>
      </w:r>
      <w:r w:rsidRPr="000B0C52">
        <w:rPr>
          <w:lang w:bidi="he-IL"/>
        </w:rPr>
        <w:t xml:space="preserve"> surtout</w:t>
      </w:r>
      <w:r>
        <w:rPr>
          <w:lang w:bidi="he-IL"/>
        </w:rPr>
        <w:t xml:space="preserve">, </w:t>
      </w:r>
      <w:r w:rsidRPr="000B0C52">
        <w:rPr>
          <w:lang w:bidi="he-IL"/>
        </w:rPr>
        <w:t>sont un héritage et une récompense qu’il accorde librement</w:t>
      </w:r>
      <w:r>
        <w:rPr>
          <w:lang w:bidi="he-IL"/>
        </w:rPr>
        <w:t xml:space="preserve">, </w:t>
      </w:r>
      <w:r w:rsidRPr="000B0C52">
        <w:rPr>
          <w:lang w:bidi="he-IL"/>
        </w:rPr>
        <w:t>à qui il lui plaît.</w:t>
      </w:r>
      <w:r w:rsidRPr="00A01812">
        <w:t xml:space="preserve"> — </w:t>
      </w:r>
      <w:r w:rsidRPr="00290B1E">
        <w:rPr>
          <w:rStyle w:val="italicus"/>
        </w:rPr>
        <w:t>Cum d</w:t>
      </w:r>
      <w:r>
        <w:rPr>
          <w:rStyle w:val="italicus"/>
        </w:rPr>
        <w:t>é</w:t>
      </w:r>
      <w:r w:rsidRPr="00290B1E">
        <w:rPr>
          <w:rStyle w:val="italicus"/>
        </w:rPr>
        <w:t>derit</w:t>
      </w:r>
      <w:r>
        <w:rPr>
          <w:rStyle w:val="italicus"/>
        </w:rPr>
        <w:t>…</w:t>
      </w:r>
      <w:r w:rsidRPr="00290B1E">
        <w:rPr>
          <w:rStyle w:val="italicus"/>
        </w:rPr>
        <w:t xml:space="preserve"> </w:t>
      </w:r>
      <w:r w:rsidRPr="000B0C52">
        <w:rPr>
          <w:lang w:bidi="he-IL"/>
        </w:rPr>
        <w:t>Le commentaire du vers. 2 a montré que</w:t>
      </w:r>
      <w:r>
        <w:rPr>
          <w:lang w:bidi="he-IL"/>
        </w:rPr>
        <w:t xml:space="preserve">, </w:t>
      </w:r>
      <w:r w:rsidRPr="000B0C52">
        <w:rPr>
          <w:lang w:bidi="he-IL"/>
        </w:rPr>
        <w:t>dans l’hébreu</w:t>
      </w:r>
      <w:r>
        <w:rPr>
          <w:lang w:bidi="he-IL"/>
        </w:rPr>
        <w:t xml:space="preserve">, </w:t>
      </w:r>
      <w:r w:rsidRPr="000B0C52">
        <w:rPr>
          <w:lang w:bidi="he-IL"/>
        </w:rPr>
        <w:t xml:space="preserve">cette proposition fait partie de la première strophe. Elle </w:t>
      </w:r>
      <w:r>
        <w:rPr>
          <w:lang w:bidi="he-IL"/>
        </w:rPr>
        <w:t>est</w:t>
      </w:r>
      <w:r w:rsidRPr="000B0C52">
        <w:rPr>
          <w:lang w:bidi="he-IL"/>
        </w:rPr>
        <w:t xml:space="preserve"> nécessairement obscure dans la Vulgate</w:t>
      </w:r>
      <w:r>
        <w:rPr>
          <w:lang w:bidi="he-IL"/>
        </w:rPr>
        <w:t xml:space="preserve">, </w:t>
      </w:r>
      <w:r w:rsidRPr="000B0C52">
        <w:rPr>
          <w:lang w:bidi="he-IL"/>
        </w:rPr>
        <w:t>où</w:t>
      </w:r>
      <w:r>
        <w:rPr>
          <w:lang w:bidi="he-IL"/>
        </w:rPr>
        <w:t xml:space="preserve">, </w:t>
      </w:r>
      <w:r w:rsidRPr="000B0C52">
        <w:rPr>
          <w:lang w:bidi="he-IL"/>
        </w:rPr>
        <w:t>par</w:t>
      </w:r>
      <w:r w:rsidRPr="00290B1E">
        <w:rPr>
          <w:rStyle w:val="italicus"/>
        </w:rPr>
        <w:t xml:space="preserve"> somnum</w:t>
      </w:r>
      <w:r>
        <w:rPr>
          <w:rStyle w:val="italicus"/>
        </w:rPr>
        <w:t xml:space="preserve">, </w:t>
      </w:r>
      <w:r w:rsidRPr="000B0C52">
        <w:rPr>
          <w:lang w:bidi="he-IL"/>
        </w:rPr>
        <w:t>il faudra entendre une vie heureuse et paisible. C’est Dieu qui donne ce repos à ceux qu’il aime</w:t>
      </w:r>
      <w:r>
        <w:rPr>
          <w:lang w:bidi="he-IL"/>
        </w:rPr>
        <w:t xml:space="preserve">. Il </w:t>
      </w:r>
      <w:r w:rsidRPr="000B0C52">
        <w:rPr>
          <w:lang w:bidi="he-IL"/>
        </w:rPr>
        <w:t>y ajoute un autre bien beaucoup plus précieux</w:t>
      </w:r>
      <w:r>
        <w:rPr>
          <w:lang w:bidi="he-IL"/>
        </w:rPr>
        <w:t xml:space="preserve">, </w:t>
      </w:r>
      <w:r w:rsidRPr="000B0C52">
        <w:rPr>
          <w:lang w:bidi="he-IL"/>
        </w:rPr>
        <w:t>les enfants </w:t>
      </w:r>
      <w:r>
        <w:rPr>
          <w:lang w:bidi="he-IL"/>
        </w:rPr>
        <w:t xml:space="preserve">: </w:t>
      </w:r>
      <w:r w:rsidRPr="00290B1E">
        <w:rPr>
          <w:rStyle w:val="italicus"/>
        </w:rPr>
        <w:t>ecce heréditas D</w:t>
      </w:r>
      <w:r>
        <w:rPr>
          <w:rStyle w:val="italicus"/>
        </w:rPr>
        <w:t xml:space="preserve">ómini, </w:t>
      </w:r>
      <w:r w:rsidRPr="000B0C52">
        <w:rPr>
          <w:lang w:bidi="he-IL"/>
        </w:rPr>
        <w:t>un héritage légué par lui</w:t>
      </w:r>
      <w:r>
        <w:rPr>
          <w:lang w:bidi="he-IL"/>
        </w:rPr>
        <w:t xml:space="preserve">, </w:t>
      </w:r>
      <w:r w:rsidRPr="000B0C52">
        <w:rPr>
          <w:lang w:bidi="he-IL"/>
        </w:rPr>
        <w:t>uniquement par lui.</w:t>
      </w:r>
      <w:r w:rsidRPr="00A01812">
        <w:t xml:space="preserve"> — </w:t>
      </w:r>
      <w:r w:rsidRPr="000B0C52">
        <w:rPr>
          <w:lang w:bidi="he-IL"/>
        </w:rPr>
        <w:t>La phrase</w:t>
      </w:r>
      <w:r w:rsidRPr="00290B1E">
        <w:rPr>
          <w:rStyle w:val="italicus"/>
        </w:rPr>
        <w:t xml:space="preserve"> merces</w:t>
      </w:r>
      <w:r>
        <w:rPr>
          <w:rStyle w:val="italicus"/>
        </w:rPr>
        <w:t xml:space="preserve">, </w:t>
      </w:r>
      <w:r w:rsidRPr="00290B1E">
        <w:rPr>
          <w:rStyle w:val="italicus"/>
        </w:rPr>
        <w:t>fructus ventris</w:t>
      </w:r>
      <w:r>
        <w:rPr>
          <w:rStyle w:val="italicus"/>
        </w:rPr>
        <w:t xml:space="preserve">, </w:t>
      </w:r>
      <w:r>
        <w:rPr>
          <w:lang w:bidi="he-IL"/>
        </w:rPr>
        <w:t>est</w:t>
      </w:r>
      <w:r w:rsidRPr="000B0C52">
        <w:rPr>
          <w:lang w:bidi="he-IL"/>
        </w:rPr>
        <w:t xml:space="preserve"> très exactement parallèle à la précédente </w:t>
      </w:r>
      <w:r>
        <w:rPr>
          <w:lang w:bidi="he-IL"/>
        </w:rPr>
        <w:t>: « </w:t>
      </w:r>
      <w:r w:rsidRPr="000B0C52">
        <w:rPr>
          <w:lang w:bidi="he-IL"/>
        </w:rPr>
        <w:t>merces</w:t>
      </w:r>
      <w:r>
        <w:rPr>
          <w:lang w:bidi="he-IL"/>
        </w:rPr>
        <w:t> »</w:t>
      </w:r>
      <w:r w:rsidRPr="000B0C52">
        <w:rPr>
          <w:lang w:bidi="he-IL"/>
        </w:rPr>
        <w:t xml:space="preserve"> (une récompense donnée par le Seigneur) correspond à </w:t>
      </w:r>
      <w:r>
        <w:rPr>
          <w:lang w:bidi="he-IL"/>
        </w:rPr>
        <w:t>« </w:t>
      </w:r>
      <w:r w:rsidRPr="000B0C52">
        <w:rPr>
          <w:lang w:bidi="he-IL"/>
        </w:rPr>
        <w:t>heréditas</w:t>
      </w:r>
      <w:r>
        <w:rPr>
          <w:lang w:bidi="he-IL"/>
        </w:rPr>
        <w:t> » ; « </w:t>
      </w:r>
      <w:r w:rsidRPr="000B0C52">
        <w:rPr>
          <w:lang w:bidi="he-IL"/>
        </w:rPr>
        <w:t>fructus ventris</w:t>
      </w:r>
      <w:r>
        <w:rPr>
          <w:lang w:bidi="he-IL"/>
        </w:rPr>
        <w:t> » à « fíli</w:t>
      </w:r>
      <w:r w:rsidRPr="000B0C52">
        <w:rPr>
          <w:lang w:bidi="he-IL"/>
        </w:rPr>
        <w:t>i</w:t>
      </w:r>
      <w:r>
        <w:rPr>
          <w:lang w:bidi="he-IL"/>
        </w:rPr>
        <w:t> »</w:t>
      </w:r>
      <w:r w:rsidRPr="000B0C52">
        <w:rPr>
          <w:lang w:bidi="he-IL"/>
        </w:rPr>
        <w:t>.</w:t>
      </w:r>
      <w:r w:rsidRPr="00A01812">
        <w:t xml:space="preserve"> — </w:t>
      </w:r>
      <w:r w:rsidRPr="00290B1E">
        <w:rPr>
          <w:rStyle w:val="italicus"/>
        </w:rPr>
        <w:t>Sicut sagítt</w:t>
      </w:r>
      <w:r>
        <w:rPr>
          <w:rStyle w:val="italicus"/>
        </w:rPr>
        <w:t>æ</w:t>
      </w:r>
      <w:r w:rsidRPr="00290B1E">
        <w:rPr>
          <w:rStyle w:val="italicus"/>
        </w:rPr>
        <w:t xml:space="preserve">. </w:t>
      </w:r>
      <w:r w:rsidRPr="000B0C52">
        <w:rPr>
          <w:lang w:bidi="he-IL"/>
        </w:rPr>
        <w:t>Dans les deux derniers verse</w:t>
      </w:r>
      <w:r>
        <w:rPr>
          <w:lang w:bidi="he-IL"/>
        </w:rPr>
        <w:t>ts</w:t>
      </w:r>
      <w:r w:rsidRPr="000B0C52">
        <w:rPr>
          <w:lang w:bidi="he-IL"/>
        </w:rPr>
        <w:t xml:space="preserve"> (4 et 5) le poète fait bien ressortir les avantages de ce don tout divin. Des flèches dans la main d’un vaillant guerrier (hébr. </w:t>
      </w:r>
      <w:r>
        <w:rPr>
          <w:lang w:bidi="he-IL"/>
        </w:rPr>
        <w:t xml:space="preserve">: </w:t>
      </w:r>
      <w:r w:rsidRPr="00290B1E">
        <w:rPr>
          <w:rStyle w:val="italicus"/>
        </w:rPr>
        <w:t>gibbôr ;</w:t>
      </w:r>
      <w:r w:rsidRPr="000B0C52">
        <w:rPr>
          <w:lang w:bidi="he-IL"/>
        </w:rPr>
        <w:t xml:space="preserve"> Vulgate </w:t>
      </w:r>
      <w:r>
        <w:rPr>
          <w:lang w:bidi="he-IL"/>
        </w:rPr>
        <w:t xml:space="preserve">: </w:t>
      </w:r>
      <w:r w:rsidRPr="00290B1E">
        <w:rPr>
          <w:rStyle w:val="italicus"/>
        </w:rPr>
        <w:t>poténtis</w:t>
      </w:r>
      <w:r w:rsidRPr="000B0C52">
        <w:rPr>
          <w:lang w:bidi="he-IL"/>
        </w:rPr>
        <w:t>)</w:t>
      </w:r>
      <w:r>
        <w:rPr>
          <w:lang w:bidi="he-IL"/>
        </w:rPr>
        <w:t xml:space="preserve">, </w:t>
      </w:r>
      <w:r w:rsidRPr="000B0C52">
        <w:rPr>
          <w:lang w:bidi="he-IL"/>
        </w:rPr>
        <w:t>prêtes à être posées sur la corde de l’arc</w:t>
      </w:r>
      <w:r>
        <w:rPr>
          <w:lang w:bidi="he-IL"/>
        </w:rPr>
        <w:t xml:space="preserve">, </w:t>
      </w:r>
      <w:r w:rsidRPr="000B0C52">
        <w:rPr>
          <w:lang w:bidi="he-IL"/>
        </w:rPr>
        <w:t xml:space="preserve">rendent ce héros redoutable ; ainsi en </w:t>
      </w:r>
      <w:r>
        <w:rPr>
          <w:lang w:bidi="he-IL"/>
        </w:rPr>
        <w:t>est</w:t>
      </w:r>
      <w:r w:rsidRPr="000B0C52">
        <w:rPr>
          <w:lang w:bidi="he-IL"/>
        </w:rPr>
        <w:t xml:space="preserve">-il des </w:t>
      </w:r>
      <w:r>
        <w:rPr>
          <w:lang w:bidi="he-IL"/>
        </w:rPr>
        <w:t>fils</w:t>
      </w:r>
      <w:r w:rsidRPr="000B0C52">
        <w:rPr>
          <w:lang w:bidi="he-IL"/>
        </w:rPr>
        <w:t xml:space="preserve"> qui entourent leur père</w:t>
      </w:r>
      <w:r>
        <w:rPr>
          <w:lang w:bidi="he-IL"/>
        </w:rPr>
        <w:t xml:space="preserve">, </w:t>
      </w:r>
      <w:r w:rsidRPr="000B0C52">
        <w:rPr>
          <w:lang w:bidi="he-IL"/>
        </w:rPr>
        <w:t xml:space="preserve">tout préparés à le défendre </w:t>
      </w:r>
      <w:r>
        <w:rPr>
          <w:lang w:bidi="he-IL"/>
        </w:rPr>
        <w:t>si</w:t>
      </w:r>
      <w:r w:rsidRPr="000B0C52">
        <w:rPr>
          <w:lang w:bidi="he-IL"/>
        </w:rPr>
        <w:t xml:space="preserve"> on venait l’attaquer. Dans la Vulgate</w:t>
      </w:r>
      <w:r>
        <w:rPr>
          <w:lang w:bidi="he-IL"/>
        </w:rPr>
        <w:t xml:space="preserve">, </w:t>
      </w:r>
      <w:r w:rsidRPr="000B0C52">
        <w:rPr>
          <w:lang w:bidi="he-IL"/>
        </w:rPr>
        <w:t xml:space="preserve">le mot </w:t>
      </w:r>
      <w:r w:rsidRPr="00290B1E">
        <w:rPr>
          <w:rStyle w:val="italicus"/>
        </w:rPr>
        <w:t>excuss</w:t>
      </w:r>
      <w:r>
        <w:rPr>
          <w:rStyle w:val="italicus"/>
        </w:rPr>
        <w:t>órum</w:t>
      </w:r>
      <w:r w:rsidRPr="000B0C52">
        <w:rPr>
          <w:lang w:bidi="he-IL"/>
        </w:rPr>
        <w:t xml:space="preserve"> désigne les Israélites naguère chassés de leur patrie</w:t>
      </w:r>
      <w:r>
        <w:rPr>
          <w:lang w:bidi="he-IL"/>
        </w:rPr>
        <w:t xml:space="preserve">, </w:t>
      </w:r>
      <w:r w:rsidRPr="000B0C52">
        <w:rPr>
          <w:lang w:bidi="he-IL"/>
        </w:rPr>
        <w:t>et revenant à peine de leur lointain exil. L’hébreu a une variante très expressive </w:t>
      </w:r>
      <w:r>
        <w:rPr>
          <w:lang w:bidi="he-IL"/>
        </w:rPr>
        <w:t xml:space="preserve">: </w:t>
      </w:r>
      <w:r w:rsidRPr="000B0C52">
        <w:rPr>
          <w:lang w:bidi="he-IL"/>
        </w:rPr>
        <w:t>Ainsi les fils de la jeunesse ; c.-à-d. des enfants engendrés dans la jeunesse de leurs parents</w:t>
      </w:r>
      <w:r>
        <w:rPr>
          <w:lang w:bidi="he-IL"/>
        </w:rPr>
        <w:t xml:space="preserve">, </w:t>
      </w:r>
      <w:r w:rsidRPr="000B0C52">
        <w:rPr>
          <w:lang w:bidi="he-IL"/>
        </w:rPr>
        <w:t>et</w:t>
      </w:r>
      <w:r>
        <w:rPr>
          <w:lang w:bidi="he-IL"/>
        </w:rPr>
        <w:t xml:space="preserve">, </w:t>
      </w:r>
      <w:r w:rsidRPr="000B0C52">
        <w:rPr>
          <w:lang w:bidi="he-IL"/>
        </w:rPr>
        <w:t>par suite</w:t>
      </w:r>
      <w:r>
        <w:rPr>
          <w:lang w:bidi="he-IL"/>
        </w:rPr>
        <w:t xml:space="preserve">, </w:t>
      </w:r>
      <w:r w:rsidRPr="000B0C52">
        <w:rPr>
          <w:lang w:bidi="he-IL"/>
        </w:rPr>
        <w:t>ordinairement plus sains et plus robustes.</w:t>
      </w:r>
      <w:r w:rsidRPr="00A01812">
        <w:t xml:space="preserve"> — </w:t>
      </w:r>
      <w:r w:rsidRPr="00290B1E">
        <w:rPr>
          <w:rStyle w:val="italicus"/>
        </w:rPr>
        <w:t>Impl</w:t>
      </w:r>
      <w:r>
        <w:rPr>
          <w:rStyle w:val="italicus"/>
        </w:rPr>
        <w:t>é</w:t>
      </w:r>
      <w:r w:rsidRPr="00290B1E">
        <w:rPr>
          <w:rStyle w:val="italicus"/>
        </w:rPr>
        <w:t>vit desid</w:t>
      </w:r>
      <w:r>
        <w:rPr>
          <w:rStyle w:val="italicus"/>
        </w:rPr>
        <w:t>é</w:t>
      </w:r>
      <w:r w:rsidRPr="00290B1E">
        <w:rPr>
          <w:rStyle w:val="italicus"/>
        </w:rPr>
        <w:t xml:space="preserve">rium suum. </w:t>
      </w:r>
      <w:r w:rsidRPr="000B0C52">
        <w:rPr>
          <w:lang w:bidi="he-IL"/>
        </w:rPr>
        <w:t>D’après l’hébreu </w:t>
      </w:r>
      <w:r>
        <w:rPr>
          <w:lang w:bidi="he-IL"/>
        </w:rPr>
        <w:t>: H</w:t>
      </w:r>
      <w:r w:rsidRPr="000B0C52">
        <w:rPr>
          <w:lang w:bidi="he-IL"/>
        </w:rPr>
        <w:t>eureux l’homm</w:t>
      </w:r>
      <w:r>
        <w:rPr>
          <w:lang w:bidi="he-IL"/>
        </w:rPr>
        <w:t>e qui en a rempli son carquois !</w:t>
      </w:r>
      <w:r w:rsidRPr="000B0C52">
        <w:rPr>
          <w:lang w:bidi="he-IL"/>
        </w:rPr>
        <w:t xml:space="preserve"> C’est la continuation de la comparaison de la flèche (vers. 4).</w:t>
      </w:r>
      <w:r w:rsidRPr="00A01812">
        <w:t xml:space="preserve"> — </w:t>
      </w:r>
      <w:r w:rsidRPr="00290B1E">
        <w:rPr>
          <w:rStyle w:val="italicus"/>
        </w:rPr>
        <w:t>Non confund</w:t>
      </w:r>
      <w:r>
        <w:rPr>
          <w:rStyle w:val="italicus"/>
        </w:rPr>
        <w:t>étur…</w:t>
      </w:r>
      <w:r w:rsidRPr="00290B1E">
        <w:rPr>
          <w:rStyle w:val="italicus"/>
        </w:rPr>
        <w:t xml:space="preserve"> in porta.</w:t>
      </w:r>
      <w:r w:rsidRPr="000B0C52">
        <w:rPr>
          <w:lang w:bidi="he-IL"/>
        </w:rPr>
        <w:t xml:space="preserve"> Quand le père de famille en question</w:t>
      </w:r>
      <w:r>
        <w:rPr>
          <w:lang w:bidi="he-IL"/>
        </w:rPr>
        <w:t xml:space="preserve">, </w:t>
      </w:r>
      <w:r w:rsidRPr="000B0C52">
        <w:rPr>
          <w:lang w:bidi="he-IL"/>
        </w:rPr>
        <w:t xml:space="preserve">entouré de </w:t>
      </w:r>
      <w:r>
        <w:rPr>
          <w:lang w:bidi="he-IL"/>
        </w:rPr>
        <w:t>fils</w:t>
      </w:r>
      <w:r w:rsidRPr="000B0C52">
        <w:rPr>
          <w:lang w:bidi="he-IL"/>
        </w:rPr>
        <w:t xml:space="preserve"> nombreux et vigoureux</w:t>
      </w:r>
      <w:r>
        <w:rPr>
          <w:lang w:bidi="he-IL"/>
        </w:rPr>
        <w:t xml:space="preserve">, </w:t>
      </w:r>
      <w:r w:rsidRPr="000B0C52">
        <w:rPr>
          <w:lang w:bidi="he-IL"/>
        </w:rPr>
        <w:t>devra discuter quelque affaire délicate avec ses adversaires</w:t>
      </w:r>
      <w:r>
        <w:rPr>
          <w:lang w:bidi="he-IL"/>
        </w:rPr>
        <w:t xml:space="preserve">, </w:t>
      </w:r>
      <w:r w:rsidRPr="000B0C52">
        <w:rPr>
          <w:lang w:bidi="he-IL"/>
        </w:rPr>
        <w:t>aux portes de la ville</w:t>
      </w:r>
      <w:r>
        <w:rPr>
          <w:lang w:bidi="he-IL"/>
        </w:rPr>
        <w:t xml:space="preserve">, </w:t>
      </w:r>
      <w:r w:rsidRPr="000B0C52">
        <w:rPr>
          <w:lang w:bidi="he-IL"/>
        </w:rPr>
        <w:t>selon la</w:t>
      </w:r>
      <w:r>
        <w:rPr>
          <w:lang w:bidi="he-IL"/>
        </w:rPr>
        <w:t xml:space="preserve"> </w:t>
      </w:r>
      <w:r w:rsidRPr="000B0C52">
        <w:rPr>
          <w:lang w:bidi="he-IL"/>
        </w:rPr>
        <w:t>coutume de l’Orient (cf. R</w:t>
      </w:r>
      <w:r>
        <w:rPr>
          <w:lang w:bidi="he-IL"/>
        </w:rPr>
        <w:t xml:space="preserve">uth, IV, </w:t>
      </w:r>
      <w:r w:rsidRPr="000B0C52">
        <w:rPr>
          <w:lang w:bidi="he-IL"/>
        </w:rPr>
        <w:t>1 ; Job</w:t>
      </w:r>
      <w:r>
        <w:rPr>
          <w:lang w:bidi="he-IL"/>
        </w:rPr>
        <w:t xml:space="preserve">, XXIX, </w:t>
      </w:r>
      <w:r w:rsidRPr="000B0C52">
        <w:rPr>
          <w:lang w:bidi="he-IL"/>
        </w:rPr>
        <w:t>7 ;</w:t>
      </w:r>
      <w:r>
        <w:rPr>
          <w:lang w:bidi="he-IL"/>
        </w:rPr>
        <w:t xml:space="preserve"> </w:t>
      </w:r>
      <w:r w:rsidRPr="000B0C52">
        <w:rPr>
          <w:lang w:bidi="he-IL"/>
        </w:rPr>
        <w:t xml:space="preserve">Ps. </w:t>
      </w:r>
      <w:r>
        <w:rPr>
          <w:lang w:bidi="he-IL"/>
        </w:rPr>
        <w:t xml:space="preserve">LXVIII, </w:t>
      </w:r>
      <w:r w:rsidRPr="000B0C52">
        <w:rPr>
          <w:lang w:bidi="he-IL"/>
        </w:rPr>
        <w:t>13</w:t>
      </w:r>
      <w:r>
        <w:rPr>
          <w:lang w:bidi="he-IL"/>
        </w:rPr>
        <w:t>, etc</w:t>
      </w:r>
      <w:r w:rsidRPr="000B0C52">
        <w:rPr>
          <w:lang w:bidi="he-IL"/>
        </w:rPr>
        <w:t>.)</w:t>
      </w:r>
      <w:r>
        <w:rPr>
          <w:lang w:bidi="he-IL"/>
        </w:rPr>
        <w:t>, i</w:t>
      </w:r>
      <w:r w:rsidRPr="000B0C52">
        <w:rPr>
          <w:lang w:bidi="he-IL"/>
        </w:rPr>
        <w:t>l ne craindra rien des juges iniques</w:t>
      </w:r>
      <w:r>
        <w:rPr>
          <w:lang w:bidi="he-IL"/>
        </w:rPr>
        <w:t xml:space="preserve">, </w:t>
      </w:r>
      <w:r w:rsidRPr="000B0C52">
        <w:rPr>
          <w:lang w:bidi="he-IL"/>
        </w:rPr>
        <w:t>ni des accusateurs injustes</w:t>
      </w:r>
      <w:r>
        <w:rPr>
          <w:lang w:bidi="he-IL"/>
        </w:rPr>
        <w:t xml:space="preserve">, </w:t>
      </w:r>
      <w:r w:rsidRPr="000B0C52">
        <w:rPr>
          <w:lang w:bidi="he-IL"/>
        </w:rPr>
        <w:t>ni des faux témoins </w:t>
      </w:r>
      <w:r>
        <w:rPr>
          <w:lang w:bidi="he-IL"/>
        </w:rPr>
        <w:t xml:space="preserve">: </w:t>
      </w:r>
      <w:r w:rsidRPr="000B0C52">
        <w:rPr>
          <w:lang w:bidi="he-IL"/>
        </w:rPr>
        <w:t>avec les siens</w:t>
      </w:r>
      <w:r>
        <w:rPr>
          <w:lang w:bidi="he-IL"/>
        </w:rPr>
        <w:t xml:space="preserve">, </w:t>
      </w:r>
      <w:r w:rsidRPr="000B0C52">
        <w:rPr>
          <w:lang w:bidi="he-IL"/>
        </w:rPr>
        <w:t>il formera une phalange invincible</w:t>
      </w:r>
      <w:r>
        <w:rPr>
          <w:lang w:bidi="he-IL"/>
        </w:rPr>
        <w:t xml:space="preserve">, </w:t>
      </w:r>
      <w:r w:rsidRPr="000B0C52">
        <w:rPr>
          <w:lang w:bidi="he-IL"/>
        </w:rPr>
        <w:t>qui inspirera le respect.</w:t>
      </w:r>
      <w:r>
        <w:rPr>
          <w:lang w:bidi="he-IL"/>
        </w:rPr>
        <w:t xml:space="preserve"> {376} </w:t>
      </w:r>
    </w:p>
    <w:p w:rsidR="0073183F" w:rsidRDefault="0073183F" w:rsidP="0073183F">
      <w:pPr>
        <w:rPr>
          <w:lang w:bidi="he-IL"/>
        </w:rPr>
      </w:pPr>
      <w:r>
        <w:rPr>
          <w:lang w:bidi="he-IL"/>
        </w:rPr>
        <w:t xml:space="preserve">² </w:t>
      </w:r>
    </w:p>
    <w:p w:rsidR="00F60F05" w:rsidRDefault="00F60F05" w:rsidP="005521AA">
      <w:pPr>
        <w:pStyle w:val="Titre4"/>
      </w:pPr>
      <w:r>
        <w:t xml:space="preserve">Ps 127 </w:t>
      </w:r>
    </w:p>
    <w:p w:rsidR="0073183F" w:rsidRPr="00ED2022" w:rsidRDefault="0073183F" w:rsidP="0073183F">
      <w:pPr>
        <w:pStyle w:val="up1"/>
      </w:pPr>
      <w:r w:rsidRPr="00ED2022">
        <w:t xml:space="preserve">Psaume </w:t>
      </w:r>
      <w:r>
        <w:t>CXXVI</w:t>
      </w:r>
      <w:r w:rsidRPr="00ED2022">
        <w:t>I</w:t>
      </w:r>
      <w:bookmarkStart w:id="362" w:name="ps127n"/>
      <w:bookmarkEnd w:id="362"/>
      <w:r w:rsidRPr="00ED2022">
        <w:t xml:space="preserve"> </w:t>
      </w:r>
    </w:p>
    <w:p w:rsidR="0073183F" w:rsidRPr="00ED2022" w:rsidRDefault="0073183F" w:rsidP="0073183F">
      <w:pPr>
        <w:pStyle w:val="up12"/>
      </w:pPr>
      <w:r w:rsidRPr="00ED2022">
        <w:t xml:space="preserve">Le bonheur du juste dans la vie domestique. </w:t>
      </w:r>
    </w:p>
    <w:p w:rsidR="0073183F" w:rsidRPr="00ED2022" w:rsidRDefault="0073183F" w:rsidP="0073183F">
      <w:pPr>
        <w:pStyle w:val="u4"/>
      </w:pPr>
      <w:r w:rsidRPr="00ED2022">
        <w:t>1° Le titre. Vers. 1</w:t>
      </w:r>
      <w:r w:rsidRPr="005A2045">
        <w:rPr>
          <w:vertAlign w:val="superscript"/>
        </w:rPr>
        <w:t>a</w:t>
      </w:r>
      <w:r w:rsidRPr="00ED2022">
        <w:t xml:space="preserve">. </w:t>
      </w:r>
    </w:p>
    <w:p w:rsidR="0073183F" w:rsidRDefault="0073183F" w:rsidP="0073183F">
      <w:pPr>
        <w:rPr>
          <w:lang w:bidi="he-IL"/>
        </w:rPr>
      </w:pPr>
      <w:r w:rsidRPr="000B0C52">
        <w:rPr>
          <w:lang w:bidi="he-IL"/>
        </w:rPr>
        <w:t xml:space="preserve">Ps. </w:t>
      </w:r>
      <w:r>
        <w:rPr>
          <w:lang w:bidi="he-IL"/>
        </w:rPr>
        <w:t>CXXVII.</w:t>
      </w:r>
      <w:r w:rsidRPr="00A01812">
        <w:t xml:space="preserve"> — </w:t>
      </w:r>
      <w:r w:rsidRPr="000B0C52">
        <w:rPr>
          <w:lang w:bidi="he-IL"/>
        </w:rPr>
        <w:t>1</w:t>
      </w:r>
      <w:r>
        <w:rPr>
          <w:vertAlign w:val="superscript"/>
          <w:lang w:bidi="he-IL"/>
        </w:rPr>
        <w:t>a</w:t>
      </w:r>
      <w:r w:rsidRPr="000B0C52">
        <w:rPr>
          <w:lang w:bidi="he-IL"/>
        </w:rPr>
        <w:t>.</w:t>
      </w:r>
      <w:r w:rsidRPr="00290B1E">
        <w:rPr>
          <w:rStyle w:val="italicus"/>
        </w:rPr>
        <w:t xml:space="preserve"> C</w:t>
      </w:r>
      <w:r>
        <w:rPr>
          <w:rStyle w:val="italicus"/>
        </w:rPr>
        <w:t>ánticum</w:t>
      </w:r>
      <w:r w:rsidRPr="00290B1E">
        <w:rPr>
          <w:rStyle w:val="italicus"/>
        </w:rPr>
        <w:t xml:space="preserve"> gr</w:t>
      </w:r>
      <w:r>
        <w:rPr>
          <w:rStyle w:val="italicus"/>
        </w:rPr>
        <w:t>á</w:t>
      </w:r>
      <w:r w:rsidRPr="00290B1E">
        <w:rPr>
          <w:rStyle w:val="italicus"/>
        </w:rPr>
        <w:t>duum.</w:t>
      </w:r>
      <w:r w:rsidRPr="000B0C52">
        <w:rPr>
          <w:lang w:bidi="he-IL"/>
        </w:rPr>
        <w:t xml:space="preserve"> C’est le neuvième des psaumes graduels</w:t>
      </w:r>
      <w:r>
        <w:rPr>
          <w:lang w:bidi="he-IL"/>
        </w:rPr>
        <w:t>. Il</w:t>
      </w:r>
      <w:r w:rsidRPr="000B0C52">
        <w:rPr>
          <w:lang w:bidi="he-IL"/>
        </w:rPr>
        <w:t xml:space="preserve"> décrit la félicité dont jouit</w:t>
      </w:r>
      <w:r>
        <w:rPr>
          <w:lang w:bidi="he-IL"/>
        </w:rPr>
        <w:t xml:space="preserve">, </w:t>
      </w:r>
      <w:r w:rsidRPr="000B0C52">
        <w:rPr>
          <w:lang w:bidi="he-IL"/>
        </w:rPr>
        <w:t>surtout au sein de sa famille</w:t>
      </w:r>
      <w:r>
        <w:rPr>
          <w:lang w:bidi="he-IL"/>
        </w:rPr>
        <w:t xml:space="preserve">, </w:t>
      </w:r>
      <w:r w:rsidRPr="000B0C52">
        <w:rPr>
          <w:lang w:bidi="he-IL"/>
        </w:rPr>
        <w:t xml:space="preserve">le juste qui vénère et honore Jéhovah. </w:t>
      </w:r>
      <w:r>
        <w:rPr>
          <w:lang w:bidi="he-IL"/>
        </w:rPr>
        <w:t>« </w:t>
      </w:r>
      <w:r w:rsidRPr="000B0C52">
        <w:rPr>
          <w:lang w:bidi="he-IL"/>
        </w:rPr>
        <w:t>Tableau idyllique d’un bonheur modeste. On voit le père de famille travaillant durement peut-être</w:t>
      </w:r>
      <w:r>
        <w:rPr>
          <w:lang w:bidi="he-IL"/>
        </w:rPr>
        <w:t xml:space="preserve">, </w:t>
      </w:r>
      <w:r w:rsidRPr="000B0C52">
        <w:rPr>
          <w:lang w:bidi="he-IL"/>
        </w:rPr>
        <w:t>mais récompensé de ses peines par une honnête aisance ; la mère qui</w:t>
      </w:r>
      <w:r>
        <w:rPr>
          <w:lang w:bidi="he-IL"/>
        </w:rPr>
        <w:t xml:space="preserve">, </w:t>
      </w:r>
      <w:r w:rsidRPr="000B0C52">
        <w:rPr>
          <w:lang w:bidi="he-IL"/>
        </w:rPr>
        <w:t>au lieu de chercher des distractions au dehors</w:t>
      </w:r>
      <w:r>
        <w:rPr>
          <w:lang w:bidi="he-IL"/>
        </w:rPr>
        <w:t xml:space="preserve">, trouve son bonheur dans </w:t>
      </w:r>
      <w:r w:rsidRPr="000B0C52">
        <w:rPr>
          <w:lang w:bidi="he-IL"/>
        </w:rPr>
        <w:t>le nombre et la prospérité de ses enfants</w:t>
      </w:r>
      <w:r>
        <w:rPr>
          <w:lang w:bidi="he-IL"/>
        </w:rPr>
        <w:t xml:space="preserve">, </w:t>
      </w:r>
      <w:r w:rsidRPr="000B0C52">
        <w:rPr>
          <w:lang w:bidi="he-IL"/>
        </w:rPr>
        <w:t>et ceux-ci</w:t>
      </w:r>
      <w:r>
        <w:rPr>
          <w:lang w:bidi="he-IL"/>
        </w:rPr>
        <w:t xml:space="preserve">, </w:t>
      </w:r>
      <w:r w:rsidRPr="000B0C52">
        <w:rPr>
          <w:lang w:bidi="he-IL"/>
        </w:rPr>
        <w:t>brillants de santé</w:t>
      </w:r>
      <w:r>
        <w:rPr>
          <w:lang w:bidi="he-IL"/>
        </w:rPr>
        <w:t xml:space="preserve">, </w:t>
      </w:r>
      <w:r w:rsidRPr="000B0C52">
        <w:rPr>
          <w:lang w:bidi="he-IL"/>
        </w:rPr>
        <w:t xml:space="preserve">se rangeant autour de la table </w:t>
      </w:r>
      <w:r w:rsidRPr="000B0C52">
        <w:rPr>
          <w:lang w:bidi="he-IL"/>
        </w:rPr>
        <w:lastRenderedPageBreak/>
        <w:t>commune.</w:t>
      </w:r>
      <w:r>
        <w:rPr>
          <w:lang w:bidi="he-IL"/>
        </w:rPr>
        <w:t> »</w:t>
      </w:r>
      <w:r w:rsidRPr="00A01812">
        <w:t xml:space="preserve"> — </w:t>
      </w:r>
      <w:r w:rsidRPr="000B0C52">
        <w:rPr>
          <w:lang w:bidi="he-IL"/>
        </w:rPr>
        <w:t>Deux strophes. 1° Une gracieuse description</w:t>
      </w:r>
      <w:r>
        <w:rPr>
          <w:lang w:bidi="he-IL"/>
        </w:rPr>
        <w:t xml:space="preserve">, </w:t>
      </w:r>
      <w:r w:rsidRPr="000B0C52">
        <w:rPr>
          <w:lang w:bidi="he-IL"/>
        </w:rPr>
        <w:t>qui signale les trois sources des saintes joies de l’homme juste </w:t>
      </w:r>
      <w:r>
        <w:rPr>
          <w:lang w:bidi="he-IL"/>
        </w:rPr>
        <w:t xml:space="preserve">: </w:t>
      </w:r>
      <w:r w:rsidRPr="000B0C52">
        <w:rPr>
          <w:lang w:bidi="he-IL"/>
        </w:rPr>
        <w:t>Dieu</w:t>
      </w:r>
      <w:r>
        <w:rPr>
          <w:lang w:bidi="he-IL"/>
        </w:rPr>
        <w:t xml:space="preserve">, </w:t>
      </w:r>
      <w:r w:rsidRPr="000B0C52">
        <w:rPr>
          <w:lang w:bidi="he-IL"/>
        </w:rPr>
        <w:t>le travail</w:t>
      </w:r>
      <w:r>
        <w:rPr>
          <w:lang w:bidi="he-IL"/>
        </w:rPr>
        <w:t xml:space="preserve">, </w:t>
      </w:r>
      <w:r w:rsidRPr="000B0C52">
        <w:rPr>
          <w:lang w:bidi="he-IL"/>
        </w:rPr>
        <w:t xml:space="preserve">la famille (vers. </w:t>
      </w:r>
      <w:r>
        <w:rPr>
          <w:lang w:bidi="he-IL"/>
        </w:rPr>
        <w:t>1</w:t>
      </w:r>
      <w:r w:rsidRPr="006A29DE">
        <w:rPr>
          <w:vertAlign w:val="superscript"/>
          <w:lang w:bidi="he-IL"/>
        </w:rPr>
        <w:t>b</w:t>
      </w:r>
      <w:r w:rsidRPr="000B0C52">
        <w:rPr>
          <w:lang w:bidi="he-IL"/>
        </w:rPr>
        <w:t>-3). 2° Un souhait</w:t>
      </w:r>
      <w:r>
        <w:rPr>
          <w:lang w:bidi="he-IL"/>
        </w:rPr>
        <w:t xml:space="preserve">, </w:t>
      </w:r>
      <w:r w:rsidRPr="000B0C52">
        <w:rPr>
          <w:lang w:bidi="he-IL"/>
        </w:rPr>
        <w:t>relatif à la longue durée de ces joies (vers. 4-6).</w:t>
      </w:r>
      <w:r w:rsidRPr="00A01812">
        <w:t xml:space="preserve"> — </w:t>
      </w:r>
      <w:r w:rsidRPr="000B0C52">
        <w:rPr>
          <w:lang w:bidi="he-IL"/>
        </w:rPr>
        <w:t>La version syriaque attribue la composition de ce gracieux poème</w:t>
      </w:r>
      <w:r>
        <w:rPr>
          <w:lang w:bidi="he-IL"/>
        </w:rPr>
        <w:t xml:space="preserve"> à </w:t>
      </w:r>
      <w:r w:rsidRPr="000B0C52">
        <w:rPr>
          <w:lang w:bidi="he-IL"/>
        </w:rPr>
        <w:t>Zorobabel</w:t>
      </w:r>
      <w:r>
        <w:rPr>
          <w:lang w:bidi="he-IL"/>
        </w:rPr>
        <w:t xml:space="preserve">, </w:t>
      </w:r>
      <w:r w:rsidRPr="000B0C52">
        <w:rPr>
          <w:lang w:bidi="he-IL"/>
        </w:rPr>
        <w:t>après la fin de l’exil. La date au moins paraît vraisemblable.</w:t>
      </w:r>
      <w:r w:rsidRPr="00A01812">
        <w:t xml:space="preserve"> — </w:t>
      </w:r>
      <w:r w:rsidRPr="000B0C52">
        <w:rPr>
          <w:lang w:bidi="he-IL"/>
        </w:rPr>
        <w:t>Rythme de gradation </w:t>
      </w:r>
      <w:r>
        <w:rPr>
          <w:lang w:bidi="he-IL"/>
        </w:rPr>
        <w:t xml:space="preserve">: </w:t>
      </w:r>
      <w:r w:rsidRPr="00290B1E">
        <w:rPr>
          <w:rStyle w:val="italicus"/>
        </w:rPr>
        <w:t>be</w:t>
      </w:r>
      <w:r>
        <w:rPr>
          <w:rStyle w:val="italicus"/>
        </w:rPr>
        <w:t>á</w:t>
      </w:r>
      <w:r w:rsidRPr="00290B1E">
        <w:rPr>
          <w:rStyle w:val="italicus"/>
        </w:rPr>
        <w:t>ti</w:t>
      </w:r>
      <w:r w:rsidRPr="000B0C52">
        <w:rPr>
          <w:lang w:bidi="he-IL"/>
        </w:rPr>
        <w:t xml:space="preserve"> et</w:t>
      </w:r>
      <w:r w:rsidRPr="00290B1E">
        <w:rPr>
          <w:rStyle w:val="italicus"/>
        </w:rPr>
        <w:t xml:space="preserve"> be</w:t>
      </w:r>
      <w:r>
        <w:rPr>
          <w:rStyle w:val="italicus"/>
        </w:rPr>
        <w:t>á</w:t>
      </w:r>
      <w:r w:rsidRPr="00290B1E">
        <w:rPr>
          <w:rStyle w:val="italicus"/>
        </w:rPr>
        <w:t>tus es</w:t>
      </w:r>
      <w:r>
        <w:rPr>
          <w:rStyle w:val="italicus"/>
        </w:rPr>
        <w:t xml:space="preserve">, </w:t>
      </w:r>
      <w:r w:rsidRPr="000B0C52">
        <w:rPr>
          <w:lang w:bidi="he-IL"/>
        </w:rPr>
        <w:t xml:space="preserve">vers. 1 et 2 ; </w:t>
      </w:r>
      <w:r w:rsidRPr="00290B1E">
        <w:rPr>
          <w:rStyle w:val="italicus"/>
        </w:rPr>
        <w:t>qui timent</w:t>
      </w:r>
      <w:r w:rsidRPr="000B0C52">
        <w:rPr>
          <w:lang w:bidi="he-IL"/>
        </w:rPr>
        <w:t xml:space="preserve"> et</w:t>
      </w:r>
      <w:r w:rsidRPr="00290B1E">
        <w:rPr>
          <w:rStyle w:val="italicus"/>
        </w:rPr>
        <w:t xml:space="preserve"> qui timet</w:t>
      </w:r>
      <w:r>
        <w:rPr>
          <w:rStyle w:val="italicus"/>
        </w:rPr>
        <w:t xml:space="preserve">, </w:t>
      </w:r>
      <w:r w:rsidRPr="000B0C52">
        <w:rPr>
          <w:lang w:bidi="he-IL"/>
        </w:rPr>
        <w:t>vers. 1 et 4 ;</w:t>
      </w:r>
      <w:r w:rsidRPr="00290B1E">
        <w:rPr>
          <w:rStyle w:val="italicus"/>
        </w:rPr>
        <w:t xml:space="preserve"> benedic</w:t>
      </w:r>
      <w:r>
        <w:rPr>
          <w:rStyle w:val="italicus"/>
        </w:rPr>
        <w:t>étur</w:t>
      </w:r>
      <w:r w:rsidRPr="000B0C52">
        <w:rPr>
          <w:lang w:bidi="he-IL"/>
        </w:rPr>
        <w:t xml:space="preserve"> et</w:t>
      </w:r>
      <w:r w:rsidRPr="00290B1E">
        <w:rPr>
          <w:rStyle w:val="italicus"/>
        </w:rPr>
        <w:t xml:space="preserve"> benedícat</w:t>
      </w:r>
      <w:r>
        <w:rPr>
          <w:rStyle w:val="italicus"/>
        </w:rPr>
        <w:t xml:space="preserve">, </w:t>
      </w:r>
      <w:r w:rsidRPr="000B0C52">
        <w:rPr>
          <w:lang w:bidi="he-IL"/>
        </w:rPr>
        <w:t>vers. 4 et 5 ;</w:t>
      </w:r>
      <w:r w:rsidRPr="00290B1E">
        <w:rPr>
          <w:rStyle w:val="italicus"/>
        </w:rPr>
        <w:t xml:space="preserve"> </w:t>
      </w:r>
      <w:r>
        <w:rPr>
          <w:rStyle w:val="italicus"/>
        </w:rPr>
        <w:t>vídea</w:t>
      </w:r>
      <w:r w:rsidRPr="00290B1E">
        <w:rPr>
          <w:rStyle w:val="italicus"/>
        </w:rPr>
        <w:t>s</w:t>
      </w:r>
      <w:r>
        <w:rPr>
          <w:rStyle w:val="italicus"/>
        </w:rPr>
        <w:t xml:space="preserve">, </w:t>
      </w:r>
      <w:r>
        <w:rPr>
          <w:lang w:bidi="he-IL"/>
        </w:rPr>
        <w:t>vers. 5</w:t>
      </w:r>
      <w:r w:rsidRPr="000B0C52">
        <w:rPr>
          <w:lang w:bidi="he-IL"/>
        </w:rPr>
        <w:t xml:space="preserve"> et 6.</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2° Première strophe </w:t>
      </w:r>
      <w:r>
        <w:rPr>
          <w:rFonts w:eastAsia="Arial Unicode MS"/>
          <w:bCs/>
          <w:lang w:bidi="he-IL"/>
        </w:rPr>
        <w:t>: le</w:t>
      </w:r>
      <w:r w:rsidRPr="000B0C52">
        <w:rPr>
          <w:rFonts w:eastAsia="Arial Unicode MS"/>
          <w:bCs/>
          <w:lang w:bidi="he-IL"/>
        </w:rPr>
        <w:t xml:space="preserve"> bonheur domestique de l’homme juste. Vers. </w:t>
      </w:r>
      <w:r>
        <w:rPr>
          <w:rFonts w:eastAsia="Arial Unicode MS"/>
          <w:bCs/>
          <w:lang w:bidi="he-IL"/>
        </w:rPr>
        <w:t>1</w:t>
      </w:r>
      <w:r w:rsidRPr="006A29DE">
        <w:rPr>
          <w:rFonts w:eastAsia="Arial Unicode MS"/>
          <w:bCs/>
          <w:vertAlign w:val="superscript"/>
          <w:lang w:bidi="he-IL"/>
        </w:rPr>
        <w:t>b</w:t>
      </w:r>
      <w:r w:rsidRPr="000B0C52">
        <w:rPr>
          <w:rFonts w:eastAsia="Arial Unicode MS"/>
          <w:bCs/>
          <w:lang w:bidi="he-IL"/>
        </w:rPr>
        <w:t>-3.</w:t>
      </w:r>
      <w:r>
        <w:rPr>
          <w:rFonts w:eastAsia="Arial Unicode MS"/>
          <w:bCs/>
          <w:lang w:bidi="he-IL"/>
        </w:rPr>
        <w:t xml:space="preserve"> </w:t>
      </w:r>
    </w:p>
    <w:p w:rsidR="0073183F" w:rsidRDefault="0073183F" w:rsidP="0073183F">
      <w:pPr>
        <w:rPr>
          <w:lang w:bidi="he-IL"/>
        </w:rPr>
      </w:pPr>
      <w:r w:rsidRPr="008613C4">
        <w:t>1</w:t>
      </w:r>
      <w:r w:rsidRPr="000B0C52">
        <w:rPr>
          <w:vertAlign w:val="superscript"/>
          <w:lang w:bidi="he-IL"/>
        </w:rPr>
        <w:t>b</w:t>
      </w:r>
      <w:r w:rsidRPr="002704A6">
        <w:t>-</w:t>
      </w:r>
      <w:r w:rsidRPr="000B0C52">
        <w:rPr>
          <w:lang w:bidi="he-IL"/>
        </w:rPr>
        <w:t>3.</w:t>
      </w:r>
      <w:r w:rsidRPr="00290B1E">
        <w:rPr>
          <w:rStyle w:val="italicus"/>
        </w:rPr>
        <w:t xml:space="preserve"> Be</w:t>
      </w:r>
      <w:r>
        <w:rPr>
          <w:rStyle w:val="italicus"/>
        </w:rPr>
        <w:t>á</w:t>
      </w:r>
      <w:r w:rsidRPr="00290B1E">
        <w:rPr>
          <w:rStyle w:val="italicus"/>
        </w:rPr>
        <w:t>ti omnes</w:t>
      </w:r>
      <w:r>
        <w:rPr>
          <w:rStyle w:val="italicus"/>
        </w:rPr>
        <w:t>…</w:t>
      </w:r>
      <w:r w:rsidRPr="000B0C52">
        <w:rPr>
          <w:lang w:bidi="he-IL"/>
        </w:rPr>
        <w:t xml:space="preserve"> Le poète mentionne d’abord d’une manière générale ce fait consolant</w:t>
      </w:r>
      <w:r>
        <w:rPr>
          <w:lang w:bidi="he-IL"/>
        </w:rPr>
        <w:t xml:space="preserve">, </w:t>
      </w:r>
      <w:r w:rsidRPr="000B0C52">
        <w:rPr>
          <w:lang w:bidi="he-IL"/>
        </w:rPr>
        <w:t>savoir</w:t>
      </w:r>
      <w:r>
        <w:rPr>
          <w:lang w:bidi="he-IL"/>
        </w:rPr>
        <w:t xml:space="preserve">, </w:t>
      </w:r>
      <w:r w:rsidRPr="000B0C52">
        <w:rPr>
          <w:lang w:bidi="he-IL"/>
        </w:rPr>
        <w:t xml:space="preserve">que les fidèles serviteurs de </w:t>
      </w:r>
      <w:r>
        <w:rPr>
          <w:lang w:bidi="he-IL"/>
        </w:rPr>
        <w:t>Jéhov</w:t>
      </w:r>
      <w:r w:rsidRPr="000B0C52">
        <w:rPr>
          <w:lang w:bidi="he-IL"/>
        </w:rPr>
        <w:t>ah sont habituellement heureux.</w:t>
      </w:r>
      <w:r>
        <w:rPr>
          <w:lang w:bidi="he-IL"/>
        </w:rPr>
        <w:t xml:space="preserve"> Il </w:t>
      </w:r>
      <w:r w:rsidRPr="000B0C52">
        <w:rPr>
          <w:lang w:bidi="he-IL"/>
        </w:rPr>
        <w:t>entre ensuite (vers. 2 et 3) dans des détails du plus haut intérêt</w:t>
      </w:r>
      <w:r>
        <w:rPr>
          <w:lang w:bidi="he-IL"/>
        </w:rPr>
        <w:t xml:space="preserve">, </w:t>
      </w:r>
      <w:r w:rsidRPr="000B0C52">
        <w:rPr>
          <w:lang w:bidi="he-IL"/>
        </w:rPr>
        <w:t>pour montrer en quoi surtout consistera cette félicité au point de vue temporel.</w:t>
      </w:r>
      <w:r w:rsidRPr="00A01812">
        <w:t xml:space="preserve"> — </w:t>
      </w:r>
      <w:r w:rsidRPr="00290B1E">
        <w:rPr>
          <w:rStyle w:val="italicus"/>
        </w:rPr>
        <w:t>Labóres m</w:t>
      </w:r>
      <w:r>
        <w:rPr>
          <w:rStyle w:val="italicus"/>
        </w:rPr>
        <w:t>á</w:t>
      </w:r>
      <w:r w:rsidRPr="00290B1E">
        <w:rPr>
          <w:rStyle w:val="italicus"/>
        </w:rPr>
        <w:t>nuum</w:t>
      </w:r>
      <w:r>
        <w:rPr>
          <w:rStyle w:val="italicus"/>
        </w:rPr>
        <w:t>…</w:t>
      </w:r>
      <w:r w:rsidRPr="000B0C52">
        <w:rPr>
          <w:lang w:bidi="he-IL"/>
        </w:rPr>
        <w:t xml:space="preserve"> Le travail</w:t>
      </w:r>
      <w:r>
        <w:rPr>
          <w:lang w:bidi="he-IL"/>
        </w:rPr>
        <w:t xml:space="preserve">, </w:t>
      </w:r>
      <w:r w:rsidRPr="000B0C52">
        <w:rPr>
          <w:lang w:bidi="he-IL"/>
        </w:rPr>
        <w:t xml:space="preserve">envisagé comme une vraie et très grande source de bonheur. Les </w:t>
      </w:r>
      <w:r>
        <w:rPr>
          <w:lang w:bidi="he-IL"/>
        </w:rPr>
        <w:t>LXX</w:t>
      </w:r>
      <w:r w:rsidRPr="000B0C52">
        <w:rPr>
          <w:lang w:bidi="he-IL"/>
        </w:rPr>
        <w:t xml:space="preserve"> ont fait</w:t>
      </w:r>
      <w:r>
        <w:rPr>
          <w:lang w:bidi="he-IL"/>
        </w:rPr>
        <w:t xml:space="preserve"> disparaître une</w:t>
      </w:r>
      <w:r w:rsidRPr="000B0C52">
        <w:rPr>
          <w:lang w:bidi="he-IL"/>
        </w:rPr>
        <w:t xml:space="preserve"> partie de la métaphore</w:t>
      </w:r>
      <w:r>
        <w:rPr>
          <w:lang w:bidi="he-IL"/>
        </w:rPr>
        <w:t xml:space="preserve">, </w:t>
      </w:r>
      <w:r w:rsidRPr="000B0C52">
        <w:rPr>
          <w:lang w:bidi="he-IL"/>
        </w:rPr>
        <w:t>en traduisant </w:t>
      </w:r>
      <w:r>
        <w:rPr>
          <w:lang w:bidi="he-IL"/>
        </w:rPr>
        <w:t xml:space="preserve">: </w:t>
      </w:r>
      <w:r w:rsidRPr="000B0C52">
        <w:rPr>
          <w:lang w:val="el-GR" w:bidi="he-IL"/>
        </w:rPr>
        <w:t>τους</w:t>
      </w:r>
      <w:r w:rsidRPr="00F746B6">
        <w:rPr>
          <w:lang w:bidi="he-IL"/>
        </w:rPr>
        <w:t xml:space="preserve"> </w:t>
      </w:r>
      <w:r w:rsidRPr="000B0C52">
        <w:rPr>
          <w:lang w:val="el-GR" w:bidi="he-IL"/>
        </w:rPr>
        <w:t>π</w:t>
      </w:r>
      <w:r>
        <w:rPr>
          <w:lang w:val="el-GR" w:bidi="he-IL"/>
        </w:rPr>
        <w:t>ό</w:t>
      </w:r>
      <w:r w:rsidRPr="000B0C52">
        <w:rPr>
          <w:lang w:val="el-GR" w:bidi="he-IL"/>
        </w:rPr>
        <w:t>νονς</w:t>
      </w:r>
      <w:r w:rsidRPr="00F746B6">
        <w:rPr>
          <w:lang w:bidi="he-IL"/>
        </w:rPr>
        <w:t xml:space="preserve"> </w:t>
      </w:r>
      <w:r>
        <w:rPr>
          <w:lang w:val="el-GR" w:bidi="he-IL"/>
        </w:rPr>
        <w:t>τῶν</w:t>
      </w:r>
      <w:r w:rsidRPr="00F746B6">
        <w:rPr>
          <w:lang w:bidi="he-IL"/>
        </w:rPr>
        <w:t xml:space="preserve"> </w:t>
      </w:r>
      <w:r w:rsidRPr="000B0C52">
        <w:rPr>
          <w:lang w:val="el-GR" w:bidi="he-IL"/>
        </w:rPr>
        <w:t>καρπ</w:t>
      </w:r>
      <w:r>
        <w:rPr>
          <w:lang w:val="el-GR" w:bidi="he-IL"/>
        </w:rPr>
        <w:t>ώ</w:t>
      </w:r>
      <w:r w:rsidRPr="000B0C52">
        <w:rPr>
          <w:lang w:val="el-GR" w:bidi="he-IL"/>
        </w:rPr>
        <w:t>ν</w:t>
      </w:r>
      <w:r>
        <w:rPr>
          <w:lang w:bidi="he-IL"/>
        </w:rPr>
        <w:t xml:space="preserve">, </w:t>
      </w:r>
      <w:r w:rsidRPr="000B0C52">
        <w:rPr>
          <w:lang w:bidi="he-IL"/>
        </w:rPr>
        <w:t>c.-à</w:t>
      </w:r>
      <w:r>
        <w:rPr>
          <w:lang w:bidi="he-IL"/>
        </w:rPr>
        <w:t>-</w:t>
      </w:r>
      <w:r w:rsidRPr="000B0C52">
        <w:rPr>
          <w:lang w:bidi="he-IL"/>
        </w:rPr>
        <w:t xml:space="preserve">d. </w:t>
      </w:r>
      <w:r>
        <w:rPr>
          <w:lang w:bidi="he-IL"/>
        </w:rPr>
        <w:t>« </w:t>
      </w:r>
      <w:r w:rsidRPr="000B0C52">
        <w:rPr>
          <w:lang w:bidi="he-IL"/>
        </w:rPr>
        <w:t>labóres fr</w:t>
      </w:r>
      <w:r>
        <w:rPr>
          <w:lang w:bidi="he-IL"/>
        </w:rPr>
        <w:t>ú</w:t>
      </w:r>
      <w:r w:rsidRPr="000B0C52">
        <w:rPr>
          <w:lang w:bidi="he-IL"/>
        </w:rPr>
        <w:t>ctuum</w:t>
      </w:r>
      <w:r>
        <w:rPr>
          <w:lang w:bidi="he-IL"/>
        </w:rPr>
        <w:t> »</w:t>
      </w:r>
      <w:r w:rsidRPr="000B0C52">
        <w:rPr>
          <w:lang w:bidi="he-IL"/>
        </w:rPr>
        <w:t xml:space="preserve"> ainsi qu’on lit en divers psautiers</w:t>
      </w:r>
      <w:r>
        <w:rPr>
          <w:lang w:bidi="he-IL"/>
        </w:rPr>
        <w:t>.</w:t>
      </w:r>
      <w:r w:rsidRPr="00A01812">
        <w:t xml:space="preserve"> — </w:t>
      </w:r>
      <w:r w:rsidRPr="000B0C52">
        <w:rPr>
          <w:lang w:bidi="he-IL"/>
        </w:rPr>
        <w:t>Dans la locution</w:t>
      </w:r>
      <w:r w:rsidRPr="00290B1E">
        <w:rPr>
          <w:rStyle w:val="italicus"/>
        </w:rPr>
        <w:t xml:space="preserve"> quia manduc</w:t>
      </w:r>
      <w:r>
        <w:rPr>
          <w:rStyle w:val="italicus"/>
        </w:rPr>
        <w:t>á</w:t>
      </w:r>
      <w:r w:rsidRPr="00290B1E">
        <w:rPr>
          <w:rStyle w:val="italicus"/>
        </w:rPr>
        <w:t>bis</w:t>
      </w:r>
      <w:r>
        <w:rPr>
          <w:rStyle w:val="italicus"/>
        </w:rPr>
        <w:t xml:space="preserve">, </w:t>
      </w:r>
      <w:r w:rsidRPr="000B0C52">
        <w:rPr>
          <w:lang w:bidi="he-IL"/>
        </w:rPr>
        <w:t>la conjonction n’est nullement redondante</w:t>
      </w:r>
      <w:r>
        <w:rPr>
          <w:lang w:bidi="he-IL"/>
        </w:rPr>
        <w:t xml:space="preserve">, </w:t>
      </w:r>
      <w:r w:rsidRPr="000B0C52">
        <w:rPr>
          <w:lang w:bidi="he-IL"/>
        </w:rPr>
        <w:t>co</w:t>
      </w:r>
      <w:r>
        <w:rPr>
          <w:lang w:bidi="he-IL"/>
        </w:rPr>
        <w:t>mme</w:t>
      </w:r>
      <w:r w:rsidRPr="000B0C52">
        <w:rPr>
          <w:lang w:bidi="he-IL"/>
        </w:rPr>
        <w:t xml:space="preserve"> on l’a souvent supposé. Il faut lui conserver sa signification habituelle (</w:t>
      </w:r>
      <w:r>
        <w:rPr>
          <w:lang w:bidi="he-IL"/>
        </w:rPr>
        <w:t>« </w:t>
      </w:r>
      <w:r w:rsidRPr="000B0C52">
        <w:rPr>
          <w:lang w:bidi="he-IL"/>
        </w:rPr>
        <w:t>parce que</w:t>
      </w:r>
      <w:r>
        <w:rPr>
          <w:lang w:bidi="he-IL"/>
        </w:rPr>
        <w:t> »),</w:t>
      </w:r>
      <w:r w:rsidRPr="000B0C52">
        <w:rPr>
          <w:lang w:bidi="he-IL"/>
        </w:rPr>
        <w:t xml:space="preserve"> car </w:t>
      </w:r>
      <w:r>
        <w:rPr>
          <w:lang w:bidi="he-IL"/>
        </w:rPr>
        <w:t>le</w:t>
      </w:r>
      <w:r w:rsidRPr="000B0C52">
        <w:rPr>
          <w:lang w:bidi="he-IL"/>
        </w:rPr>
        <w:t xml:space="preserve"> psalmiste veut précisément dire que le juste dont il trace le portrait sera heureux parce qu’il travaille</w:t>
      </w:r>
      <w:r>
        <w:rPr>
          <w:lang w:bidi="he-IL"/>
        </w:rPr>
        <w:t xml:space="preserve">, </w:t>
      </w:r>
      <w:r w:rsidRPr="000B0C52">
        <w:rPr>
          <w:lang w:bidi="he-IL"/>
        </w:rPr>
        <w:t>et que</w:t>
      </w:r>
      <w:r>
        <w:rPr>
          <w:lang w:bidi="he-IL"/>
        </w:rPr>
        <w:t xml:space="preserve">, </w:t>
      </w:r>
      <w:r w:rsidRPr="000B0C52">
        <w:rPr>
          <w:lang w:bidi="he-IL"/>
        </w:rPr>
        <w:t>grâce à son noble labeur</w:t>
      </w:r>
      <w:r>
        <w:rPr>
          <w:lang w:bidi="he-IL"/>
        </w:rPr>
        <w:t xml:space="preserve">, </w:t>
      </w:r>
      <w:r w:rsidRPr="000B0C52">
        <w:rPr>
          <w:lang w:bidi="he-IL"/>
        </w:rPr>
        <w:t>il peut suffire à ses propres besoins</w:t>
      </w:r>
      <w:r>
        <w:rPr>
          <w:lang w:bidi="he-IL"/>
        </w:rPr>
        <w:t xml:space="preserve">, </w:t>
      </w:r>
      <w:r w:rsidRPr="000B0C52">
        <w:rPr>
          <w:lang w:bidi="he-IL"/>
        </w:rPr>
        <w:t xml:space="preserve">sans être jamais obligé de manger le pain si amer de l’aumône. Les anciens Juifs </w:t>
      </w:r>
      <w:r>
        <w:rPr>
          <w:lang w:bidi="he-IL"/>
        </w:rPr>
        <w:t>avaient en haute estime le tra</w:t>
      </w:r>
      <w:r w:rsidRPr="000B0C52">
        <w:rPr>
          <w:lang w:bidi="he-IL"/>
        </w:rPr>
        <w:t>vail des mains</w:t>
      </w:r>
      <w:r>
        <w:rPr>
          <w:lang w:bidi="he-IL"/>
        </w:rPr>
        <w:t xml:space="preserve">, </w:t>
      </w:r>
      <w:r w:rsidRPr="000B0C52">
        <w:rPr>
          <w:lang w:bidi="he-IL"/>
        </w:rPr>
        <w:t>qu’ils recommandaient indisti</w:t>
      </w:r>
      <w:r>
        <w:rPr>
          <w:lang w:bidi="he-IL"/>
        </w:rPr>
        <w:t>nc</w:t>
      </w:r>
      <w:r w:rsidRPr="000B0C52">
        <w:rPr>
          <w:lang w:bidi="he-IL"/>
        </w:rPr>
        <w:t>tement à chacun</w:t>
      </w:r>
      <w:r>
        <w:rPr>
          <w:lang w:bidi="he-IL"/>
        </w:rPr>
        <w:t xml:space="preserve">, </w:t>
      </w:r>
      <w:r w:rsidRPr="000B0C52">
        <w:rPr>
          <w:lang w:bidi="he-IL"/>
        </w:rPr>
        <w:t>quelle que fût sa condition</w:t>
      </w:r>
      <w:r>
        <w:rPr>
          <w:lang w:bidi="he-IL"/>
        </w:rPr>
        <w:t xml:space="preserve">, </w:t>
      </w:r>
      <w:r w:rsidRPr="000B0C52">
        <w:rPr>
          <w:lang w:bidi="he-IL"/>
        </w:rPr>
        <w:t>pour qu’il pût au besoin se passer d’autrui.</w:t>
      </w:r>
      <w:r>
        <w:rPr>
          <w:lang w:bidi="he-IL"/>
        </w:rPr>
        <w:t xml:space="preserve"> « </w:t>
      </w:r>
      <w:r w:rsidRPr="000B0C52">
        <w:rPr>
          <w:lang w:bidi="he-IL"/>
        </w:rPr>
        <w:t xml:space="preserve">Le travail </w:t>
      </w:r>
      <w:r>
        <w:rPr>
          <w:lang w:bidi="he-IL"/>
        </w:rPr>
        <w:t>est</w:t>
      </w:r>
      <w:r w:rsidRPr="000B0C52">
        <w:rPr>
          <w:lang w:bidi="he-IL"/>
        </w:rPr>
        <w:t xml:space="preserve"> grand</w:t>
      </w:r>
      <w:r>
        <w:rPr>
          <w:lang w:bidi="he-IL"/>
        </w:rPr>
        <w:t xml:space="preserve">, </w:t>
      </w:r>
      <w:r w:rsidRPr="000B0C52">
        <w:rPr>
          <w:lang w:bidi="he-IL"/>
        </w:rPr>
        <w:t>disaient-ils</w:t>
      </w:r>
      <w:r>
        <w:rPr>
          <w:lang w:bidi="he-IL"/>
        </w:rPr>
        <w:t xml:space="preserve">, </w:t>
      </w:r>
      <w:r w:rsidRPr="000B0C52">
        <w:rPr>
          <w:lang w:bidi="he-IL"/>
        </w:rPr>
        <w:t>car</w:t>
      </w:r>
      <w:r>
        <w:rPr>
          <w:lang w:bidi="he-IL"/>
        </w:rPr>
        <w:t xml:space="preserve"> il </w:t>
      </w:r>
      <w:r w:rsidRPr="000B0C52">
        <w:rPr>
          <w:lang w:bidi="he-IL"/>
        </w:rPr>
        <w:t>réchauffe son maître</w:t>
      </w:r>
      <w:r>
        <w:rPr>
          <w:lang w:bidi="he-IL"/>
        </w:rPr>
        <w:t>…</w:t>
      </w:r>
      <w:r w:rsidRPr="000B0C52">
        <w:rPr>
          <w:lang w:bidi="he-IL"/>
        </w:rPr>
        <w:t xml:space="preserve"> Le travail </w:t>
      </w:r>
      <w:r>
        <w:rPr>
          <w:lang w:bidi="he-IL"/>
        </w:rPr>
        <w:t>est</w:t>
      </w:r>
      <w:r w:rsidRPr="000B0C52">
        <w:rPr>
          <w:lang w:bidi="he-IL"/>
        </w:rPr>
        <w:t xml:space="preserve"> grand</w:t>
      </w:r>
      <w:r>
        <w:rPr>
          <w:lang w:bidi="he-IL"/>
        </w:rPr>
        <w:t xml:space="preserve">, </w:t>
      </w:r>
      <w:r w:rsidRPr="000B0C52">
        <w:rPr>
          <w:lang w:bidi="he-IL"/>
        </w:rPr>
        <w:t>car il honore son maître</w:t>
      </w:r>
      <w:r>
        <w:rPr>
          <w:lang w:bidi="he-IL"/>
        </w:rPr>
        <w:t>…</w:t>
      </w:r>
      <w:r w:rsidRPr="000B0C52">
        <w:rPr>
          <w:lang w:bidi="he-IL"/>
        </w:rPr>
        <w:t xml:space="preserve"> Que le travail (manuel) a de prix aux yeux de Dieu !</w:t>
      </w:r>
      <w:r>
        <w:rPr>
          <w:lang w:bidi="he-IL"/>
        </w:rPr>
        <w:t> »</w:t>
      </w:r>
      <w:r w:rsidRPr="000B0C52">
        <w:rPr>
          <w:lang w:bidi="he-IL"/>
        </w:rPr>
        <w:t xml:space="preserve"> Voyez nos</w:t>
      </w:r>
      <w:r w:rsidRPr="00290B1E">
        <w:rPr>
          <w:rStyle w:val="italicus"/>
        </w:rPr>
        <w:t xml:space="preserve"> Essais d’exégèse</w:t>
      </w:r>
      <w:r>
        <w:rPr>
          <w:rStyle w:val="italicus"/>
        </w:rPr>
        <w:t xml:space="preserve">, </w:t>
      </w:r>
      <w:r w:rsidRPr="000B0C52">
        <w:rPr>
          <w:lang w:bidi="he-IL"/>
        </w:rPr>
        <w:t>Lyon</w:t>
      </w:r>
      <w:r>
        <w:rPr>
          <w:lang w:bidi="he-IL"/>
        </w:rPr>
        <w:t xml:space="preserve">, </w:t>
      </w:r>
      <w:r w:rsidRPr="000B0C52">
        <w:rPr>
          <w:lang w:bidi="he-IL"/>
        </w:rPr>
        <w:t>1884</w:t>
      </w:r>
      <w:r>
        <w:rPr>
          <w:lang w:bidi="he-IL"/>
        </w:rPr>
        <w:t xml:space="preserve">, </w:t>
      </w:r>
      <w:r w:rsidRPr="000B0C52">
        <w:rPr>
          <w:lang w:bidi="he-IL"/>
        </w:rPr>
        <w:t xml:space="preserve">p. 239 et ss. Cf. </w:t>
      </w:r>
      <w:r>
        <w:rPr>
          <w:lang w:bidi="he-IL"/>
        </w:rPr>
        <w:t>I </w:t>
      </w:r>
      <w:r w:rsidRPr="000B0C52">
        <w:rPr>
          <w:lang w:bidi="he-IL"/>
        </w:rPr>
        <w:t>Thren</w:t>
      </w:r>
      <w:r>
        <w:rPr>
          <w:lang w:bidi="he-IL"/>
        </w:rPr>
        <w:t xml:space="preserve">. IV, </w:t>
      </w:r>
      <w:r w:rsidRPr="000B0C52">
        <w:rPr>
          <w:lang w:bidi="he-IL"/>
        </w:rPr>
        <w:t>11</w:t>
      </w:r>
      <w:r>
        <w:rPr>
          <w:lang w:bidi="he-IL"/>
        </w:rPr>
        <w:t>, etc</w:t>
      </w:r>
      <w:r w:rsidRPr="000B0C52">
        <w:rPr>
          <w:lang w:bidi="he-IL"/>
        </w:rPr>
        <w:t>.</w:t>
      </w:r>
      <w:r w:rsidRPr="00A01812">
        <w:t xml:space="preserve"> — </w:t>
      </w:r>
      <w:r w:rsidRPr="00290B1E">
        <w:rPr>
          <w:rStyle w:val="italicus"/>
        </w:rPr>
        <w:t>Uxor tua</w:t>
      </w:r>
      <w:r>
        <w:rPr>
          <w:rStyle w:val="italicus"/>
        </w:rPr>
        <w:t>…</w:t>
      </w:r>
      <w:r w:rsidRPr="000B0C52">
        <w:rPr>
          <w:lang w:bidi="he-IL"/>
        </w:rPr>
        <w:t xml:space="preserve"> Outre le bonheur que procure le travail accompagné d’une modeste aisance</w:t>
      </w:r>
      <w:r>
        <w:rPr>
          <w:lang w:bidi="he-IL"/>
        </w:rPr>
        <w:t xml:space="preserve">, </w:t>
      </w:r>
      <w:r w:rsidRPr="000B0C52">
        <w:rPr>
          <w:lang w:bidi="he-IL"/>
        </w:rPr>
        <w:t>le poète promet au fidèle serviteur du Seigneur les douces joies de la famille</w:t>
      </w:r>
      <w:r>
        <w:rPr>
          <w:lang w:bidi="he-IL"/>
        </w:rPr>
        <w:t xml:space="preserve">, </w:t>
      </w:r>
      <w:r w:rsidRPr="000B0C52">
        <w:rPr>
          <w:lang w:bidi="he-IL"/>
        </w:rPr>
        <w:t>et</w:t>
      </w:r>
      <w:r>
        <w:rPr>
          <w:lang w:bidi="he-IL"/>
        </w:rPr>
        <w:t>, en quelques mots admira</w:t>
      </w:r>
      <w:r w:rsidRPr="000B0C52">
        <w:rPr>
          <w:lang w:bidi="he-IL"/>
        </w:rPr>
        <w:t>blement choisis</w:t>
      </w:r>
      <w:r>
        <w:rPr>
          <w:lang w:bidi="he-IL"/>
        </w:rPr>
        <w:t xml:space="preserve">, </w:t>
      </w:r>
      <w:r w:rsidRPr="000B0C52">
        <w:rPr>
          <w:lang w:bidi="he-IL"/>
        </w:rPr>
        <w:t xml:space="preserve">il peint la </w:t>
      </w:r>
      <w:r w:rsidRPr="00E35BFF">
        <w:t>miniature exquise d’un intérieur</w:t>
      </w:r>
      <w:r w:rsidRPr="000B0C52">
        <w:rPr>
          <w:lang w:bidi="he-IL"/>
        </w:rPr>
        <w:t xml:space="preserve"> heureux et tranquille.</w:t>
      </w:r>
      <w:r w:rsidRPr="00A01812">
        <w:t xml:space="preserve"> — </w:t>
      </w:r>
      <w:r w:rsidRPr="00290B1E">
        <w:rPr>
          <w:rStyle w:val="italicus"/>
        </w:rPr>
        <w:t>Sicut vitis abúndans.</w:t>
      </w:r>
      <w:r w:rsidRPr="000B0C52">
        <w:rPr>
          <w:lang w:bidi="he-IL"/>
        </w:rPr>
        <w:t xml:space="preserve"> L’épouse </w:t>
      </w:r>
      <w:r>
        <w:rPr>
          <w:lang w:bidi="he-IL"/>
        </w:rPr>
        <w:t>est</w:t>
      </w:r>
      <w:r w:rsidRPr="000B0C52">
        <w:rPr>
          <w:lang w:bidi="he-IL"/>
        </w:rPr>
        <w:t xml:space="preserve"> comparée</w:t>
      </w:r>
      <w:r>
        <w:rPr>
          <w:lang w:bidi="he-IL"/>
        </w:rPr>
        <w:t xml:space="preserve">, </w:t>
      </w:r>
      <w:r w:rsidRPr="000B0C52">
        <w:rPr>
          <w:lang w:bidi="he-IL"/>
        </w:rPr>
        <w:t>avec une parfaite justesse</w:t>
      </w:r>
      <w:r>
        <w:rPr>
          <w:lang w:bidi="he-IL"/>
        </w:rPr>
        <w:t xml:space="preserve">, </w:t>
      </w:r>
      <w:r w:rsidRPr="000B0C52">
        <w:rPr>
          <w:lang w:bidi="he-IL"/>
        </w:rPr>
        <w:t>à une vigne féconde.</w:t>
      </w:r>
      <w:r>
        <w:rPr>
          <w:lang w:bidi="he-IL"/>
        </w:rPr>
        <w:t xml:space="preserve"> Ce</w:t>
      </w:r>
      <w:r w:rsidRPr="000B0C52">
        <w:rPr>
          <w:lang w:bidi="he-IL"/>
        </w:rPr>
        <w:t>tte plante ne peut se soutenir d’elle-</w:t>
      </w:r>
      <w:r>
        <w:rPr>
          <w:lang w:bidi="he-IL"/>
        </w:rPr>
        <w:t>même</w:t>
      </w:r>
      <w:r w:rsidRPr="000B0C52">
        <w:rPr>
          <w:lang w:bidi="he-IL"/>
        </w:rPr>
        <w:t xml:space="preserve"> ; il lui faut un </w:t>
      </w:r>
      <w:r>
        <w:rPr>
          <w:lang w:bidi="he-IL"/>
        </w:rPr>
        <w:t>a</w:t>
      </w:r>
      <w:r w:rsidRPr="000B0C52">
        <w:rPr>
          <w:lang w:bidi="he-IL"/>
        </w:rPr>
        <w:t>ppui</w:t>
      </w:r>
      <w:r>
        <w:rPr>
          <w:lang w:bidi="he-IL"/>
        </w:rPr>
        <w:t xml:space="preserve">, </w:t>
      </w:r>
      <w:r w:rsidRPr="000B0C52">
        <w:rPr>
          <w:lang w:bidi="he-IL"/>
        </w:rPr>
        <w:t>surtout pour grandir et fructifier. De même la femme</w:t>
      </w:r>
      <w:r>
        <w:rPr>
          <w:lang w:bidi="he-IL"/>
        </w:rPr>
        <w:t xml:space="preserve">, </w:t>
      </w:r>
      <w:r w:rsidRPr="000B0C52">
        <w:rPr>
          <w:lang w:bidi="he-IL"/>
        </w:rPr>
        <w:t>qui a besoin</w:t>
      </w:r>
      <w:r>
        <w:rPr>
          <w:lang w:bidi="he-IL"/>
        </w:rPr>
        <w:t xml:space="preserve">, </w:t>
      </w:r>
      <w:r w:rsidRPr="000B0C52">
        <w:rPr>
          <w:lang w:bidi="he-IL"/>
        </w:rPr>
        <w:t>comme disaient les anciens</w:t>
      </w:r>
      <w:r>
        <w:rPr>
          <w:lang w:bidi="he-IL"/>
        </w:rPr>
        <w:t xml:space="preserve">, </w:t>
      </w:r>
      <w:r w:rsidRPr="000B0C52">
        <w:rPr>
          <w:lang w:bidi="he-IL"/>
        </w:rPr>
        <w:t xml:space="preserve">d’une </w:t>
      </w:r>
      <w:r>
        <w:rPr>
          <w:lang w:bidi="he-IL"/>
        </w:rPr>
        <w:t>« pé</w:t>
      </w:r>
      <w:r w:rsidRPr="000B0C52">
        <w:rPr>
          <w:lang w:bidi="he-IL"/>
        </w:rPr>
        <w:t>rgula</w:t>
      </w:r>
      <w:r>
        <w:rPr>
          <w:lang w:bidi="he-IL"/>
        </w:rPr>
        <w:t> »</w:t>
      </w:r>
      <w:r w:rsidRPr="000B0C52">
        <w:rPr>
          <w:lang w:bidi="he-IL"/>
        </w:rPr>
        <w:t xml:space="preserve"> d’un tuteur qui la supporte.</w:t>
      </w:r>
      <w:r w:rsidRPr="00A01812">
        <w:t xml:space="preserve"> — </w:t>
      </w:r>
      <w:r w:rsidRPr="00290B1E">
        <w:rPr>
          <w:rStyle w:val="italicus"/>
        </w:rPr>
        <w:t>In lat</w:t>
      </w:r>
      <w:r>
        <w:rPr>
          <w:rStyle w:val="italicus"/>
        </w:rPr>
        <w:t>é</w:t>
      </w:r>
      <w:r w:rsidRPr="00290B1E">
        <w:rPr>
          <w:rStyle w:val="italicus"/>
        </w:rPr>
        <w:t>ribus domus.</w:t>
      </w:r>
      <w:r w:rsidRPr="000B0C52">
        <w:rPr>
          <w:lang w:bidi="he-IL"/>
        </w:rPr>
        <w:t xml:space="preserve"> D’après l’hébreu</w:t>
      </w:r>
      <w:r>
        <w:rPr>
          <w:lang w:bidi="he-IL"/>
        </w:rPr>
        <w:t xml:space="preserve">, </w:t>
      </w:r>
      <w:r w:rsidRPr="000B0C52">
        <w:rPr>
          <w:lang w:bidi="he-IL"/>
        </w:rPr>
        <w:t>dans les parties les plus retirées de la maison</w:t>
      </w:r>
      <w:r>
        <w:rPr>
          <w:lang w:bidi="he-IL"/>
        </w:rPr>
        <w:t xml:space="preserve">, </w:t>
      </w:r>
      <w:r w:rsidRPr="000B0C52">
        <w:rPr>
          <w:lang w:bidi="he-IL"/>
        </w:rPr>
        <w:t>où la mère de famille</w:t>
      </w:r>
      <w:r>
        <w:rPr>
          <w:lang w:bidi="he-IL"/>
        </w:rPr>
        <w:t xml:space="preserve">, </w:t>
      </w:r>
      <w:r w:rsidRPr="000B0C52">
        <w:rPr>
          <w:lang w:bidi="he-IL"/>
        </w:rPr>
        <w:t xml:space="preserve">d’autant </w:t>
      </w:r>
      <w:r>
        <w:rPr>
          <w:lang w:bidi="he-IL"/>
        </w:rPr>
        <w:t>plus</w:t>
      </w:r>
      <w:r w:rsidRPr="000B0C52">
        <w:rPr>
          <w:lang w:bidi="he-IL"/>
        </w:rPr>
        <w:t xml:space="preserve"> utile qu’elle </w:t>
      </w:r>
      <w:r>
        <w:rPr>
          <w:lang w:bidi="he-IL"/>
        </w:rPr>
        <w:t>est</w:t>
      </w:r>
      <w:r w:rsidRPr="000B0C52">
        <w:rPr>
          <w:lang w:bidi="he-IL"/>
        </w:rPr>
        <w:t xml:space="preserve"> moins distraite par les vaines dissipations du dehors</w:t>
      </w:r>
      <w:r>
        <w:rPr>
          <w:lang w:bidi="he-IL"/>
        </w:rPr>
        <w:t xml:space="preserve">, </w:t>
      </w:r>
      <w:r w:rsidRPr="000B0C52">
        <w:rPr>
          <w:lang w:bidi="he-IL"/>
        </w:rPr>
        <w:t>ne s’occupe que d’être saintement suave</w:t>
      </w:r>
      <w:r>
        <w:rPr>
          <w:lang w:bidi="he-IL"/>
        </w:rPr>
        <w:t xml:space="preserve"> à </w:t>
      </w:r>
      <w:r w:rsidRPr="000B0C52">
        <w:rPr>
          <w:lang w:bidi="he-IL"/>
        </w:rPr>
        <w:t>s</w:t>
      </w:r>
      <w:r>
        <w:rPr>
          <w:lang w:bidi="he-IL"/>
        </w:rPr>
        <w:t>on époux et à ses enfants. Cf. P</w:t>
      </w:r>
      <w:r w:rsidRPr="000B0C52">
        <w:rPr>
          <w:lang w:bidi="he-IL"/>
        </w:rPr>
        <w:t>rov</w:t>
      </w:r>
      <w:r>
        <w:rPr>
          <w:lang w:bidi="he-IL"/>
        </w:rPr>
        <w:t xml:space="preserve">. VII, </w:t>
      </w:r>
      <w:r w:rsidRPr="000B0C52">
        <w:rPr>
          <w:lang w:bidi="he-IL"/>
        </w:rPr>
        <w:t xml:space="preserve">12 ; </w:t>
      </w:r>
      <w:r>
        <w:rPr>
          <w:lang w:bidi="he-IL"/>
        </w:rPr>
        <w:t>XXXI, 1</w:t>
      </w:r>
      <w:r w:rsidRPr="000B0C52">
        <w:rPr>
          <w:lang w:bidi="he-IL"/>
        </w:rPr>
        <w:t xml:space="preserve"> et ss. </w:t>
      </w:r>
      <w:r>
        <w:rPr>
          <w:lang w:bidi="he-IL"/>
        </w:rPr>
        <w:t>« </w:t>
      </w:r>
      <w:r w:rsidRPr="000B0C52">
        <w:rPr>
          <w:lang w:bidi="he-IL"/>
        </w:rPr>
        <w:t xml:space="preserve">Elle </w:t>
      </w:r>
      <w:r>
        <w:rPr>
          <w:lang w:bidi="he-IL"/>
        </w:rPr>
        <w:t>est restée</w:t>
      </w:r>
      <w:r w:rsidRPr="000B0C52">
        <w:rPr>
          <w:lang w:bidi="he-IL"/>
        </w:rPr>
        <w:t xml:space="preserve"> à la maison</w:t>
      </w:r>
      <w:r>
        <w:rPr>
          <w:lang w:bidi="he-IL"/>
        </w:rPr>
        <w:t xml:space="preserve">, </w:t>
      </w:r>
      <w:r w:rsidRPr="000B0C52">
        <w:rPr>
          <w:lang w:bidi="he-IL"/>
        </w:rPr>
        <w:t>et elle a fait de la laine </w:t>
      </w:r>
      <w:r>
        <w:rPr>
          <w:lang w:bidi="he-IL"/>
        </w:rPr>
        <w:t xml:space="preserve">: » </w:t>
      </w:r>
      <w:r w:rsidRPr="000B0C52">
        <w:rPr>
          <w:lang w:bidi="he-IL"/>
        </w:rPr>
        <w:t xml:space="preserve">c’est là tout l’éloge d’une illustre Romaine. </w:t>
      </w:r>
      <w:r>
        <w:rPr>
          <w:lang w:bidi="he-IL"/>
        </w:rPr>
        <w:t xml:space="preserve">{377} </w:t>
      </w:r>
      <w:r w:rsidRPr="000B0C52">
        <w:rPr>
          <w:lang w:bidi="he-IL"/>
        </w:rPr>
        <w:t>On sait</w:t>
      </w:r>
      <w:r>
        <w:rPr>
          <w:lang w:bidi="he-IL"/>
        </w:rPr>
        <w:t xml:space="preserve"> </w:t>
      </w:r>
      <w:r w:rsidRPr="000B0C52">
        <w:rPr>
          <w:lang w:bidi="he-IL"/>
        </w:rPr>
        <w:t>qu’en Orient les femmes mènent une vie très retirée et ne se produisent jamais dans le monde.</w:t>
      </w:r>
      <w:r w:rsidRPr="00A01812">
        <w:t xml:space="preserve"> — </w:t>
      </w:r>
      <w:r w:rsidRPr="00290B1E">
        <w:rPr>
          <w:rStyle w:val="italicus"/>
        </w:rPr>
        <w:t>F</w:t>
      </w:r>
      <w:r>
        <w:rPr>
          <w:rStyle w:val="italicus"/>
        </w:rPr>
        <w:t>í</w:t>
      </w:r>
      <w:r w:rsidRPr="00290B1E">
        <w:rPr>
          <w:rStyle w:val="italicus"/>
        </w:rPr>
        <w:t>lii tui</w:t>
      </w:r>
      <w:r>
        <w:rPr>
          <w:rStyle w:val="italicus"/>
        </w:rPr>
        <w:t>…</w:t>
      </w:r>
      <w:r w:rsidRPr="000B0C52">
        <w:rPr>
          <w:lang w:bidi="he-IL"/>
        </w:rPr>
        <w:t xml:space="preserve"> Les enfants aussi sont une source de joie et de prospérité (cf. Ps. </w:t>
      </w:r>
      <w:r>
        <w:rPr>
          <w:lang w:bidi="he-IL"/>
        </w:rPr>
        <w:t xml:space="preserve">CXXVI, </w:t>
      </w:r>
      <w:r w:rsidRPr="000B0C52">
        <w:rPr>
          <w:lang w:bidi="he-IL"/>
        </w:rPr>
        <w:t>3 et ss.) ; aussi ne sont</w:t>
      </w:r>
      <w:r>
        <w:rPr>
          <w:lang w:bidi="he-IL"/>
        </w:rPr>
        <w:t>-</w:t>
      </w:r>
      <w:r w:rsidRPr="000B0C52">
        <w:rPr>
          <w:lang w:bidi="he-IL"/>
        </w:rPr>
        <w:t>ils pas oubliés. Le psalmiste nous les montre semblables à de jeunes et vigoureux rejetons d’oliviers (</w:t>
      </w:r>
      <w:r w:rsidRPr="00290B1E">
        <w:rPr>
          <w:rStyle w:val="italicus"/>
        </w:rPr>
        <w:t xml:space="preserve">sicut </w:t>
      </w:r>
      <w:r>
        <w:rPr>
          <w:rStyle w:val="italicus"/>
        </w:rPr>
        <w:t>novéllæ</w:t>
      </w:r>
      <w:r w:rsidRPr="00B134CC">
        <w:t xml:space="preserve">), </w:t>
      </w:r>
      <w:r w:rsidRPr="000B0C52">
        <w:rPr>
          <w:lang w:bidi="he-IL"/>
        </w:rPr>
        <w:t>pleins de promesses pour l’avenir</w:t>
      </w:r>
      <w:r>
        <w:rPr>
          <w:lang w:bidi="he-IL"/>
        </w:rPr>
        <w:t xml:space="preserve">, </w:t>
      </w:r>
      <w:r w:rsidRPr="000B0C52">
        <w:rPr>
          <w:lang w:bidi="he-IL"/>
        </w:rPr>
        <w:t>entourant joyeux la table de la famille.</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3° Deuxième strophe </w:t>
      </w:r>
      <w:r>
        <w:rPr>
          <w:rFonts w:eastAsia="Arial Unicode MS"/>
          <w:bCs/>
          <w:lang w:bidi="he-IL"/>
        </w:rPr>
        <w:t xml:space="preserve">: </w:t>
      </w:r>
      <w:r w:rsidRPr="000B0C52">
        <w:rPr>
          <w:rFonts w:eastAsia="Arial Unicode MS"/>
          <w:bCs/>
          <w:lang w:bidi="he-IL"/>
        </w:rPr>
        <w:t>souhaits pour que cette prospérité soit durable. Vers. 4-6.</w:t>
      </w:r>
      <w:r>
        <w:rPr>
          <w:rFonts w:eastAsia="Arial Unicode MS"/>
          <w:bCs/>
          <w:lang w:bidi="he-IL"/>
        </w:rPr>
        <w:t xml:space="preserve"> </w:t>
      </w:r>
    </w:p>
    <w:p w:rsidR="0073183F" w:rsidRDefault="0073183F" w:rsidP="0073183F">
      <w:pPr>
        <w:rPr>
          <w:lang w:bidi="he-IL"/>
        </w:rPr>
      </w:pPr>
      <w:r w:rsidRPr="000B0C52">
        <w:rPr>
          <w:lang w:bidi="he-IL"/>
        </w:rPr>
        <w:t>4-6.</w:t>
      </w:r>
      <w:r w:rsidRPr="00290B1E">
        <w:rPr>
          <w:rStyle w:val="italicus"/>
        </w:rPr>
        <w:t xml:space="preserve"> Ecce sic</w:t>
      </w:r>
      <w:r>
        <w:rPr>
          <w:rStyle w:val="italicus"/>
        </w:rPr>
        <w:t>…</w:t>
      </w:r>
      <w:r w:rsidRPr="000B0C52">
        <w:rPr>
          <w:lang w:bidi="he-IL"/>
        </w:rPr>
        <w:t xml:space="preserve"> Après ce charmant tableau</w:t>
      </w:r>
      <w:r>
        <w:rPr>
          <w:lang w:bidi="he-IL"/>
        </w:rPr>
        <w:t xml:space="preserve">, </w:t>
      </w:r>
      <w:r w:rsidRPr="000B0C52">
        <w:rPr>
          <w:lang w:bidi="he-IL"/>
        </w:rPr>
        <w:t xml:space="preserve">le poète répète que cette douce félicité </w:t>
      </w:r>
      <w:r>
        <w:rPr>
          <w:lang w:bidi="he-IL"/>
        </w:rPr>
        <w:t>est</w:t>
      </w:r>
      <w:r w:rsidRPr="000B0C52">
        <w:rPr>
          <w:lang w:bidi="he-IL"/>
        </w:rPr>
        <w:t xml:space="preserve"> réservée aux pieux amis de Jéhovah. Il ajoute ensuite une petite nomenclature</w:t>
      </w:r>
      <w:r>
        <w:rPr>
          <w:lang w:bidi="he-IL"/>
        </w:rPr>
        <w:t xml:space="preserve">, </w:t>
      </w:r>
      <w:r w:rsidRPr="000B0C52">
        <w:rPr>
          <w:lang w:bidi="he-IL"/>
        </w:rPr>
        <w:t>composée des souhaits les plus précieux </w:t>
      </w:r>
      <w:r>
        <w:rPr>
          <w:lang w:bidi="he-IL"/>
        </w:rPr>
        <w:t xml:space="preserve">: </w:t>
      </w:r>
      <w:r w:rsidRPr="00290B1E">
        <w:rPr>
          <w:rStyle w:val="italicus"/>
        </w:rPr>
        <w:t>Benedícat</w:t>
      </w:r>
      <w:r>
        <w:rPr>
          <w:rStyle w:val="italicus"/>
        </w:rPr>
        <w:t>…</w:t>
      </w:r>
      <w:r w:rsidRPr="00290B1E">
        <w:rPr>
          <w:rStyle w:val="italicus"/>
        </w:rPr>
        <w:t xml:space="preserve"> ex Sion</w:t>
      </w:r>
      <w:r>
        <w:rPr>
          <w:rStyle w:val="italicus"/>
        </w:rPr>
        <w:t>…</w:t>
      </w:r>
      <w:r w:rsidRPr="00A01812">
        <w:t xml:space="preserve"> — </w:t>
      </w:r>
      <w:r w:rsidRPr="00290B1E">
        <w:rPr>
          <w:rStyle w:val="italicus"/>
        </w:rPr>
        <w:t xml:space="preserve">Bona </w:t>
      </w:r>
      <w:r>
        <w:rPr>
          <w:rStyle w:val="italicus"/>
        </w:rPr>
        <w:t>Jerúsalem</w:t>
      </w:r>
      <w:r w:rsidRPr="00290B1E">
        <w:rPr>
          <w:rStyle w:val="italicus"/>
        </w:rPr>
        <w:t>.</w:t>
      </w:r>
      <w:r w:rsidRPr="000B0C52">
        <w:rPr>
          <w:lang w:bidi="he-IL"/>
        </w:rPr>
        <w:t xml:space="preserve"> C.-à-d. la prospérité de cette cité sainte</w:t>
      </w:r>
      <w:r>
        <w:rPr>
          <w:lang w:bidi="he-IL"/>
        </w:rPr>
        <w:t xml:space="preserve">, </w:t>
      </w:r>
      <w:r w:rsidRPr="000B0C52">
        <w:rPr>
          <w:lang w:bidi="he-IL"/>
        </w:rPr>
        <w:t xml:space="preserve">qui était le centre de toute la nation théocratique. Cf. Ps. </w:t>
      </w:r>
      <w:r>
        <w:rPr>
          <w:lang w:bidi="he-IL"/>
        </w:rPr>
        <w:t xml:space="preserve">CXXI, </w:t>
      </w:r>
      <w:r w:rsidRPr="000B0C52">
        <w:rPr>
          <w:lang w:bidi="he-IL"/>
        </w:rPr>
        <w:t>6 et ss.</w:t>
      </w:r>
      <w:r w:rsidRPr="00A01812">
        <w:t xml:space="preserve"> — </w:t>
      </w:r>
      <w:r w:rsidRPr="000B0C52">
        <w:rPr>
          <w:lang w:bidi="he-IL"/>
        </w:rPr>
        <w:t>Dans l’hébreu</w:t>
      </w:r>
      <w:r>
        <w:rPr>
          <w:lang w:bidi="he-IL"/>
        </w:rPr>
        <w:t xml:space="preserve">, </w:t>
      </w:r>
      <w:r w:rsidRPr="000B0C52">
        <w:rPr>
          <w:lang w:bidi="he-IL"/>
        </w:rPr>
        <w:t>les mots</w:t>
      </w:r>
      <w:r w:rsidRPr="00290B1E">
        <w:rPr>
          <w:rStyle w:val="italicus"/>
        </w:rPr>
        <w:t xml:space="preserve"> pacem super Israël</w:t>
      </w:r>
      <w:r>
        <w:rPr>
          <w:lang w:bidi="he-IL"/>
        </w:rPr>
        <w:t xml:space="preserve"> forment une pro</w:t>
      </w:r>
      <w:r w:rsidRPr="000B0C52">
        <w:rPr>
          <w:lang w:bidi="he-IL"/>
        </w:rPr>
        <w:t>position à part</w:t>
      </w:r>
      <w:r>
        <w:rPr>
          <w:lang w:bidi="he-IL"/>
        </w:rPr>
        <w:t xml:space="preserve">, </w:t>
      </w:r>
      <w:r w:rsidRPr="000B0C52">
        <w:rPr>
          <w:lang w:bidi="he-IL"/>
        </w:rPr>
        <w:t xml:space="preserve">comme au </w:t>
      </w:r>
      <w:r>
        <w:rPr>
          <w:lang w:bidi="he-IL"/>
        </w:rPr>
        <w:t>Ps.</w:t>
      </w:r>
      <w:r w:rsidRPr="000B0C52">
        <w:rPr>
          <w:lang w:bidi="he-IL"/>
        </w:rPr>
        <w:t xml:space="preserve"> </w:t>
      </w:r>
      <w:r>
        <w:rPr>
          <w:lang w:bidi="he-IL"/>
        </w:rPr>
        <w:t xml:space="preserve">CXXIV, </w:t>
      </w:r>
      <w:r w:rsidRPr="000B0C52">
        <w:rPr>
          <w:lang w:bidi="he-IL"/>
        </w:rPr>
        <w:t>5</w:t>
      </w:r>
      <w:r>
        <w:rPr>
          <w:vertAlign w:val="superscript"/>
          <w:lang w:bidi="he-IL"/>
        </w:rPr>
        <w:t>c</w:t>
      </w:r>
      <w:r w:rsidRPr="000B0C52">
        <w:rPr>
          <w:lang w:bidi="he-IL"/>
        </w:rPr>
        <w:t> </w:t>
      </w:r>
      <w:r>
        <w:rPr>
          <w:lang w:bidi="he-IL"/>
        </w:rPr>
        <w:t>: Paix s</w:t>
      </w:r>
      <w:r w:rsidRPr="000B0C52">
        <w:rPr>
          <w:lang w:bidi="he-IL"/>
        </w:rPr>
        <w:t>ur Israël</w:t>
      </w:r>
      <w:r>
        <w:rPr>
          <w:lang w:bidi="he-IL"/>
        </w:rPr>
        <w:t xml:space="preserve"> ! </w:t>
      </w:r>
    </w:p>
    <w:p w:rsidR="0073183F" w:rsidRDefault="0073183F" w:rsidP="0073183F">
      <w:pPr>
        <w:rPr>
          <w:lang w:bidi="he-IL"/>
        </w:rPr>
      </w:pPr>
      <w:r>
        <w:rPr>
          <w:lang w:bidi="he-IL"/>
        </w:rPr>
        <w:t xml:space="preserve">² </w:t>
      </w:r>
    </w:p>
    <w:p w:rsidR="00F60F05" w:rsidRDefault="00F60F05" w:rsidP="005521AA">
      <w:pPr>
        <w:pStyle w:val="Titre4"/>
      </w:pPr>
      <w:r>
        <w:t xml:space="preserve">Ps 128 </w:t>
      </w:r>
    </w:p>
    <w:p w:rsidR="0073183F" w:rsidRPr="00ED2022" w:rsidRDefault="0073183F" w:rsidP="0073183F">
      <w:pPr>
        <w:pStyle w:val="up1"/>
      </w:pPr>
      <w:r w:rsidRPr="00ED2022">
        <w:t xml:space="preserve">Psaume </w:t>
      </w:r>
      <w:r>
        <w:t>CXXVIII</w:t>
      </w:r>
      <w:bookmarkStart w:id="363" w:name="ps128n"/>
      <w:bookmarkEnd w:id="363"/>
      <w:r w:rsidRPr="00ED2022">
        <w:t xml:space="preserve"> </w:t>
      </w:r>
    </w:p>
    <w:p w:rsidR="0073183F" w:rsidRPr="00ED2022" w:rsidRDefault="0073183F" w:rsidP="0073183F">
      <w:pPr>
        <w:pStyle w:val="up12"/>
      </w:pPr>
      <w:r w:rsidRPr="00ED2022">
        <w:t xml:space="preserve">Que Dieu daigne affermir le bonheur d’Israël. </w:t>
      </w:r>
    </w:p>
    <w:p w:rsidR="0073183F" w:rsidRDefault="0073183F" w:rsidP="0073183F">
      <w:pPr>
        <w:pStyle w:val="u4"/>
        <w:rPr>
          <w:rFonts w:eastAsia="Arial Unicode MS"/>
          <w:bCs/>
          <w:lang w:bidi="he-IL"/>
        </w:rPr>
      </w:pPr>
      <w:r w:rsidRPr="000B0C52">
        <w:rPr>
          <w:rFonts w:eastAsia="Arial Unicode MS"/>
          <w:bCs/>
          <w:lang w:bidi="he-IL"/>
        </w:rPr>
        <w:t>1</w:t>
      </w:r>
      <w:r>
        <w:rPr>
          <w:rStyle w:val="italicus"/>
        </w:rPr>
        <w:t>°</w:t>
      </w:r>
      <w:r>
        <w:rPr>
          <w:rFonts w:eastAsia="Arial Unicode MS"/>
          <w:bCs/>
          <w:lang w:bidi="he-IL"/>
        </w:rPr>
        <w:t xml:space="preserve"> </w:t>
      </w:r>
      <w:r w:rsidRPr="000B0C52">
        <w:rPr>
          <w:rFonts w:eastAsia="Arial Unicode MS"/>
          <w:bCs/>
          <w:lang w:bidi="he-IL"/>
        </w:rPr>
        <w:t xml:space="preserve">Le titre. </w:t>
      </w:r>
      <w:r>
        <w:t>Vers. 1</w:t>
      </w:r>
      <w:r>
        <w:rPr>
          <w:vertAlign w:val="superscript"/>
        </w:rPr>
        <w:t>a</w:t>
      </w:r>
      <w:r w:rsidRPr="0011010B">
        <w:t>.</w:t>
      </w:r>
      <w:r>
        <w:rPr>
          <w:rFonts w:eastAsia="Arial Unicode MS"/>
          <w:bCs/>
          <w:lang w:bidi="he-IL"/>
        </w:rPr>
        <w:t xml:space="preserve"> </w:t>
      </w:r>
    </w:p>
    <w:p w:rsidR="0073183F" w:rsidRDefault="0073183F" w:rsidP="0073183F">
      <w:pPr>
        <w:rPr>
          <w:rStyle w:val="italicus"/>
        </w:rPr>
      </w:pPr>
      <w:r w:rsidRPr="000B0C52">
        <w:rPr>
          <w:lang w:bidi="he-IL"/>
        </w:rPr>
        <w:t xml:space="preserve">Ps. </w:t>
      </w:r>
      <w:r>
        <w:rPr>
          <w:lang w:bidi="he-IL"/>
        </w:rPr>
        <w:t>CXXVIII.</w:t>
      </w:r>
      <w:r w:rsidRPr="00A01812">
        <w:t xml:space="preserve"> — </w:t>
      </w:r>
      <w:r>
        <w:t>1</w:t>
      </w:r>
      <w:r>
        <w:rPr>
          <w:vertAlign w:val="superscript"/>
        </w:rPr>
        <w:t>a</w:t>
      </w:r>
      <w:r w:rsidRPr="000B0C52">
        <w:rPr>
          <w:lang w:bidi="he-IL"/>
        </w:rPr>
        <w:t>.</w:t>
      </w:r>
      <w:r w:rsidRPr="00290B1E">
        <w:rPr>
          <w:rStyle w:val="italicus"/>
        </w:rPr>
        <w:t xml:space="preserve"> C</w:t>
      </w:r>
      <w:r>
        <w:rPr>
          <w:rStyle w:val="italicus"/>
        </w:rPr>
        <w:t>ánticum</w:t>
      </w:r>
      <w:r w:rsidRPr="00290B1E">
        <w:rPr>
          <w:rStyle w:val="italicus"/>
        </w:rPr>
        <w:t xml:space="preserve"> gr</w:t>
      </w:r>
      <w:r>
        <w:rPr>
          <w:rStyle w:val="italicus"/>
        </w:rPr>
        <w:t>á</w:t>
      </w:r>
      <w:r w:rsidRPr="00290B1E">
        <w:rPr>
          <w:rStyle w:val="italicus"/>
        </w:rPr>
        <w:t>duum.</w:t>
      </w:r>
      <w:r>
        <w:rPr>
          <w:rStyle w:val="italicus"/>
        </w:rPr>
        <w:t xml:space="preserve"> </w:t>
      </w:r>
      <w:r w:rsidRPr="000B0C52">
        <w:rPr>
          <w:lang w:bidi="he-IL"/>
        </w:rPr>
        <w:t xml:space="preserve">Voyez la note du Ps. </w:t>
      </w:r>
      <w:r>
        <w:rPr>
          <w:lang w:bidi="he-IL"/>
        </w:rPr>
        <w:t>CXI</w:t>
      </w:r>
      <w:r w:rsidRPr="000B0C52">
        <w:rPr>
          <w:lang w:bidi="he-IL"/>
        </w:rPr>
        <w:t>X</w:t>
      </w:r>
      <w:r>
        <w:rPr>
          <w:lang w:bidi="he-IL"/>
        </w:rPr>
        <w:t xml:space="preserve">, </w:t>
      </w:r>
      <w:r w:rsidRPr="000B0C52">
        <w:rPr>
          <w:lang w:bidi="he-IL"/>
        </w:rPr>
        <w:t>1</w:t>
      </w:r>
      <w:r>
        <w:rPr>
          <w:vertAlign w:val="superscript"/>
          <w:lang w:bidi="he-IL"/>
        </w:rPr>
        <w:t>a</w:t>
      </w:r>
      <w:r w:rsidRPr="000B0C52">
        <w:rPr>
          <w:lang w:bidi="he-IL"/>
        </w:rPr>
        <w:t>.</w:t>
      </w:r>
      <w:r w:rsidRPr="00A01812">
        <w:t xml:space="preserve"> — </w:t>
      </w:r>
      <w:r w:rsidRPr="000B0C52">
        <w:rPr>
          <w:lang w:bidi="he-IL"/>
        </w:rPr>
        <w:t>Ce cantique</w:t>
      </w:r>
      <w:r>
        <w:rPr>
          <w:lang w:bidi="he-IL"/>
        </w:rPr>
        <w:t xml:space="preserve">, </w:t>
      </w:r>
      <w:r w:rsidRPr="000B0C52">
        <w:rPr>
          <w:lang w:bidi="he-IL"/>
        </w:rPr>
        <w:t xml:space="preserve">qui </w:t>
      </w:r>
      <w:r>
        <w:rPr>
          <w:lang w:bidi="he-IL"/>
        </w:rPr>
        <w:t>est</w:t>
      </w:r>
      <w:r w:rsidRPr="000B0C52">
        <w:rPr>
          <w:lang w:bidi="he-IL"/>
        </w:rPr>
        <w:t xml:space="preserve"> vraisemblablement postérieur </w:t>
      </w:r>
      <w:r>
        <w:rPr>
          <w:lang w:bidi="he-IL"/>
        </w:rPr>
        <w:t>à</w:t>
      </w:r>
      <w:r w:rsidRPr="000B0C52">
        <w:rPr>
          <w:lang w:bidi="he-IL"/>
        </w:rPr>
        <w:t xml:space="preserve"> l’exil</w:t>
      </w:r>
      <w:r>
        <w:rPr>
          <w:lang w:bidi="he-IL"/>
        </w:rPr>
        <w:t xml:space="preserve">, </w:t>
      </w:r>
      <w:r w:rsidRPr="000B0C52">
        <w:rPr>
          <w:lang w:bidi="he-IL"/>
        </w:rPr>
        <w:t xml:space="preserve">a un début analogue </w:t>
      </w:r>
      <w:r>
        <w:rPr>
          <w:lang w:bidi="he-IL"/>
        </w:rPr>
        <w:t>à</w:t>
      </w:r>
      <w:r w:rsidRPr="000B0C52">
        <w:rPr>
          <w:lang w:bidi="he-IL"/>
        </w:rPr>
        <w:t xml:space="preserve"> c</w:t>
      </w:r>
      <w:r>
        <w:rPr>
          <w:lang w:bidi="he-IL"/>
        </w:rPr>
        <w:t>e</w:t>
      </w:r>
      <w:r w:rsidRPr="000B0C52">
        <w:rPr>
          <w:lang w:bidi="he-IL"/>
        </w:rPr>
        <w:t xml:space="preserve">lui du Ps. </w:t>
      </w:r>
      <w:r>
        <w:rPr>
          <w:lang w:bidi="he-IL"/>
        </w:rPr>
        <w:t>CXXIII.</w:t>
      </w:r>
      <w:r w:rsidRPr="000B0C52">
        <w:rPr>
          <w:lang w:bidi="he-IL"/>
        </w:rPr>
        <w:t xml:space="preserve"> La situation décrite dans les deux poèmes </w:t>
      </w:r>
      <w:r>
        <w:rPr>
          <w:lang w:bidi="he-IL"/>
        </w:rPr>
        <w:t>est</w:t>
      </w:r>
      <w:r w:rsidRPr="000B0C52">
        <w:rPr>
          <w:lang w:bidi="he-IL"/>
        </w:rPr>
        <w:t xml:space="preserve"> aussi la </w:t>
      </w:r>
      <w:r>
        <w:rPr>
          <w:lang w:bidi="he-IL"/>
        </w:rPr>
        <w:t>même</w:t>
      </w:r>
      <w:r w:rsidRPr="000B0C52">
        <w:rPr>
          <w:lang w:bidi="he-IL"/>
        </w:rPr>
        <w:t> </w:t>
      </w:r>
      <w:r>
        <w:rPr>
          <w:lang w:bidi="he-IL"/>
        </w:rPr>
        <w:t xml:space="preserve">: </w:t>
      </w:r>
      <w:r w:rsidRPr="000B0C52">
        <w:rPr>
          <w:lang w:bidi="he-IL"/>
        </w:rPr>
        <w:t xml:space="preserve">après de grandes souffrances dont il a été délivré grâce aux secours </w:t>
      </w:r>
      <w:r w:rsidRPr="000B0C52">
        <w:rPr>
          <w:lang w:bidi="he-IL"/>
        </w:rPr>
        <w:lastRenderedPageBreak/>
        <w:t>d’en haut</w:t>
      </w:r>
      <w:r>
        <w:rPr>
          <w:lang w:bidi="he-IL"/>
        </w:rPr>
        <w:t xml:space="preserve">, </w:t>
      </w:r>
      <w:r w:rsidRPr="000B0C52">
        <w:rPr>
          <w:lang w:bidi="he-IL"/>
        </w:rPr>
        <w:t>le peuple juif remerc</w:t>
      </w:r>
      <w:r>
        <w:rPr>
          <w:lang w:bidi="he-IL"/>
        </w:rPr>
        <w:t>i</w:t>
      </w:r>
      <w:r w:rsidRPr="000B0C52">
        <w:rPr>
          <w:lang w:bidi="he-IL"/>
        </w:rPr>
        <w:t>e son libérateur céleste avec les sentiments de la plus vive gratitude.</w:t>
      </w:r>
      <w:r w:rsidRPr="00A01812">
        <w:t xml:space="preserve"> — </w:t>
      </w:r>
      <w:r w:rsidRPr="000B0C52">
        <w:rPr>
          <w:lang w:bidi="he-IL"/>
        </w:rPr>
        <w:t>Deux strophes </w:t>
      </w:r>
      <w:r>
        <w:rPr>
          <w:lang w:bidi="he-IL"/>
        </w:rPr>
        <w:t xml:space="preserve">: </w:t>
      </w:r>
      <w:r w:rsidRPr="000B0C52">
        <w:rPr>
          <w:lang w:bidi="he-IL"/>
        </w:rPr>
        <w:t>Israël a beaucoup souffert de la part de cruels ennemis</w:t>
      </w:r>
      <w:r>
        <w:rPr>
          <w:lang w:bidi="he-IL"/>
        </w:rPr>
        <w:t xml:space="preserve">, </w:t>
      </w:r>
      <w:r w:rsidRPr="000B0C52">
        <w:rPr>
          <w:lang w:bidi="he-IL"/>
        </w:rPr>
        <w:t>mais Dieu l’a secouru et sauvé</w:t>
      </w:r>
      <w:r>
        <w:rPr>
          <w:lang w:bidi="he-IL"/>
        </w:rPr>
        <w:t xml:space="preserve">, </w:t>
      </w:r>
      <w:r w:rsidRPr="000B0C52">
        <w:rPr>
          <w:lang w:bidi="he-IL"/>
        </w:rPr>
        <w:t xml:space="preserve">vers. </w:t>
      </w:r>
      <w:r>
        <w:rPr>
          <w:lang w:bidi="he-IL"/>
        </w:rPr>
        <w:t>1</w:t>
      </w:r>
      <w:r w:rsidRPr="006A29DE">
        <w:rPr>
          <w:vertAlign w:val="superscript"/>
          <w:lang w:bidi="he-IL"/>
        </w:rPr>
        <w:t>b</w:t>
      </w:r>
      <w:r w:rsidRPr="000B0C52">
        <w:rPr>
          <w:lang w:bidi="he-IL"/>
        </w:rPr>
        <w:t>-4 ; anathèmes contre ces ennemis sans pitié</w:t>
      </w:r>
      <w:r>
        <w:rPr>
          <w:lang w:bidi="he-IL"/>
        </w:rPr>
        <w:t xml:space="preserve">, </w:t>
      </w:r>
      <w:r w:rsidRPr="000B0C52">
        <w:rPr>
          <w:lang w:bidi="he-IL"/>
        </w:rPr>
        <w:t>ver</w:t>
      </w:r>
      <w:r>
        <w:rPr>
          <w:lang w:bidi="he-IL"/>
        </w:rPr>
        <w:t>s. 5</w:t>
      </w:r>
      <w:r w:rsidRPr="000B0C52">
        <w:rPr>
          <w:lang w:bidi="he-IL"/>
        </w:rPr>
        <w:t>-8.</w:t>
      </w:r>
      <w:r w:rsidRPr="00A01812">
        <w:t xml:space="preserve"> — </w:t>
      </w:r>
      <w:r w:rsidRPr="000B0C52">
        <w:rPr>
          <w:lang w:bidi="he-IL"/>
        </w:rPr>
        <w:t xml:space="preserve">Le rythme de gradation </w:t>
      </w:r>
      <w:r>
        <w:rPr>
          <w:lang w:bidi="he-IL"/>
        </w:rPr>
        <w:t>est</w:t>
      </w:r>
      <w:r w:rsidRPr="000B0C52">
        <w:rPr>
          <w:lang w:bidi="he-IL"/>
        </w:rPr>
        <w:t xml:space="preserve"> assez</w:t>
      </w:r>
      <w:r>
        <w:rPr>
          <w:lang w:bidi="he-IL"/>
        </w:rPr>
        <w:t xml:space="preserve"> </w:t>
      </w:r>
      <w:r w:rsidRPr="000B0C52">
        <w:rPr>
          <w:lang w:bidi="he-IL"/>
        </w:rPr>
        <w:t>peu sensible </w:t>
      </w:r>
      <w:r>
        <w:rPr>
          <w:lang w:bidi="he-IL"/>
        </w:rPr>
        <w:t xml:space="preserve">: </w:t>
      </w:r>
      <w:r>
        <w:rPr>
          <w:rStyle w:val="italicus"/>
        </w:rPr>
        <w:t>sæ</w:t>
      </w:r>
      <w:r w:rsidRPr="00290B1E">
        <w:rPr>
          <w:rStyle w:val="italicus"/>
        </w:rPr>
        <w:t>pe expugnav</w:t>
      </w:r>
      <w:r>
        <w:rPr>
          <w:rStyle w:val="italicus"/>
        </w:rPr>
        <w:t>érunt</w:t>
      </w:r>
      <w:r w:rsidRPr="00290B1E">
        <w:rPr>
          <w:rStyle w:val="italicus"/>
        </w:rPr>
        <w:t xml:space="preserve"> a juventúte</w:t>
      </w:r>
      <w:r>
        <w:rPr>
          <w:rStyle w:val="italicus"/>
        </w:rPr>
        <w:t xml:space="preserve">…, </w:t>
      </w:r>
      <w:r w:rsidRPr="000B0C52">
        <w:rPr>
          <w:lang w:bidi="he-IL"/>
        </w:rPr>
        <w:t>vers. 1 et 2 ;</w:t>
      </w:r>
      <w:r w:rsidRPr="00290B1E">
        <w:rPr>
          <w:rStyle w:val="italicus"/>
        </w:rPr>
        <w:t xml:space="preserve"> bened</w:t>
      </w:r>
      <w:r>
        <w:rPr>
          <w:rStyle w:val="italicus"/>
        </w:rPr>
        <w:t>í</w:t>
      </w:r>
      <w:r w:rsidRPr="00290B1E">
        <w:rPr>
          <w:rStyle w:val="italicus"/>
        </w:rPr>
        <w:t>ctio</w:t>
      </w:r>
      <w:r w:rsidRPr="000B0C52">
        <w:rPr>
          <w:lang w:bidi="he-IL"/>
        </w:rPr>
        <w:t xml:space="preserve"> et</w:t>
      </w:r>
      <w:r w:rsidRPr="00290B1E">
        <w:rPr>
          <w:rStyle w:val="italicus"/>
        </w:rPr>
        <w:t xml:space="preserve"> benedíximus </w:t>
      </w:r>
      <w:r w:rsidRPr="000B0C52">
        <w:rPr>
          <w:lang w:bidi="he-IL"/>
        </w:rPr>
        <w:t>vers. 8.</w:t>
      </w:r>
      <w:r>
        <w:rPr>
          <w:rStyle w:val="italicus"/>
        </w:rPr>
        <w:t xml:space="preserve"> </w:t>
      </w:r>
    </w:p>
    <w:p w:rsidR="0073183F" w:rsidRDefault="0073183F" w:rsidP="0073183F">
      <w:pPr>
        <w:pStyle w:val="u4"/>
        <w:rPr>
          <w:rFonts w:eastAsia="Arial Unicode MS"/>
          <w:bCs/>
          <w:lang w:bidi="he-IL"/>
        </w:rPr>
      </w:pPr>
      <w:r w:rsidRPr="000B0C52">
        <w:rPr>
          <w:rFonts w:eastAsia="Arial Unicode MS"/>
          <w:bCs/>
          <w:lang w:bidi="he-IL"/>
        </w:rPr>
        <w:t>2° Première strophe </w:t>
      </w:r>
      <w:r>
        <w:rPr>
          <w:rFonts w:eastAsia="Arial Unicode MS"/>
          <w:bCs/>
          <w:lang w:bidi="he-IL"/>
        </w:rPr>
        <w:t xml:space="preserve">: </w:t>
      </w:r>
      <w:r w:rsidRPr="000B0C52">
        <w:rPr>
          <w:rFonts w:eastAsia="Arial Unicode MS"/>
          <w:bCs/>
          <w:lang w:bidi="he-IL"/>
        </w:rPr>
        <w:t xml:space="preserve">Dieu a mis fin aux malheurs de son peuple. Vers. </w:t>
      </w:r>
      <w:r>
        <w:rPr>
          <w:rFonts w:eastAsia="Arial Unicode MS"/>
          <w:bCs/>
          <w:lang w:bidi="he-IL"/>
        </w:rPr>
        <w:t>1</w:t>
      </w:r>
      <w:r w:rsidRPr="006A29DE">
        <w:rPr>
          <w:rFonts w:eastAsia="Arial Unicode MS"/>
          <w:bCs/>
          <w:vertAlign w:val="superscript"/>
          <w:lang w:bidi="he-IL"/>
        </w:rPr>
        <w:t>b</w:t>
      </w:r>
      <w:r w:rsidRPr="000B0C52">
        <w:rPr>
          <w:rFonts w:eastAsia="Arial Unicode MS"/>
          <w:bCs/>
          <w:lang w:bidi="he-IL"/>
        </w:rPr>
        <w:t>-4.</w:t>
      </w:r>
      <w:r>
        <w:rPr>
          <w:rFonts w:eastAsia="Arial Unicode MS"/>
          <w:bCs/>
          <w:lang w:bidi="he-IL"/>
        </w:rPr>
        <w:t xml:space="preserve"> </w:t>
      </w:r>
    </w:p>
    <w:p w:rsidR="0073183F" w:rsidRDefault="0073183F" w:rsidP="0073183F">
      <w:pPr>
        <w:rPr>
          <w:lang w:bidi="he-IL"/>
        </w:rPr>
      </w:pPr>
      <w:r>
        <w:rPr>
          <w:lang w:bidi="he-IL"/>
        </w:rPr>
        <w:t>1</w:t>
      </w:r>
      <w:r w:rsidRPr="006A29DE">
        <w:rPr>
          <w:vertAlign w:val="superscript"/>
          <w:lang w:bidi="he-IL"/>
        </w:rPr>
        <w:t>b</w:t>
      </w:r>
      <w:r w:rsidRPr="000B0C52">
        <w:rPr>
          <w:lang w:bidi="he-IL"/>
        </w:rPr>
        <w:t xml:space="preserve">-4. Israël </w:t>
      </w:r>
      <w:r>
        <w:rPr>
          <w:lang w:bidi="he-IL"/>
        </w:rPr>
        <w:t>est</w:t>
      </w:r>
      <w:r w:rsidRPr="000B0C52">
        <w:rPr>
          <w:lang w:bidi="he-IL"/>
        </w:rPr>
        <w:t xml:space="preserve"> invité à publier partout avec reconnaissance (</w:t>
      </w:r>
      <w:r w:rsidRPr="00290B1E">
        <w:rPr>
          <w:rStyle w:val="italicus"/>
        </w:rPr>
        <w:t>dicat nunc</w:t>
      </w:r>
      <w:r>
        <w:rPr>
          <w:rStyle w:val="italicus"/>
        </w:rPr>
        <w:t>…</w:t>
      </w:r>
      <w:r w:rsidRPr="00B134CC">
        <w:t>)</w:t>
      </w:r>
      <w:r w:rsidRPr="000B0C52">
        <w:rPr>
          <w:lang w:bidi="he-IL"/>
        </w:rPr>
        <w:t xml:space="preserve"> que</w:t>
      </w:r>
      <w:r>
        <w:rPr>
          <w:lang w:bidi="he-IL"/>
        </w:rPr>
        <w:t xml:space="preserve">, </w:t>
      </w:r>
      <w:r w:rsidRPr="000B0C52">
        <w:rPr>
          <w:lang w:bidi="he-IL"/>
        </w:rPr>
        <w:t>par la miséricorde de son Dieu</w:t>
      </w:r>
      <w:r>
        <w:rPr>
          <w:lang w:bidi="he-IL"/>
        </w:rPr>
        <w:t xml:space="preserve">, </w:t>
      </w:r>
      <w:r w:rsidRPr="000B0C52">
        <w:rPr>
          <w:lang w:bidi="he-IL"/>
        </w:rPr>
        <w:t>il n’a pas succombé aux périls nombreux</w:t>
      </w:r>
      <w:r>
        <w:rPr>
          <w:lang w:bidi="he-IL"/>
        </w:rPr>
        <w:t xml:space="preserve">, </w:t>
      </w:r>
      <w:r w:rsidRPr="000B0C52">
        <w:rPr>
          <w:lang w:bidi="he-IL"/>
        </w:rPr>
        <w:t>graves et pressants</w:t>
      </w:r>
      <w:r>
        <w:rPr>
          <w:lang w:bidi="he-IL"/>
        </w:rPr>
        <w:t xml:space="preserve">, </w:t>
      </w:r>
      <w:r w:rsidRPr="000B0C52">
        <w:rPr>
          <w:lang w:bidi="he-IL"/>
        </w:rPr>
        <w:t>qu’il a courus.</w:t>
      </w:r>
      <w:r w:rsidRPr="00A01812">
        <w:t xml:space="preserve"> — </w:t>
      </w:r>
      <w:r>
        <w:rPr>
          <w:rStyle w:val="italicus"/>
        </w:rPr>
        <w:t>Sæ</w:t>
      </w:r>
      <w:r w:rsidRPr="00290B1E">
        <w:rPr>
          <w:rStyle w:val="italicus"/>
        </w:rPr>
        <w:t>pe expugnav</w:t>
      </w:r>
      <w:r>
        <w:rPr>
          <w:rStyle w:val="italicus"/>
        </w:rPr>
        <w:t>érunt</w:t>
      </w:r>
      <w:r w:rsidRPr="00290B1E">
        <w:rPr>
          <w:rStyle w:val="italicus"/>
        </w:rPr>
        <w:t>.</w:t>
      </w:r>
      <w:r w:rsidRPr="000B0C52">
        <w:rPr>
          <w:lang w:bidi="he-IL"/>
        </w:rPr>
        <w:t xml:space="preserve"> Hébr. </w:t>
      </w:r>
      <w:r>
        <w:rPr>
          <w:lang w:bidi="he-IL"/>
        </w:rPr>
        <w:t xml:space="preserve">: </w:t>
      </w:r>
      <w:r w:rsidRPr="000B0C52">
        <w:rPr>
          <w:lang w:bidi="he-IL"/>
        </w:rPr>
        <w:t xml:space="preserve">ils m’ont beaucoup opprimé. </w:t>
      </w:r>
      <w:r w:rsidRPr="00FC515C">
        <w:t xml:space="preserve">LXX : ἐπολέμησάν, </w:t>
      </w:r>
      <w:r w:rsidRPr="000B0C52">
        <w:rPr>
          <w:lang w:bidi="he-IL"/>
        </w:rPr>
        <w:t>Ils m’ont fait la guerre.</w:t>
      </w:r>
      <w:r w:rsidRPr="00A01812">
        <w:t xml:space="preserve"> — </w:t>
      </w:r>
      <w:r w:rsidRPr="00290B1E">
        <w:rPr>
          <w:rStyle w:val="italicus"/>
        </w:rPr>
        <w:t>A juventúte mea.</w:t>
      </w:r>
      <w:r w:rsidRPr="000B0C52">
        <w:rPr>
          <w:lang w:bidi="he-IL"/>
        </w:rPr>
        <w:t xml:space="preserve"> Le poète désigne ainsi</w:t>
      </w:r>
      <w:r>
        <w:rPr>
          <w:lang w:bidi="he-IL"/>
        </w:rPr>
        <w:t xml:space="preserve">, </w:t>
      </w:r>
      <w:r w:rsidRPr="000B0C52">
        <w:rPr>
          <w:lang w:bidi="he-IL"/>
        </w:rPr>
        <w:t>d’une manière figurée</w:t>
      </w:r>
      <w:r>
        <w:rPr>
          <w:lang w:bidi="he-IL"/>
        </w:rPr>
        <w:t xml:space="preserve">, </w:t>
      </w:r>
      <w:r w:rsidRPr="000B0C52">
        <w:rPr>
          <w:lang w:bidi="he-IL"/>
        </w:rPr>
        <w:t>les premiers temps de l’histoire des Hébreux</w:t>
      </w:r>
      <w:r>
        <w:rPr>
          <w:lang w:bidi="he-IL"/>
        </w:rPr>
        <w:t xml:space="preserve">, </w:t>
      </w:r>
      <w:r w:rsidRPr="000B0C52">
        <w:rPr>
          <w:lang w:bidi="he-IL"/>
        </w:rPr>
        <w:t>et principalement l’époque de leur séjour en Égyp</w:t>
      </w:r>
      <w:r>
        <w:rPr>
          <w:lang w:bidi="he-IL"/>
        </w:rPr>
        <w:t>te</w:t>
      </w:r>
      <w:r w:rsidRPr="000B0C52">
        <w:rPr>
          <w:lang w:bidi="he-IL"/>
        </w:rPr>
        <w:t xml:space="preserve">. Cf. Is. </w:t>
      </w:r>
      <w:r>
        <w:rPr>
          <w:lang w:bidi="he-IL"/>
        </w:rPr>
        <w:t xml:space="preserve">XXVII, </w:t>
      </w:r>
      <w:r w:rsidRPr="000B0C52">
        <w:rPr>
          <w:lang w:bidi="he-IL"/>
        </w:rPr>
        <w:t>12</w:t>
      </w:r>
      <w:r>
        <w:rPr>
          <w:lang w:bidi="he-IL"/>
        </w:rPr>
        <w:t xml:space="preserve">, </w:t>
      </w:r>
      <w:r w:rsidRPr="000B0C52">
        <w:rPr>
          <w:lang w:bidi="he-IL"/>
        </w:rPr>
        <w:t>15 ; Jer</w:t>
      </w:r>
      <w:r>
        <w:rPr>
          <w:lang w:bidi="he-IL"/>
        </w:rPr>
        <w:t xml:space="preserve">. II, </w:t>
      </w:r>
      <w:r w:rsidRPr="000B0C52">
        <w:rPr>
          <w:lang w:bidi="he-IL"/>
        </w:rPr>
        <w:t>2 ;</w:t>
      </w:r>
      <w:r>
        <w:rPr>
          <w:lang w:bidi="he-IL"/>
        </w:rPr>
        <w:t xml:space="preserve"> III, </w:t>
      </w:r>
      <w:r w:rsidRPr="000B0C52">
        <w:rPr>
          <w:lang w:bidi="he-IL"/>
        </w:rPr>
        <w:t>25 ; Os</w:t>
      </w:r>
      <w:r>
        <w:rPr>
          <w:lang w:bidi="he-IL"/>
        </w:rPr>
        <w:t xml:space="preserve">. II, </w:t>
      </w:r>
      <w:r w:rsidRPr="000B0C52">
        <w:rPr>
          <w:lang w:bidi="he-IL"/>
        </w:rPr>
        <w:t xml:space="preserve">15 ; </w:t>
      </w:r>
      <w:r>
        <w:rPr>
          <w:lang w:bidi="he-IL"/>
        </w:rPr>
        <w:t xml:space="preserve">XI, </w:t>
      </w:r>
      <w:r w:rsidRPr="000B0C52">
        <w:rPr>
          <w:lang w:bidi="he-IL"/>
        </w:rPr>
        <w:t>1</w:t>
      </w:r>
      <w:r>
        <w:rPr>
          <w:lang w:bidi="he-IL"/>
        </w:rPr>
        <w:t>, etc</w:t>
      </w:r>
      <w:r w:rsidRPr="000B0C52">
        <w:rPr>
          <w:lang w:bidi="he-IL"/>
        </w:rPr>
        <w:t>.</w:t>
      </w:r>
      <w:r w:rsidRPr="00A01812">
        <w:t xml:space="preserve"> — </w:t>
      </w:r>
      <w:r w:rsidRPr="00290B1E">
        <w:rPr>
          <w:rStyle w:val="italicus"/>
        </w:rPr>
        <w:t>Etenim</w:t>
      </w:r>
      <w:r w:rsidRPr="000B0C52">
        <w:rPr>
          <w:lang w:bidi="he-IL"/>
        </w:rPr>
        <w:t xml:space="preserve"> a le sens de </w:t>
      </w:r>
      <w:r>
        <w:rPr>
          <w:lang w:bidi="he-IL"/>
        </w:rPr>
        <w:t>« </w:t>
      </w:r>
      <w:r w:rsidRPr="000B0C52">
        <w:rPr>
          <w:lang w:bidi="he-IL"/>
        </w:rPr>
        <w:t>et pourtant</w:t>
      </w:r>
      <w:r>
        <w:rPr>
          <w:lang w:bidi="he-IL"/>
        </w:rPr>
        <w:t xml:space="preserve">, </w:t>
      </w:r>
      <w:r w:rsidRPr="000B0C52">
        <w:rPr>
          <w:lang w:bidi="he-IL"/>
        </w:rPr>
        <w:t>néanmoins</w:t>
      </w:r>
      <w:r>
        <w:rPr>
          <w:lang w:bidi="he-IL"/>
        </w:rPr>
        <w:t> »</w:t>
      </w:r>
      <w:r w:rsidRPr="000B0C52">
        <w:rPr>
          <w:lang w:bidi="he-IL"/>
        </w:rPr>
        <w:t>.</w:t>
      </w:r>
      <w:r w:rsidRPr="00A01812">
        <w:t xml:space="preserve"> — </w:t>
      </w:r>
      <w:r w:rsidRPr="00290B1E">
        <w:rPr>
          <w:rStyle w:val="italicus"/>
        </w:rPr>
        <w:t>Non potu</w:t>
      </w:r>
      <w:r>
        <w:rPr>
          <w:rStyle w:val="italicus"/>
        </w:rPr>
        <w:t>érunt</w:t>
      </w:r>
      <w:r w:rsidRPr="00290B1E">
        <w:rPr>
          <w:rStyle w:val="italicus"/>
        </w:rPr>
        <w:t xml:space="preserve"> mihi</w:t>
      </w:r>
      <w:r w:rsidRPr="000B0C52">
        <w:rPr>
          <w:lang w:bidi="he-IL"/>
        </w:rPr>
        <w:t xml:space="preserve"> </w:t>
      </w:r>
      <w:r>
        <w:rPr>
          <w:lang w:bidi="he-IL"/>
        </w:rPr>
        <w:t>est</w:t>
      </w:r>
      <w:r w:rsidRPr="000B0C52">
        <w:rPr>
          <w:lang w:bidi="he-IL"/>
        </w:rPr>
        <w:t xml:space="preserve"> une traduc</w:t>
      </w:r>
      <w:r>
        <w:rPr>
          <w:lang w:bidi="he-IL"/>
        </w:rPr>
        <w:t>tion</w:t>
      </w:r>
      <w:r w:rsidRPr="000B0C52">
        <w:rPr>
          <w:lang w:bidi="he-IL"/>
        </w:rPr>
        <w:t xml:space="preserve"> servile de l’hébreu</w:t>
      </w:r>
      <w:r>
        <w:rPr>
          <w:lang w:bidi="he-IL"/>
        </w:rPr>
        <w:t xml:space="preserve">, </w:t>
      </w:r>
      <w:r w:rsidRPr="000B0C52">
        <w:rPr>
          <w:lang w:bidi="he-IL"/>
        </w:rPr>
        <w:t>pour </w:t>
      </w:r>
      <w:r>
        <w:rPr>
          <w:lang w:bidi="he-IL"/>
        </w:rPr>
        <w:t>: « </w:t>
      </w:r>
      <w:r w:rsidRPr="000B0C52">
        <w:rPr>
          <w:lang w:bidi="he-IL"/>
        </w:rPr>
        <w:t>non prævalué</w:t>
      </w:r>
      <w:r>
        <w:rPr>
          <w:lang w:bidi="he-IL"/>
        </w:rPr>
        <w:t>runt</w:t>
      </w:r>
      <w:r w:rsidRPr="000B0C52">
        <w:rPr>
          <w:lang w:bidi="he-IL"/>
        </w:rPr>
        <w:t xml:space="preserve"> mihi.</w:t>
      </w:r>
      <w:r>
        <w:rPr>
          <w:lang w:bidi="he-IL"/>
        </w:rPr>
        <w:t> »</w:t>
      </w:r>
      <w:r w:rsidRPr="000B0C52">
        <w:rPr>
          <w:lang w:bidi="he-IL"/>
        </w:rPr>
        <w:t xml:space="preserve"> Ainsi donc</w:t>
      </w:r>
      <w:r>
        <w:rPr>
          <w:lang w:bidi="he-IL"/>
        </w:rPr>
        <w:t xml:space="preserve">, </w:t>
      </w:r>
      <w:r w:rsidRPr="000B0C52">
        <w:rPr>
          <w:lang w:bidi="he-IL"/>
        </w:rPr>
        <w:t>quelque violentes et multiples qu’aient été les attaques dirigées contre Israël</w:t>
      </w:r>
      <w:r>
        <w:rPr>
          <w:lang w:bidi="he-IL"/>
        </w:rPr>
        <w:t xml:space="preserve">, </w:t>
      </w:r>
      <w:r w:rsidRPr="000B0C52">
        <w:rPr>
          <w:lang w:bidi="he-IL"/>
        </w:rPr>
        <w:t>elles n’ont jamais réussi à l’anéantir.</w:t>
      </w:r>
      <w:r w:rsidRPr="00A01812">
        <w:t xml:space="preserve"> — </w:t>
      </w:r>
      <w:r w:rsidRPr="00290B1E">
        <w:rPr>
          <w:rStyle w:val="italicus"/>
        </w:rPr>
        <w:t>Supra dorsum meum</w:t>
      </w:r>
      <w:r>
        <w:rPr>
          <w:rStyle w:val="italicus"/>
        </w:rPr>
        <w:t>…</w:t>
      </w:r>
      <w:r w:rsidRPr="000B0C52">
        <w:rPr>
          <w:lang w:bidi="he-IL"/>
        </w:rPr>
        <w:t xml:space="preserve"> Image énergique pour représenter les persécutions endurées par</w:t>
      </w:r>
      <w:r>
        <w:rPr>
          <w:lang w:bidi="he-IL"/>
        </w:rPr>
        <w:t xml:space="preserve"> </w:t>
      </w:r>
      <w:r w:rsidRPr="000B0C52">
        <w:rPr>
          <w:lang w:bidi="he-IL"/>
        </w:rPr>
        <w:t>le peuple juif </w:t>
      </w:r>
      <w:r>
        <w:rPr>
          <w:lang w:bidi="he-IL"/>
        </w:rPr>
        <w:t xml:space="preserve">: </w:t>
      </w:r>
      <w:r w:rsidRPr="000B0C52">
        <w:rPr>
          <w:lang w:bidi="he-IL"/>
        </w:rPr>
        <w:t>ses ennemis ont frappé sur lui</w:t>
      </w:r>
      <w:r>
        <w:rPr>
          <w:lang w:bidi="he-IL"/>
        </w:rPr>
        <w:t xml:space="preserve"> à </w:t>
      </w:r>
      <w:r w:rsidRPr="000B0C52">
        <w:rPr>
          <w:lang w:bidi="he-IL"/>
        </w:rPr>
        <w:t>coups redoublés ; conduite cruelle</w:t>
      </w:r>
      <w:r>
        <w:rPr>
          <w:lang w:bidi="he-IL"/>
        </w:rPr>
        <w:t xml:space="preserve">, </w:t>
      </w:r>
      <w:r w:rsidRPr="000B0C52">
        <w:rPr>
          <w:lang w:bidi="he-IL"/>
        </w:rPr>
        <w:t>stigmatisée aussitôt par l’expression</w:t>
      </w:r>
      <w:r w:rsidRPr="00290B1E">
        <w:rPr>
          <w:rStyle w:val="italicus"/>
        </w:rPr>
        <w:t xml:space="preserve"> prolongav</w:t>
      </w:r>
      <w:r>
        <w:rPr>
          <w:rStyle w:val="italicus"/>
        </w:rPr>
        <w:t>érunt</w:t>
      </w:r>
      <w:r w:rsidRPr="00290B1E">
        <w:rPr>
          <w:rStyle w:val="italicus"/>
        </w:rPr>
        <w:t xml:space="preserve"> iniquit</w:t>
      </w:r>
      <w:r>
        <w:rPr>
          <w:rStyle w:val="italicus"/>
        </w:rPr>
        <w:t>átem</w:t>
      </w:r>
      <w:r w:rsidRPr="00290B1E">
        <w:rPr>
          <w:rStyle w:val="italicus"/>
        </w:rPr>
        <w:t xml:space="preserve">. </w:t>
      </w:r>
      <w:r w:rsidRPr="000B0C52">
        <w:rPr>
          <w:lang w:bidi="he-IL"/>
        </w:rPr>
        <w:t>L’hébreu emploie une autre métaphore</w:t>
      </w:r>
      <w:r>
        <w:rPr>
          <w:lang w:bidi="he-IL"/>
        </w:rPr>
        <w:t xml:space="preserve">, </w:t>
      </w:r>
      <w:r w:rsidRPr="000B0C52">
        <w:rPr>
          <w:lang w:bidi="he-IL"/>
        </w:rPr>
        <w:t>très expressive aussi </w:t>
      </w:r>
      <w:r>
        <w:rPr>
          <w:lang w:bidi="he-IL"/>
        </w:rPr>
        <w:t>: « </w:t>
      </w:r>
      <w:r w:rsidRPr="000B0C52">
        <w:rPr>
          <w:lang w:bidi="he-IL"/>
        </w:rPr>
        <w:t>Sur mon dos ont labouré des laboureurs ; ils y ont tracé longtemps leurs sillions.</w:t>
      </w:r>
      <w:r>
        <w:rPr>
          <w:lang w:bidi="he-IL"/>
        </w:rPr>
        <w:t> »</w:t>
      </w:r>
      <w:r w:rsidRPr="000B0C52">
        <w:rPr>
          <w:lang w:bidi="he-IL"/>
        </w:rPr>
        <w:t xml:space="preserve"> Les </w:t>
      </w:r>
      <w:r>
        <w:rPr>
          <w:lang w:bidi="he-IL"/>
        </w:rPr>
        <w:t>impi</w:t>
      </w:r>
      <w:r w:rsidRPr="000B0C52">
        <w:rPr>
          <w:lang w:bidi="he-IL"/>
        </w:rPr>
        <w:t>toyables oppresseurs d’Israël lui ont imposé toutes sortes de rudes corvées ;</w:t>
      </w:r>
      <w:r>
        <w:rPr>
          <w:lang w:bidi="he-IL"/>
        </w:rPr>
        <w:t xml:space="preserve"> ils </w:t>
      </w:r>
      <w:r w:rsidRPr="000B0C52">
        <w:rPr>
          <w:lang w:bidi="he-IL"/>
        </w:rPr>
        <w:t>ont labouré son dos à coups de fouet</w:t>
      </w:r>
      <w:r>
        <w:rPr>
          <w:lang w:bidi="he-IL"/>
        </w:rPr>
        <w:t xml:space="preserve">, </w:t>
      </w:r>
      <w:r w:rsidRPr="000B0C52">
        <w:rPr>
          <w:lang w:bidi="he-IL"/>
        </w:rPr>
        <w:t xml:space="preserve">y imprimant des traces douloureuses. Mais le Seigneur </w:t>
      </w:r>
      <w:r>
        <w:rPr>
          <w:lang w:bidi="he-IL"/>
        </w:rPr>
        <w:t>est</w:t>
      </w:r>
      <w:r w:rsidRPr="000B0C52">
        <w:rPr>
          <w:lang w:bidi="he-IL"/>
        </w:rPr>
        <w:t xml:space="preserve"> juste</w:t>
      </w:r>
      <w:r w:rsidRPr="00290B1E">
        <w:rPr>
          <w:rStyle w:val="italicus"/>
        </w:rPr>
        <w:t xml:space="preserve"> </w:t>
      </w:r>
      <w:r w:rsidRPr="00510E1E">
        <w:t>(</w:t>
      </w:r>
      <w:r>
        <w:rPr>
          <w:rStyle w:val="italicus"/>
        </w:rPr>
        <w:t xml:space="preserve">Dóminus…, </w:t>
      </w:r>
      <w:r w:rsidRPr="000B0C52">
        <w:rPr>
          <w:lang w:bidi="he-IL"/>
        </w:rPr>
        <w:t>vers. 4)</w:t>
      </w:r>
      <w:r>
        <w:rPr>
          <w:lang w:bidi="he-IL"/>
        </w:rPr>
        <w:t xml:space="preserve">, </w:t>
      </w:r>
      <w:r w:rsidRPr="000B0C52">
        <w:rPr>
          <w:lang w:bidi="he-IL"/>
        </w:rPr>
        <w:t>et</w:t>
      </w:r>
      <w:r>
        <w:rPr>
          <w:lang w:bidi="he-IL"/>
        </w:rPr>
        <w:t xml:space="preserve">, </w:t>
      </w:r>
      <w:r w:rsidRPr="000B0C52">
        <w:rPr>
          <w:lang w:bidi="he-IL"/>
        </w:rPr>
        <w:t>dans sa just</w:t>
      </w:r>
      <w:r>
        <w:rPr>
          <w:lang w:bidi="he-IL"/>
        </w:rPr>
        <w:t>i</w:t>
      </w:r>
      <w:r w:rsidRPr="000B0C52">
        <w:rPr>
          <w:lang w:bidi="he-IL"/>
        </w:rPr>
        <w:t>ce</w:t>
      </w:r>
      <w:r>
        <w:rPr>
          <w:lang w:bidi="he-IL"/>
        </w:rPr>
        <w:t xml:space="preserve">, </w:t>
      </w:r>
      <w:r w:rsidRPr="000B0C52">
        <w:rPr>
          <w:lang w:bidi="he-IL"/>
        </w:rPr>
        <w:t xml:space="preserve">il a coupé </w:t>
      </w:r>
      <w:r>
        <w:rPr>
          <w:lang w:bidi="he-IL"/>
        </w:rPr>
        <w:t>« </w:t>
      </w:r>
      <w:r w:rsidRPr="000B0C52">
        <w:rPr>
          <w:lang w:bidi="he-IL"/>
        </w:rPr>
        <w:t>les cordes</w:t>
      </w:r>
      <w:r>
        <w:rPr>
          <w:lang w:bidi="he-IL"/>
        </w:rPr>
        <w:t> »</w:t>
      </w:r>
      <w:r w:rsidRPr="000B0C52">
        <w:rPr>
          <w:lang w:bidi="he-IL"/>
        </w:rPr>
        <w:t xml:space="preserve"> (ainsi dit l’hébreu) avec lesquelles ces ennemis sans cœur </w:t>
      </w:r>
      <w:r>
        <w:rPr>
          <w:lang w:bidi="he-IL"/>
        </w:rPr>
        <w:t>avaient</w:t>
      </w:r>
      <w:r w:rsidRPr="000B0C52">
        <w:rPr>
          <w:lang w:bidi="he-IL"/>
        </w:rPr>
        <w:t xml:space="preserve"> lié son peuple comme un esclave. La Vulgate et les </w:t>
      </w:r>
      <w:r>
        <w:rPr>
          <w:lang w:bidi="he-IL"/>
        </w:rPr>
        <w:t>LXX</w:t>
      </w:r>
      <w:r w:rsidRPr="000B0C52">
        <w:rPr>
          <w:lang w:bidi="he-IL"/>
        </w:rPr>
        <w:t xml:space="preserve"> vont beaucoup plus loin </w:t>
      </w:r>
      <w:r>
        <w:rPr>
          <w:lang w:bidi="he-IL"/>
        </w:rPr>
        <w:t xml:space="preserve">: </w:t>
      </w:r>
      <w:r w:rsidRPr="00290B1E">
        <w:rPr>
          <w:rStyle w:val="italicus"/>
        </w:rPr>
        <w:t>cóncidit cervíces</w:t>
      </w:r>
      <w:r>
        <w:rPr>
          <w:rStyle w:val="italicus"/>
        </w:rPr>
        <w:t>…</w:t>
      </w:r>
      <w:r w:rsidRPr="000B0C52">
        <w:rPr>
          <w:lang w:bidi="he-IL"/>
        </w:rPr>
        <w:t xml:space="preserve"> </w:t>
      </w:r>
      <w:r>
        <w:rPr>
          <w:lang w:bidi="he-IL"/>
        </w:rPr>
        <w:t xml:space="preserve">{378} </w:t>
      </w:r>
      <w:r w:rsidRPr="000B0C52">
        <w:rPr>
          <w:lang w:bidi="he-IL"/>
        </w:rPr>
        <w:t>D’après cette variante</w:t>
      </w:r>
      <w:r>
        <w:rPr>
          <w:lang w:bidi="he-IL"/>
        </w:rPr>
        <w:t xml:space="preserve">, </w:t>
      </w:r>
      <w:r w:rsidRPr="000B0C52">
        <w:rPr>
          <w:lang w:bidi="he-IL"/>
        </w:rPr>
        <w:t>c’est de leur vie que les bourreaux d’Israël auraient payé leur crime.</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3° Deuxième strophe </w:t>
      </w:r>
      <w:r>
        <w:rPr>
          <w:rFonts w:eastAsia="Arial Unicode MS"/>
          <w:bCs/>
          <w:lang w:bidi="he-IL"/>
        </w:rPr>
        <w:t xml:space="preserve">: </w:t>
      </w:r>
      <w:r w:rsidRPr="000B0C52">
        <w:rPr>
          <w:rFonts w:eastAsia="Arial Unicode MS"/>
          <w:bCs/>
          <w:lang w:bidi="he-IL"/>
        </w:rPr>
        <w:t>imprécations contre les ennemis du peuple théocratique. Vers. 5</w:t>
      </w:r>
      <w:r>
        <w:rPr>
          <w:rFonts w:eastAsia="Arial Unicode MS"/>
          <w:bCs/>
          <w:lang w:bidi="he-IL"/>
        </w:rPr>
        <w:t>-</w:t>
      </w:r>
      <w:r w:rsidRPr="000B0C52">
        <w:rPr>
          <w:rFonts w:eastAsia="Arial Unicode MS"/>
          <w:bCs/>
          <w:lang w:bidi="he-IL"/>
        </w:rPr>
        <w:t>8.</w:t>
      </w:r>
      <w:r>
        <w:rPr>
          <w:rFonts w:eastAsia="Arial Unicode MS"/>
          <w:bCs/>
          <w:lang w:bidi="he-IL"/>
        </w:rPr>
        <w:t xml:space="preserve"> </w:t>
      </w:r>
    </w:p>
    <w:p w:rsidR="0073183F" w:rsidRDefault="0073183F" w:rsidP="0073183F">
      <w:pPr>
        <w:rPr>
          <w:lang w:val="en-US" w:bidi="he-IL"/>
        </w:rPr>
      </w:pPr>
      <w:r w:rsidRPr="000B0C52">
        <w:rPr>
          <w:lang w:bidi="he-IL"/>
        </w:rPr>
        <w:t>6-8.</w:t>
      </w:r>
      <w:r w:rsidRPr="00290B1E">
        <w:rPr>
          <w:rStyle w:val="italicus"/>
        </w:rPr>
        <w:t xml:space="preserve"> Confund</w:t>
      </w:r>
      <w:r>
        <w:rPr>
          <w:rStyle w:val="italicus"/>
        </w:rPr>
        <w:t>á</w:t>
      </w:r>
      <w:r w:rsidRPr="00290B1E">
        <w:rPr>
          <w:rStyle w:val="italicus"/>
        </w:rPr>
        <w:t>ntur et convert</w:t>
      </w:r>
      <w:r>
        <w:rPr>
          <w:rStyle w:val="italicus"/>
        </w:rPr>
        <w:t>á</w:t>
      </w:r>
      <w:r w:rsidRPr="00290B1E">
        <w:rPr>
          <w:rStyle w:val="italicus"/>
        </w:rPr>
        <w:t>ntur</w:t>
      </w:r>
      <w:r>
        <w:rPr>
          <w:rStyle w:val="italicus"/>
        </w:rPr>
        <w:t>…</w:t>
      </w:r>
      <w:r w:rsidRPr="000B0C52">
        <w:rPr>
          <w:lang w:bidi="he-IL"/>
        </w:rPr>
        <w:t xml:space="preserve"> Anathème bien légitime</w:t>
      </w:r>
      <w:r>
        <w:rPr>
          <w:lang w:bidi="he-IL"/>
        </w:rPr>
        <w:t xml:space="preserve">, </w:t>
      </w:r>
      <w:r w:rsidRPr="000B0C52">
        <w:rPr>
          <w:lang w:bidi="he-IL"/>
        </w:rPr>
        <w:t xml:space="preserve">après tout ce qu’on avait fait endurer à Israël. Cf. Ps. </w:t>
      </w:r>
      <w:r>
        <w:rPr>
          <w:lang w:bidi="he-IL"/>
        </w:rPr>
        <w:t xml:space="preserve">XXIV, </w:t>
      </w:r>
      <w:r w:rsidRPr="000B0C52">
        <w:rPr>
          <w:lang w:bidi="he-IL"/>
        </w:rPr>
        <w:t xml:space="preserve">4 ; </w:t>
      </w:r>
      <w:r>
        <w:rPr>
          <w:lang w:bidi="he-IL"/>
        </w:rPr>
        <w:t xml:space="preserve">XXXIV, </w:t>
      </w:r>
      <w:r w:rsidRPr="000B0C52">
        <w:rPr>
          <w:lang w:bidi="he-IL"/>
        </w:rPr>
        <w:t xml:space="preserve">4 ; </w:t>
      </w:r>
      <w:r>
        <w:rPr>
          <w:lang w:bidi="he-IL"/>
        </w:rPr>
        <w:t xml:space="preserve">XXXIX, </w:t>
      </w:r>
      <w:r w:rsidRPr="000B0C52">
        <w:rPr>
          <w:lang w:bidi="he-IL"/>
        </w:rPr>
        <w:t xml:space="preserve">15 ; </w:t>
      </w:r>
      <w:r>
        <w:rPr>
          <w:lang w:bidi="he-IL"/>
        </w:rPr>
        <w:t xml:space="preserve">LXIX, </w:t>
      </w:r>
      <w:r w:rsidRPr="000B0C52">
        <w:rPr>
          <w:lang w:bidi="he-IL"/>
        </w:rPr>
        <w:t>3</w:t>
      </w:r>
      <w:r>
        <w:rPr>
          <w:lang w:bidi="he-IL"/>
        </w:rPr>
        <w:t>, etc</w:t>
      </w:r>
      <w:r w:rsidRPr="000B0C52">
        <w:rPr>
          <w:lang w:bidi="he-IL"/>
        </w:rPr>
        <w:t>.</w:t>
      </w:r>
      <w:r w:rsidRPr="00A01812">
        <w:t xml:space="preserve"> — </w:t>
      </w:r>
      <w:r>
        <w:rPr>
          <w:rStyle w:val="italicus"/>
        </w:rPr>
        <w:t>Fian</w:t>
      </w:r>
      <w:r w:rsidRPr="00290B1E">
        <w:rPr>
          <w:rStyle w:val="italicus"/>
        </w:rPr>
        <w:t>t sicut</w:t>
      </w:r>
      <w:r>
        <w:rPr>
          <w:rStyle w:val="italicus"/>
        </w:rPr>
        <w:t>…</w:t>
      </w:r>
      <w:r w:rsidRPr="000B0C52">
        <w:rPr>
          <w:lang w:bidi="he-IL"/>
        </w:rPr>
        <w:t xml:space="preserve"> Le poète décrit</w:t>
      </w:r>
      <w:r>
        <w:rPr>
          <w:lang w:bidi="he-IL"/>
        </w:rPr>
        <w:t xml:space="preserve">, </w:t>
      </w:r>
      <w:r w:rsidRPr="000B0C52">
        <w:rPr>
          <w:lang w:bidi="he-IL"/>
        </w:rPr>
        <w:t>au moyen d’images vigoureuses et dramatiques</w:t>
      </w:r>
      <w:r>
        <w:rPr>
          <w:lang w:bidi="he-IL"/>
        </w:rPr>
        <w:t xml:space="preserve">, </w:t>
      </w:r>
      <w:r w:rsidRPr="000B0C52">
        <w:rPr>
          <w:lang w:bidi="he-IL"/>
        </w:rPr>
        <w:t>la ruine qu’il souhaite aux ennemis de sa nation.</w:t>
      </w:r>
      <w:r w:rsidRPr="00A01812">
        <w:t xml:space="preserve"> — </w:t>
      </w:r>
      <w:r w:rsidRPr="00290B1E">
        <w:rPr>
          <w:rStyle w:val="italicus"/>
        </w:rPr>
        <w:t>Fœnum tect</w:t>
      </w:r>
      <w:r>
        <w:rPr>
          <w:rStyle w:val="italicus"/>
        </w:rPr>
        <w:t>órum</w:t>
      </w:r>
      <w:r w:rsidRPr="00290B1E">
        <w:rPr>
          <w:rStyle w:val="italicus"/>
        </w:rPr>
        <w:t>.</w:t>
      </w:r>
      <w:r w:rsidRPr="000B0C52">
        <w:rPr>
          <w:lang w:bidi="he-IL"/>
        </w:rPr>
        <w:t xml:space="preserve"> Les toits plats des maisons orientales</w:t>
      </w:r>
      <w:r w:rsidRPr="00290B1E">
        <w:rPr>
          <w:rStyle w:val="italicus"/>
        </w:rPr>
        <w:t xml:space="preserve"> </w:t>
      </w:r>
      <w:r w:rsidRPr="00510E1E">
        <w:t>(</w:t>
      </w:r>
      <w:r w:rsidRPr="00290B1E">
        <w:rPr>
          <w:rStyle w:val="italicus"/>
        </w:rPr>
        <w:t>Atl. archéol.</w:t>
      </w:r>
      <w:r>
        <w:rPr>
          <w:rStyle w:val="italicus"/>
        </w:rPr>
        <w:t xml:space="preserve">, </w:t>
      </w:r>
      <w:r w:rsidRPr="000B0C52">
        <w:rPr>
          <w:lang w:bidi="he-IL"/>
        </w:rPr>
        <w:t>pl.</w:t>
      </w:r>
      <w:r>
        <w:rPr>
          <w:lang w:bidi="he-IL"/>
        </w:rPr>
        <w:t xml:space="preserve"> XII, </w:t>
      </w:r>
      <w:r w:rsidRPr="000B0C52">
        <w:rPr>
          <w:lang w:bidi="he-IL"/>
        </w:rPr>
        <w:t>fig. 3</w:t>
      </w:r>
      <w:r>
        <w:rPr>
          <w:lang w:bidi="he-IL"/>
        </w:rPr>
        <w:t xml:space="preserve">, </w:t>
      </w:r>
      <w:r w:rsidRPr="000B0C52">
        <w:rPr>
          <w:lang w:bidi="he-IL"/>
        </w:rPr>
        <w:t>5</w:t>
      </w:r>
      <w:r>
        <w:rPr>
          <w:lang w:bidi="he-IL"/>
        </w:rPr>
        <w:t xml:space="preserve">, </w:t>
      </w:r>
      <w:r w:rsidRPr="000B0C52">
        <w:rPr>
          <w:lang w:bidi="he-IL"/>
        </w:rPr>
        <w:t>10</w:t>
      </w:r>
      <w:r>
        <w:rPr>
          <w:lang w:bidi="he-IL"/>
        </w:rPr>
        <w:t>, etc</w:t>
      </w:r>
      <w:r w:rsidRPr="000B0C52">
        <w:rPr>
          <w:lang w:bidi="he-IL"/>
        </w:rPr>
        <w:t>.) sont habituellement recouverts d’une légère couche de terre</w:t>
      </w:r>
      <w:r>
        <w:rPr>
          <w:lang w:bidi="he-IL"/>
        </w:rPr>
        <w:t xml:space="preserve">, </w:t>
      </w:r>
      <w:r w:rsidRPr="000B0C52">
        <w:rPr>
          <w:lang w:bidi="he-IL"/>
        </w:rPr>
        <w:t>dans laquelle quelques brins d’herbe ne manquent pas de germer au printemps ; mais cette herbe se flétrit bientôt aux rayons</w:t>
      </w:r>
      <w:r>
        <w:rPr>
          <w:lang w:bidi="he-IL"/>
        </w:rPr>
        <w:t xml:space="preserve">, </w:t>
      </w:r>
      <w:r w:rsidRPr="000B0C52">
        <w:rPr>
          <w:lang w:bidi="he-IL"/>
        </w:rPr>
        <w:t>du soleil</w:t>
      </w:r>
      <w:r>
        <w:rPr>
          <w:lang w:bidi="he-IL"/>
        </w:rPr>
        <w:t xml:space="preserve">, </w:t>
      </w:r>
      <w:r w:rsidRPr="000B0C52">
        <w:rPr>
          <w:lang w:bidi="he-IL"/>
        </w:rPr>
        <w:t xml:space="preserve">sans avoir le temps de grandir. Cf. Is. </w:t>
      </w:r>
      <w:r>
        <w:rPr>
          <w:lang w:bidi="he-IL"/>
        </w:rPr>
        <w:t>XXXVI</w:t>
      </w:r>
      <w:r w:rsidRPr="00DE24B8">
        <w:rPr>
          <w:lang w:bidi="he-IL"/>
        </w:rPr>
        <w:t>I,</w:t>
      </w:r>
      <w:r>
        <w:rPr>
          <w:lang w:bidi="he-IL"/>
        </w:rPr>
        <w:t xml:space="preserve"> </w:t>
      </w:r>
      <w:r w:rsidRPr="000B0C52">
        <w:rPr>
          <w:lang w:bidi="he-IL"/>
        </w:rPr>
        <w:t>27.</w:t>
      </w:r>
      <w:r w:rsidRPr="00A01812">
        <w:t xml:space="preserve"> — </w:t>
      </w:r>
      <w:r w:rsidRPr="00290B1E">
        <w:rPr>
          <w:rStyle w:val="italicus"/>
        </w:rPr>
        <w:t>Priúsquam evell</w:t>
      </w:r>
      <w:r>
        <w:rPr>
          <w:rStyle w:val="italicus"/>
        </w:rPr>
        <w:t>á</w:t>
      </w:r>
      <w:r w:rsidRPr="00290B1E">
        <w:rPr>
          <w:rStyle w:val="italicus"/>
        </w:rPr>
        <w:t>tur.</w:t>
      </w:r>
      <w:r w:rsidRPr="000B0C52">
        <w:rPr>
          <w:lang w:bidi="he-IL"/>
        </w:rPr>
        <w:t xml:space="preserve"> D’après l’hébreu </w:t>
      </w:r>
      <w:r>
        <w:rPr>
          <w:lang w:bidi="he-IL"/>
        </w:rPr>
        <w:t xml:space="preserve">: </w:t>
      </w:r>
      <w:r w:rsidRPr="000B0C52">
        <w:rPr>
          <w:lang w:bidi="he-IL"/>
        </w:rPr>
        <w:t>avant de former des tiges. Expression très délicate.</w:t>
      </w:r>
      <w:r w:rsidRPr="00A01812">
        <w:t xml:space="preserve"> — </w:t>
      </w:r>
      <w:r w:rsidRPr="00290B1E">
        <w:rPr>
          <w:rStyle w:val="italicus"/>
        </w:rPr>
        <w:t>De quo non</w:t>
      </w:r>
      <w:r>
        <w:rPr>
          <w:rStyle w:val="italicus"/>
        </w:rPr>
        <w:t>…</w:t>
      </w:r>
      <w:r w:rsidRPr="00290B1E">
        <w:rPr>
          <w:rStyle w:val="italicus"/>
        </w:rPr>
        <w:t xml:space="preserve"> </w:t>
      </w:r>
      <w:r w:rsidRPr="000B0C52">
        <w:rPr>
          <w:lang w:bidi="he-IL"/>
        </w:rPr>
        <w:t xml:space="preserve">Le psalmiste continue de développer sa </w:t>
      </w:r>
      <w:r>
        <w:rPr>
          <w:lang w:bidi="he-IL"/>
        </w:rPr>
        <w:t>c</w:t>
      </w:r>
      <w:r w:rsidRPr="000B0C52">
        <w:rPr>
          <w:lang w:bidi="he-IL"/>
        </w:rPr>
        <w:t>omparaison. On ne moissonne pas l’herbe des toits</w:t>
      </w:r>
      <w:r>
        <w:rPr>
          <w:lang w:bidi="he-IL"/>
        </w:rPr>
        <w:t xml:space="preserve">, </w:t>
      </w:r>
      <w:r w:rsidRPr="000B0C52">
        <w:rPr>
          <w:lang w:bidi="he-IL"/>
        </w:rPr>
        <w:t>car elle ne rapporte rien ; de même</w:t>
      </w:r>
      <w:r>
        <w:rPr>
          <w:lang w:bidi="he-IL"/>
        </w:rPr>
        <w:t xml:space="preserve">, </w:t>
      </w:r>
      <w:r w:rsidRPr="000B0C52">
        <w:rPr>
          <w:lang w:bidi="he-IL"/>
        </w:rPr>
        <w:t>les ennemis d’Israël périront sans produire de fruits. Le petit tableau de la moisson (vers. 7</w:t>
      </w:r>
      <w:r>
        <w:rPr>
          <w:lang w:bidi="he-IL"/>
        </w:rPr>
        <w:t>-</w:t>
      </w:r>
      <w:r w:rsidRPr="000B0C52">
        <w:rPr>
          <w:lang w:bidi="he-IL"/>
        </w:rPr>
        <w:t xml:space="preserve">8) </w:t>
      </w:r>
      <w:r>
        <w:rPr>
          <w:lang w:bidi="he-IL"/>
        </w:rPr>
        <w:t>est</w:t>
      </w:r>
      <w:r w:rsidRPr="000B0C52">
        <w:rPr>
          <w:lang w:bidi="he-IL"/>
        </w:rPr>
        <w:t xml:space="preserve"> délicieusement tracé</w:t>
      </w:r>
      <w:r>
        <w:rPr>
          <w:lang w:bidi="he-IL"/>
        </w:rPr>
        <w:t xml:space="preserve">, </w:t>
      </w:r>
      <w:r w:rsidRPr="000B0C52">
        <w:rPr>
          <w:lang w:bidi="he-IL"/>
        </w:rPr>
        <w:t>et emprunté aux mœurs du temps. On croirait voir les moissonneurs empressés</w:t>
      </w:r>
      <w:r>
        <w:rPr>
          <w:lang w:bidi="he-IL"/>
        </w:rPr>
        <w:t xml:space="preserve">, </w:t>
      </w:r>
      <w:r w:rsidRPr="000B0C52">
        <w:rPr>
          <w:lang w:bidi="he-IL"/>
        </w:rPr>
        <w:t>qui coupent d’une main la poignée d’épis qu’ils tiennent de l’autre main (</w:t>
      </w:r>
      <w:r w:rsidRPr="00290B1E">
        <w:rPr>
          <w:rStyle w:val="italicus"/>
        </w:rPr>
        <w:t>impl</w:t>
      </w:r>
      <w:r>
        <w:rPr>
          <w:rStyle w:val="italicus"/>
        </w:rPr>
        <w:t>é</w:t>
      </w:r>
      <w:r w:rsidRPr="00290B1E">
        <w:rPr>
          <w:rStyle w:val="italicus"/>
        </w:rPr>
        <w:t>vit manum</w:t>
      </w:r>
      <w:r>
        <w:rPr>
          <w:rStyle w:val="italicus"/>
        </w:rPr>
        <w:t>…</w:t>
      </w:r>
      <w:r w:rsidRPr="00B134CC">
        <w:t xml:space="preserve">), </w:t>
      </w:r>
      <w:r w:rsidRPr="000B0C52">
        <w:rPr>
          <w:lang w:bidi="he-IL"/>
        </w:rPr>
        <w:t>et</w:t>
      </w:r>
      <w:r>
        <w:rPr>
          <w:lang w:bidi="he-IL"/>
        </w:rPr>
        <w:t xml:space="preserve">, </w:t>
      </w:r>
      <w:r w:rsidRPr="000B0C52">
        <w:rPr>
          <w:lang w:bidi="he-IL"/>
        </w:rPr>
        <w:t>derrière eux</w:t>
      </w:r>
      <w:r>
        <w:rPr>
          <w:lang w:bidi="he-IL"/>
        </w:rPr>
        <w:t xml:space="preserve">, </w:t>
      </w:r>
      <w:r w:rsidRPr="000B0C52">
        <w:rPr>
          <w:lang w:bidi="he-IL"/>
        </w:rPr>
        <w:t>les ouvriers chargés de lier les gerbes</w:t>
      </w:r>
      <w:r>
        <w:rPr>
          <w:lang w:bidi="he-IL"/>
        </w:rPr>
        <w:t xml:space="preserve">, </w:t>
      </w:r>
      <w:r w:rsidRPr="000B0C52">
        <w:rPr>
          <w:lang w:bidi="he-IL"/>
        </w:rPr>
        <w:t>ramassant les javelles et les portant à pleines brassées</w:t>
      </w:r>
      <w:r w:rsidRPr="00290B1E">
        <w:rPr>
          <w:rStyle w:val="italicus"/>
        </w:rPr>
        <w:t xml:space="preserve"> </w:t>
      </w:r>
      <w:r w:rsidRPr="00510E1E">
        <w:t>(</w:t>
      </w:r>
      <w:r w:rsidRPr="00290B1E">
        <w:rPr>
          <w:rStyle w:val="italicus"/>
        </w:rPr>
        <w:t>et sinum suum</w:t>
      </w:r>
      <w:r w:rsidRPr="00B134CC">
        <w:t>).</w:t>
      </w:r>
      <w:r w:rsidRPr="000B0C52">
        <w:rPr>
          <w:lang w:bidi="he-IL"/>
        </w:rPr>
        <w:t xml:space="preserve"> On croirait entendre les passants qui leur crient </w:t>
      </w:r>
      <w:r>
        <w:rPr>
          <w:lang w:bidi="he-IL"/>
        </w:rPr>
        <w:t xml:space="preserve">: </w:t>
      </w:r>
      <w:r w:rsidRPr="00290B1E">
        <w:rPr>
          <w:rStyle w:val="italicus"/>
        </w:rPr>
        <w:t>Bened</w:t>
      </w:r>
      <w:r>
        <w:rPr>
          <w:rStyle w:val="italicus"/>
        </w:rPr>
        <w:t>í</w:t>
      </w:r>
      <w:r w:rsidRPr="00290B1E">
        <w:rPr>
          <w:rStyle w:val="italicus"/>
        </w:rPr>
        <w:t>ctio D</w:t>
      </w:r>
      <w:r>
        <w:rPr>
          <w:rStyle w:val="italicus"/>
        </w:rPr>
        <w:t xml:space="preserve">ómini…, </w:t>
      </w:r>
      <w:r w:rsidRPr="000B0C52">
        <w:rPr>
          <w:lang w:bidi="he-IL"/>
        </w:rPr>
        <w:t>et les travailleurs eux-mêmes répondant par une autre bénédiction </w:t>
      </w:r>
      <w:r>
        <w:rPr>
          <w:lang w:bidi="he-IL"/>
        </w:rPr>
        <w:t xml:space="preserve">: </w:t>
      </w:r>
      <w:r w:rsidRPr="00290B1E">
        <w:rPr>
          <w:rStyle w:val="italicus"/>
        </w:rPr>
        <w:t>Benedíximus vobis</w:t>
      </w:r>
      <w:r>
        <w:rPr>
          <w:rStyle w:val="italicus"/>
        </w:rPr>
        <w:t>…</w:t>
      </w:r>
      <w:r w:rsidRPr="000B0C52">
        <w:rPr>
          <w:lang w:bidi="he-IL"/>
        </w:rPr>
        <w:t xml:space="preserve"> </w:t>
      </w:r>
      <w:r w:rsidRPr="00DE24B8">
        <w:rPr>
          <w:lang w:val="en-US" w:bidi="he-IL"/>
        </w:rPr>
        <w:t xml:space="preserve">Comp. Ruth, </w:t>
      </w:r>
      <w:r>
        <w:rPr>
          <w:lang w:val="en-US" w:bidi="he-IL"/>
        </w:rPr>
        <w:t>II</w:t>
      </w:r>
      <w:r w:rsidRPr="00DE24B8">
        <w:rPr>
          <w:lang w:val="en-US" w:bidi="he-IL"/>
        </w:rPr>
        <w:t xml:space="preserve">, 4, </w:t>
      </w:r>
      <w:r w:rsidRPr="003A2C8F">
        <w:rPr>
          <w:lang w:val="en-US"/>
        </w:rPr>
        <w:t>et l’</w:t>
      </w:r>
      <w:r w:rsidRPr="00DE24B8">
        <w:rPr>
          <w:rStyle w:val="italicus"/>
          <w:lang w:val="en-US"/>
        </w:rPr>
        <w:t xml:space="preserve">Atl. arch., </w:t>
      </w:r>
      <w:r w:rsidRPr="00DE24B8">
        <w:rPr>
          <w:lang w:val="en-US" w:bidi="he-IL"/>
        </w:rPr>
        <w:t xml:space="preserve">pl. </w:t>
      </w:r>
      <w:r>
        <w:rPr>
          <w:lang w:val="en-US" w:bidi="he-IL"/>
        </w:rPr>
        <w:t>XXXIV</w:t>
      </w:r>
      <w:r w:rsidRPr="00DE24B8">
        <w:rPr>
          <w:lang w:val="en-US" w:bidi="he-IL"/>
        </w:rPr>
        <w:t>, fig</w:t>
      </w:r>
      <w:r>
        <w:rPr>
          <w:lang w:val="en-US" w:bidi="he-IL"/>
        </w:rPr>
        <w:t>. 3, 4, 5, 7</w:t>
      </w:r>
      <w:r w:rsidRPr="00DE24B8">
        <w:rPr>
          <w:lang w:val="en-US" w:bidi="he-IL"/>
        </w:rPr>
        <w:t>.</w:t>
      </w:r>
      <w:r>
        <w:rPr>
          <w:lang w:val="en-US" w:bidi="he-IL"/>
        </w:rPr>
        <w:t xml:space="preserve"> </w:t>
      </w:r>
    </w:p>
    <w:p w:rsidR="0073183F" w:rsidRDefault="0073183F" w:rsidP="0073183F">
      <w:pPr>
        <w:rPr>
          <w:lang w:val="en-US" w:bidi="he-IL"/>
        </w:rPr>
      </w:pPr>
      <w:r>
        <w:rPr>
          <w:lang w:val="en-US" w:bidi="he-IL"/>
        </w:rPr>
        <w:t xml:space="preserve">² </w:t>
      </w:r>
    </w:p>
    <w:p w:rsidR="00F60F05" w:rsidRPr="003A2C8F" w:rsidRDefault="00F60F05" w:rsidP="005521AA">
      <w:pPr>
        <w:pStyle w:val="Titre4"/>
        <w:rPr>
          <w:lang w:val="en-US"/>
        </w:rPr>
      </w:pPr>
      <w:r w:rsidRPr="003A2C8F">
        <w:rPr>
          <w:lang w:val="en-US"/>
        </w:rPr>
        <w:t xml:space="preserve">Ps 129 </w:t>
      </w:r>
    </w:p>
    <w:p w:rsidR="0073183F" w:rsidRPr="00ED2022" w:rsidRDefault="0073183F" w:rsidP="0073183F">
      <w:pPr>
        <w:pStyle w:val="up1"/>
      </w:pPr>
      <w:r w:rsidRPr="00ED2022">
        <w:t xml:space="preserve">PSAUME </w:t>
      </w:r>
      <w:r>
        <w:t>CXXIX</w:t>
      </w:r>
      <w:bookmarkStart w:id="364" w:name="ps129n"/>
      <w:bookmarkEnd w:id="364"/>
      <w:r w:rsidRPr="00ED2022">
        <w:t xml:space="preserve"> </w:t>
      </w:r>
    </w:p>
    <w:p w:rsidR="0073183F" w:rsidRPr="00ED2022" w:rsidRDefault="0073183F" w:rsidP="0073183F">
      <w:pPr>
        <w:pStyle w:val="up12"/>
      </w:pPr>
      <w:r w:rsidRPr="00ED2022">
        <w:t xml:space="preserve">Espoir en la miséricorde divine. </w:t>
      </w:r>
    </w:p>
    <w:p w:rsidR="0073183F" w:rsidRDefault="0073183F" w:rsidP="0073183F">
      <w:pPr>
        <w:pStyle w:val="u4"/>
        <w:rPr>
          <w:rFonts w:eastAsia="Arial Unicode MS"/>
          <w:bCs/>
          <w:lang w:bidi="he-IL"/>
        </w:rPr>
      </w:pPr>
      <w:r w:rsidRPr="000B0C52">
        <w:rPr>
          <w:rFonts w:eastAsia="Arial Unicode MS"/>
          <w:bCs/>
          <w:lang w:bidi="he-IL"/>
        </w:rPr>
        <w:t>1° Le titre. Vers. 1</w:t>
      </w:r>
      <w:r>
        <w:rPr>
          <w:rFonts w:eastAsia="Arial Unicode MS"/>
          <w:bCs/>
          <w:vertAlign w:val="superscript"/>
          <w:lang w:bidi="he-IL"/>
        </w:rPr>
        <w:t>a</w:t>
      </w:r>
      <w:r w:rsidRPr="000B0C52">
        <w:rPr>
          <w:rFonts w:eastAsia="Arial Unicode MS"/>
          <w:bCs/>
          <w:lang w:bidi="he-IL"/>
        </w:rPr>
        <w:t>.</w:t>
      </w:r>
      <w:r>
        <w:rPr>
          <w:rFonts w:eastAsia="Arial Unicode MS"/>
          <w:bCs/>
          <w:lang w:bidi="he-IL"/>
        </w:rPr>
        <w:t xml:space="preserve"> </w:t>
      </w:r>
    </w:p>
    <w:p w:rsidR="0073183F" w:rsidRDefault="0073183F" w:rsidP="0073183F">
      <w:pPr>
        <w:rPr>
          <w:lang w:bidi="he-IL"/>
        </w:rPr>
      </w:pPr>
      <w:r>
        <w:rPr>
          <w:lang w:bidi="he-IL"/>
        </w:rPr>
        <w:t>Ps.</w:t>
      </w:r>
      <w:r w:rsidRPr="000B0C52">
        <w:rPr>
          <w:lang w:bidi="he-IL"/>
        </w:rPr>
        <w:t xml:space="preserve"> </w:t>
      </w:r>
      <w:r>
        <w:rPr>
          <w:lang w:bidi="he-IL"/>
        </w:rPr>
        <w:t>CXXIX</w:t>
      </w:r>
      <w:r w:rsidRPr="000B0C52">
        <w:rPr>
          <w:lang w:bidi="he-IL"/>
        </w:rPr>
        <w:t>.</w:t>
      </w:r>
      <w:r w:rsidRPr="00A01812">
        <w:t xml:space="preserve"> — </w:t>
      </w:r>
      <w:r>
        <w:rPr>
          <w:lang w:bidi="he-IL"/>
        </w:rPr>
        <w:t>1</w:t>
      </w:r>
      <w:r>
        <w:rPr>
          <w:vertAlign w:val="superscript"/>
          <w:lang w:bidi="he-IL"/>
        </w:rPr>
        <w:t>a</w:t>
      </w:r>
      <w:r w:rsidRPr="000B0C52">
        <w:rPr>
          <w:lang w:bidi="he-IL"/>
        </w:rPr>
        <w:t>.</w:t>
      </w:r>
      <w:r w:rsidRPr="00290B1E">
        <w:rPr>
          <w:rStyle w:val="italicus"/>
        </w:rPr>
        <w:t xml:space="preserve"> Cánticum gráduum.</w:t>
      </w:r>
      <w:r>
        <w:rPr>
          <w:lang w:bidi="he-IL"/>
        </w:rPr>
        <w:t xml:space="preserve"> Voyez la note du Ps. CXIX, 1</w:t>
      </w:r>
      <w:r>
        <w:rPr>
          <w:vertAlign w:val="superscript"/>
          <w:lang w:bidi="he-IL"/>
        </w:rPr>
        <w:t>a</w:t>
      </w:r>
      <w:r w:rsidRPr="000B0C52">
        <w:rPr>
          <w:lang w:bidi="he-IL"/>
        </w:rPr>
        <w:t>.</w:t>
      </w:r>
      <w:r w:rsidRPr="00A01812">
        <w:t xml:space="preserve"> — </w:t>
      </w:r>
      <w:r w:rsidRPr="000B0C52">
        <w:rPr>
          <w:lang w:bidi="he-IL"/>
        </w:rPr>
        <w:t>C’est à juste titre que l’on regarde assez généralement ce poème comme une prière que les Israélites</w:t>
      </w:r>
      <w:r>
        <w:rPr>
          <w:lang w:bidi="he-IL"/>
        </w:rPr>
        <w:t xml:space="preserve">, </w:t>
      </w:r>
      <w:r w:rsidRPr="000B0C52">
        <w:rPr>
          <w:lang w:bidi="he-IL"/>
        </w:rPr>
        <w:t>captifs à Babylone</w:t>
      </w:r>
      <w:r>
        <w:rPr>
          <w:lang w:bidi="he-IL"/>
        </w:rPr>
        <w:t xml:space="preserve">, </w:t>
      </w:r>
      <w:r w:rsidRPr="000B0C52">
        <w:rPr>
          <w:lang w:bidi="he-IL"/>
        </w:rPr>
        <w:t>adressèrent à Dieu pour obtenir d’être délivrés de leurs rudes et multiples tribulations. Son auteur</w:t>
      </w:r>
      <w:r>
        <w:rPr>
          <w:lang w:bidi="he-IL"/>
        </w:rPr>
        <w:t xml:space="preserve">, </w:t>
      </w:r>
      <w:r w:rsidRPr="000B0C52">
        <w:rPr>
          <w:lang w:bidi="he-IL"/>
        </w:rPr>
        <w:t>malheureusement inconnu</w:t>
      </w:r>
      <w:r>
        <w:rPr>
          <w:lang w:bidi="he-IL"/>
        </w:rPr>
        <w:t xml:space="preserve">, </w:t>
      </w:r>
      <w:r w:rsidRPr="000B0C52">
        <w:rPr>
          <w:lang w:bidi="he-IL"/>
        </w:rPr>
        <w:t>le composa au nom de toute la nation</w:t>
      </w:r>
      <w:r>
        <w:rPr>
          <w:lang w:bidi="he-IL"/>
        </w:rPr>
        <w:t xml:space="preserve">, </w:t>
      </w:r>
      <w:r w:rsidRPr="000B0C52">
        <w:rPr>
          <w:lang w:bidi="he-IL"/>
        </w:rPr>
        <w:t>dont</w:t>
      </w:r>
      <w:r>
        <w:rPr>
          <w:lang w:bidi="he-IL"/>
        </w:rPr>
        <w:t xml:space="preserve"> il </w:t>
      </w:r>
      <w:r w:rsidRPr="000B0C52">
        <w:rPr>
          <w:lang w:bidi="he-IL"/>
        </w:rPr>
        <w:t xml:space="preserve">s’approprie les sentiments d’une manière </w:t>
      </w:r>
      <w:r w:rsidRPr="000B0C52">
        <w:rPr>
          <w:lang w:bidi="he-IL"/>
        </w:rPr>
        <w:lastRenderedPageBreak/>
        <w:t>admirable.</w:t>
      </w:r>
      <w:r w:rsidRPr="00A01812">
        <w:t xml:space="preserve"> — </w:t>
      </w:r>
      <w:r w:rsidRPr="000B0C52">
        <w:rPr>
          <w:lang w:bidi="he-IL"/>
        </w:rPr>
        <w:t>C’est le sixième des psaumes de la pénitence. C’est en outre par e</w:t>
      </w:r>
      <w:r>
        <w:rPr>
          <w:lang w:bidi="he-IL"/>
        </w:rPr>
        <w:t>xcellence le psaume des morts : non qu’il contienne des i</w:t>
      </w:r>
      <w:r w:rsidRPr="000B0C52">
        <w:rPr>
          <w:lang w:bidi="he-IL"/>
        </w:rPr>
        <w:t>dées plus funèbres que la plupart des autres chants sacrés ; mais il peint au vif la situation lamentable des âmes du purgatoire</w:t>
      </w:r>
      <w:r>
        <w:rPr>
          <w:lang w:bidi="he-IL"/>
        </w:rPr>
        <w:t xml:space="preserve">, </w:t>
      </w:r>
      <w:r w:rsidRPr="000B0C52">
        <w:rPr>
          <w:lang w:bidi="he-IL"/>
        </w:rPr>
        <w:t xml:space="preserve">au nom desquelles l’Église nous le fait réciter. Il </w:t>
      </w:r>
      <w:r>
        <w:rPr>
          <w:lang w:bidi="he-IL"/>
        </w:rPr>
        <w:t>est</w:t>
      </w:r>
      <w:r w:rsidRPr="000B0C52">
        <w:rPr>
          <w:lang w:bidi="he-IL"/>
        </w:rPr>
        <w:t xml:space="preserve"> riche en idées</w:t>
      </w:r>
      <w:r>
        <w:rPr>
          <w:lang w:bidi="he-IL"/>
        </w:rPr>
        <w:t>, et « </w:t>
      </w:r>
      <w:r w:rsidRPr="000B0C52">
        <w:rPr>
          <w:lang w:bidi="he-IL"/>
        </w:rPr>
        <w:t>d’un pathétique très expressif</w:t>
      </w:r>
      <w:r>
        <w:rPr>
          <w:lang w:bidi="he-IL"/>
        </w:rPr>
        <w:t> »</w:t>
      </w:r>
      <w:r w:rsidRPr="000B0C52">
        <w:rPr>
          <w:lang w:bidi="he-IL"/>
        </w:rPr>
        <w:t>.</w:t>
      </w:r>
      <w:r w:rsidRPr="00A01812">
        <w:t xml:space="preserve"> — </w:t>
      </w:r>
      <w:r w:rsidRPr="000B0C52">
        <w:rPr>
          <w:lang w:bidi="he-IL"/>
        </w:rPr>
        <w:t>Quatre petites strophes </w:t>
      </w:r>
      <w:r>
        <w:rPr>
          <w:lang w:bidi="he-IL"/>
        </w:rPr>
        <w:t xml:space="preserve">: </w:t>
      </w:r>
      <w:r w:rsidRPr="000B0C52">
        <w:rPr>
          <w:lang w:bidi="he-IL"/>
        </w:rPr>
        <w:t>1° appel à la divine miséricorde</w:t>
      </w:r>
      <w:r>
        <w:rPr>
          <w:lang w:bidi="he-IL"/>
        </w:rPr>
        <w:t xml:space="preserve">, </w:t>
      </w:r>
      <w:r w:rsidRPr="000B0C52">
        <w:rPr>
          <w:lang w:bidi="he-IL"/>
        </w:rPr>
        <w:t xml:space="preserve">vers. </w:t>
      </w:r>
      <w:r>
        <w:rPr>
          <w:lang w:bidi="he-IL"/>
        </w:rPr>
        <w:t>1</w:t>
      </w:r>
      <w:r w:rsidRPr="006A29DE">
        <w:rPr>
          <w:vertAlign w:val="superscript"/>
          <w:lang w:bidi="he-IL"/>
        </w:rPr>
        <w:t>b</w:t>
      </w:r>
      <w:r w:rsidRPr="000B0C52">
        <w:rPr>
          <w:lang w:bidi="he-IL"/>
        </w:rPr>
        <w:t>-2 ; 2° la double base sur laquelle s’appuie le suppliant pour formuler son appel</w:t>
      </w:r>
      <w:r>
        <w:rPr>
          <w:lang w:bidi="he-IL"/>
        </w:rPr>
        <w:t xml:space="preserve">, </w:t>
      </w:r>
      <w:r w:rsidRPr="000B0C52">
        <w:rPr>
          <w:lang w:bidi="he-IL"/>
        </w:rPr>
        <w:t>vers. 3-4</w:t>
      </w:r>
      <w:r w:rsidRPr="000B0C52">
        <w:rPr>
          <w:vertAlign w:val="superscript"/>
          <w:lang w:bidi="he-IL"/>
        </w:rPr>
        <w:t>b</w:t>
      </w:r>
      <w:r w:rsidRPr="000B0C52">
        <w:rPr>
          <w:lang w:bidi="he-IL"/>
        </w:rPr>
        <w:t> ; 3° sentiment de vive confiance</w:t>
      </w:r>
      <w:r>
        <w:rPr>
          <w:lang w:bidi="he-IL"/>
        </w:rPr>
        <w:t>, vers. 4</w:t>
      </w:r>
      <w:r>
        <w:rPr>
          <w:vertAlign w:val="superscript"/>
          <w:lang w:bidi="he-IL"/>
        </w:rPr>
        <w:t>c</w:t>
      </w:r>
      <w:r w:rsidRPr="000B0C52">
        <w:rPr>
          <w:lang w:bidi="he-IL"/>
        </w:rPr>
        <w:t>-6 ; 4° le poète prédit l’heureux résultat de sa prière</w:t>
      </w:r>
      <w:r>
        <w:rPr>
          <w:lang w:bidi="he-IL"/>
        </w:rPr>
        <w:t xml:space="preserve">, </w:t>
      </w:r>
      <w:r w:rsidRPr="000B0C52">
        <w:rPr>
          <w:lang w:bidi="he-IL"/>
        </w:rPr>
        <w:t>vers. 7-8.</w:t>
      </w:r>
      <w:r w:rsidRPr="00A01812">
        <w:t xml:space="preserve"> — </w:t>
      </w:r>
      <w:r w:rsidRPr="000B0C52">
        <w:rPr>
          <w:lang w:bidi="he-IL"/>
        </w:rPr>
        <w:t>Rythme de gradation </w:t>
      </w:r>
      <w:r>
        <w:rPr>
          <w:lang w:bidi="he-IL"/>
        </w:rPr>
        <w:t xml:space="preserve">: </w:t>
      </w:r>
      <w:r w:rsidRPr="00290B1E">
        <w:rPr>
          <w:rStyle w:val="italicus"/>
        </w:rPr>
        <w:t>sustinébit</w:t>
      </w:r>
      <w:r>
        <w:rPr>
          <w:rStyle w:val="italicus"/>
        </w:rPr>
        <w:t xml:space="preserve">, </w:t>
      </w:r>
      <w:r w:rsidRPr="00290B1E">
        <w:rPr>
          <w:rStyle w:val="italicus"/>
        </w:rPr>
        <w:t>sustínui</w:t>
      </w:r>
      <w:r>
        <w:rPr>
          <w:rStyle w:val="italicus"/>
        </w:rPr>
        <w:t xml:space="preserve"> te</w:t>
      </w:r>
      <w:r w:rsidRPr="000B0C52">
        <w:rPr>
          <w:lang w:bidi="he-IL"/>
        </w:rPr>
        <w:t xml:space="preserve"> et</w:t>
      </w:r>
      <w:r>
        <w:rPr>
          <w:rStyle w:val="italicus"/>
        </w:rPr>
        <w:t xml:space="preserve"> sust</w:t>
      </w:r>
      <w:r w:rsidRPr="00290B1E">
        <w:rPr>
          <w:rStyle w:val="italicus"/>
        </w:rPr>
        <w:t>ínuit</w:t>
      </w:r>
      <w:r>
        <w:rPr>
          <w:rStyle w:val="italicus"/>
        </w:rPr>
        <w:t xml:space="preserve">, </w:t>
      </w:r>
      <w:r w:rsidRPr="000B0C52">
        <w:rPr>
          <w:lang w:bidi="he-IL"/>
        </w:rPr>
        <w:t>vers. 3 et 4 ;</w:t>
      </w:r>
      <w:r w:rsidRPr="00290B1E">
        <w:rPr>
          <w:rStyle w:val="italicus"/>
        </w:rPr>
        <w:t xml:space="preserve"> sperávit</w:t>
      </w:r>
      <w:r w:rsidRPr="000B0C52">
        <w:rPr>
          <w:lang w:bidi="he-IL"/>
        </w:rPr>
        <w:t xml:space="preserve"> et</w:t>
      </w:r>
      <w:r w:rsidRPr="00290B1E">
        <w:rPr>
          <w:rStyle w:val="italicus"/>
        </w:rPr>
        <w:t xml:space="preserve"> speret</w:t>
      </w:r>
      <w:r>
        <w:rPr>
          <w:rStyle w:val="italicus"/>
        </w:rPr>
        <w:t xml:space="preserve">, </w:t>
      </w:r>
      <w:r w:rsidRPr="000B0C52">
        <w:rPr>
          <w:lang w:bidi="he-IL"/>
        </w:rPr>
        <w:t>vers. 5 et 6 ;</w:t>
      </w:r>
      <w:r w:rsidRPr="00290B1E">
        <w:rPr>
          <w:rStyle w:val="italicus"/>
        </w:rPr>
        <w:t xml:space="preserve"> redémptio</w:t>
      </w:r>
      <w:r w:rsidRPr="000B0C52">
        <w:rPr>
          <w:lang w:bidi="he-IL"/>
        </w:rPr>
        <w:t xml:space="preserve"> et</w:t>
      </w:r>
      <w:r w:rsidRPr="00290B1E">
        <w:rPr>
          <w:rStyle w:val="italicus"/>
        </w:rPr>
        <w:t xml:space="preserve"> rédimet</w:t>
      </w:r>
      <w:r>
        <w:rPr>
          <w:rStyle w:val="italicus"/>
        </w:rPr>
        <w:t xml:space="preserve">, </w:t>
      </w:r>
      <w:r w:rsidRPr="000B0C52">
        <w:rPr>
          <w:lang w:bidi="he-IL"/>
        </w:rPr>
        <w:t xml:space="preserve">vers. 7 et 8. Le nom du Seigneur </w:t>
      </w:r>
      <w:r>
        <w:rPr>
          <w:lang w:bidi="he-IL"/>
        </w:rPr>
        <w:t>est</w:t>
      </w:r>
      <w:r w:rsidRPr="000B0C52">
        <w:rPr>
          <w:lang w:bidi="he-IL"/>
        </w:rPr>
        <w:t xml:space="preserve"> répété jusqu’à huit fois (cinq fois</w:t>
      </w:r>
      <w:r>
        <w:rPr>
          <w:rStyle w:val="italicus"/>
        </w:rPr>
        <w:t xml:space="preserve"> Yᵉ</w:t>
      </w:r>
      <w:r w:rsidRPr="00290B1E">
        <w:rPr>
          <w:rStyle w:val="italicus"/>
        </w:rPr>
        <w:t>hôvah</w:t>
      </w:r>
      <w:r>
        <w:rPr>
          <w:rStyle w:val="italicus"/>
        </w:rPr>
        <w:t xml:space="preserve">, </w:t>
      </w:r>
      <w:r w:rsidRPr="000B0C52">
        <w:rPr>
          <w:lang w:bidi="he-IL"/>
        </w:rPr>
        <w:t xml:space="preserve">trois </w:t>
      </w:r>
      <w:r>
        <w:rPr>
          <w:lang w:bidi="he-IL"/>
        </w:rPr>
        <w:t>fois</w:t>
      </w:r>
      <w:r>
        <w:rPr>
          <w:rStyle w:val="italicus"/>
        </w:rPr>
        <w:t>, ’</w:t>
      </w:r>
      <w:r w:rsidRPr="00290B1E">
        <w:rPr>
          <w:rStyle w:val="italicus"/>
        </w:rPr>
        <w:t>Adonaï</w:t>
      </w:r>
      <w:r w:rsidRPr="00B134CC">
        <w:t>).</w:t>
      </w:r>
      <w:r>
        <w:rPr>
          <w:lang w:bidi="he-IL"/>
        </w:rPr>
        <w:t xml:space="preserve"> </w:t>
      </w:r>
    </w:p>
    <w:p w:rsidR="0073183F" w:rsidRDefault="0073183F" w:rsidP="0073183F">
      <w:pPr>
        <w:pStyle w:val="u4"/>
        <w:rPr>
          <w:rFonts w:eastAsia="Arial Unicode MS"/>
          <w:bCs/>
          <w:lang w:bidi="he-IL"/>
        </w:rPr>
      </w:pPr>
      <w:r>
        <w:rPr>
          <w:rFonts w:eastAsia="Arial Unicode MS"/>
          <w:bCs/>
          <w:lang w:bidi="he-IL"/>
        </w:rPr>
        <w:t xml:space="preserve">2° </w:t>
      </w:r>
      <w:r w:rsidRPr="000B0C52">
        <w:rPr>
          <w:rFonts w:eastAsia="Arial Unicode MS"/>
          <w:bCs/>
          <w:lang w:bidi="he-IL"/>
        </w:rPr>
        <w:t>Première strophe </w:t>
      </w:r>
      <w:r>
        <w:rPr>
          <w:rFonts w:eastAsia="Arial Unicode MS"/>
          <w:bCs/>
          <w:lang w:bidi="he-IL"/>
        </w:rPr>
        <w:t xml:space="preserve">: </w:t>
      </w:r>
      <w:r w:rsidRPr="000B0C52">
        <w:rPr>
          <w:rFonts w:eastAsia="Arial Unicode MS"/>
          <w:bCs/>
          <w:lang w:bidi="he-IL"/>
        </w:rPr>
        <w:t xml:space="preserve">appel à la miséricorde divine. Vers. </w:t>
      </w:r>
      <w:r>
        <w:rPr>
          <w:rFonts w:eastAsia="Arial Unicode MS"/>
          <w:bCs/>
          <w:lang w:bidi="he-IL"/>
        </w:rPr>
        <w:t>1</w:t>
      </w:r>
      <w:r w:rsidRPr="006A29DE">
        <w:rPr>
          <w:rFonts w:eastAsia="Arial Unicode MS"/>
          <w:bCs/>
          <w:vertAlign w:val="superscript"/>
          <w:lang w:bidi="he-IL"/>
        </w:rPr>
        <w:t>b</w:t>
      </w:r>
      <w:r w:rsidRPr="000B0C52">
        <w:rPr>
          <w:rFonts w:eastAsia="Arial Unicode MS"/>
          <w:bCs/>
          <w:lang w:bidi="he-IL"/>
        </w:rPr>
        <w:t>-2.</w:t>
      </w:r>
      <w:r>
        <w:rPr>
          <w:rFonts w:eastAsia="Arial Unicode MS"/>
          <w:bCs/>
          <w:lang w:bidi="he-IL"/>
        </w:rPr>
        <w:t xml:space="preserve"> </w:t>
      </w:r>
    </w:p>
    <w:p w:rsidR="0073183F" w:rsidRDefault="0073183F" w:rsidP="0073183F">
      <w:pPr>
        <w:rPr>
          <w:lang w:bidi="he-IL"/>
        </w:rPr>
      </w:pPr>
      <w:r>
        <w:rPr>
          <w:lang w:bidi="he-IL"/>
        </w:rPr>
        <w:t>1</w:t>
      </w:r>
      <w:r w:rsidRPr="006A29DE">
        <w:rPr>
          <w:vertAlign w:val="superscript"/>
          <w:lang w:bidi="he-IL"/>
        </w:rPr>
        <w:t>b</w:t>
      </w:r>
      <w:r w:rsidRPr="000B0C52">
        <w:rPr>
          <w:lang w:bidi="he-IL"/>
        </w:rPr>
        <w:t>-2.</w:t>
      </w:r>
      <w:r w:rsidRPr="00290B1E">
        <w:rPr>
          <w:rStyle w:val="italicus"/>
        </w:rPr>
        <w:t xml:space="preserve"> De profundis.</w:t>
      </w:r>
      <w:r w:rsidRPr="000B0C52">
        <w:rPr>
          <w:lang w:bidi="he-IL"/>
        </w:rPr>
        <w:t xml:space="preserve"> Les profondeurs d’où s’échappent les cris plaintifs du suppliant sont l’emblème de la désolation intérieure et extérieure dans laquelle</w:t>
      </w:r>
      <w:r>
        <w:rPr>
          <w:lang w:bidi="he-IL"/>
        </w:rPr>
        <w:t xml:space="preserve"> il est </w:t>
      </w:r>
      <w:r w:rsidRPr="000B0C52">
        <w:rPr>
          <w:lang w:bidi="he-IL"/>
        </w:rPr>
        <w:t xml:space="preserve">plongé comme dans un abîme insondable. </w:t>
      </w:r>
      <w:r>
        <w:rPr>
          <w:lang w:bidi="he-IL"/>
        </w:rPr>
        <w:t xml:space="preserve">{379} </w:t>
      </w:r>
      <w:r w:rsidRPr="000B0C52">
        <w:rPr>
          <w:lang w:bidi="he-IL"/>
        </w:rPr>
        <w:t>Il y a</w:t>
      </w:r>
      <w:r>
        <w:rPr>
          <w:lang w:bidi="he-IL"/>
        </w:rPr>
        <w:t xml:space="preserve">, </w:t>
      </w:r>
      <w:r w:rsidRPr="000B0C52">
        <w:rPr>
          <w:lang w:bidi="he-IL"/>
        </w:rPr>
        <w:t>dans ce seul mot</w:t>
      </w:r>
      <w:r>
        <w:rPr>
          <w:lang w:bidi="he-IL"/>
        </w:rPr>
        <w:t xml:space="preserve">, </w:t>
      </w:r>
      <w:r w:rsidRPr="000B0C52">
        <w:rPr>
          <w:lang w:bidi="he-IL"/>
        </w:rPr>
        <w:t>toute une description dramatique d’une poignante angoisse</w:t>
      </w:r>
      <w:r>
        <w:rPr>
          <w:lang w:bidi="he-IL"/>
        </w:rPr>
        <w:t>.</w:t>
      </w:r>
      <w:r w:rsidRPr="00A01812">
        <w:t xml:space="preserve"> — </w:t>
      </w:r>
      <w:r w:rsidRPr="00290B1E">
        <w:rPr>
          <w:rStyle w:val="italicus"/>
        </w:rPr>
        <w:t>Fiant aures</w:t>
      </w:r>
      <w:r>
        <w:rPr>
          <w:rStyle w:val="italicus"/>
        </w:rPr>
        <w:t>…</w:t>
      </w:r>
      <w:r w:rsidRPr="000B0C52">
        <w:rPr>
          <w:lang w:bidi="he-IL"/>
        </w:rPr>
        <w:t xml:space="preserve"> Le psalmiste conjure Jéhovah de l’écouter très attentivement.</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3</w:t>
      </w:r>
      <w:r>
        <w:rPr>
          <w:rFonts w:eastAsia="Arial Unicode MS"/>
          <w:bCs/>
          <w:lang w:bidi="he-IL"/>
        </w:rPr>
        <w:t>°</w:t>
      </w:r>
      <w:r w:rsidRPr="000B0C52">
        <w:rPr>
          <w:rFonts w:eastAsia="Arial Unicode MS"/>
          <w:bCs/>
          <w:lang w:bidi="he-IL"/>
        </w:rPr>
        <w:t xml:space="preserve"> Seconde strophe </w:t>
      </w:r>
      <w:r>
        <w:rPr>
          <w:rFonts w:eastAsia="Arial Unicode MS"/>
          <w:bCs/>
          <w:lang w:bidi="he-IL"/>
        </w:rPr>
        <w:t xml:space="preserve">: </w:t>
      </w:r>
      <w:r w:rsidRPr="000B0C52">
        <w:rPr>
          <w:rFonts w:eastAsia="Arial Unicode MS"/>
          <w:bCs/>
          <w:lang w:bidi="he-IL"/>
        </w:rPr>
        <w:t>double motif d’être exaucé. Vers. 3-4</w:t>
      </w:r>
      <w:r w:rsidRPr="000B0C52">
        <w:rPr>
          <w:rFonts w:eastAsia="Arial Unicode MS"/>
          <w:bCs/>
          <w:vertAlign w:val="superscript"/>
          <w:lang w:bidi="he-IL"/>
        </w:rPr>
        <w:t>b</w:t>
      </w:r>
      <w:r w:rsidRPr="000B0C52">
        <w:rPr>
          <w:rFonts w:eastAsia="Arial Unicode MS"/>
          <w:bCs/>
          <w:lang w:bidi="he-IL"/>
        </w:rPr>
        <w:t>.</w:t>
      </w:r>
      <w:r>
        <w:rPr>
          <w:rFonts w:eastAsia="Arial Unicode MS"/>
          <w:bCs/>
          <w:lang w:bidi="he-IL"/>
        </w:rPr>
        <w:t xml:space="preserve"> </w:t>
      </w:r>
    </w:p>
    <w:p w:rsidR="0073183F" w:rsidRDefault="0073183F" w:rsidP="0073183F">
      <w:pPr>
        <w:rPr>
          <w:lang w:bidi="he-IL"/>
        </w:rPr>
      </w:pPr>
      <w:r>
        <w:t>3-4</w:t>
      </w:r>
      <w:r>
        <w:rPr>
          <w:vertAlign w:val="superscript"/>
        </w:rPr>
        <w:t>b</w:t>
      </w:r>
      <w:r>
        <w:t xml:space="preserve">. </w:t>
      </w:r>
      <w:r w:rsidRPr="000B0C52">
        <w:rPr>
          <w:lang w:bidi="he-IL"/>
        </w:rPr>
        <w:t>Après avoir ainsi attiré l’attention de Dieu</w:t>
      </w:r>
      <w:r>
        <w:rPr>
          <w:lang w:bidi="he-IL"/>
        </w:rPr>
        <w:t xml:space="preserve">, </w:t>
      </w:r>
      <w:r w:rsidRPr="000B0C52">
        <w:rPr>
          <w:lang w:bidi="he-IL"/>
        </w:rPr>
        <w:t>le suppliant s’efforce d’exciter sa m</w:t>
      </w:r>
      <w:r>
        <w:rPr>
          <w:lang w:bidi="he-IL"/>
        </w:rPr>
        <w:t>i</w:t>
      </w:r>
      <w:r w:rsidRPr="000B0C52">
        <w:rPr>
          <w:lang w:bidi="he-IL"/>
        </w:rPr>
        <w:t>séricorde.</w:t>
      </w:r>
      <w:r w:rsidRPr="00A01812">
        <w:t xml:space="preserve"> — </w:t>
      </w:r>
      <w:r w:rsidRPr="00290B1E">
        <w:rPr>
          <w:rStyle w:val="italicus"/>
        </w:rPr>
        <w:t>Si iniquitátes observáveris.</w:t>
      </w:r>
      <w:r w:rsidRPr="000B0C52">
        <w:rPr>
          <w:lang w:bidi="he-IL"/>
        </w:rPr>
        <w:t xml:space="preserve"> Pour Jéhovah</w:t>
      </w:r>
      <w:r>
        <w:rPr>
          <w:lang w:bidi="he-IL"/>
        </w:rPr>
        <w:t>, prendre ga</w:t>
      </w:r>
      <w:r w:rsidRPr="000B0C52">
        <w:rPr>
          <w:lang w:bidi="he-IL"/>
        </w:rPr>
        <w:t>rde à l’iniquité</w:t>
      </w:r>
      <w:r>
        <w:rPr>
          <w:lang w:bidi="he-IL"/>
        </w:rPr>
        <w:t xml:space="preserve">, </w:t>
      </w:r>
      <w:r w:rsidRPr="000B0C52">
        <w:rPr>
          <w:lang w:bidi="he-IL"/>
        </w:rPr>
        <w:t>c’est ne l’oublier et ne la pardonner jamais ; c’est traiter en toute rigueur de justice ceux qui la commettent. Dans ce cas</w:t>
      </w:r>
      <w:r>
        <w:rPr>
          <w:lang w:bidi="he-IL"/>
        </w:rPr>
        <w:t xml:space="preserve">, </w:t>
      </w:r>
      <w:r w:rsidRPr="000B0C52">
        <w:rPr>
          <w:lang w:bidi="he-IL"/>
        </w:rPr>
        <w:t>le pécheur serait perdu sans ressource.</w:t>
      </w:r>
      <w:r w:rsidRPr="00A01812">
        <w:t xml:space="preserve"> — </w:t>
      </w:r>
      <w:r w:rsidRPr="00290B1E">
        <w:rPr>
          <w:rStyle w:val="italicus"/>
        </w:rPr>
        <w:t xml:space="preserve">Quis </w:t>
      </w:r>
      <w:r>
        <w:rPr>
          <w:rStyle w:val="italicus"/>
        </w:rPr>
        <w:t>sustinébit ?</w:t>
      </w:r>
      <w:r w:rsidRPr="000B0C52">
        <w:rPr>
          <w:lang w:bidi="he-IL"/>
        </w:rPr>
        <w:t xml:space="preserve"> Qui pourrait </w:t>
      </w:r>
      <w:r>
        <w:rPr>
          <w:lang w:bidi="he-IL"/>
        </w:rPr>
        <w:t xml:space="preserve">se </w:t>
      </w:r>
      <w:r w:rsidRPr="000B0C52">
        <w:rPr>
          <w:lang w:bidi="he-IL"/>
        </w:rPr>
        <w:t xml:space="preserve">tenir devant un tel juge ? Cf. Is. </w:t>
      </w:r>
      <w:r>
        <w:rPr>
          <w:lang w:bidi="he-IL"/>
        </w:rPr>
        <w:t xml:space="preserve">LI, 16 ; Nah. I, </w:t>
      </w:r>
      <w:r w:rsidRPr="000B0C52">
        <w:rPr>
          <w:lang w:bidi="he-IL"/>
        </w:rPr>
        <w:t>3 ; Mal.</w:t>
      </w:r>
      <w:r>
        <w:rPr>
          <w:lang w:bidi="he-IL"/>
        </w:rPr>
        <w:t xml:space="preserve"> III, </w:t>
      </w:r>
      <w:r w:rsidRPr="000B0C52">
        <w:rPr>
          <w:lang w:bidi="he-IL"/>
        </w:rPr>
        <w:t>2</w:t>
      </w:r>
      <w:r>
        <w:rPr>
          <w:lang w:bidi="he-IL"/>
        </w:rPr>
        <w:t>, etc</w:t>
      </w:r>
      <w:r w:rsidRPr="000B0C52">
        <w:rPr>
          <w:lang w:bidi="he-IL"/>
        </w:rPr>
        <w:t xml:space="preserve">. Mais deux motifs font espérer à Israël que Dieu ne le traitera pas </w:t>
      </w:r>
      <w:r>
        <w:rPr>
          <w:lang w:bidi="he-IL"/>
        </w:rPr>
        <w:t>avec</w:t>
      </w:r>
      <w:r w:rsidRPr="000B0C52">
        <w:rPr>
          <w:lang w:bidi="he-IL"/>
        </w:rPr>
        <w:t xml:space="preserve"> une telle sévérité. 1°</w:t>
      </w:r>
      <w:r w:rsidRPr="00290B1E">
        <w:rPr>
          <w:rStyle w:val="italicus"/>
        </w:rPr>
        <w:t xml:space="preserve"> Apud te propitiátio </w:t>
      </w:r>
      <w:r>
        <w:rPr>
          <w:rStyle w:val="italicus"/>
        </w:rPr>
        <w:t xml:space="preserve">: </w:t>
      </w:r>
      <w:r w:rsidRPr="000B0C52">
        <w:rPr>
          <w:lang w:bidi="he-IL"/>
        </w:rPr>
        <w:t xml:space="preserve">le Seigneur </w:t>
      </w:r>
      <w:r>
        <w:rPr>
          <w:lang w:bidi="he-IL"/>
        </w:rPr>
        <w:t>est</w:t>
      </w:r>
      <w:r w:rsidRPr="000B0C52">
        <w:rPr>
          <w:lang w:bidi="he-IL"/>
        </w:rPr>
        <w:t xml:space="preserve"> infini en miséricorde. 2°</w:t>
      </w:r>
      <w:r w:rsidRPr="00290B1E">
        <w:rPr>
          <w:rStyle w:val="italicus"/>
        </w:rPr>
        <w:t xml:space="preserve"> Propter legem tuam</w:t>
      </w:r>
      <w:r>
        <w:rPr>
          <w:rStyle w:val="italicus"/>
        </w:rPr>
        <w:t>…</w:t>
      </w:r>
      <w:r w:rsidRPr="00290B1E">
        <w:rPr>
          <w:rStyle w:val="italicus"/>
        </w:rPr>
        <w:t> </w:t>
      </w:r>
      <w:r>
        <w:rPr>
          <w:rStyle w:val="italicus"/>
        </w:rPr>
        <w:t xml:space="preserve">: </w:t>
      </w:r>
      <w:r w:rsidRPr="000B0C52">
        <w:rPr>
          <w:lang w:bidi="he-IL"/>
        </w:rPr>
        <w:t>sa loi sainte renferme de nombreuses promesses de salut. Variante dans l’hébreu pour ce second point </w:t>
      </w:r>
      <w:r>
        <w:rPr>
          <w:lang w:bidi="he-IL"/>
        </w:rPr>
        <w:t xml:space="preserve">: </w:t>
      </w:r>
      <w:r w:rsidRPr="000B0C52">
        <w:rPr>
          <w:lang w:bidi="he-IL"/>
        </w:rPr>
        <w:t>(Le pardon se trouve auprès de toi) afin que l’on te craigne</w:t>
      </w:r>
      <w:r>
        <w:rPr>
          <w:lang w:bidi="he-IL"/>
        </w:rPr>
        <w:t xml:space="preserve">, </w:t>
      </w:r>
      <w:r w:rsidRPr="000B0C52">
        <w:rPr>
          <w:lang w:bidi="he-IL"/>
        </w:rPr>
        <w:t>c.-à-d. pour que l’on te vénère. Par sa miséricorde Dieu multipliera ses amis et adorateurs.</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4° Troisième strophe </w:t>
      </w:r>
      <w:r>
        <w:rPr>
          <w:rFonts w:eastAsia="Arial Unicode MS"/>
          <w:bCs/>
          <w:lang w:bidi="he-IL"/>
        </w:rPr>
        <w:t xml:space="preserve">: </w:t>
      </w:r>
      <w:r w:rsidRPr="000B0C52">
        <w:rPr>
          <w:rFonts w:eastAsia="Arial Unicode MS"/>
          <w:bCs/>
          <w:lang w:bidi="he-IL"/>
        </w:rPr>
        <w:t>sentiment de vive confiance. Vers. 4</w:t>
      </w:r>
      <w:r>
        <w:rPr>
          <w:rFonts w:eastAsia="Arial Unicode MS"/>
          <w:bCs/>
          <w:vertAlign w:val="superscript"/>
          <w:lang w:bidi="he-IL"/>
        </w:rPr>
        <w:t>c</w:t>
      </w:r>
      <w:r w:rsidRPr="000B0C52">
        <w:rPr>
          <w:rFonts w:eastAsia="Arial Unicode MS"/>
          <w:bCs/>
          <w:lang w:bidi="he-IL"/>
        </w:rPr>
        <w:t>-6.</w:t>
      </w:r>
      <w:r>
        <w:rPr>
          <w:rFonts w:eastAsia="Arial Unicode MS"/>
          <w:bCs/>
          <w:lang w:bidi="he-IL"/>
        </w:rPr>
        <w:t xml:space="preserve"> </w:t>
      </w:r>
    </w:p>
    <w:p w:rsidR="0073183F" w:rsidRDefault="0073183F" w:rsidP="0073183F">
      <w:pPr>
        <w:rPr>
          <w:lang w:bidi="he-IL"/>
        </w:rPr>
      </w:pPr>
      <w:r w:rsidRPr="000B0C52">
        <w:rPr>
          <w:lang w:bidi="he-IL"/>
        </w:rPr>
        <w:t>4</w:t>
      </w:r>
      <w:r>
        <w:rPr>
          <w:rFonts w:eastAsia="Arial Unicode MS"/>
          <w:bCs/>
          <w:vertAlign w:val="superscript"/>
          <w:lang w:bidi="he-IL"/>
        </w:rPr>
        <w:t>c</w:t>
      </w:r>
      <w:r w:rsidRPr="000B0C52">
        <w:rPr>
          <w:lang w:bidi="he-IL"/>
        </w:rPr>
        <w:t>-6.</w:t>
      </w:r>
      <w:r w:rsidRPr="00290B1E">
        <w:rPr>
          <w:rStyle w:val="italicus"/>
        </w:rPr>
        <w:t xml:space="preserve"> Sustínuit </w:t>
      </w:r>
      <w:r>
        <w:rPr>
          <w:rStyle w:val="italicus"/>
        </w:rPr>
        <w:t>ánima…</w:t>
      </w:r>
      <w:r w:rsidRPr="000B0C52">
        <w:rPr>
          <w:lang w:bidi="he-IL"/>
        </w:rPr>
        <w:t xml:space="preserve"> Hébr. </w:t>
      </w:r>
      <w:r>
        <w:rPr>
          <w:lang w:bidi="he-IL"/>
        </w:rPr>
        <w:t xml:space="preserve">: </w:t>
      </w:r>
      <w:r w:rsidRPr="000B0C52">
        <w:rPr>
          <w:lang w:bidi="he-IL"/>
        </w:rPr>
        <w:t>Mon âme a attendu.</w:t>
      </w:r>
      <w:r w:rsidRPr="00A01812">
        <w:t xml:space="preserve"> — </w:t>
      </w:r>
      <w:r w:rsidRPr="00290B1E">
        <w:rPr>
          <w:rStyle w:val="italicus"/>
        </w:rPr>
        <w:t>In verbo ejus </w:t>
      </w:r>
      <w:r>
        <w:rPr>
          <w:rStyle w:val="italicus"/>
        </w:rPr>
        <w:t xml:space="preserve">: </w:t>
      </w:r>
      <w:r w:rsidRPr="000B0C52">
        <w:rPr>
          <w:lang w:bidi="he-IL"/>
        </w:rPr>
        <w:t>les promesses que la Vulgate a déjà mentionnées dans la ligne qui précède.</w:t>
      </w:r>
      <w:r w:rsidRPr="00A01812">
        <w:t xml:space="preserve"> — </w:t>
      </w:r>
      <w:r w:rsidRPr="00290B1E">
        <w:rPr>
          <w:rStyle w:val="italicus"/>
        </w:rPr>
        <w:t xml:space="preserve">Sperávit </w:t>
      </w:r>
      <w:r>
        <w:rPr>
          <w:rStyle w:val="italicus"/>
        </w:rPr>
        <w:t>ánima…</w:t>
      </w:r>
      <w:r>
        <w:rPr>
          <w:lang w:bidi="he-IL"/>
        </w:rPr>
        <w:t xml:space="preserve"> Répétition expressive</w:t>
      </w:r>
      <w:r w:rsidRPr="000B0C52">
        <w:rPr>
          <w:lang w:bidi="he-IL"/>
        </w:rPr>
        <w:t>. Cette attente pleine de foi était alors la principale disposition d’Israël.</w:t>
      </w:r>
      <w:r w:rsidRPr="00A01812">
        <w:t xml:space="preserve"> — </w:t>
      </w:r>
      <w:r w:rsidRPr="00005BCF">
        <w:rPr>
          <w:rStyle w:val="italicus"/>
        </w:rPr>
        <w:t>A custódia matutína usque</w:t>
      </w:r>
      <w:r>
        <w:rPr>
          <w:rStyle w:val="italicus"/>
        </w:rPr>
        <w:t>…</w:t>
      </w:r>
      <w:r w:rsidRPr="000B0C52">
        <w:rPr>
          <w:lang w:bidi="he-IL"/>
        </w:rPr>
        <w:t xml:space="preserve"> C.-à-d. tout le jour. Ainsi qu’il a été dit ailleurs</w:t>
      </w:r>
      <w:r>
        <w:rPr>
          <w:lang w:bidi="he-IL"/>
        </w:rPr>
        <w:t xml:space="preserve">, </w:t>
      </w:r>
      <w:r w:rsidRPr="000B0C52">
        <w:rPr>
          <w:lang w:bidi="he-IL"/>
        </w:rPr>
        <w:t>la nuit était divisée chez les Hébreux en trois veilles</w:t>
      </w:r>
      <w:r>
        <w:rPr>
          <w:lang w:bidi="he-IL"/>
        </w:rPr>
        <w:t xml:space="preserve">, </w:t>
      </w:r>
      <w:r w:rsidRPr="000B0C52">
        <w:rPr>
          <w:lang w:bidi="he-IL"/>
        </w:rPr>
        <w:t>de quatre heures chacune</w:t>
      </w:r>
      <w:r>
        <w:rPr>
          <w:lang w:bidi="he-IL"/>
        </w:rPr>
        <w:t xml:space="preserve">, </w:t>
      </w:r>
      <w:r w:rsidRPr="000B0C52">
        <w:rPr>
          <w:lang w:bidi="he-IL"/>
        </w:rPr>
        <w:t>qui commençaient à six heures du soir </w:t>
      </w:r>
      <w:r>
        <w:rPr>
          <w:lang w:bidi="he-IL"/>
        </w:rPr>
        <w:t xml:space="preserve">: </w:t>
      </w:r>
      <w:r w:rsidRPr="000B0C52">
        <w:rPr>
          <w:lang w:bidi="he-IL"/>
        </w:rPr>
        <w:t>la veille du matin allait donc de deux à six heures. L’hébreu présente ici quelques variantes d’une certaine importance</w:t>
      </w:r>
      <w:r>
        <w:rPr>
          <w:lang w:bidi="he-IL"/>
        </w:rPr>
        <w:t xml:space="preserve">, </w:t>
      </w:r>
      <w:r w:rsidRPr="000B0C52">
        <w:rPr>
          <w:lang w:bidi="he-IL"/>
        </w:rPr>
        <w:t>qui ajoutent beaucoup de force à la pensée </w:t>
      </w:r>
      <w:r>
        <w:rPr>
          <w:lang w:bidi="he-IL"/>
        </w:rPr>
        <w:t>: « </w:t>
      </w:r>
      <w:r w:rsidRPr="000B0C52">
        <w:rPr>
          <w:lang w:bidi="he-IL"/>
        </w:rPr>
        <w:t>J’espère en Jéhovah</w:t>
      </w:r>
      <w:r>
        <w:rPr>
          <w:lang w:bidi="he-IL"/>
        </w:rPr>
        <w:t xml:space="preserve">, </w:t>
      </w:r>
      <w:r w:rsidRPr="000B0C52">
        <w:rPr>
          <w:lang w:bidi="he-IL"/>
        </w:rPr>
        <w:t>mon âme espère ; je me repose sur sa parole. Mon âme (attend) Adonaï plus que les veilleurs (n’attendent) le matin</w:t>
      </w:r>
      <w:r>
        <w:rPr>
          <w:lang w:bidi="he-IL"/>
        </w:rPr>
        <w:t xml:space="preserve">, </w:t>
      </w:r>
      <w:r w:rsidRPr="000B0C52">
        <w:rPr>
          <w:lang w:bidi="he-IL"/>
        </w:rPr>
        <w:t>que les veilleurs (n’attendent) le matin.</w:t>
      </w:r>
      <w:r>
        <w:rPr>
          <w:lang w:bidi="he-IL"/>
        </w:rPr>
        <w:t> »</w:t>
      </w:r>
      <w:r w:rsidRPr="000B0C52">
        <w:rPr>
          <w:lang w:bidi="he-IL"/>
        </w:rPr>
        <w:t xml:space="preserve"> De </w:t>
      </w:r>
      <w:r>
        <w:rPr>
          <w:lang w:bidi="he-IL"/>
        </w:rPr>
        <w:t>même</w:t>
      </w:r>
      <w:r w:rsidRPr="000B0C52">
        <w:rPr>
          <w:lang w:bidi="he-IL"/>
        </w:rPr>
        <w:t xml:space="preserve"> que les veilleurs de nuit</w:t>
      </w:r>
      <w:r>
        <w:rPr>
          <w:lang w:bidi="he-IL"/>
        </w:rPr>
        <w:t xml:space="preserve">, </w:t>
      </w:r>
      <w:r w:rsidRPr="000B0C52">
        <w:rPr>
          <w:lang w:bidi="he-IL"/>
        </w:rPr>
        <w:t>chargés de garder les cités orientales (cf.</w:t>
      </w:r>
      <w:r>
        <w:rPr>
          <w:lang w:bidi="he-IL"/>
        </w:rPr>
        <w:t xml:space="preserve"> Is</w:t>
      </w:r>
      <w:r w:rsidRPr="000B0C52">
        <w:rPr>
          <w:lang w:bidi="he-IL"/>
        </w:rPr>
        <w:t xml:space="preserve">. </w:t>
      </w:r>
      <w:r>
        <w:rPr>
          <w:lang w:bidi="he-IL"/>
        </w:rPr>
        <w:t xml:space="preserve">XXI, </w:t>
      </w:r>
      <w:r w:rsidRPr="000B0C52">
        <w:rPr>
          <w:lang w:bidi="he-IL"/>
        </w:rPr>
        <w:t>11)</w:t>
      </w:r>
      <w:r>
        <w:rPr>
          <w:lang w:bidi="he-IL"/>
        </w:rPr>
        <w:t>, attendent i</w:t>
      </w:r>
      <w:r w:rsidRPr="000B0C52">
        <w:rPr>
          <w:lang w:bidi="he-IL"/>
        </w:rPr>
        <w:t>mpatiemment l’aurore</w:t>
      </w:r>
      <w:r>
        <w:rPr>
          <w:lang w:bidi="he-IL"/>
        </w:rPr>
        <w:t xml:space="preserve">, </w:t>
      </w:r>
      <w:r w:rsidRPr="000B0C52">
        <w:rPr>
          <w:lang w:bidi="he-IL"/>
        </w:rPr>
        <w:t>qui les relèvera de leur pénible corvée</w:t>
      </w:r>
      <w:r>
        <w:rPr>
          <w:lang w:bidi="he-IL"/>
        </w:rPr>
        <w:t xml:space="preserve">, </w:t>
      </w:r>
      <w:r w:rsidRPr="000B0C52">
        <w:rPr>
          <w:lang w:bidi="he-IL"/>
        </w:rPr>
        <w:t>et leur permettra de prendre quelque repos</w:t>
      </w:r>
      <w:r>
        <w:rPr>
          <w:lang w:bidi="he-IL"/>
        </w:rPr>
        <w:t xml:space="preserve">, </w:t>
      </w:r>
      <w:r w:rsidRPr="000B0C52">
        <w:rPr>
          <w:lang w:bidi="he-IL"/>
        </w:rPr>
        <w:t>ainsi le peuple juif attend son Dieu d’une vive et perpétuelle attente.</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5</w:t>
      </w:r>
      <w:r>
        <w:rPr>
          <w:rFonts w:eastAsia="Arial Unicode MS"/>
          <w:bCs/>
          <w:lang w:bidi="he-IL"/>
        </w:rPr>
        <w:t>°</w:t>
      </w:r>
      <w:r w:rsidRPr="000B0C52">
        <w:rPr>
          <w:rFonts w:eastAsia="Arial Unicode MS"/>
          <w:bCs/>
          <w:lang w:bidi="he-IL"/>
        </w:rPr>
        <w:t xml:space="preserve"> Quatrième strophe </w:t>
      </w:r>
      <w:r>
        <w:rPr>
          <w:rFonts w:eastAsia="Arial Unicode MS"/>
          <w:bCs/>
          <w:lang w:bidi="he-IL"/>
        </w:rPr>
        <w:t xml:space="preserve">: </w:t>
      </w:r>
      <w:r w:rsidRPr="000B0C52">
        <w:rPr>
          <w:rFonts w:eastAsia="Arial Unicode MS"/>
          <w:bCs/>
          <w:lang w:bidi="he-IL"/>
        </w:rPr>
        <w:t>le poète prédit l’heureux résultat de sa prière. Vers. 7-8.</w:t>
      </w:r>
      <w:r>
        <w:rPr>
          <w:rFonts w:eastAsia="Arial Unicode MS"/>
          <w:bCs/>
          <w:lang w:bidi="he-IL"/>
        </w:rPr>
        <w:t xml:space="preserve"> </w:t>
      </w:r>
    </w:p>
    <w:p w:rsidR="0073183F" w:rsidRDefault="0073183F" w:rsidP="0073183F">
      <w:pPr>
        <w:rPr>
          <w:lang w:bidi="he-IL"/>
        </w:rPr>
      </w:pPr>
      <w:r w:rsidRPr="000B0C52">
        <w:rPr>
          <w:lang w:bidi="he-IL"/>
        </w:rPr>
        <w:t xml:space="preserve">7-8. </w:t>
      </w:r>
      <w:r w:rsidRPr="00A251A6">
        <w:rPr>
          <w:rStyle w:val="italicus"/>
        </w:rPr>
        <w:t>Apud Dóminum</w:t>
      </w:r>
      <w:r>
        <w:rPr>
          <w:rStyle w:val="italicus"/>
        </w:rPr>
        <w:t>…</w:t>
      </w:r>
      <w:r w:rsidRPr="000B0C52">
        <w:rPr>
          <w:lang w:bidi="he-IL"/>
        </w:rPr>
        <w:t xml:space="preserve"> Littéralement dans l’hébreu </w:t>
      </w:r>
      <w:r>
        <w:rPr>
          <w:lang w:bidi="he-IL"/>
        </w:rPr>
        <w:t xml:space="preserve">: </w:t>
      </w:r>
      <w:r w:rsidRPr="000B0C52">
        <w:rPr>
          <w:lang w:bidi="he-IL"/>
        </w:rPr>
        <w:t xml:space="preserve">Avec Jéhovah </w:t>
      </w:r>
      <w:r>
        <w:rPr>
          <w:lang w:bidi="he-IL"/>
        </w:rPr>
        <w:t>est</w:t>
      </w:r>
      <w:r w:rsidRPr="000B0C52">
        <w:rPr>
          <w:lang w:bidi="he-IL"/>
        </w:rPr>
        <w:t xml:space="preserve"> la miséricorde. Ce qui exprime une union plus intime.</w:t>
      </w:r>
      <w:r w:rsidRPr="00A01812">
        <w:t xml:space="preserve"> — </w:t>
      </w:r>
      <w:r w:rsidRPr="00290B1E">
        <w:rPr>
          <w:rStyle w:val="italicus"/>
        </w:rPr>
        <w:t>Copiósa</w:t>
      </w:r>
      <w:r>
        <w:rPr>
          <w:rStyle w:val="italicus"/>
        </w:rPr>
        <w:t>…</w:t>
      </w:r>
      <w:r w:rsidRPr="00290B1E">
        <w:rPr>
          <w:rStyle w:val="italicus"/>
        </w:rPr>
        <w:t xml:space="preserve"> redémptio.</w:t>
      </w:r>
      <w:r w:rsidRPr="000B0C52">
        <w:rPr>
          <w:lang w:bidi="he-IL"/>
        </w:rPr>
        <w:t xml:space="preserve"> Expression délicate </w:t>
      </w:r>
      <w:r>
        <w:rPr>
          <w:lang w:bidi="he-IL"/>
        </w:rPr>
        <w:t xml:space="preserve">: </w:t>
      </w:r>
      <w:r w:rsidRPr="000B0C52">
        <w:rPr>
          <w:lang w:bidi="he-IL"/>
        </w:rPr>
        <w:t>une rédemption largement suffisante</w:t>
      </w:r>
      <w:r>
        <w:rPr>
          <w:lang w:bidi="he-IL"/>
        </w:rPr>
        <w:t xml:space="preserve">, </w:t>
      </w:r>
      <w:r w:rsidRPr="000B0C52">
        <w:rPr>
          <w:lang w:bidi="he-IL"/>
        </w:rPr>
        <w:t>ou plutôt toute surabondante.</w:t>
      </w:r>
      <w:r w:rsidRPr="00A01812">
        <w:t xml:space="preserve"> — </w:t>
      </w:r>
      <w:r>
        <w:rPr>
          <w:rStyle w:val="italicus"/>
        </w:rPr>
        <w:t>R</w:t>
      </w:r>
      <w:r w:rsidRPr="00290B1E">
        <w:rPr>
          <w:rStyle w:val="italicus"/>
        </w:rPr>
        <w:t>édimet ex</w:t>
      </w:r>
      <w:r>
        <w:rPr>
          <w:rStyle w:val="italicus"/>
        </w:rPr>
        <w:t>…</w:t>
      </w:r>
      <w:r w:rsidRPr="00290B1E">
        <w:rPr>
          <w:rStyle w:val="italicus"/>
        </w:rPr>
        <w:t xml:space="preserve"> iniquitátibus</w:t>
      </w:r>
      <w:r>
        <w:rPr>
          <w:rStyle w:val="italicus"/>
        </w:rPr>
        <w:t>…</w:t>
      </w:r>
      <w:r w:rsidRPr="000B0C52">
        <w:rPr>
          <w:lang w:bidi="he-IL"/>
        </w:rPr>
        <w:t xml:space="preserve"> Et</w:t>
      </w:r>
      <w:r>
        <w:rPr>
          <w:lang w:bidi="he-IL"/>
        </w:rPr>
        <w:t xml:space="preserve">, </w:t>
      </w:r>
      <w:r w:rsidRPr="000B0C52">
        <w:rPr>
          <w:lang w:bidi="he-IL"/>
        </w:rPr>
        <w:t>après</w:t>
      </w:r>
      <w:r>
        <w:rPr>
          <w:lang w:bidi="he-IL"/>
        </w:rPr>
        <w:t xml:space="preserve"> </w:t>
      </w:r>
      <w:r w:rsidRPr="000B0C52">
        <w:rPr>
          <w:lang w:bidi="he-IL"/>
        </w:rPr>
        <w:t>avoir pardonné les fautes</w:t>
      </w:r>
      <w:r>
        <w:rPr>
          <w:lang w:bidi="he-IL"/>
        </w:rPr>
        <w:t>, il fera cesser les châ</w:t>
      </w:r>
      <w:r w:rsidRPr="000B0C52">
        <w:rPr>
          <w:lang w:bidi="he-IL"/>
        </w:rPr>
        <w:t xml:space="preserve">timents qu’elles </w:t>
      </w:r>
      <w:r>
        <w:rPr>
          <w:lang w:bidi="he-IL"/>
        </w:rPr>
        <w:t>avaient</w:t>
      </w:r>
      <w:r w:rsidRPr="000B0C52">
        <w:rPr>
          <w:lang w:bidi="he-IL"/>
        </w:rPr>
        <w:t xml:space="preserve"> attirés.</w:t>
      </w:r>
      <w:r>
        <w:rPr>
          <w:lang w:bidi="he-IL"/>
        </w:rPr>
        <w:t xml:space="preserve"> </w:t>
      </w:r>
    </w:p>
    <w:p w:rsidR="0073183F" w:rsidRDefault="0073183F" w:rsidP="0073183F">
      <w:pPr>
        <w:rPr>
          <w:lang w:bidi="he-IL"/>
        </w:rPr>
      </w:pPr>
      <w:r>
        <w:rPr>
          <w:lang w:bidi="he-IL"/>
        </w:rPr>
        <w:t xml:space="preserve">² </w:t>
      </w:r>
    </w:p>
    <w:p w:rsidR="00F60F05" w:rsidRDefault="00F60F05" w:rsidP="005521AA">
      <w:pPr>
        <w:pStyle w:val="Titre4"/>
      </w:pPr>
      <w:r>
        <w:lastRenderedPageBreak/>
        <w:t xml:space="preserve">Ps 130 </w:t>
      </w:r>
    </w:p>
    <w:p w:rsidR="0073183F" w:rsidRPr="00ED2022" w:rsidRDefault="0073183F" w:rsidP="0073183F">
      <w:pPr>
        <w:pStyle w:val="up1"/>
      </w:pPr>
      <w:r w:rsidRPr="00ED2022">
        <w:t xml:space="preserve">Psaume </w:t>
      </w:r>
      <w:r>
        <w:t>CXXX</w:t>
      </w:r>
      <w:bookmarkStart w:id="365" w:name="ps130n"/>
      <w:bookmarkEnd w:id="365"/>
      <w:r w:rsidRPr="00ED2022">
        <w:t xml:space="preserve"> </w:t>
      </w:r>
    </w:p>
    <w:p w:rsidR="0073183F" w:rsidRPr="00ED2022" w:rsidRDefault="0073183F" w:rsidP="0073183F">
      <w:pPr>
        <w:pStyle w:val="up12"/>
      </w:pPr>
      <w:r w:rsidRPr="00ED2022">
        <w:t xml:space="preserve">Humble abandon entre les bras de Dieu. </w:t>
      </w:r>
    </w:p>
    <w:p w:rsidR="0073183F" w:rsidRDefault="0073183F" w:rsidP="0073183F">
      <w:pPr>
        <w:pStyle w:val="u4"/>
        <w:rPr>
          <w:rFonts w:eastAsia="Arial Unicode MS"/>
          <w:bCs/>
          <w:lang w:bidi="he-IL"/>
        </w:rPr>
      </w:pPr>
      <w:r w:rsidRPr="000B0C52">
        <w:rPr>
          <w:rFonts w:eastAsia="Arial Unicode MS"/>
          <w:bCs/>
          <w:lang w:bidi="he-IL"/>
        </w:rPr>
        <w:t xml:space="preserve">1° Le titre. </w:t>
      </w:r>
      <w:r>
        <w:t>Vers. 1</w:t>
      </w:r>
      <w:r>
        <w:rPr>
          <w:vertAlign w:val="superscript"/>
        </w:rPr>
        <w:t>a</w:t>
      </w:r>
      <w:r w:rsidRPr="0011010B">
        <w:t>.</w:t>
      </w:r>
      <w:r>
        <w:rPr>
          <w:rFonts w:eastAsia="Arial Unicode MS"/>
          <w:bCs/>
          <w:lang w:bidi="he-IL"/>
        </w:rPr>
        <w:t xml:space="preserve"> </w:t>
      </w:r>
    </w:p>
    <w:p w:rsidR="0073183F" w:rsidRDefault="0073183F" w:rsidP="0073183F">
      <w:pPr>
        <w:rPr>
          <w:lang w:bidi="he-IL"/>
        </w:rPr>
      </w:pPr>
      <w:r w:rsidRPr="000B0C52">
        <w:rPr>
          <w:lang w:bidi="he-IL"/>
        </w:rPr>
        <w:t xml:space="preserve">Ps. </w:t>
      </w:r>
      <w:r>
        <w:rPr>
          <w:lang w:bidi="he-IL"/>
        </w:rPr>
        <w:t>CXXX</w:t>
      </w:r>
      <w:r w:rsidRPr="000B0C52">
        <w:rPr>
          <w:lang w:bidi="he-IL"/>
        </w:rPr>
        <w:t>.</w:t>
      </w:r>
      <w:r w:rsidRPr="00A01812">
        <w:t xml:space="preserve"> — </w:t>
      </w:r>
      <w:r>
        <w:t>1</w:t>
      </w:r>
      <w:r>
        <w:rPr>
          <w:vertAlign w:val="superscript"/>
        </w:rPr>
        <w:t>a</w:t>
      </w:r>
      <w:r w:rsidRPr="000B0C52">
        <w:rPr>
          <w:lang w:bidi="he-IL"/>
        </w:rPr>
        <w:t>. Le genre </w:t>
      </w:r>
      <w:r>
        <w:rPr>
          <w:lang w:bidi="he-IL"/>
        </w:rPr>
        <w:t xml:space="preserve">: </w:t>
      </w:r>
      <w:r w:rsidRPr="00290B1E">
        <w:rPr>
          <w:rStyle w:val="italicus"/>
        </w:rPr>
        <w:t>c</w:t>
      </w:r>
      <w:r>
        <w:rPr>
          <w:rStyle w:val="italicus"/>
        </w:rPr>
        <w:t>ánticum</w:t>
      </w:r>
      <w:r w:rsidRPr="00290B1E">
        <w:rPr>
          <w:rStyle w:val="italicus"/>
        </w:rPr>
        <w:t xml:space="preserve"> gr</w:t>
      </w:r>
      <w:r>
        <w:rPr>
          <w:rStyle w:val="italicus"/>
        </w:rPr>
        <w:t>á</w:t>
      </w:r>
      <w:r w:rsidRPr="00290B1E">
        <w:rPr>
          <w:rStyle w:val="italicus"/>
        </w:rPr>
        <w:t>duum.</w:t>
      </w:r>
      <w:r w:rsidRPr="00A01812">
        <w:t xml:space="preserve"> — </w:t>
      </w:r>
      <w:r w:rsidRPr="000B0C52">
        <w:rPr>
          <w:lang w:bidi="he-IL"/>
        </w:rPr>
        <w:t>L’auteur </w:t>
      </w:r>
      <w:r>
        <w:rPr>
          <w:lang w:bidi="he-IL"/>
        </w:rPr>
        <w:t xml:space="preserve">: </w:t>
      </w:r>
      <w:r w:rsidRPr="000B0C52">
        <w:rPr>
          <w:lang w:bidi="he-IL"/>
        </w:rPr>
        <w:t>David. L’hébreu conf</w:t>
      </w:r>
      <w:r>
        <w:rPr>
          <w:lang w:bidi="he-IL"/>
        </w:rPr>
        <w:t>i</w:t>
      </w:r>
      <w:r w:rsidRPr="000B0C52">
        <w:rPr>
          <w:lang w:bidi="he-IL"/>
        </w:rPr>
        <w:t xml:space="preserve">rme cette donnée de la Vulgate (qui manque pourtant dans les </w:t>
      </w:r>
      <w:r>
        <w:rPr>
          <w:lang w:bidi="he-IL"/>
        </w:rPr>
        <w:t>LXX</w:t>
      </w:r>
      <w:r w:rsidRPr="000B0C52">
        <w:rPr>
          <w:lang w:bidi="he-IL"/>
        </w:rPr>
        <w:t>). En réalité</w:t>
      </w:r>
      <w:r>
        <w:rPr>
          <w:lang w:bidi="he-IL"/>
        </w:rPr>
        <w:t xml:space="preserve">, </w:t>
      </w:r>
      <w:r w:rsidRPr="000B0C52">
        <w:rPr>
          <w:lang w:bidi="he-IL"/>
        </w:rPr>
        <w:t xml:space="preserve">ce cantique convient parfaitement à David. Il </w:t>
      </w:r>
      <w:r>
        <w:rPr>
          <w:lang w:bidi="he-IL"/>
        </w:rPr>
        <w:t>est</w:t>
      </w:r>
      <w:r w:rsidRPr="000B0C52">
        <w:rPr>
          <w:lang w:bidi="he-IL"/>
        </w:rPr>
        <w:t xml:space="preserve"> comme l’écho développé de la réponse que le pieux roi fit à Michól</w:t>
      </w:r>
      <w:r>
        <w:rPr>
          <w:lang w:bidi="he-IL"/>
        </w:rPr>
        <w:t xml:space="preserve">, </w:t>
      </w:r>
      <w:r w:rsidRPr="000B0C52">
        <w:rPr>
          <w:lang w:bidi="he-IL"/>
        </w:rPr>
        <w:t>quand elle le blâma avec aigreur d’avoir cha</w:t>
      </w:r>
      <w:r>
        <w:rPr>
          <w:lang w:bidi="he-IL"/>
        </w:rPr>
        <w:t>nté et dansé devant l’arche en si</w:t>
      </w:r>
      <w:r w:rsidRPr="000B0C52">
        <w:rPr>
          <w:lang w:bidi="he-IL"/>
        </w:rPr>
        <w:t>mple costume de p</w:t>
      </w:r>
      <w:r>
        <w:rPr>
          <w:lang w:bidi="he-IL"/>
        </w:rPr>
        <w:t>rêtre. « </w:t>
      </w:r>
      <w:r w:rsidRPr="000B0C52">
        <w:rPr>
          <w:lang w:bidi="he-IL"/>
        </w:rPr>
        <w:t>Je veux paraître encore plus vil que cela</w:t>
      </w:r>
      <w:r>
        <w:rPr>
          <w:lang w:bidi="he-IL"/>
        </w:rPr>
        <w:t xml:space="preserve">, </w:t>
      </w:r>
      <w:r w:rsidRPr="000B0C52">
        <w:rPr>
          <w:lang w:bidi="he-IL"/>
        </w:rPr>
        <w:t>s’écria</w:t>
      </w:r>
      <w:r>
        <w:rPr>
          <w:lang w:bidi="he-IL"/>
        </w:rPr>
        <w:t>-t-</w:t>
      </w:r>
      <w:r w:rsidRPr="000B0C52">
        <w:rPr>
          <w:lang w:bidi="he-IL"/>
        </w:rPr>
        <w:t>il</w:t>
      </w:r>
      <w:r>
        <w:rPr>
          <w:lang w:bidi="he-IL"/>
        </w:rPr>
        <w:t xml:space="preserve">, </w:t>
      </w:r>
      <w:r w:rsidRPr="000B0C52">
        <w:rPr>
          <w:lang w:bidi="he-IL"/>
        </w:rPr>
        <w:t>et m’abaisser</w:t>
      </w:r>
      <w:r>
        <w:rPr>
          <w:lang w:bidi="he-IL"/>
        </w:rPr>
        <w:t xml:space="preserve"> à mes propres yeux. »</w:t>
      </w:r>
      <w:r w:rsidRPr="000B0C52">
        <w:rPr>
          <w:lang w:bidi="he-IL"/>
        </w:rPr>
        <w:t xml:space="preserve"> Cf. </w:t>
      </w:r>
      <w:r>
        <w:rPr>
          <w:lang w:bidi="he-IL"/>
        </w:rPr>
        <w:t>II </w:t>
      </w:r>
      <w:r w:rsidRPr="000B0C52">
        <w:rPr>
          <w:lang w:bidi="he-IL"/>
        </w:rPr>
        <w:t>Reg</w:t>
      </w:r>
      <w:r>
        <w:rPr>
          <w:lang w:bidi="he-IL"/>
        </w:rPr>
        <w:t xml:space="preserve">. VI, </w:t>
      </w:r>
      <w:r w:rsidRPr="000B0C52">
        <w:rPr>
          <w:lang w:bidi="he-IL"/>
        </w:rPr>
        <w:t>21-22. Bien plus</w:t>
      </w:r>
      <w:r>
        <w:rPr>
          <w:lang w:bidi="he-IL"/>
        </w:rPr>
        <w:t xml:space="preserve">, </w:t>
      </w:r>
      <w:r w:rsidRPr="000B0C52">
        <w:rPr>
          <w:lang w:bidi="he-IL"/>
        </w:rPr>
        <w:t xml:space="preserve">le Ps. </w:t>
      </w:r>
      <w:r>
        <w:rPr>
          <w:lang w:bidi="he-IL"/>
        </w:rPr>
        <w:t>CXXX</w:t>
      </w:r>
      <w:r w:rsidRPr="000B0C52">
        <w:rPr>
          <w:lang w:bidi="he-IL"/>
        </w:rPr>
        <w:t xml:space="preserve"> </w:t>
      </w:r>
      <w:r>
        <w:rPr>
          <w:lang w:bidi="he-IL"/>
        </w:rPr>
        <w:t>est</w:t>
      </w:r>
      <w:r w:rsidRPr="000B0C52">
        <w:rPr>
          <w:lang w:bidi="he-IL"/>
        </w:rPr>
        <w:t xml:space="preserve"> comme un abrégé parfait de la c</w:t>
      </w:r>
      <w:r>
        <w:rPr>
          <w:lang w:bidi="he-IL"/>
        </w:rPr>
        <w:t>onduite de David pendant toute s</w:t>
      </w:r>
      <w:r w:rsidRPr="000B0C52">
        <w:rPr>
          <w:lang w:bidi="he-IL"/>
        </w:rPr>
        <w:t>a vie </w:t>
      </w:r>
      <w:r>
        <w:rPr>
          <w:lang w:bidi="he-IL"/>
        </w:rPr>
        <w:t xml:space="preserve">: </w:t>
      </w:r>
      <w:r w:rsidRPr="000B0C52">
        <w:rPr>
          <w:lang w:bidi="he-IL"/>
        </w:rPr>
        <w:t>jamais</w:t>
      </w:r>
      <w:r>
        <w:rPr>
          <w:lang w:bidi="he-IL"/>
        </w:rPr>
        <w:t xml:space="preserve"> </w:t>
      </w:r>
      <w:r w:rsidRPr="000B0C52">
        <w:rPr>
          <w:lang w:bidi="he-IL"/>
        </w:rPr>
        <w:t>il ne se produisit de lui-même</w:t>
      </w:r>
      <w:r>
        <w:rPr>
          <w:lang w:bidi="he-IL"/>
        </w:rPr>
        <w:t xml:space="preserve">, </w:t>
      </w:r>
      <w:r w:rsidRPr="000B0C52">
        <w:rPr>
          <w:lang w:bidi="he-IL"/>
        </w:rPr>
        <w:t xml:space="preserve">mais il attendit toujours que Dieu le tirât de l’oubli et le mît en lumière. </w:t>
      </w:r>
      <w:r>
        <w:rPr>
          <w:lang w:bidi="he-IL"/>
        </w:rPr>
        <w:t>« </w:t>
      </w:r>
      <w:r w:rsidRPr="000B0C52">
        <w:rPr>
          <w:lang w:bidi="he-IL"/>
        </w:rPr>
        <w:t>L’abandon à la Providence</w:t>
      </w:r>
      <w:r>
        <w:rPr>
          <w:lang w:bidi="he-IL"/>
        </w:rPr>
        <w:t xml:space="preserve">, </w:t>
      </w:r>
      <w:r w:rsidRPr="000B0C52">
        <w:rPr>
          <w:lang w:bidi="he-IL"/>
        </w:rPr>
        <w:t>la soumission à ses desseins</w:t>
      </w:r>
      <w:r>
        <w:rPr>
          <w:lang w:bidi="he-IL"/>
        </w:rPr>
        <w:t xml:space="preserve">, </w:t>
      </w:r>
      <w:r w:rsidRPr="000B0C52">
        <w:rPr>
          <w:lang w:bidi="he-IL"/>
        </w:rPr>
        <w:t>la paix parmi les circonstances qu’elle avait daigné choisir pour lui</w:t>
      </w:r>
      <w:r>
        <w:rPr>
          <w:lang w:bidi="he-IL"/>
        </w:rPr>
        <w:t xml:space="preserve">, </w:t>
      </w:r>
      <w:r w:rsidRPr="000B0C52">
        <w:rPr>
          <w:lang w:bidi="he-IL"/>
        </w:rPr>
        <w:t>tels sont les traits de son noble caractère.</w:t>
      </w:r>
      <w:r>
        <w:rPr>
          <w:lang w:bidi="he-IL"/>
        </w:rPr>
        <w:t> »</w:t>
      </w:r>
      <w:r w:rsidRPr="000B0C52">
        <w:rPr>
          <w:lang w:bidi="he-IL"/>
        </w:rPr>
        <w:t xml:space="preserve"> Or ces traits nous sont présentés </w:t>
      </w:r>
      <w:r>
        <w:rPr>
          <w:lang w:bidi="he-IL"/>
        </w:rPr>
        <w:t xml:space="preserve">ici </w:t>
      </w:r>
      <w:r w:rsidRPr="000B0C52">
        <w:rPr>
          <w:lang w:bidi="he-IL"/>
        </w:rPr>
        <w:t>sous une charmante image.</w:t>
      </w:r>
      <w:r w:rsidRPr="00A01812">
        <w:t xml:space="preserve"> — </w:t>
      </w:r>
      <w:r w:rsidRPr="000B0C52">
        <w:rPr>
          <w:lang w:bidi="he-IL"/>
        </w:rPr>
        <w:t xml:space="preserve">Pas de division proprement dite. Les vers. </w:t>
      </w:r>
      <w:r>
        <w:rPr>
          <w:lang w:bidi="he-IL"/>
        </w:rPr>
        <w:t>1</w:t>
      </w:r>
      <w:r w:rsidRPr="006A29DE">
        <w:rPr>
          <w:vertAlign w:val="superscript"/>
          <w:lang w:bidi="he-IL"/>
        </w:rPr>
        <w:t>b</w:t>
      </w:r>
      <w:r w:rsidRPr="000B0C52">
        <w:rPr>
          <w:lang w:bidi="he-IL"/>
        </w:rPr>
        <w:t>-2 expriment l’idée mère du poème</w:t>
      </w:r>
      <w:r>
        <w:rPr>
          <w:lang w:bidi="he-IL"/>
        </w:rPr>
        <w:t xml:space="preserve">, </w:t>
      </w:r>
      <w:r w:rsidRPr="000B0C52">
        <w:rPr>
          <w:lang w:bidi="he-IL"/>
        </w:rPr>
        <w:t>sous une forme alternativement négative et positive. Le vers. 3 contient un cri d’encouragement adressé à Israël par son roi.</w:t>
      </w:r>
      <w:r w:rsidRPr="00A01812">
        <w:t xml:space="preserve"> — </w:t>
      </w:r>
      <w:r w:rsidRPr="000B0C52">
        <w:rPr>
          <w:lang w:bidi="he-IL"/>
        </w:rPr>
        <w:t xml:space="preserve">Le rythme de gradation </w:t>
      </w:r>
      <w:r>
        <w:rPr>
          <w:lang w:bidi="he-IL"/>
        </w:rPr>
        <w:t>est</w:t>
      </w:r>
      <w:r w:rsidRPr="000B0C52">
        <w:rPr>
          <w:lang w:bidi="he-IL"/>
        </w:rPr>
        <w:t xml:space="preserve"> nul dans la Vulgate ; il consiste seulement</w:t>
      </w:r>
      <w:r>
        <w:rPr>
          <w:lang w:bidi="he-IL"/>
        </w:rPr>
        <w:t xml:space="preserve">, </w:t>
      </w:r>
      <w:r w:rsidRPr="000B0C52">
        <w:rPr>
          <w:lang w:bidi="he-IL"/>
        </w:rPr>
        <w:t>d’après le texte hébreu</w:t>
      </w:r>
      <w:r>
        <w:rPr>
          <w:lang w:bidi="he-IL"/>
        </w:rPr>
        <w:t xml:space="preserve">, </w:t>
      </w:r>
      <w:r w:rsidRPr="000B0C52">
        <w:rPr>
          <w:lang w:bidi="he-IL"/>
        </w:rPr>
        <w:t xml:space="preserve">dans la répétition des mots </w:t>
      </w:r>
      <w:r>
        <w:rPr>
          <w:lang w:bidi="he-IL"/>
        </w:rPr>
        <w:t>« </w:t>
      </w:r>
      <w:r w:rsidRPr="000B0C52">
        <w:rPr>
          <w:lang w:bidi="he-IL"/>
        </w:rPr>
        <w:t>comme un enfant sevré</w:t>
      </w:r>
      <w:r>
        <w:rPr>
          <w:lang w:bidi="he-IL"/>
        </w:rPr>
        <w:t> »</w:t>
      </w:r>
      <w:r w:rsidRPr="000B0C52">
        <w:rPr>
          <w:lang w:bidi="he-IL"/>
        </w:rPr>
        <w:t xml:space="preserve"> (voyez la note du vers. 2</w:t>
      </w:r>
      <w:r>
        <w:rPr>
          <w:vertAlign w:val="superscript"/>
          <w:lang w:bidi="he-IL"/>
        </w:rPr>
        <w:t>bc</w:t>
      </w:r>
      <w:r w:rsidRPr="000B0C52">
        <w:rPr>
          <w:lang w:bidi="he-IL"/>
        </w:rPr>
        <w:t>).</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2</w:t>
      </w:r>
      <w:r>
        <w:rPr>
          <w:rFonts w:eastAsia="Arial Unicode MS"/>
          <w:bCs/>
          <w:lang w:bidi="he-IL"/>
        </w:rPr>
        <w:t>°</w:t>
      </w:r>
      <w:r w:rsidRPr="000B0C52">
        <w:rPr>
          <w:rFonts w:eastAsia="Arial Unicode MS"/>
          <w:bCs/>
          <w:lang w:bidi="he-IL"/>
        </w:rPr>
        <w:t xml:space="preserve"> Le psaume </w:t>
      </w:r>
      <w:r>
        <w:rPr>
          <w:rFonts w:eastAsia="Arial Unicode MS"/>
          <w:bCs/>
          <w:lang w:bidi="he-IL"/>
        </w:rPr>
        <w:t xml:space="preserve">: </w:t>
      </w:r>
      <w:r w:rsidRPr="000B0C52">
        <w:rPr>
          <w:rFonts w:eastAsia="Arial Unicode MS"/>
          <w:bCs/>
          <w:lang w:bidi="he-IL"/>
        </w:rPr>
        <w:t>sentiments d’une âme profondément humble</w:t>
      </w:r>
      <w:r>
        <w:rPr>
          <w:rFonts w:eastAsia="Arial Unicode MS"/>
          <w:bCs/>
          <w:lang w:bidi="he-IL"/>
        </w:rPr>
        <w:t xml:space="preserve">, </w:t>
      </w:r>
      <w:r w:rsidRPr="000B0C52">
        <w:rPr>
          <w:rFonts w:eastAsia="Arial Unicode MS"/>
          <w:bCs/>
          <w:lang w:bidi="he-IL"/>
        </w:rPr>
        <w:t xml:space="preserve">qui demeure toujours calme entre les bras de Dieu. Vers. </w:t>
      </w:r>
      <w:r>
        <w:rPr>
          <w:rFonts w:eastAsia="Arial Unicode MS"/>
          <w:bCs/>
          <w:lang w:bidi="he-IL"/>
        </w:rPr>
        <w:t>1</w:t>
      </w:r>
      <w:r w:rsidRPr="006A29DE">
        <w:rPr>
          <w:rFonts w:eastAsia="Arial Unicode MS"/>
          <w:bCs/>
          <w:vertAlign w:val="superscript"/>
          <w:lang w:bidi="he-IL"/>
        </w:rPr>
        <w:t>b</w:t>
      </w:r>
      <w:r w:rsidRPr="000B0C52">
        <w:rPr>
          <w:rFonts w:eastAsia="Arial Unicode MS"/>
          <w:bCs/>
          <w:lang w:bidi="he-IL"/>
        </w:rPr>
        <w:t>-3.</w:t>
      </w:r>
      <w:r>
        <w:rPr>
          <w:rFonts w:eastAsia="Arial Unicode MS"/>
          <w:bCs/>
          <w:lang w:bidi="he-IL"/>
        </w:rPr>
        <w:t xml:space="preserve"> </w:t>
      </w:r>
    </w:p>
    <w:p w:rsidR="0073183F" w:rsidRDefault="0073183F" w:rsidP="0073183F">
      <w:pPr>
        <w:rPr>
          <w:lang w:bidi="he-IL"/>
        </w:rPr>
      </w:pPr>
      <w:r>
        <w:rPr>
          <w:lang w:bidi="he-IL"/>
        </w:rPr>
        <w:t>1</w:t>
      </w:r>
      <w:r w:rsidRPr="006A29DE">
        <w:rPr>
          <w:vertAlign w:val="superscript"/>
          <w:lang w:bidi="he-IL"/>
        </w:rPr>
        <w:t>b</w:t>
      </w:r>
      <w:r>
        <w:rPr>
          <w:lang w:bidi="he-IL"/>
        </w:rPr>
        <w:t>-</w:t>
      </w:r>
      <w:r w:rsidRPr="000B0C52">
        <w:rPr>
          <w:lang w:bidi="he-IL"/>
        </w:rPr>
        <w:t>2. Le poète n’a jamais aspiré d’une manière superbe à ce qu’il croyait plus haut que lui.</w:t>
      </w:r>
      <w:r w:rsidRPr="00A01812">
        <w:t xml:space="preserve"> — </w:t>
      </w:r>
      <w:r>
        <w:rPr>
          <w:rStyle w:val="italicus"/>
        </w:rPr>
        <w:t>Dómine…</w:t>
      </w:r>
      <w:r w:rsidRPr="000B0C52">
        <w:rPr>
          <w:lang w:bidi="he-IL"/>
        </w:rPr>
        <w:t xml:space="preserve"> Doux épanchement de son âme devant Dieu</w:t>
      </w:r>
      <w:r>
        <w:rPr>
          <w:lang w:bidi="he-IL"/>
        </w:rPr>
        <w:t xml:space="preserve">, </w:t>
      </w:r>
      <w:r w:rsidRPr="000B0C52">
        <w:rPr>
          <w:lang w:bidi="he-IL"/>
        </w:rPr>
        <w:t xml:space="preserve">comme résultat d’un examen portant sur toute sa vie. Il peut se rendre le consolant témoignage que son cœur </w:t>
      </w:r>
      <w:r>
        <w:rPr>
          <w:lang w:bidi="he-IL"/>
        </w:rPr>
        <w:t>est</w:t>
      </w:r>
      <w:r w:rsidRPr="000B0C52">
        <w:rPr>
          <w:lang w:bidi="he-IL"/>
        </w:rPr>
        <w:t xml:space="preserve"> dénué d’ambition (</w:t>
      </w:r>
      <w:r w:rsidRPr="00290B1E">
        <w:rPr>
          <w:rStyle w:val="italicus"/>
        </w:rPr>
        <w:t xml:space="preserve">non </w:t>
      </w:r>
      <w:r>
        <w:rPr>
          <w:rStyle w:val="italicus"/>
        </w:rPr>
        <w:t>est exaltát</w:t>
      </w:r>
      <w:r w:rsidRPr="00290B1E">
        <w:rPr>
          <w:rStyle w:val="italicus"/>
        </w:rPr>
        <w:t>um</w:t>
      </w:r>
      <w:r>
        <w:rPr>
          <w:rStyle w:val="italicus"/>
        </w:rPr>
        <w:t>…</w:t>
      </w:r>
      <w:r w:rsidRPr="000B0C52">
        <w:rPr>
          <w:lang w:bidi="he-IL"/>
        </w:rPr>
        <w:t>)</w:t>
      </w:r>
      <w:r>
        <w:rPr>
          <w:lang w:bidi="he-IL"/>
        </w:rPr>
        <w:t xml:space="preserve">, </w:t>
      </w:r>
      <w:r w:rsidRPr="000B0C52">
        <w:rPr>
          <w:lang w:bidi="he-IL"/>
        </w:rPr>
        <w:t>que ses yeux ne sont point arrogants et superbes (</w:t>
      </w:r>
      <w:r w:rsidRPr="00290B1E">
        <w:rPr>
          <w:rStyle w:val="italicus"/>
        </w:rPr>
        <w:t>neque el</w:t>
      </w:r>
      <w:r>
        <w:rPr>
          <w:rStyle w:val="italicus"/>
        </w:rPr>
        <w:t>á</w:t>
      </w:r>
      <w:r w:rsidRPr="00290B1E">
        <w:rPr>
          <w:rStyle w:val="italicus"/>
        </w:rPr>
        <w:t>ti</w:t>
      </w:r>
      <w:r>
        <w:rPr>
          <w:rStyle w:val="italicus"/>
        </w:rPr>
        <w:t>…</w:t>
      </w:r>
      <w:r w:rsidRPr="00B134CC">
        <w:t xml:space="preserve">), </w:t>
      </w:r>
      <w:r w:rsidRPr="000B0C52">
        <w:rPr>
          <w:lang w:bidi="he-IL"/>
        </w:rPr>
        <w:t>que son esprit ne s’est jamais occupé à combiner des plans gigantesques</w:t>
      </w:r>
      <w:r>
        <w:rPr>
          <w:lang w:bidi="he-IL"/>
        </w:rPr>
        <w:t xml:space="preserve">, </w:t>
      </w:r>
      <w:r w:rsidRPr="000B0C52">
        <w:rPr>
          <w:lang w:bidi="he-IL"/>
        </w:rPr>
        <w:t>irréalisables (</w:t>
      </w:r>
      <w:r w:rsidRPr="00290B1E">
        <w:rPr>
          <w:rStyle w:val="italicus"/>
        </w:rPr>
        <w:t>neque ambul</w:t>
      </w:r>
      <w:r>
        <w:rPr>
          <w:rStyle w:val="italicus"/>
        </w:rPr>
        <w:t>á</w:t>
      </w:r>
      <w:r w:rsidRPr="00290B1E">
        <w:rPr>
          <w:rStyle w:val="italicus"/>
        </w:rPr>
        <w:t>vi</w:t>
      </w:r>
      <w:r>
        <w:rPr>
          <w:rStyle w:val="italicus"/>
        </w:rPr>
        <w:t>…</w:t>
      </w:r>
      <w:r w:rsidRPr="00B134CC">
        <w:t>).</w:t>
      </w:r>
      <w:r>
        <w:t xml:space="preserve"> </w:t>
      </w:r>
      <w:r w:rsidRPr="000B0C52">
        <w:rPr>
          <w:lang w:bidi="he-IL"/>
        </w:rPr>
        <w:t>Gradation ascendante </w:t>
      </w:r>
      <w:r>
        <w:rPr>
          <w:lang w:bidi="he-IL"/>
        </w:rPr>
        <w:t xml:space="preserve">: </w:t>
      </w:r>
      <w:r w:rsidRPr="000B0C52">
        <w:rPr>
          <w:lang w:bidi="he-IL"/>
        </w:rPr>
        <w:t>l’orgueil d’abord au cœur</w:t>
      </w:r>
      <w:r>
        <w:rPr>
          <w:lang w:bidi="he-IL"/>
        </w:rPr>
        <w:t xml:space="preserve">, </w:t>
      </w:r>
      <w:r w:rsidRPr="000B0C52">
        <w:rPr>
          <w:lang w:bidi="he-IL"/>
        </w:rPr>
        <w:t>puis dans l’attitude extérieure</w:t>
      </w:r>
      <w:r>
        <w:rPr>
          <w:lang w:bidi="he-IL"/>
        </w:rPr>
        <w:t xml:space="preserve">, </w:t>
      </w:r>
      <w:r w:rsidRPr="000B0C52">
        <w:rPr>
          <w:lang w:bidi="he-IL"/>
        </w:rPr>
        <w:t>enfin dans les démarches.</w:t>
      </w:r>
      <w:r w:rsidRPr="00A01812">
        <w:t xml:space="preserve"> — </w:t>
      </w:r>
      <w:r w:rsidRPr="000B0C52">
        <w:rPr>
          <w:lang w:bidi="he-IL"/>
        </w:rPr>
        <w:t>Le vers. 2 reproduit la même pensée en termes positifs</w:t>
      </w:r>
      <w:r>
        <w:rPr>
          <w:lang w:bidi="he-IL"/>
        </w:rPr>
        <w:t xml:space="preserve">, </w:t>
      </w:r>
      <w:r w:rsidRPr="000B0C52">
        <w:rPr>
          <w:lang w:bidi="he-IL"/>
        </w:rPr>
        <w:t>en y ajoutant une comparaison aussi expressive que gracieuse. La voici d’abord d’après le texte hébreu</w:t>
      </w:r>
      <w:r>
        <w:rPr>
          <w:lang w:bidi="he-IL"/>
        </w:rPr>
        <w:t xml:space="preserve">, </w:t>
      </w:r>
      <w:r w:rsidRPr="000B0C52">
        <w:rPr>
          <w:lang w:bidi="he-IL"/>
        </w:rPr>
        <w:t xml:space="preserve">qui </w:t>
      </w:r>
      <w:r>
        <w:rPr>
          <w:lang w:bidi="he-IL"/>
        </w:rPr>
        <w:t>est</w:t>
      </w:r>
      <w:r w:rsidRPr="000B0C52">
        <w:rPr>
          <w:lang w:bidi="he-IL"/>
        </w:rPr>
        <w:t xml:space="preserve"> beaucoup plus clair </w:t>
      </w:r>
      <w:r>
        <w:rPr>
          <w:lang w:bidi="he-IL"/>
        </w:rPr>
        <w:t>: « </w:t>
      </w:r>
      <w:r w:rsidRPr="000B0C52">
        <w:rPr>
          <w:lang w:bidi="he-IL"/>
        </w:rPr>
        <w:t>En vérité</w:t>
      </w:r>
      <w:r>
        <w:rPr>
          <w:lang w:bidi="he-IL"/>
        </w:rPr>
        <w:t xml:space="preserve">, </w:t>
      </w:r>
      <w:r w:rsidRPr="000B0C52">
        <w:rPr>
          <w:lang w:bidi="he-IL"/>
        </w:rPr>
        <w:t xml:space="preserve">j’ai aplani et calmé mon âme ; comme un enfant sevré </w:t>
      </w:r>
      <w:r>
        <w:rPr>
          <w:lang w:bidi="he-IL"/>
        </w:rPr>
        <w:t>est</w:t>
      </w:r>
      <w:r w:rsidRPr="000B0C52">
        <w:rPr>
          <w:lang w:bidi="he-IL"/>
        </w:rPr>
        <w:t xml:space="preserve"> auprès de sa mère</w:t>
      </w:r>
      <w:r>
        <w:rPr>
          <w:lang w:bidi="he-IL"/>
        </w:rPr>
        <w:t xml:space="preserve">, </w:t>
      </w:r>
      <w:r w:rsidRPr="000B0C52">
        <w:rPr>
          <w:lang w:bidi="he-IL"/>
        </w:rPr>
        <w:t xml:space="preserve">comme un enfant sevré mon âme </w:t>
      </w:r>
      <w:r>
        <w:rPr>
          <w:lang w:bidi="he-IL"/>
        </w:rPr>
        <w:t>est</w:t>
      </w:r>
      <w:r w:rsidRPr="000B0C52">
        <w:rPr>
          <w:lang w:bidi="he-IL"/>
        </w:rPr>
        <w:t xml:space="preserve"> auprès de moi.</w:t>
      </w:r>
      <w:r>
        <w:rPr>
          <w:lang w:bidi="he-IL"/>
        </w:rPr>
        <w:t> »</w:t>
      </w:r>
      <w:r w:rsidRPr="000B0C52">
        <w:rPr>
          <w:lang w:bidi="he-IL"/>
        </w:rPr>
        <w:t xml:space="preserve"> L</w:t>
      </w:r>
      <w:r>
        <w:rPr>
          <w:lang w:bidi="he-IL"/>
        </w:rPr>
        <w:t>e psalmiste a donc</w:t>
      </w:r>
      <w:r w:rsidRPr="000B0C52">
        <w:rPr>
          <w:lang w:bidi="he-IL"/>
        </w:rPr>
        <w:t xml:space="preserve"> ressenti</w:t>
      </w:r>
      <w:r>
        <w:rPr>
          <w:lang w:bidi="he-IL"/>
        </w:rPr>
        <w:t xml:space="preserve">, </w:t>
      </w:r>
      <w:r w:rsidRPr="000B0C52">
        <w:rPr>
          <w:lang w:bidi="he-IL"/>
        </w:rPr>
        <w:t>à la façon des autres hommes</w:t>
      </w:r>
      <w:r>
        <w:rPr>
          <w:lang w:bidi="he-IL"/>
        </w:rPr>
        <w:t xml:space="preserve">, </w:t>
      </w:r>
      <w:r w:rsidRPr="000B0C52">
        <w:rPr>
          <w:lang w:bidi="he-IL"/>
        </w:rPr>
        <w:t>certaines tourmentes intérieures</w:t>
      </w:r>
      <w:r>
        <w:rPr>
          <w:lang w:bidi="he-IL"/>
        </w:rPr>
        <w:t xml:space="preserve">, </w:t>
      </w:r>
      <w:r w:rsidRPr="000B0C52">
        <w:rPr>
          <w:lang w:bidi="he-IL"/>
        </w:rPr>
        <w:t>produites par l’orgueil ; mais</w:t>
      </w:r>
      <w:r>
        <w:rPr>
          <w:lang w:bidi="he-IL"/>
        </w:rPr>
        <w:t xml:space="preserve">, </w:t>
      </w:r>
      <w:r w:rsidRPr="000B0C52">
        <w:rPr>
          <w:lang w:bidi="he-IL"/>
        </w:rPr>
        <w:t>grâce à ses sentiments de profonde humilité</w:t>
      </w:r>
      <w:r>
        <w:rPr>
          <w:lang w:bidi="he-IL"/>
        </w:rPr>
        <w:t>, i</w:t>
      </w:r>
      <w:r w:rsidRPr="000B0C52">
        <w:rPr>
          <w:lang w:bidi="he-IL"/>
        </w:rPr>
        <w:t>l</w:t>
      </w:r>
      <w:r>
        <w:rPr>
          <w:lang w:bidi="he-IL"/>
        </w:rPr>
        <w:t xml:space="preserve"> a </w:t>
      </w:r>
      <w:r w:rsidRPr="000B0C52">
        <w:rPr>
          <w:lang w:bidi="he-IL"/>
        </w:rPr>
        <w:t>réussi sans trop de peine à calmer</w:t>
      </w:r>
      <w:r>
        <w:rPr>
          <w:lang w:bidi="he-IL"/>
        </w:rPr>
        <w:t xml:space="preserve">, </w:t>
      </w:r>
      <w:r w:rsidRPr="000B0C52">
        <w:rPr>
          <w:lang w:bidi="he-IL"/>
        </w:rPr>
        <w:t xml:space="preserve">à </w:t>
      </w:r>
      <w:r>
        <w:rPr>
          <w:lang w:bidi="he-IL"/>
        </w:rPr>
        <w:t>« </w:t>
      </w:r>
      <w:r w:rsidRPr="000B0C52">
        <w:rPr>
          <w:lang w:bidi="he-IL"/>
        </w:rPr>
        <w:t>aplanir</w:t>
      </w:r>
      <w:r>
        <w:rPr>
          <w:lang w:bidi="he-IL"/>
        </w:rPr>
        <w:t> »</w:t>
      </w:r>
      <w:r w:rsidRPr="000B0C52">
        <w:rPr>
          <w:lang w:bidi="he-IL"/>
        </w:rPr>
        <w:t xml:space="preserve"> son âme</w:t>
      </w:r>
      <w:r>
        <w:rPr>
          <w:lang w:bidi="he-IL"/>
        </w:rPr>
        <w:t xml:space="preserve">, </w:t>
      </w:r>
      <w:r w:rsidRPr="000B0C52">
        <w:rPr>
          <w:lang w:bidi="he-IL"/>
        </w:rPr>
        <w:t>de même qu’on aplan</w:t>
      </w:r>
      <w:r>
        <w:rPr>
          <w:lang w:bidi="he-IL"/>
        </w:rPr>
        <w:t>it une surface rugueuse et ondulée</w:t>
      </w:r>
      <w:r w:rsidRPr="000B0C52">
        <w:rPr>
          <w:lang w:bidi="he-IL"/>
        </w:rPr>
        <w:t>. Aussi ressemble-t-il</w:t>
      </w:r>
      <w:r>
        <w:rPr>
          <w:lang w:bidi="he-IL"/>
        </w:rPr>
        <w:t xml:space="preserve"> </w:t>
      </w:r>
      <w:r w:rsidRPr="000B0C52">
        <w:rPr>
          <w:lang w:bidi="he-IL"/>
        </w:rPr>
        <w:t>désormais à un enfant sevré (</w:t>
      </w:r>
      <w:r w:rsidRPr="00290B1E">
        <w:rPr>
          <w:rStyle w:val="italicus"/>
        </w:rPr>
        <w:t>sicut ablact</w:t>
      </w:r>
      <w:r>
        <w:rPr>
          <w:rStyle w:val="italicus"/>
        </w:rPr>
        <w:t>á</w:t>
      </w:r>
      <w:r w:rsidRPr="00290B1E">
        <w:rPr>
          <w:rStyle w:val="italicus"/>
        </w:rPr>
        <w:t>tus</w:t>
      </w:r>
      <w:r w:rsidRPr="00B134CC">
        <w:t xml:space="preserve">), </w:t>
      </w:r>
      <w:r w:rsidRPr="000B0C52">
        <w:rPr>
          <w:lang w:bidi="he-IL"/>
        </w:rPr>
        <w:t>qui se tient tranquille entre les bras de sa mère</w:t>
      </w:r>
      <w:r>
        <w:rPr>
          <w:lang w:bidi="he-IL"/>
        </w:rPr>
        <w:t xml:space="preserve">, </w:t>
      </w:r>
      <w:r w:rsidRPr="000B0C52">
        <w:rPr>
          <w:lang w:bidi="he-IL"/>
        </w:rPr>
        <w:t>sans demander à tout instant et à grands cris</w:t>
      </w:r>
      <w:r>
        <w:rPr>
          <w:lang w:bidi="he-IL"/>
        </w:rPr>
        <w:t xml:space="preserve">, </w:t>
      </w:r>
      <w:r w:rsidRPr="000B0C52">
        <w:rPr>
          <w:lang w:bidi="he-IL"/>
        </w:rPr>
        <w:t>comme autrefois</w:t>
      </w:r>
      <w:r>
        <w:rPr>
          <w:lang w:bidi="he-IL"/>
        </w:rPr>
        <w:t xml:space="preserve">, </w:t>
      </w:r>
      <w:r w:rsidRPr="000B0C52">
        <w:rPr>
          <w:lang w:bidi="he-IL"/>
        </w:rPr>
        <w:t>sa nourriture. Voilà ce qu’est son âme </w:t>
      </w:r>
      <w:r>
        <w:rPr>
          <w:lang w:bidi="he-IL"/>
        </w:rPr>
        <w:t xml:space="preserve">: </w:t>
      </w:r>
      <w:r w:rsidRPr="000B0C52">
        <w:rPr>
          <w:lang w:bidi="he-IL"/>
        </w:rPr>
        <w:t>apaisée par la grâce</w:t>
      </w:r>
      <w:r>
        <w:rPr>
          <w:lang w:bidi="he-IL"/>
        </w:rPr>
        <w:t xml:space="preserve">, </w:t>
      </w:r>
      <w:r w:rsidRPr="000B0C52">
        <w:rPr>
          <w:lang w:bidi="he-IL"/>
        </w:rPr>
        <w:t>elle attend sans trouble et sans impatience les dons divins.</w:t>
      </w:r>
      <w:r w:rsidRPr="00A01812">
        <w:t xml:space="preserve"> — </w:t>
      </w:r>
      <w:r w:rsidRPr="000B0C52">
        <w:rPr>
          <w:lang w:bidi="he-IL"/>
        </w:rPr>
        <w:t xml:space="preserve">La Vulgate exprime la </w:t>
      </w:r>
      <w:r>
        <w:rPr>
          <w:lang w:bidi="he-IL"/>
        </w:rPr>
        <w:t>même</w:t>
      </w:r>
      <w:r w:rsidRPr="000B0C52">
        <w:rPr>
          <w:lang w:bidi="he-IL"/>
        </w:rPr>
        <w:t xml:space="preserve"> pensée</w:t>
      </w:r>
      <w:r>
        <w:rPr>
          <w:lang w:bidi="he-IL"/>
        </w:rPr>
        <w:t xml:space="preserve">, </w:t>
      </w:r>
      <w:r w:rsidRPr="000B0C52">
        <w:rPr>
          <w:lang w:bidi="he-IL"/>
        </w:rPr>
        <w:t>mais avec un peu d’obscurité. Les mots</w:t>
      </w:r>
      <w:r w:rsidRPr="00290B1E">
        <w:rPr>
          <w:rStyle w:val="italicus"/>
        </w:rPr>
        <w:t xml:space="preserve"> si non</w:t>
      </w:r>
      <w:r>
        <w:rPr>
          <w:lang w:bidi="he-IL"/>
        </w:rPr>
        <w:t>…</w:t>
      </w:r>
      <w:r w:rsidRPr="000B0C52">
        <w:rPr>
          <w:lang w:bidi="he-IL"/>
        </w:rPr>
        <w:t xml:space="preserve"> contiennent la formule abrégée du serment hébreu </w:t>
      </w:r>
      <w:r>
        <w:rPr>
          <w:lang w:bidi="he-IL"/>
        </w:rPr>
        <w:t xml:space="preserve">: </w:t>
      </w:r>
      <w:r w:rsidRPr="000B0C52">
        <w:rPr>
          <w:lang w:bidi="he-IL"/>
        </w:rPr>
        <w:t>Si</w:t>
      </w:r>
      <w:r>
        <w:rPr>
          <w:lang w:bidi="he-IL"/>
        </w:rPr>
        <w:t xml:space="preserve">, </w:t>
      </w:r>
      <w:r w:rsidRPr="000B0C52">
        <w:rPr>
          <w:lang w:bidi="he-IL"/>
        </w:rPr>
        <w:t>loin d’être humble</w:t>
      </w:r>
      <w:r>
        <w:rPr>
          <w:lang w:bidi="he-IL"/>
        </w:rPr>
        <w:t xml:space="preserve">, </w:t>
      </w:r>
      <w:r w:rsidRPr="000B0C52">
        <w:rPr>
          <w:lang w:bidi="he-IL"/>
        </w:rPr>
        <w:t>j’ai livré mon âme à l’orgueil</w:t>
      </w:r>
      <w:r>
        <w:rPr>
          <w:lang w:bidi="he-IL"/>
        </w:rPr>
        <w:t xml:space="preserve">, </w:t>
      </w:r>
      <w:r w:rsidRPr="000B0C52">
        <w:rPr>
          <w:lang w:bidi="he-IL"/>
        </w:rPr>
        <w:t>que Dieu me traite selon toute sa justice. La proposition</w:t>
      </w:r>
      <w:r w:rsidRPr="00290B1E">
        <w:rPr>
          <w:rStyle w:val="italicus"/>
        </w:rPr>
        <w:t xml:space="preserve"> ita retrib</w:t>
      </w:r>
      <w:r>
        <w:rPr>
          <w:rStyle w:val="italicus"/>
        </w:rPr>
        <w:t>ú</w:t>
      </w:r>
      <w:r w:rsidRPr="00290B1E">
        <w:rPr>
          <w:rStyle w:val="italicus"/>
        </w:rPr>
        <w:t>tio</w:t>
      </w:r>
      <w:r>
        <w:rPr>
          <w:rStyle w:val="italicus"/>
        </w:rPr>
        <w:t>…</w:t>
      </w:r>
      <w:r w:rsidRPr="000B0C52">
        <w:rPr>
          <w:lang w:bidi="he-IL"/>
        </w:rPr>
        <w:t xml:space="preserve"> peut signifier </w:t>
      </w:r>
      <w:r>
        <w:rPr>
          <w:lang w:bidi="he-IL"/>
        </w:rPr>
        <w:t xml:space="preserve">: </w:t>
      </w:r>
      <w:r w:rsidRPr="000B0C52">
        <w:rPr>
          <w:lang w:bidi="he-IL"/>
        </w:rPr>
        <w:t>Moi aussi</w:t>
      </w:r>
      <w:r>
        <w:rPr>
          <w:lang w:bidi="he-IL"/>
        </w:rPr>
        <w:t xml:space="preserve">, </w:t>
      </w:r>
      <w:r w:rsidRPr="000B0C52">
        <w:rPr>
          <w:lang w:bidi="he-IL"/>
        </w:rPr>
        <w:t>comme l’enfant sevré</w:t>
      </w:r>
      <w:r>
        <w:rPr>
          <w:lang w:bidi="he-IL"/>
        </w:rPr>
        <w:t xml:space="preserve">, </w:t>
      </w:r>
      <w:r w:rsidRPr="000B0C52">
        <w:rPr>
          <w:lang w:bidi="he-IL"/>
        </w:rPr>
        <w:t>je recevrai la récompense de mon attitude paisible et résignée.</w:t>
      </w:r>
      <w:r>
        <w:rPr>
          <w:lang w:bidi="he-IL"/>
        </w:rPr>
        <w:t xml:space="preserve"> </w:t>
      </w:r>
    </w:p>
    <w:p w:rsidR="0073183F" w:rsidRDefault="0073183F" w:rsidP="0073183F">
      <w:pPr>
        <w:rPr>
          <w:lang w:bidi="he-IL"/>
        </w:rPr>
      </w:pPr>
      <w:r w:rsidRPr="000B0C52">
        <w:rPr>
          <w:lang w:bidi="he-IL"/>
        </w:rPr>
        <w:t>3.</w:t>
      </w:r>
      <w:r w:rsidRPr="00290B1E">
        <w:rPr>
          <w:rStyle w:val="italicus"/>
        </w:rPr>
        <w:t xml:space="preserve"> Speret Israël.</w:t>
      </w:r>
      <w:r w:rsidRPr="000B0C52">
        <w:rPr>
          <w:lang w:bidi="he-IL"/>
        </w:rPr>
        <w:t xml:space="preserve"> Ce verset élargit tout à coup l’horizon</w:t>
      </w:r>
      <w:r>
        <w:rPr>
          <w:lang w:bidi="he-IL"/>
        </w:rPr>
        <w:t xml:space="preserve">, </w:t>
      </w:r>
      <w:r w:rsidRPr="000B0C52">
        <w:rPr>
          <w:lang w:bidi="he-IL"/>
        </w:rPr>
        <w:t>et donne un caractère général à ce petit psaume</w:t>
      </w:r>
      <w:r>
        <w:rPr>
          <w:lang w:bidi="he-IL"/>
        </w:rPr>
        <w:t xml:space="preserve">, </w:t>
      </w:r>
      <w:r w:rsidRPr="000B0C52">
        <w:rPr>
          <w:lang w:bidi="he-IL"/>
        </w:rPr>
        <w:t>qui était jusqu’ici tout individuel. Les Israélites doivent</w:t>
      </w:r>
      <w:r>
        <w:rPr>
          <w:lang w:bidi="he-IL"/>
        </w:rPr>
        <w:t xml:space="preserve">, </w:t>
      </w:r>
      <w:r w:rsidRPr="000B0C52">
        <w:rPr>
          <w:lang w:bidi="he-IL"/>
        </w:rPr>
        <w:t>comme leur roi</w:t>
      </w:r>
      <w:r>
        <w:rPr>
          <w:lang w:bidi="he-IL"/>
        </w:rPr>
        <w:t xml:space="preserve">, </w:t>
      </w:r>
      <w:r w:rsidRPr="000B0C52">
        <w:rPr>
          <w:lang w:bidi="he-IL"/>
        </w:rPr>
        <w:t>écarter d’eux tout orgueil</w:t>
      </w:r>
      <w:r>
        <w:rPr>
          <w:lang w:bidi="he-IL"/>
        </w:rPr>
        <w:t xml:space="preserve">, </w:t>
      </w:r>
      <w:r w:rsidRPr="000B0C52">
        <w:rPr>
          <w:lang w:bidi="he-IL"/>
        </w:rPr>
        <w:t>et attendre en paix le secours du Seigneur</w:t>
      </w:r>
      <w:r>
        <w:rPr>
          <w:lang w:bidi="he-IL"/>
        </w:rPr>
        <w:t xml:space="preserve">, </w:t>
      </w:r>
      <w:r w:rsidRPr="000B0C52">
        <w:rPr>
          <w:lang w:bidi="he-IL"/>
        </w:rPr>
        <w:t>qui ne leur fera pas défaut</w:t>
      </w:r>
      <w:r>
        <w:rPr>
          <w:lang w:bidi="he-IL"/>
        </w:rPr>
        <w:t xml:space="preserve">, </w:t>
      </w:r>
      <w:r w:rsidRPr="000B0C52">
        <w:rPr>
          <w:lang w:bidi="he-IL"/>
        </w:rPr>
        <w:t>puisque</w:t>
      </w:r>
      <w:r>
        <w:rPr>
          <w:lang w:bidi="he-IL"/>
        </w:rPr>
        <w:t>,</w:t>
      </w:r>
      <w:r w:rsidRPr="000B0C52">
        <w:rPr>
          <w:lang w:bidi="he-IL"/>
        </w:rPr>
        <w:t xml:space="preserve"> si </w:t>
      </w:r>
      <w:r>
        <w:rPr>
          <w:lang w:bidi="he-IL"/>
        </w:rPr>
        <w:t>« </w:t>
      </w:r>
      <w:r w:rsidRPr="000B0C52">
        <w:rPr>
          <w:lang w:bidi="he-IL"/>
        </w:rPr>
        <w:t>Dieu résiste aux superbes</w:t>
      </w:r>
      <w:r>
        <w:rPr>
          <w:lang w:bidi="he-IL"/>
        </w:rPr>
        <w:t xml:space="preserve">, </w:t>
      </w:r>
      <w:r w:rsidRPr="000B0C52">
        <w:rPr>
          <w:lang w:bidi="he-IL"/>
        </w:rPr>
        <w:t>Il accorde sa grâce aux humbles</w:t>
      </w:r>
      <w:r>
        <w:rPr>
          <w:lang w:bidi="he-IL"/>
        </w:rPr>
        <w:t> »</w:t>
      </w:r>
      <w:r w:rsidRPr="000B0C52">
        <w:rPr>
          <w:lang w:bidi="he-IL"/>
        </w:rPr>
        <w:t>.</w:t>
      </w:r>
      <w:r>
        <w:rPr>
          <w:lang w:bidi="he-IL"/>
        </w:rPr>
        <w:t xml:space="preserve"> </w:t>
      </w:r>
    </w:p>
    <w:p w:rsidR="0073183F" w:rsidRDefault="0073183F" w:rsidP="0073183F">
      <w:pPr>
        <w:rPr>
          <w:lang w:bidi="he-IL"/>
        </w:rPr>
      </w:pPr>
      <w:r>
        <w:rPr>
          <w:lang w:bidi="he-IL"/>
        </w:rPr>
        <w:t xml:space="preserve">² </w:t>
      </w:r>
    </w:p>
    <w:p w:rsidR="00F60F05" w:rsidRDefault="00F60F05" w:rsidP="005521AA">
      <w:pPr>
        <w:pStyle w:val="Titre3"/>
      </w:pPr>
      <w:r>
        <w:lastRenderedPageBreak/>
        <w:t xml:space="preserve">131 à 140 </w:t>
      </w:r>
    </w:p>
    <w:p w:rsidR="00F60F05" w:rsidRDefault="00F60F05" w:rsidP="005521AA">
      <w:pPr>
        <w:pStyle w:val="Titre4"/>
      </w:pPr>
      <w:r>
        <w:t xml:space="preserve">Ps 131 </w:t>
      </w:r>
    </w:p>
    <w:p w:rsidR="0073183F" w:rsidRPr="00ED2022" w:rsidRDefault="0073183F" w:rsidP="0073183F">
      <w:pPr>
        <w:pStyle w:val="up1"/>
      </w:pPr>
      <w:r w:rsidRPr="00ED2022">
        <w:t xml:space="preserve">Psaume </w:t>
      </w:r>
      <w:r>
        <w:t>CXXXI</w:t>
      </w:r>
      <w:bookmarkStart w:id="366" w:name="ps131n"/>
      <w:bookmarkEnd w:id="366"/>
      <w:r w:rsidRPr="00ED2022">
        <w:t xml:space="preserve"> </w:t>
      </w:r>
    </w:p>
    <w:p w:rsidR="0073183F" w:rsidRPr="00ED2022" w:rsidRDefault="0073183F" w:rsidP="0073183F">
      <w:pPr>
        <w:pStyle w:val="up12"/>
      </w:pPr>
      <w:r w:rsidRPr="00ED2022">
        <w:t xml:space="preserve">Prière pour la maison royale de David. </w:t>
      </w:r>
    </w:p>
    <w:p w:rsidR="0073183F" w:rsidRDefault="0073183F" w:rsidP="0073183F">
      <w:pPr>
        <w:pStyle w:val="u4"/>
        <w:rPr>
          <w:rFonts w:eastAsia="Arial Unicode MS"/>
          <w:bCs/>
          <w:lang w:bidi="he-IL"/>
        </w:rPr>
      </w:pPr>
      <w:r w:rsidRPr="000B0C52">
        <w:rPr>
          <w:rFonts w:eastAsia="Arial Unicode MS"/>
          <w:bCs/>
          <w:lang w:bidi="he-IL"/>
        </w:rPr>
        <w:t>1</w:t>
      </w:r>
      <w:r>
        <w:t>°</w:t>
      </w:r>
      <w:r>
        <w:rPr>
          <w:rFonts w:eastAsia="Arial Unicode MS"/>
          <w:bCs/>
          <w:lang w:bidi="he-IL"/>
        </w:rPr>
        <w:t xml:space="preserve"> </w:t>
      </w:r>
      <w:r w:rsidRPr="000B0C52">
        <w:rPr>
          <w:rFonts w:eastAsia="Arial Unicode MS"/>
          <w:bCs/>
          <w:lang w:bidi="he-IL"/>
        </w:rPr>
        <w:t xml:space="preserve">Le titre. </w:t>
      </w:r>
      <w:r>
        <w:t>Vers. 1</w:t>
      </w:r>
      <w:r>
        <w:rPr>
          <w:vertAlign w:val="superscript"/>
        </w:rPr>
        <w:t>a</w:t>
      </w:r>
      <w:r w:rsidRPr="0011010B">
        <w:t>.</w:t>
      </w:r>
      <w:r>
        <w:rPr>
          <w:rFonts w:eastAsia="Arial Unicode MS"/>
          <w:bCs/>
          <w:lang w:bidi="he-IL"/>
        </w:rPr>
        <w:t xml:space="preserve"> </w:t>
      </w:r>
    </w:p>
    <w:p w:rsidR="0073183F" w:rsidRDefault="0073183F" w:rsidP="0073183F">
      <w:pPr>
        <w:rPr>
          <w:lang w:bidi="he-IL"/>
        </w:rPr>
      </w:pPr>
      <w:r w:rsidRPr="000B0C52">
        <w:rPr>
          <w:lang w:bidi="he-IL"/>
        </w:rPr>
        <w:t xml:space="preserve">Ps. </w:t>
      </w:r>
      <w:r>
        <w:rPr>
          <w:lang w:bidi="he-IL"/>
        </w:rPr>
        <w:t>CXXXI</w:t>
      </w:r>
      <w:r w:rsidRPr="000B0C52">
        <w:rPr>
          <w:lang w:bidi="he-IL"/>
        </w:rPr>
        <w:t>.</w:t>
      </w:r>
      <w:r w:rsidRPr="00A01812">
        <w:t xml:space="preserve"> — </w:t>
      </w:r>
      <w:r w:rsidRPr="000B0C52">
        <w:rPr>
          <w:lang w:bidi="he-IL"/>
        </w:rPr>
        <w:t>1</w:t>
      </w:r>
      <w:r>
        <w:rPr>
          <w:vertAlign w:val="superscript"/>
          <w:lang w:bidi="he-IL"/>
        </w:rPr>
        <w:t>a</w:t>
      </w:r>
      <w:r w:rsidRPr="000B0C52">
        <w:rPr>
          <w:lang w:bidi="he-IL"/>
        </w:rPr>
        <w:t>.</w:t>
      </w:r>
      <w:r w:rsidRPr="00290B1E">
        <w:rPr>
          <w:rStyle w:val="italicus"/>
        </w:rPr>
        <w:t xml:space="preserve"> C</w:t>
      </w:r>
      <w:r>
        <w:rPr>
          <w:rStyle w:val="italicus"/>
        </w:rPr>
        <w:t>ánticum</w:t>
      </w:r>
      <w:r w:rsidRPr="00290B1E">
        <w:rPr>
          <w:rStyle w:val="italicus"/>
        </w:rPr>
        <w:t xml:space="preserve"> gr</w:t>
      </w:r>
      <w:r>
        <w:rPr>
          <w:rStyle w:val="italicus"/>
        </w:rPr>
        <w:t>á</w:t>
      </w:r>
      <w:r w:rsidRPr="00290B1E">
        <w:rPr>
          <w:rStyle w:val="italicus"/>
        </w:rPr>
        <w:t>duum.</w:t>
      </w:r>
      <w:r w:rsidRPr="000B0C52">
        <w:rPr>
          <w:lang w:bidi="he-IL"/>
        </w:rPr>
        <w:t xml:space="preserve"> </w:t>
      </w:r>
      <w:r>
        <w:rPr>
          <w:lang w:bidi="he-IL"/>
        </w:rPr>
        <w:t>C’est</w:t>
      </w:r>
      <w:r w:rsidRPr="000B0C52">
        <w:rPr>
          <w:lang w:bidi="he-IL"/>
        </w:rPr>
        <w:t xml:space="preserve"> de beaucoup le plus long des psaumes graduels</w:t>
      </w:r>
      <w:r w:rsidRPr="00A01812">
        <w:t xml:space="preserve"> — </w:t>
      </w:r>
      <w:r w:rsidRPr="000B0C52">
        <w:rPr>
          <w:lang w:bidi="he-IL"/>
        </w:rPr>
        <w:t xml:space="preserve">Ce cantique </w:t>
      </w:r>
      <w:r>
        <w:rPr>
          <w:lang w:bidi="he-IL"/>
        </w:rPr>
        <w:t>est</w:t>
      </w:r>
      <w:r w:rsidRPr="000B0C52">
        <w:rPr>
          <w:lang w:bidi="he-IL"/>
        </w:rPr>
        <w:t xml:space="preserve"> anonyme dans l’hébreu</w:t>
      </w:r>
      <w:r>
        <w:rPr>
          <w:lang w:bidi="he-IL"/>
        </w:rPr>
        <w:t xml:space="preserve">, </w:t>
      </w:r>
      <w:r w:rsidRPr="000B0C52">
        <w:rPr>
          <w:lang w:bidi="he-IL"/>
        </w:rPr>
        <w:t>aussi bien que dans les anciennes versions. Comme il ne manque ni d’importance ni de beauté</w:t>
      </w:r>
      <w:r>
        <w:rPr>
          <w:lang w:bidi="he-IL"/>
        </w:rPr>
        <w:t xml:space="preserve">, </w:t>
      </w:r>
      <w:r w:rsidRPr="000B0C52">
        <w:rPr>
          <w:lang w:bidi="he-IL"/>
        </w:rPr>
        <w:t>les interprètes ont fait des recherches multiples pour découvrir son auteur</w:t>
      </w:r>
      <w:r>
        <w:rPr>
          <w:lang w:bidi="he-IL"/>
        </w:rPr>
        <w:t xml:space="preserve">, </w:t>
      </w:r>
      <w:r w:rsidRPr="000B0C52">
        <w:rPr>
          <w:lang w:bidi="he-IL"/>
        </w:rPr>
        <w:t>ou du moins l’époque de sa composition ; mais ils ont abouti</w:t>
      </w:r>
      <w:r>
        <w:rPr>
          <w:lang w:bidi="he-IL"/>
        </w:rPr>
        <w:t xml:space="preserve">, </w:t>
      </w:r>
      <w:r w:rsidRPr="000B0C52">
        <w:rPr>
          <w:lang w:bidi="he-IL"/>
        </w:rPr>
        <w:t>ainsi qu’il arrive d’ordinaire en pareil cas</w:t>
      </w:r>
      <w:r>
        <w:rPr>
          <w:lang w:bidi="he-IL"/>
        </w:rPr>
        <w:t xml:space="preserve">, </w:t>
      </w:r>
      <w:r w:rsidRPr="000B0C52">
        <w:rPr>
          <w:lang w:bidi="he-IL"/>
        </w:rPr>
        <w:t>aux hypothèses les plus contradictoires</w:t>
      </w:r>
      <w:r>
        <w:rPr>
          <w:lang w:bidi="he-IL"/>
        </w:rPr>
        <w:t xml:space="preserve">, </w:t>
      </w:r>
      <w:r w:rsidRPr="000B0C52">
        <w:rPr>
          <w:lang w:bidi="he-IL"/>
        </w:rPr>
        <w:t>se déclarant tour à tour pour David</w:t>
      </w:r>
      <w:r>
        <w:rPr>
          <w:lang w:bidi="he-IL"/>
        </w:rPr>
        <w:t xml:space="preserve">, </w:t>
      </w:r>
      <w:r w:rsidRPr="000B0C52">
        <w:rPr>
          <w:lang w:bidi="he-IL"/>
        </w:rPr>
        <w:t>Salomon</w:t>
      </w:r>
      <w:r>
        <w:rPr>
          <w:lang w:bidi="he-IL"/>
        </w:rPr>
        <w:t xml:space="preserve">, </w:t>
      </w:r>
      <w:r w:rsidRPr="000B0C52">
        <w:rPr>
          <w:lang w:bidi="he-IL"/>
        </w:rPr>
        <w:t>Jéch</w:t>
      </w:r>
      <w:r>
        <w:rPr>
          <w:lang w:bidi="he-IL"/>
        </w:rPr>
        <w:t>o</w:t>
      </w:r>
      <w:r w:rsidRPr="000B0C52">
        <w:rPr>
          <w:lang w:bidi="he-IL"/>
        </w:rPr>
        <w:t>nias</w:t>
      </w:r>
      <w:r>
        <w:rPr>
          <w:lang w:bidi="he-IL"/>
        </w:rPr>
        <w:t xml:space="preserve">, </w:t>
      </w:r>
      <w:r w:rsidRPr="000B0C52">
        <w:rPr>
          <w:lang w:bidi="he-IL"/>
        </w:rPr>
        <w:t>Zorobabel. Le</w:t>
      </w:r>
      <w:r>
        <w:rPr>
          <w:lang w:bidi="he-IL"/>
        </w:rPr>
        <w:t>s</w:t>
      </w:r>
      <w:r w:rsidRPr="000B0C52">
        <w:rPr>
          <w:lang w:bidi="he-IL"/>
        </w:rPr>
        <w:t xml:space="preserve"> vers. 8-10</w:t>
      </w:r>
      <w:r>
        <w:rPr>
          <w:lang w:bidi="he-IL"/>
        </w:rPr>
        <w:t xml:space="preserve">, </w:t>
      </w:r>
      <w:r w:rsidRPr="000B0C52">
        <w:rPr>
          <w:lang w:bidi="he-IL"/>
        </w:rPr>
        <w:t>que l’auteur des Paralipomènes (</w:t>
      </w:r>
      <w:r>
        <w:rPr>
          <w:lang w:bidi="he-IL"/>
        </w:rPr>
        <w:t xml:space="preserve">II, VI, </w:t>
      </w:r>
      <w:r w:rsidRPr="000B0C52">
        <w:rPr>
          <w:lang w:bidi="he-IL"/>
        </w:rPr>
        <w:t>41 et ss.) place sur les lèvres de Salomon au moment de la dédicace du temple</w:t>
      </w:r>
      <w:r>
        <w:rPr>
          <w:lang w:bidi="he-IL"/>
        </w:rPr>
        <w:t xml:space="preserve">, </w:t>
      </w:r>
      <w:r w:rsidRPr="000B0C52">
        <w:rPr>
          <w:lang w:bidi="he-IL"/>
        </w:rPr>
        <w:t xml:space="preserve">semblent favoriser le second sentiment. Il en </w:t>
      </w:r>
      <w:r>
        <w:rPr>
          <w:lang w:bidi="he-IL"/>
        </w:rPr>
        <w:t>est</w:t>
      </w:r>
      <w:r w:rsidRPr="000B0C52">
        <w:rPr>
          <w:lang w:bidi="he-IL"/>
        </w:rPr>
        <w:t xml:space="preserve"> de même du style. Mais cette conjecture ne dépasse pas les bornes de la vraisemblance. En tout cas</w:t>
      </w:r>
      <w:r>
        <w:rPr>
          <w:lang w:bidi="he-IL"/>
        </w:rPr>
        <w:t xml:space="preserve">, </w:t>
      </w:r>
      <w:r w:rsidRPr="000B0C52">
        <w:rPr>
          <w:lang w:bidi="he-IL"/>
        </w:rPr>
        <w:t xml:space="preserve">il </w:t>
      </w:r>
      <w:r>
        <w:rPr>
          <w:lang w:bidi="he-IL"/>
        </w:rPr>
        <w:t>est</w:t>
      </w:r>
      <w:r w:rsidRPr="000B0C52">
        <w:rPr>
          <w:lang w:bidi="he-IL"/>
        </w:rPr>
        <w:t xml:space="preserve"> certain que l’origine du </w:t>
      </w:r>
      <w:r>
        <w:rPr>
          <w:lang w:bidi="he-IL"/>
        </w:rPr>
        <w:t>Ps.</w:t>
      </w:r>
      <w:r w:rsidRPr="000B0C52">
        <w:rPr>
          <w:lang w:bidi="he-IL"/>
        </w:rPr>
        <w:t xml:space="preserve"> </w:t>
      </w:r>
      <w:r>
        <w:rPr>
          <w:lang w:bidi="he-IL"/>
        </w:rPr>
        <w:t>CXXXI</w:t>
      </w:r>
      <w:r w:rsidRPr="000B0C52">
        <w:rPr>
          <w:lang w:bidi="he-IL"/>
        </w:rPr>
        <w:t xml:space="preserve"> remonte </w:t>
      </w:r>
      <w:r>
        <w:rPr>
          <w:lang w:bidi="he-IL"/>
        </w:rPr>
        <w:t>« </w:t>
      </w:r>
      <w:r w:rsidRPr="000B0C52">
        <w:rPr>
          <w:lang w:bidi="he-IL"/>
        </w:rPr>
        <w:t>à</w:t>
      </w:r>
      <w:r>
        <w:rPr>
          <w:lang w:bidi="he-IL"/>
        </w:rPr>
        <w:t xml:space="preserve"> </w:t>
      </w:r>
      <w:r w:rsidRPr="000B0C52">
        <w:rPr>
          <w:lang w:bidi="he-IL"/>
        </w:rPr>
        <w:t>une époque où le trône de David subsistait encore</w:t>
      </w:r>
      <w:r>
        <w:rPr>
          <w:lang w:bidi="he-IL"/>
        </w:rPr>
        <w:t xml:space="preserve">, </w:t>
      </w:r>
      <w:r w:rsidRPr="000B0C52">
        <w:rPr>
          <w:lang w:bidi="he-IL"/>
        </w:rPr>
        <w:t>et où l’arche n’était pas irrévocablement perdue pour Israël</w:t>
      </w:r>
      <w:r>
        <w:rPr>
          <w:lang w:bidi="he-IL"/>
        </w:rPr>
        <w:t> »</w:t>
      </w:r>
      <w:r w:rsidRPr="000B0C52">
        <w:rPr>
          <w:lang w:bidi="he-IL"/>
        </w:rPr>
        <w:t>.</w:t>
      </w:r>
      <w:r>
        <w:rPr>
          <w:lang w:bidi="he-IL"/>
        </w:rPr>
        <w:t xml:space="preserve"> {381} </w:t>
      </w:r>
      <w:r w:rsidRPr="000B0C52">
        <w:rPr>
          <w:lang w:bidi="he-IL"/>
        </w:rPr>
        <w:t>C’est le seul psaume qui fasse mention de l’arche.</w:t>
      </w:r>
      <w:r w:rsidRPr="00A01812">
        <w:t xml:space="preserve"> — </w:t>
      </w:r>
      <w:r w:rsidRPr="000B0C52">
        <w:rPr>
          <w:lang w:bidi="he-IL"/>
        </w:rPr>
        <w:t>Au nom de ce que David a fait pour Jéhovah</w:t>
      </w:r>
      <w:r>
        <w:rPr>
          <w:lang w:bidi="he-IL"/>
        </w:rPr>
        <w:t xml:space="preserve">, </w:t>
      </w:r>
      <w:r w:rsidRPr="000B0C52">
        <w:rPr>
          <w:lang w:bidi="he-IL"/>
        </w:rPr>
        <w:t>au nom de ce que Jéhovah lui-même a fait pour David</w:t>
      </w:r>
      <w:r>
        <w:rPr>
          <w:lang w:bidi="he-IL"/>
        </w:rPr>
        <w:t xml:space="preserve">, </w:t>
      </w:r>
      <w:r w:rsidRPr="000B0C52">
        <w:rPr>
          <w:lang w:bidi="he-IL"/>
        </w:rPr>
        <w:t xml:space="preserve">le poète conjure le Dieu d’Israël de couvrir de sa protection </w:t>
      </w:r>
      <w:r>
        <w:rPr>
          <w:lang w:bidi="he-IL"/>
        </w:rPr>
        <w:t>toute-puissan</w:t>
      </w:r>
      <w:r w:rsidRPr="000B0C52">
        <w:rPr>
          <w:lang w:bidi="he-IL"/>
        </w:rPr>
        <w:t xml:space="preserve">te la royauté et le sacerdoce qui </w:t>
      </w:r>
      <w:r>
        <w:rPr>
          <w:lang w:bidi="he-IL"/>
        </w:rPr>
        <w:t>avaient</w:t>
      </w:r>
      <w:r w:rsidRPr="000B0C52">
        <w:rPr>
          <w:lang w:bidi="he-IL"/>
        </w:rPr>
        <w:t xml:space="preserve"> leur centre à Sion</w:t>
      </w:r>
      <w:r>
        <w:rPr>
          <w:lang w:bidi="he-IL"/>
        </w:rPr>
        <w:t xml:space="preserve">, </w:t>
      </w:r>
      <w:r w:rsidRPr="000B0C52">
        <w:rPr>
          <w:lang w:bidi="he-IL"/>
        </w:rPr>
        <w:t>et aussi la nation tout entière.</w:t>
      </w:r>
      <w:r w:rsidRPr="00A01812">
        <w:t xml:space="preserve"> — </w:t>
      </w:r>
      <w:r w:rsidRPr="000B0C52">
        <w:rPr>
          <w:lang w:bidi="he-IL"/>
        </w:rPr>
        <w:t xml:space="preserve">Ce cantique </w:t>
      </w:r>
      <w:r>
        <w:rPr>
          <w:lang w:bidi="he-IL"/>
        </w:rPr>
        <w:t>est</w:t>
      </w:r>
      <w:r w:rsidRPr="000B0C52">
        <w:rPr>
          <w:lang w:bidi="he-IL"/>
        </w:rPr>
        <w:t xml:space="preserve"> certainement messianique</w:t>
      </w:r>
      <w:r>
        <w:rPr>
          <w:lang w:bidi="he-IL"/>
        </w:rPr>
        <w:t xml:space="preserve">, </w:t>
      </w:r>
      <w:r w:rsidRPr="000B0C52">
        <w:rPr>
          <w:lang w:bidi="he-IL"/>
        </w:rPr>
        <w:t xml:space="preserve">comme l’oracle célèbre qu’il cite aux </w:t>
      </w:r>
      <w:r>
        <w:rPr>
          <w:lang w:bidi="he-IL"/>
        </w:rPr>
        <w:t xml:space="preserve">vers. 11 </w:t>
      </w:r>
      <w:r w:rsidRPr="000B0C52">
        <w:rPr>
          <w:lang w:bidi="he-IL"/>
        </w:rPr>
        <w:t xml:space="preserve">et </w:t>
      </w:r>
      <w:r>
        <w:rPr>
          <w:lang w:bidi="he-IL"/>
        </w:rPr>
        <w:t>s</w:t>
      </w:r>
      <w:r w:rsidRPr="000B0C52">
        <w:rPr>
          <w:lang w:bidi="he-IL"/>
        </w:rPr>
        <w:t xml:space="preserve">s. Cf. </w:t>
      </w:r>
      <w:r>
        <w:rPr>
          <w:lang w:bidi="he-IL"/>
        </w:rPr>
        <w:t>II </w:t>
      </w:r>
      <w:r w:rsidRPr="000B0C52">
        <w:rPr>
          <w:lang w:bidi="he-IL"/>
        </w:rPr>
        <w:t>Reg</w:t>
      </w:r>
      <w:r>
        <w:rPr>
          <w:lang w:bidi="he-IL"/>
        </w:rPr>
        <w:t xml:space="preserve">. VII, </w:t>
      </w:r>
      <w:r w:rsidRPr="000B0C52">
        <w:rPr>
          <w:lang w:bidi="he-IL"/>
        </w:rPr>
        <w:t xml:space="preserve">12 ; Ps. </w:t>
      </w:r>
      <w:r>
        <w:rPr>
          <w:lang w:bidi="he-IL"/>
        </w:rPr>
        <w:t xml:space="preserve">LXXXVIII, </w:t>
      </w:r>
      <w:r w:rsidRPr="000B0C52">
        <w:rPr>
          <w:lang w:bidi="he-IL"/>
        </w:rPr>
        <w:t>4-5</w:t>
      </w:r>
      <w:r>
        <w:rPr>
          <w:lang w:bidi="he-IL"/>
        </w:rPr>
        <w:t xml:space="preserve">, </w:t>
      </w:r>
      <w:r w:rsidRPr="000B0C52">
        <w:rPr>
          <w:lang w:bidi="he-IL"/>
        </w:rPr>
        <w:t xml:space="preserve">20 et </w:t>
      </w:r>
      <w:r>
        <w:rPr>
          <w:lang w:bidi="he-IL"/>
        </w:rPr>
        <w:t>s</w:t>
      </w:r>
      <w:r w:rsidRPr="000B0C52">
        <w:rPr>
          <w:lang w:bidi="he-IL"/>
        </w:rPr>
        <w:t>s.</w:t>
      </w:r>
      <w:r>
        <w:rPr>
          <w:lang w:bidi="he-IL"/>
        </w:rPr>
        <w:t xml:space="preserve">, </w:t>
      </w:r>
      <w:r w:rsidRPr="000B0C52">
        <w:rPr>
          <w:lang w:bidi="he-IL"/>
        </w:rPr>
        <w:t>et le commentaire.</w:t>
      </w:r>
      <w:r w:rsidRPr="00A01812">
        <w:t xml:space="preserve"> — </w:t>
      </w:r>
      <w:r w:rsidRPr="000B0C52">
        <w:rPr>
          <w:lang w:bidi="he-IL"/>
        </w:rPr>
        <w:t>Deux parties </w:t>
      </w:r>
      <w:r>
        <w:rPr>
          <w:lang w:bidi="he-IL"/>
        </w:rPr>
        <w:t>: 1°</w:t>
      </w:r>
      <w:r w:rsidRPr="000B0C52">
        <w:rPr>
          <w:lang w:bidi="he-IL"/>
        </w:rPr>
        <w:t xml:space="preserve"> ce que David a fait pour le Seigneur</w:t>
      </w:r>
      <w:r>
        <w:rPr>
          <w:lang w:bidi="he-IL"/>
        </w:rPr>
        <w:t xml:space="preserve">, </w:t>
      </w:r>
      <w:r w:rsidRPr="000B0C52">
        <w:rPr>
          <w:lang w:bidi="he-IL"/>
        </w:rPr>
        <w:t xml:space="preserve">vers. </w:t>
      </w:r>
      <w:r>
        <w:rPr>
          <w:lang w:bidi="he-IL"/>
        </w:rPr>
        <w:t>1</w:t>
      </w:r>
      <w:r w:rsidRPr="006A29DE">
        <w:rPr>
          <w:vertAlign w:val="superscript"/>
          <w:lang w:bidi="he-IL"/>
        </w:rPr>
        <w:t>b</w:t>
      </w:r>
      <w:r w:rsidRPr="000B0C52">
        <w:rPr>
          <w:lang w:bidi="he-IL"/>
        </w:rPr>
        <w:t>-10 ; 2° ce que le Seigneur a fait de son côté pour David</w:t>
      </w:r>
      <w:r>
        <w:rPr>
          <w:lang w:bidi="he-IL"/>
        </w:rPr>
        <w:t xml:space="preserve">, </w:t>
      </w:r>
      <w:r w:rsidRPr="000B0C52">
        <w:rPr>
          <w:lang w:bidi="he-IL"/>
        </w:rPr>
        <w:t>vers. 11-18. Chacune d’elles contient deux strophes </w:t>
      </w:r>
      <w:r>
        <w:rPr>
          <w:lang w:bidi="he-IL"/>
        </w:rPr>
        <w:t xml:space="preserve">: </w:t>
      </w:r>
      <w:r w:rsidRPr="000B0C52">
        <w:rPr>
          <w:lang w:bidi="he-IL"/>
        </w:rPr>
        <w:t xml:space="preserve">vers. </w:t>
      </w:r>
      <w:r>
        <w:rPr>
          <w:lang w:bidi="he-IL"/>
        </w:rPr>
        <w:t>1</w:t>
      </w:r>
      <w:r w:rsidRPr="006A29DE">
        <w:rPr>
          <w:vertAlign w:val="superscript"/>
          <w:lang w:bidi="he-IL"/>
        </w:rPr>
        <w:t>b</w:t>
      </w:r>
      <w:r w:rsidRPr="000B0C52">
        <w:rPr>
          <w:lang w:bidi="he-IL"/>
        </w:rPr>
        <w:t>-5</w:t>
      </w:r>
      <w:r>
        <w:rPr>
          <w:lang w:bidi="he-IL"/>
        </w:rPr>
        <w:t xml:space="preserve">, </w:t>
      </w:r>
      <w:r w:rsidRPr="000B0C52">
        <w:rPr>
          <w:lang w:bidi="he-IL"/>
        </w:rPr>
        <w:t>6-10</w:t>
      </w:r>
      <w:r>
        <w:rPr>
          <w:lang w:bidi="he-IL"/>
        </w:rPr>
        <w:t xml:space="preserve">, </w:t>
      </w:r>
      <w:r w:rsidRPr="000B0C52">
        <w:rPr>
          <w:lang w:bidi="he-IL"/>
        </w:rPr>
        <w:t>11-13</w:t>
      </w:r>
      <w:r>
        <w:rPr>
          <w:lang w:bidi="he-IL"/>
        </w:rPr>
        <w:t xml:space="preserve">, </w:t>
      </w:r>
      <w:r w:rsidRPr="000B0C52">
        <w:rPr>
          <w:lang w:bidi="he-IL"/>
        </w:rPr>
        <w:t>14-18.</w:t>
      </w:r>
      <w:r w:rsidRPr="00A01812">
        <w:t xml:space="preserve"> — </w:t>
      </w:r>
      <w:r w:rsidRPr="000B0C52">
        <w:rPr>
          <w:lang w:bidi="he-IL"/>
        </w:rPr>
        <w:t>Rythme de gradation </w:t>
      </w:r>
      <w:r>
        <w:rPr>
          <w:lang w:bidi="he-IL"/>
        </w:rPr>
        <w:t xml:space="preserve">: </w:t>
      </w:r>
      <w:r w:rsidRPr="00290B1E">
        <w:rPr>
          <w:rStyle w:val="italicus"/>
        </w:rPr>
        <w:t>Deo Jacob</w:t>
      </w:r>
      <w:r>
        <w:rPr>
          <w:rStyle w:val="italicus"/>
        </w:rPr>
        <w:t xml:space="preserve">, </w:t>
      </w:r>
      <w:r w:rsidRPr="000B0C52">
        <w:rPr>
          <w:lang w:bidi="he-IL"/>
        </w:rPr>
        <w:t>vers. 2 et 5 ;</w:t>
      </w:r>
      <w:r w:rsidRPr="00290B1E">
        <w:rPr>
          <w:rStyle w:val="italicus"/>
        </w:rPr>
        <w:t xml:space="preserve"> sacerdótes tui indu</w:t>
      </w:r>
      <w:r>
        <w:rPr>
          <w:rStyle w:val="italicus"/>
        </w:rPr>
        <w:t>á</w:t>
      </w:r>
      <w:r w:rsidRPr="00290B1E">
        <w:rPr>
          <w:rStyle w:val="italicus"/>
        </w:rPr>
        <w:t>ntur</w:t>
      </w:r>
      <w:r>
        <w:rPr>
          <w:rStyle w:val="italicus"/>
        </w:rPr>
        <w:t xml:space="preserve">…, </w:t>
      </w:r>
      <w:r w:rsidRPr="000B0C52">
        <w:rPr>
          <w:lang w:bidi="he-IL"/>
        </w:rPr>
        <w:t>et</w:t>
      </w:r>
      <w:r w:rsidRPr="00290B1E">
        <w:rPr>
          <w:rStyle w:val="italicus"/>
        </w:rPr>
        <w:t xml:space="preserve"> sacerdótes ejus </w:t>
      </w:r>
      <w:r>
        <w:rPr>
          <w:rStyle w:val="italicus"/>
        </w:rPr>
        <w:t>í</w:t>
      </w:r>
      <w:r w:rsidRPr="00290B1E">
        <w:rPr>
          <w:rStyle w:val="italicus"/>
        </w:rPr>
        <w:t>nduam</w:t>
      </w:r>
      <w:r>
        <w:rPr>
          <w:rStyle w:val="italicus"/>
        </w:rPr>
        <w:t xml:space="preserve">…, </w:t>
      </w:r>
      <w:r w:rsidRPr="000B0C52">
        <w:rPr>
          <w:lang w:bidi="he-IL"/>
        </w:rPr>
        <w:t>vers. 9 et 16 ;</w:t>
      </w:r>
      <w:r w:rsidRPr="00290B1E">
        <w:rPr>
          <w:rStyle w:val="italicus"/>
        </w:rPr>
        <w:t xml:space="preserve"> habita</w:t>
      </w:r>
      <w:r>
        <w:rPr>
          <w:rStyle w:val="italicus"/>
        </w:rPr>
        <w:t>tiónem</w:t>
      </w:r>
      <w:r w:rsidRPr="000B0C52">
        <w:rPr>
          <w:lang w:bidi="he-IL"/>
        </w:rPr>
        <w:t xml:space="preserve"> et </w:t>
      </w:r>
      <w:r w:rsidRPr="00290B1E">
        <w:rPr>
          <w:rStyle w:val="italicus"/>
        </w:rPr>
        <w:t>habit</w:t>
      </w:r>
      <w:r>
        <w:rPr>
          <w:rStyle w:val="italicus"/>
        </w:rPr>
        <w:t xml:space="preserve">ábo, </w:t>
      </w:r>
      <w:r w:rsidRPr="000B0C52">
        <w:rPr>
          <w:lang w:bidi="he-IL"/>
        </w:rPr>
        <w:t>vers. 13 et 14. Le nom de David revient une fois dans chacune des quatre strophes </w:t>
      </w:r>
      <w:r>
        <w:rPr>
          <w:lang w:bidi="he-IL"/>
        </w:rPr>
        <w:t xml:space="preserve">: </w:t>
      </w:r>
      <w:r w:rsidRPr="000B0C52">
        <w:rPr>
          <w:lang w:bidi="he-IL"/>
        </w:rPr>
        <w:t>vers. 1</w:t>
      </w:r>
      <w:r>
        <w:rPr>
          <w:lang w:bidi="he-IL"/>
        </w:rPr>
        <w:t xml:space="preserve">, </w:t>
      </w:r>
      <w:r w:rsidRPr="000B0C52">
        <w:rPr>
          <w:lang w:bidi="he-IL"/>
        </w:rPr>
        <w:t>10</w:t>
      </w:r>
      <w:r>
        <w:rPr>
          <w:lang w:bidi="he-IL"/>
        </w:rPr>
        <w:t xml:space="preserve">, </w:t>
      </w:r>
      <w:r w:rsidRPr="000B0C52">
        <w:rPr>
          <w:lang w:bidi="he-IL"/>
        </w:rPr>
        <w:t>11</w:t>
      </w:r>
      <w:r>
        <w:rPr>
          <w:lang w:bidi="he-IL"/>
        </w:rPr>
        <w:t xml:space="preserve">, </w:t>
      </w:r>
      <w:r w:rsidRPr="000B0C52">
        <w:rPr>
          <w:lang w:bidi="he-IL"/>
        </w:rPr>
        <w:t>17.</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2° Première partie </w:t>
      </w:r>
      <w:r>
        <w:rPr>
          <w:rFonts w:eastAsia="Arial Unicode MS"/>
          <w:bCs/>
          <w:lang w:bidi="he-IL"/>
        </w:rPr>
        <w:t xml:space="preserve">: </w:t>
      </w:r>
      <w:r w:rsidRPr="000B0C52">
        <w:rPr>
          <w:rFonts w:eastAsia="Arial Unicode MS"/>
          <w:bCs/>
          <w:lang w:bidi="he-IL"/>
        </w:rPr>
        <w:t xml:space="preserve">ce que David avait fait pour Jéhovah. Vers. </w:t>
      </w:r>
      <w:r>
        <w:rPr>
          <w:rFonts w:eastAsia="Arial Unicode MS"/>
          <w:bCs/>
          <w:lang w:bidi="he-IL"/>
        </w:rPr>
        <w:t>1</w:t>
      </w:r>
      <w:r w:rsidRPr="006A29DE">
        <w:rPr>
          <w:rFonts w:eastAsia="Arial Unicode MS"/>
          <w:bCs/>
          <w:vertAlign w:val="superscript"/>
          <w:lang w:bidi="he-IL"/>
        </w:rPr>
        <w:t>b</w:t>
      </w:r>
      <w:r w:rsidRPr="000B0C52">
        <w:rPr>
          <w:rFonts w:eastAsia="Arial Unicode MS"/>
          <w:bCs/>
          <w:lang w:bidi="he-IL"/>
        </w:rPr>
        <w:t>-10.</w:t>
      </w:r>
      <w:r>
        <w:rPr>
          <w:rFonts w:eastAsia="Arial Unicode MS"/>
          <w:bCs/>
          <w:lang w:bidi="he-IL"/>
        </w:rPr>
        <w:t xml:space="preserve"> </w:t>
      </w:r>
    </w:p>
    <w:p w:rsidR="0073183F" w:rsidRDefault="0073183F" w:rsidP="00DC6572">
      <w:pPr>
        <w:rPr>
          <w:lang w:bidi="he-IL"/>
        </w:rPr>
      </w:pPr>
      <w:r>
        <w:rPr>
          <w:lang w:bidi="he-IL"/>
        </w:rPr>
        <w:t>1</w:t>
      </w:r>
      <w:r w:rsidRPr="006A29DE">
        <w:rPr>
          <w:vertAlign w:val="superscript"/>
          <w:lang w:bidi="he-IL"/>
        </w:rPr>
        <w:t>b</w:t>
      </w:r>
      <w:r w:rsidRPr="000B0C52">
        <w:rPr>
          <w:lang w:bidi="he-IL"/>
        </w:rPr>
        <w:t>-5. Première strophe </w:t>
      </w:r>
      <w:r>
        <w:rPr>
          <w:lang w:bidi="he-IL"/>
        </w:rPr>
        <w:t xml:space="preserve">: </w:t>
      </w:r>
      <w:r w:rsidRPr="000B0C52">
        <w:rPr>
          <w:lang w:bidi="he-IL"/>
        </w:rPr>
        <w:t>projet du saint roi d’élever un temple au Seigneur.</w:t>
      </w:r>
      <w:r w:rsidRPr="00A01812">
        <w:t xml:space="preserve"> — </w:t>
      </w:r>
      <w:r w:rsidRPr="00290B1E">
        <w:rPr>
          <w:rStyle w:val="italicus"/>
        </w:rPr>
        <w:t>M</w:t>
      </w:r>
      <w:r>
        <w:rPr>
          <w:rStyle w:val="italicus"/>
        </w:rPr>
        <w:t>eménto, Dómine</w:t>
      </w:r>
      <w:r w:rsidRPr="00290B1E">
        <w:rPr>
          <w:rStyle w:val="italicus"/>
        </w:rPr>
        <w:t>.</w:t>
      </w:r>
      <w:r w:rsidRPr="000B0C52">
        <w:rPr>
          <w:lang w:bidi="he-IL"/>
        </w:rPr>
        <w:t xml:space="preserve"> Ces mots dominent le psaume entier. Souvenez-vous</w:t>
      </w:r>
      <w:r>
        <w:rPr>
          <w:lang w:bidi="he-IL"/>
        </w:rPr>
        <w:t xml:space="preserve">, </w:t>
      </w:r>
      <w:r w:rsidRPr="000B0C52">
        <w:rPr>
          <w:lang w:bidi="he-IL"/>
        </w:rPr>
        <w:t>Seigneur</w:t>
      </w:r>
      <w:r>
        <w:rPr>
          <w:lang w:bidi="he-IL"/>
        </w:rPr>
        <w:t xml:space="preserve">, </w:t>
      </w:r>
      <w:r w:rsidRPr="000B0C52">
        <w:rPr>
          <w:lang w:bidi="he-IL"/>
        </w:rPr>
        <w:t>soit de ce que David a généreusement accompli pour vous</w:t>
      </w:r>
      <w:r>
        <w:rPr>
          <w:lang w:bidi="he-IL"/>
        </w:rPr>
        <w:t xml:space="preserve">, </w:t>
      </w:r>
      <w:r w:rsidRPr="000B0C52">
        <w:rPr>
          <w:lang w:bidi="he-IL"/>
        </w:rPr>
        <w:t>soit de ce que vous avez promis de faire pour lui</w:t>
      </w:r>
      <w:r>
        <w:rPr>
          <w:lang w:bidi="he-IL"/>
        </w:rPr>
        <w:t>.</w:t>
      </w:r>
      <w:r w:rsidRPr="00A01812">
        <w:t xml:space="preserve"> — </w:t>
      </w:r>
      <w:r w:rsidRPr="00290B1E">
        <w:rPr>
          <w:rStyle w:val="italicus"/>
        </w:rPr>
        <w:t xml:space="preserve">David. </w:t>
      </w:r>
      <w:r w:rsidRPr="000B0C52">
        <w:rPr>
          <w:lang w:bidi="he-IL"/>
        </w:rPr>
        <w:t>L’hébreu</w:t>
      </w:r>
      <w:r w:rsidRPr="00290B1E">
        <w:rPr>
          <w:rStyle w:val="italicus"/>
        </w:rPr>
        <w:t xml:space="preserve"> </w:t>
      </w:r>
      <w:r w:rsidRPr="00510E1E">
        <w:t>(</w:t>
      </w:r>
      <w:r>
        <w:rPr>
          <w:rStyle w:val="italicus"/>
        </w:rPr>
        <w:t>lᵉ</w:t>
      </w:r>
      <w:r w:rsidRPr="00290B1E">
        <w:rPr>
          <w:rStyle w:val="italicus"/>
        </w:rPr>
        <w:t>David</w:t>
      </w:r>
      <w:r w:rsidRPr="00B134CC">
        <w:t>)</w:t>
      </w:r>
      <w:r w:rsidRPr="000B0C52">
        <w:rPr>
          <w:lang w:bidi="he-IL"/>
        </w:rPr>
        <w:t xml:space="preserve"> doit se traduire ainsi </w:t>
      </w:r>
      <w:r>
        <w:rPr>
          <w:lang w:bidi="he-IL"/>
        </w:rPr>
        <w:t xml:space="preserve">: </w:t>
      </w:r>
      <w:r w:rsidRPr="000B0C52">
        <w:rPr>
          <w:lang w:bidi="he-IL"/>
        </w:rPr>
        <w:t>Souviens-toi</w:t>
      </w:r>
      <w:r>
        <w:rPr>
          <w:lang w:bidi="he-IL"/>
        </w:rPr>
        <w:t xml:space="preserve">, </w:t>
      </w:r>
      <w:r w:rsidRPr="000B0C52">
        <w:rPr>
          <w:lang w:bidi="he-IL"/>
        </w:rPr>
        <w:t>Jéhovah</w:t>
      </w:r>
      <w:r>
        <w:rPr>
          <w:lang w:bidi="he-IL"/>
        </w:rPr>
        <w:t xml:space="preserve">, </w:t>
      </w:r>
      <w:r w:rsidRPr="000B0C52">
        <w:rPr>
          <w:lang w:bidi="he-IL"/>
        </w:rPr>
        <w:t>pour David ; c.-à-d. en faveur de David</w:t>
      </w:r>
      <w:r>
        <w:rPr>
          <w:lang w:bidi="he-IL"/>
        </w:rPr>
        <w:t xml:space="preserve">, </w:t>
      </w:r>
      <w:r w:rsidRPr="000B0C52">
        <w:rPr>
          <w:lang w:bidi="he-IL"/>
        </w:rPr>
        <w:t>pour le récompenser.</w:t>
      </w:r>
      <w:r w:rsidRPr="00A01812">
        <w:t xml:space="preserve"> — </w:t>
      </w:r>
      <w:r w:rsidRPr="00290B1E">
        <w:rPr>
          <w:rStyle w:val="italicus"/>
        </w:rPr>
        <w:t>Et</w:t>
      </w:r>
      <w:r>
        <w:rPr>
          <w:rStyle w:val="italicus"/>
        </w:rPr>
        <w:t>…</w:t>
      </w:r>
      <w:r w:rsidRPr="00290B1E">
        <w:rPr>
          <w:rStyle w:val="italicus"/>
        </w:rPr>
        <w:t xml:space="preserve"> mansu</w:t>
      </w:r>
      <w:r>
        <w:rPr>
          <w:rStyle w:val="italicus"/>
        </w:rPr>
        <w:t>et</w:t>
      </w:r>
      <w:r w:rsidRPr="00290B1E">
        <w:rPr>
          <w:rStyle w:val="italicus"/>
        </w:rPr>
        <w:t>údinis ejus </w:t>
      </w:r>
      <w:r>
        <w:rPr>
          <w:rStyle w:val="italicus"/>
        </w:rPr>
        <w:t xml:space="preserve">: </w:t>
      </w:r>
      <w:r>
        <w:rPr>
          <w:lang w:bidi="he-IL"/>
        </w:rPr>
        <w:t>de</w:t>
      </w:r>
      <w:r w:rsidRPr="000B0C52">
        <w:rPr>
          <w:lang w:bidi="he-IL"/>
        </w:rPr>
        <w:t xml:space="preserve"> sa patience</w:t>
      </w:r>
      <w:r>
        <w:rPr>
          <w:lang w:bidi="he-IL"/>
        </w:rPr>
        <w:t xml:space="preserve">, </w:t>
      </w:r>
      <w:r w:rsidRPr="000B0C52">
        <w:rPr>
          <w:lang w:bidi="he-IL"/>
        </w:rPr>
        <w:t>de son humilité pleine de douceur. D’après l’hébreu </w:t>
      </w:r>
      <w:r>
        <w:rPr>
          <w:lang w:bidi="he-IL"/>
        </w:rPr>
        <w:t xml:space="preserve">: </w:t>
      </w:r>
      <w:r w:rsidRPr="000B0C52">
        <w:rPr>
          <w:lang w:bidi="he-IL"/>
        </w:rPr>
        <w:t xml:space="preserve">de </w:t>
      </w:r>
      <w:r>
        <w:rPr>
          <w:lang w:bidi="he-IL"/>
        </w:rPr>
        <w:t>toute</w:t>
      </w:r>
      <w:r w:rsidRPr="000B0C52">
        <w:rPr>
          <w:lang w:bidi="he-IL"/>
        </w:rPr>
        <w:t xml:space="preserve">s ses fatigues ; expression qui représente les nombreux et pénibles travaux que David </w:t>
      </w:r>
      <w:r>
        <w:rPr>
          <w:lang w:bidi="he-IL"/>
        </w:rPr>
        <w:t>s’</w:t>
      </w:r>
      <w:r w:rsidRPr="000B0C52">
        <w:rPr>
          <w:lang w:bidi="he-IL"/>
        </w:rPr>
        <w:t xml:space="preserve">était imposés spontanément pour la gloire de Dieu et </w:t>
      </w:r>
      <w:r>
        <w:rPr>
          <w:lang w:bidi="he-IL"/>
        </w:rPr>
        <w:t>de</w:t>
      </w:r>
      <w:r w:rsidRPr="000B0C52">
        <w:rPr>
          <w:lang w:bidi="he-IL"/>
        </w:rPr>
        <w:t xml:space="preserve"> son culte. Comp. </w:t>
      </w:r>
      <w:r>
        <w:rPr>
          <w:lang w:bidi="he-IL"/>
        </w:rPr>
        <w:t>I Par.</w:t>
      </w:r>
      <w:r w:rsidRPr="000B0C52">
        <w:rPr>
          <w:lang w:bidi="he-IL"/>
        </w:rPr>
        <w:t xml:space="preserve"> </w:t>
      </w:r>
      <w:r>
        <w:rPr>
          <w:lang w:bidi="he-IL"/>
        </w:rPr>
        <w:t xml:space="preserve">XXII, </w:t>
      </w:r>
      <w:r w:rsidRPr="000B0C52">
        <w:rPr>
          <w:lang w:bidi="he-IL"/>
        </w:rPr>
        <w:t>14</w:t>
      </w:r>
      <w:r>
        <w:rPr>
          <w:lang w:bidi="he-IL"/>
        </w:rPr>
        <w:t xml:space="preserve">, </w:t>
      </w:r>
      <w:r w:rsidRPr="000B0C52">
        <w:rPr>
          <w:lang w:bidi="he-IL"/>
        </w:rPr>
        <w:t>où le saint roi mentionne</w:t>
      </w:r>
      <w:r>
        <w:rPr>
          <w:lang w:bidi="he-IL"/>
        </w:rPr>
        <w:t xml:space="preserve"> lui-même les « </w:t>
      </w:r>
      <w:r w:rsidRPr="000B0C52">
        <w:rPr>
          <w:lang w:bidi="he-IL"/>
        </w:rPr>
        <w:t>efforts</w:t>
      </w:r>
      <w:r>
        <w:rPr>
          <w:lang w:bidi="he-IL"/>
        </w:rPr>
        <w:t> »</w:t>
      </w:r>
      <w:r w:rsidRPr="000B0C52">
        <w:rPr>
          <w:lang w:bidi="he-IL"/>
        </w:rPr>
        <w:t xml:space="preserve"> qu’il avait dû faire pour réunir les matériaux du futur temple. </w:t>
      </w:r>
      <w:r w:rsidRPr="00A01812">
        <w:t xml:space="preserve">— </w:t>
      </w:r>
      <w:r w:rsidRPr="00290B1E">
        <w:rPr>
          <w:rStyle w:val="italicus"/>
        </w:rPr>
        <w:t>Sicut jur</w:t>
      </w:r>
      <w:r>
        <w:rPr>
          <w:rStyle w:val="italicus"/>
        </w:rPr>
        <w:t>á</w:t>
      </w:r>
      <w:r w:rsidRPr="00290B1E">
        <w:rPr>
          <w:rStyle w:val="italicus"/>
        </w:rPr>
        <w:t>vit.</w:t>
      </w:r>
      <w:r w:rsidRPr="000B0C52">
        <w:rPr>
          <w:lang w:bidi="he-IL"/>
        </w:rPr>
        <w:t xml:space="preserve"> Serment solennel</w:t>
      </w:r>
      <w:r>
        <w:rPr>
          <w:lang w:bidi="he-IL"/>
        </w:rPr>
        <w:t xml:space="preserve">, </w:t>
      </w:r>
      <w:r w:rsidRPr="000B0C52">
        <w:rPr>
          <w:lang w:bidi="he-IL"/>
        </w:rPr>
        <w:t xml:space="preserve">dont les détails sont exposés </w:t>
      </w:r>
      <w:r>
        <w:rPr>
          <w:lang w:bidi="he-IL"/>
        </w:rPr>
        <w:t>poétique</w:t>
      </w:r>
      <w:r w:rsidRPr="000B0C52">
        <w:rPr>
          <w:lang w:bidi="he-IL"/>
        </w:rPr>
        <w:t>ment aux vers. 3-5</w:t>
      </w:r>
      <w:r>
        <w:rPr>
          <w:lang w:bidi="he-IL"/>
        </w:rPr>
        <w:t>, et qui f</w:t>
      </w:r>
      <w:r w:rsidRPr="000B0C52">
        <w:rPr>
          <w:lang w:bidi="he-IL"/>
        </w:rPr>
        <w:t>ut exécuté fidèlement</w:t>
      </w:r>
      <w:r>
        <w:rPr>
          <w:lang w:bidi="he-IL"/>
        </w:rPr>
        <w:t xml:space="preserve">, </w:t>
      </w:r>
      <w:r w:rsidRPr="000B0C52">
        <w:rPr>
          <w:lang w:bidi="he-IL"/>
        </w:rPr>
        <w:t>toute la vie de David l’atteste.</w:t>
      </w:r>
      <w:r w:rsidRPr="00A01812">
        <w:t xml:space="preserve"> — </w:t>
      </w:r>
      <w:r w:rsidRPr="00290B1E">
        <w:rPr>
          <w:rStyle w:val="italicus"/>
        </w:rPr>
        <w:t>Deo Jacob.</w:t>
      </w:r>
      <w:r w:rsidRPr="000B0C52">
        <w:rPr>
          <w:lang w:bidi="he-IL"/>
        </w:rPr>
        <w:t xml:space="preserve"> Hébr. </w:t>
      </w:r>
      <w:r>
        <w:rPr>
          <w:lang w:bidi="he-IL"/>
        </w:rPr>
        <w:t xml:space="preserve">: </w:t>
      </w:r>
      <w:r w:rsidRPr="000B0C52">
        <w:rPr>
          <w:lang w:bidi="he-IL"/>
        </w:rPr>
        <w:t>le Fort de Jacob</w:t>
      </w:r>
      <w:r>
        <w:rPr>
          <w:lang w:bidi="he-IL"/>
        </w:rPr>
        <w:t xml:space="preserve"> </w:t>
      </w:r>
      <w:r w:rsidRPr="00510E1E">
        <w:t>(</w:t>
      </w:r>
      <w:r w:rsidR="00DC6572">
        <w:rPr>
          <w:rStyle w:val="italicus"/>
        </w:rPr>
        <w:t>᾿Abîr Ya῾</w:t>
      </w:r>
      <w:r w:rsidRPr="00290B1E">
        <w:rPr>
          <w:rStyle w:val="italicus"/>
        </w:rPr>
        <w:t>aqob</w:t>
      </w:r>
      <w:r w:rsidRPr="000B0C52">
        <w:rPr>
          <w:lang w:bidi="he-IL"/>
        </w:rPr>
        <w:t xml:space="preserve">). Nom divin emprunté à Gen. </w:t>
      </w:r>
      <w:r>
        <w:rPr>
          <w:lang w:bidi="he-IL"/>
        </w:rPr>
        <w:t>XLI</w:t>
      </w:r>
      <w:r w:rsidRPr="000B0C52">
        <w:rPr>
          <w:lang w:bidi="he-IL"/>
        </w:rPr>
        <w:t>X</w:t>
      </w:r>
      <w:r>
        <w:rPr>
          <w:lang w:bidi="he-IL"/>
        </w:rPr>
        <w:t xml:space="preserve">, </w:t>
      </w:r>
      <w:r w:rsidRPr="000B0C52">
        <w:rPr>
          <w:lang w:bidi="he-IL"/>
        </w:rPr>
        <w:t xml:space="preserve">24. Isaïe l’emploie aussi </w:t>
      </w:r>
      <w:r>
        <w:rPr>
          <w:lang w:bidi="he-IL"/>
        </w:rPr>
        <w:t>çà</w:t>
      </w:r>
      <w:r w:rsidRPr="000B0C52">
        <w:rPr>
          <w:lang w:bidi="he-IL"/>
        </w:rPr>
        <w:t xml:space="preserve"> et là (cf. Is. </w:t>
      </w:r>
      <w:r>
        <w:rPr>
          <w:lang w:bidi="he-IL"/>
        </w:rPr>
        <w:t xml:space="preserve">I, </w:t>
      </w:r>
      <w:r w:rsidRPr="000B0C52">
        <w:rPr>
          <w:lang w:bidi="he-IL"/>
        </w:rPr>
        <w:t xml:space="preserve">24 ; </w:t>
      </w:r>
      <w:r>
        <w:rPr>
          <w:lang w:bidi="he-IL"/>
        </w:rPr>
        <w:t>XLI</w:t>
      </w:r>
      <w:r w:rsidRPr="000B0C52">
        <w:rPr>
          <w:lang w:bidi="he-IL"/>
        </w:rPr>
        <w:t>X</w:t>
      </w:r>
      <w:r>
        <w:rPr>
          <w:lang w:bidi="he-IL"/>
        </w:rPr>
        <w:t xml:space="preserve">, </w:t>
      </w:r>
      <w:r w:rsidRPr="000B0C52">
        <w:rPr>
          <w:lang w:bidi="he-IL"/>
        </w:rPr>
        <w:t>26</w:t>
      </w:r>
      <w:r>
        <w:rPr>
          <w:lang w:bidi="he-IL"/>
        </w:rPr>
        <w:t>, etc</w:t>
      </w:r>
      <w:r w:rsidRPr="000B0C52">
        <w:rPr>
          <w:lang w:bidi="he-IL"/>
        </w:rPr>
        <w:t>.).</w:t>
      </w:r>
      <w:r w:rsidRPr="00A01812">
        <w:t xml:space="preserve"> — </w:t>
      </w:r>
      <w:r w:rsidRPr="000B0C52">
        <w:rPr>
          <w:lang w:bidi="he-IL"/>
        </w:rPr>
        <w:t xml:space="preserve">La particule </w:t>
      </w:r>
      <w:r w:rsidRPr="003006A9">
        <w:rPr>
          <w:rStyle w:val="italicus"/>
        </w:rPr>
        <w:t>si,</w:t>
      </w:r>
      <w:r>
        <w:rPr>
          <w:lang w:bidi="he-IL"/>
        </w:rPr>
        <w:t xml:space="preserve"> </w:t>
      </w:r>
      <w:r w:rsidRPr="000B0C52">
        <w:rPr>
          <w:lang w:bidi="he-IL"/>
        </w:rPr>
        <w:t xml:space="preserve">trois </w:t>
      </w:r>
      <w:r>
        <w:rPr>
          <w:lang w:bidi="he-IL"/>
        </w:rPr>
        <w:t>fois</w:t>
      </w:r>
      <w:r w:rsidRPr="000B0C52">
        <w:rPr>
          <w:lang w:bidi="he-IL"/>
        </w:rPr>
        <w:t xml:space="preserve"> répétée aux vers. 3 et 4</w:t>
      </w:r>
      <w:r>
        <w:rPr>
          <w:lang w:bidi="he-IL"/>
        </w:rPr>
        <w:t xml:space="preserve">, </w:t>
      </w:r>
      <w:r w:rsidRPr="000B0C52">
        <w:rPr>
          <w:lang w:bidi="he-IL"/>
        </w:rPr>
        <w:t>tr</w:t>
      </w:r>
      <w:r>
        <w:rPr>
          <w:lang w:bidi="he-IL"/>
        </w:rPr>
        <w:t>a</w:t>
      </w:r>
      <w:r w:rsidRPr="000B0C52">
        <w:rPr>
          <w:lang w:bidi="he-IL"/>
        </w:rPr>
        <w:t>duit un peu servilement l’hébreu. C’est une formule abrégée de serment </w:t>
      </w:r>
      <w:r>
        <w:rPr>
          <w:lang w:bidi="he-IL"/>
        </w:rPr>
        <w:t xml:space="preserve">: </w:t>
      </w:r>
      <w:r w:rsidRPr="000B0C52">
        <w:rPr>
          <w:lang w:bidi="he-IL"/>
        </w:rPr>
        <w:t>Que Dieu me châtie si</w:t>
      </w:r>
      <w:r>
        <w:rPr>
          <w:lang w:bidi="he-IL"/>
        </w:rPr>
        <w:t>…</w:t>
      </w:r>
      <w:r w:rsidRPr="000B0C52">
        <w:rPr>
          <w:lang w:bidi="he-IL"/>
        </w:rPr>
        <w:t xml:space="preserve"> Elle équivaut à une forte négation.</w:t>
      </w:r>
      <w:r w:rsidRPr="00A01812">
        <w:t xml:space="preserve"> — </w:t>
      </w:r>
      <w:r w:rsidRPr="00236C5A">
        <w:rPr>
          <w:rStyle w:val="italicus"/>
        </w:rPr>
        <w:t xml:space="preserve">Tabernáculum domus meæ : </w:t>
      </w:r>
      <w:r w:rsidRPr="000B0C52">
        <w:rPr>
          <w:lang w:bidi="he-IL"/>
        </w:rPr>
        <w:t xml:space="preserve">périphrase </w:t>
      </w:r>
      <w:r>
        <w:rPr>
          <w:lang w:bidi="he-IL"/>
        </w:rPr>
        <w:t>poétique pour « </w:t>
      </w:r>
      <w:r w:rsidRPr="000B0C52">
        <w:rPr>
          <w:lang w:bidi="he-IL"/>
        </w:rPr>
        <w:t>domus</w:t>
      </w:r>
      <w:r>
        <w:rPr>
          <w:lang w:bidi="he-IL"/>
        </w:rPr>
        <w:t> ».</w:t>
      </w:r>
      <w:r w:rsidRPr="000B0C52">
        <w:rPr>
          <w:lang w:bidi="he-IL"/>
        </w:rPr>
        <w:t xml:space="preserve"> De même l’expression</w:t>
      </w:r>
      <w:r w:rsidRPr="00290B1E">
        <w:rPr>
          <w:rStyle w:val="italicus"/>
        </w:rPr>
        <w:t xml:space="preserve"> lectum </w:t>
      </w:r>
      <w:r>
        <w:rPr>
          <w:rStyle w:val="italicus"/>
        </w:rPr>
        <w:t>strat</w:t>
      </w:r>
      <w:r w:rsidRPr="00290B1E">
        <w:rPr>
          <w:rStyle w:val="italicus"/>
        </w:rPr>
        <w:t>i.</w:t>
      </w:r>
      <w:r w:rsidRPr="00A01812">
        <w:t xml:space="preserve"> — </w:t>
      </w:r>
      <w:r w:rsidRPr="000B0C52">
        <w:rPr>
          <w:lang w:bidi="he-IL"/>
        </w:rPr>
        <w:t xml:space="preserve">Les mots </w:t>
      </w:r>
      <w:r>
        <w:rPr>
          <w:rStyle w:val="italicus"/>
        </w:rPr>
        <w:t>réquiem</w:t>
      </w:r>
      <w:r w:rsidRPr="00290B1E">
        <w:rPr>
          <w:rStyle w:val="italicus"/>
        </w:rPr>
        <w:t xml:space="preserve"> temp</w:t>
      </w:r>
      <w:r>
        <w:rPr>
          <w:rStyle w:val="italicus"/>
        </w:rPr>
        <w:t>ó</w:t>
      </w:r>
      <w:r w:rsidRPr="00290B1E">
        <w:rPr>
          <w:rStyle w:val="italicus"/>
        </w:rPr>
        <w:t>ribus</w:t>
      </w:r>
      <w:r w:rsidRPr="000B0C52">
        <w:rPr>
          <w:lang w:bidi="he-IL"/>
        </w:rPr>
        <w:t xml:space="preserve"> manquent dans l’hébreu ; la Vulgate les a ajoutés à la suite des Septante.</w:t>
      </w:r>
      <w:r>
        <w:rPr>
          <w:lang w:bidi="he-IL"/>
        </w:rPr>
        <w:t xml:space="preserve"> </w:t>
      </w:r>
    </w:p>
    <w:p w:rsidR="0073183F" w:rsidRDefault="0073183F" w:rsidP="0073183F">
      <w:pPr>
        <w:rPr>
          <w:lang w:bidi="he-IL"/>
        </w:rPr>
      </w:pPr>
      <w:r w:rsidRPr="000B0C52">
        <w:rPr>
          <w:lang w:bidi="he-IL"/>
        </w:rPr>
        <w:t>6-10. Seconde strophe </w:t>
      </w:r>
      <w:r>
        <w:rPr>
          <w:lang w:bidi="he-IL"/>
        </w:rPr>
        <w:t xml:space="preserve">: </w:t>
      </w:r>
      <w:r w:rsidRPr="000B0C52">
        <w:rPr>
          <w:lang w:bidi="he-IL"/>
        </w:rPr>
        <w:t>translation de l’arche par David sur la colline de Sion.</w:t>
      </w:r>
      <w:r w:rsidRPr="00A01812">
        <w:t xml:space="preserve"> — </w:t>
      </w:r>
      <w:r w:rsidRPr="00290B1E">
        <w:rPr>
          <w:rStyle w:val="italicus"/>
        </w:rPr>
        <w:t>Ecce </w:t>
      </w:r>
      <w:r>
        <w:rPr>
          <w:rStyle w:val="italicus"/>
        </w:rPr>
        <w:t xml:space="preserve">: </w:t>
      </w:r>
      <w:r w:rsidRPr="000B0C52">
        <w:rPr>
          <w:lang w:bidi="he-IL"/>
        </w:rPr>
        <w:t>trait pittoresque. Le sujet des verbes</w:t>
      </w:r>
      <w:r w:rsidRPr="00290B1E">
        <w:rPr>
          <w:rStyle w:val="italicus"/>
        </w:rPr>
        <w:t xml:space="preserve"> audívimus</w:t>
      </w:r>
      <w:r>
        <w:rPr>
          <w:rStyle w:val="italicus"/>
        </w:rPr>
        <w:t xml:space="preserve">, </w:t>
      </w:r>
      <w:r w:rsidRPr="00290B1E">
        <w:rPr>
          <w:rStyle w:val="italicus"/>
        </w:rPr>
        <w:t>invénimus</w:t>
      </w:r>
      <w:r>
        <w:rPr>
          <w:rStyle w:val="italicus"/>
        </w:rPr>
        <w:t xml:space="preserve">, </w:t>
      </w:r>
      <w:r>
        <w:rPr>
          <w:lang w:bidi="he-IL"/>
        </w:rPr>
        <w:t>etc</w:t>
      </w:r>
      <w:r w:rsidRPr="000B0C52">
        <w:rPr>
          <w:lang w:bidi="he-IL"/>
        </w:rPr>
        <w:t>.</w:t>
      </w:r>
      <w:r>
        <w:rPr>
          <w:lang w:bidi="he-IL"/>
        </w:rPr>
        <w:t xml:space="preserve">, </w:t>
      </w:r>
      <w:r w:rsidRPr="000B0C52">
        <w:rPr>
          <w:lang w:bidi="he-IL"/>
        </w:rPr>
        <w:t>c’est toute la nation Israélite. Le pronom</w:t>
      </w:r>
      <w:r w:rsidRPr="00290B1E">
        <w:rPr>
          <w:rStyle w:val="italicus"/>
        </w:rPr>
        <w:t xml:space="preserve"> eam</w:t>
      </w:r>
      <w:r w:rsidRPr="000B0C52">
        <w:rPr>
          <w:lang w:bidi="he-IL"/>
        </w:rPr>
        <w:t xml:space="preserve"> se rapporte à l’arche</w:t>
      </w:r>
      <w:r>
        <w:rPr>
          <w:lang w:bidi="he-IL"/>
        </w:rPr>
        <w:t xml:space="preserve">, </w:t>
      </w:r>
      <w:r w:rsidRPr="000B0C52">
        <w:rPr>
          <w:lang w:bidi="he-IL"/>
        </w:rPr>
        <w:t>qui n’est mentionnée directement qu’au vers. 8. Les Hébreux tracent en quelques mots émus l’histoire de ce meuble sacré</w:t>
      </w:r>
      <w:r>
        <w:rPr>
          <w:lang w:bidi="he-IL"/>
        </w:rPr>
        <w:t xml:space="preserve">, </w:t>
      </w:r>
      <w:r w:rsidRPr="000B0C52">
        <w:rPr>
          <w:lang w:bidi="he-IL"/>
        </w:rPr>
        <w:t>jusqu’à l’époque de David. Ils se souviennent d’avoir entendu dire qu’elle avait séjourné à Ephr</w:t>
      </w:r>
      <w:r>
        <w:rPr>
          <w:lang w:bidi="he-IL"/>
        </w:rPr>
        <w:t>a</w:t>
      </w:r>
      <w:r w:rsidRPr="000B0C52">
        <w:rPr>
          <w:lang w:bidi="he-IL"/>
        </w:rPr>
        <w:t>tá</w:t>
      </w:r>
      <w:r>
        <w:rPr>
          <w:lang w:bidi="he-IL"/>
        </w:rPr>
        <w:t xml:space="preserve">, </w:t>
      </w:r>
      <w:r w:rsidRPr="000B0C52">
        <w:rPr>
          <w:lang w:bidi="he-IL"/>
        </w:rPr>
        <w:t xml:space="preserve">puis </w:t>
      </w:r>
      <w:r>
        <w:rPr>
          <w:lang w:bidi="he-IL"/>
        </w:rPr>
        <w:t>« </w:t>
      </w:r>
      <w:r w:rsidRPr="000B0C52">
        <w:rPr>
          <w:lang w:bidi="he-IL"/>
        </w:rPr>
        <w:t xml:space="preserve">dans les champs des </w:t>
      </w:r>
      <w:r>
        <w:rPr>
          <w:lang w:bidi="he-IL"/>
        </w:rPr>
        <w:t>bois ».</w:t>
      </w:r>
      <w:r w:rsidRPr="00A01812">
        <w:t xml:space="preserve"> — </w:t>
      </w:r>
      <w:r w:rsidRPr="00290B1E">
        <w:rPr>
          <w:rStyle w:val="italicus"/>
        </w:rPr>
        <w:t>In Ephr</w:t>
      </w:r>
      <w:r>
        <w:rPr>
          <w:rStyle w:val="italicus"/>
        </w:rPr>
        <w:t>a</w:t>
      </w:r>
      <w:r w:rsidRPr="00290B1E">
        <w:rPr>
          <w:rStyle w:val="italicus"/>
        </w:rPr>
        <w:t>tá.</w:t>
      </w:r>
      <w:r w:rsidRPr="000B0C52">
        <w:rPr>
          <w:lang w:bidi="he-IL"/>
        </w:rPr>
        <w:t xml:space="preserve"> On sait que ce nom avait été primitivement c</w:t>
      </w:r>
      <w:r>
        <w:rPr>
          <w:lang w:bidi="he-IL"/>
        </w:rPr>
        <w:t>e</w:t>
      </w:r>
      <w:r w:rsidRPr="000B0C52">
        <w:rPr>
          <w:lang w:bidi="he-IL"/>
        </w:rPr>
        <w:t>lui de Bethléem</w:t>
      </w:r>
      <w:r>
        <w:rPr>
          <w:lang w:bidi="he-IL"/>
        </w:rPr>
        <w:t xml:space="preserve">, </w:t>
      </w:r>
      <w:r w:rsidRPr="000B0C52">
        <w:rPr>
          <w:lang w:bidi="he-IL"/>
        </w:rPr>
        <w:t xml:space="preserve">la patrie </w:t>
      </w:r>
      <w:r>
        <w:rPr>
          <w:lang w:bidi="he-IL"/>
        </w:rPr>
        <w:t>de</w:t>
      </w:r>
      <w:r w:rsidRPr="000B0C52">
        <w:rPr>
          <w:lang w:bidi="he-IL"/>
        </w:rPr>
        <w:t xml:space="preserve"> David et du </w:t>
      </w:r>
      <w:r>
        <w:rPr>
          <w:lang w:bidi="he-IL"/>
        </w:rPr>
        <w:t>Christ</w:t>
      </w:r>
      <w:r w:rsidRPr="000B0C52">
        <w:rPr>
          <w:lang w:bidi="he-IL"/>
        </w:rPr>
        <w:t xml:space="preserve"> (cf. Gen. </w:t>
      </w:r>
      <w:r>
        <w:rPr>
          <w:lang w:bidi="he-IL"/>
        </w:rPr>
        <w:t xml:space="preserve">XXXV, </w:t>
      </w:r>
      <w:r w:rsidRPr="000B0C52">
        <w:rPr>
          <w:lang w:bidi="he-IL"/>
        </w:rPr>
        <w:t>19 ; Ruth</w:t>
      </w:r>
      <w:r>
        <w:rPr>
          <w:lang w:bidi="he-IL"/>
        </w:rPr>
        <w:t xml:space="preserve">, IV, </w:t>
      </w:r>
      <w:r w:rsidRPr="000B0C52">
        <w:rPr>
          <w:lang w:bidi="he-IL"/>
        </w:rPr>
        <w:t>11 ; Mich</w:t>
      </w:r>
      <w:r>
        <w:rPr>
          <w:lang w:bidi="he-IL"/>
        </w:rPr>
        <w:t xml:space="preserve">. V, </w:t>
      </w:r>
      <w:r w:rsidRPr="000B0C52">
        <w:rPr>
          <w:lang w:bidi="he-IL"/>
        </w:rPr>
        <w:t>1) ; mais il n’est certainement pas question ici de cette bourgade</w:t>
      </w:r>
      <w:r>
        <w:rPr>
          <w:lang w:bidi="he-IL"/>
        </w:rPr>
        <w:t xml:space="preserve">, </w:t>
      </w:r>
      <w:r w:rsidRPr="000B0C52">
        <w:rPr>
          <w:lang w:bidi="he-IL"/>
        </w:rPr>
        <w:t>où l’arche ne résida jamais</w:t>
      </w:r>
      <w:r>
        <w:rPr>
          <w:lang w:bidi="he-IL"/>
        </w:rPr>
        <w:t xml:space="preserve">. </w:t>
      </w:r>
      <w:r>
        <w:rPr>
          <w:lang w:bidi="he-IL"/>
        </w:rPr>
        <w:lastRenderedPageBreak/>
        <w:t>« </w:t>
      </w:r>
      <w:r w:rsidRPr="000B0C52">
        <w:rPr>
          <w:lang w:bidi="he-IL"/>
        </w:rPr>
        <w:t>Ephr</w:t>
      </w:r>
      <w:r>
        <w:rPr>
          <w:lang w:bidi="he-IL"/>
        </w:rPr>
        <w:t>a</w:t>
      </w:r>
      <w:r w:rsidRPr="000B0C52">
        <w:rPr>
          <w:lang w:bidi="he-IL"/>
        </w:rPr>
        <w:t>tá</w:t>
      </w:r>
      <w:r>
        <w:rPr>
          <w:lang w:bidi="he-IL"/>
        </w:rPr>
        <w:t> »</w:t>
      </w:r>
      <w:r w:rsidRPr="000B0C52">
        <w:rPr>
          <w:lang w:bidi="he-IL"/>
        </w:rPr>
        <w:t xml:space="preserve"> </w:t>
      </w:r>
      <w:r>
        <w:rPr>
          <w:lang w:bidi="he-IL"/>
        </w:rPr>
        <w:t>est</w:t>
      </w:r>
      <w:r w:rsidRPr="000B0C52">
        <w:rPr>
          <w:lang w:bidi="he-IL"/>
        </w:rPr>
        <w:t xml:space="preserve"> probablement synonyme d’Éphraïm</w:t>
      </w:r>
      <w:r>
        <w:rPr>
          <w:lang w:bidi="he-IL"/>
        </w:rPr>
        <w:t xml:space="preserve">, </w:t>
      </w:r>
      <w:r w:rsidRPr="000B0C52">
        <w:rPr>
          <w:lang w:bidi="he-IL"/>
        </w:rPr>
        <w:t>et désignerait le village de Silo</w:t>
      </w:r>
      <w:r>
        <w:rPr>
          <w:lang w:bidi="he-IL"/>
        </w:rPr>
        <w:t xml:space="preserve">, </w:t>
      </w:r>
      <w:r w:rsidRPr="000B0C52">
        <w:rPr>
          <w:lang w:bidi="he-IL"/>
        </w:rPr>
        <w:t xml:space="preserve">qui était situé dans </w:t>
      </w:r>
      <w:r>
        <w:rPr>
          <w:lang w:bidi="he-IL"/>
        </w:rPr>
        <w:t>cette</w:t>
      </w:r>
      <w:r w:rsidRPr="000B0C52">
        <w:rPr>
          <w:lang w:bidi="he-IL"/>
        </w:rPr>
        <w:t xml:space="preserve"> tribu</w:t>
      </w:r>
      <w:r>
        <w:rPr>
          <w:lang w:bidi="he-IL"/>
        </w:rPr>
        <w:t xml:space="preserve">, </w:t>
      </w:r>
      <w:r w:rsidRPr="000B0C52">
        <w:rPr>
          <w:lang w:bidi="he-IL"/>
        </w:rPr>
        <w:t xml:space="preserve">et où l’arche demeura pendant assez longtemps. </w:t>
      </w:r>
      <w:r w:rsidRPr="003A2C8F">
        <w:rPr>
          <w:lang w:val="en-US" w:bidi="he-IL"/>
        </w:rPr>
        <w:t>Cf. Jos. XVIII, 1 ; I Reg. I, 3, 9, et IV, 3-4</w:t>
      </w:r>
      <w:r w:rsidRPr="003A2C8F">
        <w:rPr>
          <w:rStyle w:val="italicus"/>
          <w:lang w:val="en-US"/>
        </w:rPr>
        <w:t xml:space="preserve"> </w:t>
      </w:r>
      <w:r w:rsidRPr="003A2C8F">
        <w:rPr>
          <w:lang w:val="en-US"/>
        </w:rPr>
        <w:t>(</w:t>
      </w:r>
      <w:r w:rsidRPr="003A2C8F">
        <w:rPr>
          <w:rStyle w:val="italicus"/>
          <w:lang w:val="en-US"/>
        </w:rPr>
        <w:t xml:space="preserve">Atl. géogr., </w:t>
      </w:r>
      <w:r w:rsidRPr="003A2C8F">
        <w:rPr>
          <w:lang w:val="en-US" w:bidi="he-IL"/>
        </w:rPr>
        <w:t xml:space="preserve">pl. </w:t>
      </w:r>
      <w:r>
        <w:rPr>
          <w:lang w:bidi="he-IL"/>
        </w:rPr>
        <w:t>VII</w:t>
      </w:r>
      <w:r w:rsidRPr="000B0C52">
        <w:rPr>
          <w:lang w:bidi="he-IL"/>
        </w:rPr>
        <w:t>)</w:t>
      </w:r>
      <w:r>
        <w:rPr>
          <w:lang w:bidi="he-IL"/>
        </w:rPr>
        <w:t>.</w:t>
      </w:r>
      <w:r w:rsidRPr="00A01812">
        <w:t xml:space="preserve"> — </w:t>
      </w:r>
      <w:r w:rsidRPr="00290B1E">
        <w:rPr>
          <w:rStyle w:val="italicus"/>
        </w:rPr>
        <w:t>Campis silv</w:t>
      </w:r>
      <w:r>
        <w:rPr>
          <w:rStyle w:val="italicus"/>
        </w:rPr>
        <w:t>æ</w:t>
      </w:r>
      <w:r w:rsidRPr="00290B1E">
        <w:rPr>
          <w:rStyle w:val="italicus"/>
        </w:rPr>
        <w:t>.</w:t>
      </w:r>
      <w:r w:rsidRPr="000B0C52">
        <w:rPr>
          <w:lang w:bidi="he-IL"/>
        </w:rPr>
        <w:t xml:space="preserve"> En hébreu </w:t>
      </w:r>
      <w:r>
        <w:rPr>
          <w:lang w:bidi="he-IL"/>
        </w:rPr>
        <w:t xml:space="preserve">: </w:t>
      </w:r>
      <w:r w:rsidRPr="003006A9">
        <w:rPr>
          <w:rStyle w:val="italicus"/>
        </w:rPr>
        <w:t>Ṡ</w:t>
      </w:r>
      <w:r>
        <w:rPr>
          <w:rStyle w:val="italicus"/>
        </w:rPr>
        <w:t>ᵉ</w:t>
      </w:r>
      <w:r w:rsidR="00DC6572">
        <w:rPr>
          <w:rStyle w:val="italicus"/>
        </w:rPr>
        <w:t>dé-Yâ᾿</w:t>
      </w:r>
      <w:r w:rsidRPr="003006A9">
        <w:rPr>
          <w:rStyle w:val="italicus"/>
        </w:rPr>
        <w:t>ar ;</w:t>
      </w:r>
      <w:r w:rsidRPr="00290B1E">
        <w:rPr>
          <w:rStyle w:val="italicus"/>
        </w:rPr>
        <w:t xml:space="preserve"> </w:t>
      </w:r>
      <w:r w:rsidRPr="000B0C52">
        <w:rPr>
          <w:lang w:bidi="he-IL"/>
        </w:rPr>
        <w:t>nom propre qui correspond selon toute vraisemblance à</w:t>
      </w:r>
      <w:r w:rsidRPr="00290B1E">
        <w:rPr>
          <w:rStyle w:val="italicus"/>
        </w:rPr>
        <w:t xml:space="preserve"> Q</w:t>
      </w:r>
      <w:r>
        <w:rPr>
          <w:rStyle w:val="italicus"/>
        </w:rPr>
        <w:t>i</w:t>
      </w:r>
      <w:r w:rsidRPr="00290B1E">
        <w:rPr>
          <w:rStyle w:val="italicus"/>
        </w:rPr>
        <w:t>riaṭ</w:t>
      </w:r>
      <w:r>
        <w:rPr>
          <w:rStyle w:val="italicus"/>
        </w:rPr>
        <w:t xml:space="preserve"> Yᵉ</w:t>
      </w:r>
      <w:r w:rsidR="00DC6572">
        <w:rPr>
          <w:rStyle w:val="italicus"/>
        </w:rPr>
        <w:t>῾</w:t>
      </w:r>
      <w:r w:rsidRPr="00290B1E">
        <w:rPr>
          <w:rStyle w:val="italicus"/>
        </w:rPr>
        <w:t>arim</w:t>
      </w:r>
      <w:r w:rsidRPr="000B0C52">
        <w:rPr>
          <w:lang w:bidi="he-IL"/>
        </w:rPr>
        <w:t xml:space="preserve"> (</w:t>
      </w:r>
      <w:r>
        <w:rPr>
          <w:lang w:bidi="he-IL"/>
        </w:rPr>
        <w:t>« </w:t>
      </w:r>
      <w:r w:rsidRPr="000B0C52">
        <w:rPr>
          <w:lang w:bidi="he-IL"/>
        </w:rPr>
        <w:t>la ville des bois</w:t>
      </w:r>
      <w:r>
        <w:rPr>
          <w:lang w:bidi="he-IL"/>
        </w:rPr>
        <w:t> »</w:t>
      </w:r>
      <w:r w:rsidRPr="000B0C52">
        <w:rPr>
          <w:lang w:bidi="he-IL"/>
        </w:rPr>
        <w:t>)</w:t>
      </w:r>
      <w:r>
        <w:rPr>
          <w:lang w:bidi="he-IL"/>
        </w:rPr>
        <w:t xml:space="preserve">, </w:t>
      </w:r>
      <w:r w:rsidRPr="000B0C52">
        <w:rPr>
          <w:lang w:bidi="he-IL"/>
        </w:rPr>
        <w:t>localité qui avait eu l’honneur de posséder l’</w:t>
      </w:r>
      <w:r>
        <w:rPr>
          <w:lang w:bidi="he-IL"/>
        </w:rPr>
        <w:t>a</w:t>
      </w:r>
      <w:r w:rsidRPr="000B0C52">
        <w:rPr>
          <w:lang w:bidi="he-IL"/>
        </w:rPr>
        <w:t xml:space="preserve">rche pendant vingt </w:t>
      </w:r>
      <w:r>
        <w:rPr>
          <w:lang w:bidi="he-IL"/>
        </w:rPr>
        <w:t>a</w:t>
      </w:r>
      <w:r w:rsidRPr="000B0C52">
        <w:rPr>
          <w:lang w:bidi="he-IL"/>
        </w:rPr>
        <w:t xml:space="preserve">ns. Cf. </w:t>
      </w:r>
      <w:r>
        <w:rPr>
          <w:lang w:bidi="he-IL"/>
        </w:rPr>
        <w:t>I </w:t>
      </w:r>
      <w:r w:rsidRPr="000B0C52">
        <w:rPr>
          <w:lang w:bidi="he-IL"/>
        </w:rPr>
        <w:t>Reg</w:t>
      </w:r>
      <w:r>
        <w:rPr>
          <w:lang w:bidi="he-IL"/>
        </w:rPr>
        <w:t xml:space="preserve">. VII, </w:t>
      </w:r>
      <w:r w:rsidRPr="000B0C52">
        <w:rPr>
          <w:lang w:bidi="he-IL"/>
        </w:rPr>
        <w:t>1 et ss. Elle était située à l’ouest et à environ quinze kilomètres de Jérusalem (</w:t>
      </w:r>
      <w:r w:rsidRPr="00290B1E">
        <w:rPr>
          <w:rStyle w:val="italicus"/>
        </w:rPr>
        <w:t xml:space="preserve">Atlas </w:t>
      </w:r>
      <w:r>
        <w:rPr>
          <w:rStyle w:val="italicus"/>
        </w:rPr>
        <w:t xml:space="preserve">géogr., </w:t>
      </w:r>
      <w:r w:rsidRPr="000B0C52">
        <w:rPr>
          <w:lang w:bidi="he-IL"/>
        </w:rPr>
        <w:t xml:space="preserve">pl. </w:t>
      </w:r>
      <w:r>
        <w:rPr>
          <w:lang w:bidi="he-IL"/>
        </w:rPr>
        <w:t>VII</w:t>
      </w:r>
      <w:r w:rsidRPr="000B0C52">
        <w:rPr>
          <w:lang w:bidi="he-IL"/>
        </w:rPr>
        <w:t>).</w:t>
      </w:r>
      <w:r w:rsidRPr="00A01812">
        <w:t xml:space="preserve"> — </w:t>
      </w:r>
      <w:r w:rsidRPr="00290B1E">
        <w:rPr>
          <w:rStyle w:val="italicus"/>
        </w:rPr>
        <w:t>Introíbimus</w:t>
      </w:r>
      <w:r>
        <w:rPr>
          <w:rStyle w:val="italicus"/>
        </w:rPr>
        <w:t>…</w:t>
      </w:r>
      <w:r w:rsidRPr="000B0C52">
        <w:rPr>
          <w:lang w:bidi="he-IL"/>
        </w:rPr>
        <w:t xml:space="preserve"> Grande allégresse du peuple</w:t>
      </w:r>
      <w:r>
        <w:rPr>
          <w:lang w:bidi="he-IL"/>
        </w:rPr>
        <w:t xml:space="preserve">, </w:t>
      </w:r>
      <w:r w:rsidRPr="000B0C52">
        <w:rPr>
          <w:lang w:bidi="he-IL"/>
        </w:rPr>
        <w:t>à la pensée que</w:t>
      </w:r>
      <w:r>
        <w:rPr>
          <w:lang w:bidi="he-IL"/>
        </w:rPr>
        <w:t xml:space="preserve">, </w:t>
      </w:r>
      <w:r w:rsidRPr="000B0C52">
        <w:rPr>
          <w:lang w:bidi="he-IL"/>
        </w:rPr>
        <w:t>désormais</w:t>
      </w:r>
      <w:r>
        <w:rPr>
          <w:lang w:bidi="he-IL"/>
        </w:rPr>
        <w:t xml:space="preserve">, </w:t>
      </w:r>
      <w:r w:rsidRPr="000B0C52">
        <w:rPr>
          <w:lang w:bidi="he-IL"/>
        </w:rPr>
        <w:t>c’est à Jérusalem qu’ils trouveront l’arche</w:t>
      </w:r>
      <w:r>
        <w:rPr>
          <w:lang w:bidi="he-IL"/>
        </w:rPr>
        <w:t xml:space="preserve">, </w:t>
      </w:r>
      <w:r w:rsidRPr="000B0C52">
        <w:rPr>
          <w:lang w:bidi="he-IL"/>
        </w:rPr>
        <w:t>dans un sanctuaire digne d’elle.</w:t>
      </w:r>
      <w:r w:rsidRPr="00A01812">
        <w:t xml:space="preserve"> — </w:t>
      </w:r>
      <w:r w:rsidRPr="00290B1E">
        <w:rPr>
          <w:rStyle w:val="italicus"/>
        </w:rPr>
        <w:t>In loco ubi stet</w:t>
      </w:r>
      <w:r>
        <w:rPr>
          <w:rStyle w:val="italicus"/>
        </w:rPr>
        <w:t>érunt…</w:t>
      </w:r>
      <w:r w:rsidRPr="000B0C52">
        <w:rPr>
          <w:lang w:bidi="he-IL"/>
        </w:rPr>
        <w:t xml:space="preserve"> On regardait cette arche comme l’escabeau des pieds divins</w:t>
      </w:r>
      <w:r>
        <w:rPr>
          <w:lang w:bidi="he-IL"/>
        </w:rPr>
        <w:t xml:space="preserve">, </w:t>
      </w:r>
      <w:r w:rsidRPr="000B0C52">
        <w:rPr>
          <w:lang w:bidi="he-IL"/>
        </w:rPr>
        <w:t xml:space="preserve">parce qu’elle était surmontée du propitiatoire sur lequel Dieu manifestait sa présence. Cf. </w:t>
      </w:r>
      <w:r>
        <w:rPr>
          <w:lang w:bidi="he-IL"/>
        </w:rPr>
        <w:t>I Par.</w:t>
      </w:r>
      <w:r w:rsidRPr="000B0C52">
        <w:rPr>
          <w:lang w:bidi="he-IL"/>
        </w:rPr>
        <w:t xml:space="preserve"> </w:t>
      </w:r>
      <w:r>
        <w:rPr>
          <w:lang w:bidi="he-IL"/>
        </w:rPr>
        <w:t>XXVIII, 2</w:t>
      </w:r>
      <w:r w:rsidRPr="000B0C52">
        <w:rPr>
          <w:lang w:bidi="he-IL"/>
        </w:rPr>
        <w:t xml:space="preserve"> ; Ps. </w:t>
      </w:r>
      <w:r>
        <w:rPr>
          <w:lang w:bidi="he-IL"/>
        </w:rPr>
        <w:t xml:space="preserve">XCVIII, </w:t>
      </w:r>
      <w:r w:rsidRPr="000B0C52">
        <w:rPr>
          <w:lang w:bidi="he-IL"/>
        </w:rPr>
        <w:t>5</w:t>
      </w:r>
      <w:r>
        <w:rPr>
          <w:lang w:bidi="he-IL"/>
        </w:rPr>
        <w:t>, etc</w:t>
      </w:r>
      <w:r w:rsidRPr="000B0C52">
        <w:rPr>
          <w:lang w:bidi="he-IL"/>
        </w:rPr>
        <w:t>.</w:t>
      </w:r>
      <w:r w:rsidRPr="00290B1E">
        <w:rPr>
          <w:rStyle w:val="italicus"/>
        </w:rPr>
        <w:t xml:space="preserve"> </w:t>
      </w:r>
      <w:r w:rsidRPr="00510E1E">
        <w:t>(</w:t>
      </w:r>
      <w:r w:rsidRPr="00290B1E">
        <w:rPr>
          <w:rStyle w:val="italicus"/>
        </w:rPr>
        <w:t>Atl. archéol.</w:t>
      </w:r>
      <w:r>
        <w:rPr>
          <w:rStyle w:val="italicus"/>
        </w:rPr>
        <w:t xml:space="preserve">, </w:t>
      </w:r>
      <w:r w:rsidRPr="000B0C52">
        <w:rPr>
          <w:lang w:bidi="he-IL"/>
        </w:rPr>
        <w:t xml:space="preserve">pl. </w:t>
      </w:r>
      <w:r>
        <w:rPr>
          <w:lang w:bidi="he-IL"/>
        </w:rPr>
        <w:t xml:space="preserve">CIII, </w:t>
      </w:r>
      <w:r w:rsidRPr="000B0C52">
        <w:rPr>
          <w:lang w:bidi="he-IL"/>
        </w:rPr>
        <w:t xml:space="preserve">fig. </w:t>
      </w:r>
      <w:r>
        <w:rPr>
          <w:lang w:bidi="he-IL"/>
        </w:rPr>
        <w:t>6</w:t>
      </w:r>
      <w:r w:rsidRPr="00F746B6">
        <w:rPr>
          <w:lang w:bidi="he-IL"/>
        </w:rPr>
        <w:t>).</w:t>
      </w:r>
      <w:r w:rsidRPr="00A01812">
        <w:t xml:space="preserve"> </w:t>
      </w:r>
      <w:r>
        <w:t xml:space="preserve">{382} </w:t>
      </w:r>
      <w:r w:rsidRPr="00A01812">
        <w:t xml:space="preserve">— </w:t>
      </w:r>
      <w:r w:rsidRPr="00290B1E">
        <w:rPr>
          <w:rStyle w:val="italicus"/>
        </w:rPr>
        <w:t>Surge</w:t>
      </w:r>
      <w:r>
        <w:rPr>
          <w:rStyle w:val="italicus"/>
        </w:rPr>
        <w:t>, Dómine…</w:t>
      </w:r>
      <w:r w:rsidRPr="000B0C52">
        <w:rPr>
          <w:lang w:bidi="he-IL"/>
        </w:rPr>
        <w:t xml:space="preserve"> Écho des paroles que Moïse prononçait</w:t>
      </w:r>
      <w:r>
        <w:rPr>
          <w:lang w:bidi="he-IL"/>
        </w:rPr>
        <w:t xml:space="preserve">, </w:t>
      </w:r>
      <w:r w:rsidRPr="000B0C52">
        <w:rPr>
          <w:lang w:bidi="he-IL"/>
        </w:rPr>
        <w:t>durant le trajet à travers l’Arable Pétrée</w:t>
      </w:r>
      <w:r>
        <w:rPr>
          <w:lang w:bidi="he-IL"/>
        </w:rPr>
        <w:t xml:space="preserve">, </w:t>
      </w:r>
      <w:r w:rsidRPr="000B0C52">
        <w:rPr>
          <w:lang w:bidi="he-IL"/>
        </w:rPr>
        <w:t>lorsque les lévites qui portaient l’arche se mettaient en mouvement pour gagner une station nouvelle. Cf. Num</w:t>
      </w:r>
      <w:r>
        <w:rPr>
          <w:lang w:bidi="he-IL"/>
        </w:rPr>
        <w:t>. X, 35</w:t>
      </w:r>
      <w:r w:rsidRPr="000B0C52">
        <w:rPr>
          <w:lang w:bidi="he-IL"/>
        </w:rPr>
        <w:t xml:space="preserve">-36 ; Ps. </w:t>
      </w:r>
      <w:r>
        <w:rPr>
          <w:lang w:bidi="he-IL"/>
        </w:rPr>
        <w:t xml:space="preserve">LXVII, </w:t>
      </w:r>
      <w:r w:rsidRPr="000B0C52">
        <w:rPr>
          <w:lang w:bidi="he-IL"/>
        </w:rPr>
        <w:t>1. Par</w:t>
      </w:r>
      <w:r w:rsidRPr="00290B1E">
        <w:rPr>
          <w:rStyle w:val="italicus"/>
        </w:rPr>
        <w:t xml:space="preserve"> </w:t>
      </w:r>
      <w:r>
        <w:rPr>
          <w:rStyle w:val="italicus"/>
        </w:rPr>
        <w:t>réquiem</w:t>
      </w:r>
      <w:r w:rsidRPr="00290B1E">
        <w:rPr>
          <w:rStyle w:val="italicus"/>
        </w:rPr>
        <w:t xml:space="preserve"> tuam</w:t>
      </w:r>
      <w:r>
        <w:rPr>
          <w:rStyle w:val="italicus"/>
        </w:rPr>
        <w:t xml:space="preserve">, </w:t>
      </w:r>
      <w:r w:rsidRPr="000B0C52">
        <w:rPr>
          <w:lang w:bidi="he-IL"/>
        </w:rPr>
        <w:t>le poète désigne ici le tabernacle qu’avait érigé David. Désormais le Seigneur</w:t>
      </w:r>
      <w:r>
        <w:rPr>
          <w:lang w:bidi="he-IL"/>
        </w:rPr>
        <w:t xml:space="preserve">, </w:t>
      </w:r>
      <w:r w:rsidRPr="000B0C52">
        <w:rPr>
          <w:lang w:bidi="he-IL"/>
        </w:rPr>
        <w:t>représenté par l’arche</w:t>
      </w:r>
      <w:r>
        <w:rPr>
          <w:lang w:bidi="he-IL"/>
        </w:rPr>
        <w:t xml:space="preserve">, </w:t>
      </w:r>
      <w:r w:rsidRPr="000B0C52">
        <w:rPr>
          <w:lang w:bidi="he-IL"/>
        </w:rPr>
        <w:t>ne devait plus errer</w:t>
      </w:r>
      <w:r>
        <w:rPr>
          <w:lang w:bidi="he-IL"/>
        </w:rPr>
        <w:t xml:space="preserve">, </w:t>
      </w:r>
      <w:r w:rsidRPr="000B0C52">
        <w:rPr>
          <w:lang w:bidi="he-IL"/>
        </w:rPr>
        <w:t>pour ainsi dire</w:t>
      </w:r>
      <w:r>
        <w:rPr>
          <w:lang w:bidi="he-IL"/>
        </w:rPr>
        <w:t xml:space="preserve">, </w:t>
      </w:r>
      <w:r w:rsidRPr="000B0C52">
        <w:rPr>
          <w:lang w:bidi="he-IL"/>
        </w:rPr>
        <w:t>de résidence en résidence</w:t>
      </w:r>
      <w:r>
        <w:rPr>
          <w:lang w:bidi="he-IL"/>
        </w:rPr>
        <w:t xml:space="preserve">, </w:t>
      </w:r>
      <w:r w:rsidRPr="000B0C52">
        <w:rPr>
          <w:lang w:bidi="he-IL"/>
        </w:rPr>
        <w:t>comme il l’avait fait jusqu’alors </w:t>
      </w:r>
      <w:r>
        <w:rPr>
          <w:lang w:bidi="he-IL"/>
        </w:rPr>
        <w:t xml:space="preserve">: </w:t>
      </w:r>
      <w:r w:rsidRPr="000B0C52">
        <w:rPr>
          <w:lang w:bidi="he-IL"/>
        </w:rPr>
        <w:t xml:space="preserve">Jérusalem était vraiment le lieu de son repos. Cf. </w:t>
      </w:r>
      <w:r>
        <w:rPr>
          <w:lang w:bidi="he-IL"/>
        </w:rPr>
        <w:t>I Par.</w:t>
      </w:r>
      <w:r w:rsidRPr="000B0C52">
        <w:rPr>
          <w:lang w:bidi="he-IL"/>
        </w:rPr>
        <w:t xml:space="preserve"> </w:t>
      </w:r>
      <w:r>
        <w:rPr>
          <w:lang w:bidi="he-IL"/>
        </w:rPr>
        <w:t xml:space="preserve">XXVIII, </w:t>
      </w:r>
      <w:r w:rsidRPr="000B0C52">
        <w:rPr>
          <w:lang w:bidi="he-IL"/>
        </w:rPr>
        <w:t>2.</w:t>
      </w:r>
      <w:r w:rsidRPr="00A01812">
        <w:t xml:space="preserve"> — </w:t>
      </w:r>
      <w:r w:rsidRPr="00290B1E">
        <w:rPr>
          <w:rStyle w:val="italicus"/>
        </w:rPr>
        <w:t>Arca sanctificati</w:t>
      </w:r>
      <w:r>
        <w:rPr>
          <w:rStyle w:val="italicus"/>
        </w:rPr>
        <w:t>ó</w:t>
      </w:r>
      <w:r w:rsidRPr="00290B1E">
        <w:rPr>
          <w:rStyle w:val="italicus"/>
        </w:rPr>
        <w:t>nis tu</w:t>
      </w:r>
      <w:r>
        <w:rPr>
          <w:rStyle w:val="italicus"/>
        </w:rPr>
        <w:t>æ</w:t>
      </w:r>
      <w:r w:rsidRPr="00290B1E">
        <w:rPr>
          <w:rStyle w:val="italicus"/>
        </w:rPr>
        <w:t>.</w:t>
      </w:r>
      <w:r w:rsidRPr="000B0C52">
        <w:rPr>
          <w:lang w:bidi="he-IL"/>
        </w:rPr>
        <w:t xml:space="preserve"> C.-à-d. l’arche sanctifiée par sa présence. D’après l’hébreu </w:t>
      </w:r>
      <w:r>
        <w:rPr>
          <w:lang w:bidi="he-IL"/>
        </w:rPr>
        <w:t xml:space="preserve">: </w:t>
      </w:r>
      <w:r w:rsidRPr="000B0C52">
        <w:rPr>
          <w:lang w:bidi="he-IL"/>
        </w:rPr>
        <w:t>l’arche de ta majesté.</w:t>
      </w:r>
      <w:r w:rsidRPr="00A01812">
        <w:t xml:space="preserve"> — </w:t>
      </w:r>
      <w:r w:rsidRPr="00290B1E">
        <w:rPr>
          <w:rStyle w:val="italicus"/>
        </w:rPr>
        <w:t>Sacerdótes tui</w:t>
      </w:r>
      <w:r>
        <w:rPr>
          <w:rStyle w:val="italicus"/>
        </w:rPr>
        <w:t>…</w:t>
      </w:r>
      <w:r w:rsidRPr="000B0C52">
        <w:rPr>
          <w:lang w:bidi="he-IL"/>
        </w:rPr>
        <w:t xml:space="preserve"> On conjure Dieu de bénir</w:t>
      </w:r>
      <w:r>
        <w:rPr>
          <w:lang w:bidi="he-IL"/>
        </w:rPr>
        <w:t xml:space="preserve">, </w:t>
      </w:r>
      <w:r w:rsidRPr="000B0C52">
        <w:rPr>
          <w:lang w:bidi="he-IL"/>
        </w:rPr>
        <w:t>de ce splendide sanctuaire</w:t>
      </w:r>
      <w:r>
        <w:rPr>
          <w:lang w:bidi="he-IL"/>
        </w:rPr>
        <w:t xml:space="preserve">, </w:t>
      </w:r>
      <w:r w:rsidRPr="000B0C52">
        <w:rPr>
          <w:lang w:bidi="he-IL"/>
        </w:rPr>
        <w:t xml:space="preserve">et </w:t>
      </w:r>
      <w:r>
        <w:rPr>
          <w:lang w:bidi="he-IL"/>
        </w:rPr>
        <w:t>s</w:t>
      </w:r>
      <w:r w:rsidRPr="000B0C52">
        <w:rPr>
          <w:lang w:bidi="he-IL"/>
        </w:rPr>
        <w:t>e</w:t>
      </w:r>
      <w:r>
        <w:rPr>
          <w:lang w:bidi="he-IL"/>
        </w:rPr>
        <w:t>s</w:t>
      </w:r>
      <w:r w:rsidRPr="000B0C52">
        <w:rPr>
          <w:lang w:bidi="he-IL"/>
        </w:rPr>
        <w:t xml:space="preserve"> p</w:t>
      </w:r>
      <w:r>
        <w:rPr>
          <w:lang w:bidi="he-IL"/>
        </w:rPr>
        <w:t>rêtre</w:t>
      </w:r>
      <w:r w:rsidRPr="000B0C52">
        <w:rPr>
          <w:lang w:bidi="he-IL"/>
        </w:rPr>
        <w:t>s</w:t>
      </w:r>
      <w:r>
        <w:rPr>
          <w:lang w:bidi="he-IL"/>
        </w:rPr>
        <w:t xml:space="preserve">, </w:t>
      </w:r>
      <w:r w:rsidRPr="000B0C52">
        <w:rPr>
          <w:lang w:bidi="he-IL"/>
        </w:rPr>
        <w:t>et son peuple</w:t>
      </w:r>
      <w:r>
        <w:rPr>
          <w:lang w:bidi="he-IL"/>
        </w:rPr>
        <w:t xml:space="preserve">, </w:t>
      </w:r>
      <w:r w:rsidRPr="000B0C52">
        <w:rPr>
          <w:lang w:bidi="he-IL"/>
        </w:rPr>
        <w:t>et son roi. Puissent les p</w:t>
      </w:r>
      <w:r>
        <w:rPr>
          <w:lang w:bidi="he-IL"/>
        </w:rPr>
        <w:t>rêtre</w:t>
      </w:r>
      <w:r w:rsidRPr="000B0C52">
        <w:rPr>
          <w:lang w:bidi="he-IL"/>
        </w:rPr>
        <w:t>s</w:t>
      </w:r>
      <w:r>
        <w:rPr>
          <w:lang w:bidi="he-IL"/>
        </w:rPr>
        <w:t xml:space="preserve">, </w:t>
      </w:r>
      <w:r w:rsidRPr="000B0C52">
        <w:rPr>
          <w:lang w:bidi="he-IL"/>
        </w:rPr>
        <w:t>nommés les premiers parce qu’ils étaient chargés du culte sacré et qu’ils avaient des rapports plus intimes avec le Seigneur</w:t>
      </w:r>
      <w:r>
        <w:rPr>
          <w:lang w:bidi="he-IL"/>
        </w:rPr>
        <w:t xml:space="preserve">, </w:t>
      </w:r>
      <w:r w:rsidRPr="000B0C52">
        <w:rPr>
          <w:lang w:bidi="he-IL"/>
        </w:rPr>
        <w:t>se revêtir de la justice</w:t>
      </w:r>
      <w:r>
        <w:rPr>
          <w:lang w:bidi="he-IL"/>
        </w:rPr>
        <w:t xml:space="preserve">, </w:t>
      </w:r>
      <w:r w:rsidRPr="000B0C52">
        <w:rPr>
          <w:lang w:bidi="he-IL"/>
        </w:rPr>
        <w:t>de la perfection</w:t>
      </w:r>
      <w:r>
        <w:rPr>
          <w:lang w:bidi="he-IL"/>
        </w:rPr>
        <w:t xml:space="preserve">, </w:t>
      </w:r>
      <w:r w:rsidRPr="000B0C52">
        <w:rPr>
          <w:lang w:bidi="he-IL"/>
        </w:rPr>
        <w:t>comme d’un magnifique vêtement (</w:t>
      </w:r>
      <w:r w:rsidRPr="00290B1E">
        <w:rPr>
          <w:rStyle w:val="italicus"/>
        </w:rPr>
        <w:t>induántur</w:t>
      </w:r>
      <w:r w:rsidRPr="00EB3BCF">
        <w:t>)</w:t>
      </w:r>
      <w:r>
        <w:t> !</w:t>
      </w:r>
      <w:r w:rsidRPr="00EB3BCF">
        <w:t xml:space="preserve"> Puisse son </w:t>
      </w:r>
      <w:r w:rsidRPr="000B0C52">
        <w:rPr>
          <w:lang w:bidi="he-IL"/>
        </w:rPr>
        <w:t>peuple</w:t>
      </w:r>
      <w:r>
        <w:rPr>
          <w:lang w:bidi="he-IL"/>
        </w:rPr>
        <w:t xml:space="preserve">, </w:t>
      </w:r>
      <w:r w:rsidRPr="000B0C52">
        <w:rPr>
          <w:lang w:bidi="he-IL"/>
        </w:rPr>
        <w:t>désigné par le beau nom de</w:t>
      </w:r>
      <w:r w:rsidRPr="00290B1E">
        <w:rPr>
          <w:rStyle w:val="italicus"/>
        </w:rPr>
        <w:t xml:space="preserve"> </w:t>
      </w:r>
      <w:r>
        <w:rPr>
          <w:rStyle w:val="italicus"/>
        </w:rPr>
        <w:t>ḥ</w:t>
      </w:r>
      <w:r w:rsidRPr="00290B1E">
        <w:rPr>
          <w:rStyle w:val="italicus"/>
        </w:rPr>
        <w:t>asîdim</w:t>
      </w:r>
      <w:r w:rsidRPr="000B0C52">
        <w:rPr>
          <w:lang w:bidi="he-IL"/>
        </w:rPr>
        <w:t xml:space="preserve"> ou de saints (Vulg. </w:t>
      </w:r>
      <w:r>
        <w:rPr>
          <w:lang w:bidi="he-IL"/>
        </w:rPr>
        <w:t xml:space="preserve">: </w:t>
      </w:r>
      <w:r w:rsidRPr="00290B1E">
        <w:rPr>
          <w:rStyle w:val="italicus"/>
        </w:rPr>
        <w:t>sancti tui</w:t>
      </w:r>
      <w:r>
        <w:rPr>
          <w:rStyle w:val="italicus"/>
        </w:rPr>
        <w:t>…</w:t>
      </w:r>
      <w:r w:rsidRPr="00B134CC">
        <w:t xml:space="preserve">), </w:t>
      </w:r>
      <w:r w:rsidRPr="000B0C52">
        <w:rPr>
          <w:lang w:bidi="he-IL"/>
        </w:rPr>
        <w:t>se réjouir à jamais en l</w:t>
      </w:r>
      <w:r>
        <w:rPr>
          <w:lang w:bidi="he-IL"/>
        </w:rPr>
        <w:t>ui !</w:t>
      </w:r>
      <w:r w:rsidRPr="000B0C52">
        <w:rPr>
          <w:lang w:bidi="he-IL"/>
        </w:rPr>
        <w:t xml:space="preserve"> Puisse surtout le roi</w:t>
      </w:r>
      <w:r>
        <w:rPr>
          <w:lang w:bidi="he-IL"/>
        </w:rPr>
        <w:t xml:space="preserve">, </w:t>
      </w:r>
      <w:r w:rsidRPr="000B0C52">
        <w:rPr>
          <w:lang w:bidi="he-IL"/>
        </w:rPr>
        <w:t>l’oint de Jéhovah</w:t>
      </w:r>
      <w:r w:rsidRPr="00290B1E">
        <w:rPr>
          <w:rStyle w:val="italicus"/>
        </w:rPr>
        <w:t xml:space="preserve"> </w:t>
      </w:r>
      <w:r w:rsidRPr="00510E1E">
        <w:t>(</w:t>
      </w:r>
      <w:r w:rsidRPr="00290B1E">
        <w:rPr>
          <w:rStyle w:val="italicus"/>
        </w:rPr>
        <w:t>chr</w:t>
      </w:r>
      <w:r>
        <w:rPr>
          <w:rStyle w:val="italicus"/>
        </w:rPr>
        <w:t>isti</w:t>
      </w:r>
      <w:r w:rsidRPr="00290B1E">
        <w:rPr>
          <w:rStyle w:val="italicus"/>
        </w:rPr>
        <w:t xml:space="preserve"> tui</w:t>
      </w:r>
      <w:r w:rsidRPr="00B134CC">
        <w:t xml:space="preserve">), </w:t>
      </w:r>
      <w:r w:rsidRPr="000B0C52">
        <w:rPr>
          <w:lang w:bidi="he-IL"/>
        </w:rPr>
        <w:t xml:space="preserve">jouir </w:t>
      </w:r>
      <w:r>
        <w:rPr>
          <w:lang w:bidi="he-IL"/>
        </w:rPr>
        <w:t>toujours de la faveur divine !</w:t>
      </w:r>
      <w:r w:rsidRPr="000B0C52">
        <w:rPr>
          <w:lang w:bidi="he-IL"/>
        </w:rPr>
        <w:t xml:space="preserve"> Car tel </w:t>
      </w:r>
      <w:r>
        <w:rPr>
          <w:lang w:bidi="he-IL"/>
        </w:rPr>
        <w:t>est</w:t>
      </w:r>
      <w:r w:rsidRPr="000B0C52">
        <w:rPr>
          <w:lang w:bidi="he-IL"/>
        </w:rPr>
        <w:t xml:space="preserve"> le sens de la locution métaphorique</w:t>
      </w:r>
      <w:r w:rsidRPr="00290B1E">
        <w:rPr>
          <w:rStyle w:val="italicus"/>
        </w:rPr>
        <w:t xml:space="preserve"> non avértas fáciem</w:t>
      </w:r>
      <w:r>
        <w:rPr>
          <w:rStyle w:val="italicus"/>
        </w:rPr>
        <w:t>…</w:t>
      </w:r>
      <w:r w:rsidRPr="000B0C52">
        <w:rPr>
          <w:lang w:bidi="he-IL"/>
        </w:rPr>
        <w:t xml:space="preserve"> Cf. </w:t>
      </w:r>
      <w:r>
        <w:rPr>
          <w:lang w:bidi="he-IL"/>
        </w:rPr>
        <w:t>III </w:t>
      </w:r>
      <w:r w:rsidRPr="000B0C52">
        <w:rPr>
          <w:lang w:bidi="he-IL"/>
        </w:rPr>
        <w:t>Reg</w:t>
      </w:r>
      <w:r>
        <w:rPr>
          <w:lang w:bidi="he-IL"/>
        </w:rPr>
        <w:t xml:space="preserve">. II, </w:t>
      </w:r>
      <w:r w:rsidRPr="000B0C52">
        <w:rPr>
          <w:lang w:bidi="he-IL"/>
        </w:rPr>
        <w:t xml:space="preserve">16 ; </w:t>
      </w:r>
      <w:r>
        <w:rPr>
          <w:lang w:bidi="he-IL"/>
        </w:rPr>
        <w:t xml:space="preserve">XVII, </w:t>
      </w:r>
      <w:r w:rsidRPr="000B0C52">
        <w:rPr>
          <w:lang w:bidi="he-IL"/>
        </w:rPr>
        <w:t>20</w:t>
      </w:r>
      <w:r>
        <w:rPr>
          <w:lang w:bidi="he-IL"/>
        </w:rPr>
        <w:t>, etc</w:t>
      </w:r>
      <w:r w:rsidRPr="000B0C52">
        <w:rPr>
          <w:lang w:bidi="he-IL"/>
        </w:rPr>
        <w:t>. Ces trois grâces sont demandées</w:t>
      </w:r>
      <w:r w:rsidRPr="00290B1E">
        <w:rPr>
          <w:rStyle w:val="italicus"/>
        </w:rPr>
        <w:t xml:space="preserve"> propter </w:t>
      </w:r>
      <w:r>
        <w:rPr>
          <w:rStyle w:val="italicus"/>
        </w:rPr>
        <w:t xml:space="preserve">David, </w:t>
      </w:r>
      <w:r w:rsidRPr="000B0C52">
        <w:rPr>
          <w:lang w:bidi="he-IL"/>
        </w:rPr>
        <w:t>c.-à-d. au nom de ce pieux roi et de tout ce qu’il avait fait pour le Seigneur.</w:t>
      </w:r>
      <w:r w:rsidRPr="00A01812">
        <w:t xml:space="preserve"> — </w:t>
      </w:r>
      <w:r w:rsidRPr="000B0C52">
        <w:rPr>
          <w:lang w:bidi="he-IL"/>
        </w:rPr>
        <w:t>Cette première partie s’achève comme elle avait commencé (cf. vers. 1).</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3° Deuxième partie </w:t>
      </w:r>
      <w:r>
        <w:rPr>
          <w:rFonts w:eastAsia="Arial Unicode MS"/>
          <w:bCs/>
          <w:lang w:bidi="he-IL"/>
        </w:rPr>
        <w:t xml:space="preserve">: </w:t>
      </w:r>
      <w:r w:rsidRPr="000B0C52">
        <w:rPr>
          <w:rFonts w:eastAsia="Arial Unicode MS"/>
          <w:bCs/>
          <w:lang w:bidi="he-IL"/>
        </w:rPr>
        <w:t>ce que le Seigneur a fait pour David. Vers. 11-18.</w:t>
      </w:r>
      <w:r>
        <w:rPr>
          <w:rFonts w:eastAsia="Arial Unicode MS"/>
          <w:bCs/>
          <w:lang w:bidi="he-IL"/>
        </w:rPr>
        <w:t xml:space="preserve"> </w:t>
      </w:r>
    </w:p>
    <w:p w:rsidR="0073183F" w:rsidRDefault="0073183F" w:rsidP="0073183F">
      <w:pPr>
        <w:rPr>
          <w:lang w:bidi="he-IL"/>
        </w:rPr>
      </w:pPr>
      <w:r w:rsidRPr="000B0C52">
        <w:rPr>
          <w:lang w:bidi="he-IL"/>
        </w:rPr>
        <w:t>11-13. Troisième strophe </w:t>
      </w:r>
      <w:r>
        <w:rPr>
          <w:lang w:bidi="he-IL"/>
        </w:rPr>
        <w:t xml:space="preserve">: </w:t>
      </w:r>
      <w:r w:rsidRPr="000B0C52">
        <w:rPr>
          <w:lang w:bidi="he-IL"/>
        </w:rPr>
        <w:t>les promesses du</w:t>
      </w:r>
      <w:r>
        <w:rPr>
          <w:lang w:bidi="he-IL"/>
        </w:rPr>
        <w:t xml:space="preserve"> </w:t>
      </w:r>
      <w:r w:rsidRPr="000B0C52">
        <w:rPr>
          <w:lang w:bidi="he-IL"/>
        </w:rPr>
        <w:t>Seigneur à David.</w:t>
      </w:r>
      <w:r w:rsidRPr="00A01812">
        <w:t xml:space="preserve"> — </w:t>
      </w:r>
      <w:r w:rsidRPr="00290B1E">
        <w:rPr>
          <w:rStyle w:val="italicus"/>
        </w:rPr>
        <w:t>Jur</w:t>
      </w:r>
      <w:r>
        <w:rPr>
          <w:rStyle w:val="italicus"/>
        </w:rPr>
        <w:t>á</w:t>
      </w:r>
      <w:r w:rsidRPr="00290B1E">
        <w:rPr>
          <w:rStyle w:val="italicus"/>
        </w:rPr>
        <w:t xml:space="preserve">vit </w:t>
      </w:r>
      <w:r>
        <w:rPr>
          <w:rStyle w:val="italicus"/>
        </w:rPr>
        <w:t>Dóminus</w:t>
      </w:r>
      <w:r w:rsidRPr="00290B1E">
        <w:rPr>
          <w:rStyle w:val="italicus"/>
        </w:rPr>
        <w:t>.</w:t>
      </w:r>
      <w:r w:rsidRPr="000B0C52">
        <w:rPr>
          <w:lang w:bidi="he-IL"/>
        </w:rPr>
        <w:t xml:space="preserve"> Le poète</w:t>
      </w:r>
      <w:r>
        <w:rPr>
          <w:lang w:bidi="he-IL"/>
        </w:rPr>
        <w:t xml:space="preserve">, </w:t>
      </w:r>
      <w:r w:rsidRPr="000B0C52">
        <w:rPr>
          <w:lang w:bidi="he-IL"/>
        </w:rPr>
        <w:t>de même qu’il a cité plus haut en propre</w:t>
      </w:r>
      <w:r>
        <w:rPr>
          <w:lang w:bidi="he-IL"/>
        </w:rPr>
        <w:t xml:space="preserve">s </w:t>
      </w:r>
      <w:r w:rsidRPr="000B0C52">
        <w:rPr>
          <w:lang w:bidi="he-IL"/>
        </w:rPr>
        <w:t>termes les promesses de David à Jéhovah</w:t>
      </w:r>
      <w:r>
        <w:rPr>
          <w:lang w:bidi="he-IL"/>
        </w:rPr>
        <w:t xml:space="preserve">, </w:t>
      </w:r>
      <w:r w:rsidRPr="000B0C52">
        <w:rPr>
          <w:lang w:bidi="he-IL"/>
        </w:rPr>
        <w:t>cite de même maintenant celles que Jéhovah</w:t>
      </w:r>
      <w:r>
        <w:rPr>
          <w:lang w:bidi="he-IL"/>
        </w:rPr>
        <w:t xml:space="preserve">, </w:t>
      </w:r>
      <w:r w:rsidRPr="000B0C52">
        <w:rPr>
          <w:lang w:bidi="he-IL"/>
        </w:rPr>
        <w:t>de son côté</w:t>
      </w:r>
      <w:r>
        <w:rPr>
          <w:lang w:bidi="he-IL"/>
        </w:rPr>
        <w:t xml:space="preserve">, </w:t>
      </w:r>
      <w:r w:rsidRPr="000B0C52">
        <w:rPr>
          <w:lang w:bidi="he-IL"/>
        </w:rPr>
        <w:t>avait faites à David. Promesse pour promesse</w:t>
      </w:r>
      <w:r>
        <w:rPr>
          <w:lang w:bidi="he-IL"/>
        </w:rPr>
        <w:t xml:space="preserve">, </w:t>
      </w:r>
      <w:r w:rsidRPr="000B0C52">
        <w:rPr>
          <w:lang w:bidi="he-IL"/>
        </w:rPr>
        <w:t>et aussi serment pour serment.</w:t>
      </w:r>
      <w:r w:rsidRPr="00A01812">
        <w:t xml:space="preserve"> — </w:t>
      </w:r>
      <w:r>
        <w:rPr>
          <w:rStyle w:val="italicus"/>
        </w:rPr>
        <w:t>Veri</w:t>
      </w:r>
      <w:r w:rsidRPr="00290B1E">
        <w:rPr>
          <w:rStyle w:val="italicus"/>
        </w:rPr>
        <w:t>t</w:t>
      </w:r>
      <w:r>
        <w:rPr>
          <w:rStyle w:val="italicus"/>
        </w:rPr>
        <w:t>átem</w:t>
      </w:r>
      <w:r w:rsidRPr="00290B1E">
        <w:rPr>
          <w:rStyle w:val="italicus"/>
        </w:rPr>
        <w:t> </w:t>
      </w:r>
      <w:r>
        <w:rPr>
          <w:rStyle w:val="italicus"/>
        </w:rPr>
        <w:t xml:space="preserve">: </w:t>
      </w:r>
      <w:r w:rsidRPr="000B0C52">
        <w:rPr>
          <w:lang w:bidi="he-IL"/>
        </w:rPr>
        <w:t>Dieu a juré en toute vérité</w:t>
      </w:r>
      <w:r>
        <w:rPr>
          <w:lang w:bidi="he-IL"/>
        </w:rPr>
        <w:t xml:space="preserve">, </w:t>
      </w:r>
      <w:r w:rsidRPr="000B0C52">
        <w:rPr>
          <w:lang w:bidi="he-IL"/>
        </w:rPr>
        <w:t>et il tiendra infailliblement sa parole</w:t>
      </w:r>
      <w:r>
        <w:rPr>
          <w:lang w:bidi="he-IL"/>
        </w:rPr>
        <w:t xml:space="preserve">, </w:t>
      </w:r>
      <w:r w:rsidRPr="00290B1E">
        <w:rPr>
          <w:rStyle w:val="italicus"/>
        </w:rPr>
        <w:t>non frustr</w:t>
      </w:r>
      <w:r>
        <w:rPr>
          <w:rStyle w:val="italicus"/>
        </w:rPr>
        <w:t>á</w:t>
      </w:r>
      <w:r w:rsidRPr="00290B1E">
        <w:rPr>
          <w:rStyle w:val="italicus"/>
        </w:rPr>
        <w:t>bitur</w:t>
      </w:r>
      <w:r>
        <w:rPr>
          <w:rStyle w:val="italicus"/>
        </w:rPr>
        <w:t>…</w:t>
      </w:r>
      <w:r w:rsidRPr="00A01812">
        <w:t xml:space="preserve"> — </w:t>
      </w:r>
      <w:r w:rsidRPr="00290B1E">
        <w:rPr>
          <w:rStyle w:val="italicus"/>
        </w:rPr>
        <w:t>De fructu ventris tui</w:t>
      </w:r>
      <w:r>
        <w:rPr>
          <w:rStyle w:val="italicus"/>
        </w:rPr>
        <w:t>…</w:t>
      </w:r>
      <w:r w:rsidRPr="000B0C52">
        <w:rPr>
          <w:lang w:bidi="he-IL"/>
        </w:rPr>
        <w:t xml:space="preserve"> Tel </w:t>
      </w:r>
      <w:r>
        <w:rPr>
          <w:lang w:bidi="he-IL"/>
        </w:rPr>
        <w:t>est</w:t>
      </w:r>
      <w:r w:rsidRPr="000B0C52">
        <w:rPr>
          <w:lang w:bidi="he-IL"/>
        </w:rPr>
        <w:t xml:space="preserve"> le fond de la promesse divine </w:t>
      </w:r>
      <w:r>
        <w:rPr>
          <w:lang w:bidi="he-IL"/>
        </w:rPr>
        <w:t xml:space="preserve">: </w:t>
      </w:r>
      <w:r w:rsidRPr="000B0C52">
        <w:rPr>
          <w:lang w:bidi="he-IL"/>
        </w:rPr>
        <w:t>il y aura à perpétuité sur le trône de David des rois issus de ce prince. Voyez le texte complet de ce célèbre oracle au second livre des Rois</w:t>
      </w:r>
      <w:r>
        <w:rPr>
          <w:lang w:bidi="he-IL"/>
        </w:rPr>
        <w:t xml:space="preserve">, VII, </w:t>
      </w:r>
      <w:r w:rsidRPr="000B0C52">
        <w:rPr>
          <w:lang w:bidi="he-IL"/>
        </w:rPr>
        <w:t xml:space="preserve">12 et </w:t>
      </w:r>
      <w:r>
        <w:rPr>
          <w:lang w:bidi="he-IL"/>
        </w:rPr>
        <w:t>s</w:t>
      </w:r>
      <w:r w:rsidRPr="000B0C52">
        <w:rPr>
          <w:lang w:bidi="he-IL"/>
        </w:rPr>
        <w:t xml:space="preserve">s. Ce n’est que par le </w:t>
      </w:r>
      <w:r>
        <w:rPr>
          <w:lang w:bidi="he-IL"/>
        </w:rPr>
        <w:t xml:space="preserve">Christ, </w:t>
      </w:r>
      <w:r w:rsidRPr="000B0C52">
        <w:rPr>
          <w:lang w:bidi="he-IL"/>
        </w:rPr>
        <w:t>fils de David</w:t>
      </w:r>
      <w:r>
        <w:rPr>
          <w:lang w:bidi="he-IL"/>
        </w:rPr>
        <w:t xml:space="preserve">, </w:t>
      </w:r>
      <w:r w:rsidRPr="000B0C52">
        <w:rPr>
          <w:lang w:bidi="he-IL"/>
        </w:rPr>
        <w:t>qu’il a pu s’accomplir intégralement.</w:t>
      </w:r>
      <w:r w:rsidRPr="00A01812">
        <w:t xml:space="preserve"> — </w:t>
      </w:r>
      <w:r w:rsidRPr="00290B1E">
        <w:rPr>
          <w:rStyle w:val="italicus"/>
        </w:rPr>
        <w:t>Si custod</w:t>
      </w:r>
      <w:r>
        <w:rPr>
          <w:rStyle w:val="italicus"/>
        </w:rPr>
        <w:t>í</w:t>
      </w:r>
      <w:r w:rsidRPr="00290B1E">
        <w:rPr>
          <w:rStyle w:val="italicus"/>
        </w:rPr>
        <w:t>erint</w:t>
      </w:r>
      <w:r>
        <w:rPr>
          <w:rStyle w:val="italicus"/>
        </w:rPr>
        <w:t>…</w:t>
      </w:r>
      <w:r w:rsidRPr="000B0C52">
        <w:rPr>
          <w:lang w:bidi="he-IL"/>
        </w:rPr>
        <w:t xml:space="preserve"> Condition posée par Dieu en termes exprès</w:t>
      </w:r>
      <w:r>
        <w:rPr>
          <w:lang w:bidi="he-IL"/>
        </w:rPr>
        <w:t xml:space="preserve">, </w:t>
      </w:r>
      <w:r w:rsidRPr="000B0C52">
        <w:rPr>
          <w:lang w:bidi="he-IL"/>
        </w:rPr>
        <w:t>mais avec une bonté ineffable ; car</w:t>
      </w:r>
      <w:r>
        <w:rPr>
          <w:lang w:bidi="he-IL"/>
        </w:rPr>
        <w:t xml:space="preserve">, </w:t>
      </w:r>
      <w:r w:rsidRPr="000B0C52">
        <w:rPr>
          <w:lang w:bidi="he-IL"/>
        </w:rPr>
        <w:t>même au cas d’infidélité</w:t>
      </w:r>
      <w:r>
        <w:rPr>
          <w:lang w:bidi="he-IL"/>
        </w:rPr>
        <w:t xml:space="preserve">, </w:t>
      </w:r>
      <w:r w:rsidRPr="000B0C52">
        <w:rPr>
          <w:lang w:bidi="he-IL"/>
        </w:rPr>
        <w:t>le fond de la promesse devait subsister</w:t>
      </w:r>
      <w:r>
        <w:rPr>
          <w:lang w:bidi="he-IL"/>
        </w:rPr>
        <w:t xml:space="preserve">, </w:t>
      </w:r>
      <w:r w:rsidRPr="000B0C52">
        <w:rPr>
          <w:lang w:bidi="he-IL"/>
        </w:rPr>
        <w:t xml:space="preserve">et Dieu ne devait châtier qu’à la façon d’un père. Cf. </w:t>
      </w:r>
      <w:r>
        <w:rPr>
          <w:lang w:bidi="he-IL"/>
        </w:rPr>
        <w:t>II </w:t>
      </w:r>
      <w:r w:rsidRPr="000B0C52">
        <w:rPr>
          <w:lang w:bidi="he-IL"/>
        </w:rPr>
        <w:t>Reg</w:t>
      </w:r>
      <w:r>
        <w:rPr>
          <w:lang w:bidi="he-IL"/>
        </w:rPr>
        <w:t xml:space="preserve">. VII, </w:t>
      </w:r>
      <w:r w:rsidRPr="000B0C52">
        <w:rPr>
          <w:lang w:bidi="he-IL"/>
        </w:rPr>
        <w:t xml:space="preserve">14 ; Ps. </w:t>
      </w:r>
      <w:r>
        <w:rPr>
          <w:lang w:bidi="he-IL"/>
        </w:rPr>
        <w:t xml:space="preserve">LXXXVIII, </w:t>
      </w:r>
      <w:r w:rsidRPr="000B0C52">
        <w:rPr>
          <w:lang w:bidi="he-IL"/>
        </w:rPr>
        <w:t>31.</w:t>
      </w:r>
      <w:r w:rsidRPr="00A01812">
        <w:t xml:space="preserve"> — </w:t>
      </w:r>
      <w:r w:rsidRPr="00290B1E">
        <w:rPr>
          <w:rStyle w:val="italicus"/>
        </w:rPr>
        <w:t>Qu</w:t>
      </w:r>
      <w:r>
        <w:rPr>
          <w:rStyle w:val="italicus"/>
        </w:rPr>
        <w:t>ó</w:t>
      </w:r>
      <w:r w:rsidRPr="00290B1E">
        <w:rPr>
          <w:rStyle w:val="italicus"/>
        </w:rPr>
        <w:t>niam elégit</w:t>
      </w:r>
      <w:r>
        <w:rPr>
          <w:rStyle w:val="italicus"/>
        </w:rPr>
        <w:t>…</w:t>
      </w:r>
      <w:r w:rsidRPr="000B0C52">
        <w:rPr>
          <w:lang w:bidi="he-IL"/>
        </w:rPr>
        <w:t xml:space="preserve"> (vers. 13). Réflexion ajoutée par le poète aux paroles de Jéhovah. Si Dieu s’est engagé à établir à </w:t>
      </w:r>
      <w:r>
        <w:rPr>
          <w:lang w:bidi="he-IL"/>
        </w:rPr>
        <w:t>jamais</w:t>
      </w:r>
      <w:r w:rsidRPr="000B0C52">
        <w:rPr>
          <w:lang w:bidi="he-IL"/>
        </w:rPr>
        <w:t xml:space="preserve"> le trône théocratique dans la ville de Jérusalem</w:t>
      </w:r>
      <w:r>
        <w:rPr>
          <w:lang w:bidi="he-IL"/>
        </w:rPr>
        <w:t xml:space="preserve">, </w:t>
      </w:r>
      <w:r w:rsidRPr="000B0C52">
        <w:rPr>
          <w:lang w:bidi="he-IL"/>
        </w:rPr>
        <w:t xml:space="preserve">c’est à cause de son amour pour cette sainte cité. Cf. Ps. </w:t>
      </w:r>
      <w:r>
        <w:rPr>
          <w:lang w:bidi="he-IL"/>
        </w:rPr>
        <w:t xml:space="preserve">LXXVII, </w:t>
      </w:r>
      <w:r w:rsidRPr="000B0C52">
        <w:rPr>
          <w:lang w:bidi="he-IL"/>
        </w:rPr>
        <w:t xml:space="preserve">67 et </w:t>
      </w:r>
      <w:r>
        <w:rPr>
          <w:lang w:bidi="he-IL"/>
        </w:rPr>
        <w:t>ss</w:t>
      </w:r>
      <w:r w:rsidRPr="000B0C52">
        <w:rPr>
          <w:lang w:bidi="he-IL"/>
        </w:rPr>
        <w:t>.</w:t>
      </w:r>
      <w:r>
        <w:rPr>
          <w:lang w:bidi="he-IL"/>
        </w:rPr>
        <w:t xml:space="preserve"> </w:t>
      </w:r>
    </w:p>
    <w:p w:rsidR="0073183F" w:rsidRDefault="0073183F" w:rsidP="0073183F">
      <w:pPr>
        <w:rPr>
          <w:lang w:bidi="he-IL"/>
        </w:rPr>
      </w:pPr>
      <w:r w:rsidRPr="000B0C52">
        <w:rPr>
          <w:lang w:bidi="he-IL"/>
        </w:rPr>
        <w:t>14-18. Quatrième strophe </w:t>
      </w:r>
      <w:r>
        <w:rPr>
          <w:lang w:bidi="he-IL"/>
        </w:rPr>
        <w:t xml:space="preserve">: </w:t>
      </w:r>
      <w:r w:rsidRPr="000B0C52">
        <w:rPr>
          <w:lang w:bidi="he-IL"/>
        </w:rPr>
        <w:t>suite des promesse· du Seigneur à David.</w:t>
      </w:r>
      <w:r w:rsidRPr="00A01812">
        <w:t xml:space="preserve"> — </w:t>
      </w:r>
      <w:r>
        <w:rPr>
          <w:rStyle w:val="italicus"/>
        </w:rPr>
        <w:t>Ecce…</w:t>
      </w:r>
      <w:r w:rsidRPr="000B0C52">
        <w:rPr>
          <w:lang w:bidi="he-IL"/>
        </w:rPr>
        <w:t xml:space="preserve"> Dieu prend de nouveau la parole</w:t>
      </w:r>
      <w:r>
        <w:rPr>
          <w:lang w:bidi="he-IL"/>
        </w:rPr>
        <w:t xml:space="preserve">, </w:t>
      </w:r>
      <w:r w:rsidRPr="000B0C52">
        <w:rPr>
          <w:lang w:bidi="he-IL"/>
        </w:rPr>
        <w:t xml:space="preserve">pour faire connaître en détail les grâces précieuses qu’il se propose de répandre sur sa ville de prédilection. Il répond ainsi directement au </w:t>
      </w:r>
      <w:r>
        <w:rPr>
          <w:lang w:bidi="he-IL"/>
        </w:rPr>
        <w:t>« </w:t>
      </w:r>
      <w:r w:rsidRPr="000B0C52">
        <w:rPr>
          <w:lang w:bidi="he-IL"/>
        </w:rPr>
        <w:t>M</w:t>
      </w:r>
      <w:r>
        <w:rPr>
          <w:lang w:bidi="he-IL"/>
        </w:rPr>
        <w:t>eménto »</w:t>
      </w:r>
      <w:r w:rsidRPr="000B0C52">
        <w:rPr>
          <w:lang w:bidi="he-IL"/>
        </w:rPr>
        <w:t xml:space="preserve"> qui lui a été adressé dans les trois premières strophes du psaume.</w:t>
      </w:r>
      <w:r w:rsidRPr="00A01812">
        <w:t xml:space="preserve"> — </w:t>
      </w:r>
      <w:r w:rsidRPr="00290B1E">
        <w:rPr>
          <w:rStyle w:val="italicus"/>
        </w:rPr>
        <w:t>R</w:t>
      </w:r>
      <w:r>
        <w:rPr>
          <w:rStyle w:val="italicus"/>
        </w:rPr>
        <w:t>é</w:t>
      </w:r>
      <w:r w:rsidRPr="00290B1E">
        <w:rPr>
          <w:rStyle w:val="italicus"/>
        </w:rPr>
        <w:t>quies mea.</w:t>
      </w:r>
      <w:r w:rsidRPr="000B0C52">
        <w:rPr>
          <w:lang w:bidi="he-IL"/>
        </w:rPr>
        <w:t xml:space="preserve"> Sa résidence perpétuelle. Comp. le vers. 8</w:t>
      </w:r>
      <w:r>
        <w:rPr>
          <w:lang w:bidi="he-IL"/>
        </w:rPr>
        <w:t xml:space="preserve">. {383} Il </w:t>
      </w:r>
      <w:r w:rsidRPr="000B0C52">
        <w:rPr>
          <w:lang w:bidi="he-IL"/>
        </w:rPr>
        <w:t xml:space="preserve">n’avait établi que d’une manière transitoire son séjour à Silo (Ps. </w:t>
      </w:r>
      <w:r>
        <w:rPr>
          <w:lang w:bidi="he-IL"/>
        </w:rPr>
        <w:t xml:space="preserve">LXXVII, </w:t>
      </w:r>
      <w:r w:rsidRPr="000B0C52">
        <w:rPr>
          <w:lang w:bidi="he-IL"/>
        </w:rPr>
        <w:t>60)</w:t>
      </w:r>
      <w:r>
        <w:rPr>
          <w:lang w:bidi="he-IL"/>
        </w:rPr>
        <w:t xml:space="preserve">, </w:t>
      </w:r>
      <w:r w:rsidRPr="000B0C52">
        <w:rPr>
          <w:lang w:bidi="he-IL"/>
        </w:rPr>
        <w:t>à</w:t>
      </w:r>
      <w:r>
        <w:rPr>
          <w:lang w:bidi="he-IL"/>
        </w:rPr>
        <w:t xml:space="preserve"> </w:t>
      </w:r>
      <w:r w:rsidRPr="000B0C52">
        <w:rPr>
          <w:lang w:bidi="he-IL"/>
        </w:rPr>
        <w:t xml:space="preserve">Béthel (Jud. </w:t>
      </w:r>
      <w:r>
        <w:rPr>
          <w:lang w:bidi="he-IL"/>
        </w:rPr>
        <w:t xml:space="preserve">XX, </w:t>
      </w:r>
      <w:r w:rsidRPr="000B0C52">
        <w:rPr>
          <w:lang w:bidi="he-IL"/>
        </w:rPr>
        <w:t>27)</w:t>
      </w:r>
      <w:r>
        <w:rPr>
          <w:lang w:bidi="he-IL"/>
        </w:rPr>
        <w:t xml:space="preserve">, </w:t>
      </w:r>
      <w:r w:rsidRPr="000B0C52">
        <w:rPr>
          <w:lang w:bidi="he-IL"/>
        </w:rPr>
        <w:t xml:space="preserve">à Masphá (Jud. </w:t>
      </w:r>
      <w:r>
        <w:rPr>
          <w:lang w:bidi="he-IL"/>
        </w:rPr>
        <w:t xml:space="preserve">XXI, </w:t>
      </w:r>
      <w:r w:rsidRPr="000B0C52">
        <w:rPr>
          <w:lang w:bidi="he-IL"/>
        </w:rPr>
        <w:t>5)</w:t>
      </w:r>
      <w:r>
        <w:rPr>
          <w:lang w:bidi="he-IL"/>
        </w:rPr>
        <w:t>,</w:t>
      </w:r>
      <w:r w:rsidRPr="000B0C52">
        <w:rPr>
          <w:lang w:bidi="he-IL"/>
        </w:rPr>
        <w:t xml:space="preserve"> à Cariathiarím (note du vers. 6)</w:t>
      </w:r>
      <w:r>
        <w:rPr>
          <w:lang w:bidi="he-IL"/>
        </w:rPr>
        <w:t xml:space="preserve">, </w:t>
      </w:r>
      <w:r w:rsidRPr="000B0C52">
        <w:rPr>
          <w:lang w:bidi="he-IL"/>
        </w:rPr>
        <w:t xml:space="preserve">dans la maison d’Obededóm </w:t>
      </w:r>
      <w:r>
        <w:rPr>
          <w:lang w:bidi="he-IL"/>
        </w:rPr>
        <w:t>(II </w:t>
      </w:r>
      <w:r w:rsidRPr="000B0C52">
        <w:rPr>
          <w:lang w:bidi="he-IL"/>
        </w:rPr>
        <w:t>Reg</w:t>
      </w:r>
      <w:r>
        <w:rPr>
          <w:lang w:bidi="he-IL"/>
        </w:rPr>
        <w:t xml:space="preserve">. VI, </w:t>
      </w:r>
      <w:r w:rsidRPr="000B0C52">
        <w:rPr>
          <w:lang w:bidi="he-IL"/>
        </w:rPr>
        <w:t>12) </w:t>
      </w:r>
      <w:r>
        <w:rPr>
          <w:lang w:bidi="he-IL"/>
        </w:rPr>
        <w:t xml:space="preserve">: </w:t>
      </w:r>
      <w:r w:rsidRPr="000B0C52">
        <w:rPr>
          <w:lang w:bidi="he-IL"/>
        </w:rPr>
        <w:t>il veut habiter à Jérusalem</w:t>
      </w:r>
      <w:r w:rsidRPr="00290B1E">
        <w:rPr>
          <w:rStyle w:val="italicus"/>
        </w:rPr>
        <w:t xml:space="preserve"> in sǽculum sǽculi.</w:t>
      </w:r>
      <w:r w:rsidRPr="000B0C52">
        <w:rPr>
          <w:lang w:bidi="he-IL"/>
        </w:rPr>
        <w:t xml:space="preserve"> Grande emphase dans la répétition</w:t>
      </w:r>
      <w:r w:rsidRPr="00290B1E">
        <w:rPr>
          <w:rStyle w:val="italicus"/>
        </w:rPr>
        <w:t xml:space="preserve"> hic habit</w:t>
      </w:r>
      <w:r>
        <w:rPr>
          <w:rStyle w:val="italicus"/>
        </w:rPr>
        <w:t>ábo</w:t>
      </w:r>
      <w:r w:rsidRPr="00290B1E">
        <w:rPr>
          <w:rStyle w:val="italicus"/>
        </w:rPr>
        <w:t>.</w:t>
      </w:r>
      <w:r w:rsidRPr="00A01812">
        <w:t xml:space="preserve"> — </w:t>
      </w:r>
      <w:r>
        <w:rPr>
          <w:lang w:bidi="he-IL"/>
        </w:rPr>
        <w:t xml:space="preserve">De cette résidence bien-aimée, </w:t>
      </w:r>
      <w:r w:rsidRPr="000B0C52">
        <w:rPr>
          <w:lang w:bidi="he-IL"/>
        </w:rPr>
        <w:t xml:space="preserve">il bénira les faibles et les pauvres </w:t>
      </w:r>
      <w:r w:rsidRPr="00510E1E">
        <w:t>(</w:t>
      </w:r>
      <w:r w:rsidRPr="00290B1E">
        <w:rPr>
          <w:rStyle w:val="italicus"/>
        </w:rPr>
        <w:t>v</w:t>
      </w:r>
      <w:r>
        <w:rPr>
          <w:rStyle w:val="italicus"/>
        </w:rPr>
        <w:t>í</w:t>
      </w:r>
      <w:r w:rsidRPr="00290B1E">
        <w:rPr>
          <w:rStyle w:val="italicus"/>
        </w:rPr>
        <w:t>duam</w:t>
      </w:r>
      <w:r>
        <w:rPr>
          <w:rStyle w:val="italicus"/>
        </w:rPr>
        <w:t xml:space="preserve">, </w:t>
      </w:r>
      <w:r w:rsidRPr="00290B1E">
        <w:rPr>
          <w:rStyle w:val="italicus"/>
        </w:rPr>
        <w:t>páuperes</w:t>
      </w:r>
      <w:r w:rsidRPr="00B134CC">
        <w:t xml:space="preserve">), </w:t>
      </w:r>
      <w:r w:rsidRPr="000B0C52">
        <w:rPr>
          <w:lang w:bidi="he-IL"/>
        </w:rPr>
        <w:t>ses amis de prédilection</w:t>
      </w:r>
      <w:r>
        <w:rPr>
          <w:lang w:bidi="he-IL"/>
        </w:rPr>
        <w:t xml:space="preserve">, </w:t>
      </w:r>
      <w:r w:rsidRPr="000B0C52">
        <w:rPr>
          <w:lang w:bidi="he-IL"/>
        </w:rPr>
        <w:t>fournissant largement à tous leurs besoins (</w:t>
      </w:r>
      <w:r w:rsidRPr="00290B1E">
        <w:rPr>
          <w:rStyle w:val="italicus"/>
        </w:rPr>
        <w:t>satur</w:t>
      </w:r>
      <w:r>
        <w:rPr>
          <w:rStyle w:val="italicus"/>
        </w:rPr>
        <w:t>ábo…</w:t>
      </w:r>
      <w:r w:rsidRPr="00B134CC">
        <w:t>) ;</w:t>
      </w:r>
      <w:r w:rsidRPr="000B0C52">
        <w:rPr>
          <w:lang w:bidi="he-IL"/>
        </w:rPr>
        <w:t xml:space="preserve"> il accordera aux p</w:t>
      </w:r>
      <w:r>
        <w:rPr>
          <w:lang w:bidi="he-IL"/>
        </w:rPr>
        <w:t>rêtre</w:t>
      </w:r>
      <w:r w:rsidRPr="000B0C52">
        <w:rPr>
          <w:lang w:bidi="he-IL"/>
        </w:rPr>
        <w:t xml:space="preserve">s et au peuple </w:t>
      </w:r>
      <w:r w:rsidRPr="00510E1E">
        <w:t>(</w:t>
      </w:r>
      <w:r w:rsidRPr="00290B1E">
        <w:rPr>
          <w:rStyle w:val="italicus"/>
        </w:rPr>
        <w:t>sancti ;</w:t>
      </w:r>
      <w:r w:rsidRPr="000B0C52">
        <w:rPr>
          <w:lang w:bidi="he-IL"/>
        </w:rPr>
        <w:t xml:space="preserve"> les</w:t>
      </w:r>
      <w:r>
        <w:rPr>
          <w:rStyle w:val="italicus"/>
        </w:rPr>
        <w:t xml:space="preserve"> ḥasî</w:t>
      </w:r>
      <w:r w:rsidRPr="00290B1E">
        <w:rPr>
          <w:rStyle w:val="italicus"/>
        </w:rPr>
        <w:t>dim</w:t>
      </w:r>
      <w:r w:rsidRPr="00B134CC">
        <w:t>)</w:t>
      </w:r>
      <w:r w:rsidRPr="000B0C52">
        <w:rPr>
          <w:lang w:bidi="he-IL"/>
        </w:rPr>
        <w:t xml:space="preserve"> les faveurs spéciales qui lui ont été demandées pour eux (comp. le vers. 9) ; il bénira la maison royale de David</w:t>
      </w:r>
      <w:r>
        <w:rPr>
          <w:lang w:bidi="he-IL"/>
        </w:rPr>
        <w:t xml:space="preserve">, </w:t>
      </w:r>
      <w:r w:rsidRPr="000B0C52">
        <w:rPr>
          <w:lang w:bidi="he-IL"/>
        </w:rPr>
        <w:t xml:space="preserve">en lui concédant la puissance dont la corne </w:t>
      </w:r>
      <w:r>
        <w:rPr>
          <w:lang w:bidi="he-IL"/>
        </w:rPr>
        <w:t>est</w:t>
      </w:r>
      <w:r w:rsidRPr="000B0C52">
        <w:rPr>
          <w:lang w:bidi="he-IL"/>
        </w:rPr>
        <w:t xml:space="preserve"> l’emblème </w:t>
      </w:r>
      <w:r w:rsidRPr="00510E1E">
        <w:t>(</w:t>
      </w:r>
      <w:r w:rsidRPr="00290B1E">
        <w:rPr>
          <w:rStyle w:val="italicus"/>
        </w:rPr>
        <w:t>cornu David ;</w:t>
      </w:r>
      <w:r w:rsidRPr="000B0C52">
        <w:rPr>
          <w:lang w:bidi="he-IL"/>
        </w:rPr>
        <w:t xml:space="preserve"> cf. Ps. </w:t>
      </w:r>
      <w:r>
        <w:rPr>
          <w:lang w:bidi="he-IL"/>
        </w:rPr>
        <w:t xml:space="preserve">LXXXVIII, </w:t>
      </w:r>
      <w:r w:rsidRPr="000B0C52">
        <w:rPr>
          <w:lang w:bidi="he-IL"/>
        </w:rPr>
        <w:t>18 ;</w:t>
      </w:r>
      <w:r>
        <w:rPr>
          <w:lang w:bidi="he-IL"/>
        </w:rPr>
        <w:t xml:space="preserve"> </w:t>
      </w:r>
      <w:r>
        <w:rPr>
          <w:lang w:bidi="he-IL"/>
        </w:rPr>
        <w:lastRenderedPageBreak/>
        <w:t xml:space="preserve">CXI, </w:t>
      </w:r>
      <w:r w:rsidRPr="000B0C52">
        <w:rPr>
          <w:lang w:bidi="he-IL"/>
        </w:rPr>
        <w:t>9</w:t>
      </w:r>
      <w:r>
        <w:rPr>
          <w:lang w:bidi="he-IL"/>
        </w:rPr>
        <w:t>, etc</w:t>
      </w:r>
      <w:r w:rsidRPr="000B0C52">
        <w:rPr>
          <w:lang w:bidi="he-IL"/>
        </w:rPr>
        <w:t>.) et la splendeur figurée par la lampe</w:t>
      </w:r>
      <w:r w:rsidRPr="00290B1E">
        <w:rPr>
          <w:rStyle w:val="italicus"/>
        </w:rPr>
        <w:t xml:space="preserve"> </w:t>
      </w:r>
      <w:r w:rsidRPr="00510E1E">
        <w:t>(</w:t>
      </w:r>
      <w:r w:rsidRPr="00290B1E">
        <w:rPr>
          <w:rStyle w:val="italicus"/>
        </w:rPr>
        <w:t>par</w:t>
      </w:r>
      <w:r>
        <w:rPr>
          <w:rStyle w:val="italicus"/>
        </w:rPr>
        <w:t>á</w:t>
      </w:r>
      <w:r w:rsidRPr="00290B1E">
        <w:rPr>
          <w:rStyle w:val="italicus"/>
        </w:rPr>
        <w:t>vi luc</w:t>
      </w:r>
      <w:r>
        <w:rPr>
          <w:rStyle w:val="italicus"/>
        </w:rPr>
        <w:t>é</w:t>
      </w:r>
      <w:r w:rsidRPr="00290B1E">
        <w:rPr>
          <w:rStyle w:val="italicus"/>
        </w:rPr>
        <w:t>rnam</w:t>
      </w:r>
      <w:r>
        <w:rPr>
          <w:rStyle w:val="italicus"/>
        </w:rPr>
        <w:t>…</w:t>
      </w:r>
      <w:r w:rsidRPr="00290B1E">
        <w:rPr>
          <w:rStyle w:val="italicus"/>
        </w:rPr>
        <w:t> ;</w:t>
      </w:r>
      <w:r w:rsidRPr="000B0C52">
        <w:rPr>
          <w:lang w:bidi="he-IL"/>
        </w:rPr>
        <w:t xml:space="preserve"> cf. </w:t>
      </w:r>
      <w:r>
        <w:rPr>
          <w:lang w:bidi="he-IL"/>
        </w:rPr>
        <w:t>II </w:t>
      </w:r>
      <w:r w:rsidRPr="000B0C52">
        <w:rPr>
          <w:lang w:bidi="he-IL"/>
        </w:rPr>
        <w:t xml:space="preserve">Reg. </w:t>
      </w:r>
      <w:r>
        <w:rPr>
          <w:lang w:bidi="he-IL"/>
        </w:rPr>
        <w:t xml:space="preserve">XXI, </w:t>
      </w:r>
      <w:r w:rsidRPr="000B0C52">
        <w:rPr>
          <w:lang w:bidi="he-IL"/>
        </w:rPr>
        <w:t xml:space="preserve">17 ; </w:t>
      </w:r>
      <w:r>
        <w:rPr>
          <w:lang w:bidi="he-IL"/>
        </w:rPr>
        <w:t>IV </w:t>
      </w:r>
      <w:r w:rsidRPr="000B0C52">
        <w:rPr>
          <w:lang w:bidi="he-IL"/>
        </w:rPr>
        <w:t xml:space="preserve">Reg. </w:t>
      </w:r>
      <w:r>
        <w:rPr>
          <w:lang w:bidi="he-IL"/>
        </w:rPr>
        <w:t xml:space="preserve">XI, </w:t>
      </w:r>
      <w:r w:rsidRPr="000B0C52">
        <w:rPr>
          <w:lang w:bidi="he-IL"/>
        </w:rPr>
        <w:t xml:space="preserve">36 ; </w:t>
      </w:r>
      <w:r>
        <w:rPr>
          <w:lang w:bidi="he-IL"/>
        </w:rPr>
        <w:t xml:space="preserve">XV, </w:t>
      </w:r>
      <w:r w:rsidRPr="000B0C52">
        <w:rPr>
          <w:lang w:bidi="he-IL"/>
        </w:rPr>
        <w:t xml:space="preserve">4 ; Ps. </w:t>
      </w:r>
      <w:r>
        <w:rPr>
          <w:lang w:bidi="he-IL"/>
        </w:rPr>
        <w:t xml:space="preserve">XVII, </w:t>
      </w:r>
      <w:r w:rsidRPr="000B0C52">
        <w:rPr>
          <w:lang w:bidi="he-IL"/>
        </w:rPr>
        <w:t>29</w:t>
      </w:r>
      <w:r>
        <w:rPr>
          <w:lang w:bidi="he-IL"/>
        </w:rPr>
        <w:t>, etc</w:t>
      </w:r>
      <w:r w:rsidRPr="000B0C52">
        <w:rPr>
          <w:lang w:bidi="he-IL"/>
        </w:rPr>
        <w:t>.) ; il bénira encore cette glorieuse maison</w:t>
      </w:r>
      <w:r>
        <w:rPr>
          <w:lang w:bidi="he-IL"/>
        </w:rPr>
        <w:t xml:space="preserve">, </w:t>
      </w:r>
      <w:r w:rsidRPr="000B0C52">
        <w:rPr>
          <w:lang w:bidi="he-IL"/>
        </w:rPr>
        <w:t>en couvrant ses ennemis de confusion et en faisant fleurir sur elle sa propre couronne</w:t>
      </w:r>
      <w:r>
        <w:rPr>
          <w:lang w:bidi="he-IL"/>
        </w:rPr>
        <w:t xml:space="preserve">, </w:t>
      </w:r>
      <w:r w:rsidRPr="000B0C52">
        <w:rPr>
          <w:lang w:bidi="he-IL"/>
        </w:rPr>
        <w:t xml:space="preserve">comme s’exprime l’hébreu (au lieu de </w:t>
      </w:r>
      <w:r w:rsidRPr="00290B1E">
        <w:rPr>
          <w:rStyle w:val="italicus"/>
        </w:rPr>
        <w:t>sanctific</w:t>
      </w:r>
      <w:r>
        <w:rPr>
          <w:rStyle w:val="italicus"/>
        </w:rPr>
        <w:t>á</w:t>
      </w:r>
      <w:r w:rsidRPr="00290B1E">
        <w:rPr>
          <w:rStyle w:val="italicus"/>
        </w:rPr>
        <w:t>tio mea</w:t>
      </w:r>
      <w:r w:rsidRPr="00B134CC">
        <w:t xml:space="preserve">), </w:t>
      </w:r>
      <w:r w:rsidRPr="000B0C52">
        <w:rPr>
          <w:lang w:bidi="he-IL"/>
        </w:rPr>
        <w:t>c.-à-d. en rendant prospère le gouvernement de ses rois.</w:t>
      </w:r>
      <w:r w:rsidRPr="00A01812">
        <w:t xml:space="preserve"> — </w:t>
      </w:r>
      <w:r w:rsidRPr="000B0C52">
        <w:rPr>
          <w:lang w:bidi="he-IL"/>
        </w:rPr>
        <w:t>Au vers. 15</w:t>
      </w:r>
      <w:r>
        <w:rPr>
          <w:lang w:bidi="he-IL"/>
        </w:rPr>
        <w:t xml:space="preserve">, </w:t>
      </w:r>
      <w:r w:rsidRPr="000B0C52">
        <w:rPr>
          <w:lang w:bidi="he-IL"/>
        </w:rPr>
        <w:t>au lieu de</w:t>
      </w:r>
      <w:r w:rsidRPr="00290B1E">
        <w:rPr>
          <w:rStyle w:val="italicus"/>
        </w:rPr>
        <w:t xml:space="preserve"> v</w:t>
      </w:r>
      <w:r>
        <w:rPr>
          <w:rStyle w:val="italicus"/>
        </w:rPr>
        <w:t>í</w:t>
      </w:r>
      <w:r w:rsidRPr="00290B1E">
        <w:rPr>
          <w:rStyle w:val="italicus"/>
        </w:rPr>
        <w:t>duam ejus</w:t>
      </w:r>
      <w:r>
        <w:rPr>
          <w:rStyle w:val="italicus"/>
        </w:rPr>
        <w:t>…</w:t>
      </w:r>
      <w:r w:rsidRPr="00290B1E">
        <w:rPr>
          <w:rStyle w:val="italicus"/>
        </w:rPr>
        <w:t xml:space="preserve"> benedícam</w:t>
      </w:r>
      <w:r>
        <w:rPr>
          <w:rStyle w:val="italicus"/>
        </w:rPr>
        <w:t xml:space="preserve">, </w:t>
      </w:r>
      <w:r w:rsidRPr="000B0C52">
        <w:rPr>
          <w:lang w:bidi="he-IL"/>
        </w:rPr>
        <w:t>l’hébreu porte </w:t>
      </w:r>
      <w:r>
        <w:rPr>
          <w:lang w:bidi="he-IL"/>
        </w:rPr>
        <w:t xml:space="preserve">: </w:t>
      </w:r>
      <w:r w:rsidRPr="000B0C52">
        <w:rPr>
          <w:lang w:bidi="he-IL"/>
        </w:rPr>
        <w:t xml:space="preserve">Je bénirai sa nourriture ; c.-à-d. je fournirai à Jérusalem une nourriture excellente et abondante. Les </w:t>
      </w:r>
      <w:r>
        <w:rPr>
          <w:lang w:bidi="he-IL"/>
        </w:rPr>
        <w:t>LXX</w:t>
      </w:r>
      <w:r w:rsidRPr="000B0C52">
        <w:rPr>
          <w:lang w:bidi="he-IL"/>
        </w:rPr>
        <w:t xml:space="preserve"> suivent exactement cette leçon</w:t>
      </w:r>
      <w:r>
        <w:rPr>
          <w:lang w:bidi="he-IL"/>
        </w:rPr>
        <w:t xml:space="preserve">, </w:t>
      </w:r>
      <w:r w:rsidRPr="000B0C52">
        <w:rPr>
          <w:lang w:bidi="he-IL"/>
        </w:rPr>
        <w:t>car Ils ont </w:t>
      </w:r>
      <w:r>
        <w:rPr>
          <w:lang w:bidi="he-IL"/>
        </w:rPr>
        <w:t xml:space="preserve">: </w:t>
      </w:r>
      <w:r>
        <w:rPr>
          <w:lang w:val="el-GR" w:bidi="he-IL"/>
        </w:rPr>
        <w:t>τὴν</w:t>
      </w:r>
      <w:r w:rsidRPr="00F746B6">
        <w:rPr>
          <w:lang w:bidi="he-IL"/>
        </w:rPr>
        <w:t xml:space="preserve"> </w:t>
      </w:r>
      <w:r w:rsidRPr="000B0C52">
        <w:rPr>
          <w:lang w:val="el-GR" w:bidi="he-IL"/>
        </w:rPr>
        <w:t>θ</w:t>
      </w:r>
      <w:r>
        <w:rPr>
          <w:lang w:val="el-GR" w:bidi="he-IL"/>
        </w:rPr>
        <w:t>ή</w:t>
      </w:r>
      <w:r w:rsidRPr="000B0C52">
        <w:rPr>
          <w:lang w:val="el-GR" w:bidi="he-IL"/>
        </w:rPr>
        <w:t>ραν</w:t>
      </w:r>
      <w:r w:rsidRPr="00F746B6">
        <w:rPr>
          <w:lang w:bidi="he-IL"/>
        </w:rPr>
        <w:t xml:space="preserve"> </w:t>
      </w:r>
      <w:r w:rsidRPr="000B0C52">
        <w:rPr>
          <w:lang w:val="el-GR" w:bidi="he-IL"/>
        </w:rPr>
        <w:t>α</w:t>
      </w:r>
      <w:r>
        <w:rPr>
          <w:lang w:val="el-GR" w:bidi="he-IL"/>
        </w:rPr>
        <w:t>ὐ</w:t>
      </w:r>
      <w:r w:rsidRPr="000B0C52">
        <w:rPr>
          <w:lang w:val="el-GR" w:bidi="he-IL"/>
        </w:rPr>
        <w:t>τ</w:t>
      </w:r>
      <w:r>
        <w:rPr>
          <w:lang w:val="el-GR" w:bidi="he-IL"/>
        </w:rPr>
        <w:t>ῆ</w:t>
      </w:r>
      <w:r w:rsidRPr="000B0C52">
        <w:rPr>
          <w:lang w:val="el-GR" w:bidi="he-IL"/>
        </w:rPr>
        <w:t>ς</w:t>
      </w:r>
      <w:r w:rsidRPr="00F746B6">
        <w:rPr>
          <w:lang w:bidi="he-IL"/>
        </w:rPr>
        <w:t xml:space="preserve">. </w:t>
      </w:r>
      <w:r w:rsidRPr="000B0C52">
        <w:rPr>
          <w:lang w:bidi="he-IL"/>
        </w:rPr>
        <w:t>Cependant le Cod. Alex</w:t>
      </w:r>
      <w:r>
        <w:rPr>
          <w:lang w:bidi="he-IL"/>
        </w:rPr>
        <w:t xml:space="preserve">, </w:t>
      </w:r>
      <w:r w:rsidRPr="000B0C52">
        <w:rPr>
          <w:lang w:bidi="he-IL"/>
        </w:rPr>
        <w:t xml:space="preserve">a </w:t>
      </w:r>
      <w:r w:rsidRPr="000B0C52">
        <w:rPr>
          <w:lang w:val="el-GR" w:bidi="he-IL"/>
        </w:rPr>
        <w:t>χ</w:t>
      </w:r>
      <w:r>
        <w:rPr>
          <w:lang w:val="el-GR" w:bidi="he-IL"/>
        </w:rPr>
        <w:t>ή</w:t>
      </w:r>
      <w:r w:rsidRPr="000B0C52">
        <w:rPr>
          <w:lang w:val="el-GR" w:bidi="he-IL"/>
        </w:rPr>
        <w:t>ρ</w:t>
      </w:r>
      <w:r>
        <w:rPr>
          <w:lang w:val="el-GR" w:bidi="he-IL"/>
        </w:rPr>
        <w:t>χν</w:t>
      </w:r>
      <w:r>
        <w:rPr>
          <w:lang w:bidi="he-IL"/>
        </w:rPr>
        <w:t xml:space="preserve">, </w:t>
      </w:r>
      <w:r w:rsidRPr="000B0C52">
        <w:rPr>
          <w:lang w:bidi="he-IL"/>
        </w:rPr>
        <w:t>et c’est de là que vient la variante de la Vulgate</w:t>
      </w:r>
      <w:r>
        <w:rPr>
          <w:lang w:bidi="he-IL"/>
        </w:rPr>
        <w:t xml:space="preserve">, </w:t>
      </w:r>
      <w:r w:rsidRPr="000B0C52">
        <w:rPr>
          <w:lang w:bidi="he-IL"/>
        </w:rPr>
        <w:t xml:space="preserve">qui donne d’ailleurs un excellent sens. Presque à l’unanimité les </w:t>
      </w:r>
      <w:r>
        <w:rPr>
          <w:lang w:bidi="he-IL"/>
        </w:rPr>
        <w:t>interprète</w:t>
      </w:r>
      <w:r w:rsidRPr="000B0C52">
        <w:rPr>
          <w:lang w:bidi="he-IL"/>
        </w:rPr>
        <w:t>s croyants appliquent au Messie les vers. 17-18</w:t>
      </w:r>
      <w:r>
        <w:rPr>
          <w:lang w:bidi="he-IL"/>
        </w:rPr>
        <w:t xml:space="preserve">, </w:t>
      </w:r>
      <w:r w:rsidRPr="000B0C52">
        <w:rPr>
          <w:lang w:bidi="he-IL"/>
        </w:rPr>
        <w:t xml:space="preserve">qui ne lui conviennent pas moins que les </w:t>
      </w:r>
      <w:r>
        <w:rPr>
          <w:lang w:bidi="he-IL"/>
        </w:rPr>
        <w:t xml:space="preserve">vers. 11 </w:t>
      </w:r>
      <w:r w:rsidRPr="000B0C52">
        <w:rPr>
          <w:lang w:bidi="he-IL"/>
        </w:rPr>
        <w:t>et 12. Les anciens Juifs y ont trouvé la base de cette belle prière </w:t>
      </w:r>
      <w:r>
        <w:rPr>
          <w:lang w:bidi="he-IL"/>
        </w:rPr>
        <w:t>: « </w:t>
      </w:r>
      <w:r w:rsidRPr="000B0C52">
        <w:rPr>
          <w:lang w:bidi="he-IL"/>
        </w:rPr>
        <w:t>Le rejeton de David</w:t>
      </w:r>
      <w:r>
        <w:rPr>
          <w:lang w:bidi="he-IL"/>
        </w:rPr>
        <w:t xml:space="preserve">, </w:t>
      </w:r>
      <w:r w:rsidRPr="000B0C52">
        <w:rPr>
          <w:lang w:bidi="he-IL"/>
        </w:rPr>
        <w:t>ton serviteur (le Messie)</w:t>
      </w:r>
      <w:r>
        <w:rPr>
          <w:lang w:bidi="he-IL"/>
        </w:rPr>
        <w:t xml:space="preserve">, </w:t>
      </w:r>
      <w:r w:rsidRPr="000B0C52">
        <w:rPr>
          <w:lang w:bidi="he-IL"/>
        </w:rPr>
        <w:t>fais-le promptement germer</w:t>
      </w:r>
      <w:r>
        <w:rPr>
          <w:lang w:bidi="he-IL"/>
        </w:rPr>
        <w:t xml:space="preserve">, </w:t>
      </w:r>
      <w:r w:rsidRPr="000B0C52">
        <w:rPr>
          <w:lang w:bidi="he-IL"/>
        </w:rPr>
        <w:t>et que sa corne s’élève bien haut en vertu de ton salut.</w:t>
      </w:r>
      <w:r>
        <w:rPr>
          <w:lang w:bidi="he-IL"/>
        </w:rPr>
        <w:t> »</w:t>
      </w:r>
      <w:r w:rsidRPr="000B0C52">
        <w:rPr>
          <w:lang w:bidi="he-IL"/>
        </w:rPr>
        <w:t xml:space="preserve"> Et Zacharie</w:t>
      </w:r>
      <w:r>
        <w:rPr>
          <w:lang w:bidi="he-IL"/>
        </w:rPr>
        <w:t xml:space="preserve">, </w:t>
      </w:r>
      <w:r w:rsidRPr="000B0C52">
        <w:rPr>
          <w:lang w:bidi="he-IL"/>
        </w:rPr>
        <w:t>le père du Précurseur</w:t>
      </w:r>
      <w:r>
        <w:rPr>
          <w:lang w:bidi="he-IL"/>
        </w:rPr>
        <w:t xml:space="preserve">, </w:t>
      </w:r>
      <w:r w:rsidRPr="000B0C52">
        <w:rPr>
          <w:lang w:bidi="he-IL"/>
        </w:rPr>
        <w:t>en a tiré son admirable action de grâces </w:t>
      </w:r>
      <w:r>
        <w:rPr>
          <w:lang w:bidi="he-IL"/>
        </w:rPr>
        <w:t>: « Benedíctus</w:t>
      </w:r>
      <w:r w:rsidRPr="000B0C52">
        <w:rPr>
          <w:lang w:bidi="he-IL"/>
        </w:rPr>
        <w:t xml:space="preserve"> </w:t>
      </w:r>
      <w:r>
        <w:rPr>
          <w:lang w:bidi="he-IL"/>
        </w:rPr>
        <w:t xml:space="preserve">Dóminus…, </w:t>
      </w:r>
      <w:r w:rsidRPr="000B0C52">
        <w:rPr>
          <w:lang w:bidi="he-IL"/>
        </w:rPr>
        <w:t>quia</w:t>
      </w:r>
      <w:r>
        <w:rPr>
          <w:lang w:bidi="he-IL"/>
        </w:rPr>
        <w:t>…</w:t>
      </w:r>
      <w:r w:rsidRPr="000B0C52">
        <w:rPr>
          <w:lang w:bidi="he-IL"/>
        </w:rPr>
        <w:t xml:space="preserve"> eréxit cornu salútis in domo David púeri sui.</w:t>
      </w:r>
      <w:r>
        <w:rPr>
          <w:lang w:bidi="he-IL"/>
        </w:rPr>
        <w:t> »</w:t>
      </w:r>
      <w:r w:rsidRPr="000B0C52">
        <w:rPr>
          <w:lang w:bidi="he-IL"/>
        </w:rPr>
        <w:t xml:space="preserve"> (Luc.</w:t>
      </w:r>
      <w:r>
        <w:rPr>
          <w:lang w:bidi="he-IL"/>
        </w:rPr>
        <w:t xml:space="preserve"> I, </w:t>
      </w:r>
      <w:r w:rsidRPr="000B0C52">
        <w:rPr>
          <w:lang w:bidi="he-IL"/>
        </w:rPr>
        <w:t>68 et 79.)</w:t>
      </w:r>
      <w:r>
        <w:rPr>
          <w:lang w:bidi="he-IL"/>
        </w:rPr>
        <w:t xml:space="preserve"> </w:t>
      </w:r>
    </w:p>
    <w:p w:rsidR="0073183F" w:rsidRDefault="0073183F" w:rsidP="0073183F">
      <w:pPr>
        <w:rPr>
          <w:lang w:bidi="he-IL"/>
        </w:rPr>
      </w:pPr>
      <w:r>
        <w:rPr>
          <w:lang w:bidi="he-IL"/>
        </w:rPr>
        <w:t xml:space="preserve">² </w:t>
      </w:r>
    </w:p>
    <w:p w:rsidR="00F60F05" w:rsidRDefault="00F60F05" w:rsidP="005521AA">
      <w:pPr>
        <w:pStyle w:val="Titre4"/>
      </w:pPr>
      <w:r>
        <w:t xml:space="preserve">Ps 132 </w:t>
      </w:r>
    </w:p>
    <w:p w:rsidR="0073183F" w:rsidRPr="00ED2022" w:rsidRDefault="0073183F" w:rsidP="0073183F">
      <w:pPr>
        <w:pStyle w:val="up1"/>
      </w:pPr>
      <w:r w:rsidRPr="00ED2022">
        <w:t xml:space="preserve">Psaume </w:t>
      </w:r>
      <w:r>
        <w:t>CXXXII</w:t>
      </w:r>
      <w:bookmarkStart w:id="367" w:name="ps132n"/>
      <w:bookmarkEnd w:id="367"/>
      <w:r w:rsidRPr="00ED2022">
        <w:t xml:space="preserve"> </w:t>
      </w:r>
    </w:p>
    <w:p w:rsidR="0073183F" w:rsidRPr="00ED2022" w:rsidRDefault="0073183F" w:rsidP="0073183F">
      <w:pPr>
        <w:pStyle w:val="up12"/>
      </w:pPr>
      <w:r w:rsidRPr="00ED2022">
        <w:t xml:space="preserve">Les charmes de l’union fraternelle. </w:t>
      </w:r>
    </w:p>
    <w:p w:rsidR="0073183F" w:rsidRDefault="0073183F" w:rsidP="0073183F">
      <w:pPr>
        <w:pStyle w:val="u4"/>
        <w:rPr>
          <w:rFonts w:eastAsia="Arial Unicode MS"/>
          <w:bCs/>
          <w:lang w:bidi="he-IL"/>
        </w:rPr>
      </w:pPr>
      <w:r>
        <w:rPr>
          <w:rFonts w:eastAsia="Arial Unicode MS"/>
          <w:bCs/>
          <w:lang w:bidi="he-IL"/>
        </w:rPr>
        <w:t>1°</w:t>
      </w:r>
      <w:r w:rsidRPr="000B0C52">
        <w:rPr>
          <w:rFonts w:eastAsia="Arial Unicode MS"/>
          <w:bCs/>
          <w:lang w:bidi="he-IL"/>
        </w:rPr>
        <w:t xml:space="preserve"> Le titre. </w:t>
      </w:r>
      <w:r>
        <w:t>Vers. 1</w:t>
      </w:r>
      <w:r>
        <w:rPr>
          <w:vertAlign w:val="superscript"/>
        </w:rPr>
        <w:t>a</w:t>
      </w:r>
      <w:r w:rsidRPr="0011010B">
        <w:t>.</w:t>
      </w:r>
      <w:r>
        <w:rPr>
          <w:rFonts w:eastAsia="Arial Unicode MS"/>
          <w:bCs/>
          <w:lang w:bidi="he-IL"/>
        </w:rPr>
        <w:t xml:space="preserve"> </w:t>
      </w:r>
    </w:p>
    <w:p w:rsidR="0073183F" w:rsidRDefault="0073183F" w:rsidP="0073183F">
      <w:pPr>
        <w:rPr>
          <w:lang w:bidi="he-IL"/>
        </w:rPr>
      </w:pPr>
      <w:r w:rsidRPr="000B0C52">
        <w:rPr>
          <w:lang w:bidi="he-IL"/>
        </w:rPr>
        <w:t xml:space="preserve">Ps. </w:t>
      </w:r>
      <w:r>
        <w:rPr>
          <w:lang w:bidi="he-IL"/>
        </w:rPr>
        <w:t>CXXXII.</w:t>
      </w:r>
      <w:r w:rsidRPr="00A01812">
        <w:t xml:space="preserve"> — </w:t>
      </w:r>
      <w:r>
        <w:t>1</w:t>
      </w:r>
      <w:r>
        <w:rPr>
          <w:vertAlign w:val="superscript"/>
        </w:rPr>
        <w:t>a</w:t>
      </w:r>
      <w:r w:rsidRPr="000B0C52">
        <w:rPr>
          <w:lang w:bidi="he-IL"/>
        </w:rPr>
        <w:t>.</w:t>
      </w:r>
      <w:r w:rsidRPr="00290B1E">
        <w:rPr>
          <w:rStyle w:val="italicus"/>
        </w:rPr>
        <w:t xml:space="preserve"> C</w:t>
      </w:r>
      <w:r>
        <w:rPr>
          <w:rStyle w:val="italicus"/>
        </w:rPr>
        <w:t>ánticum</w:t>
      </w:r>
      <w:r w:rsidRPr="00290B1E">
        <w:rPr>
          <w:rStyle w:val="italicus"/>
        </w:rPr>
        <w:t xml:space="preserve"> gr</w:t>
      </w:r>
      <w:r>
        <w:rPr>
          <w:rStyle w:val="italicus"/>
        </w:rPr>
        <w:t>á</w:t>
      </w:r>
      <w:r w:rsidRPr="00290B1E">
        <w:rPr>
          <w:rStyle w:val="italicus"/>
        </w:rPr>
        <w:t>duum </w:t>
      </w:r>
      <w:r>
        <w:rPr>
          <w:rStyle w:val="italicus"/>
        </w:rPr>
        <w:t xml:space="preserve">: </w:t>
      </w:r>
      <w:r w:rsidRPr="00E02FDB">
        <w:t>le quatorzième de ces beaux canti</w:t>
      </w:r>
      <w:r w:rsidRPr="000B0C52">
        <w:rPr>
          <w:lang w:bidi="he-IL"/>
        </w:rPr>
        <w:t>ques. D’après l’hébreu</w:t>
      </w:r>
      <w:r>
        <w:rPr>
          <w:lang w:bidi="he-IL"/>
        </w:rPr>
        <w:t xml:space="preserve">, </w:t>
      </w:r>
      <w:r w:rsidRPr="000B0C52">
        <w:rPr>
          <w:lang w:bidi="he-IL"/>
        </w:rPr>
        <w:t>l’Itala</w:t>
      </w:r>
      <w:r>
        <w:rPr>
          <w:lang w:bidi="he-IL"/>
        </w:rPr>
        <w:t xml:space="preserve">, </w:t>
      </w:r>
      <w:r w:rsidRPr="000B0C52">
        <w:rPr>
          <w:lang w:bidi="he-IL"/>
        </w:rPr>
        <w:t xml:space="preserve">la Vulgate (non toutefois les </w:t>
      </w:r>
      <w:r>
        <w:rPr>
          <w:lang w:bidi="he-IL"/>
        </w:rPr>
        <w:t>LXX</w:t>
      </w:r>
      <w:r w:rsidRPr="000B0C52">
        <w:rPr>
          <w:lang w:bidi="he-IL"/>
        </w:rPr>
        <w:t>)</w:t>
      </w:r>
      <w:r>
        <w:rPr>
          <w:lang w:bidi="he-IL"/>
        </w:rPr>
        <w:t xml:space="preserve">, </w:t>
      </w:r>
      <w:r w:rsidRPr="000B0C52">
        <w:rPr>
          <w:lang w:bidi="he-IL"/>
        </w:rPr>
        <w:t>il aurait été composé par David</w:t>
      </w:r>
      <w:r>
        <w:rPr>
          <w:lang w:bidi="he-IL"/>
        </w:rPr>
        <w:t xml:space="preserve">, </w:t>
      </w:r>
      <w:r w:rsidRPr="000B0C52">
        <w:rPr>
          <w:lang w:bidi="he-IL"/>
        </w:rPr>
        <w:t xml:space="preserve">et en réalité il respire complètement l’esprit de ce grand roi. On dirait </w:t>
      </w:r>
      <w:r>
        <w:rPr>
          <w:lang w:bidi="he-IL"/>
        </w:rPr>
        <w:t>« </w:t>
      </w:r>
      <w:r w:rsidRPr="000B0C52">
        <w:rPr>
          <w:lang w:bidi="he-IL"/>
        </w:rPr>
        <w:t>un rejet</w:t>
      </w:r>
      <w:r>
        <w:rPr>
          <w:lang w:bidi="he-IL"/>
        </w:rPr>
        <w:t>on issu de son amitié fraternell</w:t>
      </w:r>
      <w:r w:rsidRPr="000B0C52">
        <w:rPr>
          <w:lang w:bidi="he-IL"/>
        </w:rPr>
        <w:t>e pour Jonathás</w:t>
      </w:r>
      <w:r>
        <w:rPr>
          <w:lang w:bidi="he-IL"/>
        </w:rPr>
        <w:t xml:space="preserve"> ». </w:t>
      </w:r>
      <w:r w:rsidRPr="000B0C52">
        <w:rPr>
          <w:lang w:bidi="he-IL"/>
        </w:rPr>
        <w:t xml:space="preserve">David aura pu l’écrire à peu près en même temps </w:t>
      </w:r>
      <w:r>
        <w:rPr>
          <w:lang w:bidi="he-IL"/>
        </w:rPr>
        <w:t>q</w:t>
      </w:r>
      <w:r w:rsidRPr="000B0C52">
        <w:rPr>
          <w:lang w:bidi="he-IL"/>
        </w:rPr>
        <w:t xml:space="preserve">ue le Ps. </w:t>
      </w:r>
      <w:r>
        <w:rPr>
          <w:lang w:bidi="he-IL"/>
        </w:rPr>
        <w:t xml:space="preserve">CXXI, </w:t>
      </w:r>
      <w:r w:rsidRPr="000B0C52">
        <w:rPr>
          <w:lang w:bidi="he-IL"/>
        </w:rPr>
        <w:t>lorsqu’il eut restauré le culte divin</w:t>
      </w:r>
      <w:r>
        <w:rPr>
          <w:lang w:bidi="he-IL"/>
        </w:rPr>
        <w:t xml:space="preserve">. Il </w:t>
      </w:r>
      <w:r w:rsidRPr="000B0C52">
        <w:rPr>
          <w:lang w:bidi="he-IL"/>
        </w:rPr>
        <w:t>y chante</w:t>
      </w:r>
      <w:r>
        <w:rPr>
          <w:lang w:bidi="he-IL"/>
        </w:rPr>
        <w:t xml:space="preserve">, </w:t>
      </w:r>
      <w:r w:rsidRPr="000B0C52">
        <w:rPr>
          <w:lang w:bidi="he-IL"/>
        </w:rPr>
        <w:t>sous des images tout orientales</w:t>
      </w:r>
      <w:r>
        <w:rPr>
          <w:lang w:bidi="he-IL"/>
        </w:rPr>
        <w:t xml:space="preserve">, </w:t>
      </w:r>
      <w:r w:rsidRPr="000B0C52">
        <w:rPr>
          <w:lang w:bidi="he-IL"/>
        </w:rPr>
        <w:t>le bonheur qu’il y a pour des frères à se trouver réunis</w:t>
      </w:r>
      <w:r>
        <w:rPr>
          <w:lang w:bidi="he-IL"/>
        </w:rPr>
        <w:t xml:space="preserve">, </w:t>
      </w:r>
      <w:r w:rsidRPr="000B0C52">
        <w:rPr>
          <w:lang w:bidi="he-IL"/>
        </w:rPr>
        <w:t>ainsi que les Israélites l’étaient au sanctuaire</w:t>
      </w:r>
      <w:r>
        <w:rPr>
          <w:lang w:bidi="he-IL"/>
        </w:rPr>
        <w:t xml:space="preserve">, </w:t>
      </w:r>
      <w:r w:rsidRPr="000B0C52">
        <w:rPr>
          <w:lang w:bidi="he-IL"/>
        </w:rPr>
        <w:t>quand ils y accouraient de toutes leurs provinces à l’occasion des trois grands pèlerinages annuels. Le roi-poète montre à ses sujets</w:t>
      </w:r>
      <w:r>
        <w:rPr>
          <w:lang w:bidi="he-IL"/>
        </w:rPr>
        <w:t xml:space="preserve">, </w:t>
      </w:r>
      <w:r w:rsidRPr="000B0C52">
        <w:rPr>
          <w:lang w:bidi="he-IL"/>
        </w:rPr>
        <w:t xml:space="preserve">privés sans doute de ces joies saintes pendant les troubles et les luttes intestines des années antérieures </w:t>
      </w:r>
      <w:r>
        <w:rPr>
          <w:lang w:bidi="he-IL"/>
        </w:rPr>
        <w:t>à</w:t>
      </w:r>
      <w:r w:rsidRPr="000B0C52">
        <w:rPr>
          <w:lang w:bidi="he-IL"/>
        </w:rPr>
        <w:t xml:space="preserve"> son règne</w:t>
      </w:r>
      <w:r>
        <w:rPr>
          <w:lang w:bidi="he-IL"/>
        </w:rPr>
        <w:t xml:space="preserve">, </w:t>
      </w:r>
      <w:r w:rsidRPr="000B0C52">
        <w:rPr>
          <w:lang w:bidi="he-IL"/>
        </w:rPr>
        <w:t>quels précieux avantages ils pouvaient trouver à les goûter en Dieu.</w:t>
      </w:r>
      <w:r w:rsidRPr="00A01812">
        <w:t xml:space="preserve"> — </w:t>
      </w:r>
      <w:r w:rsidRPr="000B0C52">
        <w:rPr>
          <w:lang w:bidi="he-IL"/>
        </w:rPr>
        <w:t xml:space="preserve">Pas de division proprement dite. Le vers. 1 contient l’idée mère du </w:t>
      </w:r>
      <w:r>
        <w:rPr>
          <w:lang w:bidi="he-IL"/>
        </w:rPr>
        <w:t>poè</w:t>
      </w:r>
      <w:r w:rsidRPr="000B0C52">
        <w:rPr>
          <w:lang w:bidi="he-IL"/>
        </w:rPr>
        <w:t>me</w:t>
      </w:r>
      <w:r>
        <w:rPr>
          <w:lang w:bidi="he-IL"/>
        </w:rPr>
        <w:t xml:space="preserve">, </w:t>
      </w:r>
      <w:r w:rsidRPr="000B0C52">
        <w:rPr>
          <w:lang w:bidi="he-IL"/>
        </w:rPr>
        <w:t xml:space="preserve">qui </w:t>
      </w:r>
      <w:r>
        <w:rPr>
          <w:lang w:bidi="he-IL"/>
        </w:rPr>
        <w:t>est</w:t>
      </w:r>
      <w:r w:rsidRPr="000B0C52">
        <w:rPr>
          <w:lang w:bidi="he-IL"/>
        </w:rPr>
        <w:t xml:space="preserve"> ensuite développée et rendue sensible par deux belles comparaisons (vers. 2-3).</w:t>
      </w:r>
      <w:r w:rsidRPr="00A01812">
        <w:t xml:space="preserve"> — </w:t>
      </w:r>
      <w:r w:rsidRPr="000B0C52">
        <w:rPr>
          <w:lang w:bidi="he-IL"/>
        </w:rPr>
        <w:t>Rythme de gradation </w:t>
      </w:r>
      <w:r>
        <w:rPr>
          <w:lang w:bidi="he-IL"/>
        </w:rPr>
        <w:t xml:space="preserve">: </w:t>
      </w:r>
      <w:r w:rsidRPr="000B0C52">
        <w:rPr>
          <w:lang w:bidi="he-IL"/>
        </w:rPr>
        <w:t xml:space="preserve">la répétition des mots </w:t>
      </w:r>
      <w:r w:rsidRPr="00290B1E">
        <w:rPr>
          <w:rStyle w:val="italicus"/>
        </w:rPr>
        <w:t xml:space="preserve">quod </w:t>
      </w:r>
      <w:r>
        <w:rPr>
          <w:rStyle w:val="italicus"/>
        </w:rPr>
        <w:t>descéndit</w:t>
      </w:r>
      <w:r w:rsidRPr="000B0C52">
        <w:rPr>
          <w:lang w:bidi="he-IL"/>
        </w:rPr>
        <w:t xml:space="preserve"> et</w:t>
      </w:r>
      <w:r w:rsidRPr="00290B1E">
        <w:rPr>
          <w:rStyle w:val="italicus"/>
        </w:rPr>
        <w:t xml:space="preserve"> barbam</w:t>
      </w:r>
      <w:r>
        <w:rPr>
          <w:rStyle w:val="italicus"/>
        </w:rPr>
        <w:t xml:space="preserve">, </w:t>
      </w:r>
      <w:r w:rsidRPr="000B0C52">
        <w:rPr>
          <w:lang w:bidi="he-IL"/>
        </w:rPr>
        <w:t xml:space="preserve">au vers. 2. Le chant </w:t>
      </w:r>
      <w:r>
        <w:rPr>
          <w:lang w:bidi="he-IL"/>
        </w:rPr>
        <w:t>est</w:t>
      </w:r>
      <w:r w:rsidRPr="000B0C52">
        <w:rPr>
          <w:lang w:bidi="he-IL"/>
        </w:rPr>
        <w:t xml:space="preserve"> </w:t>
      </w:r>
      <w:r>
        <w:rPr>
          <w:lang w:bidi="he-IL"/>
        </w:rPr>
        <w:t>« </w:t>
      </w:r>
      <w:r w:rsidRPr="000B0C52">
        <w:rPr>
          <w:lang w:bidi="he-IL"/>
        </w:rPr>
        <w:t>simple</w:t>
      </w:r>
      <w:r>
        <w:rPr>
          <w:lang w:bidi="he-IL"/>
        </w:rPr>
        <w:t xml:space="preserve">, </w:t>
      </w:r>
      <w:r w:rsidRPr="000B0C52">
        <w:rPr>
          <w:lang w:bidi="he-IL"/>
        </w:rPr>
        <w:t>pittoresque</w:t>
      </w:r>
      <w:r>
        <w:rPr>
          <w:lang w:bidi="he-IL"/>
        </w:rPr>
        <w:t xml:space="preserve">, </w:t>
      </w:r>
      <w:r w:rsidRPr="000B0C52">
        <w:rPr>
          <w:lang w:bidi="he-IL"/>
        </w:rPr>
        <w:t>original</w:t>
      </w:r>
      <w:r>
        <w:rPr>
          <w:lang w:bidi="he-IL"/>
        </w:rPr>
        <w:t xml:space="preserve"> », </w:t>
      </w:r>
      <w:r w:rsidRPr="000B0C52">
        <w:rPr>
          <w:lang w:bidi="he-IL"/>
        </w:rPr>
        <w:t xml:space="preserve">et </w:t>
      </w:r>
      <w:r>
        <w:rPr>
          <w:lang w:bidi="he-IL"/>
        </w:rPr>
        <w:t>« </w:t>
      </w:r>
      <w:r w:rsidRPr="000B0C52">
        <w:rPr>
          <w:lang w:bidi="he-IL"/>
        </w:rPr>
        <w:t>tout empreint de l’esprit oriental</w:t>
      </w:r>
      <w:r>
        <w:rPr>
          <w:lang w:bidi="he-IL"/>
        </w:rPr>
        <w:t> »</w:t>
      </w:r>
      <w:r w:rsidRPr="000B0C52">
        <w:rPr>
          <w:lang w:bidi="he-IL"/>
        </w:rPr>
        <w:t>.</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2</w:t>
      </w:r>
      <w:r>
        <w:rPr>
          <w:rFonts w:eastAsia="Arial Unicode MS"/>
          <w:bCs/>
          <w:lang w:bidi="he-IL"/>
        </w:rPr>
        <w:t>°</w:t>
      </w:r>
      <w:r w:rsidRPr="000B0C52">
        <w:rPr>
          <w:rFonts w:eastAsia="Arial Unicode MS"/>
          <w:bCs/>
          <w:lang w:bidi="he-IL"/>
        </w:rPr>
        <w:t xml:space="preserve"> Explication du psaume. Vers. </w:t>
      </w:r>
      <w:r>
        <w:rPr>
          <w:rFonts w:eastAsia="Arial Unicode MS"/>
          <w:bCs/>
          <w:lang w:bidi="he-IL"/>
        </w:rPr>
        <w:t>1</w:t>
      </w:r>
      <w:r w:rsidRPr="006A29DE">
        <w:rPr>
          <w:rFonts w:eastAsia="Arial Unicode MS"/>
          <w:bCs/>
          <w:vertAlign w:val="superscript"/>
          <w:lang w:bidi="he-IL"/>
        </w:rPr>
        <w:t>b</w:t>
      </w:r>
      <w:r w:rsidRPr="000B0C52">
        <w:rPr>
          <w:rFonts w:eastAsia="Arial Unicode MS"/>
          <w:bCs/>
          <w:lang w:bidi="he-IL"/>
        </w:rPr>
        <w:t>-3.</w:t>
      </w:r>
      <w:r>
        <w:rPr>
          <w:rFonts w:eastAsia="Arial Unicode MS"/>
          <w:bCs/>
          <w:lang w:bidi="he-IL"/>
        </w:rPr>
        <w:t xml:space="preserve"> </w:t>
      </w:r>
    </w:p>
    <w:p w:rsidR="0073183F" w:rsidRDefault="0073183F" w:rsidP="0073183F">
      <w:pPr>
        <w:rPr>
          <w:lang w:bidi="he-IL"/>
        </w:rPr>
      </w:pPr>
      <w:r w:rsidRPr="008613C4">
        <w:t>1</w:t>
      </w:r>
      <w:r w:rsidRPr="000B0C52">
        <w:rPr>
          <w:vertAlign w:val="superscript"/>
          <w:lang w:bidi="he-IL"/>
        </w:rPr>
        <w:t>b</w:t>
      </w:r>
      <w:r>
        <w:rPr>
          <w:vertAlign w:val="superscript"/>
          <w:lang w:bidi="he-IL"/>
        </w:rPr>
        <w:t>c</w:t>
      </w:r>
      <w:r w:rsidRPr="000B0C52">
        <w:rPr>
          <w:lang w:bidi="he-IL"/>
        </w:rPr>
        <w:t>.</w:t>
      </w:r>
      <w:r w:rsidRPr="00290B1E">
        <w:rPr>
          <w:rStyle w:val="italicus"/>
        </w:rPr>
        <w:t xml:space="preserve"> Ecce quam bonum.</w:t>
      </w:r>
      <w:r w:rsidRPr="000B0C52">
        <w:rPr>
          <w:lang w:bidi="he-IL"/>
        </w:rPr>
        <w:t xml:space="preserve"> L’idée mère du poème </w:t>
      </w:r>
      <w:r>
        <w:rPr>
          <w:lang w:bidi="he-IL"/>
        </w:rPr>
        <w:t>est</w:t>
      </w:r>
      <w:r w:rsidRPr="000B0C52">
        <w:rPr>
          <w:lang w:bidi="he-IL"/>
        </w:rPr>
        <w:t xml:space="preserve"> aussitôt exprimée très nettement. Le mot </w:t>
      </w:r>
      <w:r w:rsidRPr="00290B1E">
        <w:rPr>
          <w:rStyle w:val="italicus"/>
        </w:rPr>
        <w:t>fratres</w:t>
      </w:r>
      <w:r w:rsidRPr="000B0C52">
        <w:rPr>
          <w:lang w:bidi="he-IL"/>
        </w:rPr>
        <w:t xml:space="preserve"> exprime tout à la fois l’identité du sang et</w:t>
      </w:r>
      <w:r>
        <w:rPr>
          <w:lang w:bidi="he-IL"/>
        </w:rPr>
        <w:t xml:space="preserve"> l’</w:t>
      </w:r>
      <w:r w:rsidRPr="000B0C52">
        <w:rPr>
          <w:lang w:bidi="he-IL"/>
        </w:rPr>
        <w:t>identité de l’esprit et du cœur ; or Israël était vraiment un peuple de frères</w:t>
      </w:r>
      <w:r>
        <w:rPr>
          <w:lang w:bidi="he-IL"/>
        </w:rPr>
        <w:t xml:space="preserve">, </w:t>
      </w:r>
      <w:r w:rsidRPr="000B0C52">
        <w:rPr>
          <w:lang w:bidi="he-IL"/>
        </w:rPr>
        <w:t xml:space="preserve">puisque tous ses membres avaient un même père selon </w:t>
      </w:r>
      <w:r>
        <w:rPr>
          <w:lang w:bidi="he-IL"/>
        </w:rPr>
        <w:t>la</w:t>
      </w:r>
      <w:r w:rsidRPr="000B0C52">
        <w:rPr>
          <w:lang w:bidi="he-IL"/>
        </w:rPr>
        <w:t xml:space="preserve"> chair</w:t>
      </w:r>
      <w:r>
        <w:rPr>
          <w:lang w:bidi="he-IL"/>
        </w:rPr>
        <w:t xml:space="preserve">, </w:t>
      </w:r>
      <w:r w:rsidRPr="000B0C52">
        <w:rPr>
          <w:lang w:bidi="he-IL"/>
        </w:rPr>
        <w:t xml:space="preserve">une </w:t>
      </w:r>
      <w:r>
        <w:rPr>
          <w:lang w:bidi="he-IL"/>
        </w:rPr>
        <w:t>même</w:t>
      </w:r>
      <w:r w:rsidRPr="000B0C52">
        <w:rPr>
          <w:lang w:bidi="he-IL"/>
        </w:rPr>
        <w:t xml:space="preserve"> patrie</w:t>
      </w:r>
      <w:r>
        <w:rPr>
          <w:lang w:bidi="he-IL"/>
        </w:rPr>
        <w:t xml:space="preserve">, </w:t>
      </w:r>
      <w:r w:rsidRPr="000B0C52">
        <w:rPr>
          <w:lang w:bidi="he-IL"/>
        </w:rPr>
        <w:t>les mêmes intérêts</w:t>
      </w:r>
      <w:r>
        <w:rPr>
          <w:lang w:bidi="he-IL"/>
        </w:rPr>
        <w:t>, e</w:t>
      </w:r>
      <w:r w:rsidRPr="000B0C52">
        <w:rPr>
          <w:lang w:bidi="he-IL"/>
        </w:rPr>
        <w:t xml:space="preserve">t surtout le même Dieu. Ce dernier </w:t>
      </w:r>
      <w:r>
        <w:rPr>
          <w:lang w:bidi="he-IL"/>
        </w:rPr>
        <w:t>centre</w:t>
      </w:r>
      <w:r w:rsidRPr="000B0C52">
        <w:rPr>
          <w:lang w:bidi="he-IL"/>
        </w:rPr>
        <w:t xml:space="preserve"> était le plus intime ; la religion formait le lie</w:t>
      </w:r>
      <w:r>
        <w:rPr>
          <w:lang w:bidi="he-IL"/>
        </w:rPr>
        <w:t>n</w:t>
      </w:r>
      <w:r w:rsidRPr="000B0C52">
        <w:rPr>
          <w:lang w:bidi="he-IL"/>
        </w:rPr>
        <w:t xml:space="preserve"> plus robuste et le plus pur de leur frater</w:t>
      </w:r>
      <w:r>
        <w:rPr>
          <w:lang w:bidi="he-IL"/>
        </w:rPr>
        <w:t xml:space="preserve">nité. — </w:t>
      </w:r>
      <w:r w:rsidRPr="000B0C52">
        <w:rPr>
          <w:lang w:bidi="he-IL"/>
        </w:rPr>
        <w:t>Quand des hommes sont frères à tant de titr</w:t>
      </w:r>
      <w:r>
        <w:rPr>
          <w:lang w:bidi="he-IL"/>
        </w:rPr>
        <w:t xml:space="preserve">es, </w:t>
      </w:r>
      <w:r w:rsidRPr="000B0C52">
        <w:rPr>
          <w:lang w:bidi="he-IL"/>
        </w:rPr>
        <w:t xml:space="preserve">il </w:t>
      </w:r>
      <w:r>
        <w:rPr>
          <w:lang w:bidi="he-IL"/>
        </w:rPr>
        <w:t>est</w:t>
      </w:r>
      <w:r w:rsidRPr="000B0C52">
        <w:rPr>
          <w:lang w:bidi="he-IL"/>
        </w:rPr>
        <w:t xml:space="preserve"> pour eux extrêmement bon et vraiment </w:t>
      </w:r>
      <w:r>
        <w:rPr>
          <w:lang w:bidi="he-IL"/>
        </w:rPr>
        <w:t>« </w:t>
      </w:r>
      <w:r w:rsidRPr="000B0C52">
        <w:rPr>
          <w:lang w:bidi="he-IL"/>
        </w:rPr>
        <w:t>délicieux</w:t>
      </w:r>
      <w:r>
        <w:rPr>
          <w:lang w:bidi="he-IL"/>
        </w:rPr>
        <w:t> »</w:t>
      </w:r>
      <w:r w:rsidRPr="000B0C52">
        <w:rPr>
          <w:lang w:bidi="he-IL"/>
        </w:rPr>
        <w:t xml:space="preserve"> (c’est le sens de l’hébreu</w:t>
      </w:r>
      <w:r w:rsidR="00DC6572">
        <w:rPr>
          <w:rStyle w:val="italicus"/>
        </w:rPr>
        <w:t xml:space="preserve"> nâ῾</w:t>
      </w:r>
      <w:r w:rsidRPr="00290B1E">
        <w:rPr>
          <w:rStyle w:val="italicus"/>
        </w:rPr>
        <w:t>im ;</w:t>
      </w:r>
      <w:r w:rsidRPr="000B0C52">
        <w:rPr>
          <w:lang w:bidi="he-IL"/>
        </w:rPr>
        <w:t xml:space="preserve"> Vulg. </w:t>
      </w:r>
      <w:r>
        <w:rPr>
          <w:lang w:bidi="he-IL"/>
        </w:rPr>
        <w:t xml:space="preserve">: </w:t>
      </w:r>
      <w:r w:rsidRPr="00290B1E">
        <w:rPr>
          <w:rStyle w:val="italicus"/>
        </w:rPr>
        <w:t>jucú</w:t>
      </w:r>
      <w:r>
        <w:rPr>
          <w:rStyle w:val="italicus"/>
        </w:rPr>
        <w:t>n</w:t>
      </w:r>
      <w:r w:rsidRPr="00290B1E">
        <w:rPr>
          <w:rStyle w:val="italicus"/>
        </w:rPr>
        <w:t>dum</w:t>
      </w:r>
      <w:r>
        <w:rPr>
          <w:rStyle w:val="italicus"/>
        </w:rPr>
        <w:t xml:space="preserve">, </w:t>
      </w:r>
      <w:r w:rsidRPr="000B0C52">
        <w:rPr>
          <w:lang w:bidi="he-IL"/>
        </w:rPr>
        <w:t>de se trouver réunis</w:t>
      </w:r>
      <w:r>
        <w:rPr>
          <w:lang w:bidi="he-IL"/>
        </w:rPr>
        <w:t xml:space="preserve">, </w:t>
      </w:r>
      <w:r w:rsidRPr="000B0C52">
        <w:rPr>
          <w:lang w:bidi="he-IL"/>
        </w:rPr>
        <w:t>ne fût-ce que pour quelques jours.</w:t>
      </w:r>
      <w:r>
        <w:rPr>
          <w:lang w:bidi="he-IL"/>
        </w:rPr>
        <w:t xml:space="preserve"> </w:t>
      </w:r>
    </w:p>
    <w:p w:rsidR="0073183F" w:rsidRDefault="0073183F" w:rsidP="0073183F">
      <w:pPr>
        <w:rPr>
          <w:lang w:bidi="he-IL"/>
        </w:rPr>
      </w:pPr>
      <w:r w:rsidRPr="000B0C52">
        <w:rPr>
          <w:lang w:bidi="he-IL"/>
        </w:rPr>
        <w:t>2. Première comparaison. Le grand p</w:t>
      </w:r>
      <w:r>
        <w:rPr>
          <w:lang w:bidi="he-IL"/>
        </w:rPr>
        <w:t>rêtre</w:t>
      </w:r>
      <w:r w:rsidRPr="000B0C52">
        <w:rPr>
          <w:lang w:bidi="he-IL"/>
        </w:rPr>
        <w:t xml:space="preserve"> jouait le rôle principal dans les assemblées re</w:t>
      </w:r>
      <w:r>
        <w:rPr>
          <w:lang w:bidi="he-IL"/>
        </w:rPr>
        <w:t>lig</w:t>
      </w:r>
      <w:r w:rsidRPr="000B0C52">
        <w:rPr>
          <w:lang w:bidi="he-IL"/>
        </w:rPr>
        <w:t>ieus</w:t>
      </w:r>
      <w:r>
        <w:rPr>
          <w:lang w:bidi="he-IL"/>
        </w:rPr>
        <w:t>es</w:t>
      </w:r>
      <w:r w:rsidRPr="000B0C52">
        <w:rPr>
          <w:lang w:bidi="he-IL"/>
        </w:rPr>
        <w:t xml:space="preserve"> qui attiraient trois fois par an la plupart d</w:t>
      </w:r>
      <w:r>
        <w:rPr>
          <w:lang w:bidi="he-IL"/>
        </w:rPr>
        <w:t>es</w:t>
      </w:r>
      <w:r w:rsidRPr="000B0C52">
        <w:rPr>
          <w:lang w:bidi="he-IL"/>
        </w:rPr>
        <w:t xml:space="preserve"> Hébreux à Jérusalem ; </w:t>
      </w:r>
      <w:r>
        <w:rPr>
          <w:lang w:bidi="he-IL"/>
        </w:rPr>
        <w:t xml:space="preserve">{384} </w:t>
      </w:r>
      <w:r w:rsidRPr="000B0C52">
        <w:rPr>
          <w:lang w:bidi="he-IL"/>
        </w:rPr>
        <w:t xml:space="preserve">il </w:t>
      </w:r>
      <w:r>
        <w:rPr>
          <w:lang w:bidi="he-IL"/>
        </w:rPr>
        <w:t>est</w:t>
      </w:r>
      <w:r w:rsidRPr="000B0C52">
        <w:rPr>
          <w:lang w:bidi="he-IL"/>
        </w:rPr>
        <w:t xml:space="preserve"> donc naturel que la valeur et les résult</w:t>
      </w:r>
      <w:r>
        <w:rPr>
          <w:lang w:bidi="he-IL"/>
        </w:rPr>
        <w:t>ats</w:t>
      </w:r>
      <w:r w:rsidRPr="000B0C52">
        <w:rPr>
          <w:lang w:bidi="he-IL"/>
        </w:rPr>
        <w:t xml:space="preserve"> de ces réunions saint</w:t>
      </w:r>
      <w:r>
        <w:rPr>
          <w:lang w:bidi="he-IL"/>
        </w:rPr>
        <w:t>e</w:t>
      </w:r>
      <w:r w:rsidRPr="000B0C52">
        <w:rPr>
          <w:lang w:bidi="he-IL"/>
        </w:rPr>
        <w:t>s soient exprimés à l’aide d’une figure empruntée à sa personne.</w:t>
      </w:r>
      <w:r w:rsidRPr="00290B1E">
        <w:rPr>
          <w:rStyle w:val="italicus"/>
        </w:rPr>
        <w:t xml:space="preserve"> </w:t>
      </w:r>
      <w:r>
        <w:t>L’</w:t>
      </w:r>
      <w:r w:rsidRPr="00290B1E">
        <w:rPr>
          <w:rStyle w:val="italicus"/>
        </w:rPr>
        <w:t>ungu</w:t>
      </w:r>
      <w:r>
        <w:rPr>
          <w:rStyle w:val="italicus"/>
        </w:rPr>
        <w:t>é</w:t>
      </w:r>
      <w:r w:rsidRPr="00290B1E">
        <w:rPr>
          <w:rStyle w:val="italicus"/>
        </w:rPr>
        <w:t>ntum</w:t>
      </w:r>
      <w:r w:rsidRPr="000B0C52">
        <w:rPr>
          <w:lang w:bidi="he-IL"/>
        </w:rPr>
        <w:t xml:space="preserve"> (l’hébreu ajoute</w:t>
      </w:r>
      <w:r>
        <w:rPr>
          <w:lang w:bidi="he-IL"/>
        </w:rPr>
        <w:t xml:space="preserve"> l’</w:t>
      </w:r>
      <w:r w:rsidRPr="000B0C52">
        <w:rPr>
          <w:lang w:bidi="he-IL"/>
        </w:rPr>
        <w:t>épithète</w:t>
      </w:r>
      <w:r w:rsidRPr="00290B1E">
        <w:rPr>
          <w:rStyle w:val="italicus"/>
        </w:rPr>
        <w:t xml:space="preserve"> hattôb</w:t>
      </w:r>
      <w:r>
        <w:rPr>
          <w:rStyle w:val="italicus"/>
        </w:rPr>
        <w:t xml:space="preserve">, </w:t>
      </w:r>
      <w:r>
        <w:rPr>
          <w:lang w:bidi="he-IL"/>
        </w:rPr>
        <w:t>« </w:t>
      </w:r>
      <w:r w:rsidRPr="000B0C52">
        <w:rPr>
          <w:lang w:bidi="he-IL"/>
        </w:rPr>
        <w:t>optimum</w:t>
      </w:r>
      <w:r>
        <w:rPr>
          <w:lang w:bidi="he-IL"/>
        </w:rPr>
        <w:t>, »</w:t>
      </w:r>
      <w:r w:rsidRPr="000B0C52">
        <w:rPr>
          <w:lang w:bidi="he-IL"/>
        </w:rPr>
        <w:t xml:space="preserve"> l’huile excellente) dont parle ici le poète n’est autre que la précieuse mixture d’huile d’olive et d’</w:t>
      </w:r>
      <w:r>
        <w:rPr>
          <w:lang w:bidi="he-IL"/>
        </w:rPr>
        <w:t>aromates</w:t>
      </w:r>
      <w:r w:rsidRPr="000B0C52">
        <w:rPr>
          <w:lang w:bidi="he-IL"/>
        </w:rPr>
        <w:t xml:space="preserve"> qui servait pour la consécration des p</w:t>
      </w:r>
      <w:r>
        <w:rPr>
          <w:lang w:bidi="he-IL"/>
        </w:rPr>
        <w:t>rêtre</w:t>
      </w:r>
      <w:r w:rsidRPr="000B0C52">
        <w:rPr>
          <w:lang w:bidi="he-IL"/>
        </w:rPr>
        <w:t xml:space="preserve">s (cf. Ex. </w:t>
      </w:r>
      <w:r>
        <w:rPr>
          <w:lang w:bidi="he-IL"/>
        </w:rPr>
        <w:t xml:space="preserve">XXX, </w:t>
      </w:r>
      <w:r w:rsidRPr="000B0C52">
        <w:rPr>
          <w:lang w:bidi="he-IL"/>
        </w:rPr>
        <w:t>22-23). Les fils d’Aaron ne reçurent qu’une simple aspersion de ce chrême ; Aaron fut sacré grand p</w:t>
      </w:r>
      <w:r>
        <w:rPr>
          <w:lang w:bidi="he-IL"/>
        </w:rPr>
        <w:t>rêtre</w:t>
      </w:r>
      <w:r w:rsidRPr="000B0C52">
        <w:rPr>
          <w:lang w:bidi="he-IL"/>
        </w:rPr>
        <w:t xml:space="preserve"> par une onction proprement dite. Moïse </w:t>
      </w:r>
      <w:r>
        <w:rPr>
          <w:lang w:bidi="he-IL"/>
        </w:rPr>
        <w:t>« </w:t>
      </w:r>
      <w:r w:rsidRPr="000B0C52">
        <w:rPr>
          <w:lang w:bidi="he-IL"/>
        </w:rPr>
        <w:t>répandit de l’huile d’onction sur la tête d’Aaron</w:t>
      </w:r>
      <w:r>
        <w:rPr>
          <w:lang w:bidi="he-IL"/>
        </w:rPr>
        <w:t xml:space="preserve">, </w:t>
      </w:r>
      <w:r w:rsidRPr="000B0C52">
        <w:rPr>
          <w:lang w:bidi="he-IL"/>
        </w:rPr>
        <w:t>et l’oignit afin de le sanctifier</w:t>
      </w:r>
      <w:r>
        <w:rPr>
          <w:lang w:bidi="he-IL"/>
        </w:rPr>
        <w:t xml:space="preserve"> », </w:t>
      </w:r>
      <w:r w:rsidRPr="000B0C52">
        <w:rPr>
          <w:lang w:bidi="he-IL"/>
        </w:rPr>
        <w:t xml:space="preserve">Lev. </w:t>
      </w:r>
      <w:r>
        <w:rPr>
          <w:lang w:bidi="he-IL"/>
        </w:rPr>
        <w:t xml:space="preserve">VIII, </w:t>
      </w:r>
      <w:r w:rsidRPr="000B0C52">
        <w:rPr>
          <w:lang w:bidi="he-IL"/>
        </w:rPr>
        <w:t>12 (comp. le vers. 30). Ce symbole signifiait que le nouveau pontife possédait le sacerdoce dans toute sa plénitude. Les mots</w:t>
      </w:r>
      <w:r w:rsidRPr="00290B1E">
        <w:rPr>
          <w:rStyle w:val="italicus"/>
        </w:rPr>
        <w:t xml:space="preserve"> quod </w:t>
      </w:r>
      <w:r>
        <w:rPr>
          <w:rStyle w:val="italicus"/>
        </w:rPr>
        <w:t>descéndit…</w:t>
      </w:r>
      <w:r w:rsidRPr="000B0C52">
        <w:rPr>
          <w:lang w:bidi="he-IL"/>
        </w:rPr>
        <w:t xml:space="preserve"> font image. </w:t>
      </w:r>
      <w:r w:rsidRPr="000B0C52">
        <w:rPr>
          <w:lang w:bidi="he-IL"/>
        </w:rPr>
        <w:lastRenderedPageBreak/>
        <w:t xml:space="preserve">D’après une prescription formelle de la loi (cf. Lev. </w:t>
      </w:r>
      <w:r>
        <w:rPr>
          <w:lang w:bidi="he-IL"/>
        </w:rPr>
        <w:t>XXI, 5</w:t>
      </w:r>
      <w:r w:rsidRPr="00F746B6">
        <w:rPr>
          <w:lang w:bidi="he-IL"/>
        </w:rPr>
        <w:t>)</w:t>
      </w:r>
      <w:r>
        <w:rPr>
          <w:lang w:bidi="he-IL"/>
        </w:rPr>
        <w:t xml:space="preserve">, </w:t>
      </w:r>
      <w:r w:rsidRPr="000B0C52">
        <w:rPr>
          <w:lang w:bidi="he-IL"/>
        </w:rPr>
        <w:t>le grand p</w:t>
      </w:r>
      <w:r>
        <w:rPr>
          <w:lang w:bidi="he-IL"/>
        </w:rPr>
        <w:t>rêtre</w:t>
      </w:r>
      <w:r w:rsidRPr="000B0C52">
        <w:rPr>
          <w:lang w:bidi="he-IL"/>
        </w:rPr>
        <w:t xml:space="preserve"> juif devait porter toute sa barbe </w:t>
      </w:r>
      <w:r>
        <w:rPr>
          <w:lang w:bidi="he-IL"/>
        </w:rPr>
        <w:t xml:space="preserve">: </w:t>
      </w:r>
      <w:r w:rsidRPr="000B0C52">
        <w:rPr>
          <w:lang w:bidi="he-IL"/>
        </w:rPr>
        <w:t>elle fut naturellement inondée d’huile sainte au moment de la consécration (répétition pittoresque du substantif</w:t>
      </w:r>
      <w:r w:rsidRPr="00290B1E">
        <w:rPr>
          <w:rStyle w:val="italicus"/>
        </w:rPr>
        <w:t xml:space="preserve"> barbam</w:t>
      </w:r>
      <w:r w:rsidRPr="00B134CC">
        <w:t>).</w:t>
      </w:r>
      <w:r w:rsidRPr="000B0C52">
        <w:rPr>
          <w:lang w:bidi="he-IL"/>
        </w:rPr>
        <w:t xml:space="preserve"> De plus</w:t>
      </w:r>
      <w:r>
        <w:rPr>
          <w:lang w:bidi="he-IL"/>
        </w:rPr>
        <w:t xml:space="preserve">, </w:t>
      </w:r>
      <w:r w:rsidRPr="000B0C52">
        <w:rPr>
          <w:lang w:bidi="he-IL"/>
        </w:rPr>
        <w:t>cette huile</w:t>
      </w:r>
      <w:r>
        <w:rPr>
          <w:lang w:bidi="he-IL"/>
        </w:rPr>
        <w:t xml:space="preserve">, </w:t>
      </w:r>
      <w:r w:rsidRPr="000B0C52">
        <w:rPr>
          <w:lang w:bidi="he-IL"/>
        </w:rPr>
        <w:t>abondamment versée par Moïse</w:t>
      </w:r>
      <w:r>
        <w:rPr>
          <w:lang w:bidi="he-IL"/>
        </w:rPr>
        <w:t xml:space="preserve">, </w:t>
      </w:r>
      <w:r w:rsidRPr="000B0C52">
        <w:rPr>
          <w:lang w:bidi="he-IL"/>
        </w:rPr>
        <w:t>descendit</w:t>
      </w:r>
      <w:r w:rsidRPr="00290B1E">
        <w:rPr>
          <w:rStyle w:val="italicus"/>
        </w:rPr>
        <w:t xml:space="preserve"> in oram vestiménti</w:t>
      </w:r>
      <w:r>
        <w:rPr>
          <w:rStyle w:val="italicus"/>
        </w:rPr>
        <w:t xml:space="preserve">, </w:t>
      </w:r>
      <w:r w:rsidRPr="000B0C52">
        <w:rPr>
          <w:lang w:bidi="he-IL"/>
        </w:rPr>
        <w:t>c.-à-d.</w:t>
      </w:r>
      <w:r>
        <w:rPr>
          <w:lang w:bidi="he-IL"/>
        </w:rPr>
        <w:t xml:space="preserve">, </w:t>
      </w:r>
      <w:r w:rsidRPr="000B0C52">
        <w:rPr>
          <w:lang w:bidi="he-IL"/>
        </w:rPr>
        <w:t>d’après la traduction de la Vulgate et du Targum</w:t>
      </w:r>
      <w:r>
        <w:rPr>
          <w:lang w:bidi="he-IL"/>
        </w:rPr>
        <w:t xml:space="preserve">, </w:t>
      </w:r>
      <w:r w:rsidRPr="000B0C52">
        <w:rPr>
          <w:lang w:bidi="he-IL"/>
        </w:rPr>
        <w:t>jusqu’au bas de la robe sacerdotale d’Aaron ; suivant d’autres versions et divers interprètes</w:t>
      </w:r>
      <w:r>
        <w:rPr>
          <w:lang w:bidi="he-IL"/>
        </w:rPr>
        <w:t xml:space="preserve">, </w:t>
      </w:r>
      <w:r w:rsidRPr="000B0C52">
        <w:rPr>
          <w:lang w:bidi="he-IL"/>
        </w:rPr>
        <w:t>seulement sur le rebord supérieur (hébr. </w:t>
      </w:r>
      <w:r>
        <w:rPr>
          <w:lang w:bidi="he-IL"/>
        </w:rPr>
        <w:t xml:space="preserve">: </w:t>
      </w:r>
      <w:r w:rsidRPr="00290B1E">
        <w:rPr>
          <w:rStyle w:val="italicus"/>
        </w:rPr>
        <w:t>pi</w:t>
      </w:r>
      <w:r>
        <w:rPr>
          <w:rStyle w:val="italicus"/>
        </w:rPr>
        <w:t xml:space="preserve">, </w:t>
      </w:r>
      <w:r w:rsidRPr="000B0C52">
        <w:rPr>
          <w:lang w:bidi="he-IL"/>
        </w:rPr>
        <w:t>l’ouverture) de sa tunique. Le contexte favorise et parait même exiger la première interprétation</w:t>
      </w:r>
      <w:r>
        <w:rPr>
          <w:lang w:bidi="he-IL"/>
        </w:rPr>
        <w:t xml:space="preserve">, </w:t>
      </w:r>
      <w:r w:rsidRPr="000B0C52">
        <w:rPr>
          <w:lang w:bidi="he-IL"/>
        </w:rPr>
        <w:t>car le psalmiste a pour but direct de démontrer que la charité fraternelle unit</w:t>
      </w:r>
      <w:r>
        <w:rPr>
          <w:lang w:bidi="he-IL"/>
        </w:rPr>
        <w:t xml:space="preserve">, </w:t>
      </w:r>
      <w:r w:rsidRPr="000B0C52">
        <w:rPr>
          <w:lang w:bidi="he-IL"/>
        </w:rPr>
        <w:t>au dehors comme au</w:t>
      </w:r>
      <w:r>
        <w:rPr>
          <w:lang w:bidi="he-IL"/>
        </w:rPr>
        <w:t>-</w:t>
      </w:r>
      <w:r w:rsidRPr="000B0C52">
        <w:rPr>
          <w:lang w:bidi="he-IL"/>
        </w:rPr>
        <w:t>dedans</w:t>
      </w:r>
      <w:r>
        <w:rPr>
          <w:lang w:bidi="he-IL"/>
        </w:rPr>
        <w:t xml:space="preserve">, </w:t>
      </w:r>
      <w:r w:rsidRPr="000B0C52">
        <w:rPr>
          <w:lang w:bidi="he-IL"/>
        </w:rPr>
        <w:t>les choses les plus éloignées</w:t>
      </w:r>
      <w:r>
        <w:rPr>
          <w:lang w:bidi="he-IL"/>
        </w:rPr>
        <w:t xml:space="preserve">, </w:t>
      </w:r>
      <w:r w:rsidRPr="000B0C52">
        <w:rPr>
          <w:lang w:bidi="he-IL"/>
        </w:rPr>
        <w:t>les plus séparées.</w:t>
      </w:r>
      <w:r>
        <w:rPr>
          <w:lang w:bidi="he-IL"/>
        </w:rPr>
        <w:t xml:space="preserve"> </w:t>
      </w:r>
    </w:p>
    <w:p w:rsidR="0073183F" w:rsidRDefault="0073183F" w:rsidP="0073183F">
      <w:pPr>
        <w:rPr>
          <w:lang w:bidi="he-IL"/>
        </w:rPr>
      </w:pPr>
      <w:r w:rsidRPr="000B0C52">
        <w:rPr>
          <w:lang w:bidi="he-IL"/>
        </w:rPr>
        <w:t>3. Deuxième comparaison</w:t>
      </w:r>
      <w:r>
        <w:rPr>
          <w:lang w:bidi="he-IL"/>
        </w:rPr>
        <w:t xml:space="preserve">, </w:t>
      </w:r>
      <w:r w:rsidRPr="000B0C52">
        <w:rPr>
          <w:lang w:bidi="he-IL"/>
        </w:rPr>
        <w:t xml:space="preserve">qui ne montre pas moins le caractère unifiant de la charité fraternelle. </w:t>
      </w:r>
      <w:r>
        <w:rPr>
          <w:lang w:bidi="he-IL"/>
        </w:rPr>
        <w:t>« </w:t>
      </w:r>
      <w:r w:rsidRPr="000B0C52">
        <w:rPr>
          <w:lang w:bidi="he-IL"/>
        </w:rPr>
        <w:t xml:space="preserve">Ce que nous lisons au Ps. </w:t>
      </w:r>
      <w:r>
        <w:rPr>
          <w:lang w:bidi="he-IL"/>
        </w:rPr>
        <w:t xml:space="preserve">CXXXII, </w:t>
      </w:r>
      <w:r w:rsidRPr="000B0C52">
        <w:rPr>
          <w:lang w:bidi="he-IL"/>
        </w:rPr>
        <w:t>à propos de la rosée de l’Hermon qui coule sur les montagnes de Sion</w:t>
      </w:r>
      <w:r>
        <w:rPr>
          <w:lang w:bidi="he-IL"/>
        </w:rPr>
        <w:t xml:space="preserve">, </w:t>
      </w:r>
      <w:r w:rsidRPr="000B0C52">
        <w:rPr>
          <w:lang w:bidi="he-IL"/>
        </w:rPr>
        <w:t>m’est devenu tout à fait clair aujourd’hui</w:t>
      </w:r>
      <w:r>
        <w:rPr>
          <w:lang w:bidi="he-IL"/>
        </w:rPr>
        <w:t xml:space="preserve">, </w:t>
      </w:r>
      <w:r w:rsidRPr="000B0C52">
        <w:rPr>
          <w:lang w:bidi="he-IL"/>
        </w:rPr>
        <w:t>écrivait naguère un palestinologue de renom. Assis au pied de l’Hermon</w:t>
      </w:r>
      <w:r>
        <w:rPr>
          <w:lang w:bidi="he-IL"/>
        </w:rPr>
        <w:t>, j’ai compris c</w:t>
      </w:r>
      <w:r w:rsidRPr="000B0C52">
        <w:rPr>
          <w:lang w:bidi="he-IL"/>
        </w:rPr>
        <w:t>omment les vapeurs d’eau qui s’élèvent de ses hauteurs boisées et de ses crevasses supérieures</w:t>
      </w:r>
      <w:r>
        <w:rPr>
          <w:lang w:bidi="he-IL"/>
        </w:rPr>
        <w:t xml:space="preserve">, </w:t>
      </w:r>
      <w:r w:rsidRPr="000B0C52">
        <w:rPr>
          <w:lang w:bidi="he-IL"/>
        </w:rPr>
        <w:t>remplies de neige toute l’année</w:t>
      </w:r>
      <w:r>
        <w:rPr>
          <w:lang w:bidi="he-IL"/>
        </w:rPr>
        <w:t xml:space="preserve">, </w:t>
      </w:r>
      <w:r w:rsidRPr="000B0C52">
        <w:rPr>
          <w:lang w:bidi="he-IL"/>
        </w:rPr>
        <w:t>sont entraînées dans l’atmosphère par les rayons du soleil</w:t>
      </w:r>
      <w:r>
        <w:rPr>
          <w:lang w:bidi="he-IL"/>
        </w:rPr>
        <w:t xml:space="preserve">, </w:t>
      </w:r>
      <w:r w:rsidRPr="000B0C52">
        <w:rPr>
          <w:lang w:bidi="he-IL"/>
        </w:rPr>
        <w:t>et retombe</w:t>
      </w:r>
      <w:r>
        <w:rPr>
          <w:lang w:bidi="he-IL"/>
        </w:rPr>
        <w:t xml:space="preserve">nt, </w:t>
      </w:r>
      <w:r w:rsidRPr="000B0C52">
        <w:rPr>
          <w:lang w:bidi="he-IL"/>
        </w:rPr>
        <w:t>le soir en rosée abondante</w:t>
      </w:r>
      <w:r>
        <w:rPr>
          <w:lang w:bidi="he-IL"/>
        </w:rPr>
        <w:t xml:space="preserve"> </w:t>
      </w:r>
      <w:r w:rsidRPr="000B0C52">
        <w:rPr>
          <w:lang w:bidi="he-IL"/>
        </w:rPr>
        <w:t>sur les montagnes plus petites qui entourent ses contreforts. Il faut avoir vu l’Hermon</w:t>
      </w:r>
      <w:r>
        <w:rPr>
          <w:lang w:bidi="he-IL"/>
        </w:rPr>
        <w:t xml:space="preserve">, </w:t>
      </w:r>
      <w:r w:rsidRPr="000B0C52">
        <w:rPr>
          <w:lang w:bidi="he-IL"/>
        </w:rPr>
        <w:t>avec sa couronne d’or et d’argent qui se dresse dans un ciel d’azur</w:t>
      </w:r>
      <w:r>
        <w:rPr>
          <w:lang w:bidi="he-IL"/>
        </w:rPr>
        <w:t xml:space="preserve">, </w:t>
      </w:r>
      <w:r w:rsidRPr="000B0C52">
        <w:rPr>
          <w:lang w:bidi="he-IL"/>
        </w:rPr>
        <w:t>pour comprendre parfaitement l’image. Nulle part</w:t>
      </w:r>
      <w:r>
        <w:rPr>
          <w:lang w:bidi="he-IL"/>
        </w:rPr>
        <w:t xml:space="preserve">, </w:t>
      </w:r>
      <w:r w:rsidRPr="000B0C52">
        <w:rPr>
          <w:lang w:bidi="he-IL"/>
        </w:rPr>
        <w:t>dans toute la contrée</w:t>
      </w:r>
      <w:r>
        <w:rPr>
          <w:lang w:bidi="he-IL"/>
        </w:rPr>
        <w:t xml:space="preserve">, </w:t>
      </w:r>
      <w:r w:rsidRPr="000B0C52">
        <w:rPr>
          <w:lang w:bidi="he-IL"/>
        </w:rPr>
        <w:t xml:space="preserve">il n’existe une rosée </w:t>
      </w:r>
      <w:r>
        <w:rPr>
          <w:lang w:bidi="he-IL"/>
        </w:rPr>
        <w:t>aussi</w:t>
      </w:r>
      <w:r w:rsidRPr="000B0C52">
        <w:rPr>
          <w:lang w:bidi="he-IL"/>
        </w:rPr>
        <w:t xml:space="preserve"> abondante que dans les localités </w:t>
      </w:r>
      <w:r>
        <w:rPr>
          <w:lang w:bidi="he-IL"/>
        </w:rPr>
        <w:t>sit</w:t>
      </w:r>
      <w:r w:rsidRPr="000B0C52">
        <w:rPr>
          <w:lang w:bidi="he-IL"/>
        </w:rPr>
        <w:t>ué</w:t>
      </w:r>
      <w:r>
        <w:rPr>
          <w:lang w:bidi="he-IL"/>
        </w:rPr>
        <w:t>es</w:t>
      </w:r>
      <w:r w:rsidRPr="000B0C52">
        <w:rPr>
          <w:lang w:bidi="he-IL"/>
        </w:rPr>
        <w:t xml:space="preserve"> aux alentours de l’Hermon.</w:t>
      </w:r>
      <w:r>
        <w:rPr>
          <w:lang w:bidi="he-IL"/>
        </w:rPr>
        <w:t> »</w:t>
      </w:r>
      <w:r w:rsidRPr="000B0C52">
        <w:rPr>
          <w:lang w:bidi="he-IL"/>
        </w:rPr>
        <w:t xml:space="preserve"> Un autre voyageur écrit à propos du phénomène de la rosée</w:t>
      </w:r>
      <w:r>
        <w:rPr>
          <w:lang w:bidi="he-IL"/>
        </w:rPr>
        <w:t xml:space="preserve">, </w:t>
      </w:r>
      <w:r w:rsidRPr="000B0C52">
        <w:rPr>
          <w:lang w:bidi="he-IL"/>
        </w:rPr>
        <w:t>tel qu’il se produit auprès de l’Hermon </w:t>
      </w:r>
      <w:r>
        <w:rPr>
          <w:lang w:bidi="he-IL"/>
        </w:rPr>
        <w:t>: « Même</w:t>
      </w:r>
      <w:r w:rsidRPr="000B0C52">
        <w:rPr>
          <w:lang w:bidi="he-IL"/>
        </w:rPr>
        <w:t xml:space="preserve"> par un temps sec</w:t>
      </w:r>
      <w:r>
        <w:rPr>
          <w:lang w:bidi="he-IL"/>
        </w:rPr>
        <w:t xml:space="preserve">, </w:t>
      </w:r>
      <w:r w:rsidRPr="000B0C52">
        <w:rPr>
          <w:lang w:bidi="he-IL"/>
        </w:rPr>
        <w:t>nos tentes étaient aussi mouillées (le matin) que s’il avait plu toute la nuit.</w:t>
      </w:r>
      <w:r>
        <w:rPr>
          <w:lang w:bidi="he-IL"/>
        </w:rPr>
        <w:t> »</w:t>
      </w:r>
      <w:r w:rsidRPr="000B0C52">
        <w:rPr>
          <w:lang w:bidi="he-IL"/>
        </w:rPr>
        <w:t xml:space="preserve"> Assurément Sion </w:t>
      </w:r>
      <w:r>
        <w:rPr>
          <w:lang w:bidi="he-IL"/>
        </w:rPr>
        <w:t>est</w:t>
      </w:r>
      <w:r w:rsidRPr="000B0C52">
        <w:rPr>
          <w:lang w:bidi="he-IL"/>
        </w:rPr>
        <w:t xml:space="preserve"> bien loin de</w:t>
      </w:r>
      <w:r>
        <w:rPr>
          <w:lang w:bidi="he-IL"/>
        </w:rPr>
        <w:t xml:space="preserve"> l’Hermon</w:t>
      </w:r>
      <w:r w:rsidRPr="000B0C52">
        <w:rPr>
          <w:lang w:bidi="he-IL"/>
        </w:rPr>
        <w:t xml:space="preserve"> (voyez</w:t>
      </w:r>
      <w:r w:rsidRPr="00B2445E">
        <w:t xml:space="preserve"> l’</w:t>
      </w:r>
      <w:r w:rsidRPr="00290B1E">
        <w:rPr>
          <w:rStyle w:val="italicus"/>
        </w:rPr>
        <w:t xml:space="preserve">Atl. </w:t>
      </w:r>
      <w:r>
        <w:rPr>
          <w:rStyle w:val="italicus"/>
        </w:rPr>
        <w:t xml:space="preserve">géogr., </w:t>
      </w:r>
      <w:r w:rsidRPr="000B0C52">
        <w:rPr>
          <w:lang w:bidi="he-IL"/>
        </w:rPr>
        <w:t>pl.</w:t>
      </w:r>
      <w:r>
        <w:rPr>
          <w:lang w:bidi="he-IL"/>
        </w:rPr>
        <w:t xml:space="preserve"> VII)</w:t>
      </w:r>
      <w:r w:rsidRPr="000B0C52">
        <w:rPr>
          <w:lang w:bidi="he-IL"/>
        </w:rPr>
        <w:t> ; mais</w:t>
      </w:r>
      <w:r>
        <w:rPr>
          <w:lang w:bidi="he-IL"/>
        </w:rPr>
        <w:t xml:space="preserve">, </w:t>
      </w:r>
      <w:r w:rsidRPr="000B0C52">
        <w:rPr>
          <w:lang w:bidi="he-IL"/>
        </w:rPr>
        <w:t>on en a fait également l’observation</w:t>
      </w:r>
      <w:r>
        <w:rPr>
          <w:lang w:bidi="he-IL"/>
        </w:rPr>
        <w:t xml:space="preserve">, </w:t>
      </w:r>
      <w:r w:rsidRPr="000B0C52">
        <w:rPr>
          <w:lang w:bidi="he-IL"/>
        </w:rPr>
        <w:t>lorsque</w:t>
      </w:r>
      <w:r>
        <w:rPr>
          <w:lang w:bidi="he-IL"/>
        </w:rPr>
        <w:t xml:space="preserve">, </w:t>
      </w:r>
      <w:r w:rsidRPr="000B0C52">
        <w:rPr>
          <w:lang w:bidi="he-IL"/>
        </w:rPr>
        <w:t>après plusieurs chaudes journées</w:t>
      </w:r>
      <w:r>
        <w:rPr>
          <w:lang w:bidi="he-IL"/>
        </w:rPr>
        <w:t xml:space="preserve">, </w:t>
      </w:r>
      <w:r w:rsidRPr="000B0C52">
        <w:rPr>
          <w:lang w:bidi="he-IL"/>
        </w:rPr>
        <w:t xml:space="preserve">une rosée considérable </w:t>
      </w:r>
      <w:r>
        <w:rPr>
          <w:lang w:bidi="he-IL"/>
        </w:rPr>
        <w:t>est</w:t>
      </w:r>
      <w:r w:rsidRPr="000B0C52">
        <w:rPr>
          <w:lang w:bidi="he-IL"/>
        </w:rPr>
        <w:t xml:space="preserve"> produite sur l’Hermon</w:t>
      </w:r>
      <w:r>
        <w:rPr>
          <w:lang w:bidi="he-IL"/>
        </w:rPr>
        <w:t xml:space="preserve">, </w:t>
      </w:r>
      <w:r w:rsidRPr="000B0C52">
        <w:rPr>
          <w:lang w:bidi="he-IL"/>
        </w:rPr>
        <w:t xml:space="preserve">on en ressent les effets </w:t>
      </w:r>
      <w:r>
        <w:rPr>
          <w:lang w:bidi="he-IL"/>
        </w:rPr>
        <w:t>jusqu</w:t>
      </w:r>
      <w:r w:rsidRPr="000B0C52">
        <w:rPr>
          <w:lang w:bidi="he-IL"/>
        </w:rPr>
        <w:t>’à Jérusalem</w:t>
      </w:r>
      <w:r>
        <w:rPr>
          <w:lang w:bidi="he-IL"/>
        </w:rPr>
        <w:t xml:space="preserve">, </w:t>
      </w:r>
      <w:r w:rsidRPr="000B0C52">
        <w:rPr>
          <w:lang w:bidi="he-IL"/>
        </w:rPr>
        <w:t>au moins par un rafraîchissement subit de la température. L’image n’est donc pas moins exacte que gracieuse. La charité fraternelle unit</w:t>
      </w:r>
      <w:r>
        <w:rPr>
          <w:lang w:bidi="he-IL"/>
        </w:rPr>
        <w:t xml:space="preserve">, </w:t>
      </w:r>
      <w:r w:rsidRPr="000B0C52">
        <w:rPr>
          <w:lang w:bidi="he-IL"/>
        </w:rPr>
        <w:t>comme cette rosée</w:t>
      </w:r>
      <w:r>
        <w:rPr>
          <w:lang w:bidi="he-IL"/>
        </w:rPr>
        <w:t xml:space="preserve">, </w:t>
      </w:r>
      <w:r w:rsidRPr="000B0C52">
        <w:rPr>
          <w:lang w:bidi="he-IL"/>
        </w:rPr>
        <w:t>les êtres les plus séparés par l’espace.</w:t>
      </w:r>
      <w:r w:rsidRPr="00A01812">
        <w:t xml:space="preserve"> — </w:t>
      </w:r>
      <w:r w:rsidRPr="000B0C52">
        <w:rPr>
          <w:lang w:bidi="he-IL"/>
        </w:rPr>
        <w:t>Les deux derniers membres de vers</w:t>
      </w:r>
      <w:r>
        <w:rPr>
          <w:lang w:bidi="he-IL"/>
        </w:rPr>
        <w:t xml:space="preserve">, </w:t>
      </w:r>
      <w:r w:rsidRPr="00290B1E">
        <w:rPr>
          <w:rStyle w:val="italicus"/>
        </w:rPr>
        <w:t>qu</w:t>
      </w:r>
      <w:r>
        <w:rPr>
          <w:rStyle w:val="italicus"/>
        </w:rPr>
        <w:t>ó</w:t>
      </w:r>
      <w:r w:rsidRPr="00290B1E">
        <w:rPr>
          <w:rStyle w:val="italicus"/>
        </w:rPr>
        <w:t>niam illic</w:t>
      </w:r>
      <w:r w:rsidRPr="000B0C52">
        <w:rPr>
          <w:lang w:bidi="he-IL"/>
        </w:rPr>
        <w:t xml:space="preserve"> (adverbe souligné)</w:t>
      </w:r>
      <w:r>
        <w:rPr>
          <w:lang w:bidi="he-IL"/>
        </w:rPr>
        <w:t xml:space="preserve">, </w:t>
      </w:r>
      <w:r w:rsidRPr="000B0C52">
        <w:rPr>
          <w:lang w:bidi="he-IL"/>
        </w:rPr>
        <w:t xml:space="preserve">se rattachent aux mots </w:t>
      </w:r>
      <w:r w:rsidRPr="00A10BF1">
        <w:rPr>
          <w:rStyle w:val="italicus"/>
        </w:rPr>
        <w:t>in montem Sion</w:t>
      </w:r>
      <w:r>
        <w:rPr>
          <w:rStyle w:val="italicus"/>
        </w:rPr>
        <w:t xml:space="preserve">. </w:t>
      </w:r>
      <w:r w:rsidRPr="000B0C52">
        <w:rPr>
          <w:lang w:bidi="he-IL"/>
        </w:rPr>
        <w:t>Il n’est pas étonnant</w:t>
      </w:r>
      <w:r>
        <w:rPr>
          <w:lang w:bidi="he-IL"/>
        </w:rPr>
        <w:t xml:space="preserve">, </w:t>
      </w:r>
      <w:r w:rsidRPr="000B0C52">
        <w:rPr>
          <w:lang w:bidi="he-IL"/>
        </w:rPr>
        <w:t>veut dire le psalmiste</w:t>
      </w:r>
      <w:r>
        <w:rPr>
          <w:lang w:bidi="he-IL"/>
        </w:rPr>
        <w:t xml:space="preserve">, </w:t>
      </w:r>
      <w:r w:rsidRPr="000B0C52">
        <w:rPr>
          <w:lang w:bidi="he-IL"/>
        </w:rPr>
        <w:t>que cette sainte colline soit pour tout Israël un centre de bénédictions</w:t>
      </w:r>
      <w:r>
        <w:rPr>
          <w:lang w:bidi="he-IL"/>
        </w:rPr>
        <w:t xml:space="preserve">, </w:t>
      </w:r>
      <w:r w:rsidRPr="000B0C52">
        <w:rPr>
          <w:lang w:bidi="he-IL"/>
        </w:rPr>
        <w:t>car Dieu y envoie (</w:t>
      </w:r>
      <w:r w:rsidRPr="00290B1E">
        <w:rPr>
          <w:rStyle w:val="italicus"/>
        </w:rPr>
        <w:t>mand</w:t>
      </w:r>
      <w:r>
        <w:rPr>
          <w:rStyle w:val="italicus"/>
        </w:rPr>
        <w:t>á</w:t>
      </w:r>
      <w:r w:rsidRPr="00290B1E">
        <w:rPr>
          <w:rStyle w:val="italicus"/>
        </w:rPr>
        <w:t>vit</w:t>
      </w:r>
      <w:r w:rsidRPr="00B134CC">
        <w:t xml:space="preserve">) </w:t>
      </w:r>
      <w:r w:rsidRPr="000B0C52">
        <w:rPr>
          <w:lang w:bidi="he-IL"/>
        </w:rPr>
        <w:t>perpétuellement ses faveurs les plus précieuses.</w:t>
      </w:r>
      <w:r>
        <w:rPr>
          <w:lang w:bidi="he-IL"/>
        </w:rPr>
        <w:t xml:space="preserve"> </w:t>
      </w:r>
    </w:p>
    <w:p w:rsidR="0073183F" w:rsidRDefault="0073183F" w:rsidP="0073183F">
      <w:pPr>
        <w:rPr>
          <w:lang w:bidi="he-IL"/>
        </w:rPr>
      </w:pPr>
      <w:r>
        <w:rPr>
          <w:lang w:bidi="he-IL"/>
        </w:rPr>
        <w:t xml:space="preserve">² </w:t>
      </w:r>
    </w:p>
    <w:p w:rsidR="00F60F05" w:rsidRDefault="00F60F05" w:rsidP="005521AA">
      <w:pPr>
        <w:pStyle w:val="Titre4"/>
      </w:pPr>
      <w:r>
        <w:t xml:space="preserve">Ps 133 </w:t>
      </w:r>
    </w:p>
    <w:p w:rsidR="0073183F" w:rsidRPr="00ED2022" w:rsidRDefault="0073183F" w:rsidP="0073183F">
      <w:pPr>
        <w:pStyle w:val="up1"/>
      </w:pPr>
      <w:r w:rsidRPr="00ED2022">
        <w:t xml:space="preserve">Psaume </w:t>
      </w:r>
      <w:r>
        <w:t>CXXXIII</w:t>
      </w:r>
      <w:bookmarkStart w:id="368" w:name="ps133n"/>
      <w:bookmarkEnd w:id="368"/>
      <w:r w:rsidRPr="00ED2022">
        <w:t xml:space="preserve"> </w:t>
      </w:r>
    </w:p>
    <w:p w:rsidR="0073183F" w:rsidRPr="00ED2022" w:rsidRDefault="0073183F" w:rsidP="0073183F">
      <w:pPr>
        <w:pStyle w:val="up12"/>
      </w:pPr>
      <w:r w:rsidRPr="00ED2022">
        <w:t xml:space="preserve">Les ministres sacrés sont invités à louer Jéhovah de tout leur cœur. </w:t>
      </w:r>
    </w:p>
    <w:p w:rsidR="0073183F" w:rsidRDefault="0073183F" w:rsidP="0073183F">
      <w:pPr>
        <w:pStyle w:val="u4"/>
        <w:rPr>
          <w:rFonts w:eastAsia="Arial Unicode MS"/>
          <w:bCs/>
          <w:lang w:bidi="he-IL"/>
        </w:rPr>
      </w:pPr>
      <w:r>
        <w:t>1°</w:t>
      </w:r>
      <w:r w:rsidRPr="000B0C52">
        <w:rPr>
          <w:rFonts w:eastAsia="Arial Unicode MS"/>
          <w:bCs/>
          <w:lang w:bidi="he-IL"/>
        </w:rPr>
        <w:t xml:space="preserve"> Le titre. </w:t>
      </w:r>
      <w:r>
        <w:rPr>
          <w:rFonts w:eastAsia="Arial Unicode MS"/>
          <w:bCs/>
          <w:lang w:bidi="he-IL"/>
        </w:rPr>
        <w:t>Vers. 1</w:t>
      </w:r>
      <w:r>
        <w:rPr>
          <w:rFonts w:eastAsia="Arial Unicode MS"/>
          <w:bCs/>
          <w:vertAlign w:val="superscript"/>
          <w:lang w:bidi="he-IL"/>
        </w:rPr>
        <w:t>a</w:t>
      </w:r>
      <w:r w:rsidRPr="000B0C52">
        <w:rPr>
          <w:rFonts w:eastAsia="Arial Unicode MS"/>
          <w:bCs/>
          <w:lang w:bidi="he-IL"/>
        </w:rPr>
        <w:t>.</w:t>
      </w:r>
      <w:r>
        <w:rPr>
          <w:rFonts w:eastAsia="Arial Unicode MS"/>
          <w:bCs/>
          <w:lang w:bidi="he-IL"/>
        </w:rPr>
        <w:t xml:space="preserve"> </w:t>
      </w:r>
    </w:p>
    <w:p w:rsidR="0073183F" w:rsidRPr="000B0C52" w:rsidRDefault="0073183F" w:rsidP="0073183F">
      <w:pPr>
        <w:rPr>
          <w:lang w:eastAsia="fr-FR"/>
        </w:rPr>
      </w:pPr>
      <w:r w:rsidRPr="000B0C52">
        <w:rPr>
          <w:lang w:bidi="he-IL"/>
        </w:rPr>
        <w:t xml:space="preserve">Ps. </w:t>
      </w:r>
      <w:r>
        <w:rPr>
          <w:lang w:bidi="he-IL"/>
        </w:rPr>
        <w:t>CXXXIII.</w:t>
      </w:r>
      <w:r w:rsidRPr="00A01812">
        <w:t xml:space="preserve"> — </w:t>
      </w:r>
      <w:r>
        <w:rPr>
          <w:rFonts w:eastAsia="Arial Unicode MS"/>
          <w:bCs/>
          <w:lang w:bidi="he-IL"/>
        </w:rPr>
        <w:t>Vers. 1</w:t>
      </w:r>
      <w:r>
        <w:rPr>
          <w:rFonts w:eastAsia="Arial Unicode MS"/>
          <w:bCs/>
          <w:vertAlign w:val="superscript"/>
          <w:lang w:bidi="he-IL"/>
        </w:rPr>
        <w:t>a</w:t>
      </w:r>
      <w:r w:rsidRPr="000B0C52">
        <w:rPr>
          <w:rFonts w:eastAsia="Arial Unicode MS"/>
          <w:bCs/>
          <w:lang w:bidi="he-IL"/>
        </w:rPr>
        <w:t>.</w:t>
      </w:r>
      <w:r w:rsidRPr="00290B1E">
        <w:rPr>
          <w:rStyle w:val="italicus"/>
        </w:rPr>
        <w:t xml:space="preserve"> C</w:t>
      </w:r>
      <w:r>
        <w:rPr>
          <w:rStyle w:val="italicus"/>
        </w:rPr>
        <w:t>ánticum</w:t>
      </w:r>
      <w:r w:rsidRPr="00290B1E">
        <w:rPr>
          <w:rStyle w:val="italicus"/>
        </w:rPr>
        <w:t xml:space="preserve"> gr</w:t>
      </w:r>
      <w:r>
        <w:rPr>
          <w:rStyle w:val="italicus"/>
        </w:rPr>
        <w:t>á</w:t>
      </w:r>
      <w:r w:rsidRPr="00290B1E">
        <w:rPr>
          <w:rStyle w:val="italicus"/>
        </w:rPr>
        <w:t>duum </w:t>
      </w:r>
      <w:r>
        <w:rPr>
          <w:rStyle w:val="italicus"/>
        </w:rPr>
        <w:t xml:space="preserve">: </w:t>
      </w:r>
      <w:r w:rsidRPr="000B0C52">
        <w:rPr>
          <w:lang w:bidi="he-IL"/>
        </w:rPr>
        <w:t>c’est le dernier des quinze psaumes graduels. Ce petit poème consiste en une pieuse invitation</w:t>
      </w:r>
      <w:r>
        <w:rPr>
          <w:lang w:bidi="he-IL"/>
        </w:rPr>
        <w:t xml:space="preserve">, </w:t>
      </w:r>
      <w:r w:rsidRPr="000B0C52">
        <w:rPr>
          <w:lang w:bidi="he-IL"/>
        </w:rPr>
        <w:t>adressée aux p</w:t>
      </w:r>
      <w:r>
        <w:rPr>
          <w:lang w:bidi="he-IL"/>
        </w:rPr>
        <w:t>rêtre</w:t>
      </w:r>
      <w:r w:rsidRPr="000B0C52">
        <w:rPr>
          <w:lang w:bidi="he-IL"/>
        </w:rPr>
        <w:t>s et aux lévites par le psalmiste</w:t>
      </w:r>
      <w:r>
        <w:rPr>
          <w:lang w:bidi="he-IL"/>
        </w:rPr>
        <w:t xml:space="preserve">, </w:t>
      </w:r>
      <w:r w:rsidRPr="000B0C52">
        <w:rPr>
          <w:lang w:bidi="he-IL"/>
        </w:rPr>
        <w:t>parlant au nom du peuple</w:t>
      </w:r>
      <w:r>
        <w:rPr>
          <w:lang w:bidi="he-IL"/>
        </w:rPr>
        <w:t xml:space="preserve">, </w:t>
      </w:r>
      <w:r w:rsidRPr="000B0C52">
        <w:rPr>
          <w:lang w:bidi="he-IL"/>
        </w:rPr>
        <w:t>et dans la réponse des ministres sacrés à cette invitation. Louez Dieu toute la nuit</w:t>
      </w:r>
      <w:r>
        <w:rPr>
          <w:lang w:bidi="he-IL"/>
        </w:rPr>
        <w:t xml:space="preserve">, </w:t>
      </w:r>
      <w:r w:rsidRPr="000B0C52">
        <w:rPr>
          <w:lang w:bidi="he-IL"/>
        </w:rPr>
        <w:t>s’écrie le peuple. Que le Seigneur vous bénisse</w:t>
      </w:r>
      <w:r>
        <w:rPr>
          <w:lang w:bidi="he-IL"/>
        </w:rPr>
        <w:t xml:space="preserve">, </w:t>
      </w:r>
      <w:r w:rsidRPr="000B0C52">
        <w:rPr>
          <w:lang w:bidi="he-IL"/>
        </w:rPr>
        <w:t xml:space="preserve">répondent les lévites. Le tout </w:t>
      </w:r>
      <w:r>
        <w:rPr>
          <w:lang w:bidi="he-IL"/>
        </w:rPr>
        <w:t>est</w:t>
      </w:r>
      <w:r w:rsidRPr="000B0C52">
        <w:rPr>
          <w:lang w:bidi="he-IL"/>
        </w:rPr>
        <w:t xml:space="preserve"> exprimé d’une manière très vivante. Le Ps.</w:t>
      </w:r>
      <w:r>
        <w:rPr>
          <w:lang w:bidi="he-IL"/>
        </w:rPr>
        <w:t xml:space="preserve"> CXXXIII</w:t>
      </w:r>
      <w:r w:rsidRPr="000B0C52">
        <w:rPr>
          <w:lang w:bidi="he-IL"/>
        </w:rPr>
        <w:t xml:space="preserve"> </w:t>
      </w:r>
      <w:r>
        <w:rPr>
          <w:lang w:bidi="he-IL"/>
        </w:rPr>
        <w:t>est</w:t>
      </w:r>
      <w:r w:rsidRPr="000B0C52">
        <w:rPr>
          <w:lang w:bidi="he-IL"/>
        </w:rPr>
        <w:t xml:space="preserve"> donc entièrement liturgique par ses idées</w:t>
      </w:r>
      <w:r>
        <w:rPr>
          <w:lang w:bidi="he-IL"/>
        </w:rPr>
        <w:t xml:space="preserve"> </w:t>
      </w:r>
      <w:r w:rsidRPr="000B0C52">
        <w:rPr>
          <w:lang w:eastAsia="fr-FR"/>
        </w:rPr>
        <w:t xml:space="preserve">comme par sa destination. </w:t>
      </w:r>
      <w:r>
        <w:rPr>
          <w:lang w:eastAsia="fr-FR"/>
        </w:rPr>
        <w:t xml:space="preserve">{385} </w:t>
      </w:r>
      <w:r w:rsidRPr="000B0C52">
        <w:rPr>
          <w:lang w:eastAsia="fr-FR"/>
        </w:rPr>
        <w:t>Il forme</w:t>
      </w:r>
      <w:r>
        <w:rPr>
          <w:lang w:eastAsia="fr-FR"/>
        </w:rPr>
        <w:t xml:space="preserve">, </w:t>
      </w:r>
      <w:r w:rsidRPr="000B0C52">
        <w:rPr>
          <w:lang w:eastAsia="fr-FR"/>
        </w:rPr>
        <w:t>pour ainsi dire</w:t>
      </w:r>
      <w:r>
        <w:rPr>
          <w:lang w:eastAsia="fr-FR"/>
        </w:rPr>
        <w:t>, la</w:t>
      </w:r>
      <w:r w:rsidRPr="000B0C52">
        <w:rPr>
          <w:lang w:eastAsia="fr-FR"/>
        </w:rPr>
        <w:t xml:space="preserve"> doxologie des cantiques des degrés.</w:t>
      </w:r>
      <w:r w:rsidRPr="00A01812">
        <w:t xml:space="preserve"> — </w:t>
      </w:r>
      <w:r w:rsidRPr="000B0C52">
        <w:rPr>
          <w:lang w:eastAsia="fr-FR"/>
        </w:rPr>
        <w:t xml:space="preserve">Le rythme de gradation </w:t>
      </w:r>
      <w:r>
        <w:rPr>
          <w:lang w:eastAsia="fr-FR"/>
        </w:rPr>
        <w:t>est</w:t>
      </w:r>
      <w:r w:rsidRPr="000B0C52">
        <w:rPr>
          <w:lang w:eastAsia="fr-FR"/>
        </w:rPr>
        <w:t xml:space="preserve"> surtout marqué par les mots</w:t>
      </w:r>
      <w:r w:rsidRPr="00290B1E">
        <w:rPr>
          <w:rStyle w:val="italicus"/>
        </w:rPr>
        <w:t xml:space="preserve"> bened</w:t>
      </w:r>
      <w:r>
        <w:rPr>
          <w:rStyle w:val="italicus"/>
        </w:rPr>
        <w:t>í</w:t>
      </w:r>
      <w:r w:rsidRPr="00290B1E">
        <w:rPr>
          <w:rStyle w:val="italicus"/>
        </w:rPr>
        <w:t>cite D</w:t>
      </w:r>
      <w:r>
        <w:rPr>
          <w:rStyle w:val="italicus"/>
        </w:rPr>
        <w:t>óminum</w:t>
      </w:r>
      <w:r>
        <w:rPr>
          <w:lang w:eastAsia="fr-FR"/>
        </w:rPr>
        <w:t xml:space="preserve"> (</w:t>
      </w:r>
      <w:r w:rsidRPr="000B0C52">
        <w:rPr>
          <w:lang w:eastAsia="fr-FR"/>
        </w:rPr>
        <w:t xml:space="preserve">vers. </w:t>
      </w:r>
      <w:r w:rsidRPr="008613C4">
        <w:t>1</w:t>
      </w:r>
      <w:r w:rsidRPr="000B0C52">
        <w:rPr>
          <w:vertAlign w:val="superscript"/>
          <w:lang w:bidi="he-IL"/>
        </w:rPr>
        <w:t>b</w:t>
      </w:r>
      <w:r>
        <w:rPr>
          <w:lang w:eastAsia="fr-FR"/>
        </w:rPr>
        <w:t xml:space="preserve">, </w:t>
      </w:r>
      <w:r w:rsidRPr="000B0C52">
        <w:rPr>
          <w:lang w:eastAsia="fr-FR"/>
        </w:rPr>
        <w:t>2</w:t>
      </w:r>
      <w:r>
        <w:rPr>
          <w:vertAlign w:val="superscript"/>
          <w:lang w:eastAsia="fr-FR"/>
        </w:rPr>
        <w:t>b</w:t>
      </w:r>
      <w:r w:rsidRPr="000B0C52">
        <w:rPr>
          <w:lang w:eastAsia="fr-FR"/>
        </w:rPr>
        <w:t>)</w:t>
      </w:r>
      <w:r>
        <w:rPr>
          <w:lang w:eastAsia="fr-FR"/>
        </w:rPr>
        <w:t xml:space="preserve">, </w:t>
      </w:r>
      <w:r w:rsidRPr="000B0C52">
        <w:rPr>
          <w:lang w:eastAsia="fr-FR"/>
        </w:rPr>
        <w:t xml:space="preserve">et </w:t>
      </w:r>
      <w:r w:rsidRPr="00290B1E">
        <w:rPr>
          <w:rStyle w:val="italicus"/>
        </w:rPr>
        <w:t xml:space="preserve">benedícat te </w:t>
      </w:r>
      <w:r>
        <w:rPr>
          <w:rStyle w:val="italicus"/>
        </w:rPr>
        <w:t>Dóminus</w:t>
      </w:r>
      <w:r w:rsidRPr="000B0C52">
        <w:rPr>
          <w:lang w:eastAsia="fr-FR"/>
        </w:rPr>
        <w:t xml:space="preserve"> (vers. 3</w:t>
      </w:r>
      <w:r>
        <w:rPr>
          <w:lang w:eastAsia="fr-FR"/>
        </w:rPr>
        <w:t>°</w:t>
      </w:r>
      <w:r w:rsidRPr="000B0C52">
        <w:rPr>
          <w:lang w:eastAsia="fr-FR"/>
        </w:rPr>
        <w:t xml:space="preserve">). </w:t>
      </w:r>
    </w:p>
    <w:p w:rsidR="0073183F" w:rsidRPr="000B0C52" w:rsidRDefault="0073183F" w:rsidP="0073183F">
      <w:pPr>
        <w:pStyle w:val="u4"/>
      </w:pPr>
      <w:r w:rsidRPr="000B0C52">
        <w:t xml:space="preserve">2° Les ministres sacrés sont invités par le peuple à louer Dieu toute la nuit. Vers. </w:t>
      </w:r>
      <w:r>
        <w:t>1</w:t>
      </w:r>
      <w:r w:rsidRPr="006A29DE">
        <w:rPr>
          <w:vertAlign w:val="superscript"/>
        </w:rPr>
        <w:t>b</w:t>
      </w:r>
      <w:r w:rsidRPr="000B0C52">
        <w:t xml:space="preserve">-2. </w:t>
      </w:r>
    </w:p>
    <w:p w:rsidR="0073183F" w:rsidRPr="000B0C52" w:rsidRDefault="0073183F" w:rsidP="0073183F">
      <w:pPr>
        <w:rPr>
          <w:lang w:eastAsia="fr-FR"/>
        </w:rPr>
      </w:pPr>
      <w:r>
        <w:rPr>
          <w:lang w:eastAsia="fr-FR"/>
        </w:rPr>
        <w:t>1</w:t>
      </w:r>
      <w:r w:rsidRPr="006A29DE">
        <w:rPr>
          <w:vertAlign w:val="superscript"/>
          <w:lang w:eastAsia="fr-FR"/>
        </w:rPr>
        <w:t>b</w:t>
      </w:r>
      <w:r w:rsidRPr="000B0C52">
        <w:rPr>
          <w:lang w:eastAsia="fr-FR"/>
        </w:rPr>
        <w:t>-2.</w:t>
      </w:r>
      <w:r w:rsidRPr="00290B1E">
        <w:rPr>
          <w:rStyle w:val="italicus"/>
        </w:rPr>
        <w:t xml:space="preserve"> Ecce nunc.</w:t>
      </w:r>
      <w:r w:rsidRPr="000B0C52">
        <w:rPr>
          <w:lang w:eastAsia="fr-FR"/>
        </w:rPr>
        <w:t xml:space="preserve"> Début très pittoresque</w:t>
      </w:r>
      <w:r>
        <w:rPr>
          <w:lang w:eastAsia="fr-FR"/>
        </w:rPr>
        <w:t xml:space="preserve">, </w:t>
      </w:r>
      <w:r w:rsidRPr="000B0C52">
        <w:rPr>
          <w:lang w:eastAsia="fr-FR"/>
        </w:rPr>
        <w:t>comme c</w:t>
      </w:r>
      <w:r>
        <w:rPr>
          <w:lang w:eastAsia="fr-FR"/>
        </w:rPr>
        <w:t>e</w:t>
      </w:r>
      <w:r w:rsidRPr="000B0C52">
        <w:rPr>
          <w:lang w:eastAsia="fr-FR"/>
        </w:rPr>
        <w:t xml:space="preserve">lui du Ps. </w:t>
      </w:r>
      <w:r>
        <w:rPr>
          <w:lang w:eastAsia="fr-FR"/>
        </w:rPr>
        <w:t>CXXXII.</w:t>
      </w:r>
      <w:r w:rsidRPr="000B0C52">
        <w:rPr>
          <w:lang w:eastAsia="fr-FR"/>
        </w:rPr>
        <w:t xml:space="preserve"> C’est le </w:t>
      </w:r>
      <w:r>
        <w:rPr>
          <w:lang w:eastAsia="fr-FR"/>
        </w:rPr>
        <w:t>s</w:t>
      </w:r>
      <w:r w:rsidRPr="000B0C52">
        <w:rPr>
          <w:lang w:eastAsia="fr-FR"/>
        </w:rPr>
        <w:t>oir</w:t>
      </w:r>
      <w:r>
        <w:rPr>
          <w:lang w:eastAsia="fr-FR"/>
        </w:rPr>
        <w:t xml:space="preserve">, </w:t>
      </w:r>
      <w:r w:rsidRPr="000B0C52">
        <w:rPr>
          <w:lang w:eastAsia="fr-FR"/>
        </w:rPr>
        <w:t>et ceux des p</w:t>
      </w:r>
      <w:r>
        <w:rPr>
          <w:lang w:eastAsia="fr-FR"/>
        </w:rPr>
        <w:t>rêtre</w:t>
      </w:r>
      <w:r w:rsidRPr="000B0C52">
        <w:rPr>
          <w:lang w:eastAsia="fr-FR"/>
        </w:rPr>
        <w:t>s et des lévites dont c’était le tour de veiller dans les saints parvis du temple</w:t>
      </w:r>
      <w:r w:rsidRPr="00290B1E">
        <w:rPr>
          <w:rStyle w:val="italicus"/>
        </w:rPr>
        <w:t xml:space="preserve"> </w:t>
      </w:r>
      <w:r w:rsidRPr="000B0C52">
        <w:rPr>
          <w:iCs/>
          <w:lang w:eastAsia="fr-FR"/>
        </w:rPr>
        <w:t>(</w:t>
      </w:r>
      <w:r w:rsidRPr="00290B1E">
        <w:rPr>
          <w:rStyle w:val="italicus"/>
        </w:rPr>
        <w:t>in domo D</w:t>
      </w:r>
      <w:r>
        <w:rPr>
          <w:rStyle w:val="italicus"/>
        </w:rPr>
        <w:t xml:space="preserve">ómini, </w:t>
      </w:r>
      <w:r w:rsidRPr="00290B1E">
        <w:rPr>
          <w:rStyle w:val="italicus"/>
        </w:rPr>
        <w:t xml:space="preserve">in </w:t>
      </w:r>
      <w:r>
        <w:rPr>
          <w:rStyle w:val="italicus"/>
        </w:rPr>
        <w:t>á</w:t>
      </w:r>
      <w:r w:rsidRPr="00290B1E">
        <w:rPr>
          <w:rStyle w:val="italicus"/>
        </w:rPr>
        <w:t>triis</w:t>
      </w:r>
      <w:r>
        <w:rPr>
          <w:rStyle w:val="italicus"/>
        </w:rPr>
        <w:t>…</w:t>
      </w:r>
      <w:r w:rsidRPr="000B0C52">
        <w:rPr>
          <w:iCs/>
          <w:lang w:eastAsia="fr-FR"/>
        </w:rPr>
        <w:t>)</w:t>
      </w:r>
      <w:r w:rsidRPr="000B0C52">
        <w:rPr>
          <w:lang w:eastAsia="fr-FR"/>
        </w:rPr>
        <w:t xml:space="preserve"> vont commencer leur garde. Le poète les engage</w:t>
      </w:r>
      <w:r>
        <w:rPr>
          <w:lang w:eastAsia="fr-FR"/>
        </w:rPr>
        <w:t xml:space="preserve">, </w:t>
      </w:r>
      <w:r w:rsidRPr="000B0C52">
        <w:rPr>
          <w:lang w:eastAsia="fr-FR"/>
        </w:rPr>
        <w:t>au nom de tout Israël</w:t>
      </w:r>
      <w:r>
        <w:rPr>
          <w:lang w:eastAsia="fr-FR"/>
        </w:rPr>
        <w:t xml:space="preserve">, </w:t>
      </w:r>
      <w:r w:rsidRPr="000B0C52">
        <w:rPr>
          <w:lang w:eastAsia="fr-FR"/>
        </w:rPr>
        <w:t>à demeurer unis à Dieu pendant toute la nuit par de ferventes prières</w:t>
      </w:r>
      <w:r w:rsidRPr="00290B1E">
        <w:rPr>
          <w:rStyle w:val="italicus"/>
        </w:rPr>
        <w:t xml:space="preserve"> </w:t>
      </w:r>
      <w:r w:rsidRPr="000B0C52">
        <w:rPr>
          <w:iCs/>
          <w:lang w:eastAsia="fr-FR"/>
        </w:rPr>
        <w:t>(</w:t>
      </w:r>
      <w:r w:rsidRPr="00290B1E">
        <w:rPr>
          <w:rStyle w:val="italicus"/>
        </w:rPr>
        <w:t>bened</w:t>
      </w:r>
      <w:r>
        <w:rPr>
          <w:rStyle w:val="italicus"/>
        </w:rPr>
        <w:t>í</w:t>
      </w:r>
      <w:r w:rsidRPr="00290B1E">
        <w:rPr>
          <w:rStyle w:val="italicus"/>
        </w:rPr>
        <w:t>cite D</w:t>
      </w:r>
      <w:r>
        <w:rPr>
          <w:rStyle w:val="italicus"/>
        </w:rPr>
        <w:t>óminum</w:t>
      </w:r>
      <w:r w:rsidRPr="000B0C52">
        <w:rPr>
          <w:iCs/>
          <w:lang w:eastAsia="fr-FR"/>
        </w:rPr>
        <w:t>)</w:t>
      </w:r>
      <w:r>
        <w:rPr>
          <w:rStyle w:val="italicus"/>
        </w:rPr>
        <w:t xml:space="preserve">, </w:t>
      </w:r>
      <w:r w:rsidRPr="000B0C52">
        <w:rPr>
          <w:lang w:eastAsia="fr-FR"/>
        </w:rPr>
        <w:t xml:space="preserve">et à ne pas se contenter d’accomplir matériellement leurs fonctions diverses. Cf. </w:t>
      </w:r>
      <w:r>
        <w:rPr>
          <w:lang w:eastAsia="fr-FR"/>
        </w:rPr>
        <w:t xml:space="preserve">I Par. IX, </w:t>
      </w:r>
      <w:r w:rsidRPr="000B0C52">
        <w:rPr>
          <w:lang w:eastAsia="fr-FR"/>
        </w:rPr>
        <w:t>33.</w:t>
      </w:r>
      <w:r w:rsidRPr="00A01812">
        <w:t xml:space="preserve"> — </w:t>
      </w:r>
      <w:r w:rsidRPr="000B0C52">
        <w:rPr>
          <w:lang w:eastAsia="fr-FR"/>
        </w:rPr>
        <w:t>Les mots</w:t>
      </w:r>
      <w:r w:rsidRPr="00290B1E">
        <w:rPr>
          <w:rStyle w:val="italicus"/>
        </w:rPr>
        <w:t xml:space="preserve"> servi D</w:t>
      </w:r>
      <w:r>
        <w:rPr>
          <w:rStyle w:val="italicus"/>
        </w:rPr>
        <w:t>ómini</w:t>
      </w:r>
      <w:r w:rsidRPr="000B0C52">
        <w:rPr>
          <w:lang w:eastAsia="fr-FR"/>
        </w:rPr>
        <w:t xml:space="preserve"> ont ici un sens spécial</w:t>
      </w:r>
      <w:r>
        <w:rPr>
          <w:lang w:eastAsia="fr-FR"/>
        </w:rPr>
        <w:t xml:space="preserve">, </w:t>
      </w:r>
      <w:r w:rsidRPr="000B0C52">
        <w:rPr>
          <w:lang w:eastAsia="fr-FR"/>
        </w:rPr>
        <w:t>et ne désignent que les ministres sacrés</w:t>
      </w:r>
      <w:r>
        <w:rPr>
          <w:lang w:eastAsia="fr-FR"/>
        </w:rPr>
        <w:t>.</w:t>
      </w:r>
      <w:r w:rsidRPr="00A01812">
        <w:t xml:space="preserve"> — </w:t>
      </w:r>
      <w:r w:rsidRPr="00290B1E">
        <w:rPr>
          <w:rStyle w:val="italicus"/>
        </w:rPr>
        <w:t xml:space="preserve">Qui statis. </w:t>
      </w:r>
      <w:r w:rsidRPr="000B0C52">
        <w:rPr>
          <w:lang w:eastAsia="fr-FR"/>
        </w:rPr>
        <w:t xml:space="preserve">Debout pour s’acquitter de leur ministère. Cette expression </w:t>
      </w:r>
      <w:r>
        <w:rPr>
          <w:lang w:eastAsia="fr-FR"/>
        </w:rPr>
        <w:t>est</w:t>
      </w:r>
      <w:r w:rsidRPr="000B0C52">
        <w:rPr>
          <w:lang w:eastAsia="fr-FR"/>
        </w:rPr>
        <w:t xml:space="preserve"> assez fréquemment employée pour marquer le service liturgique. Cf. Deut</w:t>
      </w:r>
      <w:r>
        <w:rPr>
          <w:lang w:eastAsia="fr-FR"/>
        </w:rPr>
        <w:t xml:space="preserve">. X, </w:t>
      </w:r>
      <w:r w:rsidRPr="000B0C52">
        <w:rPr>
          <w:lang w:eastAsia="fr-FR"/>
        </w:rPr>
        <w:t xml:space="preserve">8 ; </w:t>
      </w:r>
      <w:r>
        <w:rPr>
          <w:lang w:eastAsia="fr-FR"/>
        </w:rPr>
        <w:t xml:space="preserve">XVIII, </w:t>
      </w:r>
      <w:r w:rsidRPr="000B0C52">
        <w:rPr>
          <w:lang w:eastAsia="fr-FR"/>
        </w:rPr>
        <w:t>7</w:t>
      </w:r>
      <w:r>
        <w:rPr>
          <w:lang w:eastAsia="fr-FR"/>
        </w:rPr>
        <w:t>.</w:t>
      </w:r>
      <w:r w:rsidRPr="00A01812">
        <w:t xml:space="preserve"> </w:t>
      </w:r>
      <w:r w:rsidRPr="00A01812">
        <w:lastRenderedPageBreak/>
        <w:t xml:space="preserve">— </w:t>
      </w:r>
      <w:r w:rsidRPr="00290B1E">
        <w:rPr>
          <w:rStyle w:val="italicus"/>
        </w:rPr>
        <w:t>Extóllite manus</w:t>
      </w:r>
      <w:r>
        <w:rPr>
          <w:rStyle w:val="italicus"/>
        </w:rPr>
        <w:t>…</w:t>
      </w:r>
      <w:r>
        <w:rPr>
          <w:lang w:eastAsia="fr-FR"/>
        </w:rPr>
        <w:t xml:space="preserve"> Le beau geste</w:t>
      </w:r>
      <w:r w:rsidRPr="000B0C52">
        <w:rPr>
          <w:lang w:eastAsia="fr-FR"/>
        </w:rPr>
        <w:t xml:space="preserve"> de la prière. Cf. Ps. </w:t>
      </w:r>
      <w:r>
        <w:rPr>
          <w:lang w:eastAsia="fr-FR"/>
        </w:rPr>
        <w:t xml:space="preserve">XXVII, </w:t>
      </w:r>
      <w:r w:rsidRPr="000B0C52">
        <w:rPr>
          <w:lang w:eastAsia="fr-FR"/>
        </w:rPr>
        <w:t>2</w:t>
      </w:r>
      <w:r>
        <w:rPr>
          <w:lang w:eastAsia="fr-FR"/>
        </w:rPr>
        <w:t>, etc</w:t>
      </w:r>
      <w:r w:rsidRPr="000B0C52">
        <w:rPr>
          <w:lang w:eastAsia="fr-FR"/>
        </w:rPr>
        <w:t>.</w:t>
      </w:r>
      <w:r w:rsidRPr="00A01812">
        <w:t xml:space="preserve"> — </w:t>
      </w:r>
      <w:r w:rsidRPr="00290B1E">
        <w:rPr>
          <w:rStyle w:val="italicus"/>
        </w:rPr>
        <w:t>In sancta </w:t>
      </w:r>
      <w:r>
        <w:rPr>
          <w:rStyle w:val="italicus"/>
        </w:rPr>
        <w:t xml:space="preserve">: </w:t>
      </w:r>
      <w:r w:rsidRPr="000B0C52">
        <w:rPr>
          <w:lang w:eastAsia="fr-FR"/>
        </w:rPr>
        <w:t xml:space="preserve">dans </w:t>
      </w:r>
      <w:r>
        <w:rPr>
          <w:lang w:eastAsia="fr-FR"/>
        </w:rPr>
        <w:t>la</w:t>
      </w:r>
      <w:r w:rsidRPr="000B0C52">
        <w:rPr>
          <w:lang w:eastAsia="fr-FR"/>
        </w:rPr>
        <w:t xml:space="preserve"> direction du sanctuaire. On se tournait de son côté pour prier. </w:t>
      </w:r>
    </w:p>
    <w:p w:rsidR="0073183F" w:rsidRPr="000B0C52" w:rsidRDefault="0073183F" w:rsidP="0073183F">
      <w:pPr>
        <w:pStyle w:val="u4"/>
      </w:pPr>
      <w:r w:rsidRPr="000B0C52">
        <w:t xml:space="preserve">3° Réponse des ministres sacrés à l’invitation du peuple. Vers. 3. </w:t>
      </w:r>
    </w:p>
    <w:p w:rsidR="0073183F" w:rsidRDefault="0073183F" w:rsidP="0073183F">
      <w:pPr>
        <w:rPr>
          <w:lang w:eastAsia="fr-FR"/>
        </w:rPr>
      </w:pPr>
      <w:r w:rsidRPr="000B0C52">
        <w:rPr>
          <w:lang w:eastAsia="fr-FR"/>
        </w:rPr>
        <w:t>3.</w:t>
      </w:r>
      <w:r w:rsidRPr="00290B1E">
        <w:rPr>
          <w:rStyle w:val="italicus"/>
        </w:rPr>
        <w:t xml:space="preserve"> Benedícat</w:t>
      </w:r>
      <w:r>
        <w:rPr>
          <w:rStyle w:val="italicus"/>
        </w:rPr>
        <w:t>…</w:t>
      </w:r>
      <w:r w:rsidRPr="00290B1E">
        <w:rPr>
          <w:rStyle w:val="italicus"/>
        </w:rPr>
        <w:t xml:space="preserve"> </w:t>
      </w:r>
      <w:r>
        <w:rPr>
          <w:rStyle w:val="italicus"/>
        </w:rPr>
        <w:t>Dóminus</w:t>
      </w:r>
      <w:r w:rsidRPr="00290B1E">
        <w:rPr>
          <w:rStyle w:val="italicus"/>
        </w:rPr>
        <w:t>.</w:t>
      </w:r>
      <w:r w:rsidRPr="000B0C52">
        <w:rPr>
          <w:lang w:eastAsia="fr-FR"/>
        </w:rPr>
        <w:t xml:space="preserve"> Formule de la bénédiction sacerdotale aussi bien chez les Juifs que chez les chrétiens. Cf. Num</w:t>
      </w:r>
      <w:r>
        <w:rPr>
          <w:lang w:eastAsia="fr-FR"/>
        </w:rPr>
        <w:t xml:space="preserve">. VI, </w:t>
      </w:r>
      <w:r w:rsidRPr="000B0C52">
        <w:rPr>
          <w:lang w:eastAsia="fr-FR"/>
        </w:rPr>
        <w:t>24</w:t>
      </w:r>
      <w:r>
        <w:rPr>
          <w:lang w:eastAsia="fr-FR"/>
        </w:rPr>
        <w:t>, etc</w:t>
      </w:r>
      <w:r w:rsidRPr="000B0C52">
        <w:rPr>
          <w:lang w:eastAsia="fr-FR"/>
        </w:rPr>
        <w:t>. La bénédiction s’adresse au peuple entier</w:t>
      </w:r>
      <w:r>
        <w:rPr>
          <w:lang w:eastAsia="fr-FR"/>
        </w:rPr>
        <w:t xml:space="preserve">, </w:t>
      </w:r>
      <w:r w:rsidRPr="000B0C52">
        <w:rPr>
          <w:lang w:eastAsia="fr-FR"/>
        </w:rPr>
        <w:t>envisagé comme formant une seule personne morale</w:t>
      </w:r>
      <w:r w:rsidRPr="00290B1E">
        <w:rPr>
          <w:rStyle w:val="italicus"/>
        </w:rPr>
        <w:t xml:space="preserve"> </w:t>
      </w:r>
      <w:r w:rsidRPr="000B0C52">
        <w:rPr>
          <w:iCs/>
          <w:lang w:eastAsia="fr-FR"/>
        </w:rPr>
        <w:t>(</w:t>
      </w:r>
      <w:r w:rsidRPr="00290B1E">
        <w:rPr>
          <w:rStyle w:val="italicus"/>
        </w:rPr>
        <w:t>te</w:t>
      </w:r>
      <w:r w:rsidRPr="000B0C52">
        <w:rPr>
          <w:iCs/>
          <w:lang w:eastAsia="fr-FR"/>
        </w:rPr>
        <w:t>)</w:t>
      </w:r>
      <w:r w:rsidRPr="00290B1E">
        <w:rPr>
          <w:rStyle w:val="italicus"/>
        </w:rPr>
        <w:t>.</w:t>
      </w:r>
      <w:r w:rsidRPr="00A01812">
        <w:t xml:space="preserve"> — </w:t>
      </w:r>
      <w:r w:rsidRPr="00290B1E">
        <w:rPr>
          <w:rStyle w:val="italicus"/>
        </w:rPr>
        <w:t>Ex Sion.</w:t>
      </w:r>
      <w:r w:rsidRPr="000B0C52">
        <w:rPr>
          <w:lang w:eastAsia="fr-FR"/>
        </w:rPr>
        <w:t xml:space="preserve"> Centre sacré des divines faveurs. Cf. Ps. </w:t>
      </w:r>
      <w:r>
        <w:rPr>
          <w:lang w:eastAsia="fr-FR"/>
        </w:rPr>
        <w:t>CXXVII, 5</w:t>
      </w:r>
      <w:r w:rsidRPr="00585C87">
        <w:rPr>
          <w:lang w:eastAsia="fr-FR"/>
        </w:rPr>
        <w:t> ;</w:t>
      </w:r>
      <w:r w:rsidRPr="000B0C52">
        <w:rPr>
          <w:lang w:eastAsia="fr-FR"/>
        </w:rPr>
        <w:t xml:space="preserve"> </w:t>
      </w:r>
      <w:r>
        <w:rPr>
          <w:lang w:eastAsia="fr-FR"/>
        </w:rPr>
        <w:t xml:space="preserve">CXXXII, </w:t>
      </w:r>
      <w:r w:rsidRPr="000B0C52">
        <w:rPr>
          <w:lang w:eastAsia="fr-FR"/>
        </w:rPr>
        <w:t>3</w:t>
      </w:r>
      <w:r>
        <w:rPr>
          <w:lang w:eastAsia="fr-FR"/>
        </w:rPr>
        <w:t>, etc</w:t>
      </w:r>
      <w:r w:rsidRPr="000B0C52">
        <w:rPr>
          <w:lang w:eastAsia="fr-FR"/>
        </w:rPr>
        <w:t>.</w:t>
      </w:r>
      <w:r w:rsidRPr="00A01812">
        <w:t xml:space="preserve"> — </w:t>
      </w:r>
      <w:r w:rsidRPr="00124537">
        <w:rPr>
          <w:rStyle w:val="italicus"/>
        </w:rPr>
        <w:t>Qui fecit cælum…</w:t>
      </w:r>
      <w:r w:rsidRPr="00290B1E">
        <w:rPr>
          <w:rStyle w:val="italicus"/>
        </w:rPr>
        <w:t xml:space="preserve"> </w:t>
      </w:r>
      <w:r w:rsidRPr="000B0C52">
        <w:rPr>
          <w:lang w:eastAsia="fr-FR"/>
        </w:rPr>
        <w:t>C</w:t>
      </w:r>
      <w:r>
        <w:rPr>
          <w:lang w:eastAsia="fr-FR"/>
        </w:rPr>
        <w:t>e</w:t>
      </w:r>
      <w:r w:rsidRPr="000B0C52">
        <w:rPr>
          <w:lang w:eastAsia="fr-FR"/>
        </w:rPr>
        <w:t xml:space="preserve">lui qui a tout créé </w:t>
      </w:r>
      <w:r>
        <w:rPr>
          <w:lang w:eastAsia="fr-FR"/>
        </w:rPr>
        <w:t>est</w:t>
      </w:r>
      <w:r w:rsidRPr="000B0C52">
        <w:rPr>
          <w:lang w:eastAsia="fr-FR"/>
        </w:rPr>
        <w:t xml:space="preserve"> infiniment puissant pour bénir. Cf. Ps. </w:t>
      </w:r>
      <w:r>
        <w:rPr>
          <w:lang w:eastAsia="fr-FR"/>
        </w:rPr>
        <w:t xml:space="preserve">CXIV, </w:t>
      </w:r>
      <w:r w:rsidRPr="000B0C52">
        <w:rPr>
          <w:lang w:eastAsia="fr-FR"/>
        </w:rPr>
        <w:t xml:space="preserve">15 ; </w:t>
      </w:r>
      <w:r>
        <w:rPr>
          <w:lang w:eastAsia="fr-FR"/>
        </w:rPr>
        <w:t xml:space="preserve">CXX, </w:t>
      </w:r>
      <w:r w:rsidRPr="000B0C52">
        <w:rPr>
          <w:lang w:eastAsia="fr-FR"/>
        </w:rPr>
        <w:t>2</w:t>
      </w:r>
      <w:r>
        <w:rPr>
          <w:lang w:eastAsia="fr-FR"/>
        </w:rPr>
        <w:t>, etc</w:t>
      </w:r>
      <w:r w:rsidRPr="000B0C52">
        <w:rPr>
          <w:lang w:eastAsia="fr-FR"/>
        </w:rPr>
        <w:t xml:space="preserve">. </w:t>
      </w:r>
    </w:p>
    <w:p w:rsidR="0073183F" w:rsidRDefault="0073183F" w:rsidP="0073183F">
      <w:pPr>
        <w:rPr>
          <w:lang w:eastAsia="fr-FR"/>
        </w:rPr>
      </w:pPr>
      <w:r>
        <w:rPr>
          <w:lang w:eastAsia="fr-FR"/>
        </w:rPr>
        <w:t xml:space="preserve">² </w:t>
      </w:r>
    </w:p>
    <w:p w:rsidR="00F60F05" w:rsidRDefault="00F60F05" w:rsidP="005521AA">
      <w:pPr>
        <w:pStyle w:val="Titre4"/>
      </w:pPr>
      <w:r>
        <w:t xml:space="preserve">Ps 134 </w:t>
      </w:r>
    </w:p>
    <w:p w:rsidR="0073183F" w:rsidRPr="00ED2022" w:rsidRDefault="0073183F" w:rsidP="0073183F">
      <w:pPr>
        <w:pStyle w:val="up1"/>
      </w:pPr>
      <w:r w:rsidRPr="00ED2022">
        <w:t xml:space="preserve">Psaume </w:t>
      </w:r>
      <w:r>
        <w:t>CXXXIV</w:t>
      </w:r>
      <w:bookmarkStart w:id="369" w:name="ps134n"/>
      <w:bookmarkEnd w:id="369"/>
      <w:r w:rsidRPr="00ED2022">
        <w:t xml:space="preserve"> </w:t>
      </w:r>
    </w:p>
    <w:p w:rsidR="0073183F" w:rsidRPr="00ED2022" w:rsidRDefault="0073183F" w:rsidP="0073183F">
      <w:pPr>
        <w:pStyle w:val="up12"/>
      </w:pPr>
      <w:r w:rsidRPr="00ED2022">
        <w:t xml:space="preserve">Exhortation à louer Jéhovah, le bienfaiteur d’Israël et l’unique vrai Dieu. </w:t>
      </w:r>
    </w:p>
    <w:p w:rsidR="0073183F" w:rsidRPr="000B0C52" w:rsidRDefault="0073183F" w:rsidP="0073183F">
      <w:pPr>
        <w:pStyle w:val="u4"/>
      </w:pPr>
      <w:r w:rsidRPr="000B0C52">
        <w:t xml:space="preserve">1° Introduction. </w:t>
      </w:r>
    </w:p>
    <w:p w:rsidR="0073183F" w:rsidRDefault="0073183F" w:rsidP="0073183F">
      <w:pPr>
        <w:rPr>
          <w:lang w:bidi="he-IL"/>
        </w:rPr>
      </w:pPr>
      <w:r>
        <w:rPr>
          <w:lang w:eastAsia="fr-FR"/>
        </w:rPr>
        <w:t>Ps. CXXXIV</w:t>
      </w:r>
      <w:r w:rsidRPr="000B0C52">
        <w:rPr>
          <w:lang w:eastAsia="fr-FR"/>
        </w:rPr>
        <w:t>.</w:t>
      </w:r>
      <w:r w:rsidRPr="00A01812">
        <w:t xml:space="preserve"> — </w:t>
      </w:r>
      <w:r w:rsidRPr="000B0C52">
        <w:rPr>
          <w:lang w:eastAsia="fr-FR"/>
        </w:rPr>
        <w:t>Pas d’autre titre que</w:t>
      </w:r>
      <w:r>
        <w:rPr>
          <w:rStyle w:val="italicus"/>
        </w:rPr>
        <w:t xml:space="preserve"> </w:t>
      </w:r>
      <w:r w:rsidRPr="006F4285">
        <w:t>l’</w:t>
      </w:r>
      <w:r>
        <w:rPr>
          <w:rStyle w:val="italicus"/>
        </w:rPr>
        <w:t>All</w:t>
      </w:r>
      <w:r w:rsidRPr="00290B1E">
        <w:rPr>
          <w:rStyle w:val="italicus"/>
        </w:rPr>
        <w:t>elúia</w:t>
      </w:r>
      <w:r>
        <w:rPr>
          <w:rStyle w:val="italicus"/>
        </w:rPr>
        <w:t xml:space="preserve">, </w:t>
      </w:r>
      <w:r w:rsidRPr="000B0C52">
        <w:rPr>
          <w:lang w:bidi="he-IL"/>
        </w:rPr>
        <w:t>qui résume d’ailleurs assez bien le cantique.</w:t>
      </w:r>
      <w:r w:rsidRPr="00A01812">
        <w:t xml:space="preserve"> — </w:t>
      </w:r>
      <w:r w:rsidRPr="000B0C52">
        <w:rPr>
          <w:lang w:bidi="he-IL"/>
        </w:rPr>
        <w:t>Psaume liturgique</w:t>
      </w:r>
      <w:r>
        <w:rPr>
          <w:lang w:bidi="he-IL"/>
        </w:rPr>
        <w:t xml:space="preserve">, </w:t>
      </w:r>
      <w:r w:rsidRPr="000B0C52">
        <w:rPr>
          <w:lang w:bidi="he-IL"/>
        </w:rPr>
        <w:t>comme le précédent</w:t>
      </w:r>
      <w:r>
        <w:rPr>
          <w:lang w:bidi="he-IL"/>
        </w:rPr>
        <w:t xml:space="preserve">, </w:t>
      </w:r>
      <w:r w:rsidRPr="000B0C52">
        <w:rPr>
          <w:lang w:bidi="he-IL"/>
        </w:rPr>
        <w:t>dont</w:t>
      </w:r>
      <w:r>
        <w:rPr>
          <w:lang w:bidi="he-IL"/>
        </w:rPr>
        <w:t xml:space="preserve"> il </w:t>
      </w:r>
      <w:r w:rsidRPr="000B0C52">
        <w:rPr>
          <w:lang w:bidi="he-IL"/>
        </w:rPr>
        <w:t>reproduit presque identiquement les premières lignes. Il invite aussi les ministres sacrés à louer Jéhovah pour toutes les merveilles opérées par lui dans le domaine soit de la nature (cf. vers. 6 et 7)</w:t>
      </w:r>
      <w:r>
        <w:rPr>
          <w:lang w:bidi="he-IL"/>
        </w:rPr>
        <w:t xml:space="preserve">, </w:t>
      </w:r>
      <w:r w:rsidRPr="000B0C52">
        <w:rPr>
          <w:lang w:bidi="he-IL"/>
        </w:rPr>
        <w:t>soit de l’histoire Israélite (cf. vers. 4</w:t>
      </w:r>
      <w:r>
        <w:rPr>
          <w:lang w:bidi="he-IL"/>
        </w:rPr>
        <w:t xml:space="preserve">, </w:t>
      </w:r>
      <w:r w:rsidRPr="000B0C52">
        <w:rPr>
          <w:lang w:bidi="he-IL"/>
        </w:rPr>
        <w:t>8 et ss.) ; à ces merveilles il oppose le néant et l’impuissance des faux dieux (cf. vers. 18 et ss.).</w:t>
      </w:r>
      <w:r w:rsidRPr="00A01812">
        <w:t xml:space="preserve"> — </w:t>
      </w:r>
      <w:r w:rsidRPr="000B0C52">
        <w:rPr>
          <w:lang w:bidi="he-IL"/>
        </w:rPr>
        <w:t xml:space="preserve">Ce poème ne manque ni de force ni de beauté ; mais cette beauté </w:t>
      </w:r>
      <w:r>
        <w:rPr>
          <w:lang w:bidi="he-IL"/>
        </w:rPr>
        <w:t>est toute d’em</w:t>
      </w:r>
      <w:r w:rsidRPr="000B0C52">
        <w:rPr>
          <w:lang w:bidi="he-IL"/>
        </w:rPr>
        <w:t>prunt. Il n’a presque rien d’original</w:t>
      </w:r>
      <w:r>
        <w:rPr>
          <w:lang w:bidi="he-IL"/>
        </w:rPr>
        <w:t xml:space="preserve">, </w:t>
      </w:r>
      <w:r w:rsidRPr="000B0C52">
        <w:rPr>
          <w:lang w:bidi="he-IL"/>
        </w:rPr>
        <w:t xml:space="preserve">et on ne l’a pas comparé sans raison à une </w:t>
      </w:r>
      <w:r>
        <w:rPr>
          <w:lang w:bidi="he-IL"/>
        </w:rPr>
        <w:t>« </w:t>
      </w:r>
      <w:r w:rsidRPr="000B0C52">
        <w:rPr>
          <w:lang w:bidi="he-IL"/>
        </w:rPr>
        <w:t>mosaïque</w:t>
      </w:r>
      <w:r>
        <w:rPr>
          <w:lang w:bidi="he-IL"/>
        </w:rPr>
        <w:t> »,</w:t>
      </w:r>
      <w:r w:rsidRPr="000B0C52">
        <w:rPr>
          <w:lang w:bidi="he-IL"/>
        </w:rPr>
        <w:t xml:space="preserve"> dont les fragments divers ont été fournis pa</w:t>
      </w:r>
      <w:r>
        <w:rPr>
          <w:lang w:bidi="he-IL"/>
        </w:rPr>
        <w:t>r</w:t>
      </w:r>
      <w:r w:rsidRPr="000B0C52">
        <w:rPr>
          <w:lang w:bidi="he-IL"/>
        </w:rPr>
        <w:t xml:space="preserve"> d’autres psaumes ou par les écrits des prophètes. Comparez les vers. 1-2</w:t>
      </w:r>
      <w:r>
        <w:rPr>
          <w:lang w:bidi="he-IL"/>
        </w:rPr>
        <w:t xml:space="preserve">, </w:t>
      </w:r>
      <w:r w:rsidRPr="000B0C52">
        <w:rPr>
          <w:lang w:bidi="he-IL"/>
        </w:rPr>
        <w:t xml:space="preserve">et le Ps. </w:t>
      </w:r>
      <w:r>
        <w:rPr>
          <w:lang w:bidi="he-IL"/>
        </w:rPr>
        <w:t xml:space="preserve">CXXXIII, </w:t>
      </w:r>
      <w:r w:rsidRPr="000B0C52">
        <w:rPr>
          <w:lang w:bidi="he-IL"/>
        </w:rPr>
        <w:t>1 ; le vers. 7</w:t>
      </w:r>
      <w:r>
        <w:rPr>
          <w:lang w:bidi="he-IL"/>
        </w:rPr>
        <w:t xml:space="preserve">, </w:t>
      </w:r>
      <w:r w:rsidRPr="000B0C52">
        <w:rPr>
          <w:lang w:bidi="he-IL"/>
        </w:rPr>
        <w:t>et Jer</w:t>
      </w:r>
      <w:r>
        <w:rPr>
          <w:lang w:bidi="he-IL"/>
        </w:rPr>
        <w:t xml:space="preserve">. X, </w:t>
      </w:r>
      <w:r w:rsidRPr="000B0C52">
        <w:rPr>
          <w:lang w:bidi="he-IL"/>
        </w:rPr>
        <w:t>13 ;</w:t>
      </w:r>
      <w:r>
        <w:rPr>
          <w:lang w:bidi="he-IL"/>
        </w:rPr>
        <w:t xml:space="preserve"> LI, </w:t>
      </w:r>
      <w:r w:rsidRPr="000B0C52">
        <w:rPr>
          <w:lang w:bidi="he-IL"/>
        </w:rPr>
        <w:t>16 ; le vers. 14</w:t>
      </w:r>
      <w:r>
        <w:rPr>
          <w:lang w:bidi="he-IL"/>
        </w:rPr>
        <w:t xml:space="preserve">, </w:t>
      </w:r>
      <w:r w:rsidRPr="000B0C52">
        <w:rPr>
          <w:lang w:bidi="he-IL"/>
        </w:rPr>
        <w:t xml:space="preserve">et Deut. </w:t>
      </w:r>
      <w:r>
        <w:rPr>
          <w:lang w:bidi="he-IL"/>
        </w:rPr>
        <w:t xml:space="preserve">XXXII, </w:t>
      </w:r>
      <w:r w:rsidRPr="000B0C52">
        <w:rPr>
          <w:lang w:bidi="he-IL"/>
        </w:rPr>
        <w:t>36 ; les vers. 16-20</w:t>
      </w:r>
      <w:r>
        <w:rPr>
          <w:lang w:bidi="he-IL"/>
        </w:rPr>
        <w:t xml:space="preserve">, </w:t>
      </w:r>
      <w:r w:rsidRPr="000B0C52">
        <w:rPr>
          <w:lang w:bidi="he-IL"/>
        </w:rPr>
        <w:t xml:space="preserve">et le Ps. </w:t>
      </w:r>
      <w:r>
        <w:rPr>
          <w:lang w:bidi="he-IL"/>
        </w:rPr>
        <w:t xml:space="preserve">CXIII, </w:t>
      </w:r>
      <w:r w:rsidRPr="000B0C52">
        <w:rPr>
          <w:lang w:bidi="he-IL"/>
        </w:rPr>
        <w:t>12 et ss. E</w:t>
      </w:r>
      <w:r>
        <w:rPr>
          <w:lang w:bidi="he-IL"/>
        </w:rPr>
        <w:t>tc</w:t>
      </w:r>
      <w:r w:rsidRPr="000B0C52">
        <w:rPr>
          <w:lang w:bidi="he-IL"/>
        </w:rPr>
        <w:t>.</w:t>
      </w:r>
      <w:r w:rsidRPr="00A01812">
        <w:t xml:space="preserve"> — </w:t>
      </w:r>
      <w:r w:rsidRPr="000B0C52">
        <w:rPr>
          <w:lang w:bidi="he-IL"/>
        </w:rPr>
        <w:t>L’époque de la composition paraît avoir été assez tardive</w:t>
      </w:r>
      <w:r>
        <w:rPr>
          <w:lang w:bidi="he-IL"/>
        </w:rPr>
        <w:t xml:space="preserve">, </w:t>
      </w:r>
      <w:r w:rsidRPr="000B0C52">
        <w:rPr>
          <w:lang w:bidi="he-IL"/>
        </w:rPr>
        <w:t>et l’on ne se trompe probablement pas beaucoup en la plaçant après la capt</w:t>
      </w:r>
      <w:r>
        <w:rPr>
          <w:lang w:bidi="he-IL"/>
        </w:rPr>
        <w:t>i</w:t>
      </w:r>
      <w:r w:rsidRPr="000B0C52">
        <w:rPr>
          <w:lang w:bidi="he-IL"/>
        </w:rPr>
        <w:t>vité de Babylone.</w:t>
      </w:r>
      <w:r w:rsidRPr="00A01812">
        <w:t xml:space="preserve"> — </w:t>
      </w:r>
      <w:r w:rsidRPr="000B0C52">
        <w:rPr>
          <w:lang w:bidi="he-IL"/>
        </w:rPr>
        <w:t>Quatre parties irrégulières </w:t>
      </w:r>
      <w:r>
        <w:rPr>
          <w:lang w:bidi="he-IL"/>
        </w:rPr>
        <w:t>: 1°</w:t>
      </w:r>
      <w:r w:rsidRPr="000B0C52">
        <w:rPr>
          <w:lang w:bidi="he-IL"/>
        </w:rPr>
        <w:t xml:space="preserve"> Invitation à louer Dieu</w:t>
      </w:r>
      <w:r>
        <w:rPr>
          <w:lang w:bidi="he-IL"/>
        </w:rPr>
        <w:t xml:space="preserve">, </w:t>
      </w:r>
      <w:r w:rsidRPr="000B0C52">
        <w:rPr>
          <w:lang w:bidi="he-IL"/>
        </w:rPr>
        <w:t>servant de préambule</w:t>
      </w:r>
      <w:r>
        <w:rPr>
          <w:lang w:bidi="he-IL"/>
        </w:rPr>
        <w:t xml:space="preserve">, </w:t>
      </w:r>
      <w:r w:rsidRPr="000B0C52">
        <w:rPr>
          <w:lang w:bidi="he-IL"/>
        </w:rPr>
        <w:t>vers. 1-4 ; 2</w:t>
      </w:r>
      <w:r>
        <w:rPr>
          <w:lang w:bidi="he-IL"/>
        </w:rPr>
        <w:t>°</w:t>
      </w:r>
      <w:r w:rsidRPr="000B0C52">
        <w:rPr>
          <w:lang w:bidi="he-IL"/>
        </w:rPr>
        <w:t xml:space="preserve"> les principaux motifs de louange</w:t>
      </w:r>
      <w:r>
        <w:rPr>
          <w:lang w:bidi="he-IL"/>
        </w:rPr>
        <w:t xml:space="preserve">, </w:t>
      </w:r>
      <w:r w:rsidRPr="000B0C52">
        <w:rPr>
          <w:lang w:bidi="he-IL"/>
        </w:rPr>
        <w:t>vers. 5-14 ; 3° vanité des idoles</w:t>
      </w:r>
      <w:r>
        <w:rPr>
          <w:lang w:bidi="he-IL"/>
        </w:rPr>
        <w:t xml:space="preserve">, </w:t>
      </w:r>
      <w:r w:rsidRPr="000B0C52">
        <w:rPr>
          <w:lang w:bidi="he-IL"/>
        </w:rPr>
        <w:t>vers. 15-18 ; conclusion</w:t>
      </w:r>
      <w:r>
        <w:rPr>
          <w:lang w:bidi="he-IL"/>
        </w:rPr>
        <w:t xml:space="preserve">, </w:t>
      </w:r>
      <w:r w:rsidRPr="000B0C52">
        <w:rPr>
          <w:lang w:bidi="he-IL"/>
        </w:rPr>
        <w:t>vers. 19-21.</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2</w:t>
      </w:r>
      <w:r>
        <w:rPr>
          <w:rFonts w:eastAsia="Arial Unicode MS"/>
          <w:bCs/>
          <w:lang w:bidi="he-IL"/>
        </w:rPr>
        <w:t>°</w:t>
      </w:r>
      <w:r w:rsidRPr="000B0C52">
        <w:rPr>
          <w:rFonts w:eastAsia="Arial Unicode MS"/>
          <w:bCs/>
          <w:lang w:bidi="he-IL"/>
        </w:rPr>
        <w:t xml:space="preserve"> Préambule </w:t>
      </w:r>
      <w:r>
        <w:rPr>
          <w:rFonts w:eastAsia="Arial Unicode MS"/>
          <w:bCs/>
          <w:lang w:bidi="he-IL"/>
        </w:rPr>
        <w:t xml:space="preserve">: </w:t>
      </w:r>
      <w:r w:rsidRPr="000B0C52">
        <w:rPr>
          <w:rFonts w:eastAsia="Arial Unicode MS"/>
          <w:bCs/>
          <w:lang w:bidi="he-IL"/>
        </w:rPr>
        <w:t xml:space="preserve">Invitation </w:t>
      </w:r>
      <w:r>
        <w:rPr>
          <w:rFonts w:eastAsia="Arial Unicode MS"/>
          <w:bCs/>
          <w:lang w:bidi="he-IL"/>
        </w:rPr>
        <w:t>à</w:t>
      </w:r>
      <w:r w:rsidRPr="000B0C52">
        <w:rPr>
          <w:rFonts w:eastAsia="Arial Unicode MS"/>
          <w:bCs/>
          <w:lang w:bidi="he-IL"/>
        </w:rPr>
        <w:t xml:space="preserve"> louer le Seigneur. Vers. 1-4.</w:t>
      </w:r>
      <w:r>
        <w:rPr>
          <w:rFonts w:eastAsia="Arial Unicode MS"/>
          <w:bCs/>
          <w:lang w:bidi="he-IL"/>
        </w:rPr>
        <w:t xml:space="preserve"> </w:t>
      </w:r>
    </w:p>
    <w:p w:rsidR="0073183F" w:rsidRDefault="0073183F" w:rsidP="0073183F">
      <w:pPr>
        <w:rPr>
          <w:lang w:bidi="he-IL"/>
        </w:rPr>
      </w:pPr>
      <w:r w:rsidRPr="000B0C52">
        <w:rPr>
          <w:lang w:bidi="he-IL"/>
        </w:rPr>
        <w:t>1-4. Première strophe.</w:t>
      </w:r>
      <w:r w:rsidRPr="00A01812">
        <w:t xml:space="preserve"> — </w:t>
      </w:r>
      <w:r w:rsidRPr="00290B1E">
        <w:rPr>
          <w:rStyle w:val="italicus"/>
        </w:rPr>
        <w:t>Laudáte nomen D</w:t>
      </w:r>
      <w:r>
        <w:rPr>
          <w:rStyle w:val="italicus"/>
        </w:rPr>
        <w:t>ómini</w:t>
      </w:r>
      <w:r w:rsidRPr="00290B1E">
        <w:rPr>
          <w:rStyle w:val="italicus"/>
        </w:rPr>
        <w:t>.</w:t>
      </w:r>
      <w:r w:rsidRPr="000B0C52">
        <w:rPr>
          <w:lang w:bidi="he-IL"/>
        </w:rPr>
        <w:t xml:space="preserve"> Comparez le Ps. </w:t>
      </w:r>
      <w:r>
        <w:rPr>
          <w:lang w:bidi="he-IL"/>
        </w:rPr>
        <w:t xml:space="preserve">CXII, </w:t>
      </w:r>
      <w:r w:rsidRPr="000B0C52">
        <w:rPr>
          <w:lang w:bidi="he-IL"/>
        </w:rPr>
        <w:t>1. Les</w:t>
      </w:r>
      <w:r w:rsidRPr="00290B1E">
        <w:rPr>
          <w:rStyle w:val="italicus"/>
        </w:rPr>
        <w:t xml:space="preserve"> servi</w:t>
      </w:r>
      <w:r w:rsidRPr="000B0C52">
        <w:rPr>
          <w:lang w:bidi="he-IL"/>
        </w:rPr>
        <w:t xml:space="preserve"> qu’interpelle le psalmiste sont tout d’abord les min</w:t>
      </w:r>
      <w:r>
        <w:rPr>
          <w:lang w:bidi="he-IL"/>
        </w:rPr>
        <w:t>i</w:t>
      </w:r>
      <w:r w:rsidRPr="000B0C52">
        <w:rPr>
          <w:lang w:bidi="he-IL"/>
        </w:rPr>
        <w:t>stres sacrés</w:t>
      </w:r>
      <w:r>
        <w:rPr>
          <w:lang w:bidi="he-IL"/>
        </w:rPr>
        <w:t xml:space="preserve">, </w:t>
      </w:r>
      <w:r w:rsidRPr="000B0C52">
        <w:rPr>
          <w:lang w:bidi="he-IL"/>
        </w:rPr>
        <w:t>comme le montrent les détails du vers. 2 (</w:t>
      </w:r>
      <w:r w:rsidRPr="00290B1E">
        <w:rPr>
          <w:rStyle w:val="italicus"/>
        </w:rPr>
        <w:t>qui statis</w:t>
      </w:r>
      <w:r>
        <w:rPr>
          <w:rStyle w:val="italicus"/>
        </w:rPr>
        <w:t>…</w:t>
      </w:r>
      <w:r w:rsidRPr="00290B1E">
        <w:rPr>
          <w:rStyle w:val="italicus"/>
        </w:rPr>
        <w:t> ;</w:t>
      </w:r>
      <w:r w:rsidRPr="000B0C52">
        <w:rPr>
          <w:lang w:bidi="he-IL"/>
        </w:rPr>
        <w:t xml:space="preserve"> voyez le Ps. </w:t>
      </w:r>
      <w:r>
        <w:rPr>
          <w:lang w:bidi="he-IL"/>
        </w:rPr>
        <w:t xml:space="preserve">CXXXIII, </w:t>
      </w:r>
      <w:r w:rsidRPr="000B0C52">
        <w:rPr>
          <w:lang w:bidi="he-IL"/>
        </w:rPr>
        <w:t>1</w:t>
      </w:r>
      <w:r>
        <w:rPr>
          <w:lang w:bidi="he-IL"/>
        </w:rPr>
        <w:t xml:space="preserve">, </w:t>
      </w:r>
      <w:r w:rsidRPr="000B0C52">
        <w:rPr>
          <w:lang w:bidi="he-IL"/>
        </w:rPr>
        <w:t>et la note) ; néanmoins la masse du peuple n’est pas exclue</w:t>
      </w:r>
      <w:r>
        <w:rPr>
          <w:lang w:bidi="he-IL"/>
        </w:rPr>
        <w:t xml:space="preserve">, </w:t>
      </w:r>
      <w:r w:rsidRPr="000B0C52">
        <w:rPr>
          <w:lang w:bidi="he-IL"/>
        </w:rPr>
        <w:t>ainsi qu’il ressort des vers. 19</w:t>
      </w:r>
      <w:r>
        <w:rPr>
          <w:vertAlign w:val="superscript"/>
          <w:lang w:bidi="he-IL"/>
        </w:rPr>
        <w:t>a</w:t>
      </w:r>
      <w:r w:rsidRPr="000B0C52">
        <w:rPr>
          <w:lang w:bidi="he-IL"/>
        </w:rPr>
        <w:t xml:space="preserve"> et 20</w:t>
      </w:r>
      <w:r>
        <w:rPr>
          <w:vertAlign w:val="superscript"/>
          <w:lang w:bidi="he-IL"/>
        </w:rPr>
        <w:t>b</w:t>
      </w:r>
      <w:r w:rsidRPr="000B0C52">
        <w:rPr>
          <w:lang w:bidi="he-IL"/>
        </w:rPr>
        <w:t>.</w:t>
      </w:r>
      <w:r w:rsidRPr="00A01812">
        <w:t xml:space="preserve"> — </w:t>
      </w:r>
      <w:r w:rsidRPr="000B0C52">
        <w:rPr>
          <w:lang w:bidi="he-IL"/>
        </w:rPr>
        <w:t xml:space="preserve">Les motifs de louange seront développés dans la seconde partie </w:t>
      </w:r>
      <w:r w:rsidRPr="009636FF">
        <w:t>du psaume (vers. 4</w:t>
      </w:r>
      <w:r w:rsidRPr="000B0C52">
        <w:rPr>
          <w:lang w:bidi="he-IL"/>
        </w:rPr>
        <w:t xml:space="preserve"> et ss.) ; mais dès ici le poète en signale deux brièvement. </w:t>
      </w:r>
      <w:r w:rsidRPr="00290B1E">
        <w:rPr>
          <w:rStyle w:val="italicus"/>
        </w:rPr>
        <w:t>Quia bonus</w:t>
      </w:r>
      <w:r>
        <w:rPr>
          <w:rStyle w:val="italicus"/>
        </w:rPr>
        <w:t xml:space="preserve">…, </w:t>
      </w:r>
      <w:r w:rsidRPr="00290B1E">
        <w:rPr>
          <w:rStyle w:val="italicus"/>
        </w:rPr>
        <w:t>qu</w:t>
      </w:r>
      <w:r>
        <w:rPr>
          <w:rStyle w:val="italicus"/>
        </w:rPr>
        <w:t>ó</w:t>
      </w:r>
      <w:r w:rsidRPr="00290B1E">
        <w:rPr>
          <w:rStyle w:val="italicus"/>
        </w:rPr>
        <w:t>niam suave</w:t>
      </w:r>
      <w:r w:rsidRPr="000B0C52">
        <w:rPr>
          <w:lang w:bidi="he-IL"/>
        </w:rPr>
        <w:t xml:space="preserve"> (hébr. </w:t>
      </w:r>
      <w:r>
        <w:rPr>
          <w:lang w:bidi="he-IL"/>
        </w:rPr>
        <w:t xml:space="preserve">: </w:t>
      </w:r>
      <w:r w:rsidR="009636FF">
        <w:rPr>
          <w:rStyle w:val="italicus"/>
        </w:rPr>
        <w:t>nâ῾</w:t>
      </w:r>
      <w:r w:rsidRPr="00290B1E">
        <w:rPr>
          <w:rStyle w:val="italicus"/>
        </w:rPr>
        <w:t>im</w:t>
      </w:r>
      <w:r>
        <w:rPr>
          <w:rStyle w:val="italicus"/>
        </w:rPr>
        <w:t xml:space="preserve">, </w:t>
      </w:r>
      <w:r w:rsidRPr="000B0C52">
        <w:rPr>
          <w:lang w:bidi="he-IL"/>
        </w:rPr>
        <w:t xml:space="preserve">délicieux ; comp. le Ps. </w:t>
      </w:r>
      <w:r>
        <w:rPr>
          <w:lang w:bidi="he-IL"/>
        </w:rPr>
        <w:t xml:space="preserve">CXXXII, </w:t>
      </w:r>
      <w:r w:rsidRPr="000B0C52">
        <w:rPr>
          <w:lang w:bidi="he-IL"/>
        </w:rPr>
        <w:t>1) ; l’exquise bonté de ce grand Dieu.</w:t>
      </w:r>
      <w:r w:rsidRPr="00290B1E">
        <w:rPr>
          <w:rStyle w:val="italicus"/>
        </w:rPr>
        <w:t xml:space="preserve"> Qu</w:t>
      </w:r>
      <w:r>
        <w:rPr>
          <w:rStyle w:val="italicus"/>
        </w:rPr>
        <w:t>ó</w:t>
      </w:r>
      <w:r w:rsidRPr="00290B1E">
        <w:rPr>
          <w:rStyle w:val="italicus"/>
        </w:rPr>
        <w:t>niam Jacob elégit</w:t>
      </w:r>
      <w:r>
        <w:rPr>
          <w:rStyle w:val="italicus"/>
        </w:rPr>
        <w:t>…</w:t>
      </w:r>
      <w:r w:rsidRPr="00290B1E">
        <w:rPr>
          <w:rStyle w:val="italicus"/>
        </w:rPr>
        <w:t> </w:t>
      </w:r>
      <w:r>
        <w:rPr>
          <w:rStyle w:val="italicus"/>
        </w:rPr>
        <w:t xml:space="preserve">: </w:t>
      </w:r>
      <w:r w:rsidRPr="000B0C52">
        <w:rPr>
          <w:lang w:bidi="he-IL"/>
        </w:rPr>
        <w:t xml:space="preserve">le choix tout aimable qu’il a fait d’Israël entre tous les peuples. </w:t>
      </w:r>
      <w:r>
        <w:rPr>
          <w:lang w:bidi="he-IL"/>
        </w:rPr>
        <w:t>« </w:t>
      </w:r>
      <w:r w:rsidRPr="000B0C52">
        <w:rPr>
          <w:lang w:bidi="he-IL"/>
        </w:rPr>
        <w:t xml:space="preserve">Le vers. 4 </w:t>
      </w:r>
      <w:r>
        <w:rPr>
          <w:lang w:bidi="he-IL"/>
        </w:rPr>
        <w:t>est</w:t>
      </w:r>
      <w:r w:rsidRPr="000B0C52">
        <w:rPr>
          <w:lang w:bidi="he-IL"/>
        </w:rPr>
        <w:t xml:space="preserve"> un écho de Deut.</w:t>
      </w:r>
      <w:r>
        <w:rPr>
          <w:lang w:bidi="he-IL"/>
        </w:rPr>
        <w:t xml:space="preserve"> VII, </w:t>
      </w:r>
      <w:r w:rsidRPr="000B0C52">
        <w:rPr>
          <w:lang w:bidi="he-IL"/>
        </w:rPr>
        <w:t>6.</w:t>
      </w:r>
      <w:r>
        <w:rPr>
          <w:lang w:bidi="he-IL"/>
        </w:rPr>
        <w:t xml:space="preserve"> » {386} </w:t>
      </w:r>
    </w:p>
    <w:p w:rsidR="0073183F" w:rsidRDefault="0073183F" w:rsidP="0073183F">
      <w:pPr>
        <w:pStyle w:val="u4"/>
        <w:rPr>
          <w:rFonts w:eastAsia="Arial Unicode MS"/>
          <w:bCs/>
          <w:lang w:bidi="he-IL"/>
        </w:rPr>
      </w:pPr>
      <w:r w:rsidRPr="000B0C52">
        <w:rPr>
          <w:rFonts w:eastAsia="Arial Unicode MS"/>
          <w:bCs/>
          <w:lang w:bidi="he-IL"/>
        </w:rPr>
        <w:t>3</w:t>
      </w:r>
      <w:r>
        <w:rPr>
          <w:rFonts w:eastAsia="Arial Unicode MS"/>
          <w:lang w:bidi="he-IL"/>
        </w:rPr>
        <w:t>°</w:t>
      </w:r>
      <w:r w:rsidRPr="000B0C52">
        <w:rPr>
          <w:rFonts w:eastAsia="Arial Unicode MS"/>
          <w:bCs/>
          <w:lang w:bidi="he-IL"/>
        </w:rPr>
        <w:t xml:space="preserve"> Les principaux motifs qui excitent Israël à louer Jéhovah. Vers</w:t>
      </w:r>
      <w:r>
        <w:rPr>
          <w:rFonts w:eastAsia="Arial Unicode MS"/>
          <w:bCs/>
          <w:lang w:bidi="he-IL"/>
        </w:rPr>
        <w:t>, 5-</w:t>
      </w:r>
      <w:r w:rsidRPr="000B0C52">
        <w:rPr>
          <w:rFonts w:eastAsia="Arial Unicode MS"/>
          <w:bCs/>
          <w:lang w:bidi="he-IL"/>
        </w:rPr>
        <w:t>14.</w:t>
      </w:r>
      <w:r>
        <w:rPr>
          <w:rFonts w:eastAsia="Arial Unicode MS"/>
          <w:bCs/>
          <w:lang w:bidi="he-IL"/>
        </w:rPr>
        <w:t xml:space="preserve"> </w:t>
      </w:r>
    </w:p>
    <w:p w:rsidR="0073183F" w:rsidRDefault="0073183F" w:rsidP="0073183F">
      <w:pPr>
        <w:rPr>
          <w:lang w:bidi="he-IL"/>
        </w:rPr>
      </w:pPr>
      <w:r w:rsidRPr="000B0C52">
        <w:rPr>
          <w:lang w:bidi="he-IL"/>
        </w:rPr>
        <w:t>5-7. Seconde strophe </w:t>
      </w:r>
      <w:r>
        <w:rPr>
          <w:lang w:bidi="he-IL"/>
        </w:rPr>
        <w:t xml:space="preserve">: </w:t>
      </w:r>
      <w:r w:rsidRPr="000B0C52">
        <w:rPr>
          <w:lang w:bidi="he-IL"/>
        </w:rPr>
        <w:t xml:space="preserve">le Seigneur </w:t>
      </w:r>
      <w:r>
        <w:rPr>
          <w:lang w:bidi="he-IL"/>
        </w:rPr>
        <w:t>est</w:t>
      </w:r>
      <w:r w:rsidRPr="000B0C52">
        <w:rPr>
          <w:lang w:bidi="he-IL"/>
        </w:rPr>
        <w:t xml:space="preserve"> digne de louange</w:t>
      </w:r>
      <w:r>
        <w:rPr>
          <w:lang w:bidi="he-IL"/>
        </w:rPr>
        <w:t xml:space="preserve">, </w:t>
      </w:r>
      <w:r w:rsidRPr="000B0C52">
        <w:rPr>
          <w:lang w:bidi="he-IL"/>
        </w:rPr>
        <w:t>à cause des merveilles qu’il produit dans le domaine de la nature. Beau thème</w:t>
      </w:r>
      <w:r>
        <w:rPr>
          <w:lang w:bidi="he-IL"/>
        </w:rPr>
        <w:t xml:space="preserve">, </w:t>
      </w:r>
      <w:r w:rsidRPr="000B0C52">
        <w:rPr>
          <w:lang w:bidi="he-IL"/>
        </w:rPr>
        <w:t>très souvent et magnifiquement développé dans les saints Livres.</w:t>
      </w:r>
      <w:r w:rsidRPr="00A01812">
        <w:t xml:space="preserve"> — </w:t>
      </w:r>
      <w:r w:rsidRPr="00290B1E">
        <w:rPr>
          <w:rStyle w:val="italicus"/>
        </w:rPr>
        <w:t>Ego cogn</w:t>
      </w:r>
      <w:r>
        <w:rPr>
          <w:rStyle w:val="italicus"/>
        </w:rPr>
        <w:t>ó</w:t>
      </w:r>
      <w:r w:rsidRPr="00290B1E">
        <w:rPr>
          <w:rStyle w:val="italicus"/>
        </w:rPr>
        <w:t>vi.</w:t>
      </w:r>
      <w:r w:rsidRPr="000B0C52">
        <w:rPr>
          <w:lang w:bidi="he-IL"/>
        </w:rPr>
        <w:t xml:space="preserve"> Mots accentués </w:t>
      </w:r>
      <w:r>
        <w:rPr>
          <w:lang w:bidi="he-IL"/>
        </w:rPr>
        <w:t xml:space="preserve">: </w:t>
      </w:r>
      <w:r w:rsidRPr="000B0C52">
        <w:rPr>
          <w:lang w:bidi="he-IL"/>
        </w:rPr>
        <w:t>Je sais de science certaine</w:t>
      </w:r>
      <w:r>
        <w:rPr>
          <w:lang w:bidi="he-IL"/>
        </w:rPr>
        <w:t xml:space="preserve">, </w:t>
      </w:r>
      <w:r w:rsidRPr="000B0C52">
        <w:rPr>
          <w:lang w:bidi="he-IL"/>
        </w:rPr>
        <w:t>par mon expérience personnelle.</w:t>
      </w:r>
      <w:r w:rsidRPr="00A01812">
        <w:t xml:space="preserve"> — </w:t>
      </w:r>
      <w:r w:rsidRPr="00290B1E">
        <w:rPr>
          <w:rStyle w:val="italicus"/>
        </w:rPr>
        <w:t xml:space="preserve">Magnus </w:t>
      </w:r>
      <w:r>
        <w:rPr>
          <w:rStyle w:val="italicus"/>
        </w:rPr>
        <w:t>Dóminus…, præ ó</w:t>
      </w:r>
      <w:r w:rsidRPr="00290B1E">
        <w:rPr>
          <w:rStyle w:val="italicus"/>
        </w:rPr>
        <w:t>mnibus</w:t>
      </w:r>
      <w:r>
        <w:rPr>
          <w:rStyle w:val="italicus"/>
        </w:rPr>
        <w:t>…</w:t>
      </w:r>
      <w:r w:rsidRPr="000B0C52">
        <w:rPr>
          <w:lang w:bidi="he-IL"/>
        </w:rPr>
        <w:t xml:space="preserve"> Cf. Ps. XCIV</w:t>
      </w:r>
      <w:r>
        <w:rPr>
          <w:lang w:bidi="he-IL"/>
        </w:rPr>
        <w:t xml:space="preserve">, </w:t>
      </w:r>
      <w:r w:rsidRPr="000B0C52">
        <w:rPr>
          <w:lang w:bidi="he-IL"/>
        </w:rPr>
        <w:t xml:space="preserve">3 ; </w:t>
      </w:r>
      <w:r>
        <w:rPr>
          <w:lang w:bidi="he-IL"/>
        </w:rPr>
        <w:t xml:space="preserve">XCV, </w:t>
      </w:r>
      <w:r w:rsidRPr="000B0C52">
        <w:rPr>
          <w:lang w:bidi="he-IL"/>
        </w:rPr>
        <w:t>4</w:t>
      </w:r>
      <w:r>
        <w:rPr>
          <w:lang w:bidi="he-IL"/>
        </w:rPr>
        <w:t>, etc</w:t>
      </w:r>
      <w:r w:rsidRPr="000B0C52">
        <w:rPr>
          <w:lang w:bidi="he-IL"/>
        </w:rPr>
        <w:t>.</w:t>
      </w:r>
      <w:r w:rsidRPr="00A01812">
        <w:t xml:space="preserve"> — </w:t>
      </w:r>
      <w:r w:rsidRPr="000B0C52">
        <w:rPr>
          <w:lang w:bidi="he-IL"/>
        </w:rPr>
        <w:t xml:space="preserve">Les mots </w:t>
      </w:r>
      <w:r w:rsidRPr="00290B1E">
        <w:rPr>
          <w:rStyle w:val="italicus"/>
        </w:rPr>
        <w:t>qua</w:t>
      </w:r>
      <w:r>
        <w:rPr>
          <w:rStyle w:val="italicus"/>
        </w:rPr>
        <w:t>cúmque</w:t>
      </w:r>
      <w:r w:rsidRPr="00290B1E">
        <w:rPr>
          <w:rStyle w:val="italicus"/>
        </w:rPr>
        <w:t xml:space="preserve"> v</w:t>
      </w:r>
      <w:r>
        <w:rPr>
          <w:rStyle w:val="italicus"/>
        </w:rPr>
        <w:t>ó</w:t>
      </w:r>
      <w:r w:rsidRPr="00290B1E">
        <w:rPr>
          <w:rStyle w:val="italicus"/>
        </w:rPr>
        <w:t>luit fecit</w:t>
      </w:r>
      <w:r w:rsidRPr="000B0C52">
        <w:rPr>
          <w:lang w:bidi="he-IL"/>
        </w:rPr>
        <w:t xml:space="preserve"> ont été empruntés au Ps. </w:t>
      </w:r>
      <w:r>
        <w:rPr>
          <w:lang w:bidi="he-IL"/>
        </w:rPr>
        <w:t xml:space="preserve">CXIV, </w:t>
      </w:r>
      <w:r w:rsidRPr="000B0C52">
        <w:rPr>
          <w:lang w:bidi="he-IL"/>
        </w:rPr>
        <w:t>3.</w:t>
      </w:r>
      <w:r w:rsidRPr="00A01812">
        <w:t xml:space="preserve"> — </w:t>
      </w:r>
      <w:r>
        <w:rPr>
          <w:rStyle w:val="italicus"/>
        </w:rPr>
        <w:t>In cæ</w:t>
      </w:r>
      <w:r w:rsidRPr="00290B1E">
        <w:rPr>
          <w:rStyle w:val="italicus"/>
        </w:rPr>
        <w:t>lo</w:t>
      </w:r>
      <w:r>
        <w:rPr>
          <w:rStyle w:val="italicus"/>
        </w:rPr>
        <w:t xml:space="preserve">, </w:t>
      </w:r>
      <w:r w:rsidRPr="00290B1E">
        <w:rPr>
          <w:rStyle w:val="italicus"/>
        </w:rPr>
        <w:t>in terra</w:t>
      </w:r>
      <w:r>
        <w:rPr>
          <w:rStyle w:val="italicus"/>
        </w:rPr>
        <w:t xml:space="preserve">, </w:t>
      </w:r>
      <w:r w:rsidRPr="00290B1E">
        <w:rPr>
          <w:rStyle w:val="italicus"/>
        </w:rPr>
        <w:t>in mari </w:t>
      </w:r>
      <w:r>
        <w:rPr>
          <w:rStyle w:val="italicus"/>
        </w:rPr>
        <w:t xml:space="preserve">: </w:t>
      </w:r>
      <w:r w:rsidRPr="000B0C52">
        <w:rPr>
          <w:lang w:bidi="he-IL"/>
        </w:rPr>
        <w:t xml:space="preserve">les trois principaux domaines de la création. Cf. Ex. </w:t>
      </w:r>
      <w:r>
        <w:rPr>
          <w:lang w:bidi="he-IL"/>
        </w:rPr>
        <w:t xml:space="preserve">XX, </w:t>
      </w:r>
      <w:r w:rsidRPr="000B0C52">
        <w:rPr>
          <w:lang w:bidi="he-IL"/>
        </w:rPr>
        <w:t>4</w:t>
      </w:r>
      <w:r>
        <w:rPr>
          <w:lang w:bidi="he-IL"/>
        </w:rPr>
        <w:t>, etc</w:t>
      </w:r>
      <w:r w:rsidRPr="000B0C52">
        <w:rPr>
          <w:lang w:bidi="he-IL"/>
        </w:rPr>
        <w:t>. L’expression</w:t>
      </w:r>
      <w:r w:rsidRPr="00290B1E">
        <w:rPr>
          <w:rStyle w:val="italicus"/>
        </w:rPr>
        <w:t xml:space="preserve"> in </w:t>
      </w:r>
      <w:r>
        <w:rPr>
          <w:rStyle w:val="italicus"/>
        </w:rPr>
        <w:t>ómnibus</w:t>
      </w:r>
      <w:r w:rsidRPr="00290B1E">
        <w:rPr>
          <w:rStyle w:val="italicus"/>
        </w:rPr>
        <w:t xml:space="preserve"> abýssis</w:t>
      </w:r>
      <w:r w:rsidRPr="000B0C52">
        <w:rPr>
          <w:lang w:bidi="he-IL"/>
        </w:rPr>
        <w:t xml:space="preserve"> </w:t>
      </w:r>
      <w:r>
        <w:rPr>
          <w:lang w:bidi="he-IL"/>
        </w:rPr>
        <w:t>est synonyme de « </w:t>
      </w:r>
      <w:r w:rsidRPr="000B0C52">
        <w:rPr>
          <w:lang w:bidi="he-IL"/>
        </w:rPr>
        <w:t>in mari</w:t>
      </w:r>
      <w:r>
        <w:rPr>
          <w:lang w:bidi="he-IL"/>
        </w:rPr>
        <w:t> ».</w:t>
      </w:r>
      <w:r w:rsidRPr="00A01812">
        <w:t xml:space="preserve"> — </w:t>
      </w:r>
      <w:r w:rsidRPr="00290B1E">
        <w:rPr>
          <w:rStyle w:val="italicus"/>
        </w:rPr>
        <w:t xml:space="preserve">Edúcens nubes. </w:t>
      </w:r>
      <w:r w:rsidRPr="000B0C52">
        <w:rPr>
          <w:lang w:bidi="he-IL"/>
        </w:rPr>
        <w:t>Ce vers. 7 a été fourni au poète par Jérémie. Cf. Jer</w:t>
      </w:r>
      <w:r>
        <w:rPr>
          <w:lang w:bidi="he-IL"/>
        </w:rPr>
        <w:t xml:space="preserve">. X, </w:t>
      </w:r>
      <w:r w:rsidRPr="000B0C52">
        <w:rPr>
          <w:lang w:bidi="he-IL"/>
        </w:rPr>
        <w:t>13</w:t>
      </w:r>
      <w:r>
        <w:rPr>
          <w:lang w:bidi="he-IL"/>
        </w:rPr>
        <w:t xml:space="preserve">, </w:t>
      </w:r>
      <w:r w:rsidRPr="000B0C52">
        <w:rPr>
          <w:lang w:bidi="he-IL"/>
        </w:rPr>
        <w:t xml:space="preserve">et </w:t>
      </w:r>
      <w:r>
        <w:rPr>
          <w:lang w:bidi="he-IL"/>
        </w:rPr>
        <w:t xml:space="preserve">LI, </w:t>
      </w:r>
      <w:r w:rsidRPr="000B0C52">
        <w:rPr>
          <w:lang w:bidi="he-IL"/>
        </w:rPr>
        <w:t>16.</w:t>
      </w:r>
      <w:r w:rsidRPr="00A01812">
        <w:t xml:space="preserve"> — </w:t>
      </w:r>
      <w:r>
        <w:rPr>
          <w:rStyle w:val="italicus"/>
        </w:rPr>
        <w:t>Fúlgura</w:t>
      </w:r>
      <w:r w:rsidRPr="00290B1E">
        <w:rPr>
          <w:rStyle w:val="italicus"/>
        </w:rPr>
        <w:t xml:space="preserve"> in pl</w:t>
      </w:r>
      <w:r>
        <w:rPr>
          <w:rStyle w:val="italicus"/>
        </w:rPr>
        <w:t>ú</w:t>
      </w:r>
      <w:r w:rsidRPr="00290B1E">
        <w:rPr>
          <w:rStyle w:val="italicus"/>
        </w:rPr>
        <w:t xml:space="preserve">viam. </w:t>
      </w:r>
      <w:r w:rsidRPr="000B0C52">
        <w:rPr>
          <w:lang w:bidi="he-IL"/>
        </w:rPr>
        <w:t xml:space="preserve">La foudre ébranle les nuages et produit habituellement la pluie. </w:t>
      </w:r>
      <w:r w:rsidRPr="003A2C8F">
        <w:rPr>
          <w:lang w:bidi="he-IL"/>
        </w:rPr>
        <w:t>Cf. Job, XXXVIII, 25-26 ; Ps. XXVIII, 10 ; Zach. X, 1.</w:t>
      </w:r>
      <w:r w:rsidRPr="00A01812">
        <w:t xml:space="preserve"> — </w:t>
      </w:r>
      <w:r w:rsidRPr="003A2C8F">
        <w:rPr>
          <w:rStyle w:val="italicus"/>
        </w:rPr>
        <w:t>Ventos de thesáuris.</w:t>
      </w:r>
      <w:r w:rsidRPr="003A2C8F">
        <w:rPr>
          <w:lang w:bidi="he-IL"/>
        </w:rPr>
        <w:t xml:space="preserve"> </w:t>
      </w:r>
      <w:r w:rsidRPr="000B0C52">
        <w:rPr>
          <w:lang w:bidi="he-IL"/>
        </w:rPr>
        <w:t>Sur cette métaphore</w:t>
      </w:r>
      <w:r>
        <w:rPr>
          <w:lang w:bidi="he-IL"/>
        </w:rPr>
        <w:t xml:space="preserve">, </w:t>
      </w:r>
      <w:r w:rsidRPr="000B0C52">
        <w:rPr>
          <w:lang w:bidi="he-IL"/>
        </w:rPr>
        <w:t>voyez Job</w:t>
      </w:r>
      <w:r>
        <w:rPr>
          <w:lang w:bidi="he-IL"/>
        </w:rPr>
        <w:t xml:space="preserve">, XXXVIII, </w:t>
      </w:r>
      <w:r w:rsidRPr="000B0C52">
        <w:rPr>
          <w:lang w:bidi="he-IL"/>
        </w:rPr>
        <w:t>22</w:t>
      </w:r>
      <w:r>
        <w:rPr>
          <w:lang w:bidi="he-IL"/>
        </w:rPr>
        <w:t>, e</w:t>
      </w:r>
      <w:r w:rsidRPr="000B0C52">
        <w:rPr>
          <w:lang w:bidi="he-IL"/>
        </w:rPr>
        <w:t xml:space="preserve">t le Ps. </w:t>
      </w:r>
      <w:r>
        <w:rPr>
          <w:lang w:bidi="he-IL"/>
        </w:rPr>
        <w:t xml:space="preserve">XXXII, </w:t>
      </w:r>
      <w:r w:rsidRPr="000B0C52">
        <w:rPr>
          <w:lang w:bidi="he-IL"/>
        </w:rPr>
        <w:t>7.</w:t>
      </w:r>
      <w:r>
        <w:rPr>
          <w:lang w:bidi="he-IL"/>
        </w:rPr>
        <w:t xml:space="preserve"> </w:t>
      </w:r>
    </w:p>
    <w:p w:rsidR="0073183F" w:rsidRDefault="0073183F" w:rsidP="0073183F">
      <w:pPr>
        <w:rPr>
          <w:lang w:bidi="he-IL"/>
        </w:rPr>
      </w:pPr>
      <w:r w:rsidRPr="000B0C52">
        <w:rPr>
          <w:lang w:bidi="he-IL"/>
        </w:rPr>
        <w:t>8-9. Troisième strophe </w:t>
      </w:r>
      <w:r>
        <w:rPr>
          <w:lang w:bidi="he-IL"/>
        </w:rPr>
        <w:t xml:space="preserve">: </w:t>
      </w:r>
      <w:r w:rsidRPr="000B0C52">
        <w:rPr>
          <w:lang w:bidi="he-IL"/>
        </w:rPr>
        <w:t xml:space="preserve">Jéhovah </w:t>
      </w:r>
      <w:r>
        <w:rPr>
          <w:lang w:bidi="he-IL"/>
        </w:rPr>
        <w:t>est</w:t>
      </w:r>
      <w:r w:rsidRPr="000B0C52">
        <w:rPr>
          <w:lang w:bidi="he-IL"/>
        </w:rPr>
        <w:t xml:space="preserve"> digne de louanges</w:t>
      </w:r>
      <w:r>
        <w:rPr>
          <w:lang w:bidi="he-IL"/>
        </w:rPr>
        <w:t xml:space="preserve">, </w:t>
      </w:r>
      <w:r w:rsidRPr="000B0C52">
        <w:rPr>
          <w:lang w:bidi="he-IL"/>
        </w:rPr>
        <w:t>parce qu’il a délivré les Hébreux de la tyrannie des Égyptiens</w:t>
      </w:r>
      <w:r>
        <w:rPr>
          <w:lang w:bidi="he-IL"/>
        </w:rPr>
        <w:t>.</w:t>
      </w:r>
      <w:r w:rsidRPr="00A01812">
        <w:t xml:space="preserve"> — </w:t>
      </w:r>
      <w:r w:rsidRPr="00290B1E">
        <w:rPr>
          <w:rStyle w:val="italicus"/>
        </w:rPr>
        <w:t>Qui percússit</w:t>
      </w:r>
      <w:r>
        <w:rPr>
          <w:rStyle w:val="italicus"/>
        </w:rPr>
        <w:t>…</w:t>
      </w:r>
      <w:r w:rsidRPr="000B0C52">
        <w:rPr>
          <w:lang w:bidi="he-IL"/>
        </w:rPr>
        <w:t xml:space="preserve"> (vers. 8)</w:t>
      </w:r>
      <w:r>
        <w:rPr>
          <w:lang w:bidi="he-IL"/>
        </w:rPr>
        <w:t xml:space="preserve">, </w:t>
      </w:r>
      <w:r w:rsidRPr="00290B1E">
        <w:rPr>
          <w:rStyle w:val="italicus"/>
        </w:rPr>
        <w:t>misit signa</w:t>
      </w:r>
      <w:r>
        <w:rPr>
          <w:rStyle w:val="italicus"/>
        </w:rPr>
        <w:t>…</w:t>
      </w:r>
      <w:r w:rsidRPr="000B0C52">
        <w:rPr>
          <w:lang w:bidi="he-IL"/>
        </w:rPr>
        <w:t xml:space="preserve"> (vers. 9). Voyez le Ps. </w:t>
      </w:r>
      <w:r>
        <w:rPr>
          <w:lang w:bidi="he-IL"/>
        </w:rPr>
        <w:t xml:space="preserve">CIV, </w:t>
      </w:r>
      <w:r w:rsidRPr="000B0C52">
        <w:rPr>
          <w:lang w:bidi="he-IL"/>
        </w:rPr>
        <w:t>27</w:t>
      </w:r>
      <w:r>
        <w:rPr>
          <w:lang w:bidi="he-IL"/>
        </w:rPr>
        <w:t xml:space="preserve">, </w:t>
      </w:r>
      <w:r w:rsidRPr="000B0C52">
        <w:rPr>
          <w:lang w:bidi="he-IL"/>
        </w:rPr>
        <w:t>36.</w:t>
      </w:r>
      <w:r w:rsidRPr="00A01812">
        <w:t xml:space="preserve"> — </w:t>
      </w:r>
      <w:r w:rsidRPr="00290B1E">
        <w:rPr>
          <w:rStyle w:val="italicus"/>
        </w:rPr>
        <w:lastRenderedPageBreak/>
        <w:t>Pharaónem</w:t>
      </w:r>
      <w:r w:rsidRPr="000B0C52">
        <w:rPr>
          <w:lang w:bidi="he-IL"/>
        </w:rPr>
        <w:t xml:space="preserve"> (hébr. </w:t>
      </w:r>
      <w:r>
        <w:rPr>
          <w:lang w:bidi="he-IL"/>
        </w:rPr>
        <w:t xml:space="preserve">: </w:t>
      </w:r>
      <w:r w:rsidR="009636FF">
        <w:rPr>
          <w:rStyle w:val="italicus"/>
        </w:rPr>
        <w:t>Far῾</w:t>
      </w:r>
      <w:r w:rsidRPr="00290B1E">
        <w:rPr>
          <w:rStyle w:val="italicus"/>
        </w:rPr>
        <w:t>oh</w:t>
      </w:r>
      <w:r w:rsidRPr="000B0C52">
        <w:rPr>
          <w:lang w:bidi="he-IL"/>
        </w:rPr>
        <w:t>). Sur ce nom</w:t>
      </w:r>
      <w:r>
        <w:rPr>
          <w:lang w:bidi="he-IL"/>
        </w:rPr>
        <w:t xml:space="preserve">, </w:t>
      </w:r>
      <w:r w:rsidRPr="000B0C52">
        <w:rPr>
          <w:lang w:bidi="he-IL"/>
        </w:rPr>
        <w:t>comp. Gen.</w:t>
      </w:r>
      <w:r>
        <w:rPr>
          <w:lang w:bidi="he-IL"/>
        </w:rPr>
        <w:t xml:space="preserve"> XII, </w:t>
      </w:r>
      <w:r w:rsidRPr="000B0C52">
        <w:rPr>
          <w:lang w:bidi="he-IL"/>
        </w:rPr>
        <w:t>15</w:t>
      </w:r>
      <w:r>
        <w:rPr>
          <w:lang w:bidi="he-IL"/>
        </w:rPr>
        <w:t xml:space="preserve">, </w:t>
      </w:r>
      <w:r w:rsidRPr="000B0C52">
        <w:rPr>
          <w:lang w:bidi="he-IL"/>
        </w:rPr>
        <w:t>et la note.</w:t>
      </w:r>
      <w:r w:rsidRPr="00A01812">
        <w:t xml:space="preserve"> — </w:t>
      </w:r>
      <w:r w:rsidRPr="00290B1E">
        <w:rPr>
          <w:rStyle w:val="italicus"/>
        </w:rPr>
        <w:t xml:space="preserve">In </w:t>
      </w:r>
      <w:r>
        <w:rPr>
          <w:rStyle w:val="italicus"/>
        </w:rPr>
        <w:t>médio</w:t>
      </w:r>
      <w:r w:rsidRPr="00290B1E">
        <w:rPr>
          <w:rStyle w:val="italicus"/>
        </w:rPr>
        <w:t xml:space="preserve"> tui</w:t>
      </w:r>
      <w:r>
        <w:rPr>
          <w:rStyle w:val="italicus"/>
        </w:rPr>
        <w:t>, Ægýp</w:t>
      </w:r>
      <w:r w:rsidRPr="00290B1E">
        <w:rPr>
          <w:rStyle w:val="italicus"/>
        </w:rPr>
        <w:t>te.</w:t>
      </w:r>
      <w:r w:rsidRPr="000B0C52">
        <w:rPr>
          <w:lang w:bidi="he-IL"/>
        </w:rPr>
        <w:t xml:space="preserve"> L’Égypte </w:t>
      </w:r>
      <w:r>
        <w:rPr>
          <w:lang w:bidi="he-IL"/>
        </w:rPr>
        <w:t>est</w:t>
      </w:r>
      <w:r w:rsidRPr="000B0C52">
        <w:rPr>
          <w:lang w:bidi="he-IL"/>
        </w:rPr>
        <w:t xml:space="preserve"> interpellée ironiquement. Cf. Ps. </w:t>
      </w:r>
      <w:r>
        <w:rPr>
          <w:lang w:bidi="he-IL"/>
        </w:rPr>
        <w:t xml:space="preserve">CXV, </w:t>
      </w:r>
      <w:r w:rsidRPr="000B0C52">
        <w:rPr>
          <w:lang w:bidi="he-IL"/>
        </w:rPr>
        <w:t>19.</w:t>
      </w:r>
      <w:r>
        <w:rPr>
          <w:lang w:bidi="he-IL"/>
        </w:rPr>
        <w:t xml:space="preserve"> </w:t>
      </w:r>
    </w:p>
    <w:p w:rsidR="0073183F" w:rsidRDefault="0073183F" w:rsidP="0073183F">
      <w:pPr>
        <w:rPr>
          <w:lang w:bidi="he-IL"/>
        </w:rPr>
      </w:pPr>
      <w:r w:rsidRPr="000B0C52">
        <w:rPr>
          <w:lang w:bidi="he-IL"/>
        </w:rPr>
        <w:t>10-12. Quatrième strophe </w:t>
      </w:r>
      <w:r>
        <w:rPr>
          <w:lang w:bidi="he-IL"/>
        </w:rPr>
        <w:t xml:space="preserve">: </w:t>
      </w:r>
      <w:r w:rsidRPr="000B0C52">
        <w:rPr>
          <w:lang w:bidi="he-IL"/>
        </w:rPr>
        <w:t xml:space="preserve">Jéhovah </w:t>
      </w:r>
      <w:r>
        <w:rPr>
          <w:lang w:bidi="he-IL"/>
        </w:rPr>
        <w:t>est</w:t>
      </w:r>
      <w:r w:rsidRPr="000B0C52">
        <w:rPr>
          <w:lang w:bidi="he-IL"/>
        </w:rPr>
        <w:t xml:space="preserve"> digne d’éloges parce qu’il a donné aux Hébreux la Terre promise.</w:t>
      </w:r>
      <w:r w:rsidRPr="00A01812">
        <w:t xml:space="preserve"> — </w:t>
      </w:r>
      <w:r w:rsidRPr="00290B1E">
        <w:rPr>
          <w:rStyle w:val="italicus"/>
        </w:rPr>
        <w:t>Percússit gentes</w:t>
      </w:r>
      <w:r>
        <w:rPr>
          <w:rStyle w:val="italicus"/>
        </w:rPr>
        <w:t xml:space="preserve">…, </w:t>
      </w:r>
      <w:r w:rsidRPr="00290B1E">
        <w:rPr>
          <w:rStyle w:val="italicus"/>
        </w:rPr>
        <w:t>reges.</w:t>
      </w:r>
      <w:r w:rsidRPr="000B0C52">
        <w:rPr>
          <w:lang w:bidi="he-IL"/>
        </w:rPr>
        <w:t xml:space="preserve"> Comp. Deut</w:t>
      </w:r>
      <w:r>
        <w:rPr>
          <w:lang w:bidi="he-IL"/>
        </w:rPr>
        <w:t xml:space="preserve">. IV, </w:t>
      </w:r>
      <w:r w:rsidRPr="000B0C52">
        <w:rPr>
          <w:lang w:bidi="he-IL"/>
        </w:rPr>
        <w:t>38 </w:t>
      </w:r>
      <w:r>
        <w:rPr>
          <w:lang w:bidi="he-IL"/>
        </w:rPr>
        <w:t xml:space="preserve">; VII, </w:t>
      </w:r>
      <w:r w:rsidRPr="000B0C52">
        <w:rPr>
          <w:lang w:bidi="he-IL"/>
        </w:rPr>
        <w:t>1 ;</w:t>
      </w:r>
      <w:r>
        <w:rPr>
          <w:lang w:bidi="he-IL"/>
        </w:rPr>
        <w:t xml:space="preserve"> IX, </w:t>
      </w:r>
      <w:r w:rsidRPr="000B0C52">
        <w:rPr>
          <w:lang w:bidi="he-IL"/>
        </w:rPr>
        <w:t xml:space="preserve">1 ; </w:t>
      </w:r>
      <w:r>
        <w:rPr>
          <w:lang w:bidi="he-IL"/>
        </w:rPr>
        <w:t xml:space="preserve">XI, </w:t>
      </w:r>
      <w:r w:rsidRPr="000B0C52">
        <w:rPr>
          <w:lang w:bidi="he-IL"/>
        </w:rPr>
        <w:t xml:space="preserve">23 ; Jos. </w:t>
      </w:r>
      <w:r>
        <w:rPr>
          <w:lang w:bidi="he-IL"/>
        </w:rPr>
        <w:t xml:space="preserve">XXIII, </w:t>
      </w:r>
      <w:r w:rsidRPr="000B0C52">
        <w:rPr>
          <w:lang w:bidi="he-IL"/>
        </w:rPr>
        <w:t>29.</w:t>
      </w:r>
      <w:r w:rsidRPr="00A01812">
        <w:t xml:space="preserve"> — </w:t>
      </w:r>
      <w:r w:rsidRPr="00290B1E">
        <w:rPr>
          <w:rStyle w:val="italicus"/>
        </w:rPr>
        <w:t>Sehón</w:t>
      </w:r>
      <w:r>
        <w:rPr>
          <w:rStyle w:val="italicus"/>
        </w:rPr>
        <w:t xml:space="preserve">, </w:t>
      </w:r>
      <w:r w:rsidRPr="00290B1E">
        <w:rPr>
          <w:rStyle w:val="italicus"/>
        </w:rPr>
        <w:t>Og.</w:t>
      </w:r>
      <w:r w:rsidRPr="000B0C52">
        <w:rPr>
          <w:lang w:bidi="he-IL"/>
        </w:rPr>
        <w:t xml:space="preserve"> Les deux fameux rois amorrhéens de la Palestine transjordanienne. Cf. Num. </w:t>
      </w:r>
      <w:r>
        <w:rPr>
          <w:lang w:bidi="he-IL"/>
        </w:rPr>
        <w:t xml:space="preserve">XXI, </w:t>
      </w:r>
      <w:r w:rsidRPr="000B0C52">
        <w:rPr>
          <w:lang w:bidi="he-IL"/>
        </w:rPr>
        <w:t>20-23</w:t>
      </w:r>
      <w:r>
        <w:rPr>
          <w:lang w:bidi="he-IL"/>
        </w:rPr>
        <w:t xml:space="preserve">, </w:t>
      </w:r>
      <w:r w:rsidRPr="000B0C52">
        <w:rPr>
          <w:lang w:bidi="he-IL"/>
        </w:rPr>
        <w:t>33-34 ; Deut</w:t>
      </w:r>
      <w:r>
        <w:rPr>
          <w:lang w:bidi="he-IL"/>
        </w:rPr>
        <w:t xml:space="preserve">. II, </w:t>
      </w:r>
      <w:r w:rsidRPr="000B0C52">
        <w:rPr>
          <w:lang w:bidi="he-IL"/>
        </w:rPr>
        <w:t xml:space="preserve">30 ; Jos. </w:t>
      </w:r>
      <w:r>
        <w:rPr>
          <w:lang w:bidi="he-IL"/>
        </w:rPr>
        <w:t xml:space="preserve">XII, </w:t>
      </w:r>
      <w:r w:rsidRPr="000B0C52">
        <w:rPr>
          <w:lang w:bidi="he-IL"/>
        </w:rPr>
        <w:t>2-4.</w:t>
      </w:r>
      <w:r w:rsidRPr="00A01812">
        <w:t xml:space="preserve"> — </w:t>
      </w:r>
      <w:r w:rsidRPr="00290B1E">
        <w:rPr>
          <w:rStyle w:val="italicus"/>
        </w:rPr>
        <w:t>Regem Basán.</w:t>
      </w:r>
      <w:r w:rsidRPr="000B0C52">
        <w:rPr>
          <w:lang w:bidi="he-IL"/>
        </w:rPr>
        <w:t xml:space="preserve"> Sur cette fertile province du nord-</w:t>
      </w:r>
      <w:r>
        <w:rPr>
          <w:lang w:bidi="he-IL"/>
        </w:rPr>
        <w:t>est</w:t>
      </w:r>
      <w:r w:rsidRPr="000B0C52">
        <w:rPr>
          <w:lang w:bidi="he-IL"/>
        </w:rPr>
        <w:t xml:space="preserve"> de la Terre promise</w:t>
      </w:r>
      <w:r>
        <w:rPr>
          <w:lang w:bidi="he-IL"/>
        </w:rPr>
        <w:t xml:space="preserve">, </w:t>
      </w:r>
      <w:r w:rsidRPr="000B0C52">
        <w:rPr>
          <w:lang w:bidi="he-IL"/>
        </w:rPr>
        <w:t xml:space="preserve">voyez Num. </w:t>
      </w:r>
      <w:r>
        <w:rPr>
          <w:lang w:bidi="he-IL"/>
        </w:rPr>
        <w:t xml:space="preserve">XX, </w:t>
      </w:r>
      <w:r w:rsidRPr="000B0C52">
        <w:rPr>
          <w:lang w:bidi="he-IL"/>
        </w:rPr>
        <w:t xml:space="preserve">33 ; </w:t>
      </w:r>
      <w:r>
        <w:rPr>
          <w:lang w:bidi="he-IL"/>
        </w:rPr>
        <w:t xml:space="preserve">XXXII, </w:t>
      </w:r>
      <w:r w:rsidRPr="000B0C52">
        <w:rPr>
          <w:lang w:bidi="he-IL"/>
        </w:rPr>
        <w:t xml:space="preserve">33 ; Ps. </w:t>
      </w:r>
      <w:r>
        <w:rPr>
          <w:lang w:bidi="he-IL"/>
        </w:rPr>
        <w:t xml:space="preserve">LXVII, </w:t>
      </w:r>
      <w:r w:rsidRPr="000B0C52">
        <w:rPr>
          <w:lang w:bidi="he-IL"/>
        </w:rPr>
        <w:t>16</w:t>
      </w:r>
      <w:r>
        <w:rPr>
          <w:lang w:bidi="he-IL"/>
        </w:rPr>
        <w:t xml:space="preserve">, </w:t>
      </w:r>
      <w:r w:rsidRPr="000B0C52">
        <w:rPr>
          <w:lang w:bidi="he-IL"/>
        </w:rPr>
        <w:t>et</w:t>
      </w:r>
      <w:r w:rsidRPr="00B2445E">
        <w:t xml:space="preserve"> l’</w:t>
      </w:r>
      <w:r w:rsidRPr="00290B1E">
        <w:rPr>
          <w:rStyle w:val="italicus"/>
        </w:rPr>
        <w:t xml:space="preserve">Atl. </w:t>
      </w:r>
      <w:r>
        <w:rPr>
          <w:rStyle w:val="italicus"/>
        </w:rPr>
        <w:t xml:space="preserve">géogr., </w:t>
      </w:r>
      <w:r w:rsidRPr="000B0C52">
        <w:rPr>
          <w:lang w:bidi="he-IL"/>
        </w:rPr>
        <w:t xml:space="preserve">pl. </w:t>
      </w:r>
      <w:r>
        <w:rPr>
          <w:lang w:bidi="he-IL"/>
        </w:rPr>
        <w:t>VII.</w:t>
      </w:r>
      <w:r w:rsidRPr="00A01812">
        <w:t xml:space="preserve"> — </w:t>
      </w:r>
      <w:r>
        <w:rPr>
          <w:rStyle w:val="italicus"/>
        </w:rPr>
        <w:t>Omnia re</w:t>
      </w:r>
      <w:r w:rsidRPr="00290B1E">
        <w:rPr>
          <w:rStyle w:val="italicus"/>
        </w:rPr>
        <w:t>gna Chanaan.</w:t>
      </w:r>
      <w:r w:rsidRPr="000B0C52">
        <w:rPr>
          <w:lang w:bidi="he-IL"/>
        </w:rPr>
        <w:t xml:space="preserve"> La Palestine occidentale ou cisjordanienne</w:t>
      </w:r>
      <w:r>
        <w:rPr>
          <w:lang w:bidi="he-IL"/>
        </w:rPr>
        <w:t xml:space="preserve">, </w:t>
      </w:r>
      <w:r w:rsidRPr="000B0C52">
        <w:rPr>
          <w:lang w:bidi="he-IL"/>
        </w:rPr>
        <w:t>conquise par Josué</w:t>
      </w:r>
      <w:r>
        <w:rPr>
          <w:lang w:bidi="he-IL"/>
        </w:rPr>
        <w:t xml:space="preserve">, </w:t>
      </w:r>
      <w:r w:rsidRPr="000B0C52">
        <w:rPr>
          <w:lang w:bidi="he-IL"/>
        </w:rPr>
        <w:t>tandis que les provinces orientales avaient été conquises par Moïse.</w:t>
      </w:r>
      <w:r w:rsidRPr="00A01812">
        <w:t xml:space="preserve"> — </w:t>
      </w:r>
      <w:r>
        <w:rPr>
          <w:rStyle w:val="italicus"/>
        </w:rPr>
        <w:t>Dedit…</w:t>
      </w:r>
      <w:r w:rsidRPr="00290B1E">
        <w:rPr>
          <w:rStyle w:val="italicus"/>
        </w:rPr>
        <w:t xml:space="preserve"> heredit</w:t>
      </w:r>
      <w:r>
        <w:rPr>
          <w:rStyle w:val="italicus"/>
        </w:rPr>
        <w:t>átem</w:t>
      </w:r>
      <w:r w:rsidRPr="00290B1E">
        <w:rPr>
          <w:rStyle w:val="italicus"/>
        </w:rPr>
        <w:t> </w:t>
      </w:r>
      <w:r>
        <w:rPr>
          <w:rStyle w:val="italicus"/>
        </w:rPr>
        <w:t xml:space="preserve">: </w:t>
      </w:r>
      <w:r w:rsidRPr="000B0C52">
        <w:rPr>
          <w:lang w:bidi="he-IL"/>
        </w:rPr>
        <w:t>comme une propriété solide et permanente. Le mot</w:t>
      </w:r>
      <w:r w:rsidRPr="00290B1E">
        <w:rPr>
          <w:rStyle w:val="italicus"/>
        </w:rPr>
        <w:t xml:space="preserve"> heredit</w:t>
      </w:r>
      <w:r>
        <w:rPr>
          <w:rStyle w:val="italicus"/>
        </w:rPr>
        <w:t>átem</w:t>
      </w:r>
      <w:r w:rsidRPr="00290B1E">
        <w:rPr>
          <w:rStyle w:val="italicus"/>
        </w:rPr>
        <w:t xml:space="preserve"> </w:t>
      </w:r>
      <w:r>
        <w:rPr>
          <w:lang w:bidi="he-IL"/>
        </w:rPr>
        <w:t>est</w:t>
      </w:r>
      <w:r w:rsidRPr="000B0C52">
        <w:rPr>
          <w:lang w:bidi="he-IL"/>
        </w:rPr>
        <w:t xml:space="preserve"> répété d’une manière métaphorique</w:t>
      </w:r>
      <w:r>
        <w:rPr>
          <w:lang w:bidi="he-IL"/>
        </w:rPr>
        <w:t xml:space="preserve">, </w:t>
      </w:r>
      <w:r w:rsidRPr="000B0C52">
        <w:rPr>
          <w:lang w:bidi="he-IL"/>
        </w:rPr>
        <w:t>pour accentuer cette idée.</w:t>
      </w:r>
      <w:r>
        <w:rPr>
          <w:lang w:bidi="he-IL"/>
        </w:rPr>
        <w:t xml:space="preserve"> </w:t>
      </w:r>
    </w:p>
    <w:p w:rsidR="0073183F" w:rsidRDefault="0073183F" w:rsidP="0073183F">
      <w:pPr>
        <w:rPr>
          <w:lang w:bidi="he-IL"/>
        </w:rPr>
      </w:pPr>
      <w:r w:rsidRPr="000B0C52">
        <w:rPr>
          <w:lang w:bidi="he-IL"/>
        </w:rPr>
        <w:t>13-14. Cinquième strophe </w:t>
      </w:r>
      <w:r>
        <w:rPr>
          <w:lang w:bidi="he-IL"/>
        </w:rPr>
        <w:t xml:space="preserve">: </w:t>
      </w:r>
      <w:r w:rsidRPr="000B0C52">
        <w:rPr>
          <w:lang w:bidi="he-IL"/>
        </w:rPr>
        <w:t>ce Dieu si digne de louanges vit à jamais</w:t>
      </w:r>
      <w:r>
        <w:rPr>
          <w:lang w:bidi="he-IL"/>
        </w:rPr>
        <w:t xml:space="preserve">, </w:t>
      </w:r>
      <w:r w:rsidRPr="000B0C52">
        <w:rPr>
          <w:lang w:bidi="he-IL"/>
        </w:rPr>
        <w:t>et il sauvera toujours son peuple.</w:t>
      </w:r>
      <w:r w:rsidRPr="00A01812">
        <w:t xml:space="preserve"> — </w:t>
      </w:r>
      <w:r w:rsidRPr="00290B1E">
        <w:rPr>
          <w:rStyle w:val="italicus"/>
        </w:rPr>
        <w:t xml:space="preserve">Nomen tuum in </w:t>
      </w:r>
      <w:r>
        <w:rPr>
          <w:rStyle w:val="italicus"/>
        </w:rPr>
        <w:t>ætér</w:t>
      </w:r>
      <w:r w:rsidRPr="00290B1E">
        <w:rPr>
          <w:rStyle w:val="italicus"/>
        </w:rPr>
        <w:t>num.</w:t>
      </w:r>
      <w:r w:rsidRPr="000B0C52">
        <w:rPr>
          <w:lang w:bidi="he-IL"/>
        </w:rPr>
        <w:t xml:space="preserve"> Emprunt à l’Exode</w:t>
      </w:r>
      <w:r>
        <w:rPr>
          <w:lang w:bidi="he-IL"/>
        </w:rPr>
        <w:t xml:space="preserve">, III, </w:t>
      </w:r>
      <w:r w:rsidRPr="000B0C52">
        <w:rPr>
          <w:lang w:bidi="he-IL"/>
        </w:rPr>
        <w:t xml:space="preserve">15. Le souvenir de Jéhovah et de son nom </w:t>
      </w:r>
      <w:r>
        <w:rPr>
          <w:lang w:bidi="he-IL"/>
        </w:rPr>
        <w:t>est</w:t>
      </w:r>
      <w:r w:rsidRPr="000B0C52">
        <w:rPr>
          <w:lang w:bidi="he-IL"/>
        </w:rPr>
        <w:t xml:space="preserve"> constamment perpétué par ses actions éclatantes.</w:t>
      </w:r>
      <w:r w:rsidRPr="00A01812">
        <w:t xml:space="preserve"> — </w:t>
      </w:r>
      <w:r w:rsidRPr="00290B1E">
        <w:rPr>
          <w:rStyle w:val="italicus"/>
        </w:rPr>
        <w:t>Judic</w:t>
      </w:r>
      <w:r>
        <w:rPr>
          <w:rStyle w:val="italicus"/>
        </w:rPr>
        <w:t>á</w:t>
      </w:r>
      <w:r w:rsidRPr="00290B1E">
        <w:rPr>
          <w:rStyle w:val="italicus"/>
        </w:rPr>
        <w:t>bit</w:t>
      </w:r>
      <w:r>
        <w:rPr>
          <w:rStyle w:val="italicus"/>
        </w:rPr>
        <w:t>…</w:t>
      </w:r>
      <w:r w:rsidRPr="00290B1E">
        <w:rPr>
          <w:rStyle w:val="italicus"/>
        </w:rPr>
        <w:t xml:space="preserve"> </w:t>
      </w:r>
      <w:r>
        <w:rPr>
          <w:rStyle w:val="italicus"/>
        </w:rPr>
        <w:t>pópulum</w:t>
      </w:r>
      <w:r w:rsidRPr="00290B1E">
        <w:rPr>
          <w:rStyle w:val="italicus"/>
        </w:rPr>
        <w:t xml:space="preserve"> suum </w:t>
      </w:r>
      <w:r>
        <w:rPr>
          <w:rStyle w:val="italicus"/>
        </w:rPr>
        <w:t xml:space="preserve">: </w:t>
      </w:r>
      <w:r w:rsidRPr="000B0C52">
        <w:rPr>
          <w:lang w:bidi="he-IL"/>
        </w:rPr>
        <w:t>faisant triompher partout les droits sacrés d’Israël. Comp</w:t>
      </w:r>
      <w:r>
        <w:rPr>
          <w:lang w:bidi="he-IL"/>
        </w:rPr>
        <w:t xml:space="preserve">. </w:t>
      </w:r>
      <w:r w:rsidRPr="000B0C52">
        <w:rPr>
          <w:lang w:bidi="he-IL"/>
        </w:rPr>
        <w:t xml:space="preserve">Deut. </w:t>
      </w:r>
      <w:r>
        <w:rPr>
          <w:lang w:bidi="he-IL"/>
        </w:rPr>
        <w:t xml:space="preserve">XXXII, </w:t>
      </w:r>
      <w:r w:rsidRPr="000B0C52">
        <w:rPr>
          <w:lang w:bidi="he-IL"/>
        </w:rPr>
        <w:t>36</w:t>
      </w:r>
      <w:r>
        <w:rPr>
          <w:lang w:bidi="he-IL"/>
        </w:rPr>
        <w:t xml:space="preserve">, </w:t>
      </w:r>
      <w:r w:rsidRPr="000B0C52">
        <w:rPr>
          <w:lang w:bidi="he-IL"/>
        </w:rPr>
        <w:t xml:space="preserve">passage dont ce verset </w:t>
      </w:r>
      <w:r>
        <w:rPr>
          <w:lang w:bidi="he-IL"/>
        </w:rPr>
        <w:t>est</w:t>
      </w:r>
      <w:r w:rsidRPr="000B0C52">
        <w:rPr>
          <w:lang w:bidi="he-IL"/>
        </w:rPr>
        <w:t xml:space="preserve"> un écho.</w:t>
      </w:r>
      <w:r w:rsidRPr="00A01812">
        <w:t xml:space="preserve"> — </w:t>
      </w:r>
      <w:r w:rsidRPr="00290B1E">
        <w:rPr>
          <w:rStyle w:val="italicus"/>
        </w:rPr>
        <w:t>In servis</w:t>
      </w:r>
      <w:r>
        <w:rPr>
          <w:rStyle w:val="italicus"/>
        </w:rPr>
        <w:t>…</w:t>
      </w:r>
      <w:r w:rsidRPr="00290B1E">
        <w:rPr>
          <w:rStyle w:val="italicus"/>
        </w:rPr>
        <w:t xml:space="preserve"> deprec</w:t>
      </w:r>
      <w:r>
        <w:rPr>
          <w:rStyle w:val="italicus"/>
        </w:rPr>
        <w:t>á</w:t>
      </w:r>
      <w:r w:rsidRPr="00290B1E">
        <w:rPr>
          <w:rStyle w:val="italicus"/>
        </w:rPr>
        <w:t>bitur</w:t>
      </w:r>
      <w:r>
        <w:rPr>
          <w:rStyle w:val="italicus"/>
        </w:rPr>
        <w:t>…</w:t>
      </w:r>
      <w:r w:rsidRPr="000B0C52">
        <w:rPr>
          <w:lang w:bidi="he-IL"/>
        </w:rPr>
        <w:t xml:space="preserve"> Pour </w:t>
      </w:r>
      <w:r>
        <w:rPr>
          <w:lang w:bidi="he-IL"/>
        </w:rPr>
        <w:t>« </w:t>
      </w:r>
      <w:r w:rsidRPr="000B0C52">
        <w:rPr>
          <w:lang w:bidi="he-IL"/>
        </w:rPr>
        <w:t>deprecábilis erit</w:t>
      </w:r>
      <w:r>
        <w:rPr>
          <w:lang w:bidi="he-IL"/>
        </w:rPr>
        <w:t xml:space="preserve"> » ; </w:t>
      </w:r>
      <w:r w:rsidRPr="000B0C52">
        <w:rPr>
          <w:lang w:bidi="he-IL"/>
        </w:rPr>
        <w:t xml:space="preserve">il a compassion de son peuple </w:t>
      </w:r>
      <w:r>
        <w:rPr>
          <w:lang w:bidi="he-IL"/>
        </w:rPr>
        <w:t>bien-aimé</w:t>
      </w:r>
      <w:r w:rsidRPr="000B0C52">
        <w:rPr>
          <w:lang w:bidi="he-IL"/>
        </w:rPr>
        <w:t>.</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4</w:t>
      </w:r>
      <w:r>
        <w:rPr>
          <w:rFonts w:eastAsia="Arial Unicode MS"/>
          <w:bCs/>
          <w:lang w:bidi="he-IL"/>
        </w:rPr>
        <w:t>°</w:t>
      </w:r>
      <w:r w:rsidRPr="000B0C52">
        <w:rPr>
          <w:rFonts w:eastAsia="Arial Unicode MS"/>
          <w:bCs/>
          <w:lang w:bidi="he-IL"/>
        </w:rPr>
        <w:t xml:space="preserve"> Vanité et impuissance absolue des idoles. Vers. 15-18.</w:t>
      </w:r>
      <w:r>
        <w:rPr>
          <w:rFonts w:eastAsia="Arial Unicode MS"/>
          <w:bCs/>
          <w:lang w:bidi="he-IL"/>
        </w:rPr>
        <w:t xml:space="preserve"> {387} </w:t>
      </w:r>
    </w:p>
    <w:p w:rsidR="0073183F" w:rsidRDefault="0073183F" w:rsidP="0073183F">
      <w:pPr>
        <w:rPr>
          <w:lang w:bidi="he-IL"/>
        </w:rPr>
      </w:pPr>
      <w:r w:rsidRPr="000B0C52">
        <w:rPr>
          <w:lang w:bidi="he-IL"/>
        </w:rPr>
        <w:t>15-18. Sixième strophe </w:t>
      </w:r>
      <w:r>
        <w:rPr>
          <w:lang w:bidi="he-IL"/>
        </w:rPr>
        <w:t xml:space="preserve">: </w:t>
      </w:r>
      <w:r w:rsidRPr="000B0C52">
        <w:rPr>
          <w:lang w:bidi="he-IL"/>
        </w:rPr>
        <w:t>contraste entre le vrai Dieu</w:t>
      </w:r>
      <w:r>
        <w:rPr>
          <w:lang w:bidi="he-IL"/>
        </w:rPr>
        <w:t xml:space="preserve">, </w:t>
      </w:r>
      <w:r w:rsidRPr="000B0C52">
        <w:rPr>
          <w:lang w:bidi="he-IL"/>
        </w:rPr>
        <w:t>dans ses œuvres si merveilleuses</w:t>
      </w:r>
      <w:r>
        <w:rPr>
          <w:lang w:bidi="he-IL"/>
        </w:rPr>
        <w:t xml:space="preserve">, </w:t>
      </w:r>
      <w:r w:rsidRPr="000B0C52">
        <w:rPr>
          <w:lang w:bidi="he-IL"/>
        </w:rPr>
        <w:t>et les fausses divinités du pagan</w:t>
      </w:r>
      <w:r>
        <w:rPr>
          <w:lang w:bidi="he-IL"/>
        </w:rPr>
        <w:t>i</w:t>
      </w:r>
      <w:r w:rsidRPr="000B0C52">
        <w:rPr>
          <w:lang w:bidi="he-IL"/>
        </w:rPr>
        <w:t>sme.</w:t>
      </w:r>
      <w:r w:rsidRPr="00A01812">
        <w:t xml:space="preserve"> — </w:t>
      </w:r>
      <w:r w:rsidRPr="000B0C52">
        <w:rPr>
          <w:lang w:bidi="he-IL"/>
        </w:rPr>
        <w:t xml:space="preserve">Comparez le Ps. </w:t>
      </w:r>
      <w:r>
        <w:rPr>
          <w:lang w:bidi="he-IL"/>
        </w:rPr>
        <w:t xml:space="preserve">CXIV, </w:t>
      </w:r>
      <w:r w:rsidRPr="000B0C52">
        <w:rPr>
          <w:lang w:bidi="he-IL"/>
        </w:rPr>
        <w:t>vers. 4-8 de la seconde partie. Cette strophe en a été littéralement extraite</w:t>
      </w:r>
      <w:r>
        <w:rPr>
          <w:lang w:bidi="he-IL"/>
        </w:rPr>
        <w:t xml:space="preserve">, </w:t>
      </w:r>
      <w:r w:rsidRPr="000B0C52">
        <w:rPr>
          <w:lang w:bidi="he-IL"/>
        </w:rPr>
        <w:t>à part de légères abréviations</w:t>
      </w:r>
      <w:r>
        <w:rPr>
          <w:lang w:bidi="he-IL"/>
        </w:rPr>
        <w:t xml:space="preserve">, </w:t>
      </w:r>
      <w:r w:rsidRPr="000B0C52">
        <w:rPr>
          <w:lang w:bidi="he-IL"/>
        </w:rPr>
        <w:t>et la variante</w:t>
      </w:r>
      <w:r w:rsidRPr="00290B1E">
        <w:rPr>
          <w:rStyle w:val="italicus"/>
        </w:rPr>
        <w:t xml:space="preserve"> neque enim </w:t>
      </w:r>
      <w:r>
        <w:rPr>
          <w:rStyle w:val="italicus"/>
        </w:rPr>
        <w:t>est</w:t>
      </w:r>
      <w:r w:rsidRPr="00290B1E">
        <w:rPr>
          <w:rStyle w:val="italicus"/>
        </w:rPr>
        <w:t xml:space="preserve"> sp</w:t>
      </w:r>
      <w:r>
        <w:rPr>
          <w:rStyle w:val="italicus"/>
        </w:rPr>
        <w:t>í</w:t>
      </w:r>
      <w:r w:rsidRPr="00290B1E">
        <w:rPr>
          <w:rStyle w:val="italicus"/>
        </w:rPr>
        <w:t>ritus</w:t>
      </w:r>
      <w:r>
        <w:rPr>
          <w:rStyle w:val="italicus"/>
        </w:rPr>
        <w:t>…</w:t>
      </w:r>
      <w:r w:rsidRPr="000B0C52">
        <w:rPr>
          <w:lang w:bidi="he-IL"/>
        </w:rPr>
        <w:t xml:space="preserve"> (vers. 17</w:t>
      </w:r>
      <w:r w:rsidRPr="000B0C52">
        <w:rPr>
          <w:vertAlign w:val="superscript"/>
          <w:lang w:bidi="he-IL"/>
        </w:rPr>
        <w:t>b</w:t>
      </w:r>
      <w:r w:rsidRPr="000B0C52">
        <w:rPr>
          <w:lang w:bidi="he-IL"/>
        </w:rPr>
        <w:t>)</w:t>
      </w:r>
      <w:r>
        <w:rPr>
          <w:lang w:bidi="he-IL"/>
        </w:rPr>
        <w:t xml:space="preserve">, </w:t>
      </w:r>
      <w:r w:rsidRPr="000B0C52">
        <w:rPr>
          <w:lang w:bidi="he-IL"/>
        </w:rPr>
        <w:t xml:space="preserve">au lieu de </w:t>
      </w:r>
      <w:r>
        <w:rPr>
          <w:lang w:bidi="he-IL"/>
        </w:rPr>
        <w:t>« nare</w:t>
      </w:r>
      <w:r w:rsidRPr="000B0C52">
        <w:rPr>
          <w:lang w:bidi="he-IL"/>
        </w:rPr>
        <w:t>s habent et non odor</w:t>
      </w:r>
      <w:r>
        <w:rPr>
          <w:lang w:bidi="he-IL"/>
        </w:rPr>
        <w:t>á</w:t>
      </w:r>
      <w:r w:rsidRPr="000B0C52">
        <w:rPr>
          <w:lang w:bidi="he-IL"/>
        </w:rPr>
        <w:t>bunt</w:t>
      </w:r>
      <w:r>
        <w:rPr>
          <w:lang w:bidi="he-IL"/>
        </w:rPr>
        <w:t> »</w:t>
      </w:r>
      <w:r w:rsidRPr="000B0C52">
        <w:rPr>
          <w:lang w:bidi="he-IL"/>
        </w:rPr>
        <w:t>.</w:t>
      </w:r>
      <w:r>
        <w:rPr>
          <w:lang w:bidi="he-IL"/>
        </w:rPr>
        <w:t xml:space="preserve"> </w:t>
      </w:r>
    </w:p>
    <w:p w:rsidR="0073183F" w:rsidRDefault="0073183F" w:rsidP="0073183F">
      <w:pPr>
        <w:pStyle w:val="u4"/>
        <w:rPr>
          <w:rFonts w:eastAsia="Arial Unicode MS"/>
          <w:bCs/>
          <w:lang w:bidi="he-IL"/>
        </w:rPr>
      </w:pPr>
      <w:r>
        <w:rPr>
          <w:rFonts w:eastAsia="Arial Unicode MS"/>
          <w:bCs/>
          <w:lang w:bidi="he-IL"/>
        </w:rPr>
        <w:t xml:space="preserve">5° </w:t>
      </w:r>
      <w:r w:rsidRPr="000B0C52">
        <w:rPr>
          <w:rFonts w:eastAsia="Arial Unicode MS"/>
          <w:bCs/>
          <w:lang w:bidi="he-IL"/>
        </w:rPr>
        <w:t>Conclusion </w:t>
      </w:r>
      <w:r>
        <w:rPr>
          <w:rFonts w:eastAsia="Arial Unicode MS"/>
          <w:bCs/>
          <w:lang w:bidi="he-IL"/>
        </w:rPr>
        <w:t xml:space="preserve">: </w:t>
      </w:r>
      <w:r w:rsidRPr="000B0C52">
        <w:rPr>
          <w:rFonts w:eastAsia="Arial Unicode MS"/>
          <w:bCs/>
          <w:lang w:bidi="he-IL"/>
        </w:rPr>
        <w:t>nouvelle exhortation à la louange. Vers. 19-21.</w:t>
      </w:r>
      <w:r>
        <w:rPr>
          <w:rFonts w:eastAsia="Arial Unicode MS"/>
          <w:bCs/>
          <w:lang w:bidi="he-IL"/>
        </w:rPr>
        <w:t xml:space="preserve"> </w:t>
      </w:r>
    </w:p>
    <w:p w:rsidR="0073183F" w:rsidRDefault="0073183F" w:rsidP="0073183F">
      <w:pPr>
        <w:rPr>
          <w:lang w:bidi="he-IL"/>
        </w:rPr>
      </w:pPr>
      <w:r>
        <w:rPr>
          <w:lang w:bidi="he-IL"/>
        </w:rPr>
        <w:t>19-21. Septième strophe</w:t>
      </w:r>
      <w:r w:rsidRPr="000B0C52">
        <w:rPr>
          <w:lang w:bidi="he-IL"/>
        </w:rPr>
        <w:t> </w:t>
      </w:r>
      <w:r>
        <w:rPr>
          <w:lang w:bidi="he-IL"/>
        </w:rPr>
        <w:t xml:space="preserve">: </w:t>
      </w:r>
      <w:r w:rsidRPr="000B0C52">
        <w:rPr>
          <w:lang w:bidi="he-IL"/>
        </w:rPr>
        <w:t>que tout Israël loue Jéhovah.</w:t>
      </w:r>
      <w:r w:rsidRPr="00A01812">
        <w:t xml:space="preserve"> — </w:t>
      </w:r>
      <w:r w:rsidRPr="00290B1E">
        <w:rPr>
          <w:rStyle w:val="italicus"/>
        </w:rPr>
        <w:t>Domus Israël.</w:t>
      </w:r>
      <w:r w:rsidRPr="000B0C52">
        <w:rPr>
          <w:lang w:bidi="he-IL"/>
        </w:rPr>
        <w:t xml:space="preserve"> Les vers. 19-20 reproduisent presque textuellement</w:t>
      </w:r>
      <w:r>
        <w:rPr>
          <w:lang w:bidi="he-IL"/>
        </w:rPr>
        <w:t xml:space="preserve">, </w:t>
      </w:r>
      <w:r w:rsidRPr="000B0C52">
        <w:rPr>
          <w:lang w:bidi="he-IL"/>
        </w:rPr>
        <w:t>eux aussi</w:t>
      </w:r>
      <w:r>
        <w:rPr>
          <w:lang w:bidi="he-IL"/>
        </w:rPr>
        <w:t xml:space="preserve">, </w:t>
      </w:r>
      <w:r w:rsidRPr="000B0C52">
        <w:rPr>
          <w:lang w:bidi="he-IL"/>
        </w:rPr>
        <w:t xml:space="preserve">les vers. 9-11 du même Ps. </w:t>
      </w:r>
      <w:r>
        <w:rPr>
          <w:lang w:bidi="he-IL"/>
        </w:rPr>
        <w:t>CXIV</w:t>
      </w:r>
      <w:r w:rsidRPr="000B0C52">
        <w:rPr>
          <w:lang w:bidi="he-IL"/>
        </w:rPr>
        <w:t xml:space="preserve"> (deuxième partie). Cf. Ps. </w:t>
      </w:r>
      <w:r>
        <w:rPr>
          <w:lang w:bidi="he-IL"/>
        </w:rPr>
        <w:t xml:space="preserve">CXVII, </w:t>
      </w:r>
      <w:r w:rsidRPr="000B0C52">
        <w:rPr>
          <w:lang w:bidi="he-IL"/>
        </w:rPr>
        <w:t>2-4. Nous lisons ici</w:t>
      </w:r>
      <w:r w:rsidRPr="00290B1E">
        <w:rPr>
          <w:rStyle w:val="italicus"/>
        </w:rPr>
        <w:t xml:space="preserve"> bened</w:t>
      </w:r>
      <w:r>
        <w:rPr>
          <w:rStyle w:val="italicus"/>
        </w:rPr>
        <w:t>í</w:t>
      </w:r>
      <w:r w:rsidRPr="00290B1E">
        <w:rPr>
          <w:rStyle w:val="italicus"/>
        </w:rPr>
        <w:t>cite</w:t>
      </w:r>
      <w:r>
        <w:rPr>
          <w:rStyle w:val="italicus"/>
        </w:rPr>
        <w:t xml:space="preserve">, </w:t>
      </w:r>
      <w:r w:rsidRPr="000B0C52">
        <w:rPr>
          <w:lang w:bidi="he-IL"/>
        </w:rPr>
        <w:t xml:space="preserve">au lien de </w:t>
      </w:r>
      <w:r>
        <w:rPr>
          <w:lang w:bidi="he-IL"/>
        </w:rPr>
        <w:t>« </w:t>
      </w:r>
      <w:r w:rsidRPr="000B0C52">
        <w:rPr>
          <w:lang w:bidi="he-IL"/>
        </w:rPr>
        <w:t>speráte</w:t>
      </w:r>
      <w:r>
        <w:rPr>
          <w:lang w:bidi="he-IL"/>
        </w:rPr>
        <w:t> »</w:t>
      </w:r>
      <w:r w:rsidRPr="000B0C52">
        <w:rPr>
          <w:lang w:bidi="he-IL"/>
        </w:rPr>
        <w:t>. De plus</w:t>
      </w:r>
      <w:r>
        <w:rPr>
          <w:lang w:bidi="he-IL"/>
        </w:rPr>
        <w:t xml:space="preserve">, </w:t>
      </w:r>
      <w:r w:rsidRPr="000B0C52">
        <w:rPr>
          <w:lang w:bidi="he-IL"/>
        </w:rPr>
        <w:t>l’hémistiche</w:t>
      </w:r>
      <w:r w:rsidRPr="00290B1E">
        <w:rPr>
          <w:rStyle w:val="italicus"/>
        </w:rPr>
        <w:t xml:space="preserve"> domus Levi</w:t>
      </w:r>
      <w:r>
        <w:rPr>
          <w:rStyle w:val="italicus"/>
        </w:rPr>
        <w:t xml:space="preserve">, </w:t>
      </w:r>
      <w:r w:rsidRPr="00290B1E">
        <w:rPr>
          <w:rStyle w:val="italicus"/>
        </w:rPr>
        <w:t>bened</w:t>
      </w:r>
      <w:r>
        <w:rPr>
          <w:rStyle w:val="italicus"/>
        </w:rPr>
        <w:t>í</w:t>
      </w:r>
      <w:r w:rsidRPr="00290B1E">
        <w:rPr>
          <w:rStyle w:val="italicus"/>
        </w:rPr>
        <w:t>cite</w:t>
      </w:r>
      <w:r>
        <w:rPr>
          <w:rStyle w:val="italicus"/>
        </w:rPr>
        <w:t xml:space="preserve">…, </w:t>
      </w:r>
      <w:r>
        <w:rPr>
          <w:lang w:bidi="he-IL"/>
        </w:rPr>
        <w:t>est</w:t>
      </w:r>
      <w:r w:rsidRPr="000B0C52">
        <w:rPr>
          <w:lang w:bidi="he-IL"/>
        </w:rPr>
        <w:t xml:space="preserve"> propre à notre psaume.</w:t>
      </w:r>
      <w:r w:rsidRPr="00A01812">
        <w:t xml:space="preserve"> — </w:t>
      </w:r>
      <w:r>
        <w:rPr>
          <w:rStyle w:val="italicus"/>
        </w:rPr>
        <w:t>Benedíctus</w:t>
      </w:r>
      <w:r w:rsidRPr="000B0C52">
        <w:rPr>
          <w:lang w:bidi="he-IL"/>
        </w:rPr>
        <w:t xml:space="preserve"> (vers. 21). Réponse du peuple à l’invitation du psalmiste. C’est le souhait final du Ps. </w:t>
      </w:r>
      <w:r>
        <w:rPr>
          <w:lang w:bidi="he-IL"/>
        </w:rPr>
        <w:t xml:space="preserve">CXXXIII, </w:t>
      </w:r>
      <w:r w:rsidRPr="000B0C52">
        <w:rPr>
          <w:lang w:bidi="he-IL"/>
        </w:rPr>
        <w:t>3</w:t>
      </w:r>
      <w:r>
        <w:rPr>
          <w:lang w:bidi="he-IL"/>
        </w:rPr>
        <w:t xml:space="preserve">, </w:t>
      </w:r>
      <w:r w:rsidRPr="000B0C52">
        <w:rPr>
          <w:lang w:bidi="he-IL"/>
        </w:rPr>
        <w:t>transformé en louange.</w:t>
      </w:r>
      <w:r w:rsidRPr="00A01812">
        <w:t xml:space="preserve"> — </w:t>
      </w:r>
      <w:r w:rsidRPr="00290B1E">
        <w:rPr>
          <w:rStyle w:val="italicus"/>
        </w:rPr>
        <w:t>Ex Sion.</w:t>
      </w:r>
      <w:r w:rsidRPr="000B0C52">
        <w:rPr>
          <w:lang w:bidi="he-IL"/>
        </w:rPr>
        <w:t xml:space="preserve"> Le culte de Jéhovah</w:t>
      </w:r>
      <w:r>
        <w:rPr>
          <w:lang w:bidi="he-IL"/>
        </w:rPr>
        <w:t xml:space="preserve">, </w:t>
      </w:r>
      <w:r w:rsidRPr="000B0C52">
        <w:rPr>
          <w:lang w:bidi="he-IL"/>
        </w:rPr>
        <w:t>avec Jérusalem pour point de départ et pour centre</w:t>
      </w:r>
      <w:r>
        <w:rPr>
          <w:lang w:bidi="he-IL"/>
        </w:rPr>
        <w:t xml:space="preserve">, </w:t>
      </w:r>
      <w:r w:rsidRPr="000B0C52">
        <w:rPr>
          <w:lang w:bidi="he-IL"/>
        </w:rPr>
        <w:t>ira gagnant de proche en proche l’univers tout entier.</w:t>
      </w:r>
      <w:r>
        <w:rPr>
          <w:lang w:bidi="he-IL"/>
        </w:rPr>
        <w:t xml:space="preserve"> </w:t>
      </w:r>
    </w:p>
    <w:p w:rsidR="0073183F" w:rsidRDefault="0073183F" w:rsidP="0073183F">
      <w:pPr>
        <w:rPr>
          <w:lang w:bidi="he-IL"/>
        </w:rPr>
      </w:pPr>
      <w:r>
        <w:rPr>
          <w:lang w:bidi="he-IL"/>
        </w:rPr>
        <w:t xml:space="preserve">² </w:t>
      </w:r>
    </w:p>
    <w:p w:rsidR="00F60F05" w:rsidRDefault="00F60F05" w:rsidP="005521AA">
      <w:pPr>
        <w:pStyle w:val="Titre4"/>
      </w:pPr>
      <w:r>
        <w:t xml:space="preserve">Ps 135 </w:t>
      </w:r>
    </w:p>
    <w:p w:rsidR="0073183F" w:rsidRPr="00ED2022" w:rsidRDefault="0073183F" w:rsidP="0073183F">
      <w:pPr>
        <w:pStyle w:val="up1"/>
      </w:pPr>
      <w:r w:rsidRPr="00ED2022">
        <w:t xml:space="preserve">Psaume </w:t>
      </w:r>
      <w:r>
        <w:t>CXXXV</w:t>
      </w:r>
      <w:bookmarkStart w:id="370" w:name="ps135n"/>
      <w:bookmarkEnd w:id="370"/>
      <w:r w:rsidRPr="00ED2022">
        <w:t xml:space="preserve"> </w:t>
      </w:r>
    </w:p>
    <w:p w:rsidR="0073183F" w:rsidRPr="00ED2022" w:rsidRDefault="0073183F" w:rsidP="0073183F">
      <w:pPr>
        <w:pStyle w:val="up12"/>
      </w:pPr>
      <w:r w:rsidRPr="00ED2022">
        <w:t>Action de g</w:t>
      </w:r>
      <w:r>
        <w:t>râces à Dieu pour ses bienfaits</w:t>
      </w:r>
      <w:r w:rsidRPr="00ED2022">
        <w:t xml:space="preserve"> sans nombre. </w:t>
      </w:r>
    </w:p>
    <w:p w:rsidR="0073183F" w:rsidRDefault="0073183F" w:rsidP="0073183F">
      <w:pPr>
        <w:pStyle w:val="u4"/>
        <w:rPr>
          <w:rFonts w:eastAsia="Arial Unicode MS"/>
          <w:bCs/>
          <w:lang w:bidi="he-IL"/>
        </w:rPr>
      </w:pPr>
      <w:r w:rsidRPr="000B0C52">
        <w:rPr>
          <w:rFonts w:eastAsia="Arial Unicode MS"/>
          <w:bCs/>
          <w:lang w:bidi="he-IL"/>
        </w:rPr>
        <w:t>1° Introduction.</w:t>
      </w:r>
      <w:r>
        <w:rPr>
          <w:rFonts w:eastAsia="Arial Unicode MS"/>
          <w:bCs/>
          <w:lang w:bidi="he-IL"/>
        </w:rPr>
        <w:t xml:space="preserve"> </w:t>
      </w:r>
    </w:p>
    <w:p w:rsidR="0073183F" w:rsidRDefault="0073183F" w:rsidP="0073183F">
      <w:pPr>
        <w:rPr>
          <w:lang w:bidi="he-IL"/>
        </w:rPr>
      </w:pPr>
      <w:r w:rsidRPr="000B0C52">
        <w:rPr>
          <w:lang w:bidi="he-IL"/>
        </w:rPr>
        <w:t xml:space="preserve">Ps. </w:t>
      </w:r>
      <w:r>
        <w:rPr>
          <w:lang w:bidi="he-IL"/>
        </w:rPr>
        <w:t>CXXXV</w:t>
      </w:r>
      <w:r w:rsidRPr="000B0C52">
        <w:rPr>
          <w:lang w:bidi="he-IL"/>
        </w:rPr>
        <w:t>.</w:t>
      </w:r>
      <w:r w:rsidRPr="00A01812">
        <w:t xml:space="preserve"> — </w:t>
      </w:r>
      <w:r w:rsidRPr="000B0C52">
        <w:rPr>
          <w:lang w:bidi="he-IL"/>
        </w:rPr>
        <w:t>Encore</w:t>
      </w:r>
      <w:r>
        <w:rPr>
          <w:lang w:bidi="he-IL"/>
        </w:rPr>
        <w:t xml:space="preserve"> l’</w:t>
      </w:r>
      <w:r w:rsidRPr="00290B1E">
        <w:rPr>
          <w:rStyle w:val="italicus"/>
        </w:rPr>
        <w:t>alléluia</w:t>
      </w:r>
      <w:r w:rsidRPr="000B0C52">
        <w:rPr>
          <w:lang w:bidi="he-IL"/>
        </w:rPr>
        <w:t xml:space="preserve"> pour titre unique</w:t>
      </w:r>
      <w:r>
        <w:rPr>
          <w:lang w:bidi="he-IL"/>
        </w:rPr>
        <w:t>.</w:t>
      </w:r>
      <w:r w:rsidRPr="002F22B7">
        <w:t xml:space="preserve"> Cf</w:t>
      </w:r>
      <w:r>
        <w:t>.</w:t>
      </w:r>
      <w:r w:rsidRPr="002F22B7">
        <w:t xml:space="preserve"> Ps. CXXXIV, 1. </w:t>
      </w:r>
      <w:r>
        <w:rPr>
          <w:lang w:bidi="he-IL"/>
        </w:rPr>
        <w:t>« </w:t>
      </w:r>
      <w:r w:rsidRPr="000B0C52">
        <w:rPr>
          <w:lang w:bidi="he-IL"/>
        </w:rPr>
        <w:t>Ce psaume a cela</w:t>
      </w:r>
      <w:r>
        <w:rPr>
          <w:lang w:bidi="he-IL"/>
        </w:rPr>
        <w:t xml:space="preserve"> </w:t>
      </w:r>
      <w:r w:rsidRPr="000B0C52">
        <w:rPr>
          <w:lang w:bidi="he-IL"/>
        </w:rPr>
        <w:t>de particulier</w:t>
      </w:r>
      <w:r>
        <w:rPr>
          <w:lang w:bidi="he-IL"/>
        </w:rPr>
        <w:t xml:space="preserve">, </w:t>
      </w:r>
      <w:r w:rsidRPr="000B0C52">
        <w:rPr>
          <w:lang w:bidi="he-IL"/>
        </w:rPr>
        <w:t xml:space="preserve">que le refrain </w:t>
      </w:r>
      <w:r>
        <w:rPr>
          <w:lang w:bidi="he-IL"/>
        </w:rPr>
        <w:t>est</w:t>
      </w:r>
      <w:r w:rsidRPr="000B0C52">
        <w:rPr>
          <w:lang w:bidi="he-IL"/>
        </w:rPr>
        <w:t xml:space="preserve"> intercalé entre chaque vers (vingt</w:t>
      </w:r>
      <w:r>
        <w:rPr>
          <w:lang w:bidi="he-IL"/>
        </w:rPr>
        <w:t>-</w:t>
      </w:r>
      <w:r w:rsidRPr="000B0C52">
        <w:rPr>
          <w:lang w:bidi="he-IL"/>
        </w:rPr>
        <w:t>six fois) </w:t>
      </w:r>
      <w:r>
        <w:rPr>
          <w:lang w:bidi="he-IL"/>
        </w:rPr>
        <w:t xml:space="preserve">: </w:t>
      </w:r>
      <w:r w:rsidRPr="00290B1E">
        <w:rPr>
          <w:rStyle w:val="italicus"/>
        </w:rPr>
        <w:t>qu</w:t>
      </w:r>
      <w:r>
        <w:rPr>
          <w:rStyle w:val="italicus"/>
        </w:rPr>
        <w:t>óniam in æ</w:t>
      </w:r>
      <w:r w:rsidRPr="00290B1E">
        <w:rPr>
          <w:rStyle w:val="italicus"/>
        </w:rPr>
        <w:t>tér</w:t>
      </w:r>
      <w:r>
        <w:rPr>
          <w:rStyle w:val="italicus"/>
        </w:rPr>
        <w:t>nu</w:t>
      </w:r>
      <w:r w:rsidRPr="00290B1E">
        <w:rPr>
          <w:rStyle w:val="italicus"/>
        </w:rPr>
        <w:t>m miseric</w:t>
      </w:r>
      <w:r>
        <w:rPr>
          <w:rStyle w:val="italicus"/>
        </w:rPr>
        <w:t>ó</w:t>
      </w:r>
      <w:r w:rsidRPr="00290B1E">
        <w:rPr>
          <w:rStyle w:val="italicus"/>
        </w:rPr>
        <w:t>rdia ejus.</w:t>
      </w:r>
      <w:r w:rsidRPr="000B0C52">
        <w:rPr>
          <w:lang w:bidi="he-IL"/>
        </w:rPr>
        <w:t xml:space="preserve"> Il n’est pas divisé en strophes. Une seule voix chantait sans doute chaque vers</w:t>
      </w:r>
      <w:r>
        <w:rPr>
          <w:lang w:bidi="he-IL"/>
        </w:rPr>
        <w:t xml:space="preserve">, </w:t>
      </w:r>
      <w:r w:rsidRPr="000B0C52">
        <w:rPr>
          <w:lang w:bidi="he-IL"/>
        </w:rPr>
        <w:t>et le chœur reprenait aussitôt le refrain</w:t>
      </w:r>
      <w:r>
        <w:rPr>
          <w:lang w:bidi="he-IL"/>
        </w:rPr>
        <w:t xml:space="preserve">, </w:t>
      </w:r>
      <w:r w:rsidRPr="000B0C52">
        <w:rPr>
          <w:lang w:bidi="he-IL"/>
        </w:rPr>
        <w:t xml:space="preserve">qui était </w:t>
      </w:r>
      <w:r>
        <w:rPr>
          <w:lang w:bidi="he-IL"/>
        </w:rPr>
        <w:t>comme</w:t>
      </w:r>
      <w:r w:rsidRPr="000B0C52">
        <w:rPr>
          <w:lang w:bidi="he-IL"/>
        </w:rPr>
        <w:t xml:space="preserve"> le répons de nos </w:t>
      </w:r>
      <w:r>
        <w:rPr>
          <w:lang w:bidi="he-IL"/>
        </w:rPr>
        <w:t>lit</w:t>
      </w:r>
      <w:r w:rsidRPr="000B0C52">
        <w:rPr>
          <w:lang w:bidi="he-IL"/>
        </w:rPr>
        <w:t>anies.</w:t>
      </w:r>
      <w:r>
        <w:rPr>
          <w:lang w:bidi="he-IL"/>
        </w:rPr>
        <w:t> »</w:t>
      </w:r>
      <w:r w:rsidRPr="000B0C52">
        <w:rPr>
          <w:lang w:bidi="he-IL"/>
        </w:rPr>
        <w:t xml:space="preserve"> (</w:t>
      </w:r>
      <w:r w:rsidRPr="00290B1E">
        <w:rPr>
          <w:rStyle w:val="italicus"/>
        </w:rPr>
        <w:t>Manuel biblique</w:t>
      </w:r>
      <w:r>
        <w:rPr>
          <w:rStyle w:val="italicus"/>
        </w:rPr>
        <w:t xml:space="preserve">, </w:t>
      </w:r>
      <w:r w:rsidRPr="000B0C52">
        <w:rPr>
          <w:lang w:bidi="he-IL"/>
        </w:rPr>
        <w:t xml:space="preserve">t. </w:t>
      </w:r>
      <w:r>
        <w:rPr>
          <w:lang w:bidi="he-IL"/>
        </w:rPr>
        <w:t xml:space="preserve">II, </w:t>
      </w:r>
      <w:r w:rsidRPr="000B0C52">
        <w:rPr>
          <w:lang w:bidi="he-IL"/>
        </w:rPr>
        <w:t xml:space="preserve">n° 806.) Les Juifs le nommaient le </w:t>
      </w:r>
      <w:r>
        <w:rPr>
          <w:lang w:bidi="he-IL"/>
        </w:rPr>
        <w:t>« </w:t>
      </w:r>
      <w:r w:rsidRPr="000B0C52">
        <w:rPr>
          <w:lang w:bidi="he-IL"/>
        </w:rPr>
        <w:t>grand Hallel</w:t>
      </w:r>
      <w:r>
        <w:rPr>
          <w:lang w:bidi="he-IL"/>
        </w:rPr>
        <w:t xml:space="preserve"> », </w:t>
      </w:r>
      <w:r w:rsidRPr="000B0C52">
        <w:rPr>
          <w:lang w:bidi="he-IL"/>
        </w:rPr>
        <w:t>ou la grande louange</w:t>
      </w:r>
      <w:r>
        <w:rPr>
          <w:lang w:bidi="he-IL"/>
        </w:rPr>
        <w:t xml:space="preserve">, </w:t>
      </w:r>
      <w:r w:rsidRPr="000B0C52">
        <w:rPr>
          <w:lang w:bidi="he-IL"/>
        </w:rPr>
        <w:t>à cause de cette répétition pleine de sens.</w:t>
      </w:r>
      <w:r w:rsidRPr="00A01812">
        <w:t xml:space="preserve"> — </w:t>
      </w:r>
      <w:r w:rsidRPr="000B0C52">
        <w:rPr>
          <w:lang w:bidi="he-IL"/>
        </w:rPr>
        <w:t>C’est le quatrième des</w:t>
      </w:r>
      <w:r w:rsidRPr="00290B1E">
        <w:rPr>
          <w:rStyle w:val="italicus"/>
        </w:rPr>
        <w:t xml:space="preserve"> Confit</w:t>
      </w:r>
      <w:r>
        <w:rPr>
          <w:rStyle w:val="italicus"/>
        </w:rPr>
        <w:t>é</w:t>
      </w:r>
      <w:r w:rsidRPr="00290B1E">
        <w:rPr>
          <w:rStyle w:val="italicus"/>
        </w:rPr>
        <w:t>mini</w:t>
      </w:r>
      <w:r>
        <w:rPr>
          <w:rStyle w:val="italicus"/>
        </w:rPr>
        <w:t>.</w:t>
      </w:r>
      <w:r w:rsidRPr="002F22B7">
        <w:t xml:space="preserve"> Il contient, comme les </w:t>
      </w:r>
      <w:r w:rsidRPr="000B0C52">
        <w:rPr>
          <w:lang w:bidi="he-IL"/>
        </w:rPr>
        <w:t>autres psaumes qui s’ouvrent par cette expression</w:t>
      </w:r>
      <w:r>
        <w:rPr>
          <w:lang w:bidi="he-IL"/>
        </w:rPr>
        <w:t xml:space="preserve">, </w:t>
      </w:r>
      <w:r w:rsidRPr="000B0C52">
        <w:rPr>
          <w:lang w:bidi="he-IL"/>
        </w:rPr>
        <w:t>une invitation pressante à louer le Seigneur pour ses actions d’éclat</w:t>
      </w:r>
      <w:r>
        <w:rPr>
          <w:lang w:bidi="he-IL"/>
        </w:rPr>
        <w:t xml:space="preserve">, </w:t>
      </w:r>
      <w:r w:rsidRPr="000B0C52">
        <w:rPr>
          <w:lang w:bidi="he-IL"/>
        </w:rPr>
        <w:t>et spécialement pour ses bienfaits envers la nation juive.</w:t>
      </w:r>
      <w:r w:rsidRPr="00A01812">
        <w:t xml:space="preserve"> — </w:t>
      </w:r>
      <w:r w:rsidRPr="000B0C52">
        <w:rPr>
          <w:lang w:bidi="he-IL"/>
        </w:rPr>
        <w:t>Il n’a été vraisemblablement composé qu’après l’exi</w:t>
      </w:r>
      <w:r>
        <w:rPr>
          <w:lang w:bidi="he-IL"/>
        </w:rPr>
        <w:t>l.</w:t>
      </w:r>
      <w:r w:rsidRPr="000B0C52">
        <w:rPr>
          <w:lang w:bidi="he-IL"/>
        </w:rPr>
        <w:t xml:space="preserve"> Il fait</w:t>
      </w:r>
      <w:r>
        <w:rPr>
          <w:lang w:bidi="he-IL"/>
        </w:rPr>
        <w:t xml:space="preserve">, </w:t>
      </w:r>
      <w:r w:rsidRPr="000B0C52">
        <w:rPr>
          <w:lang w:bidi="he-IL"/>
        </w:rPr>
        <w:t xml:space="preserve">à la manière du Ps. </w:t>
      </w:r>
      <w:r>
        <w:rPr>
          <w:lang w:bidi="he-IL"/>
        </w:rPr>
        <w:t xml:space="preserve">CXXXIV, </w:t>
      </w:r>
      <w:r w:rsidRPr="000B0C52">
        <w:rPr>
          <w:lang w:bidi="he-IL"/>
        </w:rPr>
        <w:t>d’assez fréquents emprunts à des poèmes ou à des oracle</w:t>
      </w:r>
      <w:r>
        <w:rPr>
          <w:lang w:bidi="he-IL"/>
        </w:rPr>
        <w:t>s</w:t>
      </w:r>
      <w:r w:rsidRPr="000B0C52">
        <w:rPr>
          <w:lang w:bidi="he-IL"/>
        </w:rPr>
        <w:t xml:space="preserve"> prophétiques plus anciens.</w:t>
      </w:r>
      <w:r w:rsidRPr="00A01812">
        <w:t xml:space="preserve"> — </w:t>
      </w:r>
      <w:r w:rsidRPr="000B0C52">
        <w:rPr>
          <w:lang w:bidi="he-IL"/>
        </w:rPr>
        <w:t xml:space="preserve">Sa division </w:t>
      </w:r>
      <w:r>
        <w:rPr>
          <w:lang w:bidi="he-IL"/>
        </w:rPr>
        <w:t>est</w:t>
      </w:r>
      <w:r w:rsidRPr="000B0C52">
        <w:rPr>
          <w:lang w:bidi="he-IL"/>
        </w:rPr>
        <w:t xml:space="preserve"> très simple </w:t>
      </w:r>
      <w:r>
        <w:rPr>
          <w:lang w:bidi="he-IL"/>
        </w:rPr>
        <w:t xml:space="preserve">: </w:t>
      </w:r>
      <w:r w:rsidRPr="000B0C52">
        <w:rPr>
          <w:lang w:bidi="he-IL"/>
        </w:rPr>
        <w:t>1° prélude</w:t>
      </w:r>
      <w:r>
        <w:rPr>
          <w:lang w:bidi="he-IL"/>
        </w:rPr>
        <w:t xml:space="preserve">, </w:t>
      </w:r>
      <w:r w:rsidRPr="000B0C52">
        <w:rPr>
          <w:lang w:bidi="he-IL"/>
        </w:rPr>
        <w:t>qui contient une pressante exhortation à louer Dieu</w:t>
      </w:r>
      <w:r>
        <w:rPr>
          <w:lang w:bidi="he-IL"/>
        </w:rPr>
        <w:t xml:space="preserve">, </w:t>
      </w:r>
      <w:r w:rsidRPr="000B0C52">
        <w:rPr>
          <w:lang w:bidi="he-IL"/>
        </w:rPr>
        <w:t>vers. 1-3 ; 2</w:t>
      </w:r>
      <w:r>
        <w:rPr>
          <w:lang w:bidi="he-IL"/>
        </w:rPr>
        <w:t>°</w:t>
      </w:r>
      <w:r w:rsidRPr="000B0C52">
        <w:rPr>
          <w:lang w:bidi="he-IL"/>
        </w:rPr>
        <w:t xml:space="preserve"> les merveilles de la création</w:t>
      </w:r>
      <w:r>
        <w:rPr>
          <w:lang w:bidi="he-IL"/>
        </w:rPr>
        <w:t xml:space="preserve">, </w:t>
      </w:r>
      <w:r w:rsidRPr="000B0C52">
        <w:rPr>
          <w:lang w:bidi="he-IL"/>
        </w:rPr>
        <w:t>envisagées comme un premier motif de louange</w:t>
      </w:r>
      <w:r>
        <w:rPr>
          <w:lang w:bidi="he-IL"/>
        </w:rPr>
        <w:t xml:space="preserve">, </w:t>
      </w:r>
      <w:r w:rsidRPr="000B0C52">
        <w:rPr>
          <w:lang w:bidi="he-IL"/>
        </w:rPr>
        <w:t>vers. 4-9 ; 3° les prodiges accomplis par Jéhovah en faveur d’Israël</w:t>
      </w:r>
      <w:r>
        <w:rPr>
          <w:lang w:bidi="he-IL"/>
        </w:rPr>
        <w:t xml:space="preserve">, </w:t>
      </w:r>
      <w:r w:rsidRPr="000B0C52">
        <w:rPr>
          <w:lang w:bidi="he-IL"/>
        </w:rPr>
        <w:t>envisagés comme un second motif de louange</w:t>
      </w:r>
      <w:r>
        <w:rPr>
          <w:lang w:bidi="he-IL"/>
        </w:rPr>
        <w:t xml:space="preserve">, </w:t>
      </w:r>
      <w:r w:rsidRPr="000B0C52">
        <w:rPr>
          <w:lang w:bidi="he-IL"/>
        </w:rPr>
        <w:t>vers. 10-25 ; 4° une courte conclusion</w:t>
      </w:r>
      <w:r>
        <w:rPr>
          <w:lang w:bidi="he-IL"/>
        </w:rPr>
        <w:t xml:space="preserve">, </w:t>
      </w:r>
      <w:r w:rsidRPr="000B0C52">
        <w:rPr>
          <w:lang w:bidi="he-IL"/>
        </w:rPr>
        <w:t>qui reproduit l’invitation du prélude</w:t>
      </w:r>
      <w:r>
        <w:rPr>
          <w:lang w:bidi="he-IL"/>
        </w:rPr>
        <w:t xml:space="preserve">, </w:t>
      </w:r>
      <w:r w:rsidRPr="000B0C52">
        <w:rPr>
          <w:lang w:bidi="he-IL"/>
        </w:rPr>
        <w:t>vers</w:t>
      </w:r>
      <w:r>
        <w:rPr>
          <w:lang w:bidi="he-IL"/>
        </w:rPr>
        <w:t xml:space="preserve">. </w:t>
      </w:r>
      <w:r w:rsidRPr="000B0C52">
        <w:rPr>
          <w:lang w:bidi="he-IL"/>
        </w:rPr>
        <w:t>26.</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lastRenderedPageBreak/>
        <w:t>2</w:t>
      </w:r>
      <w:r>
        <w:rPr>
          <w:rFonts w:eastAsia="Arial Unicode MS"/>
          <w:bCs/>
          <w:lang w:bidi="he-IL"/>
        </w:rPr>
        <w:t>°</w:t>
      </w:r>
      <w:r w:rsidRPr="000B0C52">
        <w:rPr>
          <w:rFonts w:eastAsia="Arial Unicode MS"/>
          <w:bCs/>
          <w:lang w:bidi="he-IL"/>
        </w:rPr>
        <w:t xml:space="preserve"> Prélude </w:t>
      </w:r>
      <w:r>
        <w:rPr>
          <w:rFonts w:eastAsia="Arial Unicode MS"/>
          <w:bCs/>
          <w:lang w:bidi="he-IL"/>
        </w:rPr>
        <w:t xml:space="preserve">: </w:t>
      </w:r>
      <w:r w:rsidRPr="000B0C52">
        <w:rPr>
          <w:rFonts w:eastAsia="Arial Unicode MS"/>
          <w:bCs/>
          <w:lang w:bidi="he-IL"/>
        </w:rPr>
        <w:t>invitation à louer le Seigneur. Vers. 1-3.</w:t>
      </w:r>
      <w:r>
        <w:rPr>
          <w:rFonts w:eastAsia="Arial Unicode MS"/>
          <w:bCs/>
          <w:lang w:bidi="he-IL"/>
        </w:rPr>
        <w:t xml:space="preserve"> </w:t>
      </w:r>
    </w:p>
    <w:p w:rsidR="0073183F" w:rsidRDefault="0073183F" w:rsidP="0073183F">
      <w:pPr>
        <w:rPr>
          <w:lang w:bidi="he-IL"/>
        </w:rPr>
      </w:pPr>
      <w:r w:rsidRPr="000B0C52">
        <w:rPr>
          <w:lang w:bidi="he-IL"/>
        </w:rPr>
        <w:t>1-3.</w:t>
      </w:r>
      <w:r w:rsidRPr="00290B1E">
        <w:rPr>
          <w:rStyle w:val="italicus"/>
        </w:rPr>
        <w:t xml:space="preserve"> Confit</w:t>
      </w:r>
      <w:r>
        <w:rPr>
          <w:rStyle w:val="italicus"/>
        </w:rPr>
        <w:t>é</w:t>
      </w:r>
      <w:r w:rsidRPr="00290B1E">
        <w:rPr>
          <w:rStyle w:val="italicus"/>
        </w:rPr>
        <w:t>mini</w:t>
      </w:r>
      <w:r>
        <w:rPr>
          <w:rStyle w:val="italicus"/>
        </w:rPr>
        <w:t>…</w:t>
      </w:r>
      <w:r w:rsidRPr="00290B1E">
        <w:rPr>
          <w:rStyle w:val="italicus"/>
        </w:rPr>
        <w:t xml:space="preserve"> qu</w:t>
      </w:r>
      <w:r>
        <w:rPr>
          <w:rStyle w:val="italicus"/>
        </w:rPr>
        <w:t>ó</w:t>
      </w:r>
      <w:r w:rsidRPr="00290B1E">
        <w:rPr>
          <w:rStyle w:val="italicus"/>
        </w:rPr>
        <w:t>niam bonus.</w:t>
      </w:r>
      <w:r w:rsidRPr="000B0C52">
        <w:rPr>
          <w:lang w:bidi="he-IL"/>
        </w:rPr>
        <w:t xml:space="preserve"> Paroles qui étaient d’un constant usage dans le culte Juif</w:t>
      </w:r>
      <w:r>
        <w:rPr>
          <w:lang w:bidi="he-IL"/>
        </w:rPr>
        <w:t xml:space="preserve">, </w:t>
      </w:r>
      <w:r w:rsidRPr="000B0C52">
        <w:rPr>
          <w:lang w:bidi="he-IL"/>
        </w:rPr>
        <w:t>ainsi qu’il a été dit</w:t>
      </w:r>
      <w:r>
        <w:rPr>
          <w:lang w:bidi="he-IL"/>
        </w:rPr>
        <w:t xml:space="preserve"> ailleurs. {388} Cf.</w:t>
      </w:r>
      <w:r w:rsidRPr="000B0C52">
        <w:rPr>
          <w:lang w:bidi="he-IL"/>
        </w:rPr>
        <w:t xml:space="preserve"> </w:t>
      </w:r>
      <w:r>
        <w:rPr>
          <w:lang w:bidi="he-IL"/>
        </w:rPr>
        <w:t xml:space="preserve">I Par. XVI, </w:t>
      </w:r>
      <w:r w:rsidRPr="000B0C52">
        <w:rPr>
          <w:lang w:bidi="he-IL"/>
        </w:rPr>
        <w:t xml:space="preserve">41 ; </w:t>
      </w:r>
      <w:r>
        <w:rPr>
          <w:lang w:bidi="he-IL"/>
        </w:rPr>
        <w:t xml:space="preserve">II Par. VII, </w:t>
      </w:r>
      <w:r w:rsidRPr="000B0C52">
        <w:rPr>
          <w:lang w:bidi="he-IL"/>
        </w:rPr>
        <w:t xml:space="preserve">3 ; Ps. </w:t>
      </w:r>
      <w:r>
        <w:rPr>
          <w:lang w:bidi="he-IL"/>
        </w:rPr>
        <w:t xml:space="preserve">CV, </w:t>
      </w:r>
      <w:r w:rsidRPr="000B0C52">
        <w:rPr>
          <w:lang w:bidi="he-IL"/>
        </w:rPr>
        <w:t>1 ;</w:t>
      </w:r>
      <w:r>
        <w:rPr>
          <w:lang w:bidi="he-IL"/>
        </w:rPr>
        <w:t xml:space="preserve"> CVI, </w:t>
      </w:r>
      <w:r w:rsidRPr="000B0C52">
        <w:rPr>
          <w:lang w:bidi="he-IL"/>
        </w:rPr>
        <w:t>1</w:t>
      </w:r>
      <w:r>
        <w:rPr>
          <w:lang w:bidi="he-IL"/>
        </w:rPr>
        <w:t>, etc</w:t>
      </w:r>
      <w:r w:rsidRPr="000B0C52">
        <w:rPr>
          <w:lang w:bidi="he-IL"/>
        </w:rPr>
        <w:t>.</w:t>
      </w:r>
      <w:r w:rsidRPr="00A01812">
        <w:t xml:space="preserve"> — </w:t>
      </w:r>
      <w:r w:rsidRPr="000B0C52">
        <w:rPr>
          <w:lang w:bidi="he-IL"/>
        </w:rPr>
        <w:t xml:space="preserve">Le </w:t>
      </w:r>
      <w:r>
        <w:rPr>
          <w:lang w:bidi="he-IL"/>
        </w:rPr>
        <w:t>s</w:t>
      </w:r>
      <w:r w:rsidRPr="000B0C52">
        <w:rPr>
          <w:lang w:bidi="he-IL"/>
        </w:rPr>
        <w:t>ubstantif</w:t>
      </w:r>
      <w:r w:rsidRPr="00290B1E">
        <w:rPr>
          <w:rStyle w:val="italicus"/>
        </w:rPr>
        <w:t xml:space="preserve"> miseric</w:t>
      </w:r>
      <w:r>
        <w:rPr>
          <w:rStyle w:val="italicus"/>
        </w:rPr>
        <w:t>ó</w:t>
      </w:r>
      <w:r w:rsidRPr="00290B1E">
        <w:rPr>
          <w:rStyle w:val="italicus"/>
        </w:rPr>
        <w:t>rdia</w:t>
      </w:r>
      <w:r w:rsidRPr="000B0C52">
        <w:rPr>
          <w:lang w:bidi="he-IL"/>
        </w:rPr>
        <w:t xml:space="preserve"> doit se prendre</w:t>
      </w:r>
      <w:r>
        <w:rPr>
          <w:lang w:bidi="he-IL"/>
        </w:rPr>
        <w:t xml:space="preserve">, </w:t>
      </w:r>
      <w:r w:rsidRPr="000B0C52">
        <w:rPr>
          <w:lang w:bidi="he-IL"/>
        </w:rPr>
        <w:t>d’après l’hébreu</w:t>
      </w:r>
      <w:r>
        <w:rPr>
          <w:rStyle w:val="italicus"/>
        </w:rPr>
        <w:t xml:space="preserve"> ḥ</w:t>
      </w:r>
      <w:r w:rsidRPr="00290B1E">
        <w:rPr>
          <w:rStyle w:val="italicus"/>
        </w:rPr>
        <w:t>ésed</w:t>
      </w:r>
      <w:r>
        <w:rPr>
          <w:rStyle w:val="italicus"/>
        </w:rPr>
        <w:t xml:space="preserve">, </w:t>
      </w:r>
      <w:r w:rsidRPr="000B0C52">
        <w:rPr>
          <w:lang w:bidi="he-IL"/>
        </w:rPr>
        <w:t xml:space="preserve">dans le sens large de </w:t>
      </w:r>
      <w:r>
        <w:rPr>
          <w:lang w:bidi="he-IL"/>
        </w:rPr>
        <w:t>« </w:t>
      </w:r>
      <w:r w:rsidRPr="000B0C52">
        <w:rPr>
          <w:lang w:bidi="he-IL"/>
        </w:rPr>
        <w:t>bonté</w:t>
      </w:r>
      <w:r>
        <w:rPr>
          <w:lang w:bidi="he-IL"/>
        </w:rPr>
        <w:t> »</w:t>
      </w:r>
      <w:r w:rsidRPr="000B0C52">
        <w:rPr>
          <w:lang w:bidi="he-IL"/>
        </w:rPr>
        <w:t>.</w:t>
      </w:r>
      <w:r w:rsidRPr="00A01812">
        <w:t xml:space="preserve"> — </w:t>
      </w:r>
      <w:r w:rsidRPr="00290B1E">
        <w:rPr>
          <w:rStyle w:val="italicus"/>
        </w:rPr>
        <w:t>Deo de</w:t>
      </w:r>
      <w:r>
        <w:rPr>
          <w:rStyle w:val="italicus"/>
        </w:rPr>
        <w:t>órum, Dómino</w:t>
      </w:r>
      <w:r w:rsidRPr="00290B1E">
        <w:rPr>
          <w:rStyle w:val="italicus"/>
        </w:rPr>
        <w:t xml:space="preserve"> domin</w:t>
      </w:r>
      <w:r>
        <w:rPr>
          <w:rStyle w:val="italicus"/>
        </w:rPr>
        <w:t>órum</w:t>
      </w:r>
      <w:r w:rsidRPr="00290B1E">
        <w:rPr>
          <w:rStyle w:val="italicus"/>
        </w:rPr>
        <w:t>.</w:t>
      </w:r>
      <w:r w:rsidRPr="000B0C52">
        <w:rPr>
          <w:lang w:bidi="he-IL"/>
        </w:rPr>
        <w:t xml:space="preserve"> Noms très expressifs</w:t>
      </w:r>
      <w:r>
        <w:rPr>
          <w:lang w:bidi="he-IL"/>
        </w:rPr>
        <w:t xml:space="preserve">, </w:t>
      </w:r>
      <w:r w:rsidRPr="000B0C52">
        <w:rPr>
          <w:lang w:bidi="he-IL"/>
        </w:rPr>
        <w:t>empruntés à Deut</w:t>
      </w:r>
      <w:r>
        <w:rPr>
          <w:lang w:bidi="he-IL"/>
        </w:rPr>
        <w:t xml:space="preserve">. X, </w:t>
      </w:r>
      <w:r w:rsidRPr="000B0C52">
        <w:rPr>
          <w:lang w:bidi="he-IL"/>
        </w:rPr>
        <w:t>17.</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3° Premier motif de louer Dieu </w:t>
      </w:r>
      <w:r>
        <w:rPr>
          <w:rFonts w:eastAsia="Arial Unicode MS"/>
          <w:bCs/>
          <w:lang w:bidi="he-IL"/>
        </w:rPr>
        <w:t xml:space="preserve">: </w:t>
      </w:r>
      <w:r w:rsidRPr="000B0C52">
        <w:rPr>
          <w:rFonts w:eastAsia="Arial Unicode MS"/>
          <w:bCs/>
          <w:lang w:bidi="he-IL"/>
        </w:rPr>
        <w:t>les merveilles de la création. Vers.</w:t>
      </w:r>
      <w:r w:rsidRPr="000B0C52">
        <w:rPr>
          <w:rFonts w:eastAsia="Arial Unicode MS"/>
          <w:lang w:bidi="he-IL"/>
        </w:rPr>
        <w:t xml:space="preserve"> 4-9.</w:t>
      </w:r>
      <w:r>
        <w:rPr>
          <w:rFonts w:eastAsia="Arial Unicode MS"/>
          <w:bCs/>
          <w:lang w:bidi="he-IL"/>
        </w:rPr>
        <w:t xml:space="preserve"> </w:t>
      </w:r>
    </w:p>
    <w:p w:rsidR="0073183F" w:rsidRDefault="0073183F" w:rsidP="0073183F">
      <w:pPr>
        <w:rPr>
          <w:lang w:bidi="he-IL"/>
        </w:rPr>
      </w:pPr>
      <w:r w:rsidRPr="000B0C52">
        <w:rPr>
          <w:lang w:bidi="he-IL"/>
        </w:rPr>
        <w:t>4-9.</w:t>
      </w:r>
      <w:r w:rsidRPr="00290B1E">
        <w:rPr>
          <w:rStyle w:val="italicus"/>
        </w:rPr>
        <w:t xml:space="preserve"> Qui facit mirab</w:t>
      </w:r>
      <w:r>
        <w:rPr>
          <w:rStyle w:val="italicus"/>
        </w:rPr>
        <w:t>í</w:t>
      </w:r>
      <w:r w:rsidRPr="00290B1E">
        <w:rPr>
          <w:rStyle w:val="italicus"/>
        </w:rPr>
        <w:t>lia</w:t>
      </w:r>
      <w:r>
        <w:rPr>
          <w:rStyle w:val="italicus"/>
        </w:rPr>
        <w:t>…</w:t>
      </w:r>
      <w:r w:rsidRPr="000B0C52">
        <w:rPr>
          <w:lang w:bidi="he-IL"/>
        </w:rPr>
        <w:t xml:space="preserve"> Ce verset sert d’introduction et de thème à toute la glorieuse énumération qui va suivre (vers. 5-25). Comp. le Ps. </w:t>
      </w:r>
      <w:r>
        <w:rPr>
          <w:lang w:bidi="he-IL"/>
        </w:rPr>
        <w:t xml:space="preserve">LXXI, </w:t>
      </w:r>
      <w:r w:rsidRPr="000B0C52">
        <w:rPr>
          <w:lang w:bidi="he-IL"/>
        </w:rPr>
        <w:t xml:space="preserve">18 (et aussi le Ps. </w:t>
      </w:r>
      <w:r>
        <w:rPr>
          <w:lang w:bidi="he-IL"/>
        </w:rPr>
        <w:t xml:space="preserve">LXXXV, </w:t>
      </w:r>
      <w:r w:rsidRPr="000B0C52">
        <w:rPr>
          <w:lang w:bidi="he-IL"/>
        </w:rPr>
        <w:t>10)</w:t>
      </w:r>
      <w:r>
        <w:rPr>
          <w:lang w:bidi="he-IL"/>
        </w:rPr>
        <w:t xml:space="preserve">, </w:t>
      </w:r>
      <w:r w:rsidRPr="000B0C52">
        <w:rPr>
          <w:lang w:bidi="he-IL"/>
        </w:rPr>
        <w:t xml:space="preserve">où la même pensée </w:t>
      </w:r>
      <w:r>
        <w:rPr>
          <w:lang w:bidi="he-IL"/>
        </w:rPr>
        <w:t>est</w:t>
      </w:r>
      <w:r w:rsidRPr="000B0C52">
        <w:rPr>
          <w:lang w:bidi="he-IL"/>
        </w:rPr>
        <w:t xml:space="preserve"> exprimée en termes identiques.</w:t>
      </w:r>
      <w:r w:rsidRPr="00A01812">
        <w:t xml:space="preserve"> — </w:t>
      </w:r>
      <w:r w:rsidRPr="00290B1E">
        <w:rPr>
          <w:rStyle w:val="italicus"/>
        </w:rPr>
        <w:t>Fecit cœlos in intelléctu</w:t>
      </w:r>
      <w:r w:rsidRPr="000B0C52">
        <w:rPr>
          <w:lang w:bidi="he-IL"/>
        </w:rPr>
        <w:t xml:space="preserve"> (vers. 5). L’intelligence infinie du Créateur resplendit admirablement dans les cieux. Cf. Job</w:t>
      </w:r>
      <w:r>
        <w:rPr>
          <w:lang w:bidi="he-IL"/>
        </w:rPr>
        <w:t xml:space="preserve">, X, </w:t>
      </w:r>
      <w:r w:rsidRPr="000B0C52">
        <w:rPr>
          <w:lang w:bidi="he-IL"/>
        </w:rPr>
        <w:t xml:space="preserve">12 ; Ps. </w:t>
      </w:r>
      <w:r>
        <w:rPr>
          <w:lang w:bidi="he-IL"/>
        </w:rPr>
        <w:t xml:space="preserve">CIII, </w:t>
      </w:r>
      <w:r w:rsidRPr="000B0C52">
        <w:rPr>
          <w:lang w:bidi="he-IL"/>
        </w:rPr>
        <w:t xml:space="preserve">24 ; Prov. </w:t>
      </w:r>
      <w:r>
        <w:rPr>
          <w:lang w:val="el-GR" w:bidi="he-IL"/>
        </w:rPr>
        <w:t>III</w:t>
      </w:r>
      <w:r>
        <w:rPr>
          <w:lang w:bidi="he-IL"/>
        </w:rPr>
        <w:t xml:space="preserve">, </w:t>
      </w:r>
      <w:r w:rsidRPr="000B0C52">
        <w:rPr>
          <w:lang w:bidi="he-IL"/>
        </w:rPr>
        <w:t>19.</w:t>
      </w:r>
      <w:r w:rsidRPr="00A01812">
        <w:t xml:space="preserve"> — </w:t>
      </w:r>
      <w:r w:rsidRPr="00290B1E">
        <w:rPr>
          <w:rStyle w:val="italicus"/>
        </w:rPr>
        <w:t>Firm</w:t>
      </w:r>
      <w:r>
        <w:rPr>
          <w:rStyle w:val="italicus"/>
        </w:rPr>
        <w:t>á</w:t>
      </w:r>
      <w:r w:rsidRPr="00290B1E">
        <w:rPr>
          <w:rStyle w:val="italicus"/>
        </w:rPr>
        <w:t>vit terram</w:t>
      </w:r>
      <w:r>
        <w:rPr>
          <w:rStyle w:val="italicus"/>
        </w:rPr>
        <w:t>…</w:t>
      </w:r>
      <w:r w:rsidRPr="000B0C52">
        <w:rPr>
          <w:lang w:bidi="he-IL"/>
        </w:rPr>
        <w:t xml:space="preserve"> (vers. 6). Hébr. </w:t>
      </w:r>
      <w:r>
        <w:rPr>
          <w:lang w:bidi="he-IL"/>
        </w:rPr>
        <w:t xml:space="preserve">: </w:t>
      </w:r>
      <w:r w:rsidRPr="000B0C52">
        <w:rPr>
          <w:lang w:bidi="he-IL"/>
        </w:rPr>
        <w:t xml:space="preserve">il a étendu la terre sur les eaux. Voyez le Ps. </w:t>
      </w:r>
      <w:r>
        <w:rPr>
          <w:lang w:bidi="he-IL"/>
        </w:rPr>
        <w:t xml:space="preserve">XXIII, </w:t>
      </w:r>
      <w:r w:rsidRPr="000B0C52">
        <w:rPr>
          <w:lang w:bidi="he-IL"/>
        </w:rPr>
        <w:t>2</w:t>
      </w:r>
      <w:r>
        <w:rPr>
          <w:lang w:bidi="he-IL"/>
        </w:rPr>
        <w:t xml:space="preserve">, </w:t>
      </w:r>
      <w:r w:rsidRPr="000B0C52">
        <w:rPr>
          <w:lang w:bidi="he-IL"/>
        </w:rPr>
        <w:t xml:space="preserve">et le commentaire. Cf. Is. </w:t>
      </w:r>
      <w:r>
        <w:rPr>
          <w:lang w:bidi="he-IL"/>
        </w:rPr>
        <w:t xml:space="preserve">XLII, </w:t>
      </w:r>
      <w:r w:rsidRPr="000B0C52">
        <w:rPr>
          <w:lang w:bidi="he-IL"/>
        </w:rPr>
        <w:t xml:space="preserve">5 ; </w:t>
      </w:r>
      <w:r>
        <w:rPr>
          <w:lang w:bidi="he-IL"/>
        </w:rPr>
        <w:t xml:space="preserve">XLIV, </w:t>
      </w:r>
      <w:r w:rsidRPr="000B0C52">
        <w:rPr>
          <w:lang w:bidi="he-IL"/>
        </w:rPr>
        <w:t>24.</w:t>
      </w:r>
      <w:r w:rsidRPr="00A01812">
        <w:t xml:space="preserve"> — </w:t>
      </w:r>
      <w:r w:rsidRPr="00290B1E">
        <w:rPr>
          <w:rStyle w:val="italicus"/>
        </w:rPr>
        <w:t>Lumin</w:t>
      </w:r>
      <w:r>
        <w:rPr>
          <w:rStyle w:val="italicus"/>
        </w:rPr>
        <w:t>á</w:t>
      </w:r>
      <w:r w:rsidRPr="00290B1E">
        <w:rPr>
          <w:rStyle w:val="italicus"/>
        </w:rPr>
        <w:t>ria magna.</w:t>
      </w:r>
      <w:r w:rsidRPr="000B0C52">
        <w:rPr>
          <w:lang w:bidi="he-IL"/>
        </w:rPr>
        <w:t xml:space="preserve"> Cf. Gen. </w:t>
      </w:r>
      <w:r>
        <w:rPr>
          <w:lang w:bidi="he-IL"/>
        </w:rPr>
        <w:t xml:space="preserve">I, </w:t>
      </w:r>
      <w:r w:rsidRPr="000B0C52">
        <w:rPr>
          <w:lang w:bidi="he-IL"/>
        </w:rPr>
        <w:t>14-16. Ces deux grands luminaires sont aussitôt mentionnés nommément</w:t>
      </w:r>
      <w:r>
        <w:rPr>
          <w:lang w:bidi="he-IL"/>
        </w:rPr>
        <w:t xml:space="preserve">, </w:t>
      </w:r>
      <w:r w:rsidRPr="000B0C52">
        <w:rPr>
          <w:lang w:bidi="he-IL"/>
        </w:rPr>
        <w:t>avec l’indication de leur principal rôle </w:t>
      </w:r>
      <w:r>
        <w:rPr>
          <w:lang w:bidi="he-IL"/>
        </w:rPr>
        <w:t xml:space="preserve">: </w:t>
      </w:r>
      <w:r w:rsidRPr="00290B1E">
        <w:rPr>
          <w:rStyle w:val="italicus"/>
        </w:rPr>
        <w:t>solem</w:t>
      </w:r>
      <w:r>
        <w:rPr>
          <w:rStyle w:val="italicus"/>
        </w:rPr>
        <w:t>…</w:t>
      </w:r>
      <w:r w:rsidRPr="000B0C52">
        <w:rPr>
          <w:lang w:bidi="he-IL"/>
        </w:rPr>
        <w:t xml:space="preserve"> (vers. 8) ;</w:t>
      </w:r>
      <w:r w:rsidRPr="00290B1E">
        <w:rPr>
          <w:rStyle w:val="italicus"/>
        </w:rPr>
        <w:t xml:space="preserve"> lu</w:t>
      </w:r>
      <w:r>
        <w:rPr>
          <w:rStyle w:val="italicus"/>
        </w:rPr>
        <w:t>n</w:t>
      </w:r>
      <w:r w:rsidRPr="00290B1E">
        <w:rPr>
          <w:rStyle w:val="italicus"/>
        </w:rPr>
        <w:t>am</w:t>
      </w:r>
      <w:r>
        <w:rPr>
          <w:rStyle w:val="italicus"/>
        </w:rPr>
        <w:t xml:space="preserve">… </w:t>
      </w:r>
      <w:r w:rsidRPr="006B2024">
        <w:t>(vers. 9).</w:t>
      </w:r>
      <w:r w:rsidRPr="000B0C52">
        <w:rPr>
          <w:lang w:bidi="he-IL"/>
        </w:rPr>
        <w:t xml:space="preserve"> </w:t>
      </w:r>
      <w:r w:rsidRPr="00290B1E">
        <w:rPr>
          <w:rStyle w:val="italicus"/>
        </w:rPr>
        <w:t>In potest</w:t>
      </w:r>
      <w:r>
        <w:rPr>
          <w:rStyle w:val="italicus"/>
        </w:rPr>
        <w:t>átem</w:t>
      </w:r>
      <w:r w:rsidRPr="00290B1E">
        <w:rPr>
          <w:rStyle w:val="italicus"/>
        </w:rPr>
        <w:t> </w:t>
      </w:r>
      <w:r>
        <w:rPr>
          <w:rStyle w:val="italicus"/>
        </w:rPr>
        <w:t xml:space="preserve">: </w:t>
      </w:r>
      <w:r w:rsidRPr="000B0C52">
        <w:rPr>
          <w:lang w:bidi="he-IL"/>
        </w:rPr>
        <w:t>c.-à-d. pour dominer</w:t>
      </w:r>
      <w:r>
        <w:rPr>
          <w:lang w:bidi="he-IL"/>
        </w:rPr>
        <w:t xml:space="preserve">, </w:t>
      </w:r>
      <w:r w:rsidRPr="000B0C52">
        <w:rPr>
          <w:lang w:bidi="he-IL"/>
        </w:rPr>
        <w:t xml:space="preserve">pour gouverner. Cf. Gen. </w:t>
      </w:r>
      <w:r>
        <w:rPr>
          <w:lang w:bidi="he-IL"/>
        </w:rPr>
        <w:t xml:space="preserve">I, </w:t>
      </w:r>
      <w:r w:rsidRPr="000B0C52">
        <w:rPr>
          <w:lang w:bidi="he-IL"/>
        </w:rPr>
        <w:t>16. Le poète rattache à la lune les étoiles</w:t>
      </w:r>
      <w:r>
        <w:rPr>
          <w:lang w:bidi="he-IL"/>
        </w:rPr>
        <w:t xml:space="preserve">, </w:t>
      </w:r>
      <w:r w:rsidRPr="000B0C52">
        <w:rPr>
          <w:lang w:bidi="he-IL"/>
        </w:rPr>
        <w:t>destinées</w:t>
      </w:r>
      <w:r>
        <w:rPr>
          <w:lang w:bidi="he-IL"/>
        </w:rPr>
        <w:t xml:space="preserve">, </w:t>
      </w:r>
      <w:r w:rsidRPr="000B0C52">
        <w:rPr>
          <w:lang w:bidi="he-IL"/>
        </w:rPr>
        <w:t>elles aussi</w:t>
      </w:r>
      <w:r>
        <w:rPr>
          <w:lang w:bidi="he-IL"/>
        </w:rPr>
        <w:t xml:space="preserve">, </w:t>
      </w:r>
      <w:r w:rsidRPr="000B0C52">
        <w:rPr>
          <w:lang w:bidi="he-IL"/>
        </w:rPr>
        <w:t>à éclairer la nuit.</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4</w:t>
      </w:r>
      <w:r>
        <w:rPr>
          <w:rFonts w:eastAsia="Arial Unicode MS"/>
          <w:bCs/>
          <w:lang w:bidi="he-IL"/>
        </w:rPr>
        <w:t>°</w:t>
      </w:r>
      <w:r w:rsidRPr="000B0C52">
        <w:rPr>
          <w:rFonts w:eastAsia="Arial Unicode MS"/>
          <w:bCs/>
          <w:lang w:bidi="he-IL"/>
        </w:rPr>
        <w:t xml:space="preserve"> Second motif de louanges </w:t>
      </w:r>
      <w:r>
        <w:rPr>
          <w:rFonts w:eastAsia="Arial Unicode MS"/>
          <w:bCs/>
          <w:lang w:bidi="he-IL"/>
        </w:rPr>
        <w:t xml:space="preserve">: </w:t>
      </w:r>
      <w:r w:rsidRPr="000B0C52">
        <w:rPr>
          <w:rFonts w:eastAsia="Arial Unicode MS"/>
          <w:bCs/>
          <w:lang w:bidi="he-IL"/>
        </w:rPr>
        <w:t>les bienfaits dont le Seigneur a comblé son peuple. Vers. 10-25.</w:t>
      </w:r>
      <w:r>
        <w:rPr>
          <w:rFonts w:eastAsia="Arial Unicode MS"/>
          <w:bCs/>
          <w:lang w:bidi="he-IL"/>
        </w:rPr>
        <w:t xml:space="preserve"> </w:t>
      </w:r>
    </w:p>
    <w:p w:rsidR="0073183F" w:rsidRDefault="0073183F" w:rsidP="0073183F">
      <w:pPr>
        <w:rPr>
          <w:lang w:bidi="he-IL"/>
        </w:rPr>
      </w:pPr>
      <w:r w:rsidRPr="000B0C52">
        <w:rPr>
          <w:lang w:bidi="he-IL"/>
        </w:rPr>
        <w:t>10-15. Israël délivré du joug des Égyptiens</w:t>
      </w:r>
      <w:r>
        <w:rPr>
          <w:lang w:bidi="he-IL"/>
        </w:rPr>
        <w:t>.</w:t>
      </w:r>
      <w:r w:rsidRPr="00A01812">
        <w:t xml:space="preserve"> — </w:t>
      </w:r>
      <w:r w:rsidRPr="00290B1E">
        <w:rPr>
          <w:rStyle w:val="italicus"/>
        </w:rPr>
        <w:t xml:space="preserve">Qui percússit </w:t>
      </w:r>
      <w:r>
        <w:rPr>
          <w:rStyle w:val="italicus"/>
        </w:rPr>
        <w:t>Ægýptu</w:t>
      </w:r>
      <w:r w:rsidRPr="00290B1E">
        <w:rPr>
          <w:rStyle w:val="italicus"/>
        </w:rPr>
        <w:t>m</w:t>
      </w:r>
      <w:r>
        <w:rPr>
          <w:rStyle w:val="italicus"/>
        </w:rPr>
        <w:t>…</w:t>
      </w:r>
      <w:r w:rsidRPr="000B0C52">
        <w:rPr>
          <w:lang w:bidi="he-IL"/>
        </w:rPr>
        <w:t xml:space="preserve"> Ce trait et le suivant suivent de très près le récit </w:t>
      </w:r>
      <w:r>
        <w:rPr>
          <w:lang w:bidi="he-IL"/>
        </w:rPr>
        <w:t>poétique</w:t>
      </w:r>
      <w:r w:rsidRPr="000B0C52">
        <w:rPr>
          <w:lang w:bidi="he-IL"/>
        </w:rPr>
        <w:t xml:space="preserve"> du Ps. </w:t>
      </w:r>
      <w:r>
        <w:rPr>
          <w:lang w:bidi="he-IL"/>
        </w:rPr>
        <w:t xml:space="preserve">CXXXIV, </w:t>
      </w:r>
      <w:r w:rsidRPr="000B0C52">
        <w:rPr>
          <w:lang w:bidi="he-IL"/>
        </w:rPr>
        <w:t>vers. 8 et ss.</w:t>
      </w:r>
      <w:r w:rsidRPr="00A01812">
        <w:t xml:space="preserve"> — </w:t>
      </w:r>
      <w:r w:rsidRPr="00290B1E">
        <w:rPr>
          <w:rStyle w:val="italicus"/>
        </w:rPr>
        <w:t>In manu poténti</w:t>
      </w:r>
      <w:r>
        <w:rPr>
          <w:rStyle w:val="italicus"/>
        </w:rPr>
        <w:t>…</w:t>
      </w:r>
      <w:r w:rsidRPr="000B0C52">
        <w:rPr>
          <w:lang w:bidi="he-IL"/>
        </w:rPr>
        <w:t xml:space="preserve"> (vers. 12). Emprunt à l’Exode</w:t>
      </w:r>
      <w:r>
        <w:rPr>
          <w:lang w:bidi="he-IL"/>
        </w:rPr>
        <w:t xml:space="preserve">, XIII, </w:t>
      </w:r>
      <w:r w:rsidRPr="000B0C52">
        <w:rPr>
          <w:lang w:bidi="he-IL"/>
        </w:rPr>
        <w:t>9</w:t>
      </w:r>
      <w:r>
        <w:rPr>
          <w:lang w:bidi="he-IL"/>
        </w:rPr>
        <w:t xml:space="preserve">, </w:t>
      </w:r>
      <w:r w:rsidRPr="000B0C52">
        <w:rPr>
          <w:lang w:bidi="he-IL"/>
        </w:rPr>
        <w:t>et au Deutéronome</w:t>
      </w:r>
      <w:r>
        <w:rPr>
          <w:lang w:bidi="he-IL"/>
        </w:rPr>
        <w:t xml:space="preserve">, IV, </w:t>
      </w:r>
      <w:r w:rsidRPr="000B0C52">
        <w:rPr>
          <w:lang w:bidi="he-IL"/>
        </w:rPr>
        <w:t>34</w:t>
      </w:r>
      <w:r>
        <w:rPr>
          <w:lang w:bidi="he-IL"/>
        </w:rPr>
        <w:t xml:space="preserve">, </w:t>
      </w:r>
      <w:r w:rsidRPr="000B0C52">
        <w:rPr>
          <w:lang w:bidi="he-IL"/>
        </w:rPr>
        <w:t xml:space="preserve">et </w:t>
      </w:r>
      <w:r>
        <w:rPr>
          <w:lang w:bidi="he-IL"/>
        </w:rPr>
        <w:t xml:space="preserve">V, </w:t>
      </w:r>
      <w:r w:rsidRPr="000B0C52">
        <w:rPr>
          <w:lang w:bidi="he-IL"/>
        </w:rPr>
        <w:t>15</w:t>
      </w:r>
      <w:r>
        <w:rPr>
          <w:lang w:bidi="he-IL"/>
        </w:rPr>
        <w:t>, etc</w:t>
      </w:r>
      <w:r w:rsidRPr="000B0C52">
        <w:rPr>
          <w:lang w:bidi="he-IL"/>
        </w:rPr>
        <w:t>.</w:t>
      </w:r>
      <w:r w:rsidRPr="00A01812">
        <w:t xml:space="preserve"> — </w:t>
      </w:r>
      <w:r w:rsidRPr="00290B1E">
        <w:rPr>
          <w:rStyle w:val="italicus"/>
        </w:rPr>
        <w:t>Divísit</w:t>
      </w:r>
      <w:r>
        <w:rPr>
          <w:rStyle w:val="italicus"/>
        </w:rPr>
        <w:t>…</w:t>
      </w:r>
      <w:r w:rsidRPr="00290B1E">
        <w:rPr>
          <w:rStyle w:val="italicus"/>
        </w:rPr>
        <w:t xml:space="preserve"> in divis</w:t>
      </w:r>
      <w:r>
        <w:rPr>
          <w:rStyle w:val="italicus"/>
        </w:rPr>
        <w:t>iónes</w:t>
      </w:r>
      <w:r w:rsidRPr="00290B1E">
        <w:rPr>
          <w:rStyle w:val="italicus"/>
        </w:rPr>
        <w:t xml:space="preserve"> </w:t>
      </w:r>
      <w:r w:rsidRPr="000B0C52">
        <w:rPr>
          <w:lang w:bidi="he-IL"/>
        </w:rPr>
        <w:t>(vers. 13). Expression très énergique</w:t>
      </w:r>
      <w:r>
        <w:rPr>
          <w:lang w:bidi="he-IL"/>
        </w:rPr>
        <w:t xml:space="preserve">, </w:t>
      </w:r>
      <w:r w:rsidRPr="000B0C52">
        <w:rPr>
          <w:lang w:bidi="he-IL"/>
        </w:rPr>
        <w:t>propre à ce psaume. Littéralement dans l’hébreu </w:t>
      </w:r>
      <w:r>
        <w:rPr>
          <w:lang w:bidi="he-IL"/>
        </w:rPr>
        <w:t xml:space="preserve">: </w:t>
      </w:r>
      <w:r w:rsidRPr="000B0C52">
        <w:rPr>
          <w:lang w:bidi="he-IL"/>
        </w:rPr>
        <w:t>Il coupa la mer Rouge en morceaux.</w:t>
      </w:r>
      <w:r w:rsidRPr="00A01812">
        <w:t xml:space="preserve"> — </w:t>
      </w:r>
      <w:r w:rsidRPr="00290B1E">
        <w:rPr>
          <w:rStyle w:val="italicus"/>
        </w:rPr>
        <w:t xml:space="preserve">Excússit </w:t>
      </w:r>
      <w:r>
        <w:rPr>
          <w:rStyle w:val="italicus"/>
        </w:rPr>
        <w:t>Ph</w:t>
      </w:r>
      <w:r w:rsidRPr="00290B1E">
        <w:rPr>
          <w:rStyle w:val="italicus"/>
        </w:rPr>
        <w:t>araónem</w:t>
      </w:r>
      <w:r w:rsidRPr="000B0C52">
        <w:rPr>
          <w:lang w:bidi="he-IL"/>
        </w:rPr>
        <w:t xml:space="preserve"> (vers. 15). Autre locution pittoresque </w:t>
      </w:r>
      <w:r>
        <w:rPr>
          <w:lang w:bidi="he-IL"/>
        </w:rPr>
        <w:t>: Dieu « </w:t>
      </w:r>
      <w:r w:rsidRPr="000B0C52">
        <w:rPr>
          <w:lang w:bidi="he-IL"/>
        </w:rPr>
        <w:t>secoua</w:t>
      </w:r>
      <w:r>
        <w:rPr>
          <w:lang w:bidi="he-IL"/>
        </w:rPr>
        <w:t xml:space="preserve">, » </w:t>
      </w:r>
      <w:r w:rsidRPr="000B0C52">
        <w:rPr>
          <w:lang w:bidi="he-IL"/>
        </w:rPr>
        <w:t>pour ainsi dire</w:t>
      </w:r>
      <w:r>
        <w:rPr>
          <w:lang w:bidi="he-IL"/>
        </w:rPr>
        <w:t xml:space="preserve">, </w:t>
      </w:r>
      <w:r w:rsidRPr="000B0C52">
        <w:rPr>
          <w:lang w:bidi="he-IL"/>
        </w:rPr>
        <w:t>le pharaon et son armée (</w:t>
      </w:r>
      <w:r w:rsidRPr="00290B1E">
        <w:rPr>
          <w:rStyle w:val="italicus"/>
        </w:rPr>
        <w:t>virtútem ejus</w:t>
      </w:r>
      <w:r w:rsidRPr="00B134CC">
        <w:t xml:space="preserve">), </w:t>
      </w:r>
      <w:r w:rsidRPr="000B0C52">
        <w:rPr>
          <w:lang w:bidi="he-IL"/>
        </w:rPr>
        <w:t>pour s’en débarrasser. Nous trouvons ce même verbe dans l’Exode</w:t>
      </w:r>
      <w:r>
        <w:rPr>
          <w:lang w:bidi="he-IL"/>
        </w:rPr>
        <w:t xml:space="preserve">, XIV, </w:t>
      </w:r>
      <w:r w:rsidRPr="000B0C52">
        <w:rPr>
          <w:lang w:bidi="he-IL"/>
        </w:rPr>
        <w:t>27 (d’après l’hébreu)</w:t>
      </w:r>
      <w:r>
        <w:rPr>
          <w:lang w:bidi="he-IL"/>
        </w:rPr>
        <w:t xml:space="preserve">, </w:t>
      </w:r>
      <w:r w:rsidRPr="000B0C52">
        <w:rPr>
          <w:lang w:bidi="he-IL"/>
        </w:rPr>
        <w:t>à l’occasion du même fait.</w:t>
      </w:r>
      <w:r>
        <w:rPr>
          <w:lang w:bidi="he-IL"/>
        </w:rPr>
        <w:t xml:space="preserve"> </w:t>
      </w:r>
    </w:p>
    <w:p w:rsidR="0073183F" w:rsidRDefault="0073183F" w:rsidP="0073183F">
      <w:pPr>
        <w:rPr>
          <w:lang w:bidi="he-IL"/>
        </w:rPr>
      </w:pPr>
      <w:r w:rsidRPr="000B0C52">
        <w:rPr>
          <w:lang w:bidi="he-IL"/>
        </w:rPr>
        <w:t>16-22. Israël installé par Jéhovah dans la Terre promise.</w:t>
      </w:r>
      <w:r w:rsidRPr="00A01812">
        <w:t xml:space="preserve"> — </w:t>
      </w:r>
      <w:r w:rsidRPr="00290B1E">
        <w:rPr>
          <w:rStyle w:val="italicus"/>
        </w:rPr>
        <w:t xml:space="preserve">Tradúxit </w:t>
      </w:r>
      <w:r>
        <w:rPr>
          <w:rStyle w:val="italicus"/>
        </w:rPr>
        <w:t>pópulum…</w:t>
      </w:r>
      <w:r w:rsidRPr="000B0C52">
        <w:rPr>
          <w:lang w:bidi="he-IL"/>
        </w:rPr>
        <w:t xml:space="preserve"> Le trajet de quarante années à travers le désert. </w:t>
      </w:r>
      <w:r>
        <w:rPr>
          <w:lang w:bidi="he-IL"/>
        </w:rPr>
        <w:t xml:space="preserve">{389} </w:t>
      </w:r>
      <w:r w:rsidRPr="000B0C52">
        <w:rPr>
          <w:lang w:bidi="he-IL"/>
        </w:rPr>
        <w:t>La phrase</w:t>
      </w:r>
      <w:r>
        <w:rPr>
          <w:lang w:bidi="he-IL"/>
        </w:rPr>
        <w:t xml:space="preserve"> est</w:t>
      </w:r>
      <w:r w:rsidRPr="000B0C52">
        <w:rPr>
          <w:lang w:bidi="he-IL"/>
        </w:rPr>
        <w:t xml:space="preserve"> empruntée à Deut. </w:t>
      </w:r>
      <w:r>
        <w:rPr>
          <w:lang w:bidi="he-IL"/>
        </w:rPr>
        <w:t xml:space="preserve">VIII, </w:t>
      </w:r>
      <w:r w:rsidRPr="000B0C52">
        <w:rPr>
          <w:lang w:bidi="he-IL"/>
        </w:rPr>
        <w:t>15.</w:t>
      </w:r>
      <w:r w:rsidRPr="00A01812">
        <w:t xml:space="preserve"> — </w:t>
      </w:r>
      <w:r>
        <w:rPr>
          <w:rStyle w:val="italicus"/>
        </w:rPr>
        <w:t>Qui per</w:t>
      </w:r>
      <w:r w:rsidRPr="00290B1E">
        <w:rPr>
          <w:rStyle w:val="italicus"/>
        </w:rPr>
        <w:t>cússit</w:t>
      </w:r>
      <w:r>
        <w:rPr>
          <w:rStyle w:val="italicus"/>
        </w:rPr>
        <w:t>…</w:t>
      </w:r>
      <w:r w:rsidRPr="000B0C52">
        <w:rPr>
          <w:lang w:bidi="he-IL"/>
        </w:rPr>
        <w:t xml:space="preserve"> (vers. 17 et ss.). Emprunt presque littéral au </w:t>
      </w:r>
      <w:r>
        <w:rPr>
          <w:lang w:bidi="he-IL"/>
        </w:rPr>
        <w:t xml:space="preserve">Ps. CXXXIV, </w:t>
      </w:r>
      <w:r w:rsidRPr="000B0C52">
        <w:rPr>
          <w:lang w:bidi="he-IL"/>
        </w:rPr>
        <w:t>10-12</w:t>
      </w:r>
      <w:r>
        <w:rPr>
          <w:lang w:bidi="he-IL"/>
        </w:rPr>
        <w:t xml:space="preserve">, </w:t>
      </w:r>
      <w:r w:rsidRPr="000B0C52">
        <w:rPr>
          <w:lang w:bidi="he-IL"/>
        </w:rPr>
        <w:t xml:space="preserve">avec la légère variante </w:t>
      </w:r>
      <w:r w:rsidRPr="00290B1E">
        <w:rPr>
          <w:rStyle w:val="italicus"/>
        </w:rPr>
        <w:t>reges magnos</w:t>
      </w:r>
      <w:r>
        <w:rPr>
          <w:rStyle w:val="italicus"/>
        </w:rPr>
        <w:t xml:space="preserve">, </w:t>
      </w:r>
      <w:r w:rsidRPr="000B0C52">
        <w:rPr>
          <w:lang w:bidi="he-IL"/>
        </w:rPr>
        <w:t xml:space="preserve">au lieu de </w:t>
      </w:r>
      <w:r>
        <w:rPr>
          <w:lang w:bidi="he-IL"/>
        </w:rPr>
        <w:t>« </w:t>
      </w:r>
      <w:r w:rsidRPr="000B0C52">
        <w:rPr>
          <w:lang w:bidi="he-IL"/>
        </w:rPr>
        <w:t>gentes multas</w:t>
      </w:r>
      <w:r>
        <w:rPr>
          <w:lang w:bidi="he-IL"/>
        </w:rPr>
        <w:t> »</w:t>
      </w:r>
      <w:r w:rsidRPr="000B0C52">
        <w:rPr>
          <w:lang w:bidi="he-IL"/>
        </w:rPr>
        <w:t>.</w:t>
      </w:r>
      <w:r>
        <w:rPr>
          <w:lang w:bidi="he-IL"/>
        </w:rPr>
        <w:t xml:space="preserve"> </w:t>
      </w:r>
    </w:p>
    <w:p w:rsidR="0073183F" w:rsidRDefault="0073183F" w:rsidP="0073183F">
      <w:pPr>
        <w:rPr>
          <w:lang w:bidi="he-IL"/>
        </w:rPr>
      </w:pPr>
      <w:r w:rsidRPr="000B0C52">
        <w:rPr>
          <w:lang w:bidi="he-IL"/>
        </w:rPr>
        <w:t>23-25. Résumé général des b</w:t>
      </w:r>
      <w:r>
        <w:rPr>
          <w:lang w:bidi="he-IL"/>
        </w:rPr>
        <w:t>ien</w:t>
      </w:r>
      <w:r w:rsidRPr="000B0C52">
        <w:rPr>
          <w:lang w:bidi="he-IL"/>
        </w:rPr>
        <w:t>faits répandus par le Seigneur sur le peuple hébreu.</w:t>
      </w:r>
      <w:r w:rsidRPr="00A01812">
        <w:t xml:space="preserve"> — </w:t>
      </w:r>
      <w:r w:rsidRPr="00290B1E">
        <w:rPr>
          <w:rStyle w:val="italicus"/>
        </w:rPr>
        <w:t>In humilitáte nostra </w:t>
      </w:r>
      <w:r>
        <w:rPr>
          <w:rStyle w:val="italicus"/>
        </w:rPr>
        <w:t xml:space="preserve">: </w:t>
      </w:r>
      <w:r w:rsidRPr="000B0C52">
        <w:rPr>
          <w:lang w:bidi="he-IL"/>
        </w:rPr>
        <w:t xml:space="preserve">lorsqu’ils furent humiliés tour à tour par les </w:t>
      </w:r>
      <w:r>
        <w:rPr>
          <w:lang w:bidi="he-IL"/>
        </w:rPr>
        <w:t>Égyp</w:t>
      </w:r>
      <w:r w:rsidRPr="000B0C52">
        <w:rPr>
          <w:lang w:bidi="he-IL"/>
        </w:rPr>
        <w:t>tiens</w:t>
      </w:r>
      <w:r>
        <w:rPr>
          <w:lang w:bidi="he-IL"/>
        </w:rPr>
        <w:t xml:space="preserve">, </w:t>
      </w:r>
      <w:r w:rsidRPr="000B0C52">
        <w:rPr>
          <w:lang w:bidi="he-IL"/>
        </w:rPr>
        <w:t>les Philistins</w:t>
      </w:r>
      <w:r>
        <w:rPr>
          <w:lang w:bidi="he-IL"/>
        </w:rPr>
        <w:t xml:space="preserve">, </w:t>
      </w:r>
      <w:r w:rsidRPr="000B0C52">
        <w:rPr>
          <w:lang w:bidi="he-IL"/>
        </w:rPr>
        <w:t>les Syriens</w:t>
      </w:r>
      <w:r>
        <w:rPr>
          <w:lang w:bidi="he-IL"/>
        </w:rPr>
        <w:t xml:space="preserve">, </w:t>
      </w:r>
      <w:r w:rsidRPr="000B0C52">
        <w:rPr>
          <w:lang w:bidi="he-IL"/>
        </w:rPr>
        <w:t>les Assyriens</w:t>
      </w:r>
      <w:r>
        <w:rPr>
          <w:lang w:bidi="he-IL"/>
        </w:rPr>
        <w:t xml:space="preserve">, </w:t>
      </w:r>
      <w:r w:rsidRPr="000B0C52">
        <w:rPr>
          <w:lang w:bidi="he-IL"/>
        </w:rPr>
        <w:t>les Chaldéens</w:t>
      </w:r>
      <w:r>
        <w:rPr>
          <w:lang w:bidi="he-IL"/>
        </w:rPr>
        <w:t>, etc</w:t>
      </w:r>
      <w:r w:rsidRPr="000B0C52">
        <w:rPr>
          <w:lang w:bidi="he-IL"/>
        </w:rPr>
        <w:t>. Dans toutes ces circonstances douloureuses</w:t>
      </w:r>
      <w:r>
        <w:rPr>
          <w:lang w:bidi="he-IL"/>
        </w:rPr>
        <w:t xml:space="preserve">, </w:t>
      </w:r>
      <w:r w:rsidRPr="000B0C52">
        <w:rPr>
          <w:lang w:bidi="he-IL"/>
        </w:rPr>
        <w:t>Dieu se ressouvint d’eux et les sauva.</w:t>
      </w:r>
      <w:r w:rsidRPr="00A01812">
        <w:t xml:space="preserve"> — </w:t>
      </w:r>
      <w:r w:rsidRPr="00290B1E">
        <w:rPr>
          <w:rStyle w:val="italicus"/>
        </w:rPr>
        <w:t>Qui dat escam</w:t>
      </w:r>
      <w:r>
        <w:rPr>
          <w:rStyle w:val="italicus"/>
        </w:rPr>
        <w:t>…</w:t>
      </w:r>
      <w:r w:rsidRPr="000B0C52">
        <w:rPr>
          <w:lang w:bidi="he-IL"/>
        </w:rPr>
        <w:t xml:space="preserve"> Trait délicat</w:t>
      </w:r>
      <w:r>
        <w:rPr>
          <w:lang w:bidi="he-IL"/>
        </w:rPr>
        <w:t xml:space="preserve">, </w:t>
      </w:r>
      <w:r w:rsidRPr="000B0C52">
        <w:rPr>
          <w:lang w:bidi="he-IL"/>
        </w:rPr>
        <w:t>qui relève la tendre et universelle bonté du Seigneur </w:t>
      </w:r>
      <w:r>
        <w:rPr>
          <w:lang w:bidi="he-IL"/>
        </w:rPr>
        <w:t xml:space="preserve">: </w:t>
      </w:r>
      <w:r w:rsidRPr="000B0C52">
        <w:rPr>
          <w:lang w:bidi="he-IL"/>
        </w:rPr>
        <w:t xml:space="preserve">il pense aux moindres détails de la vie de ses créatures. Cf. Ps. </w:t>
      </w:r>
      <w:r>
        <w:rPr>
          <w:lang w:bidi="he-IL"/>
        </w:rPr>
        <w:t xml:space="preserve">CIII, </w:t>
      </w:r>
      <w:r w:rsidRPr="000B0C52">
        <w:rPr>
          <w:lang w:bidi="he-IL"/>
        </w:rPr>
        <w:t xml:space="preserve">27 ; </w:t>
      </w:r>
      <w:r>
        <w:rPr>
          <w:lang w:bidi="he-IL"/>
        </w:rPr>
        <w:t>CXLI</w:t>
      </w:r>
      <w:r w:rsidRPr="000B0C52">
        <w:rPr>
          <w:lang w:bidi="he-IL"/>
        </w:rPr>
        <w:t>V</w:t>
      </w:r>
      <w:r>
        <w:rPr>
          <w:lang w:bidi="he-IL"/>
        </w:rPr>
        <w:t xml:space="preserve">, </w:t>
      </w:r>
      <w:r w:rsidRPr="000B0C52">
        <w:rPr>
          <w:lang w:bidi="he-IL"/>
        </w:rPr>
        <w:t>15.</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5</w:t>
      </w:r>
      <w:r>
        <w:rPr>
          <w:rFonts w:eastAsia="Arial Unicode MS"/>
          <w:bCs/>
          <w:lang w:bidi="he-IL"/>
        </w:rPr>
        <w:t>°</w:t>
      </w:r>
      <w:r w:rsidRPr="000B0C52">
        <w:rPr>
          <w:rFonts w:eastAsia="Arial Unicode MS"/>
          <w:bCs/>
          <w:lang w:bidi="he-IL"/>
        </w:rPr>
        <w:t xml:space="preserve"> Conclusion </w:t>
      </w:r>
      <w:r>
        <w:rPr>
          <w:rFonts w:eastAsia="Arial Unicode MS"/>
          <w:bCs/>
          <w:lang w:bidi="he-IL"/>
        </w:rPr>
        <w:t xml:space="preserve">: </w:t>
      </w:r>
      <w:r w:rsidRPr="000B0C52">
        <w:rPr>
          <w:rFonts w:eastAsia="Arial Unicode MS"/>
          <w:bCs/>
          <w:lang w:bidi="he-IL"/>
        </w:rPr>
        <w:t>nouvelle invitation à louer le Seigneur. Vers. 26.</w:t>
      </w:r>
      <w:r>
        <w:rPr>
          <w:rFonts w:eastAsia="Arial Unicode MS"/>
          <w:bCs/>
          <w:lang w:bidi="he-IL"/>
        </w:rPr>
        <w:t xml:space="preserve"> </w:t>
      </w:r>
    </w:p>
    <w:p w:rsidR="0073183F" w:rsidRDefault="0073183F" w:rsidP="0073183F">
      <w:pPr>
        <w:rPr>
          <w:lang w:bidi="he-IL"/>
        </w:rPr>
      </w:pPr>
      <w:r w:rsidRPr="000B0C52">
        <w:rPr>
          <w:lang w:bidi="he-IL"/>
        </w:rPr>
        <w:t>26. Le nom</w:t>
      </w:r>
      <w:r w:rsidRPr="00290B1E">
        <w:rPr>
          <w:rStyle w:val="italicus"/>
        </w:rPr>
        <w:t xml:space="preserve"> Deo cœli</w:t>
      </w:r>
      <w:r w:rsidRPr="000B0C52">
        <w:rPr>
          <w:lang w:bidi="he-IL"/>
        </w:rPr>
        <w:t xml:space="preserve"> </w:t>
      </w:r>
      <w:r>
        <w:rPr>
          <w:lang w:bidi="he-IL"/>
        </w:rPr>
        <w:t>est</w:t>
      </w:r>
      <w:r w:rsidRPr="000B0C52">
        <w:rPr>
          <w:lang w:bidi="he-IL"/>
        </w:rPr>
        <w:t xml:space="preserve"> très rare dans la Bible. On le retrouve au livre de Néhémie</w:t>
      </w:r>
      <w:r>
        <w:rPr>
          <w:lang w:bidi="he-IL"/>
        </w:rPr>
        <w:t xml:space="preserve">, I, </w:t>
      </w:r>
      <w:r w:rsidRPr="000B0C52">
        <w:rPr>
          <w:lang w:bidi="he-IL"/>
        </w:rPr>
        <w:t>4</w:t>
      </w:r>
      <w:r>
        <w:rPr>
          <w:lang w:bidi="he-IL"/>
        </w:rPr>
        <w:t xml:space="preserve">, </w:t>
      </w:r>
      <w:r w:rsidRPr="000B0C52">
        <w:rPr>
          <w:lang w:bidi="he-IL"/>
        </w:rPr>
        <w:t xml:space="preserve">et </w:t>
      </w:r>
      <w:r>
        <w:rPr>
          <w:lang w:bidi="he-IL"/>
        </w:rPr>
        <w:t xml:space="preserve">II, </w:t>
      </w:r>
      <w:r w:rsidRPr="000B0C52">
        <w:rPr>
          <w:lang w:bidi="he-IL"/>
        </w:rPr>
        <w:t>4.</w:t>
      </w:r>
      <w:r w:rsidRPr="00A01812">
        <w:t xml:space="preserve"> — </w:t>
      </w:r>
      <w:r w:rsidRPr="000B0C52">
        <w:rPr>
          <w:lang w:bidi="he-IL"/>
        </w:rPr>
        <w:t>La deuxième moitié de ce verset</w:t>
      </w:r>
      <w:r>
        <w:rPr>
          <w:lang w:bidi="he-IL"/>
        </w:rPr>
        <w:t xml:space="preserve">, </w:t>
      </w:r>
      <w:r w:rsidRPr="00290B1E">
        <w:rPr>
          <w:rStyle w:val="italicus"/>
        </w:rPr>
        <w:t>confit</w:t>
      </w:r>
      <w:r>
        <w:rPr>
          <w:rStyle w:val="italicus"/>
        </w:rPr>
        <w:t>é</w:t>
      </w:r>
      <w:r w:rsidRPr="00290B1E">
        <w:rPr>
          <w:rStyle w:val="italicus"/>
        </w:rPr>
        <w:t xml:space="preserve">mini </w:t>
      </w:r>
      <w:r>
        <w:rPr>
          <w:rStyle w:val="italicus"/>
        </w:rPr>
        <w:t>Dómino</w:t>
      </w:r>
      <w:r w:rsidRPr="00290B1E">
        <w:rPr>
          <w:rStyle w:val="italicus"/>
        </w:rPr>
        <w:t xml:space="preserve"> domin</w:t>
      </w:r>
      <w:r>
        <w:rPr>
          <w:rStyle w:val="italicus"/>
        </w:rPr>
        <w:t>órum</w:t>
      </w:r>
      <w:r w:rsidRPr="000B0C52">
        <w:rPr>
          <w:lang w:bidi="he-IL"/>
        </w:rPr>
        <w:t xml:space="preserve"> (cf. vers. 3)</w:t>
      </w:r>
      <w:r>
        <w:rPr>
          <w:lang w:bidi="he-IL"/>
        </w:rPr>
        <w:t xml:space="preserve">, </w:t>
      </w:r>
      <w:r w:rsidRPr="000B0C52">
        <w:rPr>
          <w:lang w:bidi="he-IL"/>
        </w:rPr>
        <w:t>manque dans l’hébreu</w:t>
      </w:r>
      <w:r>
        <w:rPr>
          <w:lang w:bidi="he-IL"/>
        </w:rPr>
        <w:t xml:space="preserve">, </w:t>
      </w:r>
      <w:r w:rsidRPr="000B0C52">
        <w:rPr>
          <w:lang w:bidi="he-IL"/>
        </w:rPr>
        <w:t>le grec et le syriaque.</w:t>
      </w:r>
      <w:r>
        <w:rPr>
          <w:lang w:bidi="he-IL"/>
        </w:rPr>
        <w:t xml:space="preserve"> </w:t>
      </w:r>
    </w:p>
    <w:p w:rsidR="0073183F" w:rsidRDefault="0073183F" w:rsidP="0073183F">
      <w:pPr>
        <w:rPr>
          <w:lang w:bidi="he-IL"/>
        </w:rPr>
      </w:pPr>
      <w:r>
        <w:rPr>
          <w:lang w:bidi="he-IL"/>
        </w:rPr>
        <w:t xml:space="preserve">² </w:t>
      </w:r>
    </w:p>
    <w:p w:rsidR="00F60F05" w:rsidRDefault="00F60F05" w:rsidP="005521AA">
      <w:pPr>
        <w:pStyle w:val="Titre4"/>
      </w:pPr>
      <w:r>
        <w:t xml:space="preserve">Ps 136 </w:t>
      </w:r>
    </w:p>
    <w:p w:rsidR="0073183F" w:rsidRPr="00ED2022" w:rsidRDefault="0073183F" w:rsidP="0073183F">
      <w:pPr>
        <w:pStyle w:val="up1"/>
      </w:pPr>
      <w:r w:rsidRPr="00ED2022">
        <w:t xml:space="preserve">Psaume </w:t>
      </w:r>
      <w:r>
        <w:t>CXXXVI</w:t>
      </w:r>
      <w:bookmarkStart w:id="371" w:name="ps136n"/>
      <w:bookmarkEnd w:id="371"/>
      <w:r w:rsidRPr="00ED2022">
        <w:t xml:space="preserve"> </w:t>
      </w:r>
    </w:p>
    <w:p w:rsidR="0073183F" w:rsidRPr="00ED2022" w:rsidRDefault="0073183F" w:rsidP="0073183F">
      <w:pPr>
        <w:pStyle w:val="up12"/>
      </w:pPr>
      <w:r w:rsidRPr="00ED2022">
        <w:t xml:space="preserve">Chant élégiaque des Hébreux captifs à Babylone. </w:t>
      </w:r>
    </w:p>
    <w:p w:rsidR="0073183F" w:rsidRDefault="0073183F" w:rsidP="0073183F">
      <w:pPr>
        <w:pStyle w:val="u4"/>
        <w:rPr>
          <w:lang w:bidi="he-IL"/>
        </w:rPr>
      </w:pPr>
      <w:r w:rsidRPr="000B0C52">
        <w:rPr>
          <w:lang w:bidi="he-IL"/>
        </w:rPr>
        <w:t>1</w:t>
      </w:r>
      <w:r>
        <w:rPr>
          <w:lang w:bidi="he-IL"/>
        </w:rPr>
        <w:t>°</w:t>
      </w:r>
      <w:r w:rsidRPr="000B0C52">
        <w:rPr>
          <w:lang w:bidi="he-IL"/>
        </w:rPr>
        <w:t xml:space="preserve"> Le titre.</w:t>
      </w:r>
      <w:r>
        <w:rPr>
          <w:lang w:bidi="he-IL"/>
        </w:rPr>
        <w:t xml:space="preserve"> </w:t>
      </w:r>
    </w:p>
    <w:p w:rsidR="0073183F" w:rsidRDefault="0073183F" w:rsidP="0073183F">
      <w:pPr>
        <w:rPr>
          <w:lang w:bidi="he-IL"/>
        </w:rPr>
      </w:pPr>
      <w:r w:rsidRPr="000B0C52">
        <w:rPr>
          <w:lang w:bidi="he-IL"/>
        </w:rPr>
        <w:t xml:space="preserve">Ps. </w:t>
      </w:r>
      <w:r>
        <w:rPr>
          <w:lang w:bidi="he-IL"/>
        </w:rPr>
        <w:t>CXXXVI</w:t>
      </w:r>
      <w:r w:rsidRPr="000B0C52">
        <w:rPr>
          <w:lang w:bidi="he-IL"/>
        </w:rPr>
        <w:t>.</w:t>
      </w:r>
      <w:r w:rsidRPr="00A01812">
        <w:t xml:space="preserve"> — </w:t>
      </w:r>
      <w:r w:rsidRPr="000B0C52">
        <w:rPr>
          <w:lang w:bidi="he-IL"/>
        </w:rPr>
        <w:t>Pas de titre dans l’hébreu ; c</w:t>
      </w:r>
      <w:r>
        <w:rPr>
          <w:lang w:bidi="he-IL"/>
        </w:rPr>
        <w:t>e</w:t>
      </w:r>
      <w:r w:rsidRPr="000B0C52">
        <w:rPr>
          <w:lang w:bidi="he-IL"/>
        </w:rPr>
        <w:t xml:space="preserve">lui que nous lisons dans la Vulgate vient des </w:t>
      </w:r>
      <w:r>
        <w:rPr>
          <w:lang w:bidi="he-IL"/>
        </w:rPr>
        <w:t>LXX</w:t>
      </w:r>
      <w:r w:rsidRPr="000B0C52">
        <w:rPr>
          <w:lang w:bidi="he-IL"/>
        </w:rPr>
        <w:t>. Les mots</w:t>
      </w:r>
      <w:r w:rsidRPr="00290B1E">
        <w:rPr>
          <w:rStyle w:val="italicus"/>
        </w:rPr>
        <w:t xml:space="preserve"> David Jer</w:t>
      </w:r>
      <w:r>
        <w:rPr>
          <w:rStyle w:val="italicus"/>
        </w:rPr>
        <w:t>e</w:t>
      </w:r>
      <w:r w:rsidRPr="00290B1E">
        <w:rPr>
          <w:rStyle w:val="italicus"/>
        </w:rPr>
        <w:t>mí</w:t>
      </w:r>
      <w:r>
        <w:rPr>
          <w:rStyle w:val="italicus"/>
        </w:rPr>
        <w:t>æ</w:t>
      </w:r>
      <w:r w:rsidRPr="000B0C52">
        <w:rPr>
          <w:lang w:bidi="he-IL"/>
        </w:rPr>
        <w:t xml:space="preserve"> (le premier au datif</w:t>
      </w:r>
      <w:r>
        <w:rPr>
          <w:lang w:bidi="he-IL"/>
        </w:rPr>
        <w:t xml:space="preserve">, </w:t>
      </w:r>
      <w:r w:rsidRPr="00C1623B">
        <w:t xml:space="preserve">τῷ Δαυίδ ; le second au génitif, Ἰερεμίου) </w:t>
      </w:r>
      <w:r w:rsidRPr="000B0C52">
        <w:rPr>
          <w:lang w:bidi="he-IL"/>
        </w:rPr>
        <w:t xml:space="preserve">sont assez difficiles </w:t>
      </w:r>
      <w:r>
        <w:rPr>
          <w:lang w:bidi="he-IL"/>
        </w:rPr>
        <w:t>à</w:t>
      </w:r>
      <w:r w:rsidRPr="000B0C52">
        <w:rPr>
          <w:lang w:bidi="he-IL"/>
        </w:rPr>
        <w:t xml:space="preserve"> expliquer. Ils signifieraient</w:t>
      </w:r>
      <w:r>
        <w:rPr>
          <w:lang w:bidi="he-IL"/>
        </w:rPr>
        <w:t xml:space="preserve">, </w:t>
      </w:r>
      <w:r w:rsidRPr="000B0C52">
        <w:rPr>
          <w:lang w:bidi="he-IL"/>
        </w:rPr>
        <w:t>d’après quelques interprètes </w:t>
      </w:r>
      <w:r>
        <w:rPr>
          <w:lang w:bidi="he-IL"/>
        </w:rPr>
        <w:t xml:space="preserve">: </w:t>
      </w:r>
      <w:r w:rsidRPr="000B0C52">
        <w:rPr>
          <w:lang w:bidi="he-IL"/>
        </w:rPr>
        <w:t>Psaume de Jérémie</w:t>
      </w:r>
      <w:r>
        <w:rPr>
          <w:lang w:bidi="he-IL"/>
        </w:rPr>
        <w:t xml:space="preserve">, </w:t>
      </w:r>
      <w:r w:rsidRPr="000B0C52">
        <w:rPr>
          <w:lang w:bidi="he-IL"/>
        </w:rPr>
        <w:t>composé à l’imitation de David. Suivant d’autres commentateurs</w:t>
      </w:r>
      <w:r>
        <w:rPr>
          <w:lang w:bidi="he-IL"/>
        </w:rPr>
        <w:t xml:space="preserve">, </w:t>
      </w:r>
      <w:r w:rsidRPr="000B0C52">
        <w:rPr>
          <w:lang w:bidi="he-IL"/>
        </w:rPr>
        <w:t>David</w:t>
      </w:r>
      <w:r>
        <w:rPr>
          <w:lang w:bidi="he-IL"/>
        </w:rPr>
        <w:t xml:space="preserve">, </w:t>
      </w:r>
      <w:r w:rsidRPr="000B0C52">
        <w:rPr>
          <w:lang w:bidi="he-IL"/>
        </w:rPr>
        <w:t>prévoyant par une intuition prophétique ce qui devait se passer pendant la captivité de Babylone</w:t>
      </w:r>
      <w:r>
        <w:rPr>
          <w:lang w:bidi="he-IL"/>
        </w:rPr>
        <w:t xml:space="preserve">, </w:t>
      </w:r>
      <w:r w:rsidRPr="000B0C52">
        <w:rPr>
          <w:lang w:bidi="he-IL"/>
        </w:rPr>
        <w:t>aurait composé ce poème</w:t>
      </w:r>
      <w:r>
        <w:rPr>
          <w:lang w:bidi="he-IL"/>
        </w:rPr>
        <w:t xml:space="preserve">, </w:t>
      </w:r>
      <w:r w:rsidRPr="000B0C52">
        <w:rPr>
          <w:lang w:bidi="he-IL"/>
        </w:rPr>
        <w:t xml:space="preserve">que Jérémie aurait ensuite remis aux </w:t>
      </w:r>
      <w:r w:rsidRPr="000B0C52">
        <w:rPr>
          <w:lang w:bidi="he-IL"/>
        </w:rPr>
        <w:lastRenderedPageBreak/>
        <w:t>exilés lorsqu’ils quittèrent la Palestine. Mais ce sont là des conjectures sans fondement. De l’avis à peu près unanime des commentateurs modernes</w:t>
      </w:r>
      <w:r>
        <w:rPr>
          <w:lang w:bidi="he-IL"/>
        </w:rPr>
        <w:t xml:space="preserve">, </w:t>
      </w:r>
      <w:r w:rsidRPr="000B0C52">
        <w:rPr>
          <w:lang w:bidi="he-IL"/>
        </w:rPr>
        <w:t>le</w:t>
      </w:r>
      <w:r w:rsidRPr="00290B1E">
        <w:rPr>
          <w:rStyle w:val="italicus"/>
        </w:rPr>
        <w:t xml:space="preserve"> Super fl</w:t>
      </w:r>
      <w:r>
        <w:rPr>
          <w:rStyle w:val="italicus"/>
        </w:rPr>
        <w:t>ú</w:t>
      </w:r>
      <w:r w:rsidRPr="00290B1E">
        <w:rPr>
          <w:rStyle w:val="italicus"/>
        </w:rPr>
        <w:t>mina Babylónis</w:t>
      </w:r>
      <w:r w:rsidRPr="000B0C52">
        <w:rPr>
          <w:lang w:bidi="he-IL"/>
        </w:rPr>
        <w:t xml:space="preserve"> a été composé peu </w:t>
      </w:r>
      <w:r>
        <w:rPr>
          <w:lang w:bidi="he-IL"/>
        </w:rPr>
        <w:t>de</w:t>
      </w:r>
      <w:r w:rsidRPr="000B0C52">
        <w:rPr>
          <w:lang w:bidi="he-IL"/>
        </w:rPr>
        <w:t xml:space="preserve"> temps après l’exil</w:t>
      </w:r>
      <w:r>
        <w:rPr>
          <w:lang w:bidi="he-IL"/>
        </w:rPr>
        <w:t xml:space="preserve">, </w:t>
      </w:r>
      <w:r w:rsidRPr="000B0C52">
        <w:rPr>
          <w:lang w:bidi="he-IL"/>
        </w:rPr>
        <w:t>par un Israélite qui avait été lui-</w:t>
      </w:r>
      <w:r>
        <w:rPr>
          <w:lang w:bidi="he-IL"/>
        </w:rPr>
        <w:t>même</w:t>
      </w:r>
      <w:r w:rsidRPr="000B0C52">
        <w:rPr>
          <w:lang w:bidi="he-IL"/>
        </w:rPr>
        <w:t xml:space="preserve"> captif</w:t>
      </w:r>
      <w:r>
        <w:rPr>
          <w:lang w:bidi="he-IL"/>
        </w:rPr>
        <w:t xml:space="preserve">, </w:t>
      </w:r>
      <w:r w:rsidRPr="000B0C52">
        <w:rPr>
          <w:lang w:bidi="he-IL"/>
        </w:rPr>
        <w:t>et qui</w:t>
      </w:r>
      <w:r>
        <w:rPr>
          <w:lang w:bidi="he-IL"/>
        </w:rPr>
        <w:t xml:space="preserve">, </w:t>
      </w:r>
      <w:r w:rsidRPr="000B0C52">
        <w:rPr>
          <w:lang w:bidi="he-IL"/>
        </w:rPr>
        <w:t>se rappelant les maux endurés par son peuple</w:t>
      </w:r>
      <w:r>
        <w:rPr>
          <w:lang w:bidi="he-IL"/>
        </w:rPr>
        <w:t xml:space="preserve">, </w:t>
      </w:r>
      <w:r w:rsidRPr="000B0C52">
        <w:rPr>
          <w:lang w:bidi="he-IL"/>
        </w:rPr>
        <w:t>au nom duquel il parle</w:t>
      </w:r>
      <w:r>
        <w:rPr>
          <w:lang w:bidi="he-IL"/>
        </w:rPr>
        <w:t xml:space="preserve">, </w:t>
      </w:r>
      <w:r w:rsidRPr="000B0C52">
        <w:rPr>
          <w:lang w:bidi="he-IL"/>
        </w:rPr>
        <w:t>con</w:t>
      </w:r>
      <w:r>
        <w:rPr>
          <w:lang w:bidi="he-IL"/>
        </w:rPr>
        <w:t>jure Jéhovah de venger Israël. C</w:t>
      </w:r>
      <w:r w:rsidRPr="000B0C52">
        <w:rPr>
          <w:lang w:bidi="he-IL"/>
        </w:rPr>
        <w:t xml:space="preserve">e psaume n’est donc </w:t>
      </w:r>
      <w:r>
        <w:rPr>
          <w:lang w:bidi="he-IL"/>
        </w:rPr>
        <w:t>« </w:t>
      </w:r>
      <w:r w:rsidRPr="000B0C52">
        <w:rPr>
          <w:lang w:bidi="he-IL"/>
        </w:rPr>
        <w:t>indubitablement pas de David</w:t>
      </w:r>
      <w:r>
        <w:rPr>
          <w:lang w:bidi="he-IL"/>
        </w:rPr>
        <w:t xml:space="preserve">, </w:t>
      </w:r>
      <w:r w:rsidRPr="000B0C52">
        <w:rPr>
          <w:lang w:bidi="he-IL"/>
        </w:rPr>
        <w:t xml:space="preserve">non plus que de </w:t>
      </w:r>
      <w:r>
        <w:rPr>
          <w:lang w:bidi="he-IL"/>
        </w:rPr>
        <w:t>Jérémie »</w:t>
      </w:r>
      <w:r w:rsidRPr="000B0C52">
        <w:rPr>
          <w:lang w:bidi="he-IL"/>
        </w:rPr>
        <w:t xml:space="preserve"> (Patrizi)</w:t>
      </w:r>
      <w:r>
        <w:rPr>
          <w:lang w:bidi="he-IL"/>
        </w:rPr>
        <w:t xml:space="preserve">, </w:t>
      </w:r>
      <w:r w:rsidRPr="000B0C52">
        <w:rPr>
          <w:lang w:bidi="he-IL"/>
        </w:rPr>
        <w:t xml:space="preserve">qui ne fut jamais captif des Chaldéens. Déjà Théodoret rejetait le titre des </w:t>
      </w:r>
      <w:r>
        <w:rPr>
          <w:lang w:bidi="he-IL"/>
        </w:rPr>
        <w:t>LXX</w:t>
      </w:r>
      <w:r w:rsidRPr="000B0C52">
        <w:rPr>
          <w:lang w:bidi="he-IL"/>
        </w:rPr>
        <w:t xml:space="preserve"> </w:t>
      </w:r>
      <w:r>
        <w:rPr>
          <w:lang w:bidi="he-IL"/>
        </w:rPr>
        <w:t>comme</w:t>
      </w:r>
      <w:r w:rsidRPr="000B0C52">
        <w:rPr>
          <w:lang w:bidi="he-IL"/>
        </w:rPr>
        <w:t xml:space="preserve"> apocryphe.</w:t>
      </w:r>
      <w:r w:rsidRPr="00A01812">
        <w:t xml:space="preserve"> — </w:t>
      </w:r>
      <w:r w:rsidRPr="000B0C52">
        <w:rPr>
          <w:lang w:bidi="he-IL"/>
        </w:rPr>
        <w:t xml:space="preserve">Élégie vraiment admirable. </w:t>
      </w:r>
      <w:r>
        <w:rPr>
          <w:lang w:bidi="he-IL"/>
        </w:rPr>
        <w:t>« </w:t>
      </w:r>
      <w:r w:rsidRPr="000B0C52">
        <w:rPr>
          <w:lang w:bidi="he-IL"/>
        </w:rPr>
        <w:t>Un des chefs</w:t>
      </w:r>
      <w:r>
        <w:rPr>
          <w:lang w:bidi="he-IL"/>
        </w:rPr>
        <w:t>-</w:t>
      </w:r>
      <w:r w:rsidRPr="000B0C52">
        <w:rPr>
          <w:lang w:bidi="he-IL"/>
        </w:rPr>
        <w:t xml:space="preserve">d’œuvre </w:t>
      </w:r>
      <w:r>
        <w:rPr>
          <w:lang w:bidi="he-IL"/>
        </w:rPr>
        <w:t>de la poésie lyrique des hé</w:t>
      </w:r>
      <w:r w:rsidRPr="000B0C52">
        <w:rPr>
          <w:lang w:bidi="he-IL"/>
        </w:rPr>
        <w:t>breux</w:t>
      </w:r>
      <w:r>
        <w:rPr>
          <w:lang w:bidi="he-IL"/>
        </w:rPr>
        <w:t>…</w:t>
      </w:r>
      <w:r w:rsidRPr="000B0C52">
        <w:rPr>
          <w:lang w:bidi="he-IL"/>
        </w:rPr>
        <w:t xml:space="preserve"> Le patriotisme et la religion ne peuvent pas s’élever plus haut.</w:t>
      </w:r>
      <w:r>
        <w:rPr>
          <w:lang w:bidi="he-IL"/>
        </w:rPr>
        <w:t> » « </w:t>
      </w:r>
      <w:r w:rsidRPr="000B0C52">
        <w:rPr>
          <w:lang w:bidi="he-IL"/>
        </w:rPr>
        <w:t>La tristesse du début</w:t>
      </w:r>
      <w:r>
        <w:rPr>
          <w:lang w:bidi="he-IL"/>
        </w:rPr>
        <w:t xml:space="preserve">, </w:t>
      </w:r>
      <w:r w:rsidRPr="000B0C52">
        <w:rPr>
          <w:lang w:bidi="he-IL"/>
        </w:rPr>
        <w:t>l’émotion touchante des lignes qui suivent</w:t>
      </w:r>
      <w:r>
        <w:rPr>
          <w:lang w:bidi="he-IL"/>
        </w:rPr>
        <w:t xml:space="preserve">, </w:t>
      </w:r>
      <w:r w:rsidRPr="000B0C52">
        <w:rPr>
          <w:lang w:bidi="he-IL"/>
        </w:rPr>
        <w:t>et l’indignation qui éclate à la fin en imprécations terribles</w:t>
      </w:r>
      <w:r>
        <w:rPr>
          <w:lang w:bidi="he-IL"/>
        </w:rPr>
        <w:t xml:space="preserve">, </w:t>
      </w:r>
      <w:r w:rsidRPr="000B0C52">
        <w:rPr>
          <w:lang w:bidi="he-IL"/>
        </w:rPr>
        <w:t>forment une gradation du plus grand effet.</w:t>
      </w:r>
      <w:r>
        <w:rPr>
          <w:lang w:bidi="he-IL"/>
        </w:rPr>
        <w:t> »</w:t>
      </w:r>
      <w:r w:rsidRPr="000B0C52">
        <w:rPr>
          <w:lang w:bidi="he-IL"/>
        </w:rPr>
        <w:t xml:space="preserve"> </w:t>
      </w:r>
      <w:r>
        <w:rPr>
          <w:lang w:bidi="he-IL"/>
        </w:rPr>
        <w:t>« </w:t>
      </w:r>
      <w:r w:rsidRPr="000B0C52">
        <w:rPr>
          <w:lang w:bidi="he-IL"/>
        </w:rPr>
        <w:t>Le rythme</w:t>
      </w:r>
      <w:r>
        <w:rPr>
          <w:lang w:bidi="he-IL"/>
        </w:rPr>
        <w:t xml:space="preserve">, </w:t>
      </w:r>
      <w:r w:rsidRPr="000B0C52">
        <w:rPr>
          <w:lang w:bidi="he-IL"/>
        </w:rPr>
        <w:t xml:space="preserve">qui </w:t>
      </w:r>
      <w:r>
        <w:rPr>
          <w:lang w:bidi="he-IL"/>
        </w:rPr>
        <w:t>est</w:t>
      </w:r>
      <w:r w:rsidRPr="000B0C52">
        <w:rPr>
          <w:lang w:bidi="he-IL"/>
        </w:rPr>
        <w:t xml:space="preserve"> d’abord doucement élégiaque</w:t>
      </w:r>
      <w:r>
        <w:rPr>
          <w:lang w:bidi="he-IL"/>
        </w:rPr>
        <w:t xml:space="preserve">, </w:t>
      </w:r>
      <w:r w:rsidRPr="000B0C52">
        <w:rPr>
          <w:lang w:bidi="he-IL"/>
        </w:rPr>
        <w:t xml:space="preserve">devient de plus en plus agité ; accumulant les </w:t>
      </w:r>
      <w:r>
        <w:rPr>
          <w:lang w:bidi="he-IL"/>
        </w:rPr>
        <w:t>sous</w:t>
      </w:r>
      <w:r w:rsidRPr="000B0C52">
        <w:rPr>
          <w:lang w:bidi="he-IL"/>
        </w:rPr>
        <w:t xml:space="preserve"> gutturaux et sifflants</w:t>
      </w:r>
      <w:r>
        <w:rPr>
          <w:lang w:bidi="he-IL"/>
        </w:rPr>
        <w:t xml:space="preserve">, </w:t>
      </w:r>
      <w:r w:rsidRPr="000B0C52">
        <w:rPr>
          <w:lang w:bidi="he-IL"/>
        </w:rPr>
        <w:t xml:space="preserve">il </w:t>
      </w:r>
      <w:r>
        <w:rPr>
          <w:lang w:bidi="he-IL"/>
        </w:rPr>
        <w:t>est</w:t>
      </w:r>
      <w:r w:rsidRPr="000B0C52">
        <w:rPr>
          <w:lang w:bidi="he-IL"/>
        </w:rPr>
        <w:t xml:space="preserve"> bientôt tellement</w:t>
      </w:r>
      <w:r>
        <w:rPr>
          <w:lang w:bidi="he-IL"/>
        </w:rPr>
        <w:t xml:space="preserve"> </w:t>
      </w:r>
      <w:r w:rsidRPr="000B0C52">
        <w:rPr>
          <w:lang w:bidi="he-IL"/>
        </w:rPr>
        <w:t>expressif</w:t>
      </w:r>
      <w:r>
        <w:rPr>
          <w:lang w:bidi="he-IL"/>
        </w:rPr>
        <w:t xml:space="preserve">, </w:t>
      </w:r>
      <w:r w:rsidRPr="000B0C52">
        <w:rPr>
          <w:lang w:bidi="he-IL"/>
        </w:rPr>
        <w:t>qu’on trouverait difficilement</w:t>
      </w:r>
      <w:r>
        <w:rPr>
          <w:lang w:bidi="he-IL"/>
        </w:rPr>
        <w:t xml:space="preserve"> </w:t>
      </w:r>
      <w:r w:rsidRPr="000B0C52">
        <w:rPr>
          <w:lang w:bidi="he-IL"/>
        </w:rPr>
        <w:t xml:space="preserve">un psaume qui se grave plus facilement dans la mémoire. </w:t>
      </w:r>
      <w:r>
        <w:rPr>
          <w:lang w:bidi="he-IL"/>
        </w:rPr>
        <w:t xml:space="preserve">{390} </w:t>
      </w:r>
      <w:r w:rsidRPr="000B0C52">
        <w:rPr>
          <w:lang w:bidi="he-IL"/>
        </w:rPr>
        <w:t>C</w:t>
      </w:r>
      <w:r>
        <w:rPr>
          <w:lang w:bidi="he-IL"/>
        </w:rPr>
        <w:t>e</w:t>
      </w:r>
      <w:r w:rsidRPr="000B0C52">
        <w:rPr>
          <w:lang w:bidi="he-IL"/>
        </w:rPr>
        <w:t xml:space="preserve">lui-ci </w:t>
      </w:r>
      <w:r>
        <w:rPr>
          <w:lang w:bidi="he-IL"/>
        </w:rPr>
        <w:t>est</w:t>
      </w:r>
      <w:r w:rsidRPr="000B0C52">
        <w:rPr>
          <w:lang w:bidi="he-IL"/>
        </w:rPr>
        <w:t xml:space="preserve"> tout à fait pittoresque au point de vue de l’harmonie.</w:t>
      </w:r>
      <w:r>
        <w:rPr>
          <w:lang w:bidi="he-IL"/>
        </w:rPr>
        <w:t> »</w:t>
      </w:r>
      <w:r w:rsidRPr="000B0C52">
        <w:rPr>
          <w:lang w:bidi="he-IL"/>
        </w:rPr>
        <w:t xml:space="preserve"> Ces dernières réflexions se rapportent surtout au texte primitif.</w:t>
      </w:r>
      <w:r w:rsidRPr="00A01812">
        <w:t xml:space="preserve"> — </w:t>
      </w:r>
      <w:r w:rsidRPr="000B0C52">
        <w:rPr>
          <w:lang w:bidi="he-IL"/>
        </w:rPr>
        <w:t>Trois strophes </w:t>
      </w:r>
      <w:r>
        <w:rPr>
          <w:lang w:bidi="he-IL"/>
        </w:rPr>
        <w:t xml:space="preserve">: </w:t>
      </w:r>
      <w:r w:rsidRPr="000B0C52">
        <w:rPr>
          <w:lang w:bidi="he-IL"/>
        </w:rPr>
        <w:t>les tristesses de l’exil</w:t>
      </w:r>
      <w:r>
        <w:rPr>
          <w:lang w:bidi="he-IL"/>
        </w:rPr>
        <w:t xml:space="preserve">, </w:t>
      </w:r>
      <w:r w:rsidRPr="000B0C52">
        <w:rPr>
          <w:lang w:bidi="he-IL"/>
        </w:rPr>
        <w:t>vers. 1-4 ; sentiment d’un ardent amour pour Jérusalem</w:t>
      </w:r>
      <w:r>
        <w:rPr>
          <w:lang w:bidi="he-IL"/>
        </w:rPr>
        <w:t xml:space="preserve">, </w:t>
      </w:r>
      <w:r w:rsidRPr="000B0C52">
        <w:rPr>
          <w:lang w:bidi="he-IL"/>
        </w:rPr>
        <w:t>vers. 5-6 ; anathèmes contre les ennemis d’Israël</w:t>
      </w:r>
      <w:r>
        <w:rPr>
          <w:lang w:bidi="he-IL"/>
        </w:rPr>
        <w:t xml:space="preserve">, </w:t>
      </w:r>
      <w:r w:rsidRPr="000B0C52">
        <w:rPr>
          <w:lang w:bidi="he-IL"/>
        </w:rPr>
        <w:t>vers. 7-9.</w:t>
      </w:r>
      <w:r>
        <w:rPr>
          <w:lang w:bidi="he-IL"/>
        </w:rPr>
        <w:t xml:space="preserve"> </w:t>
      </w:r>
    </w:p>
    <w:p w:rsidR="0073183F" w:rsidRDefault="0073183F" w:rsidP="0073183F">
      <w:pPr>
        <w:pStyle w:val="titulus"/>
        <w:rPr>
          <w:lang w:bidi="he-IL"/>
        </w:rPr>
      </w:pPr>
      <w:r>
        <w:rPr>
          <w:lang w:bidi="he-IL"/>
        </w:rPr>
        <w:t>Prisonniers jouant de la lyre. (Bas-relief assyrien.)</w:t>
      </w:r>
    </w:p>
    <w:p w:rsidR="0073183F" w:rsidRDefault="0073183F" w:rsidP="0073183F">
      <w:pPr>
        <w:pStyle w:val="u4"/>
        <w:rPr>
          <w:rFonts w:eastAsia="Arial Unicode MS"/>
          <w:bCs/>
          <w:lang w:bidi="he-IL"/>
        </w:rPr>
      </w:pPr>
      <w:r w:rsidRPr="000B0C52">
        <w:rPr>
          <w:rFonts w:eastAsia="Arial Unicode MS"/>
          <w:bCs/>
          <w:lang w:bidi="he-IL"/>
        </w:rPr>
        <w:t>2° Première strophe </w:t>
      </w:r>
      <w:r>
        <w:rPr>
          <w:rFonts w:eastAsia="Arial Unicode MS"/>
          <w:bCs/>
          <w:lang w:bidi="he-IL"/>
        </w:rPr>
        <w:t xml:space="preserve">: </w:t>
      </w:r>
      <w:r w:rsidRPr="000B0C52">
        <w:rPr>
          <w:rFonts w:eastAsia="Arial Unicode MS"/>
          <w:bCs/>
          <w:lang w:bidi="he-IL"/>
        </w:rPr>
        <w:t>les tristesses de l’exil. Vers. 1-4.</w:t>
      </w:r>
      <w:r>
        <w:rPr>
          <w:rFonts w:eastAsia="Arial Unicode MS"/>
          <w:bCs/>
          <w:lang w:bidi="he-IL"/>
        </w:rPr>
        <w:t xml:space="preserve"> </w:t>
      </w:r>
    </w:p>
    <w:p w:rsidR="0073183F" w:rsidRDefault="0073183F" w:rsidP="0073183F">
      <w:pPr>
        <w:rPr>
          <w:lang w:bidi="he-IL"/>
        </w:rPr>
      </w:pPr>
      <w:r w:rsidRPr="000B0C52">
        <w:rPr>
          <w:lang w:bidi="he-IL"/>
        </w:rPr>
        <w:t>1-4.</w:t>
      </w:r>
      <w:r w:rsidRPr="00290B1E">
        <w:rPr>
          <w:rStyle w:val="italicus"/>
        </w:rPr>
        <w:t xml:space="preserve"> Sédimus et fl</w:t>
      </w:r>
      <w:r>
        <w:rPr>
          <w:rStyle w:val="italicus"/>
        </w:rPr>
        <w:t>é</w:t>
      </w:r>
      <w:r w:rsidRPr="00290B1E">
        <w:rPr>
          <w:rStyle w:val="italicus"/>
        </w:rPr>
        <w:t>vimus.</w:t>
      </w:r>
      <w:r w:rsidRPr="000B0C52">
        <w:rPr>
          <w:lang w:bidi="he-IL"/>
        </w:rPr>
        <w:t xml:space="preserve"> Ces prétérits indiquent une action qui a complètement pris fin</w:t>
      </w:r>
      <w:r>
        <w:rPr>
          <w:lang w:bidi="he-IL"/>
        </w:rPr>
        <w:t xml:space="preserve">, </w:t>
      </w:r>
      <w:r w:rsidRPr="000B0C52">
        <w:rPr>
          <w:lang w:bidi="he-IL"/>
        </w:rPr>
        <w:t>et</w:t>
      </w:r>
      <w:r>
        <w:rPr>
          <w:lang w:bidi="he-IL"/>
        </w:rPr>
        <w:t xml:space="preserve">, </w:t>
      </w:r>
      <w:r w:rsidRPr="000B0C52">
        <w:rPr>
          <w:lang w:bidi="he-IL"/>
        </w:rPr>
        <w:t>par suite</w:t>
      </w:r>
      <w:r>
        <w:rPr>
          <w:lang w:bidi="he-IL"/>
        </w:rPr>
        <w:t xml:space="preserve">, </w:t>
      </w:r>
      <w:r w:rsidRPr="000B0C52">
        <w:rPr>
          <w:lang w:bidi="he-IL"/>
        </w:rPr>
        <w:t xml:space="preserve">la cessation de l’exil. C’est donc un simple souvenir que raconte le psalmiste. </w:t>
      </w:r>
      <w:r w:rsidRPr="00290B1E">
        <w:rPr>
          <w:rStyle w:val="italicus"/>
        </w:rPr>
        <w:t>Super fl</w:t>
      </w:r>
      <w:r>
        <w:rPr>
          <w:rStyle w:val="italicus"/>
        </w:rPr>
        <w:t>ú</w:t>
      </w:r>
      <w:r w:rsidRPr="00290B1E">
        <w:rPr>
          <w:rStyle w:val="italicus"/>
        </w:rPr>
        <w:t>mina</w:t>
      </w:r>
      <w:r>
        <w:rPr>
          <w:rStyle w:val="italicus"/>
        </w:rPr>
        <w:t>…</w:t>
      </w:r>
      <w:r w:rsidRPr="000B0C52">
        <w:rPr>
          <w:lang w:bidi="he-IL"/>
        </w:rPr>
        <w:t xml:space="preserve"> </w:t>
      </w:r>
      <w:r>
        <w:rPr>
          <w:lang w:bidi="he-IL"/>
        </w:rPr>
        <w:t>« </w:t>
      </w:r>
      <w:r w:rsidRPr="000B0C52">
        <w:rPr>
          <w:lang w:bidi="he-IL"/>
        </w:rPr>
        <w:t>Le bord des fleuves</w:t>
      </w:r>
      <w:r>
        <w:rPr>
          <w:lang w:bidi="he-IL"/>
        </w:rPr>
        <w:t xml:space="preserve">, </w:t>
      </w:r>
      <w:r w:rsidRPr="000B0C52">
        <w:rPr>
          <w:lang w:bidi="he-IL"/>
        </w:rPr>
        <w:t>comme c</w:t>
      </w:r>
      <w:r>
        <w:rPr>
          <w:lang w:bidi="he-IL"/>
        </w:rPr>
        <w:t>e</w:t>
      </w:r>
      <w:r w:rsidRPr="000B0C52">
        <w:rPr>
          <w:lang w:bidi="he-IL"/>
        </w:rPr>
        <w:t>lui de la mer</w:t>
      </w:r>
      <w:r>
        <w:rPr>
          <w:lang w:bidi="he-IL"/>
        </w:rPr>
        <w:t>, est</w:t>
      </w:r>
      <w:r w:rsidRPr="000B0C52">
        <w:rPr>
          <w:lang w:bidi="he-IL"/>
        </w:rPr>
        <w:t xml:space="preserve"> la retraite favorite de tous ceux qu’une affliction profonde attire dans la solitude</w:t>
      </w:r>
      <w:r>
        <w:rPr>
          <w:lang w:bidi="he-IL"/>
        </w:rPr>
        <w:t xml:space="preserve">, </w:t>
      </w:r>
      <w:r w:rsidRPr="000B0C52">
        <w:rPr>
          <w:lang w:bidi="he-IL"/>
        </w:rPr>
        <w:t>loin du tourbillon des hommes</w:t>
      </w:r>
      <w:r>
        <w:rPr>
          <w:lang w:bidi="he-IL"/>
        </w:rPr>
        <w:t>…</w:t>
      </w:r>
      <w:r w:rsidRPr="000B0C52">
        <w:rPr>
          <w:lang w:bidi="he-IL"/>
        </w:rPr>
        <w:t xml:space="preserve"> Le clapotement monotone des vagues entretient le cours des pensées sombres et mélancoliques</w:t>
      </w:r>
      <w:r>
        <w:rPr>
          <w:lang w:bidi="he-IL"/>
        </w:rPr>
        <w:t xml:space="preserve">, </w:t>
      </w:r>
      <w:r w:rsidRPr="000B0C52">
        <w:rPr>
          <w:lang w:bidi="he-IL"/>
        </w:rPr>
        <w:t>et en même temps la vue des ondes fraîches</w:t>
      </w:r>
      <w:r>
        <w:rPr>
          <w:lang w:bidi="he-IL"/>
        </w:rPr>
        <w:t xml:space="preserve">, </w:t>
      </w:r>
      <w:r w:rsidRPr="000B0C52">
        <w:rPr>
          <w:lang w:bidi="he-IL"/>
        </w:rPr>
        <w:t>agitées</w:t>
      </w:r>
      <w:r>
        <w:rPr>
          <w:lang w:bidi="he-IL"/>
        </w:rPr>
        <w:t xml:space="preserve">, </w:t>
      </w:r>
      <w:r w:rsidRPr="000B0C52">
        <w:rPr>
          <w:lang w:bidi="he-IL"/>
        </w:rPr>
        <w:t xml:space="preserve">produit </w:t>
      </w:r>
      <w:r>
        <w:rPr>
          <w:lang w:bidi="he-IL"/>
        </w:rPr>
        <w:t>une</w:t>
      </w:r>
      <w:r w:rsidRPr="000B0C52">
        <w:rPr>
          <w:lang w:bidi="he-IL"/>
        </w:rPr>
        <w:t xml:space="preserve"> impression adoucissante sur le cœur affligé.</w:t>
      </w:r>
      <w:r>
        <w:rPr>
          <w:lang w:bidi="he-IL"/>
        </w:rPr>
        <w:t xml:space="preserve"> » </w:t>
      </w:r>
      <w:r w:rsidRPr="000B0C52">
        <w:rPr>
          <w:lang w:bidi="he-IL"/>
        </w:rPr>
        <w:t>Les fleuves sont mentionnés au pluriel</w:t>
      </w:r>
      <w:r>
        <w:rPr>
          <w:lang w:bidi="he-IL"/>
        </w:rPr>
        <w:t xml:space="preserve">, </w:t>
      </w:r>
      <w:r w:rsidRPr="000B0C52">
        <w:rPr>
          <w:lang w:bidi="he-IL"/>
        </w:rPr>
        <w:t>car le poète avait en vue tous ceux qui arrosent la Babylonie </w:t>
      </w:r>
      <w:r>
        <w:rPr>
          <w:lang w:bidi="he-IL"/>
        </w:rPr>
        <w:t xml:space="preserve">: </w:t>
      </w:r>
      <w:r w:rsidRPr="000B0C52">
        <w:rPr>
          <w:lang w:bidi="he-IL"/>
        </w:rPr>
        <w:t>l’Euphrate</w:t>
      </w:r>
      <w:r>
        <w:rPr>
          <w:lang w:bidi="he-IL"/>
        </w:rPr>
        <w:t xml:space="preserve">, </w:t>
      </w:r>
      <w:r w:rsidRPr="000B0C52">
        <w:rPr>
          <w:lang w:bidi="he-IL"/>
        </w:rPr>
        <w:t>le Tigre</w:t>
      </w:r>
      <w:r>
        <w:rPr>
          <w:lang w:bidi="he-IL"/>
        </w:rPr>
        <w:t xml:space="preserve">, </w:t>
      </w:r>
      <w:r w:rsidRPr="000B0C52">
        <w:rPr>
          <w:lang w:bidi="he-IL"/>
        </w:rPr>
        <w:t>l’Eul</w:t>
      </w:r>
      <w:r>
        <w:rPr>
          <w:lang w:bidi="he-IL"/>
        </w:rPr>
        <w:t>ǽ</w:t>
      </w:r>
      <w:r w:rsidRPr="000B0C52">
        <w:rPr>
          <w:lang w:bidi="he-IL"/>
        </w:rPr>
        <w:t>us et le Chaboras</w:t>
      </w:r>
      <w:r>
        <w:rPr>
          <w:lang w:bidi="he-IL"/>
        </w:rPr>
        <w:t xml:space="preserve">, </w:t>
      </w:r>
      <w:r w:rsidRPr="000B0C52">
        <w:rPr>
          <w:lang w:bidi="he-IL"/>
        </w:rPr>
        <w:t>sans compter leurs nombreux canaux. Voyez</w:t>
      </w:r>
      <w:r w:rsidRPr="00290B1E">
        <w:rPr>
          <w:rStyle w:val="italicus"/>
        </w:rPr>
        <w:t xml:space="preserve"> </w:t>
      </w:r>
      <w:r w:rsidRPr="000B0C52">
        <w:rPr>
          <w:iCs/>
          <w:lang w:bidi="he-IL"/>
        </w:rPr>
        <w:t>l’</w:t>
      </w:r>
      <w:r w:rsidRPr="00290B1E">
        <w:rPr>
          <w:rStyle w:val="italicus"/>
        </w:rPr>
        <w:t xml:space="preserve">Atl. </w:t>
      </w:r>
      <w:r>
        <w:rPr>
          <w:rStyle w:val="italicus"/>
        </w:rPr>
        <w:t xml:space="preserve">géogr., </w:t>
      </w:r>
      <w:r w:rsidRPr="000B0C52">
        <w:rPr>
          <w:lang w:bidi="he-IL"/>
        </w:rPr>
        <w:t xml:space="preserve">pl. </w:t>
      </w:r>
      <w:r>
        <w:rPr>
          <w:lang w:bidi="he-IL"/>
        </w:rPr>
        <w:t>VIII</w:t>
      </w:r>
      <w:r w:rsidRPr="00A01812">
        <w:t xml:space="preserve"> — </w:t>
      </w:r>
      <w:r w:rsidRPr="000B0C52">
        <w:rPr>
          <w:lang w:bidi="he-IL"/>
        </w:rPr>
        <w:t>L’adverbe</w:t>
      </w:r>
      <w:r w:rsidRPr="00290B1E">
        <w:rPr>
          <w:rStyle w:val="italicus"/>
        </w:rPr>
        <w:t xml:space="preserve"> illic </w:t>
      </w:r>
      <w:r>
        <w:rPr>
          <w:lang w:bidi="he-IL"/>
        </w:rPr>
        <w:t>est</w:t>
      </w:r>
      <w:r w:rsidRPr="000B0C52">
        <w:rPr>
          <w:lang w:bidi="he-IL"/>
        </w:rPr>
        <w:t xml:space="preserve"> très accentué </w:t>
      </w:r>
      <w:r>
        <w:rPr>
          <w:lang w:bidi="he-IL"/>
        </w:rPr>
        <w:t xml:space="preserve">: </w:t>
      </w:r>
      <w:r w:rsidRPr="000B0C52">
        <w:rPr>
          <w:lang w:bidi="he-IL"/>
        </w:rPr>
        <w:t>là</w:t>
      </w:r>
      <w:r>
        <w:rPr>
          <w:lang w:bidi="he-IL"/>
        </w:rPr>
        <w:t xml:space="preserve">, </w:t>
      </w:r>
      <w:r w:rsidRPr="000B0C52">
        <w:rPr>
          <w:lang w:bidi="he-IL"/>
        </w:rPr>
        <w:t>sur la terre d’exil</w:t>
      </w:r>
      <w:r>
        <w:rPr>
          <w:lang w:bidi="he-IL"/>
        </w:rPr>
        <w:t xml:space="preserve">, </w:t>
      </w:r>
      <w:r w:rsidRPr="000B0C52">
        <w:rPr>
          <w:lang w:bidi="he-IL"/>
        </w:rPr>
        <w:t>loin de la patrie bien-aimée.</w:t>
      </w:r>
      <w:r w:rsidRPr="00A01812">
        <w:t xml:space="preserve"> — </w:t>
      </w:r>
      <w:r>
        <w:rPr>
          <w:rStyle w:val="italicus"/>
        </w:rPr>
        <w:t>In salí</w:t>
      </w:r>
      <w:r w:rsidRPr="00290B1E">
        <w:rPr>
          <w:rStyle w:val="italicus"/>
        </w:rPr>
        <w:t>cibus.</w:t>
      </w:r>
      <w:r w:rsidRPr="000B0C52">
        <w:rPr>
          <w:lang w:bidi="he-IL"/>
        </w:rPr>
        <w:t xml:space="preserve"> La province de Babylone</w:t>
      </w:r>
      <w:r>
        <w:rPr>
          <w:lang w:bidi="he-IL"/>
        </w:rPr>
        <w:t xml:space="preserve">, </w:t>
      </w:r>
      <w:r w:rsidRPr="000B0C52">
        <w:rPr>
          <w:lang w:bidi="he-IL"/>
        </w:rPr>
        <w:t>si parfaitement arrosée</w:t>
      </w:r>
      <w:r>
        <w:rPr>
          <w:lang w:bidi="he-IL"/>
        </w:rPr>
        <w:t xml:space="preserve">, </w:t>
      </w:r>
      <w:r w:rsidRPr="000B0C52">
        <w:rPr>
          <w:lang w:bidi="he-IL"/>
        </w:rPr>
        <w:t>produit des saules en abondance</w:t>
      </w:r>
      <w:r>
        <w:rPr>
          <w:lang w:bidi="he-IL"/>
        </w:rPr>
        <w:t xml:space="preserve">, </w:t>
      </w:r>
      <w:r w:rsidRPr="000B0C52">
        <w:rPr>
          <w:lang w:bidi="he-IL"/>
        </w:rPr>
        <w:t>à tel point qu’une des variétés</w:t>
      </w:r>
      <w:r>
        <w:rPr>
          <w:lang w:bidi="he-IL"/>
        </w:rPr>
        <w:t xml:space="preserve"> de cet arbre porte le nom de « </w:t>
      </w:r>
      <w:r w:rsidRPr="000B0C52">
        <w:rPr>
          <w:lang w:bidi="he-IL"/>
        </w:rPr>
        <w:t>Salix babylónica</w:t>
      </w:r>
      <w:r>
        <w:rPr>
          <w:lang w:bidi="he-IL"/>
        </w:rPr>
        <w:t> »</w:t>
      </w:r>
      <w:r w:rsidRPr="00290B1E">
        <w:rPr>
          <w:rStyle w:val="italicus"/>
        </w:rPr>
        <w:t xml:space="preserve"> </w:t>
      </w:r>
      <w:r w:rsidRPr="00510E1E">
        <w:t>(</w:t>
      </w:r>
      <w:r>
        <w:rPr>
          <w:rStyle w:val="italicus"/>
        </w:rPr>
        <w:t>Atl.</w:t>
      </w:r>
      <w:r w:rsidRPr="00290B1E">
        <w:rPr>
          <w:rStyle w:val="italicus"/>
        </w:rPr>
        <w:t xml:space="preserve"> d’hist. nat.</w:t>
      </w:r>
      <w:r>
        <w:rPr>
          <w:rStyle w:val="italicus"/>
        </w:rPr>
        <w:t xml:space="preserve">, </w:t>
      </w:r>
      <w:r w:rsidRPr="000B0C52">
        <w:rPr>
          <w:lang w:bidi="he-IL"/>
        </w:rPr>
        <w:t xml:space="preserve">pl. </w:t>
      </w:r>
      <w:r>
        <w:rPr>
          <w:lang w:bidi="he-IL"/>
        </w:rPr>
        <w:t xml:space="preserve">XVI, </w:t>
      </w:r>
      <w:r w:rsidRPr="000B0C52">
        <w:rPr>
          <w:lang w:bidi="he-IL"/>
        </w:rPr>
        <w:t>fig. 5).</w:t>
      </w:r>
      <w:r w:rsidRPr="00A01812">
        <w:t xml:space="preserve"> — </w:t>
      </w:r>
      <w:r>
        <w:rPr>
          <w:rStyle w:val="italicus"/>
        </w:rPr>
        <w:t>Suspén</w:t>
      </w:r>
      <w:r w:rsidRPr="00290B1E">
        <w:rPr>
          <w:rStyle w:val="italicus"/>
        </w:rPr>
        <w:t>dimus</w:t>
      </w:r>
      <w:r>
        <w:rPr>
          <w:rStyle w:val="italicus"/>
        </w:rPr>
        <w:t>…</w:t>
      </w:r>
      <w:r w:rsidRPr="000B0C52">
        <w:rPr>
          <w:lang w:bidi="he-IL"/>
        </w:rPr>
        <w:t xml:space="preserve"> Aux branches des saules qui croissaient nombreux en Chaldée </w:t>
      </w:r>
      <w:r w:rsidRPr="00510E1E">
        <w:t>(</w:t>
      </w:r>
      <w:r w:rsidRPr="00290B1E">
        <w:rPr>
          <w:rStyle w:val="italicus"/>
        </w:rPr>
        <w:t xml:space="preserve">in </w:t>
      </w:r>
      <w:r>
        <w:rPr>
          <w:rStyle w:val="italicus"/>
        </w:rPr>
        <w:t>médio</w:t>
      </w:r>
      <w:r w:rsidRPr="00290B1E">
        <w:rPr>
          <w:rStyle w:val="italicus"/>
        </w:rPr>
        <w:t xml:space="preserve"> ejus</w:t>
      </w:r>
      <w:r w:rsidRPr="00B134CC">
        <w:t xml:space="preserve">), </w:t>
      </w:r>
      <w:r w:rsidRPr="000B0C52">
        <w:rPr>
          <w:lang w:bidi="he-IL"/>
        </w:rPr>
        <w:t>les exilés suspendaient leurs</w:t>
      </w:r>
      <w:r w:rsidRPr="00290B1E">
        <w:rPr>
          <w:rStyle w:val="italicus"/>
        </w:rPr>
        <w:t xml:space="preserve"> kinnôr</w:t>
      </w:r>
      <w:r>
        <w:rPr>
          <w:rStyle w:val="italicus"/>
        </w:rPr>
        <w:t xml:space="preserve">, </w:t>
      </w:r>
      <w:r>
        <w:rPr>
          <w:lang w:bidi="he-IL"/>
        </w:rPr>
        <w:t>dit l’hé</w:t>
      </w:r>
      <w:r w:rsidRPr="000B0C52">
        <w:rPr>
          <w:lang w:bidi="he-IL"/>
        </w:rPr>
        <w:t xml:space="preserve">breu (leurs guitares ; au lieu de </w:t>
      </w:r>
      <w:r>
        <w:rPr>
          <w:rStyle w:val="italicus"/>
        </w:rPr>
        <w:t>ó</w:t>
      </w:r>
      <w:r w:rsidRPr="00290B1E">
        <w:rPr>
          <w:rStyle w:val="italicus"/>
        </w:rPr>
        <w:t>rgana nostra</w:t>
      </w:r>
      <w:r w:rsidRPr="00B134CC">
        <w:t>).</w:t>
      </w:r>
      <w:r w:rsidRPr="000B0C52">
        <w:rPr>
          <w:lang w:bidi="he-IL"/>
        </w:rPr>
        <w:t xml:space="preserve"> Manière dramatique de dire que le temps de la joie était passé</w:t>
      </w:r>
      <w:r>
        <w:rPr>
          <w:lang w:bidi="he-IL"/>
        </w:rPr>
        <w:t xml:space="preserve">, </w:t>
      </w:r>
      <w:r w:rsidRPr="000B0C52">
        <w:rPr>
          <w:lang w:bidi="he-IL"/>
        </w:rPr>
        <w:t>que les douleurs</w:t>
      </w:r>
      <w:r>
        <w:rPr>
          <w:lang w:bidi="he-IL"/>
        </w:rPr>
        <w:t xml:space="preserve"> de l’exil étaient sans con</w:t>
      </w:r>
      <w:r w:rsidRPr="000B0C52">
        <w:rPr>
          <w:lang w:bidi="he-IL"/>
        </w:rPr>
        <w:t xml:space="preserve">solation. Cf. Eccli. </w:t>
      </w:r>
      <w:r>
        <w:rPr>
          <w:lang w:bidi="he-IL"/>
        </w:rPr>
        <w:t xml:space="preserve">XXII, </w:t>
      </w:r>
      <w:r w:rsidRPr="000B0C52">
        <w:rPr>
          <w:lang w:bidi="he-IL"/>
        </w:rPr>
        <w:t>6.</w:t>
      </w:r>
      <w:r w:rsidRPr="00A01812">
        <w:t xml:space="preserve"> — </w:t>
      </w:r>
      <w:r w:rsidRPr="000B0C52">
        <w:rPr>
          <w:lang w:bidi="he-IL"/>
        </w:rPr>
        <w:t>Autre motif</w:t>
      </w:r>
      <w:r w:rsidRPr="00290B1E">
        <w:rPr>
          <w:rStyle w:val="italicus"/>
        </w:rPr>
        <w:t xml:space="preserve"> </w:t>
      </w:r>
      <w:r w:rsidRPr="00510E1E">
        <w:t>(</w:t>
      </w:r>
      <w:r w:rsidRPr="00290B1E">
        <w:rPr>
          <w:rStyle w:val="italicus"/>
        </w:rPr>
        <w:t>quia</w:t>
      </w:r>
      <w:r>
        <w:rPr>
          <w:rStyle w:val="italicus"/>
        </w:rPr>
        <w:t xml:space="preserve">…, </w:t>
      </w:r>
      <w:r w:rsidRPr="000B0C52">
        <w:rPr>
          <w:lang w:bidi="he-IL"/>
        </w:rPr>
        <w:t>vers. 3) pour lequel les joyeux instruments à cordes des Israélites captifs étaient muets désormais </w:t>
      </w:r>
      <w:r>
        <w:rPr>
          <w:lang w:bidi="he-IL"/>
        </w:rPr>
        <w:t xml:space="preserve">: </w:t>
      </w:r>
      <w:r w:rsidRPr="000B0C52">
        <w:rPr>
          <w:lang w:bidi="he-IL"/>
        </w:rPr>
        <w:t>les vainqueurs</w:t>
      </w:r>
      <w:r>
        <w:rPr>
          <w:lang w:bidi="he-IL"/>
        </w:rPr>
        <w:t xml:space="preserve">, </w:t>
      </w:r>
      <w:r w:rsidRPr="000B0C52">
        <w:rPr>
          <w:lang w:bidi="he-IL"/>
        </w:rPr>
        <w:t>plutôt par curiosité et par mode de passe-temps que par dérision</w:t>
      </w:r>
      <w:r>
        <w:rPr>
          <w:lang w:bidi="he-IL"/>
        </w:rPr>
        <w:t xml:space="preserve">, </w:t>
      </w:r>
      <w:r w:rsidRPr="000B0C52">
        <w:rPr>
          <w:lang w:bidi="he-IL"/>
        </w:rPr>
        <w:t xml:space="preserve">demandaient aux déportés de leur chanter </w:t>
      </w:r>
      <w:r w:rsidRPr="00290B1E">
        <w:rPr>
          <w:rStyle w:val="italicus"/>
        </w:rPr>
        <w:t>hymnum</w:t>
      </w:r>
      <w:r>
        <w:rPr>
          <w:rStyle w:val="italicus"/>
        </w:rPr>
        <w:t>…</w:t>
      </w:r>
      <w:r w:rsidRPr="00290B1E">
        <w:rPr>
          <w:rStyle w:val="italicus"/>
        </w:rPr>
        <w:t xml:space="preserve"> de cánticis Sion </w:t>
      </w:r>
      <w:r w:rsidRPr="000B0C52">
        <w:rPr>
          <w:lang w:bidi="he-IL"/>
        </w:rPr>
        <w:t>(expression très spéciale</w:t>
      </w:r>
      <w:r>
        <w:rPr>
          <w:lang w:bidi="he-IL"/>
        </w:rPr>
        <w:t xml:space="preserve">, </w:t>
      </w:r>
      <w:r w:rsidRPr="000B0C52">
        <w:rPr>
          <w:lang w:bidi="he-IL"/>
        </w:rPr>
        <w:t>q</w:t>
      </w:r>
      <w:r>
        <w:rPr>
          <w:lang w:bidi="he-IL"/>
        </w:rPr>
        <w:t>ui</w:t>
      </w:r>
      <w:r w:rsidRPr="000B0C52">
        <w:rPr>
          <w:lang w:bidi="he-IL"/>
        </w:rPr>
        <w:t xml:space="preserve"> précise le sens des mots</w:t>
      </w:r>
      <w:r w:rsidRPr="00290B1E">
        <w:rPr>
          <w:rStyle w:val="italicus"/>
        </w:rPr>
        <w:t xml:space="preserve"> verba canti</w:t>
      </w:r>
      <w:r>
        <w:rPr>
          <w:rStyle w:val="italicus"/>
        </w:rPr>
        <w:t>ó</w:t>
      </w:r>
      <w:r w:rsidRPr="00290B1E">
        <w:rPr>
          <w:rStyle w:val="italicus"/>
        </w:rPr>
        <w:t>num</w:t>
      </w:r>
      <w:r w:rsidRPr="00B134CC">
        <w:t xml:space="preserve">), </w:t>
      </w:r>
      <w:r w:rsidRPr="000B0C52">
        <w:rPr>
          <w:lang w:bidi="he-IL"/>
        </w:rPr>
        <w:t>c.-à-d. quelques</w:t>
      </w:r>
      <w:r>
        <w:rPr>
          <w:lang w:bidi="he-IL"/>
        </w:rPr>
        <w:t>-</w:t>
      </w:r>
      <w:r w:rsidRPr="000B0C52">
        <w:rPr>
          <w:lang w:bidi="he-IL"/>
        </w:rPr>
        <w:t>uns de leurs cantiques sacrés. Comp. le vers. 4. Mais c’eût été là comme une profanation </w:t>
      </w:r>
      <w:r>
        <w:rPr>
          <w:lang w:bidi="he-IL"/>
        </w:rPr>
        <w:t xml:space="preserve">: </w:t>
      </w:r>
      <w:r w:rsidRPr="00290B1E">
        <w:rPr>
          <w:rStyle w:val="italicus"/>
        </w:rPr>
        <w:t>Quo· modo cant</w:t>
      </w:r>
      <w:r>
        <w:rPr>
          <w:rStyle w:val="italicus"/>
        </w:rPr>
        <w:t>ábimus…</w:t>
      </w:r>
      <w:r w:rsidRPr="00290B1E">
        <w:rPr>
          <w:rStyle w:val="italicus"/>
        </w:rPr>
        <w:t xml:space="preserve"> in terra</w:t>
      </w:r>
      <w:r>
        <w:rPr>
          <w:rStyle w:val="italicus"/>
        </w:rPr>
        <w:t xml:space="preserve"> </w:t>
      </w:r>
      <w:r w:rsidRPr="00290B1E">
        <w:rPr>
          <w:rStyle w:val="italicus"/>
        </w:rPr>
        <w:t>aliéna</w:t>
      </w:r>
      <w:r w:rsidRPr="000B0C52">
        <w:rPr>
          <w:lang w:bidi="he-IL"/>
        </w:rPr>
        <w:t xml:space="preserve"> ? Assurément les Hébreux durent chanter plus d’une </w:t>
      </w:r>
      <w:r>
        <w:rPr>
          <w:lang w:bidi="he-IL"/>
        </w:rPr>
        <w:t xml:space="preserve">fois </w:t>
      </w:r>
      <w:r w:rsidRPr="000B0C52">
        <w:rPr>
          <w:lang w:bidi="he-IL"/>
        </w:rPr>
        <w:t>des psaumes et d’autres saints cantiques en Chaldée ; mais seulement entre eux</w:t>
      </w:r>
      <w:r>
        <w:rPr>
          <w:lang w:bidi="he-IL"/>
        </w:rPr>
        <w:t xml:space="preserve">, </w:t>
      </w:r>
      <w:r w:rsidRPr="000B0C52">
        <w:rPr>
          <w:lang w:bidi="he-IL"/>
        </w:rPr>
        <w:t>ou dans le sanctuaire privé de la famille</w:t>
      </w:r>
      <w:r>
        <w:rPr>
          <w:lang w:bidi="he-IL"/>
        </w:rPr>
        <w:t xml:space="preserve">, </w:t>
      </w:r>
      <w:r w:rsidRPr="000B0C52">
        <w:rPr>
          <w:lang w:bidi="he-IL"/>
        </w:rPr>
        <w:t>et point en présence et sur la demande de leurs oppresseurs tyranniques.</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3</w:t>
      </w:r>
      <w:r>
        <w:rPr>
          <w:rFonts w:eastAsia="Arial Unicode MS"/>
          <w:bCs/>
          <w:lang w:bidi="he-IL"/>
        </w:rPr>
        <w:t>°</w:t>
      </w:r>
      <w:r w:rsidRPr="000B0C52">
        <w:rPr>
          <w:rFonts w:eastAsia="Arial Unicode MS"/>
          <w:bCs/>
          <w:lang w:bidi="he-IL"/>
        </w:rPr>
        <w:t xml:space="preserve"> Seconde strophe </w:t>
      </w:r>
      <w:r>
        <w:rPr>
          <w:rFonts w:eastAsia="Arial Unicode MS"/>
          <w:bCs/>
          <w:lang w:bidi="he-IL"/>
        </w:rPr>
        <w:t xml:space="preserve">: </w:t>
      </w:r>
      <w:r w:rsidRPr="000B0C52">
        <w:rPr>
          <w:rFonts w:eastAsia="Arial Unicode MS"/>
          <w:bCs/>
          <w:lang w:bidi="he-IL"/>
        </w:rPr>
        <w:t>protestation d’un vif et perpétuel amour pour Jérusalem. Vers. 5-6.</w:t>
      </w:r>
      <w:r>
        <w:rPr>
          <w:rFonts w:eastAsia="Arial Unicode MS"/>
          <w:bCs/>
          <w:lang w:bidi="he-IL"/>
        </w:rPr>
        <w:t xml:space="preserve"> </w:t>
      </w:r>
    </w:p>
    <w:p w:rsidR="0073183F" w:rsidRDefault="0073183F" w:rsidP="0073183F">
      <w:pPr>
        <w:rPr>
          <w:lang w:bidi="he-IL"/>
        </w:rPr>
      </w:pPr>
      <w:r w:rsidRPr="000B0C52">
        <w:rPr>
          <w:lang w:bidi="he-IL"/>
        </w:rPr>
        <w:t>5-6.</w:t>
      </w:r>
      <w:r w:rsidRPr="00290B1E">
        <w:rPr>
          <w:rStyle w:val="italicus"/>
        </w:rPr>
        <w:t xml:space="preserve"> Si óblitus f</w:t>
      </w:r>
      <w:r>
        <w:rPr>
          <w:rStyle w:val="italicus"/>
        </w:rPr>
        <w:t>úero…</w:t>
      </w:r>
      <w:r w:rsidRPr="000B0C52">
        <w:rPr>
          <w:lang w:bidi="he-IL"/>
        </w:rPr>
        <w:t xml:space="preserve"> Le poète vient de mentionner sa chère patrie (vers. 3</w:t>
      </w:r>
      <w:r w:rsidRPr="000B0C52">
        <w:rPr>
          <w:vertAlign w:val="superscript"/>
          <w:lang w:bidi="he-IL"/>
        </w:rPr>
        <w:t>d</w:t>
      </w:r>
      <w:r w:rsidRPr="000B0C52">
        <w:rPr>
          <w:lang w:bidi="he-IL"/>
        </w:rPr>
        <w:t>) ; il jure tout à coup de ne l’oublier jamais. Étonnante éner</w:t>
      </w:r>
      <w:r>
        <w:rPr>
          <w:lang w:bidi="he-IL"/>
        </w:rPr>
        <w:t>gie</w:t>
      </w:r>
      <w:r w:rsidRPr="000B0C52">
        <w:rPr>
          <w:lang w:bidi="he-IL"/>
        </w:rPr>
        <w:t xml:space="preserve"> dans la formule de son serment</w:t>
      </w:r>
      <w:r>
        <w:rPr>
          <w:lang w:bidi="he-IL"/>
        </w:rPr>
        <w:t>, et dans cett</w:t>
      </w:r>
      <w:r w:rsidRPr="000B0C52">
        <w:rPr>
          <w:lang w:bidi="he-IL"/>
        </w:rPr>
        <w:t xml:space="preserve">e apostrophe soudaine </w:t>
      </w:r>
      <w:r>
        <w:rPr>
          <w:lang w:bidi="he-IL"/>
        </w:rPr>
        <w:t>à</w:t>
      </w:r>
      <w:r w:rsidRPr="000B0C52">
        <w:rPr>
          <w:lang w:bidi="he-IL"/>
        </w:rPr>
        <w:t xml:space="preserve"> Jérusalem</w:t>
      </w:r>
      <w:r>
        <w:rPr>
          <w:lang w:bidi="he-IL"/>
        </w:rPr>
        <w:t xml:space="preserve">, </w:t>
      </w:r>
      <w:r w:rsidRPr="000B0C52">
        <w:rPr>
          <w:lang w:bidi="he-IL"/>
        </w:rPr>
        <w:t>si justement</w:t>
      </w:r>
      <w:r>
        <w:rPr>
          <w:lang w:bidi="he-IL"/>
        </w:rPr>
        <w:t xml:space="preserve"> </w:t>
      </w:r>
      <w:r w:rsidRPr="000B0C52">
        <w:rPr>
          <w:lang w:bidi="he-IL"/>
        </w:rPr>
        <w:t xml:space="preserve">admirée des littérateurs. </w:t>
      </w:r>
      <w:r>
        <w:rPr>
          <w:lang w:bidi="he-IL"/>
        </w:rPr>
        <w:t xml:space="preserve">{391} </w:t>
      </w:r>
      <w:r w:rsidRPr="000B0C52">
        <w:rPr>
          <w:lang w:bidi="he-IL"/>
        </w:rPr>
        <w:t>Cette vigueur met dans un lumineux relief son amour pour Jérusalem</w:t>
      </w:r>
      <w:r>
        <w:rPr>
          <w:lang w:bidi="he-IL"/>
        </w:rPr>
        <w:t xml:space="preserve">, </w:t>
      </w:r>
      <w:r w:rsidRPr="000B0C52">
        <w:rPr>
          <w:lang w:bidi="he-IL"/>
        </w:rPr>
        <w:t>et son mépris profond pour Babylone.</w:t>
      </w:r>
      <w:r w:rsidRPr="00A01812">
        <w:t xml:space="preserve"> — </w:t>
      </w:r>
      <w:r w:rsidRPr="00290B1E">
        <w:rPr>
          <w:rStyle w:val="italicus"/>
        </w:rPr>
        <w:t>Oblivi</w:t>
      </w:r>
      <w:r>
        <w:rPr>
          <w:rStyle w:val="italicus"/>
        </w:rPr>
        <w:t>ó</w:t>
      </w:r>
      <w:r w:rsidRPr="00290B1E">
        <w:rPr>
          <w:rStyle w:val="italicus"/>
        </w:rPr>
        <w:t>ni d</w:t>
      </w:r>
      <w:r>
        <w:rPr>
          <w:rStyle w:val="italicus"/>
        </w:rPr>
        <w:t>etur</w:t>
      </w:r>
      <w:r w:rsidRPr="00290B1E">
        <w:rPr>
          <w:rStyle w:val="italicus"/>
        </w:rPr>
        <w:t>.</w:t>
      </w:r>
      <w:r w:rsidRPr="000B0C52">
        <w:rPr>
          <w:lang w:bidi="he-IL"/>
        </w:rPr>
        <w:t xml:space="preserve"> L’hébreu signifie plutôt </w:t>
      </w:r>
      <w:r>
        <w:rPr>
          <w:lang w:bidi="he-IL"/>
        </w:rPr>
        <w:t xml:space="preserve">: </w:t>
      </w:r>
      <w:r w:rsidRPr="000B0C52">
        <w:rPr>
          <w:lang w:bidi="he-IL"/>
        </w:rPr>
        <w:t>Que ma droite s’oublie. Une main qui s’oublie cesse d’agir</w:t>
      </w:r>
      <w:r>
        <w:rPr>
          <w:lang w:bidi="he-IL"/>
        </w:rPr>
        <w:t xml:space="preserve">, </w:t>
      </w:r>
      <w:r w:rsidRPr="000B0C52">
        <w:rPr>
          <w:lang w:bidi="he-IL"/>
        </w:rPr>
        <w:t>et devient paralysée</w:t>
      </w:r>
      <w:r>
        <w:rPr>
          <w:lang w:bidi="he-IL"/>
        </w:rPr>
        <w:t xml:space="preserve">, </w:t>
      </w:r>
      <w:r w:rsidRPr="000B0C52">
        <w:rPr>
          <w:lang w:bidi="he-IL"/>
        </w:rPr>
        <w:t>inutile. La Vulgate a d’ailleurs une signification semblable.</w:t>
      </w:r>
      <w:r w:rsidRPr="00A01812">
        <w:t xml:space="preserve"> — </w:t>
      </w:r>
      <w:r w:rsidRPr="00290B1E">
        <w:rPr>
          <w:rStyle w:val="italicus"/>
        </w:rPr>
        <w:t>Adh</w:t>
      </w:r>
      <w:r>
        <w:rPr>
          <w:rStyle w:val="italicus"/>
        </w:rPr>
        <w:t>ǽ</w:t>
      </w:r>
      <w:r w:rsidRPr="00290B1E">
        <w:rPr>
          <w:rStyle w:val="italicus"/>
        </w:rPr>
        <w:t>reat l</w:t>
      </w:r>
      <w:r>
        <w:rPr>
          <w:rStyle w:val="italicus"/>
        </w:rPr>
        <w:t>i</w:t>
      </w:r>
      <w:r w:rsidRPr="00290B1E">
        <w:rPr>
          <w:rStyle w:val="italicus"/>
        </w:rPr>
        <w:t>ngua</w:t>
      </w:r>
      <w:r>
        <w:rPr>
          <w:rStyle w:val="italicus"/>
        </w:rPr>
        <w:t>…</w:t>
      </w:r>
      <w:r w:rsidRPr="000B0C52">
        <w:rPr>
          <w:lang w:bidi="he-IL"/>
        </w:rPr>
        <w:t xml:space="preserve"> Que sa langue aussi perde le mouvement</w:t>
      </w:r>
      <w:r>
        <w:rPr>
          <w:lang w:bidi="he-IL"/>
        </w:rPr>
        <w:t xml:space="preserve">, </w:t>
      </w:r>
      <w:r w:rsidRPr="000B0C52">
        <w:rPr>
          <w:lang w:bidi="he-IL"/>
        </w:rPr>
        <w:t>et la parole par là même.</w:t>
      </w:r>
      <w:r w:rsidRPr="00A01812">
        <w:t xml:space="preserve"> — </w:t>
      </w:r>
      <w:r w:rsidRPr="00290B1E">
        <w:rPr>
          <w:rStyle w:val="italicus"/>
        </w:rPr>
        <w:t>Si non propos</w:t>
      </w:r>
      <w:r>
        <w:rPr>
          <w:rStyle w:val="italicus"/>
        </w:rPr>
        <w:t>úero…</w:t>
      </w:r>
      <w:r w:rsidRPr="000B0C52">
        <w:rPr>
          <w:lang w:bidi="he-IL"/>
        </w:rPr>
        <w:t xml:space="preserve"> Saint Augustin et le Psautier romain ont la variante </w:t>
      </w:r>
      <w:r>
        <w:rPr>
          <w:lang w:bidi="he-IL"/>
        </w:rPr>
        <w:t>« præ</w:t>
      </w:r>
      <w:r w:rsidRPr="000B0C52">
        <w:rPr>
          <w:lang w:bidi="he-IL"/>
        </w:rPr>
        <w:t>pos</w:t>
      </w:r>
      <w:r>
        <w:rPr>
          <w:lang w:bidi="he-IL"/>
        </w:rPr>
        <w:t xml:space="preserve">úero », </w:t>
      </w:r>
      <w:r w:rsidRPr="000B0C52">
        <w:rPr>
          <w:lang w:bidi="he-IL"/>
        </w:rPr>
        <w:t xml:space="preserve">d’après les </w:t>
      </w:r>
      <w:r>
        <w:rPr>
          <w:lang w:bidi="he-IL"/>
        </w:rPr>
        <w:t>LXX</w:t>
      </w:r>
      <w:r w:rsidRPr="000B0C52">
        <w:rPr>
          <w:lang w:bidi="he-IL"/>
        </w:rPr>
        <w:t> ; ce qui se rapproche davantage de l’hébreu (litté</w:t>
      </w:r>
      <w:r>
        <w:rPr>
          <w:lang w:bidi="he-IL"/>
        </w:rPr>
        <w:t>ral</w:t>
      </w:r>
      <w:r w:rsidRPr="000B0C52">
        <w:rPr>
          <w:lang w:bidi="he-IL"/>
        </w:rPr>
        <w:t>ement </w:t>
      </w:r>
      <w:r>
        <w:rPr>
          <w:lang w:bidi="he-IL"/>
        </w:rPr>
        <w:t xml:space="preserve">: </w:t>
      </w:r>
      <w:r w:rsidRPr="000B0C52">
        <w:rPr>
          <w:lang w:bidi="he-IL"/>
        </w:rPr>
        <w:t xml:space="preserve">si je ne fais </w:t>
      </w:r>
      <w:r w:rsidRPr="000B0C52">
        <w:rPr>
          <w:lang w:bidi="he-IL"/>
        </w:rPr>
        <w:lastRenderedPageBreak/>
        <w:t>pas monter Jérusalem</w:t>
      </w:r>
      <w:r>
        <w:rPr>
          <w:lang w:bidi="he-IL"/>
        </w:rPr>
        <w:t>…</w:t>
      </w:r>
      <w:r w:rsidRPr="000B0C52">
        <w:rPr>
          <w:lang w:bidi="he-IL"/>
        </w:rPr>
        <w:t>).</w:t>
      </w:r>
      <w:r w:rsidRPr="00A01812">
        <w:t xml:space="preserve"> — </w:t>
      </w:r>
      <w:r w:rsidRPr="00290B1E">
        <w:rPr>
          <w:rStyle w:val="italicus"/>
        </w:rPr>
        <w:t>In princ</w:t>
      </w:r>
      <w:r>
        <w:rPr>
          <w:rStyle w:val="italicus"/>
        </w:rPr>
        <w:t>í</w:t>
      </w:r>
      <w:r w:rsidRPr="00290B1E">
        <w:rPr>
          <w:rStyle w:val="italicus"/>
        </w:rPr>
        <w:t>pio læt</w:t>
      </w:r>
      <w:r>
        <w:rPr>
          <w:rStyle w:val="italicus"/>
        </w:rPr>
        <w:t>í</w:t>
      </w:r>
      <w:r w:rsidRPr="00290B1E">
        <w:rPr>
          <w:rStyle w:val="italicus"/>
        </w:rPr>
        <w:t>ti</w:t>
      </w:r>
      <w:r>
        <w:rPr>
          <w:rStyle w:val="italicus"/>
        </w:rPr>
        <w:t>æ…</w:t>
      </w:r>
      <w:r w:rsidRPr="000B0C52">
        <w:rPr>
          <w:lang w:bidi="he-IL"/>
        </w:rPr>
        <w:t xml:space="preserve"> Le texte original a plus de force </w:t>
      </w:r>
      <w:r>
        <w:rPr>
          <w:lang w:bidi="he-IL"/>
        </w:rPr>
        <w:t>: « </w:t>
      </w:r>
      <w:r w:rsidRPr="000B0C52">
        <w:rPr>
          <w:lang w:bidi="he-IL"/>
        </w:rPr>
        <w:t xml:space="preserve">au-dessus du sommet de ma </w:t>
      </w:r>
      <w:r>
        <w:rPr>
          <w:lang w:bidi="he-IL"/>
        </w:rPr>
        <w:t>joie</w:t>
      </w:r>
      <w:r w:rsidRPr="000B0C52">
        <w:rPr>
          <w:lang w:bidi="he-IL"/>
        </w:rPr>
        <w:t> ;</w:t>
      </w:r>
      <w:r>
        <w:rPr>
          <w:lang w:bidi="he-IL"/>
        </w:rPr>
        <w:t> » c</w:t>
      </w:r>
      <w:r w:rsidRPr="000B0C52">
        <w:rPr>
          <w:lang w:bidi="he-IL"/>
        </w:rPr>
        <w:t>.</w:t>
      </w:r>
      <w:r>
        <w:rPr>
          <w:lang w:bidi="he-IL"/>
        </w:rPr>
        <w:t>-à-</w:t>
      </w:r>
      <w:r w:rsidRPr="000B0C52">
        <w:rPr>
          <w:lang w:bidi="he-IL"/>
        </w:rPr>
        <w:t>d. si je ne fais pas de</w:t>
      </w:r>
      <w:r>
        <w:rPr>
          <w:lang w:bidi="he-IL"/>
        </w:rPr>
        <w:t xml:space="preserve"> Jérusalem ma joie la plus inte</w:t>
      </w:r>
      <w:r w:rsidRPr="000B0C52">
        <w:rPr>
          <w:lang w:bidi="he-IL"/>
        </w:rPr>
        <w:t>nse et la plus vive.</w:t>
      </w:r>
      <w:r>
        <w:rPr>
          <w:lang w:bidi="he-IL"/>
        </w:rPr>
        <w:t xml:space="preserve"> </w:t>
      </w:r>
    </w:p>
    <w:p w:rsidR="0073183F" w:rsidRDefault="0073183F" w:rsidP="0073183F">
      <w:pPr>
        <w:pStyle w:val="u4"/>
        <w:rPr>
          <w:lang w:bidi="he-IL"/>
        </w:rPr>
      </w:pPr>
      <w:r w:rsidRPr="000B0C52">
        <w:rPr>
          <w:lang w:bidi="he-IL"/>
        </w:rPr>
        <w:t>4</w:t>
      </w:r>
      <w:r>
        <w:rPr>
          <w:lang w:bidi="he-IL"/>
        </w:rPr>
        <w:t>°</w:t>
      </w:r>
      <w:r w:rsidRPr="000B0C52">
        <w:rPr>
          <w:lang w:bidi="he-IL"/>
        </w:rPr>
        <w:t xml:space="preserve"> Troisième strophe </w:t>
      </w:r>
      <w:r>
        <w:rPr>
          <w:lang w:bidi="he-IL"/>
        </w:rPr>
        <w:t xml:space="preserve">: </w:t>
      </w:r>
      <w:r w:rsidRPr="000B0C52">
        <w:rPr>
          <w:lang w:bidi="he-IL"/>
        </w:rPr>
        <w:t>Imprécations contre les ennemis de Jérusalem. Vers. 7</w:t>
      </w:r>
      <w:r>
        <w:rPr>
          <w:lang w:bidi="he-IL"/>
        </w:rPr>
        <w:t>-</w:t>
      </w:r>
      <w:r w:rsidRPr="000B0C52">
        <w:rPr>
          <w:lang w:bidi="he-IL"/>
        </w:rPr>
        <w:t>9.</w:t>
      </w:r>
      <w:r>
        <w:rPr>
          <w:lang w:bidi="he-IL"/>
        </w:rPr>
        <w:t xml:space="preserve"> </w:t>
      </w:r>
    </w:p>
    <w:p w:rsidR="0073183F" w:rsidRDefault="0073183F" w:rsidP="0073183F">
      <w:pPr>
        <w:rPr>
          <w:lang w:bidi="he-IL"/>
        </w:rPr>
      </w:pPr>
      <w:r w:rsidRPr="000B0C52">
        <w:rPr>
          <w:lang w:bidi="he-IL"/>
        </w:rPr>
        <w:t>7-9</w:t>
      </w:r>
      <w:r>
        <w:rPr>
          <w:lang w:bidi="he-IL"/>
        </w:rPr>
        <w:t xml:space="preserve">. </w:t>
      </w:r>
      <w:r w:rsidRPr="000B0C52">
        <w:rPr>
          <w:lang w:bidi="he-IL"/>
        </w:rPr>
        <w:t xml:space="preserve">C’est ici surtout que le poème </w:t>
      </w:r>
      <w:r>
        <w:rPr>
          <w:lang w:bidi="he-IL"/>
        </w:rPr>
        <w:t>est</w:t>
      </w:r>
      <w:r w:rsidRPr="000B0C52">
        <w:rPr>
          <w:lang w:bidi="he-IL"/>
        </w:rPr>
        <w:t xml:space="preserve"> extraordinairement vibrant. Le souvenir des tourments </w:t>
      </w:r>
      <w:r>
        <w:rPr>
          <w:lang w:bidi="he-IL"/>
        </w:rPr>
        <w:t>de</w:t>
      </w:r>
      <w:r w:rsidRPr="000B0C52">
        <w:rPr>
          <w:lang w:bidi="he-IL"/>
        </w:rPr>
        <w:t xml:space="preserve"> l’exil excite dans son âme une telle indignation contre ceux qui les avaient infligés à lui et à son peuple</w:t>
      </w:r>
      <w:r>
        <w:rPr>
          <w:lang w:bidi="he-IL"/>
        </w:rPr>
        <w:t xml:space="preserve">, </w:t>
      </w:r>
      <w:r w:rsidRPr="000B0C52">
        <w:rPr>
          <w:lang w:bidi="he-IL"/>
        </w:rPr>
        <w:t>qu’il se met à les maud</w:t>
      </w:r>
      <w:r>
        <w:rPr>
          <w:lang w:bidi="he-IL"/>
        </w:rPr>
        <w:t>i</w:t>
      </w:r>
      <w:r w:rsidRPr="000B0C52">
        <w:rPr>
          <w:lang w:bidi="he-IL"/>
        </w:rPr>
        <w:t>re</w:t>
      </w:r>
      <w:r>
        <w:rPr>
          <w:lang w:bidi="he-IL"/>
        </w:rPr>
        <w:t xml:space="preserve">, </w:t>
      </w:r>
      <w:r w:rsidRPr="000B0C52">
        <w:rPr>
          <w:lang w:bidi="he-IL"/>
        </w:rPr>
        <w:t>et à appeler contre eux les vengeances les plus terribles de Jéhovah (</w:t>
      </w:r>
      <w:r w:rsidRPr="00290B1E">
        <w:rPr>
          <w:rStyle w:val="italicus"/>
        </w:rPr>
        <w:t>memor esto </w:t>
      </w:r>
      <w:r>
        <w:rPr>
          <w:rStyle w:val="italicus"/>
        </w:rPr>
        <w:t xml:space="preserve">: </w:t>
      </w:r>
      <w:r>
        <w:rPr>
          <w:lang w:bidi="he-IL"/>
        </w:rPr>
        <w:t>pour châtier en tou</w:t>
      </w:r>
      <w:r w:rsidRPr="000B0C52">
        <w:rPr>
          <w:lang w:bidi="he-IL"/>
        </w:rPr>
        <w:t>te rigueur de justice).</w:t>
      </w:r>
      <w:r w:rsidRPr="00A01812">
        <w:t xml:space="preserve"> — </w:t>
      </w:r>
      <w:r w:rsidRPr="000B0C52">
        <w:rPr>
          <w:lang w:bidi="he-IL"/>
        </w:rPr>
        <w:t>Il commence par l’Idumée</w:t>
      </w:r>
      <w:r w:rsidRPr="00290B1E">
        <w:rPr>
          <w:rStyle w:val="italicus"/>
        </w:rPr>
        <w:t xml:space="preserve"> </w:t>
      </w:r>
      <w:r w:rsidRPr="00510E1E">
        <w:t>(</w:t>
      </w:r>
      <w:r w:rsidRPr="00290B1E">
        <w:rPr>
          <w:rStyle w:val="italicus"/>
        </w:rPr>
        <w:t>fili</w:t>
      </w:r>
      <w:r>
        <w:rPr>
          <w:rStyle w:val="italicus"/>
        </w:rPr>
        <w:t>órum</w:t>
      </w:r>
      <w:r w:rsidRPr="00290B1E">
        <w:rPr>
          <w:rStyle w:val="italicus"/>
        </w:rPr>
        <w:t xml:space="preserve"> Edom</w:t>
      </w:r>
      <w:r w:rsidRPr="000B0C52">
        <w:rPr>
          <w:lang w:bidi="he-IL"/>
        </w:rPr>
        <w:t>)</w:t>
      </w:r>
      <w:r>
        <w:rPr>
          <w:lang w:bidi="he-IL"/>
        </w:rPr>
        <w:t xml:space="preserve">, </w:t>
      </w:r>
      <w:r w:rsidRPr="000B0C52">
        <w:rPr>
          <w:lang w:bidi="he-IL"/>
        </w:rPr>
        <w:t>vers. 7. Les Iduméens</w:t>
      </w:r>
      <w:r>
        <w:rPr>
          <w:lang w:bidi="he-IL"/>
        </w:rPr>
        <w:t xml:space="preserve">, </w:t>
      </w:r>
      <w:r w:rsidRPr="000B0C52">
        <w:rPr>
          <w:lang w:bidi="he-IL"/>
        </w:rPr>
        <w:t>étroitement unis aux Hébreux par les liens du sang</w:t>
      </w:r>
      <w:r>
        <w:rPr>
          <w:lang w:bidi="he-IL"/>
        </w:rPr>
        <w:t xml:space="preserve">, </w:t>
      </w:r>
      <w:r w:rsidRPr="000B0C52">
        <w:rPr>
          <w:lang w:bidi="he-IL"/>
        </w:rPr>
        <w:t xml:space="preserve">et qui auraient dû leur </w:t>
      </w:r>
      <w:r>
        <w:rPr>
          <w:lang w:bidi="he-IL"/>
        </w:rPr>
        <w:t>prêt</w:t>
      </w:r>
      <w:r w:rsidRPr="000B0C52">
        <w:rPr>
          <w:lang w:bidi="he-IL"/>
        </w:rPr>
        <w:t>er main-forte dans leurs périls</w:t>
      </w:r>
      <w:r>
        <w:rPr>
          <w:lang w:bidi="he-IL"/>
        </w:rPr>
        <w:t xml:space="preserve">, </w:t>
      </w:r>
      <w:r w:rsidRPr="000B0C52">
        <w:rPr>
          <w:lang w:bidi="he-IL"/>
        </w:rPr>
        <w:t>s’étaient au contraire de tout temps associés aux ennemis d’Israël (cf. Am.</w:t>
      </w:r>
      <w:r>
        <w:rPr>
          <w:lang w:bidi="he-IL"/>
        </w:rPr>
        <w:t xml:space="preserve"> I, 17</w:t>
      </w:r>
      <w:r w:rsidRPr="000B0C52">
        <w:rPr>
          <w:lang w:bidi="he-IL"/>
        </w:rPr>
        <w:t> ; Abd. 11-16)</w:t>
      </w:r>
      <w:r>
        <w:rPr>
          <w:lang w:bidi="he-IL"/>
        </w:rPr>
        <w:t xml:space="preserve">, </w:t>
      </w:r>
      <w:r w:rsidRPr="000B0C52">
        <w:rPr>
          <w:lang w:bidi="he-IL"/>
        </w:rPr>
        <w:t xml:space="preserve">et naguère encore aux </w:t>
      </w:r>
      <w:r>
        <w:rPr>
          <w:lang w:bidi="he-IL"/>
        </w:rPr>
        <w:t>Chaldéens (er. Ex</w:t>
      </w:r>
      <w:r w:rsidRPr="000B0C52">
        <w:rPr>
          <w:lang w:bidi="he-IL"/>
        </w:rPr>
        <w:t xml:space="preserve">. </w:t>
      </w:r>
      <w:r>
        <w:rPr>
          <w:lang w:bidi="he-IL"/>
        </w:rPr>
        <w:t xml:space="preserve">XXV, </w:t>
      </w:r>
      <w:r w:rsidRPr="000B0C52">
        <w:rPr>
          <w:lang w:bidi="he-IL"/>
        </w:rPr>
        <w:t xml:space="preserve">12-14 ; </w:t>
      </w:r>
      <w:r>
        <w:rPr>
          <w:lang w:bidi="he-IL"/>
        </w:rPr>
        <w:t xml:space="preserve">XXXV, </w:t>
      </w:r>
      <w:r w:rsidRPr="000B0C52">
        <w:rPr>
          <w:lang w:bidi="he-IL"/>
        </w:rPr>
        <w:t>3</w:t>
      </w:r>
      <w:r>
        <w:rPr>
          <w:lang w:bidi="he-IL"/>
        </w:rPr>
        <w:t xml:space="preserve">, </w:t>
      </w:r>
      <w:r w:rsidRPr="000B0C52">
        <w:rPr>
          <w:lang w:bidi="he-IL"/>
        </w:rPr>
        <w:t>5</w:t>
      </w:r>
      <w:r>
        <w:rPr>
          <w:lang w:bidi="he-IL"/>
        </w:rPr>
        <w:t xml:space="preserve">, </w:t>
      </w:r>
      <w:r w:rsidRPr="000B0C52">
        <w:rPr>
          <w:lang w:bidi="he-IL"/>
        </w:rPr>
        <w:t>10</w:t>
      </w:r>
      <w:r>
        <w:rPr>
          <w:lang w:bidi="he-IL"/>
        </w:rPr>
        <w:t>, etc</w:t>
      </w:r>
      <w:r w:rsidRPr="000B0C52">
        <w:rPr>
          <w:lang w:bidi="he-IL"/>
        </w:rPr>
        <w:t xml:space="preserve">.). Au </w:t>
      </w:r>
      <w:r>
        <w:rPr>
          <w:lang w:bidi="he-IL"/>
        </w:rPr>
        <w:t>jour</w:t>
      </w:r>
      <w:r w:rsidRPr="000B0C52">
        <w:rPr>
          <w:lang w:bidi="he-IL"/>
        </w:rPr>
        <w:t xml:space="preserve"> de la ruine de Jérusalem (</w:t>
      </w:r>
      <w:r w:rsidRPr="006B69F2">
        <w:rPr>
          <w:rStyle w:val="italicus"/>
        </w:rPr>
        <w:t>in die…</w:t>
      </w:r>
      <w:r w:rsidRPr="00B134CC">
        <w:t xml:space="preserve">), </w:t>
      </w:r>
      <w:r w:rsidRPr="000B0C52">
        <w:rPr>
          <w:lang w:bidi="he-IL"/>
        </w:rPr>
        <w:t xml:space="preserve">ils </w:t>
      </w:r>
      <w:r>
        <w:rPr>
          <w:lang w:bidi="he-IL"/>
        </w:rPr>
        <w:t>avaient</w:t>
      </w:r>
      <w:r w:rsidRPr="000B0C52">
        <w:rPr>
          <w:lang w:bidi="he-IL"/>
        </w:rPr>
        <w:t xml:space="preserve"> brutalement excité les vainqueurs à anéantir la capitale Juive</w:t>
      </w:r>
      <w:r>
        <w:rPr>
          <w:lang w:bidi="he-IL"/>
        </w:rPr>
        <w:t xml:space="preserve">, </w:t>
      </w:r>
      <w:r w:rsidRPr="000B0C52">
        <w:rPr>
          <w:lang w:bidi="he-IL"/>
        </w:rPr>
        <w:t>en répétant </w:t>
      </w:r>
      <w:r>
        <w:rPr>
          <w:lang w:bidi="he-IL"/>
        </w:rPr>
        <w:t xml:space="preserve">: </w:t>
      </w:r>
      <w:r w:rsidRPr="00290B1E">
        <w:rPr>
          <w:rStyle w:val="italicus"/>
        </w:rPr>
        <w:t>Exinaníte</w:t>
      </w:r>
      <w:r>
        <w:rPr>
          <w:rStyle w:val="italicus"/>
        </w:rPr>
        <w:t>… usque ad fu</w:t>
      </w:r>
      <w:r w:rsidRPr="00290B1E">
        <w:rPr>
          <w:rStyle w:val="italicus"/>
        </w:rPr>
        <w:t>ndam</w:t>
      </w:r>
      <w:r>
        <w:rPr>
          <w:rStyle w:val="italicus"/>
        </w:rPr>
        <w:t>é</w:t>
      </w:r>
      <w:r w:rsidRPr="00290B1E">
        <w:rPr>
          <w:rStyle w:val="italicus"/>
        </w:rPr>
        <w:t>ntum</w:t>
      </w:r>
      <w:r>
        <w:rPr>
          <w:lang w:bidi="he-IL"/>
        </w:rPr>
        <w:t xml:space="preserve"> (de manière à ne pas laisser p</w:t>
      </w:r>
      <w:r w:rsidRPr="000B0C52">
        <w:rPr>
          <w:lang w:bidi="he-IL"/>
        </w:rPr>
        <w:t>ierre su</w:t>
      </w:r>
      <w:r>
        <w:rPr>
          <w:lang w:bidi="he-IL"/>
        </w:rPr>
        <w:t xml:space="preserve">r </w:t>
      </w:r>
      <w:r w:rsidRPr="000B0C52">
        <w:rPr>
          <w:lang w:bidi="he-IL"/>
        </w:rPr>
        <w:t xml:space="preserve">pierre). </w:t>
      </w:r>
      <w:r w:rsidRPr="00DE24B8">
        <w:rPr>
          <w:lang w:bidi="he-IL"/>
        </w:rPr>
        <w:t xml:space="preserve">Cf. Thren. </w:t>
      </w:r>
      <w:r>
        <w:rPr>
          <w:lang w:bidi="he-IL"/>
        </w:rPr>
        <w:t>IV</w:t>
      </w:r>
      <w:r w:rsidRPr="00DE24B8">
        <w:rPr>
          <w:lang w:bidi="he-IL"/>
        </w:rPr>
        <w:t xml:space="preserve">, </w:t>
      </w:r>
      <w:r>
        <w:rPr>
          <w:lang w:bidi="he-IL"/>
        </w:rPr>
        <w:t>2</w:t>
      </w:r>
      <w:r w:rsidRPr="00DE24B8">
        <w:rPr>
          <w:lang w:bidi="he-IL"/>
        </w:rPr>
        <w:t>2.</w:t>
      </w:r>
      <w:r w:rsidRPr="00A01812">
        <w:t xml:space="preserve"> — </w:t>
      </w:r>
      <w:r>
        <w:rPr>
          <w:rStyle w:val="italicus"/>
        </w:rPr>
        <w:t>Fíli</w:t>
      </w:r>
      <w:r w:rsidRPr="00290B1E">
        <w:rPr>
          <w:rStyle w:val="italicus"/>
        </w:rPr>
        <w:t>a Babylónis</w:t>
      </w:r>
      <w:r>
        <w:rPr>
          <w:rStyle w:val="italicus"/>
        </w:rPr>
        <w:t>…</w:t>
      </w:r>
      <w:r w:rsidRPr="000B0C52">
        <w:rPr>
          <w:lang w:bidi="he-IL"/>
        </w:rPr>
        <w:t xml:space="preserve"> </w:t>
      </w:r>
      <w:r>
        <w:rPr>
          <w:lang w:bidi="he-IL"/>
        </w:rPr>
        <w:t>« </w:t>
      </w:r>
      <w:r w:rsidRPr="000B0C52">
        <w:rPr>
          <w:lang w:bidi="he-IL"/>
        </w:rPr>
        <w:t>Des faux frères</w:t>
      </w:r>
      <w:r>
        <w:rPr>
          <w:lang w:bidi="he-IL"/>
        </w:rPr>
        <w:t xml:space="preserve">, </w:t>
      </w:r>
      <w:r w:rsidRPr="000B0C52">
        <w:rPr>
          <w:lang w:bidi="he-IL"/>
        </w:rPr>
        <w:t>le psalmiste passe à Babylone</w:t>
      </w:r>
      <w:r>
        <w:rPr>
          <w:lang w:bidi="he-IL"/>
        </w:rPr>
        <w:t>, »</w:t>
      </w:r>
      <w:r w:rsidRPr="000B0C52">
        <w:rPr>
          <w:lang w:bidi="he-IL"/>
        </w:rPr>
        <w:t xml:space="preserve"> vers. 8-9. La fille de cette grande cité</w:t>
      </w:r>
      <w:r>
        <w:rPr>
          <w:lang w:bidi="he-IL"/>
        </w:rPr>
        <w:t xml:space="preserve">, </w:t>
      </w:r>
      <w:r w:rsidRPr="000B0C52">
        <w:rPr>
          <w:lang w:bidi="he-IL"/>
        </w:rPr>
        <w:t>c’est sa population</w:t>
      </w:r>
      <w:r>
        <w:rPr>
          <w:lang w:bidi="he-IL"/>
        </w:rPr>
        <w:t xml:space="preserve">, </w:t>
      </w:r>
      <w:r w:rsidRPr="000B0C52">
        <w:rPr>
          <w:lang w:bidi="he-IL"/>
        </w:rPr>
        <w:t xml:space="preserve">qui </w:t>
      </w:r>
      <w:r>
        <w:rPr>
          <w:lang w:bidi="he-IL"/>
        </w:rPr>
        <w:t>est</w:t>
      </w:r>
      <w:r w:rsidRPr="000B0C52">
        <w:rPr>
          <w:lang w:bidi="he-IL"/>
        </w:rPr>
        <w:t xml:space="preserve"> représentée ici comme entièrement </w:t>
      </w:r>
      <w:r>
        <w:rPr>
          <w:lang w:bidi="he-IL"/>
        </w:rPr>
        <w:t>« </w:t>
      </w:r>
      <w:r w:rsidRPr="000B0C52">
        <w:rPr>
          <w:lang w:bidi="he-IL"/>
        </w:rPr>
        <w:t>dévastée</w:t>
      </w:r>
      <w:r>
        <w:rPr>
          <w:lang w:bidi="he-IL"/>
        </w:rPr>
        <w:t> »</w:t>
      </w:r>
      <w:r w:rsidRPr="000B0C52">
        <w:rPr>
          <w:lang w:bidi="he-IL"/>
        </w:rPr>
        <w:t xml:space="preserve"> (c’est le sens de l’hébreu ; Vul</w:t>
      </w:r>
      <w:r>
        <w:rPr>
          <w:lang w:bidi="he-IL"/>
        </w:rPr>
        <w:t>g</w:t>
      </w:r>
      <w:r w:rsidRPr="000B0C52">
        <w:rPr>
          <w:lang w:bidi="he-IL"/>
        </w:rPr>
        <w:t>. </w:t>
      </w:r>
      <w:r>
        <w:rPr>
          <w:lang w:bidi="he-IL"/>
        </w:rPr>
        <w:t xml:space="preserve">: </w:t>
      </w:r>
      <w:r>
        <w:rPr>
          <w:rStyle w:val="italicus"/>
        </w:rPr>
        <w:t>míse</w:t>
      </w:r>
      <w:r w:rsidRPr="00290B1E">
        <w:rPr>
          <w:rStyle w:val="italicus"/>
        </w:rPr>
        <w:t>ra</w:t>
      </w:r>
      <w:r w:rsidRPr="000B0C52">
        <w:rPr>
          <w:lang w:bidi="he-IL"/>
        </w:rPr>
        <w:t>)</w:t>
      </w:r>
      <w:r>
        <w:rPr>
          <w:lang w:bidi="he-IL"/>
        </w:rPr>
        <w:t xml:space="preserve">, </w:t>
      </w:r>
      <w:r w:rsidRPr="000B0C52">
        <w:rPr>
          <w:lang w:bidi="he-IL"/>
        </w:rPr>
        <w:t>parce que le poète</w:t>
      </w:r>
      <w:r>
        <w:rPr>
          <w:lang w:bidi="he-IL"/>
        </w:rPr>
        <w:t xml:space="preserve">, </w:t>
      </w:r>
      <w:r w:rsidRPr="000B0C52">
        <w:rPr>
          <w:lang w:bidi="he-IL"/>
        </w:rPr>
        <w:t xml:space="preserve">confiant aux anciens oracles (cf. Is. </w:t>
      </w:r>
      <w:r>
        <w:rPr>
          <w:lang w:bidi="he-IL"/>
        </w:rPr>
        <w:t>XIII</w:t>
      </w:r>
      <w:r w:rsidRPr="000B0C52">
        <w:rPr>
          <w:lang w:bidi="he-IL"/>
        </w:rPr>
        <w:t>-</w:t>
      </w:r>
      <w:r>
        <w:rPr>
          <w:lang w:bidi="he-IL"/>
        </w:rPr>
        <w:t>XIV</w:t>
      </w:r>
      <w:r w:rsidRPr="000B0C52">
        <w:rPr>
          <w:lang w:bidi="he-IL"/>
        </w:rPr>
        <w:t xml:space="preserve"> ; </w:t>
      </w:r>
      <w:r>
        <w:rPr>
          <w:lang w:bidi="he-IL"/>
        </w:rPr>
        <w:t xml:space="preserve">XXI, </w:t>
      </w:r>
      <w:r w:rsidRPr="000B0C52">
        <w:rPr>
          <w:lang w:bidi="he-IL"/>
        </w:rPr>
        <w:t>1-10)</w:t>
      </w:r>
      <w:r>
        <w:rPr>
          <w:lang w:bidi="he-IL"/>
        </w:rPr>
        <w:t xml:space="preserve">, </w:t>
      </w:r>
      <w:r w:rsidRPr="000B0C52">
        <w:rPr>
          <w:lang w:bidi="he-IL"/>
        </w:rPr>
        <w:t>sait que Babel n’échappera pas au châtiment qu’elle a si bien mérité. Elle fut détruite en 516 avant J.-C.</w:t>
      </w:r>
      <w:r>
        <w:rPr>
          <w:lang w:bidi="he-IL"/>
        </w:rPr>
        <w:t xml:space="preserve">, </w:t>
      </w:r>
      <w:r w:rsidRPr="000B0C52">
        <w:rPr>
          <w:lang w:bidi="he-IL"/>
        </w:rPr>
        <w:t>par D</w:t>
      </w:r>
      <w:r>
        <w:rPr>
          <w:lang w:bidi="he-IL"/>
        </w:rPr>
        <w:t>a</w:t>
      </w:r>
      <w:r w:rsidRPr="000B0C52">
        <w:rPr>
          <w:lang w:bidi="he-IL"/>
        </w:rPr>
        <w:t>rius</w:t>
      </w:r>
      <w:r>
        <w:rPr>
          <w:lang w:bidi="he-IL"/>
        </w:rPr>
        <w:t>, fils</w:t>
      </w:r>
      <w:r w:rsidRPr="000B0C52">
        <w:rPr>
          <w:lang w:bidi="he-IL"/>
        </w:rPr>
        <w:t xml:space="preserve"> d’</w:t>
      </w:r>
      <w:r>
        <w:rPr>
          <w:lang w:bidi="he-IL"/>
        </w:rPr>
        <w:t>H</w:t>
      </w:r>
      <w:r w:rsidRPr="000B0C52">
        <w:rPr>
          <w:lang w:bidi="he-IL"/>
        </w:rPr>
        <w:t>ystaspe.</w:t>
      </w:r>
      <w:r w:rsidRPr="00A01812">
        <w:t xml:space="preserve"> — </w:t>
      </w:r>
      <w:r w:rsidRPr="00290B1E">
        <w:rPr>
          <w:rStyle w:val="italicus"/>
        </w:rPr>
        <w:t>Be</w:t>
      </w:r>
      <w:r>
        <w:rPr>
          <w:rStyle w:val="italicus"/>
        </w:rPr>
        <w:t>á</w:t>
      </w:r>
      <w:r w:rsidRPr="00290B1E">
        <w:rPr>
          <w:rStyle w:val="italicus"/>
        </w:rPr>
        <w:t>tus qui retríbuet</w:t>
      </w:r>
      <w:r>
        <w:rPr>
          <w:rStyle w:val="italicus"/>
        </w:rPr>
        <w:t>…</w:t>
      </w:r>
      <w:r w:rsidRPr="000B0C52">
        <w:rPr>
          <w:lang w:bidi="he-IL"/>
        </w:rPr>
        <w:t xml:space="preserve"> Envisageant ce châtiment comme un juste salaire des crimes et des cruautés de Babylone envers le peuple de Dieu (</w:t>
      </w:r>
      <w:r w:rsidRPr="00290B1E">
        <w:rPr>
          <w:rStyle w:val="italicus"/>
        </w:rPr>
        <w:t>retribu</w:t>
      </w:r>
      <w:r>
        <w:rPr>
          <w:rStyle w:val="italicus"/>
        </w:rPr>
        <w:t>tiónem</w:t>
      </w:r>
      <w:r w:rsidRPr="00290B1E">
        <w:rPr>
          <w:rStyle w:val="italicus"/>
        </w:rPr>
        <w:t xml:space="preserve"> quam</w:t>
      </w:r>
      <w:r>
        <w:rPr>
          <w:rStyle w:val="italicus"/>
        </w:rPr>
        <w:t>…</w:t>
      </w:r>
      <w:r w:rsidRPr="00290B1E">
        <w:rPr>
          <w:rStyle w:val="italicus"/>
        </w:rPr>
        <w:t> ;</w:t>
      </w:r>
      <w:r w:rsidRPr="000B0C52">
        <w:rPr>
          <w:lang w:bidi="he-IL"/>
        </w:rPr>
        <w:t xml:space="preserve"> cf. Is. </w:t>
      </w:r>
      <w:r>
        <w:rPr>
          <w:lang w:bidi="he-IL"/>
        </w:rPr>
        <w:t xml:space="preserve">XLVII, </w:t>
      </w:r>
      <w:r w:rsidRPr="000B0C52">
        <w:rPr>
          <w:lang w:bidi="he-IL"/>
        </w:rPr>
        <w:t>6)</w:t>
      </w:r>
      <w:r>
        <w:rPr>
          <w:lang w:bidi="he-IL"/>
        </w:rPr>
        <w:t xml:space="preserve">, </w:t>
      </w:r>
      <w:r w:rsidRPr="000B0C52">
        <w:rPr>
          <w:lang w:bidi="he-IL"/>
        </w:rPr>
        <w:t xml:space="preserve">le poète félicite d’avance les hommes qui seront chargés de l’exécuter. C’est </w:t>
      </w:r>
      <w:r>
        <w:rPr>
          <w:lang w:bidi="he-IL"/>
        </w:rPr>
        <w:t>la</w:t>
      </w:r>
      <w:r w:rsidRPr="000B0C52">
        <w:rPr>
          <w:lang w:bidi="he-IL"/>
        </w:rPr>
        <w:t xml:space="preserve"> loi du talion</w:t>
      </w:r>
      <w:r>
        <w:rPr>
          <w:lang w:bidi="he-IL"/>
        </w:rPr>
        <w:t xml:space="preserve">, </w:t>
      </w:r>
      <w:r w:rsidRPr="000B0C52">
        <w:rPr>
          <w:lang w:bidi="he-IL"/>
        </w:rPr>
        <w:t>et elle sera appliquée sans pitié</w:t>
      </w:r>
      <w:r>
        <w:rPr>
          <w:lang w:bidi="he-IL"/>
        </w:rPr>
        <w:t xml:space="preserve">, </w:t>
      </w:r>
      <w:r w:rsidRPr="000B0C52">
        <w:rPr>
          <w:lang w:bidi="he-IL"/>
        </w:rPr>
        <w:t>non seulement d’une manière générale</w:t>
      </w:r>
      <w:r>
        <w:rPr>
          <w:lang w:bidi="he-IL"/>
        </w:rPr>
        <w:t xml:space="preserve">, </w:t>
      </w:r>
      <w:r w:rsidRPr="000B0C52">
        <w:rPr>
          <w:lang w:bidi="he-IL"/>
        </w:rPr>
        <w:t>ainsi qu’il vient d’être dit</w:t>
      </w:r>
      <w:r>
        <w:rPr>
          <w:lang w:bidi="he-IL"/>
        </w:rPr>
        <w:t xml:space="preserve">, </w:t>
      </w:r>
      <w:r w:rsidRPr="000B0C52">
        <w:rPr>
          <w:lang w:bidi="he-IL"/>
        </w:rPr>
        <w:t>mais dans les plus petits détails </w:t>
      </w:r>
      <w:r>
        <w:rPr>
          <w:lang w:bidi="he-IL"/>
        </w:rPr>
        <w:t xml:space="preserve">: </w:t>
      </w:r>
      <w:r w:rsidRPr="00290B1E">
        <w:rPr>
          <w:rStyle w:val="italicus"/>
        </w:rPr>
        <w:t>allídet párvulos ad petram.</w:t>
      </w:r>
      <w:r w:rsidRPr="000B0C52">
        <w:rPr>
          <w:lang w:bidi="he-IL"/>
        </w:rPr>
        <w:t xml:space="preserve"> Isaïe</w:t>
      </w:r>
      <w:r>
        <w:rPr>
          <w:lang w:bidi="he-IL"/>
        </w:rPr>
        <w:t xml:space="preserve">, XIII, </w:t>
      </w:r>
      <w:r w:rsidRPr="000B0C52">
        <w:rPr>
          <w:lang w:bidi="he-IL"/>
        </w:rPr>
        <w:t>16-18</w:t>
      </w:r>
      <w:r>
        <w:rPr>
          <w:lang w:bidi="he-IL"/>
        </w:rPr>
        <w:t xml:space="preserve">, </w:t>
      </w:r>
      <w:r w:rsidRPr="000B0C52">
        <w:rPr>
          <w:lang w:bidi="he-IL"/>
        </w:rPr>
        <w:t xml:space="preserve">et </w:t>
      </w:r>
      <w:r>
        <w:rPr>
          <w:lang w:bidi="he-IL"/>
        </w:rPr>
        <w:t xml:space="preserve">XIV, </w:t>
      </w:r>
      <w:r w:rsidRPr="000B0C52">
        <w:rPr>
          <w:lang w:bidi="he-IL"/>
        </w:rPr>
        <w:t>21</w:t>
      </w:r>
      <w:r>
        <w:rPr>
          <w:lang w:bidi="he-IL"/>
        </w:rPr>
        <w:t xml:space="preserve">, </w:t>
      </w:r>
      <w:r w:rsidRPr="000B0C52">
        <w:rPr>
          <w:lang w:bidi="he-IL"/>
        </w:rPr>
        <w:t>avait nettement prédit ce trait</w:t>
      </w:r>
      <w:r>
        <w:rPr>
          <w:lang w:bidi="he-IL"/>
        </w:rPr>
        <w:t xml:space="preserve">, </w:t>
      </w:r>
      <w:r w:rsidRPr="000B0C52">
        <w:rPr>
          <w:lang w:bidi="he-IL"/>
        </w:rPr>
        <w:t>qui nous fait à bon droit frémir</w:t>
      </w:r>
      <w:r>
        <w:rPr>
          <w:lang w:bidi="he-IL"/>
        </w:rPr>
        <w:t xml:space="preserve">, </w:t>
      </w:r>
      <w:r w:rsidRPr="000B0C52">
        <w:rPr>
          <w:lang w:bidi="he-IL"/>
        </w:rPr>
        <w:t xml:space="preserve">mais qui entrait alors dans les coutumes de la guerre (cf. </w:t>
      </w:r>
      <w:r>
        <w:rPr>
          <w:lang w:bidi="he-IL"/>
        </w:rPr>
        <w:t>IV </w:t>
      </w:r>
      <w:r w:rsidRPr="000B0C52">
        <w:rPr>
          <w:lang w:bidi="he-IL"/>
        </w:rPr>
        <w:t xml:space="preserve">Reg. </w:t>
      </w:r>
      <w:r>
        <w:rPr>
          <w:lang w:bidi="he-IL"/>
        </w:rPr>
        <w:t xml:space="preserve">VIII, </w:t>
      </w:r>
      <w:r w:rsidRPr="000B0C52">
        <w:rPr>
          <w:lang w:bidi="he-IL"/>
        </w:rPr>
        <w:t xml:space="preserve">12 ; Os. </w:t>
      </w:r>
      <w:r>
        <w:rPr>
          <w:lang w:bidi="he-IL"/>
        </w:rPr>
        <w:t xml:space="preserve">XIII, </w:t>
      </w:r>
      <w:r w:rsidRPr="000B0C52">
        <w:rPr>
          <w:lang w:bidi="he-IL"/>
        </w:rPr>
        <w:t>16</w:t>
      </w:r>
      <w:r>
        <w:rPr>
          <w:lang w:bidi="he-IL"/>
        </w:rPr>
        <w:t>, etc</w:t>
      </w:r>
      <w:r w:rsidRPr="000B0C52">
        <w:rPr>
          <w:lang w:bidi="he-IL"/>
        </w:rPr>
        <w:t>. ; Homère</w:t>
      </w:r>
      <w:r>
        <w:rPr>
          <w:lang w:bidi="he-IL"/>
        </w:rPr>
        <w:t xml:space="preserve">, </w:t>
      </w:r>
      <w:r>
        <w:rPr>
          <w:rStyle w:val="italicus"/>
        </w:rPr>
        <w:t xml:space="preserve">Il., </w:t>
      </w:r>
      <w:r>
        <w:rPr>
          <w:lang w:bidi="he-IL"/>
        </w:rPr>
        <w:t xml:space="preserve">XXII, </w:t>
      </w:r>
      <w:r w:rsidRPr="000B0C52">
        <w:rPr>
          <w:lang w:bidi="he-IL"/>
        </w:rPr>
        <w:t>63</w:t>
      </w:r>
      <w:r>
        <w:rPr>
          <w:lang w:bidi="he-IL"/>
        </w:rPr>
        <w:t xml:space="preserve">, </w:t>
      </w:r>
      <w:r w:rsidRPr="000B0C52">
        <w:rPr>
          <w:lang w:bidi="he-IL"/>
        </w:rPr>
        <w:t xml:space="preserve">et </w:t>
      </w:r>
      <w:r>
        <w:rPr>
          <w:lang w:bidi="he-IL"/>
        </w:rPr>
        <w:t xml:space="preserve">XXIV, </w:t>
      </w:r>
      <w:r w:rsidRPr="000B0C52">
        <w:rPr>
          <w:lang w:bidi="he-IL"/>
        </w:rPr>
        <w:t>734). Sur ces malédictions</w:t>
      </w:r>
      <w:r>
        <w:rPr>
          <w:lang w:bidi="he-IL"/>
        </w:rPr>
        <w:t xml:space="preserve">, </w:t>
      </w:r>
      <w:r w:rsidRPr="000B0C52">
        <w:rPr>
          <w:lang w:bidi="he-IL"/>
        </w:rPr>
        <w:t>voyez le commentaire du Ps</w:t>
      </w:r>
      <w:r>
        <w:rPr>
          <w:lang w:bidi="he-IL"/>
        </w:rPr>
        <w:t xml:space="preserve">. V, </w:t>
      </w:r>
      <w:r w:rsidRPr="000B0C52">
        <w:rPr>
          <w:lang w:bidi="he-IL"/>
        </w:rPr>
        <w:t xml:space="preserve">vers. 11. </w:t>
      </w:r>
      <w:r>
        <w:rPr>
          <w:lang w:bidi="he-IL"/>
        </w:rPr>
        <w:t>« </w:t>
      </w:r>
      <w:r w:rsidRPr="000B0C52">
        <w:rPr>
          <w:lang w:bidi="he-IL"/>
        </w:rPr>
        <w:t xml:space="preserve">Ce qui </w:t>
      </w:r>
      <w:r>
        <w:rPr>
          <w:lang w:bidi="he-IL"/>
        </w:rPr>
        <w:t>est</w:t>
      </w:r>
      <w:r w:rsidRPr="000B0C52">
        <w:rPr>
          <w:lang w:bidi="he-IL"/>
        </w:rPr>
        <w:t xml:space="preserve"> le pr</w:t>
      </w:r>
      <w:r>
        <w:rPr>
          <w:lang w:bidi="he-IL"/>
        </w:rPr>
        <w:t>i</w:t>
      </w:r>
      <w:r w:rsidRPr="000B0C52">
        <w:rPr>
          <w:lang w:bidi="he-IL"/>
        </w:rPr>
        <w:t>vilège et le bien particulier d’Israël</w:t>
      </w:r>
      <w:r>
        <w:rPr>
          <w:lang w:bidi="he-IL"/>
        </w:rPr>
        <w:t xml:space="preserve">, </w:t>
      </w:r>
      <w:r w:rsidRPr="000B0C52">
        <w:rPr>
          <w:lang w:bidi="he-IL"/>
        </w:rPr>
        <w:t>(les auteurs des psaumes) souhai</w:t>
      </w:r>
      <w:r>
        <w:rPr>
          <w:lang w:bidi="he-IL"/>
        </w:rPr>
        <w:t>tent (souvent) de le voir parta</w:t>
      </w:r>
      <w:r w:rsidRPr="000B0C52">
        <w:rPr>
          <w:lang w:bidi="he-IL"/>
        </w:rPr>
        <w:t>gé entre le monde entier ; mais</w:t>
      </w:r>
      <w:r>
        <w:rPr>
          <w:lang w:bidi="he-IL"/>
        </w:rPr>
        <w:t xml:space="preserve">, </w:t>
      </w:r>
      <w:r w:rsidRPr="000B0C52">
        <w:rPr>
          <w:lang w:bidi="he-IL"/>
        </w:rPr>
        <w:t>pour cela même</w:t>
      </w:r>
      <w:r>
        <w:rPr>
          <w:lang w:bidi="he-IL"/>
        </w:rPr>
        <w:t xml:space="preserve">, </w:t>
      </w:r>
      <w:r w:rsidRPr="000B0C52">
        <w:rPr>
          <w:lang w:bidi="he-IL"/>
        </w:rPr>
        <w:t>ils désirent aussi voir briser l’inimitié que le monde païen portait au peuple de Dieu.</w:t>
      </w:r>
      <w:r>
        <w:rPr>
          <w:lang w:bidi="he-IL"/>
        </w:rPr>
        <w:t> » C</w:t>
      </w:r>
      <w:r w:rsidRPr="000B0C52">
        <w:rPr>
          <w:lang w:bidi="he-IL"/>
        </w:rPr>
        <w:t xml:space="preserve">’est donc avant </w:t>
      </w:r>
      <w:r>
        <w:rPr>
          <w:lang w:bidi="he-IL"/>
        </w:rPr>
        <w:t>tout la ruine de l’empire du mal</w:t>
      </w:r>
      <w:r w:rsidRPr="000B0C52">
        <w:rPr>
          <w:lang w:bidi="he-IL"/>
        </w:rPr>
        <w:t xml:space="preserve"> que le poète demande ici.</w:t>
      </w:r>
      <w:r>
        <w:rPr>
          <w:lang w:bidi="he-IL"/>
        </w:rPr>
        <w:t xml:space="preserve"> </w:t>
      </w:r>
    </w:p>
    <w:p w:rsidR="0073183F" w:rsidRDefault="0073183F" w:rsidP="0073183F">
      <w:pPr>
        <w:rPr>
          <w:lang w:bidi="he-IL"/>
        </w:rPr>
      </w:pPr>
      <w:r>
        <w:rPr>
          <w:lang w:bidi="he-IL"/>
        </w:rPr>
        <w:t xml:space="preserve">² </w:t>
      </w:r>
    </w:p>
    <w:p w:rsidR="00F60F05" w:rsidRDefault="00F60F05" w:rsidP="005521AA">
      <w:pPr>
        <w:pStyle w:val="Titre4"/>
      </w:pPr>
      <w:r>
        <w:t xml:space="preserve">Ps 137 </w:t>
      </w:r>
    </w:p>
    <w:p w:rsidR="0073183F" w:rsidRPr="00ED2022" w:rsidRDefault="0073183F" w:rsidP="0073183F">
      <w:pPr>
        <w:pStyle w:val="up1"/>
      </w:pPr>
      <w:r w:rsidRPr="00ED2022">
        <w:t xml:space="preserve">Psaume </w:t>
      </w:r>
      <w:r>
        <w:t>CXXXVI</w:t>
      </w:r>
      <w:r w:rsidRPr="00ED2022">
        <w:t>I</w:t>
      </w:r>
      <w:bookmarkStart w:id="372" w:name="ps137n"/>
      <w:bookmarkEnd w:id="372"/>
      <w:r w:rsidRPr="00ED2022">
        <w:t xml:space="preserve"> </w:t>
      </w:r>
    </w:p>
    <w:p w:rsidR="0073183F" w:rsidRPr="00ED2022" w:rsidRDefault="0073183F" w:rsidP="0073183F">
      <w:pPr>
        <w:pStyle w:val="up12"/>
      </w:pPr>
      <w:r w:rsidRPr="00ED2022">
        <w:t xml:space="preserve">Action de grâces à Dieu pour ses bienfaits passés, sentiments de confiance pour l’avenir. </w:t>
      </w:r>
    </w:p>
    <w:p w:rsidR="0073183F" w:rsidRDefault="0073183F" w:rsidP="0073183F">
      <w:pPr>
        <w:pStyle w:val="u4"/>
        <w:rPr>
          <w:rFonts w:eastAsia="Arial Unicode MS"/>
          <w:bCs/>
          <w:lang w:bidi="he-IL"/>
        </w:rPr>
      </w:pPr>
      <w:r w:rsidRPr="000B0C52">
        <w:rPr>
          <w:rFonts w:eastAsia="Arial Unicode MS"/>
          <w:bCs/>
          <w:lang w:bidi="he-IL"/>
        </w:rPr>
        <w:t xml:space="preserve">1° Le titre. Vers. </w:t>
      </w:r>
      <w:r w:rsidRPr="00062A52">
        <w:t>1</w:t>
      </w:r>
      <w:r w:rsidRPr="00062A52">
        <w:rPr>
          <w:vertAlign w:val="superscript"/>
          <w:rtl/>
        </w:rPr>
        <w:t>a</w:t>
      </w:r>
      <w:r w:rsidRPr="000B0C52">
        <w:rPr>
          <w:rFonts w:eastAsia="Arial Unicode MS"/>
          <w:bCs/>
          <w:lang w:bidi="he-IL"/>
        </w:rPr>
        <w:t>.</w:t>
      </w:r>
      <w:r>
        <w:rPr>
          <w:rFonts w:eastAsia="Arial Unicode MS"/>
          <w:bCs/>
          <w:lang w:bidi="he-IL"/>
        </w:rPr>
        <w:t xml:space="preserve"> </w:t>
      </w:r>
    </w:p>
    <w:p w:rsidR="0073183F" w:rsidRDefault="0073183F" w:rsidP="0073183F">
      <w:pPr>
        <w:rPr>
          <w:lang w:bidi="he-IL"/>
        </w:rPr>
      </w:pPr>
      <w:r w:rsidRPr="000B0C52">
        <w:rPr>
          <w:lang w:bidi="he-IL"/>
        </w:rPr>
        <w:t xml:space="preserve">Ps. </w:t>
      </w:r>
      <w:r>
        <w:rPr>
          <w:lang w:bidi="he-IL"/>
        </w:rPr>
        <w:t>CXXXVII.</w:t>
      </w:r>
      <w:r w:rsidRPr="00A01812">
        <w:t xml:space="preserve"> — </w:t>
      </w:r>
      <w:r w:rsidRPr="000B0C52">
        <w:rPr>
          <w:lang w:bidi="he-IL"/>
        </w:rPr>
        <w:t>1</w:t>
      </w:r>
      <w:r>
        <w:rPr>
          <w:vertAlign w:val="superscript"/>
          <w:lang w:bidi="he-IL"/>
        </w:rPr>
        <w:t>a</w:t>
      </w:r>
      <w:r w:rsidRPr="000B0C52">
        <w:rPr>
          <w:lang w:bidi="he-IL"/>
        </w:rPr>
        <w:t>. Seulement le nom de l’auteur.</w:t>
      </w:r>
      <w:r w:rsidRPr="00290B1E">
        <w:rPr>
          <w:rStyle w:val="italicus"/>
        </w:rPr>
        <w:t xml:space="preserve"> </w:t>
      </w:r>
      <w:r>
        <w:rPr>
          <w:rStyle w:val="italicus"/>
        </w:rPr>
        <w:t>ipsi</w:t>
      </w:r>
      <w:r w:rsidRPr="00290B1E">
        <w:rPr>
          <w:rStyle w:val="italicus"/>
        </w:rPr>
        <w:t xml:space="preserve"> David.</w:t>
      </w:r>
      <w:r w:rsidRPr="000B0C52">
        <w:rPr>
          <w:lang w:bidi="he-IL"/>
        </w:rPr>
        <w:t xml:space="preserve"> </w:t>
      </w:r>
      <w:r>
        <w:rPr>
          <w:lang w:bidi="he-IL"/>
        </w:rPr>
        <w:t xml:space="preserve">{392} </w:t>
      </w:r>
      <w:r w:rsidRPr="000B0C52">
        <w:rPr>
          <w:lang w:bidi="he-IL"/>
        </w:rPr>
        <w:t>Ce cantique convient parfaitement</w:t>
      </w:r>
      <w:r>
        <w:rPr>
          <w:lang w:bidi="he-IL"/>
        </w:rPr>
        <w:t xml:space="preserve">, </w:t>
      </w:r>
      <w:r w:rsidRPr="000B0C52">
        <w:rPr>
          <w:lang w:bidi="he-IL"/>
        </w:rPr>
        <w:t>par le genre</w:t>
      </w:r>
      <w:r>
        <w:rPr>
          <w:lang w:bidi="he-IL"/>
        </w:rPr>
        <w:t xml:space="preserve">, </w:t>
      </w:r>
      <w:r w:rsidRPr="000B0C52">
        <w:rPr>
          <w:lang w:bidi="he-IL"/>
        </w:rPr>
        <w:t>l’esprit et le style</w:t>
      </w:r>
      <w:r>
        <w:rPr>
          <w:lang w:bidi="he-IL"/>
        </w:rPr>
        <w:t xml:space="preserve">, </w:t>
      </w:r>
      <w:r w:rsidRPr="000B0C52">
        <w:rPr>
          <w:lang w:bidi="he-IL"/>
        </w:rPr>
        <w:t xml:space="preserve">au </w:t>
      </w:r>
      <w:r>
        <w:rPr>
          <w:lang w:bidi="he-IL"/>
        </w:rPr>
        <w:t>« </w:t>
      </w:r>
      <w:r w:rsidRPr="000B0C52">
        <w:rPr>
          <w:lang w:bidi="he-IL"/>
        </w:rPr>
        <w:t>psalmiste exquis d’Israël</w:t>
      </w:r>
      <w:r>
        <w:rPr>
          <w:lang w:bidi="he-IL"/>
        </w:rPr>
        <w:t> »</w:t>
      </w:r>
      <w:r w:rsidRPr="000B0C52">
        <w:rPr>
          <w:lang w:bidi="he-IL"/>
        </w:rPr>
        <w:t xml:space="preserve">. Il le composa </w:t>
      </w:r>
      <w:r>
        <w:rPr>
          <w:lang w:bidi="he-IL"/>
        </w:rPr>
        <w:t>peut-être</w:t>
      </w:r>
      <w:r w:rsidRPr="000B0C52">
        <w:rPr>
          <w:lang w:bidi="he-IL"/>
        </w:rPr>
        <w:t xml:space="preserve"> que</w:t>
      </w:r>
      <w:r>
        <w:rPr>
          <w:lang w:bidi="he-IL"/>
        </w:rPr>
        <w:t xml:space="preserve">lque temps après la mort de Saul, </w:t>
      </w:r>
      <w:r w:rsidRPr="000B0C52">
        <w:rPr>
          <w:lang w:bidi="he-IL"/>
        </w:rPr>
        <w:t xml:space="preserve">lorsque tout Israël se fut rangé sous son sceptre (cf. </w:t>
      </w:r>
      <w:r>
        <w:rPr>
          <w:lang w:bidi="he-IL"/>
        </w:rPr>
        <w:t>II </w:t>
      </w:r>
      <w:r w:rsidRPr="000B0C52">
        <w:rPr>
          <w:lang w:bidi="he-IL"/>
        </w:rPr>
        <w:t>Reg</w:t>
      </w:r>
      <w:r>
        <w:rPr>
          <w:lang w:bidi="he-IL"/>
        </w:rPr>
        <w:t xml:space="preserve">. V, </w:t>
      </w:r>
      <w:r w:rsidRPr="000B0C52">
        <w:rPr>
          <w:lang w:bidi="he-IL"/>
        </w:rPr>
        <w:t>1 et ss.) ; ou bien</w:t>
      </w:r>
      <w:r>
        <w:rPr>
          <w:lang w:bidi="he-IL"/>
        </w:rPr>
        <w:t xml:space="preserve">, </w:t>
      </w:r>
      <w:r w:rsidRPr="000B0C52">
        <w:rPr>
          <w:lang w:bidi="he-IL"/>
        </w:rPr>
        <w:t>un peu plus tard</w:t>
      </w:r>
      <w:r>
        <w:rPr>
          <w:lang w:bidi="he-IL"/>
        </w:rPr>
        <w:t xml:space="preserve">, </w:t>
      </w:r>
      <w:r w:rsidRPr="000B0C52">
        <w:rPr>
          <w:lang w:bidi="he-IL"/>
        </w:rPr>
        <w:t xml:space="preserve">quand il eut reçu de Dieu la glorieuse promesse relative à la perpétuité de son trône (cf. </w:t>
      </w:r>
      <w:r>
        <w:rPr>
          <w:lang w:bidi="he-IL"/>
        </w:rPr>
        <w:t>II </w:t>
      </w:r>
      <w:r w:rsidRPr="000B0C52">
        <w:rPr>
          <w:lang w:bidi="he-IL"/>
        </w:rPr>
        <w:t>Reg</w:t>
      </w:r>
      <w:r>
        <w:rPr>
          <w:lang w:bidi="he-IL"/>
        </w:rPr>
        <w:t xml:space="preserve">. VII, </w:t>
      </w:r>
      <w:r w:rsidRPr="000B0C52">
        <w:rPr>
          <w:lang w:bidi="he-IL"/>
        </w:rPr>
        <w:t>1 et ss. ; voyez la note du vers. 2</w:t>
      </w:r>
      <w:r>
        <w:rPr>
          <w:lang w:bidi="he-IL"/>
        </w:rPr>
        <w:t>, d’après l’hébreu). À</w:t>
      </w:r>
      <w:r w:rsidRPr="000B0C52">
        <w:rPr>
          <w:lang w:bidi="he-IL"/>
        </w:rPr>
        <w:t xml:space="preserve"> la suite du nom de David</w:t>
      </w:r>
      <w:r>
        <w:rPr>
          <w:lang w:bidi="he-IL"/>
        </w:rPr>
        <w:t xml:space="preserve">, </w:t>
      </w:r>
      <w:r w:rsidRPr="000B0C52">
        <w:rPr>
          <w:lang w:bidi="he-IL"/>
        </w:rPr>
        <w:t xml:space="preserve">les </w:t>
      </w:r>
      <w:r>
        <w:rPr>
          <w:lang w:bidi="he-IL"/>
        </w:rPr>
        <w:t>LXX</w:t>
      </w:r>
      <w:r w:rsidRPr="000B0C52">
        <w:rPr>
          <w:lang w:bidi="he-IL"/>
        </w:rPr>
        <w:t xml:space="preserve"> ajoutent</w:t>
      </w:r>
      <w:r>
        <w:rPr>
          <w:lang w:bidi="he-IL"/>
        </w:rPr>
        <w:t>, comme au Ps. CX</w:t>
      </w:r>
      <w:r w:rsidRPr="000B0C52">
        <w:rPr>
          <w:lang w:bidi="he-IL"/>
        </w:rPr>
        <w:t>I (voyez la note du titre)</w:t>
      </w:r>
      <w:r>
        <w:rPr>
          <w:lang w:bidi="he-IL"/>
        </w:rPr>
        <w:t xml:space="preserve">, </w:t>
      </w:r>
      <w:r w:rsidRPr="000B0C52">
        <w:rPr>
          <w:lang w:bidi="he-IL"/>
        </w:rPr>
        <w:t>ceux d’Aggée et de Zacharie. S’ils sont authentiques</w:t>
      </w:r>
      <w:r>
        <w:rPr>
          <w:lang w:bidi="he-IL"/>
        </w:rPr>
        <w:t xml:space="preserve">, </w:t>
      </w:r>
      <w:r w:rsidRPr="000B0C52">
        <w:rPr>
          <w:lang w:bidi="he-IL"/>
        </w:rPr>
        <w:t xml:space="preserve">ils signifient que ces prophètes faisaient chanter fréquemment le Ps. </w:t>
      </w:r>
      <w:r>
        <w:rPr>
          <w:lang w:bidi="he-IL"/>
        </w:rPr>
        <w:t>CXXXVII</w:t>
      </w:r>
      <w:r w:rsidRPr="000B0C52">
        <w:rPr>
          <w:lang w:bidi="he-IL"/>
        </w:rPr>
        <w:t xml:space="preserve"> à Jérusalem</w:t>
      </w:r>
      <w:r>
        <w:rPr>
          <w:lang w:bidi="he-IL"/>
        </w:rPr>
        <w:t>, après la fin de l</w:t>
      </w:r>
      <w:r w:rsidRPr="000B0C52">
        <w:rPr>
          <w:lang w:bidi="he-IL"/>
        </w:rPr>
        <w:t>a captivité.</w:t>
      </w:r>
      <w:r w:rsidRPr="00A01812">
        <w:t xml:space="preserve"> — </w:t>
      </w:r>
      <w:r w:rsidRPr="000B0C52">
        <w:rPr>
          <w:lang w:bidi="he-IL"/>
        </w:rPr>
        <w:t>Le cantique s’ouvre par une action de grâces toute délicate et aimante</w:t>
      </w:r>
      <w:r>
        <w:rPr>
          <w:lang w:bidi="he-IL"/>
        </w:rPr>
        <w:t xml:space="preserve">, </w:t>
      </w:r>
      <w:r w:rsidRPr="000B0C52">
        <w:rPr>
          <w:lang w:bidi="he-IL"/>
        </w:rPr>
        <w:t>pour les bienfaits sans nombre que David avait reçus du Seigneur ; il souhaite ensuite que tous les princes de la terre s’associent à cette pieu</w:t>
      </w:r>
      <w:r>
        <w:rPr>
          <w:lang w:bidi="he-IL"/>
        </w:rPr>
        <w:t xml:space="preserve">se louange du roi israélite ; il </w:t>
      </w:r>
      <w:r w:rsidRPr="000B0C52">
        <w:rPr>
          <w:lang w:bidi="he-IL"/>
        </w:rPr>
        <w:t>se termine par un sentiment d’entière confiance en Dieu. De là trois strophes </w:t>
      </w:r>
      <w:r>
        <w:rPr>
          <w:lang w:bidi="he-IL"/>
        </w:rPr>
        <w:t xml:space="preserve">: </w:t>
      </w:r>
      <w:r w:rsidRPr="000B0C52">
        <w:rPr>
          <w:lang w:bidi="he-IL"/>
        </w:rPr>
        <w:t xml:space="preserve">vers. </w:t>
      </w:r>
      <w:r>
        <w:rPr>
          <w:lang w:bidi="he-IL"/>
        </w:rPr>
        <w:t>1</w:t>
      </w:r>
      <w:r w:rsidRPr="006A29DE">
        <w:rPr>
          <w:vertAlign w:val="superscript"/>
          <w:lang w:bidi="he-IL"/>
        </w:rPr>
        <w:t>b</w:t>
      </w:r>
      <w:r w:rsidRPr="000B0C52">
        <w:rPr>
          <w:lang w:bidi="he-IL"/>
        </w:rPr>
        <w:t>-3</w:t>
      </w:r>
      <w:r>
        <w:rPr>
          <w:lang w:bidi="he-IL"/>
        </w:rPr>
        <w:t xml:space="preserve">, </w:t>
      </w:r>
      <w:r w:rsidRPr="000B0C52">
        <w:rPr>
          <w:lang w:bidi="he-IL"/>
        </w:rPr>
        <w:t>action de grâces pour le passé ; vers. 4-6</w:t>
      </w:r>
      <w:r>
        <w:rPr>
          <w:lang w:bidi="he-IL"/>
        </w:rPr>
        <w:t xml:space="preserve">, </w:t>
      </w:r>
      <w:r w:rsidRPr="000B0C52">
        <w:rPr>
          <w:lang w:bidi="he-IL"/>
        </w:rPr>
        <w:t>souhait et prédiction relativement aux païens ; vers. 7-8</w:t>
      </w:r>
      <w:r>
        <w:rPr>
          <w:lang w:bidi="he-IL"/>
        </w:rPr>
        <w:t>, se</w:t>
      </w:r>
      <w:r w:rsidRPr="000B0C52">
        <w:rPr>
          <w:lang w:bidi="he-IL"/>
        </w:rPr>
        <w:t>ntiment de vive confiance en Jéhovah.</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2</w:t>
      </w:r>
      <w:r>
        <w:rPr>
          <w:rFonts w:eastAsia="Arial Unicode MS"/>
          <w:bCs/>
          <w:lang w:bidi="he-IL"/>
        </w:rPr>
        <w:t>°</w:t>
      </w:r>
      <w:r w:rsidRPr="000B0C52">
        <w:rPr>
          <w:rFonts w:eastAsia="Arial Unicode MS"/>
          <w:bCs/>
          <w:lang w:bidi="he-IL"/>
        </w:rPr>
        <w:t xml:space="preserve"> Action de grâces pour les bienfaits du Seigneur dans le passé. Vers. </w:t>
      </w:r>
      <w:r>
        <w:rPr>
          <w:rFonts w:eastAsia="Arial Unicode MS"/>
          <w:bCs/>
          <w:lang w:bidi="he-IL"/>
        </w:rPr>
        <w:t>1</w:t>
      </w:r>
      <w:r w:rsidRPr="006A29DE">
        <w:rPr>
          <w:rFonts w:eastAsia="Arial Unicode MS"/>
          <w:bCs/>
          <w:vertAlign w:val="superscript"/>
          <w:lang w:bidi="he-IL"/>
        </w:rPr>
        <w:t>b</w:t>
      </w:r>
      <w:r w:rsidRPr="000B0C52">
        <w:rPr>
          <w:rFonts w:eastAsia="Arial Unicode MS"/>
          <w:bCs/>
          <w:lang w:bidi="he-IL"/>
        </w:rPr>
        <w:t>-3.</w:t>
      </w:r>
      <w:r>
        <w:rPr>
          <w:rFonts w:eastAsia="Arial Unicode MS"/>
          <w:bCs/>
          <w:lang w:bidi="he-IL"/>
        </w:rPr>
        <w:t xml:space="preserve"> </w:t>
      </w:r>
    </w:p>
    <w:p w:rsidR="0073183F" w:rsidRDefault="0073183F" w:rsidP="0073183F">
      <w:pPr>
        <w:rPr>
          <w:lang w:bidi="he-IL"/>
        </w:rPr>
      </w:pPr>
      <w:r>
        <w:rPr>
          <w:lang w:bidi="he-IL"/>
        </w:rPr>
        <w:t>1</w:t>
      </w:r>
      <w:r w:rsidRPr="006A29DE">
        <w:rPr>
          <w:vertAlign w:val="superscript"/>
          <w:lang w:bidi="he-IL"/>
        </w:rPr>
        <w:t>b</w:t>
      </w:r>
      <w:r w:rsidRPr="000B0C52">
        <w:rPr>
          <w:lang w:bidi="he-IL"/>
        </w:rPr>
        <w:t>-3.</w:t>
      </w:r>
      <w:r w:rsidRPr="00290B1E">
        <w:rPr>
          <w:rStyle w:val="italicus"/>
        </w:rPr>
        <w:t xml:space="preserve"> Confitébor tibi</w:t>
      </w:r>
      <w:r>
        <w:rPr>
          <w:rStyle w:val="italicus"/>
        </w:rPr>
        <w:t>…</w:t>
      </w:r>
      <w:r w:rsidRPr="000B0C52">
        <w:rPr>
          <w:lang w:bidi="he-IL"/>
        </w:rPr>
        <w:t xml:space="preserve"> Le poète va droit au fait </w:t>
      </w:r>
      <w:r>
        <w:rPr>
          <w:lang w:bidi="he-IL"/>
        </w:rPr>
        <w:t xml:space="preserve">: </w:t>
      </w:r>
      <w:r w:rsidRPr="000B0C52">
        <w:rPr>
          <w:lang w:bidi="he-IL"/>
        </w:rPr>
        <w:t>il promet des louanges</w:t>
      </w:r>
      <w:r>
        <w:rPr>
          <w:lang w:bidi="he-IL"/>
        </w:rPr>
        <w:t xml:space="preserve">, </w:t>
      </w:r>
      <w:r w:rsidRPr="000B0C52">
        <w:rPr>
          <w:lang w:bidi="he-IL"/>
        </w:rPr>
        <w:t xml:space="preserve">d’intimes louanges </w:t>
      </w:r>
      <w:r w:rsidRPr="00062A52">
        <w:t>(</w:t>
      </w:r>
      <w:r>
        <w:rPr>
          <w:rStyle w:val="italicus"/>
        </w:rPr>
        <w:t>in tot</w:t>
      </w:r>
      <w:r w:rsidRPr="00290B1E">
        <w:rPr>
          <w:rStyle w:val="italicus"/>
        </w:rPr>
        <w:t>o corde</w:t>
      </w:r>
      <w:r>
        <w:rPr>
          <w:rStyle w:val="italicus"/>
        </w:rPr>
        <w:t>…</w:t>
      </w:r>
      <w:r w:rsidRPr="00062A52">
        <w:t xml:space="preserve">) </w:t>
      </w:r>
      <w:r w:rsidRPr="000B0C52">
        <w:rPr>
          <w:lang w:bidi="he-IL"/>
        </w:rPr>
        <w:t>au Seigneur</w:t>
      </w:r>
      <w:r>
        <w:rPr>
          <w:lang w:bidi="he-IL"/>
        </w:rPr>
        <w:t xml:space="preserve">, </w:t>
      </w:r>
      <w:r w:rsidRPr="000B0C52">
        <w:rPr>
          <w:lang w:bidi="he-IL"/>
        </w:rPr>
        <w:t xml:space="preserve">qui a si souvent et si aimablement exaucé ses prières. Le mot </w:t>
      </w:r>
      <w:r>
        <w:rPr>
          <w:rStyle w:val="italicus"/>
        </w:rPr>
        <w:t>Dómine</w:t>
      </w:r>
      <w:r w:rsidRPr="000B0C52">
        <w:rPr>
          <w:lang w:bidi="he-IL"/>
        </w:rPr>
        <w:t xml:space="preserve"> et </w:t>
      </w:r>
      <w:r w:rsidRPr="000B0C52">
        <w:rPr>
          <w:lang w:bidi="he-IL"/>
        </w:rPr>
        <w:lastRenderedPageBreak/>
        <w:t>l’hémistiche</w:t>
      </w:r>
      <w:r>
        <w:rPr>
          <w:rStyle w:val="italicus"/>
        </w:rPr>
        <w:t xml:space="preserve"> quóniam aud</w:t>
      </w:r>
      <w:r w:rsidRPr="00290B1E">
        <w:rPr>
          <w:rStyle w:val="italicus"/>
        </w:rPr>
        <w:t>ívit verba</w:t>
      </w:r>
      <w:r>
        <w:rPr>
          <w:rStyle w:val="italicus"/>
        </w:rPr>
        <w:t>…</w:t>
      </w:r>
      <w:r w:rsidRPr="00290B1E">
        <w:rPr>
          <w:rStyle w:val="italicus"/>
        </w:rPr>
        <w:t xml:space="preserve"> </w:t>
      </w:r>
      <w:r w:rsidRPr="000B0C52">
        <w:rPr>
          <w:lang w:bidi="he-IL"/>
        </w:rPr>
        <w:t>manquent dans l’hébreu.</w:t>
      </w:r>
      <w:r w:rsidRPr="00A01812">
        <w:t xml:space="preserve"> — </w:t>
      </w:r>
      <w:r w:rsidRPr="00290B1E">
        <w:rPr>
          <w:rStyle w:val="italicus"/>
        </w:rPr>
        <w:t>In conspéctu angelórum.</w:t>
      </w:r>
      <w:r w:rsidRPr="000B0C52">
        <w:rPr>
          <w:lang w:bidi="he-IL"/>
        </w:rPr>
        <w:t xml:space="preserve"> D’après le texte original </w:t>
      </w:r>
      <w:r>
        <w:rPr>
          <w:lang w:bidi="he-IL"/>
        </w:rPr>
        <w:t xml:space="preserve">: </w:t>
      </w:r>
      <w:r w:rsidRPr="000B0C52">
        <w:rPr>
          <w:lang w:bidi="he-IL"/>
        </w:rPr>
        <w:t>en présence d</w:t>
      </w:r>
      <w:r>
        <w:rPr>
          <w:lang w:bidi="he-IL"/>
        </w:rPr>
        <w:t>’</w:t>
      </w:r>
      <w:r>
        <w:rPr>
          <w:rStyle w:val="italicus"/>
        </w:rPr>
        <w:t>’</w:t>
      </w:r>
      <w:r w:rsidRPr="00290B1E">
        <w:rPr>
          <w:rStyle w:val="italicus"/>
        </w:rPr>
        <w:t>Elôhim.</w:t>
      </w:r>
      <w:r w:rsidRPr="000B0C52">
        <w:rPr>
          <w:lang w:bidi="he-IL"/>
        </w:rPr>
        <w:t xml:space="preserve"> Évidemment ce nom ne saurait conserver ici sa signification accoutumée</w:t>
      </w:r>
      <w:r>
        <w:rPr>
          <w:lang w:bidi="he-IL"/>
        </w:rPr>
        <w:t xml:space="preserve">, </w:t>
      </w:r>
      <w:r w:rsidRPr="000B0C52">
        <w:rPr>
          <w:lang w:bidi="he-IL"/>
        </w:rPr>
        <w:t>et désigner le vrai Dieu. Les commentateurs anciens et modernes lui font représenter tantôt les dieux païens (saint Jérôme</w:t>
      </w:r>
      <w:r>
        <w:rPr>
          <w:lang w:bidi="he-IL"/>
        </w:rPr>
        <w:t xml:space="preserve">, </w:t>
      </w:r>
      <w:r w:rsidRPr="000B0C52">
        <w:rPr>
          <w:lang w:bidi="he-IL"/>
        </w:rPr>
        <w:t>Aquila</w:t>
      </w:r>
      <w:r>
        <w:rPr>
          <w:lang w:bidi="he-IL"/>
        </w:rPr>
        <w:t xml:space="preserve">, </w:t>
      </w:r>
      <w:r w:rsidRPr="000B0C52">
        <w:rPr>
          <w:lang w:bidi="he-IL"/>
        </w:rPr>
        <w:t>Symmaque </w:t>
      </w:r>
      <w:r>
        <w:rPr>
          <w:lang w:bidi="he-IL"/>
        </w:rPr>
        <w:t xml:space="preserve">: </w:t>
      </w:r>
      <w:r w:rsidRPr="000B0C52">
        <w:rPr>
          <w:lang w:bidi="he-IL"/>
        </w:rPr>
        <w:t>les idoles impuissantes</w:t>
      </w:r>
      <w:r>
        <w:rPr>
          <w:lang w:bidi="he-IL"/>
        </w:rPr>
        <w:t xml:space="preserve">, </w:t>
      </w:r>
      <w:r w:rsidRPr="000B0C52">
        <w:rPr>
          <w:lang w:bidi="he-IL"/>
        </w:rPr>
        <w:t>opposées au Seigneur tout-puissant</w:t>
      </w:r>
      <w:r>
        <w:rPr>
          <w:lang w:bidi="he-IL"/>
        </w:rPr>
        <w:t xml:space="preserve">, </w:t>
      </w:r>
      <w:r w:rsidRPr="000B0C52">
        <w:rPr>
          <w:lang w:bidi="he-IL"/>
        </w:rPr>
        <w:t>infiniment parfait)</w:t>
      </w:r>
      <w:r>
        <w:rPr>
          <w:lang w:bidi="he-IL"/>
        </w:rPr>
        <w:t xml:space="preserve">, </w:t>
      </w:r>
      <w:r w:rsidRPr="000B0C52">
        <w:rPr>
          <w:lang w:bidi="he-IL"/>
        </w:rPr>
        <w:t xml:space="preserve">tantôt les chefs du peuple (cf. Ps. </w:t>
      </w:r>
      <w:r>
        <w:rPr>
          <w:lang w:bidi="he-IL"/>
        </w:rPr>
        <w:t xml:space="preserve">LXXXI, </w:t>
      </w:r>
      <w:r w:rsidRPr="000B0C52">
        <w:rPr>
          <w:lang w:bidi="he-IL"/>
        </w:rPr>
        <w:t>1</w:t>
      </w:r>
      <w:r>
        <w:rPr>
          <w:lang w:bidi="he-IL"/>
        </w:rPr>
        <w:t xml:space="preserve">, </w:t>
      </w:r>
      <w:r w:rsidRPr="000B0C52">
        <w:rPr>
          <w:lang w:bidi="he-IL"/>
        </w:rPr>
        <w:t>6</w:t>
      </w:r>
      <w:r>
        <w:rPr>
          <w:lang w:bidi="he-IL"/>
        </w:rPr>
        <w:t xml:space="preserve">, </w:t>
      </w:r>
      <w:r w:rsidRPr="000B0C52">
        <w:rPr>
          <w:lang w:bidi="he-IL"/>
        </w:rPr>
        <w:t>et les notes)</w:t>
      </w:r>
      <w:r>
        <w:rPr>
          <w:lang w:bidi="he-IL"/>
        </w:rPr>
        <w:t xml:space="preserve">, </w:t>
      </w:r>
      <w:r w:rsidRPr="000B0C52">
        <w:rPr>
          <w:lang w:bidi="he-IL"/>
        </w:rPr>
        <w:t>tantôt les anges</w:t>
      </w:r>
      <w:r>
        <w:rPr>
          <w:lang w:bidi="he-IL"/>
        </w:rPr>
        <w:t xml:space="preserve">, </w:t>
      </w:r>
      <w:r w:rsidRPr="000B0C52">
        <w:rPr>
          <w:lang w:bidi="he-IL"/>
        </w:rPr>
        <w:t xml:space="preserve">comme les </w:t>
      </w:r>
      <w:r>
        <w:rPr>
          <w:lang w:bidi="he-IL"/>
        </w:rPr>
        <w:t>LXX et la Vulgate. Cette dernière i</w:t>
      </w:r>
      <w:r w:rsidRPr="000B0C52">
        <w:rPr>
          <w:lang w:bidi="he-IL"/>
        </w:rPr>
        <w:t xml:space="preserve">nterprétation </w:t>
      </w:r>
      <w:r>
        <w:rPr>
          <w:lang w:bidi="he-IL"/>
        </w:rPr>
        <w:t>est</w:t>
      </w:r>
      <w:r w:rsidRPr="000B0C52">
        <w:rPr>
          <w:lang w:bidi="he-IL"/>
        </w:rPr>
        <w:t xml:space="preserve"> excellente </w:t>
      </w:r>
      <w:r>
        <w:rPr>
          <w:lang w:bidi="he-IL"/>
        </w:rPr>
        <w:t xml:space="preserve">: </w:t>
      </w:r>
      <w:r w:rsidRPr="000B0C52">
        <w:rPr>
          <w:lang w:bidi="he-IL"/>
        </w:rPr>
        <w:t>le psalmiste se transporte par la pensée dans le temple (vers. 2)</w:t>
      </w:r>
      <w:r>
        <w:rPr>
          <w:lang w:bidi="he-IL"/>
        </w:rPr>
        <w:t xml:space="preserve">, </w:t>
      </w:r>
      <w:r w:rsidRPr="000B0C52">
        <w:rPr>
          <w:lang w:bidi="he-IL"/>
        </w:rPr>
        <w:t>devant Jéhovah qu’entourent ses anges</w:t>
      </w:r>
      <w:r>
        <w:rPr>
          <w:lang w:bidi="he-IL"/>
        </w:rPr>
        <w:t>, et il veut s</w:t>
      </w:r>
      <w:r w:rsidRPr="000B0C52">
        <w:rPr>
          <w:lang w:bidi="he-IL"/>
        </w:rPr>
        <w:t>’unir à ces esprits bienheureux</w:t>
      </w:r>
      <w:r>
        <w:rPr>
          <w:lang w:bidi="he-IL"/>
        </w:rPr>
        <w:t xml:space="preserve">, </w:t>
      </w:r>
      <w:r w:rsidRPr="000B0C52">
        <w:rPr>
          <w:lang w:bidi="he-IL"/>
        </w:rPr>
        <w:t>imiter leur ferveur.</w:t>
      </w:r>
      <w:r w:rsidRPr="00A01812">
        <w:t xml:space="preserve"> — </w:t>
      </w:r>
      <w:r w:rsidRPr="00290B1E">
        <w:rPr>
          <w:rStyle w:val="italicus"/>
        </w:rPr>
        <w:t>Ad templum </w:t>
      </w:r>
      <w:r>
        <w:rPr>
          <w:rStyle w:val="italicus"/>
        </w:rPr>
        <w:t xml:space="preserve">: </w:t>
      </w:r>
      <w:r w:rsidRPr="000B0C52">
        <w:rPr>
          <w:lang w:bidi="he-IL"/>
        </w:rPr>
        <w:t>dans le sens large de sanctuaire</w:t>
      </w:r>
      <w:r>
        <w:rPr>
          <w:lang w:bidi="he-IL"/>
        </w:rPr>
        <w:t xml:space="preserve">, </w:t>
      </w:r>
      <w:r w:rsidRPr="000B0C52">
        <w:rPr>
          <w:lang w:bidi="he-IL"/>
        </w:rPr>
        <w:t>de tabernacle</w:t>
      </w:r>
      <w:r>
        <w:rPr>
          <w:lang w:bidi="he-IL"/>
        </w:rPr>
        <w:t xml:space="preserve">, </w:t>
      </w:r>
      <w:r w:rsidRPr="000B0C52">
        <w:rPr>
          <w:lang w:bidi="he-IL"/>
        </w:rPr>
        <w:t>comme au Ps</w:t>
      </w:r>
      <w:r>
        <w:rPr>
          <w:lang w:bidi="he-IL"/>
        </w:rPr>
        <w:t xml:space="preserve">. V, </w:t>
      </w:r>
      <w:r w:rsidRPr="000B0C52">
        <w:rPr>
          <w:lang w:bidi="he-IL"/>
        </w:rPr>
        <w:t>8</w:t>
      </w:r>
      <w:r>
        <w:rPr>
          <w:lang w:bidi="he-IL"/>
        </w:rPr>
        <w:t>, etc</w:t>
      </w:r>
      <w:r w:rsidRPr="000B0C52">
        <w:rPr>
          <w:lang w:bidi="he-IL"/>
        </w:rPr>
        <w:t>.</w:t>
      </w:r>
      <w:r w:rsidRPr="00A01812">
        <w:t xml:space="preserve"> — </w:t>
      </w:r>
      <w:r>
        <w:rPr>
          <w:lang w:bidi="he-IL"/>
        </w:rPr>
        <w:t>Motif</w:t>
      </w:r>
      <w:r w:rsidRPr="000B0C52">
        <w:rPr>
          <w:lang w:bidi="he-IL"/>
        </w:rPr>
        <w:t xml:space="preserve"> de cette action de grâces privée et publique </w:t>
      </w:r>
      <w:r>
        <w:rPr>
          <w:lang w:bidi="he-IL"/>
        </w:rPr>
        <w:t xml:space="preserve">: </w:t>
      </w:r>
      <w:r w:rsidRPr="00290B1E">
        <w:rPr>
          <w:rStyle w:val="italicus"/>
        </w:rPr>
        <w:t>super misericórdia tua</w:t>
      </w:r>
      <w:r>
        <w:rPr>
          <w:lang w:bidi="he-IL"/>
        </w:rPr>
        <w:t xml:space="preserve"> (l’i</w:t>
      </w:r>
      <w:r w:rsidRPr="000B0C52">
        <w:rPr>
          <w:lang w:bidi="he-IL"/>
        </w:rPr>
        <w:t>mmense bonté de Dieu envers David)</w:t>
      </w:r>
      <w:r>
        <w:rPr>
          <w:lang w:bidi="he-IL"/>
        </w:rPr>
        <w:t xml:space="preserve">, </w:t>
      </w:r>
      <w:r w:rsidRPr="00290B1E">
        <w:rPr>
          <w:rStyle w:val="italicus"/>
        </w:rPr>
        <w:t>et veritáte tua</w:t>
      </w:r>
      <w:r w:rsidRPr="000B0C52">
        <w:rPr>
          <w:lang w:bidi="he-IL"/>
        </w:rPr>
        <w:t xml:space="preserve"> (sa fidélité à ses promesses)</w:t>
      </w:r>
      <w:r>
        <w:rPr>
          <w:lang w:bidi="he-IL"/>
        </w:rPr>
        <w:t>.</w:t>
      </w:r>
      <w:r w:rsidRPr="00A01812">
        <w:t xml:space="preserve"> — </w:t>
      </w:r>
      <w:r w:rsidRPr="00290B1E">
        <w:rPr>
          <w:rStyle w:val="italicus"/>
        </w:rPr>
        <w:t>Quóniam magnificásti</w:t>
      </w:r>
      <w:r>
        <w:rPr>
          <w:rStyle w:val="italicus"/>
        </w:rPr>
        <w:t>…</w:t>
      </w:r>
      <w:r>
        <w:rPr>
          <w:lang w:bidi="he-IL"/>
        </w:rPr>
        <w:t xml:space="preserve"> l’</w:t>
      </w:r>
      <w:r w:rsidRPr="000B0C52">
        <w:rPr>
          <w:lang w:bidi="he-IL"/>
        </w:rPr>
        <w:t xml:space="preserve">adjectif </w:t>
      </w:r>
      <w:r w:rsidRPr="00290B1E">
        <w:rPr>
          <w:rStyle w:val="italicus"/>
        </w:rPr>
        <w:t>omne</w:t>
      </w:r>
      <w:r w:rsidRPr="000B0C52">
        <w:rPr>
          <w:lang w:bidi="he-IL"/>
        </w:rPr>
        <w:t xml:space="preserve"> </w:t>
      </w:r>
      <w:r>
        <w:rPr>
          <w:lang w:bidi="he-IL"/>
        </w:rPr>
        <w:t>est</w:t>
      </w:r>
      <w:r w:rsidRPr="000B0C52">
        <w:rPr>
          <w:lang w:bidi="he-IL"/>
        </w:rPr>
        <w:t xml:space="preserve"> employé d’une manière absolue </w:t>
      </w:r>
      <w:r>
        <w:rPr>
          <w:lang w:bidi="he-IL"/>
        </w:rPr>
        <w:t xml:space="preserve">: </w:t>
      </w:r>
      <w:r w:rsidRPr="000B0C52">
        <w:rPr>
          <w:lang w:bidi="he-IL"/>
        </w:rPr>
        <w:t>Vous avez glorifié</w:t>
      </w:r>
      <w:r>
        <w:rPr>
          <w:lang w:bidi="he-IL"/>
        </w:rPr>
        <w:t xml:space="preserve">, </w:t>
      </w:r>
      <w:r w:rsidRPr="000B0C52">
        <w:rPr>
          <w:lang w:bidi="he-IL"/>
        </w:rPr>
        <w:t>exalté votre saint nom</w:t>
      </w:r>
      <w:r>
        <w:rPr>
          <w:lang w:bidi="he-IL"/>
        </w:rPr>
        <w:t xml:space="preserve">, </w:t>
      </w:r>
      <w:r w:rsidRPr="000B0C52">
        <w:rPr>
          <w:lang w:bidi="he-IL"/>
        </w:rPr>
        <w:t>au-dessus de tout. Variante dans l’hébreu </w:t>
      </w:r>
      <w:r>
        <w:rPr>
          <w:lang w:bidi="he-IL"/>
        </w:rPr>
        <w:t>: « </w:t>
      </w:r>
      <w:r w:rsidRPr="000B0C52">
        <w:rPr>
          <w:lang w:bidi="he-IL"/>
        </w:rPr>
        <w:t xml:space="preserve">Magnificásti </w:t>
      </w:r>
      <w:r>
        <w:rPr>
          <w:lang w:bidi="he-IL"/>
        </w:rPr>
        <w:t>super omne nomen tuum (cette foi</w:t>
      </w:r>
      <w:r w:rsidRPr="000B0C52">
        <w:rPr>
          <w:lang w:bidi="he-IL"/>
        </w:rPr>
        <w:t>s</w:t>
      </w:r>
      <w:r>
        <w:rPr>
          <w:lang w:bidi="he-IL"/>
        </w:rPr>
        <w:t>, « </w:t>
      </w:r>
      <w:r w:rsidRPr="000B0C52">
        <w:rPr>
          <w:lang w:bidi="he-IL"/>
        </w:rPr>
        <w:t>omne</w:t>
      </w:r>
      <w:r>
        <w:rPr>
          <w:lang w:bidi="he-IL"/>
        </w:rPr>
        <w:t> »</w:t>
      </w:r>
      <w:r w:rsidRPr="000B0C52">
        <w:rPr>
          <w:lang w:bidi="he-IL"/>
        </w:rPr>
        <w:t xml:space="preserve"> dépend du substantif </w:t>
      </w:r>
      <w:r>
        <w:rPr>
          <w:lang w:bidi="he-IL"/>
        </w:rPr>
        <w:t>« </w:t>
      </w:r>
      <w:r w:rsidRPr="000B0C52">
        <w:rPr>
          <w:lang w:bidi="he-IL"/>
        </w:rPr>
        <w:t>nomen</w:t>
      </w:r>
      <w:r>
        <w:rPr>
          <w:lang w:bidi="he-IL"/>
        </w:rPr>
        <w:t> »</w:t>
      </w:r>
      <w:r w:rsidRPr="000B0C52">
        <w:rPr>
          <w:lang w:bidi="he-IL"/>
        </w:rPr>
        <w:t>)</w:t>
      </w:r>
      <w:r>
        <w:rPr>
          <w:lang w:bidi="he-IL"/>
        </w:rPr>
        <w:t xml:space="preserve">, </w:t>
      </w:r>
      <w:r w:rsidRPr="000B0C52">
        <w:rPr>
          <w:lang w:bidi="he-IL"/>
        </w:rPr>
        <w:t>verbum tuum.</w:t>
      </w:r>
      <w:r>
        <w:rPr>
          <w:lang w:bidi="he-IL"/>
        </w:rPr>
        <w:t> »</w:t>
      </w:r>
      <w:r w:rsidRPr="000B0C52">
        <w:rPr>
          <w:lang w:bidi="he-IL"/>
        </w:rPr>
        <w:t xml:space="preserve"> Dans la promesse que vous m’avez faite (tel </w:t>
      </w:r>
      <w:r>
        <w:rPr>
          <w:lang w:bidi="he-IL"/>
        </w:rPr>
        <w:t>est</w:t>
      </w:r>
      <w:r w:rsidRPr="000B0C52">
        <w:rPr>
          <w:lang w:bidi="he-IL"/>
        </w:rPr>
        <w:t xml:space="preserve"> le sens de </w:t>
      </w:r>
      <w:r>
        <w:rPr>
          <w:lang w:bidi="he-IL"/>
        </w:rPr>
        <w:t>« </w:t>
      </w:r>
      <w:r w:rsidRPr="000B0C52">
        <w:rPr>
          <w:lang w:bidi="he-IL"/>
        </w:rPr>
        <w:t>verbum</w:t>
      </w:r>
      <w:r>
        <w:rPr>
          <w:lang w:bidi="he-IL"/>
        </w:rPr>
        <w:t> »</w:t>
      </w:r>
      <w:r w:rsidRPr="000B0C52">
        <w:rPr>
          <w:lang w:bidi="he-IL"/>
        </w:rPr>
        <w:t>)</w:t>
      </w:r>
      <w:r>
        <w:rPr>
          <w:lang w:bidi="he-IL"/>
        </w:rPr>
        <w:t xml:space="preserve">, </w:t>
      </w:r>
      <w:r w:rsidRPr="000B0C52">
        <w:rPr>
          <w:lang w:bidi="he-IL"/>
        </w:rPr>
        <w:t xml:space="preserve">vous vous êtes montré encore plus grand que dans tous les autres actes par lesquels vous aviez glorifié votre nom. Il </w:t>
      </w:r>
      <w:r>
        <w:rPr>
          <w:lang w:bidi="he-IL"/>
        </w:rPr>
        <w:t>est</w:t>
      </w:r>
      <w:r w:rsidRPr="000B0C52">
        <w:rPr>
          <w:lang w:bidi="he-IL"/>
        </w:rPr>
        <w:t xml:space="preserve"> clair que cette promesse </w:t>
      </w:r>
      <w:r>
        <w:rPr>
          <w:lang w:bidi="he-IL"/>
        </w:rPr>
        <w:t>est</w:t>
      </w:r>
      <w:r w:rsidRPr="000B0C52">
        <w:rPr>
          <w:lang w:bidi="he-IL"/>
        </w:rPr>
        <w:t xml:space="preserve"> identique au célèbre oracle de </w:t>
      </w:r>
      <w:r>
        <w:rPr>
          <w:lang w:bidi="he-IL"/>
        </w:rPr>
        <w:t>II </w:t>
      </w:r>
      <w:r w:rsidRPr="000B0C52">
        <w:rPr>
          <w:lang w:bidi="he-IL"/>
        </w:rPr>
        <w:t>Reg</w:t>
      </w:r>
      <w:r>
        <w:rPr>
          <w:lang w:bidi="he-IL"/>
        </w:rPr>
        <w:t xml:space="preserve">. VII, </w:t>
      </w:r>
      <w:r w:rsidRPr="000B0C52">
        <w:rPr>
          <w:lang w:bidi="he-IL"/>
        </w:rPr>
        <w:t>qui avait</w:t>
      </w:r>
      <w:r>
        <w:rPr>
          <w:lang w:bidi="he-IL"/>
        </w:rPr>
        <w:t xml:space="preserve"> prédit à David la per</w:t>
      </w:r>
      <w:r w:rsidRPr="000B0C52">
        <w:rPr>
          <w:lang w:bidi="he-IL"/>
        </w:rPr>
        <w:t>pétuité de sa race et de son règne</w:t>
      </w:r>
      <w:r>
        <w:rPr>
          <w:lang w:bidi="he-IL"/>
        </w:rPr>
        <w:t xml:space="preserve">, </w:t>
      </w:r>
      <w:r w:rsidRPr="000B0C52">
        <w:rPr>
          <w:lang w:bidi="he-IL"/>
        </w:rPr>
        <w:t xml:space="preserve">grâce </w:t>
      </w:r>
      <w:r>
        <w:rPr>
          <w:lang w:bidi="he-IL"/>
        </w:rPr>
        <w:t xml:space="preserve">au </w:t>
      </w:r>
      <w:r w:rsidRPr="000B0C52">
        <w:rPr>
          <w:lang w:bidi="he-IL"/>
        </w:rPr>
        <w:t xml:space="preserve">Messie. Ce passage </w:t>
      </w:r>
      <w:r>
        <w:rPr>
          <w:lang w:bidi="he-IL"/>
        </w:rPr>
        <w:t>est</w:t>
      </w:r>
      <w:r w:rsidRPr="000B0C52">
        <w:rPr>
          <w:lang w:bidi="he-IL"/>
        </w:rPr>
        <w:t xml:space="preserve"> donc messianique dans le texte primitif.</w:t>
      </w:r>
      <w:r w:rsidRPr="00A01812">
        <w:t xml:space="preserve"> — </w:t>
      </w:r>
      <w:r w:rsidRPr="00290B1E">
        <w:rPr>
          <w:rStyle w:val="italicus"/>
        </w:rPr>
        <w:t>In quacúmque die</w:t>
      </w:r>
      <w:r>
        <w:rPr>
          <w:rStyle w:val="italicus"/>
        </w:rPr>
        <w:t>…</w:t>
      </w:r>
      <w:r>
        <w:rPr>
          <w:lang w:bidi="he-IL"/>
        </w:rPr>
        <w:t xml:space="preserve"> À</w:t>
      </w:r>
      <w:r w:rsidRPr="000B0C52">
        <w:rPr>
          <w:lang w:bidi="he-IL"/>
        </w:rPr>
        <w:t xml:space="preserve"> l’action de grâces le psalmiste associe</w:t>
      </w:r>
      <w:r>
        <w:rPr>
          <w:lang w:bidi="he-IL"/>
        </w:rPr>
        <w:t xml:space="preserve">, </w:t>
      </w:r>
      <w:r w:rsidRPr="000B0C52">
        <w:rPr>
          <w:lang w:bidi="he-IL"/>
        </w:rPr>
        <w:t xml:space="preserve">d’après la </w:t>
      </w:r>
      <w:r>
        <w:rPr>
          <w:lang w:bidi="he-IL"/>
        </w:rPr>
        <w:t xml:space="preserve">Vulgate, </w:t>
      </w:r>
      <w:r w:rsidRPr="000B0C52">
        <w:rPr>
          <w:lang w:bidi="he-IL"/>
        </w:rPr>
        <w:t>une courte mais fervente prière</w:t>
      </w:r>
      <w:r>
        <w:rPr>
          <w:lang w:bidi="he-IL"/>
        </w:rPr>
        <w:t xml:space="preserve">, </w:t>
      </w:r>
      <w:r w:rsidRPr="000B0C52">
        <w:rPr>
          <w:lang w:bidi="he-IL"/>
        </w:rPr>
        <w:t>pour que Dieu daigne l’exaucer toujours comme autrefois. Au lieu de l’impératif</w:t>
      </w:r>
      <w:r w:rsidRPr="00290B1E">
        <w:rPr>
          <w:rStyle w:val="italicus"/>
        </w:rPr>
        <w:t xml:space="preserve"> exáudi</w:t>
      </w:r>
      <w:r w:rsidRPr="000B0C52">
        <w:rPr>
          <w:lang w:bidi="he-IL"/>
        </w:rPr>
        <w:t xml:space="preserve"> et du futur</w:t>
      </w:r>
      <w:r w:rsidRPr="00290B1E">
        <w:rPr>
          <w:rStyle w:val="italicus"/>
        </w:rPr>
        <w:t xml:space="preserve"> multiplicábis</w:t>
      </w:r>
      <w:r>
        <w:rPr>
          <w:rStyle w:val="italicus"/>
        </w:rPr>
        <w:t xml:space="preserve">, </w:t>
      </w:r>
      <w:r w:rsidRPr="000B0C52">
        <w:rPr>
          <w:lang w:bidi="he-IL"/>
        </w:rPr>
        <w:t>l’hébreu emploie le</w:t>
      </w:r>
      <w:r>
        <w:rPr>
          <w:lang w:bidi="he-IL"/>
        </w:rPr>
        <w:t xml:space="preserve"> </w:t>
      </w:r>
      <w:r w:rsidRPr="000B0C52">
        <w:rPr>
          <w:lang w:bidi="he-IL"/>
        </w:rPr>
        <w:t>prétérit</w:t>
      </w:r>
      <w:r>
        <w:rPr>
          <w:lang w:bidi="he-IL"/>
        </w:rPr>
        <w:t xml:space="preserve">, </w:t>
      </w:r>
      <w:r w:rsidRPr="000B0C52">
        <w:rPr>
          <w:lang w:bidi="he-IL"/>
        </w:rPr>
        <w:t>comme aux vers. 1 (</w:t>
      </w:r>
      <w:r>
        <w:rPr>
          <w:lang w:bidi="he-IL"/>
        </w:rPr>
        <w:t>« </w:t>
      </w:r>
      <w:r w:rsidRPr="000B0C52">
        <w:rPr>
          <w:lang w:bidi="he-IL"/>
        </w:rPr>
        <w:t>audísti</w:t>
      </w:r>
      <w:r>
        <w:rPr>
          <w:lang w:bidi="he-IL"/>
        </w:rPr>
        <w:t> »</w:t>
      </w:r>
      <w:r w:rsidRPr="000B0C52">
        <w:rPr>
          <w:lang w:bidi="he-IL"/>
        </w:rPr>
        <w:t>) et 2 (</w:t>
      </w:r>
      <w:r>
        <w:rPr>
          <w:lang w:bidi="he-IL"/>
        </w:rPr>
        <w:t>« </w:t>
      </w:r>
      <w:r w:rsidRPr="000B0C52">
        <w:rPr>
          <w:lang w:bidi="he-IL"/>
        </w:rPr>
        <w:t>magnificásti</w:t>
      </w:r>
      <w:r>
        <w:rPr>
          <w:lang w:bidi="he-IL"/>
        </w:rPr>
        <w:t> »</w:t>
      </w:r>
      <w:r w:rsidRPr="000B0C52">
        <w:rPr>
          <w:lang w:bidi="he-IL"/>
        </w:rPr>
        <w:t>) </w:t>
      </w:r>
      <w:r>
        <w:rPr>
          <w:lang w:bidi="he-IL"/>
        </w:rPr>
        <w:t xml:space="preserve">: </w:t>
      </w:r>
      <w:r w:rsidRPr="000B0C52">
        <w:rPr>
          <w:lang w:bidi="he-IL"/>
        </w:rPr>
        <w:t>c’est donc une nouvelle allusion au passé.</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3</w:t>
      </w:r>
      <w:r>
        <w:rPr>
          <w:rFonts w:eastAsia="Arial Unicode MS"/>
          <w:bCs/>
          <w:lang w:bidi="he-IL"/>
        </w:rPr>
        <w:t>°</w:t>
      </w:r>
      <w:r w:rsidRPr="000B0C52">
        <w:rPr>
          <w:rFonts w:eastAsia="Arial Unicode MS"/>
          <w:bCs/>
          <w:lang w:bidi="he-IL"/>
        </w:rPr>
        <w:t xml:space="preserve"> Seconde strophe </w:t>
      </w:r>
      <w:r>
        <w:rPr>
          <w:rFonts w:eastAsia="Arial Unicode MS"/>
          <w:bCs/>
          <w:lang w:bidi="he-IL"/>
        </w:rPr>
        <w:t xml:space="preserve">: </w:t>
      </w:r>
      <w:r w:rsidRPr="000B0C52">
        <w:rPr>
          <w:rFonts w:eastAsia="Arial Unicode MS"/>
          <w:bCs/>
          <w:lang w:bidi="he-IL"/>
        </w:rPr>
        <w:t>toute la terre glorifiera le Seigneur</w:t>
      </w:r>
      <w:r>
        <w:rPr>
          <w:rFonts w:eastAsia="Arial Unicode MS"/>
          <w:bCs/>
          <w:lang w:bidi="he-IL"/>
        </w:rPr>
        <w:t xml:space="preserve">, </w:t>
      </w:r>
      <w:r w:rsidRPr="000B0C52">
        <w:rPr>
          <w:rFonts w:eastAsia="Arial Unicode MS"/>
          <w:bCs/>
          <w:lang w:bidi="he-IL"/>
        </w:rPr>
        <w:t>en apprenant à connaître ses gra</w:t>
      </w:r>
      <w:r>
        <w:rPr>
          <w:rFonts w:eastAsia="Arial Unicode MS"/>
          <w:bCs/>
          <w:lang w:bidi="he-IL"/>
        </w:rPr>
        <w:t>n</w:t>
      </w:r>
      <w:r w:rsidRPr="000B0C52">
        <w:rPr>
          <w:rFonts w:eastAsia="Arial Unicode MS"/>
          <w:bCs/>
          <w:lang w:bidi="he-IL"/>
        </w:rPr>
        <w:t>deurs et ses bontés. Vers. 4-6.</w:t>
      </w:r>
      <w:r>
        <w:rPr>
          <w:rFonts w:eastAsia="Arial Unicode MS"/>
          <w:bCs/>
          <w:lang w:bidi="he-IL"/>
        </w:rPr>
        <w:t xml:space="preserve"> </w:t>
      </w:r>
    </w:p>
    <w:p w:rsidR="0073183F" w:rsidRDefault="0073183F" w:rsidP="0073183F">
      <w:pPr>
        <w:rPr>
          <w:lang w:bidi="he-IL"/>
        </w:rPr>
      </w:pPr>
      <w:r w:rsidRPr="000B0C52">
        <w:rPr>
          <w:lang w:bidi="he-IL"/>
        </w:rPr>
        <w:t>4-6.</w:t>
      </w:r>
      <w:r w:rsidRPr="00290B1E">
        <w:rPr>
          <w:rStyle w:val="italicus"/>
        </w:rPr>
        <w:t xml:space="preserve"> Confiteántur</w:t>
      </w:r>
      <w:r>
        <w:rPr>
          <w:rStyle w:val="italicus"/>
        </w:rPr>
        <w:t xml:space="preserve">…, </w:t>
      </w:r>
      <w:r w:rsidRPr="00290B1E">
        <w:rPr>
          <w:rStyle w:val="italicus"/>
        </w:rPr>
        <w:t>cantent.</w:t>
      </w:r>
      <w:r w:rsidRPr="000B0C52">
        <w:rPr>
          <w:lang w:bidi="he-IL"/>
        </w:rPr>
        <w:t xml:space="preserve"> Dans la Vulgate</w:t>
      </w:r>
      <w:r>
        <w:rPr>
          <w:lang w:bidi="he-IL"/>
        </w:rPr>
        <w:t xml:space="preserve">, </w:t>
      </w:r>
      <w:r w:rsidRPr="000B0C52">
        <w:rPr>
          <w:lang w:bidi="he-IL"/>
        </w:rPr>
        <w:t>le poète exprime des souhaits ; il exprime une prophétie d’après l’hébreu </w:t>
      </w:r>
      <w:r>
        <w:rPr>
          <w:lang w:bidi="he-IL"/>
        </w:rPr>
        <w:t xml:space="preserve">: </w:t>
      </w:r>
      <w:r w:rsidRPr="000B0C52">
        <w:rPr>
          <w:lang w:bidi="he-IL"/>
        </w:rPr>
        <w:t>Tous les rois</w:t>
      </w:r>
      <w:r>
        <w:rPr>
          <w:lang w:bidi="he-IL"/>
        </w:rPr>
        <w:t>…</w:t>
      </w:r>
      <w:r w:rsidRPr="000B0C52">
        <w:rPr>
          <w:lang w:bidi="he-IL"/>
        </w:rPr>
        <w:t xml:space="preserve"> te loueront</w:t>
      </w:r>
      <w:r>
        <w:rPr>
          <w:lang w:bidi="he-IL"/>
        </w:rPr>
        <w:t>, …</w:t>
      </w:r>
      <w:r w:rsidRPr="000B0C52">
        <w:rPr>
          <w:lang w:bidi="he-IL"/>
        </w:rPr>
        <w:t xml:space="preserve"> ils célébreront</w:t>
      </w:r>
      <w:r>
        <w:rPr>
          <w:lang w:bidi="he-IL"/>
        </w:rPr>
        <w:t>…</w:t>
      </w:r>
      <w:r w:rsidRPr="00A01812">
        <w:t xml:space="preserve"> — </w:t>
      </w:r>
      <w:r w:rsidRPr="00290B1E">
        <w:rPr>
          <w:rStyle w:val="italicus"/>
        </w:rPr>
        <w:t>Omnes reges</w:t>
      </w:r>
      <w:r>
        <w:rPr>
          <w:rStyle w:val="italicus"/>
        </w:rPr>
        <w:t>…</w:t>
      </w:r>
      <w:r w:rsidRPr="00290B1E">
        <w:rPr>
          <w:rStyle w:val="italicus"/>
        </w:rPr>
        <w:t xml:space="preserve"> </w:t>
      </w:r>
      <w:r w:rsidRPr="000B0C52">
        <w:rPr>
          <w:lang w:bidi="he-IL"/>
        </w:rPr>
        <w:t>Par conséquent la terre entière</w:t>
      </w:r>
      <w:r>
        <w:rPr>
          <w:lang w:bidi="he-IL"/>
        </w:rPr>
        <w:t xml:space="preserve">, </w:t>
      </w:r>
      <w:r w:rsidRPr="000B0C52">
        <w:rPr>
          <w:lang w:bidi="he-IL"/>
        </w:rPr>
        <w:t>représentée par ses rois</w:t>
      </w:r>
      <w:r>
        <w:rPr>
          <w:lang w:bidi="he-IL"/>
        </w:rPr>
        <w:t xml:space="preserve">, </w:t>
      </w:r>
      <w:r w:rsidRPr="000B0C52">
        <w:rPr>
          <w:lang w:bidi="he-IL"/>
        </w:rPr>
        <w:t>et convertie avec eux au Dieu d’Israël.</w:t>
      </w:r>
      <w:r w:rsidRPr="00A01812">
        <w:t xml:space="preserve"> — </w:t>
      </w:r>
      <w:r w:rsidRPr="00290B1E">
        <w:rPr>
          <w:rStyle w:val="italicus"/>
        </w:rPr>
        <w:t>Quia audiérunt</w:t>
      </w:r>
      <w:r>
        <w:rPr>
          <w:rStyle w:val="italicus"/>
        </w:rPr>
        <w:t>…</w:t>
      </w:r>
      <w:r w:rsidRPr="000B0C52">
        <w:rPr>
          <w:lang w:bidi="he-IL"/>
        </w:rPr>
        <w:t xml:space="preserve"> Raison spéciale de ces royales louanges et de cette conversion </w:t>
      </w:r>
      <w:r>
        <w:rPr>
          <w:lang w:bidi="he-IL"/>
        </w:rPr>
        <w:t xml:space="preserve">: </w:t>
      </w:r>
      <w:r w:rsidRPr="000B0C52">
        <w:rPr>
          <w:lang w:bidi="he-IL"/>
        </w:rPr>
        <w:t xml:space="preserve">l’accomplissement fidèle des promesses faites par le Seigneur à </w:t>
      </w:r>
      <w:r w:rsidRPr="00062A52">
        <w:t>David (</w:t>
      </w:r>
      <w:r w:rsidRPr="00290B1E">
        <w:rPr>
          <w:rStyle w:val="italicus"/>
        </w:rPr>
        <w:t>verba oris tui</w:t>
      </w:r>
      <w:r w:rsidRPr="00062A52">
        <w:t>).</w:t>
      </w:r>
      <w:r w:rsidRPr="00A01812">
        <w:t xml:space="preserve"> — </w:t>
      </w:r>
      <w:r w:rsidRPr="00290B1E">
        <w:rPr>
          <w:rStyle w:val="italicus"/>
        </w:rPr>
        <w:t xml:space="preserve">In viis Dómini. </w:t>
      </w:r>
      <w:r w:rsidRPr="000B0C52">
        <w:rPr>
          <w:lang w:bidi="he-IL"/>
        </w:rPr>
        <w:t xml:space="preserve">Qu’ils chantent au sujet des </w:t>
      </w:r>
      <w:r>
        <w:rPr>
          <w:lang w:bidi="he-IL"/>
        </w:rPr>
        <w:t>voies</w:t>
      </w:r>
      <w:r w:rsidRPr="000B0C52">
        <w:rPr>
          <w:lang w:bidi="he-IL"/>
        </w:rPr>
        <w:t xml:space="preserve"> du Seigneur</w:t>
      </w:r>
      <w:r>
        <w:rPr>
          <w:lang w:bidi="he-IL"/>
        </w:rPr>
        <w:t xml:space="preserve">, </w:t>
      </w:r>
      <w:r w:rsidRPr="000B0C52">
        <w:rPr>
          <w:lang w:bidi="he-IL"/>
        </w:rPr>
        <w:t>c.-à-d. au sujet de sa conduite aimable envers David.</w:t>
      </w:r>
      <w:r w:rsidRPr="00A01812">
        <w:t xml:space="preserve"> — </w:t>
      </w:r>
      <w:r w:rsidRPr="00290B1E">
        <w:rPr>
          <w:rStyle w:val="italicus"/>
        </w:rPr>
        <w:t>Quóniam</w:t>
      </w:r>
      <w:r w:rsidRPr="000B0C52">
        <w:rPr>
          <w:lang w:bidi="he-IL"/>
        </w:rPr>
        <w:t xml:space="preserve"> (vers. </w:t>
      </w:r>
      <w:r>
        <w:rPr>
          <w:lang w:bidi="he-IL"/>
        </w:rPr>
        <w:t>5</w:t>
      </w:r>
      <w:r>
        <w:rPr>
          <w:vertAlign w:val="superscript"/>
          <w:lang w:bidi="he-IL"/>
        </w:rPr>
        <w:t>b</w:t>
      </w:r>
      <w:r>
        <w:rPr>
          <w:lang w:bidi="he-IL"/>
        </w:rPr>
        <w:t xml:space="preserve"> </w:t>
      </w:r>
      <w:r w:rsidRPr="000B0C52">
        <w:rPr>
          <w:lang w:bidi="he-IL"/>
        </w:rPr>
        <w:t>et 6). Objet plus général de la louange des rois païens </w:t>
      </w:r>
      <w:r>
        <w:rPr>
          <w:lang w:bidi="he-IL"/>
        </w:rPr>
        <w:t xml:space="preserve">: </w:t>
      </w:r>
      <w:r w:rsidRPr="000B0C52">
        <w:rPr>
          <w:lang w:bidi="he-IL"/>
        </w:rPr>
        <w:t>d’une part</w:t>
      </w:r>
      <w:r>
        <w:rPr>
          <w:lang w:bidi="he-IL"/>
        </w:rPr>
        <w:t xml:space="preserve">, </w:t>
      </w:r>
      <w:r w:rsidRPr="000B0C52">
        <w:rPr>
          <w:lang w:bidi="he-IL"/>
        </w:rPr>
        <w:t>la grandeur de Dieu</w:t>
      </w:r>
      <w:r>
        <w:rPr>
          <w:lang w:bidi="he-IL"/>
        </w:rPr>
        <w:t xml:space="preserve">, </w:t>
      </w:r>
      <w:r w:rsidRPr="00290B1E">
        <w:rPr>
          <w:rStyle w:val="italicus"/>
        </w:rPr>
        <w:t xml:space="preserve">magna </w:t>
      </w:r>
      <w:r>
        <w:rPr>
          <w:rStyle w:val="italicus"/>
        </w:rPr>
        <w:t>glória…</w:t>
      </w:r>
      <w:r w:rsidRPr="00062A52">
        <w:t> ;</w:t>
      </w:r>
      <w:r w:rsidRPr="000B0C52">
        <w:rPr>
          <w:lang w:bidi="he-IL"/>
        </w:rPr>
        <w:t xml:space="preserve"> de l’autre</w:t>
      </w:r>
      <w:r>
        <w:rPr>
          <w:lang w:bidi="he-IL"/>
        </w:rPr>
        <w:t>, l’infinie c</w:t>
      </w:r>
      <w:r w:rsidRPr="000B0C52">
        <w:rPr>
          <w:lang w:bidi="he-IL"/>
        </w:rPr>
        <w:t>ondescendance de ce Dieu</w:t>
      </w:r>
      <w:r>
        <w:rPr>
          <w:lang w:bidi="he-IL"/>
        </w:rPr>
        <w:t xml:space="preserve"> si</w:t>
      </w:r>
      <w:r w:rsidRPr="000B0C52">
        <w:rPr>
          <w:lang w:bidi="he-IL"/>
        </w:rPr>
        <w:t xml:space="preserve"> grand </w:t>
      </w:r>
      <w:r w:rsidRPr="00786E0A">
        <w:t>(</w:t>
      </w:r>
      <w:r w:rsidRPr="00290B1E">
        <w:rPr>
          <w:rStyle w:val="italicus"/>
        </w:rPr>
        <w:t>excélsus</w:t>
      </w:r>
      <w:r>
        <w:rPr>
          <w:rStyle w:val="italicus"/>
        </w:rPr>
        <w:t>… et humí</w:t>
      </w:r>
      <w:r w:rsidRPr="00290B1E">
        <w:rPr>
          <w:rStyle w:val="italicus"/>
        </w:rPr>
        <w:t>lia</w:t>
      </w:r>
      <w:r>
        <w:rPr>
          <w:rStyle w:val="italicus"/>
        </w:rPr>
        <w:t>…</w:t>
      </w:r>
      <w:r w:rsidRPr="00290B1E">
        <w:rPr>
          <w:rStyle w:val="italicus"/>
        </w:rPr>
        <w:t> ;</w:t>
      </w:r>
      <w:r w:rsidRPr="000B0C52">
        <w:rPr>
          <w:lang w:bidi="he-IL"/>
        </w:rPr>
        <w:t xml:space="preserve"> voyez le</w:t>
      </w:r>
      <w:r>
        <w:rPr>
          <w:lang w:bidi="he-IL"/>
        </w:rPr>
        <w:t xml:space="preserve"> </w:t>
      </w:r>
      <w:r w:rsidRPr="000B0C52">
        <w:rPr>
          <w:lang w:bidi="he-IL"/>
        </w:rPr>
        <w:t>Ps.</w:t>
      </w:r>
      <w:r>
        <w:rPr>
          <w:lang w:bidi="he-IL"/>
        </w:rPr>
        <w:t xml:space="preserve"> CXII, </w:t>
      </w:r>
      <w:r w:rsidRPr="000B0C52">
        <w:rPr>
          <w:lang w:bidi="he-IL"/>
        </w:rPr>
        <w:t xml:space="preserve">5 et ss.) ; </w:t>
      </w:r>
      <w:r>
        <w:rPr>
          <w:lang w:bidi="he-IL"/>
        </w:rPr>
        <w:t xml:space="preserve">{393} </w:t>
      </w:r>
      <w:r w:rsidRPr="000B0C52">
        <w:rPr>
          <w:lang w:bidi="he-IL"/>
        </w:rPr>
        <w:t>d’autre part encore</w:t>
      </w:r>
      <w:r>
        <w:rPr>
          <w:lang w:bidi="he-IL"/>
        </w:rPr>
        <w:t xml:space="preserve">, </w:t>
      </w:r>
      <w:r w:rsidRPr="00290B1E">
        <w:rPr>
          <w:rStyle w:val="italicus"/>
        </w:rPr>
        <w:t>alta a longe cognóscit </w:t>
      </w:r>
      <w:r>
        <w:rPr>
          <w:rStyle w:val="italicus"/>
        </w:rPr>
        <w:t xml:space="preserve">: </w:t>
      </w:r>
      <w:r w:rsidRPr="000B0C52">
        <w:rPr>
          <w:lang w:bidi="he-IL"/>
        </w:rPr>
        <w:t xml:space="preserve">des hauteurs </w:t>
      </w:r>
      <w:r>
        <w:rPr>
          <w:lang w:bidi="he-IL"/>
        </w:rPr>
        <w:t>sereines de son séjour céleste il</w:t>
      </w:r>
      <w:r w:rsidRPr="000B0C52">
        <w:rPr>
          <w:lang w:bidi="he-IL"/>
        </w:rPr>
        <w:t xml:space="preserve"> contemple et reconnaît les orgueilleux</w:t>
      </w:r>
      <w:r>
        <w:rPr>
          <w:lang w:bidi="he-IL"/>
        </w:rPr>
        <w:t>, et il</w:t>
      </w:r>
      <w:r w:rsidRPr="000B0C52">
        <w:rPr>
          <w:lang w:bidi="he-IL"/>
        </w:rPr>
        <w:t xml:space="preserve"> n</w:t>
      </w:r>
      <w:r>
        <w:rPr>
          <w:lang w:bidi="he-IL"/>
        </w:rPr>
        <w:t>e tarde pas à les châtier. « Voi</w:t>
      </w:r>
      <w:r w:rsidRPr="000B0C52">
        <w:rPr>
          <w:lang w:bidi="he-IL"/>
        </w:rPr>
        <w:t>es du Seigneur</w:t>
      </w:r>
      <w:r>
        <w:rPr>
          <w:lang w:bidi="he-IL"/>
        </w:rPr>
        <w:t> »</w:t>
      </w:r>
      <w:r w:rsidRPr="000B0C52">
        <w:rPr>
          <w:lang w:bidi="he-IL"/>
        </w:rPr>
        <w:t xml:space="preserve"> tout admirables.</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4° Troisième strophe </w:t>
      </w:r>
      <w:r>
        <w:rPr>
          <w:rFonts w:eastAsia="Arial Unicode MS"/>
          <w:bCs/>
          <w:lang w:bidi="he-IL"/>
        </w:rPr>
        <w:t xml:space="preserve">: </w:t>
      </w:r>
      <w:r w:rsidRPr="000B0C52">
        <w:rPr>
          <w:rFonts w:eastAsia="Arial Unicode MS"/>
          <w:bCs/>
          <w:lang w:bidi="he-IL"/>
        </w:rPr>
        <w:t xml:space="preserve">sentiment de vive et entière confiance en Jéhovah pour l’avenir. </w:t>
      </w:r>
      <w:r>
        <w:rPr>
          <w:rFonts w:eastAsia="Arial Unicode MS"/>
          <w:bCs/>
          <w:lang w:bidi="he-IL"/>
        </w:rPr>
        <w:t>Vers.</w:t>
      </w:r>
      <w:r w:rsidRPr="000B0C52">
        <w:rPr>
          <w:rFonts w:eastAsia="Arial Unicode MS"/>
          <w:bCs/>
          <w:lang w:bidi="he-IL"/>
        </w:rPr>
        <w:t xml:space="preserve"> 7-8.</w:t>
      </w:r>
      <w:r>
        <w:rPr>
          <w:rFonts w:eastAsia="Arial Unicode MS"/>
          <w:bCs/>
          <w:lang w:bidi="he-IL"/>
        </w:rPr>
        <w:t xml:space="preserve"> </w:t>
      </w:r>
    </w:p>
    <w:p w:rsidR="0073183F" w:rsidRDefault="0073183F" w:rsidP="0073183F">
      <w:pPr>
        <w:rPr>
          <w:lang w:bidi="he-IL"/>
        </w:rPr>
      </w:pPr>
      <w:r w:rsidRPr="000B0C52">
        <w:rPr>
          <w:lang w:bidi="he-IL"/>
        </w:rPr>
        <w:t>7-8.</w:t>
      </w:r>
      <w:r w:rsidRPr="00290B1E">
        <w:rPr>
          <w:rStyle w:val="italicus"/>
        </w:rPr>
        <w:t xml:space="preserve"> Si ambulávero</w:t>
      </w:r>
      <w:r>
        <w:rPr>
          <w:rStyle w:val="italicus"/>
        </w:rPr>
        <w:t>…</w:t>
      </w:r>
      <w:r w:rsidRPr="000B0C52">
        <w:rPr>
          <w:lang w:bidi="he-IL"/>
        </w:rPr>
        <w:t xml:space="preserve"> On dirait une réminiscence du Ps. </w:t>
      </w:r>
      <w:r>
        <w:rPr>
          <w:lang w:bidi="he-IL"/>
        </w:rPr>
        <w:t xml:space="preserve">XXII, </w:t>
      </w:r>
      <w:r w:rsidRPr="000B0C52">
        <w:rPr>
          <w:lang w:bidi="he-IL"/>
        </w:rPr>
        <w:t>vers. 4.</w:t>
      </w:r>
      <w:r w:rsidRPr="00A01812">
        <w:t xml:space="preserve"> — </w:t>
      </w:r>
      <w:r w:rsidRPr="00290B1E">
        <w:rPr>
          <w:rStyle w:val="italicus"/>
        </w:rPr>
        <w:t>Super iram</w:t>
      </w:r>
      <w:r>
        <w:rPr>
          <w:rStyle w:val="italicus"/>
        </w:rPr>
        <w:t>…</w:t>
      </w:r>
      <w:r w:rsidRPr="00290B1E">
        <w:rPr>
          <w:rStyle w:val="italicus"/>
        </w:rPr>
        <w:t xml:space="preserve"> extendísti</w:t>
      </w:r>
      <w:r>
        <w:rPr>
          <w:rStyle w:val="italicus"/>
        </w:rPr>
        <w:t>…</w:t>
      </w:r>
      <w:r>
        <w:rPr>
          <w:lang w:bidi="he-IL"/>
        </w:rPr>
        <w:t xml:space="preserve"> Ce verbe et le s</w:t>
      </w:r>
      <w:r w:rsidRPr="000B0C52">
        <w:rPr>
          <w:lang w:bidi="he-IL"/>
        </w:rPr>
        <w:t>uivant (</w:t>
      </w:r>
      <w:r w:rsidRPr="00290B1E">
        <w:rPr>
          <w:rStyle w:val="italicus"/>
        </w:rPr>
        <w:t>salvum</w:t>
      </w:r>
      <w:r>
        <w:rPr>
          <w:rStyle w:val="italicus"/>
        </w:rPr>
        <w:t>…</w:t>
      </w:r>
      <w:r w:rsidRPr="00290B1E">
        <w:rPr>
          <w:rStyle w:val="italicus"/>
        </w:rPr>
        <w:t xml:space="preserve"> fecit</w:t>
      </w:r>
      <w:r w:rsidRPr="00786E0A">
        <w:t>) sont</w:t>
      </w:r>
      <w:r w:rsidRPr="000B0C52">
        <w:rPr>
          <w:lang w:bidi="he-IL"/>
        </w:rPr>
        <w:t xml:space="preserve"> au futur dans l’hébreu. Dieu étendra sa main terrible sur les ennemis de David</w:t>
      </w:r>
      <w:r>
        <w:rPr>
          <w:lang w:bidi="he-IL"/>
        </w:rPr>
        <w:t xml:space="preserve">, </w:t>
      </w:r>
      <w:r w:rsidRPr="000B0C52">
        <w:rPr>
          <w:lang w:bidi="he-IL"/>
        </w:rPr>
        <w:t>pour l</w:t>
      </w:r>
      <w:r>
        <w:rPr>
          <w:lang w:bidi="he-IL"/>
        </w:rPr>
        <w:t>es humilier et les réduire à l’i</w:t>
      </w:r>
      <w:r w:rsidRPr="000B0C52">
        <w:rPr>
          <w:lang w:bidi="he-IL"/>
        </w:rPr>
        <w:t>mpuissance.</w:t>
      </w:r>
      <w:r w:rsidRPr="00A01812">
        <w:t xml:space="preserve"> — </w:t>
      </w:r>
      <w:r>
        <w:rPr>
          <w:rStyle w:val="italicus"/>
        </w:rPr>
        <w:t>Dóminus</w:t>
      </w:r>
      <w:r w:rsidRPr="00290B1E">
        <w:rPr>
          <w:rStyle w:val="italicus"/>
        </w:rPr>
        <w:t xml:space="preserve"> retríbuet.</w:t>
      </w:r>
      <w:r w:rsidRPr="000B0C52">
        <w:rPr>
          <w:lang w:bidi="he-IL"/>
        </w:rPr>
        <w:t xml:space="preserve"> C.-à-d. il agira en ma faveur. Hébr. </w:t>
      </w:r>
      <w:r>
        <w:rPr>
          <w:lang w:bidi="he-IL"/>
        </w:rPr>
        <w:t xml:space="preserve">: </w:t>
      </w:r>
      <w:r w:rsidRPr="000B0C52">
        <w:rPr>
          <w:lang w:bidi="he-IL"/>
        </w:rPr>
        <w:t xml:space="preserve">le Seigneur achèvera pour </w:t>
      </w:r>
      <w:r>
        <w:rPr>
          <w:lang w:bidi="he-IL"/>
        </w:rPr>
        <w:t>moi</w:t>
      </w:r>
      <w:r w:rsidRPr="000B0C52">
        <w:rPr>
          <w:lang w:bidi="he-IL"/>
        </w:rPr>
        <w:t>. Manière de dire qu’il exécutera tous ses desseins relatifs à David.</w:t>
      </w:r>
      <w:r w:rsidRPr="00A01812">
        <w:t xml:space="preserve"> — </w:t>
      </w:r>
      <w:r w:rsidRPr="00290B1E">
        <w:rPr>
          <w:rStyle w:val="italicus"/>
        </w:rPr>
        <w:t>Misericórdia</w:t>
      </w:r>
      <w:r>
        <w:rPr>
          <w:rStyle w:val="italicus"/>
        </w:rPr>
        <w:t>…</w:t>
      </w:r>
      <w:r w:rsidRPr="00290B1E">
        <w:rPr>
          <w:rStyle w:val="italicus"/>
        </w:rPr>
        <w:t xml:space="preserve"> in sǽculum.</w:t>
      </w:r>
      <w:r w:rsidRPr="000B0C52">
        <w:rPr>
          <w:lang w:bidi="he-IL"/>
        </w:rPr>
        <w:t xml:space="preserve"> Cette bonté perpétuelle du Seigneur était pour </w:t>
      </w:r>
      <w:r>
        <w:rPr>
          <w:lang w:bidi="he-IL"/>
        </w:rPr>
        <w:t>le psalmiste une garantie infaill</w:t>
      </w:r>
      <w:r w:rsidRPr="000B0C52">
        <w:rPr>
          <w:lang w:bidi="he-IL"/>
        </w:rPr>
        <w:t>ible</w:t>
      </w:r>
      <w:r>
        <w:rPr>
          <w:lang w:bidi="he-IL"/>
        </w:rPr>
        <w:t>.</w:t>
      </w:r>
      <w:r w:rsidRPr="00A01812">
        <w:t xml:space="preserve"> — </w:t>
      </w:r>
      <w:r>
        <w:rPr>
          <w:rStyle w:val="italicus"/>
        </w:rPr>
        <w:t>Opera</w:t>
      </w:r>
      <w:r w:rsidRPr="00290B1E">
        <w:rPr>
          <w:rStyle w:val="italicus"/>
        </w:rPr>
        <w:t xml:space="preserve"> mánuum tuárum </w:t>
      </w:r>
      <w:r>
        <w:rPr>
          <w:rStyle w:val="italicus"/>
        </w:rPr>
        <w:t xml:space="preserve">: </w:t>
      </w:r>
      <w:r w:rsidRPr="000B0C52">
        <w:rPr>
          <w:lang w:bidi="he-IL"/>
        </w:rPr>
        <w:t>à savoir</w:t>
      </w:r>
      <w:r>
        <w:rPr>
          <w:lang w:bidi="he-IL"/>
        </w:rPr>
        <w:t xml:space="preserve">, </w:t>
      </w:r>
      <w:r w:rsidRPr="000B0C52">
        <w:rPr>
          <w:lang w:bidi="he-IL"/>
        </w:rPr>
        <w:t>le jeune roi et sa cause. Expression</w:t>
      </w:r>
      <w:r>
        <w:rPr>
          <w:lang w:bidi="he-IL"/>
        </w:rPr>
        <w:t xml:space="preserve"> très délicate (cf. Ps</w:t>
      </w:r>
      <w:r w:rsidRPr="000B0C52">
        <w:rPr>
          <w:lang w:bidi="he-IL"/>
        </w:rPr>
        <w:t xml:space="preserve">. </w:t>
      </w:r>
      <w:r>
        <w:rPr>
          <w:lang w:bidi="he-IL"/>
        </w:rPr>
        <w:t xml:space="preserve">LXXXIX, </w:t>
      </w:r>
      <w:r w:rsidRPr="000B0C52">
        <w:rPr>
          <w:lang w:bidi="he-IL"/>
        </w:rPr>
        <w:t>17) </w:t>
      </w:r>
      <w:r>
        <w:rPr>
          <w:lang w:bidi="he-IL"/>
        </w:rPr>
        <w:t xml:space="preserve">: </w:t>
      </w:r>
      <w:r w:rsidRPr="000B0C52">
        <w:rPr>
          <w:lang w:bidi="he-IL"/>
        </w:rPr>
        <w:t>tout artiste aime l’œuvre de ses mains</w:t>
      </w:r>
      <w:r>
        <w:rPr>
          <w:lang w:bidi="he-IL"/>
        </w:rPr>
        <w:t xml:space="preserve">, </w:t>
      </w:r>
      <w:r w:rsidRPr="000B0C52">
        <w:rPr>
          <w:lang w:bidi="he-IL"/>
        </w:rPr>
        <w:t>et ne l’abandonne pas aisément.</w:t>
      </w:r>
      <w:r>
        <w:rPr>
          <w:lang w:bidi="he-IL"/>
        </w:rPr>
        <w:t xml:space="preserve"> </w:t>
      </w:r>
    </w:p>
    <w:p w:rsidR="0073183F" w:rsidRDefault="0073183F" w:rsidP="0073183F">
      <w:pPr>
        <w:rPr>
          <w:lang w:bidi="he-IL"/>
        </w:rPr>
      </w:pPr>
      <w:r>
        <w:rPr>
          <w:lang w:bidi="he-IL"/>
        </w:rPr>
        <w:t xml:space="preserve">² </w:t>
      </w:r>
    </w:p>
    <w:p w:rsidR="00F60F05" w:rsidRDefault="00F60F05" w:rsidP="005521AA">
      <w:pPr>
        <w:pStyle w:val="Titre4"/>
      </w:pPr>
      <w:r>
        <w:t xml:space="preserve">Ps 138 </w:t>
      </w:r>
    </w:p>
    <w:p w:rsidR="0073183F" w:rsidRPr="00ED2022" w:rsidRDefault="0073183F" w:rsidP="0073183F">
      <w:pPr>
        <w:pStyle w:val="up1"/>
      </w:pPr>
      <w:r w:rsidRPr="00ED2022">
        <w:t xml:space="preserve">Psaume </w:t>
      </w:r>
      <w:r>
        <w:t>CXXXVIII</w:t>
      </w:r>
      <w:bookmarkStart w:id="373" w:name="ps138n"/>
      <w:bookmarkEnd w:id="373"/>
      <w:r w:rsidRPr="00ED2022">
        <w:t xml:space="preserve"> </w:t>
      </w:r>
    </w:p>
    <w:p w:rsidR="0073183F" w:rsidRPr="00ED2022" w:rsidRDefault="0073183F" w:rsidP="0073183F">
      <w:pPr>
        <w:pStyle w:val="up12"/>
      </w:pPr>
      <w:r w:rsidRPr="00ED2022">
        <w:t xml:space="preserve">Confiance en Dieu, qui voit et connaît toutes choses. </w:t>
      </w:r>
    </w:p>
    <w:p w:rsidR="0073183F" w:rsidRPr="00770239" w:rsidRDefault="0073183F" w:rsidP="0073183F">
      <w:pPr>
        <w:pStyle w:val="u4"/>
      </w:pPr>
      <w:r>
        <w:rPr>
          <w:rFonts w:eastAsia="Arial Unicode MS"/>
          <w:bCs/>
          <w:lang w:bidi="he-IL"/>
        </w:rPr>
        <w:t>1° Le titre. Vers. 1</w:t>
      </w:r>
      <w:r>
        <w:rPr>
          <w:rFonts w:eastAsia="Arial Unicode MS"/>
          <w:bCs/>
          <w:vertAlign w:val="superscript"/>
          <w:lang w:bidi="he-IL"/>
        </w:rPr>
        <w:t>a</w:t>
      </w:r>
      <w:r w:rsidRPr="00770239">
        <w:t xml:space="preserve">. </w:t>
      </w:r>
    </w:p>
    <w:p w:rsidR="0073183F" w:rsidRDefault="0073183F" w:rsidP="0073183F">
      <w:pPr>
        <w:rPr>
          <w:lang w:bidi="he-IL"/>
        </w:rPr>
      </w:pPr>
      <w:r w:rsidRPr="000B0C52">
        <w:rPr>
          <w:lang w:bidi="he-IL"/>
        </w:rPr>
        <w:t xml:space="preserve">Ps. </w:t>
      </w:r>
      <w:r>
        <w:rPr>
          <w:lang w:bidi="he-IL"/>
        </w:rPr>
        <w:t>CXXXVIII.</w:t>
      </w:r>
      <w:r w:rsidRPr="00A01812">
        <w:t xml:space="preserve"> — </w:t>
      </w:r>
      <w:r w:rsidRPr="000B0C52">
        <w:rPr>
          <w:lang w:bidi="he-IL"/>
        </w:rPr>
        <w:t>1</w:t>
      </w:r>
      <w:r>
        <w:rPr>
          <w:vertAlign w:val="superscript"/>
          <w:lang w:bidi="he-IL"/>
        </w:rPr>
        <w:t>a</w:t>
      </w:r>
      <w:r w:rsidRPr="000B0C52">
        <w:rPr>
          <w:lang w:bidi="he-IL"/>
        </w:rPr>
        <w:t>.</w:t>
      </w:r>
      <w:r w:rsidRPr="00290B1E">
        <w:rPr>
          <w:rStyle w:val="italicus"/>
        </w:rPr>
        <w:t xml:space="preserve"> In finem.</w:t>
      </w:r>
      <w:r w:rsidRPr="000B0C52">
        <w:rPr>
          <w:lang w:bidi="he-IL"/>
        </w:rPr>
        <w:t xml:space="preserve"> D’après l’hébreu</w:t>
      </w:r>
      <w:r>
        <w:rPr>
          <w:rStyle w:val="italicus"/>
        </w:rPr>
        <w:t xml:space="preserve"> </w:t>
      </w:r>
      <w:r w:rsidRPr="00464D9F">
        <w:t>(</w:t>
      </w:r>
      <w:r>
        <w:rPr>
          <w:rStyle w:val="italicus"/>
        </w:rPr>
        <w:t>lamnaṣéaḥ</w:t>
      </w:r>
      <w:r w:rsidRPr="00464D9F">
        <w:t>)</w:t>
      </w:r>
      <w:r>
        <w:rPr>
          <w:lang w:bidi="he-IL"/>
        </w:rPr>
        <w:t xml:space="preserve">, </w:t>
      </w:r>
      <w:r w:rsidRPr="000B0C52">
        <w:rPr>
          <w:lang w:bidi="he-IL"/>
        </w:rPr>
        <w:t>la dédicace au maître de chœur.</w:t>
      </w:r>
      <w:r w:rsidRPr="00A01812">
        <w:t xml:space="preserve"> — </w:t>
      </w:r>
      <w:r w:rsidRPr="000B0C52">
        <w:rPr>
          <w:lang w:bidi="he-IL"/>
        </w:rPr>
        <w:t>L’auteur </w:t>
      </w:r>
      <w:r>
        <w:rPr>
          <w:lang w:bidi="he-IL"/>
        </w:rPr>
        <w:t xml:space="preserve">: </w:t>
      </w:r>
      <w:r w:rsidRPr="00290B1E">
        <w:rPr>
          <w:rStyle w:val="italicus"/>
        </w:rPr>
        <w:t>David.</w:t>
      </w:r>
      <w:r w:rsidRPr="000B0C52">
        <w:rPr>
          <w:lang w:bidi="he-IL"/>
        </w:rPr>
        <w:t xml:space="preserve"> La beauté remarquable de ce cantique</w:t>
      </w:r>
      <w:r>
        <w:rPr>
          <w:lang w:bidi="he-IL"/>
        </w:rPr>
        <w:t xml:space="preserve">, </w:t>
      </w:r>
      <w:r w:rsidRPr="000B0C52">
        <w:rPr>
          <w:lang w:bidi="he-IL"/>
        </w:rPr>
        <w:t>son haut lyrisme</w:t>
      </w:r>
      <w:r>
        <w:rPr>
          <w:lang w:bidi="he-IL"/>
        </w:rPr>
        <w:t xml:space="preserve">, </w:t>
      </w:r>
      <w:r w:rsidRPr="000B0C52">
        <w:rPr>
          <w:lang w:bidi="he-IL"/>
        </w:rPr>
        <w:t>sa majesté</w:t>
      </w:r>
      <w:r>
        <w:rPr>
          <w:lang w:bidi="he-IL"/>
        </w:rPr>
        <w:t xml:space="preserve">, </w:t>
      </w:r>
      <w:r w:rsidRPr="000B0C52">
        <w:rPr>
          <w:lang w:bidi="he-IL"/>
        </w:rPr>
        <w:t>son originalité</w:t>
      </w:r>
      <w:r>
        <w:rPr>
          <w:lang w:bidi="he-IL"/>
        </w:rPr>
        <w:t xml:space="preserve">, </w:t>
      </w:r>
      <w:r w:rsidRPr="000B0C52">
        <w:rPr>
          <w:lang w:bidi="he-IL"/>
        </w:rPr>
        <w:lastRenderedPageBreak/>
        <w:t>conviennent parfaitement à ce prince. On a objecté quelques expressions araméennes</w:t>
      </w:r>
      <w:r>
        <w:rPr>
          <w:lang w:bidi="he-IL"/>
        </w:rPr>
        <w:t xml:space="preserve">, </w:t>
      </w:r>
      <w:r w:rsidRPr="000B0C52">
        <w:rPr>
          <w:lang w:bidi="he-IL"/>
        </w:rPr>
        <w:t>qui attesteraient</w:t>
      </w:r>
      <w:r>
        <w:rPr>
          <w:lang w:bidi="he-IL"/>
        </w:rPr>
        <w:t xml:space="preserve">, </w:t>
      </w:r>
      <w:r w:rsidRPr="000B0C52">
        <w:rPr>
          <w:lang w:bidi="he-IL"/>
        </w:rPr>
        <w:t>dit-on</w:t>
      </w:r>
      <w:r>
        <w:rPr>
          <w:lang w:bidi="he-IL"/>
        </w:rPr>
        <w:t xml:space="preserve">, </w:t>
      </w:r>
      <w:r w:rsidRPr="000B0C52">
        <w:rPr>
          <w:lang w:bidi="he-IL"/>
        </w:rPr>
        <w:t xml:space="preserve">une époque relativement récente ; mais cette raison </w:t>
      </w:r>
      <w:r>
        <w:rPr>
          <w:lang w:bidi="he-IL"/>
        </w:rPr>
        <w:t>est loin d’être convaincante, car sait-on si ces prétendus « aramaïsmes »</w:t>
      </w:r>
      <w:r w:rsidRPr="000B0C52">
        <w:rPr>
          <w:lang w:bidi="he-IL"/>
        </w:rPr>
        <w:t xml:space="preserve"> n’existaient pa</w:t>
      </w:r>
      <w:r>
        <w:rPr>
          <w:lang w:bidi="he-IL"/>
        </w:rPr>
        <w:t xml:space="preserve">s </w:t>
      </w:r>
      <w:r w:rsidRPr="000B0C52">
        <w:rPr>
          <w:lang w:bidi="he-IL"/>
        </w:rPr>
        <w:t>déjà du temps de David ?</w:t>
      </w:r>
      <w:r w:rsidRPr="00A01812">
        <w:t xml:space="preserve"> — </w:t>
      </w:r>
      <w:r w:rsidRPr="000B0C52">
        <w:rPr>
          <w:lang w:bidi="he-IL"/>
        </w:rPr>
        <w:t xml:space="preserve">Le psalmiste commence par décrire la science infinie (vers. </w:t>
      </w:r>
      <w:r>
        <w:rPr>
          <w:lang w:bidi="he-IL"/>
        </w:rPr>
        <w:t>1</w:t>
      </w:r>
      <w:r w:rsidRPr="006A29DE">
        <w:rPr>
          <w:vertAlign w:val="superscript"/>
          <w:lang w:bidi="he-IL"/>
        </w:rPr>
        <w:t>b</w:t>
      </w:r>
      <w:r>
        <w:rPr>
          <w:lang w:bidi="he-IL"/>
        </w:rPr>
        <w:t>-6) et l’i</w:t>
      </w:r>
      <w:r w:rsidRPr="000B0C52">
        <w:rPr>
          <w:lang w:bidi="he-IL"/>
        </w:rPr>
        <w:t>mmensité de Dieu (vers. 7-12)</w:t>
      </w:r>
      <w:r>
        <w:rPr>
          <w:lang w:bidi="he-IL"/>
        </w:rPr>
        <w:t xml:space="preserve">, </w:t>
      </w:r>
      <w:r w:rsidRPr="000B0C52">
        <w:rPr>
          <w:lang w:bidi="he-IL"/>
        </w:rPr>
        <w:t xml:space="preserve">attributs en vertu desquels nul ne saurait échapper à Jéhovah. La création de l’homme par les mains divines </w:t>
      </w:r>
      <w:r>
        <w:rPr>
          <w:lang w:bidi="he-IL"/>
        </w:rPr>
        <w:t xml:space="preserve">est, </w:t>
      </w:r>
      <w:r w:rsidRPr="000B0C52">
        <w:rPr>
          <w:lang w:bidi="he-IL"/>
        </w:rPr>
        <w:t>aux yeux du poète</w:t>
      </w:r>
      <w:r>
        <w:rPr>
          <w:lang w:bidi="he-IL"/>
        </w:rPr>
        <w:t xml:space="preserve">, </w:t>
      </w:r>
      <w:r w:rsidRPr="000B0C52">
        <w:rPr>
          <w:lang w:bidi="he-IL"/>
        </w:rPr>
        <w:t>une raison spéciale de l’intime connaissance que le Seigneur a de nous (vers. 13-16). David expose ensuite sa propre m</w:t>
      </w:r>
      <w:r>
        <w:rPr>
          <w:lang w:bidi="he-IL"/>
        </w:rPr>
        <w:t>anière d’agir soit avec les ami</w:t>
      </w:r>
      <w:r w:rsidRPr="000B0C52">
        <w:rPr>
          <w:lang w:bidi="he-IL"/>
        </w:rPr>
        <w:t>s (vers. 17-18)</w:t>
      </w:r>
      <w:r>
        <w:rPr>
          <w:lang w:bidi="he-IL"/>
        </w:rPr>
        <w:t xml:space="preserve">, </w:t>
      </w:r>
      <w:r w:rsidRPr="000B0C52">
        <w:rPr>
          <w:lang w:bidi="he-IL"/>
        </w:rPr>
        <w:t>soit avec les ennemis de Dieu (vers. 19-21). Il conclut par une ardente prière (vers. 22-24).</w:t>
      </w:r>
      <w:r w:rsidRPr="00A01812">
        <w:t xml:space="preserve"> — </w:t>
      </w:r>
      <w:r w:rsidRPr="000B0C52">
        <w:rPr>
          <w:lang w:bidi="he-IL"/>
        </w:rPr>
        <w:t>Grande beauté de pensées</w:t>
      </w:r>
      <w:r>
        <w:rPr>
          <w:lang w:bidi="he-IL"/>
        </w:rPr>
        <w:t xml:space="preserve">, </w:t>
      </w:r>
      <w:r w:rsidRPr="000B0C52">
        <w:rPr>
          <w:lang w:bidi="he-IL"/>
        </w:rPr>
        <w:t xml:space="preserve">style admirable. Plus </w:t>
      </w:r>
      <w:r>
        <w:rPr>
          <w:lang w:bidi="he-IL"/>
        </w:rPr>
        <w:t>on</w:t>
      </w:r>
      <w:r w:rsidRPr="000B0C52">
        <w:rPr>
          <w:lang w:bidi="he-IL"/>
        </w:rPr>
        <w:t xml:space="preserve"> lit ce poème</w:t>
      </w:r>
      <w:r>
        <w:rPr>
          <w:lang w:bidi="he-IL"/>
        </w:rPr>
        <w:t xml:space="preserve">, </w:t>
      </w:r>
      <w:r w:rsidRPr="000B0C52">
        <w:rPr>
          <w:lang w:bidi="he-IL"/>
        </w:rPr>
        <w:t>plus on l’admire</w:t>
      </w:r>
      <w:r>
        <w:rPr>
          <w:lang w:bidi="he-IL"/>
        </w:rPr>
        <w:t xml:space="preserve">, </w:t>
      </w:r>
      <w:r w:rsidRPr="000B0C52">
        <w:rPr>
          <w:lang w:bidi="he-IL"/>
        </w:rPr>
        <w:t>et plus on y dé</w:t>
      </w:r>
      <w:r>
        <w:rPr>
          <w:lang w:bidi="he-IL"/>
        </w:rPr>
        <w:t>couvre de profondeurs ; il est « </w:t>
      </w:r>
      <w:r w:rsidRPr="000B0C52">
        <w:rPr>
          <w:lang w:bidi="he-IL"/>
        </w:rPr>
        <w:t>un des plus riches en ens</w:t>
      </w:r>
      <w:r>
        <w:rPr>
          <w:lang w:bidi="he-IL"/>
        </w:rPr>
        <w:t>ei</w:t>
      </w:r>
      <w:r w:rsidRPr="000B0C52">
        <w:rPr>
          <w:lang w:bidi="he-IL"/>
        </w:rPr>
        <w:t>gnements théologiques sur la nature de Dieu</w:t>
      </w:r>
      <w:r>
        <w:rPr>
          <w:lang w:bidi="he-IL"/>
        </w:rPr>
        <w:t> »</w:t>
      </w:r>
      <w:r w:rsidRPr="000B0C52">
        <w:rPr>
          <w:lang w:bidi="he-IL"/>
        </w:rPr>
        <w:t>. Quelques lignes sont un peu obscures</w:t>
      </w:r>
      <w:r>
        <w:rPr>
          <w:lang w:bidi="he-IL"/>
        </w:rPr>
        <w:t xml:space="preserve">, </w:t>
      </w:r>
      <w:r w:rsidRPr="000B0C52">
        <w:rPr>
          <w:lang w:bidi="he-IL"/>
        </w:rPr>
        <w:t xml:space="preserve">surtout dans la </w:t>
      </w:r>
      <w:r>
        <w:rPr>
          <w:lang w:bidi="he-IL"/>
        </w:rPr>
        <w:t>Vulgate</w:t>
      </w:r>
      <w:r w:rsidRPr="000B0C52">
        <w:rPr>
          <w:lang w:bidi="he-IL"/>
        </w:rPr>
        <w:t>.</w:t>
      </w:r>
      <w:r w:rsidRPr="00A01812">
        <w:t xml:space="preserve"> — </w:t>
      </w:r>
      <w:r w:rsidRPr="000B0C52">
        <w:rPr>
          <w:lang w:bidi="he-IL"/>
        </w:rPr>
        <w:t>Deux parties</w:t>
      </w:r>
      <w:r>
        <w:rPr>
          <w:lang w:bidi="he-IL"/>
        </w:rPr>
        <w:t xml:space="preserve">, </w:t>
      </w:r>
      <w:r w:rsidRPr="000B0C52">
        <w:rPr>
          <w:lang w:bidi="he-IL"/>
        </w:rPr>
        <w:t xml:space="preserve">dont l’une </w:t>
      </w:r>
      <w:r>
        <w:rPr>
          <w:lang w:bidi="he-IL"/>
        </w:rPr>
        <w:t>est</w:t>
      </w:r>
      <w:r w:rsidRPr="000B0C52">
        <w:rPr>
          <w:lang w:bidi="he-IL"/>
        </w:rPr>
        <w:t xml:space="preserve"> générale et théorique</w:t>
      </w:r>
      <w:r>
        <w:rPr>
          <w:lang w:bidi="he-IL"/>
        </w:rPr>
        <w:t xml:space="preserve">, </w:t>
      </w:r>
      <w:r w:rsidRPr="000B0C52">
        <w:rPr>
          <w:lang w:bidi="he-IL"/>
        </w:rPr>
        <w:t>l’autre particulière et pratique </w:t>
      </w:r>
      <w:r>
        <w:rPr>
          <w:lang w:bidi="he-IL"/>
        </w:rPr>
        <w:t xml:space="preserve">: </w:t>
      </w:r>
      <w:r w:rsidRPr="000B0C52">
        <w:rPr>
          <w:lang w:bidi="he-IL"/>
        </w:rPr>
        <w:t>1° éloge de la science parfaite de Dieu</w:t>
      </w:r>
      <w:r>
        <w:rPr>
          <w:lang w:bidi="he-IL"/>
        </w:rPr>
        <w:t xml:space="preserve">, </w:t>
      </w:r>
      <w:r w:rsidRPr="000B0C52">
        <w:rPr>
          <w:lang w:bidi="he-IL"/>
        </w:rPr>
        <w:t>à laquelle rien ne saurait échapper</w:t>
      </w:r>
      <w:r>
        <w:rPr>
          <w:lang w:bidi="he-IL"/>
        </w:rPr>
        <w:t xml:space="preserve">, </w:t>
      </w:r>
      <w:r w:rsidRPr="000B0C52">
        <w:rPr>
          <w:lang w:bidi="he-IL"/>
        </w:rPr>
        <w:t xml:space="preserve">vers. </w:t>
      </w:r>
      <w:r>
        <w:rPr>
          <w:lang w:bidi="he-IL"/>
        </w:rPr>
        <w:t>1</w:t>
      </w:r>
      <w:r w:rsidRPr="006A29DE">
        <w:rPr>
          <w:vertAlign w:val="superscript"/>
          <w:lang w:bidi="he-IL"/>
        </w:rPr>
        <w:t>b</w:t>
      </w:r>
      <w:r w:rsidRPr="000B0C52">
        <w:rPr>
          <w:lang w:bidi="he-IL"/>
        </w:rPr>
        <w:t>-18 ; 2</w:t>
      </w:r>
      <w:r>
        <w:rPr>
          <w:lang w:bidi="he-IL"/>
        </w:rPr>
        <w:t xml:space="preserve">° </w:t>
      </w:r>
      <w:r w:rsidRPr="000B0C52">
        <w:rPr>
          <w:lang w:bidi="he-IL"/>
        </w:rPr>
        <w:t>les sentiments du poète envers les ennemis du Seigneur et envers ce grand Dieu lui-même</w:t>
      </w:r>
      <w:r>
        <w:rPr>
          <w:lang w:bidi="he-IL"/>
        </w:rPr>
        <w:t xml:space="preserve">, </w:t>
      </w:r>
      <w:r w:rsidRPr="000B0C52">
        <w:rPr>
          <w:lang w:bidi="he-IL"/>
        </w:rPr>
        <w:t>vers. 19-24. Quatre strophes </w:t>
      </w:r>
      <w:r>
        <w:rPr>
          <w:lang w:bidi="he-IL"/>
        </w:rPr>
        <w:t xml:space="preserve">: </w:t>
      </w:r>
      <w:r w:rsidRPr="000B0C52">
        <w:rPr>
          <w:lang w:bidi="he-IL"/>
        </w:rPr>
        <w:t xml:space="preserve">vers. </w:t>
      </w:r>
      <w:r>
        <w:rPr>
          <w:lang w:bidi="he-IL"/>
        </w:rPr>
        <w:t>1</w:t>
      </w:r>
      <w:r w:rsidRPr="006A29DE">
        <w:rPr>
          <w:vertAlign w:val="superscript"/>
          <w:lang w:bidi="he-IL"/>
        </w:rPr>
        <w:t>b</w:t>
      </w:r>
      <w:r w:rsidRPr="000B0C52">
        <w:rPr>
          <w:lang w:bidi="he-IL"/>
        </w:rPr>
        <w:t>-6</w:t>
      </w:r>
      <w:r>
        <w:rPr>
          <w:lang w:bidi="he-IL"/>
        </w:rPr>
        <w:t xml:space="preserve">, </w:t>
      </w:r>
      <w:r w:rsidRPr="000B0C52">
        <w:rPr>
          <w:lang w:bidi="he-IL"/>
        </w:rPr>
        <w:t>7-12</w:t>
      </w:r>
      <w:r>
        <w:rPr>
          <w:lang w:bidi="he-IL"/>
        </w:rPr>
        <w:t xml:space="preserve">, </w:t>
      </w:r>
      <w:r w:rsidRPr="000B0C52">
        <w:rPr>
          <w:lang w:bidi="he-IL"/>
        </w:rPr>
        <w:t>13-18</w:t>
      </w:r>
      <w:r>
        <w:rPr>
          <w:lang w:bidi="he-IL"/>
        </w:rPr>
        <w:t xml:space="preserve">, </w:t>
      </w:r>
      <w:r w:rsidRPr="000B0C52">
        <w:rPr>
          <w:lang w:bidi="he-IL"/>
        </w:rPr>
        <w:t>19-24.</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2° Première partie </w:t>
      </w:r>
      <w:r>
        <w:rPr>
          <w:rFonts w:eastAsia="Arial Unicode MS"/>
          <w:bCs/>
          <w:lang w:bidi="he-IL"/>
        </w:rPr>
        <w:t xml:space="preserve">: </w:t>
      </w:r>
      <w:r w:rsidRPr="000B0C52">
        <w:rPr>
          <w:rFonts w:eastAsia="Arial Unicode MS"/>
          <w:bCs/>
          <w:lang w:bidi="he-IL"/>
        </w:rPr>
        <w:t>la science infinie de Dieu</w:t>
      </w:r>
      <w:r>
        <w:rPr>
          <w:rFonts w:eastAsia="Arial Unicode MS"/>
          <w:bCs/>
          <w:lang w:bidi="he-IL"/>
        </w:rPr>
        <w:t>, à</w:t>
      </w:r>
      <w:r w:rsidRPr="000B0C52">
        <w:rPr>
          <w:rFonts w:eastAsia="Arial Unicode MS"/>
          <w:bCs/>
          <w:lang w:bidi="he-IL"/>
        </w:rPr>
        <w:t xml:space="preserve"> laquelle rien n’échappe. Vers. </w:t>
      </w:r>
      <w:r>
        <w:rPr>
          <w:rFonts w:eastAsia="Arial Unicode MS"/>
          <w:bCs/>
          <w:lang w:bidi="he-IL"/>
        </w:rPr>
        <w:t>1</w:t>
      </w:r>
      <w:r w:rsidRPr="006A29DE">
        <w:rPr>
          <w:rFonts w:eastAsia="Arial Unicode MS"/>
          <w:bCs/>
          <w:vertAlign w:val="superscript"/>
          <w:lang w:bidi="he-IL"/>
        </w:rPr>
        <w:t>b</w:t>
      </w:r>
      <w:r w:rsidRPr="000B0C52">
        <w:rPr>
          <w:rFonts w:eastAsia="Arial Unicode MS"/>
          <w:bCs/>
          <w:lang w:bidi="he-IL"/>
        </w:rPr>
        <w:t>-18.</w:t>
      </w:r>
      <w:r>
        <w:rPr>
          <w:rFonts w:eastAsia="Arial Unicode MS"/>
          <w:bCs/>
          <w:lang w:bidi="he-IL"/>
        </w:rPr>
        <w:t xml:space="preserve"> </w:t>
      </w:r>
    </w:p>
    <w:p w:rsidR="0073183F" w:rsidRDefault="0073183F" w:rsidP="0073183F">
      <w:pPr>
        <w:rPr>
          <w:lang w:bidi="he-IL"/>
        </w:rPr>
      </w:pPr>
      <w:r>
        <w:rPr>
          <w:lang w:bidi="he-IL"/>
        </w:rPr>
        <w:t>1</w:t>
      </w:r>
      <w:r w:rsidRPr="006A29DE">
        <w:rPr>
          <w:vertAlign w:val="superscript"/>
          <w:lang w:bidi="he-IL"/>
        </w:rPr>
        <w:t>b</w:t>
      </w:r>
      <w:r w:rsidRPr="000B0C52">
        <w:rPr>
          <w:lang w:bidi="he-IL"/>
        </w:rPr>
        <w:t>-6. Première strophe </w:t>
      </w:r>
      <w:r>
        <w:rPr>
          <w:lang w:bidi="he-IL"/>
        </w:rPr>
        <w:t xml:space="preserve">: </w:t>
      </w:r>
      <w:r w:rsidRPr="000B0C52">
        <w:rPr>
          <w:lang w:bidi="he-IL"/>
        </w:rPr>
        <w:t>Dieu sait tout et connaît l’homme à fond.</w:t>
      </w:r>
      <w:r w:rsidRPr="00A01812">
        <w:t xml:space="preserve"> — </w:t>
      </w:r>
      <w:r>
        <w:rPr>
          <w:rStyle w:val="italicus"/>
        </w:rPr>
        <w:t xml:space="preserve">Dómine, </w:t>
      </w:r>
      <w:r w:rsidRPr="00290B1E">
        <w:rPr>
          <w:rStyle w:val="italicus"/>
        </w:rPr>
        <w:t>probásti me.</w:t>
      </w:r>
      <w:r w:rsidRPr="000B0C52">
        <w:rPr>
          <w:lang w:bidi="he-IL"/>
        </w:rPr>
        <w:t xml:space="preserve"> Hébr. </w:t>
      </w:r>
      <w:r>
        <w:rPr>
          <w:lang w:bidi="he-IL"/>
        </w:rPr>
        <w:t xml:space="preserve">: </w:t>
      </w:r>
      <w:r w:rsidRPr="000B0C52">
        <w:rPr>
          <w:lang w:bidi="he-IL"/>
        </w:rPr>
        <w:t>Tu m’as sondé. Le résultat d</w:t>
      </w:r>
      <w:r>
        <w:rPr>
          <w:lang w:bidi="he-IL"/>
        </w:rPr>
        <w:t>e cette opération est aussitôt i</w:t>
      </w:r>
      <w:r w:rsidRPr="000B0C52">
        <w:rPr>
          <w:lang w:bidi="he-IL"/>
        </w:rPr>
        <w:t>ndiqué </w:t>
      </w:r>
      <w:r>
        <w:rPr>
          <w:lang w:bidi="he-IL"/>
        </w:rPr>
        <w:t xml:space="preserve">: </w:t>
      </w:r>
      <w:r>
        <w:rPr>
          <w:rStyle w:val="italicus"/>
        </w:rPr>
        <w:t>cognovísti me</w:t>
      </w:r>
      <w:r w:rsidRPr="00290B1E">
        <w:rPr>
          <w:rStyle w:val="italicus"/>
        </w:rPr>
        <w:t xml:space="preserve"> </w:t>
      </w:r>
      <w:r w:rsidRPr="000B0C52">
        <w:rPr>
          <w:lang w:bidi="he-IL"/>
        </w:rPr>
        <w:t>(dans le sens du temps présent ; de même aux versets suivants).</w:t>
      </w:r>
      <w:r w:rsidRPr="00A01812">
        <w:t xml:space="preserve"> — </w:t>
      </w:r>
      <w:r w:rsidRPr="00290B1E">
        <w:rPr>
          <w:rStyle w:val="italicus"/>
        </w:rPr>
        <w:t>Tu</w:t>
      </w:r>
      <w:r w:rsidRPr="000B0C52">
        <w:rPr>
          <w:lang w:bidi="he-IL"/>
        </w:rPr>
        <w:t xml:space="preserve"> (pronom très accentué) </w:t>
      </w:r>
      <w:r w:rsidRPr="00290B1E">
        <w:rPr>
          <w:rStyle w:val="italicus"/>
        </w:rPr>
        <w:t>cognovísti</w:t>
      </w:r>
      <w:r>
        <w:rPr>
          <w:rStyle w:val="italicus"/>
        </w:rPr>
        <w:t>…</w:t>
      </w:r>
      <w:r w:rsidRPr="000B0C52">
        <w:rPr>
          <w:lang w:bidi="he-IL"/>
        </w:rPr>
        <w:t xml:space="preserve"> Détails intimes</w:t>
      </w:r>
      <w:r>
        <w:rPr>
          <w:lang w:bidi="he-IL"/>
        </w:rPr>
        <w:t xml:space="preserve">, </w:t>
      </w:r>
      <w:r w:rsidRPr="000B0C52">
        <w:rPr>
          <w:lang w:bidi="he-IL"/>
        </w:rPr>
        <w:t>pittoresques</w:t>
      </w:r>
      <w:r>
        <w:rPr>
          <w:lang w:bidi="he-IL"/>
        </w:rPr>
        <w:t xml:space="preserve">, </w:t>
      </w:r>
      <w:r w:rsidRPr="000B0C52">
        <w:rPr>
          <w:lang w:bidi="he-IL"/>
        </w:rPr>
        <w:t>pour dévoiler l’étendue de cette science divine (vers. 2-6).</w:t>
      </w:r>
      <w:r w:rsidRPr="00A01812">
        <w:t xml:space="preserve"> — </w:t>
      </w:r>
      <w:r w:rsidRPr="00290B1E">
        <w:rPr>
          <w:rStyle w:val="italicus"/>
        </w:rPr>
        <w:t>Sessiónem</w:t>
      </w:r>
      <w:r>
        <w:rPr>
          <w:rStyle w:val="italicus"/>
        </w:rPr>
        <w:t>…</w:t>
      </w:r>
      <w:r w:rsidRPr="00290B1E">
        <w:rPr>
          <w:rStyle w:val="italicus"/>
        </w:rPr>
        <w:t xml:space="preserve"> et resurrectiónem</w:t>
      </w:r>
      <w:r>
        <w:rPr>
          <w:rStyle w:val="italicus"/>
        </w:rPr>
        <w:t>…</w:t>
      </w:r>
      <w:r w:rsidRPr="000B0C52">
        <w:rPr>
          <w:lang w:bidi="he-IL"/>
        </w:rPr>
        <w:t xml:space="preserve"> Plus clairement</w:t>
      </w:r>
      <w:r>
        <w:rPr>
          <w:lang w:bidi="he-IL"/>
        </w:rPr>
        <w:t xml:space="preserve"> dans l’hébreu : Tu sais quand j</w:t>
      </w:r>
      <w:r w:rsidRPr="000B0C52">
        <w:rPr>
          <w:lang w:bidi="he-IL"/>
        </w:rPr>
        <w:t>e m’assieds</w:t>
      </w:r>
      <w:r>
        <w:rPr>
          <w:lang w:bidi="he-IL"/>
        </w:rPr>
        <w:t xml:space="preserve"> et quand j</w:t>
      </w:r>
      <w:r w:rsidRPr="000B0C52">
        <w:rPr>
          <w:lang w:bidi="he-IL"/>
        </w:rPr>
        <w:t>e me lève. C.-à-d. aucun de mes mouvements ne te demeure caché.</w:t>
      </w:r>
      <w:r w:rsidRPr="00A01812">
        <w:t xml:space="preserve"> — </w:t>
      </w:r>
      <w:r w:rsidRPr="000B0C52">
        <w:rPr>
          <w:lang w:bidi="he-IL"/>
        </w:rPr>
        <w:t>Bien plus</w:t>
      </w:r>
      <w:r>
        <w:rPr>
          <w:lang w:bidi="he-IL"/>
        </w:rPr>
        <w:t xml:space="preserve">, </w:t>
      </w:r>
      <w:r w:rsidRPr="000B0C52">
        <w:rPr>
          <w:lang w:bidi="he-IL"/>
        </w:rPr>
        <w:t>Dieu pénètre jusqu’aux plus secrètes pensées de l’homme </w:t>
      </w:r>
      <w:r>
        <w:rPr>
          <w:lang w:bidi="he-IL"/>
        </w:rPr>
        <w:t xml:space="preserve">: </w:t>
      </w:r>
      <w:r w:rsidRPr="00290B1E">
        <w:rPr>
          <w:rStyle w:val="italicus"/>
        </w:rPr>
        <w:t>intellexísti</w:t>
      </w:r>
      <w:r>
        <w:rPr>
          <w:rStyle w:val="italicus"/>
        </w:rPr>
        <w:t>…</w:t>
      </w:r>
      <w:r w:rsidRPr="00290B1E">
        <w:rPr>
          <w:rStyle w:val="italicus"/>
        </w:rPr>
        <w:t xml:space="preserve"> de longe.</w:t>
      </w:r>
      <w:r w:rsidRPr="000B0C52">
        <w:rPr>
          <w:lang w:bidi="he-IL"/>
        </w:rPr>
        <w:t xml:space="preserve"> De loin</w:t>
      </w:r>
      <w:r>
        <w:rPr>
          <w:lang w:bidi="he-IL"/>
        </w:rPr>
        <w:t xml:space="preserve">, </w:t>
      </w:r>
      <w:r w:rsidRPr="000B0C52">
        <w:rPr>
          <w:lang w:bidi="he-IL"/>
        </w:rPr>
        <w:t>pour signifier </w:t>
      </w:r>
      <w:r>
        <w:rPr>
          <w:lang w:bidi="he-IL"/>
        </w:rPr>
        <w:t xml:space="preserve">: </w:t>
      </w:r>
      <w:r w:rsidRPr="000B0C52">
        <w:rPr>
          <w:lang w:bidi="he-IL"/>
        </w:rPr>
        <w:t>d’avance. Le Seigneur connaît nos pensées dès leur naissance</w:t>
      </w:r>
      <w:r>
        <w:rPr>
          <w:lang w:bidi="he-IL"/>
        </w:rPr>
        <w:t xml:space="preserve">, </w:t>
      </w:r>
      <w:r w:rsidRPr="000B0C52">
        <w:rPr>
          <w:lang w:bidi="he-IL"/>
        </w:rPr>
        <w:t>avant même qu’elles soient complètement formées dans notre esprit</w:t>
      </w:r>
      <w:r>
        <w:rPr>
          <w:lang w:bidi="he-IL"/>
        </w:rPr>
        <w:t>.</w:t>
      </w:r>
      <w:r w:rsidRPr="00A01812">
        <w:t xml:space="preserve"> </w:t>
      </w:r>
      <w:r>
        <w:t xml:space="preserve">{394} </w:t>
      </w:r>
      <w:r w:rsidRPr="00A01812">
        <w:t xml:space="preserve">— </w:t>
      </w:r>
      <w:r w:rsidRPr="00290B1E">
        <w:rPr>
          <w:rStyle w:val="italicus"/>
        </w:rPr>
        <w:t>Sémitam meam.</w:t>
      </w:r>
      <w:r w:rsidRPr="000B0C52">
        <w:rPr>
          <w:lang w:bidi="he-IL"/>
        </w:rPr>
        <w:t xml:space="preserve"> Ses moindres démarches</w:t>
      </w:r>
      <w:r>
        <w:rPr>
          <w:lang w:bidi="he-IL"/>
        </w:rPr>
        <w:t xml:space="preserve">, </w:t>
      </w:r>
      <w:r w:rsidRPr="000B0C52">
        <w:rPr>
          <w:lang w:bidi="he-IL"/>
        </w:rPr>
        <w:t>les sentiers que foulent ses pas.</w:t>
      </w:r>
      <w:r w:rsidRPr="00290B1E">
        <w:rPr>
          <w:rStyle w:val="italicus"/>
        </w:rPr>
        <w:t xml:space="preserve"> Funículum</w:t>
      </w:r>
      <w:r>
        <w:rPr>
          <w:lang w:bidi="he-IL"/>
        </w:rPr>
        <w:t xml:space="preserve"> est un synonyme de « s</w:t>
      </w:r>
      <w:r w:rsidRPr="000B0C52">
        <w:rPr>
          <w:lang w:bidi="he-IL"/>
        </w:rPr>
        <w:t>émitam</w:t>
      </w:r>
      <w:r>
        <w:rPr>
          <w:lang w:bidi="he-IL"/>
        </w:rPr>
        <w:t xml:space="preserve"> », </w:t>
      </w:r>
      <w:r w:rsidRPr="000B0C52">
        <w:rPr>
          <w:lang w:bidi="he-IL"/>
        </w:rPr>
        <w:t>et désigne la mesure dont on se servait pour calculer les distances. D’après l’hébreu </w:t>
      </w:r>
      <w:r>
        <w:rPr>
          <w:lang w:bidi="he-IL"/>
        </w:rPr>
        <w:t xml:space="preserve">: </w:t>
      </w:r>
      <w:r w:rsidRPr="000B0C52">
        <w:rPr>
          <w:lang w:bidi="he-IL"/>
        </w:rPr>
        <w:t>Tu sais quand je marche et quand je me couche. L’équivalent hébreu du verbe</w:t>
      </w:r>
      <w:r w:rsidRPr="00290B1E">
        <w:rPr>
          <w:rStyle w:val="italicus"/>
        </w:rPr>
        <w:t xml:space="preserve"> </w:t>
      </w:r>
      <w:r>
        <w:rPr>
          <w:rStyle w:val="italicus"/>
        </w:rPr>
        <w:t>investig</w:t>
      </w:r>
      <w:r w:rsidRPr="00290B1E">
        <w:rPr>
          <w:rStyle w:val="italicus"/>
        </w:rPr>
        <w:t>ásti</w:t>
      </w:r>
      <w:r>
        <w:rPr>
          <w:lang w:bidi="he-IL"/>
        </w:rPr>
        <w:t xml:space="preserve"> a été très bien traduit par saint Jérôme « e</w:t>
      </w:r>
      <w:r w:rsidRPr="000B0C52">
        <w:rPr>
          <w:lang w:bidi="he-IL"/>
        </w:rPr>
        <w:t>ventilá</w:t>
      </w:r>
      <w:r>
        <w:rPr>
          <w:lang w:bidi="he-IL"/>
        </w:rPr>
        <w:t>s</w:t>
      </w:r>
      <w:r w:rsidRPr="000B0C52">
        <w:rPr>
          <w:lang w:bidi="he-IL"/>
        </w:rPr>
        <w:t>ti</w:t>
      </w:r>
      <w:r>
        <w:rPr>
          <w:lang w:bidi="he-IL"/>
        </w:rPr>
        <w:t> »), car il sem</w:t>
      </w:r>
      <w:r w:rsidRPr="000B0C52">
        <w:rPr>
          <w:lang w:bidi="he-IL"/>
        </w:rPr>
        <w:t>ble désigner l’opération du vanneur pour séparer la menue paille du bon grain. Métaphore très expressive pour marquer une connaissance parfaite.</w:t>
      </w:r>
      <w:r w:rsidRPr="00A01812">
        <w:t xml:space="preserve"> — </w:t>
      </w:r>
      <w:r w:rsidRPr="00290B1E">
        <w:rPr>
          <w:rStyle w:val="italicus"/>
        </w:rPr>
        <w:t>Omnes</w:t>
      </w:r>
      <w:r w:rsidRPr="000B0C52">
        <w:rPr>
          <w:lang w:bidi="he-IL"/>
        </w:rPr>
        <w:t xml:space="preserve"> (mot souligné)</w:t>
      </w:r>
      <w:r w:rsidRPr="00290B1E">
        <w:rPr>
          <w:rStyle w:val="italicus"/>
        </w:rPr>
        <w:t xml:space="preserve"> vias</w:t>
      </w:r>
      <w:r>
        <w:rPr>
          <w:rStyle w:val="italicus"/>
        </w:rPr>
        <w:t>…</w:t>
      </w:r>
      <w:r w:rsidRPr="00290B1E">
        <w:rPr>
          <w:rStyle w:val="italicus"/>
        </w:rPr>
        <w:t xml:space="preserve"> prævidísti.</w:t>
      </w:r>
      <w:r w:rsidRPr="000B0C52">
        <w:rPr>
          <w:lang w:bidi="he-IL"/>
        </w:rPr>
        <w:t xml:space="preserve"> Hébr. </w:t>
      </w:r>
      <w:r>
        <w:rPr>
          <w:lang w:bidi="he-IL"/>
        </w:rPr>
        <w:t xml:space="preserve">: </w:t>
      </w:r>
      <w:r w:rsidRPr="000B0C52">
        <w:rPr>
          <w:lang w:bidi="he-IL"/>
        </w:rPr>
        <w:t>tu pénètres toutes mes voies.</w:t>
      </w:r>
      <w:r w:rsidRPr="00A01812">
        <w:t xml:space="preserve"> — </w:t>
      </w:r>
      <w:r w:rsidRPr="00290B1E">
        <w:rPr>
          <w:rStyle w:val="italicus"/>
        </w:rPr>
        <w:t xml:space="preserve">Quia non </w:t>
      </w:r>
      <w:r>
        <w:rPr>
          <w:rStyle w:val="italicus"/>
        </w:rPr>
        <w:t>est</w:t>
      </w:r>
      <w:r w:rsidRPr="00290B1E">
        <w:rPr>
          <w:rStyle w:val="italicus"/>
        </w:rPr>
        <w:t xml:space="preserve"> sermo</w:t>
      </w:r>
      <w:r>
        <w:rPr>
          <w:rStyle w:val="italicus"/>
        </w:rPr>
        <w:t>…</w:t>
      </w:r>
      <w:r w:rsidRPr="000B0C52">
        <w:rPr>
          <w:lang w:bidi="he-IL"/>
        </w:rPr>
        <w:t xml:space="preserve"> Il faut compléter le sens en ajoutant </w:t>
      </w:r>
      <w:r>
        <w:rPr>
          <w:lang w:bidi="he-IL"/>
        </w:rPr>
        <w:t>: « </w:t>
      </w:r>
      <w:r w:rsidRPr="000B0C52">
        <w:rPr>
          <w:lang w:bidi="he-IL"/>
        </w:rPr>
        <w:t>quem non cognóveris.</w:t>
      </w:r>
      <w:r>
        <w:rPr>
          <w:lang w:bidi="he-IL"/>
        </w:rPr>
        <w:t> »</w:t>
      </w:r>
      <w:r w:rsidRPr="000B0C52">
        <w:rPr>
          <w:lang w:bidi="he-IL"/>
        </w:rPr>
        <w:t xml:space="preserve"> Tu connais absolument toutes mes paroles. Les </w:t>
      </w:r>
      <w:r>
        <w:rPr>
          <w:lang w:bidi="he-IL"/>
        </w:rPr>
        <w:t>LXX</w:t>
      </w:r>
      <w:r w:rsidRPr="000B0C52">
        <w:rPr>
          <w:lang w:bidi="he-IL"/>
        </w:rPr>
        <w:t xml:space="preserve"> ont </w:t>
      </w:r>
      <w:r>
        <w:rPr>
          <w:lang w:bidi="he-IL"/>
        </w:rPr>
        <w:t xml:space="preserve">: </w:t>
      </w:r>
      <w:r w:rsidRPr="00F335D8">
        <w:t xml:space="preserve">λόγος ἄδικος, il n’y a pas de paroles </w:t>
      </w:r>
      <w:r w:rsidRPr="000B0C52">
        <w:rPr>
          <w:lang w:bidi="he-IL"/>
        </w:rPr>
        <w:t xml:space="preserve">mauvaises sur ma langue. Symmaque exprime une idée semblable en employant le mot </w:t>
      </w:r>
      <w:r w:rsidRPr="000B0C52">
        <w:rPr>
          <w:lang w:val="el-GR" w:bidi="he-IL"/>
        </w:rPr>
        <w:t>δ</w:t>
      </w:r>
      <w:r>
        <w:rPr>
          <w:lang w:val="el-GR" w:bidi="he-IL"/>
        </w:rPr>
        <w:t>ό</w:t>
      </w:r>
      <w:r w:rsidRPr="000B0C52">
        <w:rPr>
          <w:lang w:val="el-GR" w:bidi="he-IL"/>
        </w:rPr>
        <w:t>λος</w:t>
      </w:r>
      <w:r>
        <w:rPr>
          <w:lang w:bidi="he-IL"/>
        </w:rPr>
        <w:t xml:space="preserve">, </w:t>
      </w:r>
      <w:r w:rsidRPr="000B0C52">
        <w:rPr>
          <w:lang w:bidi="he-IL"/>
        </w:rPr>
        <w:t>que divers psautiers anciens lui ont emprunté (</w:t>
      </w:r>
      <w:r>
        <w:rPr>
          <w:lang w:bidi="he-IL"/>
        </w:rPr>
        <w:t>« </w:t>
      </w:r>
      <w:r w:rsidRPr="000B0C52">
        <w:rPr>
          <w:lang w:bidi="he-IL"/>
        </w:rPr>
        <w:t xml:space="preserve">non </w:t>
      </w:r>
      <w:r>
        <w:rPr>
          <w:lang w:bidi="he-IL"/>
        </w:rPr>
        <w:t>est</w:t>
      </w:r>
      <w:r w:rsidRPr="000B0C52">
        <w:rPr>
          <w:lang w:bidi="he-IL"/>
        </w:rPr>
        <w:t xml:space="preserve"> dolus</w:t>
      </w:r>
      <w:r>
        <w:rPr>
          <w:lang w:bidi="he-IL"/>
        </w:rPr>
        <w:t> »</w:t>
      </w:r>
      <w:r w:rsidRPr="000B0C52">
        <w:rPr>
          <w:lang w:bidi="he-IL"/>
        </w:rPr>
        <w:t>). L’hébreu coupe beaucoup mieux la phrase</w:t>
      </w:r>
      <w:r>
        <w:rPr>
          <w:lang w:bidi="he-IL"/>
        </w:rPr>
        <w:t xml:space="preserve">, </w:t>
      </w:r>
      <w:r w:rsidRPr="000B0C52">
        <w:rPr>
          <w:lang w:bidi="he-IL"/>
        </w:rPr>
        <w:t>en rattachant cette ligne à la suivante </w:t>
      </w:r>
      <w:r>
        <w:rPr>
          <w:lang w:bidi="he-IL"/>
        </w:rPr>
        <w:t xml:space="preserve">: </w:t>
      </w:r>
      <w:r w:rsidRPr="000B0C52">
        <w:rPr>
          <w:lang w:bidi="he-IL"/>
        </w:rPr>
        <w:t>Car la par</w:t>
      </w:r>
      <w:r>
        <w:rPr>
          <w:lang w:bidi="he-IL"/>
        </w:rPr>
        <w:t>ole n’est pas sur ma langue, que</w:t>
      </w:r>
      <w:r w:rsidRPr="000B0C52">
        <w:rPr>
          <w:lang w:bidi="he-IL"/>
        </w:rPr>
        <w:t xml:space="preserve"> déjà</w:t>
      </w:r>
      <w:r>
        <w:rPr>
          <w:lang w:bidi="he-IL"/>
        </w:rPr>
        <w:t xml:space="preserve">, </w:t>
      </w:r>
      <w:r w:rsidRPr="000B0C52">
        <w:rPr>
          <w:lang w:bidi="he-IL"/>
        </w:rPr>
        <w:t>ô Seigneur</w:t>
      </w:r>
      <w:r>
        <w:rPr>
          <w:lang w:bidi="he-IL"/>
        </w:rPr>
        <w:t xml:space="preserve">, </w:t>
      </w:r>
      <w:r w:rsidRPr="000B0C52">
        <w:rPr>
          <w:lang w:bidi="he-IL"/>
        </w:rPr>
        <w:t>tu la connais entièrement.</w:t>
      </w:r>
      <w:r w:rsidRPr="00A01812">
        <w:t xml:space="preserve"> — </w:t>
      </w:r>
      <w:r w:rsidRPr="00290B1E">
        <w:rPr>
          <w:rStyle w:val="italicus"/>
        </w:rPr>
        <w:t>Novíssima</w:t>
      </w:r>
      <w:r>
        <w:rPr>
          <w:rStyle w:val="italicus"/>
        </w:rPr>
        <w:t xml:space="preserve"> et antí</w:t>
      </w:r>
      <w:r w:rsidRPr="00290B1E">
        <w:rPr>
          <w:rStyle w:val="italicus"/>
        </w:rPr>
        <w:t>qua </w:t>
      </w:r>
      <w:r>
        <w:rPr>
          <w:rStyle w:val="italicus"/>
        </w:rPr>
        <w:t xml:space="preserve">: </w:t>
      </w:r>
      <w:r w:rsidRPr="000B0C52">
        <w:rPr>
          <w:lang w:bidi="he-IL"/>
        </w:rPr>
        <w:t xml:space="preserve">absolument toutes choses ; ce qui </w:t>
      </w:r>
      <w:r>
        <w:rPr>
          <w:lang w:bidi="he-IL"/>
        </w:rPr>
        <w:t>est</w:t>
      </w:r>
      <w:r w:rsidRPr="000B0C52">
        <w:rPr>
          <w:lang w:bidi="he-IL"/>
        </w:rPr>
        <w:t xml:space="preserve"> récent comme ce qui </w:t>
      </w:r>
      <w:r>
        <w:rPr>
          <w:lang w:bidi="he-IL"/>
        </w:rPr>
        <w:t>est</w:t>
      </w:r>
      <w:r w:rsidRPr="000B0C52">
        <w:rPr>
          <w:lang w:bidi="he-IL"/>
        </w:rPr>
        <w:t xml:space="preserve"> ancien e</w:t>
      </w:r>
      <w:r>
        <w:rPr>
          <w:lang w:bidi="he-IL"/>
        </w:rPr>
        <w:t>t oublié des hommes. L’hébreu, i</w:t>
      </w:r>
      <w:r w:rsidRPr="000B0C52">
        <w:rPr>
          <w:lang w:bidi="he-IL"/>
        </w:rPr>
        <w:t>ci encore</w:t>
      </w:r>
      <w:r>
        <w:rPr>
          <w:lang w:bidi="he-IL"/>
        </w:rPr>
        <w:t xml:space="preserve">, </w:t>
      </w:r>
      <w:r w:rsidRPr="000B0C52">
        <w:rPr>
          <w:lang w:bidi="he-IL"/>
        </w:rPr>
        <w:t>enchaîne autrement les mots</w:t>
      </w:r>
      <w:r>
        <w:rPr>
          <w:lang w:bidi="he-IL"/>
        </w:rPr>
        <w:t xml:space="preserve">, </w:t>
      </w:r>
      <w:r w:rsidRPr="000B0C52">
        <w:rPr>
          <w:lang w:bidi="he-IL"/>
        </w:rPr>
        <w:t>de manière à donner un sens plus précis </w:t>
      </w:r>
      <w:r>
        <w:rPr>
          <w:lang w:bidi="he-IL"/>
        </w:rPr>
        <w:t xml:space="preserve">: </w:t>
      </w:r>
      <w:r w:rsidRPr="000B0C52">
        <w:rPr>
          <w:lang w:bidi="he-IL"/>
        </w:rPr>
        <w:t>Par devant et par derrière tu m’entoures (au lieu de</w:t>
      </w:r>
      <w:r w:rsidRPr="00290B1E">
        <w:rPr>
          <w:rStyle w:val="italicus"/>
        </w:rPr>
        <w:t xml:space="preserve"> formásti me</w:t>
      </w:r>
      <w:r w:rsidRPr="00B134CC">
        <w:t>).</w:t>
      </w:r>
      <w:r w:rsidRPr="000B0C52">
        <w:rPr>
          <w:lang w:bidi="he-IL"/>
        </w:rPr>
        <w:t xml:space="preserve"> Dieu contemple l’homme de tous côtés </w:t>
      </w:r>
      <w:r>
        <w:rPr>
          <w:lang w:bidi="he-IL"/>
        </w:rPr>
        <w:t xml:space="preserve">: </w:t>
      </w:r>
      <w:r w:rsidRPr="000B0C52">
        <w:rPr>
          <w:lang w:bidi="he-IL"/>
        </w:rPr>
        <w:t>aucun détail de sa conduite ne peut lui échapper.</w:t>
      </w:r>
      <w:r w:rsidRPr="00A01812">
        <w:t xml:space="preserve"> — </w:t>
      </w:r>
      <w:r w:rsidRPr="00290B1E">
        <w:rPr>
          <w:rStyle w:val="italicus"/>
        </w:rPr>
        <w:t>Posuísti</w:t>
      </w:r>
      <w:r>
        <w:rPr>
          <w:rStyle w:val="italicus"/>
        </w:rPr>
        <w:t>…</w:t>
      </w:r>
      <w:r w:rsidRPr="00290B1E">
        <w:rPr>
          <w:rStyle w:val="italicus"/>
        </w:rPr>
        <w:t xml:space="preserve"> manum</w:t>
      </w:r>
      <w:r>
        <w:rPr>
          <w:rStyle w:val="italicus"/>
        </w:rPr>
        <w:t>…</w:t>
      </w:r>
      <w:r w:rsidRPr="000B0C52">
        <w:rPr>
          <w:lang w:bidi="he-IL"/>
        </w:rPr>
        <w:t xml:space="preserve"> Le Seigneur nous serre de près et nous étreint en quelque sorte</w:t>
      </w:r>
      <w:r>
        <w:rPr>
          <w:lang w:bidi="he-IL"/>
        </w:rPr>
        <w:t xml:space="preserve">, </w:t>
      </w:r>
      <w:r w:rsidRPr="000B0C52">
        <w:rPr>
          <w:lang w:bidi="he-IL"/>
        </w:rPr>
        <w:t>nous tenant sous son entière dépendance.</w:t>
      </w:r>
      <w:r w:rsidRPr="00A01812">
        <w:t xml:space="preserve"> — </w:t>
      </w:r>
      <w:r w:rsidRPr="000B0C52">
        <w:rPr>
          <w:lang w:bidi="he-IL"/>
        </w:rPr>
        <w:t xml:space="preserve">Conclusion de </w:t>
      </w:r>
      <w:r>
        <w:t>tou</w:t>
      </w:r>
      <w:r w:rsidRPr="00464D9F">
        <w:t>s ces</w:t>
      </w:r>
      <w:r w:rsidRPr="000B0C52">
        <w:rPr>
          <w:lang w:bidi="he-IL"/>
        </w:rPr>
        <w:t xml:space="preserve"> détails</w:t>
      </w:r>
      <w:r>
        <w:rPr>
          <w:lang w:bidi="he-IL"/>
        </w:rPr>
        <w:t xml:space="preserve">, </w:t>
      </w:r>
      <w:r w:rsidRPr="000B0C52">
        <w:rPr>
          <w:lang w:bidi="he-IL"/>
        </w:rPr>
        <w:t>vers. 6 </w:t>
      </w:r>
      <w:r>
        <w:rPr>
          <w:lang w:bidi="he-IL"/>
        </w:rPr>
        <w:t xml:space="preserve">: </w:t>
      </w:r>
      <w:r>
        <w:rPr>
          <w:rStyle w:val="italicus"/>
        </w:rPr>
        <w:t>mirá</w:t>
      </w:r>
      <w:r w:rsidRPr="00290B1E">
        <w:rPr>
          <w:rStyle w:val="italicus"/>
        </w:rPr>
        <w:t xml:space="preserve">bilis facta </w:t>
      </w:r>
      <w:r>
        <w:rPr>
          <w:rStyle w:val="italicus"/>
        </w:rPr>
        <w:t>est…</w:t>
      </w:r>
      <w:r w:rsidRPr="000B0C52">
        <w:rPr>
          <w:lang w:bidi="he-IL"/>
        </w:rPr>
        <w:t xml:space="preserve"> Dans l’hébreu </w:t>
      </w:r>
      <w:r>
        <w:rPr>
          <w:lang w:bidi="he-IL"/>
        </w:rPr>
        <w:t xml:space="preserve">: </w:t>
      </w:r>
      <w:r w:rsidRPr="000B0C52">
        <w:rPr>
          <w:lang w:bidi="he-IL"/>
        </w:rPr>
        <w:t>Admirable science</w:t>
      </w:r>
      <w:r>
        <w:rPr>
          <w:lang w:bidi="he-IL"/>
        </w:rPr>
        <w:t xml:space="preserve">, </w:t>
      </w:r>
      <w:r w:rsidRPr="000B0C52">
        <w:rPr>
          <w:lang w:bidi="he-IL"/>
        </w:rPr>
        <w:t>qui me surpasse !</w:t>
      </w:r>
      <w:r w:rsidRPr="00A01812">
        <w:t xml:space="preserve"> — </w:t>
      </w:r>
      <w:r w:rsidRPr="00290B1E">
        <w:rPr>
          <w:rStyle w:val="italicus"/>
        </w:rPr>
        <w:t xml:space="preserve">Confortáta </w:t>
      </w:r>
      <w:r>
        <w:rPr>
          <w:rStyle w:val="italicus"/>
        </w:rPr>
        <w:t xml:space="preserve">est, </w:t>
      </w:r>
      <w:r w:rsidRPr="00290B1E">
        <w:rPr>
          <w:rStyle w:val="italicus"/>
        </w:rPr>
        <w:t>et non pótero</w:t>
      </w:r>
      <w:r>
        <w:rPr>
          <w:rStyle w:val="italicus"/>
        </w:rPr>
        <w:t>…</w:t>
      </w:r>
      <w:r w:rsidRPr="000B0C52">
        <w:rPr>
          <w:lang w:bidi="he-IL"/>
        </w:rPr>
        <w:t xml:space="preserve"> Hébraïsme</w:t>
      </w:r>
      <w:r>
        <w:rPr>
          <w:lang w:bidi="he-IL"/>
        </w:rPr>
        <w:t>, pour dire que c</w:t>
      </w:r>
      <w:r w:rsidRPr="000B0C52">
        <w:rPr>
          <w:lang w:bidi="he-IL"/>
        </w:rPr>
        <w:t xml:space="preserve">ette connaissance merveilleuse </w:t>
      </w:r>
      <w:r>
        <w:rPr>
          <w:lang w:bidi="he-IL"/>
        </w:rPr>
        <w:t>est</w:t>
      </w:r>
      <w:r w:rsidRPr="000B0C52">
        <w:rPr>
          <w:lang w:bidi="he-IL"/>
        </w:rPr>
        <w:t xml:space="preserve"> au-dessus de la portée de l’homme.</w:t>
      </w:r>
      <w:r>
        <w:rPr>
          <w:lang w:bidi="he-IL"/>
        </w:rPr>
        <w:t xml:space="preserve"> </w:t>
      </w:r>
    </w:p>
    <w:p w:rsidR="0073183F" w:rsidRDefault="0073183F" w:rsidP="0073183F">
      <w:pPr>
        <w:rPr>
          <w:lang w:bidi="he-IL"/>
        </w:rPr>
      </w:pPr>
      <w:r>
        <w:rPr>
          <w:lang w:bidi="he-IL"/>
        </w:rPr>
        <w:t>7-12. Seconde strophe : l’i</w:t>
      </w:r>
      <w:r w:rsidRPr="000B0C52">
        <w:rPr>
          <w:lang w:bidi="he-IL"/>
        </w:rPr>
        <w:t>mmensité de Dieu</w:t>
      </w:r>
      <w:r>
        <w:rPr>
          <w:lang w:bidi="he-IL"/>
        </w:rPr>
        <w:t xml:space="preserve">, </w:t>
      </w:r>
      <w:r w:rsidRPr="000B0C52">
        <w:rPr>
          <w:lang w:bidi="he-IL"/>
        </w:rPr>
        <w:t>envisagée comme une des causes de sa science infinie.</w:t>
      </w:r>
      <w:r w:rsidRPr="00A01812">
        <w:t xml:space="preserve"> — </w:t>
      </w:r>
      <w:r w:rsidRPr="00290B1E">
        <w:rPr>
          <w:rStyle w:val="italicus"/>
        </w:rPr>
        <w:t>Quo ibo</w:t>
      </w:r>
      <w:r>
        <w:rPr>
          <w:rStyle w:val="italicus"/>
        </w:rPr>
        <w:t>…</w:t>
      </w:r>
      <w:r w:rsidRPr="00290B1E">
        <w:rPr>
          <w:rStyle w:val="italicus"/>
        </w:rPr>
        <w:t> ?</w:t>
      </w:r>
      <w:r w:rsidRPr="000B0C52">
        <w:rPr>
          <w:lang w:bidi="he-IL"/>
        </w:rPr>
        <w:t xml:space="preserve"> Vers. 7-10</w:t>
      </w:r>
      <w:r>
        <w:rPr>
          <w:lang w:bidi="he-IL"/>
        </w:rPr>
        <w:t xml:space="preserve">, </w:t>
      </w:r>
      <w:r w:rsidRPr="000B0C52">
        <w:rPr>
          <w:lang w:bidi="he-IL"/>
        </w:rPr>
        <w:t>pas de lieu où l’on puisse se dissimuler aux divins regards. Exclamation pleine de lyrisme </w:t>
      </w:r>
      <w:r>
        <w:rPr>
          <w:lang w:bidi="he-IL"/>
        </w:rPr>
        <w:t xml:space="preserve">: </w:t>
      </w:r>
      <w:r w:rsidRPr="000B0C52">
        <w:rPr>
          <w:lang w:bidi="he-IL"/>
        </w:rPr>
        <w:t>elle n’exprime pas la terreur</w:t>
      </w:r>
      <w:r>
        <w:rPr>
          <w:lang w:bidi="he-IL"/>
        </w:rPr>
        <w:t xml:space="preserve">, </w:t>
      </w:r>
      <w:r w:rsidRPr="000B0C52">
        <w:rPr>
          <w:lang w:bidi="he-IL"/>
        </w:rPr>
        <w:t>mais l’étonnement</w:t>
      </w:r>
      <w:r>
        <w:rPr>
          <w:lang w:bidi="he-IL"/>
        </w:rPr>
        <w:t xml:space="preserve">, </w:t>
      </w:r>
      <w:r w:rsidRPr="000B0C52">
        <w:rPr>
          <w:lang w:bidi="he-IL"/>
        </w:rPr>
        <w:t>le respect de la créature en présence d’un Dieu si puissant.</w:t>
      </w:r>
      <w:r w:rsidRPr="00A01812">
        <w:t xml:space="preserve"> — </w:t>
      </w:r>
      <w:r w:rsidRPr="00290B1E">
        <w:rPr>
          <w:rStyle w:val="italicus"/>
        </w:rPr>
        <w:t>Si ascéndero</w:t>
      </w:r>
      <w:r>
        <w:rPr>
          <w:rStyle w:val="italicus"/>
        </w:rPr>
        <w:t>…</w:t>
      </w:r>
      <w:r w:rsidRPr="000B0C52">
        <w:rPr>
          <w:lang w:bidi="he-IL"/>
        </w:rPr>
        <w:t xml:space="preserve"> Vers. 8 et ss. Réponse à la question que le poète vient de se poser (vers. 7). Dieu </w:t>
      </w:r>
      <w:r>
        <w:rPr>
          <w:lang w:bidi="he-IL"/>
        </w:rPr>
        <w:t>est</w:t>
      </w:r>
      <w:r w:rsidRPr="000B0C52">
        <w:rPr>
          <w:lang w:bidi="he-IL"/>
        </w:rPr>
        <w:t xml:space="preserve"> partout ; cette idée abstraite </w:t>
      </w:r>
      <w:r>
        <w:rPr>
          <w:lang w:bidi="he-IL"/>
        </w:rPr>
        <w:t>est</w:t>
      </w:r>
      <w:r w:rsidRPr="000B0C52">
        <w:rPr>
          <w:lang w:bidi="he-IL"/>
        </w:rPr>
        <w:t xml:space="preserve"> commentée</w:t>
      </w:r>
      <w:r>
        <w:rPr>
          <w:lang w:bidi="he-IL"/>
        </w:rPr>
        <w:t xml:space="preserve">, </w:t>
      </w:r>
      <w:r w:rsidRPr="000B0C52">
        <w:rPr>
          <w:lang w:bidi="he-IL"/>
        </w:rPr>
        <w:t>rendue sensible</w:t>
      </w:r>
      <w:r>
        <w:rPr>
          <w:lang w:bidi="he-IL"/>
        </w:rPr>
        <w:t xml:space="preserve">, </w:t>
      </w:r>
      <w:r w:rsidRPr="000B0C52">
        <w:rPr>
          <w:lang w:bidi="he-IL"/>
        </w:rPr>
        <w:t xml:space="preserve">au moyen de figures </w:t>
      </w:r>
      <w:r>
        <w:rPr>
          <w:lang w:bidi="he-IL"/>
        </w:rPr>
        <w:t>poétique</w:t>
      </w:r>
      <w:r w:rsidRPr="000B0C52">
        <w:rPr>
          <w:lang w:bidi="he-IL"/>
        </w:rPr>
        <w:t>s d’une gra</w:t>
      </w:r>
      <w:r>
        <w:rPr>
          <w:lang w:bidi="he-IL"/>
        </w:rPr>
        <w:t>nde beauté.</w:t>
      </w:r>
      <w:r w:rsidRPr="00A01812">
        <w:t xml:space="preserve"> — </w:t>
      </w:r>
      <w:r>
        <w:rPr>
          <w:lang w:bidi="he-IL"/>
        </w:rPr>
        <w:t>Trois hypothèses c</w:t>
      </w:r>
      <w:r w:rsidRPr="000B0C52">
        <w:rPr>
          <w:lang w:bidi="he-IL"/>
        </w:rPr>
        <w:t>oup sur coup.</w:t>
      </w:r>
      <w:r w:rsidRPr="00290B1E">
        <w:rPr>
          <w:rStyle w:val="italicus"/>
        </w:rPr>
        <w:t xml:space="preserve"> Si ascéndero in cœlum </w:t>
      </w:r>
      <w:r>
        <w:rPr>
          <w:rStyle w:val="italicus"/>
        </w:rPr>
        <w:t xml:space="preserve">: </w:t>
      </w:r>
      <w:r w:rsidRPr="000B0C52">
        <w:rPr>
          <w:lang w:bidi="he-IL"/>
        </w:rPr>
        <w:t>le plus haut possible.</w:t>
      </w:r>
      <w:r w:rsidRPr="00290B1E">
        <w:rPr>
          <w:rStyle w:val="italicus"/>
        </w:rPr>
        <w:t xml:space="preserve"> Si descéndero</w:t>
      </w:r>
      <w:r w:rsidRPr="000B0C52">
        <w:rPr>
          <w:lang w:bidi="he-IL"/>
        </w:rPr>
        <w:t xml:space="preserve"> (hébr. </w:t>
      </w:r>
      <w:r>
        <w:rPr>
          <w:lang w:bidi="he-IL"/>
        </w:rPr>
        <w:t xml:space="preserve">: </w:t>
      </w:r>
      <w:r w:rsidRPr="000B0C52">
        <w:rPr>
          <w:lang w:bidi="he-IL"/>
        </w:rPr>
        <w:t>si je me couche ; c.-à-d. si je m’établis)</w:t>
      </w:r>
      <w:r>
        <w:rPr>
          <w:lang w:bidi="he-IL"/>
        </w:rPr>
        <w:t>…</w:t>
      </w:r>
      <w:r w:rsidRPr="000B0C52">
        <w:rPr>
          <w:lang w:bidi="he-IL"/>
        </w:rPr>
        <w:t> </w:t>
      </w:r>
      <w:r>
        <w:rPr>
          <w:lang w:bidi="he-IL"/>
        </w:rPr>
        <w:t xml:space="preserve">: </w:t>
      </w:r>
      <w:r w:rsidRPr="000B0C52">
        <w:rPr>
          <w:lang w:bidi="he-IL"/>
        </w:rPr>
        <w:t>le plus bas possible</w:t>
      </w:r>
      <w:r>
        <w:rPr>
          <w:lang w:bidi="he-IL"/>
        </w:rPr>
        <w:t xml:space="preserve">, </w:t>
      </w:r>
      <w:r w:rsidRPr="000B0C52">
        <w:rPr>
          <w:lang w:bidi="he-IL"/>
        </w:rPr>
        <w:t xml:space="preserve">jusque dans les </w:t>
      </w:r>
      <w:r w:rsidRPr="000B0C52">
        <w:rPr>
          <w:lang w:bidi="he-IL"/>
        </w:rPr>
        <w:lastRenderedPageBreak/>
        <w:t>profondeurs du séjour des morts</w:t>
      </w:r>
      <w:r w:rsidRPr="00290B1E">
        <w:rPr>
          <w:rStyle w:val="italicus"/>
        </w:rPr>
        <w:t xml:space="preserve"> </w:t>
      </w:r>
      <w:r w:rsidRPr="00464D9F">
        <w:t>(</w:t>
      </w:r>
      <w:r w:rsidRPr="00290B1E">
        <w:rPr>
          <w:rStyle w:val="italicus"/>
        </w:rPr>
        <w:t>in inférnum </w:t>
      </w:r>
      <w:r>
        <w:rPr>
          <w:rStyle w:val="italicus"/>
        </w:rPr>
        <w:t xml:space="preserve">: </w:t>
      </w:r>
      <w:r w:rsidRPr="000B0C52">
        <w:rPr>
          <w:lang w:bidi="he-IL"/>
        </w:rPr>
        <w:t>hébr.</w:t>
      </w:r>
      <w:r>
        <w:rPr>
          <w:lang w:bidi="he-IL"/>
        </w:rPr>
        <w:t xml:space="preserve">, </w:t>
      </w:r>
      <w:r w:rsidRPr="000B0C52">
        <w:rPr>
          <w:lang w:bidi="he-IL"/>
        </w:rPr>
        <w:t>le</w:t>
      </w:r>
      <w:r>
        <w:rPr>
          <w:rStyle w:val="italicus"/>
        </w:rPr>
        <w:t xml:space="preserve"> </w:t>
      </w:r>
      <w:r w:rsidR="00EC49E7">
        <w:rPr>
          <w:rStyle w:val="italicus"/>
        </w:rPr>
        <w:t>šᵉ᾿ôl</w:t>
      </w:r>
      <w:r w:rsidRPr="00B134CC">
        <w:t>).</w:t>
      </w:r>
      <w:r w:rsidRPr="000B0C52">
        <w:rPr>
          <w:lang w:bidi="he-IL"/>
        </w:rPr>
        <w:t xml:space="preserve"> Le plus loin possible </w:t>
      </w:r>
      <w:r>
        <w:rPr>
          <w:lang w:bidi="he-IL"/>
        </w:rPr>
        <w:t xml:space="preserve">: </w:t>
      </w:r>
      <w:r w:rsidRPr="00290B1E">
        <w:rPr>
          <w:rStyle w:val="italicus"/>
        </w:rPr>
        <w:t>si súmpsero</w:t>
      </w:r>
      <w:r>
        <w:rPr>
          <w:rStyle w:val="italicus"/>
        </w:rPr>
        <w:t>…</w:t>
      </w:r>
      <w:r w:rsidRPr="000B0C52">
        <w:rPr>
          <w:lang w:bidi="he-IL"/>
        </w:rPr>
        <w:t xml:space="preserve"> Cette pensée </w:t>
      </w:r>
      <w:r>
        <w:rPr>
          <w:lang w:bidi="he-IL"/>
        </w:rPr>
        <w:t>est</w:t>
      </w:r>
      <w:r w:rsidRPr="000B0C52">
        <w:rPr>
          <w:lang w:bidi="he-IL"/>
        </w:rPr>
        <w:t xml:space="preserve"> un peu plus longuement développée.</w:t>
      </w:r>
      <w:r>
        <w:rPr>
          <w:rStyle w:val="italicus"/>
        </w:rPr>
        <w:t xml:space="preserve"> Dilú</w:t>
      </w:r>
      <w:r w:rsidRPr="00290B1E">
        <w:rPr>
          <w:rStyle w:val="italicus"/>
        </w:rPr>
        <w:t>culo </w:t>
      </w:r>
      <w:r>
        <w:rPr>
          <w:rStyle w:val="italicus"/>
        </w:rPr>
        <w:t xml:space="preserve">: </w:t>
      </w:r>
      <w:r w:rsidRPr="000B0C52">
        <w:rPr>
          <w:lang w:bidi="he-IL"/>
        </w:rPr>
        <w:t>au lieu où se lève l’aurore</w:t>
      </w:r>
      <w:r>
        <w:rPr>
          <w:lang w:bidi="he-IL"/>
        </w:rPr>
        <w:t xml:space="preserve">, </w:t>
      </w:r>
      <w:r w:rsidRPr="000B0C52">
        <w:rPr>
          <w:lang w:bidi="he-IL"/>
        </w:rPr>
        <w:t>par conséquent à l’est. La leçon de l’hébr</w:t>
      </w:r>
      <w:r>
        <w:rPr>
          <w:lang w:bidi="he-IL"/>
        </w:rPr>
        <w:t xml:space="preserve">eu est encore plus poétique : Si je </w:t>
      </w:r>
      <w:r w:rsidRPr="000B0C52">
        <w:rPr>
          <w:lang w:bidi="he-IL"/>
        </w:rPr>
        <w:t>prends les ailes de l’aurore</w:t>
      </w:r>
      <w:r>
        <w:rPr>
          <w:lang w:bidi="he-IL"/>
        </w:rPr>
        <w:t xml:space="preserve">, </w:t>
      </w:r>
      <w:r w:rsidRPr="000B0C52">
        <w:rPr>
          <w:lang w:bidi="he-IL"/>
        </w:rPr>
        <w:t xml:space="preserve">c.-à-d. </w:t>
      </w:r>
      <w:r>
        <w:rPr>
          <w:lang w:bidi="he-IL"/>
        </w:rPr>
        <w:t>« </w:t>
      </w:r>
      <w:r w:rsidRPr="000B0C52">
        <w:rPr>
          <w:lang w:bidi="he-IL"/>
        </w:rPr>
        <w:t>des ailes égalant en vitesse les premiers rayons du jour</w:t>
      </w:r>
      <w:r>
        <w:rPr>
          <w:lang w:bidi="he-IL"/>
        </w:rPr>
        <w:t xml:space="preserve">, </w:t>
      </w:r>
      <w:r w:rsidRPr="000B0C52">
        <w:rPr>
          <w:lang w:bidi="he-IL"/>
        </w:rPr>
        <w:t>lesquels n’ont pas plus tôt commencé à poindre en orient</w:t>
      </w:r>
      <w:r>
        <w:rPr>
          <w:lang w:bidi="he-IL"/>
        </w:rPr>
        <w:t xml:space="preserve">, </w:t>
      </w:r>
      <w:r w:rsidRPr="000B0C52">
        <w:rPr>
          <w:lang w:bidi="he-IL"/>
        </w:rPr>
        <w:t>que déjà ils ont parcour</w:t>
      </w:r>
      <w:r>
        <w:rPr>
          <w:lang w:bidi="he-IL"/>
        </w:rPr>
        <w:t>u tout l’h</w:t>
      </w:r>
      <w:r w:rsidRPr="000B0C52">
        <w:rPr>
          <w:lang w:bidi="he-IL"/>
        </w:rPr>
        <w:t>émisphère et paraissen</w:t>
      </w:r>
      <w:r>
        <w:rPr>
          <w:lang w:bidi="he-IL"/>
        </w:rPr>
        <w:t>t à l’occident ». (Patrizi.) Les</w:t>
      </w:r>
      <w:r w:rsidRPr="000B0C52">
        <w:rPr>
          <w:lang w:bidi="he-IL"/>
        </w:rPr>
        <w:t xml:space="preserve"> mots</w:t>
      </w:r>
      <w:r>
        <w:rPr>
          <w:rStyle w:val="italicus"/>
        </w:rPr>
        <w:t xml:space="preserve"> in extré</w:t>
      </w:r>
      <w:r w:rsidRPr="00290B1E">
        <w:rPr>
          <w:rStyle w:val="italicus"/>
        </w:rPr>
        <w:t>mis maris</w:t>
      </w:r>
      <w:r w:rsidRPr="000B0C52">
        <w:rPr>
          <w:lang w:bidi="he-IL"/>
        </w:rPr>
        <w:t xml:space="preserve"> désignent</w:t>
      </w:r>
      <w:r>
        <w:rPr>
          <w:lang w:bidi="he-IL"/>
        </w:rPr>
        <w:t xml:space="preserve">, </w:t>
      </w:r>
      <w:r w:rsidRPr="000B0C52">
        <w:rPr>
          <w:lang w:bidi="he-IL"/>
        </w:rPr>
        <w:t>en effet</w:t>
      </w:r>
      <w:r>
        <w:rPr>
          <w:lang w:bidi="he-IL"/>
        </w:rPr>
        <w:t>, l’</w:t>
      </w:r>
      <w:r w:rsidRPr="000B0C52">
        <w:rPr>
          <w:lang w:bidi="he-IL"/>
        </w:rPr>
        <w:t>occident</w:t>
      </w:r>
      <w:r>
        <w:rPr>
          <w:lang w:bidi="he-IL"/>
        </w:rPr>
        <w:t xml:space="preserve">, </w:t>
      </w:r>
      <w:r w:rsidRPr="000B0C52">
        <w:rPr>
          <w:lang w:bidi="he-IL"/>
        </w:rPr>
        <w:t>d’après</w:t>
      </w:r>
      <w:r>
        <w:rPr>
          <w:lang w:bidi="he-IL"/>
        </w:rPr>
        <w:t xml:space="preserve"> le système d’orientation des h</w:t>
      </w:r>
      <w:r w:rsidRPr="000B0C52">
        <w:rPr>
          <w:lang w:bidi="he-IL"/>
        </w:rPr>
        <w:t>ébreux.</w:t>
      </w:r>
      <w:r w:rsidRPr="00A01812">
        <w:t xml:space="preserve"> — </w:t>
      </w:r>
      <w:r w:rsidRPr="000B0C52">
        <w:rPr>
          <w:lang w:bidi="he-IL"/>
        </w:rPr>
        <w:t>En quelques parages lointains que s’élance le poète</w:t>
      </w:r>
      <w:r>
        <w:rPr>
          <w:lang w:bidi="he-IL"/>
        </w:rPr>
        <w:t xml:space="preserve">, </w:t>
      </w:r>
      <w:r w:rsidRPr="000B0C52">
        <w:rPr>
          <w:lang w:bidi="he-IL"/>
        </w:rPr>
        <w:t xml:space="preserve">il </w:t>
      </w:r>
      <w:r>
        <w:rPr>
          <w:lang w:bidi="he-IL"/>
        </w:rPr>
        <w:t>est</w:t>
      </w:r>
      <w:r w:rsidRPr="000B0C52">
        <w:rPr>
          <w:lang w:bidi="he-IL"/>
        </w:rPr>
        <w:t xml:space="preserve"> sûr d’y retrouver Dieu</w:t>
      </w:r>
      <w:r>
        <w:rPr>
          <w:lang w:bidi="he-IL"/>
        </w:rPr>
        <w:t xml:space="preserve">, </w:t>
      </w:r>
      <w:r w:rsidRPr="000B0C52">
        <w:rPr>
          <w:lang w:bidi="he-IL"/>
        </w:rPr>
        <w:t>ainsi qu’il l’affirme par trois fois avec une grande énergie </w:t>
      </w:r>
      <w:r>
        <w:rPr>
          <w:lang w:bidi="he-IL"/>
        </w:rPr>
        <w:t xml:space="preserve">: </w:t>
      </w:r>
      <w:r>
        <w:rPr>
          <w:rStyle w:val="italicus"/>
        </w:rPr>
        <w:t>t</w:t>
      </w:r>
      <w:r w:rsidRPr="00290B1E">
        <w:rPr>
          <w:rStyle w:val="italicus"/>
        </w:rPr>
        <w:t>u illic es</w:t>
      </w:r>
      <w:r>
        <w:rPr>
          <w:rStyle w:val="italicus"/>
        </w:rPr>
        <w:t xml:space="preserve">, </w:t>
      </w:r>
      <w:r w:rsidRPr="00290B1E">
        <w:rPr>
          <w:rStyle w:val="italicus"/>
        </w:rPr>
        <w:t>ades</w:t>
      </w:r>
      <w:r>
        <w:rPr>
          <w:rStyle w:val="italicus"/>
        </w:rPr>
        <w:t xml:space="preserve">, </w:t>
      </w:r>
      <w:r w:rsidRPr="00290B1E">
        <w:rPr>
          <w:rStyle w:val="italicus"/>
        </w:rPr>
        <w:t>illuc manus tua</w:t>
      </w:r>
      <w:r>
        <w:rPr>
          <w:rStyle w:val="italicus"/>
        </w:rPr>
        <w:t>…</w:t>
      </w:r>
      <w:r w:rsidRPr="00B56230">
        <w:t xml:space="preserve"> ; </w:t>
      </w:r>
      <w:r>
        <w:rPr>
          <w:lang w:bidi="he-IL"/>
        </w:rPr>
        <w:t>et « </w:t>
      </w:r>
      <w:r w:rsidRPr="000B0C52">
        <w:rPr>
          <w:lang w:bidi="he-IL"/>
        </w:rPr>
        <w:t>même là</w:t>
      </w:r>
      <w:r>
        <w:rPr>
          <w:lang w:bidi="he-IL"/>
        </w:rPr>
        <w:t> », comme dit l’hébreu (au lieu de</w:t>
      </w:r>
      <w:r w:rsidRPr="000B0C52">
        <w:rPr>
          <w:lang w:bidi="he-IL"/>
        </w:rPr>
        <w:t xml:space="preserve"> </w:t>
      </w:r>
      <w:r w:rsidRPr="00290B1E">
        <w:rPr>
          <w:rStyle w:val="italicus"/>
        </w:rPr>
        <w:t>étenim</w:t>
      </w:r>
      <w:r w:rsidRPr="00B134CC">
        <w:t xml:space="preserve">), </w:t>
      </w:r>
      <w:r w:rsidRPr="000B0C52">
        <w:rPr>
          <w:lang w:bidi="he-IL"/>
        </w:rPr>
        <w:t>le Seigneur continuera d’exercer sur lui sa toute-puissance </w:t>
      </w:r>
      <w:r>
        <w:rPr>
          <w:lang w:bidi="he-IL"/>
        </w:rPr>
        <w:t xml:space="preserve">: </w:t>
      </w:r>
      <w:r w:rsidRPr="00290B1E">
        <w:rPr>
          <w:rStyle w:val="italicus"/>
        </w:rPr>
        <w:t>tenébit me déxtera</w:t>
      </w:r>
      <w:r>
        <w:rPr>
          <w:rStyle w:val="italicus"/>
        </w:rPr>
        <w:t>…</w:t>
      </w:r>
      <w:r w:rsidRPr="000B0C52">
        <w:rPr>
          <w:lang w:bidi="he-IL"/>
        </w:rPr>
        <w:t xml:space="preserve"> Comp. le vers. </w:t>
      </w:r>
      <w:r>
        <w:rPr>
          <w:lang w:bidi="he-IL"/>
        </w:rPr>
        <w:t>5</w:t>
      </w:r>
      <w:r w:rsidRPr="000B0C52">
        <w:rPr>
          <w:vertAlign w:val="superscript"/>
          <w:lang w:bidi="he-IL"/>
        </w:rPr>
        <w:t>b</w:t>
      </w:r>
      <w:r>
        <w:rPr>
          <w:lang w:bidi="he-IL"/>
        </w:rPr>
        <w:t>.</w:t>
      </w:r>
      <w:r w:rsidRPr="00A01812">
        <w:t xml:space="preserve"> — </w:t>
      </w:r>
      <w:r w:rsidRPr="000B0C52">
        <w:rPr>
          <w:lang w:bidi="he-IL"/>
        </w:rPr>
        <w:t>Ve</w:t>
      </w:r>
      <w:r>
        <w:rPr>
          <w:lang w:bidi="he-IL"/>
        </w:rPr>
        <w:t>rs. 11-12. pas de ténèbres assez</w:t>
      </w:r>
      <w:r w:rsidRPr="000B0C52">
        <w:rPr>
          <w:lang w:bidi="he-IL"/>
        </w:rPr>
        <w:t xml:space="preserve"> épaisses pour cacher l’homme aux regard</w:t>
      </w:r>
      <w:r>
        <w:rPr>
          <w:lang w:bidi="he-IL"/>
        </w:rPr>
        <w:t>s</w:t>
      </w:r>
      <w:r w:rsidRPr="000B0C52">
        <w:rPr>
          <w:lang w:bidi="he-IL"/>
        </w:rPr>
        <w:t xml:space="preserve"> de Dieu. </w:t>
      </w:r>
      <w:r>
        <w:rPr>
          <w:lang w:bidi="he-IL"/>
        </w:rPr>
        <w:t xml:space="preserve">{394} </w:t>
      </w:r>
      <w:r w:rsidRPr="000B0C52">
        <w:rPr>
          <w:lang w:bidi="he-IL"/>
        </w:rPr>
        <w:t>Les mots</w:t>
      </w:r>
      <w:r w:rsidRPr="00290B1E">
        <w:rPr>
          <w:rStyle w:val="italicus"/>
        </w:rPr>
        <w:t xml:space="preserve"> et dixi</w:t>
      </w:r>
      <w:r>
        <w:rPr>
          <w:lang w:bidi="he-IL"/>
        </w:rPr>
        <w:t xml:space="preserve"> équivalent à</w:t>
      </w:r>
      <w:r w:rsidRPr="000B0C52">
        <w:rPr>
          <w:lang w:bidi="he-IL"/>
        </w:rPr>
        <w:t xml:space="preserve"> </w:t>
      </w:r>
      <w:r>
        <w:rPr>
          <w:lang w:bidi="he-IL"/>
        </w:rPr>
        <w:t>« </w:t>
      </w:r>
      <w:r w:rsidRPr="000B0C52">
        <w:rPr>
          <w:lang w:bidi="he-IL"/>
        </w:rPr>
        <w:t>Si je dis</w:t>
      </w:r>
      <w:r>
        <w:rPr>
          <w:lang w:bidi="he-IL"/>
        </w:rPr>
        <w:t> ».</w:t>
      </w:r>
      <w:r w:rsidRPr="00A01812">
        <w:t xml:space="preserve"> — </w:t>
      </w:r>
      <w:r w:rsidRPr="00290B1E">
        <w:rPr>
          <w:rStyle w:val="italicus"/>
        </w:rPr>
        <w:t>Fórsitan</w:t>
      </w:r>
      <w:r w:rsidRPr="000B0C52">
        <w:rPr>
          <w:lang w:bidi="he-IL"/>
        </w:rPr>
        <w:t xml:space="preserve"> </w:t>
      </w:r>
      <w:r>
        <w:rPr>
          <w:lang w:bidi="he-IL"/>
        </w:rPr>
        <w:t>est</w:t>
      </w:r>
      <w:r w:rsidRPr="000B0C52">
        <w:rPr>
          <w:lang w:bidi="he-IL"/>
        </w:rPr>
        <w:t xml:space="preserve"> une traduction inexacte de la particule</w:t>
      </w:r>
      <w:r>
        <w:rPr>
          <w:rStyle w:val="italicus"/>
        </w:rPr>
        <w:t xml:space="preserve"> </w:t>
      </w:r>
      <w:r w:rsidR="00480C1A">
        <w:rPr>
          <w:rStyle w:val="italicus"/>
        </w:rPr>
        <w:t>᾿ak</w:t>
      </w:r>
      <w:r>
        <w:rPr>
          <w:rStyle w:val="italicus"/>
        </w:rPr>
        <w:t xml:space="preserve">, </w:t>
      </w:r>
      <w:r w:rsidRPr="000B0C52">
        <w:rPr>
          <w:lang w:bidi="he-IL"/>
        </w:rPr>
        <w:t>qui exprime une très forte affirmation </w:t>
      </w:r>
      <w:r>
        <w:rPr>
          <w:lang w:bidi="he-IL"/>
        </w:rPr>
        <w:t xml:space="preserve">: </w:t>
      </w:r>
      <w:r w:rsidRPr="000B0C52">
        <w:rPr>
          <w:lang w:bidi="he-IL"/>
        </w:rPr>
        <w:t>Oui</w:t>
      </w:r>
      <w:r>
        <w:rPr>
          <w:lang w:bidi="he-IL"/>
        </w:rPr>
        <w:t xml:space="preserve">, </w:t>
      </w:r>
      <w:r w:rsidRPr="000B0C52">
        <w:rPr>
          <w:lang w:bidi="he-IL"/>
        </w:rPr>
        <w:t>assurément.</w:t>
      </w:r>
      <w:r w:rsidRPr="00A01812">
        <w:t xml:space="preserve"> — </w:t>
      </w:r>
      <w:r w:rsidRPr="00290B1E">
        <w:rPr>
          <w:rStyle w:val="italicus"/>
        </w:rPr>
        <w:t>Ténebræ conculcábunt me.</w:t>
      </w:r>
      <w:r w:rsidRPr="000B0C52">
        <w:rPr>
          <w:lang w:bidi="he-IL"/>
        </w:rPr>
        <w:t xml:space="preserve"> Elles</w:t>
      </w:r>
      <w:r>
        <w:rPr>
          <w:lang w:bidi="he-IL"/>
        </w:rPr>
        <w:t xml:space="preserve"> le fouleront aux pieds, de mani</w:t>
      </w:r>
      <w:r w:rsidRPr="000B0C52">
        <w:rPr>
          <w:lang w:bidi="he-IL"/>
        </w:rPr>
        <w:t>ère à le faire disparaître totalement. Métaphore énergique. Le Targum</w:t>
      </w:r>
      <w:r>
        <w:rPr>
          <w:lang w:bidi="he-IL"/>
        </w:rPr>
        <w:t xml:space="preserve">, </w:t>
      </w:r>
      <w:r w:rsidRPr="000B0C52">
        <w:rPr>
          <w:lang w:bidi="he-IL"/>
        </w:rPr>
        <w:t>saint Jérôme</w:t>
      </w:r>
      <w:r>
        <w:rPr>
          <w:lang w:bidi="he-IL"/>
        </w:rPr>
        <w:t xml:space="preserve">, </w:t>
      </w:r>
      <w:r w:rsidRPr="000B0C52">
        <w:rPr>
          <w:lang w:bidi="he-IL"/>
        </w:rPr>
        <w:t>Symmaque et d’autres donnent au verbe hébreu le sens de voiler.</w:t>
      </w:r>
      <w:r w:rsidRPr="00A01812">
        <w:t xml:space="preserve"> — </w:t>
      </w:r>
      <w:r w:rsidRPr="00290B1E">
        <w:rPr>
          <w:rStyle w:val="italicus"/>
        </w:rPr>
        <w:t>Et nox illuminátio mea.</w:t>
      </w:r>
      <w:r w:rsidRPr="000B0C52">
        <w:rPr>
          <w:lang w:bidi="he-IL"/>
        </w:rPr>
        <w:t xml:space="preserve"> Réponse à l’hypothèse qui</w:t>
      </w:r>
      <w:r>
        <w:rPr>
          <w:lang w:bidi="he-IL"/>
        </w:rPr>
        <w:t xml:space="preserve"> vient d’être faite (vers. 11</w:t>
      </w:r>
      <w:r>
        <w:rPr>
          <w:vertAlign w:val="superscript"/>
          <w:lang w:bidi="he-IL"/>
        </w:rPr>
        <w:t>a</w:t>
      </w:r>
      <w:r>
        <w:t>)</w:t>
      </w:r>
      <w:r w:rsidRPr="000B0C52">
        <w:rPr>
          <w:lang w:bidi="he-IL"/>
        </w:rPr>
        <w:t>. Les ténèbres</w:t>
      </w:r>
      <w:r>
        <w:rPr>
          <w:lang w:bidi="he-IL"/>
        </w:rPr>
        <w:t xml:space="preserve">, </w:t>
      </w:r>
      <w:r w:rsidRPr="000B0C52">
        <w:rPr>
          <w:lang w:bidi="he-IL"/>
        </w:rPr>
        <w:t>s’il essaye de s’en faire un refuge</w:t>
      </w:r>
      <w:r>
        <w:rPr>
          <w:lang w:bidi="he-IL"/>
        </w:rPr>
        <w:t xml:space="preserve">, </w:t>
      </w:r>
      <w:r w:rsidRPr="000B0C52">
        <w:rPr>
          <w:lang w:bidi="he-IL"/>
        </w:rPr>
        <w:t>se transforment en lumière</w:t>
      </w:r>
      <w:r>
        <w:rPr>
          <w:lang w:bidi="he-IL"/>
        </w:rPr>
        <w:t xml:space="preserve">, </w:t>
      </w:r>
      <w:r w:rsidRPr="000B0C52">
        <w:rPr>
          <w:lang w:bidi="he-IL"/>
        </w:rPr>
        <w:t xml:space="preserve">pour trahir </w:t>
      </w:r>
      <w:r>
        <w:rPr>
          <w:lang w:bidi="he-IL"/>
        </w:rPr>
        <w:t>sa prés</w:t>
      </w:r>
      <w:r w:rsidRPr="000B0C52">
        <w:rPr>
          <w:lang w:bidi="he-IL"/>
        </w:rPr>
        <w:t>ence.</w:t>
      </w:r>
      <w:r w:rsidRPr="00A01812">
        <w:t xml:space="preserve"> — </w:t>
      </w:r>
      <w:r w:rsidRPr="00290B1E">
        <w:rPr>
          <w:rStyle w:val="italicus"/>
        </w:rPr>
        <w:t>In delíciis meis.</w:t>
      </w:r>
      <w:r w:rsidRPr="000B0C52">
        <w:rPr>
          <w:lang w:bidi="he-IL"/>
        </w:rPr>
        <w:t xml:space="preserve"> Cette pensée n’est pas dans l’hébreu</w:t>
      </w:r>
      <w:r>
        <w:rPr>
          <w:lang w:bidi="he-IL"/>
        </w:rPr>
        <w:t xml:space="preserve">, </w:t>
      </w:r>
      <w:r w:rsidRPr="000B0C52">
        <w:rPr>
          <w:lang w:bidi="he-IL"/>
        </w:rPr>
        <w:t>où on lit simplement </w:t>
      </w:r>
      <w:r>
        <w:rPr>
          <w:lang w:bidi="he-IL"/>
        </w:rPr>
        <w:t xml:space="preserve">: </w:t>
      </w:r>
      <w:r w:rsidRPr="000B0C52">
        <w:rPr>
          <w:lang w:bidi="he-IL"/>
        </w:rPr>
        <w:t>La nuit (devient) lumière autour de moi. C.-à-d. Dieu m’y contemplera aussi facilement qu’en plein jour</w:t>
      </w:r>
      <w:r>
        <w:rPr>
          <w:lang w:bidi="he-IL"/>
        </w:rPr>
        <w:t xml:space="preserve">, </w:t>
      </w:r>
      <w:r w:rsidRPr="000B0C52">
        <w:rPr>
          <w:lang w:bidi="he-IL"/>
        </w:rPr>
        <w:t>comme l’explique le vers. 12. D’après la Vulgate</w:t>
      </w:r>
      <w:r>
        <w:rPr>
          <w:lang w:bidi="he-IL"/>
        </w:rPr>
        <w:t xml:space="preserve">, </w:t>
      </w:r>
      <w:r w:rsidRPr="000B0C52">
        <w:rPr>
          <w:lang w:bidi="he-IL"/>
        </w:rPr>
        <w:t>la nuit éclairera ses plaisirs</w:t>
      </w:r>
      <w:r>
        <w:rPr>
          <w:lang w:bidi="he-IL"/>
        </w:rPr>
        <w:t xml:space="preserve">, </w:t>
      </w:r>
      <w:r w:rsidRPr="000B0C52">
        <w:rPr>
          <w:lang w:bidi="he-IL"/>
        </w:rPr>
        <w:t xml:space="preserve">qu’il avait cru pouvoir cacher sous ses ombres. Cf. Rom. </w:t>
      </w:r>
      <w:r>
        <w:rPr>
          <w:lang w:bidi="he-IL"/>
        </w:rPr>
        <w:t xml:space="preserve">XIII, </w:t>
      </w:r>
      <w:r w:rsidRPr="000B0C52">
        <w:rPr>
          <w:lang w:bidi="he-IL"/>
        </w:rPr>
        <w:t xml:space="preserve">12. </w:t>
      </w:r>
      <w:r w:rsidRPr="00290B1E">
        <w:rPr>
          <w:rStyle w:val="italicus"/>
        </w:rPr>
        <w:t>Non obscurabúntur a te </w:t>
      </w:r>
      <w:r>
        <w:rPr>
          <w:rStyle w:val="italicus"/>
        </w:rPr>
        <w:t xml:space="preserve">: </w:t>
      </w:r>
      <w:r w:rsidRPr="000B0C52">
        <w:rPr>
          <w:lang w:bidi="he-IL"/>
        </w:rPr>
        <w:t>les ténèbres ne sont pas obscures pour Dieu.</w:t>
      </w:r>
      <w:r w:rsidRPr="00A01812">
        <w:t xml:space="preserve"> — </w:t>
      </w:r>
      <w:r w:rsidRPr="00290B1E">
        <w:rPr>
          <w:rStyle w:val="italicus"/>
        </w:rPr>
        <w:t>Sicut ténebræ</w:t>
      </w:r>
      <w:r>
        <w:rPr>
          <w:rStyle w:val="italicus"/>
        </w:rPr>
        <w:t>…</w:t>
      </w:r>
      <w:r w:rsidRPr="00290B1E">
        <w:rPr>
          <w:rStyle w:val="italicus"/>
        </w:rPr>
        <w:t xml:space="preserve"> ita</w:t>
      </w:r>
      <w:r>
        <w:rPr>
          <w:rStyle w:val="italicus"/>
        </w:rPr>
        <w:t>…</w:t>
      </w:r>
      <w:r w:rsidRPr="00290B1E">
        <w:rPr>
          <w:rStyle w:val="italicus"/>
        </w:rPr>
        <w:t xml:space="preserve"> </w:t>
      </w:r>
      <w:r w:rsidRPr="000B0C52">
        <w:rPr>
          <w:lang w:bidi="he-IL"/>
        </w:rPr>
        <w:t>Le premier</w:t>
      </w:r>
      <w:r w:rsidRPr="00290B1E">
        <w:rPr>
          <w:rStyle w:val="italicus"/>
        </w:rPr>
        <w:t xml:space="preserve"> ejus</w:t>
      </w:r>
      <w:r w:rsidRPr="000B0C52">
        <w:rPr>
          <w:lang w:bidi="he-IL"/>
        </w:rPr>
        <w:t xml:space="preserve"> retombe sur</w:t>
      </w:r>
      <w:r w:rsidRPr="00290B1E">
        <w:rPr>
          <w:rStyle w:val="italicus"/>
        </w:rPr>
        <w:t xml:space="preserve"> nox</w:t>
      </w:r>
      <w:r>
        <w:rPr>
          <w:rStyle w:val="italicus"/>
        </w:rPr>
        <w:t xml:space="preserve">, </w:t>
      </w:r>
      <w:r>
        <w:rPr>
          <w:lang w:bidi="he-IL"/>
        </w:rPr>
        <w:t>et le second s</w:t>
      </w:r>
      <w:r w:rsidRPr="000B0C52">
        <w:rPr>
          <w:lang w:bidi="he-IL"/>
        </w:rPr>
        <w:t>ur</w:t>
      </w:r>
      <w:r w:rsidRPr="00290B1E">
        <w:rPr>
          <w:rStyle w:val="italicus"/>
        </w:rPr>
        <w:t xml:space="preserve"> dies.</w:t>
      </w:r>
      <w:r w:rsidRPr="000B0C52">
        <w:rPr>
          <w:lang w:bidi="he-IL"/>
        </w:rPr>
        <w:t xml:space="preserve"> Ils manquent l’</w:t>
      </w:r>
      <w:r>
        <w:rPr>
          <w:lang w:bidi="he-IL"/>
        </w:rPr>
        <w:t>un et l’autre dans l’hébreu : « </w:t>
      </w:r>
      <w:r w:rsidRPr="000B0C52">
        <w:rPr>
          <w:lang w:bidi="he-IL"/>
        </w:rPr>
        <w:t>Comme les ténèbres</w:t>
      </w:r>
      <w:r>
        <w:rPr>
          <w:lang w:bidi="he-IL"/>
        </w:rPr>
        <w:t xml:space="preserve">, </w:t>
      </w:r>
      <w:r w:rsidRPr="000B0C52">
        <w:rPr>
          <w:lang w:bidi="he-IL"/>
        </w:rPr>
        <w:t>ainsi la lumière.</w:t>
      </w:r>
      <w:r>
        <w:rPr>
          <w:lang w:bidi="he-IL"/>
        </w:rPr>
        <w:t> »</w:t>
      </w:r>
      <w:r w:rsidRPr="000B0C52">
        <w:rPr>
          <w:lang w:bidi="he-IL"/>
        </w:rPr>
        <w:t xml:space="preserve"> Pour Dieu</w:t>
      </w:r>
      <w:r>
        <w:rPr>
          <w:lang w:bidi="he-IL"/>
        </w:rPr>
        <w:t xml:space="preserve">, </w:t>
      </w:r>
      <w:r w:rsidRPr="000B0C52">
        <w:rPr>
          <w:lang w:bidi="he-IL"/>
        </w:rPr>
        <w:t>les ténèbres sont étincelantes comme la lumière.</w:t>
      </w:r>
      <w:r>
        <w:rPr>
          <w:lang w:bidi="he-IL"/>
        </w:rPr>
        <w:t xml:space="preserve"> </w:t>
      </w:r>
    </w:p>
    <w:p w:rsidR="0073183F" w:rsidRDefault="0073183F" w:rsidP="0073183F">
      <w:pPr>
        <w:rPr>
          <w:lang w:bidi="he-IL"/>
        </w:rPr>
      </w:pPr>
      <w:r w:rsidRPr="000B0C52">
        <w:rPr>
          <w:lang w:bidi="he-IL"/>
        </w:rPr>
        <w:t>13-18. Troisième strophe. Autre raison de la science infinie de Dieu relativement à l’homme </w:t>
      </w:r>
      <w:r>
        <w:rPr>
          <w:lang w:bidi="he-IL"/>
        </w:rPr>
        <w:t xml:space="preserve">: </w:t>
      </w:r>
      <w:r w:rsidRPr="000B0C52">
        <w:rPr>
          <w:lang w:bidi="he-IL"/>
        </w:rPr>
        <w:t>l’ayant créé</w:t>
      </w:r>
      <w:r>
        <w:rPr>
          <w:lang w:bidi="he-IL"/>
        </w:rPr>
        <w:t xml:space="preserve">, </w:t>
      </w:r>
      <w:r w:rsidRPr="000B0C52">
        <w:rPr>
          <w:lang w:bidi="he-IL"/>
        </w:rPr>
        <w:t xml:space="preserve">il n’est pas surprenant qu’il pénètre jusqu’au plus intime de son être. La Vulgate </w:t>
      </w:r>
      <w:r>
        <w:rPr>
          <w:lang w:bidi="he-IL"/>
        </w:rPr>
        <w:t>est</w:t>
      </w:r>
      <w:r w:rsidRPr="000B0C52">
        <w:rPr>
          <w:lang w:bidi="he-IL"/>
        </w:rPr>
        <w:t xml:space="preserve"> assez obscure dans ce passage.</w:t>
      </w:r>
      <w:r w:rsidRPr="00A01812">
        <w:t xml:space="preserve"> — </w:t>
      </w:r>
      <w:r w:rsidRPr="000B0C52">
        <w:rPr>
          <w:lang w:bidi="he-IL"/>
        </w:rPr>
        <w:t>Le pronom</w:t>
      </w:r>
      <w:r w:rsidRPr="00290B1E">
        <w:rPr>
          <w:rStyle w:val="italicus"/>
        </w:rPr>
        <w:t xml:space="preserve"> tu </w:t>
      </w:r>
      <w:r>
        <w:rPr>
          <w:lang w:bidi="he-IL"/>
        </w:rPr>
        <w:t>est</w:t>
      </w:r>
      <w:r w:rsidRPr="000B0C52">
        <w:rPr>
          <w:lang w:bidi="he-IL"/>
        </w:rPr>
        <w:t xml:space="preserve"> très emphatique. L’équivalent hébreu de</w:t>
      </w:r>
      <w:r w:rsidRPr="00290B1E">
        <w:rPr>
          <w:rStyle w:val="italicus"/>
        </w:rPr>
        <w:t xml:space="preserve"> possedísti</w:t>
      </w:r>
      <w:r w:rsidRPr="000B0C52">
        <w:rPr>
          <w:lang w:bidi="he-IL"/>
        </w:rPr>
        <w:t xml:space="preserve"> serait plutôt </w:t>
      </w:r>
      <w:r>
        <w:rPr>
          <w:lang w:bidi="he-IL"/>
        </w:rPr>
        <w:t xml:space="preserve">: </w:t>
      </w:r>
      <w:r w:rsidRPr="000B0C52">
        <w:rPr>
          <w:lang w:bidi="he-IL"/>
        </w:rPr>
        <w:t>Tu as formé.</w:t>
      </w:r>
      <w:r w:rsidRPr="00290B1E">
        <w:rPr>
          <w:rStyle w:val="italicus"/>
        </w:rPr>
        <w:t xml:space="preserve"> Renes </w:t>
      </w:r>
      <w:r>
        <w:rPr>
          <w:rStyle w:val="italicus"/>
        </w:rPr>
        <w:t xml:space="preserve">: </w:t>
      </w:r>
      <w:r w:rsidRPr="000B0C52">
        <w:rPr>
          <w:lang w:bidi="he-IL"/>
        </w:rPr>
        <w:t>d’après la psychologie des Hébreux</w:t>
      </w:r>
      <w:r>
        <w:rPr>
          <w:lang w:bidi="he-IL"/>
        </w:rPr>
        <w:t xml:space="preserve">, </w:t>
      </w:r>
      <w:r w:rsidRPr="000B0C52">
        <w:rPr>
          <w:lang w:bidi="he-IL"/>
        </w:rPr>
        <w:t>le siège de la sensibilité</w:t>
      </w:r>
      <w:r>
        <w:rPr>
          <w:lang w:bidi="he-IL"/>
        </w:rPr>
        <w:t xml:space="preserve">, </w:t>
      </w:r>
      <w:r w:rsidRPr="000B0C52">
        <w:rPr>
          <w:lang w:bidi="he-IL"/>
        </w:rPr>
        <w:t>des désirs</w:t>
      </w:r>
      <w:r>
        <w:rPr>
          <w:lang w:bidi="he-IL"/>
        </w:rPr>
        <w:t xml:space="preserve">, </w:t>
      </w:r>
      <w:r w:rsidRPr="000B0C52">
        <w:rPr>
          <w:lang w:bidi="he-IL"/>
        </w:rPr>
        <w:t>des passions ; par suite</w:t>
      </w:r>
      <w:r>
        <w:rPr>
          <w:lang w:bidi="he-IL"/>
        </w:rPr>
        <w:t xml:space="preserve">, </w:t>
      </w:r>
      <w:r w:rsidRPr="000B0C52">
        <w:rPr>
          <w:lang w:bidi="he-IL"/>
        </w:rPr>
        <w:t>l’être le plus intime de l’homme.</w:t>
      </w:r>
      <w:r w:rsidRPr="00A01812">
        <w:t xml:space="preserve"> — </w:t>
      </w:r>
      <w:r w:rsidRPr="00290B1E">
        <w:rPr>
          <w:rStyle w:val="italicus"/>
        </w:rPr>
        <w:t xml:space="preserve">Suscepísti me. </w:t>
      </w:r>
      <w:r w:rsidRPr="000B0C52">
        <w:rPr>
          <w:lang w:bidi="he-IL"/>
        </w:rPr>
        <w:t>C.-à-d. tu m’as protégé. Dans l’hébreu </w:t>
      </w:r>
      <w:r>
        <w:rPr>
          <w:lang w:bidi="he-IL"/>
        </w:rPr>
        <w:t xml:space="preserve">: </w:t>
      </w:r>
      <w:r w:rsidRPr="000B0C52">
        <w:rPr>
          <w:lang w:bidi="he-IL"/>
        </w:rPr>
        <w:t>Tu m’as tissé. Métaphore fort belle</w:t>
      </w:r>
      <w:r>
        <w:rPr>
          <w:lang w:bidi="he-IL"/>
        </w:rPr>
        <w:t xml:space="preserve">, </w:t>
      </w:r>
      <w:r w:rsidRPr="000B0C52">
        <w:rPr>
          <w:lang w:bidi="he-IL"/>
        </w:rPr>
        <w:t>quoique hardie </w:t>
      </w:r>
      <w:r>
        <w:rPr>
          <w:lang w:bidi="he-IL"/>
        </w:rPr>
        <w:t xml:space="preserve">: </w:t>
      </w:r>
      <w:r w:rsidRPr="000B0C52">
        <w:rPr>
          <w:lang w:bidi="he-IL"/>
        </w:rPr>
        <w:t xml:space="preserve">le tissu formé par les différentes parties du corps humain </w:t>
      </w:r>
      <w:r>
        <w:rPr>
          <w:lang w:bidi="he-IL"/>
        </w:rPr>
        <w:t>est</w:t>
      </w:r>
      <w:r w:rsidRPr="000B0C52">
        <w:rPr>
          <w:lang w:bidi="he-IL"/>
        </w:rPr>
        <w:t xml:space="preserve"> vraiment admirable.</w:t>
      </w:r>
      <w:r w:rsidRPr="00A01812">
        <w:t xml:space="preserve"> — </w:t>
      </w:r>
      <w:r w:rsidRPr="00290B1E">
        <w:rPr>
          <w:rStyle w:val="italicus"/>
        </w:rPr>
        <w:t>Confitébor tibi.</w:t>
      </w:r>
      <w:r w:rsidRPr="000B0C52">
        <w:rPr>
          <w:lang w:bidi="he-IL"/>
        </w:rPr>
        <w:t xml:space="preserve"> En souvenir de la manière merveilleuse dont </w:t>
      </w:r>
      <w:r>
        <w:rPr>
          <w:lang w:bidi="he-IL"/>
        </w:rPr>
        <w:t xml:space="preserve">il a été créé par Dieu, le poète laisse échapper cette parole de gratitude.— </w:t>
      </w:r>
      <w:r w:rsidRPr="00E31A8B">
        <w:rPr>
          <w:rStyle w:val="italicus"/>
        </w:rPr>
        <w:t>Terribíliter</w:t>
      </w:r>
      <w:r w:rsidRPr="00E31A8B">
        <w:rPr>
          <w:rStyle w:val="italicus"/>
          <w:lang w:bidi="he-IL"/>
        </w:rPr>
        <w:t xml:space="preserve"> </w:t>
      </w:r>
      <w:r w:rsidRPr="00E31A8B">
        <w:rPr>
          <w:rStyle w:val="italicus"/>
        </w:rPr>
        <w:t>magnificátus</w:t>
      </w:r>
      <w:r w:rsidRPr="00E31A8B">
        <w:rPr>
          <w:rStyle w:val="italicus"/>
          <w:lang w:bidi="he-IL"/>
        </w:rPr>
        <w:t xml:space="preserve"> es.</w:t>
      </w:r>
      <w:r>
        <w:rPr>
          <w:rStyle w:val="italicus"/>
          <w:lang w:bidi="he-IL"/>
        </w:rPr>
        <w:t xml:space="preserve"> </w:t>
      </w:r>
      <w:r>
        <w:rPr>
          <w:lang w:bidi="he-IL"/>
        </w:rPr>
        <w:t xml:space="preserve">En </w:t>
      </w:r>
      <w:r w:rsidRPr="000B0C52">
        <w:rPr>
          <w:lang w:bidi="he-IL"/>
        </w:rPr>
        <w:t>tant que créateur de l’homme</w:t>
      </w:r>
      <w:r>
        <w:rPr>
          <w:lang w:bidi="he-IL"/>
        </w:rPr>
        <w:t xml:space="preserve">, </w:t>
      </w:r>
      <w:r w:rsidRPr="000B0C52">
        <w:rPr>
          <w:lang w:bidi="he-IL"/>
        </w:rPr>
        <w:t xml:space="preserve">Dieu </w:t>
      </w:r>
      <w:r>
        <w:rPr>
          <w:lang w:bidi="he-IL"/>
        </w:rPr>
        <w:t>est</w:t>
      </w:r>
      <w:r w:rsidRPr="000B0C52">
        <w:rPr>
          <w:lang w:bidi="he-IL"/>
        </w:rPr>
        <w:t xml:space="preserve"> admira</w:t>
      </w:r>
      <w:r>
        <w:rPr>
          <w:lang w:bidi="he-IL"/>
        </w:rPr>
        <w:t>blement grand et puissant, et ce</w:t>
      </w:r>
      <w:r w:rsidRPr="000B0C52">
        <w:rPr>
          <w:lang w:bidi="he-IL"/>
        </w:rPr>
        <w:t xml:space="preserve"> côté de la question remplit d’un saint effroi ceux qui l’envisagent. L’hébreu dit</w:t>
      </w:r>
      <w:r>
        <w:rPr>
          <w:lang w:bidi="he-IL"/>
        </w:rPr>
        <w:t xml:space="preserve">, </w:t>
      </w:r>
      <w:r w:rsidRPr="000B0C52">
        <w:rPr>
          <w:lang w:bidi="he-IL"/>
        </w:rPr>
        <w:t>avec une nuance plus délicate </w:t>
      </w:r>
      <w:r>
        <w:rPr>
          <w:lang w:bidi="he-IL"/>
        </w:rPr>
        <w:t xml:space="preserve">: </w:t>
      </w:r>
      <w:r w:rsidRPr="000B0C52">
        <w:rPr>
          <w:lang w:bidi="he-IL"/>
        </w:rPr>
        <w:t>Je te loue de ce que j’ai été créé d’une façon prodigieuse.</w:t>
      </w:r>
      <w:r w:rsidRPr="00A01812">
        <w:t xml:space="preserve"> — </w:t>
      </w:r>
      <w:r w:rsidRPr="00290B1E">
        <w:rPr>
          <w:rStyle w:val="italicus"/>
        </w:rPr>
        <w:t>Anima mea cognóscit</w:t>
      </w:r>
      <w:r>
        <w:rPr>
          <w:rStyle w:val="italicus"/>
        </w:rPr>
        <w:t>…</w:t>
      </w:r>
      <w:r w:rsidRPr="000B0C52">
        <w:rPr>
          <w:lang w:bidi="he-IL"/>
        </w:rPr>
        <w:t xml:space="preserve"> Elle reconnaît que les œuvres de Dieu sont magnifiques</w:t>
      </w:r>
      <w:r w:rsidRPr="00290B1E">
        <w:rPr>
          <w:rStyle w:val="italicus"/>
        </w:rPr>
        <w:t xml:space="preserve"> </w:t>
      </w:r>
      <w:r w:rsidRPr="003339C6">
        <w:t>(</w:t>
      </w:r>
      <w:r w:rsidRPr="00290B1E">
        <w:rPr>
          <w:rStyle w:val="italicus"/>
        </w:rPr>
        <w:t>mirabília</w:t>
      </w:r>
      <w:r>
        <w:rPr>
          <w:rStyle w:val="italicus"/>
        </w:rPr>
        <w:t>…</w:t>
      </w:r>
      <w:r w:rsidRPr="003339C6">
        <w:t>).</w:t>
      </w:r>
      <w:r w:rsidRPr="00A01812">
        <w:t xml:space="preserve"> — </w:t>
      </w:r>
      <w:r w:rsidRPr="00290B1E">
        <w:rPr>
          <w:rStyle w:val="italicus"/>
        </w:rPr>
        <w:t xml:space="preserve">Non </w:t>
      </w:r>
      <w:r>
        <w:rPr>
          <w:rStyle w:val="italicus"/>
        </w:rPr>
        <w:t>est</w:t>
      </w:r>
      <w:r w:rsidRPr="00290B1E">
        <w:rPr>
          <w:rStyle w:val="italicus"/>
        </w:rPr>
        <w:t xml:space="preserve"> occultátum</w:t>
      </w:r>
      <w:r>
        <w:rPr>
          <w:rStyle w:val="italicus"/>
        </w:rPr>
        <w:t>…</w:t>
      </w:r>
      <w:r w:rsidRPr="000B0C52">
        <w:rPr>
          <w:lang w:bidi="he-IL"/>
        </w:rPr>
        <w:t xml:space="preserve"> (vers. 15). Les mots</w:t>
      </w:r>
      <w:r w:rsidRPr="00290B1E">
        <w:rPr>
          <w:rStyle w:val="italicus"/>
        </w:rPr>
        <w:t xml:space="preserve"> os meum</w:t>
      </w:r>
      <w:r w:rsidRPr="000B0C52">
        <w:rPr>
          <w:lang w:bidi="he-IL"/>
        </w:rPr>
        <w:t xml:space="preserve"> désignent les ossements</w:t>
      </w:r>
      <w:r>
        <w:rPr>
          <w:lang w:bidi="he-IL"/>
        </w:rPr>
        <w:t xml:space="preserve">, </w:t>
      </w:r>
      <w:r w:rsidRPr="000B0C52">
        <w:rPr>
          <w:lang w:bidi="he-IL"/>
        </w:rPr>
        <w:t>en tant qu’ils sont le support et la charpente du corps humain ; c’est la partie pour le tout (l’hébreu dit positivement </w:t>
      </w:r>
      <w:r>
        <w:rPr>
          <w:lang w:bidi="he-IL"/>
        </w:rPr>
        <w:t xml:space="preserve">: </w:t>
      </w:r>
      <w:r w:rsidRPr="000B0C52">
        <w:rPr>
          <w:lang w:bidi="he-IL"/>
        </w:rPr>
        <w:t xml:space="preserve">mon corps). Le sens </w:t>
      </w:r>
      <w:r>
        <w:rPr>
          <w:lang w:bidi="he-IL"/>
        </w:rPr>
        <w:t>est</w:t>
      </w:r>
      <w:r w:rsidRPr="000B0C52">
        <w:rPr>
          <w:lang w:bidi="he-IL"/>
        </w:rPr>
        <w:t xml:space="preserve"> donc </w:t>
      </w:r>
      <w:r>
        <w:rPr>
          <w:lang w:bidi="he-IL"/>
        </w:rPr>
        <w:t xml:space="preserve">: </w:t>
      </w:r>
      <w:r w:rsidRPr="000B0C52">
        <w:rPr>
          <w:lang w:bidi="he-IL"/>
        </w:rPr>
        <w:t>Tu connais tout ce qui concerne la formation de mon corps.</w:t>
      </w:r>
      <w:r w:rsidRPr="00A01812">
        <w:t xml:space="preserve"> — </w:t>
      </w:r>
      <w:r w:rsidRPr="00290B1E">
        <w:rPr>
          <w:rStyle w:val="italicus"/>
        </w:rPr>
        <w:t>Quod fecísti in occúlto </w:t>
      </w:r>
      <w:r>
        <w:rPr>
          <w:rStyle w:val="italicus"/>
        </w:rPr>
        <w:t xml:space="preserve">: </w:t>
      </w:r>
      <w:r w:rsidRPr="000B0C52">
        <w:rPr>
          <w:lang w:bidi="he-IL"/>
        </w:rPr>
        <w:t>dans le secret du sein maternel. La locution</w:t>
      </w:r>
      <w:r w:rsidRPr="00290B1E">
        <w:rPr>
          <w:rStyle w:val="italicus"/>
        </w:rPr>
        <w:t xml:space="preserve"> in inferióribus terræ</w:t>
      </w:r>
      <w:r w:rsidRPr="000B0C52">
        <w:rPr>
          <w:lang w:bidi="he-IL"/>
        </w:rPr>
        <w:t xml:space="preserve"> a le même sens </w:t>
      </w:r>
      <w:r>
        <w:rPr>
          <w:lang w:bidi="he-IL"/>
        </w:rPr>
        <w:t>: « </w:t>
      </w:r>
      <w:r w:rsidRPr="000B0C52">
        <w:rPr>
          <w:lang w:bidi="he-IL"/>
        </w:rPr>
        <w:t>le sein de ma mère</w:t>
      </w:r>
      <w:r>
        <w:rPr>
          <w:lang w:bidi="he-IL"/>
        </w:rPr>
        <w:t xml:space="preserve">, </w:t>
      </w:r>
      <w:r w:rsidRPr="000B0C52">
        <w:rPr>
          <w:lang w:bidi="he-IL"/>
        </w:rPr>
        <w:t>où j’étais caché comme au fond de la terre.</w:t>
      </w:r>
      <w:r>
        <w:rPr>
          <w:lang w:bidi="he-IL"/>
        </w:rPr>
        <w:t> »</w:t>
      </w:r>
      <w:r w:rsidRPr="000B0C52">
        <w:rPr>
          <w:lang w:bidi="he-IL"/>
        </w:rPr>
        <w:t xml:space="preserve"> Au lieu de</w:t>
      </w:r>
      <w:r w:rsidRPr="00290B1E">
        <w:rPr>
          <w:rStyle w:val="italicus"/>
        </w:rPr>
        <w:t xml:space="preserve"> substántia mea</w:t>
      </w:r>
      <w:r>
        <w:rPr>
          <w:rStyle w:val="italicus"/>
        </w:rPr>
        <w:t xml:space="preserve">, </w:t>
      </w:r>
      <w:r w:rsidRPr="000B0C52">
        <w:rPr>
          <w:lang w:bidi="he-IL"/>
        </w:rPr>
        <w:t>l’hébreu emploie une métaphore analogue à celle du vers. 13</w:t>
      </w:r>
      <w:r w:rsidRPr="000B0C52">
        <w:rPr>
          <w:vertAlign w:val="superscript"/>
          <w:lang w:bidi="he-IL"/>
        </w:rPr>
        <w:t>b</w:t>
      </w:r>
      <w:r w:rsidRPr="000B0C52">
        <w:rPr>
          <w:lang w:bidi="he-IL"/>
        </w:rPr>
        <w:t> </w:t>
      </w:r>
      <w:r>
        <w:rPr>
          <w:lang w:bidi="he-IL"/>
        </w:rPr>
        <w:t xml:space="preserve">: </w:t>
      </w:r>
      <w:r w:rsidRPr="000B0C52">
        <w:rPr>
          <w:lang w:bidi="he-IL"/>
        </w:rPr>
        <w:t xml:space="preserve">J’ai été brodé (en couleurs) dans les profondeurs de la terre. Allusion </w:t>
      </w:r>
      <w:r>
        <w:rPr>
          <w:lang w:bidi="he-IL"/>
        </w:rPr>
        <w:t>poétique</w:t>
      </w:r>
      <w:r w:rsidRPr="000B0C52">
        <w:rPr>
          <w:lang w:bidi="he-IL"/>
        </w:rPr>
        <w:t xml:space="preserve"> à la bigarrure des membres du corps humain et </w:t>
      </w:r>
      <w:r>
        <w:rPr>
          <w:lang w:bidi="he-IL"/>
        </w:rPr>
        <w:t>de leurs couleurs ; il y a « </w:t>
      </w:r>
      <w:r w:rsidRPr="000B0C52">
        <w:rPr>
          <w:lang w:bidi="he-IL"/>
        </w:rPr>
        <w:t>un art inimitable</w:t>
      </w:r>
      <w:r>
        <w:rPr>
          <w:lang w:bidi="he-IL"/>
        </w:rPr>
        <w:t xml:space="preserve"> » dans leur arrangement. Cf. Job, X, </w:t>
      </w:r>
      <w:r w:rsidRPr="000B0C52">
        <w:rPr>
          <w:lang w:bidi="he-IL"/>
        </w:rPr>
        <w:t xml:space="preserve">8-12 ; </w:t>
      </w:r>
      <w:r>
        <w:rPr>
          <w:lang w:bidi="he-IL"/>
        </w:rPr>
        <w:t>II Mach</w:t>
      </w:r>
      <w:r w:rsidRPr="000B0C52">
        <w:rPr>
          <w:lang w:bidi="he-IL"/>
        </w:rPr>
        <w:t>.</w:t>
      </w:r>
      <w:r>
        <w:rPr>
          <w:lang w:bidi="he-IL"/>
        </w:rPr>
        <w:t xml:space="preserve"> VII, </w:t>
      </w:r>
      <w:r w:rsidRPr="000B0C52">
        <w:rPr>
          <w:lang w:bidi="he-IL"/>
        </w:rPr>
        <w:t>22-23.</w:t>
      </w:r>
      <w:r w:rsidRPr="00A01812">
        <w:t xml:space="preserve"> — </w:t>
      </w:r>
      <w:r w:rsidRPr="00290B1E">
        <w:rPr>
          <w:rStyle w:val="italicus"/>
        </w:rPr>
        <w:t>Imperféctum meum </w:t>
      </w:r>
      <w:r>
        <w:rPr>
          <w:rStyle w:val="italicus"/>
        </w:rPr>
        <w:t xml:space="preserve">: </w:t>
      </w:r>
      <w:r w:rsidRPr="000B0C52">
        <w:rPr>
          <w:lang w:bidi="he-IL"/>
        </w:rPr>
        <w:t>ce qui n’était encore qu’une masse informe</w:t>
      </w:r>
      <w:r>
        <w:rPr>
          <w:lang w:bidi="he-IL"/>
        </w:rPr>
        <w:t xml:space="preserve">, </w:t>
      </w:r>
      <w:r w:rsidRPr="000B0C52">
        <w:rPr>
          <w:lang w:bidi="he-IL"/>
        </w:rPr>
        <w:t>son corps à l’état d’embryon. Les yeux divins contemplaient ce phénomène (</w:t>
      </w:r>
      <w:r w:rsidRPr="00290B1E">
        <w:rPr>
          <w:rStyle w:val="italicus"/>
        </w:rPr>
        <w:t>vidérunt</w:t>
      </w:r>
      <w:r>
        <w:rPr>
          <w:rStyle w:val="italicus"/>
        </w:rPr>
        <w:t xml:space="preserve"> ó</w:t>
      </w:r>
      <w:r w:rsidRPr="00290B1E">
        <w:rPr>
          <w:rStyle w:val="italicus"/>
        </w:rPr>
        <w:t>culi tui</w:t>
      </w:r>
      <w:r w:rsidRPr="003339C6">
        <w:t>)</w:t>
      </w:r>
      <w:r>
        <w:t xml:space="preserve">, </w:t>
      </w:r>
      <w:r w:rsidRPr="000B0C52">
        <w:rPr>
          <w:lang w:bidi="he-IL"/>
        </w:rPr>
        <w:t>alors que personne ne pouvait encore en soupçonner l’existence.</w:t>
      </w:r>
      <w:r w:rsidRPr="00A01812">
        <w:t xml:space="preserve"> — </w:t>
      </w:r>
      <w:r w:rsidRPr="00290B1E">
        <w:rPr>
          <w:rStyle w:val="italicus"/>
        </w:rPr>
        <w:t>Et in libro tuo</w:t>
      </w:r>
      <w:r>
        <w:rPr>
          <w:rStyle w:val="italicus"/>
        </w:rPr>
        <w:t>…</w:t>
      </w:r>
      <w:r w:rsidRPr="00290B1E">
        <w:rPr>
          <w:rStyle w:val="italicus"/>
        </w:rPr>
        <w:t xml:space="preserve"> </w:t>
      </w:r>
      <w:r w:rsidRPr="000B0C52">
        <w:rPr>
          <w:lang w:bidi="he-IL"/>
        </w:rPr>
        <w:t xml:space="preserve">Raison pour laquelle Dieu </w:t>
      </w:r>
      <w:r>
        <w:rPr>
          <w:lang w:bidi="he-IL"/>
        </w:rPr>
        <w:t>voit</w:t>
      </w:r>
      <w:r w:rsidRPr="000B0C52">
        <w:rPr>
          <w:lang w:bidi="he-IL"/>
        </w:rPr>
        <w:t xml:space="preserve"> et connaît si promptement ce mystère </w:t>
      </w:r>
      <w:r>
        <w:rPr>
          <w:lang w:bidi="he-IL"/>
        </w:rPr>
        <w:t xml:space="preserve">: </w:t>
      </w:r>
      <w:r w:rsidRPr="000B0C52">
        <w:rPr>
          <w:lang w:bidi="he-IL"/>
        </w:rPr>
        <w:t>dès le premier instant de leur vie</w:t>
      </w:r>
      <w:r>
        <w:rPr>
          <w:lang w:bidi="he-IL"/>
        </w:rPr>
        <w:t xml:space="preserve">, </w:t>
      </w:r>
      <w:r w:rsidRPr="000B0C52">
        <w:rPr>
          <w:lang w:bidi="he-IL"/>
        </w:rPr>
        <w:t xml:space="preserve">tous les êtres sont inscrits par lui au livre des vivants. Cf. Ex. </w:t>
      </w:r>
      <w:r>
        <w:rPr>
          <w:lang w:bidi="he-IL"/>
        </w:rPr>
        <w:t xml:space="preserve">XXXII, </w:t>
      </w:r>
      <w:r w:rsidRPr="000B0C52">
        <w:rPr>
          <w:lang w:bidi="he-IL"/>
        </w:rPr>
        <w:t>33</w:t>
      </w:r>
      <w:r>
        <w:rPr>
          <w:lang w:bidi="he-IL"/>
        </w:rPr>
        <w:t>, etc</w:t>
      </w:r>
      <w:r w:rsidRPr="000B0C52">
        <w:rPr>
          <w:lang w:bidi="he-IL"/>
        </w:rPr>
        <w:t>.</w:t>
      </w:r>
      <w:r w:rsidRPr="00A01812">
        <w:t xml:space="preserve"> — </w:t>
      </w:r>
      <w:r w:rsidRPr="00290B1E">
        <w:rPr>
          <w:rStyle w:val="italicus"/>
        </w:rPr>
        <w:t>Dies formabúntur.</w:t>
      </w:r>
      <w:r w:rsidRPr="000B0C52">
        <w:rPr>
          <w:lang w:bidi="he-IL"/>
        </w:rPr>
        <w:t xml:space="preserve"> Ligne très difficile à interpréter dans la Vulgate. D’après une explication qui paraît grammaticale et rationnelle</w:t>
      </w:r>
      <w:r>
        <w:rPr>
          <w:lang w:bidi="he-IL"/>
        </w:rPr>
        <w:t xml:space="preserve">, </w:t>
      </w:r>
      <w:r w:rsidRPr="000B0C52">
        <w:rPr>
          <w:lang w:bidi="he-IL"/>
        </w:rPr>
        <w:t xml:space="preserve">elle signifie que les hommes </w:t>
      </w:r>
      <w:r>
        <w:rPr>
          <w:lang w:bidi="he-IL"/>
        </w:rPr>
        <w:t>sont formés lentement, graduel</w:t>
      </w:r>
      <w:r w:rsidRPr="000B0C52">
        <w:rPr>
          <w:lang w:bidi="he-IL"/>
        </w:rPr>
        <w:t>lement (</w:t>
      </w:r>
      <w:r>
        <w:rPr>
          <w:lang w:bidi="he-IL"/>
        </w:rPr>
        <w:t>« </w:t>
      </w:r>
      <w:r w:rsidRPr="000B0C52">
        <w:rPr>
          <w:lang w:bidi="he-IL"/>
        </w:rPr>
        <w:t>dies</w:t>
      </w:r>
      <w:r>
        <w:rPr>
          <w:lang w:bidi="he-IL"/>
        </w:rPr>
        <w:t> »</w:t>
      </w:r>
      <w:r w:rsidRPr="000B0C52">
        <w:rPr>
          <w:lang w:bidi="he-IL"/>
        </w:rPr>
        <w:t xml:space="preserve"> </w:t>
      </w:r>
      <w:r>
        <w:rPr>
          <w:lang w:bidi="he-IL"/>
        </w:rPr>
        <w:t>est</w:t>
      </w:r>
      <w:r w:rsidRPr="000B0C52">
        <w:rPr>
          <w:lang w:bidi="he-IL"/>
        </w:rPr>
        <w:t xml:space="preserve"> à l’accusatif</w:t>
      </w:r>
      <w:r>
        <w:rPr>
          <w:lang w:bidi="he-IL"/>
        </w:rPr>
        <w:t xml:space="preserve">, </w:t>
      </w:r>
      <w:r w:rsidRPr="000B0C52">
        <w:rPr>
          <w:lang w:bidi="he-IL"/>
        </w:rPr>
        <w:t>comme ἡ</w:t>
      </w:r>
      <w:r w:rsidRPr="000B0C52">
        <w:rPr>
          <w:lang w:val="el-GR" w:bidi="he-IL"/>
        </w:rPr>
        <w:t>μ</w:t>
      </w:r>
      <w:r>
        <w:rPr>
          <w:lang w:val="el-GR" w:bidi="he-IL"/>
        </w:rPr>
        <w:t>έ</w:t>
      </w:r>
      <w:r w:rsidRPr="000B0C52">
        <w:rPr>
          <w:lang w:val="el-GR" w:bidi="he-IL"/>
        </w:rPr>
        <w:t>ρας</w:t>
      </w:r>
      <w:r w:rsidRPr="00F746B6">
        <w:rPr>
          <w:lang w:bidi="he-IL"/>
        </w:rPr>
        <w:t> ;</w:t>
      </w:r>
      <w:r w:rsidRPr="000B0C52">
        <w:rPr>
          <w:lang w:bidi="he-IL"/>
        </w:rPr>
        <w:t xml:space="preserve"> dans les </w:t>
      </w:r>
      <w:r>
        <w:rPr>
          <w:lang w:bidi="he-IL"/>
        </w:rPr>
        <w:t xml:space="preserve">LXX, </w:t>
      </w:r>
      <w:r w:rsidRPr="000B0C52">
        <w:rPr>
          <w:lang w:bidi="he-IL"/>
        </w:rPr>
        <w:t xml:space="preserve">et équivaut à </w:t>
      </w:r>
      <w:r>
        <w:rPr>
          <w:lang w:bidi="he-IL"/>
        </w:rPr>
        <w:t>« </w:t>
      </w:r>
      <w:r w:rsidRPr="000B0C52">
        <w:rPr>
          <w:lang w:bidi="he-IL"/>
        </w:rPr>
        <w:t>per dies</w:t>
      </w:r>
      <w:r>
        <w:rPr>
          <w:lang w:bidi="he-IL"/>
        </w:rPr>
        <w:t> »</w:t>
      </w:r>
      <w:r w:rsidRPr="000B0C52">
        <w:rPr>
          <w:lang w:bidi="he-IL"/>
        </w:rPr>
        <w:t xml:space="preserve">) ; </w:t>
      </w:r>
      <w:r>
        <w:rPr>
          <w:lang w:bidi="he-IL"/>
        </w:rPr>
        <w:t xml:space="preserve">{396} </w:t>
      </w:r>
      <w:r w:rsidRPr="000B0C52">
        <w:rPr>
          <w:lang w:bidi="he-IL"/>
        </w:rPr>
        <w:t>ils réalisent ainsi peu à peu l’idéal tracé de chacun d’eux</w:t>
      </w:r>
      <w:r>
        <w:rPr>
          <w:lang w:bidi="he-IL"/>
        </w:rPr>
        <w:t xml:space="preserve">, </w:t>
      </w:r>
      <w:r w:rsidRPr="000B0C52">
        <w:rPr>
          <w:lang w:bidi="he-IL"/>
        </w:rPr>
        <w:t>et de toute éternité</w:t>
      </w:r>
      <w:r>
        <w:rPr>
          <w:lang w:bidi="he-IL"/>
        </w:rPr>
        <w:t xml:space="preserve">, </w:t>
      </w:r>
      <w:r w:rsidRPr="000B0C52">
        <w:rPr>
          <w:lang w:bidi="he-IL"/>
        </w:rPr>
        <w:t>dans la pensée divine</w:t>
      </w:r>
      <w:r>
        <w:rPr>
          <w:lang w:bidi="he-IL"/>
        </w:rPr>
        <w:t xml:space="preserve">, </w:t>
      </w:r>
      <w:r w:rsidRPr="000B0C52">
        <w:rPr>
          <w:lang w:bidi="he-IL"/>
        </w:rPr>
        <w:t xml:space="preserve">alors </w:t>
      </w:r>
      <w:r w:rsidRPr="000B0C52">
        <w:rPr>
          <w:lang w:bidi="he-IL"/>
        </w:rPr>
        <w:lastRenderedPageBreak/>
        <w:t xml:space="preserve">que personne parmi eux n’existait encore </w:t>
      </w:r>
      <w:r w:rsidRPr="000B0C52">
        <w:rPr>
          <w:iCs/>
          <w:lang w:bidi="he-IL"/>
        </w:rPr>
        <w:t>(</w:t>
      </w:r>
      <w:r w:rsidRPr="00290B1E">
        <w:rPr>
          <w:rStyle w:val="italicus"/>
        </w:rPr>
        <w:t>et nemo in eis</w:t>
      </w:r>
      <w:r w:rsidRPr="000B0C52">
        <w:rPr>
          <w:iCs/>
          <w:lang w:bidi="he-IL"/>
        </w:rPr>
        <w:t>).</w:t>
      </w:r>
      <w:r w:rsidRPr="000B0C52">
        <w:rPr>
          <w:lang w:bidi="he-IL"/>
        </w:rPr>
        <w:t xml:space="preserve"> L’hébreu rattache très étroitement cette phrase à la précédente</w:t>
      </w:r>
      <w:r>
        <w:rPr>
          <w:lang w:bidi="he-IL"/>
        </w:rPr>
        <w:t xml:space="preserve">, </w:t>
      </w:r>
      <w:r w:rsidRPr="000B0C52">
        <w:rPr>
          <w:lang w:bidi="he-IL"/>
        </w:rPr>
        <w:t>et fournit un sens beaucoup plus simple </w:t>
      </w:r>
      <w:r>
        <w:rPr>
          <w:lang w:bidi="he-IL"/>
        </w:rPr>
        <w:t xml:space="preserve">: </w:t>
      </w:r>
      <w:r w:rsidRPr="000B0C52">
        <w:rPr>
          <w:lang w:bidi="he-IL"/>
        </w:rPr>
        <w:t>Et sur ton livre étaient inscrits tous les jours qui m’étaient destinés</w:t>
      </w:r>
      <w:r>
        <w:rPr>
          <w:lang w:bidi="he-IL"/>
        </w:rPr>
        <w:t xml:space="preserve">, </w:t>
      </w:r>
      <w:r w:rsidRPr="000B0C52">
        <w:rPr>
          <w:lang w:bidi="he-IL"/>
        </w:rPr>
        <w:t>avant qu’aucun d’eux n’existât. C.-à-d. </w:t>
      </w:r>
      <w:r>
        <w:rPr>
          <w:lang w:bidi="he-IL"/>
        </w:rPr>
        <w:t xml:space="preserve">: </w:t>
      </w:r>
      <w:r w:rsidRPr="000B0C52">
        <w:rPr>
          <w:lang w:bidi="he-IL"/>
        </w:rPr>
        <w:t>avant même que j’existasse</w:t>
      </w:r>
      <w:r>
        <w:rPr>
          <w:lang w:bidi="he-IL"/>
        </w:rPr>
        <w:t xml:space="preserve">, </w:t>
      </w:r>
      <w:r w:rsidRPr="000B0C52">
        <w:rPr>
          <w:lang w:bidi="he-IL"/>
        </w:rPr>
        <w:t>Dieu avait nettement déterminé la durée de ma vie. On pourrait aussi ramener la Vulgate à cette interprétation </w:t>
      </w:r>
      <w:r>
        <w:rPr>
          <w:lang w:bidi="he-IL"/>
        </w:rPr>
        <w:t>: « </w:t>
      </w:r>
      <w:r w:rsidRPr="000B0C52">
        <w:rPr>
          <w:lang w:bidi="he-IL"/>
        </w:rPr>
        <w:t>Tous les hommes sont marqués dans votre livre ; leurs jours y sont marqués</w:t>
      </w:r>
      <w:r>
        <w:rPr>
          <w:lang w:bidi="he-IL"/>
        </w:rPr>
        <w:t xml:space="preserve">, </w:t>
      </w:r>
      <w:r w:rsidRPr="000B0C52">
        <w:rPr>
          <w:lang w:bidi="he-IL"/>
        </w:rPr>
        <w:t>sans qu’il en manque un seul.</w:t>
      </w:r>
      <w:r>
        <w:rPr>
          <w:lang w:bidi="he-IL"/>
        </w:rPr>
        <w:t> »</w:t>
      </w:r>
      <w:r w:rsidRPr="000B0C52">
        <w:rPr>
          <w:lang w:bidi="he-IL"/>
        </w:rPr>
        <w:t xml:space="preserve"> (Calmet</w:t>
      </w:r>
      <w:r>
        <w:rPr>
          <w:lang w:bidi="he-IL"/>
        </w:rPr>
        <w:t xml:space="preserve">, </w:t>
      </w:r>
      <w:r w:rsidRPr="00264A98">
        <w:rPr>
          <w:rStyle w:val="italicus"/>
        </w:rPr>
        <w:t>h. l.</w:t>
      </w:r>
      <w:r w:rsidRPr="000B0C52">
        <w:rPr>
          <w:iCs/>
          <w:lang w:bidi="he-IL"/>
        </w:rPr>
        <w:t>)</w:t>
      </w:r>
      <w:r w:rsidRPr="00A01812">
        <w:t xml:space="preserve"> — </w:t>
      </w:r>
      <w:r w:rsidRPr="00290B1E">
        <w:rPr>
          <w:rStyle w:val="italicus"/>
        </w:rPr>
        <w:t>Mihi autem</w:t>
      </w:r>
      <w:r>
        <w:rPr>
          <w:rStyle w:val="italicus"/>
        </w:rPr>
        <w:t>…</w:t>
      </w:r>
      <w:r w:rsidRPr="000B0C52">
        <w:rPr>
          <w:lang w:bidi="he-IL"/>
        </w:rPr>
        <w:t xml:space="preserve"> Ici encore la Vulgate et les </w:t>
      </w:r>
      <w:r>
        <w:rPr>
          <w:lang w:bidi="he-IL"/>
        </w:rPr>
        <w:t>LXX</w:t>
      </w:r>
      <w:r w:rsidRPr="000B0C52">
        <w:rPr>
          <w:lang w:bidi="he-IL"/>
        </w:rPr>
        <w:t xml:space="preserve"> offrent un sens très différent de c</w:t>
      </w:r>
      <w:r>
        <w:rPr>
          <w:lang w:bidi="he-IL"/>
        </w:rPr>
        <w:t>e</w:t>
      </w:r>
      <w:r w:rsidRPr="000B0C52">
        <w:rPr>
          <w:lang w:bidi="he-IL"/>
        </w:rPr>
        <w:t>lui du texte primitif. D’après leur trad</w:t>
      </w:r>
      <w:r>
        <w:rPr>
          <w:lang w:bidi="he-IL"/>
        </w:rPr>
        <w:t>uction, le psalmiste, s’adressai</w:t>
      </w:r>
      <w:r w:rsidRPr="000B0C52">
        <w:rPr>
          <w:lang w:bidi="he-IL"/>
        </w:rPr>
        <w:t>t au Dieu qui connaît toutes choses</w:t>
      </w:r>
      <w:r>
        <w:rPr>
          <w:lang w:bidi="he-IL"/>
        </w:rPr>
        <w:t xml:space="preserve">, </w:t>
      </w:r>
      <w:r w:rsidRPr="000B0C52">
        <w:rPr>
          <w:lang w:bidi="he-IL"/>
        </w:rPr>
        <w:t>lui certifie qu’il a toujours honoré comme ils le méritaient les Israélites pieux et fidèles</w:t>
      </w:r>
      <w:r w:rsidRPr="00290B1E">
        <w:rPr>
          <w:rStyle w:val="italicus"/>
        </w:rPr>
        <w:t xml:space="preserve"> </w:t>
      </w:r>
      <w:r w:rsidRPr="003339C6">
        <w:t>(</w:t>
      </w:r>
      <w:r w:rsidRPr="00290B1E">
        <w:rPr>
          <w:rStyle w:val="italicus"/>
        </w:rPr>
        <w:t>amíci tui</w:t>
      </w:r>
      <w:r w:rsidRPr="003339C6">
        <w:t>)</w:t>
      </w:r>
      <w:r>
        <w:t xml:space="preserve">, </w:t>
      </w:r>
      <w:r w:rsidRPr="000B0C52">
        <w:rPr>
          <w:lang w:bidi="he-IL"/>
        </w:rPr>
        <w:t>dont la puissance</w:t>
      </w:r>
      <w:r>
        <w:rPr>
          <w:lang w:bidi="he-IL"/>
        </w:rPr>
        <w:t xml:space="preserve">, </w:t>
      </w:r>
      <w:r w:rsidRPr="000B0C52">
        <w:rPr>
          <w:lang w:bidi="he-IL"/>
        </w:rPr>
        <w:t>ajoute</w:t>
      </w:r>
      <w:r>
        <w:rPr>
          <w:lang w:bidi="he-IL"/>
        </w:rPr>
        <w:t>-</w:t>
      </w:r>
      <w:r w:rsidRPr="000B0C52">
        <w:rPr>
          <w:lang w:bidi="he-IL"/>
        </w:rPr>
        <w:t>t-il</w:t>
      </w:r>
      <w:r>
        <w:rPr>
          <w:lang w:bidi="he-IL"/>
        </w:rPr>
        <w:t>, est</w:t>
      </w:r>
      <w:r w:rsidRPr="000B0C52">
        <w:rPr>
          <w:lang w:bidi="he-IL"/>
        </w:rPr>
        <w:t xml:space="preserve"> considérable dans le pays</w:t>
      </w:r>
      <w:r>
        <w:rPr>
          <w:rStyle w:val="italicus"/>
        </w:rPr>
        <w:t xml:space="preserve"> </w:t>
      </w:r>
      <w:r w:rsidRPr="003339C6">
        <w:t>(</w:t>
      </w:r>
      <w:r>
        <w:rPr>
          <w:rStyle w:val="italicus"/>
        </w:rPr>
        <w:t>nimis con</w:t>
      </w:r>
      <w:r w:rsidRPr="00290B1E">
        <w:rPr>
          <w:rStyle w:val="italicus"/>
        </w:rPr>
        <w:t>fortátus</w:t>
      </w:r>
      <w:r>
        <w:rPr>
          <w:rStyle w:val="italicus"/>
        </w:rPr>
        <w:t>…</w:t>
      </w:r>
      <w:r w:rsidRPr="003339C6">
        <w:t>).</w:t>
      </w:r>
      <w:r w:rsidRPr="000B0C52">
        <w:rPr>
          <w:lang w:bidi="he-IL"/>
        </w:rPr>
        <w:t xml:space="preserve"> David </w:t>
      </w:r>
      <w:r>
        <w:rPr>
          <w:lang w:bidi="he-IL"/>
        </w:rPr>
        <w:t>est</w:t>
      </w:r>
      <w:r w:rsidRPr="000B0C52">
        <w:rPr>
          <w:lang w:bidi="he-IL"/>
        </w:rPr>
        <w:t xml:space="preserve"> désireux de les compter </w:t>
      </w:r>
      <w:r w:rsidRPr="003339C6">
        <w:t>(</w:t>
      </w:r>
      <w:r w:rsidRPr="00290B1E">
        <w:rPr>
          <w:rStyle w:val="italicus"/>
        </w:rPr>
        <w:t>dinumerábo eos</w:t>
      </w:r>
      <w:r w:rsidRPr="003339C6">
        <w:t xml:space="preserve">) ; mais c’est </w:t>
      </w:r>
      <w:r w:rsidRPr="000B0C52">
        <w:rPr>
          <w:lang w:bidi="he-IL"/>
        </w:rPr>
        <w:t>une impossibilité</w:t>
      </w:r>
      <w:r>
        <w:rPr>
          <w:lang w:bidi="he-IL"/>
        </w:rPr>
        <w:t xml:space="preserve">, </w:t>
      </w:r>
      <w:r w:rsidRPr="000B0C52">
        <w:rPr>
          <w:lang w:bidi="he-IL"/>
        </w:rPr>
        <w:t>tant ils se sont multipliés</w:t>
      </w:r>
      <w:r w:rsidRPr="003339C6">
        <w:t xml:space="preserve"> (</w:t>
      </w:r>
      <w:r w:rsidRPr="00290B1E">
        <w:rPr>
          <w:rStyle w:val="italicus"/>
        </w:rPr>
        <w:t>super arénam</w:t>
      </w:r>
      <w:r>
        <w:rPr>
          <w:rStyle w:val="italicus"/>
        </w:rPr>
        <w:t>…</w:t>
      </w:r>
      <w:r w:rsidRPr="003339C6">
        <w:t>).</w:t>
      </w:r>
      <w:r w:rsidRPr="000B0C52">
        <w:rPr>
          <w:lang w:bidi="he-IL"/>
        </w:rPr>
        <w:t xml:space="preserve"> Il </w:t>
      </w:r>
      <w:r>
        <w:rPr>
          <w:lang w:bidi="he-IL"/>
        </w:rPr>
        <w:t>est très</w:t>
      </w:r>
      <w:r w:rsidRPr="000B0C52">
        <w:rPr>
          <w:lang w:bidi="he-IL"/>
        </w:rPr>
        <w:t xml:space="preserve"> visible que ces idées s’harmonisent mal avec le contexte. L’héb</w:t>
      </w:r>
      <w:r>
        <w:rPr>
          <w:lang w:bidi="he-IL"/>
        </w:rPr>
        <w:t>r</w:t>
      </w:r>
      <w:r w:rsidRPr="000B0C52">
        <w:rPr>
          <w:lang w:bidi="he-IL"/>
        </w:rPr>
        <w:t>eu continue très clairement la description qui a commencé au vers. 13. Parlant toujours du plan divin réalisé dans la création de l’homme</w:t>
      </w:r>
      <w:r>
        <w:rPr>
          <w:lang w:bidi="he-IL"/>
        </w:rPr>
        <w:t xml:space="preserve">, </w:t>
      </w:r>
      <w:r w:rsidRPr="000B0C52">
        <w:rPr>
          <w:lang w:bidi="he-IL"/>
        </w:rPr>
        <w:t>le poète s’écrie </w:t>
      </w:r>
      <w:r>
        <w:rPr>
          <w:lang w:bidi="he-IL"/>
        </w:rPr>
        <w:t>: « </w:t>
      </w:r>
      <w:r w:rsidRPr="000B0C52">
        <w:rPr>
          <w:lang w:bidi="he-IL"/>
        </w:rPr>
        <w:t>Que tes pensées</w:t>
      </w:r>
      <w:r>
        <w:rPr>
          <w:lang w:bidi="he-IL"/>
        </w:rPr>
        <w:t>, ô Dieu, ont de prix pour moi !</w:t>
      </w:r>
      <w:r w:rsidRPr="000B0C52">
        <w:rPr>
          <w:lang w:bidi="he-IL"/>
        </w:rPr>
        <w:t xml:space="preserve"> que la somme en </w:t>
      </w:r>
      <w:r>
        <w:rPr>
          <w:lang w:bidi="he-IL"/>
        </w:rPr>
        <w:t>est</w:t>
      </w:r>
      <w:r w:rsidRPr="000B0C52">
        <w:rPr>
          <w:lang w:bidi="he-IL"/>
        </w:rPr>
        <w:t xml:space="preserve"> grande ! Si je les compte</w:t>
      </w:r>
      <w:r>
        <w:rPr>
          <w:lang w:bidi="he-IL"/>
        </w:rPr>
        <w:t xml:space="preserve">, </w:t>
      </w:r>
      <w:r w:rsidRPr="000B0C52">
        <w:rPr>
          <w:lang w:bidi="he-IL"/>
        </w:rPr>
        <w:t>elles sont plus nombreuses que le sable.</w:t>
      </w:r>
      <w:r>
        <w:rPr>
          <w:lang w:bidi="he-IL"/>
        </w:rPr>
        <w:t> »</w:t>
      </w:r>
      <w:r w:rsidRPr="00A01812">
        <w:t xml:space="preserve"> — </w:t>
      </w:r>
      <w:r>
        <w:rPr>
          <w:rStyle w:val="italicus"/>
        </w:rPr>
        <w:t>Exsur</w:t>
      </w:r>
      <w:r w:rsidRPr="00290B1E">
        <w:rPr>
          <w:rStyle w:val="italicus"/>
        </w:rPr>
        <w:t>réxi</w:t>
      </w:r>
      <w:r>
        <w:rPr>
          <w:rStyle w:val="italicus"/>
        </w:rPr>
        <w:t xml:space="preserve">, </w:t>
      </w:r>
      <w:r w:rsidRPr="00290B1E">
        <w:rPr>
          <w:rStyle w:val="italicus"/>
        </w:rPr>
        <w:t>et adhuc</w:t>
      </w:r>
      <w:r>
        <w:rPr>
          <w:rStyle w:val="italicus"/>
        </w:rPr>
        <w:t>…</w:t>
      </w:r>
      <w:r w:rsidRPr="000B0C52">
        <w:rPr>
          <w:lang w:bidi="he-IL"/>
        </w:rPr>
        <w:t xml:space="preserve"> Surpris par le sommeil tandis qu’il étudiait</w:t>
      </w:r>
      <w:r>
        <w:rPr>
          <w:lang w:bidi="he-IL"/>
        </w:rPr>
        <w:t xml:space="preserve">, </w:t>
      </w:r>
      <w:r w:rsidRPr="000B0C52">
        <w:rPr>
          <w:lang w:bidi="he-IL"/>
        </w:rPr>
        <w:t>bien avant dans la nuit</w:t>
      </w:r>
      <w:r>
        <w:rPr>
          <w:lang w:bidi="he-IL"/>
        </w:rPr>
        <w:t xml:space="preserve">, </w:t>
      </w:r>
      <w:r w:rsidRPr="000B0C52">
        <w:rPr>
          <w:lang w:bidi="he-IL"/>
        </w:rPr>
        <w:t>les pensées de Dieu (d’après la Vulgate</w:t>
      </w:r>
      <w:r>
        <w:rPr>
          <w:lang w:bidi="he-IL"/>
        </w:rPr>
        <w:t xml:space="preserve">, </w:t>
      </w:r>
      <w:r w:rsidRPr="000B0C52">
        <w:rPr>
          <w:lang w:bidi="he-IL"/>
        </w:rPr>
        <w:t>pendant qu’il essayait de compter les serviteurs fidèles du Seigneur)</w:t>
      </w:r>
      <w:r>
        <w:rPr>
          <w:lang w:bidi="he-IL"/>
        </w:rPr>
        <w:t xml:space="preserve">, </w:t>
      </w:r>
      <w:r w:rsidRPr="000B0C52">
        <w:rPr>
          <w:lang w:bidi="he-IL"/>
        </w:rPr>
        <w:t>il po</w:t>
      </w:r>
      <w:r>
        <w:rPr>
          <w:lang w:bidi="he-IL"/>
        </w:rPr>
        <w:t>u</w:t>
      </w:r>
      <w:r w:rsidRPr="000B0C52">
        <w:rPr>
          <w:lang w:bidi="he-IL"/>
        </w:rPr>
        <w:t>rsuit sa contemplation</w:t>
      </w:r>
      <w:r>
        <w:rPr>
          <w:lang w:bidi="he-IL"/>
        </w:rPr>
        <w:t xml:space="preserve">, </w:t>
      </w:r>
      <w:r w:rsidRPr="000B0C52">
        <w:rPr>
          <w:lang w:bidi="he-IL"/>
        </w:rPr>
        <w:t>même en dormant ; à son réveil</w:t>
      </w:r>
      <w:r>
        <w:rPr>
          <w:lang w:bidi="he-IL"/>
        </w:rPr>
        <w:t xml:space="preserve">, </w:t>
      </w:r>
      <w:r w:rsidRPr="000B0C52">
        <w:rPr>
          <w:lang w:bidi="he-IL"/>
        </w:rPr>
        <w:t>il se trouve donc encore uni spirituellement à Jéhovah.</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4</w:t>
      </w:r>
      <w:r>
        <w:rPr>
          <w:rFonts w:eastAsia="Arial Unicode MS"/>
          <w:bCs/>
          <w:lang w:bidi="he-IL"/>
        </w:rPr>
        <w:t xml:space="preserve">° </w:t>
      </w:r>
      <w:r w:rsidRPr="000B0C52">
        <w:rPr>
          <w:rFonts w:eastAsia="Arial Unicode MS"/>
          <w:bCs/>
          <w:lang w:bidi="he-IL"/>
        </w:rPr>
        <w:t>Troisième partie </w:t>
      </w:r>
      <w:r>
        <w:rPr>
          <w:rFonts w:eastAsia="Arial Unicode MS"/>
          <w:bCs/>
          <w:lang w:bidi="he-IL"/>
        </w:rPr>
        <w:t xml:space="preserve">: </w:t>
      </w:r>
      <w:r w:rsidRPr="000B0C52">
        <w:rPr>
          <w:rFonts w:eastAsia="Arial Unicode MS"/>
          <w:bCs/>
          <w:lang w:bidi="he-IL"/>
        </w:rPr>
        <w:t>contraste entre la malice des impies et l’innocence du psalmiste. Vers. 19-24.</w:t>
      </w:r>
      <w:r>
        <w:rPr>
          <w:rFonts w:eastAsia="Arial Unicode MS"/>
          <w:bCs/>
          <w:lang w:bidi="he-IL"/>
        </w:rPr>
        <w:t xml:space="preserve"> </w:t>
      </w:r>
    </w:p>
    <w:p w:rsidR="0073183F" w:rsidRDefault="0073183F" w:rsidP="0073183F">
      <w:pPr>
        <w:rPr>
          <w:lang w:bidi="he-IL"/>
        </w:rPr>
      </w:pPr>
      <w:r w:rsidRPr="000B0C52">
        <w:rPr>
          <w:lang w:bidi="he-IL"/>
        </w:rPr>
        <w:t>19-24. Quatrième strophe.</w:t>
      </w:r>
      <w:r w:rsidRPr="00A01812">
        <w:t xml:space="preserve"> — </w:t>
      </w:r>
      <w:r w:rsidRPr="00290B1E">
        <w:rPr>
          <w:rStyle w:val="italicus"/>
        </w:rPr>
        <w:t xml:space="preserve">Si occíderis. </w:t>
      </w:r>
      <w:r w:rsidRPr="000B0C52">
        <w:rPr>
          <w:lang w:bidi="he-IL"/>
        </w:rPr>
        <w:t>Brusque transition. L’hébreu serait mieux tr</w:t>
      </w:r>
      <w:r>
        <w:rPr>
          <w:lang w:bidi="he-IL"/>
        </w:rPr>
        <w:t>a</w:t>
      </w:r>
      <w:r w:rsidRPr="000B0C52">
        <w:rPr>
          <w:lang w:bidi="he-IL"/>
        </w:rPr>
        <w:t>duit par l’optatif </w:t>
      </w:r>
      <w:r>
        <w:rPr>
          <w:lang w:bidi="he-IL"/>
        </w:rPr>
        <w:t xml:space="preserve">: </w:t>
      </w:r>
      <w:r>
        <w:rPr>
          <w:lang w:val="el-GR" w:bidi="he-IL"/>
        </w:rPr>
        <w:t>Ô</w:t>
      </w:r>
      <w:r w:rsidRPr="00F746B6">
        <w:rPr>
          <w:lang w:bidi="he-IL"/>
        </w:rPr>
        <w:t xml:space="preserve"> </w:t>
      </w:r>
      <w:r>
        <w:rPr>
          <w:lang w:bidi="he-IL"/>
        </w:rPr>
        <w:t>Dieu, si vous faisiez mourir !…</w:t>
      </w:r>
      <w:r w:rsidRPr="000B0C52">
        <w:rPr>
          <w:lang w:bidi="he-IL"/>
        </w:rPr>
        <w:t xml:space="preserve"> C.-à-d. puissiez-vous faire périr les méchants ! En </w:t>
      </w:r>
      <w:r>
        <w:rPr>
          <w:lang w:bidi="he-IL"/>
        </w:rPr>
        <w:t>voyant que son Seigneur tout ad</w:t>
      </w:r>
      <w:r w:rsidRPr="000B0C52">
        <w:rPr>
          <w:lang w:bidi="he-IL"/>
        </w:rPr>
        <w:t>mirable</w:t>
      </w:r>
      <w:r>
        <w:rPr>
          <w:lang w:bidi="he-IL"/>
        </w:rPr>
        <w:t xml:space="preserve">, </w:t>
      </w:r>
      <w:r w:rsidRPr="000B0C52">
        <w:rPr>
          <w:lang w:bidi="he-IL"/>
        </w:rPr>
        <w:t>dont il vient de tracer un brillant portrait</w:t>
      </w:r>
      <w:r>
        <w:rPr>
          <w:lang w:bidi="he-IL"/>
        </w:rPr>
        <w:t>, « </w:t>
      </w:r>
      <w:r w:rsidRPr="000B0C52">
        <w:rPr>
          <w:lang w:bidi="he-IL"/>
        </w:rPr>
        <w:t>non seulement n’est pas reconnu et aimé par un grand nombre d’hommes</w:t>
      </w:r>
      <w:r>
        <w:rPr>
          <w:lang w:bidi="he-IL"/>
        </w:rPr>
        <w:t xml:space="preserve">, </w:t>
      </w:r>
      <w:r w:rsidRPr="000B0C52">
        <w:rPr>
          <w:lang w:bidi="he-IL"/>
        </w:rPr>
        <w:t xml:space="preserve">mais qu’il en </w:t>
      </w:r>
      <w:r>
        <w:rPr>
          <w:lang w:bidi="he-IL"/>
        </w:rPr>
        <w:t>est</w:t>
      </w:r>
      <w:r w:rsidRPr="000B0C52">
        <w:rPr>
          <w:lang w:bidi="he-IL"/>
        </w:rPr>
        <w:t xml:space="preserve"> même haï et blasphémé</w:t>
      </w:r>
      <w:r>
        <w:rPr>
          <w:lang w:bidi="he-IL"/>
        </w:rPr>
        <w:t xml:space="preserve">, </w:t>
      </w:r>
      <w:r w:rsidRPr="000B0C52">
        <w:rPr>
          <w:lang w:bidi="he-IL"/>
        </w:rPr>
        <w:t>le poète se tourne maintenant contre les ennemis de Jéhovah avec une indignation profonde.</w:t>
      </w:r>
      <w:r>
        <w:rPr>
          <w:lang w:bidi="he-IL"/>
        </w:rPr>
        <w:t> »</w:t>
      </w:r>
      <w:r w:rsidRPr="00A01812">
        <w:t xml:space="preserve"> — </w:t>
      </w:r>
      <w:r w:rsidRPr="00290B1E">
        <w:rPr>
          <w:rStyle w:val="italicus"/>
        </w:rPr>
        <w:t xml:space="preserve">Viri </w:t>
      </w:r>
      <w:r>
        <w:rPr>
          <w:rStyle w:val="italicus"/>
        </w:rPr>
        <w:t>sánguinum</w:t>
      </w:r>
      <w:r w:rsidRPr="00290B1E">
        <w:rPr>
          <w:rStyle w:val="italicus"/>
        </w:rPr>
        <w:t>.</w:t>
      </w:r>
      <w:r w:rsidRPr="000B0C52">
        <w:rPr>
          <w:lang w:bidi="he-IL"/>
        </w:rPr>
        <w:t xml:space="preserve"> Nom qui convenait à l</w:t>
      </w:r>
      <w:r>
        <w:rPr>
          <w:lang w:bidi="he-IL"/>
        </w:rPr>
        <w:t>a lettre à bon nombre des grands</w:t>
      </w:r>
      <w:r w:rsidRPr="000B0C52">
        <w:rPr>
          <w:lang w:bidi="he-IL"/>
        </w:rPr>
        <w:t xml:space="preserve"> pécheurs que David avait en vue.</w:t>
      </w:r>
      <w:r w:rsidRPr="00A01812">
        <w:t xml:space="preserve"> — </w:t>
      </w:r>
      <w:r w:rsidRPr="00290B1E">
        <w:rPr>
          <w:rStyle w:val="italicus"/>
        </w:rPr>
        <w:t>Declináte a me.</w:t>
      </w:r>
      <w:r w:rsidRPr="000B0C52">
        <w:rPr>
          <w:lang w:bidi="he-IL"/>
        </w:rPr>
        <w:t xml:space="preserve"> Il ne veut pas avoir la moindre relation personnelle avec eux.</w:t>
      </w:r>
      <w:r w:rsidRPr="00A01812">
        <w:t xml:space="preserve"> — </w:t>
      </w:r>
      <w:r w:rsidRPr="00290B1E">
        <w:rPr>
          <w:rStyle w:val="italicus"/>
        </w:rPr>
        <w:t>Quia dícitis</w:t>
      </w:r>
      <w:r>
        <w:rPr>
          <w:rStyle w:val="italicus"/>
        </w:rPr>
        <w:t>…</w:t>
      </w:r>
      <w:r>
        <w:rPr>
          <w:lang w:bidi="he-IL"/>
        </w:rPr>
        <w:t xml:space="preserve"> Autre passage (vers. 20) « </w:t>
      </w:r>
      <w:r w:rsidRPr="000B0C52">
        <w:rPr>
          <w:lang w:bidi="he-IL"/>
        </w:rPr>
        <w:t>extraordinairement difficile</w:t>
      </w:r>
      <w:r>
        <w:rPr>
          <w:lang w:bidi="he-IL"/>
        </w:rPr>
        <w:t xml:space="preserve"> », </w:t>
      </w:r>
      <w:r w:rsidRPr="000B0C52">
        <w:rPr>
          <w:lang w:bidi="he-IL"/>
        </w:rPr>
        <w:t>surtout dans la Vulgate. David va signaler la cause de sa sainte haine pour les impies. Ce</w:t>
      </w:r>
      <w:r>
        <w:rPr>
          <w:lang w:bidi="he-IL"/>
        </w:rPr>
        <w:t>s</w:t>
      </w:r>
      <w:r w:rsidRPr="000B0C52">
        <w:rPr>
          <w:lang w:bidi="he-IL"/>
        </w:rPr>
        <w:t xml:space="preserve"> misérables se disent en eux-mêmes (</w:t>
      </w:r>
      <w:r w:rsidRPr="00290B1E">
        <w:rPr>
          <w:rStyle w:val="italicus"/>
        </w:rPr>
        <w:t>in cogitatióne</w:t>
      </w:r>
      <w:r w:rsidRPr="000B0C52">
        <w:rPr>
          <w:lang w:bidi="he-IL"/>
        </w:rPr>
        <w:t>)</w:t>
      </w:r>
      <w:r>
        <w:rPr>
          <w:lang w:bidi="he-IL"/>
        </w:rPr>
        <w:t xml:space="preserve">, </w:t>
      </w:r>
      <w:r w:rsidRPr="000B0C52">
        <w:rPr>
          <w:lang w:bidi="he-IL"/>
        </w:rPr>
        <w:t>interpellant le Seigneur et faisant allusion aux justes si nombreux dont il a été question naguère (vers. 17</w:t>
      </w:r>
      <w:r>
        <w:rPr>
          <w:lang w:bidi="he-IL"/>
        </w:rPr>
        <w:t>-</w:t>
      </w:r>
      <w:r w:rsidRPr="000B0C52">
        <w:rPr>
          <w:lang w:bidi="he-IL"/>
        </w:rPr>
        <w:t>18) </w:t>
      </w:r>
      <w:r>
        <w:rPr>
          <w:lang w:bidi="he-IL"/>
        </w:rPr>
        <w:t xml:space="preserve">: </w:t>
      </w:r>
      <w:r w:rsidRPr="000B0C52">
        <w:rPr>
          <w:lang w:bidi="he-IL"/>
        </w:rPr>
        <w:t>Pour le moment ils dominent</w:t>
      </w:r>
      <w:r>
        <w:rPr>
          <w:lang w:bidi="he-IL"/>
        </w:rPr>
        <w:t xml:space="preserve">, </w:t>
      </w:r>
      <w:r w:rsidRPr="000B0C52">
        <w:rPr>
          <w:lang w:bidi="he-IL"/>
        </w:rPr>
        <w:t>nous ne pouvons le nier ; toutes les villes leur sont soumises (</w:t>
      </w:r>
      <w:r w:rsidRPr="00290B1E">
        <w:rPr>
          <w:rStyle w:val="italicus"/>
        </w:rPr>
        <w:t>accípient</w:t>
      </w:r>
      <w:r>
        <w:rPr>
          <w:rStyle w:val="italicus"/>
        </w:rPr>
        <w:t>…</w:t>
      </w:r>
      <w:r w:rsidRPr="00290B1E">
        <w:rPr>
          <w:rStyle w:val="italicus"/>
        </w:rPr>
        <w:t xml:space="preserve"> civitátes</w:t>
      </w:r>
      <w:r>
        <w:rPr>
          <w:rStyle w:val="italicus"/>
        </w:rPr>
        <w:t>…</w:t>
      </w:r>
      <w:r w:rsidRPr="001F0F41">
        <w:t>) </w:t>
      </w:r>
      <w:r w:rsidRPr="000B0C52">
        <w:rPr>
          <w:lang w:bidi="he-IL"/>
        </w:rPr>
        <w:t>; mais leur domination ne sera que passagère</w:t>
      </w:r>
      <w:r w:rsidRPr="00290B1E">
        <w:rPr>
          <w:rStyle w:val="italicus"/>
        </w:rPr>
        <w:t xml:space="preserve"> </w:t>
      </w:r>
      <w:r w:rsidRPr="001F0F41">
        <w:t>(</w:t>
      </w:r>
      <w:r w:rsidRPr="00290B1E">
        <w:rPr>
          <w:rStyle w:val="italicus"/>
        </w:rPr>
        <w:t>in vanitáte</w:t>
      </w:r>
      <w:r w:rsidRPr="001F0F41">
        <w:t>)</w:t>
      </w:r>
      <w:r>
        <w:t xml:space="preserve">, </w:t>
      </w:r>
      <w:r w:rsidRPr="001F0F41">
        <w:t xml:space="preserve">car </w:t>
      </w:r>
      <w:r w:rsidRPr="000B0C52">
        <w:rPr>
          <w:lang w:bidi="he-IL"/>
        </w:rPr>
        <w:t xml:space="preserve">notre triomphe </w:t>
      </w:r>
      <w:r>
        <w:rPr>
          <w:lang w:bidi="he-IL"/>
        </w:rPr>
        <w:t>est</w:t>
      </w:r>
      <w:r w:rsidRPr="000B0C52">
        <w:rPr>
          <w:lang w:bidi="he-IL"/>
        </w:rPr>
        <w:t xml:space="preserve"> proche</w:t>
      </w:r>
      <w:r>
        <w:rPr>
          <w:lang w:bidi="he-IL"/>
        </w:rPr>
        <w:t xml:space="preserve">, </w:t>
      </w:r>
      <w:r w:rsidRPr="000B0C52">
        <w:rPr>
          <w:lang w:bidi="he-IL"/>
        </w:rPr>
        <w:t>et nous saurons bien les déposséder. Cette in</w:t>
      </w:r>
      <w:r>
        <w:rPr>
          <w:lang w:bidi="he-IL"/>
        </w:rPr>
        <w:t>terprétation nous a paru la meill</w:t>
      </w:r>
      <w:r w:rsidRPr="000B0C52">
        <w:rPr>
          <w:lang w:bidi="he-IL"/>
        </w:rPr>
        <w:t>eure. Quant à l’hébreu</w:t>
      </w:r>
      <w:r>
        <w:rPr>
          <w:lang w:bidi="he-IL"/>
        </w:rPr>
        <w:t xml:space="preserve">, </w:t>
      </w:r>
      <w:r w:rsidRPr="000B0C52">
        <w:rPr>
          <w:lang w:bidi="he-IL"/>
        </w:rPr>
        <w:t>on le tr</w:t>
      </w:r>
      <w:r>
        <w:rPr>
          <w:lang w:bidi="he-IL"/>
        </w:rPr>
        <w:t>a</w:t>
      </w:r>
      <w:r w:rsidRPr="000B0C52">
        <w:rPr>
          <w:lang w:bidi="he-IL"/>
        </w:rPr>
        <w:t>duit ainsi </w:t>
      </w:r>
      <w:r>
        <w:rPr>
          <w:lang w:bidi="he-IL"/>
        </w:rPr>
        <w:t>: « </w:t>
      </w:r>
      <w:r w:rsidRPr="000B0C52">
        <w:rPr>
          <w:lang w:bidi="he-IL"/>
        </w:rPr>
        <w:t>Eux (les pécheurs)</w:t>
      </w:r>
      <w:r>
        <w:rPr>
          <w:lang w:bidi="he-IL"/>
        </w:rPr>
        <w:t xml:space="preserve">, </w:t>
      </w:r>
      <w:r w:rsidRPr="000B0C52">
        <w:rPr>
          <w:lang w:bidi="he-IL"/>
        </w:rPr>
        <w:t>qui parlent de toi d’une manière criminelle ; ils te pren</w:t>
      </w:r>
      <w:r>
        <w:rPr>
          <w:lang w:bidi="he-IL"/>
        </w:rPr>
        <w:t xml:space="preserve">nent en vain, eux, tes ennemis. » </w:t>
      </w:r>
      <w:r w:rsidRPr="000B0C52">
        <w:rPr>
          <w:lang w:bidi="he-IL"/>
        </w:rPr>
        <w:t>Prendre Dieu</w:t>
      </w:r>
      <w:r>
        <w:rPr>
          <w:lang w:bidi="he-IL"/>
        </w:rPr>
        <w:t xml:space="preserve">, </w:t>
      </w:r>
      <w:r w:rsidRPr="000B0C52">
        <w:rPr>
          <w:lang w:bidi="he-IL"/>
        </w:rPr>
        <w:t>c.-à-d. son saint nom</w:t>
      </w:r>
      <w:r>
        <w:rPr>
          <w:lang w:bidi="he-IL"/>
        </w:rPr>
        <w:t xml:space="preserve">, </w:t>
      </w:r>
      <w:r w:rsidRPr="000B0C52">
        <w:rPr>
          <w:lang w:bidi="he-IL"/>
        </w:rPr>
        <w:t>en vain</w:t>
      </w:r>
      <w:r>
        <w:rPr>
          <w:lang w:bidi="he-IL"/>
        </w:rPr>
        <w:t xml:space="preserve">, </w:t>
      </w:r>
      <w:r w:rsidRPr="000B0C52">
        <w:rPr>
          <w:lang w:bidi="he-IL"/>
        </w:rPr>
        <w:t>c’est le blasphémer</w:t>
      </w:r>
      <w:r>
        <w:rPr>
          <w:lang w:bidi="he-IL"/>
        </w:rPr>
        <w:t xml:space="preserve">, </w:t>
      </w:r>
      <w:r w:rsidRPr="000B0C52">
        <w:rPr>
          <w:lang w:bidi="he-IL"/>
        </w:rPr>
        <w:t>l’injurier d’une manière impie.</w:t>
      </w:r>
      <w:r w:rsidRPr="00A01812">
        <w:t xml:space="preserve"> — </w:t>
      </w:r>
      <w:r>
        <w:rPr>
          <w:rStyle w:val="italicus"/>
        </w:rPr>
        <w:t>Nonne qui odé</w:t>
      </w:r>
      <w:r w:rsidRPr="00290B1E">
        <w:rPr>
          <w:rStyle w:val="italicus"/>
        </w:rPr>
        <w:t>runt</w:t>
      </w:r>
      <w:r>
        <w:rPr>
          <w:rStyle w:val="italicus"/>
        </w:rPr>
        <w:t>…</w:t>
      </w:r>
      <w:r w:rsidRPr="000B0C52">
        <w:rPr>
          <w:lang w:bidi="he-IL"/>
        </w:rPr>
        <w:t xml:space="preserve"> Les ennemis de Jéhovah sont aussi les ennemis nés de David. Sentiment digne du cœur de ce pieux roi.</w:t>
      </w:r>
      <w:r w:rsidRPr="00A01812">
        <w:t xml:space="preserve"> — </w:t>
      </w:r>
      <w:r w:rsidRPr="00290B1E">
        <w:rPr>
          <w:rStyle w:val="italicus"/>
        </w:rPr>
        <w:t>Tabescébam.</w:t>
      </w:r>
      <w:r w:rsidRPr="000B0C52">
        <w:rPr>
          <w:lang w:bidi="he-IL"/>
        </w:rPr>
        <w:t xml:space="preserve"> Le verbe hébreu marque un profond dégoût.</w:t>
      </w:r>
      <w:r w:rsidRPr="00A01812">
        <w:t xml:space="preserve"> — </w:t>
      </w:r>
      <w:r>
        <w:rPr>
          <w:rStyle w:val="italicus"/>
        </w:rPr>
        <w:t>Perfé</w:t>
      </w:r>
      <w:r w:rsidRPr="00290B1E">
        <w:rPr>
          <w:rStyle w:val="italicus"/>
        </w:rPr>
        <w:t>cto ódio </w:t>
      </w:r>
      <w:r>
        <w:rPr>
          <w:rStyle w:val="italicus"/>
        </w:rPr>
        <w:t xml:space="preserve">: </w:t>
      </w:r>
      <w:r w:rsidRPr="000B0C52">
        <w:rPr>
          <w:lang w:bidi="he-IL"/>
        </w:rPr>
        <w:t>il les hait d’une haine absolue</w:t>
      </w:r>
      <w:r>
        <w:rPr>
          <w:lang w:bidi="he-IL"/>
        </w:rPr>
        <w:t xml:space="preserve">, </w:t>
      </w:r>
      <w:r w:rsidRPr="000B0C52">
        <w:rPr>
          <w:lang w:bidi="he-IL"/>
        </w:rPr>
        <w:t>extrême.</w:t>
      </w:r>
      <w:r w:rsidRPr="00A01812">
        <w:t xml:space="preserve"> — </w:t>
      </w:r>
      <w:r w:rsidRPr="00290B1E">
        <w:rPr>
          <w:rStyle w:val="italicus"/>
        </w:rPr>
        <w:t>Proba me</w:t>
      </w:r>
      <w:r>
        <w:rPr>
          <w:rStyle w:val="italicus"/>
        </w:rPr>
        <w:t>…</w:t>
      </w:r>
      <w:r w:rsidRPr="000B0C52">
        <w:rPr>
          <w:lang w:bidi="he-IL"/>
        </w:rPr>
        <w:t xml:space="preserve"> Hébr. </w:t>
      </w:r>
      <w:r>
        <w:rPr>
          <w:lang w:bidi="he-IL"/>
        </w:rPr>
        <w:t xml:space="preserve">: </w:t>
      </w:r>
      <w:r w:rsidRPr="000B0C52">
        <w:rPr>
          <w:lang w:bidi="he-IL"/>
        </w:rPr>
        <w:t>sonde-moi. Comp. le vers. 1. En terminant ce beau cantique (vers. 23-24)</w:t>
      </w:r>
      <w:r>
        <w:rPr>
          <w:lang w:bidi="he-IL"/>
        </w:rPr>
        <w:t xml:space="preserve">, </w:t>
      </w:r>
      <w:r w:rsidRPr="000B0C52">
        <w:rPr>
          <w:lang w:bidi="he-IL"/>
        </w:rPr>
        <w:t>David conjur</w:t>
      </w:r>
      <w:r>
        <w:rPr>
          <w:lang w:bidi="he-IL"/>
        </w:rPr>
        <w:t>e le Seigneur de constater son i</w:t>
      </w:r>
      <w:r w:rsidRPr="000B0C52">
        <w:rPr>
          <w:lang w:bidi="he-IL"/>
        </w:rPr>
        <w:t>nnocence et de l’en récompens</w:t>
      </w:r>
      <w:r>
        <w:rPr>
          <w:lang w:bidi="he-IL"/>
        </w:rPr>
        <w:t>er à jamais : manière d’</w:t>
      </w:r>
      <w:r w:rsidRPr="000B0C52">
        <w:rPr>
          <w:lang w:bidi="he-IL"/>
        </w:rPr>
        <w:t>attester lui-</w:t>
      </w:r>
      <w:r>
        <w:rPr>
          <w:lang w:bidi="he-IL"/>
        </w:rPr>
        <w:t>même son union à</w:t>
      </w:r>
      <w:r w:rsidRPr="000B0C52">
        <w:rPr>
          <w:lang w:bidi="he-IL"/>
        </w:rPr>
        <w:t xml:space="preserve"> Dieu et la sincérité des sentiments qu’il vient d’exprimer.</w:t>
      </w:r>
      <w:r w:rsidRPr="00A01812">
        <w:t xml:space="preserve"> — </w:t>
      </w:r>
      <w:r>
        <w:t xml:space="preserve">{398} </w:t>
      </w:r>
      <w:r w:rsidRPr="00290B1E">
        <w:rPr>
          <w:rStyle w:val="italicus"/>
        </w:rPr>
        <w:t>Scito </w:t>
      </w:r>
      <w:r>
        <w:rPr>
          <w:rStyle w:val="italicus"/>
        </w:rPr>
        <w:t xml:space="preserve">: </w:t>
      </w:r>
      <w:r w:rsidRPr="000B0C52">
        <w:rPr>
          <w:lang w:bidi="he-IL"/>
        </w:rPr>
        <w:t>connais à fond.</w:t>
      </w:r>
      <w:r w:rsidRPr="00A01812">
        <w:t xml:space="preserve"> — </w:t>
      </w:r>
      <w:r w:rsidRPr="00290B1E">
        <w:rPr>
          <w:rStyle w:val="italicus"/>
        </w:rPr>
        <w:t>Intérroga me.</w:t>
      </w:r>
      <w:r w:rsidRPr="000B0C52">
        <w:rPr>
          <w:lang w:bidi="he-IL"/>
        </w:rPr>
        <w:t xml:space="preserve"> Hébr. </w:t>
      </w:r>
      <w:r>
        <w:rPr>
          <w:lang w:bidi="he-IL"/>
        </w:rPr>
        <w:t xml:space="preserve">: </w:t>
      </w:r>
      <w:r w:rsidRPr="000B0C52">
        <w:rPr>
          <w:lang w:bidi="he-IL"/>
        </w:rPr>
        <w:t>Éprouve</w:t>
      </w:r>
      <w:r>
        <w:rPr>
          <w:lang w:bidi="he-IL"/>
        </w:rPr>
        <w:t>-</w:t>
      </w:r>
      <w:r w:rsidRPr="000B0C52">
        <w:rPr>
          <w:lang w:bidi="he-IL"/>
        </w:rPr>
        <w:t>moi (au moyen du feu</w:t>
      </w:r>
      <w:r>
        <w:rPr>
          <w:lang w:bidi="he-IL"/>
        </w:rPr>
        <w:t xml:space="preserve">, </w:t>
      </w:r>
      <w:r w:rsidRPr="000B0C52">
        <w:rPr>
          <w:lang w:bidi="he-IL"/>
        </w:rPr>
        <w:t>comme un métal précieux).</w:t>
      </w:r>
      <w:r w:rsidRPr="00A01812">
        <w:t xml:space="preserve"> — </w:t>
      </w:r>
      <w:r w:rsidRPr="00290B1E">
        <w:rPr>
          <w:rStyle w:val="italicus"/>
        </w:rPr>
        <w:t>Via iniquitátis.</w:t>
      </w:r>
      <w:r w:rsidRPr="000B0C52">
        <w:rPr>
          <w:lang w:bidi="he-IL"/>
        </w:rPr>
        <w:t xml:space="preserve"> Littéralement dans l’hébreu </w:t>
      </w:r>
      <w:r>
        <w:rPr>
          <w:lang w:bidi="he-IL"/>
        </w:rPr>
        <w:t xml:space="preserve">: </w:t>
      </w:r>
      <w:r w:rsidRPr="000B0C52">
        <w:rPr>
          <w:lang w:bidi="he-IL"/>
        </w:rPr>
        <w:t>la voie de la douleur</w:t>
      </w:r>
      <w:r>
        <w:rPr>
          <w:lang w:bidi="he-IL"/>
        </w:rPr>
        <w:t xml:space="preserve">, </w:t>
      </w:r>
      <w:r w:rsidRPr="000B0C52">
        <w:rPr>
          <w:lang w:bidi="he-IL"/>
        </w:rPr>
        <w:t>c.-à-d. du péché</w:t>
      </w:r>
      <w:r>
        <w:rPr>
          <w:lang w:bidi="he-IL"/>
        </w:rPr>
        <w:t xml:space="preserve">, </w:t>
      </w:r>
      <w:r w:rsidRPr="000B0C52">
        <w:rPr>
          <w:lang w:bidi="he-IL"/>
        </w:rPr>
        <w:t>qui ne tarde pas à amener le malheur</w:t>
      </w:r>
      <w:r>
        <w:rPr>
          <w:lang w:bidi="he-IL"/>
        </w:rPr>
        <w:t xml:space="preserve">, </w:t>
      </w:r>
      <w:r w:rsidRPr="000B0C52">
        <w:rPr>
          <w:lang w:bidi="he-IL"/>
        </w:rPr>
        <w:t>comme juste châtiment.</w:t>
      </w:r>
      <w:r w:rsidRPr="00A01812">
        <w:t xml:space="preserve"> — </w:t>
      </w:r>
      <w:r>
        <w:rPr>
          <w:rStyle w:val="italicus"/>
        </w:rPr>
        <w:t>In via æ</w:t>
      </w:r>
      <w:r w:rsidRPr="00290B1E">
        <w:rPr>
          <w:rStyle w:val="italicus"/>
        </w:rPr>
        <w:t>térna</w:t>
      </w:r>
      <w:r>
        <w:t xml:space="preserve">, </w:t>
      </w:r>
      <w:r w:rsidRPr="008A1323">
        <w:t>le</w:t>
      </w:r>
      <w:r w:rsidRPr="000B0C52">
        <w:rPr>
          <w:lang w:bidi="he-IL"/>
        </w:rPr>
        <w:t xml:space="preserve"> chemin qui conduit au bonheur éternel.</w:t>
      </w:r>
      <w:r>
        <w:rPr>
          <w:lang w:bidi="he-IL"/>
        </w:rPr>
        <w:t xml:space="preserve"> </w:t>
      </w:r>
    </w:p>
    <w:p w:rsidR="0073183F" w:rsidRDefault="0073183F" w:rsidP="0073183F">
      <w:pPr>
        <w:pStyle w:val="titulus"/>
        <w:rPr>
          <w:lang w:bidi="he-IL"/>
        </w:rPr>
      </w:pPr>
      <w:r>
        <w:rPr>
          <w:lang w:bidi="he-IL"/>
        </w:rPr>
        <w:t>Rivage sablonneux près d’Azot.</w:t>
      </w:r>
    </w:p>
    <w:p w:rsidR="0073183F" w:rsidRDefault="0073183F" w:rsidP="0073183F">
      <w:pPr>
        <w:rPr>
          <w:lang w:bidi="he-IL"/>
        </w:rPr>
      </w:pPr>
      <w:r>
        <w:rPr>
          <w:lang w:bidi="he-IL"/>
        </w:rPr>
        <w:t xml:space="preserve">² </w:t>
      </w:r>
    </w:p>
    <w:p w:rsidR="00F60F05" w:rsidRDefault="00F60F05" w:rsidP="005521AA">
      <w:pPr>
        <w:pStyle w:val="Titre4"/>
      </w:pPr>
      <w:r>
        <w:lastRenderedPageBreak/>
        <w:t xml:space="preserve">Ps 139 </w:t>
      </w:r>
    </w:p>
    <w:p w:rsidR="0073183F" w:rsidRPr="00ED2022" w:rsidRDefault="0073183F" w:rsidP="0073183F">
      <w:pPr>
        <w:pStyle w:val="up1"/>
      </w:pPr>
      <w:r w:rsidRPr="00ED2022">
        <w:t xml:space="preserve">Psaume </w:t>
      </w:r>
      <w:r>
        <w:t>CXXXIX</w:t>
      </w:r>
      <w:bookmarkStart w:id="374" w:name="ps139n"/>
      <w:bookmarkEnd w:id="374"/>
      <w:r w:rsidRPr="00ED2022">
        <w:t xml:space="preserve"> </w:t>
      </w:r>
    </w:p>
    <w:p w:rsidR="0073183F" w:rsidRPr="00ED2022" w:rsidRDefault="0073183F" w:rsidP="0073183F">
      <w:pPr>
        <w:pStyle w:val="up12"/>
      </w:pPr>
      <w:r w:rsidRPr="00ED2022">
        <w:t xml:space="preserve">Prière confiante, pour obtenir le secours de Dieu contre d’odieux calomniateurs. </w:t>
      </w:r>
    </w:p>
    <w:p w:rsidR="0073183F" w:rsidRDefault="0073183F" w:rsidP="0073183F">
      <w:pPr>
        <w:pStyle w:val="u4"/>
        <w:rPr>
          <w:rFonts w:eastAsia="Arial Unicode MS"/>
          <w:bCs/>
          <w:lang w:bidi="he-IL"/>
        </w:rPr>
      </w:pPr>
      <w:r w:rsidRPr="000B0C52">
        <w:rPr>
          <w:rFonts w:eastAsia="Arial Unicode MS"/>
          <w:bCs/>
          <w:lang w:bidi="he-IL"/>
        </w:rPr>
        <w:t xml:space="preserve">1° Le titre. </w:t>
      </w:r>
      <w:r>
        <w:rPr>
          <w:rFonts w:eastAsia="Arial Unicode MS"/>
          <w:bCs/>
          <w:lang w:bidi="he-IL"/>
        </w:rPr>
        <w:t>Vers.</w:t>
      </w:r>
      <w:r w:rsidRPr="000B0C52">
        <w:rPr>
          <w:rFonts w:eastAsia="Arial Unicode MS"/>
          <w:bCs/>
          <w:lang w:bidi="he-IL"/>
        </w:rPr>
        <w:t xml:space="preserve"> 1.</w:t>
      </w:r>
      <w:r>
        <w:rPr>
          <w:rFonts w:eastAsia="Arial Unicode MS"/>
          <w:bCs/>
          <w:lang w:bidi="he-IL"/>
        </w:rPr>
        <w:t xml:space="preserve"> </w:t>
      </w:r>
    </w:p>
    <w:p w:rsidR="0073183F" w:rsidRDefault="0073183F" w:rsidP="0073183F">
      <w:pPr>
        <w:rPr>
          <w:lang w:bidi="he-IL"/>
        </w:rPr>
      </w:pPr>
      <w:r w:rsidRPr="000B0C52">
        <w:rPr>
          <w:lang w:val="el-GR" w:bidi="he-IL"/>
        </w:rPr>
        <w:t>Ρ</w:t>
      </w:r>
      <w:r>
        <w:rPr>
          <w:lang w:bidi="he-IL"/>
        </w:rPr>
        <w:t>s</w:t>
      </w:r>
      <w:r w:rsidRPr="00F746B6">
        <w:rPr>
          <w:lang w:bidi="he-IL"/>
        </w:rPr>
        <w:t xml:space="preserve">. </w:t>
      </w:r>
      <w:r>
        <w:rPr>
          <w:lang w:bidi="he-IL"/>
        </w:rPr>
        <w:t>CXXXIX.</w:t>
      </w:r>
      <w:r w:rsidRPr="00A01812">
        <w:t xml:space="preserve"> — </w:t>
      </w:r>
      <w:r w:rsidRPr="000B0C52">
        <w:rPr>
          <w:lang w:bidi="he-IL"/>
        </w:rPr>
        <w:t xml:space="preserve">1. Ce titre </w:t>
      </w:r>
      <w:r>
        <w:rPr>
          <w:lang w:bidi="he-IL"/>
        </w:rPr>
        <w:t>est</w:t>
      </w:r>
      <w:r w:rsidRPr="000B0C52">
        <w:rPr>
          <w:lang w:bidi="he-IL"/>
        </w:rPr>
        <w:t xml:space="preserve"> le même qu’au psaume précédent.</w:t>
      </w:r>
      <w:r w:rsidRPr="00A01812">
        <w:t xml:space="preserve"> — </w:t>
      </w:r>
      <w:r w:rsidRPr="000B0C52">
        <w:rPr>
          <w:lang w:bidi="he-IL"/>
        </w:rPr>
        <w:t>L’auteur </w:t>
      </w:r>
      <w:r>
        <w:rPr>
          <w:lang w:bidi="he-IL"/>
        </w:rPr>
        <w:t xml:space="preserve">: </w:t>
      </w:r>
      <w:r w:rsidRPr="00290B1E">
        <w:rPr>
          <w:rStyle w:val="italicus"/>
        </w:rPr>
        <w:t>David.</w:t>
      </w:r>
      <w:r w:rsidRPr="000B0C52">
        <w:rPr>
          <w:lang w:bidi="he-IL"/>
        </w:rPr>
        <w:t xml:space="preserve"> Ce poème rappelle parfaitement le genre du grand roi</w:t>
      </w:r>
      <w:r>
        <w:rPr>
          <w:lang w:bidi="he-IL"/>
        </w:rPr>
        <w:t xml:space="preserve">. Il </w:t>
      </w:r>
      <w:r w:rsidRPr="000B0C52">
        <w:rPr>
          <w:lang w:bidi="he-IL"/>
        </w:rPr>
        <w:t>date probablement de l’époque de la persécution de Saul</w:t>
      </w:r>
      <w:r>
        <w:rPr>
          <w:lang w:bidi="he-IL"/>
        </w:rPr>
        <w:t xml:space="preserve">, </w:t>
      </w:r>
      <w:r w:rsidRPr="000B0C52">
        <w:rPr>
          <w:lang w:bidi="he-IL"/>
        </w:rPr>
        <w:t>alors que David eut tant à souffrir des langues malignes. Selon d’autres</w:t>
      </w:r>
      <w:r>
        <w:rPr>
          <w:lang w:bidi="he-IL"/>
        </w:rPr>
        <w:t xml:space="preserve">, il </w:t>
      </w:r>
      <w:r w:rsidRPr="000B0C52">
        <w:rPr>
          <w:lang w:bidi="he-IL"/>
        </w:rPr>
        <w:t>aurait été composé à l’occasion de la révolte d’</w:t>
      </w:r>
      <w:r>
        <w:rPr>
          <w:lang w:bidi="he-IL"/>
        </w:rPr>
        <w:t>Absalóm</w:t>
      </w:r>
      <w:r w:rsidRPr="000B0C52">
        <w:rPr>
          <w:lang w:bidi="he-IL"/>
        </w:rPr>
        <w:t>.</w:t>
      </w:r>
      <w:r w:rsidRPr="00A01812">
        <w:t xml:space="preserve"> — </w:t>
      </w:r>
      <w:r w:rsidRPr="000B0C52">
        <w:rPr>
          <w:lang w:bidi="he-IL"/>
        </w:rPr>
        <w:t>Il n’est pa</w:t>
      </w:r>
      <w:r>
        <w:rPr>
          <w:lang w:bidi="he-IL"/>
        </w:rPr>
        <w:t>s sans analogie avec les Ps. LVII</w:t>
      </w:r>
      <w:r w:rsidRPr="000B0C52">
        <w:rPr>
          <w:lang w:bidi="he-IL"/>
        </w:rPr>
        <w:t xml:space="preserve"> et </w:t>
      </w:r>
      <w:r>
        <w:rPr>
          <w:lang w:bidi="he-IL"/>
        </w:rPr>
        <w:t>LXIII</w:t>
      </w:r>
      <w:r w:rsidRPr="000B0C52">
        <w:rPr>
          <w:lang w:bidi="he-IL"/>
        </w:rPr>
        <w:t xml:space="preserve"> (leur conclusion </w:t>
      </w:r>
      <w:r>
        <w:rPr>
          <w:lang w:bidi="he-IL"/>
        </w:rPr>
        <w:t>est</w:t>
      </w:r>
      <w:r w:rsidRPr="000B0C52">
        <w:rPr>
          <w:lang w:bidi="he-IL"/>
        </w:rPr>
        <w:t xml:space="preserve"> la même pour la pensée). Il renferme une prière pressante</w:t>
      </w:r>
      <w:r>
        <w:rPr>
          <w:lang w:bidi="he-IL"/>
        </w:rPr>
        <w:t xml:space="preserve">, </w:t>
      </w:r>
      <w:r w:rsidRPr="000B0C52">
        <w:rPr>
          <w:lang w:bidi="he-IL"/>
        </w:rPr>
        <w:t xml:space="preserve">pour invoquer l’aide du </w:t>
      </w:r>
      <w:r w:rsidRPr="00142A9A">
        <w:t>Seigneur contre des ennemis méchants et puissants, qui agissaient traîtreusement contre</w:t>
      </w:r>
      <w:r w:rsidRPr="000B0C52">
        <w:rPr>
          <w:lang w:bidi="he-IL"/>
        </w:rPr>
        <w:t xml:space="preserve"> lui</w:t>
      </w:r>
      <w:r>
        <w:rPr>
          <w:lang w:bidi="he-IL"/>
        </w:rPr>
        <w:t xml:space="preserve">, </w:t>
      </w:r>
      <w:r w:rsidRPr="000B0C52">
        <w:rPr>
          <w:lang w:bidi="he-IL"/>
        </w:rPr>
        <w:t>surtout en paroles. Le suppliant espère être exaucé</w:t>
      </w:r>
      <w:r>
        <w:rPr>
          <w:lang w:bidi="he-IL"/>
        </w:rPr>
        <w:t xml:space="preserve">, </w:t>
      </w:r>
      <w:r w:rsidRPr="000B0C52">
        <w:rPr>
          <w:lang w:bidi="he-IL"/>
        </w:rPr>
        <w:t>comme il l’a été en d’autres circonstances semblables. Il prédit la ruine de ses ennemis</w:t>
      </w:r>
      <w:r>
        <w:rPr>
          <w:lang w:bidi="he-IL"/>
        </w:rPr>
        <w:t xml:space="preserve">, </w:t>
      </w:r>
      <w:r w:rsidRPr="000B0C52">
        <w:rPr>
          <w:lang w:bidi="he-IL"/>
        </w:rPr>
        <w:t>qui permettra aux bons de relever la tête.</w:t>
      </w:r>
      <w:r w:rsidRPr="00A01812">
        <w:t xml:space="preserve"> — </w:t>
      </w:r>
      <w:r w:rsidRPr="000B0C52">
        <w:rPr>
          <w:lang w:bidi="he-IL"/>
        </w:rPr>
        <w:t>Cinq petites strophes</w:t>
      </w:r>
      <w:r>
        <w:rPr>
          <w:lang w:bidi="he-IL"/>
        </w:rPr>
        <w:t xml:space="preserve">, </w:t>
      </w:r>
      <w:r w:rsidRPr="000B0C52">
        <w:rPr>
          <w:lang w:bidi="he-IL"/>
        </w:rPr>
        <w:t>dont les trois premières sont marquées par le</w:t>
      </w:r>
      <w:r w:rsidRPr="00290B1E">
        <w:rPr>
          <w:rStyle w:val="italicus"/>
        </w:rPr>
        <w:t xml:space="preserve"> </w:t>
      </w:r>
      <w:r>
        <w:rPr>
          <w:rStyle w:val="italicus"/>
        </w:rPr>
        <w:t>sélah</w:t>
      </w:r>
      <w:r w:rsidRPr="000B0C52">
        <w:rPr>
          <w:lang w:bidi="he-IL"/>
        </w:rPr>
        <w:t xml:space="preserve"> hébreu (voyez la note du Ps</w:t>
      </w:r>
      <w:r>
        <w:rPr>
          <w:lang w:bidi="he-IL"/>
        </w:rPr>
        <w:t xml:space="preserve">. III, </w:t>
      </w:r>
      <w:r w:rsidRPr="000B0C52">
        <w:rPr>
          <w:lang w:bidi="he-IL"/>
        </w:rPr>
        <w:t>3) </w:t>
      </w:r>
      <w:r>
        <w:rPr>
          <w:lang w:bidi="he-IL"/>
        </w:rPr>
        <w:t xml:space="preserve">: </w:t>
      </w:r>
      <w:r w:rsidRPr="000B0C52">
        <w:rPr>
          <w:lang w:bidi="he-IL"/>
        </w:rPr>
        <w:t>vers. 2-4</w:t>
      </w:r>
      <w:r>
        <w:rPr>
          <w:lang w:bidi="he-IL"/>
        </w:rPr>
        <w:t xml:space="preserve">, </w:t>
      </w:r>
      <w:r w:rsidRPr="000B0C52">
        <w:rPr>
          <w:lang w:bidi="he-IL"/>
        </w:rPr>
        <w:t>le psalmiste se plaint à Dieu des calomnies de ses ennemis ; vers. 5-6</w:t>
      </w:r>
      <w:r>
        <w:rPr>
          <w:lang w:bidi="he-IL"/>
        </w:rPr>
        <w:t>, il décrit leurs</w:t>
      </w:r>
      <w:r w:rsidRPr="000B0C52">
        <w:rPr>
          <w:lang w:bidi="he-IL"/>
        </w:rPr>
        <w:t xml:space="preserve"> embûc</w:t>
      </w:r>
      <w:r>
        <w:rPr>
          <w:lang w:bidi="he-IL"/>
        </w:rPr>
        <w:t>h</w:t>
      </w:r>
      <w:r w:rsidRPr="000B0C52">
        <w:rPr>
          <w:lang w:bidi="he-IL"/>
        </w:rPr>
        <w:t>es perfides ; vers. 7-9</w:t>
      </w:r>
      <w:r>
        <w:rPr>
          <w:lang w:bidi="he-IL"/>
        </w:rPr>
        <w:t xml:space="preserve">, </w:t>
      </w:r>
      <w:r w:rsidRPr="000B0C52">
        <w:rPr>
          <w:lang w:bidi="he-IL"/>
        </w:rPr>
        <w:t>prière confiante ; vers. 10-12</w:t>
      </w:r>
      <w:r>
        <w:rPr>
          <w:lang w:bidi="he-IL"/>
        </w:rPr>
        <w:t xml:space="preserve">, </w:t>
      </w:r>
      <w:r w:rsidRPr="000B0C52">
        <w:rPr>
          <w:lang w:bidi="he-IL"/>
        </w:rPr>
        <w:t>souha</w:t>
      </w:r>
      <w:r>
        <w:rPr>
          <w:lang w:bidi="he-IL"/>
        </w:rPr>
        <w:t>its contre les coupables ; vers.</w:t>
      </w:r>
      <w:r w:rsidRPr="000B0C52">
        <w:rPr>
          <w:lang w:bidi="he-IL"/>
        </w:rPr>
        <w:t xml:space="preserve"> 13</w:t>
      </w:r>
      <w:r>
        <w:rPr>
          <w:lang w:bidi="he-IL"/>
        </w:rPr>
        <w:t xml:space="preserve">, </w:t>
      </w:r>
      <w:r w:rsidRPr="000B0C52">
        <w:rPr>
          <w:lang w:bidi="he-IL"/>
        </w:rPr>
        <w:t>espoir en la justice divine.</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2° Première strophe </w:t>
      </w:r>
      <w:r>
        <w:rPr>
          <w:rFonts w:eastAsia="Arial Unicode MS"/>
          <w:bCs/>
          <w:lang w:bidi="he-IL"/>
        </w:rPr>
        <w:t xml:space="preserve">: </w:t>
      </w:r>
      <w:r w:rsidRPr="000B0C52">
        <w:rPr>
          <w:rFonts w:eastAsia="Arial Unicode MS"/>
          <w:bCs/>
          <w:lang w:bidi="he-IL"/>
        </w:rPr>
        <w:t>David se plaint</w:t>
      </w:r>
      <w:r w:rsidRPr="000B0C52">
        <w:rPr>
          <w:rFonts w:eastAsia="Arial Unicode MS"/>
          <w:lang w:bidi="he-IL"/>
        </w:rPr>
        <w:t xml:space="preserve"> à</w:t>
      </w:r>
      <w:r w:rsidRPr="000B0C52">
        <w:rPr>
          <w:rFonts w:eastAsia="Arial Unicode MS"/>
          <w:bCs/>
          <w:lang w:bidi="he-IL"/>
        </w:rPr>
        <w:t xml:space="preserve"> Dieu des calomnies de ses ennemis. </w:t>
      </w:r>
      <w:r>
        <w:rPr>
          <w:rFonts w:eastAsia="Arial Unicode MS"/>
          <w:bCs/>
          <w:lang w:bidi="he-IL"/>
        </w:rPr>
        <w:t>Vers.</w:t>
      </w:r>
      <w:r w:rsidRPr="000B0C52">
        <w:rPr>
          <w:rFonts w:eastAsia="Arial Unicode MS"/>
          <w:bCs/>
          <w:lang w:bidi="he-IL"/>
        </w:rPr>
        <w:t xml:space="preserve"> 2-4.</w:t>
      </w:r>
      <w:r>
        <w:rPr>
          <w:rFonts w:eastAsia="Arial Unicode MS"/>
          <w:bCs/>
          <w:lang w:bidi="he-IL"/>
        </w:rPr>
        <w:t xml:space="preserve"> </w:t>
      </w:r>
    </w:p>
    <w:p w:rsidR="0073183F" w:rsidRDefault="0073183F" w:rsidP="0073183F">
      <w:pPr>
        <w:rPr>
          <w:lang w:bidi="he-IL"/>
        </w:rPr>
      </w:pPr>
      <w:r w:rsidRPr="000B0C52">
        <w:rPr>
          <w:lang w:bidi="he-IL"/>
        </w:rPr>
        <w:t>2-4.</w:t>
      </w:r>
      <w:r w:rsidRPr="00290B1E">
        <w:rPr>
          <w:rStyle w:val="italicus"/>
        </w:rPr>
        <w:t xml:space="preserve"> Eripe me.</w:t>
      </w:r>
      <w:r w:rsidRPr="000B0C52">
        <w:rPr>
          <w:lang w:bidi="he-IL"/>
        </w:rPr>
        <w:t xml:space="preserve"> Courte prière (vers. 2)</w:t>
      </w:r>
      <w:r>
        <w:rPr>
          <w:lang w:bidi="he-IL"/>
        </w:rPr>
        <w:t xml:space="preserve">, </w:t>
      </w:r>
      <w:r w:rsidRPr="000B0C52">
        <w:rPr>
          <w:lang w:bidi="he-IL"/>
        </w:rPr>
        <w:t>avant de commencer la plainte.</w:t>
      </w:r>
      <w:r w:rsidRPr="00A01812">
        <w:t xml:space="preserve"> — </w:t>
      </w:r>
      <w:r w:rsidRPr="00290B1E">
        <w:rPr>
          <w:rStyle w:val="italicus"/>
        </w:rPr>
        <w:t>Ab h</w:t>
      </w:r>
      <w:r>
        <w:rPr>
          <w:rStyle w:val="italicus"/>
        </w:rPr>
        <w:t>ó</w:t>
      </w:r>
      <w:r w:rsidRPr="00290B1E">
        <w:rPr>
          <w:rStyle w:val="italicus"/>
        </w:rPr>
        <w:t>mine malo</w:t>
      </w:r>
      <w:r>
        <w:rPr>
          <w:rStyle w:val="italicus"/>
        </w:rPr>
        <w:t xml:space="preserve">, </w:t>
      </w:r>
      <w:r w:rsidRPr="00290B1E">
        <w:rPr>
          <w:rStyle w:val="italicus"/>
        </w:rPr>
        <w:t>a viro</w:t>
      </w:r>
      <w:r>
        <w:rPr>
          <w:rStyle w:val="italicus"/>
        </w:rPr>
        <w:t>…</w:t>
      </w:r>
      <w:r w:rsidRPr="000B0C52">
        <w:rPr>
          <w:lang w:bidi="he-IL"/>
        </w:rPr>
        <w:t xml:space="preserve"> Expressions collectives. Comp. les vers. 3</w:t>
      </w:r>
      <w:r>
        <w:rPr>
          <w:lang w:bidi="he-IL"/>
        </w:rPr>
        <w:t xml:space="preserve">, </w:t>
      </w:r>
      <w:r w:rsidRPr="000B0C52">
        <w:rPr>
          <w:lang w:bidi="he-IL"/>
        </w:rPr>
        <w:t>4</w:t>
      </w:r>
      <w:r>
        <w:rPr>
          <w:lang w:bidi="he-IL"/>
        </w:rPr>
        <w:t>, etc</w:t>
      </w:r>
      <w:r w:rsidRPr="000B0C52">
        <w:rPr>
          <w:lang w:bidi="he-IL"/>
        </w:rPr>
        <w:t>.</w:t>
      </w:r>
      <w:r w:rsidRPr="00290B1E">
        <w:rPr>
          <w:rStyle w:val="italicus"/>
        </w:rPr>
        <w:t xml:space="preserve"> Iníquo </w:t>
      </w:r>
      <w:r>
        <w:rPr>
          <w:rStyle w:val="italicus"/>
        </w:rPr>
        <w:t xml:space="preserve">: </w:t>
      </w:r>
      <w:r w:rsidRPr="000B0C52">
        <w:rPr>
          <w:lang w:bidi="he-IL"/>
        </w:rPr>
        <w:t>d’après l’hébreu</w:t>
      </w:r>
      <w:r>
        <w:rPr>
          <w:lang w:bidi="he-IL"/>
        </w:rPr>
        <w:t xml:space="preserve">, </w:t>
      </w:r>
      <w:r w:rsidRPr="000B0C52">
        <w:rPr>
          <w:lang w:bidi="he-IL"/>
        </w:rPr>
        <w:t>l’homme de violences.</w:t>
      </w:r>
      <w:r w:rsidRPr="00A01812">
        <w:t xml:space="preserve"> — </w:t>
      </w:r>
      <w:r w:rsidRPr="00290B1E">
        <w:rPr>
          <w:rStyle w:val="italicus"/>
        </w:rPr>
        <w:t>Cogitav</w:t>
      </w:r>
      <w:r>
        <w:rPr>
          <w:rStyle w:val="italicus"/>
        </w:rPr>
        <w:t>érunt</w:t>
      </w:r>
      <w:r w:rsidRPr="00290B1E">
        <w:rPr>
          <w:rStyle w:val="italicus"/>
        </w:rPr>
        <w:t xml:space="preserve"> iniquitátes.</w:t>
      </w:r>
      <w:r w:rsidRPr="000B0C52">
        <w:rPr>
          <w:lang w:bidi="he-IL"/>
        </w:rPr>
        <w:t xml:space="preserve"> Plutôt </w:t>
      </w:r>
      <w:r>
        <w:rPr>
          <w:lang w:bidi="he-IL"/>
        </w:rPr>
        <w:t xml:space="preserve">: </w:t>
      </w:r>
      <w:r w:rsidRPr="000B0C52">
        <w:rPr>
          <w:lang w:bidi="he-IL"/>
        </w:rPr>
        <w:t>ils ont pensé</w:t>
      </w:r>
      <w:r>
        <w:rPr>
          <w:lang w:bidi="he-IL"/>
        </w:rPr>
        <w:t xml:space="preserve">, </w:t>
      </w:r>
      <w:r w:rsidRPr="000B0C52">
        <w:rPr>
          <w:lang w:bidi="he-IL"/>
        </w:rPr>
        <w:t>médité le mal (contre David). Premier degré de leur malice</w:t>
      </w:r>
      <w:r>
        <w:rPr>
          <w:lang w:bidi="he-IL"/>
        </w:rPr>
        <w:t xml:space="preserve">, </w:t>
      </w:r>
      <w:r w:rsidRPr="000B0C52">
        <w:rPr>
          <w:lang w:bidi="he-IL"/>
        </w:rPr>
        <w:t>qui était tout d’abord simplement</w:t>
      </w:r>
      <w:r w:rsidRPr="00290B1E">
        <w:rPr>
          <w:rStyle w:val="italicus"/>
        </w:rPr>
        <w:t xml:space="preserve"> in corde.</w:t>
      </w:r>
      <w:r w:rsidRPr="00A01812">
        <w:t xml:space="preserve"> — </w:t>
      </w:r>
      <w:r w:rsidRPr="00290B1E">
        <w:rPr>
          <w:rStyle w:val="italicus"/>
        </w:rPr>
        <w:t>Tota die</w:t>
      </w:r>
      <w:r>
        <w:rPr>
          <w:rStyle w:val="italicus"/>
        </w:rPr>
        <w:t>…</w:t>
      </w:r>
      <w:r w:rsidRPr="00290B1E">
        <w:rPr>
          <w:rStyle w:val="italicus"/>
        </w:rPr>
        <w:t xml:space="preserve"> </w:t>
      </w:r>
      <w:r>
        <w:rPr>
          <w:rStyle w:val="italicus"/>
        </w:rPr>
        <w:t>prǽ</w:t>
      </w:r>
      <w:r w:rsidRPr="00290B1E">
        <w:rPr>
          <w:rStyle w:val="italicus"/>
        </w:rPr>
        <w:t>lia.</w:t>
      </w:r>
      <w:r>
        <w:rPr>
          <w:lang w:bidi="he-IL"/>
        </w:rPr>
        <w:t xml:space="preserve"> Hébr. :</w:t>
      </w:r>
      <w:r w:rsidRPr="000B0C52">
        <w:rPr>
          <w:lang w:bidi="he-IL"/>
        </w:rPr>
        <w:t xml:space="preserve"> tout le jour (c.-à-d. tous les jours</w:t>
      </w:r>
      <w:r>
        <w:rPr>
          <w:lang w:bidi="he-IL"/>
        </w:rPr>
        <w:t xml:space="preserve">, </w:t>
      </w:r>
      <w:r w:rsidRPr="000B0C52">
        <w:rPr>
          <w:lang w:bidi="he-IL"/>
        </w:rPr>
        <w:t>constamment) ils excitaient la guerre. Les voilà qui se préparent maintenant à l’action.</w:t>
      </w:r>
      <w:r w:rsidRPr="00A01812">
        <w:t xml:space="preserve"> — </w:t>
      </w:r>
      <w:r w:rsidRPr="00290B1E">
        <w:rPr>
          <w:rStyle w:val="italicus"/>
        </w:rPr>
        <w:t>Acu</w:t>
      </w:r>
      <w:r>
        <w:rPr>
          <w:rStyle w:val="italicus"/>
        </w:rPr>
        <w:t>érunt</w:t>
      </w:r>
      <w:r w:rsidRPr="00290B1E">
        <w:rPr>
          <w:rStyle w:val="italicus"/>
        </w:rPr>
        <w:t xml:space="preserve"> l</w:t>
      </w:r>
      <w:r>
        <w:rPr>
          <w:rStyle w:val="italicus"/>
        </w:rPr>
        <w:t>i</w:t>
      </w:r>
      <w:r w:rsidRPr="00290B1E">
        <w:rPr>
          <w:rStyle w:val="italicus"/>
        </w:rPr>
        <w:t>nguas </w:t>
      </w:r>
      <w:r>
        <w:rPr>
          <w:rStyle w:val="italicus"/>
        </w:rPr>
        <w:t xml:space="preserve">: </w:t>
      </w:r>
      <w:r w:rsidRPr="000B0C52">
        <w:rPr>
          <w:lang w:bidi="he-IL"/>
        </w:rPr>
        <w:t>comme on aiguise un glaive ou une flèche. Cf. Ps. LIV</w:t>
      </w:r>
      <w:r>
        <w:rPr>
          <w:lang w:bidi="he-IL"/>
        </w:rPr>
        <w:t xml:space="preserve">, </w:t>
      </w:r>
      <w:r w:rsidRPr="000B0C52">
        <w:rPr>
          <w:lang w:bidi="he-IL"/>
        </w:rPr>
        <w:t xml:space="preserve">22 ; </w:t>
      </w:r>
      <w:r>
        <w:rPr>
          <w:lang w:bidi="he-IL"/>
        </w:rPr>
        <w:t xml:space="preserve">LXIII, 4 ; CXIX, </w:t>
      </w:r>
      <w:r w:rsidRPr="000B0C52">
        <w:rPr>
          <w:lang w:bidi="he-IL"/>
        </w:rPr>
        <w:t>4. Sur les comparaisons</w:t>
      </w:r>
      <w:r w:rsidRPr="00290B1E">
        <w:rPr>
          <w:rStyle w:val="italicus"/>
        </w:rPr>
        <w:t xml:space="preserve"> sicut serpéntis</w:t>
      </w:r>
      <w:r>
        <w:rPr>
          <w:rStyle w:val="italicus"/>
        </w:rPr>
        <w:t>, vené</w:t>
      </w:r>
      <w:r w:rsidRPr="00290B1E">
        <w:rPr>
          <w:rStyle w:val="italicus"/>
        </w:rPr>
        <w:t>num áspidum</w:t>
      </w:r>
      <w:r>
        <w:rPr>
          <w:rStyle w:val="italicus"/>
        </w:rPr>
        <w:t xml:space="preserve">, </w:t>
      </w:r>
      <w:r w:rsidRPr="000B0C52">
        <w:rPr>
          <w:lang w:bidi="he-IL"/>
        </w:rPr>
        <w:t>voyez les notes des Ps.</w:t>
      </w:r>
      <w:r>
        <w:rPr>
          <w:lang w:bidi="he-IL"/>
        </w:rPr>
        <w:t xml:space="preserve"> IX, </w:t>
      </w:r>
      <w:r w:rsidRPr="000B0C52">
        <w:rPr>
          <w:lang w:bidi="he-IL"/>
        </w:rPr>
        <w:t>7</w:t>
      </w:r>
      <w:r>
        <w:rPr>
          <w:lang w:bidi="he-IL"/>
        </w:rPr>
        <w:t xml:space="preserve">, </w:t>
      </w:r>
      <w:r w:rsidRPr="000B0C52">
        <w:rPr>
          <w:lang w:bidi="he-IL"/>
        </w:rPr>
        <w:t xml:space="preserve">et </w:t>
      </w:r>
      <w:r>
        <w:rPr>
          <w:lang w:bidi="he-IL"/>
        </w:rPr>
        <w:t xml:space="preserve">LVII, </w:t>
      </w:r>
      <w:r w:rsidRPr="000B0C52">
        <w:rPr>
          <w:lang w:bidi="he-IL"/>
        </w:rPr>
        <w:t>7.</w:t>
      </w:r>
      <w:r w:rsidRPr="00A01812">
        <w:t xml:space="preserve"> — </w:t>
      </w:r>
      <w:r w:rsidRPr="00290B1E">
        <w:rPr>
          <w:rStyle w:val="italicus"/>
        </w:rPr>
        <w:t>Sélah</w:t>
      </w:r>
      <w:r>
        <w:rPr>
          <w:lang w:bidi="he-IL"/>
        </w:rPr>
        <w:t xml:space="preserve"> dans</w:t>
      </w:r>
      <w:r w:rsidRPr="000B0C52">
        <w:rPr>
          <w:lang w:bidi="he-IL"/>
        </w:rPr>
        <w:t xml:space="preserve"> l’hébreu</w:t>
      </w:r>
      <w:r>
        <w:rPr>
          <w:lang w:bidi="he-IL"/>
        </w:rPr>
        <w:t xml:space="preserve">, </w:t>
      </w:r>
      <w:r w:rsidRPr="000B0C52">
        <w:rPr>
          <w:lang w:bidi="he-IL"/>
        </w:rPr>
        <w:t xml:space="preserve">pour appuyer </w:t>
      </w:r>
      <w:r>
        <w:rPr>
          <w:lang w:bidi="he-IL"/>
        </w:rPr>
        <w:t>s</w:t>
      </w:r>
      <w:r w:rsidRPr="000B0C52">
        <w:rPr>
          <w:lang w:bidi="he-IL"/>
        </w:rPr>
        <w:t>ur cette pensée.</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3</w:t>
      </w:r>
      <w:r>
        <w:rPr>
          <w:rFonts w:eastAsia="Arial Unicode MS"/>
          <w:bCs/>
          <w:lang w:bidi="he-IL"/>
        </w:rPr>
        <w:t>°</w:t>
      </w:r>
      <w:r w:rsidRPr="000B0C52">
        <w:rPr>
          <w:rFonts w:eastAsia="Arial Unicode MS"/>
          <w:bCs/>
          <w:lang w:bidi="he-IL"/>
        </w:rPr>
        <w:t xml:space="preserve"> Seconde strophe </w:t>
      </w:r>
      <w:r>
        <w:rPr>
          <w:rFonts w:eastAsia="Arial Unicode MS"/>
          <w:bCs/>
          <w:lang w:bidi="he-IL"/>
        </w:rPr>
        <w:t xml:space="preserve">: </w:t>
      </w:r>
      <w:r w:rsidRPr="000B0C52">
        <w:rPr>
          <w:rFonts w:eastAsia="Arial Unicode MS"/>
          <w:bCs/>
          <w:lang w:bidi="he-IL"/>
        </w:rPr>
        <w:t>le poète décrit les embûches que lui tendent ses ennemis pour</w:t>
      </w:r>
      <w:r w:rsidRPr="000B0C52">
        <w:rPr>
          <w:rFonts w:eastAsia="Arial Unicode MS"/>
          <w:lang w:bidi="he-IL"/>
        </w:rPr>
        <w:t xml:space="preserve"> </w:t>
      </w:r>
      <w:r>
        <w:rPr>
          <w:rFonts w:eastAsia="Arial Unicode MS"/>
          <w:lang w:bidi="he-IL"/>
        </w:rPr>
        <w:t>le</w:t>
      </w:r>
      <w:r w:rsidRPr="000B0C52">
        <w:rPr>
          <w:rFonts w:eastAsia="Arial Unicode MS"/>
          <w:bCs/>
          <w:lang w:bidi="he-IL"/>
        </w:rPr>
        <w:t xml:space="preserve"> perdre. </w:t>
      </w:r>
      <w:r>
        <w:rPr>
          <w:rFonts w:eastAsia="Arial Unicode MS"/>
          <w:bCs/>
          <w:lang w:bidi="he-IL"/>
        </w:rPr>
        <w:t>Vers.</w:t>
      </w:r>
      <w:r w:rsidRPr="000B0C52">
        <w:rPr>
          <w:rFonts w:eastAsia="Arial Unicode MS"/>
          <w:bCs/>
          <w:lang w:bidi="he-IL"/>
        </w:rPr>
        <w:t xml:space="preserve"> 5-6.</w:t>
      </w:r>
      <w:r>
        <w:rPr>
          <w:rFonts w:eastAsia="Arial Unicode MS"/>
          <w:bCs/>
          <w:lang w:bidi="he-IL"/>
        </w:rPr>
        <w:t xml:space="preserve"> </w:t>
      </w:r>
    </w:p>
    <w:p w:rsidR="0073183F" w:rsidRDefault="0073183F" w:rsidP="0073183F">
      <w:pPr>
        <w:rPr>
          <w:lang w:bidi="he-IL"/>
        </w:rPr>
      </w:pPr>
      <w:r w:rsidRPr="000B0C52">
        <w:rPr>
          <w:lang w:bidi="he-IL"/>
        </w:rPr>
        <w:t xml:space="preserve">5-6. Cette strophe </w:t>
      </w:r>
      <w:r>
        <w:rPr>
          <w:lang w:bidi="he-IL"/>
        </w:rPr>
        <w:t>est</w:t>
      </w:r>
      <w:r w:rsidRPr="000B0C52">
        <w:rPr>
          <w:lang w:bidi="he-IL"/>
        </w:rPr>
        <w:t xml:space="preserve"> entièrement </w:t>
      </w:r>
      <w:r>
        <w:rPr>
          <w:lang w:bidi="he-IL"/>
        </w:rPr>
        <w:t>« </w:t>
      </w:r>
      <w:r w:rsidRPr="000B0C52">
        <w:rPr>
          <w:lang w:bidi="he-IL"/>
        </w:rPr>
        <w:t xml:space="preserve">parallèle </w:t>
      </w:r>
      <w:r>
        <w:rPr>
          <w:lang w:bidi="he-IL"/>
        </w:rPr>
        <w:t>à</w:t>
      </w:r>
      <w:r w:rsidRPr="000B0C52">
        <w:rPr>
          <w:lang w:bidi="he-IL"/>
        </w:rPr>
        <w:t xml:space="preserve"> la première</w:t>
      </w:r>
      <w:r>
        <w:rPr>
          <w:lang w:bidi="he-IL"/>
        </w:rPr>
        <w:t xml:space="preserve"> ». </w:t>
      </w:r>
      <w:r w:rsidRPr="000B0C52">
        <w:rPr>
          <w:lang w:bidi="he-IL"/>
        </w:rPr>
        <w:t xml:space="preserve">De nouveau </w:t>
      </w:r>
      <w:r>
        <w:rPr>
          <w:lang w:bidi="he-IL"/>
        </w:rPr>
        <w:t>la</w:t>
      </w:r>
      <w:r w:rsidRPr="000B0C52">
        <w:rPr>
          <w:lang w:bidi="he-IL"/>
        </w:rPr>
        <w:t xml:space="preserve"> prière rapide (vers. 5</w:t>
      </w:r>
      <w:r>
        <w:rPr>
          <w:vertAlign w:val="superscript"/>
          <w:lang w:bidi="he-IL"/>
        </w:rPr>
        <w:t>ab</w:t>
      </w:r>
      <w:r w:rsidRPr="000B0C52">
        <w:rPr>
          <w:lang w:bidi="he-IL"/>
        </w:rPr>
        <w:t>)</w:t>
      </w:r>
      <w:r>
        <w:rPr>
          <w:lang w:bidi="he-IL"/>
        </w:rPr>
        <w:t>, puis la plain</w:t>
      </w:r>
      <w:r w:rsidRPr="000B0C52">
        <w:rPr>
          <w:lang w:bidi="he-IL"/>
        </w:rPr>
        <w:t xml:space="preserve">te (vers. </w:t>
      </w:r>
      <w:r>
        <w:rPr>
          <w:lang w:bidi="he-IL"/>
        </w:rPr>
        <w:t>5</w:t>
      </w:r>
      <w:r>
        <w:rPr>
          <w:vertAlign w:val="superscript"/>
          <w:lang w:bidi="he-IL"/>
        </w:rPr>
        <w:t>c</w:t>
      </w:r>
      <w:r w:rsidRPr="000B0C52">
        <w:rPr>
          <w:lang w:bidi="he-IL"/>
        </w:rPr>
        <w:t>-6).</w:t>
      </w:r>
      <w:r w:rsidRPr="00A01812">
        <w:t xml:space="preserve"> — </w:t>
      </w:r>
      <w:r w:rsidRPr="00290B1E">
        <w:rPr>
          <w:rStyle w:val="italicus"/>
        </w:rPr>
        <w:t>Ab hom</w:t>
      </w:r>
      <w:r>
        <w:rPr>
          <w:rStyle w:val="italicus"/>
        </w:rPr>
        <w:t>í</w:t>
      </w:r>
      <w:r w:rsidRPr="00290B1E">
        <w:rPr>
          <w:rStyle w:val="italicus"/>
        </w:rPr>
        <w:t>nibus iníquis.</w:t>
      </w:r>
      <w:r w:rsidRPr="000B0C52">
        <w:rPr>
          <w:lang w:bidi="he-IL"/>
        </w:rPr>
        <w:t xml:space="preserve"> Dans l’hébreu</w:t>
      </w:r>
      <w:r>
        <w:rPr>
          <w:lang w:bidi="he-IL"/>
        </w:rPr>
        <w:t xml:space="preserve">, </w:t>
      </w:r>
      <w:r w:rsidRPr="000B0C52">
        <w:rPr>
          <w:lang w:bidi="he-IL"/>
        </w:rPr>
        <w:t xml:space="preserve">cette proposition </w:t>
      </w:r>
      <w:r>
        <w:rPr>
          <w:lang w:bidi="he-IL"/>
        </w:rPr>
        <w:t>est</w:t>
      </w:r>
      <w:r w:rsidRPr="000B0C52">
        <w:rPr>
          <w:lang w:bidi="he-IL"/>
        </w:rPr>
        <w:t xml:space="preserve"> tout à fait identique à celle du vers. 2</w:t>
      </w:r>
      <w:r w:rsidRPr="000B0C52">
        <w:rPr>
          <w:vertAlign w:val="superscript"/>
          <w:lang w:bidi="he-IL"/>
        </w:rPr>
        <w:t>b</w:t>
      </w:r>
      <w:r w:rsidRPr="000B0C52">
        <w:rPr>
          <w:lang w:bidi="he-IL"/>
        </w:rPr>
        <w:t>.</w:t>
      </w:r>
      <w:r w:rsidRPr="00A01812">
        <w:t xml:space="preserve"> — </w:t>
      </w:r>
      <w:r w:rsidRPr="00290B1E">
        <w:rPr>
          <w:rStyle w:val="italicus"/>
        </w:rPr>
        <w:t>Supplant</w:t>
      </w:r>
      <w:r>
        <w:rPr>
          <w:rStyle w:val="italicus"/>
        </w:rPr>
        <w:t>á</w:t>
      </w:r>
      <w:r w:rsidRPr="00290B1E">
        <w:rPr>
          <w:rStyle w:val="italicus"/>
        </w:rPr>
        <w:t>re gressus</w:t>
      </w:r>
      <w:r>
        <w:rPr>
          <w:rStyle w:val="italicus"/>
        </w:rPr>
        <w:t>…</w:t>
      </w:r>
      <w:r w:rsidRPr="00290B1E">
        <w:rPr>
          <w:rStyle w:val="italicus"/>
        </w:rPr>
        <w:t> </w:t>
      </w:r>
      <w:r>
        <w:rPr>
          <w:rStyle w:val="italicus"/>
        </w:rPr>
        <w:t xml:space="preserve">: </w:t>
      </w:r>
      <w:r w:rsidRPr="000B0C52">
        <w:rPr>
          <w:lang w:bidi="he-IL"/>
        </w:rPr>
        <w:t>ils ont projeté de le renverser à terre.</w:t>
      </w:r>
      <w:r w:rsidRPr="00A01812">
        <w:t xml:space="preserve"> — </w:t>
      </w:r>
      <w:r w:rsidRPr="00290B1E">
        <w:rPr>
          <w:rStyle w:val="italicus"/>
        </w:rPr>
        <w:t>Abscond</w:t>
      </w:r>
      <w:r>
        <w:rPr>
          <w:rStyle w:val="italicus"/>
        </w:rPr>
        <w:t>érunt…</w:t>
      </w:r>
      <w:r w:rsidRPr="00290B1E">
        <w:rPr>
          <w:rStyle w:val="italicus"/>
        </w:rPr>
        <w:t xml:space="preserve"> láqueum. </w:t>
      </w:r>
      <w:r w:rsidRPr="000B0C52">
        <w:rPr>
          <w:lang w:bidi="he-IL"/>
        </w:rPr>
        <w:t>Ils ont eu recours aux ruses du chasseur (vers. 6</w:t>
      </w:r>
      <w:r>
        <w:rPr>
          <w:lang w:bidi="he-IL"/>
        </w:rPr>
        <w:t>).</w:t>
      </w:r>
      <w:r w:rsidRPr="00F746B6">
        <w:rPr>
          <w:lang w:bidi="he-IL"/>
        </w:rPr>
        <w:t xml:space="preserve"> </w:t>
      </w:r>
      <w:r w:rsidRPr="000B0C52">
        <w:rPr>
          <w:lang w:bidi="he-IL"/>
        </w:rPr>
        <w:t>Fréquente métaphore ; cf. Ps.</w:t>
      </w:r>
      <w:r>
        <w:rPr>
          <w:lang w:bidi="he-IL"/>
        </w:rPr>
        <w:t xml:space="preserve"> IX, </w:t>
      </w:r>
      <w:r w:rsidRPr="000B0C52">
        <w:rPr>
          <w:lang w:bidi="he-IL"/>
        </w:rPr>
        <w:t xml:space="preserve">16 ; </w:t>
      </w:r>
      <w:r>
        <w:rPr>
          <w:lang w:bidi="he-IL"/>
        </w:rPr>
        <w:t>XXX, 5</w:t>
      </w:r>
      <w:r w:rsidRPr="00F746B6">
        <w:rPr>
          <w:lang w:bidi="he-IL"/>
        </w:rPr>
        <w:t xml:space="preserve"> ; </w:t>
      </w:r>
      <w:r>
        <w:rPr>
          <w:lang w:bidi="he-IL"/>
        </w:rPr>
        <w:t xml:space="preserve">CXLII, </w:t>
      </w:r>
      <w:r w:rsidRPr="000B0C52">
        <w:rPr>
          <w:lang w:bidi="he-IL"/>
        </w:rPr>
        <w:t>4</w:t>
      </w:r>
      <w:r>
        <w:rPr>
          <w:lang w:bidi="he-IL"/>
        </w:rPr>
        <w:t>, etc</w:t>
      </w:r>
      <w:r w:rsidRPr="000B0C52">
        <w:rPr>
          <w:lang w:bidi="he-IL"/>
        </w:rPr>
        <w:t>.</w:t>
      </w:r>
      <w:r w:rsidRPr="00A01812">
        <w:t xml:space="preserve"> — </w:t>
      </w:r>
      <w:r w:rsidRPr="00290B1E">
        <w:rPr>
          <w:rStyle w:val="italicus"/>
        </w:rPr>
        <w:t>Supérbi.</w:t>
      </w:r>
      <w:r w:rsidRPr="000B0C52">
        <w:rPr>
          <w:lang w:bidi="he-IL"/>
        </w:rPr>
        <w:t xml:space="preserve"> Épithète qui caractérise souvent dans la Bible les ennemis de Dieu ou de la théocratie </w:t>
      </w:r>
      <w:r>
        <w:rPr>
          <w:lang w:bidi="he-IL"/>
        </w:rPr>
        <w:t xml:space="preserve">: </w:t>
      </w:r>
      <w:r w:rsidRPr="000B0C52">
        <w:rPr>
          <w:lang w:bidi="he-IL"/>
        </w:rPr>
        <w:t>en effet</w:t>
      </w:r>
      <w:r>
        <w:rPr>
          <w:lang w:bidi="he-IL"/>
        </w:rPr>
        <w:t xml:space="preserve">, </w:t>
      </w:r>
      <w:r w:rsidRPr="000B0C52">
        <w:rPr>
          <w:lang w:bidi="he-IL"/>
        </w:rPr>
        <w:t>ils bravaient insolemment les volontés divines</w:t>
      </w:r>
      <w:r>
        <w:rPr>
          <w:lang w:bidi="he-IL"/>
        </w:rPr>
        <w:t>.</w:t>
      </w:r>
      <w:r w:rsidRPr="00A01812">
        <w:t xml:space="preserve"> — </w:t>
      </w:r>
      <w:r>
        <w:t xml:space="preserve">{399} </w:t>
      </w:r>
      <w:r>
        <w:rPr>
          <w:rStyle w:val="italicus"/>
        </w:rPr>
        <w:t>J</w:t>
      </w:r>
      <w:r w:rsidRPr="00290B1E">
        <w:rPr>
          <w:rStyle w:val="italicus"/>
        </w:rPr>
        <w:t>uxta iter </w:t>
      </w:r>
      <w:r>
        <w:rPr>
          <w:rStyle w:val="italicus"/>
        </w:rPr>
        <w:t xml:space="preserve">: </w:t>
      </w:r>
      <w:r w:rsidRPr="000B0C52">
        <w:rPr>
          <w:lang w:bidi="he-IL"/>
        </w:rPr>
        <w:t>près</w:t>
      </w:r>
      <w:r>
        <w:rPr>
          <w:lang w:bidi="he-IL"/>
        </w:rPr>
        <w:t xml:space="preserve"> </w:t>
      </w:r>
      <w:r w:rsidRPr="000B0C52">
        <w:rPr>
          <w:lang w:bidi="he-IL"/>
        </w:rPr>
        <w:t>du chemin par lequel ils savaient que David devait passer.</w:t>
      </w:r>
      <w:r w:rsidRPr="00A01812">
        <w:t xml:space="preserve"> — </w:t>
      </w:r>
      <w:r w:rsidRPr="00290B1E">
        <w:rPr>
          <w:rStyle w:val="italicus"/>
        </w:rPr>
        <w:t>Scándalum.</w:t>
      </w:r>
      <w:r w:rsidRPr="000B0C52">
        <w:rPr>
          <w:lang w:bidi="he-IL"/>
        </w:rPr>
        <w:t xml:space="preserve"> Hébr. </w:t>
      </w:r>
      <w:r>
        <w:rPr>
          <w:lang w:bidi="he-IL"/>
        </w:rPr>
        <w:t xml:space="preserve">: </w:t>
      </w:r>
      <w:r w:rsidRPr="000B0C52">
        <w:rPr>
          <w:lang w:bidi="he-IL"/>
        </w:rPr>
        <w:t>des pièges.</w:t>
      </w:r>
      <w:r w:rsidRPr="00A01812">
        <w:t xml:space="preserve"> — </w:t>
      </w:r>
      <w:r w:rsidRPr="000B0C52">
        <w:rPr>
          <w:lang w:bidi="he-IL"/>
        </w:rPr>
        <w:t>Autre</w:t>
      </w:r>
      <w:r w:rsidRPr="00290B1E">
        <w:rPr>
          <w:rStyle w:val="italicus"/>
        </w:rPr>
        <w:t xml:space="preserve"> sélah</w:t>
      </w:r>
      <w:r w:rsidRPr="000B0C52">
        <w:rPr>
          <w:lang w:bidi="he-IL"/>
        </w:rPr>
        <w:t xml:space="preserve"> pour terminer cette strophe.</w:t>
      </w:r>
      <w:r>
        <w:rPr>
          <w:lang w:bidi="he-IL"/>
        </w:rPr>
        <w:t xml:space="preserve"> </w:t>
      </w:r>
    </w:p>
    <w:p w:rsidR="0073183F" w:rsidRDefault="0073183F" w:rsidP="0073183F">
      <w:pPr>
        <w:pStyle w:val="u4"/>
        <w:rPr>
          <w:lang w:bidi="he-IL"/>
        </w:rPr>
      </w:pPr>
      <w:r w:rsidRPr="000B0C52">
        <w:rPr>
          <w:lang w:bidi="he-IL"/>
        </w:rPr>
        <w:t>4</w:t>
      </w:r>
      <w:r>
        <w:rPr>
          <w:lang w:bidi="he-IL"/>
        </w:rPr>
        <w:t xml:space="preserve">° </w:t>
      </w:r>
      <w:r w:rsidRPr="000B0C52">
        <w:rPr>
          <w:lang w:bidi="he-IL"/>
        </w:rPr>
        <w:t>Troisième strophe </w:t>
      </w:r>
      <w:r>
        <w:rPr>
          <w:lang w:bidi="he-IL"/>
        </w:rPr>
        <w:t xml:space="preserve">: </w:t>
      </w:r>
      <w:r w:rsidRPr="000B0C52">
        <w:rPr>
          <w:lang w:bidi="he-IL"/>
        </w:rPr>
        <w:t xml:space="preserve">le </w:t>
      </w:r>
      <w:r>
        <w:rPr>
          <w:lang w:bidi="he-IL"/>
        </w:rPr>
        <w:t>psalmiste</w:t>
      </w:r>
      <w:r w:rsidRPr="000B0C52">
        <w:rPr>
          <w:lang w:bidi="he-IL"/>
        </w:rPr>
        <w:t xml:space="preserve"> conjure Jéhovah de le protéger contre ces hommes méchants. </w:t>
      </w:r>
      <w:r>
        <w:rPr>
          <w:lang w:bidi="he-IL"/>
        </w:rPr>
        <w:t>Vers.</w:t>
      </w:r>
      <w:r w:rsidRPr="000B0C52">
        <w:rPr>
          <w:lang w:bidi="he-IL"/>
        </w:rPr>
        <w:t xml:space="preserve"> 7-9.</w:t>
      </w:r>
      <w:r>
        <w:rPr>
          <w:lang w:bidi="he-IL"/>
        </w:rPr>
        <w:t xml:space="preserve"> </w:t>
      </w:r>
    </w:p>
    <w:p w:rsidR="0073183F" w:rsidRDefault="0073183F" w:rsidP="0073183F">
      <w:pPr>
        <w:rPr>
          <w:lang w:bidi="he-IL"/>
        </w:rPr>
      </w:pPr>
      <w:r w:rsidRPr="000B0C52">
        <w:rPr>
          <w:lang w:bidi="he-IL"/>
        </w:rPr>
        <w:t xml:space="preserve">7-9. C’est la prière proprement dite ; elle </w:t>
      </w:r>
      <w:r>
        <w:rPr>
          <w:lang w:bidi="he-IL"/>
        </w:rPr>
        <w:t>est</w:t>
      </w:r>
      <w:r w:rsidRPr="000B0C52">
        <w:rPr>
          <w:lang w:bidi="he-IL"/>
        </w:rPr>
        <w:t xml:space="preserve"> faite </w:t>
      </w:r>
      <w:r>
        <w:rPr>
          <w:lang w:bidi="he-IL"/>
        </w:rPr>
        <w:t>avec</w:t>
      </w:r>
      <w:r w:rsidRPr="000B0C52">
        <w:rPr>
          <w:lang w:bidi="he-IL"/>
        </w:rPr>
        <w:t xml:space="preserve"> un sentiment de confiance admirable.</w:t>
      </w:r>
      <w:r w:rsidRPr="00A01812">
        <w:t xml:space="preserve"> — </w:t>
      </w:r>
      <w:r w:rsidRPr="00290B1E">
        <w:rPr>
          <w:rStyle w:val="italicus"/>
        </w:rPr>
        <w:t xml:space="preserve">Dixi </w:t>
      </w:r>
      <w:r>
        <w:rPr>
          <w:rStyle w:val="italicus"/>
        </w:rPr>
        <w:t>Dómino</w:t>
      </w:r>
      <w:r w:rsidRPr="00290B1E">
        <w:rPr>
          <w:rStyle w:val="italicus"/>
        </w:rPr>
        <w:t>.</w:t>
      </w:r>
      <w:r w:rsidRPr="000B0C52">
        <w:rPr>
          <w:lang w:bidi="he-IL"/>
        </w:rPr>
        <w:t xml:space="preserve"> Ainsi violemment attaqué</w:t>
      </w:r>
      <w:r>
        <w:rPr>
          <w:lang w:bidi="he-IL"/>
        </w:rPr>
        <w:t xml:space="preserve">, </w:t>
      </w:r>
      <w:r w:rsidRPr="000B0C52">
        <w:rPr>
          <w:lang w:bidi="he-IL"/>
        </w:rPr>
        <w:t>David vient demander des armes défensives au Seigneur</w:t>
      </w:r>
      <w:r>
        <w:rPr>
          <w:lang w:bidi="he-IL"/>
        </w:rPr>
        <w:t xml:space="preserve">, </w:t>
      </w:r>
      <w:r w:rsidRPr="000B0C52">
        <w:rPr>
          <w:lang w:bidi="he-IL"/>
        </w:rPr>
        <w:t xml:space="preserve">qui </w:t>
      </w:r>
      <w:r>
        <w:rPr>
          <w:lang w:bidi="he-IL"/>
        </w:rPr>
        <w:t>est</w:t>
      </w:r>
      <w:r w:rsidRPr="000B0C52">
        <w:rPr>
          <w:lang w:bidi="he-IL"/>
        </w:rPr>
        <w:t xml:space="preserve"> </w:t>
      </w:r>
      <w:r>
        <w:rPr>
          <w:lang w:bidi="he-IL"/>
        </w:rPr>
        <w:t>« </w:t>
      </w:r>
      <w:r w:rsidRPr="000B0C52">
        <w:rPr>
          <w:lang w:bidi="he-IL"/>
        </w:rPr>
        <w:t>la force de son salut</w:t>
      </w:r>
      <w:r>
        <w:rPr>
          <w:lang w:bidi="he-IL"/>
        </w:rPr>
        <w:t xml:space="preserve"> » </w:t>
      </w:r>
      <w:r w:rsidRPr="000B0C52">
        <w:rPr>
          <w:lang w:bidi="he-IL"/>
        </w:rPr>
        <w:t>(</w:t>
      </w:r>
      <w:r w:rsidRPr="00290B1E">
        <w:rPr>
          <w:rStyle w:val="italicus"/>
        </w:rPr>
        <w:t>virtus</w:t>
      </w:r>
      <w:r>
        <w:rPr>
          <w:rStyle w:val="italicus"/>
        </w:rPr>
        <w:t>…</w:t>
      </w:r>
      <w:r w:rsidRPr="00B134CC">
        <w:t>).</w:t>
      </w:r>
      <w:r w:rsidRPr="00A01812">
        <w:t xml:space="preserve"> — </w:t>
      </w:r>
      <w:r w:rsidRPr="00290B1E">
        <w:rPr>
          <w:rStyle w:val="italicus"/>
        </w:rPr>
        <w:t>Obumbr</w:t>
      </w:r>
      <w:r>
        <w:rPr>
          <w:rStyle w:val="italicus"/>
        </w:rPr>
        <w:t>ásti</w:t>
      </w:r>
      <w:r w:rsidRPr="00290B1E">
        <w:rPr>
          <w:rStyle w:val="italicus"/>
        </w:rPr>
        <w:t xml:space="preserve"> super caput</w:t>
      </w:r>
      <w:r>
        <w:rPr>
          <w:rStyle w:val="italicus"/>
        </w:rPr>
        <w:t>…</w:t>
      </w:r>
      <w:r w:rsidRPr="000B0C52">
        <w:rPr>
          <w:lang w:bidi="he-IL"/>
        </w:rPr>
        <w:t xml:space="preserve"> Ombre rafraîchissante qui aide à supporter la chaleur du combat. Cf. </w:t>
      </w:r>
      <w:r>
        <w:rPr>
          <w:lang w:bidi="he-IL"/>
        </w:rPr>
        <w:t>Ps.</w:t>
      </w:r>
      <w:r w:rsidRPr="000B0C52">
        <w:rPr>
          <w:lang w:bidi="he-IL"/>
        </w:rPr>
        <w:t xml:space="preserve"> </w:t>
      </w:r>
      <w:r>
        <w:rPr>
          <w:lang w:bidi="he-IL"/>
        </w:rPr>
        <w:t xml:space="preserve">XC, </w:t>
      </w:r>
      <w:r w:rsidRPr="000B0C52">
        <w:rPr>
          <w:lang w:bidi="he-IL"/>
        </w:rPr>
        <w:t>4. L’hébreu n’a pas cette image </w:t>
      </w:r>
      <w:r>
        <w:rPr>
          <w:lang w:bidi="he-IL"/>
        </w:rPr>
        <w:t>: « </w:t>
      </w:r>
      <w:r w:rsidRPr="000B0C52">
        <w:rPr>
          <w:lang w:bidi="he-IL"/>
        </w:rPr>
        <w:t>Tu couvres ma tête</w:t>
      </w:r>
      <w:r>
        <w:rPr>
          <w:lang w:bidi="he-IL"/>
        </w:rPr>
        <w:t>, »</w:t>
      </w:r>
      <w:r w:rsidRPr="000B0C52">
        <w:rPr>
          <w:lang w:bidi="he-IL"/>
        </w:rPr>
        <w:t xml:space="preserve"> dit-il simplement. Dieu couvre d’un casque protecteur la tête de David</w:t>
      </w:r>
      <w:r>
        <w:rPr>
          <w:lang w:bidi="he-IL"/>
        </w:rPr>
        <w:t xml:space="preserve">, </w:t>
      </w:r>
      <w:r w:rsidRPr="000B0C52">
        <w:rPr>
          <w:lang w:bidi="he-IL"/>
        </w:rPr>
        <w:t>consacrée par l’onction royale.</w:t>
      </w:r>
      <w:r w:rsidRPr="00A01812">
        <w:t xml:space="preserve"> — </w:t>
      </w:r>
      <w:r w:rsidRPr="00290B1E">
        <w:rPr>
          <w:rStyle w:val="italicus"/>
        </w:rPr>
        <w:t>Ne tradas</w:t>
      </w:r>
      <w:r>
        <w:rPr>
          <w:rStyle w:val="italicus"/>
        </w:rPr>
        <w:t>…</w:t>
      </w:r>
      <w:r w:rsidRPr="00290B1E">
        <w:rPr>
          <w:rStyle w:val="italicus"/>
        </w:rPr>
        <w:t xml:space="preserve"> a desid</w:t>
      </w:r>
      <w:r>
        <w:rPr>
          <w:rStyle w:val="italicus"/>
        </w:rPr>
        <w:t>é</w:t>
      </w:r>
      <w:r w:rsidRPr="00290B1E">
        <w:rPr>
          <w:rStyle w:val="italicus"/>
        </w:rPr>
        <w:t>rio meo.</w:t>
      </w:r>
      <w:r w:rsidRPr="000B0C52">
        <w:rPr>
          <w:lang w:bidi="he-IL"/>
        </w:rPr>
        <w:t xml:space="preserve"> C.-à-d. contrairement à mes désirs</w:t>
      </w:r>
      <w:r>
        <w:rPr>
          <w:lang w:bidi="he-IL"/>
        </w:rPr>
        <w:t xml:space="preserve">, </w:t>
      </w:r>
      <w:r w:rsidRPr="000B0C52">
        <w:rPr>
          <w:lang w:bidi="he-IL"/>
        </w:rPr>
        <w:t>en n’exauçant pas ma prière. Dans l’hébreu </w:t>
      </w:r>
      <w:r>
        <w:rPr>
          <w:lang w:bidi="he-IL"/>
        </w:rPr>
        <w:t xml:space="preserve">: </w:t>
      </w:r>
      <w:r w:rsidRPr="000B0C52">
        <w:rPr>
          <w:lang w:bidi="he-IL"/>
        </w:rPr>
        <w:t>N’accomplis pas les désirs du méchant. Désirs criminels</w:t>
      </w:r>
      <w:r>
        <w:rPr>
          <w:lang w:bidi="he-IL"/>
        </w:rPr>
        <w:t xml:space="preserve">, </w:t>
      </w:r>
      <w:r w:rsidRPr="000B0C52">
        <w:rPr>
          <w:lang w:bidi="he-IL"/>
        </w:rPr>
        <w:t>qui tendaient à la ruine du roi. Au fond</w:t>
      </w:r>
      <w:r>
        <w:rPr>
          <w:lang w:bidi="he-IL"/>
        </w:rPr>
        <w:t xml:space="preserve">, </w:t>
      </w:r>
      <w:r w:rsidRPr="000B0C52">
        <w:rPr>
          <w:lang w:bidi="he-IL"/>
        </w:rPr>
        <w:t>c’est la même pensée.</w:t>
      </w:r>
      <w:r w:rsidRPr="00A01812">
        <w:t xml:space="preserve"> — </w:t>
      </w:r>
      <w:r w:rsidRPr="00290B1E">
        <w:rPr>
          <w:rStyle w:val="italicus"/>
        </w:rPr>
        <w:t>Cogitav</w:t>
      </w:r>
      <w:r>
        <w:rPr>
          <w:rStyle w:val="italicus"/>
        </w:rPr>
        <w:t>érunt</w:t>
      </w:r>
      <w:r w:rsidRPr="00290B1E">
        <w:rPr>
          <w:rStyle w:val="italicus"/>
        </w:rPr>
        <w:t xml:space="preserve"> contra me.</w:t>
      </w:r>
      <w:r w:rsidRPr="000B0C52">
        <w:rPr>
          <w:lang w:bidi="he-IL"/>
        </w:rPr>
        <w:t xml:space="preserve"> Hébr. </w:t>
      </w:r>
      <w:r>
        <w:rPr>
          <w:lang w:bidi="he-IL"/>
        </w:rPr>
        <w:t xml:space="preserve">: </w:t>
      </w:r>
      <w:r w:rsidRPr="000B0C52">
        <w:rPr>
          <w:lang w:bidi="he-IL"/>
        </w:rPr>
        <w:t>Ne laisse pas réussir son plan.</w:t>
      </w:r>
      <w:r w:rsidRPr="00A01812">
        <w:t xml:space="preserve"> — </w:t>
      </w:r>
      <w:r w:rsidRPr="00290B1E">
        <w:rPr>
          <w:rStyle w:val="italicus"/>
        </w:rPr>
        <w:t>Ne forte exalt</w:t>
      </w:r>
      <w:r>
        <w:rPr>
          <w:rStyle w:val="italicus"/>
        </w:rPr>
        <w:t>éntur</w:t>
      </w:r>
      <w:r w:rsidRPr="00290B1E">
        <w:rPr>
          <w:rStyle w:val="italicus"/>
        </w:rPr>
        <w:t>.</w:t>
      </w:r>
      <w:r w:rsidRPr="000B0C52">
        <w:rPr>
          <w:lang w:bidi="he-IL"/>
        </w:rPr>
        <w:t xml:space="preserve"> Victorieux</w:t>
      </w:r>
      <w:r>
        <w:rPr>
          <w:lang w:bidi="he-IL"/>
        </w:rPr>
        <w:t xml:space="preserve">, </w:t>
      </w:r>
      <w:r w:rsidRPr="000B0C52">
        <w:rPr>
          <w:lang w:bidi="he-IL"/>
        </w:rPr>
        <w:t>Ils s’enorgueilliraient en face de Dieu lui-même</w:t>
      </w:r>
      <w:r>
        <w:rPr>
          <w:lang w:bidi="he-IL"/>
        </w:rPr>
        <w:t xml:space="preserve">, </w:t>
      </w:r>
      <w:r w:rsidRPr="000B0C52">
        <w:rPr>
          <w:lang w:bidi="he-IL"/>
        </w:rPr>
        <w:t>qu’ils croiraient avoir humilié dans la personne de son oint.</w:t>
      </w:r>
      <w:r w:rsidRPr="00A01812">
        <w:t xml:space="preserve"> — </w:t>
      </w:r>
      <w:r w:rsidRPr="00290B1E">
        <w:rPr>
          <w:rStyle w:val="italicus"/>
        </w:rPr>
        <w:t>Sélah</w:t>
      </w:r>
      <w:r w:rsidRPr="000B0C52">
        <w:rPr>
          <w:lang w:bidi="he-IL"/>
        </w:rPr>
        <w:t xml:space="preserve"> dans</w:t>
      </w:r>
      <w:r>
        <w:rPr>
          <w:lang w:bidi="he-IL"/>
        </w:rPr>
        <w:t xml:space="preserve"> l’hébreu pour la troisième fois</w:t>
      </w:r>
      <w:r w:rsidRPr="000B0C52">
        <w:rPr>
          <w:lang w:bidi="he-IL"/>
        </w:rPr>
        <w:t>.</w:t>
      </w:r>
      <w:r>
        <w:rPr>
          <w:lang w:bidi="he-IL"/>
        </w:rPr>
        <w:t xml:space="preserve"> </w:t>
      </w:r>
    </w:p>
    <w:p w:rsidR="0073183F" w:rsidRDefault="0073183F" w:rsidP="0073183F">
      <w:pPr>
        <w:pStyle w:val="u4"/>
        <w:rPr>
          <w:lang w:bidi="he-IL"/>
        </w:rPr>
      </w:pPr>
      <w:r>
        <w:rPr>
          <w:lang w:bidi="he-IL"/>
        </w:rPr>
        <w:lastRenderedPageBreak/>
        <w:t>5</w:t>
      </w:r>
      <w:r w:rsidRPr="000B0C52">
        <w:rPr>
          <w:lang w:bidi="he-IL"/>
        </w:rPr>
        <w:t>° Quatrième strophe </w:t>
      </w:r>
      <w:r>
        <w:rPr>
          <w:lang w:bidi="he-IL"/>
        </w:rPr>
        <w:t xml:space="preserve">: </w:t>
      </w:r>
      <w:r w:rsidRPr="000B0C52">
        <w:rPr>
          <w:lang w:bidi="he-IL"/>
        </w:rPr>
        <w:t xml:space="preserve">souhaits du </w:t>
      </w:r>
      <w:r>
        <w:rPr>
          <w:lang w:bidi="he-IL"/>
        </w:rPr>
        <w:t>psalmiste</w:t>
      </w:r>
      <w:r w:rsidRPr="000B0C52">
        <w:rPr>
          <w:lang w:bidi="he-IL"/>
        </w:rPr>
        <w:t xml:space="preserve"> contre ses ennemis impies. </w:t>
      </w:r>
      <w:r>
        <w:rPr>
          <w:lang w:bidi="he-IL"/>
        </w:rPr>
        <w:t>Vers.</w:t>
      </w:r>
      <w:r w:rsidRPr="000B0C52">
        <w:rPr>
          <w:lang w:bidi="he-IL"/>
        </w:rPr>
        <w:t xml:space="preserve"> 10-12.</w:t>
      </w:r>
      <w:r>
        <w:rPr>
          <w:lang w:bidi="he-IL"/>
        </w:rPr>
        <w:t xml:space="preserve"> </w:t>
      </w:r>
    </w:p>
    <w:p w:rsidR="0073183F" w:rsidRDefault="0073183F" w:rsidP="0073183F">
      <w:pPr>
        <w:rPr>
          <w:lang w:bidi="he-IL"/>
        </w:rPr>
      </w:pPr>
      <w:r w:rsidRPr="000B0C52">
        <w:rPr>
          <w:lang w:bidi="he-IL"/>
        </w:rPr>
        <w:t>10-12</w:t>
      </w:r>
      <w:r>
        <w:rPr>
          <w:lang w:bidi="he-IL"/>
        </w:rPr>
        <w:t>.</w:t>
      </w:r>
      <w:r w:rsidRPr="000B0C52">
        <w:rPr>
          <w:lang w:bidi="he-IL"/>
        </w:rPr>
        <w:t xml:space="preserve"> Les verbes sont à l’optatif dans l’hébreu </w:t>
      </w:r>
      <w:r>
        <w:rPr>
          <w:lang w:bidi="he-IL"/>
        </w:rPr>
        <w:t>jusqu</w:t>
      </w:r>
      <w:r w:rsidRPr="000B0C52">
        <w:rPr>
          <w:lang w:bidi="he-IL"/>
        </w:rPr>
        <w:t>’à la fin du vers. 11 </w:t>
      </w:r>
      <w:r>
        <w:rPr>
          <w:lang w:bidi="he-IL"/>
        </w:rPr>
        <w:t xml:space="preserve">: </w:t>
      </w:r>
      <w:r w:rsidRPr="000B0C52">
        <w:rPr>
          <w:lang w:bidi="he-IL"/>
        </w:rPr>
        <w:t>nous avons donc ici une vraie série d’anathèmes</w:t>
      </w:r>
      <w:r>
        <w:rPr>
          <w:lang w:bidi="he-IL"/>
        </w:rPr>
        <w:t xml:space="preserve">, </w:t>
      </w:r>
      <w:r w:rsidRPr="000B0C52">
        <w:rPr>
          <w:lang w:bidi="he-IL"/>
        </w:rPr>
        <w:t xml:space="preserve">que les </w:t>
      </w:r>
      <w:r>
        <w:rPr>
          <w:lang w:bidi="he-IL"/>
        </w:rPr>
        <w:t>LXX</w:t>
      </w:r>
      <w:r w:rsidRPr="000B0C52">
        <w:rPr>
          <w:lang w:bidi="he-IL"/>
        </w:rPr>
        <w:t xml:space="preserve"> et la Vulgate ont transformés en prédictions.</w:t>
      </w:r>
      <w:r w:rsidRPr="00A01812">
        <w:t xml:space="preserve"> — </w:t>
      </w:r>
      <w:r w:rsidRPr="00290B1E">
        <w:rPr>
          <w:rStyle w:val="italicus"/>
        </w:rPr>
        <w:t>Caput circ</w:t>
      </w:r>
      <w:r>
        <w:rPr>
          <w:rStyle w:val="italicus"/>
        </w:rPr>
        <w:t>ú</w:t>
      </w:r>
      <w:r w:rsidRPr="00290B1E">
        <w:rPr>
          <w:rStyle w:val="italicus"/>
        </w:rPr>
        <w:t>itus</w:t>
      </w:r>
      <w:r>
        <w:rPr>
          <w:rStyle w:val="italicus"/>
        </w:rPr>
        <w:t>…</w:t>
      </w:r>
      <w:r>
        <w:rPr>
          <w:lang w:bidi="he-IL"/>
        </w:rPr>
        <w:t xml:space="preserve"> Le v</w:t>
      </w:r>
      <w:r w:rsidRPr="000B0C52">
        <w:rPr>
          <w:lang w:bidi="he-IL"/>
        </w:rPr>
        <w:t xml:space="preserve">ers. 10 </w:t>
      </w:r>
      <w:r>
        <w:rPr>
          <w:lang w:bidi="he-IL"/>
        </w:rPr>
        <w:t>est</w:t>
      </w:r>
      <w:r w:rsidRPr="000B0C52">
        <w:rPr>
          <w:lang w:bidi="he-IL"/>
        </w:rPr>
        <w:t xml:space="preserve"> as</w:t>
      </w:r>
      <w:r>
        <w:rPr>
          <w:lang w:bidi="he-IL"/>
        </w:rPr>
        <w:t>se</w:t>
      </w:r>
      <w:r w:rsidRPr="000B0C52">
        <w:rPr>
          <w:lang w:bidi="he-IL"/>
        </w:rPr>
        <w:t>z obscur. L’hébreu parait signifier </w:t>
      </w:r>
      <w:r>
        <w:rPr>
          <w:lang w:bidi="he-IL"/>
        </w:rPr>
        <w:t>: « </w:t>
      </w:r>
      <w:r w:rsidRPr="000B0C52">
        <w:rPr>
          <w:lang w:bidi="he-IL"/>
        </w:rPr>
        <w:t>L</w:t>
      </w:r>
      <w:r>
        <w:rPr>
          <w:lang w:bidi="he-IL"/>
        </w:rPr>
        <w:t>a</w:t>
      </w:r>
      <w:r w:rsidRPr="000B0C52">
        <w:rPr>
          <w:lang w:bidi="he-IL"/>
        </w:rPr>
        <w:t xml:space="preserve"> tête de ceux qui</w:t>
      </w:r>
      <w:r>
        <w:rPr>
          <w:lang w:bidi="he-IL"/>
        </w:rPr>
        <w:t xml:space="preserve"> </w:t>
      </w:r>
      <w:r w:rsidRPr="000B0C52">
        <w:rPr>
          <w:lang w:bidi="he-IL"/>
        </w:rPr>
        <w:t>m’environnent</w:t>
      </w:r>
      <w:r>
        <w:rPr>
          <w:lang w:bidi="he-IL"/>
        </w:rPr>
        <w:t xml:space="preserve">, </w:t>
      </w:r>
      <w:r w:rsidRPr="000B0C52">
        <w:rPr>
          <w:lang w:bidi="he-IL"/>
        </w:rPr>
        <w:t xml:space="preserve">que l’iniquité </w:t>
      </w:r>
      <w:r>
        <w:rPr>
          <w:lang w:bidi="he-IL"/>
        </w:rPr>
        <w:t>de leurs lèvres les couvre ! »</w:t>
      </w:r>
      <w:r w:rsidRPr="000B0C52">
        <w:rPr>
          <w:lang w:bidi="he-IL"/>
        </w:rPr>
        <w:t xml:space="preserve"> Ceux qui environnent David</w:t>
      </w:r>
      <w:r>
        <w:rPr>
          <w:lang w:bidi="he-IL"/>
        </w:rPr>
        <w:t xml:space="preserve">, </w:t>
      </w:r>
      <w:r w:rsidRPr="000B0C52">
        <w:rPr>
          <w:lang w:bidi="he-IL"/>
        </w:rPr>
        <w:t>ce sont ses ennemis. Le roi demande au Dieu qui le protège (vers. 8</w:t>
      </w:r>
      <w:r w:rsidRPr="000B0C52">
        <w:rPr>
          <w:vertAlign w:val="superscript"/>
          <w:lang w:bidi="he-IL"/>
        </w:rPr>
        <w:t>b</w:t>
      </w:r>
      <w:r w:rsidRPr="000B0C52">
        <w:rPr>
          <w:lang w:bidi="he-IL"/>
        </w:rPr>
        <w:t xml:space="preserve">) de faire retomber sur leurs têtes le juste </w:t>
      </w:r>
      <w:r>
        <w:rPr>
          <w:lang w:bidi="he-IL"/>
        </w:rPr>
        <w:t>châtiment de leurs</w:t>
      </w:r>
      <w:r w:rsidRPr="000B0C52">
        <w:rPr>
          <w:lang w:bidi="he-IL"/>
        </w:rPr>
        <w:t xml:space="preserve"> infâmes calomnies. La </w:t>
      </w:r>
      <w:r>
        <w:rPr>
          <w:lang w:bidi="he-IL"/>
        </w:rPr>
        <w:t>Vulgate</w:t>
      </w:r>
      <w:r w:rsidRPr="000B0C52">
        <w:rPr>
          <w:lang w:bidi="he-IL"/>
        </w:rPr>
        <w:t xml:space="preserve"> se ramène sans trop de difficulté à cette interprétation (</w:t>
      </w:r>
      <w:r w:rsidRPr="00290B1E">
        <w:rPr>
          <w:rStyle w:val="italicus"/>
        </w:rPr>
        <w:t>circ</w:t>
      </w:r>
      <w:r>
        <w:rPr>
          <w:rStyle w:val="italicus"/>
        </w:rPr>
        <w:t>ú</w:t>
      </w:r>
      <w:r w:rsidRPr="00290B1E">
        <w:rPr>
          <w:rStyle w:val="italicus"/>
        </w:rPr>
        <w:t>itus</w:t>
      </w:r>
      <w:r w:rsidRPr="000B0C52">
        <w:rPr>
          <w:lang w:bidi="he-IL"/>
        </w:rPr>
        <w:t xml:space="preserve"> </w:t>
      </w:r>
      <w:r>
        <w:rPr>
          <w:lang w:bidi="he-IL"/>
        </w:rPr>
        <w:t>est</w:t>
      </w:r>
      <w:r w:rsidRPr="000B0C52">
        <w:rPr>
          <w:lang w:bidi="he-IL"/>
        </w:rPr>
        <w:t xml:space="preserve"> au génitif).</w:t>
      </w:r>
      <w:r w:rsidRPr="00A01812">
        <w:t xml:space="preserve"> — </w:t>
      </w:r>
      <w:r w:rsidRPr="00290B1E">
        <w:rPr>
          <w:rStyle w:val="italicus"/>
        </w:rPr>
        <w:t>Labor labi</w:t>
      </w:r>
      <w:r>
        <w:rPr>
          <w:rStyle w:val="italicus"/>
        </w:rPr>
        <w:t>órum</w:t>
      </w:r>
      <w:r w:rsidRPr="00290B1E">
        <w:rPr>
          <w:rStyle w:val="italicus"/>
        </w:rPr>
        <w:t>.</w:t>
      </w:r>
      <w:r w:rsidRPr="000B0C52">
        <w:rPr>
          <w:lang w:bidi="he-IL"/>
        </w:rPr>
        <w:t xml:space="preserve"> Littéralement </w:t>
      </w:r>
      <w:r>
        <w:rPr>
          <w:lang w:bidi="he-IL"/>
        </w:rPr>
        <w:t xml:space="preserve">: </w:t>
      </w:r>
      <w:r w:rsidRPr="000B0C52">
        <w:rPr>
          <w:lang w:bidi="he-IL"/>
        </w:rPr>
        <w:t>la douleur de leurs lèvres ; c.-à-d. la juste punition que leurs lèvres malignes auront méritée.</w:t>
      </w:r>
      <w:r w:rsidRPr="00A01812">
        <w:t xml:space="preserve"> — </w:t>
      </w:r>
      <w:r w:rsidRPr="00290B1E">
        <w:rPr>
          <w:rStyle w:val="italicus"/>
        </w:rPr>
        <w:t>Cadent</w:t>
      </w:r>
      <w:r>
        <w:rPr>
          <w:rStyle w:val="italicus"/>
        </w:rPr>
        <w:t>… carbó</w:t>
      </w:r>
      <w:r w:rsidRPr="00290B1E">
        <w:rPr>
          <w:rStyle w:val="italicus"/>
        </w:rPr>
        <w:t>nes </w:t>
      </w:r>
      <w:r>
        <w:rPr>
          <w:rStyle w:val="italicus"/>
        </w:rPr>
        <w:t xml:space="preserve">: </w:t>
      </w:r>
      <w:r w:rsidRPr="000B0C52">
        <w:rPr>
          <w:lang w:bidi="he-IL"/>
        </w:rPr>
        <w:t>des charbons ardents</w:t>
      </w:r>
      <w:r>
        <w:rPr>
          <w:lang w:bidi="he-IL"/>
        </w:rPr>
        <w:t xml:space="preserve">, </w:t>
      </w:r>
      <w:r w:rsidRPr="000B0C52">
        <w:rPr>
          <w:lang w:bidi="he-IL"/>
        </w:rPr>
        <w:t>lancés contre eux du haut du ciel</w:t>
      </w:r>
      <w:r>
        <w:rPr>
          <w:lang w:bidi="he-IL"/>
        </w:rPr>
        <w:t xml:space="preserve">, </w:t>
      </w:r>
      <w:r w:rsidRPr="000B0C52">
        <w:rPr>
          <w:lang w:bidi="he-IL"/>
        </w:rPr>
        <w:t xml:space="preserve">comme autrefois sur Sodome. Cf. Gen. </w:t>
      </w:r>
      <w:r>
        <w:rPr>
          <w:lang w:bidi="he-IL"/>
        </w:rPr>
        <w:t xml:space="preserve">XIX, </w:t>
      </w:r>
      <w:r w:rsidRPr="000B0C52">
        <w:rPr>
          <w:lang w:bidi="he-IL"/>
        </w:rPr>
        <w:t xml:space="preserve">24 ; Ps. </w:t>
      </w:r>
      <w:r>
        <w:rPr>
          <w:lang w:bidi="he-IL"/>
        </w:rPr>
        <w:t xml:space="preserve">XVII, </w:t>
      </w:r>
      <w:r w:rsidRPr="000B0C52">
        <w:rPr>
          <w:lang w:bidi="he-IL"/>
        </w:rPr>
        <w:t>13-14.</w:t>
      </w:r>
      <w:r w:rsidRPr="00A01812">
        <w:t xml:space="preserve"> — </w:t>
      </w:r>
      <w:r w:rsidRPr="00290B1E">
        <w:rPr>
          <w:rStyle w:val="italicus"/>
        </w:rPr>
        <w:t>In mis</w:t>
      </w:r>
      <w:r>
        <w:rPr>
          <w:rStyle w:val="italicus"/>
        </w:rPr>
        <w:t>ériis non subsí</w:t>
      </w:r>
      <w:r w:rsidRPr="00290B1E">
        <w:rPr>
          <w:rStyle w:val="italicus"/>
        </w:rPr>
        <w:t>stent.</w:t>
      </w:r>
      <w:r w:rsidRPr="000B0C52">
        <w:rPr>
          <w:lang w:bidi="he-IL"/>
        </w:rPr>
        <w:t xml:space="preserve"> </w:t>
      </w:r>
      <w:r>
        <w:t>Ils</w:t>
      </w:r>
      <w:r w:rsidRPr="00F746B6">
        <w:rPr>
          <w:lang w:bidi="he-IL"/>
        </w:rPr>
        <w:t xml:space="preserve"> </w:t>
      </w:r>
      <w:r w:rsidRPr="000B0C52">
        <w:rPr>
          <w:lang w:bidi="he-IL"/>
        </w:rPr>
        <w:t>ne pourront survivre aux tourments dont le Seigneur les accablera. D’après l’hébreu </w:t>
      </w:r>
      <w:r>
        <w:rPr>
          <w:lang w:bidi="he-IL"/>
        </w:rPr>
        <w:t xml:space="preserve">: </w:t>
      </w:r>
      <w:r w:rsidRPr="000B0C52">
        <w:rPr>
          <w:lang w:bidi="he-IL"/>
        </w:rPr>
        <w:t>(Qu’il les précipite dans le feu</w:t>
      </w:r>
      <w:r>
        <w:rPr>
          <w:lang w:bidi="he-IL"/>
        </w:rPr>
        <w:t>,)</w:t>
      </w:r>
      <w:r w:rsidRPr="000B0C52">
        <w:rPr>
          <w:lang w:bidi="he-IL"/>
        </w:rPr>
        <w:t xml:space="preserve"> dans des abîmes d’où ils ne se relèvent plus.</w:t>
      </w:r>
      <w:r w:rsidRPr="00A01812">
        <w:t xml:space="preserve"> — </w:t>
      </w:r>
      <w:r w:rsidRPr="00290B1E">
        <w:rPr>
          <w:rStyle w:val="italicus"/>
        </w:rPr>
        <w:t>Vir linguósus.</w:t>
      </w:r>
      <w:r w:rsidRPr="000B0C52">
        <w:rPr>
          <w:lang w:bidi="he-IL"/>
        </w:rPr>
        <w:t xml:space="preserve"> Locution très pittoresque</w:t>
      </w:r>
      <w:r>
        <w:rPr>
          <w:lang w:bidi="he-IL"/>
        </w:rPr>
        <w:t xml:space="preserve">, </w:t>
      </w:r>
      <w:r w:rsidRPr="000B0C52">
        <w:rPr>
          <w:lang w:bidi="he-IL"/>
        </w:rPr>
        <w:t>pour désigner les vils calomniateurs. Le psalmiste répète le motif principal du terrible châtiment qui attend ses ennemis.</w:t>
      </w:r>
      <w:r w:rsidRPr="00A01812">
        <w:t xml:space="preserve"> — </w:t>
      </w:r>
      <w:r w:rsidRPr="00290B1E">
        <w:rPr>
          <w:rStyle w:val="italicus"/>
        </w:rPr>
        <w:t>Non dirig</w:t>
      </w:r>
      <w:r>
        <w:rPr>
          <w:rStyle w:val="italicus"/>
        </w:rPr>
        <w:t>étur</w:t>
      </w:r>
      <w:r w:rsidRPr="00290B1E">
        <w:rPr>
          <w:rStyle w:val="italicus"/>
        </w:rPr>
        <w:t xml:space="preserve"> in terra.</w:t>
      </w:r>
      <w:r w:rsidRPr="000B0C52">
        <w:rPr>
          <w:lang w:bidi="he-IL"/>
        </w:rPr>
        <w:t xml:space="preserve"> Plus clairement dans l’hébreu </w:t>
      </w:r>
      <w:r>
        <w:rPr>
          <w:lang w:bidi="he-IL"/>
        </w:rPr>
        <w:t>: « </w:t>
      </w:r>
      <w:r w:rsidRPr="000B0C52">
        <w:rPr>
          <w:lang w:bidi="he-IL"/>
        </w:rPr>
        <w:t>ne s’affermit pas sur la terre.</w:t>
      </w:r>
      <w:r>
        <w:rPr>
          <w:lang w:bidi="he-IL"/>
        </w:rPr>
        <w:t> »</w:t>
      </w:r>
      <w:r w:rsidRPr="000B0C52">
        <w:rPr>
          <w:lang w:bidi="he-IL"/>
        </w:rPr>
        <w:t xml:space="preserve"> Manière de dire qu’il ne tardera pal à périr.</w:t>
      </w:r>
      <w:r w:rsidRPr="00A01812">
        <w:t xml:space="preserve"> — </w:t>
      </w:r>
      <w:r w:rsidRPr="00290B1E">
        <w:rPr>
          <w:rStyle w:val="italicus"/>
        </w:rPr>
        <w:t>Virum inj</w:t>
      </w:r>
      <w:r>
        <w:rPr>
          <w:rStyle w:val="italicus"/>
        </w:rPr>
        <w:t>ú</w:t>
      </w:r>
      <w:r w:rsidRPr="00290B1E">
        <w:rPr>
          <w:rStyle w:val="italicus"/>
        </w:rPr>
        <w:t>stum.</w:t>
      </w:r>
      <w:r w:rsidRPr="000B0C52">
        <w:rPr>
          <w:lang w:bidi="he-IL"/>
        </w:rPr>
        <w:t xml:space="preserve"> Hébr. </w:t>
      </w:r>
      <w:r>
        <w:rPr>
          <w:lang w:bidi="he-IL"/>
        </w:rPr>
        <w:t xml:space="preserve">: </w:t>
      </w:r>
      <w:r w:rsidRPr="000B0C52">
        <w:rPr>
          <w:lang w:bidi="he-IL"/>
        </w:rPr>
        <w:t>l’homme violent</w:t>
      </w:r>
      <w:r>
        <w:rPr>
          <w:lang w:bidi="he-IL"/>
        </w:rPr>
        <w:t xml:space="preserve">, </w:t>
      </w:r>
      <w:r w:rsidRPr="000B0C52">
        <w:rPr>
          <w:lang w:bidi="he-IL"/>
        </w:rPr>
        <w:t>comme au vers. 2.</w:t>
      </w:r>
      <w:r w:rsidRPr="00A01812">
        <w:t xml:space="preserve"> — </w:t>
      </w:r>
      <w:r w:rsidRPr="00167F4D">
        <w:rPr>
          <w:rStyle w:val="italicus"/>
        </w:rPr>
        <w:t>Mala… in intéritu.</w:t>
      </w:r>
      <w:r w:rsidRPr="00290B1E">
        <w:rPr>
          <w:rStyle w:val="italicus"/>
        </w:rPr>
        <w:t xml:space="preserve"> </w:t>
      </w:r>
      <w:r w:rsidRPr="000B0C52">
        <w:rPr>
          <w:lang w:bidi="he-IL"/>
        </w:rPr>
        <w:t>Mieux vaudrait l’accusatif</w:t>
      </w:r>
      <w:r>
        <w:rPr>
          <w:lang w:bidi="he-IL"/>
        </w:rPr>
        <w:t>, « </w:t>
      </w:r>
      <w:r w:rsidRPr="000B0C52">
        <w:rPr>
          <w:lang w:bidi="he-IL"/>
        </w:rPr>
        <w:t>in intéritum</w:t>
      </w:r>
      <w:r>
        <w:rPr>
          <w:lang w:bidi="he-IL"/>
        </w:rPr>
        <w:t>, »</w:t>
      </w:r>
      <w:r w:rsidRPr="000B0C52">
        <w:rPr>
          <w:lang w:bidi="he-IL"/>
        </w:rPr>
        <w:t xml:space="preserve"> ainsi qu’on lit dans plusieurs psautiers anciens et dans les </w:t>
      </w:r>
      <w:r>
        <w:rPr>
          <w:lang w:bidi="he-IL"/>
        </w:rPr>
        <w:t>LXX</w:t>
      </w:r>
      <w:r w:rsidRPr="000B0C52">
        <w:rPr>
          <w:lang w:bidi="he-IL"/>
        </w:rPr>
        <w:t>. C’est le résultat final. Au lieu de</w:t>
      </w:r>
      <w:r w:rsidRPr="00290B1E">
        <w:rPr>
          <w:rStyle w:val="italicus"/>
        </w:rPr>
        <w:t xml:space="preserve"> cápient</w:t>
      </w:r>
      <w:r>
        <w:rPr>
          <w:rStyle w:val="italicus"/>
        </w:rPr>
        <w:t xml:space="preserve">, </w:t>
      </w:r>
      <w:r w:rsidRPr="000B0C52">
        <w:rPr>
          <w:lang w:bidi="he-IL"/>
        </w:rPr>
        <w:t>l’hébreu emploie une métaphore énergique </w:t>
      </w:r>
      <w:r>
        <w:rPr>
          <w:lang w:bidi="he-IL"/>
        </w:rPr>
        <w:t xml:space="preserve">: </w:t>
      </w:r>
      <w:r w:rsidRPr="000B0C52">
        <w:rPr>
          <w:lang w:bidi="he-IL"/>
        </w:rPr>
        <w:t>le malheur lui donnera la chasse.</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6</w:t>
      </w:r>
      <w:r>
        <w:rPr>
          <w:rFonts w:eastAsia="Arial Unicode MS"/>
          <w:bCs/>
          <w:lang w:bidi="he-IL"/>
        </w:rPr>
        <w:t>°</w:t>
      </w:r>
      <w:r w:rsidRPr="000B0C52">
        <w:rPr>
          <w:rFonts w:eastAsia="Arial Unicode MS"/>
          <w:bCs/>
          <w:lang w:bidi="he-IL"/>
        </w:rPr>
        <w:t xml:space="preserve"> Cinquième strophe </w:t>
      </w:r>
      <w:r>
        <w:rPr>
          <w:rFonts w:eastAsia="Arial Unicode MS"/>
          <w:bCs/>
          <w:lang w:bidi="he-IL"/>
        </w:rPr>
        <w:t xml:space="preserve">: </w:t>
      </w:r>
      <w:r w:rsidRPr="000B0C52">
        <w:rPr>
          <w:rFonts w:eastAsia="Arial Unicode MS"/>
          <w:bCs/>
          <w:lang w:bidi="he-IL"/>
        </w:rPr>
        <w:t>espoir en la justice divine. Vers. 13-14.</w:t>
      </w:r>
      <w:r>
        <w:rPr>
          <w:rFonts w:eastAsia="Arial Unicode MS"/>
          <w:bCs/>
          <w:lang w:bidi="he-IL"/>
        </w:rPr>
        <w:t xml:space="preserve"> </w:t>
      </w:r>
    </w:p>
    <w:p w:rsidR="0073183F" w:rsidRDefault="0073183F" w:rsidP="0073183F">
      <w:pPr>
        <w:rPr>
          <w:lang w:bidi="he-IL"/>
        </w:rPr>
      </w:pPr>
      <w:r w:rsidRPr="000B0C52">
        <w:rPr>
          <w:lang w:bidi="he-IL"/>
        </w:rPr>
        <w:t>13-14. Dans cette dernière partie du psaume</w:t>
      </w:r>
      <w:r>
        <w:rPr>
          <w:lang w:bidi="he-IL"/>
        </w:rPr>
        <w:t xml:space="preserve">, </w:t>
      </w:r>
      <w:r w:rsidRPr="000B0C52">
        <w:rPr>
          <w:lang w:bidi="he-IL"/>
        </w:rPr>
        <w:t>le ton redevient calme et suave</w:t>
      </w:r>
      <w:r>
        <w:rPr>
          <w:lang w:bidi="he-IL"/>
        </w:rPr>
        <w:t xml:space="preserve">, </w:t>
      </w:r>
      <w:r w:rsidRPr="000B0C52">
        <w:rPr>
          <w:lang w:bidi="he-IL"/>
        </w:rPr>
        <w:t>comme les idées exprimées</w:t>
      </w:r>
      <w:r>
        <w:rPr>
          <w:lang w:bidi="he-IL"/>
        </w:rPr>
        <w:t>.</w:t>
      </w:r>
      <w:r w:rsidRPr="00A01812">
        <w:t xml:space="preserve"> — </w:t>
      </w:r>
      <w:r w:rsidRPr="00290B1E">
        <w:rPr>
          <w:rStyle w:val="italicus"/>
        </w:rPr>
        <w:t>Cogn</w:t>
      </w:r>
      <w:r>
        <w:rPr>
          <w:rStyle w:val="italicus"/>
        </w:rPr>
        <w:t>ó</w:t>
      </w:r>
      <w:r w:rsidRPr="00290B1E">
        <w:rPr>
          <w:rStyle w:val="italicus"/>
        </w:rPr>
        <w:t>vi.</w:t>
      </w:r>
      <w:r w:rsidRPr="000B0C52">
        <w:rPr>
          <w:lang w:bidi="he-IL"/>
        </w:rPr>
        <w:t xml:space="preserve"> Il sait d’une science absolument certaine que Dieu le vengera de se</w:t>
      </w:r>
      <w:r>
        <w:rPr>
          <w:lang w:bidi="he-IL"/>
        </w:rPr>
        <w:t xml:space="preserve">s </w:t>
      </w:r>
      <w:r w:rsidRPr="000B0C52">
        <w:rPr>
          <w:lang w:bidi="he-IL"/>
        </w:rPr>
        <w:t>ennemis.</w:t>
      </w:r>
      <w:r w:rsidRPr="00A01812">
        <w:t xml:space="preserve"> </w:t>
      </w:r>
      <w:r>
        <w:t xml:space="preserve">{400} </w:t>
      </w:r>
      <w:r w:rsidRPr="00A01812">
        <w:t xml:space="preserve">— </w:t>
      </w:r>
      <w:r w:rsidRPr="00290B1E">
        <w:rPr>
          <w:rStyle w:val="italicus"/>
        </w:rPr>
        <w:t>Fáciet jud</w:t>
      </w:r>
      <w:r>
        <w:rPr>
          <w:rStyle w:val="italicus"/>
        </w:rPr>
        <w:t>í</w:t>
      </w:r>
      <w:r w:rsidRPr="00290B1E">
        <w:rPr>
          <w:rStyle w:val="italicus"/>
        </w:rPr>
        <w:t>cium.</w:t>
      </w:r>
      <w:r w:rsidRPr="000B0C52">
        <w:rPr>
          <w:lang w:bidi="he-IL"/>
        </w:rPr>
        <w:t xml:space="preserve"> Le Seigneur soutiendra contre </w:t>
      </w:r>
      <w:r>
        <w:rPr>
          <w:lang w:bidi="he-IL"/>
        </w:rPr>
        <w:t>les</w:t>
      </w:r>
      <w:r w:rsidRPr="000B0C52">
        <w:rPr>
          <w:lang w:bidi="he-IL"/>
        </w:rPr>
        <w:t xml:space="preserve"> méchants la cause de ceux qu’ils oppriment injustement. David se désigne sans doute lui-même personnellement par le mot </w:t>
      </w:r>
      <w:r w:rsidRPr="00167F4D">
        <w:rPr>
          <w:rStyle w:val="italicus"/>
        </w:rPr>
        <w:t>ínopis</w:t>
      </w:r>
      <w:r w:rsidRPr="000B0C52">
        <w:rPr>
          <w:lang w:bidi="he-IL"/>
        </w:rPr>
        <w:t> ; il généralise ensuite</w:t>
      </w:r>
      <w:r>
        <w:rPr>
          <w:lang w:bidi="he-IL"/>
        </w:rPr>
        <w:t xml:space="preserve">, </w:t>
      </w:r>
      <w:r w:rsidRPr="000B0C52">
        <w:rPr>
          <w:lang w:bidi="he-IL"/>
        </w:rPr>
        <w:t>et promet que Dieu n’abandonnera pas non plus les autres affligés</w:t>
      </w:r>
      <w:r>
        <w:rPr>
          <w:lang w:bidi="he-IL"/>
        </w:rPr>
        <w:t xml:space="preserve"> (</w:t>
      </w:r>
      <w:r w:rsidRPr="00290B1E">
        <w:rPr>
          <w:rStyle w:val="italicus"/>
        </w:rPr>
        <w:t>vind</w:t>
      </w:r>
      <w:r>
        <w:rPr>
          <w:rStyle w:val="italicus"/>
        </w:rPr>
        <w:t>í</w:t>
      </w:r>
      <w:r w:rsidRPr="00290B1E">
        <w:rPr>
          <w:rStyle w:val="italicus"/>
        </w:rPr>
        <w:t>ctam páuperum</w:t>
      </w:r>
      <w:r w:rsidRPr="00B134CC">
        <w:t>).</w:t>
      </w:r>
      <w:r w:rsidRPr="00A01812">
        <w:t xml:space="preserve"> — </w:t>
      </w:r>
      <w:r w:rsidRPr="000B0C52">
        <w:rPr>
          <w:lang w:bidi="he-IL"/>
        </w:rPr>
        <w:t>Gloire qui rejaillira de tout cela sur Dieu</w:t>
      </w:r>
      <w:r>
        <w:rPr>
          <w:lang w:bidi="he-IL"/>
        </w:rPr>
        <w:t xml:space="preserve">, </w:t>
      </w:r>
      <w:r w:rsidRPr="000B0C52">
        <w:rPr>
          <w:lang w:bidi="he-IL"/>
        </w:rPr>
        <w:t>vers. 14 </w:t>
      </w:r>
      <w:r>
        <w:rPr>
          <w:lang w:bidi="he-IL"/>
        </w:rPr>
        <w:t xml:space="preserve">: </w:t>
      </w:r>
      <w:r>
        <w:rPr>
          <w:rStyle w:val="italicus"/>
        </w:rPr>
        <w:t>justi confitebún</w:t>
      </w:r>
      <w:r w:rsidRPr="00290B1E">
        <w:rPr>
          <w:rStyle w:val="italicus"/>
        </w:rPr>
        <w:t>tur</w:t>
      </w:r>
      <w:r>
        <w:rPr>
          <w:rStyle w:val="italicus"/>
        </w:rPr>
        <w:t>…</w:t>
      </w:r>
      <w:r w:rsidRPr="00290B1E">
        <w:rPr>
          <w:rStyle w:val="italicus"/>
        </w:rPr>
        <w:t xml:space="preserve"> </w:t>
      </w:r>
      <w:r w:rsidRPr="00510E1E">
        <w:t>(</w:t>
      </w:r>
      <w:r w:rsidRPr="00290B1E">
        <w:rPr>
          <w:rStyle w:val="italicus"/>
        </w:rPr>
        <w:t>v</w:t>
      </w:r>
      <w:r>
        <w:rPr>
          <w:rStyle w:val="italicus"/>
        </w:rPr>
        <w:t>erúmtamen</w:t>
      </w:r>
      <w:r w:rsidRPr="000B0C52">
        <w:rPr>
          <w:lang w:bidi="he-IL"/>
        </w:rPr>
        <w:t xml:space="preserve"> correspond à la particule hébraïque</w:t>
      </w:r>
      <w:r>
        <w:rPr>
          <w:rStyle w:val="italicus"/>
        </w:rPr>
        <w:t xml:space="preserve"> </w:t>
      </w:r>
      <w:r w:rsidR="00480C1A">
        <w:rPr>
          <w:rStyle w:val="italicus"/>
        </w:rPr>
        <w:t>᾿ak</w:t>
      </w:r>
      <w:r>
        <w:rPr>
          <w:rStyle w:val="italicus"/>
        </w:rPr>
        <w:t xml:space="preserve">, </w:t>
      </w:r>
      <w:r w:rsidRPr="000B0C52">
        <w:rPr>
          <w:lang w:bidi="he-IL"/>
        </w:rPr>
        <w:t>qui exprime une forte affirmation).</w:t>
      </w:r>
      <w:r w:rsidRPr="00A01812">
        <w:t xml:space="preserve"> — </w:t>
      </w:r>
      <w:r w:rsidRPr="000B0C52">
        <w:rPr>
          <w:lang w:bidi="he-IL"/>
        </w:rPr>
        <w:t>Bonheur dont jouiront ces justes </w:t>
      </w:r>
      <w:r>
        <w:rPr>
          <w:lang w:bidi="he-IL"/>
        </w:rPr>
        <w:t xml:space="preserve">: </w:t>
      </w:r>
      <w:r w:rsidRPr="00290B1E">
        <w:rPr>
          <w:rStyle w:val="italicus"/>
        </w:rPr>
        <w:t>habitábunt</w:t>
      </w:r>
      <w:r>
        <w:rPr>
          <w:rStyle w:val="italicus"/>
        </w:rPr>
        <w:t>…</w:t>
      </w:r>
      <w:r w:rsidRPr="00290B1E">
        <w:rPr>
          <w:rStyle w:val="italicus"/>
        </w:rPr>
        <w:t xml:space="preserve"> cum vultu tuo.</w:t>
      </w:r>
      <w:r w:rsidRPr="000B0C52">
        <w:rPr>
          <w:lang w:bidi="he-IL"/>
        </w:rPr>
        <w:t xml:space="preserve"> Cf. Ps</w:t>
      </w:r>
      <w:r>
        <w:rPr>
          <w:lang w:bidi="he-IL"/>
        </w:rPr>
        <w:t xml:space="preserve">. XV, </w:t>
      </w:r>
      <w:r w:rsidRPr="000B0C52">
        <w:rPr>
          <w:lang w:bidi="he-IL"/>
        </w:rPr>
        <w:t>11.</w:t>
      </w:r>
      <w:r>
        <w:rPr>
          <w:lang w:bidi="he-IL"/>
        </w:rPr>
        <w:t xml:space="preserve"> Ils</w:t>
      </w:r>
      <w:r w:rsidRPr="000B0C52">
        <w:rPr>
          <w:lang w:bidi="he-IL"/>
        </w:rPr>
        <w:t xml:space="preserve"> habiteront auprès du Seigneur</w:t>
      </w:r>
      <w:r>
        <w:rPr>
          <w:lang w:bidi="he-IL"/>
        </w:rPr>
        <w:t xml:space="preserve">, </w:t>
      </w:r>
      <w:r w:rsidRPr="000B0C52">
        <w:rPr>
          <w:lang w:bidi="he-IL"/>
        </w:rPr>
        <w:t>qui les contemplera et leur sourira avec amour. Sur la terre d’abord</w:t>
      </w:r>
      <w:r>
        <w:rPr>
          <w:lang w:bidi="he-IL"/>
        </w:rPr>
        <w:t xml:space="preserve">, </w:t>
      </w:r>
      <w:r w:rsidRPr="000B0C52">
        <w:rPr>
          <w:lang w:bidi="he-IL"/>
        </w:rPr>
        <w:t>puis au ciel à jamais.</w:t>
      </w:r>
      <w:r>
        <w:rPr>
          <w:lang w:bidi="he-IL"/>
        </w:rPr>
        <w:t xml:space="preserve"> </w:t>
      </w:r>
    </w:p>
    <w:p w:rsidR="0073183F" w:rsidRDefault="0073183F" w:rsidP="0073183F">
      <w:pPr>
        <w:rPr>
          <w:lang w:bidi="he-IL"/>
        </w:rPr>
      </w:pPr>
      <w:r>
        <w:rPr>
          <w:lang w:bidi="he-IL"/>
        </w:rPr>
        <w:t xml:space="preserve">² </w:t>
      </w:r>
    </w:p>
    <w:p w:rsidR="00F60F05" w:rsidRDefault="00F60F05" w:rsidP="005521AA">
      <w:pPr>
        <w:pStyle w:val="Titre4"/>
      </w:pPr>
      <w:r>
        <w:t xml:space="preserve">Ps 140 </w:t>
      </w:r>
    </w:p>
    <w:p w:rsidR="0073183F" w:rsidRPr="00ED2022" w:rsidRDefault="0073183F" w:rsidP="0073183F">
      <w:pPr>
        <w:pStyle w:val="up1"/>
      </w:pPr>
      <w:r w:rsidRPr="00ED2022">
        <w:t xml:space="preserve">Psaume </w:t>
      </w:r>
      <w:r>
        <w:t>CX</w:t>
      </w:r>
      <w:r w:rsidRPr="00ED2022">
        <w:t>L</w:t>
      </w:r>
      <w:bookmarkStart w:id="375" w:name="ps140n"/>
      <w:bookmarkEnd w:id="375"/>
      <w:r w:rsidRPr="00ED2022">
        <w:t xml:space="preserve"> </w:t>
      </w:r>
    </w:p>
    <w:p w:rsidR="0073183F" w:rsidRPr="00ED2022" w:rsidRDefault="0073183F" w:rsidP="0073183F">
      <w:pPr>
        <w:pStyle w:val="up12"/>
      </w:pPr>
      <w:r w:rsidRPr="00ED2022">
        <w:t xml:space="preserve">Prière dans la persécution et l’angoisse. </w:t>
      </w:r>
    </w:p>
    <w:p w:rsidR="0073183F" w:rsidRDefault="0073183F" w:rsidP="0073183F">
      <w:pPr>
        <w:pStyle w:val="u4"/>
        <w:rPr>
          <w:rFonts w:eastAsia="Arial Unicode MS"/>
          <w:bCs/>
          <w:lang w:bidi="he-IL"/>
        </w:rPr>
      </w:pPr>
      <w:r>
        <w:rPr>
          <w:rFonts w:eastAsia="Arial Unicode MS"/>
          <w:bCs/>
          <w:lang w:bidi="he-IL"/>
        </w:rPr>
        <w:t>1° Le titre. Vers. 1</w:t>
      </w:r>
      <w:r>
        <w:rPr>
          <w:rFonts w:eastAsia="Arial Unicode MS"/>
          <w:bCs/>
          <w:vertAlign w:val="superscript"/>
          <w:lang w:bidi="he-IL"/>
        </w:rPr>
        <w:t>a</w:t>
      </w:r>
      <w:r w:rsidRPr="000B0C52">
        <w:rPr>
          <w:rFonts w:eastAsia="Arial Unicode MS"/>
          <w:bCs/>
          <w:lang w:bidi="he-IL"/>
        </w:rPr>
        <w:t>.</w:t>
      </w:r>
      <w:r>
        <w:rPr>
          <w:rFonts w:eastAsia="Arial Unicode MS"/>
          <w:bCs/>
          <w:lang w:bidi="he-IL"/>
        </w:rPr>
        <w:t xml:space="preserve"> </w:t>
      </w:r>
    </w:p>
    <w:p w:rsidR="0073183F" w:rsidRDefault="0073183F" w:rsidP="0073183F">
      <w:pPr>
        <w:rPr>
          <w:lang w:bidi="he-IL"/>
        </w:rPr>
      </w:pPr>
      <w:r>
        <w:rPr>
          <w:lang w:bidi="he-IL"/>
        </w:rPr>
        <w:t>Ps. CXL.</w:t>
      </w:r>
      <w:r w:rsidRPr="00A01812">
        <w:t xml:space="preserve"> — </w:t>
      </w:r>
      <w:r>
        <w:rPr>
          <w:lang w:bidi="he-IL"/>
        </w:rPr>
        <w:t>1</w:t>
      </w:r>
      <w:r>
        <w:rPr>
          <w:vertAlign w:val="superscript"/>
          <w:lang w:bidi="he-IL"/>
        </w:rPr>
        <w:t>a</w:t>
      </w:r>
      <w:r w:rsidRPr="000B0C52">
        <w:rPr>
          <w:lang w:bidi="he-IL"/>
        </w:rPr>
        <w:t>. L’auteur </w:t>
      </w:r>
      <w:r>
        <w:rPr>
          <w:lang w:bidi="he-IL"/>
        </w:rPr>
        <w:t xml:space="preserve">: </w:t>
      </w:r>
      <w:r w:rsidRPr="00290B1E">
        <w:rPr>
          <w:rStyle w:val="italicus"/>
        </w:rPr>
        <w:t>David.</w:t>
      </w:r>
      <w:r w:rsidRPr="000B0C52">
        <w:rPr>
          <w:lang w:bidi="he-IL"/>
        </w:rPr>
        <w:t xml:space="preserve"> Probablement au</w:t>
      </w:r>
      <w:r>
        <w:rPr>
          <w:lang w:bidi="he-IL"/>
        </w:rPr>
        <w:t xml:space="preserve"> temps de la persécution de Saü</w:t>
      </w:r>
      <w:r w:rsidRPr="000B0C52">
        <w:rPr>
          <w:lang w:bidi="he-IL"/>
        </w:rPr>
        <w:t>l.</w:t>
      </w:r>
      <w:r w:rsidRPr="00A01812">
        <w:t xml:space="preserve"> — </w:t>
      </w:r>
      <w:r w:rsidRPr="000B0C52">
        <w:rPr>
          <w:lang w:bidi="he-IL"/>
        </w:rPr>
        <w:t>D’après le vers. 2</w:t>
      </w:r>
      <w:r w:rsidRPr="000B0C52">
        <w:rPr>
          <w:vertAlign w:val="superscript"/>
          <w:lang w:bidi="he-IL"/>
        </w:rPr>
        <w:t>b</w:t>
      </w:r>
      <w:r>
        <w:rPr>
          <w:lang w:bidi="he-IL"/>
        </w:rPr>
        <w:t xml:space="preserve">, </w:t>
      </w:r>
      <w:r w:rsidRPr="000B0C52">
        <w:rPr>
          <w:lang w:bidi="he-IL"/>
        </w:rPr>
        <w:t xml:space="preserve">ce cantique </w:t>
      </w:r>
      <w:r>
        <w:rPr>
          <w:lang w:bidi="he-IL"/>
        </w:rPr>
        <w:t>est</w:t>
      </w:r>
      <w:r w:rsidRPr="000B0C52">
        <w:rPr>
          <w:lang w:bidi="he-IL"/>
        </w:rPr>
        <w:t xml:space="preserve"> une prière du soir. L’Église primitive lui donnait déjà ce nom </w:t>
      </w:r>
      <w:r w:rsidRPr="00F746B6">
        <w:rPr>
          <w:lang w:bidi="he-IL"/>
        </w:rPr>
        <w:t>(</w:t>
      </w:r>
      <w:r w:rsidRPr="005F761D">
        <w:t>ὁ ἐπιλύχνιος</w:t>
      </w:r>
      <w:r>
        <w:rPr>
          <w:lang w:bidi="he-IL"/>
        </w:rPr>
        <w:t xml:space="preserve">, </w:t>
      </w:r>
      <w:r>
        <w:rPr>
          <w:rStyle w:val="italicus"/>
        </w:rPr>
        <w:t>C</w:t>
      </w:r>
      <w:r w:rsidRPr="00290B1E">
        <w:rPr>
          <w:rStyle w:val="italicus"/>
        </w:rPr>
        <w:t>onst. apost.</w:t>
      </w:r>
      <w:r>
        <w:rPr>
          <w:rStyle w:val="italicus"/>
        </w:rPr>
        <w:t xml:space="preserve">, </w:t>
      </w:r>
      <w:r>
        <w:rPr>
          <w:lang w:bidi="he-IL"/>
        </w:rPr>
        <w:t xml:space="preserve">VIII, </w:t>
      </w:r>
      <w:r w:rsidRPr="000B0C52">
        <w:rPr>
          <w:lang w:bidi="he-IL"/>
        </w:rPr>
        <w:t>35)</w:t>
      </w:r>
      <w:r>
        <w:rPr>
          <w:lang w:bidi="he-IL"/>
        </w:rPr>
        <w:t xml:space="preserve">, </w:t>
      </w:r>
      <w:r w:rsidRPr="000B0C52">
        <w:rPr>
          <w:lang w:bidi="he-IL"/>
        </w:rPr>
        <w:t xml:space="preserve">par opposition au Ps. </w:t>
      </w:r>
      <w:r w:rsidRPr="005F761D">
        <w:t xml:space="preserve">LXII, qu’on appelait ὁ ὀρθρινός (le </w:t>
      </w:r>
      <w:r w:rsidRPr="000B0C52">
        <w:rPr>
          <w:lang w:bidi="he-IL"/>
        </w:rPr>
        <w:t>psaume de l’aurore).</w:t>
      </w:r>
      <w:r w:rsidRPr="00A01812">
        <w:t xml:space="preserve"> — </w:t>
      </w:r>
      <w:r w:rsidRPr="000B0C52">
        <w:rPr>
          <w:lang w:bidi="he-IL"/>
        </w:rPr>
        <w:t xml:space="preserve">Le psalmiste </w:t>
      </w:r>
      <w:r>
        <w:rPr>
          <w:lang w:bidi="he-IL"/>
        </w:rPr>
        <w:t>est</w:t>
      </w:r>
      <w:r w:rsidRPr="000B0C52">
        <w:rPr>
          <w:lang w:bidi="he-IL"/>
        </w:rPr>
        <w:t xml:space="preserve"> en fuite</w:t>
      </w:r>
      <w:r>
        <w:rPr>
          <w:lang w:bidi="he-IL"/>
        </w:rPr>
        <w:t xml:space="preserve">, </w:t>
      </w:r>
      <w:r w:rsidRPr="000B0C52">
        <w:rPr>
          <w:lang w:bidi="he-IL"/>
        </w:rPr>
        <w:t>loin du sanctuaire</w:t>
      </w:r>
      <w:r>
        <w:rPr>
          <w:lang w:bidi="he-IL"/>
        </w:rPr>
        <w:t xml:space="preserve">, </w:t>
      </w:r>
      <w:r w:rsidRPr="000B0C52">
        <w:rPr>
          <w:lang w:bidi="he-IL"/>
        </w:rPr>
        <w:t xml:space="preserve">et plongé dans une détresse profonde. </w:t>
      </w:r>
      <w:r>
        <w:rPr>
          <w:lang w:bidi="he-IL"/>
        </w:rPr>
        <w:t>Il</w:t>
      </w:r>
      <w:r w:rsidRPr="00F746B6">
        <w:rPr>
          <w:lang w:bidi="he-IL"/>
        </w:rPr>
        <w:t xml:space="preserve"> </w:t>
      </w:r>
      <w:r w:rsidRPr="000B0C52">
        <w:rPr>
          <w:lang w:bidi="he-IL"/>
        </w:rPr>
        <w:t>conjure le Seigneur de le préserver de toute participation à l’iniquité des pécheurs ; tout en</w:t>
      </w:r>
      <w:r>
        <w:rPr>
          <w:lang w:bidi="he-IL"/>
        </w:rPr>
        <w:t xml:space="preserve"> acceptant courageusement l’épre</w:t>
      </w:r>
      <w:r w:rsidRPr="000B0C52">
        <w:rPr>
          <w:lang w:bidi="he-IL"/>
        </w:rPr>
        <w:t>uve que Dieu lui a envoyée</w:t>
      </w:r>
      <w:r>
        <w:rPr>
          <w:lang w:bidi="he-IL"/>
        </w:rPr>
        <w:t xml:space="preserve">, </w:t>
      </w:r>
      <w:r w:rsidRPr="000B0C52">
        <w:rPr>
          <w:lang w:bidi="he-IL"/>
        </w:rPr>
        <w:t>il en demande la délivrance avec un sentiment de vive confiance.</w:t>
      </w:r>
      <w:r w:rsidRPr="00A01812">
        <w:t xml:space="preserve"> — </w:t>
      </w:r>
      <w:r>
        <w:rPr>
          <w:lang w:bidi="he-IL"/>
        </w:rPr>
        <w:t>Quatre strophes inégales : 1</w:t>
      </w:r>
      <w:r w:rsidRPr="001B7D1F">
        <w:t>°</w:t>
      </w:r>
      <w:r>
        <w:rPr>
          <w:lang w:bidi="he-IL"/>
        </w:rPr>
        <w:t xml:space="preserve"> </w:t>
      </w:r>
      <w:r w:rsidRPr="000B0C52">
        <w:rPr>
          <w:lang w:bidi="he-IL"/>
        </w:rPr>
        <w:t>prélude</w:t>
      </w:r>
      <w:r>
        <w:rPr>
          <w:lang w:bidi="he-IL"/>
        </w:rPr>
        <w:t xml:space="preserve">, </w:t>
      </w:r>
      <w:r w:rsidRPr="000B0C52">
        <w:rPr>
          <w:lang w:bidi="he-IL"/>
        </w:rPr>
        <w:t>ou appel à Dieu</w:t>
      </w:r>
      <w:r>
        <w:rPr>
          <w:lang w:bidi="he-IL"/>
        </w:rPr>
        <w:t xml:space="preserve">, </w:t>
      </w:r>
      <w:r w:rsidRPr="000B0C52">
        <w:rPr>
          <w:lang w:bidi="he-IL"/>
        </w:rPr>
        <w:t xml:space="preserve">vers. </w:t>
      </w:r>
      <w:r>
        <w:rPr>
          <w:lang w:bidi="he-IL"/>
        </w:rPr>
        <w:t>1</w:t>
      </w:r>
      <w:r w:rsidRPr="006A29DE">
        <w:rPr>
          <w:vertAlign w:val="superscript"/>
          <w:lang w:bidi="he-IL"/>
        </w:rPr>
        <w:t>b</w:t>
      </w:r>
      <w:r>
        <w:rPr>
          <w:lang w:bidi="he-IL"/>
        </w:rPr>
        <w:t xml:space="preserve">-2 ; 2° </w:t>
      </w:r>
      <w:r w:rsidRPr="000B0C52">
        <w:rPr>
          <w:lang w:bidi="he-IL"/>
        </w:rPr>
        <w:t>prière pour obtenir d’être préservé de toute participation à la méch</w:t>
      </w:r>
      <w:r>
        <w:rPr>
          <w:lang w:bidi="he-IL"/>
        </w:rPr>
        <w:t>anceté des impies, vers. 3-4 ; 3° « David accepte comme u</w:t>
      </w:r>
      <w:r w:rsidRPr="000B0C52">
        <w:rPr>
          <w:lang w:bidi="he-IL"/>
        </w:rPr>
        <w:t>n bien les coups dont l</w:t>
      </w:r>
      <w:r>
        <w:rPr>
          <w:lang w:bidi="he-IL"/>
        </w:rPr>
        <w:t>e frappent les méchants, mais il</w:t>
      </w:r>
      <w:r w:rsidRPr="000B0C52">
        <w:rPr>
          <w:lang w:bidi="he-IL"/>
        </w:rPr>
        <w:t xml:space="preserve"> demande néanmoins à Dieu d’en être délivré</w:t>
      </w:r>
      <w:r>
        <w:rPr>
          <w:lang w:bidi="he-IL"/>
        </w:rPr>
        <w:t>, »</w:t>
      </w:r>
      <w:r w:rsidRPr="000B0C52">
        <w:rPr>
          <w:lang w:bidi="he-IL"/>
        </w:rPr>
        <w:t xml:space="preserve"> vers. 5-7 ; </w:t>
      </w:r>
      <w:r>
        <w:rPr>
          <w:lang w:bidi="he-IL"/>
        </w:rPr>
        <w:t>pressante et confiante prière, v</w:t>
      </w:r>
      <w:r w:rsidRPr="000B0C52">
        <w:rPr>
          <w:lang w:bidi="he-IL"/>
        </w:rPr>
        <w:t>er</w:t>
      </w:r>
      <w:r>
        <w:rPr>
          <w:lang w:bidi="he-IL"/>
        </w:rPr>
        <w:t xml:space="preserve">s. 8-10. </w:t>
      </w:r>
    </w:p>
    <w:p w:rsidR="0073183F" w:rsidRDefault="0073183F" w:rsidP="0073183F">
      <w:pPr>
        <w:pStyle w:val="u4"/>
        <w:rPr>
          <w:rFonts w:eastAsia="Arial Unicode MS"/>
          <w:bCs/>
          <w:lang w:bidi="he-IL"/>
        </w:rPr>
      </w:pPr>
      <w:r>
        <w:rPr>
          <w:rFonts w:eastAsia="Arial Unicode MS"/>
          <w:bCs/>
          <w:lang w:bidi="he-IL"/>
        </w:rPr>
        <w:t xml:space="preserve">2° </w:t>
      </w:r>
      <w:r w:rsidRPr="000B0C52">
        <w:rPr>
          <w:rFonts w:eastAsia="Arial Unicode MS"/>
          <w:bCs/>
          <w:lang w:bidi="he-IL"/>
        </w:rPr>
        <w:t>Première strophe. Prélude </w:t>
      </w:r>
      <w:r>
        <w:rPr>
          <w:rFonts w:eastAsia="Arial Unicode MS"/>
          <w:bCs/>
          <w:lang w:bidi="he-IL"/>
        </w:rPr>
        <w:t xml:space="preserve">: </w:t>
      </w:r>
      <w:r w:rsidRPr="000B0C52">
        <w:rPr>
          <w:rFonts w:eastAsia="Arial Unicode MS"/>
          <w:bCs/>
          <w:lang w:bidi="he-IL"/>
        </w:rPr>
        <w:t>Seigneur</w:t>
      </w:r>
      <w:r>
        <w:rPr>
          <w:rFonts w:eastAsia="Arial Unicode MS"/>
          <w:bCs/>
          <w:lang w:bidi="he-IL"/>
        </w:rPr>
        <w:t>, Je crie vers vous, exaucez-moi Vers. 1</w:t>
      </w:r>
      <w:r w:rsidRPr="000B0C52">
        <w:rPr>
          <w:rFonts w:eastAsia="Arial Unicode MS"/>
          <w:bCs/>
          <w:vertAlign w:val="superscript"/>
          <w:lang w:bidi="he-IL"/>
        </w:rPr>
        <w:t>b</w:t>
      </w:r>
      <w:r w:rsidRPr="000B0C52">
        <w:rPr>
          <w:rFonts w:eastAsia="Arial Unicode MS"/>
          <w:bCs/>
          <w:lang w:bidi="he-IL"/>
        </w:rPr>
        <w:t>-2.</w:t>
      </w:r>
      <w:r>
        <w:rPr>
          <w:rFonts w:eastAsia="Arial Unicode MS"/>
          <w:bCs/>
          <w:lang w:bidi="he-IL"/>
        </w:rPr>
        <w:t xml:space="preserve"> </w:t>
      </w:r>
    </w:p>
    <w:p w:rsidR="0073183F" w:rsidRDefault="0073183F" w:rsidP="0073183F">
      <w:pPr>
        <w:rPr>
          <w:lang w:bidi="he-IL"/>
        </w:rPr>
      </w:pPr>
      <w:r>
        <w:rPr>
          <w:lang w:bidi="he-IL"/>
        </w:rPr>
        <w:t>1</w:t>
      </w:r>
      <w:r w:rsidRPr="006A29DE">
        <w:rPr>
          <w:vertAlign w:val="superscript"/>
          <w:lang w:bidi="he-IL"/>
        </w:rPr>
        <w:t>b</w:t>
      </w:r>
      <w:r w:rsidRPr="000B0C52">
        <w:rPr>
          <w:lang w:bidi="he-IL"/>
        </w:rPr>
        <w:t>-2. Début analogue à c</w:t>
      </w:r>
      <w:r>
        <w:rPr>
          <w:lang w:bidi="he-IL"/>
        </w:rPr>
        <w:t>e</w:t>
      </w:r>
      <w:r w:rsidRPr="000B0C52">
        <w:rPr>
          <w:lang w:bidi="he-IL"/>
        </w:rPr>
        <w:t xml:space="preserve">lui de la plupart des psaumes composés dans les </w:t>
      </w:r>
      <w:r>
        <w:rPr>
          <w:lang w:bidi="he-IL"/>
        </w:rPr>
        <w:t>même</w:t>
      </w:r>
      <w:r w:rsidRPr="000B0C52">
        <w:rPr>
          <w:lang w:bidi="he-IL"/>
        </w:rPr>
        <w:t>s circonstances ; le suppliant présente sa requête en quelques paroles rapides</w:t>
      </w:r>
      <w:r>
        <w:rPr>
          <w:lang w:bidi="he-IL"/>
        </w:rPr>
        <w:t xml:space="preserve">, </w:t>
      </w:r>
      <w:r w:rsidRPr="000B0C52">
        <w:rPr>
          <w:lang w:bidi="he-IL"/>
        </w:rPr>
        <w:t>conjurant Dieu de le sauver.</w:t>
      </w:r>
      <w:r w:rsidRPr="00A01812">
        <w:t xml:space="preserve"> — </w:t>
      </w:r>
      <w:r w:rsidRPr="000B0C52">
        <w:rPr>
          <w:lang w:bidi="he-IL"/>
        </w:rPr>
        <w:t>Les mots</w:t>
      </w:r>
      <w:r w:rsidRPr="00290B1E">
        <w:rPr>
          <w:rStyle w:val="italicus"/>
        </w:rPr>
        <w:t xml:space="preserve"> exáudi </w:t>
      </w:r>
      <w:r w:rsidRPr="00290B1E">
        <w:rPr>
          <w:rStyle w:val="italicus"/>
        </w:rPr>
        <w:lastRenderedPageBreak/>
        <w:t>me</w:t>
      </w:r>
      <w:r w:rsidRPr="000B0C52">
        <w:rPr>
          <w:lang w:bidi="he-IL"/>
        </w:rPr>
        <w:t xml:space="preserve"> ne rendent qu’imparfaitement l’hébreu. </w:t>
      </w:r>
      <w:r>
        <w:rPr>
          <w:lang w:bidi="he-IL"/>
        </w:rPr>
        <w:t>À</w:t>
      </w:r>
      <w:r w:rsidRPr="00F746B6">
        <w:rPr>
          <w:lang w:bidi="he-IL"/>
        </w:rPr>
        <w:t xml:space="preserve"> </w:t>
      </w:r>
      <w:r>
        <w:rPr>
          <w:lang w:bidi="he-IL"/>
        </w:rPr>
        <w:t>la lettre : Hâte-toi pour moi</w:t>
      </w:r>
      <w:r w:rsidRPr="000B0C52">
        <w:rPr>
          <w:lang w:bidi="he-IL"/>
        </w:rPr>
        <w:t xml:space="preserve">. Cf. Ps. </w:t>
      </w:r>
      <w:r>
        <w:rPr>
          <w:lang w:bidi="he-IL"/>
        </w:rPr>
        <w:t xml:space="preserve">XXI, 20 ; XXXII, </w:t>
      </w:r>
      <w:r w:rsidRPr="000B0C52">
        <w:rPr>
          <w:lang w:bidi="he-IL"/>
        </w:rPr>
        <w:t xml:space="preserve">23 ; </w:t>
      </w:r>
      <w:r>
        <w:rPr>
          <w:lang w:bidi="he-IL"/>
        </w:rPr>
        <w:t xml:space="preserve">XXXIX, </w:t>
      </w:r>
      <w:r w:rsidRPr="000B0C52">
        <w:rPr>
          <w:lang w:bidi="he-IL"/>
        </w:rPr>
        <w:t>14</w:t>
      </w:r>
      <w:r>
        <w:rPr>
          <w:lang w:bidi="he-IL"/>
        </w:rPr>
        <w:t>.</w:t>
      </w:r>
      <w:r w:rsidRPr="00A01812">
        <w:t xml:space="preserve"> — </w:t>
      </w:r>
      <w:r w:rsidRPr="00290B1E">
        <w:rPr>
          <w:rStyle w:val="italicus"/>
        </w:rPr>
        <w:t>Dirigátur</w:t>
      </w:r>
      <w:r w:rsidRPr="000B0C52">
        <w:rPr>
          <w:lang w:bidi="he-IL"/>
        </w:rPr>
        <w:t xml:space="preserve"> (hébr. </w:t>
      </w:r>
      <w:r>
        <w:rPr>
          <w:lang w:bidi="he-IL"/>
        </w:rPr>
        <w:t>: « </w:t>
      </w:r>
      <w:r w:rsidRPr="000B0C52">
        <w:rPr>
          <w:lang w:bidi="he-IL"/>
        </w:rPr>
        <w:t>stet</w:t>
      </w:r>
      <w:r>
        <w:rPr>
          <w:lang w:bidi="he-IL"/>
        </w:rPr>
        <w:t xml:space="preserve">, </w:t>
      </w:r>
      <w:r w:rsidRPr="000B0C52">
        <w:rPr>
          <w:lang w:bidi="he-IL"/>
        </w:rPr>
        <w:t>sistat se</w:t>
      </w:r>
      <w:r>
        <w:rPr>
          <w:lang w:bidi="he-IL"/>
        </w:rPr>
        <w:t> »</w:t>
      </w:r>
      <w:r w:rsidRPr="000B0C52">
        <w:rPr>
          <w:lang w:bidi="he-IL"/>
        </w:rPr>
        <w:t>)</w:t>
      </w:r>
      <w:r w:rsidRPr="00290B1E">
        <w:rPr>
          <w:rStyle w:val="italicus"/>
        </w:rPr>
        <w:t xml:space="preserve"> orátio</w:t>
      </w:r>
      <w:r>
        <w:rPr>
          <w:rStyle w:val="italicus"/>
        </w:rPr>
        <w:t>…</w:t>
      </w:r>
      <w:r w:rsidRPr="00290B1E">
        <w:rPr>
          <w:rStyle w:val="italicus"/>
        </w:rPr>
        <w:t xml:space="preserve"> </w:t>
      </w:r>
      <w:r>
        <w:rPr>
          <w:lang w:bidi="he-IL"/>
        </w:rPr>
        <w:t>Comparaison</w:t>
      </w:r>
      <w:r w:rsidRPr="000B0C52">
        <w:rPr>
          <w:lang w:bidi="he-IL"/>
        </w:rPr>
        <w:t xml:space="preserve"> saisissante. Le poète désire que sa prière monte droit au ciel</w:t>
      </w:r>
      <w:r>
        <w:rPr>
          <w:lang w:bidi="he-IL"/>
        </w:rPr>
        <w:t xml:space="preserve">, </w:t>
      </w:r>
      <w:r w:rsidRPr="000B0C52">
        <w:rPr>
          <w:lang w:bidi="he-IL"/>
        </w:rPr>
        <w:t xml:space="preserve">comme l’encens que l’on brûlait matin et soir sur l’autel des parfums (Lev. </w:t>
      </w:r>
      <w:r>
        <w:rPr>
          <w:lang w:bidi="he-IL"/>
        </w:rPr>
        <w:t xml:space="preserve">XXX, </w:t>
      </w:r>
      <w:r w:rsidRPr="000B0C52">
        <w:rPr>
          <w:lang w:bidi="he-IL"/>
        </w:rPr>
        <w:t>7-8)</w:t>
      </w:r>
      <w:r>
        <w:rPr>
          <w:lang w:bidi="he-IL"/>
        </w:rPr>
        <w:t xml:space="preserve">, </w:t>
      </w:r>
      <w:r w:rsidRPr="000B0C52">
        <w:rPr>
          <w:lang w:bidi="he-IL"/>
        </w:rPr>
        <w:t xml:space="preserve">et dont l’arôme exquis symbolisait les supplications des pieux adorateurs de Jéhovah. Cf. </w:t>
      </w:r>
      <w:r>
        <w:rPr>
          <w:lang w:bidi="he-IL"/>
        </w:rPr>
        <w:t xml:space="preserve">Luc. I, </w:t>
      </w:r>
      <w:r w:rsidRPr="000B0C52">
        <w:rPr>
          <w:lang w:bidi="he-IL"/>
        </w:rPr>
        <w:t>10 ; Apoc</w:t>
      </w:r>
      <w:r>
        <w:rPr>
          <w:lang w:bidi="he-IL"/>
        </w:rPr>
        <w:t xml:space="preserve">. V, </w:t>
      </w:r>
      <w:r w:rsidRPr="000B0C52">
        <w:rPr>
          <w:lang w:bidi="he-IL"/>
        </w:rPr>
        <w:t>8 ;</w:t>
      </w:r>
      <w:r>
        <w:rPr>
          <w:lang w:bidi="he-IL"/>
        </w:rPr>
        <w:t xml:space="preserve"> VIII, </w:t>
      </w:r>
      <w:r w:rsidRPr="000B0C52">
        <w:rPr>
          <w:lang w:bidi="he-IL"/>
        </w:rPr>
        <w:t>3-4</w:t>
      </w:r>
      <w:r>
        <w:rPr>
          <w:lang w:bidi="he-IL"/>
        </w:rPr>
        <w:t>, etc</w:t>
      </w:r>
      <w:r w:rsidRPr="000B0C52">
        <w:rPr>
          <w:lang w:bidi="he-IL"/>
        </w:rPr>
        <w:t>. Éloigné du sanctuaire par la violence de ses ennemis</w:t>
      </w:r>
      <w:r>
        <w:rPr>
          <w:lang w:bidi="he-IL"/>
        </w:rPr>
        <w:t xml:space="preserve">, </w:t>
      </w:r>
      <w:r w:rsidRPr="000B0C52">
        <w:rPr>
          <w:lang w:bidi="he-IL"/>
        </w:rPr>
        <w:t>et ne pouvant offrir de sacrifice proprement dit</w:t>
      </w:r>
      <w:r>
        <w:rPr>
          <w:lang w:bidi="he-IL"/>
        </w:rPr>
        <w:t xml:space="preserve">, </w:t>
      </w:r>
      <w:r w:rsidRPr="000B0C52">
        <w:rPr>
          <w:lang w:bidi="he-IL"/>
        </w:rPr>
        <w:t xml:space="preserve">il immole du moins le </w:t>
      </w:r>
      <w:r>
        <w:rPr>
          <w:lang w:bidi="he-IL"/>
        </w:rPr>
        <w:t>« </w:t>
      </w:r>
      <w:r w:rsidRPr="000B0C52">
        <w:rPr>
          <w:lang w:bidi="he-IL"/>
        </w:rPr>
        <w:t>sacrifice de ses lèvres</w:t>
      </w:r>
      <w:r>
        <w:rPr>
          <w:lang w:bidi="he-IL"/>
        </w:rPr>
        <w:t> »</w:t>
      </w:r>
      <w:r w:rsidRPr="000B0C52">
        <w:rPr>
          <w:lang w:bidi="he-IL"/>
        </w:rPr>
        <w:t>.</w:t>
      </w:r>
      <w:r w:rsidRPr="00A01812">
        <w:t xml:space="preserve"> — </w:t>
      </w:r>
      <w:r w:rsidRPr="00290B1E">
        <w:rPr>
          <w:rStyle w:val="italicus"/>
        </w:rPr>
        <w:t>Elevátio mánuum</w:t>
      </w:r>
      <w:r>
        <w:rPr>
          <w:rStyle w:val="italicus"/>
        </w:rPr>
        <w:t>…</w:t>
      </w:r>
      <w:r w:rsidRPr="000B0C52">
        <w:rPr>
          <w:lang w:bidi="he-IL"/>
        </w:rPr>
        <w:t xml:space="preserve"> Le geste de la prière</w:t>
      </w:r>
      <w:r>
        <w:rPr>
          <w:lang w:bidi="he-IL"/>
        </w:rPr>
        <w:t xml:space="preserve">, </w:t>
      </w:r>
      <w:r w:rsidRPr="000B0C52">
        <w:rPr>
          <w:lang w:bidi="he-IL"/>
        </w:rPr>
        <w:t xml:space="preserve">mentionné si souvent dans le psautier. Cf. Ps. </w:t>
      </w:r>
      <w:r>
        <w:rPr>
          <w:lang w:bidi="he-IL"/>
        </w:rPr>
        <w:t xml:space="preserve">XXVII, </w:t>
      </w:r>
      <w:r w:rsidRPr="000B0C52">
        <w:rPr>
          <w:lang w:bidi="he-IL"/>
        </w:rPr>
        <w:t xml:space="preserve">2 ; </w:t>
      </w:r>
      <w:r>
        <w:rPr>
          <w:lang w:bidi="he-IL"/>
        </w:rPr>
        <w:t xml:space="preserve">XLIII, </w:t>
      </w:r>
      <w:r w:rsidRPr="000B0C52">
        <w:rPr>
          <w:lang w:bidi="he-IL"/>
        </w:rPr>
        <w:t xml:space="preserve">22 ; </w:t>
      </w:r>
      <w:r>
        <w:rPr>
          <w:lang w:bidi="he-IL"/>
        </w:rPr>
        <w:t xml:space="preserve">LXII, </w:t>
      </w:r>
      <w:r w:rsidRPr="000B0C52">
        <w:rPr>
          <w:lang w:bidi="he-IL"/>
        </w:rPr>
        <w:t xml:space="preserve">5 ; </w:t>
      </w:r>
      <w:r>
        <w:rPr>
          <w:lang w:bidi="he-IL"/>
        </w:rPr>
        <w:t xml:space="preserve">CXXXII, </w:t>
      </w:r>
      <w:r w:rsidRPr="000B0C52">
        <w:rPr>
          <w:lang w:bidi="he-IL"/>
        </w:rPr>
        <w:t>2</w:t>
      </w:r>
      <w:r>
        <w:rPr>
          <w:lang w:bidi="he-IL"/>
        </w:rPr>
        <w:t>, etc</w:t>
      </w:r>
      <w:r w:rsidRPr="000B0C52">
        <w:rPr>
          <w:lang w:bidi="he-IL"/>
        </w:rPr>
        <w:t>.</w:t>
      </w:r>
      <w:r w:rsidRPr="00A01812">
        <w:t xml:space="preserve"> — </w:t>
      </w:r>
      <w:r w:rsidRPr="00290B1E">
        <w:rPr>
          <w:rStyle w:val="italicus"/>
        </w:rPr>
        <w:t>Sacrifícium.</w:t>
      </w:r>
      <w:r w:rsidRPr="000B0C52">
        <w:rPr>
          <w:lang w:bidi="he-IL"/>
        </w:rPr>
        <w:t xml:space="preserve"> Le substantif hébreu</w:t>
      </w:r>
      <w:r>
        <w:rPr>
          <w:rStyle w:val="italicus"/>
        </w:rPr>
        <w:t xml:space="preserve"> minḥ</w:t>
      </w:r>
      <w:r w:rsidRPr="00290B1E">
        <w:rPr>
          <w:rStyle w:val="italicus"/>
        </w:rPr>
        <w:t xml:space="preserve">ah </w:t>
      </w:r>
      <w:r w:rsidRPr="000B0C52">
        <w:rPr>
          <w:lang w:bidi="he-IL"/>
        </w:rPr>
        <w:t>désigne d’ordinaire un sacrifice non sanglant ; mais l’épithète</w:t>
      </w:r>
      <w:r w:rsidRPr="00290B1E">
        <w:rPr>
          <w:rStyle w:val="italicus"/>
        </w:rPr>
        <w:t xml:space="preserve"> vespertínum</w:t>
      </w:r>
      <w:r>
        <w:rPr>
          <w:lang w:bidi="he-IL"/>
        </w:rPr>
        <w:t xml:space="preserve"> montre qu’il s’agit i</w:t>
      </w:r>
      <w:r w:rsidRPr="000B0C52">
        <w:rPr>
          <w:lang w:bidi="he-IL"/>
        </w:rPr>
        <w:t>ci tout à la fois et de l’agneau immolé chaque soir</w:t>
      </w:r>
      <w:r>
        <w:rPr>
          <w:lang w:bidi="he-IL"/>
        </w:rPr>
        <w:t xml:space="preserve">, </w:t>
      </w:r>
      <w:r w:rsidRPr="000B0C52">
        <w:rPr>
          <w:lang w:bidi="he-IL"/>
        </w:rPr>
        <w:t>et des offrandes d’encens</w:t>
      </w:r>
      <w:r>
        <w:rPr>
          <w:lang w:bidi="he-IL"/>
        </w:rPr>
        <w:t xml:space="preserve">, </w:t>
      </w:r>
      <w:r w:rsidRPr="000B0C52">
        <w:rPr>
          <w:lang w:bidi="he-IL"/>
        </w:rPr>
        <w:t>de farine</w:t>
      </w:r>
      <w:r>
        <w:rPr>
          <w:lang w:bidi="he-IL"/>
        </w:rPr>
        <w:t>, de vin, etc</w:t>
      </w:r>
      <w:r w:rsidRPr="000B0C52">
        <w:rPr>
          <w:lang w:bidi="he-IL"/>
        </w:rPr>
        <w:t>.</w:t>
      </w:r>
      <w:r>
        <w:rPr>
          <w:lang w:bidi="he-IL"/>
        </w:rPr>
        <w:t xml:space="preserve">, </w:t>
      </w:r>
      <w:r w:rsidRPr="000B0C52">
        <w:rPr>
          <w:lang w:bidi="he-IL"/>
        </w:rPr>
        <w:t xml:space="preserve">qui accompagnaient cette oblation. Cf. Ex. </w:t>
      </w:r>
      <w:r>
        <w:rPr>
          <w:lang w:bidi="he-IL"/>
        </w:rPr>
        <w:t xml:space="preserve">XXIX, </w:t>
      </w:r>
      <w:r w:rsidRPr="000B0C52">
        <w:rPr>
          <w:lang w:bidi="he-IL"/>
        </w:rPr>
        <w:t>40-41.</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3</w:t>
      </w:r>
      <w:r>
        <w:rPr>
          <w:rFonts w:eastAsia="Arial Unicode MS"/>
          <w:bCs/>
          <w:lang w:bidi="he-IL"/>
        </w:rPr>
        <w:t>°</w:t>
      </w:r>
      <w:r w:rsidRPr="000B0C52">
        <w:rPr>
          <w:rFonts w:eastAsia="Arial Unicode MS"/>
          <w:bCs/>
          <w:lang w:bidi="he-IL"/>
        </w:rPr>
        <w:t xml:space="preserve"> Seconde strophe </w:t>
      </w:r>
      <w:r>
        <w:rPr>
          <w:rFonts w:eastAsia="Arial Unicode MS"/>
          <w:bCs/>
          <w:lang w:bidi="he-IL"/>
        </w:rPr>
        <w:t xml:space="preserve">: </w:t>
      </w:r>
      <w:r w:rsidRPr="000B0C52">
        <w:rPr>
          <w:rFonts w:eastAsia="Arial Unicode MS"/>
          <w:bCs/>
          <w:lang w:bidi="he-IL"/>
        </w:rPr>
        <w:t>David conjure le Seigneur de le préserver de toute parole coupable</w:t>
      </w:r>
      <w:r>
        <w:rPr>
          <w:rFonts w:eastAsia="Arial Unicode MS"/>
          <w:bCs/>
          <w:lang w:bidi="he-IL"/>
        </w:rPr>
        <w:t xml:space="preserve">, </w:t>
      </w:r>
      <w:r w:rsidRPr="000B0C52">
        <w:rPr>
          <w:rFonts w:eastAsia="Arial Unicode MS"/>
          <w:bCs/>
          <w:lang w:bidi="he-IL"/>
        </w:rPr>
        <w:t>et de toute p</w:t>
      </w:r>
      <w:r>
        <w:rPr>
          <w:rFonts w:eastAsia="Arial Unicode MS"/>
          <w:bCs/>
          <w:lang w:bidi="he-IL"/>
        </w:rPr>
        <w:t>articipation à la méchanceté des</w:t>
      </w:r>
      <w:r w:rsidRPr="000B0C52">
        <w:rPr>
          <w:rFonts w:eastAsia="Arial Unicode MS"/>
          <w:bCs/>
          <w:lang w:bidi="he-IL"/>
        </w:rPr>
        <w:t xml:space="preserve"> </w:t>
      </w:r>
      <w:r>
        <w:rPr>
          <w:rFonts w:eastAsia="Arial Unicode MS"/>
          <w:bCs/>
          <w:lang w:bidi="he-IL"/>
        </w:rPr>
        <w:t>impie</w:t>
      </w:r>
      <w:r w:rsidRPr="000B0C52">
        <w:rPr>
          <w:rFonts w:eastAsia="Arial Unicode MS"/>
          <w:bCs/>
          <w:lang w:bidi="he-IL"/>
        </w:rPr>
        <w:t>s. Vers. 3-4.</w:t>
      </w:r>
      <w:r>
        <w:rPr>
          <w:rFonts w:eastAsia="Arial Unicode MS"/>
          <w:bCs/>
          <w:lang w:bidi="he-IL"/>
        </w:rPr>
        <w:t xml:space="preserve"> </w:t>
      </w:r>
    </w:p>
    <w:p w:rsidR="0073183F" w:rsidRDefault="0073183F" w:rsidP="0073183F">
      <w:pPr>
        <w:rPr>
          <w:lang w:bidi="he-IL"/>
        </w:rPr>
      </w:pPr>
      <w:r>
        <w:rPr>
          <w:lang w:bidi="he-IL"/>
        </w:rPr>
        <w:t>3-4. La prière, qui n’avait j</w:t>
      </w:r>
      <w:r w:rsidRPr="000B0C52">
        <w:rPr>
          <w:lang w:bidi="he-IL"/>
        </w:rPr>
        <w:t>usqu’ici qu’un caractère général</w:t>
      </w:r>
      <w:r>
        <w:rPr>
          <w:lang w:bidi="he-IL"/>
        </w:rPr>
        <w:t xml:space="preserve">, </w:t>
      </w:r>
      <w:r w:rsidRPr="000B0C52">
        <w:rPr>
          <w:lang w:bidi="he-IL"/>
        </w:rPr>
        <w:t>devient maintenant très spéciale.</w:t>
      </w:r>
      <w:r w:rsidRPr="00A01812">
        <w:t xml:space="preserve"> — </w:t>
      </w:r>
      <w:r w:rsidRPr="00290B1E">
        <w:rPr>
          <w:rStyle w:val="italicus"/>
        </w:rPr>
        <w:t>Pone</w:t>
      </w:r>
      <w:r>
        <w:rPr>
          <w:rStyle w:val="italicus"/>
        </w:rPr>
        <w:t>…</w:t>
      </w:r>
      <w:r w:rsidRPr="00290B1E">
        <w:rPr>
          <w:rStyle w:val="italicus"/>
        </w:rPr>
        <w:t xml:space="preserve"> custódiam ori meo.</w:t>
      </w:r>
      <w:r w:rsidRPr="000B0C52">
        <w:rPr>
          <w:lang w:bidi="he-IL"/>
        </w:rPr>
        <w:t xml:space="preserve"> Que Dieu l’aide à bien garder sa langue</w:t>
      </w:r>
      <w:r>
        <w:rPr>
          <w:lang w:bidi="he-IL"/>
        </w:rPr>
        <w:t xml:space="preserve">, </w:t>
      </w:r>
      <w:r w:rsidRPr="000B0C52">
        <w:rPr>
          <w:lang w:bidi="he-IL"/>
        </w:rPr>
        <w:t>pour qu’elle ne devienne pas maligne et coupable comme celles de ses persécuteurs. Cf. Ps.</w:t>
      </w:r>
      <w:r>
        <w:rPr>
          <w:lang w:bidi="he-IL"/>
        </w:rPr>
        <w:t xml:space="preserve"> XXXIII, </w:t>
      </w:r>
      <w:r w:rsidRPr="000B0C52">
        <w:rPr>
          <w:lang w:bidi="he-IL"/>
        </w:rPr>
        <w:t xml:space="preserve">14 ; </w:t>
      </w:r>
      <w:r>
        <w:rPr>
          <w:lang w:bidi="he-IL"/>
        </w:rPr>
        <w:t>XXXVIII, 1, etc</w:t>
      </w:r>
      <w:r w:rsidRPr="000B0C52">
        <w:rPr>
          <w:lang w:bidi="he-IL"/>
        </w:rPr>
        <w:t>.</w:t>
      </w:r>
      <w:r w:rsidRPr="00A01812">
        <w:t xml:space="preserve"> — </w:t>
      </w:r>
      <w:r w:rsidRPr="00290B1E">
        <w:rPr>
          <w:rStyle w:val="italicus"/>
        </w:rPr>
        <w:t>Ostium circumstántiæ</w:t>
      </w:r>
      <w:r>
        <w:rPr>
          <w:rStyle w:val="italicus"/>
        </w:rPr>
        <w:t>…</w:t>
      </w:r>
      <w:r w:rsidRPr="000B0C52">
        <w:rPr>
          <w:lang w:bidi="he-IL"/>
        </w:rPr>
        <w:t xml:space="preserve"> </w:t>
      </w:r>
      <w:r>
        <w:rPr>
          <w:lang w:bidi="he-IL"/>
        </w:rPr>
        <w:t>« </w:t>
      </w:r>
      <w:r w:rsidRPr="000B0C52">
        <w:rPr>
          <w:lang w:bidi="he-IL"/>
        </w:rPr>
        <w:t>une porte d’enceinte</w:t>
      </w:r>
      <w:r>
        <w:rPr>
          <w:lang w:bidi="he-IL"/>
        </w:rPr>
        <w:t> »</w:t>
      </w:r>
      <w:r w:rsidRPr="000B0C52">
        <w:rPr>
          <w:lang w:bidi="he-IL"/>
        </w:rPr>
        <w:t xml:space="preserve"> (</w:t>
      </w:r>
      <w:r>
        <w:rPr>
          <w:lang w:bidi="he-IL"/>
        </w:rPr>
        <w:t>LX</w:t>
      </w:r>
      <w:r w:rsidRPr="005F761D">
        <w:t xml:space="preserve">X : περιοχῆς) n’est </w:t>
      </w:r>
      <w:r>
        <w:rPr>
          <w:lang w:bidi="he-IL"/>
        </w:rPr>
        <w:t xml:space="preserve">autre qu’une </w:t>
      </w:r>
      <w:r w:rsidRPr="000B0C52">
        <w:rPr>
          <w:lang w:bidi="he-IL"/>
        </w:rPr>
        <w:t>porte solide</w:t>
      </w:r>
      <w:r>
        <w:rPr>
          <w:lang w:bidi="he-IL"/>
        </w:rPr>
        <w:t xml:space="preserve">, </w:t>
      </w:r>
      <w:r w:rsidRPr="000B0C52">
        <w:rPr>
          <w:lang w:bidi="he-IL"/>
        </w:rPr>
        <w:t xml:space="preserve">comme on en plaçait aux remparts des villes fortifiées. </w:t>
      </w:r>
      <w:r>
        <w:rPr>
          <w:lang w:bidi="he-IL"/>
        </w:rPr>
        <w:t xml:space="preserve">{401} </w:t>
      </w:r>
      <w:r w:rsidRPr="000B0C52">
        <w:rPr>
          <w:lang w:bidi="he-IL"/>
        </w:rPr>
        <w:t>Pl</w:t>
      </w:r>
      <w:r>
        <w:rPr>
          <w:lang w:bidi="he-IL"/>
        </w:rPr>
        <w:t>us simplement dans l’</w:t>
      </w:r>
      <w:r w:rsidRPr="000B0C52">
        <w:rPr>
          <w:lang w:bidi="he-IL"/>
        </w:rPr>
        <w:t>hébreu </w:t>
      </w:r>
      <w:r>
        <w:rPr>
          <w:lang w:bidi="he-IL"/>
        </w:rPr>
        <w:t xml:space="preserve">: </w:t>
      </w:r>
      <w:r w:rsidRPr="000B0C52">
        <w:rPr>
          <w:lang w:bidi="he-IL"/>
        </w:rPr>
        <w:t xml:space="preserve">Veille sur la porte de mes lèvres. Image toute classique </w:t>
      </w:r>
      <w:r w:rsidRPr="005F761D">
        <w:t>(Euripide : πύλαι στόματος).</w:t>
      </w:r>
      <w:r w:rsidRPr="00A01812">
        <w:t xml:space="preserve"> — </w:t>
      </w:r>
      <w:r>
        <w:rPr>
          <w:rStyle w:val="italicus"/>
        </w:rPr>
        <w:t>Non de</w:t>
      </w:r>
      <w:r w:rsidRPr="00290B1E">
        <w:rPr>
          <w:rStyle w:val="italicus"/>
        </w:rPr>
        <w:t>clínes</w:t>
      </w:r>
      <w:r>
        <w:rPr>
          <w:rStyle w:val="italicus"/>
        </w:rPr>
        <w:t>…</w:t>
      </w:r>
      <w:r w:rsidRPr="000B0C52">
        <w:rPr>
          <w:lang w:bidi="he-IL"/>
        </w:rPr>
        <w:t xml:space="preserve"> Autre grâce que demande le </w:t>
      </w:r>
      <w:r>
        <w:rPr>
          <w:lang w:bidi="he-IL"/>
        </w:rPr>
        <w:t>psalmiste</w:t>
      </w:r>
      <w:r w:rsidRPr="000B0C52">
        <w:rPr>
          <w:lang w:bidi="he-IL"/>
        </w:rPr>
        <w:t> </w:t>
      </w:r>
      <w:r>
        <w:rPr>
          <w:lang w:bidi="he-IL"/>
        </w:rPr>
        <w:t xml:space="preserve">: </w:t>
      </w:r>
      <w:r w:rsidRPr="000B0C52">
        <w:rPr>
          <w:lang w:bidi="he-IL"/>
        </w:rPr>
        <w:t>celle d’éviter toute communion avec les impies</w:t>
      </w:r>
      <w:r>
        <w:rPr>
          <w:lang w:bidi="he-IL"/>
        </w:rPr>
        <w:t>.</w:t>
      </w:r>
      <w:r w:rsidRPr="00A01812">
        <w:t xml:space="preserve"> — </w:t>
      </w:r>
      <w:r w:rsidRPr="00290B1E">
        <w:rPr>
          <w:rStyle w:val="italicus"/>
        </w:rPr>
        <w:t>In verba malíti</w:t>
      </w:r>
      <w:r>
        <w:rPr>
          <w:rStyle w:val="italicus"/>
        </w:rPr>
        <w:t xml:space="preserve">æ, </w:t>
      </w:r>
      <w:r w:rsidRPr="00290B1E">
        <w:rPr>
          <w:rStyle w:val="italicus"/>
        </w:rPr>
        <w:t>ad excusándas</w:t>
      </w:r>
      <w:r>
        <w:rPr>
          <w:rStyle w:val="italicus"/>
        </w:rPr>
        <w:t>…</w:t>
      </w:r>
      <w:r w:rsidRPr="00290B1E">
        <w:rPr>
          <w:rStyle w:val="italicus"/>
        </w:rPr>
        <w:t xml:space="preserve"> </w:t>
      </w:r>
      <w:r w:rsidRPr="000B0C52">
        <w:rPr>
          <w:lang w:bidi="he-IL"/>
        </w:rPr>
        <w:t>D’après la Vulgate</w:t>
      </w:r>
      <w:r>
        <w:rPr>
          <w:lang w:bidi="he-IL"/>
        </w:rPr>
        <w:t xml:space="preserve">, </w:t>
      </w:r>
      <w:r w:rsidRPr="000B0C52">
        <w:rPr>
          <w:lang w:bidi="he-IL"/>
        </w:rPr>
        <w:t>c’est encore la continuation</w:t>
      </w:r>
      <w:r>
        <w:rPr>
          <w:lang w:bidi="he-IL"/>
        </w:rPr>
        <w:t xml:space="preserve"> de la demande qui précède (vers. 3</w:t>
      </w:r>
      <w:r w:rsidRPr="000B0C52">
        <w:rPr>
          <w:lang w:bidi="he-IL"/>
        </w:rPr>
        <w:t>) </w:t>
      </w:r>
      <w:r>
        <w:rPr>
          <w:lang w:bidi="he-IL"/>
        </w:rPr>
        <w:t>: « </w:t>
      </w:r>
      <w:r w:rsidRPr="000B0C52">
        <w:rPr>
          <w:lang w:bidi="he-IL"/>
        </w:rPr>
        <w:t>N</w:t>
      </w:r>
      <w:r>
        <w:rPr>
          <w:lang w:bidi="he-IL"/>
        </w:rPr>
        <w:t>e permettez point que mon cœur s</w:t>
      </w:r>
      <w:r w:rsidRPr="000B0C52">
        <w:rPr>
          <w:lang w:bidi="he-IL"/>
        </w:rPr>
        <w:t>e laisse aller à des paroles de malice</w:t>
      </w:r>
      <w:r>
        <w:rPr>
          <w:lang w:bidi="he-IL"/>
        </w:rPr>
        <w:t xml:space="preserve">, </w:t>
      </w:r>
      <w:r w:rsidRPr="000B0C52">
        <w:rPr>
          <w:lang w:bidi="he-IL"/>
        </w:rPr>
        <w:t>pour chercher des excuses à mes péchés</w:t>
      </w:r>
      <w:r>
        <w:rPr>
          <w:lang w:bidi="he-IL"/>
        </w:rPr>
        <w:t>, à l’exemple des méchants. » Dans</w:t>
      </w:r>
      <w:r w:rsidRPr="000B0C52">
        <w:rPr>
          <w:lang w:bidi="he-IL"/>
        </w:rPr>
        <w:t xml:space="preserve"> l’hébreu</w:t>
      </w:r>
      <w:r>
        <w:rPr>
          <w:lang w:bidi="he-IL"/>
        </w:rPr>
        <w:t xml:space="preserve">, </w:t>
      </w:r>
      <w:r w:rsidRPr="000B0C52">
        <w:rPr>
          <w:lang w:bidi="he-IL"/>
        </w:rPr>
        <w:t>il n’est plus question de paroles</w:t>
      </w:r>
      <w:r>
        <w:rPr>
          <w:lang w:bidi="he-IL"/>
        </w:rPr>
        <w:t xml:space="preserve">, </w:t>
      </w:r>
      <w:r w:rsidRPr="000B0C52">
        <w:rPr>
          <w:lang w:bidi="he-IL"/>
        </w:rPr>
        <w:t>mais d’actions </w:t>
      </w:r>
      <w:r>
        <w:rPr>
          <w:lang w:bidi="he-IL"/>
        </w:rPr>
        <w:t xml:space="preserve">: </w:t>
      </w:r>
      <w:r w:rsidRPr="000B0C52">
        <w:rPr>
          <w:lang w:bidi="he-IL"/>
        </w:rPr>
        <w:t>N’incline pas mon cœur à des choses mauvaises</w:t>
      </w:r>
      <w:r>
        <w:rPr>
          <w:lang w:bidi="he-IL"/>
        </w:rPr>
        <w:t xml:space="preserve">, </w:t>
      </w:r>
      <w:r w:rsidRPr="000B0C52">
        <w:rPr>
          <w:lang w:bidi="he-IL"/>
        </w:rPr>
        <w:t>pour commettre des actions coupables</w:t>
      </w:r>
      <w:r>
        <w:rPr>
          <w:lang w:bidi="he-IL"/>
        </w:rPr>
        <w:t xml:space="preserve">, </w:t>
      </w:r>
      <w:r w:rsidRPr="000B0C52">
        <w:rPr>
          <w:lang w:bidi="he-IL"/>
        </w:rPr>
        <w:t>dans l’iniquité</w:t>
      </w:r>
      <w:r>
        <w:rPr>
          <w:lang w:bidi="he-IL"/>
        </w:rPr>
        <w:t xml:space="preserve">, </w:t>
      </w:r>
      <w:r w:rsidRPr="000B0C52">
        <w:rPr>
          <w:lang w:bidi="he-IL"/>
        </w:rPr>
        <w:t>avec les hommes qui font le mal.</w:t>
      </w:r>
      <w:r w:rsidRPr="00A01812">
        <w:t xml:space="preserve"> — </w:t>
      </w:r>
      <w:r w:rsidRPr="00290B1E">
        <w:rPr>
          <w:rStyle w:val="italicus"/>
        </w:rPr>
        <w:t>Cum homínibus</w:t>
      </w:r>
      <w:r>
        <w:rPr>
          <w:rStyle w:val="italicus"/>
        </w:rPr>
        <w:t xml:space="preserve">. </w:t>
      </w:r>
      <w:r w:rsidR="009636FF">
        <w:rPr>
          <w:rStyle w:val="italicus"/>
        </w:rPr>
        <w:t>᾿I</w:t>
      </w:r>
      <w:r w:rsidR="00C9116C">
        <w:rPr>
          <w:rStyle w:val="italicus"/>
        </w:rPr>
        <w:t>š</w:t>
      </w:r>
      <w:r w:rsidRPr="00290B1E">
        <w:rPr>
          <w:rStyle w:val="italicus"/>
        </w:rPr>
        <w:t>im</w:t>
      </w:r>
      <w:r>
        <w:rPr>
          <w:rStyle w:val="italicus"/>
        </w:rPr>
        <w:t xml:space="preserve"> </w:t>
      </w:r>
      <w:r w:rsidRPr="000B0C52">
        <w:rPr>
          <w:lang w:bidi="he-IL"/>
        </w:rPr>
        <w:t>du texte primitif désigne des hommes influents et puissants (</w:t>
      </w:r>
      <w:r>
        <w:rPr>
          <w:lang w:bidi="he-IL"/>
        </w:rPr>
        <w:t>« </w:t>
      </w:r>
      <w:r w:rsidRPr="000B0C52">
        <w:rPr>
          <w:lang w:bidi="he-IL"/>
        </w:rPr>
        <w:t>cum dóminis</w:t>
      </w:r>
      <w:r>
        <w:rPr>
          <w:lang w:bidi="he-IL"/>
        </w:rPr>
        <w:t> »</w:t>
      </w:r>
      <w:r w:rsidRPr="00E516F8">
        <w:t>)</w:t>
      </w:r>
      <w:r>
        <w:t>.</w:t>
      </w:r>
      <w:r w:rsidRPr="00A01812">
        <w:t xml:space="preserve"> — </w:t>
      </w:r>
      <w:r w:rsidRPr="00290B1E">
        <w:rPr>
          <w:rStyle w:val="italicus"/>
        </w:rPr>
        <w:t>Non communicábo</w:t>
      </w:r>
      <w:r>
        <w:rPr>
          <w:rStyle w:val="italicus"/>
        </w:rPr>
        <w:t>…</w:t>
      </w:r>
      <w:r w:rsidRPr="000B0C52">
        <w:rPr>
          <w:lang w:bidi="he-IL"/>
        </w:rPr>
        <w:t xml:space="preserve"> Variante notable dans l’hébreu </w:t>
      </w:r>
      <w:r>
        <w:rPr>
          <w:lang w:bidi="he-IL"/>
        </w:rPr>
        <w:t xml:space="preserve">: </w:t>
      </w:r>
      <w:r w:rsidRPr="000B0C52">
        <w:rPr>
          <w:lang w:bidi="he-IL"/>
        </w:rPr>
        <w:t xml:space="preserve">Et que je ne mange pas leurs mets </w:t>
      </w:r>
      <w:r>
        <w:rPr>
          <w:lang w:bidi="he-IL"/>
        </w:rPr>
        <w:t>délicats</w:t>
      </w:r>
      <w:r w:rsidRPr="000B0C52">
        <w:rPr>
          <w:lang w:bidi="he-IL"/>
        </w:rPr>
        <w:t>. C.-à-d. </w:t>
      </w:r>
      <w:r>
        <w:rPr>
          <w:lang w:bidi="he-IL"/>
        </w:rPr>
        <w:t xml:space="preserve">: </w:t>
      </w:r>
      <w:r w:rsidRPr="000B0C52">
        <w:rPr>
          <w:lang w:bidi="he-IL"/>
        </w:rPr>
        <w:t>N</w:t>
      </w:r>
      <w:r>
        <w:rPr>
          <w:lang w:bidi="he-IL"/>
        </w:rPr>
        <w:t>e permettez pas, Seigneur, que j</w:t>
      </w:r>
      <w:r w:rsidRPr="000B0C52">
        <w:rPr>
          <w:lang w:bidi="he-IL"/>
        </w:rPr>
        <w:t>e me laisse entraîner par leurs exemples</w:t>
      </w:r>
      <w:r>
        <w:rPr>
          <w:lang w:bidi="he-IL"/>
        </w:rPr>
        <w:t xml:space="preserve">, </w:t>
      </w:r>
      <w:r w:rsidRPr="000B0C52">
        <w:rPr>
          <w:lang w:bidi="he-IL"/>
        </w:rPr>
        <w:t>leur bien-être</w:t>
      </w:r>
      <w:r>
        <w:rPr>
          <w:lang w:bidi="he-IL"/>
        </w:rPr>
        <w:t xml:space="preserve">, </w:t>
      </w:r>
      <w:r w:rsidRPr="000B0C52">
        <w:rPr>
          <w:lang w:bidi="he-IL"/>
        </w:rPr>
        <w:t>leurs offres séduisantes</w:t>
      </w:r>
      <w:r>
        <w:rPr>
          <w:lang w:bidi="he-IL"/>
        </w:rPr>
        <w:t xml:space="preserve">, </w:t>
      </w:r>
      <w:r w:rsidRPr="000B0C52">
        <w:rPr>
          <w:lang w:bidi="he-IL"/>
        </w:rPr>
        <w:t>à imiter leur conduite impie. La Vulgate exprimera la même pensée si l’on tr</w:t>
      </w:r>
      <w:r>
        <w:rPr>
          <w:lang w:bidi="he-IL"/>
        </w:rPr>
        <w:t>a</w:t>
      </w:r>
      <w:r w:rsidRPr="000B0C52">
        <w:rPr>
          <w:lang w:bidi="he-IL"/>
        </w:rPr>
        <w:t>duit</w:t>
      </w:r>
      <w:r w:rsidRPr="00290B1E">
        <w:rPr>
          <w:rStyle w:val="italicus"/>
        </w:rPr>
        <w:t xml:space="preserve"> eléctis</w:t>
      </w:r>
      <w:r w:rsidRPr="000B0C52">
        <w:rPr>
          <w:lang w:bidi="he-IL"/>
        </w:rPr>
        <w:t xml:space="preserve"> par </w:t>
      </w:r>
      <w:r>
        <w:rPr>
          <w:lang w:bidi="he-IL"/>
        </w:rPr>
        <w:t>« </w:t>
      </w:r>
      <w:r w:rsidRPr="000B0C52">
        <w:rPr>
          <w:lang w:bidi="he-IL"/>
        </w:rPr>
        <w:t>choses exquises</w:t>
      </w:r>
      <w:r>
        <w:rPr>
          <w:lang w:bidi="he-IL"/>
        </w:rPr>
        <w:t> »</w:t>
      </w:r>
      <w:r w:rsidRPr="000B0C52">
        <w:rPr>
          <w:lang w:bidi="he-IL"/>
        </w:rPr>
        <w:t>.</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4° Troisième strophe </w:t>
      </w:r>
      <w:r>
        <w:rPr>
          <w:rFonts w:eastAsia="Arial Unicode MS"/>
          <w:bCs/>
          <w:lang w:bidi="he-IL"/>
        </w:rPr>
        <w:t xml:space="preserve">: </w:t>
      </w:r>
      <w:r w:rsidRPr="000B0C52">
        <w:rPr>
          <w:rFonts w:eastAsia="Arial Unicode MS"/>
          <w:bCs/>
          <w:lang w:bidi="he-IL"/>
        </w:rPr>
        <w:t>David accepte comme un bien les coups dont le frappent ses ennemis</w:t>
      </w:r>
      <w:r>
        <w:rPr>
          <w:rFonts w:eastAsia="Arial Unicode MS"/>
          <w:bCs/>
          <w:lang w:bidi="he-IL"/>
        </w:rPr>
        <w:t xml:space="preserve">, </w:t>
      </w:r>
      <w:r w:rsidRPr="000B0C52">
        <w:rPr>
          <w:rFonts w:eastAsia="Arial Unicode MS"/>
          <w:bCs/>
          <w:lang w:bidi="he-IL"/>
        </w:rPr>
        <w:t>mais</w:t>
      </w:r>
      <w:r>
        <w:rPr>
          <w:rFonts w:eastAsia="Arial Unicode MS"/>
          <w:bCs/>
          <w:lang w:bidi="he-IL"/>
        </w:rPr>
        <w:t xml:space="preserve"> il </w:t>
      </w:r>
      <w:r w:rsidRPr="000B0C52">
        <w:rPr>
          <w:rFonts w:eastAsia="Arial Unicode MS"/>
          <w:bCs/>
          <w:lang w:bidi="he-IL"/>
        </w:rPr>
        <w:t>demande néanmoins d’en être délivré. Vers. 5-7.</w:t>
      </w:r>
      <w:r>
        <w:rPr>
          <w:rFonts w:eastAsia="Arial Unicode MS"/>
          <w:bCs/>
          <w:lang w:bidi="he-IL"/>
        </w:rPr>
        <w:t xml:space="preserve"> </w:t>
      </w:r>
    </w:p>
    <w:p w:rsidR="0073183F" w:rsidRDefault="0073183F" w:rsidP="0073183F">
      <w:pPr>
        <w:rPr>
          <w:lang w:bidi="he-IL"/>
        </w:rPr>
      </w:pPr>
      <w:r w:rsidRPr="000B0C52">
        <w:rPr>
          <w:lang w:bidi="he-IL"/>
        </w:rPr>
        <w:t xml:space="preserve">5-7. </w:t>
      </w:r>
      <w:r>
        <w:rPr>
          <w:lang w:bidi="he-IL"/>
        </w:rPr>
        <w:t>« Jusqu</w:t>
      </w:r>
      <w:r w:rsidRPr="000B0C52">
        <w:rPr>
          <w:lang w:bidi="he-IL"/>
        </w:rPr>
        <w:t>’ici le psaume a été relativement aisé à comprendre ; mais il devient à présent difficile</w:t>
      </w:r>
      <w:r>
        <w:rPr>
          <w:lang w:bidi="he-IL"/>
        </w:rPr>
        <w:t>, »</w:t>
      </w:r>
      <w:r w:rsidRPr="000B0C52">
        <w:rPr>
          <w:lang w:bidi="he-IL"/>
        </w:rPr>
        <w:t xml:space="preserve"> surtout dans les versions anc</w:t>
      </w:r>
      <w:r>
        <w:rPr>
          <w:lang w:bidi="he-IL"/>
        </w:rPr>
        <w:t>iennes</w:t>
      </w:r>
      <w:r w:rsidRPr="000B0C52">
        <w:rPr>
          <w:lang w:bidi="he-IL"/>
        </w:rPr>
        <w:t>. Vers. 5 </w:t>
      </w:r>
      <w:r>
        <w:rPr>
          <w:lang w:bidi="he-IL"/>
        </w:rPr>
        <w:t xml:space="preserve">: </w:t>
      </w:r>
      <w:r w:rsidRPr="000B0C52">
        <w:rPr>
          <w:lang w:bidi="he-IL"/>
        </w:rPr>
        <w:t>à la prospérité des pécheurs Dav</w:t>
      </w:r>
      <w:r>
        <w:rPr>
          <w:lang w:bidi="he-IL"/>
        </w:rPr>
        <w:t>id</w:t>
      </w:r>
      <w:r w:rsidRPr="000B0C52">
        <w:rPr>
          <w:lang w:bidi="he-IL"/>
        </w:rPr>
        <w:t xml:space="preserve"> préfère</w:t>
      </w:r>
      <w:r>
        <w:rPr>
          <w:lang w:bidi="he-IL"/>
        </w:rPr>
        <w:t xml:space="preserve"> une s</w:t>
      </w:r>
      <w:r w:rsidRPr="000B0C52">
        <w:rPr>
          <w:lang w:bidi="he-IL"/>
        </w:rPr>
        <w:t>alutaire</w:t>
      </w:r>
      <w:r>
        <w:rPr>
          <w:lang w:bidi="he-IL"/>
        </w:rPr>
        <w:t xml:space="preserve"> épreuve ; il ne leur porte</w:t>
      </w:r>
      <w:r w:rsidRPr="000B0C52">
        <w:rPr>
          <w:lang w:bidi="he-IL"/>
        </w:rPr>
        <w:t xml:space="preserve"> nullement envie. Vers. 6 </w:t>
      </w:r>
      <w:r>
        <w:rPr>
          <w:lang w:bidi="he-IL"/>
        </w:rPr>
        <w:t>: ces</w:t>
      </w:r>
      <w:r w:rsidRPr="000B0C52">
        <w:rPr>
          <w:lang w:bidi="he-IL"/>
        </w:rPr>
        <w:t xml:space="preserve"> impies périront</w:t>
      </w:r>
      <w:r>
        <w:rPr>
          <w:lang w:bidi="he-IL"/>
        </w:rPr>
        <w:t xml:space="preserve">, </w:t>
      </w:r>
      <w:r w:rsidRPr="000B0C52">
        <w:rPr>
          <w:lang w:bidi="he-IL"/>
        </w:rPr>
        <w:t>châtiés par Dieu. Vers. 7 </w:t>
      </w:r>
      <w:r>
        <w:rPr>
          <w:lang w:bidi="he-IL"/>
        </w:rPr>
        <w:t xml:space="preserve">: </w:t>
      </w:r>
      <w:r w:rsidRPr="000B0C52">
        <w:rPr>
          <w:lang w:bidi="he-IL"/>
        </w:rPr>
        <w:t>en attendant</w:t>
      </w:r>
      <w:r>
        <w:rPr>
          <w:lang w:bidi="he-IL"/>
        </w:rPr>
        <w:t xml:space="preserve">, </w:t>
      </w:r>
      <w:r w:rsidRPr="000B0C52">
        <w:rPr>
          <w:lang w:bidi="he-IL"/>
        </w:rPr>
        <w:t xml:space="preserve">le </w:t>
      </w:r>
      <w:r>
        <w:rPr>
          <w:lang w:bidi="he-IL"/>
        </w:rPr>
        <w:t>psalmiste</w:t>
      </w:r>
      <w:r w:rsidRPr="000B0C52">
        <w:rPr>
          <w:lang w:bidi="he-IL"/>
        </w:rPr>
        <w:t xml:space="preserve"> et ses pieux amis sont dans une situation périlleuse et misérable.</w:t>
      </w:r>
      <w:r w:rsidRPr="00A01812">
        <w:t xml:space="preserve"> — </w:t>
      </w:r>
      <w:r w:rsidRPr="00290B1E">
        <w:rPr>
          <w:rStyle w:val="italicus"/>
        </w:rPr>
        <w:t>Corrípiet</w:t>
      </w:r>
      <w:r>
        <w:rPr>
          <w:rStyle w:val="italicus"/>
        </w:rPr>
        <w:t>…</w:t>
      </w:r>
      <w:r w:rsidRPr="00290B1E">
        <w:rPr>
          <w:rStyle w:val="italicus"/>
        </w:rPr>
        <w:t xml:space="preserve"> in misericórdia. </w:t>
      </w:r>
      <w:r w:rsidRPr="000B0C52">
        <w:rPr>
          <w:lang w:bidi="he-IL"/>
        </w:rPr>
        <w:t>Correction assurément</w:t>
      </w:r>
      <w:r>
        <w:rPr>
          <w:lang w:bidi="he-IL"/>
        </w:rPr>
        <w:t xml:space="preserve">, </w:t>
      </w:r>
      <w:r w:rsidRPr="000B0C52">
        <w:rPr>
          <w:lang w:bidi="he-IL"/>
        </w:rPr>
        <w:t>mais faite avec bonté</w:t>
      </w:r>
      <w:r>
        <w:rPr>
          <w:lang w:bidi="he-IL"/>
        </w:rPr>
        <w:t xml:space="preserve">, </w:t>
      </w:r>
      <w:r w:rsidRPr="000B0C52">
        <w:rPr>
          <w:lang w:bidi="he-IL"/>
        </w:rPr>
        <w:t>avec mesure de manière à transformer c</w:t>
      </w:r>
      <w:r>
        <w:rPr>
          <w:lang w:bidi="he-IL"/>
        </w:rPr>
        <w:t>e</w:t>
      </w:r>
      <w:r w:rsidRPr="000B0C52">
        <w:rPr>
          <w:lang w:bidi="he-IL"/>
        </w:rPr>
        <w:t>lui qui la reçoit</w:t>
      </w:r>
      <w:r>
        <w:rPr>
          <w:lang w:bidi="he-IL"/>
        </w:rPr>
        <w:t xml:space="preserve">, </w:t>
      </w:r>
      <w:r w:rsidRPr="000B0C52">
        <w:rPr>
          <w:lang w:bidi="he-IL"/>
        </w:rPr>
        <w:t>sans</w:t>
      </w:r>
      <w:r>
        <w:rPr>
          <w:lang w:bidi="he-IL"/>
        </w:rPr>
        <w:t xml:space="preserve"> l’aigrir.</w:t>
      </w:r>
      <w:r w:rsidRPr="00A01812">
        <w:t xml:space="preserve"> — </w:t>
      </w:r>
      <w:r>
        <w:rPr>
          <w:lang w:bidi="he-IL"/>
        </w:rPr>
        <w:t>Les commentateurs s</w:t>
      </w:r>
      <w:r w:rsidRPr="000B0C52">
        <w:rPr>
          <w:lang w:bidi="he-IL"/>
        </w:rPr>
        <w:t>e divisent au sujet du mot</w:t>
      </w:r>
      <w:r w:rsidRPr="00290B1E">
        <w:rPr>
          <w:rStyle w:val="italicus"/>
        </w:rPr>
        <w:t xml:space="preserve"> justus</w:t>
      </w:r>
      <w:r>
        <w:rPr>
          <w:rStyle w:val="italicus"/>
        </w:rPr>
        <w:t xml:space="preserve">, </w:t>
      </w:r>
      <w:r w:rsidRPr="000B0C52">
        <w:rPr>
          <w:lang w:bidi="he-IL"/>
        </w:rPr>
        <w:t>qui représenterait</w:t>
      </w:r>
      <w:r>
        <w:rPr>
          <w:lang w:bidi="he-IL"/>
        </w:rPr>
        <w:t xml:space="preserve">, </w:t>
      </w:r>
      <w:r w:rsidRPr="000B0C52">
        <w:rPr>
          <w:lang w:bidi="he-IL"/>
        </w:rPr>
        <w:t>suivant les</w:t>
      </w:r>
      <w:r>
        <w:rPr>
          <w:lang w:bidi="he-IL"/>
        </w:rPr>
        <w:t xml:space="preserve"> uns, les hommes j</w:t>
      </w:r>
      <w:r w:rsidRPr="000B0C52">
        <w:rPr>
          <w:lang w:bidi="he-IL"/>
        </w:rPr>
        <w:t xml:space="preserve">ustes ; </w:t>
      </w:r>
      <w:r>
        <w:rPr>
          <w:lang w:bidi="he-IL"/>
        </w:rPr>
        <w:t>s</w:t>
      </w:r>
      <w:r w:rsidRPr="000B0C52">
        <w:rPr>
          <w:lang w:bidi="he-IL"/>
        </w:rPr>
        <w:t>uivant les autres</w:t>
      </w:r>
      <w:r>
        <w:rPr>
          <w:lang w:bidi="he-IL"/>
        </w:rPr>
        <w:t xml:space="preserve">, </w:t>
      </w:r>
      <w:r w:rsidRPr="000B0C52">
        <w:rPr>
          <w:lang w:bidi="he-IL"/>
        </w:rPr>
        <w:t>Dieu lui-même</w:t>
      </w:r>
      <w:r>
        <w:rPr>
          <w:lang w:bidi="he-IL"/>
        </w:rPr>
        <w:t xml:space="preserve">, </w:t>
      </w:r>
      <w:r w:rsidRPr="000B0C52">
        <w:rPr>
          <w:lang w:bidi="he-IL"/>
        </w:rPr>
        <w:t>le Juste par excellence. Nous préférons ce second sentiment.</w:t>
      </w:r>
      <w:r w:rsidRPr="00A01812">
        <w:t xml:space="preserve"> — </w:t>
      </w:r>
      <w:r w:rsidRPr="00290B1E">
        <w:rPr>
          <w:rStyle w:val="italicus"/>
        </w:rPr>
        <w:t>Oleum</w:t>
      </w:r>
      <w:r>
        <w:rPr>
          <w:rStyle w:val="italicus"/>
        </w:rPr>
        <w:t>… peccatóris n</w:t>
      </w:r>
      <w:r w:rsidRPr="00290B1E">
        <w:rPr>
          <w:rStyle w:val="italicus"/>
        </w:rPr>
        <w:t>on impínguet</w:t>
      </w:r>
      <w:r>
        <w:rPr>
          <w:rStyle w:val="italicus"/>
        </w:rPr>
        <w:t>…</w:t>
      </w:r>
      <w:r w:rsidRPr="000B0C52">
        <w:rPr>
          <w:lang w:bidi="he-IL"/>
        </w:rPr>
        <w:t xml:space="preserve"> Allusion aux onctions d’huile</w:t>
      </w:r>
      <w:r>
        <w:rPr>
          <w:lang w:bidi="he-IL"/>
        </w:rPr>
        <w:t xml:space="preserve">, </w:t>
      </w:r>
      <w:r w:rsidRPr="000B0C52">
        <w:rPr>
          <w:lang w:bidi="he-IL"/>
        </w:rPr>
        <w:t xml:space="preserve">qui avaient lieu aux repas des riches. Cf. Ps. </w:t>
      </w:r>
      <w:r>
        <w:rPr>
          <w:lang w:bidi="he-IL"/>
        </w:rPr>
        <w:t xml:space="preserve">XXII, </w:t>
      </w:r>
      <w:r w:rsidRPr="000B0C52">
        <w:rPr>
          <w:lang w:bidi="he-IL"/>
        </w:rPr>
        <w:t>5</w:t>
      </w:r>
      <w:r>
        <w:rPr>
          <w:lang w:bidi="he-IL"/>
        </w:rPr>
        <w:t>, etc</w:t>
      </w:r>
      <w:r w:rsidRPr="000B0C52">
        <w:rPr>
          <w:lang w:bidi="he-IL"/>
        </w:rPr>
        <w:t>. David a déjà refusé plus haut (vers. 4</w:t>
      </w:r>
      <w:r>
        <w:rPr>
          <w:vertAlign w:val="superscript"/>
          <w:lang w:bidi="he-IL"/>
        </w:rPr>
        <w:t>d</w:t>
      </w:r>
      <w:r>
        <w:rPr>
          <w:lang w:bidi="he-IL"/>
        </w:rPr>
        <w:t>) de prendre part à ces j</w:t>
      </w:r>
      <w:r w:rsidRPr="000B0C52">
        <w:rPr>
          <w:lang w:bidi="he-IL"/>
        </w:rPr>
        <w:t>oies profanes </w:t>
      </w:r>
      <w:r>
        <w:rPr>
          <w:lang w:bidi="he-IL"/>
        </w:rPr>
        <w:t xml:space="preserve">: </w:t>
      </w:r>
      <w:r w:rsidRPr="000B0C52">
        <w:rPr>
          <w:lang w:bidi="he-IL"/>
        </w:rPr>
        <w:t>il n’ira pas chez les pécheurs se faire parfumer ainsi.</w:t>
      </w:r>
      <w:r w:rsidRPr="00A01812">
        <w:t xml:space="preserve"> — </w:t>
      </w:r>
      <w:r w:rsidRPr="00290B1E">
        <w:rPr>
          <w:rStyle w:val="italicus"/>
        </w:rPr>
        <w:t>Adhuc et orátio.</w:t>
      </w:r>
      <w:r>
        <w:rPr>
          <w:lang w:bidi="he-IL"/>
        </w:rPr>
        <w:t xml:space="preserve"> Même actuel</w:t>
      </w:r>
      <w:r w:rsidRPr="000B0C52">
        <w:rPr>
          <w:lang w:bidi="he-IL"/>
        </w:rPr>
        <w:t>lement</w:t>
      </w:r>
      <w:r>
        <w:rPr>
          <w:lang w:bidi="he-IL"/>
        </w:rPr>
        <w:t xml:space="preserve">, </w:t>
      </w:r>
      <w:r w:rsidRPr="000B0C52">
        <w:rPr>
          <w:lang w:bidi="he-IL"/>
        </w:rPr>
        <w:t xml:space="preserve">dans </w:t>
      </w:r>
      <w:r>
        <w:rPr>
          <w:lang w:bidi="he-IL"/>
        </w:rPr>
        <w:t>sa situation désolée, s’il adresse</w:t>
      </w:r>
      <w:r w:rsidRPr="000B0C52">
        <w:rPr>
          <w:lang w:bidi="he-IL"/>
        </w:rPr>
        <w:t xml:space="preserve"> quelque supplique à Dieu touchant la prospérité des impies (</w:t>
      </w:r>
      <w:r w:rsidRPr="005F761D">
        <w:rPr>
          <w:rStyle w:val="italicus"/>
        </w:rPr>
        <w:t>in beneplácitis eórum</w:t>
      </w:r>
      <w:r w:rsidRPr="000B0C52">
        <w:rPr>
          <w:lang w:bidi="he-IL"/>
        </w:rPr>
        <w:t>)</w:t>
      </w:r>
      <w:r>
        <w:rPr>
          <w:lang w:bidi="he-IL"/>
        </w:rPr>
        <w:t xml:space="preserve">, </w:t>
      </w:r>
      <w:r w:rsidRPr="000B0C52">
        <w:rPr>
          <w:lang w:bidi="he-IL"/>
        </w:rPr>
        <w:t xml:space="preserve">c’est pour en être à </w:t>
      </w:r>
      <w:r>
        <w:rPr>
          <w:lang w:bidi="he-IL"/>
        </w:rPr>
        <w:t>jamais</w:t>
      </w:r>
      <w:r w:rsidRPr="000B0C52">
        <w:rPr>
          <w:lang w:bidi="he-IL"/>
        </w:rPr>
        <w:t xml:space="preserve"> délivré.</w:t>
      </w:r>
      <w:r w:rsidRPr="00A01812">
        <w:t xml:space="preserve"> — </w:t>
      </w:r>
      <w:r w:rsidRPr="000B0C52">
        <w:rPr>
          <w:lang w:bidi="he-IL"/>
        </w:rPr>
        <w:t xml:space="preserve">Telle </w:t>
      </w:r>
      <w:r>
        <w:rPr>
          <w:lang w:bidi="he-IL"/>
        </w:rPr>
        <w:t>est</w:t>
      </w:r>
      <w:r w:rsidRPr="000B0C52">
        <w:rPr>
          <w:lang w:bidi="he-IL"/>
        </w:rPr>
        <w:t xml:space="preserve"> l’interprétation la plus simple de la </w:t>
      </w:r>
      <w:r>
        <w:rPr>
          <w:lang w:bidi="he-IL"/>
        </w:rPr>
        <w:t>Vulgate</w:t>
      </w:r>
      <w:r w:rsidRPr="000B0C52">
        <w:rPr>
          <w:lang w:bidi="he-IL"/>
        </w:rPr>
        <w:t>. L’hébreu aussi a ses difficultés. On en donne habituellement cette traduction </w:t>
      </w:r>
      <w:r>
        <w:rPr>
          <w:lang w:bidi="he-IL"/>
        </w:rPr>
        <w:t>: « </w:t>
      </w:r>
      <w:r w:rsidRPr="000B0C52">
        <w:rPr>
          <w:lang w:bidi="he-IL"/>
        </w:rPr>
        <w:t>Que le juste me frappe</w:t>
      </w:r>
      <w:r>
        <w:rPr>
          <w:lang w:bidi="he-IL"/>
        </w:rPr>
        <w:t xml:space="preserve">, </w:t>
      </w:r>
      <w:r w:rsidRPr="000B0C52">
        <w:rPr>
          <w:lang w:bidi="he-IL"/>
        </w:rPr>
        <w:t>c’est une grâce ; qu’il me châtie</w:t>
      </w:r>
      <w:r>
        <w:rPr>
          <w:lang w:bidi="he-IL"/>
        </w:rPr>
        <w:t xml:space="preserve">, </w:t>
      </w:r>
      <w:r w:rsidRPr="000B0C52">
        <w:rPr>
          <w:lang w:bidi="he-IL"/>
        </w:rPr>
        <w:t>c’est de l’huile sur ma tête (c.-à-d. c’est également une faveur précieuse) ; ma tête ne se détournera pas (pour éviter ce coup) ; mais de nouveau une prièr</w:t>
      </w:r>
      <w:r>
        <w:rPr>
          <w:lang w:bidi="he-IL"/>
        </w:rPr>
        <w:t>e s’élèvera contre leur méchan</w:t>
      </w:r>
      <w:r w:rsidRPr="000B0C52">
        <w:rPr>
          <w:lang w:bidi="he-IL"/>
        </w:rPr>
        <w:t>ceté (des pécheurs).</w:t>
      </w:r>
      <w:r>
        <w:rPr>
          <w:lang w:bidi="he-IL"/>
        </w:rPr>
        <w:t> »</w:t>
      </w:r>
      <w:r w:rsidRPr="000B0C52">
        <w:rPr>
          <w:lang w:bidi="he-IL"/>
        </w:rPr>
        <w:t xml:space="preserve"> La pensée </w:t>
      </w:r>
      <w:r>
        <w:rPr>
          <w:lang w:bidi="he-IL"/>
        </w:rPr>
        <w:t>est</w:t>
      </w:r>
      <w:r w:rsidRPr="000B0C52">
        <w:rPr>
          <w:lang w:bidi="he-IL"/>
        </w:rPr>
        <w:t xml:space="preserve"> certainement plus claire et plus coulante.</w:t>
      </w:r>
      <w:r w:rsidRPr="00A01812">
        <w:t xml:space="preserve"> — </w:t>
      </w:r>
      <w:r w:rsidRPr="00290B1E">
        <w:rPr>
          <w:rStyle w:val="italicus"/>
        </w:rPr>
        <w:t>Absórpti sunt</w:t>
      </w:r>
      <w:r>
        <w:rPr>
          <w:rStyle w:val="italicus"/>
        </w:rPr>
        <w:t>…</w:t>
      </w:r>
      <w:r w:rsidRPr="00290B1E">
        <w:rPr>
          <w:rStyle w:val="italicus"/>
        </w:rPr>
        <w:t xml:space="preserve"> </w:t>
      </w:r>
      <w:r w:rsidRPr="000B0C52">
        <w:rPr>
          <w:lang w:bidi="he-IL"/>
        </w:rPr>
        <w:t xml:space="preserve">(vers. 6). Ces </w:t>
      </w:r>
      <w:r>
        <w:rPr>
          <w:lang w:bidi="he-IL"/>
        </w:rPr>
        <w:t>impie</w:t>
      </w:r>
      <w:r w:rsidRPr="000B0C52">
        <w:rPr>
          <w:lang w:bidi="he-IL"/>
        </w:rPr>
        <w:t>s doivent donc périr</w:t>
      </w:r>
      <w:r>
        <w:rPr>
          <w:lang w:bidi="he-IL"/>
        </w:rPr>
        <w:t>, « </w:t>
      </w:r>
      <w:r w:rsidRPr="000B0C52">
        <w:rPr>
          <w:lang w:bidi="he-IL"/>
        </w:rPr>
        <w:t>engloutis</w:t>
      </w:r>
      <w:r>
        <w:rPr>
          <w:lang w:bidi="he-IL"/>
        </w:rPr>
        <w:t> »</w:t>
      </w:r>
      <w:r w:rsidRPr="000B0C52">
        <w:rPr>
          <w:lang w:bidi="he-IL"/>
        </w:rPr>
        <w:t xml:space="preserve"> par l’abîme des châtiments divins.</w:t>
      </w:r>
      <w:r w:rsidRPr="00A01812">
        <w:t xml:space="preserve"> — </w:t>
      </w:r>
      <w:r>
        <w:rPr>
          <w:rStyle w:val="italicus"/>
        </w:rPr>
        <w:t>Juncti petræ</w:t>
      </w:r>
      <w:r w:rsidRPr="00290B1E">
        <w:rPr>
          <w:rStyle w:val="italicus"/>
        </w:rPr>
        <w:t> </w:t>
      </w:r>
      <w:r>
        <w:rPr>
          <w:rStyle w:val="italicus"/>
        </w:rPr>
        <w:t xml:space="preserve">: </w:t>
      </w:r>
      <w:r>
        <w:rPr>
          <w:lang w:bidi="he-IL"/>
        </w:rPr>
        <w:t>étroitement unis au rocher le long duquel i</w:t>
      </w:r>
      <w:r w:rsidRPr="000B0C52">
        <w:rPr>
          <w:lang w:bidi="he-IL"/>
        </w:rPr>
        <w:t>ls tombent</w:t>
      </w:r>
      <w:r>
        <w:rPr>
          <w:lang w:bidi="he-IL"/>
        </w:rPr>
        <w:t xml:space="preserve">, </w:t>
      </w:r>
      <w:r w:rsidRPr="000B0C52">
        <w:rPr>
          <w:lang w:bidi="he-IL"/>
        </w:rPr>
        <w:t xml:space="preserve">précipités d’en haut par la </w:t>
      </w:r>
      <w:r w:rsidRPr="000B0C52">
        <w:rPr>
          <w:lang w:bidi="he-IL"/>
        </w:rPr>
        <w:lastRenderedPageBreak/>
        <w:t>main vengeresse du Seigneur. Saint Jérôme tr</w:t>
      </w:r>
      <w:r>
        <w:rPr>
          <w:lang w:bidi="he-IL"/>
        </w:rPr>
        <w:t>a</w:t>
      </w:r>
      <w:r w:rsidRPr="000B0C52">
        <w:rPr>
          <w:lang w:bidi="he-IL"/>
        </w:rPr>
        <w:t>d</w:t>
      </w:r>
      <w:r>
        <w:rPr>
          <w:lang w:bidi="he-IL"/>
        </w:rPr>
        <w:t>ui</w:t>
      </w:r>
      <w:r w:rsidRPr="000B0C52">
        <w:rPr>
          <w:lang w:bidi="he-IL"/>
        </w:rPr>
        <w:t>t</w:t>
      </w:r>
      <w:r>
        <w:rPr>
          <w:lang w:bidi="he-IL"/>
        </w:rPr>
        <w:t xml:space="preserve"> l’hébreu avec assez d’exactitude : « Abláti sunt j</w:t>
      </w:r>
      <w:r w:rsidRPr="000B0C52">
        <w:rPr>
          <w:lang w:bidi="he-IL"/>
        </w:rPr>
        <w:t>uxta petram.</w:t>
      </w:r>
      <w:r>
        <w:rPr>
          <w:lang w:bidi="he-IL"/>
        </w:rPr>
        <w:t> »</w:t>
      </w:r>
      <w:r w:rsidRPr="00A01812">
        <w:t xml:space="preserve"> — </w:t>
      </w:r>
      <w:r>
        <w:rPr>
          <w:rStyle w:val="italicus"/>
        </w:rPr>
        <w:t>Júdice</w:t>
      </w:r>
      <w:r w:rsidRPr="00290B1E">
        <w:rPr>
          <w:rStyle w:val="italicus"/>
        </w:rPr>
        <w:t>s eórum </w:t>
      </w:r>
      <w:r>
        <w:rPr>
          <w:rStyle w:val="italicus"/>
        </w:rPr>
        <w:t xml:space="preserve">: </w:t>
      </w:r>
      <w:r>
        <w:rPr>
          <w:lang w:bidi="he-IL"/>
        </w:rPr>
        <w:t>les chefs</w:t>
      </w:r>
      <w:r w:rsidRPr="000B0C52">
        <w:rPr>
          <w:lang w:bidi="he-IL"/>
        </w:rPr>
        <w:t xml:space="preserve"> de la bande </w:t>
      </w:r>
      <w:r>
        <w:rPr>
          <w:lang w:bidi="he-IL"/>
        </w:rPr>
        <w:t>impie</w:t>
      </w:r>
      <w:r w:rsidRPr="000B0C52">
        <w:rPr>
          <w:lang w:bidi="he-IL"/>
        </w:rPr>
        <w:t xml:space="preserve"> qui persécutait David</w:t>
      </w:r>
      <w:r>
        <w:rPr>
          <w:lang w:bidi="he-IL"/>
        </w:rPr>
        <w:t>.</w:t>
      </w:r>
      <w:r w:rsidRPr="00A01812">
        <w:t xml:space="preserve"> — </w:t>
      </w:r>
      <w:r w:rsidRPr="00483495">
        <w:rPr>
          <w:rStyle w:val="italicus"/>
        </w:rPr>
        <w:t>Audient verba mea</w:t>
      </w:r>
      <w:r w:rsidRPr="00290B1E">
        <w:rPr>
          <w:rStyle w:val="italicus"/>
        </w:rPr>
        <w:t>.</w:t>
      </w:r>
      <w:r w:rsidRPr="000B0C52">
        <w:rPr>
          <w:lang w:bidi="he-IL"/>
        </w:rPr>
        <w:t xml:space="preserve"> Effrayée par la terrible punition de ceux qui la conduisaient au crime</w:t>
      </w:r>
      <w:r>
        <w:rPr>
          <w:lang w:bidi="he-IL"/>
        </w:rPr>
        <w:t xml:space="preserve">, </w:t>
      </w:r>
      <w:r w:rsidRPr="000B0C52">
        <w:rPr>
          <w:lang w:bidi="he-IL"/>
        </w:rPr>
        <w:t xml:space="preserve">cette masse égarée </w:t>
      </w:r>
      <w:r>
        <w:rPr>
          <w:lang w:bidi="he-IL"/>
        </w:rPr>
        <w:t>prêtera finalement l’oreille au</w:t>
      </w:r>
      <w:r w:rsidRPr="000B0C52">
        <w:rPr>
          <w:lang w:bidi="he-IL"/>
        </w:rPr>
        <w:t xml:space="preserve">x bonnes paroles de David ; ils en sont capables </w:t>
      </w:r>
      <w:r w:rsidRPr="00483495">
        <w:t>(</w:t>
      </w:r>
      <w:r>
        <w:rPr>
          <w:rStyle w:val="italicus"/>
        </w:rPr>
        <w:t>potuéru</w:t>
      </w:r>
      <w:r w:rsidRPr="00290B1E">
        <w:rPr>
          <w:rStyle w:val="italicus"/>
        </w:rPr>
        <w:t>nt</w:t>
      </w:r>
      <w:r w:rsidRPr="00483495">
        <w:t>)</w:t>
      </w:r>
      <w:r>
        <w:rPr>
          <w:lang w:bidi="he-IL"/>
        </w:rPr>
        <w:t xml:space="preserve">, </w:t>
      </w:r>
      <w:r w:rsidRPr="000B0C52">
        <w:rPr>
          <w:lang w:bidi="he-IL"/>
        </w:rPr>
        <w:t xml:space="preserve">maintenant qu’ils ont recouvré leur liberté morale. L’auteur de la </w:t>
      </w:r>
      <w:r>
        <w:rPr>
          <w:lang w:bidi="he-IL"/>
        </w:rPr>
        <w:t>Vulgate</w:t>
      </w:r>
      <w:r w:rsidRPr="000B0C52">
        <w:rPr>
          <w:lang w:bidi="he-IL"/>
        </w:rPr>
        <w:t xml:space="preserve"> a lu </w:t>
      </w:r>
      <w:r w:rsidRPr="000C56A8">
        <w:t xml:space="preserve">ἠδυνήθησαν dans les LXX, tandis qu’ils ont ἡδύνθησαν, « elles sont </w:t>
      </w:r>
      <w:r w:rsidRPr="000B0C52">
        <w:rPr>
          <w:lang w:bidi="he-IL"/>
        </w:rPr>
        <w:t>douces</w:t>
      </w:r>
      <w:r>
        <w:rPr>
          <w:lang w:bidi="he-IL"/>
        </w:rPr>
        <w:t> »</w:t>
      </w:r>
      <w:r w:rsidRPr="000B0C52">
        <w:rPr>
          <w:lang w:bidi="he-IL"/>
        </w:rPr>
        <w:t xml:space="preserve"> (les paroles de David)</w:t>
      </w:r>
      <w:r>
        <w:rPr>
          <w:lang w:bidi="he-IL"/>
        </w:rPr>
        <w:t xml:space="preserve">, </w:t>
      </w:r>
      <w:r w:rsidRPr="000B0C52">
        <w:rPr>
          <w:lang w:bidi="he-IL"/>
        </w:rPr>
        <w:t xml:space="preserve">ce qui </w:t>
      </w:r>
      <w:r>
        <w:rPr>
          <w:lang w:bidi="he-IL"/>
        </w:rPr>
        <w:t>est</w:t>
      </w:r>
      <w:r w:rsidRPr="000B0C52">
        <w:rPr>
          <w:lang w:bidi="he-IL"/>
        </w:rPr>
        <w:t xml:space="preserve"> conforme à l’hébreu.</w:t>
      </w:r>
      <w:r w:rsidRPr="00A01812">
        <w:t xml:space="preserve"> — </w:t>
      </w:r>
      <w:r w:rsidRPr="00290B1E">
        <w:rPr>
          <w:rStyle w:val="italicus"/>
        </w:rPr>
        <w:t>Sicut</w:t>
      </w:r>
      <w:r>
        <w:rPr>
          <w:rStyle w:val="italicus"/>
        </w:rPr>
        <w:t>…</w:t>
      </w:r>
      <w:r w:rsidRPr="00290B1E">
        <w:rPr>
          <w:rStyle w:val="italicus"/>
        </w:rPr>
        <w:t xml:space="preserve"> </w:t>
      </w:r>
      <w:r w:rsidRPr="000B0C52">
        <w:rPr>
          <w:lang w:bidi="he-IL"/>
        </w:rPr>
        <w:t>(vers. 7). Jusqu’à ce qu’ait été produit cet heureux résultat</w:t>
      </w:r>
      <w:r>
        <w:rPr>
          <w:lang w:bidi="he-IL"/>
        </w:rPr>
        <w:t xml:space="preserve">, </w:t>
      </w:r>
      <w:r w:rsidRPr="000B0C52">
        <w:rPr>
          <w:lang w:bidi="he-IL"/>
        </w:rPr>
        <w:t xml:space="preserve">David </w:t>
      </w:r>
      <w:r>
        <w:rPr>
          <w:lang w:bidi="he-IL"/>
        </w:rPr>
        <w:t>est</w:t>
      </w:r>
      <w:r w:rsidRPr="000B0C52">
        <w:rPr>
          <w:lang w:bidi="he-IL"/>
        </w:rPr>
        <w:t xml:space="preserve"> en péril</w:t>
      </w:r>
      <w:r>
        <w:rPr>
          <w:lang w:bidi="he-IL"/>
        </w:rPr>
        <w:t xml:space="preserve">, </w:t>
      </w:r>
      <w:r w:rsidRPr="000B0C52">
        <w:rPr>
          <w:lang w:bidi="he-IL"/>
        </w:rPr>
        <w:t>avec ses amis demeurés fidèles. Voici l’hébreu</w:t>
      </w:r>
      <w:r>
        <w:rPr>
          <w:lang w:bidi="he-IL"/>
        </w:rPr>
        <w:t xml:space="preserve">, </w:t>
      </w:r>
      <w:r w:rsidRPr="000B0C52">
        <w:rPr>
          <w:lang w:bidi="he-IL"/>
        </w:rPr>
        <w:t>qui facilitera l’explication de n</w:t>
      </w:r>
      <w:r>
        <w:rPr>
          <w:lang w:bidi="he-IL"/>
        </w:rPr>
        <w:t>otre version latine : « Comme quand on la</w:t>
      </w:r>
      <w:r w:rsidRPr="000B0C52">
        <w:rPr>
          <w:lang w:bidi="he-IL"/>
        </w:rPr>
        <w:t>bour</w:t>
      </w:r>
      <w:r>
        <w:rPr>
          <w:lang w:bidi="he-IL"/>
        </w:rPr>
        <w:t>e, et qu’on fend la terre, ainsi</w:t>
      </w:r>
      <w:r w:rsidRPr="000B0C52">
        <w:rPr>
          <w:lang w:bidi="he-IL"/>
        </w:rPr>
        <w:t xml:space="preserve"> </w:t>
      </w:r>
      <w:r>
        <w:rPr>
          <w:lang w:bidi="he-IL"/>
        </w:rPr>
        <w:t>nos ossements sont dispersés à</w:t>
      </w:r>
      <w:r w:rsidRPr="000B0C52">
        <w:rPr>
          <w:lang w:bidi="he-IL"/>
        </w:rPr>
        <w:t xml:space="preserve"> l’entrée du </w:t>
      </w:r>
      <w:r w:rsidR="00EC49E7">
        <w:rPr>
          <w:rStyle w:val="italicus"/>
        </w:rPr>
        <w:t>šᵉ᾿ôl</w:t>
      </w:r>
      <w:r w:rsidRPr="000B0C52">
        <w:rPr>
          <w:lang w:bidi="he-IL"/>
        </w:rPr>
        <w:t xml:space="preserve"> (le séjour des morts).</w:t>
      </w:r>
      <w:r>
        <w:rPr>
          <w:lang w:bidi="he-IL"/>
        </w:rPr>
        <w:t> »</w:t>
      </w:r>
      <w:r w:rsidRPr="000B0C52">
        <w:rPr>
          <w:lang w:bidi="he-IL"/>
        </w:rPr>
        <w:t xml:space="preserve"> </w:t>
      </w:r>
      <w:r>
        <w:rPr>
          <w:lang w:bidi="he-IL"/>
        </w:rPr>
        <w:t xml:space="preserve">{402} </w:t>
      </w:r>
      <w:r w:rsidRPr="000B0C52">
        <w:rPr>
          <w:lang w:bidi="he-IL"/>
        </w:rPr>
        <w:t xml:space="preserve">La comparaison </w:t>
      </w:r>
      <w:r>
        <w:rPr>
          <w:lang w:bidi="he-IL"/>
        </w:rPr>
        <w:t>est</w:t>
      </w:r>
      <w:r w:rsidRPr="000B0C52">
        <w:rPr>
          <w:lang w:bidi="he-IL"/>
        </w:rPr>
        <w:t xml:space="preserve"> empruntée à l’agriculture. Le labour </w:t>
      </w:r>
      <w:r>
        <w:rPr>
          <w:lang w:bidi="he-IL"/>
        </w:rPr>
        <w:t>est</w:t>
      </w:r>
      <w:r w:rsidRPr="000B0C52">
        <w:rPr>
          <w:lang w:bidi="he-IL"/>
        </w:rPr>
        <w:t xml:space="preserve"> en apparence une opération cruelle pour la terre ; mais</w:t>
      </w:r>
      <w:r>
        <w:rPr>
          <w:lang w:bidi="he-IL"/>
        </w:rPr>
        <w:t xml:space="preserve">, </w:t>
      </w:r>
      <w:r w:rsidRPr="000B0C52">
        <w:rPr>
          <w:lang w:bidi="he-IL"/>
        </w:rPr>
        <w:t>des mottes brisées par le soc de la charrue</w:t>
      </w:r>
      <w:r>
        <w:rPr>
          <w:lang w:bidi="he-IL"/>
        </w:rPr>
        <w:t xml:space="preserve">, </w:t>
      </w:r>
      <w:r w:rsidRPr="000B0C52">
        <w:rPr>
          <w:lang w:bidi="he-IL"/>
        </w:rPr>
        <w:t>germe bientôt une riche récolte. Les mots</w:t>
      </w:r>
      <w:r w:rsidRPr="00290B1E">
        <w:rPr>
          <w:rStyle w:val="italicus"/>
        </w:rPr>
        <w:t xml:space="preserve"> crassitúdo terr</w:t>
      </w:r>
      <w:r>
        <w:rPr>
          <w:rStyle w:val="italicus"/>
        </w:rPr>
        <w:t>æ</w:t>
      </w:r>
      <w:r w:rsidRPr="000B0C52">
        <w:rPr>
          <w:lang w:bidi="he-IL"/>
        </w:rPr>
        <w:t xml:space="preserve"> représentent précisément la surface du sol</w:t>
      </w:r>
      <w:r>
        <w:rPr>
          <w:lang w:bidi="he-IL"/>
        </w:rPr>
        <w:t xml:space="preserve">, </w:t>
      </w:r>
      <w:r w:rsidRPr="000B0C52">
        <w:rPr>
          <w:lang w:bidi="he-IL"/>
        </w:rPr>
        <w:t>encore compacte et solide.</w:t>
      </w:r>
      <w:r w:rsidRPr="00290B1E">
        <w:rPr>
          <w:rStyle w:val="italicus"/>
        </w:rPr>
        <w:t xml:space="preserve"> Erúpta </w:t>
      </w:r>
      <w:r>
        <w:rPr>
          <w:rStyle w:val="italicus"/>
        </w:rPr>
        <w:t>est</w:t>
      </w:r>
      <w:r w:rsidRPr="00290B1E">
        <w:rPr>
          <w:rStyle w:val="italicus"/>
        </w:rPr>
        <w:t> </w:t>
      </w:r>
      <w:r>
        <w:rPr>
          <w:rStyle w:val="italicus"/>
        </w:rPr>
        <w:t xml:space="preserve">: </w:t>
      </w:r>
      <w:r w:rsidRPr="000B0C52">
        <w:rPr>
          <w:lang w:bidi="he-IL"/>
        </w:rPr>
        <w:t>les mottes se disjoignent et se dispersent quand on laboure.</w:t>
      </w:r>
      <w:r w:rsidRPr="00A01812">
        <w:t xml:space="preserve"> — </w:t>
      </w:r>
      <w:r w:rsidRPr="00290B1E">
        <w:rPr>
          <w:rStyle w:val="italicus"/>
        </w:rPr>
        <w:t>Dissipáta sunt</w:t>
      </w:r>
      <w:r>
        <w:rPr>
          <w:rStyle w:val="italicus"/>
        </w:rPr>
        <w:t>…</w:t>
      </w:r>
      <w:r w:rsidRPr="000B0C52">
        <w:rPr>
          <w:lang w:bidi="he-IL"/>
        </w:rPr>
        <w:t xml:space="preserve"> De même les ossements du jeune roi et de ses partisans</w:t>
      </w:r>
      <w:r>
        <w:rPr>
          <w:lang w:bidi="he-IL"/>
        </w:rPr>
        <w:t xml:space="preserve">, </w:t>
      </w:r>
      <w:r w:rsidRPr="000B0C52">
        <w:rPr>
          <w:lang w:bidi="he-IL"/>
        </w:rPr>
        <w:t>dispersés en quelque sorte jusqu’au portique du sombre séjour par la violence de la persécution</w:t>
      </w:r>
      <w:r>
        <w:rPr>
          <w:lang w:bidi="he-IL"/>
        </w:rPr>
        <w:t xml:space="preserve">, </w:t>
      </w:r>
      <w:r w:rsidRPr="000B0C52">
        <w:rPr>
          <w:lang w:bidi="he-IL"/>
        </w:rPr>
        <w:t>reprendront vie et fourniront une heureuse carrière.</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5</w:t>
      </w:r>
      <w:r>
        <w:rPr>
          <w:rFonts w:eastAsia="Arial Unicode MS"/>
          <w:bCs/>
          <w:lang w:bidi="he-IL"/>
        </w:rPr>
        <w:t>°</w:t>
      </w:r>
      <w:r w:rsidRPr="000B0C52">
        <w:rPr>
          <w:rFonts w:eastAsia="Arial Unicode MS"/>
          <w:bCs/>
          <w:lang w:bidi="he-IL"/>
        </w:rPr>
        <w:t xml:space="preserve"> Quatrième strophe </w:t>
      </w:r>
      <w:r>
        <w:rPr>
          <w:rFonts w:eastAsia="Arial Unicode MS"/>
          <w:bCs/>
          <w:lang w:bidi="he-IL"/>
        </w:rPr>
        <w:t xml:space="preserve">: </w:t>
      </w:r>
      <w:r w:rsidRPr="000B0C52">
        <w:rPr>
          <w:rFonts w:eastAsia="Arial Unicode MS"/>
          <w:bCs/>
          <w:lang w:bidi="he-IL"/>
        </w:rPr>
        <w:t>pressant et confiant appel à Jéhovah</w:t>
      </w:r>
      <w:r>
        <w:rPr>
          <w:rFonts w:eastAsia="Arial Unicode MS"/>
          <w:bCs/>
          <w:lang w:bidi="he-IL"/>
        </w:rPr>
        <w:t xml:space="preserve">, </w:t>
      </w:r>
      <w:r w:rsidRPr="000B0C52">
        <w:rPr>
          <w:rFonts w:eastAsia="Arial Unicode MS"/>
          <w:bCs/>
          <w:lang w:bidi="he-IL"/>
        </w:rPr>
        <w:t>pour obtenir une prompte délivrance. Vers. 8-10.</w:t>
      </w:r>
      <w:r>
        <w:rPr>
          <w:rFonts w:eastAsia="Arial Unicode MS"/>
          <w:bCs/>
          <w:lang w:bidi="he-IL"/>
        </w:rPr>
        <w:t xml:space="preserve"> </w:t>
      </w:r>
    </w:p>
    <w:p w:rsidR="0073183F" w:rsidRDefault="0073183F" w:rsidP="0073183F">
      <w:pPr>
        <w:rPr>
          <w:lang w:bidi="he-IL"/>
        </w:rPr>
      </w:pPr>
      <w:r w:rsidRPr="000B0C52">
        <w:rPr>
          <w:lang w:bidi="he-IL"/>
        </w:rPr>
        <w:t>8-10.</w:t>
      </w:r>
      <w:r w:rsidRPr="00290B1E">
        <w:rPr>
          <w:rStyle w:val="italicus"/>
        </w:rPr>
        <w:t xml:space="preserve"> Quia ad te</w:t>
      </w:r>
      <w:r w:rsidRPr="000B0C52">
        <w:rPr>
          <w:lang w:bidi="he-IL"/>
        </w:rPr>
        <w:t xml:space="preserve"> (pronom mis en avant d’une manière emphatique)</w:t>
      </w:r>
      <w:r>
        <w:rPr>
          <w:lang w:bidi="he-IL"/>
        </w:rPr>
        <w:t>…</w:t>
      </w:r>
      <w:r w:rsidRPr="000B0C52">
        <w:rPr>
          <w:lang w:bidi="he-IL"/>
        </w:rPr>
        <w:t xml:space="preserve"> Au plus fort du péril</w:t>
      </w:r>
      <w:r>
        <w:rPr>
          <w:lang w:bidi="he-IL"/>
        </w:rPr>
        <w:t xml:space="preserve">, </w:t>
      </w:r>
      <w:r w:rsidRPr="000B0C52">
        <w:rPr>
          <w:lang w:bidi="he-IL"/>
        </w:rPr>
        <w:t>les yeux de David sont dirig</w:t>
      </w:r>
      <w:r>
        <w:rPr>
          <w:lang w:bidi="he-IL"/>
        </w:rPr>
        <w:t>és vers Dieu avec espoir. Cf. Ps</w:t>
      </w:r>
      <w:r w:rsidRPr="000B0C52">
        <w:rPr>
          <w:lang w:bidi="he-IL"/>
        </w:rPr>
        <w:t xml:space="preserve">. </w:t>
      </w:r>
      <w:r>
        <w:rPr>
          <w:lang w:bidi="he-IL"/>
        </w:rPr>
        <w:t xml:space="preserve">XXIV, </w:t>
      </w:r>
      <w:r w:rsidRPr="000B0C52">
        <w:rPr>
          <w:lang w:bidi="he-IL"/>
        </w:rPr>
        <w:t xml:space="preserve">15 ; </w:t>
      </w:r>
      <w:r>
        <w:rPr>
          <w:lang w:bidi="he-IL"/>
        </w:rPr>
        <w:t xml:space="preserve">CXXII, </w:t>
      </w:r>
      <w:r w:rsidRPr="000B0C52">
        <w:rPr>
          <w:lang w:bidi="he-IL"/>
        </w:rPr>
        <w:t>1-2.</w:t>
      </w:r>
      <w:r w:rsidRPr="00A01812">
        <w:t xml:space="preserve"> — </w:t>
      </w:r>
      <w:r w:rsidRPr="00290B1E">
        <w:rPr>
          <w:rStyle w:val="italicus"/>
        </w:rPr>
        <w:t xml:space="preserve">In te sperávi. </w:t>
      </w:r>
      <w:r w:rsidRPr="000B0C52">
        <w:rPr>
          <w:lang w:bidi="he-IL"/>
        </w:rPr>
        <w:t>Hébr. </w:t>
      </w:r>
      <w:r>
        <w:rPr>
          <w:lang w:bidi="he-IL"/>
        </w:rPr>
        <w:t xml:space="preserve">: </w:t>
      </w:r>
      <w:r w:rsidRPr="000B0C52">
        <w:rPr>
          <w:lang w:bidi="he-IL"/>
        </w:rPr>
        <w:t>Je me réfugie en toi.</w:t>
      </w:r>
      <w:r w:rsidRPr="00A01812">
        <w:t xml:space="preserve"> — </w:t>
      </w:r>
      <w:r w:rsidRPr="00290B1E">
        <w:rPr>
          <w:rStyle w:val="italicus"/>
        </w:rPr>
        <w:t xml:space="preserve">Non áuferas. </w:t>
      </w:r>
      <w:r w:rsidRPr="000B0C52">
        <w:rPr>
          <w:lang w:bidi="he-IL"/>
        </w:rPr>
        <w:t>Belle métaphore dans l’hébreu </w:t>
      </w:r>
      <w:r>
        <w:rPr>
          <w:lang w:bidi="he-IL"/>
        </w:rPr>
        <w:t xml:space="preserve">: </w:t>
      </w:r>
      <w:r w:rsidRPr="000B0C52">
        <w:rPr>
          <w:lang w:bidi="he-IL"/>
        </w:rPr>
        <w:t>Ne verse pas ma vie.</w:t>
      </w:r>
      <w:r w:rsidRPr="00A01812">
        <w:t xml:space="preserve"> — </w:t>
      </w:r>
      <w:r w:rsidRPr="00290B1E">
        <w:rPr>
          <w:rStyle w:val="italicus"/>
        </w:rPr>
        <w:t>Custódi me a láqueo</w:t>
      </w:r>
      <w:r>
        <w:rPr>
          <w:rStyle w:val="italicus"/>
        </w:rPr>
        <w:t xml:space="preserve">…, </w:t>
      </w:r>
      <w:r w:rsidRPr="00290B1E">
        <w:rPr>
          <w:rStyle w:val="italicus"/>
        </w:rPr>
        <w:t>a scándalis.</w:t>
      </w:r>
      <w:r w:rsidRPr="000B0C52">
        <w:rPr>
          <w:lang w:bidi="he-IL"/>
        </w:rPr>
        <w:t xml:space="preserve"> Voyez le Ps. </w:t>
      </w:r>
      <w:r>
        <w:rPr>
          <w:lang w:bidi="he-IL"/>
        </w:rPr>
        <w:t xml:space="preserve">CXXXIX, </w:t>
      </w:r>
      <w:r w:rsidRPr="000B0C52">
        <w:rPr>
          <w:lang w:bidi="he-IL"/>
        </w:rPr>
        <w:t>6</w:t>
      </w:r>
      <w:r>
        <w:rPr>
          <w:lang w:bidi="he-IL"/>
        </w:rPr>
        <w:t xml:space="preserve">, </w:t>
      </w:r>
      <w:r w:rsidRPr="000B0C52">
        <w:rPr>
          <w:lang w:bidi="he-IL"/>
        </w:rPr>
        <w:t>et la note.</w:t>
      </w:r>
      <w:r w:rsidRPr="00A01812">
        <w:t xml:space="preserve"> — </w:t>
      </w:r>
      <w:r w:rsidRPr="00290B1E">
        <w:rPr>
          <w:rStyle w:val="italicus"/>
        </w:rPr>
        <w:t>Cadent in retiáculo ejus.</w:t>
      </w:r>
      <w:r w:rsidRPr="000B0C52">
        <w:rPr>
          <w:lang w:bidi="he-IL"/>
        </w:rPr>
        <w:t xml:space="preserve"> Ils seront pris dans leurs propres filets. Cf. Ps.</w:t>
      </w:r>
      <w:r>
        <w:rPr>
          <w:lang w:bidi="he-IL"/>
        </w:rPr>
        <w:t xml:space="preserve"> VII, </w:t>
      </w:r>
      <w:r w:rsidRPr="000B0C52">
        <w:rPr>
          <w:lang w:bidi="he-IL"/>
        </w:rPr>
        <w:t>16 ; LVI</w:t>
      </w:r>
      <w:r>
        <w:rPr>
          <w:lang w:bidi="he-IL"/>
        </w:rPr>
        <w:t xml:space="preserve">, </w:t>
      </w:r>
      <w:r w:rsidRPr="000B0C52">
        <w:rPr>
          <w:lang w:bidi="he-IL"/>
        </w:rPr>
        <w:t xml:space="preserve">7 ; Prov. </w:t>
      </w:r>
      <w:r>
        <w:rPr>
          <w:lang w:bidi="he-IL"/>
        </w:rPr>
        <w:t xml:space="preserve">XXVI, </w:t>
      </w:r>
      <w:r w:rsidRPr="000B0C52">
        <w:rPr>
          <w:lang w:bidi="he-IL"/>
        </w:rPr>
        <w:t>27</w:t>
      </w:r>
      <w:r>
        <w:rPr>
          <w:lang w:bidi="he-IL"/>
        </w:rPr>
        <w:t>, etc</w:t>
      </w:r>
      <w:r w:rsidRPr="000B0C52">
        <w:rPr>
          <w:lang w:bidi="he-IL"/>
        </w:rPr>
        <w:t>.</w:t>
      </w:r>
      <w:r w:rsidRPr="00A01812">
        <w:t xml:space="preserve"> — </w:t>
      </w:r>
      <w:r w:rsidRPr="00290B1E">
        <w:rPr>
          <w:rStyle w:val="italicus"/>
        </w:rPr>
        <w:t>Singuláriter sum</w:t>
      </w:r>
      <w:r>
        <w:rPr>
          <w:rStyle w:val="italicus"/>
        </w:rPr>
        <w:t>…</w:t>
      </w:r>
      <w:r w:rsidRPr="000B0C52">
        <w:rPr>
          <w:lang w:bidi="he-IL"/>
        </w:rPr>
        <w:t xml:space="preserve"> Alors David sera libre et dégagé</w:t>
      </w:r>
      <w:r>
        <w:rPr>
          <w:lang w:bidi="he-IL"/>
        </w:rPr>
        <w:t xml:space="preserve">, </w:t>
      </w:r>
      <w:r w:rsidRPr="000B0C52">
        <w:rPr>
          <w:lang w:bidi="he-IL"/>
        </w:rPr>
        <w:t>en attendant que sa délivrance soit complète</w:t>
      </w:r>
      <w:r w:rsidRPr="00290B1E">
        <w:rPr>
          <w:rStyle w:val="italicus"/>
        </w:rPr>
        <w:t xml:space="preserve"> </w:t>
      </w:r>
      <w:r w:rsidRPr="007268BF">
        <w:t>(</w:t>
      </w:r>
      <w:r w:rsidRPr="00290B1E">
        <w:rPr>
          <w:rStyle w:val="italicus"/>
        </w:rPr>
        <w:t>donec trán</w:t>
      </w:r>
      <w:r>
        <w:rPr>
          <w:rStyle w:val="italicus"/>
        </w:rPr>
        <w:t>se</w:t>
      </w:r>
      <w:r w:rsidRPr="00290B1E">
        <w:rPr>
          <w:rStyle w:val="italicus"/>
        </w:rPr>
        <w:t>am</w:t>
      </w:r>
      <w:r w:rsidRPr="007268BF">
        <w:t>).</w:t>
      </w:r>
      <w:r w:rsidRPr="000B0C52">
        <w:rPr>
          <w:lang w:bidi="he-IL"/>
        </w:rPr>
        <w:t xml:space="preserve"> L’hébreu </w:t>
      </w:r>
      <w:r>
        <w:rPr>
          <w:lang w:bidi="he-IL"/>
        </w:rPr>
        <w:t>est</w:t>
      </w:r>
      <w:r w:rsidRPr="000B0C52">
        <w:rPr>
          <w:lang w:bidi="he-IL"/>
        </w:rPr>
        <w:t xml:space="preserve"> beaucoup plus simple </w:t>
      </w:r>
      <w:r>
        <w:rPr>
          <w:lang w:bidi="he-IL"/>
        </w:rPr>
        <w:t xml:space="preserve">: </w:t>
      </w:r>
      <w:r w:rsidRPr="000B0C52">
        <w:rPr>
          <w:lang w:bidi="he-IL"/>
        </w:rPr>
        <w:t>Les méchants tomberont dans leur filet</w:t>
      </w:r>
      <w:r>
        <w:rPr>
          <w:lang w:bidi="he-IL"/>
        </w:rPr>
        <w:t xml:space="preserve">, </w:t>
      </w:r>
      <w:r w:rsidRPr="000B0C52">
        <w:rPr>
          <w:lang w:bidi="he-IL"/>
        </w:rPr>
        <w:t>et moi j’échapperai au même instant (saint Jérôme </w:t>
      </w:r>
      <w:r>
        <w:rPr>
          <w:lang w:bidi="he-IL"/>
        </w:rPr>
        <w:t>: « </w:t>
      </w:r>
      <w:r w:rsidRPr="000B0C52">
        <w:rPr>
          <w:lang w:bidi="he-IL"/>
        </w:rPr>
        <w:t>simul autem ego transíbo</w:t>
      </w:r>
      <w:r>
        <w:rPr>
          <w:lang w:bidi="he-IL"/>
        </w:rPr>
        <w:t> »</w:t>
      </w:r>
      <w:r w:rsidRPr="000B0C52">
        <w:rPr>
          <w:lang w:bidi="he-IL"/>
        </w:rPr>
        <w:t>). Joyeuse conclusion.</w:t>
      </w:r>
      <w:r>
        <w:rPr>
          <w:lang w:bidi="he-IL"/>
        </w:rPr>
        <w:t xml:space="preserve"> </w:t>
      </w:r>
    </w:p>
    <w:p w:rsidR="0073183F" w:rsidRDefault="0073183F" w:rsidP="0073183F">
      <w:pPr>
        <w:rPr>
          <w:lang w:bidi="he-IL"/>
        </w:rPr>
      </w:pPr>
      <w:r>
        <w:rPr>
          <w:lang w:bidi="he-IL"/>
        </w:rPr>
        <w:t xml:space="preserve">² </w:t>
      </w:r>
    </w:p>
    <w:p w:rsidR="00F60F05" w:rsidRDefault="00F60F05" w:rsidP="005521AA">
      <w:pPr>
        <w:pStyle w:val="Titre3"/>
      </w:pPr>
      <w:r>
        <w:t xml:space="preserve">141 à 150 </w:t>
      </w:r>
    </w:p>
    <w:p w:rsidR="00F60F05" w:rsidRDefault="00F60F05" w:rsidP="005521AA">
      <w:pPr>
        <w:pStyle w:val="Titre4"/>
      </w:pPr>
      <w:r>
        <w:t xml:space="preserve">Ps 141 </w:t>
      </w:r>
    </w:p>
    <w:p w:rsidR="0073183F" w:rsidRPr="00ED2022" w:rsidRDefault="0073183F" w:rsidP="0073183F">
      <w:pPr>
        <w:pStyle w:val="up1"/>
      </w:pPr>
      <w:r w:rsidRPr="00ED2022">
        <w:t xml:space="preserve">Psaume </w:t>
      </w:r>
      <w:r>
        <w:t>CXLI</w:t>
      </w:r>
      <w:bookmarkStart w:id="376" w:name="ps141n"/>
      <w:bookmarkEnd w:id="376"/>
      <w:r w:rsidRPr="00ED2022">
        <w:t xml:space="preserve"> </w:t>
      </w:r>
    </w:p>
    <w:p w:rsidR="0073183F" w:rsidRPr="00ED2022" w:rsidRDefault="0073183F" w:rsidP="0073183F">
      <w:pPr>
        <w:pStyle w:val="up12"/>
      </w:pPr>
      <w:r w:rsidRPr="00ED2022">
        <w:t xml:space="preserve">Prière dans une profonde angoisse. </w:t>
      </w:r>
    </w:p>
    <w:p w:rsidR="0073183F" w:rsidRDefault="0073183F" w:rsidP="0073183F">
      <w:pPr>
        <w:pStyle w:val="u4"/>
        <w:rPr>
          <w:rFonts w:eastAsia="Arial Unicode MS"/>
          <w:bCs/>
          <w:lang w:bidi="he-IL"/>
        </w:rPr>
      </w:pPr>
      <w:r w:rsidRPr="000B0C52">
        <w:rPr>
          <w:rFonts w:eastAsia="Arial Unicode MS"/>
          <w:bCs/>
          <w:lang w:bidi="he-IL"/>
        </w:rPr>
        <w:t>1</w:t>
      </w:r>
      <w:r>
        <w:rPr>
          <w:rStyle w:val="italicus"/>
        </w:rPr>
        <w:t>°</w:t>
      </w:r>
      <w:r w:rsidRPr="000B0C52">
        <w:rPr>
          <w:rFonts w:eastAsia="Arial Unicode MS"/>
          <w:bCs/>
          <w:lang w:bidi="he-IL"/>
        </w:rPr>
        <w:t xml:space="preserve"> Le titre. Vers. 1.</w:t>
      </w:r>
      <w:r>
        <w:rPr>
          <w:rFonts w:eastAsia="Arial Unicode MS"/>
          <w:bCs/>
          <w:lang w:bidi="he-IL"/>
        </w:rPr>
        <w:t xml:space="preserve"> </w:t>
      </w:r>
    </w:p>
    <w:p w:rsidR="0073183F" w:rsidRDefault="0073183F" w:rsidP="0073183F">
      <w:pPr>
        <w:rPr>
          <w:lang w:bidi="he-IL"/>
        </w:rPr>
      </w:pPr>
      <w:r w:rsidRPr="000B0C52">
        <w:rPr>
          <w:lang w:bidi="he-IL"/>
        </w:rPr>
        <w:t xml:space="preserve">Ps. </w:t>
      </w:r>
      <w:r>
        <w:rPr>
          <w:lang w:bidi="he-IL"/>
        </w:rPr>
        <w:t>CXLI</w:t>
      </w:r>
      <w:r w:rsidRPr="000B0C52">
        <w:rPr>
          <w:lang w:bidi="he-IL"/>
        </w:rPr>
        <w:t>.</w:t>
      </w:r>
      <w:r w:rsidRPr="00A01812">
        <w:t xml:space="preserve"> — </w:t>
      </w:r>
      <w:r w:rsidRPr="000B0C52">
        <w:rPr>
          <w:lang w:bidi="he-IL"/>
        </w:rPr>
        <w:t>1. Le genre </w:t>
      </w:r>
      <w:r>
        <w:rPr>
          <w:lang w:bidi="he-IL"/>
        </w:rPr>
        <w:t xml:space="preserve">: </w:t>
      </w:r>
      <w:r>
        <w:rPr>
          <w:rStyle w:val="italicus"/>
        </w:rPr>
        <w:t>intelléctus</w:t>
      </w:r>
      <w:r w:rsidRPr="00290B1E">
        <w:rPr>
          <w:rStyle w:val="italicus"/>
        </w:rPr>
        <w:t>.</w:t>
      </w:r>
      <w:r w:rsidRPr="000B0C52">
        <w:rPr>
          <w:lang w:bidi="he-IL"/>
        </w:rPr>
        <w:t xml:space="preserve"> Hébr. </w:t>
      </w:r>
      <w:r>
        <w:rPr>
          <w:lang w:bidi="he-IL"/>
        </w:rPr>
        <w:t xml:space="preserve">: </w:t>
      </w:r>
      <w:r w:rsidRPr="00290B1E">
        <w:rPr>
          <w:rStyle w:val="italicus"/>
        </w:rPr>
        <w:t>maṡkil</w:t>
      </w:r>
      <w:r>
        <w:rPr>
          <w:rStyle w:val="italicus"/>
        </w:rPr>
        <w:t xml:space="preserve">, </w:t>
      </w:r>
      <w:r w:rsidRPr="000B0C52">
        <w:rPr>
          <w:lang w:bidi="he-IL"/>
        </w:rPr>
        <w:t xml:space="preserve">ou psaume didactique. Cf. </w:t>
      </w:r>
      <w:r>
        <w:rPr>
          <w:lang w:bidi="he-IL"/>
        </w:rPr>
        <w:t>Ps.</w:t>
      </w:r>
      <w:r w:rsidRPr="000B0C52">
        <w:rPr>
          <w:lang w:bidi="he-IL"/>
        </w:rPr>
        <w:t xml:space="preserve"> </w:t>
      </w:r>
      <w:r>
        <w:rPr>
          <w:lang w:bidi="he-IL"/>
        </w:rPr>
        <w:t xml:space="preserve">XXXI, </w:t>
      </w:r>
      <w:r w:rsidRPr="000B0C52">
        <w:rPr>
          <w:lang w:bidi="he-IL"/>
        </w:rPr>
        <w:t>1</w:t>
      </w:r>
      <w:r>
        <w:rPr>
          <w:lang w:bidi="he-IL"/>
        </w:rPr>
        <w:t xml:space="preserve">, </w:t>
      </w:r>
      <w:r w:rsidRPr="000B0C52">
        <w:rPr>
          <w:lang w:bidi="he-IL"/>
        </w:rPr>
        <w:t>et la note.</w:t>
      </w:r>
      <w:r w:rsidRPr="00A01812">
        <w:t xml:space="preserve"> — </w:t>
      </w:r>
      <w:r w:rsidRPr="000B0C52">
        <w:rPr>
          <w:lang w:bidi="he-IL"/>
        </w:rPr>
        <w:t>L’auteur </w:t>
      </w:r>
      <w:r>
        <w:rPr>
          <w:lang w:bidi="he-IL"/>
        </w:rPr>
        <w:t xml:space="preserve">: </w:t>
      </w:r>
      <w:r w:rsidRPr="00290B1E">
        <w:rPr>
          <w:rStyle w:val="italicus"/>
        </w:rPr>
        <w:t>David.</w:t>
      </w:r>
      <w:r w:rsidRPr="00A01812">
        <w:t xml:space="preserve"> — </w:t>
      </w:r>
      <w:r w:rsidRPr="000B0C52">
        <w:rPr>
          <w:lang w:bidi="he-IL"/>
        </w:rPr>
        <w:t xml:space="preserve">L’occasion </w:t>
      </w:r>
      <w:r>
        <w:rPr>
          <w:lang w:bidi="he-IL"/>
        </w:rPr>
        <w:t>est</w:t>
      </w:r>
      <w:r w:rsidRPr="000B0C52">
        <w:rPr>
          <w:lang w:bidi="he-IL"/>
        </w:rPr>
        <w:t xml:space="preserve"> la </w:t>
      </w:r>
      <w:r>
        <w:rPr>
          <w:lang w:bidi="he-IL"/>
        </w:rPr>
        <w:t>même</w:t>
      </w:r>
      <w:r w:rsidRPr="000B0C52">
        <w:rPr>
          <w:lang w:bidi="he-IL"/>
        </w:rPr>
        <w:t xml:space="preserve"> que pour le </w:t>
      </w:r>
      <w:r>
        <w:t>Ps</w:t>
      </w:r>
      <w:r w:rsidRPr="00BD7807">
        <w:t>. LVI</w:t>
      </w:r>
      <w:r w:rsidRPr="000B0C52">
        <w:rPr>
          <w:lang w:bidi="he-IL"/>
        </w:rPr>
        <w:t xml:space="preserve"> (voyez la note du vers. 1) </w:t>
      </w:r>
      <w:r>
        <w:rPr>
          <w:lang w:bidi="he-IL"/>
        </w:rPr>
        <w:t xml:space="preserve">: </w:t>
      </w:r>
      <w:r w:rsidRPr="00290B1E">
        <w:rPr>
          <w:rStyle w:val="italicus"/>
        </w:rPr>
        <w:t>cum</w:t>
      </w:r>
      <w:r>
        <w:rPr>
          <w:rStyle w:val="italicus"/>
        </w:rPr>
        <w:t>…</w:t>
      </w:r>
      <w:r w:rsidRPr="00290B1E">
        <w:rPr>
          <w:rStyle w:val="italicus"/>
        </w:rPr>
        <w:t xml:space="preserve"> in spelúnca ;</w:t>
      </w:r>
      <w:r>
        <w:rPr>
          <w:lang w:bidi="he-IL"/>
        </w:rPr>
        <w:t xml:space="preserve"> la caverne d’Adullá</w:t>
      </w:r>
      <w:r w:rsidRPr="000B0C52">
        <w:rPr>
          <w:lang w:bidi="he-IL"/>
        </w:rPr>
        <w:t>m</w:t>
      </w:r>
      <w:r>
        <w:rPr>
          <w:lang w:bidi="he-IL"/>
        </w:rPr>
        <w:t>, I </w:t>
      </w:r>
      <w:r w:rsidRPr="000B0C52">
        <w:rPr>
          <w:lang w:bidi="he-IL"/>
        </w:rPr>
        <w:t xml:space="preserve">Reg. </w:t>
      </w:r>
      <w:r>
        <w:rPr>
          <w:lang w:bidi="he-IL"/>
        </w:rPr>
        <w:t xml:space="preserve">XXII, </w:t>
      </w:r>
      <w:r w:rsidRPr="000B0C52">
        <w:rPr>
          <w:lang w:bidi="he-IL"/>
        </w:rPr>
        <w:t>1</w:t>
      </w:r>
      <w:r>
        <w:rPr>
          <w:lang w:bidi="he-IL"/>
        </w:rPr>
        <w:t>, ou celle d’Engaddí, I </w:t>
      </w:r>
      <w:r w:rsidRPr="000B0C52">
        <w:rPr>
          <w:lang w:bidi="he-IL"/>
        </w:rPr>
        <w:t xml:space="preserve">Reg. </w:t>
      </w:r>
      <w:r>
        <w:rPr>
          <w:lang w:bidi="he-IL"/>
        </w:rPr>
        <w:t>XXIV, 1. David fuyait alors Sau</w:t>
      </w:r>
      <w:r w:rsidRPr="000B0C52">
        <w:rPr>
          <w:lang w:bidi="he-IL"/>
        </w:rPr>
        <w:t>l</w:t>
      </w:r>
      <w:r>
        <w:rPr>
          <w:lang w:bidi="he-IL"/>
        </w:rPr>
        <w:t xml:space="preserve">, </w:t>
      </w:r>
      <w:r w:rsidRPr="000B0C52">
        <w:rPr>
          <w:lang w:bidi="he-IL"/>
        </w:rPr>
        <w:t>qui vo</w:t>
      </w:r>
      <w:r>
        <w:rPr>
          <w:lang w:bidi="he-IL"/>
        </w:rPr>
        <w:t>u</w:t>
      </w:r>
      <w:r w:rsidRPr="000B0C52">
        <w:rPr>
          <w:lang w:bidi="he-IL"/>
        </w:rPr>
        <w:t>lait à tout prix lui arracher la vie.</w:t>
      </w:r>
      <w:r w:rsidRPr="00A01812">
        <w:t xml:space="preserve"> — </w:t>
      </w:r>
      <w:r w:rsidRPr="000B0C52">
        <w:rPr>
          <w:lang w:bidi="he-IL"/>
        </w:rPr>
        <w:t>Encore le genre</w:t>
      </w:r>
      <w:r>
        <w:rPr>
          <w:lang w:bidi="he-IL"/>
        </w:rPr>
        <w:t xml:space="preserve">, </w:t>
      </w:r>
      <w:r w:rsidRPr="000B0C52">
        <w:rPr>
          <w:lang w:bidi="he-IL"/>
        </w:rPr>
        <w:t>mais d’une manière plus spéciale </w:t>
      </w:r>
      <w:r>
        <w:rPr>
          <w:lang w:bidi="he-IL"/>
        </w:rPr>
        <w:t xml:space="preserve">: </w:t>
      </w:r>
      <w:r w:rsidRPr="00290B1E">
        <w:rPr>
          <w:rStyle w:val="italicus"/>
        </w:rPr>
        <w:t>or</w:t>
      </w:r>
      <w:r>
        <w:rPr>
          <w:rStyle w:val="italicus"/>
        </w:rPr>
        <w:t>á</w:t>
      </w:r>
      <w:r w:rsidRPr="00290B1E">
        <w:rPr>
          <w:rStyle w:val="italicus"/>
        </w:rPr>
        <w:t xml:space="preserve">tio. </w:t>
      </w:r>
      <w:r w:rsidRPr="000B0C52">
        <w:rPr>
          <w:lang w:bidi="he-IL"/>
        </w:rPr>
        <w:t>Hébr. </w:t>
      </w:r>
      <w:r>
        <w:rPr>
          <w:lang w:bidi="he-IL"/>
        </w:rPr>
        <w:t xml:space="preserve">: </w:t>
      </w:r>
      <w:r w:rsidRPr="00BD7807">
        <w:rPr>
          <w:rStyle w:val="italicus"/>
        </w:rPr>
        <w:t>ṭᵉ</w:t>
      </w:r>
      <w:r>
        <w:rPr>
          <w:rStyle w:val="italicus"/>
        </w:rPr>
        <w:t>fi</w:t>
      </w:r>
      <w:r w:rsidRPr="00BD7807">
        <w:rPr>
          <w:rStyle w:val="italicus"/>
        </w:rPr>
        <w:t>llah.</w:t>
      </w:r>
      <w:r w:rsidRPr="000B0C52">
        <w:rPr>
          <w:lang w:bidi="he-IL"/>
        </w:rPr>
        <w:t xml:space="preserve"> Voyez la page </w:t>
      </w:r>
      <w:r w:rsidR="00D9056B">
        <w:rPr>
          <w:lang w:bidi="he-IL"/>
        </w:rPr>
        <w:fldChar w:fldCharType="begin"/>
      </w:r>
      <w:r>
        <w:rPr>
          <w:lang w:bidi="he-IL"/>
        </w:rPr>
        <w:instrText xml:space="preserve"> PAGEREF psin01 \h </w:instrText>
      </w:r>
      <w:r w:rsidR="00D9056B">
        <w:rPr>
          <w:lang w:bidi="he-IL"/>
        </w:rPr>
      </w:r>
      <w:r w:rsidR="00D9056B">
        <w:rPr>
          <w:lang w:bidi="he-IL"/>
        </w:rPr>
        <w:fldChar w:fldCharType="separate"/>
      </w:r>
      <w:r>
        <w:rPr>
          <w:noProof/>
          <w:lang w:bidi="he-IL"/>
        </w:rPr>
        <w:t>1</w:t>
      </w:r>
      <w:r w:rsidR="00D9056B">
        <w:rPr>
          <w:lang w:bidi="he-IL"/>
        </w:rPr>
        <w:fldChar w:fldCharType="end"/>
      </w:r>
      <w:r>
        <w:rPr>
          <w:lang w:bidi="he-IL"/>
        </w:rPr>
        <w:t>[5]</w:t>
      </w:r>
      <w:r w:rsidRPr="000B0C52">
        <w:rPr>
          <w:lang w:bidi="he-IL"/>
        </w:rPr>
        <w:t xml:space="preserve"> de ce volume.</w:t>
      </w:r>
      <w:r w:rsidRPr="00A01812">
        <w:t xml:space="preserve"> — </w:t>
      </w:r>
      <w:r w:rsidRPr="000B0C52">
        <w:rPr>
          <w:lang w:bidi="he-IL"/>
        </w:rPr>
        <w:t xml:space="preserve">Poème très simple et très clair. Le psalmiste se trouve dans une situation qui </w:t>
      </w:r>
      <w:r>
        <w:rPr>
          <w:lang w:bidi="he-IL"/>
        </w:rPr>
        <w:t>est</w:t>
      </w:r>
      <w:r w:rsidRPr="000B0C52">
        <w:rPr>
          <w:lang w:bidi="he-IL"/>
        </w:rPr>
        <w:t xml:space="preserve"> humainement désespérée</w:t>
      </w:r>
      <w:r>
        <w:rPr>
          <w:lang w:bidi="he-IL"/>
        </w:rPr>
        <w:t xml:space="preserve">, </w:t>
      </w:r>
      <w:r w:rsidRPr="000B0C52">
        <w:rPr>
          <w:lang w:bidi="he-IL"/>
        </w:rPr>
        <w:t>et il insiste sur son isolement douloureux ; du moins il sait qu’il peut compter sur Dieu</w:t>
      </w:r>
      <w:r>
        <w:rPr>
          <w:lang w:bidi="he-IL"/>
        </w:rPr>
        <w:t xml:space="preserve">, </w:t>
      </w:r>
      <w:r w:rsidRPr="000B0C52">
        <w:rPr>
          <w:lang w:bidi="he-IL"/>
        </w:rPr>
        <w:t>dont</w:t>
      </w:r>
      <w:r>
        <w:rPr>
          <w:lang w:bidi="he-IL"/>
        </w:rPr>
        <w:t xml:space="preserve"> il </w:t>
      </w:r>
      <w:r w:rsidRPr="000B0C52">
        <w:rPr>
          <w:lang w:bidi="he-IL"/>
        </w:rPr>
        <w:t>invoque le secours avec confiance.</w:t>
      </w:r>
      <w:r w:rsidRPr="00A01812">
        <w:t xml:space="preserve"> — </w:t>
      </w:r>
      <w:r w:rsidRPr="000B0C52">
        <w:rPr>
          <w:lang w:bidi="he-IL"/>
        </w:rPr>
        <w:t>Trois strophes </w:t>
      </w:r>
      <w:r>
        <w:rPr>
          <w:lang w:bidi="he-IL"/>
        </w:rPr>
        <w:t xml:space="preserve">: </w:t>
      </w:r>
      <w:r w:rsidRPr="000B0C52">
        <w:rPr>
          <w:lang w:bidi="he-IL"/>
        </w:rPr>
        <w:t>invocation</w:t>
      </w:r>
      <w:r>
        <w:rPr>
          <w:lang w:bidi="he-IL"/>
        </w:rPr>
        <w:t xml:space="preserve">, </w:t>
      </w:r>
      <w:r w:rsidRPr="000B0C52">
        <w:rPr>
          <w:lang w:bidi="he-IL"/>
        </w:rPr>
        <w:t>servant de prélude</w:t>
      </w:r>
      <w:r>
        <w:rPr>
          <w:lang w:bidi="he-IL"/>
        </w:rPr>
        <w:t xml:space="preserve">, </w:t>
      </w:r>
      <w:r w:rsidRPr="000B0C52">
        <w:rPr>
          <w:lang w:bidi="he-IL"/>
        </w:rPr>
        <w:t>vers. 2-4</w:t>
      </w:r>
      <w:r w:rsidRPr="000B0C52">
        <w:rPr>
          <w:vertAlign w:val="superscript"/>
          <w:lang w:bidi="he-IL"/>
        </w:rPr>
        <w:t>b</w:t>
      </w:r>
      <w:r w:rsidRPr="000B0C52">
        <w:rPr>
          <w:lang w:bidi="he-IL"/>
        </w:rPr>
        <w:t xml:space="preserve"> ; David </w:t>
      </w:r>
      <w:r>
        <w:rPr>
          <w:lang w:bidi="he-IL"/>
        </w:rPr>
        <w:t>est</w:t>
      </w:r>
      <w:r w:rsidRPr="000B0C52">
        <w:rPr>
          <w:lang w:bidi="he-IL"/>
        </w:rPr>
        <w:t xml:space="preserve"> sans espoir du côté de la terre</w:t>
      </w:r>
      <w:r>
        <w:rPr>
          <w:lang w:bidi="he-IL"/>
        </w:rPr>
        <w:t xml:space="preserve">, </w:t>
      </w:r>
      <w:r w:rsidRPr="000B0C52">
        <w:rPr>
          <w:lang w:bidi="he-IL"/>
        </w:rPr>
        <w:t>vers. 4</w:t>
      </w:r>
      <w:r>
        <w:rPr>
          <w:vertAlign w:val="superscript"/>
          <w:lang w:bidi="he-IL"/>
        </w:rPr>
        <w:t>c</w:t>
      </w:r>
      <w:r w:rsidRPr="000B0C52">
        <w:rPr>
          <w:lang w:bidi="he-IL"/>
        </w:rPr>
        <w:t>-5 ; il n’en met que plus complètement son espoir en Dieu</w:t>
      </w:r>
      <w:r>
        <w:rPr>
          <w:lang w:bidi="he-IL"/>
        </w:rPr>
        <w:t xml:space="preserve">, </w:t>
      </w:r>
      <w:r w:rsidRPr="000B0C52">
        <w:rPr>
          <w:lang w:bidi="he-IL"/>
        </w:rPr>
        <w:t>vers. 6-8.</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2° Première strophe </w:t>
      </w:r>
      <w:r>
        <w:rPr>
          <w:rFonts w:eastAsia="Arial Unicode MS"/>
          <w:bCs/>
          <w:lang w:bidi="he-IL"/>
        </w:rPr>
        <w:t xml:space="preserve">: </w:t>
      </w:r>
      <w:r w:rsidRPr="000B0C52">
        <w:rPr>
          <w:rFonts w:eastAsia="Arial Unicode MS"/>
          <w:bCs/>
          <w:lang w:bidi="he-IL"/>
        </w:rPr>
        <w:t>invocat</w:t>
      </w:r>
      <w:r>
        <w:rPr>
          <w:rFonts w:eastAsia="Arial Unicode MS"/>
          <w:bCs/>
          <w:lang w:bidi="he-IL"/>
        </w:rPr>
        <w:t>ion servant de prélude. Vers. 2-</w:t>
      </w:r>
      <w:r w:rsidRPr="000B0C52">
        <w:rPr>
          <w:rFonts w:eastAsia="Arial Unicode MS"/>
          <w:bCs/>
          <w:lang w:bidi="he-IL"/>
        </w:rPr>
        <w:t>4</w:t>
      </w:r>
      <w:r w:rsidRPr="000B0C52">
        <w:rPr>
          <w:rFonts w:eastAsia="Arial Unicode MS"/>
          <w:bCs/>
          <w:vertAlign w:val="superscript"/>
          <w:lang w:bidi="he-IL"/>
        </w:rPr>
        <w:t>b</w:t>
      </w:r>
      <w:r w:rsidRPr="000B0C52">
        <w:rPr>
          <w:rFonts w:eastAsia="Arial Unicode MS"/>
          <w:bCs/>
          <w:lang w:bidi="he-IL"/>
        </w:rPr>
        <w:t>.</w:t>
      </w:r>
      <w:r>
        <w:rPr>
          <w:rFonts w:eastAsia="Arial Unicode MS"/>
          <w:bCs/>
          <w:lang w:bidi="he-IL"/>
        </w:rPr>
        <w:t xml:space="preserve"> </w:t>
      </w:r>
    </w:p>
    <w:p w:rsidR="0073183F" w:rsidRDefault="0073183F" w:rsidP="0073183F">
      <w:pPr>
        <w:rPr>
          <w:lang w:bidi="he-IL"/>
        </w:rPr>
      </w:pPr>
      <w:r w:rsidRPr="000B0C52">
        <w:rPr>
          <w:lang w:bidi="he-IL"/>
        </w:rPr>
        <w:t>2-4</w:t>
      </w:r>
      <w:r w:rsidRPr="000B0C52">
        <w:rPr>
          <w:vertAlign w:val="superscript"/>
          <w:lang w:bidi="he-IL"/>
        </w:rPr>
        <w:t>b</w:t>
      </w:r>
      <w:r w:rsidRPr="000B0C52">
        <w:rPr>
          <w:lang w:bidi="he-IL"/>
        </w:rPr>
        <w:t>.</w:t>
      </w:r>
      <w:r w:rsidRPr="00290B1E">
        <w:rPr>
          <w:rStyle w:val="italicus"/>
        </w:rPr>
        <w:t xml:space="preserve"> Voce mea</w:t>
      </w:r>
      <w:r>
        <w:rPr>
          <w:rStyle w:val="italicus"/>
        </w:rPr>
        <w:t>…</w:t>
      </w:r>
      <w:r w:rsidRPr="00290B1E">
        <w:rPr>
          <w:rStyle w:val="italicus"/>
        </w:rPr>
        <w:t xml:space="preserve"> clam</w:t>
      </w:r>
      <w:r>
        <w:rPr>
          <w:rStyle w:val="italicus"/>
        </w:rPr>
        <w:t>á</w:t>
      </w:r>
      <w:r w:rsidRPr="00290B1E">
        <w:rPr>
          <w:rStyle w:val="italicus"/>
        </w:rPr>
        <w:t>vi.</w:t>
      </w:r>
      <w:r w:rsidRPr="000B0C52">
        <w:rPr>
          <w:lang w:bidi="he-IL"/>
        </w:rPr>
        <w:t xml:space="preserve"> Mieux </w:t>
      </w:r>
      <w:r>
        <w:rPr>
          <w:lang w:bidi="he-IL"/>
        </w:rPr>
        <w:t xml:space="preserve">: </w:t>
      </w:r>
      <w:r w:rsidRPr="000B0C52">
        <w:rPr>
          <w:lang w:bidi="he-IL"/>
        </w:rPr>
        <w:t>Je crie. Début presque identique à c</w:t>
      </w:r>
      <w:r>
        <w:rPr>
          <w:lang w:bidi="he-IL"/>
        </w:rPr>
        <w:t>e</w:t>
      </w:r>
      <w:r w:rsidRPr="000B0C52">
        <w:rPr>
          <w:lang w:bidi="he-IL"/>
        </w:rPr>
        <w:t xml:space="preserve">lui du </w:t>
      </w:r>
      <w:r>
        <w:rPr>
          <w:lang w:bidi="he-IL"/>
        </w:rPr>
        <w:t>Ps.</w:t>
      </w:r>
      <w:r w:rsidRPr="000B0C52">
        <w:rPr>
          <w:lang w:bidi="he-IL"/>
        </w:rPr>
        <w:t xml:space="preserve"> </w:t>
      </w:r>
      <w:r>
        <w:rPr>
          <w:lang w:bidi="he-IL"/>
        </w:rPr>
        <w:t xml:space="preserve">LXXVI, </w:t>
      </w:r>
      <w:r w:rsidRPr="000B0C52">
        <w:rPr>
          <w:lang w:bidi="he-IL"/>
        </w:rPr>
        <w:t>1. L’idée principale repose sur les mots</w:t>
      </w:r>
      <w:r w:rsidRPr="00290B1E">
        <w:rPr>
          <w:rStyle w:val="italicus"/>
        </w:rPr>
        <w:t xml:space="preserve"> ad D</w:t>
      </w:r>
      <w:r>
        <w:rPr>
          <w:rStyle w:val="italicus"/>
        </w:rPr>
        <w:t xml:space="preserve">óminum, </w:t>
      </w:r>
      <w:r w:rsidRPr="000B0C52">
        <w:rPr>
          <w:lang w:bidi="he-IL"/>
        </w:rPr>
        <w:t>répétés d</w:t>
      </w:r>
      <w:r>
        <w:rPr>
          <w:lang w:bidi="he-IL"/>
        </w:rPr>
        <w:t>eux fois de suite. Quoique privé</w:t>
      </w:r>
      <w:r w:rsidRPr="000B0C52">
        <w:rPr>
          <w:lang w:bidi="he-IL"/>
        </w:rPr>
        <w:t xml:space="preserve"> de secours humain</w:t>
      </w:r>
      <w:r>
        <w:rPr>
          <w:lang w:bidi="he-IL"/>
        </w:rPr>
        <w:t xml:space="preserve">, </w:t>
      </w:r>
      <w:r w:rsidRPr="000B0C52">
        <w:rPr>
          <w:lang w:bidi="he-IL"/>
        </w:rPr>
        <w:t>le suppliant compte sur Jéhovah.</w:t>
      </w:r>
      <w:r w:rsidRPr="00A01812">
        <w:t xml:space="preserve"> — </w:t>
      </w:r>
      <w:r w:rsidRPr="00290B1E">
        <w:rPr>
          <w:rStyle w:val="italicus"/>
        </w:rPr>
        <w:t>Effúndo</w:t>
      </w:r>
      <w:r>
        <w:rPr>
          <w:rStyle w:val="italicus"/>
        </w:rPr>
        <w:t>…</w:t>
      </w:r>
      <w:r w:rsidRPr="00290B1E">
        <w:rPr>
          <w:rStyle w:val="italicus"/>
        </w:rPr>
        <w:t xml:space="preserve"> oratióne</w:t>
      </w:r>
      <w:r>
        <w:rPr>
          <w:rStyle w:val="italicus"/>
        </w:rPr>
        <w:t>m…</w:t>
      </w:r>
      <w:r w:rsidRPr="000B0C52">
        <w:rPr>
          <w:lang w:bidi="he-IL"/>
        </w:rPr>
        <w:t xml:space="preserve"> Belle expression </w:t>
      </w:r>
      <w:r>
        <w:rPr>
          <w:lang w:bidi="he-IL"/>
        </w:rPr>
        <w:t xml:space="preserve">: </w:t>
      </w:r>
      <w:r w:rsidRPr="000B0C52">
        <w:rPr>
          <w:lang w:bidi="he-IL"/>
        </w:rPr>
        <w:t>épancher son cœur</w:t>
      </w:r>
      <w:r>
        <w:rPr>
          <w:lang w:bidi="he-IL"/>
        </w:rPr>
        <w:t xml:space="preserve">, </w:t>
      </w:r>
      <w:r w:rsidRPr="000B0C52">
        <w:rPr>
          <w:lang w:bidi="he-IL"/>
        </w:rPr>
        <w:t>sa pensée devant Dieu.</w:t>
      </w:r>
      <w:r w:rsidRPr="00A01812">
        <w:t xml:space="preserve"> — </w:t>
      </w:r>
      <w:r w:rsidRPr="00290B1E">
        <w:rPr>
          <w:rStyle w:val="italicus"/>
        </w:rPr>
        <w:t>Tribulat</w:t>
      </w:r>
      <w:r>
        <w:rPr>
          <w:rStyle w:val="italicus"/>
        </w:rPr>
        <w:t>i</w:t>
      </w:r>
      <w:r w:rsidRPr="00290B1E">
        <w:rPr>
          <w:rStyle w:val="italicus"/>
        </w:rPr>
        <w:t>ónem</w:t>
      </w:r>
      <w:r>
        <w:rPr>
          <w:rStyle w:val="italicus"/>
        </w:rPr>
        <w:t>…</w:t>
      </w:r>
      <w:r w:rsidRPr="00290B1E">
        <w:rPr>
          <w:rStyle w:val="italicus"/>
        </w:rPr>
        <w:t xml:space="preserve"> pron</w:t>
      </w:r>
      <w:r>
        <w:rPr>
          <w:rStyle w:val="italicus"/>
        </w:rPr>
        <w:t>ú</w:t>
      </w:r>
      <w:r w:rsidRPr="00290B1E">
        <w:rPr>
          <w:rStyle w:val="italicus"/>
        </w:rPr>
        <w:t>ntio</w:t>
      </w:r>
      <w:r w:rsidRPr="000B0C52">
        <w:rPr>
          <w:lang w:bidi="he-IL"/>
        </w:rPr>
        <w:t xml:space="preserve"> Hébr. </w:t>
      </w:r>
      <w:r>
        <w:rPr>
          <w:lang w:bidi="he-IL"/>
        </w:rPr>
        <w:t xml:space="preserve">: </w:t>
      </w:r>
      <w:r w:rsidRPr="000B0C52">
        <w:rPr>
          <w:lang w:bidi="he-IL"/>
        </w:rPr>
        <w:t>Je raconte devant lui ma détresse.</w:t>
      </w:r>
      <w:r w:rsidRPr="00A01812">
        <w:t xml:space="preserve"> — </w:t>
      </w:r>
      <w:r w:rsidRPr="00290B1E">
        <w:rPr>
          <w:rStyle w:val="italicus"/>
        </w:rPr>
        <w:t>In deficiéndo ex me</w:t>
      </w:r>
      <w:r>
        <w:rPr>
          <w:rStyle w:val="italicus"/>
        </w:rPr>
        <w:t>…</w:t>
      </w:r>
      <w:r w:rsidRPr="00290B1E">
        <w:rPr>
          <w:rStyle w:val="italicus"/>
        </w:rPr>
        <w:t xml:space="preserve"> </w:t>
      </w:r>
      <w:r w:rsidRPr="000B0C52">
        <w:rPr>
          <w:lang w:bidi="he-IL"/>
        </w:rPr>
        <w:t xml:space="preserve">Son âme </w:t>
      </w:r>
      <w:r>
        <w:rPr>
          <w:lang w:bidi="he-IL"/>
        </w:rPr>
        <w:t>est</w:t>
      </w:r>
      <w:r w:rsidRPr="000B0C52">
        <w:rPr>
          <w:lang w:bidi="he-IL"/>
        </w:rPr>
        <w:t xml:space="preserve"> sur le point de s’échapper ; il va mourir. Hébr. </w:t>
      </w:r>
      <w:r>
        <w:rPr>
          <w:lang w:bidi="he-IL"/>
        </w:rPr>
        <w:t xml:space="preserve">: </w:t>
      </w:r>
      <w:r w:rsidRPr="000B0C52">
        <w:rPr>
          <w:lang w:bidi="he-IL"/>
        </w:rPr>
        <w:t xml:space="preserve">Quand mon esprit </w:t>
      </w:r>
      <w:r>
        <w:rPr>
          <w:lang w:bidi="he-IL"/>
        </w:rPr>
        <w:t>est</w:t>
      </w:r>
      <w:r w:rsidRPr="000B0C52">
        <w:rPr>
          <w:lang w:bidi="he-IL"/>
        </w:rPr>
        <w:t xml:space="preserve"> abattu (se repliant) sur moi. Cf. Ps. </w:t>
      </w:r>
      <w:r>
        <w:rPr>
          <w:lang w:bidi="he-IL"/>
        </w:rPr>
        <w:t xml:space="preserve">LXXVI, </w:t>
      </w:r>
      <w:r w:rsidRPr="000B0C52">
        <w:rPr>
          <w:lang w:bidi="he-IL"/>
        </w:rPr>
        <w:t>4.</w:t>
      </w:r>
      <w:r w:rsidRPr="00A01812">
        <w:t xml:space="preserve"> — </w:t>
      </w:r>
      <w:r w:rsidRPr="00290B1E">
        <w:rPr>
          <w:rStyle w:val="italicus"/>
        </w:rPr>
        <w:t>Et</w:t>
      </w:r>
      <w:r w:rsidRPr="000B0C52">
        <w:rPr>
          <w:lang w:bidi="he-IL"/>
        </w:rPr>
        <w:t xml:space="preserve"> (alors</w:t>
      </w:r>
      <w:r>
        <w:rPr>
          <w:lang w:bidi="he-IL"/>
        </w:rPr>
        <w:t>)</w:t>
      </w:r>
      <w:r w:rsidRPr="000B0C52">
        <w:rPr>
          <w:lang w:bidi="he-IL"/>
        </w:rPr>
        <w:t xml:space="preserve"> </w:t>
      </w:r>
      <w:r w:rsidRPr="00290B1E">
        <w:rPr>
          <w:rStyle w:val="italicus"/>
        </w:rPr>
        <w:t>tu cognov</w:t>
      </w:r>
      <w:r>
        <w:rPr>
          <w:rStyle w:val="italicus"/>
        </w:rPr>
        <w:t>ísti…</w:t>
      </w:r>
      <w:r w:rsidRPr="000B0C52">
        <w:rPr>
          <w:lang w:bidi="he-IL"/>
        </w:rPr>
        <w:t xml:space="preserve"> Motif de confiance </w:t>
      </w:r>
      <w:r>
        <w:rPr>
          <w:lang w:bidi="he-IL"/>
        </w:rPr>
        <w:t xml:space="preserve">: </w:t>
      </w:r>
      <w:r w:rsidRPr="000B0C52">
        <w:rPr>
          <w:lang w:bidi="he-IL"/>
        </w:rPr>
        <w:t xml:space="preserve">pressé par </w:t>
      </w:r>
      <w:r w:rsidRPr="000B0C52">
        <w:rPr>
          <w:lang w:bidi="he-IL"/>
        </w:rPr>
        <w:lastRenderedPageBreak/>
        <w:t>le malheur</w:t>
      </w:r>
      <w:r>
        <w:rPr>
          <w:lang w:bidi="he-IL"/>
        </w:rPr>
        <w:t xml:space="preserve">, </w:t>
      </w:r>
      <w:r w:rsidRPr="000B0C52">
        <w:rPr>
          <w:lang w:bidi="he-IL"/>
        </w:rPr>
        <w:t>le psalmiste trouve sa consolation non seulement à prier</w:t>
      </w:r>
      <w:r>
        <w:rPr>
          <w:lang w:bidi="he-IL"/>
        </w:rPr>
        <w:t xml:space="preserve">, </w:t>
      </w:r>
      <w:r w:rsidRPr="000B0C52">
        <w:rPr>
          <w:lang w:bidi="he-IL"/>
        </w:rPr>
        <w:t>mais aussi à penser que Dieu connaît</w:t>
      </w:r>
      <w:r>
        <w:rPr>
          <w:lang w:bidi="he-IL"/>
        </w:rPr>
        <w:t xml:space="preserve"> </w:t>
      </w:r>
      <w:r w:rsidRPr="000B0C52">
        <w:rPr>
          <w:lang w:bidi="he-IL"/>
        </w:rPr>
        <w:t>son état (</w:t>
      </w:r>
      <w:r w:rsidRPr="00290B1E">
        <w:rPr>
          <w:rStyle w:val="italicus"/>
        </w:rPr>
        <w:t>sémitas meas</w:t>
      </w:r>
      <w:r w:rsidRPr="00B134CC">
        <w:t>)</w:t>
      </w:r>
      <w:r w:rsidRPr="000B0C52">
        <w:rPr>
          <w:lang w:bidi="he-IL"/>
        </w:rPr>
        <w:t xml:space="preserve"> et le regarde avec amour.</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3</w:t>
      </w:r>
      <w:r>
        <w:rPr>
          <w:rFonts w:eastAsia="Arial Unicode MS"/>
          <w:bCs/>
          <w:lang w:bidi="he-IL"/>
        </w:rPr>
        <w:t>°</w:t>
      </w:r>
      <w:r w:rsidRPr="000B0C52">
        <w:rPr>
          <w:rFonts w:eastAsia="Arial Unicode MS"/>
          <w:bCs/>
          <w:lang w:bidi="he-IL"/>
        </w:rPr>
        <w:t xml:space="preserve"> Seconde strophe </w:t>
      </w:r>
      <w:r>
        <w:rPr>
          <w:rFonts w:eastAsia="Arial Unicode MS"/>
          <w:bCs/>
          <w:lang w:bidi="he-IL"/>
        </w:rPr>
        <w:t xml:space="preserve">: </w:t>
      </w:r>
      <w:r w:rsidRPr="000B0C52">
        <w:rPr>
          <w:rFonts w:eastAsia="Arial Unicode MS"/>
          <w:bCs/>
          <w:lang w:bidi="he-IL"/>
        </w:rPr>
        <w:t xml:space="preserve">David </w:t>
      </w:r>
      <w:r>
        <w:rPr>
          <w:rFonts w:eastAsia="Arial Unicode MS"/>
          <w:bCs/>
          <w:lang w:bidi="he-IL"/>
        </w:rPr>
        <w:t>est sans espoir du</w:t>
      </w:r>
      <w:r w:rsidRPr="000B0C52">
        <w:rPr>
          <w:rFonts w:eastAsia="Arial Unicode MS"/>
          <w:bCs/>
          <w:lang w:bidi="he-IL"/>
        </w:rPr>
        <w:t xml:space="preserve"> côt</w:t>
      </w:r>
      <w:r>
        <w:rPr>
          <w:rFonts w:eastAsia="Arial Unicode MS"/>
          <w:bCs/>
          <w:lang w:bidi="he-IL"/>
        </w:rPr>
        <w:t>é de la terre. Vers. 4</w:t>
      </w:r>
      <w:r>
        <w:rPr>
          <w:rFonts w:eastAsia="Arial Unicode MS"/>
          <w:bCs/>
          <w:vertAlign w:val="superscript"/>
          <w:lang w:bidi="he-IL"/>
        </w:rPr>
        <w:t>c</w:t>
      </w:r>
      <w:r w:rsidRPr="000B0C52">
        <w:rPr>
          <w:rFonts w:eastAsia="Arial Unicode MS"/>
          <w:bCs/>
          <w:lang w:bidi="he-IL"/>
        </w:rPr>
        <w:t>-5.</w:t>
      </w:r>
      <w:r>
        <w:rPr>
          <w:rFonts w:eastAsia="Arial Unicode MS"/>
          <w:bCs/>
          <w:lang w:bidi="he-IL"/>
        </w:rPr>
        <w:t xml:space="preserve"> </w:t>
      </w:r>
    </w:p>
    <w:p w:rsidR="0073183F" w:rsidRDefault="0073183F" w:rsidP="0073183F">
      <w:pPr>
        <w:rPr>
          <w:lang w:bidi="he-IL"/>
        </w:rPr>
      </w:pPr>
      <w:r>
        <w:rPr>
          <w:lang w:bidi="he-IL"/>
        </w:rPr>
        <w:t>4</w:t>
      </w:r>
      <w:r>
        <w:rPr>
          <w:vertAlign w:val="superscript"/>
          <w:lang w:bidi="he-IL"/>
        </w:rPr>
        <w:t>c</w:t>
      </w:r>
      <w:r w:rsidRPr="000B0C52">
        <w:rPr>
          <w:lang w:bidi="he-IL"/>
        </w:rPr>
        <w:t>-5. Le suppliant entre plus avant dans</w:t>
      </w:r>
      <w:r>
        <w:rPr>
          <w:lang w:bidi="he-IL"/>
        </w:rPr>
        <w:t xml:space="preserve"> la </w:t>
      </w:r>
      <w:r w:rsidRPr="000B0C52">
        <w:rPr>
          <w:lang w:bidi="he-IL"/>
        </w:rPr>
        <w:t xml:space="preserve">description de sa misère. </w:t>
      </w:r>
      <w:r>
        <w:rPr>
          <w:lang w:bidi="he-IL"/>
        </w:rPr>
        <w:t xml:space="preserve">{403} </w:t>
      </w:r>
      <w:r w:rsidRPr="000B0C52">
        <w:rPr>
          <w:lang w:bidi="he-IL"/>
        </w:rPr>
        <w:t>Les cruels ennemis qui</w:t>
      </w:r>
      <w:r>
        <w:rPr>
          <w:lang w:bidi="he-IL"/>
        </w:rPr>
        <w:t xml:space="preserve"> </w:t>
      </w:r>
      <w:r w:rsidRPr="000B0C52">
        <w:rPr>
          <w:lang w:bidi="he-IL"/>
        </w:rPr>
        <w:t>en veulent à sa vie lui tendent partout des pièges </w:t>
      </w:r>
      <w:r>
        <w:rPr>
          <w:lang w:bidi="he-IL"/>
        </w:rPr>
        <w:t xml:space="preserve">: </w:t>
      </w:r>
      <w:r w:rsidRPr="00290B1E">
        <w:rPr>
          <w:rStyle w:val="italicus"/>
        </w:rPr>
        <w:t>in via hac</w:t>
      </w:r>
      <w:r>
        <w:rPr>
          <w:rStyle w:val="italicus"/>
        </w:rPr>
        <w:t>…</w:t>
      </w:r>
      <w:r w:rsidRPr="00290B1E">
        <w:rPr>
          <w:rStyle w:val="italicus"/>
        </w:rPr>
        <w:t xml:space="preserve"> abscond</w:t>
      </w:r>
      <w:r>
        <w:rPr>
          <w:rStyle w:val="italicus"/>
        </w:rPr>
        <w:t>érunt…</w:t>
      </w:r>
      <w:r w:rsidRPr="000B0C52">
        <w:rPr>
          <w:lang w:bidi="he-IL"/>
        </w:rPr>
        <w:t xml:space="preserve"> Cf. Ps. </w:t>
      </w:r>
      <w:r>
        <w:rPr>
          <w:lang w:bidi="he-IL"/>
        </w:rPr>
        <w:t xml:space="preserve">CXXXIX, </w:t>
      </w:r>
      <w:r w:rsidRPr="000B0C52">
        <w:rPr>
          <w:lang w:bidi="he-IL"/>
        </w:rPr>
        <w:t>6. Au lieu de</w:t>
      </w:r>
      <w:r w:rsidRPr="00290B1E">
        <w:rPr>
          <w:rStyle w:val="italicus"/>
        </w:rPr>
        <w:t xml:space="preserve"> ambul</w:t>
      </w:r>
      <w:r>
        <w:rPr>
          <w:rStyle w:val="italicus"/>
        </w:rPr>
        <w:t>á</w:t>
      </w:r>
      <w:r w:rsidRPr="00290B1E">
        <w:rPr>
          <w:rStyle w:val="italicus"/>
        </w:rPr>
        <w:t>bam</w:t>
      </w:r>
      <w:r>
        <w:rPr>
          <w:rStyle w:val="italicus"/>
        </w:rPr>
        <w:t xml:space="preserve">, </w:t>
      </w:r>
      <w:r w:rsidRPr="000B0C52">
        <w:rPr>
          <w:lang w:bidi="he-IL"/>
        </w:rPr>
        <w:t>lisez le temps présent </w:t>
      </w:r>
      <w:r>
        <w:rPr>
          <w:lang w:bidi="he-IL"/>
        </w:rPr>
        <w:t xml:space="preserve">: </w:t>
      </w:r>
      <w:r w:rsidRPr="000B0C52">
        <w:rPr>
          <w:lang w:bidi="he-IL"/>
        </w:rPr>
        <w:t>dans la voie où</w:t>
      </w:r>
      <w:r>
        <w:rPr>
          <w:lang w:bidi="he-IL"/>
        </w:rPr>
        <w:t xml:space="preserve"> je </w:t>
      </w:r>
      <w:r w:rsidRPr="000B0C52">
        <w:rPr>
          <w:lang w:bidi="he-IL"/>
        </w:rPr>
        <w:t>marche.</w:t>
      </w:r>
      <w:r w:rsidRPr="00A01812">
        <w:t xml:space="preserve"> — </w:t>
      </w:r>
      <w:r w:rsidRPr="00290B1E">
        <w:rPr>
          <w:rStyle w:val="italicus"/>
        </w:rPr>
        <w:t>Consider</w:t>
      </w:r>
      <w:r>
        <w:rPr>
          <w:rStyle w:val="italicus"/>
        </w:rPr>
        <w:t>á</w:t>
      </w:r>
      <w:r w:rsidRPr="00290B1E">
        <w:rPr>
          <w:rStyle w:val="italicus"/>
        </w:rPr>
        <w:t xml:space="preserve">bam </w:t>
      </w:r>
      <w:r w:rsidRPr="000B0C52">
        <w:rPr>
          <w:lang w:bidi="he-IL"/>
        </w:rPr>
        <w:t xml:space="preserve">(pour </w:t>
      </w:r>
      <w:r>
        <w:rPr>
          <w:lang w:bidi="he-IL"/>
        </w:rPr>
        <w:t xml:space="preserve">« consídero ») </w:t>
      </w:r>
      <w:r w:rsidRPr="00290B1E">
        <w:rPr>
          <w:rStyle w:val="italicus"/>
        </w:rPr>
        <w:t>ad d</w:t>
      </w:r>
      <w:r>
        <w:rPr>
          <w:rStyle w:val="italicus"/>
        </w:rPr>
        <w:t>é</w:t>
      </w:r>
      <w:r w:rsidRPr="00290B1E">
        <w:rPr>
          <w:rStyle w:val="italicus"/>
        </w:rPr>
        <w:t>xteram</w:t>
      </w:r>
      <w:r>
        <w:rPr>
          <w:rStyle w:val="italicus"/>
        </w:rPr>
        <w:t>…</w:t>
      </w:r>
      <w:r w:rsidRPr="000B0C52">
        <w:rPr>
          <w:lang w:bidi="he-IL"/>
        </w:rPr>
        <w:t xml:space="preserve"> Le protecteur se tenait habituellement à droite de c</w:t>
      </w:r>
      <w:r>
        <w:rPr>
          <w:lang w:bidi="he-IL"/>
        </w:rPr>
        <w:t>e</w:t>
      </w:r>
      <w:r w:rsidRPr="000B0C52">
        <w:rPr>
          <w:lang w:bidi="he-IL"/>
        </w:rPr>
        <w:t xml:space="preserve">lui qu’il défendait. Cf. Ps. </w:t>
      </w:r>
      <w:r>
        <w:rPr>
          <w:lang w:bidi="he-IL"/>
        </w:rPr>
        <w:t xml:space="preserve">CVIII, </w:t>
      </w:r>
      <w:r w:rsidRPr="000B0C52">
        <w:rPr>
          <w:lang w:bidi="he-IL"/>
        </w:rPr>
        <w:t xml:space="preserve">31 ; </w:t>
      </w:r>
      <w:r>
        <w:rPr>
          <w:lang w:bidi="he-IL"/>
        </w:rPr>
        <w:t xml:space="preserve">CIX, </w:t>
      </w:r>
      <w:r w:rsidRPr="000B0C52">
        <w:rPr>
          <w:lang w:bidi="he-IL"/>
        </w:rPr>
        <w:t>5</w:t>
      </w:r>
      <w:r>
        <w:rPr>
          <w:lang w:bidi="he-IL"/>
        </w:rPr>
        <w:t>, etc</w:t>
      </w:r>
      <w:r w:rsidRPr="000B0C52">
        <w:rPr>
          <w:lang w:bidi="he-IL"/>
        </w:rPr>
        <w:t>. Dans l’hébreu</w:t>
      </w:r>
      <w:r>
        <w:rPr>
          <w:lang w:bidi="he-IL"/>
        </w:rPr>
        <w:t xml:space="preserve">, </w:t>
      </w:r>
      <w:r w:rsidRPr="000B0C52">
        <w:rPr>
          <w:lang w:bidi="he-IL"/>
        </w:rPr>
        <w:t>le poète interpelle directement Jéhovah</w:t>
      </w:r>
      <w:r>
        <w:rPr>
          <w:lang w:bidi="he-IL"/>
        </w:rPr>
        <w:t xml:space="preserve">, </w:t>
      </w:r>
      <w:r w:rsidRPr="000B0C52">
        <w:rPr>
          <w:lang w:bidi="he-IL"/>
        </w:rPr>
        <w:t xml:space="preserve">ce qui </w:t>
      </w:r>
      <w:r>
        <w:rPr>
          <w:lang w:bidi="he-IL"/>
        </w:rPr>
        <w:t>est</w:t>
      </w:r>
      <w:r w:rsidRPr="000B0C52">
        <w:rPr>
          <w:lang w:bidi="he-IL"/>
        </w:rPr>
        <w:t xml:space="preserve"> d’un effet très pathétique </w:t>
      </w:r>
      <w:r>
        <w:rPr>
          <w:lang w:bidi="he-IL"/>
        </w:rPr>
        <w:t xml:space="preserve">: </w:t>
      </w:r>
      <w:r w:rsidRPr="000B0C52">
        <w:rPr>
          <w:lang w:bidi="he-IL"/>
        </w:rPr>
        <w:t>Regarde à droite</w:t>
      </w:r>
      <w:r>
        <w:rPr>
          <w:lang w:bidi="he-IL"/>
        </w:rPr>
        <w:t>, et vois !</w:t>
      </w:r>
      <w:r w:rsidRPr="000B0C52">
        <w:rPr>
          <w:lang w:bidi="he-IL"/>
        </w:rPr>
        <w:t xml:space="preserve"> C.-à-d. </w:t>
      </w:r>
      <w:r>
        <w:rPr>
          <w:lang w:bidi="he-IL"/>
        </w:rPr>
        <w:t xml:space="preserve">: </w:t>
      </w:r>
      <w:r w:rsidRPr="000B0C52">
        <w:rPr>
          <w:lang w:bidi="he-IL"/>
        </w:rPr>
        <w:t>vois à quel point je suis délaissé</w:t>
      </w:r>
      <w:r>
        <w:rPr>
          <w:lang w:bidi="he-IL"/>
        </w:rPr>
        <w:t xml:space="preserve">, </w:t>
      </w:r>
      <w:r w:rsidRPr="000B0C52">
        <w:rPr>
          <w:lang w:bidi="he-IL"/>
        </w:rPr>
        <w:t>et incapable d’échapper au danger.</w:t>
      </w:r>
      <w:r w:rsidRPr="00A01812">
        <w:t xml:space="preserve"> — </w:t>
      </w:r>
      <w:r w:rsidRPr="00290B1E">
        <w:rPr>
          <w:rStyle w:val="italicus"/>
        </w:rPr>
        <w:t>Non erat qui cognósceret</w:t>
      </w:r>
      <w:r>
        <w:rPr>
          <w:rStyle w:val="italicus"/>
        </w:rPr>
        <w:t>…</w:t>
      </w:r>
      <w:r w:rsidRPr="000B0C52">
        <w:rPr>
          <w:lang w:bidi="he-IL"/>
        </w:rPr>
        <w:t xml:space="preserve"> Autre trait pathétique </w:t>
      </w:r>
      <w:r>
        <w:rPr>
          <w:lang w:bidi="he-IL"/>
        </w:rPr>
        <w:t xml:space="preserve">: </w:t>
      </w:r>
      <w:r w:rsidRPr="000B0C52">
        <w:rPr>
          <w:lang w:bidi="he-IL"/>
        </w:rPr>
        <w:t>chacun regardait David comme un étranger auquel on demeure indifférent.</w:t>
      </w:r>
      <w:r w:rsidRPr="00A01812">
        <w:t xml:space="preserve"> — </w:t>
      </w:r>
      <w:r w:rsidRPr="00290B1E">
        <w:rPr>
          <w:rStyle w:val="italicus"/>
        </w:rPr>
        <w:t>P</w:t>
      </w:r>
      <w:r>
        <w:rPr>
          <w:rStyle w:val="italicus"/>
        </w:rPr>
        <w:t>é</w:t>
      </w:r>
      <w:r w:rsidRPr="00290B1E">
        <w:rPr>
          <w:rStyle w:val="italicus"/>
        </w:rPr>
        <w:t>riit fuga</w:t>
      </w:r>
      <w:r>
        <w:rPr>
          <w:rStyle w:val="italicus"/>
        </w:rPr>
        <w:t>…</w:t>
      </w:r>
      <w:r w:rsidRPr="000B0C52">
        <w:rPr>
          <w:lang w:bidi="he-IL"/>
        </w:rPr>
        <w:t xml:space="preserve"> Hébr. </w:t>
      </w:r>
      <w:r>
        <w:rPr>
          <w:lang w:bidi="he-IL"/>
        </w:rPr>
        <w:t xml:space="preserve">: </w:t>
      </w:r>
      <w:r w:rsidRPr="000B0C52">
        <w:rPr>
          <w:lang w:bidi="he-IL"/>
        </w:rPr>
        <w:t>Le refuge a péri pour moi. Impos</w:t>
      </w:r>
      <w:r>
        <w:rPr>
          <w:lang w:bidi="he-IL"/>
        </w:rPr>
        <w:t>si</w:t>
      </w:r>
      <w:r w:rsidRPr="000B0C52">
        <w:rPr>
          <w:lang w:bidi="he-IL"/>
        </w:rPr>
        <w:t>ble de fuir</w:t>
      </w:r>
      <w:r>
        <w:rPr>
          <w:lang w:bidi="he-IL"/>
        </w:rPr>
        <w:t>, de</w:t>
      </w:r>
      <w:r w:rsidRPr="000B0C52">
        <w:rPr>
          <w:lang w:bidi="he-IL"/>
        </w:rPr>
        <w:t xml:space="preserve"> trouver un abri tutéla</w:t>
      </w:r>
      <w:r>
        <w:rPr>
          <w:lang w:bidi="he-IL"/>
        </w:rPr>
        <w:t>ir</w:t>
      </w:r>
      <w:r w:rsidRPr="000B0C52">
        <w:rPr>
          <w:lang w:bidi="he-IL"/>
        </w:rPr>
        <w:t>e.</w:t>
      </w:r>
      <w:r w:rsidRPr="00A01812">
        <w:t xml:space="preserve"> — </w:t>
      </w:r>
      <w:r w:rsidRPr="00290B1E">
        <w:rPr>
          <w:rStyle w:val="italicus"/>
        </w:rPr>
        <w:t xml:space="preserve">Non </w:t>
      </w:r>
      <w:r>
        <w:rPr>
          <w:rStyle w:val="italicus"/>
        </w:rPr>
        <w:t>est</w:t>
      </w:r>
      <w:r w:rsidRPr="00290B1E">
        <w:rPr>
          <w:rStyle w:val="italicus"/>
        </w:rPr>
        <w:t xml:space="preserve"> qui requírat.</w:t>
      </w:r>
      <w:r w:rsidRPr="000B0C52">
        <w:rPr>
          <w:lang w:bidi="he-IL"/>
        </w:rPr>
        <w:t xml:space="preserve"> Personne n’a souci de sa vie</w:t>
      </w:r>
      <w:r>
        <w:rPr>
          <w:lang w:bidi="he-IL"/>
        </w:rPr>
        <w:t xml:space="preserve">, </w:t>
      </w:r>
      <w:r w:rsidRPr="000B0C52">
        <w:rPr>
          <w:lang w:bidi="he-IL"/>
        </w:rPr>
        <w:t xml:space="preserve">ne la recherche en vue de la sauver. Cf. Jer. </w:t>
      </w:r>
      <w:r>
        <w:rPr>
          <w:lang w:bidi="he-IL"/>
        </w:rPr>
        <w:t xml:space="preserve">XXX, </w:t>
      </w:r>
      <w:r w:rsidRPr="000B0C52">
        <w:rPr>
          <w:lang w:bidi="he-IL"/>
        </w:rPr>
        <w:t xml:space="preserve">17. David avait pourtant alors auprès </w:t>
      </w:r>
      <w:r>
        <w:rPr>
          <w:lang w:bidi="he-IL"/>
        </w:rPr>
        <w:t>de</w:t>
      </w:r>
      <w:r w:rsidRPr="000B0C52">
        <w:rPr>
          <w:lang w:bidi="he-IL"/>
        </w:rPr>
        <w:t xml:space="preserve"> lui quelques amis et partisans fidèles ; mais il avait été tout d’abord absolument seul</w:t>
      </w:r>
      <w:r>
        <w:rPr>
          <w:lang w:bidi="he-IL"/>
        </w:rPr>
        <w:t xml:space="preserve">, </w:t>
      </w:r>
      <w:r w:rsidRPr="000B0C52">
        <w:rPr>
          <w:lang w:bidi="he-IL"/>
        </w:rPr>
        <w:t xml:space="preserve">et qu’était cette poignée d’hommes en face de l’armée de </w:t>
      </w:r>
      <w:r>
        <w:rPr>
          <w:lang w:bidi="he-IL"/>
        </w:rPr>
        <w:t>Saül</w:t>
      </w:r>
      <w:r w:rsidRPr="000B0C52">
        <w:rPr>
          <w:lang w:bidi="he-IL"/>
        </w:rPr>
        <w:t> ?</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4° Troisième strophe </w:t>
      </w:r>
      <w:r>
        <w:rPr>
          <w:rFonts w:eastAsia="Arial Unicode MS"/>
          <w:bCs/>
          <w:lang w:bidi="he-IL"/>
        </w:rPr>
        <w:t xml:space="preserve">: </w:t>
      </w:r>
      <w:r w:rsidRPr="000B0C52">
        <w:rPr>
          <w:rFonts w:eastAsia="Arial Unicode MS"/>
          <w:bCs/>
          <w:lang w:bidi="he-IL"/>
        </w:rPr>
        <w:t>dans cet isolement</w:t>
      </w:r>
      <w:r>
        <w:rPr>
          <w:rFonts w:eastAsia="Arial Unicode MS"/>
          <w:bCs/>
          <w:lang w:bidi="he-IL"/>
        </w:rPr>
        <w:t xml:space="preserve">, </w:t>
      </w:r>
      <w:r w:rsidRPr="000B0C52">
        <w:rPr>
          <w:rFonts w:eastAsia="Arial Unicode MS"/>
          <w:bCs/>
          <w:lang w:bidi="he-IL"/>
        </w:rPr>
        <w:t>le poète met tout son espoir en Dieu. Vers. 6-8.</w:t>
      </w:r>
      <w:r>
        <w:rPr>
          <w:rFonts w:eastAsia="Arial Unicode MS"/>
          <w:bCs/>
          <w:lang w:bidi="he-IL"/>
        </w:rPr>
        <w:t xml:space="preserve"> </w:t>
      </w:r>
    </w:p>
    <w:p w:rsidR="0073183F" w:rsidRDefault="0073183F" w:rsidP="0073183F">
      <w:pPr>
        <w:rPr>
          <w:lang w:bidi="he-IL"/>
        </w:rPr>
      </w:pPr>
      <w:r w:rsidRPr="000B0C52">
        <w:rPr>
          <w:lang w:bidi="he-IL"/>
        </w:rPr>
        <w:t>6-8.</w:t>
      </w:r>
      <w:r w:rsidRPr="00290B1E">
        <w:rPr>
          <w:rStyle w:val="italicus"/>
        </w:rPr>
        <w:t xml:space="preserve"> Clam</w:t>
      </w:r>
      <w:r>
        <w:rPr>
          <w:rStyle w:val="italicus"/>
        </w:rPr>
        <w:t>á</w:t>
      </w:r>
      <w:r w:rsidRPr="00290B1E">
        <w:rPr>
          <w:rStyle w:val="italicus"/>
        </w:rPr>
        <w:t>vi</w:t>
      </w:r>
      <w:r>
        <w:rPr>
          <w:rStyle w:val="italicus"/>
        </w:rPr>
        <w:t>…</w:t>
      </w:r>
      <w:r w:rsidRPr="000B0C52">
        <w:rPr>
          <w:lang w:bidi="he-IL"/>
        </w:rPr>
        <w:t xml:space="preserve"> Ses cris d’appel</w:t>
      </w:r>
      <w:r>
        <w:rPr>
          <w:lang w:bidi="he-IL"/>
        </w:rPr>
        <w:t xml:space="preserve">, </w:t>
      </w:r>
      <w:r w:rsidRPr="000B0C52">
        <w:rPr>
          <w:lang w:bidi="he-IL"/>
        </w:rPr>
        <w:t>un moment interrompus par la description de sa misère</w:t>
      </w:r>
      <w:r>
        <w:rPr>
          <w:lang w:bidi="he-IL"/>
        </w:rPr>
        <w:t xml:space="preserve">, </w:t>
      </w:r>
      <w:r w:rsidRPr="000B0C52">
        <w:rPr>
          <w:lang w:bidi="he-IL"/>
        </w:rPr>
        <w:t>recommencent de plus belle.</w:t>
      </w:r>
      <w:r w:rsidRPr="00A01812">
        <w:t xml:space="preserve"> — </w:t>
      </w:r>
      <w:r w:rsidRPr="00290B1E">
        <w:rPr>
          <w:rStyle w:val="italicus"/>
        </w:rPr>
        <w:t>Tu</w:t>
      </w:r>
      <w:r w:rsidRPr="000B0C52">
        <w:rPr>
          <w:lang w:bidi="he-IL"/>
        </w:rPr>
        <w:t xml:space="preserve"> (pronom très fortement souligné)</w:t>
      </w:r>
      <w:r>
        <w:rPr>
          <w:lang w:bidi="he-IL"/>
        </w:rPr>
        <w:t>…</w:t>
      </w:r>
      <w:r w:rsidRPr="00290B1E">
        <w:rPr>
          <w:rStyle w:val="italicus"/>
        </w:rPr>
        <w:t xml:space="preserve"> spes mea.</w:t>
      </w:r>
      <w:r w:rsidRPr="000B0C52">
        <w:rPr>
          <w:lang w:bidi="he-IL"/>
        </w:rPr>
        <w:t xml:space="preserve"> Hébr. </w:t>
      </w:r>
      <w:r>
        <w:rPr>
          <w:lang w:bidi="he-IL"/>
        </w:rPr>
        <w:t xml:space="preserve">: </w:t>
      </w:r>
      <w:r w:rsidRPr="000B0C52">
        <w:rPr>
          <w:lang w:bidi="he-IL"/>
        </w:rPr>
        <w:t>mon refuge.</w:t>
      </w:r>
      <w:r w:rsidRPr="00A01812">
        <w:t xml:space="preserve"> — </w:t>
      </w:r>
      <w:r w:rsidRPr="00290B1E">
        <w:rPr>
          <w:rStyle w:val="italicus"/>
        </w:rPr>
        <w:t>P</w:t>
      </w:r>
      <w:r>
        <w:rPr>
          <w:rStyle w:val="italicus"/>
        </w:rPr>
        <w:t>ó</w:t>
      </w:r>
      <w:r w:rsidRPr="00290B1E">
        <w:rPr>
          <w:rStyle w:val="italicus"/>
        </w:rPr>
        <w:t>rtio mea.</w:t>
      </w:r>
      <w:r w:rsidRPr="000B0C52">
        <w:rPr>
          <w:lang w:bidi="he-IL"/>
        </w:rPr>
        <w:t xml:space="preserve"> Comme au Ps</w:t>
      </w:r>
      <w:r>
        <w:rPr>
          <w:lang w:bidi="he-IL"/>
        </w:rPr>
        <w:t xml:space="preserve">. XV, </w:t>
      </w:r>
      <w:r w:rsidRPr="000B0C52">
        <w:rPr>
          <w:lang w:bidi="he-IL"/>
        </w:rPr>
        <w:t>5.</w:t>
      </w:r>
      <w:r w:rsidRPr="00A01812">
        <w:t xml:space="preserve"> — </w:t>
      </w:r>
      <w:r w:rsidRPr="00290B1E">
        <w:rPr>
          <w:rStyle w:val="italicus"/>
        </w:rPr>
        <w:t>In terra viv</w:t>
      </w:r>
      <w:r>
        <w:rPr>
          <w:rStyle w:val="italicus"/>
        </w:rPr>
        <w:t>é</w:t>
      </w:r>
      <w:r w:rsidRPr="00290B1E">
        <w:rPr>
          <w:rStyle w:val="italicus"/>
        </w:rPr>
        <w:t>ntium.</w:t>
      </w:r>
      <w:r w:rsidRPr="000B0C52">
        <w:rPr>
          <w:lang w:bidi="he-IL"/>
        </w:rPr>
        <w:t xml:space="preserve"> Voyez le Ps. </w:t>
      </w:r>
      <w:r>
        <w:rPr>
          <w:lang w:bidi="he-IL"/>
        </w:rPr>
        <w:t xml:space="preserve">XXVI, </w:t>
      </w:r>
      <w:r w:rsidRPr="000B0C52">
        <w:rPr>
          <w:lang w:bidi="he-IL"/>
        </w:rPr>
        <w:t>13</w:t>
      </w:r>
      <w:r>
        <w:rPr>
          <w:lang w:bidi="he-IL"/>
        </w:rPr>
        <w:t>, et la not</w:t>
      </w:r>
      <w:r w:rsidRPr="000B0C52">
        <w:rPr>
          <w:lang w:bidi="he-IL"/>
        </w:rPr>
        <w:t>e. La terre</w:t>
      </w:r>
      <w:r>
        <w:rPr>
          <w:lang w:bidi="he-IL"/>
        </w:rPr>
        <w:t xml:space="preserve">, </w:t>
      </w:r>
      <w:r w:rsidRPr="000B0C52">
        <w:rPr>
          <w:lang w:bidi="he-IL"/>
        </w:rPr>
        <w:t>par opposition au séjour des morts.</w:t>
      </w:r>
      <w:r w:rsidRPr="00A01812">
        <w:t xml:space="preserve"> — </w:t>
      </w:r>
      <w:r w:rsidRPr="000B0C52">
        <w:rPr>
          <w:lang w:bidi="he-IL"/>
        </w:rPr>
        <w:t>Nous avons déjà rencontré ailleurs les quatre propositions dont se compose le vers. 7.</w:t>
      </w:r>
      <w:r w:rsidRPr="00290B1E">
        <w:rPr>
          <w:rStyle w:val="italicus"/>
        </w:rPr>
        <w:t xml:space="preserve"> Inténde</w:t>
      </w:r>
      <w:r>
        <w:rPr>
          <w:lang w:bidi="he-IL"/>
        </w:rPr>
        <w:t xml:space="preserve"> </w:t>
      </w:r>
      <w:r w:rsidRPr="00290B1E">
        <w:rPr>
          <w:rStyle w:val="italicus"/>
        </w:rPr>
        <w:t>ad depreca</w:t>
      </w:r>
      <w:r>
        <w:rPr>
          <w:rStyle w:val="italicus"/>
        </w:rPr>
        <w:t>tiónem</w:t>
      </w:r>
      <w:r w:rsidRPr="000B0C52">
        <w:rPr>
          <w:lang w:bidi="he-IL"/>
        </w:rPr>
        <w:t xml:space="preserve"> (hébr.</w:t>
      </w:r>
      <w:r>
        <w:rPr>
          <w:lang w:bidi="he-IL"/>
        </w:rPr>
        <w:t xml:space="preserve">, </w:t>
      </w:r>
      <w:r w:rsidRPr="000B0C52">
        <w:rPr>
          <w:lang w:bidi="he-IL"/>
        </w:rPr>
        <w:t>à mon cri) </w:t>
      </w:r>
      <w:r>
        <w:rPr>
          <w:lang w:bidi="he-IL"/>
        </w:rPr>
        <w:t xml:space="preserve">: </w:t>
      </w:r>
      <w:r w:rsidRPr="000B0C52">
        <w:rPr>
          <w:lang w:bidi="he-IL"/>
        </w:rPr>
        <w:t xml:space="preserve">cf. Ps. </w:t>
      </w:r>
      <w:r>
        <w:rPr>
          <w:lang w:bidi="he-IL"/>
        </w:rPr>
        <w:t xml:space="preserve">XVI, </w:t>
      </w:r>
      <w:r w:rsidRPr="000B0C52">
        <w:rPr>
          <w:lang w:bidi="he-IL"/>
        </w:rPr>
        <w:t>1</w:t>
      </w:r>
      <w:r>
        <w:rPr>
          <w:lang w:bidi="he-IL"/>
        </w:rPr>
        <w:t>, etc</w:t>
      </w:r>
      <w:r w:rsidRPr="000B0C52">
        <w:rPr>
          <w:lang w:bidi="he-IL"/>
        </w:rPr>
        <w:t>.</w:t>
      </w:r>
      <w:r w:rsidRPr="00290B1E">
        <w:rPr>
          <w:rStyle w:val="italicus"/>
        </w:rPr>
        <w:t xml:space="preserve"> Humili</w:t>
      </w:r>
      <w:r>
        <w:rPr>
          <w:rStyle w:val="italicus"/>
        </w:rPr>
        <w:t>á</w:t>
      </w:r>
      <w:r w:rsidRPr="00290B1E">
        <w:rPr>
          <w:rStyle w:val="italicus"/>
        </w:rPr>
        <w:t>tus</w:t>
      </w:r>
      <w:r>
        <w:rPr>
          <w:rStyle w:val="italicus"/>
        </w:rPr>
        <w:t>…</w:t>
      </w:r>
      <w:r w:rsidRPr="00290B1E">
        <w:rPr>
          <w:rStyle w:val="italicus"/>
        </w:rPr>
        <w:t xml:space="preserve"> nimis</w:t>
      </w:r>
      <w:r w:rsidRPr="000B0C52">
        <w:rPr>
          <w:lang w:bidi="he-IL"/>
        </w:rPr>
        <w:t xml:space="preserve"> (hébr.</w:t>
      </w:r>
      <w:r>
        <w:rPr>
          <w:lang w:bidi="he-IL"/>
        </w:rPr>
        <w:t xml:space="preserve">, </w:t>
      </w:r>
      <w:r w:rsidRPr="000B0C52">
        <w:rPr>
          <w:lang w:bidi="he-IL"/>
        </w:rPr>
        <w:t>très affligé) </w:t>
      </w:r>
      <w:r>
        <w:rPr>
          <w:lang w:bidi="he-IL"/>
        </w:rPr>
        <w:t xml:space="preserve">: </w:t>
      </w:r>
      <w:r w:rsidRPr="000B0C52">
        <w:rPr>
          <w:lang w:bidi="he-IL"/>
        </w:rPr>
        <w:t xml:space="preserve">cf. Ps. </w:t>
      </w:r>
      <w:r>
        <w:rPr>
          <w:lang w:bidi="he-IL"/>
        </w:rPr>
        <w:t xml:space="preserve">XXXVII, </w:t>
      </w:r>
      <w:r w:rsidRPr="000B0C52">
        <w:rPr>
          <w:lang w:bidi="he-IL"/>
        </w:rPr>
        <w:t xml:space="preserve">9 ; </w:t>
      </w:r>
      <w:r>
        <w:rPr>
          <w:lang w:bidi="he-IL"/>
        </w:rPr>
        <w:t xml:space="preserve">XXXVIII, </w:t>
      </w:r>
      <w:r w:rsidRPr="000B0C52">
        <w:rPr>
          <w:lang w:bidi="he-IL"/>
        </w:rPr>
        <w:t xml:space="preserve">3 ; </w:t>
      </w:r>
      <w:r>
        <w:rPr>
          <w:lang w:bidi="he-IL"/>
        </w:rPr>
        <w:t xml:space="preserve">LXXXVII, </w:t>
      </w:r>
      <w:r w:rsidRPr="000B0C52">
        <w:rPr>
          <w:lang w:bidi="he-IL"/>
        </w:rPr>
        <w:t>16</w:t>
      </w:r>
      <w:r>
        <w:rPr>
          <w:lang w:bidi="he-IL"/>
        </w:rPr>
        <w:t>, etc</w:t>
      </w:r>
      <w:r w:rsidRPr="000B0C52">
        <w:rPr>
          <w:lang w:bidi="he-IL"/>
        </w:rPr>
        <w:t xml:space="preserve">. </w:t>
      </w:r>
      <w:r w:rsidRPr="003A2C8F">
        <w:rPr>
          <w:rStyle w:val="italicus"/>
          <w:lang w:val="es-ES_tradnl"/>
        </w:rPr>
        <w:t xml:space="preserve">Líbera me…, quia confortáti… : </w:t>
      </w:r>
      <w:r w:rsidRPr="003A2C8F">
        <w:rPr>
          <w:lang w:val="es-ES_tradnl" w:bidi="he-IL"/>
        </w:rPr>
        <w:t>cf. Ps. VI, 2 ; XVII, 18 ; XXX, 16, etc.</w:t>
      </w:r>
      <w:r w:rsidRPr="003A2C8F">
        <w:rPr>
          <w:lang w:val="es-ES_tradnl"/>
        </w:rPr>
        <w:t xml:space="preserve"> — </w:t>
      </w:r>
      <w:r w:rsidRPr="003A2C8F">
        <w:rPr>
          <w:rStyle w:val="italicus"/>
          <w:lang w:val="es-ES_tradnl"/>
        </w:rPr>
        <w:t xml:space="preserve">Educ de custódia… </w:t>
      </w:r>
      <w:r w:rsidRPr="00B2688C">
        <w:t xml:space="preserve">« La prison, » expression figurée pour </w:t>
      </w:r>
      <w:r w:rsidRPr="000B0C52">
        <w:rPr>
          <w:lang w:bidi="he-IL"/>
        </w:rPr>
        <w:t>désigner le malheur</w:t>
      </w:r>
      <w:r>
        <w:rPr>
          <w:lang w:bidi="he-IL"/>
        </w:rPr>
        <w:t xml:space="preserve">, </w:t>
      </w:r>
      <w:r w:rsidRPr="000B0C52">
        <w:rPr>
          <w:lang w:bidi="he-IL"/>
        </w:rPr>
        <w:t xml:space="preserve">le péril. Cf. Is. </w:t>
      </w:r>
      <w:r>
        <w:rPr>
          <w:lang w:bidi="he-IL"/>
        </w:rPr>
        <w:t xml:space="preserve">XLII, </w:t>
      </w:r>
      <w:r w:rsidRPr="000B0C52">
        <w:rPr>
          <w:lang w:bidi="he-IL"/>
        </w:rPr>
        <w:t>7.</w:t>
      </w:r>
      <w:r w:rsidRPr="00A01812">
        <w:t xml:space="preserve"> — </w:t>
      </w:r>
      <w:r w:rsidRPr="00290B1E">
        <w:rPr>
          <w:rStyle w:val="italicus"/>
        </w:rPr>
        <w:t>Ad confiténdum</w:t>
      </w:r>
      <w:r>
        <w:rPr>
          <w:rStyle w:val="italicus"/>
        </w:rPr>
        <w:t>…</w:t>
      </w:r>
      <w:r w:rsidRPr="00290B1E">
        <w:rPr>
          <w:rStyle w:val="italicus"/>
        </w:rPr>
        <w:t> </w:t>
      </w:r>
      <w:r>
        <w:rPr>
          <w:rStyle w:val="italicus"/>
        </w:rPr>
        <w:t xml:space="preserve">: </w:t>
      </w:r>
      <w:r w:rsidRPr="000B0C52">
        <w:rPr>
          <w:lang w:bidi="he-IL"/>
        </w:rPr>
        <w:t>ce que fera David lorsque Dieu l’aura sauvé.</w:t>
      </w:r>
      <w:r w:rsidRPr="00A01812">
        <w:t xml:space="preserve"> — </w:t>
      </w:r>
      <w:r>
        <w:rPr>
          <w:rStyle w:val="italicus"/>
        </w:rPr>
        <w:t>M</w:t>
      </w:r>
      <w:r w:rsidRPr="00290B1E">
        <w:rPr>
          <w:rStyle w:val="italicus"/>
        </w:rPr>
        <w:t xml:space="preserve">e </w:t>
      </w:r>
      <w:r>
        <w:rPr>
          <w:rStyle w:val="italicus"/>
        </w:rPr>
        <w:t>expéctant</w:t>
      </w:r>
      <w:r w:rsidRPr="00290B1E">
        <w:rPr>
          <w:rStyle w:val="italicus"/>
        </w:rPr>
        <w:t xml:space="preserve"> justi.</w:t>
      </w:r>
      <w:r w:rsidRPr="000B0C52">
        <w:rPr>
          <w:lang w:bidi="he-IL"/>
        </w:rPr>
        <w:t xml:space="preserve"> Ils attendaient sa délivrance</w:t>
      </w:r>
      <w:r>
        <w:rPr>
          <w:lang w:bidi="he-IL"/>
        </w:rPr>
        <w:t xml:space="preserve">, </w:t>
      </w:r>
      <w:r w:rsidRPr="000B0C52">
        <w:rPr>
          <w:lang w:bidi="he-IL"/>
        </w:rPr>
        <w:t>pour partager son bonheur et pour louer le Seigneur avec lui. Variante dans l’hébreu </w:t>
      </w:r>
      <w:r>
        <w:rPr>
          <w:lang w:bidi="he-IL"/>
        </w:rPr>
        <w:t xml:space="preserve">: </w:t>
      </w:r>
      <w:r w:rsidRPr="000B0C52">
        <w:rPr>
          <w:lang w:bidi="he-IL"/>
        </w:rPr>
        <w:t>Les justes m’entoureront (je ne serai plus seul</w:t>
      </w:r>
      <w:r>
        <w:rPr>
          <w:lang w:bidi="he-IL"/>
        </w:rPr>
        <w:t xml:space="preserve">, </w:t>
      </w:r>
      <w:r w:rsidRPr="000B0C52">
        <w:rPr>
          <w:lang w:bidi="he-IL"/>
        </w:rPr>
        <w:t>quand tu m’auras fait du bien). Selon d’autres</w:t>
      </w:r>
      <w:r>
        <w:rPr>
          <w:lang w:bidi="he-IL"/>
        </w:rPr>
        <w:t xml:space="preserve">, </w:t>
      </w:r>
      <w:r w:rsidRPr="000B0C52">
        <w:rPr>
          <w:lang w:bidi="he-IL"/>
        </w:rPr>
        <w:t>à la suite de saint Jérôme </w:t>
      </w:r>
      <w:r>
        <w:rPr>
          <w:lang w:bidi="he-IL"/>
        </w:rPr>
        <w:t>: « </w:t>
      </w:r>
      <w:r w:rsidRPr="000B0C52">
        <w:rPr>
          <w:lang w:bidi="he-IL"/>
        </w:rPr>
        <w:t>In me coronab</w:t>
      </w:r>
      <w:r>
        <w:rPr>
          <w:lang w:bidi="he-IL"/>
        </w:rPr>
        <w:t>úntur</w:t>
      </w:r>
      <w:r w:rsidRPr="000B0C52">
        <w:rPr>
          <w:lang w:bidi="he-IL"/>
        </w:rPr>
        <w:t xml:space="preserve"> justi ;</w:t>
      </w:r>
      <w:r>
        <w:rPr>
          <w:lang w:bidi="he-IL"/>
        </w:rPr>
        <w:t> »</w:t>
      </w:r>
      <w:r w:rsidRPr="000B0C52">
        <w:rPr>
          <w:lang w:bidi="he-IL"/>
        </w:rPr>
        <w:t xml:space="preserve"> ils feront </w:t>
      </w:r>
      <w:r>
        <w:rPr>
          <w:lang w:bidi="he-IL"/>
        </w:rPr>
        <w:t>de</w:t>
      </w:r>
      <w:r w:rsidRPr="000B0C52">
        <w:rPr>
          <w:lang w:bidi="he-IL"/>
        </w:rPr>
        <w:t xml:space="preserve"> moi leur couronne de gloire.</w:t>
      </w:r>
      <w:r w:rsidRPr="00A01812">
        <w:t xml:space="preserve"> — </w:t>
      </w:r>
      <w:r>
        <w:rPr>
          <w:lang w:bidi="he-IL"/>
        </w:rPr>
        <w:t>« </w:t>
      </w:r>
      <w:r w:rsidRPr="000B0C52">
        <w:rPr>
          <w:lang w:bidi="he-IL"/>
        </w:rPr>
        <w:t>Saint François d’Assise mourant récita tout ce psaume</w:t>
      </w:r>
      <w:r>
        <w:rPr>
          <w:lang w:bidi="he-IL"/>
        </w:rPr>
        <w:t xml:space="preserve">, </w:t>
      </w:r>
      <w:r w:rsidRPr="000B0C52">
        <w:rPr>
          <w:lang w:bidi="he-IL"/>
        </w:rPr>
        <w:t>et il expira après</w:t>
      </w:r>
      <w:r>
        <w:rPr>
          <w:lang w:bidi="he-IL"/>
        </w:rPr>
        <w:t xml:space="preserve"> </w:t>
      </w:r>
      <w:r w:rsidRPr="000B0C52">
        <w:rPr>
          <w:lang w:bidi="he-IL"/>
        </w:rPr>
        <w:t xml:space="preserve">voir dit </w:t>
      </w:r>
      <w:r>
        <w:rPr>
          <w:lang w:bidi="he-IL"/>
        </w:rPr>
        <w:t>le</w:t>
      </w:r>
      <w:r w:rsidRPr="000B0C52">
        <w:rPr>
          <w:lang w:bidi="he-IL"/>
        </w:rPr>
        <w:t xml:space="preserve"> dernier verset.</w:t>
      </w:r>
      <w:r>
        <w:rPr>
          <w:lang w:bidi="he-IL"/>
        </w:rPr>
        <w:t xml:space="preserve"> » </w:t>
      </w:r>
    </w:p>
    <w:p w:rsidR="0073183F" w:rsidRDefault="0073183F" w:rsidP="0073183F">
      <w:pPr>
        <w:rPr>
          <w:lang w:bidi="he-IL"/>
        </w:rPr>
      </w:pPr>
      <w:r>
        <w:rPr>
          <w:lang w:bidi="he-IL"/>
        </w:rPr>
        <w:t xml:space="preserve">² </w:t>
      </w:r>
    </w:p>
    <w:p w:rsidR="00F60F05" w:rsidRDefault="00F60F05" w:rsidP="005521AA">
      <w:pPr>
        <w:pStyle w:val="Titre4"/>
      </w:pPr>
      <w:r>
        <w:t xml:space="preserve">Ps 142 </w:t>
      </w:r>
    </w:p>
    <w:p w:rsidR="0073183F" w:rsidRPr="00ED2022" w:rsidRDefault="0073183F" w:rsidP="0073183F">
      <w:pPr>
        <w:pStyle w:val="up1"/>
      </w:pPr>
      <w:r w:rsidRPr="00ED2022">
        <w:t xml:space="preserve">Psaume </w:t>
      </w:r>
      <w:r>
        <w:t>CXLII</w:t>
      </w:r>
      <w:bookmarkStart w:id="377" w:name="ps142n"/>
      <w:bookmarkEnd w:id="377"/>
      <w:r w:rsidRPr="00ED2022">
        <w:t xml:space="preserve"> </w:t>
      </w:r>
    </w:p>
    <w:p w:rsidR="0073183F" w:rsidRPr="00ED2022" w:rsidRDefault="0073183F" w:rsidP="0073183F">
      <w:pPr>
        <w:pStyle w:val="up12"/>
      </w:pPr>
      <w:r w:rsidRPr="00ED2022">
        <w:t xml:space="preserve">Prière au milieu d’une grande détresse. </w:t>
      </w:r>
    </w:p>
    <w:p w:rsidR="0073183F" w:rsidRDefault="0073183F" w:rsidP="0073183F">
      <w:pPr>
        <w:pStyle w:val="u4"/>
        <w:rPr>
          <w:rFonts w:eastAsia="Arial Unicode MS"/>
          <w:bCs/>
          <w:lang w:bidi="he-IL"/>
        </w:rPr>
      </w:pPr>
      <w:r w:rsidRPr="000B0C52">
        <w:rPr>
          <w:rFonts w:eastAsia="Arial Unicode MS"/>
          <w:bCs/>
          <w:lang w:bidi="he-IL"/>
        </w:rPr>
        <w:t>1</w:t>
      </w:r>
      <w:r>
        <w:t xml:space="preserve">° </w:t>
      </w:r>
      <w:r w:rsidRPr="000B0C52">
        <w:rPr>
          <w:rFonts w:eastAsia="Arial Unicode MS"/>
          <w:bCs/>
          <w:lang w:bidi="he-IL"/>
        </w:rPr>
        <w:t xml:space="preserve">Le titre. </w:t>
      </w:r>
      <w:r>
        <w:rPr>
          <w:rFonts w:eastAsia="Arial Unicode MS"/>
          <w:bCs/>
          <w:lang w:bidi="he-IL"/>
        </w:rPr>
        <w:t>Vers. 1</w:t>
      </w:r>
      <w:r>
        <w:rPr>
          <w:rFonts w:eastAsia="Arial Unicode MS"/>
          <w:bCs/>
          <w:vertAlign w:val="superscript"/>
          <w:lang w:bidi="he-IL"/>
        </w:rPr>
        <w:t>a</w:t>
      </w:r>
      <w:r w:rsidRPr="000B0C52">
        <w:rPr>
          <w:rFonts w:eastAsia="Arial Unicode MS"/>
          <w:bCs/>
          <w:lang w:bidi="he-IL"/>
        </w:rPr>
        <w:t>.</w:t>
      </w:r>
      <w:r>
        <w:rPr>
          <w:rFonts w:eastAsia="Arial Unicode MS"/>
          <w:bCs/>
          <w:lang w:bidi="he-IL"/>
        </w:rPr>
        <w:t xml:space="preserve"> </w:t>
      </w:r>
    </w:p>
    <w:p w:rsidR="0073183F" w:rsidRDefault="0073183F" w:rsidP="0073183F">
      <w:pPr>
        <w:rPr>
          <w:lang w:bidi="he-IL"/>
        </w:rPr>
      </w:pPr>
      <w:r w:rsidRPr="000B0C52">
        <w:rPr>
          <w:lang w:bidi="he-IL"/>
        </w:rPr>
        <w:t xml:space="preserve">Ps. </w:t>
      </w:r>
      <w:r>
        <w:rPr>
          <w:lang w:bidi="he-IL"/>
        </w:rPr>
        <w:t>CXLII.</w:t>
      </w:r>
      <w:r w:rsidRPr="00A01812">
        <w:t xml:space="preserve"> — </w:t>
      </w:r>
      <w:r>
        <w:rPr>
          <w:lang w:bidi="he-IL"/>
        </w:rPr>
        <w:t>1</w:t>
      </w:r>
      <w:r>
        <w:rPr>
          <w:vertAlign w:val="superscript"/>
          <w:lang w:bidi="he-IL"/>
        </w:rPr>
        <w:t>a</w:t>
      </w:r>
      <w:r w:rsidRPr="000B0C52">
        <w:rPr>
          <w:lang w:bidi="he-IL"/>
        </w:rPr>
        <w:t>.</w:t>
      </w:r>
      <w:r w:rsidRPr="00290B1E">
        <w:rPr>
          <w:rStyle w:val="italicus"/>
        </w:rPr>
        <w:t xml:space="preserve"> Psalmus </w:t>
      </w:r>
      <w:r>
        <w:rPr>
          <w:rStyle w:val="italicus"/>
        </w:rPr>
        <w:t xml:space="preserve">: </w:t>
      </w:r>
      <w:r w:rsidRPr="000B0C52">
        <w:rPr>
          <w:lang w:bidi="he-IL"/>
        </w:rPr>
        <w:t>le septième et dernier des psaumes de la pénitence.</w:t>
      </w:r>
      <w:r w:rsidRPr="00A01812">
        <w:t xml:space="preserve"> — </w:t>
      </w:r>
      <w:r w:rsidRPr="000B0C52">
        <w:rPr>
          <w:lang w:bidi="he-IL"/>
        </w:rPr>
        <w:t>L’auteur </w:t>
      </w:r>
      <w:r>
        <w:rPr>
          <w:lang w:bidi="he-IL"/>
        </w:rPr>
        <w:t xml:space="preserve">: </w:t>
      </w:r>
      <w:r w:rsidRPr="00290B1E">
        <w:rPr>
          <w:rStyle w:val="italicus"/>
        </w:rPr>
        <w:t>David.</w:t>
      </w:r>
      <w:r>
        <w:rPr>
          <w:lang w:bidi="he-IL"/>
        </w:rPr>
        <w:t xml:space="preserve"> Le roi </w:t>
      </w:r>
      <w:r w:rsidRPr="000B0C52">
        <w:rPr>
          <w:lang w:bidi="he-IL"/>
        </w:rPr>
        <w:t>poète l’a composé comme une sorte de guirlande</w:t>
      </w:r>
      <w:r>
        <w:rPr>
          <w:lang w:bidi="he-IL"/>
        </w:rPr>
        <w:t>, tressée avec des fleurs</w:t>
      </w:r>
      <w:r w:rsidRPr="000B0C52">
        <w:rPr>
          <w:lang w:bidi="he-IL"/>
        </w:rPr>
        <w:t xml:space="preserve"> qu’il prit </w:t>
      </w:r>
      <w:r>
        <w:rPr>
          <w:lang w:bidi="he-IL"/>
        </w:rPr>
        <w:t>ç</w:t>
      </w:r>
      <w:r w:rsidRPr="000B0C52">
        <w:rPr>
          <w:lang w:bidi="he-IL"/>
        </w:rPr>
        <w:t>à et là en d’autres cantiques. C’est</w:t>
      </w:r>
      <w:r>
        <w:rPr>
          <w:lang w:bidi="he-IL"/>
        </w:rPr>
        <w:t xml:space="preserve">, </w:t>
      </w:r>
      <w:r w:rsidRPr="000B0C52">
        <w:rPr>
          <w:lang w:bidi="he-IL"/>
        </w:rPr>
        <w:t>d’après une autre comparaison</w:t>
      </w:r>
      <w:r>
        <w:rPr>
          <w:lang w:bidi="he-IL"/>
        </w:rPr>
        <w:t>, « </w:t>
      </w:r>
      <w:r w:rsidRPr="000B0C52">
        <w:rPr>
          <w:lang w:bidi="he-IL"/>
        </w:rPr>
        <w:t>un extrait du baume le plus précieux des psaumes de David.</w:t>
      </w:r>
      <w:r>
        <w:rPr>
          <w:lang w:bidi="he-IL"/>
        </w:rPr>
        <w:t> »</w:t>
      </w:r>
      <w:r w:rsidRPr="000B0C52">
        <w:rPr>
          <w:lang w:bidi="he-IL"/>
        </w:rPr>
        <w:t xml:space="preserve"> Circonstance qui n’enlève rien à ce poème sous le rapport de l’originalité.</w:t>
      </w:r>
      <w:r w:rsidRPr="00A01812">
        <w:t xml:space="preserve"> — </w:t>
      </w:r>
      <w:r w:rsidRPr="000B0C52">
        <w:rPr>
          <w:lang w:bidi="he-IL"/>
        </w:rPr>
        <w:t>L’occasion historique </w:t>
      </w:r>
      <w:r>
        <w:rPr>
          <w:lang w:bidi="he-IL"/>
        </w:rPr>
        <w:t xml:space="preserve">: </w:t>
      </w:r>
      <w:r w:rsidRPr="00290B1E">
        <w:rPr>
          <w:rStyle w:val="italicus"/>
        </w:rPr>
        <w:t>quando</w:t>
      </w:r>
      <w:r>
        <w:rPr>
          <w:rStyle w:val="italicus"/>
        </w:rPr>
        <w:t>…</w:t>
      </w:r>
      <w:r w:rsidRPr="00290B1E">
        <w:rPr>
          <w:rStyle w:val="italicus"/>
        </w:rPr>
        <w:t xml:space="preserve"> </w:t>
      </w:r>
      <w:r>
        <w:rPr>
          <w:rStyle w:val="italicus"/>
        </w:rPr>
        <w:t>Absalóm…</w:t>
      </w:r>
      <w:r w:rsidRPr="000B0C52">
        <w:rPr>
          <w:lang w:bidi="he-IL"/>
        </w:rPr>
        <w:t xml:space="preserve"> Cette indication manque dans l’hébreu ; </w:t>
      </w:r>
      <w:r>
        <w:rPr>
          <w:lang w:bidi="he-IL"/>
        </w:rPr>
        <w:t xml:space="preserve">{404} </w:t>
      </w:r>
      <w:r w:rsidRPr="000B0C52">
        <w:rPr>
          <w:lang w:bidi="he-IL"/>
        </w:rPr>
        <w:t xml:space="preserve">les </w:t>
      </w:r>
      <w:r>
        <w:rPr>
          <w:lang w:bidi="he-IL"/>
        </w:rPr>
        <w:t>LXX</w:t>
      </w:r>
      <w:r w:rsidRPr="000B0C52">
        <w:rPr>
          <w:lang w:bidi="he-IL"/>
        </w:rPr>
        <w:t xml:space="preserve"> l’auront empruntée à la tradition juive. Les mots</w:t>
      </w:r>
      <w:r w:rsidRPr="00290B1E">
        <w:rPr>
          <w:rStyle w:val="italicus"/>
        </w:rPr>
        <w:t xml:space="preserve"> f</w:t>
      </w:r>
      <w:r>
        <w:rPr>
          <w:rStyle w:val="italicus"/>
        </w:rPr>
        <w:t>í</w:t>
      </w:r>
      <w:r w:rsidRPr="00290B1E">
        <w:rPr>
          <w:rStyle w:val="italicus"/>
        </w:rPr>
        <w:t>lius ejus</w:t>
      </w:r>
      <w:r w:rsidRPr="000B0C52">
        <w:rPr>
          <w:lang w:bidi="he-IL"/>
        </w:rPr>
        <w:t xml:space="preserve"> mettent en relief le crime odieux de ce fils ingrat.</w:t>
      </w:r>
      <w:r w:rsidRPr="00A01812">
        <w:t xml:space="preserve"> — </w:t>
      </w:r>
      <w:r w:rsidRPr="000B0C52">
        <w:rPr>
          <w:lang w:bidi="he-IL"/>
        </w:rPr>
        <w:t>La plainte alterne avec la prière. David appelle le Seigneur à son secours</w:t>
      </w:r>
      <w:r>
        <w:rPr>
          <w:lang w:bidi="he-IL"/>
        </w:rPr>
        <w:t xml:space="preserve">, </w:t>
      </w:r>
      <w:r w:rsidRPr="000B0C52">
        <w:rPr>
          <w:lang w:bidi="he-IL"/>
        </w:rPr>
        <w:t>lui décrit son angoisse</w:t>
      </w:r>
      <w:r>
        <w:rPr>
          <w:lang w:bidi="he-IL"/>
        </w:rPr>
        <w:t xml:space="preserve">, </w:t>
      </w:r>
      <w:r w:rsidRPr="000B0C52">
        <w:rPr>
          <w:lang w:bidi="he-IL"/>
        </w:rPr>
        <w:t>et se met à l’invoquer de nouveau. On devine</w:t>
      </w:r>
      <w:r>
        <w:rPr>
          <w:lang w:bidi="he-IL"/>
        </w:rPr>
        <w:t xml:space="preserve">, </w:t>
      </w:r>
      <w:r w:rsidRPr="000B0C52">
        <w:rPr>
          <w:lang w:bidi="he-IL"/>
        </w:rPr>
        <w:t xml:space="preserve">tant le cri </w:t>
      </w:r>
      <w:r>
        <w:rPr>
          <w:lang w:bidi="he-IL"/>
        </w:rPr>
        <w:t>est</w:t>
      </w:r>
      <w:r w:rsidRPr="000B0C52">
        <w:rPr>
          <w:lang w:bidi="he-IL"/>
        </w:rPr>
        <w:t xml:space="preserve"> énergique</w:t>
      </w:r>
      <w:r>
        <w:rPr>
          <w:lang w:bidi="he-IL"/>
        </w:rPr>
        <w:t xml:space="preserve">, </w:t>
      </w:r>
      <w:r w:rsidRPr="000B0C52">
        <w:rPr>
          <w:lang w:bidi="he-IL"/>
        </w:rPr>
        <w:t xml:space="preserve">que la détresse </w:t>
      </w:r>
      <w:r>
        <w:rPr>
          <w:lang w:bidi="he-IL"/>
        </w:rPr>
        <w:t>est</w:t>
      </w:r>
      <w:r w:rsidRPr="000B0C52">
        <w:rPr>
          <w:lang w:bidi="he-IL"/>
        </w:rPr>
        <w:t xml:space="preserve"> extrême et le péril pressant. Toutefois le suppliant ne se contente pas de demander à Dieu sa délivrance ; il le conjure aussi de le conduire dans le droit chemin de sa volonté sainte.</w:t>
      </w:r>
      <w:r w:rsidRPr="00A01812">
        <w:t xml:space="preserve"> — </w:t>
      </w:r>
      <w:r w:rsidRPr="000B0C52">
        <w:rPr>
          <w:lang w:bidi="he-IL"/>
        </w:rPr>
        <w:t>Deux parties égales</w:t>
      </w:r>
      <w:r>
        <w:rPr>
          <w:lang w:bidi="he-IL"/>
        </w:rPr>
        <w:t xml:space="preserve">, </w:t>
      </w:r>
      <w:r w:rsidRPr="000B0C52">
        <w:rPr>
          <w:lang w:bidi="he-IL"/>
        </w:rPr>
        <w:t>marquées par le</w:t>
      </w:r>
      <w:r w:rsidRPr="00290B1E">
        <w:rPr>
          <w:rStyle w:val="italicus"/>
        </w:rPr>
        <w:t xml:space="preserve"> sélah </w:t>
      </w:r>
      <w:r>
        <w:rPr>
          <w:rStyle w:val="italicus"/>
        </w:rPr>
        <w:t xml:space="preserve">: </w:t>
      </w:r>
      <w:r w:rsidRPr="000B0C52">
        <w:rPr>
          <w:lang w:bidi="he-IL"/>
        </w:rPr>
        <w:t>la plainte domine dans la première</w:t>
      </w:r>
      <w:r>
        <w:rPr>
          <w:lang w:bidi="he-IL"/>
        </w:rPr>
        <w:t xml:space="preserve">, </w:t>
      </w:r>
      <w:r w:rsidRPr="000B0C52">
        <w:rPr>
          <w:lang w:bidi="he-IL"/>
        </w:rPr>
        <w:t xml:space="preserve">vers. </w:t>
      </w:r>
      <w:r>
        <w:rPr>
          <w:lang w:bidi="he-IL"/>
        </w:rPr>
        <w:t>1</w:t>
      </w:r>
      <w:r w:rsidRPr="006A29DE">
        <w:rPr>
          <w:vertAlign w:val="superscript"/>
          <w:lang w:bidi="he-IL"/>
        </w:rPr>
        <w:t>b</w:t>
      </w:r>
      <w:r w:rsidRPr="000B0C52">
        <w:rPr>
          <w:lang w:bidi="he-IL"/>
        </w:rPr>
        <w:t>-6 ; la prière dans la seconde</w:t>
      </w:r>
      <w:r>
        <w:rPr>
          <w:lang w:bidi="he-IL"/>
        </w:rPr>
        <w:t xml:space="preserve">, </w:t>
      </w:r>
      <w:r w:rsidRPr="000B0C52">
        <w:rPr>
          <w:lang w:bidi="he-IL"/>
        </w:rPr>
        <w:t>vers. 7-12. Trois strophes dans chaque partie.</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lastRenderedPageBreak/>
        <w:t>2° Première partie </w:t>
      </w:r>
      <w:r>
        <w:rPr>
          <w:rFonts w:eastAsia="Arial Unicode MS"/>
          <w:bCs/>
          <w:lang w:bidi="he-IL"/>
        </w:rPr>
        <w:t xml:space="preserve">: </w:t>
      </w:r>
      <w:r w:rsidRPr="000B0C52">
        <w:rPr>
          <w:rFonts w:eastAsia="Arial Unicode MS"/>
          <w:bCs/>
          <w:lang w:bidi="he-IL"/>
        </w:rPr>
        <w:t>David gémit devant Dieu</w:t>
      </w:r>
      <w:r>
        <w:rPr>
          <w:rFonts w:eastAsia="Arial Unicode MS"/>
          <w:bCs/>
          <w:lang w:bidi="he-IL"/>
        </w:rPr>
        <w:t xml:space="preserve">, </w:t>
      </w:r>
      <w:r w:rsidRPr="000B0C52">
        <w:rPr>
          <w:rFonts w:eastAsia="Arial Unicode MS"/>
          <w:bCs/>
          <w:lang w:bidi="he-IL"/>
        </w:rPr>
        <w:t xml:space="preserve">en lui exposant sa détresse profonde. Vers. </w:t>
      </w:r>
      <w:r>
        <w:rPr>
          <w:rFonts w:eastAsia="Arial Unicode MS"/>
          <w:bCs/>
          <w:lang w:bidi="he-IL"/>
        </w:rPr>
        <w:t>1</w:t>
      </w:r>
      <w:r w:rsidRPr="006A29DE">
        <w:rPr>
          <w:rFonts w:eastAsia="Arial Unicode MS"/>
          <w:bCs/>
          <w:vertAlign w:val="superscript"/>
          <w:lang w:bidi="he-IL"/>
        </w:rPr>
        <w:t>b</w:t>
      </w:r>
      <w:r w:rsidRPr="000B0C52">
        <w:rPr>
          <w:rFonts w:eastAsia="Arial Unicode MS"/>
          <w:bCs/>
          <w:lang w:bidi="he-IL"/>
        </w:rPr>
        <w:t>-6.</w:t>
      </w:r>
      <w:r>
        <w:rPr>
          <w:rFonts w:eastAsia="Arial Unicode MS"/>
          <w:bCs/>
          <w:lang w:bidi="he-IL"/>
        </w:rPr>
        <w:t xml:space="preserve"> </w:t>
      </w:r>
    </w:p>
    <w:p w:rsidR="0073183F" w:rsidRDefault="0073183F" w:rsidP="0073183F">
      <w:pPr>
        <w:rPr>
          <w:lang w:bidi="he-IL"/>
        </w:rPr>
      </w:pPr>
      <w:r>
        <w:rPr>
          <w:lang w:bidi="he-IL"/>
        </w:rPr>
        <w:t>1</w:t>
      </w:r>
      <w:r w:rsidRPr="006A29DE">
        <w:rPr>
          <w:vertAlign w:val="superscript"/>
          <w:lang w:bidi="he-IL"/>
        </w:rPr>
        <w:t>b</w:t>
      </w:r>
      <w:r w:rsidRPr="000B0C52">
        <w:rPr>
          <w:lang w:bidi="he-IL"/>
        </w:rPr>
        <w:t>-2. P</w:t>
      </w:r>
      <w:r>
        <w:rPr>
          <w:lang w:bidi="he-IL"/>
        </w:rPr>
        <w:t>remière</w:t>
      </w:r>
      <w:r w:rsidRPr="000B0C52">
        <w:rPr>
          <w:lang w:bidi="he-IL"/>
        </w:rPr>
        <w:t xml:space="preserve"> strophe </w:t>
      </w:r>
      <w:r>
        <w:rPr>
          <w:lang w:bidi="he-IL"/>
        </w:rPr>
        <w:t xml:space="preserve">: </w:t>
      </w:r>
      <w:r w:rsidRPr="000B0C52">
        <w:rPr>
          <w:lang w:bidi="he-IL"/>
        </w:rPr>
        <w:t>appel à Dieu</w:t>
      </w:r>
      <w:r>
        <w:rPr>
          <w:lang w:bidi="he-IL"/>
        </w:rPr>
        <w:t>, se</w:t>
      </w:r>
      <w:r w:rsidRPr="000B0C52">
        <w:rPr>
          <w:lang w:bidi="he-IL"/>
        </w:rPr>
        <w:t>rvant de prélude.</w:t>
      </w:r>
      <w:r w:rsidRPr="00A01812">
        <w:t xml:space="preserve"> — </w:t>
      </w:r>
      <w:r w:rsidRPr="000B0C52">
        <w:rPr>
          <w:lang w:bidi="he-IL"/>
        </w:rPr>
        <w:t>Le psalmiste appuie sa demande sur deux attributs de Jéhovah </w:t>
      </w:r>
      <w:r>
        <w:rPr>
          <w:lang w:bidi="he-IL"/>
        </w:rPr>
        <w:t xml:space="preserve">: </w:t>
      </w:r>
      <w:r w:rsidRPr="000B0C52">
        <w:rPr>
          <w:lang w:bidi="he-IL"/>
        </w:rPr>
        <w:t>sa par</w:t>
      </w:r>
      <w:r>
        <w:rPr>
          <w:lang w:bidi="he-IL"/>
        </w:rPr>
        <w:t>fa</w:t>
      </w:r>
      <w:r w:rsidRPr="000B0C52">
        <w:rPr>
          <w:lang w:bidi="he-IL"/>
        </w:rPr>
        <w:t>ite fidélité à ses promesses</w:t>
      </w:r>
      <w:r w:rsidRPr="00290B1E">
        <w:rPr>
          <w:rStyle w:val="italicus"/>
        </w:rPr>
        <w:t xml:space="preserve"> </w:t>
      </w:r>
      <w:r w:rsidRPr="00510E1E">
        <w:t>(</w:t>
      </w:r>
      <w:r w:rsidRPr="00290B1E">
        <w:rPr>
          <w:rStyle w:val="italicus"/>
        </w:rPr>
        <w:t xml:space="preserve">in </w:t>
      </w:r>
      <w:r>
        <w:rPr>
          <w:rStyle w:val="italicus"/>
        </w:rPr>
        <w:t>veritáte</w:t>
      </w:r>
      <w:r w:rsidRPr="00290B1E">
        <w:rPr>
          <w:rStyle w:val="italicus"/>
        </w:rPr>
        <w:t xml:space="preserve"> tua</w:t>
      </w:r>
      <w:r w:rsidRPr="00B134CC">
        <w:t xml:space="preserve">), </w:t>
      </w:r>
      <w:r w:rsidRPr="000B0C52">
        <w:rPr>
          <w:lang w:bidi="he-IL"/>
        </w:rPr>
        <w:t>et son infinie justice</w:t>
      </w:r>
      <w:r>
        <w:rPr>
          <w:lang w:bidi="he-IL"/>
        </w:rPr>
        <w:t xml:space="preserve">, </w:t>
      </w:r>
      <w:r w:rsidRPr="000B0C52">
        <w:rPr>
          <w:lang w:bidi="he-IL"/>
        </w:rPr>
        <w:t>qui exigeait qu’il protégeât les innocents</w:t>
      </w:r>
      <w:r w:rsidRPr="00290B1E">
        <w:rPr>
          <w:rStyle w:val="italicus"/>
        </w:rPr>
        <w:t xml:space="preserve"> </w:t>
      </w:r>
      <w:r w:rsidRPr="00510E1E">
        <w:t>(</w:t>
      </w:r>
      <w:r w:rsidRPr="00290B1E">
        <w:rPr>
          <w:rStyle w:val="italicus"/>
        </w:rPr>
        <w:t>in tua just</w:t>
      </w:r>
      <w:r>
        <w:rPr>
          <w:rStyle w:val="italicus"/>
        </w:rPr>
        <w:t>í</w:t>
      </w:r>
      <w:r w:rsidRPr="00290B1E">
        <w:rPr>
          <w:rStyle w:val="italicus"/>
        </w:rPr>
        <w:t>tia</w:t>
      </w:r>
      <w:r w:rsidRPr="00B134CC">
        <w:t>).</w:t>
      </w:r>
      <w:r w:rsidRPr="00A01812">
        <w:t xml:space="preserve"> — </w:t>
      </w:r>
      <w:r w:rsidRPr="00290B1E">
        <w:rPr>
          <w:rStyle w:val="italicus"/>
        </w:rPr>
        <w:t>Non intres in jud</w:t>
      </w:r>
      <w:r>
        <w:rPr>
          <w:rStyle w:val="italicus"/>
        </w:rPr>
        <w:t>í</w:t>
      </w:r>
      <w:r w:rsidRPr="00290B1E">
        <w:rPr>
          <w:rStyle w:val="italicus"/>
        </w:rPr>
        <w:t>cium</w:t>
      </w:r>
      <w:r>
        <w:rPr>
          <w:rStyle w:val="italicus"/>
        </w:rPr>
        <w:t>…</w:t>
      </w:r>
      <w:r w:rsidRPr="000B0C52">
        <w:rPr>
          <w:lang w:bidi="he-IL"/>
        </w:rPr>
        <w:t xml:space="preserve"> Quoique relativement juste et saint</w:t>
      </w:r>
      <w:r>
        <w:rPr>
          <w:lang w:bidi="he-IL"/>
        </w:rPr>
        <w:t xml:space="preserve">, </w:t>
      </w:r>
      <w:r w:rsidRPr="000B0C52">
        <w:rPr>
          <w:lang w:bidi="he-IL"/>
        </w:rPr>
        <w:t>David sait qu’il ne l’est pas et ne peut pas l’être d’une manière absolue ; il corrige donc et redresse en quelque sorte ce qu’il vient de dire implicitement de son innocence</w:t>
      </w:r>
      <w:r>
        <w:rPr>
          <w:lang w:bidi="he-IL"/>
        </w:rPr>
        <w:t xml:space="preserve">, </w:t>
      </w:r>
      <w:r w:rsidRPr="000B0C52">
        <w:rPr>
          <w:lang w:bidi="he-IL"/>
        </w:rPr>
        <w:t>lorsqu’il faisait appel à la justice de Dieu. Tous les hommes seraient trouvés coupables</w:t>
      </w:r>
      <w:r>
        <w:rPr>
          <w:lang w:bidi="he-IL"/>
        </w:rPr>
        <w:t xml:space="preserve">, </w:t>
      </w:r>
      <w:r w:rsidRPr="000B0C52">
        <w:rPr>
          <w:lang w:bidi="he-IL"/>
        </w:rPr>
        <w:t>si le Seigneur les jugeait en toute rigueur</w:t>
      </w:r>
      <w:r>
        <w:rPr>
          <w:lang w:bidi="he-IL"/>
        </w:rPr>
        <w:t xml:space="preserve">, </w:t>
      </w:r>
      <w:r w:rsidRPr="000B0C52">
        <w:rPr>
          <w:lang w:bidi="he-IL"/>
        </w:rPr>
        <w:t>selon la norme de sa sainteté. Cf. Job</w:t>
      </w:r>
      <w:r>
        <w:rPr>
          <w:lang w:bidi="he-IL"/>
        </w:rPr>
        <w:t xml:space="preserve">, XIV, </w:t>
      </w:r>
      <w:r w:rsidRPr="000B0C52">
        <w:rPr>
          <w:lang w:bidi="he-IL"/>
        </w:rPr>
        <w:t xml:space="preserve">3 ; </w:t>
      </w:r>
      <w:r>
        <w:rPr>
          <w:lang w:bidi="he-IL"/>
        </w:rPr>
        <w:t xml:space="preserve">XV, </w:t>
      </w:r>
      <w:r w:rsidRPr="000B0C52">
        <w:rPr>
          <w:lang w:bidi="he-IL"/>
        </w:rPr>
        <w:t xml:space="preserve">14-15 ; </w:t>
      </w:r>
      <w:r>
        <w:rPr>
          <w:lang w:bidi="he-IL"/>
        </w:rPr>
        <w:t xml:space="preserve">XXII, </w:t>
      </w:r>
      <w:r w:rsidRPr="000B0C52">
        <w:rPr>
          <w:lang w:bidi="he-IL"/>
        </w:rPr>
        <w:t xml:space="preserve">4 ; Ps. </w:t>
      </w:r>
      <w:r>
        <w:rPr>
          <w:lang w:bidi="he-IL"/>
        </w:rPr>
        <w:t xml:space="preserve">L, </w:t>
      </w:r>
      <w:r w:rsidRPr="000B0C52">
        <w:rPr>
          <w:lang w:bidi="he-IL"/>
        </w:rPr>
        <w:t>7</w:t>
      </w:r>
      <w:r>
        <w:rPr>
          <w:lang w:bidi="he-IL"/>
        </w:rPr>
        <w:t>, etc</w:t>
      </w:r>
      <w:r w:rsidRPr="000B0C52">
        <w:rPr>
          <w:lang w:bidi="he-IL"/>
        </w:rPr>
        <w:t>.</w:t>
      </w:r>
      <w:r>
        <w:rPr>
          <w:lang w:bidi="he-IL"/>
        </w:rPr>
        <w:t xml:space="preserve"> </w:t>
      </w:r>
    </w:p>
    <w:p w:rsidR="0073183F" w:rsidRDefault="0073183F" w:rsidP="0073183F">
      <w:pPr>
        <w:rPr>
          <w:lang w:bidi="he-IL"/>
        </w:rPr>
      </w:pPr>
      <w:r w:rsidRPr="000B0C52">
        <w:rPr>
          <w:lang w:bidi="he-IL"/>
        </w:rPr>
        <w:t>3-4. Seconde strophe </w:t>
      </w:r>
      <w:r>
        <w:rPr>
          <w:lang w:bidi="he-IL"/>
        </w:rPr>
        <w:t>: triste état auquel le su</w:t>
      </w:r>
      <w:r w:rsidRPr="000B0C52">
        <w:rPr>
          <w:lang w:bidi="he-IL"/>
        </w:rPr>
        <w:t>ppliant a été réduit par ses ennemis.</w:t>
      </w:r>
      <w:r w:rsidRPr="00A01812">
        <w:t xml:space="preserve"> — </w:t>
      </w:r>
      <w:r w:rsidRPr="000B0C52">
        <w:rPr>
          <w:lang w:bidi="he-IL"/>
        </w:rPr>
        <w:t>Il va motiver sa prière</w:t>
      </w:r>
      <w:r w:rsidRPr="00290B1E">
        <w:rPr>
          <w:rStyle w:val="italicus"/>
        </w:rPr>
        <w:t xml:space="preserve"> </w:t>
      </w:r>
      <w:r w:rsidRPr="00510E1E">
        <w:t>(</w:t>
      </w:r>
      <w:r w:rsidRPr="00290B1E">
        <w:rPr>
          <w:rStyle w:val="italicus"/>
        </w:rPr>
        <w:t>quia</w:t>
      </w:r>
      <w:r w:rsidRPr="00B134CC">
        <w:t>)</w:t>
      </w:r>
      <w:r w:rsidRPr="000B0C52">
        <w:rPr>
          <w:lang w:bidi="he-IL"/>
        </w:rPr>
        <w:t xml:space="preserve"> en décrivant son extrême détresse.</w:t>
      </w:r>
      <w:r w:rsidRPr="00A01812">
        <w:t xml:space="preserve"> — </w:t>
      </w:r>
      <w:r w:rsidRPr="00290B1E">
        <w:rPr>
          <w:rStyle w:val="italicus"/>
        </w:rPr>
        <w:t xml:space="preserve">Persecútus </w:t>
      </w:r>
      <w:r>
        <w:rPr>
          <w:rStyle w:val="italicus"/>
        </w:rPr>
        <w:t>est</w:t>
      </w:r>
      <w:r w:rsidRPr="00290B1E">
        <w:rPr>
          <w:rStyle w:val="italicus"/>
        </w:rPr>
        <w:t xml:space="preserve"> inimícus</w:t>
      </w:r>
      <w:r>
        <w:rPr>
          <w:rStyle w:val="italicus"/>
        </w:rPr>
        <w:t xml:space="preserve">…, </w:t>
      </w:r>
      <w:r w:rsidRPr="00290B1E">
        <w:rPr>
          <w:rStyle w:val="italicus"/>
        </w:rPr>
        <w:t>humili</w:t>
      </w:r>
      <w:r>
        <w:rPr>
          <w:rStyle w:val="italicus"/>
        </w:rPr>
        <w:t>á</w:t>
      </w:r>
      <w:r w:rsidRPr="00290B1E">
        <w:rPr>
          <w:rStyle w:val="italicus"/>
        </w:rPr>
        <w:t>vit in terra</w:t>
      </w:r>
      <w:r w:rsidRPr="000B0C52">
        <w:rPr>
          <w:lang w:bidi="he-IL"/>
        </w:rPr>
        <w:t xml:space="preserve"> (hébr. </w:t>
      </w:r>
      <w:r>
        <w:rPr>
          <w:lang w:bidi="he-IL"/>
        </w:rPr>
        <w:t xml:space="preserve">: </w:t>
      </w:r>
      <w:r w:rsidRPr="000B0C52">
        <w:rPr>
          <w:lang w:bidi="he-IL"/>
        </w:rPr>
        <w:t>il a foulé à terre)</w:t>
      </w:r>
      <w:r>
        <w:rPr>
          <w:lang w:bidi="he-IL"/>
        </w:rPr>
        <w:t>…</w:t>
      </w:r>
      <w:r w:rsidRPr="000B0C52">
        <w:rPr>
          <w:lang w:bidi="he-IL"/>
        </w:rPr>
        <w:t xml:space="preserve"> Échos du </w:t>
      </w:r>
      <w:r>
        <w:rPr>
          <w:lang w:bidi="he-IL"/>
        </w:rPr>
        <w:t xml:space="preserve">Ps. VII, </w:t>
      </w:r>
      <w:r w:rsidRPr="000B0C52">
        <w:rPr>
          <w:lang w:bidi="he-IL"/>
        </w:rPr>
        <w:t>vers. 6.</w:t>
      </w:r>
      <w:r w:rsidRPr="00A01812">
        <w:t xml:space="preserve"> — </w:t>
      </w:r>
      <w:r w:rsidRPr="00290B1E">
        <w:rPr>
          <w:rStyle w:val="italicus"/>
        </w:rPr>
        <w:t>In obscúris.</w:t>
      </w:r>
      <w:r w:rsidRPr="000B0C52">
        <w:rPr>
          <w:lang w:bidi="he-IL"/>
        </w:rPr>
        <w:t xml:space="preserve"> Expression qui </w:t>
      </w:r>
      <w:r>
        <w:rPr>
          <w:lang w:bidi="he-IL"/>
        </w:rPr>
        <w:t>est</w:t>
      </w:r>
      <w:r w:rsidRPr="000B0C52">
        <w:rPr>
          <w:lang w:bidi="he-IL"/>
        </w:rPr>
        <w:t xml:space="preserve"> synonyme de</w:t>
      </w:r>
      <w:r w:rsidRPr="00290B1E">
        <w:rPr>
          <w:rStyle w:val="italicus"/>
        </w:rPr>
        <w:t xml:space="preserve"> </w:t>
      </w:r>
      <w:r w:rsidR="00EC49E7">
        <w:rPr>
          <w:rStyle w:val="italicus"/>
        </w:rPr>
        <w:t>šᵉ᾿ôl</w:t>
      </w:r>
      <w:r>
        <w:rPr>
          <w:rStyle w:val="italicus"/>
        </w:rPr>
        <w:t xml:space="preserve">, </w:t>
      </w:r>
      <w:r w:rsidRPr="000B0C52">
        <w:rPr>
          <w:lang w:bidi="he-IL"/>
        </w:rPr>
        <w:t>le séjour des morts ; par conséquent </w:t>
      </w:r>
      <w:r>
        <w:rPr>
          <w:lang w:bidi="he-IL"/>
        </w:rPr>
        <w:t>: mes</w:t>
      </w:r>
      <w:r w:rsidRPr="000B0C52">
        <w:rPr>
          <w:lang w:bidi="he-IL"/>
        </w:rPr>
        <w:t xml:space="preserve"> ennemis m’ont presque fait mourir.</w:t>
      </w:r>
      <w:r w:rsidRPr="00A01812">
        <w:t xml:space="preserve"> — </w:t>
      </w:r>
      <w:r w:rsidRPr="00290B1E">
        <w:rPr>
          <w:rStyle w:val="italicus"/>
        </w:rPr>
        <w:t>M</w:t>
      </w:r>
      <w:r>
        <w:rPr>
          <w:rStyle w:val="italicus"/>
        </w:rPr>
        <w:t>órtuos sǽ</w:t>
      </w:r>
      <w:r w:rsidRPr="00290B1E">
        <w:rPr>
          <w:rStyle w:val="italicus"/>
        </w:rPr>
        <w:t>culi.</w:t>
      </w:r>
      <w:r w:rsidRPr="000B0C52">
        <w:rPr>
          <w:lang w:bidi="he-IL"/>
        </w:rPr>
        <w:t xml:space="preserve"> Hébraïsme</w:t>
      </w:r>
      <w:r>
        <w:rPr>
          <w:lang w:bidi="he-IL"/>
        </w:rPr>
        <w:t xml:space="preserve">, </w:t>
      </w:r>
      <w:r w:rsidRPr="000B0C52">
        <w:rPr>
          <w:lang w:bidi="he-IL"/>
        </w:rPr>
        <w:t>qui revient à dire </w:t>
      </w:r>
      <w:r>
        <w:rPr>
          <w:lang w:bidi="he-IL"/>
        </w:rPr>
        <w:t xml:space="preserve">: </w:t>
      </w:r>
      <w:r w:rsidRPr="000B0C52">
        <w:rPr>
          <w:lang w:bidi="he-IL"/>
        </w:rPr>
        <w:t>des hommes morts depuis longtemps et auxquels personne ne pense plus. Jérémie</w:t>
      </w:r>
      <w:r>
        <w:rPr>
          <w:lang w:bidi="he-IL"/>
        </w:rPr>
        <w:t xml:space="preserve"> a cité ce passage (vers. 3</w:t>
      </w:r>
      <w:r>
        <w:rPr>
          <w:vertAlign w:val="superscript"/>
          <w:lang w:bidi="he-IL"/>
        </w:rPr>
        <w:t>c</w:t>
      </w:r>
      <w:r w:rsidRPr="000B0C52">
        <w:rPr>
          <w:lang w:bidi="he-IL"/>
        </w:rPr>
        <w:t>) dans ses Lamentations</w:t>
      </w:r>
      <w:r>
        <w:rPr>
          <w:lang w:bidi="he-IL"/>
        </w:rPr>
        <w:t xml:space="preserve">, III, </w:t>
      </w:r>
      <w:r w:rsidRPr="000B0C52">
        <w:rPr>
          <w:lang w:bidi="he-IL"/>
        </w:rPr>
        <w:t>6.</w:t>
      </w:r>
      <w:r w:rsidRPr="00A01812">
        <w:t xml:space="preserve"> — </w:t>
      </w:r>
      <w:r w:rsidRPr="00290B1E">
        <w:rPr>
          <w:rStyle w:val="italicus"/>
        </w:rPr>
        <w:t>Anxi</w:t>
      </w:r>
      <w:r>
        <w:rPr>
          <w:rStyle w:val="italicus"/>
        </w:rPr>
        <w:t>á</w:t>
      </w:r>
      <w:r w:rsidRPr="00290B1E">
        <w:rPr>
          <w:rStyle w:val="italicus"/>
        </w:rPr>
        <w:t>tus super me</w:t>
      </w:r>
      <w:r>
        <w:rPr>
          <w:rStyle w:val="italicus"/>
        </w:rPr>
        <w:t>…</w:t>
      </w:r>
      <w:r w:rsidRPr="000B0C52">
        <w:rPr>
          <w:lang w:bidi="he-IL"/>
        </w:rPr>
        <w:t xml:space="preserve"> Effet</w:t>
      </w:r>
      <w:r>
        <w:rPr>
          <w:lang w:bidi="he-IL"/>
        </w:rPr>
        <w:t xml:space="preserve">s </w:t>
      </w:r>
      <w:r w:rsidRPr="000B0C52">
        <w:rPr>
          <w:lang w:bidi="he-IL"/>
        </w:rPr>
        <w:t xml:space="preserve">produits dans l’être intérieur du poète par la cruauté de ses persécuteurs. L’hébreu emploie ici tout à fait les mêmes expressions qu’au Ps. </w:t>
      </w:r>
      <w:r>
        <w:rPr>
          <w:lang w:bidi="he-IL"/>
        </w:rPr>
        <w:t xml:space="preserve">CXLI, </w:t>
      </w:r>
      <w:r w:rsidRPr="000B0C52">
        <w:rPr>
          <w:lang w:bidi="he-IL"/>
        </w:rPr>
        <w:t xml:space="preserve">4 (cf. </w:t>
      </w:r>
      <w:r>
        <w:rPr>
          <w:lang w:bidi="he-IL"/>
        </w:rPr>
        <w:t xml:space="preserve">LXXVI, </w:t>
      </w:r>
      <w:r w:rsidRPr="000B0C52">
        <w:rPr>
          <w:lang w:bidi="he-IL"/>
        </w:rPr>
        <w:t>4) </w:t>
      </w:r>
      <w:r>
        <w:rPr>
          <w:lang w:bidi="he-IL"/>
        </w:rPr>
        <w:t xml:space="preserve">: </w:t>
      </w:r>
      <w:r w:rsidRPr="000B0C52">
        <w:rPr>
          <w:lang w:bidi="he-IL"/>
        </w:rPr>
        <w:t xml:space="preserve">Mon esprit </w:t>
      </w:r>
      <w:r>
        <w:rPr>
          <w:lang w:bidi="he-IL"/>
        </w:rPr>
        <w:t>est</w:t>
      </w:r>
      <w:r w:rsidRPr="000B0C52">
        <w:rPr>
          <w:lang w:bidi="he-IL"/>
        </w:rPr>
        <w:t xml:space="preserve"> abattu (se repliant) sur moi.</w:t>
      </w:r>
      <w:r w:rsidRPr="00A01812">
        <w:t xml:space="preserve"> — </w:t>
      </w:r>
      <w:r w:rsidRPr="00290B1E">
        <w:rPr>
          <w:rStyle w:val="italicus"/>
        </w:rPr>
        <w:t>In me turb</w:t>
      </w:r>
      <w:r>
        <w:rPr>
          <w:rStyle w:val="italicus"/>
        </w:rPr>
        <w:t>á</w:t>
      </w:r>
      <w:r w:rsidRPr="00290B1E">
        <w:rPr>
          <w:rStyle w:val="italicus"/>
        </w:rPr>
        <w:t>tum</w:t>
      </w:r>
      <w:r>
        <w:rPr>
          <w:rStyle w:val="italicus"/>
        </w:rPr>
        <w:t>…</w:t>
      </w:r>
      <w:r w:rsidRPr="00290B1E">
        <w:rPr>
          <w:rStyle w:val="italicus"/>
        </w:rPr>
        <w:t xml:space="preserve"> cor</w:t>
      </w:r>
      <w:r>
        <w:rPr>
          <w:rStyle w:val="italicus"/>
        </w:rPr>
        <w:t>…</w:t>
      </w:r>
      <w:r w:rsidRPr="00290B1E">
        <w:rPr>
          <w:rStyle w:val="italicus"/>
        </w:rPr>
        <w:t xml:space="preserve"> </w:t>
      </w:r>
      <w:r w:rsidRPr="000B0C52">
        <w:rPr>
          <w:lang w:bidi="he-IL"/>
        </w:rPr>
        <w:t>Hébr. </w:t>
      </w:r>
      <w:r>
        <w:rPr>
          <w:lang w:bidi="he-IL"/>
        </w:rPr>
        <w:t xml:space="preserve">: </w:t>
      </w:r>
      <w:r w:rsidRPr="000B0C52">
        <w:rPr>
          <w:lang w:bidi="he-IL"/>
        </w:rPr>
        <w:t xml:space="preserve">Mon cœur </w:t>
      </w:r>
      <w:r>
        <w:rPr>
          <w:lang w:bidi="he-IL"/>
        </w:rPr>
        <w:t>est</w:t>
      </w:r>
      <w:r w:rsidRPr="000B0C52">
        <w:rPr>
          <w:lang w:bidi="he-IL"/>
        </w:rPr>
        <w:t xml:space="preserve"> stupéfait au milieu de moi.</w:t>
      </w:r>
      <w:r>
        <w:rPr>
          <w:lang w:bidi="he-IL"/>
        </w:rPr>
        <w:t xml:space="preserve"> </w:t>
      </w:r>
    </w:p>
    <w:p w:rsidR="0073183F" w:rsidRDefault="0073183F" w:rsidP="0073183F">
      <w:pPr>
        <w:rPr>
          <w:lang w:bidi="he-IL"/>
        </w:rPr>
      </w:pPr>
      <w:r w:rsidRPr="000B0C52">
        <w:rPr>
          <w:lang w:bidi="he-IL"/>
        </w:rPr>
        <w:t>5-6. Troisième strophe </w:t>
      </w:r>
      <w:r>
        <w:rPr>
          <w:lang w:bidi="he-IL"/>
        </w:rPr>
        <w:t xml:space="preserve">: les </w:t>
      </w:r>
      <w:r w:rsidRPr="000B0C52">
        <w:rPr>
          <w:lang w:bidi="he-IL"/>
        </w:rPr>
        <w:t>bienfaits antérieurs de Jéhovah excitent la confiance du suppliant.</w:t>
      </w:r>
      <w:r w:rsidRPr="00A01812">
        <w:t xml:space="preserve"> — </w:t>
      </w:r>
      <w:r w:rsidRPr="00290B1E">
        <w:rPr>
          <w:rStyle w:val="italicus"/>
        </w:rPr>
        <w:t xml:space="preserve">Memor fui </w:t>
      </w:r>
      <w:r>
        <w:rPr>
          <w:rStyle w:val="italicus"/>
        </w:rPr>
        <w:t>diérum…</w:t>
      </w:r>
      <w:r>
        <w:rPr>
          <w:lang w:bidi="he-IL"/>
        </w:rPr>
        <w:t xml:space="preserve"> Écho évident du</w:t>
      </w:r>
      <w:r w:rsidRPr="000B0C52">
        <w:rPr>
          <w:lang w:bidi="he-IL"/>
        </w:rPr>
        <w:t xml:space="preserve"> Ps. </w:t>
      </w:r>
      <w:r>
        <w:rPr>
          <w:lang w:bidi="he-IL"/>
        </w:rPr>
        <w:t xml:space="preserve">LXXVI, </w:t>
      </w:r>
      <w:r w:rsidRPr="000B0C52">
        <w:rPr>
          <w:lang w:bidi="he-IL"/>
        </w:rPr>
        <w:t>6 et 12.</w:t>
      </w:r>
      <w:r w:rsidRPr="00A01812">
        <w:t xml:space="preserve"> — </w:t>
      </w:r>
      <w:r w:rsidRPr="00290B1E">
        <w:rPr>
          <w:rStyle w:val="italicus"/>
        </w:rPr>
        <w:t>Medit</w:t>
      </w:r>
      <w:r>
        <w:rPr>
          <w:rStyle w:val="italicus"/>
        </w:rPr>
        <w:t>á</w:t>
      </w:r>
      <w:r w:rsidRPr="00290B1E">
        <w:rPr>
          <w:rStyle w:val="italicus"/>
        </w:rPr>
        <w:t>tus</w:t>
      </w:r>
      <w:r>
        <w:rPr>
          <w:rStyle w:val="italicus"/>
        </w:rPr>
        <w:t>… in o</w:t>
      </w:r>
      <w:r w:rsidRPr="00290B1E">
        <w:rPr>
          <w:rStyle w:val="italicus"/>
        </w:rPr>
        <w:t>péribus</w:t>
      </w:r>
      <w:r>
        <w:rPr>
          <w:rStyle w:val="italicus"/>
        </w:rPr>
        <w:t>…</w:t>
      </w:r>
      <w:r w:rsidRPr="00290B1E">
        <w:rPr>
          <w:rStyle w:val="italicus"/>
        </w:rPr>
        <w:t> </w:t>
      </w:r>
      <w:r>
        <w:rPr>
          <w:rStyle w:val="italicus"/>
        </w:rPr>
        <w:t xml:space="preserve">: </w:t>
      </w:r>
      <w:r w:rsidRPr="000B0C52">
        <w:rPr>
          <w:lang w:bidi="he-IL"/>
        </w:rPr>
        <w:t>les merveilles opérées par Dieu</w:t>
      </w:r>
      <w:r>
        <w:rPr>
          <w:lang w:bidi="he-IL"/>
        </w:rPr>
        <w:t xml:space="preserve">, </w:t>
      </w:r>
      <w:r w:rsidRPr="000B0C52">
        <w:rPr>
          <w:lang w:bidi="he-IL"/>
        </w:rPr>
        <w:t>soit en faveur de David</w:t>
      </w:r>
      <w:r>
        <w:rPr>
          <w:lang w:bidi="he-IL"/>
        </w:rPr>
        <w:t xml:space="preserve">, </w:t>
      </w:r>
      <w:r w:rsidRPr="000B0C52">
        <w:rPr>
          <w:lang w:bidi="he-IL"/>
        </w:rPr>
        <w:t>soit pour le peuple juif tout entier.</w:t>
      </w:r>
      <w:r w:rsidRPr="00A01812">
        <w:t xml:space="preserve"> — </w:t>
      </w:r>
      <w:r w:rsidRPr="00290B1E">
        <w:rPr>
          <w:rStyle w:val="italicus"/>
        </w:rPr>
        <w:t>Expándi manus</w:t>
      </w:r>
      <w:r>
        <w:rPr>
          <w:rStyle w:val="italicus"/>
        </w:rPr>
        <w:t>…</w:t>
      </w:r>
      <w:r w:rsidRPr="000B0C52">
        <w:rPr>
          <w:lang w:bidi="he-IL"/>
        </w:rPr>
        <w:t xml:space="preserve"> L’attitude de la prière. Comp. le Ps. </w:t>
      </w:r>
      <w:r>
        <w:rPr>
          <w:lang w:bidi="he-IL"/>
        </w:rPr>
        <w:t xml:space="preserve">LXII, </w:t>
      </w:r>
      <w:r w:rsidRPr="000B0C52">
        <w:rPr>
          <w:lang w:bidi="he-IL"/>
        </w:rPr>
        <w:t>5. Contraste saisissant entre le bonheur d’autrefois et les tristesses actuelles.</w:t>
      </w:r>
      <w:r w:rsidRPr="00A01812">
        <w:t xml:space="preserve"> — </w:t>
      </w:r>
      <w:r w:rsidRPr="00290B1E">
        <w:rPr>
          <w:rStyle w:val="italicus"/>
        </w:rPr>
        <w:t>Anima</w:t>
      </w:r>
      <w:r>
        <w:rPr>
          <w:rStyle w:val="italicus"/>
        </w:rPr>
        <w:t>…</w:t>
      </w:r>
      <w:r w:rsidRPr="00290B1E">
        <w:rPr>
          <w:rStyle w:val="italicus"/>
        </w:rPr>
        <w:t xml:space="preserve"> sicut terra</w:t>
      </w:r>
      <w:r>
        <w:rPr>
          <w:rStyle w:val="italicus"/>
        </w:rPr>
        <w:t>…</w:t>
      </w:r>
      <w:r w:rsidRPr="000B0C52">
        <w:rPr>
          <w:lang w:bidi="he-IL"/>
        </w:rPr>
        <w:t xml:space="preserve"> Réminiscence du Ps. </w:t>
      </w:r>
      <w:r>
        <w:rPr>
          <w:lang w:bidi="he-IL"/>
        </w:rPr>
        <w:t xml:space="preserve">LXII, </w:t>
      </w:r>
      <w:r w:rsidRPr="000B0C52">
        <w:rPr>
          <w:lang w:bidi="he-IL"/>
        </w:rPr>
        <w:t>2. Le pronom</w:t>
      </w:r>
      <w:r w:rsidRPr="00290B1E">
        <w:rPr>
          <w:rStyle w:val="italicus"/>
        </w:rPr>
        <w:t xml:space="preserve"> tibi</w:t>
      </w:r>
      <w:r w:rsidRPr="000B0C52">
        <w:rPr>
          <w:lang w:bidi="he-IL"/>
        </w:rPr>
        <w:t xml:space="preserve"> doit être rattaché à </w:t>
      </w:r>
      <w:r>
        <w:rPr>
          <w:lang w:bidi="he-IL"/>
        </w:rPr>
        <w:t>« ánima</w:t>
      </w:r>
      <w:r w:rsidRPr="000B0C52">
        <w:rPr>
          <w:lang w:bidi="he-IL"/>
        </w:rPr>
        <w:t xml:space="preserve"> mea</w:t>
      </w:r>
      <w:r>
        <w:rPr>
          <w:lang w:bidi="he-IL"/>
        </w:rPr>
        <w:t> »</w:t>
      </w:r>
      <w:r w:rsidRPr="000B0C52">
        <w:rPr>
          <w:lang w:bidi="he-IL"/>
        </w:rPr>
        <w:t> </w:t>
      </w:r>
      <w:r>
        <w:rPr>
          <w:lang w:bidi="he-IL"/>
        </w:rPr>
        <w:t xml:space="preserve">: </w:t>
      </w:r>
      <w:r w:rsidRPr="000B0C52">
        <w:rPr>
          <w:lang w:bidi="he-IL"/>
        </w:rPr>
        <w:t xml:space="preserve">le poète veut dire que son âme </w:t>
      </w:r>
      <w:r>
        <w:rPr>
          <w:lang w:bidi="he-IL"/>
        </w:rPr>
        <w:t xml:space="preserve">est, </w:t>
      </w:r>
      <w:r w:rsidRPr="000B0C52">
        <w:rPr>
          <w:lang w:bidi="he-IL"/>
        </w:rPr>
        <w:t>relativement à Dieu</w:t>
      </w:r>
      <w:r>
        <w:rPr>
          <w:lang w:bidi="he-IL"/>
        </w:rPr>
        <w:t xml:space="preserve">, </w:t>
      </w:r>
      <w:r w:rsidRPr="000B0C52">
        <w:rPr>
          <w:lang w:bidi="he-IL"/>
        </w:rPr>
        <w:t>ce qu’est une terre desséchée relativement à la pluie ;</w:t>
      </w:r>
      <w:r>
        <w:rPr>
          <w:lang w:bidi="he-IL"/>
        </w:rPr>
        <w:t xml:space="preserve"> il </w:t>
      </w:r>
      <w:r w:rsidRPr="000B0C52">
        <w:rPr>
          <w:lang w:bidi="he-IL"/>
        </w:rPr>
        <w:t>aspire de toutes ses forces à ce bienheureux rafraîchissement.</w:t>
      </w:r>
      <w:r w:rsidRPr="00A01812">
        <w:t xml:space="preserve"> — </w:t>
      </w:r>
      <w:r w:rsidRPr="00290B1E">
        <w:rPr>
          <w:rStyle w:val="italicus"/>
        </w:rPr>
        <w:t>Sélah</w:t>
      </w:r>
      <w:r w:rsidRPr="000B0C52">
        <w:rPr>
          <w:lang w:bidi="he-IL"/>
        </w:rPr>
        <w:t xml:space="preserve"> dans l’hébreu ; la musique souligne cette pensée par un forte expressif</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3° Deuxième partie </w:t>
      </w:r>
      <w:r>
        <w:rPr>
          <w:rFonts w:eastAsia="Arial Unicode MS"/>
          <w:bCs/>
          <w:lang w:bidi="he-IL"/>
        </w:rPr>
        <w:t xml:space="preserve">: </w:t>
      </w:r>
      <w:r w:rsidRPr="000B0C52">
        <w:rPr>
          <w:rFonts w:eastAsia="Arial Unicode MS"/>
          <w:bCs/>
          <w:lang w:bidi="he-IL"/>
        </w:rPr>
        <w:t>le psalmiste presse vivement le Seigneur de le délivrer de ses ennemis</w:t>
      </w:r>
      <w:r>
        <w:rPr>
          <w:rFonts w:eastAsia="Arial Unicode MS"/>
          <w:bCs/>
          <w:lang w:bidi="he-IL"/>
        </w:rPr>
        <w:t xml:space="preserve">, </w:t>
      </w:r>
      <w:r w:rsidRPr="000B0C52">
        <w:rPr>
          <w:rFonts w:eastAsia="Arial Unicode MS"/>
          <w:bCs/>
          <w:lang w:bidi="he-IL"/>
        </w:rPr>
        <w:t>et de le diriger lui-même dans la voie de la perfection. Vers. 7-12.</w:t>
      </w:r>
      <w:r>
        <w:rPr>
          <w:rFonts w:eastAsia="Arial Unicode MS"/>
          <w:bCs/>
          <w:lang w:bidi="he-IL"/>
        </w:rPr>
        <w:t xml:space="preserve"> </w:t>
      </w:r>
    </w:p>
    <w:p w:rsidR="0073183F" w:rsidRDefault="0073183F" w:rsidP="0073183F">
      <w:pPr>
        <w:rPr>
          <w:lang w:bidi="he-IL"/>
        </w:rPr>
      </w:pPr>
      <w:r w:rsidRPr="000B0C52">
        <w:rPr>
          <w:lang w:bidi="he-IL"/>
        </w:rPr>
        <w:t>7</w:t>
      </w:r>
      <w:r>
        <w:rPr>
          <w:lang w:bidi="he-IL"/>
        </w:rPr>
        <w:t>-8</w:t>
      </w:r>
      <w:r w:rsidRPr="000B0C52">
        <w:rPr>
          <w:vertAlign w:val="superscript"/>
          <w:lang w:bidi="he-IL"/>
        </w:rPr>
        <w:t>b</w:t>
      </w:r>
      <w:r w:rsidRPr="000B0C52">
        <w:rPr>
          <w:lang w:bidi="he-IL"/>
        </w:rPr>
        <w:t>. Quatrième strophe </w:t>
      </w:r>
      <w:r>
        <w:rPr>
          <w:lang w:bidi="he-IL"/>
        </w:rPr>
        <w:t xml:space="preserve">: </w:t>
      </w:r>
      <w:r w:rsidRPr="000B0C52">
        <w:rPr>
          <w:lang w:bidi="he-IL"/>
        </w:rPr>
        <w:t>que Dieu se hâte de secourir David</w:t>
      </w:r>
      <w:r>
        <w:rPr>
          <w:lang w:bidi="he-IL"/>
        </w:rPr>
        <w:t xml:space="preserve">, </w:t>
      </w:r>
      <w:r w:rsidRPr="000B0C52">
        <w:rPr>
          <w:lang w:bidi="he-IL"/>
        </w:rPr>
        <w:t xml:space="preserve">dont le péril </w:t>
      </w:r>
      <w:r>
        <w:rPr>
          <w:lang w:bidi="he-IL"/>
        </w:rPr>
        <w:t>est</w:t>
      </w:r>
      <w:r w:rsidRPr="000B0C52">
        <w:rPr>
          <w:lang w:bidi="he-IL"/>
        </w:rPr>
        <w:t xml:space="preserve"> extrême.</w:t>
      </w:r>
      <w:r w:rsidRPr="00A01812">
        <w:t xml:space="preserve"> — </w:t>
      </w:r>
      <w:r w:rsidRPr="00290B1E">
        <w:rPr>
          <w:rStyle w:val="italicus"/>
        </w:rPr>
        <w:t xml:space="preserve">Velóciter </w:t>
      </w:r>
      <w:r>
        <w:rPr>
          <w:rStyle w:val="italicus"/>
        </w:rPr>
        <w:t>exáudi</w:t>
      </w:r>
      <w:r w:rsidRPr="00290B1E">
        <w:rPr>
          <w:rStyle w:val="italicus"/>
        </w:rPr>
        <w:t xml:space="preserve"> me</w:t>
      </w:r>
      <w:r>
        <w:rPr>
          <w:rStyle w:val="italicus"/>
        </w:rPr>
        <w:t>…</w:t>
      </w:r>
      <w:r w:rsidRPr="000B0C52">
        <w:rPr>
          <w:lang w:bidi="he-IL"/>
        </w:rPr>
        <w:t xml:space="preserve"> Hébr. </w:t>
      </w:r>
      <w:r>
        <w:rPr>
          <w:lang w:bidi="he-IL"/>
        </w:rPr>
        <w:t xml:space="preserve">: </w:t>
      </w:r>
      <w:r w:rsidRPr="000B0C52">
        <w:rPr>
          <w:lang w:bidi="he-IL"/>
        </w:rPr>
        <w:t>Hâte-toi</w:t>
      </w:r>
      <w:r>
        <w:rPr>
          <w:lang w:bidi="he-IL"/>
        </w:rPr>
        <w:t>, réponds-moi</w:t>
      </w:r>
      <w:r w:rsidRPr="000B0C52">
        <w:rPr>
          <w:lang w:bidi="he-IL"/>
        </w:rPr>
        <w:t xml:space="preserve">. Après la description plaintive de ses maux (vers. </w:t>
      </w:r>
      <w:r>
        <w:rPr>
          <w:lang w:bidi="he-IL"/>
        </w:rPr>
        <w:t>3 et ss.),</w:t>
      </w:r>
      <w:r w:rsidRPr="000B0C52">
        <w:rPr>
          <w:lang w:bidi="he-IL"/>
        </w:rPr>
        <w:t xml:space="preserve"> le poète se jette avec une nouvelle intensité de ferveur dans la prière</w:t>
      </w:r>
      <w:r>
        <w:rPr>
          <w:lang w:bidi="he-IL"/>
        </w:rPr>
        <w:t xml:space="preserve">, </w:t>
      </w:r>
      <w:r w:rsidRPr="000B0C52">
        <w:rPr>
          <w:lang w:bidi="he-IL"/>
        </w:rPr>
        <w:t>non sans pousse</w:t>
      </w:r>
      <w:r>
        <w:rPr>
          <w:lang w:bidi="he-IL"/>
        </w:rPr>
        <w:t xml:space="preserve">r </w:t>
      </w:r>
      <w:r w:rsidRPr="000B0C52">
        <w:rPr>
          <w:lang w:bidi="he-IL"/>
        </w:rPr>
        <w:t>encore des gémissements douloureux.</w:t>
      </w:r>
      <w:r w:rsidRPr="00A01812">
        <w:t xml:space="preserve"> </w:t>
      </w:r>
      <w:r>
        <w:t xml:space="preserve">{405} </w:t>
      </w:r>
      <w:r w:rsidRPr="00A01812">
        <w:t xml:space="preserve">— </w:t>
      </w:r>
      <w:r w:rsidRPr="00290B1E">
        <w:rPr>
          <w:rStyle w:val="italicus"/>
        </w:rPr>
        <w:t>Defécit sp</w:t>
      </w:r>
      <w:r>
        <w:rPr>
          <w:rStyle w:val="italicus"/>
        </w:rPr>
        <w:t>í</w:t>
      </w:r>
      <w:r w:rsidRPr="00290B1E">
        <w:rPr>
          <w:rStyle w:val="italicus"/>
        </w:rPr>
        <w:t>ritus meus.</w:t>
      </w:r>
      <w:r w:rsidRPr="000B0C52">
        <w:rPr>
          <w:lang w:bidi="he-IL"/>
        </w:rPr>
        <w:t xml:space="preserve"> Voyez les Ps. </w:t>
      </w:r>
      <w:r>
        <w:rPr>
          <w:lang w:bidi="he-IL"/>
        </w:rPr>
        <w:t xml:space="preserve">LXXXIII, </w:t>
      </w:r>
      <w:r w:rsidRPr="000B0C52">
        <w:rPr>
          <w:lang w:bidi="he-IL"/>
        </w:rPr>
        <w:t>3</w:t>
      </w:r>
      <w:r>
        <w:rPr>
          <w:lang w:bidi="he-IL"/>
        </w:rPr>
        <w:t xml:space="preserve">, </w:t>
      </w:r>
      <w:r w:rsidRPr="000B0C52">
        <w:rPr>
          <w:lang w:bidi="he-IL"/>
        </w:rPr>
        <w:t xml:space="preserve">et </w:t>
      </w:r>
      <w:r>
        <w:rPr>
          <w:lang w:bidi="he-IL"/>
        </w:rPr>
        <w:t xml:space="preserve">LXXXVII, </w:t>
      </w:r>
      <w:r w:rsidRPr="000B0C52">
        <w:rPr>
          <w:lang w:bidi="he-IL"/>
        </w:rPr>
        <w:t>5.</w:t>
      </w:r>
      <w:r w:rsidRPr="00A01812">
        <w:t xml:space="preserve"> — </w:t>
      </w:r>
      <w:r w:rsidRPr="00290B1E">
        <w:rPr>
          <w:rStyle w:val="italicus"/>
        </w:rPr>
        <w:t>Non avértas fáciem</w:t>
      </w:r>
      <w:r>
        <w:rPr>
          <w:rStyle w:val="italicus"/>
        </w:rPr>
        <w:t>…</w:t>
      </w:r>
      <w:r w:rsidRPr="000B0C52">
        <w:rPr>
          <w:lang w:bidi="he-IL"/>
        </w:rPr>
        <w:t xml:space="preserve"> Comme au Ps. </w:t>
      </w:r>
      <w:r>
        <w:rPr>
          <w:lang w:bidi="he-IL"/>
        </w:rPr>
        <w:t xml:space="preserve">LXVIII, </w:t>
      </w:r>
      <w:r w:rsidRPr="000B0C52">
        <w:rPr>
          <w:lang w:bidi="he-IL"/>
        </w:rPr>
        <w:t>18</w:t>
      </w:r>
      <w:r>
        <w:rPr>
          <w:lang w:bidi="he-IL"/>
        </w:rPr>
        <w:t xml:space="preserve">, </w:t>
      </w:r>
      <w:r w:rsidRPr="000B0C52">
        <w:rPr>
          <w:lang w:bidi="he-IL"/>
        </w:rPr>
        <w:t>et ailleurs.</w:t>
      </w:r>
      <w:r w:rsidRPr="00A01812">
        <w:t xml:space="preserve"> — </w:t>
      </w:r>
      <w:r>
        <w:rPr>
          <w:rStyle w:val="italicus"/>
        </w:rPr>
        <w:t>Símilis…</w:t>
      </w:r>
      <w:r w:rsidRPr="00290B1E">
        <w:rPr>
          <w:rStyle w:val="italicus"/>
        </w:rPr>
        <w:t xml:space="preserve"> descend</w:t>
      </w:r>
      <w:r>
        <w:rPr>
          <w:rStyle w:val="italicus"/>
        </w:rPr>
        <w:t>éntibus…</w:t>
      </w:r>
      <w:r w:rsidRPr="000B0C52">
        <w:rPr>
          <w:lang w:bidi="he-IL"/>
        </w:rPr>
        <w:t xml:space="preserve"> On trouve mot pour mot cette ligne au Ps. </w:t>
      </w:r>
      <w:r>
        <w:rPr>
          <w:lang w:bidi="he-IL"/>
        </w:rPr>
        <w:t xml:space="preserve">XXVII, </w:t>
      </w:r>
      <w:r w:rsidRPr="000B0C52">
        <w:rPr>
          <w:lang w:bidi="he-IL"/>
        </w:rPr>
        <w:t>1 (d’après le texte hébreu).</w:t>
      </w:r>
      <w:r w:rsidRPr="00290B1E">
        <w:rPr>
          <w:rStyle w:val="italicus"/>
        </w:rPr>
        <w:t xml:space="preserve"> In lacum </w:t>
      </w:r>
      <w:r>
        <w:rPr>
          <w:rStyle w:val="italicus"/>
        </w:rPr>
        <w:t xml:space="preserve">: </w:t>
      </w:r>
      <w:r w:rsidRPr="000B0C52">
        <w:rPr>
          <w:lang w:bidi="he-IL"/>
        </w:rPr>
        <w:t>dans la fosse</w:t>
      </w:r>
      <w:r>
        <w:rPr>
          <w:lang w:bidi="he-IL"/>
        </w:rPr>
        <w:t xml:space="preserve">, </w:t>
      </w:r>
      <w:r w:rsidRPr="000B0C52">
        <w:rPr>
          <w:lang w:bidi="he-IL"/>
        </w:rPr>
        <w:t>le tombeau</w:t>
      </w:r>
      <w:r>
        <w:rPr>
          <w:lang w:bidi="he-IL"/>
        </w:rPr>
        <w:t>.</w:t>
      </w:r>
      <w:r w:rsidRPr="00A01812">
        <w:t xml:space="preserve"> — </w:t>
      </w:r>
      <w:r w:rsidRPr="00290B1E">
        <w:rPr>
          <w:rStyle w:val="italicus"/>
        </w:rPr>
        <w:t>Audítam</w:t>
      </w:r>
      <w:r>
        <w:rPr>
          <w:rStyle w:val="italicus"/>
        </w:rPr>
        <w:t>…</w:t>
      </w:r>
      <w:r w:rsidRPr="00290B1E">
        <w:rPr>
          <w:rStyle w:val="italicus"/>
        </w:rPr>
        <w:t xml:space="preserve"> mane.</w:t>
      </w:r>
      <w:r w:rsidRPr="000B0C52">
        <w:rPr>
          <w:lang w:bidi="he-IL"/>
        </w:rPr>
        <w:t xml:space="preserve"> C.-à-d. de bonne heure</w:t>
      </w:r>
      <w:r>
        <w:rPr>
          <w:lang w:bidi="he-IL"/>
        </w:rPr>
        <w:t xml:space="preserve">, </w:t>
      </w:r>
      <w:r w:rsidRPr="000B0C52">
        <w:rPr>
          <w:lang w:bidi="he-IL"/>
        </w:rPr>
        <w:t>promptement. Cf. Ps</w:t>
      </w:r>
      <w:r>
        <w:rPr>
          <w:lang w:bidi="he-IL"/>
        </w:rPr>
        <w:t xml:space="preserve">. V, </w:t>
      </w:r>
      <w:r w:rsidRPr="000B0C52">
        <w:rPr>
          <w:lang w:bidi="he-IL"/>
        </w:rPr>
        <w:t>4.</w:t>
      </w:r>
      <w:r w:rsidRPr="00A01812">
        <w:t xml:space="preserve"> — </w:t>
      </w:r>
      <w:r w:rsidRPr="00785FE1">
        <w:rPr>
          <w:rStyle w:val="italicus"/>
        </w:rPr>
        <w:t>Quia in te sperávi.</w:t>
      </w:r>
      <w:r w:rsidRPr="000B0C52">
        <w:rPr>
          <w:lang w:bidi="he-IL"/>
        </w:rPr>
        <w:t xml:space="preserve"> Hébr. </w:t>
      </w:r>
      <w:r>
        <w:rPr>
          <w:lang w:bidi="he-IL"/>
        </w:rPr>
        <w:t xml:space="preserve">: </w:t>
      </w:r>
      <w:r w:rsidRPr="000B0C52">
        <w:rPr>
          <w:lang w:bidi="he-IL"/>
        </w:rPr>
        <w:t>Je me réfugie en toi.</w:t>
      </w:r>
      <w:r>
        <w:rPr>
          <w:lang w:bidi="he-IL"/>
        </w:rPr>
        <w:t xml:space="preserve"> </w:t>
      </w:r>
      <w:r w:rsidRPr="000B0C52">
        <w:rPr>
          <w:lang w:bidi="he-IL"/>
        </w:rPr>
        <w:t xml:space="preserve">Voyez le Ps. </w:t>
      </w:r>
      <w:r>
        <w:rPr>
          <w:lang w:bidi="he-IL"/>
        </w:rPr>
        <w:t xml:space="preserve">XXIV, </w:t>
      </w:r>
      <w:r w:rsidRPr="000B0C52">
        <w:rPr>
          <w:lang w:bidi="he-IL"/>
        </w:rPr>
        <w:t>2.</w:t>
      </w:r>
      <w:r>
        <w:rPr>
          <w:lang w:bidi="he-IL"/>
        </w:rPr>
        <w:t xml:space="preserve"> </w:t>
      </w:r>
    </w:p>
    <w:p w:rsidR="0073183F" w:rsidRDefault="0073183F" w:rsidP="0073183F">
      <w:pPr>
        <w:rPr>
          <w:lang w:bidi="he-IL"/>
        </w:rPr>
      </w:pPr>
      <w:r w:rsidRPr="000B0C52">
        <w:rPr>
          <w:lang w:bidi="he-IL"/>
        </w:rPr>
        <w:t>8</w:t>
      </w:r>
      <w:r>
        <w:rPr>
          <w:vertAlign w:val="superscript"/>
          <w:lang w:bidi="he-IL"/>
        </w:rPr>
        <w:t>c</w:t>
      </w:r>
      <w:r>
        <w:rPr>
          <w:lang w:bidi="he-IL"/>
        </w:rPr>
        <w:t>-</w:t>
      </w:r>
      <w:r w:rsidRPr="000B0C52">
        <w:rPr>
          <w:lang w:bidi="he-IL"/>
        </w:rPr>
        <w:t>10. Cinquième strophe </w:t>
      </w:r>
      <w:r>
        <w:rPr>
          <w:lang w:bidi="he-IL"/>
        </w:rPr>
        <w:t xml:space="preserve">: </w:t>
      </w:r>
      <w:r w:rsidRPr="000B0C52">
        <w:rPr>
          <w:lang w:bidi="he-IL"/>
        </w:rPr>
        <w:t xml:space="preserve">que le Seigneur lui enseigne </w:t>
      </w:r>
      <w:r>
        <w:rPr>
          <w:lang w:bidi="he-IL"/>
        </w:rPr>
        <w:t xml:space="preserve">la voie </w:t>
      </w:r>
      <w:r w:rsidRPr="000B0C52">
        <w:rPr>
          <w:lang w:bidi="he-IL"/>
        </w:rPr>
        <w:t>qu’il doit suivre.</w:t>
      </w:r>
      <w:r w:rsidRPr="00A01812">
        <w:t xml:space="preserve"> — </w:t>
      </w:r>
      <w:r w:rsidRPr="00290B1E">
        <w:rPr>
          <w:rStyle w:val="italicus"/>
        </w:rPr>
        <w:t>Notam</w:t>
      </w:r>
      <w:r>
        <w:rPr>
          <w:rStyle w:val="italicus"/>
        </w:rPr>
        <w:t>…</w:t>
      </w:r>
      <w:r w:rsidRPr="00290B1E">
        <w:rPr>
          <w:rStyle w:val="italicus"/>
        </w:rPr>
        <w:t xml:space="preserve"> viam in qua</w:t>
      </w:r>
      <w:r>
        <w:rPr>
          <w:rStyle w:val="italicus"/>
        </w:rPr>
        <w:t>…</w:t>
      </w:r>
      <w:r w:rsidRPr="000B0C52">
        <w:rPr>
          <w:lang w:bidi="he-IL"/>
        </w:rPr>
        <w:t xml:space="preserve"> Comp. le Ps. </w:t>
      </w:r>
      <w:r>
        <w:rPr>
          <w:lang w:bidi="he-IL"/>
        </w:rPr>
        <w:t xml:space="preserve">XXIV, </w:t>
      </w:r>
      <w:r w:rsidRPr="000B0C52">
        <w:rPr>
          <w:lang w:bidi="he-IL"/>
        </w:rPr>
        <w:t>4</w:t>
      </w:r>
      <w:r>
        <w:rPr>
          <w:lang w:bidi="he-IL"/>
        </w:rPr>
        <w:t xml:space="preserve">, </w:t>
      </w:r>
      <w:r w:rsidRPr="000B0C52">
        <w:rPr>
          <w:lang w:bidi="he-IL"/>
        </w:rPr>
        <w:t xml:space="preserve">et surtout le Ps. </w:t>
      </w:r>
      <w:r>
        <w:rPr>
          <w:lang w:bidi="he-IL"/>
        </w:rPr>
        <w:t>XXXI,</w:t>
      </w:r>
      <w:r w:rsidRPr="000B0C52">
        <w:rPr>
          <w:lang w:bidi="he-IL"/>
        </w:rPr>
        <w:t xml:space="preserve"> 8. La voie la plus agréable à Dieu et la plus avantageuse à l’homme </w:t>
      </w:r>
      <w:r>
        <w:rPr>
          <w:lang w:bidi="he-IL"/>
        </w:rPr>
        <w:t>est</w:t>
      </w:r>
      <w:r w:rsidRPr="000B0C52">
        <w:rPr>
          <w:lang w:bidi="he-IL"/>
        </w:rPr>
        <w:t xml:space="preserve"> bien celle de la volonté céleste.</w:t>
      </w:r>
      <w:r w:rsidRPr="00A01812">
        <w:t xml:space="preserve"> — </w:t>
      </w:r>
      <w:r w:rsidRPr="00290B1E">
        <w:rPr>
          <w:rStyle w:val="italicus"/>
        </w:rPr>
        <w:t>Ad te lev</w:t>
      </w:r>
      <w:r>
        <w:rPr>
          <w:rStyle w:val="italicus"/>
        </w:rPr>
        <w:t>á</w:t>
      </w:r>
      <w:r w:rsidRPr="00290B1E">
        <w:rPr>
          <w:rStyle w:val="italicus"/>
        </w:rPr>
        <w:t>vi.</w:t>
      </w:r>
      <w:r w:rsidRPr="000B0C52">
        <w:rPr>
          <w:lang w:bidi="he-IL"/>
        </w:rPr>
        <w:t xml:space="preserve"> Belle métaphore</w:t>
      </w:r>
      <w:r>
        <w:rPr>
          <w:lang w:bidi="he-IL"/>
        </w:rPr>
        <w:t xml:space="preserve">, </w:t>
      </w:r>
      <w:r w:rsidRPr="000B0C52">
        <w:rPr>
          <w:lang w:bidi="he-IL"/>
        </w:rPr>
        <w:t xml:space="preserve">empruntée au Ps. </w:t>
      </w:r>
      <w:r>
        <w:rPr>
          <w:lang w:bidi="he-IL"/>
        </w:rPr>
        <w:t xml:space="preserve">XXIV, </w:t>
      </w:r>
      <w:r w:rsidRPr="000B0C52">
        <w:rPr>
          <w:lang w:bidi="he-IL"/>
        </w:rPr>
        <w:t>1.</w:t>
      </w:r>
      <w:r w:rsidRPr="00A01812">
        <w:t xml:space="preserve"> — </w:t>
      </w:r>
      <w:r w:rsidRPr="00290B1E">
        <w:rPr>
          <w:rStyle w:val="italicus"/>
        </w:rPr>
        <w:t>Eripe me</w:t>
      </w:r>
      <w:r>
        <w:rPr>
          <w:rStyle w:val="italicus"/>
        </w:rPr>
        <w:t>…</w:t>
      </w:r>
      <w:r w:rsidRPr="000B0C52">
        <w:rPr>
          <w:lang w:bidi="he-IL"/>
        </w:rPr>
        <w:t xml:space="preserve"> Voyez les Ps. </w:t>
      </w:r>
      <w:r>
        <w:rPr>
          <w:lang w:bidi="he-IL"/>
        </w:rPr>
        <w:t xml:space="preserve">XXXI, </w:t>
      </w:r>
      <w:r w:rsidRPr="000B0C52">
        <w:rPr>
          <w:lang w:bidi="he-IL"/>
        </w:rPr>
        <w:t>16</w:t>
      </w:r>
      <w:r>
        <w:rPr>
          <w:lang w:bidi="he-IL"/>
        </w:rPr>
        <w:t xml:space="preserve">, </w:t>
      </w:r>
      <w:r w:rsidRPr="000B0C52">
        <w:rPr>
          <w:lang w:bidi="he-IL"/>
        </w:rPr>
        <w:t xml:space="preserve">et </w:t>
      </w:r>
      <w:r>
        <w:rPr>
          <w:lang w:bidi="he-IL"/>
        </w:rPr>
        <w:t xml:space="preserve">LVIII, </w:t>
      </w:r>
      <w:r w:rsidRPr="000B0C52">
        <w:rPr>
          <w:lang w:bidi="he-IL"/>
        </w:rPr>
        <w:t>2.</w:t>
      </w:r>
      <w:r w:rsidRPr="00A01812">
        <w:t xml:space="preserve"> — </w:t>
      </w:r>
      <w:r w:rsidRPr="00290B1E">
        <w:rPr>
          <w:rStyle w:val="italicus"/>
        </w:rPr>
        <w:t>Ad te confúgi.</w:t>
      </w:r>
      <w:r w:rsidRPr="000B0C52">
        <w:rPr>
          <w:lang w:bidi="he-IL"/>
        </w:rPr>
        <w:t xml:space="preserve"> D’après l’hébreu </w:t>
      </w:r>
      <w:r>
        <w:rPr>
          <w:lang w:bidi="he-IL"/>
        </w:rPr>
        <w:t xml:space="preserve">: </w:t>
      </w:r>
      <w:r w:rsidRPr="000B0C52">
        <w:rPr>
          <w:lang w:bidi="he-IL"/>
        </w:rPr>
        <w:t>Je me suis caché en toi.</w:t>
      </w:r>
      <w:r w:rsidRPr="00A01812">
        <w:t xml:space="preserve"> — </w:t>
      </w:r>
      <w:r w:rsidRPr="00290B1E">
        <w:rPr>
          <w:rStyle w:val="italicus"/>
        </w:rPr>
        <w:t>Doce me</w:t>
      </w:r>
      <w:r>
        <w:rPr>
          <w:rStyle w:val="italicus"/>
        </w:rPr>
        <w:t>…</w:t>
      </w:r>
      <w:r w:rsidRPr="00290B1E">
        <w:rPr>
          <w:rStyle w:val="italicus"/>
        </w:rPr>
        <w:t xml:space="preserve"> volunt</w:t>
      </w:r>
      <w:r>
        <w:rPr>
          <w:rStyle w:val="italicus"/>
        </w:rPr>
        <w:t>átem…</w:t>
      </w:r>
      <w:r w:rsidRPr="000B0C52">
        <w:rPr>
          <w:lang w:bidi="he-IL"/>
        </w:rPr>
        <w:t xml:space="preserve"> Comp. le Ps. </w:t>
      </w:r>
      <w:r>
        <w:rPr>
          <w:lang w:bidi="he-IL"/>
        </w:rPr>
        <w:t xml:space="preserve">XXXIX, </w:t>
      </w:r>
      <w:r w:rsidRPr="000B0C52">
        <w:rPr>
          <w:lang w:bidi="he-IL"/>
        </w:rPr>
        <w:t>6</w:t>
      </w:r>
      <w:r>
        <w:rPr>
          <w:lang w:bidi="he-IL"/>
        </w:rPr>
        <w:t xml:space="preserve">, </w:t>
      </w:r>
      <w:r w:rsidRPr="000B0C52">
        <w:rPr>
          <w:lang w:bidi="he-IL"/>
        </w:rPr>
        <w:t>9.</w:t>
      </w:r>
      <w:r w:rsidRPr="00A01812">
        <w:t xml:space="preserve"> — </w:t>
      </w:r>
      <w:r w:rsidRPr="00290B1E">
        <w:rPr>
          <w:rStyle w:val="italicus"/>
        </w:rPr>
        <w:t>Sp</w:t>
      </w:r>
      <w:r>
        <w:rPr>
          <w:rStyle w:val="italicus"/>
        </w:rPr>
        <w:t>í</w:t>
      </w:r>
      <w:r w:rsidRPr="00290B1E">
        <w:rPr>
          <w:rStyle w:val="italicus"/>
        </w:rPr>
        <w:t>ritus tuus bonus.</w:t>
      </w:r>
      <w:r w:rsidRPr="000B0C52">
        <w:rPr>
          <w:lang w:bidi="he-IL"/>
        </w:rPr>
        <w:t xml:space="preserve"> L’Esprit saint</w:t>
      </w:r>
      <w:r>
        <w:rPr>
          <w:lang w:bidi="he-IL"/>
        </w:rPr>
        <w:t xml:space="preserve">, </w:t>
      </w:r>
      <w:r w:rsidRPr="000B0C52">
        <w:rPr>
          <w:lang w:bidi="he-IL"/>
        </w:rPr>
        <w:t xml:space="preserve">comme disait David au Ps. </w:t>
      </w:r>
      <w:r>
        <w:rPr>
          <w:lang w:bidi="he-IL"/>
        </w:rPr>
        <w:t xml:space="preserve">L, </w:t>
      </w:r>
      <w:r w:rsidRPr="000B0C52">
        <w:rPr>
          <w:lang w:bidi="he-IL"/>
        </w:rPr>
        <w:t>13.</w:t>
      </w:r>
      <w:r w:rsidRPr="00A01812">
        <w:t xml:space="preserve"> — </w:t>
      </w:r>
      <w:r w:rsidRPr="00290B1E">
        <w:rPr>
          <w:rStyle w:val="italicus"/>
        </w:rPr>
        <w:t>In terram rectam </w:t>
      </w:r>
      <w:r>
        <w:rPr>
          <w:rStyle w:val="italicus"/>
        </w:rPr>
        <w:t xml:space="preserve">: </w:t>
      </w:r>
      <w:r w:rsidRPr="000B0C52">
        <w:rPr>
          <w:lang w:bidi="he-IL"/>
        </w:rPr>
        <w:t>la contrée de la perfection. D’après l’hébreu</w:t>
      </w:r>
      <w:r>
        <w:rPr>
          <w:lang w:bidi="he-IL"/>
        </w:rPr>
        <w:t xml:space="preserve">, </w:t>
      </w:r>
      <w:r w:rsidRPr="000B0C52">
        <w:rPr>
          <w:lang w:bidi="he-IL"/>
        </w:rPr>
        <w:t>la contrée plane.</w:t>
      </w:r>
      <w:r>
        <w:rPr>
          <w:lang w:bidi="he-IL"/>
        </w:rPr>
        <w:t xml:space="preserve"> </w:t>
      </w:r>
    </w:p>
    <w:p w:rsidR="0073183F" w:rsidRDefault="0073183F" w:rsidP="0073183F">
      <w:pPr>
        <w:rPr>
          <w:lang w:bidi="he-IL"/>
        </w:rPr>
      </w:pPr>
      <w:r w:rsidRPr="000B0C52">
        <w:rPr>
          <w:lang w:bidi="he-IL"/>
        </w:rPr>
        <w:t>11-12. Sixième strophe </w:t>
      </w:r>
      <w:r>
        <w:rPr>
          <w:lang w:bidi="he-IL"/>
        </w:rPr>
        <w:t xml:space="preserve">: </w:t>
      </w:r>
      <w:r w:rsidRPr="000B0C52">
        <w:rPr>
          <w:lang w:bidi="he-IL"/>
        </w:rPr>
        <w:t xml:space="preserve">que Dieu délivre entièrement le </w:t>
      </w:r>
      <w:r>
        <w:rPr>
          <w:lang w:bidi="he-IL"/>
        </w:rPr>
        <w:t>psalmiste</w:t>
      </w:r>
      <w:r w:rsidRPr="000B0C52">
        <w:rPr>
          <w:lang w:bidi="he-IL"/>
        </w:rPr>
        <w:t xml:space="preserve"> et anéantisse ses ennemis. </w:t>
      </w:r>
      <w:r>
        <w:rPr>
          <w:lang w:bidi="he-IL"/>
        </w:rPr>
        <w:t>« </w:t>
      </w:r>
      <w:r w:rsidRPr="000B0C52">
        <w:rPr>
          <w:lang w:bidi="he-IL"/>
        </w:rPr>
        <w:t>Le poème continue de se dérouler en empruntant les pensées et les expressions</w:t>
      </w:r>
      <w:r>
        <w:rPr>
          <w:lang w:bidi="he-IL"/>
        </w:rPr>
        <w:t xml:space="preserve">, </w:t>
      </w:r>
      <w:r w:rsidRPr="000B0C52">
        <w:rPr>
          <w:lang w:bidi="he-IL"/>
        </w:rPr>
        <w:t>déjà connues</w:t>
      </w:r>
      <w:r>
        <w:rPr>
          <w:lang w:bidi="he-IL"/>
        </w:rPr>
        <w:t xml:space="preserve">, </w:t>
      </w:r>
      <w:r w:rsidRPr="000B0C52">
        <w:rPr>
          <w:lang w:bidi="he-IL"/>
        </w:rPr>
        <w:t>d’autres psaumes.</w:t>
      </w:r>
      <w:r>
        <w:rPr>
          <w:lang w:bidi="he-IL"/>
        </w:rPr>
        <w:t> »</w:t>
      </w:r>
      <w:r w:rsidRPr="00A01812">
        <w:t xml:space="preserve"> — </w:t>
      </w:r>
      <w:r w:rsidRPr="00290B1E">
        <w:rPr>
          <w:rStyle w:val="italicus"/>
        </w:rPr>
        <w:t>Propter nomen</w:t>
      </w:r>
      <w:r>
        <w:rPr>
          <w:rStyle w:val="italicus"/>
        </w:rPr>
        <w:t>…</w:t>
      </w:r>
      <w:r w:rsidRPr="00290B1E">
        <w:rPr>
          <w:rStyle w:val="italicus"/>
        </w:rPr>
        <w:t> </w:t>
      </w:r>
      <w:r>
        <w:rPr>
          <w:rStyle w:val="italicus"/>
        </w:rPr>
        <w:t xml:space="preserve">: </w:t>
      </w:r>
      <w:r w:rsidRPr="000B0C52">
        <w:rPr>
          <w:lang w:bidi="he-IL"/>
        </w:rPr>
        <w:t xml:space="preserve">comp. le Ps. </w:t>
      </w:r>
      <w:r>
        <w:rPr>
          <w:lang w:bidi="he-IL"/>
        </w:rPr>
        <w:t xml:space="preserve">XXIV, </w:t>
      </w:r>
      <w:r w:rsidRPr="000B0C52">
        <w:rPr>
          <w:lang w:bidi="he-IL"/>
        </w:rPr>
        <w:t>11.</w:t>
      </w:r>
      <w:r w:rsidRPr="00290B1E">
        <w:rPr>
          <w:rStyle w:val="italicus"/>
        </w:rPr>
        <w:t xml:space="preserve"> Vivific</w:t>
      </w:r>
      <w:r>
        <w:rPr>
          <w:rStyle w:val="italicus"/>
        </w:rPr>
        <w:t>á</w:t>
      </w:r>
      <w:r w:rsidRPr="00290B1E">
        <w:rPr>
          <w:rStyle w:val="italicus"/>
        </w:rPr>
        <w:t>bis me</w:t>
      </w:r>
      <w:r>
        <w:rPr>
          <w:rStyle w:val="italicus"/>
        </w:rPr>
        <w:t>…</w:t>
      </w:r>
      <w:r w:rsidRPr="00290B1E">
        <w:rPr>
          <w:rStyle w:val="italicus"/>
        </w:rPr>
        <w:t> </w:t>
      </w:r>
      <w:r>
        <w:rPr>
          <w:rStyle w:val="italicus"/>
        </w:rPr>
        <w:t xml:space="preserve">: </w:t>
      </w:r>
      <w:r w:rsidRPr="000B0C52">
        <w:rPr>
          <w:lang w:bidi="he-IL"/>
        </w:rPr>
        <w:t xml:space="preserve">cf. Ps. </w:t>
      </w:r>
      <w:r>
        <w:rPr>
          <w:lang w:bidi="he-IL"/>
        </w:rPr>
        <w:t xml:space="preserve">LXX, </w:t>
      </w:r>
      <w:r w:rsidRPr="000B0C52">
        <w:rPr>
          <w:lang w:bidi="he-IL"/>
        </w:rPr>
        <w:t>20</w:t>
      </w:r>
      <w:r>
        <w:rPr>
          <w:lang w:bidi="he-IL"/>
        </w:rPr>
        <w:t xml:space="preserve">, </w:t>
      </w:r>
      <w:r w:rsidRPr="000B0C52">
        <w:rPr>
          <w:lang w:bidi="he-IL"/>
        </w:rPr>
        <w:t>et ailleurs.</w:t>
      </w:r>
      <w:r w:rsidRPr="00290B1E">
        <w:rPr>
          <w:rStyle w:val="italicus"/>
        </w:rPr>
        <w:t xml:space="preserve"> Edúces de tribulat</w:t>
      </w:r>
      <w:r>
        <w:rPr>
          <w:rStyle w:val="italicus"/>
        </w:rPr>
        <w:t>ióne…</w:t>
      </w:r>
      <w:r w:rsidRPr="00290B1E">
        <w:rPr>
          <w:rStyle w:val="italicus"/>
        </w:rPr>
        <w:t> </w:t>
      </w:r>
      <w:r>
        <w:rPr>
          <w:rStyle w:val="italicus"/>
        </w:rPr>
        <w:t xml:space="preserve">: </w:t>
      </w:r>
      <w:r w:rsidRPr="000B0C52">
        <w:rPr>
          <w:lang w:bidi="he-IL"/>
        </w:rPr>
        <w:t>cf. Ps.</w:t>
      </w:r>
      <w:r>
        <w:rPr>
          <w:lang w:bidi="he-IL"/>
        </w:rPr>
        <w:t xml:space="preserve"> XXIV, </w:t>
      </w:r>
      <w:r w:rsidRPr="000B0C52">
        <w:rPr>
          <w:lang w:bidi="he-IL"/>
        </w:rPr>
        <w:t xml:space="preserve">17 ; </w:t>
      </w:r>
      <w:r>
        <w:rPr>
          <w:lang w:bidi="he-IL"/>
        </w:rPr>
        <w:t xml:space="preserve">CXLI, </w:t>
      </w:r>
      <w:r w:rsidRPr="000B0C52">
        <w:rPr>
          <w:lang w:bidi="he-IL"/>
        </w:rPr>
        <w:t>8</w:t>
      </w:r>
      <w:r>
        <w:rPr>
          <w:lang w:bidi="he-IL"/>
        </w:rPr>
        <w:t>, etc</w:t>
      </w:r>
      <w:r w:rsidRPr="000B0C52">
        <w:rPr>
          <w:lang w:bidi="he-IL"/>
        </w:rPr>
        <w:t>.</w:t>
      </w:r>
      <w:r w:rsidRPr="00290B1E">
        <w:rPr>
          <w:rStyle w:val="italicus"/>
        </w:rPr>
        <w:t xml:space="preserve"> In miseric</w:t>
      </w:r>
      <w:r>
        <w:rPr>
          <w:rStyle w:val="italicus"/>
        </w:rPr>
        <w:t>ó</w:t>
      </w:r>
      <w:r w:rsidRPr="00290B1E">
        <w:rPr>
          <w:rStyle w:val="italicus"/>
        </w:rPr>
        <w:t>rdia</w:t>
      </w:r>
      <w:r>
        <w:rPr>
          <w:rStyle w:val="italicus"/>
        </w:rPr>
        <w:t>…</w:t>
      </w:r>
      <w:r w:rsidRPr="00290B1E">
        <w:rPr>
          <w:rStyle w:val="italicus"/>
        </w:rPr>
        <w:t xml:space="preserve"> dispérdes</w:t>
      </w:r>
      <w:r>
        <w:rPr>
          <w:rStyle w:val="italicus"/>
        </w:rPr>
        <w:t>…</w:t>
      </w:r>
      <w:r w:rsidRPr="00290B1E">
        <w:rPr>
          <w:rStyle w:val="italicus"/>
        </w:rPr>
        <w:t> </w:t>
      </w:r>
      <w:r>
        <w:rPr>
          <w:rStyle w:val="italicus"/>
        </w:rPr>
        <w:t xml:space="preserve">: </w:t>
      </w:r>
      <w:r w:rsidRPr="000B0C52">
        <w:rPr>
          <w:lang w:bidi="he-IL"/>
        </w:rPr>
        <w:t xml:space="preserve">cf. Ps. </w:t>
      </w:r>
      <w:r>
        <w:rPr>
          <w:lang w:bidi="he-IL"/>
        </w:rPr>
        <w:t xml:space="preserve">LIII, </w:t>
      </w:r>
      <w:r w:rsidRPr="000B0C52">
        <w:rPr>
          <w:lang w:bidi="he-IL"/>
        </w:rPr>
        <w:t xml:space="preserve">7. </w:t>
      </w:r>
      <w:r>
        <w:rPr>
          <w:lang w:bidi="he-IL"/>
        </w:rPr>
        <w:t>À</w:t>
      </w:r>
      <w:r w:rsidRPr="00F746B6">
        <w:rPr>
          <w:lang w:bidi="he-IL"/>
        </w:rPr>
        <w:t xml:space="preserve"> </w:t>
      </w:r>
      <w:r w:rsidRPr="000B0C52">
        <w:rPr>
          <w:lang w:bidi="he-IL"/>
        </w:rPr>
        <w:t xml:space="preserve">la </w:t>
      </w:r>
      <w:r>
        <w:rPr>
          <w:lang w:bidi="he-IL"/>
        </w:rPr>
        <w:t>fin</w:t>
      </w:r>
      <w:r w:rsidRPr="000B0C52">
        <w:rPr>
          <w:lang w:bidi="he-IL"/>
        </w:rPr>
        <w:t xml:space="preserve"> comme au début de </w:t>
      </w:r>
      <w:r>
        <w:rPr>
          <w:lang w:bidi="he-IL"/>
        </w:rPr>
        <w:t>sa</w:t>
      </w:r>
      <w:r w:rsidRPr="000B0C52">
        <w:rPr>
          <w:lang w:bidi="he-IL"/>
        </w:rPr>
        <w:t xml:space="preserve"> prière (cf. vers. 1)</w:t>
      </w:r>
      <w:r>
        <w:rPr>
          <w:lang w:bidi="he-IL"/>
        </w:rPr>
        <w:t xml:space="preserve">, </w:t>
      </w:r>
      <w:r w:rsidRPr="000B0C52">
        <w:rPr>
          <w:lang w:bidi="he-IL"/>
        </w:rPr>
        <w:t>David fait appel à deux des attributs divins </w:t>
      </w:r>
      <w:r>
        <w:rPr>
          <w:lang w:bidi="he-IL"/>
        </w:rPr>
        <w:t xml:space="preserve">: </w:t>
      </w:r>
      <w:r w:rsidRPr="000B0C52">
        <w:rPr>
          <w:lang w:bidi="he-IL"/>
        </w:rPr>
        <w:t xml:space="preserve">là il invoquait la </w:t>
      </w:r>
      <w:r>
        <w:rPr>
          <w:lang w:bidi="he-IL"/>
        </w:rPr>
        <w:t>justi</w:t>
      </w:r>
      <w:r w:rsidRPr="000B0C52">
        <w:rPr>
          <w:lang w:bidi="he-IL"/>
        </w:rPr>
        <w:t>ce et la fidélité de Dieu ; ici il s’adresse à sa justice (</w:t>
      </w:r>
      <w:r w:rsidRPr="00785FE1">
        <w:rPr>
          <w:rStyle w:val="italicus"/>
        </w:rPr>
        <w:t>in æquitáte…</w:t>
      </w:r>
      <w:r w:rsidRPr="00B134CC">
        <w:t>)</w:t>
      </w:r>
      <w:r w:rsidRPr="000B0C52">
        <w:rPr>
          <w:lang w:bidi="he-IL"/>
        </w:rPr>
        <w:t xml:space="preserve"> et à sa bonté. Il </w:t>
      </w:r>
      <w:r>
        <w:rPr>
          <w:lang w:bidi="he-IL"/>
        </w:rPr>
        <w:t>est</w:t>
      </w:r>
      <w:r w:rsidRPr="000B0C52">
        <w:rPr>
          <w:lang w:bidi="he-IL"/>
        </w:rPr>
        <w:t xml:space="preserve"> </w:t>
      </w:r>
      <w:r w:rsidRPr="000B0C52">
        <w:rPr>
          <w:lang w:bidi="he-IL"/>
        </w:rPr>
        <w:lastRenderedPageBreak/>
        <w:t>remarquable qu’il invoque l’équité divine pour obtenir d’être délivré lui-même de ses maux</w:t>
      </w:r>
      <w:r>
        <w:rPr>
          <w:lang w:bidi="he-IL"/>
        </w:rPr>
        <w:t xml:space="preserve">, </w:t>
      </w:r>
      <w:r w:rsidRPr="000B0C52">
        <w:rPr>
          <w:lang w:bidi="he-IL"/>
        </w:rPr>
        <w:t>et la bonté divine lorsqu’il demande la ruine de ses ennemis</w:t>
      </w:r>
      <w:r>
        <w:rPr>
          <w:lang w:bidi="he-IL"/>
        </w:rPr>
        <w:t>. « </w:t>
      </w:r>
      <w:r w:rsidRPr="000B0C52">
        <w:rPr>
          <w:lang w:bidi="he-IL"/>
        </w:rPr>
        <w:t>Ce n’est point là le langage d’un esprit avide de vengeance et altéré de sang.</w:t>
      </w:r>
      <w:r>
        <w:rPr>
          <w:lang w:bidi="he-IL"/>
        </w:rPr>
        <w:t> »</w:t>
      </w:r>
      <w:r w:rsidRPr="00A01812">
        <w:t xml:space="preserve"> — </w:t>
      </w:r>
      <w:r w:rsidRPr="000B0C52">
        <w:rPr>
          <w:lang w:bidi="he-IL"/>
        </w:rPr>
        <w:t>Conclusion d’une grande délicatesse</w:t>
      </w:r>
      <w:r>
        <w:rPr>
          <w:lang w:bidi="he-IL"/>
        </w:rPr>
        <w:t xml:space="preserve">, </w:t>
      </w:r>
      <w:r w:rsidRPr="000B0C52">
        <w:rPr>
          <w:lang w:bidi="he-IL"/>
        </w:rPr>
        <w:t>et motif suprême d’être exaucé </w:t>
      </w:r>
      <w:r>
        <w:rPr>
          <w:lang w:bidi="he-IL"/>
        </w:rPr>
        <w:t xml:space="preserve">: </w:t>
      </w:r>
      <w:r w:rsidRPr="00290B1E">
        <w:rPr>
          <w:rStyle w:val="italicus"/>
        </w:rPr>
        <w:t>qu</w:t>
      </w:r>
      <w:r>
        <w:rPr>
          <w:rStyle w:val="italicus"/>
        </w:rPr>
        <w:t>ó</w:t>
      </w:r>
      <w:r w:rsidRPr="00290B1E">
        <w:rPr>
          <w:rStyle w:val="italicus"/>
        </w:rPr>
        <w:t>niam ego servus tuus.</w:t>
      </w:r>
      <w:r>
        <w:rPr>
          <w:lang w:bidi="he-IL"/>
        </w:rPr>
        <w:t xml:space="preserve"> </w:t>
      </w:r>
    </w:p>
    <w:p w:rsidR="0073183F" w:rsidRDefault="0073183F" w:rsidP="0073183F">
      <w:pPr>
        <w:rPr>
          <w:lang w:bidi="he-IL"/>
        </w:rPr>
      </w:pPr>
      <w:r>
        <w:rPr>
          <w:lang w:bidi="he-IL"/>
        </w:rPr>
        <w:t xml:space="preserve">² </w:t>
      </w:r>
    </w:p>
    <w:p w:rsidR="00F60F05" w:rsidRDefault="00F60F05" w:rsidP="005521AA">
      <w:pPr>
        <w:pStyle w:val="Titre4"/>
      </w:pPr>
      <w:r>
        <w:t xml:space="preserve">Ps 143 </w:t>
      </w:r>
    </w:p>
    <w:p w:rsidR="0073183F" w:rsidRPr="00ED2022" w:rsidRDefault="0073183F" w:rsidP="0073183F">
      <w:pPr>
        <w:pStyle w:val="up1"/>
      </w:pPr>
      <w:r w:rsidRPr="00ED2022">
        <w:t xml:space="preserve">Psaume </w:t>
      </w:r>
      <w:r>
        <w:t>CXLIII</w:t>
      </w:r>
      <w:bookmarkStart w:id="378" w:name="ps143n"/>
      <w:bookmarkEnd w:id="378"/>
      <w:r w:rsidRPr="00ED2022">
        <w:t xml:space="preserve"> </w:t>
      </w:r>
    </w:p>
    <w:p w:rsidR="0073183F" w:rsidRPr="00ED2022" w:rsidRDefault="0073183F" w:rsidP="0073183F">
      <w:pPr>
        <w:pStyle w:val="up12"/>
      </w:pPr>
      <w:r w:rsidRPr="00ED2022">
        <w:t xml:space="preserve">Action de grâces pour une grande victoire, et prière pour obtenir le secours du ciel contre d’autres ennemis puissants. </w:t>
      </w:r>
    </w:p>
    <w:p w:rsidR="0073183F" w:rsidRDefault="0073183F" w:rsidP="0073183F">
      <w:pPr>
        <w:pStyle w:val="u4"/>
        <w:rPr>
          <w:rFonts w:eastAsia="Arial Unicode MS"/>
          <w:bCs/>
          <w:lang w:bidi="he-IL"/>
        </w:rPr>
      </w:pPr>
      <w:r w:rsidRPr="00F8197C">
        <w:t>1</w:t>
      </w:r>
      <w:r>
        <w:rPr>
          <w:rStyle w:val="italicus"/>
        </w:rPr>
        <w:t xml:space="preserve">° </w:t>
      </w:r>
      <w:r w:rsidRPr="000B0C52">
        <w:rPr>
          <w:rFonts w:eastAsia="Arial Unicode MS"/>
          <w:bCs/>
          <w:lang w:bidi="he-IL"/>
        </w:rPr>
        <w:t xml:space="preserve">Le titre. </w:t>
      </w:r>
      <w:r>
        <w:t>Vers. 1</w:t>
      </w:r>
      <w:r>
        <w:rPr>
          <w:vertAlign w:val="superscript"/>
        </w:rPr>
        <w:t>a</w:t>
      </w:r>
      <w:r w:rsidRPr="0011010B">
        <w:t>.</w:t>
      </w:r>
      <w:r>
        <w:rPr>
          <w:rFonts w:eastAsia="Arial Unicode MS"/>
          <w:bCs/>
          <w:lang w:bidi="he-IL"/>
        </w:rPr>
        <w:t xml:space="preserve"> </w:t>
      </w:r>
    </w:p>
    <w:p w:rsidR="0073183F" w:rsidRDefault="0073183F" w:rsidP="0073183F">
      <w:pPr>
        <w:rPr>
          <w:lang w:bidi="he-IL"/>
        </w:rPr>
      </w:pPr>
      <w:r>
        <w:rPr>
          <w:lang w:bidi="he-IL"/>
        </w:rPr>
        <w:t>Ps.</w:t>
      </w:r>
      <w:r w:rsidRPr="000B0C52">
        <w:rPr>
          <w:lang w:bidi="he-IL"/>
        </w:rPr>
        <w:t xml:space="preserve"> </w:t>
      </w:r>
      <w:r>
        <w:rPr>
          <w:lang w:bidi="he-IL"/>
        </w:rPr>
        <w:t>CXLIII.</w:t>
      </w:r>
      <w:r w:rsidRPr="00A01812">
        <w:t xml:space="preserve"> — </w:t>
      </w:r>
      <w:r w:rsidRPr="000B0C52">
        <w:rPr>
          <w:lang w:bidi="he-IL"/>
        </w:rPr>
        <w:t>1</w:t>
      </w:r>
      <w:r>
        <w:rPr>
          <w:vertAlign w:val="superscript"/>
          <w:lang w:bidi="he-IL"/>
        </w:rPr>
        <w:t>a</w:t>
      </w:r>
      <w:r w:rsidRPr="000B0C52">
        <w:rPr>
          <w:lang w:bidi="he-IL"/>
        </w:rPr>
        <w:t>. L’auteur </w:t>
      </w:r>
      <w:r>
        <w:rPr>
          <w:lang w:bidi="he-IL"/>
        </w:rPr>
        <w:t xml:space="preserve">: </w:t>
      </w:r>
      <w:r>
        <w:rPr>
          <w:rStyle w:val="italicus"/>
        </w:rPr>
        <w:t xml:space="preserve">David. — </w:t>
      </w:r>
      <w:r w:rsidRPr="000B0C52">
        <w:rPr>
          <w:lang w:bidi="he-IL"/>
        </w:rPr>
        <w:t>Les mots</w:t>
      </w:r>
      <w:r w:rsidRPr="00290B1E">
        <w:rPr>
          <w:rStyle w:val="italicus"/>
        </w:rPr>
        <w:t xml:space="preserve"> a</w:t>
      </w:r>
      <w:r>
        <w:rPr>
          <w:rStyle w:val="italicus"/>
        </w:rPr>
        <w:t>dvérsus</w:t>
      </w:r>
      <w:r w:rsidRPr="00290B1E">
        <w:rPr>
          <w:rStyle w:val="italicus"/>
        </w:rPr>
        <w:t xml:space="preserve"> Goliath</w:t>
      </w:r>
      <w:r>
        <w:rPr>
          <w:rStyle w:val="italicus"/>
        </w:rPr>
        <w:t xml:space="preserve">, </w:t>
      </w:r>
      <w:r w:rsidRPr="000B0C52">
        <w:rPr>
          <w:lang w:bidi="he-IL"/>
        </w:rPr>
        <w:t>que nous lisons dans l</w:t>
      </w:r>
      <w:r>
        <w:rPr>
          <w:lang w:bidi="he-IL"/>
        </w:rPr>
        <w:t>es</w:t>
      </w:r>
      <w:r w:rsidRPr="000B0C52">
        <w:rPr>
          <w:lang w:bidi="he-IL"/>
        </w:rPr>
        <w:t xml:space="preserve"> </w:t>
      </w:r>
      <w:r>
        <w:rPr>
          <w:lang w:bidi="he-IL"/>
        </w:rPr>
        <w:t>LXX</w:t>
      </w:r>
      <w:r w:rsidRPr="000B0C52">
        <w:rPr>
          <w:lang w:bidi="he-IL"/>
        </w:rPr>
        <w:t xml:space="preserve"> et la Vulgate (non toutefois dans l’hébreu)</w:t>
      </w:r>
      <w:r>
        <w:rPr>
          <w:lang w:bidi="he-IL"/>
        </w:rPr>
        <w:t xml:space="preserve"> </w:t>
      </w:r>
      <w:r w:rsidRPr="000B0C52">
        <w:rPr>
          <w:lang w:bidi="he-IL"/>
        </w:rPr>
        <w:t>ne signifient évidemment pas que ce cantique fut composé par le jeune berger de Bethléem</w:t>
      </w:r>
      <w:r>
        <w:rPr>
          <w:lang w:bidi="he-IL"/>
        </w:rPr>
        <w:t xml:space="preserve">, </w:t>
      </w:r>
      <w:r w:rsidRPr="000B0C52">
        <w:rPr>
          <w:lang w:bidi="he-IL"/>
        </w:rPr>
        <w:t xml:space="preserve">au moment où il s’élançait contre le géant philistin ; </w:t>
      </w:r>
      <w:r>
        <w:rPr>
          <w:lang w:bidi="he-IL"/>
        </w:rPr>
        <w:t>{406} mais</w:t>
      </w:r>
      <w:r w:rsidRPr="000B0C52">
        <w:rPr>
          <w:lang w:bidi="he-IL"/>
        </w:rPr>
        <w:t xml:space="preserve"> simplement que David</w:t>
      </w:r>
      <w:r>
        <w:rPr>
          <w:lang w:bidi="he-IL"/>
        </w:rPr>
        <w:t xml:space="preserve">, </w:t>
      </w:r>
      <w:r w:rsidRPr="000B0C52">
        <w:rPr>
          <w:lang w:bidi="he-IL"/>
        </w:rPr>
        <w:t>ayant de nouveau à faire face à des ennemis redoutables (probablement encore les Philistins</w:t>
      </w:r>
      <w:r>
        <w:rPr>
          <w:lang w:bidi="he-IL"/>
        </w:rPr>
        <w:t xml:space="preserve">, </w:t>
      </w:r>
      <w:r w:rsidRPr="000B0C52">
        <w:rPr>
          <w:lang w:bidi="he-IL"/>
        </w:rPr>
        <w:t>qui l’attaquèrent souvent aux premiers temps de son règne)</w:t>
      </w:r>
      <w:r>
        <w:rPr>
          <w:lang w:bidi="he-IL"/>
        </w:rPr>
        <w:t xml:space="preserve">, </w:t>
      </w:r>
      <w:r w:rsidRPr="000B0C52">
        <w:rPr>
          <w:lang w:bidi="he-IL"/>
        </w:rPr>
        <w:t>voulut rappeler à Dieu ce magnifique triomphe</w:t>
      </w:r>
      <w:r>
        <w:rPr>
          <w:lang w:bidi="he-IL"/>
        </w:rPr>
        <w:t xml:space="preserve">, </w:t>
      </w:r>
      <w:r w:rsidRPr="000B0C52">
        <w:rPr>
          <w:lang w:bidi="he-IL"/>
        </w:rPr>
        <w:t>avec tout l’élan de la reconnaissance</w:t>
      </w:r>
      <w:r>
        <w:rPr>
          <w:lang w:bidi="he-IL"/>
        </w:rPr>
        <w:t xml:space="preserve">, </w:t>
      </w:r>
      <w:r w:rsidRPr="000B0C52">
        <w:rPr>
          <w:lang w:bidi="he-IL"/>
        </w:rPr>
        <w:t xml:space="preserve">pour obtenir une victoire analogue. C’est </w:t>
      </w:r>
      <w:r>
        <w:rPr>
          <w:lang w:bidi="he-IL"/>
        </w:rPr>
        <w:t>« </w:t>
      </w:r>
      <w:r w:rsidRPr="000B0C52">
        <w:rPr>
          <w:lang w:bidi="he-IL"/>
        </w:rPr>
        <w:t>l’art de la prière</w:t>
      </w:r>
      <w:r>
        <w:rPr>
          <w:lang w:bidi="he-IL"/>
        </w:rPr>
        <w:t xml:space="preserve"> », </w:t>
      </w:r>
      <w:r w:rsidRPr="000B0C52">
        <w:rPr>
          <w:lang w:bidi="he-IL"/>
        </w:rPr>
        <w:t>si admirable dans les psaumes. De nombreux critiques rejettent</w:t>
      </w:r>
      <w:r>
        <w:rPr>
          <w:lang w:bidi="he-IL"/>
        </w:rPr>
        <w:t xml:space="preserve">, </w:t>
      </w:r>
      <w:r w:rsidRPr="000B0C52">
        <w:rPr>
          <w:lang w:bidi="he-IL"/>
        </w:rPr>
        <w:t xml:space="preserve">il </w:t>
      </w:r>
      <w:r>
        <w:rPr>
          <w:lang w:bidi="he-IL"/>
        </w:rPr>
        <w:t>est</w:t>
      </w:r>
      <w:r w:rsidRPr="000B0C52">
        <w:rPr>
          <w:lang w:bidi="he-IL"/>
        </w:rPr>
        <w:t xml:space="preserve"> vrai</w:t>
      </w:r>
      <w:r>
        <w:rPr>
          <w:lang w:bidi="he-IL"/>
        </w:rPr>
        <w:t xml:space="preserve">, </w:t>
      </w:r>
      <w:r w:rsidRPr="000B0C52">
        <w:rPr>
          <w:lang w:bidi="he-IL"/>
        </w:rPr>
        <w:t>cette partie du titre ; mais son authenticité paraît suffisamment garantie par la tradition juive.</w:t>
      </w:r>
      <w:r>
        <w:rPr>
          <w:lang w:bidi="he-IL"/>
        </w:rPr>
        <w:t xml:space="preserve"> </w:t>
      </w:r>
      <w:r w:rsidRPr="000B0C52">
        <w:rPr>
          <w:lang w:bidi="he-IL"/>
        </w:rPr>
        <w:t>D’ailleurs</w:t>
      </w:r>
      <w:r>
        <w:rPr>
          <w:lang w:bidi="he-IL"/>
        </w:rPr>
        <w:t xml:space="preserve">, </w:t>
      </w:r>
      <w:r w:rsidRPr="000B0C52">
        <w:rPr>
          <w:lang w:bidi="he-IL"/>
        </w:rPr>
        <w:t xml:space="preserve">le poème semble vraiment développer et commenter la parole prononcée par David au moment même de sa lutte avec Goliath. Cf. </w:t>
      </w:r>
      <w:r>
        <w:rPr>
          <w:lang w:bidi="he-IL"/>
        </w:rPr>
        <w:t>I </w:t>
      </w:r>
      <w:r w:rsidRPr="000B0C52">
        <w:rPr>
          <w:lang w:bidi="he-IL"/>
        </w:rPr>
        <w:t xml:space="preserve">Reg. </w:t>
      </w:r>
      <w:r>
        <w:rPr>
          <w:lang w:bidi="he-IL"/>
        </w:rPr>
        <w:t xml:space="preserve">XVII, </w:t>
      </w:r>
      <w:r w:rsidRPr="000B0C52">
        <w:rPr>
          <w:lang w:bidi="he-IL"/>
        </w:rPr>
        <w:t>47 </w:t>
      </w:r>
      <w:r>
        <w:rPr>
          <w:lang w:bidi="he-IL"/>
        </w:rPr>
        <w:t>: « </w:t>
      </w:r>
      <w:r w:rsidRPr="000B0C52">
        <w:rPr>
          <w:lang w:bidi="he-IL"/>
        </w:rPr>
        <w:t>Toute cette multitude saura que ce n’est ni par l’épée ni par la lance que Jéhovah sauve ; car la victoire appartient à Jéhovah.</w:t>
      </w:r>
      <w:r>
        <w:rPr>
          <w:lang w:bidi="he-IL"/>
        </w:rPr>
        <w:t> »</w:t>
      </w:r>
      <w:r w:rsidRPr="000B0C52">
        <w:rPr>
          <w:lang w:bidi="he-IL"/>
        </w:rPr>
        <w:t xml:space="preserve"> C’est un beau mélange d’action de grâces et de prière.</w:t>
      </w:r>
      <w:r w:rsidRPr="00A01812">
        <w:t xml:space="preserve"> — </w:t>
      </w:r>
      <w:r w:rsidRPr="000B0C52">
        <w:rPr>
          <w:lang w:bidi="he-IL"/>
        </w:rPr>
        <w:t xml:space="preserve">Lorsque le Ps. </w:t>
      </w:r>
      <w:r>
        <w:rPr>
          <w:lang w:bidi="he-IL"/>
        </w:rPr>
        <w:t>CXLIII</w:t>
      </w:r>
      <w:r w:rsidRPr="000B0C52">
        <w:rPr>
          <w:lang w:bidi="he-IL"/>
        </w:rPr>
        <w:t xml:space="preserve"> fut composé</w:t>
      </w:r>
      <w:r>
        <w:rPr>
          <w:lang w:bidi="he-IL"/>
        </w:rPr>
        <w:t xml:space="preserve">, </w:t>
      </w:r>
      <w:r w:rsidRPr="000B0C52">
        <w:rPr>
          <w:lang w:bidi="he-IL"/>
        </w:rPr>
        <w:t>David était déjà roi de toute la nation Israélite (comp. le vers. 2) </w:t>
      </w:r>
      <w:r>
        <w:rPr>
          <w:lang w:bidi="he-IL"/>
        </w:rPr>
        <w:t xml:space="preserve">: </w:t>
      </w:r>
      <w:r w:rsidRPr="000B0C52">
        <w:rPr>
          <w:lang w:bidi="he-IL"/>
        </w:rPr>
        <w:t>la date probable serait donc celle de l’une des guerres racontées aux premiers chapitres du second livre des Rois ; par exemple</w:t>
      </w:r>
      <w:r>
        <w:rPr>
          <w:lang w:bidi="he-IL"/>
        </w:rPr>
        <w:t>, II </w:t>
      </w:r>
      <w:r w:rsidRPr="000B0C52">
        <w:rPr>
          <w:lang w:bidi="he-IL"/>
        </w:rPr>
        <w:t>Reg</w:t>
      </w:r>
      <w:r>
        <w:rPr>
          <w:lang w:bidi="he-IL"/>
        </w:rPr>
        <w:t xml:space="preserve">. V, </w:t>
      </w:r>
      <w:r w:rsidRPr="000B0C52">
        <w:rPr>
          <w:lang w:bidi="he-IL"/>
        </w:rPr>
        <w:t>7</w:t>
      </w:r>
      <w:r>
        <w:rPr>
          <w:lang w:bidi="he-IL"/>
        </w:rPr>
        <w:t xml:space="preserve">, </w:t>
      </w:r>
      <w:r w:rsidRPr="000B0C52">
        <w:rPr>
          <w:lang w:bidi="he-IL"/>
        </w:rPr>
        <w:t>17 et ss.</w:t>
      </w:r>
      <w:r>
        <w:rPr>
          <w:lang w:bidi="he-IL"/>
        </w:rPr>
        <w:t xml:space="preserve">, </w:t>
      </w:r>
      <w:r w:rsidRPr="000B0C52">
        <w:rPr>
          <w:lang w:bidi="he-IL"/>
        </w:rPr>
        <w:t xml:space="preserve">ou </w:t>
      </w:r>
      <w:r>
        <w:rPr>
          <w:lang w:bidi="he-IL"/>
        </w:rPr>
        <w:t xml:space="preserve">VIII, </w:t>
      </w:r>
      <w:r w:rsidRPr="000B0C52">
        <w:rPr>
          <w:lang w:bidi="he-IL"/>
        </w:rPr>
        <w:t>1 et ss.</w:t>
      </w:r>
      <w:r w:rsidRPr="00A01812">
        <w:t xml:space="preserve"> — </w:t>
      </w:r>
      <w:r w:rsidRPr="000B0C52">
        <w:rPr>
          <w:lang w:bidi="he-IL"/>
        </w:rPr>
        <w:t>Cinq strophes irrégulières</w:t>
      </w:r>
      <w:r>
        <w:rPr>
          <w:lang w:bidi="he-IL"/>
        </w:rPr>
        <w:t xml:space="preserve">, </w:t>
      </w:r>
      <w:r w:rsidRPr="000B0C52">
        <w:rPr>
          <w:lang w:bidi="he-IL"/>
        </w:rPr>
        <w:t>dont la troisième et la quatrième sont terminées par un refrain </w:t>
      </w:r>
      <w:r>
        <w:rPr>
          <w:lang w:bidi="he-IL"/>
        </w:rPr>
        <w:t xml:space="preserve">: </w:t>
      </w:r>
      <w:r w:rsidRPr="000B0C52">
        <w:rPr>
          <w:lang w:bidi="he-IL"/>
        </w:rPr>
        <w:t>action de grâces à Dieu pour un premier triomphe</w:t>
      </w:r>
      <w:r>
        <w:rPr>
          <w:lang w:bidi="he-IL"/>
        </w:rPr>
        <w:t xml:space="preserve">, </w:t>
      </w:r>
      <w:r w:rsidRPr="000B0C52">
        <w:rPr>
          <w:lang w:bidi="he-IL"/>
        </w:rPr>
        <w:t>remporté grâce à son tout-puissant secours</w:t>
      </w:r>
      <w:r>
        <w:rPr>
          <w:lang w:bidi="he-IL"/>
        </w:rPr>
        <w:t xml:space="preserve">, </w:t>
      </w:r>
      <w:r w:rsidRPr="000B0C52">
        <w:rPr>
          <w:lang w:bidi="he-IL"/>
        </w:rPr>
        <w:t xml:space="preserve">vers. </w:t>
      </w:r>
      <w:r>
        <w:rPr>
          <w:lang w:bidi="he-IL"/>
        </w:rPr>
        <w:t>1</w:t>
      </w:r>
      <w:r w:rsidRPr="006A29DE">
        <w:rPr>
          <w:vertAlign w:val="superscript"/>
          <w:lang w:bidi="he-IL"/>
        </w:rPr>
        <w:t>b</w:t>
      </w:r>
      <w:r w:rsidRPr="000B0C52">
        <w:rPr>
          <w:lang w:bidi="he-IL"/>
        </w:rPr>
        <w:t>-2 ; éloge de la condescendance aimable du Seigneur envers l’homme</w:t>
      </w:r>
      <w:r>
        <w:rPr>
          <w:lang w:bidi="he-IL"/>
        </w:rPr>
        <w:t xml:space="preserve">, </w:t>
      </w:r>
      <w:r w:rsidRPr="000B0C52">
        <w:rPr>
          <w:lang w:bidi="he-IL"/>
        </w:rPr>
        <w:t>vers. 3-4 ; prière pour demander une autre victoire</w:t>
      </w:r>
      <w:r>
        <w:rPr>
          <w:lang w:bidi="he-IL"/>
        </w:rPr>
        <w:t xml:space="preserve">, </w:t>
      </w:r>
      <w:r w:rsidRPr="000B0C52">
        <w:rPr>
          <w:lang w:bidi="he-IL"/>
        </w:rPr>
        <w:t>vers. 5-8 ; promesse de louanges et réitération de la prière</w:t>
      </w:r>
      <w:r>
        <w:rPr>
          <w:lang w:bidi="he-IL"/>
        </w:rPr>
        <w:t xml:space="preserve">, </w:t>
      </w:r>
      <w:r w:rsidRPr="000B0C52">
        <w:rPr>
          <w:lang w:bidi="he-IL"/>
        </w:rPr>
        <w:t>vers. 9-11 ; description de la vaine prospérité des ennemis d’Israël</w:t>
      </w:r>
      <w:r>
        <w:rPr>
          <w:lang w:bidi="he-IL"/>
        </w:rPr>
        <w:t xml:space="preserve">, </w:t>
      </w:r>
      <w:r w:rsidRPr="000B0C52">
        <w:rPr>
          <w:lang w:bidi="he-IL"/>
        </w:rPr>
        <w:t>vers. 12-15.</w:t>
      </w:r>
      <w:r w:rsidRPr="00A01812">
        <w:t xml:space="preserve"> — </w:t>
      </w:r>
      <w:r w:rsidRPr="000B0C52">
        <w:rPr>
          <w:lang w:bidi="he-IL"/>
        </w:rPr>
        <w:t>Dans ce psaume encore</w:t>
      </w:r>
      <w:r>
        <w:rPr>
          <w:lang w:bidi="he-IL"/>
        </w:rPr>
        <w:t xml:space="preserve">, </w:t>
      </w:r>
      <w:r w:rsidRPr="000B0C52">
        <w:rPr>
          <w:lang w:bidi="he-IL"/>
        </w:rPr>
        <w:t>on retrouve d’assez nombreux passages qui paraissent être des échos d’autres chants sacrés</w:t>
      </w:r>
      <w:r>
        <w:rPr>
          <w:lang w:bidi="he-IL"/>
        </w:rPr>
        <w:t xml:space="preserve">, </w:t>
      </w:r>
      <w:r w:rsidRPr="000B0C52">
        <w:rPr>
          <w:lang w:bidi="he-IL"/>
        </w:rPr>
        <w:t>ou bien</w:t>
      </w:r>
      <w:r>
        <w:rPr>
          <w:lang w:bidi="he-IL"/>
        </w:rPr>
        <w:t xml:space="preserve">, </w:t>
      </w:r>
      <w:r w:rsidRPr="000B0C52">
        <w:rPr>
          <w:lang w:bidi="he-IL"/>
        </w:rPr>
        <w:t>que ces chants auront eux-</w:t>
      </w:r>
      <w:r>
        <w:rPr>
          <w:lang w:bidi="he-IL"/>
        </w:rPr>
        <w:t>même</w:t>
      </w:r>
      <w:r w:rsidRPr="000B0C52">
        <w:rPr>
          <w:lang w:bidi="he-IL"/>
        </w:rPr>
        <w:t>s empruntés</w:t>
      </w:r>
      <w:r>
        <w:rPr>
          <w:lang w:bidi="he-IL"/>
        </w:rPr>
        <w:t xml:space="preserve">, </w:t>
      </w:r>
      <w:r w:rsidRPr="000B0C52">
        <w:rPr>
          <w:lang w:bidi="he-IL"/>
        </w:rPr>
        <w:t>dans le cas où ils seraient de date plus récente (voir le commentaire).</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2</w:t>
      </w:r>
      <w:r>
        <w:rPr>
          <w:rFonts w:eastAsia="Arial Unicode MS"/>
          <w:bCs/>
          <w:lang w:bidi="he-IL"/>
        </w:rPr>
        <w:t>°</w:t>
      </w:r>
      <w:r w:rsidRPr="000B0C52">
        <w:rPr>
          <w:rFonts w:eastAsia="Arial Unicode MS"/>
          <w:bCs/>
          <w:lang w:bidi="he-IL"/>
        </w:rPr>
        <w:t xml:space="preserve"> Première strophe </w:t>
      </w:r>
      <w:r>
        <w:rPr>
          <w:rFonts w:eastAsia="Arial Unicode MS"/>
          <w:bCs/>
          <w:lang w:bidi="he-IL"/>
        </w:rPr>
        <w:t xml:space="preserve">: </w:t>
      </w:r>
      <w:r w:rsidRPr="000B0C52">
        <w:rPr>
          <w:rFonts w:eastAsia="Arial Unicode MS"/>
          <w:bCs/>
          <w:lang w:bidi="he-IL"/>
        </w:rPr>
        <w:t xml:space="preserve">action de grâces à Dieu pour un premier triomphe. Vers. </w:t>
      </w:r>
      <w:r>
        <w:rPr>
          <w:rFonts w:eastAsia="Arial Unicode MS"/>
          <w:bCs/>
          <w:lang w:bidi="he-IL"/>
        </w:rPr>
        <w:t>1</w:t>
      </w:r>
      <w:r w:rsidRPr="006A29DE">
        <w:rPr>
          <w:rFonts w:eastAsia="Arial Unicode MS"/>
          <w:bCs/>
          <w:vertAlign w:val="superscript"/>
          <w:lang w:bidi="he-IL"/>
        </w:rPr>
        <w:t>b</w:t>
      </w:r>
      <w:r w:rsidRPr="000B0C52">
        <w:rPr>
          <w:rFonts w:eastAsia="Arial Unicode MS"/>
          <w:bCs/>
          <w:lang w:bidi="he-IL"/>
        </w:rPr>
        <w:t>-2.</w:t>
      </w:r>
      <w:r>
        <w:rPr>
          <w:rFonts w:eastAsia="Arial Unicode MS"/>
          <w:bCs/>
          <w:lang w:bidi="he-IL"/>
        </w:rPr>
        <w:t xml:space="preserve"> </w:t>
      </w:r>
    </w:p>
    <w:p w:rsidR="0073183F" w:rsidRDefault="0073183F" w:rsidP="0073183F">
      <w:pPr>
        <w:rPr>
          <w:lang w:bidi="he-IL"/>
        </w:rPr>
      </w:pPr>
      <w:r>
        <w:rPr>
          <w:lang w:bidi="he-IL"/>
        </w:rPr>
        <w:t>1</w:t>
      </w:r>
      <w:r>
        <w:rPr>
          <w:vertAlign w:val="superscript"/>
          <w:lang w:bidi="he-IL"/>
        </w:rPr>
        <w:t>b</w:t>
      </w:r>
      <w:r>
        <w:rPr>
          <w:lang w:bidi="he-IL"/>
        </w:rPr>
        <w:t>-</w:t>
      </w:r>
      <w:r w:rsidRPr="000B0C52">
        <w:rPr>
          <w:lang w:bidi="he-IL"/>
        </w:rPr>
        <w:t>2.</w:t>
      </w:r>
      <w:r w:rsidRPr="00290B1E">
        <w:rPr>
          <w:rStyle w:val="italicus"/>
        </w:rPr>
        <w:t xml:space="preserve"> </w:t>
      </w:r>
      <w:r>
        <w:rPr>
          <w:rStyle w:val="italicus"/>
        </w:rPr>
        <w:t>Benedíctus…</w:t>
      </w:r>
      <w:r w:rsidRPr="000B0C52">
        <w:rPr>
          <w:lang w:bidi="he-IL"/>
        </w:rPr>
        <w:t xml:space="preserve"> </w:t>
      </w:r>
      <w:r>
        <w:rPr>
          <w:lang w:bidi="he-IL"/>
        </w:rPr>
        <w:t>« </w:t>
      </w:r>
      <w:r w:rsidRPr="000B0C52">
        <w:rPr>
          <w:lang w:bidi="he-IL"/>
        </w:rPr>
        <w:t xml:space="preserve">Les </w:t>
      </w:r>
      <w:r>
        <w:rPr>
          <w:lang w:bidi="he-IL"/>
        </w:rPr>
        <w:t>l</w:t>
      </w:r>
      <w:r w:rsidRPr="000B0C52">
        <w:rPr>
          <w:lang w:bidi="he-IL"/>
        </w:rPr>
        <w:t>ocut</w:t>
      </w:r>
      <w:r>
        <w:rPr>
          <w:lang w:bidi="he-IL"/>
        </w:rPr>
        <w:t>ions</w:t>
      </w:r>
      <w:r w:rsidRPr="000B0C52">
        <w:rPr>
          <w:lang w:bidi="he-IL"/>
        </w:rPr>
        <w:t xml:space="preserve"> employées</w:t>
      </w:r>
      <w:r>
        <w:rPr>
          <w:lang w:bidi="he-IL"/>
        </w:rPr>
        <w:t xml:space="preserve"> </w:t>
      </w:r>
      <w:r w:rsidRPr="000B0C52">
        <w:rPr>
          <w:lang w:bidi="he-IL"/>
        </w:rPr>
        <w:t>dans ces deux vers</w:t>
      </w:r>
      <w:r>
        <w:rPr>
          <w:lang w:bidi="he-IL"/>
        </w:rPr>
        <w:t>ets</w:t>
      </w:r>
      <w:r w:rsidRPr="000B0C52">
        <w:rPr>
          <w:lang w:bidi="he-IL"/>
        </w:rPr>
        <w:t xml:space="preserve"> sont répétées presque mot à mot dans le Ps. </w:t>
      </w:r>
      <w:r>
        <w:rPr>
          <w:lang w:bidi="he-IL"/>
        </w:rPr>
        <w:t xml:space="preserve">XVII, </w:t>
      </w:r>
      <w:r w:rsidRPr="000B0C52">
        <w:rPr>
          <w:lang w:bidi="he-IL"/>
        </w:rPr>
        <w:t>vers. 2</w:t>
      </w:r>
      <w:r>
        <w:rPr>
          <w:lang w:bidi="he-IL"/>
        </w:rPr>
        <w:t xml:space="preserve">, </w:t>
      </w:r>
      <w:r w:rsidRPr="000B0C52">
        <w:rPr>
          <w:lang w:bidi="he-IL"/>
        </w:rPr>
        <w:t>3</w:t>
      </w:r>
      <w:r>
        <w:rPr>
          <w:lang w:bidi="he-IL"/>
        </w:rPr>
        <w:t xml:space="preserve">, </w:t>
      </w:r>
      <w:r w:rsidRPr="000B0C52">
        <w:rPr>
          <w:lang w:bidi="he-IL"/>
        </w:rPr>
        <w:t>35</w:t>
      </w:r>
      <w:r>
        <w:rPr>
          <w:lang w:bidi="he-IL"/>
        </w:rPr>
        <w:t xml:space="preserve">, </w:t>
      </w:r>
      <w:r w:rsidRPr="000B0C52">
        <w:rPr>
          <w:lang w:bidi="he-IL"/>
        </w:rPr>
        <w:t>48.</w:t>
      </w:r>
      <w:r>
        <w:rPr>
          <w:lang w:bidi="he-IL"/>
        </w:rPr>
        <w:t> »</w:t>
      </w:r>
      <w:r w:rsidRPr="00A01812">
        <w:t xml:space="preserve"> — </w:t>
      </w:r>
      <w:r>
        <w:rPr>
          <w:rStyle w:val="italicus"/>
        </w:rPr>
        <w:t>Dóminus</w:t>
      </w:r>
      <w:r w:rsidRPr="00290B1E">
        <w:rPr>
          <w:rStyle w:val="italicus"/>
        </w:rPr>
        <w:t xml:space="preserve"> Deus meus.</w:t>
      </w:r>
      <w:r w:rsidRPr="000B0C52">
        <w:rPr>
          <w:lang w:bidi="he-IL"/>
        </w:rPr>
        <w:t xml:space="preserve"> Hébr. </w:t>
      </w:r>
      <w:r>
        <w:rPr>
          <w:lang w:bidi="he-IL"/>
        </w:rPr>
        <w:t xml:space="preserve">: </w:t>
      </w:r>
      <w:r w:rsidRPr="000B0C52">
        <w:rPr>
          <w:lang w:bidi="he-IL"/>
        </w:rPr>
        <w:t>Jéhovah</w:t>
      </w:r>
      <w:r>
        <w:rPr>
          <w:lang w:bidi="he-IL"/>
        </w:rPr>
        <w:t xml:space="preserve">, </w:t>
      </w:r>
      <w:r w:rsidRPr="000B0C52">
        <w:rPr>
          <w:lang w:bidi="he-IL"/>
        </w:rPr>
        <w:t>mon rocher</w:t>
      </w:r>
      <w:r>
        <w:rPr>
          <w:lang w:bidi="he-IL"/>
        </w:rPr>
        <w:t>.</w:t>
      </w:r>
      <w:r w:rsidRPr="00A01812">
        <w:t xml:space="preserve"> — </w:t>
      </w:r>
      <w:r w:rsidRPr="00290B1E">
        <w:rPr>
          <w:rStyle w:val="italicus"/>
        </w:rPr>
        <w:t>Suscéptor meu</w:t>
      </w:r>
      <w:r>
        <w:rPr>
          <w:rStyle w:val="italicus"/>
        </w:rPr>
        <w:t xml:space="preserve">s, </w:t>
      </w:r>
      <w:r w:rsidRPr="00290B1E">
        <w:rPr>
          <w:rStyle w:val="italicus"/>
        </w:rPr>
        <w:t>protéctor mens.</w:t>
      </w:r>
      <w:r w:rsidRPr="000B0C52">
        <w:rPr>
          <w:lang w:bidi="he-IL"/>
        </w:rPr>
        <w:t xml:space="preserve"> Hébr. </w:t>
      </w:r>
      <w:r>
        <w:rPr>
          <w:lang w:bidi="he-IL"/>
        </w:rPr>
        <w:t xml:space="preserve">: </w:t>
      </w:r>
      <w:r w:rsidRPr="000B0C52">
        <w:rPr>
          <w:lang w:bidi="he-IL"/>
        </w:rPr>
        <w:t>ma citadelle</w:t>
      </w:r>
      <w:r>
        <w:rPr>
          <w:lang w:bidi="he-IL"/>
        </w:rPr>
        <w:t xml:space="preserve">, </w:t>
      </w:r>
      <w:r w:rsidRPr="000B0C52">
        <w:rPr>
          <w:lang w:bidi="he-IL"/>
        </w:rPr>
        <w:t>mon bouclier.</w:t>
      </w:r>
      <w:r w:rsidRPr="00A01812">
        <w:t xml:space="preserve"> — </w:t>
      </w:r>
      <w:r w:rsidRPr="00290B1E">
        <w:rPr>
          <w:rStyle w:val="italicus"/>
        </w:rPr>
        <w:t>Qui subdit p</w:t>
      </w:r>
      <w:r>
        <w:rPr>
          <w:rStyle w:val="italicus"/>
        </w:rPr>
        <w:t>ó</w:t>
      </w:r>
      <w:r w:rsidRPr="00290B1E">
        <w:rPr>
          <w:rStyle w:val="italicus"/>
        </w:rPr>
        <w:t>pulum</w:t>
      </w:r>
      <w:r>
        <w:rPr>
          <w:rStyle w:val="italicus"/>
        </w:rPr>
        <w:t>…</w:t>
      </w:r>
      <w:r w:rsidRPr="000B0C52">
        <w:rPr>
          <w:lang w:bidi="he-IL"/>
        </w:rPr>
        <w:t xml:space="preserve"> Le verbe hébreu</w:t>
      </w:r>
      <w:r w:rsidRPr="00290B1E">
        <w:rPr>
          <w:rStyle w:val="italicus"/>
        </w:rPr>
        <w:t xml:space="preserve"> râdad</w:t>
      </w:r>
      <w:r w:rsidRPr="000B0C52">
        <w:rPr>
          <w:lang w:bidi="he-IL"/>
        </w:rPr>
        <w:t xml:space="preserve"> signifie </w:t>
      </w:r>
      <w:r>
        <w:rPr>
          <w:lang w:bidi="he-IL"/>
        </w:rPr>
        <w:t xml:space="preserve">: </w:t>
      </w:r>
      <w:r w:rsidRPr="000B0C52">
        <w:rPr>
          <w:lang w:bidi="he-IL"/>
        </w:rPr>
        <w:t xml:space="preserve">assujettir par la force. En réalité David dut soumettre par les armes la plupart des tribus d’Israël. Cf. </w:t>
      </w:r>
      <w:r>
        <w:rPr>
          <w:lang w:bidi="he-IL"/>
        </w:rPr>
        <w:t>II </w:t>
      </w:r>
      <w:r w:rsidRPr="000B0C52">
        <w:rPr>
          <w:lang w:bidi="he-IL"/>
        </w:rPr>
        <w:t xml:space="preserve">Reg. </w:t>
      </w:r>
      <w:r w:rsidRPr="00FB5132">
        <w:rPr>
          <w:lang w:bidi="he-IL"/>
        </w:rPr>
        <w:t>II</w:t>
      </w:r>
      <w:r>
        <w:rPr>
          <w:lang w:bidi="he-IL"/>
        </w:rPr>
        <w:t xml:space="preserve">, </w:t>
      </w:r>
      <w:r w:rsidRPr="000B0C52">
        <w:rPr>
          <w:lang w:bidi="he-IL"/>
        </w:rPr>
        <w:t>1 et ss. ;</w:t>
      </w:r>
      <w:r>
        <w:rPr>
          <w:lang w:bidi="he-IL"/>
        </w:rPr>
        <w:t xml:space="preserve"> III, </w:t>
      </w:r>
      <w:r w:rsidRPr="000B0C52">
        <w:rPr>
          <w:lang w:bidi="he-IL"/>
        </w:rPr>
        <w:t xml:space="preserve">1 et </w:t>
      </w:r>
      <w:r>
        <w:rPr>
          <w:lang w:bidi="he-IL"/>
        </w:rPr>
        <w:t>s</w:t>
      </w:r>
      <w:r w:rsidRPr="000B0C52">
        <w:rPr>
          <w:lang w:bidi="he-IL"/>
        </w:rPr>
        <w:t xml:space="preserve">s. ; </w:t>
      </w:r>
      <w:r>
        <w:rPr>
          <w:lang w:bidi="he-IL"/>
        </w:rPr>
        <w:t xml:space="preserve">V, </w:t>
      </w:r>
      <w:r w:rsidRPr="000B0C52">
        <w:rPr>
          <w:lang w:bidi="he-IL"/>
        </w:rPr>
        <w:t>1 et ss.</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3</w:t>
      </w:r>
      <w:r>
        <w:rPr>
          <w:rFonts w:eastAsia="Arial Unicode MS"/>
          <w:bCs/>
          <w:lang w:bidi="he-IL"/>
        </w:rPr>
        <w:t>°</w:t>
      </w:r>
      <w:r w:rsidRPr="000B0C52">
        <w:rPr>
          <w:rFonts w:eastAsia="Arial Unicode MS"/>
          <w:bCs/>
          <w:lang w:bidi="he-IL"/>
        </w:rPr>
        <w:t xml:space="preserve"> Seconde strophe </w:t>
      </w:r>
      <w:r>
        <w:rPr>
          <w:rFonts w:eastAsia="Arial Unicode MS"/>
          <w:bCs/>
          <w:lang w:bidi="he-IL"/>
        </w:rPr>
        <w:t xml:space="preserve">: </w:t>
      </w:r>
      <w:r w:rsidRPr="000B0C52">
        <w:rPr>
          <w:rFonts w:eastAsia="Arial Unicode MS"/>
          <w:bCs/>
          <w:lang w:bidi="he-IL"/>
        </w:rPr>
        <w:t>éloge de l’aimable condescendance de Dieu pour l’homme. Vers. 3-4.</w:t>
      </w:r>
      <w:r>
        <w:rPr>
          <w:rFonts w:eastAsia="Arial Unicode MS"/>
          <w:bCs/>
          <w:lang w:bidi="he-IL"/>
        </w:rPr>
        <w:t xml:space="preserve"> </w:t>
      </w:r>
    </w:p>
    <w:p w:rsidR="0073183F" w:rsidRDefault="0073183F" w:rsidP="0073183F">
      <w:pPr>
        <w:rPr>
          <w:lang w:bidi="he-IL"/>
        </w:rPr>
      </w:pPr>
      <w:r w:rsidRPr="000B0C52">
        <w:rPr>
          <w:lang w:bidi="he-IL"/>
        </w:rPr>
        <w:t>3-4.</w:t>
      </w:r>
      <w:r w:rsidRPr="00290B1E">
        <w:rPr>
          <w:rStyle w:val="italicus"/>
        </w:rPr>
        <w:t xml:space="preserve"> </w:t>
      </w:r>
      <w:r>
        <w:rPr>
          <w:rStyle w:val="italicus"/>
        </w:rPr>
        <w:t xml:space="preserve">Dómine, </w:t>
      </w:r>
      <w:r w:rsidRPr="00290B1E">
        <w:rPr>
          <w:rStyle w:val="italicus"/>
        </w:rPr>
        <w:t>quid</w:t>
      </w:r>
      <w:r>
        <w:rPr>
          <w:rStyle w:val="italicus"/>
        </w:rPr>
        <w:t>…</w:t>
      </w:r>
      <w:r w:rsidRPr="00290B1E">
        <w:rPr>
          <w:rStyle w:val="italicus"/>
        </w:rPr>
        <w:t xml:space="preserve"> homo</w:t>
      </w:r>
      <w:r>
        <w:rPr>
          <w:rStyle w:val="italicus"/>
        </w:rPr>
        <w:t>…</w:t>
      </w:r>
      <w:r w:rsidRPr="00290B1E">
        <w:rPr>
          <w:rStyle w:val="italicus"/>
        </w:rPr>
        <w:t> ?</w:t>
      </w:r>
      <w:r w:rsidRPr="000B0C52">
        <w:rPr>
          <w:lang w:bidi="he-IL"/>
        </w:rPr>
        <w:t xml:space="preserve"> </w:t>
      </w:r>
      <w:r>
        <w:rPr>
          <w:lang w:bidi="he-IL"/>
        </w:rPr>
        <w:t>« </w:t>
      </w:r>
      <w:r w:rsidRPr="000B0C52">
        <w:rPr>
          <w:lang w:bidi="he-IL"/>
        </w:rPr>
        <w:t>Après avoir énuméré les motifs qui le portent à se confier en Dieu (vers. 2)</w:t>
      </w:r>
      <w:r>
        <w:rPr>
          <w:lang w:bidi="he-IL"/>
        </w:rPr>
        <w:t xml:space="preserve">…, </w:t>
      </w:r>
      <w:r w:rsidRPr="000B0C52">
        <w:rPr>
          <w:lang w:bidi="he-IL"/>
        </w:rPr>
        <w:t>et avant la prière qu’il va bientôt y joindre (vers. 5 et ss.)</w:t>
      </w:r>
      <w:r>
        <w:rPr>
          <w:lang w:bidi="he-IL"/>
        </w:rPr>
        <w:t xml:space="preserve">, </w:t>
      </w:r>
      <w:r w:rsidRPr="000B0C52">
        <w:rPr>
          <w:lang w:bidi="he-IL"/>
        </w:rPr>
        <w:t>David interpose pieusement et à propos la considération de la bonté de Dieu dans le soin qu’il prend de l’homme</w:t>
      </w:r>
      <w:r>
        <w:rPr>
          <w:lang w:bidi="he-IL"/>
        </w:rPr>
        <w:t xml:space="preserve">, </w:t>
      </w:r>
      <w:r w:rsidRPr="000B0C52">
        <w:rPr>
          <w:lang w:bidi="he-IL"/>
        </w:rPr>
        <w:t>et de la misère de l’homme</w:t>
      </w:r>
      <w:r>
        <w:rPr>
          <w:lang w:bidi="he-IL"/>
        </w:rPr>
        <w:t xml:space="preserve">, </w:t>
      </w:r>
      <w:r w:rsidRPr="000B0C52">
        <w:rPr>
          <w:lang w:bidi="he-IL"/>
        </w:rPr>
        <w:t>qui ne peut rien</w:t>
      </w:r>
      <w:r>
        <w:rPr>
          <w:lang w:bidi="he-IL"/>
        </w:rPr>
        <w:t xml:space="preserve">, </w:t>
      </w:r>
      <w:r w:rsidRPr="000B0C52">
        <w:rPr>
          <w:lang w:bidi="he-IL"/>
        </w:rPr>
        <w:t>qui n’est rien sans Dieu.</w:t>
      </w:r>
      <w:r>
        <w:rPr>
          <w:lang w:bidi="he-IL"/>
        </w:rPr>
        <w:t> »</w:t>
      </w:r>
      <w:r w:rsidRPr="000B0C52">
        <w:rPr>
          <w:lang w:bidi="he-IL"/>
        </w:rPr>
        <w:t xml:space="preserve"> (Patrizi.) Humble confession</w:t>
      </w:r>
      <w:r>
        <w:rPr>
          <w:lang w:bidi="he-IL"/>
        </w:rPr>
        <w:t xml:space="preserve">, </w:t>
      </w:r>
      <w:r w:rsidRPr="000B0C52">
        <w:rPr>
          <w:lang w:bidi="he-IL"/>
        </w:rPr>
        <w:t xml:space="preserve">qui met en relief la grandeur des bienfaits divine. Le vers. 3 contient une pensée toute semblable à celle du Ps. </w:t>
      </w:r>
      <w:r>
        <w:rPr>
          <w:lang w:bidi="he-IL"/>
        </w:rPr>
        <w:t xml:space="preserve">VIII, </w:t>
      </w:r>
      <w:r w:rsidRPr="000B0C52">
        <w:rPr>
          <w:lang w:bidi="he-IL"/>
        </w:rPr>
        <w:t>5 (voyez la note)</w:t>
      </w:r>
      <w:r>
        <w:rPr>
          <w:lang w:bidi="he-IL"/>
        </w:rPr>
        <w:t>.</w:t>
      </w:r>
      <w:r w:rsidRPr="00A01812">
        <w:t xml:space="preserve"> — </w:t>
      </w:r>
      <w:r w:rsidRPr="00290B1E">
        <w:rPr>
          <w:rStyle w:val="italicus"/>
        </w:rPr>
        <w:t>Innotuíst</w:t>
      </w:r>
      <w:r>
        <w:rPr>
          <w:rStyle w:val="italicus"/>
        </w:rPr>
        <w:t>i</w:t>
      </w:r>
      <w:r w:rsidRPr="00290B1E">
        <w:rPr>
          <w:rStyle w:val="italicus"/>
        </w:rPr>
        <w:t>.</w:t>
      </w:r>
      <w:r w:rsidRPr="000B0C52">
        <w:rPr>
          <w:lang w:bidi="he-IL"/>
        </w:rPr>
        <w:t xml:space="preserve"> D’après la Vulgate</w:t>
      </w:r>
      <w:r>
        <w:rPr>
          <w:lang w:bidi="he-IL"/>
        </w:rPr>
        <w:t xml:space="preserve">, </w:t>
      </w:r>
      <w:r w:rsidRPr="000B0C52">
        <w:rPr>
          <w:lang w:bidi="he-IL"/>
        </w:rPr>
        <w:t xml:space="preserve">Dieu s’est manifesté </w:t>
      </w:r>
      <w:r>
        <w:rPr>
          <w:lang w:bidi="he-IL"/>
        </w:rPr>
        <w:t>à</w:t>
      </w:r>
      <w:r w:rsidRPr="000B0C52">
        <w:rPr>
          <w:lang w:bidi="he-IL"/>
        </w:rPr>
        <w:t xml:space="preserve"> l’homme au moyen de ses faveurs multiples. Variante dans l’hébreu </w:t>
      </w:r>
      <w:r>
        <w:rPr>
          <w:lang w:bidi="he-IL"/>
        </w:rPr>
        <w:t xml:space="preserve">: </w:t>
      </w:r>
      <w:r w:rsidRPr="000B0C52">
        <w:rPr>
          <w:lang w:bidi="he-IL"/>
        </w:rPr>
        <w:t>(Qu’est-ce que l’homme) pour que tu le connaisses ? C.-à-d. pour que tu daignes faire attention à lui</w:t>
      </w:r>
      <w:r>
        <w:rPr>
          <w:lang w:bidi="he-IL"/>
        </w:rPr>
        <w:t xml:space="preserve">, </w:t>
      </w:r>
      <w:r w:rsidRPr="000B0C52">
        <w:rPr>
          <w:lang w:bidi="he-IL"/>
        </w:rPr>
        <w:t xml:space="preserve">comme il </w:t>
      </w:r>
      <w:r>
        <w:rPr>
          <w:lang w:bidi="he-IL"/>
        </w:rPr>
        <w:t>est</w:t>
      </w:r>
      <w:r w:rsidRPr="000B0C52">
        <w:rPr>
          <w:lang w:bidi="he-IL"/>
        </w:rPr>
        <w:t xml:space="preserve"> aussitôt ajouté (</w:t>
      </w:r>
      <w:r w:rsidRPr="00290B1E">
        <w:rPr>
          <w:rStyle w:val="italicus"/>
        </w:rPr>
        <w:t>réputas eum</w:t>
      </w:r>
      <w:r w:rsidRPr="00B134CC">
        <w:t>).</w:t>
      </w:r>
      <w:r w:rsidRPr="00A01812">
        <w:t xml:space="preserve"> — </w:t>
      </w:r>
      <w:r>
        <w:rPr>
          <w:rStyle w:val="italicus"/>
        </w:rPr>
        <w:t>Homo va</w:t>
      </w:r>
      <w:r w:rsidRPr="00290B1E">
        <w:rPr>
          <w:rStyle w:val="italicus"/>
        </w:rPr>
        <w:t>nit</w:t>
      </w:r>
      <w:r>
        <w:rPr>
          <w:rStyle w:val="italicus"/>
        </w:rPr>
        <w:t>á</w:t>
      </w:r>
      <w:r w:rsidRPr="00290B1E">
        <w:rPr>
          <w:rStyle w:val="italicus"/>
        </w:rPr>
        <w:t xml:space="preserve">ti </w:t>
      </w:r>
      <w:r>
        <w:rPr>
          <w:rStyle w:val="italicus"/>
        </w:rPr>
        <w:t>símilis…</w:t>
      </w:r>
      <w:r w:rsidRPr="000B0C52">
        <w:rPr>
          <w:lang w:bidi="he-IL"/>
        </w:rPr>
        <w:t xml:space="preserve"> </w:t>
      </w:r>
      <w:r w:rsidRPr="000B0C52">
        <w:rPr>
          <w:lang w:bidi="he-IL"/>
        </w:rPr>
        <w:lastRenderedPageBreak/>
        <w:t>Hébr. </w:t>
      </w:r>
      <w:r>
        <w:rPr>
          <w:lang w:bidi="he-IL"/>
        </w:rPr>
        <w:t xml:space="preserve">: </w:t>
      </w:r>
      <w:r w:rsidRPr="000B0C52">
        <w:rPr>
          <w:lang w:bidi="he-IL"/>
        </w:rPr>
        <w:t>semblable à un souffle</w:t>
      </w:r>
      <w:r>
        <w:rPr>
          <w:lang w:bidi="he-IL"/>
        </w:rPr>
        <w:t>.</w:t>
      </w:r>
      <w:r w:rsidRPr="000B0C52">
        <w:rPr>
          <w:lang w:bidi="he-IL"/>
        </w:rPr>
        <w:t xml:space="preserve"> Pour le premier hémistiche du vers. 4</w:t>
      </w:r>
      <w:r>
        <w:rPr>
          <w:lang w:bidi="he-IL"/>
        </w:rPr>
        <w:t xml:space="preserve">, </w:t>
      </w:r>
      <w:r w:rsidRPr="000B0C52">
        <w:rPr>
          <w:lang w:bidi="he-IL"/>
        </w:rPr>
        <w:t>voyez le</w:t>
      </w:r>
      <w:r>
        <w:rPr>
          <w:lang w:bidi="he-IL"/>
        </w:rPr>
        <w:t>s</w:t>
      </w:r>
      <w:r w:rsidRPr="000B0C52">
        <w:rPr>
          <w:lang w:bidi="he-IL"/>
        </w:rPr>
        <w:t xml:space="preserve"> Ps. </w:t>
      </w:r>
      <w:r>
        <w:rPr>
          <w:lang w:bidi="he-IL"/>
        </w:rPr>
        <w:t xml:space="preserve">XXXVIII, </w:t>
      </w:r>
      <w:r w:rsidRPr="000B0C52">
        <w:rPr>
          <w:lang w:bidi="he-IL"/>
        </w:rPr>
        <w:t>6</w:t>
      </w:r>
      <w:r>
        <w:rPr>
          <w:lang w:bidi="he-IL"/>
        </w:rPr>
        <w:t xml:space="preserve">, </w:t>
      </w:r>
      <w:r w:rsidRPr="000B0C52">
        <w:rPr>
          <w:lang w:bidi="he-IL"/>
        </w:rPr>
        <w:t xml:space="preserve">et </w:t>
      </w:r>
      <w:r>
        <w:rPr>
          <w:lang w:bidi="he-IL"/>
        </w:rPr>
        <w:t xml:space="preserve">LXI, </w:t>
      </w:r>
      <w:r w:rsidRPr="000B0C52">
        <w:rPr>
          <w:lang w:bidi="he-IL"/>
        </w:rPr>
        <w:t>10 ; pour le second hémistiche</w:t>
      </w:r>
      <w:r>
        <w:rPr>
          <w:lang w:bidi="he-IL"/>
        </w:rPr>
        <w:t xml:space="preserve">, </w:t>
      </w:r>
      <w:r w:rsidRPr="000B0C52">
        <w:rPr>
          <w:lang w:bidi="he-IL"/>
        </w:rPr>
        <w:t>Job</w:t>
      </w:r>
      <w:r>
        <w:rPr>
          <w:lang w:bidi="he-IL"/>
        </w:rPr>
        <w:t xml:space="preserve">, VIII, </w:t>
      </w:r>
      <w:r w:rsidRPr="000B0C52">
        <w:rPr>
          <w:lang w:bidi="he-IL"/>
        </w:rPr>
        <w:t xml:space="preserve">9 ; </w:t>
      </w:r>
      <w:r>
        <w:rPr>
          <w:lang w:bidi="he-IL"/>
        </w:rPr>
        <w:t xml:space="preserve">XIV, </w:t>
      </w:r>
      <w:r w:rsidRPr="000B0C52">
        <w:rPr>
          <w:lang w:bidi="he-IL"/>
        </w:rPr>
        <w:t>2 ; les Ps. CI</w:t>
      </w:r>
      <w:r>
        <w:rPr>
          <w:lang w:bidi="he-IL"/>
        </w:rPr>
        <w:t xml:space="preserve">, </w:t>
      </w:r>
      <w:r w:rsidRPr="000B0C52">
        <w:rPr>
          <w:lang w:bidi="he-IL"/>
        </w:rPr>
        <w:t>12</w:t>
      </w:r>
      <w:r>
        <w:rPr>
          <w:lang w:bidi="he-IL"/>
        </w:rPr>
        <w:t xml:space="preserve">, </w:t>
      </w:r>
      <w:r w:rsidRPr="000B0C52">
        <w:rPr>
          <w:lang w:bidi="he-IL"/>
        </w:rPr>
        <w:t xml:space="preserve">et </w:t>
      </w:r>
      <w:r>
        <w:rPr>
          <w:lang w:bidi="he-IL"/>
        </w:rPr>
        <w:t xml:space="preserve">CVIII, </w:t>
      </w:r>
      <w:r w:rsidRPr="000B0C52">
        <w:rPr>
          <w:lang w:bidi="he-IL"/>
        </w:rPr>
        <w:t>23.</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4° Troisième strophe </w:t>
      </w:r>
      <w:r>
        <w:rPr>
          <w:rFonts w:eastAsia="Arial Unicode MS"/>
          <w:bCs/>
          <w:lang w:bidi="he-IL"/>
        </w:rPr>
        <w:t xml:space="preserve">: </w:t>
      </w:r>
      <w:r w:rsidRPr="000B0C52">
        <w:rPr>
          <w:rFonts w:eastAsia="Arial Unicode MS"/>
          <w:bCs/>
          <w:lang w:bidi="he-IL"/>
        </w:rPr>
        <w:t xml:space="preserve">prière pour obtenir </w:t>
      </w:r>
      <w:r>
        <w:rPr>
          <w:rFonts w:eastAsia="Arial Unicode MS"/>
          <w:bCs/>
          <w:lang w:bidi="he-IL"/>
        </w:rPr>
        <w:t>le</w:t>
      </w:r>
      <w:r w:rsidRPr="000B0C52">
        <w:rPr>
          <w:rFonts w:eastAsia="Arial Unicode MS"/>
          <w:bCs/>
          <w:lang w:bidi="he-IL"/>
        </w:rPr>
        <w:t xml:space="preserve"> secours du Se</w:t>
      </w:r>
      <w:r>
        <w:rPr>
          <w:rFonts w:eastAsia="Arial Unicode MS"/>
          <w:bCs/>
          <w:lang w:bidi="he-IL"/>
        </w:rPr>
        <w:t>igneur en vue d’une nouvelle vic</w:t>
      </w:r>
      <w:r w:rsidRPr="000B0C52">
        <w:rPr>
          <w:rFonts w:eastAsia="Arial Unicode MS"/>
          <w:bCs/>
          <w:lang w:bidi="he-IL"/>
        </w:rPr>
        <w:t>toire. Vers. 5-8.</w:t>
      </w:r>
      <w:r>
        <w:rPr>
          <w:rFonts w:eastAsia="Arial Unicode MS"/>
          <w:bCs/>
          <w:lang w:bidi="he-IL"/>
        </w:rPr>
        <w:t xml:space="preserve"> </w:t>
      </w:r>
    </w:p>
    <w:p w:rsidR="0073183F" w:rsidRDefault="0073183F" w:rsidP="0073183F">
      <w:pPr>
        <w:rPr>
          <w:lang w:bidi="he-IL"/>
        </w:rPr>
      </w:pPr>
      <w:r w:rsidRPr="000B0C52">
        <w:rPr>
          <w:rFonts w:eastAsia="Arial Unicode MS"/>
          <w:bCs/>
          <w:lang w:bidi="he-IL"/>
        </w:rPr>
        <w:t>5-8.</w:t>
      </w:r>
      <w:r>
        <w:rPr>
          <w:rFonts w:eastAsia="Arial Unicode MS"/>
          <w:bCs/>
          <w:lang w:bidi="he-IL"/>
        </w:rPr>
        <w:t xml:space="preserve"> </w:t>
      </w:r>
      <w:r w:rsidRPr="000B0C52">
        <w:rPr>
          <w:lang w:bidi="he-IL"/>
        </w:rPr>
        <w:t>Ce passage contient plusieurs pensées e</w:t>
      </w:r>
      <w:r>
        <w:rPr>
          <w:lang w:bidi="he-IL"/>
        </w:rPr>
        <w:t xml:space="preserve">t </w:t>
      </w:r>
      <w:r w:rsidRPr="000B0C52">
        <w:rPr>
          <w:lang w:bidi="he-IL"/>
        </w:rPr>
        <w:t xml:space="preserve">expressions qui rappellent le Ps. </w:t>
      </w:r>
      <w:r w:rsidRPr="00FB5132">
        <w:rPr>
          <w:lang w:bidi="he-IL"/>
        </w:rPr>
        <w:t>X</w:t>
      </w:r>
      <w:r>
        <w:rPr>
          <w:lang w:bidi="he-IL"/>
        </w:rPr>
        <w:t xml:space="preserve">VII, </w:t>
      </w:r>
      <w:r w:rsidRPr="000B0C52">
        <w:rPr>
          <w:lang w:bidi="he-IL"/>
        </w:rPr>
        <w:t>vers. 10</w:t>
      </w:r>
      <w:r>
        <w:rPr>
          <w:lang w:bidi="he-IL"/>
        </w:rPr>
        <w:t xml:space="preserve">, </w:t>
      </w:r>
      <w:r w:rsidRPr="000B0C52">
        <w:rPr>
          <w:lang w:bidi="he-IL"/>
        </w:rPr>
        <w:t>15</w:t>
      </w:r>
      <w:r>
        <w:rPr>
          <w:lang w:bidi="he-IL"/>
        </w:rPr>
        <w:t xml:space="preserve">, </w:t>
      </w:r>
      <w:r w:rsidRPr="000B0C52">
        <w:rPr>
          <w:lang w:bidi="he-IL"/>
        </w:rPr>
        <w:t>17</w:t>
      </w:r>
      <w:r>
        <w:rPr>
          <w:lang w:bidi="he-IL"/>
        </w:rPr>
        <w:t xml:space="preserve">, </w:t>
      </w:r>
      <w:r w:rsidRPr="000B0C52">
        <w:rPr>
          <w:lang w:bidi="he-IL"/>
        </w:rPr>
        <w:t>45. Mais il y a cette différence</w:t>
      </w:r>
      <w:r>
        <w:rPr>
          <w:lang w:bidi="he-IL"/>
        </w:rPr>
        <w:t xml:space="preserve">, </w:t>
      </w:r>
      <w:r w:rsidRPr="000B0C52">
        <w:rPr>
          <w:lang w:bidi="he-IL"/>
        </w:rPr>
        <w:t>qu’</w:t>
      </w:r>
      <w:r>
        <w:rPr>
          <w:lang w:bidi="he-IL"/>
        </w:rPr>
        <w:t>ici le</w:t>
      </w:r>
      <w:r w:rsidRPr="000B0C52">
        <w:rPr>
          <w:lang w:bidi="he-IL"/>
        </w:rPr>
        <w:t xml:space="preserve"> psalmiste adresse à Dieu une prière qui concerne) l’avenir</w:t>
      </w:r>
      <w:r>
        <w:rPr>
          <w:lang w:bidi="he-IL"/>
        </w:rPr>
        <w:t xml:space="preserve">, </w:t>
      </w:r>
      <w:r w:rsidRPr="000B0C52">
        <w:rPr>
          <w:lang w:bidi="he-IL"/>
        </w:rPr>
        <w:t>tandis que là</w:t>
      </w:r>
      <w:r>
        <w:rPr>
          <w:lang w:bidi="he-IL"/>
        </w:rPr>
        <w:t xml:space="preserve"> il </w:t>
      </w:r>
      <w:r w:rsidRPr="000B0C52">
        <w:rPr>
          <w:lang w:bidi="he-IL"/>
        </w:rPr>
        <w:t>le remercie de ses bi</w:t>
      </w:r>
      <w:r>
        <w:rPr>
          <w:lang w:bidi="he-IL"/>
        </w:rPr>
        <w:t>en</w:t>
      </w:r>
      <w:r w:rsidRPr="000B0C52">
        <w:rPr>
          <w:lang w:bidi="he-IL"/>
        </w:rPr>
        <w:t>faits passés.</w:t>
      </w:r>
      <w:r w:rsidRPr="00A01812">
        <w:t xml:space="preserve"> — </w:t>
      </w:r>
      <w:r>
        <w:rPr>
          <w:rStyle w:val="italicus"/>
        </w:rPr>
        <w:t>Inclína</w:t>
      </w:r>
      <w:r w:rsidRPr="00290B1E">
        <w:rPr>
          <w:rStyle w:val="italicus"/>
        </w:rPr>
        <w:t xml:space="preserve"> cœlos et </w:t>
      </w:r>
      <w:r>
        <w:rPr>
          <w:rStyle w:val="italicus"/>
        </w:rPr>
        <w:t>descénde</w:t>
      </w:r>
      <w:r w:rsidRPr="00290B1E">
        <w:rPr>
          <w:rStyle w:val="italicus"/>
        </w:rPr>
        <w:t>.</w:t>
      </w:r>
      <w:r w:rsidRPr="000B0C52">
        <w:rPr>
          <w:lang w:bidi="he-IL"/>
        </w:rPr>
        <w:t xml:space="preserve"> Su</w:t>
      </w:r>
      <w:r>
        <w:rPr>
          <w:lang w:bidi="he-IL"/>
        </w:rPr>
        <w:t>r</w:t>
      </w:r>
      <w:r w:rsidRPr="000B0C52">
        <w:rPr>
          <w:lang w:bidi="he-IL"/>
        </w:rPr>
        <w:t xml:space="preserve"> cette belle métaphore et les suivantes. voyez le</w:t>
      </w:r>
      <w:r>
        <w:rPr>
          <w:lang w:bidi="he-IL"/>
        </w:rPr>
        <w:t xml:space="preserve">s </w:t>
      </w:r>
      <w:r w:rsidRPr="000B0C52">
        <w:rPr>
          <w:lang w:bidi="he-IL"/>
        </w:rPr>
        <w:t xml:space="preserve">notes du Ps. </w:t>
      </w:r>
      <w:r>
        <w:rPr>
          <w:lang w:bidi="he-IL"/>
        </w:rPr>
        <w:t xml:space="preserve">XVII, </w:t>
      </w:r>
      <w:r w:rsidRPr="000B0C52">
        <w:rPr>
          <w:lang w:bidi="he-IL"/>
        </w:rPr>
        <w:t>8-15</w:t>
      </w:r>
      <w:r w:rsidRPr="00290B1E">
        <w:rPr>
          <w:rStyle w:val="italicus"/>
        </w:rPr>
        <w:t>.</w:t>
      </w:r>
      <w:r w:rsidRPr="00A01812">
        <w:t xml:space="preserve"> — </w:t>
      </w:r>
      <w:r w:rsidRPr="00290B1E">
        <w:rPr>
          <w:rStyle w:val="italicus"/>
        </w:rPr>
        <w:t>Tange montes</w:t>
      </w:r>
      <w:r>
        <w:rPr>
          <w:rStyle w:val="italicus"/>
        </w:rPr>
        <w:t>…</w:t>
      </w:r>
      <w:r w:rsidRPr="000B0C52">
        <w:rPr>
          <w:lang w:bidi="he-IL"/>
        </w:rPr>
        <w:t xml:space="preserve"> Comp</w:t>
      </w:r>
      <w:r>
        <w:rPr>
          <w:lang w:bidi="he-IL"/>
        </w:rPr>
        <w:t>.</w:t>
      </w:r>
      <w:r w:rsidRPr="000B0C52">
        <w:rPr>
          <w:lang w:bidi="he-IL"/>
        </w:rPr>
        <w:t xml:space="preserve"> le Ps. </w:t>
      </w:r>
      <w:r>
        <w:rPr>
          <w:lang w:bidi="he-IL"/>
        </w:rPr>
        <w:t xml:space="preserve">CIII, </w:t>
      </w:r>
      <w:r w:rsidRPr="000B0C52">
        <w:rPr>
          <w:lang w:bidi="he-IL"/>
        </w:rPr>
        <w:t xml:space="preserve">32. </w:t>
      </w:r>
      <w:r>
        <w:rPr>
          <w:lang w:bidi="he-IL"/>
        </w:rPr>
        <w:t xml:space="preserve">{407} </w:t>
      </w:r>
      <w:r w:rsidRPr="000B0C52">
        <w:rPr>
          <w:lang w:bidi="he-IL"/>
        </w:rPr>
        <w:t>Ce</w:t>
      </w:r>
      <w:r>
        <w:rPr>
          <w:lang w:bidi="he-IL"/>
        </w:rPr>
        <w:t>s montagnes figurent les ennemis s</w:t>
      </w:r>
      <w:r w:rsidRPr="000B0C52">
        <w:rPr>
          <w:lang w:bidi="he-IL"/>
        </w:rPr>
        <w:t>uperbes de David </w:t>
      </w:r>
      <w:r>
        <w:rPr>
          <w:lang w:bidi="he-IL"/>
        </w:rPr>
        <w:t xml:space="preserve">: </w:t>
      </w:r>
      <w:r w:rsidRPr="000B0C52">
        <w:rPr>
          <w:lang w:bidi="he-IL"/>
        </w:rPr>
        <w:t>Dieu n’a qu’à les toucher du doigt</w:t>
      </w:r>
      <w:r>
        <w:rPr>
          <w:lang w:bidi="he-IL"/>
        </w:rPr>
        <w:t xml:space="preserve">, </w:t>
      </w:r>
      <w:r w:rsidRPr="000B0C52">
        <w:rPr>
          <w:lang w:bidi="he-IL"/>
        </w:rPr>
        <w:t>pour faire jaillir de leur sommet les traces du feu intérieur qui ne tardera pas à les consumer entièrement.</w:t>
      </w:r>
      <w:r w:rsidRPr="00A01812">
        <w:t xml:space="preserve"> — </w:t>
      </w:r>
      <w:r w:rsidRPr="00290B1E">
        <w:rPr>
          <w:rStyle w:val="italicus"/>
        </w:rPr>
        <w:t>Emítte manum</w:t>
      </w:r>
      <w:r>
        <w:rPr>
          <w:rStyle w:val="italicus"/>
        </w:rPr>
        <w:t>…</w:t>
      </w:r>
      <w:r w:rsidRPr="000B0C52">
        <w:rPr>
          <w:lang w:bidi="he-IL"/>
        </w:rPr>
        <w:t xml:space="preserve"> L’hébreu emploie le pluriel </w:t>
      </w:r>
      <w:r>
        <w:rPr>
          <w:lang w:bidi="he-IL"/>
        </w:rPr>
        <w:t xml:space="preserve">: </w:t>
      </w:r>
      <w:r w:rsidRPr="000B0C52">
        <w:rPr>
          <w:lang w:bidi="he-IL"/>
        </w:rPr>
        <w:t>Étends tes mains d’en haut.</w:t>
      </w:r>
      <w:r w:rsidRPr="00A01812">
        <w:t xml:space="preserve"> — </w:t>
      </w:r>
      <w:r w:rsidRPr="00290B1E">
        <w:rPr>
          <w:rStyle w:val="italicus"/>
        </w:rPr>
        <w:t>De aquis multis.</w:t>
      </w:r>
      <w:r w:rsidRPr="000B0C52">
        <w:rPr>
          <w:lang w:bidi="he-IL"/>
        </w:rPr>
        <w:t xml:space="preserve"> Autre métaphore expressive</w:t>
      </w:r>
      <w:r>
        <w:rPr>
          <w:lang w:bidi="he-IL"/>
        </w:rPr>
        <w:t xml:space="preserve">, </w:t>
      </w:r>
      <w:r w:rsidRPr="000B0C52">
        <w:rPr>
          <w:lang w:bidi="he-IL"/>
        </w:rPr>
        <w:t>pour représenter les ennemi</w:t>
      </w:r>
      <w:r>
        <w:rPr>
          <w:lang w:bidi="he-IL"/>
        </w:rPr>
        <w:t>s</w:t>
      </w:r>
      <w:r w:rsidRPr="000B0C52">
        <w:rPr>
          <w:lang w:bidi="he-IL"/>
        </w:rPr>
        <w:t xml:space="preserve"> du suppliant.</w:t>
      </w:r>
      <w:r w:rsidRPr="00A01812">
        <w:t xml:space="preserve"> — </w:t>
      </w:r>
      <w:r w:rsidRPr="00290B1E">
        <w:rPr>
          <w:rStyle w:val="italicus"/>
        </w:rPr>
        <w:t>Fi</w:t>
      </w:r>
      <w:r>
        <w:rPr>
          <w:rStyle w:val="italicus"/>
        </w:rPr>
        <w:t>liór</w:t>
      </w:r>
      <w:r w:rsidRPr="00290B1E">
        <w:rPr>
          <w:rStyle w:val="italicus"/>
        </w:rPr>
        <w:t>um alien</w:t>
      </w:r>
      <w:r>
        <w:rPr>
          <w:rStyle w:val="italicus"/>
        </w:rPr>
        <w:t>órum</w:t>
      </w:r>
      <w:r w:rsidRPr="00290B1E">
        <w:rPr>
          <w:rStyle w:val="italicus"/>
        </w:rPr>
        <w:t> </w:t>
      </w:r>
      <w:r>
        <w:rPr>
          <w:rStyle w:val="italicus"/>
        </w:rPr>
        <w:t xml:space="preserve">: </w:t>
      </w:r>
      <w:r w:rsidRPr="000B0C52">
        <w:rPr>
          <w:lang w:bidi="he-IL"/>
        </w:rPr>
        <w:t>les païens que David allait combattre</w:t>
      </w:r>
      <w:r>
        <w:rPr>
          <w:lang w:bidi="he-IL"/>
        </w:rPr>
        <w:t xml:space="preserve">, </w:t>
      </w:r>
      <w:r w:rsidRPr="000B0C52">
        <w:rPr>
          <w:lang w:bidi="he-IL"/>
        </w:rPr>
        <w:t xml:space="preserve">et qui </w:t>
      </w:r>
      <w:r>
        <w:rPr>
          <w:lang w:bidi="he-IL"/>
        </w:rPr>
        <w:t>étaient</w:t>
      </w:r>
      <w:r w:rsidRPr="000B0C52">
        <w:rPr>
          <w:lang w:bidi="he-IL"/>
        </w:rPr>
        <w:t xml:space="preserve"> comme des étrangers pour le Dieu d’Israël. Il s’agit probablement des Philistins.</w:t>
      </w:r>
      <w:r w:rsidRPr="00A01812">
        <w:t xml:space="preserve"> — </w:t>
      </w:r>
      <w:r w:rsidRPr="00290B1E">
        <w:rPr>
          <w:rStyle w:val="italicus"/>
        </w:rPr>
        <w:t>Q</w:t>
      </w:r>
      <w:r>
        <w:rPr>
          <w:rStyle w:val="italicus"/>
        </w:rPr>
        <w:t>uorum</w:t>
      </w:r>
      <w:r w:rsidRPr="00290B1E">
        <w:rPr>
          <w:rStyle w:val="italicus"/>
        </w:rPr>
        <w:t xml:space="preserve"> os</w:t>
      </w:r>
      <w:r>
        <w:rPr>
          <w:rStyle w:val="italicus"/>
        </w:rPr>
        <w:t>…</w:t>
      </w:r>
      <w:r w:rsidRPr="000B0C52">
        <w:rPr>
          <w:lang w:bidi="he-IL"/>
        </w:rPr>
        <w:t xml:space="preserve"> (vers. 8). Comp. les Ps. </w:t>
      </w:r>
      <w:r>
        <w:rPr>
          <w:lang w:bidi="he-IL"/>
        </w:rPr>
        <w:t xml:space="preserve">XI, </w:t>
      </w:r>
      <w:r w:rsidRPr="000B0C52">
        <w:rPr>
          <w:lang w:bidi="he-IL"/>
        </w:rPr>
        <w:t>3</w:t>
      </w:r>
      <w:r>
        <w:rPr>
          <w:lang w:bidi="he-IL"/>
        </w:rPr>
        <w:t xml:space="preserve">, </w:t>
      </w:r>
      <w:r w:rsidRPr="000B0C52">
        <w:rPr>
          <w:lang w:bidi="he-IL"/>
        </w:rPr>
        <w:t xml:space="preserve">et </w:t>
      </w:r>
      <w:r>
        <w:rPr>
          <w:lang w:bidi="he-IL"/>
        </w:rPr>
        <w:t xml:space="preserve">XL, </w:t>
      </w:r>
      <w:r w:rsidRPr="000B0C52">
        <w:rPr>
          <w:lang w:bidi="he-IL"/>
        </w:rPr>
        <w:t>7.</w:t>
      </w:r>
      <w:r w:rsidRPr="00A01812">
        <w:t xml:space="preserve"> — </w:t>
      </w:r>
      <w:r>
        <w:rPr>
          <w:rStyle w:val="italicus"/>
        </w:rPr>
        <w:t>Déxtera</w:t>
      </w:r>
      <w:r w:rsidRPr="00290B1E">
        <w:rPr>
          <w:rStyle w:val="italicus"/>
        </w:rPr>
        <w:t xml:space="preserve"> iniquit</w:t>
      </w:r>
      <w:r>
        <w:rPr>
          <w:rStyle w:val="italicus"/>
        </w:rPr>
        <w:t>á</w:t>
      </w:r>
      <w:r w:rsidRPr="00290B1E">
        <w:rPr>
          <w:rStyle w:val="italicus"/>
        </w:rPr>
        <w:t>tis.</w:t>
      </w:r>
      <w:r w:rsidRPr="000B0C52">
        <w:rPr>
          <w:lang w:bidi="he-IL"/>
        </w:rPr>
        <w:t xml:space="preserve"> Hébr. </w:t>
      </w:r>
      <w:r>
        <w:rPr>
          <w:lang w:bidi="he-IL"/>
        </w:rPr>
        <w:t xml:space="preserve">: </w:t>
      </w:r>
      <w:r w:rsidRPr="000B0C52">
        <w:rPr>
          <w:lang w:bidi="he-IL"/>
        </w:rPr>
        <w:t>une droite de mensonge ; c.-à-d. prête à se parjurer</w:t>
      </w:r>
      <w:r>
        <w:rPr>
          <w:lang w:bidi="he-IL"/>
        </w:rPr>
        <w:t xml:space="preserve">, </w:t>
      </w:r>
      <w:r w:rsidRPr="000B0C52">
        <w:rPr>
          <w:lang w:bidi="he-IL"/>
        </w:rPr>
        <w:t>à violer les plus saintes promesses.</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5</w:t>
      </w:r>
      <w:r>
        <w:rPr>
          <w:rFonts w:eastAsia="Arial Unicode MS"/>
          <w:bCs/>
          <w:lang w:bidi="he-IL"/>
        </w:rPr>
        <w:t>°</w:t>
      </w:r>
      <w:r w:rsidRPr="000B0C52">
        <w:rPr>
          <w:rFonts w:eastAsia="Arial Unicode MS"/>
          <w:bCs/>
          <w:lang w:bidi="he-IL"/>
        </w:rPr>
        <w:t xml:space="preserve"> Quatrième strophe </w:t>
      </w:r>
      <w:r>
        <w:rPr>
          <w:rFonts w:eastAsia="Arial Unicode MS"/>
          <w:bCs/>
          <w:lang w:bidi="he-IL"/>
        </w:rPr>
        <w:t xml:space="preserve">: </w:t>
      </w:r>
      <w:r w:rsidRPr="000B0C52">
        <w:rPr>
          <w:rFonts w:eastAsia="Arial Unicode MS"/>
          <w:bCs/>
          <w:lang w:bidi="he-IL"/>
        </w:rPr>
        <w:t>promesse de louanges à la suite de la victoire demandée</w:t>
      </w:r>
      <w:r>
        <w:rPr>
          <w:rFonts w:eastAsia="Arial Unicode MS"/>
          <w:bCs/>
          <w:lang w:bidi="he-IL"/>
        </w:rPr>
        <w:t xml:space="preserve">, </w:t>
      </w:r>
      <w:r w:rsidRPr="000B0C52">
        <w:rPr>
          <w:rFonts w:eastAsia="Arial Unicode MS"/>
          <w:bCs/>
          <w:lang w:bidi="he-IL"/>
        </w:rPr>
        <w:t>et répétition de la prière. Vers. 9-11.</w:t>
      </w:r>
      <w:r>
        <w:rPr>
          <w:rFonts w:eastAsia="Arial Unicode MS"/>
          <w:bCs/>
          <w:lang w:bidi="he-IL"/>
        </w:rPr>
        <w:t xml:space="preserve"> </w:t>
      </w:r>
    </w:p>
    <w:p w:rsidR="0073183F" w:rsidRDefault="0073183F" w:rsidP="0073183F">
      <w:pPr>
        <w:rPr>
          <w:lang w:bidi="he-IL"/>
        </w:rPr>
      </w:pPr>
      <w:r w:rsidRPr="000B0C52">
        <w:rPr>
          <w:lang w:bidi="he-IL"/>
        </w:rPr>
        <w:t>9-11.</w:t>
      </w:r>
      <w:r w:rsidRPr="00290B1E">
        <w:rPr>
          <w:rStyle w:val="italicus"/>
        </w:rPr>
        <w:t xml:space="preserve"> C</w:t>
      </w:r>
      <w:r>
        <w:rPr>
          <w:rStyle w:val="italicus"/>
        </w:rPr>
        <w:t>ánticum</w:t>
      </w:r>
      <w:r w:rsidRPr="00290B1E">
        <w:rPr>
          <w:rStyle w:val="italicus"/>
        </w:rPr>
        <w:t xml:space="preserve"> novum </w:t>
      </w:r>
      <w:r>
        <w:rPr>
          <w:rStyle w:val="italicus"/>
        </w:rPr>
        <w:t xml:space="preserve">: </w:t>
      </w:r>
      <w:r w:rsidRPr="000B0C52">
        <w:rPr>
          <w:lang w:bidi="he-IL"/>
        </w:rPr>
        <w:t xml:space="preserve">un chant composé tout exprès pour remercier Jéhovah de ce nouveau bienfait. </w:t>
      </w:r>
      <w:r w:rsidRPr="003A2C8F">
        <w:rPr>
          <w:lang w:bidi="he-IL"/>
        </w:rPr>
        <w:t xml:space="preserve">Cf. </w:t>
      </w:r>
      <w:r w:rsidRPr="00C96911">
        <w:t>Ps. XXXII</w:t>
      </w:r>
      <w:r w:rsidRPr="003A2C8F">
        <w:rPr>
          <w:lang w:bidi="he-IL"/>
        </w:rPr>
        <w:t>, 3 ; XL, 4, etc.</w:t>
      </w:r>
      <w:r w:rsidRPr="00A01812">
        <w:t xml:space="preserve"> — </w:t>
      </w:r>
      <w:r w:rsidRPr="003A2C8F">
        <w:rPr>
          <w:rStyle w:val="italicus"/>
        </w:rPr>
        <w:t>In psaltério decachórdo.</w:t>
      </w:r>
      <w:r w:rsidRPr="003A2C8F">
        <w:rPr>
          <w:lang w:bidi="he-IL"/>
        </w:rPr>
        <w:t xml:space="preserve"> </w:t>
      </w:r>
      <w:r w:rsidRPr="00C96911">
        <w:t>Sorte de petite harpe. Cf. Ps. XXXII</w:t>
      </w:r>
      <w:r>
        <w:rPr>
          <w:lang w:bidi="he-IL"/>
        </w:rPr>
        <w:t xml:space="preserve">, </w:t>
      </w:r>
      <w:r w:rsidRPr="000B0C52">
        <w:rPr>
          <w:lang w:bidi="he-IL"/>
        </w:rPr>
        <w:t>2.</w:t>
      </w:r>
      <w:r w:rsidRPr="00A01812">
        <w:t xml:space="preserve"> — </w:t>
      </w:r>
      <w:r w:rsidRPr="00290B1E">
        <w:rPr>
          <w:rStyle w:val="italicus"/>
        </w:rPr>
        <w:t>Das salútem r</w:t>
      </w:r>
      <w:r>
        <w:rPr>
          <w:rStyle w:val="italicus"/>
        </w:rPr>
        <w:t>é</w:t>
      </w:r>
      <w:r w:rsidRPr="00290B1E">
        <w:rPr>
          <w:rStyle w:val="italicus"/>
        </w:rPr>
        <w:t>gibus.</w:t>
      </w:r>
      <w:r w:rsidRPr="000B0C52">
        <w:rPr>
          <w:lang w:bidi="he-IL"/>
        </w:rPr>
        <w:t xml:space="preserve"> Cf. </w:t>
      </w:r>
      <w:r>
        <w:rPr>
          <w:lang w:bidi="he-IL"/>
        </w:rPr>
        <w:t>P</w:t>
      </w:r>
      <w:r w:rsidRPr="000B0C52">
        <w:rPr>
          <w:lang w:bidi="he-IL"/>
        </w:rPr>
        <w:t xml:space="preserve">s. </w:t>
      </w:r>
      <w:r>
        <w:rPr>
          <w:lang w:bidi="he-IL"/>
        </w:rPr>
        <w:t xml:space="preserve">XXXII, </w:t>
      </w:r>
      <w:r w:rsidRPr="000B0C52">
        <w:rPr>
          <w:lang w:bidi="he-IL"/>
        </w:rPr>
        <w:t>16</w:t>
      </w:r>
      <w:r>
        <w:rPr>
          <w:lang w:bidi="he-IL"/>
        </w:rPr>
        <w:t>, etc</w:t>
      </w:r>
      <w:r w:rsidRPr="000B0C52">
        <w:rPr>
          <w:lang w:bidi="he-IL"/>
        </w:rPr>
        <w:t>.</w:t>
      </w:r>
      <w:r w:rsidRPr="00A01812">
        <w:t xml:space="preserve"> — </w:t>
      </w:r>
      <w:r w:rsidRPr="000B0C52">
        <w:rPr>
          <w:lang w:bidi="he-IL"/>
        </w:rPr>
        <w:t>D’après le Targum et le Talmud</w:t>
      </w:r>
      <w:r>
        <w:rPr>
          <w:lang w:bidi="he-IL"/>
        </w:rPr>
        <w:t xml:space="preserve">, </w:t>
      </w:r>
      <w:r w:rsidRPr="000B0C52">
        <w:rPr>
          <w:lang w:bidi="he-IL"/>
        </w:rPr>
        <w:t>les mots</w:t>
      </w:r>
      <w:r w:rsidRPr="00290B1E">
        <w:rPr>
          <w:rStyle w:val="italicus"/>
        </w:rPr>
        <w:t xml:space="preserve"> de gl</w:t>
      </w:r>
      <w:r>
        <w:rPr>
          <w:rStyle w:val="italicus"/>
        </w:rPr>
        <w:t>á</w:t>
      </w:r>
      <w:r w:rsidRPr="00290B1E">
        <w:rPr>
          <w:rStyle w:val="italicus"/>
        </w:rPr>
        <w:t>dio malígno</w:t>
      </w:r>
      <w:r w:rsidRPr="000B0C52">
        <w:rPr>
          <w:lang w:bidi="he-IL"/>
        </w:rPr>
        <w:t xml:space="preserve"> désigneraient</w:t>
      </w:r>
      <w:r>
        <w:rPr>
          <w:lang w:bidi="he-IL"/>
        </w:rPr>
        <w:t xml:space="preserve"> </w:t>
      </w:r>
      <w:r w:rsidRPr="000B0C52">
        <w:rPr>
          <w:lang w:bidi="he-IL"/>
        </w:rPr>
        <w:t xml:space="preserve">le glaive de Goliath. Cf. </w:t>
      </w:r>
      <w:r>
        <w:rPr>
          <w:lang w:bidi="he-IL"/>
        </w:rPr>
        <w:t>I </w:t>
      </w:r>
      <w:r w:rsidRPr="000B0C52">
        <w:rPr>
          <w:lang w:bidi="he-IL"/>
        </w:rPr>
        <w:t xml:space="preserve">Reg. </w:t>
      </w:r>
      <w:r>
        <w:rPr>
          <w:lang w:bidi="he-IL"/>
        </w:rPr>
        <w:t xml:space="preserve">XVII, </w:t>
      </w:r>
      <w:r w:rsidRPr="000B0C52">
        <w:rPr>
          <w:lang w:bidi="he-IL"/>
        </w:rPr>
        <w:t xml:space="preserve">61 ; </w:t>
      </w:r>
      <w:r>
        <w:rPr>
          <w:lang w:bidi="he-IL"/>
        </w:rPr>
        <w:t>XXI, 9. Voyez la note du vers. 1</w:t>
      </w:r>
      <w:r>
        <w:rPr>
          <w:vertAlign w:val="superscript"/>
          <w:lang w:bidi="he-IL"/>
        </w:rPr>
        <w:t>a</w:t>
      </w:r>
      <w:r>
        <w:rPr>
          <w:lang w:bidi="he-IL"/>
        </w:rPr>
        <w:t>.</w:t>
      </w:r>
      <w:r w:rsidRPr="00A01812">
        <w:t xml:space="preserve"> — </w:t>
      </w:r>
      <w:r w:rsidRPr="00290B1E">
        <w:rPr>
          <w:rStyle w:val="italicus"/>
        </w:rPr>
        <w:t>Eripe me</w:t>
      </w:r>
      <w:r>
        <w:rPr>
          <w:rStyle w:val="italicus"/>
        </w:rPr>
        <w:t xml:space="preserve">, </w:t>
      </w:r>
      <w:r w:rsidRPr="00290B1E">
        <w:rPr>
          <w:rStyle w:val="italicus"/>
        </w:rPr>
        <w:t>et érue</w:t>
      </w:r>
      <w:r>
        <w:rPr>
          <w:rStyle w:val="italicus"/>
        </w:rPr>
        <w:t>…</w:t>
      </w:r>
      <w:r w:rsidRPr="00290B1E">
        <w:rPr>
          <w:rStyle w:val="italicus"/>
        </w:rPr>
        <w:t xml:space="preserve"> </w:t>
      </w:r>
      <w:r w:rsidRPr="000B0C52">
        <w:rPr>
          <w:lang w:bidi="he-IL"/>
        </w:rPr>
        <w:t>Refrain</w:t>
      </w:r>
      <w:r>
        <w:rPr>
          <w:lang w:bidi="he-IL"/>
        </w:rPr>
        <w:t xml:space="preserve">, </w:t>
      </w:r>
      <w:r w:rsidRPr="000B0C52">
        <w:rPr>
          <w:lang w:bidi="he-IL"/>
        </w:rPr>
        <w:t>commun à cette strophe et à la</w:t>
      </w:r>
      <w:r>
        <w:rPr>
          <w:lang w:bidi="he-IL"/>
        </w:rPr>
        <w:t xml:space="preserve"> précédente. Comp. les vers. 7</w:t>
      </w:r>
      <w:r>
        <w:rPr>
          <w:vertAlign w:val="superscript"/>
          <w:lang w:bidi="he-IL"/>
        </w:rPr>
        <w:t>a</w:t>
      </w:r>
      <w:r>
        <w:rPr>
          <w:lang w:bidi="he-IL"/>
        </w:rPr>
        <w:t xml:space="preserve"> </w:t>
      </w:r>
      <w:r w:rsidRPr="000B0C52">
        <w:rPr>
          <w:lang w:bidi="he-IL"/>
        </w:rPr>
        <w:t>et 8.</w:t>
      </w:r>
      <w:r>
        <w:rPr>
          <w:lang w:bidi="he-IL"/>
        </w:rPr>
        <w:t xml:space="preserve"> </w:t>
      </w:r>
    </w:p>
    <w:p w:rsidR="0073183F" w:rsidRDefault="0073183F" w:rsidP="0073183F">
      <w:pPr>
        <w:pStyle w:val="titulus"/>
        <w:rPr>
          <w:lang w:bidi="he-IL"/>
        </w:rPr>
      </w:pPr>
      <w:r>
        <w:rPr>
          <w:lang w:bidi="he-IL"/>
        </w:rPr>
        <w:t>Greniers égyptiens, avec des scribes qui inscrivent les récoltes. (Peinture antique.)</w:t>
      </w:r>
    </w:p>
    <w:p w:rsidR="0073183F" w:rsidRDefault="0073183F" w:rsidP="0073183F">
      <w:pPr>
        <w:pStyle w:val="u4"/>
        <w:rPr>
          <w:rFonts w:eastAsia="Arial Unicode MS"/>
          <w:lang w:bidi="he-IL"/>
        </w:rPr>
      </w:pPr>
      <w:r w:rsidRPr="000B0C52">
        <w:rPr>
          <w:rFonts w:eastAsia="Arial Unicode MS"/>
          <w:bCs/>
          <w:lang w:bidi="he-IL"/>
        </w:rPr>
        <w:t>6</w:t>
      </w:r>
      <w:r>
        <w:rPr>
          <w:rFonts w:eastAsia="Arial Unicode MS"/>
          <w:bCs/>
          <w:lang w:bidi="he-IL"/>
        </w:rPr>
        <w:t>°</w:t>
      </w:r>
      <w:r w:rsidRPr="000B0C52">
        <w:rPr>
          <w:rFonts w:eastAsia="Arial Unicode MS"/>
          <w:bCs/>
          <w:lang w:bidi="he-IL"/>
        </w:rPr>
        <w:t xml:space="preserve"> Cinquième strophe </w:t>
      </w:r>
      <w:r>
        <w:rPr>
          <w:rFonts w:eastAsia="Arial Unicode MS"/>
          <w:bCs/>
          <w:lang w:bidi="he-IL"/>
        </w:rPr>
        <w:t xml:space="preserve">: </w:t>
      </w:r>
      <w:r w:rsidRPr="000B0C52">
        <w:rPr>
          <w:rFonts w:eastAsia="Arial Unicode MS"/>
          <w:bCs/>
          <w:lang w:bidi="he-IL"/>
        </w:rPr>
        <w:t>description de la vaine prospérité des ennemis de David et de son peuple. Vers. 12-15.</w:t>
      </w:r>
      <w:r>
        <w:rPr>
          <w:rFonts w:eastAsia="Arial Unicode MS"/>
          <w:lang w:bidi="he-IL"/>
        </w:rPr>
        <w:t xml:space="preserve"> </w:t>
      </w:r>
    </w:p>
    <w:p w:rsidR="0073183F" w:rsidRDefault="0073183F" w:rsidP="0073183F">
      <w:pPr>
        <w:rPr>
          <w:lang w:bidi="he-IL"/>
        </w:rPr>
      </w:pPr>
      <w:r w:rsidRPr="000B0C52">
        <w:rPr>
          <w:lang w:bidi="he-IL"/>
        </w:rPr>
        <w:t xml:space="preserve">12-15. </w:t>
      </w:r>
      <w:r>
        <w:rPr>
          <w:lang w:bidi="he-IL"/>
        </w:rPr>
        <w:t>Tell</w:t>
      </w:r>
      <w:r w:rsidRPr="000B0C52">
        <w:rPr>
          <w:lang w:bidi="he-IL"/>
        </w:rPr>
        <w:t xml:space="preserve">e </w:t>
      </w:r>
      <w:r>
        <w:rPr>
          <w:lang w:bidi="he-IL"/>
        </w:rPr>
        <w:t xml:space="preserve">est, </w:t>
      </w:r>
      <w:r w:rsidRPr="000B0C52">
        <w:rPr>
          <w:lang w:bidi="he-IL"/>
        </w:rPr>
        <w:t>en effet</w:t>
      </w:r>
      <w:r>
        <w:rPr>
          <w:lang w:bidi="he-IL"/>
        </w:rPr>
        <w:t xml:space="preserve">, </w:t>
      </w:r>
      <w:r w:rsidRPr="000B0C52">
        <w:rPr>
          <w:lang w:bidi="he-IL"/>
        </w:rPr>
        <w:t xml:space="preserve">d’après les </w:t>
      </w:r>
      <w:r>
        <w:rPr>
          <w:lang w:bidi="he-IL"/>
        </w:rPr>
        <w:t xml:space="preserve">LXX, </w:t>
      </w:r>
      <w:r w:rsidRPr="000B0C52">
        <w:rPr>
          <w:lang w:bidi="he-IL"/>
        </w:rPr>
        <w:t>la Vulgate et le syriaque</w:t>
      </w:r>
      <w:r>
        <w:rPr>
          <w:lang w:bidi="he-IL"/>
        </w:rPr>
        <w:t xml:space="preserve">, </w:t>
      </w:r>
      <w:r w:rsidRPr="000B0C52">
        <w:rPr>
          <w:lang w:bidi="he-IL"/>
        </w:rPr>
        <w:t xml:space="preserve">la signification </w:t>
      </w:r>
      <w:r>
        <w:rPr>
          <w:lang w:bidi="he-IL"/>
        </w:rPr>
        <w:t>générale</w:t>
      </w:r>
      <w:r w:rsidRPr="000B0C52">
        <w:rPr>
          <w:lang w:bidi="he-IL"/>
        </w:rPr>
        <w:t xml:space="preserve"> de ces derniers versets. Le </w:t>
      </w:r>
      <w:r>
        <w:rPr>
          <w:lang w:bidi="he-IL"/>
        </w:rPr>
        <w:t>psalmiste</w:t>
      </w:r>
      <w:r w:rsidRPr="000B0C52">
        <w:rPr>
          <w:lang w:bidi="he-IL"/>
        </w:rPr>
        <w:t xml:space="preserve"> trace un tableau élégant et vivant du bonheur temporel des païens qu’il </w:t>
      </w:r>
      <w:r>
        <w:rPr>
          <w:lang w:bidi="he-IL"/>
        </w:rPr>
        <w:t>est</w:t>
      </w:r>
      <w:r w:rsidRPr="000B0C52">
        <w:rPr>
          <w:lang w:bidi="he-IL"/>
        </w:rPr>
        <w:t xml:space="preserve"> </w:t>
      </w:r>
      <w:r>
        <w:rPr>
          <w:lang w:bidi="he-IL"/>
        </w:rPr>
        <w:t>sur</w:t>
      </w:r>
      <w:r w:rsidRPr="000B0C52">
        <w:rPr>
          <w:lang w:bidi="he-IL"/>
        </w:rPr>
        <w:t xml:space="preserve"> le point de combattre </w:t>
      </w:r>
      <w:r>
        <w:rPr>
          <w:lang w:bidi="he-IL"/>
        </w:rPr>
        <w:t xml:space="preserve">: </w:t>
      </w:r>
      <w:r w:rsidRPr="000B0C52">
        <w:rPr>
          <w:lang w:bidi="he-IL"/>
        </w:rPr>
        <w:t>leur prospérité les rend arrogants contre le S</w:t>
      </w:r>
      <w:r>
        <w:rPr>
          <w:lang w:bidi="he-IL"/>
        </w:rPr>
        <w:t xml:space="preserve">eigneur, </w:t>
      </w:r>
      <w:r w:rsidRPr="000B0C52">
        <w:rPr>
          <w:lang w:bidi="he-IL"/>
        </w:rPr>
        <w:t xml:space="preserve">n’est-il pas juste </w:t>
      </w:r>
      <w:r>
        <w:rPr>
          <w:lang w:bidi="he-IL"/>
        </w:rPr>
        <w:t>de</w:t>
      </w:r>
      <w:r w:rsidRPr="000B0C52">
        <w:rPr>
          <w:lang w:bidi="he-IL"/>
        </w:rPr>
        <w:t xml:space="preserve"> la ruiner ? C’est donc là un nouvel argument sur lequel David s’appuie pour implorer l’assistance divine. Tout ce qui fait la force d’une nation</w:t>
      </w:r>
      <w:r>
        <w:rPr>
          <w:lang w:bidi="he-IL"/>
        </w:rPr>
        <w:t xml:space="preserve">, </w:t>
      </w:r>
      <w:r w:rsidRPr="000B0C52">
        <w:rPr>
          <w:lang w:bidi="he-IL"/>
        </w:rPr>
        <w:t>ces ennemis d’Israël le possèdent </w:t>
      </w:r>
      <w:r>
        <w:rPr>
          <w:lang w:bidi="he-IL"/>
        </w:rPr>
        <w:t xml:space="preserve">: </w:t>
      </w:r>
      <w:r w:rsidRPr="000B0C52">
        <w:rPr>
          <w:lang w:bidi="he-IL"/>
        </w:rPr>
        <w:t>enfants robustes et gracieux (vers. 12)</w:t>
      </w:r>
      <w:r>
        <w:rPr>
          <w:lang w:bidi="he-IL"/>
        </w:rPr>
        <w:t xml:space="preserve">, </w:t>
      </w:r>
      <w:r w:rsidRPr="000B0C52">
        <w:rPr>
          <w:lang w:bidi="he-IL"/>
        </w:rPr>
        <w:t>richesses considérables (vers. 13-14</w:t>
      </w:r>
      <w:r w:rsidRPr="000B0C52">
        <w:rPr>
          <w:vertAlign w:val="superscript"/>
          <w:lang w:bidi="he-IL"/>
        </w:rPr>
        <w:t>b</w:t>
      </w:r>
      <w:r w:rsidRPr="000B0C52">
        <w:rPr>
          <w:lang w:bidi="he-IL"/>
        </w:rPr>
        <w:t>)</w:t>
      </w:r>
      <w:r>
        <w:rPr>
          <w:lang w:bidi="he-IL"/>
        </w:rPr>
        <w:t>, bonheur parfait (vers. 14</w:t>
      </w:r>
      <w:r>
        <w:rPr>
          <w:vertAlign w:val="superscript"/>
          <w:lang w:bidi="he-IL"/>
        </w:rPr>
        <w:t>c</w:t>
      </w:r>
      <w:r w:rsidRPr="000B0C52">
        <w:rPr>
          <w:lang w:bidi="he-IL"/>
        </w:rPr>
        <w:t>).</w:t>
      </w:r>
      <w:r w:rsidRPr="00A01812">
        <w:t xml:space="preserve"> — </w:t>
      </w:r>
      <w:r w:rsidRPr="00290B1E">
        <w:rPr>
          <w:rStyle w:val="italicus"/>
        </w:rPr>
        <w:t>F</w:t>
      </w:r>
      <w:r>
        <w:rPr>
          <w:rStyle w:val="italicus"/>
        </w:rPr>
        <w:t>í</w:t>
      </w:r>
      <w:r w:rsidRPr="00290B1E">
        <w:rPr>
          <w:rStyle w:val="italicus"/>
        </w:rPr>
        <w:t xml:space="preserve">lii sicut </w:t>
      </w:r>
      <w:r>
        <w:rPr>
          <w:rStyle w:val="italicus"/>
        </w:rPr>
        <w:t>novéllæ…</w:t>
      </w:r>
      <w:r w:rsidRPr="00290B1E">
        <w:rPr>
          <w:rStyle w:val="italicus"/>
        </w:rPr>
        <w:t> </w:t>
      </w:r>
      <w:r>
        <w:rPr>
          <w:rStyle w:val="italicus"/>
        </w:rPr>
        <w:t xml:space="preserve">: </w:t>
      </w:r>
      <w:r w:rsidRPr="000B0C52">
        <w:rPr>
          <w:lang w:bidi="he-IL"/>
        </w:rPr>
        <w:t>semblables à des plantations jeunes et florissantes.</w:t>
      </w:r>
      <w:r w:rsidRPr="00A01812">
        <w:t xml:space="preserve"> — </w:t>
      </w:r>
      <w:r>
        <w:rPr>
          <w:rStyle w:val="italicus"/>
        </w:rPr>
        <w:t>Fíliæ…</w:t>
      </w:r>
      <w:r w:rsidRPr="00290B1E">
        <w:rPr>
          <w:rStyle w:val="italicus"/>
        </w:rPr>
        <w:t xml:space="preserve"> comp</w:t>
      </w:r>
      <w:r>
        <w:rPr>
          <w:rStyle w:val="italicus"/>
        </w:rPr>
        <w:t>ó</w:t>
      </w:r>
      <w:r w:rsidRPr="00290B1E">
        <w:rPr>
          <w:rStyle w:val="italicus"/>
        </w:rPr>
        <w:t>sit</w:t>
      </w:r>
      <w:r>
        <w:rPr>
          <w:rStyle w:val="italicus"/>
        </w:rPr>
        <w:t>æ</w:t>
      </w:r>
      <w:r w:rsidRPr="00290B1E">
        <w:rPr>
          <w:rStyle w:val="italicus"/>
        </w:rPr>
        <w:t>.</w:t>
      </w:r>
      <w:r w:rsidRPr="000B0C52">
        <w:rPr>
          <w:lang w:bidi="he-IL"/>
        </w:rPr>
        <w:t xml:space="preserve"> Hébr. </w:t>
      </w:r>
      <w:r>
        <w:rPr>
          <w:lang w:bidi="he-IL"/>
        </w:rPr>
        <w:t xml:space="preserve">: </w:t>
      </w:r>
      <w:r w:rsidRPr="000B0C52">
        <w:rPr>
          <w:lang w:bidi="he-IL"/>
        </w:rPr>
        <w:t xml:space="preserve">comme des colonnes sculptées. </w:t>
      </w:r>
      <w:r>
        <w:rPr>
          <w:lang w:bidi="he-IL"/>
        </w:rPr>
        <w:t>« </w:t>
      </w:r>
      <w:r w:rsidRPr="000B0C52">
        <w:rPr>
          <w:lang w:bidi="he-IL"/>
        </w:rPr>
        <w:t>Les fils sont fort bien comparés à des plantes ou à des arbres qui croissent en plein air</w:t>
      </w:r>
      <w:r>
        <w:rPr>
          <w:lang w:bidi="he-IL"/>
        </w:rPr>
        <w:t xml:space="preserve">, </w:t>
      </w:r>
      <w:r w:rsidRPr="000B0C52">
        <w:rPr>
          <w:lang w:bidi="he-IL"/>
        </w:rPr>
        <w:t>tandis que les filles sont comparées à des piliers sculptés</w:t>
      </w:r>
      <w:r>
        <w:rPr>
          <w:lang w:bidi="he-IL"/>
        </w:rPr>
        <w:t xml:space="preserve">, </w:t>
      </w:r>
      <w:r w:rsidRPr="000B0C52">
        <w:rPr>
          <w:lang w:bidi="he-IL"/>
        </w:rPr>
        <w:t>qui donnent à la fois de la grâce et de la force à l’intérieur d’un édifice.</w:t>
      </w:r>
      <w:r>
        <w:rPr>
          <w:lang w:bidi="he-IL"/>
        </w:rPr>
        <w:t> »</w:t>
      </w:r>
      <w:r w:rsidRPr="00A01812">
        <w:t xml:space="preserve"> </w:t>
      </w:r>
      <w:r>
        <w:t xml:space="preserve">{408} </w:t>
      </w:r>
      <w:r w:rsidRPr="00A01812">
        <w:t xml:space="preserve">— </w:t>
      </w:r>
      <w:r w:rsidRPr="00290B1E">
        <w:rPr>
          <w:rStyle w:val="italicus"/>
        </w:rPr>
        <w:t>Eruct</w:t>
      </w:r>
      <w:r>
        <w:rPr>
          <w:rStyle w:val="italicus"/>
        </w:rPr>
        <w:t>ánti</w:t>
      </w:r>
      <w:r w:rsidRPr="00290B1E">
        <w:rPr>
          <w:rStyle w:val="italicus"/>
        </w:rPr>
        <w:t>a ex hoc in illud.</w:t>
      </w:r>
      <w:r w:rsidRPr="000B0C52">
        <w:rPr>
          <w:lang w:bidi="he-IL"/>
        </w:rPr>
        <w:t xml:space="preserve"> Les greniers sont tellement pleins</w:t>
      </w:r>
      <w:r>
        <w:rPr>
          <w:lang w:bidi="he-IL"/>
        </w:rPr>
        <w:t xml:space="preserve">, </w:t>
      </w:r>
      <w:r w:rsidRPr="000B0C52">
        <w:rPr>
          <w:lang w:bidi="he-IL"/>
        </w:rPr>
        <w:t>que les récoltes s’en échappent de tous côtés. D’après l’hébreu </w:t>
      </w:r>
      <w:r>
        <w:rPr>
          <w:lang w:bidi="he-IL"/>
        </w:rPr>
        <w:t xml:space="preserve">: </w:t>
      </w:r>
      <w:r w:rsidRPr="000B0C52">
        <w:rPr>
          <w:lang w:bidi="he-IL"/>
        </w:rPr>
        <w:t>regorgeant de toute sorte de provisions.</w:t>
      </w:r>
      <w:r w:rsidRPr="00A01812">
        <w:t xml:space="preserve"> — </w:t>
      </w:r>
      <w:r w:rsidRPr="00290B1E">
        <w:rPr>
          <w:rStyle w:val="italicus"/>
        </w:rPr>
        <w:t>Oves</w:t>
      </w:r>
      <w:r>
        <w:rPr>
          <w:rStyle w:val="italicus"/>
        </w:rPr>
        <w:t>…</w:t>
      </w:r>
      <w:r w:rsidRPr="00290B1E">
        <w:rPr>
          <w:rStyle w:val="italicus"/>
        </w:rPr>
        <w:t xml:space="preserve"> abundántes in egr</w:t>
      </w:r>
      <w:r>
        <w:rPr>
          <w:rStyle w:val="italicus"/>
        </w:rPr>
        <w:t>é</w:t>
      </w:r>
      <w:r w:rsidRPr="00290B1E">
        <w:rPr>
          <w:rStyle w:val="italicus"/>
        </w:rPr>
        <w:t>ssibus</w:t>
      </w:r>
      <w:r>
        <w:rPr>
          <w:rStyle w:val="italicus"/>
        </w:rPr>
        <w:t>…</w:t>
      </w:r>
      <w:r w:rsidRPr="000B0C52">
        <w:rPr>
          <w:lang w:bidi="he-IL"/>
        </w:rPr>
        <w:t xml:space="preserve"> Hébr. </w:t>
      </w:r>
      <w:r>
        <w:rPr>
          <w:lang w:bidi="he-IL"/>
        </w:rPr>
        <w:t xml:space="preserve">: </w:t>
      </w:r>
      <w:r w:rsidRPr="000B0C52">
        <w:rPr>
          <w:lang w:bidi="he-IL"/>
        </w:rPr>
        <w:t>Nos brebis se multiplient par milliers</w:t>
      </w:r>
      <w:r>
        <w:rPr>
          <w:lang w:bidi="he-IL"/>
        </w:rPr>
        <w:t xml:space="preserve">, </w:t>
      </w:r>
      <w:r w:rsidRPr="000B0C52">
        <w:rPr>
          <w:lang w:bidi="he-IL"/>
        </w:rPr>
        <w:t>par myriades</w:t>
      </w:r>
      <w:r>
        <w:rPr>
          <w:lang w:bidi="he-IL"/>
        </w:rPr>
        <w:t xml:space="preserve">, </w:t>
      </w:r>
      <w:r w:rsidRPr="000B0C52">
        <w:rPr>
          <w:lang w:bidi="he-IL"/>
        </w:rPr>
        <w:t>dans nos campagnes.</w:t>
      </w:r>
      <w:r w:rsidRPr="00A01812">
        <w:t xml:space="preserve"> — </w:t>
      </w:r>
      <w:r w:rsidRPr="00290B1E">
        <w:rPr>
          <w:rStyle w:val="italicus"/>
        </w:rPr>
        <w:t xml:space="preserve">Non </w:t>
      </w:r>
      <w:r>
        <w:rPr>
          <w:rStyle w:val="italicus"/>
        </w:rPr>
        <w:t>est</w:t>
      </w:r>
      <w:r w:rsidRPr="00290B1E">
        <w:rPr>
          <w:rStyle w:val="italicus"/>
        </w:rPr>
        <w:t xml:space="preserve"> </w:t>
      </w:r>
      <w:r>
        <w:rPr>
          <w:rStyle w:val="italicus"/>
        </w:rPr>
        <w:t>ruína</w:t>
      </w:r>
      <w:r w:rsidRPr="00290B1E">
        <w:rPr>
          <w:rStyle w:val="italicus"/>
        </w:rPr>
        <w:t xml:space="preserve"> mac</w:t>
      </w:r>
      <w:r>
        <w:rPr>
          <w:rStyle w:val="italicus"/>
        </w:rPr>
        <w:t>é</w:t>
      </w:r>
      <w:r w:rsidRPr="00290B1E">
        <w:rPr>
          <w:rStyle w:val="italicus"/>
        </w:rPr>
        <w:t>ri</w:t>
      </w:r>
      <w:r>
        <w:rPr>
          <w:rStyle w:val="italicus"/>
        </w:rPr>
        <w:t>æ</w:t>
      </w:r>
      <w:r w:rsidRPr="00290B1E">
        <w:rPr>
          <w:rStyle w:val="italicus"/>
        </w:rPr>
        <w:t>.</w:t>
      </w:r>
      <w:r w:rsidRPr="000B0C52">
        <w:rPr>
          <w:lang w:bidi="he-IL"/>
        </w:rPr>
        <w:t xml:space="preserve"> Tout </w:t>
      </w:r>
      <w:r>
        <w:rPr>
          <w:lang w:bidi="he-IL"/>
        </w:rPr>
        <w:t>est</w:t>
      </w:r>
      <w:r w:rsidRPr="000B0C52">
        <w:rPr>
          <w:lang w:bidi="he-IL"/>
        </w:rPr>
        <w:t xml:space="preserve"> en bon état ; même les murs</w:t>
      </w:r>
      <w:r>
        <w:rPr>
          <w:lang w:bidi="he-IL"/>
        </w:rPr>
        <w:t xml:space="preserve">, </w:t>
      </w:r>
      <w:r w:rsidRPr="000B0C52">
        <w:rPr>
          <w:lang w:bidi="he-IL"/>
        </w:rPr>
        <w:t>où l’on n’aperçoit pas de fissures ou de brèches (</w:t>
      </w:r>
      <w:r w:rsidRPr="00290B1E">
        <w:rPr>
          <w:rStyle w:val="italicus"/>
        </w:rPr>
        <w:t>tránsitus</w:t>
      </w:r>
      <w:r w:rsidRPr="000B0C52">
        <w:rPr>
          <w:lang w:bidi="he-IL"/>
        </w:rPr>
        <w:t xml:space="preserve">). La pensée </w:t>
      </w:r>
      <w:r>
        <w:rPr>
          <w:lang w:bidi="he-IL"/>
        </w:rPr>
        <w:t xml:space="preserve">est plus générale dans </w:t>
      </w:r>
      <w:r w:rsidRPr="000B0C52">
        <w:rPr>
          <w:lang w:bidi="he-IL"/>
        </w:rPr>
        <w:t>hébreu </w:t>
      </w:r>
      <w:r>
        <w:rPr>
          <w:lang w:bidi="he-IL"/>
        </w:rPr>
        <w:t xml:space="preserve">: </w:t>
      </w:r>
      <w:r w:rsidRPr="000B0C52">
        <w:rPr>
          <w:lang w:bidi="he-IL"/>
        </w:rPr>
        <w:t>Pas de désastre ni de captivité.</w:t>
      </w:r>
      <w:r w:rsidRPr="00A01812">
        <w:t xml:space="preserve"> — </w:t>
      </w:r>
      <w:r w:rsidRPr="00290B1E">
        <w:rPr>
          <w:rStyle w:val="italicus"/>
        </w:rPr>
        <w:t>Neque clamor.</w:t>
      </w:r>
      <w:r w:rsidRPr="000B0C52">
        <w:rPr>
          <w:lang w:bidi="he-IL"/>
        </w:rPr>
        <w:t xml:space="preserve"> C.-à-d. pas de plainte</w:t>
      </w:r>
      <w:r>
        <w:rPr>
          <w:lang w:bidi="he-IL"/>
        </w:rPr>
        <w:t xml:space="preserve">, </w:t>
      </w:r>
      <w:r w:rsidRPr="000B0C52">
        <w:rPr>
          <w:lang w:bidi="he-IL"/>
        </w:rPr>
        <w:t xml:space="preserve">de cris de douleur. Cf. Is. </w:t>
      </w:r>
      <w:r>
        <w:rPr>
          <w:lang w:bidi="he-IL"/>
        </w:rPr>
        <w:t xml:space="preserve">XXIV, </w:t>
      </w:r>
      <w:r w:rsidRPr="000B0C52">
        <w:rPr>
          <w:lang w:bidi="he-IL"/>
        </w:rPr>
        <w:t xml:space="preserve">11 ; Jer. </w:t>
      </w:r>
      <w:r>
        <w:rPr>
          <w:lang w:bidi="he-IL"/>
        </w:rPr>
        <w:t xml:space="preserve">XIV, </w:t>
      </w:r>
      <w:r w:rsidRPr="000B0C52">
        <w:rPr>
          <w:lang w:bidi="he-IL"/>
        </w:rPr>
        <w:t>2</w:t>
      </w:r>
      <w:r>
        <w:rPr>
          <w:lang w:bidi="he-IL"/>
        </w:rPr>
        <w:t>, etc</w:t>
      </w:r>
      <w:r w:rsidRPr="000B0C52">
        <w:rPr>
          <w:lang w:bidi="he-IL"/>
        </w:rPr>
        <w:t>.</w:t>
      </w:r>
      <w:r w:rsidRPr="00A01812">
        <w:t xml:space="preserve"> — </w:t>
      </w:r>
      <w:r w:rsidRPr="000B0C52">
        <w:rPr>
          <w:lang w:bidi="he-IL"/>
        </w:rPr>
        <w:t>Nous avons cité les divergences de détail que présente le texte hébreu ; elles sont peu de chose relativement à la différence énorme du sens considéré dans son ensemble. Ce que les anciennes versions appliquent aux ennemis de David et d’Israël</w:t>
      </w:r>
      <w:r>
        <w:rPr>
          <w:lang w:bidi="he-IL"/>
        </w:rPr>
        <w:t xml:space="preserve">, </w:t>
      </w:r>
      <w:r w:rsidRPr="000B0C52">
        <w:rPr>
          <w:lang w:bidi="he-IL"/>
        </w:rPr>
        <w:t>le texte le dit des Hébreux eux-mêmes</w:t>
      </w:r>
      <w:r>
        <w:rPr>
          <w:lang w:bidi="he-IL"/>
        </w:rPr>
        <w:t xml:space="preserve">, </w:t>
      </w:r>
      <w:r w:rsidRPr="000B0C52">
        <w:rPr>
          <w:lang w:bidi="he-IL"/>
        </w:rPr>
        <w:t>vantant leurs richesses</w:t>
      </w:r>
      <w:r>
        <w:rPr>
          <w:lang w:bidi="he-IL"/>
        </w:rPr>
        <w:t xml:space="preserve">, </w:t>
      </w:r>
      <w:r w:rsidRPr="000B0C52">
        <w:rPr>
          <w:lang w:bidi="he-IL"/>
        </w:rPr>
        <w:t>leur bonheur</w:t>
      </w:r>
      <w:r>
        <w:rPr>
          <w:lang w:bidi="he-IL"/>
        </w:rPr>
        <w:t xml:space="preserve">, </w:t>
      </w:r>
      <w:r w:rsidRPr="000B0C52">
        <w:rPr>
          <w:lang w:bidi="he-IL"/>
        </w:rPr>
        <w:t>comme des signes manifestes de la protection divine </w:t>
      </w:r>
      <w:r>
        <w:rPr>
          <w:lang w:bidi="he-IL"/>
        </w:rPr>
        <w:t>: « </w:t>
      </w:r>
      <w:r w:rsidRPr="000B0C52">
        <w:rPr>
          <w:lang w:bidi="he-IL"/>
        </w:rPr>
        <w:t>Nos fils sont comme des plantes</w:t>
      </w:r>
      <w:r>
        <w:rPr>
          <w:lang w:bidi="he-IL"/>
        </w:rPr>
        <w:t>…</w:t>
      </w:r>
      <w:r w:rsidRPr="000B0C52">
        <w:rPr>
          <w:lang w:bidi="he-IL"/>
        </w:rPr>
        <w:t> ; nos filles comme des colonnes sculptées</w:t>
      </w:r>
      <w:r>
        <w:rPr>
          <w:lang w:bidi="he-IL"/>
        </w:rPr>
        <w:t>…</w:t>
      </w:r>
      <w:r w:rsidRPr="000B0C52">
        <w:rPr>
          <w:lang w:bidi="he-IL"/>
        </w:rPr>
        <w:t> ; nos greniers sont pleins</w:t>
      </w:r>
      <w:r>
        <w:rPr>
          <w:lang w:bidi="he-IL"/>
        </w:rPr>
        <w:t>…</w:t>
      </w:r>
      <w:r w:rsidRPr="000B0C52">
        <w:rPr>
          <w:lang w:bidi="he-IL"/>
        </w:rPr>
        <w:t> ; nos troupeaux se multiplient</w:t>
      </w:r>
      <w:r>
        <w:rPr>
          <w:lang w:bidi="he-IL"/>
        </w:rPr>
        <w:t>…</w:t>
      </w:r>
      <w:r w:rsidRPr="000B0C52">
        <w:rPr>
          <w:lang w:bidi="he-IL"/>
        </w:rPr>
        <w:t xml:space="preserve"> dans nos campagnes ; nos génisses sont fécondes</w:t>
      </w:r>
      <w:r>
        <w:rPr>
          <w:lang w:bidi="he-IL"/>
        </w:rPr>
        <w:t>…</w:t>
      </w:r>
      <w:r w:rsidRPr="000B0C52">
        <w:rPr>
          <w:lang w:bidi="he-IL"/>
        </w:rPr>
        <w:t> ; point de bruit dans nos rues.</w:t>
      </w:r>
      <w:r>
        <w:rPr>
          <w:lang w:bidi="he-IL"/>
        </w:rPr>
        <w:t xml:space="preserve"> » </w:t>
      </w:r>
      <w:r w:rsidRPr="000B0C52">
        <w:rPr>
          <w:lang w:bidi="he-IL"/>
        </w:rPr>
        <w:t>Et</w:t>
      </w:r>
      <w:r>
        <w:rPr>
          <w:lang w:bidi="he-IL"/>
        </w:rPr>
        <w:t xml:space="preserve">, </w:t>
      </w:r>
      <w:r w:rsidRPr="000B0C52">
        <w:rPr>
          <w:lang w:bidi="he-IL"/>
        </w:rPr>
        <w:t>comme conclusion (vers. 15)</w:t>
      </w:r>
      <w:r>
        <w:rPr>
          <w:lang w:bidi="he-IL"/>
        </w:rPr>
        <w:t xml:space="preserve">, </w:t>
      </w:r>
      <w:r>
        <w:t>au</w:t>
      </w:r>
      <w:r w:rsidRPr="000B0C52">
        <w:rPr>
          <w:lang w:bidi="he-IL"/>
        </w:rPr>
        <w:t xml:space="preserve"> lieu de la forte antithèse que nous lisons dans la Vulgate (</w:t>
      </w:r>
      <w:r w:rsidRPr="00CD6C24">
        <w:rPr>
          <w:rStyle w:val="italicus"/>
        </w:rPr>
        <w:t>Beátum dixérunt pópulum… ; beátus pópulus…</w:t>
      </w:r>
      <w:r w:rsidRPr="00B134CC">
        <w:t xml:space="preserve">) : </w:t>
      </w:r>
      <w:r>
        <w:rPr>
          <w:lang w:bidi="he-IL"/>
        </w:rPr>
        <w:t>« </w:t>
      </w:r>
      <w:r w:rsidRPr="000B0C52">
        <w:rPr>
          <w:lang w:bidi="he-IL"/>
        </w:rPr>
        <w:t xml:space="preserve">Heureux le peuple pour qui il en </w:t>
      </w:r>
      <w:r>
        <w:rPr>
          <w:lang w:bidi="he-IL"/>
        </w:rPr>
        <w:t>est</w:t>
      </w:r>
      <w:r w:rsidRPr="000B0C52">
        <w:rPr>
          <w:lang w:bidi="he-IL"/>
        </w:rPr>
        <w:t xml:space="preserve"> ainsi</w:t>
      </w:r>
      <w:r>
        <w:rPr>
          <w:lang w:bidi="he-IL"/>
        </w:rPr>
        <w:t> !</w:t>
      </w:r>
      <w:r w:rsidRPr="000B0C52">
        <w:rPr>
          <w:lang w:bidi="he-IL"/>
        </w:rPr>
        <w:t xml:space="preserve"> Heureux le peuple dont Jéhovah </w:t>
      </w:r>
      <w:r>
        <w:rPr>
          <w:lang w:bidi="he-IL"/>
        </w:rPr>
        <w:t>est</w:t>
      </w:r>
      <w:r w:rsidRPr="000B0C52">
        <w:rPr>
          <w:lang w:bidi="he-IL"/>
        </w:rPr>
        <w:t xml:space="preserve"> le Dieu</w:t>
      </w:r>
      <w:r>
        <w:rPr>
          <w:lang w:bidi="he-IL"/>
        </w:rPr>
        <w:t> ! »</w:t>
      </w:r>
      <w:r w:rsidRPr="000B0C52">
        <w:rPr>
          <w:lang w:bidi="he-IL"/>
        </w:rPr>
        <w:t xml:space="preserve"> </w:t>
      </w:r>
      <w:r w:rsidRPr="000B0C52">
        <w:rPr>
          <w:lang w:bidi="he-IL"/>
        </w:rPr>
        <w:lastRenderedPageBreak/>
        <w:t>C.-à-d. </w:t>
      </w:r>
      <w:r>
        <w:rPr>
          <w:lang w:bidi="he-IL"/>
        </w:rPr>
        <w:t xml:space="preserve">: </w:t>
      </w:r>
      <w:r w:rsidRPr="000B0C52">
        <w:rPr>
          <w:lang w:bidi="he-IL"/>
        </w:rPr>
        <w:t xml:space="preserve">Israël </w:t>
      </w:r>
      <w:r>
        <w:rPr>
          <w:lang w:bidi="he-IL"/>
        </w:rPr>
        <w:t>est</w:t>
      </w:r>
      <w:r w:rsidRPr="000B0C52">
        <w:rPr>
          <w:lang w:bidi="he-IL"/>
        </w:rPr>
        <w:t xml:space="preserve"> heureux de jouir d’une si grande prospérité matérielle ; mais son vrai bonheur consiste surtout à être le peuple privilégié du vrai Dieu.</w:t>
      </w:r>
      <w:r>
        <w:rPr>
          <w:lang w:bidi="he-IL"/>
        </w:rPr>
        <w:t xml:space="preserve"> </w:t>
      </w:r>
    </w:p>
    <w:p w:rsidR="0073183F" w:rsidRDefault="0073183F" w:rsidP="0073183F">
      <w:pPr>
        <w:rPr>
          <w:lang w:bidi="he-IL"/>
        </w:rPr>
      </w:pPr>
      <w:r>
        <w:rPr>
          <w:lang w:bidi="he-IL"/>
        </w:rPr>
        <w:t xml:space="preserve">² </w:t>
      </w:r>
    </w:p>
    <w:p w:rsidR="00F60F05" w:rsidRDefault="00F60F05" w:rsidP="005521AA">
      <w:pPr>
        <w:pStyle w:val="Titre4"/>
      </w:pPr>
      <w:r>
        <w:t xml:space="preserve">Ps 144 </w:t>
      </w:r>
    </w:p>
    <w:p w:rsidR="0073183F" w:rsidRPr="00ED2022" w:rsidRDefault="0073183F" w:rsidP="0073183F">
      <w:pPr>
        <w:pStyle w:val="up1"/>
      </w:pPr>
      <w:r w:rsidRPr="00ED2022">
        <w:t xml:space="preserve">Psaume </w:t>
      </w:r>
      <w:r>
        <w:t>CXLI</w:t>
      </w:r>
      <w:r w:rsidRPr="00ED2022">
        <w:t>V</w:t>
      </w:r>
      <w:bookmarkStart w:id="379" w:name="ps144n"/>
      <w:bookmarkEnd w:id="379"/>
      <w:r w:rsidRPr="00ED2022">
        <w:t xml:space="preserve"> </w:t>
      </w:r>
    </w:p>
    <w:p w:rsidR="0073183F" w:rsidRPr="00ED2022" w:rsidRDefault="0073183F" w:rsidP="0073183F">
      <w:pPr>
        <w:pStyle w:val="up12"/>
      </w:pPr>
      <w:r w:rsidRPr="00ED2022">
        <w:t xml:space="preserve">Éloge de la majesté et de la bonté du Seigneur. </w:t>
      </w:r>
    </w:p>
    <w:p w:rsidR="0073183F" w:rsidRDefault="0073183F" w:rsidP="0073183F">
      <w:pPr>
        <w:pStyle w:val="u4"/>
        <w:rPr>
          <w:lang w:bidi="he-IL"/>
        </w:rPr>
      </w:pPr>
      <w:r>
        <w:rPr>
          <w:lang w:bidi="he-IL"/>
        </w:rPr>
        <w:t>1° L</w:t>
      </w:r>
      <w:r w:rsidRPr="000B0C52">
        <w:rPr>
          <w:lang w:bidi="he-IL"/>
        </w:rPr>
        <w:t xml:space="preserve">e titre. </w:t>
      </w:r>
      <w:r>
        <w:t>Vers. 1</w:t>
      </w:r>
      <w:r>
        <w:rPr>
          <w:vertAlign w:val="superscript"/>
        </w:rPr>
        <w:t>a</w:t>
      </w:r>
      <w:r w:rsidRPr="0011010B">
        <w:t>.</w:t>
      </w:r>
      <w:r>
        <w:rPr>
          <w:lang w:bidi="he-IL"/>
        </w:rPr>
        <w:t xml:space="preserve"> </w:t>
      </w:r>
    </w:p>
    <w:p w:rsidR="0073183F" w:rsidRDefault="0073183F" w:rsidP="0073183F">
      <w:pPr>
        <w:rPr>
          <w:lang w:bidi="he-IL"/>
        </w:rPr>
      </w:pPr>
      <w:r>
        <w:rPr>
          <w:lang w:bidi="he-IL"/>
        </w:rPr>
        <w:t>Ps.</w:t>
      </w:r>
      <w:r w:rsidRPr="000B0C52">
        <w:rPr>
          <w:lang w:bidi="he-IL"/>
        </w:rPr>
        <w:t xml:space="preserve"> </w:t>
      </w:r>
      <w:r>
        <w:rPr>
          <w:lang w:bidi="he-IL"/>
        </w:rPr>
        <w:t>CXLI</w:t>
      </w:r>
      <w:r w:rsidRPr="000B0C52">
        <w:rPr>
          <w:lang w:bidi="he-IL"/>
        </w:rPr>
        <w:t>V.</w:t>
      </w:r>
      <w:r w:rsidRPr="00A01812">
        <w:t xml:space="preserve"> — </w:t>
      </w:r>
      <w:r w:rsidRPr="000B0C52">
        <w:rPr>
          <w:lang w:bidi="he-IL"/>
        </w:rPr>
        <w:t>1</w:t>
      </w:r>
      <w:r>
        <w:rPr>
          <w:vertAlign w:val="superscript"/>
          <w:lang w:bidi="he-IL"/>
        </w:rPr>
        <w:t>a</w:t>
      </w:r>
      <w:r w:rsidRPr="000B0C52">
        <w:rPr>
          <w:lang w:bidi="he-IL"/>
        </w:rPr>
        <w:t>. Le genre du poème </w:t>
      </w:r>
      <w:r>
        <w:rPr>
          <w:lang w:bidi="he-IL"/>
        </w:rPr>
        <w:t xml:space="preserve">: </w:t>
      </w:r>
      <w:r w:rsidRPr="00290B1E">
        <w:rPr>
          <w:rStyle w:val="italicus"/>
        </w:rPr>
        <w:t>laud</w:t>
      </w:r>
      <w:r>
        <w:rPr>
          <w:rStyle w:val="italicus"/>
        </w:rPr>
        <w:t>á</w:t>
      </w:r>
      <w:r w:rsidRPr="00290B1E">
        <w:rPr>
          <w:rStyle w:val="italicus"/>
        </w:rPr>
        <w:t>tio ;</w:t>
      </w:r>
      <w:r w:rsidRPr="000B0C52">
        <w:rPr>
          <w:lang w:bidi="he-IL"/>
        </w:rPr>
        <w:t xml:space="preserve"> en hébr.</w:t>
      </w:r>
      <w:r>
        <w:rPr>
          <w:lang w:bidi="he-IL"/>
        </w:rPr>
        <w:t xml:space="preserve">, </w:t>
      </w:r>
      <w:r>
        <w:rPr>
          <w:rStyle w:val="italicus"/>
        </w:rPr>
        <w:t>ṭᵉhill</w:t>
      </w:r>
      <w:r w:rsidRPr="00290B1E">
        <w:rPr>
          <w:rStyle w:val="italicus"/>
        </w:rPr>
        <w:t>ah.</w:t>
      </w:r>
      <w:r w:rsidRPr="000B0C52">
        <w:rPr>
          <w:lang w:bidi="he-IL"/>
        </w:rPr>
        <w:t xml:space="preserve"> C’est le seul endroit où l’on trouve cette expression dans le titre particulier d’un psaume. Voyez la page </w:t>
      </w:r>
      <w:r w:rsidR="00D9056B">
        <w:rPr>
          <w:lang w:bidi="he-IL"/>
        </w:rPr>
        <w:fldChar w:fldCharType="begin"/>
      </w:r>
      <w:r>
        <w:rPr>
          <w:lang w:bidi="he-IL"/>
        </w:rPr>
        <w:instrText xml:space="preserve"> PAGEREF psin01 \h </w:instrText>
      </w:r>
      <w:r w:rsidR="00D9056B">
        <w:rPr>
          <w:lang w:bidi="he-IL"/>
        </w:rPr>
      </w:r>
      <w:r w:rsidR="00D9056B">
        <w:rPr>
          <w:lang w:bidi="he-IL"/>
        </w:rPr>
        <w:fldChar w:fldCharType="separate"/>
      </w:r>
      <w:r>
        <w:rPr>
          <w:noProof/>
          <w:lang w:bidi="he-IL"/>
        </w:rPr>
        <w:t>1</w:t>
      </w:r>
      <w:r w:rsidR="00D9056B">
        <w:rPr>
          <w:lang w:bidi="he-IL"/>
        </w:rPr>
        <w:fldChar w:fldCharType="end"/>
      </w:r>
      <w:r>
        <w:rPr>
          <w:lang w:bidi="he-IL"/>
        </w:rPr>
        <w:t>[5]</w:t>
      </w:r>
      <w:r w:rsidRPr="000B0C52">
        <w:rPr>
          <w:lang w:bidi="he-IL"/>
        </w:rPr>
        <w:t>.</w:t>
      </w:r>
      <w:r w:rsidRPr="00A01812">
        <w:t xml:space="preserve"> — </w:t>
      </w:r>
      <w:r w:rsidRPr="000B0C52">
        <w:rPr>
          <w:lang w:bidi="he-IL"/>
        </w:rPr>
        <w:t>L’auteur </w:t>
      </w:r>
      <w:r>
        <w:rPr>
          <w:lang w:bidi="he-IL"/>
        </w:rPr>
        <w:t xml:space="preserve">: </w:t>
      </w:r>
      <w:r w:rsidRPr="00290B1E">
        <w:rPr>
          <w:rStyle w:val="italicus"/>
        </w:rPr>
        <w:t>ipsi David.</w:t>
      </w:r>
      <w:r w:rsidRPr="000B0C52">
        <w:rPr>
          <w:lang w:bidi="he-IL"/>
        </w:rPr>
        <w:t xml:space="preserve"> On ignore à quelle date et à quelle occasion.</w:t>
      </w:r>
      <w:r w:rsidRPr="00A01812">
        <w:t xml:space="preserve"> — </w:t>
      </w:r>
      <w:r w:rsidRPr="000B0C52">
        <w:rPr>
          <w:lang w:bidi="he-IL"/>
        </w:rPr>
        <w:t>Admirable tableau de</w:t>
      </w:r>
      <w:r>
        <w:rPr>
          <w:lang w:bidi="he-IL"/>
        </w:rPr>
        <w:t xml:space="preserve"> l</w:t>
      </w:r>
      <w:r w:rsidRPr="000B0C52">
        <w:rPr>
          <w:lang w:bidi="he-IL"/>
        </w:rPr>
        <w:t xml:space="preserve">a </w:t>
      </w:r>
      <w:r>
        <w:rPr>
          <w:lang w:bidi="he-IL"/>
        </w:rPr>
        <w:t>toute-puissan</w:t>
      </w:r>
      <w:r w:rsidRPr="000B0C52">
        <w:rPr>
          <w:lang w:bidi="he-IL"/>
        </w:rPr>
        <w:t>ce de Jéhovah</w:t>
      </w:r>
      <w:r>
        <w:rPr>
          <w:lang w:bidi="he-IL"/>
        </w:rPr>
        <w:t xml:space="preserve">, </w:t>
      </w:r>
      <w:r w:rsidRPr="000B0C52">
        <w:rPr>
          <w:lang w:bidi="he-IL"/>
        </w:rPr>
        <w:t xml:space="preserve">et surtout de sa bonté paternelle il l’égard de ses </w:t>
      </w:r>
      <w:r>
        <w:rPr>
          <w:lang w:bidi="he-IL"/>
        </w:rPr>
        <w:t>créature</w:t>
      </w:r>
      <w:r w:rsidRPr="000B0C52">
        <w:rPr>
          <w:lang w:bidi="he-IL"/>
        </w:rPr>
        <w:t xml:space="preserve">s. </w:t>
      </w:r>
      <w:r>
        <w:rPr>
          <w:lang w:bidi="he-IL"/>
        </w:rPr>
        <w:t>« </w:t>
      </w:r>
      <w:r w:rsidRPr="000B0C52">
        <w:rPr>
          <w:lang w:bidi="he-IL"/>
        </w:rPr>
        <w:t>Ode magnifi</w:t>
      </w:r>
      <w:r>
        <w:rPr>
          <w:lang w:bidi="he-IL"/>
        </w:rPr>
        <w:t>qu</w:t>
      </w:r>
      <w:r w:rsidRPr="000B0C52">
        <w:rPr>
          <w:lang w:bidi="he-IL"/>
        </w:rPr>
        <w:t>e</w:t>
      </w:r>
      <w:r>
        <w:rPr>
          <w:lang w:bidi="he-IL"/>
        </w:rPr>
        <w:t> »</w:t>
      </w:r>
      <w:r w:rsidRPr="000B0C52">
        <w:rPr>
          <w:lang w:bidi="he-IL"/>
        </w:rPr>
        <w:t xml:space="preserve"> sous ce rapport. Les anciens rabbins la goûtaient d’une manière extraordinaire.</w:t>
      </w:r>
      <w:r>
        <w:rPr>
          <w:lang w:bidi="he-IL"/>
        </w:rPr>
        <w:t xml:space="preserve"> « </w:t>
      </w:r>
      <w:r w:rsidRPr="000B0C52">
        <w:rPr>
          <w:lang w:bidi="he-IL"/>
        </w:rPr>
        <w:t>Quiconque</w:t>
      </w:r>
      <w:r>
        <w:rPr>
          <w:lang w:bidi="he-IL"/>
        </w:rPr>
        <w:t xml:space="preserve">, </w:t>
      </w:r>
      <w:r w:rsidRPr="000B0C52">
        <w:rPr>
          <w:lang w:bidi="he-IL"/>
        </w:rPr>
        <w:t>disaient-ils</w:t>
      </w:r>
      <w:r>
        <w:rPr>
          <w:lang w:bidi="he-IL"/>
        </w:rPr>
        <w:t xml:space="preserve">, </w:t>
      </w:r>
      <w:r w:rsidRPr="000B0C52">
        <w:rPr>
          <w:lang w:bidi="he-IL"/>
        </w:rPr>
        <w:t xml:space="preserve">récitera ce psaume trois fois par jour </w:t>
      </w:r>
      <w:r>
        <w:rPr>
          <w:lang w:bidi="he-IL"/>
        </w:rPr>
        <w:t>est</w:t>
      </w:r>
      <w:r w:rsidRPr="000B0C52">
        <w:rPr>
          <w:lang w:bidi="he-IL"/>
        </w:rPr>
        <w:t xml:space="preserve"> sûr d’être sauvé.</w:t>
      </w:r>
      <w:r>
        <w:rPr>
          <w:lang w:bidi="he-IL"/>
        </w:rPr>
        <w:t> »</w:t>
      </w:r>
      <w:r w:rsidRPr="00A01812">
        <w:t xml:space="preserve"> — </w:t>
      </w:r>
      <w:r w:rsidRPr="000B0C52">
        <w:rPr>
          <w:lang w:bidi="he-IL"/>
        </w:rPr>
        <w:t>C’est un poème alphabétique </w:t>
      </w:r>
      <w:r>
        <w:rPr>
          <w:lang w:bidi="he-IL"/>
        </w:rPr>
        <w:t xml:space="preserve">: </w:t>
      </w:r>
      <w:r w:rsidRPr="000B0C52">
        <w:rPr>
          <w:lang w:bidi="he-IL"/>
        </w:rPr>
        <w:t>chaque verset commence donc par une lettre nouvelle</w:t>
      </w:r>
      <w:r>
        <w:rPr>
          <w:lang w:bidi="he-IL"/>
        </w:rPr>
        <w:t xml:space="preserve">, </w:t>
      </w:r>
      <w:r w:rsidRPr="000B0C52">
        <w:rPr>
          <w:lang w:bidi="he-IL"/>
        </w:rPr>
        <w:t>d’après l’ordre de l’alph</w:t>
      </w:r>
      <w:r>
        <w:rPr>
          <w:lang w:bidi="he-IL"/>
        </w:rPr>
        <w:t>a</w:t>
      </w:r>
      <w:r w:rsidRPr="000B0C52">
        <w:rPr>
          <w:lang w:bidi="he-IL"/>
        </w:rPr>
        <w:t>bet hébreu. La lettre</w:t>
      </w:r>
      <w:r w:rsidRPr="00290B1E">
        <w:rPr>
          <w:rStyle w:val="italicus"/>
        </w:rPr>
        <w:t xml:space="preserve"> nûn</w:t>
      </w:r>
      <w:r w:rsidRPr="000B0C52">
        <w:rPr>
          <w:lang w:bidi="he-IL"/>
        </w:rPr>
        <w:t xml:space="preserve"> n’est pas représentée dans le texte original ; voilà pourquoi le psaume n’a que vingt</w:t>
      </w:r>
      <w:r>
        <w:rPr>
          <w:lang w:bidi="he-IL"/>
        </w:rPr>
        <w:t>-</w:t>
      </w:r>
      <w:r w:rsidRPr="000B0C52">
        <w:rPr>
          <w:lang w:bidi="he-IL"/>
        </w:rPr>
        <w:t>et</w:t>
      </w:r>
      <w:r>
        <w:rPr>
          <w:lang w:bidi="he-IL"/>
        </w:rPr>
        <w:t>-un</w:t>
      </w:r>
      <w:r w:rsidRPr="000B0C52">
        <w:rPr>
          <w:lang w:bidi="he-IL"/>
        </w:rPr>
        <w:t xml:space="preserve"> versets au lieu de vingt</w:t>
      </w:r>
      <w:r>
        <w:rPr>
          <w:lang w:bidi="he-IL"/>
        </w:rPr>
        <w:t>-</w:t>
      </w:r>
      <w:r w:rsidRPr="000B0C52">
        <w:rPr>
          <w:lang w:bidi="he-IL"/>
        </w:rPr>
        <w:t xml:space="preserve">deux. Les </w:t>
      </w:r>
      <w:r>
        <w:rPr>
          <w:lang w:bidi="he-IL"/>
        </w:rPr>
        <w:t>LXX</w:t>
      </w:r>
      <w:r w:rsidRPr="000B0C52">
        <w:rPr>
          <w:lang w:bidi="he-IL"/>
        </w:rPr>
        <w:t xml:space="preserve"> et la Vulgate contiennent équivalemment le verset omis </w:t>
      </w:r>
      <w:r>
        <w:rPr>
          <w:lang w:bidi="he-IL"/>
        </w:rPr>
        <w:t>(vers. 13</w:t>
      </w:r>
      <w:r>
        <w:rPr>
          <w:vertAlign w:val="superscript"/>
          <w:lang w:bidi="he-IL"/>
        </w:rPr>
        <w:t>cd</w:t>
      </w:r>
      <w:r w:rsidRPr="000B0C52">
        <w:rPr>
          <w:lang w:bidi="he-IL"/>
        </w:rPr>
        <w:t> </w:t>
      </w:r>
      <w:r>
        <w:rPr>
          <w:lang w:bidi="he-IL"/>
        </w:rPr>
        <w:t xml:space="preserve">: </w:t>
      </w:r>
      <w:r w:rsidRPr="00C96911">
        <w:rPr>
          <w:rStyle w:val="italicus"/>
        </w:rPr>
        <w:t>Fidélis…</w:t>
      </w:r>
      <w:r w:rsidRPr="000B0C52">
        <w:rPr>
          <w:lang w:bidi="he-IL"/>
        </w:rPr>
        <w:t> ; en hébreu</w:t>
      </w:r>
      <w:r>
        <w:rPr>
          <w:lang w:bidi="he-IL"/>
        </w:rPr>
        <w:t xml:space="preserve">, </w:t>
      </w:r>
      <w:r w:rsidR="009636FF">
        <w:rPr>
          <w:rStyle w:val="italicus"/>
        </w:rPr>
        <w:t>né᾿</w:t>
      </w:r>
      <w:r w:rsidRPr="00290B1E">
        <w:rPr>
          <w:rStyle w:val="italicus"/>
        </w:rPr>
        <w:t>émân</w:t>
      </w:r>
      <w:r w:rsidRPr="000B0C52">
        <w:rPr>
          <w:lang w:bidi="he-IL"/>
        </w:rPr>
        <w:t xml:space="preserve">) ; mais il </w:t>
      </w:r>
      <w:r>
        <w:rPr>
          <w:lang w:bidi="he-IL"/>
        </w:rPr>
        <w:t>est</w:t>
      </w:r>
      <w:r w:rsidRPr="000B0C52">
        <w:rPr>
          <w:lang w:bidi="he-IL"/>
        </w:rPr>
        <w:t xml:space="preserve"> possible que ce soit là une interpolation</w:t>
      </w:r>
      <w:r>
        <w:rPr>
          <w:lang w:bidi="he-IL"/>
        </w:rPr>
        <w:t xml:space="preserve">, </w:t>
      </w:r>
      <w:r w:rsidRPr="000B0C52">
        <w:rPr>
          <w:lang w:bidi="he-IL"/>
        </w:rPr>
        <w:t>ce distique ne faisant que reproduire le vers. 17</w:t>
      </w:r>
      <w:r>
        <w:rPr>
          <w:lang w:bidi="he-IL"/>
        </w:rPr>
        <w:t>, à par</w:t>
      </w:r>
      <w:r w:rsidRPr="000B0C52">
        <w:rPr>
          <w:lang w:bidi="he-IL"/>
        </w:rPr>
        <w:t>t le léger changement qui porte sur le premier mot.</w:t>
      </w:r>
      <w:r w:rsidRPr="00A01812">
        <w:t xml:space="preserve"> — </w:t>
      </w:r>
      <w:r w:rsidRPr="000B0C52">
        <w:rPr>
          <w:lang w:bidi="he-IL"/>
        </w:rPr>
        <w:t>Pas de division proprement dite</w:t>
      </w:r>
      <w:r>
        <w:rPr>
          <w:lang w:bidi="he-IL"/>
        </w:rPr>
        <w:t xml:space="preserve">, </w:t>
      </w:r>
      <w:r w:rsidRPr="000B0C52">
        <w:rPr>
          <w:lang w:bidi="he-IL"/>
        </w:rPr>
        <w:t>ainsi qu’il arrive dans les psaumes de cette catégorie. On peut du moins distinguer quelques groupes de versets</w:t>
      </w:r>
      <w:r>
        <w:rPr>
          <w:lang w:bidi="he-IL"/>
        </w:rPr>
        <w:t>, qui développen</w:t>
      </w:r>
      <w:r w:rsidRPr="000B0C52">
        <w:rPr>
          <w:lang w:bidi="he-IL"/>
        </w:rPr>
        <w:t>t la même pensée.</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2</w:t>
      </w:r>
      <w:r>
        <w:rPr>
          <w:rFonts w:eastAsia="Arial Unicode MS"/>
          <w:bCs/>
          <w:lang w:bidi="he-IL"/>
        </w:rPr>
        <w:t>°</w:t>
      </w:r>
      <w:r w:rsidRPr="000B0C52">
        <w:rPr>
          <w:rFonts w:eastAsia="Arial Unicode MS"/>
          <w:bCs/>
          <w:lang w:bidi="he-IL"/>
        </w:rPr>
        <w:t xml:space="preserve"> Court prélude</w:t>
      </w:r>
      <w:r>
        <w:rPr>
          <w:rFonts w:eastAsia="Arial Unicode MS"/>
          <w:bCs/>
          <w:lang w:bidi="he-IL"/>
        </w:rPr>
        <w:t xml:space="preserve">, </w:t>
      </w:r>
      <w:r w:rsidRPr="000B0C52">
        <w:rPr>
          <w:rFonts w:eastAsia="Arial Unicode MS"/>
          <w:bCs/>
          <w:lang w:bidi="he-IL"/>
        </w:rPr>
        <w:t xml:space="preserve">et thème général du cantique. Vers. </w:t>
      </w:r>
      <w:r>
        <w:rPr>
          <w:rFonts w:eastAsia="Arial Unicode MS"/>
          <w:bCs/>
          <w:lang w:bidi="he-IL"/>
        </w:rPr>
        <w:t>1</w:t>
      </w:r>
      <w:r w:rsidRPr="006A29DE">
        <w:rPr>
          <w:rFonts w:eastAsia="Arial Unicode MS"/>
          <w:bCs/>
          <w:vertAlign w:val="superscript"/>
          <w:lang w:bidi="he-IL"/>
        </w:rPr>
        <w:t>b</w:t>
      </w:r>
      <w:r w:rsidRPr="000B0C52">
        <w:rPr>
          <w:rFonts w:eastAsia="Arial Unicode MS"/>
          <w:bCs/>
          <w:lang w:bidi="he-IL"/>
        </w:rPr>
        <w:t>-2.</w:t>
      </w:r>
      <w:r>
        <w:rPr>
          <w:rFonts w:eastAsia="Arial Unicode MS"/>
          <w:bCs/>
          <w:lang w:bidi="he-IL"/>
        </w:rPr>
        <w:t xml:space="preserve"> </w:t>
      </w:r>
    </w:p>
    <w:p w:rsidR="0073183F" w:rsidRDefault="0073183F" w:rsidP="0073183F">
      <w:pPr>
        <w:rPr>
          <w:lang w:bidi="he-IL"/>
        </w:rPr>
      </w:pPr>
      <w:r>
        <w:rPr>
          <w:lang w:bidi="he-IL"/>
        </w:rPr>
        <w:t>1</w:t>
      </w:r>
      <w:r w:rsidRPr="006A29DE">
        <w:rPr>
          <w:vertAlign w:val="superscript"/>
          <w:lang w:bidi="he-IL"/>
        </w:rPr>
        <w:t>b</w:t>
      </w:r>
      <w:r w:rsidRPr="000B0C52">
        <w:rPr>
          <w:lang w:bidi="he-IL"/>
        </w:rPr>
        <w:t xml:space="preserve">-2. Le poète annonce son dessein de louer Jéhovah de </w:t>
      </w:r>
      <w:r>
        <w:rPr>
          <w:lang w:bidi="he-IL"/>
        </w:rPr>
        <w:t>toute</w:t>
      </w:r>
      <w:r w:rsidRPr="000B0C52">
        <w:rPr>
          <w:lang w:bidi="he-IL"/>
        </w:rPr>
        <w:t xml:space="preserve"> son âme.</w:t>
      </w:r>
      <w:r w:rsidRPr="00A01812">
        <w:t xml:space="preserve"> — </w:t>
      </w:r>
      <w:r w:rsidRPr="000B0C52">
        <w:rPr>
          <w:lang w:bidi="he-IL"/>
        </w:rPr>
        <w:t>Vers. 1 (</w:t>
      </w:r>
      <w:r w:rsidRPr="00290B1E">
        <w:rPr>
          <w:rStyle w:val="italicus"/>
        </w:rPr>
        <w:t>aleph</w:t>
      </w:r>
      <w:r w:rsidRPr="00B134CC">
        <w:t xml:space="preserve">). </w:t>
      </w:r>
      <w:r w:rsidRPr="00290B1E">
        <w:rPr>
          <w:rStyle w:val="italicus"/>
        </w:rPr>
        <w:t>Exalt</w:t>
      </w:r>
      <w:r>
        <w:rPr>
          <w:rStyle w:val="italicus"/>
        </w:rPr>
        <w:t>ábo</w:t>
      </w:r>
      <w:r w:rsidRPr="00290B1E">
        <w:rPr>
          <w:rStyle w:val="italicus"/>
        </w:rPr>
        <w:t xml:space="preserve"> te </w:t>
      </w:r>
      <w:r>
        <w:rPr>
          <w:rStyle w:val="italicus"/>
        </w:rPr>
        <w:t xml:space="preserve">: </w:t>
      </w:r>
      <w:r w:rsidRPr="000B0C52">
        <w:rPr>
          <w:lang w:bidi="he-IL"/>
        </w:rPr>
        <w:t xml:space="preserve">comme au Ps. </w:t>
      </w:r>
      <w:r>
        <w:rPr>
          <w:lang w:bidi="he-IL"/>
        </w:rPr>
        <w:t xml:space="preserve">XXIX, </w:t>
      </w:r>
      <w:r w:rsidRPr="000B0C52">
        <w:rPr>
          <w:lang w:bidi="he-IL"/>
        </w:rPr>
        <w:t>2</w:t>
      </w:r>
      <w:r>
        <w:rPr>
          <w:lang w:bidi="he-IL"/>
        </w:rPr>
        <w:t>, etc</w:t>
      </w:r>
      <w:r w:rsidRPr="000B0C52">
        <w:rPr>
          <w:lang w:bidi="he-IL"/>
        </w:rPr>
        <w:t>.</w:t>
      </w:r>
      <w:r w:rsidRPr="00A01812">
        <w:t xml:space="preserve"> — </w:t>
      </w:r>
      <w:r w:rsidRPr="00290B1E">
        <w:rPr>
          <w:rStyle w:val="italicus"/>
        </w:rPr>
        <w:t>Deus</w:t>
      </w:r>
      <w:r>
        <w:rPr>
          <w:rStyle w:val="italicus"/>
        </w:rPr>
        <w:t>…</w:t>
      </w:r>
      <w:r w:rsidRPr="00290B1E">
        <w:rPr>
          <w:rStyle w:val="italicus"/>
        </w:rPr>
        <w:t xml:space="preserve"> rex.</w:t>
      </w:r>
      <w:r w:rsidRPr="000B0C52">
        <w:rPr>
          <w:lang w:bidi="he-IL"/>
        </w:rPr>
        <w:t xml:space="preserve"> Les Ps. </w:t>
      </w:r>
      <w:r>
        <w:rPr>
          <w:lang w:bidi="he-IL"/>
        </w:rPr>
        <w:t>XIX</w:t>
      </w:r>
      <w:r w:rsidRPr="000B0C52">
        <w:rPr>
          <w:lang w:bidi="he-IL"/>
        </w:rPr>
        <w:t xml:space="preserve"> (vers. 10) et </w:t>
      </w:r>
      <w:r>
        <w:rPr>
          <w:lang w:bidi="he-IL"/>
        </w:rPr>
        <w:t>XCV</w:t>
      </w:r>
      <w:r w:rsidRPr="000B0C52">
        <w:rPr>
          <w:lang w:bidi="he-IL"/>
        </w:rPr>
        <w:t>II (vers. 6) donnent aussi à Dieu ce titre expressif de roi</w:t>
      </w:r>
      <w:r>
        <w:rPr>
          <w:lang w:bidi="he-IL"/>
        </w:rPr>
        <w:t xml:space="preserve">, </w:t>
      </w:r>
      <w:r w:rsidRPr="000B0C52">
        <w:rPr>
          <w:lang w:bidi="he-IL"/>
        </w:rPr>
        <w:t>qui acquiert une nouvelle force sur les lèvres d’un poète royal.</w:t>
      </w:r>
      <w:r w:rsidRPr="00A01812">
        <w:t xml:space="preserve"> — </w:t>
      </w:r>
      <w:r w:rsidRPr="000B0C52">
        <w:rPr>
          <w:lang w:bidi="he-IL"/>
        </w:rPr>
        <w:t>Vers. 2 (</w:t>
      </w:r>
      <w:r w:rsidRPr="00290B1E">
        <w:rPr>
          <w:rStyle w:val="italicus"/>
        </w:rPr>
        <w:t>beth</w:t>
      </w:r>
      <w:r w:rsidRPr="00B134CC">
        <w:t xml:space="preserve">). </w:t>
      </w:r>
      <w:r w:rsidRPr="00290B1E">
        <w:rPr>
          <w:rStyle w:val="italicus"/>
        </w:rPr>
        <w:t>Per síngulos dies </w:t>
      </w:r>
      <w:r>
        <w:rPr>
          <w:rStyle w:val="italicus"/>
        </w:rPr>
        <w:t xml:space="preserve">: </w:t>
      </w:r>
      <w:r w:rsidRPr="000B0C52">
        <w:rPr>
          <w:lang w:bidi="he-IL"/>
        </w:rPr>
        <w:t xml:space="preserve">comme </w:t>
      </w:r>
      <w:r>
        <w:t>au</w:t>
      </w:r>
      <w:r w:rsidRPr="000B0C52">
        <w:rPr>
          <w:lang w:bidi="he-IL"/>
        </w:rPr>
        <w:t xml:space="preserve"> Ps. </w:t>
      </w:r>
      <w:r>
        <w:rPr>
          <w:lang w:bidi="he-IL"/>
        </w:rPr>
        <w:t xml:space="preserve">LXVII, </w:t>
      </w:r>
      <w:r w:rsidRPr="000B0C52">
        <w:rPr>
          <w:lang w:bidi="he-IL"/>
        </w:rPr>
        <w:t>2.</w:t>
      </w:r>
      <w:r w:rsidRPr="00290B1E">
        <w:rPr>
          <w:rStyle w:val="italicus"/>
        </w:rPr>
        <w:t xml:space="preserve"> Laud</w:t>
      </w:r>
      <w:r>
        <w:rPr>
          <w:rStyle w:val="italicus"/>
        </w:rPr>
        <w:t>ábo…</w:t>
      </w:r>
      <w:r w:rsidRPr="00290B1E">
        <w:rPr>
          <w:rStyle w:val="italicus"/>
        </w:rPr>
        <w:t xml:space="preserve"> in sǽculum</w:t>
      </w:r>
      <w:r>
        <w:rPr>
          <w:rStyle w:val="italicus"/>
        </w:rPr>
        <w:t>…</w:t>
      </w:r>
      <w:r w:rsidRPr="00290B1E">
        <w:rPr>
          <w:rStyle w:val="italicus"/>
        </w:rPr>
        <w:t> </w:t>
      </w:r>
      <w:r>
        <w:rPr>
          <w:rStyle w:val="italicus"/>
        </w:rPr>
        <w:t xml:space="preserve">: </w:t>
      </w:r>
      <w:r w:rsidRPr="000B0C52">
        <w:rPr>
          <w:lang w:bidi="he-IL"/>
        </w:rPr>
        <w:t xml:space="preserve">comp. le Ps. </w:t>
      </w:r>
      <w:r>
        <w:rPr>
          <w:lang w:bidi="he-IL"/>
        </w:rPr>
        <w:t xml:space="preserve">XXXIII, </w:t>
      </w:r>
      <w:r w:rsidRPr="000B0C52">
        <w:rPr>
          <w:lang w:bidi="he-IL"/>
        </w:rPr>
        <w:t>2.</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3</w:t>
      </w:r>
      <w:r>
        <w:rPr>
          <w:rFonts w:eastAsia="Arial Unicode MS"/>
          <w:bCs/>
          <w:lang w:bidi="he-IL"/>
        </w:rPr>
        <w:t>°</w:t>
      </w:r>
      <w:r w:rsidRPr="000B0C52">
        <w:rPr>
          <w:rFonts w:eastAsia="Arial Unicode MS"/>
          <w:bCs/>
          <w:lang w:bidi="he-IL"/>
        </w:rPr>
        <w:t xml:space="preserve"> La majesté et la splendeur de Jéhovah. Vers. 3-6.</w:t>
      </w:r>
      <w:r>
        <w:rPr>
          <w:rFonts w:eastAsia="Arial Unicode MS"/>
          <w:bCs/>
          <w:lang w:bidi="he-IL"/>
        </w:rPr>
        <w:t xml:space="preserve"> </w:t>
      </w:r>
    </w:p>
    <w:p w:rsidR="0073183F" w:rsidRDefault="0073183F" w:rsidP="0073183F">
      <w:pPr>
        <w:rPr>
          <w:lang w:bidi="he-IL"/>
        </w:rPr>
      </w:pPr>
      <w:r w:rsidRPr="000B0C52">
        <w:rPr>
          <w:lang w:bidi="he-IL"/>
        </w:rPr>
        <w:t>3-6. La matière ne manque pas à la louange lorsqu’il s’agit de Jéhovah. C’est d’abord sa grandeur infinie que David veut chanter.</w:t>
      </w:r>
      <w:r w:rsidRPr="00A01812">
        <w:t xml:space="preserve"> — </w:t>
      </w:r>
      <w:r>
        <w:t xml:space="preserve">{409} </w:t>
      </w:r>
      <w:r w:rsidRPr="000B0C52">
        <w:rPr>
          <w:lang w:bidi="he-IL"/>
        </w:rPr>
        <w:t xml:space="preserve">Vers. 3 </w:t>
      </w:r>
      <w:r w:rsidRPr="00510E1E">
        <w:t>(</w:t>
      </w:r>
      <w:r w:rsidRPr="00290B1E">
        <w:rPr>
          <w:rStyle w:val="italicus"/>
        </w:rPr>
        <w:t>ghimel</w:t>
      </w:r>
      <w:r w:rsidRPr="00B134CC">
        <w:t xml:space="preserve">). </w:t>
      </w:r>
      <w:r w:rsidRPr="00290B1E">
        <w:rPr>
          <w:rStyle w:val="italicus"/>
        </w:rPr>
        <w:t>Magnus</w:t>
      </w:r>
      <w:r>
        <w:rPr>
          <w:rStyle w:val="italicus"/>
        </w:rPr>
        <w:t>…</w:t>
      </w:r>
      <w:r w:rsidRPr="00290B1E">
        <w:rPr>
          <w:rStyle w:val="italicus"/>
        </w:rPr>
        <w:t xml:space="preserve"> et laudábilis</w:t>
      </w:r>
      <w:r>
        <w:rPr>
          <w:rStyle w:val="italicus"/>
        </w:rPr>
        <w:t>…</w:t>
      </w:r>
      <w:r w:rsidRPr="000B0C52">
        <w:rPr>
          <w:lang w:bidi="he-IL"/>
        </w:rPr>
        <w:t xml:space="preserve"> Écho du Ps. </w:t>
      </w:r>
      <w:r>
        <w:rPr>
          <w:lang w:bidi="he-IL"/>
        </w:rPr>
        <w:t xml:space="preserve">XLVII, </w:t>
      </w:r>
      <w:r w:rsidRPr="000B0C52">
        <w:rPr>
          <w:lang w:bidi="he-IL"/>
        </w:rPr>
        <w:t>2.</w:t>
      </w:r>
      <w:r w:rsidRPr="00A01812">
        <w:t xml:space="preserve"> — </w:t>
      </w:r>
      <w:r w:rsidRPr="00290B1E">
        <w:rPr>
          <w:rStyle w:val="italicus"/>
        </w:rPr>
        <w:t>Magnitúdinis</w:t>
      </w:r>
      <w:r>
        <w:rPr>
          <w:rStyle w:val="italicus"/>
        </w:rPr>
        <w:t>…</w:t>
      </w:r>
      <w:r w:rsidRPr="00290B1E">
        <w:rPr>
          <w:rStyle w:val="italicus"/>
        </w:rPr>
        <w:t xml:space="preserve"> non </w:t>
      </w:r>
      <w:r>
        <w:rPr>
          <w:rStyle w:val="italicus"/>
        </w:rPr>
        <w:t>est</w:t>
      </w:r>
      <w:r w:rsidRPr="00290B1E">
        <w:rPr>
          <w:rStyle w:val="italicus"/>
        </w:rPr>
        <w:t xml:space="preserve"> finis. </w:t>
      </w:r>
      <w:r w:rsidRPr="000B0C52">
        <w:rPr>
          <w:lang w:bidi="he-IL"/>
        </w:rPr>
        <w:t>Hébr. </w:t>
      </w:r>
      <w:r>
        <w:rPr>
          <w:lang w:bidi="he-IL"/>
        </w:rPr>
        <w:t xml:space="preserve">: </w:t>
      </w:r>
      <w:r w:rsidRPr="000B0C52">
        <w:rPr>
          <w:lang w:bidi="he-IL"/>
        </w:rPr>
        <w:t xml:space="preserve">sa grandeur </w:t>
      </w:r>
      <w:r>
        <w:rPr>
          <w:lang w:bidi="he-IL"/>
        </w:rPr>
        <w:t>est</w:t>
      </w:r>
      <w:r w:rsidRPr="000B0C52">
        <w:rPr>
          <w:lang w:bidi="he-IL"/>
        </w:rPr>
        <w:t xml:space="preserve"> insondable. Cf. Job</w:t>
      </w:r>
      <w:r>
        <w:rPr>
          <w:lang w:bidi="he-IL"/>
        </w:rPr>
        <w:t xml:space="preserve">, XI, </w:t>
      </w:r>
      <w:r w:rsidRPr="000B0C52">
        <w:rPr>
          <w:lang w:bidi="he-IL"/>
        </w:rPr>
        <w:t xml:space="preserve">7 ; Is. </w:t>
      </w:r>
      <w:r>
        <w:rPr>
          <w:lang w:bidi="he-IL"/>
        </w:rPr>
        <w:t xml:space="preserve">XL, </w:t>
      </w:r>
      <w:r w:rsidRPr="000B0C52">
        <w:rPr>
          <w:lang w:bidi="he-IL"/>
        </w:rPr>
        <w:t>18.</w:t>
      </w:r>
      <w:r w:rsidRPr="00A01812">
        <w:t xml:space="preserve"> — </w:t>
      </w:r>
      <w:r w:rsidRPr="000B0C52">
        <w:rPr>
          <w:lang w:bidi="he-IL"/>
        </w:rPr>
        <w:t>Vers. 4 (</w:t>
      </w:r>
      <w:r w:rsidRPr="00290B1E">
        <w:rPr>
          <w:rStyle w:val="italicus"/>
        </w:rPr>
        <w:t>daleth</w:t>
      </w:r>
      <w:r w:rsidRPr="00B134CC">
        <w:t xml:space="preserve">). </w:t>
      </w:r>
      <w:r w:rsidRPr="00290B1E">
        <w:rPr>
          <w:rStyle w:val="italicus"/>
        </w:rPr>
        <w:t>Gener</w:t>
      </w:r>
      <w:r>
        <w:rPr>
          <w:rStyle w:val="italicus"/>
        </w:rPr>
        <w:t>á</w:t>
      </w:r>
      <w:r w:rsidRPr="00290B1E">
        <w:rPr>
          <w:rStyle w:val="italicus"/>
        </w:rPr>
        <w:t>tio et gener</w:t>
      </w:r>
      <w:r>
        <w:rPr>
          <w:rStyle w:val="italicus"/>
        </w:rPr>
        <w:t>á</w:t>
      </w:r>
      <w:r w:rsidRPr="00290B1E">
        <w:rPr>
          <w:rStyle w:val="italicus"/>
        </w:rPr>
        <w:t>tio laud</w:t>
      </w:r>
      <w:r>
        <w:rPr>
          <w:rStyle w:val="italicus"/>
        </w:rPr>
        <w:t>á</w:t>
      </w:r>
      <w:r w:rsidRPr="00290B1E">
        <w:rPr>
          <w:rStyle w:val="italicus"/>
        </w:rPr>
        <w:t>bit</w:t>
      </w:r>
      <w:r>
        <w:rPr>
          <w:rStyle w:val="italicus"/>
        </w:rPr>
        <w:t>…</w:t>
      </w:r>
      <w:r w:rsidRPr="00290B1E">
        <w:rPr>
          <w:rStyle w:val="italicus"/>
        </w:rPr>
        <w:t> </w:t>
      </w:r>
      <w:r>
        <w:rPr>
          <w:rStyle w:val="italicus"/>
        </w:rPr>
        <w:t xml:space="preserve">: </w:t>
      </w:r>
      <w:r w:rsidRPr="000B0C52">
        <w:rPr>
          <w:lang w:bidi="he-IL"/>
        </w:rPr>
        <w:t>l’une après l’autre</w:t>
      </w:r>
      <w:r>
        <w:rPr>
          <w:lang w:bidi="he-IL"/>
        </w:rPr>
        <w:t xml:space="preserve">, </w:t>
      </w:r>
      <w:r w:rsidRPr="000B0C52">
        <w:rPr>
          <w:lang w:bidi="he-IL"/>
        </w:rPr>
        <w:t>les générations loueront la magnificence du Très-Haut. Pas d’interruption à la louange. L’hébreu dit</w:t>
      </w:r>
      <w:r>
        <w:rPr>
          <w:lang w:bidi="he-IL"/>
        </w:rPr>
        <w:t xml:space="preserve">, </w:t>
      </w:r>
      <w:r w:rsidRPr="000B0C52">
        <w:rPr>
          <w:lang w:bidi="he-IL"/>
        </w:rPr>
        <w:t xml:space="preserve">avec une nuance qui rappelle le </w:t>
      </w:r>
      <w:r>
        <w:rPr>
          <w:lang w:bidi="he-IL"/>
        </w:rPr>
        <w:t>Ps.</w:t>
      </w:r>
      <w:r w:rsidRPr="000B0C52">
        <w:rPr>
          <w:lang w:bidi="he-IL"/>
        </w:rPr>
        <w:t xml:space="preserve"> </w:t>
      </w:r>
      <w:r>
        <w:rPr>
          <w:lang w:bidi="he-IL"/>
        </w:rPr>
        <w:t xml:space="preserve">XVIII, </w:t>
      </w:r>
      <w:r w:rsidRPr="000B0C52">
        <w:rPr>
          <w:lang w:bidi="he-IL"/>
        </w:rPr>
        <w:t>3 </w:t>
      </w:r>
      <w:r>
        <w:rPr>
          <w:lang w:bidi="he-IL"/>
        </w:rPr>
        <w:t xml:space="preserve">: </w:t>
      </w:r>
      <w:r w:rsidRPr="000B0C52">
        <w:rPr>
          <w:lang w:bidi="he-IL"/>
        </w:rPr>
        <w:t xml:space="preserve">Une génération vante à l’autre tes </w:t>
      </w:r>
      <w:r>
        <w:rPr>
          <w:lang w:bidi="he-IL"/>
        </w:rPr>
        <w:t>œuvre</w:t>
      </w:r>
      <w:r w:rsidRPr="000B0C52">
        <w:rPr>
          <w:lang w:bidi="he-IL"/>
        </w:rPr>
        <w:t>s.</w:t>
      </w:r>
      <w:r w:rsidRPr="00A01812">
        <w:t xml:space="preserve"> — </w:t>
      </w:r>
      <w:r>
        <w:rPr>
          <w:rStyle w:val="italicus"/>
        </w:rPr>
        <w:t>Pronu</w:t>
      </w:r>
      <w:r w:rsidRPr="00290B1E">
        <w:rPr>
          <w:rStyle w:val="italicus"/>
        </w:rPr>
        <w:t>ntiábunt.</w:t>
      </w:r>
      <w:r w:rsidRPr="000B0C52">
        <w:rPr>
          <w:lang w:bidi="he-IL"/>
        </w:rPr>
        <w:t xml:space="preserve"> Hébr. </w:t>
      </w:r>
      <w:r>
        <w:rPr>
          <w:lang w:bidi="he-IL"/>
        </w:rPr>
        <w:t xml:space="preserve">: </w:t>
      </w:r>
      <w:r w:rsidRPr="000B0C52">
        <w:rPr>
          <w:lang w:bidi="he-IL"/>
        </w:rPr>
        <w:t>on racontera.</w:t>
      </w:r>
      <w:r w:rsidRPr="00A01812">
        <w:t xml:space="preserve"> — </w:t>
      </w:r>
      <w:r w:rsidRPr="000B0C52">
        <w:rPr>
          <w:lang w:bidi="he-IL"/>
        </w:rPr>
        <w:t xml:space="preserve">Vers. 6 </w:t>
      </w:r>
      <w:r w:rsidRPr="00510E1E">
        <w:t>(</w:t>
      </w:r>
      <w:r w:rsidRPr="00290B1E">
        <w:rPr>
          <w:rStyle w:val="italicus"/>
        </w:rPr>
        <w:t>hé</w:t>
      </w:r>
      <w:r w:rsidRPr="00B134CC">
        <w:t xml:space="preserve">). </w:t>
      </w:r>
      <w:r w:rsidRPr="00290B1E">
        <w:rPr>
          <w:rStyle w:val="italicus"/>
        </w:rPr>
        <w:t>Magnific</w:t>
      </w:r>
      <w:r>
        <w:rPr>
          <w:rStyle w:val="italicus"/>
        </w:rPr>
        <w:t>éntiam</w:t>
      </w:r>
      <w:r w:rsidRPr="00290B1E">
        <w:rPr>
          <w:rStyle w:val="italicus"/>
        </w:rPr>
        <w:t xml:space="preserve"> </w:t>
      </w:r>
      <w:r>
        <w:rPr>
          <w:rStyle w:val="italicus"/>
        </w:rPr>
        <w:t>glóriæ…</w:t>
      </w:r>
      <w:r w:rsidRPr="000B0C52">
        <w:rPr>
          <w:lang w:bidi="he-IL"/>
        </w:rPr>
        <w:t xml:space="preserve"> Hébr. </w:t>
      </w:r>
      <w:r>
        <w:rPr>
          <w:lang w:bidi="he-IL"/>
        </w:rPr>
        <w:t xml:space="preserve">: </w:t>
      </w:r>
      <w:r w:rsidRPr="000B0C52">
        <w:rPr>
          <w:lang w:bidi="he-IL"/>
        </w:rPr>
        <w:t>la gloire de la splendeur de ta majesté (au lieu de</w:t>
      </w:r>
      <w:r w:rsidRPr="00290B1E">
        <w:rPr>
          <w:rStyle w:val="italicus"/>
        </w:rPr>
        <w:t xml:space="preserve"> sanctit</w:t>
      </w:r>
      <w:r>
        <w:rPr>
          <w:rStyle w:val="italicus"/>
        </w:rPr>
        <w:t>á</w:t>
      </w:r>
      <w:r w:rsidRPr="00290B1E">
        <w:rPr>
          <w:rStyle w:val="italicus"/>
        </w:rPr>
        <w:t>tis t</w:t>
      </w:r>
      <w:r>
        <w:rPr>
          <w:rStyle w:val="italicus"/>
        </w:rPr>
        <w:t>uæ</w:t>
      </w:r>
      <w:r w:rsidRPr="00B134CC">
        <w:t>).</w:t>
      </w:r>
      <w:r w:rsidRPr="00A01812">
        <w:t xml:space="preserve"> — </w:t>
      </w:r>
      <w:r w:rsidRPr="000B0C52">
        <w:rPr>
          <w:lang w:bidi="he-IL"/>
        </w:rPr>
        <w:t>Le mot</w:t>
      </w:r>
      <w:r w:rsidRPr="00290B1E">
        <w:rPr>
          <w:rStyle w:val="italicus"/>
        </w:rPr>
        <w:t xml:space="preserve"> loqu</w:t>
      </w:r>
      <w:r>
        <w:rPr>
          <w:rStyle w:val="italicus"/>
        </w:rPr>
        <w:t>éntur</w:t>
      </w:r>
      <w:r w:rsidRPr="000B0C52">
        <w:rPr>
          <w:lang w:bidi="he-IL"/>
        </w:rPr>
        <w:t xml:space="preserve"> manque dans l’hébreu</w:t>
      </w:r>
      <w:r>
        <w:rPr>
          <w:lang w:bidi="he-IL"/>
        </w:rPr>
        <w:t xml:space="preserve">, </w:t>
      </w:r>
      <w:r w:rsidRPr="000B0C52">
        <w:rPr>
          <w:lang w:bidi="he-IL"/>
        </w:rPr>
        <w:t>qui a</w:t>
      </w:r>
      <w:r>
        <w:rPr>
          <w:lang w:bidi="he-IL"/>
        </w:rPr>
        <w:t xml:space="preserve">, </w:t>
      </w:r>
      <w:r w:rsidRPr="000B0C52">
        <w:rPr>
          <w:lang w:bidi="he-IL"/>
        </w:rPr>
        <w:t>plus bas </w:t>
      </w:r>
      <w:r>
        <w:rPr>
          <w:lang w:bidi="he-IL"/>
        </w:rPr>
        <w:t>: « </w:t>
      </w:r>
      <w:r w:rsidRPr="000B0C52">
        <w:rPr>
          <w:lang w:bidi="he-IL"/>
        </w:rPr>
        <w:t>Je dirai</w:t>
      </w:r>
      <w:r>
        <w:rPr>
          <w:lang w:bidi="he-IL"/>
        </w:rPr>
        <w:t>, »</w:t>
      </w:r>
      <w:r w:rsidRPr="000B0C52">
        <w:rPr>
          <w:lang w:bidi="he-IL"/>
        </w:rPr>
        <w:t xml:space="preserve"> au lieu de</w:t>
      </w:r>
      <w:r w:rsidRPr="00290B1E">
        <w:rPr>
          <w:rStyle w:val="italicus"/>
        </w:rPr>
        <w:t xml:space="preserve"> narr</w:t>
      </w:r>
      <w:r>
        <w:rPr>
          <w:rStyle w:val="italicus"/>
        </w:rPr>
        <w:t>á</w:t>
      </w:r>
      <w:r w:rsidRPr="00290B1E">
        <w:rPr>
          <w:rStyle w:val="italicus"/>
        </w:rPr>
        <w:t>bunt.</w:t>
      </w:r>
      <w:r w:rsidRPr="00A01812">
        <w:t xml:space="preserve"> — </w:t>
      </w:r>
      <w:r w:rsidRPr="000B0C52">
        <w:rPr>
          <w:lang w:bidi="he-IL"/>
        </w:rPr>
        <w:t>Vers. 6</w:t>
      </w:r>
      <w:r w:rsidRPr="00290B1E">
        <w:rPr>
          <w:rStyle w:val="italicus"/>
        </w:rPr>
        <w:t xml:space="preserve"> </w:t>
      </w:r>
      <w:r w:rsidRPr="00510E1E">
        <w:t>(</w:t>
      </w:r>
      <w:r w:rsidRPr="00290B1E">
        <w:rPr>
          <w:rStyle w:val="italicus"/>
        </w:rPr>
        <w:t>vav</w:t>
      </w:r>
      <w:r w:rsidRPr="00B134CC">
        <w:t xml:space="preserve">). </w:t>
      </w:r>
      <w:r w:rsidRPr="00290B1E">
        <w:rPr>
          <w:rStyle w:val="italicus"/>
        </w:rPr>
        <w:t>Virtútem terrib</w:t>
      </w:r>
      <w:r>
        <w:rPr>
          <w:rStyle w:val="italicus"/>
        </w:rPr>
        <w:t>ílium…</w:t>
      </w:r>
      <w:r w:rsidRPr="00290B1E">
        <w:rPr>
          <w:rStyle w:val="italicus"/>
        </w:rPr>
        <w:t> </w:t>
      </w:r>
      <w:r>
        <w:rPr>
          <w:rStyle w:val="italicus"/>
        </w:rPr>
        <w:t xml:space="preserve">: </w:t>
      </w:r>
      <w:r w:rsidRPr="000B0C52">
        <w:rPr>
          <w:lang w:bidi="he-IL"/>
        </w:rPr>
        <w:t>la puissance que Dieu manifeste quand</w:t>
      </w:r>
      <w:r>
        <w:rPr>
          <w:lang w:bidi="he-IL"/>
        </w:rPr>
        <w:t xml:space="preserve"> il </w:t>
      </w:r>
      <w:r w:rsidRPr="000B0C52">
        <w:rPr>
          <w:lang w:bidi="he-IL"/>
        </w:rPr>
        <w:t>veut se montrer terrible ; par conséquent</w:t>
      </w:r>
      <w:r>
        <w:rPr>
          <w:lang w:bidi="he-IL"/>
        </w:rPr>
        <w:t xml:space="preserve">, </w:t>
      </w:r>
      <w:r w:rsidRPr="000B0C52">
        <w:rPr>
          <w:lang w:bidi="he-IL"/>
        </w:rPr>
        <w:t>sa force redoutable.</w:t>
      </w:r>
      <w:r w:rsidRPr="00A01812">
        <w:t xml:space="preserve"> — </w:t>
      </w:r>
      <w:r w:rsidRPr="00290B1E">
        <w:rPr>
          <w:rStyle w:val="italicus"/>
        </w:rPr>
        <w:t>Magnitúdinem</w:t>
      </w:r>
      <w:r>
        <w:rPr>
          <w:rStyle w:val="italicus"/>
        </w:rPr>
        <w:t>…</w:t>
      </w:r>
      <w:r w:rsidRPr="00290B1E">
        <w:rPr>
          <w:rStyle w:val="italicus"/>
        </w:rPr>
        <w:t xml:space="preserve"> narr</w:t>
      </w:r>
      <w:r>
        <w:rPr>
          <w:rStyle w:val="italicus"/>
        </w:rPr>
        <w:t>á</w:t>
      </w:r>
      <w:r w:rsidRPr="00290B1E">
        <w:rPr>
          <w:rStyle w:val="italicus"/>
        </w:rPr>
        <w:t xml:space="preserve">bunt. </w:t>
      </w:r>
      <w:r w:rsidRPr="000B0C52">
        <w:rPr>
          <w:lang w:bidi="he-IL"/>
        </w:rPr>
        <w:t>L’hébreu emploie de nouveau la première personne </w:t>
      </w:r>
      <w:r>
        <w:rPr>
          <w:lang w:bidi="he-IL"/>
        </w:rPr>
        <w:t xml:space="preserve">: </w:t>
      </w:r>
      <w:r w:rsidRPr="000B0C52">
        <w:rPr>
          <w:lang w:bidi="he-IL"/>
        </w:rPr>
        <w:t>Je raconterai.</w:t>
      </w:r>
      <w:r>
        <w:rPr>
          <w:lang w:bidi="he-IL"/>
        </w:rPr>
        <w:t xml:space="preserve"> </w:t>
      </w:r>
    </w:p>
    <w:p w:rsidR="0073183F" w:rsidRDefault="0073183F" w:rsidP="0073183F">
      <w:pPr>
        <w:pStyle w:val="u4"/>
        <w:rPr>
          <w:lang w:bidi="he-IL"/>
        </w:rPr>
      </w:pPr>
      <w:r w:rsidRPr="000B0C52">
        <w:rPr>
          <w:lang w:bidi="he-IL"/>
        </w:rPr>
        <w:t>4</w:t>
      </w:r>
      <w:r>
        <w:rPr>
          <w:lang w:bidi="he-IL"/>
        </w:rPr>
        <w:t>° É</w:t>
      </w:r>
      <w:r w:rsidRPr="000B0C52">
        <w:rPr>
          <w:lang w:bidi="he-IL"/>
        </w:rPr>
        <w:t>loge de la bonté du Seigneur. Vers. 7-9.</w:t>
      </w:r>
      <w:r>
        <w:rPr>
          <w:lang w:bidi="he-IL"/>
        </w:rPr>
        <w:t xml:space="preserve"> </w:t>
      </w:r>
    </w:p>
    <w:p w:rsidR="0073183F" w:rsidRDefault="0073183F" w:rsidP="0073183F">
      <w:pPr>
        <w:rPr>
          <w:lang w:bidi="he-IL"/>
        </w:rPr>
      </w:pPr>
      <w:r w:rsidRPr="007330D3">
        <w:t>7-9. Vers. 7 (</w:t>
      </w:r>
      <w:r w:rsidRPr="00290B1E">
        <w:rPr>
          <w:rStyle w:val="italicus"/>
        </w:rPr>
        <w:t>zaïn</w:t>
      </w:r>
      <w:r w:rsidRPr="00B134CC">
        <w:t xml:space="preserve">). </w:t>
      </w:r>
      <w:r>
        <w:rPr>
          <w:rStyle w:val="italicus"/>
        </w:rPr>
        <w:t>Memóriam abundántiæ s</w:t>
      </w:r>
      <w:r w:rsidRPr="00290B1E">
        <w:rPr>
          <w:rStyle w:val="italicus"/>
        </w:rPr>
        <w:t>uavit</w:t>
      </w:r>
      <w:r>
        <w:rPr>
          <w:rStyle w:val="italicus"/>
        </w:rPr>
        <w:t>á</w:t>
      </w:r>
      <w:r w:rsidRPr="00290B1E">
        <w:rPr>
          <w:rStyle w:val="italicus"/>
        </w:rPr>
        <w:t>tis </w:t>
      </w:r>
      <w:r>
        <w:rPr>
          <w:rStyle w:val="italicus"/>
        </w:rPr>
        <w:t xml:space="preserve">: </w:t>
      </w:r>
      <w:r w:rsidRPr="000B0C52">
        <w:rPr>
          <w:lang w:bidi="he-IL"/>
        </w:rPr>
        <w:t>c.-à-d. le souvenir de l’</w:t>
      </w:r>
      <w:r>
        <w:rPr>
          <w:lang w:bidi="he-IL"/>
        </w:rPr>
        <w:t>infin</w:t>
      </w:r>
      <w:r w:rsidRPr="000B0C52">
        <w:rPr>
          <w:lang w:bidi="he-IL"/>
        </w:rPr>
        <w:t>ie bonté de Dieu. Ces accumulations de substantifs sont relativement fréquentes dans notre psaume.</w:t>
      </w:r>
      <w:r>
        <w:rPr>
          <w:lang w:bidi="he-IL"/>
        </w:rPr>
        <w:t xml:space="preserve"> </w:t>
      </w:r>
      <w:r w:rsidRPr="000B0C52">
        <w:rPr>
          <w:lang w:bidi="he-IL"/>
        </w:rPr>
        <w:t>Comp. les vers. 5 et 12.</w:t>
      </w:r>
      <w:r w:rsidRPr="00A01812">
        <w:t xml:space="preserve"> — </w:t>
      </w:r>
      <w:r w:rsidRPr="00290B1E">
        <w:rPr>
          <w:rStyle w:val="italicus"/>
        </w:rPr>
        <w:t>Eruct</w:t>
      </w:r>
      <w:r>
        <w:rPr>
          <w:rStyle w:val="italicus"/>
        </w:rPr>
        <w:t>á</w:t>
      </w:r>
      <w:r w:rsidRPr="00290B1E">
        <w:rPr>
          <w:rStyle w:val="italicus"/>
        </w:rPr>
        <w:t>bunt.</w:t>
      </w:r>
      <w:r w:rsidRPr="000B0C52">
        <w:rPr>
          <w:lang w:bidi="he-IL"/>
        </w:rPr>
        <w:t xml:space="preserve"> D’a</w:t>
      </w:r>
      <w:r>
        <w:rPr>
          <w:lang w:bidi="he-IL"/>
        </w:rPr>
        <w:t>prè</w:t>
      </w:r>
      <w:r w:rsidRPr="000B0C52">
        <w:rPr>
          <w:lang w:bidi="he-IL"/>
        </w:rPr>
        <w:t>s toute la force de l’hébreu </w:t>
      </w:r>
      <w:r>
        <w:rPr>
          <w:lang w:bidi="he-IL"/>
        </w:rPr>
        <w:t xml:space="preserve">: </w:t>
      </w:r>
      <w:r w:rsidRPr="000B0C52">
        <w:rPr>
          <w:lang w:bidi="he-IL"/>
        </w:rPr>
        <w:t>publier à la manière d’une fontaine abondante</w:t>
      </w:r>
      <w:r>
        <w:rPr>
          <w:lang w:bidi="he-IL"/>
        </w:rPr>
        <w:t xml:space="preserve">, </w:t>
      </w:r>
      <w:r w:rsidRPr="000B0C52">
        <w:rPr>
          <w:lang w:bidi="he-IL"/>
        </w:rPr>
        <w:t>qui bouillonne.</w:t>
      </w:r>
      <w:r w:rsidRPr="00A01812">
        <w:t xml:space="preserve"> — </w:t>
      </w:r>
      <w:r w:rsidRPr="00290B1E">
        <w:rPr>
          <w:rStyle w:val="italicus"/>
        </w:rPr>
        <w:t>Just</w:t>
      </w:r>
      <w:r>
        <w:rPr>
          <w:rStyle w:val="italicus"/>
        </w:rPr>
        <w:t>í</w:t>
      </w:r>
      <w:r w:rsidRPr="00290B1E">
        <w:rPr>
          <w:rStyle w:val="italicus"/>
        </w:rPr>
        <w:t>tia</w:t>
      </w:r>
      <w:r>
        <w:rPr>
          <w:rStyle w:val="italicus"/>
        </w:rPr>
        <w:t>…</w:t>
      </w:r>
      <w:r>
        <w:rPr>
          <w:lang w:bidi="he-IL"/>
        </w:rPr>
        <w:t xml:space="preserve"> </w:t>
      </w:r>
      <w:r w:rsidRPr="00290B1E">
        <w:rPr>
          <w:rStyle w:val="italicus"/>
        </w:rPr>
        <w:t>exsul</w:t>
      </w:r>
      <w:r>
        <w:rPr>
          <w:rStyle w:val="italicus"/>
        </w:rPr>
        <w:t>t</w:t>
      </w:r>
      <w:r w:rsidRPr="00290B1E">
        <w:rPr>
          <w:rStyle w:val="italicus"/>
        </w:rPr>
        <w:t>ábunt </w:t>
      </w:r>
      <w:r>
        <w:rPr>
          <w:rStyle w:val="italicus"/>
        </w:rPr>
        <w:t xml:space="preserve">: </w:t>
      </w:r>
      <w:r w:rsidRPr="000B0C52">
        <w:rPr>
          <w:lang w:bidi="he-IL"/>
        </w:rPr>
        <w:t>célébrer avec allégresse la justice de Dieu</w:t>
      </w:r>
      <w:r>
        <w:rPr>
          <w:lang w:bidi="he-IL"/>
        </w:rPr>
        <w:t xml:space="preserve">, </w:t>
      </w:r>
      <w:r w:rsidRPr="000B0C52">
        <w:rPr>
          <w:lang w:bidi="he-IL"/>
        </w:rPr>
        <w:t xml:space="preserve">qui </w:t>
      </w:r>
      <w:r>
        <w:rPr>
          <w:lang w:bidi="he-IL"/>
        </w:rPr>
        <w:t>est</w:t>
      </w:r>
      <w:r w:rsidRPr="000B0C52">
        <w:rPr>
          <w:lang w:bidi="he-IL"/>
        </w:rPr>
        <w:t xml:space="preserve"> toujours associée à sa bonté.</w:t>
      </w:r>
      <w:r w:rsidRPr="00A01812">
        <w:t xml:space="preserve"> — </w:t>
      </w:r>
      <w:r w:rsidRPr="000B0C52">
        <w:rPr>
          <w:lang w:bidi="he-IL"/>
        </w:rPr>
        <w:t>Vers. 8 (</w:t>
      </w:r>
      <w:r w:rsidRPr="00290B1E">
        <w:rPr>
          <w:rStyle w:val="italicus"/>
        </w:rPr>
        <w:t>cheth</w:t>
      </w:r>
      <w:r w:rsidRPr="00B134CC">
        <w:t xml:space="preserve">). </w:t>
      </w:r>
      <w:r w:rsidRPr="00290B1E">
        <w:rPr>
          <w:rStyle w:val="italicus"/>
        </w:rPr>
        <w:t>Miser</w:t>
      </w:r>
      <w:r>
        <w:rPr>
          <w:rStyle w:val="italicus"/>
        </w:rPr>
        <w:t>á</w:t>
      </w:r>
      <w:r w:rsidRPr="00290B1E">
        <w:rPr>
          <w:rStyle w:val="italicus"/>
        </w:rPr>
        <w:t>tor et miséricors</w:t>
      </w:r>
      <w:r>
        <w:rPr>
          <w:rStyle w:val="italicus"/>
        </w:rPr>
        <w:t>…</w:t>
      </w:r>
      <w:r w:rsidRPr="000B0C52">
        <w:rPr>
          <w:lang w:bidi="he-IL"/>
        </w:rPr>
        <w:t xml:space="preserve"> C’est presque à la lettre le vers. 8 du Ps. </w:t>
      </w:r>
      <w:r>
        <w:rPr>
          <w:lang w:bidi="he-IL"/>
        </w:rPr>
        <w:t>CII</w:t>
      </w:r>
      <w:r w:rsidRPr="000B0C52">
        <w:rPr>
          <w:lang w:bidi="he-IL"/>
        </w:rPr>
        <w:t>.</w:t>
      </w:r>
      <w:r w:rsidRPr="00A01812">
        <w:t xml:space="preserve"> — </w:t>
      </w:r>
      <w:r w:rsidRPr="000B0C52">
        <w:rPr>
          <w:lang w:bidi="he-IL"/>
        </w:rPr>
        <w:t xml:space="preserve">Vers. 9 </w:t>
      </w:r>
      <w:r w:rsidRPr="00510E1E">
        <w:t>(</w:t>
      </w:r>
      <w:r w:rsidRPr="00290B1E">
        <w:rPr>
          <w:rStyle w:val="italicus"/>
        </w:rPr>
        <w:t>teth</w:t>
      </w:r>
      <w:r w:rsidRPr="00B134CC">
        <w:t xml:space="preserve">). </w:t>
      </w:r>
      <w:r w:rsidRPr="00290B1E">
        <w:rPr>
          <w:rStyle w:val="italicus"/>
        </w:rPr>
        <w:t>Suávis</w:t>
      </w:r>
      <w:r>
        <w:rPr>
          <w:rStyle w:val="italicus"/>
        </w:rPr>
        <w:t>…</w:t>
      </w:r>
      <w:r w:rsidRPr="00290B1E">
        <w:rPr>
          <w:rStyle w:val="italicus"/>
        </w:rPr>
        <w:t xml:space="preserve"> univérsis.</w:t>
      </w:r>
      <w:r w:rsidRPr="000B0C52">
        <w:rPr>
          <w:lang w:bidi="he-IL"/>
        </w:rPr>
        <w:t xml:space="preserve"> Ce dernier mot </w:t>
      </w:r>
      <w:r>
        <w:rPr>
          <w:lang w:bidi="he-IL"/>
        </w:rPr>
        <w:t>est</w:t>
      </w:r>
      <w:r w:rsidRPr="000B0C52">
        <w:rPr>
          <w:lang w:bidi="he-IL"/>
        </w:rPr>
        <w:t xml:space="preserve"> souligné </w:t>
      </w:r>
      <w:r>
        <w:rPr>
          <w:lang w:bidi="he-IL"/>
        </w:rPr>
        <w:t xml:space="preserve">: </w:t>
      </w:r>
      <w:r w:rsidRPr="000B0C52">
        <w:rPr>
          <w:lang w:bidi="he-IL"/>
        </w:rPr>
        <w:t xml:space="preserve">pas d’exception ; Dieu </w:t>
      </w:r>
      <w:r>
        <w:rPr>
          <w:lang w:bidi="he-IL"/>
        </w:rPr>
        <w:t>est</w:t>
      </w:r>
      <w:r w:rsidRPr="000B0C52">
        <w:rPr>
          <w:lang w:bidi="he-IL"/>
        </w:rPr>
        <w:t xml:space="preserve"> bon pour toutes ses créatures (</w:t>
      </w:r>
      <w:r>
        <w:rPr>
          <w:rStyle w:val="italicus"/>
        </w:rPr>
        <w:t>ó</w:t>
      </w:r>
      <w:r w:rsidRPr="00290B1E">
        <w:rPr>
          <w:rStyle w:val="italicus"/>
        </w:rPr>
        <w:t xml:space="preserve">mnia </w:t>
      </w:r>
      <w:r>
        <w:rPr>
          <w:rStyle w:val="italicus"/>
        </w:rPr>
        <w:t>ópera</w:t>
      </w:r>
      <w:r w:rsidRPr="00290B1E">
        <w:rPr>
          <w:rStyle w:val="italicus"/>
        </w:rPr>
        <w:t xml:space="preserve"> ejus</w:t>
      </w:r>
      <w:r w:rsidRPr="00B134CC">
        <w:t>).</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lastRenderedPageBreak/>
        <w:t>5</w:t>
      </w:r>
      <w:r>
        <w:rPr>
          <w:rFonts w:eastAsia="Arial Unicode MS"/>
          <w:bCs/>
          <w:lang w:bidi="he-IL"/>
        </w:rPr>
        <w:t>°</w:t>
      </w:r>
      <w:r w:rsidRPr="000B0C52">
        <w:rPr>
          <w:rFonts w:eastAsia="Arial Unicode MS"/>
          <w:bCs/>
          <w:lang w:bidi="he-IL"/>
        </w:rPr>
        <w:t xml:space="preserve"> Exhortation à louer un Dieu si grand et si puissant. Vers. 10-13.</w:t>
      </w:r>
      <w:r>
        <w:rPr>
          <w:rFonts w:eastAsia="Arial Unicode MS"/>
          <w:bCs/>
          <w:lang w:bidi="he-IL"/>
        </w:rPr>
        <w:t xml:space="preserve"> </w:t>
      </w:r>
    </w:p>
    <w:p w:rsidR="0073183F" w:rsidRDefault="0073183F" w:rsidP="0073183F">
      <w:pPr>
        <w:rPr>
          <w:lang w:bidi="he-IL"/>
        </w:rPr>
      </w:pPr>
      <w:r w:rsidRPr="000B0C52">
        <w:rPr>
          <w:lang w:bidi="he-IL"/>
        </w:rPr>
        <w:t xml:space="preserve">10-13. </w:t>
      </w:r>
      <w:r>
        <w:rPr>
          <w:lang w:bidi="he-IL"/>
        </w:rPr>
        <w:t>Ve</w:t>
      </w:r>
      <w:r w:rsidRPr="000B0C52">
        <w:rPr>
          <w:lang w:bidi="he-IL"/>
        </w:rPr>
        <w:t>rs. 10</w:t>
      </w:r>
      <w:r w:rsidRPr="00290B1E">
        <w:rPr>
          <w:rStyle w:val="italicus"/>
        </w:rPr>
        <w:t xml:space="preserve"> </w:t>
      </w:r>
      <w:r w:rsidRPr="00510E1E">
        <w:t>(</w:t>
      </w:r>
      <w:r w:rsidRPr="00290B1E">
        <w:rPr>
          <w:rStyle w:val="italicus"/>
        </w:rPr>
        <w:t>iod</w:t>
      </w:r>
      <w:r w:rsidRPr="00B134CC">
        <w:t xml:space="preserve">). </w:t>
      </w:r>
      <w:r w:rsidRPr="00290B1E">
        <w:rPr>
          <w:rStyle w:val="italicus"/>
        </w:rPr>
        <w:t>Confite</w:t>
      </w:r>
      <w:r>
        <w:rPr>
          <w:rStyle w:val="italicus"/>
        </w:rPr>
        <w:t>á</w:t>
      </w:r>
      <w:r w:rsidRPr="00290B1E">
        <w:rPr>
          <w:rStyle w:val="italicus"/>
        </w:rPr>
        <w:t xml:space="preserve">ntur </w:t>
      </w:r>
      <w:r>
        <w:rPr>
          <w:rStyle w:val="italicus"/>
        </w:rPr>
        <w:t>ó</w:t>
      </w:r>
      <w:r w:rsidRPr="00290B1E">
        <w:rPr>
          <w:rStyle w:val="italicus"/>
        </w:rPr>
        <w:t xml:space="preserve">mnia </w:t>
      </w:r>
      <w:r>
        <w:rPr>
          <w:rStyle w:val="italicus"/>
        </w:rPr>
        <w:t>ópera</w:t>
      </w:r>
      <w:r w:rsidRPr="00290B1E">
        <w:rPr>
          <w:rStyle w:val="italicus"/>
        </w:rPr>
        <w:t> </w:t>
      </w:r>
      <w:r>
        <w:rPr>
          <w:rStyle w:val="italicus"/>
        </w:rPr>
        <w:t xml:space="preserve">: </w:t>
      </w:r>
      <w:r w:rsidRPr="000B0C52">
        <w:rPr>
          <w:lang w:bidi="he-IL"/>
        </w:rPr>
        <w:t>m</w:t>
      </w:r>
      <w:r>
        <w:rPr>
          <w:lang w:bidi="he-IL"/>
        </w:rPr>
        <w:t>ême</w:t>
      </w:r>
      <w:r w:rsidRPr="000B0C52">
        <w:rPr>
          <w:lang w:bidi="he-IL"/>
        </w:rPr>
        <w:t xml:space="preserve"> les êtres inanimés</w:t>
      </w:r>
      <w:r>
        <w:rPr>
          <w:lang w:bidi="he-IL"/>
        </w:rPr>
        <w:t xml:space="preserve">, </w:t>
      </w:r>
      <w:r w:rsidRPr="000B0C52">
        <w:rPr>
          <w:lang w:bidi="he-IL"/>
        </w:rPr>
        <w:t xml:space="preserve">car ils </w:t>
      </w:r>
      <w:r>
        <w:rPr>
          <w:lang w:bidi="he-IL"/>
        </w:rPr>
        <w:t>o</w:t>
      </w:r>
      <w:r w:rsidRPr="000B0C52">
        <w:rPr>
          <w:lang w:bidi="he-IL"/>
        </w:rPr>
        <w:t xml:space="preserve">nt tous une voix lorsqu’il s’agit de </w:t>
      </w:r>
      <w:r>
        <w:rPr>
          <w:lang w:bidi="he-IL"/>
        </w:rPr>
        <w:t>ch</w:t>
      </w:r>
      <w:r w:rsidRPr="000B0C52">
        <w:rPr>
          <w:lang w:bidi="he-IL"/>
        </w:rPr>
        <w:t>an</w:t>
      </w:r>
      <w:r>
        <w:rPr>
          <w:lang w:bidi="he-IL"/>
        </w:rPr>
        <w:t>ter</w:t>
      </w:r>
      <w:r w:rsidRPr="000B0C52">
        <w:rPr>
          <w:lang w:bidi="he-IL"/>
        </w:rPr>
        <w:t xml:space="preserve"> la louange de leur Créateur. Voyez le Ps. </w:t>
      </w:r>
      <w:r>
        <w:rPr>
          <w:lang w:bidi="he-IL"/>
        </w:rPr>
        <w:t>CXLVIII.</w:t>
      </w:r>
      <w:r w:rsidRPr="00A01812">
        <w:t xml:space="preserve"> — </w:t>
      </w:r>
      <w:r w:rsidRPr="00290B1E">
        <w:rPr>
          <w:rStyle w:val="italicus"/>
        </w:rPr>
        <w:t>Sancti tui.</w:t>
      </w:r>
      <w:r w:rsidRPr="000B0C52">
        <w:rPr>
          <w:lang w:bidi="he-IL"/>
        </w:rPr>
        <w:t xml:space="preserve"> Hébr. </w:t>
      </w:r>
      <w:r>
        <w:rPr>
          <w:lang w:bidi="he-IL"/>
        </w:rPr>
        <w:t xml:space="preserve">: </w:t>
      </w:r>
      <w:r w:rsidRPr="000B0C52">
        <w:rPr>
          <w:lang w:bidi="he-IL"/>
        </w:rPr>
        <w:t>tes</w:t>
      </w:r>
      <w:r>
        <w:rPr>
          <w:rStyle w:val="italicus"/>
        </w:rPr>
        <w:t xml:space="preserve"> ḥ</w:t>
      </w:r>
      <w:r w:rsidRPr="00290B1E">
        <w:rPr>
          <w:rStyle w:val="italicus"/>
        </w:rPr>
        <w:t>asîdim</w:t>
      </w:r>
      <w:r>
        <w:rPr>
          <w:rStyle w:val="italicus"/>
        </w:rPr>
        <w:t xml:space="preserve">, </w:t>
      </w:r>
      <w:r w:rsidRPr="000B0C52">
        <w:rPr>
          <w:lang w:bidi="he-IL"/>
        </w:rPr>
        <w:t>les fidèles amis de Jéhovah</w:t>
      </w:r>
      <w:r>
        <w:rPr>
          <w:lang w:bidi="he-IL"/>
        </w:rPr>
        <w:t xml:space="preserve">, </w:t>
      </w:r>
      <w:r w:rsidRPr="000B0C52">
        <w:rPr>
          <w:lang w:bidi="he-IL"/>
        </w:rPr>
        <w:t>tous les pieux Isr</w:t>
      </w:r>
      <w:r>
        <w:rPr>
          <w:lang w:bidi="he-IL"/>
        </w:rPr>
        <w:t>aé</w:t>
      </w:r>
      <w:r w:rsidRPr="000B0C52">
        <w:rPr>
          <w:lang w:bidi="he-IL"/>
        </w:rPr>
        <w:t>li</w:t>
      </w:r>
      <w:r>
        <w:rPr>
          <w:lang w:bidi="he-IL"/>
        </w:rPr>
        <w:t>tes</w:t>
      </w:r>
      <w:r w:rsidRPr="000B0C52">
        <w:rPr>
          <w:lang w:bidi="he-IL"/>
        </w:rPr>
        <w:t>.</w:t>
      </w:r>
      <w:r w:rsidRPr="00A01812">
        <w:t xml:space="preserve"> — </w:t>
      </w:r>
      <w:r>
        <w:rPr>
          <w:lang w:bidi="he-IL"/>
        </w:rPr>
        <w:t>Vers. 11 (</w:t>
      </w:r>
      <w:r w:rsidRPr="007330D3">
        <w:rPr>
          <w:rStyle w:val="italicus"/>
        </w:rPr>
        <w:t>caph</w:t>
      </w:r>
      <w:r w:rsidRPr="000B0C52">
        <w:rPr>
          <w:lang w:bidi="he-IL"/>
        </w:rPr>
        <w:t>).</w:t>
      </w:r>
      <w:r w:rsidRPr="00290B1E">
        <w:rPr>
          <w:rStyle w:val="italicus"/>
        </w:rPr>
        <w:t xml:space="preserve"> Gl</w:t>
      </w:r>
      <w:r>
        <w:rPr>
          <w:rStyle w:val="italicus"/>
        </w:rPr>
        <w:t>óriam regni tui…</w:t>
      </w:r>
      <w:r w:rsidRPr="00290B1E">
        <w:rPr>
          <w:rStyle w:val="italicus"/>
        </w:rPr>
        <w:t> </w:t>
      </w:r>
      <w:r>
        <w:rPr>
          <w:rStyle w:val="italicus"/>
        </w:rPr>
        <w:t xml:space="preserve">: </w:t>
      </w:r>
      <w:r w:rsidRPr="000B0C52">
        <w:rPr>
          <w:lang w:bidi="he-IL"/>
        </w:rPr>
        <w:t xml:space="preserve">la splendeur du règne </w:t>
      </w:r>
      <w:r>
        <w:rPr>
          <w:lang w:bidi="he-IL"/>
        </w:rPr>
        <w:t>th</w:t>
      </w:r>
      <w:r w:rsidRPr="000B0C52">
        <w:rPr>
          <w:lang w:bidi="he-IL"/>
        </w:rPr>
        <w:t>éocratique</w:t>
      </w:r>
      <w:r>
        <w:rPr>
          <w:lang w:bidi="he-IL"/>
        </w:rPr>
        <w:t xml:space="preserve">, </w:t>
      </w:r>
      <w:r w:rsidRPr="000B0C52">
        <w:rPr>
          <w:lang w:bidi="he-IL"/>
        </w:rPr>
        <w:t>objet de louange</w:t>
      </w:r>
      <w:r>
        <w:rPr>
          <w:lang w:bidi="he-IL"/>
        </w:rPr>
        <w:t>s</w:t>
      </w:r>
      <w:r w:rsidRPr="000B0C52">
        <w:rPr>
          <w:lang w:bidi="he-IL"/>
        </w:rPr>
        <w:t xml:space="preserve"> intarissables.</w:t>
      </w:r>
      <w:r w:rsidRPr="00A01812">
        <w:t xml:space="preserve"> — </w:t>
      </w:r>
      <w:r w:rsidRPr="000B0C52">
        <w:rPr>
          <w:lang w:bidi="he-IL"/>
        </w:rPr>
        <w:t>Vers. 12 (</w:t>
      </w:r>
      <w:r w:rsidRPr="00290B1E">
        <w:rPr>
          <w:rStyle w:val="italicus"/>
        </w:rPr>
        <w:t>lamed</w:t>
      </w:r>
      <w:r w:rsidRPr="00B134CC">
        <w:t xml:space="preserve">). </w:t>
      </w:r>
      <w:r>
        <w:rPr>
          <w:rStyle w:val="italicus"/>
        </w:rPr>
        <w:t>Glóriam magni</w:t>
      </w:r>
      <w:r w:rsidRPr="00290B1E">
        <w:rPr>
          <w:rStyle w:val="italicus"/>
        </w:rPr>
        <w:t>fic</w:t>
      </w:r>
      <w:r>
        <w:rPr>
          <w:rStyle w:val="italicus"/>
        </w:rPr>
        <w:t>én</w:t>
      </w:r>
      <w:r w:rsidRPr="00290B1E">
        <w:rPr>
          <w:rStyle w:val="italicus"/>
        </w:rPr>
        <w:t>ti</w:t>
      </w:r>
      <w:r>
        <w:rPr>
          <w:rStyle w:val="italicus"/>
        </w:rPr>
        <w:t>æ</w:t>
      </w:r>
      <w:r w:rsidRPr="00290B1E">
        <w:rPr>
          <w:rStyle w:val="italicus"/>
        </w:rPr>
        <w:t xml:space="preserve"> regni.</w:t>
      </w:r>
      <w:r w:rsidRPr="000B0C52">
        <w:rPr>
          <w:lang w:bidi="he-IL"/>
        </w:rPr>
        <w:t xml:space="preserve"> C.-à-d. la splendeur glorieuse </w:t>
      </w:r>
      <w:r>
        <w:rPr>
          <w:lang w:bidi="he-IL"/>
        </w:rPr>
        <w:t>d</w:t>
      </w:r>
      <w:r w:rsidRPr="000B0C52">
        <w:rPr>
          <w:lang w:bidi="he-IL"/>
        </w:rPr>
        <w:t>e ce règne.</w:t>
      </w:r>
      <w:r w:rsidRPr="00A01812">
        <w:t xml:space="preserve"> — </w:t>
      </w:r>
      <w:r w:rsidRPr="000B0C52">
        <w:rPr>
          <w:lang w:bidi="he-IL"/>
        </w:rPr>
        <w:t>Vers. 13 (</w:t>
      </w:r>
      <w:r w:rsidRPr="00290B1E">
        <w:rPr>
          <w:rStyle w:val="italicus"/>
        </w:rPr>
        <w:t>mem</w:t>
      </w:r>
      <w:r w:rsidRPr="00B134CC">
        <w:t xml:space="preserve">). </w:t>
      </w:r>
      <w:r w:rsidRPr="00290B1E">
        <w:rPr>
          <w:rStyle w:val="italicus"/>
        </w:rPr>
        <w:t xml:space="preserve">Regnum </w:t>
      </w:r>
      <w:r>
        <w:rPr>
          <w:rStyle w:val="italicus"/>
        </w:rPr>
        <w:t>ómnium</w:t>
      </w:r>
      <w:r w:rsidRPr="00290B1E">
        <w:rPr>
          <w:rStyle w:val="italicus"/>
        </w:rPr>
        <w:t xml:space="preserve"> sæcul</w:t>
      </w:r>
      <w:r>
        <w:rPr>
          <w:rStyle w:val="italicus"/>
        </w:rPr>
        <w:t>órum</w:t>
      </w:r>
      <w:r w:rsidRPr="00290B1E">
        <w:rPr>
          <w:rStyle w:val="italicus"/>
        </w:rPr>
        <w:t>.</w:t>
      </w:r>
      <w:r w:rsidRPr="000B0C52">
        <w:rPr>
          <w:lang w:bidi="he-IL"/>
        </w:rPr>
        <w:t xml:space="preserve"> Règne éternel et sans tin. Cf. </w:t>
      </w:r>
      <w:r>
        <w:rPr>
          <w:lang w:bidi="he-IL"/>
        </w:rPr>
        <w:t>1 Tim</w:t>
      </w:r>
      <w:r w:rsidRPr="000B0C52">
        <w:rPr>
          <w:lang w:bidi="he-IL"/>
        </w:rPr>
        <w:t xml:space="preserve">. </w:t>
      </w:r>
      <w:r>
        <w:rPr>
          <w:lang w:bidi="he-IL"/>
        </w:rPr>
        <w:t>I, 17</w:t>
      </w:r>
      <w:r w:rsidRPr="000B0C52">
        <w:rPr>
          <w:lang w:bidi="he-IL"/>
        </w:rPr>
        <w:t>. Le prophète Daniel paraît avoir emprunté ce verset. Cf. Dan</w:t>
      </w:r>
      <w:r>
        <w:rPr>
          <w:lang w:bidi="he-IL"/>
        </w:rPr>
        <w:t xml:space="preserve">. IV, </w:t>
      </w:r>
      <w:r w:rsidRPr="000B0C52">
        <w:rPr>
          <w:lang w:bidi="he-IL"/>
        </w:rPr>
        <w:t>3 et 34.</w:t>
      </w:r>
      <w:r w:rsidRPr="00A01812">
        <w:t xml:space="preserve"> — </w:t>
      </w:r>
      <w:r w:rsidRPr="00290B1E">
        <w:rPr>
          <w:rStyle w:val="italicus"/>
        </w:rPr>
        <w:t>Fidélis in</w:t>
      </w:r>
      <w:r>
        <w:rPr>
          <w:rStyle w:val="italicus"/>
        </w:rPr>
        <w:t>…</w:t>
      </w:r>
      <w:r w:rsidRPr="00290B1E">
        <w:rPr>
          <w:rStyle w:val="italicus"/>
        </w:rPr>
        <w:t xml:space="preserve"> verbis suis </w:t>
      </w:r>
      <w:r>
        <w:rPr>
          <w:rStyle w:val="italicus"/>
        </w:rPr>
        <w:t xml:space="preserve">: </w:t>
      </w:r>
      <w:r w:rsidRPr="000B0C52">
        <w:rPr>
          <w:lang w:bidi="he-IL"/>
        </w:rPr>
        <w:t>f</w:t>
      </w:r>
      <w:r>
        <w:rPr>
          <w:lang w:bidi="he-IL"/>
        </w:rPr>
        <w:t>i</w:t>
      </w:r>
      <w:r w:rsidRPr="000B0C52">
        <w:rPr>
          <w:lang w:bidi="he-IL"/>
        </w:rPr>
        <w:t xml:space="preserve">dèle dans toutes ses promesses. </w:t>
      </w:r>
      <w:r w:rsidRPr="00290B1E">
        <w:rPr>
          <w:rStyle w:val="italicus"/>
        </w:rPr>
        <w:t>Sanctus in</w:t>
      </w:r>
      <w:r>
        <w:rPr>
          <w:rStyle w:val="italicus"/>
        </w:rPr>
        <w:t>…</w:t>
      </w:r>
      <w:r w:rsidRPr="00290B1E">
        <w:rPr>
          <w:rStyle w:val="italicus"/>
        </w:rPr>
        <w:t xml:space="preserve"> op</w:t>
      </w:r>
      <w:r>
        <w:rPr>
          <w:rStyle w:val="italicus"/>
        </w:rPr>
        <w:t>é</w:t>
      </w:r>
      <w:r w:rsidRPr="00290B1E">
        <w:rPr>
          <w:rStyle w:val="italicus"/>
        </w:rPr>
        <w:t>ribus</w:t>
      </w:r>
      <w:r>
        <w:rPr>
          <w:rStyle w:val="italicus"/>
        </w:rPr>
        <w:t>…</w:t>
      </w:r>
      <w:r w:rsidRPr="00290B1E">
        <w:rPr>
          <w:rStyle w:val="italicus"/>
        </w:rPr>
        <w:t> </w:t>
      </w:r>
      <w:r>
        <w:rPr>
          <w:rStyle w:val="italicus"/>
        </w:rPr>
        <w:t xml:space="preserve">: </w:t>
      </w:r>
      <w:r w:rsidRPr="000B0C52">
        <w:rPr>
          <w:lang w:bidi="he-IL"/>
        </w:rPr>
        <w:t>parfait dans toutes ses œuvre</w:t>
      </w:r>
      <w:r>
        <w:rPr>
          <w:lang w:bidi="he-IL"/>
        </w:rPr>
        <w:t>s. Ainsi qu’il a été dit à prop</w:t>
      </w:r>
      <w:r w:rsidRPr="000B0C52">
        <w:rPr>
          <w:lang w:bidi="he-IL"/>
        </w:rPr>
        <w:t>os du titre</w:t>
      </w:r>
      <w:r>
        <w:rPr>
          <w:lang w:bidi="he-IL"/>
        </w:rPr>
        <w:t xml:space="preserve">, </w:t>
      </w:r>
      <w:r w:rsidRPr="000B0C52">
        <w:rPr>
          <w:lang w:bidi="he-IL"/>
        </w:rPr>
        <w:t>ces deux lignes manquent entiè</w:t>
      </w:r>
      <w:r>
        <w:rPr>
          <w:lang w:bidi="he-IL"/>
        </w:rPr>
        <w:t xml:space="preserve">rement </w:t>
      </w:r>
      <w:r w:rsidRPr="000B0C52">
        <w:rPr>
          <w:lang w:bidi="he-IL"/>
        </w:rPr>
        <w:t>dans l’hébreu.</w:t>
      </w:r>
      <w:r>
        <w:rPr>
          <w:lang w:bidi="he-IL"/>
        </w:rPr>
        <w:t xml:space="preserve"> {410} </w:t>
      </w:r>
    </w:p>
    <w:p w:rsidR="0073183F" w:rsidRDefault="0073183F" w:rsidP="0073183F">
      <w:pPr>
        <w:pStyle w:val="u4"/>
        <w:rPr>
          <w:rFonts w:eastAsia="Arial Unicode MS"/>
          <w:bCs/>
          <w:lang w:bidi="he-IL"/>
        </w:rPr>
      </w:pPr>
      <w:r w:rsidRPr="000B0C52">
        <w:rPr>
          <w:rFonts w:eastAsia="Arial Unicode MS"/>
          <w:bCs/>
          <w:lang w:bidi="he-IL"/>
        </w:rPr>
        <w:t>6</w:t>
      </w:r>
      <w:r>
        <w:rPr>
          <w:rFonts w:eastAsia="Arial Unicode MS"/>
          <w:lang w:bidi="he-IL"/>
        </w:rPr>
        <w:t>°</w:t>
      </w:r>
      <w:r w:rsidRPr="000B0C52">
        <w:rPr>
          <w:rFonts w:eastAsia="Arial Unicode MS"/>
          <w:bCs/>
          <w:lang w:bidi="he-IL"/>
        </w:rPr>
        <w:t xml:space="preserve"> Description et louange plus complètes de la bonté de Dieu. Vers. 14-20.</w:t>
      </w:r>
      <w:r>
        <w:rPr>
          <w:rFonts w:eastAsia="Arial Unicode MS"/>
          <w:bCs/>
          <w:lang w:bidi="he-IL"/>
        </w:rPr>
        <w:t xml:space="preserve"> </w:t>
      </w:r>
    </w:p>
    <w:p w:rsidR="0073183F" w:rsidRDefault="0073183F" w:rsidP="0073183F">
      <w:pPr>
        <w:rPr>
          <w:lang w:bidi="he-IL"/>
        </w:rPr>
      </w:pPr>
      <w:r w:rsidRPr="000B0C52">
        <w:rPr>
          <w:lang w:bidi="he-IL"/>
        </w:rPr>
        <w:t>14-20. Beau passage</w:t>
      </w:r>
      <w:r>
        <w:rPr>
          <w:lang w:bidi="he-IL"/>
        </w:rPr>
        <w:t>. « </w:t>
      </w:r>
      <w:r w:rsidRPr="000B0C52">
        <w:rPr>
          <w:lang w:bidi="he-IL"/>
        </w:rPr>
        <w:t xml:space="preserve">Le poète chante maintenant en détail </w:t>
      </w:r>
      <w:r>
        <w:rPr>
          <w:lang w:bidi="he-IL"/>
        </w:rPr>
        <w:t>les</w:t>
      </w:r>
      <w:r w:rsidRPr="000B0C52">
        <w:rPr>
          <w:lang w:bidi="he-IL"/>
        </w:rPr>
        <w:t xml:space="preserve"> œuvres du roi riche en bonté.</w:t>
      </w:r>
      <w:r>
        <w:rPr>
          <w:lang w:bidi="he-IL"/>
        </w:rPr>
        <w:t> »</w:t>
      </w:r>
      <w:r w:rsidRPr="00A01812">
        <w:t xml:space="preserve"> — </w:t>
      </w:r>
      <w:r w:rsidRPr="000B0C52">
        <w:rPr>
          <w:lang w:bidi="he-IL"/>
        </w:rPr>
        <w:t>Vers. 14 (</w:t>
      </w:r>
      <w:r w:rsidRPr="00290B1E">
        <w:rPr>
          <w:rStyle w:val="italicus"/>
        </w:rPr>
        <w:t>samech</w:t>
      </w:r>
      <w:r w:rsidRPr="00B134CC">
        <w:t xml:space="preserve">). </w:t>
      </w:r>
      <w:r w:rsidRPr="00290B1E">
        <w:rPr>
          <w:rStyle w:val="italicus"/>
        </w:rPr>
        <w:t>All</w:t>
      </w:r>
      <w:r>
        <w:rPr>
          <w:rStyle w:val="italicus"/>
        </w:rPr>
        <w:t>e</w:t>
      </w:r>
      <w:r w:rsidRPr="00290B1E">
        <w:rPr>
          <w:rStyle w:val="italicus"/>
        </w:rPr>
        <w:t>vat</w:t>
      </w:r>
      <w:r>
        <w:rPr>
          <w:rStyle w:val="italicus"/>
        </w:rPr>
        <w:t>…</w:t>
      </w:r>
      <w:r w:rsidRPr="00290B1E">
        <w:rPr>
          <w:rStyle w:val="italicus"/>
        </w:rPr>
        <w:t xml:space="preserve"> qui córruunt </w:t>
      </w:r>
      <w:r>
        <w:rPr>
          <w:rStyle w:val="italicus"/>
        </w:rPr>
        <w:t xml:space="preserve">: </w:t>
      </w:r>
      <w:r w:rsidRPr="000B0C52">
        <w:rPr>
          <w:lang w:bidi="he-IL"/>
        </w:rPr>
        <w:t xml:space="preserve">il se fait leur </w:t>
      </w:r>
      <w:r>
        <w:rPr>
          <w:lang w:bidi="he-IL"/>
        </w:rPr>
        <w:t>a</w:t>
      </w:r>
      <w:r w:rsidRPr="000B0C52">
        <w:rPr>
          <w:lang w:bidi="he-IL"/>
        </w:rPr>
        <w:t>ppui</w:t>
      </w:r>
      <w:r>
        <w:rPr>
          <w:lang w:bidi="he-IL"/>
        </w:rPr>
        <w:t xml:space="preserve">, </w:t>
      </w:r>
      <w:r w:rsidRPr="000B0C52">
        <w:rPr>
          <w:lang w:bidi="he-IL"/>
        </w:rPr>
        <w:t>les retient quand ils sont sur le point de tomber.</w:t>
      </w:r>
      <w:r w:rsidRPr="00A01812">
        <w:t xml:space="preserve"> — </w:t>
      </w:r>
      <w:r w:rsidRPr="00290B1E">
        <w:rPr>
          <w:rStyle w:val="italicus"/>
        </w:rPr>
        <w:t>Erigit</w:t>
      </w:r>
      <w:r>
        <w:rPr>
          <w:rStyle w:val="italicus"/>
        </w:rPr>
        <w:t>…</w:t>
      </w:r>
      <w:r w:rsidRPr="00290B1E">
        <w:rPr>
          <w:rStyle w:val="italicus"/>
        </w:rPr>
        <w:t xml:space="preserve"> elísos </w:t>
      </w:r>
      <w:r>
        <w:rPr>
          <w:rStyle w:val="italicus"/>
        </w:rPr>
        <w:t xml:space="preserve">: </w:t>
      </w:r>
      <w:r w:rsidRPr="000B0C52">
        <w:rPr>
          <w:lang w:bidi="he-IL"/>
        </w:rPr>
        <w:t>ceux que leur chute a brisés. D’après l’hébreu </w:t>
      </w:r>
      <w:r>
        <w:rPr>
          <w:lang w:bidi="he-IL"/>
        </w:rPr>
        <w:t xml:space="preserve">: </w:t>
      </w:r>
      <w:r w:rsidRPr="000B0C52">
        <w:rPr>
          <w:lang w:bidi="he-IL"/>
        </w:rPr>
        <w:t>Il redresse tous ceux qui sont courbés.</w:t>
      </w:r>
      <w:r w:rsidRPr="00290B1E">
        <w:rPr>
          <w:rStyle w:val="italicus"/>
        </w:rPr>
        <w:t xml:space="preserve"> Omnes </w:t>
      </w:r>
      <w:r>
        <w:rPr>
          <w:rStyle w:val="italicus"/>
        </w:rPr>
        <w:t xml:space="preserve">: </w:t>
      </w:r>
      <w:r w:rsidRPr="000B0C52">
        <w:rPr>
          <w:lang w:bidi="he-IL"/>
        </w:rPr>
        <w:t>c’est à tout instant qu’on rencontre cet adjectif dans la série de versets que nous étu</w:t>
      </w:r>
      <w:r>
        <w:rPr>
          <w:lang w:bidi="he-IL"/>
        </w:rPr>
        <w:t>dion</w:t>
      </w:r>
      <w:r w:rsidRPr="000B0C52">
        <w:rPr>
          <w:lang w:bidi="he-IL"/>
        </w:rPr>
        <w:t>s ;</w:t>
      </w:r>
      <w:r>
        <w:rPr>
          <w:lang w:bidi="he-IL"/>
        </w:rPr>
        <w:t xml:space="preserve"> il </w:t>
      </w:r>
      <w:r w:rsidRPr="000B0C52">
        <w:rPr>
          <w:lang w:bidi="he-IL"/>
        </w:rPr>
        <w:t xml:space="preserve">revient jusqu’à dix-sept </w:t>
      </w:r>
      <w:r>
        <w:rPr>
          <w:lang w:bidi="he-IL"/>
        </w:rPr>
        <w:t>fois</w:t>
      </w:r>
      <w:r w:rsidRPr="000B0C52">
        <w:rPr>
          <w:lang w:bidi="he-IL"/>
        </w:rPr>
        <w:t xml:space="preserve"> dans le psaume entier</w:t>
      </w:r>
      <w:r>
        <w:rPr>
          <w:lang w:bidi="he-IL"/>
        </w:rPr>
        <w:t xml:space="preserve">, </w:t>
      </w:r>
      <w:r w:rsidRPr="000B0C52">
        <w:rPr>
          <w:lang w:bidi="he-IL"/>
        </w:rPr>
        <w:t>le plus souvent pour relever l’étendue de la bonté du Seigneur.</w:t>
      </w:r>
      <w:r w:rsidRPr="00A01812">
        <w:t xml:space="preserve"> — </w:t>
      </w:r>
      <w:r w:rsidRPr="000B0C52">
        <w:rPr>
          <w:lang w:bidi="he-IL"/>
        </w:rPr>
        <w:t>Vers. 15</w:t>
      </w:r>
      <w:r w:rsidRPr="00290B1E">
        <w:rPr>
          <w:rStyle w:val="italicus"/>
        </w:rPr>
        <w:t xml:space="preserve"> </w:t>
      </w:r>
      <w:r w:rsidRPr="00510E1E">
        <w:t>(</w:t>
      </w:r>
      <w:r w:rsidRPr="00290B1E">
        <w:rPr>
          <w:rStyle w:val="italicus"/>
        </w:rPr>
        <w:t>aïn</w:t>
      </w:r>
      <w:r w:rsidRPr="00B134CC">
        <w:t xml:space="preserve">). </w:t>
      </w:r>
      <w:r w:rsidRPr="00290B1E">
        <w:rPr>
          <w:rStyle w:val="italicus"/>
        </w:rPr>
        <w:t xml:space="preserve">Oculi </w:t>
      </w:r>
      <w:r>
        <w:rPr>
          <w:rStyle w:val="italicus"/>
        </w:rPr>
        <w:t>ó</w:t>
      </w:r>
      <w:r w:rsidRPr="00290B1E">
        <w:rPr>
          <w:rStyle w:val="italicus"/>
        </w:rPr>
        <w:t>mnium</w:t>
      </w:r>
      <w:r>
        <w:rPr>
          <w:rStyle w:val="italicus"/>
        </w:rPr>
        <w:t>…</w:t>
      </w:r>
      <w:r w:rsidRPr="00290B1E">
        <w:rPr>
          <w:rStyle w:val="italicus"/>
        </w:rPr>
        <w:t> </w:t>
      </w:r>
      <w:r>
        <w:rPr>
          <w:rStyle w:val="italicus"/>
        </w:rPr>
        <w:t xml:space="preserve">: </w:t>
      </w:r>
      <w:r w:rsidRPr="000B0C52">
        <w:rPr>
          <w:lang w:bidi="he-IL"/>
        </w:rPr>
        <w:t xml:space="preserve">trait pittoresque. Dieu </w:t>
      </w:r>
      <w:r>
        <w:rPr>
          <w:lang w:bidi="he-IL"/>
        </w:rPr>
        <w:t>est</w:t>
      </w:r>
      <w:r w:rsidRPr="000B0C52">
        <w:rPr>
          <w:lang w:bidi="he-IL"/>
        </w:rPr>
        <w:t xml:space="preserve"> le père de la grande famille de tous les êtres animés</w:t>
      </w:r>
      <w:r>
        <w:rPr>
          <w:lang w:bidi="he-IL"/>
        </w:rPr>
        <w:t xml:space="preserve">, </w:t>
      </w:r>
      <w:r w:rsidRPr="000B0C52">
        <w:rPr>
          <w:lang w:bidi="he-IL"/>
        </w:rPr>
        <w:t xml:space="preserve">et à chacun il fournit la nourriture qui lui convient ; aussi leurs regards sont-ils dirigés vers lui avec confiance. Comp. le Ps. </w:t>
      </w:r>
      <w:r>
        <w:rPr>
          <w:lang w:bidi="he-IL"/>
        </w:rPr>
        <w:t xml:space="preserve">CIII, </w:t>
      </w:r>
      <w:r w:rsidRPr="000B0C52">
        <w:rPr>
          <w:lang w:bidi="he-IL"/>
        </w:rPr>
        <w:t>27</w:t>
      </w:r>
      <w:r>
        <w:rPr>
          <w:lang w:bidi="he-IL"/>
        </w:rPr>
        <w:t xml:space="preserve">, </w:t>
      </w:r>
      <w:r w:rsidRPr="000B0C52">
        <w:rPr>
          <w:lang w:bidi="he-IL"/>
        </w:rPr>
        <w:t xml:space="preserve">où la même pensée </w:t>
      </w:r>
      <w:r>
        <w:rPr>
          <w:lang w:bidi="he-IL"/>
        </w:rPr>
        <w:t>est</w:t>
      </w:r>
      <w:r w:rsidRPr="000B0C52">
        <w:rPr>
          <w:lang w:bidi="he-IL"/>
        </w:rPr>
        <w:t xml:space="preserve"> exprimée presque dans les mêmes termes. Dans les mots</w:t>
      </w:r>
      <w:r w:rsidRPr="00290B1E">
        <w:rPr>
          <w:rStyle w:val="italicus"/>
        </w:rPr>
        <w:t xml:space="preserve"> tu das escam ill</w:t>
      </w:r>
      <w:r>
        <w:rPr>
          <w:rStyle w:val="italicus"/>
        </w:rPr>
        <w:t xml:space="preserve">órum, </w:t>
      </w:r>
      <w:r w:rsidRPr="000B0C52">
        <w:rPr>
          <w:lang w:bidi="he-IL"/>
        </w:rPr>
        <w:t>l’ancienne Église aimait à voir le symbole de la sainte Eucharistie</w:t>
      </w:r>
      <w:r>
        <w:rPr>
          <w:lang w:bidi="he-IL"/>
        </w:rPr>
        <w:t>, l’</w:t>
      </w:r>
      <w:r w:rsidRPr="000B0C52">
        <w:rPr>
          <w:lang w:bidi="he-IL"/>
        </w:rPr>
        <w:t>a</w:t>
      </w:r>
      <w:r>
        <w:rPr>
          <w:lang w:bidi="he-IL"/>
        </w:rPr>
        <w:t>lim</w:t>
      </w:r>
      <w:r w:rsidRPr="000B0C52">
        <w:rPr>
          <w:lang w:bidi="he-IL"/>
        </w:rPr>
        <w:t>ent divin par excellence.</w:t>
      </w:r>
      <w:r w:rsidRPr="00A01812">
        <w:t xml:space="preserve"> — </w:t>
      </w:r>
      <w:r w:rsidRPr="00290B1E">
        <w:rPr>
          <w:rStyle w:val="italicus"/>
        </w:rPr>
        <w:t xml:space="preserve">In </w:t>
      </w:r>
      <w:r>
        <w:rPr>
          <w:rStyle w:val="italicus"/>
        </w:rPr>
        <w:t>témpore</w:t>
      </w:r>
      <w:r w:rsidRPr="00290B1E">
        <w:rPr>
          <w:rStyle w:val="italicus"/>
        </w:rPr>
        <w:t xml:space="preserve"> opport</w:t>
      </w:r>
      <w:r>
        <w:rPr>
          <w:rStyle w:val="italicus"/>
        </w:rPr>
        <w:t>ú</w:t>
      </w:r>
      <w:r w:rsidRPr="00290B1E">
        <w:rPr>
          <w:rStyle w:val="italicus"/>
        </w:rPr>
        <w:t>no.</w:t>
      </w:r>
      <w:r w:rsidRPr="000B0C52">
        <w:rPr>
          <w:lang w:bidi="he-IL"/>
        </w:rPr>
        <w:t xml:space="preserve"> Hébr. </w:t>
      </w:r>
      <w:r>
        <w:rPr>
          <w:lang w:bidi="he-IL"/>
        </w:rPr>
        <w:t xml:space="preserve">: </w:t>
      </w:r>
      <w:r w:rsidRPr="000B0C52">
        <w:rPr>
          <w:lang w:bidi="he-IL"/>
        </w:rPr>
        <w:t>en son temps. C.-à-d. au temps de leurs besoins</w:t>
      </w:r>
      <w:r>
        <w:rPr>
          <w:lang w:bidi="he-IL"/>
        </w:rPr>
        <w:t>.</w:t>
      </w:r>
      <w:r w:rsidRPr="00A01812">
        <w:t xml:space="preserve"> — </w:t>
      </w:r>
      <w:r w:rsidRPr="000B0C52">
        <w:rPr>
          <w:lang w:bidi="he-IL"/>
        </w:rPr>
        <w:t xml:space="preserve">Vers. 16 </w:t>
      </w:r>
      <w:r w:rsidRPr="00510E1E">
        <w:t>(</w:t>
      </w:r>
      <w:r w:rsidRPr="00290B1E">
        <w:rPr>
          <w:rStyle w:val="italicus"/>
        </w:rPr>
        <w:t>phé</w:t>
      </w:r>
      <w:r w:rsidRPr="00B134CC">
        <w:t xml:space="preserve">). </w:t>
      </w:r>
      <w:r>
        <w:rPr>
          <w:rStyle w:val="italicus"/>
        </w:rPr>
        <w:t>Aperis t</w:t>
      </w:r>
      <w:r w:rsidRPr="00290B1E">
        <w:rPr>
          <w:rStyle w:val="italicus"/>
        </w:rPr>
        <w:t>u</w:t>
      </w:r>
      <w:r w:rsidRPr="000B0C52">
        <w:rPr>
          <w:lang w:bidi="he-IL"/>
        </w:rPr>
        <w:t xml:space="preserve"> (pronom souligné</w:t>
      </w:r>
      <w:r>
        <w:rPr>
          <w:lang w:bidi="he-IL"/>
        </w:rPr>
        <w:t xml:space="preserve">, </w:t>
      </w:r>
      <w:r w:rsidRPr="000B0C52">
        <w:rPr>
          <w:lang w:bidi="he-IL"/>
        </w:rPr>
        <w:t>comme au verset précédent)</w:t>
      </w:r>
      <w:r w:rsidRPr="00290B1E">
        <w:rPr>
          <w:rStyle w:val="italicus"/>
        </w:rPr>
        <w:t xml:space="preserve"> manum</w:t>
      </w:r>
      <w:r>
        <w:rPr>
          <w:rStyle w:val="italicus"/>
        </w:rPr>
        <w:t>…</w:t>
      </w:r>
      <w:r w:rsidRPr="00290B1E">
        <w:rPr>
          <w:rStyle w:val="italicus"/>
        </w:rPr>
        <w:t> </w:t>
      </w:r>
      <w:r>
        <w:rPr>
          <w:rStyle w:val="italicus"/>
        </w:rPr>
        <w:t xml:space="preserve">: </w:t>
      </w:r>
      <w:r w:rsidRPr="000B0C52">
        <w:rPr>
          <w:lang w:bidi="he-IL"/>
        </w:rPr>
        <w:t xml:space="preserve">trait identique dans le Ps. </w:t>
      </w:r>
      <w:r>
        <w:rPr>
          <w:lang w:bidi="he-IL"/>
        </w:rPr>
        <w:t xml:space="preserve">CIII, </w:t>
      </w:r>
      <w:r w:rsidRPr="000B0C52">
        <w:rPr>
          <w:lang w:bidi="he-IL"/>
        </w:rPr>
        <w:t>28.</w:t>
      </w:r>
      <w:r w:rsidRPr="00A01812">
        <w:t xml:space="preserve"> — </w:t>
      </w:r>
      <w:r>
        <w:rPr>
          <w:rStyle w:val="italicus"/>
        </w:rPr>
        <w:t>imple</w:t>
      </w:r>
      <w:r w:rsidRPr="00290B1E">
        <w:rPr>
          <w:rStyle w:val="italicus"/>
        </w:rPr>
        <w:t>s</w:t>
      </w:r>
      <w:r>
        <w:rPr>
          <w:rStyle w:val="italicus"/>
        </w:rPr>
        <w:t>…</w:t>
      </w:r>
      <w:r w:rsidRPr="00290B1E">
        <w:rPr>
          <w:rStyle w:val="italicus"/>
        </w:rPr>
        <w:t xml:space="preserve"> benedict</w:t>
      </w:r>
      <w:r>
        <w:rPr>
          <w:rStyle w:val="italicus"/>
        </w:rPr>
        <w:t>ióne</w:t>
      </w:r>
      <w:r w:rsidRPr="00290B1E">
        <w:rPr>
          <w:rStyle w:val="italicus"/>
        </w:rPr>
        <w:t xml:space="preserve">. </w:t>
      </w:r>
      <w:r w:rsidRPr="000B0C52">
        <w:rPr>
          <w:lang w:bidi="he-IL"/>
        </w:rPr>
        <w:t>Hébr. </w:t>
      </w:r>
      <w:r>
        <w:rPr>
          <w:lang w:bidi="he-IL"/>
        </w:rPr>
        <w:t xml:space="preserve">: </w:t>
      </w:r>
      <w:r w:rsidRPr="000B0C52">
        <w:rPr>
          <w:lang w:bidi="he-IL"/>
        </w:rPr>
        <w:t>Tu rassasies de bonnes choses tout ce qui a vie. C’</w:t>
      </w:r>
      <w:r>
        <w:rPr>
          <w:lang w:bidi="he-IL"/>
        </w:rPr>
        <w:t>est à bon droit que les vers. 15</w:t>
      </w:r>
      <w:r w:rsidRPr="000B0C52">
        <w:rPr>
          <w:lang w:bidi="he-IL"/>
        </w:rPr>
        <w:t xml:space="preserve"> et 16 ont été insérés dans la prière liturgique d’avant</w:t>
      </w:r>
      <w:r>
        <w:rPr>
          <w:lang w:bidi="he-IL"/>
        </w:rPr>
        <w:t xml:space="preserve"> </w:t>
      </w:r>
      <w:r w:rsidRPr="000B0C52">
        <w:rPr>
          <w:lang w:bidi="he-IL"/>
        </w:rPr>
        <w:t>le repas.</w:t>
      </w:r>
      <w:r w:rsidRPr="00A01812">
        <w:t xml:space="preserve"> — </w:t>
      </w:r>
      <w:r w:rsidRPr="000B0C52">
        <w:rPr>
          <w:lang w:bidi="he-IL"/>
        </w:rPr>
        <w:t>Vers. 17 (</w:t>
      </w:r>
      <w:r w:rsidRPr="00290B1E">
        <w:rPr>
          <w:rStyle w:val="italicus"/>
        </w:rPr>
        <w:t>tsadé</w:t>
      </w:r>
      <w:r w:rsidRPr="00B134CC">
        <w:t xml:space="preserve">). </w:t>
      </w:r>
      <w:r w:rsidRPr="00290B1E">
        <w:rPr>
          <w:rStyle w:val="italicus"/>
        </w:rPr>
        <w:t xml:space="preserve">Justus </w:t>
      </w:r>
      <w:r>
        <w:rPr>
          <w:rStyle w:val="italicus"/>
        </w:rPr>
        <w:t>Dóminus</w:t>
      </w:r>
      <w:r w:rsidRPr="00290B1E">
        <w:rPr>
          <w:rStyle w:val="italicus"/>
        </w:rPr>
        <w:t> </w:t>
      </w:r>
      <w:r>
        <w:rPr>
          <w:rStyle w:val="italicus"/>
        </w:rPr>
        <w:t xml:space="preserve">: </w:t>
      </w:r>
      <w:r w:rsidRPr="000B0C52">
        <w:rPr>
          <w:lang w:bidi="he-IL"/>
        </w:rPr>
        <w:t xml:space="preserve">c.-à-d. parfait dans </w:t>
      </w:r>
      <w:r>
        <w:rPr>
          <w:lang w:bidi="he-IL"/>
        </w:rPr>
        <w:t>toute</w:t>
      </w:r>
      <w:r w:rsidRPr="000B0C52">
        <w:rPr>
          <w:lang w:bidi="he-IL"/>
        </w:rPr>
        <w:t xml:space="preserve"> sa conduite</w:t>
      </w:r>
      <w:r w:rsidRPr="00290B1E">
        <w:rPr>
          <w:rStyle w:val="italicus"/>
        </w:rPr>
        <w:t xml:space="preserve"> </w:t>
      </w:r>
      <w:r w:rsidRPr="00510E1E">
        <w:t>(</w:t>
      </w:r>
      <w:r w:rsidRPr="00290B1E">
        <w:rPr>
          <w:rStyle w:val="italicus"/>
        </w:rPr>
        <w:t xml:space="preserve">viis </w:t>
      </w:r>
      <w:r>
        <w:rPr>
          <w:rStyle w:val="italicus"/>
        </w:rPr>
        <w:t>s</w:t>
      </w:r>
      <w:r w:rsidRPr="00290B1E">
        <w:rPr>
          <w:rStyle w:val="italicus"/>
        </w:rPr>
        <w:t>uis</w:t>
      </w:r>
      <w:r w:rsidRPr="00B134CC">
        <w:t>).</w:t>
      </w:r>
      <w:r w:rsidRPr="00A01812">
        <w:t xml:space="preserve"> — </w:t>
      </w:r>
      <w:r w:rsidRPr="00290B1E">
        <w:rPr>
          <w:rStyle w:val="italicus"/>
        </w:rPr>
        <w:t>Sanctus.</w:t>
      </w:r>
      <w:r w:rsidRPr="000B0C52">
        <w:rPr>
          <w:lang w:bidi="he-IL"/>
        </w:rPr>
        <w:t xml:space="preserve"> Hébr. </w:t>
      </w:r>
      <w:r>
        <w:rPr>
          <w:lang w:bidi="he-IL"/>
        </w:rPr>
        <w:t xml:space="preserve">: </w:t>
      </w:r>
      <w:r>
        <w:rPr>
          <w:rStyle w:val="italicus"/>
        </w:rPr>
        <w:t>ḥ</w:t>
      </w:r>
      <w:r w:rsidRPr="00290B1E">
        <w:rPr>
          <w:rStyle w:val="italicus"/>
        </w:rPr>
        <w:t>âsid</w:t>
      </w:r>
      <w:r>
        <w:rPr>
          <w:rStyle w:val="italicus"/>
        </w:rPr>
        <w:t xml:space="preserve">, </w:t>
      </w:r>
      <w:r w:rsidRPr="000B0C52">
        <w:rPr>
          <w:lang w:bidi="he-IL"/>
        </w:rPr>
        <w:t>pratiquant la bonté.</w:t>
      </w:r>
      <w:r w:rsidRPr="00A01812">
        <w:t xml:space="preserve"> — </w:t>
      </w:r>
      <w:r w:rsidRPr="000B0C52">
        <w:rPr>
          <w:lang w:bidi="he-IL"/>
        </w:rPr>
        <w:t>Vers. 18 (</w:t>
      </w:r>
      <w:r w:rsidRPr="00290B1E">
        <w:rPr>
          <w:rStyle w:val="italicus"/>
        </w:rPr>
        <w:t>qoph</w:t>
      </w:r>
      <w:r w:rsidRPr="00B134CC">
        <w:t xml:space="preserve">). </w:t>
      </w:r>
      <w:r w:rsidRPr="00290B1E">
        <w:rPr>
          <w:rStyle w:val="italicus"/>
        </w:rPr>
        <w:t xml:space="preserve">Prope </w:t>
      </w:r>
      <w:r>
        <w:rPr>
          <w:rStyle w:val="italicus"/>
        </w:rPr>
        <w:t>est…</w:t>
      </w:r>
      <w:r w:rsidRPr="00290B1E">
        <w:rPr>
          <w:rStyle w:val="italicus"/>
        </w:rPr>
        <w:t xml:space="preserve"> invoc</w:t>
      </w:r>
      <w:r>
        <w:rPr>
          <w:rStyle w:val="italicus"/>
        </w:rPr>
        <w:t>á</w:t>
      </w:r>
      <w:r w:rsidRPr="00290B1E">
        <w:rPr>
          <w:rStyle w:val="italicus"/>
        </w:rPr>
        <w:t>ntibus</w:t>
      </w:r>
      <w:r>
        <w:rPr>
          <w:rStyle w:val="italicus"/>
        </w:rPr>
        <w:t>…</w:t>
      </w:r>
      <w:r w:rsidRPr="00290B1E">
        <w:rPr>
          <w:rStyle w:val="italicus"/>
        </w:rPr>
        <w:t> </w:t>
      </w:r>
      <w:r>
        <w:rPr>
          <w:rStyle w:val="italicus"/>
        </w:rPr>
        <w:t xml:space="preserve">: </w:t>
      </w:r>
      <w:r w:rsidRPr="000B0C52">
        <w:rPr>
          <w:lang w:bidi="he-IL"/>
        </w:rPr>
        <w:t xml:space="preserve">il leur </w:t>
      </w:r>
      <w:r>
        <w:rPr>
          <w:lang w:bidi="he-IL"/>
        </w:rPr>
        <w:t>est</w:t>
      </w:r>
      <w:r w:rsidRPr="000B0C52">
        <w:rPr>
          <w:lang w:bidi="he-IL"/>
        </w:rPr>
        <w:t xml:space="preserve"> présent par l’effusion de ses grâces. Parole toute consolante.</w:t>
      </w:r>
      <w:r w:rsidRPr="00A01812">
        <w:t xml:space="preserve"> — </w:t>
      </w:r>
      <w:r w:rsidRPr="000B0C52">
        <w:rPr>
          <w:lang w:bidi="he-IL"/>
        </w:rPr>
        <w:t>Une condition</w:t>
      </w:r>
      <w:r>
        <w:rPr>
          <w:lang w:bidi="he-IL"/>
        </w:rPr>
        <w:t xml:space="preserve">, </w:t>
      </w:r>
      <w:r w:rsidRPr="000B0C52">
        <w:rPr>
          <w:lang w:bidi="he-IL"/>
        </w:rPr>
        <w:t>pourtant </w:t>
      </w:r>
      <w:r>
        <w:rPr>
          <w:lang w:bidi="he-IL"/>
        </w:rPr>
        <w:t xml:space="preserve">: </w:t>
      </w:r>
      <w:r w:rsidRPr="000B0C52">
        <w:rPr>
          <w:lang w:bidi="he-IL"/>
        </w:rPr>
        <w:t>c’est que la prière soit faite en droiture et sincérité de cœur</w:t>
      </w:r>
      <w:r>
        <w:rPr>
          <w:lang w:bidi="he-IL"/>
        </w:rPr>
        <w:t xml:space="preserve">, </w:t>
      </w:r>
      <w:r>
        <w:rPr>
          <w:rStyle w:val="italicus"/>
        </w:rPr>
        <w:t>in veritá</w:t>
      </w:r>
      <w:r w:rsidRPr="00290B1E">
        <w:rPr>
          <w:rStyle w:val="italicus"/>
        </w:rPr>
        <w:t>te.</w:t>
      </w:r>
      <w:r w:rsidRPr="00A01812">
        <w:t xml:space="preserve"> — </w:t>
      </w:r>
      <w:r>
        <w:rPr>
          <w:lang w:bidi="he-IL"/>
        </w:rPr>
        <w:t>Vers. 19</w:t>
      </w:r>
      <w:r w:rsidRPr="000B0C52">
        <w:rPr>
          <w:lang w:bidi="he-IL"/>
        </w:rPr>
        <w:t xml:space="preserve"> </w:t>
      </w:r>
      <w:r w:rsidRPr="00510E1E">
        <w:t>(</w:t>
      </w:r>
      <w:r w:rsidRPr="00290B1E">
        <w:rPr>
          <w:rStyle w:val="italicus"/>
        </w:rPr>
        <w:t>resch</w:t>
      </w:r>
      <w:r w:rsidRPr="00B134CC">
        <w:t xml:space="preserve">). </w:t>
      </w:r>
      <w:r w:rsidRPr="00290B1E">
        <w:rPr>
          <w:rStyle w:val="italicus"/>
        </w:rPr>
        <w:t>Volunt</w:t>
      </w:r>
      <w:r>
        <w:rPr>
          <w:rStyle w:val="italicus"/>
        </w:rPr>
        <w:t>átem…</w:t>
      </w:r>
      <w:r w:rsidRPr="00290B1E">
        <w:rPr>
          <w:rStyle w:val="italicus"/>
        </w:rPr>
        <w:t xml:space="preserve"> fáciet </w:t>
      </w:r>
      <w:r>
        <w:rPr>
          <w:rStyle w:val="italicus"/>
        </w:rPr>
        <w:t xml:space="preserve">: </w:t>
      </w:r>
      <w:r w:rsidRPr="000B0C52">
        <w:rPr>
          <w:lang w:bidi="he-IL"/>
        </w:rPr>
        <w:t>étonnante pensée et développement du vers. 18.</w:t>
      </w:r>
      <w:r>
        <w:rPr>
          <w:lang w:bidi="he-IL"/>
        </w:rPr>
        <w:t xml:space="preserve"> « </w:t>
      </w:r>
      <w:r w:rsidRPr="000B0C52">
        <w:rPr>
          <w:lang w:bidi="he-IL"/>
        </w:rPr>
        <w:t>Vous servez Dieu</w:t>
      </w:r>
      <w:r>
        <w:rPr>
          <w:lang w:bidi="he-IL"/>
        </w:rPr>
        <w:t xml:space="preserve">, </w:t>
      </w:r>
      <w:r w:rsidRPr="000B0C52">
        <w:rPr>
          <w:lang w:bidi="he-IL"/>
        </w:rPr>
        <w:t>Dieu vous sert ; vous faites sa volonté</w:t>
      </w:r>
      <w:r>
        <w:rPr>
          <w:lang w:bidi="he-IL"/>
        </w:rPr>
        <w:t xml:space="preserve">, </w:t>
      </w:r>
      <w:r w:rsidRPr="000B0C52">
        <w:rPr>
          <w:lang w:bidi="he-IL"/>
        </w:rPr>
        <w:t>et il fait la vôtre</w:t>
      </w:r>
      <w:r>
        <w:rPr>
          <w:lang w:bidi="he-IL"/>
        </w:rPr>
        <w:t xml:space="preserve">, </w:t>
      </w:r>
      <w:r w:rsidRPr="000B0C52">
        <w:rPr>
          <w:lang w:bidi="he-IL"/>
        </w:rPr>
        <w:t xml:space="preserve">pour vous apprendre que Dieu </w:t>
      </w:r>
      <w:r>
        <w:rPr>
          <w:lang w:bidi="he-IL"/>
        </w:rPr>
        <w:t>est</w:t>
      </w:r>
      <w:r w:rsidRPr="000B0C52">
        <w:rPr>
          <w:lang w:bidi="he-IL"/>
        </w:rPr>
        <w:t xml:space="preserve"> un ami sincère</w:t>
      </w:r>
      <w:r>
        <w:rPr>
          <w:lang w:bidi="he-IL"/>
        </w:rPr>
        <w:t xml:space="preserve">, </w:t>
      </w:r>
      <w:r w:rsidRPr="000B0C52">
        <w:rPr>
          <w:lang w:bidi="he-IL"/>
        </w:rPr>
        <w:t>et qu’étudiant les désirs de ceux qui le craignent</w:t>
      </w:r>
      <w:r>
        <w:rPr>
          <w:lang w:bidi="he-IL"/>
        </w:rPr>
        <w:t xml:space="preserve">, il </w:t>
      </w:r>
      <w:r w:rsidRPr="000B0C52">
        <w:rPr>
          <w:lang w:bidi="he-IL"/>
        </w:rPr>
        <w:t>leur permet d’user de ses biens avec une espèce d’empire.</w:t>
      </w:r>
      <w:r>
        <w:rPr>
          <w:lang w:bidi="he-IL"/>
        </w:rPr>
        <w:t> »</w:t>
      </w:r>
      <w:r w:rsidRPr="000B0C52">
        <w:rPr>
          <w:lang w:bidi="he-IL"/>
        </w:rPr>
        <w:t xml:space="preserve"> (Bossuet.) Résultat final </w:t>
      </w:r>
      <w:r>
        <w:rPr>
          <w:lang w:bidi="he-IL"/>
        </w:rPr>
        <w:t xml:space="preserve">: </w:t>
      </w:r>
      <w:r w:rsidRPr="00290B1E">
        <w:rPr>
          <w:rStyle w:val="italicus"/>
        </w:rPr>
        <w:t>salvos fáciet eos.</w:t>
      </w:r>
      <w:r w:rsidRPr="00A01812">
        <w:t xml:space="preserve"> — </w:t>
      </w:r>
      <w:r w:rsidRPr="000B0C52">
        <w:rPr>
          <w:lang w:bidi="he-IL"/>
        </w:rPr>
        <w:t>Vers. 20</w:t>
      </w:r>
      <w:r w:rsidRPr="00290B1E">
        <w:rPr>
          <w:rStyle w:val="italicus"/>
        </w:rPr>
        <w:t xml:space="preserve"> </w:t>
      </w:r>
      <w:r w:rsidRPr="00510E1E">
        <w:t>(</w:t>
      </w:r>
      <w:r w:rsidRPr="00290B1E">
        <w:rPr>
          <w:rStyle w:val="italicus"/>
        </w:rPr>
        <w:t>schîn</w:t>
      </w:r>
      <w:r w:rsidRPr="00B134CC">
        <w:t>).</w:t>
      </w:r>
      <w:r w:rsidRPr="000B0C52">
        <w:rPr>
          <w:lang w:bidi="he-IL"/>
        </w:rPr>
        <w:t xml:space="preserve"> Sais</w:t>
      </w:r>
      <w:r>
        <w:rPr>
          <w:lang w:bidi="he-IL"/>
        </w:rPr>
        <w:t>i</w:t>
      </w:r>
      <w:r w:rsidRPr="000B0C52">
        <w:rPr>
          <w:lang w:bidi="he-IL"/>
        </w:rPr>
        <w:t>ssant contraste </w:t>
      </w:r>
      <w:r>
        <w:rPr>
          <w:lang w:bidi="he-IL"/>
        </w:rPr>
        <w:t xml:space="preserve">: </w:t>
      </w:r>
      <w:r w:rsidRPr="000B0C52">
        <w:rPr>
          <w:lang w:bidi="he-IL"/>
        </w:rPr>
        <w:t>d’une part</w:t>
      </w:r>
      <w:r>
        <w:rPr>
          <w:lang w:bidi="he-IL"/>
        </w:rPr>
        <w:t xml:space="preserve">, </w:t>
      </w:r>
      <w:r w:rsidRPr="000B0C52">
        <w:rPr>
          <w:lang w:bidi="he-IL"/>
        </w:rPr>
        <w:t xml:space="preserve">il </w:t>
      </w:r>
      <w:r>
        <w:rPr>
          <w:lang w:bidi="he-IL"/>
        </w:rPr>
        <w:t>est</w:t>
      </w:r>
      <w:r w:rsidRPr="000B0C52">
        <w:rPr>
          <w:lang w:bidi="he-IL"/>
        </w:rPr>
        <w:t xml:space="preserve"> répété que Dieu veille avec le plus grand soin sur ceux qui l’aiment (les</w:t>
      </w:r>
      <w:r>
        <w:rPr>
          <w:rStyle w:val="italicus"/>
        </w:rPr>
        <w:t xml:space="preserve"> diligé</w:t>
      </w:r>
      <w:r w:rsidRPr="00290B1E">
        <w:rPr>
          <w:rStyle w:val="italicus"/>
        </w:rPr>
        <w:t>ntes</w:t>
      </w:r>
      <w:r w:rsidRPr="000B0C52">
        <w:rPr>
          <w:lang w:bidi="he-IL"/>
        </w:rPr>
        <w:t xml:space="preserve"> ne diffèrent pas des </w:t>
      </w:r>
      <w:r w:rsidRPr="00290B1E">
        <w:rPr>
          <w:rStyle w:val="italicus"/>
        </w:rPr>
        <w:t>timéntes</w:t>
      </w:r>
      <w:r w:rsidRPr="000B0C52">
        <w:rPr>
          <w:lang w:bidi="he-IL"/>
        </w:rPr>
        <w:t xml:space="preserve"> mentionnés au vers. 19 ; dans le culte divin</w:t>
      </w:r>
      <w:r>
        <w:rPr>
          <w:lang w:bidi="he-IL"/>
        </w:rPr>
        <w:t xml:space="preserve">, </w:t>
      </w:r>
      <w:r w:rsidRPr="000B0C52">
        <w:rPr>
          <w:lang w:bidi="he-IL"/>
        </w:rPr>
        <w:t>la cr</w:t>
      </w:r>
      <w:r>
        <w:rPr>
          <w:lang w:bidi="he-IL"/>
        </w:rPr>
        <w:t xml:space="preserve">ainte respectueuse et le tendre </w:t>
      </w:r>
      <w:r w:rsidRPr="000B0C52">
        <w:rPr>
          <w:lang w:bidi="he-IL"/>
        </w:rPr>
        <w:t>amour se complètent) ; d’autre part</w:t>
      </w:r>
      <w:r>
        <w:rPr>
          <w:lang w:bidi="he-IL"/>
        </w:rPr>
        <w:t xml:space="preserve">, </w:t>
      </w:r>
      <w:r w:rsidRPr="000B0C52">
        <w:rPr>
          <w:lang w:bidi="he-IL"/>
        </w:rPr>
        <w:t>ce Dieu inf</w:t>
      </w:r>
      <w:r>
        <w:rPr>
          <w:lang w:bidi="he-IL"/>
        </w:rPr>
        <w:t>i</w:t>
      </w:r>
      <w:r w:rsidRPr="000B0C52">
        <w:rPr>
          <w:lang w:bidi="he-IL"/>
        </w:rPr>
        <w:t>niment bon traitera avec une juste rigueur les pécheurs contumaces.</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7</w:t>
      </w:r>
      <w:r>
        <w:rPr>
          <w:rFonts w:eastAsia="Arial Unicode MS"/>
          <w:bCs/>
          <w:lang w:bidi="he-IL"/>
        </w:rPr>
        <w:t>°</w:t>
      </w:r>
      <w:r w:rsidRPr="000B0C52">
        <w:rPr>
          <w:rFonts w:eastAsia="Arial Unicode MS"/>
          <w:bCs/>
          <w:lang w:bidi="he-IL"/>
        </w:rPr>
        <w:t xml:space="preserve"> Conclusion. Vers. 21.</w:t>
      </w:r>
      <w:r>
        <w:rPr>
          <w:rFonts w:eastAsia="Arial Unicode MS"/>
          <w:bCs/>
          <w:lang w:bidi="he-IL"/>
        </w:rPr>
        <w:t xml:space="preserve"> </w:t>
      </w:r>
    </w:p>
    <w:p w:rsidR="0073183F" w:rsidRDefault="0073183F" w:rsidP="0073183F">
      <w:pPr>
        <w:rPr>
          <w:lang w:bidi="he-IL"/>
        </w:rPr>
      </w:pPr>
      <w:r w:rsidRPr="000B0C52">
        <w:rPr>
          <w:lang w:bidi="he-IL"/>
        </w:rPr>
        <w:t>21</w:t>
      </w:r>
      <w:r w:rsidRPr="00290B1E">
        <w:rPr>
          <w:rStyle w:val="italicus"/>
        </w:rPr>
        <w:t xml:space="preserve"> </w:t>
      </w:r>
      <w:r w:rsidRPr="00510E1E">
        <w:t>(</w:t>
      </w:r>
      <w:r w:rsidRPr="00290B1E">
        <w:rPr>
          <w:rStyle w:val="italicus"/>
        </w:rPr>
        <w:t>thav</w:t>
      </w:r>
      <w:r w:rsidRPr="00B134CC">
        <w:t>).</w:t>
      </w:r>
      <w:r w:rsidRPr="000B0C52">
        <w:rPr>
          <w:lang w:bidi="he-IL"/>
        </w:rPr>
        <w:t xml:space="preserve"> En terminant</w:t>
      </w:r>
      <w:r>
        <w:rPr>
          <w:lang w:bidi="he-IL"/>
        </w:rPr>
        <w:t xml:space="preserve">, </w:t>
      </w:r>
      <w:r w:rsidRPr="000B0C52">
        <w:rPr>
          <w:lang w:bidi="he-IL"/>
        </w:rPr>
        <w:t>le poète revient à l’idée de la louange</w:t>
      </w:r>
      <w:r>
        <w:rPr>
          <w:lang w:bidi="he-IL"/>
        </w:rPr>
        <w:t xml:space="preserve">, </w:t>
      </w:r>
      <w:r w:rsidRPr="000B0C52">
        <w:rPr>
          <w:lang w:bidi="he-IL"/>
        </w:rPr>
        <w:t>qui domine tout ce cantique. Il promet de chanter à jamais l’éloge du Seigneur (</w:t>
      </w:r>
      <w:r w:rsidRPr="00290B1E">
        <w:rPr>
          <w:rStyle w:val="italicus"/>
        </w:rPr>
        <w:t>lauda</w:t>
      </w:r>
      <w:r>
        <w:rPr>
          <w:rStyle w:val="italicus"/>
        </w:rPr>
        <w:t>tiónem…</w:t>
      </w:r>
      <w:r w:rsidRPr="00290B1E">
        <w:rPr>
          <w:rStyle w:val="italicus"/>
        </w:rPr>
        <w:t xml:space="preserve"> loqu</w:t>
      </w:r>
      <w:r>
        <w:rPr>
          <w:rStyle w:val="italicus"/>
        </w:rPr>
        <w:t>étur…</w:t>
      </w:r>
      <w:r w:rsidRPr="00B134CC">
        <w:t xml:space="preserve">), </w:t>
      </w:r>
      <w:r w:rsidRPr="000B0C52">
        <w:rPr>
          <w:lang w:bidi="he-IL"/>
        </w:rPr>
        <w:t>et il souhaite que tous les hommes</w:t>
      </w:r>
      <w:r w:rsidRPr="00290B1E">
        <w:rPr>
          <w:rStyle w:val="italicus"/>
        </w:rPr>
        <w:t xml:space="preserve"> </w:t>
      </w:r>
      <w:r w:rsidRPr="00510E1E">
        <w:t>(</w:t>
      </w:r>
      <w:r w:rsidRPr="00290B1E">
        <w:rPr>
          <w:rStyle w:val="italicus"/>
        </w:rPr>
        <w:t>omnis caro</w:t>
      </w:r>
      <w:r w:rsidRPr="00510E1E">
        <w:t>)</w:t>
      </w:r>
      <w:r w:rsidRPr="000B0C52">
        <w:rPr>
          <w:lang w:bidi="he-IL"/>
        </w:rPr>
        <w:t xml:space="preserve"> fassent de même jusqu’à la fin des temps.</w:t>
      </w:r>
      <w:r>
        <w:rPr>
          <w:lang w:bidi="he-IL"/>
        </w:rPr>
        <w:t xml:space="preserve"> {411} </w:t>
      </w:r>
    </w:p>
    <w:p w:rsidR="0073183F" w:rsidRDefault="0073183F" w:rsidP="0073183F">
      <w:pPr>
        <w:rPr>
          <w:lang w:bidi="he-IL"/>
        </w:rPr>
      </w:pPr>
      <w:r>
        <w:rPr>
          <w:lang w:bidi="he-IL"/>
        </w:rPr>
        <w:t xml:space="preserve">² </w:t>
      </w:r>
    </w:p>
    <w:p w:rsidR="00F60F05" w:rsidRDefault="00F60F05" w:rsidP="005521AA">
      <w:pPr>
        <w:pStyle w:val="Titre4"/>
      </w:pPr>
      <w:r>
        <w:t xml:space="preserve">Ps 145 </w:t>
      </w:r>
    </w:p>
    <w:p w:rsidR="0073183F" w:rsidRPr="00ED2022" w:rsidRDefault="0073183F" w:rsidP="0073183F">
      <w:pPr>
        <w:pStyle w:val="up1"/>
      </w:pPr>
      <w:r w:rsidRPr="00ED2022">
        <w:t xml:space="preserve">PSAUME </w:t>
      </w:r>
      <w:r>
        <w:t>CXLV</w:t>
      </w:r>
      <w:bookmarkStart w:id="380" w:name="ps145n"/>
      <w:bookmarkEnd w:id="380"/>
      <w:r w:rsidRPr="00ED2022">
        <w:t xml:space="preserve"> </w:t>
      </w:r>
    </w:p>
    <w:p w:rsidR="0073183F" w:rsidRPr="00ED2022" w:rsidRDefault="0073183F" w:rsidP="0073183F">
      <w:pPr>
        <w:pStyle w:val="up12"/>
      </w:pPr>
      <w:r w:rsidRPr="00ED2022">
        <w:t xml:space="preserve">Hymne en l’honneur de Dieu, secours de tous les affligés. </w:t>
      </w:r>
    </w:p>
    <w:p w:rsidR="0073183F" w:rsidRDefault="0073183F" w:rsidP="0073183F">
      <w:pPr>
        <w:pStyle w:val="u4"/>
        <w:rPr>
          <w:rFonts w:eastAsia="Arial Unicode MS"/>
          <w:bCs/>
          <w:lang w:bidi="he-IL"/>
        </w:rPr>
      </w:pPr>
      <w:r w:rsidRPr="000B0C52">
        <w:rPr>
          <w:rFonts w:eastAsia="Arial Unicode MS"/>
          <w:bCs/>
          <w:lang w:bidi="he-IL"/>
        </w:rPr>
        <w:t xml:space="preserve">1° Le titre. </w:t>
      </w:r>
      <w:r>
        <w:rPr>
          <w:rFonts w:eastAsia="Arial Unicode MS"/>
          <w:bCs/>
          <w:lang w:bidi="he-IL"/>
        </w:rPr>
        <w:t>Vers.</w:t>
      </w:r>
      <w:r w:rsidRPr="000B0C52">
        <w:rPr>
          <w:rFonts w:eastAsia="Arial Unicode MS"/>
          <w:bCs/>
          <w:lang w:bidi="he-IL"/>
        </w:rPr>
        <w:t xml:space="preserve"> 1.</w:t>
      </w:r>
      <w:r>
        <w:rPr>
          <w:rFonts w:eastAsia="Arial Unicode MS"/>
          <w:bCs/>
          <w:lang w:bidi="he-IL"/>
        </w:rPr>
        <w:t xml:space="preserve"> </w:t>
      </w:r>
    </w:p>
    <w:p w:rsidR="0073183F" w:rsidRDefault="0073183F" w:rsidP="0073183F">
      <w:pPr>
        <w:rPr>
          <w:lang w:bidi="he-IL"/>
        </w:rPr>
      </w:pPr>
      <w:r w:rsidRPr="000B0C52">
        <w:rPr>
          <w:lang w:bidi="he-IL"/>
        </w:rPr>
        <w:t xml:space="preserve">Ps. </w:t>
      </w:r>
      <w:r>
        <w:rPr>
          <w:lang w:bidi="he-IL"/>
        </w:rPr>
        <w:t>CXLV</w:t>
      </w:r>
      <w:r w:rsidRPr="000B0C52">
        <w:rPr>
          <w:lang w:bidi="he-IL"/>
        </w:rPr>
        <w:t>.</w:t>
      </w:r>
      <w:r w:rsidRPr="00A01812">
        <w:t xml:space="preserve"> — </w:t>
      </w:r>
      <w:r w:rsidRPr="000B0C52">
        <w:rPr>
          <w:lang w:bidi="he-IL"/>
        </w:rPr>
        <w:t xml:space="preserve">1. </w:t>
      </w:r>
      <w:r>
        <w:rPr>
          <w:lang w:bidi="he-IL"/>
        </w:rPr>
        <w:t>« </w:t>
      </w:r>
      <w:r w:rsidRPr="000B0C52">
        <w:rPr>
          <w:lang w:bidi="he-IL"/>
        </w:rPr>
        <w:t xml:space="preserve">Ce psaume et tous les </w:t>
      </w:r>
      <w:r>
        <w:rPr>
          <w:lang w:bidi="he-IL"/>
        </w:rPr>
        <w:t>sui</w:t>
      </w:r>
      <w:r w:rsidRPr="000B0C52">
        <w:rPr>
          <w:lang w:bidi="he-IL"/>
        </w:rPr>
        <w:t xml:space="preserve">vants jusqu’à la fin du psautier commencent par </w:t>
      </w:r>
      <w:r w:rsidRPr="00290B1E">
        <w:rPr>
          <w:rStyle w:val="italicus"/>
        </w:rPr>
        <w:t>Alléluia.</w:t>
      </w:r>
      <w:r>
        <w:rPr>
          <w:lang w:bidi="he-IL"/>
        </w:rPr>
        <w:t> »</w:t>
      </w:r>
      <w:r w:rsidRPr="000B0C52">
        <w:rPr>
          <w:lang w:bidi="he-IL"/>
        </w:rPr>
        <w:t xml:space="preserve"> Dans l’hébreu</w:t>
      </w:r>
      <w:r>
        <w:rPr>
          <w:lang w:bidi="he-IL"/>
        </w:rPr>
        <w:t xml:space="preserve">, </w:t>
      </w:r>
      <w:r w:rsidRPr="000B0C52">
        <w:rPr>
          <w:lang w:bidi="he-IL"/>
        </w:rPr>
        <w:t xml:space="preserve">Ils se terminent tous aussi par cette même invitation à la louange divine. Ils sont </w:t>
      </w:r>
      <w:r w:rsidRPr="000B0C52">
        <w:rPr>
          <w:lang w:bidi="he-IL"/>
        </w:rPr>
        <w:lastRenderedPageBreak/>
        <w:t>réellement</w:t>
      </w:r>
      <w:r>
        <w:rPr>
          <w:lang w:bidi="he-IL"/>
        </w:rPr>
        <w:t xml:space="preserve">, </w:t>
      </w:r>
      <w:r w:rsidRPr="000B0C52">
        <w:rPr>
          <w:lang w:bidi="he-IL"/>
        </w:rPr>
        <w:t>par leur sujet</w:t>
      </w:r>
      <w:r>
        <w:rPr>
          <w:lang w:bidi="he-IL"/>
        </w:rPr>
        <w:t xml:space="preserve">, </w:t>
      </w:r>
      <w:r w:rsidRPr="000B0C52">
        <w:rPr>
          <w:lang w:bidi="he-IL"/>
        </w:rPr>
        <w:t xml:space="preserve">des hymnes de louange. Ils forment une partie intégrante </w:t>
      </w:r>
      <w:r>
        <w:rPr>
          <w:lang w:bidi="he-IL"/>
        </w:rPr>
        <w:t>de</w:t>
      </w:r>
      <w:r w:rsidRPr="000B0C52">
        <w:rPr>
          <w:lang w:bidi="he-IL"/>
        </w:rPr>
        <w:t xml:space="preserve"> la prière du matin chez les Juifs.</w:t>
      </w:r>
      <w:r w:rsidRPr="00A01812">
        <w:t xml:space="preserve"> — </w:t>
      </w:r>
      <w:r w:rsidRPr="000B0C52">
        <w:rPr>
          <w:lang w:bidi="he-IL"/>
        </w:rPr>
        <w:t>Les mots</w:t>
      </w:r>
      <w:r>
        <w:rPr>
          <w:rStyle w:val="italicus"/>
        </w:rPr>
        <w:t xml:space="preserve"> Aggǽ</w:t>
      </w:r>
      <w:r w:rsidRPr="00290B1E">
        <w:rPr>
          <w:rStyle w:val="italicus"/>
        </w:rPr>
        <w:t>i et Zachar</w:t>
      </w:r>
      <w:r>
        <w:rPr>
          <w:rStyle w:val="italicus"/>
        </w:rPr>
        <w:t>íæ</w:t>
      </w:r>
      <w:r w:rsidRPr="000B0C52">
        <w:rPr>
          <w:lang w:bidi="he-IL"/>
        </w:rPr>
        <w:t xml:space="preserve"> manquent dans l’hébreu. Ils signifient que ces prophètes firent fréquemment chanter le Ps. </w:t>
      </w:r>
      <w:r>
        <w:rPr>
          <w:lang w:bidi="he-IL"/>
        </w:rPr>
        <w:t xml:space="preserve">CXLV, </w:t>
      </w:r>
      <w:r w:rsidRPr="000B0C52">
        <w:rPr>
          <w:lang w:bidi="he-IL"/>
        </w:rPr>
        <w:t>qui paraît</w:t>
      </w:r>
      <w:r>
        <w:rPr>
          <w:lang w:bidi="he-IL"/>
        </w:rPr>
        <w:t xml:space="preserve">, </w:t>
      </w:r>
      <w:r w:rsidRPr="000B0C52">
        <w:rPr>
          <w:lang w:bidi="he-IL"/>
        </w:rPr>
        <w:t>du reste</w:t>
      </w:r>
      <w:r>
        <w:rPr>
          <w:lang w:bidi="he-IL"/>
        </w:rPr>
        <w:t xml:space="preserve">, </w:t>
      </w:r>
      <w:r w:rsidRPr="000B0C52">
        <w:rPr>
          <w:lang w:bidi="he-IL"/>
        </w:rPr>
        <w:t>avoir été composé de leur temps</w:t>
      </w:r>
      <w:r>
        <w:rPr>
          <w:lang w:bidi="he-IL"/>
        </w:rPr>
        <w:t xml:space="preserve">, </w:t>
      </w:r>
      <w:r w:rsidRPr="000B0C52">
        <w:rPr>
          <w:lang w:bidi="he-IL"/>
        </w:rPr>
        <w:t>après la fin de l’exil babylonien.</w:t>
      </w:r>
      <w:r w:rsidRPr="00A01812">
        <w:t xml:space="preserve"> — </w:t>
      </w:r>
      <w:r w:rsidRPr="000B0C52">
        <w:rPr>
          <w:lang w:bidi="he-IL"/>
        </w:rPr>
        <w:t>L’auteur de ce beau cantique exhorte ses concitoyens</w:t>
      </w:r>
      <w:r>
        <w:rPr>
          <w:lang w:bidi="he-IL"/>
        </w:rPr>
        <w:t xml:space="preserve">, </w:t>
      </w:r>
      <w:r w:rsidRPr="000B0C52">
        <w:rPr>
          <w:lang w:bidi="he-IL"/>
        </w:rPr>
        <w:t>délivrés sans doute du plus grand de leurs maux</w:t>
      </w:r>
      <w:r>
        <w:rPr>
          <w:lang w:bidi="he-IL"/>
        </w:rPr>
        <w:t xml:space="preserve">, </w:t>
      </w:r>
      <w:r w:rsidRPr="000B0C52">
        <w:rPr>
          <w:lang w:bidi="he-IL"/>
        </w:rPr>
        <w:t xml:space="preserve">mais qui avaient encore beaucoup à souffrir </w:t>
      </w:r>
      <w:r>
        <w:rPr>
          <w:lang w:bidi="he-IL"/>
        </w:rPr>
        <w:t>de</w:t>
      </w:r>
      <w:r w:rsidRPr="000B0C52">
        <w:rPr>
          <w:lang w:bidi="he-IL"/>
        </w:rPr>
        <w:t xml:space="preserve"> l’hostilité des Samaritains et des peuples d’alentour</w:t>
      </w:r>
      <w:r>
        <w:rPr>
          <w:lang w:bidi="he-IL"/>
        </w:rPr>
        <w:t xml:space="preserve">, </w:t>
      </w:r>
      <w:r w:rsidRPr="000B0C52">
        <w:rPr>
          <w:lang w:bidi="he-IL"/>
        </w:rPr>
        <w:t>à ne pas mettre leur confiance dans les hommes</w:t>
      </w:r>
      <w:r>
        <w:rPr>
          <w:lang w:bidi="he-IL"/>
        </w:rPr>
        <w:t xml:space="preserve">, </w:t>
      </w:r>
      <w:r w:rsidRPr="000B0C52">
        <w:rPr>
          <w:lang w:bidi="he-IL"/>
        </w:rPr>
        <w:t>fragi</w:t>
      </w:r>
      <w:r>
        <w:rPr>
          <w:lang w:bidi="he-IL"/>
        </w:rPr>
        <w:t>les</w:t>
      </w:r>
      <w:r w:rsidRPr="000B0C52">
        <w:rPr>
          <w:lang w:bidi="he-IL"/>
        </w:rPr>
        <w:t xml:space="preserve"> et inconstants</w:t>
      </w:r>
      <w:r>
        <w:rPr>
          <w:lang w:bidi="he-IL"/>
        </w:rPr>
        <w:t xml:space="preserve">, </w:t>
      </w:r>
      <w:r w:rsidRPr="000B0C52">
        <w:rPr>
          <w:lang w:bidi="he-IL"/>
        </w:rPr>
        <w:t>mais uniquement en Dieu</w:t>
      </w:r>
      <w:r>
        <w:rPr>
          <w:lang w:bidi="he-IL"/>
        </w:rPr>
        <w:t xml:space="preserve">, </w:t>
      </w:r>
      <w:r w:rsidRPr="000B0C52">
        <w:rPr>
          <w:lang w:bidi="he-IL"/>
        </w:rPr>
        <w:t>dont la puissance</w:t>
      </w:r>
      <w:r>
        <w:rPr>
          <w:lang w:bidi="he-IL"/>
        </w:rPr>
        <w:t xml:space="preserve">, </w:t>
      </w:r>
      <w:r w:rsidRPr="000B0C52">
        <w:rPr>
          <w:lang w:bidi="he-IL"/>
        </w:rPr>
        <w:t xml:space="preserve">la fidélité et la bonté sont infinies. Comparez le Ps. </w:t>
      </w:r>
      <w:r>
        <w:rPr>
          <w:lang w:bidi="he-IL"/>
        </w:rPr>
        <w:t xml:space="preserve">CXLII, </w:t>
      </w:r>
      <w:r w:rsidRPr="000B0C52">
        <w:rPr>
          <w:lang w:bidi="he-IL"/>
        </w:rPr>
        <w:t>qui a beaucoup de pensées et d’expressions analogues</w:t>
      </w:r>
      <w:r>
        <w:rPr>
          <w:lang w:bidi="he-IL"/>
        </w:rPr>
        <w:t>.</w:t>
      </w:r>
      <w:r w:rsidRPr="00A01812">
        <w:t xml:space="preserve"> — </w:t>
      </w:r>
      <w:r w:rsidRPr="000B0C52">
        <w:rPr>
          <w:lang w:bidi="he-IL"/>
        </w:rPr>
        <w:t>Un court prélude</w:t>
      </w:r>
      <w:r>
        <w:rPr>
          <w:lang w:bidi="he-IL"/>
        </w:rPr>
        <w:t xml:space="preserve">, </w:t>
      </w:r>
      <w:r w:rsidRPr="000B0C52">
        <w:rPr>
          <w:lang w:bidi="he-IL"/>
        </w:rPr>
        <w:t>vers. 2</w:t>
      </w:r>
      <w:r>
        <w:rPr>
          <w:vertAlign w:val="superscript"/>
          <w:lang w:bidi="he-IL"/>
        </w:rPr>
        <w:t>abc</w:t>
      </w:r>
      <w:r w:rsidRPr="000B0C52">
        <w:rPr>
          <w:lang w:bidi="he-IL"/>
        </w:rPr>
        <w:t> ; le corps du psaume</w:t>
      </w:r>
      <w:r>
        <w:rPr>
          <w:lang w:bidi="he-IL"/>
        </w:rPr>
        <w:t xml:space="preserve">, </w:t>
      </w:r>
      <w:r w:rsidRPr="000B0C52">
        <w:rPr>
          <w:lang w:bidi="he-IL"/>
        </w:rPr>
        <w:t>vers. 2</w:t>
      </w:r>
      <w:r w:rsidRPr="000B0C52">
        <w:rPr>
          <w:vertAlign w:val="superscript"/>
          <w:lang w:bidi="he-IL"/>
        </w:rPr>
        <w:t>d</w:t>
      </w:r>
      <w:r w:rsidRPr="000B0C52">
        <w:rPr>
          <w:lang w:bidi="he-IL"/>
        </w:rPr>
        <w:t>-9 ; une conclusion</w:t>
      </w:r>
      <w:r>
        <w:rPr>
          <w:lang w:bidi="he-IL"/>
        </w:rPr>
        <w:t xml:space="preserve">, </w:t>
      </w:r>
      <w:r w:rsidRPr="000B0C52">
        <w:rPr>
          <w:lang w:bidi="he-IL"/>
        </w:rPr>
        <w:t>vers. 10.</w:t>
      </w:r>
      <w:r>
        <w:rPr>
          <w:lang w:bidi="he-IL"/>
        </w:rPr>
        <w:t xml:space="preserve"> </w:t>
      </w:r>
    </w:p>
    <w:p w:rsidR="0073183F" w:rsidRPr="003A2C8F" w:rsidRDefault="0073183F" w:rsidP="0073183F">
      <w:pPr>
        <w:pStyle w:val="u4"/>
        <w:rPr>
          <w:rFonts w:eastAsia="Arial Unicode MS"/>
          <w:bCs/>
          <w:lang w:bidi="he-IL"/>
        </w:rPr>
      </w:pPr>
      <w:r w:rsidRPr="000B0C52">
        <w:rPr>
          <w:rFonts w:eastAsia="Arial Unicode MS"/>
          <w:bCs/>
          <w:lang w:bidi="he-IL"/>
        </w:rPr>
        <w:t>2</w:t>
      </w:r>
      <w:r>
        <w:rPr>
          <w:rFonts w:eastAsia="Arial Unicode MS"/>
          <w:bCs/>
          <w:lang w:bidi="he-IL"/>
        </w:rPr>
        <w:t>°</w:t>
      </w:r>
      <w:r w:rsidRPr="000B0C52">
        <w:rPr>
          <w:rFonts w:eastAsia="Arial Unicode MS"/>
          <w:bCs/>
          <w:lang w:bidi="he-IL"/>
        </w:rPr>
        <w:t xml:space="preserve"> Le prélude </w:t>
      </w:r>
      <w:r>
        <w:rPr>
          <w:rFonts w:eastAsia="Arial Unicode MS"/>
          <w:bCs/>
          <w:lang w:bidi="he-IL"/>
        </w:rPr>
        <w:t xml:space="preserve">: </w:t>
      </w:r>
      <w:r w:rsidRPr="000B0C52">
        <w:rPr>
          <w:rFonts w:eastAsia="Arial Unicode MS"/>
          <w:bCs/>
          <w:lang w:bidi="he-IL"/>
        </w:rPr>
        <w:t xml:space="preserve">thème général du psaume. </w:t>
      </w:r>
      <w:r w:rsidRPr="00C96911">
        <w:t>Vers.</w:t>
      </w:r>
      <w:r w:rsidRPr="003A2C8F">
        <w:rPr>
          <w:rFonts w:eastAsia="Arial Unicode MS"/>
          <w:bCs/>
          <w:lang w:bidi="he-IL"/>
        </w:rPr>
        <w:t xml:space="preserve"> 2</w:t>
      </w:r>
      <w:r w:rsidRPr="003A2C8F">
        <w:rPr>
          <w:rFonts w:eastAsia="Arial Unicode MS"/>
          <w:bCs/>
          <w:vertAlign w:val="superscript"/>
          <w:lang w:bidi="he-IL"/>
        </w:rPr>
        <w:t>abc</w:t>
      </w:r>
      <w:r w:rsidRPr="003A2C8F">
        <w:rPr>
          <w:rFonts w:eastAsia="Arial Unicode MS"/>
          <w:bCs/>
          <w:lang w:bidi="he-IL"/>
        </w:rPr>
        <w:t xml:space="preserve">. </w:t>
      </w:r>
    </w:p>
    <w:p w:rsidR="0073183F" w:rsidRDefault="0073183F" w:rsidP="0073183F">
      <w:pPr>
        <w:rPr>
          <w:lang w:bidi="he-IL"/>
        </w:rPr>
      </w:pPr>
      <w:r w:rsidRPr="003A2C8F">
        <w:rPr>
          <w:lang w:bidi="he-IL"/>
        </w:rPr>
        <w:t>2.</w:t>
      </w:r>
      <w:r w:rsidRPr="003A2C8F">
        <w:rPr>
          <w:rStyle w:val="italicus"/>
        </w:rPr>
        <w:t xml:space="preserve"> Lauda, ánima mea…</w:t>
      </w:r>
      <w:r w:rsidRPr="000B0C52">
        <w:rPr>
          <w:lang w:bidi="he-IL"/>
        </w:rPr>
        <w:t xml:space="preserve"> Même début qu’aux Ps. </w:t>
      </w:r>
      <w:r>
        <w:rPr>
          <w:lang w:bidi="he-IL"/>
        </w:rPr>
        <w:t>CII</w:t>
      </w:r>
      <w:r w:rsidRPr="000B0C52">
        <w:rPr>
          <w:lang w:bidi="he-IL"/>
        </w:rPr>
        <w:t xml:space="preserve"> et </w:t>
      </w:r>
      <w:r>
        <w:rPr>
          <w:lang w:bidi="he-IL"/>
        </w:rPr>
        <w:t>CIII.</w:t>
      </w:r>
      <w:r w:rsidRPr="000B0C52">
        <w:rPr>
          <w:lang w:bidi="he-IL"/>
        </w:rPr>
        <w:t xml:space="preserve"> Le p</w:t>
      </w:r>
      <w:r>
        <w:rPr>
          <w:lang w:bidi="he-IL"/>
        </w:rPr>
        <w:t>salmiste s’excite à louer Jéhova</w:t>
      </w:r>
      <w:r w:rsidRPr="000B0C52">
        <w:rPr>
          <w:lang w:bidi="he-IL"/>
        </w:rPr>
        <w:t>h de tout son cœur</w:t>
      </w:r>
      <w:r>
        <w:rPr>
          <w:lang w:bidi="he-IL"/>
        </w:rPr>
        <w:t xml:space="preserve">, </w:t>
      </w:r>
      <w:r w:rsidRPr="000B0C52">
        <w:rPr>
          <w:lang w:bidi="he-IL"/>
        </w:rPr>
        <w:t>promettant de se livrer toute sa vie à cette si douce occupation.</w:t>
      </w:r>
      <w:r w:rsidRPr="00A01812">
        <w:t xml:space="preserve"> — </w:t>
      </w:r>
      <w:r w:rsidRPr="00C96911">
        <w:rPr>
          <w:rStyle w:val="italicus"/>
        </w:rPr>
        <w:t>Psallam… quámdiu fúero.</w:t>
      </w:r>
      <w:r w:rsidRPr="003A2C8F">
        <w:rPr>
          <w:lang w:bidi="he-IL"/>
        </w:rPr>
        <w:t xml:space="preserve"> </w:t>
      </w:r>
      <w:r w:rsidRPr="000B0C52">
        <w:rPr>
          <w:lang w:bidi="he-IL"/>
        </w:rPr>
        <w:t xml:space="preserve">Comp. le </w:t>
      </w:r>
      <w:r>
        <w:rPr>
          <w:lang w:bidi="he-IL"/>
        </w:rPr>
        <w:t>Ps.</w:t>
      </w:r>
      <w:r w:rsidRPr="000B0C52">
        <w:rPr>
          <w:lang w:bidi="he-IL"/>
        </w:rPr>
        <w:t xml:space="preserve"> </w:t>
      </w:r>
      <w:r>
        <w:rPr>
          <w:lang w:bidi="he-IL"/>
        </w:rPr>
        <w:t xml:space="preserve">CIII, 33, </w:t>
      </w:r>
      <w:r w:rsidRPr="000B0C52">
        <w:rPr>
          <w:lang w:bidi="he-IL"/>
        </w:rPr>
        <w:t>où l’on</w:t>
      </w:r>
      <w:r>
        <w:rPr>
          <w:lang w:bidi="he-IL"/>
        </w:rPr>
        <w:t xml:space="preserve"> </w:t>
      </w:r>
      <w:r w:rsidRPr="000B0C52">
        <w:rPr>
          <w:lang w:bidi="he-IL"/>
        </w:rPr>
        <w:t>trouve identiquement cette phrase.</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3</w:t>
      </w:r>
      <w:r>
        <w:rPr>
          <w:rFonts w:eastAsia="Arial Unicode MS"/>
          <w:bCs/>
          <w:lang w:bidi="he-IL"/>
        </w:rPr>
        <w:t>°</w:t>
      </w:r>
      <w:r w:rsidRPr="000B0C52">
        <w:rPr>
          <w:rFonts w:eastAsia="Arial Unicode MS"/>
          <w:bCs/>
          <w:lang w:bidi="he-IL"/>
        </w:rPr>
        <w:t xml:space="preserve"> Le poète engage ses concitoyens à ne pas compter sur l’homme</w:t>
      </w:r>
      <w:r>
        <w:rPr>
          <w:rFonts w:eastAsia="Arial Unicode MS"/>
          <w:bCs/>
          <w:lang w:bidi="he-IL"/>
        </w:rPr>
        <w:t xml:space="preserve">, </w:t>
      </w:r>
      <w:r w:rsidRPr="000B0C52">
        <w:rPr>
          <w:rFonts w:eastAsia="Arial Unicode MS"/>
          <w:bCs/>
          <w:lang w:bidi="he-IL"/>
        </w:rPr>
        <w:t>mais seulement sur Dieu. Vers. 2</w:t>
      </w:r>
      <w:r w:rsidRPr="000B0C52">
        <w:rPr>
          <w:rFonts w:eastAsia="Arial Unicode MS"/>
          <w:bCs/>
          <w:vertAlign w:val="superscript"/>
          <w:lang w:bidi="he-IL"/>
        </w:rPr>
        <w:t>d</w:t>
      </w:r>
      <w:r w:rsidRPr="00770239">
        <w:t>-</w:t>
      </w:r>
      <w:r w:rsidRPr="000B0C52">
        <w:rPr>
          <w:rFonts w:eastAsia="Arial Unicode MS"/>
          <w:bCs/>
          <w:lang w:bidi="he-IL"/>
        </w:rPr>
        <w:t>9.</w:t>
      </w:r>
      <w:r>
        <w:rPr>
          <w:rFonts w:eastAsia="Arial Unicode MS"/>
          <w:bCs/>
          <w:lang w:bidi="he-IL"/>
        </w:rPr>
        <w:t xml:space="preserve"> </w:t>
      </w:r>
    </w:p>
    <w:p w:rsidR="0073183F" w:rsidRDefault="0073183F" w:rsidP="0073183F">
      <w:pPr>
        <w:rPr>
          <w:lang w:bidi="he-IL"/>
        </w:rPr>
      </w:pPr>
      <w:r w:rsidRPr="000B0C52">
        <w:rPr>
          <w:lang w:bidi="he-IL"/>
        </w:rPr>
        <w:t>2</w:t>
      </w:r>
      <w:r w:rsidRPr="000B0C52">
        <w:rPr>
          <w:vertAlign w:val="superscript"/>
          <w:lang w:bidi="he-IL"/>
        </w:rPr>
        <w:t>d</w:t>
      </w:r>
      <w:r w:rsidRPr="00770239">
        <w:t>-</w:t>
      </w:r>
      <w:r w:rsidRPr="000B0C52">
        <w:rPr>
          <w:lang w:bidi="he-IL"/>
        </w:rPr>
        <w:t xml:space="preserve">4. Ne pas mettre son </w:t>
      </w:r>
      <w:r>
        <w:rPr>
          <w:lang w:bidi="he-IL"/>
        </w:rPr>
        <w:t>a</w:t>
      </w:r>
      <w:r w:rsidRPr="000B0C52">
        <w:rPr>
          <w:lang w:bidi="he-IL"/>
        </w:rPr>
        <w:t xml:space="preserve">ppui dans </w:t>
      </w:r>
      <w:r>
        <w:rPr>
          <w:lang w:bidi="he-IL"/>
        </w:rPr>
        <w:t>les</w:t>
      </w:r>
      <w:r w:rsidRPr="000B0C52">
        <w:rPr>
          <w:lang w:bidi="he-IL"/>
        </w:rPr>
        <w:t xml:space="preserve"> hommes</w:t>
      </w:r>
      <w:r>
        <w:rPr>
          <w:lang w:bidi="he-IL"/>
        </w:rPr>
        <w:t xml:space="preserve">, </w:t>
      </w:r>
      <w:r w:rsidRPr="000B0C52">
        <w:rPr>
          <w:lang w:bidi="he-IL"/>
        </w:rPr>
        <w:t>qui sont impuissants et vains.</w:t>
      </w:r>
      <w:r w:rsidRPr="00A01812">
        <w:t xml:space="preserve"> — </w:t>
      </w:r>
      <w:r>
        <w:rPr>
          <w:rStyle w:val="italicus"/>
        </w:rPr>
        <w:t>Nolíte…</w:t>
      </w:r>
      <w:r w:rsidRPr="00290B1E">
        <w:rPr>
          <w:rStyle w:val="italicus"/>
        </w:rPr>
        <w:t xml:space="preserve"> in princ</w:t>
      </w:r>
      <w:r>
        <w:rPr>
          <w:rStyle w:val="italicus"/>
        </w:rPr>
        <w:t>í</w:t>
      </w:r>
      <w:r w:rsidRPr="00290B1E">
        <w:rPr>
          <w:rStyle w:val="italicus"/>
        </w:rPr>
        <w:t>pibus.</w:t>
      </w:r>
      <w:r w:rsidRPr="000B0C52">
        <w:rPr>
          <w:lang w:bidi="he-IL"/>
        </w:rPr>
        <w:t xml:space="preserve"> Variante du Ps. </w:t>
      </w:r>
      <w:r>
        <w:rPr>
          <w:lang w:bidi="he-IL"/>
        </w:rPr>
        <w:t xml:space="preserve">CXVII, </w:t>
      </w:r>
      <w:r w:rsidRPr="000B0C52">
        <w:rPr>
          <w:lang w:bidi="he-IL"/>
        </w:rPr>
        <w:t xml:space="preserve">8-9. Comp. aussi le </w:t>
      </w:r>
      <w:r>
        <w:rPr>
          <w:lang w:bidi="he-IL"/>
        </w:rPr>
        <w:t>Ps.</w:t>
      </w:r>
      <w:r w:rsidRPr="000B0C52">
        <w:rPr>
          <w:lang w:bidi="he-IL"/>
        </w:rPr>
        <w:t xml:space="preserve"> </w:t>
      </w:r>
      <w:r>
        <w:rPr>
          <w:lang w:bidi="he-IL"/>
        </w:rPr>
        <w:t xml:space="preserve">LIX, </w:t>
      </w:r>
      <w:r w:rsidRPr="000B0C52">
        <w:rPr>
          <w:lang w:bidi="he-IL"/>
        </w:rPr>
        <w:t>13.</w:t>
      </w:r>
      <w:r w:rsidRPr="00A01812">
        <w:t xml:space="preserve"> — </w:t>
      </w:r>
      <w:r w:rsidRPr="00290B1E">
        <w:rPr>
          <w:rStyle w:val="italicus"/>
        </w:rPr>
        <w:t>In f</w:t>
      </w:r>
      <w:r>
        <w:rPr>
          <w:rStyle w:val="italicus"/>
        </w:rPr>
        <w:t>í</w:t>
      </w:r>
      <w:r w:rsidRPr="00290B1E">
        <w:rPr>
          <w:rStyle w:val="italicus"/>
        </w:rPr>
        <w:t>liis h</w:t>
      </w:r>
      <w:r>
        <w:rPr>
          <w:rStyle w:val="italicus"/>
        </w:rPr>
        <w:t>óminum</w:t>
      </w:r>
      <w:r w:rsidRPr="00290B1E">
        <w:rPr>
          <w:rStyle w:val="italicus"/>
        </w:rPr>
        <w:t>.</w:t>
      </w:r>
      <w:r w:rsidRPr="000B0C52">
        <w:rPr>
          <w:lang w:bidi="he-IL"/>
        </w:rPr>
        <w:t xml:space="preserve"> L’hébreu dit au singulier </w:t>
      </w:r>
      <w:r>
        <w:rPr>
          <w:lang w:bidi="he-IL"/>
        </w:rPr>
        <w:t xml:space="preserve">: </w:t>
      </w:r>
      <w:r w:rsidRPr="000B0C52">
        <w:rPr>
          <w:lang w:bidi="he-IL"/>
        </w:rPr>
        <w:t>dans le fils de l’homme.</w:t>
      </w:r>
      <w:r w:rsidRPr="00A01812">
        <w:t xml:space="preserve"> — </w:t>
      </w:r>
      <w:r w:rsidRPr="000B0C52">
        <w:rPr>
          <w:lang w:bidi="he-IL"/>
        </w:rPr>
        <w:t xml:space="preserve">Preuve que l’homme </w:t>
      </w:r>
      <w:r>
        <w:rPr>
          <w:lang w:bidi="he-IL"/>
        </w:rPr>
        <w:t>est</w:t>
      </w:r>
      <w:r w:rsidRPr="000B0C52">
        <w:rPr>
          <w:lang w:bidi="he-IL"/>
        </w:rPr>
        <w:t xml:space="preserve"> tout à fait impuissant pour sauver</w:t>
      </w:r>
      <w:r>
        <w:rPr>
          <w:lang w:bidi="he-IL"/>
        </w:rPr>
        <w:t xml:space="preserve">, </w:t>
      </w:r>
      <w:r w:rsidRPr="000B0C52">
        <w:rPr>
          <w:lang w:bidi="he-IL"/>
        </w:rPr>
        <w:t>vers. 4 </w:t>
      </w:r>
      <w:r>
        <w:rPr>
          <w:lang w:bidi="he-IL"/>
        </w:rPr>
        <w:t xml:space="preserve">: </w:t>
      </w:r>
      <w:r w:rsidRPr="000B0C52">
        <w:rPr>
          <w:lang w:bidi="he-IL"/>
        </w:rPr>
        <w:t xml:space="preserve">sa vie </w:t>
      </w:r>
      <w:r>
        <w:rPr>
          <w:lang w:bidi="he-IL"/>
        </w:rPr>
        <w:t>est</w:t>
      </w:r>
      <w:r w:rsidRPr="000B0C52">
        <w:rPr>
          <w:lang w:bidi="he-IL"/>
        </w:rPr>
        <w:t xml:space="preserve"> de courte durée </w:t>
      </w:r>
      <w:r w:rsidRPr="00510E1E">
        <w:t>(</w:t>
      </w:r>
      <w:r w:rsidRPr="00290B1E">
        <w:rPr>
          <w:rStyle w:val="italicus"/>
        </w:rPr>
        <w:t>exíbit sp</w:t>
      </w:r>
      <w:r>
        <w:rPr>
          <w:rStyle w:val="italicus"/>
        </w:rPr>
        <w:t>í</w:t>
      </w:r>
      <w:r w:rsidRPr="00290B1E">
        <w:rPr>
          <w:rStyle w:val="italicus"/>
        </w:rPr>
        <w:t>ritus</w:t>
      </w:r>
      <w:r>
        <w:rPr>
          <w:rStyle w:val="italicus"/>
        </w:rPr>
        <w:t xml:space="preserve">…, </w:t>
      </w:r>
      <w:r w:rsidRPr="000B0C52">
        <w:rPr>
          <w:lang w:bidi="he-IL"/>
        </w:rPr>
        <w:t>l’âme</w:t>
      </w:r>
      <w:r>
        <w:rPr>
          <w:lang w:bidi="he-IL"/>
        </w:rPr>
        <w:t xml:space="preserve">, </w:t>
      </w:r>
      <w:r w:rsidRPr="000B0C52">
        <w:rPr>
          <w:lang w:bidi="he-IL"/>
        </w:rPr>
        <w:t>le principe vital)</w:t>
      </w:r>
      <w:r>
        <w:rPr>
          <w:lang w:bidi="he-IL"/>
        </w:rPr>
        <w:t xml:space="preserve">, </w:t>
      </w:r>
      <w:r w:rsidRPr="000B0C52">
        <w:rPr>
          <w:lang w:bidi="he-IL"/>
        </w:rPr>
        <w:t>et au jour de sa mort (</w:t>
      </w:r>
      <w:r w:rsidRPr="00290B1E">
        <w:rPr>
          <w:rStyle w:val="italicus"/>
        </w:rPr>
        <w:t>in illa die</w:t>
      </w:r>
      <w:r w:rsidRPr="00B134CC">
        <w:t>)</w:t>
      </w:r>
      <w:r w:rsidRPr="000B0C52">
        <w:rPr>
          <w:lang w:bidi="he-IL"/>
        </w:rPr>
        <w:t xml:space="preserve"> tous ses projet</w:t>
      </w:r>
      <w:r>
        <w:rPr>
          <w:lang w:bidi="he-IL"/>
        </w:rPr>
        <w:t>s</w:t>
      </w:r>
      <w:r w:rsidRPr="000B0C52">
        <w:rPr>
          <w:lang w:bidi="he-IL"/>
        </w:rPr>
        <w:t>·s’évanouissent</w:t>
      </w:r>
      <w:r w:rsidRPr="00290B1E">
        <w:rPr>
          <w:rStyle w:val="italicus"/>
        </w:rPr>
        <w:t xml:space="preserve"> </w:t>
      </w:r>
      <w:r w:rsidRPr="00510E1E">
        <w:t>(</w:t>
      </w:r>
      <w:r w:rsidRPr="00290B1E">
        <w:rPr>
          <w:rStyle w:val="italicus"/>
        </w:rPr>
        <w:t>períbunt</w:t>
      </w:r>
      <w:r>
        <w:rPr>
          <w:rStyle w:val="italicus"/>
        </w:rPr>
        <w:t>…</w:t>
      </w:r>
      <w:r w:rsidRPr="00290B1E">
        <w:rPr>
          <w:rStyle w:val="italicus"/>
        </w:rPr>
        <w:t xml:space="preserve"> cogita</w:t>
      </w:r>
      <w:r>
        <w:rPr>
          <w:rStyle w:val="italicus"/>
        </w:rPr>
        <w:t>tiónes…</w:t>
      </w:r>
      <w:r w:rsidRPr="00B134CC">
        <w:t>).</w:t>
      </w:r>
      <w:r w:rsidRPr="000B0C52">
        <w:rPr>
          <w:lang w:bidi="he-IL"/>
        </w:rPr>
        <w:t xml:space="preserve"> Les mots</w:t>
      </w:r>
      <w:r w:rsidRPr="00290B1E">
        <w:rPr>
          <w:rStyle w:val="italicus"/>
        </w:rPr>
        <w:t xml:space="preserve"> revert</w:t>
      </w:r>
      <w:r>
        <w:rPr>
          <w:rStyle w:val="italicus"/>
        </w:rPr>
        <w:t>étur</w:t>
      </w:r>
      <w:r w:rsidRPr="00290B1E">
        <w:rPr>
          <w:rStyle w:val="italicus"/>
        </w:rPr>
        <w:t xml:space="preserve"> in terram</w:t>
      </w:r>
      <w:r>
        <w:rPr>
          <w:rStyle w:val="italicus"/>
        </w:rPr>
        <w:t>…</w:t>
      </w:r>
      <w:r w:rsidRPr="000B0C52">
        <w:rPr>
          <w:lang w:bidi="he-IL"/>
        </w:rPr>
        <w:t xml:space="preserve"> font allusion à la terrible sentence portée contre Adam et toute sa race. Cf.</w:t>
      </w:r>
      <w:r>
        <w:rPr>
          <w:lang w:bidi="he-IL"/>
        </w:rPr>
        <w:t xml:space="preserve"> </w:t>
      </w:r>
      <w:r w:rsidRPr="000B0C52">
        <w:rPr>
          <w:lang w:bidi="he-IL"/>
        </w:rPr>
        <w:t>Gen.</w:t>
      </w:r>
      <w:r>
        <w:rPr>
          <w:lang w:bidi="he-IL"/>
        </w:rPr>
        <w:t xml:space="preserve"> III, </w:t>
      </w:r>
      <w:r w:rsidRPr="000B0C52">
        <w:rPr>
          <w:lang w:bidi="he-IL"/>
        </w:rPr>
        <w:t xml:space="preserve">19 ; Ps. </w:t>
      </w:r>
      <w:r>
        <w:rPr>
          <w:lang w:bidi="he-IL"/>
        </w:rPr>
        <w:t xml:space="preserve">CIII, </w:t>
      </w:r>
      <w:r w:rsidRPr="000B0C52">
        <w:rPr>
          <w:lang w:bidi="he-IL"/>
        </w:rPr>
        <w:t>29</w:t>
      </w:r>
      <w:r>
        <w:rPr>
          <w:lang w:bidi="he-IL"/>
        </w:rPr>
        <w:t>.</w:t>
      </w:r>
      <w:r w:rsidRPr="00A01812">
        <w:t xml:space="preserve"> — </w:t>
      </w:r>
      <w:r w:rsidRPr="00290B1E">
        <w:rPr>
          <w:rStyle w:val="italicus"/>
        </w:rPr>
        <w:t>Suam</w:t>
      </w:r>
      <w:r w:rsidRPr="000B0C52">
        <w:rPr>
          <w:lang w:bidi="he-IL"/>
        </w:rPr>
        <w:t> </w:t>
      </w:r>
      <w:r>
        <w:rPr>
          <w:lang w:bidi="he-IL"/>
        </w:rPr>
        <w:t xml:space="preserve">: </w:t>
      </w:r>
      <w:r w:rsidRPr="000B0C52">
        <w:rPr>
          <w:lang w:bidi="he-IL"/>
        </w:rPr>
        <w:t>sa terre</w:t>
      </w:r>
      <w:r>
        <w:rPr>
          <w:lang w:bidi="he-IL"/>
        </w:rPr>
        <w:t xml:space="preserve">, </w:t>
      </w:r>
      <w:r w:rsidRPr="000B0C52">
        <w:rPr>
          <w:lang w:bidi="he-IL"/>
        </w:rPr>
        <w:t>c.-à-d. la terre d’où il a été tiré. Ce retour au lieu d’origine ne concerne</w:t>
      </w:r>
      <w:r>
        <w:rPr>
          <w:lang w:bidi="he-IL"/>
        </w:rPr>
        <w:t xml:space="preserve">, </w:t>
      </w:r>
      <w:r w:rsidRPr="000B0C52">
        <w:rPr>
          <w:lang w:bidi="he-IL"/>
        </w:rPr>
        <w:t>bien entendu</w:t>
      </w:r>
      <w:r>
        <w:rPr>
          <w:lang w:bidi="he-IL"/>
        </w:rPr>
        <w:t xml:space="preserve">, </w:t>
      </w:r>
      <w:r w:rsidRPr="000B0C52">
        <w:rPr>
          <w:lang w:bidi="he-IL"/>
        </w:rPr>
        <w:t>que le corps.</w:t>
      </w:r>
      <w:r>
        <w:rPr>
          <w:lang w:bidi="he-IL"/>
        </w:rPr>
        <w:t xml:space="preserve"> </w:t>
      </w:r>
    </w:p>
    <w:p w:rsidR="0073183F" w:rsidRDefault="0073183F" w:rsidP="009636FF">
      <w:pPr>
        <w:rPr>
          <w:lang w:bidi="he-IL"/>
        </w:rPr>
      </w:pPr>
      <w:r w:rsidRPr="000B0C52">
        <w:rPr>
          <w:lang w:bidi="he-IL"/>
        </w:rPr>
        <w:t>5-9. On peut compter sur Dieu</w:t>
      </w:r>
      <w:r>
        <w:rPr>
          <w:lang w:bidi="he-IL"/>
        </w:rPr>
        <w:t xml:space="preserve">, </w:t>
      </w:r>
      <w:r w:rsidRPr="000B0C52">
        <w:rPr>
          <w:lang w:bidi="he-IL"/>
        </w:rPr>
        <w:t xml:space="preserve">qui </w:t>
      </w:r>
      <w:r>
        <w:rPr>
          <w:lang w:bidi="he-IL"/>
        </w:rPr>
        <w:t>est</w:t>
      </w:r>
      <w:r w:rsidRPr="000B0C52">
        <w:rPr>
          <w:lang w:bidi="he-IL"/>
        </w:rPr>
        <w:t xml:space="preserve"> le secours de tous les affligés. Le vers. 5 contient l’idée générale</w:t>
      </w:r>
      <w:r>
        <w:rPr>
          <w:lang w:bidi="he-IL"/>
        </w:rPr>
        <w:t xml:space="preserve">, </w:t>
      </w:r>
      <w:r w:rsidRPr="000B0C52">
        <w:rPr>
          <w:lang w:bidi="he-IL"/>
        </w:rPr>
        <w:t xml:space="preserve">qui </w:t>
      </w:r>
      <w:r>
        <w:rPr>
          <w:lang w:bidi="he-IL"/>
        </w:rPr>
        <w:t>est</w:t>
      </w:r>
      <w:r w:rsidRPr="000B0C52">
        <w:rPr>
          <w:lang w:bidi="he-IL"/>
        </w:rPr>
        <w:t xml:space="preserve"> développée dans les versets suivants.</w:t>
      </w:r>
      <w:r w:rsidRPr="00A01812">
        <w:t xml:space="preserve"> — </w:t>
      </w:r>
      <w:r w:rsidRPr="00290B1E">
        <w:rPr>
          <w:rStyle w:val="italicus"/>
        </w:rPr>
        <w:t>Be</w:t>
      </w:r>
      <w:r>
        <w:rPr>
          <w:rStyle w:val="italicus"/>
        </w:rPr>
        <w:t>á</w:t>
      </w:r>
      <w:r w:rsidRPr="00290B1E">
        <w:rPr>
          <w:rStyle w:val="italicus"/>
        </w:rPr>
        <w:t>tus.</w:t>
      </w:r>
      <w:r w:rsidRPr="000B0C52">
        <w:rPr>
          <w:lang w:bidi="he-IL"/>
        </w:rPr>
        <w:t xml:space="preserve"> On a calculé que c’est ici la vingt-sixième et dernière </w:t>
      </w:r>
      <w:r>
        <w:rPr>
          <w:lang w:bidi="he-IL"/>
        </w:rPr>
        <w:t>fois</w:t>
      </w:r>
      <w:r w:rsidRPr="000B0C52">
        <w:rPr>
          <w:lang w:bidi="he-IL"/>
        </w:rPr>
        <w:t xml:space="preserve"> que l’on rencontre dans le psautier ce mot (hébr. </w:t>
      </w:r>
      <w:r>
        <w:rPr>
          <w:lang w:bidi="he-IL"/>
        </w:rPr>
        <w:t xml:space="preserve">: </w:t>
      </w:r>
      <w:r w:rsidR="009636FF">
        <w:rPr>
          <w:rStyle w:val="italicus"/>
        </w:rPr>
        <w:t>᾿</w:t>
      </w:r>
      <w:r>
        <w:rPr>
          <w:rStyle w:val="italicus"/>
        </w:rPr>
        <w:t>aš</w:t>
      </w:r>
      <w:r w:rsidRPr="00290B1E">
        <w:rPr>
          <w:rStyle w:val="italicus"/>
        </w:rPr>
        <w:t>ré</w:t>
      </w:r>
      <w:r w:rsidRPr="00B134CC">
        <w:t>)</w:t>
      </w:r>
      <w:r w:rsidRPr="000B0C52">
        <w:rPr>
          <w:lang w:bidi="he-IL"/>
        </w:rPr>
        <w:t xml:space="preserve"> par lequel s’ouvre le premier de tous les psaumes.</w:t>
      </w:r>
      <w:r w:rsidRPr="00A01812">
        <w:t xml:space="preserve"> — </w:t>
      </w:r>
      <w:r w:rsidRPr="00C96911">
        <w:rPr>
          <w:rStyle w:val="italicus"/>
        </w:rPr>
        <w:t>In… Deo ipsíus.</w:t>
      </w:r>
      <w:r w:rsidRPr="000B0C52">
        <w:rPr>
          <w:lang w:bidi="he-IL"/>
        </w:rPr>
        <w:t xml:space="preserve"> Pronom très significatif </w:t>
      </w:r>
      <w:r>
        <w:rPr>
          <w:lang w:bidi="he-IL"/>
        </w:rPr>
        <w:t xml:space="preserve">: </w:t>
      </w:r>
      <w:r w:rsidRPr="000B0C52">
        <w:rPr>
          <w:lang w:bidi="he-IL"/>
        </w:rPr>
        <w:t>Jéhovah était le propre Dieu d’Israël.</w:t>
      </w:r>
      <w:r w:rsidRPr="00A01812">
        <w:t xml:space="preserve"> — </w:t>
      </w:r>
      <w:r w:rsidRPr="000B0C52">
        <w:rPr>
          <w:lang w:bidi="he-IL"/>
        </w:rPr>
        <w:t>Preuve que le Dieu des Juifs possède toutes les qualités nécessa</w:t>
      </w:r>
      <w:r>
        <w:rPr>
          <w:lang w:bidi="he-IL"/>
        </w:rPr>
        <w:t>i</w:t>
      </w:r>
      <w:r w:rsidRPr="000B0C52">
        <w:rPr>
          <w:lang w:bidi="he-IL"/>
        </w:rPr>
        <w:t>res à un sauveur </w:t>
      </w:r>
      <w:r>
        <w:rPr>
          <w:lang w:bidi="he-IL"/>
        </w:rPr>
        <w:t xml:space="preserve">: </w:t>
      </w:r>
      <w:r w:rsidRPr="000B0C52">
        <w:rPr>
          <w:lang w:bidi="he-IL"/>
        </w:rPr>
        <w:t>la puissance (vers. 6)</w:t>
      </w:r>
      <w:r>
        <w:rPr>
          <w:lang w:bidi="he-IL"/>
        </w:rPr>
        <w:t xml:space="preserve">, </w:t>
      </w:r>
      <w:r w:rsidRPr="000B0C52">
        <w:rPr>
          <w:lang w:bidi="he-IL"/>
        </w:rPr>
        <w:t>la fidélité (vers. 7·)</w:t>
      </w:r>
      <w:r>
        <w:rPr>
          <w:lang w:bidi="he-IL"/>
        </w:rPr>
        <w:t xml:space="preserve">, </w:t>
      </w:r>
      <w:r w:rsidRPr="000B0C52">
        <w:rPr>
          <w:lang w:bidi="he-IL"/>
        </w:rPr>
        <w:t>la bonté (vers. 7</w:t>
      </w:r>
      <w:r>
        <w:rPr>
          <w:lang w:bidi="he-IL"/>
        </w:rPr>
        <w:t>-9</w:t>
      </w:r>
      <w:r>
        <w:rPr>
          <w:vertAlign w:val="superscript"/>
          <w:lang w:bidi="he-IL"/>
        </w:rPr>
        <w:t>b</w:t>
      </w:r>
      <w:r>
        <w:rPr>
          <w:lang w:bidi="he-IL"/>
        </w:rPr>
        <w:t>)</w:t>
      </w:r>
      <w:r w:rsidRPr="000B0C52">
        <w:rPr>
          <w:lang w:bidi="he-IL"/>
        </w:rPr>
        <w:t xml:space="preserve">. </w:t>
      </w:r>
      <w:r>
        <w:rPr>
          <w:lang w:bidi="he-IL"/>
        </w:rPr>
        <w:t xml:space="preserve">{412} </w:t>
      </w:r>
      <w:r w:rsidRPr="00C96911">
        <w:rPr>
          <w:rStyle w:val="italicus"/>
        </w:rPr>
        <w:t>Qui fecit cœlum… :</w:t>
      </w:r>
      <w:r>
        <w:rPr>
          <w:rStyle w:val="italicus"/>
        </w:rPr>
        <w:t xml:space="preserve"> </w:t>
      </w:r>
      <w:r w:rsidRPr="000B0C52">
        <w:rPr>
          <w:lang w:bidi="he-IL"/>
        </w:rPr>
        <w:t xml:space="preserve">formule qui revient assez fréquemment dans la dernière partie du psautier (cf. Ps. </w:t>
      </w:r>
      <w:r>
        <w:rPr>
          <w:lang w:bidi="he-IL"/>
        </w:rPr>
        <w:t xml:space="preserve">CXIV, </w:t>
      </w:r>
      <w:r w:rsidRPr="000B0C52">
        <w:rPr>
          <w:lang w:bidi="he-IL"/>
        </w:rPr>
        <w:t xml:space="preserve">15 ; </w:t>
      </w:r>
      <w:r>
        <w:rPr>
          <w:lang w:bidi="he-IL"/>
        </w:rPr>
        <w:t xml:space="preserve">CXX, </w:t>
      </w:r>
      <w:r w:rsidRPr="000B0C52">
        <w:rPr>
          <w:lang w:bidi="he-IL"/>
        </w:rPr>
        <w:t xml:space="preserve">2 ; </w:t>
      </w:r>
      <w:r>
        <w:rPr>
          <w:lang w:bidi="he-IL"/>
        </w:rPr>
        <w:t xml:space="preserve">CXXIV, </w:t>
      </w:r>
      <w:r w:rsidRPr="000B0C52">
        <w:rPr>
          <w:lang w:bidi="he-IL"/>
        </w:rPr>
        <w:t xml:space="preserve">8 ; </w:t>
      </w:r>
      <w:r>
        <w:rPr>
          <w:lang w:bidi="he-IL"/>
        </w:rPr>
        <w:t xml:space="preserve">CXXXIII, </w:t>
      </w:r>
      <w:r w:rsidRPr="000B0C52">
        <w:rPr>
          <w:lang w:bidi="he-IL"/>
        </w:rPr>
        <w:t xml:space="preserve">3). </w:t>
      </w:r>
      <w:r>
        <w:rPr>
          <w:lang w:bidi="he-IL"/>
        </w:rPr>
        <w:t>« </w:t>
      </w:r>
      <w:r w:rsidRPr="000B0C52">
        <w:rPr>
          <w:lang w:bidi="he-IL"/>
        </w:rPr>
        <w:t>Souvent les hommes ne peuvent pas aider</w:t>
      </w:r>
      <w:r>
        <w:rPr>
          <w:lang w:bidi="he-IL"/>
        </w:rPr>
        <w:t xml:space="preserve">, </w:t>
      </w:r>
      <w:r w:rsidRPr="000B0C52">
        <w:rPr>
          <w:lang w:bidi="he-IL"/>
        </w:rPr>
        <w:t xml:space="preserve">alors même qu’ils le voudraient ; mais Dieu </w:t>
      </w:r>
      <w:r>
        <w:rPr>
          <w:lang w:bidi="he-IL"/>
        </w:rPr>
        <w:t>est</w:t>
      </w:r>
      <w:r w:rsidRPr="000B0C52">
        <w:rPr>
          <w:lang w:bidi="he-IL"/>
        </w:rPr>
        <w:t xml:space="preserve"> le Créateur </w:t>
      </w:r>
      <w:r>
        <w:rPr>
          <w:lang w:bidi="he-IL"/>
        </w:rPr>
        <w:t>tout-puissant</w:t>
      </w:r>
      <w:r w:rsidRPr="000B0C52">
        <w:rPr>
          <w:lang w:bidi="he-IL"/>
        </w:rPr>
        <w:t xml:space="preserve"> du ciel</w:t>
      </w:r>
      <w:r>
        <w:rPr>
          <w:lang w:bidi="he-IL"/>
        </w:rPr>
        <w:t xml:space="preserve">, </w:t>
      </w:r>
      <w:r w:rsidRPr="000B0C52">
        <w:rPr>
          <w:lang w:bidi="he-IL"/>
        </w:rPr>
        <w:t>de la terre</w:t>
      </w:r>
      <w:r>
        <w:rPr>
          <w:lang w:bidi="he-IL"/>
        </w:rPr>
        <w:t xml:space="preserve">, </w:t>
      </w:r>
      <w:r w:rsidRPr="000B0C52">
        <w:rPr>
          <w:lang w:bidi="he-IL"/>
        </w:rPr>
        <w:t>de la mer</w:t>
      </w:r>
      <w:r>
        <w:rPr>
          <w:lang w:bidi="he-IL"/>
        </w:rPr>
        <w:t xml:space="preserve">, </w:t>
      </w:r>
      <w:r w:rsidRPr="000B0C52">
        <w:rPr>
          <w:lang w:bidi="he-IL"/>
        </w:rPr>
        <w:t>et de de tous les êtres que renferment ces trois éléments.</w:t>
      </w:r>
      <w:r>
        <w:rPr>
          <w:lang w:bidi="he-IL"/>
        </w:rPr>
        <w:t> »</w:t>
      </w:r>
      <w:r w:rsidRPr="00A01812">
        <w:t xml:space="preserve"> — </w:t>
      </w:r>
      <w:r w:rsidRPr="00290B1E">
        <w:rPr>
          <w:rStyle w:val="italicus"/>
        </w:rPr>
        <w:t>Custódit verit</w:t>
      </w:r>
      <w:r>
        <w:rPr>
          <w:rStyle w:val="italicus"/>
        </w:rPr>
        <w:t>átem</w:t>
      </w:r>
      <w:r w:rsidRPr="00290B1E">
        <w:rPr>
          <w:rStyle w:val="italicus"/>
        </w:rPr>
        <w:t> </w:t>
      </w:r>
      <w:r>
        <w:rPr>
          <w:rStyle w:val="italicus"/>
        </w:rPr>
        <w:t xml:space="preserve">: </w:t>
      </w:r>
      <w:r w:rsidRPr="000B0C52">
        <w:rPr>
          <w:lang w:bidi="he-IL"/>
        </w:rPr>
        <w:t xml:space="preserve">la fidélité à ses promesses. </w:t>
      </w:r>
      <w:r>
        <w:rPr>
          <w:lang w:bidi="he-IL"/>
        </w:rPr>
        <w:t>« </w:t>
      </w:r>
      <w:r w:rsidRPr="000B0C52">
        <w:rPr>
          <w:lang w:bidi="he-IL"/>
        </w:rPr>
        <w:t xml:space="preserve">Les hommes changent aisément </w:t>
      </w:r>
      <w:r>
        <w:rPr>
          <w:lang w:bidi="he-IL"/>
        </w:rPr>
        <w:t>d</w:t>
      </w:r>
      <w:r w:rsidRPr="000B0C52">
        <w:rPr>
          <w:lang w:bidi="he-IL"/>
        </w:rPr>
        <w:t>’avis</w:t>
      </w:r>
      <w:r>
        <w:rPr>
          <w:lang w:bidi="he-IL"/>
        </w:rPr>
        <w:t xml:space="preserve">, </w:t>
      </w:r>
      <w:r w:rsidRPr="000B0C52">
        <w:rPr>
          <w:lang w:bidi="he-IL"/>
        </w:rPr>
        <w:t xml:space="preserve">et ne tiennent point leur parole ; mais Dieu </w:t>
      </w:r>
      <w:r>
        <w:rPr>
          <w:lang w:bidi="he-IL"/>
        </w:rPr>
        <w:t>est</w:t>
      </w:r>
      <w:r w:rsidRPr="000B0C52">
        <w:rPr>
          <w:lang w:bidi="he-IL"/>
        </w:rPr>
        <w:t xml:space="preserve"> la vérité et la fidélité mêmes.</w:t>
      </w:r>
      <w:r>
        <w:rPr>
          <w:lang w:bidi="he-IL"/>
        </w:rPr>
        <w:t> »</w:t>
      </w:r>
      <w:r w:rsidRPr="00A01812">
        <w:t xml:space="preserve"> — </w:t>
      </w:r>
      <w:r w:rsidRPr="00290B1E">
        <w:rPr>
          <w:rStyle w:val="italicus"/>
        </w:rPr>
        <w:t>Facit jud</w:t>
      </w:r>
      <w:r>
        <w:rPr>
          <w:rStyle w:val="italicus"/>
        </w:rPr>
        <w:t>í</w:t>
      </w:r>
      <w:r w:rsidRPr="00290B1E">
        <w:rPr>
          <w:rStyle w:val="italicus"/>
        </w:rPr>
        <w:t>cium</w:t>
      </w:r>
      <w:r>
        <w:rPr>
          <w:rStyle w:val="italicus"/>
        </w:rPr>
        <w:t>…</w:t>
      </w:r>
      <w:r w:rsidRPr="000B0C52">
        <w:rPr>
          <w:lang w:bidi="he-IL"/>
        </w:rPr>
        <w:t xml:space="preserve"> Le psalmiste insiste longuement sur la bonté de Jéhovah</w:t>
      </w:r>
      <w:r>
        <w:rPr>
          <w:lang w:bidi="he-IL"/>
        </w:rPr>
        <w:t xml:space="preserve">, </w:t>
      </w:r>
      <w:r w:rsidRPr="000B0C52">
        <w:rPr>
          <w:lang w:bidi="he-IL"/>
        </w:rPr>
        <w:t>dont il signale plusieurs traits caractéristiques. D’abord</w:t>
      </w:r>
      <w:r>
        <w:rPr>
          <w:lang w:bidi="he-IL"/>
        </w:rPr>
        <w:t xml:space="preserve">, </w:t>
      </w:r>
      <w:r w:rsidRPr="000B0C52">
        <w:rPr>
          <w:lang w:bidi="he-IL"/>
        </w:rPr>
        <w:t xml:space="preserve">Dieu fait rendre justice à ceux qui étaient opprimés iniquement </w:t>
      </w:r>
      <w:r w:rsidRPr="00510E1E">
        <w:t>(</w:t>
      </w:r>
      <w:r w:rsidRPr="00290B1E">
        <w:rPr>
          <w:rStyle w:val="italicus"/>
        </w:rPr>
        <w:t>inj</w:t>
      </w:r>
      <w:r>
        <w:rPr>
          <w:rStyle w:val="italicus"/>
        </w:rPr>
        <w:t>ú</w:t>
      </w:r>
      <w:r w:rsidRPr="00290B1E">
        <w:rPr>
          <w:rStyle w:val="italicus"/>
        </w:rPr>
        <w:t>riam patiéntibus</w:t>
      </w:r>
      <w:r w:rsidRPr="00B134CC">
        <w:t>).</w:t>
      </w:r>
      <w:r w:rsidRPr="000B0C52">
        <w:rPr>
          <w:lang w:bidi="he-IL"/>
        </w:rPr>
        <w:t xml:space="preserve"> Cf. Ps. CII</w:t>
      </w:r>
      <w:r>
        <w:rPr>
          <w:lang w:bidi="he-IL"/>
        </w:rPr>
        <w:t xml:space="preserve">, </w:t>
      </w:r>
      <w:r w:rsidRPr="000B0C52">
        <w:rPr>
          <w:lang w:bidi="he-IL"/>
        </w:rPr>
        <w:t>6.</w:t>
      </w:r>
      <w:r w:rsidRPr="00A01812">
        <w:t xml:space="preserve"> — </w:t>
      </w:r>
      <w:r w:rsidRPr="00290B1E">
        <w:rPr>
          <w:rStyle w:val="italicus"/>
        </w:rPr>
        <w:t>Dat escam</w:t>
      </w:r>
      <w:r>
        <w:rPr>
          <w:rStyle w:val="italicus"/>
        </w:rPr>
        <w:t>…</w:t>
      </w:r>
      <w:r w:rsidRPr="000B0C52">
        <w:rPr>
          <w:lang w:bidi="he-IL"/>
        </w:rPr>
        <w:t xml:space="preserve"> Comp. le Ps. </w:t>
      </w:r>
      <w:r>
        <w:rPr>
          <w:lang w:bidi="he-IL"/>
        </w:rPr>
        <w:t>CXLI</w:t>
      </w:r>
      <w:r w:rsidRPr="000B0C52">
        <w:rPr>
          <w:lang w:bidi="he-IL"/>
        </w:rPr>
        <w:t>V</w:t>
      </w:r>
      <w:r>
        <w:rPr>
          <w:lang w:bidi="he-IL"/>
        </w:rPr>
        <w:t xml:space="preserve">, </w:t>
      </w:r>
      <w:r w:rsidRPr="000B0C52">
        <w:rPr>
          <w:lang w:bidi="he-IL"/>
        </w:rPr>
        <w:t>15</w:t>
      </w:r>
      <w:r w:rsidRPr="000B0C52">
        <w:rPr>
          <w:vertAlign w:val="superscript"/>
          <w:lang w:bidi="he-IL"/>
        </w:rPr>
        <w:t>b</w:t>
      </w:r>
      <w:r>
        <w:rPr>
          <w:lang w:bidi="he-IL"/>
        </w:rPr>
        <w:t xml:space="preserve">, </w:t>
      </w:r>
      <w:r w:rsidRPr="000B0C52">
        <w:rPr>
          <w:lang w:bidi="he-IL"/>
        </w:rPr>
        <w:t>et la note.</w:t>
      </w:r>
      <w:r w:rsidRPr="00A01812">
        <w:t xml:space="preserve"> — </w:t>
      </w:r>
      <w:r>
        <w:rPr>
          <w:rStyle w:val="italicus"/>
        </w:rPr>
        <w:t>Dóminus…</w:t>
      </w:r>
      <w:r w:rsidRPr="000B0C52">
        <w:rPr>
          <w:lang w:bidi="he-IL"/>
        </w:rPr>
        <w:t xml:space="preserve"> (vers. 7</w:t>
      </w:r>
      <w:r w:rsidRPr="000B0C52">
        <w:rPr>
          <w:vertAlign w:val="superscript"/>
          <w:lang w:bidi="he-IL"/>
        </w:rPr>
        <w:t>d</w:t>
      </w:r>
      <w:r w:rsidRPr="000B0C52">
        <w:rPr>
          <w:lang w:bidi="he-IL"/>
        </w:rPr>
        <w:t>). Nouvelle série de divins bienfaits. Le mot</w:t>
      </w:r>
      <w:r w:rsidRPr="00290B1E">
        <w:rPr>
          <w:rStyle w:val="italicus"/>
        </w:rPr>
        <w:t xml:space="preserve"> </w:t>
      </w:r>
      <w:r>
        <w:rPr>
          <w:rStyle w:val="italicus"/>
        </w:rPr>
        <w:t>Yᵉ</w:t>
      </w:r>
      <w:r w:rsidRPr="00290B1E">
        <w:rPr>
          <w:rStyle w:val="italicus"/>
        </w:rPr>
        <w:t>hôvah</w:t>
      </w:r>
      <w:r>
        <w:rPr>
          <w:rStyle w:val="italicus"/>
        </w:rPr>
        <w:t xml:space="preserve">, </w:t>
      </w:r>
      <w:r w:rsidRPr="000B0C52">
        <w:rPr>
          <w:lang w:bidi="he-IL"/>
        </w:rPr>
        <w:t>cinq fois de suite mis en avant de la pensée</w:t>
      </w:r>
      <w:r>
        <w:rPr>
          <w:lang w:bidi="he-IL"/>
        </w:rPr>
        <w:t>, est</w:t>
      </w:r>
      <w:r w:rsidRPr="000B0C52">
        <w:rPr>
          <w:lang w:bidi="he-IL"/>
        </w:rPr>
        <w:t xml:space="preserve"> d’un terrible effet</w:t>
      </w:r>
      <w:r>
        <w:rPr>
          <w:lang w:bidi="he-IL"/>
        </w:rPr>
        <w:t xml:space="preserve">, </w:t>
      </w:r>
      <w:r w:rsidRPr="000B0C52">
        <w:rPr>
          <w:lang w:bidi="he-IL"/>
        </w:rPr>
        <w:t>surtout dans le texte hébreu</w:t>
      </w:r>
      <w:r>
        <w:rPr>
          <w:lang w:bidi="he-IL"/>
        </w:rPr>
        <w:t xml:space="preserve">, </w:t>
      </w:r>
      <w:r w:rsidRPr="000B0C52">
        <w:rPr>
          <w:lang w:bidi="he-IL"/>
        </w:rPr>
        <w:t xml:space="preserve">dont le rythme </w:t>
      </w:r>
      <w:r>
        <w:rPr>
          <w:lang w:bidi="he-IL"/>
        </w:rPr>
        <w:t>est</w:t>
      </w:r>
      <w:r w:rsidRPr="000B0C52">
        <w:rPr>
          <w:lang w:bidi="he-IL"/>
        </w:rPr>
        <w:t xml:space="preserve"> remarquable.</w:t>
      </w:r>
      <w:r w:rsidRPr="00A01812">
        <w:t xml:space="preserve"> — </w:t>
      </w:r>
      <w:r w:rsidRPr="00290B1E">
        <w:rPr>
          <w:rStyle w:val="italicus"/>
        </w:rPr>
        <w:t>Solvit comped</w:t>
      </w:r>
      <w:r>
        <w:rPr>
          <w:rStyle w:val="italicus"/>
        </w:rPr>
        <w:t>í</w:t>
      </w:r>
      <w:r w:rsidRPr="00290B1E">
        <w:rPr>
          <w:rStyle w:val="italicus"/>
        </w:rPr>
        <w:t>tos </w:t>
      </w:r>
      <w:r>
        <w:rPr>
          <w:rStyle w:val="italicus"/>
        </w:rPr>
        <w:t xml:space="preserve">: </w:t>
      </w:r>
      <w:r w:rsidRPr="000B0C52">
        <w:rPr>
          <w:lang w:bidi="he-IL"/>
        </w:rPr>
        <w:t xml:space="preserve">la liberté rendue aux prisonniers. Cf. Ps. </w:t>
      </w:r>
      <w:r>
        <w:rPr>
          <w:lang w:bidi="he-IL"/>
        </w:rPr>
        <w:t xml:space="preserve">LXVII, </w:t>
      </w:r>
      <w:r w:rsidRPr="000B0C52">
        <w:rPr>
          <w:lang w:bidi="he-IL"/>
        </w:rPr>
        <w:t xml:space="preserve">7 ; </w:t>
      </w:r>
      <w:r>
        <w:rPr>
          <w:lang w:bidi="he-IL"/>
        </w:rPr>
        <w:t>CV</w:t>
      </w:r>
      <w:r w:rsidRPr="000B0C52">
        <w:rPr>
          <w:lang w:bidi="he-IL"/>
        </w:rPr>
        <w:t>II</w:t>
      </w:r>
      <w:r>
        <w:rPr>
          <w:lang w:bidi="he-IL"/>
        </w:rPr>
        <w:t xml:space="preserve">, </w:t>
      </w:r>
      <w:r w:rsidRPr="000B0C52">
        <w:rPr>
          <w:lang w:bidi="he-IL"/>
        </w:rPr>
        <w:t>10</w:t>
      </w:r>
      <w:r>
        <w:rPr>
          <w:lang w:bidi="he-IL"/>
        </w:rPr>
        <w:t xml:space="preserve">, </w:t>
      </w:r>
      <w:r w:rsidRPr="000B0C52">
        <w:rPr>
          <w:lang w:bidi="he-IL"/>
        </w:rPr>
        <w:t>14</w:t>
      </w:r>
      <w:r>
        <w:rPr>
          <w:lang w:bidi="he-IL"/>
        </w:rPr>
        <w:t>.</w:t>
      </w:r>
      <w:r w:rsidRPr="00A01812">
        <w:t xml:space="preserve"> — </w:t>
      </w:r>
      <w:r w:rsidRPr="00290B1E">
        <w:rPr>
          <w:rStyle w:val="italicus"/>
        </w:rPr>
        <w:t>Illúmin</w:t>
      </w:r>
      <w:r>
        <w:rPr>
          <w:rStyle w:val="italicus"/>
        </w:rPr>
        <w:t>at</w:t>
      </w:r>
      <w:r w:rsidRPr="00290B1E">
        <w:rPr>
          <w:rStyle w:val="italicus"/>
        </w:rPr>
        <w:t xml:space="preserve"> cæcos.</w:t>
      </w:r>
      <w:r w:rsidRPr="000B0C52">
        <w:rPr>
          <w:lang w:bidi="he-IL"/>
        </w:rPr>
        <w:t xml:space="preserve"> Soit au propre</w:t>
      </w:r>
      <w:r>
        <w:rPr>
          <w:lang w:bidi="he-IL"/>
        </w:rPr>
        <w:t xml:space="preserve">, </w:t>
      </w:r>
      <w:r w:rsidRPr="000B0C52">
        <w:rPr>
          <w:lang w:bidi="he-IL"/>
        </w:rPr>
        <w:t xml:space="preserve">soit au figuré. Cf. Deut. </w:t>
      </w:r>
      <w:r>
        <w:rPr>
          <w:lang w:bidi="he-IL"/>
        </w:rPr>
        <w:t xml:space="preserve">XXVIII, </w:t>
      </w:r>
      <w:r w:rsidRPr="000B0C52">
        <w:rPr>
          <w:lang w:bidi="he-IL"/>
        </w:rPr>
        <w:t>29 ; Job</w:t>
      </w:r>
      <w:r>
        <w:rPr>
          <w:lang w:bidi="he-IL"/>
        </w:rPr>
        <w:t xml:space="preserve">, XII, </w:t>
      </w:r>
      <w:r w:rsidRPr="000B0C52">
        <w:rPr>
          <w:lang w:bidi="he-IL"/>
        </w:rPr>
        <w:t xml:space="preserve">25 ; Is. </w:t>
      </w:r>
      <w:r>
        <w:rPr>
          <w:lang w:bidi="he-IL"/>
        </w:rPr>
        <w:t xml:space="preserve">XXIX, </w:t>
      </w:r>
      <w:r w:rsidRPr="000B0C52">
        <w:rPr>
          <w:lang w:bidi="he-IL"/>
        </w:rPr>
        <w:t>18</w:t>
      </w:r>
      <w:r>
        <w:rPr>
          <w:lang w:bidi="he-IL"/>
        </w:rPr>
        <w:t xml:space="preserve">, </w:t>
      </w:r>
      <w:r w:rsidRPr="000B0C52">
        <w:rPr>
          <w:lang w:bidi="he-IL"/>
        </w:rPr>
        <w:t xml:space="preserve">et </w:t>
      </w:r>
      <w:r>
        <w:rPr>
          <w:lang w:bidi="he-IL"/>
        </w:rPr>
        <w:t xml:space="preserve">XXXV, </w:t>
      </w:r>
      <w:r w:rsidRPr="000B0C52">
        <w:rPr>
          <w:lang w:bidi="he-IL"/>
        </w:rPr>
        <w:t>5</w:t>
      </w:r>
      <w:r>
        <w:rPr>
          <w:lang w:bidi="he-IL"/>
        </w:rPr>
        <w:t>, etc</w:t>
      </w:r>
      <w:r w:rsidRPr="000B0C52">
        <w:rPr>
          <w:lang w:bidi="he-IL"/>
        </w:rPr>
        <w:t>.</w:t>
      </w:r>
      <w:r w:rsidRPr="00A01812">
        <w:t xml:space="preserve"> — </w:t>
      </w:r>
      <w:r w:rsidRPr="00290B1E">
        <w:rPr>
          <w:rStyle w:val="italicus"/>
        </w:rPr>
        <w:t xml:space="preserve">Erigit elísos. </w:t>
      </w:r>
      <w:r w:rsidRPr="000B0C52">
        <w:rPr>
          <w:lang w:bidi="he-IL"/>
        </w:rPr>
        <w:t xml:space="preserve">L’hébreu a la même variante qu’au Ps. </w:t>
      </w:r>
      <w:r>
        <w:rPr>
          <w:lang w:bidi="he-IL"/>
        </w:rPr>
        <w:t>CXLI</w:t>
      </w:r>
      <w:r w:rsidRPr="000B0C52">
        <w:rPr>
          <w:lang w:bidi="he-IL"/>
        </w:rPr>
        <w:t>V</w:t>
      </w:r>
      <w:r>
        <w:rPr>
          <w:lang w:bidi="he-IL"/>
        </w:rPr>
        <w:t xml:space="preserve">, </w:t>
      </w:r>
      <w:r w:rsidRPr="000B0C52">
        <w:rPr>
          <w:lang w:bidi="he-IL"/>
        </w:rPr>
        <w:t>14 </w:t>
      </w:r>
      <w:r>
        <w:rPr>
          <w:lang w:bidi="he-IL"/>
        </w:rPr>
        <w:t>: « </w:t>
      </w:r>
      <w:r w:rsidRPr="000B0C52">
        <w:rPr>
          <w:lang w:bidi="he-IL"/>
        </w:rPr>
        <w:t>il relève ceux qui sont courbés.</w:t>
      </w:r>
      <w:r>
        <w:rPr>
          <w:lang w:bidi="he-IL"/>
        </w:rPr>
        <w:t xml:space="preserve"> » — </w:t>
      </w:r>
      <w:r>
        <w:rPr>
          <w:rStyle w:val="italicus"/>
        </w:rPr>
        <w:t>A</w:t>
      </w:r>
      <w:r w:rsidRPr="00290B1E">
        <w:rPr>
          <w:rStyle w:val="italicus"/>
        </w:rPr>
        <w:t>dvenas</w:t>
      </w:r>
      <w:r>
        <w:rPr>
          <w:rStyle w:val="italicus"/>
        </w:rPr>
        <w:t xml:space="preserve">, </w:t>
      </w:r>
      <w:r w:rsidRPr="00290B1E">
        <w:rPr>
          <w:rStyle w:val="italicus"/>
        </w:rPr>
        <w:t>pupíllum et v</w:t>
      </w:r>
      <w:r>
        <w:rPr>
          <w:rStyle w:val="italicus"/>
        </w:rPr>
        <w:t>í</w:t>
      </w:r>
      <w:r w:rsidRPr="00290B1E">
        <w:rPr>
          <w:rStyle w:val="italicus"/>
        </w:rPr>
        <w:t>duam.</w:t>
      </w:r>
      <w:r w:rsidRPr="000B0C52">
        <w:rPr>
          <w:lang w:bidi="he-IL"/>
        </w:rPr>
        <w:t xml:space="preserve"> Trois classes d’affligés qui sont plus dénués de tout secours humain</w:t>
      </w:r>
      <w:r>
        <w:rPr>
          <w:lang w:bidi="he-IL"/>
        </w:rPr>
        <w:t xml:space="preserve">, </w:t>
      </w:r>
      <w:r w:rsidRPr="000B0C52">
        <w:rPr>
          <w:lang w:bidi="he-IL"/>
        </w:rPr>
        <w:t>et auxquels Dieu témoigne davantage sa bonté.</w:t>
      </w:r>
      <w:r w:rsidRPr="00A01812">
        <w:t xml:space="preserve"> — </w:t>
      </w:r>
      <w:r w:rsidRPr="000B0C52">
        <w:rPr>
          <w:lang w:bidi="he-IL"/>
        </w:rPr>
        <w:t>Contraste saisissant</w:t>
      </w:r>
      <w:r>
        <w:rPr>
          <w:lang w:bidi="he-IL"/>
        </w:rPr>
        <w:t xml:space="preserve">, </w:t>
      </w:r>
      <w:r w:rsidRPr="000B0C52">
        <w:rPr>
          <w:lang w:bidi="he-IL"/>
        </w:rPr>
        <w:t xml:space="preserve">comme au Ps. </w:t>
      </w:r>
      <w:r>
        <w:rPr>
          <w:lang w:bidi="he-IL"/>
        </w:rPr>
        <w:t>CXLI</w:t>
      </w:r>
      <w:r w:rsidRPr="000B0C52">
        <w:rPr>
          <w:lang w:bidi="he-IL"/>
        </w:rPr>
        <w:t>V</w:t>
      </w:r>
      <w:r>
        <w:rPr>
          <w:lang w:bidi="he-IL"/>
        </w:rPr>
        <w:t xml:space="preserve">, </w:t>
      </w:r>
      <w:r w:rsidRPr="000B0C52">
        <w:rPr>
          <w:lang w:bidi="he-IL"/>
        </w:rPr>
        <w:t>20</w:t>
      </w:r>
      <w:r w:rsidRPr="000B0C52">
        <w:rPr>
          <w:vertAlign w:val="superscript"/>
          <w:lang w:bidi="he-IL"/>
        </w:rPr>
        <w:t>b</w:t>
      </w:r>
      <w:r w:rsidRPr="000B0C52">
        <w:rPr>
          <w:lang w:bidi="he-IL"/>
        </w:rPr>
        <w:t> </w:t>
      </w:r>
      <w:r>
        <w:rPr>
          <w:lang w:bidi="he-IL"/>
        </w:rPr>
        <w:t xml:space="preserve">: </w:t>
      </w:r>
      <w:r w:rsidRPr="00290B1E">
        <w:rPr>
          <w:rStyle w:val="italicus"/>
        </w:rPr>
        <w:t>vias peccat</w:t>
      </w:r>
      <w:r>
        <w:rPr>
          <w:rStyle w:val="italicus"/>
        </w:rPr>
        <w:t>órum</w:t>
      </w:r>
      <w:r w:rsidRPr="00290B1E">
        <w:rPr>
          <w:rStyle w:val="italicus"/>
        </w:rPr>
        <w:t xml:space="preserve"> dispérdet</w:t>
      </w:r>
      <w:r>
        <w:rPr>
          <w:rStyle w:val="italicus"/>
        </w:rPr>
        <w:t>…</w:t>
      </w:r>
      <w:r w:rsidRPr="000B0C52">
        <w:rPr>
          <w:lang w:bidi="he-IL"/>
        </w:rPr>
        <w:t xml:space="preserve"> D’après l’hébreu </w:t>
      </w:r>
      <w:r>
        <w:rPr>
          <w:lang w:bidi="he-IL"/>
        </w:rPr>
        <w:t xml:space="preserve">: « il </w:t>
      </w:r>
      <w:r w:rsidRPr="000B0C52">
        <w:rPr>
          <w:lang w:bidi="he-IL"/>
        </w:rPr>
        <w:t>fait dévier la voie des pécheurs ;</w:t>
      </w:r>
      <w:r>
        <w:rPr>
          <w:lang w:bidi="he-IL"/>
        </w:rPr>
        <w:t> »</w:t>
      </w:r>
      <w:r w:rsidRPr="000B0C52">
        <w:rPr>
          <w:lang w:bidi="he-IL"/>
        </w:rPr>
        <w:t xml:space="preserve"> de telle sorte qu’elle les conduit aux abîmes. Cf. Ps. </w:t>
      </w:r>
      <w:r>
        <w:rPr>
          <w:lang w:bidi="he-IL"/>
        </w:rPr>
        <w:t xml:space="preserve">I, </w:t>
      </w:r>
      <w:r w:rsidRPr="000B0C52">
        <w:rPr>
          <w:lang w:bidi="he-IL"/>
        </w:rPr>
        <w:t>6. Juste sévérité ; mais n’est-il pas étonnant</w:t>
      </w:r>
      <w:r>
        <w:rPr>
          <w:lang w:bidi="he-IL"/>
        </w:rPr>
        <w:t xml:space="preserve">, </w:t>
      </w:r>
      <w:r w:rsidRPr="000B0C52">
        <w:rPr>
          <w:lang w:bidi="he-IL"/>
        </w:rPr>
        <w:t>ici encore</w:t>
      </w:r>
      <w:r>
        <w:rPr>
          <w:lang w:bidi="he-IL"/>
        </w:rPr>
        <w:t xml:space="preserve">, </w:t>
      </w:r>
      <w:r w:rsidRPr="000B0C52">
        <w:rPr>
          <w:lang w:bidi="he-IL"/>
        </w:rPr>
        <w:t xml:space="preserve">que </w:t>
      </w:r>
      <w:r>
        <w:rPr>
          <w:lang w:bidi="he-IL"/>
        </w:rPr>
        <w:t>l</w:t>
      </w:r>
      <w:r w:rsidRPr="000B0C52">
        <w:rPr>
          <w:lang w:bidi="he-IL"/>
        </w:rPr>
        <w:t>es divines vengeances soient énoncées si brièvement</w:t>
      </w:r>
      <w:r>
        <w:rPr>
          <w:lang w:bidi="he-IL"/>
        </w:rPr>
        <w:t xml:space="preserve">, </w:t>
      </w:r>
      <w:r w:rsidRPr="000B0C52">
        <w:rPr>
          <w:lang w:bidi="he-IL"/>
        </w:rPr>
        <w:t xml:space="preserve">tandis que les divines bontés sont </w:t>
      </w:r>
      <w:r>
        <w:rPr>
          <w:lang w:bidi="he-IL"/>
        </w:rPr>
        <w:t>l</w:t>
      </w:r>
      <w:r w:rsidRPr="000B0C52">
        <w:rPr>
          <w:lang w:bidi="he-IL"/>
        </w:rPr>
        <w:t xml:space="preserve">onguement décrites ? C’est que </w:t>
      </w:r>
      <w:r>
        <w:rPr>
          <w:lang w:bidi="he-IL"/>
        </w:rPr>
        <w:t>« </w:t>
      </w:r>
      <w:r w:rsidRPr="000B0C52">
        <w:rPr>
          <w:lang w:bidi="he-IL"/>
        </w:rPr>
        <w:t xml:space="preserve">Dieu </w:t>
      </w:r>
      <w:r>
        <w:rPr>
          <w:lang w:bidi="he-IL"/>
        </w:rPr>
        <w:t>est</w:t>
      </w:r>
      <w:r w:rsidRPr="000B0C52">
        <w:rPr>
          <w:lang w:bidi="he-IL"/>
        </w:rPr>
        <w:t xml:space="preserve"> amour</w:t>
      </w:r>
      <w:r>
        <w:rPr>
          <w:lang w:bidi="he-IL"/>
        </w:rPr>
        <w:t> »</w:t>
      </w:r>
      <w:r w:rsidRPr="000B0C52">
        <w:rPr>
          <w:lang w:bidi="he-IL"/>
        </w:rPr>
        <w:t xml:space="preserve"> avant tout.</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lastRenderedPageBreak/>
        <w:t>4</w:t>
      </w:r>
      <w:r>
        <w:rPr>
          <w:rFonts w:eastAsia="Arial Unicode MS"/>
          <w:bCs/>
          <w:lang w:bidi="he-IL"/>
        </w:rPr>
        <w:t>°</w:t>
      </w:r>
      <w:r w:rsidRPr="000B0C52">
        <w:rPr>
          <w:rFonts w:eastAsia="Arial Unicode MS"/>
          <w:bCs/>
          <w:lang w:bidi="he-IL"/>
        </w:rPr>
        <w:t xml:space="preserve"> Conclusion. Vers. 10.</w:t>
      </w:r>
      <w:r>
        <w:rPr>
          <w:rFonts w:eastAsia="Arial Unicode MS"/>
          <w:bCs/>
          <w:lang w:bidi="he-IL"/>
        </w:rPr>
        <w:t xml:space="preserve"> </w:t>
      </w:r>
    </w:p>
    <w:p w:rsidR="0073183F" w:rsidRDefault="0073183F" w:rsidP="0073183F">
      <w:pPr>
        <w:rPr>
          <w:lang w:bidi="he-IL"/>
        </w:rPr>
      </w:pPr>
      <w:r w:rsidRPr="000B0C52">
        <w:rPr>
          <w:lang w:bidi="he-IL"/>
        </w:rPr>
        <w:t>10. Ce Dieu si puissant</w:t>
      </w:r>
      <w:r>
        <w:rPr>
          <w:lang w:bidi="he-IL"/>
        </w:rPr>
        <w:t xml:space="preserve">, </w:t>
      </w:r>
      <w:r w:rsidRPr="000B0C52">
        <w:rPr>
          <w:lang w:bidi="he-IL"/>
        </w:rPr>
        <w:t>si fidèle</w:t>
      </w:r>
      <w:r>
        <w:rPr>
          <w:lang w:bidi="he-IL"/>
        </w:rPr>
        <w:t xml:space="preserve">, </w:t>
      </w:r>
      <w:r w:rsidRPr="000B0C52">
        <w:rPr>
          <w:lang w:bidi="he-IL"/>
        </w:rPr>
        <w:t>si aimable</w:t>
      </w:r>
      <w:r>
        <w:rPr>
          <w:lang w:bidi="he-IL"/>
        </w:rPr>
        <w:t xml:space="preserve">, </w:t>
      </w:r>
      <w:r w:rsidRPr="000B0C52">
        <w:rPr>
          <w:lang w:bidi="he-IL"/>
        </w:rPr>
        <w:t>si juste</w:t>
      </w:r>
      <w:r>
        <w:rPr>
          <w:lang w:bidi="he-IL"/>
        </w:rPr>
        <w:t xml:space="preserve">, </w:t>
      </w:r>
      <w:r w:rsidRPr="000B0C52">
        <w:rPr>
          <w:lang w:bidi="he-IL"/>
        </w:rPr>
        <w:t>c’est le Dieu de Sion</w:t>
      </w:r>
      <w:r>
        <w:rPr>
          <w:lang w:bidi="he-IL"/>
        </w:rPr>
        <w:t xml:space="preserve">, </w:t>
      </w:r>
      <w:r w:rsidRPr="000B0C52">
        <w:rPr>
          <w:lang w:bidi="he-IL"/>
        </w:rPr>
        <w:t>le Dieu d’Israël</w:t>
      </w:r>
      <w:r>
        <w:rPr>
          <w:lang w:bidi="he-IL"/>
        </w:rPr>
        <w:t xml:space="preserve">, </w:t>
      </w:r>
      <w:r w:rsidRPr="000B0C52">
        <w:rPr>
          <w:lang w:bidi="he-IL"/>
        </w:rPr>
        <w:t>et il règne à tout jamais.</w:t>
      </w:r>
      <w:r w:rsidRPr="00A01812">
        <w:t xml:space="preserve"> — </w:t>
      </w:r>
      <w:r w:rsidRPr="00290B1E">
        <w:rPr>
          <w:rStyle w:val="italicus"/>
        </w:rPr>
        <w:t>Regn</w:t>
      </w:r>
      <w:r>
        <w:rPr>
          <w:rStyle w:val="italicus"/>
        </w:rPr>
        <w:t>á</w:t>
      </w:r>
      <w:r w:rsidRPr="00290B1E">
        <w:rPr>
          <w:rStyle w:val="italicus"/>
        </w:rPr>
        <w:t xml:space="preserve">bit </w:t>
      </w:r>
      <w:r>
        <w:rPr>
          <w:rStyle w:val="italicus"/>
        </w:rPr>
        <w:t>Dóminus</w:t>
      </w:r>
      <w:r w:rsidRPr="00290B1E">
        <w:rPr>
          <w:rStyle w:val="italicus"/>
        </w:rPr>
        <w:t xml:space="preserve">. </w:t>
      </w:r>
      <w:r w:rsidRPr="000B0C52">
        <w:rPr>
          <w:lang w:bidi="he-IL"/>
        </w:rPr>
        <w:t>Plutôt </w:t>
      </w:r>
      <w:r>
        <w:rPr>
          <w:lang w:bidi="he-IL"/>
        </w:rPr>
        <w:t xml:space="preserve">: </w:t>
      </w:r>
      <w:r w:rsidRPr="000B0C52">
        <w:rPr>
          <w:lang w:bidi="he-IL"/>
        </w:rPr>
        <w:t xml:space="preserve">Jéhovah </w:t>
      </w:r>
      <w:r>
        <w:rPr>
          <w:lang w:bidi="he-IL"/>
        </w:rPr>
        <w:t>est</w:t>
      </w:r>
      <w:r w:rsidRPr="000B0C52">
        <w:rPr>
          <w:lang w:bidi="he-IL"/>
        </w:rPr>
        <w:t xml:space="preserve"> roi. Cf. Ps. XCII</w:t>
      </w:r>
      <w:r>
        <w:rPr>
          <w:lang w:bidi="he-IL"/>
        </w:rPr>
        <w:t xml:space="preserve">, </w:t>
      </w:r>
      <w:r w:rsidRPr="000B0C52">
        <w:rPr>
          <w:lang w:bidi="he-IL"/>
        </w:rPr>
        <w:t xml:space="preserve">1 ; </w:t>
      </w:r>
      <w:r>
        <w:rPr>
          <w:lang w:bidi="he-IL"/>
        </w:rPr>
        <w:t xml:space="preserve">XCVI, </w:t>
      </w:r>
      <w:r w:rsidRPr="000B0C52">
        <w:rPr>
          <w:lang w:bidi="he-IL"/>
        </w:rPr>
        <w:t>1 ;</w:t>
      </w:r>
      <w:r>
        <w:rPr>
          <w:lang w:bidi="he-IL"/>
        </w:rPr>
        <w:t xml:space="preserve"> XCVIII, </w:t>
      </w:r>
      <w:r w:rsidRPr="000B0C52">
        <w:rPr>
          <w:lang w:bidi="he-IL"/>
        </w:rPr>
        <w:t>1.</w:t>
      </w:r>
      <w:r>
        <w:rPr>
          <w:lang w:bidi="he-IL"/>
        </w:rPr>
        <w:t xml:space="preserve"> </w:t>
      </w:r>
    </w:p>
    <w:p w:rsidR="0073183F" w:rsidRDefault="0073183F" w:rsidP="0073183F">
      <w:pPr>
        <w:rPr>
          <w:lang w:bidi="he-IL"/>
        </w:rPr>
      </w:pPr>
      <w:r>
        <w:rPr>
          <w:lang w:bidi="he-IL"/>
        </w:rPr>
        <w:t xml:space="preserve">² </w:t>
      </w:r>
    </w:p>
    <w:p w:rsidR="00F60F05" w:rsidRDefault="00F60F05" w:rsidP="005521AA">
      <w:pPr>
        <w:pStyle w:val="Titre4"/>
      </w:pPr>
      <w:r>
        <w:t xml:space="preserve">Ps 146 et 147 </w:t>
      </w:r>
    </w:p>
    <w:p w:rsidR="0073183F" w:rsidRPr="00ED2022" w:rsidRDefault="0073183F" w:rsidP="0073183F">
      <w:pPr>
        <w:pStyle w:val="up1"/>
      </w:pPr>
      <w:r w:rsidRPr="00ED2022">
        <w:t xml:space="preserve">psaumes </w:t>
      </w:r>
      <w:r>
        <w:t>CXLVI</w:t>
      </w:r>
      <w:r w:rsidRPr="00ED2022">
        <w:t xml:space="preserve"> et </w:t>
      </w:r>
      <w:r>
        <w:t>CXLVI</w:t>
      </w:r>
      <w:r w:rsidRPr="00ED2022">
        <w:t>I</w:t>
      </w:r>
      <w:bookmarkStart w:id="381" w:name="ps146n"/>
      <w:bookmarkEnd w:id="381"/>
      <w:r w:rsidRPr="00ED2022">
        <w:t xml:space="preserve"> </w:t>
      </w:r>
    </w:p>
    <w:p w:rsidR="0073183F" w:rsidRPr="00ED2022" w:rsidRDefault="0073183F" w:rsidP="0073183F">
      <w:pPr>
        <w:pStyle w:val="up12"/>
      </w:pPr>
      <w:r w:rsidRPr="00ED2022">
        <w:t xml:space="preserve">Exhortation à louer le Seigneur, qui a délivré les Israélites captifs et reconstruit Jérusalem. </w:t>
      </w:r>
    </w:p>
    <w:p w:rsidR="0073183F" w:rsidRDefault="0073183F" w:rsidP="0073183F">
      <w:pPr>
        <w:pStyle w:val="u4"/>
        <w:rPr>
          <w:rFonts w:eastAsia="Arial Unicode MS"/>
          <w:bCs/>
          <w:lang w:bidi="he-IL"/>
        </w:rPr>
      </w:pPr>
      <w:r w:rsidRPr="000B0C52">
        <w:rPr>
          <w:rFonts w:eastAsia="Arial Unicode MS"/>
          <w:bCs/>
          <w:lang w:bidi="he-IL"/>
        </w:rPr>
        <w:t>1</w:t>
      </w:r>
      <w:r>
        <w:rPr>
          <w:rStyle w:val="italicus"/>
        </w:rPr>
        <w:t>°</w:t>
      </w:r>
      <w:r w:rsidRPr="000B0C52">
        <w:rPr>
          <w:rFonts w:eastAsia="Arial Unicode MS"/>
          <w:bCs/>
          <w:lang w:bidi="he-IL"/>
        </w:rPr>
        <w:t xml:space="preserve"> Introduction.</w:t>
      </w:r>
      <w:r>
        <w:rPr>
          <w:rFonts w:eastAsia="Arial Unicode MS"/>
          <w:bCs/>
          <w:lang w:bidi="he-IL"/>
        </w:rPr>
        <w:t xml:space="preserve"> </w:t>
      </w:r>
    </w:p>
    <w:p w:rsidR="0073183F" w:rsidRDefault="0073183F" w:rsidP="0073183F">
      <w:pPr>
        <w:rPr>
          <w:lang w:bidi="he-IL"/>
        </w:rPr>
      </w:pPr>
      <w:r w:rsidRPr="000B0C52">
        <w:rPr>
          <w:lang w:bidi="he-IL"/>
        </w:rPr>
        <w:t xml:space="preserve">Ps. </w:t>
      </w:r>
      <w:r>
        <w:rPr>
          <w:lang w:bidi="he-IL"/>
        </w:rPr>
        <w:t>CXLVI</w:t>
      </w:r>
      <w:r w:rsidRPr="000B0C52">
        <w:rPr>
          <w:lang w:bidi="he-IL"/>
        </w:rPr>
        <w:t xml:space="preserve"> et </w:t>
      </w:r>
      <w:r>
        <w:rPr>
          <w:lang w:bidi="he-IL"/>
        </w:rPr>
        <w:t>CXLVII.</w:t>
      </w:r>
      <w:r w:rsidRPr="00A01812">
        <w:t xml:space="preserve"> — </w:t>
      </w:r>
      <w:r w:rsidRPr="000B0C52">
        <w:rPr>
          <w:lang w:bidi="he-IL"/>
        </w:rPr>
        <w:t>Pas d’autre titre que</w:t>
      </w:r>
      <w:r>
        <w:rPr>
          <w:rStyle w:val="italicus"/>
        </w:rPr>
        <w:t xml:space="preserve"> Al</w:t>
      </w:r>
      <w:r w:rsidRPr="00290B1E">
        <w:rPr>
          <w:rStyle w:val="italicus"/>
        </w:rPr>
        <w:t>léluia </w:t>
      </w:r>
      <w:r>
        <w:rPr>
          <w:rStyle w:val="italicus"/>
        </w:rPr>
        <w:t xml:space="preserve">: </w:t>
      </w:r>
      <w:r w:rsidRPr="000B0C52">
        <w:rPr>
          <w:lang w:bidi="he-IL"/>
        </w:rPr>
        <w:t>encore</w:t>
      </w:r>
      <w:r>
        <w:rPr>
          <w:lang w:bidi="he-IL"/>
        </w:rPr>
        <w:t xml:space="preserve">, </w:t>
      </w:r>
      <w:r w:rsidRPr="000B0C52">
        <w:rPr>
          <w:lang w:bidi="he-IL"/>
        </w:rPr>
        <w:t>dans l’hébreu</w:t>
      </w:r>
      <w:r>
        <w:rPr>
          <w:lang w:bidi="he-IL"/>
        </w:rPr>
        <w:t xml:space="preserve">, </w:t>
      </w:r>
      <w:r w:rsidRPr="000B0C52">
        <w:rPr>
          <w:lang w:bidi="he-IL"/>
        </w:rPr>
        <w:t>se confond</w:t>
      </w:r>
      <w:r>
        <w:rPr>
          <w:lang w:bidi="he-IL"/>
        </w:rPr>
        <w:t>-</w:t>
      </w:r>
      <w:r w:rsidRPr="000B0C52">
        <w:rPr>
          <w:lang w:bidi="he-IL"/>
        </w:rPr>
        <w:t>il avec les mot</w:t>
      </w:r>
      <w:r>
        <w:rPr>
          <w:lang w:bidi="he-IL"/>
        </w:rPr>
        <w:t>s</w:t>
      </w:r>
      <w:r w:rsidRPr="00290B1E">
        <w:rPr>
          <w:rStyle w:val="italicus"/>
        </w:rPr>
        <w:t xml:space="preserve"> Laudáte D</w:t>
      </w:r>
      <w:r>
        <w:rPr>
          <w:rStyle w:val="italicus"/>
        </w:rPr>
        <w:t>óminum</w:t>
      </w:r>
      <w:r w:rsidRPr="000B0C52">
        <w:rPr>
          <w:lang w:bidi="he-IL"/>
        </w:rPr>
        <w:t xml:space="preserve"> de la Vulgate.</w:t>
      </w:r>
      <w:r w:rsidRPr="00A01812">
        <w:t xml:space="preserve"> — </w:t>
      </w:r>
      <w:r w:rsidRPr="000B0C52">
        <w:rPr>
          <w:lang w:bidi="he-IL"/>
        </w:rPr>
        <w:t>C</w:t>
      </w:r>
      <w:r>
        <w:rPr>
          <w:lang w:bidi="he-IL"/>
        </w:rPr>
        <w:t>es</w:t>
      </w:r>
      <w:r w:rsidRPr="000B0C52">
        <w:rPr>
          <w:lang w:bidi="he-IL"/>
        </w:rPr>
        <w:t xml:space="preserve"> deux poèm</w:t>
      </w:r>
      <w:r>
        <w:rPr>
          <w:lang w:bidi="he-IL"/>
        </w:rPr>
        <w:t>es</w:t>
      </w:r>
      <w:r w:rsidRPr="000B0C52">
        <w:rPr>
          <w:lang w:bidi="he-IL"/>
        </w:rPr>
        <w:t xml:space="preserve"> n’en forment qu’un seul dans l’hébreu</w:t>
      </w:r>
      <w:r>
        <w:rPr>
          <w:lang w:bidi="he-IL"/>
        </w:rPr>
        <w:t xml:space="preserve">, </w:t>
      </w:r>
      <w:r w:rsidRPr="000B0C52">
        <w:rPr>
          <w:lang w:bidi="he-IL"/>
        </w:rPr>
        <w:t>et à bon droit</w:t>
      </w:r>
      <w:r>
        <w:rPr>
          <w:lang w:bidi="he-IL"/>
        </w:rPr>
        <w:t xml:space="preserve">, </w:t>
      </w:r>
      <w:r w:rsidRPr="000B0C52">
        <w:rPr>
          <w:lang w:bidi="he-IL"/>
        </w:rPr>
        <w:t>car ils sont intimement unis par le fond (un sujet identique</w:t>
      </w:r>
      <w:r>
        <w:rPr>
          <w:lang w:bidi="he-IL"/>
        </w:rPr>
        <w:t xml:space="preserve">, </w:t>
      </w:r>
      <w:r w:rsidRPr="000B0C52">
        <w:rPr>
          <w:lang w:bidi="he-IL"/>
        </w:rPr>
        <w:t>dont le développement va toujours croissant) et par la forme (un même rythme). D’ailleurs</w:t>
      </w:r>
      <w:r>
        <w:rPr>
          <w:lang w:bidi="he-IL"/>
        </w:rPr>
        <w:t xml:space="preserve">, </w:t>
      </w:r>
      <w:r w:rsidRPr="000B0C52">
        <w:rPr>
          <w:lang w:bidi="he-IL"/>
        </w:rPr>
        <w:t>notre version latine fond elle-même les deux cantiques en un seul par le numérotage des versets.</w:t>
      </w:r>
      <w:r w:rsidRPr="00A01812">
        <w:t xml:space="preserve"> — </w:t>
      </w:r>
      <w:r w:rsidRPr="000B0C52">
        <w:rPr>
          <w:lang w:bidi="he-IL"/>
        </w:rPr>
        <w:t xml:space="preserve">L’auteur </w:t>
      </w:r>
      <w:r>
        <w:rPr>
          <w:lang w:bidi="he-IL"/>
        </w:rPr>
        <w:t>est</w:t>
      </w:r>
      <w:r w:rsidRPr="000B0C52">
        <w:rPr>
          <w:lang w:bidi="he-IL"/>
        </w:rPr>
        <w:t xml:space="preserve"> inconnu. Comme date de la composition</w:t>
      </w:r>
      <w:r>
        <w:rPr>
          <w:lang w:bidi="he-IL"/>
        </w:rPr>
        <w:t xml:space="preserve">, </w:t>
      </w:r>
      <w:r w:rsidRPr="000B0C52">
        <w:rPr>
          <w:lang w:bidi="he-IL"/>
        </w:rPr>
        <w:t>on admet assez généralement l’époque de Néhémie</w:t>
      </w:r>
      <w:r>
        <w:rPr>
          <w:lang w:bidi="he-IL"/>
        </w:rPr>
        <w:t xml:space="preserve">, </w:t>
      </w:r>
      <w:r w:rsidRPr="000B0C52">
        <w:rPr>
          <w:lang w:bidi="he-IL"/>
        </w:rPr>
        <w:t>alors que les Juifs venaient de rebâtir et de fortifier Jérusalem</w:t>
      </w:r>
      <w:r>
        <w:rPr>
          <w:lang w:bidi="he-IL"/>
        </w:rPr>
        <w:t xml:space="preserve"> </w:t>
      </w:r>
      <w:r w:rsidRPr="000B0C52">
        <w:rPr>
          <w:lang w:bidi="he-IL"/>
        </w:rPr>
        <w:t xml:space="preserve">avec un saint et généreux enthousiasme. Comp. les Ps. </w:t>
      </w:r>
      <w:r>
        <w:rPr>
          <w:lang w:bidi="he-IL"/>
        </w:rPr>
        <w:t xml:space="preserve">CXLVI, </w:t>
      </w:r>
      <w:r w:rsidRPr="000B0C52">
        <w:rPr>
          <w:lang w:bidi="he-IL"/>
        </w:rPr>
        <w:t>2</w:t>
      </w:r>
      <w:r>
        <w:rPr>
          <w:lang w:bidi="he-IL"/>
        </w:rPr>
        <w:t xml:space="preserve">, </w:t>
      </w:r>
      <w:r w:rsidRPr="000B0C52">
        <w:rPr>
          <w:lang w:bidi="he-IL"/>
        </w:rPr>
        <w:t xml:space="preserve">et </w:t>
      </w:r>
      <w:r>
        <w:rPr>
          <w:lang w:bidi="he-IL"/>
        </w:rPr>
        <w:t xml:space="preserve">CXLVII, </w:t>
      </w:r>
      <w:r w:rsidRPr="000B0C52">
        <w:rPr>
          <w:lang w:bidi="he-IL"/>
        </w:rPr>
        <w:t>13</w:t>
      </w:r>
      <w:r>
        <w:rPr>
          <w:lang w:bidi="he-IL"/>
        </w:rPr>
        <w:t xml:space="preserve">, </w:t>
      </w:r>
      <w:r w:rsidRPr="000B0C52">
        <w:rPr>
          <w:lang w:bidi="he-IL"/>
        </w:rPr>
        <w:t xml:space="preserve">avec Neh. </w:t>
      </w:r>
      <w:r>
        <w:rPr>
          <w:lang w:bidi="he-IL"/>
        </w:rPr>
        <w:t>II,</w:t>
      </w:r>
      <w:r w:rsidRPr="000B0C52">
        <w:rPr>
          <w:lang w:bidi="he-IL"/>
        </w:rPr>
        <w:t xml:space="preserve"> 5</w:t>
      </w:r>
      <w:r>
        <w:rPr>
          <w:lang w:bidi="he-IL"/>
        </w:rPr>
        <w:t xml:space="preserve">, </w:t>
      </w:r>
      <w:r w:rsidRPr="000B0C52">
        <w:rPr>
          <w:lang w:bidi="he-IL"/>
        </w:rPr>
        <w:t>et</w:t>
      </w:r>
      <w:r>
        <w:rPr>
          <w:lang w:bidi="he-IL"/>
        </w:rPr>
        <w:t xml:space="preserve"> VII, </w:t>
      </w:r>
      <w:r w:rsidRPr="000B0C52">
        <w:rPr>
          <w:lang w:bidi="he-IL"/>
        </w:rPr>
        <w:t>4</w:t>
      </w:r>
      <w:r>
        <w:rPr>
          <w:lang w:bidi="he-IL"/>
        </w:rPr>
        <w:t>.</w:t>
      </w:r>
      <w:r w:rsidRPr="00A01812">
        <w:t xml:space="preserve"> — </w:t>
      </w:r>
      <w:r w:rsidRPr="000B0C52">
        <w:rPr>
          <w:lang w:bidi="he-IL"/>
        </w:rPr>
        <w:t>La captivité</w:t>
      </w:r>
      <w:r>
        <w:rPr>
          <w:lang w:bidi="he-IL"/>
        </w:rPr>
        <w:t xml:space="preserve"> </w:t>
      </w:r>
      <w:r w:rsidRPr="000B0C52">
        <w:rPr>
          <w:lang w:bidi="he-IL"/>
        </w:rPr>
        <w:t>de Babylone a pris fin</w:t>
      </w:r>
      <w:r>
        <w:rPr>
          <w:lang w:bidi="he-IL"/>
        </w:rPr>
        <w:t xml:space="preserve">, </w:t>
      </w:r>
      <w:r w:rsidRPr="000B0C52">
        <w:rPr>
          <w:lang w:bidi="he-IL"/>
        </w:rPr>
        <w:t xml:space="preserve">l’État théocratique </w:t>
      </w:r>
      <w:r>
        <w:rPr>
          <w:lang w:bidi="he-IL"/>
        </w:rPr>
        <w:t>est</w:t>
      </w:r>
      <w:r w:rsidRPr="000B0C52">
        <w:rPr>
          <w:lang w:bidi="he-IL"/>
        </w:rPr>
        <w:t xml:space="preserve"> rétabli</w:t>
      </w:r>
      <w:r>
        <w:rPr>
          <w:lang w:bidi="he-IL"/>
        </w:rPr>
        <w:t xml:space="preserve">, </w:t>
      </w:r>
      <w:r w:rsidRPr="000B0C52">
        <w:rPr>
          <w:lang w:bidi="he-IL"/>
        </w:rPr>
        <w:t>et la ville sainte a été elle-même relevée de ses ruines ; la prospérité commence à régner de nouveau dans le pays </w:t>
      </w:r>
      <w:r>
        <w:rPr>
          <w:lang w:bidi="he-IL"/>
        </w:rPr>
        <w:t xml:space="preserve">: </w:t>
      </w:r>
      <w:r w:rsidRPr="000B0C52">
        <w:rPr>
          <w:lang w:bidi="he-IL"/>
        </w:rPr>
        <w:t xml:space="preserve">le </w:t>
      </w:r>
      <w:r>
        <w:rPr>
          <w:lang w:bidi="he-IL"/>
        </w:rPr>
        <w:t>psalmiste</w:t>
      </w:r>
      <w:r w:rsidRPr="000B0C52">
        <w:rPr>
          <w:lang w:bidi="he-IL"/>
        </w:rPr>
        <w:t xml:space="preserve"> exhorte les Israélites</w:t>
      </w:r>
      <w:r>
        <w:rPr>
          <w:lang w:bidi="he-IL"/>
        </w:rPr>
        <w:t xml:space="preserve">, </w:t>
      </w:r>
      <w:r w:rsidRPr="000B0C52">
        <w:rPr>
          <w:lang w:bidi="he-IL"/>
        </w:rPr>
        <w:t>ses frères</w:t>
      </w:r>
      <w:r>
        <w:rPr>
          <w:lang w:bidi="he-IL"/>
        </w:rPr>
        <w:t xml:space="preserve">, </w:t>
      </w:r>
      <w:r w:rsidRPr="000B0C52">
        <w:rPr>
          <w:lang w:bidi="he-IL"/>
        </w:rPr>
        <w:t>à remercier Jéhovah de tant de grâces.</w:t>
      </w:r>
      <w:r w:rsidRPr="00A01812">
        <w:t xml:space="preserve"> — </w:t>
      </w:r>
      <w:r w:rsidRPr="000B0C52">
        <w:rPr>
          <w:lang w:bidi="he-IL"/>
        </w:rPr>
        <w:t>Trois strophes</w:t>
      </w:r>
      <w:r>
        <w:rPr>
          <w:lang w:bidi="he-IL"/>
        </w:rPr>
        <w:t xml:space="preserve">, </w:t>
      </w:r>
      <w:r w:rsidRPr="000B0C52">
        <w:rPr>
          <w:lang w:bidi="he-IL"/>
        </w:rPr>
        <w:t xml:space="preserve">qui commencent toutes par une invitation </w:t>
      </w:r>
      <w:r w:rsidRPr="00B82CA0">
        <w:t>à louer le Seigneur (cf. Ps. CXLVI, 1, 7</w:t>
      </w:r>
      <w:r w:rsidRPr="000B0C52">
        <w:rPr>
          <w:lang w:bidi="he-IL"/>
        </w:rPr>
        <w:t xml:space="preserve"> ; </w:t>
      </w:r>
      <w:r>
        <w:rPr>
          <w:lang w:bidi="he-IL"/>
        </w:rPr>
        <w:t xml:space="preserve">CXLVII, </w:t>
      </w:r>
      <w:r w:rsidRPr="000B0C52">
        <w:rPr>
          <w:lang w:bidi="he-IL"/>
        </w:rPr>
        <w:t>12)</w:t>
      </w:r>
      <w:r>
        <w:rPr>
          <w:lang w:bidi="he-IL"/>
        </w:rPr>
        <w:t xml:space="preserve">, </w:t>
      </w:r>
      <w:r w:rsidRPr="000B0C52">
        <w:rPr>
          <w:lang w:bidi="he-IL"/>
        </w:rPr>
        <w:t>et dont chacune exprime un motif spécial de louange. La première</w:t>
      </w:r>
      <w:r>
        <w:rPr>
          <w:lang w:bidi="he-IL"/>
        </w:rPr>
        <w:t xml:space="preserve">, </w:t>
      </w:r>
      <w:r w:rsidRPr="000B0C52">
        <w:rPr>
          <w:lang w:bidi="he-IL"/>
        </w:rPr>
        <w:t xml:space="preserve">Ps. </w:t>
      </w:r>
      <w:r>
        <w:rPr>
          <w:lang w:bidi="he-IL"/>
        </w:rPr>
        <w:t xml:space="preserve">CXLVI, </w:t>
      </w:r>
      <w:r w:rsidRPr="000B0C52">
        <w:rPr>
          <w:lang w:bidi="he-IL"/>
        </w:rPr>
        <w:t>1</w:t>
      </w:r>
      <w:r>
        <w:rPr>
          <w:lang w:bidi="he-IL"/>
        </w:rPr>
        <w:t>-</w:t>
      </w:r>
      <w:r w:rsidRPr="000B0C52">
        <w:rPr>
          <w:lang w:bidi="he-IL"/>
        </w:rPr>
        <w:t>6</w:t>
      </w:r>
      <w:r>
        <w:rPr>
          <w:lang w:bidi="he-IL"/>
        </w:rPr>
        <w:t xml:space="preserve">, </w:t>
      </w:r>
      <w:r w:rsidRPr="000B0C52">
        <w:rPr>
          <w:lang w:bidi="he-IL"/>
        </w:rPr>
        <w:t>célèbre la bonté et la puissance de Dieu ; la seconde</w:t>
      </w:r>
      <w:r>
        <w:rPr>
          <w:lang w:bidi="he-IL"/>
        </w:rPr>
        <w:t xml:space="preserve">, </w:t>
      </w:r>
      <w:r w:rsidRPr="000B0C52">
        <w:rPr>
          <w:lang w:bidi="he-IL"/>
        </w:rPr>
        <w:t xml:space="preserve">Ps. </w:t>
      </w:r>
      <w:r>
        <w:rPr>
          <w:lang w:bidi="he-IL"/>
        </w:rPr>
        <w:t xml:space="preserve">CXLVI, </w:t>
      </w:r>
      <w:r w:rsidRPr="000B0C52">
        <w:rPr>
          <w:lang w:bidi="he-IL"/>
        </w:rPr>
        <w:t>7-11</w:t>
      </w:r>
      <w:r>
        <w:rPr>
          <w:lang w:bidi="he-IL"/>
        </w:rPr>
        <w:t xml:space="preserve">, </w:t>
      </w:r>
      <w:r w:rsidRPr="000B0C52">
        <w:rPr>
          <w:lang w:bidi="he-IL"/>
        </w:rPr>
        <w:t>vante sa providence ; la troisième</w:t>
      </w:r>
      <w:r>
        <w:rPr>
          <w:lang w:bidi="he-IL"/>
        </w:rPr>
        <w:t xml:space="preserve">, </w:t>
      </w:r>
      <w:r w:rsidRPr="000B0C52">
        <w:rPr>
          <w:lang w:bidi="he-IL"/>
        </w:rPr>
        <w:t xml:space="preserve">Ps. </w:t>
      </w:r>
      <w:r>
        <w:rPr>
          <w:lang w:bidi="he-IL"/>
        </w:rPr>
        <w:t xml:space="preserve">CXLVII, </w:t>
      </w:r>
      <w:r w:rsidRPr="000B0C52">
        <w:rPr>
          <w:lang w:bidi="he-IL"/>
        </w:rPr>
        <w:t>12-20</w:t>
      </w:r>
      <w:r>
        <w:rPr>
          <w:lang w:bidi="he-IL"/>
        </w:rPr>
        <w:t xml:space="preserve">, </w:t>
      </w:r>
      <w:r w:rsidRPr="000B0C52">
        <w:rPr>
          <w:lang w:bidi="he-IL"/>
        </w:rPr>
        <w:t>chante ses bienfaits nombreux à l’égard d’Israël. Mais toutes les pensées de détail se groupent autour de l’idée principale</w:t>
      </w:r>
      <w:r>
        <w:rPr>
          <w:lang w:bidi="he-IL"/>
        </w:rPr>
        <w:t xml:space="preserve">, </w:t>
      </w:r>
      <w:r w:rsidRPr="000B0C52">
        <w:rPr>
          <w:lang w:bidi="he-IL"/>
        </w:rPr>
        <w:t xml:space="preserve">qui </w:t>
      </w:r>
      <w:r>
        <w:rPr>
          <w:lang w:bidi="he-IL"/>
        </w:rPr>
        <w:t>est</w:t>
      </w:r>
      <w:r w:rsidRPr="000B0C52">
        <w:rPr>
          <w:lang w:bidi="he-IL"/>
        </w:rPr>
        <w:t xml:space="preserve"> le rétablissement heureux des murs de Jérusalem.</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2° Première strophe </w:t>
      </w:r>
      <w:r>
        <w:rPr>
          <w:rFonts w:eastAsia="Arial Unicode MS"/>
          <w:bCs/>
          <w:lang w:bidi="he-IL"/>
        </w:rPr>
        <w:t xml:space="preserve">: </w:t>
      </w:r>
      <w:r w:rsidRPr="000B0C52">
        <w:rPr>
          <w:rFonts w:eastAsia="Arial Unicode MS"/>
          <w:bCs/>
          <w:lang w:bidi="he-IL"/>
        </w:rPr>
        <w:t xml:space="preserve">invitation à célébrer la puissance et la bonté du grand Dieu qui a rétabli Jérusalem. Ps. </w:t>
      </w:r>
      <w:r>
        <w:rPr>
          <w:rFonts w:eastAsia="Arial Unicode MS"/>
          <w:bCs/>
          <w:lang w:bidi="he-IL"/>
        </w:rPr>
        <w:t xml:space="preserve">CXLVI, </w:t>
      </w:r>
      <w:r w:rsidRPr="000B0C52">
        <w:rPr>
          <w:rFonts w:eastAsia="Arial Unicode MS"/>
          <w:bCs/>
          <w:lang w:bidi="he-IL"/>
        </w:rPr>
        <w:t>1-6.</w:t>
      </w:r>
      <w:r>
        <w:rPr>
          <w:rFonts w:eastAsia="Arial Unicode MS"/>
          <w:bCs/>
          <w:lang w:bidi="he-IL"/>
        </w:rPr>
        <w:t xml:space="preserve"> </w:t>
      </w:r>
    </w:p>
    <w:p w:rsidR="0073183F" w:rsidRDefault="0073183F" w:rsidP="0073183F">
      <w:pPr>
        <w:rPr>
          <w:lang w:bidi="he-IL"/>
        </w:rPr>
      </w:pPr>
      <w:r w:rsidRPr="000B0C52">
        <w:rPr>
          <w:lang w:bidi="he-IL"/>
        </w:rPr>
        <w:t xml:space="preserve">Ps. </w:t>
      </w:r>
      <w:r>
        <w:rPr>
          <w:lang w:bidi="he-IL"/>
        </w:rPr>
        <w:t>CXLVI</w:t>
      </w:r>
      <w:r w:rsidRPr="000B0C52">
        <w:rPr>
          <w:lang w:bidi="he-IL"/>
        </w:rPr>
        <w:t>.</w:t>
      </w:r>
      <w:r w:rsidRPr="00A01812">
        <w:t xml:space="preserve"> — </w:t>
      </w:r>
      <w:r w:rsidRPr="000B0C52">
        <w:rPr>
          <w:lang w:bidi="he-IL"/>
        </w:rPr>
        <w:t>1-6. Motif de louange d’abord très général </w:t>
      </w:r>
      <w:r>
        <w:rPr>
          <w:lang w:bidi="he-IL"/>
        </w:rPr>
        <w:t xml:space="preserve">: </w:t>
      </w:r>
      <w:r w:rsidRPr="00290B1E">
        <w:rPr>
          <w:rStyle w:val="italicus"/>
        </w:rPr>
        <w:t>qu</w:t>
      </w:r>
      <w:r>
        <w:rPr>
          <w:rStyle w:val="italicus"/>
        </w:rPr>
        <w:t>ó</w:t>
      </w:r>
      <w:r w:rsidRPr="00290B1E">
        <w:rPr>
          <w:rStyle w:val="italicus"/>
        </w:rPr>
        <w:t>niam bonus</w:t>
      </w:r>
      <w:r>
        <w:rPr>
          <w:rStyle w:val="italicus"/>
        </w:rPr>
        <w:t>…</w:t>
      </w:r>
      <w:r w:rsidRPr="00290B1E">
        <w:rPr>
          <w:rStyle w:val="italicus"/>
        </w:rPr>
        <w:t xml:space="preserve"> psalmus</w:t>
      </w:r>
      <w:r>
        <w:rPr>
          <w:rStyle w:val="italicus"/>
        </w:rPr>
        <w:t>.</w:t>
      </w:r>
      <w:r w:rsidRPr="00A01812">
        <w:t xml:space="preserve"> — </w:t>
      </w:r>
      <w:r w:rsidRPr="00290B1E">
        <w:rPr>
          <w:rStyle w:val="italicus"/>
        </w:rPr>
        <w:t>Deo nostro sit</w:t>
      </w:r>
      <w:r>
        <w:rPr>
          <w:rStyle w:val="italicus"/>
        </w:rPr>
        <w:t>…</w:t>
      </w:r>
      <w:r w:rsidRPr="000B0C52">
        <w:rPr>
          <w:lang w:bidi="he-IL"/>
        </w:rPr>
        <w:t xml:space="preserve"> Le verbe </w:t>
      </w:r>
      <w:r>
        <w:rPr>
          <w:lang w:bidi="he-IL"/>
        </w:rPr>
        <w:t>est</w:t>
      </w:r>
      <w:r w:rsidRPr="000B0C52">
        <w:rPr>
          <w:lang w:bidi="he-IL"/>
        </w:rPr>
        <w:t xml:space="preserve"> au présent dans le texte hébreu</w:t>
      </w:r>
      <w:r>
        <w:rPr>
          <w:lang w:bidi="he-IL"/>
        </w:rPr>
        <w:t xml:space="preserve">, </w:t>
      </w:r>
      <w:r w:rsidRPr="000B0C52">
        <w:rPr>
          <w:lang w:bidi="he-IL"/>
        </w:rPr>
        <w:t xml:space="preserve">où la phrase entière </w:t>
      </w:r>
      <w:r>
        <w:rPr>
          <w:lang w:bidi="he-IL"/>
        </w:rPr>
        <w:t>est</w:t>
      </w:r>
      <w:r w:rsidRPr="000B0C52">
        <w:rPr>
          <w:lang w:bidi="he-IL"/>
        </w:rPr>
        <w:t xml:space="preserve"> d’ailleurs différemment coupée </w:t>
      </w:r>
      <w:r>
        <w:rPr>
          <w:lang w:bidi="he-IL"/>
        </w:rPr>
        <w:t>: {413} « </w:t>
      </w:r>
      <w:r w:rsidRPr="000B0C52">
        <w:rPr>
          <w:lang w:bidi="he-IL"/>
        </w:rPr>
        <w:t>Louez Jéhovah</w:t>
      </w:r>
      <w:r>
        <w:rPr>
          <w:lang w:bidi="he-IL"/>
        </w:rPr>
        <w:t xml:space="preserve">, </w:t>
      </w:r>
      <w:r w:rsidRPr="000B0C52">
        <w:rPr>
          <w:lang w:bidi="he-IL"/>
        </w:rPr>
        <w:t>car</w:t>
      </w:r>
      <w:r>
        <w:rPr>
          <w:lang w:bidi="he-IL"/>
        </w:rPr>
        <w:t xml:space="preserve"> il est </w:t>
      </w:r>
      <w:r w:rsidRPr="000B0C52">
        <w:rPr>
          <w:lang w:bidi="he-IL"/>
        </w:rPr>
        <w:t xml:space="preserve">bon de chanter notre Dieu ; car il </w:t>
      </w:r>
      <w:r>
        <w:rPr>
          <w:lang w:bidi="he-IL"/>
        </w:rPr>
        <w:t>est</w:t>
      </w:r>
      <w:r w:rsidRPr="000B0C52">
        <w:rPr>
          <w:lang w:bidi="he-IL"/>
        </w:rPr>
        <w:t xml:space="preserve"> doux</w:t>
      </w:r>
      <w:r>
        <w:rPr>
          <w:lang w:bidi="he-IL"/>
        </w:rPr>
        <w:t xml:space="preserve">, </w:t>
      </w:r>
      <w:r w:rsidRPr="000B0C52">
        <w:rPr>
          <w:lang w:bidi="he-IL"/>
        </w:rPr>
        <w:t xml:space="preserve">il </w:t>
      </w:r>
      <w:r>
        <w:rPr>
          <w:lang w:bidi="he-IL"/>
        </w:rPr>
        <w:t>est</w:t>
      </w:r>
      <w:r w:rsidRPr="000B0C52">
        <w:rPr>
          <w:lang w:bidi="he-IL"/>
        </w:rPr>
        <w:t xml:space="preserve"> bienséant de le louer.</w:t>
      </w:r>
      <w:r>
        <w:rPr>
          <w:lang w:bidi="he-IL"/>
        </w:rPr>
        <w:t> »</w:t>
      </w:r>
      <w:r w:rsidRPr="00A01812">
        <w:t xml:space="preserve"> — </w:t>
      </w:r>
      <w:r w:rsidRPr="000B0C52">
        <w:rPr>
          <w:lang w:bidi="he-IL"/>
        </w:rPr>
        <w:t>Le poète se hâte de passer au motif spécial et principal de sa pressante invitation (vers. 2 et ss.).</w:t>
      </w:r>
      <w:r w:rsidRPr="00290B1E">
        <w:rPr>
          <w:rStyle w:val="italicus"/>
        </w:rPr>
        <w:t xml:space="preserve"> </w:t>
      </w:r>
      <w:r>
        <w:rPr>
          <w:rStyle w:val="italicus"/>
        </w:rPr>
        <w:t>Ædífic</w:t>
      </w:r>
      <w:r w:rsidRPr="00290B1E">
        <w:rPr>
          <w:rStyle w:val="italicus"/>
        </w:rPr>
        <w:t xml:space="preserve">ans </w:t>
      </w:r>
      <w:r>
        <w:rPr>
          <w:rStyle w:val="italicus"/>
        </w:rPr>
        <w:t>Jerúsalem…</w:t>
      </w:r>
      <w:r w:rsidRPr="00290B1E">
        <w:rPr>
          <w:rStyle w:val="italicus"/>
        </w:rPr>
        <w:t> </w:t>
      </w:r>
      <w:r>
        <w:rPr>
          <w:rStyle w:val="italicus"/>
        </w:rPr>
        <w:t xml:space="preserve">: </w:t>
      </w:r>
      <w:r w:rsidRPr="000B0C52">
        <w:rPr>
          <w:lang w:bidi="he-IL"/>
        </w:rPr>
        <w:t xml:space="preserve">œuvre entourée </w:t>
      </w:r>
      <w:r>
        <w:rPr>
          <w:lang w:bidi="he-IL"/>
        </w:rPr>
        <w:t>de</w:t>
      </w:r>
      <w:r w:rsidRPr="000B0C52">
        <w:rPr>
          <w:lang w:bidi="he-IL"/>
        </w:rPr>
        <w:t xml:space="preserve"> telles difficultés</w:t>
      </w:r>
      <w:r>
        <w:rPr>
          <w:lang w:bidi="he-IL"/>
        </w:rPr>
        <w:t xml:space="preserve">, </w:t>
      </w:r>
      <w:r w:rsidRPr="000B0C52">
        <w:rPr>
          <w:lang w:bidi="he-IL"/>
        </w:rPr>
        <w:t>qu’elle n’aurait pu être accomplie sans le S</w:t>
      </w:r>
      <w:r>
        <w:rPr>
          <w:lang w:bidi="he-IL"/>
        </w:rPr>
        <w:t>eigneur</w:t>
      </w:r>
      <w:r w:rsidRPr="000B0C52">
        <w:rPr>
          <w:lang w:bidi="he-IL"/>
        </w:rPr>
        <w:t xml:space="preserve"> ; aussi lui </w:t>
      </w:r>
      <w:r>
        <w:rPr>
          <w:lang w:bidi="he-IL"/>
        </w:rPr>
        <w:t>est</w:t>
      </w:r>
      <w:r w:rsidRPr="000B0C52">
        <w:rPr>
          <w:lang w:bidi="he-IL"/>
        </w:rPr>
        <w:t>-elle directement attribuée.</w:t>
      </w:r>
      <w:r w:rsidRPr="00A01812">
        <w:t xml:space="preserve"> — </w:t>
      </w:r>
      <w:r w:rsidRPr="00290B1E">
        <w:rPr>
          <w:rStyle w:val="italicus"/>
        </w:rPr>
        <w:t>Dispers</w:t>
      </w:r>
      <w:r>
        <w:rPr>
          <w:rStyle w:val="italicus"/>
        </w:rPr>
        <w:t>iónes</w:t>
      </w:r>
      <w:r w:rsidRPr="00290B1E">
        <w:rPr>
          <w:rStyle w:val="italicus"/>
        </w:rPr>
        <w:t xml:space="preserve"> Isr</w:t>
      </w:r>
      <w:r>
        <w:rPr>
          <w:rStyle w:val="italicus"/>
        </w:rPr>
        <w:t>aé</w:t>
      </w:r>
      <w:r w:rsidRPr="00290B1E">
        <w:rPr>
          <w:rStyle w:val="italicus"/>
        </w:rPr>
        <w:t>lis.</w:t>
      </w:r>
      <w:r w:rsidRPr="000B0C52">
        <w:rPr>
          <w:lang w:bidi="he-IL"/>
        </w:rPr>
        <w:t xml:space="preserve"> L’abstrait pour le concret</w:t>
      </w:r>
      <w:r>
        <w:rPr>
          <w:lang w:bidi="he-IL"/>
        </w:rPr>
        <w:t xml:space="preserve">, </w:t>
      </w:r>
      <w:r w:rsidRPr="000B0C52">
        <w:rPr>
          <w:lang w:bidi="he-IL"/>
        </w:rPr>
        <w:t>et le futur (</w:t>
      </w:r>
      <w:r w:rsidRPr="00290B1E">
        <w:rPr>
          <w:rStyle w:val="italicus"/>
        </w:rPr>
        <w:t>congreg</w:t>
      </w:r>
      <w:r>
        <w:rPr>
          <w:rStyle w:val="italicus"/>
        </w:rPr>
        <w:t>á</w:t>
      </w:r>
      <w:r w:rsidRPr="00290B1E">
        <w:rPr>
          <w:rStyle w:val="italicus"/>
        </w:rPr>
        <w:t>bit</w:t>
      </w:r>
      <w:r w:rsidRPr="000B0C52">
        <w:rPr>
          <w:lang w:bidi="he-IL"/>
        </w:rPr>
        <w:t>) au lieu du présent </w:t>
      </w:r>
      <w:r>
        <w:rPr>
          <w:lang w:bidi="he-IL"/>
        </w:rPr>
        <w:t xml:space="preserve">: </w:t>
      </w:r>
      <w:r w:rsidRPr="000B0C52">
        <w:rPr>
          <w:lang w:bidi="he-IL"/>
        </w:rPr>
        <w:t xml:space="preserve">Il rassemble les exilés d’Israël. Allusion très évidente à la </w:t>
      </w:r>
      <w:r>
        <w:rPr>
          <w:lang w:bidi="he-IL"/>
        </w:rPr>
        <w:t>fi</w:t>
      </w:r>
      <w:r w:rsidRPr="000B0C52">
        <w:rPr>
          <w:lang w:bidi="he-IL"/>
        </w:rPr>
        <w:t>n de la captivité de Babylone.</w:t>
      </w:r>
      <w:r w:rsidRPr="00A01812">
        <w:t xml:space="preserve"> — </w:t>
      </w:r>
      <w:r w:rsidRPr="00290B1E">
        <w:rPr>
          <w:rStyle w:val="italicus"/>
        </w:rPr>
        <w:t>Qui sanat</w:t>
      </w:r>
      <w:r>
        <w:rPr>
          <w:rStyle w:val="italicus"/>
        </w:rPr>
        <w:t>…</w:t>
      </w:r>
      <w:r>
        <w:rPr>
          <w:lang w:bidi="he-IL"/>
        </w:rPr>
        <w:t xml:space="preserve"> É</w:t>
      </w:r>
      <w:r w:rsidRPr="000B0C52">
        <w:rPr>
          <w:lang w:bidi="he-IL"/>
        </w:rPr>
        <w:t xml:space="preserve">numération analogue à celle du Ps. </w:t>
      </w:r>
      <w:r>
        <w:rPr>
          <w:lang w:bidi="he-IL"/>
        </w:rPr>
        <w:t xml:space="preserve">CXLV, </w:t>
      </w:r>
      <w:r w:rsidRPr="000B0C52">
        <w:rPr>
          <w:lang w:bidi="he-IL"/>
        </w:rPr>
        <w:t xml:space="preserve">7 et ss. Sur l’expression </w:t>
      </w:r>
      <w:r>
        <w:rPr>
          <w:lang w:bidi="he-IL"/>
        </w:rPr>
        <w:t>« </w:t>
      </w:r>
      <w:r w:rsidRPr="000B0C52">
        <w:rPr>
          <w:lang w:bidi="he-IL"/>
        </w:rPr>
        <w:t>guérir les brisés de cœur</w:t>
      </w:r>
      <w:r>
        <w:rPr>
          <w:lang w:bidi="he-IL"/>
        </w:rPr>
        <w:t xml:space="preserve"> », </w:t>
      </w:r>
      <w:r w:rsidRPr="000B0C52">
        <w:rPr>
          <w:lang w:bidi="he-IL"/>
        </w:rPr>
        <w:t xml:space="preserve">voyez le Ps. </w:t>
      </w:r>
      <w:r>
        <w:rPr>
          <w:lang w:bidi="he-IL"/>
        </w:rPr>
        <w:t xml:space="preserve">XXXIII, </w:t>
      </w:r>
      <w:r w:rsidRPr="000B0C52">
        <w:rPr>
          <w:lang w:bidi="he-IL"/>
        </w:rPr>
        <w:t>19</w:t>
      </w:r>
      <w:r>
        <w:rPr>
          <w:lang w:bidi="he-IL"/>
        </w:rPr>
        <w:t xml:space="preserve">, </w:t>
      </w:r>
      <w:r w:rsidRPr="000B0C52">
        <w:rPr>
          <w:lang w:bidi="he-IL"/>
        </w:rPr>
        <w:t xml:space="preserve">et Is. </w:t>
      </w:r>
      <w:r>
        <w:rPr>
          <w:lang w:bidi="he-IL"/>
        </w:rPr>
        <w:t xml:space="preserve">LXI, </w:t>
      </w:r>
      <w:r w:rsidRPr="000B0C52">
        <w:rPr>
          <w:lang w:bidi="he-IL"/>
        </w:rPr>
        <w:t xml:space="preserve">1. Ici elle se </w:t>
      </w:r>
      <w:r>
        <w:rPr>
          <w:lang w:bidi="he-IL"/>
        </w:rPr>
        <w:t>rapporte tout particulièrement a</w:t>
      </w:r>
      <w:r w:rsidRPr="000B0C52">
        <w:rPr>
          <w:lang w:bidi="he-IL"/>
        </w:rPr>
        <w:t>u peuple juif.</w:t>
      </w:r>
      <w:r w:rsidRPr="00A01812">
        <w:t xml:space="preserve"> — </w:t>
      </w:r>
      <w:r w:rsidRPr="00290B1E">
        <w:rPr>
          <w:rStyle w:val="italicus"/>
        </w:rPr>
        <w:t>Alligat contri</w:t>
      </w:r>
      <w:r>
        <w:rPr>
          <w:rStyle w:val="italicus"/>
        </w:rPr>
        <w:t>tiónes…</w:t>
      </w:r>
      <w:r w:rsidRPr="000B0C52">
        <w:rPr>
          <w:lang w:bidi="he-IL"/>
        </w:rPr>
        <w:t xml:space="preserve"> Trait touchant. Dieu avait</w:t>
      </w:r>
      <w:r>
        <w:rPr>
          <w:lang w:bidi="he-IL"/>
        </w:rPr>
        <w:t xml:space="preserve">, </w:t>
      </w:r>
      <w:r w:rsidRPr="000B0C52">
        <w:rPr>
          <w:lang w:bidi="he-IL"/>
        </w:rPr>
        <w:t>pour ainsi dire</w:t>
      </w:r>
      <w:r>
        <w:rPr>
          <w:lang w:bidi="he-IL"/>
        </w:rPr>
        <w:t xml:space="preserve">, </w:t>
      </w:r>
      <w:r w:rsidRPr="000B0C52">
        <w:rPr>
          <w:lang w:bidi="he-IL"/>
        </w:rPr>
        <w:t>bandé suavement les plaies de sa nation bien-aimée.</w:t>
      </w:r>
      <w:r w:rsidRPr="00A01812">
        <w:t xml:space="preserve"> — </w:t>
      </w:r>
      <w:r w:rsidRPr="00290B1E">
        <w:rPr>
          <w:rStyle w:val="italicus"/>
        </w:rPr>
        <w:t>Qui númerat</w:t>
      </w:r>
      <w:r>
        <w:rPr>
          <w:rStyle w:val="italicus"/>
        </w:rPr>
        <w:t>…</w:t>
      </w:r>
      <w:r w:rsidRPr="000B0C52">
        <w:rPr>
          <w:lang w:bidi="he-IL"/>
        </w:rPr>
        <w:t xml:space="preserve"> Après ces actes de bonté</w:t>
      </w:r>
      <w:r>
        <w:rPr>
          <w:lang w:bidi="he-IL"/>
        </w:rPr>
        <w:t xml:space="preserve">, </w:t>
      </w:r>
      <w:r w:rsidRPr="000B0C52">
        <w:rPr>
          <w:lang w:bidi="he-IL"/>
        </w:rPr>
        <w:t>le poète mentionne quelques œuvres de la puissance d</w:t>
      </w:r>
      <w:r>
        <w:rPr>
          <w:lang w:bidi="he-IL"/>
        </w:rPr>
        <w:t>i</w:t>
      </w:r>
      <w:r w:rsidRPr="000B0C52">
        <w:rPr>
          <w:lang w:bidi="he-IL"/>
        </w:rPr>
        <w:t>vine. Dieu seul peut compter la multitude immense des étoiles (cf. Gen</w:t>
      </w:r>
      <w:r>
        <w:rPr>
          <w:lang w:bidi="he-IL"/>
        </w:rPr>
        <w:t xml:space="preserve">. XV, </w:t>
      </w:r>
      <w:r w:rsidRPr="000B0C52">
        <w:rPr>
          <w:lang w:bidi="he-IL"/>
        </w:rPr>
        <w:t>5). Le trait qui suit</w:t>
      </w:r>
      <w:r>
        <w:rPr>
          <w:lang w:bidi="he-IL"/>
        </w:rPr>
        <w:t xml:space="preserve">, </w:t>
      </w:r>
      <w:r w:rsidRPr="00290B1E">
        <w:rPr>
          <w:rStyle w:val="italicus"/>
        </w:rPr>
        <w:t xml:space="preserve">et </w:t>
      </w:r>
      <w:r>
        <w:rPr>
          <w:rStyle w:val="italicus"/>
        </w:rPr>
        <w:t>ómnibus…</w:t>
      </w:r>
      <w:r w:rsidRPr="00290B1E">
        <w:rPr>
          <w:rStyle w:val="italicus"/>
        </w:rPr>
        <w:t xml:space="preserve"> </w:t>
      </w:r>
      <w:r>
        <w:rPr>
          <w:rStyle w:val="italicus"/>
        </w:rPr>
        <w:t xml:space="preserve">nómina…, </w:t>
      </w:r>
      <w:r w:rsidRPr="000B0C52">
        <w:rPr>
          <w:lang w:bidi="he-IL"/>
        </w:rPr>
        <w:t>décrit mieux encore la science infinie de Dieu ; car il suppose une connaissance intime</w:t>
      </w:r>
      <w:r>
        <w:rPr>
          <w:lang w:bidi="he-IL"/>
        </w:rPr>
        <w:t xml:space="preserve">, </w:t>
      </w:r>
      <w:r w:rsidRPr="000B0C52">
        <w:rPr>
          <w:lang w:bidi="he-IL"/>
        </w:rPr>
        <w:t>individuelle.</w:t>
      </w:r>
      <w:r w:rsidRPr="00A01812">
        <w:t xml:space="preserve"> — </w:t>
      </w:r>
      <w:r>
        <w:rPr>
          <w:rStyle w:val="italicus"/>
        </w:rPr>
        <w:t>Magn</w:t>
      </w:r>
      <w:r w:rsidRPr="00290B1E">
        <w:rPr>
          <w:rStyle w:val="italicus"/>
        </w:rPr>
        <w:t xml:space="preserve">us </w:t>
      </w:r>
      <w:r>
        <w:rPr>
          <w:rStyle w:val="italicus"/>
        </w:rPr>
        <w:t>Dóminus…</w:t>
      </w:r>
      <w:r w:rsidRPr="000B0C52">
        <w:rPr>
          <w:lang w:bidi="he-IL"/>
        </w:rPr>
        <w:t xml:space="preserve"> Exclamation bien naturelle à la suite de cette petite nomenclature (vers. 3 et 4).</w:t>
      </w:r>
      <w:r w:rsidRPr="00A01812">
        <w:t xml:space="preserve"> — </w:t>
      </w:r>
      <w:r w:rsidRPr="00290B1E">
        <w:rPr>
          <w:rStyle w:val="italicus"/>
        </w:rPr>
        <w:t>Sapi</w:t>
      </w:r>
      <w:r>
        <w:rPr>
          <w:rStyle w:val="italicus"/>
        </w:rPr>
        <w:t>é</w:t>
      </w:r>
      <w:r w:rsidRPr="00290B1E">
        <w:rPr>
          <w:rStyle w:val="italicus"/>
        </w:rPr>
        <w:t>nti</w:t>
      </w:r>
      <w:r>
        <w:rPr>
          <w:rStyle w:val="italicus"/>
        </w:rPr>
        <w:t>æ…</w:t>
      </w:r>
      <w:r w:rsidRPr="00290B1E">
        <w:rPr>
          <w:rStyle w:val="italicus"/>
        </w:rPr>
        <w:t xml:space="preserve"> non </w:t>
      </w:r>
      <w:r>
        <w:rPr>
          <w:rStyle w:val="italicus"/>
        </w:rPr>
        <w:t>est</w:t>
      </w:r>
      <w:r w:rsidRPr="00290B1E">
        <w:rPr>
          <w:rStyle w:val="italicus"/>
        </w:rPr>
        <w:t xml:space="preserve"> </w:t>
      </w:r>
      <w:r>
        <w:rPr>
          <w:rStyle w:val="italicus"/>
        </w:rPr>
        <w:t>númerus</w:t>
      </w:r>
      <w:r w:rsidRPr="00290B1E">
        <w:rPr>
          <w:rStyle w:val="italicus"/>
        </w:rPr>
        <w:t>.</w:t>
      </w:r>
      <w:r w:rsidRPr="000B0C52">
        <w:rPr>
          <w:lang w:bidi="he-IL"/>
        </w:rPr>
        <w:t xml:space="preserve"> C.-à-d. pas de limites. Comp. Is. </w:t>
      </w:r>
      <w:r>
        <w:rPr>
          <w:lang w:bidi="he-IL"/>
        </w:rPr>
        <w:t xml:space="preserve">XL, </w:t>
      </w:r>
      <w:r w:rsidRPr="000B0C52">
        <w:rPr>
          <w:lang w:bidi="he-IL"/>
        </w:rPr>
        <w:t xml:space="preserve">26-29. Beau passage auquel le </w:t>
      </w:r>
      <w:r>
        <w:rPr>
          <w:lang w:bidi="he-IL"/>
        </w:rPr>
        <w:t>psalmiste</w:t>
      </w:r>
      <w:r w:rsidRPr="000B0C52">
        <w:rPr>
          <w:lang w:bidi="he-IL"/>
        </w:rPr>
        <w:t xml:space="preserve"> a fait</w:t>
      </w:r>
      <w:r>
        <w:rPr>
          <w:lang w:bidi="he-IL"/>
        </w:rPr>
        <w:t xml:space="preserve">, </w:t>
      </w:r>
      <w:r w:rsidRPr="000B0C52">
        <w:rPr>
          <w:lang w:bidi="he-IL"/>
        </w:rPr>
        <w:t>dans c</w:t>
      </w:r>
      <w:r>
        <w:rPr>
          <w:lang w:bidi="he-IL"/>
        </w:rPr>
        <w:t>es</w:t>
      </w:r>
      <w:r w:rsidRPr="000B0C52">
        <w:rPr>
          <w:lang w:bidi="he-IL"/>
        </w:rPr>
        <w:t xml:space="preserve"> derniers versets</w:t>
      </w:r>
      <w:r>
        <w:rPr>
          <w:lang w:bidi="he-IL"/>
        </w:rPr>
        <w:t xml:space="preserve">, </w:t>
      </w:r>
      <w:r w:rsidRPr="000B0C52">
        <w:rPr>
          <w:lang w:bidi="he-IL"/>
        </w:rPr>
        <w:t>quelques emprunts manifestes</w:t>
      </w:r>
      <w:r>
        <w:rPr>
          <w:lang w:bidi="he-IL"/>
        </w:rPr>
        <w:t>.</w:t>
      </w:r>
      <w:r w:rsidRPr="00A01812">
        <w:t xml:space="preserve"> — </w:t>
      </w:r>
      <w:r w:rsidRPr="00290B1E">
        <w:rPr>
          <w:rStyle w:val="italicus"/>
        </w:rPr>
        <w:t>Suscípiens mansu</w:t>
      </w:r>
      <w:r>
        <w:rPr>
          <w:rStyle w:val="italicus"/>
        </w:rPr>
        <w:t>ét</w:t>
      </w:r>
      <w:r w:rsidRPr="00290B1E">
        <w:rPr>
          <w:rStyle w:val="italicus"/>
        </w:rPr>
        <w:t>os.</w:t>
      </w:r>
      <w:r w:rsidRPr="000B0C52">
        <w:rPr>
          <w:lang w:bidi="he-IL"/>
        </w:rPr>
        <w:t xml:space="preserve"> Hébr. </w:t>
      </w:r>
      <w:r>
        <w:rPr>
          <w:lang w:bidi="he-IL"/>
        </w:rPr>
        <w:t xml:space="preserve">: </w:t>
      </w:r>
      <w:r w:rsidRPr="000B0C52">
        <w:rPr>
          <w:lang w:bidi="he-IL"/>
        </w:rPr>
        <w:t>Il soutient les affligés.</w:t>
      </w:r>
      <w:r w:rsidRPr="00A01812">
        <w:t xml:space="preserve"> — </w:t>
      </w:r>
      <w:r w:rsidRPr="00290B1E">
        <w:rPr>
          <w:rStyle w:val="italicus"/>
        </w:rPr>
        <w:t>Humílians autem</w:t>
      </w:r>
      <w:r>
        <w:rPr>
          <w:lang w:bidi="he-IL"/>
        </w:rPr>
        <w:t>…</w:t>
      </w:r>
      <w:r w:rsidRPr="000B0C52">
        <w:rPr>
          <w:lang w:bidi="he-IL"/>
        </w:rPr>
        <w:t xml:space="preserve"> Il abaisse </w:t>
      </w:r>
      <w:r>
        <w:rPr>
          <w:lang w:bidi="he-IL"/>
        </w:rPr>
        <w:t>jusqu</w:t>
      </w:r>
      <w:r w:rsidRPr="000B0C52">
        <w:rPr>
          <w:lang w:bidi="he-IL"/>
        </w:rPr>
        <w:t xml:space="preserve">’à terre les impies orgueilleux. Contraste semblable à ceux des Ps. </w:t>
      </w:r>
      <w:r>
        <w:rPr>
          <w:lang w:bidi="he-IL"/>
        </w:rPr>
        <w:t>CXLI</w:t>
      </w:r>
      <w:r w:rsidRPr="000B0C52">
        <w:rPr>
          <w:lang w:bidi="he-IL"/>
        </w:rPr>
        <w:t>V</w:t>
      </w:r>
      <w:r>
        <w:rPr>
          <w:lang w:bidi="he-IL"/>
        </w:rPr>
        <w:t xml:space="preserve">, </w:t>
      </w:r>
      <w:r w:rsidRPr="000B0C52">
        <w:rPr>
          <w:lang w:bidi="he-IL"/>
        </w:rPr>
        <w:t>20</w:t>
      </w:r>
      <w:r>
        <w:rPr>
          <w:lang w:bidi="he-IL"/>
        </w:rPr>
        <w:t xml:space="preserve">, </w:t>
      </w:r>
      <w:r w:rsidRPr="000B0C52">
        <w:rPr>
          <w:lang w:bidi="he-IL"/>
        </w:rPr>
        <w:t xml:space="preserve">et </w:t>
      </w:r>
      <w:r>
        <w:rPr>
          <w:lang w:bidi="he-IL"/>
        </w:rPr>
        <w:t xml:space="preserve">CXLV, </w:t>
      </w:r>
      <w:r w:rsidRPr="000B0C52">
        <w:rPr>
          <w:lang w:bidi="he-IL"/>
        </w:rPr>
        <w:t>9.</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lastRenderedPageBreak/>
        <w:t>3</w:t>
      </w:r>
      <w:r>
        <w:rPr>
          <w:rFonts w:eastAsia="Arial Unicode MS"/>
          <w:bCs/>
          <w:lang w:bidi="he-IL"/>
        </w:rPr>
        <w:t>°</w:t>
      </w:r>
      <w:r w:rsidRPr="000B0C52">
        <w:rPr>
          <w:rFonts w:eastAsia="Arial Unicode MS"/>
          <w:bCs/>
          <w:lang w:bidi="he-IL"/>
        </w:rPr>
        <w:t xml:space="preserve"> Seconde strophe </w:t>
      </w:r>
      <w:r>
        <w:rPr>
          <w:rFonts w:eastAsia="Arial Unicode MS"/>
          <w:bCs/>
          <w:lang w:bidi="he-IL"/>
        </w:rPr>
        <w:t xml:space="preserve">: </w:t>
      </w:r>
      <w:r w:rsidRPr="000B0C52">
        <w:rPr>
          <w:rFonts w:eastAsia="Arial Unicode MS"/>
          <w:bCs/>
          <w:lang w:bidi="he-IL"/>
        </w:rPr>
        <w:t xml:space="preserve">éloge de la divine et tout aimable Providence. Ps. </w:t>
      </w:r>
      <w:r>
        <w:rPr>
          <w:rFonts w:eastAsia="Arial Unicode MS"/>
          <w:bCs/>
          <w:lang w:bidi="he-IL"/>
        </w:rPr>
        <w:t xml:space="preserve">CXLVI, </w:t>
      </w:r>
      <w:r w:rsidRPr="000B0C52">
        <w:rPr>
          <w:rFonts w:eastAsia="Arial Unicode MS"/>
          <w:bCs/>
          <w:lang w:bidi="he-IL"/>
        </w:rPr>
        <w:t>7-11.</w:t>
      </w:r>
      <w:r>
        <w:rPr>
          <w:rFonts w:eastAsia="Arial Unicode MS"/>
          <w:bCs/>
          <w:lang w:bidi="he-IL"/>
        </w:rPr>
        <w:t xml:space="preserve"> </w:t>
      </w:r>
    </w:p>
    <w:p w:rsidR="0073183F" w:rsidRDefault="0073183F" w:rsidP="0073183F">
      <w:pPr>
        <w:rPr>
          <w:lang w:bidi="he-IL"/>
        </w:rPr>
      </w:pPr>
      <w:r w:rsidRPr="000B0C52">
        <w:rPr>
          <w:lang w:bidi="he-IL"/>
        </w:rPr>
        <w:t>7-11.</w:t>
      </w:r>
      <w:r w:rsidRPr="00290B1E">
        <w:rPr>
          <w:rStyle w:val="italicus"/>
        </w:rPr>
        <w:t xml:space="preserve"> </w:t>
      </w:r>
      <w:r>
        <w:rPr>
          <w:rStyle w:val="italicus"/>
        </w:rPr>
        <w:t>Præ</w:t>
      </w:r>
      <w:r w:rsidRPr="00290B1E">
        <w:rPr>
          <w:rStyle w:val="italicus"/>
        </w:rPr>
        <w:t xml:space="preserve">cínite </w:t>
      </w:r>
      <w:r>
        <w:rPr>
          <w:rStyle w:val="italicus"/>
        </w:rPr>
        <w:t>Dómino</w:t>
      </w:r>
      <w:r w:rsidRPr="00290B1E">
        <w:rPr>
          <w:rStyle w:val="italicus"/>
        </w:rPr>
        <w:t>.</w:t>
      </w:r>
      <w:r w:rsidRPr="000B0C52">
        <w:rPr>
          <w:lang w:bidi="he-IL"/>
        </w:rPr>
        <w:t xml:space="preserve"> Par cette invitation réitérée</w:t>
      </w:r>
      <w:r>
        <w:rPr>
          <w:lang w:bidi="he-IL"/>
        </w:rPr>
        <w:t xml:space="preserve">, </w:t>
      </w:r>
      <w:r w:rsidRPr="000B0C52">
        <w:rPr>
          <w:lang w:bidi="he-IL"/>
        </w:rPr>
        <w:t xml:space="preserve">le psaume </w:t>
      </w:r>
      <w:r>
        <w:rPr>
          <w:lang w:bidi="he-IL"/>
        </w:rPr>
        <w:t>« </w:t>
      </w:r>
      <w:r w:rsidRPr="000B0C52">
        <w:rPr>
          <w:lang w:bidi="he-IL"/>
        </w:rPr>
        <w:t>prend un nouvel essor</w:t>
      </w:r>
      <w:r>
        <w:rPr>
          <w:lang w:bidi="he-IL"/>
        </w:rPr>
        <w:t> »</w:t>
      </w:r>
      <w:r w:rsidRPr="000B0C52">
        <w:rPr>
          <w:lang w:bidi="he-IL"/>
        </w:rPr>
        <w:t>. Comp. les vers. 1 et 12. L’hébreu dit littéralement </w:t>
      </w:r>
      <w:r>
        <w:rPr>
          <w:lang w:bidi="he-IL"/>
        </w:rPr>
        <w:t xml:space="preserve">: </w:t>
      </w:r>
      <w:r w:rsidRPr="000B0C52">
        <w:rPr>
          <w:lang w:bidi="he-IL"/>
        </w:rPr>
        <w:t>Répondez ; c.-à-d. chantez en chœurs qui se répondent l’un à l’autre.</w:t>
      </w:r>
      <w:r w:rsidRPr="00A01812">
        <w:t xml:space="preserve"> — </w:t>
      </w:r>
      <w:r w:rsidRPr="000B0C52">
        <w:rPr>
          <w:lang w:bidi="he-IL"/>
        </w:rPr>
        <w:t>Motifs spéciaux de louange</w:t>
      </w:r>
      <w:r>
        <w:rPr>
          <w:lang w:bidi="he-IL"/>
        </w:rPr>
        <w:t xml:space="preserve">, </w:t>
      </w:r>
      <w:r w:rsidRPr="000B0C52">
        <w:rPr>
          <w:lang w:bidi="he-IL"/>
        </w:rPr>
        <w:t>vers. 8 et ss. Le psalmiste se propose surtout de montrer comment Dieu procure à tous les animaux la nourriture qui leur convient. Gracieux détails. Sans pluie</w:t>
      </w:r>
      <w:r>
        <w:rPr>
          <w:lang w:bidi="he-IL"/>
        </w:rPr>
        <w:t xml:space="preserve">, </w:t>
      </w:r>
      <w:r w:rsidRPr="000B0C52">
        <w:rPr>
          <w:lang w:bidi="he-IL"/>
        </w:rPr>
        <w:t>terre stérile et famine générale. Aussi</w:t>
      </w:r>
      <w:r>
        <w:rPr>
          <w:lang w:bidi="he-IL"/>
        </w:rPr>
        <w:t xml:space="preserve">, </w:t>
      </w:r>
      <w:r w:rsidRPr="000B0C52">
        <w:rPr>
          <w:lang w:bidi="he-IL"/>
        </w:rPr>
        <w:t>premier soin de la Providence</w:t>
      </w:r>
      <w:r>
        <w:rPr>
          <w:lang w:bidi="he-IL"/>
        </w:rPr>
        <w:t xml:space="preserve">, </w:t>
      </w:r>
      <w:r>
        <w:rPr>
          <w:rStyle w:val="italicus"/>
        </w:rPr>
        <w:t>ó</w:t>
      </w:r>
      <w:r w:rsidRPr="00290B1E">
        <w:rPr>
          <w:rStyle w:val="italicus"/>
        </w:rPr>
        <w:t>perit cœlum</w:t>
      </w:r>
      <w:r>
        <w:rPr>
          <w:rStyle w:val="italicus"/>
        </w:rPr>
        <w:t xml:space="preserve">…, </w:t>
      </w:r>
      <w:r w:rsidRPr="00290B1E">
        <w:rPr>
          <w:rStyle w:val="italicus"/>
        </w:rPr>
        <w:t>parat</w:t>
      </w:r>
      <w:r>
        <w:rPr>
          <w:rStyle w:val="italicus"/>
        </w:rPr>
        <w:t>…</w:t>
      </w:r>
      <w:r w:rsidRPr="00290B1E">
        <w:rPr>
          <w:rStyle w:val="italicus"/>
        </w:rPr>
        <w:t xml:space="preserve"> pl</w:t>
      </w:r>
      <w:r>
        <w:rPr>
          <w:rStyle w:val="italicus"/>
        </w:rPr>
        <w:t>ú</w:t>
      </w:r>
      <w:r w:rsidRPr="00290B1E">
        <w:rPr>
          <w:rStyle w:val="italicus"/>
        </w:rPr>
        <w:t xml:space="preserve">viam. </w:t>
      </w:r>
      <w:r w:rsidRPr="000B0C52">
        <w:rPr>
          <w:lang w:bidi="he-IL"/>
        </w:rPr>
        <w:t>Prompt résultat de la pluie</w:t>
      </w:r>
      <w:r w:rsidRPr="00290B1E">
        <w:rPr>
          <w:rStyle w:val="italicus"/>
        </w:rPr>
        <w:t> </w:t>
      </w:r>
      <w:r>
        <w:rPr>
          <w:rStyle w:val="italicus"/>
        </w:rPr>
        <w:t xml:space="preserve">: </w:t>
      </w:r>
      <w:r w:rsidRPr="00290B1E">
        <w:rPr>
          <w:rStyle w:val="italicus"/>
        </w:rPr>
        <w:t>in m</w:t>
      </w:r>
      <w:r>
        <w:rPr>
          <w:rStyle w:val="italicus"/>
        </w:rPr>
        <w:t>ó</w:t>
      </w:r>
      <w:r w:rsidRPr="00290B1E">
        <w:rPr>
          <w:rStyle w:val="italicus"/>
        </w:rPr>
        <w:t>ntibus fœnum</w:t>
      </w:r>
      <w:r>
        <w:rPr>
          <w:rStyle w:val="italicus"/>
        </w:rPr>
        <w:t xml:space="preserve">, </w:t>
      </w:r>
      <w:r w:rsidRPr="00290B1E">
        <w:rPr>
          <w:rStyle w:val="italicus"/>
        </w:rPr>
        <w:t>et herbam servitúti</w:t>
      </w:r>
      <w:r w:rsidRPr="000B0C52">
        <w:rPr>
          <w:lang w:bidi="he-IL"/>
        </w:rPr>
        <w:t xml:space="preserve"> (pour le service)</w:t>
      </w:r>
      <w:r w:rsidRPr="00290B1E">
        <w:rPr>
          <w:rStyle w:val="italicus"/>
        </w:rPr>
        <w:t xml:space="preserve"> h</w:t>
      </w:r>
      <w:r>
        <w:rPr>
          <w:rStyle w:val="italicus"/>
        </w:rPr>
        <w:t>óminum</w:t>
      </w:r>
      <w:r w:rsidRPr="00290B1E">
        <w:rPr>
          <w:rStyle w:val="italicus"/>
        </w:rPr>
        <w:t xml:space="preserve">. </w:t>
      </w:r>
      <w:r w:rsidRPr="000B0C52">
        <w:rPr>
          <w:lang w:bidi="he-IL"/>
        </w:rPr>
        <w:t xml:space="preserve">Ce dernier trait manque dans l’hébreu ; c’est un emprunt fait au Ps. </w:t>
      </w:r>
      <w:r>
        <w:rPr>
          <w:lang w:bidi="he-IL"/>
        </w:rPr>
        <w:t xml:space="preserve">CIII, </w:t>
      </w:r>
      <w:r w:rsidRPr="000B0C52">
        <w:rPr>
          <w:lang w:bidi="he-IL"/>
        </w:rPr>
        <w:t>14.</w:t>
      </w:r>
      <w:r w:rsidRPr="00A01812">
        <w:t xml:space="preserve"> — </w:t>
      </w:r>
      <w:r w:rsidRPr="00290B1E">
        <w:rPr>
          <w:rStyle w:val="italicus"/>
        </w:rPr>
        <w:t>Dat juménti</w:t>
      </w:r>
      <w:r>
        <w:rPr>
          <w:rStyle w:val="italicus"/>
        </w:rPr>
        <w:t>s</w:t>
      </w:r>
      <w:r w:rsidRPr="00290B1E">
        <w:rPr>
          <w:rStyle w:val="italicus"/>
        </w:rPr>
        <w:t xml:space="preserve"> escam </w:t>
      </w:r>
      <w:r>
        <w:rPr>
          <w:rStyle w:val="italicus"/>
        </w:rPr>
        <w:t xml:space="preserve">: </w:t>
      </w:r>
      <w:r w:rsidRPr="000B0C52">
        <w:rPr>
          <w:lang w:bidi="he-IL"/>
        </w:rPr>
        <w:t xml:space="preserve">satiété universelle. Cf. Ps. </w:t>
      </w:r>
      <w:r>
        <w:rPr>
          <w:lang w:bidi="he-IL"/>
        </w:rPr>
        <w:t xml:space="preserve">CIII, </w:t>
      </w:r>
      <w:r w:rsidRPr="000B0C52">
        <w:rPr>
          <w:lang w:bidi="he-IL"/>
        </w:rPr>
        <w:t xml:space="preserve">27-28 ; </w:t>
      </w:r>
      <w:r>
        <w:rPr>
          <w:lang w:bidi="he-IL"/>
        </w:rPr>
        <w:t>CXLI</w:t>
      </w:r>
      <w:r w:rsidRPr="000B0C52">
        <w:rPr>
          <w:lang w:bidi="he-IL"/>
        </w:rPr>
        <w:t>V</w:t>
      </w:r>
      <w:r>
        <w:rPr>
          <w:lang w:bidi="he-IL"/>
        </w:rPr>
        <w:t xml:space="preserve">, </w:t>
      </w:r>
      <w:r w:rsidRPr="000B0C52">
        <w:rPr>
          <w:lang w:bidi="he-IL"/>
        </w:rPr>
        <w:t>15</w:t>
      </w:r>
      <w:r>
        <w:rPr>
          <w:lang w:bidi="he-IL"/>
        </w:rPr>
        <w:t>, etc</w:t>
      </w:r>
      <w:r w:rsidRPr="000B0C52">
        <w:rPr>
          <w:lang w:bidi="he-IL"/>
        </w:rPr>
        <w:t>.</w:t>
      </w:r>
      <w:r w:rsidRPr="00A01812">
        <w:t xml:space="preserve"> — </w:t>
      </w:r>
      <w:r w:rsidRPr="00290B1E">
        <w:rPr>
          <w:rStyle w:val="italicus"/>
        </w:rPr>
        <w:t>Pullis corv</w:t>
      </w:r>
      <w:r>
        <w:rPr>
          <w:rStyle w:val="italicus"/>
        </w:rPr>
        <w:t>órum</w:t>
      </w:r>
      <w:r w:rsidRPr="00290B1E">
        <w:rPr>
          <w:rStyle w:val="italicus"/>
        </w:rPr>
        <w:t>.</w:t>
      </w:r>
      <w:r w:rsidRPr="000B0C52">
        <w:rPr>
          <w:lang w:bidi="he-IL"/>
        </w:rPr>
        <w:t xml:space="preserve"> Trait délicat et dramatique. Voyez le Ps. </w:t>
      </w:r>
      <w:r>
        <w:rPr>
          <w:lang w:bidi="he-IL"/>
        </w:rPr>
        <w:t xml:space="preserve">CIII, </w:t>
      </w:r>
      <w:r w:rsidRPr="000B0C52">
        <w:rPr>
          <w:lang w:bidi="he-IL"/>
        </w:rPr>
        <w:t>21</w:t>
      </w:r>
      <w:r>
        <w:rPr>
          <w:lang w:bidi="he-IL"/>
        </w:rPr>
        <w:t xml:space="preserve">, </w:t>
      </w:r>
      <w:r w:rsidRPr="000B0C52">
        <w:rPr>
          <w:lang w:bidi="he-IL"/>
        </w:rPr>
        <w:t>et la note ; Job</w:t>
      </w:r>
      <w:r>
        <w:rPr>
          <w:lang w:bidi="he-IL"/>
        </w:rPr>
        <w:t>, XXXVII</w:t>
      </w:r>
      <w:r w:rsidRPr="000B0C52">
        <w:rPr>
          <w:lang w:bidi="he-IL"/>
        </w:rPr>
        <w:t>I</w:t>
      </w:r>
      <w:r>
        <w:rPr>
          <w:lang w:bidi="he-IL"/>
        </w:rPr>
        <w:t xml:space="preserve">, </w:t>
      </w:r>
      <w:r w:rsidRPr="000B0C52">
        <w:rPr>
          <w:lang w:bidi="he-IL"/>
        </w:rPr>
        <w:t>41 ; Luc.</w:t>
      </w:r>
      <w:r>
        <w:rPr>
          <w:lang w:bidi="he-IL"/>
        </w:rPr>
        <w:t xml:space="preserve"> XII, </w:t>
      </w:r>
      <w:r w:rsidRPr="000B0C52">
        <w:rPr>
          <w:lang w:bidi="he-IL"/>
        </w:rPr>
        <w:t>24.</w:t>
      </w:r>
      <w:r w:rsidRPr="00A01812">
        <w:t xml:space="preserve"> — </w:t>
      </w:r>
      <w:r w:rsidRPr="000B0C52">
        <w:rPr>
          <w:lang w:bidi="he-IL"/>
        </w:rPr>
        <w:t xml:space="preserve">L’homme ne devrait s’appuyer que sur cette Providence aimante et </w:t>
      </w:r>
      <w:r>
        <w:rPr>
          <w:lang w:bidi="he-IL"/>
        </w:rPr>
        <w:t xml:space="preserve">fidèle, </w:t>
      </w:r>
      <w:r w:rsidRPr="000B0C52">
        <w:rPr>
          <w:lang w:bidi="he-IL"/>
        </w:rPr>
        <w:t>et point</w:t>
      </w:r>
      <w:r>
        <w:rPr>
          <w:lang w:bidi="he-IL"/>
        </w:rPr>
        <w:t xml:space="preserve"> sur des soutiens charnel</w:t>
      </w:r>
      <w:r w:rsidRPr="000B0C52">
        <w:rPr>
          <w:lang w:bidi="he-IL"/>
        </w:rPr>
        <w:t>s</w:t>
      </w:r>
      <w:r>
        <w:rPr>
          <w:lang w:bidi="he-IL"/>
        </w:rPr>
        <w:t xml:space="preserve">, </w:t>
      </w:r>
      <w:r w:rsidRPr="000B0C52">
        <w:rPr>
          <w:lang w:bidi="he-IL"/>
        </w:rPr>
        <w:t>qui sont vains (vers. 10). Sur la pensée</w:t>
      </w:r>
      <w:r>
        <w:rPr>
          <w:rStyle w:val="italicus"/>
        </w:rPr>
        <w:t xml:space="preserve"> non in</w:t>
      </w:r>
      <w:r w:rsidRPr="00290B1E">
        <w:rPr>
          <w:rStyle w:val="italicus"/>
        </w:rPr>
        <w:t xml:space="preserve"> fortit</w:t>
      </w:r>
      <w:r>
        <w:rPr>
          <w:rStyle w:val="italicus"/>
        </w:rPr>
        <w:t>údine eq</w:t>
      </w:r>
      <w:r w:rsidRPr="00290B1E">
        <w:rPr>
          <w:rStyle w:val="italicus"/>
        </w:rPr>
        <w:t>ui</w:t>
      </w:r>
      <w:r>
        <w:rPr>
          <w:rStyle w:val="italicus"/>
        </w:rPr>
        <w:t xml:space="preserve">…, </w:t>
      </w:r>
      <w:r w:rsidRPr="000B0C52">
        <w:rPr>
          <w:lang w:bidi="he-IL"/>
        </w:rPr>
        <w:t xml:space="preserve">voyez le Ps. </w:t>
      </w:r>
      <w:r>
        <w:rPr>
          <w:lang w:bidi="he-IL"/>
        </w:rPr>
        <w:t xml:space="preserve">XXXII, </w:t>
      </w:r>
      <w:r w:rsidRPr="000B0C52">
        <w:rPr>
          <w:lang w:bidi="he-IL"/>
        </w:rPr>
        <w:t>16-17</w:t>
      </w:r>
      <w:r>
        <w:rPr>
          <w:lang w:bidi="he-IL"/>
        </w:rPr>
        <w:t xml:space="preserve">, </w:t>
      </w:r>
      <w:r w:rsidRPr="000B0C52">
        <w:rPr>
          <w:lang w:bidi="he-IL"/>
        </w:rPr>
        <w:t xml:space="preserve">et Prov. </w:t>
      </w:r>
      <w:r>
        <w:rPr>
          <w:lang w:bidi="he-IL"/>
        </w:rPr>
        <w:t xml:space="preserve">XXI, </w:t>
      </w:r>
      <w:r w:rsidRPr="000B0C52">
        <w:rPr>
          <w:lang w:bidi="he-IL"/>
        </w:rPr>
        <w:t>31 </w:t>
      </w:r>
      <w:r>
        <w:rPr>
          <w:lang w:bidi="he-IL"/>
        </w:rPr>
        <w:t xml:space="preserve">: </w:t>
      </w:r>
      <w:r w:rsidRPr="000B0C52">
        <w:rPr>
          <w:lang w:bidi="he-IL"/>
        </w:rPr>
        <w:t>un coursier agile ne suffit point pour assurer la victoire ou la fuite au guerrier qui le monte.</w:t>
      </w:r>
      <w:r w:rsidRPr="00290B1E">
        <w:rPr>
          <w:rStyle w:val="italicus"/>
        </w:rPr>
        <w:t xml:space="preserve"> Nec in t</w:t>
      </w:r>
      <w:r>
        <w:rPr>
          <w:rStyle w:val="italicus"/>
        </w:rPr>
        <w:t>í</w:t>
      </w:r>
      <w:r w:rsidRPr="00290B1E">
        <w:rPr>
          <w:rStyle w:val="italicus"/>
        </w:rPr>
        <w:t>biis viri</w:t>
      </w:r>
      <w:r>
        <w:rPr>
          <w:rStyle w:val="italicus"/>
        </w:rPr>
        <w:t>…</w:t>
      </w:r>
      <w:r w:rsidRPr="00290B1E">
        <w:rPr>
          <w:rStyle w:val="italicus"/>
        </w:rPr>
        <w:t> </w:t>
      </w:r>
      <w:r>
        <w:rPr>
          <w:rStyle w:val="italicus"/>
        </w:rPr>
        <w:t xml:space="preserve">: </w:t>
      </w:r>
      <w:r w:rsidRPr="000B0C52">
        <w:rPr>
          <w:lang w:bidi="he-IL"/>
        </w:rPr>
        <w:t>quelles que</w:t>
      </w:r>
      <w:r>
        <w:rPr>
          <w:lang w:bidi="he-IL"/>
        </w:rPr>
        <w:t xml:space="preserve"> </w:t>
      </w:r>
      <w:r w:rsidRPr="000B0C52">
        <w:rPr>
          <w:lang w:bidi="he-IL"/>
        </w:rPr>
        <w:t>soient leur vigueur et leur célérité.</w:t>
      </w:r>
      <w:r w:rsidRPr="00A01812">
        <w:t xml:space="preserve"> </w:t>
      </w:r>
      <w:r>
        <w:t xml:space="preserve">{414} </w:t>
      </w:r>
      <w:r w:rsidRPr="00A01812">
        <w:t xml:space="preserve">— </w:t>
      </w:r>
      <w:r w:rsidRPr="00290B1E">
        <w:rPr>
          <w:rStyle w:val="italicus"/>
        </w:rPr>
        <w:t xml:space="preserve">Beneplácitum </w:t>
      </w:r>
      <w:r>
        <w:rPr>
          <w:rStyle w:val="italicus"/>
        </w:rPr>
        <w:t>Dómino</w:t>
      </w:r>
      <w:r w:rsidRPr="000B0C52">
        <w:rPr>
          <w:lang w:bidi="he-IL"/>
        </w:rPr>
        <w:t xml:space="preserve"> (vers. 11). Ce qui plaît à Dieu de la part des hommes</w:t>
      </w:r>
      <w:r>
        <w:rPr>
          <w:lang w:bidi="he-IL"/>
        </w:rPr>
        <w:t xml:space="preserve">, </w:t>
      </w:r>
      <w:r w:rsidRPr="000B0C52">
        <w:rPr>
          <w:lang w:bidi="he-IL"/>
        </w:rPr>
        <w:t xml:space="preserve">c’est qu’ils se confient </w:t>
      </w:r>
      <w:r>
        <w:rPr>
          <w:lang w:bidi="he-IL"/>
        </w:rPr>
        <w:t>uniquem</w:t>
      </w:r>
      <w:r w:rsidRPr="000B0C52">
        <w:rPr>
          <w:lang w:bidi="he-IL"/>
        </w:rPr>
        <w:t>ent en lui.</w:t>
      </w:r>
      <w:r>
        <w:rPr>
          <w:lang w:bidi="he-IL"/>
        </w:rPr>
        <w:t xml:space="preserve"> </w:t>
      </w:r>
    </w:p>
    <w:p w:rsidR="0073183F" w:rsidRDefault="0073183F" w:rsidP="0073183F">
      <w:pPr>
        <w:pStyle w:val="u4"/>
        <w:rPr>
          <w:lang w:bidi="he-IL"/>
        </w:rPr>
      </w:pPr>
      <w:r>
        <w:rPr>
          <w:lang w:bidi="he-IL"/>
        </w:rPr>
        <w:t xml:space="preserve">4° </w:t>
      </w:r>
      <w:r w:rsidRPr="000B0C52">
        <w:rPr>
          <w:lang w:bidi="he-IL"/>
        </w:rPr>
        <w:t>Troisième strophe </w:t>
      </w:r>
      <w:r>
        <w:rPr>
          <w:lang w:bidi="he-IL"/>
        </w:rPr>
        <w:t xml:space="preserve">: </w:t>
      </w:r>
      <w:r w:rsidRPr="000B0C52">
        <w:rPr>
          <w:lang w:bidi="he-IL"/>
        </w:rPr>
        <w:t xml:space="preserve">éloge de Jéhovah en tant qu’il </w:t>
      </w:r>
      <w:r>
        <w:rPr>
          <w:lang w:bidi="he-IL"/>
        </w:rPr>
        <w:t>est</w:t>
      </w:r>
      <w:r w:rsidRPr="000B0C52">
        <w:rPr>
          <w:lang w:bidi="he-IL"/>
        </w:rPr>
        <w:t xml:space="preserve"> le généreux bienfaiteur d’Israël. Ps. </w:t>
      </w:r>
      <w:r>
        <w:rPr>
          <w:lang w:bidi="he-IL"/>
        </w:rPr>
        <w:t xml:space="preserve">CXLVII, </w:t>
      </w:r>
      <w:r w:rsidRPr="000B0C52">
        <w:rPr>
          <w:lang w:bidi="he-IL"/>
        </w:rPr>
        <w:t>12-20.</w:t>
      </w:r>
      <w:r>
        <w:rPr>
          <w:lang w:bidi="he-IL"/>
        </w:rPr>
        <w:t xml:space="preserve"> </w:t>
      </w:r>
    </w:p>
    <w:p w:rsidR="0073183F" w:rsidRDefault="0073183F" w:rsidP="0073183F">
      <w:pPr>
        <w:rPr>
          <w:lang w:bidi="he-IL"/>
        </w:rPr>
      </w:pPr>
      <w:r w:rsidRPr="000B0C52">
        <w:rPr>
          <w:lang w:bidi="he-IL"/>
        </w:rPr>
        <w:t xml:space="preserve">Ps. </w:t>
      </w:r>
      <w:r>
        <w:rPr>
          <w:lang w:bidi="he-IL"/>
        </w:rPr>
        <w:t>CXLVII.</w:t>
      </w:r>
      <w:bookmarkStart w:id="382" w:name="ps147n"/>
      <w:bookmarkEnd w:id="382"/>
      <w:r w:rsidRPr="00A01812">
        <w:t xml:space="preserve"> — </w:t>
      </w:r>
      <w:r w:rsidRPr="000B0C52">
        <w:rPr>
          <w:lang w:bidi="he-IL"/>
        </w:rPr>
        <w:t>12-20. Encore un nouvel essor par l’invitation à la louange. Mais on voit dès l’abord</w:t>
      </w:r>
      <w:r>
        <w:rPr>
          <w:lang w:bidi="he-IL"/>
        </w:rPr>
        <w:t xml:space="preserve">, </w:t>
      </w:r>
      <w:r w:rsidRPr="000B0C52">
        <w:rPr>
          <w:lang w:bidi="he-IL"/>
        </w:rPr>
        <w:t>par les apostrophes</w:t>
      </w:r>
      <w:r w:rsidRPr="00290B1E">
        <w:rPr>
          <w:rStyle w:val="italicus"/>
        </w:rPr>
        <w:t xml:space="preserve"> </w:t>
      </w:r>
      <w:r w:rsidR="003A2C8F">
        <w:rPr>
          <w:rStyle w:val="italicus"/>
        </w:rPr>
        <w:t>Jerúsalem</w:t>
      </w:r>
      <w:r>
        <w:rPr>
          <w:rStyle w:val="italicus"/>
        </w:rPr>
        <w:t xml:space="preserve">, </w:t>
      </w:r>
      <w:r w:rsidRPr="00290B1E">
        <w:rPr>
          <w:rStyle w:val="italicus"/>
        </w:rPr>
        <w:t>Sion</w:t>
      </w:r>
      <w:r>
        <w:rPr>
          <w:rStyle w:val="italicus"/>
        </w:rPr>
        <w:t xml:space="preserve">, </w:t>
      </w:r>
      <w:r w:rsidRPr="000B0C52">
        <w:rPr>
          <w:lang w:bidi="he-IL"/>
        </w:rPr>
        <w:t>que cette dernière partie du cantique a un caractère plus spécial (cf. vers. 12-14</w:t>
      </w:r>
      <w:r>
        <w:rPr>
          <w:lang w:bidi="he-IL"/>
        </w:rPr>
        <w:t xml:space="preserve">, </w:t>
      </w:r>
      <w:r w:rsidRPr="000B0C52">
        <w:rPr>
          <w:lang w:bidi="he-IL"/>
        </w:rPr>
        <w:t>19-20)</w:t>
      </w:r>
      <w:r>
        <w:rPr>
          <w:lang w:bidi="he-IL"/>
        </w:rPr>
        <w:t xml:space="preserve">, </w:t>
      </w:r>
      <w:r w:rsidRPr="000B0C52">
        <w:rPr>
          <w:lang w:bidi="he-IL"/>
        </w:rPr>
        <w:t>quoique les traits généraux n’en soient pas absents (cf. vers. 15 et ss.).</w:t>
      </w:r>
      <w:r w:rsidRPr="00A01812">
        <w:t xml:space="preserve"> — </w:t>
      </w:r>
      <w:r w:rsidRPr="00290B1E">
        <w:rPr>
          <w:rStyle w:val="italicus"/>
        </w:rPr>
        <w:t>Qu</w:t>
      </w:r>
      <w:r>
        <w:rPr>
          <w:rStyle w:val="italicus"/>
        </w:rPr>
        <w:t>ó</w:t>
      </w:r>
      <w:r w:rsidRPr="00290B1E">
        <w:rPr>
          <w:rStyle w:val="italicus"/>
        </w:rPr>
        <w:t>niam</w:t>
      </w:r>
      <w:r>
        <w:rPr>
          <w:rStyle w:val="italicus"/>
        </w:rPr>
        <w:t>…</w:t>
      </w:r>
      <w:r w:rsidRPr="000B0C52">
        <w:rPr>
          <w:lang w:bidi="he-IL"/>
        </w:rPr>
        <w:t xml:space="preserve"> (vers. 13 et ss.). Le poète motive pour la troisième fois son exhortation.</w:t>
      </w:r>
      <w:r w:rsidRPr="00A01812">
        <w:t xml:space="preserve"> — </w:t>
      </w:r>
      <w:r>
        <w:rPr>
          <w:rStyle w:val="italicus"/>
        </w:rPr>
        <w:t>Confortá</w:t>
      </w:r>
      <w:r w:rsidRPr="00290B1E">
        <w:rPr>
          <w:rStyle w:val="italicus"/>
        </w:rPr>
        <w:t>vit seras port</w:t>
      </w:r>
      <w:r>
        <w:rPr>
          <w:rStyle w:val="italicus"/>
        </w:rPr>
        <w:t>á</w:t>
      </w:r>
      <w:r w:rsidRPr="00290B1E">
        <w:rPr>
          <w:rStyle w:val="italicus"/>
        </w:rPr>
        <w:t>rum</w:t>
      </w:r>
      <w:r>
        <w:rPr>
          <w:rStyle w:val="italicus"/>
        </w:rPr>
        <w:t>…</w:t>
      </w:r>
      <w:r w:rsidRPr="000B0C52">
        <w:rPr>
          <w:lang w:bidi="he-IL"/>
        </w:rPr>
        <w:t xml:space="preserve"> Les portes de Jérusalem venaient d’être reconstruites</w:t>
      </w:r>
      <w:r>
        <w:rPr>
          <w:lang w:bidi="he-IL"/>
        </w:rPr>
        <w:t xml:space="preserve">, </w:t>
      </w:r>
      <w:r w:rsidRPr="000B0C52">
        <w:rPr>
          <w:lang w:bidi="he-IL"/>
        </w:rPr>
        <w:t>et munies de leurs barres protectrices. Cf. Neh</w:t>
      </w:r>
      <w:r>
        <w:rPr>
          <w:lang w:bidi="he-IL"/>
        </w:rPr>
        <w:t xml:space="preserve">. VII, </w:t>
      </w:r>
      <w:r w:rsidRPr="000B0C52">
        <w:rPr>
          <w:lang w:bidi="he-IL"/>
        </w:rPr>
        <w:t>1-4.</w:t>
      </w:r>
      <w:r w:rsidRPr="00A01812">
        <w:t xml:space="preserve"> — </w:t>
      </w:r>
      <w:r w:rsidRPr="00290B1E">
        <w:rPr>
          <w:rStyle w:val="italicus"/>
        </w:rPr>
        <w:t>Benedíxit f</w:t>
      </w:r>
      <w:r>
        <w:rPr>
          <w:rStyle w:val="italicus"/>
        </w:rPr>
        <w:t>í</w:t>
      </w:r>
      <w:r w:rsidRPr="00290B1E">
        <w:rPr>
          <w:rStyle w:val="italicus"/>
        </w:rPr>
        <w:t>liis tuis</w:t>
      </w:r>
      <w:r>
        <w:rPr>
          <w:rStyle w:val="italicus"/>
        </w:rPr>
        <w:t>…</w:t>
      </w:r>
      <w:r w:rsidRPr="000B0C52">
        <w:rPr>
          <w:lang w:bidi="he-IL"/>
        </w:rPr>
        <w:t xml:space="preserve"> Les habitants de la cité sainte </w:t>
      </w:r>
      <w:r>
        <w:rPr>
          <w:lang w:bidi="he-IL"/>
        </w:rPr>
        <w:t>avaient</w:t>
      </w:r>
      <w:r w:rsidRPr="000B0C52">
        <w:rPr>
          <w:lang w:bidi="he-IL"/>
        </w:rPr>
        <w:t xml:space="preserve"> été bénis de </w:t>
      </w:r>
      <w:r>
        <w:rPr>
          <w:lang w:bidi="he-IL"/>
        </w:rPr>
        <w:t>toute</w:t>
      </w:r>
      <w:r w:rsidRPr="000B0C52">
        <w:rPr>
          <w:lang w:bidi="he-IL"/>
        </w:rPr>
        <w:t xml:space="preserve"> manière</w:t>
      </w:r>
      <w:r>
        <w:rPr>
          <w:lang w:bidi="he-IL"/>
        </w:rPr>
        <w:t xml:space="preserve">, </w:t>
      </w:r>
      <w:r w:rsidRPr="000B0C52">
        <w:rPr>
          <w:lang w:bidi="he-IL"/>
        </w:rPr>
        <w:t>et surtout par une multiplication rapide.</w:t>
      </w:r>
      <w:r w:rsidRPr="00A01812">
        <w:t xml:space="preserve"> — </w:t>
      </w:r>
      <w:r w:rsidRPr="00290B1E">
        <w:rPr>
          <w:rStyle w:val="italicus"/>
        </w:rPr>
        <w:t>Pósuit fines</w:t>
      </w:r>
      <w:r>
        <w:rPr>
          <w:rStyle w:val="italicus"/>
        </w:rPr>
        <w:t>…</w:t>
      </w:r>
      <w:r w:rsidRPr="00290B1E">
        <w:rPr>
          <w:rStyle w:val="italicus"/>
        </w:rPr>
        <w:t xml:space="preserve"> pacem.</w:t>
      </w:r>
      <w:r w:rsidRPr="000B0C52">
        <w:rPr>
          <w:lang w:bidi="he-IL"/>
        </w:rPr>
        <w:t xml:space="preserve"> Belle expression </w:t>
      </w:r>
      <w:r>
        <w:rPr>
          <w:lang w:bidi="he-IL"/>
        </w:rPr>
        <w:t xml:space="preserve">: </w:t>
      </w:r>
      <w:r w:rsidRPr="000B0C52">
        <w:rPr>
          <w:lang w:bidi="he-IL"/>
        </w:rPr>
        <w:t>la paix servant en quelque sorte de frontière</w:t>
      </w:r>
      <w:r>
        <w:rPr>
          <w:lang w:bidi="he-IL"/>
        </w:rPr>
        <w:t xml:space="preserve">, </w:t>
      </w:r>
      <w:r w:rsidRPr="000B0C52">
        <w:rPr>
          <w:lang w:bidi="he-IL"/>
        </w:rPr>
        <w:t xml:space="preserve">et protégeant ce territoire qui avait </w:t>
      </w:r>
      <w:r>
        <w:rPr>
          <w:lang w:bidi="he-IL"/>
        </w:rPr>
        <w:t>tant souffert des guerres antéri</w:t>
      </w:r>
      <w:r w:rsidRPr="000B0C52">
        <w:rPr>
          <w:lang w:bidi="he-IL"/>
        </w:rPr>
        <w:t>eures</w:t>
      </w:r>
      <w:r>
        <w:rPr>
          <w:lang w:bidi="he-IL"/>
        </w:rPr>
        <w:t>.</w:t>
      </w:r>
      <w:r w:rsidRPr="00A01812">
        <w:t xml:space="preserve"> — </w:t>
      </w:r>
      <w:r w:rsidRPr="00290B1E">
        <w:rPr>
          <w:rStyle w:val="italicus"/>
        </w:rPr>
        <w:t>Adipe fruménti.</w:t>
      </w:r>
      <w:r w:rsidRPr="000B0C52">
        <w:rPr>
          <w:lang w:bidi="he-IL"/>
        </w:rPr>
        <w:t xml:space="preserve"> Comp. le Ps. </w:t>
      </w:r>
      <w:r>
        <w:rPr>
          <w:lang w:bidi="he-IL"/>
        </w:rPr>
        <w:t xml:space="preserve">LXXX, </w:t>
      </w:r>
      <w:r w:rsidRPr="000B0C52">
        <w:rPr>
          <w:lang w:bidi="he-IL"/>
        </w:rPr>
        <w:t>17</w:t>
      </w:r>
      <w:r>
        <w:rPr>
          <w:lang w:bidi="he-IL"/>
        </w:rPr>
        <w:t xml:space="preserve">, </w:t>
      </w:r>
      <w:r w:rsidRPr="000B0C52">
        <w:rPr>
          <w:lang w:bidi="he-IL"/>
        </w:rPr>
        <w:t>et la</w:t>
      </w:r>
      <w:r>
        <w:rPr>
          <w:lang w:bidi="he-IL"/>
        </w:rPr>
        <w:t xml:space="preserve"> note. L’abon</w:t>
      </w:r>
      <w:r w:rsidRPr="000B0C52">
        <w:rPr>
          <w:lang w:bidi="he-IL"/>
        </w:rPr>
        <w:t xml:space="preserve">dance </w:t>
      </w:r>
      <w:r>
        <w:rPr>
          <w:lang w:bidi="he-IL"/>
        </w:rPr>
        <w:t>est</w:t>
      </w:r>
      <w:r w:rsidRPr="000B0C52">
        <w:rPr>
          <w:lang w:bidi="he-IL"/>
        </w:rPr>
        <w:t xml:space="preserve"> revenue aussi</w:t>
      </w:r>
      <w:r>
        <w:rPr>
          <w:lang w:bidi="he-IL"/>
        </w:rPr>
        <w:t xml:space="preserve">, </w:t>
      </w:r>
      <w:r w:rsidRPr="000B0C52">
        <w:rPr>
          <w:lang w:bidi="he-IL"/>
        </w:rPr>
        <w:t>selon les divines promesses des temps antiques</w:t>
      </w:r>
      <w:r>
        <w:rPr>
          <w:lang w:bidi="he-IL"/>
        </w:rPr>
        <w:t>.</w:t>
      </w:r>
      <w:r w:rsidRPr="00A01812">
        <w:t xml:space="preserve"> — </w:t>
      </w:r>
      <w:r w:rsidRPr="00290B1E">
        <w:rPr>
          <w:rStyle w:val="italicus"/>
        </w:rPr>
        <w:t>Qui emíttit</w:t>
      </w:r>
      <w:r>
        <w:rPr>
          <w:rStyle w:val="italicus"/>
        </w:rPr>
        <w:t>…</w:t>
      </w:r>
      <w:r w:rsidRPr="000B0C52">
        <w:rPr>
          <w:lang w:bidi="he-IL"/>
        </w:rPr>
        <w:t xml:space="preserve"> Le poète cite maintenant quelques traits généraux (ver</w:t>
      </w:r>
      <w:r>
        <w:rPr>
          <w:lang w:bidi="he-IL"/>
        </w:rPr>
        <w:t>s</w:t>
      </w:r>
      <w:r w:rsidRPr="000B0C52">
        <w:rPr>
          <w:lang w:bidi="he-IL"/>
        </w:rPr>
        <w:t>. 15-18) ; mais il en particularisera plus loin le sens (vers. 19-20)</w:t>
      </w:r>
      <w:r>
        <w:rPr>
          <w:lang w:bidi="he-IL"/>
        </w:rPr>
        <w:t xml:space="preserve">, </w:t>
      </w:r>
      <w:r w:rsidRPr="000B0C52">
        <w:rPr>
          <w:lang w:bidi="he-IL"/>
        </w:rPr>
        <w:t>en les rattachant à la conduite de Dieu envers Israël</w:t>
      </w:r>
      <w:r>
        <w:rPr>
          <w:lang w:bidi="he-IL"/>
        </w:rPr>
        <w:t>.</w:t>
      </w:r>
      <w:r w:rsidRPr="00A01812">
        <w:t xml:space="preserve"> — </w:t>
      </w:r>
      <w:r w:rsidRPr="00290B1E">
        <w:rPr>
          <w:rStyle w:val="italicus"/>
        </w:rPr>
        <w:t>Elóquium suum.</w:t>
      </w:r>
      <w:r w:rsidRPr="000B0C52">
        <w:rPr>
          <w:lang w:bidi="he-IL"/>
        </w:rPr>
        <w:t xml:space="preserve"> Les ordres du Seigneur</w:t>
      </w:r>
      <w:r>
        <w:rPr>
          <w:lang w:bidi="he-IL"/>
        </w:rPr>
        <w:t>, aus</w:t>
      </w:r>
      <w:r w:rsidRPr="000B0C52">
        <w:rPr>
          <w:lang w:bidi="he-IL"/>
        </w:rPr>
        <w:t>sitôt exécutés que proférés. On les co</w:t>
      </w:r>
      <w:r>
        <w:rPr>
          <w:lang w:bidi="he-IL"/>
        </w:rPr>
        <w:t>mpare</w:t>
      </w:r>
      <w:r w:rsidRPr="000B0C52">
        <w:rPr>
          <w:lang w:bidi="he-IL"/>
        </w:rPr>
        <w:t xml:space="preserve"> à un messager zélé</w:t>
      </w:r>
      <w:r>
        <w:rPr>
          <w:lang w:bidi="he-IL"/>
        </w:rPr>
        <w:t xml:space="preserve">, </w:t>
      </w:r>
      <w:r w:rsidRPr="000B0C52">
        <w:rPr>
          <w:lang w:bidi="he-IL"/>
        </w:rPr>
        <w:t>qui fait en toute hâte les commissions dont</w:t>
      </w:r>
      <w:r>
        <w:rPr>
          <w:lang w:bidi="he-IL"/>
        </w:rPr>
        <w:t xml:space="preserve"> il </w:t>
      </w:r>
      <w:r w:rsidRPr="000B0C52">
        <w:rPr>
          <w:lang w:bidi="he-IL"/>
        </w:rPr>
        <w:t>a été chargé </w:t>
      </w:r>
      <w:r>
        <w:rPr>
          <w:lang w:bidi="he-IL"/>
        </w:rPr>
        <w:t xml:space="preserve">: </w:t>
      </w:r>
      <w:r>
        <w:rPr>
          <w:rStyle w:val="italicus"/>
        </w:rPr>
        <w:t>velóciter c</w:t>
      </w:r>
      <w:r w:rsidRPr="00290B1E">
        <w:rPr>
          <w:rStyle w:val="italicus"/>
        </w:rPr>
        <w:t>urrit</w:t>
      </w:r>
      <w:r>
        <w:rPr>
          <w:rStyle w:val="italicus"/>
        </w:rPr>
        <w:t>…</w:t>
      </w:r>
      <w:r w:rsidRPr="00A01812">
        <w:t xml:space="preserve"> — </w:t>
      </w:r>
      <w:r w:rsidRPr="00290B1E">
        <w:rPr>
          <w:rStyle w:val="italicus"/>
        </w:rPr>
        <w:t>Qui dat</w:t>
      </w:r>
      <w:r>
        <w:rPr>
          <w:rStyle w:val="italicus"/>
        </w:rPr>
        <w:t>…</w:t>
      </w:r>
      <w:r w:rsidRPr="000B0C52">
        <w:rPr>
          <w:lang w:bidi="he-IL"/>
        </w:rPr>
        <w:t xml:space="preserve"> Exemple de</w:t>
      </w:r>
      <w:r>
        <w:rPr>
          <w:lang w:bidi="he-IL"/>
        </w:rPr>
        <w:t xml:space="preserve"> l’exécution rapid</w:t>
      </w:r>
      <w:r w:rsidRPr="000B0C52">
        <w:rPr>
          <w:lang w:bidi="he-IL"/>
        </w:rPr>
        <w:t>e des volontés divines. Sur un mot de Dieu</w:t>
      </w:r>
      <w:r>
        <w:rPr>
          <w:lang w:bidi="he-IL"/>
        </w:rPr>
        <w:t xml:space="preserve">, </w:t>
      </w:r>
      <w:r w:rsidRPr="000B0C52">
        <w:rPr>
          <w:lang w:bidi="he-IL"/>
        </w:rPr>
        <w:t>c’est l’</w:t>
      </w:r>
      <w:r>
        <w:rPr>
          <w:lang w:bidi="he-IL"/>
        </w:rPr>
        <w:t>hi</w:t>
      </w:r>
      <w:r w:rsidRPr="000B0C52">
        <w:rPr>
          <w:lang w:bidi="he-IL"/>
        </w:rPr>
        <w:t>ver</w:t>
      </w:r>
      <w:r>
        <w:rPr>
          <w:lang w:bidi="he-IL"/>
        </w:rPr>
        <w:t xml:space="preserve">, </w:t>
      </w:r>
      <w:r w:rsidRPr="000B0C52">
        <w:rPr>
          <w:lang w:bidi="he-IL"/>
        </w:rPr>
        <w:t>avec tout son cortège accoutumé (vers. 16-17) ; sur un mot de lui</w:t>
      </w:r>
      <w:r>
        <w:rPr>
          <w:lang w:bidi="he-IL"/>
        </w:rPr>
        <w:t xml:space="preserve">, </w:t>
      </w:r>
      <w:r w:rsidRPr="000B0C52">
        <w:rPr>
          <w:lang w:bidi="he-IL"/>
        </w:rPr>
        <w:t>c’est le printemps (vers. 18). Belle description de l’hiver. Comp. Job</w:t>
      </w:r>
      <w:r>
        <w:rPr>
          <w:lang w:bidi="he-IL"/>
        </w:rPr>
        <w:t xml:space="preserve">, XXXVII, </w:t>
      </w:r>
      <w:r w:rsidRPr="000B0C52">
        <w:rPr>
          <w:lang w:bidi="he-IL"/>
        </w:rPr>
        <w:t xml:space="preserve">6 et ss. ; </w:t>
      </w:r>
      <w:r>
        <w:rPr>
          <w:lang w:bidi="he-IL"/>
        </w:rPr>
        <w:t xml:space="preserve">XXXVIII, </w:t>
      </w:r>
      <w:r w:rsidRPr="000B0C52">
        <w:rPr>
          <w:lang w:bidi="he-IL"/>
        </w:rPr>
        <w:t>29-30.</w:t>
      </w:r>
      <w:r w:rsidRPr="00A01812">
        <w:t xml:space="preserve"> — </w:t>
      </w:r>
      <w:r w:rsidRPr="00290B1E">
        <w:rPr>
          <w:rStyle w:val="italicus"/>
        </w:rPr>
        <w:t>Nivem sicut lanam.</w:t>
      </w:r>
      <w:r w:rsidRPr="000B0C52">
        <w:rPr>
          <w:lang w:bidi="he-IL"/>
        </w:rPr>
        <w:t xml:space="preserve"> Par leur blancheur les flocons de laine ressemblent à</w:t>
      </w:r>
      <w:r>
        <w:rPr>
          <w:lang w:bidi="he-IL"/>
        </w:rPr>
        <w:t xml:space="preserve"> des flocons de neige. Cf. Is. I, </w:t>
      </w:r>
      <w:r w:rsidRPr="000B0C52">
        <w:rPr>
          <w:lang w:bidi="he-IL"/>
        </w:rPr>
        <w:t xml:space="preserve">18 ; Ez. </w:t>
      </w:r>
      <w:r>
        <w:rPr>
          <w:lang w:bidi="he-IL"/>
        </w:rPr>
        <w:t xml:space="preserve">XXVII, </w:t>
      </w:r>
      <w:r w:rsidRPr="000B0C52">
        <w:rPr>
          <w:lang w:bidi="he-IL"/>
        </w:rPr>
        <w:t>18</w:t>
      </w:r>
      <w:r>
        <w:rPr>
          <w:lang w:bidi="he-IL"/>
        </w:rPr>
        <w:t>, etc</w:t>
      </w:r>
      <w:r w:rsidRPr="000B0C52">
        <w:rPr>
          <w:lang w:bidi="he-IL"/>
        </w:rPr>
        <w:t>.</w:t>
      </w:r>
      <w:r w:rsidRPr="00A01812">
        <w:t xml:space="preserve"> — </w:t>
      </w:r>
      <w:r w:rsidRPr="00290B1E">
        <w:rPr>
          <w:rStyle w:val="italicus"/>
        </w:rPr>
        <w:t>Nébulam sicut cínerem.</w:t>
      </w:r>
      <w:r>
        <w:rPr>
          <w:lang w:bidi="he-IL"/>
        </w:rPr>
        <w:t xml:space="preserve"> Plutôt « </w:t>
      </w:r>
      <w:r w:rsidRPr="000B0C52">
        <w:rPr>
          <w:lang w:bidi="he-IL"/>
        </w:rPr>
        <w:t>le givre</w:t>
      </w:r>
      <w:r>
        <w:rPr>
          <w:lang w:bidi="he-IL"/>
        </w:rPr>
        <w:t xml:space="preserve"> », </w:t>
      </w:r>
      <w:r w:rsidRPr="000B0C52">
        <w:rPr>
          <w:lang w:bidi="he-IL"/>
        </w:rPr>
        <w:t>comme dit l’hébreu</w:t>
      </w:r>
      <w:r>
        <w:rPr>
          <w:lang w:bidi="he-IL"/>
        </w:rPr>
        <w:t xml:space="preserve">, </w:t>
      </w:r>
      <w:r w:rsidRPr="000B0C52">
        <w:rPr>
          <w:lang w:bidi="he-IL"/>
        </w:rPr>
        <w:t xml:space="preserve">et alors la comparaison </w:t>
      </w:r>
      <w:r>
        <w:rPr>
          <w:lang w:bidi="he-IL"/>
        </w:rPr>
        <w:t>est</w:t>
      </w:r>
      <w:r w:rsidRPr="000B0C52">
        <w:rPr>
          <w:lang w:bidi="he-IL"/>
        </w:rPr>
        <w:t xml:space="preserve"> très exacte.</w:t>
      </w:r>
      <w:r w:rsidRPr="00A01812">
        <w:t xml:space="preserve"> — </w:t>
      </w:r>
      <w:r w:rsidRPr="00290B1E">
        <w:rPr>
          <w:rStyle w:val="italicus"/>
        </w:rPr>
        <w:t>Crystállum.</w:t>
      </w:r>
      <w:r w:rsidRPr="000B0C52">
        <w:rPr>
          <w:lang w:bidi="he-IL"/>
        </w:rPr>
        <w:t xml:space="preserve"> La glace (c’est la leçon de l’hébreu)</w:t>
      </w:r>
      <w:r>
        <w:rPr>
          <w:lang w:bidi="he-IL"/>
        </w:rPr>
        <w:t xml:space="preserve">, </w:t>
      </w:r>
      <w:r w:rsidRPr="000B0C52">
        <w:rPr>
          <w:lang w:bidi="he-IL"/>
        </w:rPr>
        <w:t>qui ressemble au cristal. D’après le contexte</w:t>
      </w:r>
      <w:r>
        <w:rPr>
          <w:lang w:bidi="he-IL"/>
        </w:rPr>
        <w:t xml:space="preserve">, </w:t>
      </w:r>
      <w:r w:rsidRPr="000B0C52">
        <w:rPr>
          <w:lang w:bidi="he-IL"/>
        </w:rPr>
        <w:t>il s’agit de la grêle lancée par morceaux (littéralement </w:t>
      </w:r>
      <w:r>
        <w:rPr>
          <w:lang w:bidi="he-IL"/>
        </w:rPr>
        <w:t>: « </w:t>
      </w:r>
      <w:r w:rsidRPr="000B0C52">
        <w:rPr>
          <w:lang w:bidi="he-IL"/>
        </w:rPr>
        <w:t>par bouchées</w:t>
      </w:r>
      <w:r>
        <w:rPr>
          <w:lang w:bidi="he-IL"/>
        </w:rPr>
        <w:t>, »</w:t>
      </w:r>
      <w:r w:rsidRPr="00290B1E">
        <w:rPr>
          <w:rStyle w:val="italicus"/>
        </w:rPr>
        <w:t xml:space="preserve"> sicut buccéllas</w:t>
      </w:r>
      <w:r w:rsidRPr="00B134CC">
        <w:t>).</w:t>
      </w:r>
      <w:r w:rsidRPr="00A01812">
        <w:t xml:space="preserve"> — </w:t>
      </w:r>
      <w:r w:rsidRPr="00290B1E">
        <w:rPr>
          <w:rStyle w:val="italicus"/>
        </w:rPr>
        <w:t>Ante fáciem frígoris</w:t>
      </w:r>
      <w:r>
        <w:rPr>
          <w:rStyle w:val="italicus"/>
        </w:rPr>
        <w:t>…</w:t>
      </w:r>
      <w:r w:rsidRPr="000B0C52">
        <w:rPr>
          <w:lang w:bidi="he-IL"/>
        </w:rPr>
        <w:t xml:space="preserve"> Le froid </w:t>
      </w:r>
      <w:r>
        <w:rPr>
          <w:lang w:bidi="he-IL"/>
        </w:rPr>
        <w:t>est</w:t>
      </w:r>
      <w:r w:rsidRPr="000B0C52">
        <w:rPr>
          <w:lang w:bidi="he-IL"/>
        </w:rPr>
        <w:t xml:space="preserve"> particulièrement pénible aux Orientaux</w:t>
      </w:r>
      <w:r>
        <w:rPr>
          <w:lang w:bidi="he-IL"/>
        </w:rPr>
        <w:t xml:space="preserve">, </w:t>
      </w:r>
      <w:r w:rsidRPr="000B0C52">
        <w:rPr>
          <w:lang w:bidi="he-IL"/>
        </w:rPr>
        <w:t>qui y sont moins accoutumés.</w:t>
      </w:r>
      <w:r w:rsidRPr="00A01812">
        <w:t xml:space="preserve"> — </w:t>
      </w:r>
      <w:r w:rsidRPr="000B0C52">
        <w:rPr>
          <w:lang w:bidi="he-IL"/>
        </w:rPr>
        <w:t>Tout à coup</w:t>
      </w:r>
      <w:r>
        <w:rPr>
          <w:lang w:bidi="he-IL"/>
        </w:rPr>
        <w:t xml:space="preserve">, </w:t>
      </w:r>
      <w:r w:rsidRPr="00290B1E">
        <w:rPr>
          <w:rStyle w:val="italicus"/>
        </w:rPr>
        <w:t>emíttet verbum</w:t>
      </w:r>
      <w:r>
        <w:rPr>
          <w:rStyle w:val="italicus"/>
        </w:rPr>
        <w:t>…</w:t>
      </w:r>
      <w:r w:rsidRPr="00290B1E">
        <w:rPr>
          <w:rStyle w:val="italicus"/>
        </w:rPr>
        <w:t> </w:t>
      </w:r>
      <w:r>
        <w:rPr>
          <w:rStyle w:val="italicus"/>
        </w:rPr>
        <w:t xml:space="preserve">: </w:t>
      </w:r>
      <w:r w:rsidRPr="000B0C52">
        <w:rPr>
          <w:lang w:bidi="he-IL"/>
        </w:rPr>
        <w:t>un ordre en sens contraire</w:t>
      </w:r>
      <w:r>
        <w:rPr>
          <w:lang w:bidi="he-IL"/>
        </w:rPr>
        <w:t xml:space="preserve">, </w:t>
      </w:r>
      <w:r w:rsidRPr="000B0C52">
        <w:rPr>
          <w:lang w:bidi="he-IL"/>
        </w:rPr>
        <w:t>dont l’effet n’est pas moins rapide.</w:t>
      </w:r>
      <w:r>
        <w:rPr>
          <w:rStyle w:val="italicus"/>
        </w:rPr>
        <w:t xml:space="preserve"> Liquefáci</w:t>
      </w:r>
      <w:r w:rsidRPr="00290B1E">
        <w:rPr>
          <w:rStyle w:val="italicus"/>
        </w:rPr>
        <w:t>et ea </w:t>
      </w:r>
      <w:r>
        <w:rPr>
          <w:rStyle w:val="italicus"/>
        </w:rPr>
        <w:t xml:space="preserve">: </w:t>
      </w:r>
      <w:r w:rsidRPr="000B0C52">
        <w:rPr>
          <w:lang w:bidi="he-IL"/>
        </w:rPr>
        <w:t>tout se fond (la neige</w:t>
      </w:r>
      <w:r>
        <w:rPr>
          <w:lang w:bidi="he-IL"/>
        </w:rPr>
        <w:t xml:space="preserve">, </w:t>
      </w:r>
      <w:r w:rsidRPr="000B0C52">
        <w:rPr>
          <w:lang w:bidi="he-IL"/>
        </w:rPr>
        <w:t>le givre et la glace)</w:t>
      </w:r>
      <w:r>
        <w:rPr>
          <w:lang w:bidi="he-IL"/>
        </w:rPr>
        <w:t xml:space="preserve">, </w:t>
      </w:r>
      <w:r w:rsidRPr="000B0C52">
        <w:rPr>
          <w:lang w:bidi="he-IL"/>
        </w:rPr>
        <w:t>au tiède souffle du printemps</w:t>
      </w:r>
      <w:r w:rsidRPr="00290B1E">
        <w:rPr>
          <w:rStyle w:val="italicus"/>
        </w:rPr>
        <w:t xml:space="preserve"> </w:t>
      </w:r>
      <w:r w:rsidRPr="00510E1E">
        <w:t>(</w:t>
      </w:r>
      <w:r w:rsidRPr="00290B1E">
        <w:rPr>
          <w:rStyle w:val="italicus"/>
        </w:rPr>
        <w:t>flabit sp</w:t>
      </w:r>
      <w:r>
        <w:rPr>
          <w:rStyle w:val="italicus"/>
        </w:rPr>
        <w:t>í</w:t>
      </w:r>
      <w:r w:rsidRPr="00290B1E">
        <w:rPr>
          <w:rStyle w:val="italicus"/>
        </w:rPr>
        <w:t>ritus</w:t>
      </w:r>
      <w:r>
        <w:rPr>
          <w:rStyle w:val="italicus"/>
        </w:rPr>
        <w:t>…</w:t>
      </w:r>
      <w:r w:rsidRPr="00B134CC">
        <w:t>).</w:t>
      </w:r>
      <w:r w:rsidRPr="000B0C52">
        <w:rPr>
          <w:lang w:bidi="he-IL"/>
        </w:rPr>
        <w:t xml:space="preserve"> Le dégel </w:t>
      </w:r>
      <w:r>
        <w:rPr>
          <w:lang w:bidi="he-IL"/>
        </w:rPr>
        <w:t>est</w:t>
      </w:r>
      <w:r w:rsidRPr="000B0C52">
        <w:rPr>
          <w:lang w:bidi="he-IL"/>
        </w:rPr>
        <w:t xml:space="preserve"> aussitôt complet</w:t>
      </w:r>
      <w:r>
        <w:rPr>
          <w:lang w:bidi="he-IL"/>
        </w:rPr>
        <w:t xml:space="preserve">, </w:t>
      </w:r>
      <w:r w:rsidRPr="000B0C52">
        <w:rPr>
          <w:lang w:bidi="he-IL"/>
        </w:rPr>
        <w:t>et les ruisseaux coulent à pleins bords (</w:t>
      </w:r>
      <w:r w:rsidRPr="00290B1E">
        <w:rPr>
          <w:rStyle w:val="italicus"/>
        </w:rPr>
        <w:t>fluent a</w:t>
      </w:r>
      <w:r>
        <w:rPr>
          <w:rStyle w:val="italicus"/>
        </w:rPr>
        <w:t>quæ</w:t>
      </w:r>
      <w:r w:rsidRPr="00B134CC">
        <w:t>).</w:t>
      </w:r>
      <w:r w:rsidRPr="00A01812">
        <w:t xml:space="preserve"> — </w:t>
      </w:r>
      <w:r w:rsidRPr="00290B1E">
        <w:rPr>
          <w:rStyle w:val="italicus"/>
        </w:rPr>
        <w:t>Qui ann</w:t>
      </w:r>
      <w:r>
        <w:rPr>
          <w:rStyle w:val="italicus"/>
        </w:rPr>
        <w:t>ú</w:t>
      </w:r>
      <w:r w:rsidRPr="00290B1E">
        <w:rPr>
          <w:rStyle w:val="italicus"/>
        </w:rPr>
        <w:t>ntiat</w:t>
      </w:r>
      <w:r>
        <w:rPr>
          <w:rStyle w:val="italicus"/>
        </w:rPr>
        <w:t>…</w:t>
      </w:r>
      <w:r w:rsidRPr="00290B1E">
        <w:rPr>
          <w:rStyle w:val="italicus"/>
        </w:rPr>
        <w:t xml:space="preserve"> </w:t>
      </w:r>
      <w:r w:rsidRPr="000B0C52">
        <w:rPr>
          <w:lang w:bidi="he-IL"/>
        </w:rPr>
        <w:t>De nouveau</w:t>
      </w:r>
      <w:r>
        <w:rPr>
          <w:lang w:bidi="he-IL"/>
        </w:rPr>
        <w:t xml:space="preserve">, </w:t>
      </w:r>
      <w:r w:rsidRPr="000B0C52">
        <w:rPr>
          <w:lang w:bidi="he-IL"/>
        </w:rPr>
        <w:t>les glorieux privilèges d’Israël.</w:t>
      </w:r>
      <w:r w:rsidRPr="00A01812">
        <w:t xml:space="preserve"> — </w:t>
      </w:r>
      <w:r w:rsidRPr="00290B1E">
        <w:rPr>
          <w:rStyle w:val="italicus"/>
        </w:rPr>
        <w:t>Verbum</w:t>
      </w:r>
      <w:r>
        <w:rPr>
          <w:rStyle w:val="italicus"/>
        </w:rPr>
        <w:t xml:space="preserve">, </w:t>
      </w:r>
      <w:r w:rsidRPr="00290B1E">
        <w:rPr>
          <w:rStyle w:val="italicus"/>
        </w:rPr>
        <w:t>justíti</w:t>
      </w:r>
      <w:r>
        <w:rPr>
          <w:rStyle w:val="italicus"/>
        </w:rPr>
        <w:t>as, j</w:t>
      </w:r>
      <w:r w:rsidRPr="00290B1E">
        <w:rPr>
          <w:rStyle w:val="italicus"/>
        </w:rPr>
        <w:t>udícia.</w:t>
      </w:r>
      <w:r>
        <w:rPr>
          <w:lang w:bidi="he-IL"/>
        </w:rPr>
        <w:t xml:space="preserve"> Trois expressions syn</w:t>
      </w:r>
      <w:r w:rsidRPr="000B0C52">
        <w:rPr>
          <w:lang w:bidi="he-IL"/>
        </w:rPr>
        <w:t>onymes po</w:t>
      </w:r>
      <w:r>
        <w:rPr>
          <w:lang w:bidi="he-IL"/>
        </w:rPr>
        <w:t>ur désigner la loi divine. Voyez l’i</w:t>
      </w:r>
      <w:r w:rsidRPr="000B0C52">
        <w:rPr>
          <w:lang w:bidi="he-IL"/>
        </w:rPr>
        <w:t xml:space="preserve">ntroduction au Ps. </w:t>
      </w:r>
      <w:r>
        <w:rPr>
          <w:lang w:bidi="he-IL"/>
        </w:rPr>
        <w:t xml:space="preserve">CXVIII, </w:t>
      </w:r>
      <w:r w:rsidRPr="000B0C52">
        <w:rPr>
          <w:lang w:bidi="he-IL"/>
        </w:rPr>
        <w:t xml:space="preserve">p. </w:t>
      </w:r>
      <w:r w:rsidR="00D9056B">
        <w:rPr>
          <w:lang w:bidi="he-IL"/>
        </w:rPr>
        <w:fldChar w:fldCharType="begin"/>
      </w:r>
      <w:r>
        <w:rPr>
          <w:lang w:bidi="he-IL"/>
        </w:rPr>
        <w:instrText xml:space="preserve"> PAGEREF ps118n \h </w:instrText>
      </w:r>
      <w:r w:rsidR="00D9056B">
        <w:rPr>
          <w:lang w:bidi="he-IL"/>
        </w:rPr>
      </w:r>
      <w:r w:rsidR="00D9056B">
        <w:rPr>
          <w:lang w:bidi="he-IL"/>
        </w:rPr>
        <w:fldChar w:fldCharType="separate"/>
      </w:r>
      <w:r>
        <w:rPr>
          <w:noProof/>
          <w:lang w:bidi="he-IL"/>
        </w:rPr>
        <w:t>258</w:t>
      </w:r>
      <w:r w:rsidR="00D9056B">
        <w:rPr>
          <w:lang w:bidi="he-IL"/>
        </w:rPr>
        <w:fldChar w:fldCharType="end"/>
      </w:r>
      <w:r>
        <w:rPr>
          <w:lang w:bidi="he-IL"/>
        </w:rPr>
        <w:t>[</w:t>
      </w:r>
      <w:r w:rsidRPr="000B0C52">
        <w:rPr>
          <w:lang w:bidi="he-IL"/>
        </w:rPr>
        <w:t>351</w:t>
      </w:r>
      <w:r>
        <w:rPr>
          <w:lang w:bidi="he-IL"/>
        </w:rPr>
        <w:t>]</w:t>
      </w:r>
      <w:r w:rsidRPr="000B0C52">
        <w:rPr>
          <w:lang w:bidi="he-IL"/>
        </w:rPr>
        <w:t>.</w:t>
      </w:r>
      <w:r w:rsidRPr="00A01812">
        <w:t xml:space="preserve"> — </w:t>
      </w:r>
      <w:r w:rsidRPr="00290B1E">
        <w:rPr>
          <w:rStyle w:val="italicus"/>
        </w:rPr>
        <w:t>Non f</w:t>
      </w:r>
      <w:r>
        <w:rPr>
          <w:rStyle w:val="italicus"/>
        </w:rPr>
        <w:t>ecit</w:t>
      </w:r>
      <w:r w:rsidRPr="000B0C52">
        <w:rPr>
          <w:lang w:bidi="he-IL"/>
        </w:rPr>
        <w:t xml:space="preserve"> </w:t>
      </w:r>
      <w:r>
        <w:rPr>
          <w:rStyle w:val="italicus"/>
        </w:rPr>
        <w:t>tálit</w:t>
      </w:r>
      <w:r w:rsidRPr="00290B1E">
        <w:rPr>
          <w:rStyle w:val="italicus"/>
        </w:rPr>
        <w:t>er</w:t>
      </w:r>
      <w:r>
        <w:rPr>
          <w:rStyle w:val="italicus"/>
        </w:rPr>
        <w:t>…</w:t>
      </w:r>
      <w:r w:rsidRPr="000B0C52">
        <w:rPr>
          <w:lang w:bidi="he-IL"/>
        </w:rPr>
        <w:t xml:space="preserve"> Cf. Deut</w:t>
      </w:r>
      <w:r>
        <w:rPr>
          <w:lang w:bidi="he-IL"/>
        </w:rPr>
        <w:t xml:space="preserve">. IV, </w:t>
      </w:r>
      <w:r w:rsidRPr="000B0C52">
        <w:rPr>
          <w:lang w:bidi="he-IL"/>
        </w:rPr>
        <w:t>7-8</w:t>
      </w:r>
      <w:r>
        <w:rPr>
          <w:lang w:bidi="he-IL"/>
        </w:rPr>
        <w:t xml:space="preserve">, </w:t>
      </w:r>
      <w:r w:rsidRPr="000B0C52">
        <w:rPr>
          <w:lang w:bidi="he-IL"/>
        </w:rPr>
        <w:t>32 et ss. En effet</w:t>
      </w:r>
      <w:r>
        <w:rPr>
          <w:lang w:bidi="he-IL"/>
        </w:rPr>
        <w:t xml:space="preserve">, </w:t>
      </w:r>
      <w:r w:rsidRPr="000B0C52">
        <w:rPr>
          <w:lang w:bidi="he-IL"/>
        </w:rPr>
        <w:t>les nations païennes n’</w:t>
      </w:r>
      <w:r>
        <w:rPr>
          <w:lang w:bidi="he-IL"/>
        </w:rPr>
        <w:t>avaient reçu que la loi naturell</w:t>
      </w:r>
      <w:r w:rsidRPr="000B0C52">
        <w:rPr>
          <w:lang w:bidi="he-IL"/>
        </w:rPr>
        <w:t>e</w:t>
      </w:r>
      <w:r>
        <w:rPr>
          <w:lang w:bidi="he-IL"/>
        </w:rPr>
        <w:t xml:space="preserve">, </w:t>
      </w:r>
      <w:r w:rsidRPr="000B0C52">
        <w:rPr>
          <w:lang w:bidi="he-IL"/>
        </w:rPr>
        <w:t>et la révélation primitive</w:t>
      </w:r>
      <w:r>
        <w:rPr>
          <w:lang w:bidi="he-IL"/>
        </w:rPr>
        <w:t>, si</w:t>
      </w:r>
      <w:r w:rsidRPr="000B0C52">
        <w:rPr>
          <w:lang w:bidi="he-IL"/>
        </w:rPr>
        <w:t xml:space="preserve"> promptement altérée par l’idolâtrie. Toutefois</w:t>
      </w:r>
      <w:r>
        <w:rPr>
          <w:lang w:bidi="he-IL"/>
        </w:rPr>
        <w:t xml:space="preserve">, </w:t>
      </w:r>
      <w:r w:rsidRPr="000B0C52">
        <w:rPr>
          <w:lang w:bidi="he-IL"/>
        </w:rPr>
        <w:t>si Israël avait reçu le dépôt précieux d’une révélation plus complète</w:t>
      </w:r>
      <w:r>
        <w:rPr>
          <w:lang w:bidi="he-IL"/>
        </w:rPr>
        <w:t xml:space="preserve">, </w:t>
      </w:r>
      <w:r w:rsidRPr="000B0C52">
        <w:rPr>
          <w:lang w:bidi="he-IL"/>
        </w:rPr>
        <w:t>c’était pour le partager ensuite avec les</w:t>
      </w:r>
      <w:r>
        <w:rPr>
          <w:lang w:bidi="he-IL"/>
        </w:rPr>
        <w:t xml:space="preserve"> Gentils</w:t>
      </w:r>
      <w:r w:rsidRPr="000B0C52">
        <w:rPr>
          <w:lang w:bidi="he-IL"/>
        </w:rPr>
        <w:t xml:space="preserve">. Les psaumes et les autres parties </w:t>
      </w:r>
      <w:r>
        <w:rPr>
          <w:lang w:bidi="he-IL"/>
        </w:rPr>
        <w:t>de la Bible le redisent à tout i</w:t>
      </w:r>
      <w:r w:rsidRPr="000B0C52">
        <w:rPr>
          <w:lang w:bidi="he-IL"/>
        </w:rPr>
        <w:t>nstant.</w:t>
      </w:r>
      <w:r>
        <w:rPr>
          <w:lang w:bidi="he-IL"/>
        </w:rPr>
        <w:t xml:space="preserve"> </w:t>
      </w:r>
    </w:p>
    <w:p w:rsidR="0073183F" w:rsidRDefault="0073183F" w:rsidP="0073183F">
      <w:pPr>
        <w:rPr>
          <w:lang w:bidi="he-IL"/>
        </w:rPr>
      </w:pPr>
      <w:r>
        <w:rPr>
          <w:lang w:bidi="he-IL"/>
        </w:rPr>
        <w:t xml:space="preserve">² </w:t>
      </w:r>
    </w:p>
    <w:p w:rsidR="00F60F05" w:rsidRDefault="00F60F05" w:rsidP="005521AA">
      <w:pPr>
        <w:pStyle w:val="Titre4"/>
      </w:pPr>
      <w:r>
        <w:lastRenderedPageBreak/>
        <w:t xml:space="preserve">Ps 148 </w:t>
      </w:r>
    </w:p>
    <w:p w:rsidR="0073183F" w:rsidRPr="00ED2022" w:rsidRDefault="0073183F" w:rsidP="0073183F">
      <w:pPr>
        <w:pStyle w:val="up1"/>
      </w:pPr>
      <w:r w:rsidRPr="00ED2022">
        <w:t xml:space="preserve">Psaume </w:t>
      </w:r>
      <w:r>
        <w:t>CXLVIII</w:t>
      </w:r>
      <w:bookmarkStart w:id="383" w:name="ps148n"/>
      <w:bookmarkEnd w:id="383"/>
      <w:r w:rsidRPr="00ED2022">
        <w:t xml:space="preserve"> </w:t>
      </w:r>
    </w:p>
    <w:p w:rsidR="0073183F" w:rsidRPr="00ED2022" w:rsidRDefault="0073183F" w:rsidP="0073183F">
      <w:pPr>
        <w:pStyle w:val="up12"/>
      </w:pPr>
      <w:r w:rsidRPr="00ED2022">
        <w:t xml:space="preserve">L’Alléluia de toutes les créatures du ciel et de la terne. </w:t>
      </w:r>
    </w:p>
    <w:p w:rsidR="0073183F" w:rsidRDefault="0073183F" w:rsidP="0073183F">
      <w:pPr>
        <w:pStyle w:val="u4"/>
        <w:rPr>
          <w:rFonts w:eastAsia="Arial Unicode MS"/>
          <w:bCs/>
          <w:lang w:bidi="he-IL"/>
        </w:rPr>
      </w:pPr>
      <w:r w:rsidRPr="000B0C52">
        <w:rPr>
          <w:rFonts w:eastAsia="Arial Unicode MS"/>
          <w:bCs/>
          <w:lang w:bidi="he-IL"/>
        </w:rPr>
        <w:t>1° Introduction.</w:t>
      </w:r>
      <w:r>
        <w:rPr>
          <w:rFonts w:eastAsia="Arial Unicode MS"/>
          <w:bCs/>
          <w:lang w:bidi="he-IL"/>
        </w:rPr>
        <w:t xml:space="preserve"> </w:t>
      </w:r>
    </w:p>
    <w:p w:rsidR="0073183F" w:rsidRDefault="0073183F" w:rsidP="0073183F">
      <w:pPr>
        <w:rPr>
          <w:lang w:bidi="he-IL"/>
        </w:rPr>
      </w:pPr>
      <w:r w:rsidRPr="000B0C52">
        <w:rPr>
          <w:lang w:bidi="he-IL"/>
        </w:rPr>
        <w:t>P</w:t>
      </w:r>
      <w:r>
        <w:rPr>
          <w:lang w:bidi="he-IL"/>
        </w:rPr>
        <w:t>s</w:t>
      </w:r>
      <w:r w:rsidRPr="000B0C52">
        <w:rPr>
          <w:lang w:bidi="he-IL"/>
        </w:rPr>
        <w:t xml:space="preserve">. </w:t>
      </w:r>
      <w:r>
        <w:rPr>
          <w:lang w:bidi="he-IL"/>
        </w:rPr>
        <w:t>CXLVIII.</w:t>
      </w:r>
      <w:r w:rsidRPr="00A01812">
        <w:t xml:space="preserve"> — </w:t>
      </w:r>
      <w:r w:rsidRPr="000B0C52">
        <w:rPr>
          <w:lang w:bidi="he-IL"/>
        </w:rPr>
        <w:t xml:space="preserve">Ce </w:t>
      </w:r>
      <w:r>
        <w:rPr>
          <w:lang w:bidi="he-IL"/>
        </w:rPr>
        <w:t>« </w:t>
      </w:r>
      <w:r w:rsidRPr="000B0C52">
        <w:rPr>
          <w:lang w:bidi="he-IL"/>
        </w:rPr>
        <w:t>magnifique</w:t>
      </w:r>
      <w:r>
        <w:rPr>
          <w:lang w:bidi="he-IL"/>
        </w:rPr>
        <w:t> »</w:t>
      </w:r>
      <w:r w:rsidRPr="000B0C52">
        <w:rPr>
          <w:lang w:bidi="he-IL"/>
        </w:rPr>
        <w:t xml:space="preserve"> cantique date</w:t>
      </w:r>
      <w:r>
        <w:rPr>
          <w:lang w:bidi="he-IL"/>
        </w:rPr>
        <w:t xml:space="preserve">, </w:t>
      </w:r>
      <w:r w:rsidRPr="000B0C52">
        <w:rPr>
          <w:lang w:bidi="he-IL"/>
        </w:rPr>
        <w:t>comme le précédent</w:t>
      </w:r>
      <w:r>
        <w:rPr>
          <w:lang w:bidi="he-IL"/>
        </w:rPr>
        <w:t xml:space="preserve">, </w:t>
      </w:r>
      <w:r w:rsidRPr="000B0C52">
        <w:rPr>
          <w:lang w:bidi="he-IL"/>
        </w:rPr>
        <w:t xml:space="preserve">de l’époque de Néhémie. Il a pour objet de remercier Jéhovah d’une grande faveur accordée par lui à </w:t>
      </w:r>
      <w:r>
        <w:rPr>
          <w:lang w:bidi="he-IL"/>
        </w:rPr>
        <w:t>son</w:t>
      </w:r>
      <w:r w:rsidRPr="000B0C52">
        <w:rPr>
          <w:lang w:bidi="he-IL"/>
        </w:rPr>
        <w:t xml:space="preserve"> peuple</w:t>
      </w:r>
      <w:r>
        <w:rPr>
          <w:lang w:bidi="he-IL"/>
        </w:rPr>
        <w:t xml:space="preserve">, </w:t>
      </w:r>
      <w:r w:rsidRPr="000B0C52">
        <w:rPr>
          <w:lang w:bidi="he-IL"/>
        </w:rPr>
        <w:t xml:space="preserve">faveur qui consistait très probablement dans </w:t>
      </w:r>
      <w:r>
        <w:rPr>
          <w:lang w:bidi="he-IL"/>
        </w:rPr>
        <w:t>« </w:t>
      </w:r>
      <w:r w:rsidRPr="000B0C52">
        <w:rPr>
          <w:lang w:bidi="he-IL"/>
        </w:rPr>
        <w:t xml:space="preserve">le </w:t>
      </w:r>
      <w:r>
        <w:rPr>
          <w:lang w:bidi="he-IL"/>
        </w:rPr>
        <w:t>rétabliss</w:t>
      </w:r>
      <w:r w:rsidRPr="000B0C52">
        <w:rPr>
          <w:lang w:bidi="he-IL"/>
        </w:rPr>
        <w:t>ement de la nationalité juive</w:t>
      </w:r>
      <w:r>
        <w:rPr>
          <w:lang w:bidi="he-IL"/>
        </w:rPr>
        <w:t> »</w:t>
      </w:r>
      <w:r w:rsidRPr="000B0C52">
        <w:rPr>
          <w:lang w:bidi="he-IL"/>
        </w:rPr>
        <w:t xml:space="preserve"> après l’exil (comp. le vers. 14). Transporté de joie au souvenir de ce bienfait</w:t>
      </w:r>
      <w:r>
        <w:rPr>
          <w:lang w:bidi="he-IL"/>
        </w:rPr>
        <w:t xml:space="preserve">, </w:t>
      </w:r>
      <w:r w:rsidRPr="000B0C52">
        <w:rPr>
          <w:lang w:bidi="he-IL"/>
        </w:rPr>
        <w:t>le poète invite toutes les créatures</w:t>
      </w:r>
      <w:r>
        <w:rPr>
          <w:lang w:bidi="he-IL"/>
        </w:rPr>
        <w:t xml:space="preserve">, </w:t>
      </w:r>
      <w:r w:rsidRPr="000B0C52">
        <w:rPr>
          <w:lang w:bidi="he-IL"/>
        </w:rPr>
        <w:t>soit du ciel</w:t>
      </w:r>
      <w:r>
        <w:rPr>
          <w:lang w:bidi="he-IL"/>
        </w:rPr>
        <w:t xml:space="preserve">, </w:t>
      </w:r>
      <w:r w:rsidRPr="000B0C52">
        <w:rPr>
          <w:lang w:bidi="he-IL"/>
        </w:rPr>
        <w:t>soit de la terre</w:t>
      </w:r>
      <w:r>
        <w:rPr>
          <w:lang w:bidi="he-IL"/>
        </w:rPr>
        <w:t xml:space="preserve">, </w:t>
      </w:r>
      <w:r w:rsidRPr="000B0C52">
        <w:rPr>
          <w:lang w:bidi="he-IL"/>
        </w:rPr>
        <w:t>à louer le divin libérateur d’Israël.</w:t>
      </w:r>
      <w:r>
        <w:rPr>
          <w:lang w:bidi="he-IL"/>
        </w:rPr>
        <w:t xml:space="preserve"> « </w:t>
      </w:r>
      <w:r w:rsidRPr="000B0C52">
        <w:rPr>
          <w:lang w:bidi="he-IL"/>
        </w:rPr>
        <w:t>C’est la même pensée qui se manifeste dans le cantique des trois jeunes gens dans la fournaise (Dan.</w:t>
      </w:r>
      <w:r>
        <w:rPr>
          <w:lang w:bidi="he-IL"/>
        </w:rPr>
        <w:t xml:space="preserve"> III, </w:t>
      </w:r>
      <w:r w:rsidRPr="000B0C52">
        <w:rPr>
          <w:lang w:bidi="he-IL"/>
        </w:rPr>
        <w:t>51-90)</w:t>
      </w:r>
      <w:r>
        <w:rPr>
          <w:lang w:bidi="he-IL"/>
        </w:rPr>
        <w:t xml:space="preserve">, </w:t>
      </w:r>
      <w:r w:rsidRPr="000B0C52">
        <w:rPr>
          <w:lang w:bidi="he-IL"/>
        </w:rPr>
        <w:t>et dans l’hymne au soleil (ou plutôt l’hymne au Créateur) de saint François d’Assise.</w:t>
      </w:r>
      <w:r>
        <w:rPr>
          <w:lang w:bidi="he-IL"/>
        </w:rPr>
        <w:t> »</w:t>
      </w:r>
      <w:r w:rsidRPr="000B0C52">
        <w:rPr>
          <w:lang w:bidi="he-IL"/>
        </w:rPr>
        <w:t xml:space="preserve"> (</w:t>
      </w:r>
      <w:r>
        <w:rPr>
          <w:rStyle w:val="italicus"/>
        </w:rPr>
        <w:t>Man</w:t>
      </w:r>
      <w:r w:rsidRPr="00290B1E">
        <w:rPr>
          <w:rStyle w:val="italicus"/>
        </w:rPr>
        <w:t>. bibl.</w:t>
      </w:r>
      <w:r>
        <w:rPr>
          <w:rStyle w:val="italicus"/>
        </w:rPr>
        <w:t xml:space="preserve">, </w:t>
      </w:r>
      <w:r w:rsidRPr="000B0C52">
        <w:rPr>
          <w:lang w:bidi="he-IL"/>
        </w:rPr>
        <w:t xml:space="preserve">t. </w:t>
      </w:r>
      <w:r>
        <w:rPr>
          <w:lang w:bidi="he-IL"/>
        </w:rPr>
        <w:t xml:space="preserve">II, </w:t>
      </w:r>
      <w:r w:rsidRPr="000B0C52">
        <w:rPr>
          <w:lang w:bidi="he-IL"/>
        </w:rPr>
        <w:t>n. 818.)</w:t>
      </w:r>
      <w:r>
        <w:rPr>
          <w:lang w:bidi="he-IL"/>
        </w:rPr>
        <w:t xml:space="preserve"> « </w:t>
      </w:r>
      <w:r w:rsidRPr="000B0C52">
        <w:rPr>
          <w:lang w:bidi="he-IL"/>
        </w:rPr>
        <w:t>Toute la nature</w:t>
      </w:r>
      <w:r>
        <w:rPr>
          <w:lang w:bidi="he-IL"/>
        </w:rPr>
        <w:t xml:space="preserve">, </w:t>
      </w:r>
      <w:r w:rsidRPr="000B0C52">
        <w:rPr>
          <w:lang w:bidi="he-IL"/>
        </w:rPr>
        <w:t>a dit Bossuet</w:t>
      </w:r>
      <w:r>
        <w:rPr>
          <w:lang w:bidi="he-IL"/>
        </w:rPr>
        <w:t xml:space="preserve">, </w:t>
      </w:r>
      <w:r w:rsidRPr="000B0C52">
        <w:rPr>
          <w:lang w:bidi="he-IL"/>
        </w:rPr>
        <w:t>veut honorer Dieu et adorer son principe</w:t>
      </w:r>
      <w:r>
        <w:rPr>
          <w:lang w:bidi="he-IL"/>
        </w:rPr>
        <w:t xml:space="preserve">, </w:t>
      </w:r>
      <w:r w:rsidRPr="000B0C52">
        <w:rPr>
          <w:lang w:bidi="he-IL"/>
        </w:rPr>
        <w:t xml:space="preserve">autant qu’elle en </w:t>
      </w:r>
      <w:r>
        <w:rPr>
          <w:lang w:bidi="he-IL"/>
        </w:rPr>
        <w:t>est</w:t>
      </w:r>
      <w:r w:rsidRPr="000B0C52">
        <w:rPr>
          <w:lang w:bidi="he-IL"/>
        </w:rPr>
        <w:t xml:space="preserve"> capable. Comme elle </w:t>
      </w:r>
      <w:r>
        <w:rPr>
          <w:lang w:bidi="he-IL"/>
        </w:rPr>
        <w:t>est</w:t>
      </w:r>
      <w:r w:rsidRPr="000B0C52">
        <w:rPr>
          <w:lang w:bidi="he-IL"/>
        </w:rPr>
        <w:t xml:space="preserve"> privée de raison</w:t>
      </w:r>
      <w:r>
        <w:rPr>
          <w:lang w:bidi="he-IL"/>
        </w:rPr>
        <w:t xml:space="preserve">, </w:t>
      </w:r>
      <w:r w:rsidRPr="000B0C52">
        <w:rPr>
          <w:lang w:bidi="he-IL"/>
        </w:rPr>
        <w:t>tout ce qu’elle peut</w:t>
      </w:r>
      <w:r>
        <w:rPr>
          <w:lang w:bidi="he-IL"/>
        </w:rPr>
        <w:t xml:space="preserve">, </w:t>
      </w:r>
      <w:r w:rsidRPr="000B0C52">
        <w:rPr>
          <w:lang w:bidi="he-IL"/>
        </w:rPr>
        <w:t xml:space="preserve">c’est </w:t>
      </w:r>
      <w:r>
        <w:rPr>
          <w:lang w:bidi="he-IL"/>
        </w:rPr>
        <w:t>de</w:t>
      </w:r>
      <w:r w:rsidRPr="000B0C52">
        <w:rPr>
          <w:lang w:bidi="he-IL"/>
        </w:rPr>
        <w:t xml:space="preserve"> se présenter elle-même à </w:t>
      </w:r>
      <w:r>
        <w:rPr>
          <w:lang w:bidi="he-IL"/>
        </w:rPr>
        <w:t>n</w:t>
      </w:r>
      <w:r w:rsidRPr="000B0C52">
        <w:rPr>
          <w:lang w:bidi="he-IL"/>
        </w:rPr>
        <w:t>ous</w:t>
      </w:r>
      <w:r>
        <w:rPr>
          <w:lang w:bidi="he-IL"/>
        </w:rPr>
        <w:t xml:space="preserve">, </w:t>
      </w:r>
      <w:r w:rsidRPr="000B0C52">
        <w:rPr>
          <w:lang w:bidi="he-IL"/>
        </w:rPr>
        <w:t xml:space="preserve">pour nous faire connaître son divin auteur. C’est ainsi qu’imparfaitement et </w:t>
      </w:r>
      <w:r>
        <w:rPr>
          <w:lang w:bidi="he-IL"/>
        </w:rPr>
        <w:t>à</w:t>
      </w:r>
      <w:r w:rsidRPr="000B0C52">
        <w:rPr>
          <w:lang w:bidi="he-IL"/>
        </w:rPr>
        <w:t xml:space="preserve"> sa manière elle glorifie le Père céleste. Mais</w:t>
      </w:r>
      <w:r>
        <w:rPr>
          <w:lang w:bidi="he-IL"/>
        </w:rPr>
        <w:t xml:space="preserve">, </w:t>
      </w:r>
      <w:r w:rsidRPr="000B0C52">
        <w:rPr>
          <w:lang w:bidi="he-IL"/>
        </w:rPr>
        <w:t>afin qu’elle consomme son adoration</w:t>
      </w:r>
      <w:r>
        <w:rPr>
          <w:lang w:bidi="he-IL"/>
        </w:rPr>
        <w:t xml:space="preserve">, </w:t>
      </w:r>
      <w:r w:rsidRPr="000B0C52">
        <w:rPr>
          <w:lang w:bidi="he-IL"/>
        </w:rPr>
        <w:t>l’homme doit être son médiateur </w:t>
      </w:r>
      <w:r>
        <w:rPr>
          <w:lang w:bidi="he-IL"/>
        </w:rPr>
        <w:t xml:space="preserve">: </w:t>
      </w:r>
      <w:r w:rsidRPr="000B0C52">
        <w:rPr>
          <w:lang w:bidi="he-IL"/>
        </w:rPr>
        <w:t>c’est à lui à prêter une voix</w:t>
      </w:r>
      <w:r>
        <w:rPr>
          <w:lang w:bidi="he-IL"/>
        </w:rPr>
        <w:t>, une</w:t>
      </w:r>
      <w:r w:rsidRPr="000B0C52">
        <w:rPr>
          <w:lang w:bidi="he-IL"/>
        </w:rPr>
        <w:t xml:space="preserve"> intelligence</w:t>
      </w:r>
      <w:r>
        <w:rPr>
          <w:lang w:bidi="he-IL"/>
        </w:rPr>
        <w:t xml:space="preserve">, </w:t>
      </w:r>
      <w:r w:rsidRPr="000B0C52">
        <w:rPr>
          <w:lang w:bidi="he-IL"/>
        </w:rPr>
        <w:t xml:space="preserve">un cœur tout brûlant d’amour </w:t>
      </w:r>
      <w:r>
        <w:rPr>
          <w:lang w:bidi="he-IL"/>
        </w:rPr>
        <w:t>à</w:t>
      </w:r>
      <w:r w:rsidRPr="000B0C52">
        <w:rPr>
          <w:lang w:bidi="he-IL"/>
        </w:rPr>
        <w:t xml:space="preserve"> toute la nature visible</w:t>
      </w:r>
      <w:r>
        <w:rPr>
          <w:lang w:bidi="he-IL"/>
        </w:rPr>
        <w:t xml:space="preserve">, </w:t>
      </w:r>
      <w:r w:rsidRPr="000B0C52">
        <w:rPr>
          <w:lang w:bidi="he-IL"/>
        </w:rPr>
        <w:t>afin qu’elle aime en lui et par lui la beauté invisible de son Créateur.</w:t>
      </w:r>
      <w:r>
        <w:rPr>
          <w:lang w:bidi="he-IL"/>
        </w:rPr>
        <w:t> »</w:t>
      </w:r>
      <w:r w:rsidRPr="000B0C52">
        <w:rPr>
          <w:lang w:bidi="he-IL"/>
        </w:rPr>
        <w:t xml:space="preserve"> (2</w:t>
      </w:r>
      <w:r w:rsidRPr="000B0C52">
        <w:rPr>
          <w:vertAlign w:val="superscript"/>
          <w:lang w:bidi="he-IL"/>
        </w:rPr>
        <w:t>e</w:t>
      </w:r>
      <w:r w:rsidRPr="00290B1E">
        <w:rPr>
          <w:rStyle w:val="italicus"/>
        </w:rPr>
        <w:t xml:space="preserve"> Sermon pour l’Annonciation </w:t>
      </w:r>
      <w:r>
        <w:rPr>
          <w:rStyle w:val="italicus"/>
        </w:rPr>
        <w:t>de</w:t>
      </w:r>
      <w:r w:rsidRPr="00290B1E">
        <w:rPr>
          <w:rStyle w:val="italicus"/>
        </w:rPr>
        <w:t xml:space="preserve"> la sainte Vierge</w:t>
      </w:r>
      <w:r w:rsidRPr="000B0C52">
        <w:rPr>
          <w:lang w:bidi="he-IL"/>
        </w:rPr>
        <w:t>.) Ou encore </w:t>
      </w:r>
      <w:r>
        <w:rPr>
          <w:lang w:bidi="he-IL"/>
        </w:rPr>
        <w:t>: « L’i</w:t>
      </w:r>
      <w:r w:rsidRPr="000B0C52">
        <w:rPr>
          <w:lang w:bidi="he-IL"/>
        </w:rPr>
        <w:t>nvitation adre</w:t>
      </w:r>
      <w:r>
        <w:rPr>
          <w:lang w:bidi="he-IL"/>
        </w:rPr>
        <w:t>ssée aux créatures inanimées (où</w:t>
      </w:r>
      <w:r w:rsidRPr="000B0C52">
        <w:rPr>
          <w:lang w:bidi="he-IL"/>
        </w:rPr>
        <w:t xml:space="preserve"> privées de raison) de s’associer au chœur universel de la louange divine </w:t>
      </w:r>
      <w:r>
        <w:rPr>
          <w:lang w:bidi="he-IL"/>
        </w:rPr>
        <w:t>est</w:t>
      </w:r>
      <w:r w:rsidRPr="000B0C52">
        <w:rPr>
          <w:lang w:bidi="he-IL"/>
        </w:rPr>
        <w:t xml:space="preserve"> une anticipation prophétique de ce jour où la nature</w:t>
      </w:r>
      <w:r>
        <w:rPr>
          <w:lang w:bidi="he-IL"/>
        </w:rPr>
        <w:t>, qui maintenant g</w:t>
      </w:r>
      <w:r w:rsidRPr="000B0C52">
        <w:rPr>
          <w:lang w:bidi="he-IL"/>
        </w:rPr>
        <w:t>é</w:t>
      </w:r>
      <w:r>
        <w:rPr>
          <w:lang w:bidi="he-IL"/>
        </w:rPr>
        <w:t>m</w:t>
      </w:r>
      <w:r w:rsidRPr="000B0C52">
        <w:rPr>
          <w:lang w:bidi="he-IL"/>
        </w:rPr>
        <w:t>it tout entière</w:t>
      </w:r>
      <w:r>
        <w:rPr>
          <w:lang w:bidi="he-IL"/>
        </w:rPr>
        <w:t xml:space="preserve"> et souffre les douleurs de l’en</w:t>
      </w:r>
      <w:r w:rsidRPr="000B0C52">
        <w:rPr>
          <w:lang w:bidi="he-IL"/>
        </w:rPr>
        <w:t xml:space="preserve">fantement </w:t>
      </w:r>
      <w:r>
        <w:rPr>
          <w:lang w:bidi="he-IL"/>
        </w:rPr>
        <w:t>sous</w:t>
      </w:r>
      <w:r w:rsidRPr="000B0C52">
        <w:rPr>
          <w:lang w:bidi="he-IL"/>
        </w:rPr>
        <w:t xml:space="preserve"> l’influence de la malédiction primordiale (</w:t>
      </w:r>
      <w:r>
        <w:t>Ge</w:t>
      </w:r>
      <w:r w:rsidRPr="00B147D3">
        <w:t>n</w:t>
      </w:r>
      <w:r w:rsidRPr="000B0C52">
        <w:rPr>
          <w:lang w:bidi="he-IL"/>
        </w:rPr>
        <w:t>.</w:t>
      </w:r>
      <w:r>
        <w:rPr>
          <w:lang w:bidi="he-IL"/>
        </w:rPr>
        <w:t xml:space="preserve"> III, </w:t>
      </w:r>
      <w:r w:rsidRPr="000B0C52">
        <w:rPr>
          <w:lang w:bidi="he-IL"/>
        </w:rPr>
        <w:t>17-18)</w:t>
      </w:r>
      <w:r>
        <w:rPr>
          <w:lang w:bidi="he-IL"/>
        </w:rPr>
        <w:t xml:space="preserve">, </w:t>
      </w:r>
      <w:r w:rsidRPr="000B0C52">
        <w:rPr>
          <w:lang w:bidi="he-IL"/>
        </w:rPr>
        <w:t>sera affranchie de la servitude de la corruption</w:t>
      </w:r>
      <w:r>
        <w:rPr>
          <w:lang w:bidi="he-IL"/>
        </w:rPr>
        <w:t xml:space="preserve">, </w:t>
      </w:r>
      <w:r w:rsidRPr="000B0C52">
        <w:rPr>
          <w:lang w:bidi="he-IL"/>
        </w:rPr>
        <w:t xml:space="preserve">pour avoir part à </w:t>
      </w:r>
      <w:r>
        <w:rPr>
          <w:lang w:bidi="he-IL"/>
        </w:rPr>
        <w:t>la glorieuse liberté des enfants</w:t>
      </w:r>
      <w:r w:rsidRPr="000B0C52">
        <w:rPr>
          <w:lang w:bidi="he-IL"/>
        </w:rPr>
        <w:t xml:space="preserve"> de Dieu.</w:t>
      </w:r>
      <w:r>
        <w:rPr>
          <w:lang w:bidi="he-IL"/>
        </w:rPr>
        <w:t xml:space="preserve"> » </w:t>
      </w:r>
      <w:r w:rsidRPr="000B0C52">
        <w:rPr>
          <w:lang w:bidi="he-IL"/>
        </w:rPr>
        <w:t>Cf. Rom.</w:t>
      </w:r>
      <w:r>
        <w:rPr>
          <w:lang w:bidi="he-IL"/>
        </w:rPr>
        <w:t xml:space="preserve"> VIII, </w:t>
      </w:r>
      <w:r w:rsidRPr="000B0C52">
        <w:rPr>
          <w:lang w:bidi="he-IL"/>
        </w:rPr>
        <w:t>18 et ss.</w:t>
      </w:r>
      <w:r w:rsidRPr="00A01812">
        <w:t xml:space="preserve"> — </w:t>
      </w:r>
      <w:r w:rsidRPr="000B0C52">
        <w:rPr>
          <w:lang w:bidi="he-IL"/>
        </w:rPr>
        <w:t>Deux parties </w:t>
      </w:r>
      <w:r>
        <w:rPr>
          <w:lang w:bidi="he-IL"/>
        </w:rPr>
        <w:t>: 1° que les cie</w:t>
      </w:r>
      <w:r w:rsidRPr="000B0C52">
        <w:rPr>
          <w:lang w:bidi="he-IL"/>
        </w:rPr>
        <w:t>ux</w:t>
      </w:r>
      <w:r>
        <w:rPr>
          <w:lang w:bidi="he-IL"/>
        </w:rPr>
        <w:t xml:space="preserve">, </w:t>
      </w:r>
      <w:r w:rsidRPr="000B0C52">
        <w:rPr>
          <w:lang w:bidi="he-IL"/>
        </w:rPr>
        <w:t>avec tout ce qu’ils renferment</w:t>
      </w:r>
      <w:r>
        <w:rPr>
          <w:lang w:bidi="he-IL"/>
        </w:rPr>
        <w:t xml:space="preserve">, </w:t>
      </w:r>
      <w:r w:rsidRPr="000B0C52">
        <w:rPr>
          <w:lang w:bidi="he-IL"/>
        </w:rPr>
        <w:t>louent le Seigneur</w:t>
      </w:r>
      <w:r>
        <w:rPr>
          <w:lang w:bidi="he-IL"/>
        </w:rPr>
        <w:t xml:space="preserve">, </w:t>
      </w:r>
      <w:r w:rsidRPr="000B0C52">
        <w:rPr>
          <w:lang w:bidi="he-IL"/>
        </w:rPr>
        <w:t>vers. 1-6 ; 2° que la terre</w:t>
      </w:r>
      <w:r>
        <w:rPr>
          <w:lang w:bidi="he-IL"/>
        </w:rPr>
        <w:t xml:space="preserve">, </w:t>
      </w:r>
      <w:r w:rsidRPr="000B0C52">
        <w:rPr>
          <w:lang w:bidi="he-IL"/>
        </w:rPr>
        <w:t>avec tout ce qu’elle renferme</w:t>
      </w:r>
      <w:r>
        <w:rPr>
          <w:lang w:bidi="he-IL"/>
        </w:rPr>
        <w:t xml:space="preserve">, </w:t>
      </w:r>
      <w:r w:rsidRPr="000B0C52">
        <w:rPr>
          <w:lang w:bidi="he-IL"/>
        </w:rPr>
        <w:t>loue le Seigneur</w:t>
      </w:r>
      <w:r>
        <w:rPr>
          <w:lang w:bidi="he-IL"/>
        </w:rPr>
        <w:t xml:space="preserve">, </w:t>
      </w:r>
      <w:r w:rsidRPr="000B0C52">
        <w:rPr>
          <w:lang w:bidi="he-IL"/>
        </w:rPr>
        <w:t>vers. 7-14.</w:t>
      </w:r>
      <w:r>
        <w:rPr>
          <w:lang w:bidi="he-IL"/>
        </w:rPr>
        <w:t xml:space="preserve"> </w:t>
      </w:r>
    </w:p>
    <w:p w:rsidR="0073183F" w:rsidRDefault="0073183F" w:rsidP="0073183F">
      <w:pPr>
        <w:pStyle w:val="u4"/>
      </w:pPr>
      <w:r w:rsidRPr="00020BD9">
        <w:t>2° L’alléluia des cieux. Vers. 1-6.</w:t>
      </w:r>
      <w:r>
        <w:t xml:space="preserve"> </w:t>
      </w:r>
    </w:p>
    <w:p w:rsidR="0073183F" w:rsidRDefault="0073183F" w:rsidP="0073183F">
      <w:pPr>
        <w:rPr>
          <w:lang w:bidi="he-IL"/>
        </w:rPr>
      </w:pPr>
      <w:r w:rsidRPr="000B0C52">
        <w:rPr>
          <w:lang w:bidi="he-IL"/>
        </w:rPr>
        <w:t>1-6. L’invitation du psalmiste (</w:t>
      </w:r>
      <w:r w:rsidRPr="00290B1E">
        <w:rPr>
          <w:rStyle w:val="italicus"/>
        </w:rPr>
        <w:t>laudáte D</w:t>
      </w:r>
      <w:r>
        <w:rPr>
          <w:rStyle w:val="italicus"/>
        </w:rPr>
        <w:t>óminum</w:t>
      </w:r>
      <w:r>
        <w:rPr>
          <w:lang w:bidi="he-IL"/>
        </w:rPr>
        <w:t>) s’adresse en premier lieu</w:t>
      </w:r>
      <w:r w:rsidRPr="000B0C52">
        <w:rPr>
          <w:lang w:bidi="he-IL"/>
        </w:rPr>
        <w:t xml:space="preserve"> aux esprits célestes</w:t>
      </w:r>
      <w:r>
        <w:rPr>
          <w:lang w:bidi="he-IL"/>
        </w:rPr>
        <w:t xml:space="preserve">, </w:t>
      </w:r>
      <w:r w:rsidRPr="000B0C52">
        <w:rPr>
          <w:lang w:bidi="he-IL"/>
        </w:rPr>
        <w:t>qui fo</w:t>
      </w:r>
      <w:r>
        <w:rPr>
          <w:lang w:bidi="he-IL"/>
        </w:rPr>
        <w:t>rment la cour de Jéhovah au plus</w:t>
      </w:r>
      <w:r w:rsidRPr="000B0C52">
        <w:rPr>
          <w:lang w:bidi="he-IL"/>
        </w:rPr>
        <w:t xml:space="preserve"> haut des cieux (vers. 1-2). </w:t>
      </w:r>
      <w:r>
        <w:rPr>
          <w:lang w:bidi="he-IL"/>
        </w:rPr>
        <w:t xml:space="preserve">— </w:t>
      </w:r>
      <w:r>
        <w:rPr>
          <w:rStyle w:val="italicus"/>
        </w:rPr>
        <w:t>De cœ</w:t>
      </w:r>
      <w:r w:rsidRPr="00290B1E">
        <w:rPr>
          <w:rStyle w:val="italicus"/>
        </w:rPr>
        <w:t>lis </w:t>
      </w:r>
      <w:r>
        <w:rPr>
          <w:rStyle w:val="italicus"/>
        </w:rPr>
        <w:t xml:space="preserve">: </w:t>
      </w:r>
      <w:r w:rsidRPr="000B0C52">
        <w:rPr>
          <w:lang w:bidi="he-IL"/>
        </w:rPr>
        <w:t>de telle sorte que la louange</w:t>
      </w:r>
      <w:r>
        <w:rPr>
          <w:lang w:bidi="he-IL"/>
        </w:rPr>
        <w:t xml:space="preserve">, </w:t>
      </w:r>
      <w:r w:rsidRPr="000B0C52">
        <w:rPr>
          <w:lang w:bidi="he-IL"/>
        </w:rPr>
        <w:t xml:space="preserve">chantée dans le ciel retentisse jusque sur la terre. </w:t>
      </w:r>
      <w:r>
        <w:rPr>
          <w:lang w:bidi="he-IL"/>
        </w:rPr>
        <w:t xml:space="preserve">— </w:t>
      </w:r>
      <w:r w:rsidRPr="00290B1E">
        <w:rPr>
          <w:rStyle w:val="italicus"/>
        </w:rPr>
        <w:t>Virtútes</w:t>
      </w:r>
      <w:r w:rsidRPr="000B0C52">
        <w:rPr>
          <w:lang w:bidi="he-IL"/>
        </w:rPr>
        <w:t xml:space="preserve"> </w:t>
      </w:r>
      <w:r>
        <w:rPr>
          <w:lang w:bidi="he-IL"/>
        </w:rPr>
        <w:t>est</w:t>
      </w:r>
      <w:r w:rsidRPr="000B0C52">
        <w:rPr>
          <w:lang w:bidi="he-IL"/>
        </w:rPr>
        <w:t xml:space="preserve"> synonyme de</w:t>
      </w:r>
      <w:r w:rsidRPr="00290B1E">
        <w:rPr>
          <w:rStyle w:val="italicus"/>
        </w:rPr>
        <w:t xml:space="preserve"> </w:t>
      </w:r>
      <w:r>
        <w:rPr>
          <w:rStyle w:val="italicus"/>
        </w:rPr>
        <w:t>á</w:t>
      </w:r>
      <w:r w:rsidRPr="00290B1E">
        <w:rPr>
          <w:rStyle w:val="italicus"/>
        </w:rPr>
        <w:t>ngeli.</w:t>
      </w:r>
      <w:r w:rsidRPr="000B0C52">
        <w:rPr>
          <w:lang w:bidi="he-IL"/>
        </w:rPr>
        <w:t xml:space="preserve"> D’après l’hébreu </w:t>
      </w:r>
      <w:r>
        <w:rPr>
          <w:lang w:bidi="he-IL"/>
        </w:rPr>
        <w:t xml:space="preserve">: </w:t>
      </w:r>
      <w:r w:rsidRPr="000B0C52">
        <w:rPr>
          <w:lang w:bidi="he-IL"/>
        </w:rPr>
        <w:t xml:space="preserve">ses armées </w:t>
      </w:r>
      <w:r w:rsidRPr="00510E1E">
        <w:t>(</w:t>
      </w:r>
      <w:r w:rsidR="00684E7B">
        <w:rPr>
          <w:rStyle w:val="italicus"/>
        </w:rPr>
        <w:t>ṣᵉba᾿ôṭ</w:t>
      </w:r>
      <w:r w:rsidRPr="00B134CC">
        <w:t>).</w:t>
      </w:r>
      <w:r w:rsidRPr="000B0C52">
        <w:rPr>
          <w:lang w:bidi="he-IL"/>
        </w:rPr>
        <w:t xml:space="preserve"> Cf. Jos</w:t>
      </w:r>
      <w:r>
        <w:rPr>
          <w:lang w:bidi="he-IL"/>
        </w:rPr>
        <w:t xml:space="preserve">. V, </w:t>
      </w:r>
      <w:r w:rsidRPr="000B0C52">
        <w:rPr>
          <w:lang w:bidi="he-IL"/>
        </w:rPr>
        <w:t xml:space="preserve">14 ; </w:t>
      </w:r>
      <w:r>
        <w:rPr>
          <w:lang w:bidi="he-IL"/>
        </w:rPr>
        <w:t>III </w:t>
      </w:r>
      <w:r w:rsidRPr="000B0C52">
        <w:rPr>
          <w:lang w:bidi="he-IL"/>
        </w:rPr>
        <w:t xml:space="preserve">Reg. </w:t>
      </w:r>
      <w:r>
        <w:rPr>
          <w:lang w:bidi="he-IL"/>
        </w:rPr>
        <w:t xml:space="preserve">XXII, </w:t>
      </w:r>
      <w:r w:rsidRPr="000B0C52">
        <w:rPr>
          <w:lang w:bidi="he-IL"/>
        </w:rPr>
        <w:t>9 ; Job</w:t>
      </w:r>
      <w:r>
        <w:rPr>
          <w:lang w:bidi="he-IL"/>
        </w:rPr>
        <w:t xml:space="preserve">, XXXVIII, </w:t>
      </w:r>
      <w:r w:rsidRPr="000B0C52">
        <w:rPr>
          <w:lang w:bidi="he-IL"/>
        </w:rPr>
        <w:t>7</w:t>
      </w:r>
      <w:r>
        <w:rPr>
          <w:lang w:bidi="he-IL"/>
        </w:rPr>
        <w:t>, etc</w:t>
      </w:r>
      <w:r w:rsidRPr="000B0C52">
        <w:rPr>
          <w:lang w:bidi="he-IL"/>
        </w:rPr>
        <w:t>. De ces sphères les plu</w:t>
      </w:r>
      <w:r>
        <w:rPr>
          <w:lang w:bidi="he-IL"/>
        </w:rPr>
        <w:t>s</w:t>
      </w:r>
      <w:r w:rsidRPr="000B0C52">
        <w:rPr>
          <w:lang w:bidi="he-IL"/>
        </w:rPr>
        <w:t xml:space="preserve"> élevées du ciel</w:t>
      </w:r>
      <w:r>
        <w:rPr>
          <w:lang w:bidi="he-IL"/>
        </w:rPr>
        <w:t xml:space="preserve">, </w:t>
      </w:r>
      <w:r w:rsidRPr="000B0C52">
        <w:rPr>
          <w:lang w:bidi="he-IL"/>
        </w:rPr>
        <w:t xml:space="preserve">le psaume va maintenant </w:t>
      </w:r>
      <w:r>
        <w:rPr>
          <w:lang w:bidi="he-IL"/>
        </w:rPr>
        <w:t>« </w:t>
      </w:r>
      <w:r w:rsidRPr="000B0C52">
        <w:rPr>
          <w:lang w:bidi="he-IL"/>
        </w:rPr>
        <w:t>descendre graduellement</w:t>
      </w:r>
      <w:r>
        <w:rPr>
          <w:lang w:bidi="he-IL"/>
        </w:rPr>
        <w:t>…</w:t>
      </w:r>
      <w:r w:rsidRPr="000B0C52">
        <w:rPr>
          <w:lang w:bidi="he-IL"/>
        </w:rPr>
        <w:t xml:space="preserve"> à la terre</w:t>
      </w:r>
      <w:r>
        <w:rPr>
          <w:lang w:bidi="he-IL"/>
        </w:rPr>
        <w:t>, pour s</w:t>
      </w:r>
      <w:r w:rsidRPr="000B0C52">
        <w:rPr>
          <w:lang w:bidi="he-IL"/>
        </w:rPr>
        <w:t>’arrêter à l’homme</w:t>
      </w:r>
      <w:r>
        <w:rPr>
          <w:lang w:bidi="he-IL"/>
        </w:rPr>
        <w:t xml:space="preserve"> », </w:t>
      </w:r>
      <w:r w:rsidRPr="000B0C52">
        <w:rPr>
          <w:lang w:bidi="he-IL"/>
        </w:rPr>
        <w:t>enserrant ainsi toute la nature dénuée de vie ou de raison entre les deux catégories suprêmes des êtres créés</w:t>
      </w:r>
      <w:r>
        <w:rPr>
          <w:lang w:bidi="he-IL"/>
        </w:rPr>
        <w:t xml:space="preserve">, </w:t>
      </w:r>
      <w:r w:rsidRPr="000B0C52">
        <w:rPr>
          <w:lang w:bidi="he-IL"/>
        </w:rPr>
        <w:t xml:space="preserve">les anges et les hommes. </w:t>
      </w:r>
      <w:r>
        <w:rPr>
          <w:lang w:bidi="he-IL"/>
        </w:rPr>
        <w:t xml:space="preserve">— </w:t>
      </w:r>
      <w:r w:rsidRPr="00B147D3">
        <w:rPr>
          <w:rStyle w:val="italicus"/>
        </w:rPr>
        <w:t>Laudáte…, sol et luna…</w:t>
      </w:r>
      <w:r w:rsidRPr="000B0C52">
        <w:rPr>
          <w:lang w:bidi="he-IL"/>
        </w:rPr>
        <w:t xml:space="preserve"> </w:t>
      </w:r>
      <w:r>
        <w:rPr>
          <w:lang w:bidi="he-IL"/>
        </w:rPr>
        <w:t>Les ast</w:t>
      </w:r>
      <w:r w:rsidRPr="000B0C52">
        <w:rPr>
          <w:lang w:bidi="he-IL"/>
        </w:rPr>
        <w:t xml:space="preserve">res et le ciel sidéral (vers. 3-4). Le poète ne mentionne à part que </w:t>
      </w:r>
      <w:r>
        <w:rPr>
          <w:lang w:bidi="he-IL"/>
        </w:rPr>
        <w:t>« </w:t>
      </w:r>
      <w:r w:rsidRPr="000B0C52">
        <w:rPr>
          <w:lang w:bidi="he-IL"/>
        </w:rPr>
        <w:t>le grand et le petit luminaire</w:t>
      </w:r>
      <w:r>
        <w:rPr>
          <w:lang w:bidi="he-IL"/>
        </w:rPr>
        <w:t> » (cf. Ge</w:t>
      </w:r>
      <w:r w:rsidRPr="000B0C52">
        <w:rPr>
          <w:lang w:bidi="he-IL"/>
        </w:rPr>
        <w:t xml:space="preserve">n. </w:t>
      </w:r>
      <w:r>
        <w:rPr>
          <w:lang w:bidi="he-IL"/>
        </w:rPr>
        <w:t xml:space="preserve">I, </w:t>
      </w:r>
      <w:r w:rsidRPr="000B0C52">
        <w:rPr>
          <w:lang w:bidi="he-IL"/>
        </w:rPr>
        <w:t>16). Par</w:t>
      </w:r>
      <w:r w:rsidRPr="00290B1E">
        <w:rPr>
          <w:rStyle w:val="italicus"/>
        </w:rPr>
        <w:t xml:space="preserve"> Stella</w:t>
      </w:r>
      <w:r>
        <w:rPr>
          <w:rStyle w:val="italicus"/>
        </w:rPr>
        <w:t xml:space="preserve">, </w:t>
      </w:r>
      <w:r w:rsidRPr="000B0C52">
        <w:rPr>
          <w:lang w:bidi="he-IL"/>
        </w:rPr>
        <w:t xml:space="preserve">il comprend la masse innombrable </w:t>
      </w:r>
      <w:r>
        <w:rPr>
          <w:lang w:bidi="he-IL"/>
        </w:rPr>
        <w:t>des</w:t>
      </w:r>
      <w:r w:rsidRPr="000B0C52">
        <w:rPr>
          <w:lang w:bidi="he-IL"/>
        </w:rPr>
        <w:t xml:space="preserve"> étoiles fixes et des planètes</w:t>
      </w:r>
      <w:r>
        <w:rPr>
          <w:lang w:bidi="he-IL"/>
        </w:rPr>
        <w:t xml:space="preserve">. — </w:t>
      </w:r>
      <w:r w:rsidRPr="00290B1E">
        <w:rPr>
          <w:rStyle w:val="italicus"/>
        </w:rPr>
        <w:t>Lumen </w:t>
      </w:r>
      <w:r>
        <w:rPr>
          <w:rStyle w:val="italicus"/>
        </w:rPr>
        <w:t xml:space="preserve">: </w:t>
      </w:r>
      <w:r w:rsidRPr="000B0C52">
        <w:rPr>
          <w:lang w:bidi="he-IL"/>
        </w:rPr>
        <w:t>la lumière envisagée à part. L’hébreu unit ce mot au précèdent </w:t>
      </w:r>
      <w:r>
        <w:rPr>
          <w:lang w:bidi="he-IL"/>
        </w:rPr>
        <w:t xml:space="preserve">: </w:t>
      </w:r>
      <w:r w:rsidRPr="000B0C52">
        <w:rPr>
          <w:lang w:bidi="he-IL"/>
        </w:rPr>
        <w:t>les étoiles de lumière</w:t>
      </w:r>
      <w:r>
        <w:rPr>
          <w:lang w:bidi="he-IL"/>
        </w:rPr>
        <w:t xml:space="preserve">, </w:t>
      </w:r>
      <w:r w:rsidRPr="000B0C52">
        <w:rPr>
          <w:lang w:bidi="he-IL"/>
        </w:rPr>
        <w:t xml:space="preserve">c.-à-d. lumineuses. </w:t>
      </w:r>
      <w:r>
        <w:rPr>
          <w:lang w:bidi="he-IL"/>
        </w:rPr>
        <w:t xml:space="preserve">— </w:t>
      </w:r>
      <w:r w:rsidRPr="00290B1E">
        <w:rPr>
          <w:rStyle w:val="italicus"/>
        </w:rPr>
        <w:t>C</w:t>
      </w:r>
      <w:r>
        <w:rPr>
          <w:rStyle w:val="italicus"/>
        </w:rPr>
        <w:t>æ</w:t>
      </w:r>
      <w:r w:rsidRPr="00290B1E">
        <w:rPr>
          <w:rStyle w:val="italicus"/>
        </w:rPr>
        <w:t xml:space="preserve">li </w:t>
      </w:r>
      <w:r>
        <w:rPr>
          <w:rStyle w:val="italicus"/>
        </w:rPr>
        <w:t>cælórum</w:t>
      </w:r>
      <w:r w:rsidRPr="00290B1E">
        <w:rPr>
          <w:rStyle w:val="italicus"/>
        </w:rPr>
        <w:t> </w:t>
      </w:r>
      <w:r>
        <w:rPr>
          <w:rStyle w:val="italicus"/>
        </w:rPr>
        <w:t xml:space="preserve">: </w:t>
      </w:r>
      <w:r>
        <w:rPr>
          <w:lang w:bidi="he-IL"/>
        </w:rPr>
        <w:t>les régions supérieures du ciel sidéral. Cf. De</w:t>
      </w:r>
      <w:r w:rsidRPr="000B0C52">
        <w:rPr>
          <w:lang w:bidi="he-IL"/>
        </w:rPr>
        <w:t>ut</w:t>
      </w:r>
      <w:r>
        <w:rPr>
          <w:lang w:bidi="he-IL"/>
        </w:rPr>
        <w:t xml:space="preserve">. X, </w:t>
      </w:r>
      <w:r w:rsidRPr="000B0C52">
        <w:rPr>
          <w:lang w:bidi="he-IL"/>
        </w:rPr>
        <w:t>14 ;</w:t>
      </w:r>
      <w:r w:rsidRPr="00A97A33">
        <w:t xml:space="preserve"> III Reg. VIII, 27, etc. </w:t>
      </w:r>
      <w:r>
        <w:rPr>
          <w:lang w:bidi="he-IL"/>
        </w:rPr>
        <w:t xml:space="preserve">— </w:t>
      </w:r>
      <w:r>
        <w:rPr>
          <w:rStyle w:val="italicus"/>
        </w:rPr>
        <w:t>Aquæ…</w:t>
      </w:r>
      <w:r w:rsidRPr="00290B1E">
        <w:rPr>
          <w:rStyle w:val="italicus"/>
        </w:rPr>
        <w:t xml:space="preserve"> super </w:t>
      </w:r>
      <w:r>
        <w:rPr>
          <w:rStyle w:val="italicus"/>
        </w:rPr>
        <w:t>cæl</w:t>
      </w:r>
      <w:r w:rsidRPr="00290B1E">
        <w:rPr>
          <w:rStyle w:val="italicus"/>
        </w:rPr>
        <w:t>os.</w:t>
      </w:r>
      <w:r w:rsidRPr="000B0C52">
        <w:rPr>
          <w:lang w:bidi="he-IL"/>
        </w:rPr>
        <w:t xml:space="preserve"> Sur cette expression</w:t>
      </w:r>
      <w:r>
        <w:rPr>
          <w:lang w:bidi="he-IL"/>
        </w:rPr>
        <w:t xml:space="preserve">, </w:t>
      </w:r>
      <w:r w:rsidRPr="000B0C52">
        <w:rPr>
          <w:lang w:bidi="he-IL"/>
        </w:rPr>
        <w:t xml:space="preserve">comp. Gen. </w:t>
      </w:r>
      <w:r>
        <w:rPr>
          <w:lang w:bidi="he-IL"/>
        </w:rPr>
        <w:t xml:space="preserve">I, </w:t>
      </w:r>
      <w:r w:rsidRPr="000B0C52">
        <w:rPr>
          <w:lang w:bidi="he-IL"/>
        </w:rPr>
        <w:t xml:space="preserve">7. </w:t>
      </w:r>
      <w:r>
        <w:rPr>
          <w:lang w:bidi="he-IL"/>
        </w:rPr>
        <w:t xml:space="preserve">— </w:t>
      </w:r>
      <w:r w:rsidRPr="00290B1E">
        <w:rPr>
          <w:rStyle w:val="italicus"/>
        </w:rPr>
        <w:t>Quia</w:t>
      </w:r>
      <w:r>
        <w:rPr>
          <w:rStyle w:val="italicus"/>
        </w:rPr>
        <w:t>…</w:t>
      </w:r>
      <w:r w:rsidRPr="000B0C52">
        <w:rPr>
          <w:lang w:bidi="he-IL"/>
        </w:rPr>
        <w:t xml:space="preserve"> Le </w:t>
      </w:r>
      <w:r>
        <w:rPr>
          <w:lang w:bidi="he-IL"/>
        </w:rPr>
        <w:t>psalmiste</w:t>
      </w:r>
      <w:r w:rsidRPr="000B0C52">
        <w:rPr>
          <w:lang w:bidi="he-IL"/>
        </w:rPr>
        <w:t xml:space="preserve"> motive d’une manière générale son invitation </w:t>
      </w:r>
      <w:r>
        <w:rPr>
          <w:lang w:bidi="he-IL"/>
        </w:rPr>
        <w:t xml:space="preserve">: </w:t>
      </w:r>
      <w:r w:rsidRPr="000B0C52">
        <w:rPr>
          <w:lang w:bidi="he-IL"/>
        </w:rPr>
        <w:t>tous ces êtres ont été créés par Dieu et dépendent de lui ;</w:t>
      </w:r>
      <w:r>
        <w:rPr>
          <w:lang w:bidi="he-IL"/>
        </w:rPr>
        <w:t xml:space="preserve"> ils lui doivent donc</w:t>
      </w:r>
      <w:r w:rsidRPr="000B0C52">
        <w:rPr>
          <w:lang w:bidi="he-IL"/>
        </w:rPr>
        <w:t xml:space="preserve"> le tribut de leur reconnaissance. </w:t>
      </w:r>
      <w:r>
        <w:rPr>
          <w:lang w:bidi="he-IL"/>
        </w:rPr>
        <w:t xml:space="preserve">{416} </w:t>
      </w:r>
      <w:r w:rsidRPr="000B0C52">
        <w:rPr>
          <w:lang w:bidi="he-IL"/>
        </w:rPr>
        <w:t>Les mots</w:t>
      </w:r>
      <w:r w:rsidRPr="00290B1E">
        <w:rPr>
          <w:rStyle w:val="italicus"/>
        </w:rPr>
        <w:t xml:space="preserve"> ipse dixit et facta sunt</w:t>
      </w:r>
      <w:r w:rsidRPr="000B0C52">
        <w:rPr>
          <w:lang w:bidi="he-IL"/>
        </w:rPr>
        <w:t xml:space="preserve"> ne sont pas dans l’hébreu. La Vulgate les a empruntés aux </w:t>
      </w:r>
      <w:r>
        <w:rPr>
          <w:lang w:bidi="he-IL"/>
        </w:rPr>
        <w:t>LXX</w:t>
      </w:r>
      <w:r w:rsidRPr="000B0C52">
        <w:rPr>
          <w:lang w:bidi="he-IL"/>
        </w:rPr>
        <w:t xml:space="preserve">. Ou les retrouve au Ps. </w:t>
      </w:r>
      <w:r>
        <w:rPr>
          <w:lang w:bidi="he-IL"/>
        </w:rPr>
        <w:t xml:space="preserve">XXXII, </w:t>
      </w:r>
      <w:r w:rsidRPr="000B0C52">
        <w:rPr>
          <w:lang w:bidi="he-IL"/>
        </w:rPr>
        <w:t xml:space="preserve">9. </w:t>
      </w:r>
      <w:r>
        <w:rPr>
          <w:lang w:bidi="he-IL"/>
        </w:rPr>
        <w:t xml:space="preserve">— </w:t>
      </w:r>
      <w:r w:rsidRPr="00290B1E">
        <w:rPr>
          <w:rStyle w:val="italicus"/>
        </w:rPr>
        <w:t>St</w:t>
      </w:r>
      <w:r>
        <w:rPr>
          <w:rStyle w:val="italicus"/>
        </w:rPr>
        <w:t>á</w:t>
      </w:r>
      <w:r w:rsidRPr="00290B1E">
        <w:rPr>
          <w:rStyle w:val="italicus"/>
        </w:rPr>
        <w:t>tuit ea.</w:t>
      </w:r>
      <w:r w:rsidRPr="000B0C52">
        <w:rPr>
          <w:lang w:bidi="he-IL"/>
        </w:rPr>
        <w:t xml:space="preserve"> Dieu a établi solidement et à jamais dans le ciel les créatures dont les vers. 3 et 4 ont cité les noms. </w:t>
      </w:r>
      <w:r>
        <w:rPr>
          <w:lang w:bidi="he-IL"/>
        </w:rPr>
        <w:t xml:space="preserve">— </w:t>
      </w:r>
      <w:r>
        <w:rPr>
          <w:rStyle w:val="italicus"/>
        </w:rPr>
        <w:t>Præ</w:t>
      </w:r>
      <w:r w:rsidRPr="00290B1E">
        <w:rPr>
          <w:rStyle w:val="italicus"/>
        </w:rPr>
        <w:t>c</w:t>
      </w:r>
      <w:r>
        <w:rPr>
          <w:rStyle w:val="italicus"/>
        </w:rPr>
        <w:t>éptum</w:t>
      </w:r>
      <w:r w:rsidRPr="00290B1E">
        <w:rPr>
          <w:rStyle w:val="italicus"/>
        </w:rPr>
        <w:t xml:space="preserve"> p</w:t>
      </w:r>
      <w:r>
        <w:rPr>
          <w:rStyle w:val="italicus"/>
        </w:rPr>
        <w:t>ó</w:t>
      </w:r>
      <w:r w:rsidRPr="00290B1E">
        <w:rPr>
          <w:rStyle w:val="italicus"/>
        </w:rPr>
        <w:t>suit</w:t>
      </w:r>
      <w:r>
        <w:rPr>
          <w:rStyle w:val="italicus"/>
        </w:rPr>
        <w:t>…</w:t>
      </w:r>
      <w:r w:rsidRPr="000B0C52">
        <w:rPr>
          <w:lang w:bidi="he-IL"/>
        </w:rPr>
        <w:t xml:space="preserve"> En créant la nature</w:t>
      </w:r>
      <w:r>
        <w:rPr>
          <w:lang w:bidi="he-IL"/>
        </w:rPr>
        <w:t xml:space="preserve">, </w:t>
      </w:r>
      <w:r w:rsidRPr="000B0C52">
        <w:rPr>
          <w:lang w:bidi="he-IL"/>
        </w:rPr>
        <w:t xml:space="preserve">le Seigneur a déterminé les lois </w:t>
      </w:r>
      <w:r>
        <w:rPr>
          <w:lang w:bidi="he-IL"/>
        </w:rPr>
        <w:t>qu</w:t>
      </w:r>
      <w:r w:rsidRPr="000B0C52">
        <w:rPr>
          <w:lang w:bidi="he-IL"/>
        </w:rPr>
        <w:t>i la régissent</w:t>
      </w:r>
      <w:r>
        <w:rPr>
          <w:lang w:bidi="he-IL"/>
        </w:rPr>
        <w:t xml:space="preserve">, </w:t>
      </w:r>
      <w:r w:rsidRPr="000B0C52">
        <w:rPr>
          <w:lang w:bidi="he-IL"/>
        </w:rPr>
        <w:t>et ces lois subsisteront jusqu’à la fin du monde. Cf. Job</w:t>
      </w:r>
      <w:r>
        <w:rPr>
          <w:lang w:bidi="he-IL"/>
        </w:rPr>
        <w:t xml:space="preserve">, XIV, </w:t>
      </w:r>
      <w:r w:rsidRPr="000B0C52">
        <w:rPr>
          <w:lang w:bidi="he-IL"/>
        </w:rPr>
        <w:t xml:space="preserve">5 ; </w:t>
      </w:r>
      <w:r>
        <w:rPr>
          <w:lang w:bidi="he-IL"/>
        </w:rPr>
        <w:t xml:space="preserve">XXVIII, </w:t>
      </w:r>
      <w:r w:rsidRPr="000B0C52">
        <w:rPr>
          <w:lang w:bidi="he-IL"/>
        </w:rPr>
        <w:t xml:space="preserve">26 ; Ps. </w:t>
      </w:r>
      <w:r>
        <w:rPr>
          <w:lang w:bidi="he-IL"/>
        </w:rPr>
        <w:t xml:space="preserve">CIII, </w:t>
      </w:r>
      <w:r w:rsidRPr="000B0C52">
        <w:rPr>
          <w:lang w:bidi="he-IL"/>
        </w:rPr>
        <w:t xml:space="preserve">9 ; Jer. </w:t>
      </w:r>
      <w:r>
        <w:rPr>
          <w:lang w:bidi="he-IL"/>
        </w:rPr>
        <w:t xml:space="preserve">XXXI, </w:t>
      </w:r>
      <w:r w:rsidRPr="000B0C52">
        <w:rPr>
          <w:lang w:bidi="he-IL"/>
        </w:rPr>
        <w:t>35-36</w:t>
      </w:r>
      <w:r>
        <w:rPr>
          <w:lang w:bidi="he-IL"/>
        </w:rPr>
        <w:t>, etc</w:t>
      </w:r>
      <w:r w:rsidRPr="000B0C52">
        <w:rPr>
          <w:lang w:bidi="he-IL"/>
        </w:rPr>
        <w:t>. Aucun des êtres créés (ou Dieu lui-même</w:t>
      </w:r>
      <w:r>
        <w:rPr>
          <w:lang w:bidi="he-IL"/>
        </w:rPr>
        <w:t xml:space="preserve">, </w:t>
      </w:r>
      <w:r w:rsidRPr="000B0C52">
        <w:rPr>
          <w:lang w:bidi="he-IL"/>
        </w:rPr>
        <w:t xml:space="preserve">selon la Vulgate et les </w:t>
      </w:r>
      <w:r>
        <w:rPr>
          <w:lang w:bidi="he-IL"/>
        </w:rPr>
        <w:t>LXX</w:t>
      </w:r>
      <w:r w:rsidRPr="000B0C52">
        <w:rPr>
          <w:lang w:bidi="he-IL"/>
        </w:rPr>
        <w:t>) ne les violera jamais </w:t>
      </w:r>
      <w:r>
        <w:rPr>
          <w:lang w:bidi="he-IL"/>
        </w:rPr>
        <w:t xml:space="preserve">: </w:t>
      </w:r>
      <w:r w:rsidRPr="00290B1E">
        <w:rPr>
          <w:rStyle w:val="italicus"/>
        </w:rPr>
        <w:t xml:space="preserve">non </w:t>
      </w:r>
      <w:r>
        <w:rPr>
          <w:rStyle w:val="italicus"/>
        </w:rPr>
        <w:t>præ</w:t>
      </w:r>
      <w:r w:rsidRPr="00290B1E">
        <w:rPr>
          <w:rStyle w:val="italicus"/>
        </w:rPr>
        <w:t>teríbit.</w:t>
      </w:r>
      <w:r w:rsidRPr="000B0C52">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3</w:t>
      </w:r>
      <w:r>
        <w:rPr>
          <w:rFonts w:eastAsia="Arial Unicode MS"/>
          <w:bCs/>
          <w:lang w:bidi="he-IL"/>
        </w:rPr>
        <w:t>°</w:t>
      </w:r>
      <w:r w:rsidRPr="000B0C52">
        <w:rPr>
          <w:rFonts w:eastAsia="Arial Unicode MS"/>
          <w:bCs/>
          <w:lang w:bidi="he-IL"/>
        </w:rPr>
        <w:t xml:space="preserve"> L’alléluia de la terre. Vers. 7-13.</w:t>
      </w:r>
      <w:r>
        <w:rPr>
          <w:rFonts w:eastAsia="Arial Unicode MS"/>
          <w:bCs/>
          <w:lang w:bidi="he-IL"/>
        </w:rPr>
        <w:t xml:space="preserve"> </w:t>
      </w:r>
    </w:p>
    <w:p w:rsidR="0073183F" w:rsidRDefault="0073183F" w:rsidP="0073183F">
      <w:pPr>
        <w:rPr>
          <w:lang w:bidi="he-IL"/>
        </w:rPr>
      </w:pPr>
      <w:r w:rsidRPr="000B0C52">
        <w:rPr>
          <w:lang w:bidi="he-IL"/>
        </w:rPr>
        <w:t>7-13.</w:t>
      </w:r>
      <w:r w:rsidRPr="00290B1E">
        <w:rPr>
          <w:rStyle w:val="italicus"/>
        </w:rPr>
        <w:t xml:space="preserve"> Laudáte</w:t>
      </w:r>
      <w:r>
        <w:rPr>
          <w:rStyle w:val="italicus"/>
        </w:rPr>
        <w:t>…</w:t>
      </w:r>
      <w:r w:rsidRPr="00290B1E">
        <w:rPr>
          <w:rStyle w:val="italicus"/>
        </w:rPr>
        <w:t xml:space="preserve"> de terra.</w:t>
      </w:r>
      <w:r w:rsidRPr="000B0C52">
        <w:rPr>
          <w:lang w:bidi="he-IL"/>
        </w:rPr>
        <w:t xml:space="preserve"> Formule qui correspond à </w:t>
      </w:r>
      <w:r>
        <w:rPr>
          <w:lang w:bidi="he-IL"/>
        </w:rPr>
        <w:t>« </w:t>
      </w:r>
      <w:r w:rsidRPr="000B0C52">
        <w:rPr>
          <w:lang w:bidi="he-IL"/>
        </w:rPr>
        <w:t>Laudáte</w:t>
      </w:r>
      <w:r>
        <w:rPr>
          <w:lang w:bidi="he-IL"/>
        </w:rPr>
        <w:t>…</w:t>
      </w:r>
      <w:r w:rsidRPr="000B0C52">
        <w:rPr>
          <w:lang w:bidi="he-IL"/>
        </w:rPr>
        <w:t xml:space="preserve"> de c</w:t>
      </w:r>
      <w:r>
        <w:rPr>
          <w:lang w:bidi="he-IL"/>
        </w:rPr>
        <w:t>æ</w:t>
      </w:r>
      <w:r w:rsidRPr="000B0C52">
        <w:rPr>
          <w:lang w:bidi="he-IL"/>
        </w:rPr>
        <w:t>lis</w:t>
      </w:r>
      <w:r>
        <w:rPr>
          <w:lang w:bidi="he-IL"/>
        </w:rPr>
        <w:t> »</w:t>
      </w:r>
      <w:r w:rsidRPr="000B0C52">
        <w:rPr>
          <w:lang w:bidi="he-IL"/>
        </w:rPr>
        <w:t xml:space="preserve"> du vers. 1. Descendant des hauteurs sublimes</w:t>
      </w:r>
      <w:r>
        <w:rPr>
          <w:lang w:bidi="he-IL"/>
        </w:rPr>
        <w:t xml:space="preserve">, </w:t>
      </w:r>
      <w:r w:rsidRPr="000B0C52">
        <w:rPr>
          <w:lang w:bidi="he-IL"/>
        </w:rPr>
        <w:t>le psalmiste invite aussi la terre</w:t>
      </w:r>
      <w:r>
        <w:rPr>
          <w:lang w:bidi="he-IL"/>
        </w:rPr>
        <w:t xml:space="preserve">, </w:t>
      </w:r>
      <w:r w:rsidRPr="000B0C52">
        <w:rPr>
          <w:lang w:bidi="he-IL"/>
        </w:rPr>
        <w:t>et tout ce qu’elle renferme</w:t>
      </w:r>
      <w:r>
        <w:rPr>
          <w:lang w:bidi="he-IL"/>
        </w:rPr>
        <w:t xml:space="preserve">, </w:t>
      </w:r>
      <w:r w:rsidRPr="000B0C52">
        <w:rPr>
          <w:lang w:bidi="he-IL"/>
        </w:rPr>
        <w:t>à louer le Dieu créateur.</w:t>
      </w:r>
      <w:r w:rsidRPr="00A01812">
        <w:t xml:space="preserve"> — </w:t>
      </w:r>
      <w:r w:rsidRPr="000B0C52">
        <w:rPr>
          <w:lang w:bidi="he-IL"/>
        </w:rPr>
        <w:t xml:space="preserve">D’abord la mer </w:t>
      </w:r>
      <w:r w:rsidRPr="00510E1E">
        <w:t>(</w:t>
      </w:r>
      <w:r w:rsidRPr="00290B1E">
        <w:rPr>
          <w:rStyle w:val="italicus"/>
        </w:rPr>
        <w:t>omnes abýssi</w:t>
      </w:r>
      <w:r w:rsidRPr="000B0C52">
        <w:rPr>
          <w:lang w:bidi="he-IL"/>
        </w:rPr>
        <w:t xml:space="preserve">) avec ses principaux habitants </w:t>
      </w:r>
      <w:r w:rsidRPr="00510E1E">
        <w:t>(</w:t>
      </w:r>
      <w:r w:rsidRPr="00290B1E">
        <w:rPr>
          <w:rStyle w:val="italicus"/>
        </w:rPr>
        <w:t>dracónes ;</w:t>
      </w:r>
      <w:r w:rsidRPr="000B0C52">
        <w:rPr>
          <w:lang w:bidi="he-IL"/>
        </w:rPr>
        <w:t xml:space="preserve"> hébr. </w:t>
      </w:r>
      <w:r>
        <w:rPr>
          <w:lang w:bidi="he-IL"/>
        </w:rPr>
        <w:t xml:space="preserve">: </w:t>
      </w:r>
      <w:r w:rsidRPr="00290B1E">
        <w:rPr>
          <w:rStyle w:val="italicus"/>
        </w:rPr>
        <w:t>ṭannînim</w:t>
      </w:r>
      <w:r>
        <w:rPr>
          <w:rStyle w:val="italicus"/>
        </w:rPr>
        <w:t xml:space="preserve">, </w:t>
      </w:r>
      <w:r w:rsidRPr="000B0C52">
        <w:rPr>
          <w:lang w:bidi="he-IL"/>
        </w:rPr>
        <w:t xml:space="preserve">les grands </w:t>
      </w:r>
      <w:r w:rsidRPr="000B0C52">
        <w:rPr>
          <w:lang w:bidi="he-IL"/>
        </w:rPr>
        <w:lastRenderedPageBreak/>
        <w:t>monstres marins). Puis quelques</w:t>
      </w:r>
      <w:r>
        <w:rPr>
          <w:lang w:bidi="he-IL"/>
        </w:rPr>
        <w:t>-</w:t>
      </w:r>
      <w:r w:rsidRPr="000B0C52">
        <w:rPr>
          <w:lang w:bidi="he-IL"/>
        </w:rPr>
        <w:t>uns des phénomènes atmosphériques. (vers. 8)</w:t>
      </w:r>
      <w:r w:rsidRPr="00290B1E">
        <w:rPr>
          <w:rStyle w:val="italicus"/>
        </w:rPr>
        <w:t xml:space="preserve"> Ignis </w:t>
      </w:r>
      <w:r>
        <w:rPr>
          <w:rStyle w:val="italicus"/>
        </w:rPr>
        <w:t xml:space="preserve">: </w:t>
      </w:r>
      <w:r w:rsidRPr="000B0C52">
        <w:rPr>
          <w:lang w:bidi="he-IL"/>
        </w:rPr>
        <w:t>probablement les éclairs</w:t>
      </w:r>
      <w:r>
        <w:rPr>
          <w:lang w:bidi="he-IL"/>
        </w:rPr>
        <w:t xml:space="preserve">, </w:t>
      </w:r>
      <w:r w:rsidRPr="000B0C52">
        <w:rPr>
          <w:lang w:bidi="he-IL"/>
        </w:rPr>
        <w:t xml:space="preserve">comme au Ps. </w:t>
      </w:r>
      <w:r>
        <w:rPr>
          <w:lang w:bidi="he-IL"/>
        </w:rPr>
        <w:t xml:space="preserve">CIV, </w:t>
      </w:r>
      <w:r w:rsidRPr="000B0C52">
        <w:rPr>
          <w:lang w:bidi="he-IL"/>
        </w:rPr>
        <w:t xml:space="preserve">32 (cf. Ex. </w:t>
      </w:r>
      <w:r>
        <w:rPr>
          <w:lang w:bidi="he-IL"/>
        </w:rPr>
        <w:t xml:space="preserve">XIX, </w:t>
      </w:r>
      <w:r w:rsidRPr="000B0C52">
        <w:rPr>
          <w:lang w:bidi="he-IL"/>
        </w:rPr>
        <w:t xml:space="preserve">19). </w:t>
      </w:r>
      <w:r w:rsidRPr="00290B1E">
        <w:rPr>
          <w:rStyle w:val="italicus"/>
        </w:rPr>
        <w:t>Grando</w:t>
      </w:r>
      <w:r>
        <w:rPr>
          <w:rStyle w:val="italicus"/>
        </w:rPr>
        <w:t xml:space="preserve">, </w:t>
      </w:r>
      <w:r w:rsidRPr="00290B1E">
        <w:rPr>
          <w:rStyle w:val="italicus"/>
        </w:rPr>
        <w:t>nix</w:t>
      </w:r>
      <w:r>
        <w:rPr>
          <w:rStyle w:val="italicus"/>
        </w:rPr>
        <w:t>…</w:t>
      </w:r>
      <w:r w:rsidRPr="00290B1E">
        <w:rPr>
          <w:rStyle w:val="italicus"/>
        </w:rPr>
        <w:t> </w:t>
      </w:r>
      <w:r>
        <w:rPr>
          <w:rStyle w:val="italicus"/>
        </w:rPr>
        <w:t xml:space="preserve">: </w:t>
      </w:r>
      <w:r w:rsidRPr="000B0C52">
        <w:rPr>
          <w:lang w:bidi="he-IL"/>
        </w:rPr>
        <w:t>l’équivalent hébreu de</w:t>
      </w:r>
      <w:r w:rsidRPr="00290B1E">
        <w:rPr>
          <w:rStyle w:val="italicus"/>
        </w:rPr>
        <w:t xml:space="preserve"> glácies </w:t>
      </w:r>
      <w:r w:rsidRPr="000B0C52">
        <w:rPr>
          <w:lang w:bidi="he-IL"/>
        </w:rPr>
        <w:t>désigne le plus souvent la fumée ; ici</w:t>
      </w:r>
      <w:r>
        <w:rPr>
          <w:lang w:bidi="he-IL"/>
        </w:rPr>
        <w:t xml:space="preserve">, </w:t>
      </w:r>
      <w:r w:rsidRPr="000B0C52">
        <w:rPr>
          <w:lang w:bidi="he-IL"/>
        </w:rPr>
        <w:t>les vapeurs on les brouillards.</w:t>
      </w:r>
      <w:r w:rsidRPr="00290B1E">
        <w:rPr>
          <w:rStyle w:val="italicus"/>
        </w:rPr>
        <w:t xml:space="preserve"> </w:t>
      </w:r>
      <w:r>
        <w:rPr>
          <w:rStyle w:val="italicus"/>
        </w:rPr>
        <w:t>Quæ</w:t>
      </w:r>
      <w:r w:rsidRPr="00290B1E">
        <w:rPr>
          <w:rStyle w:val="italicus"/>
        </w:rPr>
        <w:t xml:space="preserve"> fáciunt verbum</w:t>
      </w:r>
      <w:r>
        <w:rPr>
          <w:rStyle w:val="italicus"/>
        </w:rPr>
        <w:t>…</w:t>
      </w:r>
      <w:r w:rsidRPr="00290B1E">
        <w:rPr>
          <w:rStyle w:val="italicus"/>
        </w:rPr>
        <w:t> </w:t>
      </w:r>
      <w:r>
        <w:rPr>
          <w:rStyle w:val="italicus"/>
        </w:rPr>
        <w:t xml:space="preserve">: </w:t>
      </w:r>
      <w:r w:rsidRPr="000B0C52">
        <w:rPr>
          <w:lang w:bidi="he-IL"/>
        </w:rPr>
        <w:t xml:space="preserve">toutes ces créatures de Dieu exécutent fidèlement ses ordres (cf. Ps. </w:t>
      </w:r>
      <w:r>
        <w:rPr>
          <w:lang w:bidi="he-IL"/>
        </w:rPr>
        <w:t xml:space="preserve">CIII, </w:t>
      </w:r>
      <w:r w:rsidRPr="000B0C52">
        <w:rPr>
          <w:lang w:bidi="he-IL"/>
        </w:rPr>
        <w:t>4).</w:t>
      </w:r>
      <w:r w:rsidRPr="00A01812">
        <w:t xml:space="preserve"> — </w:t>
      </w:r>
      <w:r w:rsidRPr="000B0C52">
        <w:rPr>
          <w:lang w:bidi="he-IL"/>
        </w:rPr>
        <w:t>Au vers. 9</w:t>
      </w:r>
      <w:r>
        <w:rPr>
          <w:lang w:bidi="he-IL"/>
        </w:rPr>
        <w:t xml:space="preserve">, </w:t>
      </w:r>
      <w:r w:rsidRPr="000B0C52">
        <w:rPr>
          <w:lang w:bidi="he-IL"/>
        </w:rPr>
        <w:t>l’invitation s’adresse aux êtres que l’on rencontre les premiers en descendant des hauteurs aériennes où brillent les éclairs</w:t>
      </w:r>
      <w:r>
        <w:rPr>
          <w:lang w:bidi="he-IL"/>
        </w:rPr>
        <w:t xml:space="preserve">, </w:t>
      </w:r>
      <w:r w:rsidRPr="000B0C52">
        <w:rPr>
          <w:lang w:bidi="he-IL"/>
        </w:rPr>
        <w:t>où se forment la neige et la grêle </w:t>
      </w:r>
      <w:r>
        <w:rPr>
          <w:lang w:bidi="he-IL"/>
        </w:rPr>
        <w:t xml:space="preserve">: </w:t>
      </w:r>
      <w:r w:rsidRPr="00290B1E">
        <w:rPr>
          <w:rStyle w:val="italicus"/>
        </w:rPr>
        <w:t>montes</w:t>
      </w:r>
      <w:r>
        <w:rPr>
          <w:rStyle w:val="italicus"/>
        </w:rPr>
        <w:t xml:space="preserve">, </w:t>
      </w:r>
      <w:r w:rsidRPr="00290B1E">
        <w:rPr>
          <w:rStyle w:val="italicus"/>
        </w:rPr>
        <w:t>colles</w:t>
      </w:r>
      <w:r>
        <w:rPr>
          <w:lang w:bidi="he-IL"/>
        </w:rPr>
        <w:t xml:space="preserve">. </w:t>
      </w:r>
      <w:r w:rsidRPr="000B0C52">
        <w:rPr>
          <w:lang w:bidi="he-IL"/>
        </w:rPr>
        <w:t>Les arbres à fruits</w:t>
      </w:r>
      <w:r w:rsidRPr="00290B1E">
        <w:rPr>
          <w:rStyle w:val="italicus"/>
        </w:rPr>
        <w:t xml:space="preserve"> </w:t>
      </w:r>
      <w:r w:rsidRPr="00510E1E">
        <w:t>(</w:t>
      </w:r>
      <w:r w:rsidRPr="00290B1E">
        <w:rPr>
          <w:rStyle w:val="italicus"/>
        </w:rPr>
        <w:t>ligna</w:t>
      </w:r>
      <w:r>
        <w:rPr>
          <w:rStyle w:val="italicus"/>
        </w:rPr>
        <w:t>…</w:t>
      </w:r>
      <w:r w:rsidRPr="00B134CC">
        <w:t xml:space="preserve">) </w:t>
      </w:r>
      <w:r>
        <w:rPr>
          <w:lang w:bidi="he-IL"/>
        </w:rPr>
        <w:t>so</w:t>
      </w:r>
      <w:r w:rsidRPr="000B0C52">
        <w:rPr>
          <w:lang w:bidi="he-IL"/>
        </w:rPr>
        <w:t>nt signalés pa</w:t>
      </w:r>
      <w:r>
        <w:rPr>
          <w:lang w:bidi="he-IL"/>
        </w:rPr>
        <w:t>r opposition aux arbres des for</w:t>
      </w:r>
      <w:r w:rsidRPr="000B0C52">
        <w:rPr>
          <w:lang w:bidi="he-IL"/>
        </w:rPr>
        <w:t>êts</w:t>
      </w:r>
      <w:r>
        <w:rPr>
          <w:lang w:bidi="he-IL"/>
        </w:rPr>
        <w:t xml:space="preserve">, </w:t>
      </w:r>
      <w:r w:rsidRPr="000B0C52">
        <w:rPr>
          <w:lang w:bidi="he-IL"/>
        </w:rPr>
        <w:t xml:space="preserve">dont le cèdre </w:t>
      </w:r>
      <w:r>
        <w:rPr>
          <w:lang w:bidi="he-IL"/>
        </w:rPr>
        <w:t>est</w:t>
      </w:r>
      <w:r w:rsidRPr="000B0C52">
        <w:rPr>
          <w:lang w:bidi="he-IL"/>
        </w:rPr>
        <w:t xml:space="preserve"> </w:t>
      </w:r>
      <w:r>
        <w:rPr>
          <w:lang w:bidi="he-IL"/>
        </w:rPr>
        <w:t xml:space="preserve">ici </w:t>
      </w:r>
      <w:r w:rsidRPr="000B0C52">
        <w:rPr>
          <w:lang w:bidi="he-IL"/>
        </w:rPr>
        <w:t>le représentant glorieux.</w:t>
      </w:r>
      <w:r w:rsidRPr="00A01812">
        <w:t xml:space="preserve"> — </w:t>
      </w:r>
      <w:r w:rsidRPr="000B0C52">
        <w:rPr>
          <w:lang w:bidi="he-IL"/>
        </w:rPr>
        <w:t>Avec le vers. 10 nous atteignons le sol</w:t>
      </w:r>
      <w:r>
        <w:rPr>
          <w:lang w:bidi="he-IL"/>
        </w:rPr>
        <w:t xml:space="preserve">, </w:t>
      </w:r>
      <w:r w:rsidRPr="000B0C52">
        <w:rPr>
          <w:lang w:bidi="he-IL"/>
        </w:rPr>
        <w:t>sur lequel se meut le monde bigarré des animaux </w:t>
      </w:r>
      <w:r>
        <w:rPr>
          <w:lang w:bidi="he-IL"/>
        </w:rPr>
        <w:t xml:space="preserve">: </w:t>
      </w:r>
      <w:r>
        <w:rPr>
          <w:rStyle w:val="italicus"/>
        </w:rPr>
        <w:t xml:space="preserve">béstiæ, </w:t>
      </w:r>
      <w:r w:rsidRPr="000B0C52">
        <w:rPr>
          <w:lang w:bidi="he-IL"/>
        </w:rPr>
        <w:t>les bêtes sauvages ;</w:t>
      </w:r>
      <w:r w:rsidRPr="00290B1E">
        <w:rPr>
          <w:rStyle w:val="italicus"/>
        </w:rPr>
        <w:t xml:space="preserve"> pécora</w:t>
      </w:r>
      <w:r>
        <w:rPr>
          <w:rStyle w:val="italicus"/>
        </w:rPr>
        <w:t xml:space="preserve">, </w:t>
      </w:r>
      <w:r w:rsidRPr="000B0C52">
        <w:rPr>
          <w:lang w:bidi="he-IL"/>
        </w:rPr>
        <w:t>les animaux domestiques ;</w:t>
      </w:r>
      <w:r w:rsidRPr="00290B1E">
        <w:rPr>
          <w:rStyle w:val="italicus"/>
        </w:rPr>
        <w:t xml:space="preserve"> serpentes</w:t>
      </w:r>
      <w:r w:rsidRPr="000B0C52">
        <w:rPr>
          <w:lang w:bidi="he-IL"/>
        </w:rPr>
        <w:t xml:space="preserve"> (hébr. </w:t>
      </w:r>
      <w:r>
        <w:rPr>
          <w:lang w:bidi="he-IL"/>
        </w:rPr>
        <w:t xml:space="preserve">: </w:t>
      </w:r>
      <w:r w:rsidRPr="00290B1E">
        <w:rPr>
          <w:rStyle w:val="italicus"/>
        </w:rPr>
        <w:t>réme</w:t>
      </w:r>
      <w:r>
        <w:rPr>
          <w:rStyle w:val="italicus"/>
        </w:rPr>
        <w:t>š</w:t>
      </w:r>
      <w:r w:rsidRPr="000B0C52">
        <w:rPr>
          <w:lang w:bidi="he-IL"/>
        </w:rPr>
        <w:t>)</w:t>
      </w:r>
      <w:r>
        <w:rPr>
          <w:lang w:bidi="he-IL"/>
        </w:rPr>
        <w:t xml:space="preserve">, </w:t>
      </w:r>
      <w:r w:rsidRPr="000B0C52">
        <w:rPr>
          <w:lang w:bidi="he-IL"/>
        </w:rPr>
        <w:t>tout ce qui rampe ;</w:t>
      </w:r>
      <w:r w:rsidRPr="00290B1E">
        <w:rPr>
          <w:rStyle w:val="italicus"/>
        </w:rPr>
        <w:t xml:space="preserve"> vólucres</w:t>
      </w:r>
      <w:r>
        <w:rPr>
          <w:rStyle w:val="italicus"/>
        </w:rPr>
        <w:t xml:space="preserve">…, </w:t>
      </w:r>
      <w:r w:rsidRPr="000B0C52">
        <w:rPr>
          <w:lang w:bidi="he-IL"/>
        </w:rPr>
        <w:t>les oiseaux</w:t>
      </w:r>
      <w:r>
        <w:rPr>
          <w:lang w:bidi="he-IL"/>
        </w:rPr>
        <w:t xml:space="preserve">, </w:t>
      </w:r>
      <w:r w:rsidRPr="000B0C52">
        <w:rPr>
          <w:lang w:bidi="he-IL"/>
        </w:rPr>
        <w:t>qui vivent sur la terre</w:t>
      </w:r>
      <w:r>
        <w:rPr>
          <w:lang w:bidi="he-IL"/>
        </w:rPr>
        <w:t xml:space="preserve">, </w:t>
      </w:r>
      <w:r w:rsidRPr="000B0C52">
        <w:rPr>
          <w:lang w:bidi="he-IL"/>
        </w:rPr>
        <w:t>quoiqu’ils puissent voler dans les airs.</w:t>
      </w:r>
      <w:r w:rsidRPr="00A01812">
        <w:t xml:space="preserve"> — </w:t>
      </w:r>
      <w:r w:rsidRPr="000B0C52">
        <w:rPr>
          <w:lang w:bidi="he-IL"/>
        </w:rPr>
        <w:t>Voici enfin l’homme</w:t>
      </w:r>
      <w:r>
        <w:rPr>
          <w:lang w:bidi="he-IL"/>
        </w:rPr>
        <w:t xml:space="preserve">, </w:t>
      </w:r>
      <w:r w:rsidRPr="000B0C52">
        <w:rPr>
          <w:lang w:bidi="he-IL"/>
        </w:rPr>
        <w:t xml:space="preserve">cet admirable </w:t>
      </w:r>
      <w:r>
        <w:rPr>
          <w:lang w:bidi="he-IL"/>
        </w:rPr>
        <w:t>« </w:t>
      </w:r>
      <w:r w:rsidRPr="000B0C52">
        <w:rPr>
          <w:lang w:bidi="he-IL"/>
        </w:rPr>
        <w:t>microcosme</w:t>
      </w:r>
      <w:r>
        <w:rPr>
          <w:lang w:bidi="he-IL"/>
        </w:rPr>
        <w:t> »</w:t>
      </w:r>
      <w:r w:rsidRPr="000B0C52">
        <w:rPr>
          <w:lang w:bidi="he-IL"/>
        </w:rPr>
        <w:t xml:space="preserve"> ou petit monde</w:t>
      </w:r>
      <w:r>
        <w:rPr>
          <w:lang w:bidi="he-IL"/>
        </w:rPr>
        <w:t>, ce</w:t>
      </w:r>
      <w:r w:rsidRPr="000B0C52">
        <w:rPr>
          <w:lang w:bidi="he-IL"/>
        </w:rPr>
        <w:t xml:space="preserve">t étonnant abrégé de toute la nature (vers. 11-12). Toute la race humaine </w:t>
      </w:r>
      <w:r>
        <w:rPr>
          <w:lang w:bidi="he-IL"/>
        </w:rPr>
        <w:t>est</w:t>
      </w:r>
      <w:r w:rsidRPr="000B0C52">
        <w:rPr>
          <w:lang w:bidi="he-IL"/>
        </w:rPr>
        <w:t xml:space="preserve"> invitée</w:t>
      </w:r>
      <w:r>
        <w:rPr>
          <w:lang w:bidi="he-IL"/>
        </w:rPr>
        <w:t xml:space="preserve">, </w:t>
      </w:r>
      <w:r w:rsidRPr="000B0C52">
        <w:rPr>
          <w:lang w:bidi="he-IL"/>
        </w:rPr>
        <w:t>dans quelques</w:t>
      </w:r>
      <w:r>
        <w:rPr>
          <w:lang w:bidi="he-IL"/>
        </w:rPr>
        <w:t>-</w:t>
      </w:r>
      <w:r w:rsidRPr="000B0C52">
        <w:rPr>
          <w:lang w:bidi="he-IL"/>
        </w:rPr>
        <w:t>unes de ses catégories les plus saillantes (rois</w:t>
      </w:r>
      <w:r>
        <w:rPr>
          <w:lang w:bidi="he-IL"/>
        </w:rPr>
        <w:t xml:space="preserve">, </w:t>
      </w:r>
      <w:r w:rsidRPr="000B0C52">
        <w:rPr>
          <w:lang w:bidi="he-IL"/>
        </w:rPr>
        <w:t>princes et peuples ; hommes et femmes</w:t>
      </w:r>
      <w:r>
        <w:rPr>
          <w:lang w:bidi="he-IL"/>
        </w:rPr>
        <w:t xml:space="preserve">, </w:t>
      </w:r>
      <w:r w:rsidRPr="000B0C52">
        <w:rPr>
          <w:lang w:bidi="he-IL"/>
        </w:rPr>
        <w:t>enfants et vieillards)</w:t>
      </w:r>
      <w:r>
        <w:rPr>
          <w:lang w:bidi="he-IL"/>
        </w:rPr>
        <w:t xml:space="preserve">, </w:t>
      </w:r>
      <w:r w:rsidRPr="000B0C52">
        <w:rPr>
          <w:lang w:bidi="he-IL"/>
        </w:rPr>
        <w:t>à chanter à son tour l’éloge du vrai Dieu.</w:t>
      </w:r>
      <w:r w:rsidRPr="00A01812">
        <w:t xml:space="preserve"> — </w:t>
      </w:r>
      <w:r w:rsidRPr="00290B1E">
        <w:rPr>
          <w:rStyle w:val="italicus"/>
        </w:rPr>
        <w:t>Quia</w:t>
      </w:r>
      <w:r>
        <w:rPr>
          <w:rStyle w:val="italicus"/>
        </w:rPr>
        <w:t>…</w:t>
      </w:r>
      <w:r w:rsidRPr="000B0C52">
        <w:rPr>
          <w:lang w:bidi="he-IL"/>
        </w:rPr>
        <w:t xml:space="preserve"> Vers. 13-14</w:t>
      </w:r>
      <w:r>
        <w:rPr>
          <w:lang w:bidi="he-IL"/>
        </w:rPr>
        <w:t xml:space="preserve">, </w:t>
      </w:r>
      <w:r w:rsidRPr="000B0C52">
        <w:rPr>
          <w:lang w:bidi="he-IL"/>
        </w:rPr>
        <w:t>objet et motif de la louange</w:t>
      </w:r>
      <w:r>
        <w:rPr>
          <w:lang w:bidi="he-IL"/>
        </w:rPr>
        <w:t xml:space="preserve">, </w:t>
      </w:r>
      <w:r w:rsidRPr="000B0C52">
        <w:rPr>
          <w:lang w:bidi="he-IL"/>
        </w:rPr>
        <w:t>comme à la fin de la première strophe (vers. 5-6).</w:t>
      </w:r>
      <w:r w:rsidRPr="00A01812">
        <w:t xml:space="preserve"> — </w:t>
      </w:r>
      <w:r w:rsidRPr="00290B1E">
        <w:rPr>
          <w:rStyle w:val="italicus"/>
        </w:rPr>
        <w:t>Exalt</w:t>
      </w:r>
      <w:r>
        <w:rPr>
          <w:rStyle w:val="italicus"/>
        </w:rPr>
        <w:t>á</w:t>
      </w:r>
      <w:r w:rsidRPr="00290B1E">
        <w:rPr>
          <w:rStyle w:val="italicus"/>
        </w:rPr>
        <w:t>tum</w:t>
      </w:r>
      <w:r>
        <w:rPr>
          <w:rStyle w:val="italicus"/>
        </w:rPr>
        <w:t>…</w:t>
      </w:r>
      <w:r w:rsidRPr="00290B1E">
        <w:rPr>
          <w:rStyle w:val="italicus"/>
        </w:rPr>
        <w:t xml:space="preserve"> nomen ejus </w:t>
      </w:r>
      <w:r>
        <w:rPr>
          <w:rStyle w:val="italicus"/>
        </w:rPr>
        <w:t xml:space="preserve">: </w:t>
      </w:r>
      <w:r w:rsidRPr="000B0C52">
        <w:rPr>
          <w:lang w:bidi="he-IL"/>
        </w:rPr>
        <w:t>exalté par la délivrance et</w:t>
      </w:r>
      <w:r>
        <w:rPr>
          <w:lang w:bidi="he-IL"/>
        </w:rPr>
        <w:t xml:space="preserve"> le rétabliss</w:t>
      </w:r>
      <w:r w:rsidRPr="000B0C52">
        <w:rPr>
          <w:lang w:bidi="he-IL"/>
        </w:rPr>
        <w:t xml:space="preserve">ement d’Israël. </w:t>
      </w:r>
      <w:r>
        <w:rPr>
          <w:lang w:bidi="he-IL"/>
        </w:rPr>
        <w:t>Cf. vers. 14</w:t>
      </w:r>
      <w:r>
        <w:rPr>
          <w:vertAlign w:val="superscript"/>
          <w:lang w:bidi="he-IL"/>
        </w:rPr>
        <w:t>b</w:t>
      </w:r>
      <w:r w:rsidRPr="000B0C52">
        <w:rPr>
          <w:lang w:bidi="he-IL"/>
        </w:rPr>
        <w:t>.</w:t>
      </w:r>
      <w:r w:rsidRPr="00A01812">
        <w:t xml:space="preserve"> — </w:t>
      </w:r>
      <w:r w:rsidRPr="00290B1E">
        <w:rPr>
          <w:rStyle w:val="italicus"/>
        </w:rPr>
        <w:t>Conf</w:t>
      </w:r>
      <w:r>
        <w:rPr>
          <w:rStyle w:val="italicus"/>
        </w:rPr>
        <w:t>é</w:t>
      </w:r>
      <w:r w:rsidRPr="00290B1E">
        <w:rPr>
          <w:rStyle w:val="italicus"/>
        </w:rPr>
        <w:t>ssio ejus </w:t>
      </w:r>
      <w:r>
        <w:rPr>
          <w:rStyle w:val="italicus"/>
        </w:rPr>
        <w:t xml:space="preserve">: </w:t>
      </w:r>
      <w:r w:rsidRPr="000B0C52">
        <w:rPr>
          <w:lang w:bidi="he-IL"/>
        </w:rPr>
        <w:t>sa louange. Hébr. </w:t>
      </w:r>
      <w:r>
        <w:rPr>
          <w:lang w:bidi="he-IL"/>
        </w:rPr>
        <w:t xml:space="preserve">: </w:t>
      </w:r>
      <w:r w:rsidRPr="000B0C52">
        <w:rPr>
          <w:lang w:bidi="he-IL"/>
        </w:rPr>
        <w:t>sa majesté.</w:t>
      </w:r>
      <w:r w:rsidRPr="00A01812">
        <w:t xml:space="preserve"> — </w:t>
      </w:r>
      <w:r w:rsidRPr="00290B1E">
        <w:rPr>
          <w:rStyle w:val="italicus"/>
        </w:rPr>
        <w:t>Exalt</w:t>
      </w:r>
      <w:r>
        <w:rPr>
          <w:rStyle w:val="italicus"/>
        </w:rPr>
        <w:t>á</w:t>
      </w:r>
      <w:r w:rsidRPr="00290B1E">
        <w:rPr>
          <w:rStyle w:val="italicus"/>
        </w:rPr>
        <w:t xml:space="preserve">vit cornu </w:t>
      </w:r>
      <w:r>
        <w:rPr>
          <w:rStyle w:val="italicus"/>
        </w:rPr>
        <w:t>pópuli</w:t>
      </w:r>
      <w:r w:rsidRPr="00290B1E">
        <w:rPr>
          <w:rStyle w:val="italicus"/>
        </w:rPr>
        <w:t>.</w:t>
      </w:r>
      <w:r w:rsidRPr="000B0C52">
        <w:rPr>
          <w:lang w:bidi="he-IL"/>
        </w:rPr>
        <w:t xml:space="preserve"> C’est </w:t>
      </w:r>
      <w:r>
        <w:rPr>
          <w:lang w:bidi="he-IL"/>
        </w:rPr>
        <w:t>l</w:t>
      </w:r>
      <w:r w:rsidRPr="000B0C52">
        <w:rPr>
          <w:lang w:bidi="he-IL"/>
        </w:rPr>
        <w:t>à une des idées principales du canti</w:t>
      </w:r>
      <w:r>
        <w:rPr>
          <w:lang w:bidi="he-IL"/>
        </w:rPr>
        <w:t>qu</w:t>
      </w:r>
      <w:r w:rsidRPr="000B0C52">
        <w:rPr>
          <w:lang w:bidi="he-IL"/>
        </w:rPr>
        <w:t>e</w:t>
      </w:r>
      <w:r>
        <w:rPr>
          <w:lang w:bidi="he-IL"/>
        </w:rPr>
        <w:t xml:space="preserve">, </w:t>
      </w:r>
      <w:r w:rsidRPr="000B0C52">
        <w:rPr>
          <w:lang w:bidi="he-IL"/>
        </w:rPr>
        <w:t>et même la plus importante après celle de la louange. Sur la métaphore de la corne</w:t>
      </w:r>
      <w:r>
        <w:rPr>
          <w:lang w:bidi="he-IL"/>
        </w:rPr>
        <w:t xml:space="preserve">, </w:t>
      </w:r>
      <w:r w:rsidRPr="000B0C52">
        <w:rPr>
          <w:lang w:bidi="he-IL"/>
        </w:rPr>
        <w:t xml:space="preserve">voyez le Ps. </w:t>
      </w:r>
      <w:r>
        <w:rPr>
          <w:lang w:bidi="he-IL"/>
        </w:rPr>
        <w:t xml:space="preserve">CXXXI, </w:t>
      </w:r>
      <w:r w:rsidRPr="000B0C52">
        <w:rPr>
          <w:lang w:bidi="he-IL"/>
        </w:rPr>
        <w:t>17</w:t>
      </w:r>
      <w:r>
        <w:rPr>
          <w:lang w:bidi="he-IL"/>
        </w:rPr>
        <w:t xml:space="preserve">, </w:t>
      </w:r>
      <w:r w:rsidRPr="000B0C52">
        <w:rPr>
          <w:lang w:bidi="he-IL"/>
        </w:rPr>
        <w:t>et la note. Depuis la ruine de Jérusalem</w:t>
      </w:r>
      <w:r>
        <w:rPr>
          <w:lang w:bidi="he-IL"/>
        </w:rPr>
        <w:t xml:space="preserve">, </w:t>
      </w:r>
      <w:r w:rsidRPr="000B0C52">
        <w:rPr>
          <w:lang w:bidi="he-IL"/>
        </w:rPr>
        <w:t>Israël avait perdu toute sa puissance ; mais Dieu commençait à la lui rendre visiblement</w:t>
      </w:r>
      <w:r>
        <w:rPr>
          <w:lang w:bidi="he-IL"/>
        </w:rPr>
        <w:t>.</w:t>
      </w:r>
      <w:r w:rsidRPr="00A01812">
        <w:t xml:space="preserve"> — </w:t>
      </w:r>
      <w:r w:rsidRPr="00290B1E">
        <w:rPr>
          <w:rStyle w:val="italicus"/>
        </w:rPr>
        <w:t>Hymnus.</w:t>
      </w:r>
      <w:r w:rsidRPr="000B0C52">
        <w:rPr>
          <w:lang w:bidi="he-IL"/>
        </w:rPr>
        <w:t xml:space="preserve"> Hébr. </w:t>
      </w:r>
      <w:r>
        <w:rPr>
          <w:lang w:bidi="he-IL"/>
        </w:rPr>
        <w:t xml:space="preserve">: </w:t>
      </w:r>
      <w:r>
        <w:rPr>
          <w:rStyle w:val="italicus"/>
        </w:rPr>
        <w:t>ṭᵉ</w:t>
      </w:r>
      <w:r w:rsidRPr="00290B1E">
        <w:rPr>
          <w:rStyle w:val="italicus"/>
        </w:rPr>
        <w:t>hillah</w:t>
      </w:r>
      <w:r>
        <w:rPr>
          <w:rStyle w:val="italicus"/>
        </w:rPr>
        <w:t xml:space="preserve">, </w:t>
      </w:r>
      <w:r w:rsidRPr="000B0C52">
        <w:rPr>
          <w:lang w:bidi="he-IL"/>
        </w:rPr>
        <w:t xml:space="preserve">une louange (c.-à-d. un objet de louange). Cf. Ps. </w:t>
      </w:r>
      <w:r>
        <w:rPr>
          <w:lang w:bidi="he-IL"/>
        </w:rPr>
        <w:t>CXLI</w:t>
      </w:r>
      <w:r w:rsidRPr="000B0C52">
        <w:rPr>
          <w:lang w:bidi="he-IL"/>
        </w:rPr>
        <w:t>V</w:t>
      </w:r>
      <w:r>
        <w:rPr>
          <w:lang w:bidi="he-IL"/>
        </w:rPr>
        <w:t xml:space="preserve">, </w:t>
      </w:r>
      <w:r w:rsidRPr="000B0C52">
        <w:rPr>
          <w:lang w:bidi="he-IL"/>
        </w:rPr>
        <w:t>1</w:t>
      </w:r>
      <w:r>
        <w:rPr>
          <w:lang w:bidi="he-IL"/>
        </w:rPr>
        <w:t xml:space="preserve">, </w:t>
      </w:r>
      <w:r w:rsidRPr="000B0C52">
        <w:rPr>
          <w:lang w:bidi="he-IL"/>
        </w:rPr>
        <w:t>et la note.</w:t>
      </w:r>
      <w:r w:rsidRPr="00A01812">
        <w:t xml:space="preserve"> — </w:t>
      </w:r>
      <w:r w:rsidRPr="00290B1E">
        <w:rPr>
          <w:rStyle w:val="italicus"/>
        </w:rPr>
        <w:t xml:space="preserve">Omnibus sanctis ejus. </w:t>
      </w:r>
      <w:r w:rsidRPr="000B0C52">
        <w:rPr>
          <w:lang w:bidi="he-IL"/>
        </w:rPr>
        <w:t>Hébr. </w:t>
      </w:r>
      <w:r>
        <w:rPr>
          <w:lang w:bidi="he-IL"/>
        </w:rPr>
        <w:t xml:space="preserve">: </w:t>
      </w:r>
      <w:r w:rsidRPr="000B0C52">
        <w:rPr>
          <w:lang w:bidi="he-IL"/>
        </w:rPr>
        <w:t>pour tous ses</w:t>
      </w:r>
      <w:r w:rsidRPr="00290B1E">
        <w:rPr>
          <w:rStyle w:val="italicus"/>
        </w:rPr>
        <w:t xml:space="preserve"> </w:t>
      </w:r>
      <w:r>
        <w:rPr>
          <w:rStyle w:val="italicus"/>
        </w:rPr>
        <w:t>ḥ</w:t>
      </w:r>
      <w:r w:rsidRPr="00290B1E">
        <w:rPr>
          <w:rStyle w:val="italicus"/>
        </w:rPr>
        <w:t>asîdim.</w:t>
      </w:r>
      <w:r w:rsidRPr="000B0C52">
        <w:rPr>
          <w:lang w:bidi="he-IL"/>
        </w:rPr>
        <w:t xml:space="preserve"> Ces chers amis de Jéhovah ne diffèrent pas des Israélites.</w:t>
      </w:r>
      <w:r w:rsidRPr="00A01812">
        <w:t xml:space="preserve"> — </w:t>
      </w:r>
      <w:r w:rsidRPr="00290B1E">
        <w:rPr>
          <w:rStyle w:val="italicus"/>
        </w:rPr>
        <w:t>P</w:t>
      </w:r>
      <w:r>
        <w:rPr>
          <w:rStyle w:val="italicus"/>
        </w:rPr>
        <w:t>ó</w:t>
      </w:r>
      <w:r w:rsidRPr="00290B1E">
        <w:rPr>
          <w:rStyle w:val="italicus"/>
        </w:rPr>
        <w:t>pulo appropinquánti</w:t>
      </w:r>
      <w:r>
        <w:rPr>
          <w:rStyle w:val="italicus"/>
        </w:rPr>
        <w:t>…</w:t>
      </w:r>
      <w:r w:rsidRPr="000B0C52">
        <w:rPr>
          <w:lang w:bidi="he-IL"/>
        </w:rPr>
        <w:t xml:space="preserve"> Autre beau nom de la nation théocratique</w:t>
      </w:r>
      <w:r>
        <w:rPr>
          <w:lang w:bidi="he-IL"/>
        </w:rPr>
        <w:t xml:space="preserve">, </w:t>
      </w:r>
      <w:r w:rsidRPr="000B0C52">
        <w:rPr>
          <w:lang w:bidi="he-IL"/>
        </w:rPr>
        <w:t>pour caractériser les relations intimes qu’elle avait avec son Dieu.</w:t>
      </w:r>
      <w:r>
        <w:rPr>
          <w:lang w:bidi="he-IL"/>
        </w:rPr>
        <w:t xml:space="preserve"> {417} </w:t>
      </w:r>
    </w:p>
    <w:p w:rsidR="0073183F" w:rsidRDefault="0073183F" w:rsidP="0073183F">
      <w:pPr>
        <w:rPr>
          <w:lang w:bidi="he-IL"/>
        </w:rPr>
      </w:pPr>
      <w:r>
        <w:rPr>
          <w:lang w:bidi="he-IL"/>
        </w:rPr>
        <w:t xml:space="preserve">² </w:t>
      </w:r>
    </w:p>
    <w:p w:rsidR="00F60F05" w:rsidRDefault="00F60F05" w:rsidP="005521AA">
      <w:pPr>
        <w:pStyle w:val="Titre4"/>
      </w:pPr>
      <w:r>
        <w:t xml:space="preserve">Ps 149 </w:t>
      </w:r>
    </w:p>
    <w:p w:rsidR="0073183F" w:rsidRPr="00ED2022" w:rsidRDefault="0073183F" w:rsidP="0073183F">
      <w:pPr>
        <w:pStyle w:val="up1"/>
      </w:pPr>
      <w:r w:rsidRPr="00ED2022">
        <w:t xml:space="preserve">Psaume </w:t>
      </w:r>
      <w:r>
        <w:t>CXLI</w:t>
      </w:r>
      <w:r w:rsidRPr="00ED2022">
        <w:t>X</w:t>
      </w:r>
      <w:bookmarkStart w:id="384" w:name="ps149n"/>
      <w:bookmarkEnd w:id="384"/>
      <w:r w:rsidRPr="00ED2022">
        <w:t xml:space="preserve"> </w:t>
      </w:r>
    </w:p>
    <w:p w:rsidR="0073183F" w:rsidRPr="00ED2022" w:rsidRDefault="0073183F" w:rsidP="0073183F">
      <w:pPr>
        <w:pStyle w:val="up12"/>
      </w:pPr>
      <w:r w:rsidRPr="00ED2022">
        <w:t xml:space="preserve">Hymne de louange et de triomphe. </w:t>
      </w:r>
    </w:p>
    <w:p w:rsidR="0073183F" w:rsidRDefault="0073183F" w:rsidP="0073183F">
      <w:pPr>
        <w:pStyle w:val="u4"/>
        <w:rPr>
          <w:lang w:bidi="he-IL"/>
        </w:rPr>
      </w:pPr>
      <w:r>
        <w:rPr>
          <w:lang w:bidi="he-IL"/>
        </w:rPr>
        <w:t xml:space="preserve">1° </w:t>
      </w:r>
      <w:r w:rsidRPr="000B0C52">
        <w:rPr>
          <w:lang w:bidi="he-IL"/>
        </w:rPr>
        <w:t>Introduction.</w:t>
      </w:r>
      <w:r>
        <w:rPr>
          <w:lang w:bidi="he-IL"/>
        </w:rPr>
        <w:t xml:space="preserve"> </w:t>
      </w:r>
    </w:p>
    <w:p w:rsidR="0073183F" w:rsidRDefault="0073183F" w:rsidP="0073183F">
      <w:pPr>
        <w:rPr>
          <w:lang w:bidi="he-IL"/>
        </w:rPr>
      </w:pPr>
      <w:r w:rsidRPr="000B0C52">
        <w:rPr>
          <w:lang w:bidi="he-IL"/>
        </w:rPr>
        <w:t xml:space="preserve">Ps. </w:t>
      </w:r>
      <w:r>
        <w:rPr>
          <w:lang w:bidi="he-IL"/>
        </w:rPr>
        <w:t>CXLI</w:t>
      </w:r>
      <w:r w:rsidRPr="000B0C52">
        <w:rPr>
          <w:lang w:bidi="he-IL"/>
        </w:rPr>
        <w:t>X.</w:t>
      </w:r>
      <w:r w:rsidRPr="00A01812">
        <w:t xml:space="preserve"> — </w:t>
      </w:r>
      <w:r w:rsidRPr="000B0C52">
        <w:rPr>
          <w:lang w:bidi="he-IL"/>
        </w:rPr>
        <w:t xml:space="preserve">On croît généralement que ce psaume a été composé </w:t>
      </w:r>
      <w:r>
        <w:rPr>
          <w:lang w:bidi="he-IL"/>
        </w:rPr>
        <w:t>après</w:t>
      </w:r>
      <w:r w:rsidRPr="000B0C52">
        <w:rPr>
          <w:lang w:bidi="he-IL"/>
        </w:rPr>
        <w:t xml:space="preserve"> la captivité de Babylone. Il s’harmonise très bien</w:t>
      </w:r>
      <w:r>
        <w:rPr>
          <w:lang w:bidi="he-IL"/>
        </w:rPr>
        <w:t xml:space="preserve">, </w:t>
      </w:r>
      <w:r w:rsidRPr="000B0C52">
        <w:rPr>
          <w:lang w:bidi="he-IL"/>
        </w:rPr>
        <w:t>par les idées et par le style</w:t>
      </w:r>
      <w:r>
        <w:rPr>
          <w:lang w:bidi="he-IL"/>
        </w:rPr>
        <w:t xml:space="preserve">, </w:t>
      </w:r>
      <w:r w:rsidRPr="000B0C52">
        <w:rPr>
          <w:lang w:bidi="he-IL"/>
        </w:rPr>
        <w:t xml:space="preserve">avec l’époque d’Esdras et de </w:t>
      </w:r>
      <w:r>
        <w:rPr>
          <w:lang w:bidi="he-IL"/>
        </w:rPr>
        <w:t xml:space="preserve">Néhémie, </w:t>
      </w:r>
      <w:r w:rsidRPr="000B0C52">
        <w:rPr>
          <w:lang w:bidi="he-IL"/>
        </w:rPr>
        <w:t>pendan</w:t>
      </w:r>
      <w:r>
        <w:rPr>
          <w:lang w:bidi="he-IL"/>
        </w:rPr>
        <w:t>t laquelle l’État théocratique s</w:t>
      </w:r>
      <w:r w:rsidRPr="000B0C52">
        <w:rPr>
          <w:lang w:bidi="he-IL"/>
        </w:rPr>
        <w:t xml:space="preserve">e rétablissait peu </w:t>
      </w:r>
      <w:r>
        <w:rPr>
          <w:lang w:bidi="he-IL"/>
        </w:rPr>
        <w:t>à</w:t>
      </w:r>
      <w:r w:rsidRPr="000B0C52">
        <w:rPr>
          <w:lang w:bidi="he-IL"/>
        </w:rPr>
        <w:t xml:space="preserve"> peu. La </w:t>
      </w:r>
      <w:r>
        <w:rPr>
          <w:lang w:bidi="he-IL"/>
        </w:rPr>
        <w:t>joie</w:t>
      </w:r>
      <w:r w:rsidRPr="000B0C52">
        <w:rPr>
          <w:lang w:bidi="he-IL"/>
        </w:rPr>
        <w:t xml:space="preserve"> de voir Jérusalem</w:t>
      </w:r>
      <w:r>
        <w:rPr>
          <w:lang w:bidi="he-IL"/>
        </w:rPr>
        <w:t xml:space="preserve">, </w:t>
      </w:r>
      <w:r w:rsidRPr="000B0C52">
        <w:rPr>
          <w:lang w:bidi="he-IL"/>
        </w:rPr>
        <w:t>le temple et le pays sortir insensiblement de leur ruine inspirait aux Israélites des chants nouveaux</w:t>
      </w:r>
      <w:r>
        <w:rPr>
          <w:lang w:bidi="he-IL"/>
        </w:rPr>
        <w:t xml:space="preserve">, </w:t>
      </w:r>
      <w:r w:rsidRPr="000B0C52">
        <w:rPr>
          <w:lang w:bidi="he-IL"/>
        </w:rPr>
        <w:t>qui débordaient de reconnaissance (comp. les vers. 1 et ss.). D’un autre côté</w:t>
      </w:r>
      <w:r>
        <w:rPr>
          <w:lang w:bidi="he-IL"/>
        </w:rPr>
        <w:t xml:space="preserve">, </w:t>
      </w:r>
      <w:r w:rsidRPr="000B0C52">
        <w:rPr>
          <w:lang w:bidi="he-IL"/>
        </w:rPr>
        <w:t>ils étaient entourés de voisins jaloux et méchants</w:t>
      </w:r>
      <w:r>
        <w:rPr>
          <w:lang w:bidi="he-IL"/>
        </w:rPr>
        <w:t>, qui s’opposai</w:t>
      </w:r>
      <w:r w:rsidRPr="000B0C52">
        <w:rPr>
          <w:lang w:bidi="he-IL"/>
        </w:rPr>
        <w:t>ent de toutes leurs forces à la restauration de la théocratie</w:t>
      </w:r>
      <w:r>
        <w:rPr>
          <w:lang w:bidi="he-IL"/>
        </w:rPr>
        <w:t xml:space="preserve">, </w:t>
      </w:r>
      <w:r w:rsidRPr="000B0C52">
        <w:rPr>
          <w:lang w:bidi="he-IL"/>
        </w:rPr>
        <w:t>et il fallait lutter énerg</w:t>
      </w:r>
      <w:r>
        <w:rPr>
          <w:lang w:bidi="he-IL"/>
        </w:rPr>
        <w:t>i</w:t>
      </w:r>
      <w:r w:rsidRPr="000B0C52">
        <w:rPr>
          <w:lang w:bidi="he-IL"/>
        </w:rPr>
        <w:t>quement contre eux </w:t>
      </w:r>
      <w:r>
        <w:rPr>
          <w:lang w:bidi="he-IL"/>
        </w:rPr>
        <w:t xml:space="preserve">: </w:t>
      </w:r>
      <w:r w:rsidRPr="000B0C52">
        <w:rPr>
          <w:lang w:bidi="he-IL"/>
        </w:rPr>
        <w:t>de là les sentiments exprimés dans les vers. 6 et ss.</w:t>
      </w:r>
      <w:r>
        <w:rPr>
          <w:lang w:bidi="he-IL"/>
        </w:rPr>
        <w:t xml:space="preserve">, </w:t>
      </w:r>
      <w:r w:rsidRPr="000B0C52">
        <w:rPr>
          <w:lang w:bidi="he-IL"/>
        </w:rPr>
        <w:t>et le désir de triompher de ces cruels ennemis.</w:t>
      </w:r>
      <w:r w:rsidRPr="00A01812">
        <w:t xml:space="preserve"> — </w:t>
      </w:r>
      <w:r>
        <w:rPr>
          <w:lang w:bidi="he-IL"/>
        </w:rPr>
        <w:t>Deux parti</w:t>
      </w:r>
      <w:r w:rsidRPr="000B0C52">
        <w:rPr>
          <w:lang w:bidi="he-IL"/>
        </w:rPr>
        <w:t>es </w:t>
      </w:r>
      <w:r>
        <w:rPr>
          <w:lang w:bidi="he-IL"/>
        </w:rPr>
        <w:t xml:space="preserve">: </w:t>
      </w:r>
      <w:r w:rsidRPr="000B0C52">
        <w:rPr>
          <w:lang w:bidi="he-IL"/>
        </w:rPr>
        <w:t>louange à Dieu</w:t>
      </w:r>
      <w:r>
        <w:rPr>
          <w:lang w:bidi="he-IL"/>
        </w:rPr>
        <w:t xml:space="preserve">, </w:t>
      </w:r>
      <w:r w:rsidRPr="000B0C52">
        <w:rPr>
          <w:lang w:bidi="he-IL"/>
        </w:rPr>
        <w:t>l’aimable bienfaiteur d’Israël</w:t>
      </w:r>
      <w:r>
        <w:rPr>
          <w:lang w:bidi="he-IL"/>
        </w:rPr>
        <w:t xml:space="preserve">, </w:t>
      </w:r>
      <w:r w:rsidRPr="000B0C52">
        <w:rPr>
          <w:lang w:bidi="he-IL"/>
        </w:rPr>
        <w:t>vers. 1-5 ; excitation à la guerre sainte</w:t>
      </w:r>
      <w:r>
        <w:rPr>
          <w:lang w:bidi="he-IL"/>
        </w:rPr>
        <w:t xml:space="preserve">, </w:t>
      </w:r>
      <w:r w:rsidRPr="000B0C52">
        <w:rPr>
          <w:lang w:bidi="he-IL"/>
        </w:rPr>
        <w:t>vers. 6-9. La seconde strophe n’a été com</w:t>
      </w:r>
      <w:r>
        <w:rPr>
          <w:lang w:bidi="he-IL"/>
        </w:rPr>
        <w:t>plètement réalisée qu’à l’époque</w:t>
      </w:r>
      <w:r w:rsidRPr="000B0C52">
        <w:rPr>
          <w:lang w:bidi="he-IL"/>
        </w:rPr>
        <w:t xml:space="preserve"> du Messie</w:t>
      </w:r>
      <w:r>
        <w:rPr>
          <w:lang w:bidi="he-IL"/>
        </w:rPr>
        <w:t>, car lui seul a vaincu et conti</w:t>
      </w:r>
      <w:r w:rsidRPr="000B0C52">
        <w:rPr>
          <w:lang w:bidi="he-IL"/>
        </w:rPr>
        <w:t>nue de vaincre tous les peuples de la terre</w:t>
      </w:r>
      <w:r>
        <w:rPr>
          <w:lang w:bidi="he-IL"/>
        </w:rPr>
        <w:t xml:space="preserve">, </w:t>
      </w:r>
      <w:r w:rsidRPr="000B0C52">
        <w:rPr>
          <w:lang w:bidi="he-IL"/>
        </w:rPr>
        <w:t>les soume</w:t>
      </w:r>
      <w:r>
        <w:rPr>
          <w:lang w:bidi="he-IL"/>
        </w:rPr>
        <w:t>ttant l’un après l’autre à son joug d</w:t>
      </w:r>
      <w:r w:rsidRPr="000B0C52">
        <w:rPr>
          <w:lang w:bidi="he-IL"/>
        </w:rPr>
        <w:t>iv</w:t>
      </w:r>
      <w:r>
        <w:rPr>
          <w:lang w:bidi="he-IL"/>
        </w:rPr>
        <w:t>i</w:t>
      </w:r>
      <w:r w:rsidRPr="000B0C52">
        <w:rPr>
          <w:lang w:bidi="he-IL"/>
        </w:rPr>
        <w:t>n.</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2° Première strophe </w:t>
      </w:r>
      <w:r>
        <w:rPr>
          <w:rFonts w:eastAsia="Arial Unicode MS"/>
          <w:bCs/>
          <w:lang w:bidi="he-IL"/>
        </w:rPr>
        <w:t xml:space="preserve">: </w:t>
      </w:r>
      <w:r w:rsidRPr="000B0C52">
        <w:rPr>
          <w:rFonts w:eastAsia="Arial Unicode MS"/>
          <w:bCs/>
          <w:lang w:bidi="he-IL"/>
        </w:rPr>
        <w:t>louange à Dieu</w:t>
      </w:r>
      <w:r>
        <w:rPr>
          <w:rFonts w:eastAsia="Arial Unicode MS"/>
          <w:bCs/>
          <w:lang w:bidi="he-IL"/>
        </w:rPr>
        <w:t>, qui</w:t>
      </w:r>
      <w:r w:rsidRPr="000B0C52">
        <w:rPr>
          <w:rFonts w:eastAsia="Arial Unicode MS"/>
          <w:bCs/>
          <w:lang w:bidi="he-IL"/>
        </w:rPr>
        <w:t xml:space="preserve"> a comblé son peuple de bienfaits. Vers. 1-5.</w:t>
      </w:r>
      <w:r>
        <w:rPr>
          <w:rFonts w:eastAsia="Arial Unicode MS"/>
          <w:bCs/>
          <w:lang w:bidi="he-IL"/>
        </w:rPr>
        <w:t xml:space="preserve"> </w:t>
      </w:r>
    </w:p>
    <w:p w:rsidR="0073183F" w:rsidRDefault="0073183F" w:rsidP="0073183F">
      <w:pPr>
        <w:rPr>
          <w:lang w:bidi="he-IL"/>
        </w:rPr>
      </w:pPr>
      <w:r w:rsidRPr="000B0C52">
        <w:rPr>
          <w:lang w:bidi="he-IL"/>
        </w:rPr>
        <w:t>1-5.</w:t>
      </w:r>
      <w:r w:rsidRPr="00290B1E">
        <w:rPr>
          <w:rStyle w:val="italicus"/>
        </w:rPr>
        <w:t xml:space="preserve"> C</w:t>
      </w:r>
      <w:r>
        <w:rPr>
          <w:rStyle w:val="italicus"/>
        </w:rPr>
        <w:t>ánticum</w:t>
      </w:r>
      <w:r w:rsidRPr="00290B1E">
        <w:rPr>
          <w:rStyle w:val="italicus"/>
        </w:rPr>
        <w:t xml:space="preserve"> novum.</w:t>
      </w:r>
      <w:r w:rsidRPr="000B0C52">
        <w:rPr>
          <w:lang w:bidi="he-IL"/>
        </w:rPr>
        <w:t xml:space="preserve"> Une situation entièrement nouvelle pour Israël</w:t>
      </w:r>
      <w:r>
        <w:rPr>
          <w:lang w:bidi="he-IL"/>
        </w:rPr>
        <w:t xml:space="preserve">, </w:t>
      </w:r>
      <w:r w:rsidRPr="000B0C52">
        <w:rPr>
          <w:lang w:bidi="he-IL"/>
        </w:rPr>
        <w:t>c.-à-d. la cessation miraculeuse de l’exil</w:t>
      </w:r>
      <w:r>
        <w:rPr>
          <w:lang w:bidi="he-IL"/>
        </w:rPr>
        <w:t>, avec</w:t>
      </w:r>
      <w:r w:rsidRPr="000B0C52">
        <w:rPr>
          <w:lang w:bidi="he-IL"/>
        </w:rPr>
        <w:t xml:space="preserve"> l’espoir fondé d’une régénération rapide</w:t>
      </w:r>
      <w:r>
        <w:rPr>
          <w:lang w:bidi="he-IL"/>
        </w:rPr>
        <w:t xml:space="preserve">, </w:t>
      </w:r>
      <w:r w:rsidRPr="000B0C52">
        <w:rPr>
          <w:lang w:bidi="he-IL"/>
        </w:rPr>
        <w:t>demandait naturellement des chants nouveaux</w:t>
      </w:r>
      <w:r>
        <w:rPr>
          <w:lang w:bidi="he-IL"/>
        </w:rPr>
        <w:t xml:space="preserve">, </w:t>
      </w:r>
      <w:r w:rsidRPr="000B0C52">
        <w:rPr>
          <w:lang w:bidi="he-IL"/>
        </w:rPr>
        <w:t>qui en maintiendraient le souvenir</w:t>
      </w:r>
      <w:r>
        <w:rPr>
          <w:lang w:bidi="he-IL"/>
        </w:rPr>
        <w:t xml:space="preserve">, </w:t>
      </w:r>
      <w:r w:rsidRPr="000B0C52">
        <w:rPr>
          <w:lang w:bidi="he-IL"/>
        </w:rPr>
        <w:t xml:space="preserve">et qui témoigneraient à jamais de la reconnaissance d’Israël envers son Dieu. Cf. Ps. </w:t>
      </w:r>
      <w:r>
        <w:rPr>
          <w:lang w:bidi="he-IL"/>
        </w:rPr>
        <w:t xml:space="preserve">XXXII, </w:t>
      </w:r>
      <w:r w:rsidRPr="000B0C52">
        <w:rPr>
          <w:lang w:bidi="he-IL"/>
        </w:rPr>
        <w:t>3 </w:t>
      </w:r>
      <w:r>
        <w:rPr>
          <w:lang w:bidi="he-IL"/>
        </w:rPr>
        <w:t>: XCV</w:t>
      </w:r>
      <w:r w:rsidRPr="000B0C52">
        <w:rPr>
          <w:lang w:bidi="he-IL"/>
        </w:rPr>
        <w:t>II</w:t>
      </w:r>
      <w:r>
        <w:rPr>
          <w:lang w:bidi="he-IL"/>
        </w:rPr>
        <w:t xml:space="preserve">, </w:t>
      </w:r>
      <w:r w:rsidRPr="000B0C52">
        <w:rPr>
          <w:lang w:bidi="he-IL"/>
        </w:rPr>
        <w:t>11</w:t>
      </w:r>
      <w:r>
        <w:rPr>
          <w:lang w:bidi="he-IL"/>
        </w:rPr>
        <w:t>, etc</w:t>
      </w:r>
      <w:r w:rsidRPr="000B0C52">
        <w:rPr>
          <w:lang w:bidi="he-IL"/>
        </w:rPr>
        <w:t xml:space="preserve">. Tel </w:t>
      </w:r>
      <w:r>
        <w:rPr>
          <w:lang w:bidi="he-IL"/>
        </w:rPr>
        <w:t>est</w:t>
      </w:r>
      <w:r w:rsidRPr="000B0C52">
        <w:rPr>
          <w:lang w:bidi="he-IL"/>
        </w:rPr>
        <w:t xml:space="preserve"> le sentiment qui anime tout d’abord le poète</w:t>
      </w:r>
      <w:r>
        <w:rPr>
          <w:lang w:bidi="he-IL"/>
        </w:rPr>
        <w:t xml:space="preserve">, </w:t>
      </w:r>
      <w:r w:rsidRPr="000B0C52">
        <w:rPr>
          <w:lang w:bidi="he-IL"/>
        </w:rPr>
        <w:t>et qu’il cherche</w:t>
      </w:r>
      <w:r>
        <w:rPr>
          <w:lang w:bidi="he-IL"/>
        </w:rPr>
        <w:t xml:space="preserve"> </w:t>
      </w:r>
      <w:r w:rsidRPr="000B0C52">
        <w:rPr>
          <w:lang w:bidi="he-IL"/>
        </w:rPr>
        <w:t xml:space="preserve">à communiquer </w:t>
      </w:r>
      <w:r>
        <w:rPr>
          <w:lang w:bidi="he-IL"/>
        </w:rPr>
        <w:t>à</w:t>
      </w:r>
      <w:r w:rsidRPr="000B0C52">
        <w:rPr>
          <w:lang w:bidi="he-IL"/>
        </w:rPr>
        <w:t xml:space="preserve"> ses frères.</w:t>
      </w:r>
      <w:r w:rsidRPr="00A01812">
        <w:t xml:space="preserve"> — </w:t>
      </w:r>
      <w:r w:rsidRPr="00290B1E">
        <w:rPr>
          <w:rStyle w:val="italicus"/>
        </w:rPr>
        <w:t>In eccl</w:t>
      </w:r>
      <w:r>
        <w:rPr>
          <w:rStyle w:val="italicus"/>
        </w:rPr>
        <w:t>é</w:t>
      </w:r>
      <w:r w:rsidRPr="00290B1E">
        <w:rPr>
          <w:rStyle w:val="italicus"/>
        </w:rPr>
        <w:t>sia sanct</w:t>
      </w:r>
      <w:r>
        <w:rPr>
          <w:rStyle w:val="italicus"/>
        </w:rPr>
        <w:t>órum</w:t>
      </w:r>
      <w:r w:rsidRPr="00290B1E">
        <w:rPr>
          <w:rStyle w:val="italicus"/>
        </w:rPr>
        <w:t>.</w:t>
      </w:r>
      <w:r w:rsidRPr="000B0C52">
        <w:rPr>
          <w:lang w:bidi="he-IL"/>
        </w:rPr>
        <w:t xml:space="preserve"> Cette église des</w:t>
      </w:r>
      <w:r>
        <w:rPr>
          <w:rStyle w:val="italicus"/>
        </w:rPr>
        <w:t xml:space="preserve"> ḥ</w:t>
      </w:r>
      <w:r w:rsidRPr="00290B1E">
        <w:rPr>
          <w:rStyle w:val="italicus"/>
        </w:rPr>
        <w:t>asîdim</w:t>
      </w:r>
      <w:r>
        <w:rPr>
          <w:rStyle w:val="italicus"/>
        </w:rPr>
        <w:t xml:space="preserve">, </w:t>
      </w:r>
      <w:r w:rsidRPr="000B0C52">
        <w:rPr>
          <w:lang w:bidi="he-IL"/>
        </w:rPr>
        <w:t xml:space="preserve">ou des </w:t>
      </w:r>
      <w:r>
        <w:rPr>
          <w:lang w:bidi="he-IL"/>
        </w:rPr>
        <w:t>bien-aimé</w:t>
      </w:r>
      <w:r w:rsidRPr="000B0C52">
        <w:rPr>
          <w:lang w:bidi="he-IL"/>
        </w:rPr>
        <w:t>s de Jéhovah</w:t>
      </w:r>
      <w:r>
        <w:rPr>
          <w:lang w:bidi="he-IL"/>
        </w:rPr>
        <w:t xml:space="preserve">, </w:t>
      </w:r>
      <w:r w:rsidRPr="000B0C52">
        <w:rPr>
          <w:lang w:bidi="he-IL"/>
        </w:rPr>
        <w:t xml:space="preserve">n’est autre qu’Israël lui-même. Cf. Ps. </w:t>
      </w:r>
      <w:r>
        <w:rPr>
          <w:lang w:bidi="he-IL"/>
        </w:rPr>
        <w:t xml:space="preserve">CXLVIII, </w:t>
      </w:r>
      <w:r w:rsidRPr="000B0C52">
        <w:rPr>
          <w:lang w:bidi="he-IL"/>
        </w:rPr>
        <w:t>14</w:t>
      </w:r>
      <w:r>
        <w:rPr>
          <w:vertAlign w:val="superscript"/>
          <w:lang w:bidi="he-IL"/>
        </w:rPr>
        <w:t>c</w:t>
      </w:r>
      <w:r>
        <w:rPr>
          <w:lang w:bidi="he-IL"/>
        </w:rPr>
        <w:t>.</w:t>
      </w:r>
      <w:r w:rsidRPr="00A01812">
        <w:t xml:space="preserve"> — </w:t>
      </w:r>
      <w:r w:rsidRPr="00290B1E">
        <w:rPr>
          <w:rStyle w:val="italicus"/>
        </w:rPr>
        <w:t>Læt</w:t>
      </w:r>
      <w:r>
        <w:rPr>
          <w:rStyle w:val="italicus"/>
        </w:rPr>
        <w:t xml:space="preserve">étur, … </w:t>
      </w:r>
      <w:r w:rsidRPr="00290B1E">
        <w:rPr>
          <w:rStyle w:val="italicus"/>
        </w:rPr>
        <w:t>ex</w:t>
      </w:r>
      <w:r>
        <w:rPr>
          <w:rStyle w:val="italicus"/>
        </w:rPr>
        <w:t>sú</w:t>
      </w:r>
      <w:r w:rsidRPr="00290B1E">
        <w:rPr>
          <w:rStyle w:val="italicus"/>
        </w:rPr>
        <w:t>ltent.</w:t>
      </w:r>
      <w:r w:rsidRPr="000B0C52">
        <w:rPr>
          <w:lang w:bidi="he-IL"/>
        </w:rPr>
        <w:t xml:space="preserve"> Saint bonheur</w:t>
      </w:r>
      <w:r>
        <w:rPr>
          <w:lang w:bidi="he-IL"/>
        </w:rPr>
        <w:t xml:space="preserve">, </w:t>
      </w:r>
      <w:r w:rsidRPr="000B0C52">
        <w:rPr>
          <w:lang w:bidi="he-IL"/>
        </w:rPr>
        <w:t>délices ineffables d’avoir le Seigneur pour auteur (</w:t>
      </w:r>
      <w:r w:rsidRPr="00290B1E">
        <w:rPr>
          <w:rStyle w:val="italicus"/>
        </w:rPr>
        <w:t>qui fecit</w:t>
      </w:r>
      <w:r>
        <w:rPr>
          <w:rStyle w:val="italicus"/>
        </w:rPr>
        <w:t>…</w:t>
      </w:r>
      <w:r w:rsidRPr="00B134CC">
        <w:t xml:space="preserve">), </w:t>
      </w:r>
      <w:r w:rsidRPr="000B0C52">
        <w:rPr>
          <w:lang w:bidi="he-IL"/>
        </w:rPr>
        <w:t>po</w:t>
      </w:r>
      <w:r>
        <w:rPr>
          <w:lang w:bidi="he-IL"/>
        </w:rPr>
        <w:t>ur soutien perpétuel et pour roi</w:t>
      </w:r>
      <w:r w:rsidRPr="000B0C52">
        <w:rPr>
          <w:lang w:bidi="he-IL"/>
        </w:rPr>
        <w:t xml:space="preserve"> (</w:t>
      </w:r>
      <w:r w:rsidRPr="00B8369C">
        <w:rPr>
          <w:rStyle w:val="italicus"/>
        </w:rPr>
        <w:t>in rege suo</w:t>
      </w:r>
      <w:r w:rsidRPr="00290B1E">
        <w:rPr>
          <w:rStyle w:val="italicus"/>
        </w:rPr>
        <w:t> ;</w:t>
      </w:r>
      <w:r w:rsidRPr="000B0C52">
        <w:rPr>
          <w:lang w:bidi="he-IL"/>
        </w:rPr>
        <w:t xml:space="preserve"> comp. </w:t>
      </w:r>
      <w:r>
        <w:rPr>
          <w:lang w:bidi="he-IL"/>
        </w:rPr>
        <w:t xml:space="preserve">Deut. XXXIII, </w:t>
      </w:r>
      <w:r w:rsidRPr="000B0C52">
        <w:rPr>
          <w:lang w:bidi="he-IL"/>
        </w:rPr>
        <w:t>5 ;</w:t>
      </w:r>
      <w:r>
        <w:rPr>
          <w:lang w:bidi="he-IL"/>
        </w:rPr>
        <w:t xml:space="preserve"> I </w:t>
      </w:r>
      <w:r w:rsidRPr="000B0C52">
        <w:rPr>
          <w:lang w:bidi="he-IL"/>
        </w:rPr>
        <w:t>Reg.</w:t>
      </w:r>
      <w:r>
        <w:rPr>
          <w:lang w:bidi="he-IL"/>
        </w:rPr>
        <w:t xml:space="preserve"> XII, </w:t>
      </w:r>
      <w:r w:rsidRPr="000B0C52">
        <w:rPr>
          <w:lang w:bidi="he-IL"/>
        </w:rPr>
        <w:t>12</w:t>
      </w:r>
      <w:r>
        <w:rPr>
          <w:lang w:bidi="he-IL"/>
        </w:rPr>
        <w:t>, etc</w:t>
      </w:r>
      <w:r w:rsidRPr="000B0C52">
        <w:rPr>
          <w:lang w:bidi="he-IL"/>
        </w:rPr>
        <w:t xml:space="preserve">.). </w:t>
      </w:r>
      <w:r>
        <w:rPr>
          <w:lang w:bidi="he-IL"/>
        </w:rPr>
        <w:t>Joie</w:t>
      </w:r>
      <w:r w:rsidRPr="000B0C52">
        <w:rPr>
          <w:lang w:bidi="he-IL"/>
        </w:rPr>
        <w:t xml:space="preserve"> s’épanchant au dehors par des chœurs de danse et </w:t>
      </w:r>
      <w:r w:rsidRPr="000B0C52">
        <w:rPr>
          <w:lang w:bidi="he-IL"/>
        </w:rPr>
        <w:lastRenderedPageBreak/>
        <w:t>de beaux cantiques </w:t>
      </w:r>
      <w:r>
        <w:rPr>
          <w:lang w:bidi="he-IL"/>
        </w:rPr>
        <w:t xml:space="preserve">: </w:t>
      </w:r>
      <w:r w:rsidRPr="00290B1E">
        <w:rPr>
          <w:rStyle w:val="italicus"/>
        </w:rPr>
        <w:t>laudent</w:t>
      </w:r>
      <w:r>
        <w:rPr>
          <w:rStyle w:val="italicus"/>
        </w:rPr>
        <w:t>…</w:t>
      </w:r>
      <w:r w:rsidRPr="00290B1E">
        <w:rPr>
          <w:rStyle w:val="italicus"/>
        </w:rPr>
        <w:t xml:space="preserve"> in choro</w:t>
      </w:r>
      <w:r>
        <w:rPr>
          <w:rStyle w:val="italicus"/>
        </w:rPr>
        <w:t xml:space="preserve">, </w:t>
      </w:r>
      <w:r w:rsidRPr="00290B1E">
        <w:rPr>
          <w:rStyle w:val="italicus"/>
        </w:rPr>
        <w:t>in t</w:t>
      </w:r>
      <w:r>
        <w:rPr>
          <w:rStyle w:val="italicus"/>
        </w:rPr>
        <w:t>ý</w:t>
      </w:r>
      <w:r w:rsidRPr="00290B1E">
        <w:rPr>
          <w:rStyle w:val="italicus"/>
        </w:rPr>
        <w:t>mpano</w:t>
      </w:r>
      <w:r>
        <w:rPr>
          <w:lang w:bidi="he-IL"/>
        </w:rPr>
        <w:t>…</w:t>
      </w:r>
      <w:r w:rsidRPr="000B0C52">
        <w:rPr>
          <w:lang w:bidi="he-IL"/>
        </w:rPr>
        <w:t xml:space="preserve"> Ainsi s’accomplissait un bel oracle de Jérémie</w:t>
      </w:r>
      <w:r>
        <w:rPr>
          <w:lang w:bidi="he-IL"/>
        </w:rPr>
        <w:t xml:space="preserve">, XXXI, </w:t>
      </w:r>
      <w:r w:rsidRPr="000B0C52">
        <w:rPr>
          <w:lang w:bidi="he-IL"/>
        </w:rPr>
        <w:t>4</w:t>
      </w:r>
      <w:r>
        <w:rPr>
          <w:lang w:bidi="he-IL"/>
        </w:rPr>
        <w:t xml:space="preserve">, </w:t>
      </w:r>
      <w:r w:rsidRPr="000B0C52">
        <w:rPr>
          <w:lang w:bidi="he-IL"/>
        </w:rPr>
        <w:t>relatif au retour de l’exil. Sur les danses religieuses chez les Hébreux</w:t>
      </w:r>
      <w:r>
        <w:rPr>
          <w:lang w:bidi="he-IL"/>
        </w:rPr>
        <w:t xml:space="preserve">, </w:t>
      </w:r>
      <w:r w:rsidRPr="000B0C52">
        <w:rPr>
          <w:lang w:bidi="he-IL"/>
        </w:rPr>
        <w:t>voyez Ex</w:t>
      </w:r>
      <w:r>
        <w:rPr>
          <w:lang w:bidi="he-IL"/>
        </w:rPr>
        <w:t xml:space="preserve">. XV, </w:t>
      </w:r>
      <w:r w:rsidRPr="000B0C52">
        <w:rPr>
          <w:lang w:bidi="he-IL"/>
        </w:rPr>
        <w:t xml:space="preserve">20 ; </w:t>
      </w:r>
      <w:r>
        <w:rPr>
          <w:lang w:bidi="he-IL"/>
        </w:rPr>
        <w:t>I </w:t>
      </w:r>
      <w:r w:rsidRPr="000B0C52">
        <w:rPr>
          <w:lang w:bidi="he-IL"/>
        </w:rPr>
        <w:t xml:space="preserve">Reg. </w:t>
      </w:r>
      <w:r>
        <w:rPr>
          <w:lang w:bidi="he-IL"/>
        </w:rPr>
        <w:t xml:space="preserve">XVIII, </w:t>
      </w:r>
      <w:r w:rsidRPr="000B0C52">
        <w:rPr>
          <w:lang w:bidi="he-IL"/>
        </w:rPr>
        <w:t>6 ;</w:t>
      </w:r>
      <w:r>
        <w:rPr>
          <w:lang w:bidi="he-IL"/>
        </w:rPr>
        <w:t xml:space="preserve"> II </w:t>
      </w:r>
      <w:r w:rsidRPr="000B0C52">
        <w:rPr>
          <w:lang w:bidi="he-IL"/>
        </w:rPr>
        <w:t>Reg</w:t>
      </w:r>
      <w:r>
        <w:rPr>
          <w:lang w:bidi="he-IL"/>
        </w:rPr>
        <w:t xml:space="preserve">. VI, </w:t>
      </w:r>
      <w:r w:rsidRPr="000B0C52">
        <w:rPr>
          <w:lang w:bidi="he-IL"/>
        </w:rPr>
        <w:t>16</w:t>
      </w:r>
      <w:r>
        <w:rPr>
          <w:lang w:bidi="he-IL"/>
        </w:rPr>
        <w:t>, etc</w:t>
      </w:r>
      <w:r w:rsidRPr="000B0C52">
        <w:rPr>
          <w:lang w:bidi="he-IL"/>
        </w:rPr>
        <w:t>.</w:t>
      </w:r>
      <w:r w:rsidRPr="00A01812">
        <w:t xml:space="preserve"> — </w:t>
      </w:r>
      <w:r w:rsidRPr="000B0C52">
        <w:rPr>
          <w:lang w:bidi="he-IL"/>
        </w:rPr>
        <w:t>Sans doute Dieu a sévèrement puni son peuple ; mais il l’aime quand même</w:t>
      </w:r>
      <w:r>
        <w:rPr>
          <w:lang w:bidi="he-IL"/>
        </w:rPr>
        <w:t xml:space="preserve">, </w:t>
      </w:r>
      <w:r w:rsidRPr="000B0C52">
        <w:rPr>
          <w:lang w:bidi="he-IL"/>
        </w:rPr>
        <w:t>et il met en lui son bon plaisir (</w:t>
      </w:r>
      <w:r w:rsidRPr="00290B1E">
        <w:rPr>
          <w:rStyle w:val="italicus"/>
        </w:rPr>
        <w:t>benepl</w:t>
      </w:r>
      <w:r>
        <w:rPr>
          <w:rStyle w:val="italicus"/>
        </w:rPr>
        <w:t>á</w:t>
      </w:r>
      <w:r w:rsidRPr="00290B1E">
        <w:rPr>
          <w:rStyle w:val="italicus"/>
        </w:rPr>
        <w:t xml:space="preserve">citum </w:t>
      </w:r>
      <w:r>
        <w:rPr>
          <w:rStyle w:val="italicus"/>
        </w:rPr>
        <w:t xml:space="preserve">est…, </w:t>
      </w:r>
      <w:r w:rsidRPr="000B0C52">
        <w:rPr>
          <w:lang w:bidi="he-IL"/>
        </w:rPr>
        <w:t>vers. 4). Maintenant que les péchés d’autrefois sont expiés</w:t>
      </w:r>
      <w:r>
        <w:rPr>
          <w:lang w:bidi="he-IL"/>
        </w:rPr>
        <w:t xml:space="preserve">, </w:t>
      </w:r>
      <w:r w:rsidRPr="000B0C52">
        <w:rPr>
          <w:lang w:bidi="he-IL"/>
        </w:rPr>
        <w:t>il relève Israël et le glorifie </w:t>
      </w:r>
      <w:r>
        <w:rPr>
          <w:lang w:bidi="he-IL"/>
        </w:rPr>
        <w:t xml:space="preserve">: </w:t>
      </w:r>
      <w:r w:rsidRPr="00290B1E">
        <w:rPr>
          <w:rStyle w:val="italicus"/>
        </w:rPr>
        <w:t>exalt</w:t>
      </w:r>
      <w:r>
        <w:rPr>
          <w:rStyle w:val="italicus"/>
        </w:rPr>
        <w:t>á</w:t>
      </w:r>
      <w:r w:rsidRPr="00290B1E">
        <w:rPr>
          <w:rStyle w:val="italicus"/>
        </w:rPr>
        <w:t>bit mansu</w:t>
      </w:r>
      <w:r>
        <w:rPr>
          <w:rStyle w:val="italicus"/>
        </w:rPr>
        <w:t>ét</w:t>
      </w:r>
      <w:r w:rsidRPr="00290B1E">
        <w:rPr>
          <w:rStyle w:val="italicus"/>
        </w:rPr>
        <w:t>os</w:t>
      </w:r>
      <w:r>
        <w:rPr>
          <w:rStyle w:val="italicus"/>
        </w:rPr>
        <w:t>…</w:t>
      </w:r>
      <w:r w:rsidRPr="000B0C52">
        <w:rPr>
          <w:lang w:bidi="he-IL"/>
        </w:rPr>
        <w:t xml:space="preserve"> D’après l’hébreu</w:t>
      </w:r>
      <w:r>
        <w:rPr>
          <w:lang w:bidi="he-IL"/>
        </w:rPr>
        <w:t>, « </w:t>
      </w:r>
      <w:r w:rsidRPr="000B0C52">
        <w:rPr>
          <w:lang w:bidi="he-IL"/>
        </w:rPr>
        <w:t>il orne de salut les affligés ;</w:t>
      </w:r>
      <w:r>
        <w:rPr>
          <w:lang w:bidi="he-IL"/>
        </w:rPr>
        <w:t xml:space="preserve"> » </w:t>
      </w:r>
      <w:r w:rsidRPr="000B0C52">
        <w:rPr>
          <w:lang w:bidi="he-IL"/>
        </w:rPr>
        <w:t>il place la délivrance comme une glorieuse couronne sur la t</w:t>
      </w:r>
      <w:r>
        <w:rPr>
          <w:lang w:bidi="he-IL"/>
        </w:rPr>
        <w:t>ête de ceux qu’il avait humiliés</w:t>
      </w:r>
      <w:r w:rsidRPr="000B0C52">
        <w:rPr>
          <w:lang w:bidi="he-IL"/>
        </w:rPr>
        <w:t xml:space="preserve"> pour un temps</w:t>
      </w:r>
      <w:r>
        <w:rPr>
          <w:lang w:bidi="he-IL"/>
        </w:rPr>
        <w:t>. À</w:t>
      </w:r>
      <w:r w:rsidRPr="000B0C52">
        <w:rPr>
          <w:lang w:bidi="he-IL"/>
        </w:rPr>
        <w:t xml:space="preserve"> cette pensée</w:t>
      </w:r>
      <w:r>
        <w:rPr>
          <w:lang w:bidi="he-IL"/>
        </w:rPr>
        <w:t xml:space="preserve">, </w:t>
      </w:r>
      <w:r w:rsidRPr="000B0C52">
        <w:rPr>
          <w:lang w:bidi="he-IL"/>
        </w:rPr>
        <w:t xml:space="preserve">le </w:t>
      </w:r>
      <w:r>
        <w:rPr>
          <w:lang w:bidi="he-IL"/>
        </w:rPr>
        <w:t>psalmiste</w:t>
      </w:r>
      <w:r w:rsidRPr="000B0C52">
        <w:rPr>
          <w:lang w:bidi="he-IL"/>
        </w:rPr>
        <w:t xml:space="preserve"> mentionne de nouveau la </w:t>
      </w:r>
      <w:r>
        <w:rPr>
          <w:lang w:bidi="he-IL"/>
        </w:rPr>
        <w:t>joie</w:t>
      </w:r>
      <w:r w:rsidRPr="000B0C52">
        <w:rPr>
          <w:lang w:bidi="he-IL"/>
        </w:rPr>
        <w:t xml:space="preserve"> des</w:t>
      </w:r>
      <w:r>
        <w:rPr>
          <w:rStyle w:val="italicus"/>
        </w:rPr>
        <w:t xml:space="preserve"> ḥ</w:t>
      </w:r>
      <w:r w:rsidRPr="00290B1E">
        <w:rPr>
          <w:rStyle w:val="italicus"/>
        </w:rPr>
        <w:t>asîd</w:t>
      </w:r>
      <w:r>
        <w:rPr>
          <w:rStyle w:val="italicus"/>
        </w:rPr>
        <w:t>im</w:t>
      </w:r>
      <w:r w:rsidRPr="000B0C52">
        <w:rPr>
          <w:lang w:bidi="he-IL"/>
        </w:rPr>
        <w:t xml:space="preserve"> (Vulg. </w:t>
      </w:r>
      <w:r>
        <w:rPr>
          <w:lang w:bidi="he-IL"/>
        </w:rPr>
        <w:t xml:space="preserve">: </w:t>
      </w:r>
      <w:r w:rsidRPr="00290B1E">
        <w:rPr>
          <w:rStyle w:val="italicus"/>
        </w:rPr>
        <w:t>sancti</w:t>
      </w:r>
      <w:r w:rsidRPr="00B134CC">
        <w:t>).</w:t>
      </w:r>
      <w:r w:rsidRPr="00A01812">
        <w:t xml:space="preserve"> — </w:t>
      </w:r>
      <w:r>
        <w:rPr>
          <w:rStyle w:val="italicus"/>
        </w:rPr>
        <w:t>Læt</w:t>
      </w:r>
      <w:r w:rsidRPr="00290B1E">
        <w:rPr>
          <w:rStyle w:val="italicus"/>
        </w:rPr>
        <w:t>ab</w:t>
      </w:r>
      <w:r>
        <w:rPr>
          <w:rStyle w:val="italicus"/>
        </w:rPr>
        <w:t>úntur</w:t>
      </w:r>
      <w:r w:rsidRPr="00290B1E">
        <w:rPr>
          <w:rStyle w:val="italicus"/>
        </w:rPr>
        <w:t xml:space="preserve"> in cub</w:t>
      </w:r>
      <w:r>
        <w:rPr>
          <w:rStyle w:val="italicus"/>
        </w:rPr>
        <w:t>í</w:t>
      </w:r>
      <w:r w:rsidRPr="00290B1E">
        <w:rPr>
          <w:rStyle w:val="italicus"/>
        </w:rPr>
        <w:t>libus</w:t>
      </w:r>
      <w:r>
        <w:rPr>
          <w:rStyle w:val="italicus"/>
        </w:rPr>
        <w:t>…</w:t>
      </w:r>
      <w:r>
        <w:rPr>
          <w:lang w:bidi="he-IL"/>
        </w:rPr>
        <w:t xml:space="preserve"> Leurs</w:t>
      </w:r>
      <w:r w:rsidRPr="000B0C52">
        <w:rPr>
          <w:lang w:bidi="he-IL"/>
        </w:rPr>
        <w:t xml:space="preserve"> couches</w:t>
      </w:r>
      <w:r>
        <w:rPr>
          <w:lang w:bidi="he-IL"/>
        </w:rPr>
        <w:t xml:space="preserve">, </w:t>
      </w:r>
      <w:r w:rsidRPr="000B0C52">
        <w:rPr>
          <w:lang w:bidi="he-IL"/>
        </w:rPr>
        <w:t>après avoir été témoins de leurs monologues douloureux</w:t>
      </w:r>
      <w:r>
        <w:rPr>
          <w:lang w:bidi="he-IL"/>
        </w:rPr>
        <w:t xml:space="preserve">, </w:t>
      </w:r>
      <w:r w:rsidRPr="000B0C52">
        <w:rPr>
          <w:lang w:bidi="he-IL"/>
        </w:rPr>
        <w:t>de leurs larmes amères (cf. Ps</w:t>
      </w:r>
      <w:r>
        <w:rPr>
          <w:lang w:bidi="he-IL"/>
        </w:rPr>
        <w:t xml:space="preserve">. IV, </w:t>
      </w:r>
      <w:r w:rsidRPr="000B0C52">
        <w:rPr>
          <w:lang w:bidi="he-IL"/>
        </w:rPr>
        <w:t>5 </w:t>
      </w:r>
      <w:r>
        <w:rPr>
          <w:lang w:bidi="he-IL"/>
        </w:rPr>
        <w:t xml:space="preserve">; VI, </w:t>
      </w:r>
      <w:r w:rsidRPr="000B0C52">
        <w:rPr>
          <w:lang w:bidi="he-IL"/>
        </w:rPr>
        <w:t>7)</w:t>
      </w:r>
      <w:r>
        <w:rPr>
          <w:lang w:bidi="he-IL"/>
        </w:rPr>
        <w:t>, le sont actuel</w:t>
      </w:r>
      <w:r w:rsidRPr="000B0C52">
        <w:rPr>
          <w:lang w:bidi="he-IL"/>
        </w:rPr>
        <w:t xml:space="preserve">lement de leurs Joyeux transports. Cf. Ps. </w:t>
      </w:r>
      <w:r>
        <w:rPr>
          <w:lang w:bidi="he-IL"/>
        </w:rPr>
        <w:t xml:space="preserve">XLII, </w:t>
      </w:r>
      <w:r w:rsidRPr="000B0C52">
        <w:rPr>
          <w:lang w:bidi="he-IL"/>
        </w:rPr>
        <w:t xml:space="preserve">9 ; Is. </w:t>
      </w:r>
      <w:r>
        <w:rPr>
          <w:lang w:bidi="he-IL"/>
        </w:rPr>
        <w:t xml:space="preserve">XXX, </w:t>
      </w:r>
      <w:r w:rsidRPr="000B0C52">
        <w:rPr>
          <w:lang w:bidi="he-IL"/>
        </w:rPr>
        <w:t>29 ; Os.</w:t>
      </w:r>
      <w:r>
        <w:rPr>
          <w:lang w:bidi="he-IL"/>
        </w:rPr>
        <w:t xml:space="preserve"> VII, </w:t>
      </w:r>
      <w:r w:rsidRPr="000B0C52">
        <w:rPr>
          <w:lang w:bidi="he-IL"/>
        </w:rPr>
        <w:t>14</w:t>
      </w:r>
      <w:r>
        <w:rPr>
          <w:lang w:bidi="he-IL"/>
        </w:rPr>
        <w:t>, etc</w:t>
      </w:r>
      <w:r w:rsidRPr="000B0C52">
        <w:rPr>
          <w:lang w:bidi="he-IL"/>
        </w:rPr>
        <w:t>.</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3° Deuxième strophe </w:t>
      </w:r>
      <w:r>
        <w:rPr>
          <w:rFonts w:eastAsia="Arial Unicode MS"/>
          <w:bCs/>
          <w:lang w:bidi="he-IL"/>
        </w:rPr>
        <w:t xml:space="preserve">: </w:t>
      </w:r>
      <w:r w:rsidRPr="000B0C52">
        <w:rPr>
          <w:rFonts w:eastAsia="Arial Unicode MS"/>
          <w:bCs/>
          <w:lang w:bidi="he-IL"/>
        </w:rPr>
        <w:t xml:space="preserve">excitation </w:t>
      </w:r>
      <w:r>
        <w:rPr>
          <w:rFonts w:eastAsia="Arial Unicode MS"/>
          <w:bCs/>
          <w:lang w:bidi="he-IL"/>
        </w:rPr>
        <w:t>à</w:t>
      </w:r>
      <w:r w:rsidRPr="000B0C52">
        <w:rPr>
          <w:rFonts w:eastAsia="Arial Unicode MS"/>
          <w:bCs/>
          <w:lang w:bidi="he-IL"/>
        </w:rPr>
        <w:t xml:space="preserve"> la guerre sainte contre les ennemis d’Israël. Vers. 6-</w:t>
      </w:r>
      <w:r>
        <w:rPr>
          <w:rFonts w:eastAsia="Arial Unicode MS"/>
          <w:bCs/>
          <w:lang w:bidi="he-IL"/>
        </w:rPr>
        <w:t>9</w:t>
      </w:r>
      <w:r w:rsidRPr="000B0C52">
        <w:rPr>
          <w:rFonts w:eastAsia="Arial Unicode MS"/>
          <w:bCs/>
          <w:lang w:bidi="he-IL"/>
        </w:rPr>
        <w:t>.</w:t>
      </w:r>
      <w:r>
        <w:rPr>
          <w:rFonts w:eastAsia="Arial Unicode MS"/>
          <w:bCs/>
          <w:lang w:bidi="he-IL"/>
        </w:rPr>
        <w:t xml:space="preserve"> </w:t>
      </w:r>
    </w:p>
    <w:p w:rsidR="0073183F" w:rsidRDefault="0073183F" w:rsidP="0073183F">
      <w:pPr>
        <w:rPr>
          <w:lang w:bidi="he-IL"/>
        </w:rPr>
      </w:pPr>
      <w:r w:rsidRPr="000B0C52">
        <w:rPr>
          <w:lang w:bidi="he-IL"/>
        </w:rPr>
        <w:t>6-9. Dans cette seconde partie du psaume</w:t>
      </w:r>
      <w:r>
        <w:rPr>
          <w:lang w:bidi="he-IL"/>
        </w:rPr>
        <w:t xml:space="preserve">, </w:t>
      </w:r>
      <w:r w:rsidRPr="000B0C52">
        <w:rPr>
          <w:lang w:bidi="he-IL"/>
        </w:rPr>
        <w:t xml:space="preserve">le regard du poète </w:t>
      </w:r>
      <w:r>
        <w:rPr>
          <w:lang w:bidi="he-IL"/>
        </w:rPr>
        <w:t>est</w:t>
      </w:r>
      <w:r w:rsidRPr="000B0C52">
        <w:rPr>
          <w:lang w:bidi="he-IL"/>
        </w:rPr>
        <w:t xml:space="preserve"> dirigé vers l’avenir. Malgré sa faiblesse présente</w:t>
      </w:r>
      <w:r>
        <w:rPr>
          <w:lang w:bidi="he-IL"/>
        </w:rPr>
        <w:t xml:space="preserve">, </w:t>
      </w:r>
      <w:r w:rsidRPr="000B0C52">
        <w:rPr>
          <w:lang w:bidi="he-IL"/>
        </w:rPr>
        <w:t xml:space="preserve">le peuple juif a conscience du grand rôle qui lui </w:t>
      </w:r>
      <w:r>
        <w:rPr>
          <w:lang w:bidi="he-IL"/>
        </w:rPr>
        <w:t>est</w:t>
      </w:r>
      <w:r w:rsidRPr="000B0C52">
        <w:rPr>
          <w:lang w:bidi="he-IL"/>
        </w:rPr>
        <w:t xml:space="preserve"> réservé</w:t>
      </w:r>
      <w:r>
        <w:rPr>
          <w:lang w:bidi="he-IL"/>
        </w:rPr>
        <w:t xml:space="preserve">, </w:t>
      </w:r>
      <w:r w:rsidRPr="000B0C52">
        <w:rPr>
          <w:lang w:bidi="he-IL"/>
        </w:rPr>
        <w:t>d’amener tous les peuples à la vraie religion. Dan</w:t>
      </w:r>
      <w:r>
        <w:rPr>
          <w:lang w:bidi="he-IL"/>
        </w:rPr>
        <w:t>s</w:t>
      </w:r>
      <w:r w:rsidRPr="000B0C52">
        <w:rPr>
          <w:lang w:bidi="he-IL"/>
        </w:rPr>
        <w:t xml:space="preserve"> son zèle de réaliser le plus promptement possible cette haute destinée</w:t>
      </w:r>
      <w:r>
        <w:rPr>
          <w:lang w:bidi="he-IL"/>
        </w:rPr>
        <w:t>, il s’élance par</w:t>
      </w:r>
      <w:r w:rsidRPr="000B0C52">
        <w:rPr>
          <w:lang w:bidi="he-IL"/>
        </w:rPr>
        <w:t xml:space="preserve"> la pensée</w:t>
      </w:r>
      <w:r>
        <w:rPr>
          <w:lang w:bidi="he-IL"/>
        </w:rPr>
        <w:t xml:space="preserve"> à </w:t>
      </w:r>
      <w:r w:rsidRPr="000B0C52">
        <w:rPr>
          <w:lang w:bidi="he-IL"/>
        </w:rPr>
        <w:t xml:space="preserve">la conquête des païens. </w:t>
      </w:r>
      <w:r>
        <w:rPr>
          <w:lang w:bidi="he-IL"/>
        </w:rPr>
        <w:t xml:space="preserve">{418} </w:t>
      </w:r>
      <w:r w:rsidRPr="000B0C52">
        <w:rPr>
          <w:lang w:bidi="he-IL"/>
        </w:rPr>
        <w:t xml:space="preserve">Cf. </w:t>
      </w:r>
      <w:r>
        <w:rPr>
          <w:lang w:bidi="he-IL"/>
        </w:rPr>
        <w:t xml:space="preserve">II Mach. XV, </w:t>
      </w:r>
      <w:r w:rsidRPr="000B0C52">
        <w:rPr>
          <w:lang w:bidi="he-IL"/>
        </w:rPr>
        <w:t xml:space="preserve">27. </w:t>
      </w:r>
      <w:r>
        <w:rPr>
          <w:lang w:bidi="he-IL"/>
        </w:rPr>
        <w:t xml:space="preserve">{418} </w:t>
      </w:r>
      <w:r w:rsidRPr="000B0C52">
        <w:rPr>
          <w:lang w:bidi="he-IL"/>
        </w:rPr>
        <w:t>Tout en louant Jéhovah de bouche</w:t>
      </w:r>
      <w:r w:rsidRPr="00290B1E">
        <w:rPr>
          <w:rStyle w:val="italicus"/>
        </w:rPr>
        <w:t xml:space="preserve"> </w:t>
      </w:r>
      <w:r w:rsidRPr="00510E1E">
        <w:t>(</w:t>
      </w:r>
      <w:r w:rsidRPr="00290B1E">
        <w:rPr>
          <w:rStyle w:val="italicus"/>
        </w:rPr>
        <w:t>exalta</w:t>
      </w:r>
      <w:r>
        <w:rPr>
          <w:rStyle w:val="italicus"/>
        </w:rPr>
        <w:t>tiónes…</w:t>
      </w:r>
      <w:r w:rsidRPr="00290B1E">
        <w:rPr>
          <w:rStyle w:val="italicus"/>
        </w:rPr>
        <w:t xml:space="preserve"> in gútture</w:t>
      </w:r>
      <w:r>
        <w:rPr>
          <w:rStyle w:val="italicus"/>
        </w:rPr>
        <w:t>…</w:t>
      </w:r>
      <w:r w:rsidRPr="00B134CC">
        <w:t xml:space="preserve">), </w:t>
      </w:r>
      <w:r w:rsidRPr="00B8369C">
        <w:t>il désire le célébrer aussi par des</w:t>
      </w:r>
      <w:r w:rsidRPr="000B0C52">
        <w:rPr>
          <w:lang w:bidi="he-IL"/>
        </w:rPr>
        <w:t xml:space="preserve"> actes. Voilà donc toute la nation sainte</w:t>
      </w:r>
      <w:r>
        <w:rPr>
          <w:lang w:bidi="he-IL"/>
        </w:rPr>
        <w:t xml:space="preserve">, </w:t>
      </w:r>
      <w:r w:rsidRPr="000B0C52">
        <w:rPr>
          <w:lang w:bidi="he-IL"/>
        </w:rPr>
        <w:t>armée de glaives à deux tranchants (</w:t>
      </w:r>
      <w:r w:rsidRPr="00290B1E">
        <w:rPr>
          <w:rStyle w:val="italicus"/>
        </w:rPr>
        <w:t>gl</w:t>
      </w:r>
      <w:r>
        <w:rPr>
          <w:rStyle w:val="italicus"/>
        </w:rPr>
        <w:t>á</w:t>
      </w:r>
      <w:r w:rsidRPr="00290B1E">
        <w:rPr>
          <w:rStyle w:val="italicus"/>
        </w:rPr>
        <w:t>dii ancípites</w:t>
      </w:r>
      <w:r>
        <w:t>…</w:t>
      </w:r>
      <w:r w:rsidRPr="000E3168">
        <w:t xml:space="preserve">), </w:t>
      </w:r>
      <w:r w:rsidRPr="000B0C52">
        <w:rPr>
          <w:lang w:bidi="he-IL"/>
        </w:rPr>
        <w:t>vengeant l’honneur du vrai Dieu</w:t>
      </w:r>
      <w:r>
        <w:rPr>
          <w:lang w:bidi="he-IL"/>
        </w:rPr>
        <w:t xml:space="preserve">, </w:t>
      </w:r>
      <w:r w:rsidRPr="000B0C52">
        <w:rPr>
          <w:lang w:bidi="he-IL"/>
        </w:rPr>
        <w:t>châtiant les païens</w:t>
      </w:r>
      <w:r w:rsidRPr="00290B1E">
        <w:rPr>
          <w:rStyle w:val="italicus"/>
        </w:rPr>
        <w:t xml:space="preserve"> </w:t>
      </w:r>
      <w:r w:rsidRPr="00510E1E">
        <w:t>(</w:t>
      </w:r>
      <w:r w:rsidRPr="00290B1E">
        <w:rPr>
          <w:rStyle w:val="italicus"/>
        </w:rPr>
        <w:t>increpa</w:t>
      </w:r>
      <w:r>
        <w:rPr>
          <w:rStyle w:val="italicus"/>
        </w:rPr>
        <w:t>tiónes…</w:t>
      </w:r>
      <w:r w:rsidRPr="00B134CC">
        <w:t xml:space="preserve">), </w:t>
      </w:r>
      <w:r w:rsidRPr="000B0C52">
        <w:rPr>
          <w:lang w:bidi="he-IL"/>
        </w:rPr>
        <w:t>chargeant de chaînes et ramenant captifs les rois et les princes longtemps rebelles</w:t>
      </w:r>
      <w:r w:rsidRPr="00290B1E">
        <w:rPr>
          <w:rStyle w:val="italicus"/>
        </w:rPr>
        <w:t xml:space="preserve"> </w:t>
      </w:r>
      <w:r w:rsidRPr="00510E1E">
        <w:t>(</w:t>
      </w:r>
      <w:r w:rsidRPr="00290B1E">
        <w:rPr>
          <w:rStyle w:val="italicus"/>
        </w:rPr>
        <w:t>comp</w:t>
      </w:r>
      <w:r>
        <w:rPr>
          <w:rStyle w:val="italicus"/>
        </w:rPr>
        <w:t>é</w:t>
      </w:r>
      <w:r w:rsidRPr="00290B1E">
        <w:rPr>
          <w:rStyle w:val="italicus"/>
        </w:rPr>
        <w:t>dibus</w:t>
      </w:r>
      <w:r>
        <w:rPr>
          <w:rStyle w:val="italicus"/>
        </w:rPr>
        <w:t xml:space="preserve">, </w:t>
      </w:r>
      <w:r w:rsidRPr="00290B1E">
        <w:rPr>
          <w:rStyle w:val="italicus"/>
        </w:rPr>
        <w:t>mánicis ;</w:t>
      </w:r>
      <w:r w:rsidRPr="009F707A">
        <w:t xml:space="preserve"> voyez l’</w:t>
      </w:r>
      <w:r w:rsidRPr="00290B1E">
        <w:rPr>
          <w:rStyle w:val="italicus"/>
        </w:rPr>
        <w:t>Atlas archéol.</w:t>
      </w:r>
      <w:r>
        <w:rPr>
          <w:rStyle w:val="italicus"/>
        </w:rPr>
        <w:t xml:space="preserve">, </w:t>
      </w:r>
      <w:r w:rsidRPr="000B0C52">
        <w:rPr>
          <w:lang w:bidi="he-IL"/>
        </w:rPr>
        <w:t xml:space="preserve">pl. </w:t>
      </w:r>
      <w:r>
        <w:rPr>
          <w:lang w:bidi="he-IL"/>
        </w:rPr>
        <w:t xml:space="preserve">LXXI, </w:t>
      </w:r>
      <w:r w:rsidRPr="000B0C52">
        <w:rPr>
          <w:lang w:bidi="he-IL"/>
        </w:rPr>
        <w:t>fig. 1</w:t>
      </w:r>
      <w:r>
        <w:rPr>
          <w:lang w:bidi="he-IL"/>
        </w:rPr>
        <w:t xml:space="preserve">, </w:t>
      </w:r>
      <w:r w:rsidRPr="000B0C52">
        <w:rPr>
          <w:lang w:bidi="he-IL"/>
        </w:rPr>
        <w:t>6</w:t>
      </w:r>
      <w:r>
        <w:rPr>
          <w:lang w:bidi="he-IL"/>
        </w:rPr>
        <w:t xml:space="preserve">, </w:t>
      </w:r>
      <w:r w:rsidRPr="000B0C52">
        <w:rPr>
          <w:lang w:bidi="he-IL"/>
        </w:rPr>
        <w:t>8</w:t>
      </w:r>
      <w:r>
        <w:rPr>
          <w:lang w:bidi="he-IL"/>
        </w:rPr>
        <w:t xml:space="preserve">, </w:t>
      </w:r>
      <w:r w:rsidRPr="000B0C52">
        <w:rPr>
          <w:lang w:bidi="he-IL"/>
        </w:rPr>
        <w:t>10 ; pl. XCIV</w:t>
      </w:r>
      <w:r>
        <w:rPr>
          <w:lang w:bidi="he-IL"/>
        </w:rPr>
        <w:t xml:space="preserve">, </w:t>
      </w:r>
      <w:r w:rsidRPr="000B0C52">
        <w:rPr>
          <w:lang w:bidi="he-IL"/>
        </w:rPr>
        <w:t>fig. 1</w:t>
      </w:r>
      <w:r>
        <w:rPr>
          <w:lang w:bidi="he-IL"/>
        </w:rPr>
        <w:t xml:space="preserve">, </w:t>
      </w:r>
      <w:r w:rsidRPr="000B0C52">
        <w:rPr>
          <w:lang w:bidi="he-IL"/>
        </w:rPr>
        <w:t>4</w:t>
      </w:r>
      <w:r>
        <w:rPr>
          <w:lang w:bidi="he-IL"/>
        </w:rPr>
        <w:t xml:space="preserve">, </w:t>
      </w:r>
      <w:r w:rsidRPr="000B0C52">
        <w:rPr>
          <w:lang w:bidi="he-IL"/>
        </w:rPr>
        <w:t>8) ; en un mot</w:t>
      </w:r>
      <w:r>
        <w:rPr>
          <w:lang w:bidi="he-IL"/>
        </w:rPr>
        <w:t xml:space="preserve">, </w:t>
      </w:r>
      <w:r w:rsidRPr="000B0C52">
        <w:rPr>
          <w:lang w:bidi="he-IL"/>
        </w:rPr>
        <w:t>accomplissant dans le monde païen les jugements écrits à son sujet par les prophètes</w:t>
      </w:r>
      <w:r>
        <w:rPr>
          <w:lang w:bidi="he-IL"/>
        </w:rPr>
        <w:t xml:space="preserve">, </w:t>
      </w:r>
      <w:r w:rsidRPr="000B0C52">
        <w:rPr>
          <w:lang w:bidi="he-IL"/>
        </w:rPr>
        <w:t>qui tous avaient annoncé sa future défaite</w:t>
      </w:r>
      <w:r w:rsidRPr="00290B1E">
        <w:rPr>
          <w:rStyle w:val="italicus"/>
        </w:rPr>
        <w:t xml:space="preserve"> </w:t>
      </w:r>
      <w:r w:rsidRPr="00510E1E">
        <w:t>(</w:t>
      </w:r>
      <w:r w:rsidRPr="00290B1E">
        <w:rPr>
          <w:rStyle w:val="italicus"/>
        </w:rPr>
        <w:t>jud</w:t>
      </w:r>
      <w:r>
        <w:rPr>
          <w:rStyle w:val="italicus"/>
        </w:rPr>
        <w:t>í</w:t>
      </w:r>
      <w:r w:rsidRPr="00290B1E">
        <w:rPr>
          <w:rStyle w:val="italicus"/>
        </w:rPr>
        <w:t>cium conscr</w:t>
      </w:r>
      <w:r>
        <w:rPr>
          <w:rStyle w:val="italicus"/>
        </w:rPr>
        <w:t>í</w:t>
      </w:r>
      <w:r w:rsidRPr="00290B1E">
        <w:rPr>
          <w:rStyle w:val="italicus"/>
        </w:rPr>
        <w:t>ptum</w:t>
      </w:r>
      <w:r w:rsidRPr="00B134CC">
        <w:t>).</w:t>
      </w:r>
      <w:r w:rsidRPr="00A01812">
        <w:t xml:space="preserve"> — </w:t>
      </w:r>
      <w:r>
        <w:rPr>
          <w:rStyle w:val="italicus"/>
        </w:rPr>
        <w:t>Glória hæ</w:t>
      </w:r>
      <w:r w:rsidRPr="00290B1E">
        <w:rPr>
          <w:rStyle w:val="italicus"/>
        </w:rPr>
        <w:t xml:space="preserve">c </w:t>
      </w:r>
      <w:r>
        <w:rPr>
          <w:rStyle w:val="italicus"/>
        </w:rPr>
        <w:t>est…</w:t>
      </w:r>
      <w:r w:rsidRPr="000B0C52">
        <w:rPr>
          <w:lang w:bidi="he-IL"/>
        </w:rPr>
        <w:t xml:space="preserve"> Gloire immense pour les vrais amis du S</w:t>
      </w:r>
      <w:r>
        <w:rPr>
          <w:lang w:bidi="he-IL"/>
        </w:rPr>
        <w:t xml:space="preserve">eigneur, </w:t>
      </w:r>
      <w:r w:rsidRPr="000B0C52">
        <w:rPr>
          <w:lang w:bidi="he-IL"/>
        </w:rPr>
        <w:t>d’avoir été chargés de cette grande œuvre. Ce qui glorifie le souverain glorifie en même temps les sujets.</w:t>
      </w:r>
      <w:r w:rsidRPr="00A01812">
        <w:t xml:space="preserve"> — </w:t>
      </w:r>
      <w:r w:rsidRPr="00290B1E">
        <w:rPr>
          <w:rStyle w:val="italicus"/>
        </w:rPr>
        <w:t>Sanctis ejus.</w:t>
      </w:r>
      <w:r w:rsidRPr="000B0C52">
        <w:rPr>
          <w:lang w:bidi="he-IL"/>
        </w:rPr>
        <w:t xml:space="preserve"> Dans l’hébreu</w:t>
      </w:r>
      <w:r>
        <w:rPr>
          <w:lang w:bidi="he-IL"/>
        </w:rPr>
        <w:t xml:space="preserve">, </w:t>
      </w:r>
      <w:r>
        <w:rPr>
          <w:rStyle w:val="italicus"/>
        </w:rPr>
        <w:t>ḥasidim</w:t>
      </w:r>
      <w:r w:rsidRPr="00290B1E">
        <w:rPr>
          <w:rStyle w:val="italicus"/>
        </w:rPr>
        <w:t xml:space="preserve"> </w:t>
      </w:r>
      <w:r w:rsidRPr="000B0C52">
        <w:rPr>
          <w:lang w:bidi="he-IL"/>
        </w:rPr>
        <w:t xml:space="preserve">pour la </w:t>
      </w:r>
      <w:r>
        <w:rPr>
          <w:lang w:bidi="he-IL"/>
        </w:rPr>
        <w:t>troisième fois. Cf. vers. 1 et 5</w:t>
      </w:r>
      <w:r w:rsidRPr="000B0C52">
        <w:rPr>
          <w:lang w:bidi="he-IL"/>
        </w:rPr>
        <w:t>.</w:t>
      </w:r>
      <w:r>
        <w:rPr>
          <w:lang w:bidi="he-IL"/>
        </w:rPr>
        <w:t xml:space="preserve"> </w:t>
      </w:r>
    </w:p>
    <w:p w:rsidR="0073183F" w:rsidRDefault="0073183F" w:rsidP="0073183F">
      <w:pPr>
        <w:rPr>
          <w:lang w:bidi="he-IL"/>
        </w:rPr>
      </w:pPr>
      <w:r>
        <w:rPr>
          <w:lang w:bidi="he-IL"/>
        </w:rPr>
        <w:t xml:space="preserve">² </w:t>
      </w:r>
    </w:p>
    <w:p w:rsidR="00F60F05" w:rsidRDefault="00F60F05" w:rsidP="005521AA">
      <w:pPr>
        <w:pStyle w:val="Titre4"/>
      </w:pPr>
      <w:r>
        <w:t xml:space="preserve">Ps 150 </w:t>
      </w:r>
    </w:p>
    <w:p w:rsidR="0073183F" w:rsidRPr="00ED2022" w:rsidRDefault="0073183F" w:rsidP="0073183F">
      <w:pPr>
        <w:pStyle w:val="up1"/>
      </w:pPr>
      <w:r w:rsidRPr="00ED2022">
        <w:t>Psaume CL</w:t>
      </w:r>
      <w:bookmarkStart w:id="385" w:name="ps150n"/>
      <w:bookmarkEnd w:id="385"/>
      <w:r w:rsidRPr="00ED2022">
        <w:t xml:space="preserve"> </w:t>
      </w:r>
    </w:p>
    <w:p w:rsidR="0073183F" w:rsidRPr="00ED2022" w:rsidRDefault="0073183F" w:rsidP="0073183F">
      <w:pPr>
        <w:pStyle w:val="up12"/>
      </w:pPr>
      <w:r w:rsidRPr="00ED2022">
        <w:t xml:space="preserve">Doxologie solennelle : Louez Jéhovah ! </w:t>
      </w:r>
    </w:p>
    <w:p w:rsidR="0073183F" w:rsidRDefault="0073183F" w:rsidP="0073183F">
      <w:pPr>
        <w:pStyle w:val="u4"/>
        <w:rPr>
          <w:rFonts w:eastAsia="Arial Unicode MS"/>
          <w:bCs/>
          <w:lang w:bidi="he-IL"/>
        </w:rPr>
      </w:pPr>
      <w:r w:rsidRPr="000B0C52">
        <w:rPr>
          <w:rFonts w:eastAsia="Arial Unicode MS"/>
          <w:bCs/>
          <w:lang w:bidi="he-IL"/>
        </w:rPr>
        <w:t>1° Introduction.</w:t>
      </w:r>
      <w:r>
        <w:rPr>
          <w:rFonts w:eastAsia="Arial Unicode MS"/>
          <w:bCs/>
          <w:lang w:bidi="he-IL"/>
        </w:rPr>
        <w:t xml:space="preserve"> </w:t>
      </w:r>
    </w:p>
    <w:p w:rsidR="0073183F" w:rsidRDefault="0073183F" w:rsidP="0073183F">
      <w:pPr>
        <w:rPr>
          <w:lang w:bidi="he-IL"/>
        </w:rPr>
      </w:pPr>
      <w:r w:rsidRPr="000B0C52">
        <w:rPr>
          <w:lang w:bidi="he-IL"/>
        </w:rPr>
        <w:t>Ps. CL.</w:t>
      </w:r>
      <w:r w:rsidRPr="00A01812">
        <w:t xml:space="preserve"> — </w:t>
      </w:r>
      <w:r w:rsidRPr="000B0C52">
        <w:rPr>
          <w:lang w:bidi="he-IL"/>
        </w:rPr>
        <w:t>Les quatre premiers livres du psautier se terminent tous par une courte doxologie</w:t>
      </w:r>
      <w:r>
        <w:rPr>
          <w:lang w:bidi="he-IL"/>
        </w:rPr>
        <w:t xml:space="preserve">, </w:t>
      </w:r>
      <w:r w:rsidRPr="000B0C52">
        <w:rPr>
          <w:lang w:bidi="he-IL"/>
        </w:rPr>
        <w:t xml:space="preserve">ajoutée par les collecteurs (voyez la page </w:t>
      </w:r>
      <w:r w:rsidR="00D9056B">
        <w:rPr>
          <w:lang w:bidi="he-IL"/>
        </w:rPr>
        <w:fldChar w:fldCharType="begin"/>
      </w:r>
      <w:r>
        <w:rPr>
          <w:lang w:bidi="he-IL"/>
        </w:rPr>
        <w:instrText xml:space="preserve"> PAGEREF psin03 \h </w:instrText>
      </w:r>
      <w:r w:rsidR="00D9056B">
        <w:rPr>
          <w:lang w:bidi="he-IL"/>
        </w:rPr>
      </w:r>
      <w:r w:rsidR="00D9056B">
        <w:rPr>
          <w:lang w:bidi="he-IL"/>
        </w:rPr>
        <w:fldChar w:fldCharType="separate"/>
      </w:r>
      <w:r>
        <w:rPr>
          <w:noProof/>
          <w:lang w:bidi="he-IL"/>
        </w:rPr>
        <w:t>2</w:t>
      </w:r>
      <w:r w:rsidR="00D9056B">
        <w:rPr>
          <w:lang w:bidi="he-IL"/>
        </w:rPr>
        <w:fldChar w:fldCharType="end"/>
      </w:r>
      <w:r>
        <w:rPr>
          <w:lang w:bidi="he-IL"/>
        </w:rPr>
        <w:t>[</w:t>
      </w:r>
      <w:r w:rsidRPr="000B0C52">
        <w:rPr>
          <w:lang w:bidi="he-IL"/>
        </w:rPr>
        <w:t>6</w:t>
      </w:r>
      <w:r>
        <w:rPr>
          <w:lang w:bidi="he-IL"/>
        </w:rPr>
        <w:t>]</w:t>
      </w:r>
      <w:r w:rsidRPr="000B0C52">
        <w:rPr>
          <w:lang w:bidi="he-IL"/>
        </w:rPr>
        <w:t>) ; le cinquième n’a pas cette formule finale</w:t>
      </w:r>
      <w:r>
        <w:rPr>
          <w:lang w:bidi="he-IL"/>
        </w:rPr>
        <w:t xml:space="preserve">, </w:t>
      </w:r>
      <w:r w:rsidRPr="000B0C52">
        <w:rPr>
          <w:lang w:bidi="he-IL"/>
        </w:rPr>
        <w:t xml:space="preserve">parce que le Ps. </w:t>
      </w:r>
      <w:r>
        <w:rPr>
          <w:lang w:bidi="he-IL"/>
        </w:rPr>
        <w:t xml:space="preserve">CL, </w:t>
      </w:r>
      <w:r w:rsidRPr="000B0C52">
        <w:rPr>
          <w:lang w:bidi="he-IL"/>
        </w:rPr>
        <w:t>qui le conclut</w:t>
      </w:r>
      <w:r>
        <w:rPr>
          <w:lang w:bidi="he-IL"/>
        </w:rPr>
        <w:t>, est</w:t>
      </w:r>
      <w:r w:rsidRPr="000B0C52">
        <w:rPr>
          <w:lang w:bidi="he-IL"/>
        </w:rPr>
        <w:t xml:space="preserve"> lui-même une doxologie magnifique.</w:t>
      </w:r>
      <w:r w:rsidRPr="00A01812">
        <w:t xml:space="preserve"> — </w:t>
      </w:r>
      <w:r w:rsidRPr="000B0C52">
        <w:rPr>
          <w:lang w:bidi="he-IL"/>
        </w:rPr>
        <w:t>C’est une exhortation à louer le Seigneur</w:t>
      </w:r>
      <w:r>
        <w:rPr>
          <w:lang w:bidi="he-IL"/>
        </w:rPr>
        <w:t xml:space="preserve">, </w:t>
      </w:r>
      <w:r w:rsidRPr="000B0C52">
        <w:rPr>
          <w:lang w:bidi="he-IL"/>
        </w:rPr>
        <w:t>adressée d’abord tout spécialement à Israël</w:t>
      </w:r>
      <w:r>
        <w:rPr>
          <w:lang w:bidi="he-IL"/>
        </w:rPr>
        <w:t xml:space="preserve">, </w:t>
      </w:r>
      <w:r w:rsidRPr="000B0C52">
        <w:rPr>
          <w:lang w:bidi="he-IL"/>
        </w:rPr>
        <w:t>mais qui</w:t>
      </w:r>
      <w:r>
        <w:rPr>
          <w:lang w:bidi="he-IL"/>
        </w:rPr>
        <w:t xml:space="preserve">, </w:t>
      </w:r>
      <w:r w:rsidRPr="000B0C52">
        <w:rPr>
          <w:lang w:bidi="he-IL"/>
        </w:rPr>
        <w:t>en s’achevant</w:t>
      </w:r>
      <w:r>
        <w:rPr>
          <w:lang w:bidi="he-IL"/>
        </w:rPr>
        <w:t xml:space="preserve">, </w:t>
      </w:r>
      <w:r w:rsidRPr="000B0C52">
        <w:rPr>
          <w:lang w:bidi="he-IL"/>
        </w:rPr>
        <w:t>retentit bien au delà des limites du pays juif</w:t>
      </w:r>
      <w:r>
        <w:rPr>
          <w:lang w:bidi="he-IL"/>
        </w:rPr>
        <w:t xml:space="preserve">, </w:t>
      </w:r>
      <w:r w:rsidRPr="000B0C52">
        <w:rPr>
          <w:lang w:bidi="he-IL"/>
        </w:rPr>
        <w:t>puisqu’elle concerne tout ce qui a vie (vers. 6).</w:t>
      </w:r>
      <w:r w:rsidRPr="00A01812">
        <w:t xml:space="preserve"> — </w:t>
      </w:r>
      <w:r w:rsidRPr="000B0C52">
        <w:rPr>
          <w:lang w:bidi="he-IL"/>
        </w:rPr>
        <w:t>Vers. 1-2</w:t>
      </w:r>
      <w:r>
        <w:rPr>
          <w:lang w:bidi="he-IL"/>
        </w:rPr>
        <w:t xml:space="preserve">, </w:t>
      </w:r>
      <w:r w:rsidRPr="000B0C52">
        <w:rPr>
          <w:lang w:bidi="he-IL"/>
        </w:rPr>
        <w:t>prélude</w:t>
      </w:r>
      <w:r>
        <w:rPr>
          <w:lang w:bidi="he-IL"/>
        </w:rPr>
        <w:t xml:space="preserve">, qui indique les motifs de la </w:t>
      </w:r>
      <w:r w:rsidRPr="000B0C52">
        <w:rPr>
          <w:lang w:bidi="he-IL"/>
        </w:rPr>
        <w:t>louange ; vers. 3-5</w:t>
      </w:r>
      <w:r>
        <w:rPr>
          <w:lang w:bidi="he-IL"/>
        </w:rPr>
        <w:t xml:space="preserve">, </w:t>
      </w:r>
      <w:r w:rsidRPr="000B0C52">
        <w:rPr>
          <w:lang w:bidi="he-IL"/>
        </w:rPr>
        <w:t>le psalmiste invite le</w:t>
      </w:r>
      <w:r>
        <w:rPr>
          <w:lang w:bidi="he-IL"/>
        </w:rPr>
        <w:t xml:space="preserve">s </w:t>
      </w:r>
      <w:r w:rsidRPr="000B0C52">
        <w:rPr>
          <w:lang w:bidi="he-IL"/>
        </w:rPr>
        <w:t xml:space="preserve">Israélites à célébrer Jéhovah avec </w:t>
      </w:r>
      <w:r>
        <w:rPr>
          <w:lang w:bidi="he-IL"/>
        </w:rPr>
        <w:t>toute</w:t>
      </w:r>
      <w:r w:rsidRPr="000B0C52">
        <w:rPr>
          <w:lang w:bidi="he-IL"/>
        </w:rPr>
        <w:t xml:space="preserve"> sorte de joyeux instruments ; vers. 6</w:t>
      </w:r>
      <w:r>
        <w:rPr>
          <w:lang w:bidi="he-IL"/>
        </w:rPr>
        <w:t xml:space="preserve">, </w:t>
      </w:r>
      <w:r w:rsidRPr="000B0C52">
        <w:rPr>
          <w:lang w:bidi="he-IL"/>
        </w:rPr>
        <w:t xml:space="preserve">conclusion </w:t>
      </w:r>
      <w:r>
        <w:rPr>
          <w:lang w:bidi="he-IL"/>
        </w:rPr>
        <w:t>générale</w:t>
      </w:r>
      <w:r w:rsidRPr="000B0C52">
        <w:rPr>
          <w:lang w:bidi="he-IL"/>
        </w:rPr>
        <w:t>.</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2</w:t>
      </w:r>
      <w:r>
        <w:rPr>
          <w:rFonts w:eastAsia="Arial Unicode MS"/>
          <w:bCs/>
          <w:lang w:bidi="he-IL"/>
        </w:rPr>
        <w:t>°</w:t>
      </w:r>
      <w:r w:rsidRPr="000B0C52">
        <w:rPr>
          <w:rFonts w:eastAsia="Arial Unicode MS"/>
          <w:bCs/>
          <w:lang w:bidi="he-IL"/>
        </w:rPr>
        <w:t xml:space="preserve"> Prélude </w:t>
      </w:r>
      <w:r>
        <w:rPr>
          <w:rFonts w:eastAsia="Arial Unicode MS"/>
          <w:bCs/>
          <w:lang w:bidi="he-IL"/>
        </w:rPr>
        <w:t xml:space="preserve">: </w:t>
      </w:r>
      <w:r w:rsidRPr="000B0C52">
        <w:rPr>
          <w:rFonts w:eastAsia="Arial Unicode MS"/>
          <w:bCs/>
          <w:lang w:bidi="he-IL"/>
        </w:rPr>
        <w:t>les</w:t>
      </w:r>
      <w:r>
        <w:rPr>
          <w:rFonts w:eastAsia="Arial Unicode MS"/>
          <w:bCs/>
          <w:lang w:bidi="he-IL"/>
        </w:rPr>
        <w:t xml:space="preserve"> motifs de la louange. Vers. 1-2</w:t>
      </w:r>
      <w:r w:rsidRPr="000B0C52">
        <w:rPr>
          <w:rFonts w:eastAsia="Arial Unicode MS"/>
          <w:bCs/>
          <w:lang w:bidi="he-IL"/>
        </w:rPr>
        <w:t>.</w:t>
      </w:r>
      <w:r>
        <w:rPr>
          <w:rFonts w:eastAsia="Arial Unicode MS"/>
          <w:bCs/>
          <w:lang w:bidi="he-IL"/>
        </w:rPr>
        <w:t xml:space="preserve"> </w:t>
      </w:r>
    </w:p>
    <w:p w:rsidR="0073183F" w:rsidRPr="00C96911" w:rsidRDefault="0073183F" w:rsidP="009636FF">
      <w:r w:rsidRPr="000B0C52">
        <w:rPr>
          <w:lang w:bidi="he-IL"/>
        </w:rPr>
        <w:t>1-2. D’après l’Exode</w:t>
      </w:r>
      <w:r>
        <w:rPr>
          <w:lang w:bidi="he-IL"/>
        </w:rPr>
        <w:t xml:space="preserve">, XXXIV, </w:t>
      </w:r>
      <w:r w:rsidRPr="000B0C52">
        <w:rPr>
          <w:lang w:bidi="he-IL"/>
        </w:rPr>
        <w:t>6 et 7</w:t>
      </w:r>
      <w:r>
        <w:rPr>
          <w:lang w:bidi="he-IL"/>
        </w:rPr>
        <w:t xml:space="preserve">, </w:t>
      </w:r>
      <w:r w:rsidRPr="000B0C52">
        <w:rPr>
          <w:lang w:bidi="he-IL"/>
        </w:rPr>
        <w:t>la synagogue compte treize attributs divins</w:t>
      </w:r>
      <w:r>
        <w:rPr>
          <w:lang w:bidi="he-IL"/>
        </w:rPr>
        <w:t xml:space="preserve">, </w:t>
      </w:r>
      <w:r w:rsidRPr="000B0C52">
        <w:rPr>
          <w:lang w:bidi="he-IL"/>
        </w:rPr>
        <w:t>auxquels correspondraient</w:t>
      </w:r>
      <w:r>
        <w:rPr>
          <w:lang w:bidi="he-IL"/>
        </w:rPr>
        <w:t xml:space="preserve">, </w:t>
      </w:r>
      <w:r w:rsidRPr="000B0C52">
        <w:rPr>
          <w:lang w:bidi="he-IL"/>
        </w:rPr>
        <w:t>disent d’anciens commentateurs juifs</w:t>
      </w:r>
      <w:r>
        <w:rPr>
          <w:lang w:bidi="he-IL"/>
        </w:rPr>
        <w:t xml:space="preserve">, </w:t>
      </w:r>
      <w:r w:rsidRPr="000B0C52">
        <w:rPr>
          <w:lang w:bidi="he-IL"/>
        </w:rPr>
        <w:t>les treize</w:t>
      </w:r>
      <w:r w:rsidRPr="00290B1E">
        <w:rPr>
          <w:rStyle w:val="italicus"/>
        </w:rPr>
        <w:t xml:space="preserve"> laudáte</w:t>
      </w:r>
      <w:r w:rsidRPr="000B0C52">
        <w:rPr>
          <w:lang w:bidi="he-IL"/>
        </w:rPr>
        <w:t xml:space="preserve"> de ce cantique (y compris les deux</w:t>
      </w:r>
      <w:r w:rsidRPr="00290B1E">
        <w:rPr>
          <w:rStyle w:val="italicus"/>
        </w:rPr>
        <w:t xml:space="preserve"> Alléluia</w:t>
      </w:r>
      <w:r>
        <w:rPr>
          <w:rStyle w:val="italicus"/>
        </w:rPr>
        <w:t xml:space="preserve">, </w:t>
      </w:r>
      <w:r w:rsidRPr="000B0C52">
        <w:rPr>
          <w:lang w:bidi="he-IL"/>
        </w:rPr>
        <w:t>et le</w:t>
      </w:r>
      <w:r w:rsidRPr="00290B1E">
        <w:rPr>
          <w:rStyle w:val="italicus"/>
        </w:rPr>
        <w:t xml:space="preserve"> laudet</w:t>
      </w:r>
      <w:r w:rsidRPr="000B0C52">
        <w:rPr>
          <w:lang w:bidi="he-IL"/>
        </w:rPr>
        <w:t xml:space="preserve"> du vers. 6). </w:t>
      </w:r>
      <w:r>
        <w:rPr>
          <w:lang w:bidi="he-IL"/>
        </w:rPr>
        <w:t>« </w:t>
      </w:r>
      <w:r w:rsidRPr="000B0C52">
        <w:rPr>
          <w:lang w:bidi="he-IL"/>
        </w:rPr>
        <w:t xml:space="preserve">Mais il </w:t>
      </w:r>
      <w:r>
        <w:rPr>
          <w:lang w:bidi="he-IL"/>
        </w:rPr>
        <w:t>est</w:t>
      </w:r>
      <w:r w:rsidRPr="000B0C52">
        <w:rPr>
          <w:lang w:bidi="he-IL"/>
        </w:rPr>
        <w:t xml:space="preserve"> plus vraisemblable que</w:t>
      </w:r>
      <w:r>
        <w:rPr>
          <w:lang w:bidi="he-IL"/>
        </w:rPr>
        <w:t xml:space="preserve">, </w:t>
      </w:r>
      <w:r w:rsidRPr="000B0C52">
        <w:rPr>
          <w:lang w:bidi="he-IL"/>
        </w:rPr>
        <w:t>dans l’esprit du poète</w:t>
      </w:r>
      <w:r>
        <w:rPr>
          <w:lang w:bidi="he-IL"/>
        </w:rPr>
        <w:t xml:space="preserve">, </w:t>
      </w:r>
      <w:r w:rsidRPr="000B0C52">
        <w:rPr>
          <w:lang w:bidi="he-IL"/>
        </w:rPr>
        <w:t xml:space="preserve">le nombre important </w:t>
      </w:r>
      <w:r>
        <w:rPr>
          <w:lang w:bidi="he-IL"/>
        </w:rPr>
        <w:t>est</w:t>
      </w:r>
      <w:r w:rsidRPr="000B0C52">
        <w:rPr>
          <w:lang w:bidi="he-IL"/>
        </w:rPr>
        <w:t xml:space="preserve"> c</w:t>
      </w:r>
      <w:r>
        <w:rPr>
          <w:lang w:bidi="he-IL"/>
        </w:rPr>
        <w:t>e</w:t>
      </w:r>
      <w:r w:rsidRPr="000B0C52">
        <w:rPr>
          <w:lang w:bidi="he-IL"/>
        </w:rPr>
        <w:t>lui de dix</w:t>
      </w:r>
      <w:r>
        <w:rPr>
          <w:lang w:bidi="he-IL"/>
        </w:rPr>
        <w:t xml:space="preserve">, </w:t>
      </w:r>
      <w:r w:rsidRPr="000B0C52">
        <w:rPr>
          <w:lang w:bidi="he-IL"/>
        </w:rPr>
        <w:t>formé par la répétition des</w:t>
      </w:r>
      <w:r w:rsidRPr="00290B1E">
        <w:rPr>
          <w:rStyle w:val="italicus"/>
        </w:rPr>
        <w:t xml:space="preserve"> Laudáte ;</w:t>
      </w:r>
      <w:r w:rsidRPr="000B0C52">
        <w:rPr>
          <w:lang w:bidi="he-IL"/>
        </w:rPr>
        <w:t xml:space="preserve"> car dix </w:t>
      </w:r>
      <w:r>
        <w:rPr>
          <w:lang w:bidi="he-IL"/>
        </w:rPr>
        <w:t>est</w:t>
      </w:r>
      <w:r w:rsidRPr="000B0C52">
        <w:rPr>
          <w:lang w:bidi="he-IL"/>
        </w:rPr>
        <w:t xml:space="preserve"> le nombre de la rondeur</w:t>
      </w:r>
      <w:r>
        <w:rPr>
          <w:lang w:bidi="he-IL"/>
        </w:rPr>
        <w:t xml:space="preserve">, </w:t>
      </w:r>
      <w:r w:rsidRPr="000B0C52">
        <w:rPr>
          <w:lang w:bidi="he-IL"/>
        </w:rPr>
        <w:t>de la perfection</w:t>
      </w:r>
      <w:r>
        <w:rPr>
          <w:lang w:bidi="he-IL"/>
        </w:rPr>
        <w:t xml:space="preserve">, </w:t>
      </w:r>
      <w:r w:rsidRPr="000B0C52">
        <w:rPr>
          <w:lang w:bidi="he-IL"/>
        </w:rPr>
        <w:t>de la possibilité épuisée.</w:t>
      </w:r>
      <w:r>
        <w:rPr>
          <w:lang w:bidi="he-IL"/>
        </w:rPr>
        <w:t> »</w:t>
      </w:r>
      <w:r w:rsidRPr="00A01812">
        <w:t xml:space="preserve"> — </w:t>
      </w:r>
      <w:r>
        <w:rPr>
          <w:rStyle w:val="italicus"/>
        </w:rPr>
        <w:t>In sanctis ejus.</w:t>
      </w:r>
      <w:r w:rsidRPr="00290B1E">
        <w:rPr>
          <w:rStyle w:val="italicus"/>
        </w:rPr>
        <w:t xml:space="preserve"> </w:t>
      </w:r>
      <w:r w:rsidRPr="000B0C52">
        <w:rPr>
          <w:lang w:bidi="he-IL"/>
        </w:rPr>
        <w:t>Selon l’hébreu </w:t>
      </w:r>
      <w:r>
        <w:rPr>
          <w:lang w:bidi="he-IL"/>
        </w:rPr>
        <w:t xml:space="preserve">: </w:t>
      </w:r>
      <w:r w:rsidRPr="000B0C52">
        <w:rPr>
          <w:lang w:bidi="he-IL"/>
        </w:rPr>
        <w:t>dans son sanctuaire. Le ciel</w:t>
      </w:r>
      <w:r>
        <w:rPr>
          <w:lang w:bidi="he-IL"/>
        </w:rPr>
        <w:t xml:space="preserve">, </w:t>
      </w:r>
      <w:r w:rsidRPr="000B0C52">
        <w:rPr>
          <w:lang w:bidi="he-IL"/>
        </w:rPr>
        <w:t>d’après l’hémistiche qui suit.</w:t>
      </w:r>
      <w:r w:rsidRPr="00A01812">
        <w:t xml:space="preserve"> — </w:t>
      </w:r>
      <w:r w:rsidRPr="00290B1E">
        <w:rPr>
          <w:rStyle w:val="italicus"/>
        </w:rPr>
        <w:t>In firmaménto virtútis </w:t>
      </w:r>
      <w:r>
        <w:rPr>
          <w:rStyle w:val="italicus"/>
        </w:rPr>
        <w:t xml:space="preserve">: </w:t>
      </w:r>
      <w:r w:rsidRPr="000B0C52">
        <w:rPr>
          <w:lang w:bidi="he-IL"/>
        </w:rPr>
        <w:t>le firmament</w:t>
      </w:r>
      <w:r>
        <w:rPr>
          <w:lang w:bidi="he-IL"/>
        </w:rPr>
        <w:t xml:space="preserve">, </w:t>
      </w:r>
      <w:r w:rsidRPr="000B0C52">
        <w:rPr>
          <w:lang w:bidi="he-IL"/>
        </w:rPr>
        <w:t xml:space="preserve">cette voûte magnifique· ment </w:t>
      </w:r>
      <w:r>
        <w:rPr>
          <w:lang w:bidi="he-IL"/>
        </w:rPr>
        <w:t>« </w:t>
      </w:r>
      <w:r w:rsidRPr="000B0C52">
        <w:rPr>
          <w:lang w:bidi="he-IL"/>
        </w:rPr>
        <w:t>étendue</w:t>
      </w:r>
      <w:r>
        <w:rPr>
          <w:lang w:bidi="he-IL"/>
        </w:rPr>
        <w:t> »</w:t>
      </w:r>
      <w:r w:rsidRPr="000B0C52">
        <w:rPr>
          <w:lang w:bidi="he-IL"/>
        </w:rPr>
        <w:t xml:space="preserve"> au-dessus de nos têtes (hébr. </w:t>
      </w:r>
      <w:r>
        <w:rPr>
          <w:lang w:bidi="he-IL"/>
        </w:rPr>
        <w:t xml:space="preserve">: </w:t>
      </w:r>
      <w:r w:rsidR="009636FF">
        <w:rPr>
          <w:rStyle w:val="italicus"/>
        </w:rPr>
        <w:t>raqi</w:t>
      </w:r>
      <w:r w:rsidR="009636FF" w:rsidRPr="00290B1E">
        <w:rPr>
          <w:rStyle w:val="italicus"/>
        </w:rPr>
        <w:t>a</w:t>
      </w:r>
      <w:r w:rsidR="009636FF">
        <w:rPr>
          <w:rStyle w:val="italicus"/>
        </w:rPr>
        <w:t>῾</w:t>
      </w:r>
      <w:r w:rsidRPr="00B134CC">
        <w:t xml:space="preserve">), </w:t>
      </w:r>
      <w:r w:rsidRPr="000B0C52">
        <w:rPr>
          <w:lang w:bidi="he-IL"/>
        </w:rPr>
        <w:t>et qui témoigne de la toute-puissance de Dieu.</w:t>
      </w:r>
      <w:r w:rsidRPr="00A01812">
        <w:t xml:space="preserve"> — </w:t>
      </w:r>
      <w:r w:rsidRPr="000B0C52">
        <w:rPr>
          <w:lang w:bidi="he-IL"/>
        </w:rPr>
        <w:t>Le troisième et le quatrième</w:t>
      </w:r>
      <w:r w:rsidRPr="00290B1E">
        <w:rPr>
          <w:rStyle w:val="italicus"/>
        </w:rPr>
        <w:t xml:space="preserve"> laudáte</w:t>
      </w:r>
      <w:r w:rsidRPr="000B0C52">
        <w:rPr>
          <w:lang w:bidi="he-IL"/>
        </w:rPr>
        <w:t xml:space="preserve"> ont pour objet et pour motif les manifestations de la force invincible du Seigneur</w:t>
      </w:r>
      <w:r>
        <w:rPr>
          <w:lang w:bidi="he-IL"/>
        </w:rPr>
        <w:t xml:space="preserve"> (</w:t>
      </w:r>
      <w:r>
        <w:rPr>
          <w:rStyle w:val="italicus"/>
        </w:rPr>
        <w:t>i</w:t>
      </w:r>
      <w:r w:rsidRPr="00290B1E">
        <w:rPr>
          <w:rStyle w:val="italicus"/>
        </w:rPr>
        <w:t>n virt</w:t>
      </w:r>
      <w:r>
        <w:rPr>
          <w:rStyle w:val="italicus"/>
        </w:rPr>
        <w:t>ú</w:t>
      </w:r>
      <w:r w:rsidRPr="00290B1E">
        <w:rPr>
          <w:rStyle w:val="italicus"/>
        </w:rPr>
        <w:t>tibus</w:t>
      </w:r>
      <w:r>
        <w:rPr>
          <w:lang w:bidi="he-IL"/>
        </w:rPr>
        <w:t>…</w:t>
      </w:r>
      <w:r w:rsidRPr="000B0C52">
        <w:rPr>
          <w:lang w:bidi="he-IL"/>
        </w:rPr>
        <w:t>)</w:t>
      </w:r>
      <w:r>
        <w:rPr>
          <w:lang w:bidi="he-IL"/>
        </w:rPr>
        <w:t xml:space="preserve">, </w:t>
      </w:r>
      <w:r w:rsidRPr="000B0C52">
        <w:rPr>
          <w:lang w:bidi="he-IL"/>
        </w:rPr>
        <w:t>et sa grandeur absolue</w:t>
      </w:r>
      <w:r>
        <w:rPr>
          <w:lang w:bidi="he-IL"/>
        </w:rPr>
        <w:t xml:space="preserve">, </w:t>
      </w:r>
      <w:r w:rsidRPr="000B0C52">
        <w:rPr>
          <w:lang w:bidi="he-IL"/>
        </w:rPr>
        <w:t>infinie (</w:t>
      </w:r>
      <w:r>
        <w:rPr>
          <w:rStyle w:val="italicus"/>
        </w:rPr>
        <w:t>secúndum</w:t>
      </w:r>
      <w:r w:rsidRPr="00290B1E">
        <w:rPr>
          <w:rStyle w:val="italicus"/>
        </w:rPr>
        <w:t xml:space="preserve"> multitúdinem</w:t>
      </w:r>
      <w:r>
        <w:rPr>
          <w:rStyle w:val="italicus"/>
        </w:rPr>
        <w:t>…</w:t>
      </w:r>
      <w:r w:rsidRPr="00C96911">
        <w:t xml:space="preserve">). </w:t>
      </w:r>
    </w:p>
    <w:p w:rsidR="0073183F" w:rsidRDefault="0073183F" w:rsidP="0073183F">
      <w:pPr>
        <w:pStyle w:val="u4"/>
        <w:rPr>
          <w:rFonts w:eastAsia="Arial Unicode MS"/>
          <w:bCs/>
          <w:lang w:bidi="he-IL"/>
        </w:rPr>
      </w:pPr>
      <w:r w:rsidRPr="000B0C52">
        <w:rPr>
          <w:rFonts w:eastAsia="Arial Unicode MS"/>
          <w:bCs/>
          <w:lang w:bidi="he-IL"/>
        </w:rPr>
        <w:lastRenderedPageBreak/>
        <w:t>3</w:t>
      </w:r>
      <w:r>
        <w:rPr>
          <w:rFonts w:eastAsia="Arial Unicode MS"/>
          <w:bCs/>
          <w:lang w:bidi="he-IL"/>
        </w:rPr>
        <w:t>°</w:t>
      </w:r>
      <w:r w:rsidRPr="000B0C52">
        <w:rPr>
          <w:rFonts w:eastAsia="Arial Unicode MS"/>
          <w:bCs/>
          <w:lang w:bidi="he-IL"/>
        </w:rPr>
        <w:t xml:space="preserve"> Le mode de la louang</w:t>
      </w:r>
      <w:r>
        <w:rPr>
          <w:rFonts w:eastAsia="Arial Unicode MS"/>
          <w:bCs/>
          <w:lang w:bidi="he-IL"/>
        </w:rPr>
        <w:t>e. Vers. 3-5</w:t>
      </w:r>
      <w:r w:rsidRPr="000B0C52">
        <w:rPr>
          <w:rFonts w:eastAsia="Arial Unicode MS"/>
          <w:bCs/>
          <w:lang w:bidi="he-IL"/>
        </w:rPr>
        <w:t>.</w:t>
      </w:r>
      <w:r>
        <w:rPr>
          <w:rFonts w:eastAsia="Arial Unicode MS"/>
          <w:bCs/>
          <w:lang w:bidi="he-IL"/>
        </w:rPr>
        <w:t xml:space="preserve"> </w:t>
      </w:r>
    </w:p>
    <w:p w:rsidR="0073183F" w:rsidRDefault="0073183F" w:rsidP="0073183F">
      <w:pPr>
        <w:rPr>
          <w:lang w:bidi="he-IL"/>
        </w:rPr>
      </w:pPr>
      <w:r w:rsidRPr="000B0C52">
        <w:rPr>
          <w:lang w:bidi="he-IL"/>
        </w:rPr>
        <w:t xml:space="preserve">3-5. C’est une louange enthousiaste et saintement joyeuse que le psalmiste réclame de </w:t>
      </w:r>
      <w:r>
        <w:rPr>
          <w:lang w:bidi="he-IL"/>
        </w:rPr>
        <w:t>ses</w:t>
      </w:r>
      <w:r w:rsidRPr="000B0C52">
        <w:rPr>
          <w:lang w:bidi="he-IL"/>
        </w:rPr>
        <w:t xml:space="preserve"> concitoyens ; aussi men</w:t>
      </w:r>
      <w:r>
        <w:rPr>
          <w:lang w:bidi="he-IL"/>
        </w:rPr>
        <w:t>tion</w:t>
      </w:r>
      <w:r w:rsidRPr="000B0C52">
        <w:rPr>
          <w:lang w:bidi="he-IL"/>
        </w:rPr>
        <w:t>ne-t-il la plupart des instruments qui accompagnaient habituellement les cérémonies religieuses chez les Hébreux.</w:t>
      </w:r>
      <w:r w:rsidRPr="00A01812">
        <w:t xml:space="preserve"> — </w:t>
      </w:r>
      <w:r w:rsidRPr="00290B1E">
        <w:rPr>
          <w:rStyle w:val="italicus"/>
        </w:rPr>
        <w:t>In sono tuba.</w:t>
      </w:r>
      <w:r w:rsidRPr="000B0C52">
        <w:rPr>
          <w:lang w:bidi="he-IL"/>
        </w:rPr>
        <w:t xml:space="preserve"> Hébr. </w:t>
      </w:r>
      <w:r>
        <w:rPr>
          <w:lang w:bidi="he-IL"/>
        </w:rPr>
        <w:t xml:space="preserve">: </w:t>
      </w:r>
      <w:r w:rsidRPr="000B0C52">
        <w:rPr>
          <w:lang w:bidi="he-IL"/>
        </w:rPr>
        <w:t>au son du</w:t>
      </w:r>
      <w:r w:rsidRPr="00290B1E">
        <w:rPr>
          <w:rStyle w:val="italicus"/>
        </w:rPr>
        <w:t xml:space="preserve"> š</w:t>
      </w:r>
      <w:r>
        <w:rPr>
          <w:rStyle w:val="italicus"/>
        </w:rPr>
        <w:t>ô</w:t>
      </w:r>
      <w:r w:rsidRPr="00290B1E">
        <w:rPr>
          <w:rStyle w:val="italicus"/>
        </w:rPr>
        <w:t>far.</w:t>
      </w:r>
      <w:r w:rsidRPr="000B0C52">
        <w:rPr>
          <w:lang w:bidi="he-IL"/>
        </w:rPr>
        <w:t xml:space="preserve"> Voye</w:t>
      </w:r>
      <w:r>
        <w:rPr>
          <w:lang w:bidi="he-IL"/>
        </w:rPr>
        <w:t>z</w:t>
      </w:r>
      <w:r w:rsidRPr="000B0C52">
        <w:rPr>
          <w:lang w:bidi="he-IL"/>
        </w:rPr>
        <w:t xml:space="preserve"> </w:t>
      </w:r>
      <w:r>
        <w:rPr>
          <w:lang w:bidi="he-IL"/>
        </w:rPr>
        <w:t>II </w:t>
      </w:r>
      <w:r w:rsidRPr="000B0C52">
        <w:rPr>
          <w:lang w:bidi="he-IL"/>
        </w:rPr>
        <w:t>Reg</w:t>
      </w:r>
      <w:r>
        <w:rPr>
          <w:lang w:bidi="he-IL"/>
        </w:rPr>
        <w:t xml:space="preserve">. VI, </w:t>
      </w:r>
      <w:r w:rsidRPr="000B0C52">
        <w:rPr>
          <w:lang w:bidi="he-IL"/>
        </w:rPr>
        <w:t xml:space="preserve">15 ; Ps. </w:t>
      </w:r>
      <w:r>
        <w:rPr>
          <w:lang w:bidi="he-IL"/>
        </w:rPr>
        <w:t xml:space="preserve">LXXX, </w:t>
      </w:r>
      <w:r w:rsidRPr="000B0C52">
        <w:rPr>
          <w:lang w:bidi="he-IL"/>
        </w:rPr>
        <w:t>4</w:t>
      </w:r>
      <w:r>
        <w:rPr>
          <w:lang w:bidi="he-IL"/>
        </w:rPr>
        <w:t xml:space="preserve">, </w:t>
      </w:r>
      <w:r w:rsidRPr="000B0C52">
        <w:rPr>
          <w:lang w:bidi="he-IL"/>
        </w:rPr>
        <w:t xml:space="preserve">et le commentaire ; </w:t>
      </w:r>
      <w:r w:rsidRPr="00AE06FE">
        <w:t>l</w:t>
      </w:r>
      <w:r>
        <w:rPr>
          <w:i/>
          <w:iCs/>
        </w:rPr>
        <w:t>’Atl.</w:t>
      </w:r>
      <w:r w:rsidRPr="00290B1E">
        <w:rPr>
          <w:rStyle w:val="italicus"/>
        </w:rPr>
        <w:t xml:space="preserve"> archéol.</w:t>
      </w:r>
      <w:r>
        <w:rPr>
          <w:rStyle w:val="italicus"/>
        </w:rPr>
        <w:t xml:space="preserve">, </w:t>
      </w:r>
      <w:r w:rsidRPr="000B0C52">
        <w:rPr>
          <w:lang w:bidi="he-IL"/>
        </w:rPr>
        <w:t xml:space="preserve">pl. </w:t>
      </w:r>
      <w:r>
        <w:rPr>
          <w:lang w:bidi="he-IL"/>
        </w:rPr>
        <w:t xml:space="preserve">CIV, </w:t>
      </w:r>
      <w:r w:rsidRPr="000B0C52">
        <w:rPr>
          <w:lang w:bidi="he-IL"/>
        </w:rPr>
        <w:t>fig. 4.</w:t>
      </w:r>
      <w:r w:rsidRPr="00A01812">
        <w:t xml:space="preserve"> — </w:t>
      </w:r>
      <w:r w:rsidRPr="00290B1E">
        <w:rPr>
          <w:rStyle w:val="italicus"/>
        </w:rPr>
        <w:t>In psalt</w:t>
      </w:r>
      <w:r>
        <w:rPr>
          <w:rStyle w:val="italicus"/>
        </w:rPr>
        <w:t>é</w:t>
      </w:r>
      <w:r w:rsidRPr="00290B1E">
        <w:rPr>
          <w:rStyle w:val="italicus"/>
        </w:rPr>
        <w:t>rio et cíthara.</w:t>
      </w:r>
      <w:r w:rsidRPr="000B0C52">
        <w:rPr>
          <w:lang w:bidi="he-IL"/>
        </w:rPr>
        <w:t xml:space="preserve"> Hébr. </w:t>
      </w:r>
      <w:r>
        <w:rPr>
          <w:lang w:bidi="he-IL"/>
        </w:rPr>
        <w:t xml:space="preserve">: </w:t>
      </w:r>
      <w:r w:rsidRPr="000B0C52">
        <w:rPr>
          <w:lang w:bidi="he-IL"/>
        </w:rPr>
        <w:t>le</w:t>
      </w:r>
      <w:r w:rsidRPr="00290B1E">
        <w:rPr>
          <w:rStyle w:val="italicus"/>
        </w:rPr>
        <w:t xml:space="preserve"> nébel</w:t>
      </w:r>
      <w:r w:rsidRPr="000B0C52">
        <w:rPr>
          <w:lang w:bidi="he-IL"/>
        </w:rPr>
        <w:t xml:space="preserve"> et le</w:t>
      </w:r>
      <w:r w:rsidRPr="00290B1E">
        <w:rPr>
          <w:rStyle w:val="italicus"/>
        </w:rPr>
        <w:t xml:space="preserve"> kinnôr ;</w:t>
      </w:r>
      <w:r w:rsidRPr="000B0C52">
        <w:rPr>
          <w:lang w:bidi="he-IL"/>
        </w:rPr>
        <w:t xml:space="preserve"> deux </w:t>
      </w:r>
      <w:r>
        <w:rPr>
          <w:lang w:bidi="he-IL"/>
        </w:rPr>
        <w:t>inst</w:t>
      </w:r>
      <w:r w:rsidRPr="000B0C52">
        <w:rPr>
          <w:lang w:bidi="he-IL"/>
        </w:rPr>
        <w:t>ruments à cordes</w:t>
      </w:r>
      <w:r>
        <w:rPr>
          <w:lang w:bidi="he-IL"/>
        </w:rPr>
        <w:t xml:space="preserve">, </w:t>
      </w:r>
      <w:r w:rsidRPr="000B0C52">
        <w:rPr>
          <w:lang w:bidi="he-IL"/>
        </w:rPr>
        <w:t xml:space="preserve">la lyre et une petite harpe. Cf. </w:t>
      </w:r>
      <w:r>
        <w:rPr>
          <w:lang w:bidi="he-IL"/>
        </w:rPr>
        <w:t>I Re</w:t>
      </w:r>
      <w:r w:rsidRPr="000B0C52">
        <w:rPr>
          <w:lang w:bidi="he-IL"/>
        </w:rPr>
        <w:t>g</w:t>
      </w:r>
      <w:r>
        <w:rPr>
          <w:lang w:bidi="he-IL"/>
        </w:rPr>
        <w:t xml:space="preserve">. X, </w:t>
      </w:r>
      <w:r w:rsidRPr="000B0C52">
        <w:rPr>
          <w:lang w:bidi="he-IL"/>
        </w:rPr>
        <w:t>5</w:t>
      </w:r>
      <w:r>
        <w:rPr>
          <w:lang w:bidi="he-IL"/>
        </w:rPr>
        <w:t xml:space="preserve">, </w:t>
      </w:r>
      <w:r w:rsidRPr="000B0C52">
        <w:rPr>
          <w:lang w:bidi="he-IL"/>
        </w:rPr>
        <w:t>et la note</w:t>
      </w:r>
      <w:r w:rsidRPr="00290B1E">
        <w:rPr>
          <w:rStyle w:val="italicus"/>
        </w:rPr>
        <w:t xml:space="preserve"> </w:t>
      </w:r>
      <w:r w:rsidRPr="00510E1E">
        <w:t>(</w:t>
      </w:r>
      <w:r w:rsidRPr="00290B1E">
        <w:rPr>
          <w:rStyle w:val="italicus"/>
        </w:rPr>
        <w:t>At</w:t>
      </w:r>
      <w:r>
        <w:rPr>
          <w:rStyle w:val="italicus"/>
        </w:rPr>
        <w:t>l.</w:t>
      </w:r>
      <w:r w:rsidRPr="00290B1E">
        <w:rPr>
          <w:rStyle w:val="italicus"/>
        </w:rPr>
        <w:t xml:space="preserve"> archéol.</w:t>
      </w:r>
      <w:r>
        <w:rPr>
          <w:rStyle w:val="italicus"/>
        </w:rPr>
        <w:t>,</w:t>
      </w:r>
      <w:r w:rsidRPr="00AC6E15">
        <w:t xml:space="preserve"> pl. </w:t>
      </w:r>
      <w:r>
        <w:t xml:space="preserve">LXIII, </w:t>
      </w:r>
      <w:r w:rsidRPr="000B0C52">
        <w:rPr>
          <w:lang w:bidi="he-IL"/>
        </w:rPr>
        <w:t>f</w:t>
      </w:r>
      <w:r>
        <w:rPr>
          <w:lang w:bidi="he-IL"/>
        </w:rPr>
        <w:t>i</w:t>
      </w:r>
      <w:r w:rsidRPr="000B0C52">
        <w:rPr>
          <w:lang w:bidi="he-IL"/>
        </w:rPr>
        <w:t>g. 7-10</w:t>
      </w:r>
      <w:r>
        <w:rPr>
          <w:lang w:bidi="he-IL"/>
        </w:rPr>
        <w:t xml:space="preserve">, </w:t>
      </w:r>
      <w:r w:rsidRPr="000B0C52">
        <w:rPr>
          <w:lang w:bidi="he-IL"/>
        </w:rPr>
        <w:t>12).</w:t>
      </w:r>
      <w:r w:rsidRPr="00A01812">
        <w:t xml:space="preserve"> </w:t>
      </w:r>
      <w:r>
        <w:t xml:space="preserve">{419} </w:t>
      </w:r>
      <w:r w:rsidRPr="00A01812">
        <w:t xml:space="preserve">— </w:t>
      </w:r>
      <w:r w:rsidRPr="00290B1E">
        <w:rPr>
          <w:rStyle w:val="italicus"/>
        </w:rPr>
        <w:t>In t</w:t>
      </w:r>
      <w:r>
        <w:rPr>
          <w:rStyle w:val="italicus"/>
        </w:rPr>
        <w:t>ý</w:t>
      </w:r>
      <w:r w:rsidRPr="00290B1E">
        <w:rPr>
          <w:rStyle w:val="italicus"/>
        </w:rPr>
        <w:t>mpano et choro </w:t>
      </w:r>
      <w:r>
        <w:rPr>
          <w:rStyle w:val="italicus"/>
        </w:rPr>
        <w:t xml:space="preserve">: </w:t>
      </w:r>
      <w:r w:rsidRPr="000B0C52">
        <w:rPr>
          <w:lang w:bidi="he-IL"/>
        </w:rPr>
        <w:t>les chœurs de danse</w:t>
      </w:r>
      <w:r>
        <w:rPr>
          <w:lang w:bidi="he-IL"/>
        </w:rPr>
        <w:t xml:space="preserve">, </w:t>
      </w:r>
      <w:r w:rsidRPr="000B0C52">
        <w:rPr>
          <w:lang w:bidi="he-IL"/>
        </w:rPr>
        <w:t>et le tambourin</w:t>
      </w:r>
      <w:r>
        <w:rPr>
          <w:lang w:bidi="he-IL"/>
        </w:rPr>
        <w:t xml:space="preserve">, </w:t>
      </w:r>
      <w:r w:rsidRPr="000B0C52">
        <w:rPr>
          <w:lang w:bidi="he-IL"/>
        </w:rPr>
        <w:t>qui en marquait les mouvements. Cf. Ex</w:t>
      </w:r>
      <w:r>
        <w:rPr>
          <w:lang w:bidi="he-IL"/>
        </w:rPr>
        <w:t xml:space="preserve">. XV, </w:t>
      </w:r>
      <w:r w:rsidRPr="000B0C52">
        <w:rPr>
          <w:lang w:bidi="he-IL"/>
        </w:rPr>
        <w:t xml:space="preserve">20 ; Pa. </w:t>
      </w:r>
      <w:r>
        <w:rPr>
          <w:lang w:bidi="he-IL"/>
        </w:rPr>
        <w:t>CXLI</w:t>
      </w:r>
      <w:r w:rsidRPr="000B0C52">
        <w:rPr>
          <w:lang w:bidi="he-IL"/>
        </w:rPr>
        <w:t>X</w:t>
      </w:r>
      <w:r>
        <w:rPr>
          <w:lang w:bidi="he-IL"/>
        </w:rPr>
        <w:t xml:space="preserve">, </w:t>
      </w:r>
      <w:r w:rsidRPr="000B0C52">
        <w:rPr>
          <w:lang w:bidi="he-IL"/>
        </w:rPr>
        <w:t>5</w:t>
      </w:r>
      <w:r>
        <w:rPr>
          <w:lang w:bidi="he-IL"/>
        </w:rPr>
        <w:t>, etc</w:t>
      </w:r>
      <w:r w:rsidRPr="000B0C52">
        <w:rPr>
          <w:lang w:bidi="he-IL"/>
        </w:rPr>
        <w:t>. ; l’</w:t>
      </w:r>
      <w:r w:rsidRPr="00290B1E">
        <w:rPr>
          <w:rStyle w:val="italicus"/>
        </w:rPr>
        <w:t>Atl. archéol.</w:t>
      </w:r>
      <w:r>
        <w:rPr>
          <w:rStyle w:val="italicus"/>
        </w:rPr>
        <w:t xml:space="preserve">, </w:t>
      </w:r>
      <w:r w:rsidRPr="000B0C52">
        <w:rPr>
          <w:lang w:bidi="he-IL"/>
        </w:rPr>
        <w:t xml:space="preserve">pl. </w:t>
      </w:r>
      <w:r>
        <w:rPr>
          <w:lang w:bidi="he-IL"/>
        </w:rPr>
        <w:t xml:space="preserve">LX, </w:t>
      </w:r>
      <w:r w:rsidRPr="000B0C52">
        <w:rPr>
          <w:lang w:bidi="he-IL"/>
        </w:rPr>
        <w:t>fig. 14</w:t>
      </w:r>
      <w:r>
        <w:rPr>
          <w:lang w:bidi="he-IL"/>
        </w:rPr>
        <w:t xml:space="preserve">, </w:t>
      </w:r>
      <w:r w:rsidRPr="000B0C52">
        <w:rPr>
          <w:lang w:bidi="he-IL"/>
        </w:rPr>
        <w:t>15</w:t>
      </w:r>
      <w:r>
        <w:rPr>
          <w:lang w:bidi="he-IL"/>
        </w:rPr>
        <w:t xml:space="preserve">, </w:t>
      </w:r>
      <w:r w:rsidRPr="000B0C52">
        <w:rPr>
          <w:lang w:bidi="he-IL"/>
        </w:rPr>
        <w:t xml:space="preserve">16 ; pl. </w:t>
      </w:r>
      <w:r>
        <w:rPr>
          <w:lang w:bidi="he-IL"/>
        </w:rPr>
        <w:t xml:space="preserve">LXI, </w:t>
      </w:r>
      <w:r w:rsidRPr="000B0C52">
        <w:rPr>
          <w:lang w:bidi="he-IL"/>
        </w:rPr>
        <w:t>fig. 1</w:t>
      </w:r>
      <w:r>
        <w:rPr>
          <w:lang w:bidi="he-IL"/>
        </w:rPr>
        <w:t xml:space="preserve">, </w:t>
      </w:r>
      <w:r w:rsidRPr="000B0C52">
        <w:rPr>
          <w:lang w:bidi="he-IL"/>
        </w:rPr>
        <w:t>2</w:t>
      </w:r>
      <w:r>
        <w:rPr>
          <w:lang w:bidi="he-IL"/>
        </w:rPr>
        <w:t xml:space="preserve">, </w:t>
      </w:r>
      <w:r w:rsidRPr="000B0C52">
        <w:rPr>
          <w:lang w:bidi="he-IL"/>
        </w:rPr>
        <w:t>7</w:t>
      </w:r>
      <w:r>
        <w:rPr>
          <w:lang w:bidi="he-IL"/>
        </w:rPr>
        <w:t xml:space="preserve">, </w:t>
      </w:r>
      <w:r w:rsidRPr="000B0C52">
        <w:rPr>
          <w:lang w:bidi="he-IL"/>
        </w:rPr>
        <w:t>9</w:t>
      </w:r>
      <w:r>
        <w:rPr>
          <w:lang w:bidi="he-IL"/>
        </w:rPr>
        <w:t xml:space="preserve">, </w:t>
      </w:r>
      <w:r w:rsidRPr="000B0C52">
        <w:rPr>
          <w:lang w:bidi="he-IL"/>
        </w:rPr>
        <w:t>12</w:t>
      </w:r>
      <w:r>
        <w:rPr>
          <w:lang w:bidi="he-IL"/>
        </w:rPr>
        <w:t>, etc</w:t>
      </w:r>
      <w:r w:rsidRPr="000B0C52">
        <w:rPr>
          <w:lang w:bidi="he-IL"/>
        </w:rPr>
        <w:t>.</w:t>
      </w:r>
      <w:r w:rsidRPr="00A01812">
        <w:t xml:space="preserve"> — </w:t>
      </w:r>
      <w:r w:rsidRPr="00290B1E">
        <w:rPr>
          <w:rStyle w:val="italicus"/>
        </w:rPr>
        <w:t>In chordis.</w:t>
      </w:r>
      <w:r w:rsidRPr="000B0C52">
        <w:rPr>
          <w:lang w:bidi="he-IL"/>
        </w:rPr>
        <w:t xml:space="preserve"> L’ensemble des instruments à cordes.</w:t>
      </w:r>
      <w:r w:rsidRPr="00A01812">
        <w:t xml:space="preserve"> — </w:t>
      </w:r>
      <w:r w:rsidRPr="00290B1E">
        <w:rPr>
          <w:rStyle w:val="italicus"/>
        </w:rPr>
        <w:t>Organo.</w:t>
      </w:r>
      <w:r w:rsidRPr="000B0C52">
        <w:rPr>
          <w:lang w:bidi="he-IL"/>
        </w:rPr>
        <w:t xml:space="preserve"> D’après l’hébreu</w:t>
      </w:r>
      <w:r>
        <w:rPr>
          <w:lang w:bidi="he-IL"/>
        </w:rPr>
        <w:t xml:space="preserve">, </w:t>
      </w:r>
      <w:r w:rsidRPr="000B0C52">
        <w:rPr>
          <w:lang w:bidi="he-IL"/>
        </w:rPr>
        <w:t xml:space="preserve">le chalumeau ou la flûte </w:t>
      </w:r>
      <w:r>
        <w:rPr>
          <w:lang w:bidi="he-IL"/>
        </w:rPr>
        <w:t>de</w:t>
      </w:r>
      <w:r w:rsidRPr="000B0C52">
        <w:rPr>
          <w:lang w:bidi="he-IL"/>
        </w:rPr>
        <w:t xml:space="preserve"> Pan</w:t>
      </w:r>
      <w:r w:rsidRPr="00290B1E">
        <w:rPr>
          <w:rStyle w:val="italicus"/>
        </w:rPr>
        <w:t xml:space="preserve"> </w:t>
      </w:r>
      <w:r w:rsidRPr="00510E1E">
        <w:t>(</w:t>
      </w:r>
      <w:r w:rsidR="009636FF">
        <w:rPr>
          <w:rStyle w:val="italicus"/>
        </w:rPr>
        <w:t>᾿û</w:t>
      </w:r>
      <w:r w:rsidRPr="00290B1E">
        <w:rPr>
          <w:rStyle w:val="italicus"/>
        </w:rPr>
        <w:t>gab</w:t>
      </w:r>
      <w:r w:rsidRPr="00B134CC">
        <w:t xml:space="preserve">). </w:t>
      </w:r>
      <w:r w:rsidRPr="000B0C52">
        <w:rPr>
          <w:lang w:bidi="he-IL"/>
        </w:rPr>
        <w:t>Voyez</w:t>
      </w:r>
      <w:r w:rsidRPr="00290B1E">
        <w:rPr>
          <w:rStyle w:val="italicus"/>
        </w:rPr>
        <w:t xml:space="preserve"> </w:t>
      </w:r>
      <w:r w:rsidRPr="000B0C52">
        <w:rPr>
          <w:iCs/>
          <w:lang w:bidi="he-IL"/>
        </w:rPr>
        <w:t>l’</w:t>
      </w:r>
      <w:r w:rsidRPr="00290B1E">
        <w:rPr>
          <w:rStyle w:val="italicus"/>
        </w:rPr>
        <w:t>Atl. archéol.</w:t>
      </w:r>
      <w:r>
        <w:rPr>
          <w:rStyle w:val="italicus"/>
        </w:rPr>
        <w:t xml:space="preserve">, </w:t>
      </w:r>
      <w:r w:rsidRPr="000B0C52">
        <w:rPr>
          <w:lang w:bidi="he-IL"/>
        </w:rPr>
        <w:t xml:space="preserve">pl. </w:t>
      </w:r>
      <w:r>
        <w:rPr>
          <w:lang w:bidi="he-IL"/>
        </w:rPr>
        <w:t xml:space="preserve">LXII, </w:t>
      </w:r>
      <w:r w:rsidRPr="000B0C52">
        <w:rPr>
          <w:lang w:bidi="he-IL"/>
        </w:rPr>
        <w:t>fig. 16</w:t>
      </w:r>
      <w:r>
        <w:rPr>
          <w:lang w:bidi="he-IL"/>
        </w:rPr>
        <w:t>.</w:t>
      </w:r>
      <w:r w:rsidRPr="00A01812">
        <w:t xml:space="preserve"> — </w:t>
      </w:r>
      <w:r w:rsidRPr="00290B1E">
        <w:rPr>
          <w:rStyle w:val="italicus"/>
        </w:rPr>
        <w:t>In c</w:t>
      </w:r>
      <w:r>
        <w:rPr>
          <w:rStyle w:val="italicus"/>
        </w:rPr>
        <w:t>ý</w:t>
      </w:r>
      <w:r w:rsidRPr="00290B1E">
        <w:rPr>
          <w:rStyle w:val="italicus"/>
        </w:rPr>
        <w:t>mbalis</w:t>
      </w:r>
      <w:r>
        <w:rPr>
          <w:rStyle w:val="italicus"/>
        </w:rPr>
        <w:t>…</w:t>
      </w:r>
      <w:r w:rsidRPr="000B0C52">
        <w:rPr>
          <w:lang w:bidi="he-IL"/>
        </w:rPr>
        <w:t xml:space="preserve"> Les c</w:t>
      </w:r>
      <w:r>
        <w:rPr>
          <w:lang w:bidi="he-IL"/>
        </w:rPr>
        <w:t>y</w:t>
      </w:r>
      <w:r w:rsidRPr="000B0C52">
        <w:rPr>
          <w:lang w:bidi="he-IL"/>
        </w:rPr>
        <w:t>mbales</w:t>
      </w:r>
      <w:r>
        <w:rPr>
          <w:lang w:bidi="he-IL"/>
        </w:rPr>
        <w:t xml:space="preserve">, </w:t>
      </w:r>
      <w:r w:rsidRPr="000B0C52">
        <w:rPr>
          <w:lang w:bidi="he-IL"/>
        </w:rPr>
        <w:t xml:space="preserve">qui </w:t>
      </w:r>
      <w:r>
        <w:rPr>
          <w:lang w:bidi="he-IL"/>
        </w:rPr>
        <w:t>étaient</w:t>
      </w:r>
      <w:r w:rsidRPr="000B0C52">
        <w:rPr>
          <w:lang w:bidi="he-IL"/>
        </w:rPr>
        <w:t xml:space="preserve"> de deux sortes </w:t>
      </w:r>
      <w:r>
        <w:rPr>
          <w:lang w:bidi="he-IL"/>
        </w:rPr>
        <w:t xml:space="preserve">: </w:t>
      </w:r>
      <w:r w:rsidRPr="000B0C52">
        <w:rPr>
          <w:lang w:bidi="he-IL"/>
        </w:rPr>
        <w:t>les unes</w:t>
      </w:r>
      <w:r>
        <w:rPr>
          <w:lang w:bidi="he-IL"/>
        </w:rPr>
        <w:t xml:space="preserve">, </w:t>
      </w:r>
      <w:r w:rsidRPr="000B0C52">
        <w:rPr>
          <w:lang w:bidi="he-IL"/>
        </w:rPr>
        <w:t>petites</w:t>
      </w:r>
      <w:r>
        <w:rPr>
          <w:lang w:bidi="he-IL"/>
        </w:rPr>
        <w:t xml:space="preserve">, </w:t>
      </w:r>
      <w:r w:rsidRPr="000B0C52">
        <w:rPr>
          <w:lang w:bidi="he-IL"/>
        </w:rPr>
        <w:t>au son aigu (comme dit l’hébreu</w:t>
      </w:r>
      <w:r>
        <w:rPr>
          <w:lang w:bidi="he-IL"/>
        </w:rPr>
        <w:t xml:space="preserve">, </w:t>
      </w:r>
      <w:r w:rsidRPr="000B0C52">
        <w:rPr>
          <w:lang w:bidi="he-IL"/>
        </w:rPr>
        <w:t>au lieu de</w:t>
      </w:r>
      <w:r w:rsidRPr="00290B1E">
        <w:rPr>
          <w:rStyle w:val="italicus"/>
        </w:rPr>
        <w:t xml:space="preserve"> benesonánti</w:t>
      </w:r>
      <w:r>
        <w:rPr>
          <w:rStyle w:val="italicus"/>
        </w:rPr>
        <w:t>b</w:t>
      </w:r>
      <w:r w:rsidRPr="00290B1E">
        <w:rPr>
          <w:rStyle w:val="italicus"/>
        </w:rPr>
        <w:t>us</w:t>
      </w:r>
      <w:r w:rsidRPr="00B134CC">
        <w:t>)</w:t>
      </w:r>
      <w:r w:rsidRPr="000B0C52">
        <w:rPr>
          <w:lang w:bidi="he-IL"/>
        </w:rPr>
        <w:t> ; les autres</w:t>
      </w:r>
      <w:r>
        <w:rPr>
          <w:lang w:bidi="he-IL"/>
        </w:rPr>
        <w:t xml:space="preserve">, </w:t>
      </w:r>
      <w:r w:rsidRPr="000B0C52">
        <w:rPr>
          <w:lang w:bidi="he-IL"/>
        </w:rPr>
        <w:t>plus grandes et plus retentissantes (Vulg. </w:t>
      </w:r>
      <w:r>
        <w:rPr>
          <w:lang w:bidi="he-IL"/>
        </w:rPr>
        <w:t xml:space="preserve">: </w:t>
      </w:r>
      <w:r w:rsidRPr="00290B1E">
        <w:rPr>
          <w:rStyle w:val="italicus"/>
        </w:rPr>
        <w:t>jubilati</w:t>
      </w:r>
      <w:r>
        <w:rPr>
          <w:rStyle w:val="italicus"/>
        </w:rPr>
        <w:t>ó</w:t>
      </w:r>
      <w:r w:rsidRPr="00290B1E">
        <w:rPr>
          <w:rStyle w:val="italicus"/>
        </w:rPr>
        <w:t>nis</w:t>
      </w:r>
      <w:r w:rsidRPr="00B134CC">
        <w:t>).</w:t>
      </w:r>
      <w:r w:rsidRPr="000B0C52">
        <w:rPr>
          <w:lang w:bidi="he-IL"/>
        </w:rPr>
        <w:t xml:space="preserve"> Voyez</w:t>
      </w:r>
      <w:r w:rsidRPr="00290B1E">
        <w:rPr>
          <w:rStyle w:val="italicus"/>
        </w:rPr>
        <w:t xml:space="preserve"> </w:t>
      </w:r>
      <w:r w:rsidRPr="000B0C52">
        <w:rPr>
          <w:iCs/>
          <w:lang w:bidi="he-IL"/>
        </w:rPr>
        <w:t>l’</w:t>
      </w:r>
      <w:r w:rsidRPr="00290B1E">
        <w:rPr>
          <w:rStyle w:val="italicus"/>
        </w:rPr>
        <w:t>Atl. archéol.</w:t>
      </w:r>
      <w:r>
        <w:rPr>
          <w:rStyle w:val="italicus"/>
        </w:rPr>
        <w:t xml:space="preserve">, </w:t>
      </w:r>
      <w:r w:rsidRPr="000B0C52">
        <w:rPr>
          <w:lang w:bidi="he-IL"/>
        </w:rPr>
        <w:t xml:space="preserve">pl. </w:t>
      </w:r>
      <w:r>
        <w:rPr>
          <w:lang w:bidi="he-IL"/>
        </w:rPr>
        <w:t xml:space="preserve">LX, </w:t>
      </w:r>
      <w:r w:rsidRPr="000B0C52">
        <w:rPr>
          <w:lang w:bidi="he-IL"/>
        </w:rPr>
        <w:t>fig. 13</w:t>
      </w:r>
      <w:r>
        <w:rPr>
          <w:lang w:bidi="he-IL"/>
        </w:rPr>
        <w:t xml:space="preserve">, </w:t>
      </w:r>
      <w:r w:rsidRPr="000B0C52">
        <w:rPr>
          <w:lang w:bidi="he-IL"/>
        </w:rPr>
        <w:t xml:space="preserve">18 ; pl. </w:t>
      </w:r>
      <w:r>
        <w:rPr>
          <w:lang w:bidi="he-IL"/>
        </w:rPr>
        <w:t xml:space="preserve">LXI, </w:t>
      </w:r>
      <w:r w:rsidRPr="000B0C52">
        <w:rPr>
          <w:lang w:bidi="he-IL"/>
        </w:rPr>
        <w:t>fig. 4</w:t>
      </w:r>
      <w:r>
        <w:rPr>
          <w:lang w:bidi="he-IL"/>
        </w:rPr>
        <w:t xml:space="preserve">, </w:t>
      </w:r>
      <w:r w:rsidRPr="000B0C52">
        <w:rPr>
          <w:lang w:bidi="he-IL"/>
        </w:rPr>
        <w:t>6</w:t>
      </w:r>
      <w:r>
        <w:rPr>
          <w:lang w:bidi="he-IL"/>
        </w:rPr>
        <w:t xml:space="preserve">, </w:t>
      </w:r>
      <w:r w:rsidRPr="000B0C52">
        <w:rPr>
          <w:lang w:bidi="he-IL"/>
        </w:rPr>
        <w:t>8.</w:t>
      </w:r>
      <w:r>
        <w:rPr>
          <w:lang w:bidi="he-IL"/>
        </w:rPr>
        <w:t xml:space="preserve"> </w:t>
      </w:r>
    </w:p>
    <w:p w:rsidR="0073183F" w:rsidRDefault="0073183F" w:rsidP="0073183F">
      <w:pPr>
        <w:pStyle w:val="u4"/>
        <w:rPr>
          <w:rFonts w:eastAsia="Arial Unicode MS"/>
          <w:bCs/>
          <w:lang w:bidi="he-IL"/>
        </w:rPr>
      </w:pPr>
      <w:r w:rsidRPr="000B0C52">
        <w:rPr>
          <w:rFonts w:eastAsia="Arial Unicode MS"/>
          <w:bCs/>
          <w:lang w:bidi="he-IL"/>
        </w:rPr>
        <w:t>4</w:t>
      </w:r>
      <w:r>
        <w:rPr>
          <w:rFonts w:eastAsia="Arial Unicode MS"/>
          <w:bCs/>
          <w:lang w:bidi="he-IL"/>
        </w:rPr>
        <w:t>°</w:t>
      </w:r>
      <w:r w:rsidRPr="000B0C52">
        <w:rPr>
          <w:rFonts w:eastAsia="Arial Unicode MS"/>
          <w:bCs/>
          <w:lang w:bidi="he-IL"/>
        </w:rPr>
        <w:t xml:space="preserve"> Conclusion. Vers. 6.</w:t>
      </w:r>
      <w:r>
        <w:rPr>
          <w:rFonts w:eastAsia="Arial Unicode MS"/>
          <w:bCs/>
          <w:lang w:bidi="he-IL"/>
        </w:rPr>
        <w:t xml:space="preserve"> </w:t>
      </w:r>
    </w:p>
    <w:p w:rsidR="0073183F" w:rsidRDefault="0073183F" w:rsidP="0073183F">
      <w:pPr>
        <w:rPr>
          <w:lang w:bidi="he-IL"/>
        </w:rPr>
      </w:pPr>
      <w:r w:rsidRPr="000B0C52">
        <w:rPr>
          <w:lang w:bidi="he-IL"/>
        </w:rPr>
        <w:t>6. L’invitation devient maintenant universelle et re</w:t>
      </w:r>
      <w:r>
        <w:rPr>
          <w:lang w:bidi="he-IL"/>
        </w:rPr>
        <w:t>tentit aux oreill</w:t>
      </w:r>
      <w:r w:rsidRPr="000B0C52">
        <w:rPr>
          <w:lang w:bidi="he-IL"/>
        </w:rPr>
        <w:t xml:space="preserve">es de </w:t>
      </w:r>
      <w:r>
        <w:rPr>
          <w:lang w:bidi="he-IL"/>
        </w:rPr>
        <w:t>« </w:t>
      </w:r>
      <w:r w:rsidRPr="000B0C52">
        <w:rPr>
          <w:lang w:bidi="he-IL"/>
        </w:rPr>
        <w:t>tout souffle</w:t>
      </w:r>
      <w:r>
        <w:rPr>
          <w:lang w:bidi="he-IL"/>
        </w:rPr>
        <w:t> »</w:t>
      </w:r>
      <w:r w:rsidRPr="00290B1E">
        <w:rPr>
          <w:rStyle w:val="italicus"/>
        </w:rPr>
        <w:t xml:space="preserve"> </w:t>
      </w:r>
      <w:r w:rsidRPr="00510E1E">
        <w:t>(</w:t>
      </w:r>
      <w:r w:rsidRPr="00290B1E">
        <w:rPr>
          <w:rStyle w:val="italicus"/>
        </w:rPr>
        <w:t>omnis</w:t>
      </w:r>
      <w:r w:rsidRPr="000B0C52">
        <w:rPr>
          <w:lang w:bidi="he-IL"/>
        </w:rPr>
        <w:t xml:space="preserve"> </w:t>
      </w:r>
      <w:r w:rsidRPr="00290B1E">
        <w:rPr>
          <w:rStyle w:val="italicus"/>
        </w:rPr>
        <w:t>sp</w:t>
      </w:r>
      <w:r>
        <w:rPr>
          <w:rStyle w:val="italicus"/>
        </w:rPr>
        <w:t>í</w:t>
      </w:r>
      <w:r w:rsidRPr="00290B1E">
        <w:rPr>
          <w:rStyle w:val="italicus"/>
        </w:rPr>
        <w:t>ritus</w:t>
      </w:r>
      <w:r w:rsidRPr="00B134CC">
        <w:t xml:space="preserve">), </w:t>
      </w:r>
      <w:r w:rsidRPr="000B0C52">
        <w:rPr>
          <w:lang w:bidi="he-IL"/>
        </w:rPr>
        <w:t>c.-à-d. de tous l</w:t>
      </w:r>
      <w:r>
        <w:rPr>
          <w:lang w:bidi="he-IL"/>
        </w:rPr>
        <w:t>es êtres animés. C’est par cette</w:t>
      </w:r>
      <w:r w:rsidRPr="000B0C52">
        <w:rPr>
          <w:lang w:bidi="he-IL"/>
        </w:rPr>
        <w:t xml:space="preserve"> exhortation </w:t>
      </w:r>
      <w:r>
        <w:rPr>
          <w:lang w:bidi="he-IL"/>
        </w:rPr>
        <w:t>« </w:t>
      </w:r>
      <w:r w:rsidRPr="000B0C52">
        <w:rPr>
          <w:lang w:bidi="he-IL"/>
        </w:rPr>
        <w:t>sonore</w:t>
      </w:r>
      <w:r>
        <w:rPr>
          <w:lang w:bidi="he-IL"/>
        </w:rPr>
        <w:t> » que se</w:t>
      </w:r>
      <w:r w:rsidRPr="000B0C52">
        <w:rPr>
          <w:lang w:bidi="he-IL"/>
        </w:rPr>
        <w:t xml:space="preserve"> termine le psautier. </w:t>
      </w:r>
      <w:r>
        <w:rPr>
          <w:lang w:bidi="he-IL"/>
        </w:rPr>
        <w:t>« </w:t>
      </w:r>
      <w:r w:rsidRPr="000B0C52">
        <w:rPr>
          <w:lang w:bidi="he-IL"/>
        </w:rPr>
        <w:t>Élevé</w:t>
      </w:r>
      <w:r>
        <w:rPr>
          <w:lang w:bidi="he-IL"/>
        </w:rPr>
        <w:t xml:space="preserve">, </w:t>
      </w:r>
      <w:r w:rsidRPr="000B0C52">
        <w:rPr>
          <w:lang w:bidi="he-IL"/>
        </w:rPr>
        <w:t>pour ainsi dire</w:t>
      </w:r>
      <w:r>
        <w:rPr>
          <w:lang w:bidi="he-IL"/>
        </w:rPr>
        <w:t xml:space="preserve">, </w:t>
      </w:r>
      <w:r w:rsidRPr="000B0C52">
        <w:rPr>
          <w:lang w:bidi="he-IL"/>
        </w:rPr>
        <w:t>sur cinq deg</w:t>
      </w:r>
      <w:r>
        <w:rPr>
          <w:lang w:bidi="he-IL"/>
        </w:rPr>
        <w:t>rés, il plane, dans ce dernier c</w:t>
      </w:r>
      <w:r w:rsidRPr="000B0C52">
        <w:rPr>
          <w:lang w:bidi="he-IL"/>
        </w:rPr>
        <w:t>antique</w:t>
      </w:r>
      <w:r>
        <w:rPr>
          <w:lang w:bidi="he-IL"/>
        </w:rPr>
        <w:t xml:space="preserve">, </w:t>
      </w:r>
      <w:r w:rsidRPr="000B0C52">
        <w:rPr>
          <w:lang w:bidi="he-IL"/>
        </w:rPr>
        <w:t>sur les hauteurs bienheureuses de la consommation</w:t>
      </w:r>
      <w:r>
        <w:rPr>
          <w:lang w:bidi="he-IL"/>
        </w:rPr>
        <w:t xml:space="preserve">, </w:t>
      </w:r>
      <w:r w:rsidRPr="000B0C52">
        <w:rPr>
          <w:lang w:bidi="he-IL"/>
        </w:rPr>
        <w:t>où</w:t>
      </w:r>
      <w:r>
        <w:rPr>
          <w:lang w:bidi="he-IL"/>
        </w:rPr>
        <w:t xml:space="preserve">, </w:t>
      </w:r>
      <w:r w:rsidRPr="000B0C52">
        <w:rPr>
          <w:lang w:bidi="he-IL"/>
        </w:rPr>
        <w:t>comme s’exprime saint Grégoire de Nysse</w:t>
      </w:r>
      <w:r>
        <w:rPr>
          <w:lang w:bidi="he-IL"/>
        </w:rPr>
        <w:t xml:space="preserve">, </w:t>
      </w:r>
      <w:r w:rsidRPr="000B0C52">
        <w:rPr>
          <w:lang w:bidi="he-IL"/>
        </w:rPr>
        <w:t>toute créature</w:t>
      </w:r>
      <w:r>
        <w:rPr>
          <w:lang w:bidi="he-IL"/>
        </w:rPr>
        <w:t xml:space="preserve">, </w:t>
      </w:r>
      <w:r w:rsidRPr="000B0C52">
        <w:rPr>
          <w:lang w:bidi="he-IL"/>
        </w:rPr>
        <w:t>après s’être débarrassée de la division et des misères créées par le péché</w:t>
      </w:r>
      <w:r>
        <w:rPr>
          <w:lang w:bidi="he-IL"/>
        </w:rPr>
        <w:t>, est</w:t>
      </w:r>
      <w:r w:rsidRPr="000B0C52">
        <w:rPr>
          <w:lang w:bidi="he-IL"/>
        </w:rPr>
        <w:t xml:space="preserve"> harmo</w:t>
      </w:r>
      <w:r>
        <w:rPr>
          <w:lang w:bidi="he-IL"/>
        </w:rPr>
        <w:t>nieusement réunie en un seul ch</w:t>
      </w:r>
      <w:r w:rsidRPr="000B0C52">
        <w:rPr>
          <w:lang w:bidi="he-IL"/>
        </w:rPr>
        <w:t>œur de danse ; où le chœur de l’humanité</w:t>
      </w:r>
      <w:r>
        <w:rPr>
          <w:lang w:bidi="he-IL"/>
        </w:rPr>
        <w:t xml:space="preserve">, </w:t>
      </w:r>
      <w:r w:rsidRPr="000B0C52">
        <w:rPr>
          <w:lang w:bidi="he-IL"/>
        </w:rPr>
        <w:t>concertant avec c</w:t>
      </w:r>
      <w:r>
        <w:rPr>
          <w:lang w:bidi="he-IL"/>
        </w:rPr>
        <w:t>e</w:t>
      </w:r>
      <w:r w:rsidRPr="000B0C52">
        <w:rPr>
          <w:lang w:bidi="he-IL"/>
        </w:rPr>
        <w:t>lui des anges</w:t>
      </w:r>
      <w:r>
        <w:rPr>
          <w:lang w:bidi="he-IL"/>
        </w:rPr>
        <w:t>, est</w:t>
      </w:r>
      <w:r w:rsidRPr="000B0C52">
        <w:rPr>
          <w:lang w:bidi="he-IL"/>
        </w:rPr>
        <w:t xml:space="preserve"> devenu comme une c</w:t>
      </w:r>
      <w:r>
        <w:rPr>
          <w:lang w:bidi="he-IL"/>
        </w:rPr>
        <w:t>y</w:t>
      </w:r>
      <w:r w:rsidRPr="000B0C52">
        <w:rPr>
          <w:lang w:bidi="he-IL"/>
        </w:rPr>
        <w:t>mbale unique de la louange divine</w:t>
      </w:r>
      <w:r>
        <w:rPr>
          <w:lang w:bidi="he-IL"/>
        </w:rPr>
        <w:t xml:space="preserve">, </w:t>
      </w:r>
      <w:r w:rsidRPr="000B0C52">
        <w:rPr>
          <w:lang w:bidi="he-IL"/>
        </w:rPr>
        <w:t xml:space="preserve">pour faire retentir à la gloire du Dieu </w:t>
      </w:r>
      <w:r>
        <w:rPr>
          <w:lang w:bidi="he-IL"/>
        </w:rPr>
        <w:t>triomphateur le chant final de</w:t>
      </w:r>
      <w:r w:rsidRPr="000B0C52">
        <w:rPr>
          <w:lang w:bidi="he-IL"/>
        </w:rPr>
        <w:t xml:space="preserve"> la victoire. Après ce psaume</w:t>
      </w:r>
      <w:r>
        <w:rPr>
          <w:lang w:bidi="he-IL"/>
        </w:rPr>
        <w:t>…</w:t>
      </w:r>
      <w:r w:rsidRPr="000B0C52">
        <w:rPr>
          <w:lang w:bidi="he-IL"/>
        </w:rPr>
        <w:t xml:space="preserve"> il n’est pas besoin d’un</w:t>
      </w:r>
      <w:r w:rsidRPr="00290B1E">
        <w:rPr>
          <w:rStyle w:val="italicus"/>
        </w:rPr>
        <w:t xml:space="preserve"> Amen</w:t>
      </w:r>
      <w:r>
        <w:rPr>
          <w:rStyle w:val="italicus"/>
        </w:rPr>
        <w:t xml:space="preserve">, </w:t>
      </w:r>
      <w:r w:rsidRPr="000B0C52">
        <w:rPr>
          <w:lang w:bidi="he-IL"/>
        </w:rPr>
        <w:t>car</w:t>
      </w:r>
      <w:r w:rsidRPr="00290B1E">
        <w:rPr>
          <w:rStyle w:val="italicus"/>
        </w:rPr>
        <w:t xml:space="preserve"> </w:t>
      </w:r>
      <w:r w:rsidRPr="00F276A7">
        <w:t>l’</w:t>
      </w:r>
      <w:r w:rsidRPr="00290B1E">
        <w:rPr>
          <w:rStyle w:val="italicus"/>
        </w:rPr>
        <w:t>Alléluia</w:t>
      </w:r>
      <w:r w:rsidRPr="000B0C52">
        <w:rPr>
          <w:lang w:bidi="he-IL"/>
        </w:rPr>
        <w:t xml:space="preserve"> le renferme et le dépasse.</w:t>
      </w:r>
      <w:r>
        <w:rPr>
          <w:lang w:bidi="he-IL"/>
        </w:rPr>
        <w:t xml:space="preserve"> » {421} </w:t>
      </w:r>
    </w:p>
    <w:p w:rsidR="0073183F" w:rsidRDefault="0073183F" w:rsidP="0073183F">
      <w:r w:rsidRPr="00FB5132">
        <w:t>²</w:t>
      </w:r>
      <w:r>
        <w:t xml:space="preserve"> </w:t>
      </w:r>
    </w:p>
    <w:p w:rsidR="0073183F" w:rsidRDefault="0073183F" w:rsidP="0073183F">
      <w:pPr>
        <w:pStyle w:val="m2"/>
      </w:pPr>
      <w:r w:rsidRPr="00A94F9A">
        <w:t>&amp;pr</w:t>
      </w:r>
      <w:r>
        <w:t xml:space="preserve"> </w:t>
      </w:r>
    </w:p>
    <w:p w:rsidR="0073183F" w:rsidRDefault="0073183F" w:rsidP="0073183F">
      <w:pPr>
        <w:pStyle w:val="Titre2"/>
      </w:pPr>
      <w:r w:rsidRPr="00F276A7">
        <w:t>PROVERBES</w:t>
      </w:r>
      <w:r>
        <w:t xml:space="preserve"> </w:t>
      </w:r>
    </w:p>
    <w:p w:rsidR="00F60F05" w:rsidRDefault="00F60F05" w:rsidP="005521AA">
      <w:pPr>
        <w:pStyle w:val="Titre3"/>
      </w:pPr>
      <w:r>
        <w:t xml:space="preserve">Introdúctio </w:t>
      </w:r>
    </w:p>
    <w:p w:rsidR="0073183F" w:rsidRDefault="0073183F" w:rsidP="0073183F">
      <w:pPr>
        <w:pStyle w:val="w1"/>
      </w:pPr>
      <w:r w:rsidRPr="00F276A7">
        <w:t>LE LIVRE DES PROVERBES</w:t>
      </w:r>
      <w:r>
        <w:t xml:space="preserve"> </w:t>
      </w:r>
    </w:p>
    <w:p w:rsidR="0073183F" w:rsidRDefault="0073183F" w:rsidP="0073183F">
      <w:pPr>
        <w:pStyle w:val="w2"/>
      </w:pPr>
      <w:r w:rsidRPr="00F276A7">
        <w:t>INTRODUCTION</w:t>
      </w:r>
      <w:bookmarkStart w:id="386" w:name="prin"/>
      <w:bookmarkEnd w:id="386"/>
      <w:r>
        <w:t xml:space="preserve"> </w:t>
      </w:r>
    </w:p>
    <w:p w:rsidR="0073183F" w:rsidRDefault="0073183F" w:rsidP="0073183F">
      <w:pPr>
        <w:pStyle w:val="intro"/>
        <w:rPr>
          <w:lang w:bidi="he-IL"/>
        </w:rPr>
      </w:pPr>
      <w:r w:rsidRPr="000B0C52">
        <w:rPr>
          <w:lang w:bidi="he-IL"/>
        </w:rPr>
        <w:t>1°</w:t>
      </w:r>
      <w:r w:rsidRPr="00290B1E">
        <w:rPr>
          <w:rStyle w:val="italicus"/>
        </w:rPr>
        <w:t xml:space="preserve"> Le titre</w:t>
      </w:r>
      <w:r w:rsidRPr="000B0C52">
        <w:rPr>
          <w:lang w:bidi="he-IL"/>
        </w:rPr>
        <w:t xml:space="preserve"> hébreu du livre des Proverbes co</w:t>
      </w:r>
      <w:r>
        <w:rPr>
          <w:lang w:bidi="he-IL"/>
        </w:rPr>
        <w:t xml:space="preserve">nsiste, sous sa forme complète, </w:t>
      </w:r>
      <w:r w:rsidRPr="000B0C52">
        <w:rPr>
          <w:lang w:bidi="he-IL"/>
        </w:rPr>
        <w:t>dans les deux pr</w:t>
      </w:r>
      <w:r>
        <w:rPr>
          <w:lang w:bidi="he-IL"/>
        </w:rPr>
        <w:t xml:space="preserve">emiers mots du verset initial (I, </w:t>
      </w:r>
      <w:r w:rsidRPr="000B0C52">
        <w:rPr>
          <w:lang w:bidi="he-IL"/>
        </w:rPr>
        <w:t>1) </w:t>
      </w:r>
      <w:r>
        <w:rPr>
          <w:lang w:bidi="he-IL"/>
        </w:rPr>
        <w:t xml:space="preserve">: </w:t>
      </w:r>
      <w:r>
        <w:rPr>
          <w:rStyle w:val="italicus"/>
        </w:rPr>
        <w:t>Mišlė Šᵉl</w:t>
      </w:r>
      <w:r w:rsidRPr="00290B1E">
        <w:rPr>
          <w:rStyle w:val="italicus"/>
        </w:rPr>
        <w:t>ômoh</w:t>
      </w:r>
      <w:r>
        <w:t xml:space="preserve">, </w:t>
      </w:r>
      <w:r>
        <w:rPr>
          <w:lang w:bidi="he-IL"/>
        </w:rPr>
        <w:t>« </w:t>
      </w:r>
      <w:r w:rsidRPr="000B0C52">
        <w:rPr>
          <w:lang w:bidi="he-IL"/>
        </w:rPr>
        <w:t>Proverbes de Salomon.</w:t>
      </w:r>
      <w:r>
        <w:rPr>
          <w:lang w:bidi="he-IL"/>
        </w:rPr>
        <w:t> »</w:t>
      </w:r>
      <w:r w:rsidRPr="000B0C52">
        <w:rPr>
          <w:lang w:bidi="he-IL"/>
        </w:rPr>
        <w:t xml:space="preserve"> Les Septante </w:t>
      </w:r>
      <w:r>
        <w:rPr>
          <w:lang w:bidi="he-IL"/>
        </w:rPr>
        <w:t>l’</w:t>
      </w:r>
      <w:r w:rsidRPr="000B0C52">
        <w:rPr>
          <w:lang w:bidi="he-IL"/>
        </w:rPr>
        <w:t>ont adopté </w:t>
      </w:r>
      <w:r>
        <w:rPr>
          <w:lang w:bidi="he-IL"/>
        </w:rPr>
        <w:t>: Π</w:t>
      </w:r>
      <w:r w:rsidRPr="000B0C52">
        <w:rPr>
          <w:lang w:val="el-GR" w:bidi="he-IL"/>
        </w:rPr>
        <w:t>αροιμ</w:t>
      </w:r>
      <w:r>
        <w:rPr>
          <w:lang w:bidi="he-IL"/>
        </w:rPr>
        <w:t>ί</w:t>
      </w:r>
      <w:r w:rsidRPr="000B0C52">
        <w:rPr>
          <w:lang w:val="el-GR" w:bidi="he-IL"/>
        </w:rPr>
        <w:t>αι</w:t>
      </w:r>
      <w:r w:rsidRPr="00F746B6">
        <w:rPr>
          <w:lang w:bidi="he-IL"/>
        </w:rPr>
        <w:t xml:space="preserve"> </w:t>
      </w:r>
      <w:r w:rsidRPr="000B0C52">
        <w:rPr>
          <w:lang w:val="el-GR" w:bidi="he-IL"/>
        </w:rPr>
        <w:t>Σαλωμ</w:t>
      </w:r>
      <w:r>
        <w:rPr>
          <w:lang w:val="el-GR" w:bidi="he-IL"/>
        </w:rPr>
        <w:t>ώ</w:t>
      </w:r>
      <w:r w:rsidRPr="000B0C52">
        <w:rPr>
          <w:lang w:val="el-GR" w:bidi="he-IL"/>
        </w:rPr>
        <w:t>ντος</w:t>
      </w:r>
      <w:r w:rsidRPr="00F746B6">
        <w:rPr>
          <w:lang w:bidi="he-IL"/>
        </w:rPr>
        <w:t xml:space="preserve">. </w:t>
      </w:r>
      <w:r w:rsidRPr="000B0C52">
        <w:rPr>
          <w:lang w:bidi="he-IL"/>
        </w:rPr>
        <w:t>La Vulgate emploie une formule légèrement différente </w:t>
      </w:r>
      <w:r>
        <w:rPr>
          <w:lang w:bidi="he-IL"/>
        </w:rPr>
        <w:t xml:space="preserve">: </w:t>
      </w:r>
      <w:r w:rsidRPr="00290B1E">
        <w:rPr>
          <w:rStyle w:val="italicus"/>
        </w:rPr>
        <w:t>Liber Proverbiórum</w:t>
      </w:r>
      <w:r w:rsidRPr="00C65E03">
        <w:t> </w:t>
      </w:r>
      <w:r w:rsidRPr="00BD604D">
        <w:rPr>
          <w:rStyle w:val="Appelnotedebasdep"/>
        </w:rPr>
        <w:footnoteReference w:id="63"/>
      </w:r>
      <w:r w:rsidRPr="00290B1E">
        <w:rPr>
          <w:rStyle w:val="italicus"/>
        </w:rPr>
        <w:t>.</w:t>
      </w:r>
      <w:r w:rsidRPr="000B0C52">
        <w:rPr>
          <w:lang w:bidi="he-IL"/>
        </w:rPr>
        <w:t xml:space="preserve"> Le plus souvent</w:t>
      </w:r>
      <w:r>
        <w:rPr>
          <w:lang w:bidi="he-IL"/>
        </w:rPr>
        <w:t xml:space="preserve">, </w:t>
      </w:r>
      <w:r w:rsidRPr="000B0C52">
        <w:rPr>
          <w:lang w:bidi="he-IL"/>
        </w:rPr>
        <w:t>les Juifs désignaient ce livre par le seul mot</w:t>
      </w:r>
      <w:r w:rsidRPr="00290B1E">
        <w:rPr>
          <w:rStyle w:val="italicus"/>
        </w:rPr>
        <w:t xml:space="preserve"> </w:t>
      </w:r>
      <w:r>
        <w:rPr>
          <w:rStyle w:val="italicus"/>
        </w:rPr>
        <w:t>Mišlė</w:t>
      </w:r>
      <w:r>
        <w:t xml:space="preserve">, </w:t>
      </w:r>
      <w:r>
        <w:rPr>
          <w:lang w:bidi="he-IL"/>
        </w:rPr>
        <w:t>« </w:t>
      </w:r>
      <w:r w:rsidRPr="000B0C52">
        <w:rPr>
          <w:lang w:bidi="he-IL"/>
        </w:rPr>
        <w:t>Proverbes</w:t>
      </w:r>
      <w:r>
        <w:rPr>
          <w:lang w:bidi="he-IL"/>
        </w:rPr>
        <w:t>, »</w:t>
      </w:r>
      <w:r w:rsidRPr="000B0C52">
        <w:rPr>
          <w:lang w:bidi="he-IL"/>
        </w:rPr>
        <w:t xml:space="preserve"> que saint Jérôme a conservé dans son sous-titre </w:t>
      </w:r>
      <w:r>
        <w:rPr>
          <w:lang w:bidi="he-IL"/>
        </w:rPr>
        <w:t xml:space="preserve">: </w:t>
      </w:r>
      <w:r>
        <w:rPr>
          <w:rStyle w:val="italicus"/>
        </w:rPr>
        <w:t>quem</w:t>
      </w:r>
      <w:r w:rsidRPr="00290B1E">
        <w:rPr>
          <w:rStyle w:val="italicus"/>
        </w:rPr>
        <w:t xml:space="preserve"> Hebr</w:t>
      </w:r>
      <w:r>
        <w:rPr>
          <w:rStyle w:val="italicus"/>
        </w:rPr>
        <w:t>ǽi</w:t>
      </w:r>
      <w:r w:rsidRPr="000B0C52">
        <w:rPr>
          <w:lang w:bidi="he-IL"/>
        </w:rPr>
        <w:t xml:space="preserve"> Mislé</w:t>
      </w:r>
      <w:r w:rsidRPr="00290B1E">
        <w:rPr>
          <w:rStyle w:val="italicus"/>
        </w:rPr>
        <w:t xml:space="preserve"> app</w:t>
      </w:r>
      <w:r>
        <w:rPr>
          <w:rStyle w:val="italicus"/>
        </w:rPr>
        <w:t>éllant</w:t>
      </w:r>
      <w:r w:rsidRPr="00C65E03">
        <w:t> </w:t>
      </w:r>
      <w:r w:rsidRPr="00BD604D">
        <w:rPr>
          <w:rStyle w:val="Appelnotedebasdep"/>
        </w:rPr>
        <w:footnoteReference w:id="64"/>
      </w:r>
      <w:r w:rsidRPr="00C65E03">
        <w:t>.</w:t>
      </w:r>
      <w:r w:rsidRPr="000B0C52">
        <w:rPr>
          <w:lang w:bidi="he-IL"/>
        </w:rPr>
        <w:t xml:space="preserve"> C’est le pluriel </w:t>
      </w:r>
      <w:r>
        <w:rPr>
          <w:lang w:bidi="he-IL"/>
        </w:rPr>
        <w:t>« </w:t>
      </w:r>
      <w:r w:rsidRPr="000B0C52">
        <w:rPr>
          <w:lang w:bidi="he-IL"/>
        </w:rPr>
        <w:t>construit</w:t>
      </w:r>
      <w:r>
        <w:rPr>
          <w:lang w:bidi="he-IL"/>
        </w:rPr>
        <w:t> »</w:t>
      </w:r>
      <w:r w:rsidRPr="000B0C52">
        <w:rPr>
          <w:lang w:bidi="he-IL"/>
        </w:rPr>
        <w:t xml:space="preserve"> (comme s</w:t>
      </w:r>
      <w:r w:rsidRPr="008050C1">
        <w:rPr>
          <w:lang w:bidi="he-IL"/>
        </w:rPr>
        <w:t>’</w:t>
      </w:r>
      <w:r w:rsidRPr="000B0C52">
        <w:rPr>
          <w:lang w:bidi="he-IL"/>
        </w:rPr>
        <w:t>exprime la grammaire hébraïque) du substantif</w:t>
      </w:r>
      <w:r>
        <w:rPr>
          <w:rStyle w:val="italicus"/>
        </w:rPr>
        <w:t xml:space="preserve"> mâš</w:t>
      </w:r>
      <w:r w:rsidRPr="00290B1E">
        <w:rPr>
          <w:rStyle w:val="italicus"/>
        </w:rPr>
        <w:t>al</w:t>
      </w:r>
      <w:r>
        <w:rPr>
          <w:rStyle w:val="italicus"/>
        </w:rPr>
        <w:t xml:space="preserve">, </w:t>
      </w:r>
      <w:r w:rsidRPr="000B0C52">
        <w:rPr>
          <w:lang w:bidi="he-IL"/>
        </w:rPr>
        <w:t xml:space="preserve">qui reçoit dans la Bible jusqu’à cinq significations distinctes. 1° Le sens primitif semble avoir été </w:t>
      </w:r>
      <w:r>
        <w:rPr>
          <w:lang w:bidi="he-IL"/>
        </w:rPr>
        <w:t>« </w:t>
      </w:r>
      <w:r w:rsidRPr="000B0C52">
        <w:rPr>
          <w:lang w:bidi="he-IL"/>
        </w:rPr>
        <w:t>comparaison</w:t>
      </w:r>
      <w:r>
        <w:rPr>
          <w:lang w:bidi="he-IL"/>
        </w:rPr>
        <w:t xml:space="preserve">, </w:t>
      </w:r>
      <w:r w:rsidRPr="000B0C52">
        <w:rPr>
          <w:lang w:bidi="he-IL"/>
        </w:rPr>
        <w:t>similitude</w:t>
      </w:r>
      <w:r>
        <w:rPr>
          <w:lang w:bidi="he-IL"/>
        </w:rPr>
        <w:t> »</w:t>
      </w:r>
      <w:r w:rsidRPr="000B0C52">
        <w:rPr>
          <w:lang w:bidi="he-IL"/>
        </w:rPr>
        <w:t>. 2° De là une première signification dérivée</w:t>
      </w:r>
      <w:r>
        <w:rPr>
          <w:lang w:bidi="he-IL"/>
        </w:rPr>
        <w:t xml:space="preserve">, </w:t>
      </w:r>
      <w:r w:rsidRPr="000B0C52">
        <w:rPr>
          <w:lang w:bidi="he-IL"/>
        </w:rPr>
        <w:t xml:space="preserve">celle de </w:t>
      </w:r>
      <w:r>
        <w:rPr>
          <w:lang w:bidi="he-IL"/>
        </w:rPr>
        <w:t>« </w:t>
      </w:r>
      <w:r w:rsidRPr="000B0C52">
        <w:rPr>
          <w:lang w:bidi="he-IL"/>
        </w:rPr>
        <w:t>parabole</w:t>
      </w:r>
      <w:r>
        <w:rPr>
          <w:lang w:bidi="he-IL"/>
        </w:rPr>
        <w:t> »</w:t>
      </w:r>
      <w:r w:rsidRPr="000B0C52">
        <w:rPr>
          <w:lang w:bidi="he-IL"/>
        </w:rPr>
        <w:t xml:space="preserve"> ; la parabole </w:t>
      </w:r>
      <w:r>
        <w:rPr>
          <w:lang w:bidi="he-IL"/>
        </w:rPr>
        <w:t xml:space="preserve">est, </w:t>
      </w:r>
      <w:r w:rsidRPr="000B0C52">
        <w:rPr>
          <w:lang w:bidi="he-IL"/>
        </w:rPr>
        <w:t>en effet</w:t>
      </w:r>
      <w:r>
        <w:rPr>
          <w:lang w:bidi="he-IL"/>
        </w:rPr>
        <w:t xml:space="preserve">, </w:t>
      </w:r>
      <w:r w:rsidRPr="000B0C52">
        <w:rPr>
          <w:lang w:bidi="he-IL"/>
        </w:rPr>
        <w:t>une comparaison dans le sens large. 3° Quelquefois</w:t>
      </w:r>
      <w:r>
        <w:rPr>
          <w:lang w:bidi="he-IL"/>
        </w:rPr>
        <w:t xml:space="preserve">, </w:t>
      </w:r>
      <w:r w:rsidRPr="000B0C52">
        <w:rPr>
          <w:lang w:bidi="he-IL"/>
        </w:rPr>
        <w:t xml:space="preserve">on entend par </w:t>
      </w:r>
      <w:r>
        <w:rPr>
          <w:rStyle w:val="italicus"/>
        </w:rPr>
        <w:t>mâš</w:t>
      </w:r>
      <w:r w:rsidRPr="00290B1E">
        <w:rPr>
          <w:rStyle w:val="italicus"/>
        </w:rPr>
        <w:t>al</w:t>
      </w:r>
      <w:r w:rsidRPr="000B0C52">
        <w:rPr>
          <w:lang w:bidi="he-IL"/>
        </w:rPr>
        <w:t xml:space="preserve"> un poème didactique plus ou moins développé (cf. Num. </w:t>
      </w:r>
      <w:r>
        <w:rPr>
          <w:lang w:bidi="he-IL"/>
        </w:rPr>
        <w:t xml:space="preserve">XXIII, </w:t>
      </w:r>
      <w:r w:rsidRPr="000B0C52">
        <w:rPr>
          <w:lang w:bidi="he-IL"/>
        </w:rPr>
        <w:t>7</w:t>
      </w:r>
      <w:r>
        <w:rPr>
          <w:lang w:bidi="he-IL"/>
        </w:rPr>
        <w:t xml:space="preserve">, </w:t>
      </w:r>
      <w:r w:rsidRPr="000B0C52">
        <w:rPr>
          <w:lang w:bidi="he-IL"/>
        </w:rPr>
        <w:t xml:space="preserve">18 ; </w:t>
      </w:r>
      <w:r>
        <w:rPr>
          <w:lang w:bidi="he-IL"/>
        </w:rPr>
        <w:t xml:space="preserve">XXIV, </w:t>
      </w:r>
      <w:r w:rsidRPr="000B0C52">
        <w:rPr>
          <w:lang w:bidi="he-IL"/>
        </w:rPr>
        <w:t>3</w:t>
      </w:r>
      <w:r>
        <w:rPr>
          <w:lang w:bidi="he-IL"/>
        </w:rPr>
        <w:t xml:space="preserve">, </w:t>
      </w:r>
      <w:r w:rsidRPr="000B0C52">
        <w:rPr>
          <w:lang w:bidi="he-IL"/>
        </w:rPr>
        <w:t>15</w:t>
      </w:r>
      <w:r>
        <w:rPr>
          <w:lang w:bidi="he-IL"/>
        </w:rPr>
        <w:t xml:space="preserve">, </w:t>
      </w:r>
      <w:r w:rsidRPr="000B0C52">
        <w:rPr>
          <w:lang w:bidi="he-IL"/>
        </w:rPr>
        <w:t xml:space="preserve">20 ; Ps. </w:t>
      </w:r>
      <w:r>
        <w:rPr>
          <w:lang w:bidi="he-IL"/>
        </w:rPr>
        <w:t xml:space="preserve">XLVIII (hébr., XLIX), </w:t>
      </w:r>
      <w:r w:rsidRPr="000B0C52">
        <w:rPr>
          <w:lang w:bidi="he-IL"/>
        </w:rPr>
        <w:t>5 ; Job</w:t>
      </w:r>
      <w:r>
        <w:rPr>
          <w:lang w:bidi="he-IL"/>
        </w:rPr>
        <w:t xml:space="preserve">, XXVII, </w:t>
      </w:r>
      <w:r w:rsidRPr="000B0C52">
        <w:rPr>
          <w:lang w:bidi="he-IL"/>
        </w:rPr>
        <w:t xml:space="preserve">1 ; </w:t>
      </w:r>
      <w:r>
        <w:rPr>
          <w:lang w:bidi="he-IL"/>
        </w:rPr>
        <w:t xml:space="preserve">XXIX, </w:t>
      </w:r>
      <w:r w:rsidRPr="000B0C52">
        <w:rPr>
          <w:lang w:bidi="he-IL"/>
        </w:rPr>
        <w:t>1</w:t>
      </w:r>
      <w:r>
        <w:rPr>
          <w:lang w:bidi="he-IL"/>
        </w:rPr>
        <w:t>, etc</w:t>
      </w:r>
      <w:r w:rsidRPr="000B0C52">
        <w:rPr>
          <w:lang w:bidi="he-IL"/>
        </w:rPr>
        <w:t>. 4° En d</w:t>
      </w:r>
      <w:r w:rsidRPr="008050C1">
        <w:rPr>
          <w:lang w:bidi="he-IL"/>
        </w:rPr>
        <w:t>’</w:t>
      </w:r>
      <w:r w:rsidRPr="000B0C52">
        <w:rPr>
          <w:lang w:bidi="he-IL"/>
        </w:rPr>
        <w:t>autres circonstances</w:t>
      </w:r>
      <w:r>
        <w:rPr>
          <w:lang w:bidi="he-IL"/>
        </w:rPr>
        <w:t xml:space="preserve">, </w:t>
      </w:r>
      <w:r w:rsidRPr="000B0C52">
        <w:rPr>
          <w:lang w:bidi="he-IL"/>
        </w:rPr>
        <w:t>ce mot dénote un proverbe proprement dit</w:t>
      </w:r>
      <w:r>
        <w:rPr>
          <w:lang w:bidi="he-IL"/>
        </w:rPr>
        <w:t xml:space="preserve">, </w:t>
      </w:r>
      <w:r w:rsidRPr="000B0C52">
        <w:rPr>
          <w:lang w:bidi="he-IL"/>
        </w:rPr>
        <w:t>un dicton populaire</w:t>
      </w:r>
      <w:r>
        <w:rPr>
          <w:lang w:bidi="he-IL"/>
        </w:rPr>
        <w:t> </w:t>
      </w:r>
      <w:r w:rsidRPr="00BD604D">
        <w:rPr>
          <w:rStyle w:val="Appelnotedebasdep"/>
        </w:rPr>
        <w:footnoteReference w:id="65"/>
      </w:r>
      <w:r w:rsidRPr="000B0C52">
        <w:rPr>
          <w:lang w:bidi="he-IL"/>
        </w:rPr>
        <w:t xml:space="preserve">. 5° Le plus souvent il </w:t>
      </w:r>
      <w:r w:rsidRPr="000B0C52">
        <w:rPr>
          <w:lang w:bidi="he-IL"/>
        </w:rPr>
        <w:lastRenderedPageBreak/>
        <w:t>représente des sentences morales</w:t>
      </w:r>
      <w:r>
        <w:rPr>
          <w:lang w:bidi="he-IL"/>
        </w:rPr>
        <w:t xml:space="preserve">, </w:t>
      </w:r>
      <w:r w:rsidRPr="000B0C52">
        <w:rPr>
          <w:lang w:bidi="he-IL"/>
        </w:rPr>
        <w:t>des maximes</w:t>
      </w:r>
      <w:r>
        <w:rPr>
          <w:lang w:bidi="he-IL"/>
        </w:rPr>
        <w:t xml:space="preserve">, </w:t>
      </w:r>
      <w:r w:rsidRPr="000B0C52">
        <w:rPr>
          <w:lang w:bidi="he-IL"/>
        </w:rPr>
        <w:t>ce que l’on nomme aujourd</w:t>
      </w:r>
      <w:r w:rsidRPr="008050C1">
        <w:rPr>
          <w:lang w:bidi="he-IL"/>
        </w:rPr>
        <w:t>’</w:t>
      </w:r>
      <w:r w:rsidRPr="000B0C52">
        <w:rPr>
          <w:lang w:bidi="he-IL"/>
        </w:rPr>
        <w:t xml:space="preserve">hui des </w:t>
      </w:r>
      <w:r>
        <w:rPr>
          <w:lang w:bidi="he-IL"/>
        </w:rPr>
        <w:t>« </w:t>
      </w:r>
      <w:r w:rsidRPr="000B0C52">
        <w:rPr>
          <w:lang w:bidi="he-IL"/>
        </w:rPr>
        <w:t>pensées</w:t>
      </w:r>
      <w:r>
        <w:rPr>
          <w:lang w:bidi="he-IL"/>
        </w:rPr>
        <w:t> »</w:t>
      </w:r>
      <w:r w:rsidRPr="000B0C52">
        <w:rPr>
          <w:lang w:bidi="he-IL"/>
        </w:rPr>
        <w:t>. C’est surtout d’après cette dernière signification</w:t>
      </w:r>
      <w:r>
        <w:rPr>
          <w:lang w:bidi="he-IL"/>
        </w:rPr>
        <w:t xml:space="preserve">, </w:t>
      </w:r>
      <w:r w:rsidRPr="000B0C52">
        <w:rPr>
          <w:lang w:bidi="he-IL"/>
        </w:rPr>
        <w:t>et aussi d’après la troisième</w:t>
      </w:r>
      <w:r>
        <w:rPr>
          <w:lang w:bidi="he-IL"/>
        </w:rPr>
        <w:t xml:space="preserve">, </w:t>
      </w:r>
      <w:r w:rsidRPr="000B0C52">
        <w:rPr>
          <w:lang w:bidi="he-IL"/>
        </w:rPr>
        <w:t xml:space="preserve">que le livre des Proverbes </w:t>
      </w:r>
      <w:r>
        <w:rPr>
          <w:lang w:bidi="he-IL"/>
        </w:rPr>
        <w:t>est</w:t>
      </w:r>
      <w:r w:rsidRPr="000B0C52">
        <w:rPr>
          <w:lang w:bidi="he-IL"/>
        </w:rPr>
        <w:t xml:space="preserve"> intitulé</w:t>
      </w:r>
      <w:r w:rsidRPr="00290B1E">
        <w:rPr>
          <w:rStyle w:val="italicus"/>
        </w:rPr>
        <w:t xml:space="preserve"> </w:t>
      </w:r>
      <w:r>
        <w:rPr>
          <w:rStyle w:val="italicus"/>
        </w:rPr>
        <w:t>Mišlė</w:t>
      </w:r>
      <w:r w:rsidRPr="00290B1E">
        <w:rPr>
          <w:rStyle w:val="italicus"/>
        </w:rPr>
        <w:t>.</w:t>
      </w:r>
      <w:r>
        <w:rPr>
          <w:lang w:bidi="he-IL"/>
        </w:rPr>
        <w:t xml:space="preserve"> </w:t>
      </w:r>
    </w:p>
    <w:p w:rsidR="0073183F" w:rsidRDefault="0073183F" w:rsidP="0073183F">
      <w:pPr>
        <w:pStyle w:val="intro"/>
        <w:rPr>
          <w:lang w:bidi="he-IL"/>
        </w:rPr>
      </w:pPr>
      <w:r w:rsidRPr="000B0C52">
        <w:rPr>
          <w:lang w:bidi="he-IL"/>
        </w:rPr>
        <w:t>Le Talmud l’appelle parfois</w:t>
      </w:r>
      <w:r>
        <w:rPr>
          <w:rStyle w:val="italicus"/>
        </w:rPr>
        <w:t xml:space="preserve"> Séfer ḥ</w:t>
      </w:r>
      <w:r w:rsidRPr="00290B1E">
        <w:rPr>
          <w:rStyle w:val="italicus"/>
        </w:rPr>
        <w:t>okmah</w:t>
      </w:r>
      <w:r>
        <w:t xml:space="preserve">, </w:t>
      </w:r>
      <w:r w:rsidRPr="000B0C52">
        <w:rPr>
          <w:lang w:bidi="he-IL"/>
        </w:rPr>
        <w:t>ou</w:t>
      </w:r>
      <w:r>
        <w:rPr>
          <w:lang w:bidi="he-IL"/>
        </w:rPr>
        <w:t xml:space="preserve"> « livre de la Sagesse » nom</w:t>
      </w:r>
      <w:r w:rsidRPr="000B0C52">
        <w:rPr>
          <w:lang w:bidi="he-IL"/>
        </w:rPr>
        <w:t xml:space="preserve"> qu’emploient également le</w:t>
      </w:r>
      <w:r>
        <w:rPr>
          <w:lang w:bidi="he-IL"/>
        </w:rPr>
        <w:t>s anciens Pères grecs et latins </w:t>
      </w:r>
      <w:r w:rsidRPr="00BD604D">
        <w:rPr>
          <w:rStyle w:val="Appelnotedebasdep"/>
        </w:rPr>
        <w:footnoteReference w:id="66"/>
      </w:r>
      <w:r>
        <w:rPr>
          <w:lang w:bidi="he-IL"/>
        </w:rPr>
        <w:t xml:space="preserve">, </w:t>
      </w:r>
      <w:r w:rsidRPr="000B0C52">
        <w:rPr>
          <w:lang w:bidi="he-IL"/>
        </w:rPr>
        <w:t>mais qui fut plus tard réservé à un écrit spécial</w:t>
      </w:r>
      <w:r>
        <w:rPr>
          <w:lang w:bidi="he-IL"/>
        </w:rPr>
        <w:t> </w:t>
      </w:r>
      <w:r w:rsidRPr="00BD604D">
        <w:rPr>
          <w:rStyle w:val="Appelnotedebasdep"/>
        </w:rPr>
        <w:footnoteReference w:id="67"/>
      </w:r>
      <w:r w:rsidRPr="000B0C52">
        <w:rPr>
          <w:lang w:bidi="he-IL"/>
        </w:rPr>
        <w:t>.</w:t>
      </w:r>
      <w:r>
        <w:rPr>
          <w:lang w:bidi="he-IL"/>
        </w:rPr>
        <w:t xml:space="preserve"> </w:t>
      </w:r>
    </w:p>
    <w:p w:rsidR="0073183F" w:rsidRDefault="0073183F" w:rsidP="0073183F">
      <w:pPr>
        <w:pStyle w:val="intro"/>
        <w:rPr>
          <w:lang w:bidi="he-IL"/>
        </w:rPr>
      </w:pPr>
      <w:r>
        <w:rPr>
          <w:lang w:bidi="he-IL"/>
        </w:rPr>
        <w:t>Le livre des Proverbes n’</w:t>
      </w:r>
      <w:r w:rsidRPr="000B0C52">
        <w:rPr>
          <w:lang w:bidi="he-IL"/>
        </w:rPr>
        <w:t>occupe pas la même place dans la Bible hébraïque que dans les traductions des Septante et de la Vulgate. Là</w:t>
      </w:r>
      <w:r>
        <w:rPr>
          <w:lang w:bidi="he-IL"/>
        </w:rPr>
        <w:t xml:space="preserve">, </w:t>
      </w:r>
      <w:r w:rsidRPr="000B0C52">
        <w:rPr>
          <w:lang w:bidi="he-IL"/>
        </w:rPr>
        <w:t xml:space="preserve">il </w:t>
      </w:r>
      <w:r>
        <w:rPr>
          <w:lang w:bidi="he-IL"/>
        </w:rPr>
        <w:t>est</w:t>
      </w:r>
      <w:r w:rsidRPr="000B0C52">
        <w:rPr>
          <w:lang w:bidi="he-IL"/>
        </w:rPr>
        <w:t xml:space="preserve"> rangé parmi les</w:t>
      </w:r>
      <w:r w:rsidRPr="00290B1E">
        <w:rPr>
          <w:rStyle w:val="italicus"/>
        </w:rPr>
        <w:t xml:space="preserve"> Kᵉtubim</w:t>
      </w:r>
      <w:r w:rsidRPr="000B0C52">
        <w:rPr>
          <w:lang w:bidi="he-IL"/>
        </w:rPr>
        <w:t xml:space="preserve"> ou Hagiographes</w:t>
      </w:r>
      <w:r>
        <w:rPr>
          <w:lang w:bidi="he-IL"/>
        </w:rPr>
        <w:t xml:space="preserve">, </w:t>
      </w:r>
      <w:r w:rsidRPr="000B0C52">
        <w:rPr>
          <w:lang w:bidi="he-IL"/>
        </w:rPr>
        <w:t>tantôt au second rang</w:t>
      </w:r>
      <w:r>
        <w:rPr>
          <w:lang w:bidi="he-IL"/>
        </w:rPr>
        <w:t xml:space="preserve">, </w:t>
      </w:r>
      <w:r w:rsidRPr="000B0C52">
        <w:rPr>
          <w:lang w:bidi="he-IL"/>
        </w:rPr>
        <w:t>entre les Psaumes et Job</w:t>
      </w:r>
      <w:r>
        <w:rPr>
          <w:lang w:bidi="he-IL"/>
        </w:rPr>
        <w:t xml:space="preserve">, </w:t>
      </w:r>
      <w:r w:rsidRPr="000B0C52">
        <w:rPr>
          <w:lang w:bidi="he-IL"/>
        </w:rPr>
        <w:t>tantôt au troisième</w:t>
      </w:r>
      <w:r>
        <w:rPr>
          <w:lang w:bidi="he-IL"/>
        </w:rPr>
        <w:t xml:space="preserve">, </w:t>
      </w:r>
      <w:r w:rsidRPr="000B0C52">
        <w:rPr>
          <w:lang w:bidi="he-IL"/>
        </w:rPr>
        <w:t xml:space="preserve">après Job ; ici il </w:t>
      </w:r>
      <w:r>
        <w:rPr>
          <w:lang w:bidi="he-IL"/>
        </w:rPr>
        <w:t>est</w:t>
      </w:r>
      <w:r w:rsidRPr="000B0C52">
        <w:rPr>
          <w:lang w:bidi="he-IL"/>
        </w:rPr>
        <w:t xml:space="preserve"> encadré par les Psaumes et par l’Ecclésiaste (voyez le tome</w:t>
      </w:r>
      <w:r>
        <w:rPr>
          <w:lang w:bidi="he-IL"/>
        </w:rPr>
        <w:t xml:space="preserve"> I, </w:t>
      </w:r>
      <w:r w:rsidRPr="000B0C52">
        <w:rPr>
          <w:lang w:bidi="he-IL"/>
        </w:rPr>
        <w:t>p. 12 et 13).</w:t>
      </w:r>
      <w:r>
        <w:rPr>
          <w:lang w:bidi="he-IL"/>
        </w:rPr>
        <w:t xml:space="preserve"> </w:t>
      </w:r>
    </w:p>
    <w:p w:rsidR="0073183F" w:rsidRDefault="0073183F" w:rsidP="0073183F">
      <w:pPr>
        <w:pStyle w:val="intro"/>
        <w:rPr>
          <w:lang w:bidi="he-IL"/>
        </w:rPr>
      </w:pPr>
      <w:r>
        <w:rPr>
          <w:lang w:bidi="he-IL"/>
        </w:rPr>
        <w:t xml:space="preserve">2° </w:t>
      </w:r>
      <w:r w:rsidRPr="00290B1E">
        <w:rPr>
          <w:rStyle w:val="italicus"/>
        </w:rPr>
        <w:t>Sujet et division </w:t>
      </w:r>
      <w:r>
        <w:rPr>
          <w:rStyle w:val="italicus"/>
        </w:rPr>
        <w:t>:</w:t>
      </w:r>
      <w:r w:rsidRPr="00A01812">
        <w:t xml:space="preserve"> — </w:t>
      </w:r>
      <w:r w:rsidRPr="000B0C52">
        <w:rPr>
          <w:lang w:bidi="he-IL"/>
        </w:rPr>
        <w:t xml:space="preserve">Le livre des Proverbes </w:t>
      </w:r>
      <w:r>
        <w:rPr>
          <w:lang w:bidi="he-IL"/>
        </w:rPr>
        <w:t xml:space="preserve">est, </w:t>
      </w:r>
      <w:r w:rsidRPr="000B0C52">
        <w:rPr>
          <w:lang w:bidi="he-IL"/>
        </w:rPr>
        <w:t>pour ainsi dire</w:t>
      </w:r>
      <w:r>
        <w:rPr>
          <w:lang w:bidi="he-IL"/>
        </w:rPr>
        <w:t xml:space="preserve">, </w:t>
      </w:r>
      <w:r w:rsidRPr="000B0C52">
        <w:rPr>
          <w:lang w:bidi="he-IL"/>
        </w:rPr>
        <w:t xml:space="preserve">un </w:t>
      </w:r>
      <w:r>
        <w:rPr>
          <w:lang w:bidi="he-IL"/>
        </w:rPr>
        <w:t>« </w:t>
      </w:r>
      <w:r w:rsidRPr="000B0C52">
        <w:rPr>
          <w:lang w:bidi="he-IL"/>
        </w:rPr>
        <w:t>manuel</w:t>
      </w:r>
      <w:r>
        <w:rPr>
          <w:lang w:bidi="he-IL"/>
        </w:rPr>
        <w:t xml:space="preserve"> </w:t>
      </w:r>
      <w:r w:rsidRPr="000B0C52">
        <w:rPr>
          <w:lang w:bidi="he-IL"/>
        </w:rPr>
        <w:t>de règles morales</w:t>
      </w:r>
      <w:r>
        <w:rPr>
          <w:lang w:bidi="he-IL"/>
        </w:rPr>
        <w:t> »</w:t>
      </w:r>
      <w:r w:rsidRPr="000B0C52">
        <w:rPr>
          <w:lang w:bidi="he-IL"/>
        </w:rPr>
        <w:t> </w:t>
      </w:r>
      <w:r>
        <w:rPr>
          <w:lang w:bidi="he-IL"/>
        </w:rPr>
        <w:t xml:space="preserve">: </w:t>
      </w:r>
      <w:r w:rsidRPr="000B0C52">
        <w:rPr>
          <w:lang w:bidi="he-IL"/>
        </w:rPr>
        <w:t>règles exposées d’abord par manière d’exhortations ; puis</w:t>
      </w:r>
      <w:r>
        <w:rPr>
          <w:lang w:bidi="he-IL"/>
        </w:rPr>
        <w:t xml:space="preserve">, </w:t>
      </w:r>
      <w:r w:rsidRPr="000B0C52">
        <w:rPr>
          <w:lang w:bidi="he-IL"/>
        </w:rPr>
        <w:t>dans la plus grande partie du poème</w:t>
      </w:r>
      <w:r>
        <w:rPr>
          <w:lang w:bidi="he-IL"/>
        </w:rPr>
        <w:t xml:space="preserve">, </w:t>
      </w:r>
      <w:r w:rsidRPr="000B0C52">
        <w:rPr>
          <w:lang w:bidi="he-IL"/>
        </w:rPr>
        <w:t>sous forme de sentences très brèves</w:t>
      </w:r>
      <w:r>
        <w:rPr>
          <w:lang w:bidi="he-IL"/>
        </w:rPr>
        <w:t xml:space="preserve">, </w:t>
      </w:r>
      <w:r w:rsidRPr="000B0C52">
        <w:rPr>
          <w:lang w:bidi="he-IL"/>
        </w:rPr>
        <w:t>qui sont citées le plus habituellement sans suite et comme au hasard. Nous ne devons donc pas y chercher un tout harmonieux</w:t>
      </w:r>
      <w:r>
        <w:rPr>
          <w:lang w:bidi="he-IL"/>
        </w:rPr>
        <w:t xml:space="preserve">, </w:t>
      </w:r>
      <w:r w:rsidRPr="000B0C52">
        <w:rPr>
          <w:lang w:bidi="he-IL"/>
        </w:rPr>
        <w:t>une organisation strictement logique. Néanmoins des titres spéciaux</w:t>
      </w:r>
      <w:r>
        <w:rPr>
          <w:lang w:bidi="he-IL"/>
        </w:rPr>
        <w:t xml:space="preserve">, </w:t>
      </w:r>
      <w:r w:rsidRPr="000B0C52">
        <w:rPr>
          <w:lang w:bidi="he-IL"/>
        </w:rPr>
        <w:t xml:space="preserve">insérés </w:t>
      </w:r>
      <w:r>
        <w:rPr>
          <w:lang w:bidi="he-IL"/>
        </w:rPr>
        <w:t>ç</w:t>
      </w:r>
      <w:r w:rsidRPr="000B0C52">
        <w:rPr>
          <w:lang w:bidi="he-IL"/>
        </w:rPr>
        <w:t>à et là par l’auteur pri</w:t>
      </w:r>
      <w:r>
        <w:rPr>
          <w:lang w:bidi="he-IL"/>
        </w:rPr>
        <w:t xml:space="preserve">ncipal et par les collecteurs (I, </w:t>
      </w:r>
      <w:r w:rsidRPr="000B0C52">
        <w:rPr>
          <w:lang w:bidi="he-IL"/>
        </w:rPr>
        <w:t xml:space="preserve">1 et ss. ; </w:t>
      </w:r>
      <w:r w:rsidRPr="00FB5132">
        <w:rPr>
          <w:lang w:bidi="he-IL"/>
        </w:rPr>
        <w:t>X</w:t>
      </w:r>
      <w:r>
        <w:rPr>
          <w:lang w:bidi="he-IL"/>
        </w:rPr>
        <w:t xml:space="preserve">, </w:t>
      </w:r>
      <w:r w:rsidRPr="000B0C52">
        <w:rPr>
          <w:lang w:bidi="he-IL"/>
        </w:rPr>
        <w:t xml:space="preserve">1 ; </w:t>
      </w:r>
      <w:r>
        <w:rPr>
          <w:lang w:bidi="he-IL"/>
        </w:rPr>
        <w:t xml:space="preserve">XXIV, </w:t>
      </w:r>
      <w:r w:rsidRPr="000B0C52">
        <w:rPr>
          <w:lang w:bidi="he-IL"/>
        </w:rPr>
        <w:t xml:space="preserve">23 ; </w:t>
      </w:r>
      <w:r>
        <w:rPr>
          <w:lang w:bidi="he-IL"/>
        </w:rPr>
        <w:t xml:space="preserve">XXV, </w:t>
      </w:r>
      <w:r w:rsidRPr="000B0C52">
        <w:rPr>
          <w:lang w:bidi="he-IL"/>
        </w:rPr>
        <w:t xml:space="preserve">1 ; </w:t>
      </w:r>
      <w:r>
        <w:rPr>
          <w:lang w:bidi="he-IL"/>
        </w:rPr>
        <w:t xml:space="preserve">XXX, </w:t>
      </w:r>
      <w:r w:rsidRPr="000B0C52">
        <w:rPr>
          <w:lang w:bidi="he-IL"/>
        </w:rPr>
        <w:t xml:space="preserve">1 ; </w:t>
      </w:r>
      <w:r>
        <w:rPr>
          <w:lang w:bidi="he-IL"/>
        </w:rPr>
        <w:t xml:space="preserve">XXXI, </w:t>
      </w:r>
      <w:r w:rsidRPr="000B0C52">
        <w:rPr>
          <w:lang w:bidi="he-IL"/>
        </w:rPr>
        <w:t>1)</w:t>
      </w:r>
      <w:r>
        <w:rPr>
          <w:lang w:bidi="he-IL"/>
        </w:rPr>
        <w:t xml:space="preserve">, </w:t>
      </w:r>
      <w:r w:rsidRPr="000B0C52">
        <w:rPr>
          <w:lang w:bidi="he-IL"/>
        </w:rPr>
        <w:t>établissent une division générale assez nette. 1° Courte introduction</w:t>
      </w:r>
      <w:r>
        <w:rPr>
          <w:lang w:bidi="he-IL"/>
        </w:rPr>
        <w:t xml:space="preserve">, </w:t>
      </w:r>
      <w:r w:rsidRPr="000B0C52">
        <w:rPr>
          <w:lang w:bidi="he-IL"/>
        </w:rPr>
        <w:t>qui expose le sujet</w:t>
      </w:r>
      <w:r>
        <w:rPr>
          <w:lang w:bidi="he-IL"/>
        </w:rPr>
        <w:t xml:space="preserve">, </w:t>
      </w:r>
      <w:r w:rsidRPr="000B0C52">
        <w:rPr>
          <w:lang w:bidi="he-IL"/>
        </w:rPr>
        <w:t>le</w:t>
      </w:r>
      <w:r>
        <w:rPr>
          <w:lang w:bidi="he-IL"/>
        </w:rPr>
        <w:t xml:space="preserve"> caractère et le but du livre (I, </w:t>
      </w:r>
      <w:r w:rsidRPr="000B0C52">
        <w:rPr>
          <w:lang w:bidi="he-IL"/>
        </w:rPr>
        <w:t>1-7). 2° Première partie</w:t>
      </w:r>
      <w:r>
        <w:rPr>
          <w:lang w:bidi="he-IL"/>
        </w:rPr>
        <w:t xml:space="preserve">, </w:t>
      </w:r>
      <w:r w:rsidRPr="000B0C52">
        <w:rPr>
          <w:lang w:bidi="he-IL"/>
        </w:rPr>
        <w:t>qui contient trois séries d’exhortations et d’avertissements adressés aux jeunes gens par la Sages</w:t>
      </w:r>
      <w:r>
        <w:rPr>
          <w:lang w:bidi="he-IL"/>
        </w:rPr>
        <w:t xml:space="preserve">se personnifiée (I, 8-IX, </w:t>
      </w:r>
      <w:r w:rsidRPr="000B0C52">
        <w:rPr>
          <w:lang w:bidi="he-IL"/>
        </w:rPr>
        <w:t>1</w:t>
      </w:r>
      <w:r>
        <w:rPr>
          <w:lang w:bidi="he-IL"/>
        </w:rPr>
        <w:t>8). 3° Deuxième partie, qui re</w:t>
      </w:r>
      <w:r w:rsidRPr="000B0C52">
        <w:rPr>
          <w:lang w:bidi="he-IL"/>
        </w:rPr>
        <w:t xml:space="preserve">ferme deux collections considérables de proverbes isolés </w:t>
      </w:r>
      <w:r w:rsidRPr="00F746B6">
        <w:rPr>
          <w:lang w:bidi="he-IL"/>
        </w:rPr>
        <w:t>(</w:t>
      </w:r>
      <w:r w:rsidRPr="00FB5132">
        <w:rPr>
          <w:lang w:bidi="he-IL"/>
        </w:rPr>
        <w:t>X</w:t>
      </w:r>
      <w:r>
        <w:rPr>
          <w:lang w:bidi="he-IL"/>
        </w:rPr>
        <w:t>, 1-XXXI, 31). La première</w:t>
      </w:r>
      <w:r w:rsidRPr="000B0C52">
        <w:rPr>
          <w:lang w:bidi="he-IL"/>
        </w:rPr>
        <w:t xml:space="preserve"> partie se subdivise en trois sections</w:t>
      </w:r>
      <w:r>
        <w:rPr>
          <w:lang w:bidi="he-IL"/>
        </w:rPr>
        <w:t xml:space="preserve">, </w:t>
      </w:r>
      <w:r w:rsidRPr="000B0C52">
        <w:rPr>
          <w:lang w:bidi="he-IL"/>
        </w:rPr>
        <w:t>qui correspondent</w:t>
      </w:r>
      <w:r>
        <w:rPr>
          <w:lang w:bidi="he-IL"/>
        </w:rPr>
        <w:t xml:space="preserve"> </w:t>
      </w:r>
      <w:r w:rsidRPr="000B0C52">
        <w:rPr>
          <w:lang w:bidi="he-IL"/>
        </w:rPr>
        <w:t>aux tr</w:t>
      </w:r>
      <w:r>
        <w:rPr>
          <w:lang w:bidi="he-IL"/>
        </w:rPr>
        <w:t xml:space="preserve">ois séries de petits discours (I, </w:t>
      </w:r>
      <w:r w:rsidRPr="000B0C52">
        <w:rPr>
          <w:lang w:bidi="he-IL"/>
        </w:rPr>
        <w:t>8-</w:t>
      </w:r>
      <w:r>
        <w:rPr>
          <w:lang w:bidi="he-IL"/>
        </w:rPr>
        <w:t xml:space="preserve">III, </w:t>
      </w:r>
      <w:r w:rsidRPr="000B0C52">
        <w:rPr>
          <w:lang w:bidi="he-IL"/>
        </w:rPr>
        <w:t>30 ;</w:t>
      </w:r>
      <w:r>
        <w:rPr>
          <w:lang w:bidi="he-IL"/>
        </w:rPr>
        <w:t xml:space="preserve"> IV, </w:t>
      </w:r>
      <w:r w:rsidRPr="000B0C52">
        <w:rPr>
          <w:lang w:bidi="he-IL"/>
        </w:rPr>
        <w:t>1-</w:t>
      </w:r>
      <w:r>
        <w:rPr>
          <w:lang w:bidi="he-IL"/>
        </w:rPr>
        <w:t xml:space="preserve">VII, </w:t>
      </w:r>
      <w:r w:rsidRPr="000B0C52">
        <w:rPr>
          <w:lang w:bidi="he-IL"/>
        </w:rPr>
        <w:t xml:space="preserve">27 ; </w:t>
      </w:r>
      <w:r>
        <w:rPr>
          <w:lang w:bidi="he-IL"/>
        </w:rPr>
        <w:t>VIII, 1</w:t>
      </w:r>
      <w:r w:rsidRPr="000B0C52">
        <w:rPr>
          <w:lang w:bidi="he-IL"/>
        </w:rPr>
        <w:t>-</w:t>
      </w:r>
      <w:r>
        <w:rPr>
          <w:lang w:bidi="he-IL"/>
        </w:rPr>
        <w:t xml:space="preserve">IX, </w:t>
      </w:r>
      <w:r w:rsidRPr="000B0C52">
        <w:rPr>
          <w:lang w:bidi="he-IL"/>
        </w:rPr>
        <w:t>18). Deux sections dans la seconde partie </w:t>
      </w:r>
      <w:r>
        <w:rPr>
          <w:lang w:bidi="he-IL"/>
        </w:rPr>
        <w:t xml:space="preserve">: </w:t>
      </w:r>
      <w:r w:rsidRPr="000B0C52">
        <w:rPr>
          <w:lang w:bidi="he-IL"/>
        </w:rPr>
        <w:t>la collection la plus ancienn</w:t>
      </w:r>
      <w:r>
        <w:rPr>
          <w:lang w:bidi="he-IL"/>
        </w:rPr>
        <w:t>e des Proverbes de Salomon (X, 1 ; XXII, 16</w:t>
      </w:r>
      <w:r w:rsidRPr="000B0C52">
        <w:rPr>
          <w:lang w:bidi="he-IL"/>
        </w:rPr>
        <w:t>)</w:t>
      </w:r>
      <w:r>
        <w:rPr>
          <w:lang w:bidi="he-IL"/>
        </w:rPr>
        <w:t xml:space="preserve">, </w:t>
      </w:r>
      <w:r w:rsidRPr="000B0C52">
        <w:rPr>
          <w:lang w:bidi="he-IL"/>
        </w:rPr>
        <w:t>avec deux petits appendices (</w:t>
      </w:r>
      <w:r>
        <w:rPr>
          <w:lang w:bidi="he-IL"/>
        </w:rPr>
        <w:t xml:space="preserve">XXII, </w:t>
      </w:r>
      <w:r w:rsidRPr="000B0C52">
        <w:rPr>
          <w:lang w:bidi="he-IL"/>
        </w:rPr>
        <w:t>17-</w:t>
      </w:r>
      <w:r>
        <w:rPr>
          <w:lang w:bidi="he-IL"/>
        </w:rPr>
        <w:t xml:space="preserve">XXIV, </w:t>
      </w:r>
      <w:r w:rsidRPr="000B0C52">
        <w:rPr>
          <w:lang w:bidi="he-IL"/>
        </w:rPr>
        <w:t>22</w:t>
      </w:r>
      <w:r>
        <w:rPr>
          <w:lang w:bidi="he-IL"/>
        </w:rPr>
        <w:t xml:space="preserve">, </w:t>
      </w:r>
      <w:r w:rsidRPr="000B0C52">
        <w:rPr>
          <w:lang w:bidi="he-IL"/>
        </w:rPr>
        <w:t xml:space="preserve">et </w:t>
      </w:r>
      <w:r>
        <w:rPr>
          <w:lang w:bidi="he-IL"/>
        </w:rPr>
        <w:t xml:space="preserve">XXIV, </w:t>
      </w:r>
      <w:r w:rsidRPr="000B0C52">
        <w:rPr>
          <w:lang w:bidi="he-IL"/>
        </w:rPr>
        <w:t>23-34) ; une collection plus récente (</w:t>
      </w:r>
      <w:r>
        <w:rPr>
          <w:lang w:bidi="he-IL"/>
        </w:rPr>
        <w:t xml:space="preserve">XXV, XIX, </w:t>
      </w:r>
      <w:r w:rsidRPr="000B0C52">
        <w:rPr>
          <w:lang w:bidi="he-IL"/>
        </w:rPr>
        <w:t>27)</w:t>
      </w:r>
      <w:r>
        <w:rPr>
          <w:lang w:bidi="he-IL"/>
        </w:rPr>
        <w:t xml:space="preserve">, </w:t>
      </w:r>
      <w:r w:rsidRPr="000B0C52">
        <w:rPr>
          <w:lang w:bidi="he-IL"/>
        </w:rPr>
        <w:t>avec trois appendices (</w:t>
      </w:r>
      <w:r>
        <w:rPr>
          <w:lang w:bidi="he-IL"/>
        </w:rPr>
        <w:t>XXX, 1-</w:t>
      </w:r>
      <w:r w:rsidRPr="000B0C52">
        <w:rPr>
          <w:lang w:bidi="he-IL"/>
        </w:rPr>
        <w:t>3</w:t>
      </w:r>
      <w:r>
        <w:rPr>
          <w:lang w:bidi="he-IL"/>
        </w:rPr>
        <w:t>1</w:t>
      </w:r>
      <w:r w:rsidRPr="000B0C52">
        <w:rPr>
          <w:lang w:bidi="he-IL"/>
        </w:rPr>
        <w:t xml:space="preserve"> ; </w:t>
      </w:r>
      <w:r>
        <w:rPr>
          <w:lang w:bidi="he-IL"/>
        </w:rPr>
        <w:t xml:space="preserve">XXXI, </w:t>
      </w:r>
      <w:r w:rsidRPr="000B0C52">
        <w:rPr>
          <w:lang w:bidi="he-IL"/>
        </w:rPr>
        <w:t xml:space="preserve">1-9 ; </w:t>
      </w:r>
      <w:r>
        <w:rPr>
          <w:lang w:bidi="he-IL"/>
        </w:rPr>
        <w:t xml:space="preserve">XXXI, </w:t>
      </w:r>
      <w:r w:rsidRPr="000B0C52">
        <w:rPr>
          <w:lang w:bidi="he-IL"/>
        </w:rPr>
        <w:t>10-31). Le commentaire donnera une analyse plus complète.</w:t>
      </w:r>
      <w:r>
        <w:rPr>
          <w:lang w:bidi="he-IL"/>
        </w:rPr>
        <w:t xml:space="preserve"> </w:t>
      </w:r>
    </w:p>
    <w:p w:rsidR="0073183F" w:rsidRDefault="0073183F" w:rsidP="0073183F">
      <w:pPr>
        <w:pStyle w:val="intro"/>
        <w:rPr>
          <w:lang w:bidi="he-IL"/>
        </w:rPr>
      </w:pPr>
      <w:r w:rsidRPr="000B0C52">
        <w:rPr>
          <w:lang w:bidi="he-IL"/>
        </w:rPr>
        <w:t>3</w:t>
      </w:r>
      <w:r>
        <w:rPr>
          <w:lang w:bidi="he-IL"/>
        </w:rPr>
        <w:t>°</w:t>
      </w:r>
      <w:r w:rsidRPr="00290B1E">
        <w:rPr>
          <w:rStyle w:val="italicus"/>
        </w:rPr>
        <w:t xml:space="preserve"> L’auteur.</w:t>
      </w:r>
      <w:r w:rsidRPr="00A01812">
        <w:t xml:space="preserve"> — </w:t>
      </w:r>
      <w:r w:rsidRPr="000B0C52">
        <w:rPr>
          <w:lang w:bidi="he-IL"/>
        </w:rPr>
        <w:t>La première ligne du livre et plusieurs des autres titres mentionnés plus haut (cf</w:t>
      </w:r>
      <w:r>
        <w:rPr>
          <w:lang w:bidi="he-IL"/>
        </w:rPr>
        <w:t xml:space="preserve">. X, </w:t>
      </w:r>
      <w:r w:rsidRPr="000B0C52">
        <w:rPr>
          <w:lang w:bidi="he-IL"/>
        </w:rPr>
        <w:t xml:space="preserve">1 et </w:t>
      </w:r>
      <w:r>
        <w:rPr>
          <w:lang w:bidi="he-IL"/>
        </w:rPr>
        <w:t xml:space="preserve">XXV, </w:t>
      </w:r>
      <w:r w:rsidRPr="000B0C52">
        <w:rPr>
          <w:lang w:bidi="he-IL"/>
        </w:rPr>
        <w:t xml:space="preserve">1) attribuent formellement sa composition à Salomon. La tradition constante de la synagogue et de l’Église fait de même. Ce sentiment </w:t>
      </w:r>
      <w:r>
        <w:rPr>
          <w:lang w:bidi="he-IL"/>
        </w:rPr>
        <w:t>est</w:t>
      </w:r>
      <w:r w:rsidRPr="000B0C52">
        <w:rPr>
          <w:lang w:bidi="he-IL"/>
        </w:rPr>
        <w:t xml:space="preserve"> confirmé par le célèbre passage </w:t>
      </w:r>
      <w:r>
        <w:rPr>
          <w:lang w:bidi="he-IL"/>
        </w:rPr>
        <w:t>I </w:t>
      </w:r>
      <w:r w:rsidRPr="000B0C52">
        <w:rPr>
          <w:lang w:bidi="he-IL"/>
        </w:rPr>
        <w:t>R</w:t>
      </w:r>
      <w:r>
        <w:rPr>
          <w:lang w:bidi="he-IL"/>
        </w:rPr>
        <w:t xml:space="preserve">eg., IV, </w:t>
      </w:r>
      <w:r w:rsidRPr="000B0C52">
        <w:rPr>
          <w:lang w:bidi="he-IL"/>
        </w:rPr>
        <w:t>32</w:t>
      </w:r>
      <w:r>
        <w:rPr>
          <w:lang w:bidi="he-IL"/>
        </w:rPr>
        <w:t xml:space="preserve">, </w:t>
      </w:r>
      <w:r w:rsidRPr="000B0C52">
        <w:rPr>
          <w:lang w:bidi="he-IL"/>
        </w:rPr>
        <w:t xml:space="preserve">où il </w:t>
      </w:r>
      <w:r>
        <w:rPr>
          <w:lang w:bidi="he-IL"/>
        </w:rPr>
        <w:t>est</w:t>
      </w:r>
      <w:r w:rsidRPr="000B0C52">
        <w:rPr>
          <w:lang w:bidi="he-IL"/>
        </w:rPr>
        <w:t xml:space="preserve"> dit que Salomon avait composé </w:t>
      </w:r>
      <w:r>
        <w:rPr>
          <w:lang w:bidi="he-IL"/>
        </w:rPr>
        <w:t>« </w:t>
      </w:r>
      <w:r w:rsidRPr="000B0C52">
        <w:rPr>
          <w:lang w:bidi="he-IL"/>
        </w:rPr>
        <w:t>trois</w:t>
      </w:r>
      <w:r>
        <w:rPr>
          <w:lang w:bidi="he-IL"/>
        </w:rPr>
        <w:t>-</w:t>
      </w:r>
      <w:r w:rsidRPr="000B0C52">
        <w:rPr>
          <w:lang w:bidi="he-IL"/>
        </w:rPr>
        <w:t>mille proverbes</w:t>
      </w:r>
      <w:r>
        <w:rPr>
          <w:lang w:bidi="he-IL"/>
        </w:rPr>
        <w:t> </w:t>
      </w:r>
      <w:r w:rsidRPr="00BD604D">
        <w:rPr>
          <w:rStyle w:val="Appelnotedebasdep"/>
        </w:rPr>
        <w:footnoteReference w:id="68"/>
      </w:r>
      <w:r>
        <w:rPr>
          <w:lang w:bidi="he-IL"/>
        </w:rPr>
        <w:t> »</w:t>
      </w:r>
      <w:r w:rsidRPr="000B0C52">
        <w:rPr>
          <w:lang w:bidi="he-IL"/>
        </w:rPr>
        <w:t>. Malgré des nuances qui s’expliquent dans un ouvrage de ce genre</w:t>
      </w:r>
      <w:r>
        <w:rPr>
          <w:lang w:bidi="he-IL"/>
        </w:rPr>
        <w:t xml:space="preserve">, </w:t>
      </w:r>
      <w:r w:rsidRPr="000B0C52">
        <w:rPr>
          <w:lang w:bidi="he-IL"/>
        </w:rPr>
        <w:t xml:space="preserve">le style </w:t>
      </w:r>
      <w:r>
        <w:rPr>
          <w:lang w:bidi="he-IL"/>
        </w:rPr>
        <w:t>est</w:t>
      </w:r>
      <w:r w:rsidRPr="000B0C52">
        <w:rPr>
          <w:lang w:bidi="he-IL"/>
        </w:rPr>
        <w:t xml:space="preserve"> au fond le même partout</w:t>
      </w:r>
      <w:r>
        <w:rPr>
          <w:lang w:bidi="he-IL"/>
        </w:rPr>
        <w:t xml:space="preserve">, </w:t>
      </w:r>
      <w:r w:rsidRPr="000B0C52">
        <w:rPr>
          <w:lang w:bidi="he-IL"/>
        </w:rPr>
        <w:t>et les rationalistes en ont exagéré notablement les différences</w:t>
      </w:r>
      <w:r>
        <w:rPr>
          <w:lang w:bidi="he-IL"/>
        </w:rPr>
        <w:t xml:space="preserve">, </w:t>
      </w:r>
      <w:r w:rsidRPr="000B0C52">
        <w:rPr>
          <w:lang w:bidi="he-IL"/>
        </w:rPr>
        <w:t>afin de donner plus de poids à leurs attaques contre l’authenticité du livre</w:t>
      </w:r>
      <w:r>
        <w:rPr>
          <w:lang w:bidi="he-IL"/>
        </w:rPr>
        <w:t> </w:t>
      </w:r>
      <w:r w:rsidRPr="00BD604D">
        <w:rPr>
          <w:rStyle w:val="Appelnotedebasdep"/>
        </w:rPr>
        <w:footnoteReference w:id="69"/>
      </w:r>
      <w:r w:rsidRPr="000B0C52">
        <w:rPr>
          <w:lang w:bidi="he-IL"/>
        </w:rPr>
        <w:t>. Seuls les appendices de la seconde collection</w:t>
      </w:r>
      <w:r>
        <w:rPr>
          <w:lang w:bidi="he-IL"/>
        </w:rPr>
        <w:t xml:space="preserve">, </w:t>
      </w:r>
      <w:r w:rsidRPr="000B0C52">
        <w:rPr>
          <w:lang w:bidi="he-IL"/>
        </w:rPr>
        <w:t>surtout les deux premiers</w:t>
      </w:r>
      <w:r>
        <w:rPr>
          <w:lang w:bidi="he-IL"/>
        </w:rPr>
        <w:t xml:space="preserve">, </w:t>
      </w:r>
      <w:r w:rsidRPr="000B0C52">
        <w:rPr>
          <w:lang w:bidi="he-IL"/>
        </w:rPr>
        <w:t>attribués à Agúr (</w:t>
      </w:r>
      <w:r>
        <w:rPr>
          <w:lang w:bidi="he-IL"/>
        </w:rPr>
        <w:t xml:space="preserve">XXX, </w:t>
      </w:r>
      <w:r w:rsidRPr="000B0C52">
        <w:rPr>
          <w:lang w:bidi="he-IL"/>
        </w:rPr>
        <w:t>1) et à Lamuel (</w:t>
      </w:r>
      <w:r>
        <w:rPr>
          <w:lang w:bidi="he-IL"/>
        </w:rPr>
        <w:t xml:space="preserve">XXXI, </w:t>
      </w:r>
      <w:r w:rsidRPr="000B0C52">
        <w:rPr>
          <w:lang w:bidi="he-IL"/>
        </w:rPr>
        <w:t>1)</w:t>
      </w:r>
      <w:r>
        <w:rPr>
          <w:lang w:bidi="he-IL"/>
        </w:rPr>
        <w:t xml:space="preserve">, </w:t>
      </w:r>
      <w:r w:rsidRPr="000B0C52">
        <w:rPr>
          <w:lang w:bidi="he-IL"/>
        </w:rPr>
        <w:t>créent une difficulté sérieuse</w:t>
      </w:r>
      <w:r>
        <w:rPr>
          <w:lang w:bidi="he-IL"/>
        </w:rPr>
        <w:t xml:space="preserve">, </w:t>
      </w:r>
      <w:r w:rsidRPr="000B0C52">
        <w:rPr>
          <w:lang w:bidi="he-IL"/>
        </w:rPr>
        <w:t>qui sera étudiée dans le commentaire. On regarde auj</w:t>
      </w:r>
      <w:r>
        <w:rPr>
          <w:lang w:bidi="he-IL"/>
        </w:rPr>
        <w:t>ourd’hui comme plus probable qu’i</w:t>
      </w:r>
      <w:r w:rsidRPr="000B0C52">
        <w:rPr>
          <w:lang w:bidi="he-IL"/>
        </w:rPr>
        <w:t>ls ne proviennent pas de Salomon.</w:t>
      </w:r>
      <w:r>
        <w:rPr>
          <w:lang w:bidi="he-IL"/>
        </w:rPr>
        <w:t xml:space="preserve"> </w:t>
      </w:r>
    </w:p>
    <w:p w:rsidR="0073183F" w:rsidRDefault="0073183F" w:rsidP="0073183F">
      <w:pPr>
        <w:pStyle w:val="intro"/>
        <w:rPr>
          <w:lang w:bidi="he-IL"/>
        </w:rPr>
      </w:pPr>
      <w:r w:rsidRPr="000B0C52">
        <w:rPr>
          <w:lang w:bidi="he-IL"/>
        </w:rPr>
        <w:t>La majeure partie du livre des Proverbes a donc Salomon pour auteur </w:t>
      </w:r>
      <w:r>
        <w:rPr>
          <w:lang w:bidi="he-IL"/>
        </w:rPr>
        <w:t xml:space="preserve">: </w:t>
      </w:r>
      <w:r w:rsidRPr="000B0C52">
        <w:rPr>
          <w:lang w:bidi="he-IL"/>
        </w:rPr>
        <w:t xml:space="preserve">ce qui signifie qu’elle </w:t>
      </w:r>
      <w:r>
        <w:rPr>
          <w:lang w:bidi="he-IL"/>
        </w:rPr>
        <w:t>est</w:t>
      </w:r>
      <w:r w:rsidRPr="000B0C52">
        <w:rPr>
          <w:lang w:bidi="he-IL"/>
        </w:rPr>
        <w:t xml:space="preserve"> son œuvre personnelle et proprement dite</w:t>
      </w:r>
      <w:r>
        <w:rPr>
          <w:lang w:bidi="he-IL"/>
        </w:rPr>
        <w:t xml:space="preserve">, </w:t>
      </w:r>
      <w:r w:rsidRPr="000B0C52">
        <w:rPr>
          <w:lang w:bidi="he-IL"/>
        </w:rPr>
        <w:t>et non pas</w:t>
      </w:r>
      <w:r>
        <w:rPr>
          <w:lang w:bidi="he-IL"/>
        </w:rPr>
        <w:t xml:space="preserve">, </w:t>
      </w:r>
      <w:r w:rsidRPr="000B0C52">
        <w:rPr>
          <w:lang w:bidi="he-IL"/>
        </w:rPr>
        <w:t>comme on l’a parfois affirmé</w:t>
      </w:r>
      <w:r>
        <w:rPr>
          <w:lang w:bidi="he-IL"/>
        </w:rPr>
        <w:t xml:space="preserve">, </w:t>
      </w:r>
      <w:r w:rsidRPr="000B0C52">
        <w:rPr>
          <w:lang w:bidi="he-IL"/>
        </w:rPr>
        <w:t>qu’il aurait simplement rassemblé et compilé des maximes composées avant lui par des sages inconnus. Rien n’empêche</w:t>
      </w:r>
      <w:r>
        <w:rPr>
          <w:lang w:bidi="he-IL"/>
        </w:rPr>
        <w:t xml:space="preserve">, </w:t>
      </w:r>
      <w:r w:rsidRPr="000B0C52">
        <w:rPr>
          <w:lang w:bidi="he-IL"/>
        </w:rPr>
        <w:t>assurément</w:t>
      </w:r>
      <w:r>
        <w:rPr>
          <w:lang w:bidi="he-IL"/>
        </w:rPr>
        <w:t xml:space="preserve">, </w:t>
      </w:r>
      <w:r w:rsidRPr="000B0C52">
        <w:rPr>
          <w:lang w:bidi="he-IL"/>
        </w:rPr>
        <w:t>que maint gnome antique ait servi de base à ses proverbes.</w:t>
      </w:r>
      <w:r>
        <w:rPr>
          <w:lang w:bidi="he-IL"/>
        </w:rPr>
        <w:t xml:space="preserve"> </w:t>
      </w:r>
    </w:p>
    <w:p w:rsidR="0073183F" w:rsidRDefault="0073183F" w:rsidP="0073183F">
      <w:pPr>
        <w:pStyle w:val="intro"/>
        <w:rPr>
          <w:lang w:bidi="he-IL"/>
        </w:rPr>
      </w:pPr>
      <w:r w:rsidRPr="000B0C52">
        <w:rPr>
          <w:lang w:bidi="he-IL"/>
        </w:rPr>
        <w:t>Pour son travail il fut inspiré de Dieu</w:t>
      </w:r>
      <w:r>
        <w:rPr>
          <w:lang w:bidi="he-IL"/>
        </w:rPr>
        <w:t xml:space="preserve">, </w:t>
      </w:r>
      <w:r w:rsidRPr="000B0C52">
        <w:rPr>
          <w:lang w:bidi="he-IL"/>
        </w:rPr>
        <w:t>comme tous les autres écrivains sacrés. Théodore de Mopsueste a été à bon droit condamné par le second concile de Constantinople</w:t>
      </w:r>
      <w:r>
        <w:rPr>
          <w:lang w:bidi="he-IL"/>
        </w:rPr>
        <w:t xml:space="preserve">, </w:t>
      </w:r>
      <w:r w:rsidRPr="000B0C52">
        <w:rPr>
          <w:lang w:bidi="he-IL"/>
        </w:rPr>
        <w:t xml:space="preserve">pour avoir osé prétendre que le livre des Proverbes </w:t>
      </w:r>
      <w:r>
        <w:rPr>
          <w:lang w:bidi="he-IL"/>
        </w:rPr>
        <w:t>est</w:t>
      </w:r>
      <w:r w:rsidRPr="000B0C52">
        <w:rPr>
          <w:lang w:bidi="he-IL"/>
        </w:rPr>
        <w:t xml:space="preserve"> un ouvrage purement humain</w:t>
      </w:r>
      <w:r>
        <w:rPr>
          <w:lang w:bidi="he-IL"/>
        </w:rPr>
        <w:t xml:space="preserve">, </w:t>
      </w:r>
      <w:r w:rsidRPr="000B0C52">
        <w:rPr>
          <w:lang w:bidi="he-IL"/>
        </w:rPr>
        <w:t>écrit en dehors de toute inspiration divine. La poésie didactique eut donc son âge d’or chez les Hébreux au temps de Salomon</w:t>
      </w:r>
      <w:r>
        <w:rPr>
          <w:lang w:bidi="he-IL"/>
        </w:rPr>
        <w:t xml:space="preserve">, </w:t>
      </w:r>
      <w:r w:rsidRPr="000B0C52">
        <w:rPr>
          <w:lang w:bidi="he-IL"/>
        </w:rPr>
        <w:t xml:space="preserve">de même que la poésie lyrique avait eu le sien sous David. </w:t>
      </w:r>
      <w:r>
        <w:rPr>
          <w:lang w:bidi="he-IL"/>
        </w:rPr>
        <w:t>« </w:t>
      </w:r>
      <w:r w:rsidRPr="000B0C52">
        <w:rPr>
          <w:lang w:bidi="he-IL"/>
        </w:rPr>
        <w:t xml:space="preserve">La paix et la tranquillité du règne de Salomon étaient favorables au </w:t>
      </w:r>
      <w:r w:rsidRPr="000B0C52">
        <w:rPr>
          <w:lang w:bidi="he-IL"/>
        </w:rPr>
        <w:lastRenderedPageBreak/>
        <w:t>développement d’un esprit contemplatif</w:t>
      </w:r>
      <w:r>
        <w:rPr>
          <w:lang w:bidi="he-IL"/>
        </w:rPr>
        <w:t xml:space="preserve">, </w:t>
      </w:r>
      <w:r w:rsidRPr="000B0C52">
        <w:rPr>
          <w:lang w:bidi="he-IL"/>
        </w:rPr>
        <w:t>et c’est juste à cette période que nous nous serions attendus à voir la poésie gnomique se développer et former une époque dans la littérature</w:t>
      </w:r>
      <w:r>
        <w:rPr>
          <w:lang w:bidi="he-IL"/>
        </w:rPr>
        <w:t> »</w:t>
      </w:r>
      <w:r w:rsidRPr="000B0C52">
        <w:rPr>
          <w:lang w:bidi="he-IL"/>
        </w:rPr>
        <w:t xml:space="preserve"> sacrée.</w:t>
      </w:r>
      <w:r>
        <w:rPr>
          <w:lang w:bidi="he-IL"/>
        </w:rPr>
        <w:t xml:space="preserve"> </w:t>
      </w:r>
    </w:p>
    <w:p w:rsidR="0073183F" w:rsidRDefault="0073183F" w:rsidP="0073183F">
      <w:pPr>
        <w:pStyle w:val="intro"/>
        <w:rPr>
          <w:lang w:bidi="he-IL"/>
        </w:rPr>
      </w:pPr>
      <w:r w:rsidRPr="000B0C52">
        <w:rPr>
          <w:lang w:bidi="he-IL"/>
        </w:rPr>
        <w:t>D’après la tradition juive</w:t>
      </w:r>
      <w:r>
        <w:rPr>
          <w:lang w:bidi="he-IL"/>
        </w:rPr>
        <w:t xml:space="preserve">, </w:t>
      </w:r>
      <w:r w:rsidRPr="000B0C52">
        <w:rPr>
          <w:lang w:bidi="he-IL"/>
        </w:rPr>
        <w:t>le livre des Proverbes serait le fruit de l’âge mûr de Salomon</w:t>
      </w:r>
      <w:r>
        <w:rPr>
          <w:lang w:bidi="he-IL"/>
        </w:rPr>
        <w:t xml:space="preserve">, </w:t>
      </w:r>
      <w:r w:rsidRPr="000B0C52">
        <w:rPr>
          <w:lang w:bidi="he-IL"/>
        </w:rPr>
        <w:t>tandis qu’il aurait écrit le Cantique des cantiques dans sa jeunesse et l’Ecclésiaste dans sa vieillesse</w:t>
      </w:r>
      <w:r>
        <w:rPr>
          <w:lang w:bidi="he-IL"/>
        </w:rPr>
        <w:t> </w:t>
      </w:r>
      <w:r w:rsidRPr="00BD604D">
        <w:rPr>
          <w:rStyle w:val="Appelnotedebasdep"/>
        </w:rPr>
        <w:footnoteReference w:id="70"/>
      </w:r>
      <w:r w:rsidRPr="000B0C52">
        <w:rPr>
          <w:lang w:bidi="he-IL"/>
        </w:rPr>
        <w:t>.</w:t>
      </w:r>
      <w:r>
        <w:rPr>
          <w:lang w:bidi="he-IL"/>
        </w:rPr>
        <w:t xml:space="preserve"> </w:t>
      </w:r>
    </w:p>
    <w:p w:rsidR="0073183F" w:rsidRDefault="0073183F" w:rsidP="0073183F">
      <w:pPr>
        <w:pStyle w:val="intro"/>
        <w:rPr>
          <w:lang w:bidi="he-IL"/>
        </w:rPr>
      </w:pPr>
      <w:r w:rsidRPr="000B0C52">
        <w:rPr>
          <w:lang w:bidi="he-IL"/>
        </w:rPr>
        <w:t>4</w:t>
      </w:r>
      <w:r>
        <w:rPr>
          <w:lang w:bidi="he-IL"/>
        </w:rPr>
        <w:t>°</w:t>
      </w:r>
      <w:r w:rsidRPr="00290B1E">
        <w:rPr>
          <w:rStyle w:val="italicus"/>
        </w:rPr>
        <w:t xml:space="preserve"> Histoire de la collection des Proverbes.</w:t>
      </w:r>
      <w:r w:rsidRPr="00A01812">
        <w:t xml:space="preserve"> — </w:t>
      </w:r>
      <w:r>
        <w:rPr>
          <w:lang w:bidi="he-IL"/>
        </w:rPr>
        <w:t>E</w:t>
      </w:r>
      <w:r w:rsidRPr="000B0C52">
        <w:rPr>
          <w:lang w:bidi="he-IL"/>
        </w:rPr>
        <w:t xml:space="preserve">n </w:t>
      </w:r>
      <w:r>
        <w:rPr>
          <w:lang w:bidi="he-IL"/>
        </w:rPr>
        <w:t>tête</w:t>
      </w:r>
      <w:r w:rsidRPr="000B0C52">
        <w:rPr>
          <w:lang w:bidi="he-IL"/>
        </w:rPr>
        <w:t xml:space="preserve"> du chapitre </w:t>
      </w:r>
      <w:r>
        <w:rPr>
          <w:lang w:bidi="he-IL"/>
        </w:rPr>
        <w:t>XXV</w:t>
      </w:r>
      <w:r w:rsidRPr="000B0C52">
        <w:rPr>
          <w:lang w:bidi="he-IL"/>
        </w:rPr>
        <w:t xml:space="preserve"> nous lisons ces paroles significatives </w:t>
      </w:r>
      <w:r>
        <w:rPr>
          <w:lang w:bidi="he-IL"/>
        </w:rPr>
        <w:t>: « </w:t>
      </w:r>
      <w:r w:rsidRPr="000B0C52">
        <w:rPr>
          <w:lang w:bidi="he-IL"/>
        </w:rPr>
        <w:t>Voici encore des Proverbes de Salomon</w:t>
      </w:r>
      <w:r>
        <w:rPr>
          <w:lang w:bidi="he-IL"/>
        </w:rPr>
        <w:t xml:space="preserve">, </w:t>
      </w:r>
      <w:r w:rsidRPr="000B0C52">
        <w:rPr>
          <w:lang w:bidi="he-IL"/>
        </w:rPr>
        <w:t>recueillis par les hommes d’Ézéchias</w:t>
      </w:r>
      <w:r>
        <w:rPr>
          <w:lang w:bidi="he-IL"/>
        </w:rPr>
        <w:t xml:space="preserve">, </w:t>
      </w:r>
      <w:r w:rsidRPr="000B0C52">
        <w:rPr>
          <w:lang w:bidi="he-IL"/>
        </w:rPr>
        <w:t>roi de Juda</w:t>
      </w:r>
      <w:r>
        <w:rPr>
          <w:lang w:bidi="he-IL"/>
        </w:rPr>
        <w:t> </w:t>
      </w:r>
      <w:r w:rsidRPr="00BD604D">
        <w:rPr>
          <w:rStyle w:val="Appelnotedebasdep"/>
        </w:rPr>
        <w:footnoteReference w:id="71"/>
      </w:r>
      <w:r w:rsidRPr="000B0C52">
        <w:rPr>
          <w:lang w:bidi="he-IL"/>
        </w:rPr>
        <w:t>.</w:t>
      </w:r>
      <w:r>
        <w:rPr>
          <w:lang w:bidi="he-IL"/>
        </w:rPr>
        <w:t> »</w:t>
      </w:r>
      <w:r w:rsidRPr="000B0C52">
        <w:rPr>
          <w:lang w:bidi="he-IL"/>
        </w:rPr>
        <w:t xml:space="preserve"> Elles disent clairement que Salomon n’a pas complété lui-même le livre des Proverbes sous sa forme actuelle. Il y eut donc</w:t>
      </w:r>
      <w:r>
        <w:rPr>
          <w:lang w:bidi="he-IL"/>
        </w:rPr>
        <w:t xml:space="preserve">, </w:t>
      </w:r>
      <w:r w:rsidRPr="000B0C52">
        <w:rPr>
          <w:lang w:bidi="he-IL"/>
        </w:rPr>
        <w:t>pour cet écrit</w:t>
      </w:r>
      <w:r>
        <w:rPr>
          <w:lang w:bidi="he-IL"/>
        </w:rPr>
        <w:t xml:space="preserve">, </w:t>
      </w:r>
      <w:r w:rsidRPr="000B0C52">
        <w:rPr>
          <w:lang w:bidi="he-IL"/>
        </w:rPr>
        <w:t>comme pour le Psautier</w:t>
      </w:r>
      <w:r>
        <w:rPr>
          <w:lang w:bidi="he-IL"/>
        </w:rPr>
        <w:t xml:space="preserve">, </w:t>
      </w:r>
      <w:r w:rsidRPr="000B0C52">
        <w:rPr>
          <w:lang w:bidi="he-IL"/>
        </w:rPr>
        <w:t>plusieurs stades dans l’histoire de la collection et de l’organisation. La pl</w:t>
      </w:r>
      <w:r>
        <w:rPr>
          <w:lang w:bidi="he-IL"/>
        </w:rPr>
        <w:t>us grande partie de l’ouvrage (I</w:t>
      </w:r>
      <w:r w:rsidRPr="000B0C52">
        <w:rPr>
          <w:lang w:bidi="he-IL"/>
        </w:rPr>
        <w:t>-</w:t>
      </w:r>
      <w:r>
        <w:rPr>
          <w:lang w:bidi="he-IL"/>
        </w:rPr>
        <w:t>XXIV</w:t>
      </w:r>
      <w:r w:rsidRPr="000B0C52">
        <w:rPr>
          <w:lang w:bidi="he-IL"/>
        </w:rPr>
        <w:t>) parut tout d’abord</w:t>
      </w:r>
      <w:r>
        <w:rPr>
          <w:lang w:bidi="he-IL"/>
        </w:rPr>
        <w:t xml:space="preserve">, </w:t>
      </w:r>
      <w:r w:rsidRPr="000B0C52">
        <w:rPr>
          <w:lang w:bidi="he-IL"/>
        </w:rPr>
        <w:t xml:space="preserve">arrangée sans doute par Salomon en personne. </w:t>
      </w:r>
      <w:r>
        <w:rPr>
          <w:lang w:bidi="he-IL"/>
        </w:rPr>
        <w:t>« </w:t>
      </w:r>
      <w:r w:rsidRPr="000B0C52">
        <w:rPr>
          <w:lang w:bidi="he-IL"/>
        </w:rPr>
        <w:t>Les hommes du roi Ézéchias</w:t>
      </w:r>
      <w:r>
        <w:rPr>
          <w:lang w:bidi="he-IL"/>
        </w:rPr>
        <w:t xml:space="preserve"> </w:t>
      </w:r>
      <w:r w:rsidRPr="000B0C52">
        <w:rPr>
          <w:lang w:bidi="he-IL"/>
        </w:rPr>
        <w:t>ajoutèrent</w:t>
      </w:r>
      <w:r>
        <w:rPr>
          <w:lang w:bidi="he-IL"/>
        </w:rPr>
        <w:t xml:space="preserve">, </w:t>
      </w:r>
      <w:r w:rsidRPr="000B0C52">
        <w:rPr>
          <w:lang w:bidi="he-IL"/>
        </w:rPr>
        <w:t>trois siècles plus tard</w:t>
      </w:r>
      <w:r>
        <w:rPr>
          <w:lang w:bidi="he-IL"/>
        </w:rPr>
        <w:t xml:space="preserve">, </w:t>
      </w:r>
      <w:r w:rsidRPr="000B0C52">
        <w:rPr>
          <w:lang w:bidi="he-IL"/>
        </w:rPr>
        <w:t xml:space="preserve">les chapitres </w:t>
      </w:r>
      <w:r>
        <w:rPr>
          <w:lang w:bidi="he-IL"/>
        </w:rPr>
        <w:t>XXV</w:t>
      </w:r>
      <w:r w:rsidRPr="000B0C52">
        <w:rPr>
          <w:lang w:bidi="he-IL"/>
        </w:rPr>
        <w:t>-</w:t>
      </w:r>
      <w:r>
        <w:rPr>
          <w:lang w:bidi="he-IL"/>
        </w:rPr>
        <w:t xml:space="preserve">XXIX, </w:t>
      </w:r>
      <w:r w:rsidRPr="000B0C52">
        <w:rPr>
          <w:lang w:bidi="he-IL"/>
        </w:rPr>
        <w:t xml:space="preserve">probablement aussi les chapitres </w:t>
      </w:r>
      <w:r>
        <w:rPr>
          <w:lang w:bidi="he-IL"/>
        </w:rPr>
        <w:t>XXX</w:t>
      </w:r>
      <w:r w:rsidRPr="000B0C52">
        <w:rPr>
          <w:lang w:bidi="he-IL"/>
        </w:rPr>
        <w:t>-</w:t>
      </w:r>
      <w:r>
        <w:rPr>
          <w:lang w:bidi="he-IL"/>
        </w:rPr>
        <w:t xml:space="preserve">XXXI, </w:t>
      </w:r>
      <w:r w:rsidRPr="000B0C52">
        <w:rPr>
          <w:lang w:bidi="he-IL"/>
        </w:rPr>
        <w:t>après avoir réuni de pr</w:t>
      </w:r>
      <w:r>
        <w:rPr>
          <w:lang w:bidi="he-IL"/>
        </w:rPr>
        <w:t xml:space="preserve">écieuses sentences que le premier </w:t>
      </w:r>
      <w:r w:rsidRPr="000B0C52">
        <w:rPr>
          <w:lang w:bidi="he-IL"/>
        </w:rPr>
        <w:t>collecteur avait laissées de côté. Le livre</w:t>
      </w:r>
      <w:r>
        <w:rPr>
          <w:lang w:bidi="he-IL"/>
        </w:rPr>
        <w:t xml:space="preserve">, </w:t>
      </w:r>
      <w:r w:rsidRPr="000B0C52">
        <w:rPr>
          <w:lang w:bidi="he-IL"/>
        </w:rPr>
        <w:t>tel que nous le possédons aujourd’hui</w:t>
      </w:r>
      <w:r>
        <w:rPr>
          <w:lang w:bidi="he-IL"/>
        </w:rPr>
        <w:t xml:space="preserve">, </w:t>
      </w:r>
      <w:r w:rsidRPr="000B0C52">
        <w:rPr>
          <w:lang w:bidi="he-IL"/>
        </w:rPr>
        <w:t>date donc très vraisemblablement du règne d’Ézéchias.</w:t>
      </w:r>
      <w:r>
        <w:rPr>
          <w:lang w:bidi="he-IL"/>
        </w:rPr>
        <w:t xml:space="preserve"> </w:t>
      </w:r>
    </w:p>
    <w:p w:rsidR="0073183F" w:rsidRDefault="0073183F" w:rsidP="0073183F">
      <w:pPr>
        <w:pStyle w:val="intro"/>
        <w:rPr>
          <w:lang w:bidi="he-IL"/>
        </w:rPr>
      </w:pPr>
      <w:r w:rsidRPr="000B0C52">
        <w:rPr>
          <w:lang w:bidi="he-IL"/>
        </w:rPr>
        <w:t>Ce mode de formation graduelle explique comme il se fait qu’un nombre relativement considérable de proverbes (environ quarante</w:t>
      </w:r>
      <w:r>
        <w:rPr>
          <w:lang w:bidi="he-IL"/>
        </w:rPr>
        <w:t> </w:t>
      </w:r>
      <w:r w:rsidRPr="00BD604D">
        <w:rPr>
          <w:rStyle w:val="Appelnotedebasdep"/>
        </w:rPr>
        <w:footnoteReference w:id="72"/>
      </w:r>
      <w:r w:rsidRPr="000B0C52">
        <w:rPr>
          <w:lang w:bidi="he-IL"/>
        </w:rPr>
        <w:t>) ont été répétés une et même plusieurs fois</w:t>
      </w:r>
      <w:r>
        <w:rPr>
          <w:lang w:bidi="he-IL"/>
        </w:rPr>
        <w:t> </w:t>
      </w:r>
      <w:r w:rsidRPr="00BD604D">
        <w:rPr>
          <w:rStyle w:val="Appelnotedebasdep"/>
        </w:rPr>
        <w:footnoteReference w:id="73"/>
      </w:r>
      <w:r w:rsidRPr="000B0C52">
        <w:rPr>
          <w:lang w:bidi="he-IL"/>
        </w:rPr>
        <w:t>. D</w:t>
      </w:r>
      <w:r w:rsidRPr="008050C1">
        <w:rPr>
          <w:lang w:bidi="he-IL"/>
        </w:rPr>
        <w:t>’</w:t>
      </w:r>
      <w:r w:rsidRPr="000B0C52">
        <w:rPr>
          <w:lang w:bidi="he-IL"/>
        </w:rPr>
        <w:t>ailleurs</w:t>
      </w:r>
      <w:r>
        <w:rPr>
          <w:lang w:bidi="he-IL"/>
        </w:rPr>
        <w:t xml:space="preserve">, </w:t>
      </w:r>
      <w:r w:rsidRPr="000B0C52">
        <w:rPr>
          <w:lang w:bidi="he-IL"/>
        </w:rPr>
        <w:t xml:space="preserve">un recueil de plusieurs centaines de sentences ou </w:t>
      </w:r>
      <w:r>
        <w:rPr>
          <w:lang w:bidi="he-IL"/>
        </w:rPr>
        <w:t>« </w:t>
      </w:r>
      <w:r w:rsidRPr="000B0C52">
        <w:rPr>
          <w:lang w:bidi="he-IL"/>
        </w:rPr>
        <w:t>pensées</w:t>
      </w:r>
      <w:r>
        <w:rPr>
          <w:lang w:bidi="he-IL"/>
        </w:rPr>
        <w:t> »</w:t>
      </w:r>
      <w:r w:rsidRPr="000B0C52">
        <w:rPr>
          <w:lang w:bidi="he-IL"/>
        </w:rPr>
        <w:t xml:space="preserve"> devait presque nécessairement contenir quelques maximes analogues</w:t>
      </w:r>
      <w:r>
        <w:rPr>
          <w:lang w:bidi="he-IL"/>
        </w:rPr>
        <w:t> </w:t>
      </w:r>
      <w:r w:rsidRPr="00BD604D">
        <w:rPr>
          <w:rStyle w:val="Appelnotedebasdep"/>
        </w:rPr>
        <w:footnoteReference w:id="74"/>
      </w:r>
      <w:r w:rsidRPr="000B0C52">
        <w:rPr>
          <w:lang w:bidi="he-IL"/>
        </w:rPr>
        <w:t>. Ce fait ne prouve donc nullement la pluralité des auteurs.</w:t>
      </w:r>
      <w:r>
        <w:rPr>
          <w:lang w:bidi="he-IL"/>
        </w:rPr>
        <w:t xml:space="preserve"> </w:t>
      </w:r>
    </w:p>
    <w:p w:rsidR="0073183F" w:rsidRDefault="0073183F" w:rsidP="0073183F">
      <w:pPr>
        <w:pStyle w:val="intro"/>
        <w:rPr>
          <w:lang w:bidi="he-IL"/>
        </w:rPr>
      </w:pPr>
      <w:r w:rsidRPr="000B0C52">
        <w:rPr>
          <w:lang w:bidi="he-IL"/>
        </w:rPr>
        <w:t>5</w:t>
      </w:r>
      <w:r>
        <w:rPr>
          <w:lang w:bidi="he-IL"/>
        </w:rPr>
        <w:t>°</w:t>
      </w:r>
      <w:r w:rsidRPr="00290B1E">
        <w:rPr>
          <w:rStyle w:val="italicus"/>
        </w:rPr>
        <w:t xml:space="preserve"> Le genre littéraire des Proverbes.</w:t>
      </w:r>
      <w:r w:rsidRPr="00A01812">
        <w:t xml:space="preserve"> — </w:t>
      </w:r>
      <w:r w:rsidRPr="000B0C52">
        <w:rPr>
          <w:lang w:bidi="he-IL"/>
        </w:rPr>
        <w:t>Dans ce livre</w:t>
      </w:r>
      <w:r>
        <w:rPr>
          <w:lang w:bidi="he-IL"/>
        </w:rPr>
        <w:t xml:space="preserve">, </w:t>
      </w:r>
      <w:r w:rsidRPr="000B0C52">
        <w:rPr>
          <w:lang w:bidi="he-IL"/>
        </w:rPr>
        <w:t>Salomon présente le plus souvent ses maxim</w:t>
      </w:r>
      <w:r>
        <w:rPr>
          <w:lang w:bidi="he-IL"/>
        </w:rPr>
        <w:t>es sous la forme du distique. Il</w:t>
      </w:r>
      <w:r w:rsidRPr="000B0C52">
        <w:rPr>
          <w:lang w:bidi="he-IL"/>
        </w:rPr>
        <w:t xml:space="preserve"> arrive </w:t>
      </w:r>
      <w:r>
        <w:rPr>
          <w:lang w:bidi="he-IL"/>
        </w:rPr>
        <w:t>ç</w:t>
      </w:r>
      <w:r w:rsidRPr="000B0C52">
        <w:rPr>
          <w:lang w:bidi="he-IL"/>
        </w:rPr>
        <w:t>à et là</w:t>
      </w:r>
      <w:r>
        <w:rPr>
          <w:lang w:bidi="he-IL"/>
        </w:rPr>
        <w:t xml:space="preserve">, </w:t>
      </w:r>
      <w:r w:rsidRPr="000B0C52">
        <w:rPr>
          <w:lang w:bidi="he-IL"/>
        </w:rPr>
        <w:t>néanmoins</w:t>
      </w:r>
      <w:r>
        <w:rPr>
          <w:lang w:bidi="he-IL"/>
        </w:rPr>
        <w:t xml:space="preserve">, </w:t>
      </w:r>
      <w:r w:rsidRPr="000B0C52">
        <w:rPr>
          <w:lang w:bidi="he-IL"/>
        </w:rPr>
        <w:t xml:space="preserve">que la pensée </w:t>
      </w:r>
      <w:r>
        <w:rPr>
          <w:lang w:bidi="he-IL"/>
        </w:rPr>
        <w:t>est</w:t>
      </w:r>
      <w:r w:rsidRPr="000B0C52">
        <w:rPr>
          <w:lang w:bidi="he-IL"/>
        </w:rPr>
        <w:t xml:space="preserve"> développée plus complètement</w:t>
      </w:r>
      <w:r>
        <w:rPr>
          <w:lang w:bidi="he-IL"/>
        </w:rPr>
        <w:t xml:space="preserve">, </w:t>
      </w:r>
      <w:r w:rsidRPr="000B0C52">
        <w:rPr>
          <w:lang w:bidi="he-IL"/>
        </w:rPr>
        <w:t>et alors nous trouvons des vers de trois</w:t>
      </w:r>
      <w:r>
        <w:rPr>
          <w:lang w:bidi="he-IL"/>
        </w:rPr>
        <w:t xml:space="preserve">, </w:t>
      </w:r>
      <w:r w:rsidRPr="000B0C52">
        <w:rPr>
          <w:lang w:bidi="he-IL"/>
        </w:rPr>
        <w:t>quatre</w:t>
      </w:r>
      <w:r>
        <w:rPr>
          <w:lang w:bidi="he-IL"/>
        </w:rPr>
        <w:t xml:space="preserve">, </w:t>
      </w:r>
      <w:r w:rsidRPr="000B0C52">
        <w:rPr>
          <w:lang w:bidi="he-IL"/>
        </w:rPr>
        <w:t>cinq</w:t>
      </w:r>
      <w:r>
        <w:rPr>
          <w:lang w:bidi="he-IL"/>
        </w:rPr>
        <w:t xml:space="preserve">, </w:t>
      </w:r>
      <w:r w:rsidRPr="000B0C52">
        <w:rPr>
          <w:lang w:bidi="he-IL"/>
        </w:rPr>
        <w:t xml:space="preserve">six membres et </w:t>
      </w:r>
      <w:r>
        <w:rPr>
          <w:lang w:bidi="he-IL"/>
        </w:rPr>
        <w:t>au-delà </w:t>
      </w:r>
      <w:r w:rsidRPr="00BD604D">
        <w:rPr>
          <w:rStyle w:val="Appelnotedebasdep"/>
        </w:rPr>
        <w:footnoteReference w:id="75"/>
      </w:r>
      <w:r w:rsidRPr="000B0C52">
        <w:rPr>
          <w:lang w:bidi="he-IL"/>
        </w:rPr>
        <w:t>. Les trois espèces de</w:t>
      </w:r>
      <w:r w:rsidRPr="00290B1E">
        <w:rPr>
          <w:rStyle w:val="italicus"/>
        </w:rPr>
        <w:t xml:space="preserve"> parallélisme</w:t>
      </w:r>
      <w:r w:rsidRPr="000B0C52">
        <w:rPr>
          <w:lang w:bidi="he-IL"/>
        </w:rPr>
        <w:t xml:space="preserve"> sont représentées tour à tour ; mais c’est l’antithèse qui domine</w:t>
      </w:r>
      <w:r>
        <w:rPr>
          <w:lang w:bidi="he-IL"/>
        </w:rPr>
        <w:t> </w:t>
      </w:r>
      <w:r w:rsidRPr="00BD604D">
        <w:rPr>
          <w:rStyle w:val="Appelnotedebasdep"/>
        </w:rPr>
        <w:footnoteReference w:id="76"/>
      </w:r>
      <w:r w:rsidRPr="000B0C52">
        <w:rPr>
          <w:lang w:bidi="he-IL"/>
        </w:rPr>
        <w:t>.</w:t>
      </w:r>
      <w:r>
        <w:rPr>
          <w:lang w:bidi="he-IL"/>
        </w:rPr>
        <w:t xml:space="preserve"> </w:t>
      </w:r>
    </w:p>
    <w:p w:rsidR="0073183F" w:rsidRDefault="0073183F" w:rsidP="0073183F">
      <w:pPr>
        <w:pStyle w:val="intro"/>
        <w:rPr>
          <w:lang w:bidi="he-IL"/>
        </w:rPr>
      </w:pPr>
      <w:r w:rsidRPr="000B0C52">
        <w:rPr>
          <w:lang w:bidi="he-IL"/>
        </w:rPr>
        <w:t xml:space="preserve">Le style </w:t>
      </w:r>
      <w:r>
        <w:rPr>
          <w:lang w:bidi="he-IL"/>
        </w:rPr>
        <w:t>est</w:t>
      </w:r>
      <w:r w:rsidRPr="000B0C52">
        <w:rPr>
          <w:lang w:bidi="he-IL"/>
        </w:rPr>
        <w:t xml:space="preserve"> simple</w:t>
      </w:r>
      <w:r>
        <w:rPr>
          <w:lang w:bidi="he-IL"/>
        </w:rPr>
        <w:t xml:space="preserve">, </w:t>
      </w:r>
      <w:r w:rsidRPr="000B0C52">
        <w:rPr>
          <w:lang w:bidi="he-IL"/>
        </w:rPr>
        <w:t>mais soigné</w:t>
      </w:r>
      <w:r>
        <w:rPr>
          <w:lang w:bidi="he-IL"/>
        </w:rPr>
        <w:t xml:space="preserve">, </w:t>
      </w:r>
      <w:r w:rsidRPr="000B0C52">
        <w:rPr>
          <w:lang w:bidi="he-IL"/>
        </w:rPr>
        <w:t>vigoureux</w:t>
      </w:r>
      <w:r w:rsidRPr="006D2FB8">
        <w:t> </w:t>
      </w:r>
      <w:r w:rsidRPr="00BD604D">
        <w:rPr>
          <w:rStyle w:val="Appelnotedebasdep"/>
        </w:rPr>
        <w:footnoteReference w:id="77"/>
      </w:r>
      <w:r w:rsidRPr="000B0C52">
        <w:rPr>
          <w:lang w:bidi="he-IL"/>
        </w:rPr>
        <w:t>. Beaucoup de vigueur aussi dans les pensées</w:t>
      </w:r>
      <w:r>
        <w:rPr>
          <w:lang w:bidi="he-IL"/>
        </w:rPr>
        <w:t xml:space="preserve">, </w:t>
      </w:r>
      <w:r w:rsidRPr="000B0C52">
        <w:rPr>
          <w:lang w:bidi="he-IL"/>
        </w:rPr>
        <w:t>avec beaucoup d’esprit</w:t>
      </w:r>
      <w:r>
        <w:rPr>
          <w:lang w:bidi="he-IL"/>
        </w:rPr>
        <w:t xml:space="preserve">, </w:t>
      </w:r>
      <w:r w:rsidRPr="000B0C52">
        <w:rPr>
          <w:lang w:bidi="he-IL"/>
        </w:rPr>
        <w:t>de variété</w:t>
      </w:r>
      <w:r>
        <w:rPr>
          <w:lang w:bidi="he-IL"/>
        </w:rPr>
        <w:t xml:space="preserve">, </w:t>
      </w:r>
      <w:r w:rsidRPr="000B0C52">
        <w:rPr>
          <w:lang w:bidi="he-IL"/>
        </w:rPr>
        <w:t>de richesse. L’intérêt ne l</w:t>
      </w:r>
      <w:r>
        <w:rPr>
          <w:lang w:bidi="he-IL"/>
        </w:rPr>
        <w:t>a</w:t>
      </w:r>
      <w:r w:rsidRPr="000B0C52">
        <w:rPr>
          <w:lang w:bidi="he-IL"/>
        </w:rPr>
        <w:t>nguit pas un instant.</w:t>
      </w:r>
      <w:r>
        <w:rPr>
          <w:lang w:bidi="he-IL"/>
        </w:rPr>
        <w:t xml:space="preserve"> </w:t>
      </w:r>
    </w:p>
    <w:p w:rsidR="0073183F" w:rsidRDefault="0073183F" w:rsidP="0073183F">
      <w:pPr>
        <w:pStyle w:val="intro"/>
        <w:rPr>
          <w:lang w:bidi="he-IL"/>
        </w:rPr>
      </w:pPr>
      <w:r w:rsidRPr="000B0C52">
        <w:rPr>
          <w:lang w:bidi="he-IL"/>
        </w:rPr>
        <w:t>6</w:t>
      </w:r>
      <w:r>
        <w:rPr>
          <w:lang w:bidi="he-IL"/>
        </w:rPr>
        <w:t>°</w:t>
      </w:r>
      <w:r w:rsidRPr="00290B1E">
        <w:rPr>
          <w:rStyle w:val="italicus"/>
        </w:rPr>
        <w:t xml:space="preserve"> L’importance du livre des Proverbes</w:t>
      </w:r>
      <w:r w:rsidRPr="000B0C52">
        <w:rPr>
          <w:lang w:bidi="he-IL"/>
        </w:rPr>
        <w:t xml:space="preserve"> a été souvent relevée par les Pères</w:t>
      </w:r>
      <w:r>
        <w:rPr>
          <w:lang w:bidi="he-IL"/>
        </w:rPr>
        <w:t xml:space="preserve">, </w:t>
      </w:r>
      <w:r w:rsidRPr="000B0C52">
        <w:rPr>
          <w:lang w:bidi="he-IL"/>
        </w:rPr>
        <w:t>qui le nommaient volontiers</w:t>
      </w:r>
      <w:r>
        <w:rPr>
          <w:lang w:bidi="he-IL"/>
        </w:rPr>
        <w:t> </w:t>
      </w:r>
      <w:r w:rsidRPr="00BD604D">
        <w:rPr>
          <w:rStyle w:val="Appelnotedebasdep"/>
        </w:rPr>
        <w:footnoteReference w:id="78"/>
      </w:r>
      <w:r>
        <w:rPr>
          <w:lang w:bidi="he-IL"/>
        </w:rPr>
        <w:t xml:space="preserve">, </w:t>
      </w:r>
      <w:r w:rsidRPr="000B0C52">
        <w:rPr>
          <w:lang w:bidi="he-IL"/>
        </w:rPr>
        <w:t>pour ce motif </w:t>
      </w:r>
      <w:r>
        <w:rPr>
          <w:lang w:bidi="he-IL"/>
        </w:rPr>
        <w:t xml:space="preserve">: </w:t>
      </w:r>
      <w:r w:rsidRPr="000B0C52">
        <w:rPr>
          <w:lang w:val="el-GR" w:bidi="he-IL"/>
        </w:rPr>
        <w:t>παν</w:t>
      </w:r>
      <w:r>
        <w:rPr>
          <w:lang w:val="el-GR" w:bidi="he-IL"/>
        </w:rPr>
        <w:t>ά</w:t>
      </w:r>
      <w:r w:rsidRPr="000B0C52">
        <w:rPr>
          <w:lang w:val="el-GR" w:bidi="he-IL"/>
        </w:rPr>
        <w:t>ρετος</w:t>
      </w:r>
      <w:r w:rsidRPr="00F746B6">
        <w:rPr>
          <w:lang w:bidi="he-IL"/>
        </w:rPr>
        <w:t xml:space="preserve"> </w:t>
      </w:r>
      <w:r w:rsidRPr="000B0C52">
        <w:rPr>
          <w:lang w:val="el-GR" w:bidi="he-IL"/>
        </w:rPr>
        <w:t>σοφ</w:t>
      </w:r>
      <w:r>
        <w:rPr>
          <w:lang w:val="el-GR" w:bidi="he-IL"/>
        </w:rPr>
        <w:t>ί</w:t>
      </w:r>
      <w:r w:rsidRPr="000B0C52">
        <w:rPr>
          <w:lang w:val="el-GR" w:bidi="he-IL"/>
        </w:rPr>
        <w:t>α</w:t>
      </w:r>
      <w:r>
        <w:rPr>
          <w:lang w:bidi="he-IL"/>
        </w:rPr>
        <w:t>, « </w:t>
      </w:r>
      <w:r w:rsidRPr="000B0C52">
        <w:rPr>
          <w:lang w:bidi="he-IL"/>
        </w:rPr>
        <w:t>la sagesse qui enseigne toute vertu.</w:t>
      </w:r>
      <w:r>
        <w:rPr>
          <w:lang w:bidi="he-IL"/>
        </w:rPr>
        <w:t xml:space="preserve"> » </w:t>
      </w:r>
      <w:r w:rsidRPr="000B0C52">
        <w:rPr>
          <w:lang w:bidi="he-IL"/>
        </w:rPr>
        <w:t>Salomon nous y apparaît véritablement comme le roi des moralistes de l’antiquité</w:t>
      </w:r>
      <w:r>
        <w:rPr>
          <w:lang w:bidi="he-IL"/>
        </w:rPr>
        <w:t xml:space="preserve">, </w:t>
      </w:r>
      <w:r w:rsidRPr="000B0C52">
        <w:rPr>
          <w:lang w:bidi="he-IL"/>
        </w:rPr>
        <w:t>inculquant les meilleures leçons à tous les âges et à toutes les situations de la vie</w:t>
      </w:r>
      <w:r>
        <w:rPr>
          <w:lang w:bidi="he-IL"/>
        </w:rPr>
        <w:t xml:space="preserve">, </w:t>
      </w:r>
      <w:r w:rsidRPr="000B0C52">
        <w:rPr>
          <w:lang w:bidi="he-IL"/>
        </w:rPr>
        <w:t>comme aussi à tous les temps et à tous les pays du monde</w:t>
      </w:r>
      <w:r>
        <w:rPr>
          <w:lang w:bidi="he-IL"/>
        </w:rPr>
        <w:t> </w:t>
      </w:r>
      <w:r w:rsidRPr="00BD604D">
        <w:rPr>
          <w:rStyle w:val="Appelnotedebasdep"/>
        </w:rPr>
        <w:footnoteReference w:id="79"/>
      </w:r>
      <w:r>
        <w:rPr>
          <w:lang w:bidi="he-IL"/>
        </w:rPr>
        <w:t>. « </w:t>
      </w:r>
      <w:r w:rsidRPr="000B0C52">
        <w:rPr>
          <w:lang w:bidi="he-IL"/>
        </w:rPr>
        <w:t>Qu’on lise Marc-Aurèle et surtout Épictète </w:t>
      </w:r>
      <w:r>
        <w:rPr>
          <w:lang w:bidi="he-IL"/>
        </w:rPr>
        <w:t xml:space="preserve">: </w:t>
      </w:r>
      <w:r w:rsidRPr="000B0C52">
        <w:rPr>
          <w:lang w:bidi="he-IL"/>
        </w:rPr>
        <w:t xml:space="preserve">la morale de ces philosophes </w:t>
      </w:r>
      <w:r>
        <w:rPr>
          <w:lang w:bidi="he-IL"/>
        </w:rPr>
        <w:t>est</w:t>
      </w:r>
      <w:r w:rsidRPr="000B0C52">
        <w:rPr>
          <w:lang w:bidi="he-IL"/>
        </w:rPr>
        <w:t xml:space="preserve"> dure ; au lieu d’attirer les cœurs</w:t>
      </w:r>
      <w:r>
        <w:rPr>
          <w:lang w:bidi="he-IL"/>
        </w:rPr>
        <w:t xml:space="preserve">, </w:t>
      </w:r>
      <w:r w:rsidRPr="000B0C52">
        <w:rPr>
          <w:lang w:bidi="he-IL"/>
        </w:rPr>
        <w:t>elle les éloigne. On sent que ces docteurs ne sont pas les amis et les pères de leurs disciples</w:t>
      </w:r>
      <w:r>
        <w:rPr>
          <w:lang w:bidi="he-IL"/>
        </w:rPr>
        <w:t xml:space="preserve">, </w:t>
      </w:r>
      <w:r w:rsidRPr="000B0C52">
        <w:rPr>
          <w:lang w:bidi="he-IL"/>
        </w:rPr>
        <w:t xml:space="preserve">ils en sont les pédagogues ; leur voix </w:t>
      </w:r>
      <w:r>
        <w:rPr>
          <w:lang w:bidi="he-IL"/>
        </w:rPr>
        <w:t>est</w:t>
      </w:r>
      <w:r w:rsidRPr="000B0C52">
        <w:rPr>
          <w:lang w:bidi="he-IL"/>
        </w:rPr>
        <w:t xml:space="preserve"> hautaine et sans amour. Il n</w:t>
      </w:r>
      <w:r>
        <w:rPr>
          <w:lang w:bidi="he-IL"/>
        </w:rPr>
        <w:t>’</w:t>
      </w:r>
      <w:r w:rsidRPr="000B0C52">
        <w:rPr>
          <w:lang w:bidi="he-IL"/>
        </w:rPr>
        <w:t xml:space="preserve">en </w:t>
      </w:r>
      <w:r>
        <w:rPr>
          <w:lang w:bidi="he-IL"/>
        </w:rPr>
        <w:t>est</w:t>
      </w:r>
      <w:r w:rsidRPr="000B0C52">
        <w:rPr>
          <w:lang w:bidi="he-IL"/>
        </w:rPr>
        <w:t xml:space="preserve"> pas ainsi de Salomon. Autant sa doctrine </w:t>
      </w:r>
      <w:r>
        <w:rPr>
          <w:lang w:bidi="he-IL"/>
        </w:rPr>
        <w:t>est</w:t>
      </w:r>
      <w:r w:rsidRPr="000B0C52">
        <w:rPr>
          <w:lang w:bidi="he-IL"/>
        </w:rPr>
        <w:t xml:space="preserve"> noble et pure dans les principes qu’elle développe</w:t>
      </w:r>
      <w:r>
        <w:rPr>
          <w:lang w:bidi="he-IL"/>
        </w:rPr>
        <w:t xml:space="preserve">, </w:t>
      </w:r>
      <w:r w:rsidRPr="000B0C52">
        <w:rPr>
          <w:lang w:bidi="he-IL"/>
        </w:rPr>
        <w:t xml:space="preserve">autant elle </w:t>
      </w:r>
      <w:r>
        <w:rPr>
          <w:lang w:bidi="he-IL"/>
        </w:rPr>
        <w:t>est</w:t>
      </w:r>
      <w:r w:rsidRPr="000B0C52">
        <w:rPr>
          <w:lang w:bidi="he-IL"/>
        </w:rPr>
        <w:t xml:space="preserve"> douce et tendre dans le ton qu’elle affecte</w:t>
      </w:r>
      <w:r>
        <w:rPr>
          <w:lang w:bidi="he-IL"/>
        </w:rPr>
        <w:t xml:space="preserve">. … </w:t>
      </w:r>
      <w:r w:rsidRPr="000B0C52">
        <w:rPr>
          <w:lang w:bidi="he-IL"/>
        </w:rPr>
        <w:t>Le docteur fait place au père</w:t>
      </w:r>
      <w:r>
        <w:rPr>
          <w:lang w:bidi="he-IL"/>
        </w:rPr>
        <w:t xml:space="preserve">, </w:t>
      </w:r>
      <w:r w:rsidRPr="000B0C52">
        <w:rPr>
          <w:lang w:bidi="he-IL"/>
        </w:rPr>
        <w:t>e</w:t>
      </w:r>
      <w:r>
        <w:rPr>
          <w:lang w:bidi="he-IL"/>
        </w:rPr>
        <w:t xml:space="preserve">t le disciple devient un fils… </w:t>
      </w:r>
      <w:r w:rsidRPr="000B0C52">
        <w:rPr>
          <w:lang w:bidi="he-IL"/>
        </w:rPr>
        <w:t>Il y a plus </w:t>
      </w:r>
      <w:r>
        <w:rPr>
          <w:lang w:bidi="he-IL"/>
        </w:rPr>
        <w:t xml:space="preserve">: </w:t>
      </w:r>
      <w:r w:rsidRPr="000B0C52">
        <w:rPr>
          <w:lang w:bidi="he-IL"/>
        </w:rPr>
        <w:t>à ces exhortations solennelles il joint celles d</w:t>
      </w:r>
      <w:r w:rsidRPr="008050C1">
        <w:rPr>
          <w:lang w:bidi="he-IL"/>
        </w:rPr>
        <w:t>’</w:t>
      </w:r>
      <w:r w:rsidRPr="000B0C52">
        <w:rPr>
          <w:lang w:bidi="he-IL"/>
        </w:rPr>
        <w:t>une mère ; c</w:t>
      </w:r>
      <w:r>
        <w:rPr>
          <w:lang w:bidi="he-IL"/>
        </w:rPr>
        <w:t>’</w:t>
      </w:r>
      <w:r w:rsidRPr="000B0C52">
        <w:rPr>
          <w:lang w:bidi="he-IL"/>
        </w:rPr>
        <w:t>est par cette qualité que se caractérise la sagesse salomonienne. Ni le père ni la mère n’imposent leurs maximes avec empire </w:t>
      </w:r>
      <w:r>
        <w:rPr>
          <w:lang w:bidi="he-IL"/>
        </w:rPr>
        <w:t xml:space="preserve">: </w:t>
      </w:r>
      <w:r w:rsidRPr="000B0C52">
        <w:rPr>
          <w:lang w:bidi="he-IL"/>
        </w:rPr>
        <w:t>ils prient</w:t>
      </w:r>
      <w:r>
        <w:rPr>
          <w:lang w:bidi="he-IL"/>
        </w:rPr>
        <w:t xml:space="preserve">, </w:t>
      </w:r>
      <w:r w:rsidRPr="000B0C52">
        <w:rPr>
          <w:lang w:bidi="he-IL"/>
        </w:rPr>
        <w:t>ils conjurent</w:t>
      </w:r>
      <w:r>
        <w:rPr>
          <w:lang w:bidi="he-IL"/>
        </w:rPr>
        <w:t xml:space="preserve">, ils recommandent… </w:t>
      </w:r>
      <w:r w:rsidRPr="000B0C52">
        <w:rPr>
          <w:lang w:bidi="he-IL"/>
        </w:rPr>
        <w:t>Ne nous étonnons pas (de la supériorité du proverbe salomonien) </w:t>
      </w:r>
      <w:r>
        <w:rPr>
          <w:lang w:bidi="he-IL"/>
        </w:rPr>
        <w:t xml:space="preserve">: </w:t>
      </w:r>
      <w:r w:rsidRPr="000B0C52">
        <w:rPr>
          <w:lang w:bidi="he-IL"/>
        </w:rPr>
        <w:t>ces leçons de</w:t>
      </w:r>
      <w:r>
        <w:rPr>
          <w:lang w:bidi="he-IL"/>
        </w:rPr>
        <w:t xml:space="preserve"> </w:t>
      </w:r>
      <w:r w:rsidRPr="000B0C52">
        <w:rPr>
          <w:lang w:bidi="he-IL"/>
        </w:rPr>
        <w:t xml:space="preserve">sagesse </w:t>
      </w:r>
      <w:r w:rsidRPr="000B0C52">
        <w:rPr>
          <w:lang w:bidi="he-IL"/>
        </w:rPr>
        <w:lastRenderedPageBreak/>
        <w:t>n’étaient point celles de l’homme</w:t>
      </w:r>
      <w:r>
        <w:rPr>
          <w:lang w:bidi="he-IL"/>
        </w:rPr>
        <w:t xml:space="preserve">, </w:t>
      </w:r>
      <w:r w:rsidRPr="000B0C52">
        <w:rPr>
          <w:lang w:bidi="he-IL"/>
        </w:rPr>
        <w:t>c’étaient des leçons descendant du ciel et inspirées à Salomon</w:t>
      </w:r>
      <w:r>
        <w:rPr>
          <w:lang w:bidi="he-IL"/>
        </w:rPr>
        <w:t> </w:t>
      </w:r>
      <w:r w:rsidRPr="00BD604D">
        <w:rPr>
          <w:rStyle w:val="Appelnotedebasdep"/>
        </w:rPr>
        <w:footnoteReference w:id="80"/>
      </w:r>
      <w:r w:rsidRPr="000B0C52">
        <w:rPr>
          <w:lang w:bidi="he-IL"/>
        </w:rPr>
        <w:t>.</w:t>
      </w:r>
      <w:r>
        <w:rPr>
          <w:lang w:bidi="he-IL"/>
        </w:rPr>
        <w:t xml:space="preserve"> » </w:t>
      </w:r>
      <w:r w:rsidRPr="000B0C52">
        <w:rPr>
          <w:lang w:bidi="he-IL"/>
        </w:rPr>
        <w:t>Aussi ne conviennent-elles pas moins aux chrétiens qu’aux anciens Hébreux ; à tel point que saint Jérôme</w:t>
      </w:r>
      <w:r>
        <w:rPr>
          <w:lang w:bidi="he-IL"/>
        </w:rPr>
        <w:t>, dans sa célèbre épître à Læt</w:t>
      </w:r>
      <w:r w:rsidRPr="000B0C52">
        <w:rPr>
          <w:lang w:bidi="he-IL"/>
        </w:rPr>
        <w:t>a</w:t>
      </w:r>
      <w:r>
        <w:rPr>
          <w:lang w:bidi="he-IL"/>
        </w:rPr>
        <w:t>, recommandait à cette matrone romaine de f</w:t>
      </w:r>
      <w:r w:rsidRPr="000B0C52">
        <w:rPr>
          <w:lang w:bidi="he-IL"/>
        </w:rPr>
        <w:t>aire apprendre à sa fille Paula</w:t>
      </w:r>
      <w:r>
        <w:rPr>
          <w:lang w:bidi="he-IL"/>
        </w:rPr>
        <w:t xml:space="preserve">, </w:t>
      </w:r>
      <w:r w:rsidRPr="000B0C52">
        <w:rPr>
          <w:lang w:bidi="he-IL"/>
        </w:rPr>
        <w:t>d’abord les Psaumes</w:t>
      </w:r>
      <w:r>
        <w:rPr>
          <w:lang w:bidi="he-IL"/>
        </w:rPr>
        <w:t xml:space="preserve">, </w:t>
      </w:r>
      <w:r w:rsidRPr="000B0C52">
        <w:rPr>
          <w:lang w:bidi="he-IL"/>
        </w:rPr>
        <w:t>puis les Proverbes de Salomon</w:t>
      </w:r>
      <w:r>
        <w:rPr>
          <w:lang w:bidi="he-IL"/>
        </w:rPr>
        <w:t xml:space="preserve">, </w:t>
      </w:r>
      <w:r w:rsidRPr="000B0C52">
        <w:rPr>
          <w:lang w:bidi="he-IL"/>
        </w:rPr>
        <w:t>qui la formeraient à la vie pratique</w:t>
      </w:r>
      <w:r>
        <w:rPr>
          <w:lang w:bidi="he-IL"/>
        </w:rPr>
        <w:t> </w:t>
      </w:r>
      <w:r w:rsidRPr="00BD604D">
        <w:rPr>
          <w:rStyle w:val="Appelnotedebasdep"/>
        </w:rPr>
        <w:footnoteReference w:id="81"/>
      </w:r>
      <w:r w:rsidRPr="000B0C52">
        <w:rPr>
          <w:lang w:bidi="he-IL"/>
        </w:rPr>
        <w:t>.</w:t>
      </w:r>
      <w:r>
        <w:rPr>
          <w:lang w:bidi="he-IL"/>
        </w:rPr>
        <w:t xml:space="preserve"> </w:t>
      </w:r>
    </w:p>
    <w:p w:rsidR="0073183F" w:rsidRDefault="0073183F" w:rsidP="0073183F">
      <w:pPr>
        <w:pStyle w:val="intro"/>
        <w:rPr>
          <w:lang w:bidi="he-IL"/>
        </w:rPr>
      </w:pPr>
      <w:r w:rsidRPr="000B0C52">
        <w:rPr>
          <w:lang w:bidi="he-IL"/>
        </w:rPr>
        <w:t>Il importe aussi d’étudier le livre des Proverbes sous le rapport historique</w:t>
      </w:r>
      <w:r>
        <w:rPr>
          <w:lang w:bidi="he-IL"/>
        </w:rPr>
        <w:t xml:space="preserve">, </w:t>
      </w:r>
      <w:r w:rsidRPr="000B0C52">
        <w:rPr>
          <w:lang w:bidi="he-IL"/>
        </w:rPr>
        <w:t>parce qu’il nous permet d’apprécier le niveau moral du peuple de Dieu</w:t>
      </w:r>
      <w:r>
        <w:rPr>
          <w:lang w:bidi="he-IL"/>
        </w:rPr>
        <w:t xml:space="preserve"> pendant l’ancienne Alliance. Il</w:t>
      </w:r>
      <w:r w:rsidRPr="000B0C52">
        <w:rPr>
          <w:lang w:bidi="he-IL"/>
        </w:rPr>
        <w:t xml:space="preserve"> </w:t>
      </w:r>
      <w:r>
        <w:rPr>
          <w:lang w:bidi="he-IL"/>
        </w:rPr>
        <w:t>est</w:t>
      </w:r>
      <w:r w:rsidRPr="000B0C52">
        <w:rPr>
          <w:lang w:bidi="he-IL"/>
        </w:rPr>
        <w:t xml:space="preserve"> vraiment</w:t>
      </w:r>
      <w:r>
        <w:rPr>
          <w:lang w:bidi="he-IL"/>
        </w:rPr>
        <w:t xml:space="preserve">, </w:t>
      </w:r>
      <w:r w:rsidRPr="000B0C52">
        <w:rPr>
          <w:lang w:bidi="he-IL"/>
        </w:rPr>
        <w:t>comme le disait Origène</w:t>
      </w:r>
      <w:r>
        <w:rPr>
          <w:lang w:bidi="he-IL"/>
        </w:rPr>
        <w:t xml:space="preserve">, </w:t>
      </w:r>
      <w:r w:rsidRPr="000B0C52">
        <w:rPr>
          <w:lang w:bidi="he-IL"/>
        </w:rPr>
        <w:t>la source principale de l’éthique de l’Ancien Testament.</w:t>
      </w:r>
      <w:r>
        <w:rPr>
          <w:lang w:bidi="he-IL"/>
        </w:rPr>
        <w:t xml:space="preserve"> </w:t>
      </w:r>
    </w:p>
    <w:p w:rsidR="0073183F" w:rsidRDefault="0073183F" w:rsidP="0073183F">
      <w:pPr>
        <w:pStyle w:val="intro"/>
        <w:rPr>
          <w:lang w:bidi="he-IL"/>
        </w:rPr>
      </w:pPr>
      <w:r w:rsidRPr="000B0C52">
        <w:rPr>
          <w:lang w:bidi="he-IL"/>
        </w:rPr>
        <w:t>Mais les Proverbes de Salomon ne sont pas moins importants au point de vue dogmatique. Plusieurs dogmes fondamentaux</w:t>
      </w:r>
      <w:r>
        <w:rPr>
          <w:lang w:bidi="he-IL"/>
        </w:rPr>
        <w:t xml:space="preserve">, </w:t>
      </w:r>
      <w:r w:rsidRPr="000B0C52">
        <w:rPr>
          <w:lang w:bidi="he-IL"/>
        </w:rPr>
        <w:t>tels que ceux qui concernent la création</w:t>
      </w:r>
      <w:r>
        <w:rPr>
          <w:lang w:bidi="he-IL"/>
        </w:rPr>
        <w:t xml:space="preserve">, </w:t>
      </w:r>
      <w:r w:rsidRPr="000B0C52">
        <w:rPr>
          <w:lang w:bidi="he-IL"/>
        </w:rPr>
        <w:t>l’immortalité de l’âme</w:t>
      </w:r>
      <w:r>
        <w:rPr>
          <w:lang w:bidi="he-IL"/>
        </w:rPr>
        <w:t xml:space="preserve">, </w:t>
      </w:r>
      <w:r w:rsidRPr="000B0C52">
        <w:rPr>
          <w:lang w:bidi="he-IL"/>
        </w:rPr>
        <w:t>et surtout la nature divine</w:t>
      </w:r>
      <w:r>
        <w:rPr>
          <w:lang w:bidi="he-IL"/>
        </w:rPr>
        <w:t xml:space="preserve">, </w:t>
      </w:r>
      <w:r w:rsidRPr="000B0C52">
        <w:rPr>
          <w:lang w:bidi="he-IL"/>
        </w:rPr>
        <w:t>y sont nettement formulés. Nous verrons</w:t>
      </w:r>
      <w:r>
        <w:rPr>
          <w:lang w:bidi="he-IL"/>
        </w:rPr>
        <w:t xml:space="preserve">, </w:t>
      </w:r>
      <w:r w:rsidRPr="000B0C52">
        <w:rPr>
          <w:lang w:bidi="he-IL"/>
        </w:rPr>
        <w:t>au chapitre</w:t>
      </w:r>
      <w:r>
        <w:rPr>
          <w:lang w:bidi="he-IL"/>
        </w:rPr>
        <w:t xml:space="preserve"> VIII, </w:t>
      </w:r>
      <w:r w:rsidRPr="000B0C52">
        <w:rPr>
          <w:lang w:bidi="he-IL"/>
        </w:rPr>
        <w:t>le Verbe de Dieu</w:t>
      </w:r>
      <w:r>
        <w:rPr>
          <w:lang w:bidi="he-IL"/>
        </w:rPr>
        <w:t xml:space="preserve">, </w:t>
      </w:r>
      <w:r w:rsidRPr="000B0C52">
        <w:rPr>
          <w:lang w:bidi="he-IL"/>
        </w:rPr>
        <w:t>la seconde personne de la sainte Trinité</w:t>
      </w:r>
      <w:r>
        <w:rPr>
          <w:lang w:bidi="he-IL"/>
        </w:rPr>
        <w:t xml:space="preserve">, </w:t>
      </w:r>
      <w:r w:rsidRPr="000B0C52">
        <w:rPr>
          <w:lang w:bidi="he-IL"/>
        </w:rPr>
        <w:t xml:space="preserve">nous apparaître sous les traits de la Sagesse personnifiée ; de sorte que </w:t>
      </w:r>
      <w:r>
        <w:rPr>
          <w:lang w:bidi="he-IL"/>
        </w:rPr>
        <w:t>« </w:t>
      </w:r>
      <w:r w:rsidRPr="000B0C52">
        <w:rPr>
          <w:lang w:bidi="he-IL"/>
        </w:rPr>
        <w:t>Salomon a la gloire d’avoir donné un nom au Messie</w:t>
      </w:r>
      <w:r>
        <w:rPr>
          <w:lang w:bidi="he-IL"/>
        </w:rPr>
        <w:t xml:space="preserve">, </w:t>
      </w:r>
      <w:r w:rsidRPr="000B0C52">
        <w:rPr>
          <w:lang w:bidi="he-IL"/>
        </w:rPr>
        <w:t>c</w:t>
      </w:r>
      <w:r>
        <w:rPr>
          <w:lang w:bidi="he-IL"/>
        </w:rPr>
        <w:t>e</w:t>
      </w:r>
      <w:r w:rsidRPr="000B0C52">
        <w:rPr>
          <w:lang w:bidi="he-IL"/>
        </w:rPr>
        <w:t>lui de Sagesse</w:t>
      </w:r>
      <w:r>
        <w:rPr>
          <w:lang w:bidi="he-IL"/>
        </w:rPr>
        <w:t xml:space="preserve"> », </w:t>
      </w:r>
      <w:r w:rsidRPr="000B0C52">
        <w:rPr>
          <w:lang w:bidi="he-IL"/>
        </w:rPr>
        <w:t>qui a de si étroites relations avec la dénomination de Logos</w:t>
      </w:r>
      <w:r>
        <w:rPr>
          <w:lang w:bidi="he-IL"/>
        </w:rPr>
        <w:t xml:space="preserve">, </w:t>
      </w:r>
      <w:r w:rsidRPr="000B0C52">
        <w:rPr>
          <w:lang w:bidi="he-IL"/>
        </w:rPr>
        <w:t>révélée à saint Jean.</w:t>
      </w:r>
      <w:r>
        <w:rPr>
          <w:lang w:bidi="he-IL"/>
        </w:rPr>
        <w:t xml:space="preserve"> </w:t>
      </w:r>
    </w:p>
    <w:p w:rsidR="0073183F" w:rsidRDefault="0073183F" w:rsidP="0073183F">
      <w:pPr>
        <w:pStyle w:val="intro"/>
        <w:rPr>
          <w:lang w:bidi="he-IL"/>
        </w:rPr>
      </w:pPr>
      <w:r w:rsidRPr="000B0C52">
        <w:rPr>
          <w:lang w:bidi="he-IL"/>
        </w:rPr>
        <w:t>On comprend</w:t>
      </w:r>
      <w:r>
        <w:rPr>
          <w:lang w:bidi="he-IL"/>
        </w:rPr>
        <w:t xml:space="preserve">, </w:t>
      </w:r>
      <w:r w:rsidRPr="000B0C52">
        <w:rPr>
          <w:lang w:bidi="he-IL"/>
        </w:rPr>
        <w:t>d’après tout cela</w:t>
      </w:r>
      <w:r>
        <w:rPr>
          <w:lang w:bidi="he-IL"/>
        </w:rPr>
        <w:t xml:space="preserve">, </w:t>
      </w:r>
      <w:r w:rsidRPr="000B0C52">
        <w:rPr>
          <w:lang w:bidi="he-IL"/>
        </w:rPr>
        <w:t xml:space="preserve">pourquoi les Proverbes sont cités jusqu’à quinze fois environ dans le Nouveau Testament. </w:t>
      </w:r>
      <w:r w:rsidRPr="00FB5132">
        <w:rPr>
          <w:lang w:val="en-US" w:bidi="he-IL"/>
        </w:rPr>
        <w:t xml:space="preserve">Cf. Rom. </w:t>
      </w:r>
      <w:r>
        <w:rPr>
          <w:lang w:val="en-US" w:bidi="he-IL"/>
        </w:rPr>
        <w:t>III</w:t>
      </w:r>
      <w:r w:rsidRPr="00FB5132">
        <w:rPr>
          <w:lang w:val="en-US" w:bidi="he-IL"/>
        </w:rPr>
        <w:t xml:space="preserve">, 15 ; Hebr. </w:t>
      </w:r>
      <w:r>
        <w:rPr>
          <w:lang w:val="en-US" w:bidi="he-IL"/>
        </w:rPr>
        <w:t>XIII</w:t>
      </w:r>
      <w:r w:rsidRPr="00FB5132">
        <w:rPr>
          <w:lang w:val="en-US" w:bidi="he-IL"/>
        </w:rPr>
        <w:t>, 5 ; I</w:t>
      </w:r>
      <w:r>
        <w:rPr>
          <w:lang w:val="en-US" w:bidi="he-IL"/>
        </w:rPr>
        <w:t> </w:t>
      </w:r>
      <w:r w:rsidRPr="00FB5132">
        <w:rPr>
          <w:lang w:val="en-US" w:bidi="he-IL"/>
        </w:rPr>
        <w:t xml:space="preserve">Petr. II, 17 ; </w:t>
      </w:r>
      <w:r>
        <w:rPr>
          <w:lang w:val="en-US" w:bidi="he-IL"/>
        </w:rPr>
        <w:t>IV</w:t>
      </w:r>
      <w:r w:rsidRPr="00FB5132">
        <w:rPr>
          <w:lang w:val="en-US" w:bidi="he-IL"/>
        </w:rPr>
        <w:t>, 18 ; V, 5 ; II</w:t>
      </w:r>
      <w:r>
        <w:rPr>
          <w:lang w:val="en-US" w:bidi="he-IL"/>
        </w:rPr>
        <w:t> </w:t>
      </w:r>
      <w:r w:rsidRPr="00FB5132">
        <w:rPr>
          <w:lang w:val="en-US" w:bidi="he-IL"/>
        </w:rPr>
        <w:t xml:space="preserve">Petr. </w:t>
      </w:r>
      <w:r>
        <w:rPr>
          <w:lang w:bidi="he-IL"/>
        </w:rPr>
        <w:t xml:space="preserve">II, </w:t>
      </w:r>
      <w:r w:rsidRPr="000B0C52">
        <w:rPr>
          <w:lang w:bidi="he-IL"/>
        </w:rPr>
        <w:t>22</w:t>
      </w:r>
      <w:r>
        <w:rPr>
          <w:lang w:bidi="he-IL"/>
        </w:rPr>
        <w:t>, etc</w:t>
      </w:r>
      <w:r w:rsidRPr="000B0C52">
        <w:rPr>
          <w:lang w:bidi="he-IL"/>
        </w:rPr>
        <w:t>.</w:t>
      </w:r>
      <w:r>
        <w:rPr>
          <w:lang w:bidi="he-IL"/>
        </w:rPr>
        <w:t xml:space="preserve"> </w:t>
      </w:r>
    </w:p>
    <w:p w:rsidR="0073183F" w:rsidRDefault="0073183F" w:rsidP="0073183F">
      <w:pPr>
        <w:pStyle w:val="intro"/>
        <w:rPr>
          <w:lang w:bidi="he-IL"/>
        </w:rPr>
      </w:pPr>
      <w:r w:rsidRPr="000B0C52">
        <w:rPr>
          <w:lang w:bidi="he-IL"/>
        </w:rPr>
        <w:t>7</w:t>
      </w:r>
      <w:r>
        <w:rPr>
          <w:lang w:bidi="he-IL"/>
        </w:rPr>
        <w:t>°</w:t>
      </w:r>
      <w:r w:rsidRPr="00290B1E">
        <w:rPr>
          <w:rStyle w:val="italicus"/>
        </w:rPr>
        <w:t xml:space="preserve"> Du texte et des traductions anciennes des Proverbes.</w:t>
      </w:r>
      <w:r w:rsidRPr="00A01812">
        <w:t xml:space="preserve"> — </w:t>
      </w:r>
      <w:r>
        <w:rPr>
          <w:lang w:bidi="he-IL"/>
        </w:rPr>
        <w:t>« </w:t>
      </w:r>
      <w:r w:rsidRPr="000B0C52">
        <w:rPr>
          <w:lang w:bidi="he-IL"/>
        </w:rPr>
        <w:t>Le texte original et les anciennes versions de ce livre diffèrent entre eux</w:t>
      </w:r>
      <w:r>
        <w:rPr>
          <w:lang w:bidi="he-IL"/>
        </w:rPr>
        <w:t xml:space="preserve">, </w:t>
      </w:r>
      <w:r w:rsidRPr="000B0C52">
        <w:rPr>
          <w:lang w:bidi="he-IL"/>
        </w:rPr>
        <w:t>en certains points </w:t>
      </w:r>
      <w:r>
        <w:rPr>
          <w:lang w:bidi="he-IL"/>
        </w:rPr>
        <w:t xml:space="preserve">: </w:t>
      </w:r>
      <w:r w:rsidRPr="000B0C52">
        <w:rPr>
          <w:lang w:bidi="he-IL"/>
        </w:rPr>
        <w:t>par un arrangement divers des sentences</w:t>
      </w:r>
      <w:r>
        <w:rPr>
          <w:lang w:bidi="he-IL"/>
        </w:rPr>
        <w:t xml:space="preserve">, </w:t>
      </w:r>
      <w:r w:rsidRPr="000B0C52">
        <w:rPr>
          <w:lang w:bidi="he-IL"/>
        </w:rPr>
        <w:t xml:space="preserve">par des additions ou des omissions. Les anciens exemplaires hébreux </w:t>
      </w:r>
      <w:r>
        <w:rPr>
          <w:lang w:bidi="he-IL"/>
        </w:rPr>
        <w:t>ne paraissent pas avoir été com</w:t>
      </w:r>
      <w:r w:rsidRPr="000B0C52">
        <w:rPr>
          <w:lang w:bidi="he-IL"/>
        </w:rPr>
        <w:t>plètement uniformes</w:t>
      </w:r>
      <w:r>
        <w:rPr>
          <w:lang w:bidi="he-IL"/>
        </w:rPr>
        <w:t xml:space="preserve">, </w:t>
      </w:r>
      <w:r w:rsidRPr="000B0C52">
        <w:rPr>
          <w:lang w:bidi="he-IL"/>
        </w:rPr>
        <w:t>les uns renfermant un plus grand nombre</w:t>
      </w:r>
      <w:r>
        <w:rPr>
          <w:lang w:bidi="he-IL"/>
        </w:rPr>
        <w:t xml:space="preserve">, </w:t>
      </w:r>
      <w:r w:rsidRPr="000B0C52">
        <w:rPr>
          <w:lang w:bidi="he-IL"/>
        </w:rPr>
        <w:t>les autres un moindre nombre de maximes</w:t>
      </w:r>
      <w:r>
        <w:rPr>
          <w:lang w:bidi="he-IL"/>
        </w:rPr>
        <w:t xml:space="preserve">, </w:t>
      </w:r>
      <w:r w:rsidRPr="000B0C52">
        <w:rPr>
          <w:lang w:bidi="he-IL"/>
        </w:rPr>
        <w:t>ce qui se comprend sans peine dans une collection de ce genre ; de là ces différences.</w:t>
      </w:r>
      <w:r>
        <w:rPr>
          <w:lang w:bidi="he-IL"/>
        </w:rPr>
        <w:t xml:space="preserve"> </w:t>
      </w:r>
    </w:p>
    <w:p w:rsidR="0073183F" w:rsidRDefault="0073183F" w:rsidP="0073183F">
      <w:pPr>
        <w:pStyle w:val="intro"/>
        <w:rPr>
          <w:lang w:bidi="he-IL"/>
        </w:rPr>
      </w:pPr>
      <w:r>
        <w:rPr>
          <w:lang w:bidi="he-IL"/>
        </w:rPr>
        <w:t>« </w:t>
      </w:r>
      <w:r w:rsidRPr="000B0C52">
        <w:rPr>
          <w:lang w:bidi="he-IL"/>
        </w:rPr>
        <w:t>La version des Septante</w:t>
      </w:r>
      <w:r>
        <w:rPr>
          <w:lang w:bidi="he-IL"/>
        </w:rPr>
        <w:t xml:space="preserve">, </w:t>
      </w:r>
      <w:r w:rsidRPr="000B0C52">
        <w:rPr>
          <w:lang w:bidi="he-IL"/>
        </w:rPr>
        <w:t>la plus ancienne de toutes</w:t>
      </w:r>
      <w:r>
        <w:rPr>
          <w:lang w:bidi="he-IL"/>
        </w:rPr>
        <w:t xml:space="preserve">, </w:t>
      </w:r>
      <w:r w:rsidRPr="000B0C52">
        <w:rPr>
          <w:lang w:bidi="he-IL"/>
        </w:rPr>
        <w:t>témoigne dans le traducteur</w:t>
      </w:r>
      <w:r>
        <w:rPr>
          <w:lang w:bidi="he-IL"/>
        </w:rPr>
        <w:t xml:space="preserve">, </w:t>
      </w:r>
      <w:r w:rsidRPr="000B0C52">
        <w:rPr>
          <w:lang w:bidi="he-IL"/>
        </w:rPr>
        <w:t>comme celle de Job</w:t>
      </w:r>
      <w:r>
        <w:rPr>
          <w:lang w:bidi="he-IL"/>
        </w:rPr>
        <w:t xml:space="preserve">, </w:t>
      </w:r>
      <w:r w:rsidRPr="000B0C52">
        <w:rPr>
          <w:lang w:bidi="he-IL"/>
        </w:rPr>
        <w:t xml:space="preserve">une connaissance plus parfaite du grec que la version des autres parties de l’Ancien Testament. Elle </w:t>
      </w:r>
      <w:r>
        <w:rPr>
          <w:lang w:bidi="he-IL"/>
        </w:rPr>
        <w:t>est</w:t>
      </w:r>
      <w:r w:rsidRPr="000B0C52">
        <w:rPr>
          <w:lang w:bidi="he-IL"/>
        </w:rPr>
        <w:t xml:space="preserve"> plus libre que littérale</w:t>
      </w:r>
      <w:r>
        <w:rPr>
          <w:lang w:bidi="he-IL"/>
        </w:rPr>
        <w:t xml:space="preserve">, </w:t>
      </w:r>
      <w:r w:rsidRPr="000B0C52">
        <w:rPr>
          <w:lang w:bidi="he-IL"/>
        </w:rPr>
        <w:t>et l’on peut expliquer par cette circonstance quelques variantes. Parfois des traductions incompatibles du même passage sont réunies ensemble</w:t>
      </w:r>
      <w:r>
        <w:rPr>
          <w:lang w:bidi="he-IL"/>
        </w:rPr>
        <w:t xml:space="preserve">, </w:t>
      </w:r>
      <w:r w:rsidRPr="000B0C52">
        <w:rPr>
          <w:lang w:bidi="he-IL"/>
        </w:rPr>
        <w:t>comme</w:t>
      </w:r>
      <w:r>
        <w:rPr>
          <w:lang w:bidi="he-IL"/>
        </w:rPr>
        <w:t xml:space="preserve"> VI, 25</w:t>
      </w:r>
      <w:r w:rsidRPr="000B0C52">
        <w:rPr>
          <w:lang w:bidi="he-IL"/>
        </w:rPr>
        <w:t xml:space="preserve"> ; </w:t>
      </w:r>
      <w:r>
        <w:rPr>
          <w:lang w:bidi="he-IL"/>
        </w:rPr>
        <w:t xml:space="preserve">XVI, </w:t>
      </w:r>
      <w:r w:rsidRPr="000B0C52">
        <w:rPr>
          <w:lang w:bidi="he-IL"/>
        </w:rPr>
        <w:t xml:space="preserve">26 ; </w:t>
      </w:r>
      <w:r>
        <w:rPr>
          <w:lang w:bidi="he-IL"/>
        </w:rPr>
        <w:t xml:space="preserve">XXIII, </w:t>
      </w:r>
      <w:r w:rsidRPr="000B0C52">
        <w:rPr>
          <w:lang w:bidi="he-IL"/>
        </w:rPr>
        <w:t>31. Le plus souvent</w:t>
      </w:r>
      <w:r>
        <w:rPr>
          <w:lang w:bidi="he-IL"/>
        </w:rPr>
        <w:t xml:space="preserve">, </w:t>
      </w:r>
      <w:r w:rsidRPr="000B0C52">
        <w:rPr>
          <w:lang w:bidi="he-IL"/>
        </w:rPr>
        <w:t>les divergences ont certainement pour cause un texte original différent</w:t>
      </w:r>
      <w:r>
        <w:rPr>
          <w:lang w:bidi="he-IL"/>
        </w:rPr>
        <w:t> </w:t>
      </w:r>
      <w:r w:rsidRPr="00BD604D">
        <w:rPr>
          <w:rStyle w:val="Appelnotedebasdep"/>
        </w:rPr>
        <w:footnoteReference w:id="82"/>
      </w:r>
      <w:r w:rsidRPr="000B0C52">
        <w:rPr>
          <w:lang w:bidi="he-IL"/>
        </w:rPr>
        <w:t>.</w:t>
      </w:r>
      <w:r>
        <w:rPr>
          <w:lang w:bidi="he-IL"/>
        </w:rPr>
        <w:t xml:space="preserve"> </w:t>
      </w:r>
    </w:p>
    <w:p w:rsidR="0073183F" w:rsidRDefault="0073183F" w:rsidP="0073183F">
      <w:pPr>
        <w:pStyle w:val="intro"/>
        <w:rPr>
          <w:lang w:bidi="he-IL"/>
        </w:rPr>
      </w:pPr>
      <w:r>
        <w:rPr>
          <w:lang w:bidi="he-IL"/>
        </w:rPr>
        <w:t>« </w:t>
      </w:r>
      <w:r w:rsidRPr="000B0C52">
        <w:rPr>
          <w:lang w:bidi="he-IL"/>
        </w:rPr>
        <w:t xml:space="preserve">La version de la Vulgate </w:t>
      </w:r>
      <w:r>
        <w:rPr>
          <w:lang w:bidi="he-IL"/>
        </w:rPr>
        <w:t>est</w:t>
      </w:r>
      <w:r w:rsidRPr="000B0C52">
        <w:rPr>
          <w:lang w:bidi="he-IL"/>
        </w:rPr>
        <w:t xml:space="preserve"> de saint Jérôme ; il l’</w:t>
      </w:r>
      <w:r>
        <w:rPr>
          <w:lang w:bidi="he-IL"/>
        </w:rPr>
        <w:t>acheva</w:t>
      </w:r>
      <w:r w:rsidRPr="000B0C52">
        <w:rPr>
          <w:lang w:bidi="he-IL"/>
        </w:rPr>
        <w:t xml:space="preserve"> en trois jours</w:t>
      </w:r>
      <w:r>
        <w:rPr>
          <w:lang w:bidi="he-IL"/>
        </w:rPr>
        <w:t xml:space="preserve">, </w:t>
      </w:r>
      <w:r w:rsidRPr="000B0C52">
        <w:rPr>
          <w:lang w:bidi="he-IL"/>
        </w:rPr>
        <w:t>avec celle de l’Ecclésiaste et du Cantique des cantiques. Elle contient quelques</w:t>
      </w:r>
      <w:r>
        <w:rPr>
          <w:lang w:bidi="he-IL"/>
        </w:rPr>
        <w:t>-</w:t>
      </w:r>
      <w:r w:rsidRPr="000B0C52">
        <w:rPr>
          <w:lang w:bidi="he-IL"/>
        </w:rPr>
        <w:t>unes des additions des Septante</w:t>
      </w:r>
      <w:r>
        <w:rPr>
          <w:lang w:bidi="he-IL"/>
        </w:rPr>
        <w:t> </w:t>
      </w:r>
      <w:r w:rsidRPr="00BD604D">
        <w:rPr>
          <w:rStyle w:val="Appelnotedebasdep"/>
        </w:rPr>
        <w:footnoteReference w:id="83"/>
      </w:r>
      <w:r w:rsidRPr="000B0C52">
        <w:rPr>
          <w:lang w:bidi="he-IL"/>
        </w:rPr>
        <w:t>. On ne peut douter qu’elle n’ait été faite sur un texte antérieur à tous les manuscrits hébreux actuellement existants et différents de ceux que les Massorètes</w:t>
      </w:r>
      <w:r>
        <w:rPr>
          <w:lang w:bidi="he-IL"/>
        </w:rPr>
        <w:t> </w:t>
      </w:r>
      <w:r w:rsidRPr="00BD604D">
        <w:rPr>
          <w:rStyle w:val="Appelnotedebasdep"/>
        </w:rPr>
        <w:footnoteReference w:id="84"/>
      </w:r>
      <w:r w:rsidRPr="000B0C52">
        <w:rPr>
          <w:lang w:bidi="he-IL"/>
        </w:rPr>
        <w:t xml:space="preserve"> avaient entre les mains</w:t>
      </w:r>
      <w:r>
        <w:rPr>
          <w:lang w:bidi="he-IL"/>
        </w:rPr>
        <w:t> </w:t>
      </w:r>
      <w:r w:rsidRPr="00BD604D">
        <w:rPr>
          <w:rStyle w:val="Appelnotedebasdep"/>
        </w:rPr>
        <w:footnoteReference w:id="85"/>
      </w:r>
      <w:r>
        <w:rPr>
          <w:lang w:bidi="he-IL"/>
        </w:rPr>
        <w:t xml:space="preserve">. » </w:t>
      </w:r>
    </w:p>
    <w:p w:rsidR="0073183F" w:rsidRDefault="0073183F" w:rsidP="0073183F">
      <w:pPr>
        <w:pStyle w:val="intro"/>
        <w:rPr>
          <w:lang w:bidi="he-IL"/>
        </w:rPr>
      </w:pPr>
      <w:r w:rsidRPr="000B0C52">
        <w:rPr>
          <w:lang w:bidi="he-IL"/>
        </w:rPr>
        <w:t>8</w:t>
      </w:r>
      <w:r>
        <w:rPr>
          <w:lang w:bidi="he-IL"/>
        </w:rPr>
        <w:t>°</w:t>
      </w:r>
      <w:r w:rsidRPr="00290B1E">
        <w:rPr>
          <w:rStyle w:val="italicus"/>
        </w:rPr>
        <w:t xml:space="preserve"> Commentaires catholiques.</w:t>
      </w:r>
      <w:r w:rsidRPr="00A01812">
        <w:t xml:space="preserve"> — </w:t>
      </w:r>
      <w:r w:rsidRPr="000B0C52">
        <w:rPr>
          <w:lang w:bidi="he-IL"/>
        </w:rPr>
        <w:t>R. Ba</w:t>
      </w:r>
      <w:r>
        <w:rPr>
          <w:lang w:bidi="he-IL"/>
        </w:rPr>
        <w:t xml:space="preserve">yn, </w:t>
      </w:r>
      <w:r w:rsidRPr="00290B1E">
        <w:rPr>
          <w:rStyle w:val="italicus"/>
        </w:rPr>
        <w:t>Commentárius in Provérbia</w:t>
      </w:r>
      <w:r>
        <w:rPr>
          <w:rStyle w:val="italicus"/>
        </w:rPr>
        <w:t xml:space="preserve">, </w:t>
      </w:r>
      <w:r w:rsidRPr="000B0C52">
        <w:rPr>
          <w:lang w:bidi="he-IL"/>
        </w:rPr>
        <w:t>1555 ; de Salazar</w:t>
      </w:r>
      <w:r>
        <w:rPr>
          <w:lang w:bidi="he-IL"/>
        </w:rPr>
        <w:t xml:space="preserve">, </w:t>
      </w:r>
      <w:r w:rsidRPr="00290B1E">
        <w:rPr>
          <w:rStyle w:val="italicus"/>
        </w:rPr>
        <w:t>Exposítio in Provérbia Salomónis</w:t>
      </w:r>
      <w:r>
        <w:rPr>
          <w:rStyle w:val="italicus"/>
        </w:rPr>
        <w:t xml:space="preserve"> tam litterá</w:t>
      </w:r>
      <w:r w:rsidRPr="00290B1E">
        <w:rPr>
          <w:rStyle w:val="italicus"/>
        </w:rPr>
        <w:t>lis</w:t>
      </w:r>
      <w:r>
        <w:rPr>
          <w:rStyle w:val="italicus"/>
        </w:rPr>
        <w:t xml:space="preserve"> quam allegó</w:t>
      </w:r>
      <w:r w:rsidRPr="00290B1E">
        <w:rPr>
          <w:rStyle w:val="italicus"/>
        </w:rPr>
        <w:t>rica</w:t>
      </w:r>
      <w:r>
        <w:rPr>
          <w:rStyle w:val="italicus"/>
        </w:rPr>
        <w:t xml:space="preserve">, </w:t>
      </w:r>
      <w:r w:rsidRPr="000B0C52">
        <w:rPr>
          <w:lang w:bidi="he-IL"/>
        </w:rPr>
        <w:t>1619-1621</w:t>
      </w:r>
      <w:r>
        <w:rPr>
          <w:lang w:bidi="he-IL"/>
        </w:rPr>
        <w:t xml:space="preserve"> ; </w:t>
      </w:r>
      <w:r w:rsidRPr="000B0C52">
        <w:rPr>
          <w:lang w:bidi="he-IL"/>
        </w:rPr>
        <w:t>Cornélius Jansénius</w:t>
      </w:r>
      <w:r>
        <w:rPr>
          <w:lang w:bidi="he-IL"/>
        </w:rPr>
        <w:t xml:space="preserve">, </w:t>
      </w:r>
      <w:r>
        <w:rPr>
          <w:rStyle w:val="italicus"/>
        </w:rPr>
        <w:t>Paráphrasis et annotatiónes</w:t>
      </w:r>
      <w:r w:rsidRPr="00290B1E">
        <w:rPr>
          <w:rStyle w:val="italicus"/>
        </w:rPr>
        <w:t xml:space="preserve"> in Provérbia</w:t>
      </w:r>
      <w:r>
        <w:rPr>
          <w:rStyle w:val="italicus"/>
        </w:rPr>
        <w:t xml:space="preserve">, </w:t>
      </w:r>
      <w:r w:rsidRPr="000B0C52">
        <w:rPr>
          <w:lang w:bidi="he-IL"/>
        </w:rPr>
        <w:t>1614 ; Maldonat</w:t>
      </w:r>
      <w:r>
        <w:rPr>
          <w:lang w:bidi="he-IL"/>
        </w:rPr>
        <w:t xml:space="preserve">, </w:t>
      </w:r>
      <w:r w:rsidRPr="00290B1E">
        <w:rPr>
          <w:rStyle w:val="italicus"/>
        </w:rPr>
        <w:t>Sch</w:t>
      </w:r>
      <w:r>
        <w:rPr>
          <w:rStyle w:val="italicus"/>
        </w:rPr>
        <w:t>ó</w:t>
      </w:r>
      <w:r w:rsidRPr="00290B1E">
        <w:rPr>
          <w:rStyle w:val="italicus"/>
        </w:rPr>
        <w:t>lia in Psalmos</w:t>
      </w:r>
      <w:r>
        <w:rPr>
          <w:rStyle w:val="italicus"/>
        </w:rPr>
        <w:t xml:space="preserve">, </w:t>
      </w:r>
      <w:r w:rsidRPr="00290B1E">
        <w:rPr>
          <w:rStyle w:val="italicus"/>
        </w:rPr>
        <w:t>Provérbia</w:t>
      </w:r>
      <w:r>
        <w:rPr>
          <w:rStyle w:val="italicus"/>
        </w:rPr>
        <w:t xml:space="preserve">, </w:t>
      </w:r>
      <w:r>
        <w:rPr>
          <w:lang w:bidi="he-IL"/>
        </w:rPr>
        <w:t>etc</w:t>
      </w:r>
      <w:r w:rsidRPr="000B0C52">
        <w:rPr>
          <w:lang w:bidi="he-IL"/>
        </w:rPr>
        <w:t>.</w:t>
      </w:r>
      <w:r>
        <w:rPr>
          <w:lang w:bidi="he-IL"/>
        </w:rPr>
        <w:t xml:space="preserve">, </w:t>
      </w:r>
      <w:r w:rsidRPr="000B0C52">
        <w:rPr>
          <w:lang w:bidi="he-IL"/>
        </w:rPr>
        <w:t>1693 ; Bossuet</w:t>
      </w:r>
      <w:r>
        <w:rPr>
          <w:lang w:bidi="he-IL"/>
        </w:rPr>
        <w:t xml:space="preserve">, </w:t>
      </w:r>
      <w:r w:rsidRPr="00290B1E">
        <w:rPr>
          <w:rStyle w:val="italicus"/>
        </w:rPr>
        <w:t>Libri Salomónis</w:t>
      </w:r>
      <w:r>
        <w:rPr>
          <w:rStyle w:val="italicus"/>
        </w:rPr>
        <w:t xml:space="preserve">, </w:t>
      </w:r>
      <w:r>
        <w:rPr>
          <w:lang w:bidi="he-IL"/>
        </w:rPr>
        <w:t>1653 ; Lesê</w:t>
      </w:r>
      <w:r w:rsidRPr="000B0C52">
        <w:rPr>
          <w:lang w:bidi="he-IL"/>
        </w:rPr>
        <w:t>tre</w:t>
      </w:r>
      <w:r>
        <w:rPr>
          <w:lang w:bidi="he-IL"/>
        </w:rPr>
        <w:t xml:space="preserve">, </w:t>
      </w:r>
      <w:r w:rsidRPr="00290B1E">
        <w:rPr>
          <w:rStyle w:val="italicus"/>
        </w:rPr>
        <w:t>le Livre des Proverbes</w:t>
      </w:r>
      <w:r>
        <w:rPr>
          <w:rStyle w:val="italicus"/>
        </w:rPr>
        <w:t xml:space="preserve">, </w:t>
      </w:r>
      <w:r w:rsidRPr="000B0C52">
        <w:rPr>
          <w:lang w:bidi="he-IL"/>
        </w:rPr>
        <w:t>Paris</w:t>
      </w:r>
      <w:r>
        <w:rPr>
          <w:lang w:bidi="he-IL"/>
        </w:rPr>
        <w:t xml:space="preserve">, </w:t>
      </w:r>
      <w:r w:rsidRPr="000B0C52">
        <w:rPr>
          <w:lang w:bidi="he-IL"/>
        </w:rPr>
        <w:t>1879 ; A. Rohling</w:t>
      </w:r>
      <w:r>
        <w:rPr>
          <w:lang w:bidi="he-IL"/>
        </w:rPr>
        <w:t xml:space="preserve">, </w:t>
      </w:r>
      <w:r>
        <w:rPr>
          <w:rStyle w:val="italicus"/>
        </w:rPr>
        <w:t>das Salomonische Spruchbuch übersetzt und erklæ</w:t>
      </w:r>
      <w:r w:rsidRPr="00290B1E">
        <w:rPr>
          <w:rStyle w:val="italicus"/>
        </w:rPr>
        <w:t>rt</w:t>
      </w:r>
      <w:r>
        <w:rPr>
          <w:rStyle w:val="italicus"/>
        </w:rPr>
        <w:t xml:space="preserve">, </w:t>
      </w:r>
      <w:r w:rsidRPr="000B0C52">
        <w:rPr>
          <w:lang w:bidi="he-IL"/>
        </w:rPr>
        <w:t>Mayence</w:t>
      </w:r>
      <w:r>
        <w:rPr>
          <w:lang w:bidi="he-IL"/>
        </w:rPr>
        <w:t xml:space="preserve">, </w:t>
      </w:r>
      <w:r w:rsidRPr="000B0C52">
        <w:rPr>
          <w:lang w:bidi="he-IL"/>
        </w:rPr>
        <w:t xml:space="preserve">1879 ; </w:t>
      </w:r>
      <w:r>
        <w:rPr>
          <w:lang w:bidi="he-IL"/>
        </w:rPr>
        <w:t>Mgr</w:t>
      </w:r>
      <w:r w:rsidRPr="000B0C52">
        <w:rPr>
          <w:lang w:bidi="he-IL"/>
        </w:rPr>
        <w:t xml:space="preserve"> Meignan</w:t>
      </w:r>
      <w:r>
        <w:rPr>
          <w:lang w:bidi="he-IL"/>
        </w:rPr>
        <w:t xml:space="preserve">, </w:t>
      </w:r>
      <w:r w:rsidRPr="00290B1E">
        <w:rPr>
          <w:rStyle w:val="italicus"/>
        </w:rPr>
        <w:t>Salomon</w:t>
      </w:r>
      <w:r>
        <w:rPr>
          <w:rStyle w:val="italicus"/>
        </w:rPr>
        <w:t xml:space="preserve">, </w:t>
      </w:r>
      <w:r w:rsidRPr="00290B1E">
        <w:rPr>
          <w:rStyle w:val="italicus"/>
        </w:rPr>
        <w:t>son règne</w:t>
      </w:r>
      <w:r>
        <w:rPr>
          <w:rStyle w:val="italicus"/>
        </w:rPr>
        <w:t xml:space="preserve">, ses écrits, </w:t>
      </w:r>
      <w:r w:rsidRPr="000B0C52">
        <w:rPr>
          <w:lang w:bidi="he-IL"/>
        </w:rPr>
        <w:t>Paris</w:t>
      </w:r>
      <w:r>
        <w:rPr>
          <w:lang w:bidi="he-IL"/>
        </w:rPr>
        <w:t xml:space="preserve">, </w:t>
      </w:r>
      <w:r w:rsidRPr="000B0C52">
        <w:rPr>
          <w:lang w:bidi="he-IL"/>
        </w:rPr>
        <w:t>1890.</w:t>
      </w:r>
      <w:r>
        <w:rPr>
          <w:lang w:bidi="he-IL"/>
        </w:rPr>
        <w:t xml:space="preserve"> </w:t>
      </w:r>
    </w:p>
    <w:p w:rsidR="0073183F" w:rsidRDefault="0073183F" w:rsidP="0073183F">
      <w:pPr>
        <w:rPr>
          <w:lang w:bidi="he-IL"/>
        </w:rPr>
      </w:pPr>
      <w:r>
        <w:rPr>
          <w:lang w:bidi="he-IL"/>
        </w:rPr>
        <w:lastRenderedPageBreak/>
        <w:t xml:space="preserve">² </w:t>
      </w:r>
    </w:p>
    <w:p w:rsidR="002449AF" w:rsidRDefault="002449AF" w:rsidP="002449AF">
      <w:pPr>
        <w:pStyle w:val="Titre3"/>
      </w:pPr>
      <w:r>
        <w:t xml:space="preserve">1 à 10 </w:t>
      </w:r>
    </w:p>
    <w:p w:rsidR="002449AF" w:rsidRDefault="002449AF" w:rsidP="002449AF">
      <w:pPr>
        <w:pStyle w:val="Titre4"/>
      </w:pPr>
      <w:r>
        <w:t xml:space="preserve">Pr 1 </w:t>
      </w:r>
    </w:p>
    <w:p w:rsidR="0073183F" w:rsidRDefault="0073183F" w:rsidP="0073183F">
      <w:pPr>
        <w:pStyle w:val="w1"/>
      </w:pPr>
      <w:r w:rsidRPr="00F276A7">
        <w:t>LE LIVRE DES PROVERBES</w:t>
      </w:r>
      <w:r>
        <w:t xml:space="preserve"> </w:t>
      </w:r>
    </w:p>
    <w:p w:rsidR="0073183F" w:rsidRDefault="0073183F" w:rsidP="0073183F">
      <w:pPr>
        <w:pStyle w:val="u2"/>
        <w:rPr>
          <w:lang w:bidi="he-IL"/>
        </w:rPr>
      </w:pPr>
      <w:r w:rsidRPr="000B0C52">
        <w:rPr>
          <w:lang w:bidi="he-IL"/>
        </w:rPr>
        <w:t>Titre du livre.</w:t>
      </w:r>
      <w:r>
        <w:rPr>
          <w:lang w:bidi="he-IL"/>
        </w:rPr>
        <w:t xml:space="preserve"> I, </w:t>
      </w:r>
      <w:r w:rsidRPr="000B0C52">
        <w:rPr>
          <w:lang w:bidi="he-IL"/>
        </w:rPr>
        <w:t>1-7.</w:t>
      </w:r>
      <w:bookmarkStart w:id="387" w:name="pr01n"/>
      <w:bookmarkEnd w:id="387"/>
      <w:r>
        <w:rPr>
          <w:lang w:bidi="he-IL"/>
        </w:rPr>
        <w:t xml:space="preserve"> </w:t>
      </w:r>
    </w:p>
    <w:p w:rsidR="0073183F" w:rsidRDefault="0073183F" w:rsidP="0073183F">
      <w:pPr>
        <w:rPr>
          <w:lang w:bidi="he-IL"/>
        </w:rPr>
      </w:pPr>
      <w:r w:rsidRPr="000B0C52">
        <w:rPr>
          <w:lang w:bidi="he-IL"/>
        </w:rPr>
        <w:t>C’est</w:t>
      </w:r>
      <w:r>
        <w:rPr>
          <w:lang w:bidi="he-IL"/>
        </w:rPr>
        <w:t xml:space="preserve">, </w:t>
      </w:r>
      <w:r w:rsidRPr="000B0C52">
        <w:rPr>
          <w:lang w:bidi="he-IL"/>
        </w:rPr>
        <w:t>en réalité</w:t>
      </w:r>
      <w:r>
        <w:rPr>
          <w:lang w:bidi="he-IL"/>
        </w:rPr>
        <w:t xml:space="preserve">, </w:t>
      </w:r>
      <w:r w:rsidRPr="000B0C52">
        <w:rPr>
          <w:lang w:bidi="he-IL"/>
        </w:rPr>
        <w:t>une petite préface</w:t>
      </w:r>
      <w:r>
        <w:rPr>
          <w:lang w:bidi="he-IL"/>
        </w:rPr>
        <w:t xml:space="preserve">, </w:t>
      </w:r>
      <w:r w:rsidRPr="000B0C52">
        <w:rPr>
          <w:lang w:bidi="he-IL"/>
        </w:rPr>
        <w:t>dans laquelle l’auteur expose le sujet</w:t>
      </w:r>
      <w:r>
        <w:rPr>
          <w:lang w:bidi="he-IL"/>
        </w:rPr>
        <w:t xml:space="preserve">, </w:t>
      </w:r>
      <w:r w:rsidRPr="000B0C52">
        <w:rPr>
          <w:lang w:bidi="he-IL"/>
        </w:rPr>
        <w:t>le caractère et le but de son ouvrage.</w:t>
      </w:r>
      <w:r>
        <w:rPr>
          <w:lang w:bidi="he-IL"/>
        </w:rPr>
        <w:t xml:space="preserve"> </w:t>
      </w:r>
    </w:p>
    <w:p w:rsidR="0073183F" w:rsidRDefault="0073183F" w:rsidP="0073183F">
      <w:pPr>
        <w:rPr>
          <w:lang w:bidi="he-IL"/>
        </w:rPr>
      </w:pPr>
      <w:r>
        <w:rPr>
          <w:lang w:bidi="he-IL"/>
        </w:rPr>
        <w:t>Chap.</w:t>
      </w:r>
      <w:r w:rsidRPr="000B0C52">
        <w:rPr>
          <w:lang w:bidi="he-IL"/>
        </w:rPr>
        <w:t xml:space="preserve"> </w:t>
      </w:r>
      <w:r>
        <w:rPr>
          <w:lang w:bidi="he-IL"/>
        </w:rPr>
        <w:t>I</w:t>
      </w:r>
      <w:r w:rsidRPr="000B0C52">
        <w:rPr>
          <w:lang w:bidi="he-IL"/>
        </w:rPr>
        <w:t>.</w:t>
      </w:r>
      <w:r w:rsidRPr="00A01812">
        <w:t xml:space="preserve"> — </w:t>
      </w:r>
      <w:r w:rsidRPr="000B0C52">
        <w:rPr>
          <w:lang w:bidi="he-IL"/>
        </w:rPr>
        <w:t>1. Le titre proprement dit.</w:t>
      </w:r>
      <w:r w:rsidRPr="00A01812">
        <w:t xml:space="preserve"> — </w:t>
      </w:r>
      <w:r w:rsidRPr="004B1540">
        <w:rPr>
          <w:rStyle w:val="italicus"/>
        </w:rPr>
        <w:t>Parábolæ</w:t>
      </w:r>
      <w:r w:rsidRPr="00290B1E">
        <w:rPr>
          <w:rStyle w:val="italicus"/>
        </w:rPr>
        <w:t>.</w:t>
      </w:r>
      <w:r w:rsidRPr="000B0C52">
        <w:rPr>
          <w:lang w:bidi="he-IL"/>
        </w:rPr>
        <w:t xml:space="preserve"> En hébreu</w:t>
      </w:r>
      <w:r>
        <w:rPr>
          <w:lang w:bidi="he-IL"/>
        </w:rPr>
        <w:t xml:space="preserve">, </w:t>
      </w:r>
      <w:r>
        <w:rPr>
          <w:rStyle w:val="italicus"/>
        </w:rPr>
        <w:t>miš</w:t>
      </w:r>
      <w:r w:rsidRPr="00290B1E">
        <w:rPr>
          <w:rStyle w:val="italicus"/>
        </w:rPr>
        <w:t>lé.</w:t>
      </w:r>
      <w:r w:rsidRPr="000B0C52">
        <w:rPr>
          <w:lang w:bidi="he-IL"/>
        </w:rPr>
        <w:t xml:space="preserve"> Sur ce mot et ses divers sens</w:t>
      </w:r>
      <w:r>
        <w:rPr>
          <w:lang w:bidi="he-IL"/>
        </w:rPr>
        <w:t xml:space="preserve">, </w:t>
      </w:r>
      <w:r w:rsidRPr="000B0C52">
        <w:rPr>
          <w:lang w:bidi="he-IL"/>
        </w:rPr>
        <w:t>voyez l’Introduction</w:t>
      </w:r>
      <w:r>
        <w:rPr>
          <w:lang w:bidi="he-IL"/>
        </w:rPr>
        <w:t xml:space="preserve">, </w:t>
      </w:r>
      <w:r w:rsidRPr="000B0C52">
        <w:rPr>
          <w:lang w:bidi="he-IL"/>
        </w:rPr>
        <w:t>p. 421. Il désigne ici le contenu tout entier du livre</w:t>
      </w:r>
      <w:r>
        <w:rPr>
          <w:lang w:bidi="he-IL"/>
        </w:rPr>
        <w:t xml:space="preserve">, </w:t>
      </w:r>
      <w:r w:rsidRPr="000B0C52">
        <w:rPr>
          <w:lang w:bidi="he-IL"/>
        </w:rPr>
        <w:t>les discours sentencieux du début et les maximes isolées qui forment le corps de l’ouvrage.</w:t>
      </w:r>
      <w:r w:rsidRPr="00A01812">
        <w:t xml:space="preserve"> — </w:t>
      </w:r>
      <w:r w:rsidRPr="000B0C52">
        <w:rPr>
          <w:lang w:bidi="he-IL"/>
        </w:rPr>
        <w:t>L’auteur </w:t>
      </w:r>
      <w:r>
        <w:rPr>
          <w:lang w:bidi="he-IL"/>
        </w:rPr>
        <w:t xml:space="preserve">: </w:t>
      </w:r>
      <w:r w:rsidRPr="00290B1E">
        <w:rPr>
          <w:rStyle w:val="italicus"/>
        </w:rPr>
        <w:t>Salomónis</w:t>
      </w:r>
      <w:r>
        <w:rPr>
          <w:rStyle w:val="italicus"/>
        </w:rPr>
        <w:t xml:space="preserve">, </w:t>
      </w:r>
      <w:r w:rsidRPr="00290B1E">
        <w:rPr>
          <w:rStyle w:val="italicus"/>
        </w:rPr>
        <w:t>fílii David</w:t>
      </w:r>
      <w:r>
        <w:rPr>
          <w:rStyle w:val="italicus"/>
        </w:rPr>
        <w:t>…</w:t>
      </w:r>
      <w:r w:rsidRPr="000B0C52">
        <w:rPr>
          <w:lang w:bidi="he-IL"/>
        </w:rPr>
        <w:t xml:space="preserve"> Les mots </w:t>
      </w:r>
      <w:r>
        <w:rPr>
          <w:rStyle w:val="italicus"/>
        </w:rPr>
        <w:t>re</w:t>
      </w:r>
      <w:r w:rsidRPr="00290B1E">
        <w:rPr>
          <w:rStyle w:val="italicus"/>
        </w:rPr>
        <w:t>gis Israël</w:t>
      </w:r>
      <w:r w:rsidRPr="000B0C52">
        <w:rPr>
          <w:lang w:bidi="he-IL"/>
        </w:rPr>
        <w:t xml:space="preserve"> se rapportent aussi à Salomon.</w:t>
      </w:r>
      <w:r>
        <w:rPr>
          <w:lang w:bidi="he-IL"/>
        </w:rPr>
        <w:t xml:space="preserve"> </w:t>
      </w:r>
    </w:p>
    <w:p w:rsidR="0073183F" w:rsidRDefault="0073183F" w:rsidP="0073183F">
      <w:pPr>
        <w:rPr>
          <w:lang w:bidi="he-IL"/>
        </w:rPr>
      </w:pPr>
      <w:r>
        <w:rPr>
          <w:lang w:bidi="he-IL"/>
        </w:rPr>
        <w:t>2-6. But du livre de</w:t>
      </w:r>
      <w:r w:rsidRPr="000B0C52">
        <w:rPr>
          <w:lang w:bidi="he-IL"/>
        </w:rPr>
        <w:t>s Proverbes. Dans ces quelques lignes</w:t>
      </w:r>
      <w:r>
        <w:rPr>
          <w:lang w:bidi="he-IL"/>
        </w:rPr>
        <w:t>, Salomon accumule l</w:t>
      </w:r>
      <w:r w:rsidRPr="000B0C52">
        <w:rPr>
          <w:lang w:bidi="he-IL"/>
        </w:rPr>
        <w:t>es synonymes</w:t>
      </w:r>
      <w:r>
        <w:rPr>
          <w:lang w:bidi="he-IL"/>
        </w:rPr>
        <w:t xml:space="preserve">, </w:t>
      </w:r>
      <w:r w:rsidRPr="000B0C52">
        <w:rPr>
          <w:lang w:bidi="he-IL"/>
        </w:rPr>
        <w:t>pour mieux faire ressortir l’utilité de son ouvrage.</w:t>
      </w:r>
      <w:r w:rsidRPr="00A01812">
        <w:t xml:space="preserve"> — </w:t>
      </w:r>
      <w:r w:rsidRPr="00290B1E">
        <w:rPr>
          <w:rStyle w:val="italicus"/>
        </w:rPr>
        <w:t>Ad sciéndam</w:t>
      </w:r>
      <w:r>
        <w:rPr>
          <w:rStyle w:val="italicus"/>
        </w:rPr>
        <w:t>…</w:t>
      </w:r>
      <w:r w:rsidRPr="00290B1E">
        <w:rPr>
          <w:rStyle w:val="italicus"/>
        </w:rPr>
        <w:t xml:space="preserve"> </w:t>
      </w:r>
      <w:r w:rsidRPr="004B1540">
        <w:t>Vers.</w:t>
      </w:r>
      <w:r w:rsidRPr="000B0C52">
        <w:rPr>
          <w:lang w:bidi="he-IL"/>
        </w:rPr>
        <w:t xml:space="preserve"> 2-3</w:t>
      </w:r>
      <w:r>
        <w:rPr>
          <w:lang w:bidi="he-IL"/>
        </w:rPr>
        <w:t xml:space="preserve">, </w:t>
      </w:r>
      <w:r w:rsidRPr="000B0C52">
        <w:rPr>
          <w:lang w:bidi="he-IL"/>
        </w:rPr>
        <w:t>le but général</w:t>
      </w:r>
      <w:r>
        <w:rPr>
          <w:lang w:bidi="he-IL"/>
        </w:rPr>
        <w:t xml:space="preserve">, </w:t>
      </w:r>
      <w:r w:rsidRPr="000B0C52">
        <w:rPr>
          <w:lang w:bidi="he-IL"/>
        </w:rPr>
        <w:t>théorique </w:t>
      </w:r>
      <w:r>
        <w:rPr>
          <w:lang w:bidi="he-IL"/>
        </w:rPr>
        <w:t xml:space="preserve">: </w:t>
      </w:r>
      <w:r w:rsidRPr="000B0C52">
        <w:rPr>
          <w:lang w:bidi="he-IL"/>
        </w:rPr>
        <w:t>agir sur l’intelligence</w:t>
      </w:r>
      <w:r>
        <w:rPr>
          <w:lang w:bidi="he-IL"/>
        </w:rPr>
        <w:t xml:space="preserve">, </w:t>
      </w:r>
      <w:r w:rsidRPr="000B0C52">
        <w:rPr>
          <w:lang w:bidi="he-IL"/>
        </w:rPr>
        <w:t>afin de l’instruire et de l’affiner.</w:t>
      </w:r>
      <w:r w:rsidRPr="00A01812">
        <w:t xml:space="preserve"> — </w:t>
      </w:r>
      <w:r w:rsidRPr="00290B1E">
        <w:rPr>
          <w:rStyle w:val="italicus"/>
        </w:rPr>
        <w:t>Sapiéntiam.</w:t>
      </w:r>
      <w:r w:rsidRPr="000B0C52">
        <w:rPr>
          <w:lang w:bidi="he-IL"/>
        </w:rPr>
        <w:t xml:space="preserve"> La signification primitive du substantif hébreu </w:t>
      </w:r>
      <w:r w:rsidRPr="00A249E6">
        <w:rPr>
          <w:rStyle w:val="italicus"/>
        </w:rPr>
        <w:t>ḥokmah</w:t>
      </w:r>
      <w:r w:rsidRPr="000B0C52">
        <w:rPr>
          <w:lang w:bidi="he-IL"/>
        </w:rPr>
        <w:t xml:space="preserve"> paraît être solidité</w:t>
      </w:r>
      <w:r>
        <w:rPr>
          <w:lang w:bidi="he-IL"/>
        </w:rPr>
        <w:t xml:space="preserve">, </w:t>
      </w:r>
      <w:r w:rsidRPr="000B0C52">
        <w:rPr>
          <w:lang w:bidi="he-IL"/>
        </w:rPr>
        <w:t>fermeté. La sagesse donne de la stabilité aux pensées</w:t>
      </w:r>
      <w:r>
        <w:rPr>
          <w:lang w:bidi="he-IL"/>
        </w:rPr>
        <w:t xml:space="preserve">, </w:t>
      </w:r>
      <w:r w:rsidRPr="000B0C52">
        <w:rPr>
          <w:lang w:bidi="he-IL"/>
        </w:rPr>
        <w:t>aux jugements</w:t>
      </w:r>
      <w:r>
        <w:rPr>
          <w:lang w:bidi="he-IL"/>
        </w:rPr>
        <w:t xml:space="preserve">, </w:t>
      </w:r>
      <w:r w:rsidRPr="000B0C52">
        <w:rPr>
          <w:lang w:bidi="he-IL"/>
        </w:rPr>
        <w:t>aux résolutions.</w:t>
      </w:r>
      <w:r w:rsidRPr="00A01812">
        <w:t xml:space="preserve"> — </w:t>
      </w:r>
      <w:r w:rsidRPr="00290B1E">
        <w:rPr>
          <w:rStyle w:val="italicus"/>
        </w:rPr>
        <w:t>Disciplínam.</w:t>
      </w:r>
      <w:r w:rsidRPr="000B0C52">
        <w:rPr>
          <w:lang w:bidi="he-IL"/>
        </w:rPr>
        <w:t xml:space="preserve"> Hébr. </w:t>
      </w:r>
      <w:r>
        <w:rPr>
          <w:lang w:bidi="he-IL"/>
        </w:rPr>
        <w:t xml:space="preserve">: </w:t>
      </w:r>
      <w:r w:rsidRPr="00290B1E">
        <w:rPr>
          <w:rStyle w:val="italicus"/>
        </w:rPr>
        <w:t>mûsar</w:t>
      </w:r>
      <w:r>
        <w:rPr>
          <w:rStyle w:val="italicus"/>
        </w:rPr>
        <w:t xml:space="preserve">, </w:t>
      </w:r>
      <w:r w:rsidRPr="000B0C52">
        <w:rPr>
          <w:lang w:bidi="he-IL"/>
        </w:rPr>
        <w:t>la correction ; puis son résultat</w:t>
      </w:r>
      <w:r>
        <w:rPr>
          <w:lang w:bidi="he-IL"/>
        </w:rPr>
        <w:t xml:space="preserve">, </w:t>
      </w:r>
      <w:r w:rsidRPr="000B0C52">
        <w:rPr>
          <w:lang w:bidi="he-IL"/>
        </w:rPr>
        <w:t xml:space="preserve">qui </w:t>
      </w:r>
      <w:r>
        <w:rPr>
          <w:lang w:bidi="he-IL"/>
        </w:rPr>
        <w:t>est</w:t>
      </w:r>
      <w:r w:rsidRPr="000B0C52">
        <w:rPr>
          <w:lang w:bidi="he-IL"/>
        </w:rPr>
        <w:t xml:space="preserve"> d’éduquer</w:t>
      </w:r>
      <w:r>
        <w:rPr>
          <w:lang w:bidi="he-IL"/>
        </w:rPr>
        <w:t xml:space="preserve">, </w:t>
      </w:r>
      <w:r w:rsidRPr="000B0C52">
        <w:rPr>
          <w:lang w:bidi="he-IL"/>
        </w:rPr>
        <w:t>de former (</w:t>
      </w:r>
      <w:r>
        <w:rPr>
          <w:lang w:bidi="he-IL"/>
        </w:rPr>
        <w:t>LXX</w:t>
      </w:r>
      <w:r w:rsidRPr="000B0C52">
        <w:rPr>
          <w:lang w:bidi="he-IL"/>
        </w:rPr>
        <w:t> </w:t>
      </w:r>
      <w:r>
        <w:rPr>
          <w:lang w:bidi="he-IL"/>
        </w:rPr>
        <w:t xml:space="preserve">: </w:t>
      </w:r>
      <w:r w:rsidRPr="000B0C52">
        <w:rPr>
          <w:lang w:val="el-GR" w:bidi="he-IL"/>
        </w:rPr>
        <w:t>παιδε</w:t>
      </w:r>
      <w:r>
        <w:rPr>
          <w:lang w:val="el-GR" w:bidi="he-IL"/>
        </w:rPr>
        <w:t>ί</w:t>
      </w:r>
      <w:r w:rsidRPr="000B0C52">
        <w:rPr>
          <w:lang w:val="el-GR" w:bidi="he-IL"/>
        </w:rPr>
        <w:t>α</w:t>
      </w:r>
      <w:r w:rsidRPr="00F746B6">
        <w:rPr>
          <w:lang w:bidi="he-IL"/>
        </w:rPr>
        <w:t>).</w:t>
      </w:r>
      <w:r w:rsidRPr="00A01812">
        <w:t xml:space="preserve"> — </w:t>
      </w:r>
      <w:r>
        <w:rPr>
          <w:rStyle w:val="italicus"/>
        </w:rPr>
        <w:t>Verba prudéntiæ</w:t>
      </w:r>
      <w:r w:rsidRPr="00290B1E">
        <w:rPr>
          <w:rStyle w:val="italicus"/>
        </w:rPr>
        <w:t>.</w:t>
      </w:r>
      <w:r w:rsidRPr="000B0C52">
        <w:rPr>
          <w:lang w:bidi="he-IL"/>
        </w:rPr>
        <w:t xml:space="preserve"> Mieux </w:t>
      </w:r>
      <w:r>
        <w:rPr>
          <w:lang w:bidi="he-IL"/>
        </w:rPr>
        <w:t xml:space="preserve">: </w:t>
      </w:r>
      <w:r w:rsidRPr="000B0C52">
        <w:rPr>
          <w:lang w:bidi="he-IL"/>
        </w:rPr>
        <w:t>les paroles de l’intelligence (</w:t>
      </w:r>
      <w:r>
        <w:rPr>
          <w:lang w:bidi="he-IL"/>
        </w:rPr>
        <w:t>h</w:t>
      </w:r>
      <w:r w:rsidRPr="000B0C52">
        <w:rPr>
          <w:lang w:bidi="he-IL"/>
        </w:rPr>
        <w:t>ébr. </w:t>
      </w:r>
      <w:r>
        <w:rPr>
          <w:lang w:bidi="he-IL"/>
        </w:rPr>
        <w:t xml:space="preserve">: </w:t>
      </w:r>
      <w:r w:rsidRPr="00290B1E">
        <w:rPr>
          <w:rStyle w:val="italicus"/>
        </w:rPr>
        <w:t>bînah ;</w:t>
      </w:r>
      <w:r w:rsidRPr="000B0C52">
        <w:rPr>
          <w:lang w:bidi="he-IL"/>
        </w:rPr>
        <w:t xml:space="preserve"> </w:t>
      </w:r>
      <w:r>
        <w:rPr>
          <w:lang w:bidi="he-IL"/>
        </w:rPr>
        <w:t>LXX</w:t>
      </w:r>
      <w:r w:rsidRPr="000B0C52">
        <w:rPr>
          <w:lang w:bidi="he-IL"/>
        </w:rPr>
        <w:t> </w:t>
      </w:r>
      <w:r>
        <w:rPr>
          <w:lang w:bidi="he-IL"/>
        </w:rPr>
        <w:t xml:space="preserve">: </w:t>
      </w:r>
      <w:r w:rsidRPr="000B0C52">
        <w:rPr>
          <w:lang w:val="el-GR" w:bidi="he-IL"/>
        </w:rPr>
        <w:t>φρ</w:t>
      </w:r>
      <w:r>
        <w:rPr>
          <w:lang w:val="el-GR" w:bidi="he-IL"/>
        </w:rPr>
        <w:t>ό</w:t>
      </w:r>
      <w:r w:rsidRPr="000B0C52">
        <w:rPr>
          <w:lang w:val="el-GR" w:bidi="he-IL"/>
        </w:rPr>
        <w:t>νησις</w:t>
      </w:r>
      <w:r w:rsidRPr="00F746B6">
        <w:rPr>
          <w:lang w:bidi="he-IL"/>
        </w:rPr>
        <w:t>).</w:t>
      </w:r>
      <w:r w:rsidRPr="00A01812">
        <w:t xml:space="preserve"> — </w:t>
      </w:r>
      <w:r w:rsidRPr="00290B1E">
        <w:rPr>
          <w:rStyle w:val="italicus"/>
        </w:rPr>
        <w:t>Et suscipiéndam.</w:t>
      </w:r>
      <w:r w:rsidRPr="000B0C52">
        <w:rPr>
          <w:lang w:bidi="he-IL"/>
        </w:rPr>
        <w:t xml:space="preserve"> C.-</w:t>
      </w:r>
      <w:r>
        <w:rPr>
          <w:lang w:bidi="he-IL"/>
        </w:rPr>
        <w:t>à-d</w:t>
      </w:r>
      <w:r w:rsidRPr="000B0C52">
        <w:rPr>
          <w:lang w:bidi="he-IL"/>
        </w:rPr>
        <w:t>. pour qu’on s’approprie</w:t>
      </w:r>
      <w:r>
        <w:rPr>
          <w:lang w:bidi="he-IL"/>
        </w:rPr>
        <w:t xml:space="preserve">, </w:t>
      </w:r>
      <w:r w:rsidRPr="000B0C52">
        <w:rPr>
          <w:lang w:bidi="he-IL"/>
        </w:rPr>
        <w:t>qu’on mette en œuvre. Vers. 3</w:t>
      </w:r>
      <w:r w:rsidRPr="000B0C52">
        <w:rPr>
          <w:vertAlign w:val="superscript"/>
          <w:lang w:bidi="he-IL"/>
        </w:rPr>
        <w:t>b</w:t>
      </w:r>
      <w:r>
        <w:rPr>
          <w:vertAlign w:val="superscript"/>
          <w:lang w:bidi="he-IL"/>
        </w:rPr>
        <w:t>c</w:t>
      </w:r>
      <w:r>
        <w:rPr>
          <w:lang w:bidi="he-IL"/>
        </w:rPr>
        <w:t xml:space="preserve">, </w:t>
      </w:r>
      <w:r w:rsidRPr="000B0C52">
        <w:rPr>
          <w:lang w:bidi="he-IL"/>
        </w:rPr>
        <w:t>but spécial et pratique </w:t>
      </w:r>
      <w:r>
        <w:rPr>
          <w:lang w:bidi="he-IL"/>
        </w:rPr>
        <w:t xml:space="preserve">: </w:t>
      </w:r>
      <w:r w:rsidRPr="000B0C52">
        <w:rPr>
          <w:lang w:bidi="he-IL"/>
        </w:rPr>
        <w:t>agir sur la vie et la conduite</w:t>
      </w:r>
      <w:r>
        <w:rPr>
          <w:lang w:bidi="he-IL"/>
        </w:rPr>
        <w:t>.</w:t>
      </w:r>
      <w:r w:rsidRPr="00A01812">
        <w:t xml:space="preserve"> — </w:t>
      </w:r>
      <w:r w:rsidRPr="00290B1E">
        <w:rPr>
          <w:rStyle w:val="italicus"/>
        </w:rPr>
        <w:t>Eruditiónem</w:t>
      </w:r>
      <w:r>
        <w:rPr>
          <w:rStyle w:val="italicus"/>
        </w:rPr>
        <w:t xml:space="preserve"> doctrínæ</w:t>
      </w:r>
      <w:r w:rsidRPr="00290B1E">
        <w:rPr>
          <w:rStyle w:val="italicus"/>
        </w:rPr>
        <w:t>.</w:t>
      </w:r>
      <w:r w:rsidRPr="000B0C52">
        <w:rPr>
          <w:lang w:bidi="he-IL"/>
        </w:rPr>
        <w:t xml:space="preserve"> Hébr. </w:t>
      </w:r>
      <w:r>
        <w:rPr>
          <w:lang w:bidi="he-IL"/>
        </w:rPr>
        <w:t xml:space="preserve">: </w:t>
      </w:r>
      <w:r>
        <w:rPr>
          <w:rStyle w:val="italicus"/>
        </w:rPr>
        <w:t>mûsar haṡk</w:t>
      </w:r>
      <w:r w:rsidRPr="00290B1E">
        <w:rPr>
          <w:rStyle w:val="italicus"/>
        </w:rPr>
        <w:t>cel</w:t>
      </w:r>
      <w:r>
        <w:rPr>
          <w:rStyle w:val="italicus"/>
        </w:rPr>
        <w:t xml:space="preserve">, </w:t>
      </w:r>
      <w:r w:rsidRPr="000B0C52">
        <w:rPr>
          <w:lang w:bidi="he-IL"/>
        </w:rPr>
        <w:t>des leçons de sagesse pratique ou de bon sens.</w:t>
      </w:r>
      <w:r w:rsidRPr="00A01812">
        <w:t xml:space="preserve"> — </w:t>
      </w:r>
      <w:r>
        <w:rPr>
          <w:rStyle w:val="italicus"/>
        </w:rPr>
        <w:t>Justí</w:t>
      </w:r>
      <w:r w:rsidRPr="00290B1E">
        <w:rPr>
          <w:rStyle w:val="italicus"/>
        </w:rPr>
        <w:t>tiam</w:t>
      </w:r>
      <w:r>
        <w:rPr>
          <w:rStyle w:val="italicus"/>
        </w:rPr>
        <w:t xml:space="preserve">, </w:t>
      </w:r>
      <w:r w:rsidRPr="00290B1E">
        <w:rPr>
          <w:rStyle w:val="italicus"/>
        </w:rPr>
        <w:t>judícium</w:t>
      </w:r>
      <w:r>
        <w:rPr>
          <w:rStyle w:val="italicus"/>
        </w:rPr>
        <w:t>, æ</w:t>
      </w:r>
      <w:r w:rsidRPr="00290B1E">
        <w:rPr>
          <w:rStyle w:val="italicus"/>
        </w:rPr>
        <w:t>quitátem.</w:t>
      </w:r>
      <w:r w:rsidRPr="000B0C52">
        <w:rPr>
          <w:lang w:bidi="he-IL"/>
        </w:rPr>
        <w:t xml:space="preserve"> Trois nuances d’une seule et même qualité </w:t>
      </w:r>
      <w:r>
        <w:rPr>
          <w:lang w:bidi="he-IL"/>
        </w:rPr>
        <w:t xml:space="preserve">: </w:t>
      </w:r>
      <w:r w:rsidRPr="000B0C52">
        <w:rPr>
          <w:lang w:bidi="he-IL"/>
        </w:rPr>
        <w:t xml:space="preserve">le premier substantif exprime l’idée d’une manière générale ; le second dénote le don de </w:t>
      </w:r>
      <w:r>
        <w:rPr>
          <w:lang w:bidi="he-IL"/>
        </w:rPr>
        <w:t>j</w:t>
      </w:r>
      <w:r w:rsidRPr="000B0C52">
        <w:rPr>
          <w:lang w:bidi="he-IL"/>
        </w:rPr>
        <w:t>uger sainement des choses ; le troisième</w:t>
      </w:r>
      <w:r>
        <w:rPr>
          <w:lang w:bidi="he-IL"/>
        </w:rPr>
        <w:t xml:space="preserve">, </w:t>
      </w:r>
      <w:r w:rsidRPr="000B0C52">
        <w:rPr>
          <w:lang w:bidi="he-IL"/>
        </w:rPr>
        <w:t>la droiture</w:t>
      </w:r>
      <w:r>
        <w:rPr>
          <w:lang w:bidi="he-IL"/>
        </w:rPr>
        <w:t xml:space="preserve">, </w:t>
      </w:r>
      <w:r w:rsidRPr="000B0C52">
        <w:rPr>
          <w:lang w:bidi="he-IL"/>
        </w:rPr>
        <w:t>l’honnêteté.</w:t>
      </w:r>
      <w:r w:rsidRPr="00A01812">
        <w:t xml:space="preserve"> — </w:t>
      </w:r>
      <w:r w:rsidRPr="00290B1E">
        <w:rPr>
          <w:rStyle w:val="italicus"/>
        </w:rPr>
        <w:t>Ut d</w:t>
      </w:r>
      <w:r>
        <w:rPr>
          <w:rStyle w:val="italicus"/>
        </w:rPr>
        <w:t>etur…</w:t>
      </w:r>
      <w:r w:rsidRPr="000B0C52">
        <w:rPr>
          <w:lang w:bidi="he-IL"/>
        </w:rPr>
        <w:t xml:space="preserve"> Les vers. 4-6 développent les détails qui précèdent</w:t>
      </w:r>
      <w:r>
        <w:rPr>
          <w:lang w:bidi="he-IL"/>
        </w:rPr>
        <w:t xml:space="preserve">, </w:t>
      </w:r>
      <w:r w:rsidRPr="000B0C52">
        <w:rPr>
          <w:lang w:bidi="he-IL"/>
        </w:rPr>
        <w:t>en les appliquant à deux catégories d’individus </w:t>
      </w:r>
      <w:r>
        <w:rPr>
          <w:lang w:bidi="he-IL"/>
        </w:rPr>
        <w:t xml:space="preserve">: </w:t>
      </w:r>
      <w:r w:rsidRPr="000B0C52">
        <w:rPr>
          <w:lang w:bidi="he-IL"/>
        </w:rPr>
        <w:t>aux simples (vers. 4) et aux sages (vers. 5-6).</w:t>
      </w:r>
      <w:r w:rsidRPr="00A01812">
        <w:t xml:space="preserve"> — </w:t>
      </w:r>
      <w:r w:rsidRPr="00290B1E">
        <w:rPr>
          <w:rStyle w:val="italicus"/>
        </w:rPr>
        <w:t>Párvulis.</w:t>
      </w:r>
      <w:r w:rsidRPr="000B0C52">
        <w:rPr>
          <w:lang w:bidi="he-IL"/>
        </w:rPr>
        <w:t xml:space="preserve"> Hébr. </w:t>
      </w:r>
      <w:r>
        <w:rPr>
          <w:lang w:bidi="he-IL"/>
        </w:rPr>
        <w:t xml:space="preserve">: </w:t>
      </w:r>
      <w:r w:rsidRPr="000B0C52">
        <w:rPr>
          <w:lang w:bidi="he-IL"/>
        </w:rPr>
        <w:t xml:space="preserve">aux simples </w:t>
      </w:r>
      <w:r w:rsidRPr="00A249E6">
        <w:t>(</w:t>
      </w:r>
      <w:r>
        <w:rPr>
          <w:rStyle w:val="italicus"/>
        </w:rPr>
        <w:t>pᵉṭ</w:t>
      </w:r>
      <w:r w:rsidR="009636FF">
        <w:rPr>
          <w:rStyle w:val="italicus"/>
        </w:rPr>
        <w:t>â᾿</w:t>
      </w:r>
      <w:r w:rsidRPr="00290B1E">
        <w:rPr>
          <w:rStyle w:val="italicus"/>
        </w:rPr>
        <w:t>im</w:t>
      </w:r>
      <w:r w:rsidRPr="00A249E6">
        <w:t xml:space="preserve">) ; </w:t>
      </w:r>
      <w:r w:rsidRPr="000B0C52">
        <w:rPr>
          <w:lang w:bidi="he-IL"/>
        </w:rPr>
        <w:t>littéralement</w:t>
      </w:r>
      <w:r>
        <w:rPr>
          <w:lang w:bidi="he-IL"/>
        </w:rPr>
        <w:t>, « </w:t>
      </w:r>
      <w:r w:rsidRPr="000B0C52">
        <w:rPr>
          <w:lang w:bidi="he-IL"/>
        </w:rPr>
        <w:t>aux ouverts</w:t>
      </w:r>
      <w:r>
        <w:rPr>
          <w:lang w:bidi="he-IL"/>
        </w:rPr>
        <w:t>, »</w:t>
      </w:r>
      <w:r w:rsidRPr="000B0C52">
        <w:rPr>
          <w:lang w:bidi="he-IL"/>
        </w:rPr>
        <w:t xml:space="preserve"> c.-à-d. aux âmes inexpérimentées</w:t>
      </w:r>
      <w:r>
        <w:rPr>
          <w:lang w:bidi="he-IL"/>
        </w:rPr>
        <w:t xml:space="preserve">, </w:t>
      </w:r>
      <w:r w:rsidRPr="000B0C52">
        <w:rPr>
          <w:lang w:bidi="he-IL"/>
        </w:rPr>
        <w:t>ignorantes</w:t>
      </w:r>
      <w:r>
        <w:rPr>
          <w:lang w:bidi="he-IL"/>
        </w:rPr>
        <w:t xml:space="preserve">, </w:t>
      </w:r>
      <w:r w:rsidRPr="000B0C52">
        <w:rPr>
          <w:lang w:bidi="he-IL"/>
        </w:rPr>
        <w:t>naïves</w:t>
      </w:r>
      <w:r>
        <w:rPr>
          <w:lang w:bidi="he-IL"/>
        </w:rPr>
        <w:t xml:space="preserve">, </w:t>
      </w:r>
      <w:r w:rsidRPr="000B0C52">
        <w:rPr>
          <w:lang w:bidi="he-IL"/>
        </w:rPr>
        <w:t>qui sont ouvertes à toute sorte d’impressions bonnes ou mauvaises</w:t>
      </w:r>
      <w:r>
        <w:rPr>
          <w:lang w:bidi="he-IL"/>
        </w:rPr>
        <w:t xml:space="preserve">, </w:t>
      </w:r>
      <w:r w:rsidRPr="000B0C52">
        <w:rPr>
          <w:lang w:bidi="he-IL"/>
        </w:rPr>
        <w:t>et qui</w:t>
      </w:r>
      <w:r>
        <w:rPr>
          <w:lang w:bidi="he-IL"/>
        </w:rPr>
        <w:t xml:space="preserve">, </w:t>
      </w:r>
      <w:r w:rsidRPr="000B0C52">
        <w:rPr>
          <w:lang w:bidi="he-IL"/>
        </w:rPr>
        <w:t>exposées au péril de se laisser séduire par le mal</w:t>
      </w:r>
      <w:r>
        <w:rPr>
          <w:lang w:bidi="he-IL"/>
        </w:rPr>
        <w:t xml:space="preserve">, </w:t>
      </w:r>
      <w:r w:rsidRPr="000B0C52">
        <w:rPr>
          <w:lang w:bidi="he-IL"/>
        </w:rPr>
        <w:t xml:space="preserve">ont </w:t>
      </w:r>
      <w:r>
        <w:rPr>
          <w:lang w:bidi="he-IL"/>
        </w:rPr>
        <w:t>plus particulièrement besoin d’i</w:t>
      </w:r>
      <w:r w:rsidRPr="000B0C52">
        <w:rPr>
          <w:lang w:bidi="he-IL"/>
        </w:rPr>
        <w:t xml:space="preserve">nstruction. Cf. Ps. </w:t>
      </w:r>
      <w:r>
        <w:rPr>
          <w:lang w:bidi="he-IL"/>
        </w:rPr>
        <w:t xml:space="preserve">CXVIII, </w:t>
      </w:r>
      <w:r w:rsidRPr="000B0C52">
        <w:rPr>
          <w:lang w:bidi="he-IL"/>
        </w:rPr>
        <w:t>8.</w:t>
      </w:r>
      <w:r w:rsidRPr="00A01812">
        <w:t xml:space="preserve"> — </w:t>
      </w:r>
      <w:r w:rsidRPr="00290B1E">
        <w:rPr>
          <w:rStyle w:val="italicus"/>
        </w:rPr>
        <w:t>Astútia.</w:t>
      </w:r>
      <w:r w:rsidRPr="000B0C52">
        <w:rPr>
          <w:lang w:bidi="he-IL"/>
        </w:rPr>
        <w:t xml:space="preserve"> Hébr. </w:t>
      </w:r>
      <w:r>
        <w:rPr>
          <w:lang w:bidi="he-IL"/>
        </w:rPr>
        <w:t xml:space="preserve">: </w:t>
      </w:r>
      <w:r w:rsidR="009636FF" w:rsidRPr="009636FF">
        <w:rPr>
          <w:rStyle w:val="italicus"/>
        </w:rPr>
        <w:t>῾</w:t>
      </w:r>
      <w:r w:rsidRPr="009636FF">
        <w:rPr>
          <w:rStyle w:val="italicus"/>
        </w:rPr>
        <w:t>ormah</w:t>
      </w:r>
      <w:r w:rsidRPr="00290B1E">
        <w:rPr>
          <w:rStyle w:val="italicus"/>
        </w:rPr>
        <w:t>.</w:t>
      </w:r>
      <w:r w:rsidRPr="000B0C52">
        <w:rPr>
          <w:lang w:bidi="he-IL"/>
        </w:rPr>
        <w:t xml:space="preserve"> Le contraire de la simplicité ; mais</w:t>
      </w:r>
      <w:r>
        <w:rPr>
          <w:lang w:bidi="he-IL"/>
        </w:rPr>
        <w:t xml:space="preserve">, </w:t>
      </w:r>
      <w:r w:rsidRPr="000B0C52">
        <w:rPr>
          <w:lang w:bidi="he-IL"/>
        </w:rPr>
        <w:t>ici</w:t>
      </w:r>
      <w:r>
        <w:rPr>
          <w:lang w:bidi="he-IL"/>
        </w:rPr>
        <w:t xml:space="preserve">, </w:t>
      </w:r>
      <w:r w:rsidRPr="000B0C52">
        <w:rPr>
          <w:lang w:bidi="he-IL"/>
        </w:rPr>
        <w:t>en bonne part </w:t>
      </w:r>
      <w:r>
        <w:rPr>
          <w:lang w:bidi="he-IL"/>
        </w:rPr>
        <w:t xml:space="preserve">: </w:t>
      </w:r>
      <w:r w:rsidRPr="000B0C52">
        <w:rPr>
          <w:lang w:bidi="he-IL"/>
        </w:rPr>
        <w:t>la finesse</w:t>
      </w:r>
      <w:r>
        <w:rPr>
          <w:lang w:bidi="he-IL"/>
        </w:rPr>
        <w:t xml:space="preserve">, </w:t>
      </w:r>
      <w:r w:rsidRPr="000B0C52">
        <w:rPr>
          <w:lang w:bidi="he-IL"/>
        </w:rPr>
        <w:t>l’habileté.</w:t>
      </w:r>
      <w:r>
        <w:rPr>
          <w:lang w:bidi="he-IL"/>
        </w:rPr>
        <w:t xml:space="preserve"> </w:t>
      </w:r>
      <w:r w:rsidRPr="000B0C52">
        <w:rPr>
          <w:lang w:bidi="he-IL"/>
        </w:rPr>
        <w:t xml:space="preserve">Cf. </w:t>
      </w:r>
      <w:r>
        <w:rPr>
          <w:lang w:bidi="he-IL"/>
        </w:rPr>
        <w:t>II </w:t>
      </w:r>
      <w:r w:rsidRPr="000B0C52">
        <w:rPr>
          <w:lang w:bidi="he-IL"/>
        </w:rPr>
        <w:t>Cor</w:t>
      </w:r>
      <w:r>
        <w:rPr>
          <w:lang w:bidi="he-IL"/>
        </w:rPr>
        <w:t xml:space="preserve">. XII, </w:t>
      </w:r>
      <w:r w:rsidRPr="000B0C52">
        <w:rPr>
          <w:lang w:bidi="he-IL"/>
        </w:rPr>
        <w:t>16</w:t>
      </w:r>
      <w:r>
        <w:rPr>
          <w:lang w:bidi="he-IL"/>
        </w:rPr>
        <w:t>, etc.</w:t>
      </w:r>
      <w:r w:rsidRPr="00A01812">
        <w:t xml:space="preserve"> — </w:t>
      </w:r>
      <w:r w:rsidRPr="00290B1E">
        <w:rPr>
          <w:rStyle w:val="italicus"/>
        </w:rPr>
        <w:t>Adolescénti</w:t>
      </w:r>
      <w:r>
        <w:rPr>
          <w:lang w:bidi="he-IL"/>
        </w:rPr>
        <w:t xml:space="preserve"> équivaut à « </w:t>
      </w:r>
      <w:r w:rsidRPr="000B0C52">
        <w:rPr>
          <w:lang w:bidi="he-IL"/>
        </w:rPr>
        <w:t>párvulis</w:t>
      </w:r>
      <w:r>
        <w:rPr>
          <w:lang w:bidi="he-IL"/>
        </w:rPr>
        <w:t> » : pour un motif i</w:t>
      </w:r>
      <w:r w:rsidRPr="000B0C52">
        <w:rPr>
          <w:lang w:bidi="he-IL"/>
        </w:rPr>
        <w:t>dentique</w:t>
      </w:r>
      <w:r>
        <w:rPr>
          <w:lang w:bidi="he-IL"/>
        </w:rPr>
        <w:t>, les jeunes gens ne</w:t>
      </w:r>
      <w:r w:rsidRPr="000B0C52">
        <w:rPr>
          <w:lang w:bidi="he-IL"/>
        </w:rPr>
        <w:t xml:space="preserve"> peuvent pas non plus se passer des enseignements de la Sagesse.</w:t>
      </w:r>
      <w:r w:rsidRPr="00A01812">
        <w:t xml:space="preserve"> — </w:t>
      </w:r>
      <w:r w:rsidRPr="00290B1E">
        <w:rPr>
          <w:rStyle w:val="italicus"/>
        </w:rPr>
        <w:t>Intelléctus.</w:t>
      </w:r>
      <w:r w:rsidRPr="000B0C52">
        <w:rPr>
          <w:lang w:bidi="he-IL"/>
        </w:rPr>
        <w:t xml:space="preserve"> Hébr. </w:t>
      </w:r>
      <w:r>
        <w:rPr>
          <w:lang w:bidi="he-IL"/>
        </w:rPr>
        <w:t xml:space="preserve">: </w:t>
      </w:r>
      <w:r w:rsidRPr="000B0C52">
        <w:rPr>
          <w:lang w:bidi="he-IL"/>
        </w:rPr>
        <w:t>la réflexion (</w:t>
      </w:r>
      <w:r>
        <w:rPr>
          <w:lang w:bidi="he-IL"/>
        </w:rPr>
        <w:t>LXX</w:t>
      </w:r>
      <w:r w:rsidRPr="000B0C52">
        <w:rPr>
          <w:lang w:bidi="he-IL"/>
        </w:rPr>
        <w:t> </w:t>
      </w:r>
      <w:r>
        <w:rPr>
          <w:lang w:bidi="he-IL"/>
        </w:rPr>
        <w:t>: ἔ</w:t>
      </w:r>
      <w:r w:rsidRPr="000B0C52">
        <w:rPr>
          <w:lang w:val="el-GR" w:bidi="he-IL"/>
        </w:rPr>
        <w:t>ννοια</w:t>
      </w:r>
      <w:r w:rsidRPr="00F746B6">
        <w:rPr>
          <w:lang w:bidi="he-IL"/>
        </w:rPr>
        <w:t>)</w:t>
      </w:r>
      <w:r>
        <w:rPr>
          <w:lang w:bidi="he-IL"/>
        </w:rPr>
        <w:t xml:space="preserve">, </w:t>
      </w:r>
      <w:r w:rsidRPr="000B0C52">
        <w:rPr>
          <w:lang w:bidi="he-IL"/>
        </w:rPr>
        <w:t>qualité si importante pour contre</w:t>
      </w:r>
      <w:r>
        <w:rPr>
          <w:lang w:bidi="he-IL"/>
        </w:rPr>
        <w:t xml:space="preserve">balancer les effets pernicieux </w:t>
      </w:r>
      <w:r w:rsidRPr="000B0C52">
        <w:rPr>
          <w:lang w:bidi="he-IL"/>
        </w:rPr>
        <w:t>de la légèreté et de l’imprévoyance</w:t>
      </w:r>
      <w:r>
        <w:rPr>
          <w:lang w:bidi="he-IL"/>
        </w:rPr>
        <w:t xml:space="preserve">, </w:t>
      </w:r>
      <w:r w:rsidRPr="000B0C52">
        <w:rPr>
          <w:lang w:bidi="he-IL"/>
        </w:rPr>
        <w:t>ces défauts trop habituels à la jeunesse.</w:t>
      </w:r>
      <w:r w:rsidRPr="00A01812">
        <w:t xml:space="preserve"> — </w:t>
      </w:r>
      <w:r w:rsidRPr="00290B1E">
        <w:rPr>
          <w:rStyle w:val="italicus"/>
        </w:rPr>
        <w:t xml:space="preserve">Audiens </w:t>
      </w:r>
      <w:r>
        <w:rPr>
          <w:rStyle w:val="italicus"/>
        </w:rPr>
        <w:t>sápiens…</w:t>
      </w:r>
      <w:r w:rsidRPr="000B0C52">
        <w:rPr>
          <w:lang w:bidi="he-IL"/>
        </w:rPr>
        <w:t xml:space="preserve"> Gradation. Les sages eux-mêmes pourront profiter des leçons contenues dans cet écrit</w:t>
      </w:r>
      <w:r w:rsidRPr="00A01812">
        <w:t xml:space="preserve"> — </w:t>
      </w:r>
      <w:r w:rsidRPr="00F02C30">
        <w:rPr>
          <w:rStyle w:val="italicus"/>
        </w:rPr>
        <w:t>Gubernácula possidébit.</w:t>
      </w:r>
      <w:r w:rsidRPr="000B0C52">
        <w:rPr>
          <w:lang w:bidi="he-IL"/>
        </w:rPr>
        <w:t xml:space="preserve"> Belle expression métaphorique. En hébreu</w:t>
      </w:r>
      <w:r>
        <w:rPr>
          <w:lang w:bidi="he-IL"/>
        </w:rPr>
        <w:t xml:space="preserve">, </w:t>
      </w:r>
      <w:r w:rsidRPr="00F02C30">
        <w:rPr>
          <w:rStyle w:val="italicus"/>
        </w:rPr>
        <w:t>ṭaḥbulôṭ</w:t>
      </w:r>
      <w:r w:rsidRPr="000B0C52">
        <w:rPr>
          <w:lang w:bidi="he-IL"/>
        </w:rPr>
        <w:t xml:space="preserve"> (de la racine</w:t>
      </w:r>
      <w:r>
        <w:rPr>
          <w:rStyle w:val="italicus"/>
        </w:rPr>
        <w:t xml:space="preserve"> ḥ</w:t>
      </w:r>
      <w:r w:rsidRPr="00290B1E">
        <w:rPr>
          <w:rStyle w:val="italicus"/>
        </w:rPr>
        <w:t>ébel</w:t>
      </w:r>
      <w:r>
        <w:rPr>
          <w:rStyle w:val="italicus"/>
        </w:rPr>
        <w:t xml:space="preserve">, </w:t>
      </w:r>
      <w:r w:rsidRPr="000B0C52">
        <w:rPr>
          <w:lang w:bidi="he-IL"/>
        </w:rPr>
        <w:t>corde ou cordage ; d’où</w:t>
      </w:r>
      <w:r>
        <w:rPr>
          <w:rStyle w:val="italicus"/>
        </w:rPr>
        <w:t xml:space="preserve"> ḥ</w:t>
      </w:r>
      <w:r w:rsidRPr="00290B1E">
        <w:rPr>
          <w:rStyle w:val="italicus"/>
        </w:rPr>
        <w:t>ôbel</w:t>
      </w:r>
      <w:r>
        <w:rPr>
          <w:rStyle w:val="italicus"/>
        </w:rPr>
        <w:t xml:space="preserve">, </w:t>
      </w:r>
      <w:r w:rsidRPr="000B0C52">
        <w:rPr>
          <w:lang w:bidi="he-IL"/>
        </w:rPr>
        <w:t>matelot) </w:t>
      </w:r>
      <w:r>
        <w:rPr>
          <w:lang w:bidi="he-IL"/>
        </w:rPr>
        <w:t xml:space="preserve">: </w:t>
      </w:r>
      <w:r w:rsidRPr="000B0C52">
        <w:rPr>
          <w:lang w:bidi="he-IL"/>
        </w:rPr>
        <w:t>l’art de diriger un navire ; par conséquent</w:t>
      </w:r>
      <w:r>
        <w:rPr>
          <w:lang w:bidi="he-IL"/>
        </w:rPr>
        <w:t xml:space="preserve">, </w:t>
      </w:r>
      <w:r w:rsidRPr="000B0C52">
        <w:rPr>
          <w:lang w:bidi="he-IL"/>
        </w:rPr>
        <w:t>assez d’habileté</w:t>
      </w:r>
      <w:r>
        <w:rPr>
          <w:lang w:bidi="he-IL"/>
        </w:rPr>
        <w:t xml:space="preserve"> pour se cond</w:t>
      </w:r>
      <w:r w:rsidRPr="000B0C52">
        <w:rPr>
          <w:lang w:bidi="he-IL"/>
        </w:rPr>
        <w:t>uire</w:t>
      </w:r>
      <w:r>
        <w:rPr>
          <w:lang w:bidi="he-IL"/>
        </w:rPr>
        <w:t xml:space="preserve">, </w:t>
      </w:r>
      <w:r w:rsidRPr="000B0C52">
        <w:rPr>
          <w:lang w:bidi="he-IL"/>
        </w:rPr>
        <w:t>et</w:t>
      </w:r>
      <w:r>
        <w:rPr>
          <w:lang w:bidi="he-IL"/>
        </w:rPr>
        <w:t xml:space="preserve">, </w:t>
      </w:r>
      <w:r w:rsidRPr="000B0C52">
        <w:rPr>
          <w:lang w:bidi="he-IL"/>
        </w:rPr>
        <w:t>s’il le faut</w:t>
      </w:r>
      <w:r>
        <w:rPr>
          <w:lang w:bidi="he-IL"/>
        </w:rPr>
        <w:t xml:space="preserve">, </w:t>
      </w:r>
      <w:r w:rsidRPr="000B0C52">
        <w:rPr>
          <w:lang w:bidi="he-IL"/>
        </w:rPr>
        <w:t>pour conduire les autres</w:t>
      </w:r>
      <w:r>
        <w:rPr>
          <w:lang w:bidi="he-IL"/>
        </w:rPr>
        <w:t xml:space="preserve">, </w:t>
      </w:r>
      <w:r w:rsidRPr="000B0C52">
        <w:rPr>
          <w:lang w:bidi="he-IL"/>
        </w:rPr>
        <w:t>à travers les tempêtes multiples de la vie.</w:t>
      </w:r>
      <w:r w:rsidRPr="00A01812">
        <w:t xml:space="preserve"> — </w:t>
      </w:r>
      <w:r w:rsidRPr="00290B1E">
        <w:rPr>
          <w:rStyle w:val="italicus"/>
        </w:rPr>
        <w:t>Animadvértet</w:t>
      </w:r>
      <w:r>
        <w:rPr>
          <w:rStyle w:val="italicus"/>
        </w:rPr>
        <w:t>…</w:t>
      </w:r>
      <w:r w:rsidRPr="000B0C52">
        <w:rPr>
          <w:lang w:bidi="he-IL"/>
        </w:rPr>
        <w:t xml:space="preserve"> Hébr. </w:t>
      </w:r>
      <w:r>
        <w:rPr>
          <w:lang w:bidi="he-IL"/>
        </w:rPr>
        <w:t xml:space="preserve">: </w:t>
      </w:r>
      <w:r w:rsidRPr="000B0C52">
        <w:rPr>
          <w:lang w:bidi="he-IL"/>
        </w:rPr>
        <w:t>pour comprendre</w:t>
      </w:r>
      <w:r>
        <w:rPr>
          <w:lang w:bidi="he-IL"/>
        </w:rPr>
        <w:t>…</w:t>
      </w:r>
      <w:r w:rsidRPr="000B0C52">
        <w:rPr>
          <w:lang w:bidi="he-IL"/>
        </w:rPr>
        <w:t xml:space="preserve"> C’est la continuation de la phrase commencée au vers. 2.</w:t>
      </w:r>
      <w:r w:rsidRPr="00A01812">
        <w:t xml:space="preserve"> — </w:t>
      </w:r>
      <w:r w:rsidRPr="00290B1E">
        <w:rPr>
          <w:rStyle w:val="italicus"/>
        </w:rPr>
        <w:t>Parábolam </w:t>
      </w:r>
      <w:r>
        <w:rPr>
          <w:rStyle w:val="italicus"/>
        </w:rPr>
        <w:t xml:space="preserve">: </w:t>
      </w:r>
      <w:r w:rsidRPr="000B0C52">
        <w:rPr>
          <w:lang w:bidi="he-IL"/>
        </w:rPr>
        <w:t>le</w:t>
      </w:r>
      <w:r>
        <w:rPr>
          <w:rStyle w:val="italicus"/>
        </w:rPr>
        <w:t xml:space="preserve"> mâš</w:t>
      </w:r>
      <w:r w:rsidRPr="00290B1E">
        <w:rPr>
          <w:rStyle w:val="italicus"/>
        </w:rPr>
        <w:t>al</w:t>
      </w:r>
      <w:r w:rsidRPr="000B0C52">
        <w:rPr>
          <w:lang w:bidi="he-IL"/>
        </w:rPr>
        <w:t xml:space="preserve"> sous ses différentes formes.</w:t>
      </w:r>
      <w:r w:rsidRPr="00A01812">
        <w:t xml:space="preserve"> — </w:t>
      </w:r>
      <w:r>
        <w:rPr>
          <w:rStyle w:val="italicus"/>
        </w:rPr>
        <w:t>Inter</w:t>
      </w:r>
      <w:r w:rsidRPr="00290B1E">
        <w:rPr>
          <w:rStyle w:val="italicus"/>
        </w:rPr>
        <w:t>pretatiónem.</w:t>
      </w:r>
      <w:r w:rsidRPr="000B0C52">
        <w:rPr>
          <w:lang w:bidi="he-IL"/>
        </w:rPr>
        <w:t xml:space="preserve"> Avec un sens passif </w:t>
      </w:r>
      <w:r>
        <w:rPr>
          <w:lang w:bidi="he-IL"/>
        </w:rPr>
        <w:t xml:space="preserve">: </w:t>
      </w:r>
      <w:r w:rsidRPr="000B0C52">
        <w:rPr>
          <w:lang w:bidi="he-IL"/>
        </w:rPr>
        <w:t>une parole obscure</w:t>
      </w:r>
      <w:r>
        <w:rPr>
          <w:lang w:bidi="he-IL"/>
        </w:rPr>
        <w:t xml:space="preserve">, </w:t>
      </w:r>
      <w:r w:rsidRPr="000B0C52">
        <w:rPr>
          <w:lang w:bidi="he-IL"/>
        </w:rPr>
        <w:t>qui nécessite une explication (</w:t>
      </w:r>
      <w:r>
        <w:rPr>
          <w:lang w:bidi="he-IL"/>
        </w:rPr>
        <w:t>LXX</w:t>
      </w:r>
      <w:r w:rsidRPr="000B0C52">
        <w:rPr>
          <w:lang w:bidi="he-IL"/>
        </w:rPr>
        <w:t> </w:t>
      </w:r>
      <w:r>
        <w:rPr>
          <w:lang w:bidi="he-IL"/>
        </w:rPr>
        <w:t xml:space="preserve">: </w:t>
      </w:r>
      <w:r>
        <w:rPr>
          <w:lang w:val="el-GR" w:bidi="he-IL"/>
        </w:rPr>
        <w:t>σκοτειν</w:t>
      </w:r>
      <w:r>
        <w:rPr>
          <w:lang w:bidi="he-IL"/>
        </w:rPr>
        <w:t>ὸ</w:t>
      </w:r>
      <w:r w:rsidRPr="000B0C52">
        <w:rPr>
          <w:lang w:val="el-GR" w:bidi="he-IL"/>
        </w:rPr>
        <w:t>ν</w:t>
      </w:r>
      <w:r w:rsidRPr="00F746B6">
        <w:rPr>
          <w:lang w:bidi="he-IL"/>
        </w:rPr>
        <w:t xml:space="preserve"> </w:t>
      </w:r>
      <w:r w:rsidRPr="000B0C52">
        <w:rPr>
          <w:lang w:val="el-GR" w:bidi="he-IL"/>
        </w:rPr>
        <w:t>λ</w:t>
      </w:r>
      <w:r>
        <w:rPr>
          <w:lang w:val="el-GR" w:bidi="he-IL"/>
        </w:rPr>
        <w:t>ό</w:t>
      </w:r>
      <w:r w:rsidRPr="000B0C52">
        <w:rPr>
          <w:lang w:val="el-GR" w:bidi="he-IL"/>
        </w:rPr>
        <w:t>γον</w:t>
      </w:r>
      <w:r w:rsidRPr="00F746B6">
        <w:rPr>
          <w:lang w:bidi="he-IL"/>
        </w:rPr>
        <w:t xml:space="preserve">). </w:t>
      </w:r>
      <w:r w:rsidRPr="000B0C52">
        <w:rPr>
          <w:lang w:bidi="he-IL"/>
        </w:rPr>
        <w:t>Dans l’hébreu</w:t>
      </w:r>
      <w:r>
        <w:rPr>
          <w:lang w:bidi="he-IL"/>
        </w:rPr>
        <w:t xml:space="preserve">, </w:t>
      </w:r>
      <w:r>
        <w:rPr>
          <w:rStyle w:val="italicus"/>
        </w:rPr>
        <w:t>mᵉlîṣ</w:t>
      </w:r>
      <w:r w:rsidRPr="00290B1E">
        <w:rPr>
          <w:rStyle w:val="italicus"/>
        </w:rPr>
        <w:t>ah</w:t>
      </w:r>
      <w:r>
        <w:rPr>
          <w:rStyle w:val="italicus"/>
        </w:rPr>
        <w:t xml:space="preserve">, </w:t>
      </w:r>
      <w:r w:rsidRPr="000B0C52">
        <w:rPr>
          <w:lang w:bidi="he-IL"/>
        </w:rPr>
        <w:t xml:space="preserve">d’une racine qui signifie tordre ; donc </w:t>
      </w:r>
      <w:r>
        <w:rPr>
          <w:lang w:bidi="he-IL"/>
        </w:rPr>
        <w:t>« </w:t>
      </w:r>
      <w:r w:rsidRPr="000B0C52">
        <w:rPr>
          <w:lang w:bidi="he-IL"/>
        </w:rPr>
        <w:t>orátio</w:t>
      </w:r>
      <w:r>
        <w:rPr>
          <w:lang w:bidi="he-IL"/>
        </w:rPr>
        <w:t xml:space="preserve"> distó</w:t>
      </w:r>
      <w:r w:rsidRPr="000B0C52">
        <w:rPr>
          <w:lang w:bidi="he-IL"/>
        </w:rPr>
        <w:t>rta</w:t>
      </w:r>
      <w:r>
        <w:rPr>
          <w:lang w:bidi="he-IL"/>
        </w:rPr>
        <w:t>, o</w:t>
      </w:r>
      <w:r w:rsidRPr="000B0C52">
        <w:rPr>
          <w:lang w:bidi="he-IL"/>
        </w:rPr>
        <w:t>blíqua</w:t>
      </w:r>
      <w:r>
        <w:rPr>
          <w:lang w:bidi="he-IL"/>
        </w:rPr>
        <w:t xml:space="preserve">, </w:t>
      </w:r>
      <w:r w:rsidRPr="000B0C52">
        <w:rPr>
          <w:lang w:bidi="he-IL"/>
        </w:rPr>
        <w:t>non apérta</w:t>
      </w:r>
      <w:r>
        <w:rPr>
          <w:lang w:bidi="he-IL"/>
        </w:rPr>
        <w:t xml:space="preserve"> », </w:t>
      </w:r>
      <w:r w:rsidRPr="000B0C52">
        <w:rPr>
          <w:lang w:bidi="he-IL"/>
        </w:rPr>
        <w:t>c</w:t>
      </w:r>
      <w:r>
        <w:rPr>
          <w:lang w:bidi="he-IL"/>
        </w:rPr>
        <w:t>e qui revient à la Vulgate.</w:t>
      </w:r>
      <w:r w:rsidRPr="00A01812">
        <w:t xml:space="preserve"> — </w:t>
      </w:r>
      <w:r w:rsidRPr="00F02C30">
        <w:rPr>
          <w:rStyle w:val="italicus"/>
        </w:rPr>
        <w:t>Ænígmata.</w:t>
      </w:r>
      <w:r w:rsidRPr="000B0C52">
        <w:rPr>
          <w:lang w:bidi="he-IL"/>
        </w:rPr>
        <w:t xml:space="preserve"> Littéralement</w:t>
      </w:r>
      <w:r>
        <w:rPr>
          <w:lang w:bidi="he-IL"/>
        </w:rPr>
        <w:t xml:space="preserve">, </w:t>
      </w:r>
      <w:r w:rsidRPr="000B0C52">
        <w:rPr>
          <w:lang w:bidi="he-IL"/>
        </w:rPr>
        <w:t>d’après l’hébreu</w:t>
      </w:r>
      <w:r>
        <w:rPr>
          <w:lang w:bidi="he-IL"/>
        </w:rPr>
        <w:t>, des nœuds (</w:t>
      </w:r>
      <w:r w:rsidRPr="00F02C30">
        <w:rPr>
          <w:rStyle w:val="italicus"/>
        </w:rPr>
        <w:t>ḥîdôṭ</w:t>
      </w:r>
      <w:r w:rsidRPr="000B0C52">
        <w:rPr>
          <w:lang w:bidi="he-IL"/>
        </w:rPr>
        <w:t>)</w:t>
      </w:r>
      <w:r>
        <w:rPr>
          <w:lang w:bidi="he-IL"/>
        </w:rPr>
        <w:t xml:space="preserve">, </w:t>
      </w:r>
      <w:r w:rsidRPr="000B0C52">
        <w:rPr>
          <w:lang w:bidi="he-IL"/>
        </w:rPr>
        <w:t>c.-à-d. aussi des paroles compliquées</w:t>
      </w:r>
      <w:r>
        <w:rPr>
          <w:lang w:bidi="he-IL"/>
        </w:rPr>
        <w:t xml:space="preserve">, </w:t>
      </w:r>
      <w:r w:rsidRPr="000B0C52">
        <w:rPr>
          <w:lang w:bidi="he-IL"/>
        </w:rPr>
        <w:t>embrouillées</w:t>
      </w:r>
      <w:r>
        <w:rPr>
          <w:lang w:bidi="he-IL"/>
        </w:rPr>
        <w:t xml:space="preserve">, </w:t>
      </w:r>
      <w:r w:rsidRPr="000B0C52">
        <w:rPr>
          <w:lang w:bidi="he-IL"/>
        </w:rPr>
        <w:t xml:space="preserve">énigmatiques. Cf. Jud. </w:t>
      </w:r>
      <w:r>
        <w:rPr>
          <w:lang w:bidi="he-IL"/>
        </w:rPr>
        <w:t xml:space="preserve">XIV, </w:t>
      </w:r>
      <w:r w:rsidRPr="000B0C52">
        <w:rPr>
          <w:lang w:bidi="he-IL"/>
        </w:rPr>
        <w:t>12.</w:t>
      </w:r>
      <w:r>
        <w:rPr>
          <w:lang w:bidi="he-IL"/>
        </w:rPr>
        <w:t xml:space="preserve"> </w:t>
      </w:r>
    </w:p>
    <w:p w:rsidR="0073183F" w:rsidRDefault="0073183F" w:rsidP="0073183F">
      <w:pPr>
        <w:rPr>
          <w:lang w:bidi="he-IL"/>
        </w:rPr>
      </w:pPr>
      <w:r w:rsidRPr="000B0C52">
        <w:rPr>
          <w:lang w:bidi="he-IL"/>
        </w:rPr>
        <w:t>7. Sorte d’épigraphe</w:t>
      </w:r>
      <w:r>
        <w:rPr>
          <w:lang w:bidi="he-IL"/>
        </w:rPr>
        <w:t xml:space="preserve">, </w:t>
      </w:r>
      <w:r w:rsidRPr="000B0C52">
        <w:rPr>
          <w:lang w:bidi="he-IL"/>
        </w:rPr>
        <w:t xml:space="preserve">où retentit dès le début ce qui </w:t>
      </w:r>
      <w:r>
        <w:rPr>
          <w:lang w:bidi="he-IL"/>
        </w:rPr>
        <w:t xml:space="preserve">est, </w:t>
      </w:r>
      <w:r w:rsidRPr="000B0C52">
        <w:rPr>
          <w:lang w:bidi="he-IL"/>
        </w:rPr>
        <w:t>pour ainsi dire</w:t>
      </w:r>
      <w:r>
        <w:rPr>
          <w:lang w:bidi="he-IL"/>
        </w:rPr>
        <w:t xml:space="preserve">, </w:t>
      </w:r>
      <w:r w:rsidRPr="000B0C52">
        <w:rPr>
          <w:lang w:bidi="he-IL"/>
        </w:rPr>
        <w:t>la note dominante du livre </w:t>
      </w:r>
      <w:r>
        <w:rPr>
          <w:lang w:bidi="he-IL"/>
        </w:rPr>
        <w:t xml:space="preserve">: </w:t>
      </w:r>
      <w:r w:rsidRPr="000B0C52">
        <w:rPr>
          <w:lang w:bidi="he-IL"/>
        </w:rPr>
        <w:t xml:space="preserve">chaque précepte des Proverbes en </w:t>
      </w:r>
      <w:r>
        <w:rPr>
          <w:lang w:bidi="he-IL"/>
        </w:rPr>
        <w:t>est</w:t>
      </w:r>
      <w:r w:rsidRPr="000B0C52">
        <w:rPr>
          <w:lang w:bidi="he-IL"/>
        </w:rPr>
        <w:t xml:space="preserve"> vraiment </w:t>
      </w:r>
      <w:r>
        <w:rPr>
          <w:lang w:bidi="he-IL"/>
        </w:rPr>
        <w:t>« </w:t>
      </w:r>
      <w:r w:rsidRPr="000B0C52">
        <w:rPr>
          <w:lang w:bidi="he-IL"/>
        </w:rPr>
        <w:t>une reproduction ou une application</w:t>
      </w:r>
      <w:r>
        <w:rPr>
          <w:lang w:bidi="he-IL"/>
        </w:rPr>
        <w:t> »</w:t>
      </w:r>
      <w:r w:rsidRPr="000B0C52">
        <w:rPr>
          <w:lang w:bidi="he-IL"/>
        </w:rPr>
        <w:t>.</w:t>
      </w:r>
      <w:r w:rsidRPr="00A01812">
        <w:t xml:space="preserve"> — </w:t>
      </w:r>
      <w:r w:rsidRPr="00290B1E">
        <w:rPr>
          <w:rStyle w:val="italicus"/>
        </w:rPr>
        <w:t>Timor Dómini princípium</w:t>
      </w:r>
      <w:r>
        <w:rPr>
          <w:rStyle w:val="italicus"/>
        </w:rPr>
        <w:t>…</w:t>
      </w:r>
      <w:r>
        <w:rPr>
          <w:lang w:bidi="he-IL"/>
        </w:rPr>
        <w:t xml:space="preserve"> « </w:t>
      </w:r>
      <w:r w:rsidRPr="000B0C52">
        <w:rPr>
          <w:lang w:bidi="he-IL"/>
        </w:rPr>
        <w:t>Mot d’ordre de toute véritable éducation morale.</w:t>
      </w:r>
      <w:r>
        <w:rPr>
          <w:lang w:bidi="he-IL"/>
        </w:rPr>
        <w:t> »</w:t>
      </w:r>
      <w:r w:rsidRPr="000B0C52">
        <w:rPr>
          <w:lang w:bidi="he-IL"/>
        </w:rPr>
        <w:t xml:space="preserve"> Cf.</w:t>
      </w:r>
      <w:r>
        <w:rPr>
          <w:lang w:bidi="he-IL"/>
        </w:rPr>
        <w:t xml:space="preserve"> IX, </w:t>
      </w:r>
      <w:r w:rsidRPr="000B0C52">
        <w:rPr>
          <w:lang w:bidi="he-IL"/>
        </w:rPr>
        <w:t xml:space="preserve">10. L’expression </w:t>
      </w:r>
      <w:r>
        <w:rPr>
          <w:lang w:bidi="he-IL"/>
        </w:rPr>
        <w:t>« </w:t>
      </w:r>
      <w:r w:rsidRPr="000B0C52">
        <w:rPr>
          <w:lang w:bidi="he-IL"/>
        </w:rPr>
        <w:t>crainte du Seigneur</w:t>
      </w:r>
      <w:r>
        <w:rPr>
          <w:lang w:bidi="he-IL"/>
        </w:rPr>
        <w:t> »</w:t>
      </w:r>
      <w:r w:rsidRPr="000B0C52">
        <w:rPr>
          <w:lang w:bidi="he-IL"/>
        </w:rPr>
        <w:t xml:space="preserve"> doit être prise dans un sens large ; elle désigne tout l’ensemble des devoirs envers Dieu</w:t>
      </w:r>
      <w:r>
        <w:rPr>
          <w:lang w:bidi="he-IL"/>
        </w:rPr>
        <w:t xml:space="preserve">, </w:t>
      </w:r>
      <w:r w:rsidRPr="000B0C52">
        <w:rPr>
          <w:lang w:bidi="he-IL"/>
        </w:rPr>
        <w:t>le culte intérieur et extérieur sous le régime de</w:t>
      </w:r>
      <w:r>
        <w:rPr>
          <w:lang w:bidi="he-IL"/>
        </w:rPr>
        <w:t xml:space="preserve"> l’ancienne Alliance. Cf. Jon. I, 9 ; Ps. CX, </w:t>
      </w:r>
      <w:r w:rsidRPr="000B0C52">
        <w:rPr>
          <w:lang w:bidi="he-IL"/>
        </w:rPr>
        <w:t>10</w:t>
      </w:r>
      <w:r>
        <w:rPr>
          <w:lang w:bidi="he-IL"/>
        </w:rPr>
        <w:t>, etc</w:t>
      </w:r>
      <w:r w:rsidRPr="000B0C52">
        <w:rPr>
          <w:lang w:bidi="he-IL"/>
        </w:rPr>
        <w:t xml:space="preserve">. La crainte </w:t>
      </w:r>
      <w:r w:rsidRPr="000B0C52">
        <w:rPr>
          <w:lang w:bidi="he-IL"/>
        </w:rPr>
        <w:lastRenderedPageBreak/>
        <w:t>dominait alors</w:t>
      </w:r>
      <w:r>
        <w:rPr>
          <w:lang w:bidi="he-IL"/>
        </w:rPr>
        <w:t xml:space="preserve">, </w:t>
      </w:r>
      <w:r w:rsidRPr="000B0C52">
        <w:rPr>
          <w:lang w:bidi="he-IL"/>
        </w:rPr>
        <w:t>quoiqu’elle fût loin d’exister seule et d’être une crainte servile.</w:t>
      </w:r>
      <w:r w:rsidRPr="00A01812">
        <w:t xml:space="preserve"> — </w:t>
      </w:r>
      <w:r w:rsidRPr="00290B1E">
        <w:rPr>
          <w:rStyle w:val="italicus"/>
        </w:rPr>
        <w:t>Princípium sapiénti</w:t>
      </w:r>
      <w:r>
        <w:rPr>
          <w:rStyle w:val="italicus"/>
        </w:rPr>
        <w:t>æ</w:t>
      </w:r>
      <w:r w:rsidRPr="00290B1E">
        <w:rPr>
          <w:rStyle w:val="italicus"/>
        </w:rPr>
        <w:t>.</w:t>
      </w:r>
      <w:r w:rsidRPr="000B0C52">
        <w:rPr>
          <w:lang w:bidi="he-IL"/>
        </w:rPr>
        <w:t xml:space="preserve"> Hébr. </w:t>
      </w:r>
      <w:r>
        <w:rPr>
          <w:lang w:bidi="he-IL"/>
        </w:rPr>
        <w:t xml:space="preserve">: </w:t>
      </w:r>
      <w:r w:rsidRPr="000B0C52">
        <w:rPr>
          <w:lang w:bidi="he-IL"/>
        </w:rPr>
        <w:t xml:space="preserve">de la science ; mais science </w:t>
      </w:r>
      <w:r>
        <w:rPr>
          <w:lang w:bidi="he-IL"/>
        </w:rPr>
        <w:t>est</w:t>
      </w:r>
      <w:r w:rsidRPr="000B0C52">
        <w:rPr>
          <w:lang w:bidi="he-IL"/>
        </w:rPr>
        <w:t xml:space="preserve"> synonyme </w:t>
      </w:r>
      <w:r>
        <w:rPr>
          <w:lang w:bidi="he-IL"/>
        </w:rPr>
        <w:t>de</w:t>
      </w:r>
      <w:r w:rsidRPr="000B0C52">
        <w:rPr>
          <w:lang w:bidi="he-IL"/>
        </w:rPr>
        <w:t xml:space="preserve"> sagesse. Principe</w:t>
      </w:r>
      <w:r>
        <w:rPr>
          <w:lang w:bidi="he-IL"/>
        </w:rPr>
        <w:t>, c.-à-d. l</w:t>
      </w:r>
      <w:r w:rsidRPr="000B0C52">
        <w:rPr>
          <w:lang w:bidi="he-IL"/>
        </w:rPr>
        <w:t>e fondement</w:t>
      </w:r>
      <w:r>
        <w:rPr>
          <w:lang w:bidi="he-IL"/>
        </w:rPr>
        <w:t xml:space="preserve">, </w:t>
      </w:r>
      <w:r w:rsidRPr="000B0C52">
        <w:rPr>
          <w:lang w:bidi="he-IL"/>
        </w:rPr>
        <w:t>la base et aussi le comme</w:t>
      </w:r>
      <w:r>
        <w:rPr>
          <w:lang w:bidi="he-IL"/>
        </w:rPr>
        <w:t>ncement. Les Septante ajoutent i</w:t>
      </w:r>
      <w:r w:rsidRPr="000B0C52">
        <w:rPr>
          <w:lang w:bidi="he-IL"/>
        </w:rPr>
        <w:t>ci deux lignes</w:t>
      </w:r>
      <w:r>
        <w:rPr>
          <w:lang w:bidi="he-IL"/>
        </w:rPr>
        <w:t xml:space="preserve">, </w:t>
      </w:r>
      <w:r w:rsidRPr="000B0C52">
        <w:rPr>
          <w:lang w:bidi="he-IL"/>
        </w:rPr>
        <w:t xml:space="preserve">dont la première </w:t>
      </w:r>
      <w:r>
        <w:rPr>
          <w:lang w:bidi="he-IL"/>
        </w:rPr>
        <w:t>est</w:t>
      </w:r>
      <w:r w:rsidRPr="000B0C52">
        <w:rPr>
          <w:lang w:bidi="he-IL"/>
        </w:rPr>
        <w:t xml:space="preserve"> empruntée au </w:t>
      </w:r>
      <w:r>
        <w:rPr>
          <w:lang w:bidi="he-IL"/>
        </w:rPr>
        <w:t xml:space="preserve">Ps. CX, </w:t>
      </w:r>
      <w:r w:rsidRPr="000B0C52">
        <w:rPr>
          <w:lang w:bidi="he-IL"/>
        </w:rPr>
        <w:t>10 </w:t>
      </w:r>
      <w:r>
        <w:rPr>
          <w:lang w:bidi="he-IL"/>
        </w:rPr>
        <w:t>: « </w:t>
      </w:r>
      <w:r w:rsidRPr="000B0C52">
        <w:rPr>
          <w:lang w:bidi="he-IL"/>
        </w:rPr>
        <w:t xml:space="preserve">Intelléctus bonus </w:t>
      </w:r>
      <w:r>
        <w:rPr>
          <w:lang w:bidi="he-IL"/>
        </w:rPr>
        <w:t>ómnibus</w:t>
      </w:r>
      <w:r w:rsidRPr="000B0C52">
        <w:rPr>
          <w:lang w:bidi="he-IL"/>
        </w:rPr>
        <w:t xml:space="preserve"> faciéntibus eum ;</w:t>
      </w:r>
      <w:r>
        <w:rPr>
          <w:lang w:bidi="he-IL"/>
        </w:rPr>
        <w:t> »</w:t>
      </w:r>
      <w:r w:rsidRPr="000B0C52">
        <w:rPr>
          <w:lang w:bidi="he-IL"/>
        </w:rPr>
        <w:t xml:space="preserve"> puis</w:t>
      </w:r>
      <w:r>
        <w:rPr>
          <w:lang w:bidi="he-IL"/>
        </w:rPr>
        <w:t>, « </w:t>
      </w:r>
      <w:r w:rsidRPr="000B0C52">
        <w:rPr>
          <w:lang w:bidi="he-IL"/>
        </w:rPr>
        <w:t xml:space="preserve">la piété envers Dieu </w:t>
      </w:r>
      <w:r>
        <w:rPr>
          <w:lang w:bidi="he-IL"/>
        </w:rPr>
        <w:t>est</w:t>
      </w:r>
      <w:r w:rsidRPr="000B0C52">
        <w:rPr>
          <w:lang w:bidi="he-IL"/>
        </w:rPr>
        <w:t xml:space="preserve"> le commencement du sens.</w:t>
      </w:r>
      <w:r>
        <w:rPr>
          <w:lang w:bidi="he-IL"/>
        </w:rPr>
        <w:t> »</w:t>
      </w:r>
      <w:r w:rsidRPr="00A01812">
        <w:t xml:space="preserve"> — </w:t>
      </w:r>
      <w:r w:rsidRPr="00290B1E">
        <w:rPr>
          <w:rStyle w:val="italicus"/>
        </w:rPr>
        <w:t>Sapiéntiam</w:t>
      </w:r>
      <w:r>
        <w:rPr>
          <w:rStyle w:val="italicus"/>
        </w:rPr>
        <w:t>…</w:t>
      </w:r>
      <w:r w:rsidRPr="00290B1E">
        <w:rPr>
          <w:rStyle w:val="italicus"/>
        </w:rPr>
        <w:t xml:space="preserve"> despíciunt.</w:t>
      </w:r>
      <w:r w:rsidRPr="000B0C52">
        <w:rPr>
          <w:lang w:bidi="he-IL"/>
        </w:rPr>
        <w:t xml:space="preserve"> Contraste saisissant</w:t>
      </w:r>
      <w:r>
        <w:rPr>
          <w:lang w:bidi="he-IL"/>
        </w:rPr>
        <w:t xml:space="preserve">, </w:t>
      </w:r>
      <w:r w:rsidRPr="000B0C52">
        <w:rPr>
          <w:lang w:bidi="he-IL"/>
        </w:rPr>
        <w:t>que nous retrouverons tout le long du livre</w:t>
      </w:r>
      <w:r>
        <w:rPr>
          <w:lang w:bidi="he-IL"/>
        </w:rPr>
        <w:t>, l</w:t>
      </w:r>
      <w:r w:rsidRPr="00F02C30">
        <w:t>es insensés y étant perpétuellement opposés a</w:t>
      </w:r>
      <w:r w:rsidRPr="000B0C52">
        <w:rPr>
          <w:lang w:bidi="he-IL"/>
        </w:rPr>
        <w:t>ux sages</w:t>
      </w:r>
      <w:r>
        <w:rPr>
          <w:lang w:bidi="he-IL"/>
        </w:rPr>
        <w:t xml:space="preserve">, </w:t>
      </w:r>
      <w:r w:rsidRPr="000B0C52">
        <w:rPr>
          <w:lang w:bidi="he-IL"/>
        </w:rPr>
        <w:t>les méchants aux bons.</w:t>
      </w:r>
      <w:r w:rsidRPr="00A01812">
        <w:t xml:space="preserve"> — </w:t>
      </w:r>
      <w:r w:rsidRPr="00290B1E">
        <w:rPr>
          <w:rStyle w:val="italicus"/>
        </w:rPr>
        <w:t>Stulti.</w:t>
      </w:r>
      <w:r w:rsidRPr="000B0C52">
        <w:rPr>
          <w:lang w:bidi="he-IL"/>
        </w:rPr>
        <w:t xml:space="preserve"> Hébr. </w:t>
      </w:r>
      <w:r>
        <w:rPr>
          <w:lang w:bidi="he-IL"/>
        </w:rPr>
        <w:t xml:space="preserve">: </w:t>
      </w:r>
      <w:r w:rsidR="009636FF">
        <w:rPr>
          <w:rStyle w:val="italicus"/>
        </w:rPr>
        <w:t>᾿</w:t>
      </w:r>
      <w:r w:rsidRPr="00290B1E">
        <w:rPr>
          <w:rStyle w:val="italicus"/>
        </w:rPr>
        <w:t>évîlim</w:t>
      </w:r>
      <w:r>
        <w:rPr>
          <w:rStyle w:val="italicus"/>
        </w:rPr>
        <w:t xml:space="preserve">, </w:t>
      </w:r>
      <w:r>
        <w:rPr>
          <w:lang w:bidi="he-IL"/>
        </w:rPr>
        <w:t>les hommes « </w:t>
      </w:r>
      <w:r w:rsidRPr="000B0C52">
        <w:rPr>
          <w:lang w:bidi="he-IL"/>
        </w:rPr>
        <w:t>épais</w:t>
      </w:r>
      <w:r>
        <w:rPr>
          <w:lang w:bidi="he-IL"/>
        </w:rPr>
        <w:t xml:space="preserve"> », </w:t>
      </w:r>
      <w:r w:rsidRPr="000B0C52">
        <w:rPr>
          <w:lang w:bidi="he-IL"/>
        </w:rPr>
        <w:t>entêtée</w:t>
      </w:r>
      <w:r>
        <w:rPr>
          <w:lang w:bidi="he-IL"/>
        </w:rPr>
        <w:t xml:space="preserve">, </w:t>
      </w:r>
      <w:r w:rsidRPr="000B0C52">
        <w:rPr>
          <w:lang w:bidi="he-IL"/>
        </w:rPr>
        <w:t>qui</w:t>
      </w:r>
      <w:r>
        <w:rPr>
          <w:lang w:bidi="he-IL"/>
        </w:rPr>
        <w:t xml:space="preserve">, </w:t>
      </w:r>
      <w:r w:rsidRPr="000B0C52">
        <w:rPr>
          <w:lang w:bidi="he-IL"/>
        </w:rPr>
        <w:t>ne veulent écouter aucun conseil.</w:t>
      </w:r>
      <w:r>
        <w:rPr>
          <w:lang w:bidi="he-IL"/>
        </w:rPr>
        <w:t xml:space="preserve"> </w:t>
      </w:r>
    </w:p>
    <w:p w:rsidR="0073183F" w:rsidRDefault="0073183F" w:rsidP="009636FF">
      <w:pPr>
        <w:pStyle w:val="u1"/>
        <w:rPr>
          <w:lang w:bidi="he-IL"/>
        </w:rPr>
      </w:pPr>
      <w:r w:rsidRPr="000B0C52">
        <w:rPr>
          <w:rFonts w:eastAsia="Arial Unicode MS"/>
          <w:bCs/>
          <w:lang w:bidi="he-IL"/>
        </w:rPr>
        <w:t>PREMIÈRE PARTIE</w:t>
      </w:r>
      <w:r w:rsidR="009636FF">
        <w:rPr>
          <w:rFonts w:eastAsia="Arial Unicode MS"/>
          <w:bCs/>
          <w:lang w:bidi="he-IL"/>
        </w:rPr>
        <w:br/>
      </w:r>
      <w:r w:rsidRPr="000B0C52">
        <w:rPr>
          <w:lang w:bidi="he-IL"/>
        </w:rPr>
        <w:t>Exhortations et avertissements adressés aux jeunes gens par la Sagesse.</w:t>
      </w:r>
      <w:r>
        <w:rPr>
          <w:lang w:bidi="he-IL"/>
        </w:rPr>
        <w:t xml:space="preserve"> I, </w:t>
      </w:r>
      <w:r w:rsidRPr="000B0C52">
        <w:rPr>
          <w:lang w:bidi="he-IL"/>
        </w:rPr>
        <w:t>8-</w:t>
      </w:r>
      <w:r>
        <w:rPr>
          <w:lang w:bidi="he-IL"/>
        </w:rPr>
        <w:t xml:space="preserve">IX, </w:t>
      </w:r>
      <w:r w:rsidRPr="000B0C52">
        <w:rPr>
          <w:lang w:bidi="he-IL"/>
        </w:rPr>
        <w:t>18.</w:t>
      </w:r>
      <w:r>
        <w:rPr>
          <w:lang w:bidi="he-IL"/>
        </w:rPr>
        <w:t xml:space="preserve"> </w:t>
      </w:r>
    </w:p>
    <w:p w:rsidR="0073183F" w:rsidRDefault="0073183F" w:rsidP="0073183F">
      <w:pPr>
        <w:rPr>
          <w:lang w:bidi="he-IL"/>
        </w:rPr>
      </w:pPr>
      <w:r>
        <w:rPr>
          <w:lang w:bidi="he-IL"/>
        </w:rPr>
        <w:t>« Dans les chapitres I</w:t>
      </w:r>
      <w:r w:rsidRPr="000B0C52">
        <w:rPr>
          <w:lang w:bidi="he-IL"/>
        </w:rPr>
        <w:t>-</w:t>
      </w:r>
      <w:r>
        <w:rPr>
          <w:lang w:bidi="he-IL"/>
        </w:rPr>
        <w:t xml:space="preserve">IX, </w:t>
      </w:r>
      <w:r w:rsidRPr="000B0C52">
        <w:rPr>
          <w:lang w:bidi="he-IL"/>
        </w:rPr>
        <w:t>malgré un peu de diffusion</w:t>
      </w:r>
      <w:r>
        <w:rPr>
          <w:lang w:bidi="he-IL"/>
        </w:rPr>
        <w:t xml:space="preserve">, </w:t>
      </w:r>
      <w:r w:rsidRPr="000B0C52">
        <w:rPr>
          <w:lang w:bidi="he-IL"/>
        </w:rPr>
        <w:t>quelques répétitions</w:t>
      </w:r>
      <w:r>
        <w:rPr>
          <w:lang w:bidi="he-IL"/>
        </w:rPr>
        <w:t xml:space="preserve">, </w:t>
      </w:r>
      <w:r w:rsidRPr="000B0C52">
        <w:rPr>
          <w:lang w:bidi="he-IL"/>
        </w:rPr>
        <w:t>et l’absence</w:t>
      </w:r>
      <w:r>
        <w:rPr>
          <w:lang w:bidi="he-IL"/>
        </w:rPr>
        <w:t xml:space="preserve">, </w:t>
      </w:r>
      <w:r w:rsidRPr="000B0C52">
        <w:rPr>
          <w:lang w:bidi="he-IL"/>
        </w:rPr>
        <w:t>en certains endroits</w:t>
      </w:r>
      <w:r>
        <w:rPr>
          <w:lang w:bidi="he-IL"/>
        </w:rPr>
        <w:t xml:space="preserve">, </w:t>
      </w:r>
      <w:r w:rsidRPr="000B0C52">
        <w:rPr>
          <w:lang w:bidi="he-IL"/>
        </w:rPr>
        <w:t>d’un développement régulier</w:t>
      </w:r>
      <w:r>
        <w:rPr>
          <w:lang w:bidi="he-IL"/>
        </w:rPr>
        <w:t xml:space="preserve">, </w:t>
      </w:r>
      <w:r w:rsidRPr="000B0C52">
        <w:rPr>
          <w:lang w:bidi="he-IL"/>
        </w:rPr>
        <w:t xml:space="preserve">le langage </w:t>
      </w:r>
      <w:r>
        <w:rPr>
          <w:lang w:bidi="he-IL"/>
        </w:rPr>
        <w:t>est</w:t>
      </w:r>
      <w:r w:rsidRPr="000B0C52">
        <w:rPr>
          <w:lang w:bidi="he-IL"/>
        </w:rPr>
        <w:t xml:space="preserve"> plus noble</w:t>
      </w:r>
      <w:r>
        <w:rPr>
          <w:lang w:bidi="he-IL"/>
        </w:rPr>
        <w:t xml:space="preserve">, </w:t>
      </w:r>
      <w:r w:rsidRPr="000B0C52">
        <w:rPr>
          <w:lang w:bidi="he-IL"/>
        </w:rPr>
        <w:t xml:space="preserve">le ton plus élevé (que dans le reste du livre) ; ils abondent en images vivantes et en prosopopées hardies ; les deux derniers (chap. </w:t>
      </w:r>
      <w:r>
        <w:rPr>
          <w:lang w:bidi="he-IL"/>
        </w:rPr>
        <w:t>VIII</w:t>
      </w:r>
      <w:r w:rsidRPr="000B0C52">
        <w:rPr>
          <w:lang w:bidi="he-IL"/>
        </w:rPr>
        <w:t>-</w:t>
      </w:r>
      <w:r>
        <w:rPr>
          <w:lang w:bidi="he-IL"/>
        </w:rPr>
        <w:t>IX</w:t>
      </w:r>
      <w:r w:rsidRPr="000B0C52">
        <w:rPr>
          <w:lang w:bidi="he-IL"/>
        </w:rPr>
        <w:t xml:space="preserve">) comptent parmi les pages les </w:t>
      </w:r>
      <w:r>
        <w:rPr>
          <w:lang w:bidi="he-IL"/>
        </w:rPr>
        <w:t>plus sublimes de la Bible. » (</w:t>
      </w:r>
      <w:r w:rsidRPr="00F02C30">
        <w:rPr>
          <w:rStyle w:val="italicus"/>
        </w:rPr>
        <w:t>Man. bibl.</w:t>
      </w:r>
      <w:r>
        <w:rPr>
          <w:rStyle w:val="italicus"/>
        </w:rPr>
        <w:t xml:space="preserve">, </w:t>
      </w:r>
      <w:r w:rsidRPr="000B0C52">
        <w:rPr>
          <w:lang w:bidi="he-IL"/>
        </w:rPr>
        <w:t xml:space="preserve">t. </w:t>
      </w:r>
      <w:r>
        <w:rPr>
          <w:lang w:bidi="he-IL"/>
        </w:rPr>
        <w:t xml:space="preserve">II, </w:t>
      </w:r>
      <w:r w:rsidRPr="000B0C52">
        <w:rPr>
          <w:lang w:bidi="he-IL"/>
        </w:rPr>
        <w:t>n. 829).</w:t>
      </w:r>
      <w:r>
        <w:rPr>
          <w:lang w:bidi="he-IL"/>
        </w:rPr>
        <w:t xml:space="preserve"> </w:t>
      </w:r>
    </w:p>
    <w:p w:rsidR="0073183F" w:rsidRDefault="0073183F" w:rsidP="0073183F">
      <w:pPr>
        <w:pStyle w:val="u2"/>
      </w:pPr>
      <w:r w:rsidRPr="004E7B21">
        <w:t>Section I.</w:t>
      </w:r>
      <w:r w:rsidRPr="00A01812">
        <w:t xml:space="preserve"> — </w:t>
      </w:r>
      <w:r w:rsidRPr="004E7B21">
        <w:t>Première série d’exhortations. I, 8-</w:t>
      </w:r>
      <w:r>
        <w:t>III</w:t>
      </w:r>
      <w:r w:rsidRPr="004E7B21">
        <w:t>, 35.</w:t>
      </w:r>
      <w:r>
        <w:t xml:space="preserve"> </w:t>
      </w:r>
    </w:p>
    <w:p w:rsidR="0073183F" w:rsidRDefault="0073183F" w:rsidP="0073183F">
      <w:pPr>
        <w:pStyle w:val="u3"/>
        <w:rPr>
          <w:rStyle w:val="italicus"/>
        </w:rPr>
      </w:pPr>
      <w:r w:rsidRPr="00290B1E">
        <w:rPr>
          <w:rStyle w:val="italicus"/>
        </w:rPr>
        <w:t xml:space="preserve">§ </w:t>
      </w:r>
      <w:r>
        <w:rPr>
          <w:rStyle w:val="italicus"/>
        </w:rPr>
        <w:t>I</w:t>
      </w:r>
      <w:r w:rsidRPr="00290B1E">
        <w:rPr>
          <w:rStyle w:val="italicus"/>
        </w:rPr>
        <w:t>.</w:t>
      </w:r>
      <w:r w:rsidRPr="00A01812">
        <w:t xml:space="preserve"> — </w:t>
      </w:r>
      <w:r>
        <w:rPr>
          <w:rStyle w:val="italicus"/>
        </w:rPr>
        <w:t>Il</w:t>
      </w:r>
      <w:r w:rsidRPr="00290B1E">
        <w:rPr>
          <w:rStyle w:val="italicus"/>
        </w:rPr>
        <w:t xml:space="preserve"> faut fuir la société des méchants et écouter la voix de la Sagesse.</w:t>
      </w:r>
      <w:r>
        <w:rPr>
          <w:rFonts w:eastAsia="Arial Unicode MS"/>
          <w:bCs/>
          <w:lang w:bidi="he-IL"/>
        </w:rPr>
        <w:t xml:space="preserve"> I, </w:t>
      </w:r>
      <w:r w:rsidRPr="000B0C52">
        <w:rPr>
          <w:rFonts w:eastAsia="Arial Unicode MS"/>
          <w:bCs/>
          <w:lang w:bidi="he-IL"/>
        </w:rPr>
        <w:t>8-33.</w:t>
      </w:r>
      <w:r>
        <w:rPr>
          <w:rStyle w:val="italicus"/>
        </w:rPr>
        <w:t xml:space="preserve"> </w:t>
      </w:r>
    </w:p>
    <w:p w:rsidR="0073183F" w:rsidRDefault="0073183F" w:rsidP="0073183F">
      <w:pPr>
        <w:pStyle w:val="u4"/>
        <w:rPr>
          <w:rFonts w:eastAsia="Arial Unicode MS"/>
          <w:bCs/>
          <w:lang w:bidi="he-IL"/>
        </w:rPr>
      </w:pPr>
      <w:r w:rsidRPr="000B0C52">
        <w:rPr>
          <w:rFonts w:eastAsia="Arial Unicode MS"/>
          <w:bCs/>
          <w:lang w:bidi="he-IL"/>
        </w:rPr>
        <w:t>1</w:t>
      </w:r>
      <w:r>
        <w:rPr>
          <w:rStyle w:val="italicus"/>
        </w:rPr>
        <w:t>°</w:t>
      </w:r>
      <w:r w:rsidRPr="000B0C52">
        <w:rPr>
          <w:rFonts w:eastAsia="Arial Unicode MS"/>
          <w:bCs/>
          <w:lang w:bidi="he-IL"/>
        </w:rPr>
        <w:t xml:space="preserve"> Exorde.</w:t>
      </w:r>
      <w:r>
        <w:rPr>
          <w:rFonts w:eastAsia="Arial Unicode MS"/>
          <w:bCs/>
          <w:lang w:bidi="he-IL"/>
        </w:rPr>
        <w:t xml:space="preserve"> I, </w:t>
      </w:r>
      <w:r w:rsidRPr="000B0C52">
        <w:rPr>
          <w:rFonts w:eastAsia="Arial Unicode MS"/>
          <w:bCs/>
          <w:lang w:bidi="he-IL"/>
        </w:rPr>
        <w:t>8-9.</w:t>
      </w:r>
      <w:r>
        <w:rPr>
          <w:rFonts w:eastAsia="Arial Unicode MS"/>
          <w:bCs/>
          <w:lang w:bidi="he-IL"/>
        </w:rPr>
        <w:t xml:space="preserve"> </w:t>
      </w:r>
    </w:p>
    <w:p w:rsidR="0073183F" w:rsidRDefault="0073183F" w:rsidP="0073183F">
      <w:r w:rsidRPr="000B0C52">
        <w:rPr>
          <w:lang w:bidi="he-IL"/>
        </w:rPr>
        <w:t>8-9.</w:t>
      </w:r>
      <w:r w:rsidRPr="00290B1E">
        <w:rPr>
          <w:rStyle w:val="italicus"/>
        </w:rPr>
        <w:t xml:space="preserve"> Audi</w:t>
      </w:r>
      <w:r>
        <w:rPr>
          <w:rStyle w:val="italicus"/>
        </w:rPr>
        <w:t xml:space="preserve">, </w:t>
      </w:r>
      <w:r w:rsidRPr="00290B1E">
        <w:rPr>
          <w:rStyle w:val="italicus"/>
        </w:rPr>
        <w:t>fili mi.</w:t>
      </w:r>
      <w:r w:rsidRPr="000B0C52">
        <w:rPr>
          <w:lang w:bidi="he-IL"/>
        </w:rPr>
        <w:t xml:space="preserve"> Au nom de la Sagesse dont il </w:t>
      </w:r>
      <w:r>
        <w:rPr>
          <w:lang w:bidi="he-IL"/>
        </w:rPr>
        <w:t>est</w:t>
      </w:r>
      <w:r w:rsidRPr="000B0C52">
        <w:rPr>
          <w:lang w:bidi="he-IL"/>
        </w:rPr>
        <w:t xml:space="preserve"> l’organe</w:t>
      </w:r>
      <w:r>
        <w:rPr>
          <w:lang w:bidi="he-IL"/>
        </w:rPr>
        <w:t xml:space="preserve">, </w:t>
      </w:r>
      <w:r w:rsidRPr="000B0C52">
        <w:rPr>
          <w:lang w:bidi="he-IL"/>
        </w:rPr>
        <w:t>Salomon s’adresse directement et familièrement aux jeunes gens</w:t>
      </w:r>
      <w:r>
        <w:rPr>
          <w:lang w:bidi="he-IL"/>
        </w:rPr>
        <w:t xml:space="preserve">, </w:t>
      </w:r>
      <w:r w:rsidRPr="000B0C52">
        <w:rPr>
          <w:lang w:bidi="he-IL"/>
        </w:rPr>
        <w:t xml:space="preserve">pour les instruire. Il leur parle comme à des </w:t>
      </w:r>
      <w:r>
        <w:rPr>
          <w:lang w:bidi="he-IL"/>
        </w:rPr>
        <w:t xml:space="preserve">fils, </w:t>
      </w:r>
      <w:r w:rsidRPr="000B0C52">
        <w:rPr>
          <w:lang w:bidi="he-IL"/>
        </w:rPr>
        <w:t>prenant le ton grave et aimant d’un père.</w:t>
      </w:r>
      <w:r w:rsidRPr="00A01812">
        <w:t xml:space="preserve"> — </w:t>
      </w:r>
      <w:r w:rsidRPr="00290B1E">
        <w:rPr>
          <w:rStyle w:val="italicus"/>
        </w:rPr>
        <w:t>Disciplínam patris.</w:t>
      </w:r>
      <w:r w:rsidRPr="000B0C52">
        <w:rPr>
          <w:lang w:bidi="he-IL"/>
        </w:rPr>
        <w:t xml:space="preserve"> Hébr.</w:t>
      </w:r>
      <w:r>
        <w:rPr>
          <w:lang w:bidi="he-IL"/>
        </w:rPr>
        <w:t xml:space="preserve">, </w:t>
      </w:r>
      <w:r>
        <w:rPr>
          <w:rStyle w:val="italicus"/>
        </w:rPr>
        <w:t>mû</w:t>
      </w:r>
      <w:r w:rsidRPr="00290B1E">
        <w:rPr>
          <w:rStyle w:val="italicus"/>
        </w:rPr>
        <w:t>sar </w:t>
      </w:r>
      <w:r>
        <w:rPr>
          <w:rStyle w:val="italicus"/>
        </w:rPr>
        <w:t xml:space="preserve">: </w:t>
      </w:r>
      <w:r w:rsidRPr="000B0C52">
        <w:rPr>
          <w:lang w:bidi="he-IL"/>
        </w:rPr>
        <w:t>l’instruction</w:t>
      </w:r>
      <w:r>
        <w:rPr>
          <w:lang w:bidi="he-IL"/>
        </w:rPr>
        <w:t xml:space="preserve">, </w:t>
      </w:r>
      <w:r w:rsidRPr="000B0C52">
        <w:rPr>
          <w:lang w:bidi="he-IL"/>
        </w:rPr>
        <w:t>qui</w:t>
      </w:r>
      <w:r>
        <w:rPr>
          <w:lang w:bidi="he-IL"/>
        </w:rPr>
        <w:t xml:space="preserve">, </w:t>
      </w:r>
      <w:r w:rsidRPr="000B0C52">
        <w:rPr>
          <w:lang w:bidi="he-IL"/>
        </w:rPr>
        <w:t>pour être complète</w:t>
      </w:r>
      <w:r>
        <w:rPr>
          <w:lang w:bidi="he-IL"/>
        </w:rPr>
        <w:t xml:space="preserve">, </w:t>
      </w:r>
      <w:r w:rsidRPr="000B0C52">
        <w:rPr>
          <w:lang w:bidi="he-IL"/>
        </w:rPr>
        <w:t>doit souvent recevoir le concours de la correction (voyez la note du vers. 2).</w:t>
      </w:r>
      <w:r w:rsidRPr="00A01812">
        <w:t xml:space="preserve"> — </w:t>
      </w:r>
      <w:r w:rsidRPr="00290B1E">
        <w:rPr>
          <w:rStyle w:val="italicus"/>
        </w:rPr>
        <w:t>Legem matris </w:t>
      </w:r>
      <w:r>
        <w:rPr>
          <w:rStyle w:val="italicus"/>
        </w:rPr>
        <w:t xml:space="preserve">: </w:t>
      </w:r>
      <w:r w:rsidRPr="000B0C52">
        <w:rPr>
          <w:lang w:bidi="he-IL"/>
        </w:rPr>
        <w:t>l’enseignement maternel</w:t>
      </w:r>
      <w:r>
        <w:rPr>
          <w:lang w:bidi="he-IL"/>
        </w:rPr>
        <w:t>, d’ordinaire pl</w:t>
      </w:r>
      <w:r w:rsidRPr="000B0C52">
        <w:rPr>
          <w:lang w:bidi="he-IL"/>
        </w:rPr>
        <w:t>us suave. C’est fréquemment que l’auteur des Proverbes recommandera l’obéissance aux préceptes du père et de la mère</w:t>
      </w:r>
      <w:r>
        <w:rPr>
          <w:lang w:bidi="he-IL"/>
        </w:rPr>
        <w:t xml:space="preserve">, </w:t>
      </w:r>
      <w:r w:rsidRPr="000B0C52">
        <w:rPr>
          <w:lang w:bidi="he-IL"/>
        </w:rPr>
        <w:t>avec la sanction tantôt des promesses de bonheur</w:t>
      </w:r>
      <w:r>
        <w:rPr>
          <w:lang w:bidi="he-IL"/>
        </w:rPr>
        <w:t xml:space="preserve">, </w:t>
      </w:r>
      <w:r w:rsidRPr="000B0C52">
        <w:rPr>
          <w:lang w:bidi="he-IL"/>
        </w:rPr>
        <w:t>comme ici (</w:t>
      </w:r>
      <w:r w:rsidRPr="009A09D7">
        <w:rPr>
          <w:rStyle w:val="italicus"/>
        </w:rPr>
        <w:t>ut addátur</w:t>
      </w:r>
      <w:r>
        <w:rPr>
          <w:rStyle w:val="italicus"/>
        </w:rPr>
        <w:t>…</w:t>
      </w:r>
      <w:r w:rsidRPr="009A09D7">
        <w:t>),</w:t>
      </w:r>
      <w:r>
        <w:rPr>
          <w:rStyle w:val="italicus"/>
        </w:rPr>
        <w:t xml:space="preserve"> </w:t>
      </w:r>
      <w:r w:rsidRPr="000B0C52">
        <w:rPr>
          <w:lang w:bidi="he-IL"/>
        </w:rPr>
        <w:t>tantôt des châtiments sévères.</w:t>
      </w:r>
      <w:r w:rsidRPr="00A01812">
        <w:t xml:space="preserve"> — </w:t>
      </w:r>
      <w:r w:rsidRPr="00290B1E">
        <w:rPr>
          <w:rStyle w:val="italicus"/>
        </w:rPr>
        <w:t>Grátia cápiti</w:t>
      </w:r>
      <w:r>
        <w:rPr>
          <w:rStyle w:val="italicus"/>
        </w:rPr>
        <w:t>…</w:t>
      </w:r>
      <w:r w:rsidRPr="00290B1E">
        <w:rPr>
          <w:rStyle w:val="italicus"/>
        </w:rPr>
        <w:t xml:space="preserve"> </w:t>
      </w:r>
      <w:r w:rsidRPr="000B0C52">
        <w:rPr>
          <w:lang w:bidi="he-IL"/>
        </w:rPr>
        <w:t>Hébr. </w:t>
      </w:r>
      <w:r>
        <w:rPr>
          <w:lang w:bidi="he-IL"/>
        </w:rPr>
        <w:t xml:space="preserve">: </w:t>
      </w:r>
      <w:r w:rsidRPr="000B0C52">
        <w:rPr>
          <w:lang w:bidi="he-IL"/>
        </w:rPr>
        <w:t>une couronne de grâce (</w:t>
      </w:r>
      <w:r>
        <w:rPr>
          <w:lang w:bidi="he-IL"/>
        </w:rPr>
        <w:t>LXX</w:t>
      </w:r>
      <w:r w:rsidRPr="000B0C52">
        <w:rPr>
          <w:lang w:bidi="he-IL"/>
        </w:rPr>
        <w:t> </w:t>
      </w:r>
      <w:r>
        <w:rPr>
          <w:lang w:bidi="he-IL"/>
        </w:rPr>
        <w:t>: σ</w:t>
      </w:r>
      <w:r w:rsidRPr="000B0C52">
        <w:rPr>
          <w:lang w:val="el-GR" w:bidi="he-IL"/>
        </w:rPr>
        <w:t>τ</w:t>
      </w:r>
      <w:r>
        <w:rPr>
          <w:lang w:val="el-GR" w:bidi="he-IL"/>
        </w:rPr>
        <w:t>έ</w:t>
      </w:r>
      <w:r w:rsidRPr="000B0C52">
        <w:rPr>
          <w:lang w:val="el-GR" w:bidi="he-IL"/>
        </w:rPr>
        <w:t>φανον</w:t>
      </w:r>
      <w:r w:rsidRPr="00F746B6">
        <w:rPr>
          <w:lang w:bidi="he-IL"/>
        </w:rPr>
        <w:t xml:space="preserve"> </w:t>
      </w:r>
      <w:r w:rsidRPr="000B0C52">
        <w:rPr>
          <w:lang w:val="el-GR" w:bidi="he-IL"/>
        </w:rPr>
        <w:t>χαρ</w:t>
      </w:r>
      <w:r>
        <w:rPr>
          <w:lang w:val="el-GR" w:bidi="he-IL"/>
        </w:rPr>
        <w:t>ί</w:t>
      </w:r>
      <w:r w:rsidRPr="000B0C52">
        <w:rPr>
          <w:lang w:val="el-GR" w:bidi="he-IL"/>
        </w:rPr>
        <w:t>των</w:t>
      </w:r>
      <w:r w:rsidRPr="00F746B6">
        <w:rPr>
          <w:lang w:bidi="he-IL"/>
        </w:rPr>
        <w:t xml:space="preserve">). </w:t>
      </w:r>
      <w:r w:rsidRPr="000B0C52">
        <w:rPr>
          <w:lang w:bidi="he-IL"/>
        </w:rPr>
        <w:t>Emblème expressif.</w:t>
      </w:r>
      <w:r w:rsidRPr="00A01812">
        <w:t xml:space="preserve"> — </w:t>
      </w:r>
      <w:r w:rsidRPr="000B0C52">
        <w:rPr>
          <w:lang w:bidi="he-IL"/>
        </w:rPr>
        <w:t>Autre symbole des faveurs divines </w:t>
      </w:r>
      <w:r>
        <w:rPr>
          <w:lang w:bidi="he-IL"/>
        </w:rPr>
        <w:t xml:space="preserve">: </w:t>
      </w:r>
      <w:r w:rsidRPr="00290B1E">
        <w:rPr>
          <w:rStyle w:val="italicus"/>
        </w:rPr>
        <w:t>torques collo.</w:t>
      </w:r>
      <w:r w:rsidRPr="000B0C52">
        <w:rPr>
          <w:lang w:bidi="he-IL"/>
        </w:rPr>
        <w:t xml:space="preserve"> Les colliers précieux </w:t>
      </w:r>
      <w:r>
        <w:rPr>
          <w:lang w:bidi="he-IL"/>
        </w:rPr>
        <w:t>étaient</w:t>
      </w:r>
      <w:r w:rsidRPr="000B0C52">
        <w:rPr>
          <w:lang w:bidi="he-IL"/>
        </w:rPr>
        <w:t xml:space="preserve"> un ornement très cher aux anciens Orientaux et particulièrement aux Hébreux. </w:t>
      </w:r>
      <w:r w:rsidRPr="00FB5132">
        <w:rPr>
          <w:lang w:val="en-US"/>
        </w:rPr>
        <w:t>Voyez</w:t>
      </w:r>
      <w:r w:rsidRPr="00FB5132">
        <w:rPr>
          <w:rStyle w:val="italicus"/>
          <w:lang w:val="en-US"/>
        </w:rPr>
        <w:t xml:space="preserve"> </w:t>
      </w:r>
      <w:r w:rsidRPr="003A2C8F">
        <w:rPr>
          <w:lang w:val="en-US"/>
        </w:rPr>
        <w:t>l’</w:t>
      </w:r>
      <w:r w:rsidRPr="00FB5132">
        <w:rPr>
          <w:rStyle w:val="italicus"/>
          <w:lang w:val="en-US"/>
        </w:rPr>
        <w:t xml:space="preserve">Atlas arch., </w:t>
      </w:r>
      <w:r>
        <w:rPr>
          <w:lang w:val="en-US" w:bidi="he-IL"/>
        </w:rPr>
        <w:t xml:space="preserve">pl. I, </w:t>
      </w:r>
      <w:r w:rsidRPr="000B0C52">
        <w:rPr>
          <w:lang w:val="en-US" w:bidi="he-IL"/>
        </w:rPr>
        <w:t>fig. 12 ; pl.</w:t>
      </w:r>
      <w:r>
        <w:rPr>
          <w:lang w:val="en-US" w:bidi="he-IL"/>
        </w:rPr>
        <w:t xml:space="preserve"> III, </w:t>
      </w:r>
      <w:r w:rsidRPr="000B0C52">
        <w:rPr>
          <w:lang w:val="en-US" w:bidi="he-IL"/>
        </w:rPr>
        <w:t>fig. 3 ; pl</w:t>
      </w:r>
      <w:r>
        <w:rPr>
          <w:lang w:val="en-US" w:bidi="he-IL"/>
        </w:rPr>
        <w:t xml:space="preserve">. IV, </w:t>
      </w:r>
      <w:r w:rsidRPr="000B0C52">
        <w:rPr>
          <w:lang w:val="en-US" w:bidi="he-IL"/>
        </w:rPr>
        <w:t>fig. 2 ; pl</w:t>
      </w:r>
      <w:r>
        <w:rPr>
          <w:lang w:val="en-US" w:bidi="he-IL"/>
        </w:rPr>
        <w:t xml:space="preserve">. X, </w:t>
      </w:r>
      <w:r w:rsidRPr="000B0C52">
        <w:rPr>
          <w:lang w:val="en-US" w:bidi="he-IL"/>
        </w:rPr>
        <w:t xml:space="preserve">fig. 7-10 ; pl. </w:t>
      </w:r>
      <w:r>
        <w:rPr>
          <w:lang w:val="en-US" w:bidi="he-IL"/>
        </w:rPr>
        <w:t xml:space="preserve">LXXX, </w:t>
      </w:r>
      <w:r w:rsidRPr="000B0C52">
        <w:rPr>
          <w:lang w:val="en-US" w:bidi="he-IL"/>
        </w:rPr>
        <w:t>fig.</w:t>
      </w:r>
      <w:r>
        <w:rPr>
          <w:lang w:val="en-US" w:bidi="he-IL"/>
        </w:rPr>
        <w:t xml:space="preserve"> I, </w:t>
      </w:r>
      <w:r w:rsidRPr="000B0C52">
        <w:rPr>
          <w:lang w:val="en-US" w:bidi="he-IL"/>
        </w:rPr>
        <w:t>3</w:t>
      </w:r>
      <w:r>
        <w:rPr>
          <w:lang w:val="en-US" w:bidi="he-IL"/>
        </w:rPr>
        <w:t xml:space="preserve">, </w:t>
      </w:r>
      <w:r w:rsidRPr="000B0C52">
        <w:rPr>
          <w:lang w:val="en-US" w:bidi="he-IL"/>
        </w:rPr>
        <w:t>8</w:t>
      </w:r>
      <w:r>
        <w:rPr>
          <w:lang w:val="en-US" w:bidi="he-IL"/>
        </w:rPr>
        <w:t>, 9 ; pl</w:t>
      </w:r>
      <w:r w:rsidRPr="000B0C52">
        <w:rPr>
          <w:lang w:val="en-US" w:bidi="he-IL"/>
        </w:rPr>
        <w:t xml:space="preserve">. </w:t>
      </w:r>
      <w:r>
        <w:rPr>
          <w:lang w:bidi="he-IL"/>
        </w:rPr>
        <w:t>LXXXI</w:t>
      </w:r>
      <w:r w:rsidRPr="00FB5132">
        <w:rPr>
          <w:lang w:bidi="he-IL"/>
        </w:rPr>
        <w:t xml:space="preserve">, fig. I, 4, 8 ; pl. </w:t>
      </w:r>
      <w:r>
        <w:rPr>
          <w:lang w:bidi="he-IL"/>
        </w:rPr>
        <w:t>LXXXII</w:t>
      </w:r>
      <w:r w:rsidRPr="009A09D7">
        <w:t xml:space="preserve">, fig. 6, </w:t>
      </w:r>
      <w:r>
        <w:t>etc</w:t>
      </w:r>
      <w:r w:rsidRPr="009A09D7">
        <w:t>.</w:t>
      </w:r>
      <w:r>
        <w:t xml:space="preserve"> </w:t>
      </w:r>
    </w:p>
    <w:p w:rsidR="0073183F" w:rsidRDefault="0073183F" w:rsidP="0073183F">
      <w:pPr>
        <w:pStyle w:val="u4"/>
        <w:rPr>
          <w:rFonts w:eastAsia="Arial Unicode MS"/>
          <w:bCs/>
          <w:lang w:bidi="he-IL"/>
        </w:rPr>
      </w:pPr>
      <w:r w:rsidRPr="000B0C52">
        <w:rPr>
          <w:rFonts w:eastAsia="Arial Unicode MS"/>
          <w:bCs/>
          <w:lang w:bidi="he-IL"/>
        </w:rPr>
        <w:t>2</w:t>
      </w:r>
      <w:r>
        <w:t>°</w:t>
      </w:r>
      <w:r w:rsidRPr="000B0C52">
        <w:rPr>
          <w:rFonts w:eastAsia="Arial Unicode MS"/>
          <w:bCs/>
          <w:lang w:bidi="he-IL"/>
        </w:rPr>
        <w:t xml:space="preserve"> Fuir la société des méchants.</w:t>
      </w:r>
      <w:r>
        <w:rPr>
          <w:rFonts w:eastAsia="Arial Unicode MS"/>
          <w:bCs/>
          <w:lang w:bidi="he-IL"/>
        </w:rPr>
        <w:t xml:space="preserve"> I, </w:t>
      </w:r>
      <w:r w:rsidRPr="000B0C52">
        <w:rPr>
          <w:rFonts w:eastAsia="Arial Unicode MS"/>
          <w:bCs/>
          <w:lang w:bidi="he-IL"/>
        </w:rPr>
        <w:t>10-19.</w:t>
      </w:r>
      <w:r>
        <w:rPr>
          <w:rFonts w:eastAsia="Arial Unicode MS"/>
          <w:bCs/>
          <w:lang w:bidi="he-IL"/>
        </w:rPr>
        <w:t xml:space="preserve"> </w:t>
      </w:r>
    </w:p>
    <w:p w:rsidR="0073183F" w:rsidRDefault="0073183F" w:rsidP="0073183F">
      <w:pPr>
        <w:rPr>
          <w:lang w:bidi="he-IL"/>
        </w:rPr>
      </w:pPr>
      <w:r w:rsidRPr="000B0C52">
        <w:rPr>
          <w:lang w:bidi="he-IL"/>
        </w:rPr>
        <w:t>10. L’idée générale</w:t>
      </w:r>
      <w:r>
        <w:rPr>
          <w:lang w:bidi="he-IL"/>
        </w:rPr>
        <w:t xml:space="preserve">, </w:t>
      </w:r>
      <w:r w:rsidRPr="000B0C52">
        <w:rPr>
          <w:lang w:bidi="he-IL"/>
        </w:rPr>
        <w:t>brièvement énoncée.</w:t>
      </w:r>
      <w:r w:rsidRPr="00A01812">
        <w:t xml:space="preserve"> — </w:t>
      </w:r>
      <w:r w:rsidRPr="000B0C52">
        <w:rPr>
          <w:lang w:bidi="he-IL"/>
        </w:rPr>
        <w:t>En avant</w:t>
      </w:r>
      <w:r>
        <w:rPr>
          <w:lang w:bidi="he-IL"/>
        </w:rPr>
        <w:t xml:space="preserve">, </w:t>
      </w:r>
      <w:r w:rsidRPr="000B0C52">
        <w:rPr>
          <w:lang w:bidi="he-IL"/>
        </w:rPr>
        <w:t>tendre e</w:t>
      </w:r>
      <w:r>
        <w:rPr>
          <w:lang w:bidi="he-IL"/>
        </w:rPr>
        <w:t xml:space="preserve">t pressante répétition des mots </w:t>
      </w:r>
      <w:r w:rsidRPr="00290B1E">
        <w:rPr>
          <w:rStyle w:val="italicus"/>
        </w:rPr>
        <w:t>fili mi</w:t>
      </w:r>
      <w:r w:rsidRPr="000B0C52">
        <w:rPr>
          <w:lang w:bidi="he-IL"/>
        </w:rPr>
        <w:t xml:space="preserve"> (cf. vers. 15).</w:t>
      </w:r>
      <w:r w:rsidRPr="00A01812">
        <w:t xml:space="preserve"> — </w:t>
      </w:r>
      <w:r w:rsidRPr="00290B1E">
        <w:rPr>
          <w:rStyle w:val="italicus"/>
        </w:rPr>
        <w:t>Si</w:t>
      </w:r>
      <w:r>
        <w:rPr>
          <w:rStyle w:val="italicus"/>
        </w:rPr>
        <w:t>…</w:t>
      </w:r>
      <w:r w:rsidRPr="00290B1E">
        <w:rPr>
          <w:rStyle w:val="italicus"/>
        </w:rPr>
        <w:t xml:space="preserve"> peccatóres.</w:t>
      </w:r>
      <w:r w:rsidRPr="000B0C52">
        <w:rPr>
          <w:lang w:bidi="he-IL"/>
        </w:rPr>
        <w:t xml:space="preserve"> </w:t>
      </w:r>
      <w:r>
        <w:rPr>
          <w:lang w:bidi="he-IL"/>
        </w:rPr>
        <w:t>« </w:t>
      </w:r>
      <w:r w:rsidRPr="000B0C52">
        <w:rPr>
          <w:lang w:bidi="he-IL"/>
        </w:rPr>
        <w:t xml:space="preserve">Le premier grand péril qui menace les âmes simples et les jeunes gens </w:t>
      </w:r>
      <w:r>
        <w:rPr>
          <w:lang w:bidi="he-IL"/>
        </w:rPr>
        <w:t>est</w:t>
      </w:r>
      <w:r w:rsidRPr="000B0C52">
        <w:rPr>
          <w:lang w:bidi="he-IL"/>
        </w:rPr>
        <w:t xml:space="preserve"> c</w:t>
      </w:r>
      <w:r>
        <w:rPr>
          <w:lang w:bidi="he-IL"/>
        </w:rPr>
        <w:t>e</w:t>
      </w:r>
      <w:r w:rsidRPr="000B0C52">
        <w:rPr>
          <w:lang w:bidi="he-IL"/>
        </w:rPr>
        <w:t xml:space="preserve">lui de la mauvaise </w:t>
      </w:r>
      <w:r>
        <w:rPr>
          <w:lang w:bidi="he-IL"/>
        </w:rPr>
        <w:t>compagnie. Leur seule sauvegarde</w:t>
      </w:r>
      <w:r w:rsidRPr="000B0C52">
        <w:rPr>
          <w:lang w:bidi="he-IL"/>
        </w:rPr>
        <w:t xml:space="preserve"> consiste dans le pouvoir de dire Non à toutes les invitations </w:t>
      </w:r>
      <w:r>
        <w:rPr>
          <w:lang w:bidi="he-IL"/>
        </w:rPr>
        <w:t>de</w:t>
      </w:r>
      <w:r w:rsidRPr="000B0C52">
        <w:rPr>
          <w:lang w:bidi="he-IL"/>
        </w:rPr>
        <w:t xml:space="preserve"> ce genre</w:t>
      </w:r>
      <w:r>
        <w:rPr>
          <w:lang w:bidi="he-IL"/>
        </w:rPr>
        <w:t xml:space="preserve">, </w:t>
      </w:r>
      <w:r w:rsidRPr="000B0C52">
        <w:rPr>
          <w:lang w:bidi="he-IL"/>
        </w:rPr>
        <w:t>quelque</w:t>
      </w:r>
      <w:r>
        <w:rPr>
          <w:lang w:bidi="he-IL"/>
        </w:rPr>
        <w:t xml:space="preserve"> séduisantes qu’elles puissent ê</w:t>
      </w:r>
      <w:r w:rsidRPr="000B0C52">
        <w:rPr>
          <w:lang w:bidi="he-IL"/>
        </w:rPr>
        <w:t>tre.</w:t>
      </w:r>
      <w:r>
        <w:rPr>
          <w:lang w:bidi="he-IL"/>
        </w:rPr>
        <w:t> »</w:t>
      </w:r>
      <w:r w:rsidRPr="00A01812">
        <w:t xml:space="preserve"> — </w:t>
      </w:r>
      <w:r w:rsidRPr="00290B1E">
        <w:rPr>
          <w:rStyle w:val="italicus"/>
        </w:rPr>
        <w:t>Te lactáverint.</w:t>
      </w:r>
      <w:r w:rsidRPr="000B0C52">
        <w:rPr>
          <w:lang w:bidi="he-IL"/>
        </w:rPr>
        <w:t xml:space="preserve"> Hébr. </w:t>
      </w:r>
      <w:r>
        <w:rPr>
          <w:lang w:bidi="he-IL"/>
        </w:rPr>
        <w:t xml:space="preserve">: </w:t>
      </w:r>
      <w:r w:rsidRPr="000B0C52">
        <w:rPr>
          <w:lang w:bidi="he-IL"/>
        </w:rPr>
        <w:t xml:space="preserve">te caressent. S’ils </w:t>
      </w:r>
      <w:r>
        <w:rPr>
          <w:lang w:bidi="he-IL"/>
        </w:rPr>
        <w:t>u</w:t>
      </w:r>
      <w:r w:rsidRPr="000B0C52">
        <w:rPr>
          <w:lang w:bidi="he-IL"/>
        </w:rPr>
        <w:t>sent de moyens insinuants</w:t>
      </w:r>
      <w:r>
        <w:rPr>
          <w:lang w:bidi="he-IL"/>
        </w:rPr>
        <w:t xml:space="preserve"> po</w:t>
      </w:r>
      <w:r w:rsidRPr="000B0C52">
        <w:rPr>
          <w:lang w:bidi="he-IL"/>
        </w:rPr>
        <w:t>ur t’associer à eux.</w:t>
      </w:r>
      <w:r>
        <w:rPr>
          <w:lang w:bidi="he-IL"/>
        </w:rPr>
        <w:t xml:space="preserve"> </w:t>
      </w:r>
    </w:p>
    <w:p w:rsidR="0073183F" w:rsidRDefault="0073183F" w:rsidP="0073183F">
      <w:pPr>
        <w:rPr>
          <w:lang w:bidi="he-IL"/>
        </w:rPr>
      </w:pPr>
      <w:r w:rsidRPr="000B0C52">
        <w:rPr>
          <w:lang w:bidi="he-IL"/>
        </w:rPr>
        <w:t>11-14. Les séductions des méchants (développement du vers. 10</w:t>
      </w:r>
      <w:r>
        <w:rPr>
          <w:vertAlign w:val="superscript"/>
          <w:lang w:bidi="he-IL"/>
        </w:rPr>
        <w:t>a</w:t>
      </w:r>
      <w:r w:rsidRPr="000B0C52">
        <w:rPr>
          <w:lang w:bidi="he-IL"/>
        </w:rPr>
        <w:t>).</w:t>
      </w:r>
      <w:r w:rsidRPr="00A01812">
        <w:t xml:space="preserve"> — </w:t>
      </w:r>
      <w:r w:rsidRPr="00290B1E">
        <w:rPr>
          <w:rStyle w:val="italicus"/>
        </w:rPr>
        <w:t>Si díxerint</w:t>
      </w:r>
      <w:r>
        <w:rPr>
          <w:rStyle w:val="italicus"/>
        </w:rPr>
        <w:t>…</w:t>
      </w:r>
      <w:r w:rsidRPr="000B0C52">
        <w:rPr>
          <w:lang w:bidi="he-IL"/>
        </w:rPr>
        <w:t xml:space="preserve"> La tentation contre laquelle le disciple de la Sagesse </w:t>
      </w:r>
      <w:r>
        <w:rPr>
          <w:lang w:bidi="he-IL"/>
        </w:rPr>
        <w:t>est</w:t>
      </w:r>
      <w:r w:rsidRPr="000B0C52">
        <w:rPr>
          <w:lang w:bidi="he-IL"/>
        </w:rPr>
        <w:t xml:space="preserve"> mis en garde </w:t>
      </w:r>
      <w:r>
        <w:rPr>
          <w:lang w:bidi="he-IL"/>
        </w:rPr>
        <w:t>est</w:t>
      </w:r>
      <w:r w:rsidRPr="000B0C52">
        <w:rPr>
          <w:lang w:bidi="he-IL"/>
        </w:rPr>
        <w:t xml:space="preserve"> celle de se joindre à une bande de malfaiteurs. Le brigandage en grand</w:t>
      </w:r>
      <w:r>
        <w:rPr>
          <w:lang w:bidi="he-IL"/>
        </w:rPr>
        <w:t xml:space="preserve">, </w:t>
      </w:r>
      <w:r w:rsidRPr="000B0C52">
        <w:rPr>
          <w:lang w:bidi="he-IL"/>
        </w:rPr>
        <w:t>à main ouverte</w:t>
      </w:r>
      <w:r>
        <w:rPr>
          <w:lang w:bidi="he-IL"/>
        </w:rPr>
        <w:t xml:space="preserve">, </w:t>
      </w:r>
      <w:r w:rsidRPr="000B0C52">
        <w:rPr>
          <w:lang w:bidi="he-IL"/>
        </w:rPr>
        <w:t>a toujours attiré les esprits hardis et aventureux. En Palestine</w:t>
      </w:r>
      <w:r>
        <w:rPr>
          <w:lang w:bidi="he-IL"/>
        </w:rPr>
        <w:t xml:space="preserve">, </w:t>
      </w:r>
      <w:r w:rsidRPr="000B0C52">
        <w:rPr>
          <w:lang w:bidi="he-IL"/>
        </w:rPr>
        <w:t>il exista presque d’une manière permanente</w:t>
      </w:r>
      <w:r>
        <w:rPr>
          <w:lang w:bidi="he-IL"/>
        </w:rPr>
        <w:t xml:space="preserve">, </w:t>
      </w:r>
      <w:r w:rsidRPr="000B0C52">
        <w:rPr>
          <w:lang w:bidi="he-IL"/>
        </w:rPr>
        <w:t>à tou</w:t>
      </w:r>
      <w:r>
        <w:rPr>
          <w:lang w:bidi="he-IL"/>
        </w:rPr>
        <w:t>tes les périodes de l’histoire j</w:t>
      </w:r>
      <w:r w:rsidRPr="000B0C52">
        <w:rPr>
          <w:lang w:bidi="he-IL"/>
        </w:rPr>
        <w:t>uive</w:t>
      </w:r>
      <w:r>
        <w:rPr>
          <w:lang w:bidi="he-IL"/>
        </w:rPr>
        <w:t xml:space="preserve">, </w:t>
      </w:r>
      <w:r w:rsidRPr="000B0C52">
        <w:rPr>
          <w:lang w:bidi="he-IL"/>
        </w:rPr>
        <w:t xml:space="preserve">et les classes dirigeantes ne dédaignaient pas de s’y livrer elles-mêmes. Cf. Jud. </w:t>
      </w:r>
      <w:r>
        <w:rPr>
          <w:lang w:bidi="he-IL"/>
        </w:rPr>
        <w:t xml:space="preserve">XI, </w:t>
      </w:r>
      <w:r w:rsidRPr="000B0C52">
        <w:rPr>
          <w:lang w:bidi="he-IL"/>
        </w:rPr>
        <w:t xml:space="preserve">3 ; </w:t>
      </w:r>
      <w:r>
        <w:rPr>
          <w:lang w:bidi="he-IL"/>
        </w:rPr>
        <w:t>I </w:t>
      </w:r>
      <w:r w:rsidRPr="000B0C52">
        <w:rPr>
          <w:lang w:bidi="he-IL"/>
        </w:rPr>
        <w:t xml:space="preserve">Reg. </w:t>
      </w:r>
      <w:r>
        <w:rPr>
          <w:lang w:bidi="he-IL"/>
        </w:rPr>
        <w:t xml:space="preserve">XXII, </w:t>
      </w:r>
      <w:r w:rsidRPr="000B0C52">
        <w:rPr>
          <w:lang w:bidi="he-IL"/>
        </w:rPr>
        <w:t>2 ; Ps</w:t>
      </w:r>
      <w:r>
        <w:rPr>
          <w:lang w:bidi="he-IL"/>
        </w:rPr>
        <w:t>. X, 8 et s</w:t>
      </w:r>
      <w:r w:rsidRPr="000B0C52">
        <w:rPr>
          <w:lang w:bidi="he-IL"/>
        </w:rPr>
        <w:t>s. ; Os.</w:t>
      </w:r>
      <w:r>
        <w:rPr>
          <w:lang w:bidi="he-IL"/>
        </w:rPr>
        <w:t xml:space="preserve"> IV, </w:t>
      </w:r>
      <w:r w:rsidRPr="000B0C52">
        <w:rPr>
          <w:lang w:bidi="he-IL"/>
        </w:rPr>
        <w:t>2</w:t>
      </w:r>
      <w:r>
        <w:rPr>
          <w:lang w:bidi="he-IL"/>
        </w:rPr>
        <w:t>, etc</w:t>
      </w:r>
      <w:r w:rsidRPr="000B0C52">
        <w:rPr>
          <w:lang w:bidi="he-IL"/>
        </w:rPr>
        <w:t>.</w:t>
      </w:r>
      <w:r w:rsidRPr="00A01812">
        <w:t xml:space="preserve"> — </w:t>
      </w:r>
      <w:r w:rsidRPr="00290B1E">
        <w:rPr>
          <w:rStyle w:val="italicus"/>
        </w:rPr>
        <w:t>Veni nobíscum</w:t>
      </w:r>
      <w:r>
        <w:rPr>
          <w:rStyle w:val="italicus"/>
        </w:rPr>
        <w:t>…</w:t>
      </w:r>
      <w:r w:rsidRPr="000B0C52">
        <w:rPr>
          <w:lang w:bidi="he-IL"/>
        </w:rPr>
        <w:t xml:space="preserve"> Petit discours très habilement insidieux.</w:t>
      </w:r>
      <w:r w:rsidRPr="00A01812">
        <w:t xml:space="preserve"> — </w:t>
      </w:r>
      <w:r w:rsidRPr="00290B1E">
        <w:rPr>
          <w:rStyle w:val="italicus"/>
        </w:rPr>
        <w:t>Insidiémur sánguini.</w:t>
      </w:r>
      <w:r w:rsidRPr="000B0C52">
        <w:rPr>
          <w:lang w:bidi="he-IL"/>
        </w:rPr>
        <w:t xml:space="preserve"> Les tentateurs n’essayent nullement de dissimuler le caractère horrible de leurs projets </w:t>
      </w:r>
      <w:r>
        <w:rPr>
          <w:lang w:bidi="he-IL"/>
        </w:rPr>
        <w:t xml:space="preserve">: </w:t>
      </w:r>
      <w:r w:rsidRPr="000B0C52">
        <w:rPr>
          <w:lang w:bidi="he-IL"/>
        </w:rPr>
        <w:t>ils veulent assassiner et piller.</w:t>
      </w:r>
      <w:r w:rsidRPr="00A01812">
        <w:t xml:space="preserve"> — </w:t>
      </w:r>
      <w:r w:rsidRPr="000B0C52">
        <w:rPr>
          <w:lang w:bidi="he-IL"/>
        </w:rPr>
        <w:t>L’adverbe</w:t>
      </w:r>
      <w:r>
        <w:rPr>
          <w:rStyle w:val="italicus"/>
        </w:rPr>
        <w:t xml:space="preserve"> frus</w:t>
      </w:r>
      <w:r w:rsidRPr="00290B1E">
        <w:rPr>
          <w:rStyle w:val="italicus"/>
        </w:rPr>
        <w:t>tra</w:t>
      </w:r>
      <w:r w:rsidRPr="000B0C52">
        <w:rPr>
          <w:lang w:bidi="he-IL"/>
        </w:rPr>
        <w:t xml:space="preserve"> retombe plus probablement sur</w:t>
      </w:r>
      <w:r w:rsidRPr="00290B1E">
        <w:rPr>
          <w:rStyle w:val="italicus"/>
        </w:rPr>
        <w:t xml:space="preserve"> abscondámus </w:t>
      </w:r>
      <w:r>
        <w:rPr>
          <w:rStyle w:val="italicus"/>
        </w:rPr>
        <w:t xml:space="preserve">: </w:t>
      </w:r>
      <w:r w:rsidRPr="000B0C52">
        <w:rPr>
          <w:lang w:bidi="he-IL"/>
        </w:rPr>
        <w:t>attaquons</w:t>
      </w:r>
      <w:r>
        <w:rPr>
          <w:lang w:bidi="he-IL"/>
        </w:rPr>
        <w:t xml:space="preserve">, </w:t>
      </w:r>
      <w:r w:rsidRPr="000B0C52">
        <w:rPr>
          <w:lang w:bidi="he-IL"/>
        </w:rPr>
        <w:t>égorgeons</w:t>
      </w:r>
      <w:r>
        <w:rPr>
          <w:lang w:bidi="he-IL"/>
        </w:rPr>
        <w:t xml:space="preserve">, </w:t>
      </w:r>
      <w:r w:rsidRPr="000B0C52">
        <w:rPr>
          <w:lang w:bidi="he-IL"/>
        </w:rPr>
        <w:t>sans autre motif que c</w:t>
      </w:r>
      <w:r>
        <w:rPr>
          <w:lang w:bidi="he-IL"/>
        </w:rPr>
        <w:t>e</w:t>
      </w:r>
      <w:r w:rsidRPr="000B0C52">
        <w:rPr>
          <w:lang w:bidi="he-IL"/>
        </w:rPr>
        <w:t>lui de nous enrichir. Quelques commentateurs le rattachent à</w:t>
      </w:r>
      <w:r w:rsidRPr="00290B1E">
        <w:rPr>
          <w:rStyle w:val="italicus"/>
        </w:rPr>
        <w:t xml:space="preserve"> nocéntem</w:t>
      </w:r>
      <w:r>
        <w:rPr>
          <w:rStyle w:val="italicus"/>
        </w:rPr>
        <w:t xml:space="preserve"> </w:t>
      </w:r>
      <w:r>
        <w:t>{</w:t>
      </w:r>
      <w:r w:rsidRPr="006C282D">
        <w:t>ins</w:t>
      </w:r>
      <w:r>
        <w:t>óntem ?}</w:t>
      </w:r>
      <w:r w:rsidRPr="003B377B">
        <w:t>,</w:t>
      </w:r>
      <w:r>
        <w:rPr>
          <w:rStyle w:val="italicus"/>
        </w:rPr>
        <w:t xml:space="preserve"> </w:t>
      </w:r>
      <w:r>
        <w:rPr>
          <w:lang w:bidi="he-IL"/>
        </w:rPr>
        <w:t>ce qui donne cette pensée ironique</w:t>
      </w:r>
      <w:r w:rsidRPr="000B0C52">
        <w:rPr>
          <w:lang w:bidi="he-IL"/>
        </w:rPr>
        <w:t> </w:t>
      </w:r>
      <w:r>
        <w:rPr>
          <w:lang w:bidi="he-IL"/>
        </w:rPr>
        <w:t xml:space="preserve">: </w:t>
      </w:r>
      <w:r w:rsidRPr="000B0C52">
        <w:rPr>
          <w:lang w:bidi="he-IL"/>
        </w:rPr>
        <w:t xml:space="preserve">Leur innocence ne leur servira de rien contre nos pièges. Variante dans les </w:t>
      </w:r>
      <w:r>
        <w:rPr>
          <w:lang w:bidi="he-IL"/>
        </w:rPr>
        <w:t>LXX</w:t>
      </w:r>
      <w:r w:rsidRPr="000B0C52">
        <w:rPr>
          <w:lang w:bidi="he-IL"/>
        </w:rPr>
        <w:t> </w:t>
      </w:r>
      <w:r>
        <w:rPr>
          <w:lang w:bidi="he-IL"/>
        </w:rPr>
        <w:t>: Cachons i</w:t>
      </w:r>
      <w:r w:rsidRPr="000B0C52">
        <w:rPr>
          <w:lang w:bidi="he-IL"/>
        </w:rPr>
        <w:t>nj</w:t>
      </w:r>
      <w:r>
        <w:rPr>
          <w:lang w:bidi="he-IL"/>
        </w:rPr>
        <w:t>ustement dans la terre l’homme j</w:t>
      </w:r>
      <w:r w:rsidRPr="000B0C52">
        <w:rPr>
          <w:lang w:bidi="he-IL"/>
        </w:rPr>
        <w:t xml:space="preserve">uste. C’est une allusion au traitement cruel que Joseph reçut de ses frères (Gen. </w:t>
      </w:r>
      <w:r>
        <w:rPr>
          <w:lang w:bidi="he-IL"/>
        </w:rPr>
        <w:t>XXXVI</w:t>
      </w:r>
      <w:r w:rsidRPr="00FB5132">
        <w:rPr>
          <w:lang w:bidi="he-IL"/>
        </w:rPr>
        <w:t>I,</w:t>
      </w:r>
      <w:r>
        <w:rPr>
          <w:lang w:bidi="he-IL"/>
        </w:rPr>
        <w:t xml:space="preserve"> </w:t>
      </w:r>
      <w:r w:rsidRPr="00F746B6">
        <w:rPr>
          <w:lang w:bidi="he-IL"/>
        </w:rPr>
        <w:t>2</w:t>
      </w:r>
      <w:r>
        <w:rPr>
          <w:lang w:bidi="he-IL"/>
        </w:rPr>
        <w:t>0</w:t>
      </w:r>
      <w:r w:rsidRPr="00F746B6">
        <w:rPr>
          <w:lang w:bidi="he-IL"/>
        </w:rPr>
        <w:t>).</w:t>
      </w:r>
      <w:r w:rsidRPr="00A01812">
        <w:t xml:space="preserve"> — </w:t>
      </w:r>
      <w:r w:rsidRPr="00290B1E">
        <w:rPr>
          <w:rStyle w:val="italicus"/>
        </w:rPr>
        <w:t>Deglutiámus</w:t>
      </w:r>
      <w:r>
        <w:rPr>
          <w:rStyle w:val="italicus"/>
        </w:rPr>
        <w:t>…</w:t>
      </w:r>
      <w:r w:rsidRPr="00290B1E">
        <w:rPr>
          <w:rStyle w:val="italicus"/>
        </w:rPr>
        <w:t xml:space="preserve"> vivéntem.</w:t>
      </w:r>
      <w:r w:rsidRPr="000B0C52">
        <w:rPr>
          <w:lang w:bidi="he-IL"/>
        </w:rPr>
        <w:t xml:space="preserve"> Le langage redouble d’arrogance et de hardiesse sauvage.</w:t>
      </w:r>
      <w:r w:rsidRPr="00A01812">
        <w:t xml:space="preserve"> — </w:t>
      </w:r>
      <w:r w:rsidRPr="00290B1E">
        <w:rPr>
          <w:rStyle w:val="italicus"/>
        </w:rPr>
        <w:t xml:space="preserve">Sicut inférnus. </w:t>
      </w:r>
      <w:r w:rsidRPr="000B0C52">
        <w:rPr>
          <w:lang w:bidi="he-IL"/>
        </w:rPr>
        <w:t>Comme le</w:t>
      </w:r>
      <w:r>
        <w:rPr>
          <w:rStyle w:val="italicus"/>
        </w:rPr>
        <w:t xml:space="preserve"> </w:t>
      </w:r>
      <w:r w:rsidR="00EC49E7">
        <w:rPr>
          <w:rStyle w:val="italicus"/>
        </w:rPr>
        <w:t>šᵉ᾿ôl</w:t>
      </w:r>
      <w:r w:rsidRPr="000B0C52">
        <w:rPr>
          <w:lang w:bidi="he-IL"/>
        </w:rPr>
        <w:t xml:space="preserve"> ou séjour des morts</w:t>
      </w:r>
      <w:r>
        <w:rPr>
          <w:lang w:bidi="he-IL"/>
        </w:rPr>
        <w:t xml:space="preserve">, </w:t>
      </w:r>
      <w:r w:rsidRPr="000B0C52">
        <w:rPr>
          <w:lang w:bidi="he-IL"/>
        </w:rPr>
        <w:t xml:space="preserve">qui </w:t>
      </w:r>
      <w:r w:rsidRPr="003B377B">
        <w:t xml:space="preserve">n’épargne personne et qui </w:t>
      </w:r>
      <w:r w:rsidRPr="003B377B">
        <w:lastRenderedPageBreak/>
        <w:t>engloutit tour à tour les vivants</w:t>
      </w:r>
      <w:r w:rsidRPr="000B0C52">
        <w:rPr>
          <w:lang w:bidi="he-IL"/>
        </w:rPr>
        <w:t>.</w:t>
      </w:r>
      <w:r w:rsidRPr="00A01812">
        <w:t xml:space="preserve"> — </w:t>
      </w:r>
      <w:r w:rsidRPr="00290B1E">
        <w:rPr>
          <w:rStyle w:val="italicus"/>
        </w:rPr>
        <w:t>Integrum </w:t>
      </w:r>
      <w:r>
        <w:rPr>
          <w:rStyle w:val="italicus"/>
        </w:rPr>
        <w:t xml:space="preserve">: </w:t>
      </w:r>
      <w:r w:rsidRPr="000B0C52">
        <w:rPr>
          <w:lang w:bidi="he-IL"/>
        </w:rPr>
        <w:t xml:space="preserve">tout entier au point de vue du corps. Les </w:t>
      </w:r>
      <w:r>
        <w:rPr>
          <w:lang w:bidi="he-IL"/>
        </w:rPr>
        <w:t>LXX</w:t>
      </w:r>
      <w:r w:rsidRPr="000B0C52">
        <w:rPr>
          <w:lang w:bidi="he-IL"/>
        </w:rPr>
        <w:t xml:space="preserve"> expriment une aut</w:t>
      </w:r>
      <w:r>
        <w:rPr>
          <w:lang w:bidi="he-IL"/>
        </w:rPr>
        <w:t>re</w:t>
      </w:r>
      <w:r w:rsidRPr="000B0C52">
        <w:rPr>
          <w:lang w:bidi="he-IL"/>
        </w:rPr>
        <w:t xml:space="preserve"> pensée </w:t>
      </w:r>
      <w:r>
        <w:rPr>
          <w:lang w:bidi="he-IL"/>
        </w:rPr>
        <w:t xml:space="preserve">: </w:t>
      </w:r>
      <w:r w:rsidRPr="000B0C52">
        <w:rPr>
          <w:lang w:bidi="he-IL"/>
        </w:rPr>
        <w:t>Enlevons de la terre sa mémoire.</w:t>
      </w:r>
      <w:r w:rsidRPr="00A01812">
        <w:t xml:space="preserve"> — </w:t>
      </w:r>
      <w:r w:rsidRPr="00290B1E">
        <w:rPr>
          <w:rStyle w:val="italicus"/>
        </w:rPr>
        <w:t>In lacum.</w:t>
      </w:r>
      <w:r w:rsidRPr="000B0C52">
        <w:rPr>
          <w:lang w:bidi="he-IL"/>
        </w:rPr>
        <w:t xml:space="preserve"> Hébr. </w:t>
      </w:r>
      <w:r>
        <w:rPr>
          <w:lang w:bidi="he-IL"/>
        </w:rPr>
        <w:t xml:space="preserve">: </w:t>
      </w:r>
      <w:r w:rsidRPr="000B0C52">
        <w:rPr>
          <w:lang w:bidi="he-IL"/>
        </w:rPr>
        <w:t>dans la fosse (dans le tombeau).</w:t>
      </w:r>
      <w:r w:rsidRPr="00A01812">
        <w:t xml:space="preserve"> — </w:t>
      </w:r>
      <w:r w:rsidRPr="00290B1E">
        <w:rPr>
          <w:rStyle w:val="italicus"/>
        </w:rPr>
        <w:t>Omnem pretiósam substántiam</w:t>
      </w:r>
      <w:r>
        <w:rPr>
          <w:rStyle w:val="italicus"/>
        </w:rPr>
        <w:t>…</w:t>
      </w:r>
      <w:r w:rsidRPr="000B0C52">
        <w:rPr>
          <w:lang w:bidi="he-IL"/>
        </w:rPr>
        <w:t xml:space="preserve"> (vers. 13). Appel à l’amour du gain prompt et facile. En même temps</w:t>
      </w:r>
      <w:r>
        <w:rPr>
          <w:lang w:bidi="he-IL"/>
        </w:rPr>
        <w:t xml:space="preserve">, </w:t>
      </w:r>
      <w:r w:rsidRPr="000B0C52">
        <w:rPr>
          <w:lang w:bidi="he-IL"/>
        </w:rPr>
        <w:t>but de tous ces meurtres. L’adjectif</w:t>
      </w:r>
      <w:r w:rsidRPr="00290B1E">
        <w:rPr>
          <w:rStyle w:val="italicus"/>
        </w:rPr>
        <w:t xml:space="preserve"> omnem</w:t>
      </w:r>
      <w:r w:rsidRPr="000B0C52">
        <w:rPr>
          <w:lang w:bidi="he-IL"/>
        </w:rPr>
        <w:t xml:space="preserve"> </w:t>
      </w:r>
      <w:r>
        <w:rPr>
          <w:lang w:bidi="he-IL"/>
        </w:rPr>
        <w:t>est</w:t>
      </w:r>
      <w:r w:rsidRPr="000B0C52">
        <w:rPr>
          <w:lang w:bidi="he-IL"/>
        </w:rPr>
        <w:t xml:space="preserve"> mis en avant avec beaucoup d’emphase.</w:t>
      </w:r>
      <w:r w:rsidRPr="00A01812">
        <w:t xml:space="preserve"> — </w:t>
      </w:r>
      <w:r w:rsidRPr="000B0C52">
        <w:rPr>
          <w:lang w:bidi="he-IL"/>
        </w:rPr>
        <w:t>Conclusion pratique du discours (vers. 14) </w:t>
      </w:r>
      <w:r>
        <w:rPr>
          <w:lang w:bidi="he-IL"/>
        </w:rPr>
        <w:t xml:space="preserve">: </w:t>
      </w:r>
      <w:r w:rsidRPr="00290B1E">
        <w:rPr>
          <w:rStyle w:val="italicus"/>
        </w:rPr>
        <w:t>Sortem mitte</w:t>
      </w:r>
      <w:r>
        <w:rPr>
          <w:rStyle w:val="italicus"/>
        </w:rPr>
        <w:t>…</w:t>
      </w:r>
      <w:r w:rsidRPr="000B0C52">
        <w:rPr>
          <w:lang w:bidi="he-IL"/>
        </w:rPr>
        <w:t xml:space="preserve"> Qu’il consente à tirer au sort sa part de butin</w:t>
      </w:r>
      <w:r>
        <w:rPr>
          <w:lang w:bidi="he-IL"/>
        </w:rPr>
        <w:t xml:space="preserve">, </w:t>
      </w:r>
      <w:r w:rsidRPr="000B0C52">
        <w:rPr>
          <w:lang w:bidi="he-IL"/>
        </w:rPr>
        <w:t xml:space="preserve">comme l’un d’eux. Telle était en effet la coutume ; cf. Ps. </w:t>
      </w:r>
      <w:r>
        <w:rPr>
          <w:lang w:bidi="he-IL"/>
        </w:rPr>
        <w:t xml:space="preserve">XXI, </w:t>
      </w:r>
      <w:r w:rsidRPr="000B0C52">
        <w:rPr>
          <w:lang w:bidi="he-IL"/>
        </w:rPr>
        <w:t>19 </w:t>
      </w:r>
      <w:r>
        <w:rPr>
          <w:lang w:bidi="he-IL"/>
        </w:rPr>
        <w:t xml:space="preserve">: </w:t>
      </w:r>
      <w:r w:rsidRPr="000B0C52">
        <w:rPr>
          <w:lang w:bidi="he-IL"/>
        </w:rPr>
        <w:t>Joël</w:t>
      </w:r>
      <w:r>
        <w:rPr>
          <w:lang w:bidi="he-IL"/>
        </w:rPr>
        <w:t xml:space="preserve">, IV, </w:t>
      </w:r>
      <w:r w:rsidRPr="000B0C52">
        <w:rPr>
          <w:lang w:bidi="he-IL"/>
        </w:rPr>
        <w:t>3 ; Nah.</w:t>
      </w:r>
      <w:r>
        <w:rPr>
          <w:lang w:bidi="he-IL"/>
        </w:rPr>
        <w:t xml:space="preserve"> III, </w:t>
      </w:r>
      <w:r w:rsidRPr="000B0C52">
        <w:rPr>
          <w:lang w:bidi="he-IL"/>
        </w:rPr>
        <w:t>10. Cela revient à dire </w:t>
      </w:r>
      <w:r>
        <w:rPr>
          <w:lang w:bidi="he-IL"/>
        </w:rPr>
        <w:t xml:space="preserve">: </w:t>
      </w:r>
      <w:r w:rsidRPr="000B0C52">
        <w:rPr>
          <w:lang w:bidi="he-IL"/>
        </w:rPr>
        <w:t>Unis ton sort au nôtre.</w:t>
      </w:r>
      <w:r w:rsidRPr="00A01812">
        <w:t xml:space="preserve"> — </w:t>
      </w:r>
      <w:r>
        <w:rPr>
          <w:rStyle w:val="italicus"/>
        </w:rPr>
        <w:t>Marsú</w:t>
      </w:r>
      <w:r w:rsidRPr="00290B1E">
        <w:rPr>
          <w:rStyle w:val="italicus"/>
        </w:rPr>
        <w:t>pium unum</w:t>
      </w:r>
      <w:r>
        <w:rPr>
          <w:rStyle w:val="italicus"/>
        </w:rPr>
        <w:t>…</w:t>
      </w:r>
      <w:r w:rsidRPr="00290B1E">
        <w:rPr>
          <w:rStyle w:val="italicus"/>
        </w:rPr>
        <w:t xml:space="preserve">· </w:t>
      </w:r>
      <w:r w:rsidRPr="000B0C52">
        <w:rPr>
          <w:lang w:bidi="he-IL"/>
        </w:rPr>
        <w:t>le communisme</w:t>
      </w:r>
      <w:r>
        <w:rPr>
          <w:lang w:bidi="he-IL"/>
        </w:rPr>
        <w:t xml:space="preserve">, </w:t>
      </w:r>
      <w:r w:rsidRPr="000B0C52">
        <w:rPr>
          <w:lang w:bidi="he-IL"/>
        </w:rPr>
        <w:t>au moins temporaire</w:t>
      </w:r>
      <w:r>
        <w:rPr>
          <w:lang w:bidi="he-IL"/>
        </w:rPr>
        <w:t xml:space="preserve">, </w:t>
      </w:r>
      <w:r w:rsidRPr="000B0C52">
        <w:rPr>
          <w:lang w:bidi="he-IL"/>
        </w:rPr>
        <w:t>des bandes de brigands.</w:t>
      </w:r>
      <w:r>
        <w:rPr>
          <w:lang w:bidi="he-IL"/>
        </w:rPr>
        <w:t xml:space="preserve"> </w:t>
      </w:r>
    </w:p>
    <w:p w:rsidR="0073183F" w:rsidRDefault="0073183F" w:rsidP="0073183F">
      <w:pPr>
        <w:rPr>
          <w:lang w:bidi="he-IL"/>
        </w:rPr>
      </w:pPr>
      <w:r w:rsidRPr="000B0C52">
        <w:rPr>
          <w:lang w:bidi="he-IL"/>
        </w:rPr>
        <w:t>15-19. La résistance à cet appel criminel (</w:t>
      </w:r>
      <w:r>
        <w:rPr>
          <w:lang w:bidi="he-IL"/>
        </w:rPr>
        <w:t>dé</w:t>
      </w:r>
      <w:r w:rsidRPr="000B0C52">
        <w:rPr>
          <w:lang w:bidi="he-IL"/>
        </w:rPr>
        <w:t>veloppement du vers. 10</w:t>
      </w:r>
      <w:r w:rsidRPr="000B0C52">
        <w:rPr>
          <w:vertAlign w:val="superscript"/>
          <w:lang w:bidi="he-IL"/>
        </w:rPr>
        <w:t>b</w:t>
      </w:r>
      <w:r w:rsidRPr="000B0C52">
        <w:rPr>
          <w:lang w:bidi="he-IL"/>
        </w:rPr>
        <w:t>).</w:t>
      </w:r>
      <w:r w:rsidRPr="00A01812">
        <w:t xml:space="preserve"> — </w:t>
      </w:r>
      <w:r w:rsidRPr="00290B1E">
        <w:rPr>
          <w:rStyle w:val="italicus"/>
        </w:rPr>
        <w:t>Fili mi</w:t>
      </w:r>
      <w:r>
        <w:rPr>
          <w:rStyle w:val="italicus"/>
        </w:rPr>
        <w:t>…</w:t>
      </w:r>
      <w:r w:rsidRPr="000B0C52">
        <w:rPr>
          <w:lang w:bidi="he-IL"/>
        </w:rPr>
        <w:t xml:space="preserve"> La Sagesse oppose</w:t>
      </w:r>
      <w:r>
        <w:rPr>
          <w:lang w:bidi="he-IL"/>
        </w:rPr>
        <w:t xml:space="preserve">, </w:t>
      </w:r>
      <w:r w:rsidRPr="000B0C52">
        <w:rPr>
          <w:lang w:bidi="he-IL"/>
        </w:rPr>
        <w:t>avec un beau mélange de force et de délicatesse</w:t>
      </w:r>
      <w:r>
        <w:rPr>
          <w:lang w:bidi="he-IL"/>
        </w:rPr>
        <w:t xml:space="preserve">, </w:t>
      </w:r>
      <w:r w:rsidRPr="000B0C52">
        <w:rPr>
          <w:lang w:bidi="he-IL"/>
        </w:rPr>
        <w:t>so</w:t>
      </w:r>
      <w:r>
        <w:rPr>
          <w:lang w:bidi="he-IL"/>
        </w:rPr>
        <w:t>n exhortation à celle des séduc</w:t>
      </w:r>
      <w:r w:rsidRPr="000B0C52">
        <w:rPr>
          <w:lang w:bidi="he-IL"/>
        </w:rPr>
        <w:t>teurs.</w:t>
      </w:r>
      <w:r w:rsidRPr="00A01812">
        <w:t xml:space="preserve"> — </w:t>
      </w:r>
      <w:r>
        <w:rPr>
          <w:rStyle w:val="italicus"/>
        </w:rPr>
        <w:t>Ne á</w:t>
      </w:r>
      <w:r w:rsidRPr="00290B1E">
        <w:rPr>
          <w:rStyle w:val="italicus"/>
        </w:rPr>
        <w:t>mbules</w:t>
      </w:r>
      <w:r>
        <w:rPr>
          <w:rStyle w:val="italicus"/>
        </w:rPr>
        <w:t>…</w:t>
      </w:r>
      <w:r w:rsidRPr="000B0C52">
        <w:rPr>
          <w:lang w:bidi="he-IL"/>
        </w:rPr>
        <w:t xml:space="preserve"> L’hébreu appuie davantage sur l’idée </w:t>
      </w:r>
      <w:r>
        <w:rPr>
          <w:lang w:bidi="he-IL"/>
        </w:rPr>
        <w:t xml:space="preserve">: </w:t>
      </w:r>
      <w:r w:rsidRPr="000B0C52">
        <w:rPr>
          <w:lang w:bidi="he-IL"/>
        </w:rPr>
        <w:t xml:space="preserve">Ne va pas dans le chemin </w:t>
      </w:r>
      <w:r>
        <w:rPr>
          <w:lang w:bidi="he-IL"/>
        </w:rPr>
        <w:t>avec</w:t>
      </w:r>
      <w:r w:rsidRPr="000B0C52">
        <w:rPr>
          <w:lang w:bidi="he-IL"/>
        </w:rPr>
        <w:t xml:space="preserve"> eux.</w:t>
      </w:r>
      <w:r w:rsidRPr="00A01812">
        <w:t xml:space="preserve"> — </w:t>
      </w:r>
      <w:r w:rsidRPr="00290B1E">
        <w:rPr>
          <w:rStyle w:val="italicus"/>
        </w:rPr>
        <w:t>P</w:t>
      </w:r>
      <w:r>
        <w:rPr>
          <w:rStyle w:val="italicus"/>
        </w:rPr>
        <w:t>edes</w:t>
      </w:r>
      <w:r w:rsidRPr="00290B1E">
        <w:rPr>
          <w:rStyle w:val="italicus"/>
        </w:rPr>
        <w:t xml:space="preserve"> enim illórum</w:t>
      </w:r>
      <w:r>
        <w:rPr>
          <w:rStyle w:val="italicus"/>
        </w:rPr>
        <w:t>…</w:t>
      </w:r>
      <w:r w:rsidRPr="000B0C52">
        <w:rPr>
          <w:lang w:bidi="he-IL"/>
        </w:rPr>
        <w:t xml:space="preserve"> Premier motif (</w:t>
      </w:r>
      <w:r>
        <w:rPr>
          <w:lang w:bidi="he-IL"/>
        </w:rPr>
        <w:t>vers. 16) de fuir la société des</w:t>
      </w:r>
      <w:r w:rsidRPr="000B0C52">
        <w:rPr>
          <w:lang w:bidi="he-IL"/>
        </w:rPr>
        <w:t xml:space="preserve"> impies </w:t>
      </w:r>
      <w:r>
        <w:rPr>
          <w:lang w:bidi="he-IL"/>
        </w:rPr>
        <w:t xml:space="preserve">: </w:t>
      </w:r>
      <w:r w:rsidRPr="000B0C52">
        <w:rPr>
          <w:lang w:bidi="he-IL"/>
        </w:rPr>
        <w:t xml:space="preserve">ce qu’ils font </w:t>
      </w:r>
      <w:r>
        <w:rPr>
          <w:lang w:bidi="he-IL"/>
        </w:rPr>
        <w:t>est</w:t>
      </w:r>
      <w:r w:rsidRPr="000B0C52">
        <w:rPr>
          <w:lang w:bidi="he-IL"/>
        </w:rPr>
        <w:t xml:space="preserve"> essentiellement mauvais</w:t>
      </w:r>
      <w:r w:rsidRPr="00290B1E">
        <w:rPr>
          <w:rStyle w:val="italicus"/>
        </w:rPr>
        <w:t xml:space="preserve"> </w:t>
      </w:r>
      <w:r w:rsidRPr="003B377B">
        <w:t>(</w:t>
      </w:r>
      <w:r w:rsidRPr="00290B1E">
        <w:rPr>
          <w:rStyle w:val="italicus"/>
        </w:rPr>
        <w:t>ad malum</w:t>
      </w:r>
      <w:r w:rsidRPr="003B377B">
        <w:t> ;</w:t>
      </w:r>
      <w:r w:rsidRPr="000B0C52">
        <w:rPr>
          <w:lang w:bidi="he-IL"/>
        </w:rPr>
        <w:t xml:space="preserve"> le verbe</w:t>
      </w:r>
      <w:r w:rsidRPr="00290B1E">
        <w:rPr>
          <w:rStyle w:val="italicus"/>
        </w:rPr>
        <w:t xml:space="preserve"> currunt</w:t>
      </w:r>
      <w:r w:rsidRPr="000B0C52">
        <w:rPr>
          <w:lang w:bidi="he-IL"/>
        </w:rPr>
        <w:t xml:space="preserve"> </w:t>
      </w:r>
      <w:r>
        <w:rPr>
          <w:lang w:bidi="he-IL"/>
        </w:rPr>
        <w:t>est</w:t>
      </w:r>
      <w:r w:rsidRPr="000B0C52">
        <w:rPr>
          <w:lang w:bidi="he-IL"/>
        </w:rPr>
        <w:t xml:space="preserve"> dramatique</w:t>
      </w:r>
      <w:r>
        <w:rPr>
          <w:lang w:bidi="he-IL"/>
        </w:rPr>
        <w:t xml:space="preserve">, </w:t>
      </w:r>
      <w:r w:rsidRPr="000B0C52">
        <w:rPr>
          <w:lang w:bidi="he-IL"/>
        </w:rPr>
        <w:t xml:space="preserve">peignant au vif l’horrible empressement de ces hommes de sang). Les </w:t>
      </w:r>
      <w:r>
        <w:rPr>
          <w:lang w:bidi="he-IL"/>
        </w:rPr>
        <w:t>LXX</w:t>
      </w:r>
      <w:r w:rsidRPr="000B0C52">
        <w:rPr>
          <w:lang w:bidi="he-IL"/>
        </w:rPr>
        <w:t xml:space="preserve"> ont omis le vers. 16.</w:t>
      </w:r>
      <w:r w:rsidRPr="00A01812">
        <w:t xml:space="preserve"> — </w:t>
      </w:r>
      <w:r w:rsidRPr="00290B1E">
        <w:rPr>
          <w:rStyle w:val="italicus"/>
        </w:rPr>
        <w:t>Frustra autem jácitur</w:t>
      </w:r>
      <w:r>
        <w:rPr>
          <w:rStyle w:val="italicus"/>
        </w:rPr>
        <w:t>…</w:t>
      </w:r>
      <w:r w:rsidRPr="000B0C52">
        <w:rPr>
          <w:lang w:bidi="he-IL"/>
        </w:rPr>
        <w:t xml:space="preserve"> Second motif de ne pas s’associer aux méchants (vers. 17). Il </w:t>
      </w:r>
      <w:r>
        <w:rPr>
          <w:lang w:bidi="he-IL"/>
        </w:rPr>
        <w:t>est</w:t>
      </w:r>
      <w:r w:rsidRPr="000B0C52">
        <w:rPr>
          <w:lang w:bidi="he-IL"/>
        </w:rPr>
        <w:t xml:space="preserve"> présenté sous la forme d’un proverbe qui</w:t>
      </w:r>
      <w:r>
        <w:rPr>
          <w:lang w:bidi="he-IL"/>
        </w:rPr>
        <w:t xml:space="preserve">, </w:t>
      </w:r>
      <w:r w:rsidRPr="000B0C52">
        <w:rPr>
          <w:lang w:bidi="he-IL"/>
        </w:rPr>
        <w:t>malgré sa simplicité apparente</w:t>
      </w:r>
      <w:r>
        <w:rPr>
          <w:lang w:bidi="he-IL"/>
        </w:rPr>
        <w:t xml:space="preserve">, </w:t>
      </w:r>
      <w:r w:rsidRPr="000B0C52">
        <w:rPr>
          <w:lang w:bidi="he-IL"/>
        </w:rPr>
        <w:t>n’est pas sans une certaine obsc</w:t>
      </w:r>
      <w:r>
        <w:rPr>
          <w:lang w:bidi="he-IL"/>
        </w:rPr>
        <w:t>urité ; aussi a-t</w:t>
      </w:r>
      <w:r w:rsidRPr="000B0C52">
        <w:rPr>
          <w:lang w:bidi="he-IL"/>
        </w:rPr>
        <w:t>-il reçu des interp</w:t>
      </w:r>
      <w:r>
        <w:rPr>
          <w:lang w:bidi="he-IL"/>
        </w:rPr>
        <w:t>rétations assez nombreuses. Nous</w:t>
      </w:r>
      <w:r w:rsidRPr="000B0C52">
        <w:rPr>
          <w:lang w:bidi="he-IL"/>
        </w:rPr>
        <w:t xml:space="preserve"> ne citerons que les deux principales. 1° On a beau</w:t>
      </w:r>
      <w:r>
        <w:rPr>
          <w:lang w:bidi="he-IL"/>
        </w:rPr>
        <w:t xml:space="preserve">, </w:t>
      </w:r>
      <w:r w:rsidRPr="000B0C52">
        <w:rPr>
          <w:lang w:bidi="he-IL"/>
        </w:rPr>
        <w:t>pour ainsi dire</w:t>
      </w:r>
      <w:r>
        <w:rPr>
          <w:lang w:bidi="he-IL"/>
        </w:rPr>
        <w:t xml:space="preserve">, </w:t>
      </w:r>
      <w:r w:rsidRPr="000B0C52">
        <w:rPr>
          <w:lang w:bidi="he-IL"/>
        </w:rPr>
        <w:t>prévenir ouvertement les oiseaux du sort qu’on leur prépare</w:t>
      </w:r>
      <w:r>
        <w:rPr>
          <w:lang w:bidi="he-IL"/>
        </w:rPr>
        <w:t xml:space="preserve">, </w:t>
      </w:r>
      <w:r w:rsidRPr="000B0C52">
        <w:rPr>
          <w:lang w:bidi="he-IL"/>
        </w:rPr>
        <w:t>en tendant sous leurs yeux le filet qui doit les s</w:t>
      </w:r>
      <w:r>
        <w:rPr>
          <w:lang w:bidi="he-IL"/>
        </w:rPr>
        <w:t>aisir ; ils s’y jetten</w:t>
      </w:r>
      <w:r w:rsidRPr="000B0C52">
        <w:rPr>
          <w:lang w:bidi="he-IL"/>
        </w:rPr>
        <w:t>t bientôt d’eux-</w:t>
      </w:r>
      <w:r>
        <w:rPr>
          <w:lang w:bidi="he-IL"/>
        </w:rPr>
        <w:t>même</w:t>
      </w:r>
      <w:r w:rsidRPr="000B0C52">
        <w:rPr>
          <w:lang w:bidi="he-IL"/>
        </w:rPr>
        <w:t>s</w:t>
      </w:r>
      <w:r>
        <w:rPr>
          <w:lang w:bidi="he-IL"/>
        </w:rPr>
        <w:t xml:space="preserve">, </w:t>
      </w:r>
      <w:r w:rsidRPr="000B0C52">
        <w:rPr>
          <w:lang w:bidi="he-IL"/>
        </w:rPr>
        <w:t>librement</w:t>
      </w:r>
      <w:r>
        <w:rPr>
          <w:lang w:bidi="he-IL"/>
        </w:rPr>
        <w:t xml:space="preserve"> e</w:t>
      </w:r>
      <w:r w:rsidRPr="000B0C52">
        <w:rPr>
          <w:lang w:bidi="he-IL"/>
        </w:rPr>
        <w:t>t follement. C’est avec une folie semblable que les pécheurs se laissent entraîner par leurs passions</w:t>
      </w:r>
      <w:r>
        <w:rPr>
          <w:lang w:bidi="he-IL"/>
        </w:rPr>
        <w:t xml:space="preserve">, </w:t>
      </w:r>
      <w:r w:rsidRPr="000B0C52">
        <w:rPr>
          <w:lang w:bidi="he-IL"/>
        </w:rPr>
        <w:t>quoiqu’ils se sentent menacés des terribles jugements du Seigneur. 2° Ce verset contiendrait l’équivalent de l’adage latin </w:t>
      </w:r>
      <w:r>
        <w:rPr>
          <w:lang w:bidi="he-IL"/>
        </w:rPr>
        <w:t>: « </w:t>
      </w:r>
      <w:r w:rsidRPr="000B0C52">
        <w:rPr>
          <w:lang w:bidi="he-IL"/>
        </w:rPr>
        <w:t>Qu</w:t>
      </w:r>
      <w:r>
        <w:rPr>
          <w:lang w:bidi="he-IL"/>
        </w:rPr>
        <w:t>æ nimis apparent réti</w:t>
      </w:r>
      <w:r w:rsidRPr="000B0C52">
        <w:rPr>
          <w:lang w:bidi="he-IL"/>
        </w:rPr>
        <w:t>a</w:t>
      </w:r>
      <w:r>
        <w:rPr>
          <w:lang w:bidi="he-IL"/>
        </w:rPr>
        <w:t>, vi</w:t>
      </w:r>
      <w:r w:rsidRPr="000B0C52">
        <w:rPr>
          <w:lang w:bidi="he-IL"/>
        </w:rPr>
        <w:t>tat avis.</w:t>
      </w:r>
      <w:r>
        <w:rPr>
          <w:lang w:bidi="he-IL"/>
        </w:rPr>
        <w:t> » L</w:t>
      </w:r>
      <w:r w:rsidRPr="000B0C52">
        <w:rPr>
          <w:lang w:bidi="he-IL"/>
        </w:rPr>
        <w:t>e sens serait alors </w:t>
      </w:r>
      <w:r>
        <w:rPr>
          <w:lang w:bidi="he-IL"/>
        </w:rPr>
        <w:t xml:space="preserve">: </w:t>
      </w:r>
      <w:r w:rsidRPr="000B0C52">
        <w:rPr>
          <w:lang w:bidi="he-IL"/>
        </w:rPr>
        <w:t>Les pièges</w:t>
      </w:r>
      <w:r>
        <w:rPr>
          <w:lang w:bidi="he-IL"/>
        </w:rPr>
        <w:t xml:space="preserve"> que les méchants te dressent so</w:t>
      </w:r>
      <w:r w:rsidRPr="000B0C52">
        <w:rPr>
          <w:lang w:bidi="he-IL"/>
        </w:rPr>
        <w:t>nt trop visibles ; garde-toi de te laisser saisir. Cette interprétation nous pa</w:t>
      </w:r>
      <w:r>
        <w:rPr>
          <w:lang w:bidi="he-IL"/>
        </w:rPr>
        <w:t>raît préférable. La traduction d</w:t>
      </w:r>
      <w:r w:rsidRPr="000B0C52">
        <w:rPr>
          <w:lang w:bidi="he-IL"/>
        </w:rPr>
        <w:t xml:space="preserve">es </w:t>
      </w:r>
      <w:r>
        <w:rPr>
          <w:lang w:bidi="he-IL"/>
        </w:rPr>
        <w:t>LXX</w:t>
      </w:r>
      <w:r w:rsidRPr="000B0C52">
        <w:rPr>
          <w:lang w:bidi="he-IL"/>
        </w:rPr>
        <w:t xml:space="preserve"> exprime une autre pensée </w:t>
      </w:r>
      <w:r>
        <w:rPr>
          <w:lang w:bidi="he-IL"/>
        </w:rPr>
        <w:t xml:space="preserve">: </w:t>
      </w:r>
      <w:r w:rsidRPr="000B0C52">
        <w:rPr>
          <w:lang w:bidi="he-IL"/>
        </w:rPr>
        <w:t xml:space="preserve">Ce n’est pas injustement que le filet </w:t>
      </w:r>
      <w:r>
        <w:rPr>
          <w:lang w:bidi="he-IL"/>
        </w:rPr>
        <w:t>est</w:t>
      </w:r>
      <w:r w:rsidRPr="000B0C52">
        <w:rPr>
          <w:lang w:bidi="he-IL"/>
        </w:rPr>
        <w:t xml:space="preserve"> tendu devant les oiseaux (de proie).</w:t>
      </w:r>
      <w:r w:rsidRPr="00A01812">
        <w:t xml:space="preserve"> — </w:t>
      </w:r>
      <w:r w:rsidRPr="00290B1E">
        <w:rPr>
          <w:rStyle w:val="italicus"/>
        </w:rPr>
        <w:t>Ipsi quoque</w:t>
      </w:r>
      <w:r>
        <w:rPr>
          <w:rStyle w:val="italicus"/>
        </w:rPr>
        <w:t>…</w:t>
      </w:r>
      <w:r w:rsidRPr="000B0C52">
        <w:rPr>
          <w:lang w:bidi="he-IL"/>
        </w:rPr>
        <w:t xml:space="preserve"> Troisième motif d’éviter les </w:t>
      </w:r>
      <w:r>
        <w:rPr>
          <w:lang w:bidi="he-IL"/>
        </w:rPr>
        <w:t>impie</w:t>
      </w:r>
      <w:r w:rsidRPr="000B0C52">
        <w:rPr>
          <w:lang w:bidi="he-IL"/>
        </w:rPr>
        <w:t>s (vers. 18) </w:t>
      </w:r>
      <w:r>
        <w:rPr>
          <w:lang w:bidi="he-IL"/>
        </w:rPr>
        <w:t xml:space="preserve">: </w:t>
      </w:r>
      <w:r w:rsidRPr="000B0C52">
        <w:rPr>
          <w:lang w:bidi="he-IL"/>
        </w:rPr>
        <w:t xml:space="preserve">le sort funeste qui leur </w:t>
      </w:r>
      <w:r>
        <w:rPr>
          <w:lang w:bidi="he-IL"/>
        </w:rPr>
        <w:t>est</w:t>
      </w:r>
      <w:r w:rsidRPr="000B0C52">
        <w:rPr>
          <w:lang w:bidi="he-IL"/>
        </w:rPr>
        <w:t xml:space="preserve"> réservé. Cf. Ps.</w:t>
      </w:r>
      <w:r>
        <w:rPr>
          <w:lang w:bidi="he-IL"/>
        </w:rPr>
        <w:t xml:space="preserve"> IX, </w:t>
      </w:r>
      <w:r w:rsidRPr="000B0C52">
        <w:rPr>
          <w:lang w:bidi="he-IL"/>
        </w:rPr>
        <w:t>15</w:t>
      </w:r>
      <w:r>
        <w:rPr>
          <w:lang w:bidi="he-IL"/>
        </w:rPr>
        <w:t>, etc</w:t>
      </w:r>
      <w:r w:rsidRPr="000B0C52">
        <w:rPr>
          <w:lang w:bidi="he-IL"/>
        </w:rPr>
        <w:t xml:space="preserve">. Autre variante dans les </w:t>
      </w:r>
      <w:r>
        <w:rPr>
          <w:lang w:bidi="he-IL"/>
        </w:rPr>
        <w:t>LXX</w:t>
      </w:r>
      <w:r w:rsidRPr="000B0C52">
        <w:rPr>
          <w:lang w:bidi="he-IL"/>
        </w:rPr>
        <w:t> </w:t>
      </w:r>
      <w:r>
        <w:rPr>
          <w:lang w:bidi="he-IL"/>
        </w:rPr>
        <w:t xml:space="preserve">: </w:t>
      </w:r>
      <w:r w:rsidRPr="000B0C52">
        <w:rPr>
          <w:lang w:bidi="he-IL"/>
        </w:rPr>
        <w:t>Ceux qui participent à l’homicide amoncellent des maux pour eux-</w:t>
      </w:r>
      <w:r>
        <w:rPr>
          <w:lang w:bidi="he-IL"/>
        </w:rPr>
        <w:t>même</w:t>
      </w:r>
      <w:r w:rsidRPr="000B0C52">
        <w:rPr>
          <w:lang w:bidi="he-IL"/>
        </w:rPr>
        <w:t>s ; une catastrophe terrible attend les hommes impies.</w:t>
      </w:r>
      <w:r w:rsidRPr="00A01812">
        <w:t xml:space="preserve"> — </w:t>
      </w:r>
      <w:r w:rsidRPr="00290B1E">
        <w:rPr>
          <w:rStyle w:val="italicus"/>
        </w:rPr>
        <w:t>Sic sémitas</w:t>
      </w:r>
      <w:r>
        <w:rPr>
          <w:rStyle w:val="italicus"/>
        </w:rPr>
        <w:t>…</w:t>
      </w:r>
      <w:r w:rsidRPr="000B0C52">
        <w:rPr>
          <w:lang w:bidi="he-IL"/>
        </w:rPr>
        <w:t xml:space="preserve"> Conclusion de cette salutaire exhortation de la sagesse ; la leçon </w:t>
      </w:r>
      <w:r>
        <w:rPr>
          <w:lang w:bidi="he-IL"/>
        </w:rPr>
        <w:t>est</w:t>
      </w:r>
      <w:r w:rsidRPr="000B0C52">
        <w:rPr>
          <w:lang w:bidi="he-IL"/>
        </w:rPr>
        <w:t xml:space="preserve"> généralisée et appliquée à tous ceux qui sont avides de richesses mal acquises.</w:t>
      </w:r>
      <w:r w:rsidRPr="00A01812">
        <w:t xml:space="preserve"> — </w:t>
      </w:r>
      <w:r>
        <w:rPr>
          <w:rStyle w:val="italicus"/>
        </w:rPr>
        <w:t>O</w:t>
      </w:r>
      <w:r w:rsidRPr="00290B1E">
        <w:rPr>
          <w:rStyle w:val="italicus"/>
        </w:rPr>
        <w:t>mnis avári.</w:t>
      </w:r>
      <w:r w:rsidRPr="000B0C52">
        <w:rPr>
          <w:lang w:bidi="he-IL"/>
        </w:rPr>
        <w:t xml:space="preserve"> L’hébreu dit plus. Littéralement </w:t>
      </w:r>
      <w:r>
        <w:rPr>
          <w:lang w:bidi="he-IL"/>
        </w:rPr>
        <w:t xml:space="preserve">: </w:t>
      </w:r>
      <w:r w:rsidRPr="000B0C52">
        <w:rPr>
          <w:lang w:bidi="he-IL"/>
        </w:rPr>
        <w:t xml:space="preserve">de quiconque pille le pillage. </w:t>
      </w:r>
      <w:r>
        <w:rPr>
          <w:lang w:bidi="he-IL"/>
        </w:rPr>
        <w:t>LXX</w:t>
      </w:r>
      <w:r w:rsidRPr="000B0C52">
        <w:rPr>
          <w:lang w:bidi="he-IL"/>
        </w:rPr>
        <w:t> </w:t>
      </w:r>
      <w:r>
        <w:rPr>
          <w:lang w:bidi="he-IL"/>
        </w:rPr>
        <w:t>: de tous ceux qui consomment l’i</w:t>
      </w:r>
      <w:r w:rsidRPr="000B0C52">
        <w:rPr>
          <w:lang w:bidi="he-IL"/>
        </w:rPr>
        <w:t>niquité.</w:t>
      </w:r>
      <w:r w:rsidRPr="00A01812">
        <w:t xml:space="preserve"> — </w:t>
      </w:r>
      <w:r>
        <w:rPr>
          <w:rStyle w:val="italicus"/>
        </w:rPr>
        <w:t>Rápiun</w:t>
      </w:r>
      <w:r w:rsidRPr="00290B1E">
        <w:rPr>
          <w:rStyle w:val="italicus"/>
        </w:rPr>
        <w:t>t</w:t>
      </w:r>
      <w:r w:rsidRPr="000B0C52">
        <w:rPr>
          <w:lang w:bidi="he-IL"/>
        </w:rPr>
        <w:t xml:space="preserve"> </w:t>
      </w:r>
      <w:r>
        <w:rPr>
          <w:lang w:bidi="he-IL"/>
        </w:rPr>
        <w:t>est</w:t>
      </w:r>
      <w:r w:rsidRPr="000B0C52">
        <w:rPr>
          <w:lang w:bidi="he-IL"/>
        </w:rPr>
        <w:t xml:space="preserve"> au singulier dans le texte original </w:t>
      </w:r>
      <w:r>
        <w:rPr>
          <w:lang w:bidi="he-IL"/>
        </w:rPr>
        <w:t xml:space="preserve">: </w:t>
      </w:r>
      <w:r w:rsidRPr="000B0C52">
        <w:rPr>
          <w:lang w:bidi="he-IL"/>
        </w:rPr>
        <w:t>la cupidité ou la rapine enlève la vie de ceux qui s’y livrent.</w:t>
      </w:r>
      <w:r>
        <w:rPr>
          <w:lang w:bidi="he-IL"/>
        </w:rPr>
        <w:t xml:space="preserve"> </w:t>
      </w:r>
    </w:p>
    <w:p w:rsidR="0073183F" w:rsidRDefault="0073183F" w:rsidP="0073183F">
      <w:pPr>
        <w:pStyle w:val="u4"/>
        <w:rPr>
          <w:rFonts w:eastAsia="Arial Unicode MS"/>
          <w:bCs/>
          <w:lang w:bidi="he-IL"/>
        </w:rPr>
      </w:pPr>
      <w:r>
        <w:rPr>
          <w:rFonts w:eastAsia="Arial Unicode MS"/>
          <w:bCs/>
          <w:lang w:bidi="he-IL"/>
        </w:rPr>
        <w:t>2° Allocution tout à la foi</w:t>
      </w:r>
      <w:r w:rsidRPr="000B0C52">
        <w:rPr>
          <w:rFonts w:eastAsia="Arial Unicode MS"/>
          <w:bCs/>
          <w:lang w:bidi="he-IL"/>
        </w:rPr>
        <w:t>s gracieuse et menaçante de la Sagesse aux méchants.</w:t>
      </w:r>
      <w:r>
        <w:rPr>
          <w:rFonts w:eastAsia="Arial Unicode MS"/>
          <w:bCs/>
          <w:lang w:bidi="he-IL"/>
        </w:rPr>
        <w:t xml:space="preserve"> I, </w:t>
      </w:r>
      <w:r w:rsidRPr="000B0C52">
        <w:rPr>
          <w:rFonts w:eastAsia="Arial Unicode MS"/>
          <w:bCs/>
          <w:lang w:bidi="he-IL"/>
        </w:rPr>
        <w:t>20-33.</w:t>
      </w:r>
      <w:r>
        <w:rPr>
          <w:rFonts w:eastAsia="Arial Unicode MS"/>
          <w:bCs/>
          <w:lang w:bidi="he-IL"/>
        </w:rPr>
        <w:t xml:space="preserve"> </w:t>
      </w:r>
    </w:p>
    <w:p w:rsidR="0073183F" w:rsidRDefault="0073183F" w:rsidP="0073183F">
      <w:pPr>
        <w:rPr>
          <w:lang w:bidi="he-IL"/>
        </w:rPr>
      </w:pPr>
      <w:r w:rsidRPr="000B0C52">
        <w:rPr>
          <w:lang w:bidi="he-IL"/>
        </w:rPr>
        <w:t>20-21. Introduction.</w:t>
      </w:r>
      <w:r w:rsidRPr="00A01812">
        <w:t xml:space="preserve"> — </w:t>
      </w:r>
      <w:r w:rsidRPr="00290B1E">
        <w:rPr>
          <w:rStyle w:val="italicus"/>
        </w:rPr>
        <w:t>Sapiéntia.</w:t>
      </w:r>
      <w:r w:rsidRPr="000B0C52">
        <w:rPr>
          <w:lang w:bidi="he-IL"/>
        </w:rPr>
        <w:t xml:space="preserve"> L’hébreu emploie le pluriel de majesté</w:t>
      </w:r>
      <w:r>
        <w:rPr>
          <w:lang w:bidi="he-IL"/>
        </w:rPr>
        <w:t xml:space="preserve">, </w:t>
      </w:r>
      <w:r>
        <w:rPr>
          <w:rStyle w:val="italicus"/>
        </w:rPr>
        <w:t>ḥokmôṭ</w:t>
      </w:r>
      <w:r w:rsidRPr="00290B1E">
        <w:rPr>
          <w:rStyle w:val="italicus"/>
        </w:rPr>
        <w:t>.</w:t>
      </w:r>
      <w:r w:rsidRPr="000B0C52">
        <w:rPr>
          <w:lang w:bidi="he-IL"/>
        </w:rPr>
        <w:t xml:space="preserve"> Les vers. 26</w:t>
      </w:r>
      <w:r>
        <w:rPr>
          <w:lang w:bidi="he-IL"/>
        </w:rPr>
        <w:t xml:space="preserve">, </w:t>
      </w:r>
      <w:r w:rsidRPr="000B0C52">
        <w:rPr>
          <w:lang w:bidi="he-IL"/>
        </w:rPr>
        <w:t>28</w:t>
      </w:r>
      <w:r>
        <w:rPr>
          <w:lang w:bidi="he-IL"/>
        </w:rPr>
        <w:t>, etc</w:t>
      </w:r>
      <w:r w:rsidRPr="000B0C52">
        <w:rPr>
          <w:lang w:bidi="he-IL"/>
        </w:rPr>
        <w:t>.</w:t>
      </w:r>
      <w:r>
        <w:rPr>
          <w:lang w:bidi="he-IL"/>
        </w:rPr>
        <w:t xml:space="preserve">, </w:t>
      </w:r>
      <w:r w:rsidRPr="000B0C52">
        <w:rPr>
          <w:lang w:bidi="he-IL"/>
        </w:rPr>
        <w:t>m</w:t>
      </w:r>
      <w:r>
        <w:rPr>
          <w:lang w:bidi="he-IL"/>
        </w:rPr>
        <w:t>ontrent nettement qu’il s’agit i</w:t>
      </w:r>
      <w:r w:rsidRPr="000B0C52">
        <w:rPr>
          <w:lang w:bidi="he-IL"/>
        </w:rPr>
        <w:t>ci de la Sagesse incréée et personnifiée</w:t>
      </w:r>
      <w:r>
        <w:rPr>
          <w:lang w:bidi="he-IL"/>
        </w:rPr>
        <w:t xml:space="preserve">, </w:t>
      </w:r>
      <w:r w:rsidRPr="000B0C52">
        <w:rPr>
          <w:lang w:bidi="he-IL"/>
        </w:rPr>
        <w:t>ou du divin Logos</w:t>
      </w:r>
      <w:r>
        <w:rPr>
          <w:lang w:bidi="he-IL"/>
        </w:rPr>
        <w:t xml:space="preserve">, </w:t>
      </w:r>
      <w:r w:rsidRPr="000B0C52">
        <w:rPr>
          <w:lang w:bidi="he-IL"/>
        </w:rPr>
        <w:t>et telle a toujours été l’interprétation des commentateurs catholiques.</w:t>
      </w:r>
      <w:r w:rsidRPr="00A01812">
        <w:t xml:space="preserve"> — </w:t>
      </w:r>
      <w:r w:rsidRPr="00290B1E">
        <w:rPr>
          <w:rStyle w:val="italicus"/>
        </w:rPr>
        <w:t>Prǽdicat.</w:t>
      </w:r>
      <w:r w:rsidRPr="000B0C52">
        <w:rPr>
          <w:lang w:bidi="he-IL"/>
        </w:rPr>
        <w:t xml:space="preserve"> Hébr. </w:t>
      </w:r>
      <w:r>
        <w:rPr>
          <w:lang w:bidi="he-IL"/>
        </w:rPr>
        <w:t xml:space="preserve">: </w:t>
      </w:r>
      <w:r w:rsidRPr="000B0C52">
        <w:rPr>
          <w:lang w:bidi="he-IL"/>
        </w:rPr>
        <w:t>elle crie.</w:t>
      </w:r>
      <w:r w:rsidRPr="00A01812">
        <w:t xml:space="preserve"> — </w:t>
      </w:r>
      <w:r w:rsidRPr="00290B1E">
        <w:rPr>
          <w:rStyle w:val="italicus"/>
        </w:rPr>
        <w:t>Foris</w:t>
      </w:r>
      <w:r>
        <w:rPr>
          <w:rStyle w:val="italicus"/>
        </w:rPr>
        <w:t xml:space="preserve">, </w:t>
      </w:r>
      <w:r w:rsidRPr="00290B1E">
        <w:rPr>
          <w:rStyle w:val="italicus"/>
        </w:rPr>
        <w:t>in platéis</w:t>
      </w:r>
      <w:r>
        <w:rPr>
          <w:rStyle w:val="italicus"/>
        </w:rPr>
        <w:t>, in cápite…</w:t>
      </w:r>
      <w:r>
        <w:rPr>
          <w:lang w:bidi="he-IL"/>
        </w:rPr>
        <w:t xml:space="preserve"> « Les expressions (synonymes</w:t>
      </w:r>
      <w:r w:rsidRPr="000B0C52">
        <w:rPr>
          <w:lang w:bidi="he-IL"/>
        </w:rPr>
        <w:t>) sont entassées l’une sur l’autre</w:t>
      </w:r>
      <w:r>
        <w:rPr>
          <w:lang w:bidi="he-IL"/>
        </w:rPr>
        <w:t xml:space="preserve">, </w:t>
      </w:r>
      <w:r w:rsidRPr="000B0C52">
        <w:rPr>
          <w:lang w:bidi="he-IL"/>
        </w:rPr>
        <w:t>pour mettre en relief l’ubiquité de cet enseignement</w:t>
      </w:r>
      <w:r>
        <w:rPr>
          <w:lang w:bidi="he-IL"/>
        </w:rPr>
        <w:t>, »</w:t>
      </w:r>
      <w:r w:rsidRPr="000B0C52">
        <w:rPr>
          <w:lang w:bidi="he-IL"/>
        </w:rPr>
        <w:t xml:space="preserve"> comme aussi sa force extraordinaire (</w:t>
      </w:r>
      <w:r w:rsidRPr="00290B1E">
        <w:rPr>
          <w:rStyle w:val="italicus"/>
        </w:rPr>
        <w:t>dat vocem</w:t>
      </w:r>
      <w:r>
        <w:rPr>
          <w:rStyle w:val="italicus"/>
        </w:rPr>
        <w:t xml:space="preserve">…, </w:t>
      </w:r>
      <w:r w:rsidRPr="00290B1E">
        <w:rPr>
          <w:rStyle w:val="italicus"/>
        </w:rPr>
        <w:t>clámitat</w:t>
      </w:r>
      <w:r>
        <w:rPr>
          <w:rStyle w:val="italicus"/>
        </w:rPr>
        <w:t>…</w:t>
      </w:r>
      <w:r w:rsidRPr="007D68DD">
        <w:t>).</w:t>
      </w:r>
      <w:r w:rsidRPr="00A01812">
        <w:t xml:space="preserve"> — </w:t>
      </w:r>
      <w:r>
        <w:rPr>
          <w:rStyle w:val="italicus"/>
        </w:rPr>
        <w:t>In cá</w:t>
      </w:r>
      <w:r w:rsidRPr="00290B1E">
        <w:rPr>
          <w:rStyle w:val="italicus"/>
        </w:rPr>
        <w:t>pite turbárum.</w:t>
      </w:r>
      <w:r w:rsidRPr="000B0C52">
        <w:rPr>
          <w:lang w:bidi="he-IL"/>
        </w:rPr>
        <w:t xml:space="preserve"> Plus clairement dans l’hébreu </w:t>
      </w:r>
      <w:r>
        <w:rPr>
          <w:lang w:bidi="he-IL"/>
        </w:rPr>
        <w:t xml:space="preserve">: </w:t>
      </w:r>
      <w:r w:rsidRPr="000B0C52">
        <w:rPr>
          <w:lang w:bidi="he-IL"/>
        </w:rPr>
        <w:t xml:space="preserve">à l’entrée des lieux tumultueux ; c.-à-d. dans les endroits où se tiennent les foules bruyantes. Les </w:t>
      </w:r>
      <w:r>
        <w:rPr>
          <w:lang w:bidi="he-IL"/>
        </w:rPr>
        <w:t>LXX</w:t>
      </w:r>
      <w:r w:rsidRPr="000B0C52">
        <w:rPr>
          <w:lang w:bidi="he-IL"/>
        </w:rPr>
        <w:t xml:space="preserve"> ont lu</w:t>
      </w:r>
      <w:r>
        <w:rPr>
          <w:rStyle w:val="italicus"/>
        </w:rPr>
        <w:t xml:space="preserve"> ḥ</w:t>
      </w:r>
      <w:r w:rsidRPr="00290B1E">
        <w:rPr>
          <w:rStyle w:val="italicus"/>
        </w:rPr>
        <w:t>ômô</w:t>
      </w:r>
      <w:r>
        <w:rPr>
          <w:rStyle w:val="italicus"/>
        </w:rPr>
        <w:t xml:space="preserve">ṭ </w:t>
      </w:r>
      <w:r w:rsidRPr="000B0C52">
        <w:rPr>
          <w:lang w:bidi="he-IL"/>
        </w:rPr>
        <w:t xml:space="preserve">au lieu de </w:t>
      </w:r>
      <w:r>
        <w:rPr>
          <w:rStyle w:val="italicus"/>
        </w:rPr>
        <w:t>hômiyôṭ</w:t>
      </w:r>
      <w:r w:rsidRPr="007D68DD">
        <w:t xml:space="preserve"> ; </w:t>
      </w:r>
      <w:r>
        <w:rPr>
          <w:lang w:bidi="he-IL"/>
        </w:rPr>
        <w:t>c’est pourquoi ils ont tra</w:t>
      </w:r>
      <w:r w:rsidRPr="000B0C52">
        <w:rPr>
          <w:lang w:bidi="he-IL"/>
        </w:rPr>
        <w:t>duit </w:t>
      </w:r>
      <w:r>
        <w:rPr>
          <w:lang w:bidi="he-IL"/>
        </w:rPr>
        <w:t xml:space="preserve">: </w:t>
      </w:r>
      <w:r w:rsidRPr="000B0C52">
        <w:rPr>
          <w:lang w:bidi="he-IL"/>
        </w:rPr>
        <w:t>au sommet des murs.</w:t>
      </w:r>
      <w:r w:rsidRPr="00A01812">
        <w:t xml:space="preserve"> — </w:t>
      </w:r>
      <w:r>
        <w:rPr>
          <w:rStyle w:val="italicus"/>
        </w:rPr>
        <w:t>In fóribus portáru</w:t>
      </w:r>
      <w:r w:rsidRPr="00290B1E">
        <w:rPr>
          <w:rStyle w:val="italicus"/>
        </w:rPr>
        <w:t>m</w:t>
      </w:r>
      <w:r>
        <w:rPr>
          <w:rStyle w:val="italicus"/>
        </w:rPr>
        <w:t>…</w:t>
      </w:r>
      <w:r w:rsidRPr="000B0C52">
        <w:rPr>
          <w:lang w:bidi="he-IL"/>
        </w:rPr>
        <w:t xml:space="preserve"> Hébr. </w:t>
      </w:r>
      <w:r>
        <w:rPr>
          <w:lang w:bidi="he-IL"/>
        </w:rPr>
        <w:t xml:space="preserve">: </w:t>
      </w:r>
      <w:r w:rsidRPr="000B0C52">
        <w:rPr>
          <w:lang w:bidi="he-IL"/>
        </w:rPr>
        <w:t>à l’</w:t>
      </w:r>
      <w:r>
        <w:rPr>
          <w:lang w:bidi="he-IL"/>
        </w:rPr>
        <w:t>ouverture des portes dans la ville. Les</w:t>
      </w:r>
      <w:r w:rsidRPr="000B0C52">
        <w:rPr>
          <w:lang w:bidi="he-IL"/>
        </w:rPr>
        <w:t xml:space="preserve"> portes des villes formaient comme un pe</w:t>
      </w:r>
      <w:r>
        <w:rPr>
          <w:lang w:bidi="he-IL"/>
        </w:rPr>
        <w:t>t</w:t>
      </w:r>
      <w:r w:rsidRPr="000B0C52">
        <w:rPr>
          <w:lang w:bidi="he-IL"/>
        </w:rPr>
        <w:t xml:space="preserve">it </w:t>
      </w:r>
      <w:r>
        <w:rPr>
          <w:lang w:bidi="he-IL"/>
        </w:rPr>
        <w:t>monument</w:t>
      </w:r>
      <w:r w:rsidRPr="000B0C52">
        <w:rPr>
          <w:lang w:bidi="he-IL"/>
        </w:rPr>
        <w:t xml:space="preserve"> à deux faces</w:t>
      </w:r>
      <w:r>
        <w:rPr>
          <w:lang w:bidi="he-IL"/>
        </w:rPr>
        <w:t xml:space="preserve">, </w:t>
      </w:r>
      <w:r w:rsidRPr="000B0C52">
        <w:rPr>
          <w:lang w:bidi="he-IL"/>
        </w:rPr>
        <w:t>donnant l’</w:t>
      </w:r>
      <w:r>
        <w:rPr>
          <w:lang w:bidi="he-IL"/>
        </w:rPr>
        <w:t>une sur la cam</w:t>
      </w:r>
      <w:r w:rsidRPr="000B0C52">
        <w:rPr>
          <w:lang w:bidi="he-IL"/>
        </w:rPr>
        <w:t>pagne</w:t>
      </w:r>
      <w:r>
        <w:rPr>
          <w:lang w:bidi="he-IL"/>
        </w:rPr>
        <w:t xml:space="preserve">, </w:t>
      </w:r>
      <w:r w:rsidRPr="000B0C52">
        <w:rPr>
          <w:lang w:bidi="he-IL"/>
        </w:rPr>
        <w:t xml:space="preserve">l’autre sur l’intérieur de la cité. C’est de celle-ci qu’il </w:t>
      </w:r>
      <w:r>
        <w:rPr>
          <w:lang w:bidi="he-IL"/>
        </w:rPr>
        <w:t>est</w:t>
      </w:r>
      <w:r w:rsidRPr="000B0C52">
        <w:rPr>
          <w:lang w:bidi="he-IL"/>
        </w:rPr>
        <w:t xml:space="preserve"> question. Là se tenaient les assemblées du peuple. Cf. Ps. </w:t>
      </w:r>
      <w:r>
        <w:rPr>
          <w:lang w:bidi="he-IL"/>
        </w:rPr>
        <w:t xml:space="preserve">LXVIII, </w:t>
      </w:r>
      <w:r w:rsidRPr="000B0C52">
        <w:rPr>
          <w:lang w:bidi="he-IL"/>
        </w:rPr>
        <w:t xml:space="preserve">13 ; </w:t>
      </w:r>
      <w:r>
        <w:rPr>
          <w:lang w:bidi="he-IL"/>
        </w:rPr>
        <w:t xml:space="preserve">CXXVI, </w:t>
      </w:r>
      <w:r w:rsidRPr="000B0C52">
        <w:rPr>
          <w:lang w:bidi="he-IL"/>
        </w:rPr>
        <w:t>6</w:t>
      </w:r>
      <w:r>
        <w:rPr>
          <w:lang w:bidi="he-IL"/>
        </w:rPr>
        <w:t>, etc</w:t>
      </w:r>
      <w:r w:rsidRPr="000B0C52">
        <w:rPr>
          <w:lang w:bidi="he-IL"/>
        </w:rPr>
        <w:t>.</w:t>
      </w:r>
      <w:r>
        <w:rPr>
          <w:lang w:bidi="he-IL"/>
        </w:rPr>
        <w:t xml:space="preserve">, </w:t>
      </w:r>
      <w:r w:rsidRPr="000B0C52">
        <w:rPr>
          <w:lang w:bidi="he-IL"/>
        </w:rPr>
        <w:t>et</w:t>
      </w:r>
      <w:r w:rsidRPr="00290B1E">
        <w:rPr>
          <w:rStyle w:val="italicus"/>
        </w:rPr>
        <w:t xml:space="preserve"> </w:t>
      </w:r>
      <w:r w:rsidRPr="000B0C52">
        <w:rPr>
          <w:iCs/>
          <w:lang w:bidi="he-IL"/>
        </w:rPr>
        <w:t>l’</w:t>
      </w:r>
      <w:r w:rsidRPr="00290B1E">
        <w:rPr>
          <w:rStyle w:val="italicus"/>
        </w:rPr>
        <w:t>Atl. arch.</w:t>
      </w:r>
      <w:r>
        <w:rPr>
          <w:rStyle w:val="italicus"/>
        </w:rPr>
        <w:t>,</w:t>
      </w:r>
      <w:r w:rsidRPr="007D68DD">
        <w:t xml:space="preserve"> pl. </w:t>
      </w:r>
      <w:r>
        <w:t>II</w:t>
      </w:r>
      <w:r w:rsidRPr="007D68DD">
        <w:t>,</w:t>
      </w:r>
      <w:r>
        <w:rPr>
          <w:lang w:bidi="he-IL"/>
        </w:rPr>
        <w:t xml:space="preserve"> </w:t>
      </w:r>
      <w:r w:rsidRPr="000B0C52">
        <w:rPr>
          <w:lang w:bidi="he-IL"/>
        </w:rPr>
        <w:t>fig. 2</w:t>
      </w:r>
      <w:r>
        <w:rPr>
          <w:lang w:bidi="he-IL"/>
        </w:rPr>
        <w:t xml:space="preserve">, </w:t>
      </w:r>
      <w:r w:rsidRPr="000B0C52">
        <w:rPr>
          <w:lang w:bidi="he-IL"/>
        </w:rPr>
        <w:t>5</w:t>
      </w:r>
      <w:r>
        <w:rPr>
          <w:lang w:bidi="he-IL"/>
        </w:rPr>
        <w:t xml:space="preserve">, </w:t>
      </w:r>
      <w:r w:rsidRPr="000B0C52">
        <w:rPr>
          <w:lang w:bidi="he-IL"/>
        </w:rPr>
        <w:t>9</w:t>
      </w:r>
      <w:r>
        <w:rPr>
          <w:lang w:bidi="he-IL"/>
        </w:rPr>
        <w:t xml:space="preserve">, </w:t>
      </w:r>
      <w:r w:rsidRPr="000B0C52">
        <w:rPr>
          <w:lang w:bidi="he-IL"/>
        </w:rPr>
        <w:t>10</w:t>
      </w:r>
      <w:r>
        <w:rPr>
          <w:lang w:bidi="he-IL"/>
        </w:rPr>
        <w:t xml:space="preserve">, </w:t>
      </w:r>
      <w:r w:rsidRPr="000B0C52">
        <w:rPr>
          <w:lang w:bidi="he-IL"/>
        </w:rPr>
        <w:t xml:space="preserve">11. D’après les </w:t>
      </w:r>
      <w:r>
        <w:rPr>
          <w:lang w:bidi="he-IL"/>
        </w:rPr>
        <w:t>LXX</w:t>
      </w:r>
      <w:r w:rsidRPr="000B0C52">
        <w:rPr>
          <w:lang w:bidi="he-IL"/>
        </w:rPr>
        <w:t> </w:t>
      </w:r>
      <w:r>
        <w:rPr>
          <w:lang w:bidi="he-IL"/>
        </w:rPr>
        <w:t xml:space="preserve">: </w:t>
      </w:r>
      <w:r w:rsidRPr="000B0C52">
        <w:rPr>
          <w:lang w:bidi="he-IL"/>
        </w:rPr>
        <w:t>Elle s’assied à la</w:t>
      </w:r>
      <w:r>
        <w:rPr>
          <w:lang w:bidi="he-IL"/>
        </w:rPr>
        <w:t xml:space="preserve"> po</w:t>
      </w:r>
      <w:r w:rsidRPr="000B0C52">
        <w:rPr>
          <w:lang w:bidi="he-IL"/>
        </w:rPr>
        <w:t>rte des grands</w:t>
      </w:r>
      <w:r>
        <w:rPr>
          <w:lang w:bidi="he-IL"/>
        </w:rPr>
        <w:t xml:space="preserve">, </w:t>
      </w:r>
      <w:r w:rsidRPr="000B0C52">
        <w:rPr>
          <w:lang w:bidi="he-IL"/>
        </w:rPr>
        <w:t>aux portes de la ville</w:t>
      </w:r>
      <w:r>
        <w:rPr>
          <w:lang w:bidi="he-IL"/>
        </w:rPr>
        <w:t xml:space="preserve">, </w:t>
      </w:r>
      <w:r w:rsidRPr="000B0C52">
        <w:rPr>
          <w:lang w:bidi="he-IL"/>
        </w:rPr>
        <w:t>elle parle sans crainte.</w:t>
      </w:r>
      <w:r>
        <w:rPr>
          <w:lang w:bidi="he-IL"/>
        </w:rPr>
        <w:t xml:space="preserve"> </w:t>
      </w:r>
    </w:p>
    <w:p w:rsidR="0073183F" w:rsidRDefault="0073183F" w:rsidP="0073183F">
      <w:pPr>
        <w:rPr>
          <w:lang w:bidi="he-IL"/>
        </w:rPr>
      </w:pPr>
      <w:r w:rsidRPr="000B0C52">
        <w:rPr>
          <w:lang w:bidi="he-IL"/>
        </w:rPr>
        <w:t>22-23. Exorde insinuant de la Sagesse.</w:t>
      </w:r>
      <w:r w:rsidRPr="00A01812">
        <w:t xml:space="preserve"> — </w:t>
      </w:r>
      <w:r w:rsidRPr="00290B1E">
        <w:rPr>
          <w:rStyle w:val="italicus"/>
        </w:rPr>
        <w:t>Usquequo</w:t>
      </w:r>
      <w:r>
        <w:rPr>
          <w:rStyle w:val="italicus"/>
        </w:rPr>
        <w:t>…</w:t>
      </w:r>
      <w:r>
        <w:rPr>
          <w:lang w:bidi="he-IL"/>
        </w:rPr>
        <w:t xml:space="preserve"> Elle</w:t>
      </w:r>
      <w:r w:rsidRPr="000B0C52">
        <w:rPr>
          <w:lang w:bidi="he-IL"/>
        </w:rPr>
        <w:t xml:space="preserve"> commence ex abrupto</w:t>
      </w:r>
      <w:r>
        <w:rPr>
          <w:lang w:bidi="he-IL"/>
        </w:rPr>
        <w:t>, par</w:t>
      </w:r>
      <w:r w:rsidRPr="000B0C52">
        <w:rPr>
          <w:lang w:bidi="he-IL"/>
        </w:rPr>
        <w:t xml:space="preserve"> un vigoureux </w:t>
      </w:r>
      <w:r>
        <w:rPr>
          <w:lang w:bidi="he-IL"/>
        </w:rPr>
        <w:t>« </w:t>
      </w:r>
      <w:r w:rsidRPr="000B0C52">
        <w:rPr>
          <w:lang w:bidi="he-IL"/>
        </w:rPr>
        <w:t>Quousque tandem</w:t>
      </w:r>
      <w:r>
        <w:rPr>
          <w:lang w:bidi="he-IL"/>
        </w:rPr>
        <w:t> »</w:t>
      </w:r>
      <w:r w:rsidRPr="000B0C52">
        <w:rPr>
          <w:lang w:bidi="he-IL"/>
        </w:rPr>
        <w:t>.</w:t>
      </w:r>
      <w:r w:rsidRPr="00A01812">
        <w:t xml:space="preserve"> — </w:t>
      </w:r>
      <w:r>
        <w:rPr>
          <w:lang w:bidi="he-IL"/>
        </w:rPr>
        <w:t>Trois sortes de personnes sont i</w:t>
      </w:r>
      <w:r w:rsidRPr="000B0C52">
        <w:rPr>
          <w:lang w:bidi="he-IL"/>
        </w:rPr>
        <w:t>nterpellées </w:t>
      </w:r>
      <w:r>
        <w:rPr>
          <w:lang w:bidi="he-IL"/>
        </w:rPr>
        <w:t xml:space="preserve">: </w:t>
      </w:r>
      <w:r w:rsidRPr="00290B1E">
        <w:rPr>
          <w:rStyle w:val="italicus"/>
        </w:rPr>
        <w:t>párvuli</w:t>
      </w:r>
      <w:r>
        <w:rPr>
          <w:rStyle w:val="italicus"/>
        </w:rPr>
        <w:t xml:space="preserve">, </w:t>
      </w:r>
      <w:r w:rsidRPr="000B0C52">
        <w:rPr>
          <w:lang w:bidi="he-IL"/>
        </w:rPr>
        <w:t xml:space="preserve">les </w:t>
      </w:r>
      <w:r>
        <w:rPr>
          <w:rStyle w:val="italicus"/>
        </w:rPr>
        <w:t>pᵉṭâ</w:t>
      </w:r>
      <w:r w:rsidR="009636FF">
        <w:rPr>
          <w:rStyle w:val="italicus"/>
        </w:rPr>
        <w:t>᾿</w:t>
      </w:r>
      <w:r w:rsidRPr="00290B1E">
        <w:rPr>
          <w:rStyle w:val="italicus"/>
        </w:rPr>
        <w:t>im</w:t>
      </w:r>
      <w:r w:rsidRPr="000B0C52">
        <w:rPr>
          <w:lang w:bidi="he-IL"/>
        </w:rPr>
        <w:t xml:space="preserve"> déjà mentionnés au vers. 4 (</w:t>
      </w:r>
      <w:r>
        <w:rPr>
          <w:lang w:bidi="he-IL"/>
        </w:rPr>
        <w:t>voy</w:t>
      </w:r>
      <w:r w:rsidRPr="000B0C52">
        <w:rPr>
          <w:lang w:bidi="he-IL"/>
        </w:rPr>
        <w:t>ez la note) ;</w:t>
      </w:r>
      <w:r w:rsidRPr="00290B1E">
        <w:rPr>
          <w:rStyle w:val="italicus"/>
        </w:rPr>
        <w:t xml:space="preserve"> stulti</w:t>
      </w:r>
      <w:r>
        <w:rPr>
          <w:rStyle w:val="italicus"/>
        </w:rPr>
        <w:t xml:space="preserve">, </w:t>
      </w:r>
      <w:r w:rsidRPr="000B0C52">
        <w:rPr>
          <w:lang w:bidi="he-IL"/>
        </w:rPr>
        <w:t xml:space="preserve">plus exactement les moqueurs </w:t>
      </w:r>
      <w:r w:rsidRPr="00E16370">
        <w:t>(</w:t>
      </w:r>
      <w:r>
        <w:rPr>
          <w:rStyle w:val="italicus"/>
        </w:rPr>
        <w:t>léṣ</w:t>
      </w:r>
      <w:r w:rsidRPr="00290B1E">
        <w:rPr>
          <w:rStyle w:val="italicus"/>
        </w:rPr>
        <w:t>im</w:t>
      </w:r>
      <w:r w:rsidRPr="00E16370">
        <w:t>)</w:t>
      </w:r>
      <w:r w:rsidRPr="000B0C52">
        <w:rPr>
          <w:lang w:bidi="he-IL"/>
        </w:rPr>
        <w:t xml:space="preserve"> ou libres penseurs</w:t>
      </w:r>
      <w:r>
        <w:rPr>
          <w:lang w:bidi="he-IL"/>
        </w:rPr>
        <w:t xml:space="preserve">, </w:t>
      </w:r>
      <w:r w:rsidRPr="000B0C52">
        <w:rPr>
          <w:lang w:bidi="he-IL"/>
        </w:rPr>
        <w:t>ces impies audacieux qui tournent en ridicule les choses les p</w:t>
      </w:r>
      <w:r>
        <w:rPr>
          <w:lang w:bidi="he-IL"/>
        </w:rPr>
        <w:t xml:space="preserve">lus saintes (voyez la note du Ps. I, </w:t>
      </w:r>
      <w:r w:rsidRPr="000B0C52">
        <w:rPr>
          <w:lang w:bidi="he-IL"/>
        </w:rPr>
        <w:t xml:space="preserve">1) ; </w:t>
      </w:r>
      <w:r w:rsidRPr="00E16370">
        <w:rPr>
          <w:rStyle w:val="italicus"/>
        </w:rPr>
        <w:t>im</w:t>
      </w:r>
      <w:r>
        <w:rPr>
          <w:rStyle w:val="italicus"/>
        </w:rPr>
        <w:t>prudé</w:t>
      </w:r>
      <w:r w:rsidRPr="00E16370">
        <w:rPr>
          <w:rStyle w:val="italicus"/>
        </w:rPr>
        <w:t>ntes</w:t>
      </w:r>
      <w:r>
        <w:rPr>
          <w:rStyle w:val="italicus"/>
        </w:rPr>
        <w:t xml:space="preserve">, </w:t>
      </w:r>
      <w:r w:rsidRPr="000B0C52">
        <w:rPr>
          <w:lang w:bidi="he-IL"/>
        </w:rPr>
        <w:t>ou mieux</w:t>
      </w:r>
      <w:r>
        <w:rPr>
          <w:lang w:bidi="he-IL"/>
        </w:rPr>
        <w:t xml:space="preserve">, </w:t>
      </w:r>
      <w:r w:rsidRPr="000B0C52">
        <w:rPr>
          <w:lang w:bidi="he-IL"/>
        </w:rPr>
        <w:t>d’après l’hébreu</w:t>
      </w:r>
      <w:r>
        <w:rPr>
          <w:lang w:bidi="he-IL"/>
        </w:rPr>
        <w:t xml:space="preserve">, </w:t>
      </w:r>
      <w:r w:rsidRPr="000B0C52">
        <w:rPr>
          <w:lang w:bidi="he-IL"/>
        </w:rPr>
        <w:t>les hommes lourds et stupides (</w:t>
      </w:r>
      <w:r>
        <w:rPr>
          <w:rStyle w:val="italicus"/>
        </w:rPr>
        <w:t>kᵉ</w:t>
      </w:r>
      <w:r w:rsidRPr="00290B1E">
        <w:rPr>
          <w:rStyle w:val="italicus"/>
        </w:rPr>
        <w:t>sîlim</w:t>
      </w:r>
      <w:r w:rsidRPr="000B0C52">
        <w:rPr>
          <w:lang w:bidi="he-IL"/>
        </w:rPr>
        <w:t>). La Sagesse reproche aux premiers d’aimer la simplicité (hébr.</w:t>
      </w:r>
      <w:r>
        <w:rPr>
          <w:lang w:bidi="he-IL"/>
        </w:rPr>
        <w:t xml:space="preserve">, </w:t>
      </w:r>
      <w:r>
        <w:rPr>
          <w:rStyle w:val="italicus"/>
        </w:rPr>
        <w:t>féṭ</w:t>
      </w:r>
      <w:r w:rsidRPr="00290B1E">
        <w:rPr>
          <w:rStyle w:val="italicus"/>
        </w:rPr>
        <w:t>i ;</w:t>
      </w:r>
      <w:r w:rsidRPr="000B0C52">
        <w:rPr>
          <w:lang w:bidi="he-IL"/>
        </w:rPr>
        <w:t xml:space="preserve"> Vulg.</w:t>
      </w:r>
      <w:r>
        <w:rPr>
          <w:lang w:bidi="he-IL"/>
        </w:rPr>
        <w:t xml:space="preserve">, </w:t>
      </w:r>
      <w:r w:rsidRPr="00290B1E">
        <w:rPr>
          <w:rStyle w:val="italicus"/>
        </w:rPr>
        <w:t>infántiam</w:t>
      </w:r>
      <w:r w:rsidRPr="00B836F8">
        <w:t xml:space="preserve">), </w:t>
      </w:r>
      <w:r w:rsidRPr="000B0C52">
        <w:rPr>
          <w:lang w:bidi="he-IL"/>
        </w:rPr>
        <w:t>c.-à-d. l’ignorance</w:t>
      </w:r>
      <w:r>
        <w:rPr>
          <w:lang w:bidi="he-IL"/>
        </w:rPr>
        <w:t xml:space="preserve">, </w:t>
      </w:r>
      <w:r w:rsidRPr="000B0C52">
        <w:rPr>
          <w:lang w:bidi="he-IL"/>
        </w:rPr>
        <w:t>la sottise ; aux seconds</w:t>
      </w:r>
      <w:r>
        <w:rPr>
          <w:lang w:bidi="he-IL"/>
        </w:rPr>
        <w:t xml:space="preserve">, </w:t>
      </w:r>
      <w:r w:rsidRPr="000B0C52">
        <w:rPr>
          <w:lang w:bidi="he-IL"/>
        </w:rPr>
        <w:t xml:space="preserve">d’aimer la </w:t>
      </w:r>
      <w:r w:rsidRPr="000B0C52">
        <w:rPr>
          <w:lang w:bidi="he-IL"/>
        </w:rPr>
        <w:lastRenderedPageBreak/>
        <w:t>moquerie (hébr.</w:t>
      </w:r>
      <w:r>
        <w:rPr>
          <w:lang w:bidi="he-IL"/>
        </w:rPr>
        <w:t xml:space="preserve">, </w:t>
      </w:r>
      <w:r>
        <w:rPr>
          <w:rStyle w:val="italicus"/>
        </w:rPr>
        <w:t>léṣ</w:t>
      </w:r>
      <w:r w:rsidRPr="00290B1E">
        <w:rPr>
          <w:rStyle w:val="italicus"/>
        </w:rPr>
        <w:t>ôn ;</w:t>
      </w:r>
      <w:r w:rsidRPr="000B0C52">
        <w:rPr>
          <w:lang w:bidi="he-IL"/>
        </w:rPr>
        <w:t xml:space="preserve"> Vulg.</w:t>
      </w:r>
      <w:r>
        <w:rPr>
          <w:lang w:bidi="he-IL"/>
        </w:rPr>
        <w:t xml:space="preserve">, </w:t>
      </w:r>
      <w:r>
        <w:rPr>
          <w:rStyle w:val="italicus"/>
        </w:rPr>
        <w:t>ea quæ</w:t>
      </w:r>
      <w:r w:rsidRPr="00290B1E">
        <w:rPr>
          <w:rStyle w:val="italicus"/>
        </w:rPr>
        <w:t xml:space="preserve"> sibi</w:t>
      </w:r>
      <w:r>
        <w:rPr>
          <w:rStyle w:val="italicus"/>
        </w:rPr>
        <w:t>…</w:t>
      </w:r>
      <w:r w:rsidRPr="00290B1E">
        <w:rPr>
          <w:rStyle w:val="italicus"/>
        </w:rPr>
        <w:t xml:space="preserve"> nóxia</w:t>
      </w:r>
      <w:r w:rsidRPr="00B836F8">
        <w:t>) ;</w:t>
      </w:r>
      <w:r w:rsidRPr="00290B1E">
        <w:rPr>
          <w:rStyle w:val="italicus"/>
        </w:rPr>
        <w:t xml:space="preserve"> </w:t>
      </w:r>
      <w:r w:rsidRPr="000B0C52">
        <w:rPr>
          <w:lang w:bidi="he-IL"/>
        </w:rPr>
        <w:t>aux troisièmes</w:t>
      </w:r>
      <w:r>
        <w:rPr>
          <w:lang w:bidi="he-IL"/>
        </w:rPr>
        <w:t>, de</w:t>
      </w:r>
      <w:r w:rsidRPr="000B0C52">
        <w:rPr>
          <w:lang w:bidi="he-IL"/>
        </w:rPr>
        <w:t xml:space="preserve"> haïr positivement la vraie science. Les </w:t>
      </w:r>
      <w:r>
        <w:rPr>
          <w:lang w:bidi="he-IL"/>
        </w:rPr>
        <w:t>LXX</w:t>
      </w:r>
      <w:r w:rsidRPr="000B0C52">
        <w:rPr>
          <w:lang w:bidi="he-IL"/>
        </w:rPr>
        <w:t xml:space="preserve"> ont autrement tr</w:t>
      </w:r>
      <w:r>
        <w:rPr>
          <w:lang w:bidi="he-IL"/>
        </w:rPr>
        <w:t>a</w:t>
      </w:r>
      <w:r w:rsidRPr="000B0C52">
        <w:rPr>
          <w:lang w:bidi="he-IL"/>
        </w:rPr>
        <w:t>duit tout ce verset </w:t>
      </w:r>
      <w:r>
        <w:rPr>
          <w:lang w:bidi="he-IL"/>
        </w:rPr>
        <w:t xml:space="preserve">: </w:t>
      </w:r>
      <w:r w:rsidRPr="000B0C52">
        <w:rPr>
          <w:lang w:bidi="he-IL"/>
        </w:rPr>
        <w:t>Aussi longtemps que les simples adhéreront à la justice</w:t>
      </w:r>
      <w:r>
        <w:rPr>
          <w:lang w:bidi="he-IL"/>
        </w:rPr>
        <w:t xml:space="preserve">, </w:t>
      </w:r>
      <w:r w:rsidRPr="000B0C52">
        <w:rPr>
          <w:lang w:bidi="he-IL"/>
        </w:rPr>
        <w:t>ils n’auront pas à rougir ; mais les insensés</w:t>
      </w:r>
      <w:r>
        <w:rPr>
          <w:lang w:bidi="he-IL"/>
        </w:rPr>
        <w:t xml:space="preserve">, </w:t>
      </w:r>
      <w:r w:rsidRPr="000B0C52">
        <w:rPr>
          <w:lang w:bidi="he-IL"/>
        </w:rPr>
        <w:t>avides de honte</w:t>
      </w:r>
      <w:r>
        <w:rPr>
          <w:lang w:bidi="he-IL"/>
        </w:rPr>
        <w:t xml:space="preserve">, </w:t>
      </w:r>
      <w:r w:rsidRPr="000B0C52">
        <w:rPr>
          <w:lang w:bidi="he-IL"/>
        </w:rPr>
        <w:t>une fois devenus impies</w:t>
      </w:r>
      <w:r>
        <w:rPr>
          <w:lang w:bidi="he-IL"/>
        </w:rPr>
        <w:t xml:space="preserve">, </w:t>
      </w:r>
      <w:r w:rsidRPr="000B0C52">
        <w:rPr>
          <w:lang w:bidi="he-IL"/>
        </w:rPr>
        <w:t>ont méprisé le bon sens.</w:t>
      </w:r>
      <w:r w:rsidRPr="00A01812">
        <w:t xml:space="preserve"> — </w:t>
      </w:r>
      <w:r w:rsidRPr="00290B1E">
        <w:rPr>
          <w:rStyle w:val="italicus"/>
        </w:rPr>
        <w:t>Convertímini ad correptiónem</w:t>
      </w:r>
      <w:r>
        <w:rPr>
          <w:rStyle w:val="italicus"/>
        </w:rPr>
        <w:t>…</w:t>
      </w:r>
      <w:r>
        <w:rPr>
          <w:lang w:bidi="he-IL"/>
        </w:rPr>
        <w:t xml:space="preserve"> À</w:t>
      </w:r>
      <w:r w:rsidRPr="000B0C52">
        <w:rPr>
          <w:lang w:bidi="he-IL"/>
        </w:rPr>
        <w:t xml:space="preserve"> tous</w:t>
      </w:r>
      <w:r>
        <w:rPr>
          <w:lang w:bidi="he-IL"/>
        </w:rPr>
        <w:t xml:space="preserve">, </w:t>
      </w:r>
      <w:r w:rsidRPr="000B0C52">
        <w:rPr>
          <w:lang w:bidi="he-IL"/>
        </w:rPr>
        <w:t>la Sagesse demande une transformation</w:t>
      </w:r>
      <w:r>
        <w:rPr>
          <w:lang w:bidi="he-IL"/>
        </w:rPr>
        <w:t xml:space="preserve">, </w:t>
      </w:r>
      <w:r w:rsidRPr="000B0C52">
        <w:rPr>
          <w:lang w:bidi="he-IL"/>
        </w:rPr>
        <w:t>une conversion.</w:t>
      </w:r>
      <w:r w:rsidRPr="00A01812">
        <w:t xml:space="preserve"> — </w:t>
      </w:r>
      <w:r w:rsidRPr="000B0C52">
        <w:rPr>
          <w:lang w:bidi="he-IL"/>
        </w:rPr>
        <w:t>Gr</w:t>
      </w:r>
      <w:r>
        <w:rPr>
          <w:lang w:bidi="he-IL"/>
        </w:rPr>
        <w:t>andiose promesse pour ceux qui s</w:t>
      </w:r>
      <w:r w:rsidRPr="000B0C52">
        <w:rPr>
          <w:lang w:bidi="he-IL"/>
        </w:rPr>
        <w:t>eront dociles à cet avertissement </w:t>
      </w:r>
      <w:r>
        <w:rPr>
          <w:lang w:bidi="he-IL"/>
        </w:rPr>
        <w:t xml:space="preserve">: </w:t>
      </w:r>
      <w:r w:rsidRPr="00290B1E">
        <w:rPr>
          <w:rStyle w:val="italicus"/>
        </w:rPr>
        <w:t xml:space="preserve">En próferam </w:t>
      </w:r>
      <w:r w:rsidRPr="000B0C52">
        <w:rPr>
          <w:lang w:bidi="he-IL"/>
        </w:rPr>
        <w:t>(hébr. </w:t>
      </w:r>
      <w:r>
        <w:rPr>
          <w:lang w:bidi="he-IL"/>
        </w:rPr>
        <w:t>: « </w:t>
      </w:r>
      <w:r w:rsidRPr="000B0C52">
        <w:rPr>
          <w:lang w:bidi="he-IL"/>
        </w:rPr>
        <w:t>je ferai jaillir</w:t>
      </w:r>
      <w:r>
        <w:rPr>
          <w:lang w:bidi="he-IL"/>
        </w:rPr>
        <w:t>, »</w:t>
      </w:r>
      <w:r w:rsidRPr="000B0C52">
        <w:rPr>
          <w:lang w:bidi="he-IL"/>
        </w:rPr>
        <w:t xml:space="preserve"> tant l’effusion sera abondante)</w:t>
      </w:r>
      <w:r w:rsidRPr="00290B1E">
        <w:rPr>
          <w:rStyle w:val="italicus"/>
        </w:rPr>
        <w:t xml:space="preserve"> spíritum</w:t>
      </w:r>
      <w:r>
        <w:rPr>
          <w:rStyle w:val="italicus"/>
        </w:rPr>
        <w:t>…</w:t>
      </w:r>
      <w:r w:rsidRPr="000B0C52">
        <w:rPr>
          <w:lang w:bidi="he-IL"/>
        </w:rPr>
        <w:t xml:space="preserve"> Joël</w:t>
      </w:r>
      <w:r>
        <w:rPr>
          <w:lang w:bidi="he-IL"/>
        </w:rPr>
        <w:t xml:space="preserve">, II, </w:t>
      </w:r>
      <w:r w:rsidRPr="000B0C52">
        <w:rPr>
          <w:lang w:bidi="he-IL"/>
        </w:rPr>
        <w:t>28</w:t>
      </w:r>
      <w:r>
        <w:rPr>
          <w:lang w:bidi="he-IL"/>
        </w:rPr>
        <w:t xml:space="preserve">, </w:t>
      </w:r>
      <w:r w:rsidRPr="000B0C52">
        <w:rPr>
          <w:lang w:bidi="he-IL"/>
        </w:rPr>
        <w:t>complétera plus tard cette promesse</w:t>
      </w:r>
      <w:r>
        <w:rPr>
          <w:lang w:bidi="he-IL"/>
        </w:rPr>
        <w:t xml:space="preserve">, </w:t>
      </w:r>
      <w:r w:rsidRPr="000B0C52">
        <w:rPr>
          <w:lang w:bidi="he-IL"/>
        </w:rPr>
        <w:t>renouvelée ensuite par Notre</w:t>
      </w:r>
      <w:r>
        <w:rPr>
          <w:lang w:bidi="he-IL"/>
        </w:rPr>
        <w:t>-</w:t>
      </w:r>
      <w:r w:rsidRPr="000B0C52">
        <w:rPr>
          <w:lang w:bidi="he-IL"/>
        </w:rPr>
        <w:t xml:space="preserve">Seigneur </w:t>
      </w:r>
      <w:r>
        <w:rPr>
          <w:lang w:bidi="he-IL"/>
        </w:rPr>
        <w:t>Jésus</w:t>
      </w:r>
      <w:r w:rsidRPr="000B0C52">
        <w:rPr>
          <w:lang w:bidi="he-IL"/>
        </w:rPr>
        <w:t>-</w:t>
      </w:r>
      <w:r>
        <w:rPr>
          <w:lang w:bidi="he-IL"/>
        </w:rPr>
        <w:t>Christ</w:t>
      </w:r>
      <w:r w:rsidRPr="000B0C52">
        <w:rPr>
          <w:lang w:bidi="he-IL"/>
        </w:rPr>
        <w:t xml:space="preserve"> (Joan. </w:t>
      </w:r>
      <w:r>
        <w:rPr>
          <w:lang w:bidi="he-IL"/>
        </w:rPr>
        <w:t xml:space="preserve">XIV, </w:t>
      </w:r>
      <w:r w:rsidRPr="000B0C52">
        <w:rPr>
          <w:lang w:bidi="he-IL"/>
        </w:rPr>
        <w:t xml:space="preserve">26 ; </w:t>
      </w:r>
      <w:r>
        <w:rPr>
          <w:lang w:bidi="he-IL"/>
        </w:rPr>
        <w:t xml:space="preserve">XV, </w:t>
      </w:r>
      <w:r w:rsidRPr="000B0C52">
        <w:rPr>
          <w:lang w:bidi="he-IL"/>
        </w:rPr>
        <w:t>26)</w:t>
      </w:r>
      <w:r>
        <w:rPr>
          <w:lang w:bidi="he-IL"/>
        </w:rPr>
        <w:t xml:space="preserve">, </w:t>
      </w:r>
      <w:r w:rsidRPr="000B0C52">
        <w:rPr>
          <w:lang w:bidi="he-IL"/>
        </w:rPr>
        <w:t>et constamment réalisée depuis la première Pentecôte</w:t>
      </w:r>
      <w:r>
        <w:rPr>
          <w:lang w:bidi="he-IL"/>
        </w:rPr>
        <w:t xml:space="preserve"> chrétienn</w:t>
      </w:r>
      <w:r w:rsidRPr="000B0C52">
        <w:rPr>
          <w:lang w:bidi="he-IL"/>
        </w:rPr>
        <w:t>e.</w:t>
      </w:r>
      <w:r w:rsidRPr="00A01812">
        <w:t xml:space="preserve"> — </w:t>
      </w:r>
      <w:r w:rsidRPr="00290B1E">
        <w:rPr>
          <w:rStyle w:val="italicus"/>
        </w:rPr>
        <w:t>Osténdam</w:t>
      </w:r>
      <w:r>
        <w:rPr>
          <w:rStyle w:val="italicus"/>
        </w:rPr>
        <w:t>…</w:t>
      </w:r>
      <w:r w:rsidRPr="00290B1E">
        <w:rPr>
          <w:rStyle w:val="italicus"/>
        </w:rPr>
        <w:t xml:space="preserve"> verba mea </w:t>
      </w:r>
      <w:r>
        <w:rPr>
          <w:rStyle w:val="italicus"/>
        </w:rPr>
        <w:t xml:space="preserve">: </w:t>
      </w:r>
      <w:r w:rsidRPr="000B0C52">
        <w:rPr>
          <w:lang w:bidi="he-IL"/>
        </w:rPr>
        <w:t>elle révélera sa doctrine.</w:t>
      </w:r>
      <w:r>
        <w:rPr>
          <w:lang w:bidi="he-IL"/>
        </w:rPr>
        <w:t xml:space="preserve"> </w:t>
      </w:r>
    </w:p>
    <w:p w:rsidR="0073183F" w:rsidRDefault="0073183F" w:rsidP="0073183F">
      <w:pPr>
        <w:rPr>
          <w:lang w:bidi="he-IL"/>
        </w:rPr>
      </w:pPr>
      <w:r w:rsidRPr="000B0C52">
        <w:rPr>
          <w:lang w:bidi="he-IL"/>
        </w:rPr>
        <w:t>24-32. Menaces sévères. Il y a une pause très sensible entre les vers. 23 et 24</w:t>
      </w:r>
      <w:r>
        <w:rPr>
          <w:lang w:bidi="he-IL"/>
        </w:rPr>
        <w:t xml:space="preserve">, </w:t>
      </w:r>
      <w:r w:rsidRPr="000B0C52">
        <w:rPr>
          <w:lang w:bidi="he-IL"/>
        </w:rPr>
        <w:t>entre la promesse et les menaces. La Sagesse</w:t>
      </w:r>
      <w:r>
        <w:rPr>
          <w:lang w:bidi="he-IL"/>
        </w:rPr>
        <w:t xml:space="preserve">, </w:t>
      </w:r>
      <w:r w:rsidRPr="000B0C52">
        <w:rPr>
          <w:lang w:bidi="he-IL"/>
        </w:rPr>
        <w:t>après avoir vainement attendu qu’on répondît à ses aimables avances</w:t>
      </w:r>
      <w:r>
        <w:rPr>
          <w:lang w:bidi="he-IL"/>
        </w:rPr>
        <w:t xml:space="preserve">, </w:t>
      </w:r>
      <w:r w:rsidRPr="000B0C52">
        <w:rPr>
          <w:lang w:bidi="he-IL"/>
        </w:rPr>
        <w:t>change tout à coup de langage et annonce de terribles châtiments à ceux qui méprisent ses offres de bonté.</w:t>
      </w:r>
      <w:r w:rsidRPr="00A01812">
        <w:t xml:space="preserve"> — </w:t>
      </w:r>
      <w:r w:rsidRPr="000B0C52">
        <w:rPr>
          <w:lang w:bidi="he-IL"/>
        </w:rPr>
        <w:t>Elle rappelle d’abord aux coupables tout ce qu’elle a fait pour les sauver de leur noire ingratitude </w:t>
      </w:r>
      <w:r>
        <w:rPr>
          <w:lang w:bidi="he-IL"/>
        </w:rPr>
        <w:t xml:space="preserve">: </w:t>
      </w:r>
      <w:r w:rsidRPr="00290B1E">
        <w:rPr>
          <w:rStyle w:val="italicus"/>
        </w:rPr>
        <w:t>Vocávi</w:t>
      </w:r>
      <w:r>
        <w:rPr>
          <w:rStyle w:val="italicus"/>
        </w:rPr>
        <w:t xml:space="preserve">, </w:t>
      </w:r>
      <w:r w:rsidRPr="00290B1E">
        <w:rPr>
          <w:rStyle w:val="italicus"/>
        </w:rPr>
        <w:t>et renuístis</w:t>
      </w:r>
      <w:r>
        <w:rPr>
          <w:rStyle w:val="italicus"/>
        </w:rPr>
        <w:t>…</w:t>
      </w:r>
      <w:r w:rsidRPr="000B0C52">
        <w:rPr>
          <w:lang w:bidi="he-IL"/>
        </w:rPr>
        <w:t xml:space="preserve"> Sa description </w:t>
      </w:r>
      <w:r>
        <w:rPr>
          <w:lang w:bidi="he-IL"/>
        </w:rPr>
        <w:t>est</w:t>
      </w:r>
      <w:r w:rsidRPr="000B0C52">
        <w:rPr>
          <w:lang w:bidi="he-IL"/>
        </w:rPr>
        <w:t xml:space="preserve"> vigoureusement tracée.</w:t>
      </w:r>
      <w:r w:rsidRPr="00A01812">
        <w:t xml:space="preserve"> — </w:t>
      </w:r>
      <w:r w:rsidRPr="00290B1E">
        <w:rPr>
          <w:rStyle w:val="italicus"/>
        </w:rPr>
        <w:t>Exténdi manum</w:t>
      </w:r>
      <w:r>
        <w:rPr>
          <w:rStyle w:val="italicus"/>
        </w:rPr>
        <w:t>…</w:t>
      </w:r>
      <w:r w:rsidRPr="000B0C52">
        <w:rPr>
          <w:lang w:bidi="he-IL"/>
        </w:rPr>
        <w:t xml:space="preserve"> Trait pittoresque </w:t>
      </w:r>
      <w:r>
        <w:rPr>
          <w:lang w:bidi="he-IL"/>
        </w:rPr>
        <w:t xml:space="preserve">: </w:t>
      </w:r>
      <w:r w:rsidRPr="000B0C52">
        <w:rPr>
          <w:lang w:bidi="he-IL"/>
        </w:rPr>
        <w:t>pour appeler avec plus de force. Cf. Rom</w:t>
      </w:r>
      <w:r>
        <w:rPr>
          <w:lang w:bidi="he-IL"/>
        </w:rPr>
        <w:t xml:space="preserve">. X, </w:t>
      </w:r>
      <w:r w:rsidRPr="000B0C52">
        <w:rPr>
          <w:lang w:bidi="he-IL"/>
        </w:rPr>
        <w:t>21.</w:t>
      </w:r>
      <w:r w:rsidRPr="00A01812">
        <w:t xml:space="preserve"> — </w:t>
      </w:r>
      <w:r w:rsidRPr="00290B1E">
        <w:rPr>
          <w:rStyle w:val="italicus"/>
        </w:rPr>
        <w:t>Ego quoque</w:t>
      </w:r>
      <w:r w:rsidRPr="000B0C52">
        <w:rPr>
          <w:lang w:bidi="he-IL"/>
        </w:rPr>
        <w:t xml:space="preserve"> (vers. 26)</w:t>
      </w:r>
      <w:r>
        <w:rPr>
          <w:lang w:bidi="he-IL"/>
        </w:rPr>
        <w:t>. Moi</w:t>
      </w:r>
      <w:r w:rsidRPr="000B0C52">
        <w:rPr>
          <w:lang w:bidi="he-IL"/>
        </w:rPr>
        <w:t xml:space="preserve"> aussi</w:t>
      </w:r>
      <w:r>
        <w:rPr>
          <w:lang w:bidi="he-IL"/>
        </w:rPr>
        <w:t xml:space="preserve">, </w:t>
      </w:r>
      <w:r w:rsidRPr="000B0C52">
        <w:rPr>
          <w:lang w:bidi="he-IL"/>
        </w:rPr>
        <w:t>à mon tour.</w:t>
      </w:r>
      <w:r w:rsidRPr="00A01812">
        <w:t xml:space="preserve"> — </w:t>
      </w:r>
      <w:r w:rsidRPr="00290B1E">
        <w:rPr>
          <w:rStyle w:val="italicus"/>
        </w:rPr>
        <w:t>Ridébo</w:t>
      </w:r>
      <w:r>
        <w:rPr>
          <w:rStyle w:val="italicus"/>
        </w:rPr>
        <w:t xml:space="preserve">, </w:t>
      </w:r>
      <w:r w:rsidRPr="00290B1E">
        <w:rPr>
          <w:rStyle w:val="italicus"/>
        </w:rPr>
        <w:t>subsannábo.</w:t>
      </w:r>
      <w:r w:rsidRPr="000B0C52">
        <w:rPr>
          <w:lang w:bidi="he-IL"/>
        </w:rPr>
        <w:t xml:space="preserve"> Anthropomorphisme énergique</w:t>
      </w:r>
      <w:r>
        <w:rPr>
          <w:lang w:bidi="he-IL"/>
        </w:rPr>
        <w:t xml:space="preserve">, </w:t>
      </w:r>
      <w:r w:rsidRPr="000B0C52">
        <w:rPr>
          <w:lang w:bidi="he-IL"/>
        </w:rPr>
        <w:t>comme aux Ps</w:t>
      </w:r>
      <w:r>
        <w:rPr>
          <w:lang w:bidi="he-IL"/>
        </w:rPr>
        <w:t xml:space="preserve">. II, </w:t>
      </w:r>
      <w:r w:rsidRPr="000B0C52">
        <w:rPr>
          <w:lang w:bidi="he-IL"/>
        </w:rPr>
        <w:t xml:space="preserve">4 </w:t>
      </w:r>
      <w:r>
        <w:rPr>
          <w:lang w:bidi="he-IL"/>
        </w:rPr>
        <w:t xml:space="preserve">XXXVI, </w:t>
      </w:r>
      <w:r w:rsidRPr="000B0C52">
        <w:rPr>
          <w:lang w:bidi="he-IL"/>
        </w:rPr>
        <w:t xml:space="preserve">13 ; </w:t>
      </w:r>
      <w:r>
        <w:rPr>
          <w:lang w:bidi="he-IL"/>
        </w:rPr>
        <w:t xml:space="preserve">LVIII, </w:t>
      </w:r>
      <w:r w:rsidRPr="000B0C52">
        <w:rPr>
          <w:lang w:bidi="he-IL"/>
        </w:rPr>
        <w:t>9</w:t>
      </w:r>
      <w:r>
        <w:rPr>
          <w:lang w:bidi="he-IL"/>
        </w:rPr>
        <w:t>, etc</w:t>
      </w:r>
      <w:r w:rsidRPr="000B0C52">
        <w:rPr>
          <w:lang w:bidi="he-IL"/>
        </w:rPr>
        <w:t>. C’est la loi du talion la divine Sagesse se rira de ceux qui se seront moqués d’elle (note du vers. 22).</w:t>
      </w:r>
      <w:r w:rsidRPr="00A01812">
        <w:t xml:space="preserve"> — </w:t>
      </w:r>
      <w:r w:rsidRPr="00290B1E">
        <w:rPr>
          <w:rStyle w:val="italicus"/>
        </w:rPr>
        <w:t>Cum irrúerit</w:t>
      </w:r>
      <w:r>
        <w:rPr>
          <w:rStyle w:val="italicus"/>
        </w:rPr>
        <w:t>…</w:t>
      </w:r>
      <w:r w:rsidRPr="000B0C52">
        <w:rPr>
          <w:lang w:bidi="he-IL"/>
        </w:rPr>
        <w:t xml:space="preserve"> (vers. 27). Tableau saisissant</w:t>
      </w:r>
      <w:r>
        <w:rPr>
          <w:lang w:bidi="he-IL"/>
        </w:rPr>
        <w:t xml:space="preserve">, </w:t>
      </w:r>
      <w:r w:rsidRPr="000B0C52">
        <w:rPr>
          <w:lang w:bidi="he-IL"/>
        </w:rPr>
        <w:t>vraiment tragique</w:t>
      </w:r>
      <w:r>
        <w:rPr>
          <w:lang w:bidi="he-IL"/>
        </w:rPr>
        <w:t xml:space="preserve">, </w:t>
      </w:r>
      <w:r w:rsidRPr="000B0C52">
        <w:rPr>
          <w:lang w:bidi="he-IL"/>
        </w:rPr>
        <w:t>de la punition des impies. Hébr. </w:t>
      </w:r>
      <w:r>
        <w:rPr>
          <w:lang w:bidi="he-IL"/>
        </w:rPr>
        <w:t xml:space="preserve">: </w:t>
      </w:r>
      <w:r w:rsidRPr="000B0C52">
        <w:rPr>
          <w:lang w:bidi="he-IL"/>
        </w:rPr>
        <w:t>Quand votre terreur (ce que vous redoutiez) viendra comme une tempête (au lieu de</w:t>
      </w:r>
      <w:r>
        <w:rPr>
          <w:rStyle w:val="italicus"/>
        </w:rPr>
        <w:t xml:space="preserve"> calá</w:t>
      </w:r>
      <w:r w:rsidRPr="00290B1E">
        <w:rPr>
          <w:rStyle w:val="italicus"/>
        </w:rPr>
        <w:t>mitas</w:t>
      </w:r>
      <w:r w:rsidRPr="00FA7E1F">
        <w:t>),</w:t>
      </w:r>
      <w:r>
        <w:rPr>
          <w:lang w:bidi="he-IL"/>
        </w:rPr>
        <w:t xml:space="preserve"> </w:t>
      </w:r>
      <w:r w:rsidRPr="000B0C52">
        <w:rPr>
          <w:lang w:bidi="he-IL"/>
        </w:rPr>
        <w:t>et que votre</w:t>
      </w:r>
      <w:r>
        <w:rPr>
          <w:lang w:bidi="he-IL"/>
        </w:rPr>
        <w:t xml:space="preserve"> malheur viendra comme un tourbill</w:t>
      </w:r>
      <w:r w:rsidRPr="000B0C52">
        <w:rPr>
          <w:lang w:bidi="he-IL"/>
        </w:rPr>
        <w:t>on. M</w:t>
      </w:r>
      <w:r>
        <w:rPr>
          <w:lang w:bidi="he-IL"/>
        </w:rPr>
        <w:t>é</w:t>
      </w:r>
      <w:r w:rsidRPr="000B0C52">
        <w:rPr>
          <w:lang w:bidi="he-IL"/>
        </w:rPr>
        <w:t>taphore qui exprime fort bien le caractère soudain inévitable</w:t>
      </w:r>
      <w:r>
        <w:rPr>
          <w:lang w:bidi="he-IL"/>
        </w:rPr>
        <w:t xml:space="preserve">, </w:t>
      </w:r>
      <w:r w:rsidRPr="000B0C52">
        <w:rPr>
          <w:lang w:bidi="he-IL"/>
        </w:rPr>
        <w:t>d</w:t>
      </w:r>
      <w:r>
        <w:rPr>
          <w:lang w:bidi="he-IL"/>
        </w:rPr>
        <w:t xml:space="preserve">es jugements divins. </w:t>
      </w:r>
      <w:r w:rsidRPr="00FB5132">
        <w:rPr>
          <w:lang w:val="en-US" w:bidi="he-IL"/>
        </w:rPr>
        <w:t>Cf. Soph. I, 15 ; I</w:t>
      </w:r>
      <w:r>
        <w:rPr>
          <w:lang w:val="en-US" w:bidi="he-IL"/>
        </w:rPr>
        <w:t> </w:t>
      </w:r>
      <w:r w:rsidRPr="00FB5132">
        <w:rPr>
          <w:lang w:val="en-US" w:bidi="he-IL"/>
        </w:rPr>
        <w:t xml:space="preserve">Thess. V, 3, </w:t>
      </w:r>
      <w:r>
        <w:rPr>
          <w:lang w:val="en-US" w:bidi="he-IL"/>
        </w:rPr>
        <w:t>etc</w:t>
      </w:r>
      <w:r w:rsidRPr="00FB5132">
        <w:rPr>
          <w:lang w:val="en-US" w:bidi="he-IL"/>
        </w:rPr>
        <w:t>.</w:t>
      </w:r>
      <w:r w:rsidRPr="003A2C8F">
        <w:rPr>
          <w:lang w:val="en-US"/>
        </w:rPr>
        <w:t xml:space="preserve"> — L’adverbe</w:t>
      </w:r>
      <w:r w:rsidRPr="00FB5132">
        <w:rPr>
          <w:rStyle w:val="italicus"/>
          <w:lang w:val="en-US"/>
        </w:rPr>
        <w:t xml:space="preserve"> tunc</w:t>
      </w:r>
      <w:r w:rsidRPr="00FB5132">
        <w:rPr>
          <w:lang w:val="en-US" w:bidi="he-IL"/>
        </w:rPr>
        <w:t xml:space="preserve"> </w:t>
      </w:r>
      <w:r w:rsidRPr="003A2C8F">
        <w:rPr>
          <w:lang w:val="en-US"/>
        </w:rPr>
        <w:t xml:space="preserve">(vers. </w:t>
      </w:r>
      <w:r w:rsidRPr="00C96911">
        <w:t xml:space="preserve">28) est </w:t>
      </w:r>
      <w:r w:rsidRPr="000B0C52">
        <w:rPr>
          <w:lang w:bidi="he-IL"/>
        </w:rPr>
        <w:t>fortement accentué. Les méchants voudront alors se convertir</w:t>
      </w:r>
      <w:r>
        <w:rPr>
          <w:lang w:bidi="he-IL"/>
        </w:rPr>
        <w:t xml:space="preserve">, </w:t>
      </w:r>
      <w:r w:rsidRPr="000B0C52">
        <w:rPr>
          <w:lang w:bidi="he-IL"/>
        </w:rPr>
        <w:t>mais il sera trop tard </w:t>
      </w:r>
      <w:r>
        <w:rPr>
          <w:lang w:bidi="he-IL"/>
        </w:rPr>
        <w:t xml:space="preserve">: </w:t>
      </w:r>
      <w:r w:rsidRPr="000B0C52">
        <w:rPr>
          <w:lang w:bidi="he-IL"/>
        </w:rPr>
        <w:t xml:space="preserve">non </w:t>
      </w:r>
      <w:r w:rsidRPr="00290B1E">
        <w:rPr>
          <w:rStyle w:val="italicus"/>
        </w:rPr>
        <w:t>ex</w:t>
      </w:r>
      <w:r>
        <w:rPr>
          <w:rStyle w:val="italicus"/>
        </w:rPr>
        <w:t>áu</w:t>
      </w:r>
      <w:r w:rsidRPr="00290B1E">
        <w:rPr>
          <w:rStyle w:val="italicus"/>
        </w:rPr>
        <w:t>diam ;</w:t>
      </w:r>
      <w:r w:rsidRPr="000B0C52">
        <w:rPr>
          <w:lang w:bidi="he-IL"/>
        </w:rPr>
        <w:t xml:space="preserve"> il n’y aura de place que pour la justice</w:t>
      </w:r>
      <w:r>
        <w:rPr>
          <w:lang w:bidi="he-IL"/>
        </w:rPr>
        <w:t xml:space="preserve">, </w:t>
      </w:r>
      <w:r w:rsidRPr="000B0C52">
        <w:rPr>
          <w:lang w:bidi="he-IL"/>
        </w:rPr>
        <w:t>et plus</w:t>
      </w:r>
      <w:r>
        <w:rPr>
          <w:lang w:bidi="he-IL"/>
        </w:rPr>
        <w:t xml:space="preserve"> pour la miséricorde. Cf. Is. XLIX, </w:t>
      </w:r>
      <w:r w:rsidRPr="000B0C52">
        <w:rPr>
          <w:lang w:bidi="he-IL"/>
        </w:rPr>
        <w:t>8 ; LV</w:t>
      </w:r>
      <w:r>
        <w:rPr>
          <w:lang w:bidi="he-IL"/>
        </w:rPr>
        <w:t xml:space="preserve">, </w:t>
      </w:r>
      <w:r w:rsidRPr="000B0C52">
        <w:rPr>
          <w:lang w:bidi="he-IL"/>
        </w:rPr>
        <w:t xml:space="preserve">6 ; </w:t>
      </w:r>
      <w:r>
        <w:rPr>
          <w:lang w:bidi="he-IL"/>
        </w:rPr>
        <w:t>Matth</w:t>
      </w:r>
      <w:r w:rsidRPr="000B0C52">
        <w:rPr>
          <w:lang w:bidi="he-IL"/>
        </w:rPr>
        <w:t xml:space="preserve">. </w:t>
      </w:r>
      <w:r>
        <w:rPr>
          <w:lang w:bidi="he-IL"/>
        </w:rPr>
        <w:t xml:space="preserve">XXV, </w:t>
      </w:r>
      <w:r w:rsidRPr="000B0C52">
        <w:rPr>
          <w:lang w:bidi="he-IL"/>
        </w:rPr>
        <w:t xml:space="preserve">11-12 ; Luc. </w:t>
      </w:r>
      <w:r>
        <w:rPr>
          <w:lang w:bidi="he-IL"/>
        </w:rPr>
        <w:t xml:space="preserve">XIII, </w:t>
      </w:r>
      <w:r w:rsidRPr="00F746B6">
        <w:rPr>
          <w:lang w:bidi="he-IL"/>
        </w:rPr>
        <w:t>2</w:t>
      </w:r>
      <w:r>
        <w:rPr>
          <w:lang w:bidi="he-IL"/>
        </w:rPr>
        <w:t>5</w:t>
      </w:r>
      <w:r w:rsidRPr="00F746B6">
        <w:rPr>
          <w:lang w:bidi="he-IL"/>
        </w:rPr>
        <w:t>.</w:t>
      </w:r>
      <w:r w:rsidRPr="00A01812">
        <w:t xml:space="preserve"> — </w:t>
      </w:r>
      <w:r w:rsidRPr="00290B1E">
        <w:rPr>
          <w:rStyle w:val="italicus"/>
        </w:rPr>
        <w:t>Mane consúrgent </w:t>
      </w:r>
      <w:r>
        <w:rPr>
          <w:rStyle w:val="italicus"/>
        </w:rPr>
        <w:t xml:space="preserve">: </w:t>
      </w:r>
      <w:r w:rsidRPr="000B0C52">
        <w:rPr>
          <w:lang w:bidi="he-IL"/>
        </w:rPr>
        <w:t>espérant toucher le cœur de leur juge par cet empressement.</w:t>
      </w:r>
      <w:r w:rsidRPr="00A01812">
        <w:t xml:space="preserve"> — </w:t>
      </w:r>
      <w:r w:rsidRPr="00290B1E">
        <w:rPr>
          <w:rStyle w:val="italicus"/>
        </w:rPr>
        <w:t>Eo quod</w:t>
      </w:r>
      <w:r>
        <w:rPr>
          <w:rStyle w:val="italicus"/>
        </w:rPr>
        <w:t>…</w:t>
      </w:r>
      <w:r w:rsidRPr="000B0C52">
        <w:rPr>
          <w:lang w:bidi="he-IL"/>
        </w:rPr>
        <w:t xml:space="preserve"> Les vers. 29 et 30 reviennent sur la culpabilité de ces pécheurs insensés</w:t>
      </w:r>
      <w:r>
        <w:rPr>
          <w:lang w:bidi="he-IL"/>
        </w:rPr>
        <w:t xml:space="preserve">, </w:t>
      </w:r>
      <w:r w:rsidRPr="000B0C52">
        <w:rPr>
          <w:lang w:bidi="he-IL"/>
        </w:rPr>
        <w:t>pour montrer qu’il ne tenait qu’à eux d’échapper à leur juste sentence.</w:t>
      </w:r>
      <w:r w:rsidRPr="00A01812">
        <w:t xml:space="preserve"> — </w:t>
      </w:r>
      <w:r w:rsidRPr="00290B1E">
        <w:rPr>
          <w:rStyle w:val="italicus"/>
        </w:rPr>
        <w:t>Exósam</w:t>
      </w:r>
      <w:r>
        <w:rPr>
          <w:rStyle w:val="italicus"/>
        </w:rPr>
        <w:t>…</w:t>
      </w:r>
      <w:r w:rsidRPr="00290B1E">
        <w:rPr>
          <w:rStyle w:val="italicus"/>
        </w:rPr>
        <w:t xml:space="preserve"> disciplínam.</w:t>
      </w:r>
      <w:r w:rsidRPr="000B0C52">
        <w:rPr>
          <w:lang w:bidi="he-IL"/>
        </w:rPr>
        <w:t xml:space="preserve"> Hébr. </w:t>
      </w:r>
      <w:r>
        <w:rPr>
          <w:lang w:bidi="he-IL"/>
        </w:rPr>
        <w:t xml:space="preserve">: </w:t>
      </w:r>
      <w:r w:rsidRPr="000B0C52">
        <w:rPr>
          <w:lang w:bidi="he-IL"/>
        </w:rPr>
        <w:t>parce qu’ils ont haï la science.</w:t>
      </w:r>
      <w:r w:rsidRPr="00A01812">
        <w:t xml:space="preserve"> — </w:t>
      </w:r>
      <w:r w:rsidRPr="00290B1E">
        <w:rPr>
          <w:rStyle w:val="italicus"/>
        </w:rPr>
        <w:t>Detráxerint.</w:t>
      </w:r>
      <w:r w:rsidRPr="000B0C52">
        <w:rPr>
          <w:lang w:bidi="he-IL"/>
        </w:rPr>
        <w:t xml:space="preserve"> Les </w:t>
      </w:r>
      <w:r>
        <w:rPr>
          <w:lang w:bidi="he-IL"/>
        </w:rPr>
        <w:t>LXX</w:t>
      </w:r>
      <w:r w:rsidRPr="000B0C52">
        <w:rPr>
          <w:lang w:bidi="he-IL"/>
        </w:rPr>
        <w:t xml:space="preserve"> emploient une expression très forte</w:t>
      </w:r>
      <w:r>
        <w:rPr>
          <w:lang w:bidi="he-IL"/>
        </w:rPr>
        <w:t>, ἐ</w:t>
      </w:r>
      <w:r w:rsidRPr="000B0C52">
        <w:rPr>
          <w:lang w:val="el-GR" w:bidi="he-IL"/>
        </w:rPr>
        <w:t>μυκτ</w:t>
      </w:r>
      <w:r>
        <w:rPr>
          <w:lang w:val="el-GR" w:bidi="he-IL"/>
        </w:rPr>
        <w:t>ή</w:t>
      </w:r>
      <w:r w:rsidRPr="000B0C52">
        <w:rPr>
          <w:lang w:val="el-GR" w:bidi="he-IL"/>
        </w:rPr>
        <w:t>ριζον</w:t>
      </w:r>
      <w:r>
        <w:rPr>
          <w:lang w:bidi="he-IL"/>
        </w:rPr>
        <w:t xml:space="preserve">, </w:t>
      </w:r>
      <w:r w:rsidRPr="000B0C52">
        <w:rPr>
          <w:lang w:bidi="he-IL"/>
        </w:rPr>
        <w:t>pour marquer le comble du mépris.</w:t>
      </w:r>
      <w:r w:rsidRPr="00A01812">
        <w:t xml:space="preserve"> — </w:t>
      </w:r>
      <w:r w:rsidRPr="00290B1E">
        <w:rPr>
          <w:rStyle w:val="italicus"/>
        </w:rPr>
        <w:t>Cómedent ígitur</w:t>
      </w:r>
      <w:r>
        <w:rPr>
          <w:rStyle w:val="italicus"/>
        </w:rPr>
        <w:t>…</w:t>
      </w:r>
      <w:r w:rsidRPr="000B0C52">
        <w:rPr>
          <w:lang w:bidi="he-IL"/>
        </w:rPr>
        <w:t xml:space="preserve"> Vers. 31-32</w:t>
      </w:r>
      <w:r>
        <w:rPr>
          <w:lang w:bidi="he-IL"/>
        </w:rPr>
        <w:t xml:space="preserve">, </w:t>
      </w:r>
      <w:r w:rsidRPr="000B0C52">
        <w:rPr>
          <w:lang w:bidi="he-IL"/>
        </w:rPr>
        <w:t>quelques détails sur le châtiment des impies.</w:t>
      </w:r>
      <w:r w:rsidRPr="00A01812">
        <w:t xml:space="preserve"> — </w:t>
      </w:r>
      <w:r w:rsidRPr="00290B1E">
        <w:rPr>
          <w:rStyle w:val="italicus"/>
        </w:rPr>
        <w:t>Fruct</w:t>
      </w:r>
      <w:r>
        <w:rPr>
          <w:rStyle w:val="italicus"/>
        </w:rPr>
        <w:t>us viæ s</w:t>
      </w:r>
      <w:r w:rsidRPr="00290B1E">
        <w:rPr>
          <w:rStyle w:val="italicus"/>
        </w:rPr>
        <w:t>u</w:t>
      </w:r>
      <w:r>
        <w:rPr>
          <w:rStyle w:val="italicus"/>
        </w:rPr>
        <w:t>æ</w:t>
      </w:r>
      <w:r w:rsidRPr="00290B1E">
        <w:rPr>
          <w:rStyle w:val="italicus"/>
        </w:rPr>
        <w:t>.</w:t>
      </w:r>
      <w:r w:rsidRPr="000B0C52">
        <w:rPr>
          <w:lang w:bidi="he-IL"/>
        </w:rPr>
        <w:t xml:space="preserve"> Ils seront nourris de ce qu’ils auront semé. Cf. Is.</w:t>
      </w:r>
      <w:r>
        <w:rPr>
          <w:lang w:bidi="he-IL"/>
        </w:rPr>
        <w:t xml:space="preserve"> III, </w:t>
      </w:r>
      <w:r w:rsidRPr="000B0C52">
        <w:rPr>
          <w:lang w:bidi="he-IL"/>
        </w:rPr>
        <w:t xml:space="preserve">10 ; </w:t>
      </w:r>
      <w:r>
        <w:rPr>
          <w:lang w:bidi="he-IL"/>
        </w:rPr>
        <w:t xml:space="preserve">Gal. VI, </w:t>
      </w:r>
      <w:r w:rsidRPr="000B0C52">
        <w:rPr>
          <w:lang w:bidi="he-IL"/>
        </w:rPr>
        <w:t>8.</w:t>
      </w:r>
      <w:r w:rsidRPr="00A01812">
        <w:t xml:space="preserve"> — </w:t>
      </w:r>
      <w:r w:rsidRPr="00290B1E">
        <w:rPr>
          <w:rStyle w:val="italicus"/>
        </w:rPr>
        <w:t>Avérsio parvulórum</w:t>
      </w:r>
      <w:r w:rsidRPr="000B0C52">
        <w:rPr>
          <w:lang w:bidi="he-IL"/>
        </w:rPr>
        <w:t xml:space="preserve"> (hébr. </w:t>
      </w:r>
      <w:r>
        <w:rPr>
          <w:lang w:bidi="he-IL"/>
        </w:rPr>
        <w:t xml:space="preserve">: </w:t>
      </w:r>
      <w:r w:rsidR="009636FF">
        <w:rPr>
          <w:rStyle w:val="italicus"/>
        </w:rPr>
        <w:t>pᵉṭâ᾿im</w:t>
      </w:r>
      <w:r>
        <w:rPr>
          <w:rStyle w:val="italicus"/>
        </w:rPr>
        <w:t xml:space="preserve">, </w:t>
      </w:r>
      <w:r w:rsidRPr="000B0C52">
        <w:rPr>
          <w:lang w:bidi="he-IL"/>
        </w:rPr>
        <w:t>cornue aux vers</w:t>
      </w:r>
      <w:r>
        <w:rPr>
          <w:lang w:bidi="he-IL"/>
        </w:rPr>
        <w:t>. 4</w:t>
      </w:r>
      <w:r w:rsidRPr="000B0C52">
        <w:rPr>
          <w:lang w:bidi="he-IL"/>
        </w:rPr>
        <w:t xml:space="preserve"> et 22)</w:t>
      </w:r>
      <w:r>
        <w:rPr>
          <w:lang w:bidi="he-IL"/>
        </w:rPr>
        <w:t>…</w:t>
      </w:r>
      <w:r w:rsidRPr="000B0C52">
        <w:rPr>
          <w:lang w:bidi="he-IL"/>
        </w:rPr>
        <w:t xml:space="preserve"> Leur éloignement de Dieu</w:t>
      </w:r>
      <w:r>
        <w:rPr>
          <w:lang w:bidi="he-IL"/>
        </w:rPr>
        <w:t xml:space="preserve">, </w:t>
      </w:r>
      <w:r w:rsidRPr="000B0C52">
        <w:rPr>
          <w:lang w:bidi="he-IL"/>
        </w:rPr>
        <w:t>leur résistance aux conseils de la Sagesse</w:t>
      </w:r>
      <w:r>
        <w:rPr>
          <w:lang w:bidi="he-IL"/>
        </w:rPr>
        <w:t xml:space="preserve">, </w:t>
      </w:r>
      <w:r w:rsidRPr="000B0C52">
        <w:rPr>
          <w:lang w:bidi="he-IL"/>
        </w:rPr>
        <w:t>telle sera la cause de leur ruine.</w:t>
      </w:r>
      <w:r w:rsidRPr="00A01812">
        <w:t xml:space="preserve"> — </w:t>
      </w:r>
      <w:r w:rsidRPr="00290B1E">
        <w:rPr>
          <w:rStyle w:val="italicus"/>
        </w:rPr>
        <w:t xml:space="preserve">Prospéritas stultórum </w:t>
      </w:r>
      <w:r w:rsidRPr="000B0C52">
        <w:rPr>
          <w:lang w:bidi="he-IL"/>
        </w:rPr>
        <w:t>(hébr. </w:t>
      </w:r>
      <w:r>
        <w:rPr>
          <w:lang w:bidi="he-IL"/>
        </w:rPr>
        <w:t xml:space="preserve">: </w:t>
      </w:r>
      <w:r>
        <w:rPr>
          <w:rStyle w:val="italicus"/>
        </w:rPr>
        <w:t>kᵉ</w:t>
      </w:r>
      <w:r w:rsidRPr="00290B1E">
        <w:rPr>
          <w:rStyle w:val="italicus"/>
        </w:rPr>
        <w:t>sîlim ;</w:t>
      </w:r>
      <w:r w:rsidRPr="000B0C52">
        <w:rPr>
          <w:lang w:bidi="he-IL"/>
        </w:rPr>
        <w:t xml:space="preserve"> voyez la note du vers. 22)</w:t>
      </w:r>
      <w:r>
        <w:rPr>
          <w:lang w:bidi="he-IL"/>
        </w:rPr>
        <w:t>…</w:t>
      </w:r>
      <w:r w:rsidRPr="000B0C52">
        <w:rPr>
          <w:lang w:bidi="he-IL"/>
        </w:rPr>
        <w:t xml:space="preserve"> C.-à-d. leur fausse sécurité</w:t>
      </w:r>
      <w:r>
        <w:rPr>
          <w:lang w:bidi="he-IL"/>
        </w:rPr>
        <w:t xml:space="preserve">, </w:t>
      </w:r>
      <w:r w:rsidRPr="000B0C52">
        <w:rPr>
          <w:lang w:bidi="he-IL"/>
        </w:rPr>
        <w:t>leur apathie insouciante</w:t>
      </w:r>
      <w:r>
        <w:rPr>
          <w:lang w:bidi="he-IL"/>
        </w:rPr>
        <w:t xml:space="preserve">, </w:t>
      </w:r>
      <w:r w:rsidRPr="000B0C52">
        <w:rPr>
          <w:lang w:bidi="he-IL"/>
        </w:rPr>
        <w:t>comme l’exprime le texte original.</w:t>
      </w:r>
      <w:r>
        <w:rPr>
          <w:lang w:bidi="he-IL"/>
        </w:rPr>
        <w:t xml:space="preserve"> </w:t>
      </w:r>
    </w:p>
    <w:p w:rsidR="0073183F" w:rsidRDefault="0073183F" w:rsidP="0073183F">
      <w:pPr>
        <w:rPr>
          <w:lang w:bidi="he-IL"/>
        </w:rPr>
      </w:pPr>
      <w:r w:rsidRPr="000B0C52">
        <w:rPr>
          <w:lang w:bidi="he-IL"/>
        </w:rPr>
        <w:t>33. Le bonheur des disciples de la Sagesse. Frappant contraste.</w:t>
      </w:r>
      <w:r w:rsidRPr="00A01812">
        <w:t xml:space="preserve"> — </w:t>
      </w:r>
      <w:r w:rsidRPr="00290B1E">
        <w:rPr>
          <w:rStyle w:val="italicus"/>
        </w:rPr>
        <w:t>Absque terróre</w:t>
      </w:r>
      <w:r>
        <w:rPr>
          <w:rStyle w:val="italicus"/>
        </w:rPr>
        <w:t>…</w:t>
      </w:r>
      <w:r w:rsidRPr="000B0C52">
        <w:rPr>
          <w:lang w:bidi="he-IL"/>
        </w:rPr>
        <w:t xml:space="preserve"> Hébr. </w:t>
      </w:r>
      <w:r>
        <w:rPr>
          <w:lang w:bidi="he-IL"/>
        </w:rPr>
        <w:t xml:space="preserve">: </w:t>
      </w:r>
      <w:r w:rsidRPr="000B0C52">
        <w:rPr>
          <w:lang w:bidi="he-IL"/>
        </w:rPr>
        <w:t>habitera en confiance.</w:t>
      </w:r>
      <w:r w:rsidRPr="00A01812">
        <w:t xml:space="preserve"> — </w:t>
      </w:r>
      <w:r w:rsidRPr="00290B1E">
        <w:rPr>
          <w:rStyle w:val="italicus"/>
        </w:rPr>
        <w:t>Abundántia perfru</w:t>
      </w:r>
      <w:r>
        <w:rPr>
          <w:rStyle w:val="italicus"/>
        </w:rPr>
        <w:t>ét</w:t>
      </w:r>
      <w:r w:rsidRPr="00290B1E">
        <w:rPr>
          <w:rStyle w:val="italicus"/>
        </w:rPr>
        <w:t>ur</w:t>
      </w:r>
      <w:r>
        <w:rPr>
          <w:rStyle w:val="italicus"/>
        </w:rPr>
        <w:t>, timóre…</w:t>
      </w:r>
      <w:r w:rsidRPr="000B0C52">
        <w:rPr>
          <w:lang w:bidi="he-IL"/>
        </w:rPr>
        <w:t xml:space="preserve"> D’après l’hébreu </w:t>
      </w:r>
      <w:r>
        <w:rPr>
          <w:lang w:bidi="he-IL"/>
        </w:rPr>
        <w:t>: Il sera tranquil</w:t>
      </w:r>
      <w:r w:rsidRPr="000B0C52">
        <w:rPr>
          <w:lang w:bidi="he-IL"/>
        </w:rPr>
        <w:t>le sans craindre aucun mal.</w:t>
      </w:r>
      <w:r>
        <w:rPr>
          <w:lang w:bidi="he-IL"/>
        </w:rPr>
        <w:t xml:space="preserve"> </w:t>
      </w:r>
    </w:p>
    <w:p w:rsidR="0073183F" w:rsidRDefault="0073183F" w:rsidP="0073183F">
      <w:pPr>
        <w:rPr>
          <w:lang w:bidi="he-IL"/>
        </w:rPr>
      </w:pPr>
      <w:r>
        <w:rPr>
          <w:lang w:bidi="he-IL"/>
        </w:rPr>
        <w:t xml:space="preserve">² </w:t>
      </w:r>
    </w:p>
    <w:p w:rsidR="002449AF" w:rsidRDefault="002449AF" w:rsidP="002449AF">
      <w:pPr>
        <w:pStyle w:val="Titre4"/>
      </w:pPr>
      <w:r>
        <w:t xml:space="preserve">Pr 2 </w:t>
      </w:r>
    </w:p>
    <w:p w:rsidR="0073183F" w:rsidRDefault="0073183F" w:rsidP="0073183F">
      <w:pPr>
        <w:pStyle w:val="u3"/>
        <w:rPr>
          <w:rFonts w:eastAsia="Arial Unicode MS"/>
          <w:lang w:bidi="he-IL"/>
        </w:rPr>
      </w:pPr>
      <w:r>
        <w:rPr>
          <w:rFonts w:eastAsia="Arial Unicode MS"/>
          <w:bCs/>
          <w:lang w:bidi="he-IL"/>
        </w:rPr>
        <w:t>§ II.</w:t>
      </w:r>
      <w:r w:rsidRPr="00A01812">
        <w:t xml:space="preserve"> — </w:t>
      </w:r>
      <w:r w:rsidRPr="00290B1E">
        <w:rPr>
          <w:rStyle w:val="italicus"/>
        </w:rPr>
        <w:t>L’acquisition de la sagesse</w:t>
      </w:r>
      <w:r>
        <w:rPr>
          <w:rStyle w:val="italicus"/>
        </w:rPr>
        <w:t xml:space="preserve">, </w:t>
      </w:r>
      <w:r w:rsidRPr="00290B1E">
        <w:rPr>
          <w:rStyle w:val="italicus"/>
        </w:rPr>
        <w:t xml:space="preserve">procure de grands biens et éloigne de grands maux. </w:t>
      </w:r>
      <w:r>
        <w:rPr>
          <w:rFonts w:eastAsia="Arial Unicode MS"/>
          <w:lang w:bidi="he-IL"/>
        </w:rPr>
        <w:t xml:space="preserve">II, </w:t>
      </w:r>
      <w:r w:rsidRPr="000B0C52">
        <w:rPr>
          <w:rFonts w:eastAsia="Arial Unicode MS"/>
          <w:lang w:bidi="he-IL"/>
        </w:rPr>
        <w:t>1-22.</w:t>
      </w:r>
      <w:bookmarkStart w:id="388" w:name="pr02n"/>
      <w:bookmarkEnd w:id="388"/>
      <w:r>
        <w:rPr>
          <w:rFonts w:eastAsia="Arial Unicode MS"/>
          <w:lang w:bidi="he-IL"/>
        </w:rPr>
        <w:t xml:space="preserve"> </w:t>
      </w:r>
    </w:p>
    <w:p w:rsidR="0073183F" w:rsidRDefault="0073183F" w:rsidP="0073183F">
      <w:pPr>
        <w:pStyle w:val="u4"/>
        <w:rPr>
          <w:rFonts w:eastAsia="Arial Unicode MS"/>
          <w:lang w:bidi="he-IL"/>
        </w:rPr>
      </w:pPr>
      <w:r w:rsidRPr="000B0C52">
        <w:rPr>
          <w:rFonts w:eastAsia="Arial Unicode MS"/>
          <w:lang w:bidi="he-IL"/>
        </w:rPr>
        <w:t>1</w:t>
      </w:r>
      <w:r>
        <w:rPr>
          <w:rFonts w:eastAsia="Arial Unicode MS"/>
          <w:lang w:bidi="he-IL"/>
        </w:rPr>
        <w:t>°</w:t>
      </w:r>
      <w:r w:rsidRPr="000B0C52">
        <w:rPr>
          <w:rFonts w:eastAsia="Arial Unicode MS"/>
          <w:lang w:bidi="he-IL"/>
        </w:rPr>
        <w:t xml:space="preserve"> Avantages positifs que procure la sagesse. </w:t>
      </w:r>
      <w:r>
        <w:rPr>
          <w:rFonts w:eastAsia="Arial Unicode MS"/>
          <w:lang w:bidi="he-IL"/>
        </w:rPr>
        <w:t xml:space="preserve">II, </w:t>
      </w:r>
      <w:r w:rsidRPr="000B0C52">
        <w:rPr>
          <w:rFonts w:eastAsia="Arial Unicode MS"/>
          <w:lang w:bidi="he-IL"/>
        </w:rPr>
        <w:t>1-9.</w:t>
      </w:r>
      <w:r>
        <w:rPr>
          <w:rFonts w:eastAsia="Arial Unicode MS"/>
          <w:lang w:bidi="he-IL"/>
        </w:rPr>
        <w:t xml:space="preserve"> </w:t>
      </w:r>
    </w:p>
    <w:p w:rsidR="0073183F" w:rsidRDefault="0073183F" w:rsidP="0073183F">
      <w:pPr>
        <w:rPr>
          <w:lang w:bidi="he-IL"/>
        </w:rPr>
      </w:pPr>
      <w:r w:rsidRPr="000B0C52">
        <w:rPr>
          <w:lang w:bidi="he-IL"/>
        </w:rPr>
        <w:t>Passage insinuant</w:t>
      </w:r>
      <w:r>
        <w:rPr>
          <w:lang w:bidi="he-IL"/>
        </w:rPr>
        <w:t xml:space="preserve">, </w:t>
      </w:r>
      <w:r w:rsidRPr="000B0C52">
        <w:rPr>
          <w:lang w:bidi="he-IL"/>
        </w:rPr>
        <w:t>délicat. Jusqu’ici la Sagesse a surtout menacé</w:t>
      </w:r>
      <w:r>
        <w:rPr>
          <w:lang w:bidi="he-IL"/>
        </w:rPr>
        <w:t xml:space="preserve">, </w:t>
      </w:r>
      <w:r w:rsidRPr="000B0C52">
        <w:rPr>
          <w:lang w:bidi="he-IL"/>
        </w:rPr>
        <w:t>inspiré l’effroi ; elle va développer maintenant les douces et consolantes promesses qu’elle s’est cont</w:t>
      </w:r>
      <w:r>
        <w:rPr>
          <w:lang w:bidi="he-IL"/>
        </w:rPr>
        <w:t xml:space="preserve">entée de mentionner plus haut (I, </w:t>
      </w:r>
      <w:r w:rsidRPr="000B0C52">
        <w:rPr>
          <w:lang w:bidi="he-IL"/>
        </w:rPr>
        <w:t>23 et 31). Quiconque la cherche la trouvera</w:t>
      </w:r>
      <w:r>
        <w:rPr>
          <w:lang w:bidi="he-IL"/>
        </w:rPr>
        <w:t xml:space="preserve">, </w:t>
      </w:r>
      <w:r w:rsidRPr="000B0C52">
        <w:rPr>
          <w:lang w:bidi="he-IL"/>
        </w:rPr>
        <w:t>et elle le conduira sur des sentiers de droiture</w:t>
      </w:r>
      <w:r>
        <w:rPr>
          <w:lang w:bidi="he-IL"/>
        </w:rPr>
        <w:t xml:space="preserve">, </w:t>
      </w:r>
      <w:r w:rsidRPr="000B0C52">
        <w:rPr>
          <w:lang w:bidi="he-IL"/>
        </w:rPr>
        <w:t>de sainteté</w:t>
      </w:r>
      <w:r>
        <w:rPr>
          <w:lang w:bidi="he-IL"/>
        </w:rPr>
        <w:t xml:space="preserve">, </w:t>
      </w:r>
      <w:r w:rsidRPr="000B0C52">
        <w:rPr>
          <w:lang w:bidi="he-IL"/>
        </w:rPr>
        <w:t>de bonheur.</w:t>
      </w:r>
      <w:r>
        <w:rPr>
          <w:lang w:bidi="he-IL"/>
        </w:rPr>
        <w:t xml:space="preserve"> </w:t>
      </w:r>
    </w:p>
    <w:p w:rsidR="0073183F" w:rsidRDefault="0073183F" w:rsidP="0073183F">
      <w:pPr>
        <w:rPr>
          <w:lang w:bidi="he-IL"/>
        </w:rPr>
      </w:pPr>
      <w:r>
        <w:rPr>
          <w:lang w:bidi="he-IL"/>
        </w:rPr>
        <w:t>Chap.</w:t>
      </w:r>
      <w:r w:rsidRPr="000B0C52">
        <w:rPr>
          <w:lang w:bidi="he-IL"/>
        </w:rPr>
        <w:t xml:space="preserve"> </w:t>
      </w:r>
      <w:r>
        <w:rPr>
          <w:lang w:bidi="he-IL"/>
        </w:rPr>
        <w:t>II.</w:t>
      </w:r>
      <w:r w:rsidRPr="00A01812">
        <w:t xml:space="preserve"> — </w:t>
      </w:r>
      <w:r w:rsidRPr="000B0C52">
        <w:rPr>
          <w:lang w:bidi="he-IL"/>
        </w:rPr>
        <w:t>1-9.</w:t>
      </w:r>
      <w:r w:rsidRPr="00290B1E">
        <w:rPr>
          <w:rStyle w:val="italicus"/>
        </w:rPr>
        <w:t xml:space="preserve"> Fili mi.</w:t>
      </w:r>
      <w:r w:rsidRPr="000B0C52">
        <w:rPr>
          <w:lang w:bidi="he-IL"/>
        </w:rPr>
        <w:t xml:space="preserve"> C’est Salomon qui parle</w:t>
      </w:r>
      <w:r>
        <w:rPr>
          <w:lang w:bidi="he-IL"/>
        </w:rPr>
        <w:t>, comme au début du chap. I. Il</w:t>
      </w:r>
      <w:r w:rsidRPr="000B0C52">
        <w:rPr>
          <w:lang w:bidi="he-IL"/>
        </w:rPr>
        <w:t xml:space="preserve"> expose d’abord</w:t>
      </w:r>
      <w:r>
        <w:rPr>
          <w:lang w:bidi="he-IL"/>
        </w:rPr>
        <w:t>, vers</w:t>
      </w:r>
      <w:r w:rsidRPr="000B0C52">
        <w:rPr>
          <w:lang w:bidi="he-IL"/>
        </w:rPr>
        <w:t>. 1-4</w:t>
      </w:r>
      <w:r>
        <w:rPr>
          <w:lang w:bidi="he-IL"/>
        </w:rPr>
        <w:t xml:space="preserve">, </w:t>
      </w:r>
      <w:r w:rsidRPr="000B0C52">
        <w:rPr>
          <w:lang w:bidi="he-IL"/>
        </w:rPr>
        <w:t>les conditions auxquelles on acquiert la sagesse ; puis</w:t>
      </w:r>
      <w:r>
        <w:rPr>
          <w:lang w:bidi="he-IL"/>
        </w:rPr>
        <w:t xml:space="preserve">, </w:t>
      </w:r>
      <w:r w:rsidRPr="000B0C52">
        <w:rPr>
          <w:lang w:bidi="he-IL"/>
        </w:rPr>
        <w:t>vers. 5-9</w:t>
      </w:r>
      <w:r>
        <w:rPr>
          <w:lang w:bidi="he-IL"/>
        </w:rPr>
        <w:t xml:space="preserve">, </w:t>
      </w:r>
      <w:r w:rsidRPr="000B0C52">
        <w:rPr>
          <w:lang w:bidi="he-IL"/>
        </w:rPr>
        <w:t>les avantages qu’on trouve à la posséder.</w:t>
      </w:r>
      <w:r w:rsidRPr="00A01812">
        <w:t xml:space="preserve"> — </w:t>
      </w:r>
      <w:r w:rsidRPr="00290B1E">
        <w:rPr>
          <w:rStyle w:val="italicus"/>
        </w:rPr>
        <w:t>Si suscéperis</w:t>
      </w:r>
      <w:r>
        <w:rPr>
          <w:rStyle w:val="italicus"/>
        </w:rPr>
        <w:t>…</w:t>
      </w:r>
      <w:r w:rsidRPr="000B0C52">
        <w:rPr>
          <w:lang w:bidi="he-IL"/>
        </w:rPr>
        <w:t xml:space="preserve"> Les conditions sont assez longuement décrites</w:t>
      </w:r>
      <w:r>
        <w:rPr>
          <w:lang w:bidi="he-IL"/>
        </w:rPr>
        <w:t xml:space="preserve">, </w:t>
      </w:r>
      <w:r w:rsidRPr="000B0C52">
        <w:rPr>
          <w:lang w:bidi="he-IL"/>
        </w:rPr>
        <w:t>au moyen d’expressions synonymes accumulées en gradation ascendante</w:t>
      </w:r>
      <w:r>
        <w:rPr>
          <w:lang w:bidi="he-IL"/>
        </w:rPr>
        <w:t>, et qui s</w:t>
      </w:r>
      <w:r w:rsidRPr="000B0C52">
        <w:rPr>
          <w:lang w:bidi="he-IL"/>
        </w:rPr>
        <w:t>upposent</w:t>
      </w:r>
      <w:r>
        <w:rPr>
          <w:lang w:bidi="he-IL"/>
        </w:rPr>
        <w:t xml:space="preserve">, </w:t>
      </w:r>
      <w:r w:rsidRPr="000B0C52">
        <w:rPr>
          <w:lang w:bidi="he-IL"/>
        </w:rPr>
        <w:t>dans le détail comme dans l’ensemble</w:t>
      </w:r>
      <w:r>
        <w:rPr>
          <w:lang w:bidi="he-IL"/>
        </w:rPr>
        <w:t>, un g</w:t>
      </w:r>
      <w:r w:rsidRPr="000B0C52">
        <w:rPr>
          <w:lang w:bidi="he-IL"/>
        </w:rPr>
        <w:t>rand zèle</w:t>
      </w:r>
      <w:r>
        <w:rPr>
          <w:lang w:bidi="he-IL"/>
        </w:rPr>
        <w:t xml:space="preserve">, </w:t>
      </w:r>
      <w:r w:rsidRPr="000B0C52">
        <w:rPr>
          <w:lang w:bidi="he-IL"/>
        </w:rPr>
        <w:t>un labeur réel</w:t>
      </w:r>
      <w:r>
        <w:rPr>
          <w:lang w:bidi="he-IL"/>
        </w:rPr>
        <w:t xml:space="preserve">, </w:t>
      </w:r>
      <w:r w:rsidRPr="000B0C52">
        <w:rPr>
          <w:lang w:bidi="he-IL"/>
        </w:rPr>
        <w:t xml:space="preserve">des efforts généreux </w:t>
      </w:r>
      <w:r>
        <w:rPr>
          <w:lang w:bidi="he-IL"/>
        </w:rPr>
        <w:t>et constants.</w:t>
      </w:r>
      <w:r w:rsidRPr="00A01812">
        <w:t xml:space="preserve"> — </w:t>
      </w:r>
      <w:r>
        <w:rPr>
          <w:rStyle w:val="italicus"/>
        </w:rPr>
        <w:t>Mandá</w:t>
      </w:r>
      <w:r w:rsidRPr="00290B1E">
        <w:rPr>
          <w:rStyle w:val="italicus"/>
        </w:rPr>
        <w:t>ta</w:t>
      </w:r>
      <w:r>
        <w:rPr>
          <w:rStyle w:val="italicus"/>
        </w:rPr>
        <w:t>…</w:t>
      </w:r>
      <w:r w:rsidRPr="00290B1E">
        <w:rPr>
          <w:rStyle w:val="italicus"/>
        </w:rPr>
        <w:t xml:space="preserve"> abscónderi</w:t>
      </w:r>
      <w:r>
        <w:rPr>
          <w:rStyle w:val="italicus"/>
        </w:rPr>
        <w:t>s…</w:t>
      </w:r>
      <w:r w:rsidRPr="00290B1E">
        <w:rPr>
          <w:rStyle w:val="italicus"/>
        </w:rPr>
        <w:t> </w:t>
      </w:r>
      <w:r>
        <w:rPr>
          <w:rStyle w:val="italicus"/>
        </w:rPr>
        <w:t xml:space="preserve">: </w:t>
      </w:r>
      <w:r w:rsidRPr="000B0C52">
        <w:rPr>
          <w:lang w:bidi="he-IL"/>
        </w:rPr>
        <w:t>comme un trésor précieux</w:t>
      </w:r>
      <w:r>
        <w:rPr>
          <w:lang w:bidi="he-IL"/>
        </w:rPr>
        <w:t>, qu’on ne veut pas s</w:t>
      </w:r>
      <w:r w:rsidRPr="000B0C52">
        <w:rPr>
          <w:lang w:bidi="he-IL"/>
        </w:rPr>
        <w:t>e laisser dérober.</w:t>
      </w:r>
      <w:r w:rsidRPr="00A01812">
        <w:t xml:space="preserve"> — </w:t>
      </w:r>
      <w:r>
        <w:rPr>
          <w:rStyle w:val="italicus"/>
        </w:rPr>
        <w:t>Inclína</w:t>
      </w:r>
      <w:r w:rsidRPr="00290B1E">
        <w:rPr>
          <w:rStyle w:val="italicus"/>
        </w:rPr>
        <w:t xml:space="preserve"> cor</w:t>
      </w:r>
      <w:r>
        <w:rPr>
          <w:rStyle w:val="italicus"/>
        </w:rPr>
        <w:t>…</w:t>
      </w:r>
      <w:r w:rsidRPr="00290B1E">
        <w:rPr>
          <w:rStyle w:val="italicus"/>
        </w:rPr>
        <w:t xml:space="preserve"> </w:t>
      </w:r>
      <w:r w:rsidRPr="00391C7B">
        <w:t>(</w:t>
      </w:r>
      <w:r>
        <w:rPr>
          <w:lang w:bidi="he-IL"/>
        </w:rPr>
        <w:t>vers 2</w:t>
      </w:r>
      <w:r>
        <w:rPr>
          <w:vertAlign w:val="superscript"/>
          <w:lang w:bidi="he-IL"/>
        </w:rPr>
        <w:t>b</w:t>
      </w:r>
      <w:r>
        <w:t>)</w:t>
      </w:r>
      <w:r>
        <w:rPr>
          <w:lang w:bidi="he-IL"/>
        </w:rPr>
        <w:t>. D</w:t>
      </w:r>
      <w:r w:rsidRPr="000B0C52">
        <w:rPr>
          <w:lang w:bidi="he-IL"/>
        </w:rPr>
        <w:t>ans l’hébreu </w:t>
      </w:r>
      <w:r>
        <w:rPr>
          <w:lang w:bidi="he-IL"/>
        </w:rPr>
        <w:t xml:space="preserve">: </w:t>
      </w:r>
      <w:r w:rsidRPr="000B0C52">
        <w:rPr>
          <w:lang w:bidi="he-IL"/>
        </w:rPr>
        <w:t xml:space="preserve">Si tu </w:t>
      </w:r>
      <w:r w:rsidRPr="000B0C52">
        <w:rPr>
          <w:lang w:bidi="he-IL"/>
        </w:rPr>
        <w:lastRenderedPageBreak/>
        <w:t>inclines ton cœur</w:t>
      </w:r>
      <w:r>
        <w:rPr>
          <w:lang w:bidi="he-IL"/>
        </w:rPr>
        <w:t>.</w:t>
      </w:r>
      <w:r w:rsidRPr="00A01812">
        <w:t xml:space="preserve"> — </w:t>
      </w:r>
      <w:r w:rsidRPr="00290B1E">
        <w:rPr>
          <w:rStyle w:val="italicus"/>
        </w:rPr>
        <w:t>Si</w:t>
      </w:r>
      <w:r>
        <w:rPr>
          <w:rStyle w:val="italicus"/>
        </w:rPr>
        <w:t>…</w:t>
      </w:r>
      <w:r w:rsidRPr="00290B1E">
        <w:rPr>
          <w:rStyle w:val="italicus"/>
        </w:rPr>
        <w:t xml:space="preserve"> invocáveris. </w:t>
      </w:r>
      <w:r w:rsidRPr="000B0C52">
        <w:rPr>
          <w:lang w:bidi="he-IL"/>
        </w:rPr>
        <w:t>C.-à-d.</w:t>
      </w:r>
      <w:r>
        <w:rPr>
          <w:lang w:bidi="he-IL"/>
        </w:rPr>
        <w:t>, si</w:t>
      </w:r>
      <w:r w:rsidRPr="000B0C52">
        <w:rPr>
          <w:lang w:bidi="he-IL"/>
        </w:rPr>
        <w:t xml:space="preserve"> tu appelles la sagesse.</w:t>
      </w:r>
      <w:r w:rsidRPr="00A01812">
        <w:t xml:space="preserve"> — </w:t>
      </w:r>
      <w:r w:rsidRPr="00290B1E">
        <w:rPr>
          <w:rStyle w:val="italicus"/>
        </w:rPr>
        <w:t>Et inclináveris cor</w:t>
      </w:r>
      <w:r>
        <w:rPr>
          <w:rStyle w:val="italicus"/>
        </w:rPr>
        <w:t>…</w:t>
      </w:r>
      <w:r w:rsidRPr="000B0C52">
        <w:rPr>
          <w:lang w:bidi="he-IL"/>
        </w:rPr>
        <w:t xml:space="preserve"> Hébr. </w:t>
      </w:r>
      <w:r>
        <w:rPr>
          <w:lang w:bidi="he-IL"/>
        </w:rPr>
        <w:t xml:space="preserve">: </w:t>
      </w:r>
      <w:r w:rsidRPr="000B0C52">
        <w:rPr>
          <w:lang w:bidi="he-IL"/>
        </w:rPr>
        <w:t>Et si tu élèves ta voix vers l’intelligence. Également pour l’appeler à grands cris.</w:t>
      </w:r>
      <w:r w:rsidRPr="00A01812">
        <w:t xml:space="preserve"> — </w:t>
      </w:r>
      <w:r>
        <w:rPr>
          <w:rStyle w:val="italicus"/>
        </w:rPr>
        <w:t>Si quæsíeris…</w:t>
      </w:r>
      <w:r w:rsidRPr="00290B1E">
        <w:rPr>
          <w:rStyle w:val="italicus"/>
        </w:rPr>
        <w:t xml:space="preserve"> quasi pecúniam</w:t>
      </w:r>
      <w:r w:rsidRPr="000B0C52">
        <w:rPr>
          <w:lang w:bidi="he-IL"/>
        </w:rPr>
        <w:t xml:space="preserve"> (hébr. </w:t>
      </w:r>
      <w:r>
        <w:rPr>
          <w:lang w:bidi="he-IL"/>
        </w:rPr>
        <w:t xml:space="preserve">: </w:t>
      </w:r>
      <w:r w:rsidRPr="000B0C52">
        <w:rPr>
          <w:lang w:bidi="he-IL"/>
        </w:rPr>
        <w:t>comme l’argent) </w:t>
      </w:r>
      <w:r>
        <w:rPr>
          <w:lang w:bidi="he-IL"/>
        </w:rPr>
        <w:t xml:space="preserve">: </w:t>
      </w:r>
      <w:r w:rsidRPr="000B0C52">
        <w:rPr>
          <w:lang w:bidi="he-IL"/>
        </w:rPr>
        <w:t>avec la même ardeur que l’on met à creuser le sol pour y chercher des métaux de grand prix. Il n’est pas sans intérêt de rappeler ici qu’on apportait à</w:t>
      </w:r>
      <w:r>
        <w:rPr>
          <w:lang w:bidi="he-IL"/>
        </w:rPr>
        <w:t xml:space="preserve"> Salomon des lingots d’argent so</w:t>
      </w:r>
      <w:r w:rsidRPr="000B0C52">
        <w:rPr>
          <w:lang w:bidi="he-IL"/>
        </w:rPr>
        <w:t>it d’Arabie (</w:t>
      </w:r>
      <w:r>
        <w:rPr>
          <w:lang w:bidi="he-IL"/>
        </w:rPr>
        <w:t xml:space="preserve">II Par. IX, </w:t>
      </w:r>
      <w:r w:rsidRPr="000B0C52">
        <w:rPr>
          <w:lang w:bidi="he-IL"/>
        </w:rPr>
        <w:t>14)</w:t>
      </w:r>
      <w:r>
        <w:rPr>
          <w:lang w:bidi="he-IL"/>
        </w:rPr>
        <w:t xml:space="preserve">, </w:t>
      </w:r>
      <w:r w:rsidRPr="000B0C52">
        <w:rPr>
          <w:lang w:bidi="he-IL"/>
        </w:rPr>
        <w:t>soit de Tartéssus en Espagne (</w:t>
      </w:r>
      <w:r>
        <w:rPr>
          <w:lang w:bidi="he-IL"/>
        </w:rPr>
        <w:t xml:space="preserve">II Par. IX, </w:t>
      </w:r>
      <w:r w:rsidRPr="000B0C52">
        <w:rPr>
          <w:lang w:bidi="he-IL"/>
        </w:rPr>
        <w:t>21).</w:t>
      </w:r>
      <w:r w:rsidRPr="00A01812">
        <w:t xml:space="preserve"> — </w:t>
      </w:r>
      <w:r w:rsidRPr="00290B1E">
        <w:rPr>
          <w:rStyle w:val="italicus"/>
        </w:rPr>
        <w:t>Sicut thesáuros effóderis.</w:t>
      </w:r>
      <w:r w:rsidRPr="000B0C52">
        <w:rPr>
          <w:lang w:bidi="he-IL"/>
        </w:rPr>
        <w:t xml:space="preserve"> Ç’a toujours été une coutume fréquente en Orient</w:t>
      </w:r>
      <w:r>
        <w:rPr>
          <w:lang w:bidi="he-IL"/>
        </w:rPr>
        <w:t>, à cause de</w:t>
      </w:r>
      <w:r w:rsidRPr="000B0C52">
        <w:rPr>
          <w:lang w:bidi="he-IL"/>
        </w:rPr>
        <w:t>s troubles politiques ou autres</w:t>
      </w:r>
      <w:r>
        <w:rPr>
          <w:lang w:bidi="he-IL"/>
        </w:rPr>
        <w:t>, d’enfouir des sommes considérab</w:t>
      </w:r>
      <w:r w:rsidRPr="000B0C52">
        <w:rPr>
          <w:lang w:bidi="he-IL"/>
        </w:rPr>
        <w:t>les</w:t>
      </w:r>
      <w:r>
        <w:rPr>
          <w:lang w:bidi="he-IL"/>
        </w:rPr>
        <w:t xml:space="preserve">, </w:t>
      </w:r>
      <w:r w:rsidRPr="000B0C52">
        <w:rPr>
          <w:lang w:bidi="he-IL"/>
        </w:rPr>
        <w:t>pour les cacher. Les propriétaires mouraient parfois sans pouvoir les extraire ; on le savait</w:t>
      </w:r>
      <w:r>
        <w:rPr>
          <w:lang w:bidi="he-IL"/>
        </w:rPr>
        <w:t xml:space="preserve">, </w:t>
      </w:r>
      <w:r w:rsidRPr="000B0C52">
        <w:rPr>
          <w:lang w:bidi="he-IL"/>
        </w:rPr>
        <w:t>ou on le soupçonnait </w:t>
      </w:r>
      <w:r>
        <w:rPr>
          <w:lang w:bidi="he-IL"/>
        </w:rPr>
        <w:t xml:space="preserve">: </w:t>
      </w:r>
      <w:r w:rsidRPr="000B0C52">
        <w:rPr>
          <w:lang w:bidi="he-IL"/>
        </w:rPr>
        <w:t>aussi les</w:t>
      </w:r>
      <w:r>
        <w:rPr>
          <w:lang w:bidi="he-IL"/>
        </w:rPr>
        <w:t xml:space="preserve"> chercheurs de trésors n’ont-ils j</w:t>
      </w:r>
      <w:r w:rsidRPr="000B0C52">
        <w:rPr>
          <w:lang w:bidi="he-IL"/>
        </w:rPr>
        <w:t xml:space="preserve">amais fait défaut dans ces contrées. Cf. </w:t>
      </w:r>
      <w:r>
        <w:rPr>
          <w:lang w:bidi="he-IL"/>
        </w:rPr>
        <w:t>Matth</w:t>
      </w:r>
      <w:r w:rsidRPr="000B0C52">
        <w:rPr>
          <w:lang w:bidi="he-IL"/>
        </w:rPr>
        <w:t xml:space="preserve">. </w:t>
      </w:r>
      <w:r>
        <w:rPr>
          <w:lang w:bidi="he-IL"/>
        </w:rPr>
        <w:t xml:space="preserve">XIII, </w:t>
      </w:r>
      <w:r w:rsidRPr="000B0C52">
        <w:rPr>
          <w:lang w:bidi="he-IL"/>
        </w:rPr>
        <w:t>44.</w:t>
      </w:r>
      <w:r w:rsidRPr="00A01812">
        <w:t xml:space="preserve"> — </w:t>
      </w:r>
      <w:r>
        <w:rPr>
          <w:rStyle w:val="italicus"/>
        </w:rPr>
        <w:t>Tunc</w:t>
      </w:r>
      <w:r w:rsidRPr="00290B1E">
        <w:rPr>
          <w:rStyle w:val="italicus"/>
        </w:rPr>
        <w:t xml:space="preserve"> </w:t>
      </w:r>
      <w:r w:rsidRPr="000B0C52">
        <w:rPr>
          <w:lang w:bidi="he-IL"/>
        </w:rPr>
        <w:t>(vers. 5). Adverbe fortement souligné</w:t>
      </w:r>
      <w:r>
        <w:rPr>
          <w:lang w:bidi="he-IL"/>
        </w:rPr>
        <w:t xml:space="preserve">, </w:t>
      </w:r>
      <w:r w:rsidRPr="000B0C52">
        <w:rPr>
          <w:lang w:bidi="he-IL"/>
        </w:rPr>
        <w:t>servant de transition. Des conditions</w:t>
      </w:r>
      <w:r>
        <w:rPr>
          <w:lang w:bidi="he-IL"/>
        </w:rPr>
        <w:t xml:space="preserve">, </w:t>
      </w:r>
      <w:r w:rsidRPr="000B0C52">
        <w:rPr>
          <w:lang w:bidi="he-IL"/>
        </w:rPr>
        <w:t>nous passons aux avantages.</w:t>
      </w:r>
      <w:r w:rsidRPr="00A01812">
        <w:t xml:space="preserve"> — </w:t>
      </w:r>
      <w:r w:rsidRPr="00391C7B">
        <w:rPr>
          <w:rStyle w:val="italicus"/>
        </w:rPr>
        <w:t>Intélliges timórem Dómini.</w:t>
      </w:r>
      <w:r>
        <w:rPr>
          <w:lang w:bidi="he-IL"/>
        </w:rPr>
        <w:t xml:space="preserve"> </w:t>
      </w:r>
      <w:r w:rsidRPr="000B0C52">
        <w:rPr>
          <w:lang w:bidi="he-IL"/>
        </w:rPr>
        <w:t>Crainte salutaire</w:t>
      </w:r>
      <w:r>
        <w:rPr>
          <w:lang w:bidi="he-IL"/>
        </w:rPr>
        <w:t xml:space="preserve">, </w:t>
      </w:r>
      <w:r w:rsidRPr="000B0C52">
        <w:rPr>
          <w:lang w:bidi="he-IL"/>
        </w:rPr>
        <w:t xml:space="preserve">qui </w:t>
      </w:r>
      <w:r>
        <w:rPr>
          <w:lang w:bidi="he-IL"/>
        </w:rPr>
        <w:t>est</w:t>
      </w:r>
      <w:r w:rsidRPr="000B0C52">
        <w:rPr>
          <w:lang w:bidi="he-IL"/>
        </w:rPr>
        <w:t xml:space="preserve"> le</w:t>
      </w:r>
      <w:r>
        <w:rPr>
          <w:lang w:bidi="he-IL"/>
        </w:rPr>
        <w:t xml:space="preserve"> principe de la sagesse (comp. I, </w:t>
      </w:r>
      <w:r w:rsidRPr="000B0C52">
        <w:rPr>
          <w:lang w:bidi="he-IL"/>
        </w:rPr>
        <w:t>7 et la note).</w:t>
      </w:r>
      <w:r w:rsidRPr="00A01812">
        <w:t xml:space="preserve"> — </w:t>
      </w:r>
      <w:r w:rsidRPr="00290B1E">
        <w:rPr>
          <w:rStyle w:val="italicus"/>
        </w:rPr>
        <w:t>Sciéntiam Dei.</w:t>
      </w:r>
      <w:r w:rsidRPr="000B0C52">
        <w:rPr>
          <w:lang w:bidi="he-IL"/>
        </w:rPr>
        <w:t xml:space="preserve"> La science par excellence ; et aussi le don par excellence</w:t>
      </w:r>
      <w:r>
        <w:rPr>
          <w:lang w:bidi="he-IL"/>
        </w:rPr>
        <w:t xml:space="preserve">, </w:t>
      </w:r>
      <w:r w:rsidRPr="000B0C52">
        <w:rPr>
          <w:lang w:bidi="he-IL"/>
        </w:rPr>
        <w:t xml:space="preserve">comme l’a dit Notre-Seigneur </w:t>
      </w:r>
      <w:r>
        <w:rPr>
          <w:lang w:bidi="he-IL"/>
        </w:rPr>
        <w:t>Jésus</w:t>
      </w:r>
      <w:r w:rsidRPr="000B0C52">
        <w:rPr>
          <w:lang w:bidi="he-IL"/>
        </w:rPr>
        <w:t>-</w:t>
      </w:r>
      <w:r>
        <w:rPr>
          <w:lang w:bidi="he-IL"/>
        </w:rPr>
        <w:t>Christ</w:t>
      </w:r>
      <w:r w:rsidRPr="000B0C52">
        <w:rPr>
          <w:lang w:bidi="he-IL"/>
        </w:rPr>
        <w:t xml:space="preserve"> (Joan. </w:t>
      </w:r>
      <w:r>
        <w:rPr>
          <w:lang w:bidi="he-IL"/>
        </w:rPr>
        <w:t xml:space="preserve">XIV, </w:t>
      </w:r>
      <w:r w:rsidRPr="000B0C52">
        <w:rPr>
          <w:lang w:bidi="he-IL"/>
        </w:rPr>
        <w:t>21</w:t>
      </w:r>
      <w:r>
        <w:rPr>
          <w:lang w:bidi="he-IL"/>
        </w:rPr>
        <w:t xml:space="preserve">, </w:t>
      </w:r>
      <w:r w:rsidRPr="000B0C52">
        <w:rPr>
          <w:lang w:bidi="he-IL"/>
        </w:rPr>
        <w:t xml:space="preserve">et </w:t>
      </w:r>
      <w:r>
        <w:rPr>
          <w:lang w:bidi="he-IL"/>
        </w:rPr>
        <w:t xml:space="preserve">XVII, </w:t>
      </w:r>
      <w:r w:rsidRPr="000B0C52">
        <w:rPr>
          <w:lang w:bidi="he-IL"/>
        </w:rPr>
        <w:t>3).</w:t>
      </w:r>
      <w:r w:rsidRPr="00A01812">
        <w:t xml:space="preserve"> — </w:t>
      </w:r>
      <w:r w:rsidRPr="00290B1E">
        <w:rPr>
          <w:rStyle w:val="italicus"/>
        </w:rPr>
        <w:t xml:space="preserve">Quia </w:t>
      </w:r>
      <w:r>
        <w:rPr>
          <w:rStyle w:val="italicus"/>
        </w:rPr>
        <w:t>Dóminus</w:t>
      </w:r>
      <w:r w:rsidRPr="00290B1E">
        <w:rPr>
          <w:rStyle w:val="italicus"/>
        </w:rPr>
        <w:t xml:space="preserve"> dat</w:t>
      </w:r>
      <w:r>
        <w:rPr>
          <w:rStyle w:val="italicus"/>
        </w:rPr>
        <w:t>…</w:t>
      </w:r>
      <w:r w:rsidRPr="000B0C52">
        <w:rPr>
          <w:lang w:bidi="he-IL"/>
        </w:rPr>
        <w:t xml:space="preserve"> Les vers. 6-8 forment une sorte de parenthèse et insistent sur cette grave pensée </w:t>
      </w:r>
      <w:r>
        <w:rPr>
          <w:lang w:bidi="he-IL"/>
        </w:rPr>
        <w:t xml:space="preserve">: </w:t>
      </w:r>
      <w:r w:rsidRPr="000B0C52">
        <w:rPr>
          <w:lang w:bidi="he-IL"/>
        </w:rPr>
        <w:t xml:space="preserve">la sagesse </w:t>
      </w:r>
      <w:r>
        <w:rPr>
          <w:lang w:bidi="he-IL"/>
        </w:rPr>
        <w:t>est</w:t>
      </w:r>
      <w:r w:rsidRPr="000B0C52">
        <w:rPr>
          <w:lang w:bidi="he-IL"/>
        </w:rPr>
        <w:t xml:space="preserve"> un don de Dieu ; on ne saurait l’acquérir un</w:t>
      </w:r>
      <w:r>
        <w:rPr>
          <w:lang w:bidi="he-IL"/>
        </w:rPr>
        <w:t>iquement par des ef</w:t>
      </w:r>
      <w:r w:rsidRPr="000B0C52">
        <w:rPr>
          <w:lang w:bidi="he-IL"/>
        </w:rPr>
        <w:t>forts</w:t>
      </w:r>
      <w:r>
        <w:rPr>
          <w:lang w:bidi="he-IL"/>
        </w:rPr>
        <w:t xml:space="preserve"> naturel</w:t>
      </w:r>
      <w:r w:rsidRPr="00A01812">
        <w:t xml:space="preserve"> — </w:t>
      </w:r>
      <w:r w:rsidRPr="00290B1E">
        <w:rPr>
          <w:rStyle w:val="italicus"/>
        </w:rPr>
        <w:t>Custódiet rectórum salútem.</w:t>
      </w:r>
      <w:r>
        <w:rPr>
          <w:lang w:bidi="he-IL"/>
        </w:rPr>
        <w:t xml:space="preserve"> C.-à-d. que le S</w:t>
      </w:r>
      <w:r w:rsidRPr="000B0C52">
        <w:rPr>
          <w:lang w:bidi="he-IL"/>
        </w:rPr>
        <w:t>eigneur tient en réserve le salut</w:t>
      </w:r>
      <w:r>
        <w:rPr>
          <w:lang w:bidi="he-IL"/>
        </w:rPr>
        <w:t xml:space="preserve">, </w:t>
      </w:r>
      <w:r w:rsidRPr="000B0C52">
        <w:rPr>
          <w:lang w:bidi="he-IL"/>
        </w:rPr>
        <w:t>le bonheur</w:t>
      </w:r>
      <w:r>
        <w:rPr>
          <w:lang w:bidi="he-IL"/>
        </w:rPr>
        <w:t xml:space="preserve">, </w:t>
      </w:r>
      <w:r w:rsidRPr="000B0C52">
        <w:rPr>
          <w:lang w:bidi="he-IL"/>
        </w:rPr>
        <w:t>pour les hommes droits.</w:t>
      </w:r>
      <w:r w:rsidRPr="00A01812">
        <w:t xml:space="preserve"> — </w:t>
      </w:r>
      <w:r w:rsidRPr="00290B1E">
        <w:rPr>
          <w:rStyle w:val="italicus"/>
        </w:rPr>
        <w:t>Próteget gradiéntes</w:t>
      </w:r>
      <w:r>
        <w:rPr>
          <w:rStyle w:val="italicus"/>
        </w:rPr>
        <w:t>…</w:t>
      </w:r>
      <w:r w:rsidRPr="00290B1E">
        <w:rPr>
          <w:rStyle w:val="italicus"/>
        </w:rPr>
        <w:t xml:space="preserve"> </w:t>
      </w:r>
      <w:r w:rsidRPr="000B0C52">
        <w:rPr>
          <w:lang w:bidi="he-IL"/>
        </w:rPr>
        <w:t>Hébr. </w:t>
      </w:r>
      <w:r>
        <w:rPr>
          <w:lang w:bidi="he-IL"/>
        </w:rPr>
        <w:t xml:space="preserve">: </w:t>
      </w:r>
      <w:r w:rsidRPr="000B0C52">
        <w:rPr>
          <w:lang w:bidi="he-IL"/>
        </w:rPr>
        <w:t xml:space="preserve">(il </w:t>
      </w:r>
      <w:r>
        <w:rPr>
          <w:lang w:bidi="he-IL"/>
        </w:rPr>
        <w:t>est</w:t>
      </w:r>
      <w:r w:rsidRPr="000B0C52">
        <w:rPr>
          <w:lang w:bidi="he-IL"/>
        </w:rPr>
        <w:t>) un bouclier pour ceux qui marchent dans l’intégr</w:t>
      </w:r>
      <w:r>
        <w:rPr>
          <w:lang w:bidi="he-IL"/>
        </w:rPr>
        <w:t>ité (</w:t>
      </w:r>
      <w:r w:rsidRPr="0019340D">
        <w:rPr>
          <w:rStyle w:val="italicus"/>
        </w:rPr>
        <w:t>ṭôm</w:t>
      </w:r>
      <w:r>
        <w:rPr>
          <w:lang w:bidi="he-IL"/>
        </w:rPr>
        <w:t xml:space="preserve">, </w:t>
      </w:r>
      <w:r w:rsidRPr="000B0C52">
        <w:rPr>
          <w:lang w:bidi="he-IL"/>
        </w:rPr>
        <w:t>la perfection ; Vulg.</w:t>
      </w:r>
      <w:r>
        <w:rPr>
          <w:lang w:bidi="he-IL"/>
        </w:rPr>
        <w:t xml:space="preserve">, </w:t>
      </w:r>
      <w:r w:rsidRPr="00290B1E">
        <w:rPr>
          <w:rStyle w:val="italicus"/>
        </w:rPr>
        <w:t>simplíciter</w:t>
      </w:r>
      <w:r w:rsidRPr="00B836F8">
        <w:t>).</w:t>
      </w:r>
      <w:r w:rsidRPr="000B0C52">
        <w:rPr>
          <w:lang w:bidi="he-IL"/>
        </w:rPr>
        <w:t xml:space="preserve"> Métaphore très expressive</w:t>
      </w:r>
      <w:r>
        <w:rPr>
          <w:lang w:bidi="he-IL"/>
        </w:rPr>
        <w:t xml:space="preserve">, </w:t>
      </w:r>
      <w:r w:rsidRPr="000B0C52">
        <w:rPr>
          <w:lang w:bidi="he-IL"/>
        </w:rPr>
        <w:t>souvent employée dans le Psautier. Cf. Ps</w:t>
      </w:r>
      <w:r>
        <w:rPr>
          <w:lang w:bidi="he-IL"/>
        </w:rPr>
        <w:t xml:space="preserve">. III, </w:t>
      </w:r>
      <w:r w:rsidRPr="000B0C52">
        <w:rPr>
          <w:lang w:bidi="he-IL"/>
        </w:rPr>
        <w:t>4 et la note</w:t>
      </w:r>
      <w:r>
        <w:rPr>
          <w:lang w:bidi="he-IL"/>
        </w:rPr>
        <w:t>, etc</w:t>
      </w:r>
      <w:r w:rsidRPr="000B0C52">
        <w:rPr>
          <w:lang w:bidi="he-IL"/>
        </w:rPr>
        <w:t>.</w:t>
      </w:r>
      <w:r w:rsidRPr="00A01812">
        <w:t xml:space="preserve"> — </w:t>
      </w:r>
      <w:r w:rsidRPr="00290B1E">
        <w:rPr>
          <w:rStyle w:val="italicus"/>
        </w:rPr>
        <w:t>Servans sémitas</w:t>
      </w:r>
      <w:r>
        <w:rPr>
          <w:rStyle w:val="italicus"/>
        </w:rPr>
        <w:t>…</w:t>
      </w:r>
      <w:r w:rsidRPr="000B0C52">
        <w:rPr>
          <w:lang w:bidi="he-IL"/>
        </w:rPr>
        <w:t xml:space="preserve"> Dieu protège ceux qui suivent fidèlement les sentiers de la justice (</w:t>
      </w:r>
      <w:r w:rsidRPr="00290B1E">
        <w:rPr>
          <w:rStyle w:val="italicus"/>
        </w:rPr>
        <w:t>justíti</w:t>
      </w:r>
      <w:r>
        <w:rPr>
          <w:rStyle w:val="italicus"/>
        </w:rPr>
        <w:t>æ</w:t>
      </w:r>
      <w:r w:rsidRPr="00290B1E">
        <w:rPr>
          <w:rStyle w:val="italicus"/>
        </w:rPr>
        <w:t> </w:t>
      </w:r>
      <w:r>
        <w:rPr>
          <w:rStyle w:val="italicus"/>
        </w:rPr>
        <w:t xml:space="preserve">: </w:t>
      </w:r>
      <w:r w:rsidRPr="000B0C52">
        <w:rPr>
          <w:lang w:bidi="he-IL"/>
        </w:rPr>
        <w:t>l’abstrait pour le concret</w:t>
      </w:r>
      <w:r>
        <w:rPr>
          <w:lang w:bidi="he-IL"/>
        </w:rPr>
        <w:t xml:space="preserve">, </w:t>
      </w:r>
      <w:r w:rsidRPr="000B0C52">
        <w:rPr>
          <w:lang w:bidi="he-IL"/>
        </w:rPr>
        <w:t>les justes).</w:t>
      </w:r>
      <w:r w:rsidRPr="00A01812">
        <w:t xml:space="preserve"> — </w:t>
      </w:r>
      <w:r>
        <w:rPr>
          <w:rStyle w:val="italicus"/>
        </w:rPr>
        <w:t>V</w:t>
      </w:r>
      <w:r w:rsidRPr="0019340D">
        <w:rPr>
          <w:rStyle w:val="italicus"/>
        </w:rPr>
        <w:t>ias sanctórum</w:t>
      </w:r>
      <w:r w:rsidRPr="00290B1E">
        <w:rPr>
          <w:rStyle w:val="italicus"/>
        </w:rPr>
        <w:t>.</w:t>
      </w:r>
      <w:r w:rsidRPr="000B0C52">
        <w:rPr>
          <w:lang w:bidi="he-IL"/>
        </w:rPr>
        <w:t xml:space="preserve"> Hébr. </w:t>
      </w:r>
      <w:r>
        <w:rPr>
          <w:lang w:bidi="he-IL"/>
        </w:rPr>
        <w:t>: la voi</w:t>
      </w:r>
      <w:r w:rsidRPr="000B0C52">
        <w:rPr>
          <w:lang w:bidi="he-IL"/>
        </w:rPr>
        <w:t>e de ses</w:t>
      </w:r>
      <w:r>
        <w:rPr>
          <w:rStyle w:val="italicus"/>
        </w:rPr>
        <w:t xml:space="preserve"> ḥ</w:t>
      </w:r>
      <w:r w:rsidRPr="00290B1E">
        <w:rPr>
          <w:rStyle w:val="italicus"/>
        </w:rPr>
        <w:t>asîdim</w:t>
      </w:r>
      <w:r w:rsidRPr="0019340D">
        <w:t>,</w:t>
      </w:r>
      <w:r>
        <w:rPr>
          <w:rStyle w:val="italicus"/>
        </w:rPr>
        <w:t xml:space="preserve"> </w:t>
      </w:r>
      <w:r w:rsidRPr="000B0C52">
        <w:rPr>
          <w:lang w:bidi="he-IL"/>
        </w:rPr>
        <w:t>ou de ses amis fidèles. Cf. Ps</w:t>
      </w:r>
      <w:r>
        <w:rPr>
          <w:lang w:bidi="he-IL"/>
        </w:rPr>
        <w:t xml:space="preserve">. IV, </w:t>
      </w:r>
      <w:r w:rsidRPr="000B0C52">
        <w:rPr>
          <w:lang w:bidi="he-IL"/>
        </w:rPr>
        <w:t>4</w:t>
      </w:r>
      <w:r>
        <w:rPr>
          <w:lang w:bidi="he-IL"/>
        </w:rPr>
        <w:t>, etc</w:t>
      </w:r>
      <w:r w:rsidRPr="000B0C52">
        <w:rPr>
          <w:lang w:bidi="he-IL"/>
        </w:rPr>
        <w:t>.</w:t>
      </w:r>
      <w:r w:rsidRPr="00A01812">
        <w:t xml:space="preserve"> — </w:t>
      </w:r>
      <w:r>
        <w:rPr>
          <w:rStyle w:val="italicus"/>
        </w:rPr>
        <w:t>Tunc…</w:t>
      </w:r>
      <w:r w:rsidRPr="000B0C52">
        <w:rPr>
          <w:lang w:bidi="he-IL"/>
        </w:rPr>
        <w:t xml:space="preserve"> (vers. 9). Ce mot </w:t>
      </w:r>
      <w:r>
        <w:rPr>
          <w:lang w:bidi="he-IL"/>
        </w:rPr>
        <w:t>est</w:t>
      </w:r>
      <w:r w:rsidRPr="000B0C52">
        <w:rPr>
          <w:lang w:bidi="he-IL"/>
        </w:rPr>
        <w:t xml:space="preserve"> de nouveau très accentué</w:t>
      </w:r>
      <w:r>
        <w:rPr>
          <w:lang w:bidi="he-IL"/>
        </w:rPr>
        <w:t xml:space="preserve">, </w:t>
      </w:r>
      <w:r w:rsidRPr="000B0C52">
        <w:rPr>
          <w:lang w:bidi="he-IL"/>
        </w:rPr>
        <w:t>comme au vers. 5</w:t>
      </w:r>
      <w:r>
        <w:rPr>
          <w:lang w:bidi="he-IL"/>
        </w:rPr>
        <w:t>, dont nous avons d’ailleurs i</w:t>
      </w:r>
      <w:r w:rsidRPr="000B0C52">
        <w:rPr>
          <w:lang w:bidi="he-IL"/>
        </w:rPr>
        <w:t>ci la continuation.</w:t>
      </w:r>
      <w:r w:rsidRPr="00A01812">
        <w:t xml:space="preserve"> — </w:t>
      </w:r>
      <w:r w:rsidRPr="00290B1E">
        <w:rPr>
          <w:rStyle w:val="italicus"/>
        </w:rPr>
        <w:t>I</w:t>
      </w:r>
      <w:r>
        <w:rPr>
          <w:rStyle w:val="italicus"/>
        </w:rPr>
        <w:t>ntélliges…</w:t>
      </w:r>
      <w:r w:rsidRPr="000B0C52">
        <w:rPr>
          <w:lang w:bidi="he-IL"/>
        </w:rPr>
        <w:t xml:space="preserve"> Résumé des faveurs dont Dieu comble ; les disciples zélés de la sagesse.</w:t>
      </w:r>
      <w:r w:rsidRPr="00A01812">
        <w:t xml:space="preserve"> — </w:t>
      </w:r>
      <w:r w:rsidRPr="00290B1E">
        <w:rPr>
          <w:rStyle w:val="italicus"/>
        </w:rPr>
        <w:t>Justítiam</w:t>
      </w:r>
      <w:r>
        <w:rPr>
          <w:rStyle w:val="italicus"/>
        </w:rPr>
        <w:t xml:space="preserve">, </w:t>
      </w:r>
      <w:r w:rsidRPr="00290B1E">
        <w:rPr>
          <w:rStyle w:val="italicus"/>
        </w:rPr>
        <w:t>judícium</w:t>
      </w:r>
      <w:r>
        <w:rPr>
          <w:rStyle w:val="italicus"/>
        </w:rPr>
        <w:t xml:space="preserve">, </w:t>
      </w:r>
      <w:r w:rsidRPr="00290B1E">
        <w:rPr>
          <w:rStyle w:val="italicus"/>
        </w:rPr>
        <w:t>æquitátem.</w:t>
      </w:r>
      <w:r w:rsidRPr="000B0C52">
        <w:rPr>
          <w:lang w:bidi="he-IL"/>
        </w:rPr>
        <w:t xml:space="preserve"> </w:t>
      </w:r>
      <w:r>
        <w:rPr>
          <w:lang w:bidi="he-IL"/>
        </w:rPr>
        <w:t>« </w:t>
      </w:r>
      <w:r w:rsidRPr="000B0C52">
        <w:rPr>
          <w:lang w:bidi="he-IL"/>
        </w:rPr>
        <w:t>Triade morale</w:t>
      </w:r>
      <w:r>
        <w:rPr>
          <w:lang w:bidi="he-IL"/>
        </w:rPr>
        <w:t xml:space="preserve">, » comme plus haut (I, </w:t>
      </w:r>
      <w:r w:rsidRPr="000B0C52">
        <w:rPr>
          <w:lang w:bidi="he-IL"/>
        </w:rPr>
        <w:t>3). C’est l’équivalent de la crainte d</w:t>
      </w:r>
      <w:r>
        <w:rPr>
          <w:lang w:bidi="he-IL"/>
        </w:rPr>
        <w:t>e</w:t>
      </w:r>
      <w:r w:rsidRPr="000B0C52">
        <w:rPr>
          <w:lang w:bidi="he-IL"/>
        </w:rPr>
        <w:t xml:space="preserve"> Dieu</w:t>
      </w:r>
      <w:r>
        <w:rPr>
          <w:lang w:bidi="he-IL"/>
        </w:rPr>
        <w:t xml:space="preserve">, </w:t>
      </w:r>
      <w:r w:rsidRPr="000B0C52">
        <w:rPr>
          <w:lang w:bidi="he-IL"/>
        </w:rPr>
        <w:t>de la perfection.</w:t>
      </w:r>
      <w:r w:rsidRPr="00A01812">
        <w:t xml:space="preserve"> — </w:t>
      </w:r>
      <w:r w:rsidRPr="00290B1E">
        <w:rPr>
          <w:rStyle w:val="italicus"/>
        </w:rPr>
        <w:t>Omnem sémitam bonam </w:t>
      </w:r>
      <w:r>
        <w:rPr>
          <w:rStyle w:val="italicus"/>
        </w:rPr>
        <w:t xml:space="preserve">: </w:t>
      </w:r>
      <w:r w:rsidRPr="000B0C52">
        <w:rPr>
          <w:lang w:bidi="he-IL"/>
        </w:rPr>
        <w:t xml:space="preserve">tout ce qui </w:t>
      </w:r>
      <w:r>
        <w:rPr>
          <w:lang w:bidi="he-IL"/>
        </w:rPr>
        <w:t>est</w:t>
      </w:r>
      <w:r w:rsidRPr="000B0C52">
        <w:rPr>
          <w:lang w:bidi="he-IL"/>
        </w:rPr>
        <w:t xml:space="preserve"> bon et saint dans la conduite pratique.</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w:t>
      </w:r>
      <w:r>
        <w:rPr>
          <w:rFonts w:eastAsia="Arial Unicode MS"/>
          <w:lang w:bidi="he-IL"/>
        </w:rPr>
        <w:t>°</w:t>
      </w:r>
      <w:r w:rsidRPr="000B0C52">
        <w:rPr>
          <w:rFonts w:eastAsia="Arial Unicode MS"/>
          <w:lang w:bidi="he-IL"/>
        </w:rPr>
        <w:t xml:space="preserve"> Avantages négatifs que procure la sagesse. </w:t>
      </w:r>
      <w:r>
        <w:rPr>
          <w:rFonts w:eastAsia="Arial Unicode MS"/>
          <w:lang w:bidi="he-IL"/>
        </w:rPr>
        <w:t xml:space="preserve">II, </w:t>
      </w:r>
      <w:r w:rsidRPr="000B0C52">
        <w:rPr>
          <w:rFonts w:eastAsia="Arial Unicode MS"/>
          <w:lang w:bidi="he-IL"/>
        </w:rPr>
        <w:t>10-19.</w:t>
      </w:r>
      <w:r>
        <w:rPr>
          <w:rFonts w:eastAsia="Arial Unicode MS"/>
          <w:lang w:bidi="he-IL"/>
        </w:rPr>
        <w:t xml:space="preserve"> </w:t>
      </w:r>
    </w:p>
    <w:p w:rsidR="0073183F" w:rsidRDefault="0073183F" w:rsidP="0073183F">
      <w:pPr>
        <w:rPr>
          <w:lang w:bidi="he-IL"/>
        </w:rPr>
      </w:pPr>
      <w:r w:rsidRPr="000B0C52">
        <w:rPr>
          <w:lang w:bidi="he-IL"/>
        </w:rPr>
        <w:t>10-15. La sagesse délivre ses amis des hommes pervers.</w:t>
      </w:r>
      <w:r w:rsidRPr="00A01812">
        <w:t xml:space="preserve"> — </w:t>
      </w:r>
      <w:r w:rsidRPr="00290B1E">
        <w:rPr>
          <w:rStyle w:val="italicus"/>
        </w:rPr>
        <w:t>Si intráverit</w:t>
      </w:r>
      <w:r>
        <w:rPr>
          <w:rStyle w:val="italicus"/>
        </w:rPr>
        <w:t>…</w:t>
      </w:r>
      <w:r w:rsidRPr="00290B1E">
        <w:rPr>
          <w:rStyle w:val="italicus"/>
        </w:rPr>
        <w:t xml:space="preserve"> cor</w:t>
      </w:r>
      <w:r>
        <w:rPr>
          <w:rStyle w:val="italicus"/>
        </w:rPr>
        <w:t>…</w:t>
      </w:r>
      <w:r w:rsidRPr="000B0C52">
        <w:rPr>
          <w:lang w:bidi="he-IL"/>
        </w:rPr>
        <w:t xml:space="preserve"> C’est la condition </w:t>
      </w:r>
      <w:r>
        <w:rPr>
          <w:lang w:bidi="he-IL"/>
        </w:rPr>
        <w:t>i</w:t>
      </w:r>
      <w:r w:rsidRPr="000B0C52">
        <w:rPr>
          <w:lang w:bidi="he-IL"/>
        </w:rPr>
        <w:t>ndispensable. Comp. les vers. 1-4.</w:t>
      </w:r>
      <w:r w:rsidRPr="00A01812">
        <w:t xml:space="preserve"> — </w:t>
      </w:r>
      <w:r w:rsidRPr="00290B1E">
        <w:rPr>
          <w:rStyle w:val="italicus"/>
        </w:rPr>
        <w:t>Sciéntia</w:t>
      </w:r>
      <w:r>
        <w:rPr>
          <w:rStyle w:val="italicus"/>
        </w:rPr>
        <w:t xml:space="preserve">… </w:t>
      </w:r>
      <w:r w:rsidRPr="00290B1E">
        <w:rPr>
          <w:rStyle w:val="italicus"/>
        </w:rPr>
        <w:t>placúerit</w:t>
      </w:r>
      <w:r>
        <w:rPr>
          <w:rStyle w:val="italicus"/>
        </w:rPr>
        <w:t>…</w:t>
      </w:r>
      <w:r w:rsidRPr="000B0C52">
        <w:rPr>
          <w:lang w:bidi="he-IL"/>
        </w:rPr>
        <w:t xml:space="preserve"> Ces</w:t>
      </w:r>
      <w:r>
        <w:rPr>
          <w:lang w:bidi="he-IL"/>
        </w:rPr>
        <w:t xml:space="preserve"> mots disent plus que les précédent</w:t>
      </w:r>
      <w:r w:rsidRPr="000B0C52">
        <w:rPr>
          <w:lang w:bidi="he-IL"/>
        </w:rPr>
        <w:t>s. Entrer dans un cœur ne suffit point à</w:t>
      </w:r>
      <w:r>
        <w:rPr>
          <w:lang w:bidi="he-IL"/>
        </w:rPr>
        <w:t xml:space="preserve"> la </w:t>
      </w:r>
      <w:r w:rsidRPr="000B0C52">
        <w:rPr>
          <w:lang w:bidi="he-IL"/>
        </w:rPr>
        <w:t>sagesse ; elle veut y demeurer comme un hôte agréable.</w:t>
      </w:r>
      <w:r w:rsidRPr="00A01812">
        <w:t xml:space="preserve"> — </w:t>
      </w:r>
      <w:r w:rsidRPr="000B0C52">
        <w:rPr>
          <w:lang w:bidi="he-IL"/>
        </w:rPr>
        <w:t>Fruit général de cette céleste alliance (vers. 11) </w:t>
      </w:r>
      <w:r>
        <w:rPr>
          <w:lang w:bidi="he-IL"/>
        </w:rPr>
        <w:t xml:space="preserve">: </w:t>
      </w:r>
      <w:r w:rsidRPr="00290B1E">
        <w:rPr>
          <w:rStyle w:val="italicus"/>
        </w:rPr>
        <w:t>consílium</w:t>
      </w:r>
      <w:r>
        <w:rPr>
          <w:rStyle w:val="italicus"/>
        </w:rPr>
        <w:t xml:space="preserve">…, </w:t>
      </w:r>
      <w:r w:rsidRPr="00290B1E">
        <w:rPr>
          <w:rStyle w:val="italicus"/>
        </w:rPr>
        <w:t>prudéntia servábit</w:t>
      </w:r>
      <w:r>
        <w:rPr>
          <w:rStyle w:val="italicus"/>
        </w:rPr>
        <w:t>…</w:t>
      </w:r>
      <w:r w:rsidRPr="00A01812">
        <w:t xml:space="preserve"> — </w:t>
      </w:r>
      <w:r w:rsidRPr="000B0C52">
        <w:rPr>
          <w:lang w:bidi="he-IL"/>
        </w:rPr>
        <w:t>Premier fruit spécial</w:t>
      </w:r>
      <w:r>
        <w:rPr>
          <w:lang w:bidi="he-IL"/>
        </w:rPr>
        <w:t xml:space="preserve">, </w:t>
      </w:r>
      <w:r w:rsidRPr="000B0C52">
        <w:rPr>
          <w:lang w:bidi="he-IL"/>
        </w:rPr>
        <w:t>vers. 12-15 </w:t>
      </w:r>
      <w:r>
        <w:rPr>
          <w:lang w:bidi="he-IL"/>
        </w:rPr>
        <w:t xml:space="preserve">: </w:t>
      </w:r>
      <w:r w:rsidRPr="00290B1E">
        <w:rPr>
          <w:rStyle w:val="italicus"/>
        </w:rPr>
        <w:t>ut eruáris</w:t>
      </w:r>
      <w:r>
        <w:rPr>
          <w:rStyle w:val="italicus"/>
        </w:rPr>
        <w:t>…</w:t>
      </w:r>
      <w:r w:rsidRPr="00290B1E">
        <w:rPr>
          <w:rStyle w:val="italicus"/>
        </w:rPr>
        <w:t xml:space="preserve"> ab hómine</w:t>
      </w:r>
      <w:r>
        <w:rPr>
          <w:rStyle w:val="italicus"/>
        </w:rPr>
        <w:t>…</w:t>
      </w:r>
      <w:r w:rsidRPr="000B0C52">
        <w:rPr>
          <w:lang w:bidi="he-IL"/>
        </w:rPr>
        <w:t xml:space="preserve"> Cet homme méchant</w:t>
      </w:r>
      <w:r>
        <w:rPr>
          <w:lang w:bidi="he-IL"/>
        </w:rPr>
        <w:t xml:space="preserve">, </w:t>
      </w:r>
      <w:r w:rsidRPr="000B0C52">
        <w:rPr>
          <w:lang w:bidi="he-IL"/>
        </w:rPr>
        <w:t>auquel on a le bonheur de pouvoir échapper grâce au secours de la sagesse</w:t>
      </w:r>
      <w:r>
        <w:rPr>
          <w:lang w:bidi="he-IL"/>
        </w:rPr>
        <w:t>, est</w:t>
      </w:r>
      <w:r w:rsidRPr="000B0C52">
        <w:rPr>
          <w:lang w:bidi="he-IL"/>
        </w:rPr>
        <w:t xml:space="preserve"> dépeint par divers traits de sa conduite</w:t>
      </w:r>
      <w:r>
        <w:rPr>
          <w:lang w:bidi="he-IL"/>
        </w:rPr>
        <w:t xml:space="preserve">, </w:t>
      </w:r>
      <w:r w:rsidRPr="000B0C52">
        <w:rPr>
          <w:lang w:bidi="he-IL"/>
        </w:rPr>
        <w:t xml:space="preserve">présentés d’une manière pittoresque (vers. 13-15). Tout </w:t>
      </w:r>
      <w:r>
        <w:rPr>
          <w:lang w:bidi="he-IL"/>
        </w:rPr>
        <w:t>est</w:t>
      </w:r>
      <w:r w:rsidRPr="000B0C52">
        <w:rPr>
          <w:lang w:bidi="he-IL"/>
        </w:rPr>
        <w:t xml:space="preserve"> mauvais en lui </w:t>
      </w:r>
      <w:r>
        <w:rPr>
          <w:lang w:bidi="he-IL"/>
        </w:rPr>
        <w:t xml:space="preserve">: </w:t>
      </w:r>
      <w:r w:rsidRPr="000B0C52">
        <w:rPr>
          <w:lang w:bidi="he-IL"/>
        </w:rPr>
        <w:t>ses paroles (</w:t>
      </w:r>
      <w:r w:rsidRPr="00290B1E">
        <w:rPr>
          <w:rStyle w:val="italicus"/>
        </w:rPr>
        <w:t>pervérsa lóquitur</w:t>
      </w:r>
      <w:r w:rsidRPr="0019340D">
        <w:t>), ses démarches (</w:t>
      </w:r>
      <w:r w:rsidRPr="00290B1E">
        <w:rPr>
          <w:rStyle w:val="italicus"/>
        </w:rPr>
        <w:t>relínquunt</w:t>
      </w:r>
      <w:r>
        <w:rPr>
          <w:rStyle w:val="italicus"/>
        </w:rPr>
        <w:t>…, á</w:t>
      </w:r>
      <w:r w:rsidRPr="00290B1E">
        <w:rPr>
          <w:rStyle w:val="italicus"/>
        </w:rPr>
        <w:t>mbulant</w:t>
      </w:r>
      <w:r>
        <w:rPr>
          <w:rStyle w:val="italicus"/>
        </w:rPr>
        <w:t>…</w:t>
      </w:r>
      <w:r w:rsidRPr="0019340D">
        <w:t>), ses sentiments intimes (</w:t>
      </w:r>
      <w:r w:rsidRPr="00290B1E">
        <w:rPr>
          <w:rStyle w:val="italicus"/>
        </w:rPr>
        <w:t>lætántur cum male</w:t>
      </w:r>
      <w:r>
        <w:rPr>
          <w:rStyle w:val="italicus"/>
        </w:rPr>
        <w:t>f</w:t>
      </w:r>
      <w:r w:rsidRPr="00290B1E">
        <w:rPr>
          <w:rStyle w:val="italicus"/>
        </w:rPr>
        <w:t>écerint</w:t>
      </w:r>
      <w:r>
        <w:rPr>
          <w:rStyle w:val="italicus"/>
        </w:rPr>
        <w:t>…</w:t>
      </w:r>
      <w:r w:rsidRPr="00290B1E">
        <w:rPr>
          <w:rStyle w:val="italicus"/>
        </w:rPr>
        <w:t> </w:t>
      </w:r>
      <w:r>
        <w:rPr>
          <w:rStyle w:val="italicus"/>
        </w:rPr>
        <w:t xml:space="preserve">: </w:t>
      </w:r>
      <w:r w:rsidRPr="000B0C52">
        <w:rPr>
          <w:lang w:bidi="he-IL"/>
        </w:rPr>
        <w:t xml:space="preserve">le dernier degré </w:t>
      </w:r>
      <w:r>
        <w:rPr>
          <w:lang w:bidi="he-IL"/>
        </w:rPr>
        <w:t>de</w:t>
      </w:r>
      <w:r w:rsidRPr="000B0C52">
        <w:rPr>
          <w:lang w:bidi="he-IL"/>
        </w:rPr>
        <w:t xml:space="preserve"> la perversité ; cf. Rom</w:t>
      </w:r>
      <w:r>
        <w:rPr>
          <w:lang w:bidi="he-IL"/>
        </w:rPr>
        <w:t xml:space="preserve">, I, </w:t>
      </w:r>
      <w:r w:rsidRPr="000B0C52">
        <w:rPr>
          <w:lang w:bidi="he-IL"/>
        </w:rPr>
        <w:t>32).</w:t>
      </w:r>
      <w:r>
        <w:rPr>
          <w:lang w:bidi="he-IL"/>
        </w:rPr>
        <w:t xml:space="preserve"> </w:t>
      </w:r>
    </w:p>
    <w:p w:rsidR="0073183F" w:rsidRDefault="0073183F" w:rsidP="0073183F">
      <w:pPr>
        <w:rPr>
          <w:lang w:bidi="he-IL"/>
        </w:rPr>
      </w:pPr>
      <w:r w:rsidRPr="000B0C52">
        <w:rPr>
          <w:lang w:bidi="he-IL"/>
        </w:rPr>
        <w:t xml:space="preserve">16-19. La </w:t>
      </w:r>
      <w:r>
        <w:rPr>
          <w:lang w:bidi="he-IL"/>
        </w:rPr>
        <w:t>sagesse délivre ses amis des piè</w:t>
      </w:r>
      <w:r w:rsidRPr="000B0C52">
        <w:rPr>
          <w:lang w:bidi="he-IL"/>
        </w:rPr>
        <w:t>g</w:t>
      </w:r>
      <w:r>
        <w:rPr>
          <w:lang w:bidi="he-IL"/>
        </w:rPr>
        <w:t>es</w:t>
      </w:r>
      <w:r w:rsidRPr="000B0C52">
        <w:rPr>
          <w:lang w:bidi="he-IL"/>
        </w:rPr>
        <w:t xml:space="preserve"> de la femme adultère. Autre danger très grave</w:t>
      </w:r>
      <w:r>
        <w:rPr>
          <w:lang w:bidi="he-IL"/>
        </w:rPr>
        <w:t xml:space="preserve">, </w:t>
      </w:r>
      <w:r w:rsidRPr="000B0C52">
        <w:rPr>
          <w:lang w:bidi="he-IL"/>
        </w:rPr>
        <w:t>sur lequel l’auteur des Proverbes reviendra souvent</w:t>
      </w:r>
      <w:r>
        <w:rPr>
          <w:lang w:bidi="he-IL"/>
        </w:rPr>
        <w:t xml:space="preserve">, </w:t>
      </w:r>
      <w:r w:rsidRPr="000B0C52">
        <w:rPr>
          <w:lang w:bidi="he-IL"/>
        </w:rPr>
        <w:t>et parfois assez longuement</w:t>
      </w:r>
      <w:r>
        <w:rPr>
          <w:lang w:bidi="he-IL"/>
        </w:rPr>
        <w:t>, surtout dan</w:t>
      </w:r>
      <w:r w:rsidRPr="000B0C52">
        <w:rPr>
          <w:lang w:bidi="he-IL"/>
        </w:rPr>
        <w:t>s cette première partie de son livre</w:t>
      </w:r>
      <w:r>
        <w:rPr>
          <w:lang w:bidi="he-IL"/>
        </w:rPr>
        <w:t xml:space="preserve">, </w:t>
      </w:r>
      <w:r w:rsidRPr="000B0C52">
        <w:rPr>
          <w:lang w:bidi="he-IL"/>
        </w:rPr>
        <w:t>où</w:t>
      </w:r>
      <w:r>
        <w:rPr>
          <w:lang w:bidi="he-IL"/>
        </w:rPr>
        <w:t xml:space="preserve"> il </w:t>
      </w:r>
      <w:r w:rsidRPr="000B0C52">
        <w:rPr>
          <w:lang w:bidi="he-IL"/>
        </w:rPr>
        <w:t>s’adresse plus particulièrement aux jeunes gens. Cf</w:t>
      </w:r>
      <w:r>
        <w:rPr>
          <w:lang w:bidi="he-IL"/>
        </w:rPr>
        <w:t xml:space="preserve">. V, </w:t>
      </w:r>
      <w:r w:rsidRPr="000B0C52">
        <w:rPr>
          <w:lang w:bidi="he-IL"/>
        </w:rPr>
        <w:t>3-20 </w:t>
      </w:r>
      <w:r>
        <w:rPr>
          <w:lang w:bidi="he-IL"/>
        </w:rPr>
        <w:t xml:space="preserve">; VI, </w:t>
      </w:r>
      <w:r w:rsidRPr="000B0C52">
        <w:rPr>
          <w:lang w:bidi="he-IL"/>
        </w:rPr>
        <w:t>24-35 </w:t>
      </w:r>
      <w:r>
        <w:rPr>
          <w:lang w:bidi="he-IL"/>
        </w:rPr>
        <w:t xml:space="preserve">; VII, </w:t>
      </w:r>
      <w:r w:rsidRPr="000B0C52">
        <w:rPr>
          <w:lang w:bidi="he-IL"/>
        </w:rPr>
        <w:t>6-27 ;</w:t>
      </w:r>
      <w:r>
        <w:rPr>
          <w:lang w:bidi="he-IL"/>
        </w:rPr>
        <w:t xml:space="preserve"> IX, </w:t>
      </w:r>
      <w:r w:rsidRPr="000B0C52">
        <w:rPr>
          <w:lang w:bidi="he-IL"/>
        </w:rPr>
        <w:t>13-18.</w:t>
      </w:r>
      <w:r w:rsidRPr="00A01812">
        <w:t xml:space="preserve"> — </w:t>
      </w:r>
      <w:r>
        <w:rPr>
          <w:rStyle w:val="italicus"/>
        </w:rPr>
        <w:t>Ut er</w:t>
      </w:r>
      <w:r w:rsidRPr="00290B1E">
        <w:rPr>
          <w:rStyle w:val="italicus"/>
        </w:rPr>
        <w:t>uáris.</w:t>
      </w:r>
      <w:r w:rsidRPr="000B0C52">
        <w:rPr>
          <w:lang w:bidi="he-IL"/>
        </w:rPr>
        <w:t xml:space="preserve"> Même début qu’au vers. 12</w:t>
      </w:r>
      <w:r>
        <w:rPr>
          <w:lang w:bidi="he-IL"/>
        </w:rPr>
        <w:t xml:space="preserve">, </w:t>
      </w:r>
      <w:r w:rsidRPr="000B0C52">
        <w:rPr>
          <w:lang w:bidi="he-IL"/>
        </w:rPr>
        <w:t>pour introduire le second fruit spécial de l’union de l’âme avec la sagesse.</w:t>
      </w:r>
      <w:r w:rsidRPr="00A01812">
        <w:t xml:space="preserve"> — </w:t>
      </w:r>
      <w:r w:rsidRPr="00290B1E">
        <w:rPr>
          <w:rStyle w:val="italicus"/>
        </w:rPr>
        <w:t>A mulíere aliéna</w:t>
      </w:r>
      <w:r>
        <w:rPr>
          <w:rStyle w:val="italicus"/>
        </w:rPr>
        <w:t xml:space="preserve">, </w:t>
      </w:r>
      <w:r w:rsidRPr="00290B1E">
        <w:rPr>
          <w:rStyle w:val="italicus"/>
        </w:rPr>
        <w:t>ab extránea.</w:t>
      </w:r>
      <w:r w:rsidRPr="000B0C52">
        <w:rPr>
          <w:lang w:bidi="he-IL"/>
        </w:rPr>
        <w:t xml:space="preserve"> En hébreu</w:t>
      </w:r>
      <w:r>
        <w:rPr>
          <w:lang w:bidi="he-IL"/>
        </w:rPr>
        <w:t xml:space="preserve">, </w:t>
      </w:r>
      <w:r w:rsidRPr="00290B1E">
        <w:rPr>
          <w:rStyle w:val="italicus"/>
        </w:rPr>
        <w:t>zârah</w:t>
      </w:r>
      <w:r w:rsidRPr="000B0C52">
        <w:rPr>
          <w:lang w:bidi="he-IL"/>
        </w:rPr>
        <w:t xml:space="preserve"> et</w:t>
      </w:r>
      <w:r>
        <w:rPr>
          <w:rStyle w:val="italicus"/>
        </w:rPr>
        <w:t xml:space="preserve"> nokrîya</w:t>
      </w:r>
      <w:r w:rsidRPr="00290B1E">
        <w:rPr>
          <w:rStyle w:val="italicus"/>
        </w:rPr>
        <w:t>h </w:t>
      </w:r>
      <w:r>
        <w:rPr>
          <w:rStyle w:val="italicus"/>
        </w:rPr>
        <w:t xml:space="preserve">: </w:t>
      </w:r>
      <w:r w:rsidRPr="000B0C52">
        <w:rPr>
          <w:lang w:bidi="he-IL"/>
        </w:rPr>
        <w:t>deux expressions synonymes</w:t>
      </w:r>
      <w:r>
        <w:rPr>
          <w:lang w:bidi="he-IL"/>
        </w:rPr>
        <w:t xml:space="preserve">, </w:t>
      </w:r>
      <w:r w:rsidRPr="000B0C52">
        <w:rPr>
          <w:lang w:bidi="he-IL"/>
        </w:rPr>
        <w:t>qui désignent</w:t>
      </w:r>
      <w:r>
        <w:rPr>
          <w:lang w:bidi="he-IL"/>
        </w:rPr>
        <w:t xml:space="preserve">, </w:t>
      </w:r>
      <w:r w:rsidRPr="000B0C52">
        <w:rPr>
          <w:lang w:bidi="he-IL"/>
        </w:rPr>
        <w:t>en effet</w:t>
      </w:r>
      <w:r>
        <w:rPr>
          <w:lang w:bidi="he-IL"/>
        </w:rPr>
        <w:t xml:space="preserve">, </w:t>
      </w:r>
      <w:r w:rsidRPr="000B0C52">
        <w:rPr>
          <w:lang w:bidi="he-IL"/>
        </w:rPr>
        <w:t>des femmes étrangères</w:t>
      </w:r>
      <w:r>
        <w:rPr>
          <w:lang w:bidi="he-IL"/>
        </w:rPr>
        <w:t xml:space="preserve">, </w:t>
      </w:r>
      <w:r w:rsidRPr="000B0C52">
        <w:rPr>
          <w:lang w:bidi="he-IL"/>
        </w:rPr>
        <w:t xml:space="preserve">mais en très </w:t>
      </w:r>
      <w:r>
        <w:rPr>
          <w:lang w:bidi="he-IL"/>
        </w:rPr>
        <w:t>mauvaise part. La loi mosaïque i</w:t>
      </w:r>
      <w:r w:rsidRPr="000B0C52">
        <w:rPr>
          <w:lang w:bidi="he-IL"/>
        </w:rPr>
        <w:t>nterdisait aux Hébreux d’épouser des étrangères ; mais elle dut être fréquemment violée</w:t>
      </w:r>
      <w:r>
        <w:rPr>
          <w:lang w:bidi="he-IL"/>
        </w:rPr>
        <w:t>, et Salomon donna lui-même s</w:t>
      </w:r>
      <w:r w:rsidRPr="000B0C52">
        <w:rPr>
          <w:lang w:bidi="he-IL"/>
        </w:rPr>
        <w:t>ous ce rapport</w:t>
      </w:r>
      <w:r>
        <w:rPr>
          <w:lang w:bidi="he-IL"/>
        </w:rPr>
        <w:t xml:space="preserve">, </w:t>
      </w:r>
      <w:r w:rsidRPr="000B0C52">
        <w:rPr>
          <w:lang w:bidi="he-IL"/>
        </w:rPr>
        <w:t>aux dernières années de sa vie</w:t>
      </w:r>
      <w:r>
        <w:rPr>
          <w:lang w:bidi="he-IL"/>
        </w:rPr>
        <w:t xml:space="preserve">, </w:t>
      </w:r>
      <w:r w:rsidRPr="000B0C52">
        <w:rPr>
          <w:lang w:bidi="he-IL"/>
        </w:rPr>
        <w:t xml:space="preserve">les plus fâcheux exemples. Cf. </w:t>
      </w:r>
      <w:r>
        <w:rPr>
          <w:lang w:bidi="he-IL"/>
        </w:rPr>
        <w:t>III </w:t>
      </w:r>
      <w:r w:rsidRPr="000B0C52">
        <w:rPr>
          <w:lang w:bidi="he-IL"/>
        </w:rPr>
        <w:t xml:space="preserve">Reg. </w:t>
      </w:r>
      <w:r>
        <w:rPr>
          <w:lang w:bidi="he-IL"/>
        </w:rPr>
        <w:t xml:space="preserve">XI, I, </w:t>
      </w:r>
      <w:r w:rsidRPr="000B0C52">
        <w:rPr>
          <w:lang w:bidi="he-IL"/>
        </w:rPr>
        <w:t>8. Ces femmes</w:t>
      </w:r>
      <w:r>
        <w:rPr>
          <w:lang w:bidi="he-IL"/>
        </w:rPr>
        <w:t xml:space="preserve">, </w:t>
      </w:r>
      <w:r w:rsidRPr="000B0C52">
        <w:rPr>
          <w:lang w:bidi="he-IL"/>
        </w:rPr>
        <w:t>païennes d’origine</w:t>
      </w:r>
      <w:r>
        <w:rPr>
          <w:lang w:bidi="he-IL"/>
        </w:rPr>
        <w:t>, avaient</w:t>
      </w:r>
      <w:r w:rsidRPr="000B0C52">
        <w:rPr>
          <w:lang w:bidi="he-IL"/>
        </w:rPr>
        <w:t xml:space="preserve"> des mœurs g</w:t>
      </w:r>
      <w:r>
        <w:rPr>
          <w:lang w:bidi="he-IL"/>
        </w:rPr>
        <w:t>énéralement légères et relâchées, leur religion ne leur imposant aucun frein ; il</w:t>
      </w:r>
      <w:r w:rsidRPr="000B0C52">
        <w:rPr>
          <w:lang w:bidi="he-IL"/>
        </w:rPr>
        <w:t xml:space="preserve"> n’est donc pas étonnant que</w:t>
      </w:r>
      <w:r>
        <w:rPr>
          <w:lang w:bidi="he-IL"/>
        </w:rPr>
        <w:t>, peu à</w:t>
      </w:r>
      <w:r w:rsidRPr="000B0C52">
        <w:rPr>
          <w:lang w:bidi="he-IL"/>
        </w:rPr>
        <w:t xml:space="preserve"> peu</w:t>
      </w:r>
      <w:r>
        <w:rPr>
          <w:lang w:bidi="he-IL"/>
        </w:rPr>
        <w:t xml:space="preserve">, </w:t>
      </w:r>
      <w:r w:rsidRPr="000B0C52">
        <w:rPr>
          <w:lang w:bidi="he-IL"/>
        </w:rPr>
        <w:t xml:space="preserve">leur nom ait servi à marquer l’adultère et la débauche. Les </w:t>
      </w:r>
      <w:r>
        <w:rPr>
          <w:lang w:bidi="he-IL"/>
        </w:rPr>
        <w:t>LXX</w:t>
      </w:r>
      <w:r w:rsidRPr="000B0C52">
        <w:rPr>
          <w:lang w:bidi="he-IL"/>
        </w:rPr>
        <w:t xml:space="preserve"> ont donné</w:t>
      </w:r>
      <w:r>
        <w:rPr>
          <w:lang w:bidi="he-IL"/>
        </w:rPr>
        <w:t xml:space="preserve">, </w:t>
      </w:r>
      <w:r w:rsidRPr="000B0C52">
        <w:rPr>
          <w:lang w:bidi="he-IL"/>
        </w:rPr>
        <w:t>bien à tort</w:t>
      </w:r>
      <w:r>
        <w:rPr>
          <w:lang w:bidi="he-IL"/>
        </w:rPr>
        <w:t xml:space="preserve">, </w:t>
      </w:r>
      <w:r w:rsidRPr="000B0C52">
        <w:rPr>
          <w:lang w:bidi="he-IL"/>
        </w:rPr>
        <w:t>un sens allégorique à tout ce passage</w:t>
      </w:r>
      <w:r>
        <w:rPr>
          <w:lang w:bidi="he-IL"/>
        </w:rPr>
        <w:t xml:space="preserve">, </w:t>
      </w:r>
      <w:r w:rsidRPr="000B0C52">
        <w:rPr>
          <w:lang w:bidi="he-IL"/>
        </w:rPr>
        <w:t xml:space="preserve">comme si </w:t>
      </w:r>
      <w:r>
        <w:rPr>
          <w:lang w:bidi="he-IL"/>
        </w:rPr>
        <w:t>« </w:t>
      </w:r>
      <w:r w:rsidRPr="000B0C52">
        <w:rPr>
          <w:lang w:bidi="he-IL"/>
        </w:rPr>
        <w:t>la femme étrangère</w:t>
      </w:r>
      <w:r>
        <w:rPr>
          <w:lang w:bidi="he-IL"/>
        </w:rPr>
        <w:t> »</w:t>
      </w:r>
      <w:r w:rsidRPr="000B0C52">
        <w:rPr>
          <w:lang w:bidi="he-IL"/>
        </w:rPr>
        <w:t xml:space="preserve"> représentait l’opposé de la Sagesse</w:t>
      </w:r>
      <w:r>
        <w:rPr>
          <w:lang w:bidi="he-IL"/>
        </w:rPr>
        <w:t xml:space="preserve">, </w:t>
      </w:r>
      <w:r w:rsidRPr="000B0C52">
        <w:rPr>
          <w:lang w:bidi="he-IL"/>
        </w:rPr>
        <w:t>c.-à-d. le mauvais conseil.</w:t>
      </w:r>
      <w:r w:rsidRPr="00A01812">
        <w:t xml:space="preserve"> — </w:t>
      </w:r>
      <w:r>
        <w:rPr>
          <w:rStyle w:val="italicus"/>
        </w:rPr>
        <w:t>Quæ</w:t>
      </w:r>
      <w:r w:rsidRPr="00290B1E">
        <w:rPr>
          <w:rStyle w:val="italicus"/>
        </w:rPr>
        <w:t xml:space="preserve"> mollit sermónes</w:t>
      </w:r>
      <w:r>
        <w:rPr>
          <w:rStyle w:val="italicus"/>
        </w:rPr>
        <w:t>…</w:t>
      </w:r>
      <w:r w:rsidRPr="000B0C52">
        <w:rPr>
          <w:lang w:bidi="he-IL"/>
        </w:rPr>
        <w:t xml:space="preserve"> Hébr. </w:t>
      </w:r>
      <w:r>
        <w:rPr>
          <w:lang w:bidi="he-IL"/>
        </w:rPr>
        <w:t xml:space="preserve">: </w:t>
      </w:r>
      <w:r w:rsidRPr="000B0C52">
        <w:rPr>
          <w:lang w:bidi="he-IL"/>
        </w:rPr>
        <w:t xml:space="preserve">elle rend lisses ses paroles. Le portrait de l’épouse coupable </w:t>
      </w:r>
      <w:r>
        <w:rPr>
          <w:lang w:bidi="he-IL"/>
        </w:rPr>
        <w:t>est</w:t>
      </w:r>
      <w:r w:rsidRPr="000B0C52">
        <w:rPr>
          <w:lang w:bidi="he-IL"/>
        </w:rPr>
        <w:t xml:space="preserve"> vigoureusement tracé en quelques traits.</w:t>
      </w:r>
      <w:r w:rsidRPr="00A01812">
        <w:t xml:space="preserve"> — </w:t>
      </w:r>
      <w:r w:rsidRPr="00290B1E">
        <w:rPr>
          <w:rStyle w:val="italicus"/>
        </w:rPr>
        <w:t>Relínquit ducem pubertátis</w:t>
      </w:r>
      <w:r>
        <w:rPr>
          <w:rStyle w:val="italicus"/>
        </w:rPr>
        <w:t>…</w:t>
      </w:r>
      <w:r w:rsidRPr="000B0C52">
        <w:rPr>
          <w:lang w:bidi="he-IL"/>
        </w:rPr>
        <w:t xml:space="preserve"> D’après l’hébreu </w:t>
      </w:r>
      <w:r>
        <w:rPr>
          <w:lang w:bidi="he-IL"/>
        </w:rPr>
        <w:t xml:space="preserve">: </w:t>
      </w:r>
      <w:r w:rsidRPr="000B0C52">
        <w:rPr>
          <w:lang w:bidi="he-IL"/>
        </w:rPr>
        <w:t xml:space="preserve">l’ami de sa jeunesse ; locution </w:t>
      </w:r>
      <w:r w:rsidRPr="000B0C52">
        <w:rPr>
          <w:lang w:bidi="he-IL"/>
        </w:rPr>
        <w:lastRenderedPageBreak/>
        <w:t>gracieuse</w:t>
      </w:r>
      <w:r>
        <w:rPr>
          <w:lang w:bidi="he-IL"/>
        </w:rPr>
        <w:t xml:space="preserve">, </w:t>
      </w:r>
      <w:r w:rsidRPr="000B0C52">
        <w:rPr>
          <w:lang w:bidi="he-IL"/>
        </w:rPr>
        <w:t>pour désigner l’époux légitime</w:t>
      </w:r>
      <w:r>
        <w:rPr>
          <w:lang w:bidi="he-IL"/>
        </w:rPr>
        <w:t xml:space="preserve">, </w:t>
      </w:r>
      <w:r w:rsidRPr="000B0C52">
        <w:rPr>
          <w:lang w:bidi="he-IL"/>
        </w:rPr>
        <w:t>objet du premier et du très pur amour. Cf. Jer</w:t>
      </w:r>
      <w:r>
        <w:rPr>
          <w:lang w:bidi="he-IL"/>
        </w:rPr>
        <w:t xml:space="preserve">. III, </w:t>
      </w:r>
      <w:r w:rsidRPr="000B0C52">
        <w:rPr>
          <w:lang w:bidi="he-IL"/>
        </w:rPr>
        <w:t>4. Les Héb</w:t>
      </w:r>
      <w:r>
        <w:rPr>
          <w:lang w:bidi="he-IL"/>
        </w:rPr>
        <w:t>reux se mariaient généralement j</w:t>
      </w:r>
      <w:r w:rsidRPr="000B0C52">
        <w:rPr>
          <w:lang w:bidi="he-IL"/>
        </w:rPr>
        <w:t>eunes.</w:t>
      </w:r>
      <w:r w:rsidRPr="00A01812">
        <w:t xml:space="preserve"> — </w:t>
      </w:r>
      <w:r w:rsidRPr="00290B1E">
        <w:rPr>
          <w:rStyle w:val="italicus"/>
        </w:rPr>
        <w:t>Pacti Dei sui oblíta</w:t>
      </w:r>
      <w:r>
        <w:rPr>
          <w:rStyle w:val="italicus"/>
        </w:rPr>
        <w:t>…</w:t>
      </w:r>
      <w:r>
        <w:rPr>
          <w:lang w:bidi="he-IL"/>
        </w:rPr>
        <w:t xml:space="preserve"> Crime</w:t>
      </w:r>
      <w:r w:rsidRPr="000B0C52">
        <w:rPr>
          <w:lang w:bidi="he-IL"/>
        </w:rPr>
        <w:t xml:space="preserve"> plus grand encore</w:t>
      </w:r>
      <w:r>
        <w:rPr>
          <w:lang w:bidi="he-IL"/>
        </w:rPr>
        <w:t xml:space="preserve">. En oubliant le devoir conjugal, </w:t>
      </w:r>
      <w:r w:rsidRPr="000B0C52">
        <w:rPr>
          <w:lang w:bidi="he-IL"/>
        </w:rPr>
        <w:t>elle oublie et transgresse aussi les droits de Dieu</w:t>
      </w:r>
      <w:r>
        <w:rPr>
          <w:lang w:bidi="he-IL"/>
        </w:rPr>
        <w:t xml:space="preserve">, </w:t>
      </w:r>
      <w:r w:rsidRPr="000B0C52">
        <w:rPr>
          <w:lang w:bidi="he-IL"/>
        </w:rPr>
        <w:t>au nom duquel l’alliance matrimoniale avait été contractée. Cf. Mal</w:t>
      </w:r>
      <w:r>
        <w:rPr>
          <w:lang w:bidi="he-IL"/>
        </w:rPr>
        <w:t xml:space="preserve">. IV, </w:t>
      </w:r>
      <w:r w:rsidRPr="000B0C52">
        <w:rPr>
          <w:lang w:bidi="he-IL"/>
        </w:rPr>
        <w:t>4.</w:t>
      </w:r>
      <w:r w:rsidRPr="00A01812">
        <w:t xml:space="preserve"> — </w:t>
      </w:r>
      <w:r w:rsidRPr="00290B1E">
        <w:rPr>
          <w:rStyle w:val="italicus"/>
        </w:rPr>
        <w:t>Inclináta</w:t>
      </w:r>
      <w:r>
        <w:rPr>
          <w:rStyle w:val="italicus"/>
        </w:rPr>
        <w:t>…</w:t>
      </w:r>
      <w:r w:rsidRPr="00290B1E">
        <w:rPr>
          <w:rStyle w:val="italicus"/>
        </w:rPr>
        <w:t xml:space="preserve"> ad mortem.</w:t>
      </w:r>
      <w:r w:rsidRPr="000B0C52">
        <w:rPr>
          <w:lang w:bidi="he-IL"/>
        </w:rPr>
        <w:t xml:space="preserve"> Effet moral produit par cette conduite criminelle </w:t>
      </w:r>
      <w:r>
        <w:rPr>
          <w:lang w:bidi="he-IL"/>
        </w:rPr>
        <w:t>: « </w:t>
      </w:r>
      <w:r w:rsidRPr="000B0C52">
        <w:rPr>
          <w:lang w:bidi="he-IL"/>
        </w:rPr>
        <w:t xml:space="preserve">la maison de </w:t>
      </w:r>
      <w:r>
        <w:rPr>
          <w:lang w:bidi="he-IL"/>
        </w:rPr>
        <w:t>la femme adultère est comme l’H</w:t>
      </w:r>
      <w:r w:rsidRPr="000B0C52">
        <w:rPr>
          <w:lang w:bidi="he-IL"/>
        </w:rPr>
        <w:t>adès</w:t>
      </w:r>
      <w:r>
        <w:rPr>
          <w:lang w:bidi="he-IL"/>
        </w:rPr>
        <w:t xml:space="preserve">, </w:t>
      </w:r>
      <w:r w:rsidRPr="000B0C52">
        <w:rPr>
          <w:lang w:bidi="he-IL"/>
        </w:rPr>
        <w:t>ou le ro</w:t>
      </w:r>
      <w:r>
        <w:rPr>
          <w:lang w:bidi="he-IL"/>
        </w:rPr>
        <w:t>yaume</w:t>
      </w:r>
      <w:r w:rsidRPr="000B0C52">
        <w:rPr>
          <w:lang w:bidi="he-IL"/>
        </w:rPr>
        <w:t xml:space="preserve"> de la mort</w:t>
      </w:r>
      <w:r>
        <w:rPr>
          <w:lang w:bidi="he-IL"/>
        </w:rPr>
        <w:t xml:space="preserve">, </w:t>
      </w:r>
      <w:r w:rsidRPr="000B0C52">
        <w:rPr>
          <w:lang w:bidi="he-IL"/>
        </w:rPr>
        <w:t>hantée par les spectres des morts qui y ont péri.</w:t>
      </w:r>
      <w:r>
        <w:rPr>
          <w:lang w:bidi="he-IL"/>
        </w:rPr>
        <w:t> »</w:t>
      </w:r>
      <w:r w:rsidRPr="000B0C52">
        <w:rPr>
          <w:lang w:bidi="he-IL"/>
        </w:rPr>
        <w:t xml:space="preserve"> </w:t>
      </w:r>
      <w:r>
        <w:rPr>
          <w:lang w:bidi="he-IL"/>
        </w:rPr>
        <w:t>LXX</w:t>
      </w:r>
      <w:r w:rsidRPr="000B0C52">
        <w:rPr>
          <w:lang w:bidi="he-IL"/>
        </w:rPr>
        <w:t> </w:t>
      </w:r>
      <w:r>
        <w:rPr>
          <w:lang w:bidi="he-IL"/>
        </w:rPr>
        <w:t xml:space="preserve">: </w:t>
      </w:r>
      <w:r w:rsidRPr="000B0C52">
        <w:rPr>
          <w:lang w:bidi="he-IL"/>
        </w:rPr>
        <w:t>Elle a placé sa maison près de la mort.</w:t>
      </w:r>
      <w:r w:rsidRPr="00290B1E">
        <w:rPr>
          <w:rStyle w:val="italicus"/>
        </w:rPr>
        <w:t xml:space="preserve"> Ad ínferos.</w:t>
      </w:r>
      <w:r w:rsidRPr="000B0C52">
        <w:rPr>
          <w:lang w:bidi="he-IL"/>
        </w:rPr>
        <w:t xml:space="preserve"> </w:t>
      </w:r>
      <w:r>
        <w:rPr>
          <w:lang w:bidi="he-IL"/>
        </w:rPr>
        <w:t>Hébr.</w:t>
      </w:r>
      <w:r w:rsidRPr="000B0C52">
        <w:rPr>
          <w:lang w:bidi="he-IL"/>
        </w:rPr>
        <w:t> </w:t>
      </w:r>
      <w:r>
        <w:rPr>
          <w:lang w:bidi="he-IL"/>
        </w:rPr>
        <w:t xml:space="preserve">: </w:t>
      </w:r>
      <w:r w:rsidRPr="000B0C52">
        <w:rPr>
          <w:lang w:bidi="he-IL"/>
        </w:rPr>
        <w:t>vers les</w:t>
      </w:r>
      <w:r>
        <w:rPr>
          <w:rStyle w:val="italicus"/>
        </w:rPr>
        <w:t xml:space="preserve"> </w:t>
      </w:r>
      <w:r w:rsidR="009636FF">
        <w:rPr>
          <w:rStyle w:val="italicus"/>
        </w:rPr>
        <w:t>rᵉfâ᾿im</w:t>
      </w:r>
      <w:r w:rsidRPr="00290B1E">
        <w:rPr>
          <w:rStyle w:val="italicus"/>
        </w:rPr>
        <w:t xml:space="preserve">. </w:t>
      </w:r>
      <w:r w:rsidRPr="000B0C52">
        <w:rPr>
          <w:lang w:bidi="he-IL"/>
        </w:rPr>
        <w:t>Nom qui désigne les trépassés. Voyez Job</w:t>
      </w:r>
      <w:r>
        <w:rPr>
          <w:lang w:bidi="he-IL"/>
        </w:rPr>
        <w:t xml:space="preserve">, XXVI, </w:t>
      </w:r>
      <w:r w:rsidRPr="000B0C52">
        <w:rPr>
          <w:lang w:bidi="he-IL"/>
        </w:rPr>
        <w:t>5 et la note </w:t>
      </w:r>
      <w:r>
        <w:rPr>
          <w:lang w:bidi="he-IL"/>
        </w:rPr>
        <w:t xml:space="preserve">: </w:t>
      </w:r>
      <w:r w:rsidRPr="000B0C52">
        <w:rPr>
          <w:lang w:bidi="he-IL"/>
        </w:rPr>
        <w:t xml:space="preserve">Ps. </w:t>
      </w:r>
      <w:r>
        <w:rPr>
          <w:lang w:bidi="he-IL"/>
        </w:rPr>
        <w:t xml:space="preserve">LXXXVII, </w:t>
      </w:r>
      <w:r w:rsidRPr="000B0C52">
        <w:rPr>
          <w:lang w:bidi="he-IL"/>
        </w:rPr>
        <w:t>11</w:t>
      </w:r>
      <w:r>
        <w:rPr>
          <w:lang w:bidi="he-IL"/>
        </w:rPr>
        <w:t xml:space="preserve">, </w:t>
      </w:r>
      <w:r w:rsidRPr="000B0C52">
        <w:rPr>
          <w:lang w:bidi="he-IL"/>
        </w:rPr>
        <w:t>d’après l’hébreu</w:t>
      </w:r>
      <w:r>
        <w:rPr>
          <w:lang w:bidi="he-IL"/>
        </w:rPr>
        <w:t>, etc</w:t>
      </w:r>
      <w:r w:rsidRPr="000B0C52">
        <w:rPr>
          <w:lang w:bidi="he-IL"/>
        </w:rPr>
        <w:t>.</w:t>
      </w:r>
      <w:r w:rsidRPr="00A01812">
        <w:t xml:space="preserve"> — </w:t>
      </w:r>
      <w:r>
        <w:rPr>
          <w:rStyle w:val="italicus"/>
        </w:rPr>
        <w:t>Qui ingredi</w:t>
      </w:r>
      <w:r w:rsidRPr="00290B1E">
        <w:rPr>
          <w:rStyle w:val="italicus"/>
        </w:rPr>
        <w:t>úntur</w:t>
      </w:r>
      <w:r>
        <w:rPr>
          <w:rStyle w:val="italicus"/>
        </w:rPr>
        <w:t>… non revertént</w:t>
      </w:r>
      <w:r w:rsidRPr="00290B1E">
        <w:rPr>
          <w:rStyle w:val="italicus"/>
        </w:rPr>
        <w:t>ur </w:t>
      </w:r>
      <w:r>
        <w:rPr>
          <w:rStyle w:val="italicus"/>
        </w:rPr>
        <w:t xml:space="preserve">: </w:t>
      </w:r>
      <w:r>
        <w:rPr>
          <w:lang w:bidi="he-IL"/>
        </w:rPr>
        <w:t>tant il est difficile</w:t>
      </w:r>
      <w:r w:rsidRPr="000B0C52">
        <w:rPr>
          <w:lang w:bidi="he-IL"/>
        </w:rPr>
        <w:t xml:space="preserve"> de trancher ces nœuds infâmes.</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3</w:t>
      </w:r>
      <w:r>
        <w:rPr>
          <w:rFonts w:eastAsia="Arial Unicode MS"/>
          <w:lang w:bidi="he-IL"/>
        </w:rPr>
        <w:t>°</w:t>
      </w:r>
      <w:r w:rsidRPr="000B0C52">
        <w:rPr>
          <w:rFonts w:eastAsia="Arial Unicode MS"/>
          <w:lang w:bidi="he-IL"/>
        </w:rPr>
        <w:t xml:space="preserve"> Épilogue</w:t>
      </w:r>
      <w:r>
        <w:rPr>
          <w:rFonts w:eastAsia="Arial Unicode MS"/>
          <w:lang w:bidi="he-IL"/>
        </w:rPr>
        <w:t xml:space="preserve">, </w:t>
      </w:r>
      <w:r w:rsidRPr="000B0C52">
        <w:rPr>
          <w:rFonts w:eastAsia="Arial Unicode MS"/>
          <w:lang w:bidi="he-IL"/>
        </w:rPr>
        <w:t xml:space="preserve">qui résume tout ce qui a été dit dans ce chapitre. </w:t>
      </w:r>
      <w:r>
        <w:rPr>
          <w:rFonts w:eastAsia="Arial Unicode MS"/>
          <w:lang w:bidi="he-IL"/>
        </w:rPr>
        <w:t xml:space="preserve">II, </w:t>
      </w:r>
      <w:r w:rsidRPr="000B0C52">
        <w:rPr>
          <w:rFonts w:eastAsia="Arial Unicode MS"/>
          <w:lang w:bidi="he-IL"/>
        </w:rPr>
        <w:t>20-23.</w:t>
      </w:r>
      <w:r>
        <w:rPr>
          <w:rFonts w:eastAsia="Arial Unicode MS"/>
          <w:lang w:bidi="he-IL"/>
        </w:rPr>
        <w:t xml:space="preserve"> </w:t>
      </w:r>
    </w:p>
    <w:p w:rsidR="0073183F" w:rsidRDefault="0073183F" w:rsidP="0073183F">
      <w:pPr>
        <w:rPr>
          <w:lang w:bidi="he-IL"/>
        </w:rPr>
      </w:pPr>
      <w:r>
        <w:rPr>
          <w:lang w:bidi="he-IL"/>
        </w:rPr>
        <w:t>20</w:t>
      </w:r>
      <w:r w:rsidRPr="000B0C52">
        <w:rPr>
          <w:lang w:bidi="he-IL"/>
        </w:rPr>
        <w:t>-22.</w:t>
      </w:r>
      <w:r w:rsidRPr="00290B1E">
        <w:rPr>
          <w:rStyle w:val="italicus"/>
        </w:rPr>
        <w:t xml:space="preserve"> Ut </w:t>
      </w:r>
      <w:r>
        <w:rPr>
          <w:rStyle w:val="italicus"/>
        </w:rPr>
        <w:t>ámbules…</w:t>
      </w:r>
      <w:r w:rsidRPr="000B0C52">
        <w:rPr>
          <w:lang w:bidi="he-IL"/>
        </w:rPr>
        <w:t xml:space="preserve"> Ces mots se rattachent au </w:t>
      </w:r>
      <w:r>
        <w:rPr>
          <w:lang w:bidi="he-IL"/>
        </w:rPr>
        <w:t xml:space="preserve">vers. 11, </w:t>
      </w:r>
      <w:r w:rsidRPr="000B0C52">
        <w:rPr>
          <w:lang w:bidi="he-IL"/>
        </w:rPr>
        <w:t>c</w:t>
      </w:r>
      <w:r>
        <w:rPr>
          <w:lang w:bidi="he-IL"/>
        </w:rPr>
        <w:t>omme les deux tableaux qui pré</w:t>
      </w:r>
      <w:r w:rsidRPr="000B0C52">
        <w:rPr>
          <w:lang w:bidi="he-IL"/>
        </w:rPr>
        <w:t>cèdent (</w:t>
      </w:r>
      <w:r>
        <w:rPr>
          <w:lang w:bidi="he-IL"/>
        </w:rPr>
        <w:t>vers. 12 et ss</w:t>
      </w:r>
      <w:r w:rsidRPr="000B0C52">
        <w:rPr>
          <w:lang w:bidi="he-IL"/>
        </w:rPr>
        <w:t>.</w:t>
      </w:r>
      <w:r>
        <w:rPr>
          <w:lang w:bidi="he-IL"/>
        </w:rPr>
        <w:t>, 16 et ss.). Si</w:t>
      </w:r>
      <w:r w:rsidRPr="000B0C52">
        <w:rPr>
          <w:lang w:bidi="he-IL"/>
        </w:rPr>
        <w:t xml:space="preserve"> le disciple de la Sagesse sait éviter les hommes faux et les femmes impudiques</w:t>
      </w:r>
      <w:r>
        <w:rPr>
          <w:lang w:bidi="he-IL"/>
        </w:rPr>
        <w:t xml:space="preserve">, il </w:t>
      </w:r>
      <w:r w:rsidRPr="000B0C52">
        <w:rPr>
          <w:lang w:bidi="he-IL"/>
        </w:rPr>
        <w:t>suivra sans pe</w:t>
      </w:r>
      <w:r>
        <w:rPr>
          <w:lang w:bidi="he-IL"/>
        </w:rPr>
        <w:t>ine la voi</w:t>
      </w:r>
      <w:r w:rsidRPr="000B0C52">
        <w:rPr>
          <w:lang w:bidi="he-IL"/>
        </w:rPr>
        <w:t>e droite et parfaite.</w:t>
      </w:r>
      <w:r w:rsidRPr="00A01812">
        <w:t xml:space="preserve"> — </w:t>
      </w:r>
      <w:r w:rsidRPr="00290B1E">
        <w:rPr>
          <w:rStyle w:val="italicus"/>
        </w:rPr>
        <w:t>In via bona.</w:t>
      </w:r>
      <w:r w:rsidRPr="000B0C52">
        <w:rPr>
          <w:lang w:bidi="he-IL"/>
        </w:rPr>
        <w:t xml:space="preserve"> Hébr. </w:t>
      </w:r>
      <w:r>
        <w:rPr>
          <w:lang w:bidi="he-IL"/>
        </w:rPr>
        <w:t xml:space="preserve">: </w:t>
      </w:r>
      <w:r w:rsidRPr="000B0C52">
        <w:rPr>
          <w:lang w:bidi="he-IL"/>
        </w:rPr>
        <w:t>le chemin des bons.</w:t>
      </w:r>
      <w:r w:rsidRPr="00A01812">
        <w:t xml:space="preserve"> — </w:t>
      </w:r>
      <w:r w:rsidRPr="00290B1E">
        <w:rPr>
          <w:rStyle w:val="italicus"/>
        </w:rPr>
        <w:t>Habitábunt in terra </w:t>
      </w:r>
      <w:r>
        <w:rPr>
          <w:rStyle w:val="italicus"/>
        </w:rPr>
        <w:t xml:space="preserve">: </w:t>
      </w:r>
      <w:r w:rsidRPr="000B0C52">
        <w:rPr>
          <w:lang w:bidi="he-IL"/>
        </w:rPr>
        <w:t>la Terre sainte</w:t>
      </w:r>
      <w:r>
        <w:rPr>
          <w:lang w:bidi="he-IL"/>
        </w:rPr>
        <w:t>, l’i</w:t>
      </w:r>
      <w:r w:rsidRPr="000B0C52">
        <w:rPr>
          <w:lang w:bidi="he-IL"/>
        </w:rPr>
        <w:t>déa</w:t>
      </w:r>
      <w:r>
        <w:rPr>
          <w:lang w:bidi="he-IL"/>
        </w:rPr>
        <w:t>l terrestre de tous les Israélites fi</w:t>
      </w:r>
      <w:r w:rsidRPr="000B0C52">
        <w:rPr>
          <w:lang w:bidi="he-IL"/>
        </w:rPr>
        <w:t xml:space="preserve">dèles. Cf. </w:t>
      </w:r>
      <w:r>
        <w:rPr>
          <w:lang w:bidi="he-IL"/>
        </w:rPr>
        <w:t xml:space="preserve">XX, </w:t>
      </w:r>
      <w:r w:rsidRPr="000B0C52">
        <w:rPr>
          <w:lang w:bidi="he-IL"/>
        </w:rPr>
        <w:t xml:space="preserve">12 ; Lev. </w:t>
      </w:r>
      <w:r>
        <w:rPr>
          <w:lang w:bidi="he-IL"/>
        </w:rPr>
        <w:t xml:space="preserve">XXV, </w:t>
      </w:r>
      <w:r w:rsidRPr="000B0C52">
        <w:rPr>
          <w:lang w:bidi="he-IL"/>
        </w:rPr>
        <w:t xml:space="preserve">18 ; Ps. </w:t>
      </w:r>
      <w:r>
        <w:rPr>
          <w:lang w:bidi="he-IL"/>
        </w:rPr>
        <w:t xml:space="preserve">XXXVI, </w:t>
      </w:r>
      <w:r w:rsidRPr="000B0C52">
        <w:rPr>
          <w:lang w:bidi="he-IL"/>
        </w:rPr>
        <w:t>9</w:t>
      </w:r>
      <w:r>
        <w:rPr>
          <w:lang w:bidi="he-IL"/>
        </w:rPr>
        <w:t xml:space="preserve">, </w:t>
      </w:r>
      <w:r w:rsidRPr="000B0C52">
        <w:rPr>
          <w:lang w:bidi="he-IL"/>
        </w:rPr>
        <w:t>11</w:t>
      </w:r>
      <w:r>
        <w:rPr>
          <w:lang w:bidi="he-IL"/>
        </w:rPr>
        <w:t xml:space="preserve">, </w:t>
      </w:r>
      <w:r w:rsidRPr="000B0C52">
        <w:rPr>
          <w:lang w:bidi="he-IL"/>
        </w:rPr>
        <w:t>2</w:t>
      </w:r>
      <w:r>
        <w:rPr>
          <w:lang w:bidi="he-IL"/>
        </w:rPr>
        <w:t>2, etc</w:t>
      </w:r>
      <w:r w:rsidRPr="000B0C52">
        <w:rPr>
          <w:lang w:bidi="he-IL"/>
        </w:rPr>
        <w:t>.</w:t>
      </w:r>
      <w:r w:rsidRPr="00A01812">
        <w:t xml:space="preserve"> — </w:t>
      </w:r>
      <w:r w:rsidRPr="00290B1E">
        <w:rPr>
          <w:rStyle w:val="italicus"/>
        </w:rPr>
        <w:t>Símplices.</w:t>
      </w:r>
      <w:r w:rsidRPr="000B0C52">
        <w:rPr>
          <w:lang w:bidi="he-IL"/>
        </w:rPr>
        <w:t xml:space="preserve"> Hébr. </w:t>
      </w:r>
      <w:r>
        <w:rPr>
          <w:lang w:bidi="he-IL"/>
        </w:rPr>
        <w:t xml:space="preserve">: </w:t>
      </w:r>
      <w:r w:rsidRPr="000B0C52">
        <w:rPr>
          <w:lang w:bidi="he-IL"/>
        </w:rPr>
        <w:t>les</w:t>
      </w:r>
      <w:r>
        <w:rPr>
          <w:rStyle w:val="italicus"/>
        </w:rPr>
        <w:t xml:space="preserve"> ṭᵉ</w:t>
      </w:r>
      <w:r w:rsidRPr="00290B1E">
        <w:rPr>
          <w:rStyle w:val="italicus"/>
        </w:rPr>
        <w:t>mîmim</w:t>
      </w:r>
      <w:r>
        <w:rPr>
          <w:rStyle w:val="italicus"/>
        </w:rPr>
        <w:t xml:space="preserve">, </w:t>
      </w:r>
      <w:r w:rsidRPr="000B0C52">
        <w:rPr>
          <w:lang w:bidi="he-IL"/>
        </w:rPr>
        <w:t>ou les hommes parfaits.</w:t>
      </w:r>
      <w:r w:rsidRPr="00A01812">
        <w:t xml:space="preserve"> — </w:t>
      </w:r>
      <w:r>
        <w:rPr>
          <w:rStyle w:val="italicus"/>
        </w:rPr>
        <w:t>Impi</w:t>
      </w:r>
      <w:r w:rsidRPr="00290B1E">
        <w:rPr>
          <w:rStyle w:val="italicus"/>
        </w:rPr>
        <w:t>i vero</w:t>
      </w:r>
      <w:r>
        <w:rPr>
          <w:rStyle w:val="italicus"/>
        </w:rPr>
        <w:t>…</w:t>
      </w:r>
      <w:r>
        <w:rPr>
          <w:lang w:bidi="he-IL"/>
        </w:rPr>
        <w:t xml:space="preserve"> Le con</w:t>
      </w:r>
      <w:r w:rsidRPr="000B0C52">
        <w:rPr>
          <w:lang w:bidi="he-IL"/>
        </w:rPr>
        <w:t>traste accoutumé.</w:t>
      </w:r>
      <w:r w:rsidRPr="00A01812">
        <w:t xml:space="preserve"> — </w:t>
      </w:r>
      <w:r w:rsidRPr="00290B1E">
        <w:rPr>
          <w:rStyle w:val="italicus"/>
        </w:rPr>
        <w:t>Perdéntur.</w:t>
      </w:r>
      <w:r w:rsidRPr="000B0C52">
        <w:rPr>
          <w:lang w:bidi="he-IL"/>
        </w:rPr>
        <w:t xml:space="preserve"> L’hébreu dit avec plus de force </w:t>
      </w:r>
      <w:r>
        <w:rPr>
          <w:lang w:bidi="he-IL"/>
        </w:rPr>
        <w:t xml:space="preserve">: </w:t>
      </w:r>
      <w:r w:rsidRPr="000B0C52">
        <w:rPr>
          <w:lang w:bidi="he-IL"/>
        </w:rPr>
        <w:t xml:space="preserve">seront retranchés. Moïse avait depuis longtemps prédit ce sort fatal. Cf. Deut. </w:t>
      </w:r>
      <w:r>
        <w:rPr>
          <w:lang w:bidi="he-IL"/>
        </w:rPr>
        <w:t xml:space="preserve">XXVIII, </w:t>
      </w:r>
      <w:r w:rsidRPr="000B0C52">
        <w:rPr>
          <w:lang w:bidi="he-IL"/>
        </w:rPr>
        <w:t>63.</w:t>
      </w:r>
      <w:r>
        <w:rPr>
          <w:lang w:bidi="he-IL"/>
        </w:rPr>
        <w:t xml:space="preserve"> </w:t>
      </w:r>
    </w:p>
    <w:p w:rsidR="0073183F" w:rsidRDefault="0073183F" w:rsidP="0073183F">
      <w:pPr>
        <w:rPr>
          <w:lang w:bidi="he-IL"/>
        </w:rPr>
      </w:pPr>
      <w:r>
        <w:rPr>
          <w:lang w:bidi="he-IL"/>
        </w:rPr>
        <w:t xml:space="preserve">² </w:t>
      </w:r>
    </w:p>
    <w:p w:rsidR="002449AF" w:rsidRDefault="002449AF" w:rsidP="002449AF">
      <w:pPr>
        <w:pStyle w:val="Titre4"/>
      </w:pPr>
      <w:r>
        <w:t xml:space="preserve">Pr 3 </w:t>
      </w:r>
    </w:p>
    <w:p w:rsidR="0073183F" w:rsidRDefault="0073183F" w:rsidP="0073183F">
      <w:pPr>
        <w:pStyle w:val="u3"/>
        <w:rPr>
          <w:rStyle w:val="italicus"/>
        </w:rPr>
      </w:pPr>
      <w:r>
        <w:rPr>
          <w:rFonts w:eastAsia="Arial Unicode MS"/>
          <w:lang w:bidi="he-IL"/>
        </w:rPr>
        <w:t>§</w:t>
      </w:r>
      <w:r w:rsidRPr="00F746B6">
        <w:rPr>
          <w:rFonts w:eastAsia="Arial Unicode MS"/>
          <w:lang w:bidi="he-IL"/>
        </w:rPr>
        <w:t xml:space="preserve"> </w:t>
      </w:r>
      <w:r>
        <w:rPr>
          <w:rFonts w:eastAsia="Arial Unicode MS"/>
          <w:lang w:bidi="he-IL"/>
        </w:rPr>
        <w:t>III.</w:t>
      </w:r>
      <w:r w:rsidRPr="00A01812">
        <w:t xml:space="preserve"> — </w:t>
      </w:r>
      <w:r w:rsidRPr="00290B1E">
        <w:rPr>
          <w:rStyle w:val="italicus"/>
        </w:rPr>
        <w:t>Mag</w:t>
      </w:r>
      <w:r>
        <w:rPr>
          <w:rStyle w:val="italicus"/>
        </w:rPr>
        <w:t>nifique récompense des sectateu</w:t>
      </w:r>
      <w:r w:rsidRPr="00290B1E">
        <w:rPr>
          <w:rStyle w:val="italicus"/>
        </w:rPr>
        <w:t>rs zélés de la Sagesse.</w:t>
      </w:r>
      <w:r w:rsidRPr="000B0C52">
        <w:rPr>
          <w:rFonts w:eastAsia="Arial Unicode MS"/>
          <w:lang w:bidi="he-IL"/>
        </w:rPr>
        <w:t xml:space="preserve"> </w:t>
      </w:r>
      <w:r>
        <w:rPr>
          <w:rFonts w:eastAsia="Arial Unicode MS"/>
          <w:lang w:bidi="he-IL"/>
        </w:rPr>
        <w:t xml:space="preserve">III, </w:t>
      </w:r>
      <w:r w:rsidRPr="000B0C52">
        <w:rPr>
          <w:rFonts w:eastAsia="Arial Unicode MS"/>
          <w:lang w:bidi="he-IL"/>
        </w:rPr>
        <w:t>1-35.</w:t>
      </w:r>
      <w:bookmarkStart w:id="389" w:name="pr03n"/>
      <w:bookmarkEnd w:id="389"/>
      <w:r>
        <w:rPr>
          <w:rStyle w:val="italicus"/>
        </w:rPr>
        <w:t xml:space="preserve"> </w:t>
      </w:r>
    </w:p>
    <w:p w:rsidR="0073183F" w:rsidRDefault="0073183F" w:rsidP="0073183F">
      <w:pPr>
        <w:rPr>
          <w:lang w:bidi="he-IL"/>
        </w:rPr>
      </w:pPr>
      <w:r w:rsidRPr="000B0C52">
        <w:rPr>
          <w:lang w:bidi="he-IL"/>
        </w:rPr>
        <w:t>Les pensées diffèrent peu</w:t>
      </w:r>
      <w:r>
        <w:rPr>
          <w:lang w:bidi="he-IL"/>
        </w:rPr>
        <w:t xml:space="preserve"> de celles que nous</w:t>
      </w:r>
      <w:r w:rsidRPr="000B0C52">
        <w:rPr>
          <w:lang w:bidi="he-IL"/>
        </w:rPr>
        <w:t xml:space="preserve"> venons de lire</w:t>
      </w:r>
      <w:r>
        <w:rPr>
          <w:lang w:bidi="he-IL"/>
        </w:rPr>
        <w:t xml:space="preserve">, </w:t>
      </w:r>
      <w:r w:rsidRPr="000B0C52">
        <w:rPr>
          <w:lang w:bidi="he-IL"/>
        </w:rPr>
        <w:t>si ce n’est aux vers. 15 et ss.</w:t>
      </w:r>
      <w:r>
        <w:rPr>
          <w:lang w:bidi="he-IL"/>
        </w:rPr>
        <w:t>, 27 et ss</w:t>
      </w:r>
      <w:r w:rsidRPr="000B0C52">
        <w:rPr>
          <w:lang w:bidi="he-IL"/>
        </w:rPr>
        <w:t>.</w:t>
      </w:r>
      <w:r>
        <w:rPr>
          <w:lang w:bidi="he-IL"/>
        </w:rPr>
        <w:t>, qui présentent des idées</w:t>
      </w:r>
      <w:r w:rsidRPr="000B0C52">
        <w:rPr>
          <w:lang w:bidi="he-IL"/>
        </w:rPr>
        <w:t xml:space="preserve"> nouvelles.</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1</w:t>
      </w:r>
      <w:r>
        <w:rPr>
          <w:rFonts w:eastAsia="Arial Unicode MS"/>
          <w:lang w:bidi="he-IL"/>
        </w:rPr>
        <w:t>°</w:t>
      </w:r>
      <w:r w:rsidRPr="000B0C52">
        <w:rPr>
          <w:rFonts w:eastAsia="Arial Unicode MS"/>
          <w:lang w:bidi="he-IL"/>
        </w:rPr>
        <w:t xml:space="preserve"> Les relations du sage avec Dieu. </w:t>
      </w:r>
      <w:r>
        <w:rPr>
          <w:rFonts w:eastAsia="Arial Unicode MS"/>
          <w:lang w:bidi="he-IL"/>
        </w:rPr>
        <w:t xml:space="preserve">III, </w:t>
      </w:r>
      <w:r w:rsidRPr="000B0C52">
        <w:rPr>
          <w:rFonts w:eastAsia="Arial Unicode MS"/>
          <w:lang w:bidi="he-IL"/>
        </w:rPr>
        <w:t>1-12</w:t>
      </w:r>
      <w:r>
        <w:rPr>
          <w:rFonts w:eastAsia="Arial Unicode MS"/>
          <w:lang w:bidi="he-IL"/>
        </w:rPr>
        <w:t xml:space="preserve">, </w:t>
      </w:r>
    </w:p>
    <w:p w:rsidR="0073183F" w:rsidRDefault="0073183F" w:rsidP="0073183F">
      <w:pPr>
        <w:rPr>
          <w:lang w:bidi="he-IL"/>
        </w:rPr>
      </w:pPr>
      <w:r w:rsidRPr="000B0C52">
        <w:rPr>
          <w:lang w:bidi="he-IL"/>
        </w:rPr>
        <w:t xml:space="preserve">Chap. </w:t>
      </w:r>
      <w:r>
        <w:rPr>
          <w:lang w:bidi="he-IL"/>
        </w:rPr>
        <w:t>III.</w:t>
      </w:r>
      <w:r w:rsidRPr="00A01812">
        <w:t xml:space="preserve"> — </w:t>
      </w:r>
      <w:r w:rsidRPr="000B0C52">
        <w:rPr>
          <w:lang w:bidi="he-IL"/>
        </w:rPr>
        <w:t>1-2. Exorde insinuant.</w:t>
      </w:r>
      <w:r w:rsidRPr="00A01812">
        <w:t xml:space="preserve"> — </w:t>
      </w:r>
      <w:r w:rsidRPr="000B0C52">
        <w:rPr>
          <w:lang w:bidi="he-IL"/>
        </w:rPr>
        <w:t>L’appellation de tendresse</w:t>
      </w:r>
      <w:r w:rsidRPr="00290B1E">
        <w:rPr>
          <w:rStyle w:val="italicus"/>
        </w:rPr>
        <w:t xml:space="preserve"> fili mi</w:t>
      </w:r>
      <w:r w:rsidRPr="000B0C52">
        <w:rPr>
          <w:lang w:bidi="he-IL"/>
        </w:rPr>
        <w:t xml:space="preserve"> revient trois fois dans</w:t>
      </w:r>
      <w:r>
        <w:rPr>
          <w:lang w:bidi="he-IL"/>
        </w:rPr>
        <w:t xml:space="preserve"> ce petit discours. Cf. vers. 11 </w:t>
      </w:r>
      <w:r w:rsidRPr="000B0C52">
        <w:rPr>
          <w:lang w:bidi="he-IL"/>
        </w:rPr>
        <w:t>et 21.</w:t>
      </w:r>
      <w:r w:rsidRPr="00A01812">
        <w:t xml:space="preserve"> — </w:t>
      </w:r>
      <w:r w:rsidRPr="000B0C52">
        <w:rPr>
          <w:lang w:bidi="he-IL"/>
        </w:rPr>
        <w:t xml:space="preserve">Ne </w:t>
      </w:r>
      <w:r>
        <w:rPr>
          <w:rStyle w:val="italicus"/>
        </w:rPr>
        <w:t>O</w:t>
      </w:r>
      <w:r w:rsidRPr="00290B1E">
        <w:rPr>
          <w:rStyle w:val="italicus"/>
        </w:rPr>
        <w:t>bliviscá</w:t>
      </w:r>
      <w:r>
        <w:rPr>
          <w:rStyle w:val="italicus"/>
        </w:rPr>
        <w:t>r</w:t>
      </w:r>
      <w:r w:rsidRPr="00290B1E">
        <w:rPr>
          <w:rStyle w:val="italicus"/>
        </w:rPr>
        <w:t>is</w:t>
      </w:r>
      <w:r>
        <w:rPr>
          <w:rStyle w:val="italicus"/>
        </w:rPr>
        <w:t>…</w:t>
      </w:r>
      <w:r w:rsidRPr="000B0C52">
        <w:rPr>
          <w:lang w:bidi="he-IL"/>
        </w:rPr>
        <w:t xml:space="preserve"> La condition d’abord</w:t>
      </w:r>
      <w:r>
        <w:rPr>
          <w:lang w:bidi="he-IL"/>
        </w:rPr>
        <w:t xml:space="preserve">, comme précédemment (I, 8 ; II, </w:t>
      </w:r>
      <w:r w:rsidRPr="000B0C52">
        <w:rPr>
          <w:lang w:bidi="he-IL"/>
        </w:rPr>
        <w:t xml:space="preserve">1 et ss.). La récompense </w:t>
      </w:r>
      <w:r>
        <w:rPr>
          <w:lang w:bidi="he-IL"/>
        </w:rPr>
        <w:t>est</w:t>
      </w:r>
      <w:r w:rsidRPr="000B0C52">
        <w:rPr>
          <w:lang w:bidi="he-IL"/>
        </w:rPr>
        <w:t xml:space="preserve"> mentionnée aussitôt après (vers. 2). Comp. les versets 3-12</w:t>
      </w:r>
      <w:r>
        <w:rPr>
          <w:lang w:bidi="he-IL"/>
        </w:rPr>
        <w:t xml:space="preserve">, </w:t>
      </w:r>
      <w:r w:rsidRPr="000B0C52">
        <w:rPr>
          <w:lang w:bidi="he-IL"/>
        </w:rPr>
        <w:t xml:space="preserve">où l’on </w:t>
      </w:r>
      <w:r>
        <w:rPr>
          <w:lang w:bidi="he-IL"/>
        </w:rPr>
        <w:t>trouve exposés alternativement l</w:t>
      </w:r>
      <w:r w:rsidRPr="000B0C52">
        <w:rPr>
          <w:lang w:bidi="he-IL"/>
        </w:rPr>
        <w:t>e conseil et des promesses pour ceux qui le suivent.</w:t>
      </w:r>
      <w:r w:rsidRPr="00A01812">
        <w:t xml:space="preserve"> — </w:t>
      </w:r>
      <w:r w:rsidRPr="00290B1E">
        <w:rPr>
          <w:rStyle w:val="italicus"/>
        </w:rPr>
        <w:t>Longitúdinem diérum</w:t>
      </w:r>
      <w:r>
        <w:rPr>
          <w:rStyle w:val="italicus"/>
        </w:rPr>
        <w:t>…</w:t>
      </w:r>
      <w:r w:rsidRPr="00290B1E">
        <w:rPr>
          <w:rStyle w:val="italicus"/>
        </w:rPr>
        <w:t> </w:t>
      </w:r>
      <w:r>
        <w:rPr>
          <w:rStyle w:val="italicus"/>
        </w:rPr>
        <w:t xml:space="preserve">: </w:t>
      </w:r>
      <w:r w:rsidRPr="000B0C52">
        <w:rPr>
          <w:lang w:bidi="he-IL"/>
        </w:rPr>
        <w:t>une longue vie était regardée comme une grand</w:t>
      </w:r>
      <w:r>
        <w:rPr>
          <w:lang w:bidi="he-IL"/>
        </w:rPr>
        <w:t>e</w:t>
      </w:r>
      <w:r w:rsidRPr="000B0C52">
        <w:rPr>
          <w:lang w:bidi="he-IL"/>
        </w:rPr>
        <w:t xml:space="preserve"> faveur de Dieu sous l’Ancien Testament.</w:t>
      </w:r>
      <w:r w:rsidRPr="00A01812">
        <w:t xml:space="preserve"> — </w:t>
      </w:r>
      <w:r w:rsidRPr="00E44D2B">
        <w:rPr>
          <w:rStyle w:val="italicus"/>
        </w:rPr>
        <w:t>Pacem :</w:t>
      </w:r>
      <w:r>
        <w:rPr>
          <w:rStyle w:val="italicus"/>
        </w:rPr>
        <w:t xml:space="preserve"> </w:t>
      </w:r>
      <w:r w:rsidRPr="000B0C52">
        <w:rPr>
          <w:lang w:bidi="he-IL"/>
        </w:rPr>
        <w:t>le vrai bonheur complet.</w:t>
      </w:r>
      <w:r>
        <w:rPr>
          <w:lang w:bidi="he-IL"/>
        </w:rPr>
        <w:t xml:space="preserve"> </w:t>
      </w:r>
    </w:p>
    <w:p w:rsidR="0073183F" w:rsidRDefault="0073183F" w:rsidP="0073183F">
      <w:pPr>
        <w:rPr>
          <w:lang w:bidi="he-IL"/>
        </w:rPr>
      </w:pPr>
      <w:r w:rsidRPr="000B0C52">
        <w:rPr>
          <w:lang w:bidi="he-IL"/>
        </w:rPr>
        <w:t>3-4. Encouragement à pratiquer la bonté et la vérité.</w:t>
      </w:r>
      <w:r w:rsidRPr="00A01812">
        <w:t xml:space="preserve"> — </w:t>
      </w:r>
      <w:r w:rsidRPr="00290B1E">
        <w:rPr>
          <w:rStyle w:val="italicus"/>
        </w:rPr>
        <w:t>Misericórdia et véritas</w:t>
      </w:r>
      <w:r>
        <w:rPr>
          <w:lang w:bidi="he-IL"/>
        </w:rPr>
        <w:t xml:space="preserve"> (h</w:t>
      </w:r>
      <w:r w:rsidRPr="000B0C52">
        <w:rPr>
          <w:lang w:bidi="he-IL"/>
        </w:rPr>
        <w:t>ébr. </w:t>
      </w:r>
      <w:r>
        <w:rPr>
          <w:lang w:bidi="he-IL"/>
        </w:rPr>
        <w:t xml:space="preserve">: </w:t>
      </w:r>
      <w:r>
        <w:rPr>
          <w:rStyle w:val="italicus"/>
        </w:rPr>
        <w:t>ḥ</w:t>
      </w:r>
      <w:r w:rsidRPr="00290B1E">
        <w:rPr>
          <w:rStyle w:val="italicus"/>
        </w:rPr>
        <w:t xml:space="preserve">ésed </w:t>
      </w:r>
      <w:r>
        <w:rPr>
          <w:rStyle w:val="italicus"/>
        </w:rPr>
        <w:t>Vᵉémeṭ</w:t>
      </w:r>
      <w:r w:rsidRPr="00E44D2B">
        <w:t>) :</w:t>
      </w:r>
      <w:r>
        <w:rPr>
          <w:lang w:bidi="he-IL"/>
        </w:rPr>
        <w:t xml:space="preserve"> </w:t>
      </w:r>
      <w:r w:rsidRPr="000B0C52">
        <w:rPr>
          <w:lang w:bidi="he-IL"/>
        </w:rPr>
        <w:t>c.-à-d. la bonté et la charité d’une part ; de l’autre</w:t>
      </w:r>
      <w:r>
        <w:rPr>
          <w:lang w:bidi="he-IL"/>
        </w:rPr>
        <w:t xml:space="preserve">, </w:t>
      </w:r>
      <w:r w:rsidRPr="000B0C52">
        <w:rPr>
          <w:lang w:bidi="he-IL"/>
        </w:rPr>
        <w:t>la fidélité</w:t>
      </w:r>
      <w:r>
        <w:rPr>
          <w:lang w:bidi="he-IL"/>
        </w:rPr>
        <w:t xml:space="preserve">, </w:t>
      </w:r>
      <w:r w:rsidRPr="000B0C52">
        <w:rPr>
          <w:lang w:bidi="he-IL"/>
        </w:rPr>
        <w:t>la sincérité. Deux qualités souvent associées dans les saints Livres</w:t>
      </w:r>
      <w:r>
        <w:rPr>
          <w:lang w:bidi="he-IL"/>
        </w:rPr>
        <w:t xml:space="preserve">, </w:t>
      </w:r>
      <w:r w:rsidRPr="000B0C52">
        <w:rPr>
          <w:lang w:bidi="he-IL"/>
        </w:rPr>
        <w:t>et notamment dans c</w:t>
      </w:r>
      <w:r>
        <w:rPr>
          <w:lang w:bidi="he-IL"/>
        </w:rPr>
        <w:t>e</w:t>
      </w:r>
      <w:r w:rsidRPr="000B0C52">
        <w:rPr>
          <w:lang w:bidi="he-IL"/>
        </w:rPr>
        <w:t xml:space="preserve">lui des Proverbes. Cf. </w:t>
      </w:r>
      <w:r>
        <w:rPr>
          <w:lang w:bidi="he-IL"/>
        </w:rPr>
        <w:t xml:space="preserve">XIV, </w:t>
      </w:r>
      <w:r w:rsidRPr="000B0C52">
        <w:rPr>
          <w:lang w:bidi="he-IL"/>
        </w:rPr>
        <w:t xml:space="preserve">22 ; </w:t>
      </w:r>
      <w:r>
        <w:rPr>
          <w:lang w:bidi="he-IL"/>
        </w:rPr>
        <w:t xml:space="preserve">XVI, </w:t>
      </w:r>
      <w:r w:rsidRPr="000B0C52">
        <w:rPr>
          <w:lang w:bidi="he-IL"/>
        </w:rPr>
        <w:t xml:space="preserve">6 ; </w:t>
      </w:r>
      <w:r>
        <w:rPr>
          <w:lang w:bidi="he-IL"/>
        </w:rPr>
        <w:t xml:space="preserve">XX, </w:t>
      </w:r>
      <w:r w:rsidRPr="000B0C52">
        <w:rPr>
          <w:lang w:bidi="he-IL"/>
        </w:rPr>
        <w:t>28</w:t>
      </w:r>
      <w:r>
        <w:rPr>
          <w:lang w:bidi="he-IL"/>
        </w:rPr>
        <w:t>, etc</w:t>
      </w:r>
      <w:r w:rsidRPr="000B0C52">
        <w:rPr>
          <w:lang w:bidi="he-IL"/>
        </w:rPr>
        <w:t xml:space="preserve">. </w:t>
      </w:r>
      <w:r>
        <w:rPr>
          <w:lang w:bidi="he-IL"/>
        </w:rPr>
        <w:t>« </w:t>
      </w:r>
      <w:r w:rsidRPr="000B0C52">
        <w:rPr>
          <w:lang w:bidi="he-IL"/>
        </w:rPr>
        <w:t>Les deux éléments d’un caractère parfait sous le rapport moral.</w:t>
      </w:r>
      <w:r>
        <w:rPr>
          <w:lang w:bidi="he-IL"/>
        </w:rPr>
        <w:t> »</w:t>
      </w:r>
      <w:r w:rsidRPr="00A01812">
        <w:t xml:space="preserve"> — </w:t>
      </w:r>
      <w:r w:rsidRPr="00290B1E">
        <w:rPr>
          <w:rStyle w:val="italicus"/>
        </w:rPr>
        <w:t>Circúmda</w:t>
      </w:r>
      <w:r>
        <w:rPr>
          <w:rStyle w:val="italicus"/>
        </w:rPr>
        <w:t>…</w:t>
      </w:r>
      <w:r w:rsidRPr="00290B1E">
        <w:rPr>
          <w:rStyle w:val="italicus"/>
        </w:rPr>
        <w:t xml:space="preserve"> gútturi </w:t>
      </w:r>
      <w:r>
        <w:rPr>
          <w:rStyle w:val="italicus"/>
        </w:rPr>
        <w:t xml:space="preserve">: </w:t>
      </w:r>
      <w:r w:rsidRPr="000B0C52">
        <w:rPr>
          <w:lang w:bidi="he-IL"/>
        </w:rPr>
        <w:t>comme un ornement</w:t>
      </w:r>
      <w:r>
        <w:rPr>
          <w:lang w:bidi="he-IL"/>
        </w:rPr>
        <w:t xml:space="preserve"> aussi riche que gracieux. Cf. I, </w:t>
      </w:r>
      <w:r w:rsidRPr="000B0C52">
        <w:rPr>
          <w:lang w:bidi="he-IL"/>
        </w:rPr>
        <w:t>9 ;</w:t>
      </w:r>
      <w:r>
        <w:rPr>
          <w:lang w:bidi="he-IL"/>
        </w:rPr>
        <w:t xml:space="preserve"> VII, </w:t>
      </w:r>
      <w:r w:rsidRPr="000B0C52">
        <w:rPr>
          <w:lang w:bidi="he-IL"/>
        </w:rPr>
        <w:t>3</w:t>
      </w:r>
      <w:r>
        <w:rPr>
          <w:lang w:bidi="he-IL"/>
        </w:rPr>
        <w:t>, etc</w:t>
      </w:r>
      <w:r w:rsidRPr="000B0C52">
        <w:rPr>
          <w:lang w:bidi="he-IL"/>
        </w:rPr>
        <w:t>.</w:t>
      </w:r>
      <w:r w:rsidRPr="00A01812">
        <w:t xml:space="preserve"> — </w:t>
      </w:r>
      <w:r w:rsidRPr="00290B1E">
        <w:rPr>
          <w:rStyle w:val="italicus"/>
        </w:rPr>
        <w:t>Descríbe in tábulis</w:t>
      </w:r>
      <w:r>
        <w:rPr>
          <w:rStyle w:val="italicus"/>
        </w:rPr>
        <w:t>…</w:t>
      </w:r>
      <w:r w:rsidRPr="000B0C52">
        <w:rPr>
          <w:lang w:bidi="he-IL"/>
        </w:rPr>
        <w:t xml:space="preserve"> Manière figurée de dire que les vertus en question doivent pénétrer jusqu’au plus intime de l’être</w:t>
      </w:r>
      <w:r>
        <w:rPr>
          <w:lang w:bidi="he-IL"/>
        </w:rPr>
        <w:t xml:space="preserve">, </w:t>
      </w:r>
      <w:r w:rsidRPr="000B0C52">
        <w:rPr>
          <w:lang w:bidi="he-IL"/>
        </w:rPr>
        <w:t>et ne pas demeurer seulement à la surface.</w:t>
      </w:r>
      <w:r w:rsidRPr="00A01812">
        <w:t xml:space="preserve"> — </w:t>
      </w:r>
      <w:r w:rsidRPr="00290B1E">
        <w:rPr>
          <w:rStyle w:val="italicus"/>
        </w:rPr>
        <w:t>Disciplínam bonam.</w:t>
      </w:r>
      <w:r w:rsidRPr="000B0C52">
        <w:rPr>
          <w:lang w:bidi="he-IL"/>
        </w:rPr>
        <w:t xml:space="preserve"> En hébreu </w:t>
      </w:r>
      <w:r>
        <w:rPr>
          <w:lang w:bidi="he-IL"/>
        </w:rPr>
        <w:t xml:space="preserve">: </w:t>
      </w:r>
      <w:r>
        <w:rPr>
          <w:rStyle w:val="italicus"/>
        </w:rPr>
        <w:t>ṡ</w:t>
      </w:r>
      <w:r w:rsidRPr="00290B1E">
        <w:rPr>
          <w:rStyle w:val="italicus"/>
        </w:rPr>
        <w:t>ékel tôb ;</w:t>
      </w:r>
      <w:r w:rsidRPr="000B0C52">
        <w:rPr>
          <w:lang w:bidi="he-IL"/>
        </w:rPr>
        <w:t xml:space="preserve"> locution qui désigne une saine et droite raison (moins bien</w:t>
      </w:r>
      <w:r>
        <w:rPr>
          <w:lang w:bidi="he-IL"/>
        </w:rPr>
        <w:t xml:space="preserve">, </w:t>
      </w:r>
      <w:r w:rsidRPr="000B0C52">
        <w:rPr>
          <w:lang w:bidi="he-IL"/>
        </w:rPr>
        <w:t>selon d’autres</w:t>
      </w:r>
      <w:r>
        <w:rPr>
          <w:lang w:bidi="he-IL"/>
        </w:rPr>
        <w:t xml:space="preserve">, </w:t>
      </w:r>
      <w:r w:rsidRPr="000B0C52">
        <w:rPr>
          <w:lang w:bidi="he-IL"/>
        </w:rPr>
        <w:t xml:space="preserve">une bonne renommée). Cf. </w:t>
      </w:r>
      <w:r>
        <w:rPr>
          <w:lang w:bidi="he-IL"/>
        </w:rPr>
        <w:t xml:space="preserve">XIII, </w:t>
      </w:r>
      <w:r w:rsidRPr="000B0C52">
        <w:rPr>
          <w:lang w:bidi="he-IL"/>
        </w:rPr>
        <w:t xml:space="preserve">15 ; </w:t>
      </w:r>
      <w:r>
        <w:rPr>
          <w:lang w:bidi="he-IL"/>
        </w:rPr>
        <w:t>Ps. CX, 10. Cf. L</w:t>
      </w:r>
      <w:r w:rsidRPr="000B0C52">
        <w:rPr>
          <w:lang w:bidi="he-IL"/>
        </w:rPr>
        <w:t>uc</w:t>
      </w:r>
      <w:r>
        <w:rPr>
          <w:lang w:bidi="he-IL"/>
        </w:rPr>
        <w:t xml:space="preserve">. II, </w:t>
      </w:r>
      <w:r w:rsidRPr="000B0C52">
        <w:rPr>
          <w:lang w:bidi="he-IL"/>
        </w:rPr>
        <w:t>52. où</w:t>
      </w:r>
      <w:r>
        <w:rPr>
          <w:lang w:bidi="he-IL"/>
        </w:rPr>
        <w:t xml:space="preserve"> il est </w:t>
      </w:r>
      <w:r w:rsidRPr="000B0C52">
        <w:rPr>
          <w:lang w:bidi="he-IL"/>
        </w:rPr>
        <w:t>dit</w:t>
      </w:r>
      <w:r>
        <w:rPr>
          <w:lang w:bidi="he-IL"/>
        </w:rPr>
        <w:t xml:space="preserve">, </w:t>
      </w:r>
      <w:r w:rsidRPr="000B0C52">
        <w:rPr>
          <w:lang w:bidi="he-IL"/>
        </w:rPr>
        <w:t>presque dans les mêmes termes</w:t>
      </w:r>
      <w:r>
        <w:rPr>
          <w:lang w:bidi="he-IL"/>
        </w:rPr>
        <w:t xml:space="preserve">, </w:t>
      </w:r>
      <w:r w:rsidRPr="000B0C52">
        <w:rPr>
          <w:lang w:bidi="he-IL"/>
        </w:rPr>
        <w:t xml:space="preserve">que </w:t>
      </w:r>
      <w:r>
        <w:rPr>
          <w:lang w:bidi="he-IL"/>
        </w:rPr>
        <w:t>Jésus</w:t>
      </w:r>
      <w:r w:rsidRPr="000B0C52">
        <w:rPr>
          <w:lang w:bidi="he-IL"/>
        </w:rPr>
        <w:t xml:space="preserve"> enfant </w:t>
      </w:r>
      <w:r>
        <w:rPr>
          <w:lang w:bidi="he-IL"/>
        </w:rPr>
        <w:t>« </w:t>
      </w:r>
      <w:r w:rsidRPr="000B0C52">
        <w:rPr>
          <w:lang w:bidi="he-IL"/>
        </w:rPr>
        <w:t>croissait en sagesse et en grâce devant Dieu et devant les hommes</w:t>
      </w:r>
      <w:r>
        <w:rPr>
          <w:lang w:bidi="he-IL"/>
        </w:rPr>
        <w:t> »</w:t>
      </w:r>
      <w:r w:rsidRPr="000B0C52">
        <w:rPr>
          <w:lang w:bidi="he-IL"/>
        </w:rPr>
        <w:t xml:space="preserve">. Les </w:t>
      </w:r>
      <w:r>
        <w:rPr>
          <w:lang w:bidi="he-IL"/>
        </w:rPr>
        <w:t>LXX</w:t>
      </w:r>
      <w:r w:rsidRPr="000B0C52">
        <w:rPr>
          <w:lang w:bidi="he-IL"/>
        </w:rPr>
        <w:t xml:space="preserve"> ont une petite variante </w:t>
      </w:r>
      <w:r w:rsidRPr="00F746B6">
        <w:rPr>
          <w:lang w:bidi="he-IL"/>
        </w:rPr>
        <w:t>(</w:t>
      </w:r>
      <w:r>
        <w:rPr>
          <w:lang w:val="el-GR" w:bidi="he-IL"/>
        </w:rPr>
        <w:t>προνοο</w:t>
      </w:r>
      <w:r>
        <w:rPr>
          <w:lang w:bidi="he-IL"/>
        </w:rPr>
        <w:t>ῦ</w:t>
      </w:r>
      <w:r w:rsidRPr="00F746B6">
        <w:rPr>
          <w:lang w:bidi="he-IL"/>
        </w:rPr>
        <w:t xml:space="preserve"> </w:t>
      </w:r>
      <w:r w:rsidRPr="000B0C52">
        <w:rPr>
          <w:lang w:val="el-GR" w:bidi="he-IL"/>
        </w:rPr>
        <w:t>καλ</w:t>
      </w:r>
      <w:r>
        <w:rPr>
          <w:lang w:val="el-GR" w:bidi="he-IL"/>
        </w:rPr>
        <w:t>ὰ</w:t>
      </w:r>
      <w:r>
        <w:rPr>
          <w:lang w:bidi="he-IL"/>
        </w:rPr>
        <w:t xml:space="preserve">, </w:t>
      </w:r>
      <w:r w:rsidRPr="000B0C52">
        <w:rPr>
          <w:lang w:bidi="he-IL"/>
        </w:rPr>
        <w:t>prévois de bonnes actions) que saint Paul semble avoir eue à la pensée</w:t>
      </w:r>
      <w:r>
        <w:rPr>
          <w:lang w:bidi="he-IL"/>
        </w:rPr>
        <w:t xml:space="preserve">, </w:t>
      </w:r>
      <w:r w:rsidRPr="000B0C52">
        <w:rPr>
          <w:lang w:bidi="he-IL"/>
        </w:rPr>
        <w:t>dans sa seconde épitre aux Corinthiens</w:t>
      </w:r>
      <w:r>
        <w:rPr>
          <w:lang w:bidi="he-IL"/>
        </w:rPr>
        <w:t xml:space="preserve">, VIII, </w:t>
      </w:r>
      <w:r w:rsidRPr="000B0C52">
        <w:rPr>
          <w:lang w:bidi="he-IL"/>
        </w:rPr>
        <w:t>21</w:t>
      </w:r>
      <w:r>
        <w:rPr>
          <w:lang w:bidi="he-IL"/>
        </w:rPr>
        <w:t xml:space="preserve">, </w:t>
      </w:r>
      <w:r w:rsidRPr="000B0C52">
        <w:rPr>
          <w:lang w:bidi="he-IL"/>
        </w:rPr>
        <w:t>lorsqu’il dit </w:t>
      </w:r>
      <w:r>
        <w:rPr>
          <w:lang w:bidi="he-IL"/>
        </w:rPr>
        <w:t>: Nous recherchons ce qui est bien (« </w:t>
      </w:r>
      <w:r w:rsidRPr="000B0C52">
        <w:rPr>
          <w:lang w:bidi="he-IL"/>
        </w:rPr>
        <w:t>Providémus bona</w:t>
      </w:r>
      <w:r>
        <w:rPr>
          <w:lang w:bidi="he-IL"/>
        </w:rPr>
        <w:t> »</w:t>
      </w:r>
      <w:r w:rsidRPr="000B0C52">
        <w:rPr>
          <w:lang w:bidi="he-IL"/>
        </w:rPr>
        <w:t>) non seulement devant Dieu</w:t>
      </w:r>
      <w:r>
        <w:rPr>
          <w:lang w:bidi="he-IL"/>
        </w:rPr>
        <w:t xml:space="preserve">, </w:t>
      </w:r>
      <w:r w:rsidRPr="000B0C52">
        <w:rPr>
          <w:lang w:bidi="he-IL"/>
        </w:rPr>
        <w:t>mais aussi devant les hommes.</w:t>
      </w:r>
      <w:r>
        <w:rPr>
          <w:lang w:bidi="he-IL"/>
        </w:rPr>
        <w:t xml:space="preserve"> </w:t>
      </w:r>
    </w:p>
    <w:p w:rsidR="0073183F" w:rsidRDefault="0073183F" w:rsidP="0073183F">
      <w:pPr>
        <w:rPr>
          <w:lang w:bidi="he-IL"/>
        </w:rPr>
      </w:pPr>
      <w:r>
        <w:rPr>
          <w:lang w:bidi="he-IL"/>
        </w:rPr>
        <w:t>5</w:t>
      </w:r>
      <w:r w:rsidRPr="00F746B6">
        <w:rPr>
          <w:lang w:bidi="he-IL"/>
        </w:rPr>
        <w:t>-</w:t>
      </w:r>
      <w:r w:rsidRPr="000B0C52">
        <w:rPr>
          <w:lang w:bidi="he-IL"/>
        </w:rPr>
        <w:t>6. La confiance en Dieu.</w:t>
      </w:r>
      <w:r w:rsidRPr="00A01812">
        <w:t xml:space="preserve"> — </w:t>
      </w:r>
      <w:r>
        <w:rPr>
          <w:rStyle w:val="italicus"/>
        </w:rPr>
        <w:t>H</w:t>
      </w:r>
      <w:r w:rsidRPr="00290B1E">
        <w:rPr>
          <w:rStyle w:val="italicus"/>
        </w:rPr>
        <w:t>abe fidúciam</w:t>
      </w:r>
      <w:r>
        <w:rPr>
          <w:rStyle w:val="italicus"/>
        </w:rPr>
        <w:t>…</w:t>
      </w:r>
      <w:r w:rsidRPr="00290B1E">
        <w:rPr>
          <w:rStyle w:val="italicus"/>
        </w:rPr>
        <w:t xml:space="preserve"> </w:t>
      </w:r>
      <w:r w:rsidRPr="000B0C52">
        <w:rPr>
          <w:lang w:bidi="he-IL"/>
        </w:rPr>
        <w:t xml:space="preserve">Le Seigneur </w:t>
      </w:r>
      <w:r>
        <w:rPr>
          <w:lang w:bidi="he-IL"/>
        </w:rPr>
        <w:t>est</w:t>
      </w:r>
      <w:r w:rsidRPr="000B0C52">
        <w:rPr>
          <w:lang w:bidi="he-IL"/>
        </w:rPr>
        <w:t xml:space="preserve"> si sûr</w:t>
      </w:r>
      <w:r>
        <w:rPr>
          <w:lang w:bidi="he-IL"/>
        </w:rPr>
        <w:t>, si puissant et si bon !</w:t>
      </w:r>
      <w:r w:rsidRPr="000B0C52">
        <w:rPr>
          <w:lang w:bidi="he-IL"/>
        </w:rPr>
        <w:t xml:space="preserve"> Nous trou</w:t>
      </w:r>
      <w:r>
        <w:rPr>
          <w:lang w:bidi="he-IL"/>
        </w:rPr>
        <w:t>vons de toutes manières notre a</w:t>
      </w:r>
      <w:r w:rsidRPr="000B0C52">
        <w:rPr>
          <w:lang w:bidi="he-IL"/>
        </w:rPr>
        <w:t>vantage à nous abandonner à lui.</w:t>
      </w:r>
      <w:r w:rsidRPr="00A01812">
        <w:t xml:space="preserve"> — </w:t>
      </w:r>
      <w:r w:rsidRPr="00290B1E">
        <w:rPr>
          <w:rStyle w:val="italicus"/>
        </w:rPr>
        <w:t>Ne innitáris prudéntia tua.</w:t>
      </w:r>
      <w:r w:rsidRPr="000B0C52">
        <w:rPr>
          <w:lang w:bidi="he-IL"/>
        </w:rPr>
        <w:t xml:space="preserve"> En effet</w:t>
      </w:r>
      <w:r>
        <w:rPr>
          <w:lang w:bidi="he-IL"/>
        </w:rPr>
        <w:t xml:space="preserve">, </w:t>
      </w:r>
      <w:r w:rsidRPr="000B0C52">
        <w:rPr>
          <w:lang w:bidi="he-IL"/>
        </w:rPr>
        <w:t>comme l’a dit saint Bernard avec autant d’esprit que de vérité</w:t>
      </w:r>
      <w:r>
        <w:rPr>
          <w:lang w:bidi="he-IL"/>
        </w:rPr>
        <w:t>, « </w:t>
      </w:r>
      <w:r w:rsidRPr="000B0C52">
        <w:rPr>
          <w:lang w:bidi="he-IL"/>
        </w:rPr>
        <w:t>Qui se sibi magístrum constítuit</w:t>
      </w:r>
      <w:r>
        <w:rPr>
          <w:lang w:bidi="he-IL"/>
        </w:rPr>
        <w:t xml:space="preserve">, </w:t>
      </w:r>
      <w:r w:rsidRPr="000B0C52">
        <w:rPr>
          <w:lang w:bidi="he-IL"/>
        </w:rPr>
        <w:t>stulto se discípulum subdit.</w:t>
      </w:r>
      <w:r>
        <w:rPr>
          <w:lang w:bidi="he-IL"/>
        </w:rPr>
        <w:t> »</w:t>
      </w:r>
      <w:r w:rsidRPr="00A01812">
        <w:t xml:space="preserve"> — </w:t>
      </w:r>
      <w:r w:rsidRPr="00290B1E">
        <w:rPr>
          <w:rStyle w:val="italicus"/>
        </w:rPr>
        <w:t xml:space="preserve">In </w:t>
      </w:r>
      <w:r>
        <w:rPr>
          <w:rStyle w:val="italicus"/>
        </w:rPr>
        <w:t>ómnibus</w:t>
      </w:r>
      <w:r w:rsidRPr="00290B1E">
        <w:rPr>
          <w:rStyle w:val="italicus"/>
        </w:rPr>
        <w:t xml:space="preserve"> viis tuis. </w:t>
      </w:r>
      <w:r w:rsidRPr="000B0C52">
        <w:rPr>
          <w:lang w:bidi="he-IL"/>
        </w:rPr>
        <w:t>Dans les moindres détails de la vie. Tout avec Dieu</w:t>
      </w:r>
      <w:r>
        <w:rPr>
          <w:lang w:bidi="he-IL"/>
        </w:rPr>
        <w:t xml:space="preserve">, </w:t>
      </w:r>
      <w:r w:rsidRPr="000B0C52">
        <w:rPr>
          <w:lang w:bidi="he-IL"/>
        </w:rPr>
        <w:t>tout en Dieu</w:t>
      </w:r>
      <w:r>
        <w:rPr>
          <w:lang w:bidi="he-IL"/>
        </w:rPr>
        <w:t xml:space="preserve">, </w:t>
      </w:r>
      <w:r w:rsidRPr="000B0C52">
        <w:rPr>
          <w:lang w:bidi="he-IL"/>
        </w:rPr>
        <w:t>tout pour Dieu. Au lieu de</w:t>
      </w:r>
      <w:r>
        <w:rPr>
          <w:rStyle w:val="italicus"/>
        </w:rPr>
        <w:t xml:space="preserve"> có</w:t>
      </w:r>
      <w:r w:rsidRPr="00290B1E">
        <w:rPr>
          <w:rStyle w:val="italicus"/>
        </w:rPr>
        <w:t>gita illum</w:t>
      </w:r>
      <w:r>
        <w:rPr>
          <w:rStyle w:val="italicus"/>
        </w:rPr>
        <w:t xml:space="preserve">, </w:t>
      </w:r>
      <w:r w:rsidRPr="000B0C52">
        <w:rPr>
          <w:lang w:bidi="he-IL"/>
        </w:rPr>
        <w:t>l’hébreu porte </w:t>
      </w:r>
      <w:r>
        <w:rPr>
          <w:lang w:bidi="he-IL"/>
        </w:rPr>
        <w:t xml:space="preserve">: </w:t>
      </w:r>
      <w:r w:rsidRPr="000B0C52">
        <w:rPr>
          <w:lang w:bidi="he-IL"/>
        </w:rPr>
        <w:t>Connais-le.</w:t>
      </w:r>
      <w:r>
        <w:rPr>
          <w:lang w:bidi="he-IL"/>
        </w:rPr>
        <w:t xml:space="preserve"> </w:t>
      </w:r>
    </w:p>
    <w:p w:rsidR="0073183F" w:rsidRDefault="0073183F" w:rsidP="0073183F">
      <w:pPr>
        <w:rPr>
          <w:lang w:bidi="he-IL"/>
        </w:rPr>
      </w:pPr>
      <w:r>
        <w:rPr>
          <w:lang w:bidi="he-IL"/>
        </w:rPr>
        <w:lastRenderedPageBreak/>
        <w:t>7-8. La défiance de soi</w:t>
      </w:r>
      <w:r w:rsidRPr="000B0C52">
        <w:rPr>
          <w:lang w:bidi="he-IL"/>
        </w:rPr>
        <w:t>-même. Corollaire de l’exhortation qui précède</w:t>
      </w:r>
      <w:r>
        <w:rPr>
          <w:lang w:bidi="he-IL"/>
        </w:rPr>
        <w:t>, et développement du vers. 5</w:t>
      </w:r>
      <w:r>
        <w:rPr>
          <w:vertAlign w:val="superscript"/>
          <w:lang w:bidi="he-IL"/>
        </w:rPr>
        <w:t>b</w:t>
      </w:r>
      <w:r w:rsidRPr="000B0C52">
        <w:rPr>
          <w:lang w:bidi="he-IL"/>
        </w:rPr>
        <w:t>.</w:t>
      </w:r>
      <w:r w:rsidRPr="00A01812">
        <w:t xml:space="preserve"> — </w:t>
      </w:r>
      <w:r>
        <w:rPr>
          <w:rStyle w:val="italicus"/>
        </w:rPr>
        <w:t>Sápiens</w:t>
      </w:r>
      <w:r w:rsidRPr="00290B1E">
        <w:rPr>
          <w:rStyle w:val="italicus"/>
        </w:rPr>
        <w:t xml:space="preserve"> apud temetípsum.</w:t>
      </w:r>
      <w:r w:rsidRPr="000B0C52">
        <w:rPr>
          <w:lang w:bidi="he-IL"/>
        </w:rPr>
        <w:t xml:space="preserve"> </w:t>
      </w:r>
      <w:r>
        <w:rPr>
          <w:lang w:bidi="he-IL"/>
        </w:rPr>
        <w:t>« </w:t>
      </w:r>
      <w:r w:rsidRPr="000B0C52">
        <w:rPr>
          <w:lang w:bidi="he-IL"/>
        </w:rPr>
        <w:t>Ce qui met le plus grand obstacle à la vraie sagesse</w:t>
      </w:r>
      <w:r>
        <w:rPr>
          <w:lang w:bidi="he-IL"/>
        </w:rPr>
        <w:t xml:space="preserve">, </w:t>
      </w:r>
      <w:r w:rsidRPr="000B0C52">
        <w:rPr>
          <w:lang w:bidi="he-IL"/>
        </w:rPr>
        <w:t>c’est la pensée que nous l’avons déjà suffisamment acquise.</w:t>
      </w:r>
      <w:r>
        <w:rPr>
          <w:lang w:bidi="he-IL"/>
        </w:rPr>
        <w:t> »</w:t>
      </w:r>
      <w:r w:rsidRPr="00A01812">
        <w:t xml:space="preserve"> — </w:t>
      </w:r>
      <w:r w:rsidRPr="00290B1E">
        <w:rPr>
          <w:rStyle w:val="italicus"/>
        </w:rPr>
        <w:t>Time Deum</w:t>
      </w:r>
      <w:r>
        <w:rPr>
          <w:rStyle w:val="italicus"/>
        </w:rPr>
        <w:t xml:space="preserve">, </w:t>
      </w:r>
      <w:r w:rsidRPr="00290B1E">
        <w:rPr>
          <w:rStyle w:val="italicus"/>
        </w:rPr>
        <w:t>et recéde</w:t>
      </w:r>
      <w:r>
        <w:rPr>
          <w:rStyle w:val="italicus"/>
        </w:rPr>
        <w:t>…</w:t>
      </w:r>
      <w:r w:rsidRPr="00290B1E">
        <w:rPr>
          <w:rStyle w:val="italicus"/>
        </w:rPr>
        <w:t xml:space="preserve"> </w:t>
      </w:r>
      <w:r w:rsidRPr="000B0C52">
        <w:rPr>
          <w:lang w:bidi="he-IL"/>
        </w:rPr>
        <w:t>Sommaire de la sagesse pratique</w:t>
      </w:r>
      <w:r>
        <w:rPr>
          <w:lang w:bidi="he-IL"/>
        </w:rPr>
        <w:t xml:space="preserve">, </w:t>
      </w:r>
      <w:r w:rsidRPr="000B0C52">
        <w:rPr>
          <w:lang w:bidi="he-IL"/>
        </w:rPr>
        <w:t>souvent répété dans la Bible. Cf. Job</w:t>
      </w:r>
      <w:r>
        <w:rPr>
          <w:lang w:bidi="he-IL"/>
        </w:rPr>
        <w:t xml:space="preserve">, XXVIII, </w:t>
      </w:r>
      <w:r w:rsidRPr="000B0C52">
        <w:rPr>
          <w:lang w:bidi="he-IL"/>
        </w:rPr>
        <w:t xml:space="preserve">28 ; Ps. </w:t>
      </w:r>
      <w:r>
        <w:rPr>
          <w:lang w:bidi="he-IL"/>
        </w:rPr>
        <w:t xml:space="preserve">XXXIII, </w:t>
      </w:r>
      <w:r w:rsidRPr="000B0C52">
        <w:rPr>
          <w:lang w:bidi="he-IL"/>
        </w:rPr>
        <w:t>10</w:t>
      </w:r>
      <w:r>
        <w:rPr>
          <w:lang w:bidi="he-IL"/>
        </w:rPr>
        <w:t xml:space="preserve">, </w:t>
      </w:r>
      <w:r w:rsidRPr="000B0C52">
        <w:rPr>
          <w:lang w:bidi="he-IL"/>
        </w:rPr>
        <w:t>15</w:t>
      </w:r>
      <w:r>
        <w:rPr>
          <w:lang w:bidi="he-IL"/>
        </w:rPr>
        <w:t>, etc</w:t>
      </w:r>
      <w:r w:rsidRPr="000B0C52">
        <w:rPr>
          <w:lang w:bidi="he-IL"/>
        </w:rPr>
        <w:t>. Quiconque craint Dieu et se défie de soi-même évite bien des fautes.</w:t>
      </w:r>
      <w:r w:rsidRPr="00A01812">
        <w:t xml:space="preserve"> — </w:t>
      </w:r>
      <w:r w:rsidRPr="00290B1E">
        <w:rPr>
          <w:rStyle w:val="italicus"/>
        </w:rPr>
        <w:t xml:space="preserve">Sánitas </w:t>
      </w:r>
      <w:r w:rsidRPr="000B0C52">
        <w:rPr>
          <w:lang w:bidi="he-IL"/>
        </w:rPr>
        <w:t>(d’après l’hébreu</w:t>
      </w:r>
      <w:r>
        <w:rPr>
          <w:lang w:bidi="he-IL"/>
        </w:rPr>
        <w:t xml:space="preserve">, </w:t>
      </w:r>
      <w:r w:rsidRPr="000B0C52">
        <w:rPr>
          <w:lang w:bidi="he-IL"/>
        </w:rPr>
        <w:t>un remède)</w:t>
      </w:r>
      <w:r w:rsidRPr="00290B1E">
        <w:rPr>
          <w:rStyle w:val="italicus"/>
        </w:rPr>
        <w:t xml:space="preserve"> umbilíco tuo.</w:t>
      </w:r>
      <w:r w:rsidRPr="000B0C52">
        <w:rPr>
          <w:lang w:bidi="he-IL"/>
        </w:rPr>
        <w:t xml:space="preserve"> Le nombril représente ici tout le corps</w:t>
      </w:r>
      <w:r>
        <w:rPr>
          <w:lang w:bidi="he-IL"/>
        </w:rPr>
        <w:t xml:space="preserve">, </w:t>
      </w:r>
      <w:r w:rsidRPr="000B0C52">
        <w:rPr>
          <w:lang w:bidi="he-IL"/>
        </w:rPr>
        <w:t xml:space="preserve">dont il </w:t>
      </w:r>
      <w:r>
        <w:rPr>
          <w:lang w:bidi="he-IL"/>
        </w:rPr>
        <w:t>est</w:t>
      </w:r>
      <w:r w:rsidRPr="000B0C52">
        <w:rPr>
          <w:lang w:bidi="he-IL"/>
        </w:rPr>
        <w:t xml:space="preserve"> à peu près le centre (</w:t>
      </w:r>
      <w:r>
        <w:rPr>
          <w:lang w:bidi="he-IL"/>
        </w:rPr>
        <w:t>LXX</w:t>
      </w:r>
      <w:r w:rsidRPr="000B0C52">
        <w:rPr>
          <w:lang w:bidi="he-IL"/>
        </w:rPr>
        <w:t> </w:t>
      </w:r>
      <w:r>
        <w:rPr>
          <w:lang w:bidi="he-IL"/>
        </w:rPr>
        <w:t xml:space="preserve">: </w:t>
      </w:r>
      <w:r>
        <w:rPr>
          <w:lang w:val="el-GR" w:bidi="he-IL"/>
        </w:rPr>
        <w:t>τ</w:t>
      </w:r>
      <w:r>
        <w:rPr>
          <w:lang w:bidi="he-IL"/>
        </w:rPr>
        <w:t>ῷ</w:t>
      </w:r>
      <w:r w:rsidRPr="00F746B6">
        <w:rPr>
          <w:lang w:bidi="he-IL"/>
        </w:rPr>
        <w:t xml:space="preserve"> </w:t>
      </w:r>
      <w:r>
        <w:rPr>
          <w:lang w:val="el-GR" w:bidi="he-IL"/>
        </w:rPr>
        <w:t>σώματ</w:t>
      </w:r>
      <w:r>
        <w:rPr>
          <w:lang w:bidi="he-IL"/>
        </w:rPr>
        <w:t>ί</w:t>
      </w:r>
      <w:r w:rsidRPr="00F746B6">
        <w:rPr>
          <w:lang w:bidi="he-IL"/>
        </w:rPr>
        <w:t xml:space="preserve"> </w:t>
      </w:r>
      <w:r w:rsidRPr="000B0C52">
        <w:rPr>
          <w:lang w:val="el-GR" w:bidi="he-IL"/>
        </w:rPr>
        <w:t>σου</w:t>
      </w:r>
      <w:r w:rsidRPr="00F746B6">
        <w:rPr>
          <w:lang w:bidi="he-IL"/>
        </w:rPr>
        <w:t>).</w:t>
      </w:r>
      <w:r w:rsidRPr="00A01812">
        <w:t xml:space="preserve"> — </w:t>
      </w:r>
      <w:r w:rsidRPr="00290B1E">
        <w:rPr>
          <w:rStyle w:val="italicus"/>
        </w:rPr>
        <w:t>Irrigátio óssium.</w:t>
      </w:r>
      <w:r w:rsidRPr="000B0C52">
        <w:rPr>
          <w:lang w:bidi="he-IL"/>
        </w:rPr>
        <w:t xml:space="preserve"> Condition importante de santé. Comp. </w:t>
      </w:r>
      <w:r>
        <w:rPr>
          <w:lang w:bidi="he-IL"/>
        </w:rPr>
        <w:t xml:space="preserve">XVII, </w:t>
      </w:r>
      <w:r w:rsidRPr="000B0C52">
        <w:rPr>
          <w:lang w:bidi="he-IL"/>
        </w:rPr>
        <w:t>22 ; Job</w:t>
      </w:r>
      <w:r>
        <w:rPr>
          <w:lang w:bidi="he-IL"/>
        </w:rPr>
        <w:t xml:space="preserve">, XXI, </w:t>
      </w:r>
      <w:r w:rsidRPr="000B0C52">
        <w:rPr>
          <w:lang w:bidi="he-IL"/>
        </w:rPr>
        <w:t xml:space="preserve">24 ; Ps. </w:t>
      </w:r>
      <w:r>
        <w:rPr>
          <w:lang w:bidi="he-IL"/>
        </w:rPr>
        <w:t xml:space="preserve">XXX, </w:t>
      </w:r>
      <w:r w:rsidRPr="000B0C52">
        <w:rPr>
          <w:lang w:bidi="he-IL"/>
        </w:rPr>
        <w:t>3-4</w:t>
      </w:r>
      <w:r>
        <w:rPr>
          <w:lang w:bidi="he-IL"/>
        </w:rPr>
        <w:t>, etc</w:t>
      </w:r>
      <w:r w:rsidRPr="000B0C52">
        <w:rPr>
          <w:lang w:bidi="he-IL"/>
        </w:rPr>
        <w:t>.</w:t>
      </w:r>
      <w:r>
        <w:rPr>
          <w:lang w:bidi="he-IL"/>
        </w:rPr>
        <w:t xml:space="preserve"> </w:t>
      </w:r>
    </w:p>
    <w:p w:rsidR="0073183F" w:rsidRDefault="0073183F" w:rsidP="0073183F">
      <w:pPr>
        <w:rPr>
          <w:szCs w:val="25"/>
          <w:lang w:eastAsia="fr-FR" w:bidi="he-IL"/>
        </w:rPr>
      </w:pPr>
      <w:r>
        <w:rPr>
          <w:lang w:bidi="he-IL"/>
        </w:rPr>
        <w:t>9-10. Se dépouiller pour Di</w:t>
      </w:r>
      <w:r w:rsidRPr="000B0C52">
        <w:rPr>
          <w:lang w:bidi="he-IL"/>
        </w:rPr>
        <w:t>eu.</w:t>
      </w:r>
      <w:r w:rsidRPr="00A01812">
        <w:t xml:space="preserve"> — </w:t>
      </w:r>
      <w:r w:rsidRPr="00290B1E">
        <w:rPr>
          <w:rStyle w:val="italicus"/>
        </w:rPr>
        <w:t>De tua substántia.</w:t>
      </w:r>
      <w:r>
        <w:rPr>
          <w:lang w:bidi="he-IL"/>
        </w:rPr>
        <w:t xml:space="preserve"> Surtout par le pai</w:t>
      </w:r>
      <w:r w:rsidRPr="000B0C52">
        <w:rPr>
          <w:lang w:bidi="he-IL"/>
        </w:rPr>
        <w:t xml:space="preserve">ement exact de la dîme. Cf. Ex. </w:t>
      </w:r>
      <w:r>
        <w:rPr>
          <w:lang w:bidi="he-IL"/>
        </w:rPr>
        <w:t xml:space="preserve">XXII, </w:t>
      </w:r>
      <w:r w:rsidRPr="000B0C52">
        <w:rPr>
          <w:lang w:bidi="he-IL"/>
        </w:rPr>
        <w:t>29.</w:t>
      </w:r>
      <w:r w:rsidRPr="00A01812">
        <w:t xml:space="preserve"> — </w:t>
      </w:r>
      <w:r w:rsidRPr="00290B1E">
        <w:rPr>
          <w:rStyle w:val="italicus"/>
        </w:rPr>
        <w:t>De primítiis.</w:t>
      </w:r>
      <w:r w:rsidRPr="000B0C52">
        <w:rPr>
          <w:lang w:bidi="he-IL"/>
        </w:rPr>
        <w:t xml:space="preserve"> Autre prescription rigoureuse de la loi. Cf. Ex. </w:t>
      </w:r>
      <w:r>
        <w:rPr>
          <w:lang w:bidi="he-IL"/>
        </w:rPr>
        <w:t xml:space="preserve">XXIII, </w:t>
      </w:r>
      <w:r w:rsidRPr="000B0C52">
        <w:rPr>
          <w:lang w:bidi="he-IL"/>
        </w:rPr>
        <w:t xml:space="preserve">19 ; Deut. </w:t>
      </w:r>
      <w:r>
        <w:rPr>
          <w:lang w:bidi="he-IL"/>
        </w:rPr>
        <w:t xml:space="preserve">XVIII, </w:t>
      </w:r>
      <w:r w:rsidRPr="000B0C52">
        <w:rPr>
          <w:lang w:bidi="he-IL"/>
        </w:rPr>
        <w:t>4</w:t>
      </w:r>
      <w:r>
        <w:rPr>
          <w:lang w:bidi="he-IL"/>
        </w:rPr>
        <w:t>, etc</w:t>
      </w:r>
      <w:r w:rsidRPr="000B0C52">
        <w:rPr>
          <w:lang w:bidi="he-IL"/>
        </w:rPr>
        <w:t>.</w:t>
      </w:r>
      <w:r w:rsidRPr="00A01812">
        <w:t xml:space="preserve"> — </w:t>
      </w:r>
      <w:r w:rsidRPr="000B0C52">
        <w:rPr>
          <w:lang w:bidi="he-IL"/>
        </w:rPr>
        <w:t>Récompense temporelle attachée à ces pieuses observances </w:t>
      </w:r>
      <w:r>
        <w:rPr>
          <w:lang w:bidi="he-IL"/>
        </w:rPr>
        <w:t xml:space="preserve">: </w:t>
      </w:r>
      <w:r w:rsidRPr="00290B1E">
        <w:rPr>
          <w:rStyle w:val="italicus"/>
        </w:rPr>
        <w:t>implebúntur hórrea</w:t>
      </w:r>
      <w:r>
        <w:rPr>
          <w:rStyle w:val="italicus"/>
        </w:rPr>
        <w:t>…</w:t>
      </w:r>
      <w:r w:rsidRPr="000B0C52">
        <w:rPr>
          <w:lang w:bidi="he-IL"/>
        </w:rPr>
        <w:t xml:space="preserve"> Cf. Mal.</w:t>
      </w:r>
      <w:r>
        <w:rPr>
          <w:lang w:bidi="he-IL"/>
        </w:rPr>
        <w:t xml:space="preserve"> III, </w:t>
      </w:r>
      <w:r w:rsidRPr="000B0C52">
        <w:rPr>
          <w:lang w:bidi="he-IL"/>
        </w:rPr>
        <w:t>8-12.</w:t>
      </w:r>
      <w:r w:rsidRPr="00A01812">
        <w:t xml:space="preserve"> — </w:t>
      </w:r>
      <w:r w:rsidRPr="00290B1E">
        <w:rPr>
          <w:rStyle w:val="italicus"/>
        </w:rPr>
        <w:t>Torculária.</w:t>
      </w:r>
      <w:r w:rsidRPr="000B0C52">
        <w:rPr>
          <w:lang w:bidi="he-IL"/>
        </w:rPr>
        <w:t xml:space="preserve"> </w:t>
      </w:r>
      <w:r>
        <w:rPr>
          <w:szCs w:val="25"/>
          <w:lang w:eastAsia="fr-FR" w:bidi="he-IL"/>
        </w:rPr>
        <w:t>Le substantif hébreu</w:t>
      </w:r>
      <w:r>
        <w:rPr>
          <w:rStyle w:val="italicus"/>
        </w:rPr>
        <w:t xml:space="preserve"> yé</w:t>
      </w:r>
      <w:r w:rsidRPr="002B64EF">
        <w:rPr>
          <w:rStyle w:val="italicus"/>
        </w:rPr>
        <w:t>qeb</w:t>
      </w:r>
      <w:r>
        <w:rPr>
          <w:szCs w:val="25"/>
          <w:lang w:eastAsia="fr-FR" w:bidi="he-IL"/>
        </w:rPr>
        <w:t xml:space="preserve"> désigne la cuve inférieure, souvent taillée dans le roc, où le vin coulait en s’échappant du pressoir. Voyez l’</w:t>
      </w:r>
      <w:r w:rsidRPr="002B64EF">
        <w:rPr>
          <w:rStyle w:val="italicus"/>
        </w:rPr>
        <w:t xml:space="preserve">Atl. arch., </w:t>
      </w:r>
      <w:r>
        <w:rPr>
          <w:szCs w:val="25"/>
          <w:lang w:eastAsia="fr-FR" w:bidi="he-IL"/>
        </w:rPr>
        <w:t xml:space="preserve">pl. XXXVI, fig. 8. </w:t>
      </w:r>
    </w:p>
    <w:p w:rsidR="0073183F" w:rsidRDefault="0073183F" w:rsidP="0073183F">
      <w:pPr>
        <w:pStyle w:val="titulus"/>
      </w:pPr>
      <w:r w:rsidRPr="002B64EF">
        <w:t>L’</w:t>
      </w:r>
      <w:r>
        <w:t>arbre de v</w:t>
      </w:r>
      <w:r w:rsidRPr="002B64EF">
        <w:t>i</w:t>
      </w:r>
      <w:r>
        <w:t>e chez les Assyriens. (</w:t>
      </w:r>
      <w:r w:rsidRPr="002B64EF">
        <w:t>Bas-relief antique.)</w:t>
      </w:r>
      <w:r>
        <w:t xml:space="preserve"> </w:t>
      </w:r>
    </w:p>
    <w:p w:rsidR="0073183F" w:rsidRDefault="0073183F" w:rsidP="0073183F">
      <w:pPr>
        <w:rPr>
          <w:lang w:eastAsia="fr-FR" w:bidi="he-IL"/>
        </w:rPr>
      </w:pPr>
      <w:r>
        <w:rPr>
          <w:lang w:eastAsia="fr-FR" w:bidi="he-IL"/>
        </w:rPr>
        <w:t>11-12. Bien recevoir les épreuves, comme une marque de l’amour de Dieu. Cf. Job, V, 17.</w:t>
      </w:r>
      <w:r w:rsidRPr="00A01812">
        <w:t xml:space="preserve"> — </w:t>
      </w:r>
      <w:r w:rsidRPr="002B64EF">
        <w:rPr>
          <w:rStyle w:val="italicus"/>
        </w:rPr>
        <w:t>Disciplínam Dómini.</w:t>
      </w:r>
      <w:r>
        <w:rPr>
          <w:lang w:eastAsia="fr-FR" w:bidi="he-IL"/>
        </w:rPr>
        <w:t xml:space="preserve"> Le mot</w:t>
      </w:r>
      <w:r w:rsidRPr="002B64EF">
        <w:rPr>
          <w:rStyle w:val="italicus"/>
        </w:rPr>
        <w:t xml:space="preserve"> mûsar</w:t>
      </w:r>
      <w:r>
        <w:rPr>
          <w:lang w:eastAsia="fr-FR" w:bidi="he-IL"/>
        </w:rPr>
        <w:t xml:space="preserve"> a ici la signification de correction, épreuve. Voyez I, 2 et la note.</w:t>
      </w:r>
      <w:r w:rsidRPr="00A01812">
        <w:t xml:space="preserve"> — </w:t>
      </w:r>
      <w:r>
        <w:rPr>
          <w:rStyle w:val="italicus"/>
        </w:rPr>
        <w:t>Quem enim d</w:t>
      </w:r>
      <w:r w:rsidRPr="002B64EF">
        <w:rPr>
          <w:rStyle w:val="italicus"/>
        </w:rPr>
        <w:t>íligit</w:t>
      </w:r>
      <w:r>
        <w:rPr>
          <w:rStyle w:val="italicus"/>
        </w:rPr>
        <w:t>…</w:t>
      </w:r>
      <w:r>
        <w:rPr>
          <w:lang w:eastAsia="fr-FR" w:bidi="he-IL"/>
        </w:rPr>
        <w:t xml:space="preserve"> Passage bien consolant, et qui a une grande importance pour la théologie de la souffrance. Saint Paul l’a cité, Hebr., XII, 6-13, et les Pères en ont fait le thème fréquent de développements admirables. </w:t>
      </w:r>
    </w:p>
    <w:p w:rsidR="0073183F" w:rsidRDefault="0073183F" w:rsidP="0073183F">
      <w:pPr>
        <w:pStyle w:val="u4"/>
        <w:rPr>
          <w:lang w:bidi="he-IL"/>
        </w:rPr>
      </w:pPr>
      <w:r>
        <w:rPr>
          <w:szCs w:val="25"/>
          <w:lang w:bidi="he-IL"/>
        </w:rPr>
        <w:t>2° Des biens de divers genres sont promis aux fervents disciples de la Sagesse. III, 13-26.</w:t>
      </w:r>
      <w:r>
        <w:rPr>
          <w:lang w:bidi="he-IL"/>
        </w:rPr>
        <w:t xml:space="preserve"> </w:t>
      </w:r>
    </w:p>
    <w:p w:rsidR="0073183F" w:rsidRDefault="0073183F" w:rsidP="0073183F">
      <w:pPr>
        <w:rPr>
          <w:lang w:bidi="he-IL"/>
        </w:rPr>
      </w:pPr>
      <w:r>
        <w:rPr>
          <w:lang w:eastAsia="fr-FR" w:bidi="he-IL"/>
        </w:rPr>
        <w:t>13-16. Bonheur de l’homme qui possède la sagesse.</w:t>
      </w:r>
      <w:r w:rsidRPr="00A01812">
        <w:t xml:space="preserve"> — </w:t>
      </w:r>
      <w:r w:rsidRPr="002B64EF">
        <w:rPr>
          <w:rStyle w:val="italicus"/>
        </w:rPr>
        <w:t>Beátus homo.</w:t>
      </w:r>
      <w:r>
        <w:rPr>
          <w:lang w:eastAsia="fr-FR" w:bidi="he-IL"/>
        </w:rPr>
        <w:t xml:space="preserve"> C’est « la première Béatitude du livre des Proverbes ». Une belle description va en relever toute la splendeur (vers 14 et ss.).</w:t>
      </w:r>
      <w:r w:rsidRPr="00A01812">
        <w:t xml:space="preserve"> — </w:t>
      </w:r>
      <w:r w:rsidRPr="002B64EF">
        <w:rPr>
          <w:rStyle w:val="italicus"/>
        </w:rPr>
        <w:t>Qui áffluit prudéntia.</w:t>
      </w:r>
      <w:r>
        <w:rPr>
          <w:lang w:eastAsia="fr-FR" w:bidi="he-IL"/>
        </w:rPr>
        <w:t xml:space="preserve"> Littéralement dans l’hébreu : qui a extrait la sagesse (des divins trésors).</w:t>
      </w:r>
      <w:r w:rsidRPr="00A01812">
        <w:t xml:space="preserve"> — </w:t>
      </w:r>
      <w:r w:rsidRPr="002B64EF">
        <w:rPr>
          <w:rStyle w:val="italicus"/>
        </w:rPr>
        <w:t>Mélior</w:t>
      </w:r>
      <w:r>
        <w:rPr>
          <w:rStyle w:val="italicus"/>
        </w:rPr>
        <w:t>… negotiatióne argén</w:t>
      </w:r>
      <w:r w:rsidRPr="002B64EF">
        <w:rPr>
          <w:rStyle w:val="italicus"/>
        </w:rPr>
        <w:t>ti.</w:t>
      </w:r>
      <w:r>
        <w:rPr>
          <w:lang w:eastAsia="fr-FR" w:bidi="he-IL"/>
        </w:rPr>
        <w:t xml:space="preserve"> Hébr. : Mieux vaut son acquisition que l’acquisition de 1’argent. Allusion, comme ci-dessus (II, 4; voyez la note), aux expéditions lointaines par lesquelles Salomon se procura toute espèce d’objets précieux.</w:t>
      </w:r>
      <w:r w:rsidRPr="00A01812">
        <w:t xml:space="preserve"> — </w:t>
      </w:r>
      <w:r>
        <w:rPr>
          <w:rStyle w:val="italicus"/>
        </w:rPr>
        <w:t>Aur</w:t>
      </w:r>
      <w:r w:rsidRPr="002B64EF">
        <w:rPr>
          <w:rStyle w:val="italicus"/>
        </w:rPr>
        <w:t>i primi et puríssimi.</w:t>
      </w:r>
      <w:r>
        <w:rPr>
          <w:lang w:eastAsia="fr-FR" w:bidi="he-IL"/>
        </w:rPr>
        <w:t xml:space="preserve"> Tous ces mots pour traduire le substantif </w:t>
      </w:r>
      <w:r w:rsidRPr="002B64EF">
        <w:rPr>
          <w:rStyle w:val="italicus"/>
        </w:rPr>
        <w:t>ḥarûṣ</w:t>
      </w:r>
      <w:r>
        <w:rPr>
          <w:lang w:eastAsia="fr-FR" w:bidi="he-IL"/>
        </w:rPr>
        <w:t>, qui semble dériver d’une racine signifiant « briller ».</w:t>
      </w:r>
      <w:r w:rsidRPr="00A01812">
        <w:t xml:space="preserve"> — </w:t>
      </w:r>
      <w:r w:rsidRPr="002B64EF">
        <w:rPr>
          <w:rStyle w:val="italicus"/>
        </w:rPr>
        <w:t>Cunctis ópibus.</w:t>
      </w:r>
      <w:r>
        <w:rPr>
          <w:lang w:eastAsia="fr-FR" w:bidi="he-IL"/>
        </w:rPr>
        <w:t xml:space="preserve"> Hébr. : les </w:t>
      </w:r>
      <w:r>
        <w:rPr>
          <w:rStyle w:val="italicus"/>
        </w:rPr>
        <w:t>pᵉ</w:t>
      </w:r>
      <w:r w:rsidRPr="00290B1E">
        <w:rPr>
          <w:rStyle w:val="italicus"/>
        </w:rPr>
        <w:t>nînim.</w:t>
      </w:r>
      <w:r w:rsidRPr="000B0C52">
        <w:rPr>
          <w:lang w:bidi="he-IL"/>
        </w:rPr>
        <w:t xml:space="preserve"> Selon les uns</w:t>
      </w:r>
      <w:r>
        <w:rPr>
          <w:lang w:bidi="he-IL"/>
        </w:rPr>
        <w:t>, les perles (le T</w:t>
      </w:r>
      <w:r w:rsidRPr="000B0C52">
        <w:rPr>
          <w:lang w:bidi="he-IL"/>
        </w:rPr>
        <w:t xml:space="preserve">argum </w:t>
      </w:r>
      <w:r>
        <w:rPr>
          <w:lang w:bidi="he-IL"/>
        </w:rPr>
        <w:t>de</w:t>
      </w:r>
      <w:r w:rsidRPr="000B0C52">
        <w:rPr>
          <w:lang w:bidi="he-IL"/>
        </w:rPr>
        <w:t xml:space="preserve"> Jérusalem</w:t>
      </w:r>
      <w:r>
        <w:rPr>
          <w:lang w:bidi="he-IL"/>
        </w:rPr>
        <w:t>, etc.) ; sel</w:t>
      </w:r>
      <w:r w:rsidRPr="000B0C52">
        <w:rPr>
          <w:lang w:bidi="he-IL"/>
        </w:rPr>
        <w:t>on d’autres</w:t>
      </w:r>
      <w:r>
        <w:rPr>
          <w:lang w:bidi="he-IL"/>
        </w:rPr>
        <w:t xml:space="preserve">, </w:t>
      </w:r>
      <w:r w:rsidRPr="000B0C52">
        <w:rPr>
          <w:lang w:bidi="he-IL"/>
        </w:rPr>
        <w:t>et plus probablement</w:t>
      </w:r>
      <w:r>
        <w:rPr>
          <w:lang w:bidi="he-IL"/>
        </w:rPr>
        <w:t xml:space="preserve">, </w:t>
      </w:r>
      <w:r w:rsidRPr="000B0C52">
        <w:rPr>
          <w:lang w:bidi="he-IL"/>
        </w:rPr>
        <w:t>le corail. Au livre des Thrènes</w:t>
      </w:r>
      <w:r>
        <w:rPr>
          <w:lang w:bidi="he-IL"/>
        </w:rPr>
        <w:t xml:space="preserve">, IV, </w:t>
      </w:r>
      <w:r w:rsidRPr="000B0C52">
        <w:rPr>
          <w:lang w:bidi="he-IL"/>
        </w:rPr>
        <w:t>7</w:t>
      </w:r>
      <w:r>
        <w:rPr>
          <w:lang w:bidi="he-IL"/>
        </w:rPr>
        <w:t xml:space="preserve">, </w:t>
      </w:r>
      <w:r w:rsidRPr="000B0C52">
        <w:rPr>
          <w:lang w:bidi="he-IL"/>
        </w:rPr>
        <w:t>nous apprenons que les</w:t>
      </w:r>
      <w:r w:rsidRPr="00290B1E">
        <w:rPr>
          <w:rStyle w:val="italicus"/>
        </w:rPr>
        <w:t xml:space="preserve"> pᵉnînim</w:t>
      </w:r>
      <w:r w:rsidRPr="000B0C52">
        <w:rPr>
          <w:lang w:bidi="he-IL"/>
        </w:rPr>
        <w:t xml:space="preserve"> étaient rouges ou roses.</w:t>
      </w:r>
      <w:r w:rsidRPr="00A01812">
        <w:t xml:space="preserve"> — </w:t>
      </w:r>
      <w:r>
        <w:rPr>
          <w:rStyle w:val="italicus"/>
        </w:rPr>
        <w:t>Omnia quæ</w:t>
      </w:r>
      <w:r w:rsidRPr="00290B1E">
        <w:rPr>
          <w:rStyle w:val="italicus"/>
        </w:rPr>
        <w:t xml:space="preserve"> desiderántur</w:t>
      </w:r>
      <w:r>
        <w:rPr>
          <w:rStyle w:val="italicus"/>
        </w:rPr>
        <w:t>…</w:t>
      </w:r>
      <w:r w:rsidRPr="000B0C52">
        <w:rPr>
          <w:lang w:bidi="he-IL"/>
        </w:rPr>
        <w:t xml:space="preserve"> Tous les objets </w:t>
      </w:r>
      <w:r>
        <w:rPr>
          <w:lang w:bidi="he-IL"/>
        </w:rPr>
        <w:t>de</w:t>
      </w:r>
      <w:r w:rsidRPr="000B0C52">
        <w:rPr>
          <w:lang w:bidi="he-IL"/>
        </w:rPr>
        <w:t xml:space="preserve"> prix</w:t>
      </w:r>
      <w:r>
        <w:rPr>
          <w:lang w:bidi="he-IL"/>
        </w:rPr>
        <w:t xml:space="preserve">, </w:t>
      </w:r>
      <w:r w:rsidRPr="000B0C52">
        <w:rPr>
          <w:lang w:bidi="he-IL"/>
        </w:rPr>
        <w:t>qui forment l’objet des désir</w:t>
      </w:r>
      <w:r>
        <w:rPr>
          <w:lang w:bidi="he-IL"/>
        </w:rPr>
        <w:t>s ardents de l</w:t>
      </w:r>
      <w:r w:rsidRPr="000B0C52">
        <w:rPr>
          <w:lang w:bidi="he-IL"/>
        </w:rPr>
        <w:t>’homme. Comparez à ce passage les pensées de Job</w:t>
      </w:r>
      <w:r>
        <w:rPr>
          <w:lang w:bidi="he-IL"/>
        </w:rPr>
        <w:t xml:space="preserve">, XXVIII, </w:t>
      </w:r>
      <w:r w:rsidRPr="000B0C52">
        <w:rPr>
          <w:lang w:bidi="he-IL"/>
        </w:rPr>
        <w:t>15-19</w:t>
      </w:r>
      <w:r>
        <w:rPr>
          <w:lang w:bidi="he-IL"/>
        </w:rPr>
        <w:t xml:space="preserve">, </w:t>
      </w:r>
      <w:r w:rsidRPr="000B0C52">
        <w:rPr>
          <w:lang w:bidi="he-IL"/>
        </w:rPr>
        <w:t xml:space="preserve">dont on croirait entendre comme un écho. </w:t>
      </w:r>
      <w:r>
        <w:rPr>
          <w:lang w:bidi="he-IL"/>
        </w:rPr>
        <w:t>« </w:t>
      </w:r>
      <w:r w:rsidRPr="000B0C52">
        <w:rPr>
          <w:lang w:bidi="he-IL"/>
        </w:rPr>
        <w:t>Les choses se passent ici comme dans la vision de Salomon à Gabaon. La sagesse</w:t>
      </w:r>
      <w:r>
        <w:rPr>
          <w:lang w:bidi="he-IL"/>
        </w:rPr>
        <w:t xml:space="preserve">, </w:t>
      </w:r>
      <w:r w:rsidRPr="000B0C52">
        <w:rPr>
          <w:lang w:bidi="he-IL"/>
        </w:rPr>
        <w:t>quand on la choisit</w:t>
      </w:r>
      <w:r>
        <w:rPr>
          <w:lang w:bidi="he-IL"/>
        </w:rPr>
        <w:t>, ne</w:t>
      </w:r>
      <w:r w:rsidRPr="000B0C52">
        <w:rPr>
          <w:lang w:bidi="he-IL"/>
        </w:rPr>
        <w:t xml:space="preserve"> vient pas seule ; mais elle apporte avec elle les dons que d’autres</w:t>
      </w:r>
      <w:r>
        <w:rPr>
          <w:lang w:bidi="he-IL"/>
        </w:rPr>
        <w:t xml:space="preserve">, </w:t>
      </w:r>
      <w:r w:rsidRPr="000B0C52">
        <w:rPr>
          <w:lang w:bidi="he-IL"/>
        </w:rPr>
        <w:t>qui ne la choisissent pas</w:t>
      </w:r>
      <w:r>
        <w:rPr>
          <w:lang w:bidi="he-IL"/>
        </w:rPr>
        <w:t xml:space="preserve">, </w:t>
      </w:r>
      <w:r w:rsidRPr="000B0C52">
        <w:rPr>
          <w:lang w:bidi="he-IL"/>
        </w:rPr>
        <w:t>cherchent en vain.</w:t>
      </w:r>
      <w:r>
        <w:rPr>
          <w:lang w:bidi="he-IL"/>
        </w:rPr>
        <w:t> »</w:t>
      </w:r>
      <w:r w:rsidRPr="000B0C52">
        <w:rPr>
          <w:lang w:bidi="he-IL"/>
        </w:rPr>
        <w:t xml:space="preserve"> Cf. </w:t>
      </w:r>
      <w:r>
        <w:rPr>
          <w:lang w:bidi="he-IL"/>
        </w:rPr>
        <w:t xml:space="preserve">III Reg. III, </w:t>
      </w:r>
      <w:r w:rsidRPr="000B0C52">
        <w:rPr>
          <w:lang w:bidi="he-IL"/>
        </w:rPr>
        <w:t>11-13.</w:t>
      </w:r>
      <w:r w:rsidRPr="00A01812">
        <w:t xml:space="preserve"> — </w:t>
      </w:r>
      <w:r w:rsidRPr="00290B1E">
        <w:rPr>
          <w:rStyle w:val="italicus"/>
        </w:rPr>
        <w:t xml:space="preserve">In </w:t>
      </w:r>
      <w:r>
        <w:rPr>
          <w:rStyle w:val="italicus"/>
        </w:rPr>
        <w:t xml:space="preserve">déxtera…, </w:t>
      </w:r>
      <w:r w:rsidRPr="00290B1E">
        <w:rPr>
          <w:rStyle w:val="italicus"/>
        </w:rPr>
        <w:t xml:space="preserve">in </w:t>
      </w:r>
      <w:r>
        <w:rPr>
          <w:rStyle w:val="italicus"/>
        </w:rPr>
        <w:t>sinístra</w:t>
      </w:r>
      <w:r w:rsidRPr="00290B1E">
        <w:rPr>
          <w:rStyle w:val="italicus"/>
        </w:rPr>
        <w:t>.</w:t>
      </w:r>
      <w:r w:rsidRPr="000B0C52">
        <w:rPr>
          <w:lang w:bidi="he-IL"/>
        </w:rPr>
        <w:t xml:space="preserve"> Trait pittoresque. La Sagesse donne des deux mains</w:t>
      </w:r>
      <w:r>
        <w:rPr>
          <w:lang w:bidi="he-IL"/>
        </w:rPr>
        <w:t xml:space="preserve">, </w:t>
      </w:r>
      <w:r w:rsidRPr="000B0C52">
        <w:rPr>
          <w:lang w:bidi="he-IL"/>
        </w:rPr>
        <w:t>largement et sans compter.</w:t>
      </w:r>
      <w:r w:rsidRPr="00A01812">
        <w:t xml:space="preserve"> — </w:t>
      </w:r>
      <w:r w:rsidRPr="00290B1E">
        <w:rPr>
          <w:rStyle w:val="italicus"/>
        </w:rPr>
        <w:t>Long</w:t>
      </w:r>
      <w:r>
        <w:rPr>
          <w:rStyle w:val="italicus"/>
        </w:rPr>
        <w:t>itúdo</w:t>
      </w:r>
      <w:r w:rsidRPr="00290B1E">
        <w:rPr>
          <w:rStyle w:val="italicus"/>
        </w:rPr>
        <w:t xml:space="preserve"> diérum.</w:t>
      </w:r>
      <w:r w:rsidRPr="000B0C52">
        <w:rPr>
          <w:lang w:bidi="he-IL"/>
        </w:rPr>
        <w:t xml:space="preserve"> Comme au vers. </w:t>
      </w:r>
      <w:r>
        <w:rPr>
          <w:lang w:bidi="he-IL"/>
        </w:rPr>
        <w:t>2. À la s</w:t>
      </w:r>
      <w:r w:rsidRPr="000B0C52">
        <w:rPr>
          <w:lang w:bidi="he-IL"/>
        </w:rPr>
        <w:t>uite de ce vers. 16</w:t>
      </w:r>
      <w:r>
        <w:rPr>
          <w:lang w:bidi="he-IL"/>
        </w:rPr>
        <w:t>, le</w:t>
      </w:r>
      <w:r w:rsidRPr="000B0C52">
        <w:rPr>
          <w:lang w:bidi="he-IL"/>
        </w:rPr>
        <w:t xml:space="preserve">s </w:t>
      </w:r>
      <w:r>
        <w:rPr>
          <w:lang w:bidi="he-IL"/>
        </w:rPr>
        <w:t>LXX</w:t>
      </w:r>
      <w:r w:rsidRPr="000B0C52">
        <w:rPr>
          <w:lang w:bidi="he-IL"/>
        </w:rPr>
        <w:t xml:space="preserve"> ajoutent </w:t>
      </w:r>
      <w:r>
        <w:rPr>
          <w:lang w:bidi="he-IL"/>
        </w:rPr>
        <w:t xml:space="preserve">: </w:t>
      </w:r>
      <w:r w:rsidRPr="000B0C52">
        <w:rPr>
          <w:lang w:bidi="he-IL"/>
        </w:rPr>
        <w:t>De sa bouche sort la justice</w:t>
      </w:r>
      <w:r>
        <w:rPr>
          <w:lang w:bidi="he-IL"/>
        </w:rPr>
        <w:t xml:space="preserve">, </w:t>
      </w:r>
      <w:r w:rsidRPr="000B0C52">
        <w:rPr>
          <w:lang w:bidi="he-IL"/>
        </w:rPr>
        <w:t>et elle porte sur sa langue la foi et la miséricorde</w:t>
      </w:r>
      <w:r>
        <w:rPr>
          <w:lang w:bidi="he-IL"/>
        </w:rPr>
        <w:t>.</w:t>
      </w:r>
      <w:r w:rsidRPr="00A01812">
        <w:t xml:space="preserve"> — </w:t>
      </w:r>
      <w:r>
        <w:rPr>
          <w:rStyle w:val="italicus"/>
        </w:rPr>
        <w:t>Viæ</w:t>
      </w:r>
      <w:r w:rsidRPr="00290B1E">
        <w:rPr>
          <w:rStyle w:val="italicus"/>
        </w:rPr>
        <w:t xml:space="preserve"> pulchr</w:t>
      </w:r>
      <w:r>
        <w:rPr>
          <w:rStyle w:val="italicus"/>
        </w:rPr>
        <w:t>æ</w:t>
      </w:r>
      <w:r w:rsidRPr="000B0C52">
        <w:rPr>
          <w:lang w:bidi="he-IL"/>
        </w:rPr>
        <w:t xml:space="preserve"> (vers. 17). Hébr. </w:t>
      </w:r>
      <w:r>
        <w:rPr>
          <w:lang w:bidi="he-IL"/>
        </w:rPr>
        <w:t xml:space="preserve">: </w:t>
      </w:r>
      <w:r w:rsidRPr="000B0C52">
        <w:rPr>
          <w:lang w:bidi="he-IL"/>
        </w:rPr>
        <w:t>des voies délicieuses.</w:t>
      </w:r>
      <w:r w:rsidRPr="00A01812">
        <w:t xml:space="preserve"> — </w:t>
      </w:r>
      <w:r w:rsidRPr="00290B1E">
        <w:rPr>
          <w:rStyle w:val="italicus"/>
        </w:rPr>
        <w:t>Pacífic</w:t>
      </w:r>
      <w:r>
        <w:rPr>
          <w:rStyle w:val="italicus"/>
        </w:rPr>
        <w:t>æ</w:t>
      </w:r>
      <w:r w:rsidRPr="00290B1E">
        <w:rPr>
          <w:rStyle w:val="italicus"/>
        </w:rPr>
        <w:t> </w:t>
      </w:r>
      <w:r>
        <w:rPr>
          <w:rStyle w:val="italicus"/>
        </w:rPr>
        <w:t xml:space="preserve">: </w:t>
      </w:r>
      <w:r w:rsidRPr="000B0C52">
        <w:rPr>
          <w:lang w:bidi="he-IL"/>
        </w:rPr>
        <w:t>conduisant à la paix</w:t>
      </w:r>
      <w:r>
        <w:rPr>
          <w:lang w:bidi="he-IL"/>
        </w:rPr>
        <w:t xml:space="preserve">, </w:t>
      </w:r>
      <w:r w:rsidRPr="000B0C52">
        <w:rPr>
          <w:lang w:bidi="he-IL"/>
        </w:rPr>
        <w:t>au vrai bonheur dès ici-bas.</w:t>
      </w:r>
      <w:r w:rsidRPr="00A01812">
        <w:t xml:space="preserve"> — </w:t>
      </w:r>
      <w:r w:rsidRPr="00290B1E">
        <w:rPr>
          <w:rStyle w:val="italicus"/>
        </w:rPr>
        <w:t>Vi</w:t>
      </w:r>
      <w:r>
        <w:rPr>
          <w:rStyle w:val="italicus"/>
        </w:rPr>
        <w:t>æ</w:t>
      </w:r>
      <w:r w:rsidRPr="000B0C52">
        <w:rPr>
          <w:lang w:bidi="he-IL"/>
        </w:rPr>
        <w:t xml:space="preserve"> désigne les grands ch</w:t>
      </w:r>
      <w:r>
        <w:rPr>
          <w:lang w:bidi="he-IL"/>
        </w:rPr>
        <w:t>e</w:t>
      </w:r>
      <w:r w:rsidRPr="000B0C52">
        <w:rPr>
          <w:lang w:bidi="he-IL"/>
        </w:rPr>
        <w:t>mins ;</w:t>
      </w:r>
      <w:r w:rsidRPr="00290B1E">
        <w:rPr>
          <w:rStyle w:val="italicus"/>
        </w:rPr>
        <w:t xml:space="preserve"> sémit</w:t>
      </w:r>
      <w:r>
        <w:rPr>
          <w:rStyle w:val="italicus"/>
        </w:rPr>
        <w:t xml:space="preserve">æ, </w:t>
      </w:r>
      <w:r w:rsidRPr="000B0C52">
        <w:rPr>
          <w:lang w:bidi="he-IL"/>
        </w:rPr>
        <w:t>les petits sentiers.</w:t>
      </w:r>
      <w:r w:rsidRPr="00A01812">
        <w:t xml:space="preserve"> — </w:t>
      </w:r>
      <w:r w:rsidRPr="00290B1E">
        <w:rPr>
          <w:rStyle w:val="italicus"/>
        </w:rPr>
        <w:t>Lignum vit</w:t>
      </w:r>
      <w:r>
        <w:rPr>
          <w:rStyle w:val="italicus"/>
        </w:rPr>
        <w:t>æ</w:t>
      </w:r>
      <w:r w:rsidRPr="000B0C52">
        <w:rPr>
          <w:lang w:bidi="he-IL"/>
        </w:rPr>
        <w:t xml:space="preserve"> (vers. 18). Un arbre dont le fruit procure la véritable immortalité. Ce trait rappelle d’une façon évidente l’arbre de vie du paradis terrestre (cf. Gen. </w:t>
      </w:r>
      <w:r w:rsidRPr="00FB5132">
        <w:rPr>
          <w:lang w:bidi="he-IL"/>
        </w:rPr>
        <w:t>II</w:t>
      </w:r>
      <w:r>
        <w:rPr>
          <w:lang w:bidi="he-IL"/>
        </w:rPr>
        <w:t xml:space="preserve">, </w:t>
      </w:r>
      <w:r w:rsidRPr="000B0C52">
        <w:rPr>
          <w:lang w:bidi="he-IL"/>
        </w:rPr>
        <w:t>9 </w:t>
      </w:r>
      <w:r>
        <w:rPr>
          <w:lang w:bidi="he-IL"/>
        </w:rPr>
        <w:t xml:space="preserve">; III, </w:t>
      </w:r>
      <w:r w:rsidRPr="000B0C52">
        <w:rPr>
          <w:lang w:bidi="he-IL"/>
        </w:rPr>
        <w:t>22)</w:t>
      </w:r>
      <w:r>
        <w:rPr>
          <w:lang w:bidi="he-IL"/>
        </w:rPr>
        <w:t xml:space="preserve">, </w:t>
      </w:r>
      <w:r w:rsidRPr="000B0C52">
        <w:rPr>
          <w:lang w:bidi="he-IL"/>
        </w:rPr>
        <w:t>qui sera encore mentionné plus loin à diverses reprises (</w:t>
      </w:r>
      <w:r>
        <w:rPr>
          <w:lang w:bidi="he-IL"/>
        </w:rPr>
        <w:t xml:space="preserve">XI, </w:t>
      </w:r>
      <w:r w:rsidRPr="000B0C52">
        <w:rPr>
          <w:lang w:bidi="he-IL"/>
        </w:rPr>
        <w:t xml:space="preserve">30 ; </w:t>
      </w:r>
      <w:r>
        <w:rPr>
          <w:lang w:bidi="he-IL"/>
        </w:rPr>
        <w:t xml:space="preserve">XIII, </w:t>
      </w:r>
      <w:r w:rsidRPr="000B0C52">
        <w:rPr>
          <w:lang w:bidi="he-IL"/>
        </w:rPr>
        <w:t xml:space="preserve">12 ; </w:t>
      </w:r>
      <w:r>
        <w:rPr>
          <w:lang w:bidi="he-IL"/>
        </w:rPr>
        <w:t xml:space="preserve">XIV, </w:t>
      </w:r>
      <w:r w:rsidRPr="000B0C52">
        <w:rPr>
          <w:lang w:bidi="he-IL"/>
        </w:rPr>
        <w:t>2). Nul autre livre de l’Ancien Testament n’y fait allusion. Il apparaît fréquemment sur les monuments égyptiens</w:t>
      </w:r>
      <w:r>
        <w:rPr>
          <w:lang w:bidi="he-IL"/>
        </w:rPr>
        <w:t xml:space="preserve">, </w:t>
      </w:r>
      <w:r w:rsidRPr="000B0C52">
        <w:rPr>
          <w:lang w:bidi="he-IL"/>
        </w:rPr>
        <w:t>assyriens et persans.</w:t>
      </w:r>
      <w:r>
        <w:rPr>
          <w:lang w:bidi="he-IL"/>
        </w:rPr>
        <w:t xml:space="preserve"> </w:t>
      </w:r>
    </w:p>
    <w:p w:rsidR="0073183F" w:rsidRDefault="0073183F" w:rsidP="0073183F">
      <w:pPr>
        <w:rPr>
          <w:lang w:bidi="he-IL"/>
        </w:rPr>
      </w:pPr>
      <w:r w:rsidRPr="000B0C52">
        <w:rPr>
          <w:lang w:bidi="he-IL"/>
        </w:rPr>
        <w:t xml:space="preserve">19-26. La Sagesse dans ses rapports </w:t>
      </w:r>
      <w:r>
        <w:rPr>
          <w:lang w:bidi="he-IL"/>
        </w:rPr>
        <w:t>avec</w:t>
      </w:r>
      <w:r w:rsidRPr="000B0C52">
        <w:rPr>
          <w:lang w:bidi="he-IL"/>
        </w:rPr>
        <w:t xml:space="preserve"> l’univers. Elle l’a créé (vers. 19-20)</w:t>
      </w:r>
      <w:r>
        <w:rPr>
          <w:lang w:bidi="he-IL"/>
        </w:rPr>
        <w:t>, et elle continue de le</w:t>
      </w:r>
      <w:r w:rsidRPr="000B0C52">
        <w:rPr>
          <w:lang w:bidi="he-IL"/>
        </w:rPr>
        <w:t xml:space="preserve"> combler de ses bienfaits (</w:t>
      </w:r>
      <w:r>
        <w:rPr>
          <w:lang w:bidi="he-IL"/>
        </w:rPr>
        <w:t xml:space="preserve">vers. </w:t>
      </w:r>
      <w:r w:rsidRPr="000B0C52">
        <w:rPr>
          <w:lang w:bidi="he-IL"/>
        </w:rPr>
        <w:t>21-26).</w:t>
      </w:r>
      <w:r w:rsidRPr="00A01812">
        <w:t xml:space="preserve"> — </w:t>
      </w:r>
      <w:r>
        <w:rPr>
          <w:rStyle w:val="italicus"/>
        </w:rPr>
        <w:t>Dóminu</w:t>
      </w:r>
      <w:r w:rsidRPr="00290B1E">
        <w:rPr>
          <w:rStyle w:val="italicus"/>
        </w:rPr>
        <w:t>s sapi</w:t>
      </w:r>
      <w:r>
        <w:rPr>
          <w:rStyle w:val="italicus"/>
        </w:rPr>
        <w:t>éntia f</w:t>
      </w:r>
      <w:r w:rsidRPr="00290B1E">
        <w:rPr>
          <w:rStyle w:val="italicus"/>
        </w:rPr>
        <w:t>undávit</w:t>
      </w:r>
      <w:r>
        <w:rPr>
          <w:rStyle w:val="italicus"/>
        </w:rPr>
        <w:t>…</w:t>
      </w:r>
      <w:r w:rsidRPr="000B0C52">
        <w:rPr>
          <w:lang w:bidi="he-IL"/>
        </w:rPr>
        <w:t xml:space="preserve"> </w:t>
      </w:r>
      <w:r>
        <w:rPr>
          <w:lang w:bidi="he-IL"/>
        </w:rPr>
        <w:t>« Ce passage antici</w:t>
      </w:r>
      <w:r w:rsidRPr="000B0C52">
        <w:rPr>
          <w:lang w:bidi="he-IL"/>
        </w:rPr>
        <w:t>pe l’ens</w:t>
      </w:r>
      <w:r>
        <w:rPr>
          <w:lang w:bidi="he-IL"/>
        </w:rPr>
        <w:t xml:space="preserve">eignement de saint Jean (Joan. I, </w:t>
      </w:r>
      <w:r w:rsidRPr="000B0C52">
        <w:rPr>
          <w:lang w:bidi="he-IL"/>
        </w:rPr>
        <w:t>3).</w:t>
      </w:r>
      <w:r>
        <w:rPr>
          <w:lang w:bidi="he-IL"/>
        </w:rPr>
        <w:t> »</w:t>
      </w:r>
      <w:r w:rsidRPr="000B0C52">
        <w:rPr>
          <w:lang w:bidi="he-IL"/>
        </w:rPr>
        <w:t xml:space="preserve"> I</w:t>
      </w:r>
      <w:r>
        <w:rPr>
          <w:lang w:bidi="he-IL"/>
        </w:rPr>
        <w:t>l</w:t>
      </w:r>
      <w:r w:rsidRPr="000B0C52">
        <w:rPr>
          <w:lang w:bidi="he-IL"/>
        </w:rPr>
        <w:t xml:space="preserve"> sera admirablement développé plus bas</w:t>
      </w:r>
      <w:r>
        <w:rPr>
          <w:lang w:bidi="he-IL"/>
        </w:rPr>
        <w:t xml:space="preserve">, VIII, </w:t>
      </w:r>
      <w:r w:rsidRPr="000B0C52">
        <w:rPr>
          <w:lang w:bidi="he-IL"/>
        </w:rPr>
        <w:t xml:space="preserve">27 et </w:t>
      </w:r>
      <w:r>
        <w:rPr>
          <w:lang w:bidi="he-IL"/>
        </w:rPr>
        <w:t>s</w:t>
      </w:r>
      <w:r w:rsidRPr="000B0C52">
        <w:rPr>
          <w:lang w:bidi="he-IL"/>
        </w:rPr>
        <w:t xml:space="preserve">s. La Sagesse </w:t>
      </w:r>
      <w:r>
        <w:rPr>
          <w:lang w:bidi="he-IL"/>
        </w:rPr>
        <w:t>est</w:t>
      </w:r>
      <w:r w:rsidRPr="000B0C52">
        <w:rPr>
          <w:lang w:bidi="he-IL"/>
        </w:rPr>
        <w:t xml:space="preserve"> ici une divine hypostase</w:t>
      </w:r>
      <w:r>
        <w:rPr>
          <w:lang w:bidi="he-IL"/>
        </w:rPr>
        <w:t xml:space="preserve">, </w:t>
      </w:r>
      <w:r w:rsidRPr="000B0C52">
        <w:rPr>
          <w:lang w:bidi="he-IL"/>
        </w:rPr>
        <w:t>le Verbe du quatrième évangile.</w:t>
      </w:r>
      <w:r w:rsidRPr="00A01812">
        <w:t xml:space="preserve"> — </w:t>
      </w:r>
      <w:r w:rsidRPr="00290B1E">
        <w:rPr>
          <w:rStyle w:val="italicus"/>
        </w:rPr>
        <w:t>Abýssi </w:t>
      </w:r>
      <w:r>
        <w:rPr>
          <w:rStyle w:val="italicus"/>
        </w:rPr>
        <w:t xml:space="preserve">: </w:t>
      </w:r>
      <w:r w:rsidRPr="000B0C52">
        <w:rPr>
          <w:lang w:bidi="he-IL"/>
        </w:rPr>
        <w:t>les abîmes terrestres qui se sont ouverts</w:t>
      </w:r>
      <w:r>
        <w:rPr>
          <w:lang w:bidi="he-IL"/>
        </w:rPr>
        <w:t xml:space="preserve">, </w:t>
      </w:r>
      <w:r w:rsidRPr="000B0C52">
        <w:rPr>
          <w:lang w:bidi="he-IL"/>
        </w:rPr>
        <w:t>béants</w:t>
      </w:r>
      <w:r>
        <w:rPr>
          <w:lang w:bidi="he-IL"/>
        </w:rPr>
        <w:t xml:space="preserve">, </w:t>
      </w:r>
      <w:r w:rsidRPr="000B0C52">
        <w:rPr>
          <w:lang w:bidi="he-IL"/>
        </w:rPr>
        <w:t>à l’époque de la création</w:t>
      </w:r>
      <w:r>
        <w:rPr>
          <w:lang w:bidi="he-IL"/>
        </w:rPr>
        <w:t xml:space="preserve">, </w:t>
      </w:r>
      <w:r w:rsidRPr="000B0C52">
        <w:rPr>
          <w:lang w:bidi="he-IL"/>
        </w:rPr>
        <w:t>pour laisser échapper leurs eaux à grands flots (</w:t>
      </w:r>
      <w:r w:rsidRPr="00290B1E">
        <w:rPr>
          <w:rStyle w:val="italicus"/>
        </w:rPr>
        <w:t>erupérunt</w:t>
      </w:r>
      <w:r w:rsidRPr="000A7965">
        <w:t>).</w:t>
      </w:r>
      <w:r w:rsidRPr="00A01812">
        <w:t xml:space="preserve"> — </w:t>
      </w:r>
      <w:r w:rsidRPr="00290B1E">
        <w:rPr>
          <w:rStyle w:val="italicus"/>
        </w:rPr>
        <w:t>Nubes rore</w:t>
      </w:r>
      <w:r>
        <w:rPr>
          <w:rStyle w:val="italicus"/>
        </w:rPr>
        <w:t>…</w:t>
      </w:r>
      <w:r w:rsidRPr="000B0C52">
        <w:rPr>
          <w:lang w:bidi="he-IL"/>
        </w:rPr>
        <w:t xml:space="preserve"> Hébr. </w:t>
      </w:r>
      <w:r>
        <w:rPr>
          <w:lang w:bidi="he-IL"/>
        </w:rPr>
        <w:t xml:space="preserve">: </w:t>
      </w:r>
      <w:r w:rsidRPr="000B0C52">
        <w:rPr>
          <w:lang w:bidi="he-IL"/>
        </w:rPr>
        <w:t xml:space="preserve">les nuages distillent la rosée. Désignation </w:t>
      </w:r>
      <w:r>
        <w:rPr>
          <w:lang w:bidi="he-IL"/>
        </w:rPr>
        <w:t>poétique</w:t>
      </w:r>
      <w:r w:rsidRPr="000B0C52">
        <w:rPr>
          <w:lang w:bidi="he-IL"/>
        </w:rPr>
        <w:t xml:space="preserve"> des eaux du ciel.</w:t>
      </w:r>
      <w:r w:rsidRPr="00A01812">
        <w:t xml:space="preserve"> — </w:t>
      </w:r>
      <w:r w:rsidRPr="00290B1E">
        <w:rPr>
          <w:rStyle w:val="italicus"/>
        </w:rPr>
        <w:t xml:space="preserve">Ne effluant </w:t>
      </w:r>
      <w:r>
        <w:rPr>
          <w:rStyle w:val="italicus"/>
        </w:rPr>
        <w:t>hæc</w:t>
      </w:r>
      <w:r w:rsidRPr="000B0C52">
        <w:rPr>
          <w:lang w:bidi="he-IL"/>
        </w:rPr>
        <w:t xml:space="preserve"> (vers. 21). Ces choses</w:t>
      </w:r>
      <w:r>
        <w:rPr>
          <w:lang w:bidi="he-IL"/>
        </w:rPr>
        <w:t xml:space="preserve">, </w:t>
      </w:r>
      <w:r w:rsidRPr="000B0C52">
        <w:rPr>
          <w:lang w:bidi="he-IL"/>
        </w:rPr>
        <w:t>c.-à-d. la loi et le conseil mentionnés dans</w:t>
      </w:r>
      <w:r>
        <w:rPr>
          <w:lang w:bidi="he-IL"/>
        </w:rPr>
        <w:t xml:space="preserve"> l’</w:t>
      </w:r>
      <w:r w:rsidRPr="000B0C52">
        <w:rPr>
          <w:lang w:bidi="he-IL"/>
        </w:rPr>
        <w:t xml:space="preserve">hémistiche suivant </w:t>
      </w:r>
      <w:r w:rsidRPr="000B0C52">
        <w:rPr>
          <w:lang w:bidi="he-IL"/>
        </w:rPr>
        <w:lastRenderedPageBreak/>
        <w:t>(hébr. </w:t>
      </w:r>
      <w:r>
        <w:rPr>
          <w:lang w:bidi="he-IL"/>
        </w:rPr>
        <w:t xml:space="preserve">: </w:t>
      </w:r>
      <w:r w:rsidRPr="000B0C52">
        <w:rPr>
          <w:lang w:bidi="he-IL"/>
        </w:rPr>
        <w:t>la sagesse et la réflexion).</w:t>
      </w:r>
      <w:r w:rsidRPr="00A01812">
        <w:t xml:space="preserve"> — </w:t>
      </w:r>
      <w:r w:rsidRPr="00290B1E">
        <w:rPr>
          <w:rStyle w:val="italicus"/>
        </w:rPr>
        <w:t>Custódi </w:t>
      </w:r>
      <w:r>
        <w:rPr>
          <w:rStyle w:val="italicus"/>
        </w:rPr>
        <w:t xml:space="preserve">: </w:t>
      </w:r>
      <w:r w:rsidRPr="000B0C52">
        <w:rPr>
          <w:lang w:bidi="he-IL"/>
        </w:rPr>
        <w:t>les garder comme un riche trésor que l’on craint de se voir ravir.</w:t>
      </w:r>
      <w:r w:rsidRPr="00A01812">
        <w:t xml:space="preserve"> — </w:t>
      </w:r>
      <w:r w:rsidRPr="000B0C52">
        <w:rPr>
          <w:lang w:bidi="he-IL"/>
        </w:rPr>
        <w:t>Heureux résult</w:t>
      </w:r>
      <w:r>
        <w:rPr>
          <w:lang w:bidi="he-IL"/>
        </w:rPr>
        <w:t>ats</w:t>
      </w:r>
      <w:r w:rsidRPr="000B0C52">
        <w:rPr>
          <w:lang w:bidi="he-IL"/>
        </w:rPr>
        <w:t xml:space="preserve"> de cette fidélité à suivre les préceptes de la sagesse</w:t>
      </w:r>
      <w:r>
        <w:rPr>
          <w:lang w:bidi="he-IL"/>
        </w:rPr>
        <w:t xml:space="preserve">, </w:t>
      </w:r>
      <w:r w:rsidRPr="000B0C52">
        <w:rPr>
          <w:lang w:bidi="he-IL"/>
        </w:rPr>
        <w:t>vers. 22-26. Description très gracieuse et très encourageante.</w:t>
      </w:r>
      <w:r w:rsidRPr="00290B1E">
        <w:rPr>
          <w:rStyle w:val="italicus"/>
        </w:rPr>
        <w:t xml:space="preserve"> Et erit vita ;</w:t>
      </w:r>
      <w:r w:rsidRPr="000B0C52">
        <w:rPr>
          <w:lang w:bidi="he-IL"/>
        </w:rPr>
        <w:t xml:space="preserve"> hébr. </w:t>
      </w:r>
      <w:r>
        <w:rPr>
          <w:lang w:bidi="he-IL"/>
        </w:rPr>
        <w:t xml:space="preserve">: </w:t>
      </w:r>
      <w:r w:rsidRPr="000B0C52">
        <w:rPr>
          <w:lang w:bidi="he-IL"/>
        </w:rPr>
        <w:t>Et elles seront la vie de ton âme.</w:t>
      </w:r>
      <w:r w:rsidRPr="00A01812">
        <w:t xml:space="preserve"> — </w:t>
      </w:r>
      <w:r w:rsidRPr="00290B1E">
        <w:rPr>
          <w:rStyle w:val="italicus"/>
        </w:rPr>
        <w:t>Grátia f</w:t>
      </w:r>
      <w:r>
        <w:rPr>
          <w:rStyle w:val="italicus"/>
        </w:rPr>
        <w:t>áu</w:t>
      </w:r>
      <w:r w:rsidRPr="00290B1E">
        <w:rPr>
          <w:rStyle w:val="italicus"/>
        </w:rPr>
        <w:t>cibus.</w:t>
      </w:r>
      <w:r w:rsidRPr="000B0C52">
        <w:rPr>
          <w:lang w:bidi="he-IL"/>
        </w:rPr>
        <w:t xml:space="preserve"> Un collier ravissant. Cf. vers. 16 et</w:t>
      </w:r>
      <w:r>
        <w:rPr>
          <w:lang w:bidi="he-IL"/>
        </w:rPr>
        <w:t xml:space="preserve"> I, </w:t>
      </w:r>
      <w:r w:rsidRPr="000B0C52">
        <w:rPr>
          <w:lang w:bidi="he-IL"/>
        </w:rPr>
        <w:t>9.</w:t>
      </w:r>
      <w:r w:rsidRPr="00A01812">
        <w:t xml:space="preserve"> — </w:t>
      </w:r>
      <w:r>
        <w:rPr>
          <w:rStyle w:val="italicus"/>
        </w:rPr>
        <w:t>Tunc</w:t>
      </w:r>
      <w:r w:rsidRPr="00290B1E">
        <w:rPr>
          <w:rStyle w:val="italicus"/>
        </w:rPr>
        <w:t xml:space="preserve"> ambulábis</w:t>
      </w:r>
      <w:r>
        <w:rPr>
          <w:rStyle w:val="italicus"/>
        </w:rPr>
        <w:t>…</w:t>
      </w:r>
      <w:r w:rsidRPr="000B0C52">
        <w:rPr>
          <w:lang w:bidi="he-IL"/>
        </w:rPr>
        <w:t xml:space="preserve"> (vers. 23) </w:t>
      </w:r>
      <w:r>
        <w:rPr>
          <w:lang w:bidi="he-IL"/>
        </w:rPr>
        <w:t xml:space="preserve">: </w:t>
      </w:r>
      <w:r w:rsidRPr="000B0C52">
        <w:rPr>
          <w:lang w:bidi="he-IL"/>
        </w:rPr>
        <w:t>en parfaite sécurité</w:t>
      </w:r>
      <w:r>
        <w:rPr>
          <w:lang w:bidi="he-IL"/>
        </w:rPr>
        <w:t xml:space="preserve">, </w:t>
      </w:r>
      <w:r w:rsidRPr="000B0C52">
        <w:rPr>
          <w:lang w:bidi="he-IL"/>
        </w:rPr>
        <w:t>sans craindre les nombreux périls de la vi</w:t>
      </w:r>
      <w:r w:rsidRPr="000A7965">
        <w:t>e (</w:t>
      </w:r>
      <w:r w:rsidRPr="00290B1E">
        <w:rPr>
          <w:rStyle w:val="italicus"/>
        </w:rPr>
        <w:t>pes</w:t>
      </w:r>
      <w:r>
        <w:rPr>
          <w:rStyle w:val="italicus"/>
        </w:rPr>
        <w:t>…</w:t>
      </w:r>
      <w:r w:rsidRPr="00290B1E">
        <w:rPr>
          <w:rStyle w:val="italicus"/>
        </w:rPr>
        <w:t xml:space="preserve"> non impínget ;</w:t>
      </w:r>
      <w:r w:rsidRPr="000B0C52">
        <w:rPr>
          <w:lang w:bidi="he-IL"/>
        </w:rPr>
        <w:t xml:space="preserve"> cf. Ps. </w:t>
      </w:r>
      <w:r>
        <w:rPr>
          <w:lang w:bidi="he-IL"/>
        </w:rPr>
        <w:t xml:space="preserve">XC, </w:t>
      </w:r>
      <w:r w:rsidRPr="000B0C52">
        <w:rPr>
          <w:lang w:bidi="he-IL"/>
        </w:rPr>
        <w:t>12).</w:t>
      </w:r>
      <w:r w:rsidRPr="00A01812">
        <w:t xml:space="preserve"> — </w:t>
      </w:r>
      <w:r w:rsidRPr="00290B1E">
        <w:rPr>
          <w:rStyle w:val="italicus"/>
        </w:rPr>
        <w:t>Suávis</w:t>
      </w:r>
      <w:r>
        <w:rPr>
          <w:rStyle w:val="italicus"/>
        </w:rPr>
        <w:t>…</w:t>
      </w:r>
      <w:r w:rsidRPr="00290B1E">
        <w:rPr>
          <w:rStyle w:val="italicus"/>
        </w:rPr>
        <w:t xml:space="preserve"> somnus</w:t>
      </w:r>
      <w:r w:rsidRPr="000B0C52">
        <w:rPr>
          <w:lang w:bidi="he-IL"/>
        </w:rPr>
        <w:t xml:space="preserve"> (vers. 24). Image de paix et </w:t>
      </w:r>
      <w:r>
        <w:rPr>
          <w:lang w:bidi="he-IL"/>
        </w:rPr>
        <w:t>de</w:t>
      </w:r>
      <w:r w:rsidRPr="000B0C52">
        <w:rPr>
          <w:lang w:bidi="he-IL"/>
        </w:rPr>
        <w:t xml:space="preserve"> bonheur complet. Cf. Jer. </w:t>
      </w:r>
      <w:r>
        <w:rPr>
          <w:lang w:bidi="he-IL"/>
        </w:rPr>
        <w:t xml:space="preserve">XXXI, </w:t>
      </w:r>
      <w:r w:rsidRPr="000B0C52">
        <w:rPr>
          <w:lang w:bidi="he-IL"/>
        </w:rPr>
        <w:t>26.</w:t>
      </w:r>
      <w:r w:rsidRPr="00A01812">
        <w:t xml:space="preserve"> — </w:t>
      </w:r>
      <w:r>
        <w:rPr>
          <w:rStyle w:val="italicus"/>
        </w:rPr>
        <w:t>R</w:t>
      </w:r>
      <w:r w:rsidRPr="00290B1E">
        <w:rPr>
          <w:rStyle w:val="italicus"/>
        </w:rPr>
        <w:t>epentíno terróre</w:t>
      </w:r>
      <w:r w:rsidRPr="000B0C52">
        <w:rPr>
          <w:lang w:bidi="he-IL"/>
        </w:rPr>
        <w:t xml:space="preserve"> (vers. 25). Les terreurs soudaines</w:t>
      </w:r>
      <w:r>
        <w:rPr>
          <w:lang w:bidi="he-IL"/>
        </w:rPr>
        <w:t xml:space="preserve">, </w:t>
      </w:r>
      <w:r w:rsidRPr="000B0C52">
        <w:rPr>
          <w:lang w:bidi="he-IL"/>
        </w:rPr>
        <w:t>imprévues</w:t>
      </w:r>
      <w:r>
        <w:rPr>
          <w:lang w:bidi="he-IL"/>
        </w:rPr>
        <w:t xml:space="preserve">, </w:t>
      </w:r>
      <w:r w:rsidRPr="000B0C52">
        <w:rPr>
          <w:lang w:bidi="he-IL"/>
        </w:rPr>
        <w:t>sont plus pénibles. L’impérati</w:t>
      </w:r>
      <w:r>
        <w:rPr>
          <w:lang w:bidi="he-IL"/>
        </w:rPr>
        <w:t>f</w:t>
      </w:r>
      <w:r w:rsidRPr="00290B1E">
        <w:rPr>
          <w:rStyle w:val="italicus"/>
        </w:rPr>
        <w:t xml:space="preserve"> ne páveas</w:t>
      </w:r>
      <w:r w:rsidRPr="000B0C52">
        <w:rPr>
          <w:lang w:bidi="he-IL"/>
        </w:rPr>
        <w:t xml:space="preserve"> a encore plus de force que le futur prophétique</w:t>
      </w:r>
      <w:r>
        <w:rPr>
          <w:lang w:bidi="he-IL"/>
        </w:rPr>
        <w:t xml:space="preserve">, </w:t>
      </w:r>
      <w:r w:rsidRPr="000B0C52">
        <w:rPr>
          <w:lang w:bidi="he-IL"/>
        </w:rPr>
        <w:t>pour exprimer l’entière certitude que tout se passera comme</w:t>
      </w:r>
      <w:r>
        <w:rPr>
          <w:lang w:bidi="he-IL"/>
        </w:rPr>
        <w:t xml:space="preserve"> il est dit i</w:t>
      </w:r>
      <w:r w:rsidRPr="000B0C52">
        <w:rPr>
          <w:lang w:bidi="he-IL"/>
        </w:rPr>
        <w:t>ci.</w:t>
      </w:r>
      <w:r w:rsidRPr="00A01812">
        <w:t xml:space="preserve"> — </w:t>
      </w:r>
      <w:r w:rsidRPr="00290B1E">
        <w:rPr>
          <w:rStyle w:val="italicus"/>
        </w:rPr>
        <w:t>Irruéntes tibi poténtias</w:t>
      </w:r>
      <w:r>
        <w:rPr>
          <w:rStyle w:val="italicus"/>
        </w:rPr>
        <w:t>…</w:t>
      </w:r>
      <w:r w:rsidRPr="000B0C52">
        <w:rPr>
          <w:lang w:bidi="he-IL"/>
        </w:rPr>
        <w:t xml:space="preserve"> Hébr. </w:t>
      </w:r>
      <w:r>
        <w:rPr>
          <w:lang w:bidi="he-IL"/>
        </w:rPr>
        <w:t xml:space="preserve">: </w:t>
      </w:r>
      <w:r w:rsidRPr="000B0C52">
        <w:rPr>
          <w:lang w:bidi="he-IL"/>
        </w:rPr>
        <w:t>la ruine (c.-à-d. l’attaque désastreuse) des méchants</w:t>
      </w:r>
      <w:r>
        <w:rPr>
          <w:lang w:bidi="he-IL"/>
        </w:rPr>
        <w:t xml:space="preserve">, </w:t>
      </w:r>
      <w:r w:rsidRPr="000B0C52">
        <w:rPr>
          <w:lang w:bidi="he-IL"/>
        </w:rPr>
        <w:t>quand elle viendra (sur toi).</w:t>
      </w:r>
      <w:r w:rsidRPr="00A01812">
        <w:t xml:space="preserve"> — </w:t>
      </w:r>
      <w:r>
        <w:rPr>
          <w:rStyle w:val="italicus"/>
        </w:rPr>
        <w:t>Dóminus</w:t>
      </w:r>
      <w:r w:rsidRPr="00290B1E">
        <w:rPr>
          <w:rStyle w:val="italicus"/>
        </w:rPr>
        <w:t xml:space="preserve"> enim</w:t>
      </w:r>
      <w:r>
        <w:rPr>
          <w:rStyle w:val="italicus"/>
        </w:rPr>
        <w:t>…</w:t>
      </w:r>
      <w:r w:rsidRPr="00290B1E">
        <w:rPr>
          <w:rStyle w:val="italicus"/>
        </w:rPr>
        <w:t xml:space="preserve"> </w:t>
      </w:r>
      <w:r w:rsidRPr="000B0C52">
        <w:rPr>
          <w:lang w:bidi="he-IL"/>
        </w:rPr>
        <w:t>(vers. 26). Motif pour lequel le disciple de la sagesse n’aura rien à redouter. Cf. Ps</w:t>
      </w:r>
      <w:r>
        <w:rPr>
          <w:lang w:bidi="he-IL"/>
        </w:rPr>
        <w:t xml:space="preserve">. XV, </w:t>
      </w:r>
      <w:r w:rsidRPr="000B0C52">
        <w:rPr>
          <w:lang w:bidi="he-IL"/>
        </w:rPr>
        <w:t xml:space="preserve">8 ; </w:t>
      </w:r>
      <w:r>
        <w:rPr>
          <w:lang w:bidi="he-IL"/>
        </w:rPr>
        <w:t xml:space="preserve">XXII, </w:t>
      </w:r>
      <w:r w:rsidRPr="000B0C52">
        <w:rPr>
          <w:lang w:bidi="he-IL"/>
        </w:rPr>
        <w:t>4</w:t>
      </w:r>
      <w:r>
        <w:rPr>
          <w:lang w:bidi="he-IL"/>
        </w:rPr>
        <w:t>, etc</w:t>
      </w:r>
      <w:r w:rsidRPr="000B0C52">
        <w:rPr>
          <w:lang w:bidi="he-IL"/>
        </w:rPr>
        <w:t>.</w:t>
      </w:r>
      <w:r w:rsidRPr="00A01812">
        <w:t xml:space="preserve"> — </w:t>
      </w:r>
      <w:r>
        <w:rPr>
          <w:rStyle w:val="italicus"/>
        </w:rPr>
        <w:t>In laté</w:t>
      </w:r>
      <w:r w:rsidRPr="00290B1E">
        <w:rPr>
          <w:rStyle w:val="italicus"/>
        </w:rPr>
        <w:t>re tuo.</w:t>
      </w:r>
      <w:r w:rsidRPr="000B0C52">
        <w:rPr>
          <w:lang w:bidi="he-IL"/>
        </w:rPr>
        <w:t xml:space="preserve"> La signification</w:t>
      </w:r>
      <w:r>
        <w:rPr>
          <w:lang w:bidi="he-IL"/>
        </w:rPr>
        <w:t xml:space="preserve"> de </w:t>
      </w:r>
      <w:r w:rsidRPr="000B0C52">
        <w:rPr>
          <w:lang w:bidi="he-IL"/>
        </w:rPr>
        <w:t xml:space="preserve">l’hébreu </w:t>
      </w:r>
      <w:r>
        <w:rPr>
          <w:lang w:bidi="he-IL"/>
        </w:rPr>
        <w:t>est</w:t>
      </w:r>
      <w:r w:rsidRPr="000B0C52">
        <w:rPr>
          <w:lang w:bidi="he-IL"/>
        </w:rPr>
        <w:t xml:space="preserve"> douteuse. Peut-être </w:t>
      </w:r>
      <w:r>
        <w:rPr>
          <w:lang w:bidi="he-IL"/>
        </w:rPr>
        <w:t xml:space="preserve">: </w:t>
      </w:r>
      <w:r w:rsidRPr="000B0C52">
        <w:rPr>
          <w:lang w:bidi="he-IL"/>
        </w:rPr>
        <w:t xml:space="preserve">(le Seigneur sera) ton assurance. </w:t>
      </w:r>
      <w:r>
        <w:rPr>
          <w:lang w:bidi="he-IL"/>
        </w:rPr>
        <w:t>LXX</w:t>
      </w:r>
      <w:r w:rsidRPr="000B0C52">
        <w:rPr>
          <w:lang w:bidi="he-IL"/>
        </w:rPr>
        <w:t> </w:t>
      </w:r>
      <w:r>
        <w:rPr>
          <w:lang w:bidi="he-IL"/>
        </w:rPr>
        <w:t xml:space="preserve">: </w:t>
      </w:r>
      <w:r w:rsidRPr="000B0C52">
        <w:rPr>
          <w:lang w:bidi="he-IL"/>
        </w:rPr>
        <w:t>sur toutes tes r</w:t>
      </w:r>
      <w:r>
        <w:rPr>
          <w:lang w:bidi="he-IL"/>
        </w:rPr>
        <w:t>outes. La Vulgate fournit un meil</w:t>
      </w:r>
      <w:r w:rsidRPr="000B0C52">
        <w:rPr>
          <w:lang w:bidi="he-IL"/>
        </w:rPr>
        <w:t>leur</w:t>
      </w:r>
      <w:r>
        <w:rPr>
          <w:lang w:bidi="he-IL"/>
        </w:rPr>
        <w:t xml:space="preserve"> s</w:t>
      </w:r>
      <w:r w:rsidRPr="000B0C52">
        <w:rPr>
          <w:lang w:bidi="he-IL"/>
        </w:rPr>
        <w:t>en</w:t>
      </w:r>
      <w:r>
        <w:rPr>
          <w:lang w:bidi="he-IL"/>
        </w:rPr>
        <w:t xml:space="preserve">s. </w:t>
      </w:r>
    </w:p>
    <w:p w:rsidR="0073183F" w:rsidRDefault="0073183F" w:rsidP="0073183F">
      <w:pPr>
        <w:pStyle w:val="u4"/>
        <w:rPr>
          <w:rFonts w:eastAsia="Arial Unicode MS"/>
          <w:lang w:bidi="he-IL"/>
        </w:rPr>
      </w:pPr>
      <w:r w:rsidRPr="000B0C52">
        <w:rPr>
          <w:rFonts w:eastAsia="Arial Unicode MS"/>
          <w:lang w:bidi="he-IL"/>
        </w:rPr>
        <w:t>3</w:t>
      </w:r>
      <w:r>
        <w:rPr>
          <w:rFonts w:eastAsia="Arial Unicode MS"/>
          <w:lang w:bidi="he-IL"/>
        </w:rPr>
        <w:t>°</w:t>
      </w:r>
      <w:r w:rsidRPr="000B0C52">
        <w:rPr>
          <w:rFonts w:eastAsia="Arial Unicode MS"/>
          <w:lang w:bidi="he-IL"/>
        </w:rPr>
        <w:t xml:space="preserve"> Pratiquer la charité et</w:t>
      </w:r>
      <w:r w:rsidRPr="000B0C52">
        <w:rPr>
          <w:rFonts w:eastAsia="Arial Unicode MS"/>
          <w:bCs/>
          <w:lang w:bidi="he-IL"/>
        </w:rPr>
        <w:t xml:space="preserve"> la</w:t>
      </w:r>
      <w:r>
        <w:rPr>
          <w:rFonts w:eastAsia="Arial Unicode MS"/>
          <w:lang w:bidi="he-IL"/>
        </w:rPr>
        <w:t xml:space="preserve"> j</w:t>
      </w:r>
      <w:r w:rsidRPr="000B0C52">
        <w:rPr>
          <w:rFonts w:eastAsia="Arial Unicode MS"/>
          <w:lang w:bidi="he-IL"/>
        </w:rPr>
        <w:t>ustice envers le prochain ; fuir l’</w:t>
      </w:r>
      <w:r>
        <w:rPr>
          <w:rFonts w:eastAsia="Arial Unicode MS"/>
          <w:lang w:bidi="he-IL"/>
        </w:rPr>
        <w:t>impi</w:t>
      </w:r>
      <w:r w:rsidRPr="000B0C52">
        <w:rPr>
          <w:rFonts w:eastAsia="Arial Unicode MS"/>
          <w:lang w:bidi="he-IL"/>
        </w:rPr>
        <w:t xml:space="preserve">été. </w:t>
      </w:r>
      <w:r>
        <w:rPr>
          <w:rFonts w:eastAsia="Arial Unicode MS"/>
          <w:lang w:bidi="he-IL"/>
        </w:rPr>
        <w:t xml:space="preserve">III, </w:t>
      </w:r>
      <w:r w:rsidRPr="000B0C52">
        <w:rPr>
          <w:rFonts w:eastAsia="Arial Unicode MS"/>
          <w:lang w:bidi="he-IL"/>
        </w:rPr>
        <w:t>27-35.</w:t>
      </w:r>
      <w:r>
        <w:rPr>
          <w:rFonts w:eastAsia="Arial Unicode MS"/>
          <w:lang w:bidi="he-IL"/>
        </w:rPr>
        <w:t xml:space="preserve"> </w:t>
      </w:r>
    </w:p>
    <w:p w:rsidR="0073183F" w:rsidRDefault="0073183F" w:rsidP="0073183F">
      <w:pPr>
        <w:rPr>
          <w:lang w:bidi="he-IL"/>
        </w:rPr>
      </w:pPr>
      <w:r w:rsidRPr="000B0C52">
        <w:rPr>
          <w:lang w:bidi="he-IL"/>
        </w:rPr>
        <w:t>Dans cette série de versets</w:t>
      </w:r>
      <w:r>
        <w:rPr>
          <w:lang w:bidi="he-IL"/>
        </w:rPr>
        <w:t xml:space="preserve">, </w:t>
      </w:r>
      <w:r w:rsidRPr="000B0C52">
        <w:rPr>
          <w:lang w:bidi="he-IL"/>
        </w:rPr>
        <w:t>le genre de l’auteur n’est pas le même que dans les pa</w:t>
      </w:r>
      <w:r>
        <w:rPr>
          <w:lang w:bidi="he-IL"/>
        </w:rPr>
        <w:t>ges qui précèdent. Au lieu d’une</w:t>
      </w:r>
      <w:r w:rsidRPr="000B0C52">
        <w:rPr>
          <w:lang w:bidi="he-IL"/>
        </w:rPr>
        <w:t xml:space="preserve"> exhortation continue</w:t>
      </w:r>
      <w:r>
        <w:rPr>
          <w:lang w:bidi="he-IL"/>
        </w:rPr>
        <w:t xml:space="preserve">, </w:t>
      </w:r>
      <w:r w:rsidRPr="000B0C52">
        <w:rPr>
          <w:lang w:bidi="he-IL"/>
        </w:rPr>
        <w:t>nous avons des proverbes détachés</w:t>
      </w:r>
      <w:r>
        <w:rPr>
          <w:lang w:bidi="he-IL"/>
        </w:rPr>
        <w:t xml:space="preserve">, </w:t>
      </w:r>
      <w:r w:rsidRPr="000B0C52">
        <w:rPr>
          <w:lang w:bidi="he-IL"/>
        </w:rPr>
        <w:t xml:space="preserve">semblables à ceux qui forment le fond du livre (chap. </w:t>
      </w:r>
      <w:r w:rsidRPr="00FB5132">
        <w:rPr>
          <w:lang w:bidi="he-IL"/>
        </w:rPr>
        <w:t>X</w:t>
      </w:r>
      <w:r w:rsidRPr="00F746B6">
        <w:rPr>
          <w:lang w:bidi="he-IL"/>
        </w:rPr>
        <w:t xml:space="preserve"> </w:t>
      </w:r>
      <w:r w:rsidRPr="000B0C52">
        <w:rPr>
          <w:lang w:bidi="he-IL"/>
        </w:rPr>
        <w:t>et ss.).</w:t>
      </w:r>
      <w:r>
        <w:rPr>
          <w:lang w:bidi="he-IL"/>
        </w:rPr>
        <w:t xml:space="preserve"> </w:t>
      </w:r>
    </w:p>
    <w:p w:rsidR="0073183F" w:rsidRDefault="0073183F" w:rsidP="0073183F">
      <w:pPr>
        <w:rPr>
          <w:lang w:bidi="he-IL"/>
        </w:rPr>
      </w:pPr>
      <w:r w:rsidRPr="000B0C52">
        <w:rPr>
          <w:lang w:bidi="he-IL"/>
        </w:rPr>
        <w:t>27-30. Bons rapports avec le prochain.</w:t>
      </w:r>
      <w:r w:rsidRPr="00A01812">
        <w:t xml:space="preserve"> — </w:t>
      </w:r>
      <w:r w:rsidRPr="00290B1E">
        <w:rPr>
          <w:rStyle w:val="italicus"/>
        </w:rPr>
        <w:t>Noli prohibére benefácere</w:t>
      </w:r>
      <w:r>
        <w:rPr>
          <w:rStyle w:val="italicus"/>
        </w:rPr>
        <w:t>…</w:t>
      </w:r>
      <w:r w:rsidRPr="000B0C52">
        <w:rPr>
          <w:lang w:bidi="he-IL"/>
        </w:rPr>
        <w:t xml:space="preserve"> Variante dans l’hébreu </w:t>
      </w:r>
      <w:r>
        <w:rPr>
          <w:lang w:bidi="he-IL"/>
        </w:rPr>
        <w:t xml:space="preserve">: </w:t>
      </w:r>
      <w:r w:rsidRPr="000B0C52">
        <w:rPr>
          <w:lang w:bidi="he-IL"/>
        </w:rPr>
        <w:t xml:space="preserve">Ne retiens pas le bien de ceux auxquels il </w:t>
      </w:r>
      <w:r>
        <w:rPr>
          <w:lang w:bidi="he-IL"/>
        </w:rPr>
        <w:t>est</w:t>
      </w:r>
      <w:r w:rsidRPr="000B0C52">
        <w:rPr>
          <w:lang w:bidi="he-IL"/>
        </w:rPr>
        <w:t xml:space="preserve"> dû. Ce qui paraît être</w:t>
      </w:r>
      <w:r>
        <w:rPr>
          <w:lang w:bidi="he-IL"/>
        </w:rPr>
        <w:t xml:space="preserve">, </w:t>
      </w:r>
      <w:r w:rsidRPr="000B0C52">
        <w:rPr>
          <w:lang w:bidi="he-IL"/>
        </w:rPr>
        <w:t>à première vue</w:t>
      </w:r>
      <w:r>
        <w:rPr>
          <w:lang w:bidi="he-IL"/>
        </w:rPr>
        <w:t xml:space="preserve">, </w:t>
      </w:r>
      <w:r w:rsidRPr="000B0C52">
        <w:rPr>
          <w:lang w:bidi="he-IL"/>
        </w:rPr>
        <w:t>une règle d’honnêteté</w:t>
      </w:r>
      <w:r>
        <w:rPr>
          <w:lang w:bidi="he-IL"/>
        </w:rPr>
        <w:t>, de j</w:t>
      </w:r>
      <w:r w:rsidRPr="000B0C52">
        <w:rPr>
          <w:lang w:bidi="he-IL"/>
        </w:rPr>
        <w:t>ustice ; mais il s’agit en réalité de l’aumône</w:t>
      </w:r>
      <w:r>
        <w:rPr>
          <w:lang w:bidi="he-IL"/>
        </w:rPr>
        <w:t xml:space="preserve">, </w:t>
      </w:r>
      <w:r w:rsidRPr="000B0C52">
        <w:rPr>
          <w:lang w:bidi="he-IL"/>
        </w:rPr>
        <w:t xml:space="preserve">qui </w:t>
      </w:r>
      <w:r>
        <w:rPr>
          <w:lang w:bidi="he-IL"/>
        </w:rPr>
        <w:t>est</w:t>
      </w:r>
      <w:r w:rsidRPr="000B0C52">
        <w:rPr>
          <w:lang w:bidi="he-IL"/>
        </w:rPr>
        <w:t xml:space="preserve"> présentée ici comme une obligation rigoureuse des riches</w:t>
      </w:r>
      <w:r>
        <w:rPr>
          <w:lang w:bidi="he-IL"/>
        </w:rPr>
        <w:t xml:space="preserve">, </w:t>
      </w:r>
      <w:r w:rsidRPr="000B0C52">
        <w:rPr>
          <w:lang w:bidi="he-IL"/>
        </w:rPr>
        <w:t xml:space="preserve">les pauvres y ayant droit </w:t>
      </w:r>
      <w:r>
        <w:rPr>
          <w:lang w:bidi="he-IL"/>
        </w:rPr>
        <w:t>de</w:t>
      </w:r>
      <w:r w:rsidRPr="000B0C52">
        <w:rPr>
          <w:lang w:bidi="he-IL"/>
        </w:rPr>
        <w:t xml:space="preserve"> par Dieu.</w:t>
      </w:r>
      <w:r w:rsidRPr="00A01812">
        <w:t xml:space="preserve"> — </w:t>
      </w:r>
      <w:r w:rsidRPr="00290B1E">
        <w:rPr>
          <w:rStyle w:val="italicus"/>
        </w:rPr>
        <w:t>Si vales</w:t>
      </w:r>
      <w:r>
        <w:rPr>
          <w:rStyle w:val="italicus"/>
        </w:rPr>
        <w:t xml:space="preserve">, </w:t>
      </w:r>
      <w:r w:rsidRPr="00290B1E">
        <w:rPr>
          <w:rStyle w:val="italicus"/>
        </w:rPr>
        <w:t>et ipse</w:t>
      </w:r>
      <w:r>
        <w:rPr>
          <w:rStyle w:val="italicus"/>
        </w:rPr>
        <w:t>…</w:t>
      </w:r>
      <w:r w:rsidRPr="00290B1E">
        <w:rPr>
          <w:rStyle w:val="italicus"/>
        </w:rPr>
        <w:t xml:space="preserve"> </w:t>
      </w:r>
      <w:r w:rsidRPr="000B0C52">
        <w:rPr>
          <w:lang w:bidi="he-IL"/>
        </w:rPr>
        <w:t>Dans l’hébreu</w:t>
      </w:r>
      <w:r>
        <w:rPr>
          <w:lang w:bidi="he-IL"/>
        </w:rPr>
        <w:t>, cette phrase n’en forme qu’une seu</w:t>
      </w:r>
      <w:r w:rsidRPr="000B0C52">
        <w:rPr>
          <w:lang w:bidi="he-IL"/>
        </w:rPr>
        <w:t>le avec la précédente </w:t>
      </w:r>
      <w:r>
        <w:rPr>
          <w:lang w:bidi="he-IL"/>
        </w:rPr>
        <w:t xml:space="preserve">: </w:t>
      </w:r>
      <w:r w:rsidRPr="000B0C52">
        <w:rPr>
          <w:lang w:bidi="he-IL"/>
        </w:rPr>
        <w:t>Ne retiens pas</w:t>
      </w:r>
      <w:r>
        <w:rPr>
          <w:lang w:bidi="he-IL"/>
        </w:rPr>
        <w:t>…</w:t>
      </w:r>
      <w:r w:rsidRPr="000B0C52">
        <w:rPr>
          <w:lang w:bidi="he-IL"/>
        </w:rPr>
        <w:t xml:space="preserve"> lor</w:t>
      </w:r>
      <w:r>
        <w:rPr>
          <w:lang w:bidi="he-IL"/>
        </w:rPr>
        <w:t>squ’il est au pouvoir de ta main</w:t>
      </w:r>
      <w:r w:rsidRPr="000B0C52">
        <w:rPr>
          <w:lang w:bidi="he-IL"/>
        </w:rPr>
        <w:t xml:space="preserve"> de (le) faire.</w:t>
      </w:r>
      <w:r w:rsidRPr="00A01812">
        <w:t xml:space="preserve"> — </w:t>
      </w:r>
      <w:r w:rsidRPr="00290B1E">
        <w:rPr>
          <w:rStyle w:val="italicus"/>
        </w:rPr>
        <w:t>Ne dicas</w:t>
      </w:r>
      <w:r>
        <w:rPr>
          <w:rStyle w:val="italicus"/>
        </w:rPr>
        <w:t>…</w:t>
      </w:r>
      <w:r w:rsidRPr="00290B1E">
        <w:rPr>
          <w:rStyle w:val="italicus"/>
        </w:rPr>
        <w:t> </w:t>
      </w:r>
      <w:r>
        <w:rPr>
          <w:rStyle w:val="italicus"/>
        </w:rPr>
        <w:t xml:space="preserve">: </w:t>
      </w:r>
      <w:r w:rsidRPr="00290B1E">
        <w:rPr>
          <w:rStyle w:val="italicus"/>
        </w:rPr>
        <w:t>Vade</w:t>
      </w:r>
      <w:r>
        <w:rPr>
          <w:rStyle w:val="italicus"/>
        </w:rPr>
        <w:t>, …</w:t>
      </w:r>
      <w:r w:rsidRPr="00290B1E">
        <w:rPr>
          <w:rStyle w:val="italicus"/>
        </w:rPr>
        <w:t xml:space="preserve"> cras dabo.</w:t>
      </w:r>
      <w:r w:rsidRPr="000B0C52">
        <w:rPr>
          <w:lang w:bidi="he-IL"/>
        </w:rPr>
        <w:t xml:space="preserve"> Non seulement donner avec générosité aux indigents</w:t>
      </w:r>
      <w:r>
        <w:rPr>
          <w:lang w:bidi="he-IL"/>
        </w:rPr>
        <w:t xml:space="preserve">, </w:t>
      </w:r>
      <w:r w:rsidRPr="000B0C52">
        <w:rPr>
          <w:lang w:bidi="he-IL"/>
        </w:rPr>
        <w:t xml:space="preserve">mais donner avec une aimable promptitude. </w:t>
      </w:r>
      <w:r>
        <w:rPr>
          <w:lang w:bidi="he-IL"/>
        </w:rPr>
        <w:t>« </w:t>
      </w:r>
      <w:r w:rsidRPr="000B0C52">
        <w:rPr>
          <w:lang w:bidi="he-IL"/>
        </w:rPr>
        <w:t>Bis dat qui cito dat</w:t>
      </w:r>
      <w:r>
        <w:rPr>
          <w:lang w:bidi="he-IL"/>
        </w:rPr>
        <w:t>, »</w:t>
      </w:r>
      <w:r w:rsidRPr="000B0C52">
        <w:rPr>
          <w:lang w:bidi="he-IL"/>
        </w:rPr>
        <w:t xml:space="preserve"> </w:t>
      </w:r>
      <w:r>
        <w:rPr>
          <w:lang w:bidi="he-IL"/>
        </w:rPr>
        <w:t>d</w:t>
      </w:r>
      <w:r w:rsidRPr="000B0C52">
        <w:rPr>
          <w:lang w:bidi="he-IL"/>
        </w:rPr>
        <w:t xml:space="preserve">it un proverbe latin. Les </w:t>
      </w:r>
      <w:r>
        <w:rPr>
          <w:lang w:bidi="he-IL"/>
        </w:rPr>
        <w:t>LXX</w:t>
      </w:r>
      <w:r w:rsidRPr="000B0C52">
        <w:rPr>
          <w:lang w:bidi="he-IL"/>
        </w:rPr>
        <w:t xml:space="preserve"> ajoutent à la fin du verset </w:t>
      </w:r>
      <w:r>
        <w:rPr>
          <w:lang w:bidi="he-IL"/>
        </w:rPr>
        <w:t xml:space="preserve">: </w:t>
      </w:r>
      <w:r w:rsidRPr="000B0C52">
        <w:rPr>
          <w:lang w:bidi="he-IL"/>
        </w:rPr>
        <w:t>Car tu ne sais pas ce qu’enfantera</w:t>
      </w:r>
      <w:r>
        <w:rPr>
          <w:lang w:bidi="he-IL"/>
        </w:rPr>
        <w:t xml:space="preserve"> le j</w:t>
      </w:r>
      <w:r w:rsidRPr="000B0C52">
        <w:rPr>
          <w:lang w:bidi="he-IL"/>
        </w:rPr>
        <w:t>our suivant.</w:t>
      </w:r>
      <w:r w:rsidRPr="00290B1E">
        <w:rPr>
          <w:rStyle w:val="italicus"/>
        </w:rPr>
        <w:t xml:space="preserve"> Amíco tuo</w:t>
      </w:r>
      <w:r>
        <w:rPr>
          <w:rStyle w:val="italicus"/>
        </w:rPr>
        <w:t xml:space="preserve">, </w:t>
      </w:r>
      <w:r w:rsidRPr="000B0C52">
        <w:rPr>
          <w:lang w:bidi="he-IL"/>
        </w:rPr>
        <w:t>ici et au vers. 29</w:t>
      </w:r>
      <w:r>
        <w:rPr>
          <w:lang w:bidi="he-IL"/>
        </w:rPr>
        <w:t xml:space="preserve">, </w:t>
      </w:r>
      <w:r w:rsidRPr="000B0C52">
        <w:rPr>
          <w:lang w:bidi="he-IL"/>
        </w:rPr>
        <w:t>signifie simplement </w:t>
      </w:r>
      <w:r>
        <w:rPr>
          <w:lang w:bidi="he-IL"/>
        </w:rPr>
        <w:t xml:space="preserve">: </w:t>
      </w:r>
      <w:r w:rsidRPr="000B0C52">
        <w:rPr>
          <w:lang w:bidi="he-IL"/>
        </w:rPr>
        <w:t>à ton prochain.</w:t>
      </w:r>
      <w:r w:rsidRPr="00A01812">
        <w:t xml:space="preserve"> — </w:t>
      </w:r>
      <w:r w:rsidRPr="00290B1E">
        <w:rPr>
          <w:rStyle w:val="italicus"/>
        </w:rPr>
        <w:t>Cum ille</w:t>
      </w:r>
      <w:r>
        <w:rPr>
          <w:rStyle w:val="italicus"/>
        </w:rPr>
        <w:t>…</w:t>
      </w:r>
      <w:r w:rsidRPr="00290B1E">
        <w:rPr>
          <w:rStyle w:val="italicus"/>
        </w:rPr>
        <w:t xml:space="preserve"> fidúciam.</w:t>
      </w:r>
      <w:r w:rsidRPr="000B0C52">
        <w:rPr>
          <w:lang w:bidi="he-IL"/>
        </w:rPr>
        <w:t xml:space="preserve"> </w:t>
      </w:r>
      <w:r>
        <w:rPr>
          <w:lang w:bidi="he-IL"/>
        </w:rPr>
        <w:t>Hébr.</w:t>
      </w:r>
      <w:r w:rsidRPr="000B0C52">
        <w:rPr>
          <w:lang w:bidi="he-IL"/>
        </w:rPr>
        <w:t> </w:t>
      </w:r>
      <w:r>
        <w:rPr>
          <w:lang w:bidi="he-IL"/>
        </w:rPr>
        <w:t xml:space="preserve">: </w:t>
      </w:r>
      <w:r w:rsidRPr="000B0C52">
        <w:rPr>
          <w:lang w:bidi="he-IL"/>
        </w:rPr>
        <w:t>lorsqu’il demeure en sécurité (sans défiance) auprès de toi. Machiner le mal contre quelqu’un en de telles circonstances serait une double perfidie.</w:t>
      </w:r>
      <w:r w:rsidRPr="00A01812">
        <w:t xml:space="preserve"> — </w:t>
      </w:r>
      <w:r w:rsidRPr="00290B1E">
        <w:rPr>
          <w:rStyle w:val="italicus"/>
        </w:rPr>
        <w:t>Ne conténdas</w:t>
      </w:r>
      <w:r>
        <w:rPr>
          <w:rStyle w:val="italicus"/>
        </w:rPr>
        <w:t>…</w:t>
      </w:r>
      <w:r w:rsidRPr="00290B1E">
        <w:rPr>
          <w:rStyle w:val="italicus"/>
        </w:rPr>
        <w:t xml:space="preserve"> frustra</w:t>
      </w:r>
      <w:r w:rsidRPr="000B0C52">
        <w:rPr>
          <w:lang w:bidi="he-IL"/>
        </w:rPr>
        <w:t xml:space="preserve"> (vers. 30). C.-à-d. sans cause</w:t>
      </w:r>
      <w:r>
        <w:rPr>
          <w:lang w:bidi="he-IL"/>
        </w:rPr>
        <w:t xml:space="preserve">, </w:t>
      </w:r>
      <w:r w:rsidRPr="000B0C52">
        <w:rPr>
          <w:lang w:bidi="he-IL"/>
        </w:rPr>
        <w:t>d’une manière absolument inique</w:t>
      </w:r>
      <w:r>
        <w:rPr>
          <w:lang w:bidi="he-IL"/>
        </w:rPr>
        <w:t xml:space="preserve">, </w:t>
      </w:r>
      <w:r w:rsidRPr="000B0C52">
        <w:rPr>
          <w:lang w:bidi="he-IL"/>
        </w:rPr>
        <w:t>comme le dit la ligne suivante.</w:t>
      </w:r>
      <w:r w:rsidRPr="00A01812">
        <w:t xml:space="preserve"> — </w:t>
      </w:r>
      <w:r w:rsidRPr="00290B1E">
        <w:rPr>
          <w:rStyle w:val="italicus"/>
        </w:rPr>
        <w:t>Cum ipse</w:t>
      </w:r>
      <w:r>
        <w:rPr>
          <w:rStyle w:val="italicus"/>
        </w:rPr>
        <w:t>…</w:t>
      </w:r>
      <w:r w:rsidRPr="00290B1E">
        <w:rPr>
          <w:rStyle w:val="italicus"/>
        </w:rPr>
        <w:t xml:space="preserve"> nihil</w:t>
      </w:r>
      <w:r>
        <w:rPr>
          <w:rStyle w:val="italicus"/>
        </w:rPr>
        <w:t>…</w:t>
      </w:r>
      <w:r w:rsidRPr="00290B1E">
        <w:rPr>
          <w:rStyle w:val="italicus"/>
        </w:rPr>
        <w:t xml:space="preserve"> </w:t>
      </w:r>
      <w:r w:rsidRPr="000B0C52">
        <w:rPr>
          <w:lang w:bidi="he-IL"/>
        </w:rPr>
        <w:t xml:space="preserve">Variante dans les </w:t>
      </w:r>
      <w:r>
        <w:rPr>
          <w:lang w:bidi="he-IL"/>
        </w:rPr>
        <w:t>LXX</w:t>
      </w:r>
      <w:r w:rsidRPr="000B0C52">
        <w:rPr>
          <w:lang w:bidi="he-IL"/>
        </w:rPr>
        <w:t> </w:t>
      </w:r>
      <w:r>
        <w:rPr>
          <w:lang w:bidi="he-IL"/>
        </w:rPr>
        <w:t xml:space="preserve">: </w:t>
      </w:r>
      <w:r w:rsidRPr="000B0C52">
        <w:rPr>
          <w:lang w:bidi="he-IL"/>
        </w:rPr>
        <w:t>de peur qu’il ne te fasse du mal (en se vengeant).</w:t>
      </w:r>
      <w:r>
        <w:rPr>
          <w:lang w:bidi="he-IL"/>
        </w:rPr>
        <w:t xml:space="preserve"> </w:t>
      </w:r>
    </w:p>
    <w:p w:rsidR="0073183F" w:rsidRDefault="0073183F" w:rsidP="0073183F">
      <w:pPr>
        <w:rPr>
          <w:lang w:bidi="he-IL"/>
        </w:rPr>
      </w:pPr>
      <w:r w:rsidRPr="000B0C52">
        <w:rPr>
          <w:lang w:bidi="he-IL"/>
        </w:rPr>
        <w:t>31-35. Fuir l’</w:t>
      </w:r>
      <w:r>
        <w:rPr>
          <w:lang w:bidi="he-IL"/>
        </w:rPr>
        <w:t>impi</w:t>
      </w:r>
      <w:r w:rsidRPr="000B0C52">
        <w:rPr>
          <w:lang w:bidi="he-IL"/>
        </w:rPr>
        <w:t>été</w:t>
      </w:r>
      <w:r>
        <w:rPr>
          <w:lang w:bidi="he-IL"/>
        </w:rPr>
        <w:t xml:space="preserve">, </w:t>
      </w:r>
      <w:r w:rsidRPr="000B0C52">
        <w:rPr>
          <w:lang w:bidi="he-IL"/>
        </w:rPr>
        <w:t>que Dieu déteste et maudit.</w:t>
      </w:r>
      <w:r w:rsidRPr="00A01812">
        <w:t xml:space="preserve"> — </w:t>
      </w:r>
      <w:r w:rsidRPr="00290B1E">
        <w:rPr>
          <w:rStyle w:val="italicus"/>
        </w:rPr>
        <w:t>Ne æmuléris</w:t>
      </w:r>
      <w:r>
        <w:rPr>
          <w:rStyle w:val="italicus"/>
        </w:rPr>
        <w:t>…</w:t>
      </w:r>
      <w:r w:rsidRPr="000B0C52">
        <w:rPr>
          <w:lang w:bidi="he-IL"/>
        </w:rPr>
        <w:t xml:space="preserve"> Comp. les </w:t>
      </w:r>
      <w:r>
        <w:rPr>
          <w:lang w:bidi="he-IL"/>
        </w:rPr>
        <w:t>Ps.</w:t>
      </w:r>
      <w:r w:rsidRPr="000B0C52">
        <w:rPr>
          <w:lang w:bidi="he-IL"/>
        </w:rPr>
        <w:t xml:space="preserve"> </w:t>
      </w:r>
      <w:r>
        <w:rPr>
          <w:lang w:bidi="he-IL"/>
        </w:rPr>
        <w:t xml:space="preserve">XXXVI, </w:t>
      </w:r>
      <w:r w:rsidRPr="000B0C52">
        <w:rPr>
          <w:lang w:bidi="he-IL"/>
        </w:rPr>
        <w:t>1</w:t>
      </w:r>
      <w:r>
        <w:rPr>
          <w:lang w:bidi="he-IL"/>
        </w:rPr>
        <w:t xml:space="preserve">, </w:t>
      </w:r>
      <w:r w:rsidRPr="000B0C52">
        <w:rPr>
          <w:lang w:bidi="he-IL"/>
        </w:rPr>
        <w:t xml:space="preserve">et </w:t>
      </w:r>
      <w:r>
        <w:rPr>
          <w:lang w:bidi="he-IL"/>
        </w:rPr>
        <w:t xml:space="preserve">LXXII, </w:t>
      </w:r>
      <w:r w:rsidRPr="000B0C52">
        <w:rPr>
          <w:lang w:bidi="he-IL"/>
        </w:rPr>
        <w:t xml:space="preserve">3. Ne pas envier le succès transitoire des hommes </w:t>
      </w:r>
      <w:r>
        <w:rPr>
          <w:lang w:bidi="he-IL"/>
        </w:rPr>
        <w:t>de</w:t>
      </w:r>
      <w:r w:rsidRPr="000B0C52">
        <w:rPr>
          <w:lang w:bidi="he-IL"/>
        </w:rPr>
        <w:t xml:space="preserve"> violence (ainsi dit l’hébreu</w:t>
      </w:r>
      <w:r>
        <w:rPr>
          <w:lang w:bidi="he-IL"/>
        </w:rPr>
        <w:t>, au</w:t>
      </w:r>
      <w:r w:rsidRPr="000B0C52">
        <w:rPr>
          <w:lang w:bidi="he-IL"/>
        </w:rPr>
        <w:t xml:space="preserve"> lieu de</w:t>
      </w:r>
      <w:r w:rsidRPr="00290B1E">
        <w:rPr>
          <w:rStyle w:val="italicus"/>
        </w:rPr>
        <w:t xml:space="preserve"> </w:t>
      </w:r>
      <w:r>
        <w:rPr>
          <w:rStyle w:val="italicus"/>
        </w:rPr>
        <w:t>hóminem</w:t>
      </w:r>
      <w:r w:rsidRPr="00290B1E">
        <w:rPr>
          <w:rStyle w:val="italicus"/>
        </w:rPr>
        <w:t xml:space="preserve"> injústum</w:t>
      </w:r>
      <w:r w:rsidRPr="008D270B">
        <w:t>),</w:t>
      </w:r>
      <w:r>
        <w:rPr>
          <w:rStyle w:val="italicus"/>
        </w:rPr>
        <w:t xml:space="preserve"> </w:t>
      </w:r>
      <w:r>
        <w:rPr>
          <w:lang w:bidi="he-IL"/>
        </w:rPr>
        <w:t>et ne pas imiter leur conduite</w:t>
      </w:r>
      <w:r w:rsidRPr="000B0C52">
        <w:rPr>
          <w:lang w:bidi="he-IL"/>
        </w:rPr>
        <w:t xml:space="preserve"> </w:t>
      </w:r>
      <w:r>
        <w:rPr>
          <w:lang w:bidi="he-IL"/>
        </w:rPr>
        <w:t>impie ; car les châtiments du Se</w:t>
      </w:r>
      <w:r w:rsidRPr="000B0C52">
        <w:rPr>
          <w:lang w:bidi="he-IL"/>
        </w:rPr>
        <w:t>i</w:t>
      </w:r>
      <w:r>
        <w:rPr>
          <w:lang w:bidi="he-IL"/>
        </w:rPr>
        <w:t>gneur sont suspendus sur leur tête et ne tarderont point à les atteindre (vers. 32 et s</w:t>
      </w:r>
      <w:r w:rsidRPr="000B0C52">
        <w:rPr>
          <w:lang w:bidi="he-IL"/>
        </w:rPr>
        <w:t>s.).</w:t>
      </w:r>
      <w:r w:rsidRPr="00A01812">
        <w:t xml:space="preserve"> — </w:t>
      </w:r>
      <w:r w:rsidRPr="00290B1E">
        <w:rPr>
          <w:rStyle w:val="italicus"/>
        </w:rPr>
        <w:t>Omnis illúsor.</w:t>
      </w:r>
      <w:r w:rsidRPr="000B0C52">
        <w:rPr>
          <w:lang w:bidi="he-IL"/>
        </w:rPr>
        <w:t xml:space="preserve"> Hébr. </w:t>
      </w:r>
      <w:r>
        <w:rPr>
          <w:lang w:bidi="he-IL"/>
        </w:rPr>
        <w:t xml:space="preserve">: </w:t>
      </w:r>
      <w:r w:rsidRPr="000B0C52">
        <w:rPr>
          <w:lang w:bidi="he-IL"/>
        </w:rPr>
        <w:t>le pervers.</w:t>
      </w:r>
      <w:r w:rsidRPr="00A01812">
        <w:t xml:space="preserve"> — </w:t>
      </w:r>
      <w:r w:rsidRPr="00290B1E">
        <w:rPr>
          <w:rStyle w:val="italicus"/>
        </w:rPr>
        <w:t>Cum simplícibus sermocinátio</w:t>
      </w:r>
      <w:r>
        <w:rPr>
          <w:rStyle w:val="italicus"/>
        </w:rPr>
        <w:t>…</w:t>
      </w:r>
      <w:r w:rsidRPr="000B0C52">
        <w:rPr>
          <w:lang w:bidi="he-IL"/>
        </w:rPr>
        <w:t xml:space="preserve"> Suave récompense des hommes </w:t>
      </w:r>
      <w:r>
        <w:rPr>
          <w:lang w:bidi="he-IL"/>
        </w:rPr>
        <w:t>i</w:t>
      </w:r>
      <w:r w:rsidRPr="000B0C52">
        <w:rPr>
          <w:lang w:bidi="he-IL"/>
        </w:rPr>
        <w:t>ntègres et parfaits. Hébr. </w:t>
      </w:r>
      <w:r>
        <w:rPr>
          <w:lang w:bidi="he-IL"/>
        </w:rPr>
        <w:t xml:space="preserve">: </w:t>
      </w:r>
      <w:r w:rsidRPr="000B0C52">
        <w:rPr>
          <w:lang w:bidi="he-IL"/>
        </w:rPr>
        <w:t xml:space="preserve">Son secours </w:t>
      </w:r>
      <w:r>
        <w:rPr>
          <w:lang w:bidi="he-IL"/>
        </w:rPr>
        <w:t>est</w:t>
      </w:r>
      <w:r w:rsidRPr="000B0C52">
        <w:rPr>
          <w:lang w:bidi="he-IL"/>
        </w:rPr>
        <w:t xml:space="preserve"> pour les droits. Dieu les traite en amis intimes et leur fait des confidences familières. Comp. le Ps. </w:t>
      </w:r>
      <w:r>
        <w:rPr>
          <w:lang w:bidi="he-IL"/>
        </w:rPr>
        <w:t xml:space="preserve">XXIV, </w:t>
      </w:r>
      <w:r w:rsidRPr="000B0C52">
        <w:rPr>
          <w:lang w:bidi="he-IL"/>
        </w:rPr>
        <w:t>14</w:t>
      </w:r>
      <w:r>
        <w:rPr>
          <w:lang w:bidi="he-IL"/>
        </w:rPr>
        <w:t xml:space="preserve">, </w:t>
      </w:r>
      <w:r w:rsidRPr="000B0C52">
        <w:rPr>
          <w:lang w:bidi="he-IL"/>
        </w:rPr>
        <w:t>et</w:t>
      </w:r>
      <w:r>
        <w:rPr>
          <w:lang w:bidi="he-IL"/>
        </w:rPr>
        <w:t xml:space="preserve">, </w:t>
      </w:r>
      <w:r w:rsidRPr="000B0C52">
        <w:rPr>
          <w:lang w:bidi="he-IL"/>
        </w:rPr>
        <w:t>dans saint Luc</w:t>
      </w:r>
      <w:r>
        <w:rPr>
          <w:lang w:bidi="he-IL"/>
        </w:rPr>
        <w:t xml:space="preserve">, X, </w:t>
      </w:r>
      <w:r w:rsidRPr="000B0C52">
        <w:rPr>
          <w:lang w:bidi="he-IL"/>
        </w:rPr>
        <w:t>21</w:t>
      </w:r>
      <w:r>
        <w:rPr>
          <w:lang w:bidi="he-IL"/>
        </w:rPr>
        <w:t xml:space="preserve">, </w:t>
      </w:r>
      <w:r w:rsidRPr="000B0C52">
        <w:rPr>
          <w:lang w:bidi="he-IL"/>
        </w:rPr>
        <w:t>la délicieuse parole du Sauveur.</w:t>
      </w:r>
      <w:r w:rsidRPr="00A01812">
        <w:t xml:space="preserve"> — </w:t>
      </w:r>
      <w:r w:rsidRPr="00290B1E">
        <w:rPr>
          <w:rStyle w:val="italicus"/>
        </w:rPr>
        <w:t xml:space="preserve">Egéstas a </w:t>
      </w:r>
      <w:r>
        <w:rPr>
          <w:rStyle w:val="italicus"/>
        </w:rPr>
        <w:t>Dómino</w:t>
      </w:r>
      <w:r w:rsidRPr="00290B1E">
        <w:rPr>
          <w:rStyle w:val="italicus"/>
        </w:rPr>
        <w:t xml:space="preserve">. </w:t>
      </w:r>
      <w:r w:rsidRPr="000B0C52">
        <w:rPr>
          <w:lang w:bidi="he-IL"/>
        </w:rPr>
        <w:t>D’après l’hébreu </w:t>
      </w:r>
      <w:r>
        <w:rPr>
          <w:lang w:bidi="he-IL"/>
        </w:rPr>
        <w:t xml:space="preserve">: </w:t>
      </w:r>
      <w:r w:rsidRPr="000B0C52">
        <w:rPr>
          <w:lang w:bidi="he-IL"/>
        </w:rPr>
        <w:t>la malédiction du Seigneur.</w:t>
      </w:r>
      <w:r w:rsidRPr="00A01812">
        <w:t xml:space="preserve"> — </w:t>
      </w:r>
      <w:r w:rsidRPr="00290B1E">
        <w:rPr>
          <w:rStyle w:val="italicus"/>
        </w:rPr>
        <w:t>Habitácula</w:t>
      </w:r>
      <w:r>
        <w:rPr>
          <w:rStyle w:val="italicus"/>
        </w:rPr>
        <w:t>…</w:t>
      </w:r>
      <w:r w:rsidRPr="000B0C52">
        <w:rPr>
          <w:lang w:bidi="he-IL"/>
        </w:rPr>
        <w:t xml:space="preserve"> </w:t>
      </w:r>
      <w:r>
        <w:rPr>
          <w:lang w:bidi="he-IL"/>
        </w:rPr>
        <w:t>Hébr.</w:t>
      </w:r>
      <w:r w:rsidRPr="000B0C52">
        <w:rPr>
          <w:lang w:bidi="he-IL"/>
        </w:rPr>
        <w:t> </w:t>
      </w:r>
      <w:r>
        <w:rPr>
          <w:lang w:bidi="he-IL"/>
        </w:rPr>
        <w:t xml:space="preserve">: </w:t>
      </w:r>
      <w:r w:rsidRPr="000B0C52">
        <w:rPr>
          <w:lang w:bidi="he-IL"/>
        </w:rPr>
        <w:t>la tente. Peut-être Salomon a-t-il voulu établir un contraste entre la somptueuse demeure de l’impie</w:t>
      </w:r>
      <w:r>
        <w:rPr>
          <w:lang w:bidi="he-IL"/>
        </w:rPr>
        <w:t>, maudite</w:t>
      </w:r>
      <w:r w:rsidRPr="000B0C52">
        <w:rPr>
          <w:lang w:bidi="he-IL"/>
        </w:rPr>
        <w:t xml:space="preserve"> par Jéhovah</w:t>
      </w:r>
      <w:r>
        <w:rPr>
          <w:lang w:bidi="he-IL"/>
        </w:rPr>
        <w:t xml:space="preserve">, </w:t>
      </w:r>
      <w:r w:rsidRPr="000B0C52">
        <w:rPr>
          <w:lang w:bidi="he-IL"/>
        </w:rPr>
        <w:t>et l’humble tente des justes</w:t>
      </w:r>
      <w:r>
        <w:rPr>
          <w:lang w:bidi="he-IL"/>
        </w:rPr>
        <w:t xml:space="preserve">, </w:t>
      </w:r>
      <w:r w:rsidRPr="000B0C52">
        <w:rPr>
          <w:lang w:bidi="he-IL"/>
        </w:rPr>
        <w:t>comblée des bénédictions célestes.</w:t>
      </w:r>
      <w:r w:rsidRPr="00A01812">
        <w:t xml:space="preserve"> — </w:t>
      </w:r>
      <w:r>
        <w:rPr>
          <w:rStyle w:val="italicus"/>
        </w:rPr>
        <w:t>Delúd</w:t>
      </w:r>
      <w:r w:rsidRPr="00290B1E">
        <w:rPr>
          <w:rStyle w:val="italicus"/>
        </w:rPr>
        <w:t>et illusóres</w:t>
      </w:r>
      <w:r w:rsidRPr="000B0C52">
        <w:rPr>
          <w:lang w:bidi="he-IL"/>
        </w:rPr>
        <w:t xml:space="preserve"> (vers. 34). De </w:t>
      </w:r>
      <w:r>
        <w:rPr>
          <w:lang w:bidi="he-IL"/>
        </w:rPr>
        <w:t xml:space="preserve">nouveau la loi du talion ; cf. I, </w:t>
      </w:r>
      <w:r w:rsidRPr="000B0C52">
        <w:rPr>
          <w:lang w:bidi="he-IL"/>
        </w:rPr>
        <w:t>26.</w:t>
      </w:r>
      <w:r w:rsidRPr="00290B1E">
        <w:rPr>
          <w:rStyle w:val="italicus"/>
        </w:rPr>
        <w:t xml:space="preserve"> Ma</w:t>
      </w:r>
      <w:r>
        <w:rPr>
          <w:rStyle w:val="italicus"/>
        </w:rPr>
        <w:t>ns</w:t>
      </w:r>
      <w:r w:rsidRPr="00290B1E">
        <w:rPr>
          <w:rStyle w:val="italicus"/>
        </w:rPr>
        <w:t>u</w:t>
      </w:r>
      <w:r>
        <w:rPr>
          <w:rStyle w:val="italicus"/>
        </w:rPr>
        <w:t>ét</w:t>
      </w:r>
      <w:r w:rsidRPr="00290B1E">
        <w:rPr>
          <w:rStyle w:val="italicus"/>
        </w:rPr>
        <w:t>is ;</w:t>
      </w:r>
      <w:r w:rsidRPr="000B0C52">
        <w:rPr>
          <w:lang w:bidi="he-IL"/>
        </w:rPr>
        <w:t xml:space="preserve"> l’hébreu signifie plutôt </w:t>
      </w:r>
      <w:r>
        <w:rPr>
          <w:lang w:bidi="he-IL"/>
        </w:rPr>
        <w:t xml:space="preserve">: </w:t>
      </w:r>
      <w:r w:rsidRPr="000B0C52">
        <w:rPr>
          <w:lang w:bidi="he-IL"/>
        </w:rPr>
        <w:t xml:space="preserve">aux humbles. Les </w:t>
      </w:r>
      <w:r>
        <w:rPr>
          <w:lang w:bidi="he-IL"/>
        </w:rPr>
        <w:t>LXX</w:t>
      </w:r>
      <w:r w:rsidRPr="000B0C52">
        <w:rPr>
          <w:lang w:bidi="he-IL"/>
        </w:rPr>
        <w:t xml:space="preserve"> traduisent </w:t>
      </w:r>
      <w:r>
        <w:rPr>
          <w:lang w:bidi="he-IL"/>
        </w:rPr>
        <w:t xml:space="preserve">: </w:t>
      </w:r>
      <w:r w:rsidRPr="000B0C52">
        <w:rPr>
          <w:lang w:bidi="he-IL"/>
        </w:rPr>
        <w:t xml:space="preserve">Le Seigneur résiste aux </w:t>
      </w:r>
      <w:r w:rsidRPr="008D270B">
        <w:t xml:space="preserve">superbes et donne la grâce aux humbles. Saint </w:t>
      </w:r>
      <w:r w:rsidRPr="000B0C52">
        <w:rPr>
          <w:lang w:bidi="he-IL"/>
        </w:rPr>
        <w:t>Jacques</w:t>
      </w:r>
      <w:r>
        <w:rPr>
          <w:lang w:bidi="he-IL"/>
        </w:rPr>
        <w:t xml:space="preserve">, IV, </w:t>
      </w:r>
      <w:r w:rsidRPr="000B0C52">
        <w:rPr>
          <w:lang w:bidi="he-IL"/>
        </w:rPr>
        <w:t>6</w:t>
      </w:r>
      <w:r>
        <w:rPr>
          <w:lang w:bidi="he-IL"/>
        </w:rPr>
        <w:t xml:space="preserve">, </w:t>
      </w:r>
      <w:r w:rsidRPr="000B0C52">
        <w:rPr>
          <w:lang w:bidi="he-IL"/>
        </w:rPr>
        <w:t>et sain</w:t>
      </w:r>
      <w:r>
        <w:rPr>
          <w:lang w:bidi="he-IL"/>
        </w:rPr>
        <w:t xml:space="preserve">t Pierre dans sa première épitre, V, </w:t>
      </w:r>
      <w:r w:rsidRPr="000B0C52">
        <w:rPr>
          <w:lang w:bidi="he-IL"/>
        </w:rPr>
        <w:t>5</w:t>
      </w:r>
      <w:r>
        <w:rPr>
          <w:lang w:bidi="he-IL"/>
        </w:rPr>
        <w:t xml:space="preserve">, </w:t>
      </w:r>
      <w:r w:rsidRPr="000B0C52">
        <w:rPr>
          <w:lang w:bidi="he-IL"/>
        </w:rPr>
        <w:t>ont cité ce verset d’après leur traduction</w:t>
      </w:r>
      <w:r>
        <w:rPr>
          <w:lang w:bidi="he-IL"/>
        </w:rPr>
        <w:t xml:space="preserve">, </w:t>
      </w:r>
      <w:r w:rsidRPr="000B0C52">
        <w:rPr>
          <w:lang w:bidi="he-IL"/>
        </w:rPr>
        <w:t>qui d’ailleurs diffère peu de l’hébreu</w:t>
      </w:r>
      <w:r>
        <w:rPr>
          <w:lang w:bidi="he-IL"/>
        </w:rPr>
        <w:t xml:space="preserve">, </w:t>
      </w:r>
      <w:r w:rsidRPr="000B0C52">
        <w:rPr>
          <w:lang w:bidi="he-IL"/>
        </w:rPr>
        <w:t xml:space="preserve">les orgueilleux et les </w:t>
      </w:r>
      <w:r>
        <w:rPr>
          <w:lang w:bidi="he-IL"/>
        </w:rPr>
        <w:t>moqueurs formant une seule et mê</w:t>
      </w:r>
      <w:r w:rsidRPr="000B0C52">
        <w:rPr>
          <w:lang w:bidi="he-IL"/>
        </w:rPr>
        <w:t>me catégorie d’impies.</w:t>
      </w:r>
      <w:r w:rsidRPr="00A01812">
        <w:t xml:space="preserve"> — </w:t>
      </w:r>
      <w:r w:rsidRPr="00290B1E">
        <w:rPr>
          <w:rStyle w:val="italicus"/>
        </w:rPr>
        <w:t>Stultórum exa</w:t>
      </w:r>
      <w:r>
        <w:rPr>
          <w:rStyle w:val="italicus"/>
        </w:rPr>
        <w:t>lt</w:t>
      </w:r>
      <w:r w:rsidRPr="00290B1E">
        <w:rPr>
          <w:rStyle w:val="italicus"/>
        </w:rPr>
        <w:t>átio ignomínia</w:t>
      </w:r>
      <w:r w:rsidRPr="000B0C52">
        <w:rPr>
          <w:lang w:bidi="he-IL"/>
        </w:rPr>
        <w:t xml:space="preserve"> (vers. 35)</w:t>
      </w:r>
      <w:r>
        <w:rPr>
          <w:lang w:bidi="he-IL"/>
        </w:rPr>
        <w:t xml:space="preserve">. Il </w:t>
      </w:r>
      <w:r w:rsidRPr="000B0C52">
        <w:rPr>
          <w:lang w:bidi="he-IL"/>
        </w:rPr>
        <w:t>y a une grande ironie dans l’expression </w:t>
      </w:r>
      <w:r>
        <w:rPr>
          <w:lang w:bidi="he-IL"/>
        </w:rPr>
        <w:t>: les pécheurs n’auront</w:t>
      </w:r>
      <w:r w:rsidRPr="000B0C52">
        <w:rPr>
          <w:lang w:bidi="he-IL"/>
        </w:rPr>
        <w:t xml:space="preserve"> d’au</w:t>
      </w:r>
      <w:r>
        <w:rPr>
          <w:lang w:bidi="he-IL"/>
        </w:rPr>
        <w:t>tre</w:t>
      </w:r>
      <w:r w:rsidRPr="000B0C52">
        <w:rPr>
          <w:lang w:bidi="he-IL"/>
        </w:rPr>
        <w:t xml:space="preserve"> gloire que leur profonde humiliation. L’hé</w:t>
      </w:r>
      <w:r>
        <w:rPr>
          <w:lang w:bidi="he-IL"/>
        </w:rPr>
        <w:t>bre</w:t>
      </w:r>
      <w:r w:rsidRPr="000B0C52">
        <w:rPr>
          <w:lang w:bidi="he-IL"/>
        </w:rPr>
        <w:t xml:space="preserve">u </w:t>
      </w:r>
      <w:r>
        <w:rPr>
          <w:lang w:bidi="he-IL"/>
        </w:rPr>
        <w:t>est</w:t>
      </w:r>
      <w:r w:rsidRPr="000B0C52">
        <w:rPr>
          <w:lang w:bidi="he-IL"/>
        </w:rPr>
        <w:t xml:space="preserve"> un peu obscur</w:t>
      </w:r>
      <w:r>
        <w:rPr>
          <w:lang w:bidi="he-IL"/>
        </w:rPr>
        <w:t xml:space="preserve">, </w:t>
      </w:r>
      <w:r w:rsidRPr="000B0C52">
        <w:rPr>
          <w:lang w:bidi="he-IL"/>
        </w:rPr>
        <w:t>et diversement interprété. D’après les uns </w:t>
      </w:r>
      <w:r>
        <w:rPr>
          <w:lang w:bidi="he-IL"/>
        </w:rPr>
        <w:t xml:space="preserve">: </w:t>
      </w:r>
      <w:r w:rsidRPr="000B0C52">
        <w:rPr>
          <w:lang w:bidi="he-IL"/>
        </w:rPr>
        <w:t>La honte enlève (fait disparaître) les insensés. Selon d’autres </w:t>
      </w:r>
      <w:r>
        <w:rPr>
          <w:lang w:bidi="he-IL"/>
        </w:rPr>
        <w:t>: Les ins</w:t>
      </w:r>
      <w:r w:rsidRPr="000B0C52">
        <w:rPr>
          <w:lang w:bidi="he-IL"/>
        </w:rPr>
        <w:t>ensés prennent la honte (comme leur part). E</w:t>
      </w:r>
      <w:r>
        <w:rPr>
          <w:lang w:bidi="he-IL"/>
        </w:rPr>
        <w:t>tc</w:t>
      </w:r>
      <w:r w:rsidRPr="000B0C52">
        <w:rPr>
          <w:lang w:bidi="he-IL"/>
        </w:rPr>
        <w:t xml:space="preserve">. </w:t>
      </w:r>
      <w:r>
        <w:rPr>
          <w:lang w:bidi="he-IL"/>
        </w:rPr>
        <w:t>LXX</w:t>
      </w:r>
      <w:r w:rsidRPr="000B0C52">
        <w:rPr>
          <w:lang w:bidi="he-IL"/>
        </w:rPr>
        <w:t> </w:t>
      </w:r>
      <w:r>
        <w:rPr>
          <w:lang w:bidi="he-IL"/>
        </w:rPr>
        <w:t xml:space="preserve">: </w:t>
      </w:r>
      <w:r w:rsidRPr="000B0C52">
        <w:rPr>
          <w:lang w:bidi="he-IL"/>
        </w:rPr>
        <w:t>Les impies élèvent (accroissent) leur déshonneur.</w:t>
      </w:r>
      <w:r>
        <w:rPr>
          <w:lang w:bidi="he-IL"/>
        </w:rPr>
        <w:t xml:space="preserve"> </w:t>
      </w:r>
    </w:p>
    <w:p w:rsidR="0073183F" w:rsidRDefault="0073183F" w:rsidP="0073183F">
      <w:pPr>
        <w:rPr>
          <w:lang w:bidi="he-IL"/>
        </w:rPr>
      </w:pPr>
      <w:r>
        <w:rPr>
          <w:lang w:bidi="he-IL"/>
        </w:rPr>
        <w:t xml:space="preserve">² </w:t>
      </w:r>
    </w:p>
    <w:p w:rsidR="002449AF" w:rsidRDefault="002449AF" w:rsidP="002449AF">
      <w:pPr>
        <w:pStyle w:val="Titre4"/>
      </w:pPr>
      <w:r>
        <w:lastRenderedPageBreak/>
        <w:t xml:space="preserve">Pr 4 </w:t>
      </w:r>
    </w:p>
    <w:p w:rsidR="0073183F" w:rsidRDefault="0073183F" w:rsidP="0073183F">
      <w:pPr>
        <w:pStyle w:val="u2"/>
      </w:pPr>
      <w:r w:rsidRPr="004E7B21">
        <w:t xml:space="preserve">Section </w:t>
      </w:r>
      <w:r>
        <w:t>II.</w:t>
      </w:r>
      <w:r w:rsidRPr="00A01812">
        <w:t xml:space="preserve"> — </w:t>
      </w:r>
      <w:r w:rsidRPr="004E7B21">
        <w:t xml:space="preserve">Seconde série d’exhortations. </w:t>
      </w:r>
      <w:r>
        <w:t>IV</w:t>
      </w:r>
      <w:r w:rsidRPr="004E7B21">
        <w:t xml:space="preserve">, </w:t>
      </w:r>
      <w:r w:rsidRPr="00751CFB">
        <w:t>1</w:t>
      </w:r>
      <w:r w:rsidRPr="00A01812">
        <w:t xml:space="preserve"> — </w:t>
      </w:r>
      <w:r w:rsidRPr="00751CFB">
        <w:t>VII, 27.</w:t>
      </w:r>
      <w:bookmarkStart w:id="390" w:name="pr04n"/>
      <w:bookmarkEnd w:id="390"/>
      <w:r>
        <w:t xml:space="preserve"> </w:t>
      </w:r>
    </w:p>
    <w:p w:rsidR="0073183F" w:rsidRDefault="0073183F" w:rsidP="0073183F">
      <w:pPr>
        <w:pStyle w:val="u3"/>
      </w:pPr>
      <w:r w:rsidRPr="00751CFB">
        <w:t>§ I.</w:t>
      </w:r>
      <w:r w:rsidRPr="00A01812">
        <w:t xml:space="preserve"> — </w:t>
      </w:r>
      <w:r w:rsidRPr="00290B1E">
        <w:rPr>
          <w:rStyle w:val="italicus"/>
        </w:rPr>
        <w:t>Souvenirs de la maison et des instructions paternelles.</w:t>
      </w:r>
      <w:r w:rsidRPr="00751CFB">
        <w:t xml:space="preserve"> IV, 1-27.</w:t>
      </w:r>
      <w:r>
        <w:t xml:space="preserve"> </w:t>
      </w:r>
    </w:p>
    <w:p w:rsidR="0073183F" w:rsidRDefault="0073183F" w:rsidP="0073183F">
      <w:pPr>
        <w:pStyle w:val="u4"/>
        <w:rPr>
          <w:rFonts w:eastAsia="Arial Unicode MS"/>
          <w:lang w:bidi="he-IL"/>
        </w:rPr>
      </w:pPr>
      <w:r w:rsidRPr="000B0C52">
        <w:rPr>
          <w:rFonts w:eastAsia="Arial Unicode MS"/>
          <w:lang w:bidi="he-IL"/>
        </w:rPr>
        <w:t>1° Pressante exhortation du père</w:t>
      </w:r>
      <w:r>
        <w:rPr>
          <w:rFonts w:eastAsia="Arial Unicode MS"/>
          <w:lang w:bidi="he-IL"/>
        </w:rPr>
        <w:t xml:space="preserve">, </w:t>
      </w:r>
      <w:r w:rsidRPr="000B0C52">
        <w:rPr>
          <w:rFonts w:eastAsia="Arial Unicode MS"/>
          <w:lang w:bidi="he-IL"/>
        </w:rPr>
        <w:t xml:space="preserve">pour exciter son </w:t>
      </w:r>
      <w:r>
        <w:rPr>
          <w:rFonts w:eastAsia="Arial Unicode MS"/>
          <w:lang w:bidi="he-IL"/>
        </w:rPr>
        <w:t>fils</w:t>
      </w:r>
      <w:r w:rsidRPr="000B0C52">
        <w:rPr>
          <w:rFonts w:eastAsia="Arial Unicode MS"/>
          <w:lang w:bidi="he-IL"/>
        </w:rPr>
        <w:t xml:space="preserve"> à rechercher ardemment la sagesse</w:t>
      </w:r>
      <w:r>
        <w:rPr>
          <w:rFonts w:eastAsia="Arial Unicode MS"/>
          <w:lang w:bidi="he-IL"/>
        </w:rPr>
        <w:t xml:space="preserve">. IV, </w:t>
      </w:r>
      <w:r w:rsidRPr="000B0C52">
        <w:rPr>
          <w:rFonts w:eastAsia="Arial Unicode MS"/>
          <w:lang w:bidi="he-IL"/>
        </w:rPr>
        <w:t>1-9.</w:t>
      </w:r>
      <w:r>
        <w:rPr>
          <w:rFonts w:eastAsia="Arial Unicode MS"/>
          <w:lang w:bidi="he-IL"/>
        </w:rPr>
        <w:t xml:space="preserve"> </w:t>
      </w:r>
    </w:p>
    <w:p w:rsidR="0073183F" w:rsidRDefault="0073183F" w:rsidP="0073183F">
      <w:pPr>
        <w:rPr>
          <w:lang w:bidi="he-IL"/>
        </w:rPr>
      </w:pPr>
      <w:r w:rsidRPr="000B0C52">
        <w:rPr>
          <w:lang w:bidi="he-IL"/>
        </w:rPr>
        <w:t xml:space="preserve">Chap. </w:t>
      </w:r>
      <w:r>
        <w:rPr>
          <w:lang w:bidi="he-IL"/>
        </w:rPr>
        <w:t>IV</w:t>
      </w:r>
      <w:r w:rsidRPr="000B0C52">
        <w:rPr>
          <w:lang w:bidi="he-IL"/>
        </w:rPr>
        <w:t>.</w:t>
      </w:r>
      <w:r w:rsidRPr="00A01812">
        <w:t xml:space="preserve"> — </w:t>
      </w:r>
      <w:r w:rsidRPr="000B0C52">
        <w:rPr>
          <w:lang w:bidi="he-IL"/>
        </w:rPr>
        <w:t>1-4</w:t>
      </w:r>
      <w:r>
        <w:rPr>
          <w:vertAlign w:val="superscript"/>
          <w:lang w:bidi="he-IL"/>
        </w:rPr>
        <w:t>a</w:t>
      </w:r>
      <w:r w:rsidRPr="000B0C52">
        <w:rPr>
          <w:lang w:bidi="he-IL"/>
        </w:rPr>
        <w:t>. Introduction.</w:t>
      </w:r>
      <w:r w:rsidRPr="00A01812">
        <w:t xml:space="preserve"> — </w:t>
      </w:r>
      <w:r>
        <w:rPr>
          <w:rStyle w:val="italicus"/>
        </w:rPr>
        <w:t>Audí</w:t>
      </w:r>
      <w:r w:rsidRPr="00290B1E">
        <w:rPr>
          <w:rStyle w:val="italicus"/>
        </w:rPr>
        <w:t>te</w:t>
      </w:r>
      <w:r>
        <w:rPr>
          <w:rStyle w:val="italicus"/>
        </w:rPr>
        <w:t>, fílii</w:t>
      </w:r>
      <w:r w:rsidRPr="00290B1E">
        <w:rPr>
          <w:rStyle w:val="italicus"/>
        </w:rPr>
        <w:t>.</w:t>
      </w:r>
      <w:r w:rsidRPr="000B0C52">
        <w:rPr>
          <w:lang w:bidi="he-IL"/>
        </w:rPr>
        <w:t xml:space="preserve"> Cette fois</w:t>
      </w:r>
      <w:r>
        <w:rPr>
          <w:lang w:bidi="he-IL"/>
        </w:rPr>
        <w:t xml:space="preserve">, </w:t>
      </w:r>
      <w:r w:rsidRPr="000B0C52">
        <w:rPr>
          <w:lang w:bidi="he-IL"/>
        </w:rPr>
        <w:t>le pluriel au lieu du singulier. De même plus loin à différentes reprises </w:t>
      </w:r>
      <w:r>
        <w:rPr>
          <w:lang w:bidi="he-IL"/>
        </w:rPr>
        <w:t xml:space="preserve">: V, </w:t>
      </w:r>
      <w:r w:rsidRPr="000B0C52">
        <w:rPr>
          <w:lang w:bidi="he-IL"/>
        </w:rPr>
        <w:t>7 </w:t>
      </w:r>
      <w:r>
        <w:rPr>
          <w:lang w:bidi="he-IL"/>
        </w:rPr>
        <w:t xml:space="preserve">; VII, </w:t>
      </w:r>
      <w:r w:rsidRPr="000B0C52">
        <w:rPr>
          <w:lang w:bidi="he-IL"/>
        </w:rPr>
        <w:t xml:space="preserve">24 ; </w:t>
      </w:r>
      <w:r>
        <w:rPr>
          <w:lang w:bidi="he-IL"/>
        </w:rPr>
        <w:t xml:space="preserve">VIII, </w:t>
      </w:r>
      <w:r w:rsidRPr="000B0C52">
        <w:rPr>
          <w:lang w:bidi="he-IL"/>
        </w:rPr>
        <w:t>32.</w:t>
      </w:r>
      <w:r w:rsidRPr="00A01812">
        <w:t xml:space="preserve"> — </w:t>
      </w:r>
      <w:r w:rsidRPr="00290B1E">
        <w:rPr>
          <w:rStyle w:val="italicus"/>
        </w:rPr>
        <w:t>Disciplínam.</w:t>
      </w:r>
      <w:r w:rsidRPr="000B0C52">
        <w:rPr>
          <w:lang w:bidi="he-IL"/>
        </w:rPr>
        <w:t xml:space="preserve"> Hébr. </w:t>
      </w:r>
      <w:r>
        <w:rPr>
          <w:lang w:bidi="he-IL"/>
        </w:rPr>
        <w:t xml:space="preserve">: </w:t>
      </w:r>
      <w:r w:rsidRPr="00290B1E">
        <w:rPr>
          <w:rStyle w:val="italicus"/>
        </w:rPr>
        <w:t xml:space="preserve">mûsar ; </w:t>
      </w:r>
      <w:r w:rsidRPr="000B0C52">
        <w:rPr>
          <w:lang w:bidi="he-IL"/>
        </w:rPr>
        <w:t>ici</w:t>
      </w:r>
      <w:r>
        <w:rPr>
          <w:lang w:bidi="he-IL"/>
        </w:rPr>
        <w:t xml:space="preserve">, l’instruction. Voyez I, </w:t>
      </w:r>
      <w:r w:rsidRPr="000B0C52">
        <w:rPr>
          <w:lang w:bidi="he-IL"/>
        </w:rPr>
        <w:t>2</w:t>
      </w:r>
      <w:r>
        <w:rPr>
          <w:lang w:bidi="he-IL"/>
        </w:rPr>
        <w:t xml:space="preserve">, </w:t>
      </w:r>
      <w:r w:rsidRPr="000B0C52">
        <w:rPr>
          <w:lang w:bidi="he-IL"/>
        </w:rPr>
        <w:t>et la note.</w:t>
      </w:r>
      <w:r w:rsidRPr="00A01812">
        <w:t xml:space="preserve"> — </w:t>
      </w:r>
      <w:r w:rsidRPr="00290B1E">
        <w:rPr>
          <w:rStyle w:val="italicus"/>
        </w:rPr>
        <w:t xml:space="preserve">Patris. </w:t>
      </w:r>
      <w:r w:rsidRPr="000B0C52">
        <w:rPr>
          <w:lang w:bidi="he-IL"/>
        </w:rPr>
        <w:t>Cette douce appellation représente Salomon dans ce passage </w:t>
      </w:r>
      <w:r>
        <w:rPr>
          <w:lang w:bidi="he-IL"/>
        </w:rPr>
        <w:t xml:space="preserve">: </w:t>
      </w:r>
      <w:r w:rsidRPr="000B0C52">
        <w:rPr>
          <w:lang w:bidi="he-IL"/>
        </w:rPr>
        <w:t>il va parler comme un maître tout paternel.</w:t>
      </w:r>
      <w:r w:rsidRPr="00A01812">
        <w:t xml:space="preserve"> — </w:t>
      </w:r>
      <w:r w:rsidRPr="00290B1E">
        <w:rPr>
          <w:rStyle w:val="italicus"/>
        </w:rPr>
        <w:t>Donum bonum.</w:t>
      </w:r>
      <w:r w:rsidRPr="000B0C52">
        <w:rPr>
          <w:lang w:bidi="he-IL"/>
        </w:rPr>
        <w:t xml:space="preserve"> Il nomme ainsi ses enseignements</w:t>
      </w:r>
      <w:r>
        <w:rPr>
          <w:lang w:bidi="he-IL"/>
        </w:rPr>
        <w:t xml:space="preserve">, </w:t>
      </w:r>
      <w:r w:rsidRPr="000B0C52">
        <w:rPr>
          <w:lang w:bidi="he-IL"/>
        </w:rPr>
        <w:t>qui sont</w:t>
      </w:r>
      <w:r>
        <w:rPr>
          <w:lang w:bidi="he-IL"/>
        </w:rPr>
        <w:t xml:space="preserve">, </w:t>
      </w:r>
      <w:r w:rsidRPr="000B0C52">
        <w:rPr>
          <w:lang w:bidi="he-IL"/>
        </w:rPr>
        <w:t>en effet</w:t>
      </w:r>
      <w:r>
        <w:rPr>
          <w:lang w:bidi="he-IL"/>
        </w:rPr>
        <w:t xml:space="preserve">, </w:t>
      </w:r>
      <w:r w:rsidRPr="000B0C52">
        <w:rPr>
          <w:lang w:bidi="he-IL"/>
        </w:rPr>
        <w:t>un don d’un très grand prix.</w:t>
      </w:r>
      <w:r w:rsidRPr="00A01812">
        <w:t xml:space="preserve"> — </w:t>
      </w:r>
      <w:r w:rsidRPr="000B0C52">
        <w:rPr>
          <w:lang w:bidi="he-IL"/>
        </w:rPr>
        <w:t>Ces saintes leçons ne sont pas seulement</w:t>
      </w:r>
      <w:r>
        <w:rPr>
          <w:lang w:bidi="he-IL"/>
        </w:rPr>
        <w:t>, continue-t-</w:t>
      </w:r>
      <w:r w:rsidRPr="000B0C52">
        <w:rPr>
          <w:lang w:bidi="he-IL"/>
        </w:rPr>
        <w:t>il avec autant de délicatesse que de force</w:t>
      </w:r>
      <w:r>
        <w:rPr>
          <w:lang w:bidi="he-IL"/>
        </w:rPr>
        <w:t>, le</w:t>
      </w:r>
      <w:r w:rsidRPr="000B0C52">
        <w:rPr>
          <w:lang w:bidi="he-IL"/>
        </w:rPr>
        <w:t xml:space="preserve"> résultat de ses propres réflexions</w:t>
      </w:r>
      <w:r>
        <w:rPr>
          <w:lang w:bidi="he-IL"/>
        </w:rPr>
        <w:t xml:space="preserve">, </w:t>
      </w:r>
      <w:r w:rsidRPr="000B0C52">
        <w:rPr>
          <w:lang w:bidi="he-IL"/>
        </w:rPr>
        <w:t>de</w:t>
      </w:r>
      <w:r>
        <w:rPr>
          <w:lang w:bidi="he-IL"/>
        </w:rPr>
        <w:t xml:space="preserve"> son expérience personnelle ; il</w:t>
      </w:r>
      <w:r w:rsidRPr="000B0C52">
        <w:rPr>
          <w:lang w:bidi="he-IL"/>
        </w:rPr>
        <w:t xml:space="preserve"> les avait lui-même reçues autrefois de son père </w:t>
      </w:r>
      <w:r>
        <w:rPr>
          <w:lang w:bidi="he-IL"/>
        </w:rPr>
        <w:t xml:space="preserve">: </w:t>
      </w:r>
      <w:r w:rsidRPr="00290B1E">
        <w:rPr>
          <w:rStyle w:val="italicus"/>
        </w:rPr>
        <w:t>nam et ego</w:t>
      </w:r>
      <w:r>
        <w:rPr>
          <w:rStyle w:val="italicus"/>
        </w:rPr>
        <w:t>…</w:t>
      </w:r>
      <w:r w:rsidRPr="000B0C52">
        <w:rPr>
          <w:lang w:bidi="he-IL"/>
        </w:rPr>
        <w:t xml:space="preserve"> C</w:t>
      </w:r>
      <w:r>
        <w:rPr>
          <w:lang w:bidi="he-IL"/>
        </w:rPr>
        <w:t>omp. le vers. 4. Ce sont donc le</w:t>
      </w:r>
      <w:r w:rsidRPr="000B0C52">
        <w:rPr>
          <w:lang w:bidi="he-IL"/>
        </w:rPr>
        <w:t xml:space="preserve">s leçons </w:t>
      </w:r>
      <w:r>
        <w:rPr>
          <w:lang w:bidi="he-IL"/>
        </w:rPr>
        <w:t>de</w:t>
      </w:r>
      <w:r w:rsidRPr="000B0C52">
        <w:rPr>
          <w:lang w:bidi="he-IL"/>
        </w:rPr>
        <w:t xml:space="preserve"> David que nous allons entendr</w:t>
      </w:r>
      <w:r>
        <w:rPr>
          <w:lang w:bidi="he-IL"/>
        </w:rPr>
        <w:t>e pendant quelques instants. « </w:t>
      </w:r>
      <w:r w:rsidRPr="000B0C52">
        <w:rPr>
          <w:lang w:bidi="he-IL"/>
        </w:rPr>
        <w:t>De son trône glorieux</w:t>
      </w:r>
      <w:r>
        <w:rPr>
          <w:lang w:bidi="he-IL"/>
        </w:rPr>
        <w:t>, le roi d’Israël (Salomon) j</w:t>
      </w:r>
      <w:r w:rsidRPr="000B0C52">
        <w:rPr>
          <w:lang w:bidi="he-IL"/>
        </w:rPr>
        <w:t>ette un regard en arrière sur l’éducation qui avait servi de point de départ à sa sagesse maintenant mûrie</w:t>
      </w:r>
      <w:r>
        <w:rPr>
          <w:lang w:bidi="he-IL"/>
        </w:rPr>
        <w:t>, » il nous communique que</w:t>
      </w:r>
      <w:r w:rsidRPr="000B0C52">
        <w:rPr>
          <w:lang w:bidi="he-IL"/>
        </w:rPr>
        <w:t>lque</w:t>
      </w:r>
      <w:r>
        <w:rPr>
          <w:lang w:bidi="he-IL"/>
        </w:rPr>
        <w:t>s-u</w:t>
      </w:r>
      <w:r w:rsidRPr="000B0C52">
        <w:rPr>
          <w:lang w:bidi="he-IL"/>
        </w:rPr>
        <w:t>ns de ses pieux souvenirs.</w:t>
      </w:r>
      <w:r w:rsidRPr="00A01812">
        <w:t xml:space="preserve"> — </w:t>
      </w:r>
      <w:r w:rsidRPr="00290B1E">
        <w:rPr>
          <w:rStyle w:val="italicus"/>
        </w:rPr>
        <w:t>Tenéllus.</w:t>
      </w:r>
      <w:r w:rsidRPr="000B0C52">
        <w:rPr>
          <w:lang w:bidi="he-IL"/>
        </w:rPr>
        <w:t xml:space="preserve"> Dav</w:t>
      </w:r>
      <w:r>
        <w:rPr>
          <w:lang w:bidi="he-IL"/>
        </w:rPr>
        <w:t>id aussi applique cette épithèt</w:t>
      </w:r>
      <w:r w:rsidRPr="000B0C52">
        <w:rPr>
          <w:lang w:bidi="he-IL"/>
        </w:rPr>
        <w:t xml:space="preserve">e à Salomon. Cf. </w:t>
      </w:r>
      <w:r>
        <w:rPr>
          <w:lang w:bidi="he-IL"/>
        </w:rPr>
        <w:t>I Par.</w:t>
      </w:r>
      <w:r w:rsidRPr="000B0C52">
        <w:rPr>
          <w:lang w:bidi="he-IL"/>
        </w:rPr>
        <w:t xml:space="preserve"> </w:t>
      </w:r>
      <w:r>
        <w:rPr>
          <w:lang w:bidi="he-IL"/>
        </w:rPr>
        <w:t xml:space="preserve">XXIX, </w:t>
      </w:r>
      <w:r w:rsidRPr="000B0C52">
        <w:rPr>
          <w:lang w:bidi="he-IL"/>
        </w:rPr>
        <w:t xml:space="preserve">1. Les </w:t>
      </w:r>
      <w:r>
        <w:rPr>
          <w:lang w:bidi="he-IL"/>
        </w:rPr>
        <w:t>LXX</w:t>
      </w:r>
      <w:r w:rsidRPr="000B0C52">
        <w:rPr>
          <w:lang w:bidi="he-IL"/>
        </w:rPr>
        <w:t xml:space="preserve"> La traduisent à tort par </w:t>
      </w:r>
      <w:r>
        <w:rPr>
          <w:lang w:bidi="he-IL"/>
        </w:rPr>
        <w:t>« </w:t>
      </w:r>
      <w:r w:rsidRPr="000B0C52">
        <w:rPr>
          <w:lang w:bidi="he-IL"/>
        </w:rPr>
        <w:t>docile</w:t>
      </w:r>
      <w:r>
        <w:rPr>
          <w:lang w:bidi="he-IL"/>
        </w:rPr>
        <w:t> ».</w:t>
      </w:r>
      <w:r w:rsidRPr="00A01812">
        <w:t xml:space="preserve"> — </w:t>
      </w:r>
      <w:r>
        <w:rPr>
          <w:rStyle w:val="italicus"/>
        </w:rPr>
        <w:t>Unigénitus</w:t>
      </w:r>
      <w:r w:rsidRPr="00290B1E">
        <w:rPr>
          <w:rStyle w:val="italicus"/>
        </w:rPr>
        <w:t>.</w:t>
      </w:r>
      <w:r w:rsidRPr="000B0C52">
        <w:rPr>
          <w:lang w:bidi="he-IL"/>
        </w:rPr>
        <w:t xml:space="preserve"> C.-à-d.</w:t>
      </w:r>
      <w:r>
        <w:rPr>
          <w:lang w:bidi="he-IL"/>
        </w:rPr>
        <w:t xml:space="preserve">, </w:t>
      </w:r>
      <w:r w:rsidRPr="000B0C52">
        <w:rPr>
          <w:lang w:bidi="he-IL"/>
        </w:rPr>
        <w:t xml:space="preserve">comme en d’autres passages (cf. Gen. </w:t>
      </w:r>
      <w:r>
        <w:rPr>
          <w:lang w:bidi="he-IL"/>
        </w:rPr>
        <w:t xml:space="preserve">XXII, </w:t>
      </w:r>
      <w:r w:rsidRPr="000B0C52">
        <w:rPr>
          <w:lang w:bidi="he-IL"/>
        </w:rPr>
        <w:t>2</w:t>
      </w:r>
      <w:r>
        <w:rPr>
          <w:lang w:bidi="he-IL"/>
        </w:rPr>
        <w:t>, etc</w:t>
      </w:r>
      <w:r w:rsidRPr="000B0C52">
        <w:rPr>
          <w:lang w:bidi="he-IL"/>
        </w:rPr>
        <w:t>.)</w:t>
      </w:r>
      <w:r>
        <w:rPr>
          <w:lang w:bidi="he-IL"/>
        </w:rPr>
        <w:t xml:space="preserve">, </w:t>
      </w:r>
      <w:r w:rsidRPr="000B0C52">
        <w:rPr>
          <w:lang w:bidi="he-IL"/>
        </w:rPr>
        <w:t xml:space="preserve">aimé à la manière d’un </w:t>
      </w:r>
      <w:r>
        <w:rPr>
          <w:lang w:bidi="he-IL"/>
        </w:rPr>
        <w:t>fils</w:t>
      </w:r>
      <w:r w:rsidRPr="000B0C52">
        <w:rPr>
          <w:lang w:bidi="he-IL"/>
        </w:rPr>
        <w:t xml:space="preserve"> unique (</w:t>
      </w:r>
      <w:r>
        <w:rPr>
          <w:lang w:bidi="he-IL"/>
        </w:rPr>
        <w:t>LXX</w:t>
      </w:r>
      <w:r w:rsidRPr="000B0C52">
        <w:rPr>
          <w:lang w:bidi="he-IL"/>
        </w:rPr>
        <w:t> </w:t>
      </w:r>
      <w:r>
        <w:rPr>
          <w:lang w:bidi="he-IL"/>
        </w:rPr>
        <w:t>: ἀ</w:t>
      </w:r>
      <w:r>
        <w:rPr>
          <w:lang w:val="el-GR" w:bidi="he-IL"/>
        </w:rPr>
        <w:t>γα</w:t>
      </w:r>
      <w:r>
        <w:rPr>
          <w:lang w:bidi="he-IL"/>
        </w:rPr>
        <w:t>π</w:t>
      </w:r>
      <w:r>
        <w:rPr>
          <w:lang w:val="el-GR" w:bidi="he-IL"/>
        </w:rPr>
        <w:t>ώ</w:t>
      </w:r>
      <w:r w:rsidRPr="000B0C52">
        <w:rPr>
          <w:lang w:val="el-GR" w:bidi="he-IL"/>
        </w:rPr>
        <w:t>μενος</w:t>
      </w:r>
      <w:r w:rsidRPr="00F746B6">
        <w:rPr>
          <w:lang w:bidi="he-IL"/>
        </w:rPr>
        <w:t xml:space="preserve">). </w:t>
      </w:r>
      <w:r w:rsidRPr="000B0C52">
        <w:rPr>
          <w:lang w:bidi="he-IL"/>
        </w:rPr>
        <w:t xml:space="preserve">Bethsabée avait donné plusieurs enfants à David. Cf. </w:t>
      </w:r>
      <w:r>
        <w:rPr>
          <w:lang w:bidi="he-IL"/>
        </w:rPr>
        <w:t xml:space="preserve">I Par. III, </w:t>
      </w:r>
      <w:r w:rsidRPr="000B0C52">
        <w:rPr>
          <w:lang w:bidi="he-IL"/>
        </w:rPr>
        <w:t>5.</w:t>
      </w:r>
      <w:r w:rsidRPr="00A01812">
        <w:t xml:space="preserve"> — </w:t>
      </w:r>
      <w:r w:rsidRPr="00290B1E">
        <w:rPr>
          <w:rStyle w:val="italicus"/>
        </w:rPr>
        <w:t>Coram matre mea.</w:t>
      </w:r>
      <w:r w:rsidRPr="000B0C52">
        <w:rPr>
          <w:lang w:bidi="he-IL"/>
        </w:rPr>
        <w:t xml:space="preserve"> La mère de Salomon n’est pas mentionnée seulement à cause du parallélisme ; elle avait pris une part très réelle à l’éducation de son illustre </w:t>
      </w:r>
      <w:r>
        <w:rPr>
          <w:lang w:bidi="he-IL"/>
        </w:rPr>
        <w:t>fils (cf. III Reg. I</w:t>
      </w:r>
      <w:r w:rsidRPr="000B0C52">
        <w:rPr>
          <w:lang w:bidi="he-IL"/>
        </w:rPr>
        <w:t>).</w:t>
      </w:r>
      <w:r w:rsidRPr="00A01812">
        <w:t xml:space="preserve"> — </w:t>
      </w:r>
      <w:r w:rsidRPr="00290B1E">
        <w:rPr>
          <w:rStyle w:val="italicus"/>
        </w:rPr>
        <w:t>Et docébat</w:t>
      </w:r>
      <w:r>
        <w:rPr>
          <w:rStyle w:val="italicus"/>
        </w:rPr>
        <w:t>…</w:t>
      </w:r>
      <w:r w:rsidRPr="000B0C52">
        <w:rPr>
          <w:lang w:bidi="he-IL"/>
        </w:rPr>
        <w:t xml:space="preserve"> Ce verbe et le suivant sont au masculin dans l’hébreu ; il ne s’agit donc plus que de David. L’auteur des</w:t>
      </w:r>
      <w:r>
        <w:rPr>
          <w:lang w:bidi="he-IL"/>
        </w:rPr>
        <w:t xml:space="preserve"> P</w:t>
      </w:r>
      <w:r w:rsidRPr="000B0C52">
        <w:rPr>
          <w:lang w:bidi="he-IL"/>
        </w:rPr>
        <w:t>aralipomènes</w:t>
      </w:r>
      <w:r>
        <w:rPr>
          <w:lang w:bidi="he-IL"/>
        </w:rPr>
        <w:t xml:space="preserve">, I, XXVIII, </w:t>
      </w:r>
      <w:r w:rsidRPr="000B0C52">
        <w:rPr>
          <w:lang w:bidi="he-IL"/>
        </w:rPr>
        <w:t>9-10</w:t>
      </w:r>
      <w:r>
        <w:rPr>
          <w:lang w:bidi="he-IL"/>
        </w:rPr>
        <w:t xml:space="preserve">, </w:t>
      </w:r>
      <w:r w:rsidRPr="000B0C52">
        <w:rPr>
          <w:lang w:bidi="he-IL"/>
        </w:rPr>
        <w:t>a conservé quelques</w:t>
      </w:r>
      <w:r>
        <w:rPr>
          <w:lang w:bidi="he-IL"/>
        </w:rPr>
        <w:t>-</w:t>
      </w:r>
      <w:r w:rsidRPr="000B0C52">
        <w:rPr>
          <w:lang w:bidi="he-IL"/>
        </w:rPr>
        <w:t>uns des conseils adressés par ce prince à Salomon.</w:t>
      </w:r>
      <w:r>
        <w:rPr>
          <w:lang w:bidi="he-IL"/>
        </w:rPr>
        <w:t xml:space="preserve"> </w:t>
      </w:r>
    </w:p>
    <w:p w:rsidR="0073183F" w:rsidRDefault="0073183F" w:rsidP="0073183F">
      <w:pPr>
        <w:rPr>
          <w:lang w:bidi="he-IL"/>
        </w:rPr>
      </w:pPr>
      <w:r w:rsidRPr="000B0C52">
        <w:rPr>
          <w:lang w:bidi="he-IL"/>
        </w:rPr>
        <w:t>4</w:t>
      </w:r>
      <w:r>
        <w:rPr>
          <w:vertAlign w:val="superscript"/>
          <w:lang w:bidi="he-IL"/>
        </w:rPr>
        <w:t>b</w:t>
      </w:r>
      <w:r>
        <w:rPr>
          <w:lang w:bidi="he-IL"/>
        </w:rPr>
        <w:t>-</w:t>
      </w:r>
      <w:r w:rsidRPr="000B0C52">
        <w:rPr>
          <w:lang w:bidi="he-IL"/>
        </w:rPr>
        <w:t>9</w:t>
      </w:r>
      <w:r>
        <w:rPr>
          <w:lang w:bidi="he-IL"/>
        </w:rPr>
        <w:t>.</w:t>
      </w:r>
      <w:r w:rsidRPr="000B0C52">
        <w:rPr>
          <w:lang w:bidi="he-IL"/>
        </w:rPr>
        <w:t xml:space="preserve"> En </w:t>
      </w:r>
      <w:r>
        <w:rPr>
          <w:lang w:bidi="he-IL"/>
        </w:rPr>
        <w:t>quels termes David exhortait son</w:t>
      </w:r>
      <w:r w:rsidRPr="000B0C52">
        <w:rPr>
          <w:lang w:bidi="he-IL"/>
        </w:rPr>
        <w:t xml:space="preserve"> </w:t>
      </w:r>
      <w:r>
        <w:rPr>
          <w:lang w:bidi="he-IL"/>
        </w:rPr>
        <w:t>fils</w:t>
      </w:r>
      <w:r w:rsidRPr="000B0C52">
        <w:rPr>
          <w:lang w:bidi="he-IL"/>
        </w:rPr>
        <w:t xml:space="preserve"> à acquérir la sagesse.</w:t>
      </w:r>
      <w:r w:rsidRPr="00A01812">
        <w:t xml:space="preserve"> — </w:t>
      </w:r>
      <w:r w:rsidRPr="00290B1E">
        <w:rPr>
          <w:rStyle w:val="italicus"/>
        </w:rPr>
        <w:t>Pósside.</w:t>
      </w:r>
      <w:r w:rsidRPr="000B0C52">
        <w:rPr>
          <w:lang w:bidi="he-IL"/>
        </w:rPr>
        <w:t xml:space="preserve"> Mieux </w:t>
      </w:r>
      <w:r>
        <w:rPr>
          <w:lang w:bidi="he-IL"/>
        </w:rPr>
        <w:t xml:space="preserve">: </w:t>
      </w:r>
      <w:r w:rsidRPr="000B0C52">
        <w:rPr>
          <w:lang w:bidi="he-IL"/>
        </w:rPr>
        <w:t>acquiers (littéral. </w:t>
      </w:r>
      <w:r>
        <w:rPr>
          <w:lang w:bidi="he-IL"/>
        </w:rPr>
        <w:t xml:space="preserve">: </w:t>
      </w:r>
      <w:r w:rsidRPr="000B0C52">
        <w:rPr>
          <w:lang w:bidi="he-IL"/>
        </w:rPr>
        <w:t xml:space="preserve">achète). La répétition de ce verbe donne plus de force à la recommandation. Le ton </w:t>
      </w:r>
      <w:r>
        <w:rPr>
          <w:lang w:bidi="he-IL"/>
        </w:rPr>
        <w:t>est</w:t>
      </w:r>
      <w:r w:rsidRPr="000B0C52">
        <w:rPr>
          <w:lang w:bidi="he-IL"/>
        </w:rPr>
        <w:t xml:space="preserve"> d’ailleurs très pressant dans toute cette série d’avis.</w:t>
      </w:r>
      <w:r w:rsidRPr="00A01812">
        <w:t xml:space="preserve"> — </w:t>
      </w:r>
      <w:r w:rsidRPr="00290B1E">
        <w:rPr>
          <w:rStyle w:val="italicus"/>
        </w:rPr>
        <w:t>Ne obliviscáris</w:t>
      </w:r>
      <w:r>
        <w:rPr>
          <w:rStyle w:val="italicus"/>
        </w:rPr>
        <w:t>, … declíne</w:t>
      </w:r>
      <w:r w:rsidRPr="00290B1E">
        <w:rPr>
          <w:rStyle w:val="italicus"/>
        </w:rPr>
        <w:t>s.</w:t>
      </w:r>
      <w:r w:rsidRPr="000B0C52">
        <w:rPr>
          <w:lang w:bidi="he-IL"/>
        </w:rPr>
        <w:t xml:space="preserve"> Oublier</w:t>
      </w:r>
      <w:r>
        <w:rPr>
          <w:lang w:bidi="he-IL"/>
        </w:rPr>
        <w:t>, c’es</w:t>
      </w:r>
      <w:r w:rsidRPr="000B0C52">
        <w:rPr>
          <w:lang w:bidi="he-IL"/>
        </w:rPr>
        <w:t>t déjà commenc</w:t>
      </w:r>
      <w:r>
        <w:rPr>
          <w:lang w:bidi="he-IL"/>
        </w:rPr>
        <w:t>er à se détourner d’une chose. —</w:t>
      </w:r>
      <w:r w:rsidRPr="000B0C52">
        <w:rPr>
          <w:lang w:bidi="he-IL"/>
        </w:rPr>
        <w:t xml:space="preserve"> </w:t>
      </w:r>
      <w:r w:rsidRPr="00290B1E">
        <w:rPr>
          <w:rStyle w:val="italicus"/>
        </w:rPr>
        <w:t>Princípium</w:t>
      </w:r>
      <w:r>
        <w:rPr>
          <w:rStyle w:val="italicus"/>
        </w:rPr>
        <w:t xml:space="preserve"> sapiéntiæ, </w:t>
      </w:r>
      <w:r w:rsidRPr="00290B1E">
        <w:rPr>
          <w:rStyle w:val="italicus"/>
        </w:rPr>
        <w:t>pósside</w:t>
      </w:r>
      <w:r>
        <w:rPr>
          <w:rStyle w:val="italicus"/>
        </w:rPr>
        <w:t>…</w:t>
      </w:r>
      <w:r w:rsidRPr="000B0C52">
        <w:rPr>
          <w:lang w:bidi="he-IL"/>
        </w:rPr>
        <w:t xml:space="preserve"> (vers. 7). En vérité</w:t>
      </w:r>
      <w:r>
        <w:rPr>
          <w:lang w:bidi="he-IL"/>
        </w:rPr>
        <w:t xml:space="preserve">, </w:t>
      </w:r>
      <w:r w:rsidRPr="000B0C52">
        <w:rPr>
          <w:lang w:bidi="he-IL"/>
        </w:rPr>
        <w:t>le début de</w:t>
      </w:r>
      <w:r>
        <w:rPr>
          <w:lang w:bidi="he-IL"/>
        </w:rPr>
        <w:t xml:space="preserve"> la sagesse c’est la ferme résol</w:t>
      </w:r>
      <w:r w:rsidRPr="000B0C52">
        <w:rPr>
          <w:lang w:bidi="he-IL"/>
        </w:rPr>
        <w:t>ution de travailler à l’acquérir.</w:t>
      </w:r>
      <w:r w:rsidRPr="00A01812">
        <w:t xml:space="preserve"> — </w:t>
      </w:r>
      <w:r>
        <w:rPr>
          <w:rStyle w:val="italicus"/>
        </w:rPr>
        <w:t>In</w:t>
      </w:r>
      <w:r w:rsidRPr="00290B1E">
        <w:rPr>
          <w:rStyle w:val="italicus"/>
        </w:rPr>
        <w:t xml:space="preserve"> omni possessióne tua acquíre.</w:t>
      </w:r>
      <w:r w:rsidRPr="000B0C52">
        <w:rPr>
          <w:lang w:bidi="he-IL"/>
        </w:rPr>
        <w:t xml:space="preserve"> C.-à-d </w:t>
      </w:r>
      <w:r>
        <w:rPr>
          <w:lang w:bidi="he-IL"/>
        </w:rPr>
        <w:t xml:space="preserve">: </w:t>
      </w:r>
      <w:r w:rsidRPr="000B0C52">
        <w:rPr>
          <w:lang w:bidi="he-IL"/>
        </w:rPr>
        <w:t>acquiers-la au prix de tous tes biens</w:t>
      </w:r>
      <w:r>
        <w:rPr>
          <w:lang w:bidi="he-IL"/>
        </w:rPr>
        <w:t xml:space="preserve">, </w:t>
      </w:r>
      <w:r w:rsidRPr="000B0C52">
        <w:rPr>
          <w:lang w:bidi="he-IL"/>
        </w:rPr>
        <w:t>prêt</w:t>
      </w:r>
      <w:r>
        <w:rPr>
          <w:lang w:bidi="he-IL"/>
        </w:rPr>
        <w:t xml:space="preserve">, </w:t>
      </w:r>
      <w:r w:rsidRPr="000B0C52">
        <w:rPr>
          <w:lang w:bidi="he-IL"/>
        </w:rPr>
        <w:t>s’il le faut</w:t>
      </w:r>
      <w:r>
        <w:rPr>
          <w:lang w:bidi="he-IL"/>
        </w:rPr>
        <w:t xml:space="preserve">, </w:t>
      </w:r>
      <w:r w:rsidRPr="000B0C52">
        <w:rPr>
          <w:lang w:bidi="he-IL"/>
        </w:rPr>
        <w:t>à tout sacr</w:t>
      </w:r>
      <w:r>
        <w:rPr>
          <w:lang w:bidi="he-IL"/>
        </w:rPr>
        <w:t>i</w:t>
      </w:r>
      <w:r w:rsidRPr="000B0C52">
        <w:rPr>
          <w:lang w:bidi="he-IL"/>
        </w:rPr>
        <w:t>fier pour elle.</w:t>
      </w:r>
      <w:r w:rsidRPr="00A01812">
        <w:t xml:space="preserve"> — </w:t>
      </w:r>
      <w:r w:rsidRPr="000B0C52">
        <w:rPr>
          <w:lang w:bidi="he-IL"/>
        </w:rPr>
        <w:t>Résult</w:t>
      </w:r>
      <w:r>
        <w:rPr>
          <w:lang w:bidi="he-IL"/>
        </w:rPr>
        <w:t>ats</w:t>
      </w:r>
      <w:r w:rsidRPr="000B0C52">
        <w:rPr>
          <w:lang w:bidi="he-IL"/>
        </w:rPr>
        <w:t xml:space="preserve"> </w:t>
      </w:r>
      <w:r>
        <w:rPr>
          <w:lang w:bidi="he-IL"/>
        </w:rPr>
        <w:t>de</w:t>
      </w:r>
      <w:r w:rsidRPr="000B0C52">
        <w:rPr>
          <w:lang w:bidi="he-IL"/>
        </w:rPr>
        <w:t xml:space="preserve"> cette noble acqu</w:t>
      </w:r>
      <w:r>
        <w:rPr>
          <w:lang w:bidi="he-IL"/>
        </w:rPr>
        <w:t>i</w:t>
      </w:r>
      <w:r w:rsidRPr="000B0C52">
        <w:rPr>
          <w:lang w:bidi="he-IL"/>
        </w:rPr>
        <w:t>sition</w:t>
      </w:r>
      <w:r>
        <w:rPr>
          <w:lang w:bidi="he-IL"/>
        </w:rPr>
        <w:t xml:space="preserve">, </w:t>
      </w:r>
      <w:r w:rsidRPr="000B0C52">
        <w:rPr>
          <w:lang w:bidi="he-IL"/>
        </w:rPr>
        <w:t>vers. 8-9. Au lieu de</w:t>
      </w:r>
      <w:r>
        <w:rPr>
          <w:rStyle w:val="italicus"/>
        </w:rPr>
        <w:t xml:space="preserve"> árr</w:t>
      </w:r>
      <w:r w:rsidRPr="00290B1E">
        <w:rPr>
          <w:rStyle w:val="italicus"/>
        </w:rPr>
        <w:t>ipe illam et exa</w:t>
      </w:r>
      <w:r>
        <w:rPr>
          <w:rStyle w:val="italicus"/>
        </w:rPr>
        <w:t>l</w:t>
      </w:r>
      <w:r w:rsidRPr="00290B1E">
        <w:rPr>
          <w:rStyle w:val="italicus"/>
        </w:rPr>
        <w:t>tábit</w:t>
      </w:r>
      <w:r>
        <w:rPr>
          <w:rStyle w:val="italicus"/>
        </w:rPr>
        <w:t xml:space="preserve">…, </w:t>
      </w:r>
      <w:r w:rsidRPr="000B0C52">
        <w:rPr>
          <w:lang w:bidi="he-IL"/>
        </w:rPr>
        <w:t>l’hébreu dit </w:t>
      </w:r>
      <w:r>
        <w:rPr>
          <w:lang w:bidi="he-IL"/>
        </w:rPr>
        <w:t xml:space="preserve">: </w:t>
      </w:r>
      <w:r w:rsidRPr="000B0C52">
        <w:rPr>
          <w:lang w:bidi="he-IL"/>
        </w:rPr>
        <w:t>Exalte-la (c.-à-d. estim</w:t>
      </w:r>
      <w:r>
        <w:rPr>
          <w:lang w:bidi="he-IL"/>
        </w:rPr>
        <w:t>e-</w:t>
      </w:r>
      <w:r w:rsidRPr="000B0C52">
        <w:rPr>
          <w:lang w:bidi="he-IL"/>
        </w:rPr>
        <w:t>la)</w:t>
      </w:r>
      <w:r>
        <w:rPr>
          <w:lang w:bidi="he-IL"/>
        </w:rPr>
        <w:t xml:space="preserve">, </w:t>
      </w:r>
      <w:r w:rsidRPr="000B0C52">
        <w:rPr>
          <w:lang w:bidi="he-IL"/>
        </w:rPr>
        <w:t>et elle t’ex</w:t>
      </w:r>
      <w:r>
        <w:rPr>
          <w:lang w:bidi="he-IL"/>
        </w:rPr>
        <w:t>a</w:t>
      </w:r>
      <w:r w:rsidRPr="000B0C52">
        <w:rPr>
          <w:lang w:bidi="he-IL"/>
        </w:rPr>
        <w:t>ltera. Parole analogue à celle</w:t>
      </w:r>
      <w:r>
        <w:rPr>
          <w:lang w:bidi="he-IL"/>
        </w:rPr>
        <w:t>-ci :</w:t>
      </w:r>
      <w:r w:rsidRPr="000B0C52">
        <w:rPr>
          <w:lang w:bidi="he-IL"/>
        </w:rPr>
        <w:t xml:space="preserve"> J’honorerai ceux qui m’honorent (</w:t>
      </w:r>
      <w:r>
        <w:rPr>
          <w:lang w:bidi="he-IL"/>
        </w:rPr>
        <w:t>I </w:t>
      </w:r>
      <w:r w:rsidRPr="000B0C52">
        <w:rPr>
          <w:lang w:bidi="he-IL"/>
        </w:rPr>
        <w:t>Reg</w:t>
      </w:r>
      <w:r>
        <w:rPr>
          <w:lang w:bidi="he-IL"/>
        </w:rPr>
        <w:t xml:space="preserve">. II, </w:t>
      </w:r>
      <w:r w:rsidRPr="000B0C52">
        <w:rPr>
          <w:lang w:bidi="he-IL"/>
        </w:rPr>
        <w:t>30)</w:t>
      </w:r>
      <w:r>
        <w:rPr>
          <w:lang w:bidi="he-IL"/>
        </w:rPr>
        <w:t xml:space="preserve">, </w:t>
      </w:r>
      <w:r w:rsidRPr="000B0C52">
        <w:rPr>
          <w:lang w:bidi="he-IL"/>
        </w:rPr>
        <w:t xml:space="preserve">D’après les </w:t>
      </w:r>
      <w:r>
        <w:rPr>
          <w:lang w:bidi="he-IL"/>
        </w:rPr>
        <w:t>LXX</w:t>
      </w:r>
      <w:r w:rsidRPr="000B0C52">
        <w:rPr>
          <w:lang w:bidi="he-IL"/>
        </w:rPr>
        <w:t> </w:t>
      </w:r>
      <w:r>
        <w:rPr>
          <w:lang w:bidi="he-IL"/>
        </w:rPr>
        <w:t xml:space="preserve">: </w:t>
      </w:r>
      <w:r w:rsidRPr="000B0C52">
        <w:rPr>
          <w:lang w:bidi="he-IL"/>
        </w:rPr>
        <w:t>Entoure-la d’un retranchement (pour être plus sûr de la</w:t>
      </w:r>
      <w:r>
        <w:rPr>
          <w:lang w:bidi="he-IL"/>
        </w:rPr>
        <w:t xml:space="preserve"> conserv</w:t>
      </w:r>
      <w:r w:rsidRPr="000B0C52">
        <w:rPr>
          <w:lang w:bidi="he-IL"/>
        </w:rPr>
        <w:t>er).</w:t>
      </w:r>
      <w:r w:rsidRPr="00A01812">
        <w:t xml:space="preserve"> — </w:t>
      </w:r>
      <w:r w:rsidRPr="00290B1E">
        <w:rPr>
          <w:rStyle w:val="italicus"/>
        </w:rPr>
        <w:t>Cum eam</w:t>
      </w:r>
      <w:r>
        <w:rPr>
          <w:rStyle w:val="italicus"/>
        </w:rPr>
        <w:t>…</w:t>
      </w:r>
      <w:r w:rsidRPr="00290B1E">
        <w:rPr>
          <w:rStyle w:val="italicus"/>
        </w:rPr>
        <w:t xml:space="preserve"> amplexátus.</w:t>
      </w:r>
      <w:r w:rsidRPr="000B0C52">
        <w:rPr>
          <w:lang w:bidi="he-IL"/>
        </w:rPr>
        <w:t xml:space="preserve"> Comme une épouse tendrement aimée.</w:t>
      </w:r>
      <w:r w:rsidRPr="00A01812">
        <w:t xml:space="preserve"> — </w:t>
      </w:r>
      <w:r>
        <w:rPr>
          <w:rStyle w:val="italicus"/>
        </w:rPr>
        <w:t>Augmé</w:t>
      </w:r>
      <w:r w:rsidRPr="00290B1E">
        <w:rPr>
          <w:rStyle w:val="italicus"/>
        </w:rPr>
        <w:t>nta gratiárum.</w:t>
      </w:r>
      <w:r w:rsidRPr="000B0C52">
        <w:rPr>
          <w:lang w:bidi="he-IL"/>
        </w:rPr>
        <w:t xml:space="preserve"> </w:t>
      </w:r>
      <w:r>
        <w:rPr>
          <w:lang w:bidi="he-IL"/>
        </w:rPr>
        <w:t>Hébr.</w:t>
      </w:r>
      <w:r w:rsidRPr="000B0C52">
        <w:rPr>
          <w:lang w:bidi="he-IL"/>
        </w:rPr>
        <w:t> </w:t>
      </w:r>
      <w:r>
        <w:rPr>
          <w:lang w:bidi="he-IL"/>
        </w:rPr>
        <w:t xml:space="preserve">: </w:t>
      </w:r>
      <w:r w:rsidRPr="000B0C52">
        <w:rPr>
          <w:lang w:bidi="he-IL"/>
        </w:rPr>
        <w:t>une couronne de grâce. Cf.</w:t>
      </w:r>
      <w:r>
        <w:rPr>
          <w:lang w:bidi="he-IL"/>
        </w:rPr>
        <w:t xml:space="preserve"> I, </w:t>
      </w:r>
      <w:r w:rsidRPr="000B0C52">
        <w:rPr>
          <w:lang w:bidi="he-IL"/>
        </w:rPr>
        <w:t>9.</w:t>
      </w:r>
      <w:r w:rsidRPr="00A01812">
        <w:t xml:space="preserve"> — </w:t>
      </w:r>
      <w:r>
        <w:rPr>
          <w:rStyle w:val="italicus"/>
        </w:rPr>
        <w:t>Coróna… pró</w:t>
      </w:r>
      <w:r w:rsidRPr="00290B1E">
        <w:rPr>
          <w:rStyle w:val="italicus"/>
        </w:rPr>
        <w:t>teget te.</w:t>
      </w:r>
      <w:r w:rsidRPr="000B0C52">
        <w:rPr>
          <w:lang w:bidi="he-IL"/>
        </w:rPr>
        <w:t xml:space="preserve"> De même les </w:t>
      </w:r>
      <w:r>
        <w:rPr>
          <w:lang w:bidi="he-IL"/>
        </w:rPr>
        <w:t>LXX</w:t>
      </w:r>
      <w:r w:rsidRPr="000B0C52">
        <w:rPr>
          <w:lang w:bidi="he-IL"/>
        </w:rPr>
        <w:t xml:space="preserve"> et le syriaque. L’hébreu peut signifier </w:t>
      </w:r>
      <w:r>
        <w:rPr>
          <w:lang w:bidi="he-IL"/>
        </w:rPr>
        <w:t>: Elle</w:t>
      </w:r>
      <w:r w:rsidRPr="000B0C52">
        <w:rPr>
          <w:lang w:bidi="he-IL"/>
        </w:rPr>
        <w:t xml:space="preserve"> t’entourera d’un diadème ; ou bien</w:t>
      </w:r>
      <w:r>
        <w:rPr>
          <w:lang w:bidi="he-IL"/>
        </w:rPr>
        <w:t xml:space="preserve">, </w:t>
      </w:r>
      <w:r w:rsidRPr="000B0C52">
        <w:rPr>
          <w:lang w:bidi="he-IL"/>
        </w:rPr>
        <w:t>simplement </w:t>
      </w:r>
      <w:r>
        <w:rPr>
          <w:lang w:bidi="he-IL"/>
        </w:rPr>
        <w:t xml:space="preserve">: </w:t>
      </w:r>
      <w:r w:rsidRPr="000B0C52">
        <w:rPr>
          <w:lang w:bidi="he-IL"/>
        </w:rPr>
        <w:t>Elle te donnera un diadème.</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w:t>
      </w:r>
      <w:r>
        <w:rPr>
          <w:rFonts w:eastAsia="Arial Unicode MS"/>
          <w:lang w:bidi="he-IL"/>
        </w:rPr>
        <w:t>°</w:t>
      </w:r>
      <w:r w:rsidRPr="000B0C52">
        <w:rPr>
          <w:rFonts w:eastAsia="Arial Unicode MS"/>
          <w:lang w:bidi="he-IL"/>
        </w:rPr>
        <w:t xml:space="preserve"> Il faut éviter les sentiers des impies</w:t>
      </w:r>
      <w:r>
        <w:rPr>
          <w:rFonts w:eastAsia="Arial Unicode MS"/>
          <w:lang w:bidi="he-IL"/>
        </w:rPr>
        <w:t xml:space="preserve">. IV, </w:t>
      </w:r>
      <w:r w:rsidRPr="000B0C52">
        <w:rPr>
          <w:rFonts w:eastAsia="Arial Unicode MS"/>
          <w:lang w:bidi="he-IL"/>
        </w:rPr>
        <w:t>10-19.</w:t>
      </w:r>
      <w:r>
        <w:rPr>
          <w:rFonts w:eastAsia="Arial Unicode MS"/>
          <w:lang w:bidi="he-IL"/>
        </w:rPr>
        <w:t xml:space="preserve"> </w:t>
      </w:r>
    </w:p>
    <w:p w:rsidR="0073183F" w:rsidRDefault="0073183F" w:rsidP="0073183F">
      <w:pPr>
        <w:rPr>
          <w:lang w:bidi="he-IL"/>
        </w:rPr>
      </w:pPr>
      <w:r w:rsidRPr="000B0C52">
        <w:rPr>
          <w:lang w:bidi="he-IL"/>
        </w:rPr>
        <w:t xml:space="preserve">10-13. Invitation à suivre </w:t>
      </w:r>
      <w:r>
        <w:rPr>
          <w:lang w:bidi="he-IL"/>
        </w:rPr>
        <w:t xml:space="preserve">la voie </w:t>
      </w:r>
      <w:r w:rsidRPr="000B0C52">
        <w:rPr>
          <w:lang w:bidi="he-IL"/>
        </w:rPr>
        <w:t>de la sagesse.</w:t>
      </w:r>
      <w:r w:rsidRPr="00A01812">
        <w:t xml:space="preserve"> — </w:t>
      </w:r>
      <w:r w:rsidRPr="00290B1E">
        <w:rPr>
          <w:rStyle w:val="italicus"/>
        </w:rPr>
        <w:t>Audi</w:t>
      </w:r>
      <w:r>
        <w:rPr>
          <w:rStyle w:val="italicus"/>
        </w:rPr>
        <w:t xml:space="preserve">, </w:t>
      </w:r>
      <w:r w:rsidRPr="00290B1E">
        <w:rPr>
          <w:rStyle w:val="italicus"/>
        </w:rPr>
        <w:t>fili mi.</w:t>
      </w:r>
      <w:r w:rsidRPr="000B0C52">
        <w:rPr>
          <w:lang w:bidi="he-IL"/>
        </w:rPr>
        <w:t xml:space="preserve"> Nouvel appel à l’attention du lecteur</w:t>
      </w:r>
      <w:r>
        <w:rPr>
          <w:lang w:bidi="he-IL"/>
        </w:rPr>
        <w:t xml:space="preserve">, </w:t>
      </w:r>
      <w:r w:rsidRPr="000B0C52">
        <w:rPr>
          <w:lang w:bidi="he-IL"/>
        </w:rPr>
        <w:t xml:space="preserve">et transition à une nouvelle série de pensées. De même au vers. 20. Il </w:t>
      </w:r>
      <w:r>
        <w:rPr>
          <w:lang w:bidi="he-IL"/>
        </w:rPr>
        <w:t>est</w:t>
      </w:r>
      <w:r w:rsidRPr="000B0C52">
        <w:rPr>
          <w:lang w:bidi="he-IL"/>
        </w:rPr>
        <w:t xml:space="preserve"> probable que c’est Salomon qui reprend ici la parole</w:t>
      </w:r>
      <w:r>
        <w:rPr>
          <w:lang w:bidi="he-IL"/>
        </w:rPr>
        <w:t>, après l’avoir laissée à son père depuis le</w:t>
      </w:r>
      <w:r w:rsidRPr="000B0C52">
        <w:rPr>
          <w:lang w:bidi="he-IL"/>
        </w:rPr>
        <w:t xml:space="preserve"> vers. </w:t>
      </w:r>
      <w:r>
        <w:rPr>
          <w:lang w:bidi="he-IL"/>
        </w:rPr>
        <w:t>4</w:t>
      </w:r>
      <w:r>
        <w:rPr>
          <w:vertAlign w:val="superscript"/>
          <w:lang w:bidi="he-IL"/>
        </w:rPr>
        <w:t>b</w:t>
      </w:r>
      <w:r>
        <w:rPr>
          <w:lang w:bidi="he-IL"/>
        </w:rPr>
        <w:t>.</w:t>
      </w:r>
      <w:r w:rsidRPr="00A01812">
        <w:t xml:space="preserve"> — </w:t>
      </w:r>
      <w:r w:rsidRPr="00290B1E">
        <w:rPr>
          <w:rStyle w:val="italicus"/>
        </w:rPr>
        <w:t>Ut multiplic</w:t>
      </w:r>
      <w:r>
        <w:rPr>
          <w:rStyle w:val="italicus"/>
        </w:rPr>
        <w:t>éntur…</w:t>
      </w:r>
      <w:r w:rsidRPr="00290B1E">
        <w:rPr>
          <w:rStyle w:val="italicus"/>
        </w:rPr>
        <w:t xml:space="preserve"> anni.</w:t>
      </w:r>
      <w:r w:rsidRPr="000B0C52">
        <w:rPr>
          <w:lang w:bidi="he-IL"/>
        </w:rPr>
        <w:t xml:space="preserve"> Comp</w:t>
      </w:r>
      <w:r>
        <w:rPr>
          <w:lang w:bidi="he-IL"/>
        </w:rPr>
        <w:t xml:space="preserve">. III, </w:t>
      </w:r>
      <w:r w:rsidRPr="000B0C52">
        <w:rPr>
          <w:lang w:bidi="he-IL"/>
        </w:rPr>
        <w:t xml:space="preserve">2 et 16. Les </w:t>
      </w:r>
      <w:r>
        <w:rPr>
          <w:lang w:bidi="he-IL"/>
        </w:rPr>
        <w:t>LXX</w:t>
      </w:r>
      <w:r w:rsidRPr="000B0C52">
        <w:rPr>
          <w:lang w:bidi="he-IL"/>
        </w:rPr>
        <w:t xml:space="preserve"> ajoutent à la fin du vers. 10 ; Afin que les ch</w:t>
      </w:r>
      <w:r>
        <w:rPr>
          <w:lang w:bidi="he-IL"/>
        </w:rPr>
        <w:t>e</w:t>
      </w:r>
      <w:r w:rsidRPr="000B0C52">
        <w:rPr>
          <w:lang w:bidi="he-IL"/>
        </w:rPr>
        <w:t>mins de la vie soient nombreux pour toi.</w:t>
      </w:r>
      <w:r w:rsidRPr="00A01812">
        <w:t xml:space="preserve"> — </w:t>
      </w:r>
      <w:r w:rsidRPr="00290B1E">
        <w:rPr>
          <w:rStyle w:val="italicus"/>
        </w:rPr>
        <w:t>Viam</w:t>
      </w:r>
      <w:r>
        <w:rPr>
          <w:rStyle w:val="italicus"/>
        </w:rPr>
        <w:t>…</w:t>
      </w:r>
      <w:r w:rsidRPr="00290B1E">
        <w:rPr>
          <w:rStyle w:val="italicus"/>
        </w:rPr>
        <w:t xml:space="preserve"> monstr</w:t>
      </w:r>
      <w:r>
        <w:rPr>
          <w:rStyle w:val="italicus"/>
        </w:rPr>
        <w:t>ábo</w:t>
      </w:r>
      <w:r w:rsidRPr="00290B1E">
        <w:rPr>
          <w:rStyle w:val="italicus"/>
        </w:rPr>
        <w:t xml:space="preserve">. </w:t>
      </w:r>
      <w:r w:rsidRPr="000B0C52">
        <w:rPr>
          <w:lang w:bidi="he-IL"/>
        </w:rPr>
        <w:t>La sagesse s’offre elle-même</w:t>
      </w:r>
      <w:r>
        <w:rPr>
          <w:lang w:bidi="he-IL"/>
        </w:rPr>
        <w:t xml:space="preserve">, </w:t>
      </w:r>
      <w:r w:rsidRPr="000B0C52">
        <w:rPr>
          <w:lang w:bidi="he-IL"/>
        </w:rPr>
        <w:t>par l’organe de Salomon</w:t>
      </w:r>
      <w:r>
        <w:rPr>
          <w:lang w:bidi="he-IL"/>
        </w:rPr>
        <w:t xml:space="preserve">, </w:t>
      </w:r>
      <w:r w:rsidRPr="000B0C52">
        <w:rPr>
          <w:lang w:bidi="he-IL"/>
        </w:rPr>
        <w:t>pour guider ses disciples sur les ch</w:t>
      </w:r>
      <w:r>
        <w:rPr>
          <w:lang w:bidi="he-IL"/>
        </w:rPr>
        <w:t>e</w:t>
      </w:r>
      <w:r w:rsidRPr="000B0C52">
        <w:rPr>
          <w:lang w:bidi="he-IL"/>
        </w:rPr>
        <w:t>mins difficiles et périlleux de la vie.</w:t>
      </w:r>
      <w:r w:rsidRPr="00A01812">
        <w:t xml:space="preserve"> — </w:t>
      </w:r>
      <w:r w:rsidRPr="00290B1E">
        <w:rPr>
          <w:rStyle w:val="italicus"/>
        </w:rPr>
        <w:t>Non arctab</w:t>
      </w:r>
      <w:r>
        <w:rPr>
          <w:rStyle w:val="italicus"/>
        </w:rPr>
        <w:t>úntur</w:t>
      </w:r>
      <w:r w:rsidRPr="00290B1E">
        <w:rPr>
          <w:rStyle w:val="italicus"/>
        </w:rPr>
        <w:t xml:space="preserve"> gressus</w:t>
      </w:r>
      <w:r>
        <w:rPr>
          <w:rStyle w:val="italicus"/>
        </w:rPr>
        <w:t>…</w:t>
      </w:r>
      <w:r w:rsidRPr="000B0C52">
        <w:rPr>
          <w:lang w:bidi="he-IL"/>
        </w:rPr>
        <w:t xml:space="preserve"> (</w:t>
      </w:r>
      <w:r>
        <w:rPr>
          <w:lang w:bidi="he-IL"/>
        </w:rPr>
        <w:t>ve</w:t>
      </w:r>
      <w:r w:rsidRPr="000B0C52">
        <w:rPr>
          <w:lang w:bidi="he-IL"/>
        </w:rPr>
        <w:t>rs. 12). Grâce à ce guide si habile et si sûr</w:t>
      </w:r>
      <w:r>
        <w:rPr>
          <w:lang w:bidi="he-IL"/>
        </w:rPr>
        <w:t xml:space="preserve">, </w:t>
      </w:r>
      <w:r w:rsidRPr="000B0C52">
        <w:rPr>
          <w:lang w:bidi="he-IL"/>
        </w:rPr>
        <w:t>tout obstacle disparaîtra</w:t>
      </w:r>
      <w:r>
        <w:rPr>
          <w:lang w:bidi="he-IL"/>
        </w:rPr>
        <w:t xml:space="preserve">, </w:t>
      </w:r>
      <w:r w:rsidRPr="000B0C52">
        <w:rPr>
          <w:lang w:bidi="he-IL"/>
        </w:rPr>
        <w:t xml:space="preserve">de sorte qu’on pourra courir le long </w:t>
      </w:r>
      <w:r>
        <w:rPr>
          <w:lang w:bidi="he-IL"/>
        </w:rPr>
        <w:t>de</w:t>
      </w:r>
      <w:r w:rsidRPr="000B0C52">
        <w:rPr>
          <w:lang w:bidi="he-IL"/>
        </w:rPr>
        <w:t xml:space="preserve"> la route (</w:t>
      </w:r>
      <w:r w:rsidRPr="00290B1E">
        <w:rPr>
          <w:rStyle w:val="italicus"/>
        </w:rPr>
        <w:t>currens</w:t>
      </w:r>
      <w:r>
        <w:rPr>
          <w:lang w:bidi="he-IL"/>
        </w:rPr>
        <w:t xml:space="preserve">, </w:t>
      </w:r>
      <w:r w:rsidRPr="000B0C52">
        <w:rPr>
          <w:lang w:bidi="he-IL"/>
        </w:rPr>
        <w:t>détail pittoresque) sans risquer de tomber</w:t>
      </w:r>
      <w:r w:rsidRPr="00290B1E">
        <w:rPr>
          <w:rStyle w:val="italicus"/>
        </w:rPr>
        <w:t xml:space="preserve"> </w:t>
      </w:r>
      <w:r w:rsidRPr="00B836F8">
        <w:t>(</w:t>
      </w:r>
      <w:r w:rsidRPr="00290B1E">
        <w:rPr>
          <w:rStyle w:val="italicus"/>
        </w:rPr>
        <w:t>non</w:t>
      </w:r>
      <w:r>
        <w:rPr>
          <w:rStyle w:val="italicus"/>
        </w:rPr>
        <w:t>…</w:t>
      </w:r>
      <w:r w:rsidRPr="00290B1E">
        <w:rPr>
          <w:rStyle w:val="italicus"/>
        </w:rPr>
        <w:t xml:space="preserve"> offendículum</w:t>
      </w:r>
      <w:r w:rsidRPr="00B836F8">
        <w:t>).</w:t>
      </w:r>
      <w:r w:rsidRPr="00A01812">
        <w:t xml:space="preserve"> — </w:t>
      </w:r>
      <w:r w:rsidRPr="00290B1E">
        <w:rPr>
          <w:rStyle w:val="italicus"/>
        </w:rPr>
        <w:t>Ipsa vita tua.</w:t>
      </w:r>
      <w:r>
        <w:rPr>
          <w:lang w:bidi="he-IL"/>
        </w:rPr>
        <w:t xml:space="preserve"> Comp. le</w:t>
      </w:r>
      <w:r w:rsidRPr="000B0C52">
        <w:rPr>
          <w:lang w:bidi="he-IL"/>
        </w:rPr>
        <w:t xml:space="preserve"> vers. 10. Du divin Logos</w:t>
      </w:r>
      <w:r>
        <w:rPr>
          <w:lang w:bidi="he-IL"/>
        </w:rPr>
        <w:t xml:space="preserve"> il est </w:t>
      </w:r>
      <w:r w:rsidRPr="000B0C52">
        <w:rPr>
          <w:lang w:bidi="he-IL"/>
        </w:rPr>
        <w:t>dit aussi</w:t>
      </w:r>
      <w:r>
        <w:rPr>
          <w:lang w:bidi="he-IL"/>
        </w:rPr>
        <w:t xml:space="preserve">, </w:t>
      </w:r>
      <w:r w:rsidRPr="000B0C52">
        <w:rPr>
          <w:lang w:bidi="he-IL"/>
        </w:rPr>
        <w:t>mais d’une manière beaucoup plus excellente</w:t>
      </w:r>
      <w:r>
        <w:rPr>
          <w:lang w:bidi="he-IL"/>
        </w:rPr>
        <w:t xml:space="preserve">, </w:t>
      </w:r>
      <w:r w:rsidRPr="000B0C52">
        <w:rPr>
          <w:lang w:bidi="he-IL"/>
        </w:rPr>
        <w:t xml:space="preserve">qu’il </w:t>
      </w:r>
      <w:r>
        <w:rPr>
          <w:lang w:bidi="he-IL"/>
        </w:rPr>
        <w:t>est</w:t>
      </w:r>
      <w:r w:rsidRPr="000B0C52">
        <w:rPr>
          <w:lang w:bidi="he-IL"/>
        </w:rPr>
        <w:t xml:space="preserve"> la vie</w:t>
      </w:r>
      <w:r>
        <w:rPr>
          <w:lang w:bidi="he-IL"/>
        </w:rPr>
        <w:t xml:space="preserve">, </w:t>
      </w:r>
      <w:r w:rsidRPr="000B0C52">
        <w:rPr>
          <w:lang w:bidi="he-IL"/>
        </w:rPr>
        <w:t>et la source de la vie. Cf. Joan.</w:t>
      </w:r>
      <w:r>
        <w:rPr>
          <w:lang w:bidi="he-IL"/>
        </w:rPr>
        <w:t xml:space="preserve"> I, </w:t>
      </w:r>
      <w:r w:rsidRPr="000B0C52">
        <w:rPr>
          <w:lang w:bidi="he-IL"/>
        </w:rPr>
        <w:t>4.</w:t>
      </w:r>
      <w:r>
        <w:rPr>
          <w:lang w:bidi="he-IL"/>
        </w:rPr>
        <w:t xml:space="preserve"> </w:t>
      </w:r>
    </w:p>
    <w:p w:rsidR="0073183F" w:rsidRDefault="0073183F" w:rsidP="0073183F">
      <w:pPr>
        <w:rPr>
          <w:lang w:bidi="he-IL"/>
        </w:rPr>
      </w:pPr>
      <w:r w:rsidRPr="000B0C52">
        <w:rPr>
          <w:lang w:bidi="he-IL"/>
        </w:rPr>
        <w:t>14-19. Éviter les sentiers des impies.</w:t>
      </w:r>
      <w:r w:rsidRPr="00A01812">
        <w:t xml:space="preserve"> — </w:t>
      </w:r>
      <w:r w:rsidRPr="00290B1E">
        <w:rPr>
          <w:rStyle w:val="italicus"/>
        </w:rPr>
        <w:t>Ne delectéris</w:t>
      </w:r>
      <w:r>
        <w:rPr>
          <w:rStyle w:val="italicus"/>
        </w:rPr>
        <w:t>…</w:t>
      </w:r>
      <w:r w:rsidRPr="000B0C52">
        <w:rPr>
          <w:lang w:bidi="he-IL"/>
        </w:rPr>
        <w:t xml:space="preserve"> </w:t>
      </w:r>
      <w:r>
        <w:rPr>
          <w:lang w:bidi="he-IL"/>
        </w:rPr>
        <w:t>Hébr.</w:t>
      </w:r>
      <w:r w:rsidRPr="000B0C52">
        <w:rPr>
          <w:lang w:bidi="he-IL"/>
        </w:rPr>
        <w:t> </w:t>
      </w:r>
      <w:r>
        <w:rPr>
          <w:lang w:bidi="he-IL"/>
        </w:rPr>
        <w:t xml:space="preserve">: </w:t>
      </w:r>
      <w:r w:rsidRPr="000B0C52">
        <w:rPr>
          <w:lang w:bidi="he-IL"/>
        </w:rPr>
        <w:t>N’entre pas dans les sentiers</w:t>
      </w:r>
      <w:r>
        <w:rPr>
          <w:lang w:bidi="he-IL"/>
        </w:rPr>
        <w:t>…</w:t>
      </w:r>
      <w:r w:rsidRPr="000B0C52">
        <w:rPr>
          <w:lang w:bidi="he-IL"/>
        </w:rPr>
        <w:t xml:space="preserve"> </w:t>
      </w:r>
      <w:r>
        <w:rPr>
          <w:rStyle w:val="italicus"/>
        </w:rPr>
        <w:t>Ne</w:t>
      </w:r>
      <w:r w:rsidRPr="00290B1E">
        <w:rPr>
          <w:rStyle w:val="italicus"/>
        </w:rPr>
        <w:t>c tibi pláceat</w:t>
      </w:r>
      <w:r>
        <w:rPr>
          <w:rStyle w:val="italicus"/>
        </w:rPr>
        <w:t>…</w:t>
      </w:r>
      <w:r w:rsidRPr="000B0C52">
        <w:rPr>
          <w:lang w:bidi="he-IL"/>
        </w:rPr>
        <w:t xml:space="preserve"> Autre nuance dans l’hébreu </w:t>
      </w:r>
      <w:r>
        <w:rPr>
          <w:lang w:bidi="he-IL"/>
        </w:rPr>
        <w:t xml:space="preserve">: </w:t>
      </w:r>
      <w:r w:rsidRPr="000B0C52">
        <w:rPr>
          <w:lang w:bidi="he-IL"/>
        </w:rPr>
        <w:t>Et ne marche pas dans la voie.</w:t>
      </w:r>
      <w:r w:rsidRPr="00A01812">
        <w:t xml:space="preserve"> — </w:t>
      </w:r>
      <w:r w:rsidRPr="00290B1E">
        <w:rPr>
          <w:rStyle w:val="italicus"/>
        </w:rPr>
        <w:t xml:space="preserve">Désere eam. </w:t>
      </w:r>
      <w:r w:rsidRPr="000B0C52">
        <w:rPr>
          <w:lang w:bidi="he-IL"/>
        </w:rPr>
        <w:t>Au cas où l’on aurait eu le malheur de s’y engager</w:t>
      </w:r>
      <w:r>
        <w:rPr>
          <w:lang w:bidi="he-IL"/>
        </w:rPr>
        <w:t xml:space="preserve">, </w:t>
      </w:r>
      <w:r w:rsidRPr="000B0C52">
        <w:rPr>
          <w:lang w:bidi="he-IL"/>
        </w:rPr>
        <w:t>la quitter au plus vi</w:t>
      </w:r>
      <w:r>
        <w:rPr>
          <w:lang w:bidi="he-IL"/>
        </w:rPr>
        <w:t>te. Variante des LXX au vers. 15</w:t>
      </w:r>
      <w:r w:rsidRPr="000B0C52">
        <w:rPr>
          <w:lang w:bidi="he-IL"/>
        </w:rPr>
        <w:t> </w:t>
      </w:r>
      <w:r>
        <w:rPr>
          <w:lang w:bidi="he-IL"/>
        </w:rPr>
        <w:t xml:space="preserve">: </w:t>
      </w:r>
      <w:r w:rsidRPr="000B0C52">
        <w:rPr>
          <w:lang w:bidi="he-IL"/>
        </w:rPr>
        <w:t xml:space="preserve">En quelque lieu </w:t>
      </w:r>
      <w:r w:rsidRPr="000B0C52">
        <w:rPr>
          <w:lang w:bidi="he-IL"/>
        </w:rPr>
        <w:lastRenderedPageBreak/>
        <w:t xml:space="preserve">qu’ils (les </w:t>
      </w:r>
      <w:r>
        <w:rPr>
          <w:lang w:bidi="he-IL"/>
        </w:rPr>
        <w:t>impie</w:t>
      </w:r>
      <w:r w:rsidRPr="000B0C52">
        <w:rPr>
          <w:lang w:bidi="he-IL"/>
        </w:rPr>
        <w:t>s) soient campés</w:t>
      </w:r>
      <w:r>
        <w:rPr>
          <w:lang w:bidi="he-IL"/>
        </w:rPr>
        <w:t xml:space="preserve">, </w:t>
      </w:r>
      <w:r w:rsidRPr="000B0C52">
        <w:rPr>
          <w:lang w:bidi="he-IL"/>
        </w:rPr>
        <w:t>n’y va pas ; éloigne-toi d’eux et va-t’en.</w:t>
      </w:r>
      <w:r w:rsidRPr="00A01812">
        <w:t xml:space="preserve"> — </w:t>
      </w:r>
      <w:r w:rsidRPr="00290B1E">
        <w:rPr>
          <w:rStyle w:val="italicus"/>
        </w:rPr>
        <w:t>Non enim dórmiunt</w:t>
      </w:r>
      <w:r>
        <w:rPr>
          <w:rStyle w:val="italicus"/>
        </w:rPr>
        <w:t>…</w:t>
      </w:r>
      <w:r w:rsidRPr="000B0C52">
        <w:rPr>
          <w:lang w:bidi="he-IL"/>
        </w:rPr>
        <w:t xml:space="preserve"> Traits dramatiques (vers. 16 et 17) qui font ressorti</w:t>
      </w:r>
      <w:r>
        <w:rPr>
          <w:lang w:bidi="he-IL"/>
        </w:rPr>
        <w:t>r toute la malice des pervers. À</w:t>
      </w:r>
      <w:r w:rsidRPr="000B0C52">
        <w:rPr>
          <w:lang w:bidi="he-IL"/>
        </w:rPr>
        <w:t xml:space="preserve"> tout prix ils veulent commettre le mal ; l’iniquité </w:t>
      </w:r>
      <w:r>
        <w:rPr>
          <w:lang w:bidi="he-IL"/>
        </w:rPr>
        <w:t>est</w:t>
      </w:r>
      <w:r w:rsidRPr="000B0C52">
        <w:rPr>
          <w:lang w:bidi="he-IL"/>
        </w:rPr>
        <w:t xml:space="preserve"> devenue pour eux un infâme besoin</w:t>
      </w:r>
      <w:r>
        <w:rPr>
          <w:lang w:bidi="he-IL"/>
        </w:rPr>
        <w:t>, à</w:t>
      </w:r>
      <w:r w:rsidRPr="000B0C52">
        <w:rPr>
          <w:lang w:bidi="he-IL"/>
        </w:rPr>
        <w:t xml:space="preserve"> tel point qu’ils ne peuvent prendre leur repos lorsqu’ils n’ont pas commis quelque crime.</w:t>
      </w:r>
      <w:r w:rsidRPr="00A01812">
        <w:t xml:space="preserve"> — </w:t>
      </w:r>
      <w:r>
        <w:rPr>
          <w:rStyle w:val="italicus"/>
        </w:rPr>
        <w:t>Nisi s</w:t>
      </w:r>
      <w:r w:rsidRPr="00290B1E">
        <w:rPr>
          <w:rStyle w:val="italicus"/>
        </w:rPr>
        <w:t>upplantáverint </w:t>
      </w:r>
      <w:r>
        <w:rPr>
          <w:rStyle w:val="italicus"/>
        </w:rPr>
        <w:t xml:space="preserve">: </w:t>
      </w:r>
      <w:r w:rsidRPr="000B0C52">
        <w:rPr>
          <w:lang w:bidi="he-IL"/>
        </w:rPr>
        <w:t>s’ils n’ont entraîné personne dans le malheur </w:t>
      </w:r>
      <w:r>
        <w:rPr>
          <w:lang w:bidi="he-IL"/>
        </w:rPr>
        <w:t xml:space="preserve">: </w:t>
      </w:r>
      <w:r w:rsidRPr="000B0C52">
        <w:rPr>
          <w:lang w:bidi="he-IL"/>
        </w:rPr>
        <w:t>ou dans le péché</w:t>
      </w:r>
      <w:r>
        <w:rPr>
          <w:lang w:bidi="he-IL"/>
        </w:rPr>
        <w:t xml:space="preserve">, </w:t>
      </w:r>
      <w:r w:rsidRPr="000B0C52">
        <w:rPr>
          <w:lang w:bidi="he-IL"/>
        </w:rPr>
        <w:t xml:space="preserve">ce qui serait pire </w:t>
      </w:r>
      <w:r>
        <w:rPr>
          <w:lang w:bidi="he-IL"/>
        </w:rPr>
        <w:t>encore</w:t>
      </w:r>
      <w:r w:rsidRPr="000B0C52">
        <w:rPr>
          <w:lang w:bidi="he-IL"/>
        </w:rPr>
        <w:t>.</w:t>
      </w:r>
      <w:r w:rsidRPr="00A01812">
        <w:t xml:space="preserve"> — </w:t>
      </w:r>
      <w:r w:rsidRPr="00290B1E">
        <w:rPr>
          <w:rStyle w:val="italicus"/>
        </w:rPr>
        <w:t>Panem</w:t>
      </w:r>
      <w:r>
        <w:rPr>
          <w:rStyle w:val="italicus"/>
        </w:rPr>
        <w:t xml:space="preserve">…, </w:t>
      </w:r>
      <w:r w:rsidRPr="00290B1E">
        <w:rPr>
          <w:rStyle w:val="italicus"/>
        </w:rPr>
        <w:t>vinum iniquitátis</w:t>
      </w:r>
      <w:r w:rsidRPr="000B0C52">
        <w:rPr>
          <w:lang w:bidi="he-IL"/>
        </w:rPr>
        <w:t xml:space="preserve"> (vers. 17). D’après l’interprétation la plus vraisemblable</w:t>
      </w:r>
      <w:r>
        <w:rPr>
          <w:lang w:bidi="he-IL"/>
        </w:rPr>
        <w:t xml:space="preserve">, </w:t>
      </w:r>
      <w:r w:rsidRPr="000B0C52">
        <w:rPr>
          <w:lang w:bidi="he-IL"/>
        </w:rPr>
        <w:t>des aliments acquis d’une manière criminelle. Cf</w:t>
      </w:r>
      <w:r>
        <w:rPr>
          <w:lang w:bidi="he-IL"/>
        </w:rPr>
        <w:t xml:space="preserve">. X, </w:t>
      </w:r>
      <w:r w:rsidRPr="000B0C52">
        <w:rPr>
          <w:lang w:bidi="he-IL"/>
        </w:rPr>
        <w:t>2</w:t>
      </w:r>
      <w:r>
        <w:rPr>
          <w:lang w:bidi="he-IL"/>
        </w:rPr>
        <w:t xml:space="preserve">, </w:t>
      </w:r>
      <w:r w:rsidRPr="000B0C52">
        <w:rPr>
          <w:lang w:bidi="he-IL"/>
        </w:rPr>
        <w:t>et Am</w:t>
      </w:r>
      <w:r>
        <w:rPr>
          <w:lang w:bidi="he-IL"/>
        </w:rPr>
        <w:t xml:space="preserve">. II, </w:t>
      </w:r>
      <w:r w:rsidRPr="000B0C52">
        <w:rPr>
          <w:lang w:bidi="he-IL"/>
        </w:rPr>
        <w:t>8. Selon d’autres</w:t>
      </w:r>
      <w:r>
        <w:rPr>
          <w:lang w:bidi="he-IL"/>
        </w:rPr>
        <w:t xml:space="preserve">, </w:t>
      </w:r>
      <w:r w:rsidRPr="000B0C52">
        <w:rPr>
          <w:lang w:bidi="he-IL"/>
        </w:rPr>
        <w:t>métaphore semblable à celle du livre de Job</w:t>
      </w:r>
      <w:r>
        <w:rPr>
          <w:lang w:bidi="he-IL"/>
        </w:rPr>
        <w:t xml:space="preserve">, XV, </w:t>
      </w:r>
      <w:r w:rsidRPr="000B0C52">
        <w:rPr>
          <w:lang w:bidi="he-IL"/>
        </w:rPr>
        <w:t>16</w:t>
      </w:r>
      <w:r>
        <w:rPr>
          <w:lang w:bidi="he-IL"/>
        </w:rPr>
        <w:t xml:space="preserve">, </w:t>
      </w:r>
      <w:r w:rsidRPr="000B0C52">
        <w:rPr>
          <w:lang w:bidi="he-IL"/>
        </w:rPr>
        <w:t xml:space="preserve">et </w:t>
      </w:r>
      <w:r>
        <w:rPr>
          <w:lang w:bidi="he-IL"/>
        </w:rPr>
        <w:t xml:space="preserve">XXXIV, </w:t>
      </w:r>
      <w:r w:rsidRPr="000B0C52">
        <w:rPr>
          <w:lang w:bidi="he-IL"/>
        </w:rPr>
        <w:t>7</w:t>
      </w:r>
      <w:r>
        <w:rPr>
          <w:lang w:bidi="he-IL"/>
        </w:rPr>
        <w:t xml:space="preserve">, </w:t>
      </w:r>
      <w:r w:rsidRPr="000B0C52">
        <w:rPr>
          <w:lang w:bidi="he-IL"/>
        </w:rPr>
        <w:t>pour marquer une étonnante facilité à faire le mal </w:t>
      </w:r>
      <w:r>
        <w:rPr>
          <w:lang w:bidi="he-IL"/>
        </w:rPr>
        <w:t xml:space="preserve">: </w:t>
      </w:r>
      <w:r w:rsidRPr="000B0C52">
        <w:rPr>
          <w:lang w:bidi="he-IL"/>
        </w:rPr>
        <w:t>le manger</w:t>
      </w:r>
      <w:r>
        <w:rPr>
          <w:lang w:bidi="he-IL"/>
        </w:rPr>
        <w:t xml:space="preserve">, </w:t>
      </w:r>
      <w:r w:rsidRPr="000B0C52">
        <w:rPr>
          <w:lang w:bidi="he-IL"/>
        </w:rPr>
        <w:t>le boire aussi aisément qu’un morceau de pain</w:t>
      </w:r>
      <w:r>
        <w:rPr>
          <w:lang w:bidi="he-IL"/>
        </w:rPr>
        <w:t xml:space="preserve">, </w:t>
      </w:r>
      <w:r w:rsidRPr="000B0C52">
        <w:rPr>
          <w:lang w:bidi="he-IL"/>
        </w:rPr>
        <w:t>qu’une coupe de vin.</w:t>
      </w:r>
      <w:r w:rsidRPr="00A01812">
        <w:t xml:space="preserve"> — </w:t>
      </w:r>
      <w:r w:rsidRPr="00290B1E">
        <w:rPr>
          <w:rStyle w:val="italicus"/>
        </w:rPr>
        <w:t>Justórum autem</w:t>
      </w:r>
      <w:r>
        <w:rPr>
          <w:rStyle w:val="italicus"/>
        </w:rPr>
        <w:t>…</w:t>
      </w:r>
      <w:r>
        <w:rPr>
          <w:lang w:bidi="he-IL"/>
        </w:rPr>
        <w:t xml:space="preserve"> </w:t>
      </w:r>
      <w:r w:rsidRPr="000B0C52">
        <w:rPr>
          <w:lang w:bidi="he-IL"/>
        </w:rPr>
        <w:t>(vers. 18). Forte antithèse</w:t>
      </w:r>
      <w:r>
        <w:rPr>
          <w:lang w:bidi="he-IL"/>
        </w:rPr>
        <w:t xml:space="preserve">, </w:t>
      </w:r>
      <w:r w:rsidRPr="000B0C52">
        <w:rPr>
          <w:lang w:bidi="he-IL"/>
        </w:rPr>
        <w:t>exprimée au moyen d’une admirable co</w:t>
      </w:r>
      <w:r>
        <w:rPr>
          <w:lang w:bidi="he-IL"/>
        </w:rPr>
        <w:t>mparaison. Comme la lumière du j</w:t>
      </w:r>
      <w:r w:rsidRPr="000B0C52">
        <w:rPr>
          <w:lang w:bidi="he-IL"/>
        </w:rPr>
        <w:t xml:space="preserve">our qui grandit depuis </w:t>
      </w:r>
      <w:r w:rsidRPr="006532F5">
        <w:t xml:space="preserve">l’aurore, jusqu’a ce qu’elle ait atteint sa perfection </w:t>
      </w:r>
      <w:r w:rsidRPr="000B0C52">
        <w:rPr>
          <w:lang w:bidi="he-IL"/>
        </w:rPr>
        <w:t>en plein midi (</w:t>
      </w:r>
      <w:r w:rsidRPr="00290B1E">
        <w:rPr>
          <w:rStyle w:val="italicus"/>
        </w:rPr>
        <w:t>ad perféctam diem</w:t>
      </w:r>
      <w:r w:rsidRPr="000B0C52">
        <w:rPr>
          <w:lang w:bidi="he-IL"/>
        </w:rPr>
        <w:t>)</w:t>
      </w:r>
      <w:r>
        <w:rPr>
          <w:lang w:bidi="he-IL"/>
        </w:rPr>
        <w:t xml:space="preserve">, </w:t>
      </w:r>
      <w:r w:rsidRPr="000B0C52">
        <w:rPr>
          <w:lang w:bidi="he-IL"/>
        </w:rPr>
        <w:t xml:space="preserve">telle </w:t>
      </w:r>
      <w:r>
        <w:rPr>
          <w:lang w:bidi="he-IL"/>
        </w:rPr>
        <w:t>est</w:t>
      </w:r>
      <w:r w:rsidRPr="000B0C52">
        <w:rPr>
          <w:lang w:bidi="he-IL"/>
        </w:rPr>
        <w:t xml:space="preserve"> la splendeu</w:t>
      </w:r>
      <w:r>
        <w:rPr>
          <w:lang w:bidi="he-IL"/>
        </w:rPr>
        <w:t>r de plus en plus éclatante du j</w:t>
      </w:r>
      <w:r w:rsidRPr="000B0C52">
        <w:rPr>
          <w:lang w:bidi="he-IL"/>
        </w:rPr>
        <w:t>uste. Voyez</w:t>
      </w:r>
      <w:r>
        <w:rPr>
          <w:lang w:bidi="he-IL"/>
        </w:rPr>
        <w:t>, II </w:t>
      </w:r>
      <w:r w:rsidRPr="000B0C52">
        <w:rPr>
          <w:lang w:bidi="he-IL"/>
        </w:rPr>
        <w:t xml:space="preserve">Reg. </w:t>
      </w:r>
      <w:r>
        <w:rPr>
          <w:lang w:bidi="he-IL"/>
        </w:rPr>
        <w:t xml:space="preserve">XXIII, </w:t>
      </w:r>
      <w:r w:rsidRPr="000B0C52">
        <w:rPr>
          <w:lang w:bidi="he-IL"/>
        </w:rPr>
        <w:t>4</w:t>
      </w:r>
      <w:r>
        <w:rPr>
          <w:lang w:bidi="he-IL"/>
        </w:rPr>
        <w:t xml:space="preserve">, </w:t>
      </w:r>
      <w:r w:rsidRPr="000B0C52">
        <w:rPr>
          <w:lang w:bidi="he-IL"/>
        </w:rPr>
        <w:t>une parole analogue de David</w:t>
      </w:r>
      <w:r>
        <w:rPr>
          <w:lang w:bidi="he-IL"/>
        </w:rPr>
        <w:t xml:space="preserve">, </w:t>
      </w:r>
      <w:r w:rsidRPr="000B0C52">
        <w:rPr>
          <w:lang w:bidi="he-IL"/>
        </w:rPr>
        <w:t xml:space="preserve">dont ce passage </w:t>
      </w:r>
      <w:r>
        <w:rPr>
          <w:lang w:bidi="he-IL"/>
        </w:rPr>
        <w:t>est</w:t>
      </w:r>
      <w:r w:rsidRPr="000B0C52">
        <w:rPr>
          <w:lang w:bidi="he-IL"/>
        </w:rPr>
        <w:t xml:space="preserve"> sans doute un écho.</w:t>
      </w:r>
      <w:r w:rsidRPr="00A01812">
        <w:t xml:space="preserve"> — </w:t>
      </w:r>
      <w:r w:rsidRPr="00290B1E">
        <w:rPr>
          <w:rStyle w:val="italicus"/>
        </w:rPr>
        <w:t>Via impiórum ten</w:t>
      </w:r>
      <w:r>
        <w:rPr>
          <w:rStyle w:val="italicus"/>
        </w:rPr>
        <w:t>eb</w:t>
      </w:r>
      <w:r w:rsidRPr="00290B1E">
        <w:rPr>
          <w:rStyle w:val="italicus"/>
        </w:rPr>
        <w:t>rósa</w:t>
      </w:r>
      <w:r w:rsidRPr="000B0C52">
        <w:rPr>
          <w:lang w:bidi="he-IL"/>
        </w:rPr>
        <w:t xml:space="preserve"> (vers. 19</w:t>
      </w:r>
      <w:r>
        <w:rPr>
          <w:lang w:bidi="he-IL"/>
        </w:rPr>
        <w:t>). C’est l’i</w:t>
      </w:r>
      <w:r w:rsidRPr="000B0C52">
        <w:rPr>
          <w:lang w:bidi="he-IL"/>
        </w:rPr>
        <w:t xml:space="preserve">mage contraire. Notre Seigneur </w:t>
      </w:r>
      <w:r>
        <w:rPr>
          <w:lang w:bidi="he-IL"/>
        </w:rPr>
        <w:t>Jésus</w:t>
      </w:r>
      <w:r w:rsidRPr="000B0C52">
        <w:rPr>
          <w:lang w:bidi="he-IL"/>
        </w:rPr>
        <w:t>-</w:t>
      </w:r>
      <w:r>
        <w:rPr>
          <w:lang w:bidi="he-IL"/>
        </w:rPr>
        <w:t>Christ</w:t>
      </w:r>
      <w:r w:rsidRPr="000B0C52">
        <w:rPr>
          <w:lang w:bidi="he-IL"/>
        </w:rPr>
        <w:t xml:space="preserve"> l’a plusieurs fois employée dans le même sens. Cf. Joan. </w:t>
      </w:r>
      <w:r>
        <w:rPr>
          <w:lang w:bidi="he-IL"/>
        </w:rPr>
        <w:t xml:space="preserve">XI, </w:t>
      </w:r>
      <w:r w:rsidRPr="000B0C52">
        <w:rPr>
          <w:lang w:bidi="he-IL"/>
        </w:rPr>
        <w:t>10 ;</w:t>
      </w:r>
      <w:r>
        <w:rPr>
          <w:lang w:bidi="he-IL"/>
        </w:rPr>
        <w:t xml:space="preserve"> XII, </w:t>
      </w:r>
      <w:r w:rsidRPr="000B0C52">
        <w:rPr>
          <w:lang w:bidi="he-IL"/>
        </w:rPr>
        <w:t>35.</w:t>
      </w:r>
      <w:r w:rsidRPr="00A01812">
        <w:t xml:space="preserve"> — </w:t>
      </w:r>
      <w:r w:rsidRPr="00290B1E">
        <w:rPr>
          <w:rStyle w:val="italicus"/>
        </w:rPr>
        <w:t>Nésciunt ubi córruant.</w:t>
      </w:r>
      <w:r w:rsidRPr="000B0C52">
        <w:rPr>
          <w:lang w:bidi="he-IL"/>
        </w:rPr>
        <w:t xml:space="preserve"> Hébr. </w:t>
      </w:r>
      <w:r>
        <w:rPr>
          <w:lang w:bidi="he-IL"/>
        </w:rPr>
        <w:t xml:space="preserve">: </w:t>
      </w:r>
      <w:r w:rsidRPr="000B0C52">
        <w:rPr>
          <w:lang w:bidi="he-IL"/>
        </w:rPr>
        <w:t>Ils ne savent pas ce qui les fera tomber. Marchant dans de perpétuelles ténèbres</w:t>
      </w:r>
      <w:r>
        <w:rPr>
          <w:lang w:bidi="he-IL"/>
        </w:rPr>
        <w:t>, i</w:t>
      </w:r>
      <w:r w:rsidRPr="000B0C52">
        <w:rPr>
          <w:lang w:bidi="he-IL"/>
        </w:rPr>
        <w:t>ls se heur</w:t>
      </w:r>
      <w:r>
        <w:rPr>
          <w:lang w:bidi="he-IL"/>
        </w:rPr>
        <w:t>teront i</w:t>
      </w:r>
      <w:r w:rsidRPr="000B0C52">
        <w:rPr>
          <w:lang w:bidi="he-IL"/>
        </w:rPr>
        <w:t>nfailliblement à quelque obstacle</w:t>
      </w:r>
      <w:r>
        <w:rPr>
          <w:lang w:bidi="he-IL"/>
        </w:rPr>
        <w:t xml:space="preserve">, </w:t>
      </w:r>
      <w:r w:rsidRPr="000B0C52">
        <w:rPr>
          <w:lang w:bidi="he-IL"/>
        </w:rPr>
        <w:t>et finiront par tomber pour ne plus se relever.</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3</w:t>
      </w:r>
      <w:r>
        <w:rPr>
          <w:rFonts w:eastAsia="Arial Unicode MS"/>
          <w:lang w:bidi="he-IL"/>
        </w:rPr>
        <w:t>°</w:t>
      </w:r>
      <w:r w:rsidRPr="000B0C52">
        <w:rPr>
          <w:rFonts w:eastAsia="Arial Unicode MS"/>
          <w:lang w:bidi="he-IL"/>
        </w:rPr>
        <w:t xml:space="preserve"> Garder son cœur</w:t>
      </w:r>
      <w:r>
        <w:rPr>
          <w:rFonts w:eastAsia="Arial Unicode MS"/>
          <w:lang w:bidi="he-IL"/>
        </w:rPr>
        <w:t xml:space="preserve">, </w:t>
      </w:r>
      <w:r w:rsidRPr="000B0C52">
        <w:rPr>
          <w:rFonts w:eastAsia="Arial Unicode MS"/>
          <w:lang w:bidi="he-IL"/>
        </w:rPr>
        <w:t>sa bouche</w:t>
      </w:r>
      <w:r>
        <w:rPr>
          <w:rFonts w:eastAsia="Arial Unicode MS"/>
          <w:lang w:bidi="he-IL"/>
        </w:rPr>
        <w:t xml:space="preserve">, </w:t>
      </w:r>
      <w:r w:rsidRPr="000B0C52">
        <w:rPr>
          <w:rFonts w:eastAsia="Arial Unicode MS"/>
          <w:lang w:bidi="he-IL"/>
        </w:rPr>
        <w:t>ses yeux</w:t>
      </w:r>
      <w:r>
        <w:rPr>
          <w:rFonts w:eastAsia="Arial Unicode MS"/>
          <w:lang w:bidi="he-IL"/>
        </w:rPr>
        <w:t xml:space="preserve">, </w:t>
      </w:r>
      <w:r w:rsidRPr="000B0C52">
        <w:rPr>
          <w:rFonts w:eastAsia="Arial Unicode MS"/>
          <w:lang w:bidi="he-IL"/>
        </w:rPr>
        <w:t>ses démarches</w:t>
      </w:r>
      <w:r>
        <w:rPr>
          <w:rFonts w:eastAsia="Arial Unicode MS"/>
          <w:lang w:bidi="he-IL"/>
        </w:rPr>
        <w:t xml:space="preserve">. IV, </w:t>
      </w:r>
      <w:r w:rsidRPr="000B0C52">
        <w:rPr>
          <w:rFonts w:eastAsia="Arial Unicode MS"/>
          <w:lang w:bidi="he-IL"/>
        </w:rPr>
        <w:t>20-27.</w:t>
      </w:r>
      <w:r>
        <w:rPr>
          <w:rFonts w:eastAsia="Arial Unicode MS"/>
          <w:lang w:bidi="he-IL"/>
        </w:rPr>
        <w:t xml:space="preserve"> </w:t>
      </w:r>
    </w:p>
    <w:p w:rsidR="0073183F" w:rsidRDefault="0073183F" w:rsidP="0073183F">
      <w:pPr>
        <w:rPr>
          <w:lang w:bidi="he-IL"/>
        </w:rPr>
      </w:pPr>
      <w:r w:rsidRPr="000B0C52">
        <w:rPr>
          <w:lang w:bidi="he-IL"/>
        </w:rPr>
        <w:t>20-22. Recommandation générale</w:t>
      </w:r>
      <w:r>
        <w:rPr>
          <w:lang w:bidi="he-IL"/>
        </w:rPr>
        <w:t xml:space="preserve">, </w:t>
      </w:r>
      <w:r w:rsidRPr="000B0C52">
        <w:rPr>
          <w:lang w:bidi="he-IL"/>
        </w:rPr>
        <w:t>servant d’introduction. Comp. les vers. 1 et 10.</w:t>
      </w:r>
      <w:r w:rsidRPr="00A01812">
        <w:t xml:space="preserve"> — </w:t>
      </w:r>
      <w:r w:rsidRPr="00290B1E">
        <w:rPr>
          <w:rStyle w:val="italicus"/>
        </w:rPr>
        <w:t>Ne recédant ab óculis.</w:t>
      </w:r>
      <w:r>
        <w:rPr>
          <w:lang w:bidi="he-IL"/>
        </w:rPr>
        <w:t xml:space="preserve"> À</w:t>
      </w:r>
      <w:r w:rsidRPr="000B0C52">
        <w:rPr>
          <w:lang w:bidi="he-IL"/>
        </w:rPr>
        <w:t xml:space="preserve"> cause de l’ambiguïté du mot </w:t>
      </w:r>
      <w:r w:rsidRPr="006532F5">
        <w:rPr>
          <w:rStyle w:val="italicus"/>
        </w:rPr>
        <w:t>‘aïn</w:t>
      </w:r>
      <w:r>
        <w:rPr>
          <w:lang w:bidi="he-IL"/>
        </w:rPr>
        <w:t xml:space="preserve">, </w:t>
      </w:r>
      <w:r w:rsidRPr="000B0C52">
        <w:rPr>
          <w:lang w:bidi="he-IL"/>
        </w:rPr>
        <w:t>qui signifie œil et fontaine</w:t>
      </w:r>
      <w:r>
        <w:rPr>
          <w:lang w:bidi="he-IL"/>
        </w:rPr>
        <w:t xml:space="preserve">, </w:t>
      </w:r>
      <w:r w:rsidRPr="000B0C52">
        <w:rPr>
          <w:lang w:bidi="he-IL"/>
        </w:rPr>
        <w:t xml:space="preserve">les </w:t>
      </w:r>
      <w:r>
        <w:rPr>
          <w:lang w:bidi="he-IL"/>
        </w:rPr>
        <w:t>LXX</w:t>
      </w:r>
      <w:r w:rsidRPr="000B0C52">
        <w:rPr>
          <w:lang w:bidi="he-IL"/>
        </w:rPr>
        <w:t xml:space="preserve"> ont donné cette singulière traduction </w:t>
      </w:r>
      <w:r>
        <w:rPr>
          <w:lang w:bidi="he-IL"/>
        </w:rPr>
        <w:t xml:space="preserve">: </w:t>
      </w:r>
      <w:r w:rsidRPr="000B0C52">
        <w:rPr>
          <w:lang w:bidi="he-IL"/>
        </w:rPr>
        <w:t>Que tes fontaines (c.-à-d. les préceptes de la sagesse) ne t’abandonnent pas.</w:t>
      </w:r>
      <w:r w:rsidRPr="00A01812">
        <w:t xml:space="preserve"> — </w:t>
      </w:r>
      <w:r w:rsidRPr="00290B1E">
        <w:rPr>
          <w:rStyle w:val="italicus"/>
        </w:rPr>
        <w:t>Custódi</w:t>
      </w:r>
      <w:r>
        <w:rPr>
          <w:rStyle w:val="italicus"/>
        </w:rPr>
        <w:t>…</w:t>
      </w:r>
      <w:r w:rsidRPr="00290B1E">
        <w:rPr>
          <w:rStyle w:val="italicus"/>
        </w:rPr>
        <w:t xml:space="preserve"> in </w:t>
      </w:r>
      <w:r>
        <w:rPr>
          <w:rStyle w:val="italicus"/>
        </w:rPr>
        <w:t>médio</w:t>
      </w:r>
      <w:r w:rsidRPr="00290B1E">
        <w:rPr>
          <w:rStyle w:val="italicus"/>
        </w:rPr>
        <w:t xml:space="preserve"> cordis </w:t>
      </w:r>
      <w:r>
        <w:rPr>
          <w:rStyle w:val="italicus"/>
        </w:rPr>
        <w:t xml:space="preserve">: </w:t>
      </w:r>
      <w:r w:rsidRPr="000B0C52">
        <w:rPr>
          <w:lang w:bidi="he-IL"/>
        </w:rPr>
        <w:t>comme dans un coffre-fort solide et sûr.</w:t>
      </w:r>
      <w:r w:rsidRPr="00A01812">
        <w:t xml:space="preserve"> — </w:t>
      </w:r>
      <w:r w:rsidRPr="00290B1E">
        <w:rPr>
          <w:rStyle w:val="italicus"/>
        </w:rPr>
        <w:t>Vita enim</w:t>
      </w:r>
      <w:r>
        <w:rPr>
          <w:rStyle w:val="italicus"/>
        </w:rPr>
        <w:t>…</w:t>
      </w:r>
      <w:r w:rsidRPr="000B0C52">
        <w:rPr>
          <w:lang w:bidi="he-IL"/>
        </w:rPr>
        <w:t xml:space="preserve"> Comme aux vers. 10 et 13.</w:t>
      </w:r>
      <w:r w:rsidRPr="00A01812">
        <w:t xml:space="preserve"> — </w:t>
      </w:r>
      <w:r w:rsidRPr="00290B1E">
        <w:rPr>
          <w:rStyle w:val="italicus"/>
        </w:rPr>
        <w:t>Sánitas.</w:t>
      </w:r>
      <w:r w:rsidRPr="000B0C52">
        <w:rPr>
          <w:lang w:bidi="he-IL"/>
        </w:rPr>
        <w:t xml:space="preserve"> Cf.</w:t>
      </w:r>
      <w:r>
        <w:rPr>
          <w:lang w:bidi="he-IL"/>
        </w:rPr>
        <w:t xml:space="preserve"> III, </w:t>
      </w:r>
      <w:r w:rsidRPr="000B0C52">
        <w:rPr>
          <w:lang w:bidi="he-IL"/>
        </w:rPr>
        <w:t>8. L’hébreu signifie plutôt </w:t>
      </w:r>
      <w:r>
        <w:rPr>
          <w:lang w:bidi="he-IL"/>
        </w:rPr>
        <w:t xml:space="preserve">: </w:t>
      </w:r>
      <w:r w:rsidRPr="000B0C52">
        <w:rPr>
          <w:lang w:bidi="he-IL"/>
        </w:rPr>
        <w:t>remède. Rien de plus vrai </w:t>
      </w:r>
      <w:r>
        <w:rPr>
          <w:lang w:bidi="he-IL"/>
        </w:rPr>
        <w:t>: la sages</w:t>
      </w:r>
      <w:r w:rsidRPr="000B0C52">
        <w:rPr>
          <w:lang w:bidi="he-IL"/>
        </w:rPr>
        <w:t xml:space="preserve">se </w:t>
      </w:r>
      <w:r>
        <w:rPr>
          <w:lang w:bidi="he-IL"/>
        </w:rPr>
        <w:t>est</w:t>
      </w:r>
      <w:r w:rsidRPr="000B0C52">
        <w:rPr>
          <w:lang w:bidi="he-IL"/>
        </w:rPr>
        <w:t xml:space="preserve"> </w:t>
      </w:r>
      <w:r>
        <w:rPr>
          <w:lang w:bidi="he-IL"/>
        </w:rPr>
        <w:t>« </w:t>
      </w:r>
      <w:r w:rsidRPr="000B0C52">
        <w:rPr>
          <w:lang w:bidi="he-IL"/>
        </w:rPr>
        <w:t>utile à tout</w:t>
      </w:r>
      <w:r>
        <w:rPr>
          <w:lang w:bidi="he-IL"/>
        </w:rPr>
        <w:t xml:space="preserve"> », </w:t>
      </w:r>
      <w:r w:rsidRPr="000B0C52">
        <w:rPr>
          <w:lang w:bidi="he-IL"/>
        </w:rPr>
        <w:t>même au bien-être et à l’intégrité du corps.</w:t>
      </w:r>
      <w:r w:rsidRPr="00A01812">
        <w:t xml:space="preserve"> — </w:t>
      </w:r>
      <w:r>
        <w:rPr>
          <w:rStyle w:val="italicus"/>
        </w:rPr>
        <w:t>Univérsæ</w:t>
      </w:r>
      <w:r w:rsidRPr="00290B1E">
        <w:rPr>
          <w:rStyle w:val="italicus"/>
        </w:rPr>
        <w:t xml:space="preserve"> carni.</w:t>
      </w:r>
      <w:r w:rsidRPr="000B0C52">
        <w:rPr>
          <w:lang w:bidi="he-IL"/>
        </w:rPr>
        <w:t xml:space="preserve"> D’après l’hébreu </w:t>
      </w:r>
      <w:r>
        <w:rPr>
          <w:lang w:bidi="he-IL"/>
        </w:rPr>
        <w:t xml:space="preserve">: </w:t>
      </w:r>
      <w:r w:rsidRPr="000B0C52">
        <w:rPr>
          <w:lang w:bidi="he-IL"/>
        </w:rPr>
        <w:t>pour toute sa chair (le corps de chacun des disciples de la sagesse). La traduction de la Vulgate généralise trop.</w:t>
      </w:r>
      <w:r>
        <w:rPr>
          <w:lang w:bidi="he-IL"/>
        </w:rPr>
        <w:t xml:space="preserve"> </w:t>
      </w:r>
    </w:p>
    <w:p w:rsidR="0073183F" w:rsidRDefault="0073183F" w:rsidP="0073183F">
      <w:pPr>
        <w:rPr>
          <w:lang w:bidi="he-IL"/>
        </w:rPr>
      </w:pPr>
      <w:r w:rsidRPr="000B0C52">
        <w:rPr>
          <w:lang w:bidi="he-IL"/>
        </w:rPr>
        <w:t>23-27. Quelques</w:t>
      </w:r>
      <w:r>
        <w:rPr>
          <w:lang w:bidi="he-IL"/>
        </w:rPr>
        <w:t xml:space="preserve"> Instructions spéciales ; vraies « </w:t>
      </w:r>
      <w:r w:rsidRPr="000B0C52">
        <w:rPr>
          <w:lang w:bidi="he-IL"/>
        </w:rPr>
        <w:t>règles d’or</w:t>
      </w:r>
      <w:r>
        <w:rPr>
          <w:lang w:bidi="he-IL"/>
        </w:rPr>
        <w:t> », ainsi qu’on les a j</w:t>
      </w:r>
      <w:r w:rsidRPr="000B0C52">
        <w:rPr>
          <w:lang w:bidi="he-IL"/>
        </w:rPr>
        <w:t>ustement appelées.</w:t>
      </w:r>
      <w:r w:rsidRPr="00A01812">
        <w:t xml:space="preserve"> — </w:t>
      </w:r>
      <w:r w:rsidRPr="00290B1E">
        <w:rPr>
          <w:rStyle w:val="italicus"/>
        </w:rPr>
        <w:t>Omni custódia custódi</w:t>
      </w:r>
      <w:r>
        <w:rPr>
          <w:rStyle w:val="italicus"/>
        </w:rPr>
        <w:t>…</w:t>
      </w:r>
      <w:r w:rsidRPr="000B0C52">
        <w:rPr>
          <w:lang w:bidi="he-IL"/>
        </w:rPr>
        <w:t xml:space="preserve"> L’hébreu </w:t>
      </w:r>
      <w:r>
        <w:rPr>
          <w:lang w:bidi="he-IL"/>
        </w:rPr>
        <w:t>est</w:t>
      </w:r>
      <w:r w:rsidRPr="000B0C52">
        <w:rPr>
          <w:lang w:bidi="he-IL"/>
        </w:rPr>
        <w:t xml:space="preserve"> encore plus expressif </w:t>
      </w:r>
      <w:r>
        <w:rPr>
          <w:lang w:bidi="he-IL"/>
        </w:rPr>
        <w:t xml:space="preserve">: </w:t>
      </w:r>
      <w:r w:rsidRPr="000B0C52">
        <w:rPr>
          <w:lang w:bidi="he-IL"/>
        </w:rPr>
        <w:t>Plus que tout ce qui doit être gardé garde ton cœur. C.-à-d. garde-le comme le plus précieux des trésors. Rien de plus important</w:t>
      </w:r>
      <w:r>
        <w:rPr>
          <w:lang w:bidi="he-IL"/>
        </w:rPr>
        <w:t xml:space="preserve">, </w:t>
      </w:r>
      <w:r w:rsidRPr="000B0C52">
        <w:rPr>
          <w:lang w:bidi="he-IL"/>
        </w:rPr>
        <w:t>pour la vie morale</w:t>
      </w:r>
      <w:r>
        <w:rPr>
          <w:lang w:bidi="he-IL"/>
        </w:rPr>
        <w:t xml:space="preserve">, </w:t>
      </w:r>
      <w:r w:rsidRPr="000B0C52">
        <w:rPr>
          <w:lang w:bidi="he-IL"/>
        </w:rPr>
        <w:t>que cette vigilance active et perpétuelle sur tous les moindres mouvements du cœur.</w:t>
      </w:r>
      <w:r w:rsidRPr="00A01812">
        <w:t xml:space="preserve"> — </w:t>
      </w:r>
      <w:r w:rsidRPr="00290B1E">
        <w:rPr>
          <w:rStyle w:val="italicus"/>
        </w:rPr>
        <w:t>Ex ipso vita</w:t>
      </w:r>
      <w:r>
        <w:rPr>
          <w:rStyle w:val="italicus"/>
        </w:rPr>
        <w:t>…</w:t>
      </w:r>
      <w:r>
        <w:rPr>
          <w:lang w:bidi="he-IL"/>
        </w:rPr>
        <w:t xml:space="preserve"> Ici encore l’hébreu est</w:t>
      </w:r>
      <w:r w:rsidRPr="000B0C52">
        <w:rPr>
          <w:lang w:bidi="he-IL"/>
        </w:rPr>
        <w:t xml:space="preserve"> plus énergique </w:t>
      </w:r>
      <w:r>
        <w:rPr>
          <w:lang w:bidi="he-IL"/>
        </w:rPr>
        <w:t xml:space="preserve">: </w:t>
      </w:r>
      <w:r w:rsidRPr="000B0C52">
        <w:rPr>
          <w:lang w:bidi="he-IL"/>
        </w:rPr>
        <w:t>De lui (viennent) les sources de la vie. Et de la mort aussi</w:t>
      </w:r>
      <w:r>
        <w:rPr>
          <w:lang w:bidi="he-IL"/>
        </w:rPr>
        <w:t xml:space="preserve">, </w:t>
      </w:r>
      <w:r w:rsidRPr="000B0C52">
        <w:rPr>
          <w:lang w:bidi="he-IL"/>
        </w:rPr>
        <w:t>comme l’a dit si fortement le divin Maître</w:t>
      </w:r>
      <w:r>
        <w:rPr>
          <w:lang w:bidi="he-IL"/>
        </w:rPr>
        <w:t xml:space="preserve">, Matth. XV, </w:t>
      </w:r>
      <w:r w:rsidRPr="000B0C52">
        <w:rPr>
          <w:lang w:bidi="he-IL"/>
        </w:rPr>
        <w:t xml:space="preserve">18-19. </w:t>
      </w:r>
      <w:r w:rsidRPr="007B09DF">
        <w:rPr>
          <w:rStyle w:val="italicus"/>
        </w:rPr>
        <w:t xml:space="preserve">Os pravum, </w:t>
      </w:r>
      <w:r>
        <w:rPr>
          <w:rStyle w:val="italicus"/>
        </w:rPr>
        <w:t>detrah</w:t>
      </w:r>
      <w:r w:rsidRPr="007B09DF">
        <w:rPr>
          <w:rStyle w:val="italicus"/>
        </w:rPr>
        <w:t>éntia lábia</w:t>
      </w:r>
      <w:r w:rsidRPr="000B0C52">
        <w:rPr>
          <w:lang w:bidi="he-IL"/>
        </w:rPr>
        <w:t xml:space="preserve"> </w:t>
      </w:r>
      <w:r>
        <w:rPr>
          <w:lang w:bidi="he-IL"/>
        </w:rPr>
        <w:t>(vers. 24). À</w:t>
      </w:r>
      <w:r w:rsidRPr="000B0C52">
        <w:rPr>
          <w:lang w:bidi="he-IL"/>
        </w:rPr>
        <w:t xml:space="preserve"> la lettre dans l’hébreu </w:t>
      </w:r>
      <w:r>
        <w:rPr>
          <w:lang w:bidi="he-IL"/>
        </w:rPr>
        <w:t xml:space="preserve">: </w:t>
      </w:r>
      <w:r w:rsidRPr="000B0C52">
        <w:rPr>
          <w:lang w:bidi="he-IL"/>
        </w:rPr>
        <w:t>la torsion de la bouche</w:t>
      </w:r>
      <w:r>
        <w:rPr>
          <w:lang w:bidi="he-IL"/>
        </w:rPr>
        <w:t xml:space="preserve">, </w:t>
      </w:r>
      <w:r w:rsidRPr="000B0C52">
        <w:rPr>
          <w:lang w:bidi="he-IL"/>
        </w:rPr>
        <w:t>la perversité des lèvres. Métaphores significatives.</w:t>
      </w:r>
      <w:r w:rsidRPr="00A01812">
        <w:t xml:space="preserve"> — </w:t>
      </w:r>
      <w:r w:rsidRPr="00290B1E">
        <w:rPr>
          <w:rStyle w:val="italicus"/>
        </w:rPr>
        <w:t>Oculi</w:t>
      </w:r>
      <w:r>
        <w:rPr>
          <w:rStyle w:val="italicus"/>
        </w:rPr>
        <w:t>…</w:t>
      </w:r>
      <w:r w:rsidRPr="00290B1E">
        <w:rPr>
          <w:rStyle w:val="italicus"/>
        </w:rPr>
        <w:t xml:space="preserve"> recta vídeant</w:t>
      </w:r>
      <w:r w:rsidRPr="000B0C52">
        <w:rPr>
          <w:lang w:bidi="he-IL"/>
        </w:rPr>
        <w:t xml:space="preserve"> (vers. 25). </w:t>
      </w:r>
      <w:r>
        <w:rPr>
          <w:lang w:bidi="he-IL"/>
        </w:rPr>
        <w:t>Hébr.</w:t>
      </w:r>
      <w:r w:rsidRPr="000B0C52">
        <w:rPr>
          <w:lang w:bidi="he-IL"/>
        </w:rPr>
        <w:t> </w:t>
      </w:r>
      <w:r>
        <w:rPr>
          <w:lang w:bidi="he-IL"/>
        </w:rPr>
        <w:t>: Que</w:t>
      </w:r>
      <w:r w:rsidRPr="000B0C52">
        <w:rPr>
          <w:lang w:bidi="he-IL"/>
        </w:rPr>
        <w:t xml:space="preserve"> tes yeux regardent en face. Conseil très pratique</w:t>
      </w:r>
      <w:r>
        <w:rPr>
          <w:lang w:bidi="he-IL"/>
        </w:rPr>
        <w:t xml:space="preserve">, </w:t>
      </w:r>
      <w:r w:rsidRPr="000B0C52">
        <w:rPr>
          <w:lang w:bidi="he-IL"/>
        </w:rPr>
        <w:t>qui recommande l’unité et la simplicité des intentions</w:t>
      </w:r>
      <w:r>
        <w:rPr>
          <w:lang w:bidi="he-IL"/>
        </w:rPr>
        <w:t xml:space="preserve">, </w:t>
      </w:r>
      <w:r w:rsidRPr="000B0C52">
        <w:rPr>
          <w:lang w:bidi="he-IL"/>
        </w:rPr>
        <w:t>la concentration des pensées vers un seul et même but. Ne pas se laisser distraire par toute sorte de choses.</w:t>
      </w:r>
      <w:r w:rsidRPr="00A01812">
        <w:t xml:space="preserve"> — </w:t>
      </w:r>
      <w:r w:rsidRPr="00290B1E">
        <w:rPr>
          <w:rStyle w:val="italicus"/>
        </w:rPr>
        <w:t>Pálpebr</w:t>
      </w:r>
      <w:r>
        <w:rPr>
          <w:rStyle w:val="italicus"/>
        </w:rPr>
        <w:t>æ…</w:t>
      </w:r>
      <w:r w:rsidRPr="00290B1E">
        <w:rPr>
          <w:rStyle w:val="italicus"/>
        </w:rPr>
        <w:t xml:space="preserve"> præcédant</w:t>
      </w:r>
      <w:r>
        <w:rPr>
          <w:rStyle w:val="italicus"/>
        </w:rPr>
        <w:t>…</w:t>
      </w:r>
      <w:r w:rsidRPr="000B0C52">
        <w:rPr>
          <w:lang w:bidi="he-IL"/>
        </w:rPr>
        <w:t xml:space="preserve"> Hébr. </w:t>
      </w:r>
      <w:r>
        <w:rPr>
          <w:lang w:bidi="he-IL"/>
        </w:rPr>
        <w:t xml:space="preserve">: </w:t>
      </w:r>
      <w:r w:rsidRPr="000B0C52">
        <w:rPr>
          <w:lang w:bidi="he-IL"/>
        </w:rPr>
        <w:t xml:space="preserve">Que tes paupières se dirigent devant toi. C’est le même sens. </w:t>
      </w:r>
      <w:r>
        <w:rPr>
          <w:lang w:bidi="he-IL"/>
        </w:rPr>
        <w:t>LXX</w:t>
      </w:r>
      <w:r w:rsidRPr="000B0C52">
        <w:rPr>
          <w:lang w:bidi="he-IL"/>
        </w:rPr>
        <w:t> </w:t>
      </w:r>
      <w:r>
        <w:rPr>
          <w:lang w:bidi="he-IL"/>
        </w:rPr>
        <w:t xml:space="preserve">: </w:t>
      </w:r>
      <w:r w:rsidRPr="000B0C52">
        <w:rPr>
          <w:lang w:val="el-GR" w:bidi="he-IL"/>
        </w:rPr>
        <w:t>νευ</w:t>
      </w:r>
      <w:r>
        <w:rPr>
          <w:lang w:val="el-GR" w:bidi="he-IL"/>
        </w:rPr>
        <w:t>έ</w:t>
      </w:r>
      <w:r w:rsidRPr="000B0C52">
        <w:rPr>
          <w:lang w:val="el-GR" w:bidi="he-IL"/>
        </w:rPr>
        <w:t>τω</w:t>
      </w:r>
      <w:r>
        <w:rPr>
          <w:lang w:bidi="he-IL"/>
        </w:rPr>
        <w:t xml:space="preserve">, </w:t>
      </w:r>
      <w:r w:rsidRPr="000B0C52">
        <w:rPr>
          <w:lang w:bidi="he-IL"/>
        </w:rPr>
        <w:t>qu’elles approuvent tes démarches.</w:t>
      </w:r>
      <w:r w:rsidRPr="00A01812">
        <w:t xml:space="preserve"> — </w:t>
      </w:r>
      <w:r>
        <w:rPr>
          <w:rStyle w:val="italicus"/>
        </w:rPr>
        <w:t>Dí</w:t>
      </w:r>
      <w:r w:rsidRPr="00290B1E">
        <w:rPr>
          <w:rStyle w:val="italicus"/>
        </w:rPr>
        <w:t>rige sémitam</w:t>
      </w:r>
      <w:r>
        <w:rPr>
          <w:rStyle w:val="italicus"/>
        </w:rPr>
        <w:t>…</w:t>
      </w:r>
      <w:r w:rsidRPr="00290B1E">
        <w:rPr>
          <w:rStyle w:val="italicus"/>
        </w:rPr>
        <w:t xml:space="preserve"> </w:t>
      </w:r>
      <w:r w:rsidRPr="000B0C52">
        <w:rPr>
          <w:lang w:bidi="he-IL"/>
        </w:rPr>
        <w:t>(vers. 26). L’hébreu signifie peut-être </w:t>
      </w:r>
      <w:r>
        <w:rPr>
          <w:lang w:bidi="he-IL"/>
        </w:rPr>
        <w:t xml:space="preserve">: </w:t>
      </w:r>
      <w:r w:rsidRPr="000B0C52">
        <w:rPr>
          <w:lang w:bidi="he-IL"/>
        </w:rPr>
        <w:t>Aplanis</w:t>
      </w:r>
      <w:r>
        <w:rPr>
          <w:lang w:bidi="he-IL"/>
        </w:rPr>
        <w:t xml:space="preserve">, </w:t>
      </w:r>
      <w:r w:rsidRPr="000B0C52">
        <w:rPr>
          <w:lang w:bidi="he-IL"/>
        </w:rPr>
        <w:t>ou bien </w:t>
      </w:r>
      <w:r>
        <w:rPr>
          <w:lang w:bidi="he-IL"/>
        </w:rPr>
        <w:t xml:space="preserve">: </w:t>
      </w:r>
      <w:r w:rsidRPr="000B0C52">
        <w:rPr>
          <w:lang w:bidi="he-IL"/>
        </w:rPr>
        <w:t>Mesure tes voies. Passage cité dans l’épître aux Hébreux</w:t>
      </w:r>
      <w:r>
        <w:rPr>
          <w:lang w:bidi="he-IL"/>
        </w:rPr>
        <w:t xml:space="preserve">, XII, </w:t>
      </w:r>
      <w:r w:rsidRPr="000B0C52">
        <w:rPr>
          <w:lang w:bidi="he-IL"/>
        </w:rPr>
        <w:t>13</w:t>
      </w:r>
      <w:r>
        <w:rPr>
          <w:lang w:bidi="he-IL"/>
        </w:rPr>
        <w:t xml:space="preserve">, </w:t>
      </w:r>
      <w:r w:rsidRPr="000B0C52">
        <w:rPr>
          <w:lang w:bidi="he-IL"/>
        </w:rPr>
        <w:t xml:space="preserve">d’après la traduction des </w:t>
      </w:r>
      <w:r>
        <w:rPr>
          <w:lang w:bidi="he-IL"/>
        </w:rPr>
        <w:t>LXX</w:t>
      </w:r>
      <w:r w:rsidRPr="000B0C52">
        <w:rPr>
          <w:lang w:bidi="he-IL"/>
        </w:rPr>
        <w:t> </w:t>
      </w:r>
      <w:r>
        <w:rPr>
          <w:lang w:bidi="he-IL"/>
        </w:rPr>
        <w:t xml:space="preserve">: </w:t>
      </w:r>
      <w:r w:rsidRPr="000B0C52">
        <w:rPr>
          <w:lang w:bidi="he-IL"/>
        </w:rPr>
        <w:t>Fais à tes pieds</w:t>
      </w:r>
      <w:r>
        <w:rPr>
          <w:lang w:bidi="he-IL"/>
        </w:rPr>
        <w:t xml:space="preserve"> de droits se</w:t>
      </w:r>
      <w:r w:rsidRPr="000B0C52">
        <w:rPr>
          <w:lang w:bidi="he-IL"/>
        </w:rPr>
        <w:t>ntiers (littéral. </w:t>
      </w:r>
      <w:r>
        <w:rPr>
          <w:lang w:bidi="he-IL"/>
        </w:rPr>
        <w:t xml:space="preserve">: </w:t>
      </w:r>
      <w:r w:rsidRPr="000B0C52">
        <w:rPr>
          <w:lang w:bidi="he-IL"/>
        </w:rPr>
        <w:t>de droites ornières).</w:t>
      </w:r>
      <w:r w:rsidRPr="00A01812">
        <w:t xml:space="preserve"> — </w:t>
      </w:r>
      <w:r w:rsidRPr="00290B1E">
        <w:rPr>
          <w:rStyle w:val="italicus"/>
        </w:rPr>
        <w:t xml:space="preserve">Ne </w:t>
      </w:r>
      <w:r>
        <w:rPr>
          <w:rStyle w:val="italicus"/>
        </w:rPr>
        <w:t>declí</w:t>
      </w:r>
      <w:r w:rsidRPr="00290B1E">
        <w:rPr>
          <w:rStyle w:val="italicus"/>
        </w:rPr>
        <w:t>nes</w:t>
      </w:r>
      <w:r>
        <w:rPr>
          <w:rStyle w:val="italicus"/>
        </w:rPr>
        <w:t>…</w:t>
      </w:r>
      <w:r w:rsidRPr="000B0C52">
        <w:rPr>
          <w:lang w:bidi="he-IL"/>
        </w:rPr>
        <w:t xml:space="preserve"> (vers. 27). On évitera ainsi le mal et l’on atteindra l’idéal</w:t>
      </w:r>
      <w:r>
        <w:rPr>
          <w:lang w:bidi="he-IL"/>
        </w:rPr>
        <w:t xml:space="preserve">, </w:t>
      </w:r>
      <w:r w:rsidRPr="000B0C52">
        <w:rPr>
          <w:lang w:bidi="he-IL"/>
        </w:rPr>
        <w:t xml:space="preserve">qui </w:t>
      </w:r>
      <w:r>
        <w:rPr>
          <w:lang w:bidi="he-IL"/>
        </w:rPr>
        <w:t>est</w:t>
      </w:r>
      <w:r w:rsidRPr="000B0C52">
        <w:rPr>
          <w:lang w:bidi="he-IL"/>
        </w:rPr>
        <w:t xml:space="preserve"> la sagesse</w:t>
      </w:r>
      <w:r>
        <w:rPr>
          <w:lang w:bidi="he-IL"/>
        </w:rPr>
        <w:t>.</w:t>
      </w:r>
      <w:r w:rsidRPr="00A01812">
        <w:t xml:space="preserve"> — </w:t>
      </w:r>
      <w:r w:rsidRPr="00290B1E">
        <w:rPr>
          <w:rStyle w:val="italicus"/>
        </w:rPr>
        <w:t>Vias enim</w:t>
      </w:r>
      <w:r>
        <w:rPr>
          <w:rStyle w:val="italicus"/>
        </w:rPr>
        <w:t>…</w:t>
      </w:r>
      <w:r w:rsidRPr="00290B1E">
        <w:rPr>
          <w:rStyle w:val="italicus"/>
        </w:rPr>
        <w:t xml:space="preserve"> </w:t>
      </w:r>
      <w:r w:rsidRPr="000B0C52">
        <w:rPr>
          <w:lang w:bidi="he-IL"/>
        </w:rPr>
        <w:t>Cette ligne et les trois suivantes manquent dan</w:t>
      </w:r>
      <w:r>
        <w:rPr>
          <w:lang w:bidi="he-IL"/>
        </w:rPr>
        <w:t>s</w:t>
      </w:r>
      <w:r w:rsidRPr="000B0C52">
        <w:rPr>
          <w:lang w:bidi="he-IL"/>
        </w:rPr>
        <w:t xml:space="preserve"> l’hébreu. On les trouve aussi dans les Septante. Elles contienn</w:t>
      </w:r>
      <w:r>
        <w:rPr>
          <w:lang w:bidi="he-IL"/>
        </w:rPr>
        <w:t>ent une sorte de commentaire du</w:t>
      </w:r>
      <w:r w:rsidRPr="000B0C52">
        <w:rPr>
          <w:lang w:bidi="he-IL"/>
        </w:rPr>
        <w:t xml:space="preserve"> vers. 27</w:t>
      </w:r>
      <w:r>
        <w:rPr>
          <w:vertAlign w:val="superscript"/>
          <w:lang w:bidi="he-IL"/>
        </w:rPr>
        <w:t>ab</w:t>
      </w:r>
      <w:r w:rsidRPr="000B0C52">
        <w:rPr>
          <w:lang w:bidi="he-IL"/>
        </w:rPr>
        <w:t>.</w:t>
      </w:r>
      <w:r w:rsidRPr="00A01812">
        <w:t xml:space="preserve"> — </w:t>
      </w:r>
      <w:r w:rsidRPr="00290B1E">
        <w:rPr>
          <w:rStyle w:val="italicus"/>
        </w:rPr>
        <w:t>Qu</w:t>
      </w:r>
      <w:r>
        <w:rPr>
          <w:rStyle w:val="italicus"/>
        </w:rPr>
        <w:t>æ</w:t>
      </w:r>
      <w:r w:rsidRPr="00290B1E">
        <w:rPr>
          <w:rStyle w:val="italicus"/>
        </w:rPr>
        <w:t xml:space="preserve"> a dextris.</w:t>
      </w:r>
      <w:r>
        <w:rPr>
          <w:lang w:bidi="he-IL"/>
        </w:rPr>
        <w:t xml:space="preserve"> Les voi</w:t>
      </w:r>
      <w:r w:rsidRPr="000B0C52">
        <w:rPr>
          <w:lang w:bidi="he-IL"/>
        </w:rPr>
        <w:t>es bonnes et saintes.</w:t>
      </w:r>
      <w:r w:rsidRPr="00A01812">
        <w:t xml:space="preserve"> — </w:t>
      </w:r>
      <w:r w:rsidRPr="00290B1E">
        <w:rPr>
          <w:rStyle w:val="italicus"/>
        </w:rPr>
        <w:t xml:space="preserve">Novit </w:t>
      </w:r>
      <w:r>
        <w:rPr>
          <w:rStyle w:val="italicus"/>
        </w:rPr>
        <w:t>Dóminus</w:t>
      </w:r>
      <w:r w:rsidRPr="00290B1E">
        <w:rPr>
          <w:rStyle w:val="italicus"/>
        </w:rPr>
        <w:t> </w:t>
      </w:r>
      <w:r>
        <w:rPr>
          <w:rStyle w:val="italicus"/>
        </w:rPr>
        <w:t xml:space="preserve">: </w:t>
      </w:r>
      <w:r w:rsidRPr="000B0C52">
        <w:rPr>
          <w:lang w:bidi="he-IL"/>
        </w:rPr>
        <w:t>d’une connaissance pratique</w:t>
      </w:r>
      <w:r>
        <w:rPr>
          <w:lang w:bidi="he-IL"/>
        </w:rPr>
        <w:t xml:space="preserve">, </w:t>
      </w:r>
      <w:r w:rsidRPr="000B0C52">
        <w:rPr>
          <w:lang w:bidi="he-IL"/>
        </w:rPr>
        <w:t>accompagnée de bienveillance et d’amour. Cf. Ps.</w:t>
      </w:r>
      <w:r>
        <w:rPr>
          <w:lang w:bidi="he-IL"/>
        </w:rPr>
        <w:t xml:space="preserve"> I, </w:t>
      </w:r>
      <w:r w:rsidRPr="000B0C52">
        <w:rPr>
          <w:lang w:bidi="he-IL"/>
        </w:rPr>
        <w:t>6</w:t>
      </w:r>
      <w:r>
        <w:rPr>
          <w:lang w:bidi="he-IL"/>
        </w:rPr>
        <w:t>, etc</w:t>
      </w:r>
      <w:r w:rsidRPr="000B0C52">
        <w:rPr>
          <w:lang w:bidi="he-IL"/>
        </w:rPr>
        <w:t>. D’où il suit que ces voies conduisent au vrai bonheur (</w:t>
      </w:r>
      <w:r w:rsidRPr="00290B1E">
        <w:rPr>
          <w:rStyle w:val="italicus"/>
        </w:rPr>
        <w:t>in pace prodúcet</w:t>
      </w:r>
      <w:r w:rsidRPr="00287282">
        <w:t>).</w:t>
      </w:r>
      <w:r w:rsidRPr="00290B1E">
        <w:rPr>
          <w:rStyle w:val="italicus"/>
        </w:rPr>
        <w:t xml:space="preserve"> </w:t>
      </w:r>
      <w:r w:rsidRPr="000B0C52">
        <w:rPr>
          <w:lang w:bidi="he-IL"/>
        </w:rPr>
        <w:t>C’est le contraire pour les méchants </w:t>
      </w:r>
      <w:r>
        <w:rPr>
          <w:lang w:bidi="he-IL"/>
        </w:rPr>
        <w:t xml:space="preserve">: </w:t>
      </w:r>
      <w:r w:rsidRPr="00290B1E">
        <w:rPr>
          <w:rStyle w:val="italicus"/>
        </w:rPr>
        <w:t>pervérs</w:t>
      </w:r>
      <w:r>
        <w:rPr>
          <w:rStyle w:val="italicus"/>
        </w:rPr>
        <w:t>æ…</w:t>
      </w:r>
      <w:r w:rsidRPr="00290B1E">
        <w:rPr>
          <w:rStyle w:val="italicus"/>
        </w:rPr>
        <w:t xml:space="preserve"> </w:t>
      </w:r>
      <w:r>
        <w:rPr>
          <w:rStyle w:val="italicus"/>
        </w:rPr>
        <w:t>quæ</w:t>
      </w:r>
      <w:r w:rsidRPr="00290B1E">
        <w:rPr>
          <w:rStyle w:val="italicus"/>
        </w:rPr>
        <w:t xml:space="preserve"> a sinístris.</w:t>
      </w:r>
      <w:r>
        <w:rPr>
          <w:lang w:bidi="he-IL"/>
        </w:rPr>
        <w:t xml:space="preserve"> </w:t>
      </w:r>
    </w:p>
    <w:p w:rsidR="0073183F" w:rsidRDefault="0073183F" w:rsidP="0073183F">
      <w:pPr>
        <w:rPr>
          <w:lang w:bidi="he-IL"/>
        </w:rPr>
      </w:pPr>
      <w:r>
        <w:rPr>
          <w:lang w:bidi="he-IL"/>
        </w:rPr>
        <w:t xml:space="preserve">² </w:t>
      </w:r>
    </w:p>
    <w:p w:rsidR="002449AF" w:rsidRDefault="002449AF" w:rsidP="002449AF">
      <w:pPr>
        <w:pStyle w:val="Titre4"/>
      </w:pPr>
      <w:r>
        <w:lastRenderedPageBreak/>
        <w:t xml:space="preserve">Pr 5 </w:t>
      </w:r>
    </w:p>
    <w:p w:rsidR="0073183F" w:rsidRDefault="0073183F" w:rsidP="0073183F">
      <w:pPr>
        <w:pStyle w:val="u3"/>
      </w:pPr>
      <w:r w:rsidRPr="000B0C52">
        <w:rPr>
          <w:rFonts w:eastAsia="Arial Unicode MS"/>
          <w:bCs/>
          <w:lang w:bidi="he-IL"/>
        </w:rPr>
        <w:t xml:space="preserve">§ </w:t>
      </w:r>
      <w:r>
        <w:rPr>
          <w:rFonts w:eastAsia="Arial Unicode MS"/>
          <w:bCs/>
          <w:lang w:bidi="he-IL"/>
        </w:rPr>
        <w:t>II.</w:t>
      </w:r>
      <w:r w:rsidRPr="00A01812">
        <w:t xml:space="preserve"> — </w:t>
      </w:r>
      <w:r>
        <w:rPr>
          <w:rStyle w:val="italicus"/>
        </w:rPr>
        <w:t>Se préserver d</w:t>
      </w:r>
      <w:r w:rsidRPr="00290B1E">
        <w:rPr>
          <w:rStyle w:val="italicus"/>
        </w:rPr>
        <w:t>e tout amour impur ; garder la fidélité conjugale</w:t>
      </w:r>
      <w:r>
        <w:rPr>
          <w:rStyle w:val="italicus"/>
        </w:rPr>
        <w:t>.</w:t>
      </w:r>
      <w:r w:rsidRPr="00751CFB">
        <w:t xml:space="preserve"> V, 1-23.</w:t>
      </w:r>
      <w:bookmarkStart w:id="391" w:name="pr05n"/>
      <w:bookmarkEnd w:id="391"/>
      <w:r>
        <w:t xml:space="preserve"> </w:t>
      </w:r>
    </w:p>
    <w:p w:rsidR="0073183F" w:rsidRDefault="0073183F" w:rsidP="0073183F">
      <w:pPr>
        <w:rPr>
          <w:lang w:bidi="he-IL"/>
        </w:rPr>
      </w:pPr>
      <w:r>
        <w:rPr>
          <w:lang w:bidi="he-IL"/>
        </w:rPr>
        <w:t>Salomon i</w:t>
      </w:r>
      <w:r w:rsidRPr="000B0C52">
        <w:rPr>
          <w:lang w:bidi="he-IL"/>
        </w:rPr>
        <w:t>nsiste</w:t>
      </w:r>
      <w:r>
        <w:rPr>
          <w:lang w:bidi="he-IL"/>
        </w:rPr>
        <w:t xml:space="preserve">, </w:t>
      </w:r>
      <w:r w:rsidRPr="000B0C52">
        <w:rPr>
          <w:lang w:bidi="he-IL"/>
        </w:rPr>
        <w:t xml:space="preserve">comme il a été dit plus haut (note de </w:t>
      </w:r>
      <w:r>
        <w:rPr>
          <w:lang w:bidi="he-IL"/>
        </w:rPr>
        <w:t xml:space="preserve">II, </w:t>
      </w:r>
      <w:r w:rsidRPr="000B0C52">
        <w:rPr>
          <w:lang w:bidi="he-IL"/>
        </w:rPr>
        <w:t>16)</w:t>
      </w:r>
      <w:r>
        <w:rPr>
          <w:lang w:bidi="he-IL"/>
        </w:rPr>
        <w:t xml:space="preserve">, </w:t>
      </w:r>
      <w:r w:rsidRPr="000B0C52">
        <w:rPr>
          <w:lang w:bidi="he-IL"/>
        </w:rPr>
        <w:t xml:space="preserve">sur le grand et principal péril de la </w:t>
      </w:r>
      <w:r>
        <w:rPr>
          <w:lang w:bidi="he-IL"/>
        </w:rPr>
        <w:t>j</w:t>
      </w:r>
      <w:r w:rsidRPr="000B0C52">
        <w:rPr>
          <w:lang w:bidi="he-IL"/>
        </w:rPr>
        <w:t>eunesse.</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1</w:t>
      </w:r>
      <w:r>
        <w:rPr>
          <w:rFonts w:eastAsia="Arial Unicode MS"/>
          <w:lang w:bidi="he-IL"/>
        </w:rPr>
        <w:t>°</w:t>
      </w:r>
      <w:r w:rsidRPr="000B0C52">
        <w:rPr>
          <w:rFonts w:eastAsia="Arial Unicode MS"/>
          <w:lang w:bidi="he-IL"/>
        </w:rPr>
        <w:t xml:space="preserve"> Contre les affections impudiques</w:t>
      </w:r>
      <w:r>
        <w:rPr>
          <w:rFonts w:eastAsia="Arial Unicode MS"/>
          <w:lang w:bidi="he-IL"/>
        </w:rPr>
        <w:t xml:space="preserve">, </w:t>
      </w:r>
      <w:r w:rsidRPr="000B0C52">
        <w:rPr>
          <w:rFonts w:eastAsia="Arial Unicode MS"/>
          <w:lang w:bidi="he-IL"/>
        </w:rPr>
        <w:t>qui produisent toute sorte de ruines</w:t>
      </w:r>
      <w:r>
        <w:rPr>
          <w:rFonts w:eastAsia="Arial Unicode MS"/>
          <w:lang w:bidi="he-IL"/>
        </w:rPr>
        <w:t xml:space="preserve">. V, </w:t>
      </w:r>
      <w:r w:rsidRPr="000B0C52">
        <w:rPr>
          <w:rFonts w:eastAsia="Arial Unicode MS"/>
          <w:lang w:bidi="he-IL"/>
        </w:rPr>
        <w:t>1-14.</w:t>
      </w:r>
      <w:r>
        <w:rPr>
          <w:rFonts w:eastAsia="Arial Unicode MS"/>
          <w:lang w:bidi="he-IL"/>
        </w:rPr>
        <w:t xml:space="preserve"> </w:t>
      </w:r>
    </w:p>
    <w:p w:rsidR="0073183F" w:rsidRDefault="0073183F" w:rsidP="0073183F">
      <w:pPr>
        <w:rPr>
          <w:lang w:bidi="he-IL"/>
        </w:rPr>
      </w:pPr>
      <w:r w:rsidRPr="000B0C52">
        <w:rPr>
          <w:lang w:bidi="he-IL"/>
        </w:rPr>
        <w:t>Chap. V.</w:t>
      </w:r>
      <w:r w:rsidRPr="00A01812">
        <w:t xml:space="preserve"> — </w:t>
      </w:r>
      <w:r w:rsidRPr="000B0C52">
        <w:rPr>
          <w:lang w:bidi="he-IL"/>
        </w:rPr>
        <w:t>1-2</w:t>
      </w:r>
      <w:r w:rsidRPr="000B0C52">
        <w:rPr>
          <w:vertAlign w:val="superscript"/>
          <w:lang w:bidi="he-IL"/>
        </w:rPr>
        <w:t>b</w:t>
      </w:r>
      <w:r w:rsidRPr="000B0C52">
        <w:rPr>
          <w:lang w:bidi="he-IL"/>
        </w:rPr>
        <w:t>. Le petit exorde accoutumé. Cf</w:t>
      </w:r>
      <w:r>
        <w:rPr>
          <w:lang w:bidi="he-IL"/>
        </w:rPr>
        <w:t xml:space="preserve">. IV, I, </w:t>
      </w:r>
      <w:r w:rsidRPr="000B0C52">
        <w:rPr>
          <w:lang w:bidi="he-IL"/>
        </w:rPr>
        <w:t>10</w:t>
      </w:r>
      <w:r>
        <w:rPr>
          <w:lang w:bidi="he-IL"/>
        </w:rPr>
        <w:t xml:space="preserve">, </w:t>
      </w:r>
      <w:r w:rsidRPr="000B0C52">
        <w:rPr>
          <w:lang w:bidi="he-IL"/>
        </w:rPr>
        <w:t>20-22</w:t>
      </w:r>
      <w:r>
        <w:rPr>
          <w:lang w:bidi="he-IL"/>
        </w:rPr>
        <w:t xml:space="preserve">, </w:t>
      </w:r>
      <w:r w:rsidRPr="000B0C52">
        <w:rPr>
          <w:lang w:bidi="he-IL"/>
        </w:rPr>
        <w:t>et surtout</w:t>
      </w:r>
      <w:r>
        <w:rPr>
          <w:lang w:bidi="he-IL"/>
        </w:rPr>
        <w:t xml:space="preserve"> VI, </w:t>
      </w:r>
      <w:r w:rsidRPr="000B0C52">
        <w:rPr>
          <w:lang w:bidi="he-IL"/>
        </w:rPr>
        <w:t>20</w:t>
      </w:r>
      <w:r>
        <w:rPr>
          <w:lang w:bidi="he-IL"/>
        </w:rPr>
        <w:t xml:space="preserve">, et VII, </w:t>
      </w:r>
      <w:r w:rsidRPr="000B0C52">
        <w:rPr>
          <w:lang w:bidi="he-IL"/>
        </w:rPr>
        <w:t>1</w:t>
      </w:r>
      <w:r>
        <w:rPr>
          <w:lang w:bidi="he-IL"/>
        </w:rPr>
        <w:t xml:space="preserve">, </w:t>
      </w:r>
      <w:r w:rsidRPr="000B0C52">
        <w:rPr>
          <w:lang w:bidi="he-IL"/>
        </w:rPr>
        <w:t>où deux autres e</w:t>
      </w:r>
      <w:r>
        <w:rPr>
          <w:lang w:bidi="he-IL"/>
        </w:rPr>
        <w:t>xhortations à la chasteté sont i</w:t>
      </w:r>
      <w:r w:rsidRPr="000B0C52">
        <w:rPr>
          <w:lang w:bidi="he-IL"/>
        </w:rPr>
        <w:t xml:space="preserve">ntroduites de la </w:t>
      </w:r>
      <w:r>
        <w:rPr>
          <w:lang w:bidi="he-IL"/>
        </w:rPr>
        <w:t>même</w:t>
      </w:r>
      <w:r w:rsidRPr="000B0C52">
        <w:rPr>
          <w:lang w:bidi="he-IL"/>
        </w:rPr>
        <w:t xml:space="preserve"> manière</w:t>
      </w:r>
      <w:r>
        <w:rPr>
          <w:lang w:bidi="he-IL"/>
        </w:rPr>
        <w:t>.</w:t>
      </w:r>
      <w:r w:rsidRPr="00A01812">
        <w:t xml:space="preserve"> — </w:t>
      </w:r>
      <w:r>
        <w:rPr>
          <w:rStyle w:val="italicus"/>
        </w:rPr>
        <w:t>Ut custó</w:t>
      </w:r>
      <w:r w:rsidRPr="00290B1E">
        <w:rPr>
          <w:rStyle w:val="italicus"/>
        </w:rPr>
        <w:t>dias cogit</w:t>
      </w:r>
      <w:r>
        <w:rPr>
          <w:rStyle w:val="italicus"/>
        </w:rPr>
        <w:t>atiónes</w:t>
      </w:r>
      <w:r w:rsidRPr="00290B1E">
        <w:rPr>
          <w:rStyle w:val="italicus"/>
        </w:rPr>
        <w:t>.</w:t>
      </w:r>
      <w:r w:rsidRPr="000B0C52">
        <w:rPr>
          <w:lang w:bidi="he-IL"/>
        </w:rPr>
        <w:t xml:space="preserve"> </w:t>
      </w:r>
      <w:r>
        <w:rPr>
          <w:lang w:bidi="he-IL"/>
        </w:rPr>
        <w:t>Hébr.</w:t>
      </w:r>
      <w:r w:rsidRPr="000B0C52">
        <w:rPr>
          <w:lang w:bidi="he-IL"/>
        </w:rPr>
        <w:t> </w:t>
      </w:r>
      <w:r>
        <w:rPr>
          <w:lang w:bidi="he-IL"/>
        </w:rPr>
        <w:t>: Afi</w:t>
      </w:r>
      <w:r w:rsidRPr="000B0C52">
        <w:rPr>
          <w:lang w:bidi="he-IL"/>
        </w:rPr>
        <w:t>n que tu conserves la réflexion. Condition absolument nécessaire pou</w:t>
      </w:r>
      <w:r>
        <w:rPr>
          <w:lang w:bidi="he-IL"/>
        </w:rPr>
        <w:t>r éviter les pièges tendus à l’i</w:t>
      </w:r>
      <w:r w:rsidRPr="000B0C52">
        <w:rPr>
          <w:lang w:bidi="he-IL"/>
        </w:rPr>
        <w:t>nnocence.</w:t>
      </w:r>
      <w:r w:rsidRPr="00A01812">
        <w:t xml:space="preserve"> — </w:t>
      </w:r>
      <w:r w:rsidRPr="00290B1E">
        <w:rPr>
          <w:rStyle w:val="italicus"/>
        </w:rPr>
        <w:t>Disciplínam lábia tua</w:t>
      </w:r>
      <w:r>
        <w:rPr>
          <w:rStyle w:val="italicus"/>
        </w:rPr>
        <w:t>…</w:t>
      </w:r>
      <w:r w:rsidRPr="000B0C52">
        <w:rPr>
          <w:lang w:bidi="he-IL"/>
        </w:rPr>
        <w:t xml:space="preserve"> C.-à-d. que tes lèvres profèrent s</w:t>
      </w:r>
      <w:r>
        <w:rPr>
          <w:lang w:bidi="he-IL"/>
        </w:rPr>
        <w:t>eulement des paroles conformes à</w:t>
      </w:r>
      <w:r w:rsidRPr="000B0C52">
        <w:rPr>
          <w:lang w:bidi="he-IL"/>
        </w:rPr>
        <w:t xml:space="preserve"> la vraie sagesse. Contraste avec les discours séducteurs de la femme mauvaise (vers. 3</w:t>
      </w:r>
      <w:r>
        <w:rPr>
          <w:vertAlign w:val="superscript"/>
          <w:lang w:bidi="he-IL"/>
        </w:rPr>
        <w:t>a</w:t>
      </w:r>
      <w:r>
        <w:rPr>
          <w:lang w:bidi="he-IL"/>
        </w:rPr>
        <w:t xml:space="preserve">). </w:t>
      </w:r>
    </w:p>
    <w:p w:rsidR="0073183F" w:rsidRDefault="0073183F" w:rsidP="0073183F">
      <w:pPr>
        <w:rPr>
          <w:lang w:bidi="he-IL"/>
        </w:rPr>
      </w:pPr>
      <w:r>
        <w:rPr>
          <w:lang w:bidi="he-IL"/>
        </w:rPr>
        <w:t>2</w:t>
      </w:r>
      <w:r>
        <w:rPr>
          <w:vertAlign w:val="superscript"/>
          <w:lang w:bidi="he-IL"/>
        </w:rPr>
        <w:t>c</w:t>
      </w:r>
      <w:r>
        <w:rPr>
          <w:lang w:bidi="he-IL"/>
        </w:rPr>
        <w:t>-</w:t>
      </w:r>
      <w:r w:rsidRPr="000B0C52">
        <w:rPr>
          <w:lang w:bidi="he-IL"/>
        </w:rPr>
        <w:t>6. Portrait de la femme de mauvaise vie.</w:t>
      </w:r>
      <w:r w:rsidRPr="00A01812">
        <w:t xml:space="preserve"> — </w:t>
      </w:r>
      <w:r w:rsidRPr="00290B1E">
        <w:rPr>
          <w:rStyle w:val="italicus"/>
        </w:rPr>
        <w:t>Ne atténdas</w:t>
      </w:r>
      <w:r>
        <w:rPr>
          <w:rStyle w:val="italicus"/>
        </w:rPr>
        <w:t>…</w:t>
      </w:r>
      <w:r w:rsidRPr="000B0C52">
        <w:rPr>
          <w:lang w:bidi="he-IL"/>
        </w:rPr>
        <w:t xml:space="preserve"> Cette ligne n’est pas dans l’hébreu. C’est une bonne transition</w:t>
      </w:r>
      <w:r>
        <w:rPr>
          <w:lang w:bidi="he-IL"/>
        </w:rPr>
        <w:t xml:space="preserve">, </w:t>
      </w:r>
      <w:r w:rsidRPr="000B0C52">
        <w:rPr>
          <w:lang w:bidi="he-IL"/>
        </w:rPr>
        <w:t xml:space="preserve">empruntée aux </w:t>
      </w:r>
      <w:r>
        <w:rPr>
          <w:lang w:bidi="he-IL"/>
        </w:rPr>
        <w:t>LXX</w:t>
      </w:r>
      <w:r w:rsidRPr="000B0C52">
        <w:rPr>
          <w:lang w:bidi="he-IL"/>
        </w:rPr>
        <w:t xml:space="preserve"> (à part la variante</w:t>
      </w:r>
      <w:r w:rsidRPr="00290B1E">
        <w:rPr>
          <w:rStyle w:val="italicus"/>
        </w:rPr>
        <w:t xml:space="preserve"> falláci</w:t>
      </w:r>
      <w:r>
        <w:rPr>
          <w:rStyle w:val="italicus"/>
        </w:rPr>
        <w:t>æ</w:t>
      </w:r>
      <w:r w:rsidRPr="00290B1E">
        <w:rPr>
          <w:rStyle w:val="italicus"/>
        </w:rPr>
        <w:t xml:space="preserve"> mulíeris</w:t>
      </w:r>
      <w:r>
        <w:rPr>
          <w:rStyle w:val="italicus"/>
        </w:rPr>
        <w:t xml:space="preserve">, </w:t>
      </w:r>
      <w:r w:rsidRPr="000B0C52">
        <w:rPr>
          <w:lang w:bidi="he-IL"/>
        </w:rPr>
        <w:t xml:space="preserve">au lieu de </w:t>
      </w:r>
      <w:r w:rsidRPr="00C96911">
        <w:t>φαύλῃ</w:t>
      </w:r>
      <w:r w:rsidR="00527655">
        <w:t xml:space="preserve"> </w:t>
      </w:r>
      <w:r w:rsidRPr="00C96911">
        <w:t xml:space="preserve">γυναικί, » </w:t>
      </w:r>
      <w:r w:rsidRPr="000B0C52">
        <w:rPr>
          <w:lang w:bidi="he-IL"/>
        </w:rPr>
        <w:t>à la mauvaise femme</w:t>
      </w:r>
      <w:r>
        <w:rPr>
          <w:lang w:bidi="he-IL"/>
        </w:rPr>
        <w:t> »</w:t>
      </w:r>
      <w:r w:rsidRPr="000B0C52">
        <w:rPr>
          <w:lang w:bidi="he-IL"/>
        </w:rPr>
        <w:t>).</w:t>
      </w:r>
      <w:r w:rsidRPr="00A01812">
        <w:t xml:space="preserve"> — </w:t>
      </w:r>
      <w:r w:rsidRPr="00290B1E">
        <w:rPr>
          <w:rStyle w:val="italicus"/>
        </w:rPr>
        <w:t>Favus enim</w:t>
      </w:r>
      <w:r>
        <w:rPr>
          <w:rStyle w:val="italicus"/>
        </w:rPr>
        <w:t>…</w:t>
      </w:r>
      <w:r w:rsidRPr="000B0C52">
        <w:rPr>
          <w:lang w:bidi="he-IL"/>
        </w:rPr>
        <w:t xml:space="preserve"> </w:t>
      </w:r>
      <w:r>
        <w:rPr>
          <w:lang w:bidi="he-IL"/>
        </w:rPr>
        <w:t>Hébr.</w:t>
      </w:r>
      <w:r w:rsidRPr="000B0C52">
        <w:rPr>
          <w:lang w:bidi="he-IL"/>
        </w:rPr>
        <w:t> </w:t>
      </w:r>
      <w:r>
        <w:rPr>
          <w:lang w:bidi="he-IL"/>
        </w:rPr>
        <w:t xml:space="preserve">: </w:t>
      </w:r>
      <w:r>
        <w:rPr>
          <w:rStyle w:val="italicus"/>
        </w:rPr>
        <w:t>nof</w:t>
      </w:r>
      <w:r w:rsidRPr="00290B1E">
        <w:rPr>
          <w:rStyle w:val="italicus"/>
        </w:rPr>
        <w:t>et</w:t>
      </w:r>
      <w:r>
        <w:rPr>
          <w:rStyle w:val="italicus"/>
        </w:rPr>
        <w:t xml:space="preserve">, </w:t>
      </w:r>
      <w:r w:rsidRPr="000B0C52">
        <w:rPr>
          <w:lang w:bidi="he-IL"/>
        </w:rPr>
        <w:t>le meilleur miel</w:t>
      </w:r>
      <w:r>
        <w:rPr>
          <w:lang w:bidi="he-IL"/>
        </w:rPr>
        <w:t xml:space="preserve">, </w:t>
      </w:r>
      <w:r w:rsidRPr="000B0C52">
        <w:rPr>
          <w:lang w:bidi="he-IL"/>
        </w:rPr>
        <w:t>qui coule de lui-</w:t>
      </w:r>
      <w:r>
        <w:rPr>
          <w:lang w:bidi="he-IL"/>
        </w:rPr>
        <w:t>même de</w:t>
      </w:r>
      <w:r w:rsidRPr="000B0C52">
        <w:rPr>
          <w:lang w:bidi="he-IL"/>
        </w:rPr>
        <w:t xml:space="preserve">s rayons. Cf. Ps. </w:t>
      </w:r>
      <w:r>
        <w:rPr>
          <w:lang w:bidi="he-IL"/>
        </w:rPr>
        <w:t xml:space="preserve">XVIII, </w:t>
      </w:r>
      <w:r w:rsidRPr="000B0C52">
        <w:rPr>
          <w:lang w:bidi="he-IL"/>
        </w:rPr>
        <w:t>11.</w:t>
      </w:r>
      <w:r w:rsidRPr="00A01812">
        <w:t xml:space="preserve"> — </w:t>
      </w:r>
      <w:r w:rsidRPr="00290B1E">
        <w:rPr>
          <w:rStyle w:val="italicus"/>
        </w:rPr>
        <w:t>Meretrícis.</w:t>
      </w:r>
      <w:r w:rsidRPr="000B0C52">
        <w:rPr>
          <w:lang w:bidi="he-IL"/>
        </w:rPr>
        <w:t xml:space="preserve"> Dans l’hébreu</w:t>
      </w:r>
      <w:r>
        <w:rPr>
          <w:lang w:bidi="he-IL"/>
        </w:rPr>
        <w:t xml:space="preserve">, </w:t>
      </w:r>
      <w:r w:rsidRPr="00290B1E">
        <w:rPr>
          <w:rStyle w:val="italicus"/>
        </w:rPr>
        <w:t>zârah</w:t>
      </w:r>
      <w:r>
        <w:rPr>
          <w:rStyle w:val="italicus"/>
        </w:rPr>
        <w:t xml:space="preserve">, </w:t>
      </w:r>
      <w:r>
        <w:rPr>
          <w:lang w:bidi="he-IL"/>
        </w:rPr>
        <w:t xml:space="preserve">l’étrangère. Voyez la note de II, </w:t>
      </w:r>
      <w:r w:rsidRPr="000B0C52">
        <w:rPr>
          <w:lang w:bidi="he-IL"/>
        </w:rPr>
        <w:t>16.</w:t>
      </w:r>
      <w:r w:rsidRPr="00A01812">
        <w:t xml:space="preserve"> — </w:t>
      </w:r>
      <w:r w:rsidRPr="00290B1E">
        <w:rPr>
          <w:rStyle w:val="italicus"/>
        </w:rPr>
        <w:t>Nitídius óleo guttur</w:t>
      </w:r>
      <w:r>
        <w:rPr>
          <w:rStyle w:val="italicus"/>
        </w:rPr>
        <w:t>…</w:t>
      </w:r>
      <w:r w:rsidRPr="00290B1E">
        <w:rPr>
          <w:rStyle w:val="italicus"/>
        </w:rPr>
        <w:t xml:space="preserve"> </w:t>
      </w:r>
      <w:r>
        <w:rPr>
          <w:lang w:bidi="he-IL"/>
        </w:rPr>
        <w:t>Hébr.</w:t>
      </w:r>
      <w:r w:rsidRPr="000B0C52">
        <w:rPr>
          <w:lang w:bidi="he-IL"/>
        </w:rPr>
        <w:t> </w:t>
      </w:r>
      <w:r>
        <w:rPr>
          <w:lang w:bidi="he-IL"/>
        </w:rPr>
        <w:t xml:space="preserve">: </w:t>
      </w:r>
      <w:r w:rsidRPr="000B0C52">
        <w:rPr>
          <w:lang w:bidi="he-IL"/>
        </w:rPr>
        <w:t xml:space="preserve">Son palais </w:t>
      </w:r>
      <w:r>
        <w:rPr>
          <w:lang w:bidi="he-IL"/>
        </w:rPr>
        <w:t>est</w:t>
      </w:r>
      <w:r w:rsidRPr="000B0C52">
        <w:rPr>
          <w:lang w:bidi="he-IL"/>
        </w:rPr>
        <w:t xml:space="preserve"> plus doux que l’huile. Autre métaphore pour décrire les artifices et le langage</w:t>
      </w:r>
      <w:r>
        <w:rPr>
          <w:lang w:bidi="he-IL"/>
        </w:rPr>
        <w:t xml:space="preserve"> s</w:t>
      </w:r>
      <w:r w:rsidRPr="000B0C52">
        <w:rPr>
          <w:lang w:bidi="he-IL"/>
        </w:rPr>
        <w:t xml:space="preserve">éducteur de </w:t>
      </w:r>
      <w:r>
        <w:rPr>
          <w:lang w:bidi="he-IL"/>
        </w:rPr>
        <w:t>la femme impudi</w:t>
      </w:r>
      <w:r w:rsidRPr="000B0C52">
        <w:rPr>
          <w:lang w:bidi="he-IL"/>
        </w:rPr>
        <w:t>que. Au Ps. LIV</w:t>
      </w:r>
      <w:r>
        <w:rPr>
          <w:lang w:bidi="he-IL"/>
        </w:rPr>
        <w:t xml:space="preserve">, </w:t>
      </w:r>
      <w:r w:rsidRPr="000B0C52">
        <w:rPr>
          <w:lang w:bidi="he-IL"/>
        </w:rPr>
        <w:t>22</w:t>
      </w:r>
      <w:r>
        <w:rPr>
          <w:lang w:bidi="he-IL"/>
        </w:rPr>
        <w:t xml:space="preserve">, </w:t>
      </w:r>
      <w:r w:rsidRPr="000B0C52">
        <w:rPr>
          <w:lang w:bidi="he-IL"/>
        </w:rPr>
        <w:t xml:space="preserve">elle représente les paroles hypocrites d’un faux ami. </w:t>
      </w:r>
      <w:r>
        <w:rPr>
          <w:lang w:bidi="he-IL"/>
        </w:rPr>
        <w:t>LXX</w:t>
      </w:r>
      <w:r w:rsidRPr="000B0C52">
        <w:rPr>
          <w:lang w:bidi="he-IL"/>
        </w:rPr>
        <w:t> </w:t>
      </w:r>
      <w:r>
        <w:rPr>
          <w:lang w:bidi="he-IL"/>
        </w:rPr>
        <w:t xml:space="preserve">: </w:t>
      </w:r>
      <w:r w:rsidRPr="000B0C52">
        <w:rPr>
          <w:lang w:bidi="he-IL"/>
        </w:rPr>
        <w:t>Elle engraisse ton gosier. Image analogue.</w:t>
      </w:r>
      <w:r w:rsidRPr="00A01812">
        <w:t xml:space="preserve"> — </w:t>
      </w:r>
      <w:r w:rsidRPr="00290B1E">
        <w:rPr>
          <w:rStyle w:val="italicus"/>
        </w:rPr>
        <w:t>Novíssima autem</w:t>
      </w:r>
      <w:r>
        <w:rPr>
          <w:rStyle w:val="italicus"/>
        </w:rPr>
        <w:t>…</w:t>
      </w:r>
      <w:r w:rsidRPr="000B0C52">
        <w:rPr>
          <w:lang w:bidi="he-IL"/>
        </w:rPr>
        <w:t xml:space="preserve"> Cette douceur trompeuse n’est pas de longue durée ; mais elle se change bientôt en une amertume affreuse.</w:t>
      </w:r>
      <w:r w:rsidRPr="00A01812">
        <w:t xml:space="preserve"> — </w:t>
      </w:r>
      <w:r w:rsidRPr="00290B1E">
        <w:rPr>
          <w:rStyle w:val="italicus"/>
        </w:rPr>
        <w:t>Absýnthium.</w:t>
      </w:r>
      <w:r w:rsidRPr="000B0C52">
        <w:rPr>
          <w:lang w:bidi="he-IL"/>
        </w:rPr>
        <w:t xml:space="preserve"> </w:t>
      </w:r>
      <w:r>
        <w:rPr>
          <w:lang w:bidi="he-IL"/>
        </w:rPr>
        <w:t>Hébr.</w:t>
      </w:r>
      <w:r w:rsidRPr="000B0C52">
        <w:rPr>
          <w:lang w:bidi="he-IL"/>
        </w:rPr>
        <w:t> </w:t>
      </w:r>
      <w:r>
        <w:rPr>
          <w:lang w:bidi="he-IL"/>
        </w:rPr>
        <w:t xml:space="preserve">: </w:t>
      </w:r>
      <w:r w:rsidR="00527655">
        <w:rPr>
          <w:rStyle w:val="italicus"/>
        </w:rPr>
        <w:t>la᾿</w:t>
      </w:r>
      <w:r w:rsidRPr="00290B1E">
        <w:rPr>
          <w:rStyle w:val="italicus"/>
        </w:rPr>
        <w:t>anah ;</w:t>
      </w:r>
      <w:r w:rsidRPr="000B0C52">
        <w:rPr>
          <w:lang w:bidi="he-IL"/>
        </w:rPr>
        <w:t xml:space="preserve"> 1’</w:t>
      </w:r>
      <w:r>
        <w:rPr>
          <w:lang w:bidi="he-IL"/>
        </w:rPr>
        <w:t>» Artemí</w:t>
      </w:r>
      <w:r w:rsidRPr="000B0C52">
        <w:rPr>
          <w:lang w:bidi="he-IL"/>
        </w:rPr>
        <w:t>sia absínthium</w:t>
      </w:r>
      <w:r>
        <w:rPr>
          <w:lang w:bidi="he-IL"/>
        </w:rPr>
        <w:t> »</w:t>
      </w:r>
      <w:r w:rsidRPr="000B0C52">
        <w:rPr>
          <w:lang w:bidi="he-IL"/>
        </w:rPr>
        <w:t xml:space="preserve"> des botanistes (</w:t>
      </w:r>
      <w:r w:rsidRPr="00290B1E">
        <w:rPr>
          <w:rStyle w:val="italicus"/>
        </w:rPr>
        <w:t>Atlas d’hist. nat.</w:t>
      </w:r>
      <w:r>
        <w:rPr>
          <w:rStyle w:val="italicus"/>
        </w:rPr>
        <w:t xml:space="preserve">, </w:t>
      </w:r>
      <w:r w:rsidRPr="000B0C52">
        <w:rPr>
          <w:lang w:bidi="he-IL"/>
        </w:rPr>
        <w:t xml:space="preserve">pl. </w:t>
      </w:r>
      <w:r>
        <w:rPr>
          <w:lang w:bidi="he-IL"/>
        </w:rPr>
        <w:t xml:space="preserve">XXIV, </w:t>
      </w:r>
      <w:r w:rsidRPr="000B0C52">
        <w:rPr>
          <w:lang w:bidi="he-IL"/>
        </w:rPr>
        <w:t>fig. 2</w:t>
      </w:r>
      <w:r>
        <w:rPr>
          <w:lang w:bidi="he-IL"/>
        </w:rPr>
        <w:t xml:space="preserve">, </w:t>
      </w:r>
      <w:r w:rsidRPr="000B0C52">
        <w:rPr>
          <w:lang w:bidi="he-IL"/>
        </w:rPr>
        <w:t>6)</w:t>
      </w:r>
      <w:r>
        <w:rPr>
          <w:lang w:bidi="he-IL"/>
        </w:rPr>
        <w:t xml:space="preserve">, </w:t>
      </w:r>
      <w:r w:rsidRPr="000B0C52">
        <w:rPr>
          <w:lang w:bidi="he-IL"/>
        </w:rPr>
        <w:t xml:space="preserve">dont l’amertume </w:t>
      </w:r>
      <w:r>
        <w:rPr>
          <w:lang w:bidi="he-IL"/>
        </w:rPr>
        <w:t>est</w:t>
      </w:r>
      <w:r w:rsidRPr="000B0C52">
        <w:rPr>
          <w:lang w:bidi="he-IL"/>
        </w:rPr>
        <w:t xml:space="preserve"> citée dans la Bible comme proverbiale. </w:t>
      </w:r>
      <w:r w:rsidRPr="003A2C8F">
        <w:rPr>
          <w:lang w:val="es-ES_tradnl" w:bidi="he-IL"/>
        </w:rPr>
        <w:t>Cf. Deut. XXIX, 18 ; Jer. IX, 15 ; Apoc. VIII, 11.</w:t>
      </w:r>
      <w:r w:rsidRPr="003A2C8F">
        <w:rPr>
          <w:lang w:val="es-ES_tradnl"/>
        </w:rPr>
        <w:t xml:space="preserve"> — </w:t>
      </w:r>
      <w:r w:rsidRPr="003A2C8F">
        <w:rPr>
          <w:rStyle w:val="italicus"/>
          <w:lang w:val="es-ES_tradnl"/>
        </w:rPr>
        <w:t>Quasi gládius biceps.</w:t>
      </w:r>
      <w:r w:rsidRPr="003A2C8F">
        <w:rPr>
          <w:lang w:val="es-ES_tradnl" w:bidi="he-IL"/>
        </w:rPr>
        <w:t xml:space="preserve"> </w:t>
      </w:r>
      <w:r w:rsidRPr="000B0C52">
        <w:rPr>
          <w:lang w:bidi="he-IL"/>
        </w:rPr>
        <w:t>Littéralement dans l’hébreu </w:t>
      </w:r>
      <w:r>
        <w:rPr>
          <w:lang w:bidi="he-IL"/>
        </w:rPr>
        <w:t xml:space="preserve">: </w:t>
      </w:r>
      <w:r w:rsidRPr="000B0C52">
        <w:rPr>
          <w:lang w:bidi="he-IL"/>
        </w:rPr>
        <w:t>Comme un glaive à plusieurs bouches.</w:t>
      </w:r>
      <w:r w:rsidRPr="00A01812">
        <w:t xml:space="preserve"> — </w:t>
      </w:r>
      <w:r w:rsidRPr="00290B1E">
        <w:rPr>
          <w:rStyle w:val="italicus"/>
        </w:rPr>
        <w:t>Pedes ejus</w:t>
      </w:r>
      <w:r>
        <w:rPr>
          <w:rStyle w:val="italicus"/>
        </w:rPr>
        <w:t>…</w:t>
      </w:r>
      <w:r w:rsidRPr="00290B1E">
        <w:rPr>
          <w:rStyle w:val="italicus"/>
        </w:rPr>
        <w:t xml:space="preserve"> in mortem </w:t>
      </w:r>
      <w:r>
        <w:rPr>
          <w:rStyle w:val="italicus"/>
        </w:rPr>
        <w:t xml:space="preserve">: </w:t>
      </w:r>
      <w:r w:rsidRPr="000B0C52">
        <w:rPr>
          <w:lang w:bidi="he-IL"/>
        </w:rPr>
        <w:t>et elle y ent</w:t>
      </w:r>
      <w:r>
        <w:rPr>
          <w:lang w:bidi="he-IL"/>
        </w:rPr>
        <w:t>raîne ceux qui s’attachent à ell</w:t>
      </w:r>
      <w:r w:rsidRPr="000B0C52">
        <w:rPr>
          <w:lang w:bidi="he-IL"/>
        </w:rPr>
        <w:t>e. Cf</w:t>
      </w:r>
      <w:r>
        <w:rPr>
          <w:lang w:bidi="he-IL"/>
        </w:rPr>
        <w:t xml:space="preserve">. II, </w:t>
      </w:r>
      <w:r w:rsidRPr="000B0C52">
        <w:rPr>
          <w:lang w:bidi="he-IL"/>
        </w:rPr>
        <w:t>16-18</w:t>
      </w:r>
      <w:r>
        <w:rPr>
          <w:lang w:bidi="he-IL"/>
        </w:rPr>
        <w:t>, où nous avons déjà vu des d</w:t>
      </w:r>
      <w:r w:rsidRPr="000B0C52">
        <w:rPr>
          <w:lang w:bidi="he-IL"/>
        </w:rPr>
        <w:t>étails semblables.</w:t>
      </w:r>
      <w:r w:rsidRPr="00A01812">
        <w:t xml:space="preserve"> — </w:t>
      </w:r>
      <w:r w:rsidRPr="00290B1E">
        <w:rPr>
          <w:rStyle w:val="italicus"/>
        </w:rPr>
        <w:t>Ad ínferos</w:t>
      </w:r>
      <w:r>
        <w:rPr>
          <w:rStyle w:val="italicus"/>
        </w:rPr>
        <w:t>… pé</w:t>
      </w:r>
      <w:r w:rsidRPr="00290B1E">
        <w:rPr>
          <w:rStyle w:val="italicus"/>
        </w:rPr>
        <w:t>netrant.</w:t>
      </w:r>
      <w:r w:rsidRPr="000B0C52">
        <w:rPr>
          <w:lang w:bidi="he-IL"/>
        </w:rPr>
        <w:t xml:space="preserve"> Dans l’hébreu</w:t>
      </w:r>
      <w:r>
        <w:rPr>
          <w:lang w:bidi="he-IL"/>
        </w:rPr>
        <w:t xml:space="preserve">, </w:t>
      </w:r>
      <w:r w:rsidRPr="000B0C52">
        <w:rPr>
          <w:lang w:bidi="he-IL"/>
        </w:rPr>
        <w:t>avec beaucoup de force </w:t>
      </w:r>
      <w:r>
        <w:rPr>
          <w:lang w:bidi="he-IL"/>
        </w:rPr>
        <w:t xml:space="preserve">: </w:t>
      </w:r>
      <w:r w:rsidRPr="000B0C52">
        <w:rPr>
          <w:lang w:bidi="he-IL"/>
        </w:rPr>
        <w:t>Ses pas saisissent le</w:t>
      </w:r>
      <w:r>
        <w:rPr>
          <w:rStyle w:val="italicus"/>
        </w:rPr>
        <w:t xml:space="preserve"> </w:t>
      </w:r>
      <w:r w:rsidR="00EC49E7">
        <w:rPr>
          <w:rStyle w:val="italicus"/>
        </w:rPr>
        <w:t>šᵉ᾿ôl</w:t>
      </w:r>
      <w:r w:rsidRPr="000B0C52">
        <w:rPr>
          <w:lang w:bidi="he-IL"/>
        </w:rPr>
        <w:t xml:space="preserve"> (le séjour des morts). Manière de dire qu’elle y va directement et infailliblement.</w:t>
      </w:r>
      <w:r w:rsidRPr="00A01812">
        <w:t xml:space="preserve"> — </w:t>
      </w:r>
      <w:r w:rsidRPr="00290B1E">
        <w:rPr>
          <w:rStyle w:val="italicus"/>
        </w:rPr>
        <w:t>Per sémitam vita</w:t>
      </w:r>
      <w:r>
        <w:rPr>
          <w:rStyle w:val="italicus"/>
        </w:rPr>
        <w:t>…</w:t>
      </w:r>
      <w:r w:rsidRPr="000B0C52">
        <w:rPr>
          <w:lang w:bidi="he-IL"/>
        </w:rPr>
        <w:t xml:space="preserve"> (vers. 6). La même pensée</w:t>
      </w:r>
      <w:r>
        <w:rPr>
          <w:lang w:bidi="he-IL"/>
        </w:rPr>
        <w:t xml:space="preserve">, </w:t>
      </w:r>
      <w:r w:rsidRPr="000B0C52">
        <w:rPr>
          <w:lang w:bidi="he-IL"/>
        </w:rPr>
        <w:t>exprimée en termes négatifs. D’après l’hébreu </w:t>
      </w:r>
      <w:r>
        <w:rPr>
          <w:lang w:bidi="he-IL"/>
        </w:rPr>
        <w:t xml:space="preserve">: </w:t>
      </w:r>
      <w:r w:rsidRPr="000B0C52">
        <w:rPr>
          <w:lang w:bidi="he-IL"/>
        </w:rPr>
        <w:t>Elle ne pèse pas le sentier de la vie. Peser son chemin</w:t>
      </w:r>
      <w:r>
        <w:rPr>
          <w:lang w:bidi="he-IL"/>
        </w:rPr>
        <w:t>, c’est « </w:t>
      </w:r>
      <w:r w:rsidRPr="000B0C52">
        <w:rPr>
          <w:lang w:bidi="he-IL"/>
        </w:rPr>
        <w:t>marcher avec attention</w:t>
      </w:r>
      <w:r>
        <w:rPr>
          <w:lang w:bidi="he-IL"/>
        </w:rPr>
        <w:t xml:space="preserve">, </w:t>
      </w:r>
      <w:r w:rsidRPr="000B0C52">
        <w:rPr>
          <w:lang w:bidi="he-IL"/>
        </w:rPr>
        <w:t>poids et jugement</w:t>
      </w:r>
      <w:r>
        <w:rPr>
          <w:lang w:bidi="he-IL"/>
        </w:rPr>
        <w:t> »</w:t>
      </w:r>
      <w:r w:rsidRPr="000B0C52">
        <w:rPr>
          <w:lang w:bidi="he-IL"/>
        </w:rPr>
        <w:t>. (Calmet.)</w:t>
      </w:r>
      <w:r w:rsidRPr="00A01812">
        <w:t xml:space="preserve"> — </w:t>
      </w:r>
      <w:r w:rsidRPr="00290B1E">
        <w:rPr>
          <w:rStyle w:val="italicus"/>
        </w:rPr>
        <w:t>Vagi gressus</w:t>
      </w:r>
      <w:r>
        <w:rPr>
          <w:rStyle w:val="italicus"/>
        </w:rPr>
        <w:t>…</w:t>
      </w:r>
      <w:r w:rsidRPr="00290B1E">
        <w:rPr>
          <w:rStyle w:val="italicus"/>
        </w:rPr>
        <w:t xml:space="preserve"> et investigábiles.</w:t>
      </w:r>
      <w:r w:rsidRPr="000B0C52">
        <w:rPr>
          <w:lang w:bidi="he-IL"/>
        </w:rPr>
        <w:t xml:space="preserve"> Démarches impénétra</w:t>
      </w:r>
      <w:r>
        <w:rPr>
          <w:lang w:bidi="he-IL"/>
        </w:rPr>
        <w:t>bl</w:t>
      </w:r>
      <w:r w:rsidRPr="000B0C52">
        <w:rPr>
          <w:lang w:bidi="he-IL"/>
        </w:rPr>
        <w:t>es</w:t>
      </w:r>
      <w:r>
        <w:rPr>
          <w:lang w:bidi="he-IL"/>
        </w:rPr>
        <w:t xml:space="preserve">, </w:t>
      </w:r>
      <w:r w:rsidRPr="000B0C52">
        <w:rPr>
          <w:lang w:bidi="he-IL"/>
        </w:rPr>
        <w:t>parce qu’elles sont inconstantes et sans but·. Dans l’hébreu </w:t>
      </w:r>
      <w:r>
        <w:rPr>
          <w:lang w:bidi="he-IL"/>
        </w:rPr>
        <w:t xml:space="preserve">: </w:t>
      </w:r>
      <w:r w:rsidRPr="000B0C52">
        <w:rPr>
          <w:lang w:bidi="he-IL"/>
        </w:rPr>
        <w:t>Ses voies sont errantes ; elle</w:t>
      </w:r>
      <w:r>
        <w:rPr>
          <w:lang w:bidi="he-IL"/>
        </w:rPr>
        <w:t xml:space="preserve"> ne sait pas ! C.-à-d. qu’elle i</w:t>
      </w:r>
      <w:r w:rsidRPr="000B0C52">
        <w:rPr>
          <w:lang w:bidi="he-IL"/>
        </w:rPr>
        <w:t>gnore elle-même où elle va. Passage dramatique.</w:t>
      </w:r>
      <w:r>
        <w:rPr>
          <w:lang w:bidi="he-IL"/>
        </w:rPr>
        <w:t xml:space="preserve"> </w:t>
      </w:r>
    </w:p>
    <w:p w:rsidR="0073183F" w:rsidRDefault="0073183F" w:rsidP="0073183F">
      <w:pPr>
        <w:rPr>
          <w:lang w:bidi="he-IL"/>
        </w:rPr>
      </w:pPr>
      <w:r w:rsidRPr="000B0C52">
        <w:rPr>
          <w:lang w:bidi="he-IL"/>
        </w:rPr>
        <w:t>7-14. S’éloigner de l’impureté</w:t>
      </w:r>
      <w:r>
        <w:rPr>
          <w:lang w:bidi="he-IL"/>
        </w:rPr>
        <w:t xml:space="preserve">, </w:t>
      </w:r>
      <w:r w:rsidRPr="000B0C52">
        <w:rPr>
          <w:lang w:bidi="he-IL"/>
        </w:rPr>
        <w:t>à cause des maux terribles qu’elle produit.</w:t>
      </w:r>
      <w:r w:rsidRPr="00A01812">
        <w:t xml:space="preserve"> — </w:t>
      </w:r>
      <w:r w:rsidRPr="00290B1E">
        <w:rPr>
          <w:rStyle w:val="italicus"/>
        </w:rPr>
        <w:t>Nunc ergo</w:t>
      </w:r>
      <w:r>
        <w:rPr>
          <w:rStyle w:val="italicus"/>
        </w:rPr>
        <w:t>…</w:t>
      </w:r>
      <w:r w:rsidRPr="000B0C52">
        <w:rPr>
          <w:lang w:bidi="he-IL"/>
        </w:rPr>
        <w:t xml:space="preserve"> Transition et introduction (vers. 7).</w:t>
      </w:r>
      <w:r w:rsidRPr="00A01812">
        <w:t xml:space="preserve"> — </w:t>
      </w:r>
      <w:r w:rsidRPr="00290B1E">
        <w:rPr>
          <w:rStyle w:val="italicus"/>
        </w:rPr>
        <w:t xml:space="preserve">Fili mi. </w:t>
      </w:r>
      <w:r w:rsidRPr="000B0C52">
        <w:rPr>
          <w:lang w:bidi="he-IL"/>
        </w:rPr>
        <w:t>L’hébreu emploie le pluriel. Cf.</w:t>
      </w:r>
      <w:r>
        <w:rPr>
          <w:lang w:bidi="he-IL"/>
        </w:rPr>
        <w:t xml:space="preserve"> IV, </w:t>
      </w:r>
      <w:r w:rsidRPr="000B0C52">
        <w:rPr>
          <w:lang w:bidi="he-IL"/>
        </w:rPr>
        <w:t>1.</w:t>
      </w:r>
      <w:r w:rsidRPr="00A01812">
        <w:t xml:space="preserve"> — </w:t>
      </w:r>
      <w:r w:rsidRPr="00290B1E">
        <w:rPr>
          <w:rStyle w:val="italicus"/>
        </w:rPr>
        <w:t>Verbis oris mei </w:t>
      </w:r>
      <w:r>
        <w:rPr>
          <w:rStyle w:val="italicus"/>
        </w:rPr>
        <w:t xml:space="preserve">: </w:t>
      </w:r>
      <w:r w:rsidRPr="000B0C52">
        <w:rPr>
          <w:lang w:bidi="he-IL"/>
        </w:rPr>
        <w:t>les graves recommandations qui suivent (vers. 8-14).</w:t>
      </w:r>
      <w:r w:rsidRPr="00A01812">
        <w:t xml:space="preserve"> — </w:t>
      </w:r>
      <w:r w:rsidRPr="00290B1E">
        <w:rPr>
          <w:rStyle w:val="italicus"/>
        </w:rPr>
        <w:t>Longe fac ab ea</w:t>
      </w:r>
      <w:r>
        <w:rPr>
          <w:rStyle w:val="italicus"/>
        </w:rPr>
        <w:t>…</w:t>
      </w:r>
      <w:r w:rsidRPr="000B0C52">
        <w:rPr>
          <w:lang w:bidi="he-IL"/>
        </w:rPr>
        <w:t xml:space="preserve"> Conséquence toute naturelle du portrait tracé au début du chapitre. De l’avis unanime des moralistes</w:t>
      </w:r>
      <w:r>
        <w:rPr>
          <w:lang w:bidi="he-IL"/>
        </w:rPr>
        <w:t xml:space="preserve">, </w:t>
      </w:r>
      <w:r w:rsidRPr="000B0C52">
        <w:rPr>
          <w:lang w:bidi="he-IL"/>
        </w:rPr>
        <w:t xml:space="preserve">la fuite du péril </w:t>
      </w:r>
      <w:r>
        <w:rPr>
          <w:lang w:bidi="he-IL"/>
        </w:rPr>
        <w:t>est</w:t>
      </w:r>
      <w:r w:rsidRPr="000B0C52">
        <w:rPr>
          <w:lang w:bidi="he-IL"/>
        </w:rPr>
        <w:t xml:space="preserve"> la première sauvegarde contre le vice impur.</w:t>
      </w:r>
      <w:r w:rsidRPr="00A01812">
        <w:t xml:space="preserve"> — </w:t>
      </w:r>
      <w:r w:rsidRPr="00290B1E">
        <w:rPr>
          <w:rStyle w:val="italicus"/>
        </w:rPr>
        <w:t>Ne appropínques fóribus</w:t>
      </w:r>
      <w:r>
        <w:rPr>
          <w:rStyle w:val="italicus"/>
        </w:rPr>
        <w:t>…</w:t>
      </w:r>
      <w:r w:rsidRPr="00290B1E">
        <w:rPr>
          <w:rStyle w:val="italicus"/>
        </w:rPr>
        <w:t xml:space="preserve"> </w:t>
      </w:r>
      <w:r w:rsidRPr="000B0C52">
        <w:rPr>
          <w:lang w:bidi="he-IL"/>
        </w:rPr>
        <w:t xml:space="preserve">Trait délicat. Cette porte même </w:t>
      </w:r>
      <w:r>
        <w:rPr>
          <w:lang w:bidi="he-IL"/>
        </w:rPr>
        <w:t>est</w:t>
      </w:r>
      <w:r w:rsidRPr="000B0C52">
        <w:rPr>
          <w:lang w:bidi="he-IL"/>
        </w:rPr>
        <w:t xml:space="preserve"> un danger qu’il faut avoir le courage d’éviter.</w:t>
      </w:r>
      <w:r w:rsidRPr="00A01812">
        <w:t xml:space="preserve"> — </w:t>
      </w:r>
      <w:r w:rsidRPr="00290B1E">
        <w:rPr>
          <w:rStyle w:val="italicus"/>
        </w:rPr>
        <w:t>Ne des</w:t>
      </w:r>
      <w:r>
        <w:rPr>
          <w:rStyle w:val="italicus"/>
        </w:rPr>
        <w:t>…</w:t>
      </w:r>
      <w:r w:rsidRPr="00290B1E">
        <w:rPr>
          <w:rStyle w:val="italicus"/>
        </w:rPr>
        <w:t xml:space="preserve"> </w:t>
      </w:r>
      <w:r>
        <w:rPr>
          <w:lang w:bidi="he-IL"/>
        </w:rPr>
        <w:t>Trag</w:t>
      </w:r>
      <w:r w:rsidRPr="000B0C52">
        <w:rPr>
          <w:lang w:bidi="he-IL"/>
        </w:rPr>
        <w:t>ique tableau de quelques</w:t>
      </w:r>
      <w:r>
        <w:rPr>
          <w:lang w:bidi="he-IL"/>
        </w:rPr>
        <w:t>-</w:t>
      </w:r>
      <w:r w:rsidRPr="000B0C52">
        <w:rPr>
          <w:lang w:bidi="he-IL"/>
        </w:rPr>
        <w:t>uns des malheurs auxquels on s’expose en fréquentant la femme adultère (vers. 9-14).</w:t>
      </w:r>
      <w:r w:rsidRPr="00A01812">
        <w:t xml:space="preserve"> — </w:t>
      </w:r>
      <w:r w:rsidRPr="00290B1E">
        <w:rPr>
          <w:rStyle w:val="italicus"/>
        </w:rPr>
        <w:t xml:space="preserve">Aliénis honórem tuum. </w:t>
      </w:r>
      <w:r w:rsidRPr="000B0C52">
        <w:rPr>
          <w:lang w:bidi="he-IL"/>
        </w:rPr>
        <w:t>Honte et confusion profondes</w:t>
      </w:r>
      <w:r>
        <w:rPr>
          <w:lang w:bidi="he-IL"/>
        </w:rPr>
        <w:t xml:space="preserve">, </w:t>
      </w:r>
      <w:r w:rsidRPr="000B0C52">
        <w:rPr>
          <w:lang w:bidi="he-IL"/>
        </w:rPr>
        <w:t xml:space="preserve">si l’on </w:t>
      </w:r>
      <w:r>
        <w:rPr>
          <w:lang w:bidi="he-IL"/>
        </w:rPr>
        <w:t>est</w:t>
      </w:r>
      <w:r w:rsidRPr="000B0C52">
        <w:rPr>
          <w:lang w:bidi="he-IL"/>
        </w:rPr>
        <w:t xml:space="preserve"> surpri</w:t>
      </w:r>
      <w:r>
        <w:rPr>
          <w:lang w:bidi="he-IL"/>
        </w:rPr>
        <w:t>s</w:t>
      </w:r>
      <w:r w:rsidRPr="000B0C52">
        <w:rPr>
          <w:lang w:bidi="he-IL"/>
        </w:rPr>
        <w:t xml:space="preserve"> en flagrant délit. Selon d’autres </w:t>
      </w:r>
      <w:r>
        <w:rPr>
          <w:lang w:bidi="he-IL"/>
        </w:rPr>
        <w:t xml:space="preserve">: </w:t>
      </w:r>
      <w:r w:rsidRPr="000B0C52">
        <w:rPr>
          <w:lang w:bidi="he-IL"/>
        </w:rPr>
        <w:t>la grâ</w:t>
      </w:r>
      <w:r>
        <w:rPr>
          <w:lang w:bidi="he-IL"/>
        </w:rPr>
        <w:t>ce et la fraîcheur de la j</w:t>
      </w:r>
      <w:r w:rsidRPr="000B0C52">
        <w:rPr>
          <w:lang w:bidi="he-IL"/>
        </w:rPr>
        <w:t>eunesse</w:t>
      </w:r>
      <w:r>
        <w:rPr>
          <w:lang w:bidi="he-IL"/>
        </w:rPr>
        <w:t xml:space="preserve">, </w:t>
      </w:r>
      <w:r w:rsidRPr="000B0C52">
        <w:rPr>
          <w:lang w:bidi="he-IL"/>
        </w:rPr>
        <w:t>que les désordres font si promptement disparaître.</w:t>
      </w:r>
      <w:r w:rsidRPr="00A01812">
        <w:t xml:space="preserve"> — </w:t>
      </w:r>
      <w:r w:rsidRPr="00290B1E">
        <w:rPr>
          <w:rStyle w:val="italicus"/>
        </w:rPr>
        <w:t>Annos tuos crudéli.</w:t>
      </w:r>
      <w:r w:rsidRPr="000B0C52">
        <w:rPr>
          <w:lang w:bidi="he-IL"/>
        </w:rPr>
        <w:t xml:space="preserve"> Ce </w:t>
      </w:r>
      <w:r>
        <w:rPr>
          <w:lang w:bidi="he-IL"/>
        </w:rPr>
        <w:t>« </w:t>
      </w:r>
      <w:r w:rsidRPr="000B0C52">
        <w:rPr>
          <w:lang w:bidi="he-IL"/>
        </w:rPr>
        <w:t>cruel</w:t>
      </w:r>
      <w:r>
        <w:rPr>
          <w:lang w:bidi="he-IL"/>
        </w:rPr>
        <w:t> »</w:t>
      </w:r>
      <w:r w:rsidRPr="000B0C52">
        <w:rPr>
          <w:lang w:bidi="he-IL"/>
        </w:rPr>
        <w:t xml:space="preserve"> </w:t>
      </w:r>
      <w:r>
        <w:rPr>
          <w:lang w:bidi="he-IL"/>
        </w:rPr>
        <w:t>est</w:t>
      </w:r>
      <w:r w:rsidRPr="000B0C52">
        <w:rPr>
          <w:lang w:bidi="he-IL"/>
        </w:rPr>
        <w:t xml:space="preserve"> vraisemblablement l’époux outragé</w:t>
      </w:r>
      <w:r>
        <w:rPr>
          <w:lang w:bidi="he-IL"/>
        </w:rPr>
        <w:t xml:space="preserve">, </w:t>
      </w:r>
      <w:r w:rsidRPr="000B0C52">
        <w:rPr>
          <w:lang w:bidi="he-IL"/>
        </w:rPr>
        <w:t>qui traiterait sans pitié le coupable et qui pourrait bien lui enlever la vie. D’après d’autre</w:t>
      </w:r>
      <w:r>
        <w:rPr>
          <w:lang w:bidi="he-IL"/>
        </w:rPr>
        <w:t>s i</w:t>
      </w:r>
      <w:r w:rsidRPr="000B0C52">
        <w:rPr>
          <w:lang w:bidi="he-IL"/>
        </w:rPr>
        <w:t>nterprètes</w:t>
      </w:r>
      <w:r>
        <w:rPr>
          <w:lang w:bidi="he-IL"/>
        </w:rPr>
        <w:t xml:space="preserve">, </w:t>
      </w:r>
      <w:r w:rsidRPr="000B0C52">
        <w:rPr>
          <w:lang w:bidi="he-IL"/>
        </w:rPr>
        <w:t>c’est la femme elle-même</w:t>
      </w:r>
      <w:r>
        <w:rPr>
          <w:lang w:bidi="he-IL"/>
        </w:rPr>
        <w:t xml:space="preserve">, </w:t>
      </w:r>
      <w:r w:rsidRPr="000B0C52">
        <w:rPr>
          <w:lang w:bidi="he-IL"/>
        </w:rPr>
        <w:t>également sans pitié pour ceux dont elle abuse</w:t>
      </w:r>
      <w:r>
        <w:rPr>
          <w:lang w:bidi="he-IL"/>
        </w:rPr>
        <w:t xml:space="preserve">, </w:t>
      </w:r>
      <w:r w:rsidRPr="000B0C52">
        <w:rPr>
          <w:lang w:bidi="he-IL"/>
        </w:rPr>
        <w:t>et qui leur ravit leurs meilleures années.</w:t>
      </w:r>
      <w:r w:rsidRPr="00A01812">
        <w:t xml:space="preserve"> — </w:t>
      </w:r>
      <w:r w:rsidRPr="00290B1E">
        <w:rPr>
          <w:rStyle w:val="italicus"/>
        </w:rPr>
        <w:t>Ne</w:t>
      </w:r>
      <w:r>
        <w:rPr>
          <w:rStyle w:val="italicus"/>
        </w:rPr>
        <w:t>…</w:t>
      </w:r>
      <w:r w:rsidRPr="00290B1E">
        <w:rPr>
          <w:rStyle w:val="italicus"/>
        </w:rPr>
        <w:t xml:space="preserve"> extránei víribus tuis</w:t>
      </w:r>
      <w:r w:rsidRPr="000B0C52">
        <w:rPr>
          <w:lang w:bidi="he-IL"/>
        </w:rPr>
        <w:t xml:space="preserve"> (vers. 10). Hébr. </w:t>
      </w:r>
      <w:r>
        <w:rPr>
          <w:lang w:bidi="he-IL"/>
        </w:rPr>
        <w:t xml:space="preserve">: </w:t>
      </w:r>
      <w:r w:rsidRPr="000B0C52">
        <w:rPr>
          <w:lang w:bidi="he-IL"/>
        </w:rPr>
        <w:t>de peur que des étrangers ne se rassasient de ta force</w:t>
      </w:r>
      <w:r>
        <w:rPr>
          <w:lang w:bidi="he-IL"/>
        </w:rPr>
        <w:t>. « </w:t>
      </w:r>
      <w:r w:rsidRPr="000B0C52">
        <w:rPr>
          <w:lang w:bidi="he-IL"/>
        </w:rPr>
        <w:t>Force</w:t>
      </w:r>
      <w:r>
        <w:rPr>
          <w:lang w:bidi="he-IL"/>
        </w:rPr>
        <w:t> »</w:t>
      </w:r>
      <w:r w:rsidRPr="000B0C52">
        <w:rPr>
          <w:lang w:bidi="he-IL"/>
        </w:rPr>
        <w:t xml:space="preserve"> </w:t>
      </w:r>
      <w:r>
        <w:rPr>
          <w:lang w:bidi="he-IL"/>
        </w:rPr>
        <w:t>est</w:t>
      </w:r>
      <w:r w:rsidRPr="000B0C52">
        <w:rPr>
          <w:lang w:bidi="he-IL"/>
        </w:rPr>
        <w:t xml:space="preserve"> synonyme de richesse en cet endroit. </w:t>
      </w:r>
      <w:r w:rsidRPr="00290B1E">
        <w:rPr>
          <w:rStyle w:val="italicus"/>
        </w:rPr>
        <w:t>Labóres</w:t>
      </w:r>
      <w:r w:rsidRPr="000B0C52">
        <w:rPr>
          <w:lang w:bidi="he-IL"/>
        </w:rPr>
        <w:t xml:space="preserve"> a le même sens </w:t>
      </w:r>
      <w:r>
        <w:rPr>
          <w:lang w:bidi="he-IL"/>
        </w:rPr>
        <w:t xml:space="preserve">: </w:t>
      </w:r>
      <w:r w:rsidRPr="000B0C52">
        <w:rPr>
          <w:lang w:bidi="he-IL"/>
        </w:rPr>
        <w:t>le fruit du travail</w:t>
      </w:r>
      <w:r>
        <w:rPr>
          <w:lang w:bidi="he-IL"/>
        </w:rPr>
        <w:t xml:space="preserve">, </w:t>
      </w:r>
      <w:r w:rsidRPr="000B0C52">
        <w:rPr>
          <w:lang w:bidi="he-IL"/>
        </w:rPr>
        <w:t xml:space="preserve">la fortune. Les exigences insatiables des femmes </w:t>
      </w:r>
      <w:r>
        <w:rPr>
          <w:lang w:bidi="he-IL"/>
        </w:rPr>
        <w:t>i</w:t>
      </w:r>
      <w:r w:rsidRPr="000B0C52">
        <w:rPr>
          <w:lang w:bidi="he-IL"/>
        </w:rPr>
        <w:t>mpures ruinent des milliers de victimes</w:t>
      </w:r>
      <w:r>
        <w:rPr>
          <w:lang w:bidi="he-IL"/>
        </w:rPr>
        <w:t xml:space="preserve">, </w:t>
      </w:r>
      <w:r w:rsidRPr="000B0C52">
        <w:rPr>
          <w:lang w:bidi="he-IL"/>
        </w:rPr>
        <w:t>dont les biens passent rapidement entre des mains étrangères. Cf. Eccli.</w:t>
      </w:r>
      <w:r>
        <w:rPr>
          <w:lang w:bidi="he-IL"/>
        </w:rPr>
        <w:t xml:space="preserve"> IX, </w:t>
      </w:r>
      <w:r w:rsidRPr="000B0C52">
        <w:rPr>
          <w:lang w:bidi="he-IL"/>
        </w:rPr>
        <w:t>6.</w:t>
      </w:r>
      <w:r w:rsidRPr="00A01812">
        <w:t xml:space="preserve"> — </w:t>
      </w:r>
      <w:r>
        <w:rPr>
          <w:rStyle w:val="italicus"/>
        </w:rPr>
        <w:t>Et</w:t>
      </w:r>
      <w:r w:rsidRPr="00290B1E">
        <w:rPr>
          <w:rStyle w:val="italicus"/>
        </w:rPr>
        <w:t xml:space="preserve"> gemas.</w:t>
      </w:r>
      <w:r w:rsidRPr="000B0C52">
        <w:rPr>
          <w:lang w:bidi="he-IL"/>
        </w:rPr>
        <w:t xml:space="preserve"> Regrets amers et tardifs</w:t>
      </w:r>
      <w:r>
        <w:rPr>
          <w:lang w:bidi="he-IL"/>
        </w:rPr>
        <w:t xml:space="preserve">, </w:t>
      </w:r>
      <w:r w:rsidRPr="000B0C52">
        <w:rPr>
          <w:lang w:bidi="he-IL"/>
        </w:rPr>
        <w:t xml:space="preserve">vers. 11-14. Le texte hébreu suppose des gémissements poussés à haute voix. Les </w:t>
      </w:r>
      <w:r>
        <w:rPr>
          <w:lang w:bidi="he-IL"/>
        </w:rPr>
        <w:t>LXX</w:t>
      </w:r>
      <w:r w:rsidRPr="000B0C52">
        <w:rPr>
          <w:lang w:bidi="he-IL"/>
        </w:rPr>
        <w:t xml:space="preserve"> affaiblissent la pensée </w:t>
      </w:r>
      <w:r>
        <w:rPr>
          <w:lang w:bidi="he-IL"/>
        </w:rPr>
        <w:t xml:space="preserve">: </w:t>
      </w:r>
      <w:r w:rsidRPr="000B0C52">
        <w:rPr>
          <w:lang w:bidi="he-IL"/>
        </w:rPr>
        <w:t>De peur que tu ne te repentes</w:t>
      </w:r>
      <w:r>
        <w:rPr>
          <w:lang w:bidi="he-IL"/>
        </w:rPr>
        <w:t>…</w:t>
      </w:r>
      <w:r w:rsidRPr="00A01812">
        <w:t xml:space="preserve"> — </w:t>
      </w:r>
      <w:r w:rsidRPr="00290B1E">
        <w:rPr>
          <w:rStyle w:val="italicus"/>
        </w:rPr>
        <w:t>Consúmpseris</w:t>
      </w:r>
      <w:r>
        <w:rPr>
          <w:rStyle w:val="italicus"/>
        </w:rPr>
        <w:t xml:space="preserve"> carn</w:t>
      </w:r>
      <w:r w:rsidRPr="00290B1E">
        <w:rPr>
          <w:rStyle w:val="italicus"/>
        </w:rPr>
        <w:t>es</w:t>
      </w:r>
      <w:r>
        <w:rPr>
          <w:rStyle w:val="italicus"/>
        </w:rPr>
        <w:t>…</w:t>
      </w:r>
      <w:r>
        <w:rPr>
          <w:lang w:bidi="he-IL"/>
        </w:rPr>
        <w:t xml:space="preserve"> La débauche ne tarde pas à</w:t>
      </w:r>
      <w:r w:rsidRPr="000B0C52">
        <w:rPr>
          <w:lang w:bidi="he-IL"/>
        </w:rPr>
        <w:t xml:space="preserve"> compromettre les santés les plus florissantes.</w:t>
      </w:r>
      <w:r w:rsidRPr="00A01812">
        <w:t xml:space="preserve"> — </w:t>
      </w:r>
      <w:r w:rsidRPr="00290B1E">
        <w:rPr>
          <w:rStyle w:val="italicus"/>
        </w:rPr>
        <w:t>Et dicas</w:t>
      </w:r>
      <w:r>
        <w:rPr>
          <w:rStyle w:val="italicus"/>
        </w:rPr>
        <w:t>…</w:t>
      </w:r>
      <w:r w:rsidRPr="000B0C52">
        <w:rPr>
          <w:lang w:bidi="he-IL"/>
        </w:rPr>
        <w:t xml:space="preserve"> Petit monologue dramatique (vers. 12 </w:t>
      </w:r>
      <w:r>
        <w:rPr>
          <w:lang w:bidi="he-IL"/>
        </w:rPr>
        <w:t>et ss.). L’impudique s’adresse à</w:t>
      </w:r>
      <w:r w:rsidRPr="000B0C52">
        <w:rPr>
          <w:lang w:bidi="he-IL"/>
        </w:rPr>
        <w:t xml:space="preserve"> lui-même de violents reproches</w:t>
      </w:r>
      <w:r>
        <w:rPr>
          <w:lang w:bidi="he-IL"/>
        </w:rPr>
        <w:t xml:space="preserve">, </w:t>
      </w:r>
      <w:r w:rsidRPr="000B0C52">
        <w:rPr>
          <w:lang w:bidi="he-IL"/>
        </w:rPr>
        <w:t xml:space="preserve">se demandant comment il a pu se laisser </w:t>
      </w:r>
      <w:r w:rsidRPr="000B0C52">
        <w:rPr>
          <w:lang w:bidi="he-IL"/>
        </w:rPr>
        <w:lastRenderedPageBreak/>
        <w:t>entraîner à un tel degré d’infamie et de misère</w:t>
      </w:r>
      <w:r>
        <w:rPr>
          <w:lang w:bidi="he-IL"/>
        </w:rPr>
        <w:t xml:space="preserve">, </w:t>
      </w:r>
      <w:r w:rsidRPr="000B0C52">
        <w:rPr>
          <w:lang w:bidi="he-IL"/>
        </w:rPr>
        <w:t>lui qu’on avait si bien averti.</w:t>
      </w:r>
      <w:r w:rsidRPr="00A01812">
        <w:t xml:space="preserve"> — </w:t>
      </w:r>
      <w:r w:rsidRPr="00290B1E">
        <w:rPr>
          <w:rStyle w:val="italicus"/>
        </w:rPr>
        <w:t>P</w:t>
      </w:r>
      <w:r>
        <w:rPr>
          <w:rStyle w:val="italicus"/>
        </w:rPr>
        <w:t>æ</w:t>
      </w:r>
      <w:r w:rsidRPr="00290B1E">
        <w:rPr>
          <w:rStyle w:val="italicus"/>
        </w:rPr>
        <w:t>ne</w:t>
      </w:r>
      <w:r>
        <w:rPr>
          <w:rStyle w:val="italicus"/>
        </w:rPr>
        <w:t>…</w:t>
      </w:r>
      <w:r w:rsidRPr="00290B1E">
        <w:rPr>
          <w:rStyle w:val="italicus"/>
        </w:rPr>
        <w:t xml:space="preserve"> in omni malo </w:t>
      </w:r>
      <w:r w:rsidRPr="000B0C52">
        <w:rPr>
          <w:lang w:bidi="he-IL"/>
        </w:rPr>
        <w:t>(vers. 14). Ce comble du malheur dans lequel</w:t>
      </w:r>
      <w:r>
        <w:rPr>
          <w:lang w:bidi="he-IL"/>
        </w:rPr>
        <w:t xml:space="preserve"> il </w:t>
      </w:r>
      <w:r w:rsidRPr="000B0C52">
        <w:rPr>
          <w:lang w:bidi="he-IL"/>
        </w:rPr>
        <w:t>a failli tomber</w:t>
      </w:r>
      <w:r>
        <w:rPr>
          <w:lang w:bidi="he-IL"/>
        </w:rPr>
        <w:t xml:space="preserve">, </w:t>
      </w:r>
      <w:r w:rsidRPr="000B0C52">
        <w:rPr>
          <w:lang w:bidi="he-IL"/>
        </w:rPr>
        <w:t>c’est</w:t>
      </w:r>
      <w:r>
        <w:rPr>
          <w:lang w:bidi="he-IL"/>
        </w:rPr>
        <w:t xml:space="preserve">, </w:t>
      </w:r>
      <w:r w:rsidRPr="000B0C52">
        <w:rPr>
          <w:lang w:bidi="he-IL"/>
        </w:rPr>
        <w:t>d’après le contexte</w:t>
      </w:r>
      <w:r>
        <w:rPr>
          <w:lang w:bidi="he-IL"/>
        </w:rPr>
        <w:t xml:space="preserve">, </w:t>
      </w:r>
      <w:r w:rsidRPr="000B0C52">
        <w:rPr>
          <w:lang w:bidi="he-IL"/>
        </w:rPr>
        <w:t>le supplice de la lapidation</w:t>
      </w:r>
      <w:r>
        <w:rPr>
          <w:lang w:bidi="he-IL"/>
        </w:rPr>
        <w:t xml:space="preserve">, </w:t>
      </w:r>
      <w:r w:rsidRPr="000B0C52">
        <w:rPr>
          <w:lang w:bidi="he-IL"/>
        </w:rPr>
        <w:t>auquel le peuple</w:t>
      </w:r>
      <w:r>
        <w:rPr>
          <w:lang w:bidi="he-IL"/>
        </w:rPr>
        <w:t xml:space="preserve">, </w:t>
      </w:r>
      <w:r w:rsidRPr="000B0C52">
        <w:rPr>
          <w:lang w:bidi="he-IL"/>
        </w:rPr>
        <w:t>réuni en assemblée judiciaire</w:t>
      </w:r>
      <w:r w:rsidRPr="00290B1E">
        <w:rPr>
          <w:rStyle w:val="italicus"/>
        </w:rPr>
        <w:t xml:space="preserve"> </w:t>
      </w:r>
      <w:r w:rsidRPr="00A14725">
        <w:t>(</w:t>
      </w:r>
      <w:r w:rsidRPr="00290B1E">
        <w:rPr>
          <w:rStyle w:val="italicus"/>
        </w:rPr>
        <w:t xml:space="preserve">in </w:t>
      </w:r>
      <w:r>
        <w:rPr>
          <w:rStyle w:val="italicus"/>
        </w:rPr>
        <w:t>médio</w:t>
      </w:r>
      <w:r w:rsidRPr="00290B1E">
        <w:rPr>
          <w:rStyle w:val="italicus"/>
        </w:rPr>
        <w:t xml:space="preserve"> ecclésia</w:t>
      </w:r>
      <w:r>
        <w:rPr>
          <w:rStyle w:val="italicus"/>
        </w:rPr>
        <w:t>…</w:t>
      </w:r>
      <w:r w:rsidRPr="00A14725">
        <w:t xml:space="preserve">), avait le droit de le condamner. Tel était, </w:t>
      </w:r>
      <w:r w:rsidRPr="000B0C52">
        <w:rPr>
          <w:lang w:bidi="he-IL"/>
        </w:rPr>
        <w:t>en effet</w:t>
      </w:r>
      <w:r>
        <w:rPr>
          <w:lang w:bidi="he-IL"/>
        </w:rPr>
        <w:t xml:space="preserve">, </w:t>
      </w:r>
      <w:r w:rsidRPr="000B0C52">
        <w:rPr>
          <w:lang w:bidi="he-IL"/>
        </w:rPr>
        <w:t xml:space="preserve">le châtiment légal de l’adultère chez </w:t>
      </w:r>
      <w:r w:rsidRPr="00A14725">
        <w:t>les</w:t>
      </w:r>
      <w:r>
        <w:t xml:space="preserve"> </w:t>
      </w:r>
      <w:r w:rsidRPr="00A14725">
        <w:t xml:space="preserve">Hébreux. Cf. Lev. </w:t>
      </w:r>
      <w:r>
        <w:t>XX</w:t>
      </w:r>
      <w:r w:rsidRPr="00A14725">
        <w:t xml:space="preserve">, 10 ; Deut. </w:t>
      </w:r>
      <w:r>
        <w:t>XXII</w:t>
      </w:r>
      <w:r w:rsidRPr="00A14725">
        <w:t xml:space="preserve">, 22 ; </w:t>
      </w:r>
      <w:r w:rsidRPr="000B0C52">
        <w:rPr>
          <w:lang w:bidi="he-IL"/>
        </w:rPr>
        <w:t xml:space="preserve">Joan. </w:t>
      </w:r>
      <w:r>
        <w:rPr>
          <w:lang w:bidi="he-IL"/>
        </w:rPr>
        <w:t xml:space="preserve">VIII, </w:t>
      </w:r>
      <w:r w:rsidRPr="000B0C52">
        <w:rPr>
          <w:lang w:bidi="he-IL"/>
        </w:rPr>
        <w:t>5.</w:t>
      </w:r>
      <w:r w:rsidRPr="00A01812">
        <w:t xml:space="preserve"> — </w:t>
      </w:r>
      <w:r w:rsidRPr="000B0C52">
        <w:rPr>
          <w:lang w:bidi="he-IL"/>
        </w:rPr>
        <w:t>Les mots</w:t>
      </w:r>
      <w:r>
        <w:rPr>
          <w:rStyle w:val="italicus"/>
        </w:rPr>
        <w:t xml:space="preserve"> e</w:t>
      </w:r>
      <w:r w:rsidRPr="00290B1E">
        <w:rPr>
          <w:rStyle w:val="italicus"/>
        </w:rPr>
        <w:t>cclés</w:t>
      </w:r>
      <w:r>
        <w:rPr>
          <w:rStyle w:val="italicus"/>
        </w:rPr>
        <w:t>iæ</w:t>
      </w:r>
      <w:r w:rsidRPr="000B0C52">
        <w:rPr>
          <w:lang w:bidi="he-IL"/>
        </w:rPr>
        <w:t xml:space="preserve"> et</w:t>
      </w:r>
      <w:r w:rsidRPr="00290B1E">
        <w:rPr>
          <w:rStyle w:val="italicus"/>
        </w:rPr>
        <w:t xml:space="preserve"> synagóg</w:t>
      </w:r>
      <w:r>
        <w:rPr>
          <w:rStyle w:val="italicus"/>
        </w:rPr>
        <w:t>æ</w:t>
      </w:r>
      <w:r w:rsidRPr="000B0C52">
        <w:rPr>
          <w:lang w:bidi="he-IL"/>
        </w:rPr>
        <w:t xml:space="preserve"> sont peut-être synonymes. Cependant</w:t>
      </w:r>
      <w:r>
        <w:rPr>
          <w:lang w:bidi="he-IL"/>
        </w:rPr>
        <w:t xml:space="preserve">, </w:t>
      </w:r>
      <w:r w:rsidRPr="000B0C52">
        <w:rPr>
          <w:lang w:bidi="he-IL"/>
        </w:rPr>
        <w:t>d’après le texte hébreu</w:t>
      </w:r>
      <w:r>
        <w:rPr>
          <w:lang w:bidi="he-IL"/>
        </w:rPr>
        <w:t xml:space="preserve">, </w:t>
      </w:r>
      <w:r w:rsidRPr="000B0C52">
        <w:rPr>
          <w:lang w:bidi="he-IL"/>
        </w:rPr>
        <w:t>l’équivalent du premier (</w:t>
      </w:r>
      <w:r w:rsidRPr="00290B1E">
        <w:rPr>
          <w:rStyle w:val="italicus"/>
        </w:rPr>
        <w:t>qâhal</w:t>
      </w:r>
      <w:r w:rsidRPr="000B0C52">
        <w:rPr>
          <w:lang w:bidi="he-IL"/>
        </w:rPr>
        <w:t>) désigne habituellement l’assemblée de tout le peuple</w:t>
      </w:r>
      <w:r>
        <w:rPr>
          <w:lang w:bidi="he-IL"/>
        </w:rPr>
        <w:t xml:space="preserve">, </w:t>
      </w:r>
      <w:r w:rsidRPr="000B0C52">
        <w:rPr>
          <w:lang w:bidi="he-IL"/>
        </w:rPr>
        <w:t>et le second</w:t>
      </w:r>
      <w:r w:rsidRPr="00290B1E">
        <w:rPr>
          <w:rStyle w:val="italicus"/>
        </w:rPr>
        <w:t xml:space="preserve"> </w:t>
      </w:r>
      <w:r>
        <w:t>(</w:t>
      </w:r>
      <w:r w:rsidR="00527655" w:rsidRPr="00527655">
        <w:rPr>
          <w:rStyle w:val="italicus"/>
        </w:rPr>
        <w:t>᾿</w:t>
      </w:r>
      <w:r w:rsidRPr="00527655">
        <w:rPr>
          <w:rStyle w:val="italicus"/>
        </w:rPr>
        <w:t>édah</w:t>
      </w:r>
      <w:r w:rsidRPr="00A14725">
        <w:t>)</w:t>
      </w:r>
      <w:r>
        <w:rPr>
          <w:rStyle w:val="italicus"/>
        </w:rPr>
        <w:t xml:space="preserve">, </w:t>
      </w:r>
      <w:r w:rsidRPr="000B0C52">
        <w:rPr>
          <w:lang w:bidi="he-IL"/>
        </w:rPr>
        <w:t>l’assemblée des notables.</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w:t>
      </w:r>
      <w:r>
        <w:rPr>
          <w:rFonts w:eastAsia="Arial Unicode MS"/>
          <w:lang w:bidi="he-IL"/>
        </w:rPr>
        <w:t>°</w:t>
      </w:r>
      <w:r w:rsidRPr="000B0C52">
        <w:rPr>
          <w:rFonts w:eastAsia="Arial Unicode MS"/>
          <w:lang w:bidi="he-IL"/>
        </w:rPr>
        <w:t xml:space="preserve"> Éloge </w:t>
      </w:r>
      <w:r>
        <w:rPr>
          <w:rFonts w:eastAsia="Arial Unicode MS"/>
          <w:lang w:bidi="he-IL"/>
        </w:rPr>
        <w:t>de</w:t>
      </w:r>
      <w:r w:rsidRPr="000B0C52">
        <w:rPr>
          <w:rFonts w:eastAsia="Arial Unicode MS"/>
          <w:lang w:bidi="he-IL"/>
        </w:rPr>
        <w:t xml:space="preserve"> la fidélité conjugale</w:t>
      </w:r>
      <w:r>
        <w:rPr>
          <w:rFonts w:eastAsia="Arial Unicode MS"/>
          <w:lang w:bidi="he-IL"/>
        </w:rPr>
        <w:t xml:space="preserve">. V, </w:t>
      </w:r>
      <w:r w:rsidRPr="000B0C52">
        <w:rPr>
          <w:rFonts w:eastAsia="Arial Unicode MS"/>
          <w:lang w:bidi="he-IL"/>
        </w:rPr>
        <w:t>15-23.</w:t>
      </w:r>
      <w:r>
        <w:rPr>
          <w:rFonts w:eastAsia="Arial Unicode MS"/>
          <w:lang w:bidi="he-IL"/>
        </w:rPr>
        <w:t xml:space="preserve"> </w:t>
      </w:r>
    </w:p>
    <w:p w:rsidR="0073183F" w:rsidRDefault="0073183F" w:rsidP="0073183F">
      <w:pPr>
        <w:rPr>
          <w:lang w:bidi="he-IL"/>
        </w:rPr>
      </w:pPr>
      <w:r w:rsidRPr="000B0C52">
        <w:rPr>
          <w:lang w:bidi="he-IL"/>
        </w:rPr>
        <w:t>Très beau passage</w:t>
      </w:r>
      <w:r>
        <w:rPr>
          <w:lang w:bidi="he-IL"/>
        </w:rPr>
        <w:t xml:space="preserve">, </w:t>
      </w:r>
      <w:r w:rsidRPr="000B0C52">
        <w:rPr>
          <w:lang w:bidi="he-IL"/>
        </w:rPr>
        <w:t>qui contraste avec le douloureux tableau des</w:t>
      </w:r>
      <w:r>
        <w:rPr>
          <w:lang w:bidi="he-IL"/>
        </w:rPr>
        <w:t xml:space="preserve"> ve</w:t>
      </w:r>
      <w:r w:rsidRPr="000B0C52">
        <w:rPr>
          <w:lang w:bidi="he-IL"/>
        </w:rPr>
        <w:t>rs. 1-14</w:t>
      </w:r>
      <w:r>
        <w:rPr>
          <w:lang w:bidi="he-IL"/>
        </w:rPr>
        <w:t>. Pour éloigner davantage encore le</w:t>
      </w:r>
      <w:r w:rsidRPr="000B0C52">
        <w:rPr>
          <w:lang w:bidi="he-IL"/>
        </w:rPr>
        <w:t xml:space="preserve"> Jeune homme des affections impures</w:t>
      </w:r>
      <w:r>
        <w:rPr>
          <w:lang w:bidi="he-IL"/>
        </w:rPr>
        <w:t xml:space="preserve">, </w:t>
      </w:r>
      <w:r w:rsidRPr="000B0C52">
        <w:rPr>
          <w:lang w:bidi="he-IL"/>
        </w:rPr>
        <w:t>Salomon lui décrit dans les termes les plus gracieux</w:t>
      </w:r>
      <w:r>
        <w:rPr>
          <w:lang w:bidi="he-IL"/>
        </w:rPr>
        <w:t xml:space="preserve">, </w:t>
      </w:r>
      <w:r w:rsidRPr="000B0C52">
        <w:rPr>
          <w:lang w:bidi="he-IL"/>
        </w:rPr>
        <w:t>soit au figuré</w:t>
      </w:r>
      <w:r>
        <w:rPr>
          <w:lang w:bidi="he-IL"/>
        </w:rPr>
        <w:t xml:space="preserve">, </w:t>
      </w:r>
      <w:r w:rsidRPr="000B0C52">
        <w:rPr>
          <w:lang w:bidi="he-IL"/>
        </w:rPr>
        <w:t>soit au propre</w:t>
      </w:r>
      <w:r>
        <w:rPr>
          <w:lang w:bidi="he-IL"/>
        </w:rPr>
        <w:t xml:space="preserve">, </w:t>
      </w:r>
      <w:r w:rsidRPr="000B0C52">
        <w:rPr>
          <w:lang w:bidi="he-IL"/>
        </w:rPr>
        <w:t xml:space="preserve">les saintes délices </w:t>
      </w:r>
      <w:r>
        <w:rPr>
          <w:lang w:bidi="he-IL"/>
        </w:rPr>
        <w:t>de</w:t>
      </w:r>
      <w:r w:rsidRPr="000B0C52">
        <w:rPr>
          <w:lang w:bidi="he-IL"/>
        </w:rPr>
        <w:t xml:space="preserve"> l’amour conjugal.</w:t>
      </w:r>
      <w:r>
        <w:rPr>
          <w:lang w:bidi="he-IL"/>
        </w:rPr>
        <w:t xml:space="preserve"> </w:t>
      </w:r>
    </w:p>
    <w:p w:rsidR="0073183F" w:rsidRDefault="0073183F" w:rsidP="0073183F">
      <w:pPr>
        <w:rPr>
          <w:lang w:bidi="he-IL"/>
        </w:rPr>
      </w:pPr>
      <w:r w:rsidRPr="000B0C52">
        <w:rPr>
          <w:lang w:bidi="he-IL"/>
        </w:rPr>
        <w:t>15-20. Le bonheur d’un pur foyer.</w:t>
      </w:r>
      <w:r w:rsidRPr="00A01812">
        <w:t xml:space="preserve"> — </w:t>
      </w:r>
      <w:r w:rsidRPr="00290B1E">
        <w:rPr>
          <w:rStyle w:val="italicus"/>
        </w:rPr>
        <w:t>Bibe aquam de cistérna</w:t>
      </w:r>
      <w:r>
        <w:rPr>
          <w:rStyle w:val="italicus"/>
        </w:rPr>
        <w:t>…</w:t>
      </w:r>
      <w:r>
        <w:rPr>
          <w:lang w:bidi="he-IL"/>
        </w:rPr>
        <w:t xml:space="preserve"> Cette</w:t>
      </w:r>
      <w:r w:rsidRPr="000B0C52">
        <w:rPr>
          <w:lang w:bidi="he-IL"/>
        </w:rPr>
        <w:t xml:space="preserve"> citerne repré</w:t>
      </w:r>
      <w:r>
        <w:rPr>
          <w:lang w:bidi="he-IL"/>
        </w:rPr>
        <w:t>sente l’épouse légitime et les joies i</w:t>
      </w:r>
      <w:r w:rsidRPr="000B0C52">
        <w:rPr>
          <w:lang w:bidi="he-IL"/>
        </w:rPr>
        <w:t>déales</w:t>
      </w:r>
      <w:r>
        <w:rPr>
          <w:lang w:bidi="he-IL"/>
        </w:rPr>
        <w:t xml:space="preserve">, </w:t>
      </w:r>
      <w:r w:rsidRPr="000B0C52">
        <w:rPr>
          <w:lang w:bidi="he-IL"/>
        </w:rPr>
        <w:t>multiples</w:t>
      </w:r>
      <w:r>
        <w:rPr>
          <w:lang w:bidi="he-IL"/>
        </w:rPr>
        <w:t xml:space="preserve">, </w:t>
      </w:r>
      <w:r w:rsidRPr="000B0C52">
        <w:rPr>
          <w:lang w:bidi="he-IL"/>
        </w:rPr>
        <w:t>rafraîchissantes</w:t>
      </w:r>
      <w:r>
        <w:rPr>
          <w:lang w:bidi="he-IL"/>
        </w:rPr>
        <w:t>, qu’elle procure à</w:t>
      </w:r>
      <w:r w:rsidRPr="000B0C52">
        <w:rPr>
          <w:lang w:bidi="he-IL"/>
        </w:rPr>
        <w:t xml:space="preserve"> c</w:t>
      </w:r>
      <w:r>
        <w:rPr>
          <w:lang w:bidi="he-IL"/>
        </w:rPr>
        <w:t>elui qui l’aime en Dieu et qui lui demeure fidèle. Même i</w:t>
      </w:r>
      <w:r w:rsidRPr="000B0C52">
        <w:rPr>
          <w:lang w:bidi="he-IL"/>
        </w:rPr>
        <w:t>mage au Cantique</w:t>
      </w:r>
      <w:r>
        <w:rPr>
          <w:lang w:bidi="he-IL"/>
        </w:rPr>
        <w:t xml:space="preserve">, IV, </w:t>
      </w:r>
      <w:r w:rsidRPr="000B0C52">
        <w:rPr>
          <w:lang w:bidi="he-IL"/>
        </w:rPr>
        <w:t>12</w:t>
      </w:r>
      <w:r>
        <w:rPr>
          <w:lang w:bidi="he-IL"/>
        </w:rPr>
        <w:t xml:space="preserve">, </w:t>
      </w:r>
      <w:r w:rsidRPr="000B0C52">
        <w:rPr>
          <w:lang w:bidi="he-IL"/>
        </w:rPr>
        <w:t>15. Comp. Prov.</w:t>
      </w:r>
      <w:r>
        <w:rPr>
          <w:lang w:bidi="he-IL"/>
        </w:rPr>
        <w:t xml:space="preserve"> IX, </w:t>
      </w:r>
      <w:r w:rsidRPr="000B0C52">
        <w:rPr>
          <w:lang w:bidi="he-IL"/>
        </w:rPr>
        <w:t>17</w:t>
      </w:r>
      <w:r>
        <w:rPr>
          <w:lang w:bidi="he-IL"/>
        </w:rPr>
        <w:t xml:space="preserve">, </w:t>
      </w:r>
      <w:r w:rsidRPr="000B0C52">
        <w:rPr>
          <w:lang w:bidi="he-IL"/>
        </w:rPr>
        <w:t xml:space="preserve">où la femme </w:t>
      </w:r>
      <w:r>
        <w:rPr>
          <w:lang w:bidi="he-IL"/>
        </w:rPr>
        <w:t>« </w:t>
      </w:r>
      <w:r w:rsidRPr="000B0C52">
        <w:rPr>
          <w:lang w:bidi="he-IL"/>
        </w:rPr>
        <w:t>étrangère</w:t>
      </w:r>
      <w:r>
        <w:rPr>
          <w:lang w:bidi="he-IL"/>
        </w:rPr>
        <w:t> » a</w:t>
      </w:r>
      <w:r w:rsidRPr="000B0C52">
        <w:rPr>
          <w:lang w:bidi="he-IL"/>
        </w:rPr>
        <w:t xml:space="preserve">ffirme que </w:t>
      </w:r>
      <w:r>
        <w:rPr>
          <w:lang w:bidi="he-IL"/>
        </w:rPr>
        <w:t>« </w:t>
      </w:r>
      <w:r w:rsidRPr="000B0C52">
        <w:rPr>
          <w:lang w:bidi="he-IL"/>
        </w:rPr>
        <w:t>les eaux dérobées</w:t>
      </w:r>
      <w:r>
        <w:rPr>
          <w:lang w:bidi="he-IL"/>
        </w:rPr>
        <w:t> »</w:t>
      </w:r>
      <w:r w:rsidRPr="000B0C52">
        <w:rPr>
          <w:lang w:bidi="he-IL"/>
        </w:rPr>
        <w:t xml:space="preserve"> sont pleines de douceur. Métaphore d’autant plus expressive</w:t>
      </w:r>
      <w:r>
        <w:rPr>
          <w:lang w:bidi="he-IL"/>
        </w:rPr>
        <w:t xml:space="preserve">, </w:t>
      </w:r>
      <w:r w:rsidRPr="000B0C52">
        <w:rPr>
          <w:lang w:bidi="he-IL"/>
        </w:rPr>
        <w:t>qu’en Orient</w:t>
      </w:r>
      <w:r>
        <w:rPr>
          <w:lang w:bidi="he-IL"/>
        </w:rPr>
        <w:t xml:space="preserve">, </w:t>
      </w:r>
      <w:r w:rsidRPr="000B0C52">
        <w:rPr>
          <w:lang w:bidi="he-IL"/>
        </w:rPr>
        <w:t>surtout dans l’Orient biblique</w:t>
      </w:r>
      <w:r>
        <w:rPr>
          <w:lang w:bidi="he-IL"/>
        </w:rPr>
        <w:t xml:space="preserve">, </w:t>
      </w:r>
      <w:r w:rsidRPr="000B0C52">
        <w:rPr>
          <w:lang w:bidi="he-IL"/>
        </w:rPr>
        <w:t>on attac</w:t>
      </w:r>
      <w:r>
        <w:rPr>
          <w:lang w:bidi="he-IL"/>
        </w:rPr>
        <w:t>he une très grande importance à</w:t>
      </w:r>
      <w:r w:rsidRPr="000B0C52">
        <w:rPr>
          <w:lang w:bidi="he-IL"/>
        </w:rPr>
        <w:t xml:space="preserve"> la possession privée</w:t>
      </w:r>
      <w:r>
        <w:rPr>
          <w:lang w:bidi="he-IL"/>
        </w:rPr>
        <w:t xml:space="preserve">, </w:t>
      </w:r>
      <w:r w:rsidRPr="000B0C52">
        <w:rPr>
          <w:lang w:bidi="he-IL"/>
        </w:rPr>
        <w:t>exclusive</w:t>
      </w:r>
      <w:r>
        <w:rPr>
          <w:lang w:bidi="he-IL"/>
        </w:rPr>
        <w:t xml:space="preserve">, </w:t>
      </w:r>
      <w:r w:rsidRPr="000B0C52">
        <w:rPr>
          <w:lang w:bidi="he-IL"/>
        </w:rPr>
        <w:t>d’une citerne ou d’un puits.</w:t>
      </w:r>
      <w:r w:rsidRPr="00A01812">
        <w:t xml:space="preserve"> — </w:t>
      </w:r>
      <w:r w:rsidRPr="00290B1E">
        <w:rPr>
          <w:rStyle w:val="italicus"/>
        </w:rPr>
        <w:t>Fluénta pútei tui.</w:t>
      </w:r>
      <w:r w:rsidRPr="000B0C52">
        <w:rPr>
          <w:lang w:bidi="he-IL"/>
        </w:rPr>
        <w:t xml:space="preserve"> Image analogue</w:t>
      </w:r>
      <w:r>
        <w:rPr>
          <w:lang w:bidi="he-IL"/>
        </w:rPr>
        <w:t>, avec cette</w:t>
      </w:r>
      <w:r w:rsidRPr="000B0C52">
        <w:rPr>
          <w:lang w:bidi="he-IL"/>
        </w:rPr>
        <w:t xml:space="preserve"> différence</w:t>
      </w:r>
      <w:r>
        <w:rPr>
          <w:lang w:bidi="he-IL"/>
        </w:rPr>
        <w:t xml:space="preserve">, </w:t>
      </w:r>
      <w:r w:rsidRPr="000B0C52">
        <w:rPr>
          <w:lang w:bidi="he-IL"/>
        </w:rPr>
        <w:t>que le</w:t>
      </w:r>
      <w:r w:rsidRPr="00290B1E">
        <w:rPr>
          <w:rStyle w:val="italicus"/>
        </w:rPr>
        <w:t xml:space="preserve"> bôr</w:t>
      </w:r>
      <w:r w:rsidRPr="000B0C52">
        <w:rPr>
          <w:lang w:bidi="he-IL"/>
        </w:rPr>
        <w:t xml:space="preserve"> (la citerne) </w:t>
      </w:r>
      <w:r>
        <w:rPr>
          <w:lang w:bidi="he-IL"/>
        </w:rPr>
        <w:t>est</w:t>
      </w:r>
      <w:r w:rsidRPr="000B0C52">
        <w:rPr>
          <w:lang w:bidi="he-IL"/>
        </w:rPr>
        <w:t xml:space="preserve"> alimentée par les eaux des pluies</w:t>
      </w:r>
      <w:r>
        <w:rPr>
          <w:lang w:bidi="he-IL"/>
        </w:rPr>
        <w:t xml:space="preserve">, </w:t>
      </w:r>
      <w:r w:rsidRPr="000B0C52">
        <w:rPr>
          <w:lang w:bidi="he-IL"/>
        </w:rPr>
        <w:t>qui y demeurent à l’état stagnant</w:t>
      </w:r>
      <w:r>
        <w:rPr>
          <w:lang w:bidi="he-IL"/>
        </w:rPr>
        <w:t xml:space="preserve">, </w:t>
      </w:r>
      <w:r w:rsidRPr="000B0C52">
        <w:rPr>
          <w:lang w:bidi="he-IL"/>
        </w:rPr>
        <w:t xml:space="preserve">tandis que </w:t>
      </w:r>
      <w:r>
        <w:rPr>
          <w:lang w:bidi="he-IL"/>
        </w:rPr>
        <w:t>le</w:t>
      </w:r>
      <w:r w:rsidRPr="000B0C52">
        <w:rPr>
          <w:lang w:bidi="he-IL"/>
        </w:rPr>
        <w:t xml:space="preserve"> </w:t>
      </w:r>
      <w:r>
        <w:rPr>
          <w:rStyle w:val="italicus"/>
        </w:rPr>
        <w:t>bᵉ’</w:t>
      </w:r>
      <w:r w:rsidRPr="00290B1E">
        <w:rPr>
          <w:rStyle w:val="italicus"/>
        </w:rPr>
        <w:t>er</w:t>
      </w:r>
      <w:r>
        <w:rPr>
          <w:rStyle w:val="italicus"/>
        </w:rPr>
        <w:t xml:space="preserve">, </w:t>
      </w:r>
      <w:r w:rsidRPr="000B0C52">
        <w:rPr>
          <w:lang w:bidi="he-IL"/>
        </w:rPr>
        <w:t>ou puits</w:t>
      </w:r>
      <w:r>
        <w:rPr>
          <w:lang w:bidi="he-IL"/>
        </w:rPr>
        <w:t xml:space="preserve">, </w:t>
      </w:r>
      <w:r w:rsidRPr="000B0C52">
        <w:rPr>
          <w:lang w:bidi="he-IL"/>
        </w:rPr>
        <w:t>l’est par une source naturelle</w:t>
      </w:r>
      <w:r>
        <w:rPr>
          <w:lang w:bidi="he-IL"/>
        </w:rPr>
        <w:t xml:space="preserve">, </w:t>
      </w:r>
      <w:r w:rsidRPr="000B0C52">
        <w:rPr>
          <w:lang w:bidi="he-IL"/>
        </w:rPr>
        <w:t>qui parfois le remplit et le fait couler à ple</w:t>
      </w:r>
      <w:r>
        <w:rPr>
          <w:lang w:bidi="he-IL"/>
        </w:rPr>
        <w:t>ins bords</w:t>
      </w:r>
      <w:r w:rsidRPr="000B0C52">
        <w:rPr>
          <w:lang w:bidi="he-IL"/>
        </w:rPr>
        <w:t>.</w:t>
      </w:r>
      <w:r w:rsidRPr="00A01812">
        <w:t xml:space="preserve"> — </w:t>
      </w:r>
      <w:r w:rsidRPr="00290B1E">
        <w:rPr>
          <w:rStyle w:val="italicus"/>
        </w:rPr>
        <w:t>Deriv</w:t>
      </w:r>
      <w:r>
        <w:rPr>
          <w:rStyle w:val="italicus"/>
        </w:rPr>
        <w:t>éntur…</w:t>
      </w:r>
      <w:r w:rsidRPr="00290B1E">
        <w:rPr>
          <w:rStyle w:val="italicus"/>
        </w:rPr>
        <w:t xml:space="preserve"> foras.</w:t>
      </w:r>
      <w:r w:rsidRPr="000B0C52">
        <w:rPr>
          <w:lang w:bidi="he-IL"/>
        </w:rPr>
        <w:t xml:space="preserve"> Continuation de la même figure</w:t>
      </w:r>
      <w:r>
        <w:rPr>
          <w:lang w:bidi="he-IL"/>
        </w:rPr>
        <w:t xml:space="preserve">, </w:t>
      </w:r>
      <w:r w:rsidRPr="000B0C52">
        <w:rPr>
          <w:lang w:bidi="he-IL"/>
        </w:rPr>
        <w:t>pour repr</w:t>
      </w:r>
      <w:r>
        <w:rPr>
          <w:lang w:bidi="he-IL"/>
        </w:rPr>
        <w:t>ésenter les heureux fruits de ce</w:t>
      </w:r>
      <w:r w:rsidRPr="000B0C52">
        <w:rPr>
          <w:lang w:bidi="he-IL"/>
        </w:rPr>
        <w:t>tte union</w:t>
      </w:r>
      <w:r>
        <w:rPr>
          <w:lang w:bidi="he-IL"/>
        </w:rPr>
        <w:t>. « Que l’on voi</w:t>
      </w:r>
      <w:r w:rsidRPr="000B0C52">
        <w:rPr>
          <w:lang w:bidi="he-IL"/>
        </w:rPr>
        <w:t>e sortir de votre maison une belle et nombreuse famille.</w:t>
      </w:r>
      <w:r>
        <w:rPr>
          <w:lang w:bidi="he-IL"/>
        </w:rPr>
        <w:t> »</w:t>
      </w:r>
      <w:r w:rsidRPr="000B0C52">
        <w:rPr>
          <w:lang w:bidi="he-IL"/>
        </w:rPr>
        <w:t xml:space="preserve"> (Calmet.) Divers exégètes contemporains donnent à</w:t>
      </w:r>
      <w:r>
        <w:rPr>
          <w:lang w:bidi="he-IL"/>
        </w:rPr>
        <w:t xml:space="preserve"> la phrase</w:t>
      </w:r>
      <w:r w:rsidRPr="000B0C52">
        <w:rPr>
          <w:lang w:bidi="he-IL"/>
        </w:rPr>
        <w:t xml:space="preserve"> un tour interrogatif</w:t>
      </w:r>
      <w:r>
        <w:rPr>
          <w:lang w:bidi="he-IL"/>
        </w:rPr>
        <w:t xml:space="preserve">, </w:t>
      </w:r>
      <w:r w:rsidRPr="000B0C52">
        <w:rPr>
          <w:lang w:bidi="he-IL"/>
        </w:rPr>
        <w:t>qui revient à une négation </w:t>
      </w:r>
      <w:r>
        <w:rPr>
          <w:lang w:bidi="he-IL"/>
        </w:rPr>
        <w:t>: Tes sources doivent-elle</w:t>
      </w:r>
      <w:r w:rsidRPr="000B0C52">
        <w:rPr>
          <w:lang w:bidi="he-IL"/>
        </w:rPr>
        <w:t>s se répandre au dehors ? Tes ruisseaux couleront-ils sur la place publique ? Ce serait alors une manière d’insister sur la pensée qui précède</w:t>
      </w:r>
      <w:r>
        <w:rPr>
          <w:lang w:bidi="he-IL"/>
        </w:rPr>
        <w:t xml:space="preserve">, </w:t>
      </w:r>
      <w:r w:rsidRPr="000B0C52">
        <w:rPr>
          <w:lang w:bidi="he-IL"/>
        </w:rPr>
        <w:t>en opposant</w:t>
      </w:r>
      <w:r>
        <w:rPr>
          <w:lang w:bidi="he-IL"/>
        </w:rPr>
        <w:t xml:space="preserve">, </w:t>
      </w:r>
      <w:r w:rsidRPr="000B0C52">
        <w:rPr>
          <w:lang w:bidi="he-IL"/>
        </w:rPr>
        <w:t>par un odieux contraste</w:t>
      </w:r>
      <w:r>
        <w:rPr>
          <w:lang w:bidi="he-IL"/>
        </w:rPr>
        <w:t xml:space="preserve">, </w:t>
      </w:r>
      <w:r w:rsidRPr="000B0C52">
        <w:rPr>
          <w:lang w:bidi="he-IL"/>
        </w:rPr>
        <w:t>la fem</w:t>
      </w:r>
      <w:r>
        <w:rPr>
          <w:lang w:bidi="he-IL"/>
        </w:rPr>
        <w:t>me adultère à l’épouse fidèle. C</w:t>
      </w:r>
      <w:r w:rsidRPr="000B0C52">
        <w:rPr>
          <w:lang w:bidi="he-IL"/>
        </w:rPr>
        <w:t>f</w:t>
      </w:r>
      <w:r>
        <w:rPr>
          <w:lang w:bidi="he-IL"/>
        </w:rPr>
        <w:t>. VII, 12</w:t>
      </w:r>
      <w:r w:rsidRPr="000B0C52">
        <w:rPr>
          <w:lang w:bidi="he-IL"/>
        </w:rPr>
        <w:t xml:space="preserve">. Les </w:t>
      </w:r>
      <w:r>
        <w:rPr>
          <w:lang w:bidi="he-IL"/>
        </w:rPr>
        <w:t>LXX</w:t>
      </w:r>
      <w:r w:rsidRPr="000B0C52">
        <w:rPr>
          <w:lang w:bidi="he-IL"/>
        </w:rPr>
        <w:t xml:space="preserve"> </w:t>
      </w:r>
      <w:r>
        <w:rPr>
          <w:lang w:bidi="he-IL"/>
        </w:rPr>
        <w:t>et Aquila i</w:t>
      </w:r>
      <w:r w:rsidRPr="000B0C52">
        <w:rPr>
          <w:lang w:bidi="he-IL"/>
        </w:rPr>
        <w:t>nsèrent aussi la négation </w:t>
      </w:r>
      <w:r>
        <w:rPr>
          <w:lang w:bidi="he-IL"/>
        </w:rPr>
        <w:t xml:space="preserve">: </w:t>
      </w:r>
      <w:r w:rsidRPr="000B0C52">
        <w:rPr>
          <w:lang w:bidi="he-IL"/>
        </w:rPr>
        <w:t>Que tes eaux ne sortent point de ta fontaine. Le sens adopté par la Vulgate nous parait préférable.</w:t>
      </w:r>
      <w:r w:rsidRPr="00A01812">
        <w:t xml:space="preserve"> — </w:t>
      </w:r>
      <w:r w:rsidRPr="00290B1E">
        <w:rPr>
          <w:rStyle w:val="italicus"/>
        </w:rPr>
        <w:t>Habéto eas solus.</w:t>
      </w:r>
      <w:r w:rsidRPr="000B0C52">
        <w:rPr>
          <w:lang w:bidi="he-IL"/>
        </w:rPr>
        <w:t xml:space="preserve"> Cette source toute sainte serait immédiatement profanée</w:t>
      </w:r>
      <w:r>
        <w:rPr>
          <w:lang w:bidi="he-IL"/>
        </w:rPr>
        <w:t>, si</w:t>
      </w:r>
      <w:r w:rsidRPr="000B0C52">
        <w:rPr>
          <w:lang w:bidi="he-IL"/>
        </w:rPr>
        <w:t xml:space="preserve"> d’autres que l’époux venaient y puiser</w:t>
      </w:r>
      <w:r>
        <w:rPr>
          <w:lang w:bidi="he-IL"/>
        </w:rPr>
        <w:t xml:space="preserve">. </w:t>
      </w:r>
      <w:r>
        <w:rPr>
          <w:rStyle w:val="italicus"/>
        </w:rPr>
        <w:t>Sit</w:t>
      </w:r>
      <w:r w:rsidRPr="00290B1E">
        <w:rPr>
          <w:rStyle w:val="italicus"/>
        </w:rPr>
        <w:t xml:space="preserve"> vena tua</w:t>
      </w:r>
      <w:r>
        <w:rPr>
          <w:rStyle w:val="italicus"/>
        </w:rPr>
        <w:t>…</w:t>
      </w:r>
      <w:r w:rsidRPr="000B0C52">
        <w:rPr>
          <w:lang w:bidi="he-IL"/>
        </w:rPr>
        <w:t xml:space="preserve"> </w:t>
      </w:r>
      <w:r>
        <w:rPr>
          <w:lang w:bidi="he-IL"/>
        </w:rPr>
        <w:t>Hébr.</w:t>
      </w:r>
      <w:r w:rsidRPr="000B0C52">
        <w:rPr>
          <w:lang w:bidi="he-IL"/>
        </w:rPr>
        <w:t> </w:t>
      </w:r>
      <w:r>
        <w:rPr>
          <w:lang w:bidi="he-IL"/>
        </w:rPr>
        <w:t xml:space="preserve">: </w:t>
      </w:r>
      <w:r w:rsidRPr="000B0C52">
        <w:rPr>
          <w:lang w:bidi="he-IL"/>
        </w:rPr>
        <w:t xml:space="preserve">ta source. Encore la </w:t>
      </w:r>
      <w:r>
        <w:rPr>
          <w:lang w:bidi="he-IL"/>
        </w:rPr>
        <w:t>même</w:t>
      </w:r>
      <w:r w:rsidRPr="000B0C52">
        <w:rPr>
          <w:lang w:bidi="he-IL"/>
        </w:rPr>
        <w:t xml:space="preserve"> figure.</w:t>
      </w:r>
      <w:r w:rsidRPr="00A01812">
        <w:t xml:space="preserve"> — </w:t>
      </w:r>
      <w:r w:rsidRPr="00290B1E">
        <w:rPr>
          <w:rStyle w:val="italicus"/>
        </w:rPr>
        <w:t>Cum mulíere adolescénti</w:t>
      </w:r>
      <w:r>
        <w:rPr>
          <w:rStyle w:val="italicus"/>
        </w:rPr>
        <w:t>æ…</w:t>
      </w:r>
      <w:r w:rsidRPr="000B0C52">
        <w:rPr>
          <w:lang w:bidi="he-IL"/>
        </w:rPr>
        <w:t xml:space="preserve"> L’épouse à laquelle on a consacré la fleur </w:t>
      </w:r>
      <w:r>
        <w:rPr>
          <w:lang w:bidi="he-IL"/>
        </w:rPr>
        <w:t>de sa j</w:t>
      </w:r>
      <w:r w:rsidRPr="000B0C52">
        <w:rPr>
          <w:lang w:bidi="he-IL"/>
        </w:rPr>
        <w:t>eunesse et de son amour ; circonstance qui doit</w:t>
      </w:r>
      <w:r>
        <w:rPr>
          <w:lang w:bidi="he-IL"/>
        </w:rPr>
        <w:t xml:space="preserve"> la rendre chère à j</w:t>
      </w:r>
      <w:r w:rsidRPr="000B0C52">
        <w:rPr>
          <w:lang w:bidi="he-IL"/>
        </w:rPr>
        <w:t xml:space="preserve">amais. Cf. </w:t>
      </w:r>
      <w:r w:rsidRPr="00FB5132">
        <w:rPr>
          <w:lang w:bidi="he-IL"/>
        </w:rPr>
        <w:t>II</w:t>
      </w:r>
      <w:r>
        <w:rPr>
          <w:lang w:bidi="he-IL"/>
        </w:rPr>
        <w:t xml:space="preserve">, </w:t>
      </w:r>
      <w:r w:rsidRPr="000B0C52">
        <w:rPr>
          <w:lang w:bidi="he-IL"/>
        </w:rPr>
        <w:t>17</w:t>
      </w:r>
      <w:r>
        <w:rPr>
          <w:lang w:bidi="he-IL"/>
        </w:rPr>
        <w:t xml:space="preserve">, </w:t>
      </w:r>
      <w:r w:rsidRPr="000B0C52">
        <w:rPr>
          <w:lang w:bidi="he-IL"/>
        </w:rPr>
        <w:t>et la note.</w:t>
      </w:r>
      <w:r w:rsidRPr="00A01812">
        <w:t xml:space="preserve"> — </w:t>
      </w:r>
      <w:r w:rsidRPr="000B0C52">
        <w:rPr>
          <w:lang w:bidi="he-IL"/>
        </w:rPr>
        <w:t>Au vers. 19</w:t>
      </w:r>
      <w:r>
        <w:rPr>
          <w:lang w:bidi="he-IL"/>
        </w:rPr>
        <w:t xml:space="preserve">, </w:t>
      </w:r>
      <w:r w:rsidRPr="000B0C52">
        <w:rPr>
          <w:lang w:bidi="he-IL"/>
        </w:rPr>
        <w:t xml:space="preserve">éloge extrêmement gracieux de cette pure compagne des meilleures années de la vie. Les comparaisons </w:t>
      </w:r>
      <w:r w:rsidRPr="00290B1E">
        <w:rPr>
          <w:rStyle w:val="italicus"/>
        </w:rPr>
        <w:t>cerva caríssima</w:t>
      </w:r>
      <w:r w:rsidRPr="000B0C52">
        <w:rPr>
          <w:lang w:bidi="he-IL"/>
        </w:rPr>
        <w:t xml:space="preserve"> et</w:t>
      </w:r>
      <w:r w:rsidRPr="00290B1E">
        <w:rPr>
          <w:rStyle w:val="italicus"/>
        </w:rPr>
        <w:t xml:space="preserve"> gratíssimus hínnulus</w:t>
      </w:r>
      <w:r w:rsidRPr="000B0C52">
        <w:rPr>
          <w:lang w:bidi="he-IL"/>
        </w:rPr>
        <w:t xml:space="preserve"> expriment admirablement l’élégance</w:t>
      </w:r>
      <w:r>
        <w:rPr>
          <w:lang w:bidi="he-IL"/>
        </w:rPr>
        <w:t xml:space="preserve"> e</w:t>
      </w:r>
      <w:r w:rsidRPr="000B0C52">
        <w:rPr>
          <w:lang w:bidi="he-IL"/>
        </w:rPr>
        <w:t>t la beauté. Cf. Cant</w:t>
      </w:r>
      <w:r>
        <w:rPr>
          <w:lang w:bidi="he-IL"/>
        </w:rPr>
        <w:t xml:space="preserve">. II, </w:t>
      </w:r>
      <w:r w:rsidRPr="000B0C52">
        <w:rPr>
          <w:lang w:bidi="he-IL"/>
        </w:rPr>
        <w:t>9</w:t>
      </w:r>
      <w:r>
        <w:rPr>
          <w:lang w:bidi="he-IL"/>
        </w:rPr>
        <w:t xml:space="preserve">, </w:t>
      </w:r>
      <w:r w:rsidRPr="000B0C52">
        <w:rPr>
          <w:lang w:bidi="he-IL"/>
        </w:rPr>
        <w:t>17 ;</w:t>
      </w:r>
      <w:r>
        <w:rPr>
          <w:lang w:bidi="he-IL"/>
        </w:rPr>
        <w:t xml:space="preserve"> VIII, 14. Le</w:t>
      </w:r>
      <w:r w:rsidRPr="000B0C52">
        <w:rPr>
          <w:lang w:bidi="he-IL"/>
        </w:rPr>
        <w:t>s écrivains ar</w:t>
      </w:r>
      <w:r>
        <w:rPr>
          <w:lang w:bidi="he-IL"/>
        </w:rPr>
        <w:t>a</w:t>
      </w:r>
      <w:r w:rsidRPr="000B0C52">
        <w:rPr>
          <w:lang w:bidi="he-IL"/>
        </w:rPr>
        <w:t>bes et persans les emploient souvent aussi pour décrire les grâces de la femme. Dans le texte hébreu</w:t>
      </w:r>
      <w:r>
        <w:rPr>
          <w:lang w:bidi="he-IL"/>
        </w:rPr>
        <w:t xml:space="preserve">, </w:t>
      </w:r>
      <w:r w:rsidRPr="000B0C52">
        <w:rPr>
          <w:lang w:bidi="he-IL"/>
        </w:rPr>
        <w:t>c’est plutôt le chamois</w:t>
      </w:r>
      <w:r w:rsidRPr="00290B1E">
        <w:rPr>
          <w:rStyle w:val="italicus"/>
        </w:rPr>
        <w:t xml:space="preserve"> </w:t>
      </w:r>
      <w:r w:rsidRPr="00A14725">
        <w:t>(</w:t>
      </w:r>
      <w:r w:rsidR="00274C2F">
        <w:rPr>
          <w:rStyle w:val="italicus"/>
        </w:rPr>
        <w:t>ya᾿</w:t>
      </w:r>
      <w:r w:rsidRPr="00290B1E">
        <w:rPr>
          <w:rStyle w:val="italicus"/>
        </w:rPr>
        <w:t>ala</w:t>
      </w:r>
      <w:r>
        <w:rPr>
          <w:rStyle w:val="italicus"/>
        </w:rPr>
        <w:t>ṭ</w:t>
      </w:r>
      <w:r>
        <w:t>)</w:t>
      </w:r>
      <w:r w:rsidRPr="00290B1E">
        <w:rPr>
          <w:rStyle w:val="italicus"/>
        </w:rPr>
        <w:t> ; Atlas d’hist. nat.</w:t>
      </w:r>
      <w:r>
        <w:rPr>
          <w:rStyle w:val="italicus"/>
        </w:rPr>
        <w:t xml:space="preserve">, </w:t>
      </w:r>
      <w:r w:rsidRPr="000B0C52">
        <w:rPr>
          <w:lang w:bidi="he-IL"/>
        </w:rPr>
        <w:t xml:space="preserve">pl. </w:t>
      </w:r>
      <w:r>
        <w:rPr>
          <w:lang w:bidi="he-IL"/>
        </w:rPr>
        <w:t xml:space="preserve">LXXXVI, </w:t>
      </w:r>
      <w:r w:rsidRPr="000B0C52">
        <w:rPr>
          <w:lang w:bidi="he-IL"/>
        </w:rPr>
        <w:t xml:space="preserve">fig. 6 ; pl. </w:t>
      </w:r>
      <w:r>
        <w:rPr>
          <w:lang w:bidi="he-IL"/>
        </w:rPr>
        <w:t xml:space="preserve">LXXXVII, </w:t>
      </w:r>
      <w:r w:rsidRPr="000B0C52">
        <w:rPr>
          <w:lang w:bidi="he-IL"/>
        </w:rPr>
        <w:t xml:space="preserve">fig. 1) qui </w:t>
      </w:r>
      <w:r>
        <w:rPr>
          <w:lang w:bidi="he-IL"/>
        </w:rPr>
        <w:t>est</w:t>
      </w:r>
      <w:r w:rsidRPr="000B0C52">
        <w:rPr>
          <w:lang w:bidi="he-IL"/>
        </w:rPr>
        <w:t xml:space="preserve"> l’objet de la seconde.</w:t>
      </w:r>
      <w:r w:rsidRPr="00A01812">
        <w:t xml:space="preserve"> — </w:t>
      </w:r>
      <w:r w:rsidRPr="00290B1E">
        <w:rPr>
          <w:rStyle w:val="italicus"/>
        </w:rPr>
        <w:t>Ubera ejus.</w:t>
      </w:r>
      <w:r w:rsidRPr="000B0C52">
        <w:rPr>
          <w:lang w:bidi="he-IL"/>
        </w:rPr>
        <w:t xml:space="preserve"> C’est</w:t>
      </w:r>
      <w:r>
        <w:rPr>
          <w:lang w:bidi="he-IL"/>
        </w:rPr>
        <w:t>-</w:t>
      </w:r>
      <w:r w:rsidRPr="000B0C52">
        <w:rPr>
          <w:lang w:bidi="he-IL"/>
        </w:rPr>
        <w:t>à-dire ses charmes. Selon d’autres </w:t>
      </w:r>
      <w:r>
        <w:rPr>
          <w:lang w:bidi="he-IL"/>
        </w:rPr>
        <w:t>: « </w:t>
      </w:r>
      <w:r w:rsidRPr="000B0C52">
        <w:rPr>
          <w:lang w:bidi="he-IL"/>
        </w:rPr>
        <w:t>son amour.</w:t>
      </w:r>
      <w:r>
        <w:rPr>
          <w:lang w:bidi="he-IL"/>
        </w:rPr>
        <w:t> »</w:t>
      </w:r>
      <w:r w:rsidRPr="000B0C52">
        <w:rPr>
          <w:lang w:bidi="he-IL"/>
        </w:rPr>
        <w:t xml:space="preserve"> Cf. Cant.</w:t>
      </w:r>
      <w:r>
        <w:rPr>
          <w:lang w:bidi="he-IL"/>
        </w:rPr>
        <w:t xml:space="preserve"> I, </w:t>
      </w:r>
      <w:r w:rsidRPr="000B0C52">
        <w:rPr>
          <w:lang w:bidi="he-IL"/>
        </w:rPr>
        <w:t>13.</w:t>
      </w:r>
      <w:r w:rsidRPr="00A01812">
        <w:t xml:space="preserve"> — </w:t>
      </w:r>
      <w:r w:rsidRPr="00290B1E">
        <w:rPr>
          <w:rStyle w:val="italicus"/>
        </w:rPr>
        <w:t>In amóre ejus</w:t>
      </w:r>
      <w:r>
        <w:rPr>
          <w:rStyle w:val="italicus"/>
        </w:rPr>
        <w:t>…</w:t>
      </w:r>
      <w:r w:rsidRPr="00290B1E">
        <w:rPr>
          <w:rStyle w:val="italicus"/>
        </w:rPr>
        <w:t xml:space="preserve"> júgiter.</w:t>
      </w:r>
      <w:r w:rsidRPr="000B0C52">
        <w:rPr>
          <w:lang w:bidi="he-IL"/>
        </w:rPr>
        <w:t xml:space="preserve"> En toute réserve et sainteté</w:t>
      </w:r>
      <w:r>
        <w:rPr>
          <w:lang w:bidi="he-IL"/>
        </w:rPr>
        <w:t>. « </w:t>
      </w:r>
      <w:r w:rsidRPr="000B0C52">
        <w:rPr>
          <w:lang w:bidi="he-IL"/>
        </w:rPr>
        <w:t>Le chapitre qui termine le livre développera magnifiquement les qualités qui rendent l’épouse si aimable</w:t>
      </w:r>
      <w:r>
        <w:rPr>
          <w:lang w:bidi="he-IL"/>
        </w:rPr>
        <w:t> »</w:t>
      </w:r>
      <w:r w:rsidRPr="000B0C52">
        <w:rPr>
          <w:lang w:bidi="he-IL"/>
        </w:rPr>
        <w:t xml:space="preserve"> (Lesêtre)</w:t>
      </w:r>
      <w:r>
        <w:rPr>
          <w:lang w:bidi="he-IL"/>
        </w:rPr>
        <w:t xml:space="preserve">, </w:t>
      </w:r>
      <w:r w:rsidRPr="000B0C52">
        <w:rPr>
          <w:lang w:bidi="he-IL"/>
        </w:rPr>
        <w:t>et qui lui permettent de rendre l’époux si heureux.</w:t>
      </w:r>
      <w:r w:rsidRPr="00A01812">
        <w:t xml:space="preserve"> — </w:t>
      </w:r>
      <w:r w:rsidRPr="00290B1E">
        <w:rPr>
          <w:rStyle w:val="italicus"/>
        </w:rPr>
        <w:t>Delectáre.</w:t>
      </w:r>
      <w:r w:rsidRPr="000B0C52">
        <w:rPr>
          <w:lang w:bidi="he-IL"/>
        </w:rPr>
        <w:t xml:space="preserve"> Le verbe hébreu</w:t>
      </w:r>
      <w:r>
        <w:rPr>
          <w:rStyle w:val="italicus"/>
        </w:rPr>
        <w:t xml:space="preserve"> š</w:t>
      </w:r>
      <w:r w:rsidRPr="00290B1E">
        <w:rPr>
          <w:rStyle w:val="italicus"/>
        </w:rPr>
        <w:t xml:space="preserve">âgah </w:t>
      </w:r>
      <w:r w:rsidRPr="000B0C52">
        <w:rPr>
          <w:lang w:bidi="he-IL"/>
        </w:rPr>
        <w:t>signifie littéralement </w:t>
      </w:r>
      <w:r>
        <w:rPr>
          <w:lang w:bidi="he-IL"/>
        </w:rPr>
        <w:t xml:space="preserve">: </w:t>
      </w:r>
      <w:r w:rsidRPr="000B0C52">
        <w:rPr>
          <w:lang w:bidi="he-IL"/>
        </w:rPr>
        <w:t xml:space="preserve">errer comme dans le vertige ; mais il </w:t>
      </w:r>
      <w:r>
        <w:rPr>
          <w:lang w:bidi="he-IL"/>
        </w:rPr>
        <w:t>est</w:t>
      </w:r>
      <w:r w:rsidRPr="000B0C52">
        <w:rPr>
          <w:lang w:bidi="he-IL"/>
        </w:rPr>
        <w:t xml:space="preserve"> pris ici en bonne part</w:t>
      </w:r>
      <w:r>
        <w:rPr>
          <w:lang w:bidi="he-IL"/>
        </w:rPr>
        <w:t xml:space="preserve">, </w:t>
      </w:r>
      <w:r w:rsidRPr="000B0C52">
        <w:rPr>
          <w:lang w:bidi="he-IL"/>
        </w:rPr>
        <w:t>pour exprimer l’extase des chastes délices.</w:t>
      </w:r>
      <w:r w:rsidRPr="00A01812">
        <w:t xml:space="preserve"> — </w:t>
      </w:r>
      <w:r w:rsidRPr="00290B1E">
        <w:rPr>
          <w:rStyle w:val="italicus"/>
        </w:rPr>
        <w:t>Quare</w:t>
      </w:r>
      <w:r>
        <w:rPr>
          <w:rStyle w:val="italicus"/>
        </w:rPr>
        <w:t>…</w:t>
      </w:r>
      <w:r w:rsidRPr="00290B1E">
        <w:rPr>
          <w:rStyle w:val="italicus"/>
        </w:rPr>
        <w:t xml:space="preserve"> </w:t>
      </w:r>
      <w:r w:rsidRPr="000B0C52">
        <w:rPr>
          <w:lang w:bidi="he-IL"/>
        </w:rPr>
        <w:t>(vers. 20). Le poète</w:t>
      </w:r>
      <w:r>
        <w:rPr>
          <w:lang w:bidi="he-IL"/>
        </w:rPr>
        <w:t xml:space="preserve">, </w:t>
      </w:r>
      <w:r w:rsidRPr="000B0C52">
        <w:rPr>
          <w:lang w:bidi="he-IL"/>
        </w:rPr>
        <w:t>fidèle à son art des contrastes</w:t>
      </w:r>
      <w:r>
        <w:rPr>
          <w:lang w:bidi="he-IL"/>
        </w:rPr>
        <w:t xml:space="preserve">, </w:t>
      </w:r>
      <w:r w:rsidRPr="000B0C52">
        <w:rPr>
          <w:lang w:bidi="he-IL"/>
        </w:rPr>
        <w:t xml:space="preserve">revient à l’idée principale de tout ce paragraphe. Puisque l’on peut goûter le plus doux et le </w:t>
      </w:r>
      <w:r>
        <w:rPr>
          <w:lang w:bidi="he-IL"/>
        </w:rPr>
        <w:t>plus</w:t>
      </w:r>
      <w:r w:rsidRPr="000B0C52">
        <w:rPr>
          <w:lang w:bidi="he-IL"/>
        </w:rPr>
        <w:t xml:space="preserve"> saint bonheur au foyer conjugal</w:t>
      </w:r>
      <w:r>
        <w:rPr>
          <w:lang w:bidi="he-IL"/>
        </w:rPr>
        <w:t xml:space="preserve">, </w:t>
      </w:r>
      <w:r w:rsidRPr="000B0C52">
        <w:rPr>
          <w:lang w:bidi="he-IL"/>
        </w:rPr>
        <w:t>pourquoi se laisser séduire par les femmes impures</w:t>
      </w:r>
      <w:r>
        <w:rPr>
          <w:lang w:bidi="he-IL"/>
        </w:rPr>
        <w:t xml:space="preserve">, </w:t>
      </w:r>
      <w:r w:rsidRPr="000B0C52">
        <w:rPr>
          <w:lang w:bidi="he-IL"/>
        </w:rPr>
        <w:t>qui n’apportent que le trouble et la mine ?</w:t>
      </w:r>
      <w:r w:rsidRPr="00A01812">
        <w:t xml:space="preserve"> — </w:t>
      </w:r>
      <w:r w:rsidRPr="00290B1E">
        <w:rPr>
          <w:rStyle w:val="italicus"/>
        </w:rPr>
        <w:t>Sedúceris.</w:t>
      </w:r>
      <w:r w:rsidRPr="000B0C52">
        <w:rPr>
          <w:lang w:bidi="he-IL"/>
        </w:rPr>
        <w:t xml:space="preserve"> En hébreu</w:t>
      </w:r>
      <w:r>
        <w:rPr>
          <w:lang w:bidi="he-IL"/>
        </w:rPr>
        <w:t>, de nouveau l</w:t>
      </w:r>
      <w:r w:rsidRPr="000B0C52">
        <w:rPr>
          <w:lang w:bidi="he-IL"/>
        </w:rPr>
        <w:t>e verbe</w:t>
      </w:r>
      <w:r w:rsidRPr="00290B1E">
        <w:rPr>
          <w:rStyle w:val="italicus"/>
        </w:rPr>
        <w:t xml:space="preserve"> </w:t>
      </w:r>
      <w:r>
        <w:rPr>
          <w:rStyle w:val="italicus"/>
        </w:rPr>
        <w:t>šâ</w:t>
      </w:r>
      <w:r w:rsidRPr="00290B1E">
        <w:rPr>
          <w:rStyle w:val="italicus"/>
        </w:rPr>
        <w:t xml:space="preserve">gah ; </w:t>
      </w:r>
      <w:r w:rsidRPr="000B0C52">
        <w:rPr>
          <w:lang w:bidi="he-IL"/>
        </w:rPr>
        <w:t>mais</w:t>
      </w:r>
      <w:r>
        <w:rPr>
          <w:lang w:bidi="he-IL"/>
        </w:rPr>
        <w:t xml:space="preserve">, </w:t>
      </w:r>
      <w:r w:rsidRPr="000B0C52">
        <w:rPr>
          <w:lang w:bidi="he-IL"/>
        </w:rPr>
        <w:t>cette fois</w:t>
      </w:r>
      <w:r>
        <w:rPr>
          <w:lang w:bidi="he-IL"/>
        </w:rPr>
        <w:t xml:space="preserve">, </w:t>
      </w:r>
      <w:r w:rsidRPr="000B0C52">
        <w:rPr>
          <w:lang w:bidi="he-IL"/>
        </w:rPr>
        <w:t>en mauvaise part </w:t>
      </w:r>
      <w:r>
        <w:rPr>
          <w:lang w:bidi="he-IL"/>
        </w:rPr>
        <w:t xml:space="preserve">: </w:t>
      </w:r>
      <w:r w:rsidRPr="000B0C52">
        <w:rPr>
          <w:lang w:bidi="he-IL"/>
        </w:rPr>
        <w:t>être follement épris.</w:t>
      </w:r>
      <w:r w:rsidRPr="00A01812">
        <w:t xml:space="preserve"> — </w:t>
      </w:r>
      <w:r w:rsidRPr="000B0C52">
        <w:rPr>
          <w:lang w:bidi="he-IL"/>
        </w:rPr>
        <w:t>Les mots</w:t>
      </w:r>
      <w:r w:rsidRPr="00290B1E">
        <w:rPr>
          <w:rStyle w:val="italicus"/>
        </w:rPr>
        <w:t xml:space="preserve"> ab aliéna</w:t>
      </w:r>
      <w:r>
        <w:rPr>
          <w:rStyle w:val="italicus"/>
        </w:rPr>
        <w:t xml:space="preserve">, </w:t>
      </w:r>
      <w:r w:rsidRPr="00290B1E">
        <w:rPr>
          <w:rStyle w:val="italicus"/>
        </w:rPr>
        <w:t>altérius</w:t>
      </w:r>
      <w:r w:rsidRPr="000B0C52">
        <w:rPr>
          <w:lang w:bidi="he-IL"/>
        </w:rPr>
        <w:t xml:space="preserve"> (hébr. </w:t>
      </w:r>
      <w:r>
        <w:rPr>
          <w:lang w:bidi="he-IL"/>
        </w:rPr>
        <w:t xml:space="preserve">: </w:t>
      </w:r>
      <w:r w:rsidRPr="00290B1E">
        <w:rPr>
          <w:rStyle w:val="italicus"/>
        </w:rPr>
        <w:t>zârah</w:t>
      </w:r>
      <w:r>
        <w:rPr>
          <w:rStyle w:val="italicus"/>
        </w:rPr>
        <w:t xml:space="preserve">, </w:t>
      </w:r>
      <w:r w:rsidRPr="00290B1E">
        <w:rPr>
          <w:rStyle w:val="italicus"/>
        </w:rPr>
        <w:t>nokrîyah</w:t>
      </w:r>
      <w:r>
        <w:rPr>
          <w:lang w:bidi="he-IL"/>
        </w:rPr>
        <w:t xml:space="preserve"> ; voyez II, </w:t>
      </w:r>
      <w:r w:rsidRPr="000B0C52">
        <w:rPr>
          <w:lang w:bidi="he-IL"/>
        </w:rPr>
        <w:t>16</w:t>
      </w:r>
      <w:r>
        <w:rPr>
          <w:lang w:bidi="he-IL"/>
        </w:rPr>
        <w:t xml:space="preserve">, </w:t>
      </w:r>
      <w:r w:rsidRPr="000B0C52">
        <w:rPr>
          <w:lang w:bidi="he-IL"/>
        </w:rPr>
        <w:t>et la note) opposent fortement la femme mauvaise à 1’</w:t>
      </w:r>
      <w:r>
        <w:rPr>
          <w:lang w:bidi="he-IL"/>
        </w:rPr>
        <w:t>» </w:t>
      </w:r>
      <w:r w:rsidRPr="000B0C52">
        <w:rPr>
          <w:lang w:bidi="he-IL"/>
        </w:rPr>
        <w:t xml:space="preserve">épouse de </w:t>
      </w:r>
      <w:r>
        <w:rPr>
          <w:lang w:bidi="he-IL"/>
        </w:rPr>
        <w:t xml:space="preserve">la jeunesse, » depuis longtemps et uniquement possédée. </w:t>
      </w:r>
    </w:p>
    <w:p w:rsidR="0073183F" w:rsidRDefault="0073183F" w:rsidP="0073183F">
      <w:pPr>
        <w:rPr>
          <w:lang w:bidi="he-IL"/>
        </w:rPr>
      </w:pPr>
      <w:r>
        <w:rPr>
          <w:lang w:bidi="he-IL"/>
        </w:rPr>
        <w:t>21-23. Dieu châtie sévèrement le vice impur. Épilogue de ce morceau.</w:t>
      </w:r>
      <w:r w:rsidRPr="00A01812">
        <w:t xml:space="preserve"> — </w:t>
      </w:r>
      <w:r w:rsidRPr="0062170E">
        <w:rPr>
          <w:rStyle w:val="italicus"/>
        </w:rPr>
        <w:t>Réspicit Dóminus…</w:t>
      </w:r>
      <w:r>
        <w:rPr>
          <w:lang w:bidi="he-IL"/>
        </w:rPr>
        <w:t xml:space="preserve"> Nouveau motif de fuir l’impureté : Dieu </w:t>
      </w:r>
      <w:r w:rsidRPr="000B0C52">
        <w:rPr>
          <w:lang w:bidi="he-IL"/>
        </w:rPr>
        <w:t>voit tout</w:t>
      </w:r>
      <w:r>
        <w:rPr>
          <w:lang w:bidi="he-IL"/>
        </w:rPr>
        <w:t xml:space="preserve">, </w:t>
      </w:r>
      <w:r w:rsidRPr="000B0C52">
        <w:rPr>
          <w:lang w:bidi="he-IL"/>
        </w:rPr>
        <w:t>et il châtiera avec rigueur ce genre de péché.</w:t>
      </w:r>
      <w:r w:rsidRPr="00A01812">
        <w:t xml:space="preserve"> — </w:t>
      </w:r>
      <w:r>
        <w:rPr>
          <w:rStyle w:val="italicus"/>
        </w:rPr>
        <w:t>Consídera</w:t>
      </w:r>
      <w:r w:rsidRPr="00290B1E">
        <w:rPr>
          <w:rStyle w:val="italicus"/>
        </w:rPr>
        <w:t>t.</w:t>
      </w:r>
      <w:r w:rsidRPr="000B0C52">
        <w:rPr>
          <w:lang w:bidi="he-IL"/>
        </w:rPr>
        <w:t xml:space="preserve"> Hébr. </w:t>
      </w:r>
      <w:r>
        <w:rPr>
          <w:lang w:bidi="he-IL"/>
        </w:rPr>
        <w:t xml:space="preserve">: </w:t>
      </w:r>
      <w:r w:rsidRPr="000B0C52">
        <w:rPr>
          <w:lang w:bidi="he-IL"/>
        </w:rPr>
        <w:t>il pèse ; ou bien </w:t>
      </w:r>
      <w:r>
        <w:rPr>
          <w:lang w:bidi="he-IL"/>
        </w:rPr>
        <w:t xml:space="preserve">: </w:t>
      </w:r>
      <w:r w:rsidRPr="000B0C52">
        <w:rPr>
          <w:lang w:bidi="he-IL"/>
        </w:rPr>
        <w:t>il mesure.</w:t>
      </w:r>
      <w:r w:rsidRPr="00A01812">
        <w:t xml:space="preserve"> — </w:t>
      </w:r>
      <w:r w:rsidRPr="00290B1E">
        <w:rPr>
          <w:rStyle w:val="italicus"/>
        </w:rPr>
        <w:t>Iniquitátes</w:t>
      </w:r>
      <w:r>
        <w:rPr>
          <w:rStyle w:val="italicus"/>
        </w:rPr>
        <w:t xml:space="preserve"> suæ</w:t>
      </w:r>
      <w:r w:rsidRPr="00290B1E">
        <w:rPr>
          <w:rStyle w:val="italicus"/>
        </w:rPr>
        <w:t xml:space="preserve"> cápiunt</w:t>
      </w:r>
      <w:r>
        <w:rPr>
          <w:rStyle w:val="italicus"/>
        </w:rPr>
        <w:t>…</w:t>
      </w:r>
      <w:r w:rsidRPr="000B0C52">
        <w:rPr>
          <w:lang w:bidi="he-IL"/>
        </w:rPr>
        <w:t xml:space="preserve"> Trait pittoresque. Le pécheur en général</w:t>
      </w:r>
      <w:r>
        <w:rPr>
          <w:lang w:bidi="he-IL"/>
        </w:rPr>
        <w:t xml:space="preserve">, </w:t>
      </w:r>
      <w:r w:rsidRPr="000B0C52">
        <w:rPr>
          <w:lang w:bidi="he-IL"/>
        </w:rPr>
        <w:t>et tout particulièrement l’impudique</w:t>
      </w:r>
      <w:r>
        <w:rPr>
          <w:lang w:bidi="he-IL"/>
        </w:rPr>
        <w:t>, est</w:t>
      </w:r>
      <w:r w:rsidRPr="000B0C52">
        <w:rPr>
          <w:lang w:bidi="he-IL"/>
        </w:rPr>
        <w:t xml:space="preserve"> livré pieds et poings liés au pouvoir de ses fautes</w:t>
      </w:r>
      <w:r>
        <w:rPr>
          <w:lang w:bidi="he-IL"/>
        </w:rPr>
        <w:t xml:space="preserve">, qui le </w:t>
      </w:r>
      <w:r>
        <w:rPr>
          <w:lang w:bidi="he-IL"/>
        </w:rPr>
        <w:lastRenderedPageBreak/>
        <w:t>conduisent à</w:t>
      </w:r>
      <w:r w:rsidRPr="000B0C52">
        <w:rPr>
          <w:lang w:bidi="he-IL"/>
        </w:rPr>
        <w:t xml:space="preserve"> une perte certaine.</w:t>
      </w:r>
      <w:r w:rsidRPr="00A01812">
        <w:t xml:space="preserve"> — </w:t>
      </w:r>
      <w:r w:rsidRPr="00290B1E">
        <w:rPr>
          <w:rStyle w:val="italicus"/>
        </w:rPr>
        <w:t>Fúnibus peccatórum.</w:t>
      </w:r>
      <w:r w:rsidRPr="000B0C52">
        <w:rPr>
          <w:lang w:bidi="he-IL"/>
        </w:rPr>
        <w:t xml:space="preserve"> Liens fatals</w:t>
      </w:r>
      <w:r>
        <w:rPr>
          <w:lang w:bidi="he-IL"/>
        </w:rPr>
        <w:t xml:space="preserve">, </w:t>
      </w:r>
      <w:r w:rsidRPr="000B0C52">
        <w:rPr>
          <w:lang w:bidi="he-IL"/>
        </w:rPr>
        <w:t xml:space="preserve">qu’il lui sera </w:t>
      </w:r>
      <w:r>
        <w:rPr>
          <w:lang w:bidi="he-IL"/>
        </w:rPr>
        <w:t>i</w:t>
      </w:r>
      <w:r w:rsidRPr="000B0C52">
        <w:rPr>
          <w:lang w:bidi="he-IL"/>
        </w:rPr>
        <w:t>mpossible de rompre. Cf. Is</w:t>
      </w:r>
      <w:r>
        <w:rPr>
          <w:lang w:bidi="he-IL"/>
        </w:rPr>
        <w:t xml:space="preserve">. V, </w:t>
      </w:r>
      <w:r w:rsidRPr="000B0C52">
        <w:rPr>
          <w:lang w:bidi="he-IL"/>
        </w:rPr>
        <w:t>18.</w:t>
      </w:r>
      <w:r w:rsidRPr="00A01812">
        <w:t xml:space="preserve"> — </w:t>
      </w:r>
      <w:r w:rsidRPr="000B0C52">
        <w:rPr>
          <w:lang w:bidi="he-IL"/>
        </w:rPr>
        <w:t>Cause première de cette ruine (vers. 23) </w:t>
      </w:r>
      <w:r>
        <w:rPr>
          <w:lang w:bidi="he-IL"/>
        </w:rPr>
        <w:t xml:space="preserve">: </w:t>
      </w:r>
      <w:r w:rsidRPr="000B0C52">
        <w:rPr>
          <w:lang w:bidi="he-IL"/>
        </w:rPr>
        <w:t>le défaut de sagesse. Au lieu de</w:t>
      </w:r>
      <w:r w:rsidRPr="00290B1E">
        <w:rPr>
          <w:rStyle w:val="italicus"/>
        </w:rPr>
        <w:t xml:space="preserve"> decipiétur</w:t>
      </w:r>
      <w:r>
        <w:rPr>
          <w:rStyle w:val="italicus"/>
        </w:rPr>
        <w:t xml:space="preserve">, </w:t>
      </w:r>
      <w:r w:rsidRPr="000B0C52">
        <w:rPr>
          <w:lang w:bidi="he-IL"/>
        </w:rPr>
        <w:t>l’hébreu emploie</w:t>
      </w:r>
      <w:r>
        <w:rPr>
          <w:lang w:bidi="he-IL"/>
        </w:rPr>
        <w:t xml:space="preserve">, </w:t>
      </w:r>
      <w:r w:rsidRPr="000B0C52">
        <w:rPr>
          <w:lang w:bidi="he-IL"/>
        </w:rPr>
        <w:t>comme aux vers. 19 et 20</w:t>
      </w:r>
      <w:r>
        <w:rPr>
          <w:lang w:bidi="he-IL"/>
        </w:rPr>
        <w:t xml:space="preserve">, </w:t>
      </w:r>
      <w:r w:rsidRPr="000B0C52">
        <w:rPr>
          <w:lang w:bidi="he-IL"/>
        </w:rPr>
        <w:t>le verbe</w:t>
      </w:r>
      <w:r w:rsidRPr="00290B1E">
        <w:rPr>
          <w:rStyle w:val="italicus"/>
        </w:rPr>
        <w:t xml:space="preserve"> šâgah</w:t>
      </w:r>
      <w:r>
        <w:rPr>
          <w:rStyle w:val="italicus"/>
        </w:rPr>
        <w:t xml:space="preserve">, </w:t>
      </w:r>
      <w:r w:rsidRPr="000B0C52">
        <w:rPr>
          <w:lang w:bidi="he-IL"/>
        </w:rPr>
        <w:t>avoir le vertige.</w:t>
      </w:r>
      <w:r>
        <w:rPr>
          <w:lang w:bidi="he-IL"/>
        </w:rPr>
        <w:t xml:space="preserve"> </w:t>
      </w:r>
    </w:p>
    <w:p w:rsidR="0073183F" w:rsidRDefault="0073183F" w:rsidP="0073183F">
      <w:pPr>
        <w:rPr>
          <w:lang w:bidi="he-IL"/>
        </w:rPr>
      </w:pPr>
      <w:r>
        <w:rPr>
          <w:lang w:bidi="he-IL"/>
        </w:rPr>
        <w:t xml:space="preserve">² </w:t>
      </w:r>
    </w:p>
    <w:p w:rsidR="002449AF" w:rsidRDefault="002449AF" w:rsidP="002449AF">
      <w:pPr>
        <w:pStyle w:val="Titre4"/>
      </w:pPr>
      <w:r>
        <w:t xml:space="preserve">Pr 6 </w:t>
      </w:r>
    </w:p>
    <w:p w:rsidR="0073183F" w:rsidRDefault="0073183F" w:rsidP="0073183F">
      <w:pPr>
        <w:pStyle w:val="u3"/>
        <w:rPr>
          <w:rFonts w:eastAsia="Arial Unicode MS"/>
          <w:lang w:bidi="he-IL"/>
        </w:rPr>
      </w:pPr>
      <w:r>
        <w:rPr>
          <w:rFonts w:eastAsia="Arial Unicode MS"/>
          <w:lang w:bidi="he-IL"/>
        </w:rPr>
        <w:t>§ III.</w:t>
      </w:r>
      <w:r w:rsidRPr="00A01812">
        <w:t xml:space="preserve"> — </w:t>
      </w:r>
      <w:r>
        <w:rPr>
          <w:rFonts w:eastAsia="Arial Unicode MS"/>
          <w:lang w:bidi="he-IL"/>
        </w:rPr>
        <w:t>Divers enseignement de la sagesse. VI, 1</w:t>
      </w:r>
      <w:r w:rsidRPr="00A01812">
        <w:t xml:space="preserve"> — </w:t>
      </w:r>
      <w:r>
        <w:rPr>
          <w:rFonts w:eastAsia="Arial Unicode MS"/>
          <w:lang w:bidi="he-IL"/>
        </w:rPr>
        <w:t>VII, 27.</w:t>
      </w:r>
      <w:bookmarkStart w:id="392" w:name="pr06n"/>
      <w:bookmarkEnd w:id="392"/>
      <w:r>
        <w:rPr>
          <w:rFonts w:eastAsia="Arial Unicode MS"/>
          <w:lang w:bidi="he-IL"/>
        </w:rPr>
        <w:t xml:space="preserve"> </w:t>
      </w:r>
    </w:p>
    <w:p w:rsidR="0073183F" w:rsidRDefault="0073183F" w:rsidP="0073183F">
      <w:pPr>
        <w:rPr>
          <w:lang w:bidi="he-IL"/>
        </w:rPr>
      </w:pPr>
      <w:r w:rsidRPr="000B0C52">
        <w:rPr>
          <w:lang w:bidi="he-IL"/>
        </w:rPr>
        <w:t>Exhortations qui portent sur des sujets très variés.</w:t>
      </w:r>
      <w:r>
        <w:rPr>
          <w:lang w:bidi="he-IL"/>
        </w:rPr>
        <w:t xml:space="preserve"> </w:t>
      </w:r>
    </w:p>
    <w:p w:rsidR="0073183F" w:rsidRDefault="0073183F" w:rsidP="0073183F">
      <w:pPr>
        <w:pStyle w:val="u4"/>
        <w:rPr>
          <w:rFonts w:eastAsia="Arial Unicode MS"/>
          <w:lang w:bidi="he-IL"/>
        </w:rPr>
      </w:pPr>
      <w:r>
        <w:rPr>
          <w:rFonts w:eastAsia="Arial Unicode MS"/>
          <w:lang w:bidi="he-IL"/>
        </w:rPr>
        <w:t>1° Les dangers que l’on court à</w:t>
      </w:r>
      <w:r w:rsidRPr="000B0C52">
        <w:rPr>
          <w:rFonts w:eastAsia="Arial Unicode MS"/>
          <w:lang w:bidi="he-IL"/>
        </w:rPr>
        <w:t xml:space="preserve"> se faire imprudemment caution</w:t>
      </w:r>
      <w:r>
        <w:rPr>
          <w:rFonts w:eastAsia="Arial Unicode MS"/>
          <w:lang w:bidi="he-IL"/>
        </w:rPr>
        <w:t xml:space="preserve">. VI, </w:t>
      </w:r>
      <w:r w:rsidRPr="000B0C52">
        <w:rPr>
          <w:rFonts w:eastAsia="Arial Unicode MS"/>
          <w:lang w:bidi="he-IL"/>
        </w:rPr>
        <w:t>1-5.</w:t>
      </w:r>
      <w:r>
        <w:rPr>
          <w:rFonts w:eastAsia="Arial Unicode MS"/>
          <w:lang w:bidi="he-IL"/>
        </w:rPr>
        <w:t xml:space="preserve"> </w:t>
      </w:r>
    </w:p>
    <w:p w:rsidR="0073183F" w:rsidRDefault="0073183F" w:rsidP="0073183F">
      <w:pPr>
        <w:rPr>
          <w:lang w:val="en-US" w:bidi="he-IL"/>
        </w:rPr>
      </w:pPr>
      <w:r w:rsidRPr="000B0C52">
        <w:rPr>
          <w:lang w:bidi="he-IL"/>
        </w:rPr>
        <w:t xml:space="preserve">Le livre des Proverbes revient fréquemment sur ce point. </w:t>
      </w:r>
      <w:r w:rsidRPr="00FB5132">
        <w:rPr>
          <w:lang w:val="en-US" w:bidi="he-IL"/>
        </w:rPr>
        <w:t xml:space="preserve">Cf. </w:t>
      </w:r>
      <w:r>
        <w:rPr>
          <w:lang w:val="en-US" w:bidi="he-IL"/>
        </w:rPr>
        <w:t>XI</w:t>
      </w:r>
      <w:r w:rsidRPr="00FB5132">
        <w:rPr>
          <w:lang w:val="en-US" w:bidi="he-IL"/>
        </w:rPr>
        <w:t xml:space="preserve">, 15 ; </w:t>
      </w:r>
      <w:r>
        <w:rPr>
          <w:lang w:val="en-US" w:bidi="he-IL"/>
        </w:rPr>
        <w:t>XVI</w:t>
      </w:r>
      <w:r w:rsidRPr="00FB5132">
        <w:rPr>
          <w:lang w:val="en-US" w:bidi="he-IL"/>
        </w:rPr>
        <w:t xml:space="preserve">I, 18 ; </w:t>
      </w:r>
      <w:r>
        <w:rPr>
          <w:lang w:val="en-US" w:bidi="he-IL"/>
        </w:rPr>
        <w:t>XX</w:t>
      </w:r>
      <w:r w:rsidRPr="00FB5132">
        <w:rPr>
          <w:lang w:val="en-US" w:bidi="he-IL"/>
        </w:rPr>
        <w:t xml:space="preserve">, 16 ; </w:t>
      </w:r>
      <w:r>
        <w:rPr>
          <w:lang w:val="en-US" w:bidi="he-IL"/>
        </w:rPr>
        <w:t>XXII</w:t>
      </w:r>
      <w:r w:rsidRPr="00FB5132">
        <w:rPr>
          <w:lang w:val="en-US" w:bidi="he-IL"/>
        </w:rPr>
        <w:t xml:space="preserve">, 26 ; </w:t>
      </w:r>
      <w:r>
        <w:rPr>
          <w:lang w:val="en-US" w:bidi="he-IL"/>
        </w:rPr>
        <w:t>XXVI</w:t>
      </w:r>
      <w:r w:rsidRPr="00FB5132">
        <w:rPr>
          <w:lang w:val="en-US" w:bidi="he-IL"/>
        </w:rPr>
        <w:t>I, 13.</w:t>
      </w:r>
      <w:r>
        <w:rPr>
          <w:lang w:val="en-US" w:bidi="he-IL"/>
        </w:rPr>
        <w:t xml:space="preserve"> </w:t>
      </w:r>
    </w:p>
    <w:p w:rsidR="0073183F" w:rsidRDefault="0073183F" w:rsidP="0073183F">
      <w:pPr>
        <w:rPr>
          <w:lang w:bidi="he-IL"/>
        </w:rPr>
      </w:pPr>
      <w:r w:rsidRPr="000B0C52">
        <w:rPr>
          <w:lang w:bidi="he-IL"/>
        </w:rPr>
        <w:t>Chap.</w:t>
      </w:r>
      <w:r>
        <w:rPr>
          <w:lang w:bidi="he-IL"/>
        </w:rPr>
        <w:t xml:space="preserve"> VI</w:t>
      </w:r>
      <w:r w:rsidRPr="000B0C52">
        <w:rPr>
          <w:lang w:bidi="he-IL"/>
        </w:rPr>
        <w:t>.</w:t>
      </w:r>
      <w:r w:rsidRPr="00A01812">
        <w:t xml:space="preserve"> — </w:t>
      </w:r>
      <w:r w:rsidRPr="000B0C52">
        <w:rPr>
          <w:lang w:bidi="he-IL"/>
        </w:rPr>
        <w:t>1-2. L’engagement et sa gravité.</w:t>
      </w:r>
      <w:r w:rsidRPr="00A01812">
        <w:t xml:space="preserve"> — </w:t>
      </w:r>
      <w:r w:rsidRPr="00290B1E">
        <w:rPr>
          <w:rStyle w:val="italicus"/>
        </w:rPr>
        <w:t>Si spopónderis.</w:t>
      </w:r>
      <w:r w:rsidRPr="000B0C52">
        <w:rPr>
          <w:lang w:bidi="he-IL"/>
        </w:rPr>
        <w:t xml:space="preserve"> En hébreu </w:t>
      </w:r>
      <w:r>
        <w:rPr>
          <w:lang w:bidi="he-IL"/>
        </w:rPr>
        <w:t xml:space="preserve">: </w:t>
      </w:r>
      <w:r w:rsidR="00274C2F">
        <w:rPr>
          <w:rStyle w:val="italicus"/>
        </w:rPr>
        <w:t>῾</w:t>
      </w:r>
      <w:r w:rsidRPr="00290B1E">
        <w:rPr>
          <w:rStyle w:val="italicus"/>
        </w:rPr>
        <w:t>ârab</w:t>
      </w:r>
      <w:r>
        <w:rPr>
          <w:rStyle w:val="italicus"/>
        </w:rPr>
        <w:t xml:space="preserve">, </w:t>
      </w:r>
      <w:r w:rsidRPr="000B0C52">
        <w:rPr>
          <w:lang w:bidi="he-IL"/>
        </w:rPr>
        <w:t xml:space="preserve">mot d’où </w:t>
      </w:r>
      <w:r>
        <w:rPr>
          <w:lang w:bidi="he-IL"/>
        </w:rPr>
        <w:t>est</w:t>
      </w:r>
      <w:r w:rsidRPr="000B0C52">
        <w:rPr>
          <w:lang w:bidi="he-IL"/>
        </w:rPr>
        <w:t xml:space="preserve"> venue notre expression </w:t>
      </w:r>
      <w:r>
        <w:rPr>
          <w:lang w:bidi="he-IL"/>
        </w:rPr>
        <w:t>« </w:t>
      </w:r>
      <w:r w:rsidRPr="000B0C52">
        <w:rPr>
          <w:lang w:bidi="he-IL"/>
        </w:rPr>
        <w:t>arrhes</w:t>
      </w:r>
      <w:r>
        <w:rPr>
          <w:lang w:bidi="he-IL"/>
        </w:rPr>
        <w:t> », en passant par le latin « </w:t>
      </w:r>
      <w:r w:rsidRPr="000B0C52">
        <w:rPr>
          <w:lang w:bidi="he-IL"/>
        </w:rPr>
        <w:t>arrha</w:t>
      </w:r>
      <w:r>
        <w:rPr>
          <w:lang w:bidi="he-IL"/>
        </w:rPr>
        <w:t>, á</w:t>
      </w:r>
      <w:r w:rsidRPr="000B0C52">
        <w:rPr>
          <w:lang w:bidi="he-IL"/>
        </w:rPr>
        <w:t>rrh</w:t>
      </w:r>
      <w:r>
        <w:rPr>
          <w:lang w:bidi="he-IL"/>
        </w:rPr>
        <w:t>abo », et le grec</w:t>
      </w:r>
      <w:r w:rsidRPr="000B0C52">
        <w:rPr>
          <w:lang w:bidi="he-IL"/>
        </w:rPr>
        <w:t xml:space="preserve"> </w:t>
      </w:r>
      <w:r w:rsidRPr="009D7BDF">
        <w:t>ἀρραβ</w:t>
      </w:r>
      <w:r>
        <w:t>ὼ</w:t>
      </w:r>
      <w:r w:rsidRPr="009D7BDF">
        <w:t>ν</w:t>
      </w:r>
      <w:r w:rsidRPr="00F746B6">
        <w:rPr>
          <w:lang w:bidi="he-IL"/>
        </w:rPr>
        <w:t>.</w:t>
      </w:r>
      <w:r w:rsidRPr="00A01812">
        <w:t xml:space="preserve"> — </w:t>
      </w:r>
      <w:r w:rsidRPr="00290B1E">
        <w:rPr>
          <w:rStyle w:val="italicus"/>
        </w:rPr>
        <w:t>Defixísti</w:t>
      </w:r>
      <w:r>
        <w:rPr>
          <w:rStyle w:val="italicus"/>
        </w:rPr>
        <w:t>… manum…</w:t>
      </w:r>
      <w:r w:rsidRPr="00290B1E">
        <w:rPr>
          <w:rStyle w:val="italicus"/>
        </w:rPr>
        <w:t xml:space="preserve"> </w:t>
      </w:r>
      <w:r w:rsidRPr="000B0C52">
        <w:rPr>
          <w:lang w:bidi="he-IL"/>
        </w:rPr>
        <w:t>Littéralement dans l’hébreu </w:t>
      </w:r>
      <w:r>
        <w:rPr>
          <w:lang w:bidi="he-IL"/>
        </w:rPr>
        <w:t xml:space="preserve">: </w:t>
      </w:r>
      <w:r w:rsidRPr="000B0C52">
        <w:rPr>
          <w:lang w:bidi="he-IL"/>
        </w:rPr>
        <w:t>Tu as frappé ta main dans (celle d’)</w:t>
      </w:r>
      <w:r>
        <w:rPr>
          <w:lang w:bidi="he-IL"/>
        </w:rPr>
        <w:t xml:space="preserve"> </w:t>
      </w:r>
      <w:r w:rsidRPr="000B0C52">
        <w:rPr>
          <w:lang w:bidi="he-IL"/>
        </w:rPr>
        <w:t>un étranger. Geste symbolique</w:t>
      </w:r>
      <w:r>
        <w:rPr>
          <w:lang w:bidi="he-IL"/>
        </w:rPr>
        <w:t xml:space="preserve">, </w:t>
      </w:r>
      <w:r w:rsidRPr="000B0C52">
        <w:rPr>
          <w:lang w:bidi="he-IL"/>
        </w:rPr>
        <w:t>très ancien et très naturel</w:t>
      </w:r>
      <w:r>
        <w:rPr>
          <w:lang w:bidi="he-IL"/>
        </w:rPr>
        <w:t xml:space="preserve">, </w:t>
      </w:r>
      <w:r w:rsidRPr="000B0C52">
        <w:rPr>
          <w:lang w:bidi="he-IL"/>
        </w:rPr>
        <w:t>par lequel on</w:t>
      </w:r>
      <w:r>
        <w:rPr>
          <w:lang w:bidi="he-IL"/>
        </w:rPr>
        <w:t xml:space="preserve"> témoigne que l’on prend sur soi</w:t>
      </w:r>
      <w:r w:rsidRPr="000B0C52">
        <w:rPr>
          <w:lang w:bidi="he-IL"/>
        </w:rPr>
        <w:t xml:space="preserve"> telle obligation</w:t>
      </w:r>
      <w:r>
        <w:rPr>
          <w:lang w:bidi="he-IL"/>
        </w:rPr>
        <w:t xml:space="preserve">, </w:t>
      </w:r>
      <w:r w:rsidRPr="000B0C52">
        <w:rPr>
          <w:lang w:bidi="he-IL"/>
        </w:rPr>
        <w:t xml:space="preserve">que l’on accepte tel contrat. Cf. </w:t>
      </w:r>
      <w:r>
        <w:rPr>
          <w:lang w:bidi="he-IL"/>
        </w:rPr>
        <w:t xml:space="preserve">XVII, </w:t>
      </w:r>
      <w:r w:rsidRPr="000B0C52">
        <w:rPr>
          <w:lang w:bidi="he-IL"/>
        </w:rPr>
        <w:t xml:space="preserve">18 ; </w:t>
      </w:r>
      <w:r>
        <w:rPr>
          <w:lang w:bidi="he-IL"/>
        </w:rPr>
        <w:t xml:space="preserve">XXII, </w:t>
      </w:r>
      <w:r w:rsidRPr="000B0C52">
        <w:rPr>
          <w:lang w:bidi="he-IL"/>
        </w:rPr>
        <w:t>26 ; Job</w:t>
      </w:r>
      <w:r>
        <w:rPr>
          <w:lang w:bidi="he-IL"/>
        </w:rPr>
        <w:t xml:space="preserve">, XVII, </w:t>
      </w:r>
      <w:r w:rsidRPr="000B0C52">
        <w:rPr>
          <w:lang w:bidi="he-IL"/>
        </w:rPr>
        <w:t xml:space="preserve">3 ; Ez </w:t>
      </w:r>
      <w:r>
        <w:rPr>
          <w:lang w:bidi="he-IL"/>
        </w:rPr>
        <w:t xml:space="preserve">XVII, </w:t>
      </w:r>
      <w:r w:rsidRPr="000B0C52">
        <w:rPr>
          <w:lang w:bidi="he-IL"/>
        </w:rPr>
        <w:t>18</w:t>
      </w:r>
      <w:r>
        <w:rPr>
          <w:lang w:bidi="he-IL"/>
        </w:rPr>
        <w:t>, etc</w:t>
      </w:r>
      <w:r w:rsidRPr="000B0C52">
        <w:rPr>
          <w:lang w:bidi="he-IL"/>
        </w:rPr>
        <w:t>.</w:t>
      </w:r>
      <w:r w:rsidRPr="00A01812">
        <w:t xml:space="preserve"> — </w:t>
      </w:r>
      <w:r w:rsidRPr="00290B1E">
        <w:rPr>
          <w:rStyle w:val="italicus"/>
        </w:rPr>
        <w:t>Extráneum.</w:t>
      </w:r>
      <w:r w:rsidRPr="000B0C52">
        <w:rPr>
          <w:lang w:bidi="he-IL"/>
        </w:rPr>
        <w:t xml:space="preserve"> Le créancier de l’ami dont on se faisait caution ; probablement quelque prêteur phénicien </w:t>
      </w:r>
      <w:r>
        <w:rPr>
          <w:lang w:bidi="he-IL"/>
        </w:rPr>
        <w:t xml:space="preserve">: </w:t>
      </w:r>
      <w:r w:rsidRPr="000B0C52">
        <w:rPr>
          <w:lang w:bidi="he-IL"/>
        </w:rPr>
        <w:t>de là l’épithète d’étranger.</w:t>
      </w:r>
      <w:r w:rsidRPr="00A01812">
        <w:t xml:space="preserve"> — </w:t>
      </w:r>
      <w:r w:rsidRPr="00290B1E">
        <w:rPr>
          <w:rStyle w:val="italicus"/>
        </w:rPr>
        <w:t>Illaqueátus es verbis</w:t>
      </w:r>
      <w:r>
        <w:rPr>
          <w:rStyle w:val="italicus"/>
        </w:rPr>
        <w:t>…</w:t>
      </w:r>
      <w:r w:rsidRPr="000B0C52">
        <w:rPr>
          <w:lang w:bidi="he-IL"/>
        </w:rPr>
        <w:t xml:space="preserve"> Figure aussi expressive qu’exacte</w:t>
      </w:r>
      <w:r>
        <w:rPr>
          <w:lang w:bidi="he-IL"/>
        </w:rPr>
        <w:t xml:space="preserve">, </w:t>
      </w:r>
      <w:r w:rsidRPr="000B0C52">
        <w:rPr>
          <w:lang w:bidi="he-IL"/>
        </w:rPr>
        <w:t>pour désigner les conséquences fâcheuses auxquelles on s’est spontanément exposé. Dans l’a</w:t>
      </w:r>
      <w:r>
        <w:rPr>
          <w:lang w:bidi="he-IL"/>
        </w:rPr>
        <w:t>nt</w:t>
      </w:r>
      <w:r w:rsidRPr="000B0C52">
        <w:rPr>
          <w:lang w:bidi="he-IL"/>
        </w:rPr>
        <w:t>iquité</w:t>
      </w:r>
      <w:r>
        <w:rPr>
          <w:lang w:bidi="he-IL"/>
        </w:rPr>
        <w:t xml:space="preserve">, </w:t>
      </w:r>
      <w:r w:rsidRPr="000B0C52">
        <w:rPr>
          <w:lang w:bidi="he-IL"/>
        </w:rPr>
        <w:t>même chez les Hébreux</w:t>
      </w:r>
      <w:r>
        <w:rPr>
          <w:lang w:bidi="he-IL"/>
        </w:rPr>
        <w:t>, les débiteurs i</w:t>
      </w:r>
      <w:r w:rsidRPr="000B0C52">
        <w:rPr>
          <w:lang w:bidi="he-IL"/>
        </w:rPr>
        <w:t>nsolvables étaient traités avec la dernière sévérité</w:t>
      </w:r>
      <w:r>
        <w:rPr>
          <w:lang w:bidi="he-IL"/>
        </w:rPr>
        <w:t xml:space="preserve">, </w:t>
      </w:r>
      <w:r w:rsidRPr="000B0C52">
        <w:rPr>
          <w:lang w:bidi="he-IL"/>
        </w:rPr>
        <w:t>à tel point que les créanciers avaient le droit de les faire</w:t>
      </w:r>
      <w:r>
        <w:rPr>
          <w:lang w:bidi="he-IL"/>
        </w:rPr>
        <w:t xml:space="preserve"> vendre comme esclaves (cf. IV R</w:t>
      </w:r>
      <w:r w:rsidRPr="000B0C52">
        <w:rPr>
          <w:lang w:bidi="he-IL"/>
        </w:rPr>
        <w:t>eg.</w:t>
      </w:r>
      <w:r>
        <w:rPr>
          <w:lang w:bidi="he-IL"/>
        </w:rPr>
        <w:t xml:space="preserve"> IV, </w:t>
      </w:r>
      <w:r w:rsidRPr="000B0C52">
        <w:rPr>
          <w:lang w:bidi="he-IL"/>
        </w:rPr>
        <w:t xml:space="preserve">1 ; </w:t>
      </w:r>
      <w:r>
        <w:rPr>
          <w:lang w:bidi="he-IL"/>
        </w:rPr>
        <w:t>Matth</w:t>
      </w:r>
      <w:r w:rsidRPr="000B0C52">
        <w:rPr>
          <w:lang w:bidi="he-IL"/>
        </w:rPr>
        <w:t xml:space="preserve">. </w:t>
      </w:r>
      <w:r>
        <w:rPr>
          <w:lang w:bidi="he-IL"/>
        </w:rPr>
        <w:t xml:space="preserve">XVIII, </w:t>
      </w:r>
      <w:r w:rsidRPr="000B0C52">
        <w:rPr>
          <w:lang w:bidi="he-IL"/>
        </w:rPr>
        <w:t>25</w:t>
      </w:r>
      <w:r>
        <w:rPr>
          <w:lang w:bidi="he-IL"/>
        </w:rPr>
        <w:t>, etc</w:t>
      </w:r>
      <w:r w:rsidRPr="000B0C52">
        <w:rPr>
          <w:lang w:bidi="he-IL"/>
        </w:rPr>
        <w:t>.) ; or quiconque se faisait imprudemment caution pouvait courir ce péril.</w:t>
      </w:r>
      <w:r>
        <w:rPr>
          <w:lang w:bidi="he-IL"/>
        </w:rPr>
        <w:t xml:space="preserve"> </w:t>
      </w:r>
    </w:p>
    <w:p w:rsidR="0073183F" w:rsidRDefault="0073183F" w:rsidP="0073183F">
      <w:pPr>
        <w:rPr>
          <w:lang w:bidi="he-IL"/>
        </w:rPr>
      </w:pPr>
      <w:r w:rsidRPr="000B0C52">
        <w:rPr>
          <w:lang w:bidi="he-IL"/>
        </w:rPr>
        <w:t>3-5. Nécessité de se libérer au plus tôt d’un tel engagement.</w:t>
      </w:r>
      <w:r w:rsidRPr="00A01812">
        <w:t xml:space="preserve"> — </w:t>
      </w:r>
      <w:r w:rsidRPr="00290B1E">
        <w:rPr>
          <w:rStyle w:val="italicus"/>
        </w:rPr>
        <w:t>Fac ergo</w:t>
      </w:r>
      <w:r>
        <w:rPr>
          <w:rStyle w:val="italicus"/>
        </w:rPr>
        <w:t xml:space="preserve">…, </w:t>
      </w:r>
      <w:r w:rsidRPr="00290B1E">
        <w:rPr>
          <w:rStyle w:val="italicus"/>
        </w:rPr>
        <w:t>fili.</w:t>
      </w:r>
      <w:r w:rsidRPr="000B0C52">
        <w:rPr>
          <w:lang w:bidi="he-IL"/>
        </w:rPr>
        <w:t xml:space="preserve"> Recommandation pressante</w:t>
      </w:r>
      <w:r>
        <w:rPr>
          <w:lang w:bidi="he-IL"/>
        </w:rPr>
        <w:t>, mais faite</w:t>
      </w:r>
      <w:r w:rsidRPr="000B0C52">
        <w:rPr>
          <w:lang w:bidi="he-IL"/>
        </w:rPr>
        <w:t xml:space="preserve"> d’un ton très aimant.</w:t>
      </w:r>
      <w:r w:rsidRPr="00A01812">
        <w:t xml:space="preserve"> — </w:t>
      </w:r>
      <w:r w:rsidRPr="00D56B07">
        <w:rPr>
          <w:rStyle w:val="italicus"/>
        </w:rPr>
        <w:t>Incidísti in manum</w:t>
      </w:r>
      <w:r>
        <w:rPr>
          <w:rStyle w:val="italicus"/>
        </w:rPr>
        <w:t>…</w:t>
      </w:r>
      <w:r w:rsidRPr="00290B1E">
        <w:rPr>
          <w:rStyle w:val="italicus"/>
        </w:rPr>
        <w:t> </w:t>
      </w:r>
      <w:r>
        <w:rPr>
          <w:rStyle w:val="italicus"/>
        </w:rPr>
        <w:t xml:space="preserve">: </w:t>
      </w:r>
      <w:r>
        <w:rPr>
          <w:lang w:bidi="he-IL"/>
        </w:rPr>
        <w:t>entre les ma</w:t>
      </w:r>
      <w:r w:rsidRPr="000B0C52">
        <w:rPr>
          <w:lang w:bidi="he-IL"/>
        </w:rPr>
        <w:t>ins</w:t>
      </w:r>
      <w:r>
        <w:rPr>
          <w:lang w:bidi="he-IL"/>
        </w:rPr>
        <w:t xml:space="preserve">, </w:t>
      </w:r>
      <w:r w:rsidRPr="000B0C52">
        <w:rPr>
          <w:lang w:bidi="he-IL"/>
        </w:rPr>
        <w:t>au pouvoir de c</w:t>
      </w:r>
      <w:r>
        <w:rPr>
          <w:lang w:bidi="he-IL"/>
        </w:rPr>
        <w:t>e</w:t>
      </w:r>
      <w:r w:rsidRPr="000B0C52">
        <w:rPr>
          <w:lang w:bidi="he-IL"/>
        </w:rPr>
        <w:t>lui pour lequel on a répondu ; car</w:t>
      </w:r>
      <w:r>
        <w:rPr>
          <w:lang w:bidi="he-IL"/>
        </w:rPr>
        <w:t>, s’il ne rempli</w:t>
      </w:r>
      <w:r w:rsidRPr="000B0C52">
        <w:rPr>
          <w:lang w:bidi="he-IL"/>
        </w:rPr>
        <w:t>t pas son obligation</w:t>
      </w:r>
      <w:r>
        <w:rPr>
          <w:lang w:bidi="he-IL"/>
        </w:rPr>
        <w:t xml:space="preserve">, </w:t>
      </w:r>
      <w:r w:rsidRPr="000B0C52">
        <w:rPr>
          <w:lang w:bidi="he-IL"/>
        </w:rPr>
        <w:t>on devra supporter tout le poids de la responsabilité.</w:t>
      </w:r>
      <w:r w:rsidRPr="00A01812">
        <w:t xml:space="preserve"> — </w:t>
      </w:r>
      <w:r>
        <w:rPr>
          <w:rStyle w:val="italicus"/>
        </w:rPr>
        <w:t>Disc</w:t>
      </w:r>
      <w:r w:rsidRPr="00290B1E">
        <w:rPr>
          <w:rStyle w:val="italicus"/>
        </w:rPr>
        <w:t>úrre</w:t>
      </w:r>
      <w:r>
        <w:rPr>
          <w:rStyle w:val="italicus"/>
        </w:rPr>
        <w:t>, festí</w:t>
      </w:r>
      <w:r w:rsidRPr="00290B1E">
        <w:rPr>
          <w:rStyle w:val="italicus"/>
        </w:rPr>
        <w:t>na</w:t>
      </w:r>
      <w:r>
        <w:rPr>
          <w:rStyle w:val="italicus"/>
        </w:rPr>
        <w:t>, súsci</w:t>
      </w:r>
      <w:r w:rsidRPr="00290B1E">
        <w:rPr>
          <w:rStyle w:val="italicus"/>
        </w:rPr>
        <w:t>ta</w:t>
      </w:r>
      <w:r>
        <w:rPr>
          <w:rStyle w:val="italicus"/>
        </w:rPr>
        <w:t>…</w:t>
      </w:r>
      <w:r w:rsidRPr="000B0C52">
        <w:rPr>
          <w:lang w:bidi="he-IL"/>
        </w:rPr>
        <w:t xml:space="preserve"> Langage vivant et rapide</w:t>
      </w:r>
      <w:r>
        <w:rPr>
          <w:lang w:bidi="he-IL"/>
        </w:rPr>
        <w:t xml:space="preserve">, </w:t>
      </w:r>
      <w:r w:rsidRPr="000B0C52">
        <w:rPr>
          <w:lang w:bidi="he-IL"/>
        </w:rPr>
        <w:t>comme doivent l’être les actes auxquels</w:t>
      </w:r>
      <w:r>
        <w:rPr>
          <w:lang w:bidi="he-IL"/>
        </w:rPr>
        <w:t xml:space="preserve"> il </w:t>
      </w:r>
      <w:r w:rsidRPr="000B0C52">
        <w:rPr>
          <w:lang w:bidi="he-IL"/>
        </w:rPr>
        <w:t>exhorte. Hébr. </w:t>
      </w:r>
      <w:r>
        <w:rPr>
          <w:lang w:bidi="he-IL"/>
        </w:rPr>
        <w:t xml:space="preserve">: </w:t>
      </w:r>
      <w:r w:rsidRPr="000B0C52">
        <w:rPr>
          <w:lang w:bidi="he-IL"/>
        </w:rPr>
        <w:t>Va</w:t>
      </w:r>
      <w:r>
        <w:rPr>
          <w:lang w:bidi="he-IL"/>
        </w:rPr>
        <w:t xml:space="preserve">, </w:t>
      </w:r>
      <w:r w:rsidRPr="000B0C52">
        <w:rPr>
          <w:lang w:bidi="he-IL"/>
        </w:rPr>
        <w:t>deviens rampant</w:t>
      </w:r>
      <w:r>
        <w:rPr>
          <w:lang w:bidi="he-IL"/>
        </w:rPr>
        <w:t xml:space="preserve">, </w:t>
      </w:r>
      <w:r w:rsidRPr="000B0C52">
        <w:rPr>
          <w:lang w:bidi="he-IL"/>
        </w:rPr>
        <w:t>et import</w:t>
      </w:r>
      <w:r>
        <w:rPr>
          <w:lang w:bidi="he-IL"/>
        </w:rPr>
        <w:t>ú</w:t>
      </w:r>
      <w:r w:rsidRPr="000B0C52">
        <w:rPr>
          <w:lang w:bidi="he-IL"/>
        </w:rPr>
        <w:t>ne ton ami. Le cas</w:t>
      </w:r>
      <w:r>
        <w:rPr>
          <w:lang w:bidi="he-IL"/>
        </w:rPr>
        <w:t xml:space="preserve">, </w:t>
      </w:r>
      <w:r w:rsidRPr="000B0C52">
        <w:rPr>
          <w:lang w:bidi="he-IL"/>
        </w:rPr>
        <w:t xml:space="preserve">tel qu’il </w:t>
      </w:r>
      <w:r>
        <w:rPr>
          <w:lang w:bidi="he-IL"/>
        </w:rPr>
        <w:t>est</w:t>
      </w:r>
      <w:r w:rsidRPr="000B0C52">
        <w:rPr>
          <w:lang w:bidi="he-IL"/>
        </w:rPr>
        <w:t xml:space="preserve"> présenté</w:t>
      </w:r>
      <w:r>
        <w:rPr>
          <w:lang w:bidi="he-IL"/>
        </w:rPr>
        <w:t>, suppose donc que le débiteur a</w:t>
      </w:r>
      <w:r w:rsidRPr="000B0C52">
        <w:rPr>
          <w:lang w:bidi="he-IL"/>
        </w:rPr>
        <w:t>u nom duquel on s’est engagé a parfaitement de quoi s’acquitter</w:t>
      </w:r>
      <w:r>
        <w:rPr>
          <w:lang w:bidi="he-IL"/>
        </w:rPr>
        <w:t xml:space="preserve">, </w:t>
      </w:r>
      <w:r w:rsidRPr="000B0C52">
        <w:rPr>
          <w:lang w:bidi="he-IL"/>
        </w:rPr>
        <w:t xml:space="preserve">mais qu’il </w:t>
      </w:r>
      <w:r>
        <w:rPr>
          <w:lang w:bidi="he-IL"/>
        </w:rPr>
        <w:t>est</w:t>
      </w:r>
      <w:r w:rsidRPr="000B0C52">
        <w:rPr>
          <w:lang w:bidi="he-IL"/>
        </w:rPr>
        <w:t xml:space="preserve"> lent et négligent à le faire ; il faut donc que</w:t>
      </w:r>
      <w:r>
        <w:rPr>
          <w:lang w:bidi="he-IL"/>
        </w:rPr>
        <w:t xml:space="preserve">, </w:t>
      </w:r>
      <w:r w:rsidRPr="000B0C52">
        <w:rPr>
          <w:lang w:bidi="he-IL"/>
        </w:rPr>
        <w:t>par tous les moyens</w:t>
      </w:r>
      <w:r>
        <w:rPr>
          <w:lang w:bidi="he-IL"/>
        </w:rPr>
        <w:t xml:space="preserve">, </w:t>
      </w:r>
      <w:r w:rsidRPr="000B0C52">
        <w:rPr>
          <w:lang w:bidi="he-IL"/>
        </w:rPr>
        <w:t>c</w:t>
      </w:r>
      <w:r>
        <w:rPr>
          <w:lang w:bidi="he-IL"/>
        </w:rPr>
        <w:t>e</w:t>
      </w:r>
      <w:r w:rsidRPr="000B0C52">
        <w:rPr>
          <w:lang w:bidi="he-IL"/>
        </w:rPr>
        <w:t xml:space="preserve">lui </w:t>
      </w:r>
      <w:r>
        <w:rPr>
          <w:lang w:bidi="he-IL"/>
        </w:rPr>
        <w:t>qui a répondu pour lui le presse</w:t>
      </w:r>
      <w:r w:rsidRPr="000B0C52">
        <w:rPr>
          <w:lang w:bidi="he-IL"/>
        </w:rPr>
        <w:t xml:space="preserve"> de p</w:t>
      </w:r>
      <w:r>
        <w:rPr>
          <w:lang w:bidi="he-IL"/>
        </w:rPr>
        <w:t>ayer ses dettes et se libère ain</w:t>
      </w:r>
      <w:r w:rsidRPr="000B0C52">
        <w:rPr>
          <w:lang w:bidi="he-IL"/>
        </w:rPr>
        <w:t>si lui</w:t>
      </w:r>
      <w:r>
        <w:rPr>
          <w:lang w:bidi="he-IL"/>
        </w:rPr>
        <w:t>-</w:t>
      </w:r>
      <w:r w:rsidRPr="000B0C52">
        <w:rPr>
          <w:lang w:bidi="he-IL"/>
        </w:rPr>
        <w:t>même</w:t>
      </w:r>
      <w:r>
        <w:rPr>
          <w:lang w:bidi="he-IL"/>
        </w:rPr>
        <w:t>.</w:t>
      </w:r>
      <w:r w:rsidRPr="00A01812">
        <w:t xml:space="preserve"> — </w:t>
      </w:r>
      <w:r w:rsidRPr="00290B1E">
        <w:rPr>
          <w:rStyle w:val="italicus"/>
        </w:rPr>
        <w:t>Ne déderis somnum</w:t>
      </w:r>
      <w:r>
        <w:rPr>
          <w:rStyle w:val="italicus"/>
        </w:rPr>
        <w:t>…</w:t>
      </w:r>
      <w:r w:rsidRPr="00290B1E">
        <w:rPr>
          <w:rStyle w:val="italicus"/>
        </w:rPr>
        <w:t xml:space="preserve"> </w:t>
      </w:r>
      <w:r w:rsidRPr="000B0C52">
        <w:rPr>
          <w:lang w:bidi="he-IL"/>
        </w:rPr>
        <w:t>Détail qui marque une diligence infatigable.</w:t>
      </w:r>
      <w:r w:rsidRPr="00A01812">
        <w:t xml:space="preserve"> — </w:t>
      </w:r>
      <w:r w:rsidRPr="00290B1E">
        <w:rPr>
          <w:rStyle w:val="italicus"/>
        </w:rPr>
        <w:t>Erúere quasi dámula.</w:t>
      </w:r>
      <w:r w:rsidRPr="000B0C52">
        <w:rPr>
          <w:lang w:bidi="he-IL"/>
        </w:rPr>
        <w:t xml:space="preserve"> </w:t>
      </w:r>
      <w:r>
        <w:rPr>
          <w:lang w:bidi="he-IL"/>
        </w:rPr>
        <w:t>Hébr.</w:t>
      </w:r>
      <w:r w:rsidRPr="000B0C52">
        <w:rPr>
          <w:lang w:bidi="he-IL"/>
        </w:rPr>
        <w:t> </w:t>
      </w:r>
      <w:r>
        <w:rPr>
          <w:lang w:bidi="he-IL"/>
        </w:rPr>
        <w:t xml:space="preserve">: </w:t>
      </w:r>
      <w:r w:rsidRPr="000B0C52">
        <w:rPr>
          <w:lang w:bidi="he-IL"/>
        </w:rPr>
        <w:t xml:space="preserve">comme une gazelle </w:t>
      </w:r>
      <w:r w:rsidRPr="00F746B6">
        <w:rPr>
          <w:lang w:bidi="he-IL"/>
        </w:rPr>
        <w:t>(</w:t>
      </w:r>
      <w:r w:rsidRPr="00D56B07">
        <w:rPr>
          <w:rStyle w:val="italicus"/>
        </w:rPr>
        <w:t>ṣᵉbi</w:t>
      </w:r>
      <w:r w:rsidRPr="00F746B6">
        <w:rPr>
          <w:lang w:bidi="he-IL"/>
        </w:rPr>
        <w:t> ;</w:t>
      </w:r>
      <w:r>
        <w:rPr>
          <w:rStyle w:val="italicus"/>
        </w:rPr>
        <w:t xml:space="preserve"> Atl. d’H</w:t>
      </w:r>
      <w:r w:rsidRPr="00290B1E">
        <w:rPr>
          <w:rStyle w:val="italicus"/>
        </w:rPr>
        <w:t>ist. nat.</w:t>
      </w:r>
      <w:r>
        <w:rPr>
          <w:rStyle w:val="italicus"/>
        </w:rPr>
        <w:t xml:space="preserve">, </w:t>
      </w:r>
      <w:r w:rsidRPr="000B0C52">
        <w:rPr>
          <w:lang w:bidi="he-IL"/>
        </w:rPr>
        <w:t xml:space="preserve">pl. </w:t>
      </w:r>
      <w:r>
        <w:rPr>
          <w:lang w:bidi="he-IL"/>
        </w:rPr>
        <w:t xml:space="preserve">LXXXVII, </w:t>
      </w:r>
      <w:r w:rsidRPr="000B0C52">
        <w:rPr>
          <w:lang w:bidi="he-IL"/>
        </w:rPr>
        <w:t>fig. 3</w:t>
      </w:r>
      <w:r>
        <w:rPr>
          <w:lang w:bidi="he-IL"/>
        </w:rPr>
        <w:t xml:space="preserve">, </w:t>
      </w:r>
      <w:r w:rsidRPr="000B0C52">
        <w:rPr>
          <w:lang w:bidi="he-IL"/>
        </w:rPr>
        <w:t>4</w:t>
      </w:r>
      <w:r>
        <w:rPr>
          <w:lang w:bidi="he-IL"/>
        </w:rPr>
        <w:t xml:space="preserve">, </w:t>
      </w:r>
      <w:r w:rsidRPr="000B0C52">
        <w:rPr>
          <w:lang w:bidi="he-IL"/>
        </w:rPr>
        <w:t>9</w:t>
      </w:r>
      <w:r>
        <w:rPr>
          <w:lang w:bidi="he-IL"/>
        </w:rPr>
        <w:t>, etc</w:t>
      </w:r>
      <w:r w:rsidRPr="000B0C52">
        <w:rPr>
          <w:lang w:bidi="he-IL"/>
        </w:rPr>
        <w:t>.). Trait pittoresque</w:t>
      </w:r>
      <w:r>
        <w:rPr>
          <w:lang w:bidi="he-IL"/>
        </w:rPr>
        <w:t xml:space="preserve">, </w:t>
      </w:r>
      <w:r w:rsidRPr="000B0C52">
        <w:rPr>
          <w:lang w:bidi="he-IL"/>
        </w:rPr>
        <w:t>qui exprime en même temps la nécessité d’un effort</w:t>
      </w:r>
      <w:r>
        <w:rPr>
          <w:lang w:bidi="he-IL"/>
        </w:rPr>
        <w:t>, pour s’échapper de la main qui</w:t>
      </w:r>
      <w:r w:rsidRPr="000B0C52">
        <w:rPr>
          <w:lang w:bidi="he-IL"/>
        </w:rPr>
        <w:t xml:space="preserve"> a déjà saisi la gazelle et l’oiseau.</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w:t>
      </w:r>
      <w:r>
        <w:rPr>
          <w:rFonts w:eastAsia="Arial Unicode MS"/>
          <w:lang w:bidi="he-IL"/>
        </w:rPr>
        <w:t>°</w:t>
      </w:r>
      <w:r w:rsidRPr="000B0C52">
        <w:rPr>
          <w:rFonts w:eastAsia="Arial Unicode MS"/>
          <w:lang w:bidi="he-IL"/>
        </w:rPr>
        <w:t xml:space="preserve"> Contre la paresse</w:t>
      </w:r>
      <w:r>
        <w:rPr>
          <w:rFonts w:eastAsia="Arial Unicode MS"/>
          <w:lang w:bidi="he-IL"/>
        </w:rPr>
        <w:t xml:space="preserve">. VI, </w:t>
      </w:r>
      <w:r w:rsidRPr="000B0C52">
        <w:rPr>
          <w:rFonts w:eastAsia="Arial Unicode MS"/>
          <w:lang w:bidi="he-IL"/>
        </w:rPr>
        <w:t>6-11.</w:t>
      </w:r>
      <w:r>
        <w:rPr>
          <w:rFonts w:eastAsia="Arial Unicode MS"/>
          <w:lang w:bidi="he-IL"/>
        </w:rPr>
        <w:t xml:space="preserve"> </w:t>
      </w:r>
    </w:p>
    <w:p w:rsidR="0073183F" w:rsidRDefault="0073183F" w:rsidP="0073183F">
      <w:pPr>
        <w:rPr>
          <w:lang w:bidi="he-IL"/>
        </w:rPr>
      </w:pPr>
      <w:r w:rsidRPr="000B0C52">
        <w:rPr>
          <w:lang w:bidi="he-IL"/>
        </w:rPr>
        <w:t>Petit tableau admirablement dramatique.</w:t>
      </w:r>
      <w:r>
        <w:rPr>
          <w:lang w:bidi="he-IL"/>
        </w:rPr>
        <w:t xml:space="preserve"> </w:t>
      </w:r>
    </w:p>
    <w:p w:rsidR="0073183F" w:rsidRDefault="0073183F" w:rsidP="0073183F">
      <w:pPr>
        <w:rPr>
          <w:lang w:bidi="he-IL"/>
        </w:rPr>
      </w:pPr>
      <w:r w:rsidRPr="000B0C52">
        <w:rPr>
          <w:lang w:bidi="he-IL"/>
        </w:rPr>
        <w:t>6-8. L’exempl</w:t>
      </w:r>
      <w:r>
        <w:rPr>
          <w:lang w:bidi="he-IL"/>
        </w:rPr>
        <w:t>e que la fourmi donne au paress</w:t>
      </w:r>
      <w:r w:rsidRPr="000B0C52">
        <w:rPr>
          <w:lang w:bidi="he-IL"/>
        </w:rPr>
        <w:t>eux.</w:t>
      </w:r>
      <w:r w:rsidRPr="00A01812">
        <w:t xml:space="preserve"> — </w:t>
      </w:r>
      <w:r w:rsidRPr="00290B1E">
        <w:rPr>
          <w:rStyle w:val="italicus"/>
        </w:rPr>
        <w:t>Vade</w:t>
      </w:r>
      <w:r>
        <w:rPr>
          <w:rStyle w:val="italicus"/>
        </w:rPr>
        <w:t>…, ο pi</w:t>
      </w:r>
      <w:r w:rsidRPr="00290B1E">
        <w:rPr>
          <w:rStyle w:val="italicus"/>
        </w:rPr>
        <w:t>ger.</w:t>
      </w:r>
      <w:r w:rsidRPr="000B0C52">
        <w:rPr>
          <w:lang w:bidi="he-IL"/>
        </w:rPr>
        <w:t xml:space="preserve"> Exorde ex abrupto.</w:t>
      </w:r>
      <w:r w:rsidRPr="00A01812">
        <w:t xml:space="preserve"> — </w:t>
      </w:r>
      <w:r w:rsidRPr="00290B1E">
        <w:rPr>
          <w:rStyle w:val="italicus"/>
        </w:rPr>
        <w:t>Ad formícam.</w:t>
      </w:r>
      <w:r w:rsidRPr="000B0C52">
        <w:rPr>
          <w:lang w:bidi="he-IL"/>
        </w:rPr>
        <w:t xml:space="preserve"> De tout temps et dan</w:t>
      </w:r>
      <w:r>
        <w:rPr>
          <w:lang w:bidi="he-IL"/>
        </w:rPr>
        <w:t>s</w:t>
      </w:r>
      <w:r w:rsidRPr="000B0C52">
        <w:rPr>
          <w:lang w:bidi="he-IL"/>
        </w:rPr>
        <w:t xml:space="preserve"> toutes les contrées</w:t>
      </w:r>
      <w:r>
        <w:rPr>
          <w:lang w:bidi="he-IL"/>
        </w:rPr>
        <w:t xml:space="preserve">, </w:t>
      </w:r>
      <w:r w:rsidRPr="000B0C52">
        <w:rPr>
          <w:lang w:bidi="he-IL"/>
        </w:rPr>
        <w:t>cet insecte a ét</w:t>
      </w:r>
      <w:r>
        <w:rPr>
          <w:lang w:bidi="he-IL"/>
        </w:rPr>
        <w:t>é regardé comme l</w:t>
      </w:r>
      <w:r w:rsidRPr="000B0C52">
        <w:rPr>
          <w:lang w:bidi="he-IL"/>
        </w:rPr>
        <w:t>e type d</w:t>
      </w:r>
      <w:r>
        <w:rPr>
          <w:lang w:bidi="he-IL"/>
        </w:rPr>
        <w:t>e</w:t>
      </w:r>
      <w:r w:rsidRPr="000B0C52">
        <w:rPr>
          <w:lang w:bidi="he-IL"/>
        </w:rPr>
        <w:t xml:space="preserve"> l’activité industrieuse. Cf. Ar</w:t>
      </w:r>
      <w:r>
        <w:rPr>
          <w:lang w:bidi="he-IL"/>
        </w:rPr>
        <w:t>i</w:t>
      </w:r>
      <w:r w:rsidRPr="000B0C52">
        <w:rPr>
          <w:lang w:bidi="he-IL"/>
        </w:rPr>
        <w:t>stote</w:t>
      </w:r>
      <w:r>
        <w:rPr>
          <w:lang w:bidi="he-IL"/>
        </w:rPr>
        <w:t xml:space="preserve">, </w:t>
      </w:r>
      <w:r>
        <w:rPr>
          <w:rStyle w:val="italicus"/>
        </w:rPr>
        <w:t>Hist.</w:t>
      </w:r>
      <w:r w:rsidRPr="00290B1E">
        <w:rPr>
          <w:rStyle w:val="italicus"/>
        </w:rPr>
        <w:t xml:space="preserve"> animal.</w:t>
      </w:r>
      <w:r>
        <w:rPr>
          <w:rStyle w:val="italicus"/>
        </w:rPr>
        <w:t>, IX,</w:t>
      </w:r>
      <w:r>
        <w:rPr>
          <w:lang w:bidi="he-IL"/>
        </w:rPr>
        <w:t xml:space="preserve"> </w:t>
      </w:r>
      <w:r w:rsidRPr="00F746B6">
        <w:rPr>
          <w:lang w:bidi="he-IL"/>
        </w:rPr>
        <w:t>2</w:t>
      </w:r>
      <w:r>
        <w:rPr>
          <w:lang w:bidi="he-IL"/>
        </w:rPr>
        <w:t>6</w:t>
      </w:r>
      <w:r w:rsidRPr="00F746B6">
        <w:rPr>
          <w:lang w:bidi="he-IL"/>
        </w:rPr>
        <w:t> ;</w:t>
      </w:r>
      <w:r w:rsidRPr="000B0C52">
        <w:rPr>
          <w:lang w:bidi="he-IL"/>
        </w:rPr>
        <w:t xml:space="preserve"> Virgile</w:t>
      </w:r>
      <w:r>
        <w:rPr>
          <w:lang w:bidi="he-IL"/>
        </w:rPr>
        <w:t xml:space="preserve">, </w:t>
      </w:r>
      <w:r w:rsidRPr="00290B1E">
        <w:rPr>
          <w:rStyle w:val="italicus"/>
        </w:rPr>
        <w:t>Georg.</w:t>
      </w:r>
      <w:r>
        <w:rPr>
          <w:rStyle w:val="italicus"/>
        </w:rPr>
        <w:t xml:space="preserve">, I, </w:t>
      </w:r>
      <w:r w:rsidRPr="000B0C52">
        <w:rPr>
          <w:lang w:bidi="he-IL"/>
        </w:rPr>
        <w:t>186 et 83. ; Horace</w:t>
      </w:r>
      <w:r>
        <w:rPr>
          <w:lang w:bidi="he-IL"/>
        </w:rPr>
        <w:t xml:space="preserve">, </w:t>
      </w:r>
      <w:r w:rsidRPr="00290B1E">
        <w:rPr>
          <w:rStyle w:val="italicus"/>
        </w:rPr>
        <w:t>Satir.</w:t>
      </w:r>
      <w:r>
        <w:rPr>
          <w:rStyle w:val="italicus"/>
        </w:rPr>
        <w:t xml:space="preserve">, I, </w:t>
      </w:r>
      <w:r w:rsidRPr="000B0C52">
        <w:rPr>
          <w:lang w:bidi="he-IL"/>
        </w:rPr>
        <w:t>1</w:t>
      </w:r>
      <w:r>
        <w:rPr>
          <w:lang w:bidi="he-IL"/>
        </w:rPr>
        <w:t>, 33 et ss</w:t>
      </w:r>
      <w:r w:rsidRPr="000B0C52">
        <w:rPr>
          <w:lang w:bidi="he-IL"/>
        </w:rPr>
        <w:t>.</w:t>
      </w:r>
      <w:r>
        <w:rPr>
          <w:lang w:bidi="he-IL"/>
        </w:rPr>
        <w:t>, etc.</w:t>
      </w:r>
      <w:r w:rsidRPr="00A01812">
        <w:t xml:space="preserve"> — </w:t>
      </w:r>
      <w:r w:rsidRPr="00290B1E">
        <w:rPr>
          <w:rStyle w:val="italicus"/>
        </w:rPr>
        <w:t>Et disce sapi</w:t>
      </w:r>
      <w:r>
        <w:rPr>
          <w:rStyle w:val="italicus"/>
        </w:rPr>
        <w:t>éntiam</w:t>
      </w:r>
      <w:r w:rsidRPr="00290B1E">
        <w:rPr>
          <w:rStyle w:val="italicus"/>
        </w:rPr>
        <w:t xml:space="preserve">. </w:t>
      </w:r>
      <w:r w:rsidRPr="000B0C52">
        <w:rPr>
          <w:lang w:bidi="he-IL"/>
        </w:rPr>
        <w:t>Hébr. </w:t>
      </w:r>
      <w:r>
        <w:rPr>
          <w:lang w:bidi="he-IL"/>
        </w:rPr>
        <w:t>: Et soi</w:t>
      </w:r>
      <w:r w:rsidRPr="000B0C52">
        <w:rPr>
          <w:lang w:bidi="he-IL"/>
        </w:rPr>
        <w:t>s sage. Il y a une ironie très forte dans ce conseil</w:t>
      </w:r>
      <w:r>
        <w:rPr>
          <w:lang w:bidi="he-IL"/>
        </w:rPr>
        <w:t xml:space="preserve">, </w:t>
      </w:r>
      <w:r w:rsidRPr="000B0C52">
        <w:rPr>
          <w:lang w:bidi="he-IL"/>
        </w:rPr>
        <w:t>donné à un homme</w:t>
      </w:r>
      <w:r>
        <w:rPr>
          <w:lang w:bidi="he-IL"/>
        </w:rPr>
        <w:t>, de prendre un petit i</w:t>
      </w:r>
      <w:r w:rsidRPr="000B0C52">
        <w:rPr>
          <w:lang w:bidi="he-IL"/>
        </w:rPr>
        <w:t>nsecte pour modèle.</w:t>
      </w:r>
      <w:r w:rsidRPr="00A01812">
        <w:t xml:space="preserve"> — </w:t>
      </w:r>
      <w:r>
        <w:rPr>
          <w:rStyle w:val="italicus"/>
        </w:rPr>
        <w:t>Quæ</w:t>
      </w:r>
      <w:r w:rsidRPr="00290B1E">
        <w:rPr>
          <w:rStyle w:val="italicus"/>
        </w:rPr>
        <w:t xml:space="preserve"> cum non </w:t>
      </w:r>
      <w:r>
        <w:rPr>
          <w:rStyle w:val="italicus"/>
        </w:rPr>
        <w:t>hábeat…</w:t>
      </w:r>
      <w:r w:rsidRPr="000B0C52">
        <w:rPr>
          <w:lang w:bidi="he-IL"/>
        </w:rPr>
        <w:t xml:space="preserve"> L’industrie habile de la fourmi </w:t>
      </w:r>
      <w:r>
        <w:rPr>
          <w:lang w:bidi="he-IL"/>
        </w:rPr>
        <w:t>est</w:t>
      </w:r>
      <w:r w:rsidRPr="000B0C52">
        <w:rPr>
          <w:lang w:bidi="he-IL"/>
        </w:rPr>
        <w:t xml:space="preserve"> ainsi mise davantage en relief </w:t>
      </w:r>
      <w:r>
        <w:rPr>
          <w:lang w:bidi="he-IL"/>
        </w:rPr>
        <w:t>: elle</w:t>
      </w:r>
      <w:r w:rsidRPr="000B0C52">
        <w:rPr>
          <w:lang w:bidi="he-IL"/>
        </w:rPr>
        <w:t xml:space="preserve"> n’a personne</w:t>
      </w:r>
      <w:r>
        <w:rPr>
          <w:lang w:bidi="he-IL"/>
        </w:rPr>
        <w:t xml:space="preserve"> qui l’excite au travail ; son i</w:t>
      </w:r>
      <w:r w:rsidRPr="000B0C52">
        <w:rPr>
          <w:lang w:bidi="he-IL"/>
        </w:rPr>
        <w:t>nstinct lui suffit.</w:t>
      </w:r>
      <w:r w:rsidRPr="00A01812">
        <w:t xml:space="preserve"> — </w:t>
      </w:r>
      <w:r w:rsidRPr="00290B1E">
        <w:rPr>
          <w:rStyle w:val="italicus"/>
        </w:rPr>
        <w:t>Ducem</w:t>
      </w:r>
      <w:r>
        <w:rPr>
          <w:rStyle w:val="italicus"/>
        </w:rPr>
        <w:t xml:space="preserve">, </w:t>
      </w:r>
      <w:r w:rsidRPr="00290B1E">
        <w:rPr>
          <w:rStyle w:val="italicus"/>
        </w:rPr>
        <w:t>præceptórem</w:t>
      </w:r>
      <w:r>
        <w:rPr>
          <w:rStyle w:val="italicus"/>
        </w:rPr>
        <w:t>, príncipem</w:t>
      </w:r>
      <w:r w:rsidRPr="00290B1E">
        <w:rPr>
          <w:rStyle w:val="italicus"/>
        </w:rPr>
        <w:t>.</w:t>
      </w:r>
      <w:r>
        <w:rPr>
          <w:lang w:bidi="he-IL"/>
        </w:rPr>
        <w:t xml:space="preserve"> H</w:t>
      </w:r>
      <w:r w:rsidRPr="000B0C52">
        <w:rPr>
          <w:lang w:bidi="he-IL"/>
        </w:rPr>
        <w:t>ébr. </w:t>
      </w:r>
      <w:r>
        <w:rPr>
          <w:lang w:bidi="he-IL"/>
        </w:rPr>
        <w:t>: de</w:t>
      </w:r>
      <w:r w:rsidRPr="000B0C52">
        <w:rPr>
          <w:lang w:bidi="he-IL"/>
        </w:rPr>
        <w:t xml:space="preserve"> juge</w:t>
      </w:r>
      <w:r>
        <w:rPr>
          <w:lang w:bidi="he-IL"/>
        </w:rPr>
        <w:t xml:space="preserve">, </w:t>
      </w:r>
      <w:r w:rsidRPr="000B0C52">
        <w:rPr>
          <w:lang w:bidi="he-IL"/>
        </w:rPr>
        <w:t>de surveillant (cf. Ex</w:t>
      </w:r>
      <w:r>
        <w:rPr>
          <w:lang w:bidi="he-IL"/>
        </w:rPr>
        <w:t xml:space="preserve">. V, </w:t>
      </w:r>
      <w:r w:rsidRPr="000B0C52">
        <w:rPr>
          <w:lang w:bidi="he-IL"/>
        </w:rPr>
        <w:t>6</w:t>
      </w:r>
      <w:r>
        <w:rPr>
          <w:lang w:bidi="he-IL"/>
        </w:rPr>
        <w:t xml:space="preserve">, </w:t>
      </w:r>
      <w:r w:rsidRPr="000B0C52">
        <w:rPr>
          <w:lang w:bidi="he-IL"/>
        </w:rPr>
        <w:t>14)</w:t>
      </w:r>
      <w:r>
        <w:rPr>
          <w:lang w:bidi="he-IL"/>
        </w:rPr>
        <w:t xml:space="preserve">, </w:t>
      </w:r>
      <w:r w:rsidRPr="000B0C52">
        <w:rPr>
          <w:lang w:bidi="he-IL"/>
        </w:rPr>
        <w:t>de chef. Variante</w:t>
      </w:r>
      <w:r>
        <w:rPr>
          <w:lang w:bidi="he-IL"/>
        </w:rPr>
        <w:t xml:space="preserve">, </w:t>
      </w:r>
      <w:r w:rsidRPr="000B0C52">
        <w:rPr>
          <w:lang w:bidi="he-IL"/>
        </w:rPr>
        <w:t xml:space="preserve">dans les </w:t>
      </w:r>
      <w:r>
        <w:rPr>
          <w:lang w:bidi="he-IL"/>
        </w:rPr>
        <w:t>LXX</w:t>
      </w:r>
      <w:r w:rsidRPr="000B0C52">
        <w:rPr>
          <w:lang w:bidi="he-IL"/>
        </w:rPr>
        <w:t> </w:t>
      </w:r>
      <w:r>
        <w:rPr>
          <w:lang w:bidi="he-IL"/>
        </w:rPr>
        <w:t xml:space="preserve">: </w:t>
      </w:r>
      <w:r w:rsidRPr="000B0C52">
        <w:rPr>
          <w:lang w:bidi="he-IL"/>
        </w:rPr>
        <w:t>Elle n’a pas de champs (ou de moissons</w:t>
      </w:r>
      <w:r>
        <w:rPr>
          <w:lang w:bidi="he-IL"/>
        </w:rPr>
        <w:t xml:space="preserve">, </w:t>
      </w:r>
      <w:r w:rsidRPr="000B0C52">
        <w:rPr>
          <w:lang w:bidi="he-IL"/>
        </w:rPr>
        <w:t>comme dit le Targum).</w:t>
      </w:r>
      <w:r w:rsidRPr="00A01812">
        <w:t xml:space="preserve"> — </w:t>
      </w:r>
      <w:r w:rsidRPr="00290B1E">
        <w:rPr>
          <w:rStyle w:val="italicus"/>
        </w:rPr>
        <w:t xml:space="preserve">Parat in </w:t>
      </w:r>
      <w:r>
        <w:rPr>
          <w:rStyle w:val="italicus"/>
        </w:rPr>
        <w:t>æ</w:t>
      </w:r>
      <w:r w:rsidRPr="00290B1E">
        <w:rPr>
          <w:rStyle w:val="italicus"/>
        </w:rPr>
        <w:t>táte</w:t>
      </w:r>
      <w:r>
        <w:rPr>
          <w:rStyle w:val="italicus"/>
        </w:rPr>
        <w:t>…</w:t>
      </w:r>
      <w:r w:rsidRPr="000B0C52">
        <w:rPr>
          <w:lang w:bidi="he-IL"/>
        </w:rPr>
        <w:t xml:space="preserve"> Description t</w:t>
      </w:r>
      <w:r>
        <w:rPr>
          <w:rtl/>
          <w:lang w:bidi="he-IL"/>
        </w:rPr>
        <w:t>rè</w:t>
      </w:r>
      <w:r>
        <w:rPr>
          <w:lang w:bidi="he-IL"/>
        </w:rPr>
        <w:t xml:space="preserve">s vivante du côté le plus </w:t>
      </w:r>
      <w:r w:rsidRPr="000B0C52">
        <w:rPr>
          <w:lang w:bidi="he-IL"/>
        </w:rPr>
        <w:t xml:space="preserve">frappant des mœurs de la fourmi. Comp. </w:t>
      </w:r>
      <w:r>
        <w:rPr>
          <w:lang w:bidi="he-IL"/>
        </w:rPr>
        <w:t xml:space="preserve">XXX, </w:t>
      </w:r>
      <w:r w:rsidRPr="000B0C52">
        <w:rPr>
          <w:lang w:bidi="he-IL"/>
        </w:rPr>
        <w:t>25</w:t>
      </w:r>
      <w:r>
        <w:rPr>
          <w:lang w:bidi="he-IL"/>
        </w:rPr>
        <w:t xml:space="preserve">, </w:t>
      </w:r>
      <w:r w:rsidRPr="000B0C52">
        <w:rPr>
          <w:lang w:bidi="he-IL"/>
        </w:rPr>
        <w:t xml:space="preserve">où ce trait </w:t>
      </w:r>
      <w:r>
        <w:rPr>
          <w:lang w:bidi="he-IL"/>
        </w:rPr>
        <w:t>est</w:t>
      </w:r>
      <w:r w:rsidRPr="000B0C52">
        <w:rPr>
          <w:lang w:bidi="he-IL"/>
        </w:rPr>
        <w:t xml:space="preserve"> reproduit.</w:t>
      </w:r>
      <w:r w:rsidRPr="00A01812">
        <w:t xml:space="preserve"> — </w:t>
      </w:r>
      <w:r w:rsidRPr="000B0C52">
        <w:rPr>
          <w:lang w:bidi="he-IL"/>
        </w:rPr>
        <w:t xml:space="preserve">Les </w:t>
      </w:r>
      <w:r>
        <w:rPr>
          <w:lang w:bidi="he-IL"/>
        </w:rPr>
        <w:t>LXX</w:t>
      </w:r>
      <w:r w:rsidRPr="000B0C52">
        <w:rPr>
          <w:lang w:bidi="he-IL"/>
        </w:rPr>
        <w:t xml:space="preserve"> ajoutent ici un autre portrait</w:t>
      </w:r>
      <w:r>
        <w:rPr>
          <w:lang w:bidi="he-IL"/>
        </w:rPr>
        <w:t xml:space="preserve">, </w:t>
      </w:r>
      <w:r w:rsidRPr="000B0C52">
        <w:rPr>
          <w:lang w:bidi="he-IL"/>
        </w:rPr>
        <w:t>c</w:t>
      </w:r>
      <w:r>
        <w:rPr>
          <w:lang w:bidi="he-IL"/>
        </w:rPr>
        <w:t>e</w:t>
      </w:r>
      <w:r w:rsidRPr="000B0C52">
        <w:rPr>
          <w:lang w:bidi="he-IL"/>
        </w:rPr>
        <w:t>lui de l’abeille</w:t>
      </w:r>
      <w:r>
        <w:rPr>
          <w:lang w:bidi="he-IL"/>
        </w:rPr>
        <w:t xml:space="preserve">, </w:t>
      </w:r>
      <w:r w:rsidRPr="000B0C52">
        <w:rPr>
          <w:lang w:bidi="he-IL"/>
        </w:rPr>
        <w:t xml:space="preserve">qui </w:t>
      </w:r>
      <w:r>
        <w:rPr>
          <w:lang w:bidi="he-IL"/>
        </w:rPr>
        <w:t>est</w:t>
      </w:r>
      <w:r w:rsidRPr="000B0C52">
        <w:rPr>
          <w:lang w:bidi="he-IL"/>
        </w:rPr>
        <w:t xml:space="preserve"> également un modèle d’activité. Il </w:t>
      </w:r>
      <w:r>
        <w:rPr>
          <w:lang w:bidi="he-IL"/>
        </w:rPr>
        <w:t>est</w:t>
      </w:r>
      <w:r w:rsidRPr="000B0C52">
        <w:rPr>
          <w:lang w:bidi="he-IL"/>
        </w:rPr>
        <w:t xml:space="preserve"> peu probable que cette addition soit authentique.</w:t>
      </w:r>
      <w:r>
        <w:rPr>
          <w:lang w:bidi="he-IL"/>
        </w:rPr>
        <w:t xml:space="preserve"> </w:t>
      </w:r>
    </w:p>
    <w:p w:rsidR="0073183F" w:rsidRDefault="0073183F" w:rsidP="0073183F">
      <w:pPr>
        <w:rPr>
          <w:lang w:bidi="he-IL"/>
        </w:rPr>
      </w:pPr>
      <w:r w:rsidRPr="000B0C52">
        <w:rPr>
          <w:lang w:bidi="he-IL"/>
        </w:rPr>
        <w:t>9-11. Les fâcheuses conséquences de la paresse </w:t>
      </w:r>
      <w:r>
        <w:rPr>
          <w:lang w:bidi="he-IL"/>
        </w:rPr>
        <w:t xml:space="preserve">: </w:t>
      </w:r>
      <w:r w:rsidRPr="000B0C52">
        <w:rPr>
          <w:lang w:bidi="he-IL"/>
        </w:rPr>
        <w:t>c</w:t>
      </w:r>
      <w:r>
        <w:rPr>
          <w:lang w:bidi="he-IL"/>
        </w:rPr>
        <w:t>e</w:t>
      </w:r>
      <w:r w:rsidRPr="000B0C52">
        <w:rPr>
          <w:lang w:bidi="he-IL"/>
        </w:rPr>
        <w:t>lui qui s’y livre se prépare une vie absolument misérable.</w:t>
      </w:r>
      <w:r w:rsidRPr="00A01812">
        <w:t xml:space="preserve"> — </w:t>
      </w:r>
      <w:r w:rsidRPr="00290B1E">
        <w:rPr>
          <w:rStyle w:val="italicus"/>
        </w:rPr>
        <w:t>Usquequo</w:t>
      </w:r>
      <w:r>
        <w:rPr>
          <w:rStyle w:val="italicus"/>
        </w:rPr>
        <w:t xml:space="preserve">, </w:t>
      </w:r>
      <w:r w:rsidRPr="00290B1E">
        <w:rPr>
          <w:rStyle w:val="italicus"/>
        </w:rPr>
        <w:t>piger</w:t>
      </w:r>
      <w:r>
        <w:rPr>
          <w:rStyle w:val="italicus"/>
        </w:rPr>
        <w:t>, dó</w:t>
      </w:r>
      <w:r w:rsidRPr="00290B1E">
        <w:rPr>
          <w:rStyle w:val="italicus"/>
        </w:rPr>
        <w:t>rmies ?</w:t>
      </w:r>
      <w:r w:rsidRPr="000B0C52">
        <w:rPr>
          <w:lang w:bidi="he-IL"/>
        </w:rPr>
        <w:t xml:space="preserve"> D’après l’hébreu </w:t>
      </w:r>
      <w:r>
        <w:rPr>
          <w:lang w:bidi="he-IL"/>
        </w:rPr>
        <w:t xml:space="preserve">: </w:t>
      </w:r>
      <w:r w:rsidRPr="000B0C52">
        <w:rPr>
          <w:lang w:bidi="he-IL"/>
        </w:rPr>
        <w:t xml:space="preserve">Jusques à quand seras-tu couché ? Sarcasme </w:t>
      </w:r>
      <w:r w:rsidRPr="000B0C52">
        <w:rPr>
          <w:lang w:bidi="he-IL"/>
        </w:rPr>
        <w:lastRenderedPageBreak/>
        <w:t>très mordant </w:t>
      </w:r>
      <w:r>
        <w:rPr>
          <w:lang w:bidi="he-IL"/>
        </w:rPr>
        <w:t xml:space="preserve">: </w:t>
      </w:r>
      <w:r w:rsidRPr="000B0C52">
        <w:rPr>
          <w:lang w:bidi="he-IL"/>
        </w:rPr>
        <w:t>Tu n’auras donc jamais le courage de te lever pour travailler ?</w:t>
      </w:r>
      <w:r w:rsidRPr="00A01812">
        <w:t xml:space="preserve"> — </w:t>
      </w:r>
      <w:r w:rsidRPr="00290B1E">
        <w:rPr>
          <w:rStyle w:val="italicus"/>
        </w:rPr>
        <w:t xml:space="preserve">Páululum </w:t>
      </w:r>
      <w:r>
        <w:rPr>
          <w:rStyle w:val="italicus"/>
        </w:rPr>
        <w:t>dórmies, páululum…</w:t>
      </w:r>
      <w:r>
        <w:rPr>
          <w:lang w:bidi="he-IL"/>
        </w:rPr>
        <w:t xml:space="preserve"> L’hébreu est encor</w:t>
      </w:r>
      <w:r w:rsidRPr="000B0C52">
        <w:rPr>
          <w:lang w:bidi="he-IL"/>
        </w:rPr>
        <w:t>e plus pittoresque. Littéralement </w:t>
      </w:r>
      <w:r>
        <w:rPr>
          <w:lang w:bidi="he-IL"/>
        </w:rPr>
        <w:t>: Un peu de som</w:t>
      </w:r>
      <w:r w:rsidRPr="000B0C52">
        <w:rPr>
          <w:lang w:bidi="he-IL"/>
        </w:rPr>
        <w:t>meil</w:t>
      </w:r>
      <w:r>
        <w:rPr>
          <w:lang w:bidi="he-IL"/>
        </w:rPr>
        <w:t xml:space="preserve">, </w:t>
      </w:r>
      <w:r w:rsidRPr="000B0C52">
        <w:rPr>
          <w:lang w:bidi="he-IL"/>
        </w:rPr>
        <w:t>un peu d’assoupissement ; croiser un peu les mains pour dormir. Véritable hypotypose </w:t>
      </w:r>
      <w:r>
        <w:rPr>
          <w:lang w:bidi="he-IL"/>
        </w:rPr>
        <w:t xml:space="preserve">: </w:t>
      </w:r>
      <w:r w:rsidRPr="000B0C52">
        <w:rPr>
          <w:lang w:bidi="he-IL"/>
        </w:rPr>
        <w:t>on croirait entendre le paresseux lui-même</w:t>
      </w:r>
      <w:r>
        <w:rPr>
          <w:lang w:bidi="he-IL"/>
        </w:rPr>
        <w:t xml:space="preserve">, </w:t>
      </w:r>
      <w:r w:rsidRPr="000B0C52">
        <w:rPr>
          <w:lang w:bidi="he-IL"/>
        </w:rPr>
        <w:t>qui</w:t>
      </w:r>
      <w:r>
        <w:rPr>
          <w:lang w:bidi="he-IL"/>
        </w:rPr>
        <w:t xml:space="preserve">, </w:t>
      </w:r>
      <w:r w:rsidRPr="000B0C52">
        <w:rPr>
          <w:lang w:bidi="he-IL"/>
        </w:rPr>
        <w:t>lorsqu’on vient l’éveiller et l’exciter à l’action courageuse</w:t>
      </w:r>
      <w:r>
        <w:rPr>
          <w:lang w:bidi="he-IL"/>
        </w:rPr>
        <w:t xml:space="preserve">, </w:t>
      </w:r>
      <w:r w:rsidRPr="000B0C52">
        <w:rPr>
          <w:lang w:bidi="he-IL"/>
        </w:rPr>
        <w:t>demande un peu de répit</w:t>
      </w:r>
      <w:r>
        <w:rPr>
          <w:lang w:bidi="he-IL"/>
        </w:rPr>
        <w:t>, « </w:t>
      </w:r>
      <w:r w:rsidRPr="000B0C52">
        <w:rPr>
          <w:lang w:bidi="he-IL"/>
        </w:rPr>
        <w:t>un peu qui durerait toujours.</w:t>
      </w:r>
      <w:r>
        <w:rPr>
          <w:lang w:bidi="he-IL"/>
        </w:rPr>
        <w:t> »</w:t>
      </w:r>
      <w:r w:rsidRPr="00A01812">
        <w:t xml:space="preserve"> — </w:t>
      </w:r>
      <w:r w:rsidRPr="00290B1E">
        <w:rPr>
          <w:rStyle w:val="italicus"/>
        </w:rPr>
        <w:t>Cónseres manus</w:t>
      </w:r>
      <w:r>
        <w:rPr>
          <w:rStyle w:val="italicus"/>
        </w:rPr>
        <w:t>…</w:t>
      </w:r>
      <w:r w:rsidRPr="000B0C52">
        <w:rPr>
          <w:lang w:bidi="he-IL"/>
        </w:rPr>
        <w:t xml:space="preserve"> Geste d’un homme qui se prépare à dormir. Cf. Eccl</w:t>
      </w:r>
      <w:r>
        <w:rPr>
          <w:lang w:bidi="he-IL"/>
        </w:rPr>
        <w:t xml:space="preserve">. IV, </w:t>
      </w:r>
      <w:r w:rsidRPr="000B0C52">
        <w:rPr>
          <w:lang w:bidi="he-IL"/>
        </w:rPr>
        <w:t>6. L’opposé de ce que fait un homme diligent</w:t>
      </w:r>
      <w:r>
        <w:rPr>
          <w:lang w:bidi="he-IL"/>
        </w:rPr>
        <w:t xml:space="preserve">, </w:t>
      </w:r>
      <w:r w:rsidRPr="000B0C52">
        <w:rPr>
          <w:lang w:bidi="he-IL"/>
        </w:rPr>
        <w:t>dont les bras se remuent avec vigueur.</w:t>
      </w:r>
      <w:r w:rsidRPr="00A01812">
        <w:t xml:space="preserve"> — </w:t>
      </w:r>
      <w:r w:rsidRPr="00290B1E">
        <w:rPr>
          <w:rStyle w:val="italicus"/>
        </w:rPr>
        <w:t>Quasi viátor.</w:t>
      </w:r>
      <w:r w:rsidRPr="000B0C52">
        <w:rPr>
          <w:lang w:bidi="he-IL"/>
        </w:rPr>
        <w:t xml:space="preserve"> Hébr. </w:t>
      </w:r>
      <w:r>
        <w:rPr>
          <w:lang w:bidi="he-IL"/>
        </w:rPr>
        <w:t xml:space="preserve">: </w:t>
      </w:r>
      <w:r>
        <w:rPr>
          <w:rStyle w:val="italicus"/>
        </w:rPr>
        <w:t>mᵉ</w:t>
      </w:r>
      <w:r w:rsidRPr="00290B1E">
        <w:rPr>
          <w:rStyle w:val="italicus"/>
        </w:rPr>
        <w:t>hullak</w:t>
      </w:r>
      <w:r w:rsidRPr="000B0C52">
        <w:rPr>
          <w:lang w:bidi="he-IL"/>
        </w:rPr>
        <w:t xml:space="preserve"> (à la forme réduplicative</w:t>
      </w:r>
      <w:r>
        <w:rPr>
          <w:lang w:bidi="he-IL"/>
        </w:rPr>
        <w:t xml:space="preserve">, </w:t>
      </w:r>
      <w:r w:rsidRPr="000B0C52">
        <w:rPr>
          <w:lang w:bidi="he-IL"/>
        </w:rPr>
        <w:t xml:space="preserve">pour désigner une marche très rapide). Probablement un rôdeur ou un voleur de grands </w:t>
      </w:r>
      <w:r>
        <w:rPr>
          <w:lang w:bidi="he-IL"/>
        </w:rPr>
        <w:t xml:space="preserve">chemins, </w:t>
      </w:r>
      <w:r w:rsidRPr="000B0C52">
        <w:rPr>
          <w:lang w:bidi="he-IL"/>
        </w:rPr>
        <w:t>qui se précipite soudain pour piller (</w:t>
      </w:r>
      <w:r>
        <w:rPr>
          <w:lang w:bidi="he-IL"/>
        </w:rPr>
        <w:t>LXX</w:t>
      </w:r>
      <w:r w:rsidRPr="000B0C52">
        <w:rPr>
          <w:lang w:bidi="he-IL"/>
        </w:rPr>
        <w:t> </w:t>
      </w:r>
      <w:r>
        <w:rPr>
          <w:lang w:bidi="he-IL"/>
        </w:rPr>
        <w:t xml:space="preserve">: </w:t>
      </w:r>
      <w:r>
        <w:t>κακὸ</w:t>
      </w:r>
      <w:r w:rsidRPr="00257CFD">
        <w:t xml:space="preserve">ς </w:t>
      </w:r>
      <w:r>
        <w:t>ὁ</w:t>
      </w:r>
      <w:r w:rsidRPr="00257CFD">
        <w:t>δο</w:t>
      </w:r>
      <w:r>
        <w:t>ι</w:t>
      </w:r>
      <w:r w:rsidRPr="00257CFD">
        <w:t xml:space="preserve">πόρος). </w:t>
      </w:r>
      <w:r>
        <w:t>« </w:t>
      </w:r>
      <w:r w:rsidRPr="00257CFD">
        <w:t>Tandis que le paresseux dort, la</w:t>
      </w:r>
      <w:r w:rsidRPr="000B0C52">
        <w:rPr>
          <w:lang w:bidi="he-IL"/>
        </w:rPr>
        <w:t xml:space="preserve"> pauvreté arrive à grands pas.</w:t>
      </w:r>
      <w:r>
        <w:rPr>
          <w:lang w:bidi="he-IL"/>
        </w:rPr>
        <w:t> »</w:t>
      </w:r>
      <w:r w:rsidRPr="00A01812">
        <w:t xml:space="preserve"> — </w:t>
      </w:r>
      <w:r w:rsidRPr="00290B1E">
        <w:rPr>
          <w:rStyle w:val="italicus"/>
        </w:rPr>
        <w:t>Vir armátus.</w:t>
      </w:r>
      <w:r>
        <w:rPr>
          <w:lang w:bidi="he-IL"/>
        </w:rPr>
        <w:t xml:space="preserve"> À</w:t>
      </w:r>
      <w:r w:rsidRPr="000B0C52">
        <w:rPr>
          <w:lang w:bidi="he-IL"/>
        </w:rPr>
        <w:t xml:space="preserve"> la lettre</w:t>
      </w:r>
      <w:r>
        <w:rPr>
          <w:lang w:bidi="he-IL"/>
        </w:rPr>
        <w:t xml:space="preserve">, </w:t>
      </w:r>
      <w:r w:rsidRPr="000B0C52">
        <w:rPr>
          <w:lang w:bidi="he-IL"/>
        </w:rPr>
        <w:t>dans l’hébreu </w:t>
      </w:r>
      <w:r>
        <w:rPr>
          <w:lang w:bidi="he-IL"/>
        </w:rPr>
        <w:t xml:space="preserve">: </w:t>
      </w:r>
      <w:r w:rsidRPr="000B0C52">
        <w:rPr>
          <w:lang w:bidi="he-IL"/>
        </w:rPr>
        <w:t>un homme de boucliers. Comme un guerrier armé de pied en cap</w:t>
      </w:r>
      <w:r>
        <w:rPr>
          <w:lang w:bidi="he-IL"/>
        </w:rPr>
        <w:t xml:space="preserve">, </w:t>
      </w:r>
      <w:r w:rsidRPr="000B0C52">
        <w:rPr>
          <w:lang w:bidi="he-IL"/>
        </w:rPr>
        <w:t xml:space="preserve">et auquel on ne saurait résister. Les </w:t>
      </w:r>
      <w:r>
        <w:rPr>
          <w:lang w:bidi="he-IL"/>
        </w:rPr>
        <w:t>LXX</w:t>
      </w:r>
      <w:r w:rsidRPr="000B0C52">
        <w:rPr>
          <w:lang w:bidi="he-IL"/>
        </w:rPr>
        <w:t xml:space="preserve"> ont transformé l’image </w:t>
      </w:r>
      <w:r>
        <w:rPr>
          <w:lang w:bidi="he-IL"/>
        </w:rPr>
        <w:t xml:space="preserve">: </w:t>
      </w:r>
      <w:r w:rsidRPr="000B0C52">
        <w:rPr>
          <w:lang w:bidi="he-IL"/>
        </w:rPr>
        <w:t>Comme un bon courrier. Les vers. 10 et</w:t>
      </w:r>
      <w:r>
        <w:rPr>
          <w:lang w:bidi="he-IL"/>
        </w:rPr>
        <w:t xml:space="preserve"> il </w:t>
      </w:r>
      <w:r w:rsidRPr="000B0C52">
        <w:rPr>
          <w:lang w:bidi="he-IL"/>
        </w:rPr>
        <w:t>sont répétés plus loin</w:t>
      </w:r>
      <w:r>
        <w:rPr>
          <w:lang w:bidi="he-IL"/>
        </w:rPr>
        <w:t xml:space="preserve">, XXIV, </w:t>
      </w:r>
      <w:r w:rsidRPr="000B0C52">
        <w:rPr>
          <w:lang w:bidi="he-IL"/>
        </w:rPr>
        <w:t>33-34</w:t>
      </w:r>
      <w:r>
        <w:rPr>
          <w:lang w:bidi="he-IL"/>
        </w:rPr>
        <w:t xml:space="preserve">, </w:t>
      </w:r>
      <w:r w:rsidRPr="000B0C52">
        <w:rPr>
          <w:lang w:bidi="he-IL"/>
        </w:rPr>
        <w:t>dans un portrait analogue à c</w:t>
      </w:r>
      <w:r>
        <w:rPr>
          <w:lang w:bidi="he-IL"/>
        </w:rPr>
        <w:t>e</w:t>
      </w:r>
      <w:r w:rsidRPr="000B0C52">
        <w:rPr>
          <w:lang w:bidi="he-IL"/>
        </w:rPr>
        <w:t>lui-</w:t>
      </w:r>
      <w:r>
        <w:rPr>
          <w:lang w:bidi="he-IL"/>
        </w:rPr>
        <w:t>ci.</w:t>
      </w:r>
      <w:r w:rsidRPr="00A01812">
        <w:t xml:space="preserve"> — </w:t>
      </w:r>
      <w:r w:rsidRPr="00290B1E">
        <w:rPr>
          <w:rStyle w:val="italicus"/>
        </w:rPr>
        <w:t>Si vero ímpiger</w:t>
      </w:r>
      <w:r>
        <w:rPr>
          <w:rStyle w:val="italicus"/>
        </w:rPr>
        <w:t>…</w:t>
      </w:r>
      <w:r w:rsidRPr="000B0C52">
        <w:rPr>
          <w:lang w:bidi="he-IL"/>
        </w:rPr>
        <w:t xml:space="preserve"> Ce distique (vers. </w:t>
      </w:r>
      <w:r>
        <w:rPr>
          <w:lang w:bidi="he-IL"/>
        </w:rPr>
        <w:t>11</w:t>
      </w:r>
      <w:r>
        <w:rPr>
          <w:vertAlign w:val="superscript"/>
          <w:lang w:bidi="he-IL"/>
        </w:rPr>
        <w:t>cd</w:t>
      </w:r>
      <w:r w:rsidRPr="000B0C52">
        <w:rPr>
          <w:lang w:bidi="he-IL"/>
        </w:rPr>
        <w:t>) n’est pas dans</w:t>
      </w:r>
      <w:r>
        <w:rPr>
          <w:lang w:bidi="he-IL"/>
        </w:rPr>
        <w:t xml:space="preserve"> l’hébreu ; on le trouve aussi dans</w:t>
      </w:r>
      <w:r w:rsidRPr="000B0C52">
        <w:rPr>
          <w:lang w:bidi="he-IL"/>
        </w:rPr>
        <w:t xml:space="preserve"> les </w:t>
      </w:r>
      <w:r>
        <w:rPr>
          <w:lang w:bidi="he-IL"/>
        </w:rPr>
        <w:t xml:space="preserve">LXX, </w:t>
      </w:r>
      <w:r w:rsidRPr="000B0C52">
        <w:rPr>
          <w:lang w:bidi="he-IL"/>
        </w:rPr>
        <w:t>quoique pas dans tous les manuscrits. C’est une antithèse frappante ; à la honteuse conduite du paresseux l’on oppose l’activité et la récompense du vaillant travailleur.</w:t>
      </w:r>
      <w:r w:rsidRPr="00A01812">
        <w:t xml:space="preserve"> — </w:t>
      </w:r>
      <w:r w:rsidRPr="00290B1E">
        <w:rPr>
          <w:rStyle w:val="italicus"/>
        </w:rPr>
        <w:t>Ut fons </w:t>
      </w:r>
      <w:r>
        <w:rPr>
          <w:rStyle w:val="italicus"/>
        </w:rPr>
        <w:t xml:space="preserve">: </w:t>
      </w:r>
      <w:r w:rsidRPr="000B0C52">
        <w:rPr>
          <w:lang w:bidi="he-IL"/>
        </w:rPr>
        <w:t>une source abondante et intarissable.</w:t>
      </w:r>
      <w:r w:rsidRPr="00A01812">
        <w:t xml:space="preserve"> — </w:t>
      </w:r>
      <w:r w:rsidRPr="00290B1E">
        <w:rPr>
          <w:rStyle w:val="italicus"/>
        </w:rPr>
        <w:t>Et egéstas</w:t>
      </w:r>
      <w:r>
        <w:rPr>
          <w:rStyle w:val="italicus"/>
        </w:rPr>
        <w:t>…</w:t>
      </w:r>
      <w:r w:rsidRPr="00290B1E">
        <w:rPr>
          <w:rStyle w:val="italicus"/>
        </w:rPr>
        <w:t xml:space="preserve"> fúgiet</w:t>
      </w:r>
      <w:r>
        <w:rPr>
          <w:rStyle w:val="italicus"/>
        </w:rPr>
        <w:t>…</w:t>
      </w:r>
      <w:r w:rsidRPr="000B0C52">
        <w:rPr>
          <w:lang w:bidi="he-IL"/>
        </w:rPr>
        <w:t xml:space="preserve"> Le</w:t>
      </w:r>
      <w:r>
        <w:rPr>
          <w:lang w:bidi="he-IL"/>
        </w:rPr>
        <w:t>s</w:t>
      </w:r>
      <w:r w:rsidRPr="000B0C52">
        <w:rPr>
          <w:lang w:bidi="he-IL"/>
        </w:rPr>
        <w:t xml:space="preserve"> </w:t>
      </w:r>
      <w:r>
        <w:rPr>
          <w:lang w:bidi="he-IL"/>
        </w:rPr>
        <w:t>LXX</w:t>
      </w:r>
      <w:r w:rsidRPr="000B0C52">
        <w:rPr>
          <w:lang w:bidi="he-IL"/>
        </w:rPr>
        <w:t xml:space="preserve"> ajoutent </w:t>
      </w:r>
      <w:r>
        <w:rPr>
          <w:lang w:bidi="he-IL"/>
        </w:rPr>
        <w:t xml:space="preserve">: </w:t>
      </w:r>
      <w:r w:rsidRPr="000B0C52">
        <w:rPr>
          <w:lang w:bidi="he-IL"/>
        </w:rPr>
        <w:t>comme un mauvais courrier.</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3</w:t>
      </w:r>
      <w:r>
        <w:rPr>
          <w:rFonts w:eastAsia="Arial Unicode MS"/>
          <w:lang w:bidi="he-IL"/>
        </w:rPr>
        <w:t>°</w:t>
      </w:r>
      <w:r w:rsidRPr="000B0C52">
        <w:rPr>
          <w:rFonts w:eastAsia="Arial Unicode MS"/>
          <w:lang w:bidi="he-IL"/>
        </w:rPr>
        <w:t xml:space="preserve"> Contre la fausseté et la perf</w:t>
      </w:r>
      <w:r>
        <w:rPr>
          <w:rFonts w:eastAsia="Arial Unicode MS"/>
          <w:lang w:bidi="he-IL"/>
        </w:rPr>
        <w:t>i</w:t>
      </w:r>
      <w:r w:rsidRPr="000B0C52">
        <w:rPr>
          <w:rFonts w:eastAsia="Arial Unicode MS"/>
          <w:lang w:bidi="he-IL"/>
        </w:rPr>
        <w:t>die</w:t>
      </w:r>
      <w:r>
        <w:rPr>
          <w:rFonts w:eastAsia="Arial Unicode MS"/>
          <w:lang w:bidi="he-IL"/>
        </w:rPr>
        <w:t xml:space="preserve">. VI, </w:t>
      </w:r>
      <w:r w:rsidRPr="000B0C52">
        <w:rPr>
          <w:rFonts w:eastAsia="Arial Unicode MS"/>
          <w:lang w:bidi="he-IL"/>
        </w:rPr>
        <w:t>12-19.</w:t>
      </w:r>
      <w:r>
        <w:rPr>
          <w:rFonts w:eastAsia="Arial Unicode MS"/>
          <w:lang w:bidi="he-IL"/>
        </w:rPr>
        <w:t xml:space="preserve"> </w:t>
      </w:r>
    </w:p>
    <w:p w:rsidR="0073183F" w:rsidRDefault="0073183F" w:rsidP="0073183F">
      <w:r w:rsidRPr="000B0C52">
        <w:rPr>
          <w:lang w:bidi="he-IL"/>
        </w:rPr>
        <w:t>12-15. Malheurs très légitimes qui atteindront l’homme fourbe.</w:t>
      </w:r>
      <w:r w:rsidRPr="00A01812">
        <w:t xml:space="preserve"> — </w:t>
      </w:r>
      <w:r w:rsidRPr="00290B1E">
        <w:rPr>
          <w:rStyle w:val="italicus"/>
        </w:rPr>
        <w:t>Homo apóstata.</w:t>
      </w:r>
      <w:r w:rsidRPr="000B0C52">
        <w:rPr>
          <w:lang w:bidi="he-IL"/>
        </w:rPr>
        <w:t xml:space="preserve"> D’après l’hébreu </w:t>
      </w:r>
      <w:r>
        <w:rPr>
          <w:lang w:bidi="he-IL"/>
        </w:rPr>
        <w:t xml:space="preserve">: </w:t>
      </w:r>
      <w:r w:rsidRPr="000B0C52">
        <w:rPr>
          <w:lang w:bidi="he-IL"/>
        </w:rPr>
        <w:t>l’homme de</w:t>
      </w:r>
      <w:r>
        <w:rPr>
          <w:rStyle w:val="italicus"/>
        </w:rPr>
        <w:t xml:space="preserve"> Bᵉliy</w:t>
      </w:r>
      <w:r w:rsidRPr="00290B1E">
        <w:rPr>
          <w:rStyle w:val="italicus"/>
        </w:rPr>
        <w:t>ya</w:t>
      </w:r>
      <w:r w:rsidR="00274C2F">
        <w:rPr>
          <w:rStyle w:val="italicus"/>
        </w:rPr>
        <w:t>῾</w:t>
      </w:r>
      <w:r w:rsidRPr="00290B1E">
        <w:rPr>
          <w:rStyle w:val="italicus"/>
        </w:rPr>
        <w:t>al</w:t>
      </w:r>
      <w:r w:rsidRPr="000B0C52">
        <w:rPr>
          <w:lang w:bidi="he-IL"/>
        </w:rPr>
        <w:t xml:space="preserve"> (parfois </w:t>
      </w:r>
      <w:r>
        <w:rPr>
          <w:lang w:bidi="he-IL"/>
        </w:rPr>
        <w:t>« </w:t>
      </w:r>
      <w:r w:rsidRPr="000B0C52">
        <w:rPr>
          <w:lang w:bidi="he-IL"/>
        </w:rPr>
        <w:t>Bélial</w:t>
      </w:r>
      <w:r>
        <w:rPr>
          <w:lang w:bidi="he-IL"/>
        </w:rPr>
        <w:t> »</w:t>
      </w:r>
      <w:r w:rsidRPr="000B0C52">
        <w:rPr>
          <w:lang w:bidi="he-IL"/>
        </w:rPr>
        <w:t xml:space="preserve"> dans la Vulgate ; cf. </w:t>
      </w:r>
      <w:r>
        <w:rPr>
          <w:lang w:bidi="he-IL"/>
        </w:rPr>
        <w:t>II </w:t>
      </w:r>
      <w:r w:rsidRPr="000B0C52">
        <w:rPr>
          <w:lang w:bidi="he-IL"/>
        </w:rPr>
        <w:t>Cor</w:t>
      </w:r>
      <w:r>
        <w:rPr>
          <w:lang w:bidi="he-IL"/>
        </w:rPr>
        <w:t xml:space="preserve">. VI, </w:t>
      </w:r>
      <w:r w:rsidRPr="000B0C52">
        <w:rPr>
          <w:lang w:bidi="he-IL"/>
        </w:rPr>
        <w:t>15</w:t>
      </w:r>
      <w:r>
        <w:rPr>
          <w:lang w:bidi="he-IL"/>
        </w:rPr>
        <w:t>, etc</w:t>
      </w:r>
      <w:r w:rsidRPr="000B0C52">
        <w:rPr>
          <w:lang w:bidi="he-IL"/>
        </w:rPr>
        <w:t>.). Littéralement </w:t>
      </w:r>
      <w:r>
        <w:rPr>
          <w:lang w:bidi="he-IL"/>
        </w:rPr>
        <w:t>: l’homme de rien. Cf. De</w:t>
      </w:r>
      <w:r w:rsidRPr="000B0C52">
        <w:rPr>
          <w:lang w:bidi="he-IL"/>
        </w:rPr>
        <w:t xml:space="preserve">ut. </w:t>
      </w:r>
      <w:r>
        <w:rPr>
          <w:lang w:bidi="he-IL"/>
        </w:rPr>
        <w:t xml:space="preserve">XIII, </w:t>
      </w:r>
      <w:r w:rsidRPr="000B0C52">
        <w:rPr>
          <w:lang w:bidi="he-IL"/>
        </w:rPr>
        <w:t xml:space="preserve">13 ; Jud. </w:t>
      </w:r>
      <w:r>
        <w:rPr>
          <w:lang w:bidi="he-IL"/>
        </w:rPr>
        <w:t xml:space="preserve">XIX, </w:t>
      </w:r>
      <w:r w:rsidRPr="000B0C52">
        <w:rPr>
          <w:lang w:bidi="he-IL"/>
        </w:rPr>
        <w:t>22</w:t>
      </w:r>
      <w:r>
        <w:rPr>
          <w:lang w:bidi="he-IL"/>
        </w:rPr>
        <w:t>, etc</w:t>
      </w:r>
      <w:r w:rsidRPr="000B0C52">
        <w:rPr>
          <w:lang w:bidi="he-IL"/>
        </w:rPr>
        <w:t>.</w:t>
      </w:r>
      <w:r w:rsidRPr="00A01812">
        <w:t xml:space="preserve"> — </w:t>
      </w:r>
      <w:r w:rsidRPr="00290B1E">
        <w:rPr>
          <w:rStyle w:val="italicus"/>
        </w:rPr>
        <w:t>Vir inútilis.</w:t>
      </w:r>
      <w:r w:rsidRPr="000B0C52">
        <w:rPr>
          <w:lang w:bidi="he-IL"/>
        </w:rPr>
        <w:t xml:space="preserve"> Hébr. </w:t>
      </w:r>
      <w:r>
        <w:rPr>
          <w:lang w:bidi="he-IL"/>
        </w:rPr>
        <w:t xml:space="preserve">: </w:t>
      </w:r>
      <w:r w:rsidRPr="000B0C52">
        <w:rPr>
          <w:lang w:bidi="he-IL"/>
        </w:rPr>
        <w:t>homme d’iniquité (</w:t>
      </w:r>
      <w:r w:rsidR="00274C2F">
        <w:rPr>
          <w:rStyle w:val="italicus"/>
        </w:rPr>
        <w:t>᾿avé</w:t>
      </w:r>
      <w:r w:rsidRPr="00274C2F">
        <w:rPr>
          <w:rStyle w:val="italicus"/>
        </w:rPr>
        <w:t>n</w:t>
      </w:r>
      <w:r w:rsidRPr="000B0C52">
        <w:rPr>
          <w:lang w:bidi="he-IL"/>
        </w:rPr>
        <w:t xml:space="preserve">). La conduite de ce misérable </w:t>
      </w:r>
      <w:r>
        <w:rPr>
          <w:lang w:bidi="he-IL"/>
        </w:rPr>
        <w:t>est</w:t>
      </w:r>
      <w:r w:rsidRPr="000B0C52">
        <w:rPr>
          <w:lang w:bidi="he-IL"/>
        </w:rPr>
        <w:t xml:space="preserve"> décrite de main de maître</w:t>
      </w:r>
      <w:r>
        <w:rPr>
          <w:lang w:bidi="he-IL"/>
        </w:rPr>
        <w:t xml:space="preserve">, </w:t>
      </w:r>
      <w:r w:rsidRPr="000B0C52">
        <w:rPr>
          <w:lang w:bidi="he-IL"/>
        </w:rPr>
        <w:t>en quelques traits caractéristiques.</w:t>
      </w:r>
      <w:r w:rsidRPr="00A01812">
        <w:t xml:space="preserve"> — </w:t>
      </w:r>
      <w:r w:rsidRPr="00290B1E">
        <w:rPr>
          <w:rStyle w:val="italicus"/>
        </w:rPr>
        <w:t>Gráditur ore pervérso.</w:t>
      </w:r>
      <w:r w:rsidRPr="000B0C52">
        <w:rPr>
          <w:lang w:bidi="he-IL"/>
        </w:rPr>
        <w:t xml:space="preserve"> Le voici qui s’avance</w:t>
      </w:r>
      <w:r>
        <w:rPr>
          <w:lang w:bidi="he-IL"/>
        </w:rPr>
        <w:t xml:space="preserve">, </w:t>
      </w:r>
      <w:r w:rsidRPr="000B0C52">
        <w:rPr>
          <w:lang w:bidi="he-IL"/>
        </w:rPr>
        <w:t>la perversité dans la bouche</w:t>
      </w:r>
      <w:r>
        <w:rPr>
          <w:lang w:bidi="he-IL"/>
        </w:rPr>
        <w:t xml:space="preserve">, </w:t>
      </w:r>
      <w:r w:rsidRPr="000B0C52">
        <w:rPr>
          <w:lang w:bidi="he-IL"/>
        </w:rPr>
        <w:t>c.-à-d. tout prêt à tromper</w:t>
      </w:r>
      <w:r>
        <w:rPr>
          <w:lang w:bidi="he-IL"/>
        </w:rPr>
        <w:t xml:space="preserve">, </w:t>
      </w:r>
      <w:r w:rsidRPr="000B0C52">
        <w:rPr>
          <w:lang w:bidi="he-IL"/>
        </w:rPr>
        <w:t>à proférer la calomnie et le mensonge. Cf</w:t>
      </w:r>
      <w:r>
        <w:rPr>
          <w:lang w:bidi="he-IL"/>
        </w:rPr>
        <w:t xml:space="preserve">. IV, </w:t>
      </w:r>
      <w:r w:rsidRPr="000B0C52">
        <w:rPr>
          <w:lang w:bidi="he-IL"/>
        </w:rPr>
        <w:t xml:space="preserve">24. Les </w:t>
      </w:r>
      <w:r>
        <w:rPr>
          <w:lang w:bidi="he-IL"/>
        </w:rPr>
        <w:t>LXX</w:t>
      </w:r>
      <w:r w:rsidRPr="000B0C52">
        <w:rPr>
          <w:lang w:bidi="he-IL"/>
        </w:rPr>
        <w:t xml:space="preserve"> affaiblissent la pensée </w:t>
      </w:r>
      <w:r>
        <w:rPr>
          <w:lang w:bidi="he-IL"/>
        </w:rPr>
        <w:t xml:space="preserve">: </w:t>
      </w:r>
      <w:r w:rsidRPr="000B0C52">
        <w:rPr>
          <w:lang w:bidi="he-IL"/>
        </w:rPr>
        <w:t>Il marche sur des routes qui ne sont pas bonnes.</w:t>
      </w:r>
      <w:r w:rsidRPr="00A01812">
        <w:t xml:space="preserve"> — </w:t>
      </w:r>
      <w:r w:rsidRPr="00290B1E">
        <w:rPr>
          <w:rStyle w:val="italicus"/>
        </w:rPr>
        <w:t>Annuit óculis </w:t>
      </w:r>
      <w:r>
        <w:rPr>
          <w:rStyle w:val="italicus"/>
        </w:rPr>
        <w:t xml:space="preserve">: </w:t>
      </w:r>
      <w:r w:rsidRPr="000B0C52">
        <w:rPr>
          <w:lang w:bidi="he-IL"/>
        </w:rPr>
        <w:t>sans doute pour transmettre un signal à quelques complices. Cf</w:t>
      </w:r>
      <w:r>
        <w:rPr>
          <w:lang w:bidi="he-IL"/>
        </w:rPr>
        <w:t xml:space="preserve">. X, </w:t>
      </w:r>
      <w:r w:rsidRPr="000B0C52">
        <w:rPr>
          <w:lang w:bidi="he-IL"/>
        </w:rPr>
        <w:t xml:space="preserve">10 ; Ps. </w:t>
      </w:r>
      <w:r>
        <w:rPr>
          <w:lang w:bidi="he-IL"/>
        </w:rPr>
        <w:t xml:space="preserve">XXXIV, </w:t>
      </w:r>
      <w:r w:rsidRPr="000B0C52">
        <w:rPr>
          <w:lang w:bidi="he-IL"/>
        </w:rPr>
        <w:t>19.</w:t>
      </w:r>
      <w:r w:rsidRPr="00A01812">
        <w:t xml:space="preserve"> — </w:t>
      </w:r>
      <w:r w:rsidRPr="00290B1E">
        <w:rPr>
          <w:rStyle w:val="italicus"/>
        </w:rPr>
        <w:t>Terit pede.</w:t>
      </w:r>
      <w:r w:rsidRPr="000B0C52">
        <w:rPr>
          <w:lang w:bidi="he-IL"/>
        </w:rPr>
        <w:t xml:space="preserve"> Hébr. </w:t>
      </w:r>
      <w:r>
        <w:rPr>
          <w:lang w:bidi="he-IL"/>
        </w:rPr>
        <w:t xml:space="preserve">: </w:t>
      </w:r>
      <w:r w:rsidRPr="000B0C52">
        <w:rPr>
          <w:lang w:bidi="he-IL"/>
        </w:rPr>
        <w:t xml:space="preserve">il parle avec ses pieds. </w:t>
      </w:r>
      <w:r>
        <w:rPr>
          <w:lang w:bidi="he-IL"/>
        </w:rPr>
        <w:t>LXX</w:t>
      </w:r>
      <w:r w:rsidRPr="000B0C52">
        <w:rPr>
          <w:lang w:bidi="he-IL"/>
        </w:rPr>
        <w:t> </w:t>
      </w:r>
      <w:r>
        <w:rPr>
          <w:lang w:bidi="he-IL"/>
        </w:rPr>
        <w:t>: il fait signe du</w:t>
      </w:r>
      <w:r w:rsidRPr="000B0C52">
        <w:rPr>
          <w:lang w:bidi="he-IL"/>
        </w:rPr>
        <w:t xml:space="preserve"> pied.</w:t>
      </w:r>
      <w:r w:rsidRPr="00A01812">
        <w:t xml:space="preserve"> — </w:t>
      </w:r>
      <w:r w:rsidRPr="00290B1E">
        <w:rPr>
          <w:rStyle w:val="italicus"/>
        </w:rPr>
        <w:t>Dígito lóquitur.</w:t>
      </w:r>
      <w:r w:rsidRPr="000B0C52">
        <w:rPr>
          <w:lang w:bidi="he-IL"/>
        </w:rPr>
        <w:t xml:space="preserve"> Autre geste destiné à tromper et à nuire. Toutes ces choses indiquent</w:t>
      </w:r>
      <w:r>
        <w:rPr>
          <w:lang w:bidi="he-IL"/>
        </w:rPr>
        <w:t xml:space="preserve">, </w:t>
      </w:r>
      <w:r w:rsidRPr="000B0C52">
        <w:rPr>
          <w:lang w:bidi="he-IL"/>
        </w:rPr>
        <w:t>à quiconque les remarque</w:t>
      </w:r>
      <w:r>
        <w:rPr>
          <w:lang w:bidi="he-IL"/>
        </w:rPr>
        <w:t xml:space="preserve">, </w:t>
      </w:r>
      <w:r w:rsidRPr="000B0C52">
        <w:rPr>
          <w:lang w:bidi="he-IL"/>
        </w:rPr>
        <w:t>combien il faut se défier d’un tel homme.</w:t>
      </w:r>
      <w:r w:rsidRPr="00A01812">
        <w:t xml:space="preserve"> — </w:t>
      </w:r>
      <w:r w:rsidRPr="00290B1E">
        <w:rPr>
          <w:rStyle w:val="italicus"/>
        </w:rPr>
        <w:t>Pravo corde machinátur.</w:t>
      </w:r>
      <w:r w:rsidRPr="000B0C52">
        <w:rPr>
          <w:lang w:bidi="he-IL"/>
        </w:rPr>
        <w:t xml:space="preserve"> L’hébreu </w:t>
      </w:r>
      <w:r>
        <w:rPr>
          <w:lang w:bidi="he-IL"/>
        </w:rPr>
        <w:t>est</w:t>
      </w:r>
      <w:r w:rsidRPr="000B0C52">
        <w:rPr>
          <w:lang w:bidi="he-IL"/>
        </w:rPr>
        <w:t xml:space="preserve"> ici plus complet </w:t>
      </w:r>
      <w:r>
        <w:rPr>
          <w:lang w:bidi="he-IL"/>
        </w:rPr>
        <w:t xml:space="preserve">: </w:t>
      </w:r>
      <w:r w:rsidRPr="000B0C52">
        <w:rPr>
          <w:lang w:bidi="he-IL"/>
        </w:rPr>
        <w:t>La per</w:t>
      </w:r>
      <w:r>
        <w:rPr>
          <w:lang w:bidi="he-IL"/>
        </w:rPr>
        <w:t>versité est dans son cœur ; il</w:t>
      </w:r>
      <w:r w:rsidRPr="000B0C52">
        <w:rPr>
          <w:lang w:bidi="he-IL"/>
        </w:rPr>
        <w:t xml:space="preserve"> médite le mal en tout temps.</w:t>
      </w:r>
      <w:r w:rsidRPr="00A01812">
        <w:t xml:space="preserve"> — </w:t>
      </w:r>
      <w:r w:rsidRPr="00290B1E">
        <w:rPr>
          <w:rStyle w:val="italicus"/>
        </w:rPr>
        <w:t>Júrgia séminat.</w:t>
      </w:r>
      <w:r w:rsidRPr="000B0C52">
        <w:rPr>
          <w:lang w:bidi="he-IL"/>
        </w:rPr>
        <w:t xml:space="preserve"> Résultat</w:t>
      </w:r>
      <w:r>
        <w:rPr>
          <w:lang w:bidi="he-IL"/>
        </w:rPr>
        <w:t xml:space="preserve">, </w:t>
      </w:r>
      <w:r w:rsidRPr="000B0C52">
        <w:rPr>
          <w:lang w:bidi="he-IL"/>
        </w:rPr>
        <w:t>d’ailleurs ardemment désiré</w:t>
      </w:r>
      <w:r>
        <w:rPr>
          <w:lang w:bidi="he-IL"/>
        </w:rPr>
        <w:t xml:space="preserve">, </w:t>
      </w:r>
      <w:r w:rsidRPr="000B0C52">
        <w:rPr>
          <w:lang w:bidi="he-IL"/>
        </w:rPr>
        <w:t>de cette hypocrisie.</w:t>
      </w:r>
      <w:r w:rsidRPr="00A01812">
        <w:t xml:space="preserve"> — </w:t>
      </w:r>
      <w:r w:rsidRPr="000B0C52">
        <w:rPr>
          <w:lang w:bidi="he-IL"/>
        </w:rPr>
        <w:t>Le châtiment</w:t>
      </w:r>
      <w:r>
        <w:rPr>
          <w:lang w:bidi="he-IL"/>
        </w:rPr>
        <w:t xml:space="preserve">, </w:t>
      </w:r>
      <w:r w:rsidRPr="000B0C52">
        <w:rPr>
          <w:lang w:bidi="he-IL"/>
        </w:rPr>
        <w:t>vers. 16 </w:t>
      </w:r>
      <w:r>
        <w:rPr>
          <w:lang w:bidi="he-IL"/>
        </w:rPr>
        <w:t xml:space="preserve">: </w:t>
      </w:r>
      <w:r w:rsidRPr="00290B1E">
        <w:rPr>
          <w:rStyle w:val="italicus"/>
        </w:rPr>
        <w:t>véniet perdítio ;</w:t>
      </w:r>
      <w:r w:rsidRPr="000B0C52">
        <w:rPr>
          <w:lang w:bidi="he-IL"/>
        </w:rPr>
        <w:t xml:space="preserve"> et elle viendra soudaine (</w:t>
      </w:r>
      <w:r w:rsidRPr="00290B1E">
        <w:rPr>
          <w:rStyle w:val="italicus"/>
        </w:rPr>
        <w:t>extémplo</w:t>
      </w:r>
      <w:r>
        <w:rPr>
          <w:rStyle w:val="italicus"/>
        </w:rPr>
        <w:t>, sú</w:t>
      </w:r>
      <w:r w:rsidRPr="00290B1E">
        <w:rPr>
          <w:rStyle w:val="italicus"/>
        </w:rPr>
        <w:t>bito</w:t>
      </w:r>
      <w:r w:rsidRPr="000B0C52">
        <w:rPr>
          <w:lang w:bidi="he-IL"/>
        </w:rPr>
        <w:t>)</w:t>
      </w:r>
      <w:r>
        <w:rPr>
          <w:lang w:bidi="he-IL"/>
        </w:rPr>
        <w:t xml:space="preserve">, </w:t>
      </w:r>
      <w:r w:rsidRPr="000B0C52">
        <w:rPr>
          <w:lang w:bidi="he-IL"/>
        </w:rPr>
        <w:t xml:space="preserve">sans </w:t>
      </w:r>
      <w:r w:rsidRPr="00257CFD">
        <w:t>remède (</w:t>
      </w:r>
      <w:r w:rsidRPr="00290B1E">
        <w:rPr>
          <w:rStyle w:val="italicus"/>
        </w:rPr>
        <w:t>nec</w:t>
      </w:r>
      <w:r>
        <w:rPr>
          <w:rStyle w:val="italicus"/>
        </w:rPr>
        <w:t>…</w:t>
      </w:r>
      <w:r w:rsidRPr="00290B1E">
        <w:rPr>
          <w:rStyle w:val="italicus"/>
        </w:rPr>
        <w:t xml:space="preserve"> medicínam</w:t>
      </w:r>
      <w:r w:rsidRPr="00257CFD">
        <w:t>).</w:t>
      </w:r>
      <w:r>
        <w:t xml:space="preserve"> </w:t>
      </w:r>
    </w:p>
    <w:p w:rsidR="0073183F" w:rsidRDefault="0073183F" w:rsidP="0073183F">
      <w:pPr>
        <w:rPr>
          <w:lang w:bidi="he-IL"/>
        </w:rPr>
      </w:pPr>
      <w:r w:rsidRPr="000B0C52">
        <w:rPr>
          <w:lang w:bidi="he-IL"/>
        </w:rPr>
        <w:t>16-19. Sept choses que Dieu déteste. C’est</w:t>
      </w:r>
      <w:r>
        <w:rPr>
          <w:lang w:bidi="he-IL"/>
        </w:rPr>
        <w:t xml:space="preserve">, </w:t>
      </w:r>
      <w:r w:rsidRPr="000B0C52">
        <w:rPr>
          <w:lang w:bidi="he-IL"/>
        </w:rPr>
        <w:t>tous une autre forme</w:t>
      </w:r>
      <w:r>
        <w:rPr>
          <w:lang w:bidi="he-IL"/>
        </w:rPr>
        <w:t xml:space="preserve">, </w:t>
      </w:r>
      <w:r w:rsidRPr="000B0C52">
        <w:rPr>
          <w:lang w:bidi="he-IL"/>
        </w:rPr>
        <w:t>la même pensée qu’aux</w:t>
      </w:r>
      <w:r>
        <w:rPr>
          <w:lang w:bidi="he-IL"/>
        </w:rPr>
        <w:t xml:space="preserve"> </w:t>
      </w:r>
      <w:r w:rsidRPr="000B0C52">
        <w:rPr>
          <w:lang w:bidi="he-IL"/>
        </w:rPr>
        <w:t>vers. 12-15.</w:t>
      </w:r>
      <w:r w:rsidRPr="00A01812">
        <w:t xml:space="preserve"> — </w:t>
      </w:r>
      <w:r w:rsidRPr="00290B1E">
        <w:rPr>
          <w:rStyle w:val="italicus"/>
        </w:rPr>
        <w:t>Sex sunt</w:t>
      </w:r>
      <w:r>
        <w:rPr>
          <w:rStyle w:val="italicus"/>
        </w:rPr>
        <w:t xml:space="preserve">…, </w:t>
      </w:r>
      <w:r w:rsidRPr="00290B1E">
        <w:rPr>
          <w:rStyle w:val="italicus"/>
        </w:rPr>
        <w:t>séptimum</w:t>
      </w:r>
      <w:r>
        <w:rPr>
          <w:lang w:bidi="he-IL"/>
        </w:rPr>
        <w:t xml:space="preserve"> (l’hébreu emploie encore l’abstrai</w:t>
      </w:r>
      <w:r w:rsidRPr="000B0C52">
        <w:rPr>
          <w:lang w:bidi="he-IL"/>
        </w:rPr>
        <w:t>t </w:t>
      </w:r>
      <w:r>
        <w:rPr>
          <w:lang w:bidi="he-IL"/>
        </w:rPr>
        <w:t xml:space="preserve">: </w:t>
      </w:r>
      <w:r w:rsidRPr="000B0C52">
        <w:rPr>
          <w:lang w:bidi="he-IL"/>
        </w:rPr>
        <w:t>sept). Proverbe en gradation</w:t>
      </w:r>
      <w:r>
        <w:rPr>
          <w:lang w:bidi="he-IL"/>
        </w:rPr>
        <w:t xml:space="preserve">, </w:t>
      </w:r>
      <w:r w:rsidRPr="000B0C52">
        <w:rPr>
          <w:lang w:bidi="he-IL"/>
        </w:rPr>
        <w:t xml:space="preserve">comme l’on en rencontre assez fréquemment dans les saints Livres. Cf. </w:t>
      </w:r>
      <w:r>
        <w:rPr>
          <w:lang w:bidi="he-IL"/>
        </w:rPr>
        <w:t xml:space="preserve">XXX, </w:t>
      </w:r>
      <w:r w:rsidRPr="000B0C52">
        <w:rPr>
          <w:lang w:bidi="he-IL"/>
        </w:rPr>
        <w:t>7-9</w:t>
      </w:r>
      <w:r>
        <w:rPr>
          <w:lang w:bidi="he-IL"/>
        </w:rPr>
        <w:t xml:space="preserve">, </w:t>
      </w:r>
      <w:r w:rsidRPr="000B0C52">
        <w:rPr>
          <w:lang w:bidi="he-IL"/>
        </w:rPr>
        <w:t>15-16</w:t>
      </w:r>
      <w:r>
        <w:rPr>
          <w:lang w:bidi="he-IL"/>
        </w:rPr>
        <w:t xml:space="preserve">, </w:t>
      </w:r>
      <w:r w:rsidRPr="000B0C52">
        <w:rPr>
          <w:lang w:bidi="he-IL"/>
        </w:rPr>
        <w:t>18</w:t>
      </w:r>
      <w:r>
        <w:rPr>
          <w:lang w:bidi="he-IL"/>
        </w:rPr>
        <w:t>-</w:t>
      </w:r>
      <w:r w:rsidRPr="000B0C52">
        <w:rPr>
          <w:lang w:bidi="he-IL"/>
        </w:rPr>
        <w:t>19</w:t>
      </w:r>
      <w:r>
        <w:rPr>
          <w:lang w:bidi="he-IL"/>
        </w:rPr>
        <w:t xml:space="preserve">, </w:t>
      </w:r>
      <w:r w:rsidRPr="000B0C52">
        <w:rPr>
          <w:lang w:bidi="he-IL"/>
        </w:rPr>
        <w:t>21-23</w:t>
      </w:r>
      <w:r>
        <w:rPr>
          <w:lang w:bidi="he-IL"/>
        </w:rPr>
        <w:t xml:space="preserve">, </w:t>
      </w:r>
      <w:r w:rsidRPr="000B0C52">
        <w:rPr>
          <w:lang w:bidi="he-IL"/>
        </w:rPr>
        <w:t>29-31 ; Job</w:t>
      </w:r>
      <w:r>
        <w:rPr>
          <w:lang w:bidi="he-IL"/>
        </w:rPr>
        <w:t xml:space="preserve">, V, </w:t>
      </w:r>
      <w:r w:rsidRPr="000B0C52">
        <w:rPr>
          <w:lang w:bidi="he-IL"/>
        </w:rPr>
        <w:t xml:space="preserve">19 ; </w:t>
      </w:r>
      <w:r>
        <w:rPr>
          <w:lang w:bidi="he-IL"/>
        </w:rPr>
        <w:t>Eccli.</w:t>
      </w:r>
      <w:r w:rsidRPr="000B0C52">
        <w:rPr>
          <w:lang w:bidi="he-IL"/>
        </w:rPr>
        <w:t xml:space="preserve"> </w:t>
      </w:r>
      <w:r>
        <w:rPr>
          <w:lang w:bidi="he-IL"/>
        </w:rPr>
        <w:t xml:space="preserve">XXIII, </w:t>
      </w:r>
      <w:r w:rsidRPr="000B0C52">
        <w:rPr>
          <w:lang w:bidi="he-IL"/>
        </w:rPr>
        <w:t xml:space="preserve">16 ; </w:t>
      </w:r>
      <w:r>
        <w:rPr>
          <w:lang w:bidi="he-IL"/>
        </w:rPr>
        <w:t xml:space="preserve">XXV, </w:t>
      </w:r>
      <w:r w:rsidRPr="000B0C52">
        <w:rPr>
          <w:lang w:bidi="he-IL"/>
        </w:rPr>
        <w:t>1-2</w:t>
      </w:r>
      <w:r>
        <w:rPr>
          <w:lang w:bidi="he-IL"/>
        </w:rPr>
        <w:t xml:space="preserve">, </w:t>
      </w:r>
      <w:r w:rsidRPr="000B0C52">
        <w:rPr>
          <w:lang w:bidi="he-IL"/>
        </w:rPr>
        <w:t xml:space="preserve">7 ; </w:t>
      </w:r>
      <w:r>
        <w:rPr>
          <w:lang w:bidi="he-IL"/>
        </w:rPr>
        <w:t xml:space="preserve">XXVI, </w:t>
      </w:r>
      <w:r w:rsidRPr="000B0C52">
        <w:rPr>
          <w:lang w:bidi="he-IL"/>
        </w:rPr>
        <w:t>5</w:t>
      </w:r>
      <w:r>
        <w:rPr>
          <w:lang w:bidi="he-IL"/>
        </w:rPr>
        <w:t xml:space="preserve">, </w:t>
      </w:r>
      <w:r w:rsidRPr="000B0C52">
        <w:rPr>
          <w:lang w:bidi="he-IL"/>
        </w:rPr>
        <w:t>28 (voyez aussi Amos</w:t>
      </w:r>
      <w:r>
        <w:rPr>
          <w:lang w:bidi="he-IL"/>
        </w:rPr>
        <w:t xml:space="preserve">, I, 3-II, </w:t>
      </w:r>
      <w:r w:rsidRPr="000B0C52">
        <w:rPr>
          <w:lang w:bidi="he-IL"/>
        </w:rPr>
        <w:t>1). La littérature arabe en fait pareillement usage. Il a pour but</w:t>
      </w:r>
      <w:r>
        <w:rPr>
          <w:lang w:bidi="he-IL"/>
        </w:rPr>
        <w:t xml:space="preserve">, </w:t>
      </w:r>
      <w:r w:rsidRPr="000B0C52">
        <w:rPr>
          <w:lang w:bidi="he-IL"/>
        </w:rPr>
        <w:t xml:space="preserve">grâce à une </w:t>
      </w:r>
      <w:r>
        <w:rPr>
          <w:lang w:bidi="he-IL"/>
        </w:rPr>
        <w:t>é</w:t>
      </w:r>
      <w:r w:rsidRPr="000B0C52">
        <w:rPr>
          <w:lang w:bidi="he-IL"/>
        </w:rPr>
        <w:t>numération habilement conduite</w:t>
      </w:r>
      <w:r>
        <w:rPr>
          <w:lang w:bidi="he-IL"/>
        </w:rPr>
        <w:t xml:space="preserve">, </w:t>
      </w:r>
      <w:r w:rsidRPr="000B0C52">
        <w:rPr>
          <w:lang w:bidi="he-IL"/>
        </w:rPr>
        <w:t>à des rapprochements de faits ou d’objets tantôt analogues</w:t>
      </w:r>
      <w:r>
        <w:rPr>
          <w:lang w:bidi="he-IL"/>
        </w:rPr>
        <w:t xml:space="preserve">, </w:t>
      </w:r>
      <w:r w:rsidRPr="000B0C52">
        <w:rPr>
          <w:lang w:bidi="he-IL"/>
        </w:rPr>
        <w:t>tantôt très disparates</w:t>
      </w:r>
      <w:r>
        <w:rPr>
          <w:lang w:bidi="he-IL"/>
        </w:rPr>
        <w:t xml:space="preserve">, </w:t>
      </w:r>
      <w:r w:rsidRPr="000B0C52">
        <w:rPr>
          <w:lang w:bidi="he-IL"/>
        </w:rPr>
        <w:t>de mettre davantage en saillie la pensée sur laquelle le poète veut sur tout attirer l’attention.</w:t>
      </w:r>
      <w:r w:rsidRPr="00A01812">
        <w:t xml:space="preserve"> — </w:t>
      </w:r>
      <w:r w:rsidRPr="00290B1E">
        <w:rPr>
          <w:rStyle w:val="italicus"/>
        </w:rPr>
        <w:t>Detestátur</w:t>
      </w:r>
      <w:r>
        <w:rPr>
          <w:rStyle w:val="italicus"/>
        </w:rPr>
        <w:t xml:space="preserve"> á</w:t>
      </w:r>
      <w:r w:rsidRPr="00290B1E">
        <w:rPr>
          <w:rStyle w:val="italicus"/>
        </w:rPr>
        <w:t xml:space="preserve">nima ejus. </w:t>
      </w:r>
      <w:r w:rsidRPr="000B0C52">
        <w:rPr>
          <w:lang w:bidi="he-IL"/>
        </w:rPr>
        <w:t>Hébr. </w:t>
      </w:r>
      <w:r>
        <w:rPr>
          <w:lang w:bidi="he-IL"/>
        </w:rPr>
        <w:t>: est</w:t>
      </w:r>
      <w:r w:rsidRPr="000B0C52">
        <w:rPr>
          <w:lang w:bidi="he-IL"/>
        </w:rPr>
        <w:t xml:space="preserve"> l’abomination de son âme.</w:t>
      </w:r>
      <w:r w:rsidRPr="00A01812">
        <w:t xml:space="preserve"> — </w:t>
      </w:r>
      <w:r>
        <w:rPr>
          <w:rStyle w:val="italicus"/>
        </w:rPr>
        <w:t>Oculos su</w:t>
      </w:r>
      <w:r w:rsidRPr="00290B1E">
        <w:rPr>
          <w:rStyle w:val="italicus"/>
        </w:rPr>
        <w:t>blímes.</w:t>
      </w:r>
      <w:r w:rsidRPr="000B0C52">
        <w:rPr>
          <w:lang w:bidi="he-IL"/>
        </w:rPr>
        <w:t xml:space="preserve"> Des regards superbes</w:t>
      </w:r>
      <w:r>
        <w:rPr>
          <w:lang w:bidi="he-IL"/>
        </w:rPr>
        <w:t xml:space="preserve">, </w:t>
      </w:r>
      <w:r w:rsidRPr="000B0C52">
        <w:rPr>
          <w:lang w:bidi="he-IL"/>
        </w:rPr>
        <w:t xml:space="preserve">hautains. Cf. </w:t>
      </w:r>
      <w:r>
        <w:rPr>
          <w:lang w:bidi="he-IL"/>
        </w:rPr>
        <w:t xml:space="preserve">XXX, </w:t>
      </w:r>
      <w:r w:rsidRPr="000B0C52">
        <w:rPr>
          <w:lang w:bidi="he-IL"/>
        </w:rPr>
        <w:t xml:space="preserve">13 ; Ps. </w:t>
      </w:r>
      <w:r>
        <w:rPr>
          <w:lang w:bidi="he-IL"/>
        </w:rPr>
        <w:t xml:space="preserve">CXXX, </w:t>
      </w:r>
      <w:r w:rsidRPr="000B0C52">
        <w:rPr>
          <w:lang w:bidi="he-IL"/>
        </w:rPr>
        <w:t xml:space="preserve">l ; </w:t>
      </w:r>
      <w:r>
        <w:rPr>
          <w:lang w:bidi="he-IL"/>
        </w:rPr>
        <w:t>Eccli.</w:t>
      </w:r>
      <w:r w:rsidRPr="000B0C52">
        <w:rPr>
          <w:lang w:bidi="he-IL"/>
        </w:rPr>
        <w:t xml:space="preserve"> </w:t>
      </w:r>
      <w:r>
        <w:rPr>
          <w:lang w:bidi="he-IL"/>
        </w:rPr>
        <w:t xml:space="preserve">XXIII, </w:t>
      </w:r>
      <w:r w:rsidRPr="000B0C52">
        <w:rPr>
          <w:lang w:bidi="he-IL"/>
        </w:rPr>
        <w:t xml:space="preserve">5. Comparez le </w:t>
      </w:r>
      <w:r>
        <w:rPr>
          <w:lang w:bidi="he-IL"/>
        </w:rPr>
        <w:t>« </w:t>
      </w:r>
      <w:r w:rsidRPr="000B0C52">
        <w:rPr>
          <w:lang w:bidi="he-IL"/>
        </w:rPr>
        <w:t>grande supercílium</w:t>
      </w:r>
      <w:r>
        <w:rPr>
          <w:lang w:bidi="he-IL"/>
        </w:rPr>
        <w:t> »</w:t>
      </w:r>
      <w:r w:rsidRPr="000B0C52">
        <w:rPr>
          <w:lang w:bidi="he-IL"/>
        </w:rPr>
        <w:t xml:space="preserve"> des Latins</w:t>
      </w:r>
      <w:r>
        <w:rPr>
          <w:lang w:bidi="he-IL"/>
        </w:rPr>
        <w:t>.</w:t>
      </w:r>
      <w:r w:rsidRPr="00A01812">
        <w:t xml:space="preserve"> — </w:t>
      </w:r>
      <w:r w:rsidRPr="00290B1E">
        <w:rPr>
          <w:rStyle w:val="italicus"/>
        </w:rPr>
        <w:t>L</w:t>
      </w:r>
      <w:r>
        <w:rPr>
          <w:rStyle w:val="italicus"/>
        </w:rPr>
        <w:t>i</w:t>
      </w:r>
      <w:r w:rsidRPr="00290B1E">
        <w:rPr>
          <w:rStyle w:val="italicus"/>
        </w:rPr>
        <w:t>nguam</w:t>
      </w:r>
      <w:r>
        <w:rPr>
          <w:rStyle w:val="italicus"/>
        </w:rPr>
        <w:t xml:space="preserve">, </w:t>
      </w:r>
      <w:r w:rsidRPr="00290B1E">
        <w:rPr>
          <w:rStyle w:val="italicus"/>
        </w:rPr>
        <w:t>manus</w:t>
      </w:r>
      <w:r>
        <w:rPr>
          <w:rStyle w:val="italicus"/>
        </w:rPr>
        <w:t xml:space="preserve">, </w:t>
      </w:r>
      <w:r w:rsidRPr="00290B1E">
        <w:rPr>
          <w:rStyle w:val="italicus"/>
        </w:rPr>
        <w:t>cor</w:t>
      </w:r>
      <w:r>
        <w:rPr>
          <w:rStyle w:val="italicus"/>
        </w:rPr>
        <w:t>, pede</w:t>
      </w:r>
      <w:r w:rsidRPr="00290B1E">
        <w:rPr>
          <w:rStyle w:val="italicus"/>
        </w:rPr>
        <w:t>s.</w:t>
      </w:r>
      <w:r>
        <w:rPr>
          <w:lang w:bidi="he-IL"/>
        </w:rPr>
        <w:t xml:space="preserve"> Comme dans les vers. 12 et s</w:t>
      </w:r>
      <w:r w:rsidRPr="000B0C52">
        <w:rPr>
          <w:lang w:bidi="he-IL"/>
        </w:rPr>
        <w:t>s.</w:t>
      </w:r>
      <w:r>
        <w:rPr>
          <w:lang w:bidi="he-IL"/>
        </w:rPr>
        <w:t xml:space="preserve">, </w:t>
      </w:r>
      <w:r w:rsidRPr="000B0C52">
        <w:rPr>
          <w:lang w:bidi="he-IL"/>
        </w:rPr>
        <w:t>nous voyons tout l’être humain mis en mouvement pour essayer de nuire.</w:t>
      </w:r>
      <w:r w:rsidRPr="00A01812">
        <w:t xml:space="preserve"> — </w:t>
      </w:r>
      <w:r w:rsidRPr="00290B1E">
        <w:rPr>
          <w:rStyle w:val="italicus"/>
        </w:rPr>
        <w:t>Proferéntem mendácia.</w:t>
      </w:r>
      <w:r w:rsidRPr="000B0C52">
        <w:rPr>
          <w:lang w:bidi="he-IL"/>
        </w:rPr>
        <w:t xml:space="preserve"> Hébr. </w:t>
      </w:r>
      <w:r>
        <w:rPr>
          <w:lang w:bidi="he-IL"/>
        </w:rPr>
        <w:t xml:space="preserve">: </w:t>
      </w:r>
      <w:r w:rsidRPr="000B0C52">
        <w:rPr>
          <w:lang w:bidi="he-IL"/>
        </w:rPr>
        <w:t>respirant le mensonge.</w:t>
      </w:r>
      <w:r w:rsidRPr="00A01812">
        <w:t xml:space="preserve"> — </w:t>
      </w:r>
      <w:r w:rsidRPr="00290B1E">
        <w:rPr>
          <w:rStyle w:val="italicus"/>
        </w:rPr>
        <w:t>Et eum qui séminat.</w:t>
      </w:r>
      <w:r w:rsidRPr="000B0C52">
        <w:rPr>
          <w:lang w:bidi="he-IL"/>
        </w:rPr>
        <w:t xml:space="preserve"> Ce septième trait forme</w:t>
      </w:r>
      <w:r>
        <w:rPr>
          <w:lang w:bidi="he-IL"/>
        </w:rPr>
        <w:t xml:space="preserve">, </w:t>
      </w:r>
      <w:r w:rsidRPr="000B0C52">
        <w:rPr>
          <w:lang w:bidi="he-IL"/>
        </w:rPr>
        <w:t>pour ainsi dire</w:t>
      </w:r>
      <w:r>
        <w:rPr>
          <w:lang w:bidi="he-IL"/>
        </w:rPr>
        <w:t xml:space="preserve">, </w:t>
      </w:r>
      <w:r w:rsidRPr="000B0C52">
        <w:rPr>
          <w:lang w:bidi="he-IL"/>
        </w:rPr>
        <w:t>la</w:t>
      </w:r>
      <w:r>
        <w:rPr>
          <w:lang w:bidi="he-IL"/>
        </w:rPr>
        <w:t xml:space="preserve"> pointe du proverbe. Cf. vers. 1</w:t>
      </w:r>
      <w:r w:rsidRPr="000B0C52">
        <w:rPr>
          <w:lang w:bidi="he-IL"/>
        </w:rPr>
        <w:t>4</w:t>
      </w:r>
      <w:r w:rsidRPr="000B0C52">
        <w:rPr>
          <w:vertAlign w:val="superscript"/>
          <w:lang w:bidi="he-IL"/>
        </w:rPr>
        <w:t>b</w:t>
      </w:r>
      <w:r w:rsidRPr="000B0C52">
        <w:rPr>
          <w:lang w:bidi="he-IL"/>
        </w:rPr>
        <w:t>. Assurément l’homicide (vers. 17</w:t>
      </w:r>
      <w:r w:rsidRPr="000B0C52">
        <w:rPr>
          <w:vertAlign w:val="superscript"/>
          <w:lang w:bidi="he-IL"/>
        </w:rPr>
        <w:t>b</w:t>
      </w:r>
      <w:r>
        <w:rPr>
          <w:lang w:bidi="he-IL"/>
        </w:rPr>
        <w:t>) est en soi</w:t>
      </w:r>
      <w:r w:rsidRPr="000B0C52">
        <w:rPr>
          <w:lang w:bidi="he-IL"/>
        </w:rPr>
        <w:t xml:space="preserve"> un plus grand crime ; mais ce dernier acte de malice suppose quelque chose de plus diabolique et de plus pernicieux dans l’ensemble.</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4</w:t>
      </w:r>
      <w:r>
        <w:rPr>
          <w:rFonts w:eastAsia="Arial Unicode MS"/>
          <w:bCs/>
          <w:lang w:bidi="he-IL"/>
        </w:rPr>
        <w:t>°</w:t>
      </w:r>
      <w:r w:rsidRPr="000B0C52">
        <w:rPr>
          <w:rFonts w:eastAsia="Arial Unicode MS"/>
          <w:lang w:bidi="he-IL"/>
        </w:rPr>
        <w:t xml:space="preserve"> Contre la fornication et l’adultère</w:t>
      </w:r>
      <w:r>
        <w:rPr>
          <w:rFonts w:eastAsia="Arial Unicode MS"/>
          <w:lang w:bidi="he-IL"/>
        </w:rPr>
        <w:t xml:space="preserve">. VI, </w:t>
      </w:r>
      <w:r w:rsidRPr="000B0C52">
        <w:rPr>
          <w:rFonts w:eastAsia="Arial Unicode MS"/>
          <w:lang w:bidi="he-IL"/>
        </w:rPr>
        <w:t>20-35.</w:t>
      </w:r>
      <w:r>
        <w:rPr>
          <w:rFonts w:eastAsia="Arial Unicode MS"/>
          <w:lang w:bidi="he-IL"/>
        </w:rPr>
        <w:t xml:space="preserve"> </w:t>
      </w:r>
    </w:p>
    <w:p w:rsidR="0073183F" w:rsidRDefault="0073183F" w:rsidP="0073183F">
      <w:pPr>
        <w:rPr>
          <w:lang w:bidi="he-IL"/>
        </w:rPr>
      </w:pPr>
      <w:r>
        <w:rPr>
          <w:lang w:bidi="he-IL"/>
        </w:rPr>
        <w:t>20-</w:t>
      </w:r>
      <w:r w:rsidRPr="000B0C52">
        <w:rPr>
          <w:lang w:bidi="he-IL"/>
        </w:rPr>
        <w:t>24. Introduction.</w:t>
      </w:r>
      <w:r w:rsidRPr="00A01812">
        <w:t xml:space="preserve"> — </w:t>
      </w:r>
      <w:r>
        <w:rPr>
          <w:rStyle w:val="italicus"/>
        </w:rPr>
        <w:t>Consé</w:t>
      </w:r>
      <w:r w:rsidRPr="00290B1E">
        <w:rPr>
          <w:rStyle w:val="italicus"/>
        </w:rPr>
        <w:t>rva</w:t>
      </w:r>
      <w:r>
        <w:rPr>
          <w:rStyle w:val="italicus"/>
        </w:rPr>
        <w:t xml:space="preserve">, </w:t>
      </w:r>
      <w:r w:rsidRPr="00290B1E">
        <w:rPr>
          <w:rStyle w:val="italicus"/>
        </w:rPr>
        <w:t xml:space="preserve">fili mi. </w:t>
      </w:r>
      <w:r w:rsidRPr="000B0C52">
        <w:rPr>
          <w:lang w:bidi="he-IL"/>
        </w:rPr>
        <w:t>Petite exhortation d’un caractère général</w:t>
      </w:r>
      <w:r>
        <w:rPr>
          <w:lang w:bidi="he-IL"/>
        </w:rPr>
        <w:t xml:space="preserve">, </w:t>
      </w:r>
      <w:r w:rsidRPr="000B0C52">
        <w:rPr>
          <w:lang w:bidi="he-IL"/>
        </w:rPr>
        <w:t>avant d’arriver au</w:t>
      </w:r>
      <w:r>
        <w:rPr>
          <w:lang w:bidi="he-IL"/>
        </w:rPr>
        <w:t xml:space="preserve"> sujet proprement dit. Cf. I, </w:t>
      </w:r>
      <w:r w:rsidRPr="000B0C52">
        <w:rPr>
          <w:lang w:bidi="he-IL"/>
        </w:rPr>
        <w:t xml:space="preserve">8-9 ; </w:t>
      </w:r>
      <w:r>
        <w:rPr>
          <w:lang w:bidi="he-IL"/>
        </w:rPr>
        <w:t>III, 1 et ss. ; V, 1-</w:t>
      </w:r>
      <w:r w:rsidRPr="000B0C52">
        <w:rPr>
          <w:lang w:bidi="he-IL"/>
        </w:rPr>
        <w:t>2</w:t>
      </w:r>
      <w:r>
        <w:rPr>
          <w:lang w:bidi="he-IL"/>
        </w:rPr>
        <w:t>, etc</w:t>
      </w:r>
      <w:r w:rsidRPr="000B0C52">
        <w:rPr>
          <w:lang w:bidi="he-IL"/>
        </w:rPr>
        <w:t xml:space="preserve">. Ici elle </w:t>
      </w:r>
      <w:r>
        <w:rPr>
          <w:lang w:bidi="he-IL"/>
        </w:rPr>
        <w:t>est</w:t>
      </w:r>
      <w:r w:rsidRPr="000B0C52">
        <w:rPr>
          <w:lang w:bidi="he-IL"/>
        </w:rPr>
        <w:t xml:space="preserve"> plus développée.</w:t>
      </w:r>
      <w:r w:rsidRPr="00A01812">
        <w:t xml:space="preserve"> — </w:t>
      </w:r>
      <w:r w:rsidRPr="00290B1E">
        <w:rPr>
          <w:rStyle w:val="italicus"/>
        </w:rPr>
        <w:t>Præcépta patris</w:t>
      </w:r>
      <w:r>
        <w:rPr>
          <w:rStyle w:val="italicus"/>
        </w:rPr>
        <w:t xml:space="preserve">, </w:t>
      </w:r>
      <w:r w:rsidRPr="00290B1E">
        <w:rPr>
          <w:rStyle w:val="italicus"/>
        </w:rPr>
        <w:t>legem matris.</w:t>
      </w:r>
      <w:r w:rsidRPr="000B0C52">
        <w:rPr>
          <w:lang w:bidi="he-IL"/>
        </w:rPr>
        <w:t xml:space="preserve"> La loi de Dieu</w:t>
      </w:r>
      <w:r>
        <w:rPr>
          <w:lang w:bidi="he-IL"/>
        </w:rPr>
        <w:t xml:space="preserve">, </w:t>
      </w:r>
      <w:r w:rsidRPr="000B0C52">
        <w:rPr>
          <w:lang w:bidi="he-IL"/>
        </w:rPr>
        <w:t>telle qu’un bon père et une pieuse mère l’en</w:t>
      </w:r>
      <w:r>
        <w:rPr>
          <w:lang w:bidi="he-IL"/>
        </w:rPr>
        <w:t xml:space="preserve">seignent à. leurs enfants. Cf. I, </w:t>
      </w:r>
      <w:r w:rsidRPr="000B0C52">
        <w:rPr>
          <w:lang w:bidi="he-IL"/>
        </w:rPr>
        <w:t>8</w:t>
      </w:r>
      <w:r>
        <w:rPr>
          <w:lang w:bidi="he-IL"/>
        </w:rPr>
        <w:t>.</w:t>
      </w:r>
      <w:r w:rsidRPr="00A01812">
        <w:t xml:space="preserve"> — </w:t>
      </w:r>
      <w:r w:rsidRPr="00290B1E">
        <w:rPr>
          <w:rStyle w:val="italicus"/>
        </w:rPr>
        <w:t>Liga ea</w:t>
      </w:r>
      <w:r>
        <w:rPr>
          <w:rStyle w:val="italicus"/>
        </w:rPr>
        <w:t xml:space="preserve">…, </w:t>
      </w:r>
      <w:r w:rsidRPr="00290B1E">
        <w:rPr>
          <w:rStyle w:val="italicus"/>
        </w:rPr>
        <w:t>circúmda gútturi.</w:t>
      </w:r>
      <w:r w:rsidRPr="000B0C52">
        <w:rPr>
          <w:lang w:bidi="he-IL"/>
        </w:rPr>
        <w:t xml:space="preserve"> Voyez</w:t>
      </w:r>
      <w:r>
        <w:rPr>
          <w:lang w:bidi="he-IL"/>
        </w:rPr>
        <w:t xml:space="preserve"> III, </w:t>
      </w:r>
      <w:r w:rsidRPr="000B0C52">
        <w:rPr>
          <w:lang w:bidi="he-IL"/>
        </w:rPr>
        <w:t>3</w:t>
      </w:r>
      <w:r>
        <w:rPr>
          <w:lang w:bidi="he-IL"/>
        </w:rPr>
        <w:t xml:space="preserve">, </w:t>
      </w:r>
      <w:r w:rsidRPr="000B0C52">
        <w:rPr>
          <w:lang w:bidi="he-IL"/>
        </w:rPr>
        <w:t>et le commentaire</w:t>
      </w:r>
      <w:r>
        <w:rPr>
          <w:lang w:bidi="he-IL"/>
        </w:rPr>
        <w:t>.</w:t>
      </w:r>
      <w:r w:rsidRPr="00A01812">
        <w:t xml:space="preserve"> — </w:t>
      </w:r>
      <w:r w:rsidRPr="00290B1E">
        <w:rPr>
          <w:rStyle w:val="italicus"/>
        </w:rPr>
        <w:t>Cum ambuláveris</w:t>
      </w:r>
      <w:r>
        <w:rPr>
          <w:rStyle w:val="italicus"/>
        </w:rPr>
        <w:t xml:space="preserve">…, </w:t>
      </w:r>
      <w:r w:rsidRPr="00290B1E">
        <w:rPr>
          <w:rStyle w:val="italicus"/>
        </w:rPr>
        <w:t>dormíeris.</w:t>
      </w:r>
      <w:r w:rsidRPr="000B0C52">
        <w:rPr>
          <w:lang w:bidi="he-IL"/>
        </w:rPr>
        <w:t xml:space="preserve"> Cf.</w:t>
      </w:r>
      <w:r>
        <w:rPr>
          <w:lang w:bidi="he-IL"/>
        </w:rPr>
        <w:t xml:space="preserve"> III, </w:t>
      </w:r>
      <w:r w:rsidRPr="000B0C52">
        <w:rPr>
          <w:lang w:bidi="he-IL"/>
        </w:rPr>
        <w:lastRenderedPageBreak/>
        <w:t>23-24</w:t>
      </w:r>
      <w:r>
        <w:rPr>
          <w:lang w:bidi="he-IL"/>
        </w:rPr>
        <w:t xml:space="preserve">, </w:t>
      </w:r>
      <w:r w:rsidRPr="000B0C52">
        <w:rPr>
          <w:lang w:bidi="he-IL"/>
        </w:rPr>
        <w:t>et la note.</w:t>
      </w:r>
      <w:r w:rsidRPr="00A01812">
        <w:t xml:space="preserve"> — </w:t>
      </w:r>
      <w:r w:rsidRPr="00290B1E">
        <w:rPr>
          <w:rStyle w:val="italicus"/>
        </w:rPr>
        <w:t>Evígilans lóquere</w:t>
      </w:r>
      <w:r>
        <w:rPr>
          <w:rStyle w:val="italicus"/>
        </w:rPr>
        <w:t>…</w:t>
      </w:r>
      <w:r w:rsidRPr="000B0C52">
        <w:rPr>
          <w:lang w:bidi="he-IL"/>
        </w:rPr>
        <w:t xml:space="preserve"> Nuance intéressante dans l’hébreu </w:t>
      </w:r>
      <w:r>
        <w:rPr>
          <w:lang w:bidi="he-IL"/>
        </w:rPr>
        <w:t xml:space="preserve">: </w:t>
      </w:r>
      <w:r w:rsidRPr="000B0C52">
        <w:rPr>
          <w:lang w:bidi="he-IL"/>
        </w:rPr>
        <w:t>Ils t’entretiendront à ton réveil. Les pensées que nous aimons et qui nous sont familières accourent d’elles-mêmes dès que nous nous éveillons</w:t>
      </w:r>
      <w:r>
        <w:rPr>
          <w:lang w:bidi="he-IL"/>
        </w:rPr>
        <w:t>, pour commencer avec nous</w:t>
      </w:r>
      <w:r w:rsidRPr="000B0C52">
        <w:rPr>
          <w:lang w:bidi="he-IL"/>
        </w:rPr>
        <w:t xml:space="preserve"> une douce causerie.</w:t>
      </w:r>
      <w:r w:rsidRPr="00A01812">
        <w:t xml:space="preserve"> — </w:t>
      </w:r>
      <w:r w:rsidRPr="00290B1E">
        <w:rPr>
          <w:rStyle w:val="italicus"/>
        </w:rPr>
        <w:t>Quia mandátum</w:t>
      </w:r>
      <w:r>
        <w:rPr>
          <w:rStyle w:val="italicus"/>
        </w:rPr>
        <w:t>…</w:t>
      </w:r>
      <w:r w:rsidRPr="00290B1E">
        <w:rPr>
          <w:rStyle w:val="italicus"/>
        </w:rPr>
        <w:t xml:space="preserve"> </w:t>
      </w:r>
      <w:r w:rsidRPr="000B0C52">
        <w:rPr>
          <w:lang w:bidi="he-IL"/>
        </w:rPr>
        <w:t>(vers. 23). Utilité pratique des divins commandements </w:t>
      </w:r>
      <w:r>
        <w:rPr>
          <w:lang w:bidi="he-IL"/>
        </w:rPr>
        <w:t xml:space="preserve">: </w:t>
      </w:r>
      <w:r w:rsidRPr="000B0C52">
        <w:rPr>
          <w:lang w:bidi="he-IL"/>
        </w:rPr>
        <w:t>Ils éclairent le chemin</w:t>
      </w:r>
      <w:r>
        <w:rPr>
          <w:lang w:bidi="he-IL"/>
        </w:rPr>
        <w:t xml:space="preserve">, </w:t>
      </w:r>
      <w:r w:rsidRPr="000B0C52">
        <w:rPr>
          <w:lang w:bidi="he-IL"/>
        </w:rPr>
        <w:t>parfois si périlleux</w:t>
      </w:r>
      <w:r>
        <w:rPr>
          <w:lang w:bidi="he-IL"/>
        </w:rPr>
        <w:t xml:space="preserve">, </w:t>
      </w:r>
      <w:r w:rsidRPr="000B0C52">
        <w:rPr>
          <w:lang w:bidi="he-IL"/>
        </w:rPr>
        <w:t>de la vie. L’allitération</w:t>
      </w:r>
      <w:r w:rsidRPr="00290B1E">
        <w:rPr>
          <w:rStyle w:val="italicus"/>
        </w:rPr>
        <w:t xml:space="preserve"> lex lux</w:t>
      </w:r>
      <w:r w:rsidRPr="000B0C52">
        <w:rPr>
          <w:lang w:bidi="he-IL"/>
        </w:rPr>
        <w:t xml:space="preserve"> imite assez bien la paronomase de l’hébreu </w:t>
      </w:r>
      <w:r>
        <w:rPr>
          <w:lang w:bidi="he-IL"/>
        </w:rPr>
        <w:t xml:space="preserve">: </w:t>
      </w:r>
      <w:r w:rsidRPr="00554FF6">
        <w:rPr>
          <w:rStyle w:val="italicus"/>
        </w:rPr>
        <w:t>ṭ</w:t>
      </w:r>
      <w:r w:rsidR="00274C2F">
        <w:rPr>
          <w:rStyle w:val="italicus"/>
        </w:rPr>
        <w:t>ôrah ᾿</w:t>
      </w:r>
      <w:r w:rsidRPr="00554FF6">
        <w:rPr>
          <w:rStyle w:val="italicus"/>
        </w:rPr>
        <w:t>ôr</w:t>
      </w:r>
      <w:r w:rsidRPr="00290B1E">
        <w:rPr>
          <w:rStyle w:val="italicus"/>
        </w:rPr>
        <w:t>.</w:t>
      </w:r>
      <w:r w:rsidRPr="00A01812">
        <w:t xml:space="preserve"> — </w:t>
      </w:r>
      <w:r w:rsidRPr="00290B1E">
        <w:rPr>
          <w:rStyle w:val="italicus"/>
        </w:rPr>
        <w:t>Via vit</w:t>
      </w:r>
      <w:r>
        <w:rPr>
          <w:rStyle w:val="italicus"/>
        </w:rPr>
        <w:t>æ</w:t>
      </w:r>
      <w:r w:rsidRPr="00290B1E">
        <w:rPr>
          <w:rStyle w:val="italicus"/>
        </w:rPr>
        <w:t>.</w:t>
      </w:r>
      <w:r w:rsidRPr="000B0C52">
        <w:rPr>
          <w:lang w:bidi="he-IL"/>
        </w:rPr>
        <w:t xml:space="preserve"> Comp</w:t>
      </w:r>
      <w:r>
        <w:rPr>
          <w:lang w:bidi="he-IL"/>
        </w:rPr>
        <w:t xml:space="preserve">. II, </w:t>
      </w:r>
      <w:r w:rsidRPr="000B0C52">
        <w:rPr>
          <w:lang w:bidi="he-IL"/>
        </w:rPr>
        <w:t>19 ;</w:t>
      </w:r>
      <w:r>
        <w:rPr>
          <w:lang w:bidi="he-IL"/>
        </w:rPr>
        <w:t xml:space="preserve"> III, </w:t>
      </w:r>
      <w:r w:rsidRPr="000B0C52">
        <w:rPr>
          <w:lang w:bidi="he-IL"/>
        </w:rPr>
        <w:t>2</w:t>
      </w:r>
      <w:r>
        <w:rPr>
          <w:lang w:bidi="he-IL"/>
        </w:rPr>
        <w:t xml:space="preserve">, </w:t>
      </w:r>
      <w:r w:rsidRPr="000B0C52">
        <w:rPr>
          <w:lang w:bidi="he-IL"/>
        </w:rPr>
        <w:t>16</w:t>
      </w:r>
      <w:r>
        <w:rPr>
          <w:lang w:bidi="he-IL"/>
        </w:rPr>
        <w:t>, etc</w:t>
      </w:r>
      <w:r w:rsidRPr="000B0C52">
        <w:rPr>
          <w:lang w:bidi="he-IL"/>
        </w:rPr>
        <w:t>.</w:t>
      </w:r>
      <w:r w:rsidRPr="00A01812">
        <w:t xml:space="preserve"> — </w:t>
      </w:r>
      <w:r w:rsidRPr="00290B1E">
        <w:rPr>
          <w:rStyle w:val="italicus"/>
        </w:rPr>
        <w:t>Ut custódiant te</w:t>
      </w:r>
      <w:r>
        <w:rPr>
          <w:rStyle w:val="italicus"/>
        </w:rPr>
        <w:t>…</w:t>
      </w:r>
      <w:r w:rsidRPr="000B0C52">
        <w:rPr>
          <w:lang w:bidi="he-IL"/>
        </w:rPr>
        <w:t xml:space="preserve"> (vers. 24). Utilité spéciale de ces commandements</w:t>
      </w:r>
      <w:r>
        <w:rPr>
          <w:lang w:bidi="he-IL"/>
        </w:rPr>
        <w:t>, e</w:t>
      </w:r>
      <w:r w:rsidRPr="000B0C52">
        <w:rPr>
          <w:lang w:bidi="he-IL"/>
        </w:rPr>
        <w:t>t transition au sujet que Salomon se propose de traiter avec quelque ampleur</w:t>
      </w:r>
      <w:r>
        <w:rPr>
          <w:lang w:bidi="he-IL"/>
        </w:rPr>
        <w:t xml:space="preserve">, </w:t>
      </w:r>
      <w:r w:rsidRPr="000B0C52">
        <w:rPr>
          <w:lang w:bidi="he-IL"/>
        </w:rPr>
        <w:t xml:space="preserve">dans deux tableaux consécutifs </w:t>
      </w:r>
      <w:r>
        <w:rPr>
          <w:lang w:bidi="he-IL"/>
        </w:rPr>
        <w:t xml:space="preserve">(VI, </w:t>
      </w:r>
      <w:r w:rsidRPr="000B0C52">
        <w:rPr>
          <w:lang w:bidi="he-IL"/>
        </w:rPr>
        <w:t>25-35</w:t>
      </w:r>
      <w:r>
        <w:rPr>
          <w:lang w:bidi="he-IL"/>
        </w:rPr>
        <w:t xml:space="preserve">, </w:t>
      </w:r>
      <w:r w:rsidRPr="000B0C52">
        <w:rPr>
          <w:lang w:bidi="he-IL"/>
        </w:rPr>
        <w:t>et</w:t>
      </w:r>
      <w:r>
        <w:rPr>
          <w:lang w:bidi="he-IL"/>
        </w:rPr>
        <w:t xml:space="preserve"> VII, </w:t>
      </w:r>
      <w:r w:rsidRPr="000B0C52">
        <w:rPr>
          <w:lang w:bidi="he-IL"/>
        </w:rPr>
        <w:t>1-27).</w:t>
      </w:r>
      <w:r w:rsidRPr="00A01812">
        <w:t xml:space="preserve"> — </w:t>
      </w:r>
      <w:r w:rsidRPr="00290B1E">
        <w:rPr>
          <w:rStyle w:val="italicus"/>
        </w:rPr>
        <w:t>A mulíere mala.</w:t>
      </w:r>
      <w:r w:rsidRPr="000B0C52">
        <w:rPr>
          <w:lang w:bidi="he-IL"/>
        </w:rPr>
        <w:t xml:space="preserve"> Les </w:t>
      </w:r>
      <w:r>
        <w:rPr>
          <w:lang w:bidi="he-IL"/>
        </w:rPr>
        <w:t>LXX</w:t>
      </w:r>
      <w:r w:rsidRPr="000B0C52">
        <w:rPr>
          <w:lang w:bidi="he-IL"/>
        </w:rPr>
        <w:t xml:space="preserve"> donnent une bonne interprétation de ces m</w:t>
      </w:r>
      <w:r w:rsidRPr="00554FF6">
        <w:t>ots : ἀπὸ γυναικὸς ὑπ</w:t>
      </w:r>
      <w:r>
        <w:t>ά</w:t>
      </w:r>
      <w:r w:rsidRPr="00554FF6">
        <w:t xml:space="preserve">νδρου, </w:t>
      </w:r>
      <w:r>
        <w:t>« </w:t>
      </w:r>
      <w:r w:rsidRPr="00554FF6">
        <w:t>de la femme mariée. »</w:t>
      </w:r>
      <w:r>
        <w:rPr>
          <w:lang w:bidi="he-IL"/>
        </w:rPr>
        <w:t xml:space="preserve"> C’e</w:t>
      </w:r>
      <w:r w:rsidRPr="000B0C52">
        <w:rPr>
          <w:lang w:bidi="he-IL"/>
        </w:rPr>
        <w:t>st</w:t>
      </w:r>
      <w:r>
        <w:rPr>
          <w:lang w:bidi="he-IL"/>
        </w:rPr>
        <w:t xml:space="preserve">, </w:t>
      </w:r>
      <w:r w:rsidRPr="000B0C52">
        <w:rPr>
          <w:lang w:bidi="he-IL"/>
        </w:rPr>
        <w:t>en effet</w:t>
      </w:r>
      <w:r>
        <w:rPr>
          <w:lang w:bidi="he-IL"/>
        </w:rPr>
        <w:t>, de</w:t>
      </w:r>
      <w:r w:rsidRPr="000B0C52">
        <w:rPr>
          <w:lang w:bidi="he-IL"/>
        </w:rPr>
        <w:t xml:space="preserve"> l’adultère qu’il sera surtout question dans ce passage.</w:t>
      </w:r>
      <w:r w:rsidRPr="00A01812">
        <w:t xml:space="preserve"> — </w:t>
      </w:r>
      <w:r w:rsidRPr="00290B1E">
        <w:rPr>
          <w:rStyle w:val="italicus"/>
        </w:rPr>
        <w:t>A blanda l</w:t>
      </w:r>
      <w:r>
        <w:rPr>
          <w:rStyle w:val="italicus"/>
        </w:rPr>
        <w:t>i</w:t>
      </w:r>
      <w:r w:rsidRPr="00290B1E">
        <w:rPr>
          <w:rStyle w:val="italicus"/>
        </w:rPr>
        <w:t>ngua</w:t>
      </w:r>
      <w:r>
        <w:rPr>
          <w:rStyle w:val="italicus"/>
        </w:rPr>
        <w:t>…</w:t>
      </w:r>
      <w:r w:rsidRPr="000B0C52">
        <w:rPr>
          <w:lang w:bidi="he-IL"/>
        </w:rPr>
        <w:t xml:space="preserve"> Hébr. </w:t>
      </w:r>
      <w:r>
        <w:rPr>
          <w:lang w:bidi="he-IL"/>
        </w:rPr>
        <w:t xml:space="preserve">: </w:t>
      </w:r>
      <w:r w:rsidRPr="000B0C52">
        <w:rPr>
          <w:lang w:bidi="he-IL"/>
        </w:rPr>
        <w:t>de la flatterie de la langue de l’étrangère. Cf</w:t>
      </w:r>
      <w:r>
        <w:rPr>
          <w:lang w:bidi="he-IL"/>
        </w:rPr>
        <w:t xml:space="preserve">. V, </w:t>
      </w:r>
      <w:r w:rsidRPr="000B0C52">
        <w:rPr>
          <w:lang w:bidi="he-IL"/>
        </w:rPr>
        <w:t>3 </w:t>
      </w:r>
      <w:r>
        <w:rPr>
          <w:lang w:bidi="he-IL"/>
        </w:rPr>
        <w:t xml:space="preserve">; VII, </w:t>
      </w:r>
      <w:r w:rsidRPr="000B0C52">
        <w:rPr>
          <w:lang w:bidi="he-IL"/>
        </w:rPr>
        <w:t>13 et ss.</w:t>
      </w:r>
      <w:r w:rsidRPr="00A01812">
        <w:t xml:space="preserve"> — </w:t>
      </w:r>
      <w:r w:rsidRPr="00290B1E">
        <w:rPr>
          <w:rStyle w:val="italicus"/>
        </w:rPr>
        <w:t>Extráne</w:t>
      </w:r>
      <w:r>
        <w:rPr>
          <w:rStyle w:val="italicus"/>
        </w:rPr>
        <w:t>æ</w:t>
      </w:r>
      <w:r w:rsidRPr="00290B1E">
        <w:rPr>
          <w:rStyle w:val="italicus"/>
        </w:rPr>
        <w:t>.</w:t>
      </w:r>
      <w:r w:rsidRPr="000B0C52">
        <w:rPr>
          <w:lang w:bidi="he-IL"/>
        </w:rPr>
        <w:t xml:space="preserve"> Sur ce nom</w:t>
      </w:r>
      <w:r>
        <w:rPr>
          <w:lang w:bidi="he-IL"/>
        </w:rPr>
        <w:t xml:space="preserve">, voyez II, </w:t>
      </w:r>
      <w:r w:rsidRPr="000B0C52">
        <w:rPr>
          <w:lang w:bidi="he-IL"/>
        </w:rPr>
        <w:t>16</w:t>
      </w:r>
      <w:r>
        <w:rPr>
          <w:lang w:bidi="he-IL"/>
        </w:rPr>
        <w:t xml:space="preserve">, </w:t>
      </w:r>
      <w:r w:rsidRPr="000B0C52">
        <w:rPr>
          <w:lang w:bidi="he-IL"/>
        </w:rPr>
        <w:t>et la note.</w:t>
      </w:r>
      <w:r>
        <w:rPr>
          <w:lang w:bidi="he-IL"/>
        </w:rPr>
        <w:t xml:space="preserve"> </w:t>
      </w:r>
    </w:p>
    <w:p w:rsidR="0073183F" w:rsidRDefault="0073183F" w:rsidP="0073183F">
      <w:pPr>
        <w:rPr>
          <w:lang w:bidi="he-IL"/>
        </w:rPr>
      </w:pPr>
      <w:r w:rsidRPr="000B0C52">
        <w:rPr>
          <w:lang w:bidi="he-IL"/>
        </w:rPr>
        <w:t>25-35. L’adultère et ses dangers</w:t>
      </w:r>
      <w:r>
        <w:rPr>
          <w:lang w:bidi="he-IL"/>
        </w:rPr>
        <w:t>.</w:t>
      </w:r>
      <w:r w:rsidRPr="00A01812">
        <w:t xml:space="preserve"> — </w:t>
      </w:r>
      <w:r w:rsidRPr="00290B1E">
        <w:rPr>
          <w:rStyle w:val="italicus"/>
        </w:rPr>
        <w:t>Nec capiáris.</w:t>
      </w:r>
      <w:r w:rsidRPr="000B0C52">
        <w:rPr>
          <w:lang w:bidi="he-IL"/>
        </w:rPr>
        <w:t xml:space="preserve"> Expression pittoresque </w:t>
      </w:r>
      <w:r>
        <w:rPr>
          <w:lang w:bidi="he-IL"/>
        </w:rPr>
        <w:t>: pris comme dans un fi</w:t>
      </w:r>
      <w:r w:rsidRPr="000B0C52">
        <w:rPr>
          <w:lang w:bidi="he-IL"/>
        </w:rPr>
        <w:t>let.</w:t>
      </w:r>
      <w:r w:rsidRPr="00A01812">
        <w:t xml:space="preserve"> — </w:t>
      </w:r>
      <w:r w:rsidRPr="00290B1E">
        <w:rPr>
          <w:rStyle w:val="italicus"/>
        </w:rPr>
        <w:t>Nútibus illíus.</w:t>
      </w:r>
      <w:r w:rsidRPr="000B0C52">
        <w:rPr>
          <w:lang w:bidi="he-IL"/>
        </w:rPr>
        <w:t xml:space="preserve"> Hébr. </w:t>
      </w:r>
      <w:r>
        <w:rPr>
          <w:lang w:bidi="he-IL"/>
        </w:rPr>
        <w:t xml:space="preserve">: </w:t>
      </w:r>
      <w:r w:rsidRPr="000B0C52">
        <w:rPr>
          <w:lang w:bidi="he-IL"/>
        </w:rPr>
        <w:t xml:space="preserve">par ses paupières. Peut-être </w:t>
      </w:r>
      <w:r>
        <w:rPr>
          <w:lang w:bidi="he-IL"/>
        </w:rPr>
        <w:t>est</w:t>
      </w:r>
      <w:r w:rsidRPr="000B0C52">
        <w:rPr>
          <w:lang w:bidi="he-IL"/>
        </w:rPr>
        <w:t>-ce là une allusion à l’antique coutume des femm</w:t>
      </w:r>
      <w:r>
        <w:rPr>
          <w:lang w:bidi="he-IL"/>
        </w:rPr>
        <w:t xml:space="preserve">es orientales de se noircir les </w:t>
      </w:r>
      <w:r w:rsidRPr="000B0C52">
        <w:rPr>
          <w:lang w:bidi="he-IL"/>
        </w:rPr>
        <w:t xml:space="preserve">paupières </w:t>
      </w:r>
      <w:r>
        <w:rPr>
          <w:lang w:bidi="he-IL"/>
        </w:rPr>
        <w:t>avec</w:t>
      </w:r>
      <w:r w:rsidRPr="000B0C52">
        <w:rPr>
          <w:lang w:bidi="he-IL"/>
        </w:rPr>
        <w:t xml:space="preserve"> de l’antimoine</w:t>
      </w:r>
      <w:r>
        <w:rPr>
          <w:lang w:bidi="he-IL"/>
        </w:rPr>
        <w:t xml:space="preserve">, </w:t>
      </w:r>
      <w:r w:rsidRPr="000B0C52">
        <w:rPr>
          <w:lang w:bidi="he-IL"/>
        </w:rPr>
        <w:t xml:space="preserve">pour rendre leurs </w:t>
      </w:r>
      <w:r>
        <w:rPr>
          <w:lang w:bidi="he-IL"/>
        </w:rPr>
        <w:t>ye</w:t>
      </w:r>
      <w:r w:rsidRPr="000B0C52">
        <w:rPr>
          <w:lang w:bidi="he-IL"/>
        </w:rPr>
        <w:t>ux plus brillants</w:t>
      </w:r>
      <w:r w:rsidRPr="00290B1E">
        <w:rPr>
          <w:rStyle w:val="italicus"/>
        </w:rPr>
        <w:t xml:space="preserve"> </w:t>
      </w:r>
      <w:r w:rsidRPr="00554FF6">
        <w:t>(</w:t>
      </w:r>
      <w:r w:rsidRPr="00290B1E">
        <w:rPr>
          <w:rStyle w:val="italicus"/>
        </w:rPr>
        <w:t>Atl. archéol.</w:t>
      </w:r>
      <w:r>
        <w:rPr>
          <w:rStyle w:val="italicus"/>
        </w:rPr>
        <w:t xml:space="preserve">, </w:t>
      </w:r>
      <w:r w:rsidRPr="000B0C52">
        <w:rPr>
          <w:lang w:bidi="he-IL"/>
        </w:rPr>
        <w:t>pl</w:t>
      </w:r>
      <w:r>
        <w:rPr>
          <w:lang w:bidi="he-IL"/>
        </w:rPr>
        <w:t xml:space="preserve">. VI, </w:t>
      </w:r>
      <w:r w:rsidRPr="000B0C52">
        <w:rPr>
          <w:lang w:bidi="he-IL"/>
        </w:rPr>
        <w:t>fig. 9 ; pl.</w:t>
      </w:r>
      <w:r>
        <w:rPr>
          <w:lang w:bidi="he-IL"/>
        </w:rPr>
        <w:t xml:space="preserve"> VII, </w:t>
      </w:r>
      <w:r w:rsidRPr="000B0C52">
        <w:rPr>
          <w:lang w:bidi="he-IL"/>
        </w:rPr>
        <w:t>fig.</w:t>
      </w:r>
      <w:r>
        <w:rPr>
          <w:lang w:bidi="he-IL"/>
        </w:rPr>
        <w:t xml:space="preserve"> 2, </w:t>
      </w:r>
      <w:r w:rsidRPr="000B0C52">
        <w:rPr>
          <w:lang w:bidi="he-IL"/>
        </w:rPr>
        <w:t>4</w:t>
      </w:r>
      <w:r>
        <w:rPr>
          <w:lang w:bidi="he-IL"/>
        </w:rPr>
        <w:t xml:space="preserve">, </w:t>
      </w:r>
      <w:r w:rsidRPr="000B0C52">
        <w:rPr>
          <w:lang w:bidi="he-IL"/>
        </w:rPr>
        <w:t>5</w:t>
      </w:r>
      <w:r>
        <w:rPr>
          <w:lang w:bidi="he-IL"/>
        </w:rPr>
        <w:t xml:space="preserve">, </w:t>
      </w:r>
      <w:r w:rsidRPr="000B0C52">
        <w:rPr>
          <w:lang w:bidi="he-IL"/>
        </w:rPr>
        <w:t>8</w:t>
      </w:r>
      <w:r>
        <w:rPr>
          <w:lang w:bidi="he-IL"/>
        </w:rPr>
        <w:t xml:space="preserve">, </w:t>
      </w:r>
      <w:r w:rsidRPr="000B0C52">
        <w:rPr>
          <w:lang w:bidi="he-IL"/>
        </w:rPr>
        <w:t xml:space="preserve">10). La Vulgate donne une excellente traduction. Cf. Eccli. </w:t>
      </w:r>
      <w:r>
        <w:rPr>
          <w:lang w:bidi="he-IL"/>
        </w:rPr>
        <w:t xml:space="preserve">XXVI, </w:t>
      </w:r>
      <w:r w:rsidRPr="000B0C52">
        <w:rPr>
          <w:lang w:bidi="he-IL"/>
        </w:rPr>
        <w:t>9</w:t>
      </w:r>
      <w:r w:rsidRPr="00290B1E">
        <w:rPr>
          <w:rStyle w:val="italicus"/>
        </w:rPr>
        <w:t>.</w:t>
      </w:r>
      <w:r w:rsidRPr="00A01812">
        <w:t xml:space="preserve"> — </w:t>
      </w:r>
      <w:r>
        <w:rPr>
          <w:rStyle w:val="italicus"/>
        </w:rPr>
        <w:t>Prét</w:t>
      </w:r>
      <w:r w:rsidRPr="00290B1E">
        <w:rPr>
          <w:rStyle w:val="italicus"/>
        </w:rPr>
        <w:t>ium</w:t>
      </w:r>
      <w:r>
        <w:rPr>
          <w:rStyle w:val="italicus"/>
        </w:rPr>
        <w:t>…</w:t>
      </w:r>
      <w:r w:rsidRPr="00290B1E">
        <w:rPr>
          <w:rStyle w:val="italicus"/>
        </w:rPr>
        <w:t xml:space="preserve"> scorti vix</w:t>
      </w:r>
      <w:r>
        <w:rPr>
          <w:rStyle w:val="italicus"/>
        </w:rPr>
        <w:t>…</w:t>
      </w:r>
      <w:r w:rsidRPr="00290B1E">
        <w:rPr>
          <w:rStyle w:val="italicus"/>
        </w:rPr>
        <w:t xml:space="preserve"> panis.</w:t>
      </w:r>
      <w:r>
        <w:rPr>
          <w:lang w:bidi="he-IL"/>
        </w:rPr>
        <w:t xml:space="preserve"> De même les</w:t>
      </w:r>
      <w:r w:rsidRPr="000B0C52">
        <w:rPr>
          <w:lang w:bidi="he-IL"/>
        </w:rPr>
        <w:t xml:space="preserve"> </w:t>
      </w:r>
      <w:r>
        <w:rPr>
          <w:lang w:bidi="he-IL"/>
        </w:rPr>
        <w:t>LXX</w:t>
      </w:r>
      <w:r w:rsidRPr="000B0C52">
        <w:rPr>
          <w:lang w:bidi="he-IL"/>
        </w:rPr>
        <w:t xml:space="preserve">. L’hébreu </w:t>
      </w:r>
      <w:r>
        <w:rPr>
          <w:lang w:bidi="he-IL"/>
        </w:rPr>
        <w:t>est</w:t>
      </w:r>
      <w:r w:rsidRPr="000B0C52">
        <w:rPr>
          <w:lang w:bidi="he-IL"/>
        </w:rPr>
        <w:t xml:space="preserve"> elliptique</w:t>
      </w:r>
      <w:r>
        <w:rPr>
          <w:lang w:bidi="he-IL"/>
        </w:rPr>
        <w:t xml:space="preserve">, </w:t>
      </w:r>
      <w:r w:rsidRPr="000B0C52">
        <w:rPr>
          <w:lang w:bidi="he-IL"/>
        </w:rPr>
        <w:t>ce qui le rend un peu obscur. Le sens probable paraît être </w:t>
      </w:r>
      <w:r>
        <w:rPr>
          <w:lang w:bidi="he-IL"/>
        </w:rPr>
        <w:t>: À</w:t>
      </w:r>
      <w:r w:rsidRPr="000B0C52">
        <w:rPr>
          <w:lang w:bidi="he-IL"/>
        </w:rPr>
        <w:t xml:space="preserve"> cause de la femme prostituée (l’homme </w:t>
      </w:r>
      <w:r>
        <w:rPr>
          <w:lang w:bidi="he-IL"/>
        </w:rPr>
        <w:t>est</w:t>
      </w:r>
      <w:r w:rsidRPr="000B0C52">
        <w:rPr>
          <w:lang w:bidi="he-IL"/>
        </w:rPr>
        <w:t xml:space="preserve"> réduit) à un morceau de pain</w:t>
      </w:r>
      <w:r>
        <w:rPr>
          <w:lang w:bidi="he-IL"/>
        </w:rPr>
        <w:t xml:space="preserve">, </w:t>
      </w:r>
      <w:r w:rsidRPr="000B0C52">
        <w:rPr>
          <w:lang w:bidi="he-IL"/>
        </w:rPr>
        <w:t>c.-à-d. à une extrême indigence. Cf</w:t>
      </w:r>
      <w:r>
        <w:rPr>
          <w:lang w:bidi="he-IL"/>
        </w:rPr>
        <w:t xml:space="preserve">. V, </w:t>
      </w:r>
      <w:r w:rsidRPr="000B0C52">
        <w:rPr>
          <w:lang w:bidi="he-IL"/>
        </w:rPr>
        <w:t>10.</w:t>
      </w:r>
      <w:r w:rsidRPr="00A01812">
        <w:t xml:space="preserve"> — </w:t>
      </w:r>
      <w:r w:rsidRPr="00554FF6">
        <w:rPr>
          <w:rStyle w:val="italicus"/>
        </w:rPr>
        <w:t>Múlier autem viri :</w:t>
      </w:r>
      <w:r>
        <w:rPr>
          <w:rStyle w:val="italicus"/>
        </w:rPr>
        <w:t xml:space="preserve"> </w:t>
      </w:r>
      <w:r w:rsidRPr="000B0C52">
        <w:rPr>
          <w:lang w:bidi="he-IL"/>
        </w:rPr>
        <w:t>par conséquent</w:t>
      </w:r>
      <w:r>
        <w:rPr>
          <w:lang w:bidi="he-IL"/>
        </w:rPr>
        <w:t xml:space="preserve">, </w:t>
      </w:r>
      <w:r w:rsidRPr="000B0C52">
        <w:rPr>
          <w:lang w:bidi="he-IL"/>
        </w:rPr>
        <w:t xml:space="preserve">la femme mariée qui oublie ses devoirs et commet l’adultère. </w:t>
      </w:r>
      <w:r>
        <w:rPr>
          <w:lang w:bidi="he-IL"/>
        </w:rPr>
        <w:t>« </w:t>
      </w:r>
      <w:r w:rsidRPr="000B0C52">
        <w:rPr>
          <w:lang w:bidi="he-IL"/>
        </w:rPr>
        <w:t>Viri</w:t>
      </w:r>
      <w:r>
        <w:rPr>
          <w:lang w:bidi="he-IL"/>
        </w:rPr>
        <w:t> » dépend de « múli</w:t>
      </w:r>
      <w:r w:rsidRPr="000B0C52">
        <w:rPr>
          <w:lang w:bidi="he-IL"/>
        </w:rPr>
        <w:t>er</w:t>
      </w:r>
      <w:r>
        <w:rPr>
          <w:lang w:bidi="he-IL"/>
        </w:rPr>
        <w:t> » et non de « ánimam »</w:t>
      </w:r>
      <w:r w:rsidRPr="000B0C52">
        <w:rPr>
          <w:lang w:bidi="he-IL"/>
        </w:rPr>
        <w:t>.</w:t>
      </w:r>
      <w:r w:rsidRPr="00A01812">
        <w:t xml:space="preserve"> — </w:t>
      </w:r>
      <w:r w:rsidRPr="00290B1E">
        <w:rPr>
          <w:rStyle w:val="italicus"/>
        </w:rPr>
        <w:t>P</w:t>
      </w:r>
      <w:r>
        <w:rPr>
          <w:rStyle w:val="italicus"/>
        </w:rPr>
        <w:t>retiósam</w:t>
      </w:r>
      <w:r w:rsidRPr="00290B1E">
        <w:rPr>
          <w:rStyle w:val="italicus"/>
        </w:rPr>
        <w:t xml:space="preserve"> </w:t>
      </w:r>
      <w:r>
        <w:rPr>
          <w:rStyle w:val="italicus"/>
        </w:rPr>
        <w:t>ánimam</w:t>
      </w:r>
      <w:r w:rsidRPr="00290B1E">
        <w:rPr>
          <w:rStyle w:val="italicus"/>
        </w:rPr>
        <w:t xml:space="preserve"> capit </w:t>
      </w:r>
      <w:r w:rsidRPr="000B0C52">
        <w:rPr>
          <w:lang w:bidi="he-IL"/>
        </w:rPr>
        <w:t>(hébr. </w:t>
      </w:r>
      <w:r>
        <w:rPr>
          <w:lang w:bidi="he-IL"/>
        </w:rPr>
        <w:t xml:space="preserve">: </w:t>
      </w:r>
      <w:r w:rsidRPr="000B0C52">
        <w:rPr>
          <w:lang w:bidi="he-IL"/>
        </w:rPr>
        <w:t xml:space="preserve">elle épie). Quiconque entretient avec elle des relations coupables met sa propre vie en péril. Voyez </w:t>
      </w:r>
      <w:r>
        <w:rPr>
          <w:lang w:bidi="he-IL"/>
        </w:rPr>
        <w:t xml:space="preserve">V, </w:t>
      </w:r>
      <w:r w:rsidRPr="000B0C52">
        <w:rPr>
          <w:lang w:bidi="he-IL"/>
        </w:rPr>
        <w:t>9</w:t>
      </w:r>
      <w:r>
        <w:rPr>
          <w:lang w:bidi="he-IL"/>
        </w:rPr>
        <w:t xml:space="preserve">, </w:t>
      </w:r>
      <w:r w:rsidRPr="000B0C52">
        <w:rPr>
          <w:lang w:bidi="he-IL"/>
        </w:rPr>
        <w:t>11</w:t>
      </w:r>
      <w:r>
        <w:rPr>
          <w:lang w:bidi="he-IL"/>
        </w:rPr>
        <w:t xml:space="preserve">, </w:t>
      </w:r>
      <w:r w:rsidRPr="000B0C52">
        <w:rPr>
          <w:lang w:bidi="he-IL"/>
        </w:rPr>
        <w:t>et les notes.</w:t>
      </w:r>
      <w:r w:rsidRPr="00A01812">
        <w:t xml:space="preserve"> — </w:t>
      </w:r>
      <w:r w:rsidRPr="000B0C52">
        <w:rPr>
          <w:lang w:bidi="he-IL"/>
        </w:rPr>
        <w:t>Dans le cas où la Vulgate aurait exactement tr</w:t>
      </w:r>
      <w:r>
        <w:rPr>
          <w:lang w:bidi="he-IL"/>
        </w:rPr>
        <w:t>a</w:t>
      </w:r>
      <w:r w:rsidRPr="000B0C52">
        <w:rPr>
          <w:lang w:bidi="he-IL"/>
        </w:rPr>
        <w:t>duit le premier hémistiche de ce verset</w:t>
      </w:r>
      <w:r>
        <w:rPr>
          <w:lang w:bidi="he-IL"/>
        </w:rPr>
        <w:t xml:space="preserve">, </w:t>
      </w:r>
      <w:r w:rsidRPr="000B0C52">
        <w:rPr>
          <w:lang w:bidi="he-IL"/>
        </w:rPr>
        <w:t>le sage donnerait ici à ses disciples un conseil de prudence humaine </w:t>
      </w:r>
      <w:r>
        <w:rPr>
          <w:lang w:bidi="he-IL"/>
        </w:rPr>
        <w:t xml:space="preserve">: </w:t>
      </w:r>
      <w:r w:rsidRPr="000B0C52">
        <w:rPr>
          <w:lang w:bidi="he-IL"/>
        </w:rPr>
        <w:t>Si vou</w:t>
      </w:r>
      <w:r>
        <w:rPr>
          <w:lang w:bidi="he-IL"/>
        </w:rPr>
        <w:t>s tenez absolument à contenter s</w:t>
      </w:r>
      <w:r w:rsidRPr="000B0C52">
        <w:rPr>
          <w:lang w:bidi="he-IL"/>
        </w:rPr>
        <w:t>es passions</w:t>
      </w:r>
      <w:r>
        <w:rPr>
          <w:lang w:bidi="he-IL"/>
        </w:rPr>
        <w:t xml:space="preserve">, il </w:t>
      </w:r>
      <w:r w:rsidRPr="000B0C52">
        <w:rPr>
          <w:lang w:bidi="he-IL"/>
        </w:rPr>
        <w:t xml:space="preserve">vous </w:t>
      </w:r>
      <w:r>
        <w:rPr>
          <w:lang w:bidi="he-IL"/>
        </w:rPr>
        <w:t>est</w:t>
      </w:r>
      <w:r w:rsidRPr="000B0C52">
        <w:rPr>
          <w:lang w:bidi="he-IL"/>
        </w:rPr>
        <w:t xml:space="preserve"> aisé de le faire à vil prix ; mais prenez garde à l’adultère</w:t>
      </w:r>
      <w:r>
        <w:rPr>
          <w:lang w:bidi="he-IL"/>
        </w:rPr>
        <w:t xml:space="preserve">, </w:t>
      </w:r>
      <w:r w:rsidRPr="000B0C52">
        <w:rPr>
          <w:lang w:bidi="he-IL"/>
        </w:rPr>
        <w:t>qui peut avoir pour nous les plus graves conséquences. Toutefois</w:t>
      </w:r>
      <w:r>
        <w:rPr>
          <w:lang w:bidi="he-IL"/>
        </w:rPr>
        <w:t xml:space="preserve">, </w:t>
      </w:r>
      <w:r w:rsidRPr="000B0C52">
        <w:rPr>
          <w:lang w:bidi="he-IL"/>
        </w:rPr>
        <w:t>on l’a dit justement</w:t>
      </w:r>
      <w:r>
        <w:rPr>
          <w:lang w:bidi="he-IL"/>
        </w:rPr>
        <w:t xml:space="preserve">, </w:t>
      </w:r>
      <w:r w:rsidRPr="000B0C52">
        <w:rPr>
          <w:lang w:bidi="he-IL"/>
        </w:rPr>
        <w:t>il ne semble pas qu’</w:t>
      </w:r>
      <w:r>
        <w:rPr>
          <w:lang w:bidi="he-IL"/>
        </w:rPr>
        <w:t>une telle interprétation soit « </w:t>
      </w:r>
      <w:r w:rsidRPr="000B0C52">
        <w:rPr>
          <w:lang w:bidi="he-IL"/>
        </w:rPr>
        <w:t xml:space="preserve">à la hauteur de </w:t>
      </w:r>
      <w:r>
        <w:rPr>
          <w:lang w:bidi="he-IL"/>
        </w:rPr>
        <w:t>la morale ordinaire du livre des</w:t>
      </w:r>
      <w:r w:rsidRPr="000B0C52">
        <w:rPr>
          <w:lang w:bidi="he-IL"/>
        </w:rPr>
        <w:t xml:space="preserve"> Proverbes</w:t>
      </w:r>
      <w:r>
        <w:rPr>
          <w:lang w:bidi="he-IL"/>
        </w:rPr>
        <w:t> »</w:t>
      </w:r>
      <w:r w:rsidRPr="000B0C52">
        <w:rPr>
          <w:lang w:bidi="he-IL"/>
        </w:rPr>
        <w:t>. De plus</w:t>
      </w:r>
      <w:r>
        <w:rPr>
          <w:lang w:bidi="he-IL"/>
        </w:rPr>
        <w:t xml:space="preserve">, </w:t>
      </w:r>
      <w:r w:rsidRPr="000B0C52">
        <w:rPr>
          <w:lang w:bidi="he-IL"/>
        </w:rPr>
        <w:t xml:space="preserve">divers passages de la Bible montrent clairement </w:t>
      </w:r>
      <w:r>
        <w:rPr>
          <w:lang w:bidi="he-IL"/>
        </w:rPr>
        <w:t>que la fréquentation des femm</w:t>
      </w:r>
      <w:r w:rsidRPr="000B0C52">
        <w:rPr>
          <w:lang w:bidi="he-IL"/>
        </w:rPr>
        <w:t xml:space="preserve">es même les </w:t>
      </w:r>
      <w:r>
        <w:rPr>
          <w:lang w:bidi="he-IL"/>
        </w:rPr>
        <w:t>plus</w:t>
      </w:r>
      <w:r w:rsidRPr="000B0C52">
        <w:rPr>
          <w:lang w:bidi="he-IL"/>
        </w:rPr>
        <w:t xml:space="preserve"> viles coûtait autre chose qu’un morceau </w:t>
      </w:r>
      <w:r>
        <w:rPr>
          <w:lang w:bidi="he-IL"/>
        </w:rPr>
        <w:t>de</w:t>
      </w:r>
      <w:r w:rsidRPr="000B0C52">
        <w:rPr>
          <w:lang w:bidi="he-IL"/>
        </w:rPr>
        <w:t xml:space="preserve"> pain. Cf. </w:t>
      </w:r>
      <w:r>
        <w:rPr>
          <w:lang w:bidi="he-IL"/>
        </w:rPr>
        <w:t xml:space="preserve">XXIX, </w:t>
      </w:r>
      <w:r w:rsidRPr="000B0C52">
        <w:rPr>
          <w:lang w:bidi="he-IL"/>
        </w:rPr>
        <w:t xml:space="preserve">3 ; Gen. </w:t>
      </w:r>
      <w:r>
        <w:rPr>
          <w:lang w:bidi="he-IL"/>
        </w:rPr>
        <w:t xml:space="preserve">XXXVIII, </w:t>
      </w:r>
      <w:r w:rsidRPr="000B0C52">
        <w:rPr>
          <w:lang w:bidi="he-IL"/>
        </w:rPr>
        <w:t xml:space="preserve">17 ; </w:t>
      </w:r>
      <w:r>
        <w:rPr>
          <w:lang w:bidi="he-IL"/>
        </w:rPr>
        <w:t xml:space="preserve">Eccli. IX, </w:t>
      </w:r>
      <w:r w:rsidRPr="000B0C52">
        <w:rPr>
          <w:lang w:bidi="he-IL"/>
        </w:rPr>
        <w:t>6</w:t>
      </w:r>
      <w:r>
        <w:rPr>
          <w:lang w:bidi="he-IL"/>
        </w:rPr>
        <w:t>, etc</w:t>
      </w:r>
      <w:r w:rsidRPr="000B0C52">
        <w:rPr>
          <w:lang w:bidi="he-IL"/>
        </w:rPr>
        <w:t>. Il vaut don</w:t>
      </w:r>
      <w:r>
        <w:rPr>
          <w:lang w:bidi="he-IL"/>
        </w:rPr>
        <w:t>c beaucoup mieux s</w:t>
      </w:r>
      <w:r w:rsidRPr="000B0C52">
        <w:rPr>
          <w:lang w:bidi="he-IL"/>
        </w:rPr>
        <w:t>’en tenir au sens vraisemblable de l’hébreu.</w:t>
      </w:r>
      <w:r w:rsidRPr="00A01812">
        <w:t xml:space="preserve"> — </w:t>
      </w:r>
      <w:r w:rsidRPr="00290B1E">
        <w:rPr>
          <w:rStyle w:val="italicus"/>
        </w:rPr>
        <w:t>Numquid potest homo</w:t>
      </w:r>
      <w:r>
        <w:rPr>
          <w:rStyle w:val="italicus"/>
        </w:rPr>
        <w:t>…</w:t>
      </w:r>
      <w:r w:rsidRPr="000B0C52">
        <w:rPr>
          <w:lang w:bidi="he-IL"/>
        </w:rPr>
        <w:t xml:space="preserve"> Vers. 27-28</w:t>
      </w:r>
      <w:r>
        <w:rPr>
          <w:lang w:bidi="he-IL"/>
        </w:rPr>
        <w:t xml:space="preserve">, </w:t>
      </w:r>
      <w:r w:rsidRPr="000B0C52">
        <w:rPr>
          <w:lang w:bidi="he-IL"/>
        </w:rPr>
        <w:t>deux comparaisons frappantes</w:t>
      </w:r>
      <w:r>
        <w:rPr>
          <w:lang w:bidi="he-IL"/>
        </w:rPr>
        <w:t xml:space="preserve">, </w:t>
      </w:r>
      <w:r w:rsidRPr="000B0C52">
        <w:rPr>
          <w:lang w:bidi="he-IL"/>
        </w:rPr>
        <w:t>pour démontrer les dangers auxquels expose l’adultère.</w:t>
      </w:r>
      <w:r w:rsidRPr="00A01812">
        <w:t xml:space="preserve"> — </w:t>
      </w:r>
      <w:r>
        <w:rPr>
          <w:rStyle w:val="italicus"/>
        </w:rPr>
        <w:t>In sinu s</w:t>
      </w:r>
      <w:r w:rsidRPr="00290B1E">
        <w:rPr>
          <w:rStyle w:val="italicus"/>
        </w:rPr>
        <w:t>uo</w:t>
      </w:r>
      <w:r>
        <w:rPr>
          <w:rStyle w:val="italicus"/>
        </w:rPr>
        <w:t>…</w:t>
      </w:r>
      <w:r w:rsidRPr="00290B1E">
        <w:rPr>
          <w:rStyle w:val="italicus"/>
        </w:rPr>
        <w:t> </w:t>
      </w:r>
      <w:r>
        <w:rPr>
          <w:rStyle w:val="italicus"/>
        </w:rPr>
        <w:t xml:space="preserve">: </w:t>
      </w:r>
      <w:r w:rsidRPr="000B0C52">
        <w:rPr>
          <w:lang w:bidi="he-IL"/>
        </w:rPr>
        <w:t>dans les plis formés sur la poitrine par les amples vêtements des Orientaux</w:t>
      </w:r>
      <w:r w:rsidRPr="00290B1E">
        <w:rPr>
          <w:rStyle w:val="italicus"/>
        </w:rPr>
        <w:t xml:space="preserve"> Atl. archéol.</w:t>
      </w:r>
      <w:r>
        <w:rPr>
          <w:rStyle w:val="italicus"/>
        </w:rPr>
        <w:t xml:space="preserve">, </w:t>
      </w:r>
      <w:r>
        <w:rPr>
          <w:lang w:bidi="he-IL"/>
        </w:rPr>
        <w:t>pl.</w:t>
      </w:r>
      <w:r w:rsidRPr="000B0C52">
        <w:rPr>
          <w:lang w:bidi="he-IL"/>
        </w:rPr>
        <w:t xml:space="preserve"> 1</w:t>
      </w:r>
      <w:r>
        <w:rPr>
          <w:lang w:bidi="he-IL"/>
        </w:rPr>
        <w:t xml:space="preserve">, </w:t>
      </w:r>
      <w:r w:rsidRPr="000B0C52">
        <w:rPr>
          <w:lang w:bidi="he-IL"/>
        </w:rPr>
        <w:t>fig. 10</w:t>
      </w:r>
      <w:r>
        <w:rPr>
          <w:lang w:bidi="he-IL"/>
        </w:rPr>
        <w:t xml:space="preserve">, </w:t>
      </w:r>
      <w:r w:rsidRPr="000B0C52">
        <w:rPr>
          <w:lang w:bidi="he-IL"/>
        </w:rPr>
        <w:t>14</w:t>
      </w:r>
      <w:r>
        <w:rPr>
          <w:lang w:bidi="he-IL"/>
        </w:rPr>
        <w:t xml:space="preserve">, </w:t>
      </w:r>
      <w:r w:rsidRPr="000B0C52">
        <w:rPr>
          <w:lang w:bidi="he-IL"/>
        </w:rPr>
        <w:t>15</w:t>
      </w:r>
      <w:r>
        <w:rPr>
          <w:lang w:bidi="he-IL"/>
        </w:rPr>
        <w:t>, etc</w:t>
      </w:r>
      <w:r w:rsidRPr="000B0C52">
        <w:rPr>
          <w:lang w:bidi="he-IL"/>
        </w:rPr>
        <w:t>.)</w:t>
      </w:r>
      <w:r>
        <w:rPr>
          <w:lang w:bidi="he-IL"/>
        </w:rPr>
        <w:t>.</w:t>
      </w:r>
      <w:r w:rsidRPr="00A01812">
        <w:t xml:space="preserve"> — </w:t>
      </w:r>
      <w:r w:rsidRPr="00290B1E">
        <w:rPr>
          <w:rStyle w:val="italicus"/>
        </w:rPr>
        <w:t>Ambuláre super prunas.</w:t>
      </w:r>
      <w:r w:rsidRPr="000B0C52">
        <w:rPr>
          <w:lang w:bidi="he-IL"/>
        </w:rPr>
        <w:t xml:space="preserve"> Autre imprudence que l’on ne saurait commettre impunément.</w:t>
      </w:r>
      <w:r w:rsidRPr="00A01812">
        <w:t xml:space="preserve"> — </w:t>
      </w:r>
      <w:r w:rsidRPr="000B0C52">
        <w:rPr>
          <w:lang w:bidi="he-IL"/>
        </w:rPr>
        <w:t>Application des deux comparaisons</w:t>
      </w:r>
      <w:r>
        <w:rPr>
          <w:lang w:bidi="he-IL"/>
        </w:rPr>
        <w:t xml:space="preserve">, </w:t>
      </w:r>
      <w:r w:rsidRPr="000B0C52">
        <w:rPr>
          <w:lang w:bidi="he-IL"/>
        </w:rPr>
        <w:t>vers. 29 </w:t>
      </w:r>
      <w:r>
        <w:rPr>
          <w:lang w:bidi="he-IL"/>
        </w:rPr>
        <w:t xml:space="preserve">: </w:t>
      </w:r>
      <w:r w:rsidRPr="00290B1E">
        <w:rPr>
          <w:rStyle w:val="italicus"/>
        </w:rPr>
        <w:t>sic qui</w:t>
      </w:r>
      <w:r>
        <w:rPr>
          <w:rStyle w:val="italicus"/>
        </w:rPr>
        <w:t>…</w:t>
      </w:r>
      <w:r w:rsidRPr="000B0C52">
        <w:rPr>
          <w:lang w:bidi="he-IL"/>
        </w:rPr>
        <w:t xml:space="preserve"> Au lieu de</w:t>
      </w:r>
      <w:r w:rsidRPr="00290B1E">
        <w:rPr>
          <w:rStyle w:val="italicus"/>
        </w:rPr>
        <w:t xml:space="preserve"> non mundus</w:t>
      </w:r>
      <w:r>
        <w:rPr>
          <w:rStyle w:val="italicus"/>
        </w:rPr>
        <w:t xml:space="preserve">, </w:t>
      </w:r>
      <w:r>
        <w:rPr>
          <w:lang w:bidi="he-IL"/>
        </w:rPr>
        <w:t>l’hé</w:t>
      </w:r>
      <w:r w:rsidRPr="000B0C52">
        <w:rPr>
          <w:lang w:bidi="he-IL"/>
        </w:rPr>
        <w:t>breu dit </w:t>
      </w:r>
      <w:r>
        <w:rPr>
          <w:lang w:bidi="he-IL"/>
        </w:rPr>
        <w:t xml:space="preserve">: </w:t>
      </w:r>
      <w:r w:rsidRPr="000B0C52">
        <w:rPr>
          <w:lang w:bidi="he-IL"/>
        </w:rPr>
        <w:t>ne sera pas tenu pour innocent</w:t>
      </w:r>
      <w:r>
        <w:rPr>
          <w:lang w:bidi="he-IL"/>
        </w:rPr>
        <w:t>.</w:t>
      </w:r>
      <w:r w:rsidRPr="00A01812">
        <w:t xml:space="preserve"> — </w:t>
      </w:r>
      <w:r w:rsidRPr="00290B1E">
        <w:rPr>
          <w:rStyle w:val="italicus"/>
        </w:rPr>
        <w:t>Non grandis</w:t>
      </w:r>
      <w:r>
        <w:rPr>
          <w:rStyle w:val="italicus"/>
        </w:rPr>
        <w:t>…</w:t>
      </w:r>
      <w:r w:rsidRPr="00290B1E">
        <w:rPr>
          <w:rStyle w:val="italicus"/>
        </w:rPr>
        <w:t xml:space="preserve"> culpa</w:t>
      </w:r>
      <w:r>
        <w:rPr>
          <w:rStyle w:val="italicus"/>
        </w:rPr>
        <w:t>…</w:t>
      </w:r>
      <w:r w:rsidRPr="000B0C52">
        <w:rPr>
          <w:lang w:bidi="he-IL"/>
        </w:rPr>
        <w:t xml:space="preserve"> Autre rapprochement (vers. 30-35)</w:t>
      </w:r>
      <w:r>
        <w:rPr>
          <w:lang w:bidi="he-IL"/>
        </w:rPr>
        <w:t xml:space="preserve">, </w:t>
      </w:r>
      <w:r w:rsidRPr="000B0C52">
        <w:rPr>
          <w:lang w:bidi="he-IL"/>
        </w:rPr>
        <w:t>qui fait ressortir plus vivement encore les maux</w:t>
      </w:r>
      <w:r>
        <w:rPr>
          <w:lang w:bidi="he-IL"/>
        </w:rPr>
        <w:t xml:space="preserve">, </w:t>
      </w:r>
      <w:r w:rsidRPr="000B0C52">
        <w:rPr>
          <w:lang w:bidi="he-IL"/>
        </w:rPr>
        <w:t>et même la ruine certaine qu’amène après soi l’adultère. Au vers. 30</w:t>
      </w:r>
      <w:r>
        <w:rPr>
          <w:lang w:bidi="he-IL"/>
        </w:rPr>
        <w:t xml:space="preserve">, </w:t>
      </w:r>
      <w:r w:rsidRPr="000B0C52">
        <w:rPr>
          <w:lang w:bidi="he-IL"/>
        </w:rPr>
        <w:t>la Vulgate se sépare légèrement de l’hébreu </w:t>
      </w:r>
      <w:r>
        <w:rPr>
          <w:lang w:bidi="he-IL"/>
        </w:rPr>
        <w:t xml:space="preserve">: </w:t>
      </w:r>
      <w:r w:rsidRPr="000B0C52">
        <w:rPr>
          <w:lang w:bidi="he-IL"/>
        </w:rPr>
        <w:t>Ce n’est en soi</w:t>
      </w:r>
      <w:r>
        <w:rPr>
          <w:lang w:bidi="he-IL"/>
        </w:rPr>
        <w:t xml:space="preserve">, </w:t>
      </w:r>
      <w:r w:rsidRPr="000B0C52">
        <w:rPr>
          <w:lang w:bidi="he-IL"/>
        </w:rPr>
        <w:t>dit-elle</w:t>
      </w:r>
      <w:r>
        <w:rPr>
          <w:lang w:bidi="he-IL"/>
        </w:rPr>
        <w:t xml:space="preserve">, </w:t>
      </w:r>
      <w:r w:rsidRPr="000B0C52">
        <w:rPr>
          <w:lang w:bidi="he-IL"/>
        </w:rPr>
        <w:t>qu’une faute légère de voler pour ne pas mourir de faim</w:t>
      </w:r>
      <w:r>
        <w:rPr>
          <w:lang w:bidi="he-IL"/>
        </w:rPr>
        <w:t xml:space="preserve">, </w:t>
      </w:r>
      <w:r w:rsidRPr="000B0C52">
        <w:rPr>
          <w:lang w:bidi="he-IL"/>
        </w:rPr>
        <w:t>et cependant</w:t>
      </w:r>
      <w:r>
        <w:rPr>
          <w:lang w:bidi="he-IL"/>
        </w:rPr>
        <w:t xml:space="preserve">, </w:t>
      </w:r>
      <w:r w:rsidRPr="000B0C52">
        <w:rPr>
          <w:lang w:bidi="he-IL"/>
        </w:rPr>
        <w:t>même avec cette circonstance très atténuante</w:t>
      </w:r>
      <w:r>
        <w:rPr>
          <w:lang w:bidi="he-IL"/>
        </w:rPr>
        <w:t xml:space="preserve">, </w:t>
      </w:r>
      <w:r w:rsidRPr="000B0C52">
        <w:rPr>
          <w:lang w:bidi="he-IL"/>
        </w:rPr>
        <w:t>les lois humaines punisse</w:t>
      </w:r>
      <w:r>
        <w:rPr>
          <w:lang w:bidi="he-IL"/>
        </w:rPr>
        <w:t>nt sévèrement le voleur ; à plus</w:t>
      </w:r>
      <w:r w:rsidRPr="000B0C52">
        <w:rPr>
          <w:lang w:bidi="he-IL"/>
        </w:rPr>
        <w:t xml:space="preserve"> forte raison c</w:t>
      </w:r>
      <w:r>
        <w:rPr>
          <w:lang w:bidi="he-IL"/>
        </w:rPr>
        <w:t>e</w:t>
      </w:r>
      <w:r w:rsidRPr="000B0C52">
        <w:rPr>
          <w:lang w:bidi="he-IL"/>
        </w:rPr>
        <w:t>lui q</w:t>
      </w:r>
      <w:r>
        <w:rPr>
          <w:lang w:bidi="he-IL"/>
        </w:rPr>
        <w:t>ui lèse si grièvement les droits</w:t>
      </w:r>
      <w:r w:rsidRPr="000B0C52">
        <w:rPr>
          <w:lang w:bidi="he-IL"/>
        </w:rPr>
        <w:t xml:space="preserve"> d’autrui sera</w:t>
      </w:r>
      <w:r>
        <w:rPr>
          <w:lang w:bidi="he-IL"/>
        </w:rPr>
        <w:t>-t-</w:t>
      </w:r>
      <w:r w:rsidRPr="000B0C52">
        <w:rPr>
          <w:lang w:bidi="he-IL"/>
        </w:rPr>
        <w:t>il châtié en toute rigueur de justice</w:t>
      </w:r>
      <w:r w:rsidRPr="00290B1E">
        <w:rPr>
          <w:rStyle w:val="italicus"/>
        </w:rPr>
        <w:t xml:space="preserve"> </w:t>
      </w:r>
      <w:r>
        <w:t>(</w:t>
      </w:r>
      <w:r w:rsidRPr="00290B1E">
        <w:rPr>
          <w:rStyle w:val="italicus"/>
        </w:rPr>
        <w:t>qui autem adúlter</w:t>
      </w:r>
      <w:r>
        <w:rPr>
          <w:rStyle w:val="italicus"/>
        </w:rPr>
        <w:t xml:space="preserve">…, </w:t>
      </w:r>
      <w:r w:rsidRPr="000B0C52">
        <w:rPr>
          <w:lang w:bidi="he-IL"/>
        </w:rPr>
        <w:t>vers. 31 et ss.) D’après l’hébreu </w:t>
      </w:r>
      <w:r>
        <w:rPr>
          <w:lang w:bidi="he-IL"/>
        </w:rPr>
        <w:t xml:space="preserve">: </w:t>
      </w:r>
      <w:r w:rsidRPr="000B0C52">
        <w:rPr>
          <w:lang w:bidi="he-IL"/>
        </w:rPr>
        <w:t>On ne dédaigne pas</w:t>
      </w:r>
      <w:r>
        <w:rPr>
          <w:lang w:bidi="he-IL"/>
        </w:rPr>
        <w:t xml:space="preserve">, </w:t>
      </w:r>
      <w:r w:rsidRPr="000B0C52">
        <w:rPr>
          <w:lang w:bidi="he-IL"/>
        </w:rPr>
        <w:t>c.-à-d.</w:t>
      </w:r>
      <w:r>
        <w:rPr>
          <w:lang w:bidi="he-IL"/>
        </w:rPr>
        <w:t xml:space="preserve"> </w:t>
      </w:r>
      <w:r w:rsidRPr="000B0C52">
        <w:rPr>
          <w:lang w:bidi="he-IL"/>
        </w:rPr>
        <w:t>ou ne laisse pas impuni</w:t>
      </w:r>
      <w:r>
        <w:rPr>
          <w:lang w:bidi="he-IL"/>
        </w:rPr>
        <w:t xml:space="preserve">, </w:t>
      </w:r>
      <w:r w:rsidRPr="000B0C52">
        <w:rPr>
          <w:lang w:bidi="he-IL"/>
        </w:rPr>
        <w:t xml:space="preserve">l’homme qui dérobe. Le raisonnement </w:t>
      </w:r>
      <w:r>
        <w:rPr>
          <w:lang w:bidi="he-IL"/>
        </w:rPr>
        <w:t>est</w:t>
      </w:r>
      <w:r w:rsidRPr="000B0C52">
        <w:rPr>
          <w:lang w:bidi="he-IL"/>
        </w:rPr>
        <w:t xml:space="preserve"> au fond le même.</w:t>
      </w:r>
      <w:r w:rsidRPr="00A01812">
        <w:t xml:space="preserve"> — </w:t>
      </w:r>
      <w:r w:rsidRPr="00290B1E">
        <w:rPr>
          <w:rStyle w:val="italicus"/>
        </w:rPr>
        <w:t>Reddet séptuplum</w:t>
      </w:r>
      <w:r>
        <w:rPr>
          <w:rStyle w:val="italicus"/>
        </w:rPr>
        <w:t xml:space="preserve">, </w:t>
      </w:r>
      <w:r w:rsidRPr="000B0C52">
        <w:rPr>
          <w:lang w:bidi="he-IL"/>
        </w:rPr>
        <w:t>La loi enjoignait habituellement de restituer la double de ce qui avait été volé</w:t>
      </w:r>
      <w:r>
        <w:rPr>
          <w:lang w:bidi="he-IL"/>
        </w:rPr>
        <w:t xml:space="preserve">, </w:t>
      </w:r>
      <w:r w:rsidRPr="000B0C52">
        <w:rPr>
          <w:lang w:bidi="he-IL"/>
        </w:rPr>
        <w:t xml:space="preserve">parfois le quadruple et le quintuple. Cf. Ex. </w:t>
      </w:r>
      <w:r>
        <w:rPr>
          <w:lang w:bidi="he-IL"/>
        </w:rPr>
        <w:t xml:space="preserve">XXII, </w:t>
      </w:r>
      <w:r w:rsidRPr="000B0C52">
        <w:rPr>
          <w:lang w:bidi="he-IL"/>
        </w:rPr>
        <w:t xml:space="preserve">1 et ss. Ici le septuple </w:t>
      </w:r>
      <w:r>
        <w:rPr>
          <w:lang w:bidi="he-IL"/>
        </w:rPr>
        <w:t>est</w:t>
      </w:r>
      <w:r w:rsidRPr="000B0C52">
        <w:rPr>
          <w:lang w:bidi="he-IL"/>
        </w:rPr>
        <w:t xml:space="preserve"> probablement un m</w:t>
      </w:r>
      <w:r>
        <w:rPr>
          <w:lang w:bidi="he-IL"/>
        </w:rPr>
        <w:t>á</w:t>
      </w:r>
      <w:r w:rsidRPr="000B0C52">
        <w:rPr>
          <w:lang w:bidi="he-IL"/>
        </w:rPr>
        <w:t>ximum</w:t>
      </w:r>
      <w:r>
        <w:rPr>
          <w:lang w:bidi="he-IL"/>
        </w:rPr>
        <w:t xml:space="preserve">, </w:t>
      </w:r>
      <w:r w:rsidRPr="000B0C52">
        <w:rPr>
          <w:lang w:bidi="he-IL"/>
        </w:rPr>
        <w:t>pour marquer que le coupable sera traité avec la dernière sévérité</w:t>
      </w:r>
      <w:r>
        <w:rPr>
          <w:lang w:bidi="he-IL"/>
        </w:rPr>
        <w:t xml:space="preserve">, </w:t>
      </w:r>
      <w:r w:rsidRPr="000B0C52">
        <w:rPr>
          <w:lang w:bidi="he-IL"/>
        </w:rPr>
        <w:t>de sorte que sa faute le ruiner</w:t>
      </w:r>
      <w:r>
        <w:rPr>
          <w:lang w:bidi="he-IL"/>
        </w:rPr>
        <w:t xml:space="preserve">a </w:t>
      </w:r>
      <w:r w:rsidRPr="000B0C52">
        <w:rPr>
          <w:lang w:bidi="he-IL"/>
        </w:rPr>
        <w:t>totalement (</w:t>
      </w:r>
      <w:r w:rsidRPr="00290B1E">
        <w:rPr>
          <w:rStyle w:val="italicus"/>
        </w:rPr>
        <w:t>omnem subst</w:t>
      </w:r>
      <w:r>
        <w:rPr>
          <w:rStyle w:val="italicus"/>
        </w:rPr>
        <w:t>ántiam…</w:t>
      </w:r>
      <w:r w:rsidRPr="00290B1E">
        <w:rPr>
          <w:rStyle w:val="italicus"/>
        </w:rPr>
        <w:t xml:space="preserve"> tradet</w:t>
      </w:r>
      <w:r w:rsidRPr="00B836F8">
        <w:t>).</w:t>
      </w:r>
      <w:r w:rsidRPr="00A01812">
        <w:t xml:space="preserve"> — </w:t>
      </w:r>
      <w:r w:rsidRPr="00290B1E">
        <w:rPr>
          <w:rStyle w:val="italicus"/>
        </w:rPr>
        <w:t>Propter cordis inópiam</w:t>
      </w:r>
      <w:r w:rsidRPr="000B0C52">
        <w:rPr>
          <w:lang w:bidi="he-IL"/>
        </w:rPr>
        <w:t xml:space="preserve"> (vers. 32)</w:t>
      </w:r>
      <w:r>
        <w:rPr>
          <w:lang w:bidi="he-IL"/>
        </w:rPr>
        <w:t xml:space="preserve">. Il </w:t>
      </w:r>
      <w:r w:rsidRPr="000B0C52">
        <w:rPr>
          <w:lang w:bidi="he-IL"/>
        </w:rPr>
        <w:t xml:space="preserve">faut être dépourvu </w:t>
      </w:r>
      <w:r>
        <w:rPr>
          <w:lang w:bidi="he-IL"/>
        </w:rPr>
        <w:t>de</w:t>
      </w:r>
      <w:r w:rsidRPr="000B0C52">
        <w:rPr>
          <w:lang w:bidi="he-IL"/>
        </w:rPr>
        <w:t xml:space="preserve"> cœur</w:t>
      </w:r>
      <w:r>
        <w:rPr>
          <w:lang w:bidi="he-IL"/>
        </w:rPr>
        <w:t xml:space="preserve">, </w:t>
      </w:r>
      <w:r w:rsidRPr="000B0C52">
        <w:rPr>
          <w:lang w:bidi="he-IL"/>
        </w:rPr>
        <w:t xml:space="preserve">c.-à-d. </w:t>
      </w:r>
      <w:r>
        <w:rPr>
          <w:lang w:bidi="he-IL"/>
        </w:rPr>
        <w:t>de</w:t>
      </w:r>
      <w:r w:rsidRPr="000B0C52">
        <w:rPr>
          <w:lang w:bidi="he-IL"/>
        </w:rPr>
        <w:t xml:space="preserve"> sens</w:t>
      </w:r>
      <w:r>
        <w:rPr>
          <w:lang w:bidi="he-IL"/>
        </w:rPr>
        <w:t xml:space="preserve">, </w:t>
      </w:r>
      <w:r w:rsidRPr="000B0C52">
        <w:rPr>
          <w:lang w:bidi="he-IL"/>
        </w:rPr>
        <w:t>pour commettre</w:t>
      </w:r>
      <w:r>
        <w:rPr>
          <w:lang w:bidi="he-IL"/>
        </w:rPr>
        <w:t xml:space="preserve">, </w:t>
      </w:r>
      <w:r w:rsidRPr="000B0C52">
        <w:rPr>
          <w:lang w:bidi="he-IL"/>
        </w:rPr>
        <w:t>un si grand crime.</w:t>
      </w:r>
      <w:r w:rsidRPr="00A01812">
        <w:t xml:space="preserve"> — </w:t>
      </w:r>
      <w:r w:rsidRPr="00290B1E">
        <w:rPr>
          <w:rStyle w:val="italicus"/>
        </w:rPr>
        <w:t>Turpitúdinem et ignomíniam.</w:t>
      </w:r>
      <w:r w:rsidRPr="000B0C52">
        <w:rPr>
          <w:lang w:bidi="he-IL"/>
        </w:rPr>
        <w:t xml:space="preserve"> </w:t>
      </w:r>
      <w:r>
        <w:rPr>
          <w:lang w:bidi="he-IL"/>
        </w:rPr>
        <w:t>Hébr.</w:t>
      </w:r>
      <w:r w:rsidRPr="000B0C52">
        <w:rPr>
          <w:lang w:bidi="he-IL"/>
        </w:rPr>
        <w:t> </w:t>
      </w:r>
      <w:r>
        <w:rPr>
          <w:lang w:bidi="he-IL"/>
        </w:rPr>
        <w:t xml:space="preserve">: </w:t>
      </w:r>
      <w:r w:rsidRPr="000B0C52">
        <w:rPr>
          <w:lang w:bidi="he-IL"/>
        </w:rPr>
        <w:t>plaie et ign</w:t>
      </w:r>
      <w:r>
        <w:rPr>
          <w:lang w:bidi="he-IL"/>
        </w:rPr>
        <w:t>o</w:t>
      </w:r>
      <w:r w:rsidRPr="000B0C52">
        <w:rPr>
          <w:lang w:bidi="he-IL"/>
        </w:rPr>
        <w:t>minie. Des coups</w:t>
      </w:r>
      <w:r>
        <w:rPr>
          <w:lang w:bidi="he-IL"/>
        </w:rPr>
        <w:t xml:space="preserve">, </w:t>
      </w:r>
      <w:r w:rsidRPr="000B0C52">
        <w:rPr>
          <w:lang w:bidi="he-IL"/>
        </w:rPr>
        <w:t>et la honte à jamais.</w:t>
      </w:r>
      <w:r w:rsidRPr="00A01812">
        <w:t xml:space="preserve"> — </w:t>
      </w:r>
      <w:r w:rsidRPr="00290B1E">
        <w:rPr>
          <w:rStyle w:val="italicus"/>
        </w:rPr>
        <w:t>Zelus et furor</w:t>
      </w:r>
      <w:r>
        <w:rPr>
          <w:rStyle w:val="italicus"/>
        </w:rPr>
        <w:t>…</w:t>
      </w:r>
      <w:r w:rsidRPr="000B0C52">
        <w:rPr>
          <w:lang w:bidi="he-IL"/>
        </w:rPr>
        <w:t xml:space="preserve"> (vers. 34). La jalousie du mari outragé sera terrible</w:t>
      </w:r>
      <w:r>
        <w:rPr>
          <w:lang w:bidi="he-IL"/>
        </w:rPr>
        <w:t xml:space="preserve">, </w:t>
      </w:r>
      <w:r w:rsidRPr="000B0C52">
        <w:rPr>
          <w:lang w:bidi="he-IL"/>
        </w:rPr>
        <w:t>impitoyable. Rien ne pourra le fléchir </w:t>
      </w:r>
      <w:r>
        <w:rPr>
          <w:lang w:bidi="he-IL"/>
        </w:rPr>
        <w:t xml:space="preserve">: </w:t>
      </w:r>
      <w:r w:rsidRPr="000B0C52">
        <w:rPr>
          <w:lang w:bidi="he-IL"/>
        </w:rPr>
        <w:t>ni les humbles prières (</w:t>
      </w:r>
      <w:r w:rsidRPr="00290B1E">
        <w:rPr>
          <w:rStyle w:val="italicus"/>
        </w:rPr>
        <w:t>nec acquiéscet</w:t>
      </w:r>
      <w:r>
        <w:rPr>
          <w:rStyle w:val="italicus"/>
        </w:rPr>
        <w:t>…</w:t>
      </w:r>
      <w:r w:rsidRPr="00B836F8">
        <w:t xml:space="preserve">), </w:t>
      </w:r>
      <w:r w:rsidRPr="000B0C52">
        <w:rPr>
          <w:lang w:bidi="he-IL"/>
        </w:rPr>
        <w:t>ni l’offre d’une compensation pécuniaire</w:t>
      </w:r>
      <w:r>
        <w:rPr>
          <w:lang w:bidi="he-IL"/>
        </w:rPr>
        <w:t xml:space="preserve">, </w:t>
      </w:r>
      <w:r w:rsidRPr="000B0C52">
        <w:rPr>
          <w:lang w:bidi="he-IL"/>
        </w:rPr>
        <w:t>quelque large qu’elle soit (</w:t>
      </w:r>
      <w:r w:rsidRPr="00FD7466">
        <w:rPr>
          <w:rStyle w:val="italicus"/>
        </w:rPr>
        <w:t>nec suscípiet</w:t>
      </w:r>
      <w:r>
        <w:rPr>
          <w:rStyle w:val="italicus"/>
        </w:rPr>
        <w:t>…</w:t>
      </w:r>
      <w:r w:rsidRPr="00B836F8">
        <w:t>) ;</w:t>
      </w:r>
      <w:r w:rsidRPr="000B0C52">
        <w:rPr>
          <w:lang w:bidi="he-IL"/>
        </w:rPr>
        <w:t xml:space="preserve"> il lui faudra du sang pour venger son honneur. Au lieu </w:t>
      </w:r>
      <w:r>
        <w:rPr>
          <w:lang w:bidi="he-IL"/>
        </w:rPr>
        <w:t>de</w:t>
      </w:r>
      <w:r w:rsidRPr="00290B1E">
        <w:rPr>
          <w:rStyle w:val="italicus"/>
        </w:rPr>
        <w:t xml:space="preserve"> précibus</w:t>
      </w:r>
      <w:r>
        <w:rPr>
          <w:rStyle w:val="italicus"/>
        </w:rPr>
        <w:t xml:space="preserve">, </w:t>
      </w:r>
      <w:r w:rsidRPr="000B0C52">
        <w:rPr>
          <w:lang w:bidi="he-IL"/>
        </w:rPr>
        <w:t>l’hébreu a</w:t>
      </w:r>
      <w:r>
        <w:rPr>
          <w:rStyle w:val="italicus"/>
        </w:rPr>
        <w:t xml:space="preserve"> k</w:t>
      </w:r>
      <w:r w:rsidRPr="00290B1E">
        <w:rPr>
          <w:rStyle w:val="italicus"/>
        </w:rPr>
        <w:t>ôfer</w:t>
      </w:r>
      <w:r>
        <w:rPr>
          <w:rStyle w:val="italicus"/>
        </w:rPr>
        <w:t xml:space="preserve">, </w:t>
      </w:r>
      <w:r w:rsidRPr="000B0C52">
        <w:rPr>
          <w:lang w:bidi="he-IL"/>
        </w:rPr>
        <w:t>rançon ; de sorte qu</w:t>
      </w:r>
      <w:r>
        <w:rPr>
          <w:lang w:bidi="he-IL"/>
        </w:rPr>
        <w:t>e les deux membres du vers. 35·</w:t>
      </w:r>
      <w:r w:rsidRPr="000B0C52">
        <w:rPr>
          <w:lang w:bidi="he-IL"/>
        </w:rPr>
        <w:t>sont entièrement parallèles.</w:t>
      </w:r>
      <w:r>
        <w:rPr>
          <w:lang w:bidi="he-IL"/>
        </w:rPr>
        <w:t xml:space="preserve"> </w:t>
      </w:r>
    </w:p>
    <w:p w:rsidR="0073183F" w:rsidRDefault="0073183F" w:rsidP="0073183F">
      <w:pPr>
        <w:rPr>
          <w:lang w:bidi="he-IL"/>
        </w:rPr>
      </w:pPr>
      <w:r>
        <w:rPr>
          <w:lang w:bidi="he-IL"/>
        </w:rPr>
        <w:lastRenderedPageBreak/>
        <w:t xml:space="preserve">² </w:t>
      </w:r>
    </w:p>
    <w:p w:rsidR="002449AF" w:rsidRDefault="002449AF" w:rsidP="002449AF">
      <w:pPr>
        <w:pStyle w:val="Titre4"/>
      </w:pPr>
      <w:r>
        <w:t xml:space="preserve">Pr 7 </w:t>
      </w:r>
    </w:p>
    <w:p w:rsidR="0073183F" w:rsidRDefault="0073183F" w:rsidP="0073183F">
      <w:pPr>
        <w:pStyle w:val="u4"/>
        <w:rPr>
          <w:rFonts w:eastAsia="Arial Unicode MS"/>
          <w:lang w:bidi="he-IL"/>
        </w:rPr>
      </w:pPr>
      <w:r w:rsidRPr="000B0C52">
        <w:rPr>
          <w:rFonts w:eastAsia="Arial Unicode MS"/>
          <w:lang w:bidi="he-IL"/>
        </w:rPr>
        <w:t>5</w:t>
      </w:r>
      <w:r>
        <w:rPr>
          <w:rFonts w:eastAsia="Arial Unicode MS"/>
          <w:lang w:bidi="he-IL"/>
        </w:rPr>
        <w:t>°</w:t>
      </w:r>
      <w:r w:rsidRPr="000B0C52">
        <w:rPr>
          <w:rFonts w:eastAsia="Arial Unicode MS"/>
          <w:lang w:bidi="he-IL"/>
        </w:rPr>
        <w:t xml:space="preserve"> De nouveau contre l’adultère.</w:t>
      </w:r>
      <w:r>
        <w:rPr>
          <w:rFonts w:eastAsia="Arial Unicode MS"/>
          <w:lang w:bidi="he-IL"/>
        </w:rPr>
        <w:t xml:space="preserve"> VII, </w:t>
      </w:r>
      <w:r w:rsidRPr="000B0C52">
        <w:rPr>
          <w:rFonts w:eastAsia="Arial Unicode MS"/>
          <w:lang w:bidi="he-IL"/>
        </w:rPr>
        <w:t>1-27.</w:t>
      </w:r>
      <w:bookmarkStart w:id="393" w:name="pr07n"/>
      <w:bookmarkEnd w:id="393"/>
      <w:r>
        <w:rPr>
          <w:rFonts w:eastAsia="Arial Unicode MS"/>
          <w:lang w:bidi="he-IL"/>
        </w:rPr>
        <w:t xml:space="preserve"> </w:t>
      </w:r>
    </w:p>
    <w:p w:rsidR="0073183F" w:rsidRDefault="0073183F" w:rsidP="0073183F">
      <w:pPr>
        <w:rPr>
          <w:lang w:bidi="he-IL"/>
        </w:rPr>
      </w:pPr>
      <w:r w:rsidRPr="000B0C52">
        <w:rPr>
          <w:lang w:bidi="he-IL"/>
        </w:rPr>
        <w:t>Étonnante vivacité de couleurs et grande v</w:t>
      </w:r>
      <w:r>
        <w:rPr>
          <w:lang w:bidi="he-IL"/>
        </w:rPr>
        <w:t>i</w:t>
      </w:r>
      <w:r w:rsidRPr="000B0C52">
        <w:rPr>
          <w:lang w:bidi="he-IL"/>
        </w:rPr>
        <w:t xml:space="preserve">gueur d’expressions dans cette peinture </w:t>
      </w:r>
      <w:r>
        <w:rPr>
          <w:lang w:bidi="he-IL"/>
        </w:rPr>
        <w:t>de</w:t>
      </w:r>
      <w:r w:rsidRPr="000B0C52">
        <w:rPr>
          <w:lang w:bidi="he-IL"/>
        </w:rPr>
        <w:t xml:space="preserve"> mœurs</w:t>
      </w:r>
      <w:r>
        <w:rPr>
          <w:lang w:bidi="he-IL"/>
        </w:rPr>
        <w:t xml:space="preserve">, </w:t>
      </w:r>
      <w:r w:rsidRPr="000B0C52">
        <w:rPr>
          <w:lang w:bidi="he-IL"/>
        </w:rPr>
        <w:t>par laquelle Salomon se propos</w:t>
      </w:r>
      <w:r>
        <w:rPr>
          <w:lang w:bidi="he-IL"/>
        </w:rPr>
        <w:t>e</w:t>
      </w:r>
      <w:r w:rsidRPr="000B0C52">
        <w:rPr>
          <w:lang w:bidi="he-IL"/>
        </w:rPr>
        <w:t xml:space="preserve"> d’inspirer une horreur de plus en plus vive pour l’adultère. La scène </w:t>
      </w:r>
      <w:r>
        <w:rPr>
          <w:lang w:bidi="he-IL"/>
        </w:rPr>
        <w:t>est</w:t>
      </w:r>
      <w:r w:rsidRPr="000B0C52">
        <w:rPr>
          <w:lang w:bidi="he-IL"/>
        </w:rPr>
        <w:t xml:space="preserve"> toute vivante</w:t>
      </w:r>
      <w:r>
        <w:rPr>
          <w:lang w:bidi="he-IL"/>
        </w:rPr>
        <w:t xml:space="preserve">, </w:t>
      </w:r>
      <w:r w:rsidRPr="000B0C52">
        <w:rPr>
          <w:lang w:bidi="he-IL"/>
        </w:rPr>
        <w:t>et montre combien aisément et combien follement le jeune débauché se laisse prendre aux pièges de la femme dépravée.</w:t>
      </w:r>
      <w:r>
        <w:rPr>
          <w:lang w:bidi="he-IL"/>
        </w:rPr>
        <w:t xml:space="preserve"> </w:t>
      </w:r>
    </w:p>
    <w:p w:rsidR="0073183F" w:rsidRDefault="0073183F" w:rsidP="0073183F">
      <w:pPr>
        <w:rPr>
          <w:lang w:bidi="he-IL"/>
        </w:rPr>
      </w:pPr>
      <w:r w:rsidRPr="000B0C52">
        <w:rPr>
          <w:lang w:bidi="he-IL"/>
        </w:rPr>
        <w:t xml:space="preserve">Chap. </w:t>
      </w:r>
      <w:r>
        <w:rPr>
          <w:lang w:bidi="he-IL"/>
        </w:rPr>
        <w:t>VII.</w:t>
      </w:r>
      <w:r w:rsidRPr="00A01812">
        <w:t xml:space="preserve"> — </w:t>
      </w:r>
      <w:r w:rsidRPr="000B0C52">
        <w:rPr>
          <w:lang w:bidi="he-IL"/>
        </w:rPr>
        <w:t>1-5. Introduction</w:t>
      </w:r>
      <w:r>
        <w:rPr>
          <w:lang w:bidi="he-IL"/>
        </w:rPr>
        <w:t xml:space="preserve">, </w:t>
      </w:r>
      <w:r w:rsidRPr="000B0C52">
        <w:rPr>
          <w:lang w:bidi="he-IL"/>
        </w:rPr>
        <w:t xml:space="preserve">qui a beaucoup de ressemblance avec celle de l’exhortation précédente </w:t>
      </w:r>
      <w:r>
        <w:rPr>
          <w:lang w:bidi="he-IL"/>
        </w:rPr>
        <w:t xml:space="preserve">(VI, </w:t>
      </w:r>
      <w:r w:rsidRPr="000B0C52">
        <w:rPr>
          <w:lang w:bidi="he-IL"/>
        </w:rPr>
        <w:t>20-24)</w:t>
      </w:r>
      <w:r>
        <w:rPr>
          <w:lang w:bidi="he-IL"/>
        </w:rPr>
        <w:t xml:space="preserve">. Comparez aussi le vers. 1 et I, </w:t>
      </w:r>
      <w:r w:rsidRPr="000B0C52">
        <w:rPr>
          <w:lang w:bidi="he-IL"/>
        </w:rPr>
        <w:t xml:space="preserve">8 ; </w:t>
      </w:r>
      <w:r>
        <w:rPr>
          <w:lang w:bidi="he-IL"/>
        </w:rPr>
        <w:t>II, 1 ; le</w:t>
      </w:r>
      <w:r w:rsidRPr="000B0C52">
        <w:rPr>
          <w:lang w:bidi="he-IL"/>
        </w:rPr>
        <w:t xml:space="preserve"> vers. 2 et</w:t>
      </w:r>
      <w:r>
        <w:rPr>
          <w:lang w:bidi="he-IL"/>
        </w:rPr>
        <w:t xml:space="preserve"> IV, 4 ; le vers. 3 et III, </w:t>
      </w:r>
      <w:r w:rsidRPr="000B0C52">
        <w:rPr>
          <w:lang w:bidi="he-IL"/>
        </w:rPr>
        <w:t>3 </w:t>
      </w:r>
      <w:r>
        <w:rPr>
          <w:lang w:bidi="he-IL"/>
        </w:rPr>
        <w:t xml:space="preserve">; VI, </w:t>
      </w:r>
      <w:r w:rsidRPr="000B0C52">
        <w:rPr>
          <w:lang w:bidi="he-IL"/>
        </w:rPr>
        <w:t>21 ; le vers. 5 et</w:t>
      </w:r>
      <w:r>
        <w:rPr>
          <w:lang w:bidi="he-IL"/>
        </w:rPr>
        <w:t xml:space="preserve"> II, </w:t>
      </w:r>
      <w:r w:rsidRPr="000B0C52">
        <w:rPr>
          <w:lang w:bidi="he-IL"/>
        </w:rPr>
        <w:t>16.</w:t>
      </w:r>
      <w:r w:rsidRPr="00A01812">
        <w:t xml:space="preserve"> — </w:t>
      </w:r>
      <w:r w:rsidRPr="00290B1E">
        <w:rPr>
          <w:rStyle w:val="italicus"/>
        </w:rPr>
        <w:t>Serva</w:t>
      </w:r>
      <w:r>
        <w:rPr>
          <w:rStyle w:val="italicus"/>
        </w:rPr>
        <w:t>…</w:t>
      </w:r>
      <w:r w:rsidRPr="00290B1E">
        <w:rPr>
          <w:rStyle w:val="italicus"/>
        </w:rPr>
        <w:t xml:space="preserve"> </w:t>
      </w:r>
      <w:r w:rsidRPr="000B0C52">
        <w:rPr>
          <w:lang w:bidi="he-IL"/>
        </w:rPr>
        <w:t>quasi</w:t>
      </w:r>
      <w:r w:rsidRPr="00290B1E">
        <w:rPr>
          <w:rStyle w:val="italicus"/>
        </w:rPr>
        <w:t xml:space="preserve"> pupíllam.</w:t>
      </w:r>
      <w:r w:rsidRPr="000B0C52">
        <w:rPr>
          <w:lang w:bidi="he-IL"/>
        </w:rPr>
        <w:t xml:space="preserve"> C.-à-d. de la façon la plus précieuse. Locution proverbiale ; cf. Deut.</w:t>
      </w:r>
      <w:r>
        <w:rPr>
          <w:lang w:bidi="he-IL"/>
        </w:rPr>
        <w:t xml:space="preserve"> XXXII, </w:t>
      </w:r>
      <w:r w:rsidRPr="000B0C52">
        <w:rPr>
          <w:lang w:bidi="he-IL"/>
        </w:rPr>
        <w:t xml:space="preserve">10 ; Ps. </w:t>
      </w:r>
      <w:r>
        <w:rPr>
          <w:lang w:bidi="he-IL"/>
        </w:rPr>
        <w:t xml:space="preserve">XVI, 18 ; Zach. II, </w:t>
      </w:r>
      <w:r w:rsidRPr="000B0C52">
        <w:rPr>
          <w:lang w:bidi="he-IL"/>
        </w:rPr>
        <w:t>12</w:t>
      </w:r>
      <w:r>
        <w:rPr>
          <w:lang w:bidi="he-IL"/>
        </w:rPr>
        <w:t>, etc</w:t>
      </w:r>
      <w:r w:rsidRPr="000B0C52">
        <w:rPr>
          <w:lang w:bidi="he-IL"/>
        </w:rPr>
        <w:t>.</w:t>
      </w:r>
      <w:r w:rsidRPr="00A01812">
        <w:t xml:space="preserve"> — </w:t>
      </w:r>
      <w:r w:rsidRPr="00290B1E">
        <w:rPr>
          <w:rStyle w:val="italicus"/>
        </w:rPr>
        <w:t>Liga</w:t>
      </w:r>
      <w:r>
        <w:rPr>
          <w:rStyle w:val="italicus"/>
        </w:rPr>
        <w:t>…</w:t>
      </w:r>
      <w:r w:rsidRPr="00290B1E">
        <w:rPr>
          <w:rStyle w:val="italicus"/>
        </w:rPr>
        <w:t xml:space="preserve"> in dígitis</w:t>
      </w:r>
      <w:r>
        <w:rPr>
          <w:rStyle w:val="italicus"/>
        </w:rPr>
        <w:t>…</w:t>
      </w:r>
      <w:r w:rsidRPr="000B0C52">
        <w:rPr>
          <w:lang w:bidi="he-IL"/>
        </w:rPr>
        <w:t xml:space="preserve"> (vers. 3). Comme un anneau de prix et de grande beauté.</w:t>
      </w:r>
      <w:r w:rsidRPr="00A01812">
        <w:t xml:space="preserve"> — </w:t>
      </w:r>
      <w:r w:rsidRPr="00290B1E">
        <w:rPr>
          <w:rStyle w:val="italicus"/>
        </w:rPr>
        <w:t>Soror mea</w:t>
      </w:r>
      <w:r>
        <w:rPr>
          <w:rStyle w:val="italicus"/>
        </w:rPr>
        <w:t xml:space="preserve">, </w:t>
      </w:r>
      <w:r w:rsidRPr="00290B1E">
        <w:rPr>
          <w:rStyle w:val="italicus"/>
        </w:rPr>
        <w:t xml:space="preserve">amícam tuam </w:t>
      </w:r>
      <w:r w:rsidRPr="000B0C52">
        <w:rPr>
          <w:lang w:bidi="he-IL"/>
        </w:rPr>
        <w:t>(vers. 4).</w:t>
      </w:r>
      <w:r>
        <w:rPr>
          <w:lang w:bidi="he-IL"/>
        </w:rPr>
        <w:t xml:space="preserve"> </w:t>
      </w:r>
      <w:r w:rsidRPr="000B0C52">
        <w:rPr>
          <w:lang w:bidi="he-IL"/>
        </w:rPr>
        <w:t>Noms qui expriment une sainte et intime affection. Pieuse sœur</w:t>
      </w:r>
      <w:r>
        <w:rPr>
          <w:lang w:bidi="he-IL"/>
        </w:rPr>
        <w:t xml:space="preserve">, </w:t>
      </w:r>
      <w:r w:rsidRPr="000B0C52">
        <w:rPr>
          <w:lang w:bidi="he-IL"/>
        </w:rPr>
        <w:t>amie tout angélique</w:t>
      </w:r>
      <w:r>
        <w:rPr>
          <w:lang w:bidi="he-IL"/>
        </w:rPr>
        <w:t xml:space="preserve">, </w:t>
      </w:r>
      <w:r w:rsidRPr="000B0C52">
        <w:rPr>
          <w:lang w:bidi="he-IL"/>
        </w:rPr>
        <w:t>qui garantiront le disciple de la Sagesse des embûches de la femme impudique</w:t>
      </w:r>
      <w:r w:rsidRPr="00290B1E">
        <w:rPr>
          <w:rStyle w:val="italicus"/>
        </w:rPr>
        <w:t xml:space="preserve"> </w:t>
      </w:r>
      <w:r w:rsidRPr="00077FB4">
        <w:t>(</w:t>
      </w:r>
      <w:r w:rsidRPr="00290B1E">
        <w:rPr>
          <w:rStyle w:val="italicus"/>
        </w:rPr>
        <w:t>ut custódiat</w:t>
      </w:r>
      <w:r>
        <w:rPr>
          <w:rStyle w:val="italicus"/>
        </w:rPr>
        <w:t>…</w:t>
      </w:r>
      <w:r w:rsidRPr="00077FB4">
        <w:t>).</w:t>
      </w:r>
      <w:r w:rsidRPr="00A01812">
        <w:t xml:space="preserve"> — </w:t>
      </w:r>
      <w:r w:rsidRPr="00290B1E">
        <w:rPr>
          <w:rStyle w:val="italicus"/>
        </w:rPr>
        <w:t>Verba sua dúlcia</w:t>
      </w:r>
      <w:r>
        <w:rPr>
          <w:rStyle w:val="italicus"/>
        </w:rPr>
        <w:t>…</w:t>
      </w:r>
      <w:r w:rsidRPr="000B0C52">
        <w:rPr>
          <w:lang w:bidi="he-IL"/>
        </w:rPr>
        <w:t xml:space="preserve"> Cf</w:t>
      </w:r>
      <w:r>
        <w:rPr>
          <w:lang w:bidi="he-IL"/>
        </w:rPr>
        <w:t xml:space="preserve">. V, </w:t>
      </w:r>
      <w:r w:rsidRPr="000B0C52">
        <w:rPr>
          <w:lang w:bidi="he-IL"/>
        </w:rPr>
        <w:t>3 </w:t>
      </w:r>
      <w:r>
        <w:rPr>
          <w:lang w:bidi="he-IL"/>
        </w:rPr>
        <w:t xml:space="preserve">; VI, </w:t>
      </w:r>
      <w:r w:rsidRPr="000B0C52">
        <w:rPr>
          <w:lang w:bidi="he-IL"/>
        </w:rPr>
        <w:t>24. Nous en aurons bientôt un exemple direct (vers. 14-20).</w:t>
      </w:r>
      <w:r>
        <w:rPr>
          <w:lang w:bidi="he-IL"/>
        </w:rPr>
        <w:t xml:space="preserve"> </w:t>
      </w:r>
    </w:p>
    <w:p w:rsidR="0073183F" w:rsidRDefault="0073183F" w:rsidP="0073183F">
      <w:pPr>
        <w:rPr>
          <w:lang w:bidi="he-IL"/>
        </w:rPr>
      </w:pPr>
      <w:r w:rsidRPr="000B0C52">
        <w:rPr>
          <w:lang w:bidi="he-IL"/>
        </w:rPr>
        <w:t>6-9. Premier tableau </w:t>
      </w:r>
      <w:r>
        <w:rPr>
          <w:lang w:bidi="he-IL"/>
        </w:rPr>
        <w:t>: le j</w:t>
      </w:r>
      <w:r w:rsidRPr="000B0C52">
        <w:rPr>
          <w:lang w:bidi="he-IL"/>
        </w:rPr>
        <w:t>eune insensé.</w:t>
      </w:r>
      <w:r w:rsidRPr="00A01812">
        <w:t xml:space="preserve"> — </w:t>
      </w:r>
      <w:r w:rsidRPr="00290B1E">
        <w:rPr>
          <w:rStyle w:val="italicus"/>
        </w:rPr>
        <w:t>Per cancéllos </w:t>
      </w:r>
      <w:r>
        <w:rPr>
          <w:rStyle w:val="italicus"/>
        </w:rPr>
        <w:t xml:space="preserve">: </w:t>
      </w:r>
      <w:r>
        <w:rPr>
          <w:lang w:bidi="he-IL"/>
        </w:rPr>
        <w:t>les treillis dont so</w:t>
      </w:r>
      <w:r w:rsidRPr="000B0C52">
        <w:rPr>
          <w:lang w:bidi="he-IL"/>
        </w:rPr>
        <w:t>nt munies en Orient les fenêtres qui donnent sur la rue. Cf. Jud</w:t>
      </w:r>
      <w:r>
        <w:rPr>
          <w:lang w:bidi="he-IL"/>
        </w:rPr>
        <w:t xml:space="preserve">. V, 28 ; Cant. II, </w:t>
      </w:r>
      <w:r w:rsidRPr="000B0C52">
        <w:rPr>
          <w:lang w:bidi="he-IL"/>
        </w:rPr>
        <w:t>9 ;</w:t>
      </w:r>
      <w:r w:rsidRPr="00290B1E">
        <w:rPr>
          <w:rStyle w:val="italicus"/>
        </w:rPr>
        <w:t xml:space="preserve"> Atl. archéol.</w:t>
      </w:r>
      <w:r>
        <w:rPr>
          <w:rStyle w:val="italicus"/>
        </w:rPr>
        <w:t xml:space="preserve">, </w:t>
      </w:r>
      <w:r w:rsidRPr="000B0C52">
        <w:rPr>
          <w:lang w:bidi="he-IL"/>
        </w:rPr>
        <w:t>pl</w:t>
      </w:r>
      <w:r>
        <w:rPr>
          <w:lang w:bidi="he-IL"/>
        </w:rPr>
        <w:t xml:space="preserve">. XV, </w:t>
      </w:r>
      <w:r w:rsidRPr="000B0C52">
        <w:rPr>
          <w:lang w:bidi="he-IL"/>
        </w:rPr>
        <w:t>fig. 6</w:t>
      </w:r>
      <w:r>
        <w:rPr>
          <w:lang w:bidi="he-IL"/>
        </w:rPr>
        <w:t xml:space="preserve">, </w:t>
      </w:r>
      <w:r w:rsidRPr="000B0C52">
        <w:rPr>
          <w:lang w:bidi="he-IL"/>
        </w:rPr>
        <w:t>9</w:t>
      </w:r>
      <w:r>
        <w:rPr>
          <w:lang w:bidi="he-IL"/>
        </w:rPr>
        <w:t xml:space="preserve">, </w:t>
      </w:r>
      <w:r w:rsidRPr="000B0C52">
        <w:rPr>
          <w:lang w:bidi="he-IL"/>
        </w:rPr>
        <w:t>11</w:t>
      </w:r>
      <w:r>
        <w:rPr>
          <w:lang w:bidi="he-IL"/>
        </w:rPr>
        <w:t xml:space="preserve">, </w:t>
      </w:r>
      <w:r w:rsidRPr="000B0C52">
        <w:rPr>
          <w:lang w:bidi="he-IL"/>
        </w:rPr>
        <w:t>12</w:t>
      </w:r>
      <w:r>
        <w:rPr>
          <w:lang w:bidi="he-IL"/>
        </w:rPr>
        <w:t xml:space="preserve">, </w:t>
      </w:r>
      <w:r w:rsidRPr="000B0C52">
        <w:rPr>
          <w:lang w:bidi="he-IL"/>
        </w:rPr>
        <w:t>13</w:t>
      </w:r>
      <w:r>
        <w:rPr>
          <w:lang w:bidi="he-IL"/>
        </w:rPr>
        <w:t>, etc</w:t>
      </w:r>
      <w:r w:rsidRPr="000B0C52">
        <w:rPr>
          <w:lang w:bidi="he-IL"/>
        </w:rPr>
        <w:t>.</w:t>
      </w:r>
      <w:r w:rsidRPr="00A01812">
        <w:t xml:space="preserve"> — </w:t>
      </w:r>
      <w:r w:rsidRPr="00290B1E">
        <w:rPr>
          <w:rStyle w:val="italicus"/>
        </w:rPr>
        <w:t>Prospéxi</w:t>
      </w:r>
      <w:r>
        <w:rPr>
          <w:rStyle w:val="italicus"/>
        </w:rPr>
        <w:t xml:space="preserve">, </w:t>
      </w:r>
      <w:r w:rsidRPr="00290B1E">
        <w:rPr>
          <w:rStyle w:val="italicus"/>
        </w:rPr>
        <w:t>vídeo</w:t>
      </w:r>
      <w:r>
        <w:rPr>
          <w:rStyle w:val="italicus"/>
        </w:rPr>
        <w:t xml:space="preserve">, </w:t>
      </w:r>
      <w:r w:rsidRPr="00290B1E">
        <w:rPr>
          <w:rStyle w:val="italicus"/>
        </w:rPr>
        <w:t>consídero.</w:t>
      </w:r>
      <w:r w:rsidRPr="000B0C52">
        <w:rPr>
          <w:lang w:bidi="he-IL"/>
        </w:rPr>
        <w:t xml:space="preserve"> Salomon raconte donc un fait rée</w:t>
      </w:r>
      <w:r>
        <w:rPr>
          <w:lang w:bidi="he-IL"/>
        </w:rPr>
        <w:t>l, dont il</w:t>
      </w:r>
      <w:r w:rsidRPr="000B0C52">
        <w:rPr>
          <w:lang w:bidi="he-IL"/>
        </w:rPr>
        <w:t xml:space="preserve"> avait été lui</w:t>
      </w:r>
      <w:r>
        <w:rPr>
          <w:lang w:bidi="he-IL"/>
        </w:rPr>
        <w:t>-</w:t>
      </w:r>
      <w:r w:rsidRPr="000B0C52">
        <w:rPr>
          <w:lang w:bidi="he-IL"/>
        </w:rPr>
        <w:t xml:space="preserve">même le témoin attristé. C’est à tort que les </w:t>
      </w:r>
      <w:r>
        <w:rPr>
          <w:lang w:bidi="he-IL"/>
        </w:rPr>
        <w:t>LXX</w:t>
      </w:r>
      <w:r w:rsidRPr="000B0C52">
        <w:rPr>
          <w:lang w:bidi="he-IL"/>
        </w:rPr>
        <w:t xml:space="preserve"> ont mis ces verbes à la troisième personne du féminin (elle vit</w:t>
      </w:r>
      <w:r>
        <w:rPr>
          <w:lang w:bidi="he-IL"/>
        </w:rPr>
        <w:t>, etc</w:t>
      </w:r>
      <w:r w:rsidRPr="000B0C52">
        <w:rPr>
          <w:lang w:bidi="he-IL"/>
        </w:rPr>
        <w:t>.)</w:t>
      </w:r>
      <w:r>
        <w:rPr>
          <w:lang w:bidi="he-IL"/>
        </w:rPr>
        <w:t xml:space="preserve">, </w:t>
      </w:r>
      <w:r w:rsidRPr="000B0C52">
        <w:rPr>
          <w:lang w:bidi="he-IL"/>
        </w:rPr>
        <w:t>comme s’ils se rapportaient à la femme adultère.</w:t>
      </w:r>
      <w:r w:rsidRPr="00A01812">
        <w:t xml:space="preserve"> — </w:t>
      </w:r>
      <w:r w:rsidRPr="00290B1E">
        <w:rPr>
          <w:rStyle w:val="italicus"/>
        </w:rPr>
        <w:t xml:space="preserve">Vídeo párvulos. </w:t>
      </w:r>
      <w:r w:rsidRPr="000B0C52">
        <w:rPr>
          <w:lang w:bidi="he-IL"/>
        </w:rPr>
        <w:t>La Vulgate abrège</w:t>
      </w:r>
      <w:r>
        <w:rPr>
          <w:lang w:bidi="he-IL"/>
        </w:rPr>
        <w:t xml:space="preserve">, </w:t>
      </w:r>
      <w:r w:rsidRPr="000B0C52">
        <w:rPr>
          <w:lang w:bidi="he-IL"/>
        </w:rPr>
        <w:t>car l’hébreu porte </w:t>
      </w:r>
      <w:r>
        <w:rPr>
          <w:lang w:bidi="he-IL"/>
        </w:rPr>
        <w:t xml:space="preserve">: </w:t>
      </w:r>
      <w:r w:rsidRPr="000B0C52">
        <w:rPr>
          <w:lang w:bidi="he-IL"/>
        </w:rPr>
        <w:t>J’a</w:t>
      </w:r>
      <w:r>
        <w:rPr>
          <w:lang w:bidi="he-IL"/>
        </w:rPr>
        <w:t>perçus parmi les simples, je remarquai parmi les j</w:t>
      </w:r>
      <w:r w:rsidRPr="000B0C52">
        <w:rPr>
          <w:lang w:bidi="he-IL"/>
        </w:rPr>
        <w:t xml:space="preserve">eunes gens. Les </w:t>
      </w:r>
      <w:r>
        <w:rPr>
          <w:lang w:bidi="he-IL"/>
        </w:rPr>
        <w:t>« </w:t>
      </w:r>
      <w:r w:rsidRPr="000B0C52">
        <w:rPr>
          <w:lang w:bidi="he-IL"/>
        </w:rPr>
        <w:t>simples</w:t>
      </w:r>
      <w:r>
        <w:rPr>
          <w:lang w:bidi="he-IL"/>
        </w:rPr>
        <w:t> »</w:t>
      </w:r>
      <w:r w:rsidRPr="000B0C52">
        <w:rPr>
          <w:lang w:bidi="he-IL"/>
        </w:rPr>
        <w:t xml:space="preserve"> en mauvaise</w:t>
      </w:r>
      <w:r>
        <w:rPr>
          <w:lang w:bidi="he-IL"/>
        </w:rPr>
        <w:t xml:space="preserve"> part ; voyez I, </w:t>
      </w:r>
      <w:r w:rsidRPr="000B0C52">
        <w:rPr>
          <w:lang w:bidi="he-IL"/>
        </w:rPr>
        <w:t>4</w:t>
      </w:r>
      <w:r>
        <w:rPr>
          <w:lang w:bidi="he-IL"/>
        </w:rPr>
        <w:t xml:space="preserve">, </w:t>
      </w:r>
      <w:r w:rsidRPr="000B0C52">
        <w:rPr>
          <w:lang w:bidi="he-IL"/>
        </w:rPr>
        <w:t>et le commentaire.</w:t>
      </w:r>
      <w:r w:rsidRPr="00A01812">
        <w:t xml:space="preserve"> — </w:t>
      </w:r>
      <w:r w:rsidRPr="00290B1E">
        <w:rPr>
          <w:rStyle w:val="italicus"/>
        </w:rPr>
        <w:t>Vecórdem </w:t>
      </w:r>
      <w:r>
        <w:rPr>
          <w:rStyle w:val="italicus"/>
        </w:rPr>
        <w:t xml:space="preserve">: </w:t>
      </w:r>
      <w:r w:rsidRPr="000B0C52">
        <w:rPr>
          <w:lang w:bidi="he-IL"/>
        </w:rPr>
        <w:t xml:space="preserve">dépourvu de sens et </w:t>
      </w:r>
      <w:r>
        <w:rPr>
          <w:lang w:bidi="he-IL"/>
        </w:rPr>
        <w:t>de sagesse, comme sa conduite ne</w:t>
      </w:r>
      <w:r w:rsidRPr="000B0C52">
        <w:rPr>
          <w:lang w:bidi="he-IL"/>
        </w:rPr>
        <w:t xml:space="preserve"> v</w:t>
      </w:r>
      <w:r>
        <w:rPr>
          <w:lang w:bidi="he-IL"/>
        </w:rPr>
        <w:t>a</w:t>
      </w:r>
      <w:r w:rsidRPr="000B0C52">
        <w:rPr>
          <w:lang w:bidi="he-IL"/>
        </w:rPr>
        <w:t xml:space="preserve"> que trop le démontrer.</w:t>
      </w:r>
      <w:r w:rsidRPr="00A01812">
        <w:t xml:space="preserve"> — </w:t>
      </w:r>
      <w:r w:rsidRPr="00290B1E">
        <w:rPr>
          <w:rStyle w:val="italicus"/>
        </w:rPr>
        <w:t>Qui transit</w:t>
      </w:r>
      <w:r>
        <w:rPr>
          <w:rStyle w:val="italicus"/>
        </w:rPr>
        <w:t>…</w:t>
      </w:r>
      <w:r>
        <w:rPr>
          <w:lang w:bidi="he-IL"/>
        </w:rPr>
        <w:t xml:space="preserve"> (v</w:t>
      </w:r>
      <w:r w:rsidRPr="000B0C52">
        <w:rPr>
          <w:lang w:bidi="he-IL"/>
        </w:rPr>
        <w:t>ers. 8). Détails très pittoresques. Cette première démarche n’éta</w:t>
      </w:r>
      <w:r>
        <w:rPr>
          <w:lang w:bidi="he-IL"/>
        </w:rPr>
        <w:t>it peut-être pas accompagnée d’i</w:t>
      </w:r>
      <w:r w:rsidRPr="000B0C52">
        <w:rPr>
          <w:lang w:bidi="he-IL"/>
        </w:rPr>
        <w:t>ntentions directement mauva</w:t>
      </w:r>
      <w:r>
        <w:rPr>
          <w:lang w:bidi="he-IL"/>
        </w:rPr>
        <w:t>ises ; mais quelle imprudence de</w:t>
      </w:r>
      <w:r w:rsidRPr="000B0C52">
        <w:rPr>
          <w:lang w:bidi="he-IL"/>
        </w:rPr>
        <w:t xml:space="preserve"> s’approcher ainsi de la demeure mal famée </w:t>
      </w:r>
      <w:r w:rsidRPr="00077FB4">
        <w:t>(</w:t>
      </w:r>
      <w:r w:rsidRPr="00290B1E">
        <w:rPr>
          <w:rStyle w:val="italicus"/>
        </w:rPr>
        <w:t>prope viam domus</w:t>
      </w:r>
      <w:r>
        <w:rPr>
          <w:rStyle w:val="italicus"/>
        </w:rPr>
        <w:t>…</w:t>
      </w:r>
      <w:r w:rsidRPr="00077FB4">
        <w:t>)</w:t>
      </w:r>
      <w:r>
        <w:t> !</w:t>
      </w:r>
      <w:r w:rsidRPr="00077FB4">
        <w:t xml:space="preserve"> Cf</w:t>
      </w:r>
      <w:r>
        <w:t>. V,</w:t>
      </w:r>
      <w:r>
        <w:rPr>
          <w:lang w:bidi="he-IL"/>
        </w:rPr>
        <w:t xml:space="preserve"> </w:t>
      </w:r>
      <w:r w:rsidRPr="000B0C52">
        <w:rPr>
          <w:lang w:bidi="he-IL"/>
        </w:rPr>
        <w:t>8.</w:t>
      </w:r>
      <w:r w:rsidRPr="00A01812">
        <w:t xml:space="preserve"> — </w:t>
      </w:r>
      <w:r w:rsidRPr="00077FB4">
        <w:rPr>
          <w:rStyle w:val="italicus"/>
        </w:rPr>
        <w:t>Juxta ángulum</w:t>
      </w:r>
      <w:r w:rsidRPr="000B0C52">
        <w:rPr>
          <w:lang w:bidi="he-IL"/>
        </w:rPr>
        <w:t>. L’hébreu précise dav</w:t>
      </w:r>
      <w:r>
        <w:rPr>
          <w:lang w:bidi="he-IL"/>
        </w:rPr>
        <w:t>antage : Près de son c</w:t>
      </w:r>
      <w:r w:rsidRPr="000B0C52">
        <w:rPr>
          <w:lang w:bidi="he-IL"/>
        </w:rPr>
        <w:t>oin (à elle) ; c.-à-d. près de l’angle de l</w:t>
      </w:r>
      <w:r>
        <w:rPr>
          <w:lang w:bidi="he-IL"/>
        </w:rPr>
        <w:t>a place où était sa maison.</w:t>
      </w:r>
      <w:r w:rsidRPr="00A01812">
        <w:t xml:space="preserve"> — </w:t>
      </w:r>
      <w:r>
        <w:rPr>
          <w:lang w:bidi="he-IL"/>
        </w:rPr>
        <w:t>« </w:t>
      </w:r>
      <w:r w:rsidRPr="000B0C52">
        <w:rPr>
          <w:lang w:bidi="he-IL"/>
        </w:rPr>
        <w:t>Et cela</w:t>
      </w:r>
      <w:r>
        <w:rPr>
          <w:lang w:bidi="he-IL"/>
        </w:rPr>
        <w:t xml:space="preserve">, </w:t>
      </w:r>
      <w:r w:rsidRPr="000B0C52">
        <w:rPr>
          <w:lang w:bidi="he-IL"/>
        </w:rPr>
        <w:t>à une heure où les purs de cœur rentrent chez eux </w:t>
      </w:r>
      <w:r>
        <w:rPr>
          <w:lang w:bidi="he-IL"/>
        </w:rPr>
        <w:t>: »</w:t>
      </w:r>
      <w:r w:rsidRPr="00290B1E">
        <w:rPr>
          <w:rStyle w:val="italicus"/>
        </w:rPr>
        <w:t xml:space="preserve"> in obscúro</w:t>
      </w:r>
      <w:r>
        <w:rPr>
          <w:rStyle w:val="italicus"/>
        </w:rPr>
        <w:t>…</w:t>
      </w:r>
      <w:r w:rsidRPr="00290B1E">
        <w:rPr>
          <w:rStyle w:val="italicus"/>
        </w:rPr>
        <w:t xml:space="preserve"> </w:t>
      </w:r>
      <w:r w:rsidRPr="000B0C52">
        <w:rPr>
          <w:lang w:bidi="he-IL"/>
        </w:rPr>
        <w:t>(vers. 9) ; hébr.</w:t>
      </w:r>
      <w:r>
        <w:rPr>
          <w:lang w:bidi="he-IL"/>
        </w:rPr>
        <w:t xml:space="preserve">, </w:t>
      </w:r>
      <w:r w:rsidRPr="000B0C52">
        <w:rPr>
          <w:lang w:bidi="he-IL"/>
        </w:rPr>
        <w:t>au crépuscule.</w:t>
      </w:r>
      <w:r w:rsidRPr="00A01812">
        <w:t xml:space="preserve"> — </w:t>
      </w:r>
      <w:r>
        <w:rPr>
          <w:rStyle w:val="italicus"/>
        </w:rPr>
        <w:t>In noctis t</w:t>
      </w:r>
      <w:r w:rsidRPr="00290B1E">
        <w:rPr>
          <w:rStyle w:val="italicus"/>
        </w:rPr>
        <w:t>én</w:t>
      </w:r>
      <w:r>
        <w:rPr>
          <w:rStyle w:val="italicus"/>
        </w:rPr>
        <w:t>e</w:t>
      </w:r>
      <w:r w:rsidRPr="00290B1E">
        <w:rPr>
          <w:rStyle w:val="italicus"/>
        </w:rPr>
        <w:t>bris.</w:t>
      </w:r>
      <w:r>
        <w:rPr>
          <w:lang w:bidi="he-IL"/>
        </w:rPr>
        <w:t xml:space="preserve"> Littéralement d’après l’hébreu : dans la prunelle de la nuit.</w:t>
      </w:r>
      <w:r w:rsidRPr="000B0C52">
        <w:rPr>
          <w:lang w:bidi="he-IL"/>
        </w:rPr>
        <w:t xml:space="preserve"> Image hardie pour désigner le</w:t>
      </w:r>
      <w:r w:rsidRPr="00077FB4">
        <w:rPr>
          <w:lang w:bidi="he-IL"/>
        </w:rPr>
        <w:t xml:space="preserve"> </w:t>
      </w:r>
      <w:r w:rsidRPr="000B0C52">
        <w:rPr>
          <w:lang w:bidi="he-IL"/>
        </w:rPr>
        <w:t>cœur de la nuit</w:t>
      </w:r>
      <w:r>
        <w:rPr>
          <w:lang w:bidi="he-IL"/>
        </w:rPr>
        <w:t xml:space="preserve">, </w:t>
      </w:r>
      <w:r w:rsidRPr="000B0C52">
        <w:rPr>
          <w:lang w:bidi="he-IL"/>
        </w:rPr>
        <w:t xml:space="preserve">le moment où elle </w:t>
      </w:r>
      <w:r>
        <w:rPr>
          <w:lang w:bidi="he-IL"/>
        </w:rPr>
        <w:t>est</w:t>
      </w:r>
      <w:r w:rsidRPr="000B0C52">
        <w:rPr>
          <w:lang w:bidi="he-IL"/>
        </w:rPr>
        <w:t xml:space="preserve"> noire</w:t>
      </w:r>
      <w:r>
        <w:rPr>
          <w:lang w:bidi="he-IL"/>
        </w:rPr>
        <w:t xml:space="preserve"> c</w:t>
      </w:r>
      <w:r w:rsidRPr="000B0C52">
        <w:rPr>
          <w:lang w:bidi="he-IL"/>
        </w:rPr>
        <w:t>omme le centre de l’œil humain. Ce second hémi</w:t>
      </w:r>
      <w:r>
        <w:rPr>
          <w:lang w:bidi="he-IL"/>
        </w:rPr>
        <w:t>s</w:t>
      </w:r>
      <w:r w:rsidRPr="000B0C52">
        <w:rPr>
          <w:lang w:bidi="he-IL"/>
        </w:rPr>
        <w:t>tiche du vers. 9 suppose que le jeune homme en question fut là errant pendant une partie notable</w:t>
      </w:r>
      <w:r w:rsidRPr="00290B1E">
        <w:rPr>
          <w:rStyle w:val="italicus"/>
        </w:rPr>
        <w:t xml:space="preserve"> </w:t>
      </w:r>
      <w:r w:rsidRPr="000B0C52">
        <w:rPr>
          <w:lang w:bidi="he-IL"/>
        </w:rPr>
        <w:t>puisqu’il était sorti au crépuscule du soir.</w:t>
      </w:r>
      <w:r>
        <w:rPr>
          <w:lang w:bidi="he-IL"/>
        </w:rPr>
        <w:t xml:space="preserve"> </w:t>
      </w:r>
    </w:p>
    <w:p w:rsidR="0073183F" w:rsidRDefault="0073183F" w:rsidP="0073183F">
      <w:pPr>
        <w:rPr>
          <w:lang w:bidi="he-IL"/>
        </w:rPr>
      </w:pPr>
      <w:r w:rsidRPr="000B0C52">
        <w:rPr>
          <w:lang w:bidi="he-IL"/>
        </w:rPr>
        <w:t>10-12. Second tableau </w:t>
      </w:r>
      <w:r>
        <w:rPr>
          <w:lang w:bidi="he-IL"/>
        </w:rPr>
        <w:t xml:space="preserve">: </w:t>
      </w:r>
      <w:r w:rsidRPr="000B0C52">
        <w:rPr>
          <w:lang w:bidi="he-IL"/>
        </w:rPr>
        <w:t>la femme mauvaise cherchant une proie.</w:t>
      </w:r>
      <w:r w:rsidRPr="00A01812">
        <w:t xml:space="preserve"> — </w:t>
      </w:r>
      <w:r w:rsidRPr="000B0C52">
        <w:rPr>
          <w:lang w:bidi="he-IL"/>
        </w:rPr>
        <w:t xml:space="preserve">La particule </w:t>
      </w:r>
      <w:r w:rsidRPr="00290B1E">
        <w:rPr>
          <w:rStyle w:val="italicus"/>
        </w:rPr>
        <w:t>ecce</w:t>
      </w:r>
      <w:r w:rsidRPr="000B0C52">
        <w:rPr>
          <w:lang w:bidi="he-IL"/>
        </w:rPr>
        <w:t xml:space="preserve"> </w:t>
      </w:r>
      <w:r>
        <w:rPr>
          <w:lang w:bidi="he-IL"/>
        </w:rPr>
        <w:t>est</w:t>
      </w:r>
      <w:r w:rsidRPr="000B0C52">
        <w:rPr>
          <w:lang w:bidi="he-IL"/>
        </w:rPr>
        <w:t xml:space="preserve"> dramatique. Tout à</w:t>
      </w:r>
      <w:r>
        <w:rPr>
          <w:lang w:bidi="he-IL"/>
        </w:rPr>
        <w:t xml:space="preserve"> coup !</w:t>
      </w:r>
      <w:r w:rsidRPr="00A01812">
        <w:t xml:space="preserve"> — </w:t>
      </w:r>
      <w:r w:rsidRPr="00290B1E">
        <w:rPr>
          <w:rStyle w:val="italicus"/>
        </w:rPr>
        <w:t>Occúrrit illi.</w:t>
      </w:r>
      <w:r w:rsidRPr="000B0C52">
        <w:rPr>
          <w:lang w:bidi="he-IL"/>
        </w:rPr>
        <w:t xml:space="preserve"> Elle avait évidemment guetté l’occasion.</w:t>
      </w:r>
      <w:r w:rsidRPr="00A01812">
        <w:t xml:space="preserve"> — </w:t>
      </w:r>
      <w:r w:rsidRPr="00290B1E">
        <w:rPr>
          <w:rStyle w:val="italicus"/>
        </w:rPr>
        <w:t>Ornátu meretrícis.</w:t>
      </w:r>
      <w:r w:rsidRPr="000B0C52">
        <w:rPr>
          <w:lang w:bidi="he-IL"/>
        </w:rPr>
        <w:t xml:space="preserve"> Mise criarde autant que soignée</w:t>
      </w:r>
      <w:r>
        <w:rPr>
          <w:lang w:bidi="he-IL"/>
        </w:rPr>
        <w:t xml:space="preserve">, </w:t>
      </w:r>
      <w:r w:rsidRPr="000B0C52">
        <w:rPr>
          <w:lang w:bidi="he-IL"/>
        </w:rPr>
        <w:t>et destinée à attirer l’attention.</w:t>
      </w:r>
      <w:r w:rsidRPr="00A01812">
        <w:t xml:space="preserve"> — </w:t>
      </w:r>
      <w:r w:rsidRPr="00290B1E">
        <w:rPr>
          <w:rStyle w:val="italicus"/>
        </w:rPr>
        <w:t>Præparáta ad capiéndas</w:t>
      </w:r>
      <w:r>
        <w:rPr>
          <w:rStyle w:val="italicus"/>
        </w:rPr>
        <w:t>…</w:t>
      </w:r>
      <w:r w:rsidRPr="000B0C52">
        <w:rPr>
          <w:lang w:bidi="he-IL"/>
        </w:rPr>
        <w:t xml:space="preserve"> H</w:t>
      </w:r>
      <w:r>
        <w:rPr>
          <w:lang w:bidi="he-IL"/>
        </w:rPr>
        <w:t>ébr. : rusée de cœur. La Vulgate</w:t>
      </w:r>
      <w:r w:rsidRPr="000B0C52">
        <w:rPr>
          <w:lang w:bidi="he-IL"/>
        </w:rPr>
        <w:t xml:space="preserve"> donne bien le sens.</w:t>
      </w:r>
      <w:r w:rsidRPr="00A01812">
        <w:t xml:space="preserve"> — </w:t>
      </w:r>
      <w:r>
        <w:rPr>
          <w:rStyle w:val="italicus"/>
        </w:rPr>
        <w:t>Gá</w:t>
      </w:r>
      <w:r w:rsidRPr="00290B1E">
        <w:rPr>
          <w:rStyle w:val="italicus"/>
        </w:rPr>
        <w:t xml:space="preserve">rrula et vaga. </w:t>
      </w:r>
      <w:r w:rsidRPr="000B0C52">
        <w:rPr>
          <w:lang w:bidi="he-IL"/>
        </w:rPr>
        <w:t>D’après l’hébreu </w:t>
      </w:r>
      <w:r>
        <w:rPr>
          <w:lang w:bidi="he-IL"/>
        </w:rPr>
        <w:t xml:space="preserve">: </w:t>
      </w:r>
      <w:r w:rsidRPr="000B0C52">
        <w:rPr>
          <w:lang w:bidi="he-IL"/>
        </w:rPr>
        <w:t>bruyante et indomptée ; c.-à-d. agitée par la passion. Elle ne peut demeurer en place </w:t>
      </w:r>
      <w:r>
        <w:rPr>
          <w:lang w:bidi="he-IL"/>
        </w:rPr>
        <w:t xml:space="preserve">: </w:t>
      </w:r>
      <w:r w:rsidRPr="00290B1E">
        <w:rPr>
          <w:rStyle w:val="italicus"/>
        </w:rPr>
        <w:t xml:space="preserve">impatiens </w:t>
      </w:r>
      <w:r w:rsidRPr="00077FB4">
        <w:t>(</w:t>
      </w:r>
      <w:r w:rsidRPr="00290B1E">
        <w:rPr>
          <w:rStyle w:val="italicus"/>
        </w:rPr>
        <w:t>quiétis</w:t>
      </w:r>
      <w:r w:rsidRPr="000B0C52">
        <w:rPr>
          <w:lang w:bidi="he-IL"/>
        </w:rPr>
        <w:t xml:space="preserve"> </w:t>
      </w:r>
      <w:r>
        <w:rPr>
          <w:lang w:bidi="he-IL"/>
        </w:rPr>
        <w:t>est</w:t>
      </w:r>
      <w:r w:rsidRPr="000B0C52">
        <w:rPr>
          <w:lang w:bidi="he-IL"/>
        </w:rPr>
        <w:t xml:space="preserve"> une addition de la Vulgate)</w:t>
      </w:r>
      <w:r>
        <w:rPr>
          <w:lang w:bidi="he-IL"/>
        </w:rPr>
        <w:t xml:space="preserve">, </w:t>
      </w:r>
      <w:r w:rsidRPr="00290B1E">
        <w:rPr>
          <w:rStyle w:val="italicus"/>
        </w:rPr>
        <w:t>nec valens</w:t>
      </w:r>
      <w:r>
        <w:rPr>
          <w:rStyle w:val="italicus"/>
        </w:rPr>
        <w:t>…</w:t>
      </w:r>
      <w:r w:rsidRPr="000B0C52">
        <w:rPr>
          <w:lang w:bidi="he-IL"/>
        </w:rPr>
        <w:t xml:space="preserve"> La voilà donc qui va et vient</w:t>
      </w:r>
      <w:r>
        <w:rPr>
          <w:lang w:bidi="he-IL"/>
        </w:rPr>
        <w:t xml:space="preserve">, </w:t>
      </w:r>
      <w:r w:rsidRPr="000B0C52">
        <w:rPr>
          <w:lang w:bidi="he-IL"/>
        </w:rPr>
        <w:t>tantôt simplement en avant de sa maison</w:t>
      </w:r>
      <w:r w:rsidRPr="00077FB4">
        <w:t xml:space="preserve"> (</w:t>
      </w:r>
      <w:r w:rsidRPr="00290B1E">
        <w:rPr>
          <w:rStyle w:val="italicus"/>
        </w:rPr>
        <w:t>foris</w:t>
      </w:r>
      <w:r w:rsidRPr="00077FB4">
        <w:t>)</w:t>
      </w:r>
      <w:r>
        <w:t xml:space="preserve">, </w:t>
      </w:r>
      <w:r w:rsidRPr="000B0C52">
        <w:rPr>
          <w:lang w:bidi="he-IL"/>
        </w:rPr>
        <w:t>t</w:t>
      </w:r>
      <w:r>
        <w:rPr>
          <w:lang w:bidi="he-IL"/>
        </w:rPr>
        <w:t>antôt s’avançant jusque dans les</w:t>
      </w:r>
      <w:r w:rsidRPr="000B0C52">
        <w:rPr>
          <w:lang w:bidi="he-IL"/>
        </w:rPr>
        <w:t xml:space="preserve"> rues voisine</w:t>
      </w:r>
      <w:r w:rsidRPr="00077FB4">
        <w:t>s (</w:t>
      </w:r>
      <w:r w:rsidRPr="00290B1E">
        <w:rPr>
          <w:rStyle w:val="italicus"/>
        </w:rPr>
        <w:t>in platéis</w:t>
      </w:r>
      <w:r w:rsidRPr="00077FB4">
        <w:t>)</w:t>
      </w:r>
      <w:r>
        <w:t xml:space="preserve">, </w:t>
      </w:r>
      <w:r w:rsidRPr="000B0C52">
        <w:rPr>
          <w:lang w:bidi="he-IL"/>
        </w:rPr>
        <w:t>pour tendre ses pièges odieux.</w:t>
      </w:r>
      <w:r>
        <w:rPr>
          <w:lang w:bidi="he-IL"/>
        </w:rPr>
        <w:t xml:space="preserve"> </w:t>
      </w:r>
    </w:p>
    <w:p w:rsidR="0073183F" w:rsidRDefault="0073183F" w:rsidP="00274C2F">
      <w:pPr>
        <w:pStyle w:val="titulus"/>
        <w:rPr>
          <w:lang w:bidi="he-IL"/>
        </w:rPr>
      </w:pPr>
      <w:r w:rsidRPr="000B0C52">
        <w:rPr>
          <w:bCs/>
          <w:lang w:bidi="he-IL"/>
        </w:rPr>
        <w:t>Branche fleurie</w:t>
      </w:r>
      <w:r w:rsidRPr="000B0C52">
        <w:rPr>
          <w:lang w:bidi="he-IL"/>
        </w:rPr>
        <w:t xml:space="preserve"> </w:t>
      </w:r>
      <w:r w:rsidRPr="007E5A83">
        <w:t>d’aloès (</w:t>
      </w:r>
      <w:r>
        <w:rPr>
          <w:rStyle w:val="italicus"/>
        </w:rPr>
        <w:t>Aquilária agal</w:t>
      </w:r>
      <w:r w:rsidRPr="00290B1E">
        <w:rPr>
          <w:rStyle w:val="italicus"/>
        </w:rPr>
        <w:t>locha</w:t>
      </w:r>
      <w:r w:rsidRPr="00FD7466">
        <w:t>)</w:t>
      </w:r>
      <w:r>
        <w:rPr>
          <w:lang w:bidi="he-IL"/>
        </w:rPr>
        <w:t xml:space="preserve"> </w:t>
      </w:r>
    </w:p>
    <w:p w:rsidR="0073183F" w:rsidRDefault="0073183F" w:rsidP="0073183F">
      <w:pPr>
        <w:rPr>
          <w:lang w:bidi="he-IL"/>
        </w:rPr>
      </w:pPr>
      <w:r w:rsidRPr="000B0C52">
        <w:rPr>
          <w:lang w:bidi="he-IL"/>
        </w:rPr>
        <w:t>13-20. Troisième tableau </w:t>
      </w:r>
      <w:r>
        <w:rPr>
          <w:lang w:bidi="he-IL"/>
        </w:rPr>
        <w:t xml:space="preserve">: </w:t>
      </w:r>
      <w:r w:rsidRPr="000B0C52">
        <w:rPr>
          <w:lang w:bidi="he-IL"/>
        </w:rPr>
        <w:t>la rencontre et la tentation.</w:t>
      </w:r>
      <w:r w:rsidRPr="00A01812">
        <w:t xml:space="preserve"> — </w:t>
      </w:r>
      <w:r w:rsidRPr="00290B1E">
        <w:rPr>
          <w:rStyle w:val="italicus"/>
        </w:rPr>
        <w:t>Apprehénsum</w:t>
      </w:r>
      <w:r>
        <w:rPr>
          <w:rStyle w:val="italicus"/>
        </w:rPr>
        <w:t>…</w:t>
      </w:r>
      <w:r w:rsidRPr="00290B1E">
        <w:rPr>
          <w:rStyle w:val="italicus"/>
        </w:rPr>
        <w:t xml:space="preserve"> deosculátur.</w:t>
      </w:r>
      <w:r>
        <w:rPr>
          <w:lang w:bidi="he-IL"/>
        </w:rPr>
        <w:t xml:space="preserve"> Coup de</w:t>
      </w:r>
      <w:r w:rsidRPr="000B0C52">
        <w:rPr>
          <w:lang w:bidi="he-IL"/>
        </w:rPr>
        <w:t xml:space="preserve"> hardiesse effrontée.</w:t>
      </w:r>
      <w:r w:rsidRPr="00A01812">
        <w:t xml:space="preserve"> — </w:t>
      </w:r>
      <w:r w:rsidRPr="00290B1E">
        <w:rPr>
          <w:rStyle w:val="italicus"/>
        </w:rPr>
        <w:t>Procáci vultu blandítur.</w:t>
      </w:r>
      <w:r w:rsidRPr="000B0C52">
        <w:rPr>
          <w:lang w:bidi="he-IL"/>
        </w:rPr>
        <w:t xml:space="preserve"> Visage et discours également impudents.</w:t>
      </w:r>
      <w:r w:rsidRPr="00A01812">
        <w:t xml:space="preserve"> — </w:t>
      </w:r>
      <w:r>
        <w:rPr>
          <w:rStyle w:val="italicus"/>
        </w:rPr>
        <w:t>V</w:t>
      </w:r>
      <w:r w:rsidRPr="00290B1E">
        <w:rPr>
          <w:rStyle w:val="italicus"/>
        </w:rPr>
        <w:t>íctimas pro salúte</w:t>
      </w:r>
      <w:r>
        <w:rPr>
          <w:rStyle w:val="italicus"/>
        </w:rPr>
        <w:t>…</w:t>
      </w:r>
      <w:r>
        <w:rPr>
          <w:lang w:bidi="he-IL"/>
        </w:rPr>
        <w:t xml:space="preserve"> Hébr. : Je devais un sacrific</w:t>
      </w:r>
      <w:r w:rsidRPr="000B0C52">
        <w:rPr>
          <w:lang w:bidi="he-IL"/>
        </w:rPr>
        <w:t>e pacifique ; c.-à</w:t>
      </w:r>
      <w:r>
        <w:rPr>
          <w:rtl/>
          <w:lang w:bidi="he-IL"/>
        </w:rPr>
        <w:t>-</w:t>
      </w:r>
      <w:r w:rsidRPr="000B0C52">
        <w:rPr>
          <w:lang w:bidi="he-IL"/>
        </w:rPr>
        <w:t xml:space="preserve">d. un sacrifice d’action de grâces. Cf. Lev. </w:t>
      </w:r>
      <w:r>
        <w:rPr>
          <w:lang w:bidi="he-IL"/>
        </w:rPr>
        <w:t xml:space="preserve">III, </w:t>
      </w:r>
      <w:r w:rsidRPr="000B0C52">
        <w:rPr>
          <w:lang w:bidi="he-IL"/>
        </w:rPr>
        <w:t>1. Dans cette sorte de sacrifice</w:t>
      </w:r>
      <w:r>
        <w:rPr>
          <w:lang w:bidi="he-IL"/>
        </w:rPr>
        <w:t xml:space="preserve">, </w:t>
      </w:r>
      <w:r w:rsidRPr="000B0C52">
        <w:rPr>
          <w:lang w:bidi="he-IL"/>
        </w:rPr>
        <w:t>certaines parties des chairs de la victime revenaient au donateur</w:t>
      </w:r>
      <w:r>
        <w:rPr>
          <w:lang w:bidi="he-IL"/>
        </w:rPr>
        <w:t xml:space="preserve">, </w:t>
      </w:r>
      <w:r w:rsidRPr="000B0C52">
        <w:rPr>
          <w:lang w:bidi="he-IL"/>
        </w:rPr>
        <w:t>qui en faisait la base d’un banquet solennel (Lev.</w:t>
      </w:r>
      <w:r>
        <w:rPr>
          <w:lang w:bidi="he-IL"/>
        </w:rPr>
        <w:t xml:space="preserve"> VII, </w:t>
      </w:r>
      <w:r w:rsidRPr="000B0C52">
        <w:rPr>
          <w:lang w:bidi="he-IL"/>
        </w:rPr>
        <w:t>15-16) ; mais repas tout sacré</w:t>
      </w:r>
      <w:r>
        <w:rPr>
          <w:lang w:bidi="he-IL"/>
        </w:rPr>
        <w:t xml:space="preserve">, </w:t>
      </w:r>
      <w:r w:rsidRPr="000B0C52">
        <w:rPr>
          <w:lang w:bidi="he-IL"/>
        </w:rPr>
        <w:t>qu</w:t>
      </w:r>
      <w:r>
        <w:rPr>
          <w:lang w:bidi="he-IL"/>
        </w:rPr>
        <w:t xml:space="preserve">e la femme adultère transforme </w:t>
      </w:r>
      <w:r w:rsidRPr="000B0C52">
        <w:rPr>
          <w:lang w:bidi="he-IL"/>
        </w:rPr>
        <w:t>ici en une occasion de débauche.</w:t>
      </w:r>
      <w:r w:rsidRPr="00A01812">
        <w:t xml:space="preserve"> — </w:t>
      </w:r>
      <w:r w:rsidRPr="00290B1E">
        <w:rPr>
          <w:rStyle w:val="italicus"/>
        </w:rPr>
        <w:t>Hódie réddidi vota</w:t>
      </w:r>
      <w:r>
        <w:rPr>
          <w:rStyle w:val="italicus"/>
        </w:rPr>
        <w:t>…</w:t>
      </w:r>
      <w:r w:rsidRPr="000B0C52">
        <w:rPr>
          <w:lang w:bidi="he-IL"/>
        </w:rPr>
        <w:t xml:space="preserve"> Manière de dire</w:t>
      </w:r>
      <w:r>
        <w:rPr>
          <w:lang w:bidi="he-IL"/>
        </w:rPr>
        <w:t xml:space="preserve">, </w:t>
      </w:r>
      <w:r w:rsidRPr="000B0C52">
        <w:rPr>
          <w:lang w:bidi="he-IL"/>
        </w:rPr>
        <w:t>d’après la note</w:t>
      </w:r>
      <w:r>
        <w:rPr>
          <w:lang w:bidi="he-IL"/>
        </w:rPr>
        <w:t xml:space="preserve"> </w:t>
      </w:r>
      <w:r w:rsidRPr="000B0C52">
        <w:rPr>
          <w:lang w:bidi="he-IL"/>
        </w:rPr>
        <w:t>qui précède</w:t>
      </w:r>
      <w:r>
        <w:rPr>
          <w:lang w:bidi="he-IL"/>
        </w:rPr>
        <w:t xml:space="preserve">, </w:t>
      </w:r>
      <w:r w:rsidRPr="000B0C52">
        <w:rPr>
          <w:lang w:bidi="he-IL"/>
        </w:rPr>
        <w:t>qu’elle a d’excellents mets tout préparés.</w:t>
      </w:r>
      <w:r w:rsidRPr="00A01812">
        <w:t xml:space="preserve"> — </w:t>
      </w:r>
      <w:r w:rsidRPr="00290B1E">
        <w:rPr>
          <w:rStyle w:val="italicus"/>
        </w:rPr>
        <w:t>Idcírco</w:t>
      </w:r>
      <w:r>
        <w:rPr>
          <w:rStyle w:val="italicus"/>
        </w:rPr>
        <w:t>…</w:t>
      </w:r>
      <w:r w:rsidRPr="00290B1E">
        <w:rPr>
          <w:rStyle w:val="italicus"/>
        </w:rPr>
        <w:t xml:space="preserve"> in occúrsum tuum.</w:t>
      </w:r>
      <w:r w:rsidRPr="000B0C52">
        <w:rPr>
          <w:lang w:bidi="he-IL"/>
        </w:rPr>
        <w:t xml:space="preserve"> Flatterie banale</w:t>
      </w:r>
      <w:r>
        <w:rPr>
          <w:lang w:bidi="he-IL"/>
        </w:rPr>
        <w:t xml:space="preserve">, </w:t>
      </w:r>
      <w:r w:rsidRPr="000B0C52">
        <w:rPr>
          <w:lang w:bidi="he-IL"/>
        </w:rPr>
        <w:t xml:space="preserve">qu’elle tenait sans doute </w:t>
      </w:r>
      <w:r>
        <w:rPr>
          <w:lang w:bidi="he-IL"/>
        </w:rPr>
        <w:t>prête pour le premier venu. Elle</w:t>
      </w:r>
      <w:r w:rsidRPr="000B0C52">
        <w:rPr>
          <w:lang w:bidi="he-IL"/>
        </w:rPr>
        <w:t xml:space="preserve"> arrive bientôt au point princ</w:t>
      </w:r>
      <w:r>
        <w:rPr>
          <w:lang w:bidi="he-IL"/>
        </w:rPr>
        <w:t>i</w:t>
      </w:r>
      <w:r w:rsidRPr="000B0C52">
        <w:rPr>
          <w:lang w:bidi="he-IL"/>
        </w:rPr>
        <w:t>pal</w:t>
      </w:r>
      <w:r>
        <w:rPr>
          <w:lang w:bidi="he-IL"/>
        </w:rPr>
        <w:t xml:space="preserve">, </w:t>
      </w:r>
      <w:r w:rsidRPr="000B0C52">
        <w:rPr>
          <w:lang w:bidi="he-IL"/>
        </w:rPr>
        <w:t xml:space="preserve">qu’elle expose sans la </w:t>
      </w:r>
      <w:r w:rsidRPr="000B0C52">
        <w:rPr>
          <w:lang w:bidi="he-IL"/>
        </w:rPr>
        <w:lastRenderedPageBreak/>
        <w:t>moindre pudeur</w:t>
      </w:r>
      <w:r>
        <w:rPr>
          <w:lang w:bidi="he-IL"/>
        </w:rPr>
        <w:t xml:space="preserve">, </w:t>
      </w:r>
      <w:r w:rsidRPr="000B0C52">
        <w:rPr>
          <w:lang w:bidi="he-IL"/>
        </w:rPr>
        <w:t>vers. 16 et ss</w:t>
      </w:r>
      <w:r>
        <w:rPr>
          <w:lang w:bidi="he-IL"/>
        </w:rPr>
        <w:t>.</w:t>
      </w:r>
      <w:r w:rsidRPr="00A01812">
        <w:t xml:space="preserve"> — </w:t>
      </w:r>
      <w:r w:rsidRPr="00290B1E">
        <w:rPr>
          <w:rStyle w:val="italicus"/>
        </w:rPr>
        <w:t>Inté</w:t>
      </w:r>
      <w:r>
        <w:rPr>
          <w:rStyle w:val="italicus"/>
        </w:rPr>
        <w:t>xui…</w:t>
      </w:r>
      <w:r w:rsidRPr="00290B1E">
        <w:rPr>
          <w:rStyle w:val="italicus"/>
        </w:rPr>
        <w:t xml:space="preserve"> léctulum</w:t>
      </w:r>
      <w:r>
        <w:rPr>
          <w:lang w:bidi="he-IL"/>
        </w:rPr>
        <w:t xml:space="preserve"> (vers. 16). « </w:t>
      </w:r>
      <w:r w:rsidRPr="000B0C52">
        <w:rPr>
          <w:lang w:bidi="he-IL"/>
        </w:rPr>
        <w:t>J’ai su</w:t>
      </w:r>
      <w:r>
        <w:rPr>
          <w:lang w:bidi="he-IL"/>
        </w:rPr>
        <w:t xml:space="preserve">spendu mon lit avec des cordes </w:t>
      </w:r>
      <w:r w:rsidRPr="000B0C52">
        <w:rPr>
          <w:lang w:bidi="he-IL"/>
        </w:rPr>
        <w:t>et des sangles pour le rendre plus mollet.</w:t>
      </w:r>
      <w:r>
        <w:rPr>
          <w:lang w:bidi="he-IL"/>
        </w:rPr>
        <w:t> »</w:t>
      </w:r>
      <w:r w:rsidRPr="000B0C52">
        <w:rPr>
          <w:lang w:bidi="he-IL"/>
        </w:rPr>
        <w:t xml:space="preserve"> (Calmet.) Tel parait être le sens de la Vulgate. Mais le mot</w:t>
      </w:r>
      <w:r w:rsidRPr="00290B1E">
        <w:rPr>
          <w:rStyle w:val="italicus"/>
        </w:rPr>
        <w:t xml:space="preserve"> mar</w:t>
      </w:r>
      <w:r>
        <w:rPr>
          <w:rStyle w:val="italicus"/>
        </w:rPr>
        <w:t>ba</w:t>
      </w:r>
      <w:r w:rsidRPr="00290B1E">
        <w:rPr>
          <w:rStyle w:val="italicus"/>
        </w:rPr>
        <w:t>ddim</w:t>
      </w:r>
      <w:r>
        <w:rPr>
          <w:rStyle w:val="italicus"/>
        </w:rPr>
        <w:t xml:space="preserve">, </w:t>
      </w:r>
      <w:r w:rsidRPr="000B0C52">
        <w:rPr>
          <w:lang w:bidi="he-IL"/>
        </w:rPr>
        <w:t xml:space="preserve">l’équivalent hébreu de </w:t>
      </w:r>
      <w:r w:rsidRPr="00290B1E">
        <w:rPr>
          <w:rStyle w:val="italicus"/>
        </w:rPr>
        <w:t>f</w:t>
      </w:r>
      <w:r>
        <w:rPr>
          <w:rStyle w:val="italicus"/>
        </w:rPr>
        <w:t>ú</w:t>
      </w:r>
      <w:r w:rsidRPr="00290B1E">
        <w:rPr>
          <w:rStyle w:val="italicus"/>
        </w:rPr>
        <w:t>nibus</w:t>
      </w:r>
      <w:r>
        <w:rPr>
          <w:rStyle w:val="italicus"/>
        </w:rPr>
        <w:t xml:space="preserve">, </w:t>
      </w:r>
      <w:r w:rsidRPr="000B0C52">
        <w:rPr>
          <w:lang w:bidi="he-IL"/>
        </w:rPr>
        <w:t>désigne plutôt des couvertures de différentes couleurs</w:t>
      </w:r>
      <w:r>
        <w:rPr>
          <w:lang w:bidi="he-IL"/>
        </w:rPr>
        <w:t xml:space="preserve">, </w:t>
      </w:r>
      <w:r w:rsidRPr="000B0C52">
        <w:rPr>
          <w:lang w:bidi="he-IL"/>
        </w:rPr>
        <w:t>dont on recouvrait les lits pour les orner.</w:t>
      </w:r>
      <w:r w:rsidRPr="00A01812">
        <w:t xml:space="preserve"> — </w:t>
      </w:r>
      <w:r w:rsidRPr="00290B1E">
        <w:rPr>
          <w:rStyle w:val="italicus"/>
        </w:rPr>
        <w:t>Tap</w:t>
      </w:r>
      <w:r>
        <w:rPr>
          <w:rStyle w:val="italicus"/>
        </w:rPr>
        <w:t>é</w:t>
      </w:r>
      <w:r w:rsidRPr="00290B1E">
        <w:rPr>
          <w:rStyle w:val="italicus"/>
        </w:rPr>
        <w:t>tibus pictis</w:t>
      </w:r>
      <w:r>
        <w:rPr>
          <w:rStyle w:val="italicus"/>
        </w:rPr>
        <w:t>…</w:t>
      </w:r>
      <w:r w:rsidRPr="00290B1E">
        <w:rPr>
          <w:rStyle w:val="italicus"/>
        </w:rPr>
        <w:t xml:space="preserve"> </w:t>
      </w:r>
      <w:r w:rsidRPr="000B0C52">
        <w:rPr>
          <w:lang w:bidi="he-IL"/>
        </w:rPr>
        <w:t>Hébr. </w:t>
      </w:r>
      <w:r>
        <w:rPr>
          <w:lang w:bidi="he-IL"/>
        </w:rPr>
        <w:t xml:space="preserve">: </w:t>
      </w:r>
      <w:r w:rsidRPr="000B0C52">
        <w:rPr>
          <w:lang w:bidi="he-IL"/>
        </w:rPr>
        <w:t xml:space="preserve">des tapis de lin d’Égypte. Les tissus et le lin d’Égypte </w:t>
      </w:r>
      <w:r>
        <w:rPr>
          <w:lang w:bidi="he-IL"/>
        </w:rPr>
        <w:t>étaient renommés dans l’anti</w:t>
      </w:r>
      <w:r w:rsidRPr="000B0C52">
        <w:rPr>
          <w:lang w:bidi="he-IL"/>
        </w:rPr>
        <w:t xml:space="preserve">quité. Cf. Ez. </w:t>
      </w:r>
      <w:r>
        <w:rPr>
          <w:lang w:bidi="he-IL"/>
        </w:rPr>
        <w:t xml:space="preserve">XXVII, </w:t>
      </w:r>
      <w:r w:rsidRPr="000B0C52">
        <w:rPr>
          <w:lang w:bidi="he-IL"/>
        </w:rPr>
        <w:t>7.</w:t>
      </w:r>
      <w:r w:rsidRPr="00A01812">
        <w:t xml:space="preserve"> — </w:t>
      </w:r>
      <w:r w:rsidRPr="00290B1E">
        <w:rPr>
          <w:rStyle w:val="italicus"/>
        </w:rPr>
        <w:t>Aspérsi</w:t>
      </w:r>
      <w:r>
        <w:rPr>
          <w:rStyle w:val="italicus"/>
        </w:rPr>
        <w:t>…</w:t>
      </w:r>
      <w:r w:rsidRPr="00290B1E">
        <w:rPr>
          <w:rStyle w:val="italicus"/>
        </w:rPr>
        <w:t>myrrha et áloë</w:t>
      </w:r>
      <w:r w:rsidRPr="000B0C52">
        <w:rPr>
          <w:lang w:bidi="he-IL"/>
        </w:rPr>
        <w:t xml:space="preserve"> (vers. 17). Sur ces deux substances aromatiques</w:t>
      </w:r>
      <w:r>
        <w:rPr>
          <w:lang w:bidi="he-IL"/>
        </w:rPr>
        <w:t xml:space="preserve">, </w:t>
      </w:r>
      <w:r w:rsidRPr="000B0C52">
        <w:rPr>
          <w:lang w:bidi="he-IL"/>
        </w:rPr>
        <w:t xml:space="preserve">voyez le Ps. </w:t>
      </w:r>
      <w:r>
        <w:rPr>
          <w:lang w:bidi="he-IL"/>
        </w:rPr>
        <w:t xml:space="preserve">XLIV, </w:t>
      </w:r>
      <w:r w:rsidRPr="000B0C52">
        <w:rPr>
          <w:lang w:bidi="he-IL"/>
        </w:rPr>
        <w:t>9</w:t>
      </w:r>
      <w:r>
        <w:rPr>
          <w:lang w:bidi="he-IL"/>
        </w:rPr>
        <w:t xml:space="preserve">, </w:t>
      </w:r>
      <w:r w:rsidRPr="000B0C52">
        <w:rPr>
          <w:lang w:bidi="he-IL"/>
        </w:rPr>
        <w:t>et le commentaire. La troisième</w:t>
      </w:r>
      <w:r>
        <w:rPr>
          <w:lang w:bidi="he-IL"/>
        </w:rPr>
        <w:t xml:space="preserve">, </w:t>
      </w:r>
      <w:r w:rsidRPr="000B0C52">
        <w:rPr>
          <w:lang w:bidi="he-IL"/>
        </w:rPr>
        <w:t>le cinnamome</w:t>
      </w:r>
      <w:r>
        <w:rPr>
          <w:lang w:bidi="he-IL"/>
        </w:rPr>
        <w:t>, est</w:t>
      </w:r>
      <w:r w:rsidRPr="000B0C52">
        <w:rPr>
          <w:lang w:bidi="he-IL"/>
        </w:rPr>
        <w:t xml:space="preserve"> fournie par l’écorc</w:t>
      </w:r>
      <w:r>
        <w:rPr>
          <w:lang w:bidi="he-IL"/>
        </w:rPr>
        <w:t>e du cann</w:t>
      </w:r>
      <w:r w:rsidRPr="000B0C52">
        <w:rPr>
          <w:lang w:bidi="he-IL"/>
        </w:rPr>
        <w:t>elier de Ceylan (</w:t>
      </w:r>
      <w:r>
        <w:rPr>
          <w:lang w:bidi="he-IL"/>
        </w:rPr>
        <w:t>« </w:t>
      </w:r>
      <w:r w:rsidRPr="000B0C52">
        <w:rPr>
          <w:lang w:bidi="he-IL"/>
        </w:rPr>
        <w:t>Laurus c</w:t>
      </w:r>
      <w:r>
        <w:rPr>
          <w:lang w:bidi="he-IL"/>
        </w:rPr>
        <w:t>i</w:t>
      </w:r>
      <w:r w:rsidRPr="000B0C52">
        <w:rPr>
          <w:lang w:bidi="he-IL"/>
        </w:rPr>
        <w:t>nnamómum</w:t>
      </w:r>
      <w:r>
        <w:rPr>
          <w:lang w:bidi="he-IL"/>
        </w:rPr>
        <w:t> »). Cf.</w:t>
      </w:r>
      <w:r w:rsidRPr="000B0C52">
        <w:rPr>
          <w:lang w:bidi="he-IL"/>
        </w:rPr>
        <w:t xml:space="preserve"> </w:t>
      </w:r>
      <w:r>
        <w:rPr>
          <w:lang w:bidi="he-IL"/>
        </w:rPr>
        <w:t xml:space="preserve">XXX, </w:t>
      </w:r>
      <w:r w:rsidRPr="000B0C52">
        <w:rPr>
          <w:lang w:bidi="he-IL"/>
        </w:rPr>
        <w:t>23</w:t>
      </w:r>
      <w:r>
        <w:rPr>
          <w:lang w:bidi="he-IL"/>
        </w:rPr>
        <w:t>, et l’</w:t>
      </w:r>
      <w:r w:rsidRPr="00FD7466">
        <w:rPr>
          <w:rStyle w:val="italicus"/>
        </w:rPr>
        <w:t xml:space="preserve">Atl. </w:t>
      </w:r>
      <w:r w:rsidRPr="00290B1E">
        <w:rPr>
          <w:rStyle w:val="italicus"/>
        </w:rPr>
        <w:t>d’hist. nat.</w:t>
      </w:r>
      <w:r>
        <w:rPr>
          <w:rStyle w:val="italicus"/>
        </w:rPr>
        <w:t xml:space="preserve">, </w:t>
      </w:r>
      <w:r w:rsidRPr="000B0C52">
        <w:rPr>
          <w:lang w:bidi="he-IL"/>
        </w:rPr>
        <w:t xml:space="preserve">pl. </w:t>
      </w:r>
      <w:r>
        <w:rPr>
          <w:lang w:bidi="he-IL"/>
        </w:rPr>
        <w:t xml:space="preserve">XXIII, </w:t>
      </w:r>
      <w:r w:rsidRPr="000B0C52">
        <w:rPr>
          <w:lang w:bidi="he-IL"/>
        </w:rPr>
        <w:t>fig. 5. Au lieu de la myrrhe</w:t>
      </w:r>
      <w:r>
        <w:rPr>
          <w:lang w:bidi="he-IL"/>
        </w:rPr>
        <w:t xml:space="preserve">, </w:t>
      </w:r>
      <w:r w:rsidRPr="000B0C52">
        <w:rPr>
          <w:lang w:bidi="he-IL"/>
        </w:rPr>
        <w:t xml:space="preserve">les </w:t>
      </w:r>
      <w:r>
        <w:rPr>
          <w:lang w:bidi="he-IL"/>
        </w:rPr>
        <w:t>LXX</w:t>
      </w:r>
      <w:r w:rsidRPr="000B0C52">
        <w:rPr>
          <w:lang w:bidi="he-IL"/>
        </w:rPr>
        <w:t xml:space="preserve"> mentionnent le safran (</w:t>
      </w:r>
      <w:r>
        <w:rPr>
          <w:lang w:val="el-GR" w:bidi="he-IL"/>
        </w:rPr>
        <w:t>κροκίν</w:t>
      </w:r>
      <w:r>
        <w:rPr>
          <w:lang w:bidi="he-IL"/>
        </w:rPr>
        <w:t>ῳ</w:t>
      </w:r>
      <w:r w:rsidRPr="00F746B6">
        <w:rPr>
          <w:lang w:bidi="he-IL"/>
        </w:rPr>
        <w:t>)</w:t>
      </w:r>
      <w:r>
        <w:rPr>
          <w:lang w:bidi="he-IL"/>
        </w:rPr>
        <w:t xml:space="preserve">, </w:t>
      </w:r>
      <w:r w:rsidRPr="000B0C52">
        <w:rPr>
          <w:lang w:bidi="he-IL"/>
        </w:rPr>
        <w:t xml:space="preserve">fleur dont les anciens aimaient beaucoup l’odeur. Sur l’emploi luxueux des parfums par les femmes </w:t>
      </w:r>
      <w:r>
        <w:rPr>
          <w:lang w:bidi="he-IL"/>
        </w:rPr>
        <w:t>Isra</w:t>
      </w:r>
      <w:r w:rsidRPr="000B0C52">
        <w:rPr>
          <w:lang w:bidi="he-IL"/>
        </w:rPr>
        <w:t>élites</w:t>
      </w:r>
      <w:r>
        <w:rPr>
          <w:lang w:bidi="he-IL"/>
        </w:rPr>
        <w:t xml:space="preserve">, </w:t>
      </w:r>
      <w:r w:rsidRPr="000B0C52">
        <w:rPr>
          <w:lang w:bidi="he-IL"/>
        </w:rPr>
        <w:t>comp.</w:t>
      </w:r>
      <w:r>
        <w:rPr>
          <w:lang w:bidi="he-IL"/>
        </w:rPr>
        <w:t xml:space="preserve"> Is</w:t>
      </w:r>
      <w:r w:rsidRPr="000B0C52">
        <w:rPr>
          <w:lang w:bidi="he-IL"/>
        </w:rPr>
        <w:t xml:space="preserve">. </w:t>
      </w:r>
      <w:r>
        <w:rPr>
          <w:lang w:bidi="he-IL"/>
        </w:rPr>
        <w:t xml:space="preserve">III, </w:t>
      </w:r>
      <w:r w:rsidRPr="000B0C52">
        <w:rPr>
          <w:lang w:bidi="he-IL"/>
        </w:rPr>
        <w:t>24.</w:t>
      </w:r>
      <w:r w:rsidRPr="00A01812">
        <w:t xml:space="preserve"> — </w:t>
      </w:r>
      <w:r w:rsidRPr="00290B1E">
        <w:rPr>
          <w:rStyle w:val="italicus"/>
        </w:rPr>
        <w:t>Inebriémur</w:t>
      </w:r>
      <w:r>
        <w:rPr>
          <w:lang w:bidi="he-IL"/>
        </w:rPr>
        <w:t xml:space="preserve"> (vers. 18). « </w:t>
      </w:r>
      <w:r w:rsidRPr="000B0C52">
        <w:rPr>
          <w:lang w:bidi="he-IL"/>
        </w:rPr>
        <w:t>La plus triste des ivresses</w:t>
      </w:r>
      <w:r>
        <w:rPr>
          <w:lang w:bidi="he-IL"/>
        </w:rPr>
        <w:t>, »</w:t>
      </w:r>
      <w:r w:rsidRPr="000B0C52">
        <w:rPr>
          <w:lang w:bidi="he-IL"/>
        </w:rPr>
        <w:t xml:space="preserve"> remarque Bossuet.</w:t>
      </w:r>
      <w:r w:rsidRPr="00A01812">
        <w:t xml:space="preserve"> — </w:t>
      </w:r>
      <w:r w:rsidRPr="00290B1E">
        <w:rPr>
          <w:rStyle w:val="italicus"/>
        </w:rPr>
        <w:t>Ub</w:t>
      </w:r>
      <w:r>
        <w:rPr>
          <w:rStyle w:val="italicus"/>
        </w:rPr>
        <w:t>é</w:t>
      </w:r>
      <w:r w:rsidRPr="00290B1E">
        <w:rPr>
          <w:rStyle w:val="italicus"/>
        </w:rPr>
        <w:t>ribus.</w:t>
      </w:r>
      <w:r w:rsidRPr="000B0C52">
        <w:rPr>
          <w:lang w:bidi="he-IL"/>
        </w:rPr>
        <w:t xml:space="preserve"> Plutôt </w:t>
      </w:r>
      <w:r>
        <w:rPr>
          <w:lang w:bidi="he-IL"/>
        </w:rPr>
        <w:t xml:space="preserve">: </w:t>
      </w:r>
      <w:r w:rsidRPr="000B0C52">
        <w:rPr>
          <w:lang w:bidi="he-IL"/>
        </w:rPr>
        <w:t>d’amour. Cf. Cant</w:t>
      </w:r>
      <w:r>
        <w:rPr>
          <w:lang w:bidi="he-IL"/>
        </w:rPr>
        <w:t xml:space="preserve">. V, </w:t>
      </w:r>
      <w:r w:rsidRPr="000B0C52">
        <w:rPr>
          <w:lang w:bidi="he-IL"/>
        </w:rPr>
        <w:t>1.</w:t>
      </w:r>
      <w:r w:rsidRPr="00A01812">
        <w:t xml:space="preserve"> — </w:t>
      </w:r>
      <w:r w:rsidRPr="00290B1E">
        <w:rPr>
          <w:rStyle w:val="italicus"/>
        </w:rPr>
        <w:t xml:space="preserve">Non </w:t>
      </w:r>
      <w:r>
        <w:rPr>
          <w:rStyle w:val="italicus"/>
        </w:rPr>
        <w:t>est…</w:t>
      </w:r>
      <w:r w:rsidRPr="00290B1E">
        <w:rPr>
          <w:rStyle w:val="italicus"/>
        </w:rPr>
        <w:t xml:space="preserve"> in domo</w:t>
      </w:r>
      <w:r w:rsidRPr="000B0C52">
        <w:rPr>
          <w:lang w:bidi="he-IL"/>
        </w:rPr>
        <w:t xml:space="preserve"> (vers. 19). Donc pas le moindre danger à courir.</w:t>
      </w:r>
      <w:r w:rsidRPr="00A01812">
        <w:t xml:space="preserve"> — </w:t>
      </w:r>
      <w:r w:rsidRPr="00290B1E">
        <w:rPr>
          <w:rStyle w:val="italicus"/>
        </w:rPr>
        <w:t>Vir.</w:t>
      </w:r>
      <w:r>
        <w:rPr>
          <w:lang w:bidi="he-IL"/>
        </w:rPr>
        <w:t xml:space="preserve"> « Elle affecte de ne</w:t>
      </w:r>
      <w:r w:rsidRPr="000B0C52">
        <w:rPr>
          <w:lang w:bidi="he-IL"/>
        </w:rPr>
        <w:t xml:space="preserve"> pas le nommer son mari</w:t>
      </w:r>
      <w:r>
        <w:rPr>
          <w:lang w:bidi="he-IL"/>
        </w:rPr>
        <w:t xml:space="preserve">, </w:t>
      </w:r>
      <w:r w:rsidRPr="000B0C52">
        <w:rPr>
          <w:lang w:bidi="he-IL"/>
        </w:rPr>
        <w:t>comme par dédain.</w:t>
      </w:r>
      <w:r>
        <w:rPr>
          <w:lang w:bidi="he-IL"/>
        </w:rPr>
        <w:t> »</w:t>
      </w:r>
      <w:r w:rsidRPr="000B0C52">
        <w:rPr>
          <w:lang w:bidi="he-IL"/>
        </w:rPr>
        <w:t xml:space="preserve"> (Calmet.)</w:t>
      </w:r>
      <w:r w:rsidRPr="00A01812">
        <w:t xml:space="preserve"> — </w:t>
      </w:r>
      <w:r>
        <w:rPr>
          <w:lang w:bidi="he-IL"/>
        </w:rPr>
        <w:t>Non seulement il</w:t>
      </w:r>
      <w:r w:rsidRPr="000B0C52">
        <w:rPr>
          <w:lang w:bidi="he-IL"/>
        </w:rPr>
        <w:t xml:space="preserve"> </w:t>
      </w:r>
      <w:r>
        <w:rPr>
          <w:lang w:bidi="he-IL"/>
        </w:rPr>
        <w:t>est</w:t>
      </w:r>
      <w:r w:rsidRPr="000B0C52">
        <w:rPr>
          <w:lang w:bidi="he-IL"/>
        </w:rPr>
        <w:t xml:space="preserve"> absent</w:t>
      </w:r>
      <w:r>
        <w:rPr>
          <w:lang w:bidi="he-IL"/>
        </w:rPr>
        <w:t xml:space="preserve">, </w:t>
      </w:r>
      <w:r w:rsidRPr="000B0C52">
        <w:rPr>
          <w:lang w:bidi="he-IL"/>
        </w:rPr>
        <w:t xml:space="preserve">mais il </w:t>
      </w:r>
      <w:r>
        <w:rPr>
          <w:lang w:bidi="he-IL"/>
        </w:rPr>
        <w:t>est</w:t>
      </w:r>
      <w:r w:rsidRPr="000B0C52">
        <w:rPr>
          <w:lang w:bidi="he-IL"/>
        </w:rPr>
        <w:t xml:space="preserve"> parti pour un voyage lointain (</w:t>
      </w:r>
      <w:r w:rsidRPr="00290B1E">
        <w:rPr>
          <w:rStyle w:val="italicus"/>
        </w:rPr>
        <w:t>via longíssima</w:t>
      </w:r>
      <w:r w:rsidRPr="00B836F8">
        <w:t xml:space="preserve">), </w:t>
      </w:r>
      <w:r w:rsidRPr="000B0C52">
        <w:rPr>
          <w:lang w:bidi="he-IL"/>
        </w:rPr>
        <w:t>et pour longtemps</w:t>
      </w:r>
      <w:r>
        <w:rPr>
          <w:lang w:bidi="he-IL"/>
        </w:rPr>
        <w:t xml:space="preserve">, </w:t>
      </w:r>
      <w:r w:rsidRPr="000B0C52">
        <w:rPr>
          <w:lang w:bidi="he-IL"/>
        </w:rPr>
        <w:t>puisqu’il a pris avec lui beaucoup d’argent</w:t>
      </w:r>
      <w:r>
        <w:rPr>
          <w:lang w:bidi="he-IL"/>
        </w:rPr>
        <w:t>, en vue d’affaires i</w:t>
      </w:r>
      <w:r w:rsidRPr="000B0C52">
        <w:rPr>
          <w:lang w:bidi="he-IL"/>
        </w:rPr>
        <w:t>mportantes et nombreuses</w:t>
      </w:r>
      <w:r>
        <w:rPr>
          <w:rStyle w:val="italicus"/>
        </w:rPr>
        <w:t xml:space="preserve"> </w:t>
      </w:r>
      <w:r w:rsidRPr="00FD7466">
        <w:t>(</w:t>
      </w:r>
      <w:r w:rsidRPr="00290B1E">
        <w:rPr>
          <w:rStyle w:val="italicus"/>
        </w:rPr>
        <w:t xml:space="preserve">sácculum </w:t>
      </w:r>
      <w:r>
        <w:rPr>
          <w:rStyle w:val="italicus"/>
        </w:rPr>
        <w:t>pecúniæ…</w:t>
      </w:r>
      <w:r w:rsidRPr="00290B1E">
        <w:rPr>
          <w:rStyle w:val="italicus"/>
        </w:rPr>
        <w:t> ;</w:t>
      </w:r>
      <w:r w:rsidRPr="000B0C52">
        <w:rPr>
          <w:lang w:bidi="he-IL"/>
        </w:rPr>
        <w:t xml:space="preserve"> </w:t>
      </w:r>
      <w:r>
        <w:rPr>
          <w:lang w:bidi="he-IL"/>
        </w:rPr>
        <w:t>v</w:t>
      </w:r>
      <w:r w:rsidRPr="000B0C52">
        <w:rPr>
          <w:lang w:bidi="he-IL"/>
        </w:rPr>
        <w:t>oyez</w:t>
      </w:r>
      <w:r>
        <w:rPr>
          <w:lang w:bidi="he-IL"/>
        </w:rPr>
        <w:t xml:space="preserve"> 1’</w:t>
      </w:r>
      <w:r w:rsidRPr="00290B1E">
        <w:rPr>
          <w:rStyle w:val="italicus"/>
        </w:rPr>
        <w:t>Atl. archéol.</w:t>
      </w:r>
      <w:r>
        <w:rPr>
          <w:rStyle w:val="italicus"/>
        </w:rPr>
        <w:t xml:space="preserve">, </w:t>
      </w:r>
      <w:r w:rsidRPr="000B0C52">
        <w:rPr>
          <w:lang w:bidi="he-IL"/>
        </w:rPr>
        <w:t xml:space="preserve">pl. </w:t>
      </w:r>
      <w:r>
        <w:rPr>
          <w:lang w:bidi="he-IL"/>
        </w:rPr>
        <w:t xml:space="preserve">LXIV, </w:t>
      </w:r>
      <w:r w:rsidRPr="000B0C52">
        <w:rPr>
          <w:lang w:bidi="he-IL"/>
        </w:rPr>
        <w:t xml:space="preserve">fig. 5 ; pl. </w:t>
      </w:r>
      <w:r>
        <w:rPr>
          <w:lang w:bidi="he-IL"/>
        </w:rPr>
        <w:t>LXXVII, fig</w:t>
      </w:r>
      <w:r w:rsidRPr="000B0C52">
        <w:rPr>
          <w:lang w:bidi="he-IL"/>
        </w:rPr>
        <w:t>. 7</w:t>
      </w:r>
      <w:r w:rsidRPr="00B836F8">
        <w:t>).</w:t>
      </w:r>
      <w:r w:rsidRPr="00A01812">
        <w:t xml:space="preserve"> — </w:t>
      </w:r>
      <w:r>
        <w:rPr>
          <w:rStyle w:val="italicus"/>
        </w:rPr>
        <w:t>In die plenæ lunæ</w:t>
      </w:r>
      <w:r w:rsidRPr="00290B1E">
        <w:rPr>
          <w:rStyle w:val="italicus"/>
        </w:rPr>
        <w:t>.</w:t>
      </w:r>
      <w:r w:rsidRPr="000B0C52">
        <w:rPr>
          <w:lang w:bidi="he-IL"/>
        </w:rPr>
        <w:t xml:space="preserve"> C’était probablement alors la nouvelle lune</w:t>
      </w:r>
      <w:r>
        <w:rPr>
          <w:lang w:bidi="he-IL"/>
        </w:rPr>
        <w:t xml:space="preserve">, </w:t>
      </w:r>
      <w:r w:rsidRPr="000B0C52">
        <w:rPr>
          <w:lang w:bidi="he-IL"/>
        </w:rPr>
        <w:t xml:space="preserve">puisque la nuit était entièrement obscure d’après le vers. 9. Le retour du mari ne devait donc guère avoir lieu que dans quinze </w:t>
      </w:r>
      <w:r>
        <w:rPr>
          <w:lang w:bidi="he-IL"/>
        </w:rPr>
        <w:t>jours</w:t>
      </w:r>
      <w:r w:rsidRPr="000B0C52">
        <w:rPr>
          <w:lang w:bidi="he-IL"/>
        </w:rPr>
        <w:t xml:space="preserve"> environ.</w:t>
      </w:r>
      <w:r>
        <w:rPr>
          <w:lang w:bidi="he-IL"/>
        </w:rPr>
        <w:t xml:space="preserve"> </w:t>
      </w:r>
    </w:p>
    <w:p w:rsidR="0073183F" w:rsidRDefault="0073183F" w:rsidP="0073183F">
      <w:pPr>
        <w:pStyle w:val="titulus"/>
        <w:rPr>
          <w:lang w:bidi="he-IL"/>
        </w:rPr>
      </w:pPr>
      <w:r>
        <w:rPr>
          <w:lang w:bidi="he-IL"/>
        </w:rPr>
        <w:t>Lacets pour prendre de</w:t>
      </w:r>
      <w:r w:rsidRPr="000B0C52">
        <w:rPr>
          <w:lang w:bidi="he-IL"/>
        </w:rPr>
        <w:t>s oiseaux. (Monuments égyptiens)</w:t>
      </w:r>
      <w:r>
        <w:rPr>
          <w:lang w:bidi="he-IL"/>
        </w:rPr>
        <w:t xml:space="preserve"> </w:t>
      </w:r>
    </w:p>
    <w:p w:rsidR="0073183F" w:rsidRDefault="0073183F" w:rsidP="0073183F">
      <w:pPr>
        <w:rPr>
          <w:lang w:bidi="he-IL"/>
        </w:rPr>
      </w:pPr>
      <w:r w:rsidRPr="000B0C52">
        <w:rPr>
          <w:lang w:bidi="he-IL"/>
        </w:rPr>
        <w:t>21-23. Quatrième tableau </w:t>
      </w:r>
      <w:r>
        <w:rPr>
          <w:lang w:bidi="he-IL"/>
        </w:rPr>
        <w:t xml:space="preserve">: </w:t>
      </w:r>
      <w:r w:rsidRPr="000B0C52">
        <w:rPr>
          <w:lang w:bidi="he-IL"/>
        </w:rPr>
        <w:t>la chute.</w:t>
      </w:r>
      <w:r w:rsidRPr="00A01812">
        <w:t xml:space="preserve"> — </w:t>
      </w:r>
      <w:r w:rsidRPr="00290B1E">
        <w:rPr>
          <w:rStyle w:val="italicus"/>
        </w:rPr>
        <w:t>Irretívit eum.</w:t>
      </w:r>
      <w:r>
        <w:rPr>
          <w:lang w:bidi="he-IL"/>
        </w:rPr>
        <w:t xml:space="preserve"> Locution qui fait i</w:t>
      </w:r>
      <w:r w:rsidRPr="000B0C52">
        <w:rPr>
          <w:lang w:bidi="he-IL"/>
        </w:rPr>
        <w:t>mage et qui exprime très bien le résultat de ce discours.</w:t>
      </w:r>
      <w:r w:rsidRPr="00A01812">
        <w:t xml:space="preserve"> — </w:t>
      </w:r>
      <w:r w:rsidRPr="00290B1E">
        <w:rPr>
          <w:rStyle w:val="italicus"/>
        </w:rPr>
        <w:t>Multis serm</w:t>
      </w:r>
      <w:r>
        <w:rPr>
          <w:rStyle w:val="italicus"/>
        </w:rPr>
        <w:t>ó</w:t>
      </w:r>
      <w:r w:rsidRPr="00290B1E">
        <w:rPr>
          <w:rStyle w:val="italicus"/>
        </w:rPr>
        <w:t>nibus.</w:t>
      </w:r>
      <w:r w:rsidRPr="000B0C52">
        <w:rPr>
          <w:lang w:bidi="he-IL"/>
        </w:rPr>
        <w:t xml:space="preserve"> D’après l’hébreu</w:t>
      </w:r>
      <w:r>
        <w:rPr>
          <w:lang w:bidi="he-IL"/>
        </w:rPr>
        <w:t xml:space="preserve">, </w:t>
      </w:r>
      <w:r w:rsidRPr="000B0C52">
        <w:rPr>
          <w:lang w:bidi="he-IL"/>
        </w:rPr>
        <w:t>non sans ironie </w:t>
      </w:r>
      <w:r>
        <w:rPr>
          <w:lang w:bidi="he-IL"/>
        </w:rPr>
        <w:t xml:space="preserve">: </w:t>
      </w:r>
      <w:r w:rsidRPr="000B0C52">
        <w:rPr>
          <w:lang w:bidi="he-IL"/>
        </w:rPr>
        <w:t>Par la multitude de ses enseignements.</w:t>
      </w:r>
      <w:r w:rsidRPr="00A01812">
        <w:t xml:space="preserve"> — </w:t>
      </w:r>
      <w:r w:rsidRPr="00290B1E">
        <w:rPr>
          <w:rStyle w:val="italicus"/>
        </w:rPr>
        <w:t>Pr</w:t>
      </w:r>
      <w:r>
        <w:rPr>
          <w:rStyle w:val="italicus"/>
        </w:rPr>
        <w:t>otráx</w:t>
      </w:r>
      <w:r w:rsidRPr="00290B1E">
        <w:rPr>
          <w:rStyle w:val="italicus"/>
        </w:rPr>
        <w:t>it</w:t>
      </w:r>
      <w:r>
        <w:rPr>
          <w:rStyle w:val="italicus"/>
        </w:rPr>
        <w:t>…</w:t>
      </w:r>
      <w:r w:rsidRPr="000B0C52">
        <w:rPr>
          <w:lang w:bidi="he-IL"/>
        </w:rPr>
        <w:t xml:space="preserve"> Littéralement </w:t>
      </w:r>
      <w:r>
        <w:rPr>
          <w:lang w:bidi="he-IL"/>
        </w:rPr>
        <w:t>: elle</w:t>
      </w:r>
      <w:r w:rsidRPr="000B0C52">
        <w:rPr>
          <w:lang w:bidi="he-IL"/>
        </w:rPr>
        <w:t xml:space="preserve"> le poussa.</w:t>
      </w:r>
      <w:r w:rsidRPr="00A01812">
        <w:t xml:space="preserve"> — </w:t>
      </w:r>
      <w:r w:rsidRPr="00290B1E">
        <w:rPr>
          <w:rStyle w:val="italicus"/>
        </w:rPr>
        <w:t>Statim eam séquitur</w:t>
      </w:r>
      <w:r>
        <w:rPr>
          <w:rStyle w:val="italicus"/>
        </w:rPr>
        <w:t>…</w:t>
      </w:r>
      <w:r w:rsidRPr="000B0C52">
        <w:rPr>
          <w:lang w:bidi="he-IL"/>
        </w:rPr>
        <w:t xml:space="preserve"> La peinture devient tragique</w:t>
      </w:r>
      <w:r>
        <w:rPr>
          <w:lang w:bidi="he-IL"/>
        </w:rPr>
        <w:t xml:space="preserve">, </w:t>
      </w:r>
      <w:r w:rsidRPr="000B0C52">
        <w:rPr>
          <w:lang w:bidi="he-IL"/>
        </w:rPr>
        <w:t>comme les faits. Trois comparaisons saisissantes font ressortir la folie du jeune homme si aisément séduit.</w:t>
      </w:r>
      <w:r w:rsidRPr="00A01812">
        <w:t xml:space="preserve"> — </w:t>
      </w:r>
      <w:r w:rsidRPr="000B0C52">
        <w:rPr>
          <w:lang w:bidi="he-IL"/>
        </w:rPr>
        <w:t>1°</w:t>
      </w:r>
      <w:r w:rsidRPr="00290B1E">
        <w:rPr>
          <w:rStyle w:val="italicus"/>
        </w:rPr>
        <w:t xml:space="preserve"> Quasi bos ductus</w:t>
      </w:r>
      <w:r>
        <w:rPr>
          <w:rStyle w:val="italicus"/>
        </w:rPr>
        <w:t>…</w:t>
      </w:r>
      <w:r w:rsidRPr="000B0C52">
        <w:rPr>
          <w:lang w:bidi="he-IL"/>
        </w:rPr>
        <w:t xml:space="preserve"> Il se laisse entraîner</w:t>
      </w:r>
      <w:r>
        <w:rPr>
          <w:lang w:bidi="he-IL"/>
        </w:rPr>
        <w:t xml:space="preserve">, </w:t>
      </w:r>
      <w:r w:rsidRPr="000B0C52">
        <w:rPr>
          <w:lang w:bidi="he-IL"/>
        </w:rPr>
        <w:t>lui aussi</w:t>
      </w:r>
      <w:r>
        <w:rPr>
          <w:lang w:bidi="he-IL"/>
        </w:rPr>
        <w:t xml:space="preserve">, </w:t>
      </w:r>
      <w:r w:rsidRPr="000B0C52">
        <w:rPr>
          <w:lang w:bidi="he-IL"/>
        </w:rPr>
        <w:t>comme une brute sans raison</w:t>
      </w:r>
      <w:r>
        <w:rPr>
          <w:lang w:bidi="he-IL"/>
        </w:rPr>
        <w:t xml:space="preserve">, </w:t>
      </w:r>
      <w:r w:rsidRPr="000B0C52">
        <w:rPr>
          <w:lang w:bidi="he-IL"/>
        </w:rPr>
        <w:t>à son malheureux sort.</w:t>
      </w:r>
      <w:r w:rsidRPr="00A01812">
        <w:t xml:space="preserve"> — </w:t>
      </w:r>
      <w:r w:rsidRPr="000B0C52">
        <w:rPr>
          <w:lang w:bidi="he-IL"/>
        </w:rPr>
        <w:t>2</w:t>
      </w:r>
      <w:r>
        <w:rPr>
          <w:lang w:bidi="he-IL"/>
        </w:rPr>
        <w:t>°</w:t>
      </w:r>
      <w:r w:rsidRPr="00290B1E">
        <w:rPr>
          <w:rStyle w:val="italicus"/>
        </w:rPr>
        <w:t xml:space="preserve"> Quasi agnus lascíviens</w:t>
      </w:r>
      <w:r>
        <w:rPr>
          <w:rStyle w:val="italicus"/>
        </w:rPr>
        <w:t>…</w:t>
      </w:r>
      <w:r w:rsidRPr="000B0C52">
        <w:rPr>
          <w:lang w:bidi="he-IL"/>
        </w:rPr>
        <w:t xml:space="preserve"> Il y a gradation dans la pensée </w:t>
      </w:r>
      <w:r>
        <w:rPr>
          <w:lang w:bidi="he-IL"/>
        </w:rPr>
        <w:t xml:space="preserve">: </w:t>
      </w:r>
      <w:r w:rsidRPr="000B0C52">
        <w:rPr>
          <w:lang w:bidi="he-IL"/>
        </w:rPr>
        <w:t>à la manière d’un agneau qui bondit joyeux</w:t>
      </w:r>
      <w:r>
        <w:rPr>
          <w:lang w:bidi="he-IL"/>
        </w:rPr>
        <w:t xml:space="preserve">, </w:t>
      </w:r>
      <w:r w:rsidRPr="000B0C52">
        <w:rPr>
          <w:lang w:bidi="he-IL"/>
        </w:rPr>
        <w:t>sans songer à la destinée terrible qui l’attend. Les mots</w:t>
      </w:r>
      <w:r w:rsidRPr="00290B1E">
        <w:rPr>
          <w:rStyle w:val="italicus"/>
        </w:rPr>
        <w:t xml:space="preserve"> et ignórans quod</w:t>
      </w:r>
      <w:r>
        <w:rPr>
          <w:rStyle w:val="italicus"/>
        </w:rPr>
        <w:t>…</w:t>
      </w:r>
      <w:r w:rsidRPr="00290B1E">
        <w:rPr>
          <w:rStyle w:val="italicus"/>
        </w:rPr>
        <w:t xml:space="preserve"> trahátur</w:t>
      </w:r>
      <w:r w:rsidRPr="000B0C52">
        <w:rPr>
          <w:lang w:bidi="he-IL"/>
        </w:rPr>
        <w:t xml:space="preserve"> présentent quelque obscurité dans l’hébreu</w:t>
      </w:r>
      <w:r>
        <w:rPr>
          <w:lang w:bidi="he-IL"/>
        </w:rPr>
        <w:t xml:space="preserve">, </w:t>
      </w:r>
      <w:r w:rsidRPr="000B0C52">
        <w:rPr>
          <w:lang w:bidi="he-IL"/>
        </w:rPr>
        <w:t>et ont reçu</w:t>
      </w:r>
      <w:r>
        <w:rPr>
          <w:lang w:bidi="he-IL"/>
        </w:rPr>
        <w:t>, aux temps anciens et de nos j</w:t>
      </w:r>
      <w:r w:rsidRPr="000B0C52">
        <w:rPr>
          <w:lang w:bidi="he-IL"/>
        </w:rPr>
        <w:t>ours</w:t>
      </w:r>
      <w:r>
        <w:rPr>
          <w:lang w:bidi="he-IL"/>
        </w:rPr>
        <w:t xml:space="preserve">, </w:t>
      </w:r>
      <w:r w:rsidRPr="000B0C52">
        <w:rPr>
          <w:lang w:bidi="he-IL"/>
        </w:rPr>
        <w:t xml:space="preserve">des traductions assez diverses. D’après les </w:t>
      </w:r>
      <w:r>
        <w:rPr>
          <w:lang w:bidi="he-IL"/>
        </w:rPr>
        <w:t xml:space="preserve">LXX, </w:t>
      </w:r>
      <w:r w:rsidRPr="000B0C52">
        <w:rPr>
          <w:lang w:bidi="he-IL"/>
        </w:rPr>
        <w:t>le syriaque et le chaldéen </w:t>
      </w:r>
      <w:r>
        <w:rPr>
          <w:lang w:bidi="he-IL"/>
        </w:rPr>
        <w:t xml:space="preserve">: </w:t>
      </w:r>
      <w:r w:rsidRPr="000B0C52">
        <w:rPr>
          <w:lang w:bidi="he-IL"/>
        </w:rPr>
        <w:t>Et comme un chien qui va aux chaînes ; c.-à-d. comme un chien qui se laisse aisément enchaîner lorsqu’on l’allèche par un morceau friand. Le texte primitif porte littéralement </w:t>
      </w:r>
      <w:r>
        <w:rPr>
          <w:lang w:bidi="he-IL"/>
        </w:rPr>
        <w:t xml:space="preserve">: </w:t>
      </w:r>
      <w:r w:rsidRPr="000B0C52">
        <w:rPr>
          <w:lang w:bidi="he-IL"/>
        </w:rPr>
        <w:t>Et comme les entraves pour le châtiment du fou. D’où ce sens</w:t>
      </w:r>
      <w:r>
        <w:rPr>
          <w:lang w:bidi="he-IL"/>
        </w:rPr>
        <w:t xml:space="preserve">, </w:t>
      </w:r>
      <w:r w:rsidRPr="000B0C52">
        <w:rPr>
          <w:lang w:bidi="he-IL"/>
        </w:rPr>
        <w:t>très vraisemblable </w:t>
      </w:r>
      <w:r>
        <w:rPr>
          <w:lang w:bidi="he-IL"/>
        </w:rPr>
        <w:t xml:space="preserve">: </w:t>
      </w:r>
      <w:r w:rsidRPr="000B0C52">
        <w:rPr>
          <w:lang w:bidi="he-IL"/>
        </w:rPr>
        <w:t>le jeune voluptueux suit sa séductrice</w:t>
      </w:r>
      <w:r>
        <w:rPr>
          <w:lang w:bidi="he-IL"/>
        </w:rPr>
        <w:t xml:space="preserve">, </w:t>
      </w:r>
      <w:r w:rsidRPr="000B0C52">
        <w:rPr>
          <w:lang w:bidi="he-IL"/>
        </w:rPr>
        <w:t>comme un fou qui se laisse lier</w:t>
      </w:r>
      <w:r>
        <w:rPr>
          <w:lang w:bidi="he-IL"/>
        </w:rPr>
        <w:t xml:space="preserve">, </w:t>
      </w:r>
      <w:r w:rsidRPr="000B0C52">
        <w:rPr>
          <w:lang w:bidi="he-IL"/>
        </w:rPr>
        <w:t>sans se douter qu’on va le châtier. C’est en réalité une nouvelle comparaison</w:t>
      </w:r>
      <w:r>
        <w:rPr>
          <w:lang w:bidi="he-IL"/>
        </w:rPr>
        <w:t xml:space="preserve">, </w:t>
      </w:r>
      <w:r w:rsidRPr="000B0C52">
        <w:rPr>
          <w:lang w:bidi="he-IL"/>
        </w:rPr>
        <w:t xml:space="preserve">de même que dans les </w:t>
      </w:r>
      <w:r>
        <w:rPr>
          <w:lang w:bidi="he-IL"/>
        </w:rPr>
        <w:t>LXX</w:t>
      </w:r>
      <w:r w:rsidRPr="000B0C52">
        <w:rPr>
          <w:lang w:bidi="he-IL"/>
        </w:rPr>
        <w:t xml:space="preserve"> et les deux autres anciennes versions orientales.</w:t>
      </w:r>
      <w:r w:rsidRPr="00A01812">
        <w:t xml:space="preserve"> — </w:t>
      </w:r>
      <w:r w:rsidRPr="00290B1E">
        <w:rPr>
          <w:rStyle w:val="italicus"/>
        </w:rPr>
        <w:t>Donec transfígat</w:t>
      </w:r>
      <w:r>
        <w:rPr>
          <w:rStyle w:val="italicus"/>
        </w:rPr>
        <w:t>…</w:t>
      </w:r>
      <w:r w:rsidRPr="00290B1E">
        <w:rPr>
          <w:rStyle w:val="italicus"/>
        </w:rPr>
        <w:t xml:space="preserve"> jecur ejus </w:t>
      </w:r>
      <w:r>
        <w:rPr>
          <w:rStyle w:val="italicus"/>
        </w:rPr>
        <w:t xml:space="preserve">: </w:t>
      </w:r>
      <w:r w:rsidRPr="000B0C52">
        <w:rPr>
          <w:lang w:bidi="he-IL"/>
        </w:rPr>
        <w:t xml:space="preserve">le foie du malheureux insensé. Cette partie du corps </w:t>
      </w:r>
      <w:r>
        <w:rPr>
          <w:lang w:bidi="he-IL"/>
        </w:rPr>
        <w:t>est</w:t>
      </w:r>
      <w:r w:rsidRPr="000B0C52">
        <w:rPr>
          <w:lang w:bidi="he-IL"/>
        </w:rPr>
        <w:t xml:space="preserve"> mentionnée à dessein</w:t>
      </w:r>
      <w:r>
        <w:rPr>
          <w:lang w:bidi="he-IL"/>
        </w:rPr>
        <w:t xml:space="preserve">, </w:t>
      </w:r>
      <w:r w:rsidRPr="000B0C52">
        <w:rPr>
          <w:lang w:bidi="he-IL"/>
        </w:rPr>
        <w:t>parce qu’elle était regardée dans l’antiquité comme le siège des désirs sensuels.</w:t>
      </w:r>
      <w:r w:rsidRPr="00A01812">
        <w:t xml:space="preserve"> — </w:t>
      </w:r>
      <w:r w:rsidRPr="000B0C52">
        <w:rPr>
          <w:lang w:bidi="he-IL"/>
        </w:rPr>
        <w:t>3°</w:t>
      </w:r>
      <w:r w:rsidRPr="00290B1E">
        <w:rPr>
          <w:rStyle w:val="italicus"/>
        </w:rPr>
        <w:t xml:space="preserve"> Velut si avis.</w:t>
      </w:r>
      <w:r w:rsidRPr="000B0C52">
        <w:rPr>
          <w:lang w:bidi="he-IL"/>
        </w:rPr>
        <w:t xml:space="preserve"> Autre exemple très expressif.</w:t>
      </w:r>
      <w:r w:rsidRPr="00A01812">
        <w:t xml:space="preserve"> — </w:t>
      </w:r>
      <w:r>
        <w:rPr>
          <w:rStyle w:val="italicus"/>
        </w:rPr>
        <w:t>Festín</w:t>
      </w:r>
      <w:r w:rsidRPr="00290B1E">
        <w:rPr>
          <w:rStyle w:val="italicus"/>
        </w:rPr>
        <w:t>et</w:t>
      </w:r>
      <w:r>
        <w:rPr>
          <w:rStyle w:val="italicus"/>
        </w:rPr>
        <w:t>…</w:t>
      </w:r>
      <w:r w:rsidRPr="00290B1E">
        <w:rPr>
          <w:rStyle w:val="italicus"/>
        </w:rPr>
        <w:t> </w:t>
      </w:r>
      <w:r>
        <w:rPr>
          <w:rStyle w:val="italicus"/>
        </w:rPr>
        <w:t xml:space="preserve">: </w:t>
      </w:r>
      <w:r w:rsidRPr="000B0C52">
        <w:rPr>
          <w:lang w:bidi="he-IL"/>
        </w:rPr>
        <w:t>de lui-même</w:t>
      </w:r>
      <w:r>
        <w:rPr>
          <w:lang w:bidi="he-IL"/>
        </w:rPr>
        <w:t xml:space="preserve">, </w:t>
      </w:r>
      <w:r w:rsidRPr="000B0C52">
        <w:rPr>
          <w:lang w:bidi="he-IL"/>
        </w:rPr>
        <w:t>gaiement</w:t>
      </w:r>
      <w:r>
        <w:rPr>
          <w:lang w:bidi="he-IL"/>
        </w:rPr>
        <w:t xml:space="preserve">, </w:t>
      </w:r>
      <w:r w:rsidRPr="000B0C52">
        <w:rPr>
          <w:lang w:bidi="he-IL"/>
        </w:rPr>
        <w:t xml:space="preserve">en gazouillant. Et pourtant le danger </w:t>
      </w:r>
      <w:r>
        <w:rPr>
          <w:lang w:bidi="he-IL"/>
        </w:rPr>
        <w:t>est</w:t>
      </w:r>
      <w:r w:rsidRPr="000B0C52">
        <w:rPr>
          <w:lang w:bidi="he-IL"/>
        </w:rPr>
        <w:t xml:space="preserve"> extrême </w:t>
      </w:r>
      <w:r>
        <w:rPr>
          <w:lang w:bidi="he-IL"/>
        </w:rPr>
        <w:t xml:space="preserve">: </w:t>
      </w:r>
      <w:r w:rsidRPr="00290B1E">
        <w:rPr>
          <w:rStyle w:val="italicus"/>
        </w:rPr>
        <w:t xml:space="preserve">de perículo </w:t>
      </w:r>
      <w:r>
        <w:rPr>
          <w:rStyle w:val="italicus"/>
        </w:rPr>
        <w:t>ánima</w:t>
      </w:r>
      <w:r w:rsidRPr="00290B1E">
        <w:rPr>
          <w:rStyle w:val="italicus"/>
        </w:rPr>
        <w:t> </w:t>
      </w:r>
      <w:r>
        <w:rPr>
          <w:rStyle w:val="italicus"/>
        </w:rPr>
        <w:t>: …</w:t>
      </w:r>
      <w:r w:rsidRPr="00A01812">
        <w:t xml:space="preserve"> — </w:t>
      </w:r>
      <w:r w:rsidRPr="000B0C52">
        <w:rPr>
          <w:lang w:bidi="he-IL"/>
        </w:rPr>
        <w:t>Les Septante ajoutent encore une autre comparaison </w:t>
      </w:r>
      <w:r>
        <w:rPr>
          <w:lang w:bidi="he-IL"/>
        </w:rPr>
        <w:t xml:space="preserve">: </w:t>
      </w:r>
      <w:r w:rsidRPr="000B0C52">
        <w:rPr>
          <w:lang w:bidi="he-IL"/>
        </w:rPr>
        <w:t>Ou comme un cerf va au-devant du javelot.</w:t>
      </w:r>
      <w:r>
        <w:rPr>
          <w:lang w:bidi="he-IL"/>
        </w:rPr>
        <w:t xml:space="preserve"> </w:t>
      </w:r>
    </w:p>
    <w:p w:rsidR="0073183F" w:rsidRDefault="0073183F" w:rsidP="0073183F">
      <w:pPr>
        <w:rPr>
          <w:lang w:bidi="he-IL"/>
        </w:rPr>
      </w:pPr>
      <w:r w:rsidRPr="000B0C52">
        <w:rPr>
          <w:lang w:bidi="he-IL"/>
        </w:rPr>
        <w:t>24-27. Conclusion </w:t>
      </w:r>
      <w:r>
        <w:rPr>
          <w:lang w:bidi="he-IL"/>
        </w:rPr>
        <w:t xml:space="preserve">: </w:t>
      </w:r>
      <w:r w:rsidRPr="000B0C52">
        <w:rPr>
          <w:lang w:bidi="he-IL"/>
        </w:rPr>
        <w:t>exhor</w:t>
      </w:r>
      <w:r>
        <w:rPr>
          <w:lang w:bidi="he-IL"/>
        </w:rPr>
        <w:t>tation qui résume cette longue i</w:t>
      </w:r>
      <w:r w:rsidRPr="000B0C52">
        <w:rPr>
          <w:lang w:bidi="he-IL"/>
        </w:rPr>
        <w:t xml:space="preserve">nstruction sur l’impureté </w:t>
      </w:r>
      <w:r>
        <w:rPr>
          <w:lang w:bidi="he-IL"/>
        </w:rPr>
        <w:t xml:space="preserve">(VI, </w:t>
      </w:r>
      <w:r w:rsidRPr="000B0C52">
        <w:rPr>
          <w:lang w:bidi="he-IL"/>
        </w:rPr>
        <w:t>20</w:t>
      </w:r>
      <w:r>
        <w:rPr>
          <w:lang w:bidi="he-IL"/>
        </w:rPr>
        <w:t xml:space="preserve">-VII, </w:t>
      </w:r>
      <w:r w:rsidRPr="000B0C52">
        <w:rPr>
          <w:lang w:bidi="he-IL"/>
        </w:rPr>
        <w:t>23). Comp</w:t>
      </w:r>
      <w:r>
        <w:rPr>
          <w:lang w:bidi="he-IL"/>
        </w:rPr>
        <w:t xml:space="preserve">. V, </w:t>
      </w:r>
      <w:r w:rsidRPr="000B0C52">
        <w:rPr>
          <w:lang w:bidi="he-IL"/>
        </w:rPr>
        <w:t>7 et ss. ;</w:t>
      </w:r>
      <w:r>
        <w:rPr>
          <w:lang w:bidi="he-IL"/>
        </w:rPr>
        <w:t xml:space="preserve"> VIII, </w:t>
      </w:r>
      <w:r w:rsidRPr="000B0C52">
        <w:rPr>
          <w:lang w:bidi="he-IL"/>
        </w:rPr>
        <w:t>32 et ss.</w:t>
      </w:r>
      <w:r w:rsidRPr="00A01812">
        <w:t xml:space="preserve"> — </w:t>
      </w:r>
      <w:r w:rsidRPr="00290B1E">
        <w:rPr>
          <w:rStyle w:val="italicus"/>
        </w:rPr>
        <w:t>Nunc ergo</w:t>
      </w:r>
      <w:r>
        <w:rPr>
          <w:rStyle w:val="italicus"/>
        </w:rPr>
        <w:t xml:space="preserve">, </w:t>
      </w:r>
      <w:r w:rsidRPr="00290B1E">
        <w:rPr>
          <w:rStyle w:val="italicus"/>
        </w:rPr>
        <w:t>fili</w:t>
      </w:r>
      <w:r>
        <w:rPr>
          <w:rStyle w:val="italicus"/>
        </w:rPr>
        <w:t>…</w:t>
      </w:r>
      <w:r w:rsidRPr="000B0C52">
        <w:rPr>
          <w:lang w:bidi="he-IL"/>
        </w:rPr>
        <w:t xml:space="preserve"> L’hébreu emploie encore le pluriel </w:t>
      </w:r>
      <w:r>
        <w:rPr>
          <w:lang w:bidi="he-IL"/>
        </w:rPr>
        <w:t xml:space="preserve">: </w:t>
      </w:r>
      <w:r w:rsidRPr="000B0C52">
        <w:rPr>
          <w:lang w:bidi="he-IL"/>
        </w:rPr>
        <w:t>Mes fils.</w:t>
      </w:r>
      <w:r w:rsidRPr="00A01812">
        <w:t xml:space="preserve"> — </w:t>
      </w:r>
      <w:r w:rsidRPr="00290B1E">
        <w:rPr>
          <w:rStyle w:val="italicus"/>
        </w:rPr>
        <w:t>Ne</w:t>
      </w:r>
      <w:r>
        <w:rPr>
          <w:rStyle w:val="italicus"/>
        </w:rPr>
        <w:t>…</w:t>
      </w:r>
      <w:r w:rsidRPr="00290B1E">
        <w:rPr>
          <w:rStyle w:val="italicus"/>
        </w:rPr>
        <w:t xml:space="preserve"> in viis illíus</w:t>
      </w:r>
      <w:r w:rsidRPr="000B0C52">
        <w:rPr>
          <w:lang w:bidi="he-IL"/>
        </w:rPr>
        <w:t xml:space="preserve"> (vers. 25) </w:t>
      </w:r>
      <w:r>
        <w:rPr>
          <w:lang w:bidi="he-IL"/>
        </w:rPr>
        <w:t xml:space="preserve">: </w:t>
      </w:r>
      <w:r w:rsidRPr="000B0C52">
        <w:rPr>
          <w:lang w:bidi="he-IL"/>
        </w:rPr>
        <w:t>les voies d’une telle femme.</w:t>
      </w:r>
      <w:r w:rsidRPr="00A01812">
        <w:t xml:space="preserve"> — </w:t>
      </w:r>
      <w:r w:rsidRPr="00290B1E">
        <w:rPr>
          <w:rStyle w:val="italicus"/>
        </w:rPr>
        <w:t>Ne decipiáris.</w:t>
      </w:r>
      <w:r w:rsidRPr="000B0C52">
        <w:rPr>
          <w:lang w:bidi="he-IL"/>
        </w:rPr>
        <w:t xml:space="preserve"> Hébr. </w:t>
      </w:r>
      <w:r>
        <w:rPr>
          <w:lang w:bidi="he-IL"/>
        </w:rPr>
        <w:t xml:space="preserve">: </w:t>
      </w:r>
      <w:r w:rsidRPr="000B0C52">
        <w:rPr>
          <w:lang w:bidi="he-IL"/>
        </w:rPr>
        <w:t>Que (ton cœur) n’erre pas.</w:t>
      </w:r>
      <w:r w:rsidRPr="00A01812">
        <w:t xml:space="preserve"> — </w:t>
      </w:r>
      <w:r w:rsidRPr="00290B1E">
        <w:rPr>
          <w:rStyle w:val="italicus"/>
        </w:rPr>
        <w:t>Multos enim vulnerátos</w:t>
      </w:r>
      <w:r>
        <w:rPr>
          <w:rStyle w:val="italicus"/>
        </w:rPr>
        <w:t>…</w:t>
      </w:r>
      <w:r w:rsidRPr="000B0C52">
        <w:rPr>
          <w:lang w:bidi="he-IL"/>
        </w:rPr>
        <w:t xml:space="preserve"> Elle a fait assez de victimes déjà ; n’en augmentez pas follement le nombre.</w:t>
      </w:r>
      <w:r>
        <w:rPr>
          <w:lang w:bidi="he-IL"/>
        </w:rPr>
        <w:t xml:space="preserve"> « </w:t>
      </w:r>
      <w:r w:rsidRPr="000B0C52">
        <w:rPr>
          <w:lang w:bidi="he-IL"/>
        </w:rPr>
        <w:t xml:space="preserve">Sa maison </w:t>
      </w:r>
      <w:r>
        <w:rPr>
          <w:lang w:bidi="he-IL"/>
        </w:rPr>
        <w:t>est</w:t>
      </w:r>
      <w:r w:rsidRPr="000B0C52">
        <w:rPr>
          <w:lang w:bidi="he-IL"/>
        </w:rPr>
        <w:t xml:space="preserve"> comme un champ de bataille couvert de cadavres.</w:t>
      </w:r>
      <w:r>
        <w:rPr>
          <w:lang w:bidi="he-IL"/>
        </w:rPr>
        <w:t> »</w:t>
      </w:r>
      <w:r w:rsidRPr="00A01812">
        <w:t xml:space="preserve"> — </w:t>
      </w:r>
      <w:r w:rsidRPr="00290B1E">
        <w:rPr>
          <w:rStyle w:val="italicus"/>
        </w:rPr>
        <w:t>Fortíssimi quique</w:t>
      </w:r>
      <w:r>
        <w:rPr>
          <w:rStyle w:val="italicus"/>
        </w:rPr>
        <w:t>…</w:t>
      </w:r>
      <w:r w:rsidRPr="000B0C52">
        <w:rPr>
          <w:lang w:bidi="he-IL"/>
        </w:rPr>
        <w:t xml:space="preserve"> </w:t>
      </w:r>
      <w:r>
        <w:rPr>
          <w:lang w:bidi="he-IL"/>
        </w:rPr>
        <w:t>Même</w:t>
      </w:r>
      <w:r w:rsidRPr="000B0C52">
        <w:rPr>
          <w:lang w:bidi="he-IL"/>
        </w:rPr>
        <w:t xml:space="preserve"> Samson</w:t>
      </w:r>
      <w:r>
        <w:rPr>
          <w:lang w:bidi="he-IL"/>
        </w:rPr>
        <w:t xml:space="preserve">, </w:t>
      </w:r>
      <w:r w:rsidRPr="000B0C52">
        <w:rPr>
          <w:lang w:bidi="he-IL"/>
        </w:rPr>
        <w:t>même Salomon. Mais l’hébreu exprime une autre pensée</w:t>
      </w:r>
      <w:r>
        <w:rPr>
          <w:lang w:bidi="he-IL"/>
        </w:rPr>
        <w:t xml:space="preserve">, </w:t>
      </w:r>
      <w:r w:rsidRPr="000B0C52">
        <w:rPr>
          <w:lang w:bidi="he-IL"/>
        </w:rPr>
        <w:t>tout à fait parallèle à celle de l’hémistiche précédent </w:t>
      </w:r>
      <w:r>
        <w:rPr>
          <w:lang w:bidi="he-IL"/>
        </w:rPr>
        <w:t xml:space="preserve">: </w:t>
      </w:r>
      <w:r w:rsidRPr="000B0C52">
        <w:rPr>
          <w:lang w:bidi="he-IL"/>
        </w:rPr>
        <w:t>Ils sont nombreux (</w:t>
      </w:r>
      <w:r>
        <w:rPr>
          <w:lang w:bidi="he-IL"/>
        </w:rPr>
        <w:t>LXX</w:t>
      </w:r>
      <w:r w:rsidRPr="000B0C52">
        <w:rPr>
          <w:lang w:bidi="he-IL"/>
        </w:rPr>
        <w:t> </w:t>
      </w:r>
      <w:r>
        <w:rPr>
          <w:lang w:bidi="he-IL"/>
        </w:rPr>
        <w:t xml:space="preserve">: </w:t>
      </w:r>
      <w:r w:rsidRPr="00FD7466">
        <w:t>ἀναρ</w:t>
      </w:r>
      <w:r>
        <w:t>ί</w:t>
      </w:r>
      <w:r w:rsidRPr="00FD7466">
        <w:t>θμητοι, innombrables) ceux qu’elle a tués.</w:t>
      </w:r>
      <w:r w:rsidRPr="00A01812">
        <w:t xml:space="preserve"> — </w:t>
      </w:r>
      <w:r w:rsidRPr="00290B1E">
        <w:rPr>
          <w:rStyle w:val="italicus"/>
        </w:rPr>
        <w:t>Vice ínferi</w:t>
      </w:r>
      <w:r w:rsidRPr="000B0C52">
        <w:rPr>
          <w:lang w:bidi="he-IL"/>
        </w:rPr>
        <w:t xml:space="preserve"> (du</w:t>
      </w:r>
      <w:r w:rsidRPr="00290B1E">
        <w:rPr>
          <w:rStyle w:val="italicus"/>
        </w:rPr>
        <w:t xml:space="preserve"> </w:t>
      </w:r>
      <w:r w:rsidR="00EC49E7">
        <w:rPr>
          <w:rStyle w:val="italicus"/>
        </w:rPr>
        <w:t>šᵉ᾿ôl</w:t>
      </w:r>
      <w:r>
        <w:rPr>
          <w:lang w:bidi="he-IL"/>
        </w:rPr>
        <w:t xml:space="preserve">, </w:t>
      </w:r>
      <w:r w:rsidRPr="000B0C52">
        <w:rPr>
          <w:lang w:bidi="he-IL"/>
        </w:rPr>
        <w:t>ou séjour des morts)</w:t>
      </w:r>
      <w:r w:rsidRPr="00290B1E">
        <w:rPr>
          <w:rStyle w:val="italicus"/>
        </w:rPr>
        <w:t xml:space="preserve"> domus</w:t>
      </w:r>
      <w:r>
        <w:rPr>
          <w:rStyle w:val="italicus"/>
        </w:rPr>
        <w:t>…</w:t>
      </w:r>
      <w:r w:rsidRPr="00290B1E">
        <w:rPr>
          <w:rStyle w:val="italicus"/>
        </w:rPr>
        <w:t xml:space="preserve"> </w:t>
      </w:r>
      <w:r w:rsidRPr="000B0C52">
        <w:rPr>
          <w:lang w:bidi="he-IL"/>
        </w:rPr>
        <w:t>Trait final</w:t>
      </w:r>
      <w:r>
        <w:rPr>
          <w:lang w:bidi="he-IL"/>
        </w:rPr>
        <w:t xml:space="preserve">, le plus grave de tous. Cf. II, </w:t>
      </w:r>
      <w:r w:rsidRPr="000B0C52">
        <w:rPr>
          <w:lang w:bidi="he-IL"/>
        </w:rPr>
        <w:t xml:space="preserve">18 ; </w:t>
      </w:r>
      <w:r>
        <w:rPr>
          <w:lang w:bidi="he-IL"/>
        </w:rPr>
        <w:t xml:space="preserve">V, </w:t>
      </w:r>
      <w:r w:rsidRPr="000B0C52">
        <w:rPr>
          <w:lang w:bidi="he-IL"/>
        </w:rPr>
        <w:t>5.</w:t>
      </w:r>
      <w:r w:rsidRPr="00A01812">
        <w:t xml:space="preserve"> — </w:t>
      </w:r>
      <w:r w:rsidRPr="00290B1E">
        <w:rPr>
          <w:rStyle w:val="italicus"/>
        </w:rPr>
        <w:t>In interióra mortis.</w:t>
      </w:r>
      <w:r w:rsidRPr="000B0C52">
        <w:rPr>
          <w:lang w:bidi="he-IL"/>
        </w:rPr>
        <w:t xml:space="preserve"> Littéralement dans l’hébreu </w:t>
      </w:r>
      <w:r>
        <w:rPr>
          <w:lang w:bidi="he-IL"/>
        </w:rPr>
        <w:t xml:space="preserve">: </w:t>
      </w:r>
      <w:r w:rsidRPr="000B0C52">
        <w:rPr>
          <w:lang w:bidi="he-IL"/>
        </w:rPr>
        <w:t>aux chambres (c.-à-d. aux demeures) de la mort.</w:t>
      </w:r>
      <w:r>
        <w:rPr>
          <w:lang w:bidi="he-IL"/>
        </w:rPr>
        <w:t xml:space="preserve"> </w:t>
      </w:r>
    </w:p>
    <w:p w:rsidR="0073183F" w:rsidRDefault="0073183F" w:rsidP="0073183F">
      <w:pPr>
        <w:rPr>
          <w:lang w:bidi="he-IL"/>
        </w:rPr>
      </w:pPr>
      <w:r>
        <w:rPr>
          <w:lang w:bidi="he-IL"/>
        </w:rPr>
        <w:t xml:space="preserve">² </w:t>
      </w:r>
    </w:p>
    <w:p w:rsidR="002449AF" w:rsidRDefault="002449AF" w:rsidP="002449AF">
      <w:pPr>
        <w:pStyle w:val="Titre4"/>
      </w:pPr>
      <w:r>
        <w:lastRenderedPageBreak/>
        <w:t xml:space="preserve">Pr 8 </w:t>
      </w:r>
    </w:p>
    <w:p w:rsidR="0073183F" w:rsidRDefault="0073183F" w:rsidP="0073183F">
      <w:pPr>
        <w:pStyle w:val="u2"/>
      </w:pPr>
      <w:r w:rsidRPr="004E7B21">
        <w:t xml:space="preserve">Section </w:t>
      </w:r>
      <w:r>
        <w:t>III.</w:t>
      </w:r>
      <w:r w:rsidRPr="00A01812">
        <w:t xml:space="preserve"> — </w:t>
      </w:r>
      <w:r w:rsidRPr="004E7B21">
        <w:t xml:space="preserve">Troisième série d’exhortations. </w:t>
      </w:r>
      <w:r>
        <w:t>VIII</w:t>
      </w:r>
      <w:r w:rsidRPr="004E7B21">
        <w:t>, 1</w:t>
      </w:r>
      <w:r w:rsidRPr="00A01812">
        <w:t xml:space="preserve"> — </w:t>
      </w:r>
      <w:r>
        <w:t>IX</w:t>
      </w:r>
      <w:r w:rsidRPr="004E7B21">
        <w:t>, 18.</w:t>
      </w:r>
      <w:bookmarkStart w:id="394" w:name="pr08n"/>
      <w:bookmarkEnd w:id="394"/>
      <w:r>
        <w:t xml:space="preserve"> </w:t>
      </w:r>
    </w:p>
    <w:p w:rsidR="0073183F" w:rsidRDefault="0073183F" w:rsidP="0073183F">
      <w:pPr>
        <w:pStyle w:val="u3"/>
        <w:rPr>
          <w:rStyle w:val="italicus"/>
        </w:rPr>
      </w:pPr>
      <w:r w:rsidRPr="00290B1E">
        <w:rPr>
          <w:rStyle w:val="italicus"/>
        </w:rPr>
        <w:t xml:space="preserve">§ </w:t>
      </w:r>
      <w:r>
        <w:rPr>
          <w:rStyle w:val="italicus"/>
        </w:rPr>
        <w:t>I</w:t>
      </w:r>
      <w:r w:rsidRPr="00290B1E">
        <w:rPr>
          <w:rStyle w:val="italicus"/>
        </w:rPr>
        <w:t>.</w:t>
      </w:r>
      <w:r w:rsidRPr="00A01812">
        <w:t xml:space="preserve"> — </w:t>
      </w:r>
      <w:r w:rsidRPr="00290B1E">
        <w:rPr>
          <w:rStyle w:val="italicus"/>
        </w:rPr>
        <w:t>Prédication de la Sagesse personnifiée</w:t>
      </w:r>
      <w:r>
        <w:rPr>
          <w:rStyle w:val="italicus"/>
        </w:rPr>
        <w:t xml:space="preserve">, </w:t>
      </w:r>
      <w:r w:rsidRPr="00290B1E">
        <w:rPr>
          <w:rStyle w:val="italicus"/>
        </w:rPr>
        <w:t>qui fait elle-même son éloge pour gagner tous les cœurs.</w:t>
      </w:r>
      <w:r w:rsidRPr="000B0C52">
        <w:rPr>
          <w:rFonts w:eastAsia="Arial Unicode MS"/>
          <w:lang w:bidi="he-IL"/>
        </w:rPr>
        <w:t xml:space="preserve"> </w:t>
      </w:r>
      <w:r>
        <w:rPr>
          <w:rFonts w:eastAsia="Arial Unicode MS"/>
          <w:lang w:bidi="he-IL"/>
        </w:rPr>
        <w:t xml:space="preserve">VIII, </w:t>
      </w:r>
      <w:r w:rsidRPr="000B0C52">
        <w:rPr>
          <w:rFonts w:eastAsia="Arial Unicode MS"/>
          <w:lang w:bidi="he-IL"/>
        </w:rPr>
        <w:t>1-36.</w:t>
      </w:r>
      <w:r>
        <w:rPr>
          <w:rStyle w:val="italicus"/>
        </w:rPr>
        <w:t xml:space="preserve"> </w:t>
      </w:r>
    </w:p>
    <w:p w:rsidR="0073183F" w:rsidRDefault="0073183F" w:rsidP="0073183F">
      <w:pPr>
        <w:rPr>
          <w:lang w:bidi="he-IL"/>
        </w:rPr>
      </w:pPr>
      <w:r w:rsidRPr="000B0C52">
        <w:rPr>
          <w:lang w:bidi="he-IL"/>
        </w:rPr>
        <w:t xml:space="preserve">Frappant contraste avec les tristes détails du </w:t>
      </w:r>
      <w:r>
        <w:rPr>
          <w:lang w:bidi="he-IL"/>
        </w:rPr>
        <w:t xml:space="preserve">chap. VII. </w:t>
      </w:r>
      <w:r w:rsidRPr="000B0C52">
        <w:rPr>
          <w:lang w:bidi="he-IL"/>
        </w:rPr>
        <w:t>La Sages</w:t>
      </w:r>
      <w:r>
        <w:rPr>
          <w:lang w:bidi="he-IL"/>
        </w:rPr>
        <w:t>s</w:t>
      </w:r>
      <w:r w:rsidRPr="000B0C52">
        <w:rPr>
          <w:lang w:bidi="he-IL"/>
        </w:rPr>
        <w:t>e</w:t>
      </w:r>
      <w:r>
        <w:rPr>
          <w:lang w:bidi="he-IL"/>
        </w:rPr>
        <w:t xml:space="preserve">, </w:t>
      </w:r>
      <w:r w:rsidRPr="000B0C52">
        <w:rPr>
          <w:lang w:bidi="he-IL"/>
        </w:rPr>
        <w:t>que Salomon recommandait naguère (</w:t>
      </w:r>
      <w:r>
        <w:rPr>
          <w:lang w:bidi="he-IL"/>
        </w:rPr>
        <w:t xml:space="preserve">VII, </w:t>
      </w:r>
      <w:r w:rsidRPr="000B0C52">
        <w:rPr>
          <w:lang w:bidi="he-IL"/>
        </w:rPr>
        <w:t>4) aux jeunes gens de prendre pour sœur et pour amie</w:t>
      </w:r>
      <w:r>
        <w:rPr>
          <w:lang w:bidi="he-IL"/>
        </w:rPr>
        <w:t xml:space="preserve">, </w:t>
      </w:r>
      <w:r w:rsidRPr="000B0C52">
        <w:rPr>
          <w:lang w:bidi="he-IL"/>
        </w:rPr>
        <w:t>leur adresse elle-même de magnifique paroles</w:t>
      </w:r>
      <w:r>
        <w:rPr>
          <w:lang w:bidi="he-IL"/>
        </w:rPr>
        <w:t xml:space="preserve">, </w:t>
      </w:r>
      <w:r w:rsidRPr="000B0C52">
        <w:rPr>
          <w:lang w:bidi="he-IL"/>
        </w:rPr>
        <w:t>pour les attirer à elle dans leur propre intérêt.</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1</w:t>
      </w:r>
      <w:r>
        <w:rPr>
          <w:rFonts w:eastAsia="Arial Unicode MS"/>
          <w:lang w:bidi="he-IL"/>
        </w:rPr>
        <w:t>°</w:t>
      </w:r>
      <w:r w:rsidRPr="000B0C52">
        <w:rPr>
          <w:rFonts w:eastAsia="Arial Unicode MS"/>
          <w:lang w:bidi="he-IL"/>
        </w:rPr>
        <w:t xml:space="preserve"> Les qualités et les dons admirables de la Sagesse. </w:t>
      </w:r>
      <w:r>
        <w:rPr>
          <w:rFonts w:eastAsia="Arial Unicode MS"/>
          <w:lang w:bidi="he-IL"/>
        </w:rPr>
        <w:t xml:space="preserve">VIII, </w:t>
      </w:r>
      <w:r w:rsidRPr="000B0C52">
        <w:rPr>
          <w:rFonts w:eastAsia="Arial Unicode MS"/>
          <w:lang w:bidi="he-IL"/>
        </w:rPr>
        <w:t>1-21.</w:t>
      </w:r>
      <w:r>
        <w:rPr>
          <w:rFonts w:eastAsia="Arial Unicode MS"/>
          <w:lang w:bidi="he-IL"/>
        </w:rPr>
        <w:t xml:space="preserve"> </w:t>
      </w:r>
    </w:p>
    <w:p w:rsidR="0073183F" w:rsidRDefault="0073183F" w:rsidP="0073183F">
      <w:pPr>
        <w:rPr>
          <w:lang w:bidi="he-IL"/>
        </w:rPr>
      </w:pPr>
      <w:r w:rsidRPr="000B0C52">
        <w:rPr>
          <w:lang w:bidi="he-IL"/>
        </w:rPr>
        <w:t xml:space="preserve">Chap. </w:t>
      </w:r>
      <w:r>
        <w:rPr>
          <w:lang w:bidi="he-IL"/>
        </w:rPr>
        <w:t>VIII.</w:t>
      </w:r>
      <w:r w:rsidRPr="00A01812">
        <w:t xml:space="preserve"> — </w:t>
      </w:r>
      <w:r w:rsidRPr="000B0C52">
        <w:rPr>
          <w:lang w:bidi="he-IL"/>
        </w:rPr>
        <w:t>1-3. Introduction et transition.</w:t>
      </w:r>
      <w:r w:rsidRPr="00A01812">
        <w:t xml:space="preserve"> — </w:t>
      </w:r>
      <w:r w:rsidRPr="00290B1E">
        <w:rPr>
          <w:rStyle w:val="italicus"/>
        </w:rPr>
        <w:t>Numquid non</w:t>
      </w:r>
      <w:r>
        <w:rPr>
          <w:rStyle w:val="italicus"/>
        </w:rPr>
        <w:t>…</w:t>
      </w:r>
      <w:r>
        <w:rPr>
          <w:lang w:bidi="he-IL"/>
        </w:rPr>
        <w:t xml:space="preserve"> Le tour i</w:t>
      </w:r>
      <w:r w:rsidRPr="000B0C52">
        <w:rPr>
          <w:lang w:bidi="he-IL"/>
        </w:rPr>
        <w:t>nterrogatif donne plus de vigueur à la pensée</w:t>
      </w:r>
      <w:r>
        <w:rPr>
          <w:lang w:bidi="he-IL"/>
        </w:rPr>
        <w:t xml:space="preserve">, </w:t>
      </w:r>
      <w:r w:rsidRPr="000B0C52">
        <w:rPr>
          <w:lang w:bidi="he-IL"/>
        </w:rPr>
        <w:t>et excite davantage l’attention.</w:t>
      </w:r>
      <w:r w:rsidRPr="00A01812">
        <w:t xml:space="preserve"> — </w:t>
      </w:r>
      <w:r w:rsidRPr="00290B1E">
        <w:rPr>
          <w:rStyle w:val="italicus"/>
        </w:rPr>
        <w:t>Clámitat</w:t>
      </w:r>
      <w:r>
        <w:rPr>
          <w:rStyle w:val="italicus"/>
        </w:rPr>
        <w:t xml:space="preserve">, </w:t>
      </w:r>
      <w:r w:rsidRPr="00290B1E">
        <w:rPr>
          <w:rStyle w:val="italicus"/>
        </w:rPr>
        <w:t>dat vocem.</w:t>
      </w:r>
      <w:r w:rsidRPr="000B0C52">
        <w:rPr>
          <w:lang w:bidi="he-IL"/>
        </w:rPr>
        <w:t xml:space="preserve"> Elle crie bien haut</w:t>
      </w:r>
      <w:r>
        <w:rPr>
          <w:lang w:bidi="he-IL"/>
        </w:rPr>
        <w:t xml:space="preserve">, </w:t>
      </w:r>
      <w:r w:rsidRPr="000B0C52">
        <w:rPr>
          <w:lang w:bidi="he-IL"/>
        </w:rPr>
        <w:t>pour faire retentir au loin ses leçons. Cf.</w:t>
      </w:r>
      <w:r>
        <w:rPr>
          <w:lang w:bidi="he-IL"/>
        </w:rPr>
        <w:t xml:space="preserve"> I, </w:t>
      </w:r>
      <w:r w:rsidRPr="000B0C52">
        <w:rPr>
          <w:lang w:bidi="he-IL"/>
        </w:rPr>
        <w:t>20-21.</w:t>
      </w:r>
      <w:r w:rsidRPr="00A01812">
        <w:t xml:space="preserve"> — </w:t>
      </w:r>
      <w:r>
        <w:rPr>
          <w:rStyle w:val="italicus"/>
        </w:rPr>
        <w:t>In summ</w:t>
      </w:r>
      <w:r w:rsidRPr="00290B1E">
        <w:rPr>
          <w:rStyle w:val="italicus"/>
        </w:rPr>
        <w:t>is excelsísque</w:t>
      </w:r>
      <w:r>
        <w:rPr>
          <w:rStyle w:val="italicus"/>
        </w:rPr>
        <w:t>…</w:t>
      </w:r>
      <w:r w:rsidRPr="000B0C52">
        <w:rPr>
          <w:lang w:bidi="he-IL"/>
        </w:rPr>
        <w:t xml:space="preserve"> Elle choisit comme théâtre de son enseignement les lieux d’où elle sera le mieux entendue</w:t>
      </w:r>
      <w:r>
        <w:rPr>
          <w:lang w:bidi="he-IL"/>
        </w:rPr>
        <w:t>, et où elle</w:t>
      </w:r>
      <w:r w:rsidRPr="000B0C52">
        <w:rPr>
          <w:lang w:bidi="he-IL"/>
        </w:rPr>
        <w:t xml:space="preserve"> trouvera le plus grand nombre d’auditeurs.</w:t>
      </w:r>
      <w:r w:rsidRPr="00A01812">
        <w:t xml:space="preserve"> — </w:t>
      </w:r>
      <w:r>
        <w:rPr>
          <w:rStyle w:val="italicus"/>
        </w:rPr>
        <w:t>In</w:t>
      </w:r>
      <w:r w:rsidRPr="00290B1E">
        <w:rPr>
          <w:rStyle w:val="italicus"/>
        </w:rPr>
        <w:t xml:space="preserve"> ipsis f</w:t>
      </w:r>
      <w:r>
        <w:rPr>
          <w:rStyle w:val="italicus"/>
        </w:rPr>
        <w:t>ó</w:t>
      </w:r>
      <w:r w:rsidRPr="00290B1E">
        <w:rPr>
          <w:rStyle w:val="italicus"/>
        </w:rPr>
        <w:t>ribus</w:t>
      </w:r>
      <w:r w:rsidRPr="000B0C52">
        <w:rPr>
          <w:lang w:bidi="he-IL"/>
        </w:rPr>
        <w:t xml:space="preserve"> (vers. 3</w:t>
      </w:r>
      <w:r w:rsidRPr="000B0C52">
        <w:rPr>
          <w:vertAlign w:val="superscript"/>
          <w:lang w:bidi="he-IL"/>
        </w:rPr>
        <w:t>b</w:t>
      </w:r>
      <w:r w:rsidRPr="000B0C52">
        <w:rPr>
          <w:lang w:bidi="he-IL"/>
        </w:rPr>
        <w:t xml:space="preserve">). </w:t>
      </w:r>
      <w:r>
        <w:rPr>
          <w:lang w:bidi="he-IL"/>
        </w:rPr>
        <w:t>Hébr.</w:t>
      </w:r>
      <w:r w:rsidRPr="000B0C52">
        <w:rPr>
          <w:lang w:bidi="he-IL"/>
        </w:rPr>
        <w:t> </w:t>
      </w:r>
      <w:r>
        <w:rPr>
          <w:lang w:bidi="he-IL"/>
        </w:rPr>
        <w:t xml:space="preserve">: </w:t>
      </w:r>
      <w:r w:rsidRPr="000B0C52">
        <w:rPr>
          <w:lang w:bidi="he-IL"/>
        </w:rPr>
        <w:t>à l’entrée (extérieure) des portes. Voy</w:t>
      </w:r>
      <w:r>
        <w:rPr>
          <w:lang w:bidi="he-IL"/>
        </w:rPr>
        <w:t xml:space="preserve">ez I, </w:t>
      </w:r>
      <w:r w:rsidRPr="000B0C52">
        <w:rPr>
          <w:lang w:bidi="he-IL"/>
        </w:rPr>
        <w:t>21</w:t>
      </w:r>
      <w:r w:rsidRPr="000B0C52">
        <w:rPr>
          <w:vertAlign w:val="superscript"/>
          <w:lang w:bidi="he-IL"/>
        </w:rPr>
        <w:t>b</w:t>
      </w:r>
      <w:r>
        <w:rPr>
          <w:lang w:bidi="he-IL"/>
        </w:rPr>
        <w:t xml:space="preserve">, </w:t>
      </w:r>
      <w:r w:rsidRPr="000B0C52">
        <w:rPr>
          <w:lang w:bidi="he-IL"/>
        </w:rPr>
        <w:t>et la note.</w:t>
      </w:r>
      <w:r w:rsidRPr="00A01812">
        <w:t xml:space="preserve"> — </w:t>
      </w:r>
      <w:r w:rsidRPr="00290B1E">
        <w:rPr>
          <w:rStyle w:val="italicus"/>
        </w:rPr>
        <w:t>Lóquitur.</w:t>
      </w:r>
      <w:r w:rsidRPr="000B0C52">
        <w:rPr>
          <w:lang w:bidi="he-IL"/>
        </w:rPr>
        <w:t xml:space="preserve"> Dans l’hébreu </w:t>
      </w:r>
      <w:r>
        <w:rPr>
          <w:lang w:bidi="he-IL"/>
        </w:rPr>
        <w:t xml:space="preserve">: </w:t>
      </w:r>
      <w:r w:rsidRPr="000B0C52">
        <w:rPr>
          <w:lang w:bidi="he-IL"/>
        </w:rPr>
        <w:t>elle pousse des cris</w:t>
      </w:r>
      <w:r>
        <w:rPr>
          <w:lang w:bidi="he-IL"/>
        </w:rPr>
        <w:t xml:space="preserve"> </w:t>
      </w:r>
      <w:r>
        <w:rPr>
          <w:rStyle w:val="italicus"/>
        </w:rPr>
        <w:t>ṭar</w:t>
      </w:r>
      <w:r w:rsidRPr="00290B1E">
        <w:rPr>
          <w:rStyle w:val="italicus"/>
        </w:rPr>
        <w:t>onnah</w:t>
      </w:r>
      <w:r w:rsidRPr="00B836F8">
        <w:t>).</w:t>
      </w:r>
      <w:r>
        <w:rPr>
          <w:lang w:bidi="he-IL"/>
        </w:rPr>
        <w:t xml:space="preserve"> </w:t>
      </w:r>
    </w:p>
    <w:p w:rsidR="0073183F" w:rsidRDefault="0073183F" w:rsidP="0073183F">
      <w:pPr>
        <w:rPr>
          <w:lang w:bidi="he-IL"/>
        </w:rPr>
      </w:pPr>
      <w:r w:rsidRPr="000B0C52">
        <w:rPr>
          <w:lang w:bidi="he-IL"/>
        </w:rPr>
        <w:t>4-5. Exorde du discours de la Sagesse.</w:t>
      </w:r>
      <w:r w:rsidRPr="00A01812">
        <w:t xml:space="preserve"> — </w:t>
      </w:r>
      <w:r w:rsidRPr="00290B1E">
        <w:rPr>
          <w:rStyle w:val="italicus"/>
        </w:rPr>
        <w:t>Viri</w:t>
      </w:r>
      <w:r>
        <w:rPr>
          <w:rStyle w:val="italicus"/>
        </w:rPr>
        <w:t>,…</w:t>
      </w:r>
      <w:r w:rsidRPr="00290B1E">
        <w:rPr>
          <w:rStyle w:val="italicus"/>
        </w:rPr>
        <w:t xml:space="preserve"> </w:t>
      </w:r>
      <w:r>
        <w:rPr>
          <w:rStyle w:val="italicus"/>
        </w:rPr>
        <w:t>fílios</w:t>
      </w:r>
      <w:r w:rsidRPr="00290B1E">
        <w:rPr>
          <w:rStyle w:val="italicus"/>
        </w:rPr>
        <w:t xml:space="preserve"> </w:t>
      </w:r>
      <w:r>
        <w:rPr>
          <w:rStyle w:val="italicus"/>
        </w:rPr>
        <w:t>hóminum</w:t>
      </w:r>
      <w:r w:rsidRPr="00290B1E">
        <w:rPr>
          <w:rStyle w:val="italicus"/>
        </w:rPr>
        <w:t>.</w:t>
      </w:r>
      <w:r w:rsidRPr="000B0C52">
        <w:rPr>
          <w:lang w:bidi="he-IL"/>
        </w:rPr>
        <w:t xml:space="preserve"> Cette traduction de la Vulgate marque très bien la différence qui existe entre les mots hébreux </w:t>
      </w:r>
      <w:r w:rsidR="00274C2F">
        <w:rPr>
          <w:rStyle w:val="italicus"/>
        </w:rPr>
        <w:t>᾿</w:t>
      </w:r>
      <w:r w:rsidR="00C9116C" w:rsidRPr="00274C2F">
        <w:rPr>
          <w:rStyle w:val="italicus"/>
        </w:rPr>
        <w:t>iš</w:t>
      </w:r>
      <w:r w:rsidRPr="00274C2F">
        <w:rPr>
          <w:rStyle w:val="italicus"/>
        </w:rPr>
        <w:t>im</w:t>
      </w:r>
      <w:r w:rsidRPr="000B0C52">
        <w:rPr>
          <w:lang w:bidi="he-IL"/>
        </w:rPr>
        <w:t xml:space="preserve"> et</w:t>
      </w:r>
      <w:r>
        <w:rPr>
          <w:rStyle w:val="italicus"/>
        </w:rPr>
        <w:t xml:space="preserve"> bᵉ</w:t>
      </w:r>
      <w:r w:rsidR="00274C2F">
        <w:rPr>
          <w:rStyle w:val="italicus"/>
        </w:rPr>
        <w:t xml:space="preserve">né </w:t>
      </w:r>
      <w:r w:rsidR="00274C2F" w:rsidRPr="00290B1E">
        <w:rPr>
          <w:rStyle w:val="italicus"/>
        </w:rPr>
        <w:t>᾿adam</w:t>
      </w:r>
      <w:r w:rsidRPr="00290B1E">
        <w:rPr>
          <w:rStyle w:val="italicus"/>
        </w:rPr>
        <w:t> </w:t>
      </w:r>
      <w:r>
        <w:rPr>
          <w:rStyle w:val="italicus"/>
        </w:rPr>
        <w:t xml:space="preserve">: </w:t>
      </w:r>
      <w:r>
        <w:rPr>
          <w:lang w:bidi="he-IL"/>
        </w:rPr>
        <w:t>d’u</w:t>
      </w:r>
      <w:r w:rsidRPr="000B0C52">
        <w:rPr>
          <w:lang w:bidi="he-IL"/>
        </w:rPr>
        <w:t>n côté</w:t>
      </w:r>
      <w:r>
        <w:rPr>
          <w:lang w:bidi="he-IL"/>
        </w:rPr>
        <w:t xml:space="preserve">, </w:t>
      </w:r>
      <w:r w:rsidRPr="000B0C52">
        <w:rPr>
          <w:lang w:bidi="he-IL"/>
        </w:rPr>
        <w:t>les hommes distingués par leur rang</w:t>
      </w:r>
      <w:r>
        <w:rPr>
          <w:lang w:bidi="he-IL"/>
        </w:rPr>
        <w:t xml:space="preserve">, </w:t>
      </w:r>
      <w:r w:rsidRPr="000B0C52">
        <w:rPr>
          <w:lang w:bidi="he-IL"/>
        </w:rPr>
        <w:t>leur fortune</w:t>
      </w:r>
      <w:r>
        <w:rPr>
          <w:lang w:bidi="he-IL"/>
        </w:rPr>
        <w:t xml:space="preserve">, </w:t>
      </w:r>
      <w:r w:rsidRPr="000B0C52">
        <w:rPr>
          <w:lang w:bidi="he-IL"/>
        </w:rPr>
        <w:t>leur situation sociale ; de l’autre</w:t>
      </w:r>
      <w:r>
        <w:rPr>
          <w:lang w:bidi="he-IL"/>
        </w:rPr>
        <w:t xml:space="preserve">, </w:t>
      </w:r>
      <w:r w:rsidRPr="000B0C52">
        <w:rPr>
          <w:lang w:bidi="he-IL"/>
        </w:rPr>
        <w:t xml:space="preserve">les hommes du peuple. Cf. Ps. </w:t>
      </w:r>
      <w:r>
        <w:rPr>
          <w:lang w:bidi="he-IL"/>
        </w:rPr>
        <w:t xml:space="preserve">XLVIII, </w:t>
      </w:r>
      <w:r w:rsidRPr="000B0C52">
        <w:rPr>
          <w:lang w:bidi="he-IL"/>
        </w:rPr>
        <w:t>3</w:t>
      </w:r>
      <w:r>
        <w:rPr>
          <w:lang w:bidi="he-IL"/>
        </w:rPr>
        <w:t xml:space="preserve">, </w:t>
      </w:r>
      <w:r w:rsidRPr="000B0C52">
        <w:rPr>
          <w:lang w:bidi="he-IL"/>
        </w:rPr>
        <w:t>et le commentaire</w:t>
      </w:r>
      <w:r>
        <w:rPr>
          <w:lang w:bidi="he-IL"/>
        </w:rPr>
        <w:t>.</w:t>
      </w:r>
      <w:r w:rsidRPr="00A01812">
        <w:t xml:space="preserve"> — </w:t>
      </w:r>
      <w:r w:rsidRPr="00290B1E">
        <w:rPr>
          <w:rStyle w:val="italicus"/>
        </w:rPr>
        <w:t>Párvuli.</w:t>
      </w:r>
      <w:r w:rsidRPr="000B0C52">
        <w:rPr>
          <w:lang w:bidi="he-IL"/>
        </w:rPr>
        <w:t xml:space="preserve"> Dans l’hébreu</w:t>
      </w:r>
      <w:r w:rsidRPr="00290B1E">
        <w:rPr>
          <w:rStyle w:val="italicus"/>
        </w:rPr>
        <w:t> </w:t>
      </w:r>
      <w:r>
        <w:rPr>
          <w:rStyle w:val="italicus"/>
        </w:rPr>
        <w:t xml:space="preserve">: </w:t>
      </w:r>
      <w:r w:rsidR="009636FF">
        <w:rPr>
          <w:rStyle w:val="italicus"/>
        </w:rPr>
        <w:t>pᵉṭâ᾿im</w:t>
      </w:r>
      <w:r>
        <w:rPr>
          <w:rStyle w:val="italicus"/>
        </w:rPr>
        <w:t xml:space="preserve">, </w:t>
      </w:r>
      <w:r w:rsidRPr="000B0C52">
        <w:rPr>
          <w:lang w:bidi="he-IL"/>
        </w:rPr>
        <w:t>les simples. Cf.</w:t>
      </w:r>
      <w:r>
        <w:rPr>
          <w:lang w:bidi="he-IL"/>
        </w:rPr>
        <w:t xml:space="preserve"> I, </w:t>
      </w:r>
      <w:r w:rsidRPr="000B0C52">
        <w:rPr>
          <w:lang w:bidi="he-IL"/>
        </w:rPr>
        <w:t>4</w:t>
      </w:r>
      <w:r>
        <w:rPr>
          <w:lang w:bidi="he-IL"/>
        </w:rPr>
        <w:t xml:space="preserve">, </w:t>
      </w:r>
      <w:r w:rsidRPr="000B0C52">
        <w:rPr>
          <w:lang w:bidi="he-IL"/>
        </w:rPr>
        <w:t>et la note.</w:t>
      </w:r>
      <w:r w:rsidRPr="00A01812">
        <w:t xml:space="preserve"> — </w:t>
      </w:r>
      <w:r w:rsidRPr="00290B1E">
        <w:rPr>
          <w:rStyle w:val="italicus"/>
        </w:rPr>
        <w:t>Astútiam </w:t>
      </w:r>
      <w:r>
        <w:rPr>
          <w:rStyle w:val="italicus"/>
        </w:rPr>
        <w:t xml:space="preserve">: </w:t>
      </w:r>
      <w:r w:rsidRPr="000B0C52">
        <w:rPr>
          <w:lang w:bidi="he-IL"/>
        </w:rPr>
        <w:t>en bonne part</w:t>
      </w:r>
      <w:r>
        <w:rPr>
          <w:lang w:bidi="he-IL"/>
        </w:rPr>
        <w:t xml:space="preserve">, </w:t>
      </w:r>
      <w:r w:rsidRPr="000B0C52">
        <w:rPr>
          <w:lang w:bidi="he-IL"/>
        </w:rPr>
        <w:t>l’habileté.</w:t>
      </w:r>
      <w:r>
        <w:rPr>
          <w:lang w:bidi="he-IL"/>
        </w:rPr>
        <w:t xml:space="preserve"> </w:t>
      </w:r>
    </w:p>
    <w:p w:rsidR="0073183F" w:rsidRDefault="0073183F" w:rsidP="0073183F">
      <w:pPr>
        <w:rPr>
          <w:lang w:bidi="he-IL"/>
        </w:rPr>
      </w:pPr>
      <w:r>
        <w:rPr>
          <w:lang w:bidi="he-IL"/>
        </w:rPr>
        <w:t>6-11. Excellence</w:t>
      </w:r>
      <w:r w:rsidRPr="000B0C52">
        <w:rPr>
          <w:lang w:bidi="he-IL"/>
        </w:rPr>
        <w:t xml:space="preserve"> de la Sagesse.</w:t>
      </w:r>
      <w:r w:rsidRPr="00A01812">
        <w:t xml:space="preserve"> — </w:t>
      </w:r>
      <w:r w:rsidRPr="00290B1E">
        <w:rPr>
          <w:rStyle w:val="italicus"/>
        </w:rPr>
        <w:t>De r</w:t>
      </w:r>
      <w:r>
        <w:rPr>
          <w:rStyle w:val="italicus"/>
        </w:rPr>
        <w:t>ebus</w:t>
      </w:r>
      <w:r w:rsidRPr="00290B1E">
        <w:rPr>
          <w:rStyle w:val="italicus"/>
        </w:rPr>
        <w:t xml:space="preserve"> magnis locutúra</w:t>
      </w:r>
      <w:r>
        <w:rPr>
          <w:rStyle w:val="italicus"/>
        </w:rPr>
        <w:t>…</w:t>
      </w:r>
      <w:r w:rsidRPr="000B0C52">
        <w:rPr>
          <w:lang w:bidi="he-IL"/>
        </w:rPr>
        <w:t xml:space="preserve"> Hébr. </w:t>
      </w:r>
      <w:r>
        <w:rPr>
          <w:lang w:bidi="he-IL"/>
        </w:rPr>
        <w:t xml:space="preserve">: </w:t>
      </w:r>
      <w:r w:rsidRPr="000B0C52">
        <w:rPr>
          <w:lang w:bidi="he-IL"/>
        </w:rPr>
        <w:t>de choses précieuses ; c.-à-d. nobles</w:t>
      </w:r>
      <w:r>
        <w:rPr>
          <w:lang w:bidi="he-IL"/>
        </w:rPr>
        <w:t xml:space="preserve">, </w:t>
      </w:r>
      <w:r w:rsidRPr="000B0C52">
        <w:rPr>
          <w:lang w:bidi="he-IL"/>
        </w:rPr>
        <w:t>magnifiques (</w:t>
      </w:r>
      <w:r>
        <w:rPr>
          <w:lang w:bidi="he-IL"/>
        </w:rPr>
        <w:t>LXX</w:t>
      </w:r>
      <w:r w:rsidRPr="000B0C52">
        <w:rPr>
          <w:lang w:bidi="he-IL"/>
        </w:rPr>
        <w:t> </w:t>
      </w:r>
      <w:r>
        <w:rPr>
          <w:lang w:bidi="he-IL"/>
        </w:rPr>
        <w:t xml:space="preserve">: </w:t>
      </w:r>
      <w:r w:rsidRPr="000B0C52">
        <w:rPr>
          <w:lang w:val="el-GR" w:bidi="he-IL"/>
        </w:rPr>
        <w:t>σ</w:t>
      </w:r>
      <w:r>
        <w:rPr>
          <w:lang w:val="el-GR" w:bidi="he-IL"/>
        </w:rPr>
        <w:t>έ</w:t>
      </w:r>
      <w:r w:rsidRPr="000B0C52">
        <w:rPr>
          <w:lang w:val="el-GR" w:bidi="he-IL"/>
        </w:rPr>
        <w:t>μνα</w:t>
      </w:r>
      <w:r w:rsidRPr="00F746B6">
        <w:rPr>
          <w:lang w:bidi="he-IL"/>
        </w:rPr>
        <w:t>).</w:t>
      </w:r>
      <w:r w:rsidRPr="00A01812">
        <w:t xml:space="preserve"> — </w:t>
      </w:r>
      <w:r w:rsidRPr="00290B1E">
        <w:rPr>
          <w:rStyle w:val="italicus"/>
        </w:rPr>
        <w:t>Ver</w:t>
      </w:r>
      <w:r>
        <w:rPr>
          <w:rStyle w:val="italicus"/>
        </w:rPr>
        <w:t>itátem…</w:t>
      </w:r>
      <w:r w:rsidRPr="00290B1E">
        <w:rPr>
          <w:rStyle w:val="italicus"/>
        </w:rPr>
        <w:t>guttur</w:t>
      </w:r>
      <w:r>
        <w:rPr>
          <w:rStyle w:val="italicus"/>
        </w:rPr>
        <w:t>…</w:t>
      </w:r>
      <w:r w:rsidRPr="000B0C52">
        <w:rPr>
          <w:lang w:bidi="he-IL"/>
        </w:rPr>
        <w:t xml:space="preserve"> D’après l’hébreu </w:t>
      </w:r>
      <w:r>
        <w:rPr>
          <w:lang w:bidi="he-IL"/>
        </w:rPr>
        <w:t xml:space="preserve">: </w:t>
      </w:r>
      <w:r w:rsidRPr="000B0C52">
        <w:rPr>
          <w:lang w:bidi="he-IL"/>
        </w:rPr>
        <w:t xml:space="preserve">Mon palais profère la vérité. La pensée </w:t>
      </w:r>
      <w:r>
        <w:rPr>
          <w:lang w:bidi="he-IL"/>
        </w:rPr>
        <w:t>est</w:t>
      </w:r>
      <w:r w:rsidRPr="000B0C52">
        <w:rPr>
          <w:lang w:bidi="he-IL"/>
        </w:rPr>
        <w:t xml:space="preserve"> ainsi beaucoup plus claire.</w:t>
      </w:r>
      <w:r w:rsidRPr="00A01812">
        <w:t xml:space="preserve"> — </w:t>
      </w:r>
      <w:r w:rsidRPr="00290B1E">
        <w:rPr>
          <w:rStyle w:val="italicus"/>
        </w:rPr>
        <w:t>Justi sunt</w:t>
      </w:r>
      <w:r>
        <w:rPr>
          <w:rStyle w:val="italicus"/>
        </w:rPr>
        <w:t>…</w:t>
      </w:r>
      <w:r w:rsidRPr="00290B1E">
        <w:rPr>
          <w:rStyle w:val="italicus"/>
        </w:rPr>
        <w:t xml:space="preserve"> sermónes</w:t>
      </w:r>
      <w:r>
        <w:rPr>
          <w:rStyle w:val="italicus"/>
        </w:rPr>
        <w:t>…</w:t>
      </w:r>
      <w:r w:rsidRPr="000B0C52">
        <w:rPr>
          <w:lang w:bidi="he-IL"/>
        </w:rPr>
        <w:t xml:space="preserve"> (vers. 8). Hébr. </w:t>
      </w:r>
      <w:r>
        <w:rPr>
          <w:lang w:bidi="he-IL"/>
        </w:rPr>
        <w:t>: Sel</w:t>
      </w:r>
      <w:r w:rsidRPr="000B0C52">
        <w:rPr>
          <w:lang w:bidi="he-IL"/>
        </w:rPr>
        <w:t xml:space="preserve">on la </w:t>
      </w:r>
      <w:r>
        <w:rPr>
          <w:lang w:bidi="he-IL"/>
        </w:rPr>
        <w:t>justice (l’abstrait pour le concre</w:t>
      </w:r>
      <w:r w:rsidRPr="000B0C52">
        <w:rPr>
          <w:lang w:bidi="he-IL"/>
        </w:rPr>
        <w:t>t</w:t>
      </w:r>
      <w:r>
        <w:rPr>
          <w:lang w:bidi="he-IL"/>
        </w:rPr>
        <w:t xml:space="preserve">, </w:t>
      </w:r>
      <w:r w:rsidRPr="000B0C52">
        <w:rPr>
          <w:lang w:bidi="he-IL"/>
        </w:rPr>
        <w:t>avec plus de force) sont tous les dires de ma bouche.</w:t>
      </w:r>
      <w:r w:rsidRPr="00A01812">
        <w:t xml:space="preserve"> — </w:t>
      </w:r>
      <w:r w:rsidRPr="00290B1E">
        <w:rPr>
          <w:rStyle w:val="italicus"/>
        </w:rPr>
        <w:t>Recti sunt</w:t>
      </w:r>
      <w:r>
        <w:rPr>
          <w:rStyle w:val="italicus"/>
        </w:rPr>
        <w:t>…, et æ</w:t>
      </w:r>
      <w:r w:rsidRPr="00290B1E">
        <w:rPr>
          <w:rStyle w:val="italicus"/>
        </w:rPr>
        <w:t>qui</w:t>
      </w:r>
      <w:r w:rsidRPr="000B0C52">
        <w:rPr>
          <w:lang w:bidi="he-IL"/>
        </w:rPr>
        <w:t xml:space="preserve"> (vers. 9). Deux ép</w:t>
      </w:r>
      <w:r>
        <w:rPr>
          <w:lang w:bidi="he-IL"/>
        </w:rPr>
        <w:t>i</w:t>
      </w:r>
      <w:r w:rsidRPr="000B0C52">
        <w:rPr>
          <w:lang w:bidi="he-IL"/>
        </w:rPr>
        <w:t>thètes élogieuses</w:t>
      </w:r>
      <w:r>
        <w:rPr>
          <w:lang w:bidi="he-IL"/>
        </w:rPr>
        <w:t xml:space="preserve">, </w:t>
      </w:r>
      <w:r w:rsidRPr="000B0C52">
        <w:rPr>
          <w:lang w:bidi="he-IL"/>
        </w:rPr>
        <w:t>opposées</w:t>
      </w:r>
      <w:r>
        <w:rPr>
          <w:lang w:bidi="he-IL"/>
        </w:rPr>
        <w:t xml:space="preserve"> à</w:t>
      </w:r>
      <w:r w:rsidRPr="00290B1E">
        <w:rPr>
          <w:rStyle w:val="italicus"/>
        </w:rPr>
        <w:t xml:space="preserve"> pravum</w:t>
      </w:r>
      <w:r w:rsidRPr="000B0C52">
        <w:rPr>
          <w:lang w:bidi="he-IL"/>
        </w:rPr>
        <w:t xml:space="preserve"> et </w:t>
      </w:r>
      <w:r w:rsidRPr="00290B1E">
        <w:rPr>
          <w:rStyle w:val="italicus"/>
        </w:rPr>
        <w:t>pe</w:t>
      </w:r>
      <w:r>
        <w:rPr>
          <w:rStyle w:val="italicus"/>
        </w:rPr>
        <w:t>rvérsum</w:t>
      </w:r>
      <w:r w:rsidRPr="000B0C52">
        <w:rPr>
          <w:lang w:bidi="he-IL"/>
        </w:rPr>
        <w:t xml:space="preserve"> du vers. 8.</w:t>
      </w:r>
      <w:r w:rsidRPr="00A01812">
        <w:t xml:space="preserve"> — </w:t>
      </w:r>
      <w:r w:rsidRPr="00290B1E">
        <w:rPr>
          <w:rStyle w:val="italicus"/>
        </w:rPr>
        <w:t>Disciplínam</w:t>
      </w:r>
      <w:r>
        <w:rPr>
          <w:rStyle w:val="italicus"/>
        </w:rPr>
        <w:t xml:space="preserve">…, </w:t>
      </w:r>
      <w:r w:rsidRPr="00290B1E">
        <w:rPr>
          <w:rStyle w:val="italicus"/>
        </w:rPr>
        <w:t>et non pecúniam</w:t>
      </w:r>
      <w:r w:rsidRPr="000B0C52">
        <w:rPr>
          <w:lang w:bidi="he-IL"/>
        </w:rPr>
        <w:t xml:space="preserve"> (vers. 10). Si l’on avait le choix</w:t>
      </w:r>
      <w:r>
        <w:rPr>
          <w:lang w:bidi="he-IL"/>
        </w:rPr>
        <w:t xml:space="preserve">, </w:t>
      </w:r>
      <w:r w:rsidRPr="000B0C52">
        <w:rPr>
          <w:lang w:bidi="he-IL"/>
        </w:rPr>
        <w:t>préférer sans hésiter</w:t>
      </w:r>
      <w:r>
        <w:rPr>
          <w:lang w:bidi="he-IL"/>
        </w:rPr>
        <w:t xml:space="preserve">, </w:t>
      </w:r>
      <w:r w:rsidRPr="000B0C52">
        <w:rPr>
          <w:lang w:bidi="he-IL"/>
        </w:rPr>
        <w:t>comme autrefois Salomon lui-même à Gabaon (</w:t>
      </w:r>
      <w:r>
        <w:rPr>
          <w:lang w:bidi="he-IL"/>
        </w:rPr>
        <w:t>III </w:t>
      </w:r>
      <w:r w:rsidRPr="000B0C52">
        <w:rPr>
          <w:lang w:bidi="he-IL"/>
        </w:rPr>
        <w:t>Reg</w:t>
      </w:r>
      <w:r>
        <w:rPr>
          <w:lang w:bidi="he-IL"/>
        </w:rPr>
        <w:t xml:space="preserve">. III, </w:t>
      </w:r>
      <w:r w:rsidRPr="000B0C52">
        <w:rPr>
          <w:lang w:bidi="he-IL"/>
        </w:rPr>
        <w:t>4 et ss.)</w:t>
      </w:r>
      <w:r>
        <w:rPr>
          <w:lang w:bidi="he-IL"/>
        </w:rPr>
        <w:t xml:space="preserve">, </w:t>
      </w:r>
      <w:r w:rsidRPr="000B0C52">
        <w:rPr>
          <w:lang w:bidi="he-IL"/>
        </w:rPr>
        <w:t>la sagesse à l’argent</w:t>
      </w:r>
      <w:r>
        <w:rPr>
          <w:lang w:bidi="he-IL"/>
        </w:rPr>
        <w:t xml:space="preserve">, </w:t>
      </w:r>
      <w:r w:rsidRPr="000B0C52">
        <w:rPr>
          <w:lang w:bidi="he-IL"/>
        </w:rPr>
        <w:t xml:space="preserve">à </w:t>
      </w:r>
      <w:r>
        <w:rPr>
          <w:lang w:bidi="he-IL"/>
        </w:rPr>
        <w:t>« </w:t>
      </w:r>
      <w:r w:rsidRPr="000B0C52">
        <w:rPr>
          <w:lang w:bidi="he-IL"/>
        </w:rPr>
        <w:t>l’or choisi</w:t>
      </w:r>
      <w:r>
        <w:rPr>
          <w:lang w:bidi="he-IL"/>
        </w:rPr>
        <w:t> »</w:t>
      </w:r>
      <w:r w:rsidRPr="000B0C52">
        <w:rPr>
          <w:lang w:bidi="he-IL"/>
        </w:rPr>
        <w:t xml:space="preserve"> (ainsi dit l’hébreu </w:t>
      </w:r>
      <w:r>
        <w:rPr>
          <w:lang w:bidi="he-IL"/>
        </w:rPr>
        <w:t xml:space="preserve">: </w:t>
      </w:r>
      <w:r w:rsidRPr="00805A97">
        <w:rPr>
          <w:rStyle w:val="italicus"/>
        </w:rPr>
        <w:t>ḥârâṣ</w:t>
      </w:r>
      <w:r w:rsidRPr="000B0C52">
        <w:rPr>
          <w:lang w:bidi="he-IL"/>
        </w:rPr>
        <w:t>)</w:t>
      </w:r>
      <w:r>
        <w:rPr>
          <w:lang w:bidi="he-IL"/>
        </w:rPr>
        <w:t xml:space="preserve">, </w:t>
      </w:r>
      <w:r w:rsidRPr="000B0C52">
        <w:rPr>
          <w:lang w:bidi="he-IL"/>
        </w:rPr>
        <w:t>aux bijoux les plus précieux (</w:t>
      </w:r>
      <w:r w:rsidRPr="00290B1E">
        <w:rPr>
          <w:rStyle w:val="italicus"/>
        </w:rPr>
        <w:t>cunctis pretios</w:t>
      </w:r>
      <w:r>
        <w:rPr>
          <w:rStyle w:val="italicus"/>
        </w:rPr>
        <w:t>íssimis</w:t>
      </w:r>
      <w:r w:rsidRPr="00290B1E">
        <w:rPr>
          <w:rStyle w:val="italicus"/>
        </w:rPr>
        <w:t> ;</w:t>
      </w:r>
      <w:r w:rsidRPr="000B0C52">
        <w:rPr>
          <w:lang w:bidi="he-IL"/>
        </w:rPr>
        <w:t xml:space="preserve"> hébr.</w:t>
      </w:r>
      <w:r>
        <w:rPr>
          <w:lang w:bidi="he-IL"/>
        </w:rPr>
        <w:t xml:space="preserve">, </w:t>
      </w:r>
      <w:r w:rsidRPr="000B0C52">
        <w:rPr>
          <w:lang w:bidi="he-IL"/>
        </w:rPr>
        <w:t>aux</w:t>
      </w:r>
      <w:r>
        <w:rPr>
          <w:rStyle w:val="italicus"/>
        </w:rPr>
        <w:t xml:space="preserve"> pᵉ</w:t>
      </w:r>
      <w:r w:rsidRPr="00290B1E">
        <w:rPr>
          <w:rStyle w:val="italicus"/>
        </w:rPr>
        <w:t>nînim ;</w:t>
      </w:r>
      <w:r w:rsidRPr="000B0C52">
        <w:rPr>
          <w:lang w:bidi="he-IL"/>
        </w:rPr>
        <w:t xml:space="preserve"> cf</w:t>
      </w:r>
      <w:r>
        <w:rPr>
          <w:lang w:bidi="he-IL"/>
        </w:rPr>
        <w:t xml:space="preserve">. III, </w:t>
      </w:r>
      <w:r w:rsidRPr="000B0C52">
        <w:rPr>
          <w:lang w:bidi="he-IL"/>
        </w:rPr>
        <w:t>15</w:t>
      </w:r>
      <w:r>
        <w:rPr>
          <w:lang w:bidi="he-IL"/>
        </w:rPr>
        <w:t xml:space="preserve">, </w:t>
      </w:r>
      <w:r w:rsidRPr="000B0C52">
        <w:rPr>
          <w:lang w:bidi="he-IL"/>
        </w:rPr>
        <w:t>et la note).</w:t>
      </w:r>
      <w:r>
        <w:rPr>
          <w:lang w:bidi="he-IL"/>
        </w:rPr>
        <w:t xml:space="preserve"> </w:t>
      </w:r>
    </w:p>
    <w:p w:rsidR="0073183F" w:rsidRDefault="0073183F" w:rsidP="0073183F">
      <w:pPr>
        <w:rPr>
          <w:lang w:bidi="he-IL"/>
        </w:rPr>
      </w:pPr>
      <w:r w:rsidRPr="000B0C52">
        <w:rPr>
          <w:lang w:bidi="he-IL"/>
        </w:rPr>
        <w:t>12-21. Après cette entrée en matière la Sagesse dit quelques mots de sa nature (vers. 12-14)</w:t>
      </w:r>
      <w:r>
        <w:rPr>
          <w:lang w:bidi="he-IL"/>
        </w:rPr>
        <w:t xml:space="preserve">, de ses pouvoirs (vers. 15-17) </w:t>
      </w:r>
      <w:r w:rsidRPr="000B0C52">
        <w:rPr>
          <w:lang w:bidi="he-IL"/>
        </w:rPr>
        <w:t>de ses richesses. Les premières paroles qu’elle a prononcées dans ce livre étaient menaçantes et sévères (cf.</w:t>
      </w:r>
      <w:r>
        <w:rPr>
          <w:lang w:bidi="he-IL"/>
        </w:rPr>
        <w:t xml:space="preserve"> I, </w:t>
      </w:r>
      <w:r w:rsidRPr="000B0C52">
        <w:rPr>
          <w:lang w:bidi="he-IL"/>
        </w:rPr>
        <w:t xml:space="preserve">22-30) ; </w:t>
      </w:r>
      <w:r>
        <w:rPr>
          <w:lang w:bidi="he-IL"/>
        </w:rPr>
        <w:t>i</w:t>
      </w:r>
      <w:r w:rsidRPr="000B0C52">
        <w:rPr>
          <w:lang w:bidi="he-IL"/>
        </w:rPr>
        <w:t xml:space="preserve">ci elle </w:t>
      </w:r>
      <w:r>
        <w:rPr>
          <w:lang w:bidi="he-IL"/>
        </w:rPr>
        <w:t>est</w:t>
      </w:r>
      <w:r w:rsidRPr="000B0C52">
        <w:rPr>
          <w:lang w:bidi="he-IL"/>
        </w:rPr>
        <w:t xml:space="preserve"> toute suave et n’a que de gracieuses promesses sur les lèvres. Splend</w:t>
      </w:r>
      <w:r>
        <w:rPr>
          <w:lang w:bidi="he-IL"/>
        </w:rPr>
        <w:t>i</w:t>
      </w:r>
      <w:r w:rsidRPr="000B0C52">
        <w:rPr>
          <w:lang w:bidi="he-IL"/>
        </w:rPr>
        <w:t>de description de son excellence universelle. Elle parle vraiment comme Dieu le ferait lui-</w:t>
      </w:r>
      <w:r>
        <w:rPr>
          <w:lang w:bidi="he-IL"/>
        </w:rPr>
        <w:t xml:space="preserve">même, </w:t>
      </w:r>
      <w:r w:rsidRPr="000B0C52">
        <w:rPr>
          <w:lang w:bidi="he-IL"/>
        </w:rPr>
        <w:t>s’attr</w:t>
      </w:r>
      <w:r>
        <w:rPr>
          <w:lang w:bidi="he-IL"/>
        </w:rPr>
        <w:t>i</w:t>
      </w:r>
      <w:r w:rsidRPr="000B0C52">
        <w:rPr>
          <w:lang w:bidi="he-IL"/>
        </w:rPr>
        <w:t>buant un caractère tout divin.</w:t>
      </w:r>
      <w:r w:rsidRPr="00A01812">
        <w:t xml:space="preserve"> — </w:t>
      </w:r>
      <w:r w:rsidRPr="00290B1E">
        <w:rPr>
          <w:rStyle w:val="italicus"/>
        </w:rPr>
        <w:t>Ego</w:t>
      </w:r>
      <w:r w:rsidRPr="000B0C52">
        <w:rPr>
          <w:lang w:bidi="he-IL"/>
        </w:rPr>
        <w:t xml:space="preserve"> (pronom très accentué)</w:t>
      </w:r>
      <w:r>
        <w:rPr>
          <w:lang w:bidi="he-IL"/>
        </w:rPr>
        <w:t>…</w:t>
      </w:r>
      <w:r w:rsidRPr="00290B1E">
        <w:rPr>
          <w:rStyle w:val="italicus"/>
        </w:rPr>
        <w:t xml:space="preserve"> hábito in consílio.</w:t>
      </w:r>
      <w:r w:rsidRPr="000B0C52">
        <w:rPr>
          <w:lang w:bidi="he-IL"/>
        </w:rPr>
        <w:t xml:space="preserve"> Hébr. </w:t>
      </w:r>
      <w:r>
        <w:rPr>
          <w:lang w:bidi="he-IL"/>
        </w:rPr>
        <w:t xml:space="preserve">: </w:t>
      </w:r>
      <w:r w:rsidR="00274C2F">
        <w:rPr>
          <w:rStyle w:val="italicus"/>
        </w:rPr>
        <w:t>῾</w:t>
      </w:r>
      <w:r w:rsidRPr="00290B1E">
        <w:rPr>
          <w:rStyle w:val="italicus"/>
        </w:rPr>
        <w:t>ormah</w:t>
      </w:r>
      <w:r>
        <w:rPr>
          <w:rStyle w:val="italicus"/>
        </w:rPr>
        <w:t xml:space="preserve">, </w:t>
      </w:r>
      <w:r>
        <w:rPr>
          <w:lang w:bidi="he-IL"/>
        </w:rPr>
        <w:t>l’habileté (habituellement « </w:t>
      </w:r>
      <w:r w:rsidRPr="000B0C52">
        <w:rPr>
          <w:lang w:bidi="he-IL"/>
        </w:rPr>
        <w:t>astútia</w:t>
      </w:r>
      <w:r>
        <w:rPr>
          <w:lang w:bidi="he-IL"/>
        </w:rPr>
        <w:t xml:space="preserve"> » </w:t>
      </w:r>
      <w:r w:rsidRPr="000B0C52">
        <w:rPr>
          <w:lang w:bidi="he-IL"/>
        </w:rPr>
        <w:t xml:space="preserve">dans la Vulgate). Telle </w:t>
      </w:r>
      <w:r>
        <w:rPr>
          <w:lang w:bidi="he-IL"/>
        </w:rPr>
        <w:t>est</w:t>
      </w:r>
      <w:r w:rsidRPr="000B0C52">
        <w:rPr>
          <w:lang w:bidi="he-IL"/>
        </w:rPr>
        <w:t xml:space="preserve"> la résidence habituell</w:t>
      </w:r>
      <w:r>
        <w:rPr>
          <w:lang w:bidi="he-IL"/>
        </w:rPr>
        <w:t>e de la Sagesse. Manière figurée</w:t>
      </w:r>
      <w:r w:rsidRPr="000B0C52">
        <w:rPr>
          <w:lang w:bidi="he-IL"/>
        </w:rPr>
        <w:t xml:space="preserve"> de dire qu’elle possède intimement cette qualité.</w:t>
      </w:r>
      <w:r w:rsidRPr="00A01812">
        <w:t xml:space="preserve"> — </w:t>
      </w:r>
      <w:r w:rsidRPr="00290B1E">
        <w:rPr>
          <w:rStyle w:val="italicus"/>
        </w:rPr>
        <w:t>Erudítis</w:t>
      </w:r>
      <w:r>
        <w:rPr>
          <w:rStyle w:val="italicus"/>
        </w:rPr>
        <w:t xml:space="preserve"> intér</w:t>
      </w:r>
      <w:r w:rsidRPr="00290B1E">
        <w:rPr>
          <w:rStyle w:val="italicus"/>
        </w:rPr>
        <w:t>sum</w:t>
      </w:r>
      <w:r>
        <w:rPr>
          <w:rStyle w:val="italicus"/>
        </w:rPr>
        <w:t>…</w:t>
      </w:r>
      <w:r w:rsidRPr="000B0C52">
        <w:rPr>
          <w:lang w:bidi="he-IL"/>
        </w:rPr>
        <w:t xml:space="preserve"> Hébr. </w:t>
      </w:r>
      <w:r>
        <w:rPr>
          <w:lang w:bidi="he-IL"/>
        </w:rPr>
        <w:t>: et je trouve (j</w:t>
      </w:r>
      <w:r w:rsidRPr="000B0C52">
        <w:rPr>
          <w:lang w:bidi="he-IL"/>
        </w:rPr>
        <w:t>’ai constamment à ma disposition) la science des réflexions. C.-à-d. </w:t>
      </w:r>
      <w:r>
        <w:rPr>
          <w:lang w:bidi="he-IL"/>
        </w:rPr>
        <w:t>: « </w:t>
      </w:r>
      <w:r w:rsidRPr="000B0C52">
        <w:rPr>
          <w:lang w:bidi="he-IL"/>
        </w:rPr>
        <w:t>toutes les règles spéciales qui concernent le</w:t>
      </w:r>
      <w:r>
        <w:rPr>
          <w:lang w:bidi="he-IL"/>
        </w:rPr>
        <w:t xml:space="preserve">s </w:t>
      </w:r>
      <w:r w:rsidRPr="000B0C52">
        <w:rPr>
          <w:lang w:bidi="he-IL"/>
        </w:rPr>
        <w:t>détails de la vie émanent de la sagesse comme de leur source</w:t>
      </w:r>
      <w:r>
        <w:rPr>
          <w:lang w:bidi="he-IL"/>
        </w:rPr>
        <w:t>.</w:t>
      </w:r>
      <w:r w:rsidRPr="00A01812">
        <w:t xml:space="preserve"> — </w:t>
      </w:r>
      <w:r w:rsidRPr="00290B1E">
        <w:rPr>
          <w:rStyle w:val="italicus"/>
        </w:rPr>
        <w:t>Timor D</w:t>
      </w:r>
      <w:r>
        <w:rPr>
          <w:rStyle w:val="italicus"/>
        </w:rPr>
        <w:t>ómini</w:t>
      </w:r>
      <w:r w:rsidRPr="00290B1E">
        <w:rPr>
          <w:rStyle w:val="italicus"/>
        </w:rPr>
        <w:t xml:space="preserve"> odit</w:t>
      </w:r>
      <w:r>
        <w:rPr>
          <w:rStyle w:val="italicus"/>
        </w:rPr>
        <w:t>…</w:t>
      </w:r>
      <w:r w:rsidRPr="000B0C52">
        <w:rPr>
          <w:lang w:bidi="he-IL"/>
        </w:rPr>
        <w:t xml:space="preserve"> Ave</w:t>
      </w:r>
      <w:r>
        <w:rPr>
          <w:lang w:bidi="he-IL"/>
        </w:rPr>
        <w:t>c</w:t>
      </w:r>
      <w:r w:rsidRPr="000B0C52">
        <w:rPr>
          <w:lang w:bidi="he-IL"/>
        </w:rPr>
        <w:t xml:space="preserve"> plus de force dans l’hébreu </w:t>
      </w:r>
      <w:r>
        <w:rPr>
          <w:lang w:bidi="he-IL"/>
        </w:rPr>
        <w:t xml:space="preserve">: </w:t>
      </w:r>
      <w:r w:rsidRPr="000B0C52">
        <w:rPr>
          <w:lang w:bidi="he-IL"/>
        </w:rPr>
        <w:t>La crainte de Dieu (c’est) la haine du mal. Voilà donc un des côtés de sa nature ; incompatibilité absolue entre elle et le péché.</w:t>
      </w:r>
      <w:r w:rsidRPr="00A01812">
        <w:t xml:space="preserve"> — </w:t>
      </w:r>
      <w:r w:rsidRPr="00290B1E">
        <w:rPr>
          <w:rStyle w:val="italicus"/>
        </w:rPr>
        <w:t>Arrogántiam et supérbiam</w:t>
      </w:r>
      <w:r>
        <w:rPr>
          <w:rStyle w:val="italicus"/>
        </w:rPr>
        <w:t>…</w:t>
      </w:r>
      <w:r w:rsidRPr="00290B1E">
        <w:rPr>
          <w:rStyle w:val="italicus"/>
        </w:rPr>
        <w:t xml:space="preserve"> </w:t>
      </w:r>
      <w:r w:rsidRPr="000B0C52">
        <w:rPr>
          <w:lang w:bidi="he-IL"/>
        </w:rPr>
        <w:t>Énumération de quelques</w:t>
      </w:r>
      <w:r>
        <w:rPr>
          <w:lang w:bidi="he-IL"/>
        </w:rPr>
        <w:t>-</w:t>
      </w:r>
      <w:r w:rsidRPr="000B0C52">
        <w:rPr>
          <w:lang w:bidi="he-IL"/>
        </w:rPr>
        <w:t>unes des formes du mal que la Sagesse abhorre. Cf</w:t>
      </w:r>
      <w:r>
        <w:rPr>
          <w:lang w:bidi="he-IL"/>
        </w:rPr>
        <w:t xml:space="preserve">. VI, </w:t>
      </w:r>
      <w:r w:rsidRPr="000B0C52">
        <w:rPr>
          <w:lang w:bidi="he-IL"/>
        </w:rPr>
        <w:t>17.</w:t>
      </w:r>
      <w:r w:rsidRPr="00A01812">
        <w:t xml:space="preserve"> — </w:t>
      </w:r>
      <w:r>
        <w:rPr>
          <w:rStyle w:val="italicus"/>
        </w:rPr>
        <w:t>Os bilí</w:t>
      </w:r>
      <w:r w:rsidRPr="00290B1E">
        <w:rPr>
          <w:rStyle w:val="italicus"/>
        </w:rPr>
        <w:t xml:space="preserve">ngue. </w:t>
      </w:r>
      <w:r w:rsidRPr="000B0C52">
        <w:rPr>
          <w:lang w:bidi="he-IL"/>
        </w:rPr>
        <w:t>Hébr. </w:t>
      </w:r>
      <w:r>
        <w:rPr>
          <w:lang w:bidi="he-IL"/>
        </w:rPr>
        <w:t>: la bouche</w:t>
      </w:r>
      <w:r w:rsidRPr="000B0C52">
        <w:rPr>
          <w:lang w:bidi="he-IL"/>
        </w:rPr>
        <w:t xml:space="preserve"> </w:t>
      </w:r>
      <w:r>
        <w:rPr>
          <w:lang w:bidi="he-IL"/>
        </w:rPr>
        <w:t>perverse. C’est la même pensée.</w:t>
      </w:r>
      <w:r w:rsidRPr="00A01812">
        <w:t xml:space="preserve"> — </w:t>
      </w:r>
      <w:r w:rsidRPr="00290B1E">
        <w:rPr>
          <w:rStyle w:val="italicus"/>
        </w:rPr>
        <w:t>Meum</w:t>
      </w:r>
      <w:r w:rsidRPr="000B0C52">
        <w:rPr>
          <w:lang w:bidi="he-IL"/>
        </w:rPr>
        <w:t xml:space="preserve"> </w:t>
      </w:r>
      <w:r>
        <w:rPr>
          <w:lang w:bidi="he-IL"/>
        </w:rPr>
        <w:t>est…</w:t>
      </w:r>
      <w:r w:rsidRPr="000B0C52">
        <w:rPr>
          <w:lang w:bidi="he-IL"/>
        </w:rPr>
        <w:t xml:space="preserve"> (vers. 14). Avec emphase </w:t>
      </w:r>
      <w:r>
        <w:rPr>
          <w:lang w:bidi="he-IL"/>
        </w:rPr>
        <w:t xml:space="preserve">: À </w:t>
      </w:r>
      <w:r w:rsidRPr="000B0C52">
        <w:rPr>
          <w:lang w:bidi="he-IL"/>
        </w:rPr>
        <w:t>moi appartiennent</w:t>
      </w:r>
      <w:r>
        <w:rPr>
          <w:lang w:bidi="he-IL"/>
        </w:rPr>
        <w:t>…</w:t>
      </w:r>
      <w:r w:rsidRPr="00A01812">
        <w:t xml:space="preserve"> — </w:t>
      </w:r>
      <w:r w:rsidRPr="005D4D3C">
        <w:rPr>
          <w:rStyle w:val="italicus"/>
        </w:rPr>
        <w:t>Æquitas</w:t>
      </w:r>
      <w:r w:rsidRPr="00290B1E">
        <w:rPr>
          <w:rStyle w:val="italicus"/>
        </w:rPr>
        <w:t>.</w:t>
      </w:r>
      <w:r w:rsidRPr="000B0C52">
        <w:rPr>
          <w:lang w:bidi="he-IL"/>
        </w:rPr>
        <w:t xml:space="preserve"> Plutôt le succès</w:t>
      </w:r>
      <w:r>
        <w:rPr>
          <w:lang w:bidi="he-IL"/>
        </w:rPr>
        <w:t xml:space="preserve">, </w:t>
      </w:r>
      <w:r w:rsidRPr="000B0C52">
        <w:rPr>
          <w:lang w:bidi="he-IL"/>
        </w:rPr>
        <w:t xml:space="preserve">d’après l’hébreu. </w:t>
      </w:r>
      <w:r>
        <w:rPr>
          <w:lang w:bidi="he-IL"/>
        </w:rPr>
        <w:t>LXX</w:t>
      </w:r>
      <w:r w:rsidRPr="000B0C52">
        <w:rPr>
          <w:lang w:bidi="he-IL"/>
        </w:rPr>
        <w:t> </w:t>
      </w:r>
      <w:r>
        <w:rPr>
          <w:lang w:bidi="he-IL"/>
        </w:rPr>
        <w:t xml:space="preserve">: </w:t>
      </w:r>
      <w:r w:rsidRPr="000B0C52">
        <w:rPr>
          <w:lang w:bidi="he-IL"/>
        </w:rPr>
        <w:t>la sécurité.</w:t>
      </w:r>
      <w:r w:rsidRPr="00A01812">
        <w:t xml:space="preserve"> — </w:t>
      </w:r>
      <w:r w:rsidRPr="00290B1E">
        <w:rPr>
          <w:rStyle w:val="italicus"/>
        </w:rPr>
        <w:t>Per me reges</w:t>
      </w:r>
      <w:r>
        <w:rPr>
          <w:rStyle w:val="italicus"/>
        </w:rPr>
        <w:t>…</w:t>
      </w:r>
      <w:r w:rsidRPr="00290B1E">
        <w:rPr>
          <w:rStyle w:val="italicus"/>
        </w:rPr>
        <w:t xml:space="preserve"> </w:t>
      </w:r>
      <w:r w:rsidRPr="000B0C52">
        <w:rPr>
          <w:lang w:bidi="he-IL"/>
        </w:rPr>
        <w:t>(vers. 15-16). La Sagesse guide et éclaire les rois</w:t>
      </w:r>
      <w:r>
        <w:rPr>
          <w:lang w:bidi="he-IL"/>
        </w:rPr>
        <w:t xml:space="preserve">, </w:t>
      </w:r>
      <w:r w:rsidRPr="000B0C52">
        <w:rPr>
          <w:lang w:bidi="he-IL"/>
        </w:rPr>
        <w:t>les princes</w:t>
      </w:r>
      <w:r>
        <w:rPr>
          <w:lang w:bidi="he-IL"/>
        </w:rPr>
        <w:t xml:space="preserve">, </w:t>
      </w:r>
      <w:r w:rsidRPr="000B0C52">
        <w:rPr>
          <w:lang w:bidi="he-IL"/>
        </w:rPr>
        <w:t>les chefs des peuples</w:t>
      </w:r>
      <w:r>
        <w:rPr>
          <w:lang w:bidi="he-IL"/>
        </w:rPr>
        <w:t xml:space="preserve">, </w:t>
      </w:r>
      <w:r w:rsidRPr="000B0C52">
        <w:rPr>
          <w:lang w:bidi="he-IL"/>
        </w:rPr>
        <w:t>les rendant capables d’exercer leurs délicates fonctions. Répétitions solennelles dans ces deux versets</w:t>
      </w:r>
      <w:r>
        <w:rPr>
          <w:lang w:bidi="he-IL"/>
        </w:rPr>
        <w:t xml:space="preserve">, </w:t>
      </w:r>
      <w:r w:rsidRPr="000B0C52">
        <w:rPr>
          <w:lang w:bidi="he-IL"/>
        </w:rPr>
        <w:t>pour insister sur l’idée. Au lieu de</w:t>
      </w:r>
      <w:r w:rsidRPr="00290B1E">
        <w:rPr>
          <w:rStyle w:val="italicus"/>
        </w:rPr>
        <w:t xml:space="preserve"> legum conditóres</w:t>
      </w:r>
      <w:r>
        <w:rPr>
          <w:rStyle w:val="italicus"/>
        </w:rPr>
        <w:t xml:space="preserve">, </w:t>
      </w:r>
      <w:r w:rsidRPr="000B0C52">
        <w:rPr>
          <w:lang w:bidi="he-IL"/>
        </w:rPr>
        <w:t>l’hébreu dit </w:t>
      </w:r>
      <w:r>
        <w:rPr>
          <w:lang w:bidi="he-IL"/>
        </w:rPr>
        <w:t xml:space="preserve">: </w:t>
      </w:r>
      <w:r w:rsidRPr="00290B1E">
        <w:rPr>
          <w:rStyle w:val="italicus"/>
        </w:rPr>
        <w:t>rôznim</w:t>
      </w:r>
      <w:r w:rsidRPr="005D4D3C">
        <w:t>,</w:t>
      </w:r>
      <w:r>
        <w:rPr>
          <w:rStyle w:val="italicus"/>
        </w:rPr>
        <w:t xml:space="preserve"> </w:t>
      </w:r>
      <w:r w:rsidRPr="000B0C52">
        <w:rPr>
          <w:lang w:bidi="he-IL"/>
        </w:rPr>
        <w:t xml:space="preserve">les </w:t>
      </w:r>
      <w:r>
        <w:rPr>
          <w:lang w:bidi="he-IL"/>
        </w:rPr>
        <w:t>« </w:t>
      </w:r>
      <w:r w:rsidRPr="000B0C52">
        <w:rPr>
          <w:lang w:bidi="he-IL"/>
        </w:rPr>
        <w:t>augustes</w:t>
      </w:r>
      <w:r>
        <w:rPr>
          <w:lang w:bidi="he-IL"/>
        </w:rPr>
        <w:t xml:space="preserve"> », </w:t>
      </w:r>
      <w:r w:rsidRPr="000B0C52">
        <w:rPr>
          <w:lang w:bidi="he-IL"/>
        </w:rPr>
        <w:t>ou les princes.</w:t>
      </w:r>
      <w:r w:rsidRPr="00A01812">
        <w:t xml:space="preserve"> — </w:t>
      </w:r>
      <w:r w:rsidRPr="00290B1E">
        <w:rPr>
          <w:rStyle w:val="italicus"/>
        </w:rPr>
        <w:t xml:space="preserve">Ego </w:t>
      </w:r>
      <w:r>
        <w:rPr>
          <w:rStyle w:val="italicus"/>
        </w:rPr>
        <w:t>diligéntes</w:t>
      </w:r>
      <w:r w:rsidRPr="00290B1E">
        <w:rPr>
          <w:rStyle w:val="italicus"/>
        </w:rPr>
        <w:t xml:space="preserve"> me</w:t>
      </w:r>
      <w:r>
        <w:rPr>
          <w:rStyle w:val="italicus"/>
        </w:rPr>
        <w:t>…</w:t>
      </w:r>
      <w:r w:rsidRPr="000B0C52">
        <w:rPr>
          <w:lang w:bidi="he-IL"/>
        </w:rPr>
        <w:t xml:space="preserve"> (vers. 17). La Sagesse rend avec usure à ses amis l’affection qu’ils lui témoignent (cf. Joan. </w:t>
      </w:r>
      <w:r>
        <w:rPr>
          <w:lang w:bidi="he-IL"/>
        </w:rPr>
        <w:t xml:space="preserve">XIV, </w:t>
      </w:r>
      <w:r w:rsidRPr="000B0C52">
        <w:rPr>
          <w:lang w:bidi="he-IL"/>
        </w:rPr>
        <w:t>21). Elle se tient gracieusement à la disposition de tous ceux qui la cherchent avec zèle (</w:t>
      </w:r>
      <w:r>
        <w:rPr>
          <w:rStyle w:val="italicus"/>
        </w:rPr>
        <w:t>qui mane ví</w:t>
      </w:r>
      <w:r w:rsidRPr="00290B1E">
        <w:rPr>
          <w:rStyle w:val="italicus"/>
        </w:rPr>
        <w:t>gilant</w:t>
      </w:r>
      <w:r>
        <w:t>…</w:t>
      </w:r>
      <w:r w:rsidRPr="005D4D3C">
        <w:t>)</w:t>
      </w:r>
      <w:r w:rsidRPr="00B836F8">
        <w:t>.</w:t>
      </w:r>
      <w:r w:rsidRPr="00A01812">
        <w:t xml:space="preserve"> — </w:t>
      </w:r>
      <w:r w:rsidRPr="00290B1E">
        <w:rPr>
          <w:rStyle w:val="italicus"/>
        </w:rPr>
        <w:t>Mecum</w:t>
      </w:r>
      <w:r>
        <w:rPr>
          <w:rStyle w:val="italicus"/>
        </w:rPr>
        <w:t>…</w:t>
      </w:r>
      <w:r w:rsidRPr="00290B1E">
        <w:rPr>
          <w:rStyle w:val="italicus"/>
        </w:rPr>
        <w:t xml:space="preserve"> div</w:t>
      </w:r>
      <w:r>
        <w:rPr>
          <w:rStyle w:val="italicus"/>
        </w:rPr>
        <w:t>ítiæ</w:t>
      </w:r>
      <w:r w:rsidRPr="00290B1E">
        <w:rPr>
          <w:rStyle w:val="italicus"/>
        </w:rPr>
        <w:t xml:space="preserve"> et </w:t>
      </w:r>
      <w:r>
        <w:rPr>
          <w:rStyle w:val="italicus"/>
        </w:rPr>
        <w:t>glória</w:t>
      </w:r>
      <w:r>
        <w:rPr>
          <w:lang w:bidi="he-IL"/>
        </w:rPr>
        <w:t>…</w:t>
      </w:r>
      <w:r w:rsidRPr="000B0C52">
        <w:rPr>
          <w:lang w:bidi="he-IL"/>
        </w:rPr>
        <w:t xml:space="preserve"> (vers. 18). Et elle ne demande qu’à partager ces trésors de tout genre avec ses </w:t>
      </w:r>
      <w:r w:rsidRPr="000B0C52">
        <w:rPr>
          <w:lang w:bidi="he-IL"/>
        </w:rPr>
        <w:lastRenderedPageBreak/>
        <w:t>sectateurs fidèles</w:t>
      </w:r>
      <w:r>
        <w:rPr>
          <w:lang w:bidi="he-IL"/>
        </w:rPr>
        <w:t>.</w:t>
      </w:r>
      <w:r w:rsidRPr="00A01812">
        <w:t xml:space="preserve"> — </w:t>
      </w:r>
      <w:r w:rsidRPr="00290B1E">
        <w:rPr>
          <w:rStyle w:val="italicus"/>
        </w:rPr>
        <w:t>Opes supérb</w:t>
      </w:r>
      <w:r>
        <w:rPr>
          <w:rStyle w:val="italicus"/>
        </w:rPr>
        <w:t>æ</w:t>
      </w:r>
      <w:r w:rsidRPr="00290B1E">
        <w:rPr>
          <w:rStyle w:val="italicus"/>
        </w:rPr>
        <w:t xml:space="preserve">. </w:t>
      </w:r>
      <w:r w:rsidRPr="000B0C52">
        <w:rPr>
          <w:lang w:bidi="he-IL"/>
        </w:rPr>
        <w:t>Hébr. </w:t>
      </w:r>
      <w:r>
        <w:rPr>
          <w:lang w:bidi="he-IL"/>
        </w:rPr>
        <w:t xml:space="preserve">: </w:t>
      </w:r>
      <w:r w:rsidRPr="000B0C52">
        <w:rPr>
          <w:lang w:bidi="he-IL"/>
        </w:rPr>
        <w:t>les biens durables ; par opposition aux faux biens de ce monde</w:t>
      </w:r>
      <w:r>
        <w:rPr>
          <w:lang w:bidi="he-IL"/>
        </w:rPr>
        <w:t xml:space="preserve">, </w:t>
      </w:r>
      <w:r w:rsidRPr="000B0C52">
        <w:rPr>
          <w:lang w:bidi="he-IL"/>
        </w:rPr>
        <w:t>qui sont essentiellement transitoires</w:t>
      </w:r>
      <w:r>
        <w:rPr>
          <w:lang w:bidi="he-IL"/>
        </w:rPr>
        <w:t>.</w:t>
      </w:r>
      <w:r w:rsidRPr="00A01812">
        <w:t xml:space="preserve"> — </w:t>
      </w:r>
      <w:r w:rsidRPr="00290B1E">
        <w:rPr>
          <w:rStyle w:val="italicus"/>
        </w:rPr>
        <w:t>Et just</w:t>
      </w:r>
      <w:r>
        <w:rPr>
          <w:rStyle w:val="italicus"/>
        </w:rPr>
        <w:t>ítia</w:t>
      </w:r>
      <w:r w:rsidRPr="00290B1E">
        <w:rPr>
          <w:rStyle w:val="italicus"/>
        </w:rPr>
        <w:t>.</w:t>
      </w:r>
      <w:r w:rsidRPr="000B0C52">
        <w:rPr>
          <w:lang w:bidi="he-IL"/>
        </w:rPr>
        <w:t xml:space="preserve"> D’ordinaire il </w:t>
      </w:r>
      <w:r>
        <w:rPr>
          <w:lang w:bidi="he-IL"/>
        </w:rPr>
        <w:t>est</w:t>
      </w:r>
      <w:r w:rsidRPr="000B0C52">
        <w:rPr>
          <w:lang w:bidi="he-IL"/>
        </w:rPr>
        <w:t xml:space="preserve"> très rare que la justice accompagne les biens temporels ; mais cela a toujours lieu lorsqu’ils sont donnés par la Sagesse</w:t>
      </w:r>
      <w:r>
        <w:rPr>
          <w:lang w:bidi="he-IL"/>
        </w:rPr>
        <w:t>.</w:t>
      </w:r>
      <w:r w:rsidRPr="00A01812">
        <w:t xml:space="preserve"> — </w:t>
      </w:r>
      <w:r w:rsidRPr="00290B1E">
        <w:rPr>
          <w:rStyle w:val="italicus"/>
        </w:rPr>
        <w:t>Fructus meus</w:t>
      </w:r>
      <w:r>
        <w:rPr>
          <w:rStyle w:val="italicus"/>
        </w:rPr>
        <w:t xml:space="preserve">, </w:t>
      </w:r>
      <w:r w:rsidRPr="00290B1E">
        <w:rPr>
          <w:rStyle w:val="italicus"/>
        </w:rPr>
        <w:t>genímina mea</w:t>
      </w:r>
      <w:r w:rsidRPr="000B0C52">
        <w:rPr>
          <w:lang w:bidi="he-IL"/>
        </w:rPr>
        <w:t xml:space="preserve"> (vers. 19). C.-à-d. les avantages multiples qu’elle procure.</w:t>
      </w:r>
      <w:r w:rsidRPr="00A01812">
        <w:t xml:space="preserve"> — </w:t>
      </w:r>
      <w:r w:rsidRPr="00290B1E">
        <w:rPr>
          <w:rStyle w:val="italicus"/>
        </w:rPr>
        <w:t>Auro et l</w:t>
      </w:r>
      <w:r>
        <w:rPr>
          <w:rStyle w:val="italicus"/>
        </w:rPr>
        <w:t>á</w:t>
      </w:r>
      <w:r w:rsidRPr="00290B1E">
        <w:rPr>
          <w:rStyle w:val="italicus"/>
        </w:rPr>
        <w:t>pide pret</w:t>
      </w:r>
      <w:r>
        <w:rPr>
          <w:rStyle w:val="italicus"/>
        </w:rPr>
        <w:t>ióso</w:t>
      </w:r>
      <w:r w:rsidRPr="00290B1E">
        <w:rPr>
          <w:rStyle w:val="italicus"/>
        </w:rPr>
        <w:t>.</w:t>
      </w:r>
      <w:r w:rsidRPr="000B0C52">
        <w:rPr>
          <w:lang w:bidi="he-IL"/>
        </w:rPr>
        <w:t xml:space="preserve"> L’hébreu mentionne deux sortes d’or </w:t>
      </w:r>
      <w:r>
        <w:rPr>
          <w:lang w:bidi="he-IL"/>
        </w:rPr>
        <w:t xml:space="preserve">: </w:t>
      </w:r>
      <w:r w:rsidRPr="000B0C52">
        <w:rPr>
          <w:lang w:bidi="he-IL"/>
        </w:rPr>
        <w:t>le</w:t>
      </w:r>
      <w:r>
        <w:rPr>
          <w:rStyle w:val="italicus"/>
        </w:rPr>
        <w:t xml:space="preserve"> ḥ</w:t>
      </w:r>
      <w:r w:rsidRPr="00290B1E">
        <w:rPr>
          <w:rStyle w:val="italicus"/>
        </w:rPr>
        <w:t>âr</w:t>
      </w:r>
      <w:r>
        <w:rPr>
          <w:rStyle w:val="italicus"/>
        </w:rPr>
        <w:t>â</w:t>
      </w:r>
      <w:r w:rsidRPr="00290B1E">
        <w:rPr>
          <w:rStyle w:val="italicus"/>
        </w:rPr>
        <w:t>ṣ</w:t>
      </w:r>
      <w:r w:rsidRPr="000B0C52">
        <w:rPr>
          <w:lang w:bidi="he-IL"/>
        </w:rPr>
        <w:t xml:space="preserve"> (comme au vers. 10) ou l’or de choix</w:t>
      </w:r>
      <w:r>
        <w:rPr>
          <w:lang w:bidi="he-IL"/>
        </w:rPr>
        <w:t xml:space="preserve">, </w:t>
      </w:r>
      <w:r w:rsidRPr="000B0C52">
        <w:rPr>
          <w:lang w:bidi="he-IL"/>
        </w:rPr>
        <w:t>et le</w:t>
      </w:r>
      <w:r w:rsidRPr="00290B1E">
        <w:rPr>
          <w:rStyle w:val="italicus"/>
        </w:rPr>
        <w:t xml:space="preserve"> pâz</w:t>
      </w:r>
      <w:r w:rsidRPr="000B0C52">
        <w:rPr>
          <w:lang w:bidi="he-IL"/>
        </w:rPr>
        <w:t xml:space="preserve"> ou or fin. Voyez le Ps. </w:t>
      </w:r>
      <w:r w:rsidRPr="00FB5132">
        <w:rPr>
          <w:lang w:bidi="he-IL"/>
        </w:rPr>
        <w:t>X</w:t>
      </w:r>
      <w:r>
        <w:rPr>
          <w:lang w:bidi="he-IL"/>
        </w:rPr>
        <w:t xml:space="preserve"> VIII, </w:t>
      </w:r>
      <w:r w:rsidRPr="000B0C52">
        <w:rPr>
          <w:lang w:bidi="he-IL"/>
        </w:rPr>
        <w:t>11.</w:t>
      </w:r>
      <w:r w:rsidRPr="00A01812">
        <w:t xml:space="preserve"> — </w:t>
      </w:r>
      <w:r w:rsidRPr="00290B1E">
        <w:rPr>
          <w:rStyle w:val="italicus"/>
        </w:rPr>
        <w:t>In viis just</w:t>
      </w:r>
      <w:r>
        <w:rPr>
          <w:rStyle w:val="italicus"/>
        </w:rPr>
        <w:t>ítiæ…</w:t>
      </w:r>
      <w:r w:rsidRPr="00290B1E">
        <w:rPr>
          <w:rStyle w:val="italicus"/>
        </w:rPr>
        <w:t xml:space="preserve"> </w:t>
      </w:r>
      <w:r w:rsidRPr="000B0C52">
        <w:rPr>
          <w:lang w:bidi="he-IL"/>
        </w:rPr>
        <w:t xml:space="preserve">(vers. 20). Naturellement on ne trouve la </w:t>
      </w:r>
      <w:r>
        <w:rPr>
          <w:lang w:bidi="he-IL"/>
        </w:rPr>
        <w:t xml:space="preserve">Sagesse que sur les voies de la </w:t>
      </w:r>
      <w:r w:rsidRPr="000B0C52">
        <w:rPr>
          <w:lang w:bidi="he-IL"/>
        </w:rPr>
        <w:t>perfection la plus entière.</w:t>
      </w:r>
      <w:r w:rsidRPr="00A01812">
        <w:t xml:space="preserve"> — </w:t>
      </w:r>
      <w:r w:rsidRPr="00290B1E">
        <w:rPr>
          <w:rStyle w:val="italicus"/>
        </w:rPr>
        <w:t>Ut ditem</w:t>
      </w:r>
      <w:r>
        <w:rPr>
          <w:rStyle w:val="italicus"/>
        </w:rPr>
        <w:t>…</w:t>
      </w:r>
      <w:r w:rsidRPr="000B0C52">
        <w:rPr>
          <w:lang w:bidi="he-IL"/>
        </w:rPr>
        <w:t xml:space="preserve"> (vers. 21). Hébr. </w:t>
      </w:r>
      <w:r>
        <w:rPr>
          <w:lang w:bidi="he-IL"/>
        </w:rPr>
        <w:t xml:space="preserve">: </w:t>
      </w:r>
      <w:r w:rsidRPr="000B0C52">
        <w:rPr>
          <w:lang w:bidi="he-IL"/>
        </w:rPr>
        <w:t xml:space="preserve">pour donner en héritage des biens solides à ceux </w:t>
      </w:r>
      <w:r>
        <w:rPr>
          <w:lang w:bidi="he-IL"/>
        </w:rPr>
        <w:t>qui</w:t>
      </w:r>
      <w:r w:rsidRPr="000B0C52">
        <w:rPr>
          <w:lang w:bidi="he-IL"/>
        </w:rPr>
        <w:t xml:space="preserve"> m’aiment. Redisons que</w:t>
      </w:r>
      <w:r>
        <w:rPr>
          <w:lang w:bidi="he-IL"/>
        </w:rPr>
        <w:t xml:space="preserve">, </w:t>
      </w:r>
      <w:r w:rsidRPr="000B0C52">
        <w:rPr>
          <w:lang w:bidi="he-IL"/>
        </w:rPr>
        <w:t>pour tenir un tel langage et pour procurer de tels biens</w:t>
      </w:r>
      <w:r>
        <w:rPr>
          <w:lang w:bidi="he-IL"/>
        </w:rPr>
        <w:t>, il faut posséder en</w:t>
      </w:r>
      <w:r w:rsidRPr="000B0C52">
        <w:rPr>
          <w:lang w:bidi="he-IL"/>
        </w:rPr>
        <w:t xml:space="preserve"> propre la nature divine </w:t>
      </w:r>
      <w:r>
        <w:rPr>
          <w:lang w:bidi="he-IL"/>
        </w:rPr>
        <w:t xml:space="preserve">: </w:t>
      </w:r>
      <w:r w:rsidRPr="000B0C52">
        <w:rPr>
          <w:lang w:bidi="he-IL"/>
        </w:rPr>
        <w:t>la suite du chapitre</w:t>
      </w:r>
      <w:r>
        <w:rPr>
          <w:lang w:bidi="he-IL"/>
        </w:rPr>
        <w:t xml:space="preserve">, </w:t>
      </w:r>
      <w:r w:rsidRPr="000B0C52">
        <w:rPr>
          <w:lang w:bidi="he-IL"/>
        </w:rPr>
        <w:t>beaucoup plus sublime encore</w:t>
      </w:r>
      <w:r>
        <w:rPr>
          <w:lang w:bidi="he-IL"/>
        </w:rPr>
        <w:t xml:space="preserve">, </w:t>
      </w:r>
      <w:r w:rsidRPr="000B0C52">
        <w:rPr>
          <w:lang w:bidi="he-IL"/>
        </w:rPr>
        <w:t>va le démontrer avec une nouvelle force et une nouvelle clarté. C’est ce qu’expriment indirectement les Septante par ce distique qu’ils ajoutent après le vers. 21 </w:t>
      </w:r>
      <w:r>
        <w:rPr>
          <w:lang w:bidi="he-IL"/>
        </w:rPr>
        <w:t>: Si</w:t>
      </w:r>
      <w:r w:rsidRPr="000B0C52">
        <w:rPr>
          <w:lang w:bidi="he-IL"/>
        </w:rPr>
        <w:t xml:space="preserve"> je vous annonce les choses qui arrivent chaque jour</w:t>
      </w:r>
      <w:r>
        <w:rPr>
          <w:lang w:bidi="he-IL"/>
        </w:rPr>
        <w:t xml:space="preserve">, </w:t>
      </w:r>
      <w:r w:rsidRPr="000B0C52">
        <w:rPr>
          <w:lang w:bidi="he-IL"/>
        </w:rPr>
        <w:t>je me souviendrai de dénombrer les choses qui datent de l’éternité</w:t>
      </w:r>
      <w:r>
        <w:rPr>
          <w:lang w:bidi="he-IL"/>
        </w:rPr>
        <w:t>, « </w:t>
      </w:r>
      <w:r w:rsidRPr="000B0C52">
        <w:rPr>
          <w:lang w:bidi="he-IL"/>
        </w:rPr>
        <w:t>Ce qui arrive tous les jours</w:t>
      </w:r>
      <w:r>
        <w:rPr>
          <w:lang w:bidi="he-IL"/>
        </w:rPr>
        <w:t xml:space="preserve">, </w:t>
      </w:r>
      <w:r w:rsidRPr="000B0C52">
        <w:rPr>
          <w:lang w:bidi="he-IL"/>
        </w:rPr>
        <w:t xml:space="preserve">c’est le don que la Sagesse fait de tous les avantages énumérée précédemment ; ce qui </w:t>
      </w:r>
      <w:r>
        <w:rPr>
          <w:lang w:bidi="he-IL"/>
        </w:rPr>
        <w:t>est</w:t>
      </w:r>
      <w:r w:rsidRPr="000B0C52">
        <w:rPr>
          <w:lang w:bidi="he-IL"/>
        </w:rPr>
        <w:t xml:space="preserve"> de toute éternité</w:t>
      </w:r>
      <w:r>
        <w:rPr>
          <w:lang w:bidi="he-IL"/>
        </w:rPr>
        <w:t xml:space="preserve">, </w:t>
      </w:r>
      <w:r w:rsidRPr="000B0C52">
        <w:rPr>
          <w:lang w:bidi="he-IL"/>
        </w:rPr>
        <w:t>c’est la</w:t>
      </w:r>
      <w:r>
        <w:rPr>
          <w:lang w:bidi="he-IL"/>
        </w:rPr>
        <w:t xml:space="preserve"> génération même de la Sagesse i</w:t>
      </w:r>
      <w:r w:rsidRPr="000B0C52">
        <w:rPr>
          <w:lang w:bidi="he-IL"/>
        </w:rPr>
        <w:t>ncréée.</w:t>
      </w:r>
      <w:r>
        <w:rPr>
          <w:lang w:bidi="he-IL"/>
        </w:rPr>
        <w:t> »</w:t>
      </w:r>
      <w:r w:rsidRPr="000B0C52">
        <w:rPr>
          <w:lang w:bidi="he-IL"/>
        </w:rPr>
        <w:t xml:space="preserve"> (Lesêtre.)</w:t>
      </w:r>
      <w:r>
        <w:rPr>
          <w:lang w:bidi="he-IL"/>
        </w:rPr>
        <w:t xml:space="preserve"> </w:t>
      </w:r>
    </w:p>
    <w:p w:rsidR="0073183F" w:rsidRDefault="0073183F" w:rsidP="0073183F">
      <w:pPr>
        <w:pStyle w:val="u4"/>
        <w:rPr>
          <w:rFonts w:eastAsia="Arial Unicode MS"/>
          <w:lang w:bidi="he-IL"/>
        </w:rPr>
      </w:pPr>
      <w:r>
        <w:rPr>
          <w:rFonts w:eastAsia="Arial Unicode MS"/>
          <w:lang w:bidi="he-IL"/>
        </w:rPr>
        <w:t>2°</w:t>
      </w:r>
      <w:r w:rsidRPr="000B0C52">
        <w:rPr>
          <w:rFonts w:eastAsia="Arial Unicode MS"/>
          <w:lang w:bidi="he-IL"/>
        </w:rPr>
        <w:t xml:space="preserve"> Origine divine de la Sagesse. </w:t>
      </w:r>
      <w:r>
        <w:rPr>
          <w:rFonts w:eastAsia="Arial Unicode MS"/>
          <w:lang w:bidi="he-IL"/>
        </w:rPr>
        <w:t xml:space="preserve">VIII, </w:t>
      </w:r>
      <w:r w:rsidRPr="000B0C52">
        <w:rPr>
          <w:rFonts w:eastAsia="Arial Unicode MS"/>
          <w:lang w:bidi="he-IL"/>
        </w:rPr>
        <w:t>22-31.</w:t>
      </w:r>
      <w:r>
        <w:rPr>
          <w:rFonts w:eastAsia="Arial Unicode MS"/>
          <w:lang w:bidi="he-IL"/>
        </w:rPr>
        <w:t xml:space="preserve"> </w:t>
      </w:r>
    </w:p>
    <w:p w:rsidR="0073183F" w:rsidRDefault="0073183F" w:rsidP="0073183F">
      <w:pPr>
        <w:rPr>
          <w:lang w:bidi="he-IL"/>
        </w:rPr>
      </w:pPr>
      <w:r w:rsidRPr="000B0C52">
        <w:rPr>
          <w:lang w:bidi="he-IL"/>
        </w:rPr>
        <w:t xml:space="preserve">Passage extrêmement </w:t>
      </w:r>
      <w:r>
        <w:rPr>
          <w:lang w:bidi="he-IL"/>
        </w:rPr>
        <w:t>« </w:t>
      </w:r>
      <w:r w:rsidRPr="000B0C52">
        <w:rPr>
          <w:lang w:bidi="he-IL"/>
        </w:rPr>
        <w:t>important dans l’histoire</w:t>
      </w:r>
      <w:r>
        <w:rPr>
          <w:lang w:bidi="he-IL"/>
        </w:rPr>
        <w:t xml:space="preserve"> </w:t>
      </w:r>
      <w:r w:rsidRPr="000B0C52">
        <w:rPr>
          <w:lang w:bidi="he-IL"/>
        </w:rPr>
        <w:t>du dogme chrétien</w:t>
      </w:r>
      <w:r>
        <w:rPr>
          <w:lang w:bidi="he-IL"/>
        </w:rPr>
        <w:t> ». « </w:t>
      </w:r>
      <w:r w:rsidRPr="000B0C52">
        <w:rPr>
          <w:lang w:bidi="he-IL"/>
        </w:rPr>
        <w:t>Anticipation prophétique du mystère révélé dans le prologue de l’Évangile de saint Jean.</w:t>
      </w:r>
      <w:r>
        <w:rPr>
          <w:lang w:bidi="he-IL"/>
        </w:rPr>
        <w:t> »</w:t>
      </w:r>
      <w:r w:rsidRPr="000B0C52">
        <w:rPr>
          <w:lang w:bidi="he-IL"/>
        </w:rPr>
        <w:t xml:space="preserve"> Car </w:t>
      </w:r>
      <w:r>
        <w:rPr>
          <w:lang w:bidi="he-IL"/>
        </w:rPr>
        <w:t>« to</w:t>
      </w:r>
      <w:r w:rsidRPr="000B0C52">
        <w:rPr>
          <w:lang w:bidi="he-IL"/>
        </w:rPr>
        <w:t>ut ceci regarde la Sagesse éternelle</w:t>
      </w:r>
      <w:r>
        <w:rPr>
          <w:lang w:bidi="he-IL"/>
        </w:rPr>
        <w:t xml:space="preserve">, </w:t>
      </w:r>
      <w:r w:rsidRPr="000B0C52">
        <w:rPr>
          <w:lang w:bidi="he-IL"/>
        </w:rPr>
        <w:t>le Verbe du Père</w:t>
      </w:r>
      <w:r>
        <w:rPr>
          <w:lang w:bidi="he-IL"/>
        </w:rPr>
        <w:t xml:space="preserve">, </w:t>
      </w:r>
      <w:r w:rsidRPr="000B0C52">
        <w:rPr>
          <w:lang w:bidi="he-IL"/>
        </w:rPr>
        <w:t>la seconde personne de la sainte Trinité</w:t>
      </w:r>
      <w:r>
        <w:rPr>
          <w:lang w:bidi="he-IL"/>
        </w:rPr>
        <w:t> »</w:t>
      </w:r>
      <w:r w:rsidRPr="000B0C52">
        <w:rPr>
          <w:lang w:bidi="he-IL"/>
        </w:rPr>
        <w:t xml:space="preserve"> (Calmet</w:t>
      </w:r>
      <w:r>
        <w:rPr>
          <w:lang w:bidi="he-IL"/>
        </w:rPr>
        <w:t xml:space="preserve">, </w:t>
      </w:r>
      <w:r w:rsidRPr="00264A98">
        <w:rPr>
          <w:rStyle w:val="italicus"/>
        </w:rPr>
        <w:t>h. l.</w:t>
      </w:r>
      <w:r>
        <w:t>)</w:t>
      </w:r>
      <w:r w:rsidRPr="000B0C52">
        <w:rPr>
          <w:lang w:bidi="he-IL"/>
        </w:rPr>
        <w:t xml:space="preserve"> comme l’a unanimement et toujour</w:t>
      </w:r>
      <w:r>
        <w:rPr>
          <w:lang w:bidi="he-IL"/>
        </w:rPr>
        <w:t>s e</w:t>
      </w:r>
      <w:r w:rsidRPr="000B0C52">
        <w:rPr>
          <w:lang w:bidi="he-IL"/>
        </w:rPr>
        <w:t>nseigné la tradition catholique. Saint Paul</w:t>
      </w:r>
      <w:r>
        <w:rPr>
          <w:lang w:bidi="he-IL"/>
        </w:rPr>
        <w:t xml:space="preserve">, </w:t>
      </w:r>
      <w:r w:rsidRPr="000B0C52">
        <w:rPr>
          <w:lang w:bidi="he-IL"/>
        </w:rPr>
        <w:t>en divers passages de ses épîtres</w:t>
      </w:r>
      <w:r>
        <w:rPr>
          <w:lang w:bidi="he-IL"/>
        </w:rPr>
        <w:t xml:space="preserve">, </w:t>
      </w:r>
      <w:r w:rsidRPr="000B0C52">
        <w:rPr>
          <w:lang w:bidi="he-IL"/>
        </w:rPr>
        <w:t xml:space="preserve">applique à Notre-Seigneur </w:t>
      </w:r>
      <w:r>
        <w:rPr>
          <w:lang w:bidi="he-IL"/>
        </w:rPr>
        <w:t>Jésus</w:t>
      </w:r>
      <w:r w:rsidRPr="000B0C52">
        <w:rPr>
          <w:lang w:bidi="he-IL"/>
        </w:rPr>
        <w:t>-</w:t>
      </w:r>
      <w:r>
        <w:rPr>
          <w:lang w:bidi="he-IL"/>
        </w:rPr>
        <w:t>Christ</w:t>
      </w:r>
      <w:r w:rsidRPr="000B0C52">
        <w:rPr>
          <w:lang w:bidi="he-IL"/>
        </w:rPr>
        <w:t xml:space="preserve"> toutes les prérogatives qui sont attribuées dans ce passage à la Sagesse. </w:t>
      </w:r>
      <w:r w:rsidRPr="00FB5132">
        <w:rPr>
          <w:lang w:val="en-US" w:bidi="he-IL"/>
        </w:rPr>
        <w:t>Cf. I</w:t>
      </w:r>
      <w:r>
        <w:rPr>
          <w:lang w:val="en-US" w:bidi="he-IL"/>
        </w:rPr>
        <w:t> </w:t>
      </w:r>
      <w:r w:rsidRPr="00FB5132">
        <w:rPr>
          <w:lang w:val="en-US" w:bidi="he-IL"/>
        </w:rPr>
        <w:t xml:space="preserve">Cor. I, 24, 30 ; Col. I, 15 et ss. ; II, 3 ; Hebr. </w:t>
      </w:r>
      <w:r>
        <w:rPr>
          <w:lang w:bidi="he-IL"/>
        </w:rPr>
        <w:t xml:space="preserve">I, </w:t>
      </w:r>
      <w:r w:rsidRPr="000B0C52">
        <w:rPr>
          <w:lang w:bidi="he-IL"/>
        </w:rPr>
        <w:t>2</w:t>
      </w:r>
      <w:r>
        <w:rPr>
          <w:lang w:bidi="he-IL"/>
        </w:rPr>
        <w:t>, etc</w:t>
      </w:r>
      <w:r w:rsidRPr="000B0C52">
        <w:rPr>
          <w:lang w:bidi="he-IL"/>
        </w:rPr>
        <w:t>. Voyez M</w:t>
      </w:r>
      <w:r>
        <w:rPr>
          <w:lang w:bidi="he-IL"/>
        </w:rPr>
        <w:t xml:space="preserve">gr </w:t>
      </w:r>
      <w:r w:rsidRPr="000B0C52">
        <w:rPr>
          <w:lang w:bidi="he-IL"/>
        </w:rPr>
        <w:t>Meignan</w:t>
      </w:r>
      <w:r>
        <w:rPr>
          <w:lang w:bidi="he-IL"/>
        </w:rPr>
        <w:t xml:space="preserve">, </w:t>
      </w:r>
      <w:r w:rsidRPr="00290B1E">
        <w:rPr>
          <w:rStyle w:val="italicus"/>
        </w:rPr>
        <w:t>Salomon</w:t>
      </w:r>
      <w:r>
        <w:rPr>
          <w:rStyle w:val="italicus"/>
        </w:rPr>
        <w:t xml:space="preserve">, </w:t>
      </w:r>
      <w:r w:rsidRPr="00290B1E">
        <w:rPr>
          <w:rStyle w:val="italicus"/>
        </w:rPr>
        <w:t>son règne</w:t>
      </w:r>
      <w:r>
        <w:rPr>
          <w:rStyle w:val="italicus"/>
        </w:rPr>
        <w:t xml:space="preserve">, </w:t>
      </w:r>
      <w:r w:rsidRPr="00290B1E">
        <w:rPr>
          <w:rStyle w:val="italicus"/>
        </w:rPr>
        <w:t>ses écrits</w:t>
      </w:r>
      <w:r>
        <w:rPr>
          <w:rStyle w:val="italicus"/>
        </w:rPr>
        <w:t xml:space="preserve">, </w:t>
      </w:r>
      <w:r w:rsidRPr="000B0C52">
        <w:rPr>
          <w:lang w:bidi="he-IL"/>
        </w:rPr>
        <w:t>Paris</w:t>
      </w:r>
      <w:r>
        <w:rPr>
          <w:lang w:bidi="he-IL"/>
        </w:rPr>
        <w:t xml:space="preserve">, </w:t>
      </w:r>
      <w:r w:rsidRPr="000B0C52">
        <w:rPr>
          <w:lang w:bidi="he-IL"/>
        </w:rPr>
        <w:t>1890</w:t>
      </w:r>
      <w:r>
        <w:rPr>
          <w:lang w:bidi="he-IL"/>
        </w:rPr>
        <w:t xml:space="preserve">, </w:t>
      </w:r>
      <w:r w:rsidRPr="000B0C52">
        <w:rPr>
          <w:lang w:bidi="he-IL"/>
        </w:rPr>
        <w:t>p. 360 et ss. L’Église fait une belle application mystique de ces versets à la sainte Vierge</w:t>
      </w:r>
      <w:r>
        <w:rPr>
          <w:lang w:bidi="he-IL"/>
        </w:rPr>
        <w:t xml:space="preserve">, </w:t>
      </w:r>
      <w:r w:rsidRPr="000B0C52">
        <w:rPr>
          <w:lang w:bidi="he-IL"/>
        </w:rPr>
        <w:t>en tant qu’elle a été prédestinée de toute éternité à être la mère du Verbe incarné.</w:t>
      </w:r>
      <w:r>
        <w:rPr>
          <w:lang w:bidi="he-IL"/>
        </w:rPr>
        <w:t xml:space="preserve"> </w:t>
      </w:r>
    </w:p>
    <w:p w:rsidR="0073183F" w:rsidRDefault="0073183F" w:rsidP="0073183F">
      <w:pPr>
        <w:rPr>
          <w:lang w:bidi="he-IL"/>
        </w:rPr>
      </w:pPr>
      <w:r w:rsidRPr="000B0C52">
        <w:rPr>
          <w:lang w:bidi="he-IL"/>
        </w:rPr>
        <w:t>22-26. La Sagesse</w:t>
      </w:r>
      <w:r>
        <w:rPr>
          <w:lang w:bidi="he-IL"/>
        </w:rPr>
        <w:t xml:space="preserve">, </w:t>
      </w:r>
      <w:r w:rsidRPr="000B0C52">
        <w:rPr>
          <w:lang w:bidi="he-IL"/>
        </w:rPr>
        <w:t>antérieure à toutes l</w:t>
      </w:r>
      <w:r>
        <w:rPr>
          <w:lang w:bidi="he-IL"/>
        </w:rPr>
        <w:t>es</w:t>
      </w:r>
      <w:r w:rsidRPr="000B0C52">
        <w:rPr>
          <w:lang w:bidi="he-IL"/>
        </w:rPr>
        <w:t xml:space="preserve"> créatures.</w:t>
      </w:r>
      <w:r w:rsidRPr="00A01812">
        <w:t xml:space="preserve"> — </w:t>
      </w:r>
      <w:r>
        <w:rPr>
          <w:rStyle w:val="italicus"/>
        </w:rPr>
        <w:t>Dóminus</w:t>
      </w:r>
      <w:r w:rsidRPr="00290B1E">
        <w:rPr>
          <w:rStyle w:val="italicus"/>
        </w:rPr>
        <w:t xml:space="preserve"> possédit me.</w:t>
      </w:r>
      <w:r>
        <w:rPr>
          <w:lang w:bidi="he-IL"/>
        </w:rPr>
        <w:t xml:space="preserve"> L’hébreu empl</w:t>
      </w:r>
      <w:r w:rsidRPr="000B0C52">
        <w:rPr>
          <w:lang w:bidi="he-IL"/>
        </w:rPr>
        <w:t>oi</w:t>
      </w:r>
      <w:r>
        <w:rPr>
          <w:lang w:bidi="he-IL"/>
        </w:rPr>
        <w:t>e</w:t>
      </w:r>
      <w:r w:rsidRPr="000B0C52">
        <w:rPr>
          <w:lang w:bidi="he-IL"/>
        </w:rPr>
        <w:t xml:space="preserve"> le verbe</w:t>
      </w:r>
      <w:r w:rsidRPr="00290B1E">
        <w:rPr>
          <w:rStyle w:val="italicus"/>
        </w:rPr>
        <w:t xml:space="preserve"> qânah</w:t>
      </w:r>
      <w:r>
        <w:rPr>
          <w:rStyle w:val="italicus"/>
        </w:rPr>
        <w:t xml:space="preserve">, </w:t>
      </w:r>
      <w:r w:rsidRPr="000B0C52">
        <w:rPr>
          <w:lang w:bidi="he-IL"/>
        </w:rPr>
        <w:t>qui crée ici quelque difficulté</w:t>
      </w:r>
      <w:r>
        <w:rPr>
          <w:lang w:bidi="he-IL"/>
        </w:rPr>
        <w:t xml:space="preserve">, </w:t>
      </w:r>
      <w:r w:rsidRPr="000B0C52">
        <w:rPr>
          <w:lang w:bidi="he-IL"/>
        </w:rPr>
        <w:t xml:space="preserve">à cause de sa double </w:t>
      </w:r>
      <w:r>
        <w:rPr>
          <w:lang w:bidi="he-IL"/>
        </w:rPr>
        <w:t>signifi</w:t>
      </w:r>
      <w:r w:rsidRPr="000B0C52">
        <w:rPr>
          <w:lang w:bidi="he-IL"/>
        </w:rPr>
        <w:t>cation</w:t>
      </w:r>
      <w:r>
        <w:rPr>
          <w:lang w:bidi="he-IL"/>
        </w:rPr>
        <w:t xml:space="preserve">. Il </w:t>
      </w:r>
      <w:r w:rsidRPr="000B0C52">
        <w:rPr>
          <w:lang w:bidi="he-IL"/>
        </w:rPr>
        <w:t>a le plus souvent</w:t>
      </w:r>
      <w:r>
        <w:rPr>
          <w:lang w:bidi="he-IL"/>
        </w:rPr>
        <w:t xml:space="preserve"> dans la Bible le sens d’acqué</w:t>
      </w:r>
      <w:r w:rsidRPr="000B0C52">
        <w:rPr>
          <w:lang w:bidi="he-IL"/>
        </w:rPr>
        <w:t>rir</w:t>
      </w:r>
      <w:r>
        <w:rPr>
          <w:lang w:bidi="he-IL"/>
        </w:rPr>
        <w:t xml:space="preserve">, </w:t>
      </w:r>
      <w:r w:rsidRPr="000B0C52">
        <w:rPr>
          <w:lang w:bidi="he-IL"/>
        </w:rPr>
        <w:t>d’acheter</w:t>
      </w:r>
      <w:r>
        <w:rPr>
          <w:lang w:bidi="he-IL"/>
        </w:rPr>
        <w:t xml:space="preserve">, </w:t>
      </w:r>
      <w:r w:rsidRPr="000B0C52">
        <w:rPr>
          <w:lang w:bidi="he-IL"/>
        </w:rPr>
        <w:t>et par conséquent de posséder (cf. Gen.</w:t>
      </w:r>
      <w:r>
        <w:rPr>
          <w:lang w:bidi="he-IL"/>
        </w:rPr>
        <w:t xml:space="preserve"> IV, </w:t>
      </w:r>
      <w:r w:rsidRPr="000B0C52">
        <w:rPr>
          <w:lang w:bidi="he-IL"/>
        </w:rPr>
        <w:t xml:space="preserve">1 ; </w:t>
      </w:r>
      <w:r>
        <w:rPr>
          <w:lang w:bidi="he-IL"/>
        </w:rPr>
        <w:t xml:space="preserve">XXV, </w:t>
      </w:r>
      <w:r w:rsidRPr="000B0C52">
        <w:rPr>
          <w:lang w:bidi="he-IL"/>
        </w:rPr>
        <w:t xml:space="preserve">10 ; </w:t>
      </w:r>
      <w:r>
        <w:rPr>
          <w:lang w:bidi="he-IL"/>
        </w:rPr>
        <w:t xml:space="preserve">XLVII, </w:t>
      </w:r>
      <w:r w:rsidRPr="000B0C52">
        <w:rPr>
          <w:lang w:bidi="he-IL"/>
        </w:rPr>
        <w:t>19</w:t>
      </w:r>
      <w:r>
        <w:rPr>
          <w:lang w:bidi="he-IL"/>
        </w:rPr>
        <w:t xml:space="preserve">, </w:t>
      </w:r>
      <w:r w:rsidRPr="000B0C52">
        <w:rPr>
          <w:lang w:bidi="he-IL"/>
        </w:rPr>
        <w:t xml:space="preserve">22 ; </w:t>
      </w:r>
      <w:r>
        <w:rPr>
          <w:lang w:bidi="he-IL"/>
        </w:rPr>
        <w:t xml:space="preserve">L, </w:t>
      </w:r>
      <w:r w:rsidRPr="000B0C52">
        <w:rPr>
          <w:lang w:bidi="he-IL"/>
        </w:rPr>
        <w:t xml:space="preserve">13 ; Ex. </w:t>
      </w:r>
      <w:r>
        <w:rPr>
          <w:lang w:val="en-US" w:bidi="he-IL"/>
        </w:rPr>
        <w:t>XXI</w:t>
      </w:r>
      <w:r w:rsidRPr="00FB5132">
        <w:rPr>
          <w:lang w:val="en-US" w:bidi="he-IL"/>
        </w:rPr>
        <w:t xml:space="preserve">, 2 ; Lev. </w:t>
      </w:r>
      <w:r>
        <w:rPr>
          <w:lang w:val="en-US" w:bidi="he-IL"/>
        </w:rPr>
        <w:t>XXV</w:t>
      </w:r>
      <w:r w:rsidRPr="00FB5132">
        <w:rPr>
          <w:lang w:val="en-US" w:bidi="he-IL"/>
        </w:rPr>
        <w:t>, 30 ; II</w:t>
      </w:r>
      <w:r>
        <w:rPr>
          <w:lang w:val="en-US" w:bidi="he-IL"/>
        </w:rPr>
        <w:t> </w:t>
      </w:r>
      <w:r w:rsidRPr="00FB5132">
        <w:rPr>
          <w:lang w:val="en-US" w:bidi="he-IL"/>
        </w:rPr>
        <w:t xml:space="preserve">Reg. </w:t>
      </w:r>
      <w:r>
        <w:rPr>
          <w:lang w:val="en-US" w:bidi="he-IL"/>
        </w:rPr>
        <w:t>XII</w:t>
      </w:r>
      <w:r w:rsidRPr="00FB5132">
        <w:rPr>
          <w:lang w:val="en-US" w:bidi="he-IL"/>
        </w:rPr>
        <w:t xml:space="preserve">, 3 ; Ruth, </w:t>
      </w:r>
      <w:r>
        <w:rPr>
          <w:lang w:val="en-US" w:bidi="he-IL"/>
        </w:rPr>
        <w:t>IV</w:t>
      </w:r>
      <w:r w:rsidRPr="00FB5132">
        <w:rPr>
          <w:lang w:val="en-US" w:bidi="he-IL"/>
        </w:rPr>
        <w:t xml:space="preserve">, 9, 10 ; </w:t>
      </w:r>
      <w:r>
        <w:rPr>
          <w:lang w:val="en-US" w:bidi="he-IL"/>
        </w:rPr>
        <w:t>I Par.</w:t>
      </w:r>
      <w:r w:rsidRPr="00FB5132">
        <w:rPr>
          <w:lang w:val="en-US" w:bidi="he-IL"/>
        </w:rPr>
        <w:t xml:space="preserve"> </w:t>
      </w:r>
      <w:r>
        <w:rPr>
          <w:lang w:val="en-US" w:bidi="he-IL"/>
        </w:rPr>
        <w:t>XXI</w:t>
      </w:r>
      <w:r w:rsidRPr="00FB5132">
        <w:rPr>
          <w:lang w:val="en-US" w:bidi="he-IL"/>
        </w:rPr>
        <w:t xml:space="preserve">, 24 ; Neh. V, 8 ; Prov. </w:t>
      </w:r>
      <w:r>
        <w:rPr>
          <w:lang w:val="en-US" w:bidi="he-IL"/>
        </w:rPr>
        <w:t>IV</w:t>
      </w:r>
      <w:r w:rsidRPr="00FB5132">
        <w:rPr>
          <w:lang w:val="en-US" w:bidi="he-IL"/>
        </w:rPr>
        <w:t xml:space="preserve">, 7 ; </w:t>
      </w:r>
      <w:r>
        <w:rPr>
          <w:lang w:val="en-US" w:bidi="he-IL"/>
        </w:rPr>
        <w:t>XV</w:t>
      </w:r>
      <w:r w:rsidRPr="00FB5132">
        <w:rPr>
          <w:lang w:val="en-US" w:bidi="he-IL"/>
        </w:rPr>
        <w:t xml:space="preserve">, 32 ; </w:t>
      </w:r>
      <w:r>
        <w:rPr>
          <w:lang w:val="en-US" w:bidi="he-IL"/>
        </w:rPr>
        <w:t>XVI</w:t>
      </w:r>
      <w:r w:rsidRPr="00FB5132">
        <w:rPr>
          <w:lang w:val="en-US" w:bidi="he-IL"/>
        </w:rPr>
        <w:t xml:space="preserve">, 16 ; </w:t>
      </w:r>
      <w:r>
        <w:rPr>
          <w:lang w:val="en-US" w:bidi="he-IL"/>
        </w:rPr>
        <w:t>XVI</w:t>
      </w:r>
      <w:r w:rsidRPr="00FB5132">
        <w:rPr>
          <w:lang w:val="en-US" w:bidi="he-IL"/>
        </w:rPr>
        <w:t xml:space="preserve">I, 16 ; </w:t>
      </w:r>
      <w:r>
        <w:rPr>
          <w:lang w:val="en-US" w:bidi="he-IL"/>
        </w:rPr>
        <w:t>XIX</w:t>
      </w:r>
      <w:r w:rsidRPr="00FB5132">
        <w:rPr>
          <w:lang w:val="en-US" w:bidi="he-IL"/>
        </w:rPr>
        <w:t xml:space="preserve">, 8 ; Eccl. </w:t>
      </w:r>
      <w:r>
        <w:rPr>
          <w:lang w:bidi="he-IL"/>
        </w:rPr>
        <w:t xml:space="preserve">II, </w:t>
      </w:r>
      <w:r w:rsidRPr="000B0C52">
        <w:rPr>
          <w:lang w:bidi="he-IL"/>
        </w:rPr>
        <w:t xml:space="preserve">7 ; Is. </w:t>
      </w:r>
      <w:r>
        <w:rPr>
          <w:lang w:bidi="he-IL"/>
        </w:rPr>
        <w:t xml:space="preserve">XI, </w:t>
      </w:r>
      <w:r w:rsidRPr="000B0C52">
        <w:rPr>
          <w:lang w:bidi="he-IL"/>
        </w:rPr>
        <w:t>11</w:t>
      </w:r>
      <w:r>
        <w:rPr>
          <w:lang w:bidi="he-IL"/>
        </w:rPr>
        <w:t>, etc</w:t>
      </w:r>
      <w:r w:rsidRPr="000B0C52">
        <w:rPr>
          <w:lang w:bidi="he-IL"/>
        </w:rPr>
        <w:t>.) ; mais</w:t>
      </w:r>
      <w:r>
        <w:rPr>
          <w:lang w:bidi="he-IL"/>
        </w:rPr>
        <w:t xml:space="preserve"> il </w:t>
      </w:r>
      <w:r w:rsidRPr="000B0C52">
        <w:rPr>
          <w:lang w:bidi="he-IL"/>
        </w:rPr>
        <w:t>y reçoit aussi</w:t>
      </w:r>
      <w:r>
        <w:rPr>
          <w:lang w:bidi="he-IL"/>
        </w:rPr>
        <w:t xml:space="preserve">, </w:t>
      </w:r>
      <w:r w:rsidRPr="000B0C52">
        <w:rPr>
          <w:lang w:bidi="he-IL"/>
        </w:rPr>
        <w:t>en d’assez rares endroits</w:t>
      </w:r>
      <w:r>
        <w:rPr>
          <w:lang w:bidi="he-IL"/>
        </w:rPr>
        <w:t xml:space="preserve">, </w:t>
      </w:r>
      <w:r w:rsidRPr="000B0C52">
        <w:rPr>
          <w:lang w:bidi="he-IL"/>
        </w:rPr>
        <w:t>c</w:t>
      </w:r>
      <w:r>
        <w:rPr>
          <w:lang w:bidi="he-IL"/>
        </w:rPr>
        <w:t>e</w:t>
      </w:r>
      <w:r w:rsidRPr="000B0C52">
        <w:rPr>
          <w:lang w:bidi="he-IL"/>
        </w:rPr>
        <w:t xml:space="preserve">lui </w:t>
      </w:r>
      <w:r>
        <w:rPr>
          <w:lang w:bidi="he-IL"/>
        </w:rPr>
        <w:t>de</w:t>
      </w:r>
      <w:r w:rsidRPr="000B0C52">
        <w:rPr>
          <w:lang w:bidi="he-IL"/>
        </w:rPr>
        <w:t xml:space="preserve"> former</w:t>
      </w:r>
      <w:r>
        <w:rPr>
          <w:lang w:bidi="he-IL"/>
        </w:rPr>
        <w:t xml:space="preserve">, </w:t>
      </w:r>
      <w:r w:rsidRPr="000B0C52">
        <w:rPr>
          <w:lang w:bidi="he-IL"/>
        </w:rPr>
        <w:t xml:space="preserve">de créer (cf. Gen. </w:t>
      </w:r>
      <w:r>
        <w:rPr>
          <w:lang w:bidi="he-IL"/>
        </w:rPr>
        <w:t xml:space="preserve">XIV, </w:t>
      </w:r>
      <w:r w:rsidRPr="000B0C52">
        <w:rPr>
          <w:lang w:bidi="he-IL"/>
        </w:rPr>
        <w:t xml:space="preserve">10 ; </w:t>
      </w:r>
      <w:r>
        <w:rPr>
          <w:lang w:bidi="he-IL"/>
        </w:rPr>
        <w:t>Deut.</w:t>
      </w:r>
      <w:r w:rsidRPr="000B0C52">
        <w:rPr>
          <w:lang w:bidi="he-IL"/>
        </w:rPr>
        <w:t xml:space="preserve"> </w:t>
      </w:r>
      <w:r>
        <w:rPr>
          <w:lang w:bidi="he-IL"/>
        </w:rPr>
        <w:t xml:space="preserve">XXXII, </w:t>
      </w:r>
      <w:r w:rsidRPr="000B0C52">
        <w:rPr>
          <w:lang w:bidi="he-IL"/>
        </w:rPr>
        <w:t xml:space="preserve">6 ; Ps. </w:t>
      </w:r>
      <w:r>
        <w:rPr>
          <w:lang w:bidi="he-IL"/>
        </w:rPr>
        <w:t xml:space="preserve">CXXXVIII, </w:t>
      </w:r>
      <w:r w:rsidRPr="000B0C52">
        <w:rPr>
          <w:lang w:bidi="he-IL"/>
        </w:rPr>
        <w:t>13). Or</w:t>
      </w:r>
      <w:r>
        <w:rPr>
          <w:lang w:bidi="he-IL"/>
        </w:rPr>
        <w:t xml:space="preserve">, </w:t>
      </w:r>
      <w:r w:rsidRPr="000B0C52">
        <w:rPr>
          <w:lang w:bidi="he-IL"/>
        </w:rPr>
        <w:t>dans ce verset</w:t>
      </w:r>
      <w:r>
        <w:rPr>
          <w:lang w:bidi="he-IL"/>
        </w:rPr>
        <w:t>, les Septante</w:t>
      </w:r>
      <w:r w:rsidRPr="000B0C52">
        <w:rPr>
          <w:lang w:bidi="he-IL"/>
        </w:rPr>
        <w:t xml:space="preserve"> le traduisent préc</w:t>
      </w:r>
      <w:r>
        <w:rPr>
          <w:lang w:bidi="he-IL"/>
        </w:rPr>
        <w:t>i</w:t>
      </w:r>
      <w:r w:rsidRPr="000B0C52">
        <w:rPr>
          <w:lang w:bidi="he-IL"/>
        </w:rPr>
        <w:t xml:space="preserve">sément par </w:t>
      </w:r>
      <w:r w:rsidRPr="00C96911">
        <w:t>ἔκτισέν</w:t>
      </w:r>
      <w:r>
        <w:rPr>
          <w:lang w:bidi="he-IL"/>
        </w:rPr>
        <w:t xml:space="preserve">, il </w:t>
      </w:r>
      <w:r w:rsidRPr="000B0C52">
        <w:rPr>
          <w:lang w:bidi="he-IL"/>
        </w:rPr>
        <w:t>a formé ; le chaldéen et le syriaque</w:t>
      </w:r>
      <w:r>
        <w:rPr>
          <w:lang w:bidi="he-IL"/>
        </w:rPr>
        <w:t xml:space="preserve">, </w:t>
      </w:r>
      <w:r w:rsidRPr="000B0C52">
        <w:rPr>
          <w:lang w:bidi="he-IL"/>
        </w:rPr>
        <w:t xml:space="preserve">par le verbe encore plus expressif </w:t>
      </w:r>
      <w:r>
        <w:rPr>
          <w:rStyle w:val="italicus"/>
        </w:rPr>
        <w:t>b</w:t>
      </w:r>
      <w:r w:rsidRPr="00290B1E">
        <w:rPr>
          <w:rStyle w:val="italicus"/>
        </w:rPr>
        <w:t>ârah</w:t>
      </w:r>
      <w:r>
        <w:rPr>
          <w:rStyle w:val="italicus"/>
        </w:rPr>
        <w:t xml:space="preserve">, </w:t>
      </w:r>
      <w:r w:rsidRPr="000B0C52">
        <w:rPr>
          <w:lang w:bidi="he-IL"/>
        </w:rPr>
        <w:t>qui marque une création proprement dite (voyez Gen.</w:t>
      </w:r>
      <w:r>
        <w:rPr>
          <w:lang w:bidi="he-IL"/>
        </w:rPr>
        <w:t xml:space="preserve"> I, </w:t>
      </w:r>
      <w:r w:rsidRPr="000B0C52">
        <w:rPr>
          <w:lang w:bidi="he-IL"/>
        </w:rPr>
        <w:t>1</w:t>
      </w:r>
      <w:r>
        <w:rPr>
          <w:lang w:bidi="he-IL"/>
        </w:rPr>
        <w:t>, et 10 commentaire). Il</w:t>
      </w:r>
      <w:r w:rsidRPr="000B0C52">
        <w:rPr>
          <w:lang w:bidi="he-IL"/>
        </w:rPr>
        <w:t xml:space="preserve"> semblerait donc</w:t>
      </w:r>
      <w:r>
        <w:rPr>
          <w:lang w:bidi="he-IL"/>
        </w:rPr>
        <w:t xml:space="preserve">, </w:t>
      </w:r>
      <w:r w:rsidRPr="000B0C52">
        <w:rPr>
          <w:lang w:bidi="he-IL"/>
        </w:rPr>
        <w:t>d’après cela</w:t>
      </w:r>
      <w:r>
        <w:rPr>
          <w:lang w:bidi="he-IL"/>
        </w:rPr>
        <w:t xml:space="preserve">, </w:t>
      </w:r>
      <w:r w:rsidRPr="000B0C52">
        <w:rPr>
          <w:lang w:bidi="he-IL"/>
        </w:rPr>
        <w:t>qu’il ne saurait être question ici de la Sagesse éternelle et incréée. Mais il faut remarquer </w:t>
      </w:r>
      <w:r>
        <w:rPr>
          <w:lang w:bidi="he-IL"/>
        </w:rPr>
        <w:t xml:space="preserve">: </w:t>
      </w:r>
      <w:r w:rsidRPr="000B0C52">
        <w:rPr>
          <w:lang w:bidi="he-IL"/>
        </w:rPr>
        <w:t xml:space="preserve">1° que la version des </w:t>
      </w:r>
      <w:r>
        <w:rPr>
          <w:lang w:bidi="he-IL"/>
        </w:rPr>
        <w:t xml:space="preserve">LXX, </w:t>
      </w:r>
      <w:r w:rsidRPr="000B0C52">
        <w:rPr>
          <w:lang w:bidi="he-IL"/>
        </w:rPr>
        <w:t>du Targum</w:t>
      </w:r>
      <w:r>
        <w:rPr>
          <w:lang w:bidi="he-IL"/>
        </w:rPr>
        <w:t>, etc</w:t>
      </w:r>
      <w:r w:rsidRPr="000B0C52">
        <w:rPr>
          <w:lang w:bidi="he-IL"/>
        </w:rPr>
        <w:t>.</w:t>
      </w:r>
      <w:r>
        <w:rPr>
          <w:lang w:bidi="he-IL"/>
        </w:rPr>
        <w:t>, fût-ell</w:t>
      </w:r>
      <w:r w:rsidRPr="000B0C52">
        <w:rPr>
          <w:lang w:bidi="he-IL"/>
        </w:rPr>
        <w:t>e la meilleure</w:t>
      </w:r>
      <w:r>
        <w:rPr>
          <w:lang w:bidi="he-IL"/>
        </w:rPr>
        <w:t xml:space="preserve">, </w:t>
      </w:r>
      <w:r w:rsidRPr="000B0C52">
        <w:rPr>
          <w:lang w:bidi="he-IL"/>
        </w:rPr>
        <w:t>ce texte ne ferait qu’expri</w:t>
      </w:r>
      <w:r>
        <w:rPr>
          <w:lang w:bidi="he-IL"/>
        </w:rPr>
        <w:t>mer ce qui est répété en des term</w:t>
      </w:r>
      <w:r w:rsidRPr="000B0C52">
        <w:rPr>
          <w:lang w:bidi="he-IL"/>
        </w:rPr>
        <w:t>es analogues aux vers. 23</w:t>
      </w:r>
      <w:r>
        <w:rPr>
          <w:lang w:bidi="he-IL"/>
        </w:rPr>
        <w:t xml:space="preserve">, </w:t>
      </w:r>
      <w:r w:rsidRPr="000B0C52">
        <w:rPr>
          <w:lang w:bidi="he-IL"/>
        </w:rPr>
        <w:t>24</w:t>
      </w:r>
      <w:r>
        <w:rPr>
          <w:lang w:bidi="he-IL"/>
        </w:rPr>
        <w:t xml:space="preserve">, </w:t>
      </w:r>
      <w:r w:rsidRPr="000B0C52">
        <w:rPr>
          <w:lang w:bidi="he-IL"/>
        </w:rPr>
        <w:t>25</w:t>
      </w:r>
      <w:r>
        <w:rPr>
          <w:lang w:bidi="he-IL"/>
        </w:rPr>
        <w:t xml:space="preserve">, </w:t>
      </w:r>
      <w:r w:rsidRPr="000B0C52">
        <w:rPr>
          <w:lang w:bidi="he-IL"/>
        </w:rPr>
        <w:t>et au livre de l’Ecclésiastique</w:t>
      </w:r>
      <w:r>
        <w:rPr>
          <w:lang w:bidi="he-IL"/>
        </w:rPr>
        <w:t xml:space="preserve">, I, </w:t>
      </w:r>
      <w:r w:rsidRPr="000B0C52">
        <w:rPr>
          <w:lang w:bidi="he-IL"/>
        </w:rPr>
        <w:t>4 et 9</w:t>
      </w:r>
      <w:r>
        <w:rPr>
          <w:lang w:bidi="he-IL"/>
        </w:rPr>
        <w:t xml:space="preserve">, </w:t>
      </w:r>
      <w:r w:rsidRPr="000B0C52">
        <w:rPr>
          <w:lang w:bidi="he-IL"/>
        </w:rPr>
        <w:t>passages où</w:t>
      </w:r>
      <w:r>
        <w:rPr>
          <w:lang w:bidi="he-IL"/>
        </w:rPr>
        <w:t xml:space="preserve"> il </w:t>
      </w:r>
      <w:r w:rsidRPr="000B0C52">
        <w:rPr>
          <w:lang w:bidi="he-IL"/>
        </w:rPr>
        <w:t>s’agit certainement de la génération div</w:t>
      </w:r>
      <w:r>
        <w:rPr>
          <w:lang w:bidi="he-IL"/>
        </w:rPr>
        <w:t>ine et éternel</w:t>
      </w:r>
      <w:r w:rsidRPr="000B0C52">
        <w:rPr>
          <w:lang w:bidi="he-IL"/>
        </w:rPr>
        <w:t>le de la Sagesse ; 2° que l’on peut voir dans cette création</w:t>
      </w:r>
      <w:r>
        <w:rPr>
          <w:lang w:bidi="he-IL"/>
        </w:rPr>
        <w:t xml:space="preserve">, </w:t>
      </w:r>
      <w:r w:rsidRPr="000B0C52">
        <w:rPr>
          <w:lang w:bidi="he-IL"/>
        </w:rPr>
        <w:t>tantôt</w:t>
      </w:r>
      <w:r>
        <w:rPr>
          <w:lang w:bidi="he-IL"/>
        </w:rPr>
        <w:t xml:space="preserve">, </w:t>
      </w:r>
      <w:r w:rsidRPr="000B0C52">
        <w:rPr>
          <w:lang w:bidi="he-IL"/>
        </w:rPr>
        <w:t>avec la plupart des Pères</w:t>
      </w:r>
      <w:r>
        <w:rPr>
          <w:lang w:bidi="he-IL"/>
        </w:rPr>
        <w:t xml:space="preserve">, </w:t>
      </w:r>
      <w:r w:rsidRPr="000B0C52">
        <w:rPr>
          <w:lang w:bidi="he-IL"/>
        </w:rPr>
        <w:t>une allusion à l’Incarnation du Verbe ; tantôt</w:t>
      </w:r>
      <w:r>
        <w:rPr>
          <w:lang w:bidi="he-IL"/>
        </w:rPr>
        <w:t xml:space="preserve">, </w:t>
      </w:r>
      <w:r w:rsidRPr="000B0C52">
        <w:rPr>
          <w:lang w:bidi="he-IL"/>
        </w:rPr>
        <w:t>avec un petit nombre de docteurs</w:t>
      </w:r>
      <w:r>
        <w:rPr>
          <w:lang w:bidi="he-IL"/>
        </w:rPr>
        <w:t xml:space="preserve">, </w:t>
      </w:r>
      <w:r w:rsidRPr="000B0C52">
        <w:rPr>
          <w:lang w:bidi="he-IL"/>
        </w:rPr>
        <w:t xml:space="preserve">la manifestation </w:t>
      </w:r>
      <w:r>
        <w:rPr>
          <w:lang w:bidi="he-IL"/>
        </w:rPr>
        <w:t>e</w:t>
      </w:r>
      <w:r w:rsidRPr="000B0C52">
        <w:rPr>
          <w:lang w:bidi="he-IL"/>
        </w:rPr>
        <w:t>t comme</w:t>
      </w:r>
      <w:r>
        <w:rPr>
          <w:lang w:bidi="he-IL"/>
        </w:rPr>
        <w:t xml:space="preserve"> l’</w:t>
      </w:r>
      <w:r w:rsidRPr="000B0C52">
        <w:rPr>
          <w:lang w:bidi="he-IL"/>
        </w:rPr>
        <w:t>empreinte extérieure de la sagesse divine dans la création du monde (Bossuet dit en ce sens </w:t>
      </w:r>
      <w:r>
        <w:rPr>
          <w:lang w:bidi="he-IL"/>
        </w:rPr>
        <w:t>: « </w:t>
      </w:r>
      <w:r w:rsidRPr="000B0C52">
        <w:rPr>
          <w:lang w:bidi="he-IL"/>
        </w:rPr>
        <w:t>La Sagesse éternellement conçue dans le sein de Dieu avait été créée en quelque façon</w:t>
      </w:r>
      <w:r>
        <w:rPr>
          <w:lang w:bidi="he-IL"/>
        </w:rPr>
        <w:t xml:space="preserve">, </w:t>
      </w:r>
      <w:r w:rsidRPr="000B0C52">
        <w:rPr>
          <w:lang w:bidi="he-IL"/>
        </w:rPr>
        <w:t>lorsqu’elle s’était imprimé</w:t>
      </w:r>
      <w:r>
        <w:rPr>
          <w:lang w:bidi="he-IL"/>
        </w:rPr>
        <w:t>e et pour ainsi dire figurée ell</w:t>
      </w:r>
      <w:r w:rsidRPr="000B0C52">
        <w:rPr>
          <w:lang w:bidi="he-IL"/>
        </w:rPr>
        <w:t>e-même dans son ouvrage</w:t>
      </w:r>
      <w:r>
        <w:rPr>
          <w:lang w:bidi="he-IL"/>
        </w:rPr>
        <w:t> »</w:t>
      </w:r>
      <w:r w:rsidRPr="000B0C52">
        <w:rPr>
          <w:lang w:bidi="he-IL"/>
        </w:rPr>
        <w:t>) ; 3° que la traduction de la Vulgate</w:t>
      </w:r>
      <w:r>
        <w:rPr>
          <w:lang w:bidi="he-IL"/>
        </w:rPr>
        <w:t>, qui est aussi celle d’Aquil</w:t>
      </w:r>
      <w:r w:rsidRPr="000B0C52">
        <w:rPr>
          <w:lang w:bidi="he-IL"/>
        </w:rPr>
        <w:t>a</w:t>
      </w:r>
      <w:r>
        <w:rPr>
          <w:lang w:bidi="he-IL"/>
        </w:rPr>
        <w:t xml:space="preserve">, </w:t>
      </w:r>
      <w:r w:rsidRPr="000B0C52">
        <w:rPr>
          <w:lang w:bidi="he-IL"/>
        </w:rPr>
        <w:t xml:space="preserve">de Symmaque et de Théodotion </w:t>
      </w:r>
      <w:r w:rsidRPr="00F746B6">
        <w:rPr>
          <w:lang w:bidi="he-IL"/>
        </w:rPr>
        <w:t>(</w:t>
      </w:r>
      <w:r>
        <w:t>ἐ</w:t>
      </w:r>
      <w:r w:rsidRPr="005D4D3C">
        <w:t>κτ</w:t>
      </w:r>
      <w:r>
        <w:t>ή</w:t>
      </w:r>
      <w:r w:rsidRPr="005D4D3C">
        <w:t>σατο</w:t>
      </w:r>
      <w:r w:rsidRPr="00F746B6">
        <w:rPr>
          <w:lang w:bidi="he-IL"/>
        </w:rPr>
        <w:t>)</w:t>
      </w:r>
      <w:r>
        <w:rPr>
          <w:lang w:bidi="he-IL"/>
        </w:rPr>
        <w:t>, est</w:t>
      </w:r>
      <w:r w:rsidRPr="000B0C52">
        <w:rPr>
          <w:lang w:bidi="he-IL"/>
        </w:rPr>
        <w:t xml:space="preserve"> préférable à celle des </w:t>
      </w:r>
      <w:r>
        <w:rPr>
          <w:lang w:bidi="he-IL"/>
        </w:rPr>
        <w:t xml:space="preserve">LXX, </w:t>
      </w:r>
      <w:r w:rsidRPr="000B0C52">
        <w:rPr>
          <w:lang w:bidi="he-IL"/>
        </w:rPr>
        <w:t xml:space="preserve">et qu’elle rend mieux la pensée </w:t>
      </w:r>
      <w:r>
        <w:rPr>
          <w:lang w:bidi="he-IL"/>
        </w:rPr>
        <w:t>de</w:t>
      </w:r>
      <w:r w:rsidRPr="000B0C52">
        <w:rPr>
          <w:lang w:bidi="he-IL"/>
        </w:rPr>
        <w:t xml:space="preserve"> l’auteur Inspiré. Voyez Petau</w:t>
      </w:r>
      <w:r>
        <w:rPr>
          <w:lang w:bidi="he-IL"/>
        </w:rPr>
        <w:t xml:space="preserve">, </w:t>
      </w:r>
      <w:r w:rsidRPr="00290B1E">
        <w:rPr>
          <w:rStyle w:val="italicus"/>
        </w:rPr>
        <w:t>de Trinitáte</w:t>
      </w:r>
      <w:r>
        <w:rPr>
          <w:rStyle w:val="italicus"/>
        </w:rPr>
        <w:t xml:space="preserve">, </w:t>
      </w:r>
      <w:r w:rsidRPr="00FB5132">
        <w:rPr>
          <w:lang w:bidi="he-IL"/>
        </w:rPr>
        <w:t>II</w:t>
      </w:r>
      <w:r>
        <w:rPr>
          <w:lang w:bidi="he-IL"/>
        </w:rPr>
        <w:t xml:space="preserve">, </w:t>
      </w:r>
      <w:r w:rsidRPr="000B0C52">
        <w:rPr>
          <w:lang w:bidi="he-IL"/>
        </w:rPr>
        <w:t>1 ; Franzelin</w:t>
      </w:r>
      <w:r>
        <w:rPr>
          <w:lang w:bidi="he-IL"/>
        </w:rPr>
        <w:t xml:space="preserve">, </w:t>
      </w:r>
      <w:r w:rsidRPr="00290B1E">
        <w:rPr>
          <w:rStyle w:val="italicus"/>
        </w:rPr>
        <w:t>de Deo uno et trino</w:t>
      </w:r>
      <w:r>
        <w:rPr>
          <w:rStyle w:val="italicus"/>
        </w:rPr>
        <w:t xml:space="preserve">, </w:t>
      </w:r>
      <w:r w:rsidRPr="000B0C52">
        <w:rPr>
          <w:lang w:bidi="he-IL"/>
        </w:rPr>
        <w:t>p. 114 de la 3</w:t>
      </w:r>
      <w:r w:rsidRPr="000B0C52">
        <w:rPr>
          <w:vertAlign w:val="superscript"/>
          <w:lang w:bidi="he-IL"/>
        </w:rPr>
        <w:t>e</w:t>
      </w:r>
      <w:r w:rsidRPr="000B0C52">
        <w:rPr>
          <w:lang w:bidi="he-IL"/>
        </w:rPr>
        <w:t xml:space="preserve"> édit. Ajoutons</w:t>
      </w:r>
      <w:r>
        <w:rPr>
          <w:lang w:bidi="he-IL"/>
        </w:rPr>
        <w:t xml:space="preserve"> une remarque qui a son</w:t>
      </w:r>
      <w:r w:rsidRPr="000B0C52">
        <w:rPr>
          <w:lang w:bidi="he-IL"/>
        </w:rPr>
        <w:t xml:space="preserve"> Importance. </w:t>
      </w:r>
      <w:r>
        <w:rPr>
          <w:lang w:bidi="he-IL"/>
        </w:rPr>
        <w:t>« </w:t>
      </w:r>
      <w:r w:rsidRPr="000B0C52">
        <w:rPr>
          <w:lang w:bidi="he-IL"/>
        </w:rPr>
        <w:t>Salomon semble avoir voulu épuiser ici</w:t>
      </w:r>
      <w:r>
        <w:rPr>
          <w:lang w:bidi="he-IL"/>
        </w:rPr>
        <w:t xml:space="preserve">, </w:t>
      </w:r>
      <w:r w:rsidRPr="000B0C52">
        <w:rPr>
          <w:lang w:bidi="he-IL"/>
        </w:rPr>
        <w:t>pour décrire la naissance inexprimable de la Sagesse</w:t>
      </w:r>
      <w:r>
        <w:rPr>
          <w:lang w:bidi="he-IL"/>
        </w:rPr>
        <w:t xml:space="preserve">, </w:t>
      </w:r>
      <w:r w:rsidRPr="000B0C52">
        <w:rPr>
          <w:lang w:bidi="he-IL"/>
        </w:rPr>
        <w:t>ou du Verbe</w:t>
      </w:r>
      <w:r>
        <w:rPr>
          <w:lang w:bidi="he-IL"/>
        </w:rPr>
        <w:t xml:space="preserve">, </w:t>
      </w:r>
      <w:r w:rsidRPr="000B0C52">
        <w:rPr>
          <w:lang w:bidi="he-IL"/>
        </w:rPr>
        <w:t>tous les mots qui</w:t>
      </w:r>
      <w:r>
        <w:rPr>
          <w:lang w:bidi="he-IL"/>
        </w:rPr>
        <w:t xml:space="preserve">, </w:t>
      </w:r>
      <w:r w:rsidRPr="000B0C52">
        <w:rPr>
          <w:lang w:bidi="he-IL"/>
        </w:rPr>
        <w:t>dans la langue humaine</w:t>
      </w:r>
      <w:r>
        <w:rPr>
          <w:lang w:bidi="he-IL"/>
        </w:rPr>
        <w:t xml:space="preserve">, </w:t>
      </w:r>
      <w:r w:rsidRPr="000B0C52">
        <w:rPr>
          <w:lang w:bidi="he-IL"/>
        </w:rPr>
        <w:t>traduisent l’idée générale d’origine ; mais c</w:t>
      </w:r>
      <w:r>
        <w:rPr>
          <w:lang w:bidi="he-IL"/>
        </w:rPr>
        <w:t>e</w:t>
      </w:r>
      <w:r w:rsidRPr="000B0C52">
        <w:rPr>
          <w:lang w:bidi="he-IL"/>
        </w:rPr>
        <w:t>lui-là seul qui rappe</w:t>
      </w:r>
      <w:r>
        <w:rPr>
          <w:lang w:bidi="he-IL"/>
        </w:rPr>
        <w:t>l</w:t>
      </w:r>
      <w:r w:rsidRPr="000B0C52">
        <w:rPr>
          <w:lang w:bidi="he-IL"/>
        </w:rPr>
        <w:t>le la conception et l’enfantement manifeste avec plus de fidélité le caractère ind</w:t>
      </w:r>
      <w:r>
        <w:rPr>
          <w:lang w:bidi="he-IL"/>
        </w:rPr>
        <w:t>i</w:t>
      </w:r>
      <w:r w:rsidRPr="000B0C52">
        <w:rPr>
          <w:lang w:bidi="he-IL"/>
        </w:rPr>
        <w:t>cible de l’éternelle génération. Exiger de chaque expression qu’elle énonce également tout le concept de la procession divine</w:t>
      </w:r>
      <w:r>
        <w:rPr>
          <w:lang w:bidi="he-IL"/>
        </w:rPr>
        <w:t>, c’est oublier la physi</w:t>
      </w:r>
      <w:r w:rsidRPr="000B0C52">
        <w:rPr>
          <w:lang w:bidi="he-IL"/>
        </w:rPr>
        <w:t>onomie descriptive de ce passage</w:t>
      </w:r>
      <w:r>
        <w:rPr>
          <w:lang w:bidi="he-IL"/>
        </w:rPr>
        <w:t xml:space="preserve">, </w:t>
      </w:r>
      <w:r w:rsidRPr="000B0C52">
        <w:rPr>
          <w:lang w:bidi="he-IL"/>
        </w:rPr>
        <w:t>et vouloir absolument faire parler à la Bible le langage précis et serré de l’École.</w:t>
      </w:r>
      <w:r>
        <w:rPr>
          <w:lang w:bidi="he-IL"/>
        </w:rPr>
        <w:t> »</w:t>
      </w:r>
      <w:r w:rsidRPr="00A01812">
        <w:t xml:space="preserve"> — </w:t>
      </w:r>
      <w:r>
        <w:rPr>
          <w:rStyle w:val="italicus"/>
        </w:rPr>
        <w:t>In</w:t>
      </w:r>
      <w:r w:rsidRPr="00290B1E">
        <w:rPr>
          <w:rStyle w:val="italicus"/>
        </w:rPr>
        <w:t xml:space="preserve"> </w:t>
      </w:r>
      <w:r w:rsidRPr="00290B1E">
        <w:rPr>
          <w:rStyle w:val="italicus"/>
        </w:rPr>
        <w:lastRenderedPageBreak/>
        <w:t>in</w:t>
      </w:r>
      <w:r>
        <w:rPr>
          <w:rStyle w:val="italicus"/>
        </w:rPr>
        <w:t>ítio</w:t>
      </w:r>
      <w:r w:rsidRPr="00290B1E">
        <w:rPr>
          <w:rStyle w:val="italicus"/>
        </w:rPr>
        <w:t xml:space="preserve"> vi</w:t>
      </w:r>
      <w:r>
        <w:rPr>
          <w:rStyle w:val="italicus"/>
        </w:rPr>
        <w:t>árum</w:t>
      </w:r>
      <w:r w:rsidRPr="00290B1E">
        <w:rPr>
          <w:rStyle w:val="italicus"/>
        </w:rPr>
        <w:t xml:space="preserve"> su</w:t>
      </w:r>
      <w:r>
        <w:rPr>
          <w:rStyle w:val="italicus"/>
        </w:rPr>
        <w:t>árum</w:t>
      </w:r>
      <w:r w:rsidRPr="00290B1E">
        <w:rPr>
          <w:rStyle w:val="italicus"/>
        </w:rPr>
        <w:t>.</w:t>
      </w:r>
      <w:r w:rsidRPr="000B0C52">
        <w:rPr>
          <w:lang w:bidi="he-IL"/>
        </w:rPr>
        <w:t xml:space="preserve"> L’hébreu dit avec plus </w:t>
      </w:r>
      <w:r>
        <w:rPr>
          <w:lang w:bidi="he-IL"/>
        </w:rPr>
        <w:t>de</w:t>
      </w:r>
      <w:r w:rsidRPr="000B0C52">
        <w:rPr>
          <w:lang w:bidi="he-IL"/>
        </w:rPr>
        <w:t xml:space="preserve"> force </w:t>
      </w:r>
      <w:r>
        <w:rPr>
          <w:lang w:bidi="he-IL"/>
        </w:rPr>
        <w:t xml:space="preserve">: </w:t>
      </w:r>
      <w:r w:rsidRPr="000B0C52">
        <w:rPr>
          <w:lang w:bidi="he-IL"/>
        </w:rPr>
        <w:t xml:space="preserve">(Il m’a possédée) principe de </w:t>
      </w:r>
      <w:r>
        <w:rPr>
          <w:lang w:bidi="he-IL"/>
        </w:rPr>
        <w:t>sa voie</w:t>
      </w:r>
      <w:r w:rsidRPr="000B0C52">
        <w:rPr>
          <w:lang w:bidi="he-IL"/>
        </w:rPr>
        <w:t>. De part et d’</w:t>
      </w:r>
      <w:r>
        <w:rPr>
          <w:lang w:bidi="he-IL"/>
        </w:rPr>
        <w:t>autre cela revient à dire que la Sages</w:t>
      </w:r>
      <w:r w:rsidRPr="000B0C52">
        <w:rPr>
          <w:lang w:bidi="he-IL"/>
        </w:rPr>
        <w:t xml:space="preserve">se </w:t>
      </w:r>
      <w:r>
        <w:rPr>
          <w:lang w:bidi="he-IL"/>
        </w:rPr>
        <w:t>est</w:t>
      </w:r>
      <w:r w:rsidRPr="000B0C52">
        <w:rPr>
          <w:lang w:bidi="he-IL"/>
        </w:rPr>
        <w:t xml:space="preserve"> antérieure</w:t>
      </w:r>
      <w:r>
        <w:rPr>
          <w:lang w:bidi="he-IL"/>
        </w:rPr>
        <w:t xml:space="preserve"> à la création du monde et qu’el</w:t>
      </w:r>
      <w:r w:rsidRPr="000B0C52">
        <w:rPr>
          <w:lang w:bidi="he-IL"/>
        </w:rPr>
        <w:t xml:space="preserve">le existait avant les œuvres extérieures </w:t>
      </w:r>
      <w:r>
        <w:rPr>
          <w:lang w:bidi="he-IL"/>
        </w:rPr>
        <w:t>de</w:t>
      </w:r>
      <w:r w:rsidRPr="000B0C52">
        <w:rPr>
          <w:lang w:bidi="he-IL"/>
        </w:rPr>
        <w:t xml:space="preserve"> Dieu. Saint</w:t>
      </w:r>
      <w:r>
        <w:rPr>
          <w:lang w:bidi="he-IL"/>
        </w:rPr>
        <w:t xml:space="preserve"> J</w:t>
      </w:r>
      <w:r w:rsidRPr="000B0C52">
        <w:rPr>
          <w:lang w:bidi="he-IL"/>
        </w:rPr>
        <w:t>ean</w:t>
      </w:r>
      <w:r>
        <w:rPr>
          <w:lang w:bidi="he-IL"/>
        </w:rPr>
        <w:t xml:space="preserve">, </w:t>
      </w:r>
      <w:r w:rsidRPr="000B0C52">
        <w:rPr>
          <w:lang w:bidi="he-IL"/>
        </w:rPr>
        <w:t>Apoc.</w:t>
      </w:r>
      <w:r>
        <w:rPr>
          <w:lang w:bidi="he-IL"/>
        </w:rPr>
        <w:t xml:space="preserve"> III, </w:t>
      </w:r>
      <w:r w:rsidRPr="000B0C52">
        <w:rPr>
          <w:lang w:bidi="he-IL"/>
        </w:rPr>
        <w:t>14</w:t>
      </w:r>
      <w:r>
        <w:rPr>
          <w:lang w:bidi="he-IL"/>
        </w:rPr>
        <w:t xml:space="preserve">, </w:t>
      </w:r>
      <w:r w:rsidRPr="000B0C52">
        <w:rPr>
          <w:lang w:bidi="he-IL"/>
        </w:rPr>
        <w:t>fait une allusion évidente à ce passage.</w:t>
      </w:r>
      <w:r w:rsidRPr="00A01812">
        <w:t xml:space="preserve"> — </w:t>
      </w:r>
      <w:r w:rsidRPr="00290B1E">
        <w:rPr>
          <w:rStyle w:val="italicus"/>
        </w:rPr>
        <w:t>Ab ætérno ordináta.</w:t>
      </w:r>
      <w:r w:rsidRPr="000B0C52">
        <w:rPr>
          <w:lang w:bidi="he-IL"/>
        </w:rPr>
        <w:t xml:space="preserve"> D’après les </w:t>
      </w:r>
      <w:r>
        <w:rPr>
          <w:lang w:bidi="he-IL"/>
        </w:rPr>
        <w:t>LXX</w:t>
      </w:r>
      <w:r w:rsidRPr="000B0C52">
        <w:rPr>
          <w:lang w:bidi="he-IL"/>
        </w:rPr>
        <w:t> </w:t>
      </w:r>
      <w:r>
        <w:rPr>
          <w:lang w:bidi="he-IL"/>
        </w:rPr>
        <w:t xml:space="preserve">: </w:t>
      </w:r>
      <w:r w:rsidRPr="000B0C52">
        <w:rPr>
          <w:lang w:bidi="he-IL"/>
        </w:rPr>
        <w:t>Il m’a fondée avant les siècles. Aquila et Symmaque </w:t>
      </w:r>
      <w:r>
        <w:rPr>
          <w:lang w:bidi="he-IL"/>
        </w:rPr>
        <w:t xml:space="preserve">: </w:t>
      </w:r>
      <w:r w:rsidRPr="000B0C52">
        <w:rPr>
          <w:lang w:bidi="he-IL"/>
        </w:rPr>
        <w:t>J’ai été établie. L’hébreu paraît signifier </w:t>
      </w:r>
      <w:r>
        <w:rPr>
          <w:lang w:bidi="he-IL"/>
        </w:rPr>
        <w:t xml:space="preserve">: </w:t>
      </w:r>
      <w:r w:rsidRPr="000B0C52">
        <w:rPr>
          <w:lang w:bidi="he-IL"/>
        </w:rPr>
        <w:t>J’ai été ointe</w:t>
      </w:r>
      <w:r>
        <w:rPr>
          <w:lang w:bidi="he-IL"/>
        </w:rPr>
        <w:t xml:space="preserve">, </w:t>
      </w:r>
      <w:r w:rsidRPr="000B0C52">
        <w:rPr>
          <w:lang w:bidi="he-IL"/>
        </w:rPr>
        <w:t>c.-à-d. consacrée à la façon des p</w:t>
      </w:r>
      <w:r>
        <w:rPr>
          <w:lang w:bidi="he-IL"/>
        </w:rPr>
        <w:t>rêtre</w:t>
      </w:r>
      <w:r w:rsidRPr="000B0C52">
        <w:rPr>
          <w:lang w:bidi="he-IL"/>
        </w:rPr>
        <w:t>s et des rois.</w:t>
      </w:r>
      <w:r w:rsidRPr="00A01812">
        <w:t xml:space="preserve"> — </w:t>
      </w:r>
      <w:r w:rsidRPr="00290B1E">
        <w:rPr>
          <w:rStyle w:val="italicus"/>
        </w:rPr>
        <w:t>Ex antíquis.</w:t>
      </w:r>
      <w:r w:rsidRPr="000B0C52">
        <w:rPr>
          <w:lang w:bidi="he-IL"/>
        </w:rPr>
        <w:t xml:space="preserve"> Hébr. </w:t>
      </w:r>
      <w:r>
        <w:rPr>
          <w:lang w:bidi="he-IL"/>
        </w:rPr>
        <w:t>: dès le</w:t>
      </w:r>
      <w:r w:rsidRPr="000B0C52">
        <w:rPr>
          <w:lang w:bidi="he-IL"/>
        </w:rPr>
        <w:t xml:space="preserve"> commencement. Toutes ces locutions sont synonymes d’éternité.</w:t>
      </w:r>
      <w:r w:rsidRPr="00A01812">
        <w:t xml:space="preserve"> — </w:t>
      </w:r>
      <w:r w:rsidRPr="00290B1E">
        <w:rPr>
          <w:rStyle w:val="italicus"/>
        </w:rPr>
        <w:t>Antequam terra</w:t>
      </w:r>
      <w:r>
        <w:rPr>
          <w:rStyle w:val="italicus"/>
        </w:rPr>
        <w:t>…</w:t>
      </w:r>
      <w:r w:rsidRPr="000B0C52">
        <w:rPr>
          <w:lang w:bidi="he-IL"/>
        </w:rPr>
        <w:t xml:space="preserve"> Pensée qui va être magnifiquement développée dans les vers. 24 et ss.</w:t>
      </w:r>
      <w:r>
        <w:rPr>
          <w:lang w:bidi="he-IL"/>
        </w:rPr>
        <w:t xml:space="preserve">, </w:t>
      </w:r>
      <w:r w:rsidRPr="000B0C52">
        <w:rPr>
          <w:lang w:bidi="he-IL"/>
        </w:rPr>
        <w:t>où nous entendons</w:t>
      </w:r>
      <w:r>
        <w:rPr>
          <w:lang w:bidi="he-IL"/>
        </w:rPr>
        <w:t xml:space="preserve">, </w:t>
      </w:r>
      <w:r w:rsidRPr="000B0C52">
        <w:rPr>
          <w:lang w:bidi="he-IL"/>
        </w:rPr>
        <w:t xml:space="preserve">comme au Ps. </w:t>
      </w:r>
      <w:r>
        <w:rPr>
          <w:lang w:bidi="he-IL"/>
        </w:rPr>
        <w:t xml:space="preserve">CIII, </w:t>
      </w:r>
      <w:r w:rsidRPr="000B0C52">
        <w:rPr>
          <w:lang w:bidi="he-IL"/>
        </w:rPr>
        <w:t xml:space="preserve">un écho </w:t>
      </w:r>
      <w:r>
        <w:rPr>
          <w:lang w:bidi="he-IL"/>
        </w:rPr>
        <w:t>poétique</w:t>
      </w:r>
      <w:r w:rsidRPr="000B0C52">
        <w:rPr>
          <w:lang w:bidi="he-IL"/>
        </w:rPr>
        <w:t xml:space="preserve"> de l’histoire de la création.</w:t>
      </w:r>
      <w:r w:rsidRPr="00A01812">
        <w:t xml:space="preserve"> — </w:t>
      </w:r>
      <w:r w:rsidRPr="00290B1E">
        <w:rPr>
          <w:rStyle w:val="italicus"/>
        </w:rPr>
        <w:t>Nondum</w:t>
      </w:r>
      <w:r>
        <w:rPr>
          <w:rStyle w:val="italicus"/>
        </w:rPr>
        <w:t>…</w:t>
      </w:r>
      <w:r w:rsidRPr="00290B1E">
        <w:rPr>
          <w:rStyle w:val="italicus"/>
        </w:rPr>
        <w:t xml:space="preserve"> abýssi </w:t>
      </w:r>
      <w:r>
        <w:rPr>
          <w:rStyle w:val="italicus"/>
        </w:rPr>
        <w:t xml:space="preserve">: </w:t>
      </w:r>
      <w:r w:rsidRPr="000B0C52">
        <w:rPr>
          <w:lang w:bidi="he-IL"/>
        </w:rPr>
        <w:t>le</w:t>
      </w:r>
      <w:r>
        <w:rPr>
          <w:rStyle w:val="italicus"/>
        </w:rPr>
        <w:t xml:space="preserve"> ṭᵉ</w:t>
      </w:r>
      <w:r w:rsidRPr="00290B1E">
        <w:rPr>
          <w:rStyle w:val="italicus"/>
        </w:rPr>
        <w:t>hôm</w:t>
      </w:r>
      <w:r>
        <w:rPr>
          <w:rStyle w:val="italicus"/>
        </w:rPr>
        <w:t xml:space="preserve">, </w:t>
      </w:r>
      <w:r w:rsidRPr="000B0C52">
        <w:rPr>
          <w:lang w:bidi="he-IL"/>
        </w:rPr>
        <w:t>ou abîme gigantesque des eaux bruyantes par lequel débuta la création du monde. Cf. Gen.</w:t>
      </w:r>
      <w:r>
        <w:rPr>
          <w:lang w:bidi="he-IL"/>
        </w:rPr>
        <w:t xml:space="preserve"> I, </w:t>
      </w:r>
      <w:r w:rsidRPr="000B0C52">
        <w:rPr>
          <w:lang w:bidi="he-IL"/>
        </w:rPr>
        <w:t>2</w:t>
      </w:r>
      <w:r>
        <w:rPr>
          <w:lang w:bidi="he-IL"/>
        </w:rPr>
        <w:t xml:space="preserve">, </w:t>
      </w:r>
      <w:r w:rsidRPr="000B0C52">
        <w:rPr>
          <w:lang w:bidi="he-IL"/>
        </w:rPr>
        <w:t>et le commentaire.</w:t>
      </w:r>
      <w:r w:rsidRPr="00A01812">
        <w:t xml:space="preserve"> — </w:t>
      </w:r>
      <w:r>
        <w:rPr>
          <w:rStyle w:val="italicus"/>
        </w:rPr>
        <w:t>Concé</w:t>
      </w:r>
      <w:r w:rsidRPr="00290B1E">
        <w:rPr>
          <w:rStyle w:val="italicus"/>
        </w:rPr>
        <w:t>pta eram.</w:t>
      </w:r>
      <w:r w:rsidRPr="000B0C52">
        <w:rPr>
          <w:lang w:bidi="he-IL"/>
        </w:rPr>
        <w:t xml:space="preserve"> Hébr. </w:t>
      </w:r>
      <w:r>
        <w:rPr>
          <w:lang w:bidi="he-IL"/>
        </w:rPr>
        <w:t xml:space="preserve">: </w:t>
      </w:r>
      <w:r w:rsidRPr="000B0C52">
        <w:rPr>
          <w:lang w:bidi="he-IL"/>
        </w:rPr>
        <w:t>J’ai été enfanté</w:t>
      </w:r>
      <w:r>
        <w:rPr>
          <w:lang w:bidi="he-IL"/>
        </w:rPr>
        <w:t>e</w:t>
      </w:r>
      <w:r w:rsidRPr="00290B1E">
        <w:rPr>
          <w:rStyle w:val="italicus"/>
        </w:rPr>
        <w:t xml:space="preserve"> </w:t>
      </w:r>
      <w:r>
        <w:t>(</w:t>
      </w:r>
      <w:r>
        <w:rPr>
          <w:rStyle w:val="italicus"/>
        </w:rPr>
        <w:t>ḥôlalṭ</w:t>
      </w:r>
      <w:r w:rsidRPr="00290B1E">
        <w:rPr>
          <w:rStyle w:val="italicus"/>
        </w:rPr>
        <w:t>i</w:t>
      </w:r>
      <w:r w:rsidRPr="005D4D3C">
        <w:t> ;</w:t>
      </w:r>
      <w:r w:rsidRPr="000B0C52">
        <w:rPr>
          <w:lang w:bidi="he-IL"/>
        </w:rPr>
        <w:t xml:space="preserve"> cette même expression </w:t>
      </w:r>
      <w:r>
        <w:rPr>
          <w:lang w:bidi="he-IL"/>
        </w:rPr>
        <w:t>est</w:t>
      </w:r>
      <w:r w:rsidRPr="000B0C52">
        <w:rPr>
          <w:lang w:bidi="he-IL"/>
        </w:rPr>
        <w:t xml:space="preserve"> répété</w:t>
      </w:r>
      <w:r>
        <w:rPr>
          <w:lang w:bidi="he-IL"/>
        </w:rPr>
        <w:t>e</w:t>
      </w:r>
      <w:r w:rsidRPr="000B0C52">
        <w:rPr>
          <w:lang w:bidi="he-IL"/>
        </w:rPr>
        <w:t xml:space="preserve"> au vers. 25)</w:t>
      </w:r>
      <w:r>
        <w:rPr>
          <w:lang w:bidi="he-IL"/>
        </w:rPr>
        <w:t>.</w:t>
      </w:r>
      <w:r w:rsidRPr="00A01812">
        <w:t xml:space="preserve"> — </w:t>
      </w:r>
      <w:r w:rsidRPr="00290B1E">
        <w:rPr>
          <w:rStyle w:val="italicus"/>
        </w:rPr>
        <w:t>Necdum fontes</w:t>
      </w:r>
      <w:r>
        <w:rPr>
          <w:rStyle w:val="italicus"/>
        </w:rPr>
        <w:t>…</w:t>
      </w:r>
      <w:r w:rsidRPr="000B0C52">
        <w:rPr>
          <w:lang w:bidi="he-IL"/>
        </w:rPr>
        <w:t xml:space="preserve"> Littéralement dans l’hébreu </w:t>
      </w:r>
      <w:r>
        <w:rPr>
          <w:lang w:bidi="he-IL"/>
        </w:rPr>
        <w:t xml:space="preserve">: </w:t>
      </w:r>
      <w:r w:rsidRPr="00FB5132">
        <w:rPr>
          <w:lang w:bidi="he-IL"/>
        </w:rPr>
        <w:t>I</w:t>
      </w:r>
      <w:r>
        <w:rPr>
          <w:lang w:bidi="he-IL"/>
        </w:rPr>
        <w:t>l</w:t>
      </w:r>
      <w:r w:rsidRPr="00F746B6">
        <w:rPr>
          <w:lang w:bidi="he-IL"/>
        </w:rPr>
        <w:t xml:space="preserve"> </w:t>
      </w:r>
      <w:r w:rsidRPr="000B0C52">
        <w:rPr>
          <w:lang w:bidi="he-IL"/>
        </w:rPr>
        <w:t>n’y avait pas encore de fontaines chargées d’eaux. Les sources par lesquelles sont formés et alimentés soit les fleuves</w:t>
      </w:r>
      <w:r>
        <w:rPr>
          <w:lang w:bidi="he-IL"/>
        </w:rPr>
        <w:t xml:space="preserve">, </w:t>
      </w:r>
      <w:r w:rsidRPr="000B0C52">
        <w:rPr>
          <w:lang w:bidi="he-IL"/>
        </w:rPr>
        <w:t>soit les mers.</w:t>
      </w:r>
      <w:r w:rsidRPr="00A01812">
        <w:t xml:space="preserve"> — </w:t>
      </w:r>
      <w:r w:rsidRPr="00290B1E">
        <w:rPr>
          <w:rStyle w:val="italicus"/>
        </w:rPr>
        <w:t>Montes gravi mole</w:t>
      </w:r>
      <w:r>
        <w:rPr>
          <w:rStyle w:val="italicus"/>
        </w:rPr>
        <w:t>…</w:t>
      </w:r>
      <w:r w:rsidRPr="000B0C52">
        <w:rPr>
          <w:lang w:bidi="he-IL"/>
        </w:rPr>
        <w:t xml:space="preserve"> </w:t>
      </w:r>
      <w:r>
        <w:rPr>
          <w:lang w:bidi="he-IL"/>
        </w:rPr>
        <w:t>Hébr.</w:t>
      </w:r>
      <w:r w:rsidRPr="000B0C52">
        <w:rPr>
          <w:lang w:bidi="he-IL"/>
        </w:rPr>
        <w:t> </w:t>
      </w:r>
      <w:r>
        <w:rPr>
          <w:lang w:bidi="he-IL"/>
        </w:rPr>
        <w:t xml:space="preserve">: </w:t>
      </w:r>
      <w:r w:rsidRPr="000B0C52">
        <w:rPr>
          <w:lang w:bidi="he-IL"/>
        </w:rPr>
        <w:t>avant que les montagnes fussent enfoncées ; c</w:t>
      </w:r>
      <w:r>
        <w:rPr>
          <w:lang w:bidi="he-IL"/>
        </w:rPr>
        <w:t>.-à</w:t>
      </w:r>
      <w:r w:rsidRPr="000B0C52">
        <w:rPr>
          <w:lang w:bidi="he-IL"/>
        </w:rPr>
        <w:t>-d. affermies sur leurs bases</w:t>
      </w:r>
      <w:r>
        <w:rPr>
          <w:lang w:bidi="he-IL"/>
        </w:rPr>
        <w:t xml:space="preserve">, </w:t>
      </w:r>
      <w:r w:rsidRPr="000B0C52">
        <w:rPr>
          <w:lang w:bidi="he-IL"/>
        </w:rPr>
        <w:t xml:space="preserve">qu’elles </w:t>
      </w:r>
      <w:r>
        <w:rPr>
          <w:lang w:bidi="he-IL"/>
        </w:rPr>
        <w:t>pl</w:t>
      </w:r>
      <w:r w:rsidRPr="000B0C52">
        <w:rPr>
          <w:lang w:bidi="he-IL"/>
        </w:rPr>
        <w:t>ongent</w:t>
      </w:r>
      <w:r>
        <w:rPr>
          <w:lang w:bidi="he-IL"/>
        </w:rPr>
        <w:t xml:space="preserve"> j</w:t>
      </w:r>
      <w:r w:rsidRPr="000B0C52">
        <w:rPr>
          <w:lang w:bidi="he-IL"/>
        </w:rPr>
        <w:t>usqu’au sein de la terre. Cf. Job</w:t>
      </w:r>
      <w:r>
        <w:rPr>
          <w:lang w:bidi="he-IL"/>
        </w:rPr>
        <w:t xml:space="preserve">, XXXVIII, </w:t>
      </w:r>
      <w:r w:rsidRPr="000B0C52">
        <w:rPr>
          <w:lang w:bidi="he-IL"/>
        </w:rPr>
        <w:t>6.</w:t>
      </w:r>
      <w:r w:rsidRPr="00A01812">
        <w:t xml:space="preserve"> — </w:t>
      </w:r>
      <w:r w:rsidRPr="00290B1E">
        <w:rPr>
          <w:rStyle w:val="italicus"/>
        </w:rPr>
        <w:t>Adhuc terram</w:t>
      </w:r>
      <w:r>
        <w:rPr>
          <w:rStyle w:val="italicus"/>
        </w:rPr>
        <w:t>…</w:t>
      </w:r>
      <w:r w:rsidRPr="00290B1E">
        <w:rPr>
          <w:rStyle w:val="italicus"/>
        </w:rPr>
        <w:t xml:space="preserve"> et flúmina</w:t>
      </w:r>
      <w:r w:rsidRPr="000B0C52">
        <w:rPr>
          <w:lang w:bidi="he-IL"/>
        </w:rPr>
        <w:t xml:space="preserve"> (vers. 26). Plutôt</w:t>
      </w:r>
      <w:r>
        <w:rPr>
          <w:lang w:bidi="he-IL"/>
        </w:rPr>
        <w:t xml:space="preserve">, </w:t>
      </w:r>
      <w:r w:rsidRPr="000B0C52">
        <w:rPr>
          <w:lang w:bidi="he-IL"/>
        </w:rPr>
        <w:t>d’après l’hébreu </w:t>
      </w:r>
      <w:r>
        <w:rPr>
          <w:lang w:bidi="he-IL"/>
        </w:rPr>
        <w:t>: la terre</w:t>
      </w:r>
      <w:r w:rsidRPr="000B0C52">
        <w:rPr>
          <w:lang w:bidi="he-IL"/>
        </w:rPr>
        <w:t xml:space="preserve"> et les campagnes. Les steppes inhabités (</w:t>
      </w:r>
      <w:r>
        <w:rPr>
          <w:lang w:bidi="he-IL"/>
        </w:rPr>
        <w:t>LXX</w:t>
      </w:r>
      <w:r w:rsidRPr="000B0C52">
        <w:rPr>
          <w:lang w:bidi="he-IL"/>
        </w:rPr>
        <w:t> </w:t>
      </w:r>
      <w:r>
        <w:rPr>
          <w:lang w:bidi="he-IL"/>
        </w:rPr>
        <w:t xml:space="preserve">: </w:t>
      </w:r>
      <w:r>
        <w:t>ἀ</w:t>
      </w:r>
      <w:r w:rsidRPr="005D4D3C">
        <w:t>οικ</w:t>
      </w:r>
      <w:r>
        <w:t>ή</w:t>
      </w:r>
      <w:r w:rsidRPr="005D4D3C">
        <w:t>τους)</w:t>
      </w:r>
      <w:r w:rsidRPr="00F746B6">
        <w:rPr>
          <w:lang w:bidi="he-IL"/>
        </w:rPr>
        <w:t>.</w:t>
      </w:r>
      <w:r w:rsidRPr="00A01812">
        <w:t xml:space="preserve"> — </w:t>
      </w:r>
      <w:r w:rsidRPr="00290B1E">
        <w:rPr>
          <w:rStyle w:val="italicus"/>
        </w:rPr>
        <w:t>Cárdines orbis</w:t>
      </w:r>
      <w:r>
        <w:rPr>
          <w:rStyle w:val="italicus"/>
        </w:rPr>
        <w:t>…</w:t>
      </w:r>
      <w:r w:rsidRPr="000B0C52">
        <w:rPr>
          <w:lang w:bidi="he-IL"/>
        </w:rPr>
        <w:t xml:space="preserve"> L’hé</w:t>
      </w:r>
      <w:r>
        <w:rPr>
          <w:lang w:bidi="he-IL"/>
        </w:rPr>
        <w:t>breu est diversement interprété. À</w:t>
      </w:r>
      <w:r w:rsidRPr="000B0C52">
        <w:rPr>
          <w:lang w:bidi="he-IL"/>
        </w:rPr>
        <w:t xml:space="preserve"> la lettre </w:t>
      </w:r>
      <w:r>
        <w:rPr>
          <w:lang w:bidi="he-IL"/>
        </w:rPr>
        <w:t xml:space="preserve">: </w:t>
      </w:r>
      <w:r w:rsidRPr="000B0C52">
        <w:rPr>
          <w:lang w:bidi="he-IL"/>
        </w:rPr>
        <w:t>la tête de la poussière du monde. Suivant quelque</w:t>
      </w:r>
      <w:r>
        <w:rPr>
          <w:lang w:bidi="he-IL"/>
        </w:rPr>
        <w:t xml:space="preserve">s </w:t>
      </w:r>
      <w:r w:rsidRPr="000B0C52">
        <w:rPr>
          <w:lang w:bidi="he-IL"/>
        </w:rPr>
        <w:t>commentateurs</w:t>
      </w:r>
      <w:r>
        <w:rPr>
          <w:lang w:bidi="he-IL"/>
        </w:rPr>
        <w:t xml:space="preserve">, </w:t>
      </w:r>
      <w:r w:rsidRPr="000B0C52">
        <w:rPr>
          <w:lang w:bidi="he-IL"/>
        </w:rPr>
        <w:t>les premier</w:t>
      </w:r>
      <w:r>
        <w:rPr>
          <w:lang w:bidi="he-IL"/>
        </w:rPr>
        <w:t>s</w:t>
      </w:r>
      <w:r w:rsidRPr="000B0C52">
        <w:rPr>
          <w:lang w:bidi="he-IL"/>
        </w:rPr>
        <w:t xml:space="preserve"> hommes. Selon d’autres</w:t>
      </w:r>
      <w:r>
        <w:rPr>
          <w:lang w:bidi="he-IL"/>
        </w:rPr>
        <w:t xml:space="preserve">, </w:t>
      </w:r>
      <w:r w:rsidRPr="000B0C52">
        <w:rPr>
          <w:lang w:bidi="he-IL"/>
        </w:rPr>
        <w:t>les sommets des montagnes. Plu</w:t>
      </w:r>
      <w:r>
        <w:rPr>
          <w:lang w:bidi="he-IL"/>
        </w:rPr>
        <w:t>s</w:t>
      </w:r>
      <w:r w:rsidRPr="000B0C52">
        <w:rPr>
          <w:lang w:bidi="he-IL"/>
        </w:rPr>
        <w:t xml:space="preserve"> probablement</w:t>
      </w:r>
      <w:r>
        <w:rPr>
          <w:lang w:bidi="he-IL"/>
        </w:rPr>
        <w:t xml:space="preserve">, </w:t>
      </w:r>
      <w:r w:rsidRPr="000B0C52">
        <w:rPr>
          <w:lang w:bidi="he-IL"/>
        </w:rPr>
        <w:t>la masse de la terre</w:t>
      </w:r>
      <w:r>
        <w:rPr>
          <w:lang w:bidi="he-IL"/>
        </w:rPr>
        <w:t xml:space="preserve">, </w:t>
      </w:r>
      <w:r w:rsidRPr="000B0C52">
        <w:rPr>
          <w:lang w:bidi="he-IL"/>
        </w:rPr>
        <w:t>considérée dans son ensemble.</w:t>
      </w:r>
      <w:r>
        <w:rPr>
          <w:lang w:bidi="he-IL"/>
        </w:rPr>
        <w:t xml:space="preserve"> </w:t>
      </w:r>
    </w:p>
    <w:p w:rsidR="0073183F" w:rsidRDefault="0073183F" w:rsidP="0073183F">
      <w:pPr>
        <w:rPr>
          <w:lang w:bidi="he-IL"/>
        </w:rPr>
      </w:pPr>
      <w:r w:rsidRPr="000B0C52">
        <w:rPr>
          <w:lang w:bidi="he-IL"/>
        </w:rPr>
        <w:t>27-31. La Sagesse collaborant avec Dieu à la création du monde. Saint Jean</w:t>
      </w:r>
      <w:r>
        <w:rPr>
          <w:lang w:bidi="he-IL"/>
        </w:rPr>
        <w:t xml:space="preserve">, I, </w:t>
      </w:r>
      <w:r w:rsidRPr="000B0C52">
        <w:rPr>
          <w:lang w:bidi="he-IL"/>
        </w:rPr>
        <w:t>1-3</w:t>
      </w:r>
      <w:r>
        <w:rPr>
          <w:lang w:bidi="he-IL"/>
        </w:rPr>
        <w:t xml:space="preserve">, et saint Paul, </w:t>
      </w:r>
      <w:r w:rsidRPr="000B0C52">
        <w:rPr>
          <w:lang w:bidi="he-IL"/>
        </w:rPr>
        <w:t>Col.</w:t>
      </w:r>
      <w:r>
        <w:rPr>
          <w:lang w:bidi="he-IL"/>
        </w:rPr>
        <w:t xml:space="preserve"> I, </w:t>
      </w:r>
      <w:r w:rsidRPr="000B0C52">
        <w:rPr>
          <w:lang w:bidi="he-IL"/>
        </w:rPr>
        <w:t>16-17</w:t>
      </w:r>
      <w:r>
        <w:rPr>
          <w:lang w:bidi="he-IL"/>
        </w:rPr>
        <w:t xml:space="preserve">, </w:t>
      </w:r>
      <w:r w:rsidRPr="000B0C52">
        <w:rPr>
          <w:lang w:bidi="he-IL"/>
        </w:rPr>
        <w:t>après avoir mentionné la préexistence éternelle du divin Logos</w:t>
      </w:r>
      <w:r>
        <w:rPr>
          <w:lang w:bidi="he-IL"/>
        </w:rPr>
        <w:t>, joignent égal</w:t>
      </w:r>
      <w:r w:rsidRPr="000B0C52">
        <w:rPr>
          <w:lang w:bidi="he-IL"/>
        </w:rPr>
        <w:t xml:space="preserve">ement à cette notion celle </w:t>
      </w:r>
      <w:r>
        <w:rPr>
          <w:lang w:bidi="he-IL"/>
        </w:rPr>
        <w:t>de</w:t>
      </w:r>
      <w:r w:rsidRPr="000B0C52">
        <w:rPr>
          <w:lang w:bidi="he-IL"/>
        </w:rPr>
        <w:t xml:space="preserve"> son activité créatr</w:t>
      </w:r>
      <w:r>
        <w:rPr>
          <w:lang w:bidi="he-IL"/>
        </w:rPr>
        <w:t>ice</w:t>
      </w:r>
      <w:r w:rsidRPr="000B0C52">
        <w:rPr>
          <w:lang w:bidi="he-IL"/>
        </w:rPr>
        <w:t>.</w:t>
      </w:r>
      <w:r w:rsidRPr="00A01812">
        <w:t xml:space="preserve"> — </w:t>
      </w:r>
      <w:r w:rsidRPr="00290B1E">
        <w:rPr>
          <w:rStyle w:val="italicus"/>
        </w:rPr>
        <w:t xml:space="preserve">Quando </w:t>
      </w:r>
      <w:r>
        <w:rPr>
          <w:rStyle w:val="italicus"/>
        </w:rPr>
        <w:t>præ</w:t>
      </w:r>
      <w:r w:rsidRPr="00290B1E">
        <w:rPr>
          <w:rStyle w:val="italicus"/>
        </w:rPr>
        <w:t>par</w:t>
      </w:r>
      <w:r>
        <w:rPr>
          <w:rStyle w:val="italicus"/>
        </w:rPr>
        <w:t>á</w:t>
      </w:r>
      <w:r w:rsidRPr="00290B1E">
        <w:rPr>
          <w:rStyle w:val="italicus"/>
        </w:rPr>
        <w:t>bat</w:t>
      </w:r>
      <w:r>
        <w:rPr>
          <w:rStyle w:val="italicus"/>
        </w:rPr>
        <w:t>…</w:t>
      </w:r>
      <w:r w:rsidRPr="000B0C52">
        <w:rPr>
          <w:lang w:bidi="he-IL"/>
        </w:rPr>
        <w:t xml:space="preserve"> Mieux </w:t>
      </w:r>
      <w:r>
        <w:rPr>
          <w:lang w:bidi="he-IL"/>
        </w:rPr>
        <w:t xml:space="preserve">: </w:t>
      </w:r>
      <w:r w:rsidRPr="000B0C52">
        <w:rPr>
          <w:lang w:bidi="he-IL"/>
        </w:rPr>
        <w:t>quand il disposait</w:t>
      </w:r>
      <w:r>
        <w:rPr>
          <w:lang w:bidi="he-IL"/>
        </w:rPr>
        <w:t xml:space="preserve">, </w:t>
      </w:r>
      <w:r w:rsidRPr="000B0C52">
        <w:rPr>
          <w:lang w:bidi="he-IL"/>
        </w:rPr>
        <w:t>établissait.</w:t>
      </w:r>
      <w:r w:rsidRPr="00A01812">
        <w:t xml:space="preserve"> — </w:t>
      </w:r>
      <w:r w:rsidRPr="00290B1E">
        <w:rPr>
          <w:rStyle w:val="italicus"/>
        </w:rPr>
        <w:t>Aderam.</w:t>
      </w:r>
      <w:r w:rsidRPr="000B0C52">
        <w:rPr>
          <w:lang w:bidi="he-IL"/>
        </w:rPr>
        <w:t xml:space="preserve"> Dans l’hébreu</w:t>
      </w:r>
      <w:r>
        <w:rPr>
          <w:lang w:bidi="he-IL"/>
        </w:rPr>
        <w:t xml:space="preserve">, </w:t>
      </w:r>
      <w:r w:rsidRPr="000B0C52">
        <w:rPr>
          <w:lang w:bidi="he-IL"/>
        </w:rPr>
        <w:t>avec une vigueur admirable </w:t>
      </w:r>
      <w:r>
        <w:rPr>
          <w:lang w:bidi="he-IL"/>
        </w:rPr>
        <w:t xml:space="preserve">: </w:t>
      </w:r>
      <w:r w:rsidRPr="000B0C52">
        <w:rPr>
          <w:lang w:bidi="he-IL"/>
        </w:rPr>
        <w:t>Là</w:t>
      </w:r>
      <w:r>
        <w:rPr>
          <w:lang w:bidi="he-IL"/>
        </w:rPr>
        <w:t>, moi l</w:t>
      </w:r>
      <w:r w:rsidRPr="000B0C52">
        <w:rPr>
          <w:lang w:bidi="he-IL"/>
        </w:rPr>
        <w:t>a Sagesse était auprès du Créateur</w:t>
      </w:r>
      <w:r>
        <w:rPr>
          <w:lang w:bidi="he-IL"/>
        </w:rPr>
        <w:t>, s’</w:t>
      </w:r>
      <w:r w:rsidRPr="000B0C52">
        <w:rPr>
          <w:lang w:bidi="he-IL"/>
        </w:rPr>
        <w:t>associant à son œuvre.</w:t>
      </w:r>
      <w:r w:rsidRPr="00A01812">
        <w:t xml:space="preserve"> — </w:t>
      </w:r>
      <w:r w:rsidRPr="00290B1E">
        <w:rPr>
          <w:rStyle w:val="italicus"/>
        </w:rPr>
        <w:t>Certa lege et gyro</w:t>
      </w:r>
      <w:r>
        <w:rPr>
          <w:rStyle w:val="italicus"/>
        </w:rPr>
        <w:t>…</w:t>
      </w:r>
      <w:r w:rsidRPr="000B0C52">
        <w:rPr>
          <w:lang w:bidi="he-IL"/>
        </w:rPr>
        <w:t xml:space="preserve"> La Vulgate paraphrase légèrement. </w:t>
      </w:r>
      <w:r>
        <w:rPr>
          <w:lang w:bidi="he-IL"/>
        </w:rPr>
        <w:t>Hébr.</w:t>
      </w:r>
      <w:r w:rsidRPr="000B0C52">
        <w:rPr>
          <w:lang w:bidi="he-IL"/>
        </w:rPr>
        <w:t> </w:t>
      </w:r>
      <w:r>
        <w:rPr>
          <w:lang w:bidi="he-IL"/>
        </w:rPr>
        <w:t xml:space="preserve">: </w:t>
      </w:r>
      <w:r w:rsidRPr="000B0C52">
        <w:rPr>
          <w:lang w:bidi="he-IL"/>
        </w:rPr>
        <w:t xml:space="preserve">Lorsqu’il traçait un cercle sur l’abîme. Il s’agit de </w:t>
      </w:r>
      <w:r>
        <w:rPr>
          <w:lang w:bidi="he-IL"/>
        </w:rPr>
        <w:t>« </w:t>
      </w:r>
      <w:r w:rsidRPr="000B0C52">
        <w:rPr>
          <w:lang w:bidi="he-IL"/>
        </w:rPr>
        <w:t>la grande voûte du ciel établie au</w:t>
      </w:r>
      <w:r>
        <w:rPr>
          <w:lang w:bidi="he-IL"/>
        </w:rPr>
        <w:t>-</w:t>
      </w:r>
      <w:r w:rsidRPr="000B0C52">
        <w:rPr>
          <w:lang w:bidi="he-IL"/>
        </w:rPr>
        <w:t>dessus des mers profondes</w:t>
      </w:r>
      <w:r>
        <w:rPr>
          <w:lang w:bidi="he-IL"/>
        </w:rPr>
        <w:t> »</w:t>
      </w:r>
      <w:r w:rsidRPr="000B0C52">
        <w:rPr>
          <w:lang w:bidi="he-IL"/>
        </w:rPr>
        <w:t xml:space="preserve"> (cf. Gen.</w:t>
      </w:r>
      <w:r>
        <w:rPr>
          <w:lang w:bidi="he-IL"/>
        </w:rPr>
        <w:t xml:space="preserve"> I, </w:t>
      </w:r>
      <w:r w:rsidRPr="000B0C52">
        <w:rPr>
          <w:lang w:bidi="he-IL"/>
        </w:rPr>
        <w:t>8) ; ou</w:t>
      </w:r>
      <w:r>
        <w:rPr>
          <w:lang w:bidi="he-IL"/>
        </w:rPr>
        <w:t xml:space="preserve">, </w:t>
      </w:r>
      <w:r w:rsidRPr="000B0C52">
        <w:rPr>
          <w:lang w:bidi="he-IL"/>
        </w:rPr>
        <w:t>selon d’autres commentateurs</w:t>
      </w:r>
      <w:r>
        <w:rPr>
          <w:lang w:bidi="he-IL"/>
        </w:rPr>
        <w:t xml:space="preserve">, </w:t>
      </w:r>
      <w:r w:rsidRPr="000B0C52">
        <w:rPr>
          <w:lang w:bidi="he-IL"/>
        </w:rPr>
        <w:t>de la séparation de la terre et des eaux (cf.</w:t>
      </w:r>
      <w:r>
        <w:rPr>
          <w:lang w:bidi="he-IL"/>
        </w:rPr>
        <w:t xml:space="preserve"> </w:t>
      </w:r>
      <w:r w:rsidRPr="000B0C52">
        <w:rPr>
          <w:lang w:bidi="he-IL"/>
        </w:rPr>
        <w:t xml:space="preserve">vers. 29). Les </w:t>
      </w:r>
      <w:r>
        <w:rPr>
          <w:lang w:bidi="he-IL"/>
        </w:rPr>
        <w:t>LXX</w:t>
      </w:r>
      <w:r w:rsidRPr="000B0C52">
        <w:rPr>
          <w:lang w:bidi="he-IL"/>
        </w:rPr>
        <w:t xml:space="preserve"> ont une leçon très différente </w:t>
      </w:r>
      <w:r>
        <w:rPr>
          <w:lang w:bidi="he-IL"/>
        </w:rPr>
        <w:t xml:space="preserve">: </w:t>
      </w:r>
      <w:r w:rsidRPr="000B0C52">
        <w:rPr>
          <w:lang w:bidi="he-IL"/>
        </w:rPr>
        <w:t>Lorsqu’il préparait son trône sur les vents.</w:t>
      </w:r>
      <w:r w:rsidRPr="00A01812">
        <w:t xml:space="preserve"> — </w:t>
      </w:r>
      <w:r w:rsidRPr="00290B1E">
        <w:rPr>
          <w:rStyle w:val="italicus"/>
        </w:rPr>
        <w:t>Quando ǽthera</w:t>
      </w:r>
      <w:r>
        <w:rPr>
          <w:rStyle w:val="italicus"/>
        </w:rPr>
        <w:t>…</w:t>
      </w:r>
      <w:r w:rsidRPr="000B0C52">
        <w:rPr>
          <w:lang w:bidi="he-IL"/>
        </w:rPr>
        <w:t xml:space="preserve"> C.-à-d. l’air</w:t>
      </w:r>
      <w:r>
        <w:rPr>
          <w:lang w:bidi="he-IL"/>
        </w:rPr>
        <w:t xml:space="preserve">, </w:t>
      </w:r>
      <w:r w:rsidRPr="000B0C52">
        <w:rPr>
          <w:lang w:bidi="he-IL"/>
        </w:rPr>
        <w:t>l’atmosphère. Les nuages</w:t>
      </w:r>
      <w:r>
        <w:rPr>
          <w:lang w:bidi="he-IL"/>
        </w:rPr>
        <w:t xml:space="preserve">, </w:t>
      </w:r>
      <w:r w:rsidRPr="000B0C52">
        <w:rPr>
          <w:lang w:bidi="he-IL"/>
        </w:rPr>
        <w:t>d’après l’hébreu.</w:t>
      </w:r>
      <w:r w:rsidRPr="00A01812">
        <w:t xml:space="preserve"> — </w:t>
      </w:r>
      <w:r w:rsidRPr="00290B1E">
        <w:rPr>
          <w:rStyle w:val="italicus"/>
        </w:rPr>
        <w:t>Libr</w:t>
      </w:r>
      <w:r>
        <w:rPr>
          <w:rStyle w:val="italicus"/>
        </w:rPr>
        <w:t>á</w:t>
      </w:r>
      <w:r w:rsidRPr="00290B1E">
        <w:rPr>
          <w:rStyle w:val="italicus"/>
        </w:rPr>
        <w:t>bat fontes.</w:t>
      </w:r>
      <w:r w:rsidRPr="000B0C52">
        <w:rPr>
          <w:lang w:bidi="he-IL"/>
        </w:rPr>
        <w:t xml:space="preserve"> Dans l’hébreu </w:t>
      </w:r>
      <w:r>
        <w:rPr>
          <w:lang w:bidi="he-IL"/>
        </w:rPr>
        <w:t xml:space="preserve">: </w:t>
      </w:r>
      <w:r w:rsidRPr="000B0C52">
        <w:rPr>
          <w:lang w:bidi="he-IL"/>
        </w:rPr>
        <w:t>Lorsque les sources de l’abîme (du</w:t>
      </w:r>
      <w:r>
        <w:rPr>
          <w:rStyle w:val="italicus"/>
        </w:rPr>
        <w:t xml:space="preserve"> ṭᵉ</w:t>
      </w:r>
      <w:r w:rsidRPr="00290B1E">
        <w:rPr>
          <w:rStyle w:val="italicus"/>
        </w:rPr>
        <w:t>hôm</w:t>
      </w:r>
      <w:r w:rsidRPr="00B836F8">
        <w:t xml:space="preserve">) </w:t>
      </w:r>
      <w:r>
        <w:rPr>
          <w:lang w:bidi="he-IL"/>
        </w:rPr>
        <w:t>j</w:t>
      </w:r>
      <w:r w:rsidRPr="000B0C52">
        <w:rPr>
          <w:lang w:bidi="he-IL"/>
        </w:rPr>
        <w:t>aillirent avec force. Trait semblable à c</w:t>
      </w:r>
      <w:r>
        <w:rPr>
          <w:lang w:bidi="he-IL"/>
        </w:rPr>
        <w:t>e</w:t>
      </w:r>
      <w:r w:rsidRPr="000B0C52">
        <w:rPr>
          <w:lang w:bidi="he-IL"/>
        </w:rPr>
        <w:t>lui du vers.</w:t>
      </w:r>
      <w:r>
        <w:rPr>
          <w:lang w:bidi="he-IL"/>
        </w:rPr>
        <w:t xml:space="preserve"> 24</w:t>
      </w:r>
      <w:r>
        <w:rPr>
          <w:vertAlign w:val="superscript"/>
          <w:lang w:bidi="he-IL"/>
        </w:rPr>
        <w:t>b</w:t>
      </w:r>
      <w:r>
        <w:t>.</w:t>
      </w:r>
      <w:r w:rsidRPr="00A01812">
        <w:t xml:space="preserve"> — </w:t>
      </w:r>
      <w:r w:rsidRPr="00290B1E">
        <w:rPr>
          <w:rStyle w:val="italicus"/>
        </w:rPr>
        <w:t>Quando circúmd</w:t>
      </w:r>
      <w:r>
        <w:rPr>
          <w:rStyle w:val="italicus"/>
        </w:rPr>
        <w:t>a</w:t>
      </w:r>
      <w:r w:rsidRPr="00290B1E">
        <w:rPr>
          <w:rStyle w:val="italicus"/>
        </w:rPr>
        <w:t>bat mari</w:t>
      </w:r>
      <w:r>
        <w:rPr>
          <w:rStyle w:val="italicus"/>
        </w:rPr>
        <w:t>…</w:t>
      </w:r>
      <w:r>
        <w:rPr>
          <w:lang w:bidi="he-IL"/>
        </w:rPr>
        <w:t xml:space="preserve"> </w:t>
      </w:r>
      <w:r w:rsidRPr="000B0C52">
        <w:rPr>
          <w:lang w:bidi="he-IL"/>
        </w:rPr>
        <w:t>(vers. 29). Trait frappant de la toute-puissance divine</w:t>
      </w:r>
      <w:r>
        <w:rPr>
          <w:lang w:bidi="he-IL"/>
        </w:rPr>
        <w:t xml:space="preserve">, </w:t>
      </w:r>
      <w:r w:rsidRPr="000B0C52">
        <w:rPr>
          <w:lang w:bidi="he-IL"/>
        </w:rPr>
        <w:t xml:space="preserve">souvent signalé par les écrivains sacrés. </w:t>
      </w:r>
      <w:r w:rsidRPr="00FB5132">
        <w:rPr>
          <w:lang w:bidi="he-IL"/>
        </w:rPr>
        <w:t xml:space="preserve">Cf. Job, </w:t>
      </w:r>
      <w:r>
        <w:rPr>
          <w:lang w:bidi="he-IL"/>
        </w:rPr>
        <w:t>XXXVIII</w:t>
      </w:r>
      <w:r w:rsidRPr="00FB5132">
        <w:rPr>
          <w:lang w:bidi="he-IL"/>
        </w:rPr>
        <w:t xml:space="preserve">, 4, 10-11 ; Ps. </w:t>
      </w:r>
      <w:r>
        <w:rPr>
          <w:lang w:bidi="he-IL"/>
        </w:rPr>
        <w:t>LXXXVIII</w:t>
      </w:r>
      <w:r w:rsidRPr="00FB5132">
        <w:rPr>
          <w:lang w:bidi="he-IL"/>
        </w:rPr>
        <w:t>, 10 ; C</w:t>
      </w:r>
      <w:r>
        <w:rPr>
          <w:lang w:bidi="he-IL"/>
        </w:rPr>
        <w:t>III</w:t>
      </w:r>
      <w:r w:rsidRPr="00FB5132">
        <w:rPr>
          <w:lang w:bidi="he-IL"/>
        </w:rPr>
        <w:t xml:space="preserve">, 9 ; Am., V, 8 ; </w:t>
      </w:r>
      <w:r>
        <w:rPr>
          <w:lang w:bidi="he-IL"/>
        </w:rPr>
        <w:t>IX</w:t>
      </w:r>
      <w:r w:rsidRPr="00FB5132">
        <w:rPr>
          <w:lang w:bidi="he-IL"/>
        </w:rPr>
        <w:t xml:space="preserve">, 6, </w:t>
      </w:r>
      <w:r>
        <w:rPr>
          <w:lang w:bidi="he-IL"/>
        </w:rPr>
        <w:t>etc</w:t>
      </w:r>
      <w:r w:rsidRPr="00FB5132">
        <w:rPr>
          <w:lang w:bidi="he-IL"/>
        </w:rPr>
        <w:t>.</w:t>
      </w:r>
      <w:r w:rsidRPr="00A01812">
        <w:t xml:space="preserve"> — </w:t>
      </w:r>
      <w:r w:rsidRPr="00290B1E">
        <w:rPr>
          <w:rStyle w:val="italicus"/>
        </w:rPr>
        <w:t>Quando appendébat</w:t>
      </w:r>
      <w:r>
        <w:rPr>
          <w:rStyle w:val="italicus"/>
        </w:rPr>
        <w:t>…</w:t>
      </w:r>
      <w:r w:rsidRPr="00FB5132">
        <w:rPr>
          <w:lang w:bidi="he-IL"/>
        </w:rPr>
        <w:t xml:space="preserve"> </w:t>
      </w:r>
      <w:r w:rsidRPr="000B0C52">
        <w:rPr>
          <w:lang w:bidi="he-IL"/>
        </w:rPr>
        <w:t xml:space="preserve">Belle expression </w:t>
      </w:r>
      <w:r>
        <w:rPr>
          <w:lang w:bidi="he-IL"/>
        </w:rPr>
        <w:t>poétique</w:t>
      </w:r>
      <w:r w:rsidRPr="000B0C52">
        <w:rPr>
          <w:lang w:bidi="he-IL"/>
        </w:rPr>
        <w:t>. Mais l’hébreu dit simplement </w:t>
      </w:r>
      <w:r>
        <w:rPr>
          <w:lang w:bidi="he-IL"/>
        </w:rPr>
        <w:t xml:space="preserve">: </w:t>
      </w:r>
      <w:r w:rsidRPr="000B0C52">
        <w:rPr>
          <w:lang w:bidi="he-IL"/>
        </w:rPr>
        <w:t>Lorsqu’il établissait.</w:t>
      </w:r>
      <w:r w:rsidRPr="00A01812">
        <w:t xml:space="preserve"> — </w:t>
      </w:r>
      <w:r>
        <w:rPr>
          <w:rStyle w:val="italicus"/>
        </w:rPr>
        <w:t>Cuncta compó</w:t>
      </w:r>
      <w:r w:rsidRPr="00290B1E">
        <w:rPr>
          <w:rStyle w:val="italicus"/>
        </w:rPr>
        <w:t>nens</w:t>
      </w:r>
      <w:r>
        <w:rPr>
          <w:lang w:bidi="he-IL"/>
        </w:rPr>
        <w:t xml:space="preserve"> (vers. 30)</w:t>
      </w:r>
      <w:r w:rsidRPr="000B0C52">
        <w:rPr>
          <w:lang w:bidi="he-IL"/>
        </w:rPr>
        <w:t xml:space="preserve">. De même les </w:t>
      </w:r>
      <w:r>
        <w:rPr>
          <w:lang w:bidi="he-IL"/>
        </w:rPr>
        <w:t>LXX</w:t>
      </w:r>
      <w:r w:rsidRPr="000B0C52">
        <w:rPr>
          <w:lang w:bidi="he-IL"/>
        </w:rPr>
        <w:t> </w:t>
      </w:r>
      <w:r>
        <w:rPr>
          <w:lang w:bidi="he-IL"/>
        </w:rPr>
        <w:t xml:space="preserve">: </w:t>
      </w:r>
      <w:r>
        <w:t>ἁ</w:t>
      </w:r>
      <w:r w:rsidRPr="005D4D3C">
        <w:t>ρμ</w:t>
      </w:r>
      <w:r>
        <w:t>ό</w:t>
      </w:r>
      <w:r w:rsidRPr="005D4D3C">
        <w:t xml:space="preserve">ζουσα, </w:t>
      </w:r>
      <w:r w:rsidRPr="000B0C52">
        <w:rPr>
          <w:lang w:bidi="he-IL"/>
        </w:rPr>
        <w:t>agençant toutes choses avec harmonie. Le sens du mot hébreu</w:t>
      </w:r>
      <w:r w:rsidRPr="00290B1E">
        <w:rPr>
          <w:rStyle w:val="italicus"/>
        </w:rPr>
        <w:t xml:space="preserve"> ‘âmôn</w:t>
      </w:r>
      <w:r w:rsidRPr="000B0C52">
        <w:rPr>
          <w:lang w:bidi="he-IL"/>
        </w:rPr>
        <w:t xml:space="preserve"> n’est pas absolument certain. Quelques exégètes traduisent </w:t>
      </w:r>
      <w:r>
        <w:rPr>
          <w:lang w:bidi="he-IL"/>
        </w:rPr>
        <w:t xml:space="preserve">: </w:t>
      </w:r>
      <w:r w:rsidRPr="000B0C52">
        <w:rPr>
          <w:lang w:bidi="he-IL"/>
        </w:rPr>
        <w:t xml:space="preserve">J’étais auprès de lui comme un nourrisson. La Sagesse se représenterait alors </w:t>
      </w:r>
      <w:r>
        <w:rPr>
          <w:lang w:bidi="he-IL"/>
        </w:rPr>
        <w:t>poétique</w:t>
      </w:r>
      <w:r w:rsidRPr="000B0C52">
        <w:rPr>
          <w:lang w:bidi="he-IL"/>
        </w:rPr>
        <w:t xml:space="preserve">ment </w:t>
      </w:r>
      <w:r>
        <w:rPr>
          <w:lang w:bidi="he-IL"/>
        </w:rPr>
        <w:t>« </w:t>
      </w:r>
      <w:r w:rsidRPr="000B0C52">
        <w:rPr>
          <w:lang w:bidi="he-IL"/>
        </w:rPr>
        <w:t>comme un enfant nouveau-né</w:t>
      </w:r>
      <w:r>
        <w:rPr>
          <w:lang w:bidi="he-IL"/>
        </w:rPr>
        <w:t xml:space="preserve">, </w:t>
      </w:r>
      <w:r w:rsidRPr="000B0C52">
        <w:rPr>
          <w:lang w:bidi="he-IL"/>
        </w:rPr>
        <w:t>qui demeure auprès de son père</w:t>
      </w:r>
      <w:r>
        <w:rPr>
          <w:lang w:bidi="he-IL"/>
        </w:rPr>
        <w:t xml:space="preserve">, </w:t>
      </w:r>
      <w:r w:rsidRPr="000B0C52">
        <w:rPr>
          <w:lang w:bidi="he-IL"/>
        </w:rPr>
        <w:t>qui prend plaisir à le voir agir</w:t>
      </w:r>
      <w:r>
        <w:rPr>
          <w:lang w:bidi="he-IL"/>
        </w:rPr>
        <w:t xml:space="preserve">, </w:t>
      </w:r>
      <w:r w:rsidRPr="000B0C52">
        <w:rPr>
          <w:lang w:bidi="he-IL"/>
        </w:rPr>
        <w:t>qui se joue en sa présence</w:t>
      </w:r>
      <w:r>
        <w:rPr>
          <w:lang w:bidi="he-IL"/>
        </w:rPr>
        <w:t> »</w:t>
      </w:r>
      <w:r w:rsidRPr="000B0C52">
        <w:rPr>
          <w:lang w:bidi="he-IL"/>
        </w:rPr>
        <w:t>. (Calmet</w:t>
      </w:r>
      <w:r>
        <w:rPr>
          <w:lang w:bidi="he-IL"/>
        </w:rPr>
        <w:t xml:space="preserve">, </w:t>
      </w:r>
      <w:r w:rsidRPr="00264A98">
        <w:rPr>
          <w:rStyle w:val="italicus"/>
        </w:rPr>
        <w:t>h. l.</w:t>
      </w:r>
      <w:r w:rsidRPr="00FD7466">
        <w:t>)</w:t>
      </w:r>
      <w:r w:rsidRPr="000B0C52">
        <w:rPr>
          <w:lang w:bidi="he-IL"/>
        </w:rPr>
        <w:t xml:space="preserve"> Comparez la suite du verset. Mais nous préférons donner à</w:t>
      </w:r>
      <w:r w:rsidRPr="00290B1E">
        <w:rPr>
          <w:rStyle w:val="italicus"/>
        </w:rPr>
        <w:t xml:space="preserve"> ‘âmôn </w:t>
      </w:r>
      <w:r w:rsidRPr="000B0C52">
        <w:rPr>
          <w:lang w:bidi="he-IL"/>
        </w:rPr>
        <w:t>le sens d’ouvrier</w:t>
      </w:r>
      <w:r>
        <w:rPr>
          <w:lang w:bidi="he-IL"/>
        </w:rPr>
        <w:t xml:space="preserve">, </w:t>
      </w:r>
      <w:r w:rsidRPr="000B0C52">
        <w:rPr>
          <w:lang w:bidi="he-IL"/>
        </w:rPr>
        <w:t>d’artiste</w:t>
      </w:r>
      <w:r>
        <w:rPr>
          <w:lang w:bidi="he-IL"/>
        </w:rPr>
        <w:t xml:space="preserve">, </w:t>
      </w:r>
      <w:r w:rsidRPr="000B0C52">
        <w:rPr>
          <w:lang w:bidi="he-IL"/>
        </w:rPr>
        <w:t xml:space="preserve">qui s’accorde bien avec l’interprétation de la Vulgate et des </w:t>
      </w:r>
      <w:r>
        <w:rPr>
          <w:lang w:bidi="he-IL"/>
        </w:rPr>
        <w:t>LXX</w:t>
      </w:r>
      <w:r w:rsidRPr="000B0C52">
        <w:rPr>
          <w:lang w:bidi="he-IL"/>
        </w:rPr>
        <w:t>. Cf. Sap</w:t>
      </w:r>
      <w:r>
        <w:rPr>
          <w:lang w:bidi="he-IL"/>
        </w:rPr>
        <w:t xml:space="preserve">. VII, </w:t>
      </w:r>
      <w:r w:rsidRPr="000B0C52">
        <w:rPr>
          <w:lang w:bidi="he-IL"/>
        </w:rPr>
        <w:t>20.</w:t>
      </w:r>
      <w:r w:rsidRPr="00A01812">
        <w:t xml:space="preserve"> — </w:t>
      </w:r>
      <w:r w:rsidRPr="00290B1E">
        <w:rPr>
          <w:rStyle w:val="italicus"/>
        </w:rPr>
        <w:t>Et delectábar.</w:t>
      </w:r>
      <w:r w:rsidRPr="000B0C52">
        <w:rPr>
          <w:lang w:bidi="he-IL"/>
        </w:rPr>
        <w:t xml:space="preserve"> L’hébreu dit littéralement </w:t>
      </w:r>
      <w:r>
        <w:rPr>
          <w:lang w:bidi="he-IL"/>
        </w:rPr>
        <w:t>: J’étais délice</w:t>
      </w:r>
      <w:r w:rsidRPr="000B0C52">
        <w:rPr>
          <w:lang w:bidi="he-IL"/>
        </w:rPr>
        <w:t>s. Ce qui peut sign</w:t>
      </w:r>
      <w:r>
        <w:rPr>
          <w:lang w:bidi="he-IL"/>
        </w:rPr>
        <w:t>i</w:t>
      </w:r>
      <w:r w:rsidRPr="000B0C52">
        <w:rPr>
          <w:lang w:bidi="he-IL"/>
        </w:rPr>
        <w:t>fier </w:t>
      </w:r>
      <w:r>
        <w:rPr>
          <w:lang w:bidi="he-IL"/>
        </w:rPr>
        <w:t xml:space="preserve">: </w:t>
      </w:r>
      <w:r w:rsidRPr="000B0C52">
        <w:rPr>
          <w:lang w:bidi="he-IL"/>
        </w:rPr>
        <w:t xml:space="preserve">Je faisais les délices de Dieu. Mais le contexte rend préférable la traduction de la </w:t>
      </w:r>
      <w:r>
        <w:rPr>
          <w:lang w:bidi="he-IL"/>
        </w:rPr>
        <w:t>Vulgate</w:t>
      </w:r>
      <w:r w:rsidRPr="000B0C52">
        <w:rPr>
          <w:lang w:bidi="he-IL"/>
        </w:rPr>
        <w:t>.</w:t>
      </w:r>
      <w:r w:rsidRPr="00A01812">
        <w:t xml:space="preserve"> — </w:t>
      </w:r>
      <w:r w:rsidRPr="00290B1E">
        <w:rPr>
          <w:rStyle w:val="italicus"/>
        </w:rPr>
        <w:t>Ludens coram eo</w:t>
      </w:r>
      <w:r>
        <w:rPr>
          <w:rStyle w:val="italicus"/>
        </w:rPr>
        <w:t>…</w:t>
      </w:r>
      <w:r w:rsidRPr="000B0C52">
        <w:rPr>
          <w:lang w:bidi="he-IL"/>
        </w:rPr>
        <w:t xml:space="preserve"> Détail tout délicieux</w:t>
      </w:r>
      <w:r>
        <w:rPr>
          <w:lang w:bidi="he-IL"/>
        </w:rPr>
        <w:t xml:space="preserve">, </w:t>
      </w:r>
      <w:r w:rsidRPr="000B0C52">
        <w:rPr>
          <w:lang w:bidi="he-IL"/>
        </w:rPr>
        <w:t xml:space="preserve">pour marquer la satisfaction que le Créateur prenait dans ses œuvres. </w:t>
      </w:r>
      <w:r>
        <w:rPr>
          <w:lang w:bidi="he-IL"/>
        </w:rPr>
        <w:t>Cf.</w:t>
      </w:r>
      <w:r w:rsidRPr="000B0C52">
        <w:rPr>
          <w:lang w:bidi="he-IL"/>
        </w:rPr>
        <w:t xml:space="preserve"> Gen.</w:t>
      </w:r>
      <w:r>
        <w:rPr>
          <w:lang w:bidi="he-IL"/>
        </w:rPr>
        <w:t xml:space="preserve"> I, </w:t>
      </w:r>
      <w:r w:rsidRPr="000B0C52">
        <w:rPr>
          <w:lang w:bidi="he-IL"/>
        </w:rPr>
        <w:t>4</w:t>
      </w:r>
      <w:r>
        <w:rPr>
          <w:lang w:bidi="he-IL"/>
        </w:rPr>
        <w:t xml:space="preserve">, </w:t>
      </w:r>
      <w:r w:rsidRPr="000B0C52">
        <w:rPr>
          <w:lang w:bidi="he-IL"/>
        </w:rPr>
        <w:t>10</w:t>
      </w:r>
      <w:r>
        <w:rPr>
          <w:lang w:bidi="he-IL"/>
        </w:rPr>
        <w:t xml:space="preserve">, </w:t>
      </w:r>
      <w:r w:rsidRPr="000B0C52">
        <w:rPr>
          <w:lang w:bidi="he-IL"/>
        </w:rPr>
        <w:t>12</w:t>
      </w:r>
      <w:r>
        <w:rPr>
          <w:lang w:bidi="he-IL"/>
        </w:rPr>
        <w:t>, etc. « Me</w:t>
      </w:r>
      <w:r w:rsidRPr="000B0C52">
        <w:rPr>
          <w:lang w:bidi="he-IL"/>
        </w:rPr>
        <w:t xml:space="preserve"> jouant dans l’univers</w:t>
      </w:r>
      <w:r>
        <w:rPr>
          <w:lang w:bidi="he-IL"/>
        </w:rPr>
        <w:t xml:space="preserve">, </w:t>
      </w:r>
      <w:r w:rsidRPr="000B0C52">
        <w:rPr>
          <w:lang w:bidi="he-IL"/>
        </w:rPr>
        <w:t>par la facilité</w:t>
      </w:r>
      <w:r>
        <w:rPr>
          <w:lang w:bidi="he-IL"/>
        </w:rPr>
        <w:t xml:space="preserve">, </w:t>
      </w:r>
      <w:r w:rsidRPr="000B0C52">
        <w:rPr>
          <w:lang w:bidi="he-IL"/>
        </w:rPr>
        <w:t>la variété et l’agrément des ouvrages que je produisais ; magnifique dans les grandes choses</w:t>
      </w:r>
      <w:r>
        <w:rPr>
          <w:lang w:bidi="he-IL"/>
        </w:rPr>
        <w:t xml:space="preserve">, </w:t>
      </w:r>
      <w:r w:rsidRPr="000B0C52">
        <w:rPr>
          <w:lang w:bidi="he-IL"/>
        </w:rPr>
        <w:t>industrieuse dans les petites</w:t>
      </w:r>
      <w:r>
        <w:rPr>
          <w:lang w:bidi="he-IL"/>
        </w:rPr>
        <w:t xml:space="preserve">, </w:t>
      </w:r>
      <w:r w:rsidRPr="000B0C52">
        <w:rPr>
          <w:lang w:bidi="he-IL"/>
        </w:rPr>
        <w:t>et encore riche dans les petites</w:t>
      </w:r>
      <w:r>
        <w:rPr>
          <w:lang w:bidi="he-IL"/>
        </w:rPr>
        <w:t xml:space="preserve">, </w:t>
      </w:r>
      <w:r w:rsidRPr="000B0C52">
        <w:rPr>
          <w:lang w:bidi="he-IL"/>
        </w:rPr>
        <w:t>et inventrice dans les grandes.</w:t>
      </w:r>
      <w:r>
        <w:rPr>
          <w:lang w:bidi="he-IL"/>
        </w:rPr>
        <w:t> »</w:t>
      </w:r>
      <w:r w:rsidRPr="000B0C52">
        <w:rPr>
          <w:lang w:bidi="he-IL"/>
        </w:rPr>
        <w:t xml:space="preserve"> (Bossuet</w:t>
      </w:r>
      <w:r>
        <w:rPr>
          <w:lang w:bidi="he-IL"/>
        </w:rPr>
        <w:t xml:space="preserve">, </w:t>
      </w:r>
      <w:r w:rsidRPr="00290B1E">
        <w:rPr>
          <w:rStyle w:val="italicus"/>
        </w:rPr>
        <w:t>Élévations</w:t>
      </w:r>
      <w:r>
        <w:rPr>
          <w:rStyle w:val="italicus"/>
        </w:rPr>
        <w:t xml:space="preserve">, </w:t>
      </w:r>
      <w:r>
        <w:rPr>
          <w:lang w:bidi="he-IL"/>
        </w:rPr>
        <w:t xml:space="preserve">3e </w:t>
      </w:r>
      <w:r w:rsidRPr="000B0C52">
        <w:rPr>
          <w:lang w:bidi="he-IL"/>
        </w:rPr>
        <w:t>sem.</w:t>
      </w:r>
      <w:r>
        <w:rPr>
          <w:lang w:bidi="he-IL"/>
        </w:rPr>
        <w:t>, VIII</w:t>
      </w:r>
      <w:r w:rsidRPr="000B0C52">
        <w:rPr>
          <w:lang w:bidi="he-IL"/>
        </w:rPr>
        <w:t>).</w:t>
      </w:r>
      <w:r w:rsidRPr="00A01812">
        <w:t xml:space="preserve"> — </w:t>
      </w:r>
      <w:r>
        <w:rPr>
          <w:rStyle w:val="italicus"/>
        </w:rPr>
        <w:t>Delíciæ</w:t>
      </w:r>
      <w:r w:rsidRPr="00290B1E">
        <w:rPr>
          <w:rStyle w:val="italicus"/>
        </w:rPr>
        <w:t xml:space="preserve"> </w:t>
      </w:r>
      <w:r>
        <w:rPr>
          <w:rStyle w:val="italicus"/>
        </w:rPr>
        <w:t>meæ</w:t>
      </w:r>
      <w:r w:rsidRPr="00290B1E">
        <w:rPr>
          <w:rStyle w:val="italicus"/>
        </w:rPr>
        <w:t xml:space="preserve"> esse</w:t>
      </w:r>
      <w:r>
        <w:rPr>
          <w:rStyle w:val="italicus"/>
        </w:rPr>
        <w:t>…</w:t>
      </w:r>
      <w:r w:rsidRPr="000B0C52">
        <w:rPr>
          <w:lang w:bidi="he-IL"/>
        </w:rPr>
        <w:t xml:space="preserve"> Ce son</w:t>
      </w:r>
      <w:r>
        <w:rPr>
          <w:lang w:bidi="he-IL"/>
        </w:rPr>
        <w:t>t vraiment i</w:t>
      </w:r>
      <w:r w:rsidRPr="000B0C52">
        <w:rPr>
          <w:lang w:bidi="he-IL"/>
        </w:rPr>
        <w:t xml:space="preserve">ci les paroles </w:t>
      </w:r>
      <w:r>
        <w:rPr>
          <w:lang w:bidi="he-IL"/>
        </w:rPr>
        <w:t>« </w:t>
      </w:r>
      <w:r w:rsidRPr="000B0C52">
        <w:rPr>
          <w:lang w:bidi="he-IL"/>
        </w:rPr>
        <w:t>les plus sublimes et les plus nobles de tout ce passage</w:t>
      </w:r>
      <w:r>
        <w:rPr>
          <w:lang w:bidi="he-IL"/>
        </w:rPr>
        <w:t xml:space="preserve"> », </w:t>
      </w:r>
      <w:r w:rsidRPr="000B0C52">
        <w:rPr>
          <w:lang w:bidi="he-IL"/>
        </w:rPr>
        <w:t xml:space="preserve">auquel </w:t>
      </w:r>
      <w:r>
        <w:rPr>
          <w:lang w:bidi="he-IL"/>
        </w:rPr>
        <w:t>elles servent de digne conclusi</w:t>
      </w:r>
      <w:r w:rsidRPr="000B0C52">
        <w:rPr>
          <w:lang w:bidi="he-IL"/>
        </w:rPr>
        <w:t>on.</w:t>
      </w:r>
      <w:r>
        <w:rPr>
          <w:lang w:bidi="he-IL"/>
        </w:rPr>
        <w:t> »</w:t>
      </w:r>
      <w:r w:rsidRPr="000B0C52">
        <w:rPr>
          <w:lang w:bidi="he-IL"/>
        </w:rPr>
        <w:t xml:space="preserve"> </w:t>
      </w:r>
      <w:r>
        <w:rPr>
          <w:lang w:bidi="he-IL"/>
        </w:rPr>
        <w:t>« </w:t>
      </w:r>
      <w:r w:rsidRPr="000B0C52">
        <w:rPr>
          <w:lang w:bidi="he-IL"/>
        </w:rPr>
        <w:t xml:space="preserve">L’homme </w:t>
      </w:r>
      <w:r>
        <w:rPr>
          <w:lang w:bidi="he-IL"/>
        </w:rPr>
        <w:t>est</w:t>
      </w:r>
      <w:r w:rsidRPr="000B0C52">
        <w:rPr>
          <w:lang w:bidi="he-IL"/>
        </w:rPr>
        <w:t xml:space="preserve"> le principal objet de la complaisance de la Sagesse créatrice. Dieu fait de lui le chef</w:t>
      </w:r>
      <w:r>
        <w:rPr>
          <w:lang w:bidi="he-IL"/>
        </w:rPr>
        <w:t>-</w:t>
      </w:r>
      <w:r w:rsidRPr="000B0C52">
        <w:rPr>
          <w:lang w:bidi="he-IL"/>
        </w:rPr>
        <w:t>d’œuvre de la création ; puis</w:t>
      </w:r>
      <w:r>
        <w:rPr>
          <w:lang w:bidi="he-IL"/>
        </w:rPr>
        <w:t xml:space="preserve">, </w:t>
      </w:r>
      <w:r w:rsidRPr="000B0C52">
        <w:rPr>
          <w:lang w:bidi="he-IL"/>
        </w:rPr>
        <w:t>malgré la chute</w:t>
      </w:r>
      <w:r>
        <w:rPr>
          <w:lang w:bidi="he-IL"/>
        </w:rPr>
        <w:t xml:space="preserve">, </w:t>
      </w:r>
      <w:r w:rsidRPr="000B0C52">
        <w:rPr>
          <w:lang w:bidi="he-IL"/>
        </w:rPr>
        <w:t>malgré l’ingratitude et les révoltes de cet être privilégié</w:t>
      </w:r>
      <w:r>
        <w:rPr>
          <w:lang w:bidi="he-IL"/>
        </w:rPr>
        <w:t xml:space="preserve">, </w:t>
      </w:r>
      <w:r w:rsidRPr="000B0C52">
        <w:rPr>
          <w:lang w:bidi="he-IL"/>
        </w:rPr>
        <w:t>Dieu ne peut se départir de son amour pour lui</w:t>
      </w:r>
      <w:r>
        <w:rPr>
          <w:lang w:bidi="he-IL"/>
        </w:rPr>
        <w:t xml:space="preserve">, </w:t>
      </w:r>
      <w:r w:rsidRPr="000B0C52">
        <w:rPr>
          <w:lang w:bidi="he-IL"/>
        </w:rPr>
        <w:t>et</w:t>
      </w:r>
      <w:r>
        <w:rPr>
          <w:lang w:bidi="he-IL"/>
        </w:rPr>
        <w:t xml:space="preserve">, </w:t>
      </w:r>
      <w:r w:rsidRPr="000B0C52">
        <w:rPr>
          <w:lang w:bidi="he-IL"/>
        </w:rPr>
        <w:t>un jour </w:t>
      </w:r>
      <w:r>
        <w:rPr>
          <w:lang w:bidi="he-IL"/>
        </w:rPr>
        <w:t xml:space="preserve">: … </w:t>
      </w:r>
      <w:r w:rsidRPr="000B0C52">
        <w:rPr>
          <w:lang w:bidi="he-IL"/>
        </w:rPr>
        <w:t>Le Verbe s’est fait chair (Joan.</w:t>
      </w:r>
      <w:r>
        <w:rPr>
          <w:lang w:bidi="he-IL"/>
        </w:rPr>
        <w:t xml:space="preserve"> I, </w:t>
      </w:r>
      <w:r w:rsidRPr="000B0C52">
        <w:rPr>
          <w:lang w:bidi="he-IL"/>
        </w:rPr>
        <w:t>14 ; cf. Bar</w:t>
      </w:r>
      <w:r>
        <w:rPr>
          <w:lang w:bidi="he-IL"/>
        </w:rPr>
        <w:t xml:space="preserve">. III, </w:t>
      </w:r>
      <w:r w:rsidRPr="000B0C52">
        <w:rPr>
          <w:lang w:bidi="he-IL"/>
        </w:rPr>
        <w:t>38). L’amour pour l’homme</w:t>
      </w:r>
      <w:r>
        <w:rPr>
          <w:lang w:bidi="he-IL"/>
        </w:rPr>
        <w:t>, poussé jusqu’à l’i</w:t>
      </w:r>
      <w:r w:rsidRPr="000B0C52">
        <w:rPr>
          <w:lang w:bidi="he-IL"/>
        </w:rPr>
        <w:t>ncarnation</w:t>
      </w:r>
      <w:r>
        <w:rPr>
          <w:lang w:bidi="he-IL"/>
        </w:rPr>
        <w:t xml:space="preserve">, </w:t>
      </w:r>
      <w:r w:rsidRPr="000B0C52">
        <w:rPr>
          <w:lang w:bidi="he-IL"/>
        </w:rPr>
        <w:t>apparaît donc ici comme le couronnement de l’œuvre créatrice</w:t>
      </w:r>
      <w:r>
        <w:rPr>
          <w:lang w:bidi="he-IL"/>
        </w:rPr>
        <w:t xml:space="preserve">, </w:t>
      </w:r>
      <w:r w:rsidRPr="000B0C52">
        <w:rPr>
          <w:lang w:bidi="he-IL"/>
        </w:rPr>
        <w:t>et</w:t>
      </w:r>
      <w:r>
        <w:rPr>
          <w:lang w:bidi="he-IL"/>
        </w:rPr>
        <w:t xml:space="preserve">, </w:t>
      </w:r>
      <w:r w:rsidRPr="000B0C52">
        <w:rPr>
          <w:lang w:bidi="he-IL"/>
        </w:rPr>
        <w:t>dans ce chapitre fondamental</w:t>
      </w:r>
      <w:r>
        <w:rPr>
          <w:lang w:bidi="he-IL"/>
        </w:rPr>
        <w:t xml:space="preserve">, </w:t>
      </w:r>
      <w:r w:rsidRPr="000B0C52">
        <w:rPr>
          <w:lang w:bidi="he-IL"/>
        </w:rPr>
        <w:t xml:space="preserve">la création nous </w:t>
      </w:r>
      <w:r>
        <w:rPr>
          <w:lang w:bidi="he-IL"/>
        </w:rPr>
        <w:t>est</w:t>
      </w:r>
      <w:r w:rsidRPr="000B0C52">
        <w:rPr>
          <w:lang w:bidi="he-IL"/>
        </w:rPr>
        <w:t xml:space="preserve"> montrée comme le trait d’union entre Dieu</w:t>
      </w:r>
      <w:r>
        <w:rPr>
          <w:lang w:bidi="he-IL"/>
        </w:rPr>
        <w:t xml:space="preserve">, </w:t>
      </w:r>
      <w:r w:rsidRPr="000B0C52">
        <w:rPr>
          <w:lang w:bidi="he-IL"/>
        </w:rPr>
        <w:t xml:space="preserve">qui </w:t>
      </w:r>
      <w:r>
        <w:rPr>
          <w:lang w:bidi="he-IL"/>
        </w:rPr>
        <w:t>est</w:t>
      </w:r>
      <w:r w:rsidRPr="000B0C52">
        <w:rPr>
          <w:lang w:bidi="he-IL"/>
        </w:rPr>
        <w:t xml:space="preserve"> le principe</w:t>
      </w:r>
      <w:r>
        <w:rPr>
          <w:lang w:bidi="he-IL"/>
        </w:rPr>
        <w:t xml:space="preserve">, </w:t>
      </w:r>
      <w:r w:rsidRPr="000B0C52">
        <w:rPr>
          <w:lang w:bidi="he-IL"/>
        </w:rPr>
        <w:t xml:space="preserve">et </w:t>
      </w:r>
      <w:r w:rsidRPr="000B0C52">
        <w:rPr>
          <w:lang w:bidi="he-IL"/>
        </w:rPr>
        <w:lastRenderedPageBreak/>
        <w:t>l’homme</w:t>
      </w:r>
      <w:r>
        <w:rPr>
          <w:lang w:bidi="he-IL"/>
        </w:rPr>
        <w:t xml:space="preserve">, </w:t>
      </w:r>
      <w:r w:rsidRPr="000B0C52">
        <w:rPr>
          <w:lang w:bidi="he-IL"/>
        </w:rPr>
        <w:t xml:space="preserve">objet unique de l’amour de Dieu parmi les êtres visibles. </w:t>
      </w:r>
      <w:r>
        <w:rPr>
          <w:lang w:bidi="he-IL"/>
        </w:rPr>
        <w:t>La création n’</w:t>
      </w:r>
      <w:r w:rsidRPr="000B0C52">
        <w:rPr>
          <w:lang w:bidi="he-IL"/>
        </w:rPr>
        <w:t>est de l</w:t>
      </w:r>
      <w:r>
        <w:rPr>
          <w:lang w:bidi="he-IL"/>
        </w:rPr>
        <w:t>a sorte qu’un acheminement à l’i</w:t>
      </w:r>
      <w:r w:rsidRPr="000B0C52">
        <w:rPr>
          <w:lang w:bidi="he-IL"/>
        </w:rPr>
        <w:t>ncarnation </w:t>
      </w:r>
      <w:r>
        <w:rPr>
          <w:lang w:bidi="he-IL"/>
        </w:rPr>
        <w:t>: ce qui nous</w:t>
      </w:r>
      <w:r w:rsidRPr="000B0C52">
        <w:rPr>
          <w:lang w:bidi="he-IL"/>
        </w:rPr>
        <w:t xml:space="preserve"> explique la joie qu’éprouve la Sagesse à la vue de l’univers</w:t>
      </w:r>
      <w:r>
        <w:rPr>
          <w:lang w:bidi="he-IL"/>
        </w:rPr>
        <w:t xml:space="preserve">, </w:t>
      </w:r>
      <w:r w:rsidRPr="000B0C52">
        <w:rPr>
          <w:lang w:bidi="he-IL"/>
        </w:rPr>
        <w:t>et surtout de l’homme</w:t>
      </w:r>
      <w:r>
        <w:rPr>
          <w:lang w:bidi="he-IL"/>
        </w:rPr>
        <w:t xml:space="preserve">, </w:t>
      </w:r>
      <w:r w:rsidRPr="000B0C52">
        <w:rPr>
          <w:lang w:bidi="he-IL"/>
        </w:rPr>
        <w:t>dont elle doit s’unir la nature.</w:t>
      </w:r>
      <w:r>
        <w:rPr>
          <w:lang w:bidi="he-IL"/>
        </w:rPr>
        <w:t> »</w:t>
      </w:r>
      <w:r w:rsidRPr="000B0C52">
        <w:rPr>
          <w:lang w:bidi="he-IL"/>
        </w:rPr>
        <w:t xml:space="preserve"> (Lesêtre</w:t>
      </w:r>
      <w:r>
        <w:rPr>
          <w:lang w:bidi="he-IL"/>
        </w:rPr>
        <w:t xml:space="preserve">, </w:t>
      </w:r>
      <w:r w:rsidRPr="00264A98">
        <w:rPr>
          <w:rStyle w:val="italicus"/>
        </w:rPr>
        <w:t>h. l.</w:t>
      </w:r>
      <w:r w:rsidRPr="000B0C52">
        <w:rPr>
          <w:lang w:bidi="he-IL"/>
        </w:rPr>
        <w:t>)</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3</w:t>
      </w:r>
      <w:r>
        <w:rPr>
          <w:rFonts w:eastAsia="Arial Unicode MS"/>
          <w:lang w:bidi="he-IL"/>
        </w:rPr>
        <w:t>°</w:t>
      </w:r>
      <w:r w:rsidRPr="000B0C52">
        <w:rPr>
          <w:rFonts w:eastAsia="Arial Unicode MS"/>
          <w:lang w:bidi="he-IL"/>
        </w:rPr>
        <w:t xml:space="preserve"> Bonheur attaché à la possession de la Sagesse. </w:t>
      </w:r>
      <w:r>
        <w:rPr>
          <w:rFonts w:eastAsia="Arial Unicode MS"/>
          <w:lang w:bidi="he-IL"/>
        </w:rPr>
        <w:t xml:space="preserve">VIII, </w:t>
      </w:r>
      <w:r w:rsidRPr="000B0C52">
        <w:rPr>
          <w:rFonts w:eastAsia="Arial Unicode MS"/>
          <w:lang w:bidi="he-IL"/>
        </w:rPr>
        <w:t>32-36.</w:t>
      </w:r>
      <w:r>
        <w:rPr>
          <w:rFonts w:eastAsia="Arial Unicode MS"/>
          <w:lang w:bidi="he-IL"/>
        </w:rPr>
        <w:t xml:space="preserve"> </w:t>
      </w:r>
    </w:p>
    <w:p w:rsidR="0073183F" w:rsidRDefault="0073183F" w:rsidP="0073183F">
      <w:pPr>
        <w:rPr>
          <w:lang w:bidi="he-IL"/>
        </w:rPr>
      </w:pPr>
      <w:r w:rsidRPr="000B0C52">
        <w:rPr>
          <w:lang w:bidi="he-IL"/>
        </w:rPr>
        <w:t>32-36.</w:t>
      </w:r>
      <w:r w:rsidRPr="00A01812">
        <w:t xml:space="preserve"> — </w:t>
      </w:r>
      <w:r w:rsidRPr="00290B1E">
        <w:rPr>
          <w:rStyle w:val="italicus"/>
        </w:rPr>
        <w:t>Nunc ergo</w:t>
      </w:r>
      <w:r>
        <w:rPr>
          <w:rStyle w:val="italicus"/>
        </w:rPr>
        <w:t>, fílii…</w:t>
      </w:r>
      <w:r w:rsidRPr="000B0C52">
        <w:rPr>
          <w:lang w:bidi="he-IL"/>
        </w:rPr>
        <w:t xml:space="preserve"> L’exhortation accoutumée</w:t>
      </w:r>
      <w:r>
        <w:rPr>
          <w:lang w:bidi="he-IL"/>
        </w:rPr>
        <w:t xml:space="preserve">, </w:t>
      </w:r>
      <w:r w:rsidRPr="000B0C52">
        <w:rPr>
          <w:lang w:bidi="he-IL"/>
        </w:rPr>
        <w:t>mais qui a une force toute nouvelle après la description qui précède. Maintenant que vous comprenez mieux qui je suis et ce que je puis</w:t>
      </w:r>
      <w:r>
        <w:rPr>
          <w:lang w:bidi="he-IL"/>
        </w:rPr>
        <w:t xml:space="preserve">, </w:t>
      </w:r>
      <w:r w:rsidRPr="000B0C52">
        <w:rPr>
          <w:lang w:bidi="he-IL"/>
        </w:rPr>
        <w:t>écoutez-moi.</w:t>
      </w:r>
      <w:r w:rsidRPr="00A01812">
        <w:t xml:space="preserve"> — </w:t>
      </w:r>
      <w:r w:rsidRPr="00290B1E">
        <w:rPr>
          <w:rStyle w:val="italicus"/>
        </w:rPr>
        <w:t>Qui vígilat ad foret</w:t>
      </w:r>
      <w:r>
        <w:rPr>
          <w:rStyle w:val="italicus"/>
        </w:rPr>
        <w:t>…</w:t>
      </w:r>
      <w:r w:rsidRPr="00290B1E">
        <w:rPr>
          <w:rStyle w:val="italicus"/>
        </w:rPr>
        <w:t xml:space="preserve"> </w:t>
      </w:r>
      <w:r w:rsidRPr="000B0C52">
        <w:rPr>
          <w:lang w:bidi="he-IL"/>
        </w:rPr>
        <w:t>(vers</w:t>
      </w:r>
      <w:r>
        <w:rPr>
          <w:lang w:bidi="he-IL"/>
        </w:rPr>
        <w:t>. 34). Comme des gardes qui veillent auprès</w:t>
      </w:r>
      <w:r w:rsidRPr="000B0C52">
        <w:rPr>
          <w:lang w:bidi="he-IL"/>
        </w:rPr>
        <w:t xml:space="preserve"> de l’appartement d’</w:t>
      </w:r>
      <w:r>
        <w:rPr>
          <w:lang w:bidi="he-IL"/>
        </w:rPr>
        <w:t>un roi ; ou comme des courtisans</w:t>
      </w:r>
      <w:r w:rsidRPr="000B0C52">
        <w:rPr>
          <w:lang w:bidi="he-IL"/>
        </w:rPr>
        <w:t xml:space="preserve"> qui attendent que le prince daigne l</w:t>
      </w:r>
      <w:r>
        <w:rPr>
          <w:lang w:bidi="he-IL"/>
        </w:rPr>
        <w:t>es</w:t>
      </w:r>
      <w:r w:rsidRPr="000B0C52">
        <w:rPr>
          <w:lang w:bidi="he-IL"/>
        </w:rPr>
        <w:t xml:space="preserve"> accueillir.</w:t>
      </w:r>
      <w:r w:rsidRPr="00A01812">
        <w:t xml:space="preserve"> — </w:t>
      </w:r>
      <w:r w:rsidRPr="00290B1E">
        <w:rPr>
          <w:rStyle w:val="italicus"/>
        </w:rPr>
        <w:t>Invéniet vitam</w:t>
      </w:r>
      <w:r w:rsidRPr="000B0C52">
        <w:rPr>
          <w:lang w:bidi="he-IL"/>
        </w:rPr>
        <w:t xml:space="preserve"> (vers. 35). Cf.</w:t>
      </w:r>
      <w:r>
        <w:rPr>
          <w:lang w:bidi="he-IL"/>
        </w:rPr>
        <w:t xml:space="preserve"> III, </w:t>
      </w:r>
      <w:r w:rsidRPr="000B0C52">
        <w:rPr>
          <w:lang w:bidi="he-IL"/>
        </w:rPr>
        <w:t>18. La vraie vie</w:t>
      </w:r>
      <w:r>
        <w:rPr>
          <w:lang w:bidi="he-IL"/>
        </w:rPr>
        <w:t xml:space="preserve">, </w:t>
      </w:r>
      <w:r w:rsidRPr="000B0C52">
        <w:rPr>
          <w:lang w:bidi="he-IL"/>
        </w:rPr>
        <w:t>la vie tout heureuse et parfaite.</w:t>
      </w:r>
      <w:r w:rsidRPr="00A01812">
        <w:t xml:space="preserve"> — </w:t>
      </w:r>
      <w:r w:rsidRPr="00290B1E">
        <w:rPr>
          <w:rStyle w:val="italicus"/>
        </w:rPr>
        <w:t>Háuriet salútem.</w:t>
      </w:r>
      <w:r w:rsidRPr="000B0C52">
        <w:rPr>
          <w:lang w:bidi="he-IL"/>
        </w:rPr>
        <w:t xml:space="preserve"> Hébr. </w:t>
      </w:r>
      <w:r>
        <w:rPr>
          <w:lang w:bidi="he-IL"/>
        </w:rPr>
        <w:t xml:space="preserve">: </w:t>
      </w:r>
      <w:r>
        <w:rPr>
          <w:rStyle w:val="italicus"/>
        </w:rPr>
        <w:t>râṣ</w:t>
      </w:r>
      <w:r w:rsidRPr="00290B1E">
        <w:rPr>
          <w:rStyle w:val="italicus"/>
        </w:rPr>
        <w:t>ôn</w:t>
      </w:r>
      <w:r w:rsidRPr="006050AE">
        <w:t>,</w:t>
      </w:r>
      <w:r>
        <w:rPr>
          <w:rStyle w:val="italicus"/>
        </w:rPr>
        <w:t xml:space="preserve"> </w:t>
      </w:r>
      <w:r w:rsidRPr="000B0C52">
        <w:rPr>
          <w:lang w:bidi="he-IL"/>
        </w:rPr>
        <w:t>la bonne volonté</w:t>
      </w:r>
      <w:r>
        <w:rPr>
          <w:lang w:bidi="he-IL"/>
        </w:rPr>
        <w:t xml:space="preserve">, </w:t>
      </w:r>
      <w:r w:rsidRPr="000B0C52">
        <w:rPr>
          <w:lang w:bidi="he-IL"/>
        </w:rPr>
        <w:t>la bienveillance de Dieu.</w:t>
      </w:r>
      <w:r w:rsidRPr="00A01812">
        <w:t xml:space="preserve"> — </w:t>
      </w:r>
      <w:r w:rsidRPr="00290B1E">
        <w:rPr>
          <w:rStyle w:val="italicus"/>
        </w:rPr>
        <w:t>Qui</w:t>
      </w:r>
      <w:r>
        <w:rPr>
          <w:rStyle w:val="italicus"/>
        </w:rPr>
        <w:t>…</w:t>
      </w:r>
      <w:r w:rsidRPr="00290B1E">
        <w:rPr>
          <w:rStyle w:val="italicus"/>
        </w:rPr>
        <w:t xml:space="preserve"> in me peccáverit</w:t>
      </w:r>
      <w:r w:rsidRPr="000B0C52">
        <w:rPr>
          <w:lang w:bidi="he-IL"/>
        </w:rPr>
        <w:t xml:space="preserve"> (vers. 36). Contraste</w:t>
      </w:r>
      <w:r>
        <w:rPr>
          <w:lang w:bidi="he-IL"/>
        </w:rPr>
        <w:t xml:space="preserve">, </w:t>
      </w:r>
      <w:r w:rsidRPr="000B0C52">
        <w:rPr>
          <w:lang w:bidi="he-IL"/>
        </w:rPr>
        <w:t>pour associer</w:t>
      </w:r>
      <w:r>
        <w:rPr>
          <w:lang w:bidi="he-IL"/>
        </w:rPr>
        <w:t xml:space="preserve">, </w:t>
      </w:r>
      <w:r w:rsidRPr="000B0C52">
        <w:rPr>
          <w:lang w:bidi="he-IL"/>
        </w:rPr>
        <w:t>quoique d’une manière rapide</w:t>
      </w:r>
      <w:r>
        <w:rPr>
          <w:lang w:bidi="he-IL"/>
        </w:rPr>
        <w:t xml:space="preserve">, </w:t>
      </w:r>
      <w:r w:rsidRPr="000B0C52">
        <w:rPr>
          <w:lang w:bidi="he-IL"/>
        </w:rPr>
        <w:t>la menace à la promesse.</w:t>
      </w:r>
      <w:r>
        <w:rPr>
          <w:lang w:bidi="he-IL"/>
        </w:rPr>
        <w:t xml:space="preserve"> </w:t>
      </w:r>
    </w:p>
    <w:p w:rsidR="0073183F" w:rsidRDefault="0073183F" w:rsidP="0073183F">
      <w:pPr>
        <w:rPr>
          <w:lang w:bidi="he-IL"/>
        </w:rPr>
      </w:pPr>
      <w:r>
        <w:rPr>
          <w:lang w:bidi="he-IL"/>
        </w:rPr>
        <w:t xml:space="preserve">² </w:t>
      </w:r>
    </w:p>
    <w:p w:rsidR="002449AF" w:rsidRDefault="002449AF" w:rsidP="002449AF">
      <w:pPr>
        <w:pStyle w:val="Titre4"/>
      </w:pPr>
      <w:r>
        <w:t xml:space="preserve">Pr 9 </w:t>
      </w:r>
    </w:p>
    <w:p w:rsidR="0073183F" w:rsidRDefault="0073183F" w:rsidP="0073183F">
      <w:pPr>
        <w:pStyle w:val="u3"/>
        <w:rPr>
          <w:rStyle w:val="italicus"/>
        </w:rPr>
      </w:pPr>
      <w:r>
        <w:rPr>
          <w:lang w:bidi="he-IL"/>
        </w:rPr>
        <w:t>§</w:t>
      </w:r>
      <w:r w:rsidRPr="000B0C52">
        <w:rPr>
          <w:lang w:bidi="he-IL"/>
        </w:rPr>
        <w:t xml:space="preserve"> </w:t>
      </w:r>
      <w:r>
        <w:rPr>
          <w:lang w:bidi="he-IL"/>
        </w:rPr>
        <w:t>II.</w:t>
      </w:r>
      <w:r w:rsidRPr="00A01812">
        <w:t xml:space="preserve"> — </w:t>
      </w:r>
      <w:r w:rsidRPr="00290B1E">
        <w:rPr>
          <w:rStyle w:val="italicus"/>
        </w:rPr>
        <w:t>Les festins bien différents de la Sagesse et de la Folie.</w:t>
      </w:r>
      <w:r>
        <w:rPr>
          <w:lang w:bidi="he-IL"/>
        </w:rPr>
        <w:t xml:space="preserve"> IX, </w:t>
      </w:r>
      <w:r w:rsidRPr="000B0C52">
        <w:rPr>
          <w:lang w:bidi="he-IL"/>
        </w:rPr>
        <w:t>1-18.</w:t>
      </w:r>
      <w:bookmarkStart w:id="395" w:name="pr09n"/>
      <w:bookmarkEnd w:id="395"/>
      <w:r>
        <w:rPr>
          <w:rStyle w:val="italicus"/>
        </w:rPr>
        <w:t xml:space="preserve"> </w:t>
      </w:r>
    </w:p>
    <w:p w:rsidR="0073183F" w:rsidRDefault="0073183F" w:rsidP="0073183F">
      <w:pPr>
        <w:pStyle w:val="u4"/>
        <w:rPr>
          <w:rFonts w:eastAsia="Arial Unicode MS"/>
          <w:lang w:bidi="he-IL"/>
        </w:rPr>
      </w:pPr>
      <w:r w:rsidRPr="000B0C52">
        <w:rPr>
          <w:rFonts w:eastAsia="Arial Unicode MS"/>
          <w:lang w:bidi="he-IL"/>
        </w:rPr>
        <w:t>1</w:t>
      </w:r>
      <w:r>
        <w:rPr>
          <w:rStyle w:val="italicus"/>
        </w:rPr>
        <w:t xml:space="preserve">° </w:t>
      </w:r>
      <w:r w:rsidRPr="000B0C52">
        <w:rPr>
          <w:rFonts w:eastAsia="Arial Unicode MS"/>
          <w:lang w:bidi="he-IL"/>
        </w:rPr>
        <w:t>Le festin de la Sagesse.</w:t>
      </w:r>
      <w:r>
        <w:rPr>
          <w:rFonts w:eastAsia="Arial Unicode MS"/>
          <w:lang w:bidi="he-IL"/>
        </w:rPr>
        <w:t xml:space="preserve"> IX, </w:t>
      </w:r>
      <w:r w:rsidRPr="000B0C52">
        <w:rPr>
          <w:rFonts w:eastAsia="Arial Unicode MS"/>
          <w:lang w:bidi="he-IL"/>
        </w:rPr>
        <w:t>1-12.</w:t>
      </w:r>
      <w:r>
        <w:rPr>
          <w:rFonts w:eastAsia="Arial Unicode MS"/>
          <w:lang w:bidi="he-IL"/>
        </w:rPr>
        <w:t xml:space="preserve"> </w:t>
      </w:r>
    </w:p>
    <w:p w:rsidR="0073183F" w:rsidRDefault="0073183F" w:rsidP="0073183F">
      <w:pPr>
        <w:rPr>
          <w:lang w:bidi="he-IL"/>
        </w:rPr>
      </w:pPr>
      <w:r w:rsidRPr="000B0C52">
        <w:rPr>
          <w:lang w:bidi="he-IL"/>
        </w:rPr>
        <w:t>Belle description allégorique. Dans les saints Livres</w:t>
      </w:r>
      <w:r>
        <w:rPr>
          <w:lang w:bidi="he-IL"/>
        </w:rPr>
        <w:t xml:space="preserve">, </w:t>
      </w:r>
      <w:r w:rsidRPr="000B0C52">
        <w:rPr>
          <w:lang w:bidi="he-IL"/>
        </w:rPr>
        <w:t xml:space="preserve">l’union intime de l’homme avec Dieu </w:t>
      </w:r>
      <w:r>
        <w:rPr>
          <w:lang w:bidi="he-IL"/>
        </w:rPr>
        <w:t>est</w:t>
      </w:r>
      <w:r w:rsidRPr="000B0C52">
        <w:rPr>
          <w:lang w:bidi="he-IL"/>
        </w:rPr>
        <w:t xml:space="preserve"> souvent représentée sous la figure d’un somptueux banquet. Cf. Ps. </w:t>
      </w:r>
      <w:r>
        <w:rPr>
          <w:lang w:bidi="he-IL"/>
        </w:rPr>
        <w:t xml:space="preserve">XXII, </w:t>
      </w:r>
      <w:r w:rsidRPr="000B0C52">
        <w:rPr>
          <w:lang w:bidi="he-IL"/>
        </w:rPr>
        <w:t xml:space="preserve">5 ; Is. </w:t>
      </w:r>
      <w:r>
        <w:rPr>
          <w:lang w:bidi="he-IL"/>
        </w:rPr>
        <w:t xml:space="preserve">XXV, </w:t>
      </w:r>
      <w:r w:rsidRPr="000B0C52">
        <w:rPr>
          <w:lang w:bidi="he-IL"/>
        </w:rPr>
        <w:t>6 ;</w:t>
      </w:r>
      <w:r w:rsidRPr="000B0C52">
        <w:rPr>
          <w:bCs/>
          <w:lang w:bidi="he-IL"/>
        </w:rPr>
        <w:t xml:space="preserve"> </w:t>
      </w:r>
      <w:r>
        <w:rPr>
          <w:bCs/>
          <w:lang w:bidi="he-IL"/>
        </w:rPr>
        <w:t xml:space="preserve">LXV, </w:t>
      </w:r>
      <w:r w:rsidRPr="000B0C52">
        <w:rPr>
          <w:lang w:bidi="he-IL"/>
        </w:rPr>
        <w:t>13</w:t>
      </w:r>
      <w:r w:rsidRPr="000B0C52">
        <w:rPr>
          <w:bCs/>
          <w:lang w:bidi="he-IL"/>
        </w:rPr>
        <w:t xml:space="preserve"> ; </w:t>
      </w:r>
      <w:r w:rsidRPr="000B0C52">
        <w:rPr>
          <w:lang w:bidi="he-IL"/>
        </w:rPr>
        <w:t>Soph.</w:t>
      </w:r>
      <w:r>
        <w:rPr>
          <w:lang w:bidi="he-IL"/>
        </w:rPr>
        <w:t xml:space="preserve"> I, </w:t>
      </w:r>
      <w:r w:rsidRPr="000B0C52">
        <w:rPr>
          <w:lang w:bidi="he-IL"/>
        </w:rPr>
        <w:t>7-8</w:t>
      </w:r>
      <w:r>
        <w:rPr>
          <w:lang w:bidi="he-IL"/>
        </w:rPr>
        <w:t>, etc</w:t>
      </w:r>
      <w:r w:rsidRPr="000B0C52">
        <w:rPr>
          <w:lang w:bidi="he-IL"/>
        </w:rPr>
        <w:t>. Les paraboles évangéliques des noces royales (</w:t>
      </w:r>
      <w:r>
        <w:rPr>
          <w:lang w:bidi="he-IL"/>
        </w:rPr>
        <w:t>Matth</w:t>
      </w:r>
      <w:r w:rsidRPr="000B0C52">
        <w:rPr>
          <w:lang w:bidi="he-IL"/>
        </w:rPr>
        <w:t>.</w:t>
      </w:r>
      <w:r w:rsidRPr="000B0C52">
        <w:rPr>
          <w:bCs/>
          <w:lang w:bidi="he-IL"/>
        </w:rPr>
        <w:t xml:space="preserve"> </w:t>
      </w:r>
      <w:r>
        <w:rPr>
          <w:bCs/>
          <w:lang w:bidi="he-IL"/>
        </w:rPr>
        <w:t>XXII</w:t>
      </w:r>
      <w:r>
        <w:rPr>
          <w:lang w:bidi="he-IL"/>
        </w:rPr>
        <w:t xml:space="preserve">, </w:t>
      </w:r>
      <w:r w:rsidRPr="000B0C52">
        <w:rPr>
          <w:lang w:bidi="he-IL"/>
        </w:rPr>
        <w:t xml:space="preserve">1-14) et du grand festin (Luc. </w:t>
      </w:r>
      <w:r>
        <w:rPr>
          <w:lang w:bidi="he-IL"/>
        </w:rPr>
        <w:t xml:space="preserve">XIV, </w:t>
      </w:r>
      <w:r w:rsidRPr="000B0C52">
        <w:rPr>
          <w:lang w:bidi="he-IL"/>
        </w:rPr>
        <w:t>15-24) sont particulièrement célèbres </w:t>
      </w:r>
      <w:r>
        <w:rPr>
          <w:lang w:bidi="he-IL"/>
        </w:rPr>
        <w:t xml:space="preserve">: </w:t>
      </w:r>
      <w:r w:rsidRPr="000B0C52">
        <w:rPr>
          <w:lang w:bidi="he-IL"/>
        </w:rPr>
        <w:t>les Pères aiment à les rapprocher de cette page des Proverbes</w:t>
      </w:r>
      <w:r>
        <w:rPr>
          <w:lang w:bidi="he-IL"/>
        </w:rPr>
        <w:t xml:space="preserve">, </w:t>
      </w:r>
      <w:r w:rsidRPr="000B0C52">
        <w:rPr>
          <w:lang w:bidi="he-IL"/>
        </w:rPr>
        <w:t>pour en conclure de nouveau que le Verbe incarné</w:t>
      </w:r>
      <w:r>
        <w:rPr>
          <w:lang w:bidi="he-IL"/>
        </w:rPr>
        <w:t xml:space="preserve">, </w:t>
      </w:r>
      <w:r w:rsidRPr="000B0C52">
        <w:rPr>
          <w:lang w:bidi="he-IL"/>
        </w:rPr>
        <w:t xml:space="preserve">Notre-Seigneur </w:t>
      </w:r>
      <w:r>
        <w:rPr>
          <w:lang w:bidi="he-IL"/>
        </w:rPr>
        <w:t>Jésus</w:t>
      </w:r>
      <w:r w:rsidRPr="000B0C52">
        <w:rPr>
          <w:lang w:bidi="he-IL"/>
        </w:rPr>
        <w:t>-</w:t>
      </w:r>
      <w:r>
        <w:rPr>
          <w:lang w:bidi="he-IL"/>
        </w:rPr>
        <w:t>Christ, est</w:t>
      </w:r>
      <w:r w:rsidRPr="000B0C52">
        <w:rPr>
          <w:lang w:bidi="he-IL"/>
        </w:rPr>
        <w:t xml:space="preserve"> ident</w:t>
      </w:r>
      <w:r>
        <w:rPr>
          <w:lang w:bidi="he-IL"/>
        </w:rPr>
        <w:t>ique</w:t>
      </w:r>
      <w:r w:rsidRPr="000B0C52">
        <w:rPr>
          <w:lang w:bidi="he-IL"/>
        </w:rPr>
        <w:t xml:space="preserve"> à</w:t>
      </w:r>
      <w:r>
        <w:rPr>
          <w:lang w:bidi="he-IL"/>
        </w:rPr>
        <w:t xml:space="preserve"> la Sagesse dont Salomon trace i</w:t>
      </w:r>
      <w:r w:rsidRPr="000B0C52">
        <w:rPr>
          <w:lang w:bidi="he-IL"/>
        </w:rPr>
        <w:t>ci le portrait.</w:t>
      </w:r>
      <w:r>
        <w:rPr>
          <w:lang w:bidi="he-IL"/>
        </w:rPr>
        <w:t xml:space="preserve"> </w:t>
      </w:r>
    </w:p>
    <w:p w:rsidR="0073183F" w:rsidRDefault="0073183F" w:rsidP="0073183F">
      <w:pPr>
        <w:rPr>
          <w:lang w:bidi="he-IL"/>
        </w:rPr>
      </w:pPr>
      <w:r w:rsidRPr="000B0C52">
        <w:rPr>
          <w:lang w:bidi="he-IL"/>
        </w:rPr>
        <w:t xml:space="preserve">Chap. </w:t>
      </w:r>
      <w:r>
        <w:rPr>
          <w:lang w:bidi="he-IL"/>
        </w:rPr>
        <w:t>IX</w:t>
      </w:r>
      <w:r w:rsidRPr="000B0C52">
        <w:rPr>
          <w:lang w:bidi="he-IL"/>
        </w:rPr>
        <w:t>.</w:t>
      </w:r>
      <w:r w:rsidRPr="00A01812">
        <w:t xml:space="preserve"> — </w:t>
      </w:r>
      <w:r w:rsidRPr="000B0C52">
        <w:rPr>
          <w:lang w:bidi="he-IL"/>
        </w:rPr>
        <w:t>1-2. Les préparatifs du festin.</w:t>
      </w:r>
      <w:r w:rsidRPr="00A01812">
        <w:t xml:space="preserve"> — </w:t>
      </w:r>
      <w:r w:rsidRPr="00290B1E">
        <w:rPr>
          <w:rStyle w:val="italicus"/>
        </w:rPr>
        <w:t>Sapi</w:t>
      </w:r>
      <w:r>
        <w:rPr>
          <w:rStyle w:val="italicus"/>
        </w:rPr>
        <w:t>éntia</w:t>
      </w:r>
      <w:r w:rsidRPr="00290B1E">
        <w:rPr>
          <w:rStyle w:val="italicus"/>
        </w:rPr>
        <w:t>.</w:t>
      </w:r>
      <w:r w:rsidRPr="000B0C52">
        <w:rPr>
          <w:lang w:bidi="he-IL"/>
        </w:rPr>
        <w:t xml:space="preserve"> En hébreu</w:t>
      </w:r>
      <w:r>
        <w:rPr>
          <w:lang w:bidi="he-IL"/>
        </w:rPr>
        <w:t xml:space="preserve">, </w:t>
      </w:r>
      <w:r w:rsidRPr="00290B1E">
        <w:rPr>
          <w:rStyle w:val="italicus"/>
        </w:rPr>
        <w:t>ḥokmôṭ ;</w:t>
      </w:r>
      <w:r w:rsidRPr="000B0C52">
        <w:rPr>
          <w:lang w:bidi="he-IL"/>
        </w:rPr>
        <w:t xml:space="preserve"> pluriel d’</w:t>
      </w:r>
      <w:r>
        <w:rPr>
          <w:lang w:bidi="he-IL"/>
        </w:rPr>
        <w:t>exc</w:t>
      </w:r>
      <w:r w:rsidRPr="000B0C52">
        <w:rPr>
          <w:lang w:bidi="he-IL"/>
        </w:rPr>
        <w:t>ellence comme plus haut (1</w:t>
      </w:r>
      <w:r>
        <w:rPr>
          <w:lang w:bidi="he-IL"/>
        </w:rPr>
        <w:t xml:space="preserve">, </w:t>
      </w:r>
      <w:r w:rsidRPr="000B0C52">
        <w:rPr>
          <w:lang w:bidi="he-IL"/>
        </w:rPr>
        <w:t>20).</w:t>
      </w:r>
      <w:r w:rsidRPr="00A01812">
        <w:t xml:space="preserve"> — </w:t>
      </w:r>
      <w:r>
        <w:rPr>
          <w:rStyle w:val="italicus"/>
        </w:rPr>
        <w:t>Æ</w:t>
      </w:r>
      <w:r w:rsidRPr="00290B1E">
        <w:rPr>
          <w:rStyle w:val="italicus"/>
        </w:rPr>
        <w:t>dificávit</w:t>
      </w:r>
      <w:r>
        <w:rPr>
          <w:rStyle w:val="italicus"/>
        </w:rPr>
        <w:t>…</w:t>
      </w:r>
      <w:r w:rsidRPr="00290B1E">
        <w:rPr>
          <w:rStyle w:val="italicus"/>
        </w:rPr>
        <w:t xml:space="preserve"> domum</w:t>
      </w:r>
      <w:r w:rsidRPr="000B0C52">
        <w:rPr>
          <w:lang w:bidi="he-IL"/>
        </w:rPr>
        <w:t> </w:t>
      </w:r>
      <w:r>
        <w:rPr>
          <w:lang w:bidi="he-IL"/>
        </w:rPr>
        <w:t xml:space="preserve">: </w:t>
      </w:r>
      <w:r w:rsidRPr="000B0C52">
        <w:rPr>
          <w:lang w:bidi="he-IL"/>
        </w:rPr>
        <w:t>palais princier</w:t>
      </w:r>
      <w:r>
        <w:rPr>
          <w:lang w:bidi="he-IL"/>
        </w:rPr>
        <w:t xml:space="preserve">, </w:t>
      </w:r>
      <w:r w:rsidRPr="000B0C52">
        <w:rPr>
          <w:lang w:bidi="he-IL"/>
        </w:rPr>
        <w:t xml:space="preserve">construit directement en vue </w:t>
      </w:r>
      <w:r>
        <w:rPr>
          <w:lang w:bidi="he-IL"/>
        </w:rPr>
        <w:t>de</w:t>
      </w:r>
      <w:r w:rsidRPr="000B0C52">
        <w:rPr>
          <w:lang w:bidi="he-IL"/>
        </w:rPr>
        <w:t xml:space="preserve"> la fête splendide que la Sagesse se proposait de donner. C’est l’Église</w:t>
      </w:r>
      <w:r>
        <w:rPr>
          <w:lang w:bidi="he-IL"/>
        </w:rPr>
        <w:t xml:space="preserve">, </w:t>
      </w:r>
      <w:r w:rsidRPr="000B0C52">
        <w:rPr>
          <w:lang w:bidi="he-IL"/>
        </w:rPr>
        <w:t>disent les Pères ; ou bien le corps du Verbe Incarné.</w:t>
      </w:r>
      <w:r w:rsidRPr="00A01812">
        <w:t xml:space="preserve"> — </w:t>
      </w:r>
      <w:r w:rsidRPr="00290B1E">
        <w:rPr>
          <w:rStyle w:val="italicus"/>
        </w:rPr>
        <w:t>Excídit colúmnas.</w:t>
      </w:r>
      <w:r w:rsidRPr="000B0C52">
        <w:rPr>
          <w:lang w:bidi="he-IL"/>
        </w:rPr>
        <w:t xml:space="preserve"> Les Orientaux ont toujours manifesté un goût particulier pour les édifices à portiques et à galeries. Voyez</w:t>
      </w:r>
      <w:r w:rsidRPr="005F588C">
        <w:t xml:space="preserve"> l’</w:t>
      </w:r>
      <w:r w:rsidRPr="00290B1E">
        <w:rPr>
          <w:rStyle w:val="italicus"/>
        </w:rPr>
        <w:t>Atlas archéol.</w:t>
      </w:r>
      <w:r>
        <w:rPr>
          <w:rStyle w:val="italicus"/>
        </w:rPr>
        <w:t xml:space="preserve">, </w:t>
      </w:r>
      <w:r w:rsidRPr="000B0C52">
        <w:rPr>
          <w:lang w:bidi="he-IL"/>
        </w:rPr>
        <w:t xml:space="preserve">pl. </w:t>
      </w:r>
      <w:r>
        <w:rPr>
          <w:lang w:bidi="he-IL"/>
        </w:rPr>
        <w:t xml:space="preserve">LV, </w:t>
      </w:r>
      <w:r w:rsidRPr="000B0C52">
        <w:rPr>
          <w:lang w:bidi="he-IL"/>
        </w:rPr>
        <w:t>fig. 6 ; pl. LVI</w:t>
      </w:r>
      <w:r>
        <w:rPr>
          <w:lang w:bidi="he-IL"/>
        </w:rPr>
        <w:t xml:space="preserve">, </w:t>
      </w:r>
      <w:r w:rsidRPr="000B0C52">
        <w:rPr>
          <w:lang w:bidi="he-IL"/>
        </w:rPr>
        <w:t xml:space="preserve">fig. 1 ; pl. </w:t>
      </w:r>
      <w:r>
        <w:rPr>
          <w:lang w:bidi="he-IL"/>
        </w:rPr>
        <w:t xml:space="preserve">LVIII, </w:t>
      </w:r>
      <w:r w:rsidRPr="000B0C52">
        <w:rPr>
          <w:lang w:bidi="he-IL"/>
        </w:rPr>
        <w:t>fig.</w:t>
      </w:r>
      <w:r>
        <w:rPr>
          <w:lang w:bidi="he-IL"/>
        </w:rPr>
        <w:t xml:space="preserve"> 1, </w:t>
      </w:r>
      <w:r w:rsidRPr="000B0C52">
        <w:rPr>
          <w:lang w:bidi="he-IL"/>
        </w:rPr>
        <w:t>6.</w:t>
      </w:r>
      <w:r w:rsidRPr="00A01812">
        <w:t xml:space="preserve"> — </w:t>
      </w:r>
      <w:r w:rsidRPr="00290B1E">
        <w:rPr>
          <w:rStyle w:val="italicus"/>
        </w:rPr>
        <w:t>Septem </w:t>
      </w:r>
      <w:r>
        <w:rPr>
          <w:rStyle w:val="italicus"/>
        </w:rPr>
        <w:t xml:space="preserve">: </w:t>
      </w:r>
      <w:r w:rsidRPr="000B0C52">
        <w:rPr>
          <w:lang w:bidi="he-IL"/>
        </w:rPr>
        <w:t>le chiffre de la perfection</w:t>
      </w:r>
      <w:r>
        <w:rPr>
          <w:lang w:bidi="he-IL"/>
        </w:rPr>
        <w:t xml:space="preserve">, </w:t>
      </w:r>
      <w:r w:rsidRPr="000B0C52">
        <w:rPr>
          <w:lang w:bidi="he-IL"/>
        </w:rPr>
        <w:t>et aussi le nombre sacré</w:t>
      </w:r>
      <w:r>
        <w:rPr>
          <w:lang w:bidi="he-IL"/>
        </w:rPr>
        <w:t xml:space="preserve">, </w:t>
      </w:r>
      <w:r w:rsidRPr="000B0C52">
        <w:rPr>
          <w:lang w:bidi="he-IL"/>
        </w:rPr>
        <w:t>qui nous montre le palais de la Sagesse semblable à un temple.</w:t>
      </w:r>
      <w:r w:rsidRPr="00A01812">
        <w:t xml:space="preserve"> — </w:t>
      </w:r>
      <w:r w:rsidRPr="00290B1E">
        <w:rPr>
          <w:rStyle w:val="italicus"/>
        </w:rPr>
        <w:t>Immolávit</w:t>
      </w:r>
      <w:r w:rsidRPr="000B0C52">
        <w:rPr>
          <w:lang w:bidi="he-IL"/>
        </w:rPr>
        <w:t xml:space="preserve"> </w:t>
      </w:r>
      <w:r w:rsidRPr="00290B1E">
        <w:rPr>
          <w:rStyle w:val="italicus"/>
        </w:rPr>
        <w:t>víctimas.</w:t>
      </w:r>
      <w:r w:rsidRPr="000B0C52">
        <w:rPr>
          <w:lang w:bidi="he-IL"/>
        </w:rPr>
        <w:t xml:space="preserve"> Plutôt </w:t>
      </w:r>
      <w:r>
        <w:rPr>
          <w:lang w:bidi="he-IL"/>
        </w:rPr>
        <w:t xml:space="preserve">: </w:t>
      </w:r>
      <w:r w:rsidRPr="000B0C52">
        <w:rPr>
          <w:lang w:bidi="he-IL"/>
        </w:rPr>
        <w:t>elle a égorgé (</w:t>
      </w:r>
      <w:r>
        <w:rPr>
          <w:rStyle w:val="italicus"/>
        </w:rPr>
        <w:t>tabḥ</w:t>
      </w:r>
      <w:r w:rsidRPr="00290B1E">
        <w:rPr>
          <w:rStyle w:val="italicus"/>
        </w:rPr>
        <w:t>ah</w:t>
      </w:r>
      <w:r w:rsidRPr="000B0C52">
        <w:rPr>
          <w:lang w:bidi="he-IL"/>
        </w:rPr>
        <w:t xml:space="preserve">) ; car il </w:t>
      </w:r>
      <w:r>
        <w:rPr>
          <w:lang w:bidi="he-IL"/>
        </w:rPr>
        <w:t>est</w:t>
      </w:r>
      <w:r w:rsidRPr="000B0C52">
        <w:rPr>
          <w:lang w:bidi="he-IL"/>
        </w:rPr>
        <w:t xml:space="preserve"> simplement question de viandes pour un festin</w:t>
      </w:r>
      <w:r>
        <w:rPr>
          <w:lang w:bidi="he-IL"/>
        </w:rPr>
        <w:t xml:space="preserve">, </w:t>
      </w:r>
      <w:r w:rsidRPr="000B0C52">
        <w:rPr>
          <w:lang w:bidi="he-IL"/>
        </w:rPr>
        <w:t>et non de victimes pour un sacrif</w:t>
      </w:r>
      <w:r>
        <w:rPr>
          <w:lang w:bidi="he-IL"/>
        </w:rPr>
        <w:t>ice</w:t>
      </w:r>
      <w:r w:rsidRPr="000B0C52">
        <w:rPr>
          <w:lang w:bidi="he-IL"/>
        </w:rPr>
        <w:t xml:space="preserve">. Cf. </w:t>
      </w:r>
      <w:r>
        <w:rPr>
          <w:lang w:bidi="he-IL"/>
        </w:rPr>
        <w:t>Matth</w:t>
      </w:r>
      <w:r w:rsidRPr="000B0C52">
        <w:rPr>
          <w:lang w:bidi="he-IL"/>
        </w:rPr>
        <w:t xml:space="preserve">. </w:t>
      </w:r>
      <w:r>
        <w:rPr>
          <w:lang w:bidi="he-IL"/>
        </w:rPr>
        <w:t xml:space="preserve">XXII, </w:t>
      </w:r>
      <w:r w:rsidRPr="000B0C52">
        <w:rPr>
          <w:lang w:bidi="he-IL"/>
        </w:rPr>
        <w:t>4.</w:t>
      </w:r>
      <w:r w:rsidRPr="00A01812">
        <w:t xml:space="preserve"> — </w:t>
      </w:r>
      <w:r w:rsidRPr="00290B1E">
        <w:rPr>
          <w:rStyle w:val="italicus"/>
        </w:rPr>
        <w:t>Míscuit vinum.</w:t>
      </w:r>
      <w:r w:rsidRPr="000B0C52">
        <w:rPr>
          <w:lang w:bidi="he-IL"/>
        </w:rPr>
        <w:t xml:space="preserve"> Mélange d’épices et d’</w:t>
      </w:r>
      <w:r>
        <w:rPr>
          <w:lang w:bidi="he-IL"/>
        </w:rPr>
        <w:t xml:space="preserve">aromates, </w:t>
      </w:r>
      <w:r w:rsidRPr="000B0C52">
        <w:rPr>
          <w:lang w:bidi="he-IL"/>
        </w:rPr>
        <w:t>à la façon orientale</w:t>
      </w:r>
      <w:r>
        <w:rPr>
          <w:lang w:bidi="he-IL"/>
        </w:rPr>
        <w:t xml:space="preserve">, </w:t>
      </w:r>
      <w:r w:rsidRPr="000B0C52">
        <w:rPr>
          <w:lang w:bidi="he-IL"/>
        </w:rPr>
        <w:t xml:space="preserve">pour rendre le vin plus savoureux. Cf. </w:t>
      </w:r>
      <w:r>
        <w:rPr>
          <w:lang w:bidi="he-IL"/>
        </w:rPr>
        <w:t xml:space="preserve">XXIII, </w:t>
      </w:r>
      <w:r w:rsidRPr="000B0C52">
        <w:rPr>
          <w:lang w:bidi="he-IL"/>
        </w:rPr>
        <w:t>30 ; Is</w:t>
      </w:r>
      <w:r>
        <w:rPr>
          <w:lang w:bidi="he-IL"/>
        </w:rPr>
        <w:t xml:space="preserve">. V, </w:t>
      </w:r>
      <w:r w:rsidRPr="000B0C52">
        <w:rPr>
          <w:lang w:bidi="he-IL"/>
        </w:rPr>
        <w:t>22.</w:t>
      </w:r>
      <w:r>
        <w:rPr>
          <w:lang w:bidi="he-IL"/>
        </w:rPr>
        <w:t xml:space="preserve"> </w:t>
      </w:r>
    </w:p>
    <w:p w:rsidR="0073183F" w:rsidRDefault="0073183F" w:rsidP="0073183F">
      <w:pPr>
        <w:rPr>
          <w:lang w:bidi="he-IL"/>
        </w:rPr>
      </w:pPr>
      <w:r>
        <w:rPr>
          <w:lang w:bidi="he-IL"/>
        </w:rPr>
        <w:t>3-</w:t>
      </w:r>
      <w:r w:rsidRPr="000B0C52">
        <w:rPr>
          <w:lang w:bidi="he-IL"/>
        </w:rPr>
        <w:t>5. L’Invitation.</w:t>
      </w:r>
      <w:r w:rsidRPr="00A01812">
        <w:t xml:space="preserve"> — </w:t>
      </w:r>
      <w:r w:rsidRPr="00290B1E">
        <w:rPr>
          <w:rStyle w:val="italicus"/>
        </w:rPr>
        <w:t>Misit ancíllas</w:t>
      </w:r>
      <w:r>
        <w:rPr>
          <w:lang w:bidi="he-IL"/>
        </w:rPr>
        <w:t>…</w:t>
      </w:r>
      <w:r w:rsidRPr="000B0C52">
        <w:rPr>
          <w:lang w:bidi="he-IL"/>
        </w:rPr>
        <w:t xml:space="preserve"> La Sagesse </w:t>
      </w:r>
      <w:r>
        <w:rPr>
          <w:lang w:bidi="he-IL"/>
        </w:rPr>
        <w:t>est</w:t>
      </w:r>
      <w:r w:rsidRPr="000B0C52">
        <w:rPr>
          <w:lang w:bidi="he-IL"/>
        </w:rPr>
        <w:t xml:space="preserve"> comparée à une reine</w:t>
      </w:r>
      <w:r>
        <w:rPr>
          <w:lang w:bidi="he-IL"/>
        </w:rPr>
        <w:t xml:space="preserve">, </w:t>
      </w:r>
      <w:r w:rsidRPr="000B0C52">
        <w:rPr>
          <w:lang w:bidi="he-IL"/>
        </w:rPr>
        <w:t xml:space="preserve">qui a des femmes nombreuses à son service. Les </w:t>
      </w:r>
      <w:r>
        <w:rPr>
          <w:lang w:bidi="he-IL"/>
        </w:rPr>
        <w:t>LXX</w:t>
      </w:r>
      <w:r w:rsidRPr="000B0C52">
        <w:rPr>
          <w:lang w:bidi="he-IL"/>
        </w:rPr>
        <w:t xml:space="preserve"> ont tr</w:t>
      </w:r>
      <w:r>
        <w:rPr>
          <w:lang w:bidi="he-IL"/>
        </w:rPr>
        <w:t>a</w:t>
      </w:r>
      <w:r w:rsidRPr="000B0C52">
        <w:rPr>
          <w:lang w:bidi="he-IL"/>
        </w:rPr>
        <w:t>duit à tort par le mascu</w:t>
      </w:r>
      <w:r w:rsidRPr="005F588C">
        <w:t>lin (δο</w:t>
      </w:r>
      <w:r>
        <w:t>ύ</w:t>
      </w:r>
      <w:r w:rsidRPr="005F588C">
        <w:t>λους).</w:t>
      </w:r>
      <w:r w:rsidRPr="00A01812">
        <w:t xml:space="preserve"> — </w:t>
      </w:r>
      <w:r w:rsidRPr="00290B1E">
        <w:rPr>
          <w:rStyle w:val="italicus"/>
        </w:rPr>
        <w:t>Ad arcem ei ad mǿnia</w:t>
      </w:r>
      <w:r>
        <w:rPr>
          <w:rStyle w:val="italicus"/>
        </w:rPr>
        <w:t>…</w:t>
      </w:r>
      <w:r w:rsidRPr="000B0C52">
        <w:rPr>
          <w:lang w:bidi="he-IL"/>
        </w:rPr>
        <w:t xml:space="preserve"> D’après l’hébreu </w:t>
      </w:r>
      <w:r>
        <w:rPr>
          <w:lang w:bidi="he-IL"/>
        </w:rPr>
        <w:t xml:space="preserve">: </w:t>
      </w:r>
      <w:r w:rsidRPr="000B0C52">
        <w:rPr>
          <w:lang w:bidi="he-IL"/>
        </w:rPr>
        <w:t xml:space="preserve">sur le sommet des hauteurs de la cité. Voyez </w:t>
      </w:r>
      <w:r>
        <w:rPr>
          <w:lang w:bidi="he-IL"/>
        </w:rPr>
        <w:t xml:space="preserve">VIII, </w:t>
      </w:r>
      <w:r w:rsidRPr="000B0C52">
        <w:rPr>
          <w:lang w:bidi="he-IL"/>
        </w:rPr>
        <w:t>2</w:t>
      </w:r>
      <w:r>
        <w:rPr>
          <w:lang w:bidi="he-IL"/>
        </w:rPr>
        <w:t xml:space="preserve">, </w:t>
      </w:r>
      <w:r w:rsidRPr="000B0C52">
        <w:rPr>
          <w:lang w:bidi="he-IL"/>
        </w:rPr>
        <w:t>et la note.</w:t>
      </w:r>
      <w:r w:rsidRPr="00A01812">
        <w:t xml:space="preserve"> — </w:t>
      </w:r>
      <w:r w:rsidRPr="00290B1E">
        <w:rPr>
          <w:rStyle w:val="italicus"/>
        </w:rPr>
        <w:t xml:space="preserve">Si quis </w:t>
      </w:r>
      <w:r>
        <w:rPr>
          <w:rStyle w:val="italicus"/>
        </w:rPr>
        <w:t>est…</w:t>
      </w:r>
      <w:r w:rsidRPr="000B0C52">
        <w:rPr>
          <w:lang w:bidi="he-IL"/>
        </w:rPr>
        <w:t xml:space="preserve"> Tous </w:t>
      </w:r>
      <w:r>
        <w:rPr>
          <w:lang w:bidi="he-IL"/>
        </w:rPr>
        <w:t>les hommes sans exception sont i</w:t>
      </w:r>
      <w:r w:rsidRPr="000B0C52">
        <w:rPr>
          <w:lang w:bidi="he-IL"/>
        </w:rPr>
        <w:t>nvités. Néanmoins la Sagesse convoque d’une manière spéciale ceux qui ont le plus grand besoin d’elle et de ses leçons.</w:t>
      </w:r>
      <w:r w:rsidRPr="00A01812">
        <w:t xml:space="preserve"> — </w:t>
      </w:r>
      <w:r w:rsidRPr="00290B1E">
        <w:rPr>
          <w:rStyle w:val="italicus"/>
        </w:rPr>
        <w:t>Párvulus.</w:t>
      </w:r>
      <w:r w:rsidRPr="000B0C52">
        <w:rPr>
          <w:lang w:bidi="he-IL"/>
        </w:rPr>
        <w:t xml:space="preserve"> Hébr. </w:t>
      </w:r>
      <w:r>
        <w:rPr>
          <w:lang w:bidi="he-IL"/>
        </w:rPr>
        <w:t xml:space="preserve">: </w:t>
      </w:r>
      <w:r>
        <w:rPr>
          <w:rStyle w:val="italicus"/>
        </w:rPr>
        <w:t>féṭ</w:t>
      </w:r>
      <w:r w:rsidRPr="00290B1E">
        <w:rPr>
          <w:rStyle w:val="italicus"/>
        </w:rPr>
        <w:t>i</w:t>
      </w:r>
      <w:r>
        <w:rPr>
          <w:rStyle w:val="italicus"/>
        </w:rPr>
        <w:t xml:space="preserve">, </w:t>
      </w:r>
      <w:r w:rsidRPr="000B0C52">
        <w:rPr>
          <w:lang w:bidi="he-IL"/>
        </w:rPr>
        <w:t>le simple</w:t>
      </w:r>
      <w:r>
        <w:rPr>
          <w:lang w:bidi="he-IL"/>
        </w:rPr>
        <w:t xml:space="preserve">, </w:t>
      </w:r>
      <w:r w:rsidRPr="000B0C52">
        <w:rPr>
          <w:lang w:bidi="he-IL"/>
        </w:rPr>
        <w:t xml:space="preserve">l’homme </w:t>
      </w:r>
      <w:r>
        <w:rPr>
          <w:lang w:bidi="he-IL"/>
        </w:rPr>
        <w:t>« </w:t>
      </w:r>
      <w:r w:rsidRPr="000B0C52">
        <w:rPr>
          <w:lang w:bidi="he-IL"/>
        </w:rPr>
        <w:t>ouvert</w:t>
      </w:r>
      <w:r>
        <w:rPr>
          <w:lang w:bidi="he-IL"/>
        </w:rPr>
        <w:t> »</w:t>
      </w:r>
      <w:r w:rsidRPr="000B0C52">
        <w:rPr>
          <w:lang w:bidi="he-IL"/>
        </w:rPr>
        <w:t>. Cf.</w:t>
      </w:r>
      <w:r>
        <w:rPr>
          <w:lang w:bidi="he-IL"/>
        </w:rPr>
        <w:t xml:space="preserve"> I, </w:t>
      </w:r>
      <w:r w:rsidRPr="000B0C52">
        <w:rPr>
          <w:lang w:bidi="he-IL"/>
        </w:rPr>
        <w:t>4</w:t>
      </w:r>
      <w:r>
        <w:rPr>
          <w:lang w:bidi="he-IL"/>
        </w:rPr>
        <w:t xml:space="preserve">, </w:t>
      </w:r>
      <w:r w:rsidRPr="000B0C52">
        <w:rPr>
          <w:lang w:bidi="he-IL"/>
        </w:rPr>
        <w:t>et le commentaire.</w:t>
      </w:r>
      <w:r w:rsidRPr="00A01812">
        <w:t xml:space="preserve"> — </w:t>
      </w:r>
      <w:r w:rsidRPr="00290B1E">
        <w:rPr>
          <w:rStyle w:val="italicus"/>
        </w:rPr>
        <w:t>Insipi</w:t>
      </w:r>
      <w:r>
        <w:rPr>
          <w:rStyle w:val="italicus"/>
        </w:rPr>
        <w:t>éntibus</w:t>
      </w:r>
      <w:r w:rsidRPr="00290B1E">
        <w:rPr>
          <w:rStyle w:val="italicus"/>
        </w:rPr>
        <w:t>.</w:t>
      </w:r>
      <w:r w:rsidRPr="000B0C52">
        <w:rPr>
          <w:lang w:bidi="he-IL"/>
        </w:rPr>
        <w:t xml:space="preserve"> </w:t>
      </w:r>
      <w:r>
        <w:rPr>
          <w:lang w:bidi="he-IL"/>
        </w:rPr>
        <w:t>Hébr.</w:t>
      </w:r>
      <w:r w:rsidRPr="000B0C52">
        <w:rPr>
          <w:lang w:bidi="he-IL"/>
        </w:rPr>
        <w:t> </w:t>
      </w:r>
      <w:r>
        <w:rPr>
          <w:lang w:bidi="he-IL"/>
        </w:rPr>
        <w:t>: à celui qui manque</w:t>
      </w:r>
      <w:r w:rsidRPr="000B0C52">
        <w:rPr>
          <w:lang w:bidi="he-IL"/>
        </w:rPr>
        <w:t xml:space="preserve"> de cœur</w:t>
      </w:r>
      <w:r>
        <w:rPr>
          <w:lang w:bidi="he-IL"/>
        </w:rPr>
        <w:t xml:space="preserve">, </w:t>
      </w:r>
      <w:r w:rsidRPr="000B0C52">
        <w:rPr>
          <w:lang w:bidi="he-IL"/>
        </w:rPr>
        <w:t>c.-à-d. de sens.</w:t>
      </w:r>
      <w:r w:rsidRPr="00A01812">
        <w:t xml:space="preserve"> — </w:t>
      </w:r>
      <w:r w:rsidRPr="005F588C">
        <w:rPr>
          <w:rStyle w:val="italicus"/>
        </w:rPr>
        <w:t>Comédite panem.</w:t>
      </w:r>
      <w:r w:rsidRPr="000B0C52">
        <w:rPr>
          <w:lang w:bidi="he-IL"/>
        </w:rPr>
        <w:t xml:space="preserve"> E</w:t>
      </w:r>
      <w:r>
        <w:rPr>
          <w:lang w:bidi="he-IL"/>
        </w:rPr>
        <w:t>xpression générale pour désigner</w:t>
      </w:r>
      <w:r w:rsidRPr="000B0C52">
        <w:rPr>
          <w:lang w:bidi="he-IL"/>
        </w:rPr>
        <w:t xml:space="preserve"> toute sorte de mets. Cf. Gen.</w:t>
      </w:r>
      <w:r>
        <w:rPr>
          <w:lang w:bidi="he-IL"/>
        </w:rPr>
        <w:t xml:space="preserve"> III, </w:t>
      </w:r>
      <w:r w:rsidRPr="000B0C52">
        <w:rPr>
          <w:lang w:bidi="he-IL"/>
        </w:rPr>
        <w:t xml:space="preserve">19 ; Lev. </w:t>
      </w:r>
      <w:r>
        <w:rPr>
          <w:lang w:bidi="he-IL"/>
        </w:rPr>
        <w:t>XXVI, 5</w:t>
      </w:r>
      <w:r w:rsidRPr="000B0C52">
        <w:rPr>
          <w:lang w:bidi="he-IL"/>
        </w:rPr>
        <w:t xml:space="preserve"> ; </w:t>
      </w:r>
      <w:r>
        <w:rPr>
          <w:lang w:bidi="he-IL"/>
        </w:rPr>
        <w:t xml:space="preserve">Deut. XXIX, </w:t>
      </w:r>
      <w:r w:rsidRPr="000B0C52">
        <w:rPr>
          <w:lang w:bidi="he-IL"/>
        </w:rPr>
        <w:t>6</w:t>
      </w:r>
      <w:r>
        <w:rPr>
          <w:lang w:bidi="he-IL"/>
        </w:rPr>
        <w:t>, etc</w:t>
      </w:r>
      <w:r w:rsidRPr="000B0C52">
        <w:rPr>
          <w:lang w:bidi="he-IL"/>
        </w:rPr>
        <w:t>. Sa ressemblance avec l’inv</w:t>
      </w:r>
      <w:r>
        <w:rPr>
          <w:lang w:bidi="he-IL"/>
        </w:rPr>
        <w:t>i</w:t>
      </w:r>
      <w:r w:rsidRPr="000B0C52">
        <w:rPr>
          <w:lang w:bidi="he-IL"/>
        </w:rPr>
        <w:t xml:space="preserve">tation adressée par </w:t>
      </w:r>
      <w:r>
        <w:rPr>
          <w:lang w:bidi="he-IL"/>
        </w:rPr>
        <w:t>Jésus</w:t>
      </w:r>
      <w:r w:rsidRPr="000B0C52">
        <w:rPr>
          <w:lang w:bidi="he-IL"/>
        </w:rPr>
        <w:t xml:space="preserve"> aux Douze durant la cène eucharistique </w:t>
      </w:r>
      <w:r>
        <w:rPr>
          <w:lang w:bidi="he-IL"/>
        </w:rPr>
        <w:t>est</w:t>
      </w:r>
      <w:r w:rsidRPr="000B0C52">
        <w:rPr>
          <w:lang w:bidi="he-IL"/>
        </w:rPr>
        <w:t xml:space="preserve"> saisissante</w:t>
      </w:r>
      <w:r>
        <w:rPr>
          <w:lang w:bidi="he-IL"/>
        </w:rPr>
        <w:t xml:space="preserve">. </w:t>
      </w:r>
    </w:p>
    <w:p w:rsidR="0073183F" w:rsidRDefault="0073183F" w:rsidP="0073183F">
      <w:pPr>
        <w:rPr>
          <w:lang w:bidi="he-IL"/>
        </w:rPr>
      </w:pPr>
      <w:r>
        <w:rPr>
          <w:lang w:bidi="he-IL"/>
        </w:rPr>
        <w:t>6</w:t>
      </w:r>
      <w:r w:rsidRPr="000B0C52">
        <w:rPr>
          <w:lang w:bidi="he-IL"/>
        </w:rPr>
        <w:t xml:space="preserve">-12. But </w:t>
      </w:r>
      <w:r>
        <w:rPr>
          <w:lang w:bidi="he-IL"/>
        </w:rPr>
        <w:t>de</w:t>
      </w:r>
      <w:r w:rsidRPr="000B0C52">
        <w:rPr>
          <w:lang w:bidi="he-IL"/>
        </w:rPr>
        <w:t xml:space="preserve"> l’invitation. L’allégorie cesse tout à coup</w:t>
      </w:r>
      <w:r>
        <w:rPr>
          <w:lang w:bidi="he-IL"/>
        </w:rPr>
        <w:t xml:space="preserve">, </w:t>
      </w:r>
      <w:r w:rsidRPr="000B0C52">
        <w:rPr>
          <w:lang w:bidi="he-IL"/>
        </w:rPr>
        <w:t>et se transforme en une grave exhortation</w:t>
      </w:r>
      <w:r>
        <w:rPr>
          <w:lang w:bidi="he-IL"/>
        </w:rPr>
        <w:t xml:space="preserve">, </w:t>
      </w:r>
      <w:r w:rsidRPr="000B0C52">
        <w:rPr>
          <w:lang w:bidi="he-IL"/>
        </w:rPr>
        <w:t xml:space="preserve">qui vante les avantages procurés par la sagesse et qui met en garde contre les </w:t>
      </w:r>
      <w:r>
        <w:rPr>
          <w:lang w:bidi="he-IL"/>
        </w:rPr>
        <w:t>inconvénients de la folie</w:t>
      </w:r>
      <w:r w:rsidRPr="000B0C52">
        <w:rPr>
          <w:lang w:bidi="he-IL"/>
        </w:rPr>
        <w:t xml:space="preserve"> morale.</w:t>
      </w:r>
      <w:r w:rsidRPr="00A01812">
        <w:t xml:space="preserve"> — </w:t>
      </w:r>
      <w:r w:rsidRPr="00290B1E">
        <w:rPr>
          <w:rStyle w:val="italicus"/>
        </w:rPr>
        <w:t>Relínquite in</w:t>
      </w:r>
      <w:r>
        <w:rPr>
          <w:rStyle w:val="italicus"/>
        </w:rPr>
        <w:t>f</w:t>
      </w:r>
      <w:r w:rsidRPr="00290B1E">
        <w:rPr>
          <w:rStyle w:val="italicus"/>
        </w:rPr>
        <w:t>ántiam.</w:t>
      </w:r>
      <w:r w:rsidRPr="000B0C52">
        <w:rPr>
          <w:lang w:bidi="he-IL"/>
        </w:rPr>
        <w:t xml:space="preserve"> L’hébreu emploie le concret </w:t>
      </w:r>
      <w:r>
        <w:rPr>
          <w:lang w:bidi="he-IL"/>
        </w:rPr>
        <w:t xml:space="preserve">: </w:t>
      </w:r>
      <w:r w:rsidRPr="000B0C52">
        <w:rPr>
          <w:lang w:bidi="he-IL"/>
        </w:rPr>
        <w:t>Abandonnez les simples (les</w:t>
      </w:r>
      <w:r w:rsidRPr="00290B1E">
        <w:rPr>
          <w:rStyle w:val="italicus"/>
        </w:rPr>
        <w:t xml:space="preserve"> </w:t>
      </w:r>
      <w:r w:rsidR="00CC0EA3">
        <w:rPr>
          <w:rStyle w:val="italicus"/>
        </w:rPr>
        <w:t>fᵉṭâ᾿im</w:t>
      </w:r>
      <w:r w:rsidRPr="00B836F8">
        <w:t>).</w:t>
      </w:r>
      <w:r w:rsidRPr="000B0C52">
        <w:rPr>
          <w:lang w:bidi="he-IL"/>
        </w:rPr>
        <w:t xml:space="preserve"> C.-à-d</w:t>
      </w:r>
      <w:r>
        <w:rPr>
          <w:lang w:bidi="he-IL"/>
        </w:rPr>
        <w:t xml:space="preserve">, </w:t>
      </w:r>
      <w:r w:rsidRPr="000B0C52">
        <w:rPr>
          <w:lang w:bidi="he-IL"/>
        </w:rPr>
        <w:t>cessez d’être comptés parmi ces hommes faibles et sans valeur</w:t>
      </w:r>
      <w:r w:rsidRPr="00A01812">
        <w:t xml:space="preserve"> — </w:t>
      </w:r>
      <w:r w:rsidRPr="00290B1E">
        <w:rPr>
          <w:rStyle w:val="italicus"/>
        </w:rPr>
        <w:t>Qui érudit</w:t>
      </w:r>
      <w:r>
        <w:rPr>
          <w:rStyle w:val="italicus"/>
        </w:rPr>
        <w:t>…</w:t>
      </w:r>
      <w:r w:rsidRPr="000B0C52">
        <w:rPr>
          <w:lang w:bidi="he-IL"/>
        </w:rPr>
        <w:t xml:space="preserve"> Vers. 7-9 </w:t>
      </w:r>
      <w:r>
        <w:rPr>
          <w:lang w:bidi="he-IL"/>
        </w:rPr>
        <w:t xml:space="preserve">: </w:t>
      </w:r>
      <w:r w:rsidRPr="000B0C52">
        <w:rPr>
          <w:lang w:bidi="he-IL"/>
        </w:rPr>
        <w:t>si l’on veut prof</w:t>
      </w:r>
      <w:r>
        <w:rPr>
          <w:lang w:bidi="he-IL"/>
        </w:rPr>
        <w:t>iter</w:t>
      </w:r>
      <w:r w:rsidRPr="000B0C52">
        <w:rPr>
          <w:lang w:bidi="he-IL"/>
        </w:rPr>
        <w:t xml:space="preserve"> </w:t>
      </w:r>
      <w:r>
        <w:rPr>
          <w:lang w:bidi="he-IL"/>
        </w:rPr>
        <w:t>des enseignements de la Sagesse,</w:t>
      </w:r>
      <w:r w:rsidRPr="000B0C52">
        <w:rPr>
          <w:lang w:bidi="he-IL"/>
        </w:rPr>
        <w:t xml:space="preserve"> éviter le commerce des méchants</w:t>
      </w:r>
      <w:r>
        <w:rPr>
          <w:lang w:bidi="he-IL"/>
        </w:rPr>
        <w:t xml:space="preserve">, </w:t>
      </w:r>
      <w:r w:rsidRPr="000B0C52">
        <w:rPr>
          <w:lang w:bidi="he-IL"/>
        </w:rPr>
        <w:t>avec lesquels elle n’a et ne saurait avoir aucun rapport.</w:t>
      </w:r>
      <w:r w:rsidRPr="00A01812">
        <w:t xml:space="preserve"> — </w:t>
      </w:r>
      <w:r w:rsidRPr="00290B1E">
        <w:rPr>
          <w:rStyle w:val="italicus"/>
        </w:rPr>
        <w:t>Derisórem</w:t>
      </w:r>
      <w:r w:rsidRPr="000B0C52">
        <w:rPr>
          <w:lang w:bidi="he-IL"/>
        </w:rPr>
        <w:t xml:space="preserve"> (hébr. </w:t>
      </w:r>
      <w:r>
        <w:rPr>
          <w:lang w:bidi="he-IL"/>
        </w:rPr>
        <w:t xml:space="preserve">: </w:t>
      </w:r>
      <w:r w:rsidRPr="00290B1E">
        <w:rPr>
          <w:rStyle w:val="italicus"/>
        </w:rPr>
        <w:t>le</w:t>
      </w:r>
      <w:r>
        <w:rPr>
          <w:rStyle w:val="italicus"/>
        </w:rPr>
        <w:t>ṣ</w:t>
      </w:r>
      <w:r w:rsidRPr="00B836F8">
        <w:t xml:space="preserve">) : </w:t>
      </w:r>
      <w:r>
        <w:rPr>
          <w:lang w:bidi="he-IL"/>
        </w:rPr>
        <w:t>nom donné dans la Bible aux libres pen</w:t>
      </w:r>
      <w:r w:rsidRPr="000B0C52">
        <w:rPr>
          <w:lang w:bidi="he-IL"/>
        </w:rPr>
        <w:t>seurs</w:t>
      </w:r>
      <w:r>
        <w:rPr>
          <w:lang w:bidi="he-IL"/>
        </w:rPr>
        <w:t xml:space="preserve">, </w:t>
      </w:r>
      <w:r w:rsidRPr="000B0C52">
        <w:rPr>
          <w:lang w:bidi="he-IL"/>
        </w:rPr>
        <w:t>aux impies endurcis dans le mal. Voyez le Ps.</w:t>
      </w:r>
      <w:r>
        <w:rPr>
          <w:lang w:bidi="he-IL"/>
        </w:rPr>
        <w:t xml:space="preserve"> I, </w:t>
      </w:r>
      <w:r w:rsidRPr="000B0C52">
        <w:rPr>
          <w:lang w:bidi="he-IL"/>
        </w:rPr>
        <w:t>1</w:t>
      </w:r>
      <w:r>
        <w:rPr>
          <w:lang w:bidi="he-IL"/>
        </w:rPr>
        <w:t xml:space="preserve">, </w:t>
      </w:r>
      <w:r w:rsidRPr="000B0C52">
        <w:rPr>
          <w:lang w:bidi="he-IL"/>
        </w:rPr>
        <w:t>et la note.</w:t>
      </w:r>
      <w:r w:rsidRPr="00A01812">
        <w:t xml:space="preserve"> — </w:t>
      </w:r>
      <w:r w:rsidRPr="00290B1E">
        <w:rPr>
          <w:rStyle w:val="italicus"/>
        </w:rPr>
        <w:t>Ipse injúriam sibi</w:t>
      </w:r>
      <w:r>
        <w:rPr>
          <w:rStyle w:val="italicus"/>
        </w:rPr>
        <w:t>…</w:t>
      </w:r>
      <w:r w:rsidRPr="00290B1E">
        <w:rPr>
          <w:rStyle w:val="italicus"/>
        </w:rPr>
        <w:t xml:space="preserve"> </w:t>
      </w:r>
      <w:r w:rsidRPr="000B0C52">
        <w:rPr>
          <w:lang w:bidi="he-IL"/>
        </w:rPr>
        <w:t>Plutôt </w:t>
      </w:r>
      <w:r>
        <w:rPr>
          <w:lang w:bidi="he-IL"/>
        </w:rPr>
        <w:t xml:space="preserve">: </w:t>
      </w:r>
      <w:r w:rsidRPr="000B0C52">
        <w:rPr>
          <w:lang w:bidi="he-IL"/>
        </w:rPr>
        <w:t xml:space="preserve">s’attire l’outrage. C’est </w:t>
      </w:r>
      <w:r w:rsidRPr="000B0C52">
        <w:rPr>
          <w:lang w:bidi="he-IL"/>
        </w:rPr>
        <w:lastRenderedPageBreak/>
        <w:t xml:space="preserve">pour cela que la Sagesse n’adresse pas son invitation aux hommes de cette catégorie. Elle perdrait sa peine et s’exposerait aux outrages. Cf. </w:t>
      </w:r>
      <w:r>
        <w:rPr>
          <w:lang w:bidi="he-IL"/>
        </w:rPr>
        <w:t xml:space="preserve">Matth. VII, </w:t>
      </w:r>
      <w:r w:rsidRPr="000B0C52">
        <w:rPr>
          <w:lang w:bidi="he-IL"/>
        </w:rPr>
        <w:t>6.</w:t>
      </w:r>
      <w:r w:rsidRPr="00A01812">
        <w:t xml:space="preserve"> — </w:t>
      </w:r>
      <w:r>
        <w:rPr>
          <w:rStyle w:val="italicus"/>
        </w:rPr>
        <w:t>Sibi máculam génera</w:t>
      </w:r>
      <w:r w:rsidRPr="00290B1E">
        <w:rPr>
          <w:rStyle w:val="italicus"/>
        </w:rPr>
        <w:t>t.</w:t>
      </w:r>
      <w:r w:rsidRPr="000B0C52">
        <w:rPr>
          <w:lang w:bidi="he-IL"/>
        </w:rPr>
        <w:t xml:space="preserve"> Hébr. </w:t>
      </w:r>
      <w:r>
        <w:rPr>
          <w:lang w:bidi="he-IL"/>
        </w:rPr>
        <w:t xml:space="preserve">: </w:t>
      </w:r>
      <w:r w:rsidRPr="000B0C52">
        <w:rPr>
          <w:lang w:bidi="he-IL"/>
        </w:rPr>
        <w:t>C’est un affront pour lui. Pensée toute semblable.</w:t>
      </w:r>
      <w:r w:rsidRPr="00A01812">
        <w:t xml:space="preserve"> — </w:t>
      </w:r>
      <w:r w:rsidRPr="00290B1E">
        <w:rPr>
          <w:rStyle w:val="italicus"/>
        </w:rPr>
        <w:t xml:space="preserve">Ne óderit te </w:t>
      </w:r>
      <w:r w:rsidRPr="000B0C52">
        <w:rPr>
          <w:lang w:bidi="he-IL"/>
        </w:rPr>
        <w:t>(vers. 8). En vertu du principe si souvent justifié </w:t>
      </w:r>
      <w:r>
        <w:rPr>
          <w:lang w:bidi="he-IL"/>
        </w:rPr>
        <w:t>: « </w:t>
      </w:r>
      <w:r w:rsidRPr="000B0C52">
        <w:rPr>
          <w:lang w:bidi="he-IL"/>
        </w:rPr>
        <w:t>V</w:t>
      </w:r>
      <w:r>
        <w:rPr>
          <w:lang w:bidi="he-IL"/>
        </w:rPr>
        <w:t>é</w:t>
      </w:r>
      <w:r w:rsidRPr="000B0C52">
        <w:rPr>
          <w:lang w:bidi="he-IL"/>
        </w:rPr>
        <w:t>ritas ódium parit.</w:t>
      </w:r>
      <w:r>
        <w:rPr>
          <w:lang w:bidi="he-IL"/>
        </w:rPr>
        <w:t> »</w:t>
      </w:r>
      <w:r w:rsidRPr="00A01812">
        <w:t xml:space="preserve"> — </w:t>
      </w:r>
      <w:r w:rsidRPr="00290B1E">
        <w:rPr>
          <w:rStyle w:val="italicus"/>
        </w:rPr>
        <w:t>Argue sapiéntem</w:t>
      </w:r>
      <w:r>
        <w:rPr>
          <w:rStyle w:val="italicus"/>
        </w:rPr>
        <w:t xml:space="preserve">, </w:t>
      </w:r>
      <w:r w:rsidRPr="00290B1E">
        <w:rPr>
          <w:rStyle w:val="italicus"/>
        </w:rPr>
        <w:t>et díliget</w:t>
      </w:r>
      <w:r>
        <w:rPr>
          <w:rStyle w:val="italicus"/>
        </w:rPr>
        <w:t>…</w:t>
      </w:r>
      <w:r w:rsidRPr="000B0C52">
        <w:rPr>
          <w:lang w:bidi="he-IL"/>
        </w:rPr>
        <w:t xml:space="preserve"> Lui</w:t>
      </w:r>
      <w:r>
        <w:rPr>
          <w:lang w:bidi="he-IL"/>
        </w:rPr>
        <w:t xml:space="preserve">, </w:t>
      </w:r>
      <w:r w:rsidRPr="000B0C52">
        <w:rPr>
          <w:lang w:bidi="he-IL"/>
        </w:rPr>
        <w:t>du moins</w:t>
      </w:r>
      <w:r>
        <w:rPr>
          <w:lang w:bidi="he-IL"/>
        </w:rPr>
        <w:t xml:space="preserve">, </w:t>
      </w:r>
      <w:r w:rsidRPr="000B0C52">
        <w:rPr>
          <w:lang w:bidi="he-IL"/>
        </w:rPr>
        <w:t>il se montrera reconnaissant d’une correction</w:t>
      </w:r>
      <w:r>
        <w:rPr>
          <w:lang w:bidi="he-IL"/>
        </w:rPr>
        <w:t xml:space="preserve">, </w:t>
      </w:r>
      <w:r w:rsidRPr="000B0C52">
        <w:rPr>
          <w:lang w:bidi="he-IL"/>
        </w:rPr>
        <w:t>d’une remontrance</w:t>
      </w:r>
      <w:r>
        <w:rPr>
          <w:lang w:bidi="he-IL"/>
        </w:rPr>
        <w:t xml:space="preserve">, </w:t>
      </w:r>
      <w:r w:rsidRPr="000B0C52">
        <w:rPr>
          <w:lang w:bidi="he-IL"/>
        </w:rPr>
        <w:t>dont il comprendra tout l’avantage.</w:t>
      </w:r>
      <w:r w:rsidRPr="00A01812">
        <w:t xml:space="preserve"> — </w:t>
      </w:r>
      <w:r w:rsidRPr="00290B1E">
        <w:rPr>
          <w:rStyle w:val="italicus"/>
        </w:rPr>
        <w:t>Da sapié</w:t>
      </w:r>
      <w:r>
        <w:rPr>
          <w:rStyle w:val="italicus"/>
        </w:rPr>
        <w:t>nti</w:t>
      </w:r>
      <w:r w:rsidRPr="00290B1E">
        <w:rPr>
          <w:rStyle w:val="italicus"/>
        </w:rPr>
        <w:t xml:space="preserve"> </w:t>
      </w:r>
      <w:r>
        <w:rPr>
          <w:rStyle w:val="italicus"/>
        </w:rPr>
        <w:t>occ</w:t>
      </w:r>
      <w:r w:rsidRPr="00290B1E">
        <w:rPr>
          <w:rStyle w:val="italicus"/>
        </w:rPr>
        <w:t>asi</w:t>
      </w:r>
      <w:r>
        <w:rPr>
          <w:rStyle w:val="italicus"/>
        </w:rPr>
        <w:t>ó</w:t>
      </w:r>
      <w:r w:rsidRPr="00290B1E">
        <w:rPr>
          <w:rStyle w:val="italicus"/>
        </w:rPr>
        <w:t>nem</w:t>
      </w:r>
      <w:r>
        <w:rPr>
          <w:rStyle w:val="italicus"/>
        </w:rPr>
        <w:t>…</w:t>
      </w:r>
      <w:r w:rsidRPr="000B0C52">
        <w:rPr>
          <w:lang w:bidi="he-IL"/>
        </w:rPr>
        <w:t xml:space="preserve"> (vers. 9). L’hébreu a simplement </w:t>
      </w:r>
      <w:r>
        <w:rPr>
          <w:lang w:bidi="he-IL"/>
        </w:rPr>
        <w:t xml:space="preserve">: </w:t>
      </w:r>
      <w:r w:rsidRPr="000B0C52">
        <w:rPr>
          <w:lang w:bidi="he-IL"/>
        </w:rPr>
        <w:t>Donne au sage (à savoir</w:t>
      </w:r>
      <w:r>
        <w:rPr>
          <w:lang w:bidi="he-IL"/>
        </w:rPr>
        <w:t xml:space="preserve">, </w:t>
      </w:r>
      <w:r w:rsidRPr="000B0C52">
        <w:rPr>
          <w:lang w:bidi="he-IL"/>
        </w:rPr>
        <w:t>de bons avis).</w:t>
      </w:r>
      <w:r w:rsidRPr="00A01812">
        <w:t xml:space="preserve"> — </w:t>
      </w:r>
      <w:r w:rsidRPr="00290B1E">
        <w:rPr>
          <w:rStyle w:val="italicus"/>
        </w:rPr>
        <w:t>Festin</w:t>
      </w:r>
      <w:r>
        <w:rPr>
          <w:rStyle w:val="italicus"/>
        </w:rPr>
        <w:t>á</w:t>
      </w:r>
      <w:r w:rsidRPr="00290B1E">
        <w:rPr>
          <w:rStyle w:val="italicus"/>
        </w:rPr>
        <w:t>bit accípere.</w:t>
      </w:r>
      <w:r w:rsidRPr="000B0C52">
        <w:rPr>
          <w:lang w:bidi="he-IL"/>
        </w:rPr>
        <w:t xml:space="preserve"> Hébr. </w:t>
      </w:r>
      <w:r>
        <w:rPr>
          <w:lang w:bidi="he-IL"/>
        </w:rPr>
        <w:t xml:space="preserve">: </w:t>
      </w:r>
      <w:r w:rsidRPr="000B0C52">
        <w:rPr>
          <w:lang w:bidi="he-IL"/>
        </w:rPr>
        <w:t>il accroîtra son savoir.</w:t>
      </w:r>
      <w:r w:rsidRPr="00A01812">
        <w:t xml:space="preserve"> — </w:t>
      </w:r>
      <w:r w:rsidRPr="00290B1E">
        <w:rPr>
          <w:rStyle w:val="italicus"/>
        </w:rPr>
        <w:t>Princípium sapi</w:t>
      </w:r>
      <w:r>
        <w:rPr>
          <w:rStyle w:val="italicus"/>
        </w:rPr>
        <w:t>éntia</w:t>
      </w:r>
      <w:r w:rsidRPr="000B0C52">
        <w:rPr>
          <w:lang w:bidi="he-IL"/>
        </w:rPr>
        <w:t xml:space="preserve"> (vers. 10). Salomon revient sur les avantages que procure la possession de la sagesse</w:t>
      </w:r>
      <w:r>
        <w:rPr>
          <w:lang w:bidi="he-IL"/>
        </w:rPr>
        <w:t xml:space="preserve">, </w:t>
      </w:r>
      <w:r w:rsidRPr="000B0C52">
        <w:rPr>
          <w:lang w:bidi="he-IL"/>
        </w:rPr>
        <w:t>et il cite tout d’abord c</w:t>
      </w:r>
      <w:r>
        <w:rPr>
          <w:lang w:bidi="he-IL"/>
        </w:rPr>
        <w:t>e</w:t>
      </w:r>
      <w:r w:rsidRPr="000B0C52">
        <w:rPr>
          <w:lang w:bidi="he-IL"/>
        </w:rPr>
        <w:t>lui qu’il avait placé comme épigraphe en tête de son livre. Cf.</w:t>
      </w:r>
      <w:r>
        <w:rPr>
          <w:lang w:bidi="he-IL"/>
        </w:rPr>
        <w:t xml:space="preserve"> I, </w:t>
      </w:r>
      <w:r w:rsidRPr="000B0C52">
        <w:rPr>
          <w:lang w:bidi="he-IL"/>
        </w:rPr>
        <w:t>7</w:t>
      </w:r>
      <w:r>
        <w:rPr>
          <w:lang w:bidi="he-IL"/>
        </w:rPr>
        <w:t xml:space="preserve">, </w:t>
      </w:r>
      <w:r w:rsidRPr="000B0C52">
        <w:rPr>
          <w:lang w:bidi="he-IL"/>
        </w:rPr>
        <w:t>et la note.</w:t>
      </w:r>
      <w:r w:rsidRPr="00A01812">
        <w:t xml:space="preserve"> — </w:t>
      </w:r>
      <w:r w:rsidRPr="00290B1E">
        <w:rPr>
          <w:rStyle w:val="italicus"/>
        </w:rPr>
        <w:t>Sci</w:t>
      </w:r>
      <w:r>
        <w:rPr>
          <w:rStyle w:val="italicus"/>
        </w:rPr>
        <w:t>éntia</w:t>
      </w:r>
      <w:r w:rsidRPr="00290B1E">
        <w:rPr>
          <w:rStyle w:val="italicus"/>
        </w:rPr>
        <w:t xml:space="preserve"> sanctórum.</w:t>
      </w:r>
      <w:r w:rsidRPr="000B0C52">
        <w:rPr>
          <w:lang w:bidi="he-IL"/>
        </w:rPr>
        <w:t xml:space="preserve"> On a Interprété cette locution de trois manières différentes </w:t>
      </w:r>
      <w:r>
        <w:rPr>
          <w:lang w:bidi="he-IL"/>
        </w:rPr>
        <w:t xml:space="preserve">: </w:t>
      </w:r>
      <w:r w:rsidRPr="000B0C52">
        <w:rPr>
          <w:lang w:bidi="he-IL"/>
        </w:rPr>
        <w:t>la science des Saints ; la science des choses saintes ; la science (c.-à-d. la connaissance) de Dieu (</w:t>
      </w:r>
      <w:r>
        <w:rPr>
          <w:rStyle w:val="italicus"/>
        </w:rPr>
        <w:t>qᵉdôš</w:t>
      </w:r>
      <w:r w:rsidRPr="00290B1E">
        <w:rPr>
          <w:rStyle w:val="italicus"/>
        </w:rPr>
        <w:t>im</w:t>
      </w:r>
      <w:r w:rsidRPr="000B0C52">
        <w:rPr>
          <w:lang w:bidi="he-IL"/>
        </w:rPr>
        <w:t xml:space="preserve"> </w:t>
      </w:r>
      <w:r>
        <w:rPr>
          <w:lang w:bidi="he-IL"/>
        </w:rPr>
        <w:t>est</w:t>
      </w:r>
      <w:r w:rsidRPr="000B0C52">
        <w:rPr>
          <w:lang w:bidi="he-IL"/>
        </w:rPr>
        <w:t xml:space="preserve"> alors un pluriel de majesté</w:t>
      </w:r>
      <w:r>
        <w:rPr>
          <w:lang w:bidi="he-IL"/>
        </w:rPr>
        <w:t xml:space="preserve">, </w:t>
      </w:r>
      <w:r w:rsidRPr="000B0C52">
        <w:rPr>
          <w:lang w:bidi="he-IL"/>
        </w:rPr>
        <w:t>qui désigne le Saint par excellence</w:t>
      </w:r>
      <w:r>
        <w:rPr>
          <w:lang w:bidi="he-IL"/>
        </w:rPr>
        <w:t xml:space="preserve">, </w:t>
      </w:r>
      <w:r w:rsidRPr="000B0C52">
        <w:rPr>
          <w:lang w:bidi="he-IL"/>
        </w:rPr>
        <w:t>le Seigneur)</w:t>
      </w:r>
      <w:r>
        <w:rPr>
          <w:lang w:bidi="he-IL"/>
        </w:rPr>
        <w:t>.</w:t>
      </w:r>
      <w:r w:rsidRPr="000B0C52">
        <w:rPr>
          <w:lang w:bidi="he-IL"/>
        </w:rPr>
        <w:t xml:space="preserve"> </w:t>
      </w:r>
      <w:r>
        <w:rPr>
          <w:lang w:bidi="he-IL"/>
        </w:rPr>
        <w:t>Ce troisième sens paraît exigé p</w:t>
      </w:r>
      <w:r w:rsidRPr="000B0C52">
        <w:rPr>
          <w:lang w:bidi="he-IL"/>
        </w:rPr>
        <w:t>ar le parallélisme. Du reste</w:t>
      </w:r>
      <w:r>
        <w:rPr>
          <w:lang w:bidi="he-IL"/>
        </w:rPr>
        <w:t xml:space="preserve">, </w:t>
      </w:r>
      <w:r w:rsidRPr="000B0C52">
        <w:rPr>
          <w:lang w:bidi="he-IL"/>
        </w:rPr>
        <w:t xml:space="preserve">il existe une grande ressemblance entre les trois interprétations. Les </w:t>
      </w:r>
      <w:r>
        <w:rPr>
          <w:lang w:bidi="he-IL"/>
        </w:rPr>
        <w:t>LXX</w:t>
      </w:r>
      <w:r w:rsidRPr="000B0C52">
        <w:rPr>
          <w:lang w:bidi="he-IL"/>
        </w:rPr>
        <w:t xml:space="preserve"> ajoutent à la fin du verset </w:t>
      </w:r>
      <w:r>
        <w:rPr>
          <w:lang w:bidi="he-IL"/>
        </w:rPr>
        <w:t xml:space="preserve">: </w:t>
      </w:r>
      <w:r w:rsidRPr="000B0C52">
        <w:rPr>
          <w:lang w:bidi="he-IL"/>
        </w:rPr>
        <w:t xml:space="preserve">Connaître la loi </w:t>
      </w:r>
      <w:r>
        <w:rPr>
          <w:lang w:bidi="he-IL"/>
        </w:rPr>
        <w:t>est</w:t>
      </w:r>
      <w:r w:rsidRPr="000B0C52">
        <w:rPr>
          <w:lang w:bidi="he-IL"/>
        </w:rPr>
        <w:t xml:space="preserve"> (le propre) d’une bonne âme.</w:t>
      </w:r>
      <w:r w:rsidRPr="00A01812">
        <w:t xml:space="preserve"> — </w:t>
      </w:r>
      <w:r w:rsidRPr="00290B1E">
        <w:rPr>
          <w:rStyle w:val="italicus"/>
        </w:rPr>
        <w:t>Per me</w:t>
      </w:r>
      <w:r>
        <w:rPr>
          <w:rStyle w:val="italicus"/>
        </w:rPr>
        <w:t>…</w:t>
      </w:r>
      <w:r w:rsidRPr="00290B1E">
        <w:rPr>
          <w:rStyle w:val="italicus"/>
        </w:rPr>
        <w:t xml:space="preserve"> multiplicab</w:t>
      </w:r>
      <w:r>
        <w:rPr>
          <w:rStyle w:val="italicus"/>
        </w:rPr>
        <w:t>úntur…</w:t>
      </w:r>
      <w:r w:rsidRPr="000B0C52">
        <w:rPr>
          <w:lang w:bidi="he-IL"/>
        </w:rPr>
        <w:t xml:space="preserve"> (vers. 11). Le privilège d’une longue et heureuse vie</w:t>
      </w:r>
      <w:r>
        <w:rPr>
          <w:lang w:bidi="he-IL"/>
        </w:rPr>
        <w:t xml:space="preserve">, </w:t>
      </w:r>
      <w:r w:rsidRPr="000B0C52">
        <w:rPr>
          <w:lang w:bidi="he-IL"/>
        </w:rPr>
        <w:t>déjà mentionné à plusieurs</w:t>
      </w:r>
      <w:r>
        <w:rPr>
          <w:lang w:bidi="he-IL"/>
        </w:rPr>
        <w:t xml:space="preserve"> reprises (III, </w:t>
      </w:r>
      <w:r w:rsidRPr="000B0C52">
        <w:rPr>
          <w:lang w:bidi="he-IL"/>
        </w:rPr>
        <w:t>2 ;</w:t>
      </w:r>
      <w:r>
        <w:rPr>
          <w:lang w:bidi="he-IL"/>
        </w:rPr>
        <w:t xml:space="preserve"> IV, </w:t>
      </w:r>
      <w:r w:rsidRPr="000B0C52">
        <w:rPr>
          <w:lang w:bidi="he-IL"/>
        </w:rPr>
        <w:t>10 ; cf</w:t>
      </w:r>
      <w:r>
        <w:rPr>
          <w:lang w:bidi="he-IL"/>
        </w:rPr>
        <w:t xml:space="preserve">. X, </w:t>
      </w:r>
      <w:r w:rsidRPr="000B0C52">
        <w:rPr>
          <w:lang w:bidi="he-IL"/>
        </w:rPr>
        <w:t>17</w:t>
      </w:r>
      <w:r>
        <w:rPr>
          <w:lang w:bidi="he-IL"/>
        </w:rPr>
        <w:t>, etc</w:t>
      </w:r>
      <w:r w:rsidRPr="000B0C52">
        <w:rPr>
          <w:lang w:bidi="he-IL"/>
        </w:rPr>
        <w:t>.).</w:t>
      </w:r>
      <w:r w:rsidRPr="00A01812">
        <w:t xml:space="preserve"> — </w:t>
      </w:r>
      <w:r>
        <w:rPr>
          <w:rStyle w:val="italicus"/>
        </w:rPr>
        <w:t xml:space="preserve">Sápiens…, </w:t>
      </w:r>
      <w:r w:rsidRPr="00290B1E">
        <w:rPr>
          <w:rStyle w:val="italicus"/>
        </w:rPr>
        <w:t>tibimetípsi.</w:t>
      </w:r>
      <w:r w:rsidRPr="000B0C52">
        <w:rPr>
          <w:lang w:bidi="he-IL"/>
        </w:rPr>
        <w:t xml:space="preserve"> C.-à-d. pour ton propre bénéfice. Quoi que l’homme fasse dans l’ordre moral</w:t>
      </w:r>
      <w:r>
        <w:rPr>
          <w:lang w:bidi="he-IL"/>
        </w:rPr>
        <w:t xml:space="preserve">, </w:t>
      </w:r>
      <w:r w:rsidRPr="000B0C52">
        <w:rPr>
          <w:lang w:bidi="he-IL"/>
        </w:rPr>
        <w:t>il le fait en fin de compte pour lui-</w:t>
      </w:r>
      <w:r>
        <w:rPr>
          <w:lang w:bidi="he-IL"/>
        </w:rPr>
        <w:t xml:space="preserve">même, </w:t>
      </w:r>
      <w:r w:rsidRPr="000B0C52">
        <w:rPr>
          <w:lang w:bidi="he-IL"/>
        </w:rPr>
        <w:t>puisque c’est lui qui recueille les fruits</w:t>
      </w:r>
      <w:r>
        <w:rPr>
          <w:lang w:bidi="he-IL"/>
        </w:rPr>
        <w:t xml:space="preserve">, </w:t>
      </w:r>
      <w:r w:rsidRPr="000B0C52">
        <w:rPr>
          <w:lang w:bidi="he-IL"/>
        </w:rPr>
        <w:t>bons ou mauvais</w:t>
      </w:r>
      <w:r>
        <w:rPr>
          <w:lang w:bidi="he-IL"/>
        </w:rPr>
        <w:t xml:space="preserve">, </w:t>
      </w:r>
      <w:r w:rsidRPr="000B0C52">
        <w:rPr>
          <w:lang w:bidi="he-IL"/>
        </w:rPr>
        <w:t xml:space="preserve">de sa conduite. Les </w:t>
      </w:r>
      <w:r>
        <w:rPr>
          <w:lang w:bidi="he-IL"/>
        </w:rPr>
        <w:t>LXX ajoutent enc</w:t>
      </w:r>
      <w:r w:rsidRPr="000B0C52">
        <w:rPr>
          <w:lang w:bidi="he-IL"/>
        </w:rPr>
        <w:t>ore </w:t>
      </w:r>
      <w:r>
        <w:rPr>
          <w:lang w:bidi="he-IL"/>
        </w:rPr>
        <w:t xml:space="preserve">: </w:t>
      </w:r>
      <w:r w:rsidRPr="000B0C52">
        <w:rPr>
          <w:lang w:bidi="he-IL"/>
        </w:rPr>
        <w:t>Et pour le prochain.</w:t>
      </w:r>
      <w:r w:rsidRPr="00A01812">
        <w:t xml:space="preserve"> — </w:t>
      </w:r>
      <w:r w:rsidRPr="00290B1E">
        <w:rPr>
          <w:rStyle w:val="italicus"/>
        </w:rPr>
        <w:t>Solus</w:t>
      </w:r>
      <w:r>
        <w:rPr>
          <w:rStyle w:val="italicus"/>
        </w:rPr>
        <w:t>…</w:t>
      </w:r>
      <w:r w:rsidRPr="00290B1E">
        <w:rPr>
          <w:rStyle w:val="italicus"/>
        </w:rPr>
        <w:t xml:space="preserve"> malum. </w:t>
      </w:r>
      <w:r>
        <w:rPr>
          <w:lang w:bidi="he-IL"/>
        </w:rPr>
        <w:t>« </w:t>
      </w:r>
      <w:r w:rsidRPr="000B0C52">
        <w:rPr>
          <w:lang w:bidi="he-IL"/>
        </w:rPr>
        <w:t>Sibi quisque peccat</w:t>
      </w:r>
      <w:r>
        <w:rPr>
          <w:lang w:bidi="he-IL"/>
        </w:rPr>
        <w:t>, » d</w:t>
      </w:r>
      <w:r w:rsidRPr="000B0C52">
        <w:rPr>
          <w:lang w:bidi="he-IL"/>
        </w:rPr>
        <w:t>it le proverbe latin.</w:t>
      </w:r>
      <w:r w:rsidRPr="00A01812">
        <w:t xml:space="preserve"> — </w:t>
      </w:r>
      <w:r w:rsidRPr="000B0C52">
        <w:rPr>
          <w:lang w:bidi="he-IL"/>
        </w:rPr>
        <w:t xml:space="preserve">Les </w:t>
      </w:r>
      <w:r>
        <w:rPr>
          <w:lang w:bidi="he-IL"/>
        </w:rPr>
        <w:t xml:space="preserve">LXX, </w:t>
      </w:r>
      <w:r w:rsidRPr="000B0C52">
        <w:rPr>
          <w:lang w:bidi="he-IL"/>
        </w:rPr>
        <w:t>le syriaque et l’arabe insèrent après le vers. 12 plusieurs lignes assez obscures</w:t>
      </w:r>
      <w:r>
        <w:rPr>
          <w:lang w:bidi="he-IL"/>
        </w:rPr>
        <w:t xml:space="preserve">, </w:t>
      </w:r>
      <w:r w:rsidRPr="000B0C52">
        <w:rPr>
          <w:lang w:bidi="he-IL"/>
        </w:rPr>
        <w:t>qui ne sont ni dans l’hébreu ni dans la Vulgate </w:t>
      </w:r>
      <w:r>
        <w:rPr>
          <w:lang w:bidi="he-IL"/>
        </w:rPr>
        <w:t xml:space="preserve">: </w:t>
      </w:r>
      <w:r w:rsidRPr="000B0C52">
        <w:rPr>
          <w:lang w:bidi="he-IL"/>
        </w:rPr>
        <w:t>C</w:t>
      </w:r>
      <w:r>
        <w:rPr>
          <w:lang w:bidi="he-IL"/>
        </w:rPr>
        <w:t>e</w:t>
      </w:r>
      <w:r w:rsidRPr="000B0C52">
        <w:rPr>
          <w:lang w:bidi="he-IL"/>
        </w:rPr>
        <w:t>lui qui s’appuie sur la fausseté repaît les vents ; ce même h</w:t>
      </w:r>
      <w:r>
        <w:rPr>
          <w:lang w:bidi="he-IL"/>
        </w:rPr>
        <w:t>omme poursuivra les oiseaux dans</w:t>
      </w:r>
      <w:r w:rsidRPr="000B0C52">
        <w:rPr>
          <w:lang w:bidi="he-IL"/>
        </w:rPr>
        <w:t xml:space="preserve"> leur vol. Car il a abandonné le chemin de sa vigne</w:t>
      </w:r>
      <w:r>
        <w:rPr>
          <w:lang w:bidi="he-IL"/>
        </w:rPr>
        <w:t xml:space="preserve">, </w:t>
      </w:r>
      <w:r w:rsidRPr="000B0C52">
        <w:rPr>
          <w:lang w:bidi="he-IL"/>
        </w:rPr>
        <w:t>et il a perdu les sentiers de son propre champ. Il marche à travers un désert sans eau</w:t>
      </w:r>
      <w:r>
        <w:rPr>
          <w:lang w:bidi="he-IL"/>
        </w:rPr>
        <w:t xml:space="preserve">, </w:t>
      </w:r>
      <w:r w:rsidRPr="000B0C52">
        <w:rPr>
          <w:lang w:bidi="he-IL"/>
        </w:rPr>
        <w:t>et une terre destinée à la soif ; de ses mains il rassemble la stérilité.</w:t>
      </w:r>
      <w:r>
        <w:rPr>
          <w:lang w:bidi="he-IL"/>
        </w:rPr>
        <w:t xml:space="preserve"> </w:t>
      </w:r>
    </w:p>
    <w:p w:rsidR="0073183F" w:rsidRDefault="0073183F" w:rsidP="0073183F">
      <w:pPr>
        <w:pStyle w:val="u4"/>
        <w:rPr>
          <w:rFonts w:eastAsia="Arial Unicode MS"/>
          <w:lang w:bidi="he-IL"/>
        </w:rPr>
      </w:pPr>
      <w:r>
        <w:rPr>
          <w:rFonts w:eastAsia="Arial Unicode MS"/>
          <w:lang w:bidi="he-IL"/>
        </w:rPr>
        <w:t>2°</w:t>
      </w:r>
      <w:r w:rsidRPr="000B0C52">
        <w:rPr>
          <w:rFonts w:eastAsia="Arial Unicode MS"/>
          <w:lang w:bidi="he-IL"/>
        </w:rPr>
        <w:t xml:space="preserve"> Le festin de la Folie.</w:t>
      </w:r>
      <w:r>
        <w:rPr>
          <w:rFonts w:eastAsia="Arial Unicode MS"/>
          <w:lang w:bidi="he-IL"/>
        </w:rPr>
        <w:t xml:space="preserve"> IX, </w:t>
      </w:r>
      <w:r w:rsidRPr="000B0C52">
        <w:rPr>
          <w:rFonts w:eastAsia="Arial Unicode MS"/>
          <w:lang w:bidi="he-IL"/>
        </w:rPr>
        <w:t>12-18.</w:t>
      </w:r>
      <w:r>
        <w:rPr>
          <w:rFonts w:eastAsia="Arial Unicode MS"/>
          <w:lang w:bidi="he-IL"/>
        </w:rPr>
        <w:t xml:space="preserve"> </w:t>
      </w:r>
    </w:p>
    <w:p w:rsidR="0073183F" w:rsidRDefault="0073183F" w:rsidP="0073183F">
      <w:pPr>
        <w:rPr>
          <w:lang w:bidi="he-IL"/>
        </w:rPr>
      </w:pPr>
      <w:r w:rsidRPr="000B0C52">
        <w:rPr>
          <w:lang w:bidi="he-IL"/>
        </w:rPr>
        <w:t>12-15</w:t>
      </w:r>
      <w:r>
        <w:rPr>
          <w:lang w:bidi="he-IL"/>
        </w:rPr>
        <w:t xml:space="preserve">, </w:t>
      </w:r>
      <w:r w:rsidRPr="000B0C52">
        <w:rPr>
          <w:lang w:bidi="he-IL"/>
        </w:rPr>
        <w:t>Introduction</w:t>
      </w:r>
      <w:r>
        <w:rPr>
          <w:lang w:bidi="he-IL"/>
        </w:rPr>
        <w:t xml:space="preserve">, </w:t>
      </w:r>
      <w:r w:rsidRPr="000B0C52">
        <w:rPr>
          <w:lang w:bidi="he-IL"/>
        </w:rPr>
        <w:t>analogue à celle des vers. 1-3.</w:t>
      </w:r>
      <w:r w:rsidRPr="00A01812">
        <w:t xml:space="preserve"> — </w:t>
      </w:r>
      <w:r w:rsidRPr="00290B1E">
        <w:rPr>
          <w:rStyle w:val="italicus"/>
        </w:rPr>
        <w:t>Múlier stulta.</w:t>
      </w:r>
      <w:r w:rsidRPr="000B0C52">
        <w:rPr>
          <w:lang w:bidi="he-IL"/>
        </w:rPr>
        <w:t xml:space="preserve"> Littéralement dans l’hébreu </w:t>
      </w:r>
      <w:r>
        <w:rPr>
          <w:lang w:bidi="he-IL"/>
        </w:rPr>
        <w:t xml:space="preserve">: </w:t>
      </w:r>
      <w:r w:rsidRPr="000B0C52">
        <w:rPr>
          <w:lang w:bidi="he-IL"/>
        </w:rPr>
        <w:t>la femme de folie</w:t>
      </w:r>
      <w:r>
        <w:rPr>
          <w:lang w:bidi="he-IL"/>
        </w:rPr>
        <w:t xml:space="preserve">, </w:t>
      </w:r>
      <w:r w:rsidRPr="000B0C52">
        <w:rPr>
          <w:lang w:bidi="he-IL"/>
        </w:rPr>
        <w:t>c.-à-d. la Folie personnifiée</w:t>
      </w:r>
      <w:r>
        <w:rPr>
          <w:lang w:bidi="he-IL"/>
        </w:rPr>
        <w:t xml:space="preserve">, </w:t>
      </w:r>
      <w:r w:rsidRPr="000B0C52">
        <w:rPr>
          <w:lang w:bidi="he-IL"/>
        </w:rPr>
        <w:t xml:space="preserve">comme plus haut la Sagesse. Son portrait </w:t>
      </w:r>
      <w:r>
        <w:rPr>
          <w:lang w:bidi="he-IL"/>
        </w:rPr>
        <w:t>est</w:t>
      </w:r>
      <w:r w:rsidRPr="000B0C52">
        <w:rPr>
          <w:lang w:bidi="he-IL"/>
        </w:rPr>
        <w:t xml:space="preserve"> admirablement esquissé.</w:t>
      </w:r>
      <w:r w:rsidRPr="00A01812">
        <w:t xml:space="preserve"> — </w:t>
      </w:r>
      <w:r w:rsidRPr="00290B1E">
        <w:rPr>
          <w:rStyle w:val="italicus"/>
        </w:rPr>
        <w:t xml:space="preserve">Clamósa. </w:t>
      </w:r>
      <w:r w:rsidRPr="000B0C52">
        <w:rPr>
          <w:lang w:bidi="he-IL"/>
        </w:rPr>
        <w:t>Bruyante</w:t>
      </w:r>
      <w:r>
        <w:rPr>
          <w:lang w:bidi="he-IL"/>
        </w:rPr>
        <w:t xml:space="preserve">, </w:t>
      </w:r>
      <w:r w:rsidRPr="000B0C52">
        <w:rPr>
          <w:lang w:bidi="he-IL"/>
        </w:rPr>
        <w:t>passionnée</w:t>
      </w:r>
      <w:r>
        <w:rPr>
          <w:lang w:bidi="he-IL"/>
        </w:rPr>
        <w:t xml:space="preserve">, </w:t>
      </w:r>
      <w:r w:rsidRPr="000B0C52">
        <w:rPr>
          <w:lang w:bidi="he-IL"/>
        </w:rPr>
        <w:t>sans dignité. Effrontée</w:t>
      </w:r>
      <w:r>
        <w:rPr>
          <w:lang w:bidi="he-IL"/>
        </w:rPr>
        <w:t xml:space="preserve">, </w:t>
      </w:r>
      <w:r w:rsidRPr="000B0C52">
        <w:rPr>
          <w:lang w:bidi="he-IL"/>
        </w:rPr>
        <w:t>disent les Septante.</w:t>
      </w:r>
      <w:r w:rsidRPr="00A01812">
        <w:t xml:space="preserve"> — </w:t>
      </w:r>
      <w:r w:rsidRPr="00290B1E">
        <w:rPr>
          <w:rStyle w:val="italicus"/>
        </w:rPr>
        <w:t>Plena</w:t>
      </w:r>
      <w:r>
        <w:rPr>
          <w:rStyle w:val="italicus"/>
        </w:rPr>
        <w:t>…</w:t>
      </w:r>
      <w:r w:rsidRPr="00290B1E">
        <w:rPr>
          <w:rStyle w:val="italicus"/>
        </w:rPr>
        <w:t xml:space="preserve"> illécebris.</w:t>
      </w:r>
      <w:r w:rsidRPr="000B0C52">
        <w:rPr>
          <w:lang w:bidi="he-IL"/>
        </w:rPr>
        <w:t xml:space="preserve"> L’hébreu n’a ici qu’un seul mot </w:t>
      </w:r>
      <w:r>
        <w:rPr>
          <w:lang w:bidi="he-IL"/>
        </w:rPr>
        <w:t xml:space="preserve">: </w:t>
      </w:r>
      <w:r w:rsidRPr="00290B1E">
        <w:rPr>
          <w:rStyle w:val="italicus"/>
        </w:rPr>
        <w:t>p</w:t>
      </w:r>
      <w:r>
        <w:rPr>
          <w:rStyle w:val="italicus"/>
        </w:rPr>
        <w:t xml:space="preserve">ᵉṭayyût, </w:t>
      </w:r>
      <w:r>
        <w:rPr>
          <w:lang w:bidi="he-IL"/>
        </w:rPr>
        <w:t>« </w:t>
      </w:r>
      <w:r w:rsidRPr="000B0C52">
        <w:rPr>
          <w:lang w:bidi="he-IL"/>
        </w:rPr>
        <w:t>simplicité</w:t>
      </w:r>
      <w:r>
        <w:rPr>
          <w:lang w:bidi="he-IL"/>
        </w:rPr>
        <w:t> »</w:t>
      </w:r>
      <w:r w:rsidRPr="000B0C52">
        <w:rPr>
          <w:lang w:bidi="he-IL"/>
        </w:rPr>
        <w:t xml:space="preserve"> en mauvaise part</w:t>
      </w:r>
      <w:r>
        <w:rPr>
          <w:lang w:bidi="he-IL"/>
        </w:rPr>
        <w:t xml:space="preserve">, </w:t>
      </w:r>
      <w:r w:rsidRPr="000B0C52">
        <w:rPr>
          <w:lang w:bidi="he-IL"/>
        </w:rPr>
        <w:t xml:space="preserve">comme aux vers. 4 et </w:t>
      </w:r>
      <w:r>
        <w:rPr>
          <w:lang w:bidi="he-IL"/>
        </w:rPr>
        <w:t xml:space="preserve">6, </w:t>
      </w:r>
      <w:r w:rsidRPr="000B0C52">
        <w:rPr>
          <w:lang w:bidi="he-IL"/>
        </w:rPr>
        <w:t>pour dire q</w:t>
      </w:r>
      <w:r>
        <w:rPr>
          <w:lang w:bidi="he-IL"/>
        </w:rPr>
        <w:t>ue cette femme est tout à fait i</w:t>
      </w:r>
      <w:r w:rsidRPr="000B0C52">
        <w:rPr>
          <w:lang w:bidi="he-IL"/>
        </w:rPr>
        <w:t xml:space="preserve">nsensée. Les </w:t>
      </w:r>
      <w:r>
        <w:rPr>
          <w:lang w:bidi="he-IL"/>
        </w:rPr>
        <w:t>LXX</w:t>
      </w:r>
      <w:r w:rsidRPr="000B0C52">
        <w:rPr>
          <w:lang w:bidi="he-IL"/>
        </w:rPr>
        <w:t xml:space="preserve"> ont l’étonnante variante </w:t>
      </w:r>
      <w:r>
        <w:rPr>
          <w:lang w:bidi="he-IL"/>
        </w:rPr>
        <w:t xml:space="preserve">: </w:t>
      </w:r>
      <w:r w:rsidRPr="000B0C52">
        <w:rPr>
          <w:lang w:bidi="he-IL"/>
        </w:rPr>
        <w:t>manquant de pain.</w:t>
      </w:r>
      <w:r w:rsidRPr="00A01812">
        <w:t xml:space="preserve"> — </w:t>
      </w:r>
      <w:r w:rsidRPr="00290B1E">
        <w:rPr>
          <w:rStyle w:val="italicus"/>
        </w:rPr>
        <w:t>Nihil</w:t>
      </w:r>
      <w:r>
        <w:rPr>
          <w:rStyle w:val="italicus"/>
        </w:rPr>
        <w:t>…</w:t>
      </w:r>
      <w:r w:rsidRPr="00290B1E">
        <w:rPr>
          <w:rStyle w:val="italicus"/>
        </w:rPr>
        <w:t xml:space="preserve"> sciens.</w:t>
      </w:r>
      <w:r w:rsidRPr="000B0C52">
        <w:rPr>
          <w:lang w:bidi="he-IL"/>
        </w:rPr>
        <w:t xml:space="preserve"> </w:t>
      </w:r>
      <w:r>
        <w:rPr>
          <w:lang w:bidi="he-IL"/>
        </w:rPr>
        <w:t>ignor</w:t>
      </w:r>
      <w:r w:rsidRPr="000B0C52">
        <w:rPr>
          <w:lang w:bidi="he-IL"/>
        </w:rPr>
        <w:t>ance crasse</w:t>
      </w:r>
      <w:r>
        <w:rPr>
          <w:lang w:bidi="he-IL"/>
        </w:rPr>
        <w:t xml:space="preserve">, </w:t>
      </w:r>
      <w:r w:rsidRPr="000B0C52">
        <w:rPr>
          <w:lang w:bidi="he-IL"/>
        </w:rPr>
        <w:t>volontaire</w:t>
      </w:r>
      <w:r>
        <w:rPr>
          <w:lang w:bidi="he-IL"/>
        </w:rPr>
        <w:t xml:space="preserve">, </w:t>
      </w:r>
      <w:r w:rsidRPr="000B0C52">
        <w:rPr>
          <w:lang w:bidi="he-IL"/>
        </w:rPr>
        <w:t xml:space="preserve">grandement coupable. D’après les </w:t>
      </w:r>
      <w:r>
        <w:rPr>
          <w:lang w:bidi="he-IL"/>
        </w:rPr>
        <w:t>LXX</w:t>
      </w:r>
      <w:r w:rsidRPr="000B0C52">
        <w:rPr>
          <w:lang w:bidi="he-IL"/>
        </w:rPr>
        <w:t> </w:t>
      </w:r>
      <w:r>
        <w:rPr>
          <w:lang w:bidi="he-IL"/>
        </w:rPr>
        <w:t xml:space="preserve">: </w:t>
      </w:r>
      <w:r w:rsidRPr="000B0C52">
        <w:rPr>
          <w:lang w:bidi="he-IL"/>
        </w:rPr>
        <w:t>elle ne connaît pas la honte.</w:t>
      </w:r>
      <w:r w:rsidRPr="00A01812">
        <w:t xml:space="preserve"> — </w:t>
      </w:r>
      <w:r w:rsidRPr="00290B1E">
        <w:rPr>
          <w:rStyle w:val="italicus"/>
        </w:rPr>
        <w:t>Sedit in fóribus domus.</w:t>
      </w:r>
      <w:r w:rsidRPr="000B0C52">
        <w:rPr>
          <w:lang w:bidi="he-IL"/>
        </w:rPr>
        <w:t xml:space="preserve"> Arrêtant les passants pour leur adresser la parole.</w:t>
      </w:r>
      <w:r w:rsidRPr="00A01812">
        <w:t xml:space="preserve"> — </w:t>
      </w:r>
      <w:r w:rsidRPr="000B0C52">
        <w:rPr>
          <w:lang w:bidi="he-IL"/>
        </w:rPr>
        <w:t>Parfois</w:t>
      </w:r>
      <w:r>
        <w:rPr>
          <w:lang w:bidi="he-IL"/>
        </w:rPr>
        <w:t>, i</w:t>
      </w:r>
      <w:r w:rsidRPr="000B0C52">
        <w:rPr>
          <w:lang w:bidi="he-IL"/>
        </w:rPr>
        <w:t>mitant la Sagesse (cf.</w:t>
      </w:r>
      <w:r>
        <w:rPr>
          <w:lang w:bidi="he-IL"/>
        </w:rPr>
        <w:t xml:space="preserve"> I, </w:t>
      </w:r>
      <w:r w:rsidRPr="000B0C52">
        <w:rPr>
          <w:lang w:bidi="he-IL"/>
        </w:rPr>
        <w:t>20-21 ;</w:t>
      </w:r>
      <w:r>
        <w:rPr>
          <w:lang w:bidi="he-IL"/>
        </w:rPr>
        <w:t xml:space="preserve"> VIII, </w:t>
      </w:r>
      <w:r w:rsidRPr="000B0C52">
        <w:rPr>
          <w:lang w:bidi="he-IL"/>
        </w:rPr>
        <w:t>1-3)</w:t>
      </w:r>
      <w:r>
        <w:rPr>
          <w:lang w:bidi="he-IL"/>
        </w:rPr>
        <w:t xml:space="preserve">, </w:t>
      </w:r>
      <w:r w:rsidRPr="000B0C52">
        <w:rPr>
          <w:lang w:bidi="he-IL"/>
        </w:rPr>
        <w:t>elle va s’installer</w:t>
      </w:r>
      <w:r>
        <w:rPr>
          <w:lang w:bidi="he-IL"/>
        </w:rPr>
        <w:t xml:space="preserve">, </w:t>
      </w:r>
      <w:r w:rsidRPr="000B0C52">
        <w:rPr>
          <w:lang w:bidi="he-IL"/>
        </w:rPr>
        <w:t>elle aussi</w:t>
      </w:r>
      <w:r>
        <w:rPr>
          <w:lang w:bidi="he-IL"/>
        </w:rPr>
        <w:t xml:space="preserve">, </w:t>
      </w:r>
      <w:r w:rsidRPr="00290B1E">
        <w:rPr>
          <w:rStyle w:val="italicus"/>
        </w:rPr>
        <w:t>in excélso urbis loco</w:t>
      </w:r>
      <w:r>
        <w:rPr>
          <w:rStyle w:val="italicus"/>
        </w:rPr>
        <w:t xml:space="preserve">, </w:t>
      </w:r>
      <w:r w:rsidRPr="000B0C52">
        <w:rPr>
          <w:lang w:bidi="he-IL"/>
        </w:rPr>
        <w:t>afin d’être entendue plus au loin</w:t>
      </w:r>
      <w:r>
        <w:rPr>
          <w:lang w:bidi="he-IL"/>
        </w:rPr>
        <w:t>.</w:t>
      </w:r>
      <w:r w:rsidRPr="00A01812">
        <w:t xml:space="preserve"> — </w:t>
      </w:r>
      <w:r w:rsidRPr="00290B1E">
        <w:rPr>
          <w:rStyle w:val="italicus"/>
        </w:rPr>
        <w:t>Super sellam.</w:t>
      </w:r>
      <w:r w:rsidRPr="000B0C52">
        <w:rPr>
          <w:lang w:bidi="he-IL"/>
        </w:rPr>
        <w:t xml:space="preserve"> Un siège luxueux</w:t>
      </w:r>
      <w:r>
        <w:rPr>
          <w:lang w:bidi="he-IL"/>
        </w:rPr>
        <w:t xml:space="preserve">, </w:t>
      </w:r>
      <w:r w:rsidRPr="000B0C52">
        <w:rPr>
          <w:lang w:bidi="he-IL"/>
        </w:rPr>
        <w:t xml:space="preserve">d’après les </w:t>
      </w:r>
      <w:r>
        <w:rPr>
          <w:lang w:bidi="he-IL"/>
        </w:rPr>
        <w:t>LXX</w:t>
      </w:r>
      <w:r w:rsidRPr="000B0C52">
        <w:rPr>
          <w:lang w:bidi="he-IL"/>
        </w:rPr>
        <w:t xml:space="preserve"> </w:t>
      </w:r>
      <w:r>
        <w:rPr>
          <w:lang w:bidi="he-IL"/>
        </w:rPr>
        <w:t>(</w:t>
      </w:r>
      <w:r w:rsidRPr="00605AEE">
        <w:t>ἐπὶ δ</w:t>
      </w:r>
      <w:r>
        <w:t>ί</w:t>
      </w:r>
      <w:r w:rsidRPr="00605AEE">
        <w:t>φρου</w:t>
      </w:r>
      <w:r w:rsidRPr="00F746B6">
        <w:rPr>
          <w:lang w:bidi="he-IL"/>
        </w:rPr>
        <w:t>).</w:t>
      </w:r>
      <w:r>
        <w:rPr>
          <w:lang w:bidi="he-IL"/>
        </w:rPr>
        <w:t xml:space="preserve"> </w:t>
      </w:r>
    </w:p>
    <w:p w:rsidR="0073183F" w:rsidRDefault="0073183F" w:rsidP="0073183F">
      <w:pPr>
        <w:rPr>
          <w:lang w:bidi="he-IL"/>
        </w:rPr>
      </w:pPr>
      <w:r w:rsidRPr="000B0C52">
        <w:rPr>
          <w:lang w:bidi="he-IL"/>
        </w:rPr>
        <w:t>10</w:t>
      </w:r>
      <w:r>
        <w:rPr>
          <w:lang w:bidi="he-IL"/>
        </w:rPr>
        <w:t>-</w:t>
      </w:r>
      <w:r w:rsidRPr="000B0C52">
        <w:rPr>
          <w:lang w:bidi="he-IL"/>
        </w:rPr>
        <w:t xml:space="preserve">18. L’invitation. Elle </w:t>
      </w:r>
      <w:r>
        <w:rPr>
          <w:lang w:bidi="he-IL"/>
        </w:rPr>
        <w:t>est</w:t>
      </w:r>
      <w:r w:rsidRPr="000B0C52">
        <w:rPr>
          <w:lang w:bidi="he-IL"/>
        </w:rPr>
        <w:t xml:space="preserve"> calquée aussi sur celle de la Sagesse</w:t>
      </w:r>
      <w:r>
        <w:rPr>
          <w:lang w:bidi="he-IL"/>
        </w:rPr>
        <w:t xml:space="preserve">, </w:t>
      </w:r>
      <w:r w:rsidRPr="000B0C52">
        <w:rPr>
          <w:lang w:bidi="he-IL"/>
        </w:rPr>
        <w:t>dont la Folie s’attache à contrefaire la conduite et le langage.</w:t>
      </w:r>
      <w:r w:rsidRPr="00A01812">
        <w:t xml:space="preserve"> — </w:t>
      </w:r>
      <w:r w:rsidRPr="00290B1E">
        <w:rPr>
          <w:rStyle w:val="italicus"/>
        </w:rPr>
        <w:t xml:space="preserve">Qui </w:t>
      </w:r>
      <w:r>
        <w:rPr>
          <w:rStyle w:val="italicus"/>
        </w:rPr>
        <w:t>est</w:t>
      </w:r>
      <w:r w:rsidRPr="00290B1E">
        <w:rPr>
          <w:rStyle w:val="italicus"/>
        </w:rPr>
        <w:t xml:space="preserve"> párvulus.</w:t>
      </w:r>
      <w:r w:rsidRPr="000B0C52">
        <w:rPr>
          <w:lang w:bidi="he-IL"/>
        </w:rPr>
        <w:t xml:space="preserve"> Hébr. </w:t>
      </w:r>
      <w:r>
        <w:rPr>
          <w:lang w:bidi="he-IL"/>
        </w:rPr>
        <w:t xml:space="preserve">: </w:t>
      </w:r>
      <w:r>
        <w:rPr>
          <w:rStyle w:val="italicus"/>
        </w:rPr>
        <w:t>féṭ</w:t>
      </w:r>
      <w:r w:rsidRPr="00290B1E">
        <w:rPr>
          <w:rStyle w:val="italicus"/>
        </w:rPr>
        <w:t>i</w:t>
      </w:r>
      <w:r>
        <w:rPr>
          <w:rStyle w:val="italicus"/>
        </w:rPr>
        <w:t xml:space="preserve">, </w:t>
      </w:r>
      <w:r w:rsidRPr="000B0C52">
        <w:rPr>
          <w:lang w:bidi="he-IL"/>
        </w:rPr>
        <w:t>comme au vers. 4 et si souvent ailleurs.</w:t>
      </w:r>
      <w:r w:rsidRPr="00A01812">
        <w:t xml:space="preserve"> — </w:t>
      </w:r>
      <w:r>
        <w:rPr>
          <w:rStyle w:val="italicus"/>
        </w:rPr>
        <w:t>V</w:t>
      </w:r>
      <w:r w:rsidRPr="00290B1E">
        <w:rPr>
          <w:rStyle w:val="italicus"/>
        </w:rPr>
        <w:t>ecórdi.</w:t>
      </w:r>
      <w:r w:rsidRPr="000B0C52">
        <w:rPr>
          <w:lang w:bidi="he-IL"/>
        </w:rPr>
        <w:t xml:space="preserve"> D’après l’hébreu </w:t>
      </w:r>
      <w:r>
        <w:rPr>
          <w:lang w:bidi="he-IL"/>
        </w:rPr>
        <w:t xml:space="preserve">: </w:t>
      </w:r>
      <w:r w:rsidRPr="000B0C52">
        <w:rPr>
          <w:lang w:bidi="he-IL"/>
        </w:rPr>
        <w:t>C</w:t>
      </w:r>
      <w:r>
        <w:rPr>
          <w:lang w:bidi="he-IL"/>
        </w:rPr>
        <w:t>e</w:t>
      </w:r>
      <w:r w:rsidRPr="000B0C52">
        <w:rPr>
          <w:lang w:bidi="he-IL"/>
        </w:rPr>
        <w:t>lui qui manque de cœur (de sens).</w:t>
      </w:r>
      <w:r w:rsidRPr="00A01812">
        <w:t xml:space="preserve"> — </w:t>
      </w:r>
      <w:r w:rsidRPr="00290B1E">
        <w:rPr>
          <w:rStyle w:val="italicus"/>
        </w:rPr>
        <w:t>A</w:t>
      </w:r>
      <w:r>
        <w:rPr>
          <w:rStyle w:val="italicus"/>
        </w:rPr>
        <w:t>quæ</w:t>
      </w:r>
      <w:r w:rsidRPr="00290B1E">
        <w:rPr>
          <w:rStyle w:val="italicus"/>
        </w:rPr>
        <w:t xml:space="preserve"> </w:t>
      </w:r>
      <w:r>
        <w:rPr>
          <w:rStyle w:val="italicus"/>
        </w:rPr>
        <w:t>f</w:t>
      </w:r>
      <w:r w:rsidRPr="00290B1E">
        <w:rPr>
          <w:rStyle w:val="italicus"/>
        </w:rPr>
        <w:t>urtív</w:t>
      </w:r>
      <w:r>
        <w:rPr>
          <w:rStyle w:val="italicus"/>
        </w:rPr>
        <w:t>æ</w:t>
      </w:r>
      <w:r w:rsidRPr="00290B1E">
        <w:rPr>
          <w:rStyle w:val="italicus"/>
        </w:rPr>
        <w:t>.</w:t>
      </w:r>
      <w:r w:rsidRPr="000B0C52">
        <w:rPr>
          <w:lang w:bidi="he-IL"/>
        </w:rPr>
        <w:t xml:space="preserve"> Sur cette image</w:t>
      </w:r>
      <w:r>
        <w:rPr>
          <w:lang w:bidi="he-IL"/>
        </w:rPr>
        <w:t xml:space="preserve">, </w:t>
      </w:r>
      <w:r w:rsidRPr="000B0C52">
        <w:rPr>
          <w:lang w:bidi="he-IL"/>
        </w:rPr>
        <w:t xml:space="preserve">voyez </w:t>
      </w:r>
      <w:r>
        <w:rPr>
          <w:lang w:bidi="he-IL"/>
        </w:rPr>
        <w:t xml:space="preserve">V, </w:t>
      </w:r>
      <w:r w:rsidRPr="000B0C52">
        <w:rPr>
          <w:lang w:bidi="he-IL"/>
        </w:rPr>
        <w:t>15</w:t>
      </w:r>
      <w:r>
        <w:rPr>
          <w:lang w:bidi="he-IL"/>
        </w:rPr>
        <w:t xml:space="preserve">, </w:t>
      </w:r>
      <w:r w:rsidRPr="000B0C52">
        <w:rPr>
          <w:lang w:bidi="he-IL"/>
        </w:rPr>
        <w:t>et le commentaire.</w:t>
      </w:r>
      <w:r w:rsidRPr="00290B1E">
        <w:rPr>
          <w:rStyle w:val="italicus"/>
        </w:rPr>
        <w:t xml:space="preserve"> Panis abscónditus</w:t>
      </w:r>
      <w:r>
        <w:rPr>
          <w:rStyle w:val="italicus"/>
        </w:rPr>
        <w:t xml:space="preserve">, </w:t>
      </w:r>
      <w:r w:rsidRPr="000B0C52">
        <w:rPr>
          <w:lang w:bidi="he-IL"/>
        </w:rPr>
        <w:t>ou</w:t>
      </w:r>
      <w:r>
        <w:rPr>
          <w:lang w:bidi="he-IL"/>
        </w:rPr>
        <w:t xml:space="preserve">, </w:t>
      </w:r>
      <w:r w:rsidRPr="000B0C52">
        <w:rPr>
          <w:lang w:bidi="he-IL"/>
        </w:rPr>
        <w:t>comme s’exprime l’hébreu</w:t>
      </w:r>
      <w:r>
        <w:rPr>
          <w:lang w:bidi="he-IL"/>
        </w:rPr>
        <w:t xml:space="preserve">, </w:t>
      </w:r>
      <w:r w:rsidRPr="000B0C52">
        <w:rPr>
          <w:lang w:bidi="he-IL"/>
        </w:rPr>
        <w:t>le pain des mystères</w:t>
      </w:r>
      <w:r>
        <w:rPr>
          <w:lang w:bidi="he-IL"/>
        </w:rPr>
        <w:t>, est</w:t>
      </w:r>
      <w:r w:rsidRPr="000B0C52">
        <w:rPr>
          <w:lang w:bidi="he-IL"/>
        </w:rPr>
        <w:t xml:space="preserve"> une métaphore analogue. </w:t>
      </w:r>
      <w:r>
        <w:rPr>
          <w:lang w:bidi="he-IL"/>
        </w:rPr>
        <w:t>« </w:t>
      </w:r>
      <w:r w:rsidRPr="000B0C52">
        <w:rPr>
          <w:lang w:bidi="he-IL"/>
        </w:rPr>
        <w:t>Les paroles de la tentatrice excitent au péché dominant de tous les temps et de tous les pays.</w:t>
      </w:r>
      <w:r>
        <w:rPr>
          <w:lang w:bidi="he-IL"/>
        </w:rPr>
        <w:t> »</w:t>
      </w:r>
      <w:r w:rsidRPr="00A01812">
        <w:t xml:space="preserve"> — </w:t>
      </w:r>
      <w:r w:rsidRPr="00290B1E">
        <w:rPr>
          <w:rStyle w:val="italicus"/>
        </w:rPr>
        <w:t>Dulcióres</w:t>
      </w:r>
      <w:r>
        <w:rPr>
          <w:rStyle w:val="italicus"/>
        </w:rPr>
        <w:t xml:space="preserve">, </w:t>
      </w:r>
      <w:r w:rsidRPr="00290B1E">
        <w:rPr>
          <w:rStyle w:val="italicus"/>
        </w:rPr>
        <w:t>suávior.</w:t>
      </w:r>
      <w:r w:rsidRPr="000B0C52">
        <w:rPr>
          <w:lang w:bidi="he-IL"/>
        </w:rPr>
        <w:t xml:space="preserve"> On l’a souvent redit</w:t>
      </w:r>
      <w:r>
        <w:rPr>
          <w:lang w:bidi="he-IL"/>
        </w:rPr>
        <w:t xml:space="preserve">, </w:t>
      </w:r>
      <w:r w:rsidRPr="000B0C52">
        <w:rPr>
          <w:lang w:bidi="he-IL"/>
        </w:rPr>
        <w:t>et sous toutes les formes</w:t>
      </w:r>
      <w:r>
        <w:rPr>
          <w:lang w:bidi="he-IL"/>
        </w:rPr>
        <w:t xml:space="preserve">, </w:t>
      </w:r>
      <w:r w:rsidRPr="000B0C52">
        <w:rPr>
          <w:lang w:bidi="he-IL"/>
        </w:rPr>
        <w:t xml:space="preserve">c’est une triste loi </w:t>
      </w:r>
      <w:r>
        <w:rPr>
          <w:lang w:bidi="he-IL"/>
        </w:rPr>
        <w:t>de</w:t>
      </w:r>
      <w:r w:rsidRPr="000B0C52">
        <w:rPr>
          <w:lang w:bidi="he-IL"/>
        </w:rPr>
        <w:t xml:space="preserve"> notre nature déchue et corrompue de s’élancer avec plus de force vers ce qui </w:t>
      </w:r>
      <w:r>
        <w:rPr>
          <w:lang w:bidi="he-IL"/>
        </w:rPr>
        <w:t>est</w:t>
      </w:r>
      <w:r w:rsidRPr="000B0C52">
        <w:rPr>
          <w:lang w:bidi="he-IL"/>
        </w:rPr>
        <w:t xml:space="preserve"> mauvais</w:t>
      </w:r>
      <w:r>
        <w:rPr>
          <w:lang w:bidi="he-IL"/>
        </w:rPr>
        <w:t xml:space="preserve">, </w:t>
      </w:r>
      <w:r w:rsidRPr="000B0C52">
        <w:rPr>
          <w:lang w:bidi="he-IL"/>
        </w:rPr>
        <w:t>défendu</w:t>
      </w:r>
      <w:r>
        <w:rPr>
          <w:lang w:bidi="he-IL"/>
        </w:rPr>
        <w:t>, « </w:t>
      </w:r>
      <w:r w:rsidRPr="000B0C52">
        <w:rPr>
          <w:lang w:bidi="he-IL"/>
        </w:rPr>
        <w:t>Nítimur in vétitum nefas</w:t>
      </w:r>
      <w:r>
        <w:rPr>
          <w:lang w:bidi="he-IL"/>
        </w:rPr>
        <w:t>, cupimúsque negá</w:t>
      </w:r>
      <w:r w:rsidRPr="000B0C52">
        <w:rPr>
          <w:lang w:bidi="he-IL"/>
        </w:rPr>
        <w:t>ta.</w:t>
      </w:r>
      <w:r>
        <w:rPr>
          <w:lang w:bidi="he-IL"/>
        </w:rPr>
        <w:t> »</w:t>
      </w:r>
      <w:r w:rsidRPr="000B0C52">
        <w:rPr>
          <w:lang w:bidi="he-IL"/>
        </w:rPr>
        <w:t xml:space="preserve"> </w:t>
      </w:r>
      <w:r>
        <w:rPr>
          <w:lang w:bidi="he-IL"/>
        </w:rPr>
        <w:t>« </w:t>
      </w:r>
      <w:r w:rsidRPr="000B0C52">
        <w:rPr>
          <w:lang w:bidi="he-IL"/>
        </w:rPr>
        <w:t>Quod licet</w:t>
      </w:r>
      <w:r>
        <w:rPr>
          <w:lang w:bidi="he-IL"/>
        </w:rPr>
        <w:t>, ingrá</w:t>
      </w:r>
      <w:r w:rsidRPr="000B0C52">
        <w:rPr>
          <w:lang w:bidi="he-IL"/>
        </w:rPr>
        <w:t xml:space="preserve">tum </w:t>
      </w:r>
      <w:r>
        <w:rPr>
          <w:lang w:bidi="he-IL"/>
        </w:rPr>
        <w:t>est</w:t>
      </w:r>
      <w:r w:rsidRPr="000B0C52">
        <w:rPr>
          <w:lang w:bidi="he-IL"/>
        </w:rPr>
        <w:t> ; quod non licet</w:t>
      </w:r>
      <w:r>
        <w:rPr>
          <w:lang w:bidi="he-IL"/>
        </w:rPr>
        <w:t>, ácri</w:t>
      </w:r>
      <w:r w:rsidRPr="000B0C52">
        <w:rPr>
          <w:lang w:bidi="he-IL"/>
        </w:rPr>
        <w:t>us urit.</w:t>
      </w:r>
      <w:r>
        <w:rPr>
          <w:lang w:bidi="he-IL"/>
        </w:rPr>
        <w:t> »</w:t>
      </w:r>
      <w:r w:rsidRPr="000B0C52">
        <w:rPr>
          <w:lang w:bidi="he-IL"/>
        </w:rPr>
        <w:t xml:space="preserve"> Cf. Rom</w:t>
      </w:r>
      <w:r>
        <w:rPr>
          <w:lang w:bidi="he-IL"/>
        </w:rPr>
        <w:t>. VII.</w:t>
      </w:r>
      <w:r w:rsidRPr="00A01812">
        <w:t xml:space="preserve"> — </w:t>
      </w:r>
      <w:r w:rsidRPr="00290B1E">
        <w:rPr>
          <w:rStyle w:val="italicus"/>
        </w:rPr>
        <w:t>Et ignorávit quod</w:t>
      </w:r>
      <w:r>
        <w:rPr>
          <w:rStyle w:val="italicus"/>
        </w:rPr>
        <w:t>…</w:t>
      </w:r>
      <w:r w:rsidRPr="000B0C52">
        <w:rPr>
          <w:lang w:bidi="he-IL"/>
        </w:rPr>
        <w:t xml:space="preserve"> (vers. 18). Réflexion douloureuse du narrateur. Le sujet du verbe</w:t>
      </w:r>
      <w:r>
        <w:rPr>
          <w:lang w:bidi="he-IL"/>
        </w:rPr>
        <w:t xml:space="preserve">, </w:t>
      </w:r>
      <w:r w:rsidRPr="000B0C52">
        <w:rPr>
          <w:lang w:bidi="he-IL"/>
        </w:rPr>
        <w:t xml:space="preserve">c’est le </w:t>
      </w:r>
      <w:r>
        <w:rPr>
          <w:lang w:bidi="he-IL"/>
        </w:rPr>
        <w:t>« </w:t>
      </w:r>
      <w:r w:rsidRPr="000B0C52">
        <w:rPr>
          <w:lang w:bidi="he-IL"/>
        </w:rPr>
        <w:t>simple</w:t>
      </w:r>
      <w:r>
        <w:rPr>
          <w:lang w:bidi="he-IL"/>
        </w:rPr>
        <w:t> » (vers. 16) qui s’est laissé s</w:t>
      </w:r>
      <w:r w:rsidRPr="000B0C52">
        <w:rPr>
          <w:lang w:bidi="he-IL"/>
        </w:rPr>
        <w:t>éduire et entraîner par la Folie.</w:t>
      </w:r>
      <w:r w:rsidRPr="00A01812">
        <w:t xml:space="preserve"> — </w:t>
      </w:r>
      <w:r w:rsidRPr="00264A98">
        <w:rPr>
          <w:rStyle w:val="italicus"/>
        </w:rPr>
        <w:t>Gigántes</w:t>
      </w:r>
      <w:r w:rsidRPr="00290B1E">
        <w:rPr>
          <w:rStyle w:val="italicus"/>
        </w:rPr>
        <w:t xml:space="preserve">. </w:t>
      </w:r>
      <w:r w:rsidRPr="000B0C52">
        <w:rPr>
          <w:lang w:bidi="he-IL"/>
        </w:rPr>
        <w:t>Hébr. </w:t>
      </w:r>
      <w:r>
        <w:rPr>
          <w:lang w:bidi="he-IL"/>
        </w:rPr>
        <w:t xml:space="preserve">: </w:t>
      </w:r>
      <w:r w:rsidRPr="000B0C52">
        <w:rPr>
          <w:lang w:bidi="he-IL"/>
        </w:rPr>
        <w:t>les</w:t>
      </w:r>
      <w:r w:rsidRPr="00290B1E">
        <w:rPr>
          <w:rStyle w:val="italicus"/>
        </w:rPr>
        <w:t xml:space="preserve"> </w:t>
      </w:r>
      <w:r w:rsidR="009636FF">
        <w:rPr>
          <w:rStyle w:val="italicus"/>
        </w:rPr>
        <w:t>rᵉfâ</w:t>
      </w:r>
      <w:r w:rsidR="00A271B8">
        <w:rPr>
          <w:rStyle w:val="italicus"/>
        </w:rPr>
        <w:t>᾿</w:t>
      </w:r>
      <w:r w:rsidR="009636FF">
        <w:rPr>
          <w:rStyle w:val="italicus"/>
        </w:rPr>
        <w:t>im</w:t>
      </w:r>
      <w:r>
        <w:rPr>
          <w:rStyle w:val="italicus"/>
        </w:rPr>
        <w:t xml:space="preserve">, </w:t>
      </w:r>
      <w:r>
        <w:rPr>
          <w:lang w:bidi="he-IL"/>
        </w:rPr>
        <w:t>les om</w:t>
      </w:r>
      <w:r w:rsidRPr="000B0C52">
        <w:rPr>
          <w:lang w:bidi="he-IL"/>
        </w:rPr>
        <w:t>bres. Cf</w:t>
      </w:r>
      <w:r>
        <w:rPr>
          <w:lang w:bidi="he-IL"/>
        </w:rPr>
        <w:t xml:space="preserve">. II, </w:t>
      </w:r>
      <w:r w:rsidRPr="000B0C52">
        <w:rPr>
          <w:lang w:bidi="he-IL"/>
        </w:rPr>
        <w:t>18</w:t>
      </w:r>
      <w:r>
        <w:rPr>
          <w:lang w:bidi="he-IL"/>
        </w:rPr>
        <w:t xml:space="preserve">, </w:t>
      </w:r>
      <w:r w:rsidRPr="000B0C52">
        <w:rPr>
          <w:lang w:bidi="he-IL"/>
        </w:rPr>
        <w:t>et la note.</w:t>
      </w:r>
      <w:r w:rsidRPr="00A01812">
        <w:t xml:space="preserve"> — </w:t>
      </w:r>
      <w:r>
        <w:rPr>
          <w:rStyle w:val="italicus"/>
        </w:rPr>
        <w:t>In profundis in</w:t>
      </w:r>
      <w:r w:rsidRPr="00290B1E">
        <w:rPr>
          <w:rStyle w:val="italicus"/>
        </w:rPr>
        <w:t>férni.</w:t>
      </w:r>
      <w:r w:rsidRPr="000B0C52">
        <w:rPr>
          <w:lang w:bidi="he-IL"/>
        </w:rPr>
        <w:t xml:space="preserve"> </w:t>
      </w:r>
      <w:r>
        <w:rPr>
          <w:lang w:bidi="he-IL"/>
        </w:rPr>
        <w:t>Hébr.</w:t>
      </w:r>
      <w:r w:rsidRPr="000B0C52">
        <w:rPr>
          <w:lang w:bidi="he-IL"/>
        </w:rPr>
        <w:t> </w:t>
      </w:r>
      <w:r>
        <w:rPr>
          <w:lang w:bidi="he-IL"/>
        </w:rPr>
        <w:t xml:space="preserve">: dans les vallées du </w:t>
      </w:r>
      <w:r w:rsidR="00EC49E7">
        <w:rPr>
          <w:rStyle w:val="italicus"/>
        </w:rPr>
        <w:t>šᵉ᾿ôl</w:t>
      </w:r>
      <w:r w:rsidRPr="000B0C52">
        <w:rPr>
          <w:lang w:bidi="he-IL"/>
        </w:rPr>
        <w:t xml:space="preserve"> ou du séjour des morts.</w:t>
      </w:r>
      <w:r w:rsidRPr="00A01812">
        <w:t xml:space="preserve"> — </w:t>
      </w:r>
      <w:r w:rsidRPr="00290B1E">
        <w:rPr>
          <w:rStyle w:val="italicus"/>
        </w:rPr>
        <w:t>Convív</w:t>
      </w:r>
      <w:r>
        <w:rPr>
          <w:rStyle w:val="italicus"/>
        </w:rPr>
        <w:t>æ</w:t>
      </w:r>
      <w:r w:rsidRPr="00290B1E">
        <w:rPr>
          <w:rStyle w:val="italicus"/>
        </w:rPr>
        <w:t xml:space="preserve"> ejus.</w:t>
      </w:r>
      <w:r w:rsidRPr="000B0C52">
        <w:rPr>
          <w:lang w:bidi="he-IL"/>
        </w:rPr>
        <w:t xml:space="preserve"> Ceux qui ont accepté l’invitation de</w:t>
      </w:r>
      <w:r>
        <w:rPr>
          <w:lang w:bidi="he-IL"/>
        </w:rPr>
        <w:t xml:space="preserve"> la Foli</w:t>
      </w:r>
      <w:r w:rsidRPr="000B0C52">
        <w:rPr>
          <w:lang w:bidi="he-IL"/>
        </w:rPr>
        <w:t>e.</w:t>
      </w:r>
      <w:r w:rsidRPr="00A01812">
        <w:t xml:space="preserve"> — </w:t>
      </w:r>
      <w:r w:rsidRPr="000B0C52">
        <w:rPr>
          <w:lang w:bidi="he-IL"/>
        </w:rPr>
        <w:t xml:space="preserve">Ici nous trouvons dans les </w:t>
      </w:r>
      <w:r>
        <w:rPr>
          <w:lang w:bidi="he-IL"/>
        </w:rPr>
        <w:t>LXX</w:t>
      </w:r>
      <w:r w:rsidRPr="000B0C52">
        <w:rPr>
          <w:lang w:bidi="he-IL"/>
        </w:rPr>
        <w:t xml:space="preserve"> (et pas ailleurs) une seconde addition considérable</w:t>
      </w:r>
      <w:r>
        <w:rPr>
          <w:lang w:bidi="he-IL"/>
        </w:rPr>
        <w:t xml:space="preserve">, </w:t>
      </w:r>
      <w:r w:rsidRPr="000B0C52">
        <w:rPr>
          <w:lang w:bidi="he-IL"/>
        </w:rPr>
        <w:t>et probablement apocryphe</w:t>
      </w:r>
      <w:r>
        <w:rPr>
          <w:lang w:bidi="he-IL"/>
        </w:rPr>
        <w:t xml:space="preserve">, </w:t>
      </w:r>
      <w:r w:rsidRPr="000B0C52">
        <w:rPr>
          <w:lang w:bidi="he-IL"/>
        </w:rPr>
        <w:t>comme la précédente </w:t>
      </w:r>
      <w:r>
        <w:rPr>
          <w:lang w:bidi="he-IL"/>
        </w:rPr>
        <w:t>: Mais éloigne-</w:t>
      </w:r>
      <w:r w:rsidRPr="000B0C52">
        <w:rPr>
          <w:lang w:bidi="he-IL"/>
        </w:rPr>
        <w:t>toi</w:t>
      </w:r>
      <w:r>
        <w:rPr>
          <w:lang w:bidi="he-IL"/>
        </w:rPr>
        <w:t xml:space="preserve">, </w:t>
      </w:r>
      <w:r w:rsidRPr="000B0C52">
        <w:rPr>
          <w:lang w:bidi="he-IL"/>
        </w:rPr>
        <w:t>ne t’attarde point en ce lieu ; ne porte point ton regard sur elle </w:t>
      </w:r>
      <w:r>
        <w:rPr>
          <w:lang w:bidi="he-IL"/>
        </w:rPr>
        <w:t xml:space="preserve">: </w:t>
      </w:r>
      <w:r w:rsidRPr="000B0C52">
        <w:rPr>
          <w:lang w:bidi="he-IL"/>
        </w:rPr>
        <w:t>c’est ainsi que tu traverseras l’eau étrangère. Abstiens-toi de l’eau étrangère</w:t>
      </w:r>
      <w:r>
        <w:rPr>
          <w:lang w:bidi="he-IL"/>
        </w:rPr>
        <w:t>, et ne boi</w:t>
      </w:r>
      <w:r w:rsidRPr="000B0C52">
        <w:rPr>
          <w:lang w:bidi="he-IL"/>
        </w:rPr>
        <w:t>s pas à la source étrangère</w:t>
      </w:r>
      <w:r>
        <w:rPr>
          <w:lang w:bidi="he-IL"/>
        </w:rPr>
        <w:t xml:space="preserve">, </w:t>
      </w:r>
      <w:r w:rsidRPr="000B0C52">
        <w:rPr>
          <w:lang w:bidi="he-IL"/>
        </w:rPr>
        <w:t>afin que tu vives longtemps</w:t>
      </w:r>
      <w:r>
        <w:rPr>
          <w:lang w:bidi="he-IL"/>
        </w:rPr>
        <w:t xml:space="preserve">, </w:t>
      </w:r>
      <w:r w:rsidRPr="000B0C52">
        <w:rPr>
          <w:lang w:bidi="he-IL"/>
        </w:rPr>
        <w:t>et que des années de vie te soient ajoutées.</w:t>
      </w:r>
      <w:r>
        <w:rPr>
          <w:lang w:bidi="he-IL"/>
        </w:rPr>
        <w:t xml:space="preserve"> </w:t>
      </w:r>
    </w:p>
    <w:p w:rsidR="0073183F" w:rsidRDefault="0073183F" w:rsidP="0073183F">
      <w:pPr>
        <w:rPr>
          <w:lang w:bidi="he-IL"/>
        </w:rPr>
      </w:pPr>
      <w:r>
        <w:rPr>
          <w:lang w:bidi="he-IL"/>
        </w:rPr>
        <w:lastRenderedPageBreak/>
        <w:t xml:space="preserve">² </w:t>
      </w:r>
    </w:p>
    <w:p w:rsidR="002449AF" w:rsidRDefault="002449AF" w:rsidP="002449AF">
      <w:pPr>
        <w:pStyle w:val="w1"/>
        <w:rPr>
          <w:vertAlign w:val="superscript"/>
        </w:rPr>
      </w:pPr>
      <w:r>
        <w:t>PARABOLES DE SALOMON</w:t>
      </w:r>
      <w:hyperlink w:anchor="pr100an" w:history="1">
        <w:r>
          <w:rPr>
            <w:color w:val="9933FF"/>
            <w:u w:val="single"/>
            <w:vertAlign w:val="superscript"/>
          </w:rPr>
          <w:t>(a)</w:t>
        </w:r>
      </w:hyperlink>
      <w:bookmarkStart w:id="396" w:name="pr100a"/>
      <w:bookmarkEnd w:id="396"/>
      <w:r>
        <w:rPr>
          <w:vertAlign w:val="superscript"/>
        </w:rPr>
        <w:t xml:space="preserve"> </w:t>
      </w:r>
    </w:p>
    <w:p w:rsidR="002449AF" w:rsidRDefault="002449AF" w:rsidP="002449AF">
      <w:pPr>
        <w:pStyle w:val="Titre4"/>
      </w:pPr>
      <w:r>
        <w:t xml:space="preserve">Pr 10 </w:t>
      </w:r>
    </w:p>
    <w:p w:rsidR="0073183F" w:rsidRDefault="0073183F" w:rsidP="0073183F">
      <w:pPr>
        <w:pStyle w:val="u1"/>
        <w:rPr>
          <w:lang w:bidi="he-IL"/>
        </w:rPr>
      </w:pPr>
      <w:r w:rsidRPr="000B0C52">
        <w:rPr>
          <w:rFonts w:eastAsia="Arial Unicode MS"/>
          <w:lang w:bidi="he-IL"/>
        </w:rPr>
        <w:t>DEUXIÈME PARTIE</w:t>
      </w:r>
      <w:r>
        <w:rPr>
          <w:rFonts w:eastAsia="Arial Unicode MS"/>
          <w:lang w:bidi="he-IL"/>
        </w:rPr>
        <w:br/>
      </w:r>
      <w:r w:rsidRPr="000B0C52">
        <w:rPr>
          <w:lang w:bidi="he-IL"/>
        </w:rPr>
        <w:t>Doubl</w:t>
      </w:r>
      <w:r>
        <w:rPr>
          <w:lang w:bidi="he-IL"/>
        </w:rPr>
        <w:t xml:space="preserve">e collection de proverbes isolés X, </w:t>
      </w:r>
      <w:r w:rsidRPr="000B0C52">
        <w:rPr>
          <w:lang w:bidi="he-IL"/>
        </w:rPr>
        <w:t>1</w:t>
      </w:r>
      <w:r w:rsidRPr="00A01812">
        <w:t xml:space="preserve"> — </w:t>
      </w:r>
      <w:r>
        <w:rPr>
          <w:lang w:bidi="he-IL"/>
        </w:rPr>
        <w:t xml:space="preserve">XXXI, </w:t>
      </w:r>
      <w:r w:rsidRPr="000B0C52">
        <w:rPr>
          <w:lang w:bidi="he-IL"/>
        </w:rPr>
        <w:t>31.</w:t>
      </w:r>
      <w:bookmarkStart w:id="397" w:name="pr10n"/>
      <w:bookmarkEnd w:id="397"/>
      <w:r>
        <w:rPr>
          <w:lang w:bidi="he-IL"/>
        </w:rPr>
        <w:t xml:space="preserve"> </w:t>
      </w:r>
    </w:p>
    <w:p w:rsidR="0073183F" w:rsidRDefault="0073183F" w:rsidP="0073183F">
      <w:pPr>
        <w:rPr>
          <w:lang w:bidi="he-IL"/>
        </w:rPr>
      </w:pPr>
      <w:r>
        <w:rPr>
          <w:lang w:bidi="he-IL"/>
        </w:rPr>
        <w:t>« </w:t>
      </w:r>
      <w:r w:rsidRPr="000B0C52">
        <w:rPr>
          <w:lang w:bidi="he-IL"/>
        </w:rPr>
        <w:t>Ce qu’on a vu jusqu’ici n’est que comme une espèce de préface ou d’introduction à l’ouvrage. Salomon y exhorte son disciple à l’étude de la Sagesse</w:t>
      </w:r>
      <w:r>
        <w:rPr>
          <w:lang w:bidi="he-IL"/>
        </w:rPr>
        <w:t xml:space="preserve">, </w:t>
      </w:r>
      <w:r w:rsidRPr="000B0C52">
        <w:rPr>
          <w:lang w:bidi="he-IL"/>
        </w:rPr>
        <w:t>par tous les endroits qu’il croit capables de l’intéresser</w:t>
      </w:r>
      <w:r>
        <w:rPr>
          <w:lang w:bidi="he-IL"/>
        </w:rPr>
        <w:t xml:space="preserve">, </w:t>
      </w:r>
      <w:r w:rsidRPr="000B0C52">
        <w:rPr>
          <w:lang w:bidi="he-IL"/>
        </w:rPr>
        <w:t>qui sont la beauté</w:t>
      </w:r>
      <w:r>
        <w:rPr>
          <w:lang w:bidi="he-IL"/>
        </w:rPr>
        <w:t xml:space="preserve">, </w:t>
      </w:r>
      <w:r w:rsidRPr="000B0C52">
        <w:rPr>
          <w:lang w:bidi="he-IL"/>
        </w:rPr>
        <w:t>l’utilité</w:t>
      </w:r>
      <w:r>
        <w:rPr>
          <w:lang w:bidi="he-IL"/>
        </w:rPr>
        <w:t xml:space="preserve">, </w:t>
      </w:r>
      <w:r w:rsidRPr="000B0C52">
        <w:rPr>
          <w:lang w:bidi="he-IL"/>
        </w:rPr>
        <w:t>la nécessité de la Sagesse. Il lui montre les dangers que courent ceux qui la négligent </w:t>
      </w:r>
      <w:r>
        <w:rPr>
          <w:lang w:bidi="he-IL"/>
        </w:rPr>
        <w:t xml:space="preserve">: il </w:t>
      </w:r>
      <w:r w:rsidRPr="000B0C52">
        <w:rPr>
          <w:lang w:bidi="he-IL"/>
        </w:rPr>
        <w:t>le précautionne surtout contre la débauche et le libert</w:t>
      </w:r>
      <w:r>
        <w:rPr>
          <w:lang w:bidi="he-IL"/>
        </w:rPr>
        <w:t>i</w:t>
      </w:r>
      <w:r w:rsidRPr="000B0C52">
        <w:rPr>
          <w:lang w:bidi="he-IL"/>
        </w:rPr>
        <w:t>nage. Après cela</w:t>
      </w:r>
      <w:r>
        <w:rPr>
          <w:lang w:bidi="he-IL"/>
        </w:rPr>
        <w:t xml:space="preserve"> il </w:t>
      </w:r>
      <w:r w:rsidRPr="000B0C52">
        <w:rPr>
          <w:lang w:bidi="he-IL"/>
        </w:rPr>
        <w:t xml:space="preserve">vient aux sentences </w:t>
      </w:r>
      <w:r>
        <w:rPr>
          <w:lang w:bidi="he-IL"/>
        </w:rPr>
        <w:t>de moral</w:t>
      </w:r>
      <w:r w:rsidRPr="000B0C52">
        <w:rPr>
          <w:lang w:bidi="he-IL"/>
        </w:rPr>
        <w:t>e</w:t>
      </w:r>
      <w:r>
        <w:rPr>
          <w:lang w:bidi="he-IL"/>
        </w:rPr>
        <w:t xml:space="preserve">, </w:t>
      </w:r>
      <w:r w:rsidRPr="000B0C52">
        <w:rPr>
          <w:lang w:bidi="he-IL"/>
        </w:rPr>
        <w:t>qui sont son premier dessein.</w:t>
      </w:r>
      <w:r>
        <w:rPr>
          <w:lang w:bidi="he-IL"/>
        </w:rPr>
        <w:t> » (</w:t>
      </w:r>
      <w:r w:rsidRPr="000B0C52">
        <w:rPr>
          <w:lang w:bidi="he-IL"/>
        </w:rPr>
        <w:t>Calmet</w:t>
      </w:r>
      <w:r>
        <w:rPr>
          <w:lang w:bidi="he-IL"/>
        </w:rPr>
        <w:t xml:space="preserve">, </w:t>
      </w:r>
      <w:r w:rsidRPr="00264A98">
        <w:rPr>
          <w:rStyle w:val="italicus"/>
        </w:rPr>
        <w:t>h. l.</w:t>
      </w:r>
      <w:r>
        <w:rPr>
          <w:lang w:bidi="he-IL"/>
        </w:rPr>
        <w:t>) À</w:t>
      </w:r>
      <w:r w:rsidRPr="000B0C52">
        <w:rPr>
          <w:lang w:bidi="he-IL"/>
        </w:rPr>
        <w:t xml:space="preserve"> partir d’ici</w:t>
      </w:r>
      <w:r>
        <w:rPr>
          <w:lang w:bidi="he-IL"/>
        </w:rPr>
        <w:t xml:space="preserve">, </w:t>
      </w:r>
      <w:r w:rsidRPr="000B0C52">
        <w:rPr>
          <w:lang w:bidi="he-IL"/>
        </w:rPr>
        <w:t>brusq</w:t>
      </w:r>
      <w:r>
        <w:rPr>
          <w:lang w:bidi="he-IL"/>
        </w:rPr>
        <w:t>ue et complet changement dans le caractère du livre. Au li</w:t>
      </w:r>
      <w:r w:rsidRPr="000B0C52">
        <w:rPr>
          <w:lang w:bidi="he-IL"/>
        </w:rPr>
        <w:t>eu d’exhortations présentées sous forme de petits discours</w:t>
      </w:r>
      <w:r>
        <w:rPr>
          <w:lang w:bidi="he-IL"/>
        </w:rPr>
        <w:t xml:space="preserve">, </w:t>
      </w:r>
      <w:r w:rsidRPr="000B0C52">
        <w:rPr>
          <w:lang w:bidi="he-IL"/>
        </w:rPr>
        <w:t>nous n’aurons</w:t>
      </w:r>
      <w:r>
        <w:rPr>
          <w:lang w:bidi="he-IL"/>
        </w:rPr>
        <w:t xml:space="preserve">, </w:t>
      </w:r>
      <w:r w:rsidRPr="000B0C52">
        <w:rPr>
          <w:lang w:bidi="he-IL"/>
        </w:rPr>
        <w:t>à part de rares exceptions</w:t>
      </w:r>
      <w:r>
        <w:rPr>
          <w:lang w:bidi="he-IL"/>
        </w:rPr>
        <w:t xml:space="preserve">, </w:t>
      </w:r>
      <w:r w:rsidRPr="000B0C52">
        <w:rPr>
          <w:lang w:bidi="he-IL"/>
        </w:rPr>
        <w:t>que des maximes détachées</w:t>
      </w:r>
      <w:r>
        <w:rPr>
          <w:lang w:bidi="he-IL"/>
        </w:rPr>
        <w:t>, presque toujours très</w:t>
      </w:r>
      <w:r w:rsidRPr="000B0C52">
        <w:rPr>
          <w:lang w:bidi="he-IL"/>
        </w:rPr>
        <w:t xml:space="preserve"> courtes et confinées dans les limites d’un distique (ou d’un verset)</w:t>
      </w:r>
      <w:r>
        <w:rPr>
          <w:lang w:bidi="he-IL"/>
        </w:rPr>
        <w:t xml:space="preserve">, </w:t>
      </w:r>
      <w:r w:rsidRPr="000B0C52">
        <w:rPr>
          <w:lang w:bidi="he-IL"/>
        </w:rPr>
        <w:t>roulant sur la plupart des vertus morales et des vices qui leur sont opposés</w:t>
      </w:r>
      <w:r>
        <w:rPr>
          <w:lang w:bidi="he-IL"/>
        </w:rPr>
        <w:t xml:space="preserve">, </w:t>
      </w:r>
      <w:r w:rsidRPr="000B0C52">
        <w:rPr>
          <w:lang w:bidi="he-IL"/>
        </w:rPr>
        <w:t>admirablement variées</w:t>
      </w:r>
      <w:r>
        <w:rPr>
          <w:lang w:bidi="he-IL"/>
        </w:rPr>
        <w:t xml:space="preserve">, </w:t>
      </w:r>
      <w:r w:rsidRPr="000B0C52">
        <w:rPr>
          <w:lang w:bidi="he-IL"/>
        </w:rPr>
        <w:t>citées le plus souvent sans ordre</w:t>
      </w:r>
      <w:r>
        <w:rPr>
          <w:lang w:bidi="he-IL"/>
        </w:rPr>
        <w:t xml:space="preserve">, </w:t>
      </w:r>
      <w:r w:rsidRPr="000B0C52">
        <w:rPr>
          <w:lang w:bidi="he-IL"/>
        </w:rPr>
        <w:t>quoique parfois deux ou trois sentences aient été rapprochées et groupées parce qu’elles traitent d’un seul et même sujet</w:t>
      </w:r>
      <w:r>
        <w:rPr>
          <w:lang w:bidi="he-IL"/>
        </w:rPr>
        <w:t>. « </w:t>
      </w:r>
      <w:r w:rsidRPr="000B0C52">
        <w:rPr>
          <w:lang w:bidi="he-IL"/>
        </w:rPr>
        <w:t>Le parallélisme</w:t>
      </w:r>
      <w:r>
        <w:rPr>
          <w:lang w:bidi="he-IL"/>
        </w:rPr>
        <w:t xml:space="preserve">, </w:t>
      </w:r>
      <w:r w:rsidRPr="000B0C52">
        <w:rPr>
          <w:lang w:bidi="he-IL"/>
        </w:rPr>
        <w:t>dans les premiers chapitres (</w:t>
      </w:r>
      <w:r>
        <w:rPr>
          <w:lang w:bidi="he-IL"/>
        </w:rPr>
        <w:t>X</w:t>
      </w:r>
      <w:r w:rsidRPr="000B0C52">
        <w:rPr>
          <w:lang w:bidi="he-IL"/>
        </w:rPr>
        <w:t xml:space="preserve"> et ss.)</w:t>
      </w:r>
      <w:r>
        <w:rPr>
          <w:lang w:bidi="he-IL"/>
        </w:rPr>
        <w:t>, est</w:t>
      </w:r>
      <w:r w:rsidRPr="000B0C52">
        <w:rPr>
          <w:lang w:bidi="he-IL"/>
        </w:rPr>
        <w:t xml:space="preserve"> d’ordinaire antithétique</w:t>
      </w:r>
      <w:r>
        <w:rPr>
          <w:lang w:bidi="he-IL"/>
        </w:rPr>
        <w:t xml:space="preserve">, </w:t>
      </w:r>
      <w:r w:rsidRPr="000B0C52">
        <w:rPr>
          <w:lang w:bidi="he-IL"/>
        </w:rPr>
        <w:t>le second (membre du) vers exprimant le contraire du premier</w:t>
      </w:r>
      <w:r>
        <w:rPr>
          <w:lang w:bidi="he-IL"/>
        </w:rPr>
        <w:t>…</w:t>
      </w:r>
      <w:r w:rsidRPr="000B0C52">
        <w:rPr>
          <w:lang w:bidi="he-IL"/>
        </w:rPr>
        <w:t xml:space="preserve"> Après le milieu du chapitre </w:t>
      </w:r>
      <w:r>
        <w:rPr>
          <w:lang w:bidi="he-IL"/>
        </w:rPr>
        <w:t xml:space="preserve">XV, </w:t>
      </w:r>
      <w:r w:rsidRPr="000B0C52">
        <w:rPr>
          <w:lang w:bidi="he-IL"/>
        </w:rPr>
        <w:t>ce trait caractéristique s’efface peu à peu</w:t>
      </w:r>
      <w:r>
        <w:rPr>
          <w:lang w:bidi="he-IL"/>
        </w:rPr>
        <w:t>…</w:t>
      </w:r>
      <w:r w:rsidRPr="000B0C52">
        <w:rPr>
          <w:lang w:bidi="he-IL"/>
        </w:rPr>
        <w:t xml:space="preserve"> Partout l’élocution </w:t>
      </w:r>
      <w:r>
        <w:rPr>
          <w:lang w:bidi="he-IL"/>
        </w:rPr>
        <w:t>est</w:t>
      </w:r>
      <w:r w:rsidRPr="000B0C52">
        <w:rPr>
          <w:lang w:bidi="he-IL"/>
        </w:rPr>
        <w:t xml:space="preserve"> simple</w:t>
      </w:r>
      <w:r>
        <w:rPr>
          <w:lang w:bidi="he-IL"/>
        </w:rPr>
        <w:t xml:space="preserve">, </w:t>
      </w:r>
      <w:r w:rsidRPr="000B0C52">
        <w:rPr>
          <w:lang w:bidi="he-IL"/>
        </w:rPr>
        <w:t>élégante.</w:t>
      </w:r>
      <w:r>
        <w:rPr>
          <w:lang w:bidi="he-IL"/>
        </w:rPr>
        <w:t> »</w:t>
      </w:r>
      <w:r w:rsidRPr="000B0C52">
        <w:rPr>
          <w:lang w:bidi="he-IL"/>
        </w:rPr>
        <w:t xml:space="preserve"> (</w:t>
      </w:r>
      <w:r w:rsidRPr="00290B1E">
        <w:rPr>
          <w:rStyle w:val="italicus"/>
        </w:rPr>
        <w:t>Manuel bib</w:t>
      </w:r>
      <w:r>
        <w:rPr>
          <w:rStyle w:val="italicus"/>
        </w:rPr>
        <w:t>l</w:t>
      </w:r>
      <w:r w:rsidRPr="000B0C52">
        <w:rPr>
          <w:lang w:bidi="he-IL"/>
        </w:rPr>
        <w:t>.</w:t>
      </w:r>
      <w:r>
        <w:rPr>
          <w:lang w:bidi="he-IL"/>
        </w:rPr>
        <w:t>,</w:t>
      </w:r>
      <w:r w:rsidRPr="000B0C52">
        <w:rPr>
          <w:lang w:bidi="he-IL"/>
        </w:rPr>
        <w:t xml:space="preserve"> </w:t>
      </w:r>
      <w:r>
        <w:rPr>
          <w:lang w:bidi="he-IL"/>
        </w:rPr>
        <w:t xml:space="preserve">II, </w:t>
      </w:r>
      <w:r w:rsidRPr="000B0C52">
        <w:rPr>
          <w:lang w:bidi="he-IL"/>
        </w:rPr>
        <w:t>n° 831.)</w:t>
      </w:r>
      <w:r>
        <w:rPr>
          <w:lang w:bidi="he-IL"/>
        </w:rPr>
        <w:t xml:space="preserve"> </w:t>
      </w:r>
    </w:p>
    <w:p w:rsidR="0073183F" w:rsidRDefault="0073183F" w:rsidP="0073183F">
      <w:pPr>
        <w:pStyle w:val="u2"/>
      </w:pPr>
      <w:r w:rsidRPr="004E7B21">
        <w:t>Section I.</w:t>
      </w:r>
      <w:r w:rsidRPr="00A01812">
        <w:t xml:space="preserve"> — </w:t>
      </w:r>
      <w:r w:rsidRPr="004E7B21">
        <w:t>Première collection, plus ancienne. X, 1</w:t>
      </w:r>
      <w:r w:rsidRPr="00A01812">
        <w:t xml:space="preserve"> — </w:t>
      </w:r>
      <w:r>
        <w:t>XXIV</w:t>
      </w:r>
      <w:r w:rsidRPr="004E7B21">
        <w:t>, 34.</w:t>
      </w:r>
      <w:r>
        <w:t xml:space="preserve"> </w:t>
      </w:r>
    </w:p>
    <w:p w:rsidR="0073183F" w:rsidRDefault="0073183F" w:rsidP="0073183F">
      <w:pPr>
        <w:pStyle w:val="u3"/>
        <w:rPr>
          <w:rStyle w:val="italicus"/>
        </w:rPr>
      </w:pPr>
      <w:r>
        <w:rPr>
          <w:rStyle w:val="italicus"/>
        </w:rPr>
        <w:t>§</w:t>
      </w:r>
      <w:r w:rsidRPr="00290B1E">
        <w:rPr>
          <w:rStyle w:val="italicus"/>
        </w:rPr>
        <w:t xml:space="preserve"> </w:t>
      </w:r>
      <w:r>
        <w:rPr>
          <w:rStyle w:val="italicus"/>
        </w:rPr>
        <w:t>I</w:t>
      </w:r>
      <w:r w:rsidRPr="00290B1E">
        <w:rPr>
          <w:rStyle w:val="italicus"/>
        </w:rPr>
        <w:t>.</w:t>
      </w:r>
      <w:r w:rsidRPr="00A01812">
        <w:t xml:space="preserve"> — </w:t>
      </w:r>
      <w:r w:rsidRPr="00290B1E">
        <w:rPr>
          <w:rStyle w:val="italicus"/>
        </w:rPr>
        <w:t>Proverbes religieux et moraux relatifs à toutes sortes de situations</w:t>
      </w:r>
      <w:r>
        <w:rPr>
          <w:rStyle w:val="italicus"/>
        </w:rPr>
        <w:t>. X,</w:t>
      </w:r>
      <w:r>
        <w:rPr>
          <w:rFonts w:eastAsia="Arial Unicode MS"/>
          <w:lang w:bidi="he-IL"/>
        </w:rPr>
        <w:t xml:space="preserve"> </w:t>
      </w:r>
      <w:r w:rsidRPr="000B0C52">
        <w:rPr>
          <w:rFonts w:eastAsia="Arial Unicode MS"/>
          <w:lang w:bidi="he-IL"/>
        </w:rPr>
        <w:t>1</w:t>
      </w:r>
      <w:r w:rsidRPr="00A01812">
        <w:t xml:space="preserve"> — </w:t>
      </w:r>
      <w:r>
        <w:rPr>
          <w:rFonts w:eastAsia="Arial Unicode MS"/>
          <w:lang w:bidi="he-IL"/>
        </w:rPr>
        <w:t xml:space="preserve">XXII, </w:t>
      </w:r>
      <w:r w:rsidRPr="000B0C52">
        <w:rPr>
          <w:rFonts w:eastAsia="Arial Unicode MS"/>
          <w:lang w:bidi="he-IL"/>
        </w:rPr>
        <w:t>16.</w:t>
      </w:r>
      <w:r>
        <w:rPr>
          <w:rStyle w:val="italicus"/>
        </w:rPr>
        <w:t xml:space="preserve"> </w:t>
      </w:r>
    </w:p>
    <w:p w:rsidR="0073183F" w:rsidRDefault="0073183F" w:rsidP="0073183F">
      <w:pPr>
        <w:pStyle w:val="u4"/>
        <w:rPr>
          <w:rFonts w:eastAsia="Arial Unicode MS"/>
          <w:lang w:bidi="he-IL"/>
        </w:rPr>
      </w:pPr>
      <w:r w:rsidRPr="000B0C52">
        <w:rPr>
          <w:rFonts w:eastAsia="Arial Unicode MS"/>
          <w:lang w:bidi="he-IL"/>
        </w:rPr>
        <w:t>1</w:t>
      </w:r>
      <w:r>
        <w:rPr>
          <w:rStyle w:val="italicus"/>
        </w:rPr>
        <w:t>°</w:t>
      </w:r>
      <w:r w:rsidRPr="000B0C52">
        <w:rPr>
          <w:rFonts w:eastAsia="Arial Unicode MS"/>
          <w:lang w:bidi="he-IL"/>
        </w:rPr>
        <w:t xml:space="preserve"> Le titre.</w:t>
      </w:r>
      <w:r>
        <w:rPr>
          <w:rFonts w:eastAsia="Arial Unicode MS"/>
          <w:lang w:bidi="he-IL"/>
        </w:rPr>
        <w:t xml:space="preserve"> </w:t>
      </w:r>
    </w:p>
    <w:p w:rsidR="0073183F" w:rsidRDefault="0073183F" w:rsidP="0073183F">
      <w:pPr>
        <w:rPr>
          <w:lang w:bidi="he-IL"/>
        </w:rPr>
      </w:pPr>
      <w:r>
        <w:rPr>
          <w:rStyle w:val="italicus"/>
        </w:rPr>
        <w:t>Parábolæ</w:t>
      </w:r>
      <w:r w:rsidRPr="00290B1E">
        <w:rPr>
          <w:rStyle w:val="italicus"/>
        </w:rPr>
        <w:t xml:space="preserve"> Salomónis.</w:t>
      </w:r>
      <w:r w:rsidRPr="000B0C52">
        <w:rPr>
          <w:lang w:bidi="he-IL"/>
        </w:rPr>
        <w:t xml:space="preserve"> Ce titre</w:t>
      </w:r>
      <w:r>
        <w:rPr>
          <w:lang w:bidi="he-IL"/>
        </w:rPr>
        <w:t xml:space="preserve">, </w:t>
      </w:r>
      <w:r w:rsidRPr="000B0C52">
        <w:rPr>
          <w:lang w:bidi="he-IL"/>
        </w:rPr>
        <w:t xml:space="preserve">omis à tort par les </w:t>
      </w:r>
      <w:r>
        <w:rPr>
          <w:lang w:bidi="he-IL"/>
        </w:rPr>
        <w:t xml:space="preserve">LXX, </w:t>
      </w:r>
      <w:r w:rsidRPr="000B0C52">
        <w:rPr>
          <w:lang w:bidi="he-IL"/>
        </w:rPr>
        <w:t>marque dans le livre des Proverbes la nouvelle phase qui vient d’être indiquée.</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w:t>
      </w:r>
      <w:r>
        <w:rPr>
          <w:rFonts w:eastAsia="Arial Unicode MS"/>
          <w:lang w:bidi="he-IL"/>
        </w:rPr>
        <w:t>°</w:t>
      </w:r>
      <w:r w:rsidRPr="000B0C52">
        <w:rPr>
          <w:rFonts w:eastAsia="Arial Unicode MS"/>
          <w:lang w:bidi="he-IL"/>
        </w:rPr>
        <w:t xml:space="preserve"> Longue série de proverbes variés</w:t>
      </w:r>
      <w:r>
        <w:rPr>
          <w:rFonts w:eastAsia="Arial Unicode MS"/>
          <w:lang w:bidi="he-IL"/>
        </w:rPr>
        <w:t xml:space="preserve">. X, </w:t>
      </w:r>
      <w:r w:rsidRPr="000B0C52">
        <w:rPr>
          <w:rFonts w:eastAsia="Arial Unicode MS"/>
          <w:lang w:bidi="he-IL"/>
        </w:rPr>
        <w:t>1</w:t>
      </w:r>
      <w:r w:rsidRPr="00A01812">
        <w:t xml:space="preserve"> — </w:t>
      </w:r>
      <w:r>
        <w:rPr>
          <w:rFonts w:eastAsia="Arial Unicode MS"/>
          <w:lang w:bidi="he-IL"/>
        </w:rPr>
        <w:t xml:space="preserve">XXII, </w:t>
      </w:r>
      <w:r w:rsidRPr="000B0C52">
        <w:rPr>
          <w:rFonts w:eastAsia="Arial Unicode MS"/>
          <w:lang w:bidi="he-IL"/>
        </w:rPr>
        <w:t>16.</w:t>
      </w:r>
      <w:r>
        <w:rPr>
          <w:rFonts w:eastAsia="Arial Unicode MS"/>
          <w:lang w:bidi="he-IL"/>
        </w:rPr>
        <w:t xml:space="preserve"> </w:t>
      </w:r>
    </w:p>
    <w:p w:rsidR="0073183F" w:rsidRDefault="0073183F" w:rsidP="0073183F">
      <w:pPr>
        <w:rPr>
          <w:lang w:bidi="he-IL"/>
        </w:rPr>
      </w:pPr>
      <w:r w:rsidRPr="000B0C52">
        <w:rPr>
          <w:lang w:bidi="he-IL"/>
        </w:rPr>
        <w:t>Cha</w:t>
      </w:r>
      <w:r>
        <w:rPr>
          <w:lang w:bidi="he-IL"/>
        </w:rPr>
        <w:t>p</w:t>
      </w:r>
      <w:r w:rsidRPr="000B0C52">
        <w:rPr>
          <w:lang w:bidi="he-IL"/>
        </w:rPr>
        <w:t xml:space="preserve">. </w:t>
      </w:r>
      <w:r>
        <w:rPr>
          <w:lang w:bidi="he-IL"/>
        </w:rPr>
        <w:t>X</w:t>
      </w:r>
      <w:r w:rsidRPr="000B0C52">
        <w:rPr>
          <w:lang w:bidi="he-IL"/>
        </w:rPr>
        <w:t>.</w:t>
      </w:r>
      <w:r w:rsidRPr="00A01812">
        <w:t xml:space="preserve"> — </w:t>
      </w:r>
      <w:r w:rsidRPr="000B0C52">
        <w:rPr>
          <w:lang w:bidi="he-IL"/>
        </w:rPr>
        <w:t>1. Le fils sage.</w:t>
      </w:r>
      <w:r w:rsidRPr="00A01812">
        <w:t xml:space="preserve"> — </w:t>
      </w:r>
      <w:r w:rsidRPr="00290B1E">
        <w:rPr>
          <w:rStyle w:val="italicus"/>
        </w:rPr>
        <w:t>F</w:t>
      </w:r>
      <w:r>
        <w:rPr>
          <w:rStyle w:val="italicus"/>
        </w:rPr>
        <w:t>íli</w:t>
      </w:r>
      <w:r w:rsidRPr="00290B1E">
        <w:rPr>
          <w:rStyle w:val="italicus"/>
        </w:rPr>
        <w:t xml:space="preserve">us </w:t>
      </w:r>
      <w:r>
        <w:rPr>
          <w:rStyle w:val="italicus"/>
        </w:rPr>
        <w:t>sápiens…</w:t>
      </w:r>
      <w:r w:rsidRPr="00290B1E">
        <w:rPr>
          <w:rStyle w:val="italicus"/>
        </w:rPr>
        <w:t xml:space="preserve"> </w:t>
      </w:r>
      <w:r w:rsidRPr="000B0C52">
        <w:rPr>
          <w:lang w:bidi="he-IL"/>
        </w:rPr>
        <w:t>Sorte d’introduction générale</w:t>
      </w:r>
      <w:r>
        <w:rPr>
          <w:lang w:bidi="he-IL"/>
        </w:rPr>
        <w:t xml:space="preserve">, </w:t>
      </w:r>
      <w:r w:rsidRPr="000B0C52">
        <w:rPr>
          <w:lang w:bidi="he-IL"/>
        </w:rPr>
        <w:t>qui nous rappelle que ce livre</w:t>
      </w:r>
      <w:r>
        <w:rPr>
          <w:lang w:bidi="he-IL"/>
        </w:rPr>
        <w:t xml:space="preserve"> est surtout dédié aux jeunes ge</w:t>
      </w:r>
      <w:r w:rsidRPr="000B0C52">
        <w:rPr>
          <w:lang w:bidi="he-IL"/>
        </w:rPr>
        <w:t>ns.</w:t>
      </w:r>
      <w:r w:rsidRPr="00A01812">
        <w:t xml:space="preserve"> — </w:t>
      </w:r>
      <w:r w:rsidRPr="00290B1E">
        <w:rPr>
          <w:rStyle w:val="italicus"/>
        </w:rPr>
        <w:t>Mœst</w:t>
      </w:r>
      <w:r>
        <w:rPr>
          <w:rStyle w:val="italicus"/>
        </w:rPr>
        <w:t>ítia…</w:t>
      </w:r>
      <w:r w:rsidRPr="00290B1E">
        <w:rPr>
          <w:rStyle w:val="italicus"/>
        </w:rPr>
        <w:t xml:space="preserve"> matris.</w:t>
      </w:r>
      <w:r w:rsidRPr="000B0C52">
        <w:rPr>
          <w:lang w:bidi="he-IL"/>
        </w:rPr>
        <w:t xml:space="preserve"> C’est à bon droit que la tristesse causée par la conduite d’un mauvais </w:t>
      </w:r>
      <w:r>
        <w:rPr>
          <w:lang w:bidi="he-IL"/>
        </w:rPr>
        <w:t>fils est attribuée i</w:t>
      </w:r>
      <w:r w:rsidRPr="000B0C52">
        <w:rPr>
          <w:lang w:bidi="he-IL"/>
        </w:rPr>
        <w:t>ci de préférence au cœur plus délicat et plus sensible de la mère.</w:t>
      </w:r>
      <w:r>
        <w:rPr>
          <w:lang w:bidi="he-IL"/>
        </w:rPr>
        <w:t xml:space="preserve"> </w:t>
      </w:r>
    </w:p>
    <w:p w:rsidR="0073183F" w:rsidRDefault="0073183F" w:rsidP="0073183F">
      <w:pPr>
        <w:rPr>
          <w:lang w:bidi="he-IL"/>
        </w:rPr>
      </w:pPr>
      <w:r w:rsidRPr="000B0C52">
        <w:rPr>
          <w:lang w:bidi="he-IL"/>
        </w:rPr>
        <w:t>2. Inutilité des richesses mal acquises.</w:t>
      </w:r>
      <w:r w:rsidRPr="00A01812">
        <w:t xml:space="preserve"> — </w:t>
      </w:r>
      <w:r w:rsidRPr="00290B1E">
        <w:rPr>
          <w:rStyle w:val="italicus"/>
        </w:rPr>
        <w:t>Nil pród</w:t>
      </w:r>
      <w:r>
        <w:rPr>
          <w:rStyle w:val="italicus"/>
        </w:rPr>
        <w:t>erunt…</w:t>
      </w:r>
      <w:r w:rsidRPr="000B0C52">
        <w:rPr>
          <w:lang w:bidi="he-IL"/>
        </w:rPr>
        <w:t xml:space="preserve"> C’est notre adage populaire </w:t>
      </w:r>
      <w:r>
        <w:rPr>
          <w:lang w:bidi="he-IL"/>
        </w:rPr>
        <w:t xml:space="preserve">: </w:t>
      </w:r>
      <w:r w:rsidRPr="000B0C52">
        <w:rPr>
          <w:lang w:bidi="he-IL"/>
        </w:rPr>
        <w:t>Bien mal acquis ne prof</w:t>
      </w:r>
      <w:r>
        <w:rPr>
          <w:lang w:bidi="he-IL"/>
        </w:rPr>
        <w:t>ite guère. Comparez le mot de Pl</w:t>
      </w:r>
      <w:r w:rsidRPr="000B0C52">
        <w:rPr>
          <w:lang w:bidi="he-IL"/>
        </w:rPr>
        <w:t>aute </w:t>
      </w:r>
      <w:r>
        <w:rPr>
          <w:lang w:bidi="he-IL"/>
        </w:rPr>
        <w:t>: « Male partum m</w:t>
      </w:r>
      <w:r w:rsidRPr="000B0C52">
        <w:rPr>
          <w:lang w:bidi="he-IL"/>
        </w:rPr>
        <w:t>al</w:t>
      </w:r>
      <w:r>
        <w:rPr>
          <w:lang w:bidi="he-IL"/>
        </w:rPr>
        <w:t>e dí</w:t>
      </w:r>
      <w:r w:rsidRPr="000B0C52">
        <w:rPr>
          <w:lang w:bidi="he-IL"/>
        </w:rPr>
        <w:t>sperit.</w:t>
      </w:r>
      <w:r>
        <w:rPr>
          <w:lang w:bidi="he-IL"/>
        </w:rPr>
        <w:t> »</w:t>
      </w:r>
      <w:r w:rsidRPr="000B0C52">
        <w:rPr>
          <w:lang w:bidi="he-IL"/>
        </w:rPr>
        <w:t xml:space="preserve"> D’ailleurs ces biens d’iniquité ne sauraient délivrer leur possesseur d</w:t>
      </w:r>
      <w:r>
        <w:rPr>
          <w:lang w:bidi="he-IL"/>
        </w:rPr>
        <w:t>e la mort et des châtiments étern</w:t>
      </w:r>
      <w:r w:rsidRPr="000B0C52">
        <w:rPr>
          <w:lang w:bidi="he-IL"/>
        </w:rPr>
        <w:t>els.</w:t>
      </w:r>
      <w:r w:rsidRPr="00A01812">
        <w:t xml:space="preserve"> — </w:t>
      </w:r>
      <w:r w:rsidRPr="00290B1E">
        <w:rPr>
          <w:rStyle w:val="italicus"/>
        </w:rPr>
        <w:t>Just</w:t>
      </w:r>
      <w:r>
        <w:rPr>
          <w:rStyle w:val="italicus"/>
        </w:rPr>
        <w:t>ítia</w:t>
      </w:r>
      <w:r w:rsidRPr="00290B1E">
        <w:rPr>
          <w:rStyle w:val="italicus"/>
        </w:rPr>
        <w:t>.</w:t>
      </w:r>
      <w:r w:rsidRPr="000B0C52">
        <w:rPr>
          <w:lang w:bidi="he-IL"/>
        </w:rPr>
        <w:t xml:space="preserve"> Expressio</w:t>
      </w:r>
      <w:r>
        <w:rPr>
          <w:lang w:bidi="he-IL"/>
        </w:rPr>
        <w:t xml:space="preserve">n dont le sens est très large </w:t>
      </w:r>
      <w:r w:rsidRPr="000B0C52">
        <w:rPr>
          <w:lang w:bidi="he-IL"/>
        </w:rPr>
        <w:t>en hébreu</w:t>
      </w:r>
      <w:r>
        <w:rPr>
          <w:lang w:bidi="he-IL"/>
        </w:rPr>
        <w:t xml:space="preserve">, </w:t>
      </w:r>
      <w:r w:rsidRPr="000B0C52">
        <w:rPr>
          <w:lang w:bidi="he-IL"/>
        </w:rPr>
        <w:t>et qui désigne le contraire de l’iniquité ; quelquefois</w:t>
      </w:r>
      <w:r>
        <w:rPr>
          <w:lang w:bidi="he-IL"/>
        </w:rPr>
        <w:t>, et tel est peut-être i</w:t>
      </w:r>
      <w:r w:rsidRPr="000B0C52">
        <w:rPr>
          <w:lang w:bidi="he-IL"/>
        </w:rPr>
        <w:t>ci le cas</w:t>
      </w:r>
      <w:r>
        <w:rPr>
          <w:lang w:bidi="he-IL"/>
        </w:rPr>
        <w:t xml:space="preserve">, </w:t>
      </w:r>
      <w:r w:rsidRPr="000B0C52">
        <w:rPr>
          <w:lang w:bidi="he-IL"/>
        </w:rPr>
        <w:t>elle marque les actes de charité envers le pro</w:t>
      </w:r>
      <w:r>
        <w:rPr>
          <w:lang w:bidi="he-IL"/>
        </w:rPr>
        <w:t>ch</w:t>
      </w:r>
      <w:r w:rsidRPr="000B0C52">
        <w:rPr>
          <w:lang w:bidi="he-IL"/>
        </w:rPr>
        <w:t xml:space="preserve">ain. </w:t>
      </w:r>
      <w:r>
        <w:t>LXX</w:t>
      </w:r>
      <w:r w:rsidRPr="00070457">
        <w:t> : ἐλεημοσ</w:t>
      </w:r>
      <w:r>
        <w:t>ύ</w:t>
      </w:r>
      <w:r w:rsidRPr="00070457">
        <w:t>νη, l’aumône.</w:t>
      </w:r>
      <w:r w:rsidRPr="00A01812">
        <w:t xml:space="preserve"> — </w:t>
      </w:r>
      <w:r w:rsidRPr="00070457">
        <w:rPr>
          <w:rStyle w:val="italicus"/>
        </w:rPr>
        <w:t>Liberábit a morte :</w:t>
      </w:r>
      <w:r>
        <w:rPr>
          <w:rStyle w:val="italicus"/>
        </w:rPr>
        <w:t xml:space="preserve"> </w:t>
      </w:r>
      <w:r w:rsidRPr="000B0C52">
        <w:rPr>
          <w:lang w:bidi="he-IL"/>
        </w:rPr>
        <w:t xml:space="preserve">et des jugements divins qui suivent la mort. Cf. </w:t>
      </w:r>
      <w:r>
        <w:rPr>
          <w:lang w:bidi="he-IL"/>
        </w:rPr>
        <w:t xml:space="preserve">XI, </w:t>
      </w:r>
      <w:r w:rsidRPr="000B0C52">
        <w:rPr>
          <w:lang w:bidi="he-IL"/>
        </w:rPr>
        <w:t>4 et 16</w:t>
      </w:r>
      <w:r>
        <w:rPr>
          <w:lang w:bidi="he-IL"/>
        </w:rPr>
        <w:t xml:space="preserve">, </w:t>
      </w:r>
      <w:r w:rsidRPr="000B0C52">
        <w:rPr>
          <w:lang w:bidi="he-IL"/>
        </w:rPr>
        <w:t xml:space="preserve">où cet hémistiche </w:t>
      </w:r>
      <w:r>
        <w:rPr>
          <w:lang w:bidi="he-IL"/>
        </w:rPr>
        <w:t>est</w:t>
      </w:r>
      <w:r w:rsidRPr="000B0C52">
        <w:rPr>
          <w:lang w:bidi="he-IL"/>
        </w:rPr>
        <w:t xml:space="preserve"> répété.</w:t>
      </w:r>
      <w:r>
        <w:rPr>
          <w:lang w:bidi="he-IL"/>
        </w:rPr>
        <w:t xml:space="preserve"> </w:t>
      </w:r>
    </w:p>
    <w:p w:rsidR="0073183F" w:rsidRDefault="0073183F" w:rsidP="0073183F">
      <w:pPr>
        <w:rPr>
          <w:lang w:bidi="he-IL"/>
        </w:rPr>
      </w:pPr>
      <w:r>
        <w:rPr>
          <w:lang w:bidi="he-IL"/>
        </w:rPr>
        <w:t>3. Dieu protège les j</w:t>
      </w:r>
      <w:r w:rsidRPr="000B0C52">
        <w:rPr>
          <w:lang w:bidi="he-IL"/>
        </w:rPr>
        <w:t>ustes.</w:t>
      </w:r>
      <w:r w:rsidRPr="00A01812">
        <w:t xml:space="preserve"> — </w:t>
      </w:r>
      <w:r>
        <w:rPr>
          <w:rStyle w:val="italicus"/>
        </w:rPr>
        <w:t>Non afflíget… fame</w:t>
      </w:r>
      <w:r w:rsidRPr="00290B1E">
        <w:rPr>
          <w:rStyle w:val="italicus"/>
        </w:rPr>
        <w:t>.</w:t>
      </w:r>
      <w:r w:rsidRPr="000B0C52">
        <w:rPr>
          <w:lang w:bidi="he-IL"/>
        </w:rPr>
        <w:t xml:space="preserve"> Comp. </w:t>
      </w:r>
      <w:r>
        <w:rPr>
          <w:lang w:bidi="he-IL"/>
        </w:rPr>
        <w:t xml:space="preserve">XIII, </w:t>
      </w:r>
      <w:r w:rsidRPr="000B0C52">
        <w:rPr>
          <w:lang w:bidi="he-IL"/>
        </w:rPr>
        <w:t>25</w:t>
      </w:r>
      <w:r>
        <w:rPr>
          <w:lang w:bidi="he-IL"/>
        </w:rPr>
        <w:t xml:space="preserve">, </w:t>
      </w:r>
      <w:r w:rsidRPr="000B0C52">
        <w:rPr>
          <w:lang w:bidi="he-IL"/>
        </w:rPr>
        <w:t xml:space="preserve">et le Ps. </w:t>
      </w:r>
      <w:r>
        <w:rPr>
          <w:lang w:bidi="he-IL"/>
        </w:rPr>
        <w:t xml:space="preserve">XXXVI, </w:t>
      </w:r>
      <w:r w:rsidRPr="000B0C52">
        <w:rPr>
          <w:lang w:bidi="he-IL"/>
        </w:rPr>
        <w:t xml:space="preserve">25. Même promesse sur les lèvres de </w:t>
      </w:r>
      <w:r>
        <w:rPr>
          <w:lang w:bidi="he-IL"/>
        </w:rPr>
        <w:t xml:space="preserve">Jésus, Matth. VI, </w:t>
      </w:r>
      <w:r w:rsidRPr="000B0C52">
        <w:rPr>
          <w:lang w:bidi="he-IL"/>
        </w:rPr>
        <w:t>23.</w:t>
      </w:r>
      <w:r w:rsidRPr="00A01812">
        <w:t xml:space="preserve"> — </w:t>
      </w:r>
      <w:r>
        <w:rPr>
          <w:rStyle w:val="italicus"/>
        </w:rPr>
        <w:t>Insídias impiórum</w:t>
      </w:r>
      <w:r w:rsidRPr="00290B1E">
        <w:rPr>
          <w:rStyle w:val="italicus"/>
        </w:rPr>
        <w:t> </w:t>
      </w:r>
      <w:r>
        <w:rPr>
          <w:rStyle w:val="italicus"/>
        </w:rPr>
        <w:t xml:space="preserve">: </w:t>
      </w:r>
      <w:r w:rsidRPr="000B0C52">
        <w:rPr>
          <w:lang w:bidi="he-IL"/>
        </w:rPr>
        <w:t xml:space="preserve">les pièges que les </w:t>
      </w:r>
      <w:r>
        <w:rPr>
          <w:lang w:bidi="he-IL"/>
        </w:rPr>
        <w:t>m</w:t>
      </w:r>
      <w:r w:rsidRPr="000B0C52">
        <w:rPr>
          <w:lang w:bidi="he-IL"/>
        </w:rPr>
        <w:t>échants tendent aux bons pour leur nuire.</w:t>
      </w:r>
      <w:r>
        <w:rPr>
          <w:lang w:bidi="he-IL"/>
        </w:rPr>
        <w:t xml:space="preserve"> </w:t>
      </w:r>
      <w:r w:rsidRPr="000B0C52">
        <w:rPr>
          <w:lang w:bidi="he-IL"/>
        </w:rPr>
        <w:t>Variante dans l’hébreu </w:t>
      </w:r>
      <w:r>
        <w:rPr>
          <w:lang w:bidi="he-IL"/>
        </w:rPr>
        <w:t xml:space="preserve">: </w:t>
      </w:r>
      <w:r w:rsidRPr="000B0C52">
        <w:rPr>
          <w:lang w:bidi="he-IL"/>
        </w:rPr>
        <w:t xml:space="preserve">Il renverse (c.-à-d. il désappointe) la convoitise des méchants. </w:t>
      </w:r>
      <w:r>
        <w:rPr>
          <w:lang w:bidi="he-IL"/>
        </w:rPr>
        <w:t>« </w:t>
      </w:r>
      <w:r w:rsidRPr="000B0C52">
        <w:rPr>
          <w:lang w:bidi="he-IL"/>
        </w:rPr>
        <w:t>Comme Tantale</w:t>
      </w:r>
      <w:r>
        <w:rPr>
          <w:lang w:bidi="he-IL"/>
        </w:rPr>
        <w:t xml:space="preserve">, </w:t>
      </w:r>
      <w:r w:rsidRPr="000B0C52">
        <w:rPr>
          <w:lang w:bidi="he-IL"/>
        </w:rPr>
        <w:t>ils n’obtiennent jamais les jouissances dont ils sont altérés.</w:t>
      </w:r>
      <w:r>
        <w:rPr>
          <w:lang w:bidi="he-IL"/>
        </w:rPr>
        <w:t> »</w:t>
      </w:r>
      <w:r w:rsidRPr="000B0C52">
        <w:rPr>
          <w:lang w:bidi="he-IL"/>
        </w:rPr>
        <w:t xml:space="preserve"> </w:t>
      </w:r>
      <w:r>
        <w:rPr>
          <w:lang w:bidi="he-IL"/>
        </w:rPr>
        <w:t>LXX</w:t>
      </w:r>
      <w:r w:rsidRPr="000B0C52">
        <w:rPr>
          <w:lang w:bidi="he-IL"/>
        </w:rPr>
        <w:t> </w:t>
      </w:r>
      <w:r>
        <w:rPr>
          <w:lang w:bidi="he-IL"/>
        </w:rPr>
        <w:t xml:space="preserve">: </w:t>
      </w:r>
      <w:r w:rsidRPr="000B0C52">
        <w:rPr>
          <w:lang w:bidi="he-IL"/>
        </w:rPr>
        <w:t>Il renverse la vie des impies.</w:t>
      </w:r>
      <w:r>
        <w:rPr>
          <w:lang w:bidi="he-IL"/>
        </w:rPr>
        <w:t xml:space="preserve"> </w:t>
      </w:r>
    </w:p>
    <w:p w:rsidR="0073183F" w:rsidRDefault="0073183F" w:rsidP="0073183F">
      <w:pPr>
        <w:rPr>
          <w:lang w:bidi="he-IL"/>
        </w:rPr>
      </w:pPr>
      <w:r w:rsidRPr="000B0C52">
        <w:rPr>
          <w:lang w:bidi="he-IL"/>
        </w:rPr>
        <w:t>4</w:t>
      </w:r>
      <w:r>
        <w:rPr>
          <w:vertAlign w:val="superscript"/>
          <w:lang w:bidi="he-IL"/>
        </w:rPr>
        <w:t>ab</w:t>
      </w:r>
      <w:r w:rsidRPr="000B0C52">
        <w:rPr>
          <w:lang w:bidi="he-IL"/>
        </w:rPr>
        <w:t xml:space="preserve">. Contre l’indolence. Cf. </w:t>
      </w:r>
      <w:r>
        <w:rPr>
          <w:lang w:bidi="he-IL"/>
        </w:rPr>
        <w:t xml:space="preserve">XIX, </w:t>
      </w:r>
      <w:r w:rsidRPr="000B0C52">
        <w:rPr>
          <w:lang w:bidi="he-IL"/>
        </w:rPr>
        <w:t>15.</w:t>
      </w:r>
      <w:r w:rsidRPr="00A01812">
        <w:t xml:space="preserve"> — </w:t>
      </w:r>
      <w:r w:rsidRPr="00290B1E">
        <w:rPr>
          <w:rStyle w:val="italicus"/>
        </w:rPr>
        <w:t>Manus remíssa </w:t>
      </w:r>
      <w:r>
        <w:rPr>
          <w:rStyle w:val="italicus"/>
        </w:rPr>
        <w:t xml:space="preserve">: </w:t>
      </w:r>
      <w:r w:rsidRPr="000B0C52">
        <w:rPr>
          <w:lang w:bidi="he-IL"/>
        </w:rPr>
        <w:t>la main lâche et paresseuse</w:t>
      </w:r>
      <w:r>
        <w:rPr>
          <w:lang w:bidi="he-IL"/>
        </w:rPr>
        <w:t xml:space="preserve">, </w:t>
      </w:r>
      <w:r w:rsidRPr="000B0C52">
        <w:rPr>
          <w:lang w:bidi="he-IL"/>
        </w:rPr>
        <w:t>qui n’a pas le courage d’agir.</w:t>
      </w:r>
      <w:r w:rsidRPr="00A01812">
        <w:t xml:space="preserve"> — </w:t>
      </w:r>
      <w:r w:rsidRPr="00290B1E">
        <w:rPr>
          <w:rStyle w:val="italicus"/>
        </w:rPr>
        <w:t>Manus</w:t>
      </w:r>
      <w:r>
        <w:rPr>
          <w:rStyle w:val="italicus"/>
        </w:rPr>
        <w:t>…</w:t>
      </w:r>
      <w:r w:rsidRPr="00290B1E">
        <w:rPr>
          <w:rStyle w:val="italicus"/>
        </w:rPr>
        <w:t xml:space="preserve"> fórtium.</w:t>
      </w:r>
      <w:r w:rsidRPr="000B0C52">
        <w:rPr>
          <w:lang w:bidi="he-IL"/>
        </w:rPr>
        <w:t xml:space="preserve"> Mieux </w:t>
      </w:r>
      <w:r>
        <w:rPr>
          <w:lang w:bidi="he-IL"/>
        </w:rPr>
        <w:t xml:space="preserve">: </w:t>
      </w:r>
      <w:r w:rsidRPr="000B0C52">
        <w:rPr>
          <w:lang w:bidi="he-IL"/>
        </w:rPr>
        <w:t>la main des diligents</w:t>
      </w:r>
      <w:r>
        <w:rPr>
          <w:lang w:bidi="he-IL"/>
        </w:rPr>
        <w:t xml:space="preserve">, </w:t>
      </w:r>
      <w:r w:rsidRPr="000B0C52">
        <w:rPr>
          <w:lang w:bidi="he-IL"/>
        </w:rPr>
        <w:t>c.-à-d. des hommes actifs et énergiques.</w:t>
      </w:r>
      <w:r w:rsidRPr="00A01812">
        <w:t xml:space="preserve"> — </w:t>
      </w:r>
      <w:r w:rsidRPr="000B0C52">
        <w:rPr>
          <w:lang w:bidi="he-IL"/>
        </w:rPr>
        <w:t xml:space="preserve">Les </w:t>
      </w:r>
      <w:r>
        <w:rPr>
          <w:lang w:bidi="he-IL"/>
        </w:rPr>
        <w:t>LXX ont lu</w:t>
      </w:r>
      <w:r w:rsidRPr="000B0C52">
        <w:rPr>
          <w:lang w:bidi="he-IL"/>
        </w:rPr>
        <w:t xml:space="preserve"> au premier hémistiche </w:t>
      </w:r>
      <w:r>
        <w:rPr>
          <w:lang w:bidi="he-IL"/>
        </w:rPr>
        <w:t xml:space="preserve">: </w:t>
      </w:r>
      <w:r w:rsidRPr="000B0C52">
        <w:rPr>
          <w:lang w:bidi="he-IL"/>
        </w:rPr>
        <w:t>La pauvreté h</w:t>
      </w:r>
      <w:r>
        <w:rPr>
          <w:lang w:bidi="he-IL"/>
        </w:rPr>
        <w:t>u</w:t>
      </w:r>
      <w:r w:rsidRPr="000B0C52">
        <w:rPr>
          <w:lang w:bidi="he-IL"/>
        </w:rPr>
        <w:t>milie l’homme.</w:t>
      </w:r>
      <w:r>
        <w:rPr>
          <w:lang w:bidi="he-IL"/>
        </w:rPr>
        <w:t xml:space="preserve"> </w:t>
      </w:r>
    </w:p>
    <w:p w:rsidR="0073183F" w:rsidRDefault="0073183F" w:rsidP="0073183F">
      <w:pPr>
        <w:rPr>
          <w:lang w:bidi="he-IL"/>
        </w:rPr>
      </w:pPr>
      <w:r>
        <w:rPr>
          <w:lang w:bidi="he-IL"/>
        </w:rPr>
        <w:t>4</w:t>
      </w:r>
      <w:r>
        <w:rPr>
          <w:vertAlign w:val="superscript"/>
          <w:lang w:bidi="he-IL"/>
        </w:rPr>
        <w:t>cd</w:t>
      </w:r>
      <w:r>
        <w:rPr>
          <w:lang w:bidi="he-IL"/>
        </w:rPr>
        <w:t xml:space="preserve">. </w:t>
      </w:r>
      <w:r w:rsidRPr="000B0C52">
        <w:rPr>
          <w:lang w:bidi="he-IL"/>
        </w:rPr>
        <w:t xml:space="preserve">Vanité des biens terrestres. Ce distique manque dans l’hébreu ; les </w:t>
      </w:r>
      <w:r>
        <w:rPr>
          <w:lang w:bidi="he-IL"/>
        </w:rPr>
        <w:t>LXX</w:t>
      </w:r>
      <w:r w:rsidRPr="000B0C52">
        <w:rPr>
          <w:lang w:bidi="he-IL"/>
        </w:rPr>
        <w:t xml:space="preserve"> l’ont placé plus haut</w:t>
      </w:r>
      <w:r>
        <w:rPr>
          <w:lang w:bidi="he-IL"/>
        </w:rPr>
        <w:t xml:space="preserve">, </w:t>
      </w:r>
      <w:r w:rsidRPr="000B0C52">
        <w:rPr>
          <w:lang w:bidi="he-IL"/>
        </w:rPr>
        <w:t>à la suite de</w:t>
      </w:r>
      <w:r>
        <w:rPr>
          <w:lang w:bidi="he-IL"/>
        </w:rPr>
        <w:t xml:space="preserve"> IX, </w:t>
      </w:r>
      <w:r w:rsidRPr="000B0C52">
        <w:rPr>
          <w:lang w:bidi="he-IL"/>
        </w:rPr>
        <w:t>12.</w:t>
      </w:r>
      <w:r w:rsidRPr="00A01812">
        <w:t xml:space="preserve"> — </w:t>
      </w:r>
      <w:r w:rsidRPr="00290B1E">
        <w:rPr>
          <w:rStyle w:val="italicus"/>
        </w:rPr>
        <w:t>Mendáciis.</w:t>
      </w:r>
      <w:r w:rsidRPr="000B0C52">
        <w:rPr>
          <w:lang w:bidi="he-IL"/>
        </w:rPr>
        <w:t xml:space="preserve"> Les biens passagers et trompeurs de ce monde.</w:t>
      </w:r>
      <w:r w:rsidRPr="00A01812">
        <w:t xml:space="preserve"> — </w:t>
      </w:r>
      <w:r w:rsidRPr="00290B1E">
        <w:rPr>
          <w:rStyle w:val="italicus"/>
        </w:rPr>
        <w:t>Pascit ventos</w:t>
      </w:r>
      <w:r>
        <w:rPr>
          <w:rStyle w:val="italicus"/>
        </w:rPr>
        <w:t xml:space="preserve">, </w:t>
      </w:r>
      <w:r w:rsidRPr="00290B1E">
        <w:rPr>
          <w:rStyle w:val="italicus"/>
        </w:rPr>
        <w:t>séquitur</w:t>
      </w:r>
      <w:r w:rsidRPr="000B0C52">
        <w:rPr>
          <w:lang w:bidi="he-IL"/>
        </w:rPr>
        <w:t xml:space="preserve"> </w:t>
      </w:r>
      <w:r w:rsidRPr="000B0C52">
        <w:rPr>
          <w:lang w:bidi="he-IL"/>
        </w:rPr>
        <w:lastRenderedPageBreak/>
        <w:t>(</w:t>
      </w:r>
      <w:r>
        <w:rPr>
          <w:lang w:bidi="he-IL"/>
        </w:rPr>
        <w:t>LXX</w:t>
      </w:r>
      <w:r w:rsidRPr="000B0C52">
        <w:rPr>
          <w:lang w:bidi="he-IL"/>
        </w:rPr>
        <w:t> </w:t>
      </w:r>
      <w:r>
        <w:rPr>
          <w:lang w:bidi="he-IL"/>
        </w:rPr>
        <w:t xml:space="preserve">: </w:t>
      </w:r>
      <w:r w:rsidRPr="00070457">
        <w:t>δι</w:t>
      </w:r>
      <w:r>
        <w:t>ώ</w:t>
      </w:r>
      <w:r w:rsidRPr="00070457">
        <w:t xml:space="preserve">ξεται, il donne </w:t>
      </w:r>
      <w:r w:rsidRPr="000B0C52">
        <w:rPr>
          <w:lang w:bidi="he-IL"/>
        </w:rPr>
        <w:t>la chasse)</w:t>
      </w:r>
      <w:r w:rsidRPr="00290B1E">
        <w:rPr>
          <w:rStyle w:val="italicus"/>
        </w:rPr>
        <w:t xml:space="preserve"> aves.</w:t>
      </w:r>
      <w:r w:rsidRPr="000B0C52">
        <w:rPr>
          <w:lang w:bidi="he-IL"/>
        </w:rPr>
        <w:t xml:space="preserve"> Deux comparaisons pittoresques</w:t>
      </w:r>
      <w:r>
        <w:rPr>
          <w:lang w:bidi="he-IL"/>
        </w:rPr>
        <w:t xml:space="preserve">, </w:t>
      </w:r>
      <w:r w:rsidRPr="000B0C52">
        <w:rPr>
          <w:lang w:bidi="he-IL"/>
        </w:rPr>
        <w:t>très expressives</w:t>
      </w:r>
      <w:r>
        <w:rPr>
          <w:lang w:bidi="he-IL"/>
        </w:rPr>
        <w:t xml:space="preserve">, </w:t>
      </w:r>
      <w:r w:rsidRPr="000B0C52">
        <w:rPr>
          <w:lang w:bidi="he-IL"/>
        </w:rPr>
        <w:t>pour dépeindre la folie de ceux qui s’attachent trop aux richesses et aux autres biens trompeurs</w:t>
      </w:r>
      <w:r>
        <w:rPr>
          <w:lang w:bidi="he-IL"/>
        </w:rPr>
        <w:t xml:space="preserve"> </w:t>
      </w:r>
      <w:r w:rsidRPr="000B0C52">
        <w:rPr>
          <w:lang w:bidi="he-IL"/>
        </w:rPr>
        <w:t>de la terre.</w:t>
      </w:r>
      <w:r>
        <w:rPr>
          <w:lang w:bidi="he-IL"/>
        </w:rPr>
        <w:t xml:space="preserve"> </w:t>
      </w:r>
    </w:p>
    <w:p w:rsidR="0073183F" w:rsidRDefault="0073183F" w:rsidP="0073183F">
      <w:pPr>
        <w:rPr>
          <w:lang w:bidi="he-IL"/>
        </w:rPr>
      </w:pPr>
      <w:r w:rsidRPr="000B0C52">
        <w:rPr>
          <w:lang w:bidi="he-IL"/>
        </w:rPr>
        <w:t>5. Encore l’action courageuse opposée à l’indolence. Cf. vers. 4</w:t>
      </w:r>
      <w:r>
        <w:rPr>
          <w:vertAlign w:val="superscript"/>
          <w:lang w:bidi="he-IL"/>
        </w:rPr>
        <w:t>ab</w:t>
      </w:r>
      <w:r w:rsidRPr="000B0C52">
        <w:rPr>
          <w:lang w:bidi="he-IL"/>
        </w:rPr>
        <w:t>.</w:t>
      </w:r>
      <w:r w:rsidRPr="00A01812">
        <w:t xml:space="preserve"> — </w:t>
      </w:r>
      <w:r w:rsidRPr="00070457">
        <w:rPr>
          <w:rStyle w:val="italicus"/>
        </w:rPr>
        <w:t>Qui cóngregat in messe</w:t>
      </w:r>
      <w:r w:rsidRPr="00290B1E">
        <w:rPr>
          <w:rStyle w:val="italicus"/>
        </w:rPr>
        <w:t xml:space="preserve">. </w:t>
      </w:r>
      <w:r>
        <w:rPr>
          <w:lang w:bidi="he-IL"/>
        </w:rPr>
        <w:t>Hébr.</w:t>
      </w:r>
      <w:r w:rsidRPr="000B0C52">
        <w:rPr>
          <w:lang w:bidi="he-IL"/>
        </w:rPr>
        <w:t> </w:t>
      </w:r>
      <w:r>
        <w:rPr>
          <w:lang w:bidi="he-IL"/>
        </w:rPr>
        <w:t xml:space="preserve">: </w:t>
      </w:r>
      <w:r w:rsidRPr="000B0C52">
        <w:rPr>
          <w:lang w:bidi="he-IL"/>
        </w:rPr>
        <w:t>pendant l’été.</w:t>
      </w:r>
      <w:r w:rsidRPr="00A01812">
        <w:t xml:space="preserve"> — </w:t>
      </w:r>
      <w:r w:rsidRPr="00290B1E">
        <w:rPr>
          <w:rStyle w:val="italicus"/>
        </w:rPr>
        <w:t>Qui</w:t>
      </w:r>
      <w:r>
        <w:rPr>
          <w:rStyle w:val="italicus"/>
        </w:rPr>
        <w:t>…</w:t>
      </w:r>
      <w:r w:rsidRPr="00290B1E">
        <w:rPr>
          <w:rStyle w:val="italicus"/>
        </w:rPr>
        <w:t xml:space="preserve"> stertit.</w:t>
      </w:r>
      <w:r w:rsidRPr="000B0C52">
        <w:rPr>
          <w:lang w:bidi="he-IL"/>
        </w:rPr>
        <w:t xml:space="preserve"> L’hébreu emploie le verbe</w:t>
      </w:r>
      <w:r w:rsidRPr="00290B1E">
        <w:rPr>
          <w:rStyle w:val="italicus"/>
        </w:rPr>
        <w:t xml:space="preserve"> nirdâm</w:t>
      </w:r>
      <w:r>
        <w:rPr>
          <w:rStyle w:val="italicus"/>
        </w:rPr>
        <w:t xml:space="preserve">, </w:t>
      </w:r>
      <w:r w:rsidRPr="000B0C52">
        <w:rPr>
          <w:lang w:bidi="he-IL"/>
        </w:rPr>
        <w:t>qui marque un sommeil très profond. Au lieu de</w:t>
      </w:r>
      <w:r>
        <w:rPr>
          <w:rStyle w:val="italicus"/>
        </w:rPr>
        <w:t xml:space="preserve"> æ</w:t>
      </w:r>
      <w:r w:rsidRPr="00290B1E">
        <w:rPr>
          <w:rStyle w:val="italicus"/>
        </w:rPr>
        <w:t>státe</w:t>
      </w:r>
      <w:r>
        <w:rPr>
          <w:rStyle w:val="italicus"/>
        </w:rPr>
        <w:t xml:space="preserve">, </w:t>
      </w:r>
      <w:r>
        <w:rPr>
          <w:lang w:bidi="he-IL"/>
        </w:rPr>
        <w:t>il a i</w:t>
      </w:r>
      <w:r w:rsidRPr="000B0C52">
        <w:rPr>
          <w:lang w:bidi="he-IL"/>
        </w:rPr>
        <w:t>ci </w:t>
      </w:r>
      <w:r>
        <w:rPr>
          <w:lang w:bidi="he-IL"/>
        </w:rPr>
        <w:t xml:space="preserve">: </w:t>
      </w:r>
      <w:r w:rsidRPr="000B0C52">
        <w:rPr>
          <w:lang w:bidi="he-IL"/>
        </w:rPr>
        <w:t>pendant la moisson. Dormir alors</w:t>
      </w:r>
      <w:r>
        <w:rPr>
          <w:lang w:bidi="he-IL"/>
        </w:rPr>
        <w:t xml:space="preserve">, </w:t>
      </w:r>
      <w:r w:rsidRPr="000B0C52">
        <w:rPr>
          <w:lang w:bidi="he-IL"/>
        </w:rPr>
        <w:t xml:space="preserve">tandis que tout le monde travaille et qu’il </w:t>
      </w:r>
      <w:r>
        <w:rPr>
          <w:lang w:bidi="he-IL"/>
        </w:rPr>
        <w:t>est</w:t>
      </w:r>
      <w:r w:rsidRPr="000B0C52">
        <w:rPr>
          <w:lang w:bidi="he-IL"/>
        </w:rPr>
        <w:t xml:space="preserve"> aisé de récolter d’une manière ou de l’autre</w:t>
      </w:r>
      <w:r>
        <w:rPr>
          <w:lang w:bidi="he-IL"/>
        </w:rPr>
        <w:t>, est</w:t>
      </w:r>
      <w:r w:rsidRPr="000B0C52">
        <w:rPr>
          <w:lang w:bidi="he-IL"/>
        </w:rPr>
        <w:t xml:space="preserve"> le comble de la négligence et de la paresse.</w:t>
      </w:r>
      <w:r w:rsidRPr="00A01812">
        <w:t xml:space="preserve"> — </w:t>
      </w:r>
      <w:r w:rsidRPr="00290B1E">
        <w:rPr>
          <w:rStyle w:val="italicus"/>
        </w:rPr>
        <w:t>F</w:t>
      </w:r>
      <w:r>
        <w:rPr>
          <w:rStyle w:val="italicus"/>
        </w:rPr>
        <w:t>íli</w:t>
      </w:r>
      <w:r w:rsidRPr="00290B1E">
        <w:rPr>
          <w:rStyle w:val="italicus"/>
        </w:rPr>
        <w:t>us confusi</w:t>
      </w:r>
      <w:r>
        <w:rPr>
          <w:rStyle w:val="italicus"/>
        </w:rPr>
        <w:t>ó</w:t>
      </w:r>
      <w:r w:rsidRPr="00290B1E">
        <w:rPr>
          <w:rStyle w:val="italicus"/>
        </w:rPr>
        <w:t>nis.</w:t>
      </w:r>
      <w:r w:rsidRPr="000B0C52">
        <w:rPr>
          <w:lang w:bidi="he-IL"/>
        </w:rPr>
        <w:t xml:space="preserve"> Littéralement dans l’hébreu </w:t>
      </w:r>
      <w:r>
        <w:rPr>
          <w:lang w:bidi="he-IL"/>
        </w:rPr>
        <w:t xml:space="preserve">: </w:t>
      </w:r>
      <w:r w:rsidRPr="000B0C52">
        <w:rPr>
          <w:lang w:bidi="he-IL"/>
        </w:rPr>
        <w:t xml:space="preserve">un </w:t>
      </w:r>
      <w:r>
        <w:rPr>
          <w:lang w:bidi="he-IL"/>
        </w:rPr>
        <w:t>fils qui fait rougir. U</w:t>
      </w:r>
      <w:r w:rsidRPr="000B0C52">
        <w:rPr>
          <w:lang w:bidi="he-IL"/>
        </w:rPr>
        <w:t>n sujet de confusion douloureuse pour son père et sa mère.</w:t>
      </w:r>
      <w:r w:rsidRPr="00A01812">
        <w:t xml:space="preserve"> — </w:t>
      </w:r>
      <w:r w:rsidRPr="000B0C52">
        <w:rPr>
          <w:lang w:bidi="he-IL"/>
        </w:rPr>
        <w:t xml:space="preserve">Variante considérable dans les </w:t>
      </w:r>
      <w:r>
        <w:rPr>
          <w:lang w:bidi="he-IL"/>
        </w:rPr>
        <w:t>LXX</w:t>
      </w:r>
      <w:r w:rsidRPr="000B0C52">
        <w:rPr>
          <w:lang w:bidi="he-IL"/>
        </w:rPr>
        <w:t xml:space="preserve"> pour tout ce verset </w:t>
      </w:r>
      <w:r>
        <w:rPr>
          <w:lang w:bidi="he-IL"/>
        </w:rPr>
        <w:t xml:space="preserve">: </w:t>
      </w:r>
      <w:r w:rsidRPr="000B0C52">
        <w:rPr>
          <w:lang w:bidi="he-IL"/>
        </w:rPr>
        <w:t xml:space="preserve">Un </w:t>
      </w:r>
      <w:r>
        <w:rPr>
          <w:lang w:bidi="he-IL"/>
        </w:rPr>
        <w:t>fils</w:t>
      </w:r>
      <w:r w:rsidRPr="000B0C52">
        <w:rPr>
          <w:lang w:bidi="he-IL"/>
        </w:rPr>
        <w:t xml:space="preserve"> bien élevé sera sage</w:t>
      </w:r>
      <w:r>
        <w:rPr>
          <w:lang w:bidi="he-IL"/>
        </w:rPr>
        <w:t xml:space="preserve">, </w:t>
      </w:r>
      <w:r w:rsidRPr="000B0C52">
        <w:rPr>
          <w:lang w:bidi="he-IL"/>
        </w:rPr>
        <w:t xml:space="preserve">et il aura l’insensé pour serviteur ; le </w:t>
      </w:r>
      <w:r>
        <w:rPr>
          <w:lang w:bidi="he-IL"/>
        </w:rPr>
        <w:t>fils</w:t>
      </w:r>
      <w:r w:rsidRPr="000B0C52">
        <w:rPr>
          <w:lang w:bidi="he-IL"/>
        </w:rPr>
        <w:t xml:space="preserve"> sage sera sauvé de la chaleur brûlante</w:t>
      </w:r>
      <w:r>
        <w:rPr>
          <w:lang w:bidi="he-IL"/>
        </w:rPr>
        <w:t xml:space="preserve">, </w:t>
      </w:r>
      <w:r w:rsidRPr="000B0C52">
        <w:rPr>
          <w:lang w:bidi="he-IL"/>
        </w:rPr>
        <w:t xml:space="preserve">et le </w:t>
      </w:r>
      <w:r>
        <w:rPr>
          <w:lang w:bidi="he-IL"/>
        </w:rPr>
        <w:t>fils</w:t>
      </w:r>
      <w:r w:rsidRPr="000B0C52">
        <w:rPr>
          <w:lang w:bidi="he-IL"/>
        </w:rPr>
        <w:t xml:space="preserve"> </w:t>
      </w:r>
      <w:r>
        <w:rPr>
          <w:lang w:bidi="he-IL"/>
        </w:rPr>
        <w:t>impie</w:t>
      </w:r>
      <w:r w:rsidRPr="000B0C52">
        <w:rPr>
          <w:lang w:bidi="he-IL"/>
        </w:rPr>
        <w:t xml:space="preserve"> sera hâlé par le vent</w:t>
      </w:r>
      <w:r>
        <w:rPr>
          <w:lang w:bidi="he-IL"/>
        </w:rPr>
        <w:t xml:space="preserve">, </w:t>
      </w:r>
      <w:r w:rsidRPr="000B0C52">
        <w:rPr>
          <w:lang w:bidi="he-IL"/>
        </w:rPr>
        <w:t>au temps de la moisson.</w:t>
      </w:r>
      <w:r>
        <w:rPr>
          <w:lang w:bidi="he-IL"/>
        </w:rPr>
        <w:t xml:space="preserve"> </w:t>
      </w:r>
    </w:p>
    <w:p w:rsidR="0073183F" w:rsidRDefault="0073183F" w:rsidP="0073183F">
      <w:pPr>
        <w:rPr>
          <w:lang w:bidi="he-IL"/>
        </w:rPr>
      </w:pPr>
      <w:r w:rsidRPr="000B0C52">
        <w:rPr>
          <w:lang w:bidi="he-IL"/>
        </w:rPr>
        <w:t>6-7. Le juste sera béni et l’impie maudit.</w:t>
      </w:r>
      <w:r w:rsidRPr="00A01812">
        <w:t xml:space="preserve"> — </w:t>
      </w:r>
      <w:r>
        <w:rPr>
          <w:rStyle w:val="italicus"/>
        </w:rPr>
        <w:t>Bene</w:t>
      </w:r>
      <w:r w:rsidRPr="00290B1E">
        <w:rPr>
          <w:rStyle w:val="italicus"/>
        </w:rPr>
        <w:t>dícito D</w:t>
      </w:r>
      <w:r>
        <w:rPr>
          <w:rStyle w:val="italicus"/>
        </w:rPr>
        <w:t>ómini</w:t>
      </w:r>
      <w:r w:rsidRPr="00290B1E">
        <w:rPr>
          <w:rStyle w:val="italicus"/>
        </w:rPr>
        <w:t>.</w:t>
      </w:r>
      <w:r w:rsidRPr="000B0C52">
        <w:rPr>
          <w:lang w:bidi="he-IL"/>
        </w:rPr>
        <w:t xml:space="preserve"> Le mot</w:t>
      </w:r>
      <w:r>
        <w:rPr>
          <w:rStyle w:val="italicus"/>
        </w:rPr>
        <w:t xml:space="preserve"> Yᵉ</w:t>
      </w:r>
      <w:r w:rsidRPr="00290B1E">
        <w:rPr>
          <w:rStyle w:val="italicus"/>
        </w:rPr>
        <w:t>hovah</w:t>
      </w:r>
      <w:r w:rsidRPr="000B0C52">
        <w:rPr>
          <w:lang w:bidi="he-IL"/>
        </w:rPr>
        <w:t xml:space="preserve"> manque ici dans l’hébreu</w:t>
      </w:r>
      <w:r>
        <w:rPr>
          <w:lang w:bidi="he-IL"/>
        </w:rPr>
        <w:t xml:space="preserve">, </w:t>
      </w:r>
      <w:r w:rsidRPr="000B0C52">
        <w:rPr>
          <w:lang w:bidi="he-IL"/>
        </w:rPr>
        <w:t>où on lit simplement </w:t>
      </w:r>
      <w:r>
        <w:rPr>
          <w:lang w:bidi="he-IL"/>
        </w:rPr>
        <w:t xml:space="preserve">: </w:t>
      </w:r>
      <w:r w:rsidRPr="000B0C52">
        <w:rPr>
          <w:lang w:bidi="he-IL"/>
        </w:rPr>
        <w:t>(Il y a) des bénédictions (pluriel expressif) sur la tête du juste. Bénédictions provenant soit de Dieu soit des hommes.</w:t>
      </w:r>
      <w:r w:rsidRPr="00A01812">
        <w:t xml:space="preserve"> — </w:t>
      </w:r>
      <w:r w:rsidRPr="00290B1E">
        <w:rPr>
          <w:rStyle w:val="italicus"/>
        </w:rPr>
        <w:t>Os autem</w:t>
      </w:r>
      <w:r>
        <w:rPr>
          <w:rStyle w:val="italicus"/>
        </w:rPr>
        <w:t>…</w:t>
      </w:r>
      <w:r w:rsidRPr="00290B1E">
        <w:rPr>
          <w:rStyle w:val="italicus"/>
        </w:rPr>
        <w:t xml:space="preserve"> iníquitas.</w:t>
      </w:r>
      <w:r w:rsidRPr="000B0C52">
        <w:rPr>
          <w:lang w:bidi="he-IL"/>
        </w:rPr>
        <w:t xml:space="preserve"> D’après l’hébreu</w:t>
      </w:r>
      <w:r>
        <w:rPr>
          <w:lang w:bidi="he-IL"/>
        </w:rPr>
        <w:t xml:space="preserve">, </w:t>
      </w:r>
      <w:r w:rsidRPr="000B0C52">
        <w:rPr>
          <w:lang w:bidi="he-IL"/>
        </w:rPr>
        <w:t xml:space="preserve">la violence. C.-à-d. qu’on réduit au silence la bouche méchante des </w:t>
      </w:r>
      <w:r>
        <w:rPr>
          <w:lang w:bidi="he-IL"/>
        </w:rPr>
        <w:t>impie</w:t>
      </w:r>
      <w:r w:rsidRPr="000B0C52">
        <w:rPr>
          <w:lang w:bidi="he-IL"/>
        </w:rPr>
        <w:t>s</w:t>
      </w:r>
      <w:r>
        <w:rPr>
          <w:lang w:bidi="he-IL"/>
        </w:rPr>
        <w:t xml:space="preserve">, </w:t>
      </w:r>
      <w:r w:rsidRPr="000B0C52">
        <w:rPr>
          <w:lang w:bidi="he-IL"/>
        </w:rPr>
        <w:t>en les accablant de malédictions bien légitimes. On donne parfois cette autre traduction de l’hébreu</w:t>
      </w:r>
      <w:r>
        <w:rPr>
          <w:lang w:bidi="he-IL"/>
        </w:rPr>
        <w:t xml:space="preserve">, </w:t>
      </w:r>
      <w:r w:rsidRPr="000B0C52">
        <w:rPr>
          <w:lang w:bidi="he-IL"/>
        </w:rPr>
        <w:t>en renversant la phrase </w:t>
      </w:r>
      <w:r>
        <w:rPr>
          <w:lang w:bidi="he-IL"/>
        </w:rPr>
        <w:t xml:space="preserve">: </w:t>
      </w:r>
      <w:r w:rsidRPr="000B0C52">
        <w:rPr>
          <w:lang w:bidi="he-IL"/>
        </w:rPr>
        <w:t xml:space="preserve">Mais la bouche des impies cache la violence. </w:t>
      </w:r>
      <w:r>
        <w:rPr>
          <w:lang w:bidi="he-IL"/>
        </w:rPr>
        <w:t>« </w:t>
      </w:r>
      <w:r w:rsidRPr="000B0C52">
        <w:rPr>
          <w:lang w:bidi="he-IL"/>
        </w:rPr>
        <w:t xml:space="preserve">L’iniquité </w:t>
      </w:r>
      <w:r>
        <w:rPr>
          <w:lang w:bidi="he-IL"/>
        </w:rPr>
        <w:t>est</w:t>
      </w:r>
      <w:r w:rsidRPr="000B0C52">
        <w:rPr>
          <w:lang w:bidi="he-IL"/>
        </w:rPr>
        <w:t xml:space="preserve"> cachée</w:t>
      </w:r>
      <w:r>
        <w:rPr>
          <w:lang w:bidi="he-IL"/>
        </w:rPr>
        <w:t xml:space="preserve"> s</w:t>
      </w:r>
      <w:r w:rsidRPr="000B0C52">
        <w:rPr>
          <w:lang w:bidi="he-IL"/>
        </w:rPr>
        <w:t>ous leurs discours hypocrites</w:t>
      </w:r>
      <w:r>
        <w:rPr>
          <w:lang w:bidi="he-IL"/>
        </w:rPr>
        <w:t>, dissim</w:t>
      </w:r>
      <w:r w:rsidRPr="000B0C52">
        <w:rPr>
          <w:lang w:bidi="he-IL"/>
        </w:rPr>
        <w:t>ulés.</w:t>
      </w:r>
      <w:r>
        <w:rPr>
          <w:lang w:bidi="he-IL"/>
        </w:rPr>
        <w:t> »</w:t>
      </w:r>
      <w:r w:rsidRPr="000B0C52">
        <w:rPr>
          <w:lang w:bidi="he-IL"/>
        </w:rPr>
        <w:t xml:space="preserve"> Le contexte rend la première interprétation préférable. D’après les </w:t>
      </w:r>
      <w:r>
        <w:rPr>
          <w:lang w:bidi="he-IL"/>
        </w:rPr>
        <w:t>LXX</w:t>
      </w:r>
      <w:r w:rsidRPr="000B0C52">
        <w:rPr>
          <w:lang w:bidi="he-IL"/>
        </w:rPr>
        <w:t> </w:t>
      </w:r>
      <w:r>
        <w:rPr>
          <w:lang w:bidi="he-IL"/>
        </w:rPr>
        <w:t xml:space="preserve">: </w:t>
      </w:r>
      <w:r w:rsidRPr="000B0C52">
        <w:rPr>
          <w:lang w:bidi="he-IL"/>
        </w:rPr>
        <w:t xml:space="preserve">Une tristesse </w:t>
      </w:r>
      <w:r>
        <w:rPr>
          <w:lang w:bidi="he-IL"/>
        </w:rPr>
        <w:t>i</w:t>
      </w:r>
      <w:r w:rsidRPr="000B0C52">
        <w:rPr>
          <w:lang w:bidi="he-IL"/>
        </w:rPr>
        <w:t>nopport</w:t>
      </w:r>
      <w:r>
        <w:rPr>
          <w:lang w:bidi="he-IL"/>
        </w:rPr>
        <w:t>u</w:t>
      </w:r>
      <w:r w:rsidRPr="000B0C52">
        <w:rPr>
          <w:lang w:bidi="he-IL"/>
        </w:rPr>
        <w:t xml:space="preserve">ne voilera la bouche des </w:t>
      </w:r>
      <w:r>
        <w:rPr>
          <w:lang w:bidi="he-IL"/>
        </w:rPr>
        <w:t>impie</w:t>
      </w:r>
      <w:r w:rsidRPr="000B0C52">
        <w:rPr>
          <w:lang w:bidi="he-IL"/>
        </w:rPr>
        <w:t>s. Cet hémi</w:t>
      </w:r>
      <w:r>
        <w:rPr>
          <w:lang w:bidi="he-IL"/>
        </w:rPr>
        <w:t>stiche est reproduit au vers. 11</w:t>
      </w:r>
      <w:r w:rsidRPr="000B0C52">
        <w:rPr>
          <w:vertAlign w:val="superscript"/>
          <w:lang w:bidi="he-IL"/>
        </w:rPr>
        <w:t>b</w:t>
      </w:r>
      <w:r w:rsidRPr="000B0C52">
        <w:rPr>
          <w:lang w:bidi="he-IL"/>
        </w:rPr>
        <w:t xml:space="preserve"> (ident</w:t>
      </w:r>
      <w:r>
        <w:rPr>
          <w:lang w:bidi="he-IL"/>
        </w:rPr>
        <w:t>i</w:t>
      </w:r>
      <w:r w:rsidRPr="000B0C52">
        <w:rPr>
          <w:lang w:bidi="he-IL"/>
        </w:rPr>
        <w:t>quement dans l’hébreu).</w:t>
      </w:r>
      <w:r w:rsidRPr="00A01812">
        <w:t xml:space="preserve"> — </w:t>
      </w:r>
      <w:r w:rsidRPr="00290B1E">
        <w:rPr>
          <w:rStyle w:val="italicus"/>
        </w:rPr>
        <w:t>Memória justi</w:t>
      </w:r>
      <w:r>
        <w:rPr>
          <w:rStyle w:val="italicus"/>
        </w:rPr>
        <w:t>…</w:t>
      </w:r>
      <w:r>
        <w:rPr>
          <w:lang w:bidi="he-IL"/>
        </w:rPr>
        <w:t xml:space="preserve"> (vers. 7). Même après sa mort le j</w:t>
      </w:r>
      <w:r w:rsidRPr="000B0C52">
        <w:rPr>
          <w:lang w:bidi="he-IL"/>
        </w:rPr>
        <w:t>uste sera béni</w:t>
      </w:r>
      <w:r>
        <w:rPr>
          <w:lang w:bidi="he-IL"/>
        </w:rPr>
        <w:t xml:space="preserve">, </w:t>
      </w:r>
      <w:r w:rsidRPr="000B0C52">
        <w:rPr>
          <w:lang w:bidi="he-IL"/>
        </w:rPr>
        <w:t xml:space="preserve">mentionné </w:t>
      </w:r>
      <w:r>
        <w:rPr>
          <w:lang w:bidi="he-IL"/>
        </w:rPr>
        <w:t>avec</w:t>
      </w:r>
      <w:r w:rsidRPr="000B0C52">
        <w:rPr>
          <w:lang w:bidi="he-IL"/>
        </w:rPr>
        <w:t xml:space="preserve"> éloges. Cf. Ps. </w:t>
      </w:r>
      <w:r>
        <w:rPr>
          <w:lang w:bidi="he-IL"/>
        </w:rPr>
        <w:t xml:space="preserve">CXII, </w:t>
      </w:r>
      <w:r w:rsidRPr="000B0C52">
        <w:rPr>
          <w:lang w:bidi="he-IL"/>
        </w:rPr>
        <w:t>6.</w:t>
      </w:r>
      <w:r w:rsidRPr="00A01812">
        <w:t xml:space="preserve"> — </w:t>
      </w:r>
      <w:r>
        <w:rPr>
          <w:rStyle w:val="italicus"/>
        </w:rPr>
        <w:t>Nom</w:t>
      </w:r>
      <w:r w:rsidRPr="00290B1E">
        <w:rPr>
          <w:rStyle w:val="italicus"/>
        </w:rPr>
        <w:t>en impiórum putréscet.</w:t>
      </w:r>
      <w:r w:rsidRPr="000B0C52">
        <w:rPr>
          <w:lang w:bidi="he-IL"/>
        </w:rPr>
        <w:t xml:space="preserve"> Image très forte (affaiblie par les </w:t>
      </w:r>
      <w:r>
        <w:rPr>
          <w:lang w:bidi="he-IL"/>
        </w:rPr>
        <w:t xml:space="preserve">LXX, </w:t>
      </w:r>
      <w:r w:rsidRPr="000B0C52">
        <w:rPr>
          <w:lang w:bidi="he-IL"/>
        </w:rPr>
        <w:t>le chaldéen et le syriaque </w:t>
      </w:r>
      <w:r>
        <w:rPr>
          <w:lang w:bidi="he-IL"/>
        </w:rPr>
        <w:t xml:space="preserve">: </w:t>
      </w:r>
      <w:r w:rsidRPr="000B0C52">
        <w:rPr>
          <w:lang w:bidi="he-IL"/>
        </w:rPr>
        <w:t>Le nom de l’impie sera éteint). Leur nom abhorré pourrira comme leurs chairs</w:t>
      </w:r>
      <w:r>
        <w:rPr>
          <w:lang w:bidi="he-IL"/>
        </w:rPr>
        <w:t xml:space="preserve">, </w:t>
      </w:r>
      <w:r w:rsidRPr="000B0C52">
        <w:rPr>
          <w:lang w:bidi="he-IL"/>
        </w:rPr>
        <w:t>objet de dégoût et d’horreur.</w:t>
      </w:r>
      <w:r>
        <w:rPr>
          <w:lang w:bidi="he-IL"/>
        </w:rPr>
        <w:t xml:space="preserve"> </w:t>
      </w:r>
    </w:p>
    <w:p w:rsidR="0073183F" w:rsidRDefault="0073183F" w:rsidP="0073183F">
      <w:pPr>
        <w:rPr>
          <w:lang w:bidi="he-IL"/>
        </w:rPr>
      </w:pPr>
      <w:r w:rsidRPr="000B0C52">
        <w:rPr>
          <w:lang w:bidi="he-IL"/>
        </w:rPr>
        <w:t>8</w:t>
      </w:r>
      <w:r>
        <w:rPr>
          <w:lang w:bidi="he-IL"/>
        </w:rPr>
        <w:t>. Contraste entre le sage et l’i</w:t>
      </w:r>
      <w:r w:rsidRPr="000B0C52">
        <w:rPr>
          <w:lang w:bidi="he-IL"/>
        </w:rPr>
        <w:t>nsensé.</w:t>
      </w:r>
      <w:r w:rsidRPr="00A01812">
        <w:t xml:space="preserve"> — </w:t>
      </w:r>
      <w:r>
        <w:rPr>
          <w:rStyle w:val="italicus"/>
        </w:rPr>
        <w:t>Sápiens…</w:t>
      </w:r>
      <w:r w:rsidRPr="00290B1E">
        <w:rPr>
          <w:rStyle w:val="italicus"/>
        </w:rPr>
        <w:t xml:space="preserve"> </w:t>
      </w:r>
      <w:r>
        <w:rPr>
          <w:rStyle w:val="italicus"/>
        </w:rPr>
        <w:t>præ</w:t>
      </w:r>
      <w:r w:rsidRPr="00290B1E">
        <w:rPr>
          <w:rStyle w:val="italicus"/>
        </w:rPr>
        <w:t>cépta súscipit.</w:t>
      </w:r>
      <w:r w:rsidRPr="000B0C52">
        <w:rPr>
          <w:lang w:bidi="he-IL"/>
        </w:rPr>
        <w:t xml:space="preserve"> Humble</w:t>
      </w:r>
      <w:r>
        <w:rPr>
          <w:lang w:bidi="he-IL"/>
        </w:rPr>
        <w:t xml:space="preserve">, </w:t>
      </w:r>
      <w:r w:rsidRPr="000B0C52">
        <w:rPr>
          <w:lang w:bidi="he-IL"/>
        </w:rPr>
        <w:t>se défiant de lui-même</w:t>
      </w:r>
      <w:r>
        <w:rPr>
          <w:lang w:bidi="he-IL"/>
        </w:rPr>
        <w:t xml:space="preserve">, </w:t>
      </w:r>
      <w:r w:rsidRPr="000B0C52">
        <w:rPr>
          <w:lang w:bidi="he-IL"/>
        </w:rPr>
        <w:t>il accepte volontiers les leçons qui lui permettent</w:t>
      </w:r>
      <w:r>
        <w:rPr>
          <w:lang w:bidi="he-IL"/>
        </w:rPr>
        <w:t xml:space="preserve">, </w:t>
      </w:r>
      <w:r w:rsidRPr="000B0C52">
        <w:rPr>
          <w:lang w:bidi="he-IL"/>
        </w:rPr>
        <w:t>d’accroître sa sagesse.</w:t>
      </w:r>
      <w:r w:rsidRPr="00A01812">
        <w:t xml:space="preserve"> — </w:t>
      </w:r>
      <w:r w:rsidRPr="00290B1E">
        <w:rPr>
          <w:rStyle w:val="italicus"/>
        </w:rPr>
        <w:t>Stultus cǽditur lábiis.</w:t>
      </w:r>
      <w:r w:rsidRPr="000B0C52">
        <w:rPr>
          <w:lang w:bidi="he-IL"/>
        </w:rPr>
        <w:t xml:space="preserve"> Sa propre langue</w:t>
      </w:r>
      <w:r>
        <w:rPr>
          <w:lang w:bidi="he-IL"/>
        </w:rPr>
        <w:t xml:space="preserve">, </w:t>
      </w:r>
      <w:r w:rsidRPr="000B0C52">
        <w:rPr>
          <w:lang w:bidi="he-IL"/>
        </w:rPr>
        <w:t>c.-à-d. son langage inconsidéré</w:t>
      </w:r>
      <w:r>
        <w:rPr>
          <w:lang w:bidi="he-IL"/>
        </w:rPr>
        <w:t xml:space="preserve">, </w:t>
      </w:r>
      <w:r w:rsidRPr="000B0C52">
        <w:rPr>
          <w:lang w:bidi="he-IL"/>
        </w:rPr>
        <w:t>se charge de le châtier. L’hébreu coupe autrement la phrase et a un sens différent </w:t>
      </w:r>
      <w:r>
        <w:rPr>
          <w:lang w:bidi="he-IL"/>
        </w:rPr>
        <w:t>: Celui qui est i</w:t>
      </w:r>
      <w:r w:rsidRPr="000B0C52">
        <w:rPr>
          <w:lang w:bidi="he-IL"/>
        </w:rPr>
        <w:t xml:space="preserve">nsensé </w:t>
      </w:r>
      <w:r>
        <w:rPr>
          <w:lang w:bidi="he-IL"/>
        </w:rPr>
        <w:t>de</w:t>
      </w:r>
      <w:r w:rsidRPr="000B0C52">
        <w:rPr>
          <w:lang w:bidi="he-IL"/>
        </w:rPr>
        <w:t xml:space="preserve"> lèvres (c.-à-d. qui s’échauffe en de</w:t>
      </w:r>
      <w:r>
        <w:rPr>
          <w:lang w:bidi="he-IL"/>
        </w:rPr>
        <w:t xml:space="preserve"> vai</w:t>
      </w:r>
      <w:r w:rsidRPr="000B0C52">
        <w:rPr>
          <w:lang w:bidi="he-IL"/>
        </w:rPr>
        <w:t>n</w:t>
      </w:r>
      <w:r>
        <w:rPr>
          <w:lang w:bidi="he-IL"/>
        </w:rPr>
        <w:t>s</w:t>
      </w:r>
      <w:r w:rsidRPr="000B0C52">
        <w:rPr>
          <w:lang w:bidi="he-IL"/>
        </w:rPr>
        <w:t xml:space="preserve"> discours par lesquels il manifeste sa folie) sera précipité (dans la ruine). Ce membre de vers </w:t>
      </w:r>
      <w:r>
        <w:rPr>
          <w:lang w:bidi="he-IL"/>
        </w:rPr>
        <w:t>est</w:t>
      </w:r>
      <w:r w:rsidRPr="000B0C52">
        <w:rPr>
          <w:lang w:bidi="he-IL"/>
        </w:rPr>
        <w:t xml:space="preserve"> reproduit au vers. 10</w:t>
      </w:r>
      <w:r w:rsidRPr="000B0C52">
        <w:rPr>
          <w:vertAlign w:val="superscript"/>
          <w:lang w:bidi="he-IL"/>
        </w:rPr>
        <w:t>b</w:t>
      </w:r>
      <w:r w:rsidRPr="000B0C52">
        <w:rPr>
          <w:lang w:bidi="he-IL"/>
        </w:rPr>
        <w:t>.</w:t>
      </w:r>
      <w:r>
        <w:rPr>
          <w:lang w:bidi="he-IL"/>
        </w:rPr>
        <w:t xml:space="preserve"> </w:t>
      </w:r>
    </w:p>
    <w:p w:rsidR="0073183F" w:rsidRDefault="0073183F" w:rsidP="0073183F">
      <w:pPr>
        <w:rPr>
          <w:lang w:bidi="he-IL"/>
        </w:rPr>
      </w:pPr>
      <w:r w:rsidRPr="000B0C52">
        <w:rPr>
          <w:lang w:bidi="he-IL"/>
        </w:rPr>
        <w:t>9. La droiture et l’hypocrisie.</w:t>
      </w:r>
      <w:r w:rsidRPr="00A01812">
        <w:t xml:space="preserve"> — </w:t>
      </w:r>
      <w:r w:rsidRPr="00290B1E">
        <w:rPr>
          <w:rStyle w:val="italicus"/>
        </w:rPr>
        <w:t>Qui</w:t>
      </w:r>
      <w:r>
        <w:rPr>
          <w:rStyle w:val="italicus"/>
        </w:rPr>
        <w:t>…</w:t>
      </w:r>
      <w:r w:rsidRPr="00290B1E">
        <w:rPr>
          <w:rStyle w:val="italicus"/>
        </w:rPr>
        <w:t xml:space="preserve"> simplíciter.</w:t>
      </w:r>
      <w:r w:rsidRPr="000B0C52">
        <w:rPr>
          <w:lang w:bidi="he-IL"/>
        </w:rPr>
        <w:t xml:space="preserve"> Hébr. </w:t>
      </w:r>
      <w:r>
        <w:rPr>
          <w:lang w:bidi="he-IL"/>
        </w:rPr>
        <w:t xml:space="preserve">: </w:t>
      </w:r>
      <w:r>
        <w:rPr>
          <w:rStyle w:val="italicus"/>
        </w:rPr>
        <w:t>baṭṭ</w:t>
      </w:r>
      <w:r w:rsidRPr="00290B1E">
        <w:rPr>
          <w:rStyle w:val="italicus"/>
        </w:rPr>
        <w:t>ôm</w:t>
      </w:r>
      <w:r>
        <w:rPr>
          <w:rStyle w:val="italicus"/>
        </w:rPr>
        <w:t xml:space="preserve">, </w:t>
      </w:r>
      <w:r w:rsidRPr="000B0C52">
        <w:rPr>
          <w:lang w:bidi="he-IL"/>
        </w:rPr>
        <w:t>dans l’intégrité</w:t>
      </w:r>
      <w:r>
        <w:rPr>
          <w:lang w:bidi="he-IL"/>
        </w:rPr>
        <w:t xml:space="preserve">, </w:t>
      </w:r>
      <w:r w:rsidRPr="000B0C52">
        <w:rPr>
          <w:lang w:bidi="he-IL"/>
        </w:rPr>
        <w:t>la droiture.</w:t>
      </w:r>
      <w:r w:rsidRPr="00A01812">
        <w:t xml:space="preserve"> — </w:t>
      </w:r>
      <w:r w:rsidRPr="00290B1E">
        <w:rPr>
          <w:rStyle w:val="italicus"/>
        </w:rPr>
        <w:t>Ambulat confidénter </w:t>
      </w:r>
      <w:r>
        <w:rPr>
          <w:rStyle w:val="italicus"/>
        </w:rPr>
        <w:t xml:space="preserve">: </w:t>
      </w:r>
      <w:r w:rsidRPr="000B0C52">
        <w:rPr>
          <w:lang w:bidi="he-IL"/>
        </w:rPr>
        <w:t>n’ayant rien à craindre ni de Dieu ni des hommes.</w:t>
      </w:r>
      <w:r w:rsidRPr="00A01812">
        <w:t xml:space="preserve"> — </w:t>
      </w:r>
      <w:r w:rsidRPr="000B0C52">
        <w:rPr>
          <w:lang w:bidi="he-IL"/>
        </w:rPr>
        <w:t xml:space="preserve">Qui </w:t>
      </w:r>
      <w:r w:rsidRPr="00290B1E">
        <w:rPr>
          <w:rStyle w:val="italicus"/>
        </w:rPr>
        <w:t>deprávat vias.</w:t>
      </w:r>
      <w:r w:rsidRPr="000B0C52">
        <w:rPr>
          <w:lang w:bidi="he-IL"/>
        </w:rPr>
        <w:t xml:space="preserve"> L’homme fourbe</w:t>
      </w:r>
      <w:r>
        <w:rPr>
          <w:lang w:bidi="he-IL"/>
        </w:rPr>
        <w:t xml:space="preserve">, </w:t>
      </w:r>
      <w:r w:rsidRPr="000B0C52">
        <w:rPr>
          <w:lang w:bidi="he-IL"/>
        </w:rPr>
        <w:t>hypocrite</w:t>
      </w:r>
      <w:r>
        <w:rPr>
          <w:lang w:bidi="he-IL"/>
        </w:rPr>
        <w:t xml:space="preserve">, </w:t>
      </w:r>
      <w:r w:rsidRPr="000B0C52">
        <w:rPr>
          <w:lang w:bidi="he-IL"/>
        </w:rPr>
        <w:t>dont toutes les démarchée sont tortueuses.</w:t>
      </w:r>
      <w:r w:rsidRPr="00A01812">
        <w:t xml:space="preserve"> — </w:t>
      </w:r>
      <w:r w:rsidRPr="00290B1E">
        <w:rPr>
          <w:rStyle w:val="italicus"/>
        </w:rPr>
        <w:t>Mani</w:t>
      </w:r>
      <w:r>
        <w:rPr>
          <w:rStyle w:val="italicus"/>
        </w:rPr>
        <w:t>f</w:t>
      </w:r>
      <w:r w:rsidRPr="00290B1E">
        <w:rPr>
          <w:rStyle w:val="italicus"/>
        </w:rPr>
        <w:t>éstus erit.</w:t>
      </w:r>
      <w:r w:rsidRPr="000B0C52">
        <w:rPr>
          <w:lang w:bidi="he-IL"/>
        </w:rPr>
        <w:t xml:space="preserve"> Il sera bientôt démasqué</w:t>
      </w:r>
      <w:r>
        <w:rPr>
          <w:lang w:bidi="he-IL"/>
        </w:rPr>
        <w:t xml:space="preserve">, </w:t>
      </w:r>
      <w:r w:rsidRPr="000B0C52">
        <w:rPr>
          <w:lang w:bidi="he-IL"/>
        </w:rPr>
        <w:t>malgré ses faux semblants.</w:t>
      </w:r>
      <w:r>
        <w:rPr>
          <w:lang w:bidi="he-IL"/>
        </w:rPr>
        <w:t xml:space="preserve"> </w:t>
      </w:r>
    </w:p>
    <w:p w:rsidR="0073183F" w:rsidRDefault="0073183F" w:rsidP="0073183F">
      <w:pPr>
        <w:rPr>
          <w:lang w:bidi="he-IL"/>
        </w:rPr>
      </w:pPr>
      <w:r w:rsidRPr="000B0C52">
        <w:rPr>
          <w:lang w:bidi="he-IL"/>
        </w:rPr>
        <w:t>10. Encore l’hypocrite.</w:t>
      </w:r>
      <w:r w:rsidRPr="00A01812">
        <w:t xml:space="preserve"> — </w:t>
      </w:r>
      <w:r w:rsidRPr="00290B1E">
        <w:rPr>
          <w:rStyle w:val="italicus"/>
        </w:rPr>
        <w:t xml:space="preserve">Qui ánnuit óculo. </w:t>
      </w:r>
      <w:r w:rsidRPr="000B0C52">
        <w:rPr>
          <w:lang w:bidi="he-IL"/>
        </w:rPr>
        <w:t>Ce geste a été déjà cité plus haut</w:t>
      </w:r>
      <w:r>
        <w:rPr>
          <w:lang w:bidi="he-IL"/>
        </w:rPr>
        <w:t xml:space="preserve">, VI, </w:t>
      </w:r>
      <w:r w:rsidRPr="000B0C52">
        <w:rPr>
          <w:lang w:bidi="he-IL"/>
        </w:rPr>
        <w:t>10</w:t>
      </w:r>
      <w:r>
        <w:rPr>
          <w:lang w:bidi="he-IL"/>
        </w:rPr>
        <w:t xml:space="preserve">, </w:t>
      </w:r>
      <w:r w:rsidRPr="000B0C52">
        <w:rPr>
          <w:lang w:bidi="he-IL"/>
        </w:rPr>
        <w:t>comme un indice de méchanceté et de fourberie.</w:t>
      </w:r>
      <w:r w:rsidRPr="00A01812">
        <w:t xml:space="preserve"> — </w:t>
      </w:r>
      <w:r w:rsidRPr="00290B1E">
        <w:rPr>
          <w:rStyle w:val="italicus"/>
        </w:rPr>
        <w:t>Dabit dolórem.</w:t>
      </w:r>
      <w:r w:rsidRPr="000B0C52">
        <w:rPr>
          <w:lang w:bidi="he-IL"/>
        </w:rPr>
        <w:t xml:space="preserve"> Un tel homme cause de vives souffrances au prochain.</w:t>
      </w:r>
      <w:r w:rsidRPr="00A01812">
        <w:t xml:space="preserve"> — </w:t>
      </w:r>
      <w:r w:rsidRPr="00290B1E">
        <w:rPr>
          <w:rStyle w:val="italicus"/>
        </w:rPr>
        <w:t>Et stultus láb</w:t>
      </w:r>
      <w:r>
        <w:rPr>
          <w:rStyle w:val="italicus"/>
        </w:rPr>
        <w:t>iis…</w:t>
      </w:r>
      <w:r w:rsidRPr="00290B1E">
        <w:rPr>
          <w:rStyle w:val="italicus"/>
        </w:rPr>
        <w:t xml:space="preserve"> </w:t>
      </w:r>
      <w:r>
        <w:rPr>
          <w:lang w:bidi="he-IL"/>
        </w:rPr>
        <w:t>Voyez le vers. 8</w:t>
      </w:r>
      <w:r>
        <w:rPr>
          <w:vertAlign w:val="superscript"/>
          <w:lang w:bidi="he-IL"/>
        </w:rPr>
        <w:t>b</w:t>
      </w:r>
      <w:r w:rsidRPr="000B0C52">
        <w:rPr>
          <w:lang w:bidi="he-IL"/>
        </w:rPr>
        <w:t xml:space="preserve"> et la note. D’après les </w:t>
      </w:r>
      <w:r>
        <w:rPr>
          <w:lang w:bidi="he-IL"/>
        </w:rPr>
        <w:t>LXX</w:t>
      </w:r>
      <w:r w:rsidRPr="000B0C52">
        <w:rPr>
          <w:lang w:bidi="he-IL"/>
        </w:rPr>
        <w:t> </w:t>
      </w:r>
      <w:r>
        <w:rPr>
          <w:lang w:bidi="he-IL"/>
        </w:rPr>
        <w:t xml:space="preserve">: </w:t>
      </w:r>
      <w:r w:rsidRPr="000B0C52">
        <w:rPr>
          <w:lang w:bidi="he-IL"/>
        </w:rPr>
        <w:t>Mais c</w:t>
      </w:r>
      <w:r>
        <w:rPr>
          <w:lang w:bidi="he-IL"/>
        </w:rPr>
        <w:t>e</w:t>
      </w:r>
      <w:r w:rsidRPr="000B0C52">
        <w:rPr>
          <w:lang w:bidi="he-IL"/>
        </w:rPr>
        <w:t>lui qui répond ouvertement procure la paix.</w:t>
      </w:r>
      <w:r>
        <w:rPr>
          <w:lang w:bidi="he-IL"/>
        </w:rPr>
        <w:t xml:space="preserve"> </w:t>
      </w:r>
    </w:p>
    <w:p w:rsidR="0073183F" w:rsidRDefault="0073183F" w:rsidP="0073183F">
      <w:pPr>
        <w:rPr>
          <w:lang w:bidi="he-IL"/>
        </w:rPr>
      </w:pPr>
      <w:r w:rsidRPr="000B0C52">
        <w:rPr>
          <w:lang w:bidi="he-IL"/>
        </w:rPr>
        <w:t>11-1</w:t>
      </w:r>
      <w:r>
        <w:rPr>
          <w:lang w:bidi="he-IL"/>
        </w:rPr>
        <w:t>4. Les paroles du sage et de l’i</w:t>
      </w:r>
      <w:r w:rsidRPr="000B0C52">
        <w:rPr>
          <w:lang w:bidi="he-IL"/>
        </w:rPr>
        <w:t>nsensé. Quatre antithèses saisissantes.</w:t>
      </w:r>
      <w:r w:rsidRPr="00A01812">
        <w:t xml:space="preserve"> — </w:t>
      </w:r>
      <w:r w:rsidRPr="000B0C52">
        <w:rPr>
          <w:lang w:bidi="he-IL"/>
        </w:rPr>
        <w:t>1°</w:t>
      </w:r>
      <w:r w:rsidRPr="00290B1E">
        <w:rPr>
          <w:rStyle w:val="italicus"/>
        </w:rPr>
        <w:t xml:space="preserve"> Vena vit</w:t>
      </w:r>
      <w:r>
        <w:rPr>
          <w:rStyle w:val="italicus"/>
        </w:rPr>
        <w:t>æ</w:t>
      </w:r>
      <w:r w:rsidRPr="00290B1E">
        <w:rPr>
          <w:rStyle w:val="italicus"/>
        </w:rPr>
        <w:t xml:space="preserve">. </w:t>
      </w:r>
      <w:r w:rsidRPr="000B0C52">
        <w:rPr>
          <w:lang w:bidi="he-IL"/>
        </w:rPr>
        <w:t>Une source de vie. Cf</w:t>
      </w:r>
      <w:r>
        <w:rPr>
          <w:lang w:bidi="he-IL"/>
        </w:rPr>
        <w:t xml:space="preserve">. V, </w:t>
      </w:r>
      <w:r w:rsidRPr="000B0C52">
        <w:rPr>
          <w:lang w:bidi="he-IL"/>
        </w:rPr>
        <w:t>18. Comparaison fort juste pour exprimer le bien produit par les discours du juste.</w:t>
      </w:r>
      <w:r w:rsidRPr="00A01812">
        <w:t xml:space="preserve"> — </w:t>
      </w:r>
      <w:r w:rsidRPr="00290B1E">
        <w:rPr>
          <w:rStyle w:val="italicus"/>
        </w:rPr>
        <w:t>Os impiórum</w:t>
      </w:r>
      <w:r>
        <w:rPr>
          <w:rStyle w:val="italicus"/>
        </w:rPr>
        <w:t>…</w:t>
      </w:r>
      <w:r w:rsidRPr="000B0C52">
        <w:rPr>
          <w:lang w:bidi="he-IL"/>
        </w:rPr>
        <w:t xml:space="preserve"> Voyez la note du vers. 6</w:t>
      </w:r>
      <w:r w:rsidRPr="000B0C52">
        <w:rPr>
          <w:vertAlign w:val="superscript"/>
          <w:lang w:bidi="he-IL"/>
        </w:rPr>
        <w:t>b</w:t>
      </w:r>
      <w:r w:rsidRPr="000B0C52">
        <w:rPr>
          <w:lang w:bidi="he-IL"/>
        </w:rPr>
        <w:t>. La Vulgate adopte cette fois</w:t>
      </w:r>
      <w:r>
        <w:rPr>
          <w:lang w:bidi="he-IL"/>
        </w:rPr>
        <w:t xml:space="preserve">, </w:t>
      </w:r>
      <w:r w:rsidRPr="000B0C52">
        <w:rPr>
          <w:lang w:bidi="he-IL"/>
        </w:rPr>
        <w:t>sans motif</w:t>
      </w:r>
      <w:r>
        <w:rPr>
          <w:lang w:bidi="he-IL"/>
        </w:rPr>
        <w:t xml:space="preserve">, </w:t>
      </w:r>
      <w:r w:rsidRPr="000B0C52">
        <w:rPr>
          <w:lang w:bidi="he-IL"/>
        </w:rPr>
        <w:t>une autre traduction.</w:t>
      </w:r>
      <w:r w:rsidRPr="00A01812">
        <w:t xml:space="preserve"> — </w:t>
      </w:r>
      <w:r w:rsidRPr="000B0C52">
        <w:rPr>
          <w:lang w:bidi="he-IL"/>
        </w:rPr>
        <w:t>2°</w:t>
      </w:r>
      <w:r>
        <w:rPr>
          <w:rStyle w:val="italicus"/>
        </w:rPr>
        <w:t xml:space="preserve"> Odium súscita</w:t>
      </w:r>
      <w:r w:rsidRPr="00290B1E">
        <w:rPr>
          <w:rStyle w:val="italicus"/>
        </w:rPr>
        <w:t>t</w:t>
      </w:r>
      <w:r>
        <w:rPr>
          <w:rStyle w:val="italicus"/>
        </w:rPr>
        <w:t>…</w:t>
      </w:r>
      <w:r w:rsidRPr="00290B1E">
        <w:rPr>
          <w:rStyle w:val="italicus"/>
        </w:rPr>
        <w:t xml:space="preserve"> </w:t>
      </w:r>
      <w:r w:rsidRPr="000B0C52">
        <w:rPr>
          <w:lang w:bidi="he-IL"/>
        </w:rPr>
        <w:t>(vers. 12). Cf</w:t>
      </w:r>
      <w:r>
        <w:rPr>
          <w:lang w:bidi="he-IL"/>
        </w:rPr>
        <w:t xml:space="preserve">. VI, </w:t>
      </w:r>
      <w:r w:rsidRPr="000B0C52">
        <w:rPr>
          <w:lang w:bidi="he-IL"/>
        </w:rPr>
        <w:t>14</w:t>
      </w:r>
      <w:r>
        <w:rPr>
          <w:lang w:bidi="he-IL"/>
        </w:rPr>
        <w:t>, etc</w:t>
      </w:r>
      <w:r w:rsidRPr="000B0C52">
        <w:rPr>
          <w:lang w:bidi="he-IL"/>
        </w:rPr>
        <w:t>. Quand on a la haine au cœur</w:t>
      </w:r>
      <w:r>
        <w:rPr>
          <w:lang w:bidi="he-IL"/>
        </w:rPr>
        <w:t xml:space="preserve">, </w:t>
      </w:r>
      <w:r w:rsidRPr="000B0C52">
        <w:rPr>
          <w:lang w:bidi="he-IL"/>
        </w:rPr>
        <w:t>on cherche et l’on trouve aisément des occasions de querelles.</w:t>
      </w:r>
      <w:r w:rsidRPr="00A01812">
        <w:t xml:space="preserve"> — </w:t>
      </w:r>
      <w:r w:rsidRPr="00290B1E">
        <w:rPr>
          <w:rStyle w:val="italicus"/>
        </w:rPr>
        <w:t>Univérsa</w:t>
      </w:r>
      <w:r>
        <w:rPr>
          <w:lang w:bidi="he-IL"/>
        </w:rPr>
        <w:t xml:space="preserve"> (</w:t>
      </w:r>
      <w:r w:rsidRPr="000B0C52">
        <w:rPr>
          <w:lang w:bidi="he-IL"/>
        </w:rPr>
        <w:t>mot accentué)</w:t>
      </w:r>
      <w:r w:rsidRPr="00290B1E">
        <w:rPr>
          <w:rStyle w:val="italicus"/>
        </w:rPr>
        <w:t xml:space="preserve"> delícta</w:t>
      </w:r>
      <w:r>
        <w:rPr>
          <w:rStyle w:val="italicus"/>
        </w:rPr>
        <w:t>…</w:t>
      </w:r>
      <w:r w:rsidRPr="000B0C52">
        <w:rPr>
          <w:lang w:bidi="he-IL"/>
        </w:rPr>
        <w:t xml:space="preserve"> Trait d’une grande délicatesse</w:t>
      </w:r>
      <w:r>
        <w:rPr>
          <w:lang w:bidi="he-IL"/>
        </w:rPr>
        <w:t xml:space="preserve">, </w:t>
      </w:r>
      <w:r w:rsidRPr="000B0C52">
        <w:rPr>
          <w:lang w:bidi="he-IL"/>
        </w:rPr>
        <w:t>qui serait digne de l’Évangile</w:t>
      </w:r>
      <w:r>
        <w:rPr>
          <w:lang w:bidi="he-IL"/>
        </w:rPr>
        <w:t xml:space="preserve">. Il </w:t>
      </w:r>
      <w:r w:rsidRPr="000B0C52">
        <w:rPr>
          <w:lang w:bidi="he-IL"/>
        </w:rPr>
        <w:t>s’agit des offenses du prochain</w:t>
      </w:r>
      <w:r>
        <w:rPr>
          <w:lang w:bidi="he-IL"/>
        </w:rPr>
        <w:t xml:space="preserve">, </w:t>
      </w:r>
      <w:r w:rsidRPr="000B0C52">
        <w:rPr>
          <w:lang w:bidi="he-IL"/>
        </w:rPr>
        <w:t>que la vraie charité</w:t>
      </w:r>
      <w:r>
        <w:rPr>
          <w:lang w:bidi="he-IL"/>
        </w:rPr>
        <w:t xml:space="preserve">, </w:t>
      </w:r>
      <w:r w:rsidRPr="000B0C52">
        <w:rPr>
          <w:lang w:bidi="he-IL"/>
        </w:rPr>
        <w:t>toujours bénigne</w:t>
      </w:r>
      <w:r>
        <w:rPr>
          <w:lang w:bidi="he-IL"/>
        </w:rPr>
        <w:t>, est i</w:t>
      </w:r>
      <w:r w:rsidRPr="000B0C52">
        <w:rPr>
          <w:lang w:bidi="he-IL"/>
        </w:rPr>
        <w:t>ngénieuse à dissimuler</w:t>
      </w:r>
      <w:r>
        <w:rPr>
          <w:lang w:bidi="he-IL"/>
        </w:rPr>
        <w:t xml:space="preserve">, </w:t>
      </w:r>
      <w:r w:rsidRPr="000B0C52">
        <w:rPr>
          <w:lang w:bidi="he-IL"/>
        </w:rPr>
        <w:t>généreu</w:t>
      </w:r>
      <w:r>
        <w:rPr>
          <w:lang w:bidi="he-IL"/>
        </w:rPr>
        <w:t>se a excuser et à pardonner. Sain</w:t>
      </w:r>
      <w:r w:rsidRPr="000B0C52">
        <w:rPr>
          <w:lang w:bidi="he-IL"/>
        </w:rPr>
        <w:t>t Jacques</w:t>
      </w:r>
      <w:r>
        <w:rPr>
          <w:lang w:bidi="he-IL"/>
        </w:rPr>
        <w:t>, V</w:t>
      </w:r>
      <w:r w:rsidRPr="000B0C52">
        <w:rPr>
          <w:lang w:bidi="he-IL"/>
        </w:rPr>
        <w:t>. 20</w:t>
      </w:r>
      <w:r>
        <w:rPr>
          <w:lang w:bidi="he-IL"/>
        </w:rPr>
        <w:t xml:space="preserve">, </w:t>
      </w:r>
      <w:r w:rsidRPr="000B0C52">
        <w:rPr>
          <w:lang w:bidi="he-IL"/>
        </w:rPr>
        <w:t>et saint Pierre</w:t>
      </w:r>
      <w:r>
        <w:rPr>
          <w:lang w:bidi="he-IL"/>
        </w:rPr>
        <w:t xml:space="preserve">, I, IV, </w:t>
      </w:r>
      <w:r w:rsidRPr="000B0C52">
        <w:rPr>
          <w:lang w:bidi="he-IL"/>
        </w:rPr>
        <w:t>8</w:t>
      </w:r>
      <w:r>
        <w:rPr>
          <w:lang w:bidi="he-IL"/>
        </w:rPr>
        <w:t xml:space="preserve">, </w:t>
      </w:r>
      <w:r w:rsidRPr="000B0C52">
        <w:rPr>
          <w:lang w:bidi="he-IL"/>
        </w:rPr>
        <w:t xml:space="preserve">ont cité cette suave parole. Nuance dans les </w:t>
      </w:r>
      <w:r>
        <w:rPr>
          <w:lang w:bidi="he-IL"/>
        </w:rPr>
        <w:t>LXX</w:t>
      </w:r>
      <w:r w:rsidRPr="000B0C52">
        <w:rPr>
          <w:lang w:bidi="he-IL"/>
        </w:rPr>
        <w:t> </w:t>
      </w:r>
      <w:r>
        <w:rPr>
          <w:lang w:bidi="he-IL"/>
        </w:rPr>
        <w:t xml:space="preserve">: </w:t>
      </w:r>
      <w:r w:rsidRPr="000B0C52">
        <w:rPr>
          <w:lang w:bidi="he-IL"/>
        </w:rPr>
        <w:t>L’affection met à couvert (protège) tous ceux qui n’aiment pas les querelles.</w:t>
      </w:r>
      <w:r w:rsidRPr="00A01812">
        <w:t xml:space="preserve"> — </w:t>
      </w:r>
      <w:r w:rsidRPr="000B0C52">
        <w:rPr>
          <w:lang w:bidi="he-IL"/>
        </w:rPr>
        <w:t>3°</w:t>
      </w:r>
      <w:r w:rsidRPr="00290B1E">
        <w:rPr>
          <w:rStyle w:val="italicus"/>
        </w:rPr>
        <w:t xml:space="preserve"> In lábiis sapiéntis</w:t>
      </w:r>
      <w:r>
        <w:rPr>
          <w:rStyle w:val="italicus"/>
        </w:rPr>
        <w:t>…</w:t>
      </w:r>
      <w:r w:rsidRPr="000B0C52">
        <w:rPr>
          <w:lang w:bidi="he-IL"/>
        </w:rPr>
        <w:t xml:space="preserve"> (vers. 13). Fait évident.</w:t>
      </w:r>
      <w:r w:rsidRPr="00A01812">
        <w:t xml:space="preserve"> — </w:t>
      </w:r>
      <w:r w:rsidRPr="00290B1E">
        <w:rPr>
          <w:rStyle w:val="italicus"/>
        </w:rPr>
        <w:t>Et virga in dorso</w:t>
      </w:r>
      <w:r>
        <w:rPr>
          <w:rStyle w:val="italicus"/>
        </w:rPr>
        <w:t>…</w:t>
      </w:r>
      <w:r w:rsidRPr="000B0C52">
        <w:rPr>
          <w:lang w:bidi="he-IL"/>
        </w:rPr>
        <w:t xml:space="preserve"> Détail pittoresque. Pas d’autre moyen de transformer l’insensé. D’après un proverbe égyptien souvent cité</w:t>
      </w:r>
      <w:r>
        <w:rPr>
          <w:lang w:bidi="he-IL"/>
        </w:rPr>
        <w:t>, « le dos d’un j</w:t>
      </w:r>
      <w:r w:rsidRPr="000B0C52">
        <w:rPr>
          <w:lang w:bidi="he-IL"/>
        </w:rPr>
        <w:t xml:space="preserve">eune homme </w:t>
      </w:r>
      <w:r>
        <w:rPr>
          <w:lang w:bidi="he-IL"/>
        </w:rPr>
        <w:t>est</w:t>
      </w:r>
      <w:r w:rsidRPr="000B0C52">
        <w:rPr>
          <w:lang w:bidi="he-IL"/>
        </w:rPr>
        <w:t xml:space="preserve"> fait pour qu’il écoute son maître (ellipse significative).</w:t>
      </w:r>
      <w:r>
        <w:rPr>
          <w:lang w:bidi="he-IL"/>
        </w:rPr>
        <w:t> »</w:t>
      </w:r>
      <w:r w:rsidRPr="00A01812">
        <w:t xml:space="preserve"> — </w:t>
      </w:r>
      <w:r w:rsidRPr="000B0C52">
        <w:rPr>
          <w:lang w:bidi="he-IL"/>
        </w:rPr>
        <w:t>4°</w:t>
      </w:r>
      <w:r w:rsidRPr="00290B1E">
        <w:rPr>
          <w:rStyle w:val="italicus"/>
        </w:rPr>
        <w:t xml:space="preserve"> Sapiéntes abscóndunt</w:t>
      </w:r>
      <w:r>
        <w:rPr>
          <w:rStyle w:val="italicus"/>
        </w:rPr>
        <w:t>…</w:t>
      </w:r>
      <w:r w:rsidRPr="000B0C52">
        <w:rPr>
          <w:lang w:bidi="he-IL"/>
        </w:rPr>
        <w:t xml:space="preserve"> (vers. 14). Réserve délicate </w:t>
      </w:r>
      <w:r>
        <w:rPr>
          <w:lang w:bidi="he-IL"/>
        </w:rPr>
        <w:t xml:space="preserve">: </w:t>
      </w:r>
      <w:r w:rsidRPr="000B0C52">
        <w:rPr>
          <w:lang w:bidi="he-IL"/>
        </w:rPr>
        <w:t xml:space="preserve">le sage ne manifeste pas à tout propos ni à tout venant ses connaissances. Contraste avec la conduite des </w:t>
      </w:r>
      <w:r>
        <w:rPr>
          <w:lang w:bidi="he-IL"/>
        </w:rPr>
        <w:t>i</w:t>
      </w:r>
      <w:r w:rsidRPr="000B0C52">
        <w:rPr>
          <w:lang w:bidi="he-IL"/>
        </w:rPr>
        <w:t>nsensés</w:t>
      </w:r>
      <w:r>
        <w:rPr>
          <w:lang w:bidi="he-IL"/>
        </w:rPr>
        <w:t xml:space="preserve">, </w:t>
      </w:r>
      <w:r w:rsidRPr="000B0C52">
        <w:rPr>
          <w:lang w:bidi="he-IL"/>
        </w:rPr>
        <w:t>qui ne savent rien taire</w:t>
      </w:r>
      <w:r>
        <w:rPr>
          <w:lang w:bidi="he-IL"/>
        </w:rPr>
        <w:t xml:space="preserve">, </w:t>
      </w:r>
      <w:r w:rsidRPr="000B0C52">
        <w:rPr>
          <w:lang w:bidi="he-IL"/>
        </w:rPr>
        <w:t>et qui se couvrent ainsi de confusion (</w:t>
      </w:r>
      <w:r w:rsidRPr="003F46A7">
        <w:rPr>
          <w:rStyle w:val="italicus"/>
        </w:rPr>
        <w:t>os autem</w:t>
      </w:r>
      <w:r>
        <w:rPr>
          <w:rStyle w:val="italicus"/>
        </w:rPr>
        <w:t>…</w:t>
      </w:r>
      <w:r w:rsidRPr="00B836F8">
        <w:t xml:space="preserve">). </w:t>
      </w:r>
      <w:r w:rsidRPr="000B0C52">
        <w:rPr>
          <w:lang w:bidi="he-IL"/>
        </w:rPr>
        <w:t>L’hébreu dit plus fortement encore </w:t>
      </w:r>
      <w:r>
        <w:rPr>
          <w:lang w:bidi="he-IL"/>
        </w:rPr>
        <w:t xml:space="preserve">: </w:t>
      </w:r>
      <w:r w:rsidRPr="000B0C52">
        <w:rPr>
          <w:lang w:bidi="he-IL"/>
        </w:rPr>
        <w:t xml:space="preserve">La bouche de l’insensé </w:t>
      </w:r>
      <w:r>
        <w:rPr>
          <w:lang w:bidi="he-IL"/>
        </w:rPr>
        <w:t>est</w:t>
      </w:r>
      <w:r w:rsidRPr="000B0C52">
        <w:rPr>
          <w:lang w:bidi="he-IL"/>
        </w:rPr>
        <w:t xml:space="preserve"> une ruine prochaine (</w:t>
      </w:r>
      <w:r>
        <w:rPr>
          <w:lang w:bidi="he-IL"/>
        </w:rPr>
        <w:t>LXX</w:t>
      </w:r>
      <w:r w:rsidRPr="000B0C52">
        <w:rPr>
          <w:lang w:bidi="he-IL"/>
        </w:rPr>
        <w:t> </w:t>
      </w:r>
      <w:r>
        <w:rPr>
          <w:lang w:bidi="he-IL"/>
        </w:rPr>
        <w:t>: est</w:t>
      </w:r>
      <w:r w:rsidRPr="000B0C52">
        <w:rPr>
          <w:lang w:bidi="he-IL"/>
        </w:rPr>
        <w:t xml:space="preserve"> prête à être brisée).</w:t>
      </w:r>
      <w:r>
        <w:rPr>
          <w:lang w:bidi="he-IL"/>
        </w:rPr>
        <w:t xml:space="preserve"> </w:t>
      </w:r>
    </w:p>
    <w:p w:rsidR="0073183F" w:rsidRDefault="0073183F" w:rsidP="0073183F">
      <w:pPr>
        <w:rPr>
          <w:lang w:bidi="he-IL"/>
        </w:rPr>
      </w:pPr>
      <w:r w:rsidRPr="000B0C52">
        <w:rPr>
          <w:lang w:bidi="he-IL"/>
        </w:rPr>
        <w:lastRenderedPageBreak/>
        <w:t>15. La richesse et la pauvreté.</w:t>
      </w:r>
      <w:r w:rsidRPr="00A01812">
        <w:t xml:space="preserve"> — </w:t>
      </w:r>
      <w:r w:rsidRPr="00290B1E">
        <w:rPr>
          <w:rStyle w:val="italicus"/>
        </w:rPr>
        <w:t>Urbs fortitúdinis.</w:t>
      </w:r>
      <w:r w:rsidRPr="000B0C52">
        <w:rPr>
          <w:lang w:bidi="he-IL"/>
        </w:rPr>
        <w:t xml:space="preserve"> Sorte de forteresse où l’on </w:t>
      </w:r>
      <w:r>
        <w:rPr>
          <w:lang w:bidi="he-IL"/>
        </w:rPr>
        <w:t>est</w:t>
      </w:r>
      <w:r w:rsidRPr="000B0C52">
        <w:rPr>
          <w:lang w:bidi="he-IL"/>
        </w:rPr>
        <w:t xml:space="preserve"> à l’abri de tout danger.</w:t>
      </w:r>
      <w:r w:rsidRPr="00A01812">
        <w:t xml:space="preserve"> — </w:t>
      </w:r>
      <w:r w:rsidRPr="00290B1E">
        <w:rPr>
          <w:rStyle w:val="italicus"/>
        </w:rPr>
        <w:t>Pavor páuperum egéstas</w:t>
      </w:r>
      <w:r>
        <w:rPr>
          <w:rStyle w:val="italicus"/>
        </w:rPr>
        <w:t>…</w:t>
      </w:r>
      <w:r w:rsidRPr="00290B1E">
        <w:rPr>
          <w:rStyle w:val="italicus"/>
        </w:rPr>
        <w:t xml:space="preserve"> </w:t>
      </w:r>
      <w:r>
        <w:rPr>
          <w:lang w:bidi="he-IL"/>
        </w:rPr>
        <w:t xml:space="preserve">Leur indigence leur </w:t>
      </w:r>
      <w:r w:rsidRPr="000B0C52">
        <w:rPr>
          <w:lang w:bidi="he-IL"/>
        </w:rPr>
        <w:t>crée de perpétuelles angoisses. D’après l’hébreu </w:t>
      </w:r>
      <w:r>
        <w:rPr>
          <w:lang w:bidi="he-IL"/>
        </w:rPr>
        <w:t xml:space="preserve">: </w:t>
      </w:r>
      <w:r w:rsidRPr="000B0C52">
        <w:rPr>
          <w:lang w:bidi="he-IL"/>
        </w:rPr>
        <w:t>La ruine des pauvres</w:t>
      </w:r>
      <w:r>
        <w:rPr>
          <w:lang w:bidi="he-IL"/>
        </w:rPr>
        <w:t xml:space="preserve">, </w:t>
      </w:r>
      <w:r w:rsidRPr="000B0C52">
        <w:rPr>
          <w:lang w:bidi="he-IL"/>
        </w:rPr>
        <w:t>c’est leur pauvreté. Souvent</w:t>
      </w:r>
      <w:r>
        <w:rPr>
          <w:lang w:bidi="he-IL"/>
        </w:rPr>
        <w:t xml:space="preserve">, </w:t>
      </w:r>
      <w:r w:rsidRPr="000B0C52">
        <w:rPr>
          <w:lang w:bidi="he-IL"/>
        </w:rPr>
        <w:t>en effet</w:t>
      </w:r>
      <w:r>
        <w:rPr>
          <w:lang w:bidi="he-IL"/>
        </w:rPr>
        <w:t xml:space="preserve">, </w:t>
      </w:r>
      <w:r w:rsidRPr="000B0C52">
        <w:rPr>
          <w:lang w:bidi="he-IL"/>
        </w:rPr>
        <w:t>elle les écrase matériellement et moralement</w:t>
      </w:r>
      <w:r>
        <w:rPr>
          <w:lang w:bidi="he-IL"/>
        </w:rPr>
        <w:t>. « </w:t>
      </w:r>
      <w:r w:rsidRPr="000B0C52">
        <w:rPr>
          <w:lang w:bidi="he-IL"/>
        </w:rPr>
        <w:t>Tout en se proposant d’enseigner que l’on doit rechercher des biens supérieurs à l’or et à l’argent</w:t>
      </w:r>
      <w:r>
        <w:rPr>
          <w:lang w:bidi="he-IL"/>
        </w:rPr>
        <w:t xml:space="preserve">, </w:t>
      </w:r>
      <w:r w:rsidRPr="000B0C52">
        <w:rPr>
          <w:lang w:bidi="he-IL"/>
        </w:rPr>
        <w:t>Salomon n’oublie pas les circonstances ordinaires de la vie. Le bien-être</w:t>
      </w:r>
      <w:r>
        <w:rPr>
          <w:lang w:bidi="he-IL"/>
        </w:rPr>
        <w:t xml:space="preserve">, </w:t>
      </w:r>
      <w:r w:rsidRPr="000B0C52">
        <w:rPr>
          <w:lang w:bidi="he-IL"/>
        </w:rPr>
        <w:t>l’honnête aisance</w:t>
      </w:r>
      <w:r>
        <w:rPr>
          <w:lang w:bidi="he-IL"/>
        </w:rPr>
        <w:t xml:space="preserve">, </w:t>
      </w:r>
      <w:r w:rsidRPr="000B0C52">
        <w:rPr>
          <w:lang w:bidi="he-IL"/>
        </w:rPr>
        <w:t>garantissent contre de nombreux périls moraux ; la pauvreté expose à maintes tentations </w:t>
      </w:r>
      <w:r>
        <w:rPr>
          <w:lang w:bidi="he-IL"/>
        </w:rPr>
        <w:t xml:space="preserve">: </w:t>
      </w:r>
      <w:r w:rsidRPr="000B0C52">
        <w:rPr>
          <w:lang w:bidi="he-IL"/>
        </w:rPr>
        <w:t>de là cet avertissement donné aux pe</w:t>
      </w:r>
      <w:r>
        <w:rPr>
          <w:lang w:bidi="he-IL"/>
        </w:rPr>
        <w:t>tites gens d’agir avec prudence</w:t>
      </w:r>
      <w:r w:rsidRPr="000B0C52">
        <w:rPr>
          <w:lang w:bidi="he-IL"/>
        </w:rPr>
        <w:t xml:space="preserve"> pour ne pas tomber dans la misère.</w:t>
      </w:r>
      <w:r>
        <w:rPr>
          <w:lang w:bidi="he-IL"/>
        </w:rPr>
        <w:t xml:space="preserve"> » </w:t>
      </w:r>
    </w:p>
    <w:p w:rsidR="0073183F" w:rsidRDefault="0073183F" w:rsidP="0073183F">
      <w:pPr>
        <w:rPr>
          <w:lang w:bidi="he-IL"/>
        </w:rPr>
      </w:pPr>
      <w:r w:rsidRPr="000B0C52">
        <w:rPr>
          <w:lang w:bidi="he-IL"/>
        </w:rPr>
        <w:t>16</w:t>
      </w:r>
      <w:r>
        <w:rPr>
          <w:lang w:bidi="he-IL"/>
        </w:rPr>
        <w:t>. Usage bien différent que les j</w:t>
      </w:r>
      <w:r w:rsidRPr="000B0C52">
        <w:rPr>
          <w:lang w:bidi="he-IL"/>
        </w:rPr>
        <w:t>ustes et les impies font de leur fortune</w:t>
      </w:r>
      <w:r>
        <w:rPr>
          <w:lang w:bidi="he-IL"/>
        </w:rPr>
        <w:t>.</w:t>
      </w:r>
      <w:r w:rsidRPr="00A01812">
        <w:t xml:space="preserve"> — </w:t>
      </w:r>
      <w:r w:rsidRPr="00290B1E">
        <w:rPr>
          <w:rStyle w:val="italicus"/>
        </w:rPr>
        <w:t>Opus justi.</w:t>
      </w:r>
      <w:r w:rsidRPr="000B0C52">
        <w:rPr>
          <w:lang w:bidi="he-IL"/>
        </w:rPr>
        <w:t xml:space="preserve"> C.-à-d. le fruit de ses travaux</w:t>
      </w:r>
      <w:r>
        <w:rPr>
          <w:lang w:bidi="he-IL"/>
        </w:rPr>
        <w:t xml:space="preserve">, </w:t>
      </w:r>
      <w:r w:rsidRPr="000B0C52">
        <w:rPr>
          <w:lang w:bidi="he-IL"/>
        </w:rPr>
        <w:t>ses bénéfices.</w:t>
      </w:r>
      <w:r w:rsidRPr="00A01812">
        <w:t xml:space="preserve"> — </w:t>
      </w:r>
      <w:r w:rsidRPr="00290B1E">
        <w:rPr>
          <w:rStyle w:val="italicus"/>
        </w:rPr>
        <w:t>Ad vitam.</w:t>
      </w:r>
      <w:r w:rsidRPr="000B0C52">
        <w:rPr>
          <w:lang w:bidi="he-IL"/>
        </w:rPr>
        <w:t xml:space="preserve"> Au figuré</w:t>
      </w:r>
      <w:r>
        <w:rPr>
          <w:lang w:bidi="he-IL"/>
        </w:rPr>
        <w:t>, pour dire que le j</w:t>
      </w:r>
      <w:r w:rsidRPr="000B0C52">
        <w:rPr>
          <w:lang w:bidi="he-IL"/>
        </w:rPr>
        <w:t xml:space="preserve">uste emploie ses richesses en bonnes œuvres qui multiplieront ses mérites et lui obtiendront le salut. Cf. </w:t>
      </w:r>
      <w:r>
        <w:rPr>
          <w:lang w:bidi="he-IL"/>
        </w:rPr>
        <w:t xml:space="preserve">XI, </w:t>
      </w:r>
      <w:r w:rsidRPr="000B0C52">
        <w:rPr>
          <w:lang w:bidi="he-IL"/>
        </w:rPr>
        <w:t xml:space="preserve">19 ; </w:t>
      </w:r>
      <w:r>
        <w:rPr>
          <w:lang w:bidi="he-IL"/>
        </w:rPr>
        <w:t xml:space="preserve">XVI, </w:t>
      </w:r>
      <w:r w:rsidRPr="000B0C52">
        <w:rPr>
          <w:lang w:bidi="he-IL"/>
        </w:rPr>
        <w:t>8.</w:t>
      </w:r>
      <w:r w:rsidRPr="00A01812">
        <w:t xml:space="preserve"> — </w:t>
      </w:r>
      <w:r>
        <w:rPr>
          <w:rStyle w:val="italicus"/>
        </w:rPr>
        <w:t>Ad</w:t>
      </w:r>
      <w:r w:rsidRPr="00290B1E">
        <w:rPr>
          <w:rStyle w:val="italicus"/>
        </w:rPr>
        <w:t xml:space="preserve"> peccátum.</w:t>
      </w:r>
      <w:r w:rsidRPr="000B0C52">
        <w:rPr>
          <w:lang w:bidi="he-IL"/>
        </w:rPr>
        <w:t xml:space="preserve"> Résultat tout opposé.</w:t>
      </w:r>
      <w:r>
        <w:rPr>
          <w:lang w:bidi="he-IL"/>
        </w:rPr>
        <w:t xml:space="preserve"> </w:t>
      </w:r>
    </w:p>
    <w:p w:rsidR="0073183F" w:rsidRDefault="0073183F" w:rsidP="0073183F">
      <w:pPr>
        <w:rPr>
          <w:lang w:bidi="he-IL"/>
        </w:rPr>
      </w:pPr>
      <w:r w:rsidRPr="000B0C52">
        <w:rPr>
          <w:lang w:bidi="he-IL"/>
        </w:rPr>
        <w:t>17. Avantages des réprimandes bien reçues.</w:t>
      </w:r>
      <w:r w:rsidRPr="00A01812">
        <w:t xml:space="preserve"> — </w:t>
      </w:r>
      <w:r w:rsidRPr="00290B1E">
        <w:rPr>
          <w:rStyle w:val="italicus"/>
        </w:rPr>
        <w:t>Via vit</w:t>
      </w:r>
      <w:r>
        <w:rPr>
          <w:rStyle w:val="italicus"/>
        </w:rPr>
        <w:t>æ</w:t>
      </w:r>
      <w:r w:rsidRPr="00290B1E">
        <w:rPr>
          <w:rStyle w:val="italicus"/>
        </w:rPr>
        <w:t> </w:t>
      </w:r>
      <w:r>
        <w:rPr>
          <w:rStyle w:val="italicus"/>
        </w:rPr>
        <w:t xml:space="preserve">: </w:t>
      </w:r>
      <w:r w:rsidRPr="000B0C52">
        <w:rPr>
          <w:lang w:bidi="he-IL"/>
        </w:rPr>
        <w:t>un chemin qui conduit à la vie</w:t>
      </w:r>
      <w:r>
        <w:rPr>
          <w:lang w:bidi="he-IL"/>
        </w:rPr>
        <w:t>.</w:t>
      </w:r>
      <w:r w:rsidRPr="00A01812">
        <w:t xml:space="preserve"> — </w:t>
      </w:r>
      <w:r w:rsidRPr="00290B1E">
        <w:rPr>
          <w:rStyle w:val="italicus"/>
        </w:rPr>
        <w:t>Dis</w:t>
      </w:r>
      <w:r>
        <w:rPr>
          <w:rStyle w:val="italicus"/>
        </w:rPr>
        <w:t>ciplínam</w:t>
      </w:r>
      <w:r w:rsidRPr="00290B1E">
        <w:rPr>
          <w:rStyle w:val="italicus"/>
        </w:rPr>
        <w:t> </w:t>
      </w:r>
      <w:r>
        <w:rPr>
          <w:rStyle w:val="italicus"/>
        </w:rPr>
        <w:t xml:space="preserve">: </w:t>
      </w:r>
      <w:r w:rsidRPr="000B0C52">
        <w:rPr>
          <w:lang w:bidi="he-IL"/>
        </w:rPr>
        <w:t>l’instruction</w:t>
      </w:r>
      <w:r>
        <w:rPr>
          <w:lang w:bidi="he-IL"/>
        </w:rPr>
        <w:t xml:space="preserve">, </w:t>
      </w:r>
      <w:r w:rsidRPr="000B0C52">
        <w:rPr>
          <w:lang w:bidi="he-IL"/>
        </w:rPr>
        <w:t>donnée sous forme de correction.</w:t>
      </w:r>
      <w:r w:rsidRPr="00A01812">
        <w:t xml:space="preserve"> — </w:t>
      </w:r>
      <w:r>
        <w:rPr>
          <w:rStyle w:val="italicus"/>
        </w:rPr>
        <w:t>Erra</w:t>
      </w:r>
      <w:r w:rsidRPr="00290B1E">
        <w:rPr>
          <w:rStyle w:val="italicus"/>
        </w:rPr>
        <w:t>t.</w:t>
      </w:r>
      <w:r w:rsidRPr="000B0C52">
        <w:rPr>
          <w:lang w:bidi="he-IL"/>
        </w:rPr>
        <w:t xml:space="preserve"> Le contraire du </w:t>
      </w:r>
      <w:r>
        <w:rPr>
          <w:lang w:bidi="he-IL"/>
        </w:rPr>
        <w:t>« </w:t>
      </w:r>
      <w:r w:rsidRPr="000B0C52">
        <w:rPr>
          <w:lang w:bidi="he-IL"/>
        </w:rPr>
        <w:t>chemin de la vie</w:t>
      </w:r>
      <w:r>
        <w:rPr>
          <w:lang w:bidi="he-IL"/>
        </w:rPr>
        <w:t> »</w:t>
      </w:r>
      <w:r w:rsidRPr="000B0C52">
        <w:rPr>
          <w:lang w:bidi="he-IL"/>
        </w:rPr>
        <w:t>. On s’égare et l’on va aux abîmes. D’après l’hébreu </w:t>
      </w:r>
      <w:r>
        <w:rPr>
          <w:lang w:bidi="he-IL"/>
        </w:rPr>
        <w:t>: « </w:t>
      </w:r>
      <w:r w:rsidRPr="000B0C52">
        <w:rPr>
          <w:lang w:bidi="he-IL"/>
        </w:rPr>
        <w:t>il fait errer</w:t>
      </w:r>
      <w:r>
        <w:rPr>
          <w:lang w:bidi="he-IL"/>
        </w:rPr>
        <w:t>, »</w:t>
      </w:r>
      <w:r w:rsidRPr="000B0C52">
        <w:rPr>
          <w:lang w:bidi="he-IL"/>
        </w:rPr>
        <w:t xml:space="preserve"> entraînant les autres dans ses propres égarements et étant ainsi pour eux une cause de ruine.</w:t>
      </w:r>
      <w:r>
        <w:rPr>
          <w:lang w:bidi="he-IL"/>
        </w:rPr>
        <w:t xml:space="preserve"> </w:t>
      </w:r>
    </w:p>
    <w:p w:rsidR="0073183F" w:rsidRDefault="0073183F" w:rsidP="0073183F">
      <w:pPr>
        <w:rPr>
          <w:lang w:bidi="he-IL"/>
        </w:rPr>
      </w:pPr>
      <w:r w:rsidRPr="000B0C52">
        <w:rPr>
          <w:lang w:bidi="he-IL"/>
        </w:rPr>
        <w:t>18-21. Les bons et les mauvais résult</w:t>
      </w:r>
      <w:r>
        <w:rPr>
          <w:lang w:bidi="he-IL"/>
        </w:rPr>
        <w:t>ats</w:t>
      </w:r>
      <w:r w:rsidRPr="000B0C52">
        <w:rPr>
          <w:lang w:bidi="he-IL"/>
        </w:rPr>
        <w:t xml:space="preserve"> de la parole.</w:t>
      </w:r>
      <w:r w:rsidRPr="00A01812">
        <w:t xml:space="preserve"> — </w:t>
      </w:r>
      <w:r w:rsidRPr="00290B1E">
        <w:rPr>
          <w:rStyle w:val="italicus"/>
        </w:rPr>
        <w:t>Abscóndunt ódium</w:t>
      </w:r>
      <w:r>
        <w:rPr>
          <w:rStyle w:val="italicus"/>
        </w:rPr>
        <w:t>…</w:t>
      </w:r>
      <w:r w:rsidRPr="000B0C52">
        <w:rPr>
          <w:lang w:bidi="he-IL"/>
        </w:rPr>
        <w:t xml:space="preserve"> D’après l’hébreu </w:t>
      </w:r>
      <w:r>
        <w:rPr>
          <w:lang w:bidi="he-IL"/>
        </w:rPr>
        <w:t xml:space="preserve">: </w:t>
      </w:r>
      <w:r w:rsidRPr="000B0C52">
        <w:rPr>
          <w:lang w:bidi="he-IL"/>
        </w:rPr>
        <w:t>C</w:t>
      </w:r>
      <w:r>
        <w:rPr>
          <w:lang w:bidi="he-IL"/>
        </w:rPr>
        <w:t>e</w:t>
      </w:r>
      <w:r w:rsidRPr="000B0C52">
        <w:rPr>
          <w:lang w:bidi="he-IL"/>
        </w:rPr>
        <w:t xml:space="preserve">lui qui dissimule la haine a des lèvres menteuses. C.-à-d. qu’il </w:t>
      </w:r>
      <w:r>
        <w:rPr>
          <w:lang w:bidi="he-IL"/>
        </w:rPr>
        <w:t>est</w:t>
      </w:r>
      <w:r w:rsidRPr="000B0C52">
        <w:rPr>
          <w:lang w:bidi="he-IL"/>
        </w:rPr>
        <w:t xml:space="preserve"> nécessairement hypocrite. Cf. </w:t>
      </w:r>
      <w:r>
        <w:rPr>
          <w:lang w:bidi="he-IL"/>
        </w:rPr>
        <w:t xml:space="preserve">XXVI, </w:t>
      </w:r>
      <w:r w:rsidRPr="000B0C52">
        <w:rPr>
          <w:lang w:bidi="he-IL"/>
        </w:rPr>
        <w:t>24. Au lieu de</w:t>
      </w:r>
      <w:r w:rsidRPr="00290B1E">
        <w:rPr>
          <w:rStyle w:val="italicus"/>
        </w:rPr>
        <w:t xml:space="preserve"> lábia mendácia </w:t>
      </w:r>
      <w:r w:rsidRPr="000B0C52">
        <w:rPr>
          <w:lang w:bidi="he-IL"/>
        </w:rPr>
        <w:t xml:space="preserve">les </w:t>
      </w:r>
      <w:r>
        <w:rPr>
          <w:lang w:bidi="he-IL"/>
        </w:rPr>
        <w:t>LXX</w:t>
      </w:r>
      <w:r w:rsidRPr="000B0C52">
        <w:rPr>
          <w:lang w:bidi="he-IL"/>
        </w:rPr>
        <w:t xml:space="preserve"> ont </w:t>
      </w:r>
      <w:r>
        <w:rPr>
          <w:lang w:bidi="he-IL"/>
        </w:rPr>
        <w:t xml:space="preserve">: </w:t>
      </w:r>
      <w:r w:rsidRPr="000B0C52">
        <w:rPr>
          <w:lang w:bidi="he-IL"/>
        </w:rPr>
        <w:t>les lèvres Justes.</w:t>
      </w:r>
      <w:r w:rsidRPr="00A01812">
        <w:t xml:space="preserve"> — </w:t>
      </w:r>
      <w:r w:rsidRPr="00290B1E">
        <w:rPr>
          <w:rStyle w:val="italicus"/>
        </w:rPr>
        <w:t>Qui profert contuméliam.</w:t>
      </w:r>
      <w:r w:rsidRPr="000B0C52">
        <w:rPr>
          <w:lang w:bidi="he-IL"/>
        </w:rPr>
        <w:t xml:space="preserve"> Hébr. </w:t>
      </w:r>
      <w:r>
        <w:rPr>
          <w:lang w:bidi="he-IL"/>
        </w:rPr>
        <w:t xml:space="preserve">: </w:t>
      </w:r>
      <w:r w:rsidRPr="000B0C52">
        <w:rPr>
          <w:lang w:bidi="he-IL"/>
        </w:rPr>
        <w:t>C</w:t>
      </w:r>
      <w:r>
        <w:rPr>
          <w:lang w:bidi="he-IL"/>
        </w:rPr>
        <w:t>e</w:t>
      </w:r>
      <w:r w:rsidRPr="000B0C52">
        <w:rPr>
          <w:lang w:bidi="he-IL"/>
        </w:rPr>
        <w:t>lui qui répand la calomnie</w:t>
      </w:r>
      <w:r>
        <w:rPr>
          <w:lang w:bidi="he-IL"/>
        </w:rPr>
        <w:t>. Ce proverbe montre donc que le</w:t>
      </w:r>
      <w:r w:rsidRPr="000B0C52">
        <w:rPr>
          <w:lang w:bidi="he-IL"/>
        </w:rPr>
        <w:t xml:space="preserve"> cœur haineux a tort de toutes manières </w:t>
      </w:r>
      <w:r>
        <w:rPr>
          <w:lang w:bidi="he-IL"/>
        </w:rPr>
        <w:t xml:space="preserve">: </w:t>
      </w:r>
      <w:r w:rsidRPr="000B0C52">
        <w:rPr>
          <w:lang w:bidi="he-IL"/>
        </w:rPr>
        <w:t>s’il dissimule ses sentiments perfides</w:t>
      </w:r>
      <w:r>
        <w:rPr>
          <w:lang w:bidi="he-IL"/>
        </w:rPr>
        <w:t xml:space="preserve">, </w:t>
      </w:r>
      <w:r w:rsidRPr="000B0C52">
        <w:rPr>
          <w:lang w:bidi="he-IL"/>
        </w:rPr>
        <w:t>il agit avec hypocrisie ; s’il les manifeste</w:t>
      </w:r>
      <w:r>
        <w:rPr>
          <w:lang w:bidi="he-IL"/>
        </w:rPr>
        <w:t xml:space="preserve">, </w:t>
      </w:r>
      <w:r w:rsidRPr="000B0C52">
        <w:rPr>
          <w:lang w:bidi="he-IL"/>
        </w:rPr>
        <w:t>c’est de la folie.</w:t>
      </w:r>
      <w:r w:rsidRPr="00A01812">
        <w:t xml:space="preserve"> — </w:t>
      </w:r>
      <w:r w:rsidRPr="00290B1E">
        <w:rPr>
          <w:rStyle w:val="italicus"/>
        </w:rPr>
        <w:t>In multilóquio</w:t>
      </w:r>
      <w:r>
        <w:rPr>
          <w:rStyle w:val="italicus"/>
        </w:rPr>
        <w:t>…</w:t>
      </w:r>
      <w:r w:rsidRPr="000B0C52">
        <w:rPr>
          <w:lang w:bidi="he-IL"/>
        </w:rPr>
        <w:t xml:space="preserve"> (vers. 19). D’où la nécessité de veiller toujours sur ses paroles. Cf. </w:t>
      </w:r>
      <w:r>
        <w:rPr>
          <w:lang w:bidi="he-IL"/>
        </w:rPr>
        <w:t xml:space="preserve">XIII, </w:t>
      </w:r>
      <w:r w:rsidRPr="000B0C52">
        <w:rPr>
          <w:lang w:bidi="he-IL"/>
        </w:rPr>
        <w:t xml:space="preserve">3 ; </w:t>
      </w:r>
      <w:r>
        <w:rPr>
          <w:lang w:bidi="he-IL"/>
        </w:rPr>
        <w:t>XVII, 27-28. « Multiló</w:t>
      </w:r>
      <w:r w:rsidRPr="000B0C52">
        <w:rPr>
          <w:lang w:bidi="he-IL"/>
        </w:rPr>
        <w:t>quium</w:t>
      </w:r>
      <w:r>
        <w:rPr>
          <w:lang w:bidi="he-IL"/>
        </w:rPr>
        <w:t> »</w:t>
      </w:r>
      <w:r w:rsidRPr="000B0C52">
        <w:rPr>
          <w:lang w:bidi="he-IL"/>
        </w:rPr>
        <w:t xml:space="preserve"> </w:t>
      </w:r>
      <w:r>
        <w:rPr>
          <w:lang w:bidi="he-IL"/>
        </w:rPr>
        <w:t>est</w:t>
      </w:r>
      <w:r w:rsidRPr="000B0C52">
        <w:rPr>
          <w:lang w:bidi="he-IL"/>
        </w:rPr>
        <w:t xml:space="preserve"> synonyme de </w:t>
      </w:r>
      <w:r>
        <w:rPr>
          <w:lang w:bidi="he-IL"/>
        </w:rPr>
        <w:t>« </w:t>
      </w:r>
      <w:r w:rsidRPr="000B0C52">
        <w:rPr>
          <w:lang w:bidi="he-IL"/>
        </w:rPr>
        <w:t>supérflua</w:t>
      </w:r>
      <w:r>
        <w:rPr>
          <w:lang w:bidi="he-IL"/>
        </w:rPr>
        <w:t xml:space="preserve"> elocú</w:t>
      </w:r>
      <w:r w:rsidRPr="000B0C52">
        <w:rPr>
          <w:lang w:bidi="he-IL"/>
        </w:rPr>
        <w:t>tio</w:t>
      </w:r>
      <w:r>
        <w:rPr>
          <w:lang w:bidi="he-IL"/>
        </w:rPr>
        <w:t xml:space="preserve"> », </w:t>
      </w:r>
      <w:r w:rsidRPr="000B0C52">
        <w:rPr>
          <w:lang w:bidi="he-IL"/>
        </w:rPr>
        <w:t>comme le dit saint Augustin.</w:t>
      </w:r>
      <w:r w:rsidRPr="00A01812">
        <w:t xml:space="preserve"> — </w:t>
      </w:r>
      <w:r w:rsidRPr="00290B1E">
        <w:rPr>
          <w:rStyle w:val="italicus"/>
        </w:rPr>
        <w:t>Qui moder</w:t>
      </w:r>
      <w:r>
        <w:rPr>
          <w:rStyle w:val="italicus"/>
        </w:rPr>
        <w:t>á</w:t>
      </w:r>
      <w:r w:rsidRPr="00290B1E">
        <w:rPr>
          <w:rStyle w:val="italicus"/>
        </w:rPr>
        <w:t>tur</w:t>
      </w:r>
      <w:r>
        <w:rPr>
          <w:rStyle w:val="italicus"/>
        </w:rPr>
        <w:t>…</w:t>
      </w:r>
      <w:r w:rsidRPr="00290B1E">
        <w:rPr>
          <w:rStyle w:val="italicus"/>
        </w:rPr>
        <w:t xml:space="preserve"> prudentíssimus</w:t>
      </w:r>
      <w:r>
        <w:rPr>
          <w:rStyle w:val="italicus"/>
        </w:rPr>
        <w:t>…</w:t>
      </w:r>
      <w:r w:rsidRPr="000B0C52">
        <w:rPr>
          <w:lang w:bidi="he-IL"/>
        </w:rPr>
        <w:t xml:space="preserve"> C’est un homme parfait</w:t>
      </w:r>
      <w:r>
        <w:rPr>
          <w:lang w:bidi="he-IL"/>
        </w:rPr>
        <w:t xml:space="preserve">, </w:t>
      </w:r>
      <w:r w:rsidRPr="000B0C52">
        <w:rPr>
          <w:lang w:bidi="he-IL"/>
        </w:rPr>
        <w:t>d’après saint Jacques</w:t>
      </w:r>
      <w:r>
        <w:rPr>
          <w:lang w:bidi="he-IL"/>
        </w:rPr>
        <w:t xml:space="preserve">, III, </w:t>
      </w:r>
      <w:r w:rsidRPr="000B0C52">
        <w:rPr>
          <w:lang w:bidi="he-IL"/>
        </w:rPr>
        <w:t>2. Toutes les littératures contiennent des sentences analogues à celle-</w:t>
      </w:r>
      <w:r>
        <w:rPr>
          <w:lang w:bidi="he-IL"/>
        </w:rPr>
        <w:t>ci.</w:t>
      </w:r>
      <w:r w:rsidRPr="00A01812">
        <w:t xml:space="preserve"> — </w:t>
      </w:r>
      <w:r w:rsidRPr="00290B1E">
        <w:rPr>
          <w:rStyle w:val="italicus"/>
        </w:rPr>
        <w:t>Argéntum eléctum</w:t>
      </w:r>
      <w:r>
        <w:rPr>
          <w:rStyle w:val="italicus"/>
        </w:rPr>
        <w:t>…</w:t>
      </w:r>
      <w:r w:rsidRPr="00290B1E">
        <w:rPr>
          <w:rStyle w:val="italicus"/>
        </w:rPr>
        <w:t xml:space="preserve"> </w:t>
      </w:r>
      <w:r w:rsidRPr="000B0C52">
        <w:rPr>
          <w:lang w:bidi="he-IL"/>
        </w:rPr>
        <w:t xml:space="preserve">(vers. 20). </w:t>
      </w:r>
      <w:r>
        <w:rPr>
          <w:lang w:bidi="he-IL"/>
        </w:rPr>
        <w:t>LXX</w:t>
      </w:r>
      <w:r w:rsidRPr="000B0C52">
        <w:rPr>
          <w:lang w:bidi="he-IL"/>
        </w:rPr>
        <w:t> </w:t>
      </w:r>
      <w:r>
        <w:rPr>
          <w:lang w:bidi="he-IL"/>
        </w:rPr>
        <w:t xml:space="preserve">: </w:t>
      </w:r>
      <w:r w:rsidRPr="000B0C52">
        <w:rPr>
          <w:lang w:bidi="he-IL"/>
        </w:rPr>
        <w:t xml:space="preserve">un argent passé au feu. Un métal très pur et de grand prix. Cf. </w:t>
      </w:r>
      <w:r>
        <w:rPr>
          <w:lang w:bidi="he-IL"/>
        </w:rPr>
        <w:t xml:space="preserve">VIII, </w:t>
      </w:r>
      <w:r w:rsidRPr="000B0C52">
        <w:rPr>
          <w:lang w:bidi="he-IL"/>
        </w:rPr>
        <w:t>19.</w:t>
      </w:r>
      <w:r w:rsidRPr="00A01812">
        <w:t xml:space="preserve"> — </w:t>
      </w:r>
      <w:r w:rsidRPr="00290B1E">
        <w:rPr>
          <w:rStyle w:val="italicus"/>
        </w:rPr>
        <w:t xml:space="preserve">Pro </w:t>
      </w:r>
      <w:r>
        <w:rPr>
          <w:rStyle w:val="italicus"/>
        </w:rPr>
        <w:t>níhilo</w:t>
      </w:r>
      <w:r w:rsidRPr="00290B1E">
        <w:rPr>
          <w:rStyle w:val="italicus"/>
        </w:rPr>
        <w:t>.</w:t>
      </w:r>
      <w:r>
        <w:rPr>
          <w:lang w:bidi="he-IL"/>
        </w:rPr>
        <w:t xml:space="preserve"> À</w:t>
      </w:r>
      <w:r w:rsidRPr="000B0C52">
        <w:rPr>
          <w:lang w:bidi="he-IL"/>
        </w:rPr>
        <w:t xml:space="preserve"> la lettre dans l’hébreu </w:t>
      </w:r>
      <w:r>
        <w:rPr>
          <w:lang w:bidi="he-IL"/>
        </w:rPr>
        <w:t xml:space="preserve">: </w:t>
      </w:r>
      <w:r w:rsidRPr="000B0C52">
        <w:rPr>
          <w:lang w:bidi="he-IL"/>
        </w:rPr>
        <w:t>Comme peu de chose. Leur cœur n’a pas la moindre valeur ; à plus forte raison leur langue.</w:t>
      </w:r>
      <w:r w:rsidRPr="00A01812">
        <w:t xml:space="preserve"> — </w:t>
      </w:r>
      <w:r>
        <w:rPr>
          <w:rStyle w:val="italicus"/>
        </w:rPr>
        <w:t>Lábi</w:t>
      </w:r>
      <w:r w:rsidRPr="00290B1E">
        <w:rPr>
          <w:rStyle w:val="italicus"/>
        </w:rPr>
        <w:t>a justi erúdiunt</w:t>
      </w:r>
      <w:r w:rsidRPr="000B0C52">
        <w:rPr>
          <w:lang w:bidi="he-IL"/>
        </w:rPr>
        <w:t xml:space="preserve"> (vers. 21). D’après l’hébreu </w:t>
      </w:r>
      <w:r>
        <w:rPr>
          <w:lang w:bidi="he-IL"/>
        </w:rPr>
        <w:t>: Les lèvres du j</w:t>
      </w:r>
      <w:r w:rsidRPr="000B0C52">
        <w:rPr>
          <w:lang w:bidi="he-IL"/>
        </w:rPr>
        <w:t>uste font paître</w:t>
      </w:r>
      <w:r>
        <w:rPr>
          <w:lang w:bidi="he-IL"/>
        </w:rPr>
        <w:t xml:space="preserve">…, </w:t>
      </w:r>
      <w:r w:rsidRPr="000B0C52">
        <w:rPr>
          <w:lang w:bidi="he-IL"/>
        </w:rPr>
        <w:t>c.-à-d. guident et nourrissent tout ensemble.</w:t>
      </w:r>
      <w:r w:rsidRPr="00A01812">
        <w:t xml:space="preserve"> — </w:t>
      </w:r>
      <w:r w:rsidRPr="00290B1E">
        <w:rPr>
          <w:rStyle w:val="italicus"/>
        </w:rPr>
        <w:t>Qui</w:t>
      </w:r>
      <w:r>
        <w:rPr>
          <w:rStyle w:val="italicus"/>
        </w:rPr>
        <w:t>…</w:t>
      </w:r>
      <w:r w:rsidRPr="00290B1E">
        <w:rPr>
          <w:rStyle w:val="italicus"/>
        </w:rPr>
        <w:t xml:space="preserve"> indócti. </w:t>
      </w:r>
      <w:r w:rsidRPr="000B0C52">
        <w:rPr>
          <w:lang w:bidi="he-IL"/>
        </w:rPr>
        <w:t>Hébr. </w:t>
      </w:r>
      <w:r>
        <w:rPr>
          <w:lang w:bidi="he-IL"/>
        </w:rPr>
        <w:t xml:space="preserve">: </w:t>
      </w:r>
      <w:r w:rsidRPr="000B0C52">
        <w:rPr>
          <w:lang w:bidi="he-IL"/>
        </w:rPr>
        <w:t>les insensés.</w:t>
      </w:r>
      <w:r w:rsidRPr="00A01812">
        <w:t xml:space="preserve"> — </w:t>
      </w:r>
      <w:r w:rsidRPr="00290B1E">
        <w:rPr>
          <w:rStyle w:val="italicus"/>
        </w:rPr>
        <w:t>In cordis egestáte </w:t>
      </w:r>
      <w:r>
        <w:rPr>
          <w:rStyle w:val="italicus"/>
        </w:rPr>
        <w:t xml:space="preserve">: </w:t>
      </w:r>
      <w:r w:rsidRPr="000B0C52">
        <w:rPr>
          <w:lang w:bidi="he-IL"/>
        </w:rPr>
        <w:t>par défaut de sens</w:t>
      </w:r>
      <w:r>
        <w:rPr>
          <w:lang w:bidi="he-IL"/>
        </w:rPr>
        <w:t xml:space="preserve">, </w:t>
      </w:r>
      <w:r w:rsidRPr="000B0C52">
        <w:rPr>
          <w:lang w:bidi="he-IL"/>
        </w:rPr>
        <w:t>de raison. L’une des pénuries les plus affreuses.</w:t>
      </w:r>
      <w:r>
        <w:rPr>
          <w:lang w:bidi="he-IL"/>
        </w:rPr>
        <w:t xml:space="preserve"> </w:t>
      </w:r>
    </w:p>
    <w:p w:rsidR="0073183F" w:rsidRDefault="0073183F" w:rsidP="0073183F">
      <w:pPr>
        <w:rPr>
          <w:lang w:bidi="he-IL"/>
        </w:rPr>
      </w:pPr>
      <w:r w:rsidRPr="000B0C52">
        <w:rPr>
          <w:lang w:bidi="he-IL"/>
        </w:rPr>
        <w:t>22. C</w:t>
      </w:r>
      <w:r>
        <w:rPr>
          <w:lang w:bidi="he-IL"/>
        </w:rPr>
        <w:t>’</w:t>
      </w:r>
      <w:r w:rsidRPr="000B0C52">
        <w:rPr>
          <w:lang w:bidi="he-IL"/>
        </w:rPr>
        <w:t>est de Dieu que viennent les richesses et le bonheur.</w:t>
      </w:r>
      <w:r w:rsidRPr="00A01812">
        <w:t xml:space="preserve"> — </w:t>
      </w:r>
      <w:r w:rsidRPr="00290B1E">
        <w:rPr>
          <w:rStyle w:val="italicus"/>
        </w:rPr>
        <w:t>Dívites facit </w:t>
      </w:r>
      <w:r>
        <w:rPr>
          <w:rStyle w:val="italicus"/>
        </w:rPr>
        <w:t xml:space="preserve">: </w:t>
      </w:r>
      <w:r w:rsidRPr="000B0C52">
        <w:rPr>
          <w:lang w:bidi="he-IL"/>
        </w:rPr>
        <w:t>promptement</w:t>
      </w:r>
      <w:r>
        <w:rPr>
          <w:lang w:bidi="he-IL"/>
        </w:rPr>
        <w:t xml:space="preserve">, </w:t>
      </w:r>
      <w:r w:rsidRPr="000B0C52">
        <w:rPr>
          <w:lang w:bidi="he-IL"/>
        </w:rPr>
        <w:t xml:space="preserve">facilement. Cf. Ps. </w:t>
      </w:r>
      <w:r>
        <w:rPr>
          <w:lang w:bidi="he-IL"/>
        </w:rPr>
        <w:t xml:space="preserve">CXXVI, </w:t>
      </w:r>
      <w:r w:rsidRPr="000B0C52">
        <w:rPr>
          <w:lang w:bidi="he-IL"/>
        </w:rPr>
        <w:t>2.</w:t>
      </w:r>
      <w:r w:rsidRPr="00A01812">
        <w:t xml:space="preserve"> — </w:t>
      </w:r>
      <w:r w:rsidRPr="00290B1E">
        <w:rPr>
          <w:rStyle w:val="italicus"/>
        </w:rPr>
        <w:t>Nec sociábitur</w:t>
      </w:r>
      <w:r>
        <w:rPr>
          <w:rStyle w:val="italicus"/>
        </w:rPr>
        <w:t>…</w:t>
      </w:r>
      <w:r w:rsidRPr="00290B1E">
        <w:rPr>
          <w:rStyle w:val="italicus"/>
        </w:rPr>
        <w:t xml:space="preserve"> afflícti</w:t>
      </w:r>
      <w:r>
        <w:rPr>
          <w:rStyle w:val="italicus"/>
        </w:rPr>
        <w:t>o</w:t>
      </w:r>
      <w:r w:rsidRPr="000B0C52">
        <w:rPr>
          <w:lang w:bidi="he-IL"/>
        </w:rPr>
        <w:t xml:space="preserve">. Souvent la richesse </w:t>
      </w:r>
      <w:r>
        <w:rPr>
          <w:lang w:bidi="he-IL"/>
        </w:rPr>
        <w:t>est</w:t>
      </w:r>
      <w:r w:rsidRPr="000B0C52">
        <w:rPr>
          <w:lang w:bidi="he-IL"/>
        </w:rPr>
        <w:t xml:space="preserve"> une source de troubles ; mais</w:t>
      </w:r>
      <w:r>
        <w:rPr>
          <w:lang w:bidi="he-IL"/>
        </w:rPr>
        <w:t xml:space="preserve">, </w:t>
      </w:r>
      <w:r w:rsidRPr="000B0C52">
        <w:rPr>
          <w:lang w:bidi="he-IL"/>
        </w:rPr>
        <w:t xml:space="preserve">lorsqu’elle </w:t>
      </w:r>
      <w:r>
        <w:rPr>
          <w:lang w:bidi="he-IL"/>
        </w:rPr>
        <w:t>est</w:t>
      </w:r>
      <w:r w:rsidRPr="000B0C52">
        <w:rPr>
          <w:lang w:bidi="he-IL"/>
        </w:rPr>
        <w:t xml:space="preserve"> une bénédiction du ciel</w:t>
      </w:r>
      <w:r>
        <w:rPr>
          <w:lang w:bidi="he-IL"/>
        </w:rPr>
        <w:t>, on en j</w:t>
      </w:r>
      <w:r w:rsidRPr="000B0C52">
        <w:rPr>
          <w:lang w:bidi="he-IL"/>
        </w:rPr>
        <w:t>ouit sans amertume</w:t>
      </w:r>
      <w:r>
        <w:rPr>
          <w:lang w:bidi="he-IL"/>
        </w:rPr>
        <w:t>, parce qu’on en j</w:t>
      </w:r>
      <w:r w:rsidRPr="000B0C52">
        <w:rPr>
          <w:lang w:bidi="he-IL"/>
        </w:rPr>
        <w:t>ouit en Dieu</w:t>
      </w:r>
      <w:r>
        <w:rPr>
          <w:lang w:bidi="he-IL"/>
        </w:rPr>
        <w:t xml:space="preserve">, </w:t>
      </w:r>
      <w:r w:rsidRPr="000B0C52">
        <w:rPr>
          <w:lang w:bidi="he-IL"/>
        </w:rPr>
        <w:t>avec modération.</w:t>
      </w:r>
      <w:r>
        <w:rPr>
          <w:lang w:bidi="he-IL"/>
        </w:rPr>
        <w:t xml:space="preserve"> </w:t>
      </w:r>
    </w:p>
    <w:p w:rsidR="0073183F" w:rsidRDefault="0073183F" w:rsidP="0073183F">
      <w:pPr>
        <w:rPr>
          <w:lang w:bidi="he-IL"/>
        </w:rPr>
      </w:pPr>
      <w:r w:rsidRPr="000B0C52">
        <w:rPr>
          <w:lang w:bidi="he-IL"/>
        </w:rPr>
        <w:t xml:space="preserve">23. Facilité </w:t>
      </w:r>
      <w:r>
        <w:rPr>
          <w:lang w:bidi="he-IL"/>
        </w:rPr>
        <w:t>avec</w:t>
      </w:r>
      <w:r w:rsidRPr="000B0C52">
        <w:rPr>
          <w:lang w:bidi="he-IL"/>
        </w:rPr>
        <w:t xml:space="preserve"> laquelle l’insensé commet le crime.</w:t>
      </w:r>
      <w:r w:rsidRPr="00A01812">
        <w:t xml:space="preserve"> — </w:t>
      </w:r>
      <w:r w:rsidRPr="00290B1E">
        <w:rPr>
          <w:rStyle w:val="italicus"/>
        </w:rPr>
        <w:t>Quasi per risum.</w:t>
      </w:r>
      <w:r w:rsidRPr="000B0C52">
        <w:rPr>
          <w:lang w:bidi="he-IL"/>
        </w:rPr>
        <w:t xml:space="preserve"> C’est comme un jeu. Quelle malice</w:t>
      </w:r>
      <w:r>
        <w:rPr>
          <w:lang w:bidi="he-IL"/>
        </w:rPr>
        <w:t>, ou quelle légèreté !</w:t>
      </w:r>
      <w:r w:rsidRPr="00A01812">
        <w:t xml:space="preserve"> — </w:t>
      </w:r>
      <w:r w:rsidRPr="000B0C52">
        <w:rPr>
          <w:lang w:bidi="he-IL"/>
        </w:rPr>
        <w:t>Mais c’est aussi un bonheur pour le sage de faire le bien </w:t>
      </w:r>
      <w:r>
        <w:rPr>
          <w:lang w:bidi="he-IL"/>
        </w:rPr>
        <w:t xml:space="preserve">: </w:t>
      </w:r>
      <w:r w:rsidRPr="00290B1E">
        <w:rPr>
          <w:rStyle w:val="italicus"/>
        </w:rPr>
        <w:t>sapi</w:t>
      </w:r>
      <w:r>
        <w:rPr>
          <w:rStyle w:val="italicus"/>
        </w:rPr>
        <w:t>éntia</w:t>
      </w:r>
      <w:r w:rsidRPr="00290B1E">
        <w:rPr>
          <w:rStyle w:val="italicus"/>
        </w:rPr>
        <w:t xml:space="preserve"> autem</w:t>
      </w:r>
      <w:r>
        <w:rPr>
          <w:rStyle w:val="italicus"/>
        </w:rPr>
        <w:t>…</w:t>
      </w:r>
      <w:r>
        <w:rPr>
          <w:lang w:bidi="he-IL"/>
        </w:rPr>
        <w:t xml:space="preserve"> </w:t>
      </w:r>
    </w:p>
    <w:p w:rsidR="0073183F" w:rsidRDefault="0073183F" w:rsidP="0073183F">
      <w:pPr>
        <w:rPr>
          <w:lang w:bidi="he-IL"/>
        </w:rPr>
      </w:pPr>
      <w:r>
        <w:rPr>
          <w:lang w:bidi="he-IL"/>
        </w:rPr>
        <w:t>24-</w:t>
      </w:r>
      <w:r w:rsidRPr="000B0C52">
        <w:rPr>
          <w:lang w:bidi="he-IL"/>
        </w:rPr>
        <w:t>25. Châtiment de l’impie</w:t>
      </w:r>
      <w:r>
        <w:rPr>
          <w:lang w:bidi="he-IL"/>
        </w:rPr>
        <w:t xml:space="preserve">, </w:t>
      </w:r>
      <w:r w:rsidRPr="000B0C52">
        <w:rPr>
          <w:lang w:bidi="he-IL"/>
        </w:rPr>
        <w:t>bonheur du juste.</w:t>
      </w:r>
      <w:r w:rsidRPr="00A01812">
        <w:t xml:space="preserve"> — </w:t>
      </w:r>
      <w:r>
        <w:rPr>
          <w:rStyle w:val="italicus"/>
        </w:rPr>
        <w:t>Qu</w:t>
      </w:r>
      <w:r w:rsidRPr="00290B1E">
        <w:rPr>
          <w:rStyle w:val="italicus"/>
        </w:rPr>
        <w:t>od timet ímpius</w:t>
      </w:r>
      <w:r>
        <w:rPr>
          <w:rStyle w:val="italicus"/>
        </w:rPr>
        <w:t xml:space="preserve">, </w:t>
      </w:r>
      <w:r w:rsidRPr="00290B1E">
        <w:rPr>
          <w:rStyle w:val="italicus"/>
        </w:rPr>
        <w:t>véniet</w:t>
      </w:r>
      <w:r>
        <w:rPr>
          <w:rStyle w:val="italicus"/>
        </w:rPr>
        <w:t>…</w:t>
      </w:r>
      <w:r w:rsidRPr="000B0C52">
        <w:rPr>
          <w:lang w:bidi="he-IL"/>
        </w:rPr>
        <w:t xml:space="preserve"> Comp</w:t>
      </w:r>
      <w:r>
        <w:rPr>
          <w:lang w:bidi="he-IL"/>
        </w:rPr>
        <w:t xml:space="preserve">. </w:t>
      </w:r>
      <w:r w:rsidRPr="000B0C52">
        <w:rPr>
          <w:lang w:bidi="he-IL"/>
        </w:rPr>
        <w:t>Job</w:t>
      </w:r>
      <w:r>
        <w:rPr>
          <w:lang w:bidi="he-IL"/>
        </w:rPr>
        <w:t xml:space="preserve">, III, </w:t>
      </w:r>
      <w:r w:rsidRPr="000B0C52">
        <w:rPr>
          <w:lang w:bidi="he-IL"/>
        </w:rPr>
        <w:t xml:space="preserve">25 ; </w:t>
      </w:r>
      <w:r>
        <w:rPr>
          <w:lang w:bidi="he-IL"/>
        </w:rPr>
        <w:t xml:space="preserve">XV, </w:t>
      </w:r>
      <w:r w:rsidRPr="000B0C52">
        <w:rPr>
          <w:lang w:bidi="he-IL"/>
        </w:rPr>
        <w:t>21. Ce que redoute l’</w:t>
      </w:r>
      <w:r>
        <w:rPr>
          <w:lang w:bidi="he-IL"/>
        </w:rPr>
        <w:t xml:space="preserve">impie, </w:t>
      </w:r>
      <w:r w:rsidRPr="000B0C52">
        <w:rPr>
          <w:lang w:bidi="he-IL"/>
        </w:rPr>
        <w:t>c’est la mort</w:t>
      </w:r>
      <w:r>
        <w:rPr>
          <w:lang w:bidi="he-IL"/>
        </w:rPr>
        <w:t xml:space="preserve">, </w:t>
      </w:r>
      <w:r w:rsidRPr="000B0C52">
        <w:rPr>
          <w:lang w:bidi="he-IL"/>
        </w:rPr>
        <w:t>la pauvreté</w:t>
      </w:r>
      <w:r>
        <w:rPr>
          <w:lang w:bidi="he-IL"/>
        </w:rPr>
        <w:t xml:space="preserve">, </w:t>
      </w:r>
      <w:r w:rsidRPr="000B0C52">
        <w:rPr>
          <w:lang w:bidi="he-IL"/>
        </w:rPr>
        <w:t>l’humiliation</w:t>
      </w:r>
      <w:r>
        <w:rPr>
          <w:lang w:bidi="he-IL"/>
        </w:rPr>
        <w:t xml:space="preserve">, </w:t>
      </w:r>
      <w:r w:rsidRPr="000B0C52">
        <w:rPr>
          <w:lang w:bidi="he-IL"/>
        </w:rPr>
        <w:t>la souffrance. Tout cela sera sa portion.</w:t>
      </w:r>
      <w:r w:rsidRPr="00A01812">
        <w:t xml:space="preserve"> — </w:t>
      </w:r>
      <w:r w:rsidRPr="00290B1E">
        <w:rPr>
          <w:rStyle w:val="italicus"/>
        </w:rPr>
        <w:t>Desidérium suum dábitur</w:t>
      </w:r>
      <w:r>
        <w:rPr>
          <w:rStyle w:val="italicus"/>
        </w:rPr>
        <w:t>…</w:t>
      </w:r>
      <w:r w:rsidRPr="00290B1E">
        <w:rPr>
          <w:rStyle w:val="italicus"/>
        </w:rPr>
        <w:t xml:space="preserve"> </w:t>
      </w:r>
      <w:r w:rsidRPr="000B0C52">
        <w:rPr>
          <w:lang w:bidi="he-IL"/>
        </w:rPr>
        <w:t xml:space="preserve">Ce verbe </w:t>
      </w:r>
      <w:r>
        <w:rPr>
          <w:lang w:bidi="he-IL"/>
        </w:rPr>
        <w:t>est</w:t>
      </w:r>
      <w:r w:rsidRPr="000B0C52">
        <w:rPr>
          <w:lang w:bidi="he-IL"/>
        </w:rPr>
        <w:t xml:space="preserve"> à l’actif dans l’hébreu </w:t>
      </w:r>
      <w:r>
        <w:rPr>
          <w:lang w:bidi="he-IL"/>
        </w:rPr>
        <w:t xml:space="preserve">: </w:t>
      </w:r>
      <w:r w:rsidRPr="000B0C52">
        <w:rPr>
          <w:lang w:bidi="he-IL"/>
        </w:rPr>
        <w:t>Il (c.-à-d. Dieu) donne (il réalise) le désir des Justes.</w:t>
      </w:r>
      <w:r w:rsidRPr="00A01812">
        <w:t xml:space="preserve"> — </w:t>
      </w:r>
      <w:r w:rsidRPr="000B0C52">
        <w:rPr>
          <w:lang w:bidi="he-IL"/>
        </w:rPr>
        <w:t>Quasi</w:t>
      </w:r>
      <w:r w:rsidRPr="00290B1E">
        <w:rPr>
          <w:rStyle w:val="italicus"/>
        </w:rPr>
        <w:t xml:space="preserve"> tempéstas tránsiens</w:t>
      </w:r>
      <w:r>
        <w:rPr>
          <w:rStyle w:val="italicus"/>
        </w:rPr>
        <w:t>…</w:t>
      </w:r>
      <w:r w:rsidRPr="000B0C52">
        <w:rPr>
          <w:lang w:bidi="he-IL"/>
        </w:rPr>
        <w:t xml:space="preserve"> (vers. 25). Soudaineté de la ruine des impies. Nuance dans le texte original </w:t>
      </w:r>
      <w:r>
        <w:rPr>
          <w:lang w:bidi="he-IL"/>
        </w:rPr>
        <w:t xml:space="preserve">: </w:t>
      </w:r>
      <w:r w:rsidRPr="000B0C52">
        <w:rPr>
          <w:lang w:bidi="he-IL"/>
        </w:rPr>
        <w:t>Lorsque passe un orage</w:t>
      </w:r>
      <w:r>
        <w:rPr>
          <w:lang w:bidi="he-IL"/>
        </w:rPr>
        <w:t>, l’impie dispa</w:t>
      </w:r>
      <w:r w:rsidRPr="000B0C52">
        <w:rPr>
          <w:lang w:bidi="he-IL"/>
        </w:rPr>
        <w:t>raît. Manière de dire que les impies n’ont pas de base solide</w:t>
      </w:r>
      <w:r>
        <w:rPr>
          <w:lang w:bidi="he-IL"/>
        </w:rPr>
        <w:t xml:space="preserve">, </w:t>
      </w:r>
      <w:r w:rsidRPr="000B0C52">
        <w:rPr>
          <w:lang w:bidi="he-IL"/>
        </w:rPr>
        <w:t>et q</w:t>
      </w:r>
      <w:r>
        <w:rPr>
          <w:lang w:bidi="he-IL"/>
        </w:rPr>
        <w:t>u’ils sont emportés par le premi</w:t>
      </w:r>
      <w:r w:rsidRPr="000B0C52">
        <w:rPr>
          <w:lang w:bidi="he-IL"/>
        </w:rPr>
        <w:t>er ouragan je malheur qui fond sur eux.</w:t>
      </w:r>
      <w:r w:rsidRPr="00A01812">
        <w:t xml:space="preserve"> — </w:t>
      </w:r>
      <w:r w:rsidRPr="00290B1E">
        <w:rPr>
          <w:rStyle w:val="italicus"/>
        </w:rPr>
        <w:t>Justus</w:t>
      </w:r>
      <w:r>
        <w:rPr>
          <w:rStyle w:val="italicus"/>
        </w:rPr>
        <w:t>…</w:t>
      </w:r>
      <w:r w:rsidRPr="00290B1E">
        <w:rPr>
          <w:rStyle w:val="italicus"/>
        </w:rPr>
        <w:t xml:space="preserve"> quasi fundaméntum</w:t>
      </w:r>
      <w:r>
        <w:rPr>
          <w:rStyle w:val="italicus"/>
        </w:rPr>
        <w:t>…</w:t>
      </w:r>
      <w:r>
        <w:rPr>
          <w:lang w:bidi="he-IL"/>
        </w:rPr>
        <w:t xml:space="preserve"> Belle i</w:t>
      </w:r>
      <w:r w:rsidRPr="000B0C52">
        <w:rPr>
          <w:lang w:bidi="he-IL"/>
        </w:rPr>
        <w:t>mage de force irrésistible. Les rabbins appliquent dans</w:t>
      </w:r>
      <w:r>
        <w:rPr>
          <w:lang w:bidi="he-IL"/>
        </w:rPr>
        <w:t xml:space="preserve"> </w:t>
      </w:r>
      <w:r w:rsidRPr="000B0C52">
        <w:rPr>
          <w:lang w:bidi="he-IL"/>
        </w:rPr>
        <w:t>un sens spirituel ce passage au Messie</w:t>
      </w:r>
      <w:r>
        <w:rPr>
          <w:lang w:bidi="he-IL"/>
        </w:rPr>
        <w:t>, le j</w:t>
      </w:r>
      <w:r w:rsidRPr="000B0C52">
        <w:rPr>
          <w:lang w:bidi="he-IL"/>
        </w:rPr>
        <w:t>uste par excellence</w:t>
      </w:r>
      <w:r>
        <w:rPr>
          <w:lang w:bidi="he-IL"/>
        </w:rPr>
        <w:t xml:space="preserve">, </w:t>
      </w:r>
      <w:r w:rsidRPr="000B0C52">
        <w:rPr>
          <w:lang w:bidi="he-IL"/>
        </w:rPr>
        <w:t>et le fondement inébranlable sur lequel repose le monde.</w:t>
      </w:r>
      <w:r>
        <w:rPr>
          <w:lang w:bidi="he-IL"/>
        </w:rPr>
        <w:t xml:space="preserve"> </w:t>
      </w:r>
    </w:p>
    <w:p w:rsidR="0073183F" w:rsidRDefault="0073183F" w:rsidP="0073183F">
      <w:pPr>
        <w:rPr>
          <w:lang w:bidi="he-IL"/>
        </w:rPr>
      </w:pPr>
      <w:r w:rsidRPr="000B0C52">
        <w:rPr>
          <w:lang w:bidi="he-IL"/>
        </w:rPr>
        <w:t>26. Le paresseux</w:t>
      </w:r>
      <w:r>
        <w:rPr>
          <w:lang w:bidi="he-IL"/>
        </w:rPr>
        <w:t>.</w:t>
      </w:r>
      <w:r w:rsidRPr="00A01812">
        <w:t xml:space="preserve"> — </w:t>
      </w:r>
      <w:r>
        <w:rPr>
          <w:rStyle w:val="italicus"/>
        </w:rPr>
        <w:t>Sicut acétum… et fumu</w:t>
      </w:r>
      <w:r w:rsidRPr="00290B1E">
        <w:rPr>
          <w:rStyle w:val="italicus"/>
        </w:rPr>
        <w:t>s</w:t>
      </w:r>
      <w:r>
        <w:rPr>
          <w:rStyle w:val="italicus"/>
        </w:rPr>
        <w:t>…</w:t>
      </w:r>
      <w:r w:rsidRPr="00290B1E">
        <w:rPr>
          <w:rStyle w:val="italicus"/>
        </w:rPr>
        <w:t xml:space="preserve"> </w:t>
      </w:r>
      <w:r w:rsidRPr="000B0C52">
        <w:rPr>
          <w:lang w:bidi="he-IL"/>
        </w:rPr>
        <w:t>Comparaisons mordantes</w:t>
      </w:r>
      <w:r>
        <w:rPr>
          <w:lang w:bidi="he-IL"/>
        </w:rPr>
        <w:t>, très exactes. De</w:t>
      </w:r>
      <w:r w:rsidRPr="000B0C52">
        <w:rPr>
          <w:lang w:bidi="he-IL"/>
        </w:rPr>
        <w:t xml:space="preserve"> </w:t>
      </w:r>
      <w:r>
        <w:rPr>
          <w:lang w:bidi="he-IL"/>
        </w:rPr>
        <w:t>même</w:t>
      </w:r>
      <w:r w:rsidRPr="000B0C52">
        <w:rPr>
          <w:lang w:bidi="he-IL"/>
        </w:rPr>
        <w:t xml:space="preserve"> que le vinaigre agace les dents</w:t>
      </w:r>
      <w:r>
        <w:rPr>
          <w:lang w:bidi="he-IL"/>
        </w:rPr>
        <w:t xml:space="preserve">, </w:t>
      </w:r>
      <w:r w:rsidRPr="000B0C52">
        <w:rPr>
          <w:lang w:bidi="he-IL"/>
        </w:rPr>
        <w:t xml:space="preserve">que la fumée </w:t>
      </w:r>
      <w:r>
        <w:rPr>
          <w:lang w:bidi="he-IL"/>
        </w:rPr>
        <w:t>i</w:t>
      </w:r>
      <w:r w:rsidRPr="000B0C52">
        <w:rPr>
          <w:lang w:bidi="he-IL"/>
        </w:rPr>
        <w:t>rrite les yeux</w:t>
      </w:r>
      <w:r>
        <w:rPr>
          <w:lang w:bidi="he-IL"/>
        </w:rPr>
        <w:t xml:space="preserve">, </w:t>
      </w:r>
      <w:r w:rsidRPr="000B0C52">
        <w:rPr>
          <w:lang w:bidi="he-IL"/>
        </w:rPr>
        <w:t xml:space="preserve">de </w:t>
      </w:r>
      <w:r>
        <w:rPr>
          <w:lang w:bidi="he-IL"/>
        </w:rPr>
        <w:t>même</w:t>
      </w:r>
      <w:r w:rsidRPr="000B0C52">
        <w:rPr>
          <w:lang w:bidi="he-IL"/>
        </w:rPr>
        <w:t xml:space="preserve"> un messager paresseux</w:t>
      </w:r>
      <w:r>
        <w:rPr>
          <w:lang w:bidi="he-IL"/>
        </w:rPr>
        <w:t xml:space="preserve">, </w:t>
      </w:r>
      <w:r w:rsidRPr="000B0C52">
        <w:rPr>
          <w:lang w:bidi="he-IL"/>
        </w:rPr>
        <w:t>qui fait échouer les projets qu’on lui confie</w:t>
      </w:r>
      <w:r>
        <w:rPr>
          <w:lang w:bidi="he-IL"/>
        </w:rPr>
        <w:t xml:space="preserve">, </w:t>
      </w:r>
      <w:r w:rsidRPr="000B0C52">
        <w:rPr>
          <w:lang w:bidi="he-IL"/>
        </w:rPr>
        <w:t>ou qui du moins n’en finit plus</w:t>
      </w:r>
      <w:r>
        <w:rPr>
          <w:lang w:bidi="he-IL"/>
        </w:rPr>
        <w:t xml:space="preserve">, </w:t>
      </w:r>
      <w:r w:rsidRPr="000B0C52">
        <w:rPr>
          <w:lang w:bidi="he-IL"/>
        </w:rPr>
        <w:t>ne revient plus</w:t>
      </w:r>
      <w:r>
        <w:rPr>
          <w:lang w:bidi="he-IL"/>
        </w:rPr>
        <w:t xml:space="preserve">, </w:t>
      </w:r>
      <w:r w:rsidRPr="000B0C52">
        <w:rPr>
          <w:lang w:bidi="he-IL"/>
        </w:rPr>
        <w:t xml:space="preserve">irrite ceux qui l’ont envoyé. Les </w:t>
      </w:r>
      <w:r>
        <w:rPr>
          <w:lang w:bidi="he-IL"/>
        </w:rPr>
        <w:t xml:space="preserve">LXX, </w:t>
      </w:r>
      <w:r w:rsidRPr="000B0C52">
        <w:rPr>
          <w:lang w:bidi="he-IL"/>
        </w:rPr>
        <w:t>le syriaque et l’arabe parlent de raisins verts au lieu de vinaigre.</w:t>
      </w:r>
      <w:r>
        <w:rPr>
          <w:lang w:bidi="he-IL"/>
        </w:rPr>
        <w:t xml:space="preserve"> </w:t>
      </w:r>
    </w:p>
    <w:p w:rsidR="0073183F" w:rsidRDefault="0073183F" w:rsidP="0073183F">
      <w:pPr>
        <w:rPr>
          <w:lang w:bidi="he-IL"/>
        </w:rPr>
      </w:pPr>
      <w:r>
        <w:rPr>
          <w:lang w:bidi="he-IL"/>
        </w:rPr>
        <w:lastRenderedPageBreak/>
        <w:t>27-30. Les</w:t>
      </w:r>
      <w:r w:rsidRPr="000B0C52">
        <w:rPr>
          <w:lang w:bidi="he-IL"/>
        </w:rPr>
        <w:t xml:space="preserve"> bons récompensés</w:t>
      </w:r>
      <w:r>
        <w:rPr>
          <w:lang w:bidi="he-IL"/>
        </w:rPr>
        <w:t xml:space="preserve">, </w:t>
      </w:r>
      <w:r w:rsidRPr="000B0C52">
        <w:rPr>
          <w:lang w:bidi="he-IL"/>
        </w:rPr>
        <w:t xml:space="preserve">les </w:t>
      </w:r>
      <w:r>
        <w:rPr>
          <w:lang w:bidi="he-IL"/>
        </w:rPr>
        <w:t>impie</w:t>
      </w:r>
      <w:r w:rsidRPr="000B0C52">
        <w:rPr>
          <w:lang w:bidi="he-IL"/>
        </w:rPr>
        <w:t>s châtiés.</w:t>
      </w:r>
      <w:r w:rsidRPr="00A01812">
        <w:t xml:space="preserve"> — </w:t>
      </w:r>
      <w:r w:rsidRPr="00290B1E">
        <w:rPr>
          <w:rStyle w:val="italicus"/>
        </w:rPr>
        <w:t>Timor D</w:t>
      </w:r>
      <w:r>
        <w:rPr>
          <w:rStyle w:val="italicus"/>
        </w:rPr>
        <w:t>ómini</w:t>
      </w:r>
      <w:r w:rsidRPr="000B0C52">
        <w:rPr>
          <w:lang w:bidi="he-IL"/>
        </w:rPr>
        <w:t xml:space="preserve"> (dans le sens de vraie piété</w:t>
      </w:r>
      <w:r>
        <w:rPr>
          <w:lang w:bidi="he-IL"/>
        </w:rPr>
        <w:t xml:space="preserve">, </w:t>
      </w:r>
      <w:r w:rsidRPr="000B0C52">
        <w:rPr>
          <w:lang w:bidi="he-IL"/>
        </w:rPr>
        <w:t>de culte fidèle)</w:t>
      </w:r>
      <w:r w:rsidRPr="00290B1E">
        <w:rPr>
          <w:rStyle w:val="italicus"/>
        </w:rPr>
        <w:t xml:space="preserve"> appónet</w:t>
      </w:r>
      <w:r>
        <w:rPr>
          <w:rStyle w:val="italicus"/>
        </w:rPr>
        <w:t>…</w:t>
      </w:r>
      <w:r w:rsidRPr="000B0C52">
        <w:rPr>
          <w:lang w:bidi="he-IL"/>
        </w:rPr>
        <w:t xml:space="preserve"> Promesse déjà faite à</w:t>
      </w:r>
      <w:r>
        <w:rPr>
          <w:lang w:bidi="he-IL"/>
        </w:rPr>
        <w:t xml:space="preserve"> </w:t>
      </w:r>
      <w:r w:rsidRPr="000B0C52">
        <w:rPr>
          <w:lang w:bidi="he-IL"/>
        </w:rPr>
        <w:t>plusieurs reprises. Cf.</w:t>
      </w:r>
      <w:r>
        <w:rPr>
          <w:lang w:bidi="he-IL"/>
        </w:rPr>
        <w:t xml:space="preserve"> III, </w:t>
      </w:r>
      <w:r w:rsidRPr="000B0C52">
        <w:rPr>
          <w:lang w:bidi="he-IL"/>
        </w:rPr>
        <w:t>2 ;</w:t>
      </w:r>
      <w:r>
        <w:rPr>
          <w:lang w:bidi="he-IL"/>
        </w:rPr>
        <w:t xml:space="preserve"> IX, </w:t>
      </w:r>
      <w:r w:rsidRPr="000B0C52">
        <w:rPr>
          <w:lang w:bidi="he-IL"/>
        </w:rPr>
        <w:t>11</w:t>
      </w:r>
      <w:r>
        <w:rPr>
          <w:lang w:bidi="he-IL"/>
        </w:rPr>
        <w:t>, etc</w:t>
      </w:r>
      <w:r w:rsidRPr="000B0C52">
        <w:rPr>
          <w:lang w:bidi="he-IL"/>
        </w:rPr>
        <w:t xml:space="preserve">. </w:t>
      </w:r>
      <w:r w:rsidRPr="00A01812">
        <w:t xml:space="preserve"> — </w:t>
      </w:r>
      <w:r w:rsidRPr="000B0C52">
        <w:rPr>
          <w:lang w:bidi="he-IL"/>
        </w:rPr>
        <w:t>Par contre</w:t>
      </w:r>
      <w:r>
        <w:rPr>
          <w:lang w:bidi="he-IL"/>
        </w:rPr>
        <w:t xml:space="preserve">, </w:t>
      </w:r>
      <w:r w:rsidRPr="00290B1E">
        <w:rPr>
          <w:rStyle w:val="italicus"/>
        </w:rPr>
        <w:t>anni impiórum</w:t>
      </w:r>
      <w:r>
        <w:rPr>
          <w:rStyle w:val="italicus"/>
        </w:rPr>
        <w:t>…</w:t>
      </w:r>
      <w:r w:rsidRPr="000B0C52">
        <w:rPr>
          <w:lang w:bidi="he-IL"/>
        </w:rPr>
        <w:t xml:space="preserve"> Il en </w:t>
      </w:r>
      <w:r>
        <w:rPr>
          <w:lang w:bidi="he-IL"/>
        </w:rPr>
        <w:t>est</w:t>
      </w:r>
      <w:r w:rsidRPr="000B0C52">
        <w:rPr>
          <w:lang w:bidi="he-IL"/>
        </w:rPr>
        <w:t xml:space="preserve"> souvent ainsi</w:t>
      </w:r>
      <w:r>
        <w:rPr>
          <w:lang w:bidi="he-IL"/>
        </w:rPr>
        <w:t xml:space="preserve">, </w:t>
      </w:r>
      <w:r w:rsidRPr="000B0C52">
        <w:rPr>
          <w:lang w:bidi="he-IL"/>
        </w:rPr>
        <w:t>quoique ce ne soit point une règle absolue.</w:t>
      </w:r>
      <w:r w:rsidRPr="00A01812">
        <w:t xml:space="preserve"> — </w:t>
      </w:r>
      <w:r w:rsidRPr="00290B1E">
        <w:rPr>
          <w:rStyle w:val="italicus"/>
        </w:rPr>
        <w:t>Expect</w:t>
      </w:r>
      <w:r>
        <w:rPr>
          <w:rStyle w:val="italicus"/>
        </w:rPr>
        <w:t>á</w:t>
      </w:r>
      <w:r w:rsidRPr="00290B1E">
        <w:rPr>
          <w:rStyle w:val="italicus"/>
        </w:rPr>
        <w:t>tio justórum</w:t>
      </w:r>
      <w:r>
        <w:rPr>
          <w:rStyle w:val="italicus"/>
        </w:rPr>
        <w:t>…</w:t>
      </w:r>
      <w:r w:rsidRPr="000B0C52">
        <w:rPr>
          <w:lang w:bidi="he-IL"/>
        </w:rPr>
        <w:t xml:space="preserve"> (vers. 28). D’ordinaire et en soi l’attente d’un bien désiré paraît longue et pénible ; mais</w:t>
      </w:r>
      <w:r>
        <w:rPr>
          <w:lang w:bidi="he-IL"/>
        </w:rPr>
        <w:t>, pour les j</w:t>
      </w:r>
      <w:r w:rsidRPr="000B0C52">
        <w:rPr>
          <w:lang w:bidi="he-IL"/>
        </w:rPr>
        <w:t>ustes</w:t>
      </w:r>
      <w:r>
        <w:rPr>
          <w:lang w:bidi="he-IL"/>
        </w:rPr>
        <w:t>, elle est une j</w:t>
      </w:r>
      <w:r w:rsidRPr="000B0C52">
        <w:rPr>
          <w:lang w:bidi="he-IL"/>
        </w:rPr>
        <w:t>oie</w:t>
      </w:r>
      <w:r>
        <w:rPr>
          <w:lang w:bidi="he-IL"/>
        </w:rPr>
        <w:t xml:space="preserve">, </w:t>
      </w:r>
      <w:r w:rsidRPr="000B0C52">
        <w:rPr>
          <w:lang w:bidi="he-IL"/>
        </w:rPr>
        <w:t>parce qu’ils sont sûrs de voir leurs désirs réalisés (cf. vers. 24</w:t>
      </w:r>
      <w:r>
        <w:rPr>
          <w:vertAlign w:val="superscript"/>
          <w:lang w:bidi="he-IL"/>
        </w:rPr>
        <w:t>b</w:t>
      </w:r>
      <w:r w:rsidRPr="000B0C52">
        <w:rPr>
          <w:lang w:bidi="he-IL"/>
        </w:rPr>
        <w:t>)</w:t>
      </w:r>
      <w:r>
        <w:rPr>
          <w:lang w:bidi="he-IL"/>
        </w:rPr>
        <w:t xml:space="preserve">, </w:t>
      </w:r>
      <w:r w:rsidRPr="000B0C52">
        <w:rPr>
          <w:lang w:bidi="he-IL"/>
        </w:rPr>
        <w:t xml:space="preserve">et qu’ils </w:t>
      </w:r>
      <w:r>
        <w:rPr>
          <w:lang w:bidi="he-IL"/>
        </w:rPr>
        <w:t>en j</w:t>
      </w:r>
      <w:r w:rsidRPr="000B0C52">
        <w:rPr>
          <w:lang w:bidi="he-IL"/>
        </w:rPr>
        <w:t>ouissent déjà d’avance. Compare</w:t>
      </w:r>
      <w:r>
        <w:rPr>
          <w:lang w:bidi="he-IL"/>
        </w:rPr>
        <w:t>z le « </w:t>
      </w:r>
      <w:r w:rsidRPr="000B0C52">
        <w:rPr>
          <w:lang w:bidi="he-IL"/>
        </w:rPr>
        <w:t>spe gau</w:t>
      </w:r>
      <w:r>
        <w:rPr>
          <w:lang w:bidi="he-IL"/>
        </w:rPr>
        <w:t>déntes »</w:t>
      </w:r>
      <w:r w:rsidRPr="000B0C52">
        <w:rPr>
          <w:lang w:bidi="he-IL"/>
        </w:rPr>
        <w:t xml:space="preserve"> de saint Paul</w:t>
      </w:r>
      <w:r>
        <w:rPr>
          <w:lang w:bidi="he-IL"/>
        </w:rPr>
        <w:t xml:space="preserve">, </w:t>
      </w:r>
      <w:r w:rsidRPr="000B0C52">
        <w:rPr>
          <w:lang w:bidi="he-IL"/>
        </w:rPr>
        <w:t>Rom</w:t>
      </w:r>
      <w:r>
        <w:rPr>
          <w:lang w:bidi="he-IL"/>
        </w:rPr>
        <w:t xml:space="preserve">. XII, </w:t>
      </w:r>
      <w:r w:rsidRPr="000B0C52">
        <w:rPr>
          <w:lang w:bidi="he-IL"/>
        </w:rPr>
        <w:t>9.</w:t>
      </w:r>
      <w:r w:rsidRPr="00A01812">
        <w:t xml:space="preserve"> — </w:t>
      </w:r>
      <w:r w:rsidRPr="00290B1E">
        <w:rPr>
          <w:rStyle w:val="italicus"/>
        </w:rPr>
        <w:t>Spes</w:t>
      </w:r>
      <w:r>
        <w:rPr>
          <w:rStyle w:val="italicus"/>
        </w:rPr>
        <w:t>…</w:t>
      </w:r>
      <w:r w:rsidRPr="00290B1E">
        <w:rPr>
          <w:rStyle w:val="italicus"/>
        </w:rPr>
        <w:t xml:space="preserve"> impiórum.</w:t>
      </w:r>
      <w:r w:rsidRPr="000B0C52">
        <w:rPr>
          <w:lang w:bidi="he-IL"/>
        </w:rPr>
        <w:t xml:space="preserve"> C’est l’idée contraire </w:t>
      </w:r>
      <w:r>
        <w:rPr>
          <w:lang w:bidi="he-IL"/>
        </w:rPr>
        <w:t xml:space="preserve">: </w:t>
      </w:r>
      <w:r w:rsidRPr="000B0C52">
        <w:rPr>
          <w:lang w:bidi="he-IL"/>
        </w:rPr>
        <w:t xml:space="preserve">l’espoir des impies aboutit au néant. Cf. </w:t>
      </w:r>
      <w:r>
        <w:rPr>
          <w:lang w:bidi="he-IL"/>
        </w:rPr>
        <w:t xml:space="preserve">XI, </w:t>
      </w:r>
      <w:r w:rsidRPr="000B0C52">
        <w:rPr>
          <w:lang w:bidi="he-IL"/>
        </w:rPr>
        <w:t xml:space="preserve">7 ; Ps. </w:t>
      </w:r>
      <w:r>
        <w:rPr>
          <w:lang w:bidi="he-IL"/>
        </w:rPr>
        <w:t>CX</w:t>
      </w:r>
      <w:r w:rsidRPr="000B0C52">
        <w:rPr>
          <w:lang w:bidi="he-IL"/>
        </w:rPr>
        <w:t>I</w:t>
      </w:r>
      <w:r>
        <w:rPr>
          <w:lang w:bidi="he-IL"/>
        </w:rPr>
        <w:t xml:space="preserve">, </w:t>
      </w:r>
      <w:r w:rsidRPr="000B0C52">
        <w:rPr>
          <w:lang w:bidi="he-IL"/>
        </w:rPr>
        <w:t xml:space="preserve">10. </w:t>
      </w:r>
      <w:r w:rsidRPr="00A01812">
        <w:t xml:space="preserve"> — </w:t>
      </w:r>
      <w:r w:rsidRPr="00290B1E">
        <w:rPr>
          <w:rStyle w:val="italicus"/>
        </w:rPr>
        <w:t>Fort</w:t>
      </w:r>
      <w:r>
        <w:rPr>
          <w:rStyle w:val="italicus"/>
        </w:rPr>
        <w:t>itúdo</w:t>
      </w:r>
      <w:r w:rsidRPr="00290B1E">
        <w:rPr>
          <w:rStyle w:val="italicus"/>
        </w:rPr>
        <w:t xml:space="preserve"> símplicis</w:t>
      </w:r>
      <w:r>
        <w:rPr>
          <w:rStyle w:val="italicus"/>
        </w:rPr>
        <w:t>…</w:t>
      </w:r>
      <w:r w:rsidRPr="000B0C52">
        <w:rPr>
          <w:lang w:bidi="he-IL"/>
        </w:rPr>
        <w:t xml:space="preserve"> (vers. 29). Hébr. </w:t>
      </w:r>
      <w:r>
        <w:rPr>
          <w:lang w:bidi="he-IL"/>
        </w:rPr>
        <w:t xml:space="preserve">: </w:t>
      </w:r>
      <w:r w:rsidRPr="000B0C52">
        <w:rPr>
          <w:lang w:bidi="he-IL"/>
        </w:rPr>
        <w:t xml:space="preserve">La voie de Jéhovah </w:t>
      </w:r>
      <w:r>
        <w:rPr>
          <w:lang w:bidi="he-IL"/>
        </w:rPr>
        <w:t>est</w:t>
      </w:r>
      <w:r w:rsidRPr="000B0C52">
        <w:rPr>
          <w:lang w:bidi="he-IL"/>
        </w:rPr>
        <w:t xml:space="preserve"> un rempart pour l’intégrité </w:t>
      </w:r>
      <w:r>
        <w:rPr>
          <w:lang w:bidi="he-IL"/>
        </w:rPr>
        <w:t>(</w:t>
      </w:r>
      <w:r>
        <w:rPr>
          <w:rStyle w:val="italicus"/>
        </w:rPr>
        <w:t>ṭ</w:t>
      </w:r>
      <w:r w:rsidRPr="00290B1E">
        <w:rPr>
          <w:rStyle w:val="italicus"/>
        </w:rPr>
        <w:t>ôm</w:t>
      </w:r>
      <w:r>
        <w:rPr>
          <w:rStyle w:val="italicus"/>
        </w:rPr>
        <w:t xml:space="preserve">, </w:t>
      </w:r>
      <w:r w:rsidRPr="000B0C52">
        <w:rPr>
          <w:lang w:bidi="he-IL"/>
        </w:rPr>
        <w:t xml:space="preserve">la perfection). Cette voie du Seigneur n’est autre que </w:t>
      </w:r>
      <w:r>
        <w:rPr>
          <w:lang w:bidi="he-IL"/>
        </w:rPr>
        <w:t>sa</w:t>
      </w:r>
      <w:r w:rsidRPr="000B0C52">
        <w:rPr>
          <w:lang w:bidi="he-IL"/>
        </w:rPr>
        <w:t xml:space="preserve"> conduite providentielle</w:t>
      </w:r>
      <w:r>
        <w:rPr>
          <w:lang w:bidi="he-IL"/>
        </w:rPr>
        <w:t xml:space="preserve">, </w:t>
      </w:r>
      <w:r w:rsidRPr="000B0C52">
        <w:rPr>
          <w:lang w:bidi="he-IL"/>
        </w:rPr>
        <w:t>sa manière de gouverner le monde.</w:t>
      </w:r>
      <w:r w:rsidRPr="00A01812">
        <w:t xml:space="preserve"> — </w:t>
      </w:r>
      <w:r w:rsidRPr="00290B1E">
        <w:rPr>
          <w:rStyle w:val="italicus"/>
        </w:rPr>
        <w:t>Pavor.</w:t>
      </w:r>
      <w:r w:rsidRPr="000B0C52">
        <w:rPr>
          <w:lang w:bidi="he-IL"/>
        </w:rPr>
        <w:t xml:space="preserve"> Hébr. </w:t>
      </w:r>
      <w:r>
        <w:rPr>
          <w:lang w:bidi="he-IL"/>
        </w:rPr>
        <w:t xml:space="preserve">: </w:t>
      </w:r>
      <w:r w:rsidRPr="000B0C52">
        <w:rPr>
          <w:lang w:bidi="he-IL"/>
        </w:rPr>
        <w:t>une ruine.</w:t>
      </w:r>
      <w:r w:rsidRPr="00A01812">
        <w:t xml:space="preserve"> — </w:t>
      </w:r>
      <w:r>
        <w:rPr>
          <w:rStyle w:val="italicus"/>
        </w:rPr>
        <w:t>Justus in ætér</w:t>
      </w:r>
      <w:r w:rsidRPr="00290B1E">
        <w:rPr>
          <w:rStyle w:val="italicus"/>
        </w:rPr>
        <w:t>num</w:t>
      </w:r>
      <w:r>
        <w:rPr>
          <w:rStyle w:val="italicus"/>
        </w:rPr>
        <w:t>…</w:t>
      </w:r>
      <w:r w:rsidRPr="000B0C52">
        <w:rPr>
          <w:lang w:bidi="he-IL"/>
        </w:rPr>
        <w:t xml:space="preserve"> (vers. 30). Comp</w:t>
      </w:r>
      <w:r>
        <w:rPr>
          <w:lang w:bidi="he-IL"/>
        </w:rPr>
        <w:t xml:space="preserve">. XII, </w:t>
      </w:r>
      <w:r w:rsidRPr="000B0C52">
        <w:rPr>
          <w:lang w:bidi="he-IL"/>
        </w:rPr>
        <w:t>3</w:t>
      </w:r>
      <w:r>
        <w:rPr>
          <w:lang w:bidi="he-IL"/>
        </w:rPr>
        <w:t xml:space="preserve">, </w:t>
      </w:r>
      <w:r w:rsidRPr="000B0C52">
        <w:rPr>
          <w:lang w:bidi="he-IL"/>
        </w:rPr>
        <w:t xml:space="preserve">et le Ps. </w:t>
      </w:r>
      <w:r>
        <w:rPr>
          <w:lang w:bidi="he-IL"/>
        </w:rPr>
        <w:t xml:space="preserve">CXXIV, </w:t>
      </w:r>
      <w:r w:rsidRPr="000B0C52">
        <w:rPr>
          <w:lang w:bidi="he-IL"/>
        </w:rPr>
        <w:t>1.</w:t>
      </w:r>
      <w:r w:rsidRPr="00A01812">
        <w:t xml:space="preserve"> — </w:t>
      </w:r>
      <w:r w:rsidRPr="00290B1E">
        <w:rPr>
          <w:rStyle w:val="italicus"/>
        </w:rPr>
        <w:t>Non habitábunt super terram </w:t>
      </w:r>
      <w:r>
        <w:rPr>
          <w:rStyle w:val="italicus"/>
        </w:rPr>
        <w:t xml:space="preserve">: </w:t>
      </w:r>
      <w:r w:rsidRPr="000B0C52">
        <w:rPr>
          <w:lang w:bidi="he-IL"/>
        </w:rPr>
        <w:t>la Terre promise</w:t>
      </w:r>
      <w:r>
        <w:rPr>
          <w:lang w:bidi="he-IL"/>
        </w:rPr>
        <w:t xml:space="preserve">, </w:t>
      </w:r>
      <w:r w:rsidRPr="000B0C52">
        <w:rPr>
          <w:lang w:bidi="he-IL"/>
        </w:rPr>
        <w:t>le pays de Chanaan. Cf</w:t>
      </w:r>
      <w:r>
        <w:rPr>
          <w:lang w:bidi="he-IL"/>
        </w:rPr>
        <w:t>. II, 22 ; Ps</w:t>
      </w:r>
      <w:r w:rsidRPr="000B0C52">
        <w:rPr>
          <w:lang w:bidi="he-IL"/>
        </w:rPr>
        <w:t xml:space="preserve">. </w:t>
      </w:r>
      <w:r>
        <w:rPr>
          <w:lang w:bidi="he-IL"/>
        </w:rPr>
        <w:t xml:space="preserve">XXXVI, </w:t>
      </w:r>
      <w:r w:rsidRPr="000B0C52">
        <w:rPr>
          <w:lang w:bidi="he-IL"/>
        </w:rPr>
        <w:t>29. Dans un sens plus relevé</w:t>
      </w:r>
      <w:r>
        <w:rPr>
          <w:lang w:bidi="he-IL"/>
        </w:rPr>
        <w:t xml:space="preserve">, </w:t>
      </w:r>
      <w:r w:rsidRPr="000B0C52">
        <w:rPr>
          <w:lang w:bidi="he-IL"/>
        </w:rPr>
        <w:t>le ciel.</w:t>
      </w:r>
      <w:r>
        <w:rPr>
          <w:lang w:bidi="he-IL"/>
        </w:rPr>
        <w:t xml:space="preserve"> </w:t>
      </w:r>
    </w:p>
    <w:p w:rsidR="0073183F" w:rsidRDefault="0073183F" w:rsidP="0073183F">
      <w:pPr>
        <w:rPr>
          <w:lang w:bidi="he-IL"/>
        </w:rPr>
      </w:pPr>
      <w:r w:rsidRPr="000B0C52">
        <w:rPr>
          <w:lang w:bidi="he-IL"/>
        </w:rPr>
        <w:t>31-32. Les paroles du Juste et de l’</w:t>
      </w:r>
      <w:r>
        <w:rPr>
          <w:lang w:bidi="he-IL"/>
        </w:rPr>
        <w:t>impie</w:t>
      </w:r>
      <w:r w:rsidRPr="000B0C52">
        <w:rPr>
          <w:lang w:bidi="he-IL"/>
        </w:rPr>
        <w:t>.</w:t>
      </w:r>
      <w:r w:rsidRPr="00A01812">
        <w:t xml:space="preserve"> — </w:t>
      </w:r>
      <w:r w:rsidRPr="00290B1E">
        <w:rPr>
          <w:rStyle w:val="italicus"/>
        </w:rPr>
        <w:t>Os justi partúriet</w:t>
      </w:r>
      <w:r>
        <w:rPr>
          <w:rStyle w:val="italicus"/>
        </w:rPr>
        <w:t>…</w:t>
      </w:r>
      <w:r w:rsidRPr="000B0C52">
        <w:rPr>
          <w:lang w:bidi="he-IL"/>
        </w:rPr>
        <w:t xml:space="preserve"> L’hébreu emploie une autre métaphore </w:t>
      </w:r>
      <w:r>
        <w:rPr>
          <w:lang w:bidi="he-IL"/>
        </w:rPr>
        <w:t>: La bouche du j</w:t>
      </w:r>
      <w:r w:rsidRPr="000B0C52">
        <w:rPr>
          <w:lang w:bidi="he-IL"/>
        </w:rPr>
        <w:t xml:space="preserve">uste fait germer la sagesse ; </w:t>
      </w:r>
      <w:r>
        <w:rPr>
          <w:lang w:bidi="he-IL"/>
        </w:rPr>
        <w:t>c ?-</w:t>
      </w:r>
      <w:r w:rsidRPr="000B0C52">
        <w:rPr>
          <w:lang w:bidi="he-IL"/>
        </w:rPr>
        <w:t>à-d. qu’elle la produit comme un arbre fait ses fruits succulents.</w:t>
      </w:r>
      <w:r w:rsidRPr="00A01812">
        <w:t xml:space="preserve"> — </w:t>
      </w:r>
      <w:r w:rsidRPr="00290B1E">
        <w:rPr>
          <w:rStyle w:val="italicus"/>
        </w:rPr>
        <w:t>L</w:t>
      </w:r>
      <w:r>
        <w:rPr>
          <w:rStyle w:val="italicus"/>
        </w:rPr>
        <w:t>i</w:t>
      </w:r>
      <w:r w:rsidRPr="00290B1E">
        <w:rPr>
          <w:rStyle w:val="italicus"/>
        </w:rPr>
        <w:t>ngua</w:t>
      </w:r>
      <w:r>
        <w:rPr>
          <w:rStyle w:val="italicus"/>
        </w:rPr>
        <w:t>…</w:t>
      </w:r>
      <w:r w:rsidRPr="00290B1E">
        <w:rPr>
          <w:rStyle w:val="italicus"/>
        </w:rPr>
        <w:t xml:space="preserve"> períbit.</w:t>
      </w:r>
      <w:r w:rsidRPr="000B0C52">
        <w:rPr>
          <w:lang w:bidi="he-IL"/>
        </w:rPr>
        <w:t xml:space="preserve"> Plus fortement dans l’hébreu </w:t>
      </w:r>
      <w:r>
        <w:rPr>
          <w:lang w:bidi="he-IL"/>
        </w:rPr>
        <w:t xml:space="preserve">: </w:t>
      </w:r>
      <w:r w:rsidRPr="000B0C52">
        <w:rPr>
          <w:lang w:bidi="he-IL"/>
        </w:rPr>
        <w:t>La langue perverse sera extirpée.</w:t>
      </w:r>
      <w:r w:rsidRPr="00A01812">
        <w:t xml:space="preserve"> — </w:t>
      </w:r>
      <w:r>
        <w:rPr>
          <w:rStyle w:val="italicus"/>
        </w:rPr>
        <w:t>Lábia… consíde</w:t>
      </w:r>
      <w:r w:rsidRPr="00290B1E">
        <w:rPr>
          <w:rStyle w:val="italicus"/>
        </w:rPr>
        <w:t>rant</w:t>
      </w:r>
      <w:r>
        <w:rPr>
          <w:rStyle w:val="italicus"/>
        </w:rPr>
        <w:t>…</w:t>
      </w:r>
      <w:r w:rsidRPr="00290B1E">
        <w:rPr>
          <w:rStyle w:val="italicus"/>
        </w:rPr>
        <w:t xml:space="preserve"> </w:t>
      </w:r>
      <w:r w:rsidRPr="000B0C52">
        <w:rPr>
          <w:lang w:bidi="he-IL"/>
        </w:rPr>
        <w:t xml:space="preserve">(vers. 31). </w:t>
      </w:r>
      <w:r>
        <w:rPr>
          <w:lang w:bidi="he-IL"/>
        </w:rPr>
        <w:t>Hébr.</w:t>
      </w:r>
      <w:r w:rsidRPr="000B0C52">
        <w:rPr>
          <w:lang w:bidi="he-IL"/>
        </w:rPr>
        <w:t> </w:t>
      </w:r>
      <w:r>
        <w:rPr>
          <w:lang w:bidi="he-IL"/>
        </w:rPr>
        <w:t xml:space="preserve">: </w:t>
      </w:r>
      <w:r w:rsidRPr="000B0C52">
        <w:rPr>
          <w:lang w:bidi="he-IL"/>
        </w:rPr>
        <w:t xml:space="preserve">Les lèvres du juste connaissent ce qui </w:t>
      </w:r>
      <w:r>
        <w:rPr>
          <w:lang w:bidi="he-IL"/>
        </w:rPr>
        <w:t>est</w:t>
      </w:r>
      <w:r w:rsidRPr="000B0C52">
        <w:rPr>
          <w:lang w:bidi="he-IL"/>
        </w:rPr>
        <w:t xml:space="preserve"> agréable (à Dieu et aux hommes). Le connaissant</w:t>
      </w:r>
      <w:r>
        <w:rPr>
          <w:lang w:bidi="he-IL"/>
        </w:rPr>
        <w:t xml:space="preserve">, </w:t>
      </w:r>
      <w:r w:rsidRPr="000B0C52">
        <w:rPr>
          <w:lang w:bidi="he-IL"/>
        </w:rPr>
        <w:t xml:space="preserve">elles en parlent avec facilité. </w:t>
      </w:r>
      <w:r>
        <w:rPr>
          <w:lang w:bidi="he-IL"/>
        </w:rPr>
        <w:t>LXX</w:t>
      </w:r>
      <w:r w:rsidRPr="000B0C52">
        <w:rPr>
          <w:lang w:bidi="he-IL"/>
        </w:rPr>
        <w:t> </w:t>
      </w:r>
      <w:r>
        <w:rPr>
          <w:lang w:bidi="he-IL"/>
        </w:rPr>
        <w:t xml:space="preserve">: </w:t>
      </w:r>
      <w:r w:rsidRPr="000B0C52">
        <w:rPr>
          <w:lang w:bidi="he-IL"/>
        </w:rPr>
        <w:t>Les lèvres</w:t>
      </w:r>
      <w:r>
        <w:rPr>
          <w:lang w:bidi="he-IL"/>
        </w:rPr>
        <w:t>…</w:t>
      </w:r>
      <w:r w:rsidRPr="000B0C52">
        <w:rPr>
          <w:lang w:bidi="he-IL"/>
        </w:rPr>
        <w:t xml:space="preserve"> distillent la grâce.</w:t>
      </w:r>
      <w:r>
        <w:rPr>
          <w:lang w:bidi="he-IL"/>
        </w:rPr>
        <w:t xml:space="preserve"> </w:t>
      </w:r>
    </w:p>
    <w:p w:rsidR="0073183F" w:rsidRDefault="0073183F" w:rsidP="0073183F">
      <w:pPr>
        <w:rPr>
          <w:lang w:bidi="he-IL"/>
        </w:rPr>
      </w:pPr>
      <w:r>
        <w:rPr>
          <w:lang w:bidi="he-IL"/>
        </w:rPr>
        <w:t>²</w:t>
      </w:r>
    </w:p>
    <w:p w:rsidR="002449AF" w:rsidRDefault="002449AF" w:rsidP="002449AF">
      <w:pPr>
        <w:pStyle w:val="Titre3"/>
      </w:pPr>
      <w:r>
        <w:t xml:space="preserve">11 à 20 </w:t>
      </w:r>
    </w:p>
    <w:p w:rsidR="002449AF" w:rsidRDefault="002449AF" w:rsidP="002449AF">
      <w:pPr>
        <w:pStyle w:val="Titre4"/>
      </w:pPr>
      <w:r>
        <w:t xml:space="preserve">Pr 11 </w:t>
      </w:r>
    </w:p>
    <w:p w:rsidR="0073183F" w:rsidRDefault="0073183F" w:rsidP="0073183F">
      <w:pPr>
        <w:rPr>
          <w:lang w:bidi="he-IL"/>
        </w:rPr>
      </w:pPr>
      <w:r w:rsidRPr="000B0C52">
        <w:rPr>
          <w:lang w:bidi="he-IL"/>
        </w:rPr>
        <w:t>C</w:t>
      </w:r>
      <w:r>
        <w:rPr>
          <w:lang w:bidi="he-IL"/>
        </w:rPr>
        <w:t>hap</w:t>
      </w:r>
      <w:r w:rsidRPr="00F746B6">
        <w:rPr>
          <w:lang w:bidi="he-IL"/>
        </w:rPr>
        <w:t xml:space="preserve">. </w:t>
      </w:r>
      <w:r>
        <w:rPr>
          <w:lang w:bidi="he-IL"/>
        </w:rPr>
        <w:t>XI</w:t>
      </w:r>
      <w:r w:rsidRPr="000B0C52">
        <w:rPr>
          <w:lang w:bidi="he-IL"/>
        </w:rPr>
        <w:t>.</w:t>
      </w:r>
      <w:bookmarkStart w:id="398" w:name="pr11n"/>
      <w:bookmarkEnd w:id="398"/>
      <w:r w:rsidRPr="00A01812">
        <w:t xml:space="preserve"> — </w:t>
      </w:r>
      <w:r w:rsidRPr="000B0C52">
        <w:rPr>
          <w:lang w:bidi="he-IL"/>
        </w:rPr>
        <w:t>1. L’honnêteté dans les relations commerciales.</w:t>
      </w:r>
      <w:r w:rsidRPr="00A01812">
        <w:t xml:space="preserve"> — </w:t>
      </w:r>
      <w:r>
        <w:rPr>
          <w:rStyle w:val="italicus"/>
        </w:rPr>
        <w:t>Sta</w:t>
      </w:r>
      <w:r w:rsidRPr="00290B1E">
        <w:rPr>
          <w:rStyle w:val="italicus"/>
        </w:rPr>
        <w:t>téra dolósa</w:t>
      </w:r>
      <w:r>
        <w:rPr>
          <w:rStyle w:val="italicus"/>
        </w:rPr>
        <w:t>…</w:t>
      </w:r>
      <w:r w:rsidRPr="000B0C52">
        <w:rPr>
          <w:lang w:bidi="he-IL"/>
        </w:rPr>
        <w:t xml:space="preserve"> Avis relativement fréquent dans les saints Livres. Cf. </w:t>
      </w:r>
      <w:r>
        <w:rPr>
          <w:lang w:bidi="he-IL"/>
        </w:rPr>
        <w:t xml:space="preserve">XVI, </w:t>
      </w:r>
      <w:r w:rsidRPr="000B0C52">
        <w:rPr>
          <w:lang w:bidi="he-IL"/>
        </w:rPr>
        <w:t xml:space="preserve">11 ; </w:t>
      </w:r>
      <w:r>
        <w:rPr>
          <w:lang w:bidi="he-IL"/>
        </w:rPr>
        <w:t xml:space="preserve">XX, </w:t>
      </w:r>
      <w:r w:rsidRPr="000B0C52">
        <w:rPr>
          <w:lang w:bidi="he-IL"/>
        </w:rPr>
        <w:t xml:space="preserve">10 ; Deut. </w:t>
      </w:r>
      <w:r>
        <w:rPr>
          <w:lang w:bidi="he-IL"/>
        </w:rPr>
        <w:t xml:space="preserve">XXV, </w:t>
      </w:r>
      <w:r w:rsidRPr="000B0C52">
        <w:rPr>
          <w:lang w:bidi="he-IL"/>
        </w:rPr>
        <w:t>13-15 ; Os</w:t>
      </w:r>
      <w:r>
        <w:rPr>
          <w:lang w:bidi="he-IL"/>
        </w:rPr>
        <w:t xml:space="preserve">. XII, </w:t>
      </w:r>
      <w:r w:rsidRPr="000B0C52">
        <w:rPr>
          <w:lang w:bidi="he-IL"/>
        </w:rPr>
        <w:t xml:space="preserve">8 ; Am. </w:t>
      </w:r>
      <w:r>
        <w:rPr>
          <w:lang w:bidi="he-IL"/>
        </w:rPr>
        <w:t xml:space="preserve">VIII, </w:t>
      </w:r>
      <w:r w:rsidRPr="000B0C52">
        <w:rPr>
          <w:lang w:bidi="he-IL"/>
        </w:rPr>
        <w:t>5 ; Mich</w:t>
      </w:r>
      <w:r>
        <w:rPr>
          <w:lang w:bidi="he-IL"/>
        </w:rPr>
        <w:t xml:space="preserve">. VI, </w:t>
      </w:r>
      <w:r w:rsidRPr="000B0C52">
        <w:rPr>
          <w:lang w:bidi="he-IL"/>
        </w:rPr>
        <w:t>11</w:t>
      </w:r>
      <w:r>
        <w:rPr>
          <w:lang w:bidi="he-IL"/>
        </w:rPr>
        <w:t>, etc</w:t>
      </w:r>
      <w:r w:rsidRPr="000B0C52">
        <w:rPr>
          <w:lang w:bidi="he-IL"/>
        </w:rPr>
        <w:t>.</w:t>
      </w:r>
      <w:r w:rsidRPr="00A01812">
        <w:t xml:space="preserve"> — </w:t>
      </w:r>
      <w:r>
        <w:rPr>
          <w:rStyle w:val="italicus"/>
        </w:rPr>
        <w:t>Pondus æ</w:t>
      </w:r>
      <w:r w:rsidRPr="00290B1E">
        <w:rPr>
          <w:rStyle w:val="italicus"/>
        </w:rPr>
        <w:t>quum.</w:t>
      </w:r>
      <w:r w:rsidRPr="000B0C52">
        <w:rPr>
          <w:lang w:bidi="he-IL"/>
        </w:rPr>
        <w:t xml:space="preserve"> Littéralement dans l’hébreu </w:t>
      </w:r>
      <w:r>
        <w:rPr>
          <w:lang w:bidi="he-IL"/>
        </w:rPr>
        <w:t xml:space="preserve">: </w:t>
      </w:r>
      <w:r w:rsidRPr="000B0C52">
        <w:rPr>
          <w:lang w:bidi="he-IL"/>
        </w:rPr>
        <w:t xml:space="preserve">une pierre parfaite. On se servait autrefois de pierres en guise de poids. Cf. </w:t>
      </w:r>
      <w:r>
        <w:rPr>
          <w:lang w:bidi="he-IL"/>
        </w:rPr>
        <w:t>II </w:t>
      </w:r>
      <w:r w:rsidRPr="000B0C52">
        <w:rPr>
          <w:lang w:bidi="he-IL"/>
        </w:rPr>
        <w:t xml:space="preserve">Reg. </w:t>
      </w:r>
      <w:r>
        <w:rPr>
          <w:lang w:bidi="he-IL"/>
        </w:rPr>
        <w:t xml:space="preserve">XIV, </w:t>
      </w:r>
      <w:r w:rsidRPr="000B0C52">
        <w:rPr>
          <w:lang w:bidi="he-IL"/>
        </w:rPr>
        <w:t>26</w:t>
      </w:r>
      <w:r>
        <w:rPr>
          <w:lang w:bidi="he-IL"/>
        </w:rPr>
        <w:t>, etc</w:t>
      </w:r>
      <w:r w:rsidRPr="000B0C52">
        <w:rPr>
          <w:lang w:bidi="he-IL"/>
        </w:rPr>
        <w:t>.</w:t>
      </w:r>
      <w:r>
        <w:rPr>
          <w:lang w:bidi="he-IL"/>
        </w:rPr>
        <w:t xml:space="preserve"> </w:t>
      </w:r>
    </w:p>
    <w:p w:rsidR="0073183F" w:rsidRDefault="0073183F" w:rsidP="0073183F">
      <w:r w:rsidRPr="000B0C52">
        <w:rPr>
          <w:lang w:bidi="he-IL"/>
        </w:rPr>
        <w:t>2. L’humilité</w:t>
      </w:r>
      <w:r>
        <w:rPr>
          <w:lang w:bidi="he-IL"/>
        </w:rPr>
        <w:t xml:space="preserve">, </w:t>
      </w:r>
      <w:r w:rsidRPr="000B0C52">
        <w:rPr>
          <w:lang w:bidi="he-IL"/>
        </w:rPr>
        <w:t>compagne de la sagesse.</w:t>
      </w:r>
      <w:r w:rsidRPr="00A01812">
        <w:t xml:space="preserve"> — </w:t>
      </w:r>
      <w:r>
        <w:rPr>
          <w:rStyle w:val="italicus"/>
        </w:rPr>
        <w:t>Ubi… s</w:t>
      </w:r>
      <w:r w:rsidRPr="00290B1E">
        <w:rPr>
          <w:rStyle w:val="italicus"/>
        </w:rPr>
        <w:t>upérbia</w:t>
      </w:r>
      <w:r>
        <w:rPr>
          <w:rStyle w:val="italicus"/>
        </w:rPr>
        <w:t xml:space="preserve">, </w:t>
      </w:r>
      <w:r w:rsidRPr="00290B1E">
        <w:rPr>
          <w:rStyle w:val="italicus"/>
        </w:rPr>
        <w:t>ibi</w:t>
      </w:r>
      <w:r>
        <w:rPr>
          <w:rStyle w:val="italicus"/>
        </w:rPr>
        <w:t>…</w:t>
      </w:r>
      <w:r w:rsidRPr="000B0C52">
        <w:rPr>
          <w:lang w:bidi="he-IL"/>
        </w:rPr>
        <w:t xml:space="preserve"> L’hébreu dit avec une admirable concision </w:t>
      </w:r>
      <w:r>
        <w:rPr>
          <w:lang w:bidi="he-IL"/>
        </w:rPr>
        <w:t xml:space="preserve">: </w:t>
      </w:r>
      <w:r w:rsidRPr="000B0C52">
        <w:rPr>
          <w:lang w:bidi="he-IL"/>
        </w:rPr>
        <w:t xml:space="preserve">L’orgueil </w:t>
      </w:r>
      <w:r>
        <w:rPr>
          <w:lang w:bidi="he-IL"/>
        </w:rPr>
        <w:t>est</w:t>
      </w:r>
      <w:r w:rsidRPr="000B0C52">
        <w:rPr>
          <w:lang w:bidi="he-IL"/>
        </w:rPr>
        <w:t xml:space="preserve"> venu</w:t>
      </w:r>
      <w:r>
        <w:rPr>
          <w:lang w:bidi="he-IL"/>
        </w:rPr>
        <w:t xml:space="preserve">, </w:t>
      </w:r>
      <w:r w:rsidRPr="000B0C52">
        <w:rPr>
          <w:lang w:bidi="he-IL"/>
        </w:rPr>
        <w:t xml:space="preserve">la honte viendra. Il </w:t>
      </w:r>
      <w:r>
        <w:rPr>
          <w:lang w:bidi="he-IL"/>
        </w:rPr>
        <w:t>est</w:t>
      </w:r>
      <w:r w:rsidRPr="000B0C52">
        <w:rPr>
          <w:lang w:bidi="he-IL"/>
        </w:rPr>
        <w:t xml:space="preserve"> rare que l’humiliation ne suive pas de bien près l’orgueil</w:t>
      </w:r>
      <w:r w:rsidRPr="00A01812">
        <w:t xml:space="preserve"> — </w:t>
      </w:r>
      <w:r w:rsidRPr="00290B1E">
        <w:rPr>
          <w:rStyle w:val="italicus"/>
        </w:rPr>
        <w:t>Ubi</w:t>
      </w:r>
      <w:r>
        <w:rPr>
          <w:rStyle w:val="italicus"/>
        </w:rPr>
        <w:t>…</w:t>
      </w:r>
      <w:r w:rsidRPr="00290B1E">
        <w:rPr>
          <w:rStyle w:val="italicus"/>
        </w:rPr>
        <w:t xml:space="preserve"> humílitas</w:t>
      </w:r>
      <w:r>
        <w:rPr>
          <w:rStyle w:val="italicus"/>
        </w:rPr>
        <w:t>…</w:t>
      </w:r>
      <w:r w:rsidRPr="000B0C52">
        <w:rPr>
          <w:lang w:bidi="he-IL"/>
        </w:rPr>
        <w:t xml:space="preserve"> Parole des a</w:t>
      </w:r>
      <w:r w:rsidRPr="00563686">
        <w:t>nciens rabbins : Les âmes humbles se remplissent de sagesse, de même qu’un lieu bas se remplit d’eau.</w:t>
      </w:r>
      <w:r>
        <w:t xml:space="preserve"> </w:t>
      </w:r>
    </w:p>
    <w:p w:rsidR="0073183F" w:rsidRDefault="0073183F" w:rsidP="0073183F">
      <w:pPr>
        <w:rPr>
          <w:lang w:bidi="he-IL"/>
        </w:rPr>
      </w:pPr>
      <w:r w:rsidRPr="00563686">
        <w:t>3-6</w:t>
      </w:r>
      <w:r w:rsidRPr="000B0C52">
        <w:rPr>
          <w:lang w:bidi="he-IL"/>
        </w:rPr>
        <w:t>. La perfection et ses heureux effets</w:t>
      </w:r>
      <w:r>
        <w:rPr>
          <w:lang w:bidi="he-IL"/>
        </w:rPr>
        <w:t xml:space="preserve">, </w:t>
      </w:r>
      <w:r w:rsidRPr="000B0C52">
        <w:rPr>
          <w:lang w:bidi="he-IL"/>
        </w:rPr>
        <w:t xml:space="preserve">opposés </w:t>
      </w:r>
      <w:r>
        <w:rPr>
          <w:lang w:bidi="he-IL"/>
        </w:rPr>
        <w:t>à</w:t>
      </w:r>
      <w:r w:rsidRPr="00F746B6">
        <w:rPr>
          <w:lang w:bidi="he-IL"/>
        </w:rPr>
        <w:t xml:space="preserve"> </w:t>
      </w:r>
      <w:r w:rsidRPr="000B0C52">
        <w:rPr>
          <w:lang w:bidi="he-IL"/>
        </w:rPr>
        <w:t xml:space="preserve">ceux </w:t>
      </w:r>
      <w:r>
        <w:rPr>
          <w:lang w:bidi="he-IL"/>
        </w:rPr>
        <w:t>de</w:t>
      </w:r>
      <w:r w:rsidRPr="000B0C52">
        <w:rPr>
          <w:lang w:bidi="he-IL"/>
        </w:rPr>
        <w:t xml:space="preserve"> l’</w:t>
      </w:r>
      <w:r>
        <w:rPr>
          <w:lang w:bidi="he-IL"/>
        </w:rPr>
        <w:t>impi</w:t>
      </w:r>
      <w:r w:rsidRPr="000B0C52">
        <w:rPr>
          <w:lang w:bidi="he-IL"/>
        </w:rPr>
        <w:t>été.</w:t>
      </w:r>
      <w:r w:rsidRPr="00A01812">
        <w:t xml:space="preserve"> — </w:t>
      </w:r>
      <w:r w:rsidRPr="00290B1E">
        <w:rPr>
          <w:rStyle w:val="italicus"/>
        </w:rPr>
        <w:t>Simplícitas.</w:t>
      </w:r>
      <w:r>
        <w:rPr>
          <w:lang w:bidi="he-IL"/>
        </w:rPr>
        <w:t xml:space="preserve"> L’hébreu </w:t>
      </w:r>
      <w:r w:rsidRPr="000B0C52">
        <w:rPr>
          <w:lang w:bidi="he-IL"/>
        </w:rPr>
        <w:t>emploie</w:t>
      </w:r>
      <w:r>
        <w:rPr>
          <w:lang w:bidi="he-IL"/>
        </w:rPr>
        <w:t xml:space="preserve">, </w:t>
      </w:r>
      <w:r w:rsidRPr="000B0C52">
        <w:rPr>
          <w:lang w:bidi="he-IL"/>
        </w:rPr>
        <w:t>comme d’ordinaire</w:t>
      </w:r>
      <w:r>
        <w:rPr>
          <w:lang w:bidi="he-IL"/>
        </w:rPr>
        <w:t xml:space="preserve">, le mot </w:t>
      </w:r>
      <w:r w:rsidRPr="00563686">
        <w:rPr>
          <w:rStyle w:val="italicus"/>
        </w:rPr>
        <w:t>ṭummah</w:t>
      </w:r>
      <w:r>
        <w:rPr>
          <w:lang w:bidi="he-IL"/>
        </w:rPr>
        <w:t xml:space="preserve">, </w:t>
      </w:r>
      <w:r w:rsidRPr="000B0C52">
        <w:rPr>
          <w:lang w:bidi="he-IL"/>
        </w:rPr>
        <w:t>qui signifie intégrité</w:t>
      </w:r>
      <w:r>
        <w:rPr>
          <w:lang w:bidi="he-IL"/>
        </w:rPr>
        <w:t xml:space="preserve">, </w:t>
      </w:r>
      <w:r w:rsidRPr="000B0C52">
        <w:rPr>
          <w:lang w:bidi="he-IL"/>
        </w:rPr>
        <w:t>perfection</w:t>
      </w:r>
      <w:r>
        <w:rPr>
          <w:lang w:bidi="he-IL"/>
        </w:rPr>
        <w:t>.</w:t>
      </w:r>
      <w:r w:rsidRPr="00A01812">
        <w:t xml:space="preserve"> — </w:t>
      </w:r>
      <w:r w:rsidRPr="00290B1E">
        <w:rPr>
          <w:rStyle w:val="italicus"/>
        </w:rPr>
        <w:t>Supplant</w:t>
      </w:r>
      <w:r>
        <w:rPr>
          <w:rStyle w:val="italicus"/>
        </w:rPr>
        <w:t>átio per</w:t>
      </w:r>
      <w:r w:rsidRPr="00290B1E">
        <w:rPr>
          <w:rStyle w:val="italicus"/>
        </w:rPr>
        <w:t>versórum.</w:t>
      </w:r>
      <w:r w:rsidRPr="000B0C52">
        <w:rPr>
          <w:lang w:bidi="he-IL"/>
        </w:rPr>
        <w:t xml:space="preserve"> Hébr. </w:t>
      </w:r>
      <w:r>
        <w:rPr>
          <w:lang w:bidi="he-IL"/>
        </w:rPr>
        <w:t xml:space="preserve">: </w:t>
      </w:r>
      <w:r w:rsidRPr="000B0C52">
        <w:rPr>
          <w:lang w:bidi="he-IL"/>
        </w:rPr>
        <w:t>la perversité des perfides.</w:t>
      </w:r>
      <w:r w:rsidRPr="00A01812">
        <w:t xml:space="preserve"> — </w:t>
      </w:r>
      <w:r w:rsidRPr="00290B1E">
        <w:rPr>
          <w:rStyle w:val="italicus"/>
        </w:rPr>
        <w:t>In die ultiónis.</w:t>
      </w:r>
      <w:r w:rsidRPr="000B0C52">
        <w:rPr>
          <w:lang w:bidi="he-IL"/>
        </w:rPr>
        <w:t xml:space="preserve"> Hébr. </w:t>
      </w:r>
      <w:r>
        <w:rPr>
          <w:lang w:bidi="he-IL"/>
        </w:rPr>
        <w:t xml:space="preserve">: </w:t>
      </w:r>
      <w:r w:rsidRPr="000B0C52">
        <w:rPr>
          <w:lang w:bidi="he-IL"/>
        </w:rPr>
        <w:t>au jour de la colère</w:t>
      </w:r>
      <w:r>
        <w:rPr>
          <w:lang w:bidi="he-IL"/>
        </w:rPr>
        <w:t xml:space="preserve">. Le </w:t>
      </w:r>
      <w:r w:rsidRPr="000B0C52">
        <w:rPr>
          <w:lang w:bidi="he-IL"/>
        </w:rPr>
        <w:t xml:space="preserve">terrible </w:t>
      </w:r>
      <w:r>
        <w:rPr>
          <w:lang w:bidi="he-IL"/>
        </w:rPr>
        <w:t>« </w:t>
      </w:r>
      <w:r w:rsidRPr="000B0C52">
        <w:rPr>
          <w:lang w:bidi="he-IL"/>
        </w:rPr>
        <w:t>dies iras</w:t>
      </w:r>
      <w:r>
        <w:rPr>
          <w:lang w:bidi="he-IL"/>
        </w:rPr>
        <w:t> »</w:t>
      </w:r>
      <w:r w:rsidRPr="000B0C52">
        <w:rPr>
          <w:lang w:bidi="he-IL"/>
        </w:rPr>
        <w:t xml:space="preserve"> du jugement dernier (cf. Ez</w:t>
      </w:r>
      <w:r>
        <w:rPr>
          <w:lang w:bidi="he-IL"/>
        </w:rPr>
        <w:t xml:space="preserve">. VII, </w:t>
      </w:r>
      <w:r w:rsidRPr="000B0C52">
        <w:rPr>
          <w:lang w:bidi="he-IL"/>
        </w:rPr>
        <w:t>19 ; Soph.</w:t>
      </w:r>
      <w:r>
        <w:rPr>
          <w:lang w:bidi="he-IL"/>
        </w:rPr>
        <w:t xml:space="preserve"> I, </w:t>
      </w:r>
      <w:r w:rsidRPr="000B0C52">
        <w:rPr>
          <w:lang w:bidi="he-IL"/>
        </w:rPr>
        <w:t>15-18</w:t>
      </w:r>
      <w:r>
        <w:rPr>
          <w:lang w:bidi="he-IL"/>
        </w:rPr>
        <w:t>, etc</w:t>
      </w:r>
      <w:r w:rsidRPr="000B0C52">
        <w:rPr>
          <w:lang w:bidi="he-IL"/>
        </w:rPr>
        <w:t xml:space="preserve">.) ; </w:t>
      </w:r>
      <w:r w:rsidRPr="00563686">
        <w:t xml:space="preserve">mais aussi, en attendant, les jours isolés auxquels </w:t>
      </w:r>
      <w:r w:rsidRPr="000B0C52">
        <w:rPr>
          <w:lang w:bidi="he-IL"/>
        </w:rPr>
        <w:t>éclate la justice de Dieu contre les nations ou les individus coupables.</w:t>
      </w:r>
      <w:r w:rsidRPr="00A01812">
        <w:t xml:space="preserve"> — </w:t>
      </w:r>
      <w:r w:rsidRPr="000B0C52">
        <w:rPr>
          <w:lang w:bidi="he-IL"/>
        </w:rPr>
        <w:t>Alors</w:t>
      </w:r>
      <w:r>
        <w:rPr>
          <w:lang w:bidi="he-IL"/>
        </w:rPr>
        <w:t xml:space="preserve">, </w:t>
      </w:r>
      <w:r w:rsidRPr="00290B1E">
        <w:rPr>
          <w:rStyle w:val="italicus"/>
        </w:rPr>
        <w:t>non pród</w:t>
      </w:r>
      <w:r>
        <w:rPr>
          <w:rStyle w:val="italicus"/>
        </w:rPr>
        <w:t>erunt</w:t>
      </w:r>
      <w:r w:rsidRPr="00290B1E">
        <w:rPr>
          <w:rStyle w:val="italicus"/>
        </w:rPr>
        <w:t xml:space="preserve"> div</w:t>
      </w:r>
      <w:r>
        <w:rPr>
          <w:rStyle w:val="italicus"/>
        </w:rPr>
        <w:t>ítiæ</w:t>
      </w:r>
      <w:r w:rsidRPr="00290B1E">
        <w:rPr>
          <w:rStyle w:val="italicus"/>
        </w:rPr>
        <w:t> </w:t>
      </w:r>
      <w:r>
        <w:rPr>
          <w:rStyle w:val="italicus"/>
        </w:rPr>
        <w:t xml:space="preserve">: </w:t>
      </w:r>
      <w:r w:rsidRPr="000B0C52">
        <w:rPr>
          <w:lang w:bidi="he-IL"/>
        </w:rPr>
        <w:t>le Juge céleste ne les acceptera point pour se laisser fléchir.</w:t>
      </w:r>
      <w:r w:rsidRPr="00A01812">
        <w:t xml:space="preserve"> — </w:t>
      </w:r>
      <w:r w:rsidRPr="00290B1E">
        <w:rPr>
          <w:rStyle w:val="italicus"/>
        </w:rPr>
        <w:t>Just</w:t>
      </w:r>
      <w:r>
        <w:rPr>
          <w:rStyle w:val="italicus"/>
        </w:rPr>
        <w:t>ítia sím</w:t>
      </w:r>
      <w:r w:rsidRPr="00290B1E">
        <w:rPr>
          <w:rStyle w:val="italicus"/>
        </w:rPr>
        <w:t>plicis</w:t>
      </w:r>
      <w:r w:rsidRPr="000B0C52">
        <w:rPr>
          <w:lang w:bidi="he-IL"/>
        </w:rPr>
        <w:t xml:space="preserve"> (</w:t>
      </w:r>
      <w:r>
        <w:rPr>
          <w:lang w:bidi="he-IL"/>
        </w:rPr>
        <w:t>vers.</w:t>
      </w:r>
      <w:r w:rsidRPr="000B0C52">
        <w:rPr>
          <w:lang w:bidi="he-IL"/>
        </w:rPr>
        <w:t xml:space="preserve"> 5). Dans l’hébreu </w:t>
      </w:r>
      <w:r>
        <w:rPr>
          <w:lang w:bidi="he-IL"/>
        </w:rPr>
        <w:t xml:space="preserve">: </w:t>
      </w:r>
      <w:r w:rsidRPr="000B0C52">
        <w:rPr>
          <w:lang w:bidi="he-IL"/>
        </w:rPr>
        <w:t>la justice des hommes intègres (</w:t>
      </w:r>
      <w:r>
        <w:rPr>
          <w:rStyle w:val="italicus"/>
        </w:rPr>
        <w:t>ṭ</w:t>
      </w:r>
      <w:r w:rsidRPr="00290B1E">
        <w:rPr>
          <w:rStyle w:val="italicus"/>
        </w:rPr>
        <w:t>âmim</w:t>
      </w:r>
      <w:r>
        <w:t>).</w:t>
      </w:r>
      <w:r w:rsidRPr="00290B1E">
        <w:rPr>
          <w:rStyle w:val="italicus"/>
        </w:rPr>
        <w:t xml:space="preserve"> </w:t>
      </w:r>
      <w:r w:rsidRPr="000B0C52">
        <w:rPr>
          <w:lang w:bidi="he-IL"/>
        </w:rPr>
        <w:t>Les vers. 5 et 6 sont presque synonymes.</w:t>
      </w:r>
      <w:r w:rsidRPr="00A01812">
        <w:t xml:space="preserve"> — </w:t>
      </w:r>
      <w:r w:rsidRPr="00290B1E">
        <w:rPr>
          <w:rStyle w:val="italicus"/>
        </w:rPr>
        <w:t>In insídiis suis.</w:t>
      </w:r>
      <w:r w:rsidRPr="000B0C52">
        <w:rPr>
          <w:lang w:bidi="he-IL"/>
        </w:rPr>
        <w:t xml:space="preserve"> Hébr. </w:t>
      </w:r>
      <w:r>
        <w:rPr>
          <w:lang w:bidi="he-IL"/>
        </w:rPr>
        <w:t xml:space="preserve">: </w:t>
      </w:r>
      <w:r w:rsidRPr="000B0C52">
        <w:rPr>
          <w:lang w:bidi="he-IL"/>
        </w:rPr>
        <w:t>par leur désir. Cf</w:t>
      </w:r>
      <w:r>
        <w:rPr>
          <w:lang w:bidi="he-IL"/>
        </w:rPr>
        <w:t xml:space="preserve">. X, </w:t>
      </w:r>
      <w:r w:rsidRPr="000B0C52">
        <w:rPr>
          <w:lang w:bidi="he-IL"/>
        </w:rPr>
        <w:t>3</w:t>
      </w:r>
      <w:r>
        <w:rPr>
          <w:lang w:bidi="he-IL"/>
        </w:rPr>
        <w:t xml:space="preserve">, </w:t>
      </w:r>
      <w:r w:rsidRPr="000B0C52">
        <w:rPr>
          <w:lang w:bidi="he-IL"/>
        </w:rPr>
        <w:t>et la note.</w:t>
      </w:r>
      <w:r>
        <w:rPr>
          <w:lang w:bidi="he-IL"/>
        </w:rPr>
        <w:t xml:space="preserve"> </w:t>
      </w:r>
    </w:p>
    <w:p w:rsidR="0073183F" w:rsidRDefault="0073183F" w:rsidP="0073183F">
      <w:pPr>
        <w:rPr>
          <w:lang w:bidi="he-IL"/>
        </w:rPr>
      </w:pPr>
      <w:r w:rsidRPr="000B0C52">
        <w:rPr>
          <w:lang w:bidi="he-IL"/>
        </w:rPr>
        <w:t>7</w:t>
      </w:r>
      <w:r>
        <w:rPr>
          <w:lang w:bidi="he-IL"/>
        </w:rPr>
        <w:t>-</w:t>
      </w:r>
      <w:r w:rsidRPr="000B0C52">
        <w:rPr>
          <w:lang w:bidi="he-IL"/>
        </w:rPr>
        <w:t>8. Le salut et la ruine.</w:t>
      </w:r>
      <w:r w:rsidRPr="00A01812">
        <w:t xml:space="preserve"> — </w:t>
      </w:r>
      <w:r w:rsidRPr="00290B1E">
        <w:rPr>
          <w:rStyle w:val="italicus"/>
        </w:rPr>
        <w:t>Mórtuo</w:t>
      </w:r>
      <w:r>
        <w:rPr>
          <w:rStyle w:val="italicus"/>
        </w:rPr>
        <w:t>…</w:t>
      </w:r>
      <w:r w:rsidRPr="00290B1E">
        <w:rPr>
          <w:rStyle w:val="italicus"/>
        </w:rPr>
        <w:t xml:space="preserve"> ímpio</w:t>
      </w:r>
      <w:r>
        <w:rPr>
          <w:rStyle w:val="italicus"/>
        </w:rPr>
        <w:t xml:space="preserve">, </w:t>
      </w:r>
      <w:r w:rsidRPr="00290B1E">
        <w:rPr>
          <w:rStyle w:val="italicus"/>
        </w:rPr>
        <w:t>nulla</w:t>
      </w:r>
      <w:r>
        <w:rPr>
          <w:rStyle w:val="italicus"/>
        </w:rPr>
        <w:t>…</w:t>
      </w:r>
      <w:r w:rsidRPr="00290B1E">
        <w:rPr>
          <w:rStyle w:val="italicus"/>
        </w:rPr>
        <w:t xml:space="preserve"> spes.</w:t>
      </w:r>
      <w:r w:rsidRPr="000B0C52">
        <w:rPr>
          <w:lang w:bidi="he-IL"/>
        </w:rPr>
        <w:t xml:space="preserve"> Cf</w:t>
      </w:r>
      <w:r>
        <w:rPr>
          <w:lang w:bidi="he-IL"/>
        </w:rPr>
        <w:t>. X, 28</w:t>
      </w:r>
      <w:r w:rsidRPr="000B0C52">
        <w:rPr>
          <w:vertAlign w:val="superscript"/>
          <w:lang w:bidi="he-IL"/>
        </w:rPr>
        <w:t>b</w:t>
      </w:r>
      <w:r w:rsidRPr="000B0C52">
        <w:rPr>
          <w:lang w:bidi="he-IL"/>
        </w:rPr>
        <w:t>. Il y a dans cette parole une allusion évidente à la vie future</w:t>
      </w:r>
      <w:r>
        <w:rPr>
          <w:lang w:bidi="he-IL"/>
        </w:rPr>
        <w:t xml:space="preserve">, </w:t>
      </w:r>
      <w:r w:rsidRPr="000B0C52">
        <w:rPr>
          <w:lang w:bidi="he-IL"/>
        </w:rPr>
        <w:t>et à</w:t>
      </w:r>
      <w:r>
        <w:rPr>
          <w:lang w:bidi="he-IL"/>
        </w:rPr>
        <w:t xml:space="preserve"> l’</w:t>
      </w:r>
      <w:r w:rsidRPr="000B0C52">
        <w:rPr>
          <w:lang w:bidi="he-IL"/>
        </w:rPr>
        <w:t xml:space="preserve">éternité du châtiment des impies. Les </w:t>
      </w:r>
      <w:r>
        <w:rPr>
          <w:lang w:bidi="he-IL"/>
        </w:rPr>
        <w:t>LXX</w:t>
      </w:r>
      <w:r w:rsidRPr="000B0C52">
        <w:rPr>
          <w:lang w:bidi="he-IL"/>
        </w:rPr>
        <w:t xml:space="preserve"> ont modifié la pensée </w:t>
      </w:r>
      <w:r>
        <w:rPr>
          <w:lang w:bidi="he-IL"/>
        </w:rPr>
        <w:t>: À</w:t>
      </w:r>
      <w:r w:rsidRPr="000B0C52">
        <w:rPr>
          <w:lang w:bidi="he-IL"/>
        </w:rPr>
        <w:t xml:space="preserve"> la mort de l’homme juste</w:t>
      </w:r>
      <w:r>
        <w:rPr>
          <w:lang w:bidi="he-IL"/>
        </w:rPr>
        <w:t xml:space="preserve">, </w:t>
      </w:r>
      <w:r w:rsidRPr="000B0C52">
        <w:rPr>
          <w:lang w:bidi="he-IL"/>
        </w:rPr>
        <w:t>l’espoir ne périt pas.</w:t>
      </w:r>
      <w:r w:rsidRPr="00A01812">
        <w:t xml:space="preserve"> — </w:t>
      </w:r>
      <w:r w:rsidRPr="00290B1E">
        <w:rPr>
          <w:rStyle w:val="italicus"/>
        </w:rPr>
        <w:t>Expect</w:t>
      </w:r>
      <w:r>
        <w:rPr>
          <w:rStyle w:val="italicus"/>
        </w:rPr>
        <w:t>á</w:t>
      </w:r>
      <w:r w:rsidRPr="00290B1E">
        <w:rPr>
          <w:rStyle w:val="italicus"/>
        </w:rPr>
        <w:t xml:space="preserve">tio sollicitórum. </w:t>
      </w:r>
      <w:r w:rsidRPr="000B0C52">
        <w:rPr>
          <w:lang w:bidi="he-IL"/>
        </w:rPr>
        <w:t>La Vulgate nomme ainsi les pécheurs</w:t>
      </w:r>
      <w:r>
        <w:rPr>
          <w:lang w:bidi="he-IL"/>
        </w:rPr>
        <w:t xml:space="preserve">, </w:t>
      </w:r>
      <w:r w:rsidRPr="000B0C52">
        <w:rPr>
          <w:lang w:bidi="he-IL"/>
        </w:rPr>
        <w:t>qui durant cette vie sont constamment troublés par leur recherche ardente</w:t>
      </w:r>
      <w:r>
        <w:rPr>
          <w:lang w:bidi="he-IL"/>
        </w:rPr>
        <w:t xml:space="preserve">, </w:t>
      </w:r>
      <w:r w:rsidRPr="000B0C52">
        <w:rPr>
          <w:lang w:bidi="he-IL"/>
        </w:rPr>
        <w:t>passionnée</w:t>
      </w:r>
      <w:r>
        <w:rPr>
          <w:lang w:bidi="he-IL"/>
        </w:rPr>
        <w:t xml:space="preserve">, </w:t>
      </w:r>
      <w:r w:rsidRPr="000B0C52">
        <w:rPr>
          <w:lang w:bidi="he-IL"/>
        </w:rPr>
        <w:t>des biens temporels. Le mot hébreu</w:t>
      </w:r>
      <w:r w:rsidR="00A271B8">
        <w:rPr>
          <w:rStyle w:val="italicus"/>
        </w:rPr>
        <w:t xml:space="preserve"> ᾿</w:t>
      </w:r>
      <w:r w:rsidRPr="00290B1E">
        <w:rPr>
          <w:rStyle w:val="italicus"/>
        </w:rPr>
        <w:t>ônim</w:t>
      </w:r>
      <w:r w:rsidRPr="000B0C52">
        <w:rPr>
          <w:lang w:bidi="he-IL"/>
        </w:rPr>
        <w:t xml:space="preserve"> </w:t>
      </w:r>
      <w:r>
        <w:rPr>
          <w:lang w:bidi="he-IL"/>
        </w:rPr>
        <w:t>est</w:t>
      </w:r>
      <w:r w:rsidRPr="000B0C52">
        <w:rPr>
          <w:lang w:bidi="he-IL"/>
        </w:rPr>
        <w:t xml:space="preserve"> diversement interprété. Les </w:t>
      </w:r>
      <w:r>
        <w:rPr>
          <w:lang w:bidi="he-IL"/>
        </w:rPr>
        <w:t xml:space="preserve">LXX, </w:t>
      </w:r>
      <w:r w:rsidRPr="000B0C52">
        <w:rPr>
          <w:lang w:bidi="he-IL"/>
        </w:rPr>
        <w:t xml:space="preserve">le Targum et le syriaque le traduisent par </w:t>
      </w:r>
      <w:r>
        <w:rPr>
          <w:lang w:bidi="he-IL"/>
        </w:rPr>
        <w:t>« impie</w:t>
      </w:r>
      <w:r w:rsidRPr="000B0C52">
        <w:rPr>
          <w:lang w:bidi="he-IL"/>
        </w:rPr>
        <w:t>s</w:t>
      </w:r>
      <w:r>
        <w:rPr>
          <w:lang w:bidi="he-IL"/>
        </w:rPr>
        <w:t> »</w:t>
      </w:r>
      <w:r w:rsidRPr="000B0C52">
        <w:rPr>
          <w:lang w:bidi="he-IL"/>
        </w:rPr>
        <w:t xml:space="preserve">. Il a probablement le sens de </w:t>
      </w:r>
      <w:r>
        <w:rPr>
          <w:lang w:bidi="he-IL"/>
        </w:rPr>
        <w:t>« </w:t>
      </w:r>
      <w:r w:rsidRPr="000B0C52">
        <w:rPr>
          <w:lang w:bidi="he-IL"/>
        </w:rPr>
        <w:t>forts</w:t>
      </w:r>
      <w:r>
        <w:rPr>
          <w:lang w:bidi="he-IL"/>
        </w:rPr>
        <w:t xml:space="preserve"> », </w:t>
      </w:r>
      <w:r w:rsidRPr="000B0C52">
        <w:rPr>
          <w:lang w:bidi="he-IL"/>
        </w:rPr>
        <w:t>et il désigne ces mêmes impies</w:t>
      </w:r>
      <w:r>
        <w:rPr>
          <w:lang w:bidi="he-IL"/>
        </w:rPr>
        <w:t xml:space="preserve">, </w:t>
      </w:r>
      <w:r w:rsidRPr="000B0C52">
        <w:rPr>
          <w:lang w:bidi="he-IL"/>
        </w:rPr>
        <w:t>pleins de violence.</w:t>
      </w:r>
      <w:r w:rsidRPr="00A01812">
        <w:t xml:space="preserve"> — </w:t>
      </w:r>
      <w:r w:rsidRPr="00290B1E">
        <w:rPr>
          <w:rStyle w:val="italicus"/>
        </w:rPr>
        <w:t>Justus de angústia</w:t>
      </w:r>
      <w:r>
        <w:rPr>
          <w:rStyle w:val="italicus"/>
        </w:rPr>
        <w:t>…</w:t>
      </w:r>
      <w:r w:rsidRPr="00290B1E">
        <w:rPr>
          <w:rStyle w:val="italicus"/>
        </w:rPr>
        <w:t xml:space="preserve"> </w:t>
      </w:r>
      <w:r w:rsidRPr="000B0C52">
        <w:rPr>
          <w:lang w:bidi="he-IL"/>
        </w:rPr>
        <w:t>(vers. 8) </w:t>
      </w:r>
      <w:r>
        <w:rPr>
          <w:lang w:bidi="he-IL"/>
        </w:rPr>
        <w:t xml:space="preserve">: </w:t>
      </w:r>
      <w:r w:rsidRPr="000B0C52">
        <w:rPr>
          <w:lang w:bidi="he-IL"/>
        </w:rPr>
        <w:t>puis</w:t>
      </w:r>
      <w:r>
        <w:rPr>
          <w:lang w:bidi="he-IL"/>
        </w:rPr>
        <w:t xml:space="preserve">, </w:t>
      </w:r>
      <w:r w:rsidRPr="000B0C52">
        <w:rPr>
          <w:lang w:bidi="he-IL"/>
        </w:rPr>
        <w:t>après cette merveilleuse délivrance</w:t>
      </w:r>
      <w:r>
        <w:rPr>
          <w:lang w:bidi="he-IL"/>
        </w:rPr>
        <w:t xml:space="preserve">, </w:t>
      </w:r>
      <w:r w:rsidRPr="00290B1E">
        <w:rPr>
          <w:rStyle w:val="italicus"/>
        </w:rPr>
        <w:t>tradétur ímpius pro eo</w:t>
      </w:r>
      <w:r>
        <w:rPr>
          <w:rStyle w:val="italicus"/>
        </w:rPr>
        <w:t xml:space="preserve">, </w:t>
      </w:r>
      <w:r w:rsidRPr="000B0C52">
        <w:rPr>
          <w:lang w:bidi="he-IL"/>
        </w:rPr>
        <w:t>l’impie étant mis dans l’angoisse à la place du juste.</w:t>
      </w:r>
      <w:r>
        <w:rPr>
          <w:lang w:bidi="he-IL"/>
        </w:rPr>
        <w:t xml:space="preserve"> </w:t>
      </w:r>
    </w:p>
    <w:p w:rsidR="0073183F" w:rsidRDefault="0073183F" w:rsidP="0073183F">
      <w:pPr>
        <w:rPr>
          <w:lang w:bidi="he-IL"/>
        </w:rPr>
      </w:pPr>
      <w:r w:rsidRPr="000B0C52">
        <w:rPr>
          <w:lang w:bidi="he-IL"/>
        </w:rPr>
        <w:t>9. L’hypocrite.</w:t>
      </w:r>
      <w:r w:rsidRPr="00A01812">
        <w:t xml:space="preserve"> — </w:t>
      </w:r>
      <w:r w:rsidRPr="00290B1E">
        <w:rPr>
          <w:rStyle w:val="italicus"/>
        </w:rPr>
        <w:t>Décipit amícum</w:t>
      </w:r>
      <w:r>
        <w:rPr>
          <w:rStyle w:val="italicus"/>
        </w:rPr>
        <w:t>…</w:t>
      </w:r>
      <w:r w:rsidRPr="000B0C52">
        <w:rPr>
          <w:lang w:bidi="he-IL"/>
        </w:rPr>
        <w:t xml:space="preserve"> Hébr. </w:t>
      </w:r>
      <w:r>
        <w:rPr>
          <w:lang w:bidi="he-IL"/>
        </w:rPr>
        <w:t xml:space="preserve">: il </w:t>
      </w:r>
      <w:r w:rsidRPr="000B0C52">
        <w:rPr>
          <w:lang w:bidi="he-IL"/>
        </w:rPr>
        <w:t xml:space="preserve">détruit son prochain. D’après les </w:t>
      </w:r>
      <w:r>
        <w:rPr>
          <w:lang w:bidi="he-IL"/>
        </w:rPr>
        <w:t>LXX</w:t>
      </w:r>
      <w:r w:rsidRPr="000B0C52">
        <w:rPr>
          <w:lang w:bidi="he-IL"/>
        </w:rPr>
        <w:t> </w:t>
      </w:r>
      <w:r>
        <w:rPr>
          <w:lang w:bidi="he-IL"/>
        </w:rPr>
        <w:t xml:space="preserve">: </w:t>
      </w:r>
      <w:r w:rsidRPr="000B0C52">
        <w:rPr>
          <w:lang w:bidi="he-IL"/>
        </w:rPr>
        <w:t>Dans la bouche de l’hypocrite gît un piège pour son prochain.</w:t>
      </w:r>
      <w:r w:rsidRPr="00A01812">
        <w:t xml:space="preserve"> — </w:t>
      </w:r>
      <w:r w:rsidRPr="00290B1E">
        <w:rPr>
          <w:rStyle w:val="italicus"/>
        </w:rPr>
        <w:t>Justi liberab</w:t>
      </w:r>
      <w:r>
        <w:rPr>
          <w:rStyle w:val="italicus"/>
        </w:rPr>
        <w:t>úntur s</w:t>
      </w:r>
      <w:r w:rsidRPr="00290B1E">
        <w:rPr>
          <w:rStyle w:val="italicus"/>
        </w:rPr>
        <w:t>ci</w:t>
      </w:r>
      <w:r>
        <w:rPr>
          <w:rStyle w:val="italicus"/>
        </w:rPr>
        <w:t>éntia</w:t>
      </w:r>
      <w:r w:rsidRPr="00290B1E">
        <w:rPr>
          <w:rStyle w:val="italicus"/>
        </w:rPr>
        <w:t>.</w:t>
      </w:r>
      <w:r w:rsidRPr="000B0C52">
        <w:rPr>
          <w:lang w:bidi="he-IL"/>
        </w:rPr>
        <w:t xml:space="preserve"> Leur sagesse les aidera à reconnaître les menées perf</w:t>
      </w:r>
      <w:r>
        <w:rPr>
          <w:lang w:bidi="he-IL"/>
        </w:rPr>
        <w:t>i</w:t>
      </w:r>
      <w:r w:rsidRPr="000B0C52">
        <w:rPr>
          <w:lang w:bidi="he-IL"/>
        </w:rPr>
        <w:t>des des hypocrites</w:t>
      </w:r>
      <w:r>
        <w:rPr>
          <w:lang w:bidi="he-IL"/>
        </w:rPr>
        <w:t xml:space="preserve">, </w:t>
      </w:r>
      <w:r w:rsidRPr="000B0C52">
        <w:rPr>
          <w:lang w:bidi="he-IL"/>
        </w:rPr>
        <w:t xml:space="preserve">et à s’en garantir. Quelques commentateurs donnent cette </w:t>
      </w:r>
      <w:r w:rsidRPr="000B0C52">
        <w:rPr>
          <w:lang w:bidi="he-IL"/>
        </w:rPr>
        <w:lastRenderedPageBreak/>
        <w:t>autre traduction de l’hébreu </w:t>
      </w:r>
      <w:r>
        <w:rPr>
          <w:lang w:bidi="he-IL"/>
        </w:rPr>
        <w:t>: Par la science des justes ils</w:t>
      </w:r>
      <w:r w:rsidRPr="000B0C52">
        <w:rPr>
          <w:lang w:bidi="he-IL"/>
        </w:rPr>
        <w:t xml:space="preserve"> (les autres hommes) seront sauvés. </w:t>
      </w:r>
      <w:r>
        <w:rPr>
          <w:lang w:bidi="he-IL"/>
        </w:rPr>
        <w:t>LXX</w:t>
      </w:r>
      <w:r w:rsidRPr="000B0C52">
        <w:rPr>
          <w:lang w:bidi="he-IL"/>
        </w:rPr>
        <w:t> </w:t>
      </w:r>
      <w:r>
        <w:rPr>
          <w:lang w:bidi="he-IL"/>
        </w:rPr>
        <w:t>: Et i</w:t>
      </w:r>
      <w:r w:rsidRPr="000B0C52">
        <w:rPr>
          <w:lang w:bidi="he-IL"/>
        </w:rPr>
        <w:t>ls (les méchants) se réjouissent du malheur des justes.</w:t>
      </w:r>
      <w:r>
        <w:rPr>
          <w:lang w:bidi="he-IL"/>
        </w:rPr>
        <w:t xml:space="preserve"> </w:t>
      </w:r>
    </w:p>
    <w:p w:rsidR="0073183F" w:rsidRDefault="0073183F" w:rsidP="0073183F">
      <w:pPr>
        <w:rPr>
          <w:lang w:bidi="he-IL"/>
        </w:rPr>
      </w:pPr>
      <w:r w:rsidRPr="000B0C52">
        <w:rPr>
          <w:lang w:bidi="he-IL"/>
        </w:rPr>
        <w:t>10-11. Les justes et les méchants au point de vue social </w:t>
      </w:r>
      <w:r>
        <w:rPr>
          <w:lang w:bidi="he-IL"/>
        </w:rPr>
        <w:t xml:space="preserve">: </w:t>
      </w:r>
      <w:r w:rsidRPr="000B0C52">
        <w:rPr>
          <w:lang w:bidi="he-IL"/>
        </w:rPr>
        <w:t>les premiers sont bénis</w:t>
      </w:r>
      <w:r>
        <w:rPr>
          <w:lang w:bidi="he-IL"/>
        </w:rPr>
        <w:t xml:space="preserve">, </w:t>
      </w:r>
      <w:r w:rsidRPr="000B0C52">
        <w:rPr>
          <w:lang w:bidi="he-IL"/>
        </w:rPr>
        <w:t>parce qu’ils honorent et consolident la société ; les seconds</w:t>
      </w:r>
      <w:r>
        <w:rPr>
          <w:lang w:bidi="he-IL"/>
        </w:rPr>
        <w:t xml:space="preserve">, </w:t>
      </w:r>
      <w:r w:rsidRPr="000B0C52">
        <w:rPr>
          <w:lang w:bidi="he-IL"/>
        </w:rPr>
        <w:t>maudits</w:t>
      </w:r>
      <w:r>
        <w:rPr>
          <w:lang w:bidi="he-IL"/>
        </w:rPr>
        <w:t xml:space="preserve">, </w:t>
      </w:r>
      <w:r w:rsidRPr="000B0C52">
        <w:rPr>
          <w:lang w:bidi="he-IL"/>
        </w:rPr>
        <w:t xml:space="preserve">parce qu’ils l’ébranlent et la ruinent. </w:t>
      </w:r>
      <w:r w:rsidRPr="00A01812">
        <w:t xml:space="preserve"> — </w:t>
      </w:r>
      <w:r w:rsidRPr="00290B1E">
        <w:rPr>
          <w:rStyle w:val="italicus"/>
        </w:rPr>
        <w:t>In bonis justórum</w:t>
      </w:r>
      <w:r>
        <w:rPr>
          <w:rStyle w:val="italicus"/>
        </w:rPr>
        <w:t>…</w:t>
      </w:r>
      <w:r w:rsidRPr="000B0C52">
        <w:rPr>
          <w:lang w:bidi="he-IL"/>
        </w:rPr>
        <w:t xml:space="preserve"> Quand les justes sont puissants et prospèrent</w:t>
      </w:r>
      <w:r>
        <w:rPr>
          <w:lang w:bidi="he-IL"/>
        </w:rPr>
        <w:t>, la ville d</w:t>
      </w:r>
      <w:r w:rsidRPr="000B0C52">
        <w:rPr>
          <w:lang w:bidi="he-IL"/>
        </w:rPr>
        <w:t xml:space="preserve">ont Ils sont les citoyens </w:t>
      </w:r>
      <w:r>
        <w:rPr>
          <w:lang w:bidi="he-IL"/>
        </w:rPr>
        <w:t>est</w:t>
      </w:r>
      <w:r w:rsidRPr="000B0C52">
        <w:rPr>
          <w:lang w:bidi="he-IL"/>
        </w:rPr>
        <w:t xml:space="preserve"> dans l’allégresse</w:t>
      </w:r>
      <w:r>
        <w:rPr>
          <w:lang w:bidi="he-IL"/>
        </w:rPr>
        <w:t>, heureuse et fi</w:t>
      </w:r>
      <w:r w:rsidRPr="000B0C52">
        <w:rPr>
          <w:lang w:bidi="he-IL"/>
        </w:rPr>
        <w:t>ère de leur élévation ; la même cité pousse des cris joyeux (ainsi dit l’hébreu </w:t>
      </w:r>
      <w:r>
        <w:rPr>
          <w:lang w:bidi="he-IL"/>
        </w:rPr>
        <w:t xml:space="preserve">: </w:t>
      </w:r>
      <w:r>
        <w:rPr>
          <w:rStyle w:val="italicus"/>
        </w:rPr>
        <w:t>rinn</w:t>
      </w:r>
      <w:r w:rsidRPr="00290B1E">
        <w:rPr>
          <w:rStyle w:val="italicus"/>
        </w:rPr>
        <w:t>ah</w:t>
      </w:r>
      <w:r>
        <w:rPr>
          <w:lang w:bidi="he-IL"/>
        </w:rPr>
        <w:t xml:space="preserve">, </w:t>
      </w:r>
      <w:r w:rsidRPr="000B0C52">
        <w:rPr>
          <w:lang w:bidi="he-IL"/>
        </w:rPr>
        <w:t xml:space="preserve">au lieu de </w:t>
      </w:r>
      <w:r w:rsidRPr="00290B1E">
        <w:rPr>
          <w:rStyle w:val="italicus"/>
        </w:rPr>
        <w:t>laud</w:t>
      </w:r>
      <w:r>
        <w:rPr>
          <w:rStyle w:val="italicus"/>
        </w:rPr>
        <w:t>á</w:t>
      </w:r>
      <w:r w:rsidRPr="00290B1E">
        <w:rPr>
          <w:rStyle w:val="italicus"/>
        </w:rPr>
        <w:t>tio</w:t>
      </w:r>
      <w:r w:rsidRPr="00B836F8">
        <w:t xml:space="preserve">), </w:t>
      </w:r>
      <w:r w:rsidRPr="000B0C52">
        <w:rPr>
          <w:lang w:bidi="he-IL"/>
        </w:rPr>
        <w:t xml:space="preserve">quand les méchants qui l’avaient tourmentée périssent. Le </w:t>
      </w:r>
      <w:r>
        <w:rPr>
          <w:lang w:bidi="he-IL"/>
        </w:rPr>
        <w:t xml:space="preserve">vers. 11 </w:t>
      </w:r>
      <w:r w:rsidRPr="000B0C52">
        <w:rPr>
          <w:lang w:bidi="he-IL"/>
        </w:rPr>
        <w:t>indique le motif de cette double joie. C’est que</w:t>
      </w:r>
      <w:r>
        <w:rPr>
          <w:lang w:bidi="he-IL"/>
        </w:rPr>
        <w:t xml:space="preserve">, </w:t>
      </w:r>
      <w:r w:rsidRPr="000B0C52">
        <w:rPr>
          <w:lang w:bidi="he-IL"/>
        </w:rPr>
        <w:t>d’une part</w:t>
      </w:r>
      <w:r>
        <w:rPr>
          <w:lang w:bidi="he-IL"/>
        </w:rPr>
        <w:t xml:space="preserve">, </w:t>
      </w:r>
      <w:r w:rsidRPr="000B0C52">
        <w:rPr>
          <w:lang w:bidi="he-IL"/>
        </w:rPr>
        <w:t>la ville jouira de toutes sortes d’avantages (</w:t>
      </w:r>
      <w:r w:rsidRPr="00290B1E">
        <w:rPr>
          <w:rStyle w:val="italicus"/>
        </w:rPr>
        <w:t>exaltábitur</w:t>
      </w:r>
      <w:r w:rsidRPr="00B836F8">
        <w:t xml:space="preserve">) </w:t>
      </w:r>
      <w:r w:rsidRPr="000B0C52">
        <w:rPr>
          <w:lang w:bidi="he-IL"/>
        </w:rPr>
        <w:t>lorsque les bons seront bénis du Seigneur (</w:t>
      </w:r>
      <w:r w:rsidRPr="00290B1E">
        <w:rPr>
          <w:rStyle w:val="italicus"/>
        </w:rPr>
        <w:t>benedicti</w:t>
      </w:r>
      <w:r>
        <w:rPr>
          <w:rStyle w:val="italicus"/>
        </w:rPr>
        <w:t>óne ju</w:t>
      </w:r>
      <w:r w:rsidRPr="00290B1E">
        <w:rPr>
          <w:rStyle w:val="italicus"/>
        </w:rPr>
        <w:t>stórum</w:t>
      </w:r>
      <w:r w:rsidRPr="000B0C52">
        <w:rPr>
          <w:lang w:bidi="he-IL"/>
        </w:rPr>
        <w:t> ; selon d’autres</w:t>
      </w:r>
      <w:r>
        <w:rPr>
          <w:lang w:bidi="he-IL"/>
        </w:rPr>
        <w:t xml:space="preserve">, il </w:t>
      </w:r>
      <w:r w:rsidRPr="000B0C52">
        <w:rPr>
          <w:lang w:bidi="he-IL"/>
        </w:rPr>
        <w:t>s’agirait de la bénédiction pour ainsi dire active des justes</w:t>
      </w:r>
      <w:r>
        <w:rPr>
          <w:lang w:bidi="he-IL"/>
        </w:rPr>
        <w:t xml:space="preserve">, </w:t>
      </w:r>
      <w:r w:rsidRPr="000B0C52">
        <w:rPr>
          <w:lang w:bidi="he-IL"/>
        </w:rPr>
        <w:t>de leur intercession toute-puissante en faveur de leur cité)</w:t>
      </w:r>
      <w:r>
        <w:rPr>
          <w:lang w:bidi="he-IL"/>
        </w:rPr>
        <w:t xml:space="preserve">, </w:t>
      </w:r>
      <w:r w:rsidRPr="000B0C52">
        <w:rPr>
          <w:lang w:bidi="he-IL"/>
        </w:rPr>
        <w:t>tandis que</w:t>
      </w:r>
      <w:r>
        <w:rPr>
          <w:lang w:bidi="he-IL"/>
        </w:rPr>
        <w:t xml:space="preserve">, </w:t>
      </w:r>
      <w:r w:rsidRPr="000B0C52">
        <w:rPr>
          <w:lang w:bidi="he-IL"/>
        </w:rPr>
        <w:t>d’autre part</w:t>
      </w:r>
      <w:r>
        <w:rPr>
          <w:lang w:bidi="he-IL"/>
        </w:rPr>
        <w:t xml:space="preserve">, </w:t>
      </w:r>
      <w:r w:rsidRPr="000B0C52">
        <w:rPr>
          <w:lang w:bidi="he-IL"/>
        </w:rPr>
        <w:t>elle sera renversée et ruinée par les impies.</w:t>
      </w:r>
      <w:r>
        <w:rPr>
          <w:lang w:bidi="he-IL"/>
        </w:rPr>
        <w:t xml:space="preserve"> </w:t>
      </w:r>
    </w:p>
    <w:p w:rsidR="0073183F" w:rsidRDefault="0073183F" w:rsidP="0073183F">
      <w:pPr>
        <w:rPr>
          <w:lang w:bidi="he-IL"/>
        </w:rPr>
      </w:pPr>
      <w:r w:rsidRPr="000B0C52">
        <w:rPr>
          <w:lang w:bidi="he-IL"/>
        </w:rPr>
        <w:t>12-13. Sage discrétion.</w:t>
      </w:r>
      <w:r w:rsidRPr="00A01812">
        <w:t xml:space="preserve"> — </w:t>
      </w:r>
      <w:r w:rsidRPr="00563686">
        <w:rPr>
          <w:rStyle w:val="italicus"/>
        </w:rPr>
        <w:t>Qui déspicit amícum</w:t>
      </w:r>
      <w:r>
        <w:rPr>
          <w:rStyle w:val="italicus"/>
        </w:rPr>
        <w:t>…</w:t>
      </w:r>
      <w:r>
        <w:rPr>
          <w:lang w:bidi="he-IL"/>
        </w:rPr>
        <w:t xml:space="preserve"> (</w:t>
      </w:r>
      <w:r w:rsidRPr="000B0C52">
        <w:rPr>
          <w:lang w:bidi="he-IL"/>
        </w:rPr>
        <w:t>hébr. </w:t>
      </w:r>
      <w:r>
        <w:rPr>
          <w:lang w:bidi="he-IL"/>
        </w:rPr>
        <w:t xml:space="preserve">: </w:t>
      </w:r>
      <w:r w:rsidRPr="000B0C52">
        <w:rPr>
          <w:lang w:bidi="he-IL"/>
        </w:rPr>
        <w:t>son prochain).</w:t>
      </w:r>
      <w:r>
        <w:rPr>
          <w:lang w:bidi="he-IL"/>
        </w:rPr>
        <w:t xml:space="preserve"> </w:t>
      </w:r>
      <w:r w:rsidRPr="000B0C52">
        <w:rPr>
          <w:lang w:bidi="he-IL"/>
        </w:rPr>
        <w:t xml:space="preserve">Il </w:t>
      </w:r>
      <w:r>
        <w:rPr>
          <w:lang w:bidi="he-IL"/>
        </w:rPr>
        <w:t>est</w:t>
      </w:r>
      <w:r w:rsidRPr="000B0C52">
        <w:rPr>
          <w:lang w:bidi="he-IL"/>
        </w:rPr>
        <w:t xml:space="preserve"> question</w:t>
      </w:r>
      <w:r>
        <w:rPr>
          <w:lang w:bidi="he-IL"/>
        </w:rPr>
        <w:t xml:space="preserve">, </w:t>
      </w:r>
      <w:r w:rsidRPr="000B0C52">
        <w:rPr>
          <w:lang w:bidi="he-IL"/>
        </w:rPr>
        <w:t>comme le montre le second hémistiche</w:t>
      </w:r>
      <w:r>
        <w:rPr>
          <w:lang w:bidi="he-IL"/>
        </w:rPr>
        <w:t>, d’un mépris manifesté</w:t>
      </w:r>
      <w:r w:rsidRPr="000B0C52">
        <w:rPr>
          <w:lang w:bidi="he-IL"/>
        </w:rPr>
        <w:t xml:space="preserve"> au dehors par de méchantes paroles. </w:t>
      </w:r>
      <w:r w:rsidRPr="00A01812">
        <w:t xml:space="preserve"> — </w:t>
      </w:r>
      <w:r>
        <w:rPr>
          <w:rStyle w:val="italicus"/>
        </w:rPr>
        <w:t>Indigen</w:t>
      </w:r>
      <w:r w:rsidRPr="00290B1E">
        <w:rPr>
          <w:rStyle w:val="italicus"/>
        </w:rPr>
        <w:t>s corde </w:t>
      </w:r>
      <w:r>
        <w:rPr>
          <w:rStyle w:val="italicus"/>
        </w:rPr>
        <w:t xml:space="preserve">: </w:t>
      </w:r>
      <w:r w:rsidRPr="000B0C52">
        <w:rPr>
          <w:lang w:bidi="he-IL"/>
        </w:rPr>
        <w:t>dépourvu de sens.</w:t>
      </w:r>
      <w:r w:rsidRPr="00A01812">
        <w:t xml:space="preserve"> — </w:t>
      </w:r>
      <w:r w:rsidRPr="00290B1E">
        <w:rPr>
          <w:rStyle w:val="italicus"/>
        </w:rPr>
        <w:t>Prudens tacébit </w:t>
      </w:r>
      <w:r>
        <w:rPr>
          <w:rStyle w:val="italicus"/>
        </w:rPr>
        <w:t xml:space="preserve">: </w:t>
      </w:r>
      <w:r>
        <w:rPr>
          <w:lang w:bidi="he-IL"/>
        </w:rPr>
        <w:t>sachant que so</w:t>
      </w:r>
      <w:r w:rsidRPr="000B0C52">
        <w:rPr>
          <w:lang w:bidi="he-IL"/>
        </w:rPr>
        <w:t>uvent il n’est ni nécessaire ni utile d’exprimer sa pensée</w:t>
      </w:r>
      <w:r>
        <w:rPr>
          <w:lang w:bidi="he-IL"/>
        </w:rPr>
        <w:t xml:space="preserve">, </w:t>
      </w:r>
      <w:r w:rsidRPr="000B0C52">
        <w:rPr>
          <w:lang w:bidi="he-IL"/>
        </w:rPr>
        <w:t xml:space="preserve">et que </w:t>
      </w:r>
      <w:r>
        <w:rPr>
          <w:lang w:bidi="he-IL"/>
        </w:rPr>
        <w:t>« </w:t>
      </w:r>
      <w:r w:rsidRPr="000B0C52">
        <w:rPr>
          <w:lang w:bidi="he-IL"/>
        </w:rPr>
        <w:t xml:space="preserve">le silence </w:t>
      </w:r>
      <w:r>
        <w:rPr>
          <w:lang w:bidi="he-IL"/>
        </w:rPr>
        <w:t>est</w:t>
      </w:r>
      <w:r w:rsidRPr="000B0C52">
        <w:rPr>
          <w:lang w:bidi="he-IL"/>
        </w:rPr>
        <w:t xml:space="preserve"> d’or</w:t>
      </w:r>
      <w:r>
        <w:rPr>
          <w:lang w:bidi="he-IL"/>
        </w:rPr>
        <w:t> ».</w:t>
      </w:r>
      <w:r w:rsidRPr="00A01812">
        <w:t xml:space="preserve"> — </w:t>
      </w:r>
      <w:r>
        <w:rPr>
          <w:rStyle w:val="italicus"/>
        </w:rPr>
        <w:t>Qui ámbulat fraudulé</w:t>
      </w:r>
      <w:r w:rsidRPr="00290B1E">
        <w:rPr>
          <w:rStyle w:val="italicus"/>
        </w:rPr>
        <w:t>nter.</w:t>
      </w:r>
      <w:r w:rsidRPr="000B0C52">
        <w:rPr>
          <w:lang w:bidi="he-IL"/>
        </w:rPr>
        <w:t xml:space="preserve"> Par conséquent</w:t>
      </w:r>
      <w:r>
        <w:rPr>
          <w:lang w:bidi="he-IL"/>
        </w:rPr>
        <w:t xml:space="preserve">, </w:t>
      </w:r>
      <w:r w:rsidRPr="000B0C52">
        <w:rPr>
          <w:lang w:bidi="he-IL"/>
        </w:rPr>
        <w:t>l’homme déloyal. D’après l’hébreu </w:t>
      </w:r>
      <w:r>
        <w:rPr>
          <w:lang w:bidi="he-IL"/>
        </w:rPr>
        <w:t xml:space="preserve">: </w:t>
      </w:r>
      <w:r w:rsidRPr="000B0C52">
        <w:rPr>
          <w:lang w:bidi="he-IL"/>
        </w:rPr>
        <w:t>c</w:t>
      </w:r>
      <w:r>
        <w:rPr>
          <w:lang w:bidi="he-IL"/>
        </w:rPr>
        <w:t>e</w:t>
      </w:r>
      <w:r w:rsidRPr="000B0C52">
        <w:rPr>
          <w:lang w:bidi="he-IL"/>
        </w:rPr>
        <w:t xml:space="preserve">lui qui s’en va répandant la calomnie. L’expression </w:t>
      </w:r>
      <w:r>
        <w:rPr>
          <w:lang w:bidi="he-IL"/>
        </w:rPr>
        <w:t>est</w:t>
      </w:r>
      <w:r w:rsidRPr="000B0C52">
        <w:rPr>
          <w:lang w:bidi="he-IL"/>
        </w:rPr>
        <w:t xml:space="preserve"> très pittoresque.</w:t>
      </w:r>
      <w:r w:rsidRPr="00A01812">
        <w:t xml:space="preserve"> — </w:t>
      </w:r>
      <w:r>
        <w:rPr>
          <w:rStyle w:val="italicus"/>
        </w:rPr>
        <w:t>Revéla</w:t>
      </w:r>
      <w:r w:rsidRPr="00290B1E">
        <w:rPr>
          <w:rStyle w:val="italicus"/>
        </w:rPr>
        <w:t>t arcána.</w:t>
      </w:r>
      <w:r w:rsidRPr="000B0C52">
        <w:rPr>
          <w:lang w:bidi="he-IL"/>
        </w:rPr>
        <w:t xml:space="preserve"> </w:t>
      </w:r>
      <w:r>
        <w:rPr>
          <w:lang w:bidi="he-IL"/>
        </w:rPr>
        <w:t>« </w:t>
      </w:r>
      <w:r w:rsidRPr="000B0C52">
        <w:rPr>
          <w:lang w:bidi="he-IL"/>
        </w:rPr>
        <w:t>L’homme qui vient à nous avec des récits sur le compte d’autrui révélera de même nos propres secrets.</w:t>
      </w:r>
      <w:r>
        <w:rPr>
          <w:lang w:bidi="he-IL"/>
        </w:rPr>
        <w:t> »</w:t>
      </w:r>
      <w:r w:rsidRPr="00A01812">
        <w:t xml:space="preserve"> — </w:t>
      </w:r>
      <w:r>
        <w:rPr>
          <w:rStyle w:val="italicus"/>
        </w:rPr>
        <w:t>Cela</w:t>
      </w:r>
      <w:r w:rsidRPr="00290B1E">
        <w:rPr>
          <w:rStyle w:val="italicus"/>
        </w:rPr>
        <w:t>t amíci</w:t>
      </w:r>
      <w:r>
        <w:rPr>
          <w:rStyle w:val="italicus"/>
        </w:rPr>
        <w:t>…</w:t>
      </w:r>
      <w:r w:rsidRPr="000B0C52">
        <w:rPr>
          <w:lang w:bidi="he-IL"/>
        </w:rPr>
        <w:t xml:space="preserve"> L’hébreu dit plus simplement </w:t>
      </w:r>
      <w:r>
        <w:rPr>
          <w:lang w:bidi="he-IL"/>
        </w:rPr>
        <w:t xml:space="preserve">: </w:t>
      </w:r>
      <w:r w:rsidRPr="000B0C52">
        <w:rPr>
          <w:lang w:bidi="he-IL"/>
        </w:rPr>
        <w:t>Il cache la chose.</w:t>
      </w:r>
      <w:r>
        <w:rPr>
          <w:lang w:bidi="he-IL"/>
        </w:rPr>
        <w:t xml:space="preserve"> </w:t>
      </w:r>
    </w:p>
    <w:p w:rsidR="0073183F" w:rsidRDefault="0073183F" w:rsidP="0073183F">
      <w:pPr>
        <w:rPr>
          <w:lang w:bidi="he-IL"/>
        </w:rPr>
      </w:pPr>
      <w:r w:rsidRPr="000B0C52">
        <w:rPr>
          <w:lang w:bidi="he-IL"/>
        </w:rPr>
        <w:t>14. Nécessité de bons conseillers pour la prospérité d’un peuple.</w:t>
      </w:r>
      <w:r w:rsidRPr="00A01812">
        <w:t xml:space="preserve"> — </w:t>
      </w:r>
      <w:r w:rsidRPr="00290B1E">
        <w:rPr>
          <w:rStyle w:val="italicus"/>
        </w:rPr>
        <w:t>Ubi non</w:t>
      </w:r>
      <w:r>
        <w:rPr>
          <w:rStyle w:val="italicus"/>
        </w:rPr>
        <w:t>…</w:t>
      </w:r>
      <w:r w:rsidRPr="00290B1E">
        <w:rPr>
          <w:rStyle w:val="italicus"/>
        </w:rPr>
        <w:t xml:space="preserve"> gubern</w:t>
      </w:r>
      <w:r>
        <w:rPr>
          <w:rStyle w:val="italicus"/>
        </w:rPr>
        <w:t>á</w:t>
      </w:r>
      <w:r w:rsidRPr="00290B1E">
        <w:rPr>
          <w:rStyle w:val="italicus"/>
        </w:rPr>
        <w:t xml:space="preserve">tor. </w:t>
      </w:r>
      <w:r w:rsidRPr="000B0C52">
        <w:rPr>
          <w:lang w:bidi="he-IL"/>
        </w:rPr>
        <w:t>Dans l’hébreu</w:t>
      </w:r>
      <w:r>
        <w:rPr>
          <w:lang w:bidi="he-IL"/>
        </w:rPr>
        <w:t xml:space="preserve">, </w:t>
      </w:r>
      <w:r w:rsidRPr="000B0C52">
        <w:rPr>
          <w:lang w:bidi="he-IL"/>
        </w:rPr>
        <w:t>même expression que plus haut</w:t>
      </w:r>
      <w:r>
        <w:rPr>
          <w:lang w:bidi="he-IL"/>
        </w:rPr>
        <w:t xml:space="preserve">, I, </w:t>
      </w:r>
      <w:r w:rsidRPr="000B0C52">
        <w:rPr>
          <w:lang w:bidi="he-IL"/>
        </w:rPr>
        <w:t>5 ; voyez la note.</w:t>
      </w:r>
      <w:r w:rsidRPr="00A01812">
        <w:t xml:space="preserve"> — </w:t>
      </w:r>
      <w:r w:rsidRPr="00290B1E">
        <w:rPr>
          <w:rStyle w:val="italicus"/>
        </w:rPr>
        <w:t>Ubi multa consíli</w:t>
      </w:r>
      <w:r>
        <w:rPr>
          <w:rStyle w:val="italicus"/>
        </w:rPr>
        <w:t>a</w:t>
      </w:r>
      <w:r w:rsidRPr="00290B1E">
        <w:rPr>
          <w:rStyle w:val="italicus"/>
        </w:rPr>
        <w:t>.</w:t>
      </w:r>
      <w:r w:rsidRPr="000B0C52">
        <w:rPr>
          <w:lang w:bidi="he-IL"/>
        </w:rPr>
        <w:t xml:space="preserve"> Hébr. </w:t>
      </w:r>
      <w:r>
        <w:rPr>
          <w:lang w:bidi="he-IL"/>
        </w:rPr>
        <w:t>: O</w:t>
      </w:r>
      <w:r w:rsidRPr="000B0C52">
        <w:rPr>
          <w:lang w:bidi="he-IL"/>
        </w:rPr>
        <w:t xml:space="preserve">ù il y a beaucoup de conseillers. Cette sentence sera répétée deux </w:t>
      </w:r>
      <w:r>
        <w:rPr>
          <w:lang w:bidi="he-IL"/>
        </w:rPr>
        <w:t>fois</w:t>
      </w:r>
      <w:r w:rsidRPr="000B0C52">
        <w:rPr>
          <w:lang w:bidi="he-IL"/>
        </w:rPr>
        <w:t xml:space="preserve"> encore (</w:t>
      </w:r>
      <w:r>
        <w:rPr>
          <w:lang w:bidi="he-IL"/>
        </w:rPr>
        <w:t xml:space="preserve">XV, </w:t>
      </w:r>
      <w:r w:rsidRPr="000B0C52">
        <w:rPr>
          <w:lang w:bidi="he-IL"/>
        </w:rPr>
        <w:t>22</w:t>
      </w:r>
      <w:r>
        <w:rPr>
          <w:lang w:bidi="he-IL"/>
        </w:rPr>
        <w:t xml:space="preserve"> ; XXIV, </w:t>
      </w:r>
      <w:r w:rsidRPr="000B0C52">
        <w:rPr>
          <w:lang w:bidi="he-IL"/>
        </w:rPr>
        <w:t>6)</w:t>
      </w:r>
      <w:r>
        <w:rPr>
          <w:lang w:bidi="he-IL"/>
        </w:rPr>
        <w:t xml:space="preserve">, </w:t>
      </w:r>
      <w:r w:rsidRPr="000B0C52">
        <w:rPr>
          <w:lang w:bidi="he-IL"/>
        </w:rPr>
        <w:t>à cause de son Importance.</w:t>
      </w:r>
      <w:r w:rsidRPr="00A01812">
        <w:t xml:space="preserve"> — </w:t>
      </w:r>
      <w:r w:rsidRPr="000B0C52">
        <w:rPr>
          <w:lang w:bidi="he-IL"/>
        </w:rPr>
        <w:t>Au lieu de</w:t>
      </w:r>
      <w:r w:rsidRPr="00290B1E">
        <w:rPr>
          <w:rStyle w:val="italicus"/>
        </w:rPr>
        <w:t xml:space="preserve"> </w:t>
      </w:r>
      <w:r>
        <w:rPr>
          <w:rStyle w:val="italicus"/>
        </w:rPr>
        <w:t>pópulu</w:t>
      </w:r>
      <w:r w:rsidRPr="00290B1E">
        <w:rPr>
          <w:rStyle w:val="italicus"/>
        </w:rPr>
        <w:t>s córruet</w:t>
      </w:r>
      <w:r>
        <w:rPr>
          <w:rStyle w:val="italicus"/>
        </w:rPr>
        <w:t xml:space="preserve">, </w:t>
      </w:r>
      <w:r w:rsidRPr="000B0C52">
        <w:rPr>
          <w:lang w:bidi="he-IL"/>
        </w:rPr>
        <w:t xml:space="preserve">les </w:t>
      </w:r>
      <w:r>
        <w:rPr>
          <w:lang w:bidi="he-IL"/>
        </w:rPr>
        <w:t>LXX</w:t>
      </w:r>
      <w:r w:rsidRPr="000B0C52">
        <w:rPr>
          <w:lang w:bidi="he-IL"/>
        </w:rPr>
        <w:t xml:space="preserve"> ont l’étrange leçon. Ils (ceux qui n’ont pas de conseillers) tombent comme des feuilles.</w:t>
      </w:r>
      <w:r>
        <w:rPr>
          <w:lang w:bidi="he-IL"/>
        </w:rPr>
        <w:t xml:space="preserve"> </w:t>
      </w:r>
    </w:p>
    <w:p w:rsidR="0073183F" w:rsidRDefault="0073183F" w:rsidP="0073183F">
      <w:pPr>
        <w:rPr>
          <w:lang w:bidi="he-IL"/>
        </w:rPr>
      </w:pPr>
      <w:r w:rsidRPr="000B0C52">
        <w:rPr>
          <w:lang w:bidi="he-IL"/>
        </w:rPr>
        <w:t>15. Les cautions imprudentes.</w:t>
      </w:r>
      <w:r w:rsidRPr="00A01812">
        <w:t xml:space="preserve"> — </w:t>
      </w:r>
      <w:r>
        <w:rPr>
          <w:rStyle w:val="italicus"/>
        </w:rPr>
        <w:t>Aff</w:t>
      </w:r>
      <w:r w:rsidRPr="00290B1E">
        <w:rPr>
          <w:rStyle w:val="italicus"/>
        </w:rPr>
        <w:t>ligétur malo</w:t>
      </w:r>
      <w:r>
        <w:rPr>
          <w:rStyle w:val="italicus"/>
        </w:rPr>
        <w:t>…</w:t>
      </w:r>
      <w:r w:rsidRPr="000B0C52">
        <w:rPr>
          <w:lang w:bidi="he-IL"/>
        </w:rPr>
        <w:t xml:space="preserve"> Hébr. </w:t>
      </w:r>
      <w:r>
        <w:rPr>
          <w:lang w:bidi="he-IL"/>
        </w:rPr>
        <w:t xml:space="preserve">: </w:t>
      </w:r>
      <w:r w:rsidRPr="000B0C52">
        <w:rPr>
          <w:lang w:bidi="he-IL"/>
        </w:rPr>
        <w:t>Cela va mal</w:t>
      </w:r>
      <w:r>
        <w:rPr>
          <w:lang w:bidi="he-IL"/>
        </w:rPr>
        <w:t xml:space="preserve">, </w:t>
      </w:r>
      <w:r w:rsidRPr="000B0C52">
        <w:rPr>
          <w:lang w:bidi="he-IL"/>
        </w:rPr>
        <w:t>mal</w:t>
      </w:r>
      <w:r>
        <w:rPr>
          <w:lang w:bidi="he-IL"/>
        </w:rPr>
        <w:t xml:space="preserve">, </w:t>
      </w:r>
      <w:r w:rsidRPr="000B0C52">
        <w:rPr>
          <w:lang w:bidi="he-IL"/>
        </w:rPr>
        <w:t>pour c</w:t>
      </w:r>
      <w:r>
        <w:rPr>
          <w:lang w:bidi="he-IL"/>
        </w:rPr>
        <w:t>e</w:t>
      </w:r>
      <w:r w:rsidRPr="000B0C52">
        <w:rPr>
          <w:lang w:bidi="he-IL"/>
        </w:rPr>
        <w:t>lui qui</w:t>
      </w:r>
      <w:r>
        <w:rPr>
          <w:lang w:bidi="he-IL"/>
        </w:rPr>
        <w:t>…</w:t>
      </w:r>
      <w:r w:rsidRPr="000B0C52">
        <w:rPr>
          <w:lang w:bidi="he-IL"/>
        </w:rPr>
        <w:t xml:space="preserve"> C’est</w:t>
      </w:r>
      <w:r>
        <w:rPr>
          <w:lang w:bidi="he-IL"/>
        </w:rPr>
        <w:t xml:space="preserve">, </w:t>
      </w:r>
      <w:r w:rsidRPr="000B0C52">
        <w:rPr>
          <w:lang w:bidi="he-IL"/>
        </w:rPr>
        <w:t>en effet</w:t>
      </w:r>
      <w:r>
        <w:rPr>
          <w:lang w:bidi="he-IL"/>
        </w:rPr>
        <w:t xml:space="preserve">, </w:t>
      </w:r>
      <w:r w:rsidRPr="000B0C52">
        <w:rPr>
          <w:lang w:bidi="he-IL"/>
        </w:rPr>
        <w:t>s’exposer à de grands ennuis</w:t>
      </w:r>
      <w:r>
        <w:rPr>
          <w:lang w:bidi="he-IL"/>
        </w:rPr>
        <w:t>.</w:t>
      </w:r>
      <w:r w:rsidRPr="00A01812">
        <w:t xml:space="preserve"> — </w:t>
      </w:r>
      <w:r w:rsidRPr="00290B1E">
        <w:rPr>
          <w:rStyle w:val="italicus"/>
        </w:rPr>
        <w:t>Qui fidem facit.</w:t>
      </w:r>
      <w:r w:rsidRPr="000B0C52">
        <w:rPr>
          <w:lang w:bidi="he-IL"/>
        </w:rPr>
        <w:t xml:space="preserve"> C.-à-d. c</w:t>
      </w:r>
      <w:r>
        <w:rPr>
          <w:lang w:bidi="he-IL"/>
        </w:rPr>
        <w:t>e</w:t>
      </w:r>
      <w:r w:rsidRPr="000B0C52">
        <w:rPr>
          <w:lang w:bidi="he-IL"/>
        </w:rPr>
        <w:t>lui qui répond comme caution en faveur d’un ami</w:t>
      </w:r>
      <w:r>
        <w:rPr>
          <w:lang w:bidi="he-IL"/>
        </w:rPr>
        <w:t>.</w:t>
      </w:r>
      <w:r w:rsidRPr="00A01812">
        <w:t xml:space="preserve"> — </w:t>
      </w:r>
      <w:r w:rsidRPr="000B0C52">
        <w:rPr>
          <w:lang w:bidi="he-IL"/>
        </w:rPr>
        <w:t>Les mots</w:t>
      </w:r>
      <w:r w:rsidRPr="00290B1E">
        <w:rPr>
          <w:rStyle w:val="italicus"/>
        </w:rPr>
        <w:t xml:space="preserve"> pro</w:t>
      </w:r>
      <w:r>
        <w:rPr>
          <w:rStyle w:val="italicus"/>
        </w:rPr>
        <w:t xml:space="preserve"> ex</w:t>
      </w:r>
      <w:r w:rsidRPr="00290B1E">
        <w:rPr>
          <w:rStyle w:val="italicus"/>
        </w:rPr>
        <w:t>tráneo</w:t>
      </w:r>
      <w:r w:rsidRPr="000B0C52">
        <w:rPr>
          <w:lang w:bidi="he-IL"/>
        </w:rPr>
        <w:t xml:space="preserve"> désignent comme ci-dessus </w:t>
      </w:r>
      <w:r>
        <w:rPr>
          <w:lang w:bidi="he-IL"/>
        </w:rPr>
        <w:t xml:space="preserve">(VI, </w:t>
      </w:r>
      <w:r w:rsidRPr="000B0C52">
        <w:rPr>
          <w:lang w:bidi="he-IL"/>
        </w:rPr>
        <w:t xml:space="preserve">1 et </w:t>
      </w:r>
      <w:r>
        <w:rPr>
          <w:lang w:bidi="he-IL"/>
        </w:rPr>
        <w:t>s</w:t>
      </w:r>
      <w:r w:rsidRPr="000B0C52">
        <w:rPr>
          <w:lang w:bidi="he-IL"/>
        </w:rPr>
        <w:t>s. </w:t>
      </w:r>
      <w:r>
        <w:rPr>
          <w:lang w:bidi="he-IL"/>
        </w:rPr>
        <w:t xml:space="preserve">: </w:t>
      </w:r>
      <w:r w:rsidRPr="000B0C52">
        <w:rPr>
          <w:lang w:bidi="he-IL"/>
        </w:rPr>
        <w:t>voyez le commentaire) le créancier envers lequel on s’engage.</w:t>
      </w:r>
      <w:r w:rsidRPr="00A01812">
        <w:t xml:space="preserve"> — </w:t>
      </w:r>
      <w:r w:rsidRPr="00290B1E">
        <w:rPr>
          <w:rStyle w:val="italicus"/>
        </w:rPr>
        <w:t>Qui cavet láqueos </w:t>
      </w:r>
      <w:r>
        <w:rPr>
          <w:rStyle w:val="italicus"/>
        </w:rPr>
        <w:t xml:space="preserve">: </w:t>
      </w:r>
      <w:r w:rsidRPr="000B0C52">
        <w:rPr>
          <w:lang w:bidi="he-IL"/>
        </w:rPr>
        <w:t>le piège en question</w:t>
      </w:r>
      <w:r>
        <w:rPr>
          <w:lang w:bidi="he-IL"/>
        </w:rPr>
        <w:t xml:space="preserve">, </w:t>
      </w:r>
      <w:r w:rsidRPr="000B0C52">
        <w:rPr>
          <w:lang w:bidi="he-IL"/>
        </w:rPr>
        <w:t>savoir</w:t>
      </w:r>
      <w:r>
        <w:rPr>
          <w:lang w:bidi="he-IL"/>
        </w:rPr>
        <w:t xml:space="preserve">, </w:t>
      </w:r>
      <w:r w:rsidRPr="000B0C52">
        <w:rPr>
          <w:lang w:bidi="he-IL"/>
        </w:rPr>
        <w:t>le péril de se faire trop aisément caution pour un débiteur négligent</w:t>
      </w:r>
      <w:r>
        <w:rPr>
          <w:lang w:bidi="he-IL"/>
        </w:rPr>
        <w:t>, et peut-être i</w:t>
      </w:r>
      <w:r w:rsidRPr="000B0C52">
        <w:rPr>
          <w:lang w:bidi="he-IL"/>
        </w:rPr>
        <w:t>nsolvable. L’hébreu le dit plus clairement </w:t>
      </w:r>
      <w:r>
        <w:rPr>
          <w:lang w:bidi="he-IL"/>
        </w:rPr>
        <w:t>: Celui qui déteste de frapper le</w:t>
      </w:r>
      <w:r w:rsidRPr="000B0C52">
        <w:rPr>
          <w:lang w:bidi="he-IL"/>
        </w:rPr>
        <w:t>s mains (le geste par lequel on prenait sur soi l’obligation ; note de</w:t>
      </w:r>
      <w:r>
        <w:rPr>
          <w:lang w:bidi="he-IL"/>
        </w:rPr>
        <w:t xml:space="preserve"> VI, </w:t>
      </w:r>
      <w:r w:rsidRPr="000B0C52">
        <w:rPr>
          <w:lang w:bidi="he-IL"/>
        </w:rPr>
        <w:t xml:space="preserve">1) </w:t>
      </w:r>
      <w:r>
        <w:rPr>
          <w:lang w:bidi="he-IL"/>
        </w:rPr>
        <w:t>est</w:t>
      </w:r>
      <w:r w:rsidRPr="000B0C52">
        <w:rPr>
          <w:lang w:bidi="he-IL"/>
        </w:rPr>
        <w:t xml:space="preserve"> en sécurité. Les </w:t>
      </w:r>
      <w:r>
        <w:rPr>
          <w:lang w:bidi="he-IL"/>
        </w:rPr>
        <w:t>LXX</w:t>
      </w:r>
      <w:r w:rsidRPr="000B0C52">
        <w:rPr>
          <w:lang w:bidi="he-IL"/>
        </w:rPr>
        <w:t xml:space="preserve"> ont tr</w:t>
      </w:r>
      <w:r>
        <w:rPr>
          <w:lang w:bidi="he-IL"/>
        </w:rPr>
        <w:t>a</w:t>
      </w:r>
      <w:r w:rsidRPr="000B0C52">
        <w:rPr>
          <w:lang w:bidi="he-IL"/>
        </w:rPr>
        <w:t>duit tout autrement ce verset </w:t>
      </w:r>
      <w:r>
        <w:rPr>
          <w:lang w:bidi="he-IL"/>
        </w:rPr>
        <w:t xml:space="preserve">: </w:t>
      </w:r>
      <w:r w:rsidRPr="000B0C52">
        <w:rPr>
          <w:lang w:bidi="he-IL"/>
        </w:rPr>
        <w:t>Le méchant fait mal lorsqu’il se mêle au juste</w:t>
      </w:r>
      <w:r>
        <w:rPr>
          <w:lang w:bidi="he-IL"/>
        </w:rPr>
        <w:t xml:space="preserve">, </w:t>
      </w:r>
      <w:r w:rsidRPr="000B0C52">
        <w:rPr>
          <w:lang w:bidi="he-IL"/>
        </w:rPr>
        <w:t>et</w:t>
      </w:r>
      <w:r>
        <w:rPr>
          <w:lang w:bidi="he-IL"/>
        </w:rPr>
        <w:t xml:space="preserve"> il </w:t>
      </w:r>
      <w:r w:rsidRPr="000B0C52">
        <w:rPr>
          <w:lang w:bidi="he-IL"/>
        </w:rPr>
        <w:t>déteste le son de la sécurité (il ne veut pas même en entendre prononcer le nom).</w:t>
      </w:r>
      <w:r>
        <w:rPr>
          <w:lang w:bidi="he-IL"/>
        </w:rPr>
        <w:t xml:space="preserve"> </w:t>
      </w:r>
    </w:p>
    <w:p w:rsidR="0073183F" w:rsidRDefault="0073183F" w:rsidP="0073183F">
      <w:pPr>
        <w:rPr>
          <w:lang w:bidi="he-IL"/>
        </w:rPr>
      </w:pPr>
      <w:r w:rsidRPr="000B0C52">
        <w:rPr>
          <w:lang w:bidi="he-IL"/>
        </w:rPr>
        <w:t>16. La femme vertueuse.</w:t>
      </w:r>
      <w:r w:rsidRPr="00A01812">
        <w:t xml:space="preserve"> — </w:t>
      </w:r>
      <w:r w:rsidRPr="00290B1E">
        <w:rPr>
          <w:rStyle w:val="italicus"/>
        </w:rPr>
        <w:t xml:space="preserve">Múlier gratiósa. </w:t>
      </w:r>
      <w:r w:rsidRPr="000B0C52">
        <w:rPr>
          <w:lang w:bidi="he-IL"/>
        </w:rPr>
        <w:t>Gracieuse au moral</w:t>
      </w:r>
      <w:r>
        <w:rPr>
          <w:lang w:bidi="he-IL"/>
        </w:rPr>
        <w:t xml:space="preserve">, </w:t>
      </w:r>
      <w:r w:rsidRPr="000B0C52">
        <w:rPr>
          <w:lang w:bidi="he-IL"/>
        </w:rPr>
        <w:t>vertueuse.</w:t>
      </w:r>
      <w:r w:rsidRPr="00A01812">
        <w:t xml:space="preserve"> — </w:t>
      </w:r>
      <w:r w:rsidRPr="00290B1E">
        <w:rPr>
          <w:rStyle w:val="italicus"/>
        </w:rPr>
        <w:t>Invéniet glóriam.</w:t>
      </w:r>
      <w:r w:rsidRPr="000B0C52">
        <w:rPr>
          <w:lang w:bidi="he-IL"/>
        </w:rPr>
        <w:t xml:space="preserve"> D’après les </w:t>
      </w:r>
      <w:r>
        <w:rPr>
          <w:lang w:bidi="he-IL"/>
        </w:rPr>
        <w:t>LXX</w:t>
      </w:r>
      <w:r w:rsidRPr="000B0C52">
        <w:rPr>
          <w:lang w:bidi="he-IL"/>
        </w:rPr>
        <w:t> </w:t>
      </w:r>
      <w:r>
        <w:rPr>
          <w:lang w:bidi="he-IL"/>
        </w:rPr>
        <w:t xml:space="preserve">: </w:t>
      </w:r>
      <w:r w:rsidRPr="000B0C52">
        <w:rPr>
          <w:lang w:bidi="he-IL"/>
        </w:rPr>
        <w:t>suscite de la gloire à son mari.</w:t>
      </w:r>
      <w:r w:rsidRPr="00A01812">
        <w:t xml:space="preserve"> — </w:t>
      </w:r>
      <w:r w:rsidRPr="00290B1E">
        <w:rPr>
          <w:rStyle w:val="italicus"/>
        </w:rPr>
        <w:t>Et robústi</w:t>
      </w:r>
      <w:r>
        <w:rPr>
          <w:rStyle w:val="italicus"/>
        </w:rPr>
        <w:t>…</w:t>
      </w:r>
      <w:r w:rsidRPr="00290B1E">
        <w:rPr>
          <w:rStyle w:val="italicus"/>
        </w:rPr>
        <w:t xml:space="preserve"> divítias.</w:t>
      </w:r>
      <w:r w:rsidRPr="000B0C52">
        <w:rPr>
          <w:lang w:bidi="he-IL"/>
        </w:rPr>
        <w:t xml:space="preserve"> Comparaison tacite </w:t>
      </w:r>
      <w:r>
        <w:rPr>
          <w:lang w:bidi="he-IL"/>
        </w:rPr>
        <w:t xml:space="preserve">: </w:t>
      </w:r>
      <w:r w:rsidRPr="000B0C52">
        <w:rPr>
          <w:lang w:bidi="he-IL"/>
        </w:rPr>
        <w:t>la femme vertueuse s’attire de l’honneur</w:t>
      </w:r>
      <w:r>
        <w:rPr>
          <w:lang w:bidi="he-IL"/>
        </w:rPr>
        <w:t xml:space="preserve">, </w:t>
      </w:r>
      <w:r w:rsidRPr="000B0C52">
        <w:rPr>
          <w:lang w:bidi="he-IL"/>
        </w:rPr>
        <w:t>de même que les hommes énergiques (hébr. </w:t>
      </w:r>
      <w:r>
        <w:rPr>
          <w:lang w:bidi="he-IL"/>
        </w:rPr>
        <w:t xml:space="preserve">: </w:t>
      </w:r>
      <w:r w:rsidRPr="000B0C52">
        <w:rPr>
          <w:lang w:bidi="he-IL"/>
        </w:rPr>
        <w:t>les violents</w:t>
      </w:r>
      <w:r>
        <w:rPr>
          <w:lang w:bidi="he-IL"/>
        </w:rPr>
        <w:t xml:space="preserve">, </w:t>
      </w:r>
      <w:r w:rsidRPr="000B0C52">
        <w:rPr>
          <w:lang w:bidi="he-IL"/>
        </w:rPr>
        <w:t>les tyrans) acquièrent des richesses.</w:t>
      </w:r>
      <w:r w:rsidRPr="00A01812">
        <w:t xml:space="preserve"> — </w:t>
      </w:r>
      <w:r w:rsidRPr="000B0C52">
        <w:rPr>
          <w:lang w:bidi="he-IL"/>
        </w:rPr>
        <w:t>Entre les deux membres de ce distique</w:t>
      </w:r>
      <w:r>
        <w:rPr>
          <w:lang w:bidi="he-IL"/>
        </w:rPr>
        <w:t xml:space="preserve">, </w:t>
      </w:r>
      <w:r w:rsidRPr="000B0C52">
        <w:rPr>
          <w:lang w:bidi="he-IL"/>
        </w:rPr>
        <w:t>les Septante ont intercalé les deux lignes suivantes </w:t>
      </w:r>
      <w:r>
        <w:rPr>
          <w:lang w:bidi="he-IL"/>
        </w:rPr>
        <w:t xml:space="preserve">: </w:t>
      </w:r>
      <w:r w:rsidRPr="000B0C52">
        <w:rPr>
          <w:lang w:bidi="he-IL"/>
        </w:rPr>
        <w:t xml:space="preserve">Mais une femme qui hait les choses justes </w:t>
      </w:r>
      <w:r>
        <w:rPr>
          <w:lang w:bidi="he-IL"/>
        </w:rPr>
        <w:t>est</w:t>
      </w:r>
      <w:r w:rsidRPr="000B0C52">
        <w:rPr>
          <w:lang w:bidi="he-IL"/>
        </w:rPr>
        <w:t xml:space="preserve"> </w:t>
      </w:r>
      <w:r>
        <w:rPr>
          <w:lang w:bidi="he-IL"/>
        </w:rPr>
        <w:t>un</w:t>
      </w:r>
      <w:r w:rsidRPr="000B0C52">
        <w:rPr>
          <w:lang w:bidi="he-IL"/>
        </w:rPr>
        <w:t xml:space="preserve"> trône de honte ; les paresseux sont privés de richesses.</w:t>
      </w:r>
      <w:r>
        <w:rPr>
          <w:lang w:bidi="he-IL"/>
        </w:rPr>
        <w:t xml:space="preserve"> </w:t>
      </w:r>
    </w:p>
    <w:p w:rsidR="0073183F" w:rsidRDefault="0073183F" w:rsidP="0073183F">
      <w:pPr>
        <w:rPr>
          <w:lang w:bidi="he-IL"/>
        </w:rPr>
      </w:pPr>
      <w:r w:rsidRPr="000B0C52">
        <w:rPr>
          <w:lang w:bidi="he-IL"/>
        </w:rPr>
        <w:t>17-19. La bienfaisance et sa récompense.</w:t>
      </w:r>
      <w:r w:rsidRPr="00A01812">
        <w:t xml:space="preserve"> — </w:t>
      </w:r>
      <w:r w:rsidRPr="00290B1E">
        <w:rPr>
          <w:rStyle w:val="italicus"/>
        </w:rPr>
        <w:t xml:space="preserve">Benéfacit </w:t>
      </w:r>
      <w:r>
        <w:rPr>
          <w:rStyle w:val="italicus"/>
        </w:rPr>
        <w:t>ánima</w:t>
      </w:r>
      <w:r w:rsidRPr="00290B1E">
        <w:rPr>
          <w:rStyle w:val="italicus"/>
        </w:rPr>
        <w:t xml:space="preserve"> sua</w:t>
      </w:r>
      <w:r>
        <w:rPr>
          <w:rStyle w:val="italicus"/>
        </w:rPr>
        <w:t>…</w:t>
      </w:r>
      <w:r w:rsidRPr="000B0C52">
        <w:rPr>
          <w:lang w:bidi="he-IL"/>
        </w:rPr>
        <w:t xml:space="preserve"> L’homme miséricordieux ne fait pas moins de bien à lui-même qu’aux autres</w:t>
      </w:r>
      <w:r>
        <w:rPr>
          <w:lang w:bidi="he-IL"/>
        </w:rPr>
        <w:t xml:space="preserve">, </w:t>
      </w:r>
      <w:r w:rsidRPr="000B0C52">
        <w:rPr>
          <w:lang w:bidi="he-IL"/>
        </w:rPr>
        <w:t>tant il s’attire de bénédictions célestes.</w:t>
      </w:r>
      <w:r w:rsidRPr="00A01812">
        <w:t xml:space="preserve"> — </w:t>
      </w:r>
      <w:r w:rsidRPr="00290B1E">
        <w:rPr>
          <w:rStyle w:val="italicus"/>
        </w:rPr>
        <w:t>Crudélis étiam propínquos</w:t>
      </w:r>
      <w:r>
        <w:rPr>
          <w:rStyle w:val="italicus"/>
        </w:rPr>
        <w:t>…</w:t>
      </w:r>
      <w:r w:rsidRPr="000B0C52">
        <w:rPr>
          <w:lang w:bidi="he-IL"/>
        </w:rPr>
        <w:t xml:space="preserve"> Hébr. </w:t>
      </w:r>
      <w:r>
        <w:rPr>
          <w:lang w:bidi="he-IL"/>
        </w:rPr>
        <w:t xml:space="preserve">: </w:t>
      </w:r>
      <w:r w:rsidRPr="000B0C52">
        <w:rPr>
          <w:lang w:bidi="he-IL"/>
        </w:rPr>
        <w:t>L’homme cruel trouble sa propre chair</w:t>
      </w:r>
      <w:r>
        <w:rPr>
          <w:lang w:bidi="he-IL"/>
        </w:rPr>
        <w:t xml:space="preserve">, </w:t>
      </w:r>
      <w:r w:rsidRPr="000B0C52">
        <w:rPr>
          <w:lang w:bidi="he-IL"/>
        </w:rPr>
        <w:t>c.-à-d. lui-même encore</w:t>
      </w:r>
      <w:r>
        <w:rPr>
          <w:lang w:bidi="he-IL"/>
        </w:rPr>
        <w:t xml:space="preserve">, </w:t>
      </w:r>
      <w:r w:rsidRPr="000B0C52">
        <w:rPr>
          <w:lang w:bidi="he-IL"/>
        </w:rPr>
        <w:t>à cause des divines représailles</w:t>
      </w:r>
      <w:r>
        <w:rPr>
          <w:lang w:bidi="he-IL"/>
        </w:rPr>
        <w:t>.</w:t>
      </w:r>
      <w:r w:rsidRPr="00A01812">
        <w:t xml:space="preserve"> — </w:t>
      </w:r>
      <w:r>
        <w:rPr>
          <w:rStyle w:val="italicus"/>
        </w:rPr>
        <w:t>Impi</w:t>
      </w:r>
      <w:r w:rsidRPr="00290B1E">
        <w:rPr>
          <w:rStyle w:val="italicus"/>
        </w:rPr>
        <w:t>us</w:t>
      </w:r>
      <w:r>
        <w:rPr>
          <w:rStyle w:val="italicus"/>
        </w:rPr>
        <w:t>…</w:t>
      </w:r>
      <w:r w:rsidRPr="00290B1E">
        <w:rPr>
          <w:rStyle w:val="italicus"/>
        </w:rPr>
        <w:t xml:space="preserve"> opus</w:t>
      </w:r>
      <w:r>
        <w:rPr>
          <w:rStyle w:val="italicus"/>
        </w:rPr>
        <w:t>…</w:t>
      </w:r>
      <w:r w:rsidRPr="000B0C52">
        <w:rPr>
          <w:lang w:bidi="he-IL"/>
        </w:rPr>
        <w:t xml:space="preserve"> (vers. 18). </w:t>
      </w:r>
      <w:r>
        <w:rPr>
          <w:lang w:bidi="he-IL"/>
        </w:rPr>
        <w:t>« </w:t>
      </w:r>
      <w:r w:rsidRPr="000B0C52">
        <w:rPr>
          <w:lang w:bidi="he-IL"/>
        </w:rPr>
        <w:t>Œuvre</w:t>
      </w:r>
      <w:r>
        <w:rPr>
          <w:lang w:bidi="he-IL"/>
        </w:rPr>
        <w:t> »</w:t>
      </w:r>
      <w:r w:rsidRPr="000B0C52">
        <w:rPr>
          <w:lang w:bidi="he-IL"/>
        </w:rPr>
        <w:t xml:space="preserve"> dans le sens de revenu. Cf</w:t>
      </w:r>
      <w:r>
        <w:rPr>
          <w:lang w:bidi="he-IL"/>
        </w:rPr>
        <w:t xml:space="preserve">. X, </w:t>
      </w:r>
      <w:r w:rsidRPr="000B0C52">
        <w:rPr>
          <w:lang w:bidi="he-IL"/>
        </w:rPr>
        <w:t>16.</w:t>
      </w:r>
      <w:r w:rsidRPr="00A01812">
        <w:t xml:space="preserve"> — </w:t>
      </w:r>
      <w:r w:rsidRPr="00290B1E">
        <w:rPr>
          <w:rStyle w:val="italicus"/>
        </w:rPr>
        <w:t>Instábile.</w:t>
      </w:r>
      <w:r w:rsidRPr="000B0C52">
        <w:rPr>
          <w:lang w:bidi="he-IL"/>
        </w:rPr>
        <w:t xml:space="preserve"> </w:t>
      </w:r>
      <w:r>
        <w:rPr>
          <w:lang w:bidi="he-IL"/>
        </w:rPr>
        <w:t>Hébr.</w:t>
      </w:r>
      <w:r w:rsidRPr="000B0C52">
        <w:rPr>
          <w:lang w:bidi="he-IL"/>
        </w:rPr>
        <w:t> </w:t>
      </w:r>
      <w:r>
        <w:rPr>
          <w:lang w:bidi="he-IL"/>
        </w:rPr>
        <w:t xml:space="preserve">: </w:t>
      </w:r>
      <w:r w:rsidRPr="000B0C52">
        <w:rPr>
          <w:lang w:bidi="he-IL"/>
        </w:rPr>
        <w:t xml:space="preserve">trompeur. L’impie </w:t>
      </w:r>
      <w:r>
        <w:rPr>
          <w:lang w:bidi="he-IL"/>
        </w:rPr>
        <w:t>est</w:t>
      </w:r>
      <w:r w:rsidRPr="000B0C52">
        <w:rPr>
          <w:lang w:bidi="he-IL"/>
        </w:rPr>
        <w:t xml:space="preserve"> souvent déçu dans ses convoitises ; d’ailleurs ce qu’il a acquis par le crime se fond avec une rapidité étonnante entre ses mains.</w:t>
      </w:r>
      <w:r w:rsidRPr="00A01812">
        <w:t xml:space="preserve"> — </w:t>
      </w:r>
      <w:r w:rsidRPr="00290B1E">
        <w:rPr>
          <w:rStyle w:val="italicus"/>
        </w:rPr>
        <w:t>Seminánti justítiam.</w:t>
      </w:r>
      <w:r w:rsidRPr="000B0C52">
        <w:rPr>
          <w:lang w:bidi="he-IL"/>
        </w:rPr>
        <w:t xml:space="preserve"> Belle métaphore</w:t>
      </w:r>
      <w:r>
        <w:rPr>
          <w:lang w:bidi="he-IL"/>
        </w:rPr>
        <w:t xml:space="preserve">, </w:t>
      </w:r>
      <w:r w:rsidRPr="000B0C52">
        <w:rPr>
          <w:lang w:bidi="he-IL"/>
        </w:rPr>
        <w:t>toute classique.</w:t>
      </w:r>
      <w:r w:rsidRPr="00A01812">
        <w:t xml:space="preserve"> — </w:t>
      </w:r>
      <w:r>
        <w:rPr>
          <w:rStyle w:val="italicus"/>
        </w:rPr>
        <w:t>M</w:t>
      </w:r>
      <w:r w:rsidRPr="00290B1E">
        <w:rPr>
          <w:rStyle w:val="italicus"/>
        </w:rPr>
        <w:t>erces f</w:t>
      </w:r>
      <w:r>
        <w:rPr>
          <w:rStyle w:val="italicus"/>
        </w:rPr>
        <w:t>i</w:t>
      </w:r>
      <w:r w:rsidRPr="00290B1E">
        <w:rPr>
          <w:rStyle w:val="italicus"/>
        </w:rPr>
        <w:t>délis </w:t>
      </w:r>
      <w:r>
        <w:rPr>
          <w:rStyle w:val="italicus"/>
        </w:rPr>
        <w:t xml:space="preserve">: </w:t>
      </w:r>
      <w:r w:rsidRPr="000B0C52">
        <w:rPr>
          <w:lang w:bidi="he-IL"/>
        </w:rPr>
        <w:t>une récolte sûre</w:t>
      </w:r>
      <w:r>
        <w:rPr>
          <w:lang w:bidi="he-IL"/>
        </w:rPr>
        <w:t xml:space="preserve">, </w:t>
      </w:r>
      <w:r w:rsidRPr="000B0C52">
        <w:rPr>
          <w:lang w:bidi="he-IL"/>
        </w:rPr>
        <w:t>qui ne trompe jamais.</w:t>
      </w:r>
      <w:r w:rsidRPr="00A01812">
        <w:t xml:space="preserve"> — </w:t>
      </w:r>
      <w:r w:rsidRPr="00290B1E">
        <w:rPr>
          <w:rStyle w:val="italicus"/>
        </w:rPr>
        <w:t>Clem</w:t>
      </w:r>
      <w:r>
        <w:rPr>
          <w:rStyle w:val="italicus"/>
        </w:rPr>
        <w:t>éntia</w:t>
      </w:r>
      <w:r w:rsidRPr="00290B1E">
        <w:rPr>
          <w:rStyle w:val="italicus"/>
        </w:rPr>
        <w:t xml:space="preserve"> p</w:t>
      </w:r>
      <w:r>
        <w:rPr>
          <w:rStyle w:val="italicus"/>
        </w:rPr>
        <w:t>rǽ</w:t>
      </w:r>
      <w:r w:rsidRPr="00290B1E">
        <w:rPr>
          <w:rStyle w:val="italicus"/>
        </w:rPr>
        <w:t>parat</w:t>
      </w:r>
      <w:r>
        <w:rPr>
          <w:rStyle w:val="italicus"/>
        </w:rPr>
        <w:t>…</w:t>
      </w:r>
      <w:r w:rsidRPr="00290B1E">
        <w:rPr>
          <w:rStyle w:val="italicus"/>
        </w:rPr>
        <w:t xml:space="preserve"> </w:t>
      </w:r>
      <w:r w:rsidRPr="000B0C52">
        <w:rPr>
          <w:lang w:bidi="he-IL"/>
        </w:rPr>
        <w:t>(vers. 19). Dans l’hébreu </w:t>
      </w:r>
      <w:r>
        <w:rPr>
          <w:lang w:bidi="he-IL"/>
        </w:rPr>
        <w:t xml:space="preserve">: </w:t>
      </w:r>
      <w:r w:rsidRPr="000B0C52">
        <w:rPr>
          <w:lang w:bidi="he-IL"/>
        </w:rPr>
        <w:t>Ainsi (</w:t>
      </w:r>
      <w:r w:rsidRPr="00B2445E">
        <w:rPr>
          <w:rStyle w:val="italicus"/>
        </w:rPr>
        <w:t>kèn</w:t>
      </w:r>
      <w:r w:rsidRPr="000B0C52">
        <w:rPr>
          <w:lang w:bidi="he-IL"/>
        </w:rPr>
        <w:t xml:space="preserve">) la justice (conduit) à la vie. Les </w:t>
      </w:r>
      <w:r>
        <w:rPr>
          <w:lang w:bidi="he-IL"/>
        </w:rPr>
        <w:t>LXX</w:t>
      </w:r>
      <w:r w:rsidRPr="000B0C52">
        <w:rPr>
          <w:lang w:bidi="he-IL"/>
        </w:rPr>
        <w:t xml:space="preserve"> ont lu</w:t>
      </w:r>
      <w:r w:rsidRPr="00290B1E">
        <w:rPr>
          <w:rStyle w:val="italicus"/>
        </w:rPr>
        <w:t xml:space="preserve"> bèn</w:t>
      </w:r>
      <w:r w:rsidRPr="000B0C52">
        <w:rPr>
          <w:lang w:bidi="he-IL"/>
        </w:rPr>
        <w:t xml:space="preserve"> au lieu de</w:t>
      </w:r>
      <w:r w:rsidRPr="00290B1E">
        <w:rPr>
          <w:rStyle w:val="italicus"/>
        </w:rPr>
        <w:t xml:space="preserve"> kèn</w:t>
      </w:r>
      <w:r>
        <w:rPr>
          <w:rStyle w:val="italicus"/>
        </w:rPr>
        <w:t xml:space="preserve">, </w:t>
      </w:r>
      <w:r w:rsidRPr="000B0C52">
        <w:rPr>
          <w:lang w:bidi="he-IL"/>
        </w:rPr>
        <w:t>et ils ont tr</w:t>
      </w:r>
      <w:r>
        <w:rPr>
          <w:lang w:bidi="he-IL"/>
        </w:rPr>
        <w:t>a</w:t>
      </w:r>
      <w:r w:rsidRPr="000B0C52">
        <w:rPr>
          <w:lang w:bidi="he-IL"/>
        </w:rPr>
        <w:t>duit </w:t>
      </w:r>
      <w:r>
        <w:rPr>
          <w:lang w:bidi="he-IL"/>
        </w:rPr>
        <w:t xml:space="preserve">: </w:t>
      </w:r>
      <w:r w:rsidRPr="000B0C52">
        <w:rPr>
          <w:lang w:bidi="he-IL"/>
        </w:rPr>
        <w:t>Le fils juste va à la vie.</w:t>
      </w:r>
      <w:r w:rsidRPr="00A01812">
        <w:t xml:space="preserve"> — </w:t>
      </w:r>
      <w:r w:rsidRPr="00290B1E">
        <w:rPr>
          <w:rStyle w:val="italicus"/>
        </w:rPr>
        <w:t>Sect</w:t>
      </w:r>
      <w:r>
        <w:rPr>
          <w:rStyle w:val="italicus"/>
        </w:rPr>
        <w:t>á</w:t>
      </w:r>
      <w:r w:rsidRPr="00290B1E">
        <w:rPr>
          <w:rStyle w:val="italicus"/>
        </w:rPr>
        <w:t>tio malórum</w:t>
      </w:r>
      <w:r>
        <w:rPr>
          <w:rStyle w:val="italicus"/>
        </w:rPr>
        <w:t>…</w:t>
      </w:r>
      <w:r w:rsidRPr="000B0C52">
        <w:rPr>
          <w:lang w:bidi="he-IL"/>
        </w:rPr>
        <w:t xml:space="preserve"> Hébr. </w:t>
      </w:r>
      <w:r>
        <w:rPr>
          <w:lang w:bidi="he-IL"/>
        </w:rPr>
        <w:t xml:space="preserve">: </w:t>
      </w:r>
      <w:r w:rsidRPr="000B0C52">
        <w:rPr>
          <w:lang w:bidi="he-IL"/>
        </w:rPr>
        <w:t>C</w:t>
      </w:r>
      <w:r>
        <w:rPr>
          <w:lang w:bidi="he-IL"/>
        </w:rPr>
        <w:t>e</w:t>
      </w:r>
      <w:r w:rsidRPr="000B0C52">
        <w:rPr>
          <w:lang w:bidi="he-IL"/>
        </w:rPr>
        <w:t>lui qui po</w:t>
      </w:r>
      <w:r>
        <w:rPr>
          <w:lang w:bidi="he-IL"/>
        </w:rPr>
        <w:t>u</w:t>
      </w:r>
      <w:r w:rsidRPr="000B0C52">
        <w:rPr>
          <w:lang w:bidi="he-IL"/>
        </w:rPr>
        <w:t xml:space="preserve">rsuit le mal (le fait) pour sa mort. L’antithèse entre les deux membres de vers </w:t>
      </w:r>
      <w:r>
        <w:rPr>
          <w:lang w:bidi="he-IL"/>
        </w:rPr>
        <w:t>est</w:t>
      </w:r>
      <w:r w:rsidRPr="000B0C52">
        <w:rPr>
          <w:lang w:bidi="he-IL"/>
        </w:rPr>
        <w:t xml:space="preserve"> complète.</w:t>
      </w:r>
      <w:r>
        <w:rPr>
          <w:lang w:bidi="he-IL"/>
        </w:rPr>
        <w:t xml:space="preserve"> </w:t>
      </w:r>
    </w:p>
    <w:p w:rsidR="0073183F" w:rsidRDefault="0073183F" w:rsidP="0073183F">
      <w:pPr>
        <w:rPr>
          <w:lang w:bidi="he-IL"/>
        </w:rPr>
      </w:pPr>
      <w:r w:rsidRPr="000B0C52">
        <w:rPr>
          <w:lang w:bidi="he-IL"/>
        </w:rPr>
        <w:t>20-21. Sort opposé du juste et de l’impie.</w:t>
      </w:r>
      <w:r w:rsidRPr="00A01812">
        <w:t xml:space="preserve"> — </w:t>
      </w:r>
      <w:r w:rsidRPr="00290B1E">
        <w:rPr>
          <w:rStyle w:val="italicus"/>
        </w:rPr>
        <w:t xml:space="preserve">Abominábile </w:t>
      </w:r>
      <w:r>
        <w:rPr>
          <w:rStyle w:val="italicus"/>
        </w:rPr>
        <w:t>Dómino</w:t>
      </w:r>
      <w:r w:rsidRPr="00290B1E">
        <w:rPr>
          <w:rStyle w:val="italicus"/>
        </w:rPr>
        <w:t>.</w:t>
      </w:r>
      <w:r w:rsidRPr="000B0C52">
        <w:rPr>
          <w:lang w:bidi="he-IL"/>
        </w:rPr>
        <w:t xml:space="preserve"> Pensée très énergiquement exprimée. Cf</w:t>
      </w:r>
      <w:r>
        <w:rPr>
          <w:lang w:bidi="he-IL"/>
        </w:rPr>
        <w:t xml:space="preserve">. II, </w:t>
      </w:r>
      <w:r w:rsidRPr="000B0C52">
        <w:rPr>
          <w:lang w:bidi="he-IL"/>
        </w:rPr>
        <w:t xml:space="preserve">21 ; </w:t>
      </w:r>
      <w:r>
        <w:rPr>
          <w:lang w:bidi="he-IL"/>
        </w:rPr>
        <w:t xml:space="preserve">XVII, </w:t>
      </w:r>
      <w:r w:rsidRPr="000B0C52">
        <w:rPr>
          <w:lang w:bidi="he-IL"/>
        </w:rPr>
        <w:t>20</w:t>
      </w:r>
      <w:r>
        <w:rPr>
          <w:lang w:bidi="he-IL"/>
        </w:rPr>
        <w:t>.</w:t>
      </w:r>
      <w:r w:rsidRPr="00A01812">
        <w:t xml:space="preserve"> — </w:t>
      </w:r>
      <w:r w:rsidRPr="00290B1E">
        <w:rPr>
          <w:rStyle w:val="italicus"/>
        </w:rPr>
        <w:t xml:space="preserve">Volúntas ejus. </w:t>
      </w:r>
      <w:r w:rsidRPr="000B0C52">
        <w:rPr>
          <w:lang w:bidi="he-IL"/>
        </w:rPr>
        <w:t>C.-à-d. sa bienveillance</w:t>
      </w:r>
      <w:r>
        <w:rPr>
          <w:lang w:bidi="he-IL"/>
        </w:rPr>
        <w:t xml:space="preserve">, </w:t>
      </w:r>
      <w:r w:rsidRPr="000B0C52">
        <w:rPr>
          <w:lang w:bidi="he-IL"/>
        </w:rPr>
        <w:t>son amour.</w:t>
      </w:r>
      <w:r w:rsidRPr="00A01812">
        <w:t xml:space="preserve"> — </w:t>
      </w:r>
      <w:r>
        <w:rPr>
          <w:rStyle w:val="italicus"/>
        </w:rPr>
        <w:t>I</w:t>
      </w:r>
      <w:r w:rsidRPr="00290B1E">
        <w:rPr>
          <w:rStyle w:val="italicus"/>
        </w:rPr>
        <w:t xml:space="preserve">is qui </w:t>
      </w:r>
      <w:r w:rsidRPr="00290B1E">
        <w:rPr>
          <w:rStyle w:val="italicus"/>
        </w:rPr>
        <w:lastRenderedPageBreak/>
        <w:t>simplíciter.</w:t>
      </w:r>
      <w:r w:rsidRPr="000B0C52">
        <w:rPr>
          <w:lang w:bidi="he-IL"/>
        </w:rPr>
        <w:t xml:space="preserve"> Hébr. </w:t>
      </w:r>
      <w:r>
        <w:rPr>
          <w:lang w:bidi="he-IL"/>
        </w:rPr>
        <w:t xml:space="preserve">: </w:t>
      </w:r>
      <w:r w:rsidRPr="000B0C52">
        <w:rPr>
          <w:lang w:bidi="he-IL"/>
        </w:rPr>
        <w:t xml:space="preserve">ceux dont la voie </w:t>
      </w:r>
      <w:r>
        <w:rPr>
          <w:lang w:bidi="he-IL"/>
        </w:rPr>
        <w:t>est</w:t>
      </w:r>
      <w:r w:rsidRPr="000B0C52">
        <w:rPr>
          <w:lang w:bidi="he-IL"/>
        </w:rPr>
        <w:t xml:space="preserve"> parfaite (</w:t>
      </w:r>
      <w:r w:rsidRPr="00290B1E">
        <w:rPr>
          <w:rStyle w:val="italicus"/>
        </w:rPr>
        <w:t>ṭâmim</w:t>
      </w:r>
      <w:r w:rsidRPr="00B836F8">
        <w:t>).</w:t>
      </w:r>
      <w:r w:rsidRPr="00A01812">
        <w:t xml:space="preserve"> — </w:t>
      </w:r>
      <w:r w:rsidRPr="00290B1E">
        <w:rPr>
          <w:rStyle w:val="italicus"/>
        </w:rPr>
        <w:t>Manus in manu.</w:t>
      </w:r>
      <w:r w:rsidRPr="000B0C52">
        <w:rPr>
          <w:lang w:bidi="he-IL"/>
        </w:rPr>
        <w:t xml:space="preserve"> Formule qui équivaut à </w:t>
      </w:r>
      <w:r>
        <w:rPr>
          <w:lang w:bidi="he-IL"/>
        </w:rPr>
        <w:t xml:space="preserve">: </w:t>
      </w:r>
      <w:r w:rsidRPr="000B0C52">
        <w:rPr>
          <w:lang w:bidi="he-IL"/>
        </w:rPr>
        <w:t>Oui</w:t>
      </w:r>
      <w:r>
        <w:rPr>
          <w:lang w:bidi="he-IL"/>
        </w:rPr>
        <w:t xml:space="preserve">, </w:t>
      </w:r>
      <w:r w:rsidRPr="000B0C52">
        <w:rPr>
          <w:lang w:bidi="he-IL"/>
        </w:rPr>
        <w:t xml:space="preserve">certes ; je vous donne ma main en signe de garantie. D’après les </w:t>
      </w:r>
      <w:r>
        <w:rPr>
          <w:lang w:bidi="he-IL"/>
        </w:rPr>
        <w:t xml:space="preserve">LXX, </w:t>
      </w:r>
      <w:r w:rsidRPr="000B0C52">
        <w:rPr>
          <w:lang w:bidi="he-IL"/>
        </w:rPr>
        <w:t>le Targum et le syriaque </w:t>
      </w:r>
      <w:r>
        <w:rPr>
          <w:lang w:bidi="he-IL"/>
        </w:rPr>
        <w:t>: Celui qui en vient aux mains i</w:t>
      </w:r>
      <w:r w:rsidRPr="000B0C52">
        <w:rPr>
          <w:lang w:bidi="he-IL"/>
        </w:rPr>
        <w:t>njustement.</w:t>
      </w:r>
      <w:r w:rsidRPr="00A01812">
        <w:t xml:space="preserve"> — </w:t>
      </w:r>
      <w:r w:rsidRPr="00290B1E">
        <w:rPr>
          <w:rStyle w:val="italicus"/>
        </w:rPr>
        <w:t>Non erit ínnocens.</w:t>
      </w:r>
      <w:r w:rsidRPr="000B0C52">
        <w:rPr>
          <w:lang w:bidi="he-IL"/>
        </w:rPr>
        <w:t xml:space="preserve"> Plutôt </w:t>
      </w:r>
      <w:r>
        <w:rPr>
          <w:lang w:bidi="he-IL"/>
        </w:rPr>
        <w:t xml:space="preserve">: </w:t>
      </w:r>
      <w:r w:rsidRPr="000B0C52">
        <w:rPr>
          <w:lang w:bidi="he-IL"/>
        </w:rPr>
        <w:t>ne sera pas déclaré innocent</w:t>
      </w:r>
      <w:r>
        <w:rPr>
          <w:lang w:bidi="he-IL"/>
        </w:rPr>
        <w:t xml:space="preserve">, </w:t>
      </w:r>
      <w:r w:rsidRPr="000B0C52">
        <w:rPr>
          <w:lang w:bidi="he-IL"/>
        </w:rPr>
        <w:t>ne demeurera pas impuni. Un jour ou l’autre le châtiment qu’ils méritent atteindra les ·pécheurs.</w:t>
      </w:r>
      <w:r w:rsidRPr="00A01812">
        <w:t xml:space="preserve"> — </w:t>
      </w:r>
      <w:r w:rsidRPr="00290B1E">
        <w:rPr>
          <w:rStyle w:val="italicus"/>
        </w:rPr>
        <w:t>Semen</w:t>
      </w:r>
      <w:r w:rsidRPr="000B0C52">
        <w:rPr>
          <w:lang w:bidi="he-IL"/>
        </w:rPr>
        <w:t xml:space="preserve"> n’a pas ici le sens de </w:t>
      </w:r>
      <w:r>
        <w:rPr>
          <w:lang w:bidi="he-IL"/>
        </w:rPr>
        <w:t>« </w:t>
      </w:r>
      <w:r w:rsidRPr="000B0C52">
        <w:rPr>
          <w:lang w:bidi="he-IL"/>
        </w:rPr>
        <w:t>sóboles</w:t>
      </w:r>
      <w:r>
        <w:rPr>
          <w:lang w:bidi="he-IL"/>
        </w:rPr>
        <w:t xml:space="preserve"> », </w:t>
      </w:r>
      <w:r w:rsidRPr="000B0C52">
        <w:rPr>
          <w:lang w:bidi="he-IL"/>
        </w:rPr>
        <w:t>de manière à désigner les enfants des justes ; il désigne la race</w:t>
      </w:r>
      <w:r>
        <w:rPr>
          <w:lang w:bidi="he-IL"/>
        </w:rPr>
        <w:t xml:space="preserve">, </w:t>
      </w:r>
      <w:r w:rsidRPr="000B0C52">
        <w:rPr>
          <w:lang w:bidi="he-IL"/>
        </w:rPr>
        <w:t>la masse entière des bons.</w:t>
      </w:r>
      <w:r>
        <w:rPr>
          <w:lang w:bidi="he-IL"/>
        </w:rPr>
        <w:t xml:space="preserve"> </w:t>
      </w:r>
    </w:p>
    <w:p w:rsidR="0073183F" w:rsidRDefault="0073183F" w:rsidP="0073183F">
      <w:pPr>
        <w:rPr>
          <w:lang w:bidi="he-IL"/>
        </w:rPr>
      </w:pPr>
      <w:r w:rsidRPr="000B0C52">
        <w:rPr>
          <w:lang w:bidi="he-IL"/>
        </w:rPr>
        <w:t>22. La beauté associée à la sottise</w:t>
      </w:r>
      <w:r>
        <w:rPr>
          <w:lang w:bidi="he-IL"/>
        </w:rPr>
        <w:t>.</w:t>
      </w:r>
      <w:r w:rsidRPr="00A01812">
        <w:t xml:space="preserve"> — </w:t>
      </w:r>
      <w:r w:rsidRPr="00290B1E">
        <w:rPr>
          <w:rStyle w:val="italicus"/>
        </w:rPr>
        <w:t>Círculus aureus.</w:t>
      </w:r>
      <w:r w:rsidRPr="000B0C52">
        <w:rPr>
          <w:lang w:bidi="he-IL"/>
        </w:rPr>
        <w:t xml:space="preserve"> L’hébreu mentionne le</w:t>
      </w:r>
      <w:r w:rsidRPr="00290B1E">
        <w:rPr>
          <w:rStyle w:val="italicus"/>
        </w:rPr>
        <w:t xml:space="preserve"> nézem</w:t>
      </w:r>
      <w:r>
        <w:rPr>
          <w:rStyle w:val="italicus"/>
        </w:rPr>
        <w:t xml:space="preserve">, </w:t>
      </w:r>
      <w:r w:rsidRPr="000B0C52">
        <w:rPr>
          <w:lang w:bidi="he-IL"/>
        </w:rPr>
        <w:t>ou l’anneau que les femmes de l’Orient biblique portent attaché à l’une des parois du nez. C</w:t>
      </w:r>
      <w:r>
        <w:rPr>
          <w:lang w:bidi="he-IL"/>
        </w:rPr>
        <w:t>f</w:t>
      </w:r>
      <w:r w:rsidRPr="000B0C52">
        <w:rPr>
          <w:lang w:bidi="he-IL"/>
        </w:rPr>
        <w:t xml:space="preserve">. Gen. </w:t>
      </w:r>
      <w:r>
        <w:rPr>
          <w:lang w:bidi="he-IL"/>
        </w:rPr>
        <w:t xml:space="preserve">XXIV, </w:t>
      </w:r>
      <w:r w:rsidRPr="000B0C52">
        <w:rPr>
          <w:lang w:bidi="he-IL"/>
        </w:rPr>
        <w:t>22</w:t>
      </w:r>
      <w:r>
        <w:rPr>
          <w:lang w:bidi="he-IL"/>
        </w:rPr>
        <w:t xml:space="preserve">, </w:t>
      </w:r>
      <w:r w:rsidRPr="000B0C52">
        <w:rPr>
          <w:lang w:bidi="he-IL"/>
        </w:rPr>
        <w:t>et la note ; Is</w:t>
      </w:r>
      <w:r>
        <w:rPr>
          <w:lang w:bidi="he-IL"/>
        </w:rPr>
        <w:t xml:space="preserve">. III, </w:t>
      </w:r>
      <w:r w:rsidRPr="000B0C52">
        <w:rPr>
          <w:lang w:bidi="he-IL"/>
        </w:rPr>
        <w:t>21</w:t>
      </w:r>
      <w:r>
        <w:rPr>
          <w:lang w:bidi="he-IL"/>
        </w:rPr>
        <w:t>, etc</w:t>
      </w:r>
      <w:r w:rsidRPr="000B0C52">
        <w:rPr>
          <w:lang w:bidi="he-IL"/>
        </w:rPr>
        <w:t>. ;</w:t>
      </w:r>
      <w:r w:rsidRPr="00B2445E">
        <w:t xml:space="preserve"> l’</w:t>
      </w:r>
      <w:r w:rsidRPr="00290B1E">
        <w:rPr>
          <w:rStyle w:val="italicus"/>
        </w:rPr>
        <w:t>Atl. archéol.</w:t>
      </w:r>
      <w:r>
        <w:rPr>
          <w:rStyle w:val="italicus"/>
        </w:rPr>
        <w:t xml:space="preserve">, </w:t>
      </w:r>
      <w:r w:rsidRPr="000B0C52">
        <w:rPr>
          <w:lang w:bidi="he-IL"/>
        </w:rPr>
        <w:t>pl</w:t>
      </w:r>
      <w:r>
        <w:rPr>
          <w:lang w:bidi="he-IL"/>
        </w:rPr>
        <w:t xml:space="preserve">. VI, </w:t>
      </w:r>
      <w:r w:rsidRPr="000B0C52">
        <w:rPr>
          <w:lang w:bidi="he-IL"/>
        </w:rPr>
        <w:t>fig. 6</w:t>
      </w:r>
      <w:r>
        <w:rPr>
          <w:lang w:bidi="he-IL"/>
        </w:rPr>
        <w:t xml:space="preserve">, </w:t>
      </w:r>
      <w:r w:rsidRPr="000B0C52">
        <w:rPr>
          <w:lang w:bidi="he-IL"/>
        </w:rPr>
        <w:t>7.</w:t>
      </w:r>
      <w:r w:rsidRPr="00A01812">
        <w:t xml:space="preserve"> — </w:t>
      </w:r>
      <w:r w:rsidRPr="00B2445E">
        <w:rPr>
          <w:rStyle w:val="italicus"/>
        </w:rPr>
        <w:t>In náribus suis</w:t>
      </w:r>
      <w:r w:rsidRPr="000B0C52">
        <w:rPr>
          <w:lang w:bidi="he-IL"/>
        </w:rPr>
        <w:t>. Le rapprochemen</w:t>
      </w:r>
      <w:r>
        <w:rPr>
          <w:lang w:bidi="he-IL"/>
        </w:rPr>
        <w:t>t est</w:t>
      </w:r>
      <w:r w:rsidRPr="000B0C52">
        <w:rPr>
          <w:lang w:bidi="he-IL"/>
        </w:rPr>
        <w:t xml:space="preserve"> grotesque</w:t>
      </w:r>
      <w:r>
        <w:rPr>
          <w:lang w:bidi="he-IL"/>
        </w:rPr>
        <w:t xml:space="preserve">, </w:t>
      </w:r>
      <w:r w:rsidRPr="000B0C52">
        <w:rPr>
          <w:lang w:bidi="he-IL"/>
        </w:rPr>
        <w:t>et</w:t>
      </w:r>
      <w:r>
        <w:rPr>
          <w:lang w:bidi="he-IL"/>
        </w:rPr>
        <w:t xml:space="preserve">, </w:t>
      </w:r>
      <w:r w:rsidRPr="000B0C52">
        <w:rPr>
          <w:lang w:bidi="he-IL"/>
        </w:rPr>
        <w:t>par suite</w:t>
      </w:r>
      <w:r>
        <w:rPr>
          <w:lang w:bidi="he-IL"/>
        </w:rPr>
        <w:t xml:space="preserve">, </w:t>
      </w:r>
      <w:r w:rsidRPr="000B0C52">
        <w:rPr>
          <w:lang w:bidi="he-IL"/>
        </w:rPr>
        <w:t>extrêmement ironique.</w:t>
      </w:r>
      <w:r w:rsidRPr="00A01812">
        <w:t xml:space="preserve"> — </w:t>
      </w:r>
      <w:r w:rsidRPr="00290B1E">
        <w:rPr>
          <w:rStyle w:val="italicus"/>
        </w:rPr>
        <w:t>Fátua.</w:t>
      </w:r>
      <w:r w:rsidRPr="000B0C52">
        <w:rPr>
          <w:lang w:bidi="he-IL"/>
        </w:rPr>
        <w:t xml:space="preserve"> Hébr. </w:t>
      </w:r>
      <w:r>
        <w:rPr>
          <w:lang w:bidi="he-IL"/>
        </w:rPr>
        <w:t xml:space="preserve">: </w:t>
      </w:r>
      <w:r w:rsidRPr="000B0C52">
        <w:rPr>
          <w:lang w:bidi="he-IL"/>
        </w:rPr>
        <w:t>manquant de goût ; mais de goût moral</w:t>
      </w:r>
      <w:r>
        <w:rPr>
          <w:lang w:bidi="he-IL"/>
        </w:rPr>
        <w:t xml:space="preserve">, </w:t>
      </w:r>
      <w:r w:rsidRPr="000B0C52">
        <w:rPr>
          <w:lang w:bidi="he-IL"/>
        </w:rPr>
        <w:t>par conséquent de sens</w:t>
      </w:r>
      <w:r>
        <w:rPr>
          <w:lang w:bidi="he-IL"/>
        </w:rPr>
        <w:t xml:space="preserve">, </w:t>
      </w:r>
      <w:r w:rsidRPr="000B0C52">
        <w:rPr>
          <w:lang w:bidi="he-IL"/>
        </w:rPr>
        <w:t>de sagesse. Pour une telle femme</w:t>
      </w:r>
      <w:r>
        <w:rPr>
          <w:lang w:bidi="he-IL"/>
        </w:rPr>
        <w:t xml:space="preserve">, </w:t>
      </w:r>
      <w:r w:rsidRPr="000B0C52">
        <w:rPr>
          <w:lang w:bidi="he-IL"/>
        </w:rPr>
        <w:t xml:space="preserve">la beauté </w:t>
      </w:r>
      <w:r>
        <w:rPr>
          <w:lang w:bidi="he-IL"/>
        </w:rPr>
        <w:t>est</w:t>
      </w:r>
      <w:r w:rsidRPr="000B0C52">
        <w:rPr>
          <w:lang w:bidi="he-IL"/>
        </w:rPr>
        <w:t xml:space="preserve"> un ornement aussi disparate qu’un anneau d’or au museau d’un vil animal.</w:t>
      </w:r>
      <w:r>
        <w:rPr>
          <w:lang w:bidi="he-IL"/>
        </w:rPr>
        <w:t xml:space="preserve"> </w:t>
      </w:r>
    </w:p>
    <w:p w:rsidR="0073183F" w:rsidRDefault="0073183F" w:rsidP="0073183F">
      <w:pPr>
        <w:rPr>
          <w:lang w:bidi="he-IL"/>
        </w:rPr>
      </w:pPr>
      <w:r w:rsidRPr="000B0C52">
        <w:rPr>
          <w:lang w:bidi="he-IL"/>
        </w:rPr>
        <w:t>23. L’espérance du juste et celle de l’impie.</w:t>
      </w:r>
      <w:r w:rsidRPr="00A01812">
        <w:t xml:space="preserve"> — </w:t>
      </w:r>
      <w:r w:rsidRPr="00290B1E">
        <w:rPr>
          <w:rStyle w:val="italicus"/>
        </w:rPr>
        <w:t>Desidérium</w:t>
      </w:r>
      <w:r>
        <w:rPr>
          <w:rStyle w:val="italicus"/>
        </w:rPr>
        <w:t>…</w:t>
      </w:r>
      <w:r w:rsidRPr="00290B1E">
        <w:rPr>
          <w:rStyle w:val="italicus"/>
        </w:rPr>
        <w:t xml:space="preserve"> omne bonum.</w:t>
      </w:r>
      <w:r w:rsidRPr="000B0C52">
        <w:rPr>
          <w:lang w:bidi="he-IL"/>
        </w:rPr>
        <w:t xml:space="preserve"> D’après l’hébreu </w:t>
      </w:r>
      <w:r>
        <w:rPr>
          <w:lang w:bidi="he-IL"/>
        </w:rPr>
        <w:t xml:space="preserve">: </w:t>
      </w:r>
      <w:r w:rsidRPr="000B0C52">
        <w:rPr>
          <w:lang w:bidi="he-IL"/>
        </w:rPr>
        <w:t>Le désir des justes</w:t>
      </w:r>
      <w:r>
        <w:rPr>
          <w:lang w:bidi="he-IL"/>
        </w:rPr>
        <w:t xml:space="preserve">, </w:t>
      </w:r>
      <w:r w:rsidRPr="000B0C52">
        <w:rPr>
          <w:lang w:bidi="he-IL"/>
        </w:rPr>
        <w:t xml:space="preserve">c’est seulement le bien. </w:t>
      </w:r>
      <w:r>
        <w:rPr>
          <w:lang w:bidi="he-IL"/>
        </w:rPr>
        <w:t>Ils</w:t>
      </w:r>
      <w:r w:rsidRPr="000B0C52">
        <w:rPr>
          <w:lang w:bidi="he-IL"/>
        </w:rPr>
        <w:t xml:space="preserve"> n’ont pas d’autre objet de leurs désirs.</w:t>
      </w:r>
      <w:r w:rsidRPr="00A01812">
        <w:t xml:space="preserve"> — </w:t>
      </w:r>
      <w:r>
        <w:rPr>
          <w:rStyle w:val="italicus"/>
        </w:rPr>
        <w:t>Præ</w:t>
      </w:r>
      <w:r w:rsidRPr="00290B1E">
        <w:rPr>
          <w:rStyle w:val="italicus"/>
        </w:rPr>
        <w:t>stol</w:t>
      </w:r>
      <w:r>
        <w:rPr>
          <w:rStyle w:val="italicus"/>
        </w:rPr>
        <w:t>á</w:t>
      </w:r>
      <w:r w:rsidRPr="00290B1E">
        <w:rPr>
          <w:rStyle w:val="italicus"/>
        </w:rPr>
        <w:t>tio</w:t>
      </w:r>
      <w:r>
        <w:rPr>
          <w:rStyle w:val="italicus"/>
        </w:rPr>
        <w:t>…</w:t>
      </w:r>
      <w:r w:rsidRPr="00290B1E">
        <w:rPr>
          <w:rStyle w:val="italicus"/>
        </w:rPr>
        <w:t xml:space="preserve"> furor </w:t>
      </w:r>
      <w:r>
        <w:rPr>
          <w:rStyle w:val="italicus"/>
        </w:rPr>
        <w:t xml:space="preserve">: </w:t>
      </w:r>
      <w:r w:rsidRPr="000B0C52">
        <w:rPr>
          <w:lang w:bidi="he-IL"/>
        </w:rPr>
        <w:t>la fureur divine</w:t>
      </w:r>
      <w:r>
        <w:rPr>
          <w:lang w:bidi="he-IL"/>
        </w:rPr>
        <w:t xml:space="preserve">, </w:t>
      </w:r>
      <w:r w:rsidRPr="000B0C52">
        <w:rPr>
          <w:lang w:bidi="he-IL"/>
        </w:rPr>
        <w:t>qui se déchaînera contre les impies.</w:t>
      </w:r>
      <w:r>
        <w:rPr>
          <w:lang w:bidi="he-IL"/>
        </w:rPr>
        <w:t xml:space="preserve"> </w:t>
      </w:r>
    </w:p>
    <w:p w:rsidR="0073183F" w:rsidRDefault="0073183F" w:rsidP="0073183F">
      <w:pPr>
        <w:pStyle w:val="titulus"/>
        <w:rPr>
          <w:lang w:bidi="he-IL"/>
        </w:rPr>
      </w:pPr>
      <w:r>
        <w:rPr>
          <w:lang w:bidi="he-IL"/>
        </w:rPr>
        <w:t xml:space="preserve">Femme de Palestine parée du nézem. (D’après une photographie.) </w:t>
      </w:r>
    </w:p>
    <w:p w:rsidR="0073183F" w:rsidRDefault="0073183F" w:rsidP="0073183F">
      <w:pPr>
        <w:rPr>
          <w:lang w:bidi="he-IL"/>
        </w:rPr>
      </w:pPr>
      <w:r w:rsidRPr="000B0C52">
        <w:rPr>
          <w:lang w:bidi="he-IL"/>
        </w:rPr>
        <w:t>24-25. La générosité opposée à la cupidité.</w:t>
      </w:r>
      <w:r w:rsidRPr="00A01812">
        <w:t xml:space="preserve"> — </w:t>
      </w:r>
      <w:r w:rsidRPr="00290B1E">
        <w:rPr>
          <w:rStyle w:val="italicus"/>
        </w:rPr>
        <w:t>Alii dívidunt</w:t>
      </w:r>
      <w:r>
        <w:rPr>
          <w:rStyle w:val="italicus"/>
        </w:rPr>
        <w:t>…</w:t>
      </w:r>
      <w:r w:rsidRPr="000B0C52">
        <w:rPr>
          <w:lang w:bidi="he-IL"/>
        </w:rPr>
        <w:t xml:space="preserve"> Hébr. </w:t>
      </w:r>
      <w:r>
        <w:rPr>
          <w:lang w:bidi="he-IL"/>
        </w:rPr>
        <w:t xml:space="preserve">: </w:t>
      </w:r>
      <w:r w:rsidRPr="000B0C52">
        <w:rPr>
          <w:lang w:bidi="he-IL"/>
        </w:rPr>
        <w:t xml:space="preserve">Il en </w:t>
      </w:r>
      <w:r>
        <w:rPr>
          <w:lang w:bidi="he-IL"/>
        </w:rPr>
        <w:t>est</w:t>
      </w:r>
      <w:r w:rsidRPr="000B0C52">
        <w:rPr>
          <w:lang w:bidi="he-IL"/>
        </w:rPr>
        <w:t xml:space="preserve"> qui dispersent (c.-à-d. qui donnent aux pauvres avec une généreuse libéralité) et qui s’enrichissent davantage. Cf. Ps. </w:t>
      </w:r>
      <w:r>
        <w:rPr>
          <w:lang w:bidi="he-IL"/>
        </w:rPr>
        <w:t>CX</w:t>
      </w:r>
      <w:r w:rsidRPr="000B0C52">
        <w:rPr>
          <w:lang w:bidi="he-IL"/>
        </w:rPr>
        <w:t>I</w:t>
      </w:r>
      <w:r>
        <w:rPr>
          <w:lang w:bidi="he-IL"/>
        </w:rPr>
        <w:t xml:space="preserve">, </w:t>
      </w:r>
      <w:r w:rsidRPr="000B0C52">
        <w:rPr>
          <w:lang w:bidi="he-IL"/>
        </w:rPr>
        <w:t>9</w:t>
      </w:r>
      <w:r>
        <w:rPr>
          <w:lang w:bidi="he-IL"/>
        </w:rPr>
        <w:t xml:space="preserve">, </w:t>
      </w:r>
      <w:r w:rsidRPr="000B0C52">
        <w:rPr>
          <w:lang w:bidi="he-IL"/>
        </w:rPr>
        <w:t xml:space="preserve">et </w:t>
      </w:r>
      <w:r>
        <w:rPr>
          <w:lang w:bidi="he-IL"/>
        </w:rPr>
        <w:t>II </w:t>
      </w:r>
      <w:r w:rsidRPr="000B0C52">
        <w:rPr>
          <w:lang w:bidi="he-IL"/>
        </w:rPr>
        <w:t>Cor.</w:t>
      </w:r>
      <w:r>
        <w:rPr>
          <w:lang w:bidi="he-IL"/>
        </w:rPr>
        <w:t xml:space="preserve"> IX, </w:t>
      </w:r>
      <w:r w:rsidRPr="000B0C52">
        <w:rPr>
          <w:lang w:bidi="he-IL"/>
        </w:rPr>
        <w:t>9.</w:t>
      </w:r>
      <w:r w:rsidRPr="00A01812">
        <w:t xml:space="preserve"> — </w:t>
      </w:r>
      <w:r w:rsidRPr="00290B1E">
        <w:rPr>
          <w:rStyle w:val="italicus"/>
        </w:rPr>
        <w:t>Alii rápiunt</w:t>
      </w:r>
      <w:r>
        <w:rPr>
          <w:rStyle w:val="italicus"/>
        </w:rPr>
        <w:t>…</w:t>
      </w:r>
      <w:r w:rsidRPr="00290B1E">
        <w:rPr>
          <w:rStyle w:val="italicus"/>
        </w:rPr>
        <w:t xml:space="preserve"> et semper</w:t>
      </w:r>
      <w:r>
        <w:rPr>
          <w:rStyle w:val="italicus"/>
        </w:rPr>
        <w:t>…</w:t>
      </w:r>
      <w:r w:rsidRPr="000B0C52">
        <w:rPr>
          <w:lang w:bidi="he-IL"/>
        </w:rPr>
        <w:t xml:space="preserve"> Hébr. </w:t>
      </w:r>
      <w:r>
        <w:rPr>
          <w:lang w:bidi="he-IL"/>
        </w:rPr>
        <w:t xml:space="preserve">: </w:t>
      </w:r>
      <w:r w:rsidRPr="000B0C52">
        <w:rPr>
          <w:lang w:bidi="he-IL"/>
        </w:rPr>
        <w:t xml:space="preserve">Il en </w:t>
      </w:r>
      <w:r>
        <w:rPr>
          <w:lang w:bidi="he-IL"/>
        </w:rPr>
        <w:t>est</w:t>
      </w:r>
      <w:r w:rsidRPr="000B0C52">
        <w:rPr>
          <w:lang w:bidi="he-IL"/>
        </w:rPr>
        <w:t xml:space="preserve"> qui épargnent à l’excès</w:t>
      </w:r>
      <w:r>
        <w:rPr>
          <w:lang w:bidi="he-IL"/>
        </w:rPr>
        <w:t xml:space="preserve">, </w:t>
      </w:r>
      <w:r w:rsidRPr="000B0C52">
        <w:rPr>
          <w:lang w:bidi="he-IL"/>
        </w:rPr>
        <w:t>et seulement pour la pauvreté (parce que Dieu les réduira un jour</w:t>
      </w:r>
      <w:r>
        <w:rPr>
          <w:lang w:bidi="he-IL"/>
        </w:rPr>
        <w:t xml:space="preserve"> à une extrême indigence</w:t>
      </w:r>
      <w:r w:rsidRPr="000B0C52">
        <w:rPr>
          <w:lang w:bidi="he-IL"/>
        </w:rPr>
        <w:t>).</w:t>
      </w:r>
      <w:r w:rsidRPr="00A01812">
        <w:t xml:space="preserve"> — </w:t>
      </w:r>
      <w:r>
        <w:rPr>
          <w:rStyle w:val="italicus"/>
        </w:rPr>
        <w:t>Anima</w:t>
      </w:r>
      <w:r w:rsidRPr="00290B1E">
        <w:rPr>
          <w:rStyle w:val="italicus"/>
        </w:rPr>
        <w:t xml:space="preserve"> qua benedícit</w:t>
      </w:r>
      <w:r w:rsidRPr="000B0C52">
        <w:rPr>
          <w:lang w:bidi="he-IL"/>
        </w:rPr>
        <w:t xml:space="preserve"> (vers. 25) </w:t>
      </w:r>
      <w:r>
        <w:rPr>
          <w:lang w:bidi="he-IL"/>
        </w:rPr>
        <w:t xml:space="preserve">: </w:t>
      </w:r>
      <w:r w:rsidRPr="000B0C52">
        <w:rPr>
          <w:lang w:bidi="he-IL"/>
        </w:rPr>
        <w:t>ici</w:t>
      </w:r>
      <w:r>
        <w:rPr>
          <w:lang w:bidi="he-IL"/>
        </w:rPr>
        <w:t xml:space="preserve">, </w:t>
      </w:r>
      <w:r w:rsidRPr="000B0C52">
        <w:rPr>
          <w:lang w:bidi="he-IL"/>
        </w:rPr>
        <w:t>l’âme bienfaisante</w:t>
      </w:r>
      <w:r>
        <w:rPr>
          <w:lang w:bidi="he-IL"/>
        </w:rPr>
        <w:t xml:space="preserve">, </w:t>
      </w:r>
      <w:r w:rsidRPr="000B0C52">
        <w:rPr>
          <w:lang w:bidi="he-IL"/>
        </w:rPr>
        <w:t>qui répand ses largesses sa</w:t>
      </w:r>
      <w:r>
        <w:rPr>
          <w:lang w:bidi="he-IL"/>
        </w:rPr>
        <w:t>n</w:t>
      </w:r>
      <w:r w:rsidRPr="000B0C52">
        <w:rPr>
          <w:lang w:bidi="he-IL"/>
        </w:rPr>
        <w:t>s compter.</w:t>
      </w:r>
      <w:r w:rsidRPr="00A01812">
        <w:t xml:space="preserve"> — </w:t>
      </w:r>
      <w:r>
        <w:rPr>
          <w:rStyle w:val="italicus"/>
        </w:rPr>
        <w:t>Impi</w:t>
      </w:r>
      <w:r w:rsidRPr="00290B1E">
        <w:rPr>
          <w:rStyle w:val="italicus"/>
        </w:rPr>
        <w:t>nguábitur.</w:t>
      </w:r>
      <w:r w:rsidRPr="000B0C52">
        <w:rPr>
          <w:lang w:bidi="he-IL"/>
        </w:rPr>
        <w:t xml:space="preserve"> Image tout orientale pour désigner l’acquisit</w:t>
      </w:r>
      <w:r>
        <w:rPr>
          <w:lang w:bidi="he-IL"/>
        </w:rPr>
        <w:t>ion de grandes richesses. Cf. Ps</w:t>
      </w:r>
      <w:r w:rsidRPr="000B0C52">
        <w:rPr>
          <w:lang w:bidi="he-IL"/>
        </w:rPr>
        <w:t xml:space="preserve">. </w:t>
      </w:r>
      <w:r>
        <w:rPr>
          <w:lang w:bidi="he-IL"/>
        </w:rPr>
        <w:t xml:space="preserve">XXI, </w:t>
      </w:r>
      <w:r w:rsidRPr="000B0C52">
        <w:rPr>
          <w:lang w:bidi="he-IL"/>
        </w:rPr>
        <w:t>30 ; Is</w:t>
      </w:r>
      <w:r>
        <w:rPr>
          <w:lang w:bidi="he-IL"/>
        </w:rPr>
        <w:t xml:space="preserve">. X, </w:t>
      </w:r>
      <w:r w:rsidRPr="000B0C52">
        <w:rPr>
          <w:lang w:bidi="he-IL"/>
        </w:rPr>
        <w:t>16.</w:t>
      </w:r>
      <w:r w:rsidRPr="00A01812">
        <w:t xml:space="preserve"> — </w:t>
      </w:r>
      <w:r w:rsidRPr="00290B1E">
        <w:rPr>
          <w:rStyle w:val="italicus"/>
        </w:rPr>
        <w:t>Qui inébriat</w:t>
      </w:r>
      <w:r>
        <w:rPr>
          <w:rStyle w:val="italicus"/>
        </w:rPr>
        <w:t>… ine</w:t>
      </w:r>
      <w:r w:rsidRPr="00290B1E">
        <w:rPr>
          <w:rStyle w:val="italicus"/>
        </w:rPr>
        <w:t>briábitur.</w:t>
      </w:r>
      <w:r w:rsidRPr="000B0C52">
        <w:rPr>
          <w:lang w:bidi="he-IL"/>
        </w:rPr>
        <w:t xml:space="preserve"> Mieux</w:t>
      </w:r>
      <w:r>
        <w:rPr>
          <w:lang w:bidi="he-IL"/>
        </w:rPr>
        <w:t xml:space="preserve">, </w:t>
      </w:r>
      <w:r w:rsidRPr="000B0C52">
        <w:rPr>
          <w:lang w:bidi="he-IL"/>
        </w:rPr>
        <w:t>d’après l’hébreu </w:t>
      </w:r>
      <w:r>
        <w:rPr>
          <w:lang w:bidi="he-IL"/>
        </w:rPr>
        <w:t xml:space="preserve">: </w:t>
      </w:r>
      <w:r w:rsidRPr="000B0C52">
        <w:rPr>
          <w:lang w:bidi="he-IL"/>
        </w:rPr>
        <w:t>C</w:t>
      </w:r>
      <w:r>
        <w:rPr>
          <w:lang w:bidi="he-IL"/>
        </w:rPr>
        <w:t>e</w:t>
      </w:r>
      <w:r w:rsidRPr="000B0C52">
        <w:rPr>
          <w:lang w:bidi="he-IL"/>
        </w:rPr>
        <w:t>lui qui arrose sera arrosé. Autre figure expressive</w:t>
      </w:r>
      <w:r>
        <w:rPr>
          <w:lang w:bidi="he-IL"/>
        </w:rPr>
        <w:t xml:space="preserve">, </w:t>
      </w:r>
      <w:r w:rsidRPr="000B0C52">
        <w:rPr>
          <w:lang w:bidi="he-IL"/>
        </w:rPr>
        <w:t>par laquelle les bienfaits soit des hommes</w:t>
      </w:r>
      <w:r>
        <w:rPr>
          <w:lang w:bidi="he-IL"/>
        </w:rPr>
        <w:t xml:space="preserve">, </w:t>
      </w:r>
      <w:r w:rsidRPr="000B0C52">
        <w:rPr>
          <w:lang w:bidi="he-IL"/>
        </w:rPr>
        <w:t>soit de Dieu</w:t>
      </w:r>
      <w:r>
        <w:rPr>
          <w:lang w:bidi="he-IL"/>
        </w:rPr>
        <w:t xml:space="preserve">, </w:t>
      </w:r>
      <w:r w:rsidRPr="000B0C52">
        <w:rPr>
          <w:lang w:bidi="he-IL"/>
        </w:rPr>
        <w:t xml:space="preserve">sont comparés à une pluie rafraîchissante et fécondante. Variante considérable dans les </w:t>
      </w:r>
      <w:r>
        <w:rPr>
          <w:lang w:bidi="he-IL"/>
        </w:rPr>
        <w:t>LXX</w:t>
      </w:r>
      <w:r w:rsidRPr="000B0C52">
        <w:rPr>
          <w:lang w:bidi="he-IL"/>
        </w:rPr>
        <w:t> </w:t>
      </w:r>
      <w:r>
        <w:rPr>
          <w:lang w:bidi="he-IL"/>
        </w:rPr>
        <w:t xml:space="preserve">: </w:t>
      </w:r>
      <w:r w:rsidRPr="000B0C52">
        <w:rPr>
          <w:lang w:bidi="he-IL"/>
        </w:rPr>
        <w:t xml:space="preserve">Toute âme simple </w:t>
      </w:r>
      <w:r>
        <w:rPr>
          <w:lang w:bidi="he-IL"/>
        </w:rPr>
        <w:t>est</w:t>
      </w:r>
      <w:r w:rsidRPr="000B0C52">
        <w:rPr>
          <w:lang w:bidi="he-IL"/>
        </w:rPr>
        <w:t xml:space="preserve"> bénie</w:t>
      </w:r>
      <w:r>
        <w:rPr>
          <w:lang w:bidi="he-IL"/>
        </w:rPr>
        <w:t xml:space="preserve">, </w:t>
      </w:r>
      <w:r w:rsidRPr="000B0C52">
        <w:rPr>
          <w:lang w:bidi="he-IL"/>
        </w:rPr>
        <w:t>mais l’homme colère n’est pas honoré.</w:t>
      </w:r>
      <w:r>
        <w:rPr>
          <w:lang w:bidi="he-IL"/>
        </w:rPr>
        <w:t xml:space="preserve"> </w:t>
      </w:r>
    </w:p>
    <w:p w:rsidR="0073183F" w:rsidRDefault="0073183F" w:rsidP="0073183F">
      <w:pPr>
        <w:rPr>
          <w:lang w:bidi="he-IL"/>
        </w:rPr>
      </w:pPr>
      <w:r w:rsidRPr="000B0C52">
        <w:rPr>
          <w:lang w:bidi="he-IL"/>
        </w:rPr>
        <w:t>26. Contre les accapareurs déshonnêtes</w:t>
      </w:r>
      <w:r>
        <w:rPr>
          <w:lang w:bidi="he-IL"/>
        </w:rPr>
        <w:t>.</w:t>
      </w:r>
      <w:r w:rsidRPr="00A01812">
        <w:t xml:space="preserve"> — </w:t>
      </w:r>
      <w:r w:rsidRPr="00290B1E">
        <w:rPr>
          <w:rStyle w:val="italicus"/>
        </w:rPr>
        <w:t>Qui abscondit fruménta.</w:t>
      </w:r>
      <w:r w:rsidRPr="000B0C52">
        <w:rPr>
          <w:lang w:bidi="he-IL"/>
        </w:rPr>
        <w:t xml:space="preserve"> L’hébreu exprime la même pensée avec une nuance </w:t>
      </w:r>
      <w:r>
        <w:rPr>
          <w:lang w:bidi="he-IL"/>
        </w:rPr>
        <w:t xml:space="preserve">: </w:t>
      </w:r>
      <w:r w:rsidRPr="000B0C52">
        <w:rPr>
          <w:lang w:bidi="he-IL"/>
        </w:rPr>
        <w:t>C</w:t>
      </w:r>
      <w:r>
        <w:rPr>
          <w:lang w:bidi="he-IL"/>
        </w:rPr>
        <w:t>e</w:t>
      </w:r>
      <w:r w:rsidRPr="000B0C52">
        <w:rPr>
          <w:lang w:bidi="he-IL"/>
        </w:rPr>
        <w:t>lui qui retient le blé ; c.-</w:t>
      </w:r>
      <w:r>
        <w:rPr>
          <w:lang w:bidi="he-IL"/>
        </w:rPr>
        <w:t>à-d</w:t>
      </w:r>
      <w:r w:rsidRPr="000B0C52">
        <w:rPr>
          <w:lang w:bidi="he-IL"/>
        </w:rPr>
        <w:t>. qui le garde chez lui au lieu de le mettre en vente. On suppose un marchand qui</w:t>
      </w:r>
      <w:r>
        <w:rPr>
          <w:lang w:bidi="he-IL"/>
        </w:rPr>
        <w:t xml:space="preserve">, </w:t>
      </w:r>
      <w:r w:rsidRPr="000B0C52">
        <w:rPr>
          <w:lang w:bidi="he-IL"/>
        </w:rPr>
        <w:t>par un temps de disette</w:t>
      </w:r>
      <w:r>
        <w:rPr>
          <w:lang w:bidi="he-IL"/>
        </w:rPr>
        <w:t xml:space="preserve">, </w:t>
      </w:r>
      <w:r w:rsidRPr="000B0C52">
        <w:rPr>
          <w:lang w:bidi="he-IL"/>
        </w:rPr>
        <w:t>ne consent à vendre le blé entassé dans ses magasins que lorsque les denrées auront attei</w:t>
      </w:r>
      <w:r>
        <w:rPr>
          <w:lang w:bidi="he-IL"/>
        </w:rPr>
        <w:t xml:space="preserve">nt des prix exorbitants. Cf. Am. VI, </w:t>
      </w:r>
      <w:r w:rsidRPr="000B0C52">
        <w:rPr>
          <w:lang w:bidi="he-IL"/>
        </w:rPr>
        <w:t>3-8.</w:t>
      </w:r>
      <w:r w:rsidRPr="00A01812">
        <w:t xml:space="preserve"> — </w:t>
      </w:r>
      <w:r>
        <w:rPr>
          <w:rStyle w:val="italicus"/>
        </w:rPr>
        <w:t>M</w:t>
      </w:r>
      <w:r w:rsidRPr="00290B1E">
        <w:rPr>
          <w:rStyle w:val="italicus"/>
        </w:rPr>
        <w:t>aledicétur in pópulis </w:t>
      </w:r>
      <w:r>
        <w:rPr>
          <w:rStyle w:val="italicus"/>
        </w:rPr>
        <w:t xml:space="preserve">: </w:t>
      </w:r>
      <w:r w:rsidRPr="000B0C52">
        <w:rPr>
          <w:lang w:bidi="he-IL"/>
        </w:rPr>
        <w:t>et à ju</w:t>
      </w:r>
      <w:r>
        <w:rPr>
          <w:lang w:bidi="he-IL"/>
        </w:rPr>
        <w:t>st</w:t>
      </w:r>
      <w:r w:rsidRPr="000B0C52">
        <w:rPr>
          <w:lang w:bidi="he-IL"/>
        </w:rPr>
        <w:t>e titre</w:t>
      </w:r>
      <w:r>
        <w:rPr>
          <w:lang w:bidi="he-IL"/>
        </w:rPr>
        <w:t xml:space="preserve">, </w:t>
      </w:r>
      <w:r w:rsidRPr="000B0C52">
        <w:rPr>
          <w:lang w:bidi="he-IL"/>
        </w:rPr>
        <w:t>puisqu’il spécule indignement sur la misère d’autrui.</w:t>
      </w:r>
      <w:r w:rsidRPr="00A01812">
        <w:t xml:space="preserve"> — </w:t>
      </w:r>
      <w:r w:rsidRPr="00290B1E">
        <w:rPr>
          <w:rStyle w:val="italicus"/>
        </w:rPr>
        <w:t>Benedíctio autem</w:t>
      </w:r>
      <w:r>
        <w:rPr>
          <w:rStyle w:val="italicus"/>
        </w:rPr>
        <w:t>…</w:t>
      </w:r>
      <w:r w:rsidRPr="000B0C52">
        <w:rPr>
          <w:lang w:bidi="he-IL"/>
        </w:rPr>
        <w:t xml:space="preserve"> C’est la pensée contraire.</w:t>
      </w:r>
      <w:r>
        <w:rPr>
          <w:lang w:bidi="he-IL"/>
        </w:rPr>
        <w:t xml:space="preserve"> </w:t>
      </w:r>
    </w:p>
    <w:p w:rsidR="0073183F" w:rsidRDefault="0073183F" w:rsidP="0073183F">
      <w:pPr>
        <w:rPr>
          <w:lang w:bidi="he-IL"/>
        </w:rPr>
      </w:pPr>
      <w:r w:rsidRPr="000B0C52">
        <w:rPr>
          <w:lang w:bidi="he-IL"/>
        </w:rPr>
        <w:t>27-31. Divers contrastes entre le juste et l’impie.</w:t>
      </w:r>
      <w:r w:rsidRPr="00A01812">
        <w:t xml:space="preserve"> — </w:t>
      </w:r>
      <w:r w:rsidRPr="00290B1E">
        <w:rPr>
          <w:rStyle w:val="italicus"/>
        </w:rPr>
        <w:t>Bene</w:t>
      </w:r>
      <w:r>
        <w:rPr>
          <w:rStyle w:val="italicus"/>
        </w:rPr>
        <w:t>…</w:t>
      </w:r>
      <w:r w:rsidRPr="00290B1E">
        <w:rPr>
          <w:rStyle w:val="italicus"/>
        </w:rPr>
        <w:t xml:space="preserve"> consúrgit.</w:t>
      </w:r>
      <w:r w:rsidRPr="000B0C52">
        <w:rPr>
          <w:lang w:bidi="he-IL"/>
        </w:rPr>
        <w:t xml:space="preserve"> La phrase </w:t>
      </w:r>
      <w:r>
        <w:rPr>
          <w:lang w:bidi="he-IL"/>
        </w:rPr>
        <w:t>est</w:t>
      </w:r>
      <w:r w:rsidRPr="000B0C52">
        <w:rPr>
          <w:lang w:bidi="he-IL"/>
        </w:rPr>
        <w:t xml:space="preserve"> renversée dans l’hébreu </w:t>
      </w:r>
      <w:r>
        <w:rPr>
          <w:lang w:bidi="he-IL"/>
        </w:rPr>
        <w:t xml:space="preserve">: </w:t>
      </w:r>
      <w:r w:rsidRPr="000B0C52">
        <w:rPr>
          <w:lang w:bidi="he-IL"/>
        </w:rPr>
        <w:t>C</w:t>
      </w:r>
      <w:r>
        <w:rPr>
          <w:lang w:bidi="he-IL"/>
        </w:rPr>
        <w:t>e</w:t>
      </w:r>
      <w:r w:rsidRPr="000B0C52">
        <w:rPr>
          <w:lang w:bidi="he-IL"/>
        </w:rPr>
        <w:t>lui qui cherche le bien avec empressement s’attire la faveur (de Dieu et des hommes)</w:t>
      </w:r>
      <w:r>
        <w:rPr>
          <w:lang w:bidi="he-IL"/>
        </w:rPr>
        <w:t>.</w:t>
      </w:r>
      <w:r w:rsidRPr="00A01812">
        <w:t xml:space="preserve"> — </w:t>
      </w:r>
      <w:r w:rsidRPr="00290B1E">
        <w:rPr>
          <w:rStyle w:val="italicus"/>
        </w:rPr>
        <w:t>Investig</w:t>
      </w:r>
      <w:r>
        <w:rPr>
          <w:rStyle w:val="italicus"/>
        </w:rPr>
        <w:t>á</w:t>
      </w:r>
      <w:r w:rsidRPr="00290B1E">
        <w:rPr>
          <w:rStyle w:val="italicus"/>
        </w:rPr>
        <w:t>tor malórum.</w:t>
      </w:r>
      <w:r w:rsidRPr="000B0C52">
        <w:rPr>
          <w:lang w:bidi="he-IL"/>
        </w:rPr>
        <w:t xml:space="preserve"> Hébr. </w:t>
      </w:r>
      <w:r>
        <w:rPr>
          <w:lang w:bidi="he-IL"/>
        </w:rPr>
        <w:t xml:space="preserve">: </w:t>
      </w:r>
      <w:r w:rsidRPr="000B0C52">
        <w:rPr>
          <w:lang w:bidi="he-IL"/>
        </w:rPr>
        <w:t>C</w:t>
      </w:r>
      <w:r>
        <w:rPr>
          <w:lang w:bidi="he-IL"/>
        </w:rPr>
        <w:t>e</w:t>
      </w:r>
      <w:r w:rsidRPr="000B0C52">
        <w:rPr>
          <w:lang w:bidi="he-IL"/>
        </w:rPr>
        <w:t>lui qui po</w:t>
      </w:r>
      <w:r>
        <w:rPr>
          <w:lang w:bidi="he-IL"/>
        </w:rPr>
        <w:t>u</w:t>
      </w:r>
      <w:r w:rsidRPr="000B0C52">
        <w:rPr>
          <w:lang w:bidi="he-IL"/>
        </w:rPr>
        <w:t xml:space="preserve">rsuit le mal en </w:t>
      </w:r>
      <w:r>
        <w:rPr>
          <w:lang w:bidi="he-IL"/>
        </w:rPr>
        <w:t>est</w:t>
      </w:r>
      <w:r w:rsidRPr="000B0C52">
        <w:rPr>
          <w:lang w:bidi="he-IL"/>
        </w:rPr>
        <w:t xml:space="preserve"> atteint.</w:t>
      </w:r>
      <w:r w:rsidRPr="00A01812">
        <w:t xml:space="preserve"> — </w:t>
      </w:r>
      <w:r w:rsidRPr="00290B1E">
        <w:rPr>
          <w:rStyle w:val="italicus"/>
        </w:rPr>
        <w:t>Qui confídit</w:t>
      </w:r>
      <w:r>
        <w:rPr>
          <w:rStyle w:val="italicus"/>
        </w:rPr>
        <w:t>…</w:t>
      </w:r>
      <w:r w:rsidRPr="00290B1E">
        <w:rPr>
          <w:rStyle w:val="italicus"/>
        </w:rPr>
        <w:t xml:space="preserve"> córruet</w:t>
      </w:r>
      <w:r w:rsidRPr="000B0C52">
        <w:rPr>
          <w:lang w:bidi="he-IL"/>
        </w:rPr>
        <w:t xml:space="preserve"> (vers. 28). On tombe infailliblement lorsqu’on s’appuie sur un bâton vermoulu.</w:t>
      </w:r>
      <w:r w:rsidRPr="00A01812">
        <w:t xml:space="preserve"> — </w:t>
      </w:r>
      <w:r w:rsidRPr="00290B1E">
        <w:rPr>
          <w:rStyle w:val="italicus"/>
        </w:rPr>
        <w:t>Quasi virens fólium</w:t>
      </w:r>
      <w:r>
        <w:rPr>
          <w:rStyle w:val="italicus"/>
        </w:rPr>
        <w:t>…</w:t>
      </w:r>
      <w:r w:rsidRPr="000B0C52">
        <w:rPr>
          <w:lang w:bidi="he-IL"/>
        </w:rPr>
        <w:t xml:space="preserve"> Gracieuse image d’un bonheur perpétuel. Cf. </w:t>
      </w:r>
      <w:r>
        <w:rPr>
          <w:lang w:bidi="he-IL"/>
        </w:rPr>
        <w:t xml:space="preserve">Ps. I, </w:t>
      </w:r>
      <w:r w:rsidRPr="000B0C52">
        <w:rPr>
          <w:lang w:bidi="he-IL"/>
        </w:rPr>
        <w:t>3 ; XCI. 13</w:t>
      </w:r>
      <w:r>
        <w:rPr>
          <w:lang w:bidi="he-IL"/>
        </w:rPr>
        <w:t>, etc</w:t>
      </w:r>
      <w:r w:rsidRPr="000B0C52">
        <w:rPr>
          <w:lang w:bidi="he-IL"/>
        </w:rPr>
        <w:t xml:space="preserve">. </w:t>
      </w:r>
      <w:r>
        <w:rPr>
          <w:lang w:bidi="he-IL"/>
        </w:rPr>
        <w:t>LXX</w:t>
      </w:r>
      <w:r w:rsidRPr="000B0C52">
        <w:rPr>
          <w:lang w:bidi="he-IL"/>
        </w:rPr>
        <w:t> </w:t>
      </w:r>
      <w:r>
        <w:rPr>
          <w:lang w:bidi="he-IL"/>
        </w:rPr>
        <w:t xml:space="preserve">: </w:t>
      </w:r>
      <w:r w:rsidRPr="000B0C52">
        <w:rPr>
          <w:lang w:bidi="he-IL"/>
        </w:rPr>
        <w:t>C</w:t>
      </w:r>
      <w:r>
        <w:rPr>
          <w:lang w:bidi="he-IL"/>
        </w:rPr>
        <w:t>e</w:t>
      </w:r>
      <w:r w:rsidRPr="000B0C52">
        <w:rPr>
          <w:lang w:bidi="he-IL"/>
        </w:rPr>
        <w:t xml:space="preserve">lui qui s’attache aux justes germera. </w:t>
      </w:r>
      <w:r w:rsidRPr="00A01812">
        <w:t xml:space="preserve"> — </w:t>
      </w:r>
      <w:r w:rsidRPr="00290B1E">
        <w:rPr>
          <w:rStyle w:val="italicus"/>
        </w:rPr>
        <w:t>Qui contúrbat domum</w:t>
      </w:r>
      <w:r>
        <w:rPr>
          <w:rStyle w:val="italicus"/>
        </w:rPr>
        <w:t>…</w:t>
      </w:r>
      <w:r w:rsidRPr="000B0C52">
        <w:rPr>
          <w:lang w:bidi="he-IL"/>
        </w:rPr>
        <w:t xml:space="preserve"> (vers. 29). Allusion à ces hommes d’humeur acariâtre</w:t>
      </w:r>
      <w:r>
        <w:rPr>
          <w:lang w:bidi="he-IL"/>
        </w:rPr>
        <w:t xml:space="preserve">, </w:t>
      </w:r>
      <w:r w:rsidRPr="000B0C52">
        <w:rPr>
          <w:lang w:bidi="he-IL"/>
        </w:rPr>
        <w:t xml:space="preserve">qui rendent </w:t>
      </w:r>
      <w:r>
        <w:rPr>
          <w:lang w:bidi="he-IL"/>
        </w:rPr>
        <w:t>leur entourage i</w:t>
      </w:r>
      <w:r w:rsidRPr="000B0C52">
        <w:rPr>
          <w:lang w:bidi="he-IL"/>
        </w:rPr>
        <w:t>ntime constamment malheureux.</w:t>
      </w:r>
      <w:r w:rsidRPr="00A01812">
        <w:t xml:space="preserve"> — </w:t>
      </w:r>
      <w:r w:rsidRPr="00290B1E">
        <w:rPr>
          <w:rStyle w:val="italicus"/>
        </w:rPr>
        <w:t>Possidébit ventos.</w:t>
      </w:r>
      <w:r w:rsidRPr="000B0C52">
        <w:rPr>
          <w:lang w:bidi="he-IL"/>
        </w:rPr>
        <w:t xml:space="preserve"> Ils ne tarderont pas à recueillir les tempêtes qu’ils auront semées. Cf. Is. </w:t>
      </w:r>
      <w:r>
        <w:rPr>
          <w:lang w:bidi="he-IL"/>
        </w:rPr>
        <w:t xml:space="preserve">XXVI, </w:t>
      </w:r>
      <w:r w:rsidRPr="000B0C52">
        <w:rPr>
          <w:lang w:bidi="he-IL"/>
        </w:rPr>
        <w:t>18 ; Os.</w:t>
      </w:r>
      <w:r>
        <w:rPr>
          <w:lang w:bidi="he-IL"/>
        </w:rPr>
        <w:t xml:space="preserve"> VIII, </w:t>
      </w:r>
      <w:r w:rsidRPr="000B0C52">
        <w:rPr>
          <w:lang w:bidi="he-IL"/>
        </w:rPr>
        <w:t>7.</w:t>
      </w:r>
      <w:r w:rsidRPr="00A01812">
        <w:t xml:space="preserve"> — </w:t>
      </w:r>
      <w:r>
        <w:rPr>
          <w:rStyle w:val="italicus"/>
        </w:rPr>
        <w:t>Stultus…</w:t>
      </w:r>
      <w:r w:rsidRPr="00290B1E">
        <w:rPr>
          <w:rStyle w:val="italicus"/>
        </w:rPr>
        <w:t xml:space="preserve"> sérviet</w:t>
      </w:r>
      <w:r>
        <w:rPr>
          <w:rStyle w:val="italicus"/>
        </w:rPr>
        <w:t>…</w:t>
      </w:r>
      <w:r w:rsidRPr="000B0C52">
        <w:rPr>
          <w:lang w:bidi="he-IL"/>
        </w:rPr>
        <w:t xml:space="preserve"> Punition légitime de l’orgueil des impies.</w:t>
      </w:r>
      <w:r w:rsidRPr="00A01812">
        <w:t xml:space="preserve"> — </w:t>
      </w:r>
      <w:r w:rsidRPr="00290B1E">
        <w:rPr>
          <w:rStyle w:val="italicus"/>
        </w:rPr>
        <w:t>Lignum vita</w:t>
      </w:r>
      <w:r w:rsidRPr="000B0C52">
        <w:rPr>
          <w:lang w:bidi="he-IL"/>
        </w:rPr>
        <w:t xml:space="preserve"> (vers. 30). Le précieux arbre du paradis terrestre. Voyez</w:t>
      </w:r>
      <w:r>
        <w:rPr>
          <w:lang w:bidi="he-IL"/>
        </w:rPr>
        <w:t xml:space="preserve"> III, </w:t>
      </w:r>
      <w:r w:rsidRPr="000B0C52">
        <w:rPr>
          <w:lang w:bidi="he-IL"/>
        </w:rPr>
        <w:t>18</w:t>
      </w:r>
      <w:r>
        <w:rPr>
          <w:lang w:bidi="he-IL"/>
        </w:rPr>
        <w:t xml:space="preserve">, </w:t>
      </w:r>
      <w:r w:rsidRPr="000B0C52">
        <w:rPr>
          <w:lang w:bidi="he-IL"/>
        </w:rPr>
        <w:t xml:space="preserve">et la note. Le juste </w:t>
      </w:r>
      <w:r>
        <w:rPr>
          <w:lang w:bidi="he-IL"/>
        </w:rPr>
        <w:t xml:space="preserve">est, </w:t>
      </w:r>
      <w:r w:rsidRPr="000B0C52">
        <w:rPr>
          <w:lang w:bidi="he-IL"/>
        </w:rPr>
        <w:t>lui aussi</w:t>
      </w:r>
      <w:r>
        <w:rPr>
          <w:lang w:bidi="he-IL"/>
        </w:rPr>
        <w:t xml:space="preserve">, </w:t>
      </w:r>
      <w:r w:rsidRPr="000B0C52">
        <w:rPr>
          <w:lang w:bidi="he-IL"/>
        </w:rPr>
        <w:t>une source perpétuelle de vie pour ceux qui sont en rapports avec lui.</w:t>
      </w:r>
      <w:r w:rsidRPr="00A01812">
        <w:t xml:space="preserve"> — </w:t>
      </w:r>
      <w:r w:rsidRPr="00290B1E">
        <w:rPr>
          <w:rStyle w:val="italicus"/>
        </w:rPr>
        <w:t xml:space="preserve">Qui súscipit </w:t>
      </w:r>
      <w:r>
        <w:rPr>
          <w:rStyle w:val="italicus"/>
        </w:rPr>
        <w:t>ánimas</w:t>
      </w:r>
      <w:r w:rsidRPr="00290B1E">
        <w:rPr>
          <w:rStyle w:val="italicus"/>
        </w:rPr>
        <w:t xml:space="preserve"> </w:t>
      </w:r>
      <w:r>
        <w:rPr>
          <w:rStyle w:val="italicus"/>
        </w:rPr>
        <w:t>sápiens…</w:t>
      </w:r>
      <w:r w:rsidRPr="000B0C52">
        <w:rPr>
          <w:lang w:bidi="he-IL"/>
        </w:rPr>
        <w:t xml:space="preserve"> L’hébreu dit plus clairement </w:t>
      </w:r>
      <w:r>
        <w:rPr>
          <w:lang w:bidi="he-IL"/>
        </w:rPr>
        <w:t xml:space="preserve">: </w:t>
      </w:r>
      <w:r w:rsidRPr="000B0C52">
        <w:rPr>
          <w:lang w:bidi="he-IL"/>
        </w:rPr>
        <w:t>Le sage prend les âmes ; c.</w:t>
      </w:r>
      <w:r>
        <w:rPr>
          <w:lang w:bidi="he-IL"/>
        </w:rPr>
        <w:t>-</w:t>
      </w:r>
      <w:r w:rsidRPr="000B0C52">
        <w:rPr>
          <w:lang w:bidi="he-IL"/>
        </w:rPr>
        <w:t>à</w:t>
      </w:r>
      <w:r>
        <w:rPr>
          <w:lang w:bidi="he-IL"/>
        </w:rPr>
        <w:t>-</w:t>
      </w:r>
      <w:r w:rsidRPr="000B0C52">
        <w:rPr>
          <w:lang w:bidi="he-IL"/>
        </w:rPr>
        <w:t>d. qu’il gagne les cœurs et s’en e</w:t>
      </w:r>
      <w:r>
        <w:rPr>
          <w:lang w:bidi="he-IL"/>
        </w:rPr>
        <w:t>mpare</w:t>
      </w:r>
      <w:r w:rsidRPr="000B0C52">
        <w:rPr>
          <w:lang w:bidi="he-IL"/>
        </w:rPr>
        <w:t xml:space="preserve"> pour le bien</w:t>
      </w:r>
      <w:r>
        <w:rPr>
          <w:lang w:bidi="he-IL"/>
        </w:rPr>
        <w:t xml:space="preserve">, </w:t>
      </w:r>
      <w:r w:rsidRPr="000B0C52">
        <w:rPr>
          <w:lang w:bidi="he-IL"/>
        </w:rPr>
        <w:t>comme un a vrai conquérant</w:t>
      </w:r>
      <w:r>
        <w:rPr>
          <w:lang w:bidi="he-IL"/>
        </w:rPr>
        <w:t> »</w:t>
      </w:r>
      <w:r w:rsidRPr="000B0C52">
        <w:rPr>
          <w:lang w:bidi="he-IL"/>
        </w:rPr>
        <w:t>.</w:t>
      </w:r>
      <w:r w:rsidRPr="00A01812">
        <w:t xml:space="preserve"> — </w:t>
      </w:r>
      <w:r w:rsidRPr="000B0C52">
        <w:rPr>
          <w:lang w:bidi="he-IL"/>
        </w:rPr>
        <w:t xml:space="preserve">Les </w:t>
      </w:r>
      <w:r>
        <w:rPr>
          <w:lang w:bidi="he-IL"/>
        </w:rPr>
        <w:t>LXX</w:t>
      </w:r>
      <w:r w:rsidRPr="000B0C52">
        <w:rPr>
          <w:lang w:bidi="he-IL"/>
        </w:rPr>
        <w:t xml:space="preserve"> ont une tout autre Interprétation de ce verset 30 </w:t>
      </w:r>
      <w:r>
        <w:rPr>
          <w:lang w:bidi="he-IL"/>
        </w:rPr>
        <w:t xml:space="preserve">: </w:t>
      </w:r>
      <w:r w:rsidRPr="000B0C52">
        <w:rPr>
          <w:lang w:bidi="he-IL"/>
        </w:rPr>
        <w:t>Du fruit de la justice nait l’arbre de vie ; mais les âmes Import</w:t>
      </w:r>
      <w:r>
        <w:rPr>
          <w:lang w:bidi="he-IL"/>
        </w:rPr>
        <w:t>u</w:t>
      </w:r>
      <w:r w:rsidRPr="000B0C52">
        <w:rPr>
          <w:lang w:bidi="he-IL"/>
        </w:rPr>
        <w:t>nes des pervers sont enlevées.</w:t>
      </w:r>
      <w:r w:rsidRPr="00A01812">
        <w:t xml:space="preserve"> — </w:t>
      </w:r>
      <w:r>
        <w:rPr>
          <w:rStyle w:val="italicus"/>
        </w:rPr>
        <w:t>Si justus… récip</w:t>
      </w:r>
      <w:r w:rsidRPr="00290B1E">
        <w:rPr>
          <w:rStyle w:val="italicus"/>
        </w:rPr>
        <w:t>it</w:t>
      </w:r>
      <w:r>
        <w:rPr>
          <w:rStyle w:val="italicus"/>
        </w:rPr>
        <w:t>…</w:t>
      </w:r>
      <w:r>
        <w:rPr>
          <w:lang w:bidi="he-IL"/>
        </w:rPr>
        <w:t xml:space="preserve"> (vers. 31). Sous-entendez : « </w:t>
      </w:r>
      <w:r w:rsidRPr="000B0C52">
        <w:rPr>
          <w:lang w:bidi="he-IL"/>
        </w:rPr>
        <w:t>retributiónem.</w:t>
      </w:r>
      <w:r>
        <w:rPr>
          <w:lang w:bidi="he-IL"/>
        </w:rPr>
        <w:t> »</w:t>
      </w:r>
      <w:r w:rsidRPr="000B0C52">
        <w:rPr>
          <w:lang w:bidi="he-IL"/>
        </w:rPr>
        <w:t xml:space="preserve"> Si les bons sont punis dès ici</w:t>
      </w:r>
      <w:r>
        <w:rPr>
          <w:lang w:bidi="he-IL"/>
        </w:rPr>
        <w:t>-</w:t>
      </w:r>
      <w:r w:rsidRPr="000B0C52">
        <w:rPr>
          <w:lang w:bidi="he-IL"/>
        </w:rPr>
        <w:t>bas pour leurs fautes légères</w:t>
      </w:r>
      <w:r>
        <w:rPr>
          <w:lang w:bidi="he-IL"/>
        </w:rPr>
        <w:t xml:space="preserve">, </w:t>
      </w:r>
      <w:r w:rsidRPr="000B0C52">
        <w:rPr>
          <w:lang w:bidi="he-IL"/>
        </w:rPr>
        <w:t xml:space="preserve">à combien </w:t>
      </w:r>
      <w:r>
        <w:rPr>
          <w:lang w:bidi="he-IL"/>
        </w:rPr>
        <w:t>plus</w:t>
      </w:r>
      <w:r w:rsidRPr="000B0C52">
        <w:rPr>
          <w:lang w:bidi="he-IL"/>
        </w:rPr>
        <w:t xml:space="preserve"> forte raison les méchants le seront-ils pour leurs crimes énormes ! Cf. </w:t>
      </w:r>
      <w:r>
        <w:rPr>
          <w:lang w:bidi="he-IL"/>
        </w:rPr>
        <w:t>I </w:t>
      </w:r>
      <w:r w:rsidRPr="000B0C52">
        <w:rPr>
          <w:lang w:bidi="he-IL"/>
        </w:rPr>
        <w:t>Petr</w:t>
      </w:r>
      <w:r>
        <w:rPr>
          <w:lang w:bidi="he-IL"/>
        </w:rPr>
        <w:t xml:space="preserve">. IV, </w:t>
      </w:r>
      <w:r w:rsidRPr="000B0C52">
        <w:rPr>
          <w:lang w:bidi="he-IL"/>
        </w:rPr>
        <w:t>28</w:t>
      </w:r>
      <w:r>
        <w:rPr>
          <w:lang w:bidi="he-IL"/>
        </w:rPr>
        <w:t xml:space="preserve">, </w:t>
      </w:r>
      <w:r w:rsidRPr="000B0C52">
        <w:rPr>
          <w:lang w:bidi="he-IL"/>
        </w:rPr>
        <w:t xml:space="preserve">où ce passage </w:t>
      </w:r>
      <w:r>
        <w:rPr>
          <w:lang w:bidi="he-IL"/>
        </w:rPr>
        <w:t>est</w:t>
      </w:r>
      <w:r w:rsidRPr="000B0C52">
        <w:rPr>
          <w:lang w:bidi="he-IL"/>
        </w:rPr>
        <w:t xml:space="preserve"> cité d’après la variante des </w:t>
      </w:r>
      <w:r>
        <w:rPr>
          <w:lang w:bidi="he-IL"/>
        </w:rPr>
        <w:t>LXX</w:t>
      </w:r>
      <w:r w:rsidRPr="000B0C52">
        <w:rPr>
          <w:lang w:bidi="he-IL"/>
        </w:rPr>
        <w:t> </w:t>
      </w:r>
      <w:r>
        <w:rPr>
          <w:lang w:bidi="he-IL"/>
        </w:rPr>
        <w:t xml:space="preserve">: </w:t>
      </w:r>
      <w:r w:rsidRPr="000B0C52">
        <w:rPr>
          <w:lang w:bidi="he-IL"/>
        </w:rPr>
        <w:t xml:space="preserve">Si le juste </w:t>
      </w:r>
      <w:r>
        <w:rPr>
          <w:lang w:bidi="he-IL"/>
        </w:rPr>
        <w:t>est</w:t>
      </w:r>
      <w:r w:rsidRPr="000B0C52">
        <w:rPr>
          <w:lang w:bidi="he-IL"/>
        </w:rPr>
        <w:t xml:space="preserve"> à peine sauvé</w:t>
      </w:r>
      <w:r>
        <w:rPr>
          <w:lang w:bidi="he-IL"/>
        </w:rPr>
        <w:t xml:space="preserve">, </w:t>
      </w:r>
      <w:r w:rsidRPr="000B0C52">
        <w:rPr>
          <w:lang w:bidi="he-IL"/>
        </w:rPr>
        <w:t>comment l’impie et le péc</w:t>
      </w:r>
      <w:r>
        <w:rPr>
          <w:lang w:bidi="he-IL"/>
        </w:rPr>
        <w:t>heur se montreront-ils (oseront</w:t>
      </w:r>
      <w:r w:rsidRPr="000B0C52">
        <w:rPr>
          <w:lang w:bidi="he-IL"/>
        </w:rPr>
        <w:t>-</w:t>
      </w:r>
      <w:r>
        <w:rPr>
          <w:lang w:bidi="he-IL"/>
        </w:rPr>
        <w:t>ils</w:t>
      </w:r>
      <w:r w:rsidRPr="000B0C52">
        <w:rPr>
          <w:lang w:bidi="he-IL"/>
        </w:rPr>
        <w:t xml:space="preserve"> paraître devant Dieu) ?</w:t>
      </w:r>
      <w:r>
        <w:rPr>
          <w:lang w:bidi="he-IL"/>
        </w:rPr>
        <w:t xml:space="preserve"> </w:t>
      </w:r>
    </w:p>
    <w:p w:rsidR="0073183F" w:rsidRDefault="0073183F" w:rsidP="0073183F">
      <w:pPr>
        <w:rPr>
          <w:lang w:bidi="he-IL"/>
        </w:rPr>
      </w:pPr>
      <w:r>
        <w:rPr>
          <w:lang w:bidi="he-IL"/>
        </w:rPr>
        <w:lastRenderedPageBreak/>
        <w:t>²</w:t>
      </w:r>
    </w:p>
    <w:p w:rsidR="002449AF" w:rsidRDefault="002449AF" w:rsidP="002449AF">
      <w:pPr>
        <w:pStyle w:val="Titre4"/>
      </w:pPr>
      <w:r>
        <w:t xml:space="preserve">Pr 12 </w:t>
      </w:r>
    </w:p>
    <w:p w:rsidR="0073183F" w:rsidRDefault="0073183F" w:rsidP="00A271B8">
      <w:pPr>
        <w:rPr>
          <w:lang w:bidi="he-IL"/>
        </w:rPr>
      </w:pPr>
      <w:r w:rsidRPr="000B0C52">
        <w:rPr>
          <w:lang w:bidi="he-IL"/>
        </w:rPr>
        <w:t xml:space="preserve">Chap. </w:t>
      </w:r>
      <w:r>
        <w:rPr>
          <w:lang w:bidi="he-IL"/>
        </w:rPr>
        <w:t>XII.</w:t>
      </w:r>
      <w:bookmarkStart w:id="399" w:name="pr12n"/>
      <w:bookmarkEnd w:id="399"/>
      <w:r w:rsidRPr="00A01812">
        <w:t xml:space="preserve"> — </w:t>
      </w:r>
      <w:r w:rsidRPr="000B0C52">
        <w:rPr>
          <w:lang w:bidi="he-IL"/>
        </w:rPr>
        <w:t>1. Avantages de la correction et des remontrances.</w:t>
      </w:r>
      <w:r w:rsidRPr="00A01812">
        <w:t xml:space="preserve"> — </w:t>
      </w:r>
      <w:r w:rsidRPr="000B0C52">
        <w:rPr>
          <w:lang w:bidi="he-IL"/>
        </w:rPr>
        <w:t>C</w:t>
      </w:r>
      <w:r>
        <w:rPr>
          <w:lang w:bidi="he-IL"/>
        </w:rPr>
        <w:t>e</w:t>
      </w:r>
      <w:r w:rsidRPr="000B0C52">
        <w:rPr>
          <w:lang w:bidi="he-IL"/>
        </w:rPr>
        <w:t>lui qui les aime</w:t>
      </w:r>
      <w:r>
        <w:rPr>
          <w:lang w:bidi="he-IL"/>
        </w:rPr>
        <w:t xml:space="preserve">, </w:t>
      </w:r>
      <w:r w:rsidRPr="000B0C52">
        <w:rPr>
          <w:lang w:bidi="he-IL"/>
        </w:rPr>
        <w:t>malgré leur amertume passagère</w:t>
      </w:r>
      <w:r>
        <w:rPr>
          <w:lang w:bidi="he-IL"/>
        </w:rPr>
        <w:t xml:space="preserve">, </w:t>
      </w:r>
      <w:r w:rsidRPr="000B0C52">
        <w:rPr>
          <w:lang w:bidi="he-IL"/>
        </w:rPr>
        <w:t xml:space="preserve">montre ainsi qu’il </w:t>
      </w:r>
      <w:r>
        <w:rPr>
          <w:lang w:bidi="he-IL"/>
        </w:rPr>
        <w:t>est</w:t>
      </w:r>
      <w:r w:rsidRPr="000B0C52">
        <w:rPr>
          <w:lang w:bidi="he-IL"/>
        </w:rPr>
        <w:t xml:space="preserve"> vraiment sage (</w:t>
      </w:r>
      <w:r w:rsidRPr="00290B1E">
        <w:rPr>
          <w:rStyle w:val="italicus"/>
        </w:rPr>
        <w:t>díligit sci</w:t>
      </w:r>
      <w:r>
        <w:rPr>
          <w:rStyle w:val="italicus"/>
        </w:rPr>
        <w:t>éntiam</w:t>
      </w:r>
      <w:r w:rsidRPr="00FD7466">
        <w:t>)</w:t>
      </w:r>
      <w:r w:rsidRPr="000B0C52">
        <w:rPr>
          <w:lang w:bidi="he-IL"/>
        </w:rPr>
        <w:t> </w:t>
      </w:r>
      <w:r>
        <w:rPr>
          <w:lang w:bidi="he-IL"/>
        </w:rPr>
        <w:t xml:space="preserve">: </w:t>
      </w:r>
      <w:r w:rsidRPr="000B0C52">
        <w:rPr>
          <w:lang w:bidi="he-IL"/>
        </w:rPr>
        <w:t>c</w:t>
      </w:r>
      <w:r>
        <w:rPr>
          <w:lang w:bidi="he-IL"/>
        </w:rPr>
        <w:t>e</w:t>
      </w:r>
      <w:r w:rsidRPr="000B0C52">
        <w:rPr>
          <w:lang w:bidi="he-IL"/>
        </w:rPr>
        <w:t>lui qui les hait</w:t>
      </w:r>
      <w:r>
        <w:rPr>
          <w:lang w:bidi="he-IL"/>
        </w:rPr>
        <w:t xml:space="preserve">, </w:t>
      </w:r>
      <w:r w:rsidRPr="000B0C52">
        <w:rPr>
          <w:lang w:bidi="he-IL"/>
        </w:rPr>
        <w:t>malgré leur utilité manifeste</w:t>
      </w:r>
      <w:r>
        <w:rPr>
          <w:lang w:bidi="he-IL"/>
        </w:rPr>
        <w:t xml:space="preserve">, </w:t>
      </w:r>
      <w:r w:rsidRPr="000B0C52">
        <w:rPr>
          <w:lang w:bidi="he-IL"/>
        </w:rPr>
        <w:t>témoi</w:t>
      </w:r>
      <w:r>
        <w:rPr>
          <w:lang w:bidi="he-IL"/>
        </w:rPr>
        <w:t>gne ainsi qu’il est une brute (</w:t>
      </w:r>
      <w:r w:rsidR="00A271B8">
        <w:rPr>
          <w:rStyle w:val="italicus"/>
        </w:rPr>
        <w:t>ba῾</w:t>
      </w:r>
      <w:r w:rsidRPr="00633F9B">
        <w:rPr>
          <w:rStyle w:val="italicus"/>
        </w:rPr>
        <w:t>ar</w:t>
      </w:r>
      <w:r w:rsidRPr="000B0C52">
        <w:rPr>
          <w:lang w:bidi="he-IL"/>
        </w:rPr>
        <w:t>)</w:t>
      </w:r>
      <w:r>
        <w:rPr>
          <w:lang w:bidi="he-IL"/>
        </w:rPr>
        <w:t xml:space="preserve">, </w:t>
      </w:r>
      <w:r w:rsidRPr="000B0C52">
        <w:rPr>
          <w:lang w:bidi="he-IL"/>
        </w:rPr>
        <w:t>comme dit énergiquement l’hébreu (Vulg. </w:t>
      </w:r>
      <w:r>
        <w:rPr>
          <w:lang w:bidi="he-IL"/>
        </w:rPr>
        <w:t xml:space="preserve">: </w:t>
      </w:r>
      <w:r w:rsidRPr="00290B1E">
        <w:rPr>
          <w:rStyle w:val="italicus"/>
        </w:rPr>
        <w:t>insípiens</w:t>
      </w:r>
      <w:r w:rsidRPr="00B836F8">
        <w:t>).</w:t>
      </w:r>
      <w:r>
        <w:rPr>
          <w:lang w:bidi="he-IL"/>
        </w:rPr>
        <w:t xml:space="preserve"> </w:t>
      </w:r>
    </w:p>
    <w:p w:rsidR="0073183F" w:rsidRDefault="0073183F" w:rsidP="0073183F">
      <w:pPr>
        <w:rPr>
          <w:lang w:bidi="he-IL"/>
        </w:rPr>
      </w:pPr>
      <w:r>
        <w:rPr>
          <w:lang w:bidi="he-IL"/>
        </w:rPr>
        <w:t>2-3. Le j</w:t>
      </w:r>
      <w:r w:rsidRPr="000B0C52">
        <w:rPr>
          <w:lang w:bidi="he-IL"/>
        </w:rPr>
        <w:t>uste</w:t>
      </w:r>
      <w:r>
        <w:rPr>
          <w:lang w:bidi="he-IL"/>
        </w:rPr>
        <w:t xml:space="preserve">, </w:t>
      </w:r>
      <w:r w:rsidRPr="000B0C52">
        <w:rPr>
          <w:lang w:bidi="he-IL"/>
        </w:rPr>
        <w:t>béni de Dieu ; l’</w:t>
      </w:r>
      <w:r>
        <w:rPr>
          <w:lang w:bidi="he-IL"/>
        </w:rPr>
        <w:t xml:space="preserve">impie, </w:t>
      </w:r>
      <w:r w:rsidRPr="000B0C52">
        <w:rPr>
          <w:lang w:bidi="he-IL"/>
        </w:rPr>
        <w:t>affaibli par son impiété.</w:t>
      </w:r>
      <w:r w:rsidRPr="00A01812">
        <w:t xml:space="preserve"> — </w:t>
      </w:r>
      <w:r w:rsidRPr="00290B1E">
        <w:rPr>
          <w:rStyle w:val="italicus"/>
        </w:rPr>
        <w:t xml:space="preserve">Qui bonus </w:t>
      </w:r>
      <w:r>
        <w:rPr>
          <w:rStyle w:val="italicus"/>
        </w:rPr>
        <w:t>est</w:t>
      </w:r>
      <w:r w:rsidRPr="00290B1E">
        <w:rPr>
          <w:rStyle w:val="italicus"/>
        </w:rPr>
        <w:t>.</w:t>
      </w:r>
      <w:r w:rsidRPr="000B0C52">
        <w:rPr>
          <w:lang w:bidi="he-IL"/>
        </w:rPr>
        <w:t xml:space="preserve"> Bon</w:t>
      </w:r>
      <w:r>
        <w:rPr>
          <w:lang w:bidi="he-IL"/>
        </w:rPr>
        <w:t xml:space="preserve"> so</w:t>
      </w:r>
      <w:r w:rsidRPr="000B0C52">
        <w:rPr>
          <w:lang w:bidi="he-IL"/>
        </w:rPr>
        <w:t>us le rapport moral</w:t>
      </w:r>
      <w:r>
        <w:rPr>
          <w:lang w:bidi="he-IL"/>
        </w:rPr>
        <w:t xml:space="preserve">, </w:t>
      </w:r>
      <w:r w:rsidRPr="000B0C52">
        <w:rPr>
          <w:lang w:bidi="he-IL"/>
        </w:rPr>
        <w:t>l’homme juste et saint.</w:t>
      </w:r>
      <w:r w:rsidRPr="00A01812">
        <w:t xml:space="preserve"> — </w:t>
      </w:r>
      <w:r>
        <w:rPr>
          <w:rStyle w:val="italicus"/>
        </w:rPr>
        <w:t>H</w:t>
      </w:r>
      <w:r w:rsidRPr="00290B1E">
        <w:rPr>
          <w:rStyle w:val="italicus"/>
        </w:rPr>
        <w:t>áuriet grátiam.</w:t>
      </w:r>
      <w:r w:rsidRPr="000B0C52">
        <w:rPr>
          <w:lang w:bidi="he-IL"/>
        </w:rPr>
        <w:t xml:space="preserve"> Hébr. </w:t>
      </w:r>
      <w:r>
        <w:rPr>
          <w:lang w:bidi="he-IL"/>
        </w:rPr>
        <w:t xml:space="preserve">: </w:t>
      </w:r>
      <w:r w:rsidRPr="000B0C52">
        <w:rPr>
          <w:lang w:bidi="he-IL"/>
        </w:rPr>
        <w:t xml:space="preserve">obtient la faveur de Jéhovah. Cf. </w:t>
      </w:r>
      <w:r>
        <w:rPr>
          <w:lang w:bidi="he-IL"/>
        </w:rPr>
        <w:t xml:space="preserve">VIII, </w:t>
      </w:r>
      <w:r w:rsidRPr="000B0C52">
        <w:rPr>
          <w:lang w:bidi="he-IL"/>
        </w:rPr>
        <w:t>35.</w:t>
      </w:r>
      <w:r w:rsidRPr="00A01812">
        <w:t xml:space="preserve"> — </w:t>
      </w:r>
      <w:r w:rsidRPr="00290B1E">
        <w:rPr>
          <w:rStyle w:val="italicus"/>
        </w:rPr>
        <w:t>Qui</w:t>
      </w:r>
      <w:r>
        <w:rPr>
          <w:rStyle w:val="italicus"/>
        </w:rPr>
        <w:t>…</w:t>
      </w:r>
      <w:r w:rsidRPr="00290B1E">
        <w:rPr>
          <w:rStyle w:val="italicus"/>
        </w:rPr>
        <w:t xml:space="preserve"> confídit in cogitati</w:t>
      </w:r>
      <w:r>
        <w:rPr>
          <w:rStyle w:val="italicus"/>
        </w:rPr>
        <w:t>ó</w:t>
      </w:r>
      <w:r w:rsidRPr="00290B1E">
        <w:rPr>
          <w:rStyle w:val="italicus"/>
        </w:rPr>
        <w:t>nibus</w:t>
      </w:r>
      <w:r>
        <w:rPr>
          <w:rStyle w:val="italicus"/>
        </w:rPr>
        <w:t>…</w:t>
      </w:r>
      <w:r w:rsidRPr="000B0C52">
        <w:rPr>
          <w:lang w:bidi="he-IL"/>
        </w:rPr>
        <w:t xml:space="preserve"> Hébr. </w:t>
      </w:r>
      <w:r>
        <w:rPr>
          <w:lang w:bidi="he-IL"/>
        </w:rPr>
        <w:t xml:space="preserve">: </w:t>
      </w:r>
      <w:r w:rsidRPr="000B0C52">
        <w:rPr>
          <w:lang w:bidi="he-IL"/>
        </w:rPr>
        <w:t xml:space="preserve">Mais il (le Seigneur) condamne l’homme d’intrigues. Les </w:t>
      </w:r>
      <w:r>
        <w:rPr>
          <w:lang w:bidi="he-IL"/>
        </w:rPr>
        <w:t>LXX</w:t>
      </w:r>
      <w:r w:rsidRPr="000B0C52">
        <w:rPr>
          <w:lang w:bidi="he-IL"/>
        </w:rPr>
        <w:t xml:space="preserve"> ont autrement compris le vers. 2 </w:t>
      </w:r>
      <w:r>
        <w:rPr>
          <w:lang w:bidi="he-IL"/>
        </w:rPr>
        <w:t xml:space="preserve">: </w:t>
      </w:r>
      <w:r w:rsidRPr="000B0C52">
        <w:rPr>
          <w:lang w:bidi="he-IL"/>
        </w:rPr>
        <w:t>Mei</w:t>
      </w:r>
      <w:r>
        <w:rPr>
          <w:lang w:bidi="he-IL"/>
        </w:rPr>
        <w:t>lleur est celui qui trouve grâce</w:t>
      </w:r>
      <w:r w:rsidRPr="000B0C52">
        <w:rPr>
          <w:lang w:bidi="he-IL"/>
        </w:rPr>
        <w:t xml:space="preserve"> auprè</w:t>
      </w:r>
      <w:r>
        <w:rPr>
          <w:lang w:bidi="he-IL"/>
        </w:rPr>
        <w:t>s</w:t>
      </w:r>
      <w:r w:rsidRPr="000B0C52">
        <w:rPr>
          <w:lang w:bidi="he-IL"/>
        </w:rPr>
        <w:t xml:space="preserve"> du Seigneur ; mais l’homme transgresseur sera passé sous silence.</w:t>
      </w:r>
      <w:r w:rsidRPr="00A01812">
        <w:t xml:space="preserve"> — </w:t>
      </w:r>
      <w:r w:rsidRPr="00290B1E">
        <w:rPr>
          <w:rStyle w:val="italicus"/>
        </w:rPr>
        <w:t>Non roborábitur</w:t>
      </w:r>
      <w:r>
        <w:rPr>
          <w:rStyle w:val="italicus"/>
        </w:rPr>
        <w:t>…</w:t>
      </w:r>
      <w:r w:rsidRPr="000B0C52">
        <w:rPr>
          <w:lang w:bidi="he-IL"/>
        </w:rPr>
        <w:t xml:space="preserve"> (vers. 3). Comp</w:t>
      </w:r>
      <w:r>
        <w:rPr>
          <w:lang w:bidi="he-IL"/>
        </w:rPr>
        <w:t xml:space="preserve">. X, </w:t>
      </w:r>
      <w:r w:rsidRPr="000B0C52">
        <w:rPr>
          <w:lang w:bidi="he-IL"/>
        </w:rPr>
        <w:t>25</w:t>
      </w:r>
      <w:r>
        <w:rPr>
          <w:lang w:bidi="he-IL"/>
        </w:rPr>
        <w:t xml:space="preserve">, </w:t>
      </w:r>
      <w:r w:rsidRPr="000B0C52">
        <w:rPr>
          <w:lang w:bidi="he-IL"/>
        </w:rPr>
        <w:t>où nous avons rencontré une pensée toute semblable.</w:t>
      </w:r>
      <w:r>
        <w:rPr>
          <w:lang w:bidi="he-IL"/>
        </w:rPr>
        <w:t xml:space="preserve"> </w:t>
      </w:r>
    </w:p>
    <w:p w:rsidR="0073183F" w:rsidRDefault="0073183F" w:rsidP="0073183F">
      <w:pPr>
        <w:rPr>
          <w:lang w:bidi="he-IL"/>
        </w:rPr>
      </w:pPr>
      <w:r w:rsidRPr="000B0C52">
        <w:rPr>
          <w:lang w:bidi="he-IL"/>
        </w:rPr>
        <w:t>4. La femme forte.</w:t>
      </w:r>
      <w:r w:rsidRPr="00A01812">
        <w:t xml:space="preserve"> — </w:t>
      </w:r>
      <w:r w:rsidRPr="00290B1E">
        <w:rPr>
          <w:rStyle w:val="italicus"/>
        </w:rPr>
        <w:t>Múlier díligens.</w:t>
      </w:r>
      <w:r w:rsidRPr="000B0C52">
        <w:rPr>
          <w:lang w:bidi="he-IL"/>
        </w:rPr>
        <w:t xml:space="preserve"> Dans l’hébreu </w:t>
      </w:r>
      <w:r>
        <w:rPr>
          <w:lang w:bidi="he-IL"/>
        </w:rPr>
        <w:t xml:space="preserve">: </w:t>
      </w:r>
      <w:r w:rsidR="00A271B8">
        <w:rPr>
          <w:rStyle w:val="italicus"/>
        </w:rPr>
        <w:t>᾿</w:t>
      </w:r>
      <w:r>
        <w:rPr>
          <w:rStyle w:val="italicus"/>
        </w:rPr>
        <w:t>éšeṭ ḥaïl</w:t>
      </w:r>
      <w:r>
        <w:rPr>
          <w:lang w:bidi="he-IL"/>
        </w:rPr>
        <w:t xml:space="preserve">, </w:t>
      </w:r>
      <w:r w:rsidRPr="000B0C52">
        <w:rPr>
          <w:lang w:bidi="he-IL"/>
        </w:rPr>
        <w:t>la femme forte (</w:t>
      </w:r>
      <w:r>
        <w:rPr>
          <w:lang w:bidi="he-IL"/>
        </w:rPr>
        <w:t>LXX</w:t>
      </w:r>
      <w:r w:rsidRPr="00621E39">
        <w:t> : γυνὴ ἀνδρε</w:t>
      </w:r>
      <w:r>
        <w:t>ί</w:t>
      </w:r>
      <w:r w:rsidRPr="00621E39">
        <w:t>α), c.-à-d. la femme vertueuse. C</w:t>
      </w:r>
      <w:r w:rsidRPr="000B0C52">
        <w:rPr>
          <w:lang w:bidi="he-IL"/>
        </w:rPr>
        <w:t>f. Ruth</w:t>
      </w:r>
      <w:r>
        <w:rPr>
          <w:lang w:bidi="he-IL"/>
        </w:rPr>
        <w:t xml:space="preserve">, III, </w:t>
      </w:r>
      <w:r w:rsidRPr="000B0C52">
        <w:rPr>
          <w:lang w:bidi="he-IL"/>
        </w:rPr>
        <w:t xml:space="preserve">11. Son portrait sera longuement tracé au chap. </w:t>
      </w:r>
      <w:r>
        <w:rPr>
          <w:lang w:bidi="he-IL"/>
        </w:rPr>
        <w:t xml:space="preserve">XXXI, </w:t>
      </w:r>
      <w:r w:rsidRPr="000B0C52">
        <w:rPr>
          <w:lang w:bidi="he-IL"/>
        </w:rPr>
        <w:t>10 et ss.</w:t>
      </w:r>
      <w:r w:rsidRPr="00A01812">
        <w:t xml:space="preserve"> — </w:t>
      </w:r>
      <w:r>
        <w:rPr>
          <w:rStyle w:val="italicus"/>
        </w:rPr>
        <w:t>Coró</w:t>
      </w:r>
      <w:r w:rsidRPr="00290B1E">
        <w:rPr>
          <w:rStyle w:val="italicus"/>
        </w:rPr>
        <w:t>na</w:t>
      </w:r>
      <w:r>
        <w:rPr>
          <w:rStyle w:val="italicus"/>
        </w:rPr>
        <w:t>…</w:t>
      </w:r>
      <w:r w:rsidRPr="00290B1E">
        <w:rPr>
          <w:rStyle w:val="italicus"/>
        </w:rPr>
        <w:t xml:space="preserve"> viro </w:t>
      </w:r>
      <w:r>
        <w:rPr>
          <w:rStyle w:val="italicus"/>
        </w:rPr>
        <w:t xml:space="preserve">: </w:t>
      </w:r>
      <w:r w:rsidRPr="000B0C52">
        <w:rPr>
          <w:lang w:bidi="he-IL"/>
        </w:rPr>
        <w:t>une noble et ravissante parure. Cf. Thren</w:t>
      </w:r>
      <w:r>
        <w:rPr>
          <w:lang w:bidi="he-IL"/>
        </w:rPr>
        <w:t xml:space="preserve">. II, </w:t>
      </w:r>
      <w:r w:rsidRPr="000B0C52">
        <w:rPr>
          <w:lang w:bidi="he-IL"/>
        </w:rPr>
        <w:t>19.</w:t>
      </w:r>
      <w:r w:rsidRPr="00A01812">
        <w:t xml:space="preserve"> — </w:t>
      </w:r>
      <w:r w:rsidRPr="00290B1E">
        <w:rPr>
          <w:rStyle w:val="italicus"/>
        </w:rPr>
        <w:t>Putrédo in óssibus.</w:t>
      </w:r>
      <w:r w:rsidRPr="000B0C52">
        <w:rPr>
          <w:lang w:bidi="he-IL"/>
        </w:rPr>
        <w:t xml:space="preserve"> Comparaison extrêmement forte</w:t>
      </w:r>
      <w:r>
        <w:rPr>
          <w:lang w:bidi="he-IL"/>
        </w:rPr>
        <w:t xml:space="preserve">, </w:t>
      </w:r>
      <w:r w:rsidRPr="000B0C52">
        <w:rPr>
          <w:lang w:bidi="he-IL"/>
        </w:rPr>
        <w:t>mais d’une parfaite exactitude</w:t>
      </w:r>
      <w:r>
        <w:rPr>
          <w:lang w:bidi="he-IL"/>
        </w:rPr>
        <w:t xml:space="preserve">, </w:t>
      </w:r>
      <w:r w:rsidRPr="000B0C52">
        <w:rPr>
          <w:lang w:bidi="he-IL"/>
        </w:rPr>
        <w:t xml:space="preserve">si l’on </w:t>
      </w:r>
      <w:r>
        <w:rPr>
          <w:lang w:bidi="he-IL"/>
        </w:rPr>
        <w:t>se</w:t>
      </w:r>
      <w:r w:rsidRPr="000B0C52">
        <w:rPr>
          <w:lang w:bidi="he-IL"/>
        </w:rPr>
        <w:t xml:space="preserve"> rappelle que l’é</w:t>
      </w:r>
      <w:r>
        <w:rPr>
          <w:lang w:bidi="he-IL"/>
        </w:rPr>
        <w:t>pou</w:t>
      </w:r>
      <w:r w:rsidRPr="000B0C52">
        <w:rPr>
          <w:lang w:bidi="he-IL"/>
        </w:rPr>
        <w:t xml:space="preserve">se </w:t>
      </w:r>
      <w:r>
        <w:rPr>
          <w:lang w:bidi="he-IL"/>
        </w:rPr>
        <w:t>est</w:t>
      </w:r>
      <w:r w:rsidRPr="000B0C52">
        <w:rPr>
          <w:lang w:bidi="he-IL"/>
        </w:rPr>
        <w:t xml:space="preserve"> </w:t>
      </w:r>
      <w:r>
        <w:rPr>
          <w:lang w:bidi="he-IL"/>
        </w:rPr>
        <w:t>« </w:t>
      </w:r>
      <w:r w:rsidRPr="000B0C52">
        <w:rPr>
          <w:lang w:bidi="he-IL"/>
        </w:rPr>
        <w:t>l’os des os</w:t>
      </w:r>
      <w:r>
        <w:rPr>
          <w:lang w:bidi="he-IL"/>
        </w:rPr>
        <w:t> » d</w:t>
      </w:r>
      <w:r w:rsidRPr="000B0C52">
        <w:rPr>
          <w:lang w:bidi="he-IL"/>
        </w:rPr>
        <w:t>e son mari. Cf. Gen</w:t>
      </w:r>
      <w:r>
        <w:rPr>
          <w:lang w:bidi="he-IL"/>
        </w:rPr>
        <w:t xml:space="preserve">. II, </w:t>
      </w:r>
      <w:r w:rsidRPr="000B0C52">
        <w:rPr>
          <w:lang w:bidi="he-IL"/>
        </w:rPr>
        <w:t>23.</w:t>
      </w:r>
      <w:r w:rsidRPr="00A01812">
        <w:t xml:space="preserve"> — </w:t>
      </w:r>
      <w:r w:rsidRPr="000B0C52">
        <w:rPr>
          <w:lang w:bidi="he-IL"/>
        </w:rPr>
        <w:t>Au lieu de la longue périphrase</w:t>
      </w:r>
      <w:r w:rsidRPr="00290B1E">
        <w:rPr>
          <w:rStyle w:val="italicus"/>
        </w:rPr>
        <w:t xml:space="preserve"> </w:t>
      </w:r>
      <w:r>
        <w:rPr>
          <w:rStyle w:val="italicus"/>
        </w:rPr>
        <w:t>quæ conf</w:t>
      </w:r>
      <w:r w:rsidRPr="00290B1E">
        <w:rPr>
          <w:rStyle w:val="italicus"/>
        </w:rPr>
        <w:t>usi</w:t>
      </w:r>
      <w:r>
        <w:rPr>
          <w:rStyle w:val="italicus"/>
        </w:rPr>
        <w:t>ó</w:t>
      </w:r>
      <w:r w:rsidRPr="00290B1E">
        <w:rPr>
          <w:rStyle w:val="italicus"/>
        </w:rPr>
        <w:t>ne</w:t>
      </w:r>
      <w:r>
        <w:rPr>
          <w:rStyle w:val="italicus"/>
        </w:rPr>
        <w:t>…</w:t>
      </w:r>
      <w:r w:rsidRPr="00290B1E">
        <w:rPr>
          <w:rStyle w:val="italicus"/>
        </w:rPr>
        <w:t xml:space="preserve"> gerit</w:t>
      </w:r>
      <w:r>
        <w:rPr>
          <w:rStyle w:val="italicus"/>
        </w:rPr>
        <w:t xml:space="preserve">, </w:t>
      </w:r>
      <w:r w:rsidRPr="000B0C52">
        <w:rPr>
          <w:lang w:bidi="he-IL"/>
        </w:rPr>
        <w:t>l’hébreu a simplement </w:t>
      </w:r>
      <w:r>
        <w:rPr>
          <w:lang w:bidi="he-IL"/>
        </w:rPr>
        <w:t xml:space="preserve">: </w:t>
      </w:r>
      <w:r w:rsidRPr="000B0C52">
        <w:rPr>
          <w:lang w:bidi="he-IL"/>
        </w:rPr>
        <w:t>celle qui fait honte ; la femme qui</w:t>
      </w:r>
      <w:r>
        <w:rPr>
          <w:lang w:bidi="he-IL"/>
        </w:rPr>
        <w:t xml:space="preserve">, </w:t>
      </w:r>
      <w:r w:rsidRPr="000B0C52">
        <w:rPr>
          <w:lang w:bidi="he-IL"/>
        </w:rPr>
        <w:t>par sa conduite insensée</w:t>
      </w:r>
      <w:r>
        <w:rPr>
          <w:lang w:bidi="he-IL"/>
        </w:rPr>
        <w:t xml:space="preserve">, </w:t>
      </w:r>
      <w:r w:rsidRPr="000B0C52">
        <w:rPr>
          <w:lang w:bidi="he-IL"/>
        </w:rPr>
        <w:t>couvre son mari de confusion.</w:t>
      </w:r>
      <w:r w:rsidRPr="00A01812">
        <w:t xml:space="preserve"> — </w:t>
      </w:r>
      <w:r w:rsidRPr="000B0C52">
        <w:rPr>
          <w:lang w:bidi="he-IL"/>
        </w:rPr>
        <w:t xml:space="preserve">Les </w:t>
      </w:r>
      <w:r>
        <w:rPr>
          <w:lang w:bidi="he-IL"/>
        </w:rPr>
        <w:t>LXX</w:t>
      </w:r>
      <w:r w:rsidRPr="000B0C52">
        <w:rPr>
          <w:lang w:bidi="he-IL"/>
        </w:rPr>
        <w:t xml:space="preserve"> ont cette variante au second hémistiche </w:t>
      </w:r>
      <w:r>
        <w:rPr>
          <w:lang w:bidi="he-IL"/>
        </w:rPr>
        <w:t>: Comme le vers dans le bois, ai</w:t>
      </w:r>
      <w:r w:rsidRPr="000B0C52">
        <w:rPr>
          <w:lang w:bidi="he-IL"/>
        </w:rPr>
        <w:t>n</w:t>
      </w:r>
      <w:r>
        <w:rPr>
          <w:lang w:bidi="he-IL"/>
        </w:rPr>
        <w:t>si</w:t>
      </w:r>
      <w:r w:rsidRPr="000B0C52">
        <w:rPr>
          <w:lang w:bidi="he-IL"/>
        </w:rPr>
        <w:t xml:space="preserve"> la femme qui fait le mal détruit l’homme.</w:t>
      </w:r>
      <w:r>
        <w:rPr>
          <w:lang w:bidi="he-IL"/>
        </w:rPr>
        <w:t xml:space="preserve"> </w:t>
      </w:r>
    </w:p>
    <w:p w:rsidR="0073183F" w:rsidRDefault="0073183F" w:rsidP="0073183F">
      <w:pPr>
        <w:rPr>
          <w:lang w:bidi="he-IL"/>
        </w:rPr>
      </w:pPr>
      <w:r w:rsidRPr="000B0C52">
        <w:rPr>
          <w:lang w:bidi="he-IL"/>
        </w:rPr>
        <w:t>5. Les pensées du juste et de l’impie.</w:t>
      </w:r>
      <w:r w:rsidRPr="00A01812">
        <w:t xml:space="preserve"> — </w:t>
      </w:r>
      <w:r w:rsidRPr="00290B1E">
        <w:rPr>
          <w:rStyle w:val="italicus"/>
        </w:rPr>
        <w:t>Cogitati</w:t>
      </w:r>
      <w:r>
        <w:rPr>
          <w:rStyle w:val="italicus"/>
        </w:rPr>
        <w:t>ónes… jud</w:t>
      </w:r>
      <w:r w:rsidRPr="00290B1E">
        <w:rPr>
          <w:rStyle w:val="italicus"/>
        </w:rPr>
        <w:t>ícia.</w:t>
      </w:r>
      <w:r w:rsidRPr="000B0C52">
        <w:rPr>
          <w:lang w:bidi="he-IL"/>
        </w:rPr>
        <w:t xml:space="preserve"> Mieux vaudrait le singulier </w:t>
      </w:r>
      <w:r>
        <w:rPr>
          <w:lang w:bidi="he-IL"/>
        </w:rPr>
        <w:t xml:space="preserve">: </w:t>
      </w:r>
      <w:r w:rsidRPr="000B0C52">
        <w:rPr>
          <w:lang w:bidi="he-IL"/>
        </w:rPr>
        <w:t>sont équité.</w:t>
      </w:r>
      <w:r w:rsidRPr="00A01812">
        <w:t xml:space="preserve"> — </w:t>
      </w:r>
      <w:r w:rsidRPr="00290B1E">
        <w:rPr>
          <w:rStyle w:val="italicus"/>
        </w:rPr>
        <w:t>Fraudulénta.</w:t>
      </w:r>
      <w:r w:rsidRPr="000B0C52">
        <w:rPr>
          <w:lang w:bidi="he-IL"/>
        </w:rPr>
        <w:t xml:space="preserve"> L’hébreu emploie de nouveau l’abstrait</w:t>
      </w:r>
      <w:r>
        <w:rPr>
          <w:lang w:bidi="he-IL"/>
        </w:rPr>
        <w:t xml:space="preserve">, </w:t>
      </w:r>
      <w:r w:rsidRPr="000B0C52">
        <w:rPr>
          <w:lang w:bidi="he-IL"/>
        </w:rPr>
        <w:t xml:space="preserve">qui </w:t>
      </w:r>
      <w:r>
        <w:rPr>
          <w:lang w:bidi="he-IL"/>
        </w:rPr>
        <w:t>est</w:t>
      </w:r>
      <w:r w:rsidRPr="000B0C52">
        <w:rPr>
          <w:lang w:bidi="he-IL"/>
        </w:rPr>
        <w:t xml:space="preserve"> ici plus énergique </w:t>
      </w:r>
      <w:r>
        <w:rPr>
          <w:lang w:bidi="he-IL"/>
        </w:rPr>
        <w:t xml:space="preserve">: </w:t>
      </w:r>
      <w:r w:rsidRPr="000B0C52">
        <w:rPr>
          <w:lang w:bidi="he-IL"/>
        </w:rPr>
        <w:t>Les desseins des méchants sont la fraude.</w:t>
      </w:r>
      <w:r>
        <w:rPr>
          <w:lang w:bidi="he-IL"/>
        </w:rPr>
        <w:t xml:space="preserve"> </w:t>
      </w:r>
    </w:p>
    <w:p w:rsidR="0073183F" w:rsidRDefault="0073183F" w:rsidP="0073183F">
      <w:pPr>
        <w:rPr>
          <w:lang w:bidi="he-IL"/>
        </w:rPr>
      </w:pPr>
      <w:r>
        <w:rPr>
          <w:lang w:bidi="he-IL"/>
        </w:rPr>
        <w:t>6</w:t>
      </w:r>
      <w:r w:rsidRPr="00585C87">
        <w:rPr>
          <w:lang w:bidi="he-IL"/>
        </w:rPr>
        <w:t xml:space="preserve">. </w:t>
      </w:r>
      <w:r w:rsidRPr="000B0C52">
        <w:rPr>
          <w:lang w:bidi="he-IL"/>
        </w:rPr>
        <w:t>Leurs paroles.</w:t>
      </w:r>
      <w:r w:rsidRPr="00A01812">
        <w:t xml:space="preserve"> — </w:t>
      </w:r>
      <w:r w:rsidRPr="000B0C52">
        <w:rPr>
          <w:lang w:bidi="he-IL"/>
        </w:rPr>
        <w:t>Celles des méchants créent de</w:t>
      </w:r>
      <w:r>
        <w:rPr>
          <w:lang w:bidi="he-IL"/>
        </w:rPr>
        <w:t xml:space="preserve"> graves périls pour la vie des i</w:t>
      </w:r>
      <w:r w:rsidRPr="000B0C52">
        <w:rPr>
          <w:lang w:bidi="he-IL"/>
        </w:rPr>
        <w:t>nnocents</w:t>
      </w:r>
      <w:r w:rsidRPr="00290B1E">
        <w:rPr>
          <w:rStyle w:val="italicus"/>
        </w:rPr>
        <w:t xml:space="preserve"> </w:t>
      </w:r>
      <w:r>
        <w:t>(</w:t>
      </w:r>
      <w:r>
        <w:rPr>
          <w:rStyle w:val="italicus"/>
        </w:rPr>
        <w:t>insi</w:t>
      </w:r>
      <w:r w:rsidRPr="00290B1E">
        <w:rPr>
          <w:rStyle w:val="italicus"/>
        </w:rPr>
        <w:t>diántur sánguini</w:t>
      </w:r>
      <w:r w:rsidRPr="00B836F8">
        <w:t>).</w:t>
      </w:r>
      <w:r w:rsidRPr="000B0C52">
        <w:rPr>
          <w:lang w:bidi="he-IL"/>
        </w:rPr>
        <w:t xml:space="preserve"> Celles des bons procurent le salut (</w:t>
      </w:r>
      <w:r w:rsidRPr="00290B1E">
        <w:rPr>
          <w:rStyle w:val="italicus"/>
        </w:rPr>
        <w:t>liber</w:t>
      </w:r>
      <w:r>
        <w:rPr>
          <w:rStyle w:val="italicus"/>
        </w:rPr>
        <w:t>á</w:t>
      </w:r>
      <w:r w:rsidRPr="00290B1E">
        <w:rPr>
          <w:rStyle w:val="italicus"/>
        </w:rPr>
        <w:t>bit</w:t>
      </w:r>
      <w:r w:rsidRPr="000B0C52">
        <w:rPr>
          <w:lang w:bidi="he-IL"/>
        </w:rPr>
        <w:t> ; le pronom</w:t>
      </w:r>
      <w:r>
        <w:rPr>
          <w:rStyle w:val="italicus"/>
        </w:rPr>
        <w:t xml:space="preserve"> eos</w:t>
      </w:r>
      <w:r w:rsidRPr="000B0C52">
        <w:rPr>
          <w:lang w:bidi="he-IL"/>
        </w:rPr>
        <w:t xml:space="preserve"> peut se rapporter soit aux justes eux-mêmes</w:t>
      </w:r>
      <w:r>
        <w:rPr>
          <w:lang w:bidi="he-IL"/>
        </w:rPr>
        <w:t xml:space="preserve">, </w:t>
      </w:r>
      <w:r w:rsidRPr="000B0C52">
        <w:rPr>
          <w:lang w:bidi="he-IL"/>
        </w:rPr>
        <w:t>soit aux malheureux que menaçaient les impies).</w:t>
      </w:r>
      <w:r>
        <w:rPr>
          <w:lang w:bidi="he-IL"/>
        </w:rPr>
        <w:t xml:space="preserve"> </w:t>
      </w:r>
    </w:p>
    <w:p w:rsidR="0073183F" w:rsidRDefault="0073183F" w:rsidP="0073183F">
      <w:pPr>
        <w:rPr>
          <w:lang w:bidi="he-IL"/>
        </w:rPr>
      </w:pPr>
      <w:r w:rsidRPr="000B0C52">
        <w:rPr>
          <w:lang w:bidi="he-IL"/>
        </w:rPr>
        <w:t>7. Instabilité des pécheurs.</w:t>
      </w:r>
      <w:r w:rsidRPr="00A01812">
        <w:t xml:space="preserve"> — </w:t>
      </w:r>
      <w:r w:rsidRPr="00290B1E">
        <w:rPr>
          <w:rStyle w:val="italicus"/>
        </w:rPr>
        <w:t xml:space="preserve">Verte ímpios. </w:t>
      </w:r>
      <w:r w:rsidRPr="000B0C52">
        <w:rPr>
          <w:lang w:bidi="he-IL"/>
        </w:rPr>
        <w:t>L’hébreu signifie plutôt </w:t>
      </w:r>
      <w:r>
        <w:rPr>
          <w:lang w:bidi="he-IL"/>
        </w:rPr>
        <w:t xml:space="preserve">: </w:t>
      </w:r>
      <w:r w:rsidRPr="000B0C52">
        <w:rPr>
          <w:lang w:bidi="he-IL"/>
        </w:rPr>
        <w:t>Les méchants se retournent</w:t>
      </w:r>
      <w:r>
        <w:rPr>
          <w:lang w:bidi="he-IL"/>
        </w:rPr>
        <w:t xml:space="preserve">, </w:t>
      </w:r>
      <w:r w:rsidRPr="000B0C52">
        <w:rPr>
          <w:lang w:bidi="he-IL"/>
        </w:rPr>
        <w:t>et</w:t>
      </w:r>
      <w:r>
        <w:rPr>
          <w:lang w:bidi="he-IL"/>
        </w:rPr>
        <w:t xml:space="preserve"> ils </w:t>
      </w:r>
      <w:r w:rsidRPr="000B0C52">
        <w:rPr>
          <w:lang w:bidi="he-IL"/>
        </w:rPr>
        <w:t>ne sont plus. Locution très pittoresque (</w:t>
      </w:r>
      <w:r>
        <w:rPr>
          <w:lang w:bidi="he-IL"/>
        </w:rPr>
        <w:t>« </w:t>
      </w:r>
      <w:r w:rsidRPr="000B0C52">
        <w:rPr>
          <w:lang w:bidi="he-IL"/>
        </w:rPr>
        <w:t>en un tour de main</w:t>
      </w:r>
      <w:r>
        <w:rPr>
          <w:lang w:bidi="he-IL"/>
        </w:rPr>
        <w:t>, »</w:t>
      </w:r>
      <w:r w:rsidRPr="000B0C52">
        <w:rPr>
          <w:lang w:bidi="he-IL"/>
        </w:rPr>
        <w:t xml:space="preserve"> comme nous disons familièrement dans le même sens)</w:t>
      </w:r>
      <w:r>
        <w:rPr>
          <w:lang w:bidi="he-IL"/>
        </w:rPr>
        <w:t xml:space="preserve">, </w:t>
      </w:r>
      <w:r w:rsidRPr="000B0C52">
        <w:rPr>
          <w:lang w:bidi="he-IL"/>
        </w:rPr>
        <w:t xml:space="preserve">pour marquer que les </w:t>
      </w:r>
      <w:r>
        <w:rPr>
          <w:lang w:bidi="he-IL"/>
        </w:rPr>
        <w:t>impie</w:t>
      </w:r>
      <w:r w:rsidRPr="000B0C52">
        <w:rPr>
          <w:lang w:bidi="he-IL"/>
        </w:rPr>
        <w:t>s disparaissent en un clin d’œil</w:t>
      </w:r>
      <w:r>
        <w:rPr>
          <w:lang w:bidi="he-IL"/>
        </w:rPr>
        <w:t xml:space="preserve">, </w:t>
      </w:r>
      <w:r w:rsidRPr="000B0C52">
        <w:rPr>
          <w:lang w:bidi="he-IL"/>
        </w:rPr>
        <w:t xml:space="preserve">dès que fondent sur eux les vengeances divines. Les </w:t>
      </w:r>
      <w:r>
        <w:rPr>
          <w:lang w:bidi="he-IL"/>
        </w:rPr>
        <w:t>LXX</w:t>
      </w:r>
      <w:r w:rsidRPr="000B0C52">
        <w:rPr>
          <w:lang w:bidi="he-IL"/>
        </w:rPr>
        <w:t xml:space="preserve"> ont modifié la pensée </w:t>
      </w:r>
      <w:r>
        <w:rPr>
          <w:lang w:bidi="he-IL"/>
        </w:rPr>
        <w:t xml:space="preserve">: </w:t>
      </w:r>
      <w:r w:rsidRPr="000B0C52">
        <w:rPr>
          <w:lang w:bidi="he-IL"/>
        </w:rPr>
        <w:t>De quelque côté que se tourne l’</w:t>
      </w:r>
      <w:r>
        <w:rPr>
          <w:lang w:bidi="he-IL"/>
        </w:rPr>
        <w:t xml:space="preserve">impie, </w:t>
      </w:r>
      <w:r w:rsidRPr="000B0C52">
        <w:rPr>
          <w:lang w:bidi="he-IL"/>
        </w:rPr>
        <w:t xml:space="preserve">il </w:t>
      </w:r>
      <w:r>
        <w:rPr>
          <w:lang w:bidi="he-IL"/>
        </w:rPr>
        <w:t>est</w:t>
      </w:r>
      <w:r w:rsidRPr="000B0C52">
        <w:rPr>
          <w:lang w:bidi="he-IL"/>
        </w:rPr>
        <w:t xml:space="preserve"> détruit.</w:t>
      </w:r>
      <w:r w:rsidRPr="00A01812">
        <w:t xml:space="preserve"> — </w:t>
      </w:r>
      <w:r w:rsidRPr="00290B1E">
        <w:rPr>
          <w:rStyle w:val="italicus"/>
        </w:rPr>
        <w:t>Domus</w:t>
      </w:r>
      <w:r>
        <w:rPr>
          <w:rStyle w:val="italicus"/>
        </w:rPr>
        <w:t>…</w:t>
      </w:r>
      <w:r w:rsidRPr="00290B1E">
        <w:rPr>
          <w:rStyle w:val="italicus"/>
        </w:rPr>
        <w:t xml:space="preserve"> justórum</w:t>
      </w:r>
      <w:r>
        <w:rPr>
          <w:rStyle w:val="italicus"/>
        </w:rPr>
        <w:t>…</w:t>
      </w:r>
      <w:r w:rsidRPr="000B0C52">
        <w:rPr>
          <w:lang w:bidi="he-IL"/>
        </w:rPr>
        <w:t xml:space="preserve"> Comparez le vers. 3</w:t>
      </w:r>
      <w:r w:rsidRPr="000B0C52">
        <w:rPr>
          <w:vertAlign w:val="superscript"/>
          <w:lang w:bidi="he-IL"/>
        </w:rPr>
        <w:t>b</w:t>
      </w:r>
      <w:r w:rsidRPr="000B0C52">
        <w:rPr>
          <w:lang w:bidi="he-IL"/>
        </w:rPr>
        <w:t>.</w:t>
      </w:r>
      <w:r>
        <w:rPr>
          <w:lang w:bidi="he-IL"/>
        </w:rPr>
        <w:t xml:space="preserve"> </w:t>
      </w:r>
    </w:p>
    <w:p w:rsidR="0073183F" w:rsidRDefault="0073183F" w:rsidP="0073183F">
      <w:pPr>
        <w:rPr>
          <w:lang w:bidi="he-IL"/>
        </w:rPr>
      </w:pPr>
      <w:r w:rsidRPr="000B0C52">
        <w:rPr>
          <w:lang w:bidi="he-IL"/>
        </w:rPr>
        <w:t xml:space="preserve">8. L’homme sage </w:t>
      </w:r>
      <w:r>
        <w:rPr>
          <w:lang w:bidi="he-IL"/>
        </w:rPr>
        <w:t>est</w:t>
      </w:r>
      <w:r w:rsidRPr="000B0C52">
        <w:rPr>
          <w:lang w:bidi="he-IL"/>
        </w:rPr>
        <w:t xml:space="preserve"> estimé</w:t>
      </w:r>
      <w:r>
        <w:rPr>
          <w:lang w:bidi="he-IL"/>
        </w:rPr>
        <w:t xml:space="preserve">, </w:t>
      </w:r>
      <w:r w:rsidRPr="000B0C52">
        <w:rPr>
          <w:lang w:bidi="he-IL"/>
        </w:rPr>
        <w:t xml:space="preserve">l’insensé </w:t>
      </w:r>
      <w:r>
        <w:rPr>
          <w:lang w:bidi="he-IL"/>
        </w:rPr>
        <w:t>est</w:t>
      </w:r>
      <w:r w:rsidRPr="000B0C52">
        <w:rPr>
          <w:lang w:bidi="he-IL"/>
        </w:rPr>
        <w:t xml:space="preserve"> méprisé.</w:t>
      </w:r>
      <w:r w:rsidRPr="00A01812">
        <w:t xml:space="preserve"> — </w:t>
      </w:r>
      <w:r>
        <w:rPr>
          <w:rStyle w:val="italicus"/>
        </w:rPr>
        <w:t>Doctrína</w:t>
      </w:r>
      <w:r w:rsidRPr="00290B1E">
        <w:rPr>
          <w:rStyle w:val="italicus"/>
        </w:rPr>
        <w:t xml:space="preserve"> sua noscétur</w:t>
      </w:r>
      <w:r>
        <w:rPr>
          <w:rStyle w:val="italicus"/>
        </w:rPr>
        <w:t>…</w:t>
      </w:r>
      <w:r w:rsidRPr="000B0C52">
        <w:rPr>
          <w:lang w:bidi="he-IL"/>
        </w:rPr>
        <w:t xml:space="preserve"> D’après l’hébreu </w:t>
      </w:r>
      <w:r>
        <w:rPr>
          <w:lang w:bidi="he-IL"/>
        </w:rPr>
        <w:t xml:space="preserve">: </w:t>
      </w:r>
      <w:r w:rsidRPr="000B0C52">
        <w:rPr>
          <w:lang w:bidi="he-IL"/>
        </w:rPr>
        <w:t xml:space="preserve">Un homme </w:t>
      </w:r>
      <w:r>
        <w:rPr>
          <w:lang w:bidi="he-IL"/>
        </w:rPr>
        <w:t>est</w:t>
      </w:r>
      <w:r w:rsidRPr="000B0C52">
        <w:rPr>
          <w:lang w:bidi="he-IL"/>
        </w:rPr>
        <w:t xml:space="preserve"> loué selon sa prudence</w:t>
      </w:r>
      <w:r>
        <w:rPr>
          <w:lang w:bidi="he-IL"/>
        </w:rPr>
        <w:t>.</w:t>
      </w:r>
      <w:r w:rsidRPr="00A01812">
        <w:t xml:space="preserve"> — </w:t>
      </w:r>
      <w:r>
        <w:rPr>
          <w:rStyle w:val="italicus"/>
        </w:rPr>
        <w:t>Qui vanus</w:t>
      </w:r>
      <w:r w:rsidRPr="00290B1E">
        <w:rPr>
          <w:rStyle w:val="italicus"/>
        </w:rPr>
        <w:t xml:space="preserve"> et excors</w:t>
      </w:r>
      <w:r>
        <w:rPr>
          <w:rStyle w:val="italicus"/>
        </w:rPr>
        <w:t>…</w:t>
      </w:r>
      <w:r w:rsidRPr="000B0C52">
        <w:rPr>
          <w:lang w:bidi="he-IL"/>
        </w:rPr>
        <w:t xml:space="preserve"> </w:t>
      </w:r>
      <w:r>
        <w:rPr>
          <w:lang w:bidi="he-IL"/>
        </w:rPr>
        <w:t>Hébr.</w:t>
      </w:r>
      <w:r w:rsidRPr="000B0C52">
        <w:rPr>
          <w:lang w:bidi="he-IL"/>
        </w:rPr>
        <w:t> </w:t>
      </w:r>
      <w:r>
        <w:rPr>
          <w:lang w:bidi="he-IL"/>
        </w:rPr>
        <w:t xml:space="preserve">: </w:t>
      </w:r>
      <w:r w:rsidRPr="000B0C52">
        <w:rPr>
          <w:lang w:bidi="he-IL"/>
        </w:rPr>
        <w:t>C</w:t>
      </w:r>
      <w:r>
        <w:rPr>
          <w:lang w:bidi="he-IL"/>
        </w:rPr>
        <w:t>e</w:t>
      </w:r>
      <w:r w:rsidRPr="000B0C52">
        <w:rPr>
          <w:lang w:bidi="he-IL"/>
        </w:rPr>
        <w:t>lui qui a le cœur pervers ; c.-à-d. qui voit et comprend les choses au rebours du bon sens.</w:t>
      </w:r>
      <w:r>
        <w:rPr>
          <w:lang w:bidi="he-IL"/>
        </w:rPr>
        <w:t xml:space="preserve"> </w:t>
      </w:r>
    </w:p>
    <w:p w:rsidR="0073183F" w:rsidRDefault="0073183F" w:rsidP="0073183F">
      <w:pPr>
        <w:rPr>
          <w:lang w:bidi="he-IL"/>
        </w:rPr>
      </w:pPr>
      <w:r w:rsidRPr="000B0C52">
        <w:rPr>
          <w:lang w:bidi="he-IL"/>
        </w:rPr>
        <w:t>9. La sotte vanité.</w:t>
      </w:r>
      <w:r w:rsidRPr="00A01812">
        <w:t xml:space="preserve"> — </w:t>
      </w:r>
      <w:r w:rsidRPr="00290B1E">
        <w:rPr>
          <w:rStyle w:val="italicus"/>
        </w:rPr>
        <w:t>Mélior</w:t>
      </w:r>
      <w:r>
        <w:rPr>
          <w:rStyle w:val="italicus"/>
        </w:rPr>
        <w:t>…</w:t>
      </w:r>
      <w:r w:rsidRPr="00290B1E">
        <w:rPr>
          <w:rStyle w:val="italicus"/>
        </w:rPr>
        <w:t xml:space="preserve"> pauper et suffíciens</w:t>
      </w:r>
      <w:r>
        <w:rPr>
          <w:rStyle w:val="italicus"/>
        </w:rPr>
        <w:t>…</w:t>
      </w:r>
      <w:r>
        <w:rPr>
          <w:lang w:bidi="he-IL"/>
        </w:rPr>
        <w:t xml:space="preserve"> Dans</w:t>
      </w:r>
      <w:r w:rsidRPr="000B0C52">
        <w:rPr>
          <w:lang w:bidi="he-IL"/>
        </w:rPr>
        <w:t xml:space="preserve"> l’hébreu</w:t>
      </w:r>
      <w:r>
        <w:rPr>
          <w:lang w:bidi="he-IL"/>
        </w:rPr>
        <w:t xml:space="preserve">, </w:t>
      </w:r>
      <w:r w:rsidRPr="000B0C52">
        <w:rPr>
          <w:lang w:bidi="he-IL"/>
        </w:rPr>
        <w:t>avec deux nuances légères </w:t>
      </w:r>
      <w:r>
        <w:rPr>
          <w:lang w:bidi="he-IL"/>
        </w:rPr>
        <w:t xml:space="preserve">: </w:t>
      </w:r>
      <w:r w:rsidRPr="000B0C52">
        <w:rPr>
          <w:lang w:bidi="he-IL"/>
        </w:rPr>
        <w:t>Mieux vaut être d’humble condition et se servir soi-même. Le proverbe suppose donc un homme sans la moindre fortune</w:t>
      </w:r>
      <w:r>
        <w:rPr>
          <w:lang w:bidi="he-IL"/>
        </w:rPr>
        <w:t xml:space="preserve">, </w:t>
      </w:r>
      <w:r w:rsidRPr="000B0C52">
        <w:rPr>
          <w:lang w:bidi="he-IL"/>
        </w:rPr>
        <w:t>mais qui peut</w:t>
      </w:r>
      <w:r>
        <w:rPr>
          <w:lang w:bidi="he-IL"/>
        </w:rPr>
        <w:t xml:space="preserve">, </w:t>
      </w:r>
      <w:r w:rsidRPr="000B0C52">
        <w:rPr>
          <w:lang w:bidi="he-IL"/>
        </w:rPr>
        <w:t>grâce à son travail</w:t>
      </w:r>
      <w:r>
        <w:rPr>
          <w:lang w:bidi="he-IL"/>
        </w:rPr>
        <w:t xml:space="preserve">, </w:t>
      </w:r>
      <w:r w:rsidRPr="000B0C52">
        <w:rPr>
          <w:lang w:bidi="he-IL"/>
        </w:rPr>
        <w:t xml:space="preserve">suffire à tous ses besoins. Cf. </w:t>
      </w:r>
      <w:r>
        <w:rPr>
          <w:lang w:bidi="he-IL"/>
        </w:rPr>
        <w:t>Eccli.</w:t>
      </w:r>
      <w:r w:rsidRPr="000B0C52">
        <w:rPr>
          <w:lang w:bidi="he-IL"/>
        </w:rPr>
        <w:t xml:space="preserve"> </w:t>
      </w:r>
      <w:r>
        <w:rPr>
          <w:lang w:bidi="he-IL"/>
        </w:rPr>
        <w:t xml:space="preserve">XVIII, </w:t>
      </w:r>
      <w:r w:rsidRPr="000B0C52">
        <w:rPr>
          <w:lang w:bidi="he-IL"/>
        </w:rPr>
        <w:t>30. Quelques hébraïsants traduisent les mots</w:t>
      </w:r>
      <w:r w:rsidR="00A271B8">
        <w:rPr>
          <w:rStyle w:val="italicus"/>
        </w:rPr>
        <w:t xml:space="preserve"> </w:t>
      </w:r>
      <w:r w:rsidR="00DE7E73">
        <w:rPr>
          <w:rStyle w:val="italicus"/>
        </w:rPr>
        <w:t>᾿</w:t>
      </w:r>
      <w:r w:rsidRPr="00290B1E">
        <w:rPr>
          <w:rStyle w:val="italicus"/>
        </w:rPr>
        <w:t>ébed lô</w:t>
      </w:r>
      <w:r w:rsidRPr="000B0C52">
        <w:rPr>
          <w:lang w:bidi="he-IL"/>
        </w:rPr>
        <w:t xml:space="preserve"> par </w:t>
      </w:r>
      <w:r>
        <w:rPr>
          <w:lang w:bidi="he-IL"/>
        </w:rPr>
        <w:t>« </w:t>
      </w:r>
      <w:r w:rsidRPr="000B0C52">
        <w:rPr>
          <w:lang w:bidi="he-IL"/>
        </w:rPr>
        <w:t>qui a un serviteur</w:t>
      </w:r>
      <w:r>
        <w:rPr>
          <w:lang w:bidi="he-IL"/>
        </w:rPr>
        <w:t> »</w:t>
      </w:r>
      <w:r w:rsidRPr="000B0C52">
        <w:rPr>
          <w:lang w:bidi="he-IL"/>
        </w:rPr>
        <w:t> ; mais cette idée s’harmonise moins bien avec le contexte.</w:t>
      </w:r>
      <w:r w:rsidRPr="00A01812">
        <w:t xml:space="preserve"> — </w:t>
      </w:r>
      <w:r>
        <w:rPr>
          <w:rStyle w:val="italicus"/>
        </w:rPr>
        <w:t>Qu</w:t>
      </w:r>
      <w:r w:rsidRPr="00290B1E">
        <w:rPr>
          <w:rStyle w:val="italicus"/>
        </w:rPr>
        <w:t>am gloriósus </w:t>
      </w:r>
      <w:r>
        <w:rPr>
          <w:rStyle w:val="italicus"/>
        </w:rPr>
        <w:t xml:space="preserve">: </w:t>
      </w:r>
      <w:r w:rsidRPr="000B0C52">
        <w:rPr>
          <w:lang w:bidi="he-IL"/>
        </w:rPr>
        <w:t>un arrogant</w:t>
      </w:r>
      <w:r>
        <w:rPr>
          <w:lang w:bidi="he-IL"/>
        </w:rPr>
        <w:t xml:space="preserve">, </w:t>
      </w:r>
      <w:r w:rsidRPr="000B0C52">
        <w:rPr>
          <w:lang w:bidi="he-IL"/>
        </w:rPr>
        <w:t>qui vante sa naissance</w:t>
      </w:r>
      <w:r>
        <w:rPr>
          <w:lang w:bidi="he-IL"/>
        </w:rPr>
        <w:t xml:space="preserve">, </w:t>
      </w:r>
      <w:r w:rsidRPr="000B0C52">
        <w:rPr>
          <w:lang w:bidi="he-IL"/>
        </w:rPr>
        <w:t>sa famille</w:t>
      </w:r>
      <w:r>
        <w:rPr>
          <w:lang w:bidi="he-IL"/>
        </w:rPr>
        <w:t xml:space="preserve">, </w:t>
      </w:r>
      <w:r w:rsidRPr="000B0C52">
        <w:rPr>
          <w:lang w:bidi="he-IL"/>
        </w:rPr>
        <w:t xml:space="preserve">et qui </w:t>
      </w:r>
      <w:r>
        <w:rPr>
          <w:lang w:bidi="he-IL"/>
        </w:rPr>
        <w:t>est</w:t>
      </w:r>
      <w:r w:rsidRPr="000B0C52">
        <w:rPr>
          <w:lang w:bidi="he-IL"/>
        </w:rPr>
        <w:t xml:space="preserve"> réduit à la misèr</w:t>
      </w:r>
      <w:r>
        <w:rPr>
          <w:lang w:bidi="he-IL"/>
        </w:rPr>
        <w:t>e</w:t>
      </w:r>
      <w:r w:rsidRPr="000B0C52">
        <w:rPr>
          <w:lang w:bidi="he-IL"/>
        </w:rPr>
        <w:t xml:space="preserve"> (</w:t>
      </w:r>
      <w:r w:rsidRPr="00290B1E">
        <w:rPr>
          <w:rStyle w:val="italicus"/>
        </w:rPr>
        <w:t>índigens pane</w:t>
      </w:r>
      <w:r w:rsidRPr="00B836F8">
        <w:t>).</w:t>
      </w:r>
      <w:r>
        <w:rPr>
          <w:lang w:bidi="he-IL"/>
        </w:rPr>
        <w:t xml:space="preserve"> </w:t>
      </w:r>
    </w:p>
    <w:p w:rsidR="0073183F" w:rsidRDefault="0073183F" w:rsidP="0073183F">
      <w:pPr>
        <w:rPr>
          <w:lang w:bidi="he-IL"/>
        </w:rPr>
      </w:pPr>
      <w:r w:rsidRPr="000B0C52">
        <w:rPr>
          <w:lang w:bidi="he-IL"/>
        </w:rPr>
        <w:t>10. La cruaut</w:t>
      </w:r>
      <w:r>
        <w:rPr>
          <w:lang w:bidi="he-IL"/>
        </w:rPr>
        <w:t>é de l’impie opposée à la bonté</w:t>
      </w:r>
      <w:r w:rsidRPr="000B0C52">
        <w:rPr>
          <w:lang w:bidi="he-IL"/>
        </w:rPr>
        <w:t xml:space="preserve"> du juste.</w:t>
      </w:r>
      <w:r w:rsidRPr="00A01812">
        <w:t xml:space="preserve"> — </w:t>
      </w:r>
      <w:r>
        <w:rPr>
          <w:rStyle w:val="italicus"/>
        </w:rPr>
        <w:t>Novi</w:t>
      </w:r>
      <w:r w:rsidRPr="00290B1E">
        <w:rPr>
          <w:rStyle w:val="italicus"/>
        </w:rPr>
        <w:t>t</w:t>
      </w:r>
      <w:r w:rsidRPr="000B0C52">
        <w:rPr>
          <w:lang w:bidi="he-IL"/>
        </w:rPr>
        <w:t> </w:t>
      </w:r>
      <w:r>
        <w:rPr>
          <w:lang w:bidi="he-IL"/>
        </w:rPr>
        <w:t xml:space="preserve">: </w:t>
      </w:r>
      <w:r w:rsidRPr="000B0C52">
        <w:rPr>
          <w:lang w:bidi="he-IL"/>
        </w:rPr>
        <w:t xml:space="preserve">d’une connaissance sympathique et pratique. Cf. </w:t>
      </w:r>
      <w:r>
        <w:rPr>
          <w:lang w:bidi="he-IL"/>
        </w:rPr>
        <w:t xml:space="preserve">Ps. I, </w:t>
      </w:r>
      <w:r w:rsidRPr="000B0C52">
        <w:rPr>
          <w:lang w:bidi="he-IL"/>
        </w:rPr>
        <w:t xml:space="preserve">6. Les </w:t>
      </w:r>
      <w:r>
        <w:rPr>
          <w:lang w:bidi="he-IL"/>
        </w:rPr>
        <w:t>LXX</w:t>
      </w:r>
      <w:r w:rsidRPr="000B0C52">
        <w:rPr>
          <w:lang w:bidi="he-IL"/>
        </w:rPr>
        <w:t xml:space="preserve"> ont bien tr</w:t>
      </w:r>
      <w:r>
        <w:rPr>
          <w:lang w:bidi="he-IL"/>
        </w:rPr>
        <w:t>a</w:t>
      </w:r>
      <w:r w:rsidRPr="000B0C52">
        <w:rPr>
          <w:lang w:bidi="he-IL"/>
        </w:rPr>
        <w:t>duit la pensée </w:t>
      </w:r>
      <w:r>
        <w:rPr>
          <w:lang w:bidi="he-IL"/>
        </w:rPr>
        <w:t xml:space="preserve">: </w:t>
      </w:r>
      <w:r w:rsidRPr="000B0C52">
        <w:rPr>
          <w:lang w:bidi="he-IL"/>
        </w:rPr>
        <w:t>Le juste a pitié</w:t>
      </w:r>
      <w:r>
        <w:rPr>
          <w:lang w:bidi="he-IL"/>
        </w:rPr>
        <w:t>…</w:t>
      </w:r>
      <w:r w:rsidRPr="00A01812">
        <w:t xml:space="preserve"> — </w:t>
      </w:r>
      <w:r w:rsidRPr="00290B1E">
        <w:rPr>
          <w:rStyle w:val="italicus"/>
        </w:rPr>
        <w:t xml:space="preserve">Jumentórum </w:t>
      </w:r>
      <w:r>
        <w:rPr>
          <w:rStyle w:val="italicus"/>
        </w:rPr>
        <w:t>ánimas</w:t>
      </w:r>
      <w:r w:rsidRPr="00290B1E">
        <w:rPr>
          <w:rStyle w:val="italicus"/>
        </w:rPr>
        <w:t>.</w:t>
      </w:r>
      <w:r>
        <w:rPr>
          <w:lang w:bidi="he-IL"/>
        </w:rPr>
        <w:t xml:space="preserve"> C.-à-d. leurs i</w:t>
      </w:r>
      <w:r w:rsidRPr="000B0C52">
        <w:rPr>
          <w:lang w:bidi="he-IL"/>
        </w:rPr>
        <w:t>mpressions de peine et de bien-être</w:t>
      </w:r>
      <w:r>
        <w:rPr>
          <w:lang w:bidi="he-IL"/>
        </w:rPr>
        <w:t xml:space="preserve">, </w:t>
      </w:r>
      <w:r w:rsidRPr="000B0C52">
        <w:rPr>
          <w:lang w:bidi="he-IL"/>
        </w:rPr>
        <w:t>leurs besoins divers</w:t>
      </w:r>
      <w:r>
        <w:rPr>
          <w:lang w:bidi="he-IL"/>
        </w:rPr>
        <w:t>, etc</w:t>
      </w:r>
      <w:r w:rsidRPr="000B0C52">
        <w:rPr>
          <w:lang w:bidi="he-IL"/>
        </w:rPr>
        <w:t>. Trait d’une grande délicatesse</w:t>
      </w:r>
      <w:r>
        <w:rPr>
          <w:lang w:bidi="he-IL"/>
        </w:rPr>
        <w:t xml:space="preserve">, </w:t>
      </w:r>
      <w:r w:rsidRPr="000B0C52">
        <w:rPr>
          <w:lang w:bidi="he-IL"/>
        </w:rPr>
        <w:t xml:space="preserve">appuyé d’ailleurs sur un commandement formel de la loi. Cf. Ex. </w:t>
      </w:r>
      <w:r>
        <w:rPr>
          <w:lang w:bidi="he-IL"/>
        </w:rPr>
        <w:t xml:space="preserve">XX, </w:t>
      </w:r>
      <w:r w:rsidRPr="000B0C52">
        <w:rPr>
          <w:lang w:bidi="he-IL"/>
        </w:rPr>
        <w:t xml:space="preserve">10 ; </w:t>
      </w:r>
      <w:r>
        <w:rPr>
          <w:lang w:bidi="he-IL"/>
        </w:rPr>
        <w:t xml:space="preserve">XXIII, </w:t>
      </w:r>
      <w:r w:rsidRPr="000B0C52">
        <w:rPr>
          <w:lang w:bidi="he-IL"/>
        </w:rPr>
        <w:t>4-5 ; Deut</w:t>
      </w:r>
      <w:r>
        <w:rPr>
          <w:lang w:bidi="he-IL"/>
        </w:rPr>
        <w:t xml:space="preserve">. V, </w:t>
      </w:r>
      <w:r w:rsidRPr="000B0C52">
        <w:rPr>
          <w:lang w:bidi="he-IL"/>
        </w:rPr>
        <w:t xml:space="preserve">14 ; </w:t>
      </w:r>
      <w:r>
        <w:rPr>
          <w:lang w:bidi="he-IL"/>
        </w:rPr>
        <w:t xml:space="preserve">XXII, </w:t>
      </w:r>
      <w:r w:rsidRPr="000B0C52">
        <w:rPr>
          <w:lang w:bidi="he-IL"/>
        </w:rPr>
        <w:t xml:space="preserve">10 ; </w:t>
      </w:r>
      <w:r>
        <w:rPr>
          <w:lang w:bidi="he-IL"/>
        </w:rPr>
        <w:t xml:space="preserve">XXV, </w:t>
      </w:r>
      <w:r w:rsidRPr="000B0C52">
        <w:rPr>
          <w:lang w:bidi="he-IL"/>
        </w:rPr>
        <w:t>4. On l’a depuis longtemps remarqué</w:t>
      </w:r>
      <w:r>
        <w:rPr>
          <w:lang w:bidi="he-IL"/>
        </w:rPr>
        <w:t xml:space="preserve">, </w:t>
      </w:r>
      <w:r w:rsidRPr="000B0C52">
        <w:rPr>
          <w:lang w:bidi="he-IL"/>
        </w:rPr>
        <w:t xml:space="preserve">quiconque </w:t>
      </w:r>
      <w:r>
        <w:rPr>
          <w:lang w:bidi="he-IL"/>
        </w:rPr>
        <w:t>est</w:t>
      </w:r>
      <w:r w:rsidRPr="000B0C52">
        <w:rPr>
          <w:lang w:bidi="he-IL"/>
        </w:rPr>
        <w:t xml:space="preserve"> cruel envers</w:t>
      </w:r>
      <w:r>
        <w:rPr>
          <w:lang w:bidi="he-IL"/>
        </w:rPr>
        <w:t xml:space="preserve"> les animaux l’est aussi envers </w:t>
      </w:r>
      <w:r w:rsidRPr="000B0C52">
        <w:rPr>
          <w:lang w:bidi="he-IL"/>
        </w:rPr>
        <w:t>ses semblables</w:t>
      </w:r>
      <w:r>
        <w:rPr>
          <w:lang w:bidi="he-IL"/>
        </w:rPr>
        <w:t xml:space="preserve">, </w:t>
      </w:r>
      <w:r w:rsidRPr="000B0C52">
        <w:rPr>
          <w:lang w:bidi="he-IL"/>
        </w:rPr>
        <w:t xml:space="preserve">et tel </w:t>
      </w:r>
      <w:r>
        <w:rPr>
          <w:lang w:bidi="he-IL"/>
        </w:rPr>
        <w:t>est</w:t>
      </w:r>
      <w:r w:rsidRPr="000B0C52">
        <w:rPr>
          <w:lang w:bidi="he-IL"/>
        </w:rPr>
        <w:t xml:space="preserve"> précisément le cas des </w:t>
      </w:r>
      <w:r>
        <w:rPr>
          <w:lang w:bidi="he-IL"/>
        </w:rPr>
        <w:t>impie</w:t>
      </w:r>
      <w:r w:rsidRPr="000B0C52">
        <w:rPr>
          <w:lang w:bidi="he-IL"/>
        </w:rPr>
        <w:t>s </w:t>
      </w:r>
      <w:r>
        <w:rPr>
          <w:lang w:bidi="he-IL"/>
        </w:rPr>
        <w:t xml:space="preserve">: </w:t>
      </w:r>
      <w:r w:rsidRPr="00290B1E">
        <w:rPr>
          <w:rStyle w:val="italicus"/>
        </w:rPr>
        <w:t>víscera</w:t>
      </w:r>
      <w:r>
        <w:rPr>
          <w:rStyle w:val="italicus"/>
        </w:rPr>
        <w:t>…</w:t>
      </w:r>
      <w:r w:rsidRPr="00290B1E">
        <w:rPr>
          <w:rStyle w:val="italicus"/>
        </w:rPr>
        <w:t xml:space="preserve"> crudélia.</w:t>
      </w:r>
      <w:r>
        <w:rPr>
          <w:lang w:bidi="he-IL"/>
        </w:rPr>
        <w:t xml:space="preserve"> </w:t>
      </w:r>
    </w:p>
    <w:p w:rsidR="0073183F" w:rsidRDefault="0073183F" w:rsidP="0073183F">
      <w:pPr>
        <w:rPr>
          <w:lang w:bidi="he-IL"/>
        </w:rPr>
      </w:pPr>
      <w:r>
        <w:rPr>
          <w:lang w:bidi="he-IL"/>
        </w:rPr>
        <w:t>11</w:t>
      </w:r>
      <w:r>
        <w:rPr>
          <w:vertAlign w:val="superscript"/>
          <w:lang w:bidi="he-IL"/>
        </w:rPr>
        <w:t>ab</w:t>
      </w:r>
      <w:r w:rsidRPr="000B0C52">
        <w:rPr>
          <w:lang w:bidi="he-IL"/>
        </w:rPr>
        <w:t>. L’activité et la paresse.</w:t>
      </w:r>
      <w:r w:rsidRPr="00A01812">
        <w:t xml:space="preserve"> — </w:t>
      </w:r>
      <w:r w:rsidRPr="00290B1E">
        <w:rPr>
          <w:rStyle w:val="italicus"/>
        </w:rPr>
        <w:t>Qui operátur</w:t>
      </w:r>
      <w:r>
        <w:rPr>
          <w:rStyle w:val="italicus"/>
        </w:rPr>
        <w:t>…</w:t>
      </w:r>
      <w:r w:rsidRPr="00290B1E">
        <w:rPr>
          <w:rStyle w:val="italicus"/>
        </w:rPr>
        <w:t xml:space="preserve"> satiábitur</w:t>
      </w:r>
      <w:r>
        <w:rPr>
          <w:rStyle w:val="italicus"/>
        </w:rPr>
        <w:t>…</w:t>
      </w:r>
      <w:r w:rsidRPr="000B0C52">
        <w:rPr>
          <w:lang w:bidi="he-IL"/>
        </w:rPr>
        <w:t xml:space="preserve"> Un des grands avantages de la vie laborieuse </w:t>
      </w:r>
      <w:r>
        <w:rPr>
          <w:lang w:bidi="he-IL"/>
        </w:rPr>
        <w:t xml:space="preserve">: </w:t>
      </w:r>
      <w:r w:rsidRPr="000B0C52">
        <w:rPr>
          <w:lang w:bidi="he-IL"/>
        </w:rPr>
        <w:t>se suffire à soi-même et ne manquer de rien.</w:t>
      </w:r>
      <w:r w:rsidRPr="00A01812">
        <w:t xml:space="preserve"> — </w:t>
      </w:r>
      <w:r w:rsidRPr="00290B1E">
        <w:rPr>
          <w:rStyle w:val="italicus"/>
        </w:rPr>
        <w:t>Qui</w:t>
      </w:r>
      <w:r>
        <w:rPr>
          <w:rStyle w:val="italicus"/>
        </w:rPr>
        <w:t>…</w:t>
      </w:r>
      <w:r w:rsidRPr="00290B1E">
        <w:rPr>
          <w:rStyle w:val="italicus"/>
        </w:rPr>
        <w:t xml:space="preserve"> sect</w:t>
      </w:r>
      <w:r>
        <w:rPr>
          <w:rStyle w:val="italicus"/>
        </w:rPr>
        <w:t>á</w:t>
      </w:r>
      <w:r w:rsidRPr="00290B1E">
        <w:rPr>
          <w:rStyle w:val="italicus"/>
        </w:rPr>
        <w:t>tur ótium.</w:t>
      </w:r>
      <w:r w:rsidRPr="000B0C52">
        <w:rPr>
          <w:lang w:bidi="he-IL"/>
        </w:rPr>
        <w:t xml:space="preserve"> </w:t>
      </w:r>
      <w:r>
        <w:rPr>
          <w:lang w:bidi="he-IL"/>
        </w:rPr>
        <w:t>Hébr.</w:t>
      </w:r>
      <w:r w:rsidRPr="000B0C52">
        <w:rPr>
          <w:lang w:bidi="he-IL"/>
        </w:rPr>
        <w:t> </w:t>
      </w:r>
      <w:r>
        <w:rPr>
          <w:lang w:bidi="he-IL"/>
        </w:rPr>
        <w:t xml:space="preserve">: </w:t>
      </w:r>
      <w:r w:rsidRPr="000B0C52">
        <w:rPr>
          <w:lang w:bidi="he-IL"/>
        </w:rPr>
        <w:t>c</w:t>
      </w:r>
      <w:r>
        <w:rPr>
          <w:lang w:bidi="he-IL"/>
        </w:rPr>
        <w:t>e</w:t>
      </w:r>
      <w:r w:rsidRPr="000B0C52">
        <w:rPr>
          <w:lang w:bidi="he-IL"/>
        </w:rPr>
        <w:t xml:space="preserve">lui qui </w:t>
      </w:r>
      <w:r w:rsidRPr="000B0C52">
        <w:rPr>
          <w:lang w:bidi="he-IL"/>
        </w:rPr>
        <w:lastRenderedPageBreak/>
        <w:t>po</w:t>
      </w:r>
      <w:r>
        <w:rPr>
          <w:lang w:bidi="he-IL"/>
        </w:rPr>
        <w:t>u</w:t>
      </w:r>
      <w:r w:rsidRPr="000B0C52">
        <w:rPr>
          <w:lang w:bidi="he-IL"/>
        </w:rPr>
        <w:t>rsuit d</w:t>
      </w:r>
      <w:r>
        <w:rPr>
          <w:lang w:bidi="he-IL"/>
        </w:rPr>
        <w:t>es</w:t>
      </w:r>
      <w:r w:rsidRPr="000B0C52">
        <w:rPr>
          <w:lang w:bidi="he-IL"/>
        </w:rPr>
        <w:t xml:space="preserve"> choses vaines. La Vulgate donne bien le sens.</w:t>
      </w:r>
      <w:r w:rsidRPr="00A01812">
        <w:t xml:space="preserve"> — </w:t>
      </w:r>
      <w:r w:rsidRPr="00290B1E">
        <w:rPr>
          <w:rStyle w:val="italicus"/>
        </w:rPr>
        <w:t xml:space="preserve">Stultíssimus </w:t>
      </w:r>
      <w:r>
        <w:rPr>
          <w:rStyle w:val="italicus"/>
        </w:rPr>
        <w:t>est</w:t>
      </w:r>
      <w:r w:rsidRPr="00290B1E">
        <w:rPr>
          <w:rStyle w:val="italicus"/>
        </w:rPr>
        <w:t>.</w:t>
      </w:r>
      <w:r w:rsidRPr="000B0C52">
        <w:rPr>
          <w:lang w:bidi="he-IL"/>
        </w:rPr>
        <w:t xml:space="preserve"> Hébr. </w:t>
      </w:r>
      <w:r>
        <w:rPr>
          <w:lang w:bidi="he-IL"/>
        </w:rPr>
        <w:t>: est</w:t>
      </w:r>
      <w:r w:rsidRPr="000B0C52">
        <w:rPr>
          <w:lang w:bidi="he-IL"/>
        </w:rPr>
        <w:t xml:space="preserve"> dépourvu d</w:t>
      </w:r>
      <w:r>
        <w:rPr>
          <w:lang w:bidi="he-IL"/>
        </w:rPr>
        <w:t>e cœur (d’esprit). « On s’atten</w:t>
      </w:r>
      <w:r w:rsidRPr="000B0C52">
        <w:rPr>
          <w:lang w:bidi="he-IL"/>
        </w:rPr>
        <w:t>drait à voir l’antithèse du second hémistiche se terminer par les mots </w:t>
      </w:r>
      <w:r>
        <w:rPr>
          <w:lang w:bidi="he-IL"/>
        </w:rPr>
        <w:t xml:space="preserve">: </w:t>
      </w:r>
      <w:r w:rsidRPr="000B0C52">
        <w:rPr>
          <w:lang w:bidi="he-IL"/>
        </w:rPr>
        <w:t xml:space="preserve">manquera </w:t>
      </w:r>
      <w:r>
        <w:rPr>
          <w:lang w:bidi="he-IL"/>
        </w:rPr>
        <w:t>de</w:t>
      </w:r>
      <w:r w:rsidRPr="000B0C52">
        <w:rPr>
          <w:lang w:bidi="he-IL"/>
        </w:rPr>
        <w:t xml:space="preserve"> pain ; mais le vrai contraste va plus loin. La paresse conduit à un mal pire que c</w:t>
      </w:r>
      <w:r>
        <w:rPr>
          <w:lang w:bidi="he-IL"/>
        </w:rPr>
        <w:t>e</w:t>
      </w:r>
      <w:r w:rsidRPr="000B0C52">
        <w:rPr>
          <w:lang w:bidi="he-IL"/>
        </w:rPr>
        <w:t>lui de la faim.</w:t>
      </w:r>
      <w:r>
        <w:rPr>
          <w:lang w:bidi="he-IL"/>
        </w:rPr>
        <w:t xml:space="preserve"> » </w:t>
      </w:r>
    </w:p>
    <w:p w:rsidR="0073183F" w:rsidRDefault="0073183F" w:rsidP="0073183F">
      <w:pPr>
        <w:rPr>
          <w:lang w:bidi="he-IL"/>
        </w:rPr>
      </w:pPr>
      <w:r>
        <w:rPr>
          <w:lang w:bidi="he-IL"/>
        </w:rPr>
        <w:t>11</w:t>
      </w:r>
      <w:r w:rsidRPr="000B0C52">
        <w:rPr>
          <w:vertAlign w:val="superscript"/>
          <w:lang w:bidi="he-IL"/>
        </w:rPr>
        <w:t>cd</w:t>
      </w:r>
      <w:r w:rsidRPr="000B0C52">
        <w:rPr>
          <w:lang w:bidi="he-IL"/>
        </w:rPr>
        <w:t xml:space="preserve">. La débauche. Ce distique manque dans l’hébreu ; il se trouve aussi dans les </w:t>
      </w:r>
      <w:r>
        <w:rPr>
          <w:lang w:bidi="he-IL"/>
        </w:rPr>
        <w:t>LXX</w:t>
      </w:r>
      <w:r w:rsidRPr="000B0C52">
        <w:rPr>
          <w:lang w:bidi="he-IL"/>
        </w:rPr>
        <w:t>.</w:t>
      </w:r>
      <w:r w:rsidRPr="00A01812">
        <w:t xml:space="preserve"> — </w:t>
      </w:r>
      <w:r w:rsidRPr="00290B1E">
        <w:rPr>
          <w:rStyle w:val="italicus"/>
        </w:rPr>
        <w:t>Suávis</w:t>
      </w:r>
      <w:r>
        <w:rPr>
          <w:rStyle w:val="italicus"/>
        </w:rPr>
        <w:t>…</w:t>
      </w:r>
      <w:r w:rsidRPr="00290B1E">
        <w:rPr>
          <w:rStyle w:val="italicus"/>
        </w:rPr>
        <w:t xml:space="preserve"> in vini demorati</w:t>
      </w:r>
      <w:r>
        <w:rPr>
          <w:rStyle w:val="italicus"/>
        </w:rPr>
        <w:t>ó</w:t>
      </w:r>
      <w:r w:rsidRPr="00290B1E">
        <w:rPr>
          <w:rStyle w:val="italicus"/>
        </w:rPr>
        <w:t>nibus.</w:t>
      </w:r>
      <w:r w:rsidRPr="000B0C52">
        <w:rPr>
          <w:lang w:bidi="he-IL"/>
        </w:rPr>
        <w:t xml:space="preserve"> Locution trè</w:t>
      </w:r>
      <w:r>
        <w:rPr>
          <w:lang w:bidi="he-IL"/>
        </w:rPr>
        <w:t>s</w:t>
      </w:r>
      <w:r w:rsidRPr="000B0C52">
        <w:rPr>
          <w:lang w:bidi="he-IL"/>
        </w:rPr>
        <w:t xml:space="preserve"> expressive po</w:t>
      </w:r>
      <w:r>
        <w:rPr>
          <w:lang w:bidi="he-IL"/>
        </w:rPr>
        <w:t>ur représenter ceux qui aiment à passer t</w:t>
      </w:r>
      <w:r w:rsidRPr="000B0C52">
        <w:rPr>
          <w:lang w:bidi="he-IL"/>
        </w:rPr>
        <w:t>our temps dans de joyeuses réunions de buveurs</w:t>
      </w:r>
      <w:r>
        <w:rPr>
          <w:lang w:bidi="he-IL"/>
        </w:rPr>
        <w:t>.</w:t>
      </w:r>
      <w:r w:rsidRPr="00A01812">
        <w:t xml:space="preserve"> — </w:t>
      </w:r>
      <w:r w:rsidRPr="00290B1E">
        <w:rPr>
          <w:rStyle w:val="italicus"/>
        </w:rPr>
        <w:t>In suis muniti</w:t>
      </w:r>
      <w:r>
        <w:rPr>
          <w:rStyle w:val="italicus"/>
        </w:rPr>
        <w:t>ó</w:t>
      </w:r>
      <w:r w:rsidRPr="00290B1E">
        <w:rPr>
          <w:rStyle w:val="italicus"/>
        </w:rPr>
        <w:t>nibus</w:t>
      </w:r>
      <w:r>
        <w:rPr>
          <w:rStyle w:val="italicus"/>
        </w:rPr>
        <w:t>…</w:t>
      </w:r>
      <w:r w:rsidRPr="00290B1E">
        <w:rPr>
          <w:rStyle w:val="italicus"/>
        </w:rPr>
        <w:t xml:space="preserve"> contuméliam. </w:t>
      </w:r>
      <w:r w:rsidRPr="00E81515">
        <w:t xml:space="preserve">Les forteresses seront saisies par ses ennemis, et </w:t>
      </w:r>
      <w:r w:rsidRPr="000B0C52">
        <w:rPr>
          <w:lang w:bidi="he-IL"/>
        </w:rPr>
        <w:t>il sera lui-même profondément humilié. Manière figurée de dire qu’il perdra tout.</w:t>
      </w:r>
      <w:r>
        <w:rPr>
          <w:lang w:bidi="he-IL"/>
        </w:rPr>
        <w:t xml:space="preserve"> </w:t>
      </w:r>
    </w:p>
    <w:p w:rsidR="0073183F" w:rsidRDefault="0073183F" w:rsidP="0073183F">
      <w:pPr>
        <w:rPr>
          <w:lang w:bidi="he-IL"/>
        </w:rPr>
      </w:pPr>
      <w:r w:rsidRPr="000B0C52">
        <w:rPr>
          <w:lang w:bidi="he-IL"/>
        </w:rPr>
        <w:t>12. Les désirs des</w:t>
      </w:r>
      <w:r>
        <w:rPr>
          <w:lang w:bidi="he-IL"/>
        </w:rPr>
        <w:t xml:space="preserve"> méchants ; la stabilité des bon</w:t>
      </w:r>
      <w:r w:rsidRPr="000B0C52">
        <w:rPr>
          <w:lang w:bidi="he-IL"/>
        </w:rPr>
        <w:t>s.</w:t>
      </w:r>
      <w:r w:rsidRPr="00A01812">
        <w:t xml:space="preserve"> — </w:t>
      </w:r>
      <w:r w:rsidRPr="00290B1E">
        <w:rPr>
          <w:rStyle w:val="italicus"/>
        </w:rPr>
        <w:t>Desidérium ímpii muniméntum</w:t>
      </w:r>
      <w:r>
        <w:rPr>
          <w:rStyle w:val="italicus"/>
        </w:rPr>
        <w:t>…</w:t>
      </w:r>
      <w:r w:rsidRPr="000B0C52">
        <w:rPr>
          <w:lang w:bidi="he-IL"/>
        </w:rPr>
        <w:t xml:space="preserve"> Cette ligne </w:t>
      </w:r>
      <w:r>
        <w:rPr>
          <w:lang w:bidi="he-IL"/>
        </w:rPr>
        <w:t>est</w:t>
      </w:r>
      <w:r w:rsidRPr="000B0C52">
        <w:rPr>
          <w:lang w:bidi="he-IL"/>
        </w:rPr>
        <w:t xml:space="preserve"> assez obscure ; elle semble signifier que les méchants cherchent protection et abri les uns auprès des autres</w:t>
      </w:r>
      <w:r>
        <w:rPr>
          <w:lang w:bidi="he-IL"/>
        </w:rPr>
        <w:t xml:space="preserve">, </w:t>
      </w:r>
      <w:r w:rsidRPr="000B0C52">
        <w:rPr>
          <w:lang w:bidi="he-IL"/>
        </w:rPr>
        <w:t>quoique en vain ; ou bien</w:t>
      </w:r>
      <w:r>
        <w:rPr>
          <w:lang w:bidi="he-IL"/>
        </w:rPr>
        <w:t>, que les impie</w:t>
      </w:r>
      <w:r w:rsidRPr="000B0C52">
        <w:rPr>
          <w:lang w:bidi="he-IL"/>
        </w:rPr>
        <w:t>s désirent la sécurité</w:t>
      </w:r>
      <w:r>
        <w:rPr>
          <w:lang w:bidi="he-IL"/>
        </w:rPr>
        <w:t xml:space="preserve">, </w:t>
      </w:r>
      <w:r w:rsidRPr="000B0C52">
        <w:rPr>
          <w:lang w:bidi="he-IL"/>
        </w:rPr>
        <w:t>l’affermissement de ceux de leur caste. D’autres traduisent le substantif hébreu</w:t>
      </w:r>
      <w:r>
        <w:rPr>
          <w:rStyle w:val="italicus"/>
        </w:rPr>
        <w:t xml:space="preserve"> mâṣ</w:t>
      </w:r>
      <w:r w:rsidRPr="00290B1E">
        <w:rPr>
          <w:rStyle w:val="italicus"/>
        </w:rPr>
        <w:t>ôd</w:t>
      </w:r>
      <w:r w:rsidRPr="000B0C52">
        <w:rPr>
          <w:lang w:bidi="he-IL"/>
        </w:rPr>
        <w:t xml:space="preserve"> par prise</w:t>
      </w:r>
      <w:r>
        <w:rPr>
          <w:lang w:bidi="he-IL"/>
        </w:rPr>
        <w:t xml:space="preserve">, </w:t>
      </w:r>
      <w:r w:rsidRPr="000B0C52">
        <w:rPr>
          <w:lang w:bidi="he-IL"/>
        </w:rPr>
        <w:t>butin</w:t>
      </w:r>
      <w:r>
        <w:rPr>
          <w:lang w:bidi="he-IL"/>
        </w:rPr>
        <w:t xml:space="preserve">, </w:t>
      </w:r>
      <w:r w:rsidRPr="000B0C52">
        <w:rPr>
          <w:lang w:bidi="he-IL"/>
        </w:rPr>
        <w:t>ou par filet ; de là cet autre sens </w:t>
      </w:r>
      <w:r>
        <w:rPr>
          <w:lang w:bidi="he-IL"/>
        </w:rPr>
        <w:t xml:space="preserve">: </w:t>
      </w:r>
      <w:r w:rsidRPr="000B0C52">
        <w:rPr>
          <w:lang w:bidi="he-IL"/>
        </w:rPr>
        <w:t>les méchants ne songent qu’à se piller mutuellement ; pas de paix possible entre eux</w:t>
      </w:r>
      <w:r>
        <w:rPr>
          <w:lang w:bidi="he-IL"/>
        </w:rPr>
        <w:t xml:space="preserve">, </w:t>
      </w:r>
      <w:r w:rsidRPr="000B0C52">
        <w:rPr>
          <w:lang w:bidi="he-IL"/>
        </w:rPr>
        <w:t>l’égoïsme excitant dans leurs rangs de perpétuelles querelles.</w:t>
      </w:r>
      <w:r w:rsidRPr="00A01812">
        <w:t xml:space="preserve"> — </w:t>
      </w:r>
      <w:r w:rsidRPr="00290B1E">
        <w:rPr>
          <w:rStyle w:val="italicus"/>
        </w:rPr>
        <w:t>Radix justórum profíciet.</w:t>
      </w:r>
      <w:r w:rsidRPr="000B0C52">
        <w:rPr>
          <w:lang w:bidi="he-IL"/>
        </w:rPr>
        <w:t xml:space="preserve"> </w:t>
      </w:r>
      <w:r>
        <w:rPr>
          <w:lang w:bidi="he-IL"/>
        </w:rPr>
        <w:t>Elle</w:t>
      </w:r>
      <w:r w:rsidRPr="000B0C52">
        <w:rPr>
          <w:lang w:bidi="he-IL"/>
        </w:rPr>
        <w:t xml:space="preserve"> </w:t>
      </w:r>
      <w:r>
        <w:rPr>
          <w:lang w:bidi="he-IL"/>
        </w:rPr>
        <w:t>« </w:t>
      </w:r>
      <w:r w:rsidRPr="000B0C52">
        <w:rPr>
          <w:lang w:bidi="he-IL"/>
        </w:rPr>
        <w:t>demeure</w:t>
      </w:r>
      <w:r>
        <w:rPr>
          <w:lang w:bidi="he-IL"/>
        </w:rPr>
        <w:t xml:space="preserve"> », </w:t>
      </w:r>
      <w:r w:rsidRPr="000B0C52">
        <w:rPr>
          <w:lang w:bidi="he-IL"/>
        </w:rPr>
        <w:t>dit l’hébreu</w:t>
      </w:r>
      <w:r>
        <w:rPr>
          <w:lang w:bidi="he-IL"/>
        </w:rPr>
        <w:t xml:space="preserve">, </w:t>
      </w:r>
      <w:r w:rsidRPr="000B0C52">
        <w:rPr>
          <w:lang w:bidi="he-IL"/>
        </w:rPr>
        <w:t>produisant des fruits perpétuels</w:t>
      </w:r>
      <w:r>
        <w:rPr>
          <w:lang w:bidi="he-IL"/>
        </w:rPr>
        <w:t xml:space="preserve">, </w:t>
      </w:r>
      <w:r w:rsidRPr="000B0C52">
        <w:rPr>
          <w:lang w:bidi="he-IL"/>
        </w:rPr>
        <w:t>tandis que celle des impi</w:t>
      </w:r>
      <w:r>
        <w:rPr>
          <w:lang w:bidi="he-IL"/>
        </w:rPr>
        <w:t>e</w:t>
      </w:r>
      <w:r w:rsidRPr="000B0C52">
        <w:rPr>
          <w:lang w:bidi="he-IL"/>
        </w:rPr>
        <w:t xml:space="preserve">s </w:t>
      </w:r>
      <w:r>
        <w:rPr>
          <w:lang w:bidi="he-IL"/>
        </w:rPr>
        <w:t>est</w:t>
      </w:r>
      <w:r w:rsidRPr="000B0C52">
        <w:rPr>
          <w:lang w:bidi="he-IL"/>
        </w:rPr>
        <w:t xml:space="preserve"> stérile. Cf. </w:t>
      </w:r>
      <w:r>
        <w:rPr>
          <w:lang w:bidi="he-IL"/>
        </w:rPr>
        <w:t>vers. 3</w:t>
      </w:r>
      <w:r w:rsidRPr="000B0C52">
        <w:rPr>
          <w:vertAlign w:val="superscript"/>
          <w:lang w:bidi="he-IL"/>
        </w:rPr>
        <w:t>b</w:t>
      </w:r>
      <w:r w:rsidRPr="000B0C52">
        <w:rPr>
          <w:lang w:bidi="he-IL"/>
        </w:rPr>
        <w:t>.</w:t>
      </w:r>
      <w:r w:rsidRPr="00A01812">
        <w:t xml:space="preserve"> — </w:t>
      </w:r>
      <w:r w:rsidRPr="000B0C52">
        <w:rPr>
          <w:lang w:bidi="he-IL"/>
        </w:rPr>
        <w:t xml:space="preserve">Les </w:t>
      </w:r>
      <w:r>
        <w:rPr>
          <w:lang w:bidi="he-IL"/>
        </w:rPr>
        <w:t>LXX</w:t>
      </w:r>
      <w:r w:rsidRPr="000B0C52">
        <w:rPr>
          <w:lang w:bidi="he-IL"/>
        </w:rPr>
        <w:t xml:space="preserve"> ont une autre version de ce distique </w:t>
      </w:r>
      <w:r>
        <w:rPr>
          <w:lang w:bidi="he-IL"/>
        </w:rPr>
        <w:t xml:space="preserve">: </w:t>
      </w:r>
      <w:r w:rsidRPr="000B0C52">
        <w:rPr>
          <w:lang w:bidi="he-IL"/>
        </w:rPr>
        <w:t xml:space="preserve">Les désirs des </w:t>
      </w:r>
      <w:r>
        <w:rPr>
          <w:lang w:bidi="he-IL"/>
        </w:rPr>
        <w:t>impie</w:t>
      </w:r>
      <w:r w:rsidRPr="000B0C52">
        <w:rPr>
          <w:lang w:bidi="he-IL"/>
        </w:rPr>
        <w:t>s sont mauvais</w:t>
      </w:r>
      <w:r>
        <w:rPr>
          <w:lang w:bidi="he-IL"/>
        </w:rPr>
        <w:t xml:space="preserve">, </w:t>
      </w:r>
      <w:r w:rsidRPr="000B0C52">
        <w:rPr>
          <w:lang w:bidi="he-IL"/>
        </w:rPr>
        <w:t>mais les racines des hommes pieux sont dans des forteresses (par conséquent inébranlables).</w:t>
      </w:r>
      <w:r>
        <w:rPr>
          <w:lang w:bidi="he-IL"/>
        </w:rPr>
        <w:t xml:space="preserve"> </w:t>
      </w:r>
    </w:p>
    <w:p w:rsidR="0073183F" w:rsidRDefault="0073183F" w:rsidP="0073183F">
      <w:pPr>
        <w:rPr>
          <w:lang w:bidi="he-IL"/>
        </w:rPr>
      </w:pPr>
      <w:r w:rsidRPr="000B0C52">
        <w:rPr>
          <w:lang w:bidi="he-IL"/>
        </w:rPr>
        <w:t>13-14. La parole et ses résult</w:t>
      </w:r>
      <w:r>
        <w:rPr>
          <w:lang w:bidi="he-IL"/>
        </w:rPr>
        <w:t>ats</w:t>
      </w:r>
      <w:r w:rsidRPr="000B0C52">
        <w:rPr>
          <w:lang w:bidi="he-IL"/>
        </w:rPr>
        <w:t>.</w:t>
      </w:r>
      <w:r w:rsidRPr="00A01812">
        <w:t xml:space="preserve"> — </w:t>
      </w:r>
      <w:r w:rsidRPr="000B0C52">
        <w:rPr>
          <w:lang w:bidi="he-IL"/>
        </w:rPr>
        <w:t>Les péc</w:t>
      </w:r>
      <w:r>
        <w:rPr>
          <w:lang w:bidi="he-IL"/>
        </w:rPr>
        <w:t>hé</w:t>
      </w:r>
      <w:r w:rsidRPr="000B0C52">
        <w:rPr>
          <w:lang w:bidi="he-IL"/>
        </w:rPr>
        <w:t>s de la langue et leurs suites funestes </w:t>
      </w:r>
      <w:r>
        <w:rPr>
          <w:lang w:bidi="he-IL"/>
        </w:rPr>
        <w:t xml:space="preserve">: </w:t>
      </w:r>
      <w:r w:rsidRPr="00290B1E">
        <w:rPr>
          <w:rStyle w:val="italicus"/>
        </w:rPr>
        <w:t>Propter peccáta</w:t>
      </w:r>
      <w:r>
        <w:rPr>
          <w:rStyle w:val="italicus"/>
        </w:rPr>
        <w:t>…</w:t>
      </w:r>
      <w:r w:rsidRPr="000B0C52">
        <w:rPr>
          <w:lang w:bidi="he-IL"/>
        </w:rPr>
        <w:t xml:space="preserve"> D’après l’hébreu </w:t>
      </w:r>
      <w:r>
        <w:rPr>
          <w:lang w:bidi="he-IL"/>
        </w:rPr>
        <w:t>: Il y a dans l’i</w:t>
      </w:r>
      <w:r w:rsidRPr="000B0C52">
        <w:rPr>
          <w:lang w:bidi="he-IL"/>
        </w:rPr>
        <w:t>niquité des lèvres un piège mauvais. Cela revient à dire</w:t>
      </w:r>
      <w:r>
        <w:rPr>
          <w:lang w:bidi="he-IL"/>
        </w:rPr>
        <w:t>, avec la Vul</w:t>
      </w:r>
      <w:r w:rsidRPr="000B0C52">
        <w:rPr>
          <w:lang w:bidi="he-IL"/>
        </w:rPr>
        <w:t>gate</w:t>
      </w:r>
      <w:r>
        <w:rPr>
          <w:lang w:bidi="he-IL"/>
        </w:rPr>
        <w:t xml:space="preserve">, </w:t>
      </w:r>
      <w:r w:rsidRPr="000B0C52">
        <w:rPr>
          <w:lang w:bidi="he-IL"/>
        </w:rPr>
        <w:t>que les méchants</w:t>
      </w:r>
      <w:r>
        <w:rPr>
          <w:lang w:bidi="he-IL"/>
        </w:rPr>
        <w:t xml:space="preserve">, </w:t>
      </w:r>
      <w:r w:rsidRPr="000B0C52">
        <w:rPr>
          <w:lang w:bidi="he-IL"/>
        </w:rPr>
        <w:t>alors qu’ils cherchent à nuire à leur prochain par leurs paroles</w:t>
      </w:r>
      <w:r>
        <w:rPr>
          <w:lang w:bidi="he-IL"/>
        </w:rPr>
        <w:t xml:space="preserve">, </w:t>
      </w:r>
      <w:r w:rsidRPr="000B0C52">
        <w:rPr>
          <w:lang w:bidi="he-IL"/>
        </w:rPr>
        <w:t>se plongent eux-mêmes dans la ruine. Cf. Ps.</w:t>
      </w:r>
      <w:r>
        <w:rPr>
          <w:lang w:bidi="he-IL"/>
        </w:rPr>
        <w:t xml:space="preserve"> IX, </w:t>
      </w:r>
      <w:r w:rsidRPr="000B0C52">
        <w:rPr>
          <w:lang w:bidi="he-IL"/>
        </w:rPr>
        <w:t>16</w:t>
      </w:r>
      <w:r>
        <w:rPr>
          <w:lang w:bidi="he-IL"/>
        </w:rPr>
        <w:t>, etc</w:t>
      </w:r>
      <w:r w:rsidRPr="000B0C52">
        <w:rPr>
          <w:lang w:bidi="he-IL"/>
        </w:rPr>
        <w:t>.</w:t>
      </w:r>
      <w:r w:rsidRPr="00A01812">
        <w:t xml:space="preserve"> — </w:t>
      </w:r>
      <w:r w:rsidRPr="000B0C52">
        <w:rPr>
          <w:lang w:bidi="he-IL"/>
        </w:rPr>
        <w:t xml:space="preserve">Les </w:t>
      </w:r>
      <w:r>
        <w:rPr>
          <w:lang w:bidi="he-IL"/>
        </w:rPr>
        <w:t>LXX</w:t>
      </w:r>
      <w:r w:rsidRPr="000B0C52">
        <w:rPr>
          <w:lang w:bidi="he-IL"/>
        </w:rPr>
        <w:t xml:space="preserve"> ajoutent à la suite du vers. 13 </w:t>
      </w:r>
      <w:r>
        <w:rPr>
          <w:lang w:bidi="he-IL"/>
        </w:rPr>
        <w:t>: Cel</w:t>
      </w:r>
      <w:r w:rsidRPr="000B0C52">
        <w:rPr>
          <w:lang w:bidi="he-IL"/>
        </w:rPr>
        <w:t>ui qui voit avec douceur (avec bonté) obtiendra miséricorde ; mais c</w:t>
      </w:r>
      <w:r>
        <w:rPr>
          <w:lang w:bidi="he-IL"/>
        </w:rPr>
        <w:t>e</w:t>
      </w:r>
      <w:r w:rsidRPr="000B0C52">
        <w:rPr>
          <w:lang w:bidi="he-IL"/>
        </w:rPr>
        <w:t>lui que l’on rencontre aux portes (où</w:t>
      </w:r>
      <w:r>
        <w:rPr>
          <w:lang w:bidi="he-IL"/>
        </w:rPr>
        <w:t xml:space="preserve"> il </w:t>
      </w:r>
      <w:r w:rsidRPr="000B0C52">
        <w:rPr>
          <w:lang w:bidi="he-IL"/>
        </w:rPr>
        <w:t>vient accuser</w:t>
      </w:r>
      <w:r>
        <w:rPr>
          <w:lang w:bidi="he-IL"/>
        </w:rPr>
        <w:t xml:space="preserve">, </w:t>
      </w:r>
      <w:r w:rsidRPr="000B0C52">
        <w:rPr>
          <w:lang w:bidi="he-IL"/>
        </w:rPr>
        <w:t>plaider) tourmentera les âmes.</w:t>
      </w:r>
      <w:r w:rsidRPr="00A01812">
        <w:t xml:space="preserve"> — </w:t>
      </w:r>
      <w:r w:rsidRPr="00E81515">
        <w:rPr>
          <w:rStyle w:val="italicus"/>
        </w:rPr>
        <w:t>De fructu oris</w:t>
      </w:r>
      <w:r>
        <w:rPr>
          <w:rStyle w:val="italicus"/>
        </w:rPr>
        <w:t>…</w:t>
      </w:r>
      <w:r w:rsidRPr="000B0C52">
        <w:rPr>
          <w:lang w:bidi="he-IL"/>
        </w:rPr>
        <w:t xml:space="preserve"> (vers. 14). Résultat des b</w:t>
      </w:r>
      <w:r>
        <w:rPr>
          <w:lang w:bidi="he-IL"/>
        </w:rPr>
        <w:t>onnes paroles. Elles sont comme</w:t>
      </w:r>
      <w:r w:rsidRPr="000B0C52">
        <w:rPr>
          <w:lang w:bidi="he-IL"/>
        </w:rPr>
        <w:t xml:space="preserve"> un fruit savoureux </w:t>
      </w:r>
      <w:r>
        <w:rPr>
          <w:lang w:bidi="he-IL"/>
        </w:rPr>
        <w:t xml:space="preserve">: </w:t>
      </w:r>
      <w:r w:rsidRPr="000B0C52">
        <w:rPr>
          <w:lang w:bidi="he-IL"/>
        </w:rPr>
        <w:t>qui nourrit délicieusement c</w:t>
      </w:r>
      <w:r>
        <w:rPr>
          <w:lang w:bidi="he-IL"/>
        </w:rPr>
        <w:t>e</w:t>
      </w:r>
      <w:r w:rsidRPr="000B0C52">
        <w:rPr>
          <w:lang w:bidi="he-IL"/>
        </w:rPr>
        <w:t>lui qui les profère.</w:t>
      </w:r>
      <w:r w:rsidRPr="00A01812">
        <w:t xml:space="preserve"> — </w:t>
      </w:r>
      <w:r w:rsidRPr="000B0C52">
        <w:rPr>
          <w:lang w:bidi="he-IL"/>
        </w:rPr>
        <w:t>D’elles</w:t>
      </w:r>
      <w:r>
        <w:rPr>
          <w:lang w:bidi="he-IL"/>
        </w:rPr>
        <w:t xml:space="preserve">, </w:t>
      </w:r>
      <w:r w:rsidRPr="000B0C52">
        <w:rPr>
          <w:lang w:bidi="he-IL"/>
        </w:rPr>
        <w:t>par une transition très naturelle</w:t>
      </w:r>
      <w:r>
        <w:rPr>
          <w:lang w:bidi="he-IL"/>
        </w:rPr>
        <w:t xml:space="preserve">, </w:t>
      </w:r>
      <w:r w:rsidRPr="000B0C52">
        <w:rPr>
          <w:lang w:bidi="he-IL"/>
        </w:rPr>
        <w:t>le proverbe passe aux bonnes œuvres</w:t>
      </w:r>
      <w:r>
        <w:rPr>
          <w:lang w:bidi="he-IL"/>
        </w:rPr>
        <w:t xml:space="preserve">, </w:t>
      </w:r>
      <w:r w:rsidRPr="000B0C52">
        <w:rPr>
          <w:lang w:bidi="he-IL"/>
        </w:rPr>
        <w:t>pour dire qu’elles obtie</w:t>
      </w:r>
      <w:r>
        <w:rPr>
          <w:lang w:bidi="he-IL"/>
        </w:rPr>
        <w:t>nd</w:t>
      </w:r>
      <w:r w:rsidRPr="000B0C52">
        <w:rPr>
          <w:lang w:bidi="he-IL"/>
        </w:rPr>
        <w:t>ront pareillement leur récompense </w:t>
      </w:r>
      <w:r>
        <w:rPr>
          <w:lang w:bidi="he-IL"/>
        </w:rPr>
        <w:t xml:space="preserve">: </w:t>
      </w:r>
      <w:r w:rsidRPr="00290B1E">
        <w:rPr>
          <w:rStyle w:val="italicus"/>
        </w:rPr>
        <w:t xml:space="preserve">et juxta </w:t>
      </w:r>
      <w:r>
        <w:rPr>
          <w:rStyle w:val="italicus"/>
        </w:rPr>
        <w:t>ópera…</w:t>
      </w:r>
      <w:r>
        <w:rPr>
          <w:lang w:bidi="he-IL"/>
        </w:rPr>
        <w:t xml:space="preserve"> </w:t>
      </w:r>
    </w:p>
    <w:p w:rsidR="0073183F" w:rsidRDefault="0073183F" w:rsidP="0073183F">
      <w:pPr>
        <w:rPr>
          <w:lang w:bidi="he-IL"/>
        </w:rPr>
      </w:pPr>
      <w:r>
        <w:rPr>
          <w:lang w:bidi="he-IL"/>
        </w:rPr>
        <w:t>15. L’insensé ne se fie</w:t>
      </w:r>
      <w:r w:rsidRPr="000B0C52">
        <w:rPr>
          <w:lang w:bidi="he-IL"/>
        </w:rPr>
        <w:t xml:space="preserve"> qu’à lui-même</w:t>
      </w:r>
      <w:r>
        <w:rPr>
          <w:lang w:bidi="he-IL"/>
        </w:rPr>
        <w:t xml:space="preserve">, </w:t>
      </w:r>
      <w:r w:rsidRPr="000B0C52">
        <w:rPr>
          <w:lang w:bidi="he-IL"/>
        </w:rPr>
        <w:t>le sage reçoit volontiers des conseils.</w:t>
      </w:r>
      <w:r w:rsidRPr="00A01812">
        <w:t xml:space="preserve"> — </w:t>
      </w:r>
      <w:r>
        <w:rPr>
          <w:rStyle w:val="italicus"/>
        </w:rPr>
        <w:t>Recta in ó</w:t>
      </w:r>
      <w:r w:rsidRPr="00290B1E">
        <w:rPr>
          <w:rStyle w:val="italicus"/>
        </w:rPr>
        <w:t>culis ejus.</w:t>
      </w:r>
      <w:r w:rsidRPr="000B0C52">
        <w:rPr>
          <w:lang w:bidi="he-IL"/>
        </w:rPr>
        <w:t xml:space="preserve"> Il trouve sa conduite parfaite ; cela lui suffit</w:t>
      </w:r>
      <w:r>
        <w:rPr>
          <w:lang w:bidi="he-IL"/>
        </w:rPr>
        <w:t xml:space="preserve">, </w:t>
      </w:r>
      <w:r w:rsidRPr="000B0C52">
        <w:rPr>
          <w:lang w:bidi="he-IL"/>
        </w:rPr>
        <w:t>car</w:t>
      </w:r>
      <w:r>
        <w:rPr>
          <w:lang w:bidi="he-IL"/>
        </w:rPr>
        <w:t xml:space="preserve">, </w:t>
      </w:r>
      <w:r w:rsidRPr="000B0C52">
        <w:rPr>
          <w:lang w:bidi="he-IL"/>
        </w:rPr>
        <w:t>dans sa présomption</w:t>
      </w:r>
      <w:r>
        <w:rPr>
          <w:lang w:bidi="he-IL"/>
        </w:rPr>
        <w:t xml:space="preserve">, </w:t>
      </w:r>
      <w:r w:rsidRPr="000B0C52">
        <w:rPr>
          <w:lang w:bidi="he-IL"/>
        </w:rPr>
        <w:t>il se c</w:t>
      </w:r>
      <w:r>
        <w:rPr>
          <w:lang w:bidi="he-IL"/>
        </w:rPr>
        <w:t>r</w:t>
      </w:r>
      <w:r w:rsidRPr="000B0C52">
        <w:rPr>
          <w:lang w:bidi="he-IL"/>
        </w:rPr>
        <w:t>oit incapable d’erreur.</w:t>
      </w:r>
      <w:r>
        <w:rPr>
          <w:lang w:bidi="he-IL"/>
        </w:rPr>
        <w:t xml:space="preserve"> </w:t>
      </w:r>
    </w:p>
    <w:p w:rsidR="0073183F" w:rsidRDefault="0073183F" w:rsidP="0073183F">
      <w:pPr>
        <w:rPr>
          <w:lang w:bidi="he-IL"/>
        </w:rPr>
      </w:pPr>
      <w:r w:rsidRPr="000B0C52">
        <w:rPr>
          <w:lang w:bidi="he-IL"/>
        </w:rPr>
        <w:t>16. Savoir contenir sa colère.</w:t>
      </w:r>
      <w:r w:rsidRPr="00A01812">
        <w:t xml:space="preserve"> — </w:t>
      </w:r>
      <w:r w:rsidRPr="000B0C52">
        <w:rPr>
          <w:lang w:bidi="he-IL"/>
        </w:rPr>
        <w:t xml:space="preserve">Chose </w:t>
      </w:r>
      <w:r>
        <w:rPr>
          <w:lang w:bidi="he-IL"/>
        </w:rPr>
        <w:t>i</w:t>
      </w:r>
      <w:r w:rsidRPr="000B0C52">
        <w:rPr>
          <w:lang w:bidi="he-IL"/>
        </w:rPr>
        <w:t>mpossible à l’insensé</w:t>
      </w:r>
      <w:r>
        <w:rPr>
          <w:lang w:bidi="he-IL"/>
        </w:rPr>
        <w:t xml:space="preserve">, </w:t>
      </w:r>
      <w:r w:rsidRPr="000B0C52">
        <w:rPr>
          <w:lang w:bidi="he-IL"/>
        </w:rPr>
        <w:t xml:space="preserve">qui la manifeste sur l’heure </w:t>
      </w:r>
      <w:r w:rsidRPr="00B836F8">
        <w:t>(</w:t>
      </w:r>
      <w:r w:rsidRPr="00290B1E">
        <w:rPr>
          <w:rStyle w:val="italicus"/>
        </w:rPr>
        <w:t>statim ;</w:t>
      </w:r>
      <w:r w:rsidRPr="000B0C52">
        <w:rPr>
          <w:lang w:bidi="he-IL"/>
        </w:rPr>
        <w:t xml:space="preserve"> hébr. </w:t>
      </w:r>
      <w:r>
        <w:rPr>
          <w:lang w:bidi="he-IL"/>
        </w:rPr>
        <w:t xml:space="preserve">: </w:t>
      </w:r>
      <w:r w:rsidRPr="000B0C52">
        <w:rPr>
          <w:lang w:bidi="he-IL"/>
        </w:rPr>
        <w:t>au jour même). De là mille ennuis auxquels il s’expose.</w:t>
      </w:r>
      <w:r w:rsidRPr="00A01812">
        <w:t xml:space="preserve"> — </w:t>
      </w:r>
      <w:r>
        <w:rPr>
          <w:lang w:bidi="he-IL"/>
        </w:rPr>
        <w:t>Le sage</w:t>
      </w:r>
      <w:r w:rsidRPr="00290B1E">
        <w:rPr>
          <w:rStyle w:val="italicus"/>
        </w:rPr>
        <w:t xml:space="preserve"> </w:t>
      </w:r>
      <w:r>
        <w:t>(</w:t>
      </w:r>
      <w:r>
        <w:rPr>
          <w:rStyle w:val="italicus"/>
        </w:rPr>
        <w:t>c</w:t>
      </w:r>
      <w:r w:rsidRPr="00290B1E">
        <w:rPr>
          <w:rStyle w:val="italicus"/>
        </w:rPr>
        <w:t>á</w:t>
      </w:r>
      <w:r>
        <w:rPr>
          <w:rStyle w:val="italicus"/>
        </w:rPr>
        <w:t>lli</w:t>
      </w:r>
      <w:r w:rsidRPr="00290B1E">
        <w:rPr>
          <w:rStyle w:val="italicus"/>
        </w:rPr>
        <w:t>dus</w:t>
      </w:r>
      <w:r>
        <w:t>)</w:t>
      </w:r>
      <w:r>
        <w:rPr>
          <w:lang w:bidi="he-IL"/>
        </w:rPr>
        <w:t xml:space="preserve"> au c</w:t>
      </w:r>
      <w:r w:rsidRPr="000B0C52">
        <w:rPr>
          <w:lang w:bidi="he-IL"/>
        </w:rPr>
        <w:t>ontraire</w:t>
      </w:r>
      <w:r>
        <w:rPr>
          <w:lang w:bidi="he-IL"/>
        </w:rPr>
        <w:t xml:space="preserve">, </w:t>
      </w:r>
      <w:r w:rsidRPr="000B0C52">
        <w:rPr>
          <w:lang w:bidi="he-IL"/>
        </w:rPr>
        <w:t>demeure maître de lui-même</w:t>
      </w:r>
      <w:r>
        <w:rPr>
          <w:lang w:bidi="he-IL"/>
        </w:rPr>
        <w:t>, et contient son i</w:t>
      </w:r>
      <w:r w:rsidRPr="000B0C52">
        <w:rPr>
          <w:lang w:bidi="he-IL"/>
        </w:rPr>
        <w:t>ndignation pour ne la laisser éclater qu’au moment opportun.</w:t>
      </w:r>
      <w:r>
        <w:rPr>
          <w:lang w:bidi="he-IL"/>
        </w:rPr>
        <w:t xml:space="preserve"> </w:t>
      </w:r>
    </w:p>
    <w:p w:rsidR="0073183F" w:rsidRDefault="0073183F" w:rsidP="0073183F">
      <w:pPr>
        <w:rPr>
          <w:lang w:bidi="he-IL"/>
        </w:rPr>
      </w:pPr>
      <w:r w:rsidRPr="000B0C52">
        <w:rPr>
          <w:lang w:bidi="he-IL"/>
        </w:rPr>
        <w:t>17. Le témoin véridique et le faux témoin.</w:t>
      </w:r>
      <w:r w:rsidRPr="00A01812">
        <w:t xml:space="preserve"> — </w:t>
      </w:r>
      <w:r w:rsidRPr="00290B1E">
        <w:rPr>
          <w:rStyle w:val="italicus"/>
        </w:rPr>
        <w:t>Qui quod novit lóquitur.</w:t>
      </w:r>
      <w:r w:rsidRPr="000B0C52">
        <w:rPr>
          <w:lang w:bidi="he-IL"/>
        </w:rPr>
        <w:t xml:space="preserve"> D’après l’hébreu </w:t>
      </w:r>
      <w:r>
        <w:rPr>
          <w:lang w:bidi="he-IL"/>
        </w:rPr>
        <w:t xml:space="preserve">: </w:t>
      </w:r>
      <w:r w:rsidRPr="000B0C52">
        <w:rPr>
          <w:lang w:bidi="he-IL"/>
        </w:rPr>
        <w:t>c</w:t>
      </w:r>
      <w:r>
        <w:rPr>
          <w:lang w:bidi="he-IL"/>
        </w:rPr>
        <w:t>e</w:t>
      </w:r>
      <w:r w:rsidRPr="000B0C52">
        <w:rPr>
          <w:lang w:bidi="he-IL"/>
        </w:rPr>
        <w:t>lui qui dit la vérité.</w:t>
      </w:r>
      <w:r w:rsidRPr="00A01812">
        <w:t xml:space="preserve"> — </w:t>
      </w:r>
      <w:r w:rsidRPr="00290B1E">
        <w:rPr>
          <w:rStyle w:val="italicus"/>
        </w:rPr>
        <w:t>Index just</w:t>
      </w:r>
      <w:r>
        <w:rPr>
          <w:rStyle w:val="italicus"/>
        </w:rPr>
        <w:t>ítia</w:t>
      </w:r>
      <w:r w:rsidRPr="00290B1E">
        <w:rPr>
          <w:rStyle w:val="italicus"/>
        </w:rPr>
        <w:t>.</w:t>
      </w:r>
      <w:r w:rsidRPr="000B0C52">
        <w:rPr>
          <w:lang w:bidi="he-IL"/>
        </w:rPr>
        <w:t xml:space="preserve"> Hébr. </w:t>
      </w:r>
      <w:r>
        <w:rPr>
          <w:lang w:bidi="he-IL"/>
        </w:rPr>
        <w:t xml:space="preserve">: </w:t>
      </w:r>
      <w:r w:rsidRPr="000B0C52">
        <w:rPr>
          <w:lang w:bidi="he-IL"/>
        </w:rPr>
        <w:t>proclame la justice.</w:t>
      </w:r>
      <w:r w:rsidRPr="00A01812">
        <w:t xml:space="preserve"> — </w:t>
      </w:r>
      <w:r w:rsidRPr="00290B1E">
        <w:rPr>
          <w:rStyle w:val="italicus"/>
        </w:rPr>
        <w:t>Qui autem mentítur</w:t>
      </w:r>
      <w:r>
        <w:rPr>
          <w:rStyle w:val="italicus"/>
        </w:rPr>
        <w:t>…</w:t>
      </w:r>
      <w:r w:rsidRPr="00290B1E">
        <w:rPr>
          <w:rStyle w:val="italicus"/>
        </w:rPr>
        <w:t xml:space="preserve"> </w:t>
      </w:r>
      <w:r w:rsidRPr="000B0C52">
        <w:rPr>
          <w:lang w:bidi="he-IL"/>
        </w:rPr>
        <w:t>Hébr. </w:t>
      </w:r>
      <w:r>
        <w:rPr>
          <w:lang w:bidi="he-IL"/>
        </w:rPr>
        <w:t xml:space="preserve">: </w:t>
      </w:r>
      <w:r w:rsidRPr="000B0C52">
        <w:rPr>
          <w:lang w:bidi="he-IL"/>
        </w:rPr>
        <w:t>et le faux témoin (proclame) la tromper</w:t>
      </w:r>
      <w:r>
        <w:rPr>
          <w:lang w:bidi="he-IL"/>
        </w:rPr>
        <w:t>i</w:t>
      </w:r>
      <w:r w:rsidRPr="000B0C52">
        <w:rPr>
          <w:lang w:bidi="he-IL"/>
        </w:rPr>
        <w:t xml:space="preserve">e. Il </w:t>
      </w:r>
      <w:r>
        <w:rPr>
          <w:lang w:bidi="he-IL"/>
        </w:rPr>
        <w:t>est</w:t>
      </w:r>
      <w:r w:rsidRPr="000B0C52">
        <w:rPr>
          <w:lang w:bidi="he-IL"/>
        </w:rPr>
        <w:t xml:space="preserve"> dans son caractère de mentir sans cesse.</w:t>
      </w:r>
      <w:r>
        <w:rPr>
          <w:lang w:bidi="he-IL"/>
        </w:rPr>
        <w:t xml:space="preserve"> </w:t>
      </w:r>
    </w:p>
    <w:p w:rsidR="0073183F" w:rsidRDefault="0073183F" w:rsidP="0073183F">
      <w:pPr>
        <w:rPr>
          <w:lang w:bidi="he-IL"/>
        </w:rPr>
      </w:pPr>
      <w:r w:rsidRPr="000B0C52">
        <w:rPr>
          <w:lang w:bidi="he-IL"/>
        </w:rPr>
        <w:t>18. Les blessures de la langue</w:t>
      </w:r>
      <w:r>
        <w:rPr>
          <w:lang w:bidi="he-IL"/>
        </w:rPr>
        <w:t>.</w:t>
      </w:r>
      <w:r w:rsidRPr="00A01812">
        <w:t xml:space="preserve"> — </w:t>
      </w:r>
      <w:r w:rsidRPr="00290B1E">
        <w:rPr>
          <w:rStyle w:val="italicus"/>
        </w:rPr>
        <w:t>Est qui promíttit</w:t>
      </w:r>
      <w:r>
        <w:rPr>
          <w:rStyle w:val="italicus"/>
        </w:rPr>
        <w:t xml:space="preserve">, </w:t>
      </w:r>
      <w:r w:rsidRPr="00290B1E">
        <w:rPr>
          <w:rStyle w:val="italicus"/>
        </w:rPr>
        <w:t>et quasi</w:t>
      </w:r>
      <w:r>
        <w:rPr>
          <w:rStyle w:val="italicus"/>
        </w:rPr>
        <w:t>…</w:t>
      </w:r>
      <w:r w:rsidRPr="000B0C52">
        <w:rPr>
          <w:lang w:bidi="he-IL"/>
        </w:rPr>
        <w:t xml:space="preserve"> C.-à-d.</w:t>
      </w:r>
      <w:r>
        <w:rPr>
          <w:lang w:bidi="he-IL"/>
        </w:rPr>
        <w:t xml:space="preserve">, </w:t>
      </w:r>
      <w:r w:rsidRPr="000B0C52">
        <w:rPr>
          <w:lang w:bidi="he-IL"/>
        </w:rPr>
        <w:t>comme paraphrase Carrière</w:t>
      </w:r>
      <w:r>
        <w:rPr>
          <w:lang w:bidi="he-IL"/>
        </w:rPr>
        <w:t>, « </w:t>
      </w:r>
      <w:r w:rsidRPr="000B0C52">
        <w:rPr>
          <w:lang w:bidi="he-IL"/>
        </w:rPr>
        <w:t>tel promet</w:t>
      </w:r>
      <w:r>
        <w:rPr>
          <w:lang w:bidi="he-IL"/>
        </w:rPr>
        <w:t xml:space="preserve">, </w:t>
      </w:r>
      <w:r w:rsidRPr="000B0C52">
        <w:rPr>
          <w:lang w:bidi="he-IL"/>
        </w:rPr>
        <w:t xml:space="preserve">qui </w:t>
      </w:r>
      <w:r>
        <w:rPr>
          <w:lang w:bidi="he-IL"/>
        </w:rPr>
        <w:t>est</w:t>
      </w:r>
      <w:r w:rsidRPr="000B0C52">
        <w:rPr>
          <w:lang w:bidi="he-IL"/>
        </w:rPr>
        <w:t xml:space="preserve"> percé ensuite comme d’une épée par la conscience</w:t>
      </w:r>
      <w:r>
        <w:rPr>
          <w:lang w:bidi="he-IL"/>
        </w:rPr>
        <w:t xml:space="preserve">, </w:t>
      </w:r>
      <w:r w:rsidRPr="000B0C52">
        <w:rPr>
          <w:lang w:bidi="he-IL"/>
        </w:rPr>
        <w:t>laquelle lui reproche l’engagement qu’il a contracté.</w:t>
      </w:r>
      <w:r>
        <w:rPr>
          <w:lang w:bidi="he-IL"/>
        </w:rPr>
        <w:t> »</w:t>
      </w:r>
      <w:r w:rsidRPr="000B0C52">
        <w:rPr>
          <w:lang w:bidi="he-IL"/>
        </w:rPr>
        <w:t xml:space="preserve"> L’hébreu </w:t>
      </w:r>
      <w:r>
        <w:rPr>
          <w:lang w:bidi="he-IL"/>
        </w:rPr>
        <w:t>est</w:t>
      </w:r>
      <w:r w:rsidRPr="000B0C52">
        <w:rPr>
          <w:lang w:bidi="he-IL"/>
        </w:rPr>
        <w:t xml:space="preserve"> beaucoup plus simple </w:t>
      </w:r>
      <w:r>
        <w:rPr>
          <w:lang w:bidi="he-IL"/>
        </w:rPr>
        <w:t xml:space="preserve">: </w:t>
      </w:r>
      <w:r w:rsidRPr="000B0C52">
        <w:rPr>
          <w:lang w:bidi="he-IL"/>
        </w:rPr>
        <w:t xml:space="preserve">Il en </w:t>
      </w:r>
      <w:r>
        <w:rPr>
          <w:lang w:bidi="he-IL"/>
        </w:rPr>
        <w:t>est</w:t>
      </w:r>
      <w:r w:rsidRPr="000B0C52">
        <w:rPr>
          <w:lang w:bidi="he-IL"/>
        </w:rPr>
        <w:t xml:space="preserve"> qui</w:t>
      </w:r>
      <w:r>
        <w:rPr>
          <w:lang w:bidi="he-IL"/>
        </w:rPr>
        <w:t xml:space="preserve">, </w:t>
      </w:r>
      <w:r w:rsidRPr="000B0C52">
        <w:rPr>
          <w:lang w:bidi="he-IL"/>
        </w:rPr>
        <w:t>en bavardant (</w:t>
      </w:r>
      <w:r w:rsidRPr="00290B1E">
        <w:rPr>
          <w:rStyle w:val="italicus"/>
        </w:rPr>
        <w:t>bâtah</w:t>
      </w:r>
      <w:r>
        <w:rPr>
          <w:rStyle w:val="italicus"/>
        </w:rPr>
        <w:t xml:space="preserve">, </w:t>
      </w:r>
      <w:r w:rsidRPr="000B0C52">
        <w:rPr>
          <w:lang w:bidi="he-IL"/>
        </w:rPr>
        <w:t>parler à tort et à travers)</w:t>
      </w:r>
      <w:r>
        <w:rPr>
          <w:lang w:bidi="he-IL"/>
        </w:rPr>
        <w:t xml:space="preserve">, </w:t>
      </w:r>
      <w:r w:rsidRPr="000B0C52">
        <w:rPr>
          <w:lang w:bidi="he-IL"/>
        </w:rPr>
        <w:t>sont comme des coups de glaive. Effets parfois tragiques d’un bavardage insensé</w:t>
      </w:r>
      <w:r>
        <w:rPr>
          <w:lang w:bidi="he-IL"/>
        </w:rPr>
        <w:t>.</w:t>
      </w:r>
      <w:r w:rsidRPr="00A01812">
        <w:t xml:space="preserve"> — </w:t>
      </w:r>
      <w:r w:rsidRPr="00290B1E">
        <w:rPr>
          <w:rStyle w:val="italicus"/>
        </w:rPr>
        <w:t>Sánitas.</w:t>
      </w:r>
      <w:r w:rsidRPr="000B0C52">
        <w:rPr>
          <w:lang w:bidi="he-IL"/>
        </w:rPr>
        <w:t xml:space="preserve"> Hébr. </w:t>
      </w:r>
      <w:r>
        <w:rPr>
          <w:lang w:bidi="he-IL"/>
        </w:rPr>
        <w:t xml:space="preserve">: </w:t>
      </w:r>
      <w:r w:rsidRPr="000B0C52">
        <w:rPr>
          <w:lang w:bidi="he-IL"/>
        </w:rPr>
        <w:t>une guér</w:t>
      </w:r>
      <w:r>
        <w:rPr>
          <w:lang w:bidi="he-IL"/>
        </w:rPr>
        <w:t>i</w:t>
      </w:r>
      <w:r w:rsidRPr="000B0C52">
        <w:rPr>
          <w:lang w:bidi="he-IL"/>
        </w:rPr>
        <w:t>son. Frappante antithèse </w:t>
      </w:r>
      <w:r>
        <w:rPr>
          <w:lang w:bidi="he-IL"/>
        </w:rPr>
        <w:t xml:space="preserve">: </w:t>
      </w:r>
      <w:r w:rsidRPr="000B0C52">
        <w:rPr>
          <w:lang w:bidi="he-IL"/>
        </w:rPr>
        <w:t>la langue des sages guérit les blessures causées par la langue méchante.</w:t>
      </w:r>
      <w:r>
        <w:rPr>
          <w:lang w:bidi="he-IL"/>
        </w:rPr>
        <w:t xml:space="preserve"> </w:t>
      </w:r>
    </w:p>
    <w:p w:rsidR="0073183F" w:rsidRDefault="0073183F" w:rsidP="0073183F">
      <w:pPr>
        <w:rPr>
          <w:lang w:bidi="he-IL"/>
        </w:rPr>
      </w:pPr>
      <w:r w:rsidRPr="000B0C52">
        <w:rPr>
          <w:lang w:bidi="he-IL"/>
        </w:rPr>
        <w:t>19. La vérité et le mensonge.</w:t>
      </w:r>
      <w:r w:rsidRPr="00A01812">
        <w:t xml:space="preserve"> — </w:t>
      </w:r>
      <w:r w:rsidRPr="00290B1E">
        <w:rPr>
          <w:rStyle w:val="italicus"/>
        </w:rPr>
        <w:t>L</w:t>
      </w:r>
      <w:r>
        <w:rPr>
          <w:rStyle w:val="italicus"/>
        </w:rPr>
        <w:t>á</w:t>
      </w:r>
      <w:r w:rsidRPr="00290B1E">
        <w:rPr>
          <w:rStyle w:val="italicus"/>
        </w:rPr>
        <w:t>bium veritátis firmum</w:t>
      </w:r>
      <w:r>
        <w:rPr>
          <w:rStyle w:val="italicus"/>
        </w:rPr>
        <w:t>…</w:t>
      </w:r>
      <w:r w:rsidRPr="000B0C52">
        <w:rPr>
          <w:lang w:bidi="he-IL"/>
        </w:rPr>
        <w:t xml:space="preserve"> Les assertions d’un homme véridique sont solides et stables. </w:t>
      </w:r>
      <w:r>
        <w:rPr>
          <w:lang w:bidi="he-IL"/>
        </w:rPr>
        <w:t>LXX</w:t>
      </w:r>
      <w:r w:rsidRPr="000B0C52">
        <w:rPr>
          <w:lang w:bidi="he-IL"/>
        </w:rPr>
        <w:t> </w:t>
      </w:r>
      <w:r>
        <w:rPr>
          <w:lang w:bidi="he-IL"/>
        </w:rPr>
        <w:t xml:space="preserve">: </w:t>
      </w:r>
      <w:r w:rsidRPr="000B0C52">
        <w:rPr>
          <w:lang w:bidi="he-IL"/>
        </w:rPr>
        <w:t>les lèvres véridiques redressent le témoignage.</w:t>
      </w:r>
      <w:r w:rsidRPr="00A01812">
        <w:t xml:space="preserve"> — </w:t>
      </w:r>
      <w:r w:rsidRPr="00290B1E">
        <w:rPr>
          <w:rStyle w:val="italicus"/>
        </w:rPr>
        <w:t>Testis</w:t>
      </w:r>
      <w:r>
        <w:rPr>
          <w:rStyle w:val="italicus"/>
        </w:rPr>
        <w:t>…</w:t>
      </w:r>
      <w:r w:rsidRPr="00290B1E">
        <w:rPr>
          <w:rStyle w:val="italicus"/>
        </w:rPr>
        <w:t xml:space="preserve"> repentínus.</w:t>
      </w:r>
      <w:r>
        <w:rPr>
          <w:lang w:bidi="he-IL"/>
        </w:rPr>
        <w:t xml:space="preserve"> Un témoin i</w:t>
      </w:r>
      <w:r w:rsidRPr="000B0C52">
        <w:rPr>
          <w:lang w:bidi="he-IL"/>
        </w:rPr>
        <w:t>mprovisé</w:t>
      </w:r>
      <w:r>
        <w:rPr>
          <w:lang w:bidi="he-IL"/>
        </w:rPr>
        <w:t xml:space="preserve">, </w:t>
      </w:r>
      <w:r w:rsidRPr="000B0C52">
        <w:rPr>
          <w:lang w:bidi="he-IL"/>
        </w:rPr>
        <w:t xml:space="preserve">qui parle sans réfléchir. Le second hémistiche </w:t>
      </w:r>
      <w:r>
        <w:rPr>
          <w:lang w:bidi="he-IL"/>
        </w:rPr>
        <w:t>est</w:t>
      </w:r>
      <w:r w:rsidRPr="000B0C52">
        <w:rPr>
          <w:lang w:bidi="he-IL"/>
        </w:rPr>
        <w:t xml:space="preserve"> assez différent dans l’hébreu </w:t>
      </w:r>
      <w:r>
        <w:rPr>
          <w:lang w:bidi="he-IL"/>
        </w:rPr>
        <w:t xml:space="preserve">: </w:t>
      </w:r>
      <w:r w:rsidRPr="000B0C52">
        <w:rPr>
          <w:lang w:bidi="he-IL"/>
        </w:rPr>
        <w:t>Mais la lan</w:t>
      </w:r>
      <w:r>
        <w:rPr>
          <w:lang w:bidi="he-IL"/>
        </w:rPr>
        <w:t>gue menteuse n’est que pour un i</w:t>
      </w:r>
      <w:r w:rsidRPr="000B0C52">
        <w:rPr>
          <w:lang w:bidi="he-IL"/>
        </w:rPr>
        <w:t>nstant (par opposition à</w:t>
      </w:r>
      <w:r w:rsidRPr="00290B1E">
        <w:rPr>
          <w:rStyle w:val="italicus"/>
        </w:rPr>
        <w:t xml:space="preserve"> in perpétuum</w:t>
      </w:r>
      <w:r w:rsidRPr="000B0C52">
        <w:rPr>
          <w:lang w:bidi="he-IL"/>
        </w:rPr>
        <w:t xml:space="preserve"> de la ligne précédente) ; littéralement</w:t>
      </w:r>
      <w:r>
        <w:rPr>
          <w:lang w:bidi="he-IL"/>
        </w:rPr>
        <w:t>, « </w:t>
      </w:r>
      <w:r w:rsidRPr="000B0C52">
        <w:rPr>
          <w:lang w:bidi="he-IL"/>
        </w:rPr>
        <w:t>jusqu’à ce que j’aie cligné de l’œil</w:t>
      </w:r>
      <w:r>
        <w:rPr>
          <w:lang w:bidi="he-IL"/>
        </w:rPr>
        <w:t>, »</w:t>
      </w:r>
      <w:r w:rsidRPr="000B0C52">
        <w:rPr>
          <w:lang w:bidi="he-IL"/>
        </w:rPr>
        <w:t xml:space="preserve"> opération qui a lieu en un moment à peine perceptible. Manière très pittoresque </w:t>
      </w:r>
      <w:r>
        <w:rPr>
          <w:lang w:bidi="he-IL"/>
        </w:rPr>
        <w:t>de</w:t>
      </w:r>
      <w:r w:rsidRPr="000B0C52">
        <w:rPr>
          <w:lang w:bidi="he-IL"/>
        </w:rPr>
        <w:t xml:space="preserve"> dire que les menteurs sont bientôt reconnus.</w:t>
      </w:r>
      <w:r>
        <w:rPr>
          <w:lang w:bidi="he-IL"/>
        </w:rPr>
        <w:t xml:space="preserve"> </w:t>
      </w:r>
    </w:p>
    <w:p w:rsidR="0073183F" w:rsidRDefault="0073183F" w:rsidP="0073183F">
      <w:pPr>
        <w:rPr>
          <w:lang w:bidi="he-IL"/>
        </w:rPr>
      </w:pPr>
      <w:r w:rsidRPr="000B0C52">
        <w:rPr>
          <w:lang w:bidi="he-IL"/>
        </w:rPr>
        <w:t>20. Le bon et le méchant cœur.</w:t>
      </w:r>
      <w:r w:rsidRPr="00A01812">
        <w:t xml:space="preserve"> — </w:t>
      </w:r>
      <w:r>
        <w:rPr>
          <w:rStyle w:val="italicus"/>
        </w:rPr>
        <w:t>Dolus in co</w:t>
      </w:r>
      <w:r w:rsidRPr="00290B1E">
        <w:rPr>
          <w:rStyle w:val="italicus"/>
        </w:rPr>
        <w:t>rde</w:t>
      </w:r>
      <w:r>
        <w:rPr>
          <w:rStyle w:val="italicus"/>
        </w:rPr>
        <w:t>…</w:t>
      </w:r>
      <w:r w:rsidRPr="000B0C52">
        <w:rPr>
          <w:lang w:bidi="he-IL"/>
        </w:rPr>
        <w:t xml:space="preserve"> Quand on trame le mal</w:t>
      </w:r>
      <w:r>
        <w:rPr>
          <w:lang w:bidi="he-IL"/>
        </w:rPr>
        <w:t xml:space="preserve">, </w:t>
      </w:r>
      <w:r w:rsidRPr="000B0C52">
        <w:rPr>
          <w:lang w:bidi="he-IL"/>
        </w:rPr>
        <w:t>on a évidemment le cœur plein de fourberie.</w:t>
      </w:r>
      <w:r w:rsidRPr="00A01812">
        <w:t xml:space="preserve"> — </w:t>
      </w:r>
      <w:r w:rsidRPr="00290B1E">
        <w:rPr>
          <w:rStyle w:val="italicus"/>
        </w:rPr>
        <w:t>Qui</w:t>
      </w:r>
      <w:r>
        <w:rPr>
          <w:rStyle w:val="italicus"/>
        </w:rPr>
        <w:t>…</w:t>
      </w:r>
      <w:r w:rsidRPr="00290B1E">
        <w:rPr>
          <w:rStyle w:val="italicus"/>
        </w:rPr>
        <w:t xml:space="preserve"> pacis</w:t>
      </w:r>
      <w:r>
        <w:rPr>
          <w:rStyle w:val="italicus"/>
        </w:rPr>
        <w:t>…</w:t>
      </w:r>
      <w:r w:rsidRPr="00290B1E">
        <w:rPr>
          <w:rStyle w:val="italicus"/>
        </w:rPr>
        <w:t xml:space="preserve"> consília.</w:t>
      </w:r>
      <w:r w:rsidRPr="000B0C52">
        <w:rPr>
          <w:lang w:bidi="he-IL"/>
        </w:rPr>
        <w:t xml:space="preserve"> Dans l’hébreu</w:t>
      </w:r>
      <w:r>
        <w:rPr>
          <w:lang w:bidi="he-IL"/>
        </w:rPr>
        <w:t>, avec une plus grande concisi</w:t>
      </w:r>
      <w:r w:rsidRPr="000B0C52">
        <w:rPr>
          <w:lang w:bidi="he-IL"/>
        </w:rPr>
        <w:t>on </w:t>
      </w:r>
      <w:r>
        <w:rPr>
          <w:lang w:bidi="he-IL"/>
        </w:rPr>
        <w:t xml:space="preserve">: </w:t>
      </w:r>
      <w:r w:rsidRPr="000B0C52">
        <w:rPr>
          <w:lang w:bidi="he-IL"/>
        </w:rPr>
        <w:t xml:space="preserve">Mais aux conseillers de paix </w:t>
      </w:r>
      <w:r>
        <w:rPr>
          <w:lang w:bidi="he-IL"/>
        </w:rPr>
        <w:t>est</w:t>
      </w:r>
      <w:r w:rsidRPr="000B0C52">
        <w:rPr>
          <w:lang w:bidi="he-IL"/>
        </w:rPr>
        <w:t xml:space="preserve"> la </w:t>
      </w:r>
      <w:r>
        <w:rPr>
          <w:lang w:bidi="he-IL"/>
        </w:rPr>
        <w:t>j</w:t>
      </w:r>
      <w:r w:rsidRPr="000B0C52">
        <w:rPr>
          <w:lang w:bidi="he-IL"/>
        </w:rPr>
        <w:t xml:space="preserve">oie. Leur bon cœur </w:t>
      </w:r>
      <w:r>
        <w:rPr>
          <w:lang w:bidi="he-IL"/>
        </w:rPr>
        <w:t>est</w:t>
      </w:r>
      <w:r w:rsidRPr="000B0C52">
        <w:rPr>
          <w:lang w:bidi="he-IL"/>
        </w:rPr>
        <w:t xml:space="preserve"> rempli de saintes joies.</w:t>
      </w:r>
      <w:r>
        <w:rPr>
          <w:lang w:bidi="he-IL"/>
        </w:rPr>
        <w:t xml:space="preserve"> </w:t>
      </w:r>
    </w:p>
    <w:p w:rsidR="0073183F" w:rsidRDefault="0073183F" w:rsidP="0073183F">
      <w:pPr>
        <w:rPr>
          <w:lang w:bidi="he-IL"/>
        </w:rPr>
      </w:pPr>
      <w:r w:rsidRPr="000B0C52">
        <w:rPr>
          <w:lang w:bidi="he-IL"/>
        </w:rPr>
        <w:lastRenderedPageBreak/>
        <w:t>21. Bonheur du juste</w:t>
      </w:r>
      <w:r>
        <w:rPr>
          <w:lang w:bidi="he-IL"/>
        </w:rPr>
        <w:t xml:space="preserve">, </w:t>
      </w:r>
      <w:r w:rsidRPr="000B0C52">
        <w:rPr>
          <w:lang w:bidi="he-IL"/>
        </w:rPr>
        <w:t>châtiment de l’impie.</w:t>
      </w:r>
      <w:r w:rsidRPr="00A01812">
        <w:t xml:space="preserve"> — </w:t>
      </w:r>
      <w:r>
        <w:rPr>
          <w:rStyle w:val="italicus"/>
        </w:rPr>
        <w:t>Non c</w:t>
      </w:r>
      <w:r w:rsidRPr="00290B1E">
        <w:rPr>
          <w:rStyle w:val="italicus"/>
        </w:rPr>
        <w:t>on</w:t>
      </w:r>
      <w:r>
        <w:rPr>
          <w:rStyle w:val="italicus"/>
        </w:rPr>
        <w:t>tristábit just</w:t>
      </w:r>
      <w:r w:rsidRPr="00290B1E">
        <w:rPr>
          <w:rStyle w:val="italicus"/>
        </w:rPr>
        <w:t>um</w:t>
      </w:r>
      <w:r>
        <w:rPr>
          <w:rStyle w:val="italicus"/>
        </w:rPr>
        <w:t>…</w:t>
      </w:r>
      <w:r w:rsidRPr="000B0C52">
        <w:rPr>
          <w:lang w:bidi="he-IL"/>
        </w:rPr>
        <w:t xml:space="preserve"> Il saura baiser avec amour et résignation la main qui le frappe. Autre pensée dans l’hébreu </w:t>
      </w:r>
      <w:r>
        <w:rPr>
          <w:lang w:bidi="he-IL"/>
        </w:rPr>
        <w:t xml:space="preserve">: </w:t>
      </w:r>
      <w:r w:rsidRPr="000B0C52">
        <w:rPr>
          <w:lang w:bidi="he-IL"/>
        </w:rPr>
        <w:t>Aucun malheur n’arrive au juste. Cf</w:t>
      </w:r>
      <w:r>
        <w:rPr>
          <w:lang w:bidi="he-IL"/>
        </w:rPr>
        <w:t xml:space="preserve">. X, </w:t>
      </w:r>
      <w:r w:rsidRPr="000B0C52">
        <w:rPr>
          <w:lang w:bidi="he-IL"/>
        </w:rPr>
        <w:t>3 ;</w:t>
      </w:r>
      <w:r>
        <w:rPr>
          <w:lang w:bidi="he-IL"/>
        </w:rPr>
        <w:t xml:space="preserve"> XII, </w:t>
      </w:r>
      <w:r w:rsidRPr="000B0C52">
        <w:rPr>
          <w:lang w:bidi="he-IL"/>
        </w:rPr>
        <w:t>2. Encore l’une de ces vérités qu’il faut prendre d’une manière générale</w:t>
      </w:r>
      <w:r>
        <w:rPr>
          <w:lang w:bidi="he-IL"/>
        </w:rPr>
        <w:t xml:space="preserve">, </w:t>
      </w:r>
      <w:r w:rsidRPr="000B0C52">
        <w:rPr>
          <w:lang w:bidi="he-IL"/>
        </w:rPr>
        <w:t>et non dans un sens absolu</w:t>
      </w:r>
      <w:r>
        <w:rPr>
          <w:lang w:bidi="he-IL"/>
        </w:rPr>
        <w:t xml:space="preserve">, </w:t>
      </w:r>
      <w:r w:rsidRPr="000B0C52">
        <w:rPr>
          <w:lang w:bidi="he-IL"/>
        </w:rPr>
        <w:t xml:space="preserve">puisque l’épreuve tombe aussi sur les bons. D’après les </w:t>
      </w:r>
      <w:r>
        <w:rPr>
          <w:lang w:bidi="he-IL"/>
        </w:rPr>
        <w:t>LXX</w:t>
      </w:r>
      <w:r w:rsidRPr="000B0C52">
        <w:rPr>
          <w:lang w:bidi="he-IL"/>
        </w:rPr>
        <w:t> </w:t>
      </w:r>
      <w:r>
        <w:rPr>
          <w:lang w:bidi="he-IL"/>
        </w:rPr>
        <w:t xml:space="preserve">: </w:t>
      </w:r>
      <w:r w:rsidRPr="000B0C52">
        <w:rPr>
          <w:lang w:bidi="he-IL"/>
        </w:rPr>
        <w:t>Rien d’injuste ne plaira au juste.</w:t>
      </w:r>
      <w:r>
        <w:rPr>
          <w:lang w:bidi="he-IL"/>
        </w:rPr>
        <w:t xml:space="preserve"> </w:t>
      </w:r>
    </w:p>
    <w:p w:rsidR="0073183F" w:rsidRDefault="0073183F" w:rsidP="0073183F">
      <w:pPr>
        <w:rPr>
          <w:lang w:bidi="he-IL"/>
        </w:rPr>
      </w:pPr>
      <w:r w:rsidRPr="000B0C52">
        <w:rPr>
          <w:lang w:bidi="he-IL"/>
        </w:rPr>
        <w:t xml:space="preserve">22. Dieu hait le mensonge et aime la vérité. </w:t>
      </w:r>
      <w:r w:rsidRPr="00A01812">
        <w:t xml:space="preserve"> — </w:t>
      </w:r>
      <w:r w:rsidRPr="00290B1E">
        <w:rPr>
          <w:rStyle w:val="italicus"/>
        </w:rPr>
        <w:t>Qui fidéliter agunt.</w:t>
      </w:r>
      <w:r w:rsidRPr="000B0C52">
        <w:rPr>
          <w:lang w:bidi="he-IL"/>
        </w:rPr>
        <w:t xml:space="preserve"> </w:t>
      </w:r>
      <w:r>
        <w:rPr>
          <w:lang w:bidi="he-IL"/>
        </w:rPr>
        <w:t>Hébr.</w:t>
      </w:r>
      <w:r w:rsidRPr="000B0C52">
        <w:rPr>
          <w:lang w:bidi="he-IL"/>
        </w:rPr>
        <w:t> </w:t>
      </w:r>
      <w:r>
        <w:rPr>
          <w:lang w:bidi="he-IL"/>
        </w:rPr>
        <w:t xml:space="preserve">: </w:t>
      </w:r>
      <w:r w:rsidRPr="000B0C52">
        <w:rPr>
          <w:lang w:bidi="he-IL"/>
        </w:rPr>
        <w:t>ceux qui font (qui pratiquent) la vérité.</w:t>
      </w:r>
      <w:r>
        <w:rPr>
          <w:lang w:bidi="he-IL"/>
        </w:rPr>
        <w:t xml:space="preserve"> </w:t>
      </w:r>
    </w:p>
    <w:p w:rsidR="0073183F" w:rsidRDefault="0073183F" w:rsidP="0073183F">
      <w:pPr>
        <w:rPr>
          <w:lang w:bidi="he-IL"/>
        </w:rPr>
      </w:pPr>
      <w:r w:rsidRPr="000B0C52">
        <w:rPr>
          <w:lang w:bidi="he-IL"/>
        </w:rPr>
        <w:t>23. Sage réticence.</w:t>
      </w:r>
      <w:r w:rsidRPr="00A01812">
        <w:t xml:space="preserve"> — </w:t>
      </w:r>
      <w:r>
        <w:rPr>
          <w:rStyle w:val="italicus"/>
        </w:rPr>
        <w:t>Versútus cela</w:t>
      </w:r>
      <w:r w:rsidRPr="00290B1E">
        <w:rPr>
          <w:rStyle w:val="italicus"/>
        </w:rPr>
        <w:t>t</w:t>
      </w:r>
      <w:r>
        <w:rPr>
          <w:rStyle w:val="italicus"/>
        </w:rPr>
        <w:t>…</w:t>
      </w:r>
      <w:r w:rsidRPr="000B0C52">
        <w:rPr>
          <w:lang w:bidi="he-IL"/>
        </w:rPr>
        <w:t xml:space="preserve"> Cf</w:t>
      </w:r>
      <w:r>
        <w:rPr>
          <w:lang w:bidi="he-IL"/>
        </w:rPr>
        <w:t xml:space="preserve">. X, </w:t>
      </w:r>
      <w:r w:rsidRPr="000B0C52">
        <w:rPr>
          <w:lang w:bidi="he-IL"/>
        </w:rPr>
        <w:t>14. Le sage ne se presse pas de dire ce qu’il sait ; il croit devoir</w:t>
      </w:r>
      <w:r>
        <w:rPr>
          <w:lang w:bidi="he-IL"/>
        </w:rPr>
        <w:t xml:space="preserve">, </w:t>
      </w:r>
      <w:r w:rsidRPr="000B0C52">
        <w:rPr>
          <w:lang w:bidi="he-IL"/>
        </w:rPr>
        <w:t>par moments</w:t>
      </w:r>
      <w:r>
        <w:rPr>
          <w:lang w:bidi="he-IL"/>
        </w:rPr>
        <w:t xml:space="preserve">, </w:t>
      </w:r>
      <w:r w:rsidRPr="000B0C52">
        <w:rPr>
          <w:lang w:bidi="he-IL"/>
        </w:rPr>
        <w:t>taire sa pensée par prudence. L’insensé proclame (ainsi dit l’hébreu</w:t>
      </w:r>
      <w:r>
        <w:rPr>
          <w:lang w:bidi="he-IL"/>
        </w:rPr>
        <w:t xml:space="preserve">, </w:t>
      </w:r>
      <w:r w:rsidRPr="000B0C52">
        <w:rPr>
          <w:lang w:bidi="he-IL"/>
        </w:rPr>
        <w:t>au lieu de</w:t>
      </w:r>
      <w:r w:rsidRPr="00290B1E">
        <w:rPr>
          <w:rStyle w:val="italicus"/>
        </w:rPr>
        <w:t xml:space="preserve"> próvocat</w:t>
      </w:r>
      <w:r w:rsidRPr="00FD7466">
        <w:t>)</w:t>
      </w:r>
      <w:r w:rsidRPr="000B0C52">
        <w:rPr>
          <w:lang w:bidi="he-IL"/>
        </w:rPr>
        <w:t xml:space="preserve"> la </w:t>
      </w:r>
      <w:r>
        <w:t>foli</w:t>
      </w:r>
      <w:r w:rsidRPr="002C6056">
        <w:t>e</w:t>
      </w:r>
      <w:r w:rsidRPr="000B0C52">
        <w:rPr>
          <w:lang w:bidi="he-IL"/>
        </w:rPr>
        <w:t> </w:t>
      </w:r>
      <w:r>
        <w:rPr>
          <w:lang w:bidi="he-IL"/>
        </w:rPr>
        <w:t xml:space="preserve">: </w:t>
      </w:r>
      <w:r w:rsidRPr="000B0C52">
        <w:rPr>
          <w:lang w:bidi="he-IL"/>
        </w:rPr>
        <w:t xml:space="preserve">ses paroles le trahissent bientôt. Cf. </w:t>
      </w:r>
      <w:r>
        <w:rPr>
          <w:lang w:bidi="he-IL"/>
        </w:rPr>
        <w:t>XIII, 16. Variante de</w:t>
      </w:r>
      <w:r w:rsidRPr="000B0C52">
        <w:rPr>
          <w:lang w:bidi="he-IL"/>
        </w:rPr>
        <w:t xml:space="preserve">s </w:t>
      </w:r>
      <w:r>
        <w:rPr>
          <w:lang w:bidi="he-IL"/>
        </w:rPr>
        <w:t>LXX</w:t>
      </w:r>
      <w:r w:rsidRPr="000B0C52">
        <w:rPr>
          <w:lang w:bidi="he-IL"/>
        </w:rPr>
        <w:t> </w:t>
      </w:r>
      <w:r>
        <w:rPr>
          <w:lang w:bidi="he-IL"/>
        </w:rPr>
        <w:t xml:space="preserve">: </w:t>
      </w:r>
      <w:r w:rsidRPr="000B0C52">
        <w:rPr>
          <w:lang w:bidi="he-IL"/>
        </w:rPr>
        <w:t xml:space="preserve">L’homme intelligent </w:t>
      </w:r>
      <w:r>
        <w:rPr>
          <w:lang w:bidi="he-IL"/>
        </w:rPr>
        <w:t>est</w:t>
      </w:r>
      <w:r w:rsidRPr="000B0C52">
        <w:rPr>
          <w:lang w:bidi="he-IL"/>
        </w:rPr>
        <w:t xml:space="preserve"> le siège de la sagesse</w:t>
      </w:r>
      <w:r>
        <w:rPr>
          <w:lang w:bidi="he-IL"/>
        </w:rPr>
        <w:t xml:space="preserve">, </w:t>
      </w:r>
      <w:r w:rsidRPr="000B0C52">
        <w:rPr>
          <w:lang w:bidi="he-IL"/>
        </w:rPr>
        <w:t>mais le cœur des insensés va au-devant des malédictions.</w:t>
      </w:r>
      <w:r>
        <w:rPr>
          <w:lang w:bidi="he-IL"/>
        </w:rPr>
        <w:t xml:space="preserve"> </w:t>
      </w:r>
    </w:p>
    <w:p w:rsidR="0073183F" w:rsidRDefault="0073183F" w:rsidP="0073183F">
      <w:pPr>
        <w:rPr>
          <w:lang w:bidi="he-IL"/>
        </w:rPr>
      </w:pPr>
      <w:r w:rsidRPr="000B0C52">
        <w:rPr>
          <w:lang w:bidi="he-IL"/>
        </w:rPr>
        <w:t>26. L’activité et la paresse. Cf</w:t>
      </w:r>
      <w:r>
        <w:rPr>
          <w:lang w:bidi="he-IL"/>
        </w:rPr>
        <w:t xml:space="preserve">. X, </w:t>
      </w:r>
      <w:r w:rsidRPr="000B0C52">
        <w:rPr>
          <w:lang w:bidi="he-IL"/>
        </w:rPr>
        <w:t>4.</w:t>
      </w:r>
      <w:r w:rsidRPr="00A01812">
        <w:t xml:space="preserve"> — </w:t>
      </w:r>
      <w:r w:rsidRPr="00290B1E">
        <w:rPr>
          <w:rStyle w:val="italicus"/>
        </w:rPr>
        <w:t>Manus fórtium.</w:t>
      </w:r>
      <w:r w:rsidRPr="000B0C52">
        <w:rPr>
          <w:lang w:bidi="he-IL"/>
        </w:rPr>
        <w:t xml:space="preserve"> Hébr. </w:t>
      </w:r>
      <w:r>
        <w:rPr>
          <w:lang w:bidi="he-IL"/>
        </w:rPr>
        <w:t xml:space="preserve">: </w:t>
      </w:r>
      <w:r w:rsidRPr="000B0C52">
        <w:rPr>
          <w:lang w:bidi="he-IL"/>
        </w:rPr>
        <w:t xml:space="preserve">la main des </w:t>
      </w:r>
      <w:r>
        <w:rPr>
          <w:lang w:bidi="he-IL"/>
        </w:rPr>
        <w:t>homme</w:t>
      </w:r>
      <w:r w:rsidRPr="000B0C52">
        <w:rPr>
          <w:lang w:bidi="he-IL"/>
        </w:rPr>
        <w:t>s diligents (</w:t>
      </w:r>
      <w:r>
        <w:rPr>
          <w:lang w:bidi="he-IL"/>
        </w:rPr>
        <w:t>LXX</w:t>
      </w:r>
      <w:r w:rsidRPr="000B0C52">
        <w:rPr>
          <w:lang w:bidi="he-IL"/>
        </w:rPr>
        <w:t> </w:t>
      </w:r>
      <w:r>
        <w:rPr>
          <w:lang w:bidi="he-IL"/>
        </w:rPr>
        <w:t xml:space="preserve">: </w:t>
      </w:r>
      <w:r w:rsidRPr="000B0C52">
        <w:rPr>
          <w:lang w:bidi="he-IL"/>
        </w:rPr>
        <w:t>des hommes d’élite).</w:t>
      </w:r>
      <w:r w:rsidRPr="00A01812">
        <w:t xml:space="preserve"> — </w:t>
      </w:r>
      <w:r w:rsidRPr="00290B1E">
        <w:rPr>
          <w:rStyle w:val="italicus"/>
        </w:rPr>
        <w:t>Remíssa </w:t>
      </w:r>
      <w:r>
        <w:rPr>
          <w:rStyle w:val="italicus"/>
        </w:rPr>
        <w:t xml:space="preserve">: </w:t>
      </w:r>
      <w:r>
        <w:rPr>
          <w:lang w:bidi="he-IL"/>
        </w:rPr>
        <w:t>la main lâ</w:t>
      </w:r>
      <w:r w:rsidRPr="000B0C52">
        <w:rPr>
          <w:lang w:bidi="he-IL"/>
        </w:rPr>
        <w:t>che</w:t>
      </w:r>
      <w:r>
        <w:rPr>
          <w:lang w:bidi="he-IL"/>
        </w:rPr>
        <w:t xml:space="preserve">, </w:t>
      </w:r>
      <w:r w:rsidRPr="000B0C52">
        <w:rPr>
          <w:lang w:bidi="he-IL"/>
        </w:rPr>
        <w:t>inactive.</w:t>
      </w:r>
      <w:r w:rsidRPr="00A01812">
        <w:t xml:space="preserve"> — </w:t>
      </w:r>
      <w:r>
        <w:rPr>
          <w:rStyle w:val="italicus"/>
        </w:rPr>
        <w:t>Tribútis sérvie</w:t>
      </w:r>
      <w:r w:rsidRPr="00290B1E">
        <w:rPr>
          <w:rStyle w:val="italicus"/>
        </w:rPr>
        <w:t>t.</w:t>
      </w:r>
      <w:r w:rsidRPr="000B0C52">
        <w:rPr>
          <w:lang w:bidi="he-IL"/>
        </w:rPr>
        <w:t xml:space="preserve"> Le paresseux ne tarde pas à devenir</w:t>
      </w:r>
      <w:r>
        <w:rPr>
          <w:lang w:bidi="he-IL"/>
        </w:rPr>
        <w:t xml:space="preserve">, </w:t>
      </w:r>
      <w:r w:rsidRPr="000B0C52">
        <w:rPr>
          <w:lang w:bidi="he-IL"/>
        </w:rPr>
        <w:t>sous un</w:t>
      </w:r>
      <w:r>
        <w:rPr>
          <w:lang w:bidi="he-IL"/>
        </w:rPr>
        <w:t>e</w:t>
      </w:r>
      <w:r w:rsidRPr="000B0C52">
        <w:rPr>
          <w:lang w:bidi="he-IL"/>
        </w:rPr>
        <w:t xml:space="preserve"> forme ou sous une autre</w:t>
      </w:r>
      <w:r>
        <w:rPr>
          <w:lang w:bidi="he-IL"/>
        </w:rPr>
        <w:t xml:space="preserve">, </w:t>
      </w:r>
      <w:r w:rsidRPr="000B0C52">
        <w:rPr>
          <w:lang w:bidi="he-IL"/>
        </w:rPr>
        <w:t xml:space="preserve">le tributaire de l’homme actif et vaillant. Cf. </w:t>
      </w:r>
      <w:r>
        <w:rPr>
          <w:lang w:bidi="he-IL"/>
        </w:rPr>
        <w:t xml:space="preserve">XI, </w:t>
      </w:r>
      <w:r w:rsidRPr="000B0C52">
        <w:rPr>
          <w:lang w:bidi="he-IL"/>
        </w:rPr>
        <w:t xml:space="preserve">20. Autre variante des </w:t>
      </w:r>
      <w:r>
        <w:rPr>
          <w:lang w:bidi="he-IL"/>
        </w:rPr>
        <w:t>LXX</w:t>
      </w:r>
      <w:r w:rsidRPr="000B0C52">
        <w:rPr>
          <w:lang w:bidi="he-IL"/>
        </w:rPr>
        <w:t> </w:t>
      </w:r>
      <w:r>
        <w:rPr>
          <w:lang w:bidi="he-IL"/>
        </w:rPr>
        <w:t xml:space="preserve">: </w:t>
      </w:r>
      <w:r w:rsidRPr="000B0C52">
        <w:rPr>
          <w:lang w:bidi="he-IL"/>
        </w:rPr>
        <w:t>Les hommes fourbes seront mis au pillage.</w:t>
      </w:r>
      <w:r>
        <w:rPr>
          <w:lang w:bidi="he-IL"/>
        </w:rPr>
        <w:t xml:space="preserve"> </w:t>
      </w:r>
    </w:p>
    <w:p w:rsidR="0073183F" w:rsidRDefault="0073183F" w:rsidP="0073183F">
      <w:pPr>
        <w:rPr>
          <w:lang w:bidi="he-IL"/>
        </w:rPr>
      </w:pPr>
      <w:r w:rsidRPr="000B0C52">
        <w:rPr>
          <w:lang w:bidi="he-IL"/>
        </w:rPr>
        <w:t>25. Merveilleux effet des paroles de bonté.</w:t>
      </w:r>
      <w:r w:rsidRPr="00A01812">
        <w:t xml:space="preserve"> — </w:t>
      </w:r>
      <w:r>
        <w:rPr>
          <w:rStyle w:val="italicus"/>
        </w:rPr>
        <w:t>Mœ</w:t>
      </w:r>
      <w:r w:rsidRPr="00290B1E">
        <w:rPr>
          <w:rStyle w:val="italicus"/>
        </w:rPr>
        <w:t>ror</w:t>
      </w:r>
      <w:r>
        <w:rPr>
          <w:rStyle w:val="italicus"/>
        </w:rPr>
        <w:t>…</w:t>
      </w:r>
      <w:r w:rsidRPr="00290B1E">
        <w:rPr>
          <w:rStyle w:val="italicus"/>
        </w:rPr>
        <w:t xml:space="preserve"> humili</w:t>
      </w:r>
      <w:r>
        <w:rPr>
          <w:rStyle w:val="italicus"/>
        </w:rPr>
        <w:t>á</w:t>
      </w:r>
      <w:r w:rsidRPr="00290B1E">
        <w:rPr>
          <w:rStyle w:val="italicus"/>
        </w:rPr>
        <w:t>bit illum.</w:t>
      </w:r>
      <w:r w:rsidRPr="000B0C52">
        <w:rPr>
          <w:lang w:bidi="he-IL"/>
        </w:rPr>
        <w:t xml:space="preserve"> C.-à-d. l’abat</w:t>
      </w:r>
      <w:r>
        <w:rPr>
          <w:lang w:bidi="he-IL"/>
        </w:rPr>
        <w:t xml:space="preserve">, </w:t>
      </w:r>
      <w:r w:rsidRPr="000B0C52">
        <w:rPr>
          <w:lang w:bidi="he-IL"/>
        </w:rPr>
        <w:t>le fait courber</w:t>
      </w:r>
      <w:r>
        <w:rPr>
          <w:lang w:bidi="he-IL"/>
        </w:rPr>
        <w:t xml:space="preserve">, </w:t>
      </w:r>
      <w:r w:rsidRPr="000B0C52">
        <w:rPr>
          <w:lang w:bidi="he-IL"/>
        </w:rPr>
        <w:t>comme dit l’hébreu.</w:t>
      </w:r>
      <w:r w:rsidRPr="00A01812">
        <w:t xml:space="preserve"> — </w:t>
      </w:r>
      <w:r>
        <w:rPr>
          <w:rStyle w:val="italicus"/>
        </w:rPr>
        <w:t xml:space="preserve">Sermóne </w:t>
      </w:r>
      <w:r w:rsidRPr="00290B1E">
        <w:rPr>
          <w:rStyle w:val="italicus"/>
        </w:rPr>
        <w:t>bono</w:t>
      </w:r>
      <w:r>
        <w:rPr>
          <w:rStyle w:val="italicus"/>
        </w:rPr>
        <w:t>…</w:t>
      </w:r>
      <w:r w:rsidRPr="000B0C52">
        <w:rPr>
          <w:lang w:bidi="he-IL"/>
        </w:rPr>
        <w:t xml:space="preserve"> Une bonne parole suffit souvent pour relever et consoler le cœur attristé.</w:t>
      </w:r>
      <w:r w:rsidRPr="00A01812">
        <w:t xml:space="preserve"> — </w:t>
      </w:r>
      <w:r w:rsidRPr="000B0C52">
        <w:rPr>
          <w:lang w:bidi="he-IL"/>
        </w:rPr>
        <w:t xml:space="preserve">Les </w:t>
      </w:r>
      <w:r>
        <w:rPr>
          <w:lang w:bidi="he-IL"/>
        </w:rPr>
        <w:t>LXX</w:t>
      </w:r>
      <w:r w:rsidRPr="000B0C52">
        <w:rPr>
          <w:lang w:bidi="he-IL"/>
        </w:rPr>
        <w:t xml:space="preserve"> ont particularisé la pensée </w:t>
      </w:r>
      <w:r>
        <w:rPr>
          <w:lang w:bidi="he-IL"/>
        </w:rPr>
        <w:t xml:space="preserve">: </w:t>
      </w:r>
      <w:r w:rsidRPr="000B0C52">
        <w:rPr>
          <w:lang w:bidi="he-IL"/>
        </w:rPr>
        <w:t>Une nouvelle terr</w:t>
      </w:r>
      <w:r>
        <w:rPr>
          <w:lang w:bidi="he-IL"/>
        </w:rPr>
        <w:t>i</w:t>
      </w:r>
      <w:r w:rsidRPr="000B0C52">
        <w:rPr>
          <w:lang w:bidi="he-IL"/>
        </w:rPr>
        <w:t>ble trouble le cœur de l’homme juste</w:t>
      </w:r>
      <w:r>
        <w:rPr>
          <w:lang w:bidi="he-IL"/>
        </w:rPr>
        <w:t xml:space="preserve">, </w:t>
      </w:r>
      <w:r w:rsidRPr="000B0C52">
        <w:rPr>
          <w:lang w:bidi="he-IL"/>
        </w:rPr>
        <w:t>mais une bonne nouvelle le réjouit.</w:t>
      </w:r>
      <w:r>
        <w:rPr>
          <w:lang w:bidi="he-IL"/>
        </w:rPr>
        <w:t xml:space="preserve"> </w:t>
      </w:r>
    </w:p>
    <w:p w:rsidR="0073183F" w:rsidRDefault="0073183F" w:rsidP="0073183F">
      <w:pPr>
        <w:rPr>
          <w:lang w:bidi="he-IL"/>
        </w:rPr>
      </w:pPr>
      <w:r w:rsidRPr="000B0C52">
        <w:rPr>
          <w:lang w:bidi="he-IL"/>
        </w:rPr>
        <w:t>26. Noble générosité.</w:t>
      </w:r>
      <w:r w:rsidRPr="00A01812">
        <w:t xml:space="preserve"> — </w:t>
      </w:r>
      <w:r w:rsidRPr="00290B1E">
        <w:rPr>
          <w:rStyle w:val="italicus"/>
        </w:rPr>
        <w:t xml:space="preserve">Négligit damnum. </w:t>
      </w:r>
      <w:r>
        <w:rPr>
          <w:lang w:bidi="he-IL"/>
        </w:rPr>
        <w:t>C.-à-d. que le j</w:t>
      </w:r>
      <w:r w:rsidRPr="000B0C52">
        <w:rPr>
          <w:lang w:bidi="he-IL"/>
        </w:rPr>
        <w:t xml:space="preserve">uste </w:t>
      </w:r>
      <w:r>
        <w:rPr>
          <w:lang w:bidi="he-IL"/>
        </w:rPr>
        <w:t>est</w:t>
      </w:r>
      <w:r w:rsidRPr="000B0C52">
        <w:rPr>
          <w:lang w:bidi="he-IL"/>
        </w:rPr>
        <w:t xml:space="preserve"> prêt à négliger</w:t>
      </w:r>
      <w:r>
        <w:rPr>
          <w:lang w:bidi="he-IL"/>
        </w:rPr>
        <w:t xml:space="preserve">, </w:t>
      </w:r>
      <w:r w:rsidRPr="000B0C52">
        <w:rPr>
          <w:lang w:bidi="he-IL"/>
        </w:rPr>
        <w:t xml:space="preserve">et même à </w:t>
      </w:r>
      <w:r>
        <w:rPr>
          <w:lang w:bidi="he-IL"/>
        </w:rPr>
        <w:t>s</w:t>
      </w:r>
      <w:r w:rsidRPr="000B0C52">
        <w:rPr>
          <w:lang w:bidi="he-IL"/>
        </w:rPr>
        <w:t>acr</w:t>
      </w:r>
      <w:r>
        <w:rPr>
          <w:lang w:bidi="he-IL"/>
        </w:rPr>
        <w:t>ifier ses propres intérêts pour l</w:t>
      </w:r>
      <w:r w:rsidRPr="000B0C52">
        <w:rPr>
          <w:lang w:bidi="he-IL"/>
        </w:rPr>
        <w:t>e prochain. Mais l’</w:t>
      </w:r>
      <w:r>
        <w:rPr>
          <w:lang w:bidi="he-IL"/>
        </w:rPr>
        <w:t>hébre</w:t>
      </w:r>
      <w:r w:rsidRPr="000B0C52">
        <w:rPr>
          <w:lang w:bidi="he-IL"/>
        </w:rPr>
        <w:t>u exprime une autre pensée </w:t>
      </w:r>
      <w:r>
        <w:rPr>
          <w:lang w:bidi="he-IL"/>
        </w:rPr>
        <w:t>: Le j</w:t>
      </w:r>
      <w:r w:rsidRPr="000B0C52">
        <w:rPr>
          <w:lang w:bidi="he-IL"/>
        </w:rPr>
        <w:t>uste guide</w:t>
      </w:r>
      <w:r>
        <w:rPr>
          <w:lang w:bidi="he-IL"/>
        </w:rPr>
        <w:t xml:space="preserve"> son prochain (dans la bonne voi</w:t>
      </w:r>
      <w:r w:rsidRPr="000B0C52">
        <w:rPr>
          <w:lang w:bidi="he-IL"/>
        </w:rPr>
        <w:t>e). Cela cadre beaucoup mieux avec le second hémistiche </w:t>
      </w:r>
      <w:r>
        <w:rPr>
          <w:lang w:bidi="he-IL"/>
        </w:rPr>
        <w:t xml:space="preserve">: </w:t>
      </w:r>
      <w:r w:rsidRPr="00290B1E">
        <w:rPr>
          <w:rStyle w:val="italicus"/>
        </w:rPr>
        <w:t>iter autem impiórum</w:t>
      </w:r>
      <w:r>
        <w:rPr>
          <w:rStyle w:val="italicus"/>
        </w:rPr>
        <w:t>…</w:t>
      </w:r>
      <w:r w:rsidRPr="00290B1E">
        <w:rPr>
          <w:rStyle w:val="italicus"/>
        </w:rPr>
        <w:t xml:space="preserve"> decípiet eos. </w:t>
      </w:r>
      <w:r w:rsidRPr="00E23392">
        <w:t>Hébr. : les fait errer, c.-à-d. les égare.</w:t>
      </w:r>
      <w:r w:rsidRPr="00A01812">
        <w:t xml:space="preserve"> — </w:t>
      </w:r>
      <w:r w:rsidRPr="00E23392">
        <w:t xml:space="preserve">D’après </w:t>
      </w:r>
      <w:r w:rsidRPr="000B0C52">
        <w:rPr>
          <w:lang w:bidi="he-IL"/>
        </w:rPr>
        <w:t xml:space="preserve">les </w:t>
      </w:r>
      <w:r>
        <w:rPr>
          <w:lang w:bidi="he-IL"/>
        </w:rPr>
        <w:t>LXX</w:t>
      </w:r>
      <w:r w:rsidRPr="000B0C52">
        <w:rPr>
          <w:lang w:bidi="he-IL"/>
        </w:rPr>
        <w:t> </w:t>
      </w:r>
      <w:r>
        <w:rPr>
          <w:lang w:bidi="he-IL"/>
        </w:rPr>
        <w:t xml:space="preserve">: </w:t>
      </w:r>
      <w:r w:rsidRPr="000B0C52">
        <w:rPr>
          <w:lang w:bidi="he-IL"/>
        </w:rPr>
        <w:t>Le juste éclaire son propre ami ; les maux poursuivront ceux qui pèchent.</w:t>
      </w:r>
      <w:r>
        <w:rPr>
          <w:lang w:bidi="he-IL"/>
        </w:rPr>
        <w:t xml:space="preserve"> </w:t>
      </w:r>
    </w:p>
    <w:p w:rsidR="0073183F" w:rsidRDefault="0073183F" w:rsidP="0073183F">
      <w:pPr>
        <w:rPr>
          <w:lang w:bidi="he-IL"/>
        </w:rPr>
      </w:pPr>
      <w:r w:rsidRPr="000B0C52">
        <w:rPr>
          <w:lang w:bidi="he-IL"/>
        </w:rPr>
        <w:t>27. La convoitise des pécheurs sera frustrée.</w:t>
      </w:r>
      <w:r w:rsidRPr="00A01812">
        <w:t xml:space="preserve"> — </w:t>
      </w:r>
      <w:r w:rsidRPr="00290B1E">
        <w:rPr>
          <w:rStyle w:val="italicus"/>
        </w:rPr>
        <w:t>Non invéniet</w:t>
      </w:r>
      <w:r>
        <w:rPr>
          <w:rStyle w:val="italicus"/>
        </w:rPr>
        <w:t>…</w:t>
      </w:r>
      <w:r w:rsidRPr="00290B1E">
        <w:rPr>
          <w:rStyle w:val="italicus"/>
        </w:rPr>
        <w:t xml:space="preserve"> lucrum </w:t>
      </w:r>
      <w:r>
        <w:rPr>
          <w:rStyle w:val="italicus"/>
        </w:rPr>
        <w:t xml:space="preserve">: </w:t>
      </w:r>
      <w:r w:rsidRPr="000B0C52">
        <w:rPr>
          <w:lang w:bidi="he-IL"/>
        </w:rPr>
        <w:t xml:space="preserve">le gain </w:t>
      </w:r>
      <w:r>
        <w:rPr>
          <w:lang w:bidi="he-IL"/>
        </w:rPr>
        <w:t>si impati</w:t>
      </w:r>
      <w:r w:rsidRPr="000B0C52">
        <w:rPr>
          <w:lang w:bidi="he-IL"/>
        </w:rPr>
        <w:t>emment désiré</w:t>
      </w:r>
      <w:r>
        <w:rPr>
          <w:lang w:bidi="he-IL"/>
        </w:rPr>
        <w:t xml:space="preserve">, </w:t>
      </w:r>
      <w:r w:rsidRPr="000B0C52">
        <w:rPr>
          <w:lang w:bidi="he-IL"/>
        </w:rPr>
        <w:t>si avidement recherché.</w:t>
      </w:r>
      <w:r w:rsidRPr="00A01812">
        <w:t xml:space="preserve"> — </w:t>
      </w:r>
      <w:r>
        <w:rPr>
          <w:rStyle w:val="italicus"/>
        </w:rPr>
        <w:t>Et s</w:t>
      </w:r>
      <w:r w:rsidRPr="00290B1E">
        <w:rPr>
          <w:rStyle w:val="italicus"/>
        </w:rPr>
        <w:t>ubstántia hóminis </w:t>
      </w:r>
      <w:r>
        <w:rPr>
          <w:rStyle w:val="italicus"/>
        </w:rPr>
        <w:t xml:space="preserve">: </w:t>
      </w:r>
      <w:r w:rsidRPr="000B0C52">
        <w:rPr>
          <w:lang w:bidi="he-IL"/>
        </w:rPr>
        <w:t>de l’homme juste</w:t>
      </w:r>
      <w:r>
        <w:rPr>
          <w:lang w:bidi="he-IL"/>
        </w:rPr>
        <w:t xml:space="preserve">, </w:t>
      </w:r>
      <w:r w:rsidRPr="000B0C52">
        <w:rPr>
          <w:lang w:bidi="he-IL"/>
        </w:rPr>
        <w:t xml:space="preserve">évidemment. Ses richesses </w:t>
      </w:r>
      <w:r>
        <w:rPr>
          <w:lang w:bidi="he-IL"/>
        </w:rPr>
        <w:t>seront précieuses comme l’</w:t>
      </w:r>
      <w:r w:rsidRPr="000B0C52">
        <w:rPr>
          <w:lang w:bidi="he-IL"/>
        </w:rPr>
        <w:t>or.</w:t>
      </w:r>
      <w:r w:rsidRPr="00A01812">
        <w:t xml:space="preserve"> — </w:t>
      </w:r>
      <w:r w:rsidRPr="000B0C52">
        <w:rPr>
          <w:lang w:bidi="he-IL"/>
        </w:rPr>
        <w:t>Leçon vraiment étonnante dans l’hébreu </w:t>
      </w:r>
      <w:r>
        <w:rPr>
          <w:lang w:bidi="he-IL"/>
        </w:rPr>
        <w:t xml:space="preserve">: </w:t>
      </w:r>
      <w:r w:rsidRPr="000B0C52">
        <w:rPr>
          <w:lang w:bidi="he-IL"/>
        </w:rPr>
        <w:t>Le paresseux (littéralement </w:t>
      </w:r>
      <w:r>
        <w:rPr>
          <w:lang w:bidi="he-IL"/>
        </w:rPr>
        <w:t xml:space="preserve">: </w:t>
      </w:r>
      <w:r w:rsidRPr="000B0C52">
        <w:rPr>
          <w:lang w:bidi="he-IL"/>
        </w:rPr>
        <w:t xml:space="preserve">la paresse) ne rôtit pas son gibier ; mais l’activité </w:t>
      </w:r>
      <w:r>
        <w:rPr>
          <w:lang w:bidi="he-IL"/>
        </w:rPr>
        <w:t>est</w:t>
      </w:r>
      <w:r w:rsidRPr="000B0C52">
        <w:rPr>
          <w:lang w:bidi="he-IL"/>
        </w:rPr>
        <w:t xml:space="preserve"> le précieux trésor d</w:t>
      </w:r>
      <w:r>
        <w:rPr>
          <w:lang w:bidi="he-IL"/>
        </w:rPr>
        <w:t>’un homme. Salomon oppose donc i</w:t>
      </w:r>
      <w:r w:rsidRPr="000B0C52">
        <w:rPr>
          <w:lang w:bidi="he-IL"/>
        </w:rPr>
        <w:t>ci</w:t>
      </w:r>
      <w:r>
        <w:rPr>
          <w:lang w:bidi="he-IL"/>
        </w:rPr>
        <w:t xml:space="preserve">, </w:t>
      </w:r>
      <w:r w:rsidRPr="000B0C52">
        <w:rPr>
          <w:lang w:bidi="he-IL"/>
        </w:rPr>
        <w:t>comme en divers autres endroits (cf. vers. 24)</w:t>
      </w:r>
      <w:r>
        <w:rPr>
          <w:lang w:bidi="he-IL"/>
        </w:rPr>
        <w:t xml:space="preserve">, </w:t>
      </w:r>
      <w:r w:rsidRPr="000B0C52">
        <w:rPr>
          <w:lang w:bidi="he-IL"/>
        </w:rPr>
        <w:t>l’homme actif et diligent au nonchalant</w:t>
      </w:r>
      <w:r>
        <w:rPr>
          <w:lang w:bidi="he-IL"/>
        </w:rPr>
        <w:t xml:space="preserve">, </w:t>
      </w:r>
      <w:r w:rsidRPr="000B0C52">
        <w:rPr>
          <w:lang w:bidi="he-IL"/>
        </w:rPr>
        <w:t>au paresseux</w:t>
      </w:r>
      <w:r>
        <w:rPr>
          <w:lang w:bidi="he-IL"/>
        </w:rPr>
        <w:t xml:space="preserve">, </w:t>
      </w:r>
      <w:r w:rsidRPr="000B0C52">
        <w:rPr>
          <w:lang w:bidi="he-IL"/>
        </w:rPr>
        <w:t>en soulignant avec force et en termes tou</w:t>
      </w:r>
      <w:r>
        <w:rPr>
          <w:lang w:bidi="he-IL"/>
        </w:rPr>
        <w:t>jours pittoresques les avantages que</w:t>
      </w:r>
      <w:r w:rsidRPr="000B0C52">
        <w:rPr>
          <w:lang w:bidi="he-IL"/>
        </w:rPr>
        <w:t xml:space="preserve"> le premier remporte sur le second. Dans ce distique nous voyons le comble de la paresse </w:t>
      </w:r>
      <w:r>
        <w:rPr>
          <w:lang w:bidi="he-IL"/>
        </w:rPr>
        <w:t xml:space="preserve">: </w:t>
      </w:r>
      <w:r w:rsidRPr="000B0C52">
        <w:rPr>
          <w:lang w:bidi="he-IL"/>
        </w:rPr>
        <w:t xml:space="preserve">n’avoir pas même le courage de faire rôtir le gibier qu’on vient de prendre. Les </w:t>
      </w:r>
      <w:r>
        <w:rPr>
          <w:lang w:bidi="he-IL"/>
        </w:rPr>
        <w:t>LXX</w:t>
      </w:r>
      <w:r w:rsidRPr="000B0C52">
        <w:rPr>
          <w:lang w:bidi="he-IL"/>
        </w:rPr>
        <w:t xml:space="preserve"> tiennent en cet endroit le milieu entre la </w:t>
      </w:r>
      <w:r>
        <w:rPr>
          <w:lang w:bidi="he-IL"/>
        </w:rPr>
        <w:t>Vulgate</w:t>
      </w:r>
      <w:r w:rsidRPr="000B0C52">
        <w:rPr>
          <w:lang w:bidi="he-IL"/>
        </w:rPr>
        <w:t xml:space="preserve"> et l’hébreu </w:t>
      </w:r>
      <w:r>
        <w:rPr>
          <w:lang w:bidi="he-IL"/>
        </w:rPr>
        <w:t xml:space="preserve">: </w:t>
      </w:r>
      <w:r w:rsidRPr="000B0C52">
        <w:rPr>
          <w:lang w:bidi="he-IL"/>
        </w:rPr>
        <w:t>Le trompeur ne s’emparera pas de sa proie</w:t>
      </w:r>
      <w:r>
        <w:rPr>
          <w:lang w:bidi="he-IL"/>
        </w:rPr>
        <w:t>, mais l’homme pur est une poss</w:t>
      </w:r>
      <w:r w:rsidRPr="000B0C52">
        <w:rPr>
          <w:lang w:bidi="he-IL"/>
        </w:rPr>
        <w:t>ession précieuse.</w:t>
      </w:r>
      <w:r>
        <w:rPr>
          <w:lang w:bidi="he-IL"/>
        </w:rPr>
        <w:t xml:space="preserve"> </w:t>
      </w:r>
    </w:p>
    <w:p w:rsidR="0073183F" w:rsidRDefault="0073183F" w:rsidP="0073183F">
      <w:pPr>
        <w:rPr>
          <w:lang w:bidi="he-IL"/>
        </w:rPr>
      </w:pPr>
      <w:r w:rsidRPr="000B0C52">
        <w:rPr>
          <w:lang w:bidi="he-IL"/>
        </w:rPr>
        <w:t>28. La justice conduit à la vie</w:t>
      </w:r>
      <w:r>
        <w:rPr>
          <w:lang w:bidi="he-IL"/>
        </w:rPr>
        <w:t xml:space="preserve">, </w:t>
      </w:r>
      <w:r w:rsidRPr="000B0C52">
        <w:rPr>
          <w:lang w:bidi="he-IL"/>
        </w:rPr>
        <w:t>l’impiété à la mort. Pensée qui revient souvent dans ce re</w:t>
      </w:r>
      <w:r>
        <w:rPr>
          <w:lang w:bidi="he-IL"/>
        </w:rPr>
        <w:t>cuei</w:t>
      </w:r>
      <w:r w:rsidRPr="000B0C52">
        <w:rPr>
          <w:lang w:bidi="he-IL"/>
        </w:rPr>
        <w:t>l. Cf</w:t>
      </w:r>
      <w:r>
        <w:rPr>
          <w:lang w:bidi="he-IL"/>
        </w:rPr>
        <w:t xml:space="preserve">. X, </w:t>
      </w:r>
      <w:r w:rsidRPr="000B0C52">
        <w:rPr>
          <w:lang w:bidi="he-IL"/>
        </w:rPr>
        <w:t xml:space="preserve">2 ; </w:t>
      </w:r>
      <w:r>
        <w:rPr>
          <w:lang w:bidi="he-IL"/>
        </w:rPr>
        <w:t xml:space="preserve">XI, </w:t>
      </w:r>
      <w:r w:rsidRPr="000B0C52">
        <w:rPr>
          <w:lang w:bidi="he-IL"/>
        </w:rPr>
        <w:t>19</w:t>
      </w:r>
      <w:r>
        <w:rPr>
          <w:lang w:bidi="he-IL"/>
        </w:rPr>
        <w:t>, etc</w:t>
      </w:r>
      <w:r w:rsidRPr="000B0C52">
        <w:rPr>
          <w:lang w:bidi="he-IL"/>
        </w:rPr>
        <w:t>.</w:t>
      </w:r>
      <w:r w:rsidRPr="00A01812">
        <w:t xml:space="preserve"> — </w:t>
      </w:r>
      <w:r w:rsidRPr="00290B1E">
        <w:rPr>
          <w:rStyle w:val="italicus"/>
        </w:rPr>
        <w:t>Iter</w:t>
      </w:r>
      <w:r>
        <w:rPr>
          <w:rStyle w:val="italicus"/>
        </w:rPr>
        <w:t>…</w:t>
      </w:r>
      <w:r w:rsidRPr="00290B1E">
        <w:rPr>
          <w:rStyle w:val="italicus"/>
        </w:rPr>
        <w:t xml:space="preserve"> dévium </w:t>
      </w:r>
      <w:r>
        <w:rPr>
          <w:rStyle w:val="italicus"/>
        </w:rPr>
        <w:t xml:space="preserve">: </w:t>
      </w:r>
      <w:r w:rsidRPr="000B0C52">
        <w:rPr>
          <w:lang w:bidi="he-IL"/>
        </w:rPr>
        <w:t>le chemin du mal</w:t>
      </w:r>
      <w:r>
        <w:rPr>
          <w:lang w:bidi="he-IL"/>
        </w:rPr>
        <w:t>, opposé à celui de la j</w:t>
      </w:r>
      <w:r w:rsidRPr="000B0C52">
        <w:rPr>
          <w:lang w:bidi="he-IL"/>
        </w:rPr>
        <w:t>ustice. L’hébreu</w:t>
      </w:r>
      <w:r>
        <w:rPr>
          <w:lang w:bidi="he-IL"/>
        </w:rPr>
        <w:t xml:space="preserve">, </w:t>
      </w:r>
      <w:r w:rsidRPr="000B0C52">
        <w:rPr>
          <w:lang w:bidi="he-IL"/>
        </w:rPr>
        <w:t xml:space="preserve">qui </w:t>
      </w:r>
      <w:r>
        <w:rPr>
          <w:lang w:bidi="he-IL"/>
        </w:rPr>
        <w:t>est</w:t>
      </w:r>
      <w:r w:rsidRPr="000B0C52">
        <w:rPr>
          <w:lang w:bidi="he-IL"/>
        </w:rPr>
        <w:t xml:space="preserve"> un peu obscur</w:t>
      </w:r>
      <w:r>
        <w:rPr>
          <w:lang w:bidi="he-IL"/>
        </w:rPr>
        <w:t xml:space="preserve">, </w:t>
      </w:r>
      <w:r w:rsidRPr="000B0C52">
        <w:rPr>
          <w:lang w:bidi="he-IL"/>
        </w:rPr>
        <w:t>paraît dire</w:t>
      </w:r>
      <w:r>
        <w:rPr>
          <w:lang w:bidi="he-IL"/>
        </w:rPr>
        <w:t xml:space="preserve"> que le sentier de la j</w:t>
      </w:r>
      <w:r w:rsidRPr="000B0C52">
        <w:rPr>
          <w:lang w:bidi="he-IL"/>
        </w:rPr>
        <w:t xml:space="preserve">ustice ne conduit point à la mort. Cela revient au </w:t>
      </w:r>
      <w:r>
        <w:rPr>
          <w:lang w:bidi="he-IL"/>
        </w:rPr>
        <w:t>même</w:t>
      </w:r>
      <w:r w:rsidRPr="000B0C52">
        <w:rPr>
          <w:lang w:bidi="he-IL"/>
        </w:rPr>
        <w:t xml:space="preserve">. </w:t>
      </w:r>
      <w:r>
        <w:rPr>
          <w:lang w:bidi="he-IL"/>
        </w:rPr>
        <w:t>LXX</w:t>
      </w:r>
      <w:r w:rsidRPr="000B0C52">
        <w:rPr>
          <w:lang w:bidi="he-IL"/>
        </w:rPr>
        <w:t> </w:t>
      </w:r>
      <w:r>
        <w:rPr>
          <w:lang w:bidi="he-IL"/>
        </w:rPr>
        <w:t xml:space="preserve">: </w:t>
      </w:r>
      <w:r w:rsidRPr="000B0C52">
        <w:rPr>
          <w:lang w:bidi="he-IL"/>
        </w:rPr>
        <w:t xml:space="preserve">les </w:t>
      </w:r>
      <w:r>
        <w:rPr>
          <w:lang w:bidi="he-IL"/>
        </w:rPr>
        <w:t>chemins</w:t>
      </w:r>
      <w:r w:rsidRPr="000B0C52">
        <w:rPr>
          <w:lang w:bidi="he-IL"/>
        </w:rPr>
        <w:t xml:space="preserve"> des vindicatifs (conduisent) à la mort.</w:t>
      </w:r>
      <w:r>
        <w:rPr>
          <w:lang w:bidi="he-IL"/>
        </w:rPr>
        <w:t xml:space="preserve"> </w:t>
      </w:r>
    </w:p>
    <w:p w:rsidR="0073183F" w:rsidRDefault="0073183F" w:rsidP="0073183F">
      <w:pPr>
        <w:rPr>
          <w:lang w:bidi="he-IL"/>
        </w:rPr>
      </w:pPr>
      <w:r>
        <w:rPr>
          <w:lang w:bidi="he-IL"/>
        </w:rPr>
        <w:t xml:space="preserve">² </w:t>
      </w:r>
    </w:p>
    <w:p w:rsidR="002449AF" w:rsidRDefault="002449AF" w:rsidP="002449AF">
      <w:pPr>
        <w:pStyle w:val="Titre4"/>
      </w:pPr>
      <w:r>
        <w:t xml:space="preserve">Pr 13 </w:t>
      </w:r>
    </w:p>
    <w:p w:rsidR="0073183F" w:rsidRDefault="0073183F" w:rsidP="0073183F">
      <w:pPr>
        <w:rPr>
          <w:lang w:bidi="he-IL"/>
        </w:rPr>
      </w:pPr>
      <w:r w:rsidRPr="000B0C52">
        <w:rPr>
          <w:lang w:bidi="he-IL"/>
        </w:rPr>
        <w:t xml:space="preserve">Chap. </w:t>
      </w:r>
      <w:r>
        <w:rPr>
          <w:lang w:bidi="he-IL"/>
        </w:rPr>
        <w:t>XIII.</w:t>
      </w:r>
      <w:bookmarkStart w:id="400" w:name="pr13n"/>
      <w:bookmarkEnd w:id="400"/>
      <w:r w:rsidRPr="00A01812">
        <w:t xml:space="preserve"> — </w:t>
      </w:r>
      <w:r w:rsidRPr="000B0C52">
        <w:rPr>
          <w:lang w:bidi="he-IL"/>
        </w:rPr>
        <w:t>1. Se la</w:t>
      </w:r>
      <w:r>
        <w:rPr>
          <w:lang w:bidi="he-IL"/>
        </w:rPr>
        <w:t>isser conduire par de plus sages</w:t>
      </w:r>
      <w:r w:rsidRPr="000B0C52">
        <w:rPr>
          <w:lang w:bidi="he-IL"/>
        </w:rPr>
        <w:t xml:space="preserve"> que soi.</w:t>
      </w:r>
      <w:r w:rsidRPr="00A01812">
        <w:t xml:space="preserve"> — </w:t>
      </w:r>
      <w:r>
        <w:rPr>
          <w:rStyle w:val="italicus"/>
        </w:rPr>
        <w:t>Fíliu</w:t>
      </w:r>
      <w:r w:rsidRPr="00290B1E">
        <w:rPr>
          <w:rStyle w:val="italicus"/>
        </w:rPr>
        <w:t>s</w:t>
      </w:r>
      <w:r>
        <w:rPr>
          <w:rStyle w:val="italicus"/>
        </w:rPr>
        <w:t>…</w:t>
      </w:r>
      <w:r w:rsidRPr="00290B1E">
        <w:rPr>
          <w:rStyle w:val="italicus"/>
        </w:rPr>
        <w:t xml:space="preserve"> </w:t>
      </w:r>
      <w:r>
        <w:rPr>
          <w:rStyle w:val="italicus"/>
        </w:rPr>
        <w:t>doctrína</w:t>
      </w:r>
      <w:r w:rsidRPr="00290B1E">
        <w:rPr>
          <w:rStyle w:val="italicus"/>
        </w:rPr>
        <w:t xml:space="preserve"> patris. </w:t>
      </w:r>
      <w:r w:rsidRPr="000B0C52">
        <w:rPr>
          <w:lang w:bidi="he-IL"/>
        </w:rPr>
        <w:t>Passage diversement interprété </w:t>
      </w:r>
      <w:r>
        <w:rPr>
          <w:lang w:bidi="he-IL"/>
        </w:rPr>
        <w:t xml:space="preserve">: </w:t>
      </w:r>
      <w:r w:rsidRPr="000B0C52">
        <w:rPr>
          <w:lang w:bidi="he-IL"/>
        </w:rPr>
        <w:t xml:space="preserve">Un </w:t>
      </w:r>
      <w:r>
        <w:rPr>
          <w:lang w:bidi="he-IL"/>
        </w:rPr>
        <w:t>fils</w:t>
      </w:r>
      <w:r w:rsidRPr="000B0C52">
        <w:rPr>
          <w:lang w:bidi="he-IL"/>
        </w:rPr>
        <w:t xml:space="preserve"> sage </w:t>
      </w:r>
      <w:r>
        <w:rPr>
          <w:lang w:bidi="he-IL"/>
        </w:rPr>
        <w:t>est</w:t>
      </w:r>
      <w:r w:rsidRPr="000B0C52">
        <w:rPr>
          <w:lang w:bidi="he-IL"/>
        </w:rPr>
        <w:t xml:space="preserve"> un enseignement pour son propre père ; ou bien </w:t>
      </w:r>
      <w:r>
        <w:rPr>
          <w:lang w:bidi="he-IL"/>
        </w:rPr>
        <w:t>: est</w:t>
      </w:r>
      <w:r w:rsidRPr="000B0C52">
        <w:rPr>
          <w:lang w:bidi="he-IL"/>
        </w:rPr>
        <w:t xml:space="preserve"> le résultat</w:t>
      </w:r>
      <w:r>
        <w:rPr>
          <w:lang w:bidi="he-IL"/>
        </w:rPr>
        <w:t xml:space="preserve">, </w:t>
      </w:r>
      <w:r w:rsidRPr="000B0C52">
        <w:rPr>
          <w:lang w:bidi="he-IL"/>
        </w:rPr>
        <w:t xml:space="preserve">le fruit de cet enseignement. Le mieux </w:t>
      </w:r>
      <w:r>
        <w:rPr>
          <w:lang w:bidi="he-IL"/>
        </w:rPr>
        <w:t>est</w:t>
      </w:r>
      <w:r w:rsidRPr="000B0C52">
        <w:rPr>
          <w:lang w:bidi="he-IL"/>
        </w:rPr>
        <w:t xml:space="preserve"> de suppléer le verbe </w:t>
      </w:r>
      <w:r>
        <w:rPr>
          <w:lang w:bidi="he-IL"/>
        </w:rPr>
        <w:t>« </w:t>
      </w:r>
      <w:r w:rsidRPr="000B0C52">
        <w:rPr>
          <w:lang w:bidi="he-IL"/>
        </w:rPr>
        <w:t>audit</w:t>
      </w:r>
      <w:r>
        <w:rPr>
          <w:lang w:bidi="he-IL"/>
        </w:rPr>
        <w:t xml:space="preserve"> », </w:t>
      </w:r>
      <w:r w:rsidRPr="000B0C52">
        <w:rPr>
          <w:lang w:bidi="he-IL"/>
        </w:rPr>
        <w:t>d’après le second membre de vers et d’autres tex</w:t>
      </w:r>
      <w:r>
        <w:rPr>
          <w:lang w:bidi="he-IL"/>
        </w:rPr>
        <w:t>t</w:t>
      </w:r>
      <w:r w:rsidRPr="000B0C52">
        <w:rPr>
          <w:lang w:bidi="he-IL"/>
        </w:rPr>
        <w:t>es analogues </w:t>
      </w:r>
      <w:r>
        <w:rPr>
          <w:lang w:bidi="he-IL"/>
        </w:rPr>
        <w:t xml:space="preserve">: </w:t>
      </w:r>
      <w:r w:rsidRPr="000B0C52">
        <w:rPr>
          <w:lang w:bidi="he-IL"/>
        </w:rPr>
        <w:t>U</w:t>
      </w:r>
      <w:r>
        <w:rPr>
          <w:lang w:bidi="he-IL"/>
        </w:rPr>
        <w:t>n fils sage écoute l’enseigneme</w:t>
      </w:r>
      <w:r w:rsidRPr="000B0C52">
        <w:rPr>
          <w:lang w:bidi="he-IL"/>
        </w:rPr>
        <w:t>nt de son père (en hébreu</w:t>
      </w:r>
      <w:r>
        <w:rPr>
          <w:lang w:bidi="he-IL"/>
        </w:rPr>
        <w:t xml:space="preserve">, </w:t>
      </w:r>
      <w:r w:rsidRPr="00290B1E">
        <w:rPr>
          <w:rStyle w:val="italicus"/>
        </w:rPr>
        <w:t>mûsâr</w:t>
      </w:r>
      <w:r>
        <w:rPr>
          <w:rStyle w:val="italicus"/>
        </w:rPr>
        <w:t xml:space="preserve">, </w:t>
      </w:r>
      <w:r w:rsidRPr="000B0C52">
        <w:rPr>
          <w:lang w:bidi="he-IL"/>
        </w:rPr>
        <w:t>la correction ; ce qui rend le parallélisme plus complet).</w:t>
      </w:r>
      <w:r w:rsidRPr="00A01812">
        <w:t xml:space="preserve"> — </w:t>
      </w:r>
      <w:r w:rsidRPr="00E23392">
        <w:rPr>
          <w:rStyle w:val="italicus"/>
        </w:rPr>
        <w:t>Illúsor</w:t>
      </w:r>
      <w:r w:rsidRPr="000B0C52">
        <w:rPr>
          <w:lang w:bidi="he-IL"/>
        </w:rPr>
        <w:t xml:space="preserve"> (hébr. </w:t>
      </w:r>
      <w:r>
        <w:rPr>
          <w:lang w:bidi="he-IL"/>
        </w:rPr>
        <w:t xml:space="preserve">: </w:t>
      </w:r>
      <w:r>
        <w:rPr>
          <w:rStyle w:val="italicus"/>
        </w:rPr>
        <w:t>leṣ</w:t>
      </w:r>
      <w:r w:rsidRPr="00FD7466">
        <w:t>)</w:t>
      </w:r>
      <w:r w:rsidRPr="000B0C52">
        <w:rPr>
          <w:lang w:bidi="he-IL"/>
        </w:rPr>
        <w:t> </w:t>
      </w:r>
      <w:r>
        <w:rPr>
          <w:lang w:bidi="he-IL"/>
        </w:rPr>
        <w:t xml:space="preserve">: </w:t>
      </w:r>
      <w:r w:rsidRPr="000B0C52">
        <w:rPr>
          <w:lang w:bidi="he-IL"/>
        </w:rPr>
        <w:t>les impies de la pire espèce. Cf.</w:t>
      </w:r>
      <w:r>
        <w:rPr>
          <w:lang w:bidi="he-IL"/>
        </w:rPr>
        <w:t xml:space="preserve"> I, </w:t>
      </w:r>
      <w:r w:rsidRPr="000B0C52">
        <w:rPr>
          <w:lang w:bidi="he-IL"/>
        </w:rPr>
        <w:t>22 ;</w:t>
      </w:r>
      <w:r>
        <w:rPr>
          <w:lang w:bidi="he-IL"/>
        </w:rPr>
        <w:t xml:space="preserve"> IX, </w:t>
      </w:r>
      <w:r w:rsidRPr="000B0C52">
        <w:rPr>
          <w:lang w:bidi="he-IL"/>
        </w:rPr>
        <w:t>7</w:t>
      </w:r>
      <w:r>
        <w:rPr>
          <w:lang w:bidi="he-IL"/>
        </w:rPr>
        <w:t>, etc</w:t>
      </w:r>
      <w:r w:rsidRPr="000B0C52">
        <w:rPr>
          <w:lang w:bidi="he-IL"/>
        </w:rPr>
        <w:t>.</w:t>
      </w:r>
      <w:r w:rsidRPr="00A01812">
        <w:t xml:space="preserve"> — </w:t>
      </w:r>
      <w:r w:rsidRPr="00290B1E">
        <w:rPr>
          <w:rStyle w:val="italicus"/>
        </w:rPr>
        <w:t>Non audit cum</w:t>
      </w:r>
      <w:r>
        <w:rPr>
          <w:rStyle w:val="italicus"/>
        </w:rPr>
        <w:t>…</w:t>
      </w:r>
      <w:r w:rsidRPr="000B0C52">
        <w:rPr>
          <w:lang w:bidi="he-IL"/>
        </w:rPr>
        <w:t xml:space="preserve"> Hébr. </w:t>
      </w:r>
      <w:r>
        <w:rPr>
          <w:lang w:bidi="he-IL"/>
        </w:rPr>
        <w:t xml:space="preserve">: </w:t>
      </w:r>
      <w:r w:rsidRPr="000B0C52">
        <w:rPr>
          <w:lang w:bidi="he-IL"/>
        </w:rPr>
        <w:t>il n’écoute pas la réprimande. Caractère de tous les insensés.</w:t>
      </w:r>
      <w:r w:rsidRPr="00A01812">
        <w:t xml:space="preserve"> — </w:t>
      </w:r>
      <w:r w:rsidRPr="000B0C52">
        <w:rPr>
          <w:lang w:bidi="he-IL"/>
        </w:rPr>
        <w:t xml:space="preserve">Dans les </w:t>
      </w:r>
      <w:r>
        <w:rPr>
          <w:lang w:bidi="he-IL"/>
        </w:rPr>
        <w:t>LXX</w:t>
      </w:r>
      <w:r w:rsidRPr="000B0C52">
        <w:rPr>
          <w:lang w:bidi="he-IL"/>
        </w:rPr>
        <w:t> </w:t>
      </w:r>
      <w:r>
        <w:rPr>
          <w:lang w:bidi="he-IL"/>
        </w:rPr>
        <w:t>: Le fil</w:t>
      </w:r>
      <w:r w:rsidRPr="000B0C52">
        <w:rPr>
          <w:lang w:bidi="he-IL"/>
        </w:rPr>
        <w:t>s rusé obéit à son père ; mais le fils désobéissant périra.</w:t>
      </w:r>
      <w:r>
        <w:rPr>
          <w:lang w:bidi="he-IL"/>
        </w:rPr>
        <w:t xml:space="preserve"> </w:t>
      </w:r>
    </w:p>
    <w:p w:rsidR="0073183F" w:rsidRDefault="0073183F" w:rsidP="0073183F">
      <w:pPr>
        <w:rPr>
          <w:lang w:bidi="he-IL"/>
        </w:rPr>
      </w:pPr>
      <w:r w:rsidRPr="000B0C52">
        <w:rPr>
          <w:lang w:bidi="he-IL"/>
        </w:rPr>
        <w:t>2. Avantage des bonnes paroles.</w:t>
      </w:r>
      <w:r w:rsidRPr="00A01812">
        <w:t xml:space="preserve"> — </w:t>
      </w:r>
      <w:r w:rsidRPr="00290B1E">
        <w:rPr>
          <w:rStyle w:val="italicus"/>
        </w:rPr>
        <w:t>De fructu oris</w:t>
      </w:r>
      <w:r>
        <w:rPr>
          <w:rStyle w:val="italicus"/>
        </w:rPr>
        <w:t>…</w:t>
      </w:r>
      <w:r w:rsidRPr="000B0C52">
        <w:rPr>
          <w:lang w:bidi="he-IL"/>
        </w:rPr>
        <w:t xml:space="preserve"> Répétition de</w:t>
      </w:r>
      <w:r>
        <w:rPr>
          <w:lang w:bidi="he-IL"/>
        </w:rPr>
        <w:t xml:space="preserve"> XII, </w:t>
      </w:r>
      <w:r w:rsidRPr="000B0C52">
        <w:rPr>
          <w:lang w:bidi="he-IL"/>
        </w:rPr>
        <w:t>14</w:t>
      </w:r>
      <w:r>
        <w:rPr>
          <w:vertAlign w:val="superscript"/>
          <w:lang w:bidi="he-IL"/>
        </w:rPr>
        <w:t>a</w:t>
      </w:r>
      <w:r w:rsidRPr="000B0C52">
        <w:rPr>
          <w:lang w:bidi="he-IL"/>
        </w:rPr>
        <w:t xml:space="preserve">. </w:t>
      </w:r>
      <w:r>
        <w:rPr>
          <w:lang w:bidi="he-IL"/>
        </w:rPr>
        <w:t>« </w:t>
      </w:r>
      <w:r w:rsidRPr="000B0C52">
        <w:rPr>
          <w:lang w:bidi="he-IL"/>
        </w:rPr>
        <w:t xml:space="preserve">Les fruits de la bouche sont les paroles ; l’homme </w:t>
      </w:r>
      <w:r>
        <w:rPr>
          <w:lang w:bidi="he-IL"/>
        </w:rPr>
        <w:t>est</w:t>
      </w:r>
      <w:r w:rsidRPr="000B0C52">
        <w:rPr>
          <w:lang w:bidi="he-IL"/>
        </w:rPr>
        <w:t xml:space="preserve"> rassasié des fruits de sa bouche</w:t>
      </w:r>
      <w:r>
        <w:rPr>
          <w:lang w:bidi="he-IL"/>
        </w:rPr>
        <w:t xml:space="preserve">, </w:t>
      </w:r>
      <w:r w:rsidRPr="000B0C52">
        <w:rPr>
          <w:lang w:bidi="he-IL"/>
        </w:rPr>
        <w:t>lorsqu’il reçoit des peines ou des récompenses</w:t>
      </w:r>
      <w:r>
        <w:rPr>
          <w:lang w:bidi="he-IL"/>
        </w:rPr>
        <w:t xml:space="preserve">, suivant que ses parole </w:t>
      </w:r>
      <w:r w:rsidRPr="000B0C52">
        <w:rPr>
          <w:lang w:bidi="he-IL"/>
        </w:rPr>
        <w:t>sont bonnes ou mauvaises. ° (Calmet</w:t>
      </w:r>
      <w:r>
        <w:rPr>
          <w:lang w:bidi="he-IL"/>
        </w:rPr>
        <w:t xml:space="preserve">, </w:t>
      </w:r>
      <w:r w:rsidRPr="00264A98">
        <w:rPr>
          <w:rStyle w:val="italicus"/>
        </w:rPr>
        <w:t>h. l.</w:t>
      </w:r>
      <w:r w:rsidRPr="00B836F8">
        <w:t>)</w:t>
      </w:r>
      <w:r w:rsidRPr="00A01812">
        <w:t xml:space="preserve"> — </w:t>
      </w:r>
      <w:r w:rsidRPr="00290B1E">
        <w:rPr>
          <w:rStyle w:val="italicus"/>
        </w:rPr>
        <w:t>Satiábitur bonis.</w:t>
      </w:r>
      <w:r w:rsidRPr="000B0C52">
        <w:rPr>
          <w:lang w:bidi="he-IL"/>
        </w:rPr>
        <w:t xml:space="preserve"> </w:t>
      </w:r>
      <w:r w:rsidRPr="000B0C52">
        <w:rPr>
          <w:lang w:bidi="he-IL"/>
        </w:rPr>
        <w:lastRenderedPageBreak/>
        <w:t>Hébr. </w:t>
      </w:r>
      <w:r>
        <w:rPr>
          <w:lang w:bidi="he-IL"/>
        </w:rPr>
        <w:t xml:space="preserve">: </w:t>
      </w:r>
      <w:r w:rsidRPr="000B0C52">
        <w:rPr>
          <w:lang w:bidi="he-IL"/>
        </w:rPr>
        <w:t>mangera le bien.</w:t>
      </w:r>
      <w:r w:rsidRPr="00A01812">
        <w:t xml:space="preserve"> — </w:t>
      </w:r>
      <w:r>
        <w:rPr>
          <w:rStyle w:val="italicus"/>
        </w:rPr>
        <w:t>Anima… prævaricatórum.</w:t>
      </w:r>
      <w:r w:rsidRPr="00E23392">
        <w:t xml:space="preserve"> Cf</w:t>
      </w:r>
      <w:r>
        <w:t>. X,</w:t>
      </w:r>
      <w:r>
        <w:rPr>
          <w:lang w:bidi="he-IL"/>
        </w:rPr>
        <w:t xml:space="preserve"> </w:t>
      </w:r>
      <w:r w:rsidRPr="000B0C52">
        <w:rPr>
          <w:lang w:bidi="he-IL"/>
        </w:rPr>
        <w:t>6. L’hébreu semble signifier </w:t>
      </w:r>
      <w:r>
        <w:rPr>
          <w:lang w:bidi="he-IL"/>
        </w:rPr>
        <w:t xml:space="preserve">: </w:t>
      </w:r>
      <w:r w:rsidRPr="000B0C52">
        <w:rPr>
          <w:lang w:bidi="he-IL"/>
        </w:rPr>
        <w:t>Le désir des perfides</w:t>
      </w:r>
      <w:r>
        <w:rPr>
          <w:lang w:bidi="he-IL"/>
        </w:rPr>
        <w:t xml:space="preserve">, </w:t>
      </w:r>
      <w:r w:rsidRPr="000B0C52">
        <w:rPr>
          <w:lang w:bidi="he-IL"/>
        </w:rPr>
        <w:t xml:space="preserve">c’est la violence (ils ne songent qu’à violenter les autres hommes). </w:t>
      </w:r>
      <w:r>
        <w:rPr>
          <w:lang w:bidi="he-IL"/>
        </w:rPr>
        <w:t>LXX</w:t>
      </w:r>
      <w:r w:rsidRPr="000B0C52">
        <w:rPr>
          <w:lang w:bidi="he-IL"/>
        </w:rPr>
        <w:t> </w:t>
      </w:r>
      <w:r>
        <w:rPr>
          <w:lang w:bidi="he-IL"/>
        </w:rPr>
        <w:t xml:space="preserve">: </w:t>
      </w:r>
      <w:r w:rsidRPr="000B0C52">
        <w:rPr>
          <w:lang w:bidi="he-IL"/>
        </w:rPr>
        <w:t>les âmes des méchants périront avec le temps.</w:t>
      </w:r>
      <w:r>
        <w:rPr>
          <w:lang w:bidi="he-IL"/>
        </w:rPr>
        <w:t xml:space="preserve"> </w:t>
      </w:r>
    </w:p>
    <w:p w:rsidR="0073183F" w:rsidRDefault="0073183F" w:rsidP="0073183F">
      <w:pPr>
        <w:rPr>
          <w:lang w:bidi="he-IL"/>
        </w:rPr>
      </w:pPr>
      <w:r w:rsidRPr="000B0C52">
        <w:rPr>
          <w:lang w:bidi="he-IL"/>
        </w:rPr>
        <w:t>3. Veiller sur sa langue. Cf</w:t>
      </w:r>
      <w:r>
        <w:rPr>
          <w:lang w:bidi="he-IL"/>
        </w:rPr>
        <w:t xml:space="preserve">. X, </w:t>
      </w:r>
      <w:r w:rsidRPr="000B0C52">
        <w:rPr>
          <w:lang w:bidi="he-IL"/>
        </w:rPr>
        <w:t>19</w:t>
      </w:r>
      <w:r>
        <w:rPr>
          <w:lang w:bidi="he-IL"/>
        </w:rPr>
        <w:t xml:space="preserve">, </w:t>
      </w:r>
      <w:r w:rsidRPr="000B0C52">
        <w:rPr>
          <w:lang w:bidi="he-IL"/>
        </w:rPr>
        <w:t xml:space="preserve">31 ; </w:t>
      </w:r>
      <w:r>
        <w:rPr>
          <w:lang w:bidi="he-IL"/>
        </w:rPr>
        <w:t xml:space="preserve">XXI, </w:t>
      </w:r>
      <w:r w:rsidRPr="000B0C52">
        <w:rPr>
          <w:lang w:bidi="he-IL"/>
        </w:rPr>
        <w:t>23.</w:t>
      </w:r>
      <w:r w:rsidRPr="00A01812">
        <w:t xml:space="preserve"> — </w:t>
      </w:r>
      <w:r w:rsidRPr="00290B1E">
        <w:rPr>
          <w:rStyle w:val="italicus"/>
        </w:rPr>
        <w:t>Qui</w:t>
      </w:r>
      <w:r>
        <w:rPr>
          <w:rStyle w:val="italicus"/>
        </w:rPr>
        <w:t>…</w:t>
      </w:r>
      <w:r w:rsidRPr="00290B1E">
        <w:rPr>
          <w:rStyle w:val="italicus"/>
        </w:rPr>
        <w:t xml:space="preserve"> inconsiderátus </w:t>
      </w:r>
      <w:r>
        <w:rPr>
          <w:rStyle w:val="italicus"/>
        </w:rPr>
        <w:t>est</w:t>
      </w:r>
      <w:r w:rsidRPr="00290B1E">
        <w:rPr>
          <w:rStyle w:val="italicus"/>
        </w:rPr>
        <w:t>.</w:t>
      </w:r>
      <w:r w:rsidRPr="000B0C52">
        <w:rPr>
          <w:lang w:bidi="he-IL"/>
        </w:rPr>
        <w:t xml:space="preserve"> L’hébreu </w:t>
      </w:r>
      <w:r>
        <w:rPr>
          <w:lang w:bidi="he-IL"/>
        </w:rPr>
        <w:t>est</w:t>
      </w:r>
      <w:r w:rsidRPr="000B0C52">
        <w:rPr>
          <w:lang w:bidi="he-IL"/>
        </w:rPr>
        <w:t xml:space="preserve"> très pittoresque </w:t>
      </w:r>
      <w:r>
        <w:rPr>
          <w:lang w:bidi="he-IL"/>
        </w:rPr>
        <w:t xml:space="preserve">: </w:t>
      </w:r>
      <w:r w:rsidRPr="000B0C52">
        <w:rPr>
          <w:lang w:bidi="he-IL"/>
        </w:rPr>
        <w:t>C</w:t>
      </w:r>
      <w:r>
        <w:rPr>
          <w:lang w:bidi="he-IL"/>
        </w:rPr>
        <w:t>e</w:t>
      </w:r>
      <w:r w:rsidRPr="000B0C52">
        <w:rPr>
          <w:lang w:bidi="he-IL"/>
        </w:rPr>
        <w:t>lui qui ouvre sa bouche au grand large (pour parler sans rime ni raison).</w:t>
      </w:r>
      <w:r>
        <w:rPr>
          <w:lang w:bidi="he-IL"/>
        </w:rPr>
        <w:t xml:space="preserve"> </w:t>
      </w:r>
    </w:p>
    <w:p w:rsidR="0073183F" w:rsidRDefault="0073183F" w:rsidP="0073183F">
      <w:pPr>
        <w:rPr>
          <w:lang w:bidi="he-IL"/>
        </w:rPr>
      </w:pPr>
      <w:r w:rsidRPr="000B0C52">
        <w:rPr>
          <w:lang w:bidi="he-IL"/>
        </w:rPr>
        <w:t>4. Le paresseux.</w:t>
      </w:r>
      <w:r w:rsidRPr="00A01812">
        <w:t xml:space="preserve"> — </w:t>
      </w:r>
      <w:r w:rsidRPr="00290B1E">
        <w:rPr>
          <w:rStyle w:val="italicus"/>
        </w:rPr>
        <w:t>Vult et non vult.</w:t>
      </w:r>
      <w:r w:rsidRPr="000B0C52">
        <w:rPr>
          <w:lang w:bidi="he-IL"/>
        </w:rPr>
        <w:t xml:space="preserve"> Il </w:t>
      </w:r>
      <w:r>
        <w:rPr>
          <w:lang w:bidi="he-IL"/>
        </w:rPr>
        <w:t>« </w:t>
      </w:r>
      <w:r w:rsidRPr="000B0C52">
        <w:rPr>
          <w:lang w:bidi="he-IL"/>
        </w:rPr>
        <w:t>voudrait</w:t>
      </w:r>
      <w:r>
        <w:rPr>
          <w:lang w:bidi="he-IL"/>
        </w:rPr>
        <w:t xml:space="preserve"> », </w:t>
      </w:r>
      <w:r w:rsidRPr="000B0C52">
        <w:rPr>
          <w:lang w:bidi="he-IL"/>
        </w:rPr>
        <w:t xml:space="preserve">mais il n’arrive point à une volonté réelle qui tient ferme et surmonte les obstacles. Cf. </w:t>
      </w:r>
      <w:r>
        <w:rPr>
          <w:lang w:bidi="he-IL"/>
        </w:rPr>
        <w:t xml:space="preserve">XXI, </w:t>
      </w:r>
      <w:r w:rsidRPr="000B0C52">
        <w:rPr>
          <w:lang w:bidi="he-IL"/>
        </w:rPr>
        <w:t>25. D’après l’hébreu </w:t>
      </w:r>
      <w:r>
        <w:rPr>
          <w:lang w:bidi="he-IL"/>
        </w:rPr>
        <w:t xml:space="preserve">: </w:t>
      </w:r>
      <w:r w:rsidRPr="000B0C52">
        <w:rPr>
          <w:lang w:bidi="he-IL"/>
        </w:rPr>
        <w:t>Le paresseux a des désirs</w:t>
      </w:r>
      <w:r>
        <w:rPr>
          <w:lang w:bidi="he-IL"/>
        </w:rPr>
        <w:t xml:space="preserve">, </w:t>
      </w:r>
      <w:r w:rsidRPr="000B0C52">
        <w:rPr>
          <w:lang w:bidi="he-IL"/>
        </w:rPr>
        <w:t>et son désir n’est rien ; c.-à-d. qu’il ne peut le satisfaire</w:t>
      </w:r>
      <w:r>
        <w:rPr>
          <w:lang w:bidi="he-IL"/>
        </w:rPr>
        <w:t xml:space="preserve">, </w:t>
      </w:r>
      <w:r w:rsidRPr="000B0C52">
        <w:rPr>
          <w:lang w:bidi="he-IL"/>
        </w:rPr>
        <w:t>faute de courage pour agir.</w:t>
      </w:r>
      <w:r w:rsidRPr="00A01812">
        <w:t xml:space="preserve"> — </w:t>
      </w:r>
      <w:r>
        <w:rPr>
          <w:rStyle w:val="italicus"/>
        </w:rPr>
        <w:t>Anima…</w:t>
      </w:r>
      <w:r w:rsidRPr="00290B1E">
        <w:rPr>
          <w:rStyle w:val="italicus"/>
        </w:rPr>
        <w:t xml:space="preserve"> operántium.</w:t>
      </w:r>
      <w:r w:rsidRPr="000B0C52">
        <w:rPr>
          <w:lang w:bidi="he-IL"/>
        </w:rPr>
        <w:t xml:space="preserve"> Hébr. </w:t>
      </w:r>
      <w:r>
        <w:rPr>
          <w:lang w:bidi="he-IL"/>
        </w:rPr>
        <w:t>: des hommes di</w:t>
      </w:r>
      <w:r w:rsidRPr="000B0C52">
        <w:rPr>
          <w:lang w:bidi="he-IL"/>
        </w:rPr>
        <w:t>ligents. Sur la métaphore</w:t>
      </w:r>
      <w:r w:rsidRPr="00290B1E">
        <w:rPr>
          <w:rStyle w:val="italicus"/>
        </w:rPr>
        <w:t xml:space="preserve"> impinguábitur</w:t>
      </w:r>
      <w:r>
        <w:rPr>
          <w:rStyle w:val="italicus"/>
        </w:rPr>
        <w:t xml:space="preserve">, </w:t>
      </w:r>
      <w:r w:rsidRPr="000B0C52">
        <w:rPr>
          <w:lang w:bidi="he-IL"/>
        </w:rPr>
        <w:t xml:space="preserve">voyez </w:t>
      </w:r>
      <w:r>
        <w:rPr>
          <w:lang w:bidi="he-IL"/>
        </w:rPr>
        <w:t xml:space="preserve">XI, </w:t>
      </w:r>
      <w:r w:rsidRPr="000B0C52">
        <w:rPr>
          <w:lang w:bidi="he-IL"/>
        </w:rPr>
        <w:t>26</w:t>
      </w:r>
      <w:r>
        <w:rPr>
          <w:lang w:bidi="he-IL"/>
        </w:rPr>
        <w:t xml:space="preserve">, </w:t>
      </w:r>
      <w:r w:rsidRPr="000B0C52">
        <w:rPr>
          <w:lang w:bidi="he-IL"/>
        </w:rPr>
        <w:t xml:space="preserve">et la note. Dans les </w:t>
      </w:r>
      <w:r>
        <w:rPr>
          <w:lang w:bidi="he-IL"/>
        </w:rPr>
        <w:t>LXX</w:t>
      </w:r>
      <w:r w:rsidRPr="000B0C52">
        <w:rPr>
          <w:lang w:bidi="he-IL"/>
        </w:rPr>
        <w:t> </w:t>
      </w:r>
      <w:r>
        <w:rPr>
          <w:lang w:bidi="he-IL"/>
        </w:rPr>
        <w:t xml:space="preserve">: </w:t>
      </w:r>
      <w:r w:rsidRPr="000B0C52">
        <w:rPr>
          <w:lang w:bidi="he-IL"/>
        </w:rPr>
        <w:t>les mains des hommes courageux sont laborieuses.</w:t>
      </w:r>
      <w:r>
        <w:rPr>
          <w:lang w:bidi="he-IL"/>
        </w:rPr>
        <w:t xml:space="preserve"> </w:t>
      </w:r>
    </w:p>
    <w:p w:rsidR="0073183F" w:rsidRDefault="0073183F" w:rsidP="0073183F">
      <w:pPr>
        <w:rPr>
          <w:lang w:bidi="he-IL"/>
        </w:rPr>
      </w:pPr>
      <w:r w:rsidRPr="000B0C52">
        <w:rPr>
          <w:lang w:bidi="he-IL"/>
        </w:rPr>
        <w:t>5. Le mensonge.</w:t>
      </w:r>
      <w:r w:rsidRPr="00A01812">
        <w:t xml:space="preserve"> — </w:t>
      </w:r>
      <w:r w:rsidRPr="000B0C52">
        <w:rPr>
          <w:lang w:bidi="he-IL"/>
        </w:rPr>
        <w:t xml:space="preserve">Le juste l’a en horreur </w:t>
      </w:r>
      <w:r w:rsidRPr="00B836F8">
        <w:t>(</w:t>
      </w:r>
      <w:r w:rsidRPr="00290B1E">
        <w:rPr>
          <w:rStyle w:val="italicus"/>
        </w:rPr>
        <w:t>detestábitur</w:t>
      </w:r>
      <w:r w:rsidRPr="00B836F8">
        <w:t>) ;</w:t>
      </w:r>
      <w:r w:rsidRPr="000B0C52">
        <w:rPr>
          <w:lang w:bidi="he-IL"/>
        </w:rPr>
        <w:t xml:space="preserve"> l’impie l’emploie à tout instant</w:t>
      </w:r>
      <w:r>
        <w:rPr>
          <w:lang w:bidi="he-IL"/>
        </w:rPr>
        <w:t xml:space="preserve">, </w:t>
      </w:r>
      <w:r w:rsidRPr="000B0C52">
        <w:rPr>
          <w:lang w:bidi="he-IL"/>
        </w:rPr>
        <w:t>et</w:t>
      </w:r>
      <w:r>
        <w:rPr>
          <w:lang w:bidi="he-IL"/>
        </w:rPr>
        <w:t xml:space="preserve">, </w:t>
      </w:r>
      <w:r w:rsidRPr="000B0C52">
        <w:rPr>
          <w:lang w:bidi="he-IL"/>
        </w:rPr>
        <w:t>par là même</w:t>
      </w:r>
      <w:r>
        <w:rPr>
          <w:lang w:bidi="he-IL"/>
        </w:rPr>
        <w:t xml:space="preserve">, </w:t>
      </w:r>
      <w:r w:rsidRPr="00290B1E">
        <w:rPr>
          <w:rStyle w:val="italicus"/>
        </w:rPr>
        <w:t>confúndit et confundétur.</w:t>
      </w:r>
      <w:r w:rsidRPr="000B0C52">
        <w:rPr>
          <w:lang w:bidi="he-IL"/>
        </w:rPr>
        <w:t xml:space="preserve"> Dans le texte hébreu</w:t>
      </w:r>
      <w:r>
        <w:rPr>
          <w:lang w:bidi="he-IL"/>
        </w:rPr>
        <w:t xml:space="preserve">, </w:t>
      </w:r>
      <w:r w:rsidRPr="000B0C52">
        <w:rPr>
          <w:lang w:bidi="he-IL"/>
        </w:rPr>
        <w:t>ces deux verbes paraissent être tout à fait synonymes </w:t>
      </w:r>
      <w:r>
        <w:rPr>
          <w:lang w:bidi="he-IL"/>
        </w:rPr>
        <w:t xml:space="preserve">: </w:t>
      </w:r>
      <w:r w:rsidRPr="000B0C52">
        <w:rPr>
          <w:lang w:bidi="he-IL"/>
        </w:rPr>
        <w:t>L’impie occasionne de la confusion et de la honte.</w:t>
      </w:r>
      <w:r>
        <w:rPr>
          <w:lang w:bidi="he-IL"/>
        </w:rPr>
        <w:t xml:space="preserve"> </w:t>
      </w:r>
    </w:p>
    <w:p w:rsidR="0073183F" w:rsidRDefault="0073183F" w:rsidP="0073183F">
      <w:pPr>
        <w:rPr>
          <w:lang w:bidi="he-IL"/>
        </w:rPr>
      </w:pPr>
      <w:r>
        <w:rPr>
          <w:lang w:bidi="he-IL"/>
        </w:rPr>
        <w:t>6. Effets opposés de la j</w:t>
      </w:r>
      <w:r w:rsidRPr="000B0C52">
        <w:rPr>
          <w:lang w:bidi="he-IL"/>
        </w:rPr>
        <w:t>ustice et de l’impiété.</w:t>
      </w:r>
      <w:r w:rsidRPr="00A01812">
        <w:t xml:space="preserve"> — </w:t>
      </w:r>
      <w:r w:rsidRPr="000B0C52">
        <w:rPr>
          <w:lang w:bidi="he-IL"/>
        </w:rPr>
        <w:t xml:space="preserve">La première </w:t>
      </w:r>
      <w:r>
        <w:rPr>
          <w:lang w:bidi="he-IL"/>
        </w:rPr>
        <w:t>est</w:t>
      </w:r>
      <w:r w:rsidRPr="000B0C52">
        <w:rPr>
          <w:lang w:bidi="he-IL"/>
        </w:rPr>
        <w:t xml:space="preserve"> </w:t>
      </w:r>
      <w:r>
        <w:rPr>
          <w:lang w:bidi="he-IL"/>
        </w:rPr>
        <w:t>« </w:t>
      </w:r>
      <w:r w:rsidRPr="000B0C52">
        <w:rPr>
          <w:lang w:bidi="he-IL"/>
        </w:rPr>
        <w:t>comme une sûre garde</w:t>
      </w:r>
      <w:r>
        <w:rPr>
          <w:lang w:bidi="he-IL"/>
        </w:rPr>
        <w:t> »</w:t>
      </w:r>
      <w:r w:rsidRPr="000B0C52">
        <w:rPr>
          <w:lang w:bidi="he-IL"/>
        </w:rPr>
        <w:t xml:space="preserve"> pour les bons </w:t>
      </w:r>
      <w:r>
        <w:rPr>
          <w:lang w:bidi="he-IL"/>
        </w:rPr>
        <w:t xml:space="preserve">: </w:t>
      </w:r>
      <w:r w:rsidRPr="00290B1E">
        <w:rPr>
          <w:rStyle w:val="italicus"/>
        </w:rPr>
        <w:t>custódit</w:t>
      </w:r>
      <w:r>
        <w:rPr>
          <w:rStyle w:val="italicus"/>
        </w:rPr>
        <w:t>…</w:t>
      </w:r>
      <w:r w:rsidRPr="00290B1E">
        <w:rPr>
          <w:rStyle w:val="italicus"/>
        </w:rPr>
        <w:t xml:space="preserve"> viam.</w:t>
      </w:r>
      <w:r w:rsidRPr="000B0C52">
        <w:rPr>
          <w:lang w:bidi="he-IL"/>
        </w:rPr>
        <w:t xml:space="preserve"> Cf. </w:t>
      </w:r>
      <w:r>
        <w:rPr>
          <w:lang w:bidi="he-IL"/>
        </w:rPr>
        <w:t xml:space="preserve">XI, </w:t>
      </w:r>
      <w:r w:rsidRPr="00E23392">
        <w:t>3, 5, 6,</w:t>
      </w:r>
      <w:r>
        <w:rPr>
          <w:lang w:bidi="he-IL"/>
        </w:rPr>
        <w:t xml:space="preserve"> etc</w:t>
      </w:r>
      <w:r w:rsidRPr="000B0C52">
        <w:rPr>
          <w:lang w:bidi="he-IL"/>
        </w:rPr>
        <w:t xml:space="preserve">. La seconde </w:t>
      </w:r>
      <w:r>
        <w:rPr>
          <w:lang w:bidi="he-IL"/>
        </w:rPr>
        <w:t>est</w:t>
      </w:r>
      <w:r w:rsidRPr="000B0C52">
        <w:rPr>
          <w:lang w:bidi="he-IL"/>
        </w:rPr>
        <w:t xml:space="preserve"> </w:t>
      </w:r>
      <w:r>
        <w:rPr>
          <w:lang w:bidi="he-IL"/>
        </w:rPr>
        <w:t>« </w:t>
      </w:r>
      <w:r w:rsidRPr="000B0C52">
        <w:rPr>
          <w:lang w:bidi="he-IL"/>
        </w:rPr>
        <w:t>comme un piège sous les pas des méchants</w:t>
      </w:r>
      <w:r>
        <w:rPr>
          <w:lang w:bidi="he-IL"/>
        </w:rPr>
        <w:t> »</w:t>
      </w:r>
      <w:r w:rsidRPr="000B0C52">
        <w:rPr>
          <w:lang w:bidi="he-IL"/>
        </w:rPr>
        <w:t> </w:t>
      </w:r>
      <w:r>
        <w:rPr>
          <w:lang w:bidi="he-IL"/>
        </w:rPr>
        <w:t xml:space="preserve">: </w:t>
      </w:r>
      <w:r>
        <w:rPr>
          <w:rStyle w:val="italicus"/>
        </w:rPr>
        <w:t>supplánta</w:t>
      </w:r>
      <w:r w:rsidRPr="00290B1E">
        <w:rPr>
          <w:rStyle w:val="italicus"/>
        </w:rPr>
        <w:t>t</w:t>
      </w:r>
      <w:r>
        <w:rPr>
          <w:rStyle w:val="italicus"/>
        </w:rPr>
        <w:t xml:space="preserve">, </w:t>
      </w:r>
      <w:r w:rsidRPr="000B0C52">
        <w:rPr>
          <w:lang w:bidi="he-IL"/>
        </w:rPr>
        <w:t>elle renverse.</w:t>
      </w:r>
      <w:r>
        <w:rPr>
          <w:lang w:bidi="he-IL"/>
        </w:rPr>
        <w:t xml:space="preserve"> </w:t>
      </w:r>
    </w:p>
    <w:p w:rsidR="0073183F" w:rsidRDefault="0073183F" w:rsidP="0073183F">
      <w:pPr>
        <w:rPr>
          <w:lang w:bidi="he-IL"/>
        </w:rPr>
      </w:pPr>
      <w:r w:rsidRPr="000B0C52">
        <w:rPr>
          <w:lang w:bidi="he-IL"/>
        </w:rPr>
        <w:t xml:space="preserve">7. </w:t>
      </w:r>
      <w:r>
        <w:rPr>
          <w:lang w:bidi="he-IL"/>
        </w:rPr>
        <w:t>Richesse et pauvreté apparentes</w:t>
      </w:r>
      <w:r w:rsidRPr="000B0C52">
        <w:rPr>
          <w:lang w:bidi="he-IL"/>
        </w:rPr>
        <w:t>.</w:t>
      </w:r>
      <w:r w:rsidRPr="00A01812">
        <w:t xml:space="preserve"> — </w:t>
      </w:r>
      <w:r w:rsidRPr="00290B1E">
        <w:rPr>
          <w:rStyle w:val="italicus"/>
        </w:rPr>
        <w:t>Est quasi dives</w:t>
      </w:r>
      <w:r>
        <w:rPr>
          <w:rStyle w:val="italicus"/>
        </w:rPr>
        <w:t xml:space="preserve">, </w:t>
      </w:r>
      <w:r w:rsidRPr="00290B1E">
        <w:rPr>
          <w:rStyle w:val="italicus"/>
        </w:rPr>
        <w:t>cum</w:t>
      </w:r>
      <w:r>
        <w:rPr>
          <w:rStyle w:val="italicus"/>
        </w:rPr>
        <w:t>…</w:t>
      </w:r>
      <w:r w:rsidRPr="000B0C52">
        <w:rPr>
          <w:lang w:bidi="he-IL"/>
        </w:rPr>
        <w:t xml:space="preserve"> On peut donner deux interprétations </w:t>
      </w:r>
      <w:r>
        <w:rPr>
          <w:lang w:bidi="he-IL"/>
        </w:rPr>
        <w:t>de</w:t>
      </w:r>
      <w:r w:rsidRPr="000B0C52">
        <w:rPr>
          <w:lang w:bidi="he-IL"/>
        </w:rPr>
        <w:t xml:space="preserve"> ce verset</w:t>
      </w:r>
      <w:r>
        <w:rPr>
          <w:lang w:bidi="he-IL"/>
        </w:rPr>
        <w:t xml:space="preserve">, </w:t>
      </w:r>
      <w:r w:rsidRPr="000B0C52">
        <w:rPr>
          <w:lang w:bidi="he-IL"/>
        </w:rPr>
        <w:t>selon qu’on le prend au propre ou au figuré. Dans le premier cas</w:t>
      </w:r>
      <w:r>
        <w:rPr>
          <w:lang w:bidi="he-IL"/>
        </w:rPr>
        <w:t xml:space="preserve">, </w:t>
      </w:r>
      <w:r w:rsidRPr="000B0C52">
        <w:rPr>
          <w:lang w:bidi="he-IL"/>
        </w:rPr>
        <w:t>l’hébreu se traduirait </w:t>
      </w:r>
      <w:r>
        <w:rPr>
          <w:lang w:bidi="he-IL"/>
        </w:rPr>
        <w:t>: Tel fait l</w:t>
      </w:r>
      <w:r w:rsidRPr="000B0C52">
        <w:rPr>
          <w:lang w:bidi="he-IL"/>
        </w:rPr>
        <w:t>e riche</w:t>
      </w:r>
      <w:r>
        <w:rPr>
          <w:lang w:bidi="he-IL"/>
        </w:rPr>
        <w:t xml:space="preserve">, </w:t>
      </w:r>
      <w:r w:rsidRPr="000B0C52">
        <w:rPr>
          <w:lang w:bidi="he-IL"/>
        </w:rPr>
        <w:t>et n’a rien du tout ; tel fait le pauvre</w:t>
      </w:r>
      <w:r>
        <w:rPr>
          <w:lang w:bidi="he-IL"/>
        </w:rPr>
        <w:t xml:space="preserve">, </w:t>
      </w:r>
      <w:r w:rsidRPr="000B0C52">
        <w:rPr>
          <w:lang w:bidi="he-IL"/>
        </w:rPr>
        <w:t>et a une grande fortune. On voit souvent</w:t>
      </w:r>
      <w:r>
        <w:rPr>
          <w:lang w:bidi="he-IL"/>
        </w:rPr>
        <w:t xml:space="preserve">, </w:t>
      </w:r>
      <w:r w:rsidRPr="000B0C52">
        <w:rPr>
          <w:lang w:bidi="he-IL"/>
        </w:rPr>
        <w:t>dans le monde</w:t>
      </w:r>
      <w:r>
        <w:rPr>
          <w:lang w:bidi="he-IL"/>
        </w:rPr>
        <w:t xml:space="preserve">, </w:t>
      </w:r>
      <w:r w:rsidRPr="000B0C52">
        <w:rPr>
          <w:lang w:bidi="he-IL"/>
        </w:rPr>
        <w:t>de ces prétendus riches et de ces prétendus pauvres. Cf</w:t>
      </w:r>
      <w:r>
        <w:rPr>
          <w:lang w:bidi="he-IL"/>
        </w:rPr>
        <w:t xml:space="preserve">. XII, </w:t>
      </w:r>
      <w:r w:rsidRPr="000B0C52">
        <w:rPr>
          <w:lang w:bidi="he-IL"/>
        </w:rPr>
        <w:t>9. Dans le second cas</w:t>
      </w:r>
      <w:r>
        <w:rPr>
          <w:lang w:bidi="he-IL"/>
        </w:rPr>
        <w:t xml:space="preserve">, </w:t>
      </w:r>
      <w:r w:rsidRPr="000B0C52">
        <w:rPr>
          <w:lang w:bidi="he-IL"/>
        </w:rPr>
        <w:t>l’écrivain sacré a voulu dire que parfois la richesse extérieure recouvre et masque la pauvreté spirituelle la plus sordide</w:t>
      </w:r>
      <w:r>
        <w:rPr>
          <w:lang w:bidi="he-IL"/>
        </w:rPr>
        <w:t xml:space="preserve">, </w:t>
      </w:r>
      <w:r w:rsidRPr="000B0C52">
        <w:rPr>
          <w:lang w:bidi="he-IL"/>
        </w:rPr>
        <w:t xml:space="preserve">tandis qu’il existe aussi </w:t>
      </w:r>
      <w:r>
        <w:rPr>
          <w:lang w:bidi="he-IL"/>
        </w:rPr>
        <w:t>« </w:t>
      </w:r>
      <w:r w:rsidRPr="000B0C52">
        <w:rPr>
          <w:lang w:bidi="he-IL"/>
        </w:rPr>
        <w:t>une pauvreté qui rend un homme riche pour le royaume de Dieu</w:t>
      </w:r>
      <w:r>
        <w:rPr>
          <w:lang w:bidi="he-IL"/>
        </w:rPr>
        <w:t> »</w:t>
      </w:r>
      <w:r w:rsidRPr="000B0C52">
        <w:rPr>
          <w:lang w:bidi="he-IL"/>
        </w:rPr>
        <w:t xml:space="preserve">. Cf. </w:t>
      </w:r>
      <w:r>
        <w:rPr>
          <w:lang w:bidi="he-IL"/>
        </w:rPr>
        <w:t>II </w:t>
      </w:r>
      <w:r w:rsidRPr="000B0C52">
        <w:rPr>
          <w:lang w:bidi="he-IL"/>
        </w:rPr>
        <w:t>Cor</w:t>
      </w:r>
      <w:r>
        <w:rPr>
          <w:lang w:bidi="he-IL"/>
        </w:rPr>
        <w:t xml:space="preserve">. VI, </w:t>
      </w:r>
      <w:r w:rsidRPr="000B0C52">
        <w:rPr>
          <w:lang w:bidi="he-IL"/>
        </w:rPr>
        <w:t>10.</w:t>
      </w:r>
      <w:r>
        <w:rPr>
          <w:lang w:bidi="he-IL"/>
        </w:rPr>
        <w:t xml:space="preserve"> </w:t>
      </w:r>
    </w:p>
    <w:p w:rsidR="0073183F" w:rsidRDefault="0073183F" w:rsidP="0073183F">
      <w:pPr>
        <w:rPr>
          <w:lang w:bidi="he-IL"/>
        </w:rPr>
      </w:pPr>
      <w:r w:rsidRPr="000B0C52">
        <w:rPr>
          <w:lang w:bidi="he-IL"/>
        </w:rPr>
        <w:t>8. Encore la richesse et la pauvreté.</w:t>
      </w:r>
      <w:r w:rsidRPr="00A01812">
        <w:t xml:space="preserve"> — </w:t>
      </w:r>
      <w:r>
        <w:rPr>
          <w:lang w:bidi="he-IL"/>
        </w:rPr>
        <w:t>Autre</w:t>
      </w:r>
      <w:r w:rsidRPr="000B0C52">
        <w:rPr>
          <w:lang w:bidi="he-IL"/>
        </w:rPr>
        <w:t xml:space="preserve"> paradoxe intéressant. D’une part</w:t>
      </w:r>
      <w:r>
        <w:rPr>
          <w:lang w:bidi="he-IL"/>
        </w:rPr>
        <w:t>, grands avanta</w:t>
      </w:r>
      <w:r w:rsidRPr="000B0C52">
        <w:rPr>
          <w:lang w:bidi="he-IL"/>
        </w:rPr>
        <w:t xml:space="preserve">ges de la fortune. Souvent l’argent du riche lui sert de </w:t>
      </w:r>
      <w:r>
        <w:rPr>
          <w:lang w:bidi="he-IL"/>
        </w:rPr>
        <w:t>« </w:t>
      </w:r>
      <w:r w:rsidRPr="000B0C52">
        <w:rPr>
          <w:lang w:bidi="he-IL"/>
        </w:rPr>
        <w:t>rançon</w:t>
      </w:r>
      <w:r>
        <w:rPr>
          <w:lang w:bidi="he-IL"/>
        </w:rPr>
        <w:t> »</w:t>
      </w:r>
      <w:r w:rsidRPr="000B0C52">
        <w:rPr>
          <w:lang w:bidi="he-IL"/>
        </w:rPr>
        <w:t xml:space="preserve"> (</w:t>
      </w:r>
      <w:r>
        <w:rPr>
          <w:rStyle w:val="italicus"/>
        </w:rPr>
        <w:t>redémptio ánimæ…</w:t>
      </w:r>
      <w:r w:rsidRPr="00B836F8">
        <w:t xml:space="preserve">), </w:t>
      </w:r>
      <w:r w:rsidRPr="000B0C52">
        <w:rPr>
          <w:lang w:bidi="he-IL"/>
        </w:rPr>
        <w:t>l’aide à sortir de situations pénibles et délicates. D’autre part</w:t>
      </w:r>
      <w:r>
        <w:rPr>
          <w:lang w:bidi="he-IL"/>
        </w:rPr>
        <w:t xml:space="preserve">, </w:t>
      </w:r>
      <w:r w:rsidRPr="000B0C52">
        <w:rPr>
          <w:lang w:bidi="he-IL"/>
        </w:rPr>
        <w:t>grands avantages aussi pour le pauvre.</w:t>
      </w:r>
      <w:r>
        <w:rPr>
          <w:rStyle w:val="italicus"/>
        </w:rPr>
        <w:t xml:space="preserve"> Inc</w:t>
      </w:r>
      <w:r w:rsidRPr="00290B1E">
        <w:rPr>
          <w:rStyle w:val="italicus"/>
        </w:rPr>
        <w:t>repa</w:t>
      </w:r>
      <w:r>
        <w:rPr>
          <w:rStyle w:val="italicus"/>
        </w:rPr>
        <w:t>tiónem</w:t>
      </w:r>
      <w:r w:rsidRPr="00290B1E">
        <w:rPr>
          <w:rStyle w:val="italicus"/>
        </w:rPr>
        <w:t xml:space="preserve"> non sústinet</w:t>
      </w:r>
      <w:r>
        <w:rPr>
          <w:rStyle w:val="italicus"/>
        </w:rPr>
        <w:t xml:space="preserve">, </w:t>
      </w:r>
      <w:r w:rsidRPr="000B0C52">
        <w:rPr>
          <w:lang w:bidi="he-IL"/>
        </w:rPr>
        <w:t>ou mieux</w:t>
      </w:r>
      <w:r>
        <w:rPr>
          <w:lang w:bidi="he-IL"/>
        </w:rPr>
        <w:t xml:space="preserve">, </w:t>
      </w:r>
      <w:r w:rsidRPr="000B0C52">
        <w:rPr>
          <w:lang w:bidi="he-IL"/>
        </w:rPr>
        <w:t>d’après le texte primitif</w:t>
      </w:r>
      <w:r>
        <w:rPr>
          <w:lang w:bidi="he-IL"/>
        </w:rPr>
        <w:t>, « </w:t>
      </w:r>
      <w:r w:rsidRPr="000B0C52">
        <w:rPr>
          <w:lang w:bidi="he-IL"/>
        </w:rPr>
        <w:t>il n’entend pas</w:t>
      </w:r>
      <w:r>
        <w:rPr>
          <w:lang w:bidi="he-IL"/>
        </w:rPr>
        <w:t> »</w:t>
      </w:r>
      <w:r w:rsidRPr="000B0C52">
        <w:rPr>
          <w:lang w:bidi="he-IL"/>
        </w:rPr>
        <w:t xml:space="preserve"> les remontrances</w:t>
      </w:r>
      <w:r>
        <w:rPr>
          <w:lang w:bidi="he-IL"/>
        </w:rPr>
        <w:t xml:space="preserve">, </w:t>
      </w:r>
      <w:r w:rsidRPr="000B0C52">
        <w:rPr>
          <w:lang w:bidi="he-IL"/>
        </w:rPr>
        <w:t>les réclamations</w:t>
      </w:r>
      <w:r>
        <w:rPr>
          <w:lang w:bidi="he-IL"/>
        </w:rPr>
        <w:t xml:space="preserve">, </w:t>
      </w:r>
      <w:r w:rsidRPr="000B0C52">
        <w:rPr>
          <w:lang w:bidi="he-IL"/>
        </w:rPr>
        <w:t xml:space="preserve">les menaces dont le riche </w:t>
      </w:r>
      <w:r>
        <w:rPr>
          <w:lang w:bidi="he-IL"/>
        </w:rPr>
        <w:t>est</w:t>
      </w:r>
      <w:r w:rsidRPr="000B0C52">
        <w:rPr>
          <w:lang w:bidi="he-IL"/>
        </w:rPr>
        <w:t xml:space="preserve"> fréquemment assailli.</w:t>
      </w:r>
      <w:r>
        <w:rPr>
          <w:lang w:bidi="he-IL"/>
        </w:rPr>
        <w:t xml:space="preserve"> « </w:t>
      </w:r>
      <w:r w:rsidRPr="000B0C52">
        <w:rPr>
          <w:lang w:bidi="he-IL"/>
        </w:rPr>
        <w:t>Le voyageur qui n’a rien chante en face des voleurs</w:t>
      </w:r>
      <w:r>
        <w:rPr>
          <w:lang w:bidi="he-IL"/>
        </w:rPr>
        <w:t>, »</w:t>
      </w:r>
      <w:r w:rsidRPr="000B0C52">
        <w:rPr>
          <w:lang w:bidi="he-IL"/>
        </w:rPr>
        <w:t xml:space="preserve"> dit un proverbe latin.</w:t>
      </w:r>
      <w:r>
        <w:rPr>
          <w:lang w:bidi="he-IL"/>
        </w:rPr>
        <w:t xml:space="preserve"> </w:t>
      </w:r>
    </w:p>
    <w:p w:rsidR="0073183F" w:rsidRDefault="0073183F" w:rsidP="0073183F">
      <w:pPr>
        <w:rPr>
          <w:lang w:bidi="he-IL"/>
        </w:rPr>
      </w:pPr>
      <w:r w:rsidRPr="000B0C52">
        <w:rPr>
          <w:lang w:bidi="he-IL"/>
        </w:rPr>
        <w:t>9. Le bonheur des Justes.</w:t>
      </w:r>
      <w:r w:rsidRPr="00A01812">
        <w:t xml:space="preserve"> — </w:t>
      </w:r>
      <w:r w:rsidRPr="00290B1E">
        <w:rPr>
          <w:rStyle w:val="italicus"/>
        </w:rPr>
        <w:t xml:space="preserve">Lux justórum. </w:t>
      </w:r>
      <w:r w:rsidRPr="000B0C52">
        <w:rPr>
          <w:lang w:bidi="he-IL"/>
        </w:rPr>
        <w:t>Belle métaphore </w:t>
      </w:r>
      <w:r>
        <w:rPr>
          <w:lang w:bidi="he-IL"/>
        </w:rPr>
        <w:t xml:space="preserve">: </w:t>
      </w:r>
      <w:r w:rsidRPr="000B0C52">
        <w:rPr>
          <w:lang w:bidi="he-IL"/>
        </w:rPr>
        <w:t>la lumière</w:t>
      </w:r>
      <w:r>
        <w:rPr>
          <w:lang w:bidi="he-IL"/>
        </w:rPr>
        <w:t xml:space="preserve">, </w:t>
      </w:r>
      <w:r w:rsidRPr="000B0C52">
        <w:rPr>
          <w:lang w:bidi="he-IL"/>
        </w:rPr>
        <w:t>chose si joyeuse et si béatifiante</w:t>
      </w:r>
      <w:r>
        <w:rPr>
          <w:lang w:bidi="he-IL"/>
        </w:rPr>
        <w:t>, est</w:t>
      </w:r>
      <w:r w:rsidRPr="000B0C52">
        <w:rPr>
          <w:lang w:bidi="he-IL"/>
        </w:rPr>
        <w:t xml:space="preserve"> un symbole naturel du bonheur. Cf. Job</w:t>
      </w:r>
      <w:r>
        <w:rPr>
          <w:lang w:bidi="he-IL"/>
        </w:rPr>
        <w:t xml:space="preserve">, XVIII, </w:t>
      </w:r>
      <w:r w:rsidRPr="000B0C52">
        <w:rPr>
          <w:lang w:bidi="he-IL"/>
        </w:rPr>
        <w:t>6</w:t>
      </w:r>
      <w:r>
        <w:rPr>
          <w:lang w:bidi="he-IL"/>
        </w:rPr>
        <w:t xml:space="preserve">, </w:t>
      </w:r>
      <w:r w:rsidRPr="000B0C52">
        <w:rPr>
          <w:lang w:bidi="he-IL"/>
        </w:rPr>
        <w:t xml:space="preserve">et </w:t>
      </w:r>
      <w:r>
        <w:rPr>
          <w:lang w:bidi="he-IL"/>
        </w:rPr>
        <w:t xml:space="preserve">XXI, </w:t>
      </w:r>
      <w:r w:rsidRPr="000B0C52">
        <w:rPr>
          <w:lang w:bidi="he-IL"/>
        </w:rPr>
        <w:t>17.</w:t>
      </w:r>
      <w:r w:rsidRPr="00A01812">
        <w:t xml:space="preserve"> — </w:t>
      </w:r>
      <w:r>
        <w:rPr>
          <w:rStyle w:val="italicus"/>
        </w:rPr>
        <w:t>Lætí</w:t>
      </w:r>
      <w:r w:rsidRPr="00290B1E">
        <w:rPr>
          <w:rStyle w:val="italicus"/>
        </w:rPr>
        <w:t>ficat.</w:t>
      </w:r>
      <w:r w:rsidRPr="000B0C52">
        <w:rPr>
          <w:lang w:bidi="he-IL"/>
        </w:rPr>
        <w:t xml:space="preserve"> </w:t>
      </w:r>
      <w:r>
        <w:rPr>
          <w:lang w:bidi="he-IL"/>
        </w:rPr>
        <w:t>LXX</w:t>
      </w:r>
      <w:r w:rsidRPr="000B0C52">
        <w:rPr>
          <w:lang w:bidi="he-IL"/>
        </w:rPr>
        <w:t> </w:t>
      </w:r>
      <w:r>
        <w:rPr>
          <w:lang w:bidi="he-IL"/>
        </w:rPr>
        <w:t xml:space="preserve">: </w:t>
      </w:r>
      <w:r w:rsidRPr="000B0C52">
        <w:rPr>
          <w:lang w:bidi="he-IL"/>
        </w:rPr>
        <w:t>dure toujours.</w:t>
      </w:r>
      <w:r w:rsidRPr="00A01812">
        <w:t xml:space="preserve"> — </w:t>
      </w:r>
      <w:r w:rsidRPr="00290B1E">
        <w:rPr>
          <w:rStyle w:val="italicus"/>
        </w:rPr>
        <w:t>Lucérna</w:t>
      </w:r>
      <w:r>
        <w:rPr>
          <w:rStyle w:val="italicus"/>
        </w:rPr>
        <w:t>…</w:t>
      </w:r>
      <w:r w:rsidRPr="00290B1E">
        <w:rPr>
          <w:rStyle w:val="italicus"/>
        </w:rPr>
        <w:t xml:space="preserve"> </w:t>
      </w:r>
      <w:r w:rsidRPr="000B0C52">
        <w:rPr>
          <w:lang w:bidi="he-IL"/>
        </w:rPr>
        <w:t>(hébr. </w:t>
      </w:r>
      <w:r>
        <w:rPr>
          <w:lang w:bidi="he-IL"/>
        </w:rPr>
        <w:t xml:space="preserve">: </w:t>
      </w:r>
      <w:r w:rsidRPr="000B0C52">
        <w:rPr>
          <w:lang w:bidi="he-IL"/>
        </w:rPr>
        <w:t>la lampe)</w:t>
      </w:r>
      <w:r w:rsidRPr="00290B1E">
        <w:rPr>
          <w:rStyle w:val="italicus"/>
        </w:rPr>
        <w:t xml:space="preserve"> extingu</w:t>
      </w:r>
      <w:r>
        <w:rPr>
          <w:rStyle w:val="italicus"/>
        </w:rPr>
        <w:t>ét</w:t>
      </w:r>
      <w:r w:rsidRPr="00290B1E">
        <w:rPr>
          <w:rStyle w:val="italicus"/>
        </w:rPr>
        <w:t>ur.</w:t>
      </w:r>
      <w:r w:rsidRPr="000B0C52">
        <w:rPr>
          <w:lang w:bidi="he-IL"/>
        </w:rPr>
        <w:t xml:space="preserve"> Les impies n’ont qu’une lumière d’emprunt</w:t>
      </w:r>
      <w:r>
        <w:rPr>
          <w:lang w:bidi="he-IL"/>
        </w:rPr>
        <w:t xml:space="preserve">, </w:t>
      </w:r>
      <w:r w:rsidRPr="000B0C52">
        <w:rPr>
          <w:lang w:bidi="he-IL"/>
        </w:rPr>
        <w:t>qui ne dure pas.</w:t>
      </w:r>
      <w:r>
        <w:rPr>
          <w:lang w:bidi="he-IL"/>
        </w:rPr>
        <w:t xml:space="preserve"> </w:t>
      </w:r>
    </w:p>
    <w:p w:rsidR="0073183F" w:rsidRDefault="0073183F" w:rsidP="0073183F">
      <w:pPr>
        <w:rPr>
          <w:lang w:bidi="he-IL"/>
        </w:rPr>
      </w:pPr>
      <w:r w:rsidRPr="000B0C52">
        <w:rPr>
          <w:lang w:bidi="he-IL"/>
        </w:rPr>
        <w:t>10. L’orgueil et ses fruits.</w:t>
      </w:r>
      <w:r w:rsidRPr="00A01812">
        <w:t xml:space="preserve"> — </w:t>
      </w:r>
      <w:r>
        <w:rPr>
          <w:rStyle w:val="italicus"/>
        </w:rPr>
        <w:t>Inte</w:t>
      </w:r>
      <w:r w:rsidRPr="00290B1E">
        <w:rPr>
          <w:rStyle w:val="italicus"/>
        </w:rPr>
        <w:t>r supérbos semper júrgia.</w:t>
      </w:r>
      <w:r>
        <w:rPr>
          <w:lang w:bidi="he-IL"/>
        </w:rPr>
        <w:t xml:space="preserve"> L’hébreu dit avec u</w:t>
      </w:r>
      <w:r w:rsidRPr="000B0C52">
        <w:rPr>
          <w:lang w:bidi="he-IL"/>
        </w:rPr>
        <w:t>ne nuance expressive </w:t>
      </w:r>
      <w:r>
        <w:rPr>
          <w:lang w:bidi="he-IL"/>
        </w:rPr>
        <w:t xml:space="preserve">: </w:t>
      </w:r>
      <w:r w:rsidRPr="000B0C52">
        <w:rPr>
          <w:lang w:bidi="he-IL"/>
        </w:rPr>
        <w:t>Par l’orgueil</w:t>
      </w:r>
      <w:r>
        <w:rPr>
          <w:lang w:bidi="he-IL"/>
        </w:rPr>
        <w:t xml:space="preserve">, </w:t>
      </w:r>
      <w:r w:rsidRPr="000B0C52">
        <w:rPr>
          <w:lang w:bidi="he-IL"/>
        </w:rPr>
        <w:t>il ne vient que des querelles. Cela va de soi</w:t>
      </w:r>
      <w:r>
        <w:rPr>
          <w:lang w:bidi="he-IL"/>
        </w:rPr>
        <w:t xml:space="preserve">, </w:t>
      </w:r>
      <w:r w:rsidRPr="000B0C52">
        <w:rPr>
          <w:lang w:bidi="he-IL"/>
        </w:rPr>
        <w:t xml:space="preserve">rien n’étant moins pacifique que ce vice. Le mot de saint Augustin </w:t>
      </w:r>
      <w:r>
        <w:rPr>
          <w:lang w:bidi="he-IL"/>
        </w:rPr>
        <w:t>est</w:t>
      </w:r>
      <w:r w:rsidRPr="000B0C52">
        <w:rPr>
          <w:lang w:bidi="he-IL"/>
        </w:rPr>
        <w:t xml:space="preserve"> célèbre </w:t>
      </w:r>
      <w:r>
        <w:rPr>
          <w:lang w:bidi="he-IL"/>
        </w:rPr>
        <w:t>: « </w:t>
      </w:r>
      <w:r>
        <w:t>Divérsis sunt locis divérsæ</w:t>
      </w:r>
      <w:r w:rsidRPr="005C63EA">
        <w:t xml:space="preserve"> sectæ, sed una mater supérbia omnes génuit. »</w:t>
      </w:r>
      <w:r w:rsidRPr="00A01812">
        <w:t xml:space="preserve"> — </w:t>
      </w:r>
      <w:r w:rsidRPr="005C63EA">
        <w:rPr>
          <w:rStyle w:val="italicus"/>
        </w:rPr>
        <w:t>Qui</w:t>
      </w:r>
      <w:r>
        <w:rPr>
          <w:rStyle w:val="italicus"/>
        </w:rPr>
        <w:t>…</w:t>
      </w:r>
      <w:r w:rsidRPr="005C63EA">
        <w:rPr>
          <w:rStyle w:val="italicus"/>
        </w:rPr>
        <w:t xml:space="preserve"> agunt</w:t>
      </w:r>
      <w:r>
        <w:rPr>
          <w:rStyle w:val="italicus"/>
        </w:rPr>
        <w:t>…</w:t>
      </w:r>
      <w:r w:rsidRPr="005C63EA">
        <w:rPr>
          <w:rStyle w:val="italicus"/>
        </w:rPr>
        <w:t xml:space="preserve"> cum consílio</w:t>
      </w:r>
      <w:r>
        <w:rPr>
          <w:rStyle w:val="italicus"/>
        </w:rPr>
        <w:t>…</w:t>
      </w:r>
      <w:r w:rsidRPr="000B0C52">
        <w:rPr>
          <w:lang w:bidi="he-IL"/>
        </w:rPr>
        <w:t xml:space="preserve"> </w:t>
      </w:r>
      <w:r>
        <w:rPr>
          <w:lang w:bidi="he-IL"/>
        </w:rPr>
        <w:t>Hébr.</w:t>
      </w:r>
      <w:r w:rsidRPr="000B0C52">
        <w:rPr>
          <w:lang w:bidi="he-IL"/>
        </w:rPr>
        <w:t> </w:t>
      </w:r>
      <w:r>
        <w:rPr>
          <w:lang w:bidi="he-IL"/>
        </w:rPr>
        <w:t xml:space="preserve">: </w:t>
      </w:r>
      <w:r w:rsidRPr="000B0C52">
        <w:rPr>
          <w:lang w:bidi="he-IL"/>
        </w:rPr>
        <w:t xml:space="preserve">la sagesse </w:t>
      </w:r>
      <w:r>
        <w:rPr>
          <w:lang w:bidi="he-IL"/>
        </w:rPr>
        <w:t>est</w:t>
      </w:r>
      <w:r w:rsidRPr="000B0C52">
        <w:rPr>
          <w:lang w:bidi="he-IL"/>
        </w:rPr>
        <w:t xml:space="preserve"> avec ceux qui se laissent conseiller ; par conséquent</w:t>
      </w:r>
      <w:r>
        <w:rPr>
          <w:lang w:bidi="he-IL"/>
        </w:rPr>
        <w:t xml:space="preserve">, </w:t>
      </w:r>
      <w:r w:rsidRPr="000B0C52">
        <w:rPr>
          <w:lang w:bidi="he-IL"/>
        </w:rPr>
        <w:t>avec les humbles. Cf</w:t>
      </w:r>
      <w:r>
        <w:rPr>
          <w:lang w:bidi="he-IL"/>
        </w:rPr>
        <w:t xml:space="preserve">. XII, </w:t>
      </w:r>
      <w:r w:rsidRPr="000B0C52">
        <w:rPr>
          <w:lang w:bidi="he-IL"/>
        </w:rPr>
        <w:t>15</w:t>
      </w:r>
      <w:r w:rsidRPr="000B0C52">
        <w:rPr>
          <w:vertAlign w:val="superscript"/>
          <w:lang w:bidi="he-IL"/>
        </w:rPr>
        <w:t>b</w:t>
      </w:r>
      <w:r w:rsidRPr="000B0C52">
        <w:rPr>
          <w:lang w:bidi="he-IL"/>
        </w:rPr>
        <w:t>.</w:t>
      </w:r>
      <w:r w:rsidRPr="00A01812">
        <w:t xml:space="preserve"> — </w:t>
      </w:r>
      <w:r w:rsidRPr="000B0C52">
        <w:rPr>
          <w:lang w:bidi="he-IL"/>
        </w:rPr>
        <w:t xml:space="preserve">Grande divergence des </w:t>
      </w:r>
      <w:r>
        <w:rPr>
          <w:lang w:bidi="he-IL"/>
        </w:rPr>
        <w:t>LXX</w:t>
      </w:r>
      <w:r w:rsidRPr="000B0C52">
        <w:rPr>
          <w:lang w:bidi="he-IL"/>
        </w:rPr>
        <w:t xml:space="preserve"> pour tout le verset </w:t>
      </w:r>
      <w:r>
        <w:rPr>
          <w:lang w:bidi="he-IL"/>
        </w:rPr>
        <w:t xml:space="preserve">: </w:t>
      </w:r>
      <w:r w:rsidRPr="000B0C52">
        <w:rPr>
          <w:lang w:bidi="he-IL"/>
        </w:rPr>
        <w:t>Le méchant fait le mal avec insulte</w:t>
      </w:r>
      <w:r>
        <w:rPr>
          <w:lang w:bidi="he-IL"/>
        </w:rPr>
        <w:t xml:space="preserve">, </w:t>
      </w:r>
      <w:r w:rsidRPr="000B0C52">
        <w:rPr>
          <w:lang w:bidi="he-IL"/>
        </w:rPr>
        <w:t>mais ceux qui se connaissent eux-mêmes sont sages.</w:t>
      </w:r>
      <w:r>
        <w:rPr>
          <w:lang w:bidi="he-IL"/>
        </w:rPr>
        <w:t xml:space="preserve"> </w:t>
      </w:r>
    </w:p>
    <w:p w:rsidR="0073183F" w:rsidRDefault="0073183F" w:rsidP="0073183F">
      <w:pPr>
        <w:rPr>
          <w:rFonts w:eastAsia="MS Gothic"/>
          <w:lang w:bidi="he-IL"/>
        </w:rPr>
      </w:pPr>
      <w:r w:rsidRPr="000B0C52">
        <w:rPr>
          <w:lang w:bidi="he-IL"/>
        </w:rPr>
        <w:t>11. La richesse trop prompte.</w:t>
      </w:r>
      <w:r w:rsidRPr="00A01812">
        <w:t xml:space="preserve"> — </w:t>
      </w:r>
      <w:r>
        <w:rPr>
          <w:rStyle w:val="italicus"/>
        </w:rPr>
        <w:t>Subs</w:t>
      </w:r>
      <w:r w:rsidRPr="00290B1E">
        <w:rPr>
          <w:rStyle w:val="italicus"/>
        </w:rPr>
        <w:t>tántia festináta.</w:t>
      </w:r>
      <w:r>
        <w:rPr>
          <w:lang w:bidi="he-IL"/>
        </w:rPr>
        <w:t xml:space="preserve"> C.-à-d. mal</w:t>
      </w:r>
      <w:r w:rsidRPr="000B0C52">
        <w:rPr>
          <w:lang w:bidi="he-IL"/>
        </w:rPr>
        <w:t xml:space="preserve"> acquise (</w:t>
      </w:r>
      <w:r>
        <w:rPr>
          <w:lang w:bidi="he-IL"/>
        </w:rPr>
        <w:t>LXX</w:t>
      </w:r>
      <w:r w:rsidRPr="000B0C52">
        <w:rPr>
          <w:lang w:bidi="he-IL"/>
        </w:rPr>
        <w:t>)</w:t>
      </w:r>
      <w:r>
        <w:rPr>
          <w:lang w:bidi="he-IL"/>
        </w:rPr>
        <w:t xml:space="preserve">, </w:t>
      </w:r>
      <w:r w:rsidRPr="000B0C52">
        <w:rPr>
          <w:lang w:bidi="he-IL"/>
        </w:rPr>
        <w:t>ou acquise</w:t>
      </w:r>
      <w:r>
        <w:rPr>
          <w:lang w:bidi="he-IL"/>
        </w:rPr>
        <w:t xml:space="preserve"> « </w:t>
      </w:r>
      <w:r w:rsidRPr="000B0C52">
        <w:rPr>
          <w:lang w:bidi="he-IL"/>
        </w:rPr>
        <w:t>de rien</w:t>
      </w:r>
      <w:r>
        <w:rPr>
          <w:lang w:bidi="he-IL"/>
        </w:rPr>
        <w:t> »</w:t>
      </w:r>
      <w:r w:rsidRPr="000B0C52">
        <w:rPr>
          <w:lang w:bidi="he-IL"/>
        </w:rPr>
        <w:t xml:space="preserve"> (hébr.)</w:t>
      </w:r>
      <w:r>
        <w:rPr>
          <w:lang w:bidi="he-IL"/>
        </w:rPr>
        <w:t xml:space="preserve">, </w:t>
      </w:r>
      <w:r w:rsidRPr="000B0C52">
        <w:rPr>
          <w:lang w:bidi="he-IL"/>
        </w:rPr>
        <w:t>sans labeur</w:t>
      </w:r>
      <w:r>
        <w:rPr>
          <w:lang w:bidi="he-IL"/>
        </w:rPr>
        <w:t xml:space="preserve">, </w:t>
      </w:r>
      <w:r w:rsidRPr="000B0C52">
        <w:rPr>
          <w:lang w:bidi="he-IL"/>
        </w:rPr>
        <w:t>par un coup de fortune.</w:t>
      </w:r>
      <w:r w:rsidRPr="00A01812">
        <w:t xml:space="preserve"> — </w:t>
      </w:r>
      <w:r w:rsidRPr="00290B1E">
        <w:rPr>
          <w:rStyle w:val="italicus"/>
        </w:rPr>
        <w:t>Minu</w:t>
      </w:r>
      <w:r>
        <w:rPr>
          <w:rStyle w:val="italicus"/>
        </w:rPr>
        <w:t>ét</w:t>
      </w:r>
      <w:r w:rsidRPr="00290B1E">
        <w:rPr>
          <w:rStyle w:val="italicus"/>
        </w:rPr>
        <w:t>ur.</w:t>
      </w:r>
      <w:r w:rsidRPr="000B0C52">
        <w:rPr>
          <w:lang w:bidi="he-IL"/>
        </w:rPr>
        <w:t xml:space="preserve"> Elle disparaît souvent aussi vite qu’elle </w:t>
      </w:r>
      <w:r>
        <w:rPr>
          <w:lang w:bidi="he-IL"/>
        </w:rPr>
        <w:t>est</w:t>
      </w:r>
      <w:r w:rsidRPr="000B0C52">
        <w:rPr>
          <w:lang w:bidi="he-IL"/>
        </w:rPr>
        <w:t xml:space="preserve"> venue. Cf. </w:t>
      </w:r>
      <w:r>
        <w:rPr>
          <w:lang w:bidi="he-IL"/>
        </w:rPr>
        <w:t xml:space="preserve">XX, </w:t>
      </w:r>
      <w:r w:rsidRPr="000B0C52">
        <w:rPr>
          <w:lang w:bidi="he-IL"/>
        </w:rPr>
        <w:t>21.</w:t>
      </w:r>
      <w:r w:rsidRPr="00A01812">
        <w:t xml:space="preserve"> — </w:t>
      </w:r>
      <w:r w:rsidRPr="00290B1E">
        <w:rPr>
          <w:rStyle w:val="italicus"/>
        </w:rPr>
        <w:t>Qu</w:t>
      </w:r>
      <w:r>
        <w:rPr>
          <w:rStyle w:val="italicus"/>
        </w:rPr>
        <w:t>æ</w:t>
      </w:r>
      <w:r w:rsidRPr="00290B1E">
        <w:rPr>
          <w:rStyle w:val="italicus"/>
        </w:rPr>
        <w:t xml:space="preserve"> paulátim</w:t>
      </w:r>
      <w:r w:rsidRPr="000B0C52">
        <w:rPr>
          <w:rFonts w:eastAsia="MS Gothic"/>
          <w:lang w:bidi="he-IL"/>
        </w:rPr>
        <w:t xml:space="preserve"> (cet adverbe n’est pas dans l’hébreu</w:t>
      </w:r>
      <w:r>
        <w:rPr>
          <w:rFonts w:eastAsia="MS Gothic"/>
          <w:lang w:bidi="he-IL"/>
        </w:rPr>
        <w:t xml:space="preserve">, </w:t>
      </w:r>
      <w:r w:rsidRPr="000B0C52">
        <w:rPr>
          <w:rFonts w:eastAsia="MS Gothic"/>
          <w:lang w:bidi="he-IL"/>
        </w:rPr>
        <w:t>mais il exprime très bien le sens)</w:t>
      </w:r>
      <w:r w:rsidRPr="00290B1E">
        <w:rPr>
          <w:rStyle w:val="italicus"/>
        </w:rPr>
        <w:t xml:space="preserve"> manu</w:t>
      </w:r>
      <w:r>
        <w:rPr>
          <w:rStyle w:val="italicus"/>
        </w:rPr>
        <w:t>…</w:t>
      </w:r>
      <w:r w:rsidRPr="000B0C52">
        <w:rPr>
          <w:rFonts w:eastAsia="MS Gothic"/>
          <w:lang w:bidi="he-IL"/>
        </w:rPr>
        <w:t xml:space="preserve"> Trait pittoresque </w:t>
      </w:r>
      <w:r>
        <w:rPr>
          <w:rFonts w:eastAsia="MS Gothic"/>
          <w:lang w:bidi="he-IL"/>
        </w:rPr>
        <w:t xml:space="preserve">: </w:t>
      </w:r>
      <w:r w:rsidRPr="000B0C52">
        <w:rPr>
          <w:rFonts w:eastAsia="MS Gothic"/>
          <w:lang w:bidi="he-IL"/>
        </w:rPr>
        <w:t>on voit la main diligente et soigneuse qui recueille une à une les pièces d’argent.</w:t>
      </w:r>
      <w:r>
        <w:rPr>
          <w:rFonts w:eastAsia="MS Gothic"/>
          <w:lang w:bidi="he-IL"/>
        </w:rPr>
        <w:t xml:space="preserve"> </w:t>
      </w:r>
    </w:p>
    <w:p w:rsidR="0073183F" w:rsidRDefault="0073183F" w:rsidP="0073183F">
      <w:pPr>
        <w:rPr>
          <w:lang w:bidi="he-IL"/>
        </w:rPr>
      </w:pPr>
      <w:r w:rsidRPr="000B0C52">
        <w:rPr>
          <w:lang w:bidi="he-IL"/>
        </w:rPr>
        <w:t>12. L’espérance différée ou réalisée.</w:t>
      </w:r>
      <w:r w:rsidRPr="00A01812">
        <w:t xml:space="preserve"> — </w:t>
      </w:r>
      <w:r w:rsidRPr="00290B1E">
        <w:rPr>
          <w:rStyle w:val="italicus"/>
        </w:rPr>
        <w:t>Spes</w:t>
      </w:r>
      <w:r>
        <w:rPr>
          <w:rStyle w:val="italicus"/>
        </w:rPr>
        <w:t>…</w:t>
      </w:r>
      <w:r w:rsidRPr="00290B1E">
        <w:rPr>
          <w:rStyle w:val="italicus"/>
        </w:rPr>
        <w:t xml:space="preserve"> afflígit </w:t>
      </w:r>
      <w:r>
        <w:rPr>
          <w:rStyle w:val="italicus"/>
        </w:rPr>
        <w:t>ánimam</w:t>
      </w:r>
      <w:r w:rsidRPr="00290B1E">
        <w:rPr>
          <w:rStyle w:val="italicus"/>
        </w:rPr>
        <w:t>.</w:t>
      </w:r>
      <w:r w:rsidRPr="000B0C52">
        <w:rPr>
          <w:lang w:bidi="he-IL"/>
        </w:rPr>
        <w:t xml:space="preserve"> </w:t>
      </w:r>
      <w:r>
        <w:rPr>
          <w:lang w:bidi="he-IL"/>
        </w:rPr>
        <w:t>Hébr.</w:t>
      </w:r>
      <w:r w:rsidRPr="000B0C52">
        <w:rPr>
          <w:lang w:bidi="he-IL"/>
        </w:rPr>
        <w:t> </w:t>
      </w:r>
      <w:r>
        <w:rPr>
          <w:lang w:bidi="he-IL"/>
        </w:rPr>
        <w:t xml:space="preserve">: </w:t>
      </w:r>
      <w:r w:rsidRPr="000B0C52">
        <w:rPr>
          <w:lang w:bidi="he-IL"/>
        </w:rPr>
        <w:t>rend le cœur malade. Fait d’expérience quotidienne.</w:t>
      </w:r>
      <w:r w:rsidRPr="00A01812">
        <w:t xml:space="preserve"> — </w:t>
      </w:r>
      <w:r w:rsidRPr="000B0C52">
        <w:rPr>
          <w:lang w:bidi="he-IL"/>
        </w:rPr>
        <w:t>Au contraire</w:t>
      </w:r>
      <w:r>
        <w:rPr>
          <w:lang w:bidi="he-IL"/>
        </w:rPr>
        <w:t xml:space="preserve">, </w:t>
      </w:r>
      <w:r w:rsidRPr="000B0C52">
        <w:rPr>
          <w:lang w:bidi="he-IL"/>
        </w:rPr>
        <w:t>le désir réalisé (</w:t>
      </w:r>
      <w:r w:rsidRPr="00290B1E">
        <w:rPr>
          <w:rStyle w:val="italicus"/>
        </w:rPr>
        <w:t>desidérium véniens</w:t>
      </w:r>
      <w:r w:rsidRPr="00FD7466">
        <w:t>)</w:t>
      </w:r>
      <w:r w:rsidRPr="000B0C52">
        <w:rPr>
          <w:lang w:bidi="he-IL"/>
        </w:rPr>
        <w:t xml:space="preserve"> ressemble</w:t>
      </w:r>
      <w:r>
        <w:rPr>
          <w:lang w:bidi="he-IL"/>
        </w:rPr>
        <w:t xml:space="preserve">, </w:t>
      </w:r>
      <w:r w:rsidRPr="000B0C52">
        <w:rPr>
          <w:lang w:bidi="he-IL"/>
        </w:rPr>
        <w:t>par ses heureux effets</w:t>
      </w:r>
      <w:r>
        <w:rPr>
          <w:lang w:bidi="he-IL"/>
        </w:rPr>
        <w:t xml:space="preserve">, </w:t>
      </w:r>
      <w:r w:rsidRPr="000B0C52">
        <w:rPr>
          <w:lang w:bidi="he-IL"/>
        </w:rPr>
        <w:t xml:space="preserve">à l’arbre de vie du paradis terrestre. Cf. </w:t>
      </w:r>
      <w:r>
        <w:rPr>
          <w:lang w:bidi="he-IL"/>
        </w:rPr>
        <w:t xml:space="preserve">XI, </w:t>
      </w:r>
      <w:r w:rsidRPr="000B0C52">
        <w:rPr>
          <w:lang w:bidi="he-IL"/>
        </w:rPr>
        <w:t>30.</w:t>
      </w:r>
      <w:r w:rsidRPr="00A01812">
        <w:t xml:space="preserve"> — </w:t>
      </w:r>
      <w:r w:rsidRPr="000B0C52">
        <w:rPr>
          <w:lang w:bidi="he-IL"/>
        </w:rPr>
        <w:t xml:space="preserve">Variante dans les </w:t>
      </w:r>
      <w:r>
        <w:rPr>
          <w:lang w:bidi="he-IL"/>
        </w:rPr>
        <w:t>LXX</w:t>
      </w:r>
      <w:r w:rsidRPr="000B0C52">
        <w:rPr>
          <w:lang w:bidi="he-IL"/>
        </w:rPr>
        <w:t> </w:t>
      </w:r>
      <w:r>
        <w:rPr>
          <w:lang w:bidi="he-IL"/>
        </w:rPr>
        <w:t xml:space="preserve">: </w:t>
      </w:r>
      <w:r w:rsidRPr="000B0C52">
        <w:rPr>
          <w:lang w:bidi="he-IL"/>
        </w:rPr>
        <w:t>C</w:t>
      </w:r>
      <w:r>
        <w:rPr>
          <w:lang w:bidi="he-IL"/>
        </w:rPr>
        <w:t>e</w:t>
      </w:r>
      <w:r w:rsidRPr="000B0C52">
        <w:rPr>
          <w:lang w:bidi="he-IL"/>
        </w:rPr>
        <w:t>lui qui commence à secourir de bon cœur vaut mieux que c</w:t>
      </w:r>
      <w:r>
        <w:rPr>
          <w:lang w:bidi="he-IL"/>
        </w:rPr>
        <w:t>e</w:t>
      </w:r>
      <w:r w:rsidRPr="000B0C52">
        <w:rPr>
          <w:lang w:bidi="he-IL"/>
        </w:rPr>
        <w:t xml:space="preserve">lui qui promet et qui fait espérer ; car un bon désir </w:t>
      </w:r>
      <w:r>
        <w:rPr>
          <w:lang w:bidi="he-IL"/>
        </w:rPr>
        <w:t>est</w:t>
      </w:r>
      <w:r w:rsidRPr="000B0C52">
        <w:rPr>
          <w:lang w:bidi="he-IL"/>
        </w:rPr>
        <w:t xml:space="preserve"> un arbre de vie.</w:t>
      </w:r>
      <w:r>
        <w:rPr>
          <w:lang w:bidi="he-IL"/>
        </w:rPr>
        <w:t xml:space="preserve"> </w:t>
      </w:r>
    </w:p>
    <w:p w:rsidR="0073183F" w:rsidRDefault="0073183F" w:rsidP="0073183F">
      <w:pPr>
        <w:rPr>
          <w:lang w:bidi="he-IL"/>
        </w:rPr>
      </w:pPr>
      <w:r w:rsidRPr="000B0C52">
        <w:rPr>
          <w:lang w:bidi="he-IL"/>
        </w:rPr>
        <w:lastRenderedPageBreak/>
        <w:t>13</w:t>
      </w:r>
      <w:r>
        <w:rPr>
          <w:vertAlign w:val="superscript"/>
          <w:lang w:bidi="he-IL"/>
        </w:rPr>
        <w:t>ab</w:t>
      </w:r>
      <w:r w:rsidRPr="000B0C52">
        <w:rPr>
          <w:lang w:bidi="he-IL"/>
        </w:rPr>
        <w:t>. La fidélité aux ordres divins.</w:t>
      </w:r>
      <w:r w:rsidRPr="00A01812">
        <w:t xml:space="preserve"> — </w:t>
      </w:r>
      <w:r w:rsidRPr="00290B1E">
        <w:rPr>
          <w:rStyle w:val="italicus"/>
        </w:rPr>
        <w:t>Qui détrahit alícui rei</w:t>
      </w:r>
      <w:r>
        <w:rPr>
          <w:rStyle w:val="italicus"/>
        </w:rPr>
        <w:t>…</w:t>
      </w:r>
      <w:r w:rsidRPr="000B0C52">
        <w:rPr>
          <w:lang w:bidi="he-IL"/>
        </w:rPr>
        <w:t xml:space="preserve"> </w:t>
      </w:r>
      <w:r>
        <w:rPr>
          <w:lang w:bidi="he-IL"/>
        </w:rPr>
        <w:t>« </w:t>
      </w:r>
      <w:r w:rsidRPr="000B0C52">
        <w:rPr>
          <w:lang w:bidi="he-IL"/>
        </w:rPr>
        <w:t xml:space="preserve">Tout homme qui décrie quelque chose </w:t>
      </w:r>
      <w:r>
        <w:rPr>
          <w:lang w:bidi="he-IL"/>
        </w:rPr>
        <w:t>est</w:t>
      </w:r>
      <w:r w:rsidRPr="000B0C52">
        <w:rPr>
          <w:lang w:bidi="he-IL"/>
        </w:rPr>
        <w:t xml:space="preserve"> obligé de soutenir ce qu’il avance</w:t>
      </w:r>
      <w:r>
        <w:rPr>
          <w:lang w:bidi="he-IL"/>
        </w:rPr>
        <w:t>, ou de se</w:t>
      </w:r>
      <w:r w:rsidRPr="000B0C52">
        <w:rPr>
          <w:lang w:bidi="he-IL"/>
        </w:rPr>
        <w:t xml:space="preserve"> dédire et de passer pour un menteur.</w:t>
      </w:r>
      <w:r>
        <w:rPr>
          <w:lang w:bidi="he-IL"/>
        </w:rPr>
        <w:t> »</w:t>
      </w:r>
      <w:r w:rsidRPr="000B0C52">
        <w:rPr>
          <w:lang w:bidi="he-IL"/>
        </w:rPr>
        <w:t xml:space="preserve"> (Calmet.) Mais la Vulgate</w:t>
      </w:r>
      <w:r>
        <w:rPr>
          <w:lang w:bidi="he-IL"/>
        </w:rPr>
        <w:t xml:space="preserve">, </w:t>
      </w:r>
      <w:r w:rsidRPr="000B0C52">
        <w:rPr>
          <w:lang w:bidi="he-IL"/>
        </w:rPr>
        <w:t xml:space="preserve">et les </w:t>
      </w:r>
      <w:r>
        <w:rPr>
          <w:lang w:bidi="he-IL"/>
        </w:rPr>
        <w:t>LXX</w:t>
      </w:r>
      <w:r w:rsidRPr="000B0C52">
        <w:rPr>
          <w:lang w:bidi="he-IL"/>
        </w:rPr>
        <w:t xml:space="preserve"> qui donnent une traduction analogue</w:t>
      </w:r>
      <w:r>
        <w:rPr>
          <w:lang w:bidi="he-IL"/>
        </w:rPr>
        <w:t xml:space="preserve">, </w:t>
      </w:r>
      <w:r w:rsidRPr="000B0C52">
        <w:rPr>
          <w:lang w:bidi="he-IL"/>
        </w:rPr>
        <w:t>ont trop généralisé le sens</w:t>
      </w:r>
      <w:r>
        <w:rPr>
          <w:lang w:bidi="he-IL"/>
        </w:rPr>
        <w:t xml:space="preserve">, </w:t>
      </w:r>
      <w:r w:rsidRPr="000B0C52">
        <w:rPr>
          <w:lang w:bidi="he-IL"/>
        </w:rPr>
        <w:t>car l’hébreu porte </w:t>
      </w:r>
      <w:r>
        <w:rPr>
          <w:lang w:bidi="he-IL"/>
        </w:rPr>
        <w:t xml:space="preserve">: </w:t>
      </w:r>
      <w:r w:rsidRPr="000B0C52">
        <w:rPr>
          <w:lang w:bidi="he-IL"/>
        </w:rPr>
        <w:t>C</w:t>
      </w:r>
      <w:r>
        <w:rPr>
          <w:lang w:bidi="he-IL"/>
        </w:rPr>
        <w:t>e</w:t>
      </w:r>
      <w:r w:rsidRPr="000B0C52">
        <w:rPr>
          <w:lang w:bidi="he-IL"/>
        </w:rPr>
        <w:t xml:space="preserve">lui qui méprise la parole se perd ; or par </w:t>
      </w:r>
      <w:r>
        <w:rPr>
          <w:lang w:bidi="he-IL"/>
        </w:rPr>
        <w:t>« </w:t>
      </w:r>
      <w:r w:rsidRPr="000B0C52">
        <w:rPr>
          <w:lang w:bidi="he-IL"/>
        </w:rPr>
        <w:t>la parole</w:t>
      </w:r>
      <w:r>
        <w:rPr>
          <w:lang w:bidi="he-IL"/>
        </w:rPr>
        <w:t> »</w:t>
      </w:r>
      <w:r w:rsidRPr="000B0C52">
        <w:rPr>
          <w:lang w:bidi="he-IL"/>
        </w:rPr>
        <w:t xml:space="preserve"> il faut entendre ici la loi divine</w:t>
      </w:r>
      <w:r>
        <w:rPr>
          <w:lang w:bidi="he-IL"/>
        </w:rPr>
        <w:t>, ainsi qu’il résul</w:t>
      </w:r>
      <w:r w:rsidRPr="000B0C52">
        <w:rPr>
          <w:lang w:bidi="he-IL"/>
        </w:rPr>
        <w:t>te de l’hémistiche suivant </w:t>
      </w:r>
      <w:r>
        <w:rPr>
          <w:lang w:bidi="he-IL"/>
        </w:rPr>
        <w:t xml:space="preserve">: </w:t>
      </w:r>
      <w:r>
        <w:rPr>
          <w:rStyle w:val="italicus"/>
        </w:rPr>
        <w:t>qui… timet præcépt</w:t>
      </w:r>
      <w:r w:rsidRPr="00290B1E">
        <w:rPr>
          <w:rStyle w:val="italicus"/>
        </w:rPr>
        <w:t>um.</w:t>
      </w:r>
      <w:r w:rsidRPr="00A01812">
        <w:t xml:space="preserve"> — </w:t>
      </w:r>
      <w:r w:rsidRPr="00290B1E">
        <w:rPr>
          <w:rStyle w:val="italicus"/>
        </w:rPr>
        <w:t>In pace versábitur.</w:t>
      </w:r>
      <w:r w:rsidRPr="000B0C52">
        <w:rPr>
          <w:lang w:bidi="he-IL"/>
        </w:rPr>
        <w:t xml:space="preserve"> </w:t>
      </w:r>
      <w:r>
        <w:rPr>
          <w:lang w:bidi="he-IL"/>
        </w:rPr>
        <w:t>Hébr.</w:t>
      </w:r>
      <w:r w:rsidRPr="000B0C52">
        <w:rPr>
          <w:lang w:bidi="he-IL"/>
        </w:rPr>
        <w:t> </w:t>
      </w:r>
      <w:r>
        <w:rPr>
          <w:lang w:bidi="he-IL"/>
        </w:rPr>
        <w:t xml:space="preserve">: </w:t>
      </w:r>
      <w:r w:rsidRPr="000B0C52">
        <w:rPr>
          <w:lang w:bidi="he-IL"/>
        </w:rPr>
        <w:t xml:space="preserve">sera récompensé. </w:t>
      </w:r>
      <w:r>
        <w:rPr>
          <w:lang w:bidi="he-IL"/>
        </w:rPr>
        <w:t>LXX</w:t>
      </w:r>
      <w:r w:rsidRPr="000B0C52">
        <w:rPr>
          <w:lang w:bidi="he-IL"/>
        </w:rPr>
        <w:t> </w:t>
      </w:r>
      <w:r>
        <w:rPr>
          <w:lang w:bidi="he-IL"/>
        </w:rPr>
        <w:t xml:space="preserve">: </w:t>
      </w:r>
      <w:r w:rsidRPr="0024311A">
        <w:t>ὑγιαίνει</w:t>
      </w:r>
      <w:r>
        <w:rPr>
          <w:lang w:bidi="he-IL"/>
        </w:rPr>
        <w:t xml:space="preserve">, </w:t>
      </w:r>
      <w:r w:rsidRPr="000B0C52">
        <w:rPr>
          <w:lang w:bidi="he-IL"/>
        </w:rPr>
        <w:t>il a la santé.</w:t>
      </w:r>
      <w:r>
        <w:rPr>
          <w:lang w:bidi="he-IL"/>
        </w:rPr>
        <w:t xml:space="preserve"> </w:t>
      </w:r>
    </w:p>
    <w:p w:rsidR="0073183F" w:rsidRDefault="0073183F" w:rsidP="0073183F">
      <w:pPr>
        <w:rPr>
          <w:lang w:bidi="he-IL"/>
        </w:rPr>
      </w:pPr>
      <w:r w:rsidRPr="000B0C52">
        <w:rPr>
          <w:lang w:bidi="he-IL"/>
        </w:rPr>
        <w:t>13</w:t>
      </w:r>
      <w:r w:rsidRPr="000B0C52">
        <w:rPr>
          <w:vertAlign w:val="superscript"/>
          <w:lang w:bidi="he-IL"/>
        </w:rPr>
        <w:t>cd</w:t>
      </w:r>
      <w:r w:rsidRPr="000B0C52">
        <w:rPr>
          <w:lang w:bidi="he-IL"/>
        </w:rPr>
        <w:t>. La miséricorde des justes.</w:t>
      </w:r>
      <w:r w:rsidRPr="00A01812">
        <w:t xml:space="preserve"> — </w:t>
      </w:r>
      <w:r>
        <w:rPr>
          <w:lang w:bidi="he-IL"/>
        </w:rPr>
        <w:t>Cette seconde mo</w:t>
      </w:r>
      <w:r w:rsidRPr="000B0C52">
        <w:rPr>
          <w:lang w:bidi="he-IL"/>
        </w:rPr>
        <w:t>itié du vers. 13 n’est pas dans l’hébreu</w:t>
      </w:r>
      <w:r>
        <w:rPr>
          <w:lang w:bidi="he-IL"/>
        </w:rPr>
        <w:t xml:space="preserve">, </w:t>
      </w:r>
      <w:r w:rsidRPr="000B0C52">
        <w:rPr>
          <w:lang w:bidi="he-IL"/>
        </w:rPr>
        <w:t>et elle manque aussi en de nombreux manusc</w:t>
      </w:r>
      <w:r>
        <w:rPr>
          <w:lang w:bidi="he-IL"/>
        </w:rPr>
        <w:t>rits latin</w:t>
      </w:r>
      <w:r w:rsidRPr="000B0C52">
        <w:rPr>
          <w:lang w:bidi="he-IL"/>
        </w:rPr>
        <w:t xml:space="preserve">s. </w:t>
      </w:r>
      <w:r>
        <w:rPr>
          <w:lang w:bidi="he-IL"/>
        </w:rPr>
        <w:t>Les</w:t>
      </w:r>
      <w:r w:rsidRPr="000B0C52">
        <w:rPr>
          <w:lang w:bidi="he-IL"/>
        </w:rPr>
        <w:t xml:space="preserve"> </w:t>
      </w:r>
      <w:r>
        <w:rPr>
          <w:lang w:bidi="he-IL"/>
        </w:rPr>
        <w:t>LXX</w:t>
      </w:r>
      <w:r w:rsidRPr="000B0C52">
        <w:rPr>
          <w:lang w:bidi="he-IL"/>
        </w:rPr>
        <w:t xml:space="preserve"> la rattachent au vers. 9</w:t>
      </w:r>
      <w:r>
        <w:rPr>
          <w:lang w:bidi="he-IL"/>
        </w:rPr>
        <w:t xml:space="preserve">, </w:t>
      </w:r>
      <w:r w:rsidRPr="000B0C52">
        <w:rPr>
          <w:lang w:bidi="he-IL"/>
        </w:rPr>
        <w:t>et ils ont ici une autre addition </w:t>
      </w:r>
      <w:r>
        <w:rPr>
          <w:lang w:bidi="he-IL"/>
        </w:rPr>
        <w:t xml:space="preserve">: </w:t>
      </w:r>
      <w:r w:rsidRPr="000B0C52">
        <w:rPr>
          <w:lang w:bidi="he-IL"/>
        </w:rPr>
        <w:t>Le fils trompeur n’aura aucun bien</w:t>
      </w:r>
      <w:r>
        <w:rPr>
          <w:lang w:bidi="he-IL"/>
        </w:rPr>
        <w:t>, mais le sage serviteur réussi</w:t>
      </w:r>
      <w:r w:rsidRPr="000B0C52">
        <w:rPr>
          <w:lang w:bidi="he-IL"/>
        </w:rPr>
        <w:t>ra dans ses entreprises et sa voie sera droite.</w:t>
      </w:r>
      <w:r>
        <w:rPr>
          <w:lang w:bidi="he-IL"/>
        </w:rPr>
        <w:t xml:space="preserve"> </w:t>
      </w:r>
    </w:p>
    <w:p w:rsidR="0073183F" w:rsidRDefault="0073183F" w:rsidP="0073183F">
      <w:pPr>
        <w:rPr>
          <w:lang w:bidi="he-IL"/>
        </w:rPr>
      </w:pPr>
      <w:r w:rsidRPr="000B0C52">
        <w:rPr>
          <w:rFonts w:eastAsia="MS Gothic"/>
          <w:lang w:bidi="he-IL"/>
        </w:rPr>
        <w:t>14. Heureux résult</w:t>
      </w:r>
      <w:r>
        <w:rPr>
          <w:rFonts w:eastAsia="MS Gothic"/>
          <w:lang w:bidi="he-IL"/>
        </w:rPr>
        <w:t>ats</w:t>
      </w:r>
      <w:r w:rsidRPr="000B0C52">
        <w:rPr>
          <w:rFonts w:eastAsia="MS Gothic"/>
          <w:lang w:bidi="he-IL"/>
        </w:rPr>
        <w:t xml:space="preserve"> des instructions du sage.</w:t>
      </w:r>
      <w:r w:rsidRPr="00A01812">
        <w:t xml:space="preserve"> — </w:t>
      </w:r>
      <w:r w:rsidRPr="00290B1E">
        <w:rPr>
          <w:rStyle w:val="italicus"/>
        </w:rPr>
        <w:t>Lex sapiéntis.</w:t>
      </w:r>
      <w:r w:rsidRPr="000B0C52">
        <w:rPr>
          <w:lang w:bidi="he-IL"/>
        </w:rPr>
        <w:t xml:space="preserve"> C.-à-d. ses leçons</w:t>
      </w:r>
      <w:r>
        <w:rPr>
          <w:lang w:bidi="he-IL"/>
        </w:rPr>
        <w:t>, ses enseigneme</w:t>
      </w:r>
      <w:r w:rsidRPr="000B0C52">
        <w:rPr>
          <w:lang w:bidi="he-IL"/>
        </w:rPr>
        <w:t>nts.</w:t>
      </w:r>
      <w:r w:rsidRPr="00A01812">
        <w:t xml:space="preserve"> — </w:t>
      </w:r>
      <w:r w:rsidRPr="00290B1E">
        <w:rPr>
          <w:rStyle w:val="italicus"/>
        </w:rPr>
        <w:t>Fons vit</w:t>
      </w:r>
      <w:r>
        <w:rPr>
          <w:rStyle w:val="italicus"/>
        </w:rPr>
        <w:t>æ</w:t>
      </w:r>
      <w:r w:rsidRPr="00290B1E">
        <w:rPr>
          <w:rStyle w:val="italicus"/>
        </w:rPr>
        <w:t>.</w:t>
      </w:r>
      <w:r w:rsidRPr="000B0C52">
        <w:rPr>
          <w:lang w:bidi="he-IL"/>
        </w:rPr>
        <w:t xml:space="preserve"> Comp</w:t>
      </w:r>
      <w:r>
        <w:rPr>
          <w:lang w:bidi="he-IL"/>
        </w:rPr>
        <w:t xml:space="preserve">. X, </w:t>
      </w:r>
      <w:r w:rsidRPr="000B0C52">
        <w:rPr>
          <w:lang w:bidi="he-IL"/>
        </w:rPr>
        <w:t>11</w:t>
      </w:r>
      <w:r>
        <w:rPr>
          <w:lang w:bidi="he-IL"/>
        </w:rPr>
        <w:t xml:space="preserve">, </w:t>
      </w:r>
      <w:r w:rsidRPr="000B0C52">
        <w:rPr>
          <w:lang w:bidi="he-IL"/>
        </w:rPr>
        <w:t xml:space="preserve">et surtout </w:t>
      </w:r>
      <w:r>
        <w:rPr>
          <w:lang w:bidi="he-IL"/>
        </w:rPr>
        <w:t xml:space="preserve">XIV, </w:t>
      </w:r>
      <w:r w:rsidRPr="000B0C52">
        <w:rPr>
          <w:lang w:bidi="he-IL"/>
        </w:rPr>
        <w:t>27</w:t>
      </w:r>
      <w:r>
        <w:rPr>
          <w:lang w:bidi="he-IL"/>
        </w:rPr>
        <w:t xml:space="preserve">, </w:t>
      </w:r>
      <w:r w:rsidRPr="000B0C52">
        <w:rPr>
          <w:lang w:bidi="he-IL"/>
        </w:rPr>
        <w:t>où nous avons une sentence toute semblable.</w:t>
      </w:r>
      <w:r w:rsidRPr="00A01812">
        <w:t xml:space="preserve"> — </w:t>
      </w:r>
      <w:r w:rsidRPr="00290B1E">
        <w:rPr>
          <w:rStyle w:val="italicus"/>
        </w:rPr>
        <w:t>Ut declínet.</w:t>
      </w:r>
      <w:r w:rsidRPr="000B0C52">
        <w:rPr>
          <w:lang w:bidi="he-IL"/>
        </w:rPr>
        <w:t xml:space="preserve"> L’hébreu a un verbe actif </w:t>
      </w:r>
      <w:r>
        <w:rPr>
          <w:lang w:bidi="he-IL"/>
        </w:rPr>
        <w:t xml:space="preserve">: </w:t>
      </w:r>
      <w:r w:rsidRPr="000B0C52">
        <w:rPr>
          <w:lang w:bidi="he-IL"/>
        </w:rPr>
        <w:t>pour détourner (le sage lui-même et les autres hommes).</w:t>
      </w:r>
      <w:r w:rsidRPr="00A01812">
        <w:t xml:space="preserve"> — </w:t>
      </w:r>
      <w:r>
        <w:rPr>
          <w:rStyle w:val="italicus"/>
        </w:rPr>
        <w:t>A ruí</w:t>
      </w:r>
      <w:r w:rsidRPr="00290B1E">
        <w:rPr>
          <w:rStyle w:val="italicus"/>
        </w:rPr>
        <w:t>na mortis.</w:t>
      </w:r>
      <w:r w:rsidRPr="000B0C52">
        <w:rPr>
          <w:lang w:bidi="he-IL"/>
        </w:rPr>
        <w:t xml:space="preserve"> Hébr. </w:t>
      </w:r>
      <w:r>
        <w:rPr>
          <w:lang w:bidi="he-IL"/>
        </w:rPr>
        <w:t xml:space="preserve">: </w:t>
      </w:r>
      <w:r w:rsidRPr="000B0C52">
        <w:rPr>
          <w:lang w:bidi="he-IL"/>
        </w:rPr>
        <w:t xml:space="preserve">des filets de la mort. Cf. </w:t>
      </w:r>
      <w:r>
        <w:rPr>
          <w:lang w:bidi="he-IL"/>
        </w:rPr>
        <w:t xml:space="preserve">XXI, </w:t>
      </w:r>
      <w:r w:rsidRPr="000B0C52">
        <w:rPr>
          <w:lang w:bidi="he-IL"/>
        </w:rPr>
        <w:t xml:space="preserve">6 ; Ps. </w:t>
      </w:r>
      <w:r>
        <w:rPr>
          <w:lang w:bidi="he-IL"/>
        </w:rPr>
        <w:t xml:space="preserve">XVII, </w:t>
      </w:r>
      <w:r w:rsidRPr="000B0C52">
        <w:rPr>
          <w:lang w:bidi="he-IL"/>
        </w:rPr>
        <w:t>6</w:t>
      </w:r>
      <w:r>
        <w:rPr>
          <w:lang w:bidi="he-IL"/>
        </w:rPr>
        <w:t>, etc</w:t>
      </w:r>
      <w:r w:rsidRPr="000B0C52">
        <w:rPr>
          <w:lang w:bidi="he-IL"/>
        </w:rPr>
        <w:t>.</w:t>
      </w:r>
      <w:r>
        <w:rPr>
          <w:lang w:bidi="he-IL"/>
        </w:rPr>
        <w:t xml:space="preserve"> </w:t>
      </w:r>
    </w:p>
    <w:p w:rsidR="0073183F" w:rsidRDefault="0073183F" w:rsidP="0073183F">
      <w:pPr>
        <w:rPr>
          <w:lang w:bidi="he-IL"/>
        </w:rPr>
      </w:pPr>
      <w:r w:rsidRPr="000B0C52">
        <w:rPr>
          <w:lang w:bidi="he-IL"/>
        </w:rPr>
        <w:t>15. Où mènent la justice et l’impiété.</w:t>
      </w:r>
      <w:r w:rsidRPr="00A01812">
        <w:t xml:space="preserve"> — </w:t>
      </w:r>
      <w:r>
        <w:rPr>
          <w:rStyle w:val="italicus"/>
        </w:rPr>
        <w:t>Doctrína</w:t>
      </w:r>
      <w:r w:rsidRPr="00290B1E">
        <w:rPr>
          <w:rStyle w:val="italicus"/>
        </w:rPr>
        <w:t xml:space="preserve"> bona.</w:t>
      </w:r>
      <w:r w:rsidRPr="000B0C52">
        <w:rPr>
          <w:lang w:bidi="he-IL"/>
        </w:rPr>
        <w:t xml:space="preserve"> Plutôt</w:t>
      </w:r>
      <w:r>
        <w:rPr>
          <w:lang w:bidi="he-IL"/>
        </w:rPr>
        <w:t xml:space="preserve">, </w:t>
      </w:r>
      <w:r w:rsidRPr="000B0C52">
        <w:rPr>
          <w:lang w:bidi="he-IL"/>
        </w:rPr>
        <w:t>d’après l’hébreu</w:t>
      </w:r>
      <w:r>
        <w:rPr>
          <w:lang w:bidi="he-IL"/>
        </w:rPr>
        <w:t xml:space="preserve">, </w:t>
      </w:r>
      <w:r w:rsidRPr="000B0C52">
        <w:rPr>
          <w:lang w:bidi="he-IL"/>
        </w:rPr>
        <w:t>une raison saine</w:t>
      </w:r>
      <w:r>
        <w:rPr>
          <w:lang w:bidi="he-IL"/>
        </w:rPr>
        <w:t xml:space="preserve">, </w:t>
      </w:r>
      <w:r w:rsidRPr="000B0C52">
        <w:rPr>
          <w:lang w:bidi="he-IL"/>
        </w:rPr>
        <w:t xml:space="preserve">ou la sagesse pratique. </w:t>
      </w:r>
      <w:r>
        <w:rPr>
          <w:lang w:bidi="he-IL"/>
        </w:rPr>
        <w:t>LXX</w:t>
      </w:r>
      <w:r w:rsidRPr="000B0C52">
        <w:rPr>
          <w:lang w:bidi="he-IL"/>
        </w:rPr>
        <w:t> </w:t>
      </w:r>
      <w:r>
        <w:rPr>
          <w:lang w:bidi="he-IL"/>
        </w:rPr>
        <w:t xml:space="preserve">: </w:t>
      </w:r>
      <w:r w:rsidRPr="000B0C52">
        <w:rPr>
          <w:lang w:bidi="he-IL"/>
        </w:rPr>
        <w:t>la connaissance de la loi.</w:t>
      </w:r>
      <w:r w:rsidRPr="00A01812">
        <w:t xml:space="preserve"> — </w:t>
      </w:r>
      <w:r w:rsidRPr="00290B1E">
        <w:rPr>
          <w:rStyle w:val="italicus"/>
        </w:rPr>
        <w:t>Dabit grátiam </w:t>
      </w:r>
      <w:r>
        <w:rPr>
          <w:rStyle w:val="italicus"/>
        </w:rPr>
        <w:t xml:space="preserve">: </w:t>
      </w:r>
      <w:r w:rsidRPr="000B0C52">
        <w:rPr>
          <w:lang w:bidi="he-IL"/>
        </w:rPr>
        <w:t>la faveur de Dieu et des hommes.</w:t>
      </w:r>
      <w:r w:rsidRPr="00A01812">
        <w:t xml:space="preserve"> — </w:t>
      </w:r>
      <w:r w:rsidRPr="00290B1E">
        <w:rPr>
          <w:rStyle w:val="italicus"/>
        </w:rPr>
        <w:t>In itínere</w:t>
      </w:r>
      <w:r>
        <w:rPr>
          <w:rStyle w:val="italicus"/>
        </w:rPr>
        <w:t>…</w:t>
      </w:r>
      <w:r w:rsidRPr="00290B1E">
        <w:rPr>
          <w:rStyle w:val="italicus"/>
        </w:rPr>
        <w:t xml:space="preserve"> vorágo </w:t>
      </w:r>
      <w:r>
        <w:rPr>
          <w:rStyle w:val="italicus"/>
        </w:rPr>
        <w:t xml:space="preserve">: </w:t>
      </w:r>
      <w:r w:rsidRPr="000B0C52">
        <w:rPr>
          <w:lang w:bidi="he-IL"/>
        </w:rPr>
        <w:t>un abîme qui englout</w:t>
      </w:r>
      <w:r>
        <w:rPr>
          <w:lang w:bidi="he-IL"/>
        </w:rPr>
        <w:t>it tôt ou tard les « moqueurs »</w:t>
      </w:r>
      <w:r w:rsidRPr="000B0C52">
        <w:rPr>
          <w:lang w:bidi="he-IL"/>
        </w:rPr>
        <w:t xml:space="preserve"> sacrilèges. D’après l’hébreu </w:t>
      </w:r>
      <w:r>
        <w:rPr>
          <w:lang w:bidi="he-IL"/>
        </w:rPr>
        <w:t>: La voie des per</w:t>
      </w:r>
      <w:r w:rsidRPr="000B0C52">
        <w:rPr>
          <w:lang w:bidi="he-IL"/>
        </w:rPr>
        <w:t xml:space="preserve">fides </w:t>
      </w:r>
      <w:r>
        <w:rPr>
          <w:lang w:bidi="he-IL"/>
        </w:rPr>
        <w:t>est</w:t>
      </w:r>
      <w:r w:rsidRPr="000B0C52">
        <w:rPr>
          <w:lang w:bidi="he-IL"/>
        </w:rPr>
        <w:t xml:space="preserve"> dure. Contraste avec la voie des justes</w:t>
      </w:r>
      <w:r>
        <w:rPr>
          <w:lang w:bidi="he-IL"/>
        </w:rPr>
        <w:t xml:space="preserve">, </w:t>
      </w:r>
      <w:r w:rsidRPr="000B0C52">
        <w:rPr>
          <w:lang w:bidi="he-IL"/>
        </w:rPr>
        <w:t>que rafraîchit et réjouit une source de vie.</w:t>
      </w:r>
      <w:r>
        <w:rPr>
          <w:lang w:bidi="he-IL"/>
        </w:rPr>
        <w:t xml:space="preserve"> </w:t>
      </w:r>
    </w:p>
    <w:p w:rsidR="0073183F" w:rsidRDefault="0073183F" w:rsidP="0073183F">
      <w:pPr>
        <w:rPr>
          <w:lang w:bidi="he-IL"/>
        </w:rPr>
      </w:pPr>
      <w:r w:rsidRPr="000B0C52">
        <w:rPr>
          <w:lang w:bidi="he-IL"/>
        </w:rPr>
        <w:t>16. La conduite du sage et de l’insensé.</w:t>
      </w:r>
      <w:r w:rsidRPr="00A01812">
        <w:t xml:space="preserve"> — </w:t>
      </w:r>
      <w:r w:rsidRPr="00290B1E">
        <w:rPr>
          <w:rStyle w:val="italicus"/>
        </w:rPr>
        <w:t>Astútus.</w:t>
      </w:r>
      <w:r w:rsidRPr="000B0C52">
        <w:rPr>
          <w:lang w:bidi="he-IL"/>
        </w:rPr>
        <w:t xml:space="preserve"> En bonne part </w:t>
      </w:r>
      <w:r>
        <w:rPr>
          <w:lang w:bidi="he-IL"/>
        </w:rPr>
        <w:t xml:space="preserve">: </w:t>
      </w:r>
      <w:r w:rsidRPr="000B0C52">
        <w:rPr>
          <w:lang w:bidi="he-IL"/>
        </w:rPr>
        <w:t>l’homme prudent.</w:t>
      </w:r>
      <w:r w:rsidRPr="00A01812">
        <w:t xml:space="preserve"> — </w:t>
      </w:r>
      <w:r w:rsidRPr="00290B1E">
        <w:rPr>
          <w:rStyle w:val="italicus"/>
        </w:rPr>
        <w:t>Agit cum cons</w:t>
      </w:r>
      <w:r>
        <w:rPr>
          <w:rStyle w:val="italicus"/>
        </w:rPr>
        <w:t>ílio</w:t>
      </w:r>
      <w:r w:rsidRPr="00290B1E">
        <w:rPr>
          <w:rStyle w:val="italicus"/>
        </w:rPr>
        <w:t>.</w:t>
      </w:r>
      <w:r w:rsidRPr="000B0C52">
        <w:rPr>
          <w:lang w:bidi="he-IL"/>
        </w:rPr>
        <w:t xml:space="preserve"> Hébr. </w:t>
      </w:r>
      <w:r>
        <w:rPr>
          <w:lang w:bidi="he-IL"/>
        </w:rPr>
        <w:t xml:space="preserve">: </w:t>
      </w:r>
      <w:r w:rsidRPr="000B0C52">
        <w:rPr>
          <w:lang w:bidi="he-IL"/>
        </w:rPr>
        <w:t>agit avec connaissance.</w:t>
      </w:r>
      <w:r w:rsidRPr="00A01812">
        <w:t xml:space="preserve"> — </w:t>
      </w:r>
      <w:r w:rsidRPr="00290B1E">
        <w:rPr>
          <w:rStyle w:val="italicus"/>
        </w:rPr>
        <w:t>Fátuus</w:t>
      </w:r>
      <w:r>
        <w:rPr>
          <w:rStyle w:val="italicus"/>
        </w:rPr>
        <w:t>…</w:t>
      </w:r>
      <w:r w:rsidRPr="00290B1E">
        <w:rPr>
          <w:rStyle w:val="italicus"/>
        </w:rPr>
        <w:t xml:space="preserve"> áperit</w:t>
      </w:r>
      <w:r>
        <w:rPr>
          <w:rStyle w:val="italicus"/>
        </w:rPr>
        <w:t>…</w:t>
      </w:r>
      <w:r w:rsidRPr="000B0C52">
        <w:rPr>
          <w:lang w:bidi="he-IL"/>
        </w:rPr>
        <w:t xml:space="preserve"> Il manifeste à tout instant sa folie</w:t>
      </w:r>
      <w:r>
        <w:rPr>
          <w:lang w:bidi="he-IL"/>
        </w:rPr>
        <w:t xml:space="preserve">, </w:t>
      </w:r>
      <w:r w:rsidRPr="000B0C52">
        <w:rPr>
          <w:lang w:bidi="he-IL"/>
        </w:rPr>
        <w:t>dont il fait comme un étalage ouvert. Cf</w:t>
      </w:r>
      <w:r>
        <w:rPr>
          <w:lang w:bidi="he-IL"/>
        </w:rPr>
        <w:t xml:space="preserve">. XII, </w:t>
      </w:r>
      <w:r w:rsidRPr="000B0C52">
        <w:rPr>
          <w:lang w:bidi="he-IL"/>
        </w:rPr>
        <w:t>23.</w:t>
      </w:r>
      <w:r>
        <w:rPr>
          <w:lang w:bidi="he-IL"/>
        </w:rPr>
        <w:t xml:space="preserve"> </w:t>
      </w:r>
    </w:p>
    <w:p w:rsidR="0073183F" w:rsidRDefault="0073183F" w:rsidP="0073183F">
      <w:pPr>
        <w:rPr>
          <w:lang w:bidi="he-IL"/>
        </w:rPr>
      </w:pPr>
      <w:r w:rsidRPr="000B0C52">
        <w:rPr>
          <w:lang w:bidi="he-IL"/>
        </w:rPr>
        <w:t>17. Le bon et le mauvais messager.</w:t>
      </w:r>
      <w:r w:rsidRPr="00A01812">
        <w:t xml:space="preserve"> — </w:t>
      </w:r>
      <w:r>
        <w:rPr>
          <w:rStyle w:val="italicus"/>
        </w:rPr>
        <w:t>Núntiu</w:t>
      </w:r>
      <w:r w:rsidRPr="00290B1E">
        <w:rPr>
          <w:rStyle w:val="italicus"/>
        </w:rPr>
        <w:t>s ímpii.</w:t>
      </w:r>
      <w:r w:rsidRPr="000B0C52">
        <w:rPr>
          <w:lang w:bidi="he-IL"/>
        </w:rPr>
        <w:t xml:space="preserve"> Mieux</w:t>
      </w:r>
      <w:r>
        <w:rPr>
          <w:lang w:bidi="he-IL"/>
        </w:rPr>
        <w:t xml:space="preserve">, </w:t>
      </w:r>
      <w:r w:rsidRPr="000B0C52">
        <w:rPr>
          <w:lang w:bidi="he-IL"/>
        </w:rPr>
        <w:t>d’après l’hébreu</w:t>
      </w:r>
      <w:r>
        <w:rPr>
          <w:lang w:bidi="he-IL"/>
        </w:rPr>
        <w:t xml:space="preserve">, </w:t>
      </w:r>
      <w:r w:rsidRPr="000B0C52">
        <w:rPr>
          <w:lang w:bidi="he-IL"/>
        </w:rPr>
        <w:t>un envoyé méchant</w:t>
      </w:r>
      <w:r>
        <w:rPr>
          <w:lang w:bidi="he-IL"/>
        </w:rPr>
        <w:t xml:space="preserve">, </w:t>
      </w:r>
      <w:r w:rsidRPr="000B0C52">
        <w:rPr>
          <w:lang w:bidi="he-IL"/>
        </w:rPr>
        <w:t>c.-à-d. infidèle</w:t>
      </w:r>
      <w:r>
        <w:rPr>
          <w:lang w:bidi="he-IL"/>
        </w:rPr>
        <w:t xml:space="preserve">, </w:t>
      </w:r>
      <w:r w:rsidRPr="000B0C52">
        <w:rPr>
          <w:lang w:bidi="he-IL"/>
        </w:rPr>
        <w:t>qui trahit c</w:t>
      </w:r>
      <w:r>
        <w:rPr>
          <w:lang w:bidi="he-IL"/>
        </w:rPr>
        <w:t>e</w:t>
      </w:r>
      <w:r w:rsidRPr="000B0C52">
        <w:rPr>
          <w:lang w:bidi="he-IL"/>
        </w:rPr>
        <w:t>lui dont il a reçu son mandat.</w:t>
      </w:r>
      <w:r w:rsidRPr="00A01812">
        <w:t xml:space="preserve"> — </w:t>
      </w:r>
      <w:r w:rsidRPr="00290B1E">
        <w:rPr>
          <w:rStyle w:val="italicus"/>
        </w:rPr>
        <w:t>Cadet in malum </w:t>
      </w:r>
      <w:r>
        <w:rPr>
          <w:rStyle w:val="italicus"/>
        </w:rPr>
        <w:t xml:space="preserve">: </w:t>
      </w:r>
      <w:r w:rsidRPr="000B0C52">
        <w:rPr>
          <w:lang w:bidi="he-IL"/>
        </w:rPr>
        <w:t>dans le malheur. Juste punition de son infamie.</w:t>
      </w:r>
      <w:r w:rsidRPr="00A01812">
        <w:t xml:space="preserve"> — </w:t>
      </w:r>
      <w:r w:rsidRPr="00290B1E">
        <w:rPr>
          <w:rStyle w:val="italicus"/>
        </w:rPr>
        <w:t>Sánitas.</w:t>
      </w:r>
      <w:r w:rsidRPr="000B0C52">
        <w:rPr>
          <w:lang w:bidi="he-IL"/>
        </w:rPr>
        <w:t xml:space="preserve"> Hébr. </w:t>
      </w:r>
      <w:r>
        <w:rPr>
          <w:lang w:bidi="he-IL"/>
        </w:rPr>
        <w:t xml:space="preserve">: </w:t>
      </w:r>
      <w:r w:rsidRPr="000B0C52">
        <w:rPr>
          <w:lang w:bidi="he-IL"/>
        </w:rPr>
        <w:t xml:space="preserve">un remède. Cf. </w:t>
      </w:r>
      <w:r>
        <w:rPr>
          <w:lang w:bidi="he-IL"/>
        </w:rPr>
        <w:t xml:space="preserve">XXV, </w:t>
      </w:r>
      <w:r w:rsidRPr="000B0C52">
        <w:rPr>
          <w:lang w:bidi="he-IL"/>
        </w:rPr>
        <w:t>13.</w:t>
      </w:r>
      <w:r w:rsidRPr="00A01812">
        <w:t xml:space="preserve"> — </w:t>
      </w:r>
      <w:r w:rsidRPr="000B0C52">
        <w:rPr>
          <w:lang w:bidi="he-IL"/>
        </w:rPr>
        <w:t xml:space="preserve">Au premier membre de vers les </w:t>
      </w:r>
      <w:r>
        <w:rPr>
          <w:lang w:bidi="he-IL"/>
        </w:rPr>
        <w:t>LXX</w:t>
      </w:r>
      <w:r w:rsidRPr="000B0C52">
        <w:rPr>
          <w:lang w:bidi="he-IL"/>
        </w:rPr>
        <w:t xml:space="preserve"> ont lu </w:t>
      </w:r>
      <w:r w:rsidRPr="00290B1E">
        <w:rPr>
          <w:rStyle w:val="italicus"/>
        </w:rPr>
        <w:t>méle</w:t>
      </w:r>
      <w:r>
        <w:rPr>
          <w:rStyle w:val="italicus"/>
        </w:rPr>
        <w:t xml:space="preserve">k, </w:t>
      </w:r>
      <w:r w:rsidRPr="000B0C52">
        <w:rPr>
          <w:lang w:bidi="he-IL"/>
        </w:rPr>
        <w:t>roi</w:t>
      </w:r>
      <w:r>
        <w:rPr>
          <w:lang w:bidi="he-IL"/>
        </w:rPr>
        <w:t xml:space="preserve">, </w:t>
      </w:r>
      <w:r w:rsidRPr="000B0C52">
        <w:rPr>
          <w:lang w:bidi="he-IL"/>
        </w:rPr>
        <w:t>au lieu de</w:t>
      </w:r>
      <w:r>
        <w:rPr>
          <w:rStyle w:val="italicus"/>
        </w:rPr>
        <w:t xml:space="preserve"> mâl</w:t>
      </w:r>
      <w:r w:rsidR="00DE7E73">
        <w:rPr>
          <w:rStyle w:val="italicus"/>
        </w:rPr>
        <w:t>᾿</w:t>
      </w:r>
      <w:r w:rsidR="00480C1A">
        <w:rPr>
          <w:rStyle w:val="italicus"/>
        </w:rPr>
        <w:t>ak</w:t>
      </w:r>
      <w:r>
        <w:rPr>
          <w:rStyle w:val="italicus"/>
        </w:rPr>
        <w:t xml:space="preserve">, </w:t>
      </w:r>
      <w:r w:rsidRPr="000B0C52">
        <w:rPr>
          <w:lang w:bidi="he-IL"/>
        </w:rPr>
        <w:t>messager ; de là ce sens tout différent </w:t>
      </w:r>
      <w:r>
        <w:rPr>
          <w:lang w:bidi="he-IL"/>
        </w:rPr>
        <w:t xml:space="preserve">: </w:t>
      </w:r>
      <w:r w:rsidRPr="000B0C52">
        <w:rPr>
          <w:lang w:bidi="he-IL"/>
        </w:rPr>
        <w:t>Le roi présomptueux tombera dans le mal.</w:t>
      </w:r>
      <w:r>
        <w:rPr>
          <w:lang w:bidi="he-IL"/>
        </w:rPr>
        <w:t xml:space="preserve"> </w:t>
      </w:r>
    </w:p>
    <w:p w:rsidR="0073183F" w:rsidRDefault="0073183F" w:rsidP="0073183F">
      <w:pPr>
        <w:rPr>
          <w:lang w:bidi="he-IL"/>
        </w:rPr>
      </w:pPr>
      <w:r w:rsidRPr="000B0C52">
        <w:rPr>
          <w:lang w:bidi="he-IL"/>
        </w:rPr>
        <w:t>18. Être docile à la correction.</w:t>
      </w:r>
      <w:r w:rsidRPr="00A01812">
        <w:t xml:space="preserve"> — </w:t>
      </w:r>
      <w:r w:rsidRPr="00290B1E">
        <w:rPr>
          <w:rStyle w:val="italicus"/>
        </w:rPr>
        <w:t>Qui déserit dis</w:t>
      </w:r>
      <w:r>
        <w:rPr>
          <w:rStyle w:val="italicus"/>
        </w:rPr>
        <w:t>ciplínam</w:t>
      </w:r>
      <w:r w:rsidRPr="00290B1E">
        <w:rPr>
          <w:rStyle w:val="italicus"/>
        </w:rPr>
        <w:t>.</w:t>
      </w:r>
      <w:r w:rsidRPr="000B0C52">
        <w:rPr>
          <w:lang w:bidi="he-IL"/>
        </w:rPr>
        <w:t xml:space="preserve"> Hébr. </w:t>
      </w:r>
      <w:r>
        <w:rPr>
          <w:lang w:bidi="he-IL"/>
        </w:rPr>
        <w:t xml:space="preserve">: </w:t>
      </w:r>
      <w:r w:rsidRPr="000B0C52">
        <w:rPr>
          <w:lang w:bidi="he-IL"/>
        </w:rPr>
        <w:t>c</w:t>
      </w:r>
      <w:r>
        <w:rPr>
          <w:lang w:bidi="he-IL"/>
        </w:rPr>
        <w:t>e</w:t>
      </w:r>
      <w:r w:rsidRPr="000B0C52">
        <w:rPr>
          <w:lang w:bidi="he-IL"/>
        </w:rPr>
        <w:t>lui qui rejette la correction. Un tel homme demeurera plein de défauts</w:t>
      </w:r>
      <w:r>
        <w:rPr>
          <w:lang w:bidi="he-IL"/>
        </w:rPr>
        <w:t xml:space="preserve">, </w:t>
      </w:r>
      <w:r w:rsidRPr="000B0C52">
        <w:rPr>
          <w:lang w:bidi="he-IL"/>
        </w:rPr>
        <w:t>qui le conduiron</w:t>
      </w:r>
      <w:r>
        <w:rPr>
          <w:lang w:bidi="he-IL"/>
        </w:rPr>
        <w:t>t infailliblement à la ruine et</w:t>
      </w:r>
      <w:r w:rsidRPr="000B0C52">
        <w:rPr>
          <w:lang w:bidi="he-IL"/>
        </w:rPr>
        <w:t xml:space="preserve"> </w:t>
      </w:r>
      <w:r>
        <w:rPr>
          <w:lang w:bidi="he-IL"/>
        </w:rPr>
        <w:t xml:space="preserve">à </w:t>
      </w:r>
      <w:r w:rsidRPr="000B0C52">
        <w:rPr>
          <w:lang w:bidi="he-IL"/>
        </w:rPr>
        <w:t>la honte.</w:t>
      </w:r>
      <w:r w:rsidRPr="00A01812">
        <w:t xml:space="preserve"> — </w:t>
      </w:r>
      <w:r w:rsidRPr="00290B1E">
        <w:rPr>
          <w:rStyle w:val="italicus"/>
        </w:rPr>
        <w:t>Qui</w:t>
      </w:r>
      <w:r>
        <w:rPr>
          <w:rStyle w:val="italicus"/>
        </w:rPr>
        <w:t>…</w:t>
      </w:r>
      <w:r w:rsidRPr="00290B1E">
        <w:rPr>
          <w:rStyle w:val="italicus"/>
        </w:rPr>
        <w:t xml:space="preserve"> acquiéscit</w:t>
      </w:r>
      <w:r>
        <w:rPr>
          <w:rStyle w:val="italicus"/>
        </w:rPr>
        <w:t>…</w:t>
      </w:r>
      <w:r w:rsidRPr="00290B1E">
        <w:rPr>
          <w:rStyle w:val="italicus"/>
        </w:rPr>
        <w:t xml:space="preserve"> glorif</w:t>
      </w:r>
      <w:r>
        <w:rPr>
          <w:rStyle w:val="italicus"/>
        </w:rPr>
        <w:t>i</w:t>
      </w:r>
      <w:r w:rsidRPr="00290B1E">
        <w:rPr>
          <w:rStyle w:val="italicus"/>
        </w:rPr>
        <w:t>cábitur </w:t>
      </w:r>
      <w:r>
        <w:rPr>
          <w:rStyle w:val="italicus"/>
        </w:rPr>
        <w:t xml:space="preserve">: </w:t>
      </w:r>
      <w:r w:rsidRPr="000B0C52">
        <w:rPr>
          <w:lang w:bidi="he-IL"/>
        </w:rPr>
        <w:t>parce qu’il deviendra bientôt parfait. Cf</w:t>
      </w:r>
      <w:r>
        <w:rPr>
          <w:lang w:bidi="he-IL"/>
        </w:rPr>
        <w:t xml:space="preserve">. XV, </w:t>
      </w:r>
      <w:r w:rsidRPr="000B0C52">
        <w:rPr>
          <w:lang w:bidi="he-IL"/>
        </w:rPr>
        <w:t>5</w:t>
      </w:r>
      <w:r>
        <w:rPr>
          <w:lang w:bidi="he-IL"/>
        </w:rPr>
        <w:t xml:space="preserve">, </w:t>
      </w:r>
      <w:r w:rsidRPr="000B0C52">
        <w:rPr>
          <w:lang w:bidi="he-IL"/>
        </w:rPr>
        <w:t>32.</w:t>
      </w:r>
      <w:r>
        <w:rPr>
          <w:lang w:bidi="he-IL"/>
        </w:rPr>
        <w:t xml:space="preserve"> </w:t>
      </w:r>
    </w:p>
    <w:p w:rsidR="0073183F" w:rsidRDefault="0073183F" w:rsidP="0073183F">
      <w:pPr>
        <w:rPr>
          <w:lang w:bidi="he-IL"/>
        </w:rPr>
      </w:pPr>
      <w:r w:rsidRPr="000B0C52">
        <w:rPr>
          <w:lang w:bidi="he-IL"/>
        </w:rPr>
        <w:t>19. Pourquoi les méchants persistent-ils dans le mal ?</w:t>
      </w:r>
      <w:r w:rsidRPr="00A01812">
        <w:t xml:space="preserve"> — </w:t>
      </w:r>
      <w:r w:rsidRPr="00290B1E">
        <w:rPr>
          <w:rStyle w:val="italicus"/>
        </w:rPr>
        <w:t>Desidérium si comple</w:t>
      </w:r>
      <w:r>
        <w:rPr>
          <w:rStyle w:val="italicus"/>
        </w:rPr>
        <w:t>á</w:t>
      </w:r>
      <w:r w:rsidRPr="00290B1E">
        <w:rPr>
          <w:rStyle w:val="italicus"/>
        </w:rPr>
        <w:t>tur.</w:t>
      </w:r>
      <w:r w:rsidRPr="000B0C52">
        <w:rPr>
          <w:lang w:bidi="he-IL"/>
        </w:rPr>
        <w:t xml:space="preserve"> Voyez le vers. 12</w:t>
      </w:r>
      <w:r w:rsidRPr="000B0C52">
        <w:rPr>
          <w:vertAlign w:val="superscript"/>
          <w:lang w:bidi="he-IL"/>
        </w:rPr>
        <w:t>b</w:t>
      </w:r>
      <w:r w:rsidRPr="000B0C52">
        <w:rPr>
          <w:lang w:bidi="he-IL"/>
        </w:rPr>
        <w:t>.</w:t>
      </w:r>
      <w:r w:rsidRPr="00A01812">
        <w:t xml:space="preserve"> — </w:t>
      </w:r>
      <w:r w:rsidRPr="00290B1E">
        <w:rPr>
          <w:rStyle w:val="italicus"/>
        </w:rPr>
        <w:t>Detest</w:t>
      </w:r>
      <w:r>
        <w:rPr>
          <w:rStyle w:val="italicus"/>
        </w:rPr>
        <w:t>á</w:t>
      </w:r>
      <w:r w:rsidRPr="00290B1E">
        <w:rPr>
          <w:rStyle w:val="italicus"/>
        </w:rPr>
        <w:t>ntur stulti</w:t>
      </w:r>
      <w:r>
        <w:rPr>
          <w:rStyle w:val="italicus"/>
        </w:rPr>
        <w:t>…</w:t>
      </w:r>
      <w:r w:rsidRPr="000B0C52">
        <w:rPr>
          <w:lang w:bidi="he-IL"/>
        </w:rPr>
        <w:t xml:space="preserve"> </w:t>
      </w:r>
      <w:r>
        <w:rPr>
          <w:lang w:bidi="he-IL"/>
        </w:rPr>
        <w:t>LXX</w:t>
      </w:r>
      <w:r w:rsidRPr="000B0C52">
        <w:rPr>
          <w:lang w:bidi="he-IL"/>
        </w:rPr>
        <w:t> </w:t>
      </w:r>
      <w:r>
        <w:rPr>
          <w:lang w:bidi="he-IL"/>
        </w:rPr>
        <w:t xml:space="preserve">: </w:t>
      </w:r>
      <w:r w:rsidRPr="000B0C52">
        <w:rPr>
          <w:lang w:bidi="he-IL"/>
        </w:rPr>
        <w:t xml:space="preserve">Les œuvres des </w:t>
      </w:r>
      <w:r>
        <w:rPr>
          <w:lang w:bidi="he-IL"/>
        </w:rPr>
        <w:t>impie</w:t>
      </w:r>
      <w:r w:rsidRPr="000B0C52">
        <w:rPr>
          <w:lang w:bidi="he-IL"/>
        </w:rPr>
        <w:t>s sont loin de la science. L’hébreu a un autre sens ; S’éloigner du ma</w:t>
      </w:r>
      <w:r>
        <w:rPr>
          <w:lang w:bidi="he-IL"/>
        </w:rPr>
        <w:t>l est une abomination pour les i</w:t>
      </w:r>
      <w:r w:rsidRPr="000B0C52">
        <w:rPr>
          <w:lang w:bidi="he-IL"/>
        </w:rPr>
        <w:t xml:space="preserve">nsensés. Il n’y a pas d’opposition entre les deux membres du vers ; c’est le parallélisme </w:t>
      </w:r>
      <w:r>
        <w:rPr>
          <w:lang w:bidi="he-IL"/>
        </w:rPr>
        <w:t>de</w:t>
      </w:r>
      <w:r w:rsidRPr="000B0C52">
        <w:rPr>
          <w:lang w:bidi="he-IL"/>
        </w:rPr>
        <w:t xml:space="preserve"> synthèse</w:t>
      </w:r>
      <w:r>
        <w:rPr>
          <w:lang w:bidi="he-IL"/>
        </w:rPr>
        <w:t xml:space="preserve">, </w:t>
      </w:r>
      <w:r w:rsidRPr="000B0C52">
        <w:rPr>
          <w:lang w:bidi="he-IL"/>
        </w:rPr>
        <w:t>la pensée générale du premier hémistiche servant à expliquer le fait spécial que mentionne le second. C’est parce que leurs désirs mauvais cesseraient d’être assouvis</w:t>
      </w:r>
      <w:r>
        <w:rPr>
          <w:lang w:bidi="he-IL"/>
        </w:rPr>
        <w:t xml:space="preserve">, </w:t>
      </w:r>
      <w:r w:rsidRPr="000B0C52">
        <w:rPr>
          <w:lang w:bidi="he-IL"/>
        </w:rPr>
        <w:t xml:space="preserve">que les </w:t>
      </w:r>
      <w:r>
        <w:rPr>
          <w:lang w:bidi="he-IL"/>
        </w:rPr>
        <w:t>impie</w:t>
      </w:r>
      <w:r w:rsidRPr="000B0C52">
        <w:rPr>
          <w:lang w:bidi="he-IL"/>
        </w:rPr>
        <w:t>s refusent de s’éloigner du mal.</w:t>
      </w:r>
      <w:r>
        <w:rPr>
          <w:lang w:bidi="he-IL"/>
        </w:rPr>
        <w:t xml:space="preserve"> </w:t>
      </w:r>
    </w:p>
    <w:p w:rsidR="0073183F" w:rsidRDefault="0073183F" w:rsidP="0073183F">
      <w:pPr>
        <w:rPr>
          <w:lang w:bidi="he-IL"/>
        </w:rPr>
      </w:pPr>
      <w:r w:rsidRPr="000B0C52">
        <w:rPr>
          <w:lang w:bidi="he-IL"/>
        </w:rPr>
        <w:t>20. Qui se ressemble s’assemble.</w:t>
      </w:r>
      <w:r w:rsidRPr="00A01812">
        <w:t xml:space="preserve"> — </w:t>
      </w:r>
      <w:r w:rsidRPr="00290B1E">
        <w:rPr>
          <w:rStyle w:val="italicus"/>
        </w:rPr>
        <w:t>Qui cum sapi</w:t>
      </w:r>
      <w:r>
        <w:rPr>
          <w:rStyle w:val="italicus"/>
        </w:rPr>
        <w:t>éntibus…</w:t>
      </w:r>
      <w:r w:rsidRPr="000B0C52">
        <w:rPr>
          <w:lang w:bidi="he-IL"/>
        </w:rPr>
        <w:t xml:space="preserve"> Comparez l’adage latin </w:t>
      </w:r>
      <w:r>
        <w:rPr>
          <w:lang w:bidi="he-IL"/>
        </w:rPr>
        <w:t>: « </w:t>
      </w:r>
      <w:r w:rsidRPr="000B0C52">
        <w:rPr>
          <w:lang w:bidi="he-IL"/>
        </w:rPr>
        <w:t>Amic</w:t>
      </w:r>
      <w:r>
        <w:rPr>
          <w:lang w:bidi="he-IL"/>
        </w:rPr>
        <w:t>ítia aut pares í</w:t>
      </w:r>
      <w:r w:rsidRPr="000B0C52">
        <w:rPr>
          <w:lang w:bidi="he-IL"/>
        </w:rPr>
        <w:t>nvenit</w:t>
      </w:r>
      <w:r>
        <w:rPr>
          <w:lang w:bidi="he-IL"/>
        </w:rPr>
        <w:t xml:space="preserve">, </w:t>
      </w:r>
      <w:r w:rsidRPr="000B0C52">
        <w:rPr>
          <w:lang w:bidi="he-IL"/>
        </w:rPr>
        <w:t>aut facit.</w:t>
      </w:r>
      <w:r>
        <w:rPr>
          <w:lang w:bidi="he-IL"/>
        </w:rPr>
        <w:t> »</w:t>
      </w:r>
      <w:r w:rsidRPr="00A01812">
        <w:t xml:space="preserve"> — </w:t>
      </w:r>
      <w:r w:rsidRPr="00290B1E">
        <w:rPr>
          <w:rStyle w:val="italicus"/>
        </w:rPr>
        <w:t>Amícus stultórum</w:t>
      </w:r>
      <w:r>
        <w:rPr>
          <w:rStyle w:val="italicus"/>
        </w:rPr>
        <w:t>…</w:t>
      </w:r>
      <w:r w:rsidRPr="000B0C52">
        <w:rPr>
          <w:lang w:bidi="he-IL"/>
        </w:rPr>
        <w:t xml:space="preserve"> Hébr. </w:t>
      </w:r>
      <w:r>
        <w:rPr>
          <w:lang w:bidi="he-IL"/>
        </w:rPr>
        <w:t xml:space="preserve">: </w:t>
      </w:r>
      <w:r w:rsidRPr="000B0C52">
        <w:rPr>
          <w:lang w:bidi="he-IL"/>
        </w:rPr>
        <w:t>C</w:t>
      </w:r>
      <w:r>
        <w:rPr>
          <w:lang w:bidi="he-IL"/>
        </w:rPr>
        <w:t>e</w:t>
      </w:r>
      <w:r w:rsidRPr="000B0C52">
        <w:rPr>
          <w:lang w:bidi="he-IL"/>
        </w:rPr>
        <w:t>lui qui aime les insensés s’en trouve mal (</w:t>
      </w:r>
      <w:r>
        <w:rPr>
          <w:lang w:bidi="he-IL"/>
        </w:rPr>
        <w:t>LXX</w:t>
      </w:r>
      <w:r w:rsidRPr="000B0C52">
        <w:rPr>
          <w:lang w:bidi="he-IL"/>
        </w:rPr>
        <w:t> </w:t>
      </w:r>
      <w:r>
        <w:rPr>
          <w:lang w:bidi="he-IL"/>
        </w:rPr>
        <w:t xml:space="preserve">: </w:t>
      </w:r>
      <w:r w:rsidRPr="000B0C52">
        <w:rPr>
          <w:lang w:bidi="he-IL"/>
        </w:rPr>
        <w:t>sera connu). Cette double vérité a servi d</w:t>
      </w:r>
      <w:r>
        <w:rPr>
          <w:lang w:bidi="he-IL"/>
        </w:rPr>
        <w:t>’occasion à cent proverbes analo</w:t>
      </w:r>
      <w:r w:rsidRPr="000B0C52">
        <w:rPr>
          <w:lang w:bidi="he-IL"/>
        </w:rPr>
        <w:t>gues</w:t>
      </w:r>
      <w:r>
        <w:rPr>
          <w:lang w:bidi="he-IL"/>
        </w:rPr>
        <w:t xml:space="preserve">, </w:t>
      </w:r>
      <w:r w:rsidRPr="000B0C52">
        <w:rPr>
          <w:lang w:bidi="he-IL"/>
        </w:rPr>
        <w:t>dans les différentes littératures anciennes et modernes.</w:t>
      </w:r>
      <w:r>
        <w:rPr>
          <w:lang w:bidi="he-IL"/>
        </w:rPr>
        <w:t xml:space="preserve"> </w:t>
      </w:r>
    </w:p>
    <w:p w:rsidR="0073183F" w:rsidRDefault="0073183F" w:rsidP="0073183F">
      <w:pPr>
        <w:rPr>
          <w:lang w:bidi="he-IL"/>
        </w:rPr>
      </w:pPr>
      <w:r w:rsidRPr="000B0C52">
        <w:rPr>
          <w:lang w:bidi="he-IL"/>
        </w:rPr>
        <w:t>21. La double rétribution.</w:t>
      </w:r>
      <w:r w:rsidRPr="00A01812">
        <w:t xml:space="preserve"> — </w:t>
      </w:r>
      <w:r w:rsidRPr="000B0C52">
        <w:rPr>
          <w:lang w:bidi="he-IL"/>
        </w:rPr>
        <w:t>D’un côté</w:t>
      </w:r>
      <w:r>
        <w:rPr>
          <w:lang w:bidi="he-IL"/>
        </w:rPr>
        <w:t xml:space="preserve">, </w:t>
      </w:r>
      <w:r w:rsidRPr="00290B1E">
        <w:rPr>
          <w:rStyle w:val="italicus"/>
        </w:rPr>
        <w:t>peccatóres</w:t>
      </w:r>
      <w:r>
        <w:rPr>
          <w:rStyle w:val="italicus"/>
        </w:rPr>
        <w:t>…</w:t>
      </w:r>
      <w:r w:rsidRPr="00290B1E">
        <w:rPr>
          <w:rStyle w:val="italicus"/>
        </w:rPr>
        <w:t xml:space="preserve"> malum ;</w:t>
      </w:r>
      <w:r w:rsidRPr="000B0C52">
        <w:rPr>
          <w:lang w:bidi="he-IL"/>
        </w:rPr>
        <w:t xml:space="preserve"> de l’autre</w:t>
      </w:r>
      <w:r>
        <w:rPr>
          <w:lang w:bidi="he-IL"/>
        </w:rPr>
        <w:t xml:space="preserve">, </w:t>
      </w:r>
      <w:r w:rsidRPr="00290B1E">
        <w:rPr>
          <w:rStyle w:val="italicus"/>
        </w:rPr>
        <w:t>justis</w:t>
      </w:r>
      <w:r>
        <w:rPr>
          <w:rStyle w:val="italicus"/>
        </w:rPr>
        <w:t>…</w:t>
      </w:r>
      <w:r w:rsidRPr="00290B1E">
        <w:rPr>
          <w:rStyle w:val="italicus"/>
        </w:rPr>
        <w:t xml:space="preserve"> bona.</w:t>
      </w:r>
      <w:r w:rsidRPr="000B0C52">
        <w:rPr>
          <w:lang w:bidi="he-IL"/>
        </w:rPr>
        <w:t xml:space="preserve"> </w:t>
      </w:r>
      <w:r w:rsidRPr="00621E39">
        <w:t>Et rien de plus légitime</w:t>
      </w:r>
      <w:r w:rsidRPr="000B0C52">
        <w:rPr>
          <w:lang w:bidi="he-IL"/>
        </w:rPr>
        <w:t>. Cf</w:t>
      </w:r>
      <w:r>
        <w:rPr>
          <w:lang w:bidi="he-IL"/>
        </w:rPr>
        <w:t xml:space="preserve">. X, </w:t>
      </w:r>
      <w:r w:rsidRPr="000B0C52">
        <w:rPr>
          <w:lang w:bidi="he-IL"/>
        </w:rPr>
        <w:t xml:space="preserve">25 ; </w:t>
      </w:r>
      <w:r>
        <w:rPr>
          <w:lang w:bidi="he-IL"/>
        </w:rPr>
        <w:t xml:space="preserve">XI, </w:t>
      </w:r>
      <w:r w:rsidRPr="000B0C52">
        <w:rPr>
          <w:lang w:bidi="he-IL"/>
        </w:rPr>
        <w:t>3</w:t>
      </w:r>
      <w:r>
        <w:rPr>
          <w:lang w:bidi="he-IL"/>
        </w:rPr>
        <w:t xml:space="preserve">, </w:t>
      </w:r>
      <w:r w:rsidRPr="000B0C52">
        <w:rPr>
          <w:lang w:bidi="he-IL"/>
        </w:rPr>
        <w:t>5</w:t>
      </w:r>
      <w:r>
        <w:rPr>
          <w:lang w:bidi="he-IL"/>
        </w:rPr>
        <w:t>, etc</w:t>
      </w:r>
      <w:r w:rsidRPr="000B0C52">
        <w:rPr>
          <w:lang w:bidi="he-IL"/>
        </w:rPr>
        <w:t>.</w:t>
      </w:r>
      <w:r>
        <w:rPr>
          <w:lang w:bidi="he-IL"/>
        </w:rPr>
        <w:t xml:space="preserve"> </w:t>
      </w:r>
    </w:p>
    <w:p w:rsidR="0073183F" w:rsidRDefault="0073183F" w:rsidP="0073183F">
      <w:pPr>
        <w:rPr>
          <w:lang w:bidi="he-IL"/>
        </w:rPr>
      </w:pPr>
      <w:r>
        <w:rPr>
          <w:lang w:bidi="he-IL"/>
        </w:rPr>
        <w:t>2</w:t>
      </w:r>
      <w:r w:rsidRPr="000B0C52">
        <w:rPr>
          <w:lang w:bidi="he-IL"/>
        </w:rPr>
        <w:t>2. Les hé</w:t>
      </w:r>
      <w:r>
        <w:rPr>
          <w:lang w:bidi="he-IL"/>
        </w:rPr>
        <w:t>ritiers des bons et des méchants</w:t>
      </w:r>
      <w:r w:rsidRPr="000B0C52">
        <w:rPr>
          <w:lang w:bidi="he-IL"/>
        </w:rPr>
        <w:t xml:space="preserve">. </w:t>
      </w:r>
      <w:r w:rsidRPr="000B0C52">
        <w:rPr>
          <w:lang w:val="en-US" w:bidi="he-IL"/>
        </w:rPr>
        <w:t>Cf. Job</w:t>
      </w:r>
      <w:r>
        <w:rPr>
          <w:lang w:val="en-US" w:bidi="he-IL"/>
        </w:rPr>
        <w:t xml:space="preserve">, XXVII, </w:t>
      </w:r>
      <w:r w:rsidRPr="000B0C52">
        <w:rPr>
          <w:lang w:val="en-US" w:bidi="he-IL"/>
        </w:rPr>
        <w:t>17 ; Eccl</w:t>
      </w:r>
      <w:r>
        <w:rPr>
          <w:lang w:val="en-US" w:bidi="he-IL"/>
        </w:rPr>
        <w:t xml:space="preserve">. II, </w:t>
      </w:r>
      <w:r w:rsidRPr="000B0C52">
        <w:rPr>
          <w:lang w:val="en-US" w:bidi="he-IL"/>
        </w:rPr>
        <w:t>26.</w:t>
      </w:r>
      <w:r w:rsidRPr="003A2C8F">
        <w:rPr>
          <w:lang w:val="en-US"/>
        </w:rPr>
        <w:t xml:space="preserve"> — </w:t>
      </w:r>
      <w:r w:rsidRPr="00FB5132">
        <w:rPr>
          <w:rStyle w:val="italicus"/>
          <w:lang w:val="en-US"/>
        </w:rPr>
        <w:t>Bonus relínquit</w:t>
      </w:r>
      <w:r>
        <w:rPr>
          <w:rStyle w:val="italicus"/>
          <w:lang w:val="en-US"/>
        </w:rPr>
        <w:t>…</w:t>
      </w:r>
      <w:r w:rsidRPr="000B0C52">
        <w:rPr>
          <w:lang w:val="en-US" w:bidi="he-IL"/>
        </w:rPr>
        <w:t xml:space="preserve"> </w:t>
      </w:r>
      <w:r w:rsidRPr="000B0C52">
        <w:rPr>
          <w:lang w:bidi="he-IL"/>
        </w:rPr>
        <w:t>Hébr. </w:t>
      </w:r>
      <w:r>
        <w:rPr>
          <w:lang w:bidi="he-IL"/>
        </w:rPr>
        <w:t xml:space="preserve">: </w:t>
      </w:r>
      <w:r w:rsidRPr="000B0C52">
        <w:rPr>
          <w:lang w:bidi="he-IL"/>
        </w:rPr>
        <w:t xml:space="preserve">L’homme bon a pour héritiers </w:t>
      </w:r>
      <w:r>
        <w:rPr>
          <w:lang w:bidi="he-IL"/>
        </w:rPr>
        <w:t>se</w:t>
      </w:r>
      <w:r w:rsidRPr="000B0C52">
        <w:rPr>
          <w:lang w:bidi="he-IL"/>
        </w:rPr>
        <w:t>s enfants de ses enfants. Grande faveur divine dans l’ordre temporel </w:t>
      </w:r>
      <w:r>
        <w:rPr>
          <w:lang w:bidi="he-IL"/>
        </w:rPr>
        <w:t xml:space="preserve">: </w:t>
      </w:r>
      <w:r w:rsidRPr="000B0C52">
        <w:rPr>
          <w:lang w:bidi="he-IL"/>
        </w:rPr>
        <w:t>une famille q</w:t>
      </w:r>
      <w:r>
        <w:rPr>
          <w:lang w:bidi="he-IL"/>
        </w:rPr>
        <w:t>ui se perpétue avec son héritage</w:t>
      </w:r>
      <w:r w:rsidRPr="000B0C52">
        <w:rPr>
          <w:lang w:bidi="he-IL"/>
        </w:rPr>
        <w:t xml:space="preserve"> de vertu</w:t>
      </w:r>
      <w:r>
        <w:rPr>
          <w:lang w:bidi="he-IL"/>
        </w:rPr>
        <w:t xml:space="preserve">, </w:t>
      </w:r>
      <w:r w:rsidRPr="000B0C52">
        <w:rPr>
          <w:lang w:bidi="he-IL"/>
        </w:rPr>
        <w:t>d’honneur et de fortune.</w:t>
      </w:r>
      <w:r w:rsidRPr="00A01812">
        <w:t xml:space="preserve"> — </w:t>
      </w:r>
      <w:r w:rsidRPr="00290B1E">
        <w:rPr>
          <w:rStyle w:val="italicus"/>
        </w:rPr>
        <w:t>Custodítur justo.</w:t>
      </w:r>
      <w:r w:rsidRPr="000B0C52">
        <w:rPr>
          <w:lang w:bidi="he-IL"/>
        </w:rPr>
        <w:t xml:space="preserve"> Dieu montre ainsi à ses amis qu’il pense à eux et qu’il les approuve.</w:t>
      </w:r>
      <w:r>
        <w:rPr>
          <w:lang w:bidi="he-IL"/>
        </w:rPr>
        <w:t xml:space="preserve"> </w:t>
      </w:r>
    </w:p>
    <w:p w:rsidR="0073183F" w:rsidRDefault="0073183F" w:rsidP="0073183F">
      <w:pPr>
        <w:rPr>
          <w:lang w:bidi="he-IL"/>
        </w:rPr>
      </w:pPr>
      <w:r>
        <w:rPr>
          <w:lang w:bidi="he-IL"/>
        </w:rPr>
        <w:t>23. Contraste « </w:t>
      </w:r>
      <w:r w:rsidRPr="000B0C52">
        <w:rPr>
          <w:lang w:bidi="he-IL"/>
        </w:rPr>
        <w:t>entre la pauvreté honnête et la richesse déshonnête</w:t>
      </w:r>
      <w:r>
        <w:rPr>
          <w:lang w:bidi="he-IL"/>
        </w:rPr>
        <w:t> »</w:t>
      </w:r>
      <w:r w:rsidRPr="000B0C52">
        <w:rPr>
          <w:lang w:bidi="he-IL"/>
        </w:rPr>
        <w:t>.</w:t>
      </w:r>
      <w:r w:rsidRPr="00A01812">
        <w:t xml:space="preserve"> — </w:t>
      </w:r>
      <w:r w:rsidRPr="00290B1E">
        <w:rPr>
          <w:rStyle w:val="italicus"/>
        </w:rPr>
        <w:t>In nov</w:t>
      </w:r>
      <w:r>
        <w:rPr>
          <w:rStyle w:val="italicus"/>
        </w:rPr>
        <w:t>á</w:t>
      </w:r>
      <w:r w:rsidRPr="00290B1E">
        <w:rPr>
          <w:rStyle w:val="italicus"/>
        </w:rPr>
        <w:t>libus patrum.</w:t>
      </w:r>
      <w:r w:rsidRPr="000B0C52">
        <w:rPr>
          <w:lang w:bidi="he-IL"/>
        </w:rPr>
        <w:t xml:space="preserve"> Hébr. </w:t>
      </w:r>
      <w:r>
        <w:rPr>
          <w:lang w:bidi="he-IL"/>
        </w:rPr>
        <w:t xml:space="preserve">: </w:t>
      </w:r>
      <w:r w:rsidRPr="000B0C52">
        <w:rPr>
          <w:lang w:bidi="he-IL"/>
        </w:rPr>
        <w:t>dans le champ défriché par le pauvre.</w:t>
      </w:r>
      <w:r w:rsidRPr="00A01812">
        <w:t xml:space="preserve"> — </w:t>
      </w:r>
      <w:r w:rsidRPr="00290B1E">
        <w:rPr>
          <w:rStyle w:val="italicus"/>
        </w:rPr>
        <w:t>Et áliis congreg</w:t>
      </w:r>
      <w:r>
        <w:rPr>
          <w:rStyle w:val="italicus"/>
        </w:rPr>
        <w:t>á</w:t>
      </w:r>
      <w:r w:rsidRPr="00290B1E">
        <w:rPr>
          <w:rStyle w:val="italicus"/>
        </w:rPr>
        <w:t>ntur.</w:t>
      </w:r>
      <w:r w:rsidRPr="000B0C52">
        <w:rPr>
          <w:lang w:bidi="he-IL"/>
        </w:rPr>
        <w:t xml:space="preserve"> Plus clairement dans l’hébreu </w:t>
      </w:r>
      <w:r>
        <w:rPr>
          <w:lang w:bidi="he-IL"/>
        </w:rPr>
        <w:t xml:space="preserve">: </w:t>
      </w:r>
      <w:r w:rsidRPr="000B0C52">
        <w:rPr>
          <w:lang w:bidi="he-IL"/>
        </w:rPr>
        <w:t>Mais</w:t>
      </w:r>
      <w:r>
        <w:rPr>
          <w:lang w:bidi="he-IL"/>
        </w:rPr>
        <w:t xml:space="preserve"> il </w:t>
      </w:r>
      <w:r w:rsidRPr="000B0C52">
        <w:rPr>
          <w:lang w:bidi="he-IL"/>
        </w:rPr>
        <w:t xml:space="preserve">en </w:t>
      </w:r>
      <w:r>
        <w:rPr>
          <w:lang w:bidi="he-IL"/>
        </w:rPr>
        <w:t>est</w:t>
      </w:r>
      <w:r w:rsidRPr="000B0C52">
        <w:rPr>
          <w:lang w:bidi="he-IL"/>
        </w:rPr>
        <w:t xml:space="preserve"> qui périssent par défaut de justice. Tandis que</w:t>
      </w:r>
      <w:r>
        <w:rPr>
          <w:lang w:bidi="he-IL"/>
        </w:rPr>
        <w:t xml:space="preserve">, </w:t>
      </w:r>
      <w:r w:rsidRPr="000B0C52">
        <w:rPr>
          <w:lang w:bidi="he-IL"/>
        </w:rPr>
        <w:t>dans son champ neuf et encore peu fertile</w:t>
      </w:r>
      <w:r>
        <w:rPr>
          <w:lang w:bidi="he-IL"/>
        </w:rPr>
        <w:t xml:space="preserve">, </w:t>
      </w:r>
      <w:r w:rsidRPr="000B0C52">
        <w:rPr>
          <w:lang w:bidi="he-IL"/>
        </w:rPr>
        <w:t>le pauvre trouve</w:t>
      </w:r>
      <w:r>
        <w:rPr>
          <w:lang w:bidi="he-IL"/>
        </w:rPr>
        <w:t xml:space="preserve">, </w:t>
      </w:r>
      <w:r w:rsidRPr="000B0C52">
        <w:rPr>
          <w:lang w:bidi="he-IL"/>
        </w:rPr>
        <w:t>par une bénédiction spéciale du ciel</w:t>
      </w:r>
      <w:r>
        <w:rPr>
          <w:lang w:bidi="he-IL"/>
        </w:rPr>
        <w:t xml:space="preserve">, </w:t>
      </w:r>
      <w:r w:rsidRPr="000B0C52">
        <w:rPr>
          <w:lang w:bidi="he-IL"/>
        </w:rPr>
        <w:t>de quoi suffire à ses besoins</w:t>
      </w:r>
      <w:r>
        <w:rPr>
          <w:lang w:bidi="he-IL"/>
        </w:rPr>
        <w:t xml:space="preserve">, </w:t>
      </w:r>
      <w:r w:rsidRPr="000B0C52">
        <w:rPr>
          <w:lang w:bidi="he-IL"/>
        </w:rPr>
        <w:t xml:space="preserve">les riches </w:t>
      </w:r>
      <w:r>
        <w:rPr>
          <w:lang w:bidi="he-IL"/>
        </w:rPr>
        <w:t>impie</w:t>
      </w:r>
      <w:r w:rsidRPr="000B0C52">
        <w:rPr>
          <w:lang w:bidi="he-IL"/>
        </w:rPr>
        <w:t>s</w:t>
      </w:r>
      <w:r>
        <w:rPr>
          <w:lang w:bidi="he-IL"/>
        </w:rPr>
        <w:t xml:space="preserve">, </w:t>
      </w:r>
      <w:r w:rsidRPr="000B0C52">
        <w:rPr>
          <w:lang w:bidi="he-IL"/>
        </w:rPr>
        <w:t xml:space="preserve">maudits de </w:t>
      </w:r>
      <w:r w:rsidRPr="000B0C52">
        <w:rPr>
          <w:lang w:bidi="he-IL"/>
        </w:rPr>
        <w:lastRenderedPageBreak/>
        <w:t>Dieu</w:t>
      </w:r>
      <w:r>
        <w:rPr>
          <w:lang w:bidi="he-IL"/>
        </w:rPr>
        <w:t xml:space="preserve">, </w:t>
      </w:r>
      <w:r w:rsidRPr="000B0C52">
        <w:rPr>
          <w:lang w:bidi="he-IL"/>
        </w:rPr>
        <w:t xml:space="preserve">mourront dans la misère. Les </w:t>
      </w:r>
      <w:r>
        <w:rPr>
          <w:lang w:bidi="he-IL"/>
        </w:rPr>
        <w:t>LXX</w:t>
      </w:r>
      <w:r w:rsidRPr="000B0C52">
        <w:rPr>
          <w:lang w:bidi="he-IL"/>
        </w:rPr>
        <w:t xml:space="preserve"> ont transformé la pensée </w:t>
      </w:r>
      <w:r>
        <w:rPr>
          <w:lang w:bidi="he-IL"/>
        </w:rPr>
        <w:t>: Les justes passeront de nombr</w:t>
      </w:r>
      <w:r w:rsidRPr="000B0C52">
        <w:rPr>
          <w:lang w:bidi="he-IL"/>
        </w:rPr>
        <w:t>euses années dans les richesses</w:t>
      </w:r>
      <w:r>
        <w:rPr>
          <w:lang w:bidi="he-IL"/>
        </w:rPr>
        <w:t xml:space="preserve">, </w:t>
      </w:r>
      <w:r w:rsidRPr="000B0C52">
        <w:rPr>
          <w:lang w:bidi="he-IL"/>
        </w:rPr>
        <w:t>mais les injustes périront promptement.</w:t>
      </w:r>
      <w:r>
        <w:rPr>
          <w:lang w:bidi="he-IL"/>
        </w:rPr>
        <w:t xml:space="preserve"> </w:t>
      </w:r>
    </w:p>
    <w:p w:rsidR="0073183F" w:rsidRDefault="0073183F" w:rsidP="0073183F">
      <w:pPr>
        <w:rPr>
          <w:lang w:bidi="he-IL"/>
        </w:rPr>
      </w:pPr>
      <w:r w:rsidRPr="000B0C52">
        <w:rPr>
          <w:lang w:bidi="he-IL"/>
        </w:rPr>
        <w:t>24. La verge dans l’éducation. Salomon revient souvent sur cette idée ; cf.</w:t>
      </w:r>
      <w:r>
        <w:rPr>
          <w:lang w:bidi="he-IL"/>
        </w:rPr>
        <w:t xml:space="preserve"> III, </w:t>
      </w:r>
      <w:r w:rsidRPr="000B0C52">
        <w:rPr>
          <w:lang w:bidi="he-IL"/>
        </w:rPr>
        <w:t xml:space="preserve">12 ; </w:t>
      </w:r>
      <w:r>
        <w:rPr>
          <w:lang w:bidi="he-IL"/>
        </w:rPr>
        <w:t xml:space="preserve">XXIII, </w:t>
      </w:r>
      <w:r w:rsidRPr="000B0C52">
        <w:rPr>
          <w:lang w:bidi="he-IL"/>
        </w:rPr>
        <w:t xml:space="preserve">13-14 ; </w:t>
      </w:r>
      <w:r>
        <w:rPr>
          <w:lang w:bidi="he-IL"/>
        </w:rPr>
        <w:t xml:space="preserve">XXIX, </w:t>
      </w:r>
      <w:r w:rsidRPr="000B0C52">
        <w:rPr>
          <w:lang w:bidi="he-IL"/>
        </w:rPr>
        <w:t>15</w:t>
      </w:r>
      <w:r>
        <w:rPr>
          <w:lang w:bidi="he-IL"/>
        </w:rPr>
        <w:t>, etc</w:t>
      </w:r>
      <w:r w:rsidRPr="000B0C52">
        <w:rPr>
          <w:lang w:bidi="he-IL"/>
        </w:rPr>
        <w:t>.</w:t>
      </w:r>
      <w:r w:rsidRPr="00A01812">
        <w:t xml:space="preserve"> — </w:t>
      </w:r>
      <w:r w:rsidRPr="00290B1E">
        <w:rPr>
          <w:rStyle w:val="italicus"/>
        </w:rPr>
        <w:t>Qui parcit</w:t>
      </w:r>
      <w:r>
        <w:rPr>
          <w:rStyle w:val="italicus"/>
        </w:rPr>
        <w:t>…</w:t>
      </w:r>
      <w:r w:rsidRPr="00290B1E">
        <w:rPr>
          <w:rStyle w:val="italicus"/>
        </w:rPr>
        <w:t xml:space="preserve"> odit</w:t>
      </w:r>
      <w:r>
        <w:rPr>
          <w:rStyle w:val="italicus"/>
        </w:rPr>
        <w:t>…</w:t>
      </w:r>
      <w:r w:rsidRPr="00290B1E">
        <w:rPr>
          <w:rStyle w:val="italicus"/>
        </w:rPr>
        <w:t> </w:t>
      </w:r>
      <w:r>
        <w:rPr>
          <w:rStyle w:val="italicus"/>
        </w:rPr>
        <w:t xml:space="preserve">: </w:t>
      </w:r>
      <w:r w:rsidRPr="000B0C52">
        <w:rPr>
          <w:lang w:bidi="he-IL"/>
        </w:rPr>
        <w:t>taudis que</w:t>
      </w:r>
      <w:r>
        <w:rPr>
          <w:lang w:bidi="he-IL"/>
        </w:rPr>
        <w:t>, « </w:t>
      </w:r>
      <w:r w:rsidRPr="000B0C52">
        <w:rPr>
          <w:lang w:bidi="he-IL"/>
        </w:rPr>
        <w:t>qui aime bien</w:t>
      </w:r>
      <w:r>
        <w:rPr>
          <w:lang w:bidi="he-IL"/>
        </w:rPr>
        <w:t xml:space="preserve">, </w:t>
      </w:r>
      <w:r w:rsidRPr="000B0C52">
        <w:rPr>
          <w:lang w:bidi="he-IL"/>
        </w:rPr>
        <w:t>châtie bien</w:t>
      </w:r>
      <w:r>
        <w:rPr>
          <w:lang w:bidi="he-IL"/>
        </w:rPr>
        <w:t>, »</w:t>
      </w:r>
      <w:r w:rsidRPr="000B0C52">
        <w:rPr>
          <w:lang w:bidi="he-IL"/>
        </w:rPr>
        <w:t xml:space="preserve"> car un enfant gâté deviendra presque infailliblement la proie du vice</w:t>
      </w:r>
      <w:r>
        <w:rPr>
          <w:lang w:bidi="he-IL"/>
        </w:rPr>
        <w:t>, « </w:t>
      </w:r>
      <w:r w:rsidRPr="000B0C52">
        <w:rPr>
          <w:lang w:bidi="he-IL"/>
        </w:rPr>
        <w:t>L’or et l’enfant gagnent à être battus</w:t>
      </w:r>
      <w:r>
        <w:rPr>
          <w:lang w:bidi="he-IL"/>
        </w:rPr>
        <w:t>, »</w:t>
      </w:r>
      <w:r w:rsidRPr="000B0C52">
        <w:rPr>
          <w:lang w:bidi="he-IL"/>
        </w:rPr>
        <w:t xml:space="preserve"> dit un proverbe oriental.</w:t>
      </w:r>
      <w:r w:rsidRPr="00A01812">
        <w:t xml:space="preserve"> — </w:t>
      </w:r>
      <w:r w:rsidRPr="00290B1E">
        <w:rPr>
          <w:rStyle w:val="italicus"/>
        </w:rPr>
        <w:t>Instánter érudit.</w:t>
      </w:r>
      <w:r w:rsidRPr="000B0C52">
        <w:rPr>
          <w:lang w:bidi="he-IL"/>
        </w:rPr>
        <w:t xml:space="preserve"> Hébr. </w:t>
      </w:r>
      <w:r>
        <w:rPr>
          <w:lang w:bidi="he-IL"/>
        </w:rPr>
        <w:t xml:space="preserve">: </w:t>
      </w:r>
      <w:r w:rsidRPr="000B0C52">
        <w:rPr>
          <w:lang w:bidi="he-IL"/>
        </w:rPr>
        <w:t>cherche le châtiment pour lui.</w:t>
      </w:r>
      <w:r>
        <w:rPr>
          <w:lang w:bidi="he-IL"/>
        </w:rPr>
        <w:t xml:space="preserve"> </w:t>
      </w:r>
    </w:p>
    <w:p w:rsidR="0073183F" w:rsidRDefault="0073183F" w:rsidP="0073183F">
      <w:pPr>
        <w:rPr>
          <w:lang w:bidi="he-IL"/>
        </w:rPr>
      </w:pPr>
      <w:r w:rsidRPr="000B0C52">
        <w:rPr>
          <w:lang w:bidi="he-IL"/>
        </w:rPr>
        <w:t>25. Le bonheur du juste</w:t>
      </w:r>
      <w:r>
        <w:rPr>
          <w:lang w:bidi="he-IL"/>
        </w:rPr>
        <w:t xml:space="preserve">, </w:t>
      </w:r>
      <w:r w:rsidRPr="000B0C52">
        <w:rPr>
          <w:lang w:bidi="he-IL"/>
        </w:rPr>
        <w:t>le malheur de l’impie. Cf</w:t>
      </w:r>
      <w:r>
        <w:rPr>
          <w:lang w:bidi="he-IL"/>
        </w:rPr>
        <w:t xml:space="preserve">. X, </w:t>
      </w:r>
      <w:r w:rsidRPr="000B0C52">
        <w:rPr>
          <w:lang w:bidi="he-IL"/>
        </w:rPr>
        <w:t xml:space="preserve">3 ; Ps. </w:t>
      </w:r>
      <w:r>
        <w:rPr>
          <w:lang w:bidi="he-IL"/>
        </w:rPr>
        <w:t xml:space="preserve">XXXIII, </w:t>
      </w:r>
      <w:r w:rsidRPr="000B0C52">
        <w:rPr>
          <w:lang w:bidi="he-IL"/>
        </w:rPr>
        <w:t>11</w:t>
      </w:r>
      <w:r>
        <w:rPr>
          <w:lang w:bidi="he-IL"/>
        </w:rPr>
        <w:t>, etc</w:t>
      </w:r>
      <w:r w:rsidRPr="000B0C52">
        <w:rPr>
          <w:lang w:bidi="he-IL"/>
        </w:rPr>
        <w:t>.</w:t>
      </w:r>
      <w:r w:rsidRPr="00A01812">
        <w:t xml:space="preserve"> — </w:t>
      </w:r>
      <w:r w:rsidRPr="00290B1E">
        <w:rPr>
          <w:rStyle w:val="italicus"/>
        </w:rPr>
        <w:t>Justu</w:t>
      </w:r>
      <w:r>
        <w:rPr>
          <w:rStyle w:val="italicus"/>
        </w:rPr>
        <w:t xml:space="preserve">s…, </w:t>
      </w:r>
      <w:r w:rsidRPr="00290B1E">
        <w:rPr>
          <w:rStyle w:val="italicus"/>
        </w:rPr>
        <w:t xml:space="preserve">replet </w:t>
      </w:r>
      <w:r>
        <w:rPr>
          <w:rStyle w:val="italicus"/>
        </w:rPr>
        <w:t>ánimam…</w:t>
      </w:r>
      <w:r w:rsidRPr="000B0C52">
        <w:rPr>
          <w:lang w:bidi="he-IL"/>
        </w:rPr>
        <w:t xml:space="preserve"> Il mange à satiété.</w:t>
      </w:r>
      <w:r w:rsidRPr="00A01812">
        <w:t xml:space="preserve"> — </w:t>
      </w:r>
      <w:r w:rsidRPr="00290B1E">
        <w:rPr>
          <w:rStyle w:val="italicus"/>
        </w:rPr>
        <w:t>Insaturábilis.</w:t>
      </w:r>
      <w:r w:rsidRPr="000B0C52">
        <w:rPr>
          <w:lang w:bidi="he-IL"/>
        </w:rPr>
        <w:t xml:space="preserve"> </w:t>
      </w:r>
      <w:r>
        <w:rPr>
          <w:lang w:bidi="he-IL"/>
        </w:rPr>
        <w:t>Hébr.</w:t>
      </w:r>
      <w:r w:rsidRPr="000B0C52">
        <w:rPr>
          <w:lang w:bidi="he-IL"/>
        </w:rPr>
        <w:t> </w:t>
      </w:r>
      <w:r>
        <w:rPr>
          <w:lang w:bidi="he-IL"/>
        </w:rPr>
        <w:t xml:space="preserve">: </w:t>
      </w:r>
      <w:r w:rsidRPr="000B0C52">
        <w:rPr>
          <w:lang w:bidi="he-IL"/>
        </w:rPr>
        <w:t>sentira la disette.</w:t>
      </w:r>
      <w:r>
        <w:rPr>
          <w:lang w:bidi="he-IL"/>
        </w:rPr>
        <w:t xml:space="preserve"> </w:t>
      </w:r>
    </w:p>
    <w:p w:rsidR="0073183F" w:rsidRDefault="0073183F" w:rsidP="0073183F">
      <w:pPr>
        <w:rPr>
          <w:lang w:bidi="he-IL"/>
        </w:rPr>
      </w:pPr>
      <w:r>
        <w:rPr>
          <w:lang w:bidi="he-IL"/>
        </w:rPr>
        <w:t xml:space="preserve">² </w:t>
      </w:r>
    </w:p>
    <w:p w:rsidR="002449AF" w:rsidRDefault="002449AF" w:rsidP="002449AF">
      <w:pPr>
        <w:pStyle w:val="Titre4"/>
      </w:pPr>
      <w:r>
        <w:t xml:space="preserve">Pr 14 </w:t>
      </w:r>
    </w:p>
    <w:p w:rsidR="0073183F" w:rsidRDefault="0073183F" w:rsidP="0073183F">
      <w:pPr>
        <w:rPr>
          <w:lang w:bidi="he-IL"/>
        </w:rPr>
      </w:pPr>
      <w:r>
        <w:rPr>
          <w:lang w:bidi="he-IL"/>
        </w:rPr>
        <w:t>Chap.</w:t>
      </w:r>
      <w:r w:rsidRPr="000B0C52">
        <w:rPr>
          <w:lang w:bidi="he-IL"/>
        </w:rPr>
        <w:t xml:space="preserve"> </w:t>
      </w:r>
      <w:r>
        <w:rPr>
          <w:lang w:bidi="he-IL"/>
        </w:rPr>
        <w:t>XIV</w:t>
      </w:r>
      <w:r w:rsidRPr="000B0C52">
        <w:rPr>
          <w:lang w:bidi="he-IL"/>
        </w:rPr>
        <w:t>.</w:t>
      </w:r>
      <w:bookmarkStart w:id="401" w:name="pr14n"/>
      <w:bookmarkEnd w:id="401"/>
      <w:r w:rsidRPr="00A01812">
        <w:t xml:space="preserve"> — </w:t>
      </w:r>
      <w:r w:rsidRPr="000B0C52">
        <w:rPr>
          <w:lang w:bidi="he-IL"/>
        </w:rPr>
        <w:t>1. La femme sage et l’insensée</w:t>
      </w:r>
      <w:r>
        <w:rPr>
          <w:lang w:bidi="he-IL"/>
        </w:rPr>
        <w:t>.</w:t>
      </w:r>
      <w:r w:rsidRPr="00A01812">
        <w:t xml:space="preserve"> — </w:t>
      </w:r>
      <w:r w:rsidRPr="00290B1E">
        <w:rPr>
          <w:rStyle w:val="italicus"/>
        </w:rPr>
        <w:t>Ædíficat domum.</w:t>
      </w:r>
      <w:r w:rsidRPr="000B0C52">
        <w:rPr>
          <w:lang w:bidi="he-IL"/>
        </w:rPr>
        <w:t xml:space="preserve"> Au moral. Noble rôle de la femme dans la famille et dans la société.</w:t>
      </w:r>
      <w:r w:rsidRPr="00A01812">
        <w:t xml:space="preserve"> — </w:t>
      </w:r>
      <w:r w:rsidRPr="000B0C52">
        <w:rPr>
          <w:lang w:bidi="he-IL"/>
        </w:rPr>
        <w:t>Contraste saisissant </w:t>
      </w:r>
      <w:r>
        <w:rPr>
          <w:lang w:bidi="he-IL"/>
        </w:rPr>
        <w:t xml:space="preserve">: </w:t>
      </w:r>
      <w:r w:rsidRPr="000B0C52">
        <w:rPr>
          <w:lang w:bidi="he-IL"/>
        </w:rPr>
        <w:t>la femme insensée renverse sa maison de ses propres mains (</w:t>
      </w:r>
      <w:r w:rsidRPr="00290B1E">
        <w:rPr>
          <w:rStyle w:val="italicus"/>
        </w:rPr>
        <w:t>exstrúctam quoque mánibus</w:t>
      </w:r>
      <w:r>
        <w:rPr>
          <w:rStyle w:val="italicus"/>
        </w:rPr>
        <w:t>…</w:t>
      </w:r>
      <w:r w:rsidRPr="00147219">
        <w:t xml:space="preserve"> ; </w:t>
      </w:r>
      <w:r w:rsidRPr="000B0C52">
        <w:rPr>
          <w:lang w:bidi="he-IL"/>
        </w:rPr>
        <w:t>trait tout tragique).</w:t>
      </w:r>
      <w:r>
        <w:rPr>
          <w:lang w:bidi="he-IL"/>
        </w:rPr>
        <w:t xml:space="preserve"> </w:t>
      </w:r>
    </w:p>
    <w:p w:rsidR="0073183F" w:rsidRDefault="0073183F" w:rsidP="0073183F">
      <w:pPr>
        <w:rPr>
          <w:lang w:bidi="he-IL"/>
        </w:rPr>
      </w:pPr>
      <w:r w:rsidRPr="000B0C52">
        <w:rPr>
          <w:lang w:bidi="he-IL"/>
        </w:rPr>
        <w:t>2. L’homme droit</w:t>
      </w:r>
      <w:r>
        <w:rPr>
          <w:lang w:bidi="he-IL"/>
        </w:rPr>
        <w:t xml:space="preserve">, </w:t>
      </w:r>
      <w:r w:rsidRPr="000B0C52">
        <w:rPr>
          <w:lang w:bidi="he-IL"/>
        </w:rPr>
        <w:t>méprisé de l’homme pervers.</w:t>
      </w:r>
      <w:r w:rsidRPr="00A01812">
        <w:t xml:space="preserve"> — </w:t>
      </w:r>
      <w:r w:rsidRPr="00290B1E">
        <w:rPr>
          <w:rStyle w:val="italicus"/>
        </w:rPr>
        <w:t>Ambulans</w:t>
      </w:r>
      <w:r>
        <w:rPr>
          <w:rStyle w:val="italicus"/>
        </w:rPr>
        <w:t>…</w:t>
      </w:r>
      <w:r w:rsidRPr="00290B1E">
        <w:rPr>
          <w:rStyle w:val="italicus"/>
        </w:rPr>
        <w:t xml:space="preserve"> et timens</w:t>
      </w:r>
      <w:r>
        <w:rPr>
          <w:rStyle w:val="italicus"/>
        </w:rPr>
        <w:t>…</w:t>
      </w:r>
      <w:r w:rsidRPr="000B0C52">
        <w:rPr>
          <w:lang w:bidi="he-IL"/>
        </w:rPr>
        <w:t xml:space="preserve"> L’hébreu exprime une pensée complète dans ce premier membre de vers </w:t>
      </w:r>
      <w:r>
        <w:rPr>
          <w:lang w:bidi="he-IL"/>
        </w:rPr>
        <w:t xml:space="preserve">: </w:t>
      </w:r>
      <w:r w:rsidRPr="000B0C52">
        <w:rPr>
          <w:lang w:bidi="he-IL"/>
        </w:rPr>
        <w:t>C</w:t>
      </w:r>
      <w:r>
        <w:rPr>
          <w:lang w:bidi="he-IL"/>
        </w:rPr>
        <w:t>e</w:t>
      </w:r>
      <w:r w:rsidRPr="000B0C52">
        <w:rPr>
          <w:lang w:bidi="he-IL"/>
        </w:rPr>
        <w:t>lui qui marche dans la droiture craint Jéhovah. Cf</w:t>
      </w:r>
      <w:r>
        <w:rPr>
          <w:lang w:bidi="he-IL"/>
        </w:rPr>
        <w:t xml:space="preserve">. X, </w:t>
      </w:r>
      <w:r w:rsidRPr="000B0C52">
        <w:rPr>
          <w:lang w:bidi="he-IL"/>
        </w:rPr>
        <w:t>9.</w:t>
      </w:r>
      <w:r w:rsidRPr="00A01812">
        <w:t xml:space="preserve"> — </w:t>
      </w:r>
      <w:r>
        <w:rPr>
          <w:rStyle w:val="italicus"/>
        </w:rPr>
        <w:t>Despíci</w:t>
      </w:r>
      <w:r w:rsidRPr="00290B1E">
        <w:rPr>
          <w:rStyle w:val="italicus"/>
        </w:rPr>
        <w:t>tur ab eo</w:t>
      </w:r>
      <w:r>
        <w:rPr>
          <w:rStyle w:val="italicus"/>
        </w:rPr>
        <w:t>…</w:t>
      </w:r>
      <w:r w:rsidRPr="000B0C52">
        <w:rPr>
          <w:lang w:bidi="he-IL"/>
        </w:rPr>
        <w:t xml:space="preserve"> Hébr. </w:t>
      </w:r>
      <w:r>
        <w:rPr>
          <w:lang w:bidi="he-IL"/>
        </w:rPr>
        <w:t xml:space="preserve">: </w:t>
      </w:r>
      <w:r w:rsidRPr="000B0C52">
        <w:rPr>
          <w:lang w:bidi="he-IL"/>
        </w:rPr>
        <w:t>C</w:t>
      </w:r>
      <w:r>
        <w:rPr>
          <w:lang w:bidi="he-IL"/>
        </w:rPr>
        <w:t>e</w:t>
      </w:r>
      <w:r w:rsidRPr="000B0C52">
        <w:rPr>
          <w:lang w:bidi="he-IL"/>
        </w:rPr>
        <w:t>l</w:t>
      </w:r>
      <w:r>
        <w:rPr>
          <w:lang w:bidi="he-IL"/>
        </w:rPr>
        <w:t>ui qui est tortueux dans ses voi</w:t>
      </w:r>
      <w:r w:rsidRPr="000B0C52">
        <w:rPr>
          <w:lang w:bidi="he-IL"/>
        </w:rPr>
        <w:t>es le méprise (le Seigneur).</w:t>
      </w:r>
      <w:r>
        <w:rPr>
          <w:lang w:bidi="he-IL"/>
        </w:rPr>
        <w:t xml:space="preserve"> </w:t>
      </w:r>
    </w:p>
    <w:p w:rsidR="0073183F" w:rsidRDefault="0073183F" w:rsidP="0073183F">
      <w:pPr>
        <w:rPr>
          <w:lang w:bidi="he-IL"/>
        </w:rPr>
      </w:pPr>
      <w:r w:rsidRPr="000B0C52">
        <w:rPr>
          <w:lang w:bidi="he-IL"/>
        </w:rPr>
        <w:t>3. Les paroles de l’insensé.</w:t>
      </w:r>
      <w:r w:rsidRPr="00A01812">
        <w:t xml:space="preserve"> — </w:t>
      </w:r>
      <w:r w:rsidRPr="00290B1E">
        <w:rPr>
          <w:rStyle w:val="italicus"/>
        </w:rPr>
        <w:t>In ore stulti virga</w:t>
      </w:r>
      <w:r>
        <w:rPr>
          <w:rStyle w:val="italicus"/>
        </w:rPr>
        <w:t>…</w:t>
      </w:r>
      <w:r w:rsidRPr="000B0C52">
        <w:rPr>
          <w:lang w:bidi="he-IL"/>
        </w:rPr>
        <w:t xml:space="preserve"> (</w:t>
      </w:r>
      <w:r>
        <w:rPr>
          <w:lang w:bidi="he-IL"/>
        </w:rPr>
        <w:t>LXX</w:t>
      </w:r>
      <w:r w:rsidRPr="000B0C52">
        <w:rPr>
          <w:lang w:bidi="he-IL"/>
        </w:rPr>
        <w:t> </w:t>
      </w:r>
      <w:r>
        <w:rPr>
          <w:lang w:bidi="he-IL"/>
        </w:rPr>
        <w:t xml:space="preserve">: </w:t>
      </w:r>
      <w:r w:rsidRPr="000B0C52">
        <w:rPr>
          <w:lang w:bidi="he-IL"/>
        </w:rPr>
        <w:t>une verge d’ign</w:t>
      </w:r>
      <w:r>
        <w:rPr>
          <w:lang w:bidi="he-IL"/>
        </w:rPr>
        <w:t>o</w:t>
      </w:r>
      <w:r w:rsidRPr="000B0C52">
        <w:rPr>
          <w:lang w:bidi="he-IL"/>
        </w:rPr>
        <w:t>minie)</w:t>
      </w:r>
      <w:r>
        <w:rPr>
          <w:lang w:bidi="he-IL"/>
        </w:rPr>
        <w:t>…</w:t>
      </w:r>
      <w:r w:rsidRPr="000B0C52">
        <w:rPr>
          <w:lang w:bidi="he-IL"/>
        </w:rPr>
        <w:t xml:space="preserve"> </w:t>
      </w:r>
      <w:r>
        <w:rPr>
          <w:lang w:bidi="he-IL"/>
        </w:rPr>
        <w:t>« </w:t>
      </w:r>
      <w:r w:rsidRPr="000B0C52">
        <w:rPr>
          <w:lang w:bidi="he-IL"/>
        </w:rPr>
        <w:t xml:space="preserve">L’orgueil qu’il manifeste dans son langage </w:t>
      </w:r>
      <w:r>
        <w:rPr>
          <w:lang w:bidi="he-IL"/>
        </w:rPr>
        <w:t>est</w:t>
      </w:r>
      <w:r w:rsidRPr="000B0C52">
        <w:rPr>
          <w:lang w:bidi="he-IL"/>
        </w:rPr>
        <w:t xml:space="preserve"> comme une verge dont il frappe les autres</w:t>
      </w:r>
      <w:r>
        <w:rPr>
          <w:lang w:bidi="he-IL"/>
        </w:rPr>
        <w:t xml:space="preserve">, </w:t>
      </w:r>
      <w:r w:rsidRPr="000B0C52">
        <w:rPr>
          <w:lang w:bidi="he-IL"/>
        </w:rPr>
        <w:t>et lui-même aussi.</w:t>
      </w:r>
      <w:r>
        <w:rPr>
          <w:lang w:bidi="he-IL"/>
        </w:rPr>
        <w:t> »</w:t>
      </w:r>
      <w:r w:rsidRPr="00A01812">
        <w:t xml:space="preserve"> — </w:t>
      </w:r>
      <w:r w:rsidRPr="00290B1E">
        <w:rPr>
          <w:rStyle w:val="italicus"/>
        </w:rPr>
        <w:t>L</w:t>
      </w:r>
      <w:r>
        <w:rPr>
          <w:rStyle w:val="italicus"/>
        </w:rPr>
        <w:t>á</w:t>
      </w:r>
      <w:r w:rsidRPr="00290B1E">
        <w:rPr>
          <w:rStyle w:val="italicus"/>
        </w:rPr>
        <w:t>bia</w:t>
      </w:r>
      <w:r>
        <w:rPr>
          <w:rStyle w:val="italicus"/>
        </w:rPr>
        <w:t>…</w:t>
      </w:r>
      <w:r w:rsidRPr="00290B1E">
        <w:rPr>
          <w:rStyle w:val="italicus"/>
        </w:rPr>
        <w:t xml:space="preserve"> sapi</w:t>
      </w:r>
      <w:r>
        <w:rPr>
          <w:rStyle w:val="italicus"/>
        </w:rPr>
        <w:t>é</w:t>
      </w:r>
      <w:r w:rsidRPr="00290B1E">
        <w:rPr>
          <w:rStyle w:val="italicus"/>
        </w:rPr>
        <w:t>ntium.</w:t>
      </w:r>
      <w:r w:rsidRPr="000B0C52">
        <w:rPr>
          <w:lang w:bidi="he-IL"/>
        </w:rPr>
        <w:t xml:space="preserve"> Comp</w:t>
      </w:r>
      <w:r>
        <w:rPr>
          <w:lang w:bidi="he-IL"/>
        </w:rPr>
        <w:t xml:space="preserve">. X, </w:t>
      </w:r>
      <w:r w:rsidRPr="000B0C52">
        <w:rPr>
          <w:lang w:bidi="he-IL"/>
        </w:rPr>
        <w:t>13-14.</w:t>
      </w:r>
      <w:r>
        <w:rPr>
          <w:lang w:bidi="he-IL"/>
        </w:rPr>
        <w:t xml:space="preserve"> </w:t>
      </w:r>
    </w:p>
    <w:p w:rsidR="0073183F" w:rsidRDefault="0073183F" w:rsidP="0073183F">
      <w:pPr>
        <w:rPr>
          <w:lang w:bidi="he-IL"/>
        </w:rPr>
      </w:pPr>
      <w:r w:rsidRPr="000B0C52">
        <w:rPr>
          <w:lang w:bidi="he-IL"/>
        </w:rPr>
        <w:t>4. Qui veut la fin veut les moyens.</w:t>
      </w:r>
      <w:r w:rsidRPr="00A01812">
        <w:t xml:space="preserve"> — </w:t>
      </w:r>
      <w:r w:rsidRPr="00290B1E">
        <w:rPr>
          <w:rStyle w:val="italicus"/>
        </w:rPr>
        <w:t>Ubi non sunt boves</w:t>
      </w:r>
      <w:r>
        <w:rPr>
          <w:rStyle w:val="italicus"/>
        </w:rPr>
        <w:t>…</w:t>
      </w:r>
      <w:r w:rsidRPr="000B0C52">
        <w:rPr>
          <w:lang w:bidi="he-IL"/>
        </w:rPr>
        <w:t xml:space="preserve"> Dans ce cas</w:t>
      </w:r>
      <w:r>
        <w:rPr>
          <w:lang w:bidi="he-IL"/>
        </w:rPr>
        <w:t>, il est</w:t>
      </w:r>
      <w:r w:rsidRPr="000B0C52">
        <w:rPr>
          <w:lang w:bidi="he-IL"/>
        </w:rPr>
        <w:t xml:space="preserve"> vrai</w:t>
      </w:r>
      <w:r>
        <w:rPr>
          <w:lang w:bidi="he-IL"/>
        </w:rPr>
        <w:t xml:space="preserve">, </w:t>
      </w:r>
      <w:r w:rsidRPr="000B0C52">
        <w:rPr>
          <w:lang w:bidi="he-IL"/>
        </w:rPr>
        <w:t>l’on n’a pas à s’inquiéter de remplir la crèche de fourrage</w:t>
      </w:r>
      <w:r>
        <w:rPr>
          <w:lang w:bidi="he-IL"/>
        </w:rPr>
        <w:t xml:space="preserve">, </w:t>
      </w:r>
      <w:r w:rsidRPr="000B0C52">
        <w:rPr>
          <w:lang w:bidi="he-IL"/>
        </w:rPr>
        <w:t xml:space="preserve">mais la culture </w:t>
      </w:r>
      <w:r>
        <w:rPr>
          <w:lang w:bidi="he-IL"/>
        </w:rPr>
        <w:t>est</w:t>
      </w:r>
      <w:r w:rsidRPr="000B0C52">
        <w:rPr>
          <w:lang w:bidi="he-IL"/>
        </w:rPr>
        <w:t xml:space="preserve"> impossible et les champs demeurent stériles ; les greniers demeurent aussi vides que la crèche.</w:t>
      </w:r>
      <w:r w:rsidRPr="00A01812">
        <w:t xml:space="preserve"> — </w:t>
      </w:r>
      <w:r w:rsidRPr="00290B1E">
        <w:rPr>
          <w:rStyle w:val="italicus"/>
        </w:rPr>
        <w:t>Ubi autem</w:t>
      </w:r>
      <w:r>
        <w:rPr>
          <w:rStyle w:val="italicus"/>
        </w:rPr>
        <w:t>…</w:t>
      </w:r>
      <w:r w:rsidRPr="000B0C52">
        <w:rPr>
          <w:lang w:bidi="he-IL"/>
        </w:rPr>
        <w:t xml:space="preserve"> L’hébreu </w:t>
      </w:r>
      <w:r>
        <w:rPr>
          <w:lang w:bidi="he-IL"/>
        </w:rPr>
        <w:t>est</w:t>
      </w:r>
      <w:r w:rsidRPr="000B0C52">
        <w:rPr>
          <w:lang w:bidi="he-IL"/>
        </w:rPr>
        <w:t xml:space="preserve"> plus simple </w:t>
      </w:r>
      <w:r>
        <w:rPr>
          <w:lang w:bidi="he-IL"/>
        </w:rPr>
        <w:t xml:space="preserve">: </w:t>
      </w:r>
      <w:r w:rsidRPr="000B0C52">
        <w:rPr>
          <w:lang w:bidi="he-IL"/>
        </w:rPr>
        <w:t>L’abondance des revenus vient par la force des bœufs.</w:t>
      </w:r>
      <w:r>
        <w:rPr>
          <w:lang w:bidi="he-IL"/>
        </w:rPr>
        <w:t xml:space="preserve"> </w:t>
      </w:r>
    </w:p>
    <w:p w:rsidR="0073183F" w:rsidRDefault="0073183F" w:rsidP="0073183F">
      <w:pPr>
        <w:rPr>
          <w:lang w:bidi="he-IL"/>
        </w:rPr>
      </w:pPr>
      <w:r w:rsidRPr="000B0C52">
        <w:rPr>
          <w:lang w:bidi="he-IL"/>
        </w:rPr>
        <w:t>5. Le bon et le mauvais témoin. Cf</w:t>
      </w:r>
      <w:r>
        <w:rPr>
          <w:lang w:bidi="he-IL"/>
        </w:rPr>
        <w:t xml:space="preserve">. VI, </w:t>
      </w:r>
      <w:r w:rsidRPr="000B0C52">
        <w:rPr>
          <w:lang w:bidi="he-IL"/>
        </w:rPr>
        <w:t>9</w:t>
      </w:r>
      <w:r>
        <w:rPr>
          <w:lang w:bidi="he-IL"/>
        </w:rPr>
        <w:t xml:space="preserve">, </w:t>
      </w:r>
      <w:r w:rsidRPr="000B0C52">
        <w:rPr>
          <w:lang w:bidi="he-IL"/>
        </w:rPr>
        <w:t>et</w:t>
      </w:r>
      <w:r>
        <w:rPr>
          <w:lang w:bidi="he-IL"/>
        </w:rPr>
        <w:t xml:space="preserve"> XII, </w:t>
      </w:r>
      <w:r w:rsidRPr="000B0C52">
        <w:rPr>
          <w:lang w:bidi="he-IL"/>
        </w:rPr>
        <w:t>17.</w:t>
      </w:r>
      <w:r>
        <w:rPr>
          <w:lang w:bidi="he-IL"/>
        </w:rPr>
        <w:t xml:space="preserve"> </w:t>
      </w:r>
    </w:p>
    <w:p w:rsidR="0073183F" w:rsidRDefault="0073183F" w:rsidP="0073183F">
      <w:pPr>
        <w:rPr>
          <w:lang w:bidi="he-IL"/>
        </w:rPr>
      </w:pPr>
      <w:r w:rsidRPr="000B0C52">
        <w:rPr>
          <w:lang w:bidi="he-IL"/>
        </w:rPr>
        <w:t>6. L’impie ne trouvera jamais la sagesse.</w:t>
      </w:r>
      <w:r w:rsidRPr="00A01812">
        <w:t xml:space="preserve"> — </w:t>
      </w:r>
      <w:r w:rsidRPr="00290B1E">
        <w:rPr>
          <w:rStyle w:val="italicus"/>
        </w:rPr>
        <w:t>Qu</w:t>
      </w:r>
      <w:r>
        <w:rPr>
          <w:rStyle w:val="italicus"/>
        </w:rPr>
        <w:t>æ</w:t>
      </w:r>
      <w:r w:rsidRPr="00290B1E">
        <w:rPr>
          <w:rStyle w:val="italicus"/>
        </w:rPr>
        <w:t>rit derísor</w:t>
      </w:r>
      <w:r>
        <w:rPr>
          <w:rStyle w:val="italicus"/>
        </w:rPr>
        <w:t>…</w:t>
      </w:r>
      <w:r w:rsidRPr="00290B1E">
        <w:rPr>
          <w:rStyle w:val="italicus"/>
        </w:rPr>
        <w:t xml:space="preserve"> et non ínvenit.</w:t>
      </w:r>
      <w:r w:rsidRPr="000B0C52">
        <w:rPr>
          <w:lang w:bidi="he-IL"/>
        </w:rPr>
        <w:t xml:space="preserve"> </w:t>
      </w:r>
      <w:r>
        <w:rPr>
          <w:lang w:bidi="he-IL"/>
        </w:rPr>
        <w:t>« </w:t>
      </w:r>
      <w:r w:rsidRPr="000B0C52">
        <w:rPr>
          <w:lang w:bidi="he-IL"/>
        </w:rPr>
        <w:t>Et point</w:t>
      </w:r>
      <w:r>
        <w:rPr>
          <w:lang w:bidi="he-IL"/>
        </w:rPr>
        <w:t>, »</w:t>
      </w:r>
      <w:r w:rsidRPr="000B0C52">
        <w:rPr>
          <w:lang w:bidi="he-IL"/>
        </w:rPr>
        <w:t xml:space="preserve"> dit l’hébreu avec une vigoureuse concision. </w:t>
      </w:r>
      <w:r>
        <w:rPr>
          <w:lang w:bidi="he-IL"/>
        </w:rPr>
        <w:t>« </w:t>
      </w:r>
      <w:r w:rsidRPr="000B0C52">
        <w:rPr>
          <w:lang w:bidi="he-IL"/>
        </w:rPr>
        <w:t>Pour être couronnée de succès</w:t>
      </w:r>
      <w:r>
        <w:rPr>
          <w:lang w:bidi="he-IL"/>
        </w:rPr>
        <w:t xml:space="preserve">, </w:t>
      </w:r>
      <w:r w:rsidRPr="000B0C52">
        <w:rPr>
          <w:lang w:bidi="he-IL"/>
        </w:rPr>
        <w:t>la recherche de la sagesse suppose au moins de la gravité et du respect. Le moqueur s’enlève lui-même la capacité de reconnaître la vérité.</w:t>
      </w:r>
      <w:r>
        <w:rPr>
          <w:lang w:bidi="he-IL"/>
        </w:rPr>
        <w:t> »</w:t>
      </w:r>
      <w:r w:rsidRPr="00A01812">
        <w:t xml:space="preserve"> — </w:t>
      </w:r>
      <w:r>
        <w:rPr>
          <w:rStyle w:val="italicus"/>
        </w:rPr>
        <w:t>Doctrína prudéntium…</w:t>
      </w:r>
      <w:r w:rsidRPr="000B0C52">
        <w:rPr>
          <w:lang w:bidi="he-IL"/>
        </w:rPr>
        <w:t xml:space="preserve"> Hébr. </w:t>
      </w:r>
      <w:r>
        <w:rPr>
          <w:lang w:bidi="he-IL"/>
        </w:rPr>
        <w:t xml:space="preserve">: </w:t>
      </w:r>
      <w:r w:rsidRPr="000B0C52">
        <w:rPr>
          <w:lang w:bidi="he-IL"/>
        </w:rPr>
        <w:t xml:space="preserve">La science </w:t>
      </w:r>
      <w:r>
        <w:rPr>
          <w:lang w:bidi="he-IL"/>
        </w:rPr>
        <w:t>est</w:t>
      </w:r>
      <w:r w:rsidRPr="000B0C52">
        <w:rPr>
          <w:lang w:bidi="he-IL"/>
        </w:rPr>
        <w:t xml:space="preserve"> aisée pour les </w:t>
      </w:r>
      <w:r>
        <w:rPr>
          <w:lang w:bidi="he-IL"/>
        </w:rPr>
        <w:t>i</w:t>
      </w:r>
      <w:r w:rsidRPr="000B0C52">
        <w:rPr>
          <w:lang w:bidi="he-IL"/>
        </w:rPr>
        <w:t>ntelligents.</w:t>
      </w:r>
      <w:r>
        <w:rPr>
          <w:lang w:bidi="he-IL"/>
        </w:rPr>
        <w:t xml:space="preserve"> </w:t>
      </w:r>
    </w:p>
    <w:p w:rsidR="0073183F" w:rsidRDefault="0073183F" w:rsidP="0073183F">
      <w:pPr>
        <w:rPr>
          <w:lang w:bidi="he-IL"/>
        </w:rPr>
      </w:pPr>
      <w:r>
        <w:rPr>
          <w:lang w:bidi="he-IL"/>
        </w:rPr>
        <w:t>7. On reconnaît l’i</w:t>
      </w:r>
      <w:r w:rsidRPr="000B0C52">
        <w:rPr>
          <w:lang w:bidi="he-IL"/>
        </w:rPr>
        <w:t>nsensé à son langage.</w:t>
      </w:r>
      <w:r w:rsidRPr="00A01812">
        <w:t xml:space="preserve"> — </w:t>
      </w:r>
      <w:r w:rsidRPr="00290B1E">
        <w:rPr>
          <w:rStyle w:val="italicus"/>
        </w:rPr>
        <w:t>Vade contra</w:t>
      </w:r>
      <w:r>
        <w:rPr>
          <w:rStyle w:val="italicus"/>
        </w:rPr>
        <w:t>…</w:t>
      </w:r>
      <w:r w:rsidRPr="00290B1E">
        <w:rPr>
          <w:rStyle w:val="italicus"/>
        </w:rPr>
        <w:t xml:space="preserve"> stultum</w:t>
      </w:r>
      <w:r>
        <w:rPr>
          <w:rStyle w:val="italicus"/>
        </w:rPr>
        <w:t xml:space="preserve">, </w:t>
      </w:r>
      <w:r w:rsidRPr="00290B1E">
        <w:rPr>
          <w:rStyle w:val="italicus"/>
        </w:rPr>
        <w:t>et nescit</w:t>
      </w:r>
      <w:r>
        <w:rPr>
          <w:lang w:bidi="he-IL"/>
        </w:rPr>
        <w:t>…</w:t>
      </w:r>
      <w:r w:rsidRPr="000B0C52">
        <w:rPr>
          <w:lang w:bidi="he-IL"/>
        </w:rPr>
        <w:t xml:space="preserve"> En allant à lui</w:t>
      </w:r>
      <w:r>
        <w:rPr>
          <w:lang w:bidi="he-IL"/>
        </w:rPr>
        <w:t xml:space="preserve">, </w:t>
      </w:r>
      <w:r w:rsidRPr="000B0C52">
        <w:rPr>
          <w:lang w:bidi="he-IL"/>
        </w:rPr>
        <w:t>en demeurant auprès de lui</w:t>
      </w:r>
      <w:r>
        <w:rPr>
          <w:lang w:bidi="he-IL"/>
        </w:rPr>
        <w:t xml:space="preserve">, </w:t>
      </w:r>
      <w:r w:rsidRPr="000B0C52">
        <w:rPr>
          <w:lang w:bidi="he-IL"/>
        </w:rPr>
        <w:t>on se convai</w:t>
      </w:r>
      <w:r>
        <w:rPr>
          <w:lang w:bidi="he-IL"/>
        </w:rPr>
        <w:t>nc</w:t>
      </w:r>
      <w:r w:rsidRPr="000B0C52">
        <w:rPr>
          <w:lang w:bidi="he-IL"/>
        </w:rPr>
        <w:t xml:space="preserve"> de son étonnante folie. Variante dans l’hébreu </w:t>
      </w:r>
      <w:r>
        <w:rPr>
          <w:lang w:bidi="he-IL"/>
        </w:rPr>
        <w:t xml:space="preserve">: </w:t>
      </w:r>
      <w:r w:rsidRPr="000B0C52">
        <w:rPr>
          <w:lang w:bidi="he-IL"/>
        </w:rPr>
        <w:t>Éloigne-toi de l’homme insensé</w:t>
      </w:r>
      <w:r>
        <w:rPr>
          <w:lang w:bidi="he-IL"/>
        </w:rPr>
        <w:t xml:space="preserve">, </w:t>
      </w:r>
      <w:r w:rsidRPr="000B0C52">
        <w:rPr>
          <w:lang w:bidi="he-IL"/>
        </w:rPr>
        <w:t>(car) tu n’as pas reconnu (en lui) les lèvres de la science. C.-à-d. </w:t>
      </w:r>
      <w:r>
        <w:rPr>
          <w:lang w:bidi="he-IL"/>
        </w:rPr>
        <w:t xml:space="preserve">: </w:t>
      </w:r>
      <w:r w:rsidRPr="000B0C52">
        <w:rPr>
          <w:lang w:bidi="he-IL"/>
        </w:rPr>
        <w:t>ne reste pas auprès de lui</w:t>
      </w:r>
      <w:r>
        <w:rPr>
          <w:lang w:bidi="he-IL"/>
        </w:rPr>
        <w:t xml:space="preserve">, </w:t>
      </w:r>
      <w:r w:rsidRPr="000B0C52">
        <w:rPr>
          <w:lang w:bidi="he-IL"/>
        </w:rPr>
        <w:t>ce serait perdre ton temps ; plus tu le fréquenterais</w:t>
      </w:r>
      <w:r>
        <w:rPr>
          <w:lang w:bidi="he-IL"/>
        </w:rPr>
        <w:t xml:space="preserve">, </w:t>
      </w:r>
      <w:r w:rsidRPr="000B0C52">
        <w:rPr>
          <w:lang w:bidi="he-IL"/>
        </w:rPr>
        <w:t>plus tu reconnaîtrais qu’il n’y a en lui que folie</w:t>
      </w:r>
      <w:r>
        <w:rPr>
          <w:lang w:bidi="he-IL"/>
        </w:rPr>
        <w:t>.</w:t>
      </w:r>
      <w:r w:rsidRPr="00A01812">
        <w:t xml:space="preserve"> — </w:t>
      </w:r>
      <w:r w:rsidRPr="000B0C52">
        <w:rPr>
          <w:lang w:bidi="he-IL"/>
        </w:rPr>
        <w:t xml:space="preserve">Les </w:t>
      </w:r>
      <w:r>
        <w:rPr>
          <w:lang w:bidi="he-IL"/>
        </w:rPr>
        <w:t>LXX</w:t>
      </w:r>
      <w:r w:rsidRPr="000B0C52">
        <w:rPr>
          <w:lang w:bidi="he-IL"/>
        </w:rPr>
        <w:t xml:space="preserve"> ont une autre leçon </w:t>
      </w:r>
      <w:r>
        <w:rPr>
          <w:lang w:bidi="he-IL"/>
        </w:rPr>
        <w:t xml:space="preserve">: </w:t>
      </w:r>
      <w:r w:rsidRPr="000B0C52">
        <w:rPr>
          <w:lang w:bidi="he-IL"/>
        </w:rPr>
        <w:t xml:space="preserve">Tout </w:t>
      </w:r>
      <w:r>
        <w:rPr>
          <w:lang w:bidi="he-IL"/>
        </w:rPr>
        <w:t>est</w:t>
      </w:r>
      <w:r w:rsidRPr="000B0C52">
        <w:rPr>
          <w:lang w:bidi="he-IL"/>
        </w:rPr>
        <w:t xml:space="preserve"> contraire à l’homme insensé ; mais des lèvres sages sont les armes de la science.</w:t>
      </w:r>
      <w:r>
        <w:rPr>
          <w:lang w:bidi="he-IL"/>
        </w:rPr>
        <w:t xml:space="preserve"> </w:t>
      </w:r>
    </w:p>
    <w:p w:rsidR="0073183F" w:rsidRDefault="0073183F" w:rsidP="0073183F">
      <w:pPr>
        <w:rPr>
          <w:lang w:bidi="he-IL"/>
        </w:rPr>
      </w:pPr>
      <w:r w:rsidRPr="000B0C52">
        <w:rPr>
          <w:lang w:bidi="he-IL"/>
        </w:rPr>
        <w:t>8. Tendre à sa fin.</w:t>
      </w:r>
      <w:r w:rsidRPr="00A01812">
        <w:t xml:space="preserve"> — </w:t>
      </w:r>
      <w:r w:rsidRPr="00290B1E">
        <w:rPr>
          <w:rStyle w:val="italicus"/>
        </w:rPr>
        <w:t>Cállidi </w:t>
      </w:r>
      <w:r>
        <w:rPr>
          <w:rStyle w:val="italicus"/>
        </w:rPr>
        <w:t xml:space="preserve">: </w:t>
      </w:r>
      <w:r w:rsidRPr="000B0C52">
        <w:rPr>
          <w:lang w:bidi="he-IL"/>
        </w:rPr>
        <w:t xml:space="preserve">l’homme prudent </w:t>
      </w:r>
      <w:r>
        <w:rPr>
          <w:lang w:bidi="he-IL"/>
        </w:rPr>
        <w:t>est</w:t>
      </w:r>
      <w:r w:rsidRPr="000B0C52">
        <w:rPr>
          <w:lang w:bidi="he-IL"/>
        </w:rPr>
        <w:t xml:space="preserve"> habile.</w:t>
      </w:r>
      <w:r w:rsidRPr="00A01812">
        <w:t xml:space="preserve"> — </w:t>
      </w:r>
      <w:r w:rsidRPr="00290B1E">
        <w:rPr>
          <w:rStyle w:val="italicus"/>
        </w:rPr>
        <w:t>Intellígere viam suam.</w:t>
      </w:r>
      <w:r w:rsidRPr="000B0C52">
        <w:rPr>
          <w:lang w:bidi="he-IL"/>
        </w:rPr>
        <w:t xml:space="preserve"> La connaître d’une manière pratique ; bien savoir où l’on va.</w:t>
      </w:r>
      <w:r w:rsidRPr="00A01812">
        <w:t xml:space="preserve"> — </w:t>
      </w:r>
      <w:r w:rsidRPr="00290B1E">
        <w:rPr>
          <w:rStyle w:val="italicus"/>
        </w:rPr>
        <w:t>Imprud</w:t>
      </w:r>
      <w:r>
        <w:rPr>
          <w:rStyle w:val="italicus"/>
        </w:rPr>
        <w:t>éntia…</w:t>
      </w:r>
      <w:r w:rsidRPr="00290B1E">
        <w:rPr>
          <w:rStyle w:val="italicus"/>
        </w:rPr>
        <w:t xml:space="preserve"> errans.</w:t>
      </w:r>
      <w:r w:rsidRPr="000B0C52">
        <w:rPr>
          <w:lang w:bidi="he-IL"/>
        </w:rPr>
        <w:t xml:space="preserve"> Une folie qui conduit à l’égarement et à la ruine. D’après l’hébreu </w:t>
      </w:r>
      <w:r>
        <w:rPr>
          <w:lang w:bidi="he-IL"/>
        </w:rPr>
        <w:t xml:space="preserve">: </w:t>
      </w:r>
      <w:r w:rsidRPr="000B0C52">
        <w:rPr>
          <w:lang w:bidi="he-IL"/>
        </w:rPr>
        <w:t>La folie des insensés</w:t>
      </w:r>
      <w:r>
        <w:rPr>
          <w:lang w:bidi="he-IL"/>
        </w:rPr>
        <w:t xml:space="preserve">, </w:t>
      </w:r>
      <w:r w:rsidRPr="000B0C52">
        <w:rPr>
          <w:lang w:bidi="he-IL"/>
        </w:rPr>
        <w:t>c’est la tromperie. C.-à-d. qu’ils s’induisent eux-mêmes en erreur et se font perpétuellement illusion.</w:t>
      </w:r>
      <w:r>
        <w:rPr>
          <w:lang w:bidi="he-IL"/>
        </w:rPr>
        <w:t xml:space="preserve"> </w:t>
      </w:r>
    </w:p>
    <w:p w:rsidR="0073183F" w:rsidRDefault="0073183F" w:rsidP="0073183F">
      <w:pPr>
        <w:rPr>
          <w:lang w:bidi="he-IL"/>
        </w:rPr>
      </w:pPr>
      <w:r w:rsidRPr="000B0C52">
        <w:rPr>
          <w:lang w:bidi="he-IL"/>
        </w:rPr>
        <w:t>9. Facilité avec laquelle les impies commettent le péché.</w:t>
      </w:r>
      <w:r w:rsidRPr="00A01812">
        <w:t xml:space="preserve"> — </w:t>
      </w:r>
      <w:r w:rsidRPr="00290B1E">
        <w:rPr>
          <w:rStyle w:val="italicus"/>
        </w:rPr>
        <w:t>Illúdet pecc</w:t>
      </w:r>
      <w:r>
        <w:rPr>
          <w:rStyle w:val="italicus"/>
        </w:rPr>
        <w:t>á</w:t>
      </w:r>
      <w:r w:rsidRPr="00290B1E">
        <w:rPr>
          <w:rStyle w:val="italicus"/>
        </w:rPr>
        <w:t>tum </w:t>
      </w:r>
      <w:r>
        <w:rPr>
          <w:rStyle w:val="italicus"/>
        </w:rPr>
        <w:t xml:space="preserve">: </w:t>
      </w:r>
      <w:r w:rsidRPr="000B0C52">
        <w:rPr>
          <w:lang w:bidi="he-IL"/>
        </w:rPr>
        <w:t>il s’en fait comme un jeu sacrilège. D’autres traduisent</w:t>
      </w:r>
      <w:r>
        <w:rPr>
          <w:lang w:bidi="he-IL"/>
        </w:rPr>
        <w:t xml:space="preserve">, </w:t>
      </w:r>
      <w:r w:rsidRPr="000B0C52">
        <w:rPr>
          <w:lang w:bidi="he-IL"/>
        </w:rPr>
        <w:t>en renversant la proposition </w:t>
      </w:r>
      <w:r>
        <w:rPr>
          <w:lang w:bidi="he-IL"/>
        </w:rPr>
        <w:t xml:space="preserve">: </w:t>
      </w:r>
      <w:r w:rsidRPr="000B0C52">
        <w:rPr>
          <w:lang w:bidi="he-IL"/>
        </w:rPr>
        <w:t>Le péché se moque des insensés</w:t>
      </w:r>
      <w:r>
        <w:rPr>
          <w:lang w:bidi="he-IL"/>
        </w:rPr>
        <w:t xml:space="preserve">, </w:t>
      </w:r>
      <w:r w:rsidRPr="000B0C52">
        <w:rPr>
          <w:lang w:bidi="he-IL"/>
        </w:rPr>
        <w:t>c.-à-d. les désappointe et les ruine.</w:t>
      </w:r>
      <w:r w:rsidRPr="00A01812">
        <w:t xml:space="preserve"> — </w:t>
      </w:r>
      <w:r w:rsidRPr="00290B1E">
        <w:rPr>
          <w:rStyle w:val="italicus"/>
        </w:rPr>
        <w:t>Inter justos</w:t>
      </w:r>
      <w:r>
        <w:rPr>
          <w:rStyle w:val="italicus"/>
        </w:rPr>
        <w:t>…</w:t>
      </w:r>
      <w:r w:rsidRPr="00290B1E">
        <w:rPr>
          <w:rStyle w:val="italicus"/>
        </w:rPr>
        <w:t xml:space="preserve"> </w:t>
      </w:r>
      <w:r>
        <w:rPr>
          <w:rStyle w:val="italicus"/>
        </w:rPr>
        <w:t>grátia</w:t>
      </w:r>
      <w:r w:rsidRPr="00290B1E">
        <w:rPr>
          <w:rStyle w:val="italicus"/>
        </w:rPr>
        <w:t>.</w:t>
      </w:r>
      <w:r w:rsidRPr="000B0C52">
        <w:rPr>
          <w:lang w:bidi="he-IL"/>
        </w:rPr>
        <w:t xml:space="preserve"> Dans l’hébreu</w:t>
      </w:r>
      <w:r>
        <w:rPr>
          <w:lang w:bidi="he-IL"/>
        </w:rPr>
        <w:t xml:space="preserve">, </w:t>
      </w:r>
      <w:r w:rsidRPr="00290B1E">
        <w:rPr>
          <w:rStyle w:val="italicus"/>
        </w:rPr>
        <w:t>râṣôn</w:t>
      </w:r>
      <w:r>
        <w:rPr>
          <w:rStyle w:val="italicus"/>
        </w:rPr>
        <w:t xml:space="preserve">, </w:t>
      </w:r>
      <w:r w:rsidRPr="000B0C52">
        <w:rPr>
          <w:lang w:bidi="he-IL"/>
        </w:rPr>
        <w:t>la bienveillance divine.</w:t>
      </w:r>
      <w:r w:rsidRPr="00A01812">
        <w:t xml:space="preserve"> — </w:t>
      </w:r>
      <w:r w:rsidRPr="000B0C52">
        <w:rPr>
          <w:lang w:bidi="he-IL"/>
        </w:rPr>
        <w:t xml:space="preserve">Grande divergence dans les </w:t>
      </w:r>
      <w:r>
        <w:rPr>
          <w:lang w:bidi="he-IL"/>
        </w:rPr>
        <w:t>LXX</w:t>
      </w:r>
      <w:r w:rsidRPr="000B0C52">
        <w:rPr>
          <w:lang w:bidi="he-IL"/>
        </w:rPr>
        <w:t> </w:t>
      </w:r>
      <w:r>
        <w:rPr>
          <w:lang w:bidi="he-IL"/>
        </w:rPr>
        <w:t>: Les mai</w:t>
      </w:r>
      <w:r w:rsidRPr="000B0C52">
        <w:rPr>
          <w:lang w:bidi="he-IL"/>
        </w:rPr>
        <w:t xml:space="preserve">sons des </w:t>
      </w:r>
      <w:r>
        <w:rPr>
          <w:lang w:bidi="he-IL"/>
        </w:rPr>
        <w:t>impie</w:t>
      </w:r>
      <w:r w:rsidRPr="000B0C52">
        <w:rPr>
          <w:lang w:bidi="he-IL"/>
        </w:rPr>
        <w:t>s sont tenues à la purification (à des sacrifices expiatoires)</w:t>
      </w:r>
      <w:r>
        <w:rPr>
          <w:lang w:bidi="he-IL"/>
        </w:rPr>
        <w:t xml:space="preserve">, </w:t>
      </w:r>
      <w:r w:rsidRPr="000B0C52">
        <w:rPr>
          <w:lang w:bidi="he-IL"/>
        </w:rPr>
        <w:t>mai</w:t>
      </w:r>
      <w:r>
        <w:rPr>
          <w:lang w:bidi="he-IL"/>
        </w:rPr>
        <w:t>s</w:t>
      </w:r>
      <w:r w:rsidRPr="000B0C52">
        <w:rPr>
          <w:lang w:bidi="he-IL"/>
        </w:rPr>
        <w:t xml:space="preserve"> les maisons des justes sont agréables (à Dieu).</w:t>
      </w:r>
      <w:r>
        <w:rPr>
          <w:lang w:bidi="he-IL"/>
        </w:rPr>
        <w:t xml:space="preserve"> </w:t>
      </w:r>
    </w:p>
    <w:p w:rsidR="0073183F" w:rsidRDefault="0073183F" w:rsidP="0073183F">
      <w:pPr>
        <w:rPr>
          <w:lang w:bidi="he-IL"/>
        </w:rPr>
      </w:pPr>
      <w:r w:rsidRPr="000B0C52">
        <w:rPr>
          <w:lang w:bidi="he-IL"/>
        </w:rPr>
        <w:t>10. Les intimes profondeurs du cœur humain.</w:t>
      </w:r>
      <w:r w:rsidRPr="00A01812">
        <w:t xml:space="preserve"> — </w:t>
      </w:r>
      <w:r>
        <w:rPr>
          <w:rStyle w:val="italicus"/>
        </w:rPr>
        <w:t>Cor quo</w:t>
      </w:r>
      <w:r w:rsidRPr="00290B1E">
        <w:rPr>
          <w:rStyle w:val="italicus"/>
        </w:rPr>
        <w:t>d novit</w:t>
      </w:r>
      <w:r>
        <w:rPr>
          <w:rStyle w:val="italicus"/>
        </w:rPr>
        <w:t>…</w:t>
      </w:r>
      <w:r w:rsidRPr="000B0C52">
        <w:rPr>
          <w:lang w:bidi="he-IL"/>
        </w:rPr>
        <w:t xml:space="preserve"> Dans l’hébreu</w:t>
      </w:r>
      <w:r>
        <w:rPr>
          <w:lang w:bidi="he-IL"/>
        </w:rPr>
        <w:t xml:space="preserve">, </w:t>
      </w:r>
      <w:r w:rsidRPr="000B0C52">
        <w:rPr>
          <w:lang w:bidi="he-IL"/>
        </w:rPr>
        <w:t>sans pronom relatif </w:t>
      </w:r>
      <w:r>
        <w:rPr>
          <w:lang w:bidi="he-IL"/>
        </w:rPr>
        <w:t xml:space="preserve">: </w:t>
      </w:r>
      <w:r w:rsidRPr="000B0C52">
        <w:rPr>
          <w:lang w:bidi="he-IL"/>
        </w:rPr>
        <w:t>Le cœur connaît l’amertume de son âme</w:t>
      </w:r>
      <w:r>
        <w:rPr>
          <w:lang w:bidi="he-IL"/>
        </w:rPr>
        <w:t xml:space="preserve">, </w:t>
      </w:r>
      <w:r w:rsidRPr="000B0C52">
        <w:rPr>
          <w:lang w:bidi="he-IL"/>
        </w:rPr>
        <w:t>c.-à-d. ses propres chagrins. Pensée d’une grande exactitude psychologique </w:t>
      </w:r>
      <w:r>
        <w:rPr>
          <w:lang w:bidi="he-IL"/>
        </w:rPr>
        <w:t xml:space="preserve">: </w:t>
      </w:r>
      <w:r w:rsidRPr="000B0C52">
        <w:rPr>
          <w:lang w:bidi="he-IL"/>
        </w:rPr>
        <w:t>la solitude de notre âme</w:t>
      </w:r>
      <w:r>
        <w:rPr>
          <w:lang w:bidi="he-IL"/>
        </w:rPr>
        <w:t xml:space="preserve">, </w:t>
      </w:r>
      <w:r w:rsidRPr="000B0C52">
        <w:rPr>
          <w:lang w:bidi="he-IL"/>
        </w:rPr>
        <w:t>soit dans ses joies (</w:t>
      </w:r>
      <w:r w:rsidRPr="00A32C74">
        <w:rPr>
          <w:rStyle w:val="italicus"/>
        </w:rPr>
        <w:t>in g</w:t>
      </w:r>
      <w:r>
        <w:rPr>
          <w:rStyle w:val="italicus"/>
        </w:rPr>
        <w:t>áu</w:t>
      </w:r>
      <w:r w:rsidRPr="00A32C74">
        <w:rPr>
          <w:rStyle w:val="italicus"/>
        </w:rPr>
        <w:t>dio ejus</w:t>
      </w:r>
      <w:r>
        <w:rPr>
          <w:rStyle w:val="italicus"/>
        </w:rPr>
        <w:t>…</w:t>
      </w:r>
      <w:r w:rsidRPr="00B836F8">
        <w:t>)</w:t>
      </w:r>
      <w:r>
        <w:t>, s</w:t>
      </w:r>
      <w:r>
        <w:rPr>
          <w:lang w:bidi="he-IL"/>
        </w:rPr>
        <w:t>oi</w:t>
      </w:r>
      <w:r w:rsidRPr="000B0C52">
        <w:rPr>
          <w:lang w:bidi="he-IL"/>
        </w:rPr>
        <w:t xml:space="preserve">t dans ses peines. Il y a dans tout chagrin et dans tout bonheur quelque chose que l’on ne peut partager avec personne. </w:t>
      </w:r>
      <w:r>
        <w:rPr>
          <w:lang w:bidi="he-IL"/>
        </w:rPr>
        <w:t>« </w:t>
      </w:r>
      <w:r w:rsidRPr="000B0C52">
        <w:rPr>
          <w:lang w:bidi="he-IL"/>
        </w:rPr>
        <w:t xml:space="preserve">Il </w:t>
      </w:r>
      <w:r>
        <w:rPr>
          <w:lang w:bidi="he-IL"/>
        </w:rPr>
        <w:t>est</w:t>
      </w:r>
      <w:r w:rsidRPr="000B0C52">
        <w:rPr>
          <w:lang w:bidi="he-IL"/>
        </w:rPr>
        <w:t xml:space="preserve"> bon</w:t>
      </w:r>
      <w:r>
        <w:rPr>
          <w:lang w:bidi="he-IL"/>
        </w:rPr>
        <w:t xml:space="preserve">, </w:t>
      </w:r>
      <w:r w:rsidRPr="000B0C52">
        <w:rPr>
          <w:lang w:bidi="he-IL"/>
        </w:rPr>
        <w:t>toutefois</w:t>
      </w:r>
      <w:r>
        <w:rPr>
          <w:lang w:bidi="he-IL"/>
        </w:rPr>
        <w:t>, de rappeler ici qu’il existe une divine s</w:t>
      </w:r>
      <w:r w:rsidRPr="000B0C52">
        <w:rPr>
          <w:lang w:bidi="he-IL"/>
        </w:rPr>
        <w:t>ympathie</w:t>
      </w:r>
      <w:r>
        <w:rPr>
          <w:lang w:bidi="he-IL"/>
        </w:rPr>
        <w:t xml:space="preserve">, </w:t>
      </w:r>
      <w:r w:rsidRPr="000B0C52">
        <w:rPr>
          <w:lang w:bidi="he-IL"/>
        </w:rPr>
        <w:t xml:space="preserve">qui unit la parfaite connaissance et le parfait </w:t>
      </w:r>
      <w:r w:rsidRPr="000B0C52">
        <w:rPr>
          <w:lang w:bidi="he-IL"/>
        </w:rPr>
        <w:lastRenderedPageBreak/>
        <w:t>amour.</w:t>
      </w:r>
      <w:r>
        <w:rPr>
          <w:lang w:bidi="he-IL"/>
        </w:rPr>
        <w:t> »</w:t>
      </w:r>
      <w:r w:rsidRPr="00A01812">
        <w:t xml:space="preserve"> — </w:t>
      </w:r>
      <w:r w:rsidRPr="000B0C52">
        <w:rPr>
          <w:lang w:bidi="he-IL"/>
        </w:rPr>
        <w:t xml:space="preserve">Les </w:t>
      </w:r>
      <w:r>
        <w:rPr>
          <w:lang w:bidi="he-IL"/>
        </w:rPr>
        <w:t>LXX</w:t>
      </w:r>
      <w:r w:rsidRPr="000B0C52">
        <w:rPr>
          <w:lang w:bidi="he-IL"/>
        </w:rPr>
        <w:t xml:space="preserve"> ont transformé ce bel axiome </w:t>
      </w:r>
      <w:r>
        <w:rPr>
          <w:lang w:bidi="he-IL"/>
        </w:rPr>
        <w:t xml:space="preserve">: </w:t>
      </w:r>
      <w:r w:rsidRPr="000B0C52">
        <w:rPr>
          <w:lang w:bidi="he-IL"/>
        </w:rPr>
        <w:t xml:space="preserve">Le cœur de l’homme </w:t>
      </w:r>
      <w:r>
        <w:rPr>
          <w:lang w:bidi="he-IL"/>
        </w:rPr>
        <w:t>est</w:t>
      </w:r>
      <w:r w:rsidRPr="000B0C52">
        <w:rPr>
          <w:lang w:bidi="he-IL"/>
        </w:rPr>
        <w:t xml:space="preserve"> sensible</w:t>
      </w:r>
      <w:r>
        <w:rPr>
          <w:lang w:bidi="he-IL"/>
        </w:rPr>
        <w:t xml:space="preserve">, </w:t>
      </w:r>
      <w:r w:rsidRPr="000B0C52">
        <w:rPr>
          <w:lang w:bidi="he-IL"/>
        </w:rPr>
        <w:t xml:space="preserve">son âme </w:t>
      </w:r>
      <w:r>
        <w:rPr>
          <w:lang w:bidi="he-IL"/>
        </w:rPr>
        <w:t>est</w:t>
      </w:r>
      <w:r w:rsidRPr="000B0C52">
        <w:rPr>
          <w:lang w:bidi="he-IL"/>
        </w:rPr>
        <w:t xml:space="preserve"> triste ; mais</w:t>
      </w:r>
      <w:r>
        <w:rPr>
          <w:lang w:bidi="he-IL"/>
        </w:rPr>
        <w:t xml:space="preserve">, </w:t>
      </w:r>
      <w:r w:rsidRPr="000B0C52">
        <w:rPr>
          <w:lang w:bidi="he-IL"/>
        </w:rPr>
        <w:t>quand il se réjouit</w:t>
      </w:r>
      <w:r>
        <w:rPr>
          <w:lang w:bidi="he-IL"/>
        </w:rPr>
        <w:t xml:space="preserve">, </w:t>
      </w:r>
      <w:r w:rsidRPr="000B0C52">
        <w:rPr>
          <w:lang w:bidi="he-IL"/>
        </w:rPr>
        <w:t>i</w:t>
      </w:r>
      <w:r>
        <w:rPr>
          <w:lang w:bidi="he-IL"/>
        </w:rPr>
        <w:t>l ne se mêle pas à l’insulte (il</w:t>
      </w:r>
      <w:r w:rsidRPr="000B0C52">
        <w:rPr>
          <w:lang w:bidi="he-IL"/>
        </w:rPr>
        <w:t xml:space="preserve"> ne la ressent pas).</w:t>
      </w:r>
      <w:r>
        <w:rPr>
          <w:lang w:bidi="he-IL"/>
        </w:rPr>
        <w:t xml:space="preserve"> </w:t>
      </w:r>
    </w:p>
    <w:p w:rsidR="0073183F" w:rsidRDefault="0073183F" w:rsidP="0073183F">
      <w:pPr>
        <w:rPr>
          <w:lang w:bidi="he-IL"/>
        </w:rPr>
      </w:pPr>
      <w:r w:rsidRPr="000B0C52">
        <w:rPr>
          <w:lang w:bidi="he-IL"/>
        </w:rPr>
        <w:t>11. Châtiment des méchants</w:t>
      </w:r>
      <w:r>
        <w:rPr>
          <w:lang w:bidi="he-IL"/>
        </w:rPr>
        <w:t xml:space="preserve">, </w:t>
      </w:r>
      <w:r w:rsidRPr="000B0C52">
        <w:rPr>
          <w:lang w:bidi="he-IL"/>
        </w:rPr>
        <w:t>prospérité des justes.</w:t>
      </w:r>
      <w:r w:rsidRPr="00A01812">
        <w:t xml:space="preserve"> — </w:t>
      </w:r>
      <w:r w:rsidRPr="00290B1E">
        <w:rPr>
          <w:rStyle w:val="italicus"/>
        </w:rPr>
        <w:t>Domus</w:t>
      </w:r>
      <w:r>
        <w:rPr>
          <w:rStyle w:val="italicus"/>
        </w:rPr>
        <w:t>…</w:t>
      </w:r>
      <w:r w:rsidRPr="00290B1E">
        <w:rPr>
          <w:rStyle w:val="italicus"/>
        </w:rPr>
        <w:t xml:space="preserve"> del</w:t>
      </w:r>
      <w:r>
        <w:rPr>
          <w:rStyle w:val="italicus"/>
        </w:rPr>
        <w:t>é</w:t>
      </w:r>
      <w:r w:rsidRPr="00290B1E">
        <w:rPr>
          <w:rStyle w:val="italicus"/>
        </w:rPr>
        <w:t>bitur.</w:t>
      </w:r>
      <w:r w:rsidRPr="000B0C52">
        <w:rPr>
          <w:lang w:bidi="he-IL"/>
        </w:rPr>
        <w:t xml:space="preserve"> Cf</w:t>
      </w:r>
      <w:r>
        <w:rPr>
          <w:lang w:bidi="he-IL"/>
        </w:rPr>
        <w:t xml:space="preserve">. XII, </w:t>
      </w:r>
      <w:r w:rsidRPr="000B0C52">
        <w:rPr>
          <w:lang w:bidi="he-IL"/>
        </w:rPr>
        <w:t>7 ; Job</w:t>
      </w:r>
      <w:r>
        <w:rPr>
          <w:lang w:bidi="he-IL"/>
        </w:rPr>
        <w:t xml:space="preserve">, XVIII, </w:t>
      </w:r>
      <w:r w:rsidRPr="000B0C52">
        <w:rPr>
          <w:lang w:bidi="he-IL"/>
        </w:rPr>
        <w:t xml:space="preserve">15 ; Is. </w:t>
      </w:r>
      <w:r>
        <w:rPr>
          <w:lang w:bidi="he-IL"/>
        </w:rPr>
        <w:t xml:space="preserve">XXVII, </w:t>
      </w:r>
      <w:r w:rsidRPr="000B0C52">
        <w:rPr>
          <w:lang w:bidi="he-IL"/>
        </w:rPr>
        <w:t>6</w:t>
      </w:r>
      <w:r>
        <w:rPr>
          <w:lang w:bidi="he-IL"/>
        </w:rPr>
        <w:t>.</w:t>
      </w:r>
      <w:r w:rsidRPr="00A01812">
        <w:t xml:space="preserve"> — </w:t>
      </w:r>
      <w:r w:rsidRPr="00290B1E">
        <w:rPr>
          <w:rStyle w:val="italicus"/>
        </w:rPr>
        <w:t>Tabernácula</w:t>
      </w:r>
      <w:r>
        <w:rPr>
          <w:rStyle w:val="italicus"/>
        </w:rPr>
        <w:t>…</w:t>
      </w:r>
      <w:r w:rsidRPr="00290B1E">
        <w:rPr>
          <w:rStyle w:val="italicus"/>
        </w:rPr>
        <w:t xml:space="preserve"> germin</w:t>
      </w:r>
      <w:r>
        <w:rPr>
          <w:rStyle w:val="italicus"/>
        </w:rPr>
        <w:t>á</w:t>
      </w:r>
      <w:r w:rsidRPr="00290B1E">
        <w:rPr>
          <w:rStyle w:val="italicus"/>
        </w:rPr>
        <w:t>bunt.</w:t>
      </w:r>
      <w:r w:rsidRPr="000B0C52">
        <w:rPr>
          <w:lang w:bidi="he-IL"/>
        </w:rPr>
        <w:t xml:space="preserve"> Gracieuse et expressive métaphore.</w:t>
      </w:r>
      <w:r>
        <w:rPr>
          <w:lang w:bidi="he-IL"/>
        </w:rPr>
        <w:t xml:space="preserve"> </w:t>
      </w:r>
    </w:p>
    <w:p w:rsidR="0073183F" w:rsidRDefault="0073183F" w:rsidP="0073183F">
      <w:pPr>
        <w:rPr>
          <w:lang w:bidi="he-IL"/>
        </w:rPr>
      </w:pPr>
      <w:r w:rsidRPr="000B0C52">
        <w:rPr>
          <w:lang w:bidi="he-IL"/>
        </w:rPr>
        <w:t>12. La voie trompeuse. Comp</w:t>
      </w:r>
      <w:r>
        <w:rPr>
          <w:lang w:bidi="he-IL"/>
        </w:rPr>
        <w:t xml:space="preserve">. XII, </w:t>
      </w:r>
      <w:r w:rsidRPr="000B0C52">
        <w:rPr>
          <w:lang w:bidi="he-IL"/>
        </w:rPr>
        <w:t>15</w:t>
      </w:r>
      <w:r>
        <w:rPr>
          <w:lang w:bidi="he-IL"/>
        </w:rPr>
        <w:t xml:space="preserve">, </w:t>
      </w:r>
      <w:r w:rsidRPr="000B0C52">
        <w:rPr>
          <w:lang w:bidi="he-IL"/>
        </w:rPr>
        <w:t xml:space="preserve">et surtout </w:t>
      </w:r>
      <w:r>
        <w:rPr>
          <w:lang w:bidi="he-IL"/>
        </w:rPr>
        <w:t xml:space="preserve">XVI, </w:t>
      </w:r>
      <w:r w:rsidRPr="000B0C52">
        <w:rPr>
          <w:lang w:bidi="he-IL"/>
        </w:rPr>
        <w:t>25.</w:t>
      </w:r>
      <w:r w:rsidRPr="00A01812">
        <w:t xml:space="preserve"> — </w:t>
      </w:r>
      <w:r w:rsidRPr="00290B1E">
        <w:rPr>
          <w:rStyle w:val="italicus"/>
        </w:rPr>
        <w:t xml:space="preserve">Via </w:t>
      </w:r>
      <w:r>
        <w:rPr>
          <w:rStyle w:val="italicus"/>
        </w:rPr>
        <w:t>quæ</w:t>
      </w:r>
      <w:r w:rsidRPr="00290B1E">
        <w:rPr>
          <w:rStyle w:val="italicus"/>
        </w:rPr>
        <w:t xml:space="preserve"> vid</w:t>
      </w:r>
      <w:r>
        <w:rPr>
          <w:rStyle w:val="italicus"/>
        </w:rPr>
        <w:t xml:space="preserve">étur </w:t>
      </w:r>
      <w:r w:rsidRPr="00290B1E">
        <w:rPr>
          <w:rStyle w:val="italicus"/>
        </w:rPr>
        <w:t>justa.</w:t>
      </w:r>
      <w:r w:rsidRPr="000B0C52">
        <w:rPr>
          <w:lang w:bidi="he-IL"/>
        </w:rPr>
        <w:t xml:space="preserve"> C’est </w:t>
      </w:r>
      <w:r>
        <w:rPr>
          <w:lang w:bidi="he-IL"/>
        </w:rPr>
        <w:t xml:space="preserve">la voie </w:t>
      </w:r>
      <w:r w:rsidRPr="000B0C52">
        <w:rPr>
          <w:lang w:bidi="he-IL"/>
        </w:rPr>
        <w:t>des insensés</w:t>
      </w:r>
      <w:r>
        <w:rPr>
          <w:lang w:bidi="he-IL"/>
        </w:rPr>
        <w:t xml:space="preserve">, </w:t>
      </w:r>
      <w:r w:rsidRPr="000B0C52">
        <w:rPr>
          <w:lang w:bidi="he-IL"/>
        </w:rPr>
        <w:t>qui trouvent bien tout ce qu’ils font.</w:t>
      </w:r>
      <w:r w:rsidRPr="00A01812">
        <w:t xml:space="preserve"> — </w:t>
      </w:r>
      <w:r>
        <w:rPr>
          <w:rStyle w:val="italicus"/>
        </w:rPr>
        <w:t>Novíssim</w:t>
      </w:r>
      <w:r w:rsidRPr="00290B1E">
        <w:rPr>
          <w:rStyle w:val="italicus"/>
        </w:rPr>
        <w:t>a</w:t>
      </w:r>
      <w:r>
        <w:rPr>
          <w:rStyle w:val="italicus"/>
        </w:rPr>
        <w:t>…</w:t>
      </w:r>
      <w:r w:rsidRPr="00290B1E">
        <w:rPr>
          <w:rStyle w:val="italicus"/>
        </w:rPr>
        <w:t xml:space="preserve"> ad mortem.</w:t>
      </w:r>
      <w:r w:rsidRPr="000B0C52">
        <w:rPr>
          <w:lang w:bidi="he-IL"/>
        </w:rPr>
        <w:t xml:space="preserve"> Voilà où conduit cette route que l’on croyait si parfaite. Cf</w:t>
      </w:r>
      <w:r>
        <w:rPr>
          <w:lang w:bidi="he-IL"/>
        </w:rPr>
        <w:t xml:space="preserve">. V, </w:t>
      </w:r>
      <w:r w:rsidRPr="000B0C52">
        <w:rPr>
          <w:lang w:bidi="he-IL"/>
        </w:rPr>
        <w:t>4 </w:t>
      </w:r>
      <w:r>
        <w:rPr>
          <w:lang w:bidi="he-IL"/>
        </w:rPr>
        <w:t xml:space="preserve">; VII, </w:t>
      </w:r>
      <w:r w:rsidRPr="000B0C52">
        <w:rPr>
          <w:lang w:bidi="he-IL"/>
        </w:rPr>
        <w:t>27.</w:t>
      </w:r>
      <w:r>
        <w:rPr>
          <w:lang w:bidi="he-IL"/>
        </w:rPr>
        <w:t xml:space="preserve"> </w:t>
      </w:r>
    </w:p>
    <w:p w:rsidR="0073183F" w:rsidRDefault="0073183F" w:rsidP="0073183F">
      <w:pPr>
        <w:rPr>
          <w:lang w:bidi="he-IL"/>
        </w:rPr>
      </w:pPr>
      <w:r w:rsidRPr="000B0C52">
        <w:rPr>
          <w:lang w:bidi="he-IL"/>
        </w:rPr>
        <w:t>13. Pas de bonheur parfait.</w:t>
      </w:r>
      <w:r w:rsidRPr="00A01812">
        <w:t xml:space="preserve"> — </w:t>
      </w:r>
      <w:r w:rsidRPr="00290B1E">
        <w:rPr>
          <w:rStyle w:val="italicus"/>
        </w:rPr>
        <w:t>Risus dolóre</w:t>
      </w:r>
      <w:r>
        <w:rPr>
          <w:rStyle w:val="italicus"/>
        </w:rPr>
        <w:t>…</w:t>
      </w:r>
      <w:r w:rsidRPr="00290B1E">
        <w:rPr>
          <w:rStyle w:val="italicus"/>
        </w:rPr>
        <w:t xml:space="preserve"> </w:t>
      </w:r>
      <w:r w:rsidRPr="000B0C52">
        <w:rPr>
          <w:lang w:bidi="he-IL"/>
        </w:rPr>
        <w:t xml:space="preserve">La joie complète </w:t>
      </w:r>
      <w:r>
        <w:rPr>
          <w:lang w:bidi="he-IL"/>
        </w:rPr>
        <w:t>est</w:t>
      </w:r>
      <w:r w:rsidRPr="000B0C52">
        <w:rPr>
          <w:lang w:bidi="he-IL"/>
        </w:rPr>
        <w:t xml:space="preserve"> du ciel et non de la terre.</w:t>
      </w:r>
      <w:r>
        <w:rPr>
          <w:lang w:bidi="he-IL"/>
        </w:rPr>
        <w:t xml:space="preserve"> </w:t>
      </w:r>
    </w:p>
    <w:p w:rsidR="0073183F" w:rsidRDefault="0073183F" w:rsidP="0073183F">
      <w:pPr>
        <w:rPr>
          <w:lang w:bidi="he-IL"/>
        </w:rPr>
      </w:pPr>
      <w:r w:rsidRPr="000B0C52">
        <w:rPr>
          <w:lang w:bidi="he-IL"/>
        </w:rPr>
        <w:t>Là jamais entière allégresse</w:t>
      </w:r>
      <w:r>
        <w:rPr>
          <w:lang w:bidi="he-IL"/>
        </w:rPr>
        <w:t xml:space="preserve">, </w:t>
      </w:r>
    </w:p>
    <w:p w:rsidR="0073183F" w:rsidRDefault="0073183F" w:rsidP="0073183F">
      <w:pPr>
        <w:rPr>
          <w:lang w:bidi="he-IL"/>
        </w:rPr>
      </w:pPr>
      <w:r w:rsidRPr="000B0C52">
        <w:rPr>
          <w:lang w:bidi="he-IL"/>
        </w:rPr>
        <w:t>L’âme y souffre de ses plaisirs</w:t>
      </w:r>
      <w:r>
        <w:rPr>
          <w:lang w:bidi="he-IL"/>
        </w:rPr>
        <w:t xml:space="preserve">, </w:t>
      </w:r>
    </w:p>
    <w:p w:rsidR="0073183F" w:rsidRDefault="0073183F" w:rsidP="0073183F">
      <w:pPr>
        <w:rPr>
          <w:lang w:bidi="he-IL"/>
        </w:rPr>
      </w:pPr>
      <w:r w:rsidRPr="000B0C52">
        <w:rPr>
          <w:lang w:bidi="he-IL"/>
        </w:rPr>
        <w:t>Les cris de joie ont leur tristesse</w:t>
      </w:r>
      <w:r>
        <w:rPr>
          <w:lang w:bidi="he-IL"/>
        </w:rPr>
        <w:t>…</w:t>
      </w:r>
      <w:r w:rsidRPr="00A01812">
        <w:t xml:space="preserve"> — </w:t>
      </w:r>
      <w:r w:rsidRPr="000B0C52">
        <w:rPr>
          <w:lang w:bidi="he-IL"/>
        </w:rPr>
        <w:t xml:space="preserve">Les </w:t>
      </w:r>
      <w:r>
        <w:rPr>
          <w:lang w:bidi="he-IL"/>
        </w:rPr>
        <w:t>LXX</w:t>
      </w:r>
      <w:r w:rsidRPr="000B0C52">
        <w:rPr>
          <w:lang w:bidi="he-IL"/>
        </w:rPr>
        <w:t xml:space="preserve"> disent à faux </w:t>
      </w:r>
      <w:r>
        <w:rPr>
          <w:lang w:bidi="he-IL"/>
        </w:rPr>
        <w:t xml:space="preserve">: </w:t>
      </w:r>
      <w:r w:rsidRPr="000B0C52">
        <w:rPr>
          <w:lang w:bidi="he-IL"/>
        </w:rPr>
        <w:t xml:space="preserve">La </w:t>
      </w:r>
      <w:r>
        <w:rPr>
          <w:lang w:bidi="he-IL"/>
        </w:rPr>
        <w:t>tristesse ne se mêle point aux j</w:t>
      </w:r>
      <w:r w:rsidRPr="000B0C52">
        <w:rPr>
          <w:lang w:bidi="he-IL"/>
        </w:rPr>
        <w:t>oies.</w:t>
      </w:r>
      <w:r>
        <w:rPr>
          <w:lang w:bidi="he-IL"/>
        </w:rPr>
        <w:t xml:space="preserve"> </w:t>
      </w:r>
    </w:p>
    <w:p w:rsidR="0073183F" w:rsidRDefault="0073183F" w:rsidP="0073183F">
      <w:pPr>
        <w:rPr>
          <w:lang w:bidi="he-IL"/>
        </w:rPr>
      </w:pPr>
      <w:r w:rsidRPr="000B0C52">
        <w:rPr>
          <w:lang w:bidi="he-IL"/>
        </w:rPr>
        <w:t>14. On récolte ce qu’on a semé.</w:t>
      </w:r>
      <w:r w:rsidRPr="00A01812">
        <w:t xml:space="preserve"> — </w:t>
      </w:r>
      <w:r w:rsidRPr="00A32C74">
        <w:rPr>
          <w:rStyle w:val="italicus"/>
        </w:rPr>
        <w:t>Viis suis repl</w:t>
      </w:r>
      <w:r>
        <w:rPr>
          <w:rStyle w:val="italicus"/>
        </w:rPr>
        <w:t>é</w:t>
      </w:r>
      <w:r w:rsidRPr="00A32C74">
        <w:rPr>
          <w:rStyle w:val="italicus"/>
        </w:rPr>
        <w:t>bitur</w:t>
      </w:r>
      <w:r>
        <w:rPr>
          <w:rStyle w:val="italicus"/>
        </w:rPr>
        <w:t>…</w:t>
      </w:r>
      <w:r w:rsidRPr="000B0C52">
        <w:rPr>
          <w:lang w:bidi="he-IL"/>
        </w:rPr>
        <w:t xml:space="preserve"> Hébr. </w:t>
      </w:r>
      <w:r>
        <w:rPr>
          <w:lang w:bidi="he-IL"/>
        </w:rPr>
        <w:t xml:space="preserve">: </w:t>
      </w:r>
      <w:r w:rsidRPr="000B0C52">
        <w:rPr>
          <w:lang w:bidi="he-IL"/>
        </w:rPr>
        <w:t>C</w:t>
      </w:r>
      <w:r>
        <w:rPr>
          <w:lang w:bidi="he-IL"/>
        </w:rPr>
        <w:t>e</w:t>
      </w:r>
      <w:r w:rsidRPr="000B0C52">
        <w:rPr>
          <w:lang w:bidi="he-IL"/>
        </w:rPr>
        <w:t xml:space="preserve">lui dont le cœur s’égare sera rassasié de ses </w:t>
      </w:r>
      <w:r>
        <w:rPr>
          <w:lang w:bidi="he-IL"/>
        </w:rPr>
        <w:t xml:space="preserve">voies, </w:t>
      </w:r>
      <w:r w:rsidRPr="000B0C52">
        <w:rPr>
          <w:lang w:bidi="he-IL"/>
        </w:rPr>
        <w:t xml:space="preserve">c.-à-d. de </w:t>
      </w:r>
      <w:r>
        <w:rPr>
          <w:lang w:bidi="he-IL"/>
        </w:rPr>
        <w:t>leurs</w:t>
      </w:r>
      <w:r w:rsidRPr="000B0C52">
        <w:rPr>
          <w:lang w:bidi="he-IL"/>
        </w:rPr>
        <w:t xml:space="preserve"> fruits amers. Cf</w:t>
      </w:r>
      <w:r>
        <w:rPr>
          <w:lang w:bidi="he-IL"/>
        </w:rPr>
        <w:t xml:space="preserve">. XII, </w:t>
      </w:r>
      <w:r w:rsidRPr="000B0C52">
        <w:rPr>
          <w:lang w:bidi="he-IL"/>
        </w:rPr>
        <w:t xml:space="preserve">14 ; </w:t>
      </w:r>
      <w:r>
        <w:rPr>
          <w:lang w:bidi="he-IL"/>
        </w:rPr>
        <w:t xml:space="preserve">XIII, </w:t>
      </w:r>
      <w:r w:rsidRPr="000B0C52">
        <w:rPr>
          <w:lang w:bidi="he-IL"/>
        </w:rPr>
        <w:t>2</w:t>
      </w:r>
      <w:r>
        <w:rPr>
          <w:lang w:bidi="he-IL"/>
        </w:rPr>
        <w:t>, etc</w:t>
      </w:r>
      <w:r w:rsidRPr="000B0C52">
        <w:rPr>
          <w:lang w:bidi="he-IL"/>
        </w:rPr>
        <w:t>.</w:t>
      </w:r>
      <w:r w:rsidRPr="00A01812">
        <w:t xml:space="preserve"> — </w:t>
      </w:r>
      <w:r>
        <w:rPr>
          <w:rStyle w:val="italicus"/>
        </w:rPr>
        <w:t>Supe</w:t>
      </w:r>
      <w:r w:rsidRPr="00290B1E">
        <w:rPr>
          <w:rStyle w:val="italicus"/>
        </w:rPr>
        <w:t>r eum</w:t>
      </w:r>
      <w:r>
        <w:rPr>
          <w:rStyle w:val="italicus"/>
        </w:rPr>
        <w:t>…</w:t>
      </w:r>
      <w:r w:rsidRPr="00290B1E">
        <w:rPr>
          <w:rStyle w:val="italicus"/>
        </w:rPr>
        <w:t xml:space="preserve"> vir bonus.</w:t>
      </w:r>
      <w:r>
        <w:rPr>
          <w:lang w:bidi="he-IL"/>
        </w:rPr>
        <w:t xml:space="preserve"> Le j</w:t>
      </w:r>
      <w:r w:rsidRPr="000B0C52">
        <w:rPr>
          <w:lang w:bidi="he-IL"/>
        </w:rPr>
        <w:t>uste aura la domination sur l’</w:t>
      </w:r>
      <w:r>
        <w:rPr>
          <w:lang w:bidi="he-IL"/>
        </w:rPr>
        <w:t>impie</w:t>
      </w:r>
      <w:r w:rsidRPr="000B0C52">
        <w:rPr>
          <w:lang w:bidi="he-IL"/>
        </w:rPr>
        <w:t>. Hébr. </w:t>
      </w:r>
      <w:r>
        <w:rPr>
          <w:lang w:bidi="he-IL"/>
        </w:rPr>
        <w:t xml:space="preserve">: </w:t>
      </w:r>
      <w:r w:rsidRPr="000B0C52">
        <w:rPr>
          <w:lang w:bidi="he-IL"/>
        </w:rPr>
        <w:t xml:space="preserve">L’homme de bien (se rassasie) de ce qui </w:t>
      </w:r>
      <w:r>
        <w:rPr>
          <w:lang w:bidi="he-IL"/>
        </w:rPr>
        <w:t>est</w:t>
      </w:r>
      <w:r w:rsidRPr="000B0C52">
        <w:rPr>
          <w:lang w:bidi="he-IL"/>
        </w:rPr>
        <w:t xml:space="preserve"> en lui ; par conséquent</w:t>
      </w:r>
      <w:r>
        <w:rPr>
          <w:lang w:bidi="he-IL"/>
        </w:rPr>
        <w:t xml:space="preserve">, </w:t>
      </w:r>
      <w:r w:rsidRPr="000B0C52">
        <w:rPr>
          <w:lang w:bidi="he-IL"/>
        </w:rPr>
        <w:t>des fruits de ses voies parfaites.</w:t>
      </w:r>
      <w:r>
        <w:rPr>
          <w:lang w:bidi="he-IL"/>
        </w:rPr>
        <w:t xml:space="preserve"> </w:t>
      </w:r>
    </w:p>
    <w:p w:rsidR="0073183F" w:rsidRDefault="0073183F" w:rsidP="0073183F">
      <w:pPr>
        <w:rPr>
          <w:lang w:bidi="he-IL"/>
        </w:rPr>
      </w:pPr>
      <w:r>
        <w:rPr>
          <w:lang w:bidi="he-IL"/>
        </w:rPr>
        <w:t>15</w:t>
      </w:r>
      <w:r>
        <w:rPr>
          <w:vertAlign w:val="superscript"/>
          <w:lang w:bidi="he-IL"/>
        </w:rPr>
        <w:t>ab</w:t>
      </w:r>
      <w:r w:rsidRPr="000B0C52">
        <w:rPr>
          <w:lang w:bidi="he-IL"/>
        </w:rPr>
        <w:t>. Sotte crédulité.</w:t>
      </w:r>
      <w:r w:rsidRPr="00A01812">
        <w:t xml:space="preserve"> — </w:t>
      </w:r>
      <w:r w:rsidRPr="00290B1E">
        <w:rPr>
          <w:rStyle w:val="italicus"/>
        </w:rPr>
        <w:t>Innocens.</w:t>
      </w:r>
      <w:r w:rsidRPr="000B0C52">
        <w:rPr>
          <w:lang w:bidi="he-IL"/>
        </w:rPr>
        <w:t xml:space="preserve"> En </w:t>
      </w:r>
      <w:r>
        <w:rPr>
          <w:lang w:bidi="he-IL"/>
        </w:rPr>
        <w:t>mauvaise</w:t>
      </w:r>
      <w:r w:rsidRPr="000B0C52">
        <w:rPr>
          <w:lang w:bidi="he-IL"/>
        </w:rPr>
        <w:t xml:space="preserve"> part. Hébr. </w:t>
      </w:r>
      <w:r>
        <w:rPr>
          <w:lang w:bidi="he-IL"/>
        </w:rPr>
        <w:t xml:space="preserve">: </w:t>
      </w:r>
      <w:r>
        <w:rPr>
          <w:rStyle w:val="italicus"/>
        </w:rPr>
        <w:t>pét</w:t>
      </w:r>
      <w:r w:rsidRPr="00290B1E">
        <w:rPr>
          <w:rStyle w:val="italicus"/>
        </w:rPr>
        <w:t>i</w:t>
      </w:r>
      <w:r>
        <w:rPr>
          <w:rStyle w:val="italicus"/>
        </w:rPr>
        <w:t xml:space="preserve">, </w:t>
      </w:r>
      <w:r w:rsidRPr="000B0C52">
        <w:rPr>
          <w:lang w:bidi="he-IL"/>
        </w:rPr>
        <w:t>le simple (cf.</w:t>
      </w:r>
      <w:r>
        <w:rPr>
          <w:lang w:bidi="he-IL"/>
        </w:rPr>
        <w:t xml:space="preserve"> I, </w:t>
      </w:r>
      <w:r w:rsidRPr="000B0C52">
        <w:rPr>
          <w:lang w:bidi="he-IL"/>
        </w:rPr>
        <w:t>22)</w:t>
      </w:r>
      <w:r>
        <w:rPr>
          <w:lang w:bidi="he-IL"/>
        </w:rPr>
        <w:t xml:space="preserve">, </w:t>
      </w:r>
      <w:r w:rsidRPr="000B0C52">
        <w:rPr>
          <w:lang w:bidi="he-IL"/>
        </w:rPr>
        <w:t>qui croit tout ce qu’on lui dit</w:t>
      </w:r>
      <w:r>
        <w:rPr>
          <w:lang w:bidi="he-IL"/>
        </w:rPr>
        <w:t xml:space="preserve">, </w:t>
      </w:r>
      <w:r w:rsidRPr="000B0C52">
        <w:rPr>
          <w:lang w:bidi="he-IL"/>
        </w:rPr>
        <w:t xml:space="preserve">et qui </w:t>
      </w:r>
      <w:r>
        <w:rPr>
          <w:lang w:bidi="he-IL"/>
        </w:rPr>
        <w:t>est</w:t>
      </w:r>
      <w:r w:rsidRPr="000B0C52">
        <w:rPr>
          <w:lang w:bidi="he-IL"/>
        </w:rPr>
        <w:t xml:space="preserve"> souvent la dupe d’autrui</w:t>
      </w:r>
      <w:r>
        <w:rPr>
          <w:lang w:bidi="he-IL"/>
        </w:rPr>
        <w:t>.</w:t>
      </w:r>
      <w:r w:rsidRPr="00A01812">
        <w:t xml:space="preserve"> — </w:t>
      </w:r>
      <w:r w:rsidRPr="00290B1E">
        <w:rPr>
          <w:rStyle w:val="italicus"/>
        </w:rPr>
        <w:t>Astútus</w:t>
      </w:r>
      <w:r>
        <w:rPr>
          <w:lang w:bidi="he-IL"/>
        </w:rPr>
        <w:t xml:space="preserve"> (l’h</w:t>
      </w:r>
      <w:r w:rsidRPr="000B0C52">
        <w:rPr>
          <w:lang w:bidi="he-IL"/>
        </w:rPr>
        <w:t xml:space="preserve">omme sage) </w:t>
      </w:r>
      <w:r>
        <w:rPr>
          <w:rStyle w:val="italicus"/>
        </w:rPr>
        <w:t>consíderat…</w:t>
      </w:r>
      <w:r w:rsidRPr="000B0C52">
        <w:rPr>
          <w:lang w:bidi="he-IL"/>
        </w:rPr>
        <w:t xml:space="preserve"> Il fait tout avec pondération et mesure.</w:t>
      </w:r>
      <w:r>
        <w:rPr>
          <w:lang w:bidi="he-IL"/>
        </w:rPr>
        <w:t xml:space="preserve"> </w:t>
      </w:r>
    </w:p>
    <w:p w:rsidR="0073183F" w:rsidRDefault="0073183F" w:rsidP="0073183F">
      <w:pPr>
        <w:rPr>
          <w:rFonts w:eastAsia="Batang"/>
          <w:lang w:bidi="he-IL"/>
        </w:rPr>
      </w:pPr>
      <w:r w:rsidRPr="000B0C52">
        <w:rPr>
          <w:lang w:bidi="he-IL"/>
        </w:rPr>
        <w:t>15</w:t>
      </w:r>
      <w:r>
        <w:rPr>
          <w:vertAlign w:val="superscript"/>
          <w:lang w:bidi="he-IL"/>
        </w:rPr>
        <w:t>c</w:t>
      </w:r>
      <w:r w:rsidRPr="000B0C52">
        <w:rPr>
          <w:vertAlign w:val="superscript"/>
          <w:lang w:bidi="he-IL"/>
        </w:rPr>
        <w:t>d</w:t>
      </w:r>
      <w:r w:rsidRPr="000B0C52">
        <w:rPr>
          <w:lang w:bidi="he-IL"/>
        </w:rPr>
        <w:t xml:space="preserve"> Le mauvais </w:t>
      </w:r>
      <w:r>
        <w:rPr>
          <w:lang w:bidi="he-IL"/>
        </w:rPr>
        <w:t>fils</w:t>
      </w:r>
      <w:r w:rsidRPr="000B0C52">
        <w:rPr>
          <w:lang w:bidi="he-IL"/>
        </w:rPr>
        <w:t xml:space="preserve"> et le sage serviteur.</w:t>
      </w:r>
      <w:r w:rsidRPr="00A01812">
        <w:t xml:space="preserve"> — </w:t>
      </w:r>
      <w:r w:rsidRPr="000B0C52">
        <w:rPr>
          <w:lang w:bidi="he-IL"/>
        </w:rPr>
        <w:t>Ce distique</w:t>
      </w:r>
      <w:r>
        <w:rPr>
          <w:lang w:bidi="he-IL"/>
        </w:rPr>
        <w:t xml:space="preserve">, </w:t>
      </w:r>
      <w:r w:rsidRPr="000B0C52">
        <w:rPr>
          <w:lang w:bidi="he-IL"/>
        </w:rPr>
        <w:t>omis par l’hébreu et par d’anciens manuscrits de la Vulgate</w:t>
      </w:r>
      <w:r>
        <w:rPr>
          <w:lang w:bidi="he-IL"/>
        </w:rPr>
        <w:t xml:space="preserve">, </w:t>
      </w:r>
      <w:r w:rsidRPr="000B0C52">
        <w:rPr>
          <w:lang w:bidi="he-IL"/>
        </w:rPr>
        <w:t>se trouve</w:t>
      </w:r>
      <w:r w:rsidRPr="000B0C52">
        <w:rPr>
          <w:rFonts w:eastAsia="Batang"/>
          <w:lang w:bidi="he-IL"/>
        </w:rPr>
        <w:t xml:space="preserve"> aussi</w:t>
      </w:r>
      <w:r>
        <w:rPr>
          <w:rFonts w:eastAsia="Batang"/>
          <w:lang w:bidi="he-IL"/>
        </w:rPr>
        <w:t xml:space="preserve"> d</w:t>
      </w:r>
      <w:r w:rsidRPr="000B0C52">
        <w:rPr>
          <w:rFonts w:eastAsia="Batang"/>
          <w:lang w:bidi="he-IL"/>
        </w:rPr>
        <w:t xml:space="preserve">ans les </w:t>
      </w:r>
      <w:r>
        <w:rPr>
          <w:rFonts w:eastAsia="Batang"/>
          <w:lang w:bidi="he-IL"/>
        </w:rPr>
        <w:t xml:space="preserve">LXX, </w:t>
      </w:r>
      <w:r w:rsidRPr="000B0C52">
        <w:rPr>
          <w:rFonts w:eastAsia="Batang"/>
          <w:lang w:bidi="he-IL"/>
        </w:rPr>
        <w:t>mais à une autre place (</w:t>
      </w:r>
      <w:r>
        <w:rPr>
          <w:rFonts w:eastAsia="Batang"/>
          <w:lang w:bidi="he-IL"/>
        </w:rPr>
        <w:t>XIII, 13</w:t>
      </w:r>
      <w:r w:rsidRPr="000B0C52">
        <w:rPr>
          <w:rFonts w:eastAsia="Batang"/>
          <w:lang w:bidi="he-IL"/>
        </w:rPr>
        <w:t>).</w:t>
      </w:r>
      <w:r>
        <w:rPr>
          <w:rFonts w:eastAsia="Batang"/>
          <w:lang w:bidi="he-IL"/>
        </w:rPr>
        <w:t xml:space="preserve"> </w:t>
      </w:r>
    </w:p>
    <w:p w:rsidR="0073183F" w:rsidRDefault="0073183F" w:rsidP="0073183F">
      <w:pPr>
        <w:rPr>
          <w:lang w:bidi="he-IL"/>
        </w:rPr>
      </w:pPr>
      <w:r w:rsidRPr="000B0C52">
        <w:rPr>
          <w:lang w:bidi="he-IL"/>
        </w:rPr>
        <w:t>16. Sage circonspection et folle pré</w:t>
      </w:r>
      <w:r>
        <w:rPr>
          <w:lang w:bidi="he-IL"/>
        </w:rPr>
        <w:t>som</w:t>
      </w:r>
      <w:r w:rsidRPr="000B0C52">
        <w:rPr>
          <w:lang w:bidi="he-IL"/>
        </w:rPr>
        <w:t>p</w:t>
      </w:r>
      <w:r>
        <w:rPr>
          <w:lang w:bidi="he-IL"/>
        </w:rPr>
        <w:t>ti</w:t>
      </w:r>
      <w:r w:rsidRPr="000B0C52">
        <w:rPr>
          <w:lang w:bidi="he-IL"/>
        </w:rPr>
        <w:t>on.</w:t>
      </w:r>
      <w:r w:rsidRPr="00A01812">
        <w:t xml:space="preserve"> — </w:t>
      </w:r>
      <w:r>
        <w:rPr>
          <w:rStyle w:val="italicus"/>
        </w:rPr>
        <w:t>Sápiens</w:t>
      </w:r>
      <w:r w:rsidRPr="00290B1E">
        <w:rPr>
          <w:rStyle w:val="italicus"/>
        </w:rPr>
        <w:t xml:space="preserve"> timet</w:t>
      </w:r>
      <w:r>
        <w:rPr>
          <w:rStyle w:val="italicus"/>
        </w:rPr>
        <w:t>…</w:t>
      </w:r>
      <w:r w:rsidRPr="00290B1E">
        <w:rPr>
          <w:rStyle w:val="italicus"/>
        </w:rPr>
        <w:t> </w:t>
      </w:r>
      <w:r>
        <w:rPr>
          <w:rStyle w:val="italicus"/>
        </w:rPr>
        <w:t>:</w:t>
      </w:r>
      <w:r w:rsidRPr="001A66AF">
        <w:t xml:space="preserve"> il </w:t>
      </w:r>
      <w:r>
        <w:t>est</w:t>
      </w:r>
      <w:r w:rsidRPr="001A66AF">
        <w:t xml:space="preserve"> toujours sur</w:t>
      </w:r>
      <w:r>
        <w:t xml:space="preserve"> ses g</w:t>
      </w:r>
      <w:r w:rsidRPr="001A66AF">
        <w:t xml:space="preserve">ardes </w:t>
      </w:r>
      <w:r w:rsidRPr="000B0C52">
        <w:rPr>
          <w:lang w:bidi="he-IL"/>
        </w:rPr>
        <w:t>contre le péché</w:t>
      </w:r>
      <w:r>
        <w:rPr>
          <w:lang w:bidi="he-IL"/>
        </w:rPr>
        <w:t xml:space="preserve">, </w:t>
      </w:r>
      <w:r w:rsidRPr="000B0C52">
        <w:rPr>
          <w:lang w:bidi="he-IL"/>
        </w:rPr>
        <w:t>et</w:t>
      </w:r>
      <w:r>
        <w:rPr>
          <w:lang w:bidi="he-IL"/>
        </w:rPr>
        <w:t xml:space="preserve"> il réussit à l’éviter (</w:t>
      </w:r>
      <w:r w:rsidRPr="00C96911">
        <w:rPr>
          <w:rStyle w:val="italicus"/>
        </w:rPr>
        <w:t>declínat</w:t>
      </w:r>
      <w:r w:rsidRPr="000B0C52">
        <w:rPr>
          <w:lang w:bidi="he-IL"/>
        </w:rPr>
        <w:t>).</w:t>
      </w:r>
      <w:r w:rsidRPr="00A01812">
        <w:t xml:space="preserve"> — </w:t>
      </w:r>
      <w:r w:rsidRPr="00290B1E">
        <w:rPr>
          <w:rStyle w:val="italicus"/>
        </w:rPr>
        <w:t>Stult</w:t>
      </w:r>
      <w:r>
        <w:rPr>
          <w:rStyle w:val="italicus"/>
        </w:rPr>
        <w:t xml:space="preserve">us </w:t>
      </w:r>
      <w:r w:rsidRPr="00290B1E">
        <w:rPr>
          <w:rStyle w:val="italicus"/>
        </w:rPr>
        <w:t>tránsilit</w:t>
      </w:r>
      <w:r>
        <w:rPr>
          <w:rStyle w:val="italicus"/>
        </w:rPr>
        <w:t>…</w:t>
      </w:r>
      <w:r w:rsidRPr="000B0C52">
        <w:rPr>
          <w:lang w:bidi="he-IL"/>
        </w:rPr>
        <w:t xml:space="preserve"> L’insensé passe arr</w:t>
      </w:r>
      <w:r>
        <w:rPr>
          <w:lang w:bidi="he-IL"/>
        </w:rPr>
        <w:t>og</w:t>
      </w:r>
      <w:r w:rsidRPr="000B0C52">
        <w:rPr>
          <w:lang w:bidi="he-IL"/>
        </w:rPr>
        <w:t>amment</w:t>
      </w:r>
      <w:r>
        <w:rPr>
          <w:lang w:bidi="he-IL"/>
        </w:rPr>
        <w:t xml:space="preserve">, </w:t>
      </w:r>
      <w:r w:rsidRPr="000B0C52">
        <w:rPr>
          <w:lang w:bidi="he-IL"/>
        </w:rPr>
        <w:t>plei</w:t>
      </w:r>
      <w:r>
        <w:rPr>
          <w:lang w:bidi="he-IL"/>
        </w:rPr>
        <w:t>n de confiance en lui-même ; i</w:t>
      </w:r>
      <w:r w:rsidRPr="000B0C52">
        <w:rPr>
          <w:lang w:bidi="he-IL"/>
        </w:rPr>
        <w:t>l expose au danger et succombe.</w:t>
      </w:r>
      <w:r>
        <w:rPr>
          <w:lang w:bidi="he-IL"/>
        </w:rPr>
        <w:t xml:space="preserve"> </w:t>
      </w:r>
    </w:p>
    <w:p w:rsidR="0073183F" w:rsidRDefault="0073183F" w:rsidP="0073183F">
      <w:pPr>
        <w:rPr>
          <w:lang w:bidi="he-IL"/>
        </w:rPr>
      </w:pPr>
      <w:r w:rsidRPr="000B0C52">
        <w:rPr>
          <w:lang w:bidi="he-IL"/>
        </w:rPr>
        <w:t>17. Les tempéraments méchants et emportés.</w:t>
      </w:r>
      <w:r w:rsidRPr="00A01812">
        <w:t xml:space="preserve"> — </w:t>
      </w:r>
      <w:r w:rsidRPr="00290B1E">
        <w:rPr>
          <w:rStyle w:val="italicus"/>
        </w:rPr>
        <w:t>Impatiens.</w:t>
      </w:r>
      <w:r w:rsidRPr="000B0C52">
        <w:rPr>
          <w:lang w:bidi="he-IL"/>
        </w:rPr>
        <w:t xml:space="preserve"> L’homme prompt à la colère.</w:t>
      </w:r>
      <w:r w:rsidRPr="00A01812">
        <w:t xml:space="preserve"> — </w:t>
      </w:r>
      <w:r w:rsidRPr="00290B1E">
        <w:rPr>
          <w:rStyle w:val="italicus"/>
        </w:rPr>
        <w:t>Versútus</w:t>
      </w:r>
      <w:r w:rsidRPr="000B0C52">
        <w:rPr>
          <w:lang w:bidi="he-IL"/>
        </w:rPr>
        <w:t>. Hébr. </w:t>
      </w:r>
      <w:r>
        <w:rPr>
          <w:lang w:bidi="he-IL"/>
        </w:rPr>
        <w:t>: « l’homme de malice, »</w:t>
      </w:r>
      <w:r w:rsidRPr="000B0C52">
        <w:rPr>
          <w:lang w:bidi="he-IL"/>
        </w:rPr>
        <w:t xml:space="preserve"> que tout le monde déteste.</w:t>
      </w:r>
      <w:r>
        <w:rPr>
          <w:lang w:bidi="he-IL"/>
        </w:rPr>
        <w:t xml:space="preserve"> </w:t>
      </w:r>
    </w:p>
    <w:p w:rsidR="0073183F" w:rsidRDefault="0073183F" w:rsidP="0073183F">
      <w:pPr>
        <w:rPr>
          <w:lang w:bidi="he-IL"/>
        </w:rPr>
      </w:pPr>
      <w:r w:rsidRPr="000B0C52">
        <w:rPr>
          <w:lang w:bidi="he-IL"/>
        </w:rPr>
        <w:t>18. Résult</w:t>
      </w:r>
      <w:r>
        <w:rPr>
          <w:lang w:bidi="he-IL"/>
        </w:rPr>
        <w:t>ats</w:t>
      </w:r>
      <w:r w:rsidRPr="000B0C52">
        <w:rPr>
          <w:lang w:bidi="he-IL"/>
        </w:rPr>
        <w:t xml:space="preserve"> opposés de la simplicité et de la sagesse.</w:t>
      </w:r>
      <w:r w:rsidRPr="00A01812">
        <w:t xml:space="preserve"> — </w:t>
      </w:r>
      <w:r w:rsidRPr="00290B1E">
        <w:rPr>
          <w:rStyle w:val="italicus"/>
        </w:rPr>
        <w:t>Párvuli.</w:t>
      </w:r>
      <w:r w:rsidRPr="000B0C52">
        <w:rPr>
          <w:lang w:bidi="he-IL"/>
        </w:rPr>
        <w:t xml:space="preserve"> Dans l’hébreu</w:t>
      </w:r>
      <w:r>
        <w:rPr>
          <w:lang w:bidi="he-IL"/>
        </w:rPr>
        <w:t xml:space="preserve">, </w:t>
      </w:r>
      <w:r w:rsidRPr="000B0C52">
        <w:rPr>
          <w:lang w:bidi="he-IL"/>
        </w:rPr>
        <w:t>les simple</w:t>
      </w:r>
      <w:r>
        <w:rPr>
          <w:lang w:bidi="he-IL"/>
        </w:rPr>
        <w:t xml:space="preserve">s, </w:t>
      </w:r>
      <w:r w:rsidRPr="000B0C52">
        <w:rPr>
          <w:lang w:bidi="he-IL"/>
        </w:rPr>
        <w:t>comme au vers. 15.</w:t>
      </w:r>
      <w:r w:rsidRPr="00A01812">
        <w:t xml:space="preserve"> — </w:t>
      </w:r>
      <w:r>
        <w:rPr>
          <w:rStyle w:val="italicus"/>
        </w:rPr>
        <w:t>Exspectábunt astú</w:t>
      </w:r>
      <w:r w:rsidRPr="00290B1E">
        <w:rPr>
          <w:rStyle w:val="italicus"/>
        </w:rPr>
        <w:t>ti</w:t>
      </w:r>
      <w:r>
        <w:rPr>
          <w:rStyle w:val="italicus"/>
        </w:rPr>
        <w:t>…</w:t>
      </w:r>
      <w:r w:rsidRPr="000B0C52">
        <w:rPr>
          <w:lang w:bidi="he-IL"/>
        </w:rPr>
        <w:t xml:space="preserve"> Le texte primitif a ici une très belle métaphore </w:t>
      </w:r>
      <w:r>
        <w:rPr>
          <w:lang w:bidi="he-IL"/>
        </w:rPr>
        <w:t xml:space="preserve">: </w:t>
      </w:r>
      <w:r w:rsidRPr="000B0C52">
        <w:rPr>
          <w:lang w:bidi="he-IL"/>
        </w:rPr>
        <w:t>Les hommes prudents sont couronnés de science (</w:t>
      </w:r>
      <w:r>
        <w:rPr>
          <w:lang w:bidi="he-IL"/>
        </w:rPr>
        <w:t>LXX</w:t>
      </w:r>
      <w:r w:rsidRPr="000B0C52">
        <w:rPr>
          <w:lang w:bidi="he-IL"/>
        </w:rPr>
        <w:t> </w:t>
      </w:r>
      <w:r>
        <w:rPr>
          <w:lang w:bidi="he-IL"/>
        </w:rPr>
        <w:t xml:space="preserve">: </w:t>
      </w:r>
      <w:r w:rsidRPr="000B0C52">
        <w:rPr>
          <w:lang w:bidi="he-IL"/>
        </w:rPr>
        <w:t xml:space="preserve">conquerront la science). </w:t>
      </w:r>
      <w:r>
        <w:rPr>
          <w:lang w:bidi="he-IL"/>
        </w:rPr>
        <w:t>« </w:t>
      </w:r>
      <w:r w:rsidRPr="000B0C52">
        <w:rPr>
          <w:lang w:bidi="he-IL"/>
        </w:rPr>
        <w:t xml:space="preserve">Le sage </w:t>
      </w:r>
      <w:r>
        <w:rPr>
          <w:lang w:bidi="he-IL"/>
        </w:rPr>
        <w:t>est</w:t>
      </w:r>
      <w:r w:rsidRPr="000B0C52">
        <w:rPr>
          <w:lang w:bidi="he-IL"/>
        </w:rPr>
        <w:t xml:space="preserve"> le seul vrai roi</w:t>
      </w:r>
      <w:r>
        <w:rPr>
          <w:lang w:bidi="he-IL"/>
        </w:rPr>
        <w:t>, »</w:t>
      </w:r>
      <w:r w:rsidRPr="000B0C52">
        <w:rPr>
          <w:lang w:bidi="he-IL"/>
        </w:rPr>
        <w:t xml:space="preserve"> disaient les stoïciens.</w:t>
      </w:r>
      <w:r>
        <w:rPr>
          <w:lang w:bidi="he-IL"/>
        </w:rPr>
        <w:t xml:space="preserve"> </w:t>
      </w:r>
    </w:p>
    <w:p w:rsidR="0073183F" w:rsidRDefault="0073183F" w:rsidP="0073183F">
      <w:pPr>
        <w:rPr>
          <w:lang w:bidi="he-IL"/>
        </w:rPr>
      </w:pPr>
      <w:r>
        <w:rPr>
          <w:lang w:bidi="he-IL"/>
        </w:rPr>
        <w:t>19. Les méchants</w:t>
      </w:r>
      <w:r w:rsidRPr="000B0C52">
        <w:rPr>
          <w:lang w:bidi="he-IL"/>
        </w:rPr>
        <w:t xml:space="preserve"> seront soumis aux bons.</w:t>
      </w:r>
      <w:r w:rsidRPr="00A01812">
        <w:t xml:space="preserve"> — </w:t>
      </w:r>
      <w:r w:rsidRPr="00290B1E">
        <w:rPr>
          <w:rStyle w:val="italicus"/>
        </w:rPr>
        <w:t>Jac</w:t>
      </w:r>
      <w:r>
        <w:rPr>
          <w:rStyle w:val="italicus"/>
        </w:rPr>
        <w:t>é</w:t>
      </w:r>
      <w:r w:rsidRPr="00290B1E">
        <w:rPr>
          <w:rStyle w:val="italicus"/>
        </w:rPr>
        <w:t>bunt.</w:t>
      </w:r>
      <w:r w:rsidRPr="000B0C52">
        <w:rPr>
          <w:lang w:bidi="he-IL"/>
        </w:rPr>
        <w:t xml:space="preserve"> Hébr. </w:t>
      </w:r>
      <w:r>
        <w:rPr>
          <w:lang w:bidi="he-IL"/>
        </w:rPr>
        <w:t xml:space="preserve">: </w:t>
      </w:r>
      <w:r w:rsidRPr="000B0C52">
        <w:rPr>
          <w:lang w:bidi="he-IL"/>
        </w:rPr>
        <w:t>s’inclinent</w:t>
      </w:r>
      <w:r>
        <w:rPr>
          <w:lang w:bidi="he-IL"/>
        </w:rPr>
        <w:t xml:space="preserve">, </w:t>
      </w:r>
      <w:r w:rsidRPr="000B0C52">
        <w:rPr>
          <w:lang w:bidi="he-IL"/>
        </w:rPr>
        <w:t>se courbent (en signe d’humble soumission).</w:t>
      </w:r>
      <w:r>
        <w:rPr>
          <w:lang w:bidi="he-IL"/>
        </w:rPr>
        <w:t xml:space="preserve"> </w:t>
      </w:r>
    </w:p>
    <w:p w:rsidR="0073183F" w:rsidRDefault="0073183F" w:rsidP="0073183F">
      <w:pPr>
        <w:rPr>
          <w:lang w:bidi="he-IL"/>
        </w:rPr>
      </w:pPr>
      <w:r w:rsidRPr="000B0C52">
        <w:rPr>
          <w:lang w:bidi="he-IL"/>
        </w:rPr>
        <w:t xml:space="preserve">20. Pauvres et riches. Comp. </w:t>
      </w:r>
      <w:r>
        <w:rPr>
          <w:lang w:bidi="he-IL"/>
        </w:rPr>
        <w:t xml:space="preserve">XIX, </w:t>
      </w:r>
      <w:r w:rsidRPr="000B0C52">
        <w:rPr>
          <w:lang w:bidi="he-IL"/>
        </w:rPr>
        <w:t>4</w:t>
      </w:r>
      <w:r>
        <w:rPr>
          <w:lang w:bidi="he-IL"/>
        </w:rPr>
        <w:t xml:space="preserve">, </w:t>
      </w:r>
      <w:r w:rsidRPr="000B0C52">
        <w:rPr>
          <w:lang w:bidi="he-IL"/>
        </w:rPr>
        <w:t xml:space="preserve">où ce proverbe </w:t>
      </w:r>
      <w:r>
        <w:rPr>
          <w:lang w:bidi="he-IL"/>
        </w:rPr>
        <w:t>est</w:t>
      </w:r>
      <w:r w:rsidRPr="000B0C52">
        <w:rPr>
          <w:lang w:bidi="he-IL"/>
        </w:rPr>
        <w:t xml:space="preserve"> répété.</w:t>
      </w:r>
      <w:r w:rsidRPr="00A01812">
        <w:t xml:space="preserve"> — </w:t>
      </w:r>
      <w:r w:rsidRPr="00290B1E">
        <w:rPr>
          <w:rStyle w:val="italicus"/>
        </w:rPr>
        <w:t>Etiam pr</w:t>
      </w:r>
      <w:r>
        <w:rPr>
          <w:rStyle w:val="italicus"/>
        </w:rPr>
        <w:t>ó</w:t>
      </w:r>
      <w:r w:rsidRPr="00290B1E">
        <w:rPr>
          <w:rStyle w:val="italicus"/>
        </w:rPr>
        <w:t xml:space="preserve">ximo suo </w:t>
      </w:r>
      <w:r w:rsidRPr="000B0C52">
        <w:rPr>
          <w:lang w:bidi="he-IL"/>
        </w:rPr>
        <w:t>(plutôt </w:t>
      </w:r>
      <w:r>
        <w:rPr>
          <w:lang w:bidi="he-IL"/>
        </w:rPr>
        <w:t xml:space="preserve">: </w:t>
      </w:r>
      <w:r w:rsidRPr="000B0C52">
        <w:rPr>
          <w:lang w:bidi="he-IL"/>
        </w:rPr>
        <w:t>à son ami)</w:t>
      </w:r>
      <w:r w:rsidRPr="00290B1E">
        <w:rPr>
          <w:rStyle w:val="italicus"/>
        </w:rPr>
        <w:t xml:space="preserve"> pauper</w:t>
      </w:r>
      <w:r>
        <w:rPr>
          <w:rStyle w:val="italicus"/>
        </w:rPr>
        <w:t>…</w:t>
      </w:r>
      <w:r w:rsidRPr="000B0C52">
        <w:rPr>
          <w:lang w:bidi="he-IL"/>
        </w:rPr>
        <w:t xml:space="preserve"> Fait tristement exact</w:t>
      </w:r>
      <w:r>
        <w:rPr>
          <w:lang w:bidi="he-IL"/>
        </w:rPr>
        <w:t xml:space="preserve">, </w:t>
      </w:r>
      <w:r w:rsidRPr="000B0C52">
        <w:rPr>
          <w:lang w:bidi="he-IL"/>
        </w:rPr>
        <w:t>et relevé par toutes</w:t>
      </w:r>
      <w:r>
        <w:rPr>
          <w:lang w:bidi="he-IL"/>
        </w:rPr>
        <w:t xml:space="preserve">, </w:t>
      </w:r>
      <w:r w:rsidRPr="000B0C52">
        <w:rPr>
          <w:lang w:bidi="he-IL"/>
        </w:rPr>
        <w:t xml:space="preserve">les littératures. </w:t>
      </w:r>
      <w:r>
        <w:rPr>
          <w:lang w:bidi="he-IL"/>
        </w:rPr>
        <w:t>« </w:t>
      </w:r>
      <w:r w:rsidRPr="000B0C52">
        <w:rPr>
          <w:lang w:bidi="he-IL"/>
        </w:rPr>
        <w:t>Vulgus amic</w:t>
      </w:r>
      <w:r>
        <w:rPr>
          <w:lang w:bidi="he-IL"/>
        </w:rPr>
        <w:t>í</w:t>
      </w:r>
      <w:r w:rsidRPr="000B0C52">
        <w:rPr>
          <w:lang w:bidi="he-IL"/>
        </w:rPr>
        <w:t>tias utilitáte probat</w:t>
      </w:r>
      <w:r>
        <w:rPr>
          <w:lang w:bidi="he-IL"/>
        </w:rPr>
        <w:t>, »</w:t>
      </w:r>
      <w:r w:rsidRPr="000B0C52">
        <w:rPr>
          <w:lang w:bidi="he-IL"/>
        </w:rPr>
        <w:t xml:space="preserve"> disaient les Latins.</w:t>
      </w:r>
      <w:r>
        <w:rPr>
          <w:lang w:bidi="he-IL"/>
        </w:rPr>
        <w:t xml:space="preserve"> </w:t>
      </w:r>
    </w:p>
    <w:p w:rsidR="0073183F" w:rsidRDefault="0073183F" w:rsidP="0073183F">
      <w:pPr>
        <w:rPr>
          <w:lang w:val="es-ES" w:bidi="he-IL"/>
        </w:rPr>
      </w:pPr>
      <w:r w:rsidRPr="00FB5132">
        <w:rPr>
          <w:lang w:val="es-ES" w:bidi="he-IL"/>
        </w:rPr>
        <w:t>Donec eris felix, multos numerábis amícos.</w:t>
      </w:r>
      <w:r>
        <w:rPr>
          <w:lang w:val="es-ES" w:bidi="he-IL"/>
        </w:rPr>
        <w:t xml:space="preserve"> </w:t>
      </w:r>
    </w:p>
    <w:p w:rsidR="0073183F" w:rsidRDefault="0073183F" w:rsidP="0073183F">
      <w:pPr>
        <w:rPr>
          <w:lang w:bidi="he-IL"/>
        </w:rPr>
      </w:pPr>
      <w:r w:rsidRPr="00FB5132">
        <w:rPr>
          <w:lang w:bidi="he-IL"/>
        </w:rPr>
        <w:t>(Ovide.)</w:t>
      </w:r>
      <w:r>
        <w:rPr>
          <w:lang w:bidi="he-IL"/>
        </w:rPr>
        <w:t xml:space="preserve"> </w:t>
      </w:r>
    </w:p>
    <w:p w:rsidR="0073183F" w:rsidRDefault="0073183F" w:rsidP="0073183F">
      <w:pPr>
        <w:rPr>
          <w:lang w:bidi="he-IL"/>
        </w:rPr>
      </w:pPr>
      <w:r w:rsidRPr="000B0C52">
        <w:rPr>
          <w:lang w:bidi="he-IL"/>
        </w:rPr>
        <w:t>21. La miséricorde envers les malheureux et les pauvres.</w:t>
      </w:r>
      <w:r w:rsidRPr="00A01812">
        <w:t xml:space="preserve"> — </w:t>
      </w:r>
      <w:r w:rsidRPr="00290B1E">
        <w:rPr>
          <w:rStyle w:val="italicus"/>
        </w:rPr>
        <w:t>Qui déspicit pr</w:t>
      </w:r>
      <w:r>
        <w:rPr>
          <w:rStyle w:val="italicus"/>
        </w:rPr>
        <w:t>ó</w:t>
      </w:r>
      <w:r w:rsidRPr="00290B1E">
        <w:rPr>
          <w:rStyle w:val="italicus"/>
        </w:rPr>
        <w:t>ximum </w:t>
      </w:r>
      <w:r>
        <w:rPr>
          <w:rStyle w:val="italicus"/>
        </w:rPr>
        <w:t xml:space="preserve">: </w:t>
      </w:r>
      <w:r>
        <w:rPr>
          <w:lang w:bidi="he-IL"/>
        </w:rPr>
        <w:t>le prochai</w:t>
      </w:r>
      <w:r w:rsidRPr="000B0C52">
        <w:rPr>
          <w:lang w:bidi="he-IL"/>
        </w:rPr>
        <w:t>n</w:t>
      </w:r>
      <w:r>
        <w:rPr>
          <w:lang w:bidi="he-IL"/>
        </w:rPr>
        <w:t xml:space="preserve">, </w:t>
      </w:r>
      <w:r w:rsidRPr="000B0C52">
        <w:rPr>
          <w:lang w:bidi="he-IL"/>
        </w:rPr>
        <w:t xml:space="preserve">quand il </w:t>
      </w:r>
      <w:r>
        <w:rPr>
          <w:lang w:bidi="he-IL"/>
        </w:rPr>
        <w:t>est</w:t>
      </w:r>
      <w:r w:rsidRPr="000B0C52">
        <w:rPr>
          <w:lang w:bidi="he-IL"/>
        </w:rPr>
        <w:t xml:space="preserve"> plongé da</w:t>
      </w:r>
      <w:r>
        <w:rPr>
          <w:lang w:bidi="he-IL"/>
        </w:rPr>
        <w:t>ns l’affliction. Ce mépris est i</w:t>
      </w:r>
      <w:r w:rsidRPr="000B0C52">
        <w:rPr>
          <w:lang w:bidi="he-IL"/>
        </w:rPr>
        <w:t>nhumain</w:t>
      </w:r>
      <w:r>
        <w:rPr>
          <w:lang w:bidi="he-IL"/>
        </w:rPr>
        <w:t xml:space="preserve">, </w:t>
      </w:r>
      <w:r w:rsidRPr="000B0C52">
        <w:rPr>
          <w:lang w:bidi="he-IL"/>
        </w:rPr>
        <w:t>ba</w:t>
      </w:r>
      <w:r>
        <w:rPr>
          <w:lang w:bidi="he-IL"/>
        </w:rPr>
        <w:t>rbare</w:t>
      </w:r>
      <w:r w:rsidRPr="000B0C52">
        <w:rPr>
          <w:lang w:bidi="he-IL"/>
        </w:rPr>
        <w:t>.</w:t>
      </w:r>
      <w:r w:rsidRPr="00A01812">
        <w:t xml:space="preserve"> — </w:t>
      </w:r>
      <w:r w:rsidRPr="00290B1E">
        <w:rPr>
          <w:rStyle w:val="italicus"/>
        </w:rPr>
        <w:t>Qui</w:t>
      </w:r>
      <w:r>
        <w:rPr>
          <w:rStyle w:val="italicus"/>
        </w:rPr>
        <w:t>…</w:t>
      </w:r>
      <w:r w:rsidRPr="00290B1E">
        <w:rPr>
          <w:rStyle w:val="italicus"/>
        </w:rPr>
        <w:t xml:space="preserve"> miser</w:t>
      </w:r>
      <w:r>
        <w:rPr>
          <w:rStyle w:val="italicus"/>
        </w:rPr>
        <w:t>étur…</w:t>
      </w:r>
      <w:r w:rsidRPr="00290B1E">
        <w:rPr>
          <w:rStyle w:val="italicus"/>
        </w:rPr>
        <w:t xml:space="preserve"> be</w:t>
      </w:r>
      <w:r>
        <w:rPr>
          <w:rStyle w:val="italicus"/>
        </w:rPr>
        <w:t>á</w:t>
      </w:r>
      <w:r w:rsidRPr="00290B1E">
        <w:rPr>
          <w:rStyle w:val="italicus"/>
        </w:rPr>
        <w:t>tus.</w:t>
      </w:r>
      <w:r w:rsidRPr="000B0C52">
        <w:rPr>
          <w:lang w:bidi="he-IL"/>
        </w:rPr>
        <w:t xml:space="preserve"> On s’attire ainsi la plénitude des bénédictions divines. Cf. Act. </w:t>
      </w:r>
      <w:r>
        <w:rPr>
          <w:lang w:bidi="he-IL"/>
        </w:rPr>
        <w:t xml:space="preserve">XX, </w:t>
      </w:r>
      <w:r w:rsidRPr="000B0C52">
        <w:rPr>
          <w:lang w:bidi="he-IL"/>
        </w:rPr>
        <w:t>37</w:t>
      </w:r>
      <w:r>
        <w:rPr>
          <w:lang w:bidi="he-IL"/>
        </w:rPr>
        <w:t>, etc</w:t>
      </w:r>
      <w:r w:rsidRPr="000B0C52">
        <w:rPr>
          <w:lang w:bidi="he-IL"/>
        </w:rPr>
        <w:t>.</w:t>
      </w:r>
      <w:r w:rsidRPr="00A01812">
        <w:t xml:space="preserve"> — </w:t>
      </w:r>
      <w:r w:rsidRPr="000B0C52">
        <w:rPr>
          <w:lang w:bidi="he-IL"/>
        </w:rPr>
        <w:t>La troisième proposition de la Vulgate</w:t>
      </w:r>
      <w:r>
        <w:rPr>
          <w:lang w:bidi="he-IL"/>
        </w:rPr>
        <w:t xml:space="preserve">, </w:t>
      </w:r>
      <w:r>
        <w:rPr>
          <w:rStyle w:val="italicus"/>
        </w:rPr>
        <w:t>qui cre</w:t>
      </w:r>
      <w:r w:rsidRPr="00290B1E">
        <w:rPr>
          <w:rStyle w:val="italicus"/>
        </w:rPr>
        <w:t>dit</w:t>
      </w:r>
      <w:r>
        <w:rPr>
          <w:rStyle w:val="italicus"/>
        </w:rPr>
        <w:t>…</w:t>
      </w:r>
      <w:r w:rsidRPr="00290B1E">
        <w:rPr>
          <w:rStyle w:val="italicus"/>
        </w:rPr>
        <w:t xml:space="preserve"> díligit</w:t>
      </w:r>
      <w:r>
        <w:rPr>
          <w:rStyle w:val="italicus"/>
        </w:rPr>
        <w:t xml:space="preserve">, </w:t>
      </w:r>
      <w:r w:rsidRPr="000B0C52">
        <w:rPr>
          <w:lang w:bidi="he-IL"/>
        </w:rPr>
        <w:t>manque dans l’hébreu</w:t>
      </w:r>
      <w:r>
        <w:rPr>
          <w:lang w:bidi="he-IL"/>
        </w:rPr>
        <w:t xml:space="preserve">, </w:t>
      </w:r>
      <w:r w:rsidRPr="000B0C52">
        <w:rPr>
          <w:lang w:bidi="he-IL"/>
        </w:rPr>
        <w:t xml:space="preserve">dans les </w:t>
      </w:r>
      <w:r>
        <w:rPr>
          <w:lang w:bidi="he-IL"/>
        </w:rPr>
        <w:t>LXX</w:t>
      </w:r>
      <w:r w:rsidRPr="000B0C52">
        <w:rPr>
          <w:lang w:bidi="he-IL"/>
        </w:rPr>
        <w:t xml:space="preserve"> et dans beaucoup de manuscrits latins. Ce n’est qu’une glose explicative </w:t>
      </w:r>
      <w:r>
        <w:rPr>
          <w:lang w:bidi="he-IL"/>
        </w:rPr>
        <w:t xml:space="preserve">: </w:t>
      </w:r>
      <w:r w:rsidRPr="000B0C52">
        <w:rPr>
          <w:lang w:bidi="he-IL"/>
        </w:rPr>
        <w:t xml:space="preserve">la </w:t>
      </w:r>
      <w:r>
        <w:rPr>
          <w:lang w:bidi="he-IL"/>
        </w:rPr>
        <w:t>foi</w:t>
      </w:r>
      <w:r w:rsidRPr="000B0C52">
        <w:rPr>
          <w:lang w:bidi="he-IL"/>
        </w:rPr>
        <w:t xml:space="preserve"> en Dieu </w:t>
      </w:r>
      <w:r>
        <w:rPr>
          <w:lang w:bidi="he-IL"/>
        </w:rPr>
        <w:t>est</w:t>
      </w:r>
      <w:r w:rsidRPr="000B0C52">
        <w:rPr>
          <w:lang w:bidi="he-IL"/>
        </w:rPr>
        <w:t xml:space="preserve"> à bon droit indiquée comme la source de la miséricorde.</w:t>
      </w:r>
      <w:r>
        <w:rPr>
          <w:lang w:bidi="he-IL"/>
        </w:rPr>
        <w:t xml:space="preserve"> </w:t>
      </w:r>
    </w:p>
    <w:p w:rsidR="0073183F" w:rsidRDefault="0073183F" w:rsidP="0073183F">
      <w:pPr>
        <w:rPr>
          <w:lang w:bidi="he-IL"/>
        </w:rPr>
      </w:pPr>
      <w:r w:rsidRPr="000B0C52">
        <w:rPr>
          <w:lang w:bidi="he-IL"/>
        </w:rPr>
        <w:t>22. Mal faire et bien faire.</w:t>
      </w:r>
      <w:r w:rsidRPr="00A01812">
        <w:t xml:space="preserve"> — </w:t>
      </w:r>
      <w:r w:rsidRPr="00290B1E">
        <w:rPr>
          <w:rStyle w:val="italicus"/>
        </w:rPr>
        <w:t>Errant </w:t>
      </w:r>
      <w:r>
        <w:rPr>
          <w:rStyle w:val="italicus"/>
        </w:rPr>
        <w:t xml:space="preserve">: </w:t>
      </w:r>
      <w:r w:rsidRPr="000B0C52">
        <w:rPr>
          <w:lang w:bidi="he-IL"/>
        </w:rPr>
        <w:t>ils s’égarent loin du bonheur</w:t>
      </w:r>
      <w:r>
        <w:rPr>
          <w:lang w:bidi="he-IL"/>
        </w:rPr>
        <w:t xml:space="preserve">, </w:t>
      </w:r>
      <w:r w:rsidRPr="000B0C52">
        <w:rPr>
          <w:lang w:bidi="he-IL"/>
        </w:rPr>
        <w:t>d’après le contexte. L’hébreu donne plus de force à la pensée</w:t>
      </w:r>
      <w:r>
        <w:rPr>
          <w:lang w:bidi="he-IL"/>
        </w:rPr>
        <w:t xml:space="preserve">, </w:t>
      </w:r>
      <w:r w:rsidRPr="000B0C52">
        <w:rPr>
          <w:lang w:bidi="he-IL"/>
        </w:rPr>
        <w:t>en employant la forme interrogat</w:t>
      </w:r>
      <w:r>
        <w:rPr>
          <w:lang w:bidi="he-IL"/>
        </w:rPr>
        <w:t>i</w:t>
      </w:r>
      <w:r w:rsidRPr="000B0C52">
        <w:rPr>
          <w:lang w:bidi="he-IL"/>
        </w:rPr>
        <w:t>ve </w:t>
      </w:r>
      <w:r>
        <w:rPr>
          <w:lang w:bidi="he-IL"/>
        </w:rPr>
        <w:t xml:space="preserve">: </w:t>
      </w:r>
      <w:r w:rsidRPr="000B0C52">
        <w:rPr>
          <w:lang w:bidi="he-IL"/>
        </w:rPr>
        <w:t>Est-ce qu’ils ne s’égarent pas</w:t>
      </w:r>
      <w:r>
        <w:rPr>
          <w:lang w:bidi="he-IL"/>
        </w:rPr>
        <w:t xml:space="preserve">, </w:t>
      </w:r>
      <w:r w:rsidRPr="000B0C52">
        <w:rPr>
          <w:lang w:bidi="he-IL"/>
        </w:rPr>
        <w:t>ceux qui méditent le mal ?</w:t>
      </w:r>
      <w:r w:rsidRPr="00A01812">
        <w:t xml:space="preserve"> — </w:t>
      </w:r>
      <w:r w:rsidRPr="00290B1E">
        <w:rPr>
          <w:rStyle w:val="italicus"/>
        </w:rPr>
        <w:t>Miseric</w:t>
      </w:r>
      <w:r>
        <w:rPr>
          <w:rStyle w:val="italicus"/>
        </w:rPr>
        <w:t>ó</w:t>
      </w:r>
      <w:r w:rsidRPr="00290B1E">
        <w:rPr>
          <w:rStyle w:val="italicus"/>
        </w:rPr>
        <w:t>rdia et v</w:t>
      </w:r>
      <w:r>
        <w:rPr>
          <w:rStyle w:val="italicus"/>
        </w:rPr>
        <w:t>é</w:t>
      </w:r>
      <w:r w:rsidRPr="00290B1E">
        <w:rPr>
          <w:rStyle w:val="italicus"/>
        </w:rPr>
        <w:t>ritas.</w:t>
      </w:r>
      <w:r w:rsidRPr="000B0C52">
        <w:rPr>
          <w:lang w:bidi="he-IL"/>
        </w:rPr>
        <w:t xml:space="preserve"> La bonté et la fidélité</w:t>
      </w:r>
      <w:r>
        <w:rPr>
          <w:lang w:bidi="he-IL"/>
        </w:rPr>
        <w:t xml:space="preserve">, </w:t>
      </w:r>
      <w:r w:rsidRPr="000B0C52">
        <w:rPr>
          <w:lang w:bidi="he-IL"/>
        </w:rPr>
        <w:t>ces deux qualités si fréquemment associées dans les livres de l’Ancien Testament.</w:t>
      </w:r>
      <w:r w:rsidRPr="00A01812">
        <w:t xml:space="preserve"> — </w:t>
      </w:r>
      <w:r>
        <w:rPr>
          <w:rStyle w:val="italicus"/>
        </w:rPr>
        <w:t>Prǽ</w:t>
      </w:r>
      <w:r w:rsidRPr="00290B1E">
        <w:rPr>
          <w:rStyle w:val="italicus"/>
        </w:rPr>
        <w:t>parant bona </w:t>
      </w:r>
      <w:r>
        <w:rPr>
          <w:rStyle w:val="italicus"/>
        </w:rPr>
        <w:t xml:space="preserve">: </w:t>
      </w:r>
      <w:r w:rsidRPr="000B0C52">
        <w:rPr>
          <w:lang w:bidi="he-IL"/>
        </w:rPr>
        <w:t xml:space="preserve">elles obtiennent toutes sortes de biens à ceux </w:t>
      </w:r>
      <w:r>
        <w:rPr>
          <w:lang w:bidi="he-IL"/>
        </w:rPr>
        <w:t>qui</w:t>
      </w:r>
      <w:r w:rsidRPr="000B0C52">
        <w:rPr>
          <w:lang w:bidi="he-IL"/>
        </w:rPr>
        <w:t xml:space="preserve"> les pratiquent. </w:t>
      </w:r>
      <w:r>
        <w:rPr>
          <w:lang w:bidi="he-IL"/>
        </w:rPr>
        <w:t>Mais l’hébreu signifie plutôt : Ceux qui m</w:t>
      </w:r>
      <w:r w:rsidRPr="000B0C52">
        <w:rPr>
          <w:lang w:bidi="he-IL"/>
        </w:rPr>
        <w:t>éditent le bien agissent avec bonté et vérité.</w:t>
      </w:r>
      <w:r>
        <w:rPr>
          <w:lang w:bidi="he-IL"/>
        </w:rPr>
        <w:t xml:space="preserve"> </w:t>
      </w:r>
    </w:p>
    <w:p w:rsidR="0073183F" w:rsidRDefault="0073183F" w:rsidP="0073183F">
      <w:pPr>
        <w:rPr>
          <w:lang w:bidi="he-IL"/>
        </w:rPr>
      </w:pPr>
      <w:r w:rsidRPr="000B0C52">
        <w:rPr>
          <w:lang w:bidi="he-IL"/>
        </w:rPr>
        <w:lastRenderedPageBreak/>
        <w:t>23. L’activité et la nonchalance.</w:t>
      </w:r>
      <w:r w:rsidRPr="00A01812">
        <w:t xml:space="preserve"> — </w:t>
      </w:r>
      <w:r w:rsidRPr="00290B1E">
        <w:rPr>
          <w:rStyle w:val="italicus"/>
        </w:rPr>
        <w:t xml:space="preserve">In omni </w:t>
      </w:r>
      <w:r>
        <w:rPr>
          <w:rStyle w:val="italicus"/>
        </w:rPr>
        <w:t>ó</w:t>
      </w:r>
      <w:r w:rsidRPr="00290B1E">
        <w:rPr>
          <w:rStyle w:val="italicus"/>
        </w:rPr>
        <w:t>pere.</w:t>
      </w:r>
      <w:r w:rsidRPr="000B0C52">
        <w:rPr>
          <w:lang w:bidi="he-IL"/>
        </w:rPr>
        <w:t xml:space="preserve"> L’action énergique et vaillante </w:t>
      </w:r>
      <w:r>
        <w:rPr>
          <w:lang w:bidi="he-IL"/>
        </w:rPr>
        <w:t>est</w:t>
      </w:r>
      <w:r w:rsidRPr="000B0C52">
        <w:rPr>
          <w:lang w:bidi="he-IL"/>
        </w:rPr>
        <w:t xml:space="preserve"> de nouveau opposée à la paresse</w:t>
      </w:r>
      <w:r>
        <w:rPr>
          <w:lang w:bidi="he-IL"/>
        </w:rPr>
        <w:t xml:space="preserve">, </w:t>
      </w:r>
      <w:r w:rsidRPr="000B0C52">
        <w:rPr>
          <w:lang w:bidi="he-IL"/>
        </w:rPr>
        <w:t xml:space="preserve">qui se manifeste ici par de vains discours. Cf. </w:t>
      </w:r>
      <w:r>
        <w:rPr>
          <w:lang w:bidi="he-IL"/>
        </w:rPr>
        <w:t xml:space="preserve">XI, </w:t>
      </w:r>
      <w:r w:rsidRPr="000B0C52">
        <w:rPr>
          <w:lang w:bidi="he-IL"/>
        </w:rPr>
        <w:t xml:space="preserve">24 ; </w:t>
      </w:r>
      <w:r>
        <w:rPr>
          <w:lang w:bidi="he-IL"/>
        </w:rPr>
        <w:t xml:space="preserve">XXI, </w:t>
      </w:r>
      <w:r w:rsidRPr="000B0C52">
        <w:rPr>
          <w:lang w:bidi="he-IL"/>
        </w:rPr>
        <w:t>5</w:t>
      </w:r>
      <w:r>
        <w:rPr>
          <w:lang w:bidi="he-IL"/>
        </w:rPr>
        <w:t>.</w:t>
      </w:r>
      <w:r w:rsidRPr="00A01812">
        <w:t xml:space="preserve"> — </w:t>
      </w:r>
      <w:r w:rsidRPr="00290B1E">
        <w:rPr>
          <w:rStyle w:val="italicus"/>
        </w:rPr>
        <w:t>Verba</w:t>
      </w:r>
      <w:r>
        <w:rPr>
          <w:rStyle w:val="italicus"/>
        </w:rPr>
        <w:t>…</w:t>
      </w:r>
      <w:r w:rsidRPr="00290B1E">
        <w:rPr>
          <w:rStyle w:val="italicus"/>
        </w:rPr>
        <w:t xml:space="preserve"> plúrima.</w:t>
      </w:r>
      <w:r w:rsidRPr="000B0C52">
        <w:rPr>
          <w:lang w:bidi="he-IL"/>
        </w:rPr>
        <w:t xml:space="preserve"> Hébr. </w:t>
      </w:r>
      <w:r>
        <w:rPr>
          <w:lang w:bidi="he-IL"/>
        </w:rPr>
        <w:t xml:space="preserve">: </w:t>
      </w:r>
      <w:r w:rsidRPr="000B0C52">
        <w:rPr>
          <w:lang w:bidi="he-IL"/>
        </w:rPr>
        <w:t>des paroles de lèvres</w:t>
      </w:r>
      <w:r>
        <w:rPr>
          <w:lang w:bidi="he-IL"/>
        </w:rPr>
        <w:t xml:space="preserve">, </w:t>
      </w:r>
      <w:r w:rsidRPr="000B0C52">
        <w:rPr>
          <w:lang w:bidi="he-IL"/>
        </w:rPr>
        <w:t>c.-à-d. un sot bavardage.</w:t>
      </w:r>
      <w:r>
        <w:rPr>
          <w:lang w:bidi="he-IL"/>
        </w:rPr>
        <w:t xml:space="preserve"> </w:t>
      </w:r>
    </w:p>
    <w:p w:rsidR="0073183F" w:rsidRDefault="0073183F" w:rsidP="0073183F">
      <w:pPr>
        <w:rPr>
          <w:lang w:bidi="he-IL"/>
        </w:rPr>
      </w:pPr>
      <w:r w:rsidRPr="000B0C52">
        <w:rPr>
          <w:lang w:bidi="he-IL"/>
        </w:rPr>
        <w:t>24. La richesse des sages.</w:t>
      </w:r>
      <w:r w:rsidRPr="00A01812">
        <w:t xml:space="preserve"> — </w:t>
      </w:r>
      <w:r w:rsidRPr="000B0C52">
        <w:rPr>
          <w:lang w:bidi="he-IL"/>
        </w:rPr>
        <w:t xml:space="preserve">Elle </w:t>
      </w:r>
      <w:r>
        <w:rPr>
          <w:lang w:bidi="he-IL"/>
        </w:rPr>
        <w:t>est</w:t>
      </w:r>
      <w:r w:rsidRPr="000B0C52">
        <w:rPr>
          <w:lang w:bidi="he-IL"/>
        </w:rPr>
        <w:t xml:space="preserve"> pour eux une belle et noble parure</w:t>
      </w:r>
      <w:r w:rsidRPr="00290B1E">
        <w:rPr>
          <w:rStyle w:val="italicus"/>
        </w:rPr>
        <w:t xml:space="preserve"> </w:t>
      </w:r>
      <w:r w:rsidRPr="00D44D57">
        <w:t>(</w:t>
      </w:r>
      <w:r w:rsidRPr="00290B1E">
        <w:rPr>
          <w:rStyle w:val="italicus"/>
        </w:rPr>
        <w:t>corona</w:t>
      </w:r>
      <w:r w:rsidRPr="00B836F8">
        <w:t xml:space="preserve">), </w:t>
      </w:r>
      <w:r w:rsidRPr="000B0C52">
        <w:rPr>
          <w:lang w:bidi="he-IL"/>
        </w:rPr>
        <w:t>qui ajoute à leur gloire.</w:t>
      </w:r>
      <w:r w:rsidRPr="00A01812">
        <w:t xml:space="preserve"> — </w:t>
      </w:r>
      <w:r w:rsidRPr="00290B1E">
        <w:rPr>
          <w:rStyle w:val="italicus"/>
        </w:rPr>
        <w:t>Fatúitas stult</w:t>
      </w:r>
      <w:r>
        <w:rPr>
          <w:rStyle w:val="italicus"/>
        </w:rPr>
        <w:t>órum</w:t>
      </w:r>
      <w:r w:rsidRPr="00290B1E">
        <w:rPr>
          <w:rStyle w:val="italicus"/>
        </w:rPr>
        <w:t>.</w:t>
      </w:r>
      <w:r w:rsidRPr="000B0C52">
        <w:rPr>
          <w:lang w:bidi="he-IL"/>
        </w:rPr>
        <w:t xml:space="preserve"> Littéralement dans l’hébreu </w:t>
      </w:r>
      <w:r>
        <w:rPr>
          <w:lang w:bidi="he-IL"/>
        </w:rPr>
        <w:t xml:space="preserve">: </w:t>
      </w:r>
      <w:r w:rsidRPr="000B0C52">
        <w:rPr>
          <w:lang w:bidi="he-IL"/>
        </w:rPr>
        <w:t xml:space="preserve">La folie des insensés </w:t>
      </w:r>
      <w:r>
        <w:rPr>
          <w:lang w:bidi="he-IL"/>
        </w:rPr>
        <w:t>est</w:t>
      </w:r>
      <w:r w:rsidRPr="000B0C52">
        <w:rPr>
          <w:lang w:bidi="he-IL"/>
        </w:rPr>
        <w:t xml:space="preserve"> la folie. Cela et pas autre chose. Tautologie très significative.</w:t>
      </w:r>
      <w:r>
        <w:rPr>
          <w:lang w:bidi="he-IL"/>
        </w:rPr>
        <w:t xml:space="preserve"> </w:t>
      </w:r>
    </w:p>
    <w:p w:rsidR="0073183F" w:rsidRDefault="0073183F" w:rsidP="0073183F">
      <w:pPr>
        <w:rPr>
          <w:lang w:bidi="he-IL"/>
        </w:rPr>
      </w:pPr>
      <w:r w:rsidRPr="000B0C52">
        <w:rPr>
          <w:lang w:bidi="he-IL"/>
        </w:rPr>
        <w:t>25. Le témoin fidèle.</w:t>
      </w:r>
      <w:r w:rsidRPr="00A01812">
        <w:t xml:space="preserve"> — </w:t>
      </w:r>
      <w:r>
        <w:rPr>
          <w:rStyle w:val="italicus"/>
        </w:rPr>
        <w:t>Líbera</w:t>
      </w:r>
      <w:r w:rsidRPr="00290B1E">
        <w:rPr>
          <w:rStyle w:val="italicus"/>
        </w:rPr>
        <w:t xml:space="preserve">t </w:t>
      </w:r>
      <w:r>
        <w:rPr>
          <w:rStyle w:val="italicus"/>
        </w:rPr>
        <w:t>ánimas</w:t>
      </w:r>
      <w:r w:rsidRPr="00290B1E">
        <w:rPr>
          <w:rStyle w:val="italicus"/>
        </w:rPr>
        <w:t>.</w:t>
      </w:r>
      <w:r w:rsidRPr="000B0C52">
        <w:rPr>
          <w:lang w:bidi="he-IL"/>
        </w:rPr>
        <w:t xml:space="preserve"> Il délivre de la mort ceux qui sont iniquement accusés</w:t>
      </w:r>
      <w:r>
        <w:rPr>
          <w:lang w:bidi="he-IL"/>
        </w:rPr>
        <w:t xml:space="preserve">, </w:t>
      </w:r>
      <w:r w:rsidRPr="000B0C52">
        <w:rPr>
          <w:lang w:bidi="he-IL"/>
        </w:rPr>
        <w:t>car</w:t>
      </w:r>
      <w:r>
        <w:rPr>
          <w:lang w:bidi="he-IL"/>
        </w:rPr>
        <w:t xml:space="preserve"> il </w:t>
      </w:r>
      <w:r w:rsidRPr="000B0C52">
        <w:rPr>
          <w:lang w:bidi="he-IL"/>
        </w:rPr>
        <w:t>leur fait rendre justice par les juges.</w:t>
      </w:r>
      <w:r w:rsidRPr="00A01812">
        <w:t xml:space="preserve"> — </w:t>
      </w:r>
      <w:r w:rsidRPr="00290B1E">
        <w:rPr>
          <w:rStyle w:val="italicus"/>
        </w:rPr>
        <w:t>Versipéllis.</w:t>
      </w:r>
      <w:r w:rsidRPr="000B0C52">
        <w:rPr>
          <w:lang w:bidi="he-IL"/>
        </w:rPr>
        <w:t xml:space="preserve"> </w:t>
      </w:r>
      <w:r>
        <w:rPr>
          <w:lang w:bidi="he-IL"/>
        </w:rPr>
        <w:t>Hébr.</w:t>
      </w:r>
      <w:r w:rsidRPr="000B0C52">
        <w:rPr>
          <w:lang w:bidi="he-IL"/>
        </w:rPr>
        <w:t> </w:t>
      </w:r>
      <w:r>
        <w:rPr>
          <w:lang w:bidi="he-IL"/>
        </w:rPr>
        <w:t xml:space="preserve">: </w:t>
      </w:r>
      <w:r w:rsidRPr="000B0C52">
        <w:rPr>
          <w:lang w:bidi="he-IL"/>
        </w:rPr>
        <w:t>le trompeur ; le faux témoin.</w:t>
      </w:r>
      <w:r>
        <w:rPr>
          <w:lang w:bidi="he-IL"/>
        </w:rPr>
        <w:t xml:space="preserve"> </w:t>
      </w:r>
    </w:p>
    <w:p w:rsidR="0073183F" w:rsidRDefault="0073183F" w:rsidP="0073183F">
      <w:pPr>
        <w:rPr>
          <w:lang w:bidi="he-IL"/>
        </w:rPr>
      </w:pPr>
      <w:r w:rsidRPr="000B0C52">
        <w:rPr>
          <w:lang w:bidi="he-IL"/>
        </w:rPr>
        <w:t>26</w:t>
      </w:r>
      <w:r>
        <w:rPr>
          <w:lang w:bidi="he-IL"/>
        </w:rPr>
        <w:t>-</w:t>
      </w:r>
      <w:r w:rsidRPr="000B0C52">
        <w:rPr>
          <w:lang w:bidi="he-IL"/>
        </w:rPr>
        <w:t>27. La crainte de Dieu.</w:t>
      </w:r>
      <w:r w:rsidRPr="00A01812">
        <w:t xml:space="preserve"> — </w:t>
      </w:r>
      <w:r w:rsidRPr="00290B1E">
        <w:rPr>
          <w:rStyle w:val="italicus"/>
        </w:rPr>
        <w:t>Fid</w:t>
      </w:r>
      <w:r>
        <w:rPr>
          <w:rStyle w:val="italicus"/>
        </w:rPr>
        <w:t>ú</w:t>
      </w:r>
      <w:r w:rsidRPr="00290B1E">
        <w:rPr>
          <w:rStyle w:val="italicus"/>
        </w:rPr>
        <w:t>cia fort</w:t>
      </w:r>
      <w:r>
        <w:rPr>
          <w:rStyle w:val="italicus"/>
        </w:rPr>
        <w:t>i</w:t>
      </w:r>
      <w:r w:rsidRPr="00290B1E">
        <w:rPr>
          <w:rStyle w:val="italicus"/>
        </w:rPr>
        <w:t>túdinis.</w:t>
      </w:r>
      <w:r w:rsidRPr="000B0C52">
        <w:rPr>
          <w:lang w:bidi="he-IL"/>
        </w:rPr>
        <w:t xml:space="preserve"> Hébraïsme </w:t>
      </w:r>
      <w:r>
        <w:rPr>
          <w:lang w:bidi="he-IL"/>
        </w:rPr>
        <w:t xml:space="preserve">: </w:t>
      </w:r>
      <w:r w:rsidRPr="000B0C52">
        <w:rPr>
          <w:lang w:bidi="he-IL"/>
        </w:rPr>
        <w:t xml:space="preserve">un </w:t>
      </w:r>
      <w:r>
        <w:rPr>
          <w:lang w:bidi="he-IL"/>
        </w:rPr>
        <w:t>a</w:t>
      </w:r>
      <w:r w:rsidRPr="000B0C52">
        <w:rPr>
          <w:lang w:bidi="he-IL"/>
        </w:rPr>
        <w:t>ppui solide</w:t>
      </w:r>
      <w:r>
        <w:rPr>
          <w:lang w:bidi="he-IL"/>
        </w:rPr>
        <w:t xml:space="preserve">, </w:t>
      </w:r>
      <w:r w:rsidRPr="000B0C52">
        <w:rPr>
          <w:lang w:bidi="he-IL"/>
        </w:rPr>
        <w:t xml:space="preserve">sur lequel on peut compter. Cf. Eccli. </w:t>
      </w:r>
      <w:r>
        <w:rPr>
          <w:lang w:bidi="he-IL"/>
        </w:rPr>
        <w:t xml:space="preserve">XXXIV, </w:t>
      </w:r>
      <w:r w:rsidRPr="000B0C52">
        <w:rPr>
          <w:lang w:bidi="he-IL"/>
        </w:rPr>
        <w:t>19.</w:t>
      </w:r>
      <w:r w:rsidRPr="00A01812">
        <w:t xml:space="preserve"> — </w:t>
      </w:r>
      <w:r w:rsidRPr="00290B1E">
        <w:rPr>
          <w:rStyle w:val="italicus"/>
        </w:rPr>
        <w:t>F</w:t>
      </w:r>
      <w:r>
        <w:rPr>
          <w:rStyle w:val="italicus"/>
        </w:rPr>
        <w:t>í</w:t>
      </w:r>
      <w:r w:rsidRPr="00290B1E">
        <w:rPr>
          <w:rStyle w:val="italicus"/>
        </w:rPr>
        <w:t>liis ejus.</w:t>
      </w:r>
      <w:r w:rsidRPr="000B0C52">
        <w:rPr>
          <w:lang w:bidi="he-IL"/>
        </w:rPr>
        <w:t xml:space="preserve"> Les vrais serviteurs du Seigneur</w:t>
      </w:r>
      <w:r>
        <w:rPr>
          <w:lang w:bidi="he-IL"/>
        </w:rPr>
        <w:t xml:space="preserve">, </w:t>
      </w:r>
      <w:r w:rsidRPr="000B0C52">
        <w:rPr>
          <w:lang w:bidi="he-IL"/>
        </w:rPr>
        <w:t>aimés de lui comme des fils. Selon d’autres</w:t>
      </w:r>
      <w:r>
        <w:rPr>
          <w:lang w:bidi="he-IL"/>
        </w:rPr>
        <w:t xml:space="preserve">, </w:t>
      </w:r>
      <w:r w:rsidRPr="000B0C52">
        <w:rPr>
          <w:lang w:bidi="he-IL"/>
        </w:rPr>
        <w:t>les enfants de ccs fidèles amis de Dieu.</w:t>
      </w:r>
      <w:r w:rsidRPr="00A01812">
        <w:t xml:space="preserve"> — </w:t>
      </w:r>
      <w:r w:rsidRPr="00290B1E">
        <w:rPr>
          <w:rStyle w:val="italicus"/>
        </w:rPr>
        <w:t>Timor</w:t>
      </w:r>
      <w:r>
        <w:rPr>
          <w:rStyle w:val="italicus"/>
        </w:rPr>
        <w:t>…</w:t>
      </w:r>
      <w:r w:rsidRPr="00290B1E">
        <w:rPr>
          <w:rStyle w:val="italicus"/>
        </w:rPr>
        <w:t xml:space="preserve"> </w:t>
      </w:r>
      <w:r>
        <w:rPr>
          <w:rStyle w:val="italicus"/>
        </w:rPr>
        <w:t>f</w:t>
      </w:r>
      <w:r w:rsidRPr="00290B1E">
        <w:rPr>
          <w:rStyle w:val="italicus"/>
        </w:rPr>
        <w:t>ons vit</w:t>
      </w:r>
      <w:r>
        <w:rPr>
          <w:rStyle w:val="italicus"/>
        </w:rPr>
        <w:t>æ</w:t>
      </w:r>
      <w:r w:rsidRPr="000B0C52">
        <w:rPr>
          <w:lang w:bidi="he-IL"/>
        </w:rPr>
        <w:t xml:space="preserve"> (vers. 27). Reproduction de </w:t>
      </w:r>
      <w:r>
        <w:rPr>
          <w:lang w:bidi="he-IL"/>
        </w:rPr>
        <w:t xml:space="preserve">XIII, </w:t>
      </w:r>
      <w:r w:rsidRPr="000B0C52">
        <w:rPr>
          <w:lang w:bidi="he-IL"/>
        </w:rPr>
        <w:t>14.</w:t>
      </w:r>
      <w:r w:rsidRPr="00A01812">
        <w:t xml:space="preserve"> — </w:t>
      </w:r>
      <w:r w:rsidRPr="00290B1E">
        <w:rPr>
          <w:rStyle w:val="italicus"/>
        </w:rPr>
        <w:t xml:space="preserve">Ut declínent a </w:t>
      </w:r>
      <w:r>
        <w:rPr>
          <w:rStyle w:val="italicus"/>
        </w:rPr>
        <w:t>ruí</w:t>
      </w:r>
      <w:r w:rsidRPr="00290B1E">
        <w:rPr>
          <w:rStyle w:val="italicus"/>
        </w:rPr>
        <w:t>na</w:t>
      </w:r>
      <w:r>
        <w:rPr>
          <w:rStyle w:val="italicus"/>
        </w:rPr>
        <w:t>…</w:t>
      </w:r>
      <w:r w:rsidRPr="000B0C52">
        <w:rPr>
          <w:lang w:bidi="he-IL"/>
        </w:rPr>
        <w:t xml:space="preserve"> Hébr. </w:t>
      </w:r>
      <w:r>
        <w:rPr>
          <w:lang w:bidi="he-IL"/>
        </w:rPr>
        <w:t xml:space="preserve">: </w:t>
      </w:r>
      <w:r w:rsidRPr="000B0C52">
        <w:rPr>
          <w:lang w:bidi="he-IL"/>
        </w:rPr>
        <w:t>pour détourner des filets de la mort.</w:t>
      </w:r>
      <w:r>
        <w:rPr>
          <w:lang w:bidi="he-IL"/>
        </w:rPr>
        <w:t xml:space="preserve"> </w:t>
      </w:r>
    </w:p>
    <w:p w:rsidR="0073183F" w:rsidRDefault="0073183F" w:rsidP="0073183F">
      <w:pPr>
        <w:rPr>
          <w:lang w:bidi="he-IL"/>
        </w:rPr>
      </w:pPr>
      <w:r w:rsidRPr="000B0C52">
        <w:rPr>
          <w:lang w:bidi="he-IL"/>
        </w:rPr>
        <w:t>28. Ce qui fait la force des rois.</w:t>
      </w:r>
      <w:r w:rsidRPr="00A01812">
        <w:t xml:space="preserve"> — </w:t>
      </w:r>
      <w:r w:rsidRPr="00290B1E">
        <w:rPr>
          <w:rStyle w:val="italicus"/>
        </w:rPr>
        <w:t>In mult</w:t>
      </w:r>
      <w:r>
        <w:rPr>
          <w:rStyle w:val="italicus"/>
        </w:rPr>
        <w:t>i</w:t>
      </w:r>
      <w:r w:rsidRPr="00290B1E">
        <w:rPr>
          <w:rStyle w:val="italicus"/>
        </w:rPr>
        <w:t>t</w:t>
      </w:r>
      <w:r>
        <w:rPr>
          <w:rStyle w:val="italicus"/>
        </w:rPr>
        <w:t>údine</w:t>
      </w:r>
      <w:r w:rsidRPr="00290B1E">
        <w:rPr>
          <w:rStyle w:val="italicus"/>
        </w:rPr>
        <w:t xml:space="preserve"> </w:t>
      </w:r>
      <w:r>
        <w:rPr>
          <w:rStyle w:val="italicus"/>
        </w:rPr>
        <w:t>pópuli</w:t>
      </w:r>
      <w:r w:rsidRPr="00290B1E">
        <w:rPr>
          <w:rStyle w:val="italicus"/>
        </w:rPr>
        <w:t> </w:t>
      </w:r>
      <w:r>
        <w:rPr>
          <w:rStyle w:val="italicus"/>
        </w:rPr>
        <w:t xml:space="preserve">: </w:t>
      </w:r>
      <w:r w:rsidRPr="000B0C52">
        <w:rPr>
          <w:lang w:bidi="he-IL"/>
        </w:rPr>
        <w:t>un peuple nombreux</w:t>
      </w:r>
      <w:r>
        <w:rPr>
          <w:lang w:bidi="he-IL"/>
        </w:rPr>
        <w:t xml:space="preserve">, </w:t>
      </w:r>
      <w:r w:rsidRPr="000B0C52">
        <w:rPr>
          <w:lang w:bidi="he-IL"/>
        </w:rPr>
        <w:t>et en même temps heureux</w:t>
      </w:r>
      <w:r>
        <w:rPr>
          <w:lang w:bidi="he-IL"/>
        </w:rPr>
        <w:t xml:space="preserve">, </w:t>
      </w:r>
      <w:r w:rsidRPr="000B0C52">
        <w:rPr>
          <w:lang w:bidi="he-IL"/>
        </w:rPr>
        <w:t>bien gouverné.</w:t>
      </w:r>
      <w:r>
        <w:rPr>
          <w:lang w:bidi="he-IL"/>
        </w:rPr>
        <w:t xml:space="preserve"> </w:t>
      </w:r>
    </w:p>
    <w:p w:rsidR="0073183F" w:rsidRDefault="0073183F" w:rsidP="0073183F">
      <w:pPr>
        <w:rPr>
          <w:lang w:bidi="he-IL"/>
        </w:rPr>
      </w:pPr>
      <w:r w:rsidRPr="008B435B">
        <w:t>29. La</w:t>
      </w:r>
      <w:r w:rsidRPr="000B0C52">
        <w:rPr>
          <w:lang w:bidi="he-IL"/>
        </w:rPr>
        <w:t xml:space="preserve"> patience et la colère.</w:t>
      </w:r>
      <w:r w:rsidRPr="00A01812">
        <w:t xml:space="preserve"> — </w:t>
      </w:r>
      <w:r w:rsidRPr="00290B1E">
        <w:rPr>
          <w:rStyle w:val="italicus"/>
        </w:rPr>
        <w:t xml:space="preserve">Qui pátiens. </w:t>
      </w:r>
      <w:r w:rsidRPr="000B0C52">
        <w:rPr>
          <w:lang w:bidi="he-IL"/>
        </w:rPr>
        <w:t>Plus fortement dans l’hébreu </w:t>
      </w:r>
      <w:r>
        <w:rPr>
          <w:lang w:bidi="he-IL"/>
        </w:rPr>
        <w:t xml:space="preserve">: </w:t>
      </w:r>
      <w:r w:rsidRPr="000B0C52">
        <w:rPr>
          <w:lang w:bidi="he-IL"/>
        </w:rPr>
        <w:t>c</w:t>
      </w:r>
      <w:r>
        <w:rPr>
          <w:lang w:bidi="he-IL"/>
        </w:rPr>
        <w:t>e</w:t>
      </w:r>
      <w:r w:rsidRPr="000B0C52">
        <w:rPr>
          <w:lang w:bidi="he-IL"/>
        </w:rPr>
        <w:t xml:space="preserve">lui qui </w:t>
      </w:r>
      <w:r>
        <w:rPr>
          <w:lang w:bidi="he-IL"/>
        </w:rPr>
        <w:t>est</w:t>
      </w:r>
      <w:r w:rsidRPr="000B0C52">
        <w:rPr>
          <w:lang w:bidi="he-IL"/>
        </w:rPr>
        <w:t xml:space="preserve"> lent à la colère</w:t>
      </w:r>
      <w:r w:rsidRPr="00A01812">
        <w:t xml:space="preserve"> — </w:t>
      </w:r>
      <w:r>
        <w:rPr>
          <w:rStyle w:val="italicus"/>
        </w:rPr>
        <w:t>Mul</w:t>
      </w:r>
      <w:r w:rsidRPr="00290B1E">
        <w:rPr>
          <w:rStyle w:val="italicus"/>
        </w:rPr>
        <w:t>ta gubern</w:t>
      </w:r>
      <w:r>
        <w:rPr>
          <w:rStyle w:val="italicus"/>
        </w:rPr>
        <w:t>á</w:t>
      </w:r>
      <w:r w:rsidRPr="00290B1E">
        <w:rPr>
          <w:rStyle w:val="italicus"/>
        </w:rPr>
        <w:t>tur</w:t>
      </w:r>
      <w:r>
        <w:rPr>
          <w:rStyle w:val="italicus"/>
        </w:rPr>
        <w:t>…</w:t>
      </w:r>
      <w:r w:rsidRPr="000B0C52">
        <w:rPr>
          <w:lang w:bidi="he-IL"/>
        </w:rPr>
        <w:t xml:space="preserve"> Hébr.</w:t>
      </w:r>
      <w:r>
        <w:rPr>
          <w:lang w:bidi="he-IL"/>
        </w:rPr>
        <w:t xml:space="preserve"> : </w:t>
      </w:r>
      <w:r w:rsidRPr="000B0C52">
        <w:rPr>
          <w:lang w:bidi="he-IL"/>
        </w:rPr>
        <w:t>possède une grande intelligence (une grande sagesse).</w:t>
      </w:r>
      <w:r w:rsidRPr="00A01812">
        <w:t xml:space="preserve"> — </w:t>
      </w:r>
      <w:r>
        <w:rPr>
          <w:rStyle w:val="italicus"/>
        </w:rPr>
        <w:t>Impatiens… exálta</w:t>
      </w:r>
      <w:r w:rsidRPr="00290B1E">
        <w:rPr>
          <w:rStyle w:val="italicus"/>
        </w:rPr>
        <w:t>t</w:t>
      </w:r>
      <w:r>
        <w:rPr>
          <w:rStyle w:val="italicus"/>
        </w:rPr>
        <w:t>…</w:t>
      </w:r>
      <w:r w:rsidRPr="000B0C52">
        <w:rPr>
          <w:lang w:bidi="he-IL"/>
        </w:rPr>
        <w:t xml:space="preserve"> Forte image ;</w:t>
      </w:r>
      <w:r>
        <w:rPr>
          <w:lang w:bidi="he-IL"/>
        </w:rPr>
        <w:t xml:space="preserve"> il élève en quelque sorte bien</w:t>
      </w:r>
      <w:r w:rsidRPr="000B0C52">
        <w:rPr>
          <w:lang w:bidi="he-IL"/>
        </w:rPr>
        <w:t xml:space="preserve"> haut sa folie</w:t>
      </w:r>
      <w:r>
        <w:rPr>
          <w:lang w:bidi="he-IL"/>
        </w:rPr>
        <w:t xml:space="preserve">, </w:t>
      </w:r>
      <w:r w:rsidRPr="000B0C52">
        <w:rPr>
          <w:lang w:bidi="he-IL"/>
        </w:rPr>
        <w:t>la montrant à tout le monde.</w:t>
      </w:r>
      <w:r>
        <w:rPr>
          <w:lang w:bidi="he-IL"/>
        </w:rPr>
        <w:t xml:space="preserve"> </w:t>
      </w:r>
    </w:p>
    <w:p w:rsidR="0073183F" w:rsidRDefault="0073183F" w:rsidP="0073183F">
      <w:pPr>
        <w:rPr>
          <w:lang w:bidi="he-IL"/>
        </w:rPr>
      </w:pPr>
      <w:r w:rsidRPr="000B0C52">
        <w:rPr>
          <w:lang w:bidi="he-IL"/>
        </w:rPr>
        <w:t>30. L’envie.</w:t>
      </w:r>
      <w:r w:rsidRPr="00A01812">
        <w:t xml:space="preserve"> — </w:t>
      </w:r>
      <w:r w:rsidRPr="00290B1E">
        <w:rPr>
          <w:rStyle w:val="italicus"/>
        </w:rPr>
        <w:t>Sánitas cordis.</w:t>
      </w:r>
      <w:r w:rsidRPr="000B0C52">
        <w:rPr>
          <w:lang w:bidi="he-IL"/>
        </w:rPr>
        <w:t xml:space="preserve"> D’après l’hébreu </w:t>
      </w:r>
      <w:r>
        <w:rPr>
          <w:lang w:bidi="he-IL"/>
        </w:rPr>
        <w:t xml:space="preserve">: </w:t>
      </w:r>
      <w:r w:rsidRPr="000B0C52">
        <w:rPr>
          <w:lang w:bidi="he-IL"/>
        </w:rPr>
        <w:t>un cœur de santé</w:t>
      </w:r>
      <w:r>
        <w:rPr>
          <w:lang w:bidi="he-IL"/>
        </w:rPr>
        <w:t xml:space="preserve">, </w:t>
      </w:r>
      <w:r w:rsidRPr="000B0C52">
        <w:rPr>
          <w:lang w:bidi="he-IL"/>
        </w:rPr>
        <w:t>c.-à-d. un cœur sain</w:t>
      </w:r>
      <w:r>
        <w:rPr>
          <w:lang w:bidi="he-IL"/>
        </w:rPr>
        <w:t xml:space="preserve">, </w:t>
      </w:r>
      <w:r w:rsidRPr="000B0C52">
        <w:rPr>
          <w:lang w:bidi="he-IL"/>
        </w:rPr>
        <w:t>robuste</w:t>
      </w:r>
      <w:r>
        <w:rPr>
          <w:lang w:bidi="he-IL"/>
        </w:rPr>
        <w:t>, « </w:t>
      </w:r>
      <w:r w:rsidRPr="000B0C52">
        <w:rPr>
          <w:lang w:bidi="he-IL"/>
        </w:rPr>
        <w:t>dans lequel toutes les émotions et les appétits sont dans un salutaire équilibre.</w:t>
      </w:r>
      <w:r>
        <w:rPr>
          <w:lang w:bidi="he-IL"/>
        </w:rPr>
        <w:t> »</w:t>
      </w:r>
      <w:r w:rsidRPr="000B0C52">
        <w:rPr>
          <w:lang w:bidi="he-IL"/>
        </w:rPr>
        <w:t xml:space="preserve"> Cf.</w:t>
      </w:r>
      <w:r>
        <w:rPr>
          <w:lang w:bidi="he-IL"/>
        </w:rPr>
        <w:t xml:space="preserve"> IV, </w:t>
      </w:r>
      <w:r w:rsidRPr="000B0C52">
        <w:rPr>
          <w:lang w:bidi="he-IL"/>
        </w:rPr>
        <w:t>23</w:t>
      </w:r>
      <w:r>
        <w:rPr>
          <w:lang w:bidi="he-IL"/>
        </w:rPr>
        <w:t>.</w:t>
      </w:r>
      <w:r w:rsidRPr="00A01812">
        <w:t xml:space="preserve"> — </w:t>
      </w:r>
      <w:r w:rsidRPr="000B0C52">
        <w:rPr>
          <w:lang w:bidi="he-IL"/>
        </w:rPr>
        <w:t>Contraste </w:t>
      </w:r>
      <w:r>
        <w:rPr>
          <w:lang w:bidi="he-IL"/>
        </w:rPr>
        <w:t xml:space="preserve">: </w:t>
      </w:r>
      <w:r w:rsidRPr="00290B1E">
        <w:rPr>
          <w:rStyle w:val="italicus"/>
        </w:rPr>
        <w:t>putrédo</w:t>
      </w:r>
      <w:r>
        <w:rPr>
          <w:rStyle w:val="italicus"/>
        </w:rPr>
        <w:t>…</w:t>
      </w:r>
      <w:r w:rsidRPr="00290B1E">
        <w:rPr>
          <w:rStyle w:val="italicus"/>
        </w:rPr>
        <w:t xml:space="preserve"> inv</w:t>
      </w:r>
      <w:r>
        <w:rPr>
          <w:rStyle w:val="italicus"/>
        </w:rPr>
        <w:t>í</w:t>
      </w:r>
      <w:r w:rsidRPr="00290B1E">
        <w:rPr>
          <w:rStyle w:val="italicus"/>
        </w:rPr>
        <w:t>dia.</w:t>
      </w:r>
      <w:r w:rsidRPr="000B0C52">
        <w:rPr>
          <w:lang w:bidi="he-IL"/>
        </w:rPr>
        <w:t xml:space="preserve"> Cf</w:t>
      </w:r>
      <w:r>
        <w:rPr>
          <w:lang w:bidi="he-IL"/>
        </w:rPr>
        <w:t xml:space="preserve">. XII, </w:t>
      </w:r>
      <w:r w:rsidRPr="000B0C52">
        <w:rPr>
          <w:lang w:bidi="he-IL"/>
        </w:rPr>
        <w:t>4. L’envie</w:t>
      </w:r>
      <w:r>
        <w:rPr>
          <w:lang w:bidi="he-IL"/>
        </w:rPr>
        <w:t>, ce mal i</w:t>
      </w:r>
      <w:r w:rsidRPr="000B0C52">
        <w:rPr>
          <w:lang w:bidi="he-IL"/>
        </w:rPr>
        <w:t>nquiet</w:t>
      </w:r>
      <w:r>
        <w:rPr>
          <w:lang w:bidi="he-IL"/>
        </w:rPr>
        <w:t xml:space="preserve">, </w:t>
      </w:r>
      <w:r w:rsidRPr="000B0C52">
        <w:rPr>
          <w:lang w:bidi="he-IL"/>
        </w:rPr>
        <w:t>qui ronge jusqu’à la moelle des os.</w:t>
      </w:r>
      <w:r w:rsidRPr="00A01812">
        <w:t xml:space="preserve"> — </w:t>
      </w:r>
      <w:r w:rsidRPr="000B0C52">
        <w:rPr>
          <w:lang w:bidi="he-IL"/>
        </w:rPr>
        <w:t xml:space="preserve">Les </w:t>
      </w:r>
      <w:r>
        <w:rPr>
          <w:lang w:bidi="he-IL"/>
        </w:rPr>
        <w:t>LXX</w:t>
      </w:r>
      <w:r w:rsidRPr="000B0C52">
        <w:rPr>
          <w:lang w:bidi="he-IL"/>
        </w:rPr>
        <w:t xml:space="preserve"> ont transformé la pensée </w:t>
      </w:r>
      <w:r>
        <w:rPr>
          <w:lang w:bidi="he-IL"/>
        </w:rPr>
        <w:t xml:space="preserve">: </w:t>
      </w:r>
      <w:r w:rsidRPr="000B0C52">
        <w:rPr>
          <w:lang w:bidi="he-IL"/>
        </w:rPr>
        <w:t xml:space="preserve">L’homme doux </w:t>
      </w:r>
      <w:r>
        <w:rPr>
          <w:lang w:bidi="he-IL"/>
        </w:rPr>
        <w:t>est</w:t>
      </w:r>
      <w:r w:rsidRPr="000B0C52">
        <w:rPr>
          <w:lang w:bidi="he-IL"/>
        </w:rPr>
        <w:t xml:space="preserve"> le médecin du cœur ; le cœur impressionnable </w:t>
      </w:r>
      <w:r>
        <w:rPr>
          <w:lang w:bidi="he-IL"/>
        </w:rPr>
        <w:t>est</w:t>
      </w:r>
      <w:r w:rsidRPr="000B0C52">
        <w:rPr>
          <w:lang w:bidi="he-IL"/>
        </w:rPr>
        <w:t xml:space="preserve"> la teigne dans les os.</w:t>
      </w:r>
      <w:r>
        <w:rPr>
          <w:lang w:bidi="he-IL"/>
        </w:rPr>
        <w:t xml:space="preserve"> </w:t>
      </w:r>
    </w:p>
    <w:p w:rsidR="0073183F" w:rsidRDefault="0073183F" w:rsidP="0073183F">
      <w:pPr>
        <w:rPr>
          <w:lang w:bidi="he-IL"/>
        </w:rPr>
      </w:pPr>
      <w:r w:rsidRPr="000B0C52">
        <w:rPr>
          <w:lang w:bidi="he-IL"/>
        </w:rPr>
        <w:t xml:space="preserve">31. Avoir pitié des pauvres. Cf. </w:t>
      </w:r>
      <w:r>
        <w:rPr>
          <w:lang w:bidi="he-IL"/>
        </w:rPr>
        <w:t xml:space="preserve">XVII, </w:t>
      </w:r>
      <w:r w:rsidRPr="000B0C52">
        <w:rPr>
          <w:lang w:bidi="he-IL"/>
        </w:rPr>
        <w:t>5</w:t>
      </w:r>
      <w:r>
        <w:rPr>
          <w:lang w:bidi="he-IL"/>
        </w:rPr>
        <w:t>.</w:t>
      </w:r>
      <w:r w:rsidRPr="00A01812">
        <w:t xml:space="preserve"> — </w:t>
      </w:r>
      <w:r w:rsidRPr="00290B1E">
        <w:rPr>
          <w:rStyle w:val="italicus"/>
        </w:rPr>
        <w:t>Qui calumni</w:t>
      </w:r>
      <w:r>
        <w:rPr>
          <w:rStyle w:val="italicus"/>
        </w:rPr>
        <w:t>á</w:t>
      </w:r>
      <w:r w:rsidRPr="00290B1E">
        <w:rPr>
          <w:rStyle w:val="italicus"/>
        </w:rPr>
        <w:t>tur</w:t>
      </w:r>
      <w:r>
        <w:rPr>
          <w:rStyle w:val="italicus"/>
        </w:rPr>
        <w:t>…</w:t>
      </w:r>
      <w:r w:rsidRPr="000B0C52">
        <w:rPr>
          <w:lang w:bidi="he-IL"/>
        </w:rPr>
        <w:t xml:space="preserve"> Hébr. </w:t>
      </w:r>
      <w:r>
        <w:rPr>
          <w:lang w:bidi="he-IL"/>
        </w:rPr>
        <w:t xml:space="preserve">: </w:t>
      </w:r>
      <w:r w:rsidRPr="000B0C52">
        <w:rPr>
          <w:lang w:bidi="he-IL"/>
        </w:rPr>
        <w:t>c</w:t>
      </w:r>
      <w:r>
        <w:rPr>
          <w:lang w:bidi="he-IL"/>
        </w:rPr>
        <w:t>e</w:t>
      </w:r>
      <w:r w:rsidRPr="000B0C52">
        <w:rPr>
          <w:lang w:bidi="he-IL"/>
        </w:rPr>
        <w:t>lui qui outrage.</w:t>
      </w:r>
      <w:r w:rsidRPr="00A01812">
        <w:t xml:space="preserve"> — </w:t>
      </w:r>
      <w:r w:rsidRPr="00290B1E">
        <w:rPr>
          <w:rStyle w:val="italicus"/>
        </w:rPr>
        <w:t>Factóri ejus.</w:t>
      </w:r>
      <w:r w:rsidRPr="000B0C52">
        <w:rPr>
          <w:lang w:bidi="he-IL"/>
        </w:rPr>
        <w:t xml:space="preserve"> Dieu</w:t>
      </w:r>
      <w:r>
        <w:rPr>
          <w:lang w:bidi="he-IL"/>
        </w:rPr>
        <w:t xml:space="preserve">, </w:t>
      </w:r>
      <w:r w:rsidRPr="000B0C52">
        <w:rPr>
          <w:lang w:bidi="he-IL"/>
        </w:rPr>
        <w:t>qui a créé le pauvre aussi bien que le riche</w:t>
      </w:r>
      <w:r>
        <w:rPr>
          <w:lang w:bidi="he-IL"/>
        </w:rPr>
        <w:t xml:space="preserve">, </w:t>
      </w:r>
      <w:r w:rsidRPr="000B0C52">
        <w:rPr>
          <w:lang w:bidi="he-IL"/>
        </w:rPr>
        <w:t>et qui s’intéresse vivement au sort de ses plus humbles créatures.</w:t>
      </w:r>
      <w:r w:rsidRPr="00A01812">
        <w:t xml:space="preserve"> — </w:t>
      </w:r>
      <w:r>
        <w:rPr>
          <w:rStyle w:val="italicus"/>
        </w:rPr>
        <w:t>Honóra</w:t>
      </w:r>
      <w:r w:rsidRPr="00290B1E">
        <w:rPr>
          <w:rStyle w:val="italicus"/>
        </w:rPr>
        <w:t>t eum</w:t>
      </w:r>
      <w:r>
        <w:rPr>
          <w:rStyle w:val="italicus"/>
        </w:rPr>
        <w:t xml:space="preserve">, </w:t>
      </w:r>
      <w:r w:rsidRPr="00290B1E">
        <w:rPr>
          <w:rStyle w:val="italicus"/>
        </w:rPr>
        <w:t>qui miser</w:t>
      </w:r>
      <w:r>
        <w:rPr>
          <w:rStyle w:val="italicus"/>
        </w:rPr>
        <w:t>étur…</w:t>
      </w:r>
      <w:r w:rsidRPr="000B0C52">
        <w:rPr>
          <w:lang w:bidi="he-IL"/>
        </w:rPr>
        <w:t xml:space="preserve"> Grande récompense des œuvres de charité. Cf. </w:t>
      </w:r>
      <w:r>
        <w:rPr>
          <w:lang w:bidi="he-IL"/>
        </w:rPr>
        <w:t xml:space="preserve">XIX, </w:t>
      </w:r>
      <w:r w:rsidRPr="000B0C52">
        <w:rPr>
          <w:lang w:bidi="he-IL"/>
        </w:rPr>
        <w:t>17.</w:t>
      </w:r>
      <w:r>
        <w:rPr>
          <w:lang w:bidi="he-IL"/>
        </w:rPr>
        <w:t xml:space="preserve"> </w:t>
      </w:r>
    </w:p>
    <w:p w:rsidR="0073183F" w:rsidRDefault="0073183F" w:rsidP="0073183F">
      <w:pPr>
        <w:rPr>
          <w:lang w:bidi="he-IL"/>
        </w:rPr>
      </w:pPr>
      <w:r w:rsidRPr="000B0C52">
        <w:rPr>
          <w:lang w:bidi="he-IL"/>
        </w:rPr>
        <w:t>32. L’espérance suprême des justes.</w:t>
      </w:r>
      <w:r w:rsidRPr="00A01812">
        <w:t xml:space="preserve"> — </w:t>
      </w:r>
      <w:r w:rsidRPr="00290B1E">
        <w:rPr>
          <w:rStyle w:val="italicus"/>
        </w:rPr>
        <w:t>In mal</w:t>
      </w:r>
      <w:r>
        <w:rPr>
          <w:rStyle w:val="italicus"/>
        </w:rPr>
        <w:t>ítia</w:t>
      </w:r>
      <w:r w:rsidRPr="00290B1E">
        <w:rPr>
          <w:rStyle w:val="italicus"/>
        </w:rPr>
        <w:t xml:space="preserve"> sua</w:t>
      </w:r>
      <w:r>
        <w:rPr>
          <w:rStyle w:val="italicus"/>
        </w:rPr>
        <w:t>…</w:t>
      </w:r>
      <w:r w:rsidRPr="000B0C52">
        <w:rPr>
          <w:lang w:bidi="he-IL"/>
        </w:rPr>
        <w:t xml:space="preserve"> Dans l’hébreu </w:t>
      </w:r>
      <w:r>
        <w:rPr>
          <w:lang w:bidi="he-IL"/>
        </w:rPr>
        <w:t xml:space="preserve">: </w:t>
      </w:r>
      <w:r w:rsidRPr="000B0C52">
        <w:rPr>
          <w:lang w:bidi="he-IL"/>
        </w:rPr>
        <w:t xml:space="preserve">Le méchant </w:t>
      </w:r>
      <w:r>
        <w:rPr>
          <w:lang w:bidi="he-IL"/>
        </w:rPr>
        <w:t>est</w:t>
      </w:r>
      <w:r w:rsidRPr="000B0C52">
        <w:rPr>
          <w:lang w:bidi="he-IL"/>
        </w:rPr>
        <w:t xml:space="preserve"> renversé par sa méchanceté</w:t>
      </w:r>
      <w:r>
        <w:rPr>
          <w:lang w:bidi="he-IL"/>
        </w:rPr>
        <w:t>.</w:t>
      </w:r>
      <w:r w:rsidRPr="000B0C52">
        <w:rPr>
          <w:lang w:bidi="he-IL"/>
        </w:rPr>
        <w:t xml:space="preserve"> Enlevé de ce monde</w:t>
      </w:r>
      <w:r>
        <w:rPr>
          <w:lang w:bidi="he-IL"/>
        </w:rPr>
        <w:t xml:space="preserve">, </w:t>
      </w:r>
      <w:r w:rsidRPr="000B0C52">
        <w:rPr>
          <w:lang w:bidi="he-IL"/>
        </w:rPr>
        <w:t xml:space="preserve">brusquement emporté par quelque mort violente. Cf. Ps. </w:t>
      </w:r>
      <w:r>
        <w:rPr>
          <w:lang w:bidi="he-IL"/>
        </w:rPr>
        <w:t xml:space="preserve">XXXV, </w:t>
      </w:r>
      <w:r w:rsidRPr="000B0C52">
        <w:rPr>
          <w:lang w:bidi="he-IL"/>
        </w:rPr>
        <w:t>13</w:t>
      </w:r>
      <w:r>
        <w:rPr>
          <w:lang w:bidi="he-IL"/>
        </w:rPr>
        <w:t>, etc</w:t>
      </w:r>
      <w:r w:rsidRPr="000B0C52">
        <w:rPr>
          <w:lang w:bidi="he-IL"/>
        </w:rPr>
        <w:t>.</w:t>
      </w:r>
      <w:r w:rsidRPr="00A01812">
        <w:t xml:space="preserve"> — </w:t>
      </w:r>
      <w:r w:rsidRPr="00290B1E">
        <w:rPr>
          <w:rStyle w:val="italicus"/>
        </w:rPr>
        <w:t>Sperat</w:t>
      </w:r>
      <w:r>
        <w:rPr>
          <w:rStyle w:val="italicus"/>
        </w:rPr>
        <w:t>…</w:t>
      </w:r>
      <w:r w:rsidRPr="00290B1E">
        <w:rPr>
          <w:rStyle w:val="italicus"/>
        </w:rPr>
        <w:t xml:space="preserve"> justus in morte</w:t>
      </w:r>
      <w:r>
        <w:rPr>
          <w:rStyle w:val="italicus"/>
        </w:rPr>
        <w:t>…</w:t>
      </w:r>
      <w:r w:rsidRPr="000B0C52">
        <w:rPr>
          <w:lang w:bidi="he-IL"/>
        </w:rPr>
        <w:t xml:space="preserve"> Immense consolation du juste parmi les misères de cette vie</w:t>
      </w:r>
      <w:r>
        <w:rPr>
          <w:lang w:bidi="he-IL"/>
        </w:rPr>
        <w:t xml:space="preserve">, </w:t>
      </w:r>
      <w:r w:rsidRPr="000B0C52">
        <w:rPr>
          <w:lang w:bidi="he-IL"/>
        </w:rPr>
        <w:t>dont il goûte souvent l’amertume </w:t>
      </w:r>
      <w:r>
        <w:rPr>
          <w:lang w:bidi="he-IL"/>
        </w:rPr>
        <w:t xml:space="preserve">: </w:t>
      </w:r>
      <w:r w:rsidRPr="000B0C52">
        <w:rPr>
          <w:lang w:bidi="he-IL"/>
        </w:rPr>
        <w:t xml:space="preserve">il sait que la mort lui apportera le bonheur éternel. Témoignage très explicite en faveur de la croyance des anciens Hébreux à l’immortalité de l’âme. D’après les </w:t>
      </w:r>
      <w:r>
        <w:rPr>
          <w:lang w:bidi="he-IL"/>
        </w:rPr>
        <w:t>LXX</w:t>
      </w:r>
      <w:r w:rsidRPr="000B0C52">
        <w:rPr>
          <w:lang w:bidi="he-IL"/>
        </w:rPr>
        <w:t> </w:t>
      </w:r>
      <w:r>
        <w:rPr>
          <w:lang w:bidi="he-IL"/>
        </w:rPr>
        <w:t xml:space="preserve">: </w:t>
      </w:r>
      <w:r w:rsidRPr="000B0C52">
        <w:rPr>
          <w:lang w:bidi="he-IL"/>
        </w:rPr>
        <w:t>C</w:t>
      </w:r>
      <w:r>
        <w:rPr>
          <w:lang w:bidi="he-IL"/>
        </w:rPr>
        <w:t>e</w:t>
      </w:r>
      <w:r w:rsidRPr="000B0C52">
        <w:rPr>
          <w:lang w:bidi="he-IL"/>
        </w:rPr>
        <w:t xml:space="preserve">lui qui a confiance en sa sainteté </w:t>
      </w:r>
      <w:r>
        <w:rPr>
          <w:lang w:bidi="he-IL"/>
        </w:rPr>
        <w:t>est</w:t>
      </w:r>
      <w:r w:rsidRPr="000B0C52">
        <w:rPr>
          <w:lang w:bidi="he-IL"/>
        </w:rPr>
        <w:t xml:space="preserve"> juste.</w:t>
      </w:r>
      <w:r>
        <w:rPr>
          <w:lang w:bidi="he-IL"/>
        </w:rPr>
        <w:t xml:space="preserve"> </w:t>
      </w:r>
    </w:p>
    <w:p w:rsidR="0073183F" w:rsidRDefault="0073183F" w:rsidP="0073183F">
      <w:pPr>
        <w:rPr>
          <w:lang w:bidi="he-IL"/>
        </w:rPr>
      </w:pPr>
      <w:r>
        <w:rPr>
          <w:lang w:bidi="he-IL"/>
        </w:rPr>
        <w:t>33. Noble i</w:t>
      </w:r>
      <w:r w:rsidRPr="000B0C52">
        <w:rPr>
          <w:lang w:bidi="he-IL"/>
        </w:rPr>
        <w:t>nfluence de la sagesse.</w:t>
      </w:r>
      <w:r w:rsidRPr="00A01812">
        <w:t xml:space="preserve"> — </w:t>
      </w:r>
      <w:r>
        <w:rPr>
          <w:rStyle w:val="italicus"/>
        </w:rPr>
        <w:t>Requié</w:t>
      </w:r>
      <w:r w:rsidRPr="00290B1E">
        <w:rPr>
          <w:rStyle w:val="italicus"/>
        </w:rPr>
        <w:t>scit.</w:t>
      </w:r>
      <w:r>
        <w:rPr>
          <w:lang w:bidi="he-IL"/>
        </w:rPr>
        <w:t xml:space="preserve"> Belle image</w:t>
      </w:r>
      <w:r w:rsidRPr="000B0C52">
        <w:rPr>
          <w:lang w:bidi="he-IL"/>
        </w:rPr>
        <w:t> </w:t>
      </w:r>
      <w:r>
        <w:rPr>
          <w:lang w:bidi="he-IL"/>
        </w:rPr>
        <w:t xml:space="preserve">: </w:t>
      </w:r>
      <w:r w:rsidRPr="000B0C52">
        <w:rPr>
          <w:lang w:bidi="he-IL"/>
        </w:rPr>
        <w:t>la sagesse a son doux repos au cœur des saints. Cf</w:t>
      </w:r>
      <w:r>
        <w:rPr>
          <w:lang w:bidi="he-IL"/>
        </w:rPr>
        <w:t xml:space="preserve">. X, </w:t>
      </w:r>
      <w:r w:rsidRPr="000B0C52">
        <w:rPr>
          <w:lang w:bidi="he-IL"/>
        </w:rPr>
        <w:t>14 ;</w:t>
      </w:r>
      <w:r>
        <w:rPr>
          <w:lang w:bidi="he-IL"/>
        </w:rPr>
        <w:t xml:space="preserve"> XII, </w:t>
      </w:r>
      <w:r w:rsidRPr="000B0C52">
        <w:rPr>
          <w:lang w:bidi="he-IL"/>
        </w:rPr>
        <w:t>23.</w:t>
      </w:r>
      <w:r w:rsidRPr="00A01812">
        <w:t xml:space="preserve"> — </w:t>
      </w:r>
      <w:r w:rsidRPr="00290B1E">
        <w:rPr>
          <w:rStyle w:val="italicus"/>
        </w:rPr>
        <w:t>Indóctos quosque erúdiet </w:t>
      </w:r>
      <w:r>
        <w:rPr>
          <w:rStyle w:val="italicus"/>
        </w:rPr>
        <w:t xml:space="preserve">: </w:t>
      </w:r>
      <w:r w:rsidRPr="000B0C52">
        <w:rPr>
          <w:lang w:bidi="he-IL"/>
        </w:rPr>
        <w:t>à la seule condition qu’ils consentent à écouter ses enseignements. D’après l’hébreu </w:t>
      </w:r>
      <w:r>
        <w:rPr>
          <w:lang w:bidi="he-IL"/>
        </w:rPr>
        <w:t xml:space="preserve">: </w:t>
      </w:r>
      <w:r w:rsidRPr="000B0C52">
        <w:rPr>
          <w:lang w:bidi="he-IL"/>
        </w:rPr>
        <w:t xml:space="preserve">Au milieu des insensés elle </w:t>
      </w:r>
      <w:r>
        <w:rPr>
          <w:lang w:bidi="he-IL"/>
        </w:rPr>
        <w:t>est</w:t>
      </w:r>
      <w:r w:rsidRPr="000B0C52">
        <w:rPr>
          <w:lang w:bidi="he-IL"/>
        </w:rPr>
        <w:t xml:space="preserve"> manifestée. Cette proposition a le sens que lui donne la Vulgate ; néanmoins</w:t>
      </w:r>
      <w:r>
        <w:rPr>
          <w:lang w:bidi="he-IL"/>
        </w:rPr>
        <w:t xml:space="preserve">, </w:t>
      </w:r>
      <w:r w:rsidRPr="000B0C52">
        <w:rPr>
          <w:lang w:bidi="he-IL"/>
        </w:rPr>
        <w:t xml:space="preserve">comme elle </w:t>
      </w:r>
      <w:r>
        <w:rPr>
          <w:lang w:bidi="he-IL"/>
        </w:rPr>
        <w:t>est</w:t>
      </w:r>
      <w:r w:rsidRPr="000B0C52">
        <w:rPr>
          <w:lang w:bidi="he-IL"/>
        </w:rPr>
        <w:t xml:space="preserve"> obscure à première vue</w:t>
      </w:r>
      <w:r>
        <w:rPr>
          <w:lang w:bidi="he-IL"/>
        </w:rPr>
        <w:t xml:space="preserve">, </w:t>
      </w:r>
      <w:r w:rsidRPr="000B0C52">
        <w:rPr>
          <w:lang w:bidi="he-IL"/>
        </w:rPr>
        <w:t>les autres versions anciennes ont essayé de la rendre claire</w:t>
      </w:r>
      <w:r>
        <w:rPr>
          <w:lang w:bidi="he-IL"/>
        </w:rPr>
        <w:t>, tantôt par l’i</w:t>
      </w:r>
      <w:r w:rsidRPr="000B0C52">
        <w:rPr>
          <w:lang w:bidi="he-IL"/>
        </w:rPr>
        <w:t xml:space="preserve">nsertion d’une négation (les </w:t>
      </w:r>
      <w:r>
        <w:rPr>
          <w:lang w:bidi="he-IL"/>
        </w:rPr>
        <w:t>LXX</w:t>
      </w:r>
      <w:r w:rsidRPr="000B0C52">
        <w:rPr>
          <w:lang w:bidi="he-IL"/>
        </w:rPr>
        <w:t xml:space="preserve"> et Théodotion </w:t>
      </w:r>
      <w:r>
        <w:rPr>
          <w:lang w:bidi="he-IL"/>
        </w:rPr>
        <w:t>: Dans le cœur des i</w:t>
      </w:r>
      <w:r w:rsidRPr="000B0C52">
        <w:rPr>
          <w:lang w:bidi="he-IL"/>
        </w:rPr>
        <w:t>nsensés elle n’est pas manifestée)</w:t>
      </w:r>
      <w:r>
        <w:rPr>
          <w:lang w:bidi="he-IL"/>
        </w:rPr>
        <w:t xml:space="preserve">, </w:t>
      </w:r>
      <w:r w:rsidRPr="000B0C52">
        <w:rPr>
          <w:lang w:bidi="he-IL"/>
        </w:rPr>
        <w:t>tantôt par l’addition d’un nouveau substantif (le Targum </w:t>
      </w:r>
      <w:r>
        <w:rPr>
          <w:lang w:bidi="he-IL"/>
        </w:rPr>
        <w:t xml:space="preserve">: </w:t>
      </w:r>
      <w:r w:rsidRPr="000B0C52">
        <w:rPr>
          <w:lang w:bidi="he-IL"/>
        </w:rPr>
        <w:t xml:space="preserve">La folie </w:t>
      </w:r>
      <w:r>
        <w:rPr>
          <w:lang w:bidi="he-IL"/>
        </w:rPr>
        <w:t>est</w:t>
      </w:r>
      <w:r w:rsidRPr="000B0C52">
        <w:rPr>
          <w:lang w:bidi="he-IL"/>
        </w:rPr>
        <w:t xml:space="preserve"> manifestée au milieu des insensés). Modification </w:t>
      </w:r>
      <w:r>
        <w:rPr>
          <w:lang w:bidi="he-IL"/>
        </w:rPr>
        <w:t>tout</w:t>
      </w:r>
      <w:r w:rsidRPr="000B0C52">
        <w:rPr>
          <w:lang w:bidi="he-IL"/>
        </w:rPr>
        <w:t xml:space="preserve"> arbitraire.</w:t>
      </w:r>
      <w:r>
        <w:rPr>
          <w:lang w:bidi="he-IL"/>
        </w:rPr>
        <w:t xml:space="preserve"> </w:t>
      </w:r>
    </w:p>
    <w:p w:rsidR="0073183F" w:rsidRDefault="0073183F" w:rsidP="0073183F">
      <w:pPr>
        <w:rPr>
          <w:lang w:bidi="he-IL"/>
        </w:rPr>
      </w:pPr>
      <w:r w:rsidRPr="000B0C52">
        <w:rPr>
          <w:lang w:bidi="he-IL"/>
        </w:rPr>
        <w:t>34. La justice.</w:t>
      </w:r>
      <w:r w:rsidRPr="00A01812">
        <w:t xml:space="preserve"> — </w:t>
      </w:r>
      <w:r w:rsidRPr="00290B1E">
        <w:rPr>
          <w:rStyle w:val="italicus"/>
        </w:rPr>
        <w:t>Just</w:t>
      </w:r>
      <w:r>
        <w:rPr>
          <w:rStyle w:val="italicus"/>
        </w:rPr>
        <w:t>ítia</w:t>
      </w:r>
      <w:r w:rsidRPr="00290B1E">
        <w:rPr>
          <w:rStyle w:val="italicus"/>
        </w:rPr>
        <w:t>.</w:t>
      </w:r>
      <w:r w:rsidRPr="000B0C52">
        <w:rPr>
          <w:lang w:bidi="he-IL"/>
        </w:rPr>
        <w:t xml:space="preserve"> Dans l’acception générale de cette expression </w:t>
      </w:r>
      <w:r>
        <w:rPr>
          <w:lang w:bidi="he-IL"/>
        </w:rPr>
        <w:t xml:space="preserve">: </w:t>
      </w:r>
      <w:r w:rsidRPr="000B0C52">
        <w:rPr>
          <w:lang w:bidi="he-IL"/>
        </w:rPr>
        <w:t>la sainteté</w:t>
      </w:r>
      <w:r>
        <w:rPr>
          <w:lang w:bidi="he-IL"/>
        </w:rPr>
        <w:t xml:space="preserve">, </w:t>
      </w:r>
      <w:r w:rsidRPr="000B0C52">
        <w:rPr>
          <w:lang w:bidi="he-IL"/>
        </w:rPr>
        <w:t>la perfection.</w:t>
      </w:r>
      <w:r w:rsidRPr="00A01812">
        <w:t xml:space="preserve"> — </w:t>
      </w:r>
      <w:r>
        <w:rPr>
          <w:rStyle w:val="italicus"/>
        </w:rPr>
        <w:t>Elevat gent</w:t>
      </w:r>
      <w:r w:rsidRPr="00290B1E">
        <w:rPr>
          <w:rStyle w:val="italicus"/>
        </w:rPr>
        <w:t>em.</w:t>
      </w:r>
      <w:r w:rsidRPr="000B0C52">
        <w:rPr>
          <w:lang w:bidi="he-IL"/>
        </w:rPr>
        <w:t xml:space="preserve"> Elle rend les nations grandes et heureuses.</w:t>
      </w:r>
      <w:r w:rsidRPr="00A01812">
        <w:t xml:space="preserve"> — </w:t>
      </w:r>
      <w:r w:rsidRPr="00290B1E">
        <w:rPr>
          <w:rStyle w:val="italicus"/>
        </w:rPr>
        <w:t>Mísero</w:t>
      </w:r>
      <w:r>
        <w:rPr>
          <w:rStyle w:val="italicus"/>
        </w:rPr>
        <w:t>s… f</w:t>
      </w:r>
      <w:r w:rsidRPr="00290B1E">
        <w:rPr>
          <w:rStyle w:val="italicus"/>
        </w:rPr>
        <w:t>acit</w:t>
      </w:r>
      <w:r>
        <w:rPr>
          <w:rStyle w:val="italicus"/>
        </w:rPr>
        <w:t>…</w:t>
      </w:r>
      <w:r w:rsidRPr="00290B1E">
        <w:rPr>
          <w:rStyle w:val="italicus"/>
        </w:rPr>
        <w:t xml:space="preserve"> </w:t>
      </w:r>
      <w:r w:rsidRPr="000B0C52">
        <w:rPr>
          <w:lang w:bidi="he-IL"/>
        </w:rPr>
        <w:t>Hébr. </w:t>
      </w:r>
      <w:r>
        <w:rPr>
          <w:lang w:bidi="he-IL"/>
        </w:rPr>
        <w:t xml:space="preserve">: </w:t>
      </w:r>
      <w:r w:rsidRPr="000B0C52">
        <w:rPr>
          <w:lang w:bidi="he-IL"/>
        </w:rPr>
        <w:t xml:space="preserve">Le péché </w:t>
      </w:r>
      <w:r>
        <w:rPr>
          <w:lang w:bidi="he-IL"/>
        </w:rPr>
        <w:t>est</w:t>
      </w:r>
      <w:r w:rsidRPr="000B0C52">
        <w:rPr>
          <w:lang w:bidi="he-IL"/>
        </w:rPr>
        <w:t xml:space="preserve"> une honte pour le peuple. La Vulgate a bien exprimé le sens.</w:t>
      </w:r>
      <w:r>
        <w:rPr>
          <w:lang w:bidi="he-IL"/>
        </w:rPr>
        <w:t xml:space="preserve"> </w:t>
      </w:r>
    </w:p>
    <w:p w:rsidR="0073183F" w:rsidRDefault="0073183F" w:rsidP="0073183F">
      <w:pPr>
        <w:rPr>
          <w:lang w:bidi="he-IL"/>
        </w:rPr>
      </w:pPr>
      <w:r w:rsidRPr="000B0C52">
        <w:rPr>
          <w:lang w:bidi="he-IL"/>
        </w:rPr>
        <w:t>35. Un sage ministre.</w:t>
      </w:r>
      <w:r w:rsidRPr="00A01812">
        <w:t xml:space="preserve"> — </w:t>
      </w:r>
      <w:r>
        <w:rPr>
          <w:rStyle w:val="italicus"/>
        </w:rPr>
        <w:t>Accéptus… re</w:t>
      </w:r>
      <w:r w:rsidRPr="00290B1E">
        <w:rPr>
          <w:rStyle w:val="italicus"/>
        </w:rPr>
        <w:t>gi.</w:t>
      </w:r>
      <w:r w:rsidRPr="000B0C52">
        <w:rPr>
          <w:lang w:bidi="he-IL"/>
        </w:rPr>
        <w:t xml:space="preserve"> </w:t>
      </w:r>
      <w:r>
        <w:rPr>
          <w:lang w:bidi="he-IL"/>
        </w:rPr>
        <w:t xml:space="preserve">Hébr. : </w:t>
      </w:r>
      <w:r w:rsidRPr="000B0C52">
        <w:rPr>
          <w:lang w:bidi="he-IL"/>
        </w:rPr>
        <w:t xml:space="preserve">la faveur du roi </w:t>
      </w:r>
      <w:r>
        <w:rPr>
          <w:lang w:bidi="he-IL"/>
        </w:rPr>
        <w:t>est</w:t>
      </w:r>
      <w:r w:rsidRPr="000B0C52">
        <w:rPr>
          <w:lang w:bidi="he-IL"/>
        </w:rPr>
        <w:t xml:space="preserve"> pour le ministre intelligent. </w:t>
      </w:r>
      <w:r w:rsidRPr="00A01812">
        <w:t xml:space="preserve"> — </w:t>
      </w:r>
      <w:r w:rsidRPr="00290B1E">
        <w:rPr>
          <w:rStyle w:val="italicus"/>
        </w:rPr>
        <w:t>Inútilis.</w:t>
      </w:r>
      <w:r w:rsidRPr="000B0C52">
        <w:rPr>
          <w:lang w:bidi="he-IL"/>
        </w:rPr>
        <w:t xml:space="preserve"> D’après l’hébreu </w:t>
      </w:r>
      <w:r>
        <w:rPr>
          <w:lang w:bidi="he-IL"/>
        </w:rPr>
        <w:t xml:space="preserve">: </w:t>
      </w:r>
      <w:r w:rsidRPr="000B0C52">
        <w:rPr>
          <w:lang w:bidi="he-IL"/>
        </w:rPr>
        <w:t>(le ministre) qui fait rougir</w:t>
      </w:r>
      <w:r>
        <w:rPr>
          <w:lang w:bidi="he-IL"/>
        </w:rPr>
        <w:t xml:space="preserve">, </w:t>
      </w:r>
      <w:r w:rsidRPr="000B0C52">
        <w:rPr>
          <w:lang w:bidi="he-IL"/>
        </w:rPr>
        <w:t>c.-à-d. qui attire de</w:t>
      </w:r>
      <w:r>
        <w:rPr>
          <w:lang w:bidi="he-IL"/>
        </w:rPr>
        <w:t xml:space="preserve"> la </w:t>
      </w:r>
      <w:r w:rsidRPr="000B0C52">
        <w:rPr>
          <w:lang w:bidi="he-IL"/>
        </w:rPr>
        <w:t>confusion à son prince.</w:t>
      </w:r>
      <w:r>
        <w:rPr>
          <w:lang w:bidi="he-IL"/>
        </w:rPr>
        <w:t xml:space="preserve"> </w:t>
      </w:r>
    </w:p>
    <w:p w:rsidR="0073183F" w:rsidRDefault="0073183F" w:rsidP="0073183F">
      <w:pPr>
        <w:rPr>
          <w:lang w:bidi="he-IL"/>
        </w:rPr>
      </w:pPr>
      <w:r>
        <w:rPr>
          <w:lang w:bidi="he-IL"/>
        </w:rPr>
        <w:t xml:space="preserve">² </w:t>
      </w:r>
    </w:p>
    <w:p w:rsidR="002449AF" w:rsidRDefault="002449AF" w:rsidP="002449AF">
      <w:pPr>
        <w:pStyle w:val="Titre4"/>
      </w:pPr>
      <w:r>
        <w:t xml:space="preserve">Pr 15 </w:t>
      </w:r>
    </w:p>
    <w:p w:rsidR="0073183F" w:rsidRDefault="0073183F" w:rsidP="0073183F">
      <w:pPr>
        <w:rPr>
          <w:lang w:bidi="he-IL"/>
        </w:rPr>
      </w:pPr>
      <w:r>
        <w:rPr>
          <w:lang w:bidi="he-IL"/>
        </w:rPr>
        <w:t>Chap.</w:t>
      </w:r>
      <w:r w:rsidRPr="000B0C52">
        <w:rPr>
          <w:lang w:bidi="he-IL"/>
        </w:rPr>
        <w:t xml:space="preserve"> </w:t>
      </w:r>
      <w:r>
        <w:rPr>
          <w:lang w:bidi="he-IL"/>
        </w:rPr>
        <w:t>XV</w:t>
      </w:r>
      <w:r w:rsidRPr="000B0C52">
        <w:rPr>
          <w:lang w:bidi="he-IL"/>
        </w:rPr>
        <w:t>.</w:t>
      </w:r>
      <w:bookmarkStart w:id="402" w:name="pr15n"/>
      <w:bookmarkEnd w:id="402"/>
      <w:r w:rsidRPr="00A01812">
        <w:t xml:space="preserve"> — </w:t>
      </w:r>
      <w:r w:rsidRPr="000B0C52">
        <w:rPr>
          <w:lang w:bidi="he-IL"/>
        </w:rPr>
        <w:t xml:space="preserve">1. La douceur en paroles. Cf. </w:t>
      </w:r>
      <w:r>
        <w:rPr>
          <w:lang w:bidi="he-IL"/>
        </w:rPr>
        <w:t xml:space="preserve">XXV, </w:t>
      </w:r>
      <w:r w:rsidRPr="000B0C52">
        <w:rPr>
          <w:lang w:bidi="he-IL"/>
        </w:rPr>
        <w:t>15</w:t>
      </w:r>
      <w:r>
        <w:rPr>
          <w:lang w:bidi="he-IL"/>
        </w:rPr>
        <w:t>.</w:t>
      </w:r>
      <w:r w:rsidRPr="00A01812">
        <w:t xml:space="preserve"> — </w:t>
      </w:r>
      <w:r w:rsidRPr="00290B1E">
        <w:rPr>
          <w:rStyle w:val="italicus"/>
        </w:rPr>
        <w:t>Frangit iram.</w:t>
      </w:r>
      <w:r>
        <w:rPr>
          <w:lang w:bidi="he-IL"/>
        </w:rPr>
        <w:t xml:space="preserve"> À</w:t>
      </w:r>
      <w:r w:rsidRPr="000B0C52">
        <w:rPr>
          <w:lang w:bidi="he-IL"/>
        </w:rPr>
        <w:t xml:space="preserve"> la lettre dans l’hébreu </w:t>
      </w:r>
      <w:r>
        <w:rPr>
          <w:lang w:bidi="he-IL"/>
        </w:rPr>
        <w:t>: ramène (sur ses pas ; par cons</w:t>
      </w:r>
      <w:r w:rsidRPr="000B0C52">
        <w:rPr>
          <w:lang w:bidi="he-IL"/>
        </w:rPr>
        <w:t>équent</w:t>
      </w:r>
      <w:r>
        <w:rPr>
          <w:lang w:bidi="he-IL"/>
        </w:rPr>
        <w:t xml:space="preserve">, </w:t>
      </w:r>
      <w:r w:rsidRPr="000B0C52">
        <w:rPr>
          <w:lang w:bidi="he-IL"/>
        </w:rPr>
        <w:t>calme) la colère.</w:t>
      </w:r>
      <w:r w:rsidRPr="00A01812">
        <w:t xml:space="preserve"> — </w:t>
      </w:r>
      <w:r w:rsidRPr="00290B1E">
        <w:rPr>
          <w:rStyle w:val="italicus"/>
        </w:rPr>
        <w:t>Sermo durus.</w:t>
      </w:r>
      <w:r w:rsidRPr="000B0C52">
        <w:rPr>
          <w:lang w:bidi="he-IL"/>
        </w:rPr>
        <w:t xml:space="preserve"> Une parole blessante</w:t>
      </w:r>
      <w:r>
        <w:rPr>
          <w:lang w:bidi="he-IL"/>
        </w:rPr>
        <w:t xml:space="preserve">, </w:t>
      </w:r>
      <w:r w:rsidRPr="000B0C52">
        <w:rPr>
          <w:lang w:bidi="he-IL"/>
        </w:rPr>
        <w:t>offensante.</w:t>
      </w:r>
      <w:r>
        <w:rPr>
          <w:lang w:bidi="he-IL"/>
        </w:rPr>
        <w:t xml:space="preserve"> </w:t>
      </w:r>
    </w:p>
    <w:p w:rsidR="0073183F" w:rsidRDefault="0073183F" w:rsidP="0073183F">
      <w:pPr>
        <w:rPr>
          <w:lang w:bidi="he-IL"/>
        </w:rPr>
      </w:pPr>
      <w:r w:rsidRPr="000B0C52">
        <w:rPr>
          <w:lang w:bidi="he-IL"/>
        </w:rPr>
        <w:lastRenderedPageBreak/>
        <w:t xml:space="preserve">2. Le </w:t>
      </w:r>
      <w:r>
        <w:rPr>
          <w:lang w:bidi="he-IL"/>
        </w:rPr>
        <w:t>langage des sages et celui des i</w:t>
      </w:r>
      <w:r w:rsidRPr="000B0C52">
        <w:rPr>
          <w:lang w:bidi="he-IL"/>
        </w:rPr>
        <w:t>nsensés.</w:t>
      </w:r>
      <w:r w:rsidRPr="00A01812">
        <w:t xml:space="preserve"> — </w:t>
      </w:r>
      <w:r>
        <w:rPr>
          <w:rStyle w:val="italicus"/>
        </w:rPr>
        <w:t>Orna</w:t>
      </w:r>
      <w:r w:rsidRPr="00290B1E">
        <w:rPr>
          <w:rStyle w:val="italicus"/>
        </w:rPr>
        <w:t>t sci</w:t>
      </w:r>
      <w:r>
        <w:rPr>
          <w:rStyle w:val="italicus"/>
        </w:rPr>
        <w:t>éntiam</w:t>
      </w:r>
      <w:r w:rsidRPr="00290B1E">
        <w:rPr>
          <w:rStyle w:val="italicus"/>
        </w:rPr>
        <w:t>.</w:t>
      </w:r>
      <w:r w:rsidRPr="000B0C52">
        <w:rPr>
          <w:lang w:bidi="he-IL"/>
        </w:rPr>
        <w:t xml:space="preserve"> Hébr. </w:t>
      </w:r>
      <w:r>
        <w:rPr>
          <w:lang w:bidi="he-IL"/>
        </w:rPr>
        <w:t xml:space="preserve">: </w:t>
      </w:r>
      <w:r w:rsidRPr="000B0C52">
        <w:rPr>
          <w:lang w:bidi="he-IL"/>
        </w:rPr>
        <w:t>rend la science bonne (la fait paraître aimable</w:t>
      </w:r>
      <w:r>
        <w:rPr>
          <w:lang w:bidi="he-IL"/>
        </w:rPr>
        <w:t xml:space="preserve">, </w:t>
      </w:r>
      <w:r w:rsidRPr="000B0C52">
        <w:rPr>
          <w:lang w:bidi="he-IL"/>
        </w:rPr>
        <w:t>en la présentant sous de gracieux aspects).</w:t>
      </w:r>
      <w:r w:rsidRPr="00A01812">
        <w:t xml:space="preserve"> — </w:t>
      </w:r>
      <w:r w:rsidRPr="00290B1E">
        <w:rPr>
          <w:rStyle w:val="italicus"/>
        </w:rPr>
        <w:t>Os fatu</w:t>
      </w:r>
      <w:r>
        <w:rPr>
          <w:rStyle w:val="italicus"/>
        </w:rPr>
        <w:t>órum</w:t>
      </w:r>
      <w:r w:rsidRPr="00290B1E">
        <w:rPr>
          <w:rStyle w:val="italicus"/>
        </w:rPr>
        <w:t xml:space="preserve"> ebúllit</w:t>
      </w:r>
      <w:r>
        <w:rPr>
          <w:rStyle w:val="italicus"/>
        </w:rPr>
        <w:t>…</w:t>
      </w:r>
      <w:r w:rsidRPr="000B0C52">
        <w:rPr>
          <w:lang w:bidi="he-IL"/>
        </w:rPr>
        <w:t xml:space="preserve"> Métaphore très expressive </w:t>
      </w:r>
      <w:r>
        <w:rPr>
          <w:lang w:bidi="he-IL"/>
        </w:rPr>
        <w:t xml:space="preserve">: </w:t>
      </w:r>
      <w:r w:rsidRPr="000B0C52">
        <w:rPr>
          <w:lang w:bidi="he-IL"/>
        </w:rPr>
        <w:t>comme une chaudière qui bouillonne.</w:t>
      </w:r>
      <w:r>
        <w:rPr>
          <w:lang w:bidi="he-IL"/>
        </w:rPr>
        <w:t xml:space="preserve"> {480} </w:t>
      </w:r>
    </w:p>
    <w:p w:rsidR="0073183F" w:rsidRDefault="0073183F" w:rsidP="0073183F">
      <w:pPr>
        <w:rPr>
          <w:lang w:bidi="he-IL"/>
        </w:rPr>
      </w:pPr>
      <w:r w:rsidRPr="000B0C52">
        <w:rPr>
          <w:lang w:bidi="he-IL"/>
        </w:rPr>
        <w:t>3. Dieu voit tout.</w:t>
      </w:r>
      <w:r w:rsidRPr="00A01812">
        <w:t xml:space="preserve"> — </w:t>
      </w:r>
      <w:r w:rsidRPr="00290B1E">
        <w:rPr>
          <w:rStyle w:val="italicus"/>
        </w:rPr>
        <w:t>In omni loco.</w:t>
      </w:r>
      <w:r w:rsidRPr="000B0C52">
        <w:rPr>
          <w:lang w:bidi="he-IL"/>
        </w:rPr>
        <w:t xml:space="preserve"> Mots soulignés. Cf. </w:t>
      </w:r>
      <w:r>
        <w:rPr>
          <w:lang w:bidi="he-IL"/>
        </w:rPr>
        <w:t>II Par.</w:t>
      </w:r>
      <w:r w:rsidRPr="000B0C52">
        <w:rPr>
          <w:lang w:bidi="he-IL"/>
        </w:rPr>
        <w:t xml:space="preserve"> </w:t>
      </w:r>
      <w:r>
        <w:rPr>
          <w:lang w:bidi="he-IL"/>
        </w:rPr>
        <w:t xml:space="preserve">XVI, </w:t>
      </w:r>
      <w:r w:rsidRPr="000B0C52">
        <w:rPr>
          <w:lang w:bidi="he-IL"/>
        </w:rPr>
        <w:t>9</w:t>
      </w:r>
      <w:r>
        <w:rPr>
          <w:lang w:bidi="he-IL"/>
        </w:rPr>
        <w:t>, etc</w:t>
      </w:r>
      <w:r w:rsidRPr="000B0C52">
        <w:rPr>
          <w:lang w:bidi="he-IL"/>
        </w:rPr>
        <w:t>.</w:t>
      </w:r>
      <w:r w:rsidRPr="00A01812">
        <w:t xml:space="preserve"> — </w:t>
      </w:r>
      <w:r w:rsidRPr="00290B1E">
        <w:rPr>
          <w:rStyle w:val="italicus"/>
        </w:rPr>
        <w:t>Contempl</w:t>
      </w:r>
      <w:r>
        <w:rPr>
          <w:rStyle w:val="italicus"/>
        </w:rPr>
        <w:t>á</w:t>
      </w:r>
      <w:r w:rsidRPr="00290B1E">
        <w:rPr>
          <w:rStyle w:val="italicus"/>
        </w:rPr>
        <w:t>ntur bonos et malos </w:t>
      </w:r>
      <w:r>
        <w:rPr>
          <w:rStyle w:val="italicus"/>
        </w:rPr>
        <w:t xml:space="preserve">: </w:t>
      </w:r>
      <w:r w:rsidRPr="000B0C52">
        <w:rPr>
          <w:lang w:bidi="he-IL"/>
        </w:rPr>
        <w:t>afin de récompenser les uns et de punir les autres.</w:t>
      </w:r>
      <w:r>
        <w:rPr>
          <w:lang w:bidi="he-IL"/>
        </w:rPr>
        <w:t xml:space="preserve"> </w:t>
      </w:r>
    </w:p>
    <w:p w:rsidR="0073183F" w:rsidRDefault="0073183F" w:rsidP="0073183F">
      <w:pPr>
        <w:rPr>
          <w:lang w:bidi="he-IL"/>
        </w:rPr>
      </w:pPr>
      <w:r w:rsidRPr="000B0C52">
        <w:rPr>
          <w:lang w:bidi="he-IL"/>
        </w:rPr>
        <w:t>4. Encore les paroles de bonté.</w:t>
      </w:r>
      <w:r w:rsidRPr="00A01812">
        <w:t xml:space="preserve"> — </w:t>
      </w:r>
      <w:r w:rsidRPr="00290B1E">
        <w:rPr>
          <w:rStyle w:val="italicus"/>
        </w:rPr>
        <w:t>L</w:t>
      </w:r>
      <w:r>
        <w:rPr>
          <w:rStyle w:val="italicus"/>
        </w:rPr>
        <w:t>i</w:t>
      </w:r>
      <w:r w:rsidRPr="00290B1E">
        <w:rPr>
          <w:rStyle w:val="italicus"/>
        </w:rPr>
        <w:t>ngua placábilis.</w:t>
      </w:r>
      <w:r w:rsidRPr="000B0C52">
        <w:rPr>
          <w:lang w:bidi="he-IL"/>
        </w:rPr>
        <w:t xml:space="preserve"> Hébr. </w:t>
      </w:r>
      <w:r>
        <w:rPr>
          <w:lang w:bidi="he-IL"/>
        </w:rPr>
        <w:t xml:space="preserve">: </w:t>
      </w:r>
      <w:r w:rsidRPr="000B0C52">
        <w:rPr>
          <w:lang w:bidi="he-IL"/>
        </w:rPr>
        <w:t>une langue qui guérit</w:t>
      </w:r>
      <w:r>
        <w:rPr>
          <w:lang w:bidi="he-IL"/>
        </w:rPr>
        <w:t xml:space="preserve">, </w:t>
      </w:r>
      <w:r w:rsidRPr="000B0C52">
        <w:rPr>
          <w:lang w:bidi="he-IL"/>
        </w:rPr>
        <w:t>c.-à-d. une langue bénigne et suave</w:t>
      </w:r>
      <w:r>
        <w:rPr>
          <w:lang w:bidi="he-IL"/>
        </w:rPr>
        <w:t xml:space="preserve">, </w:t>
      </w:r>
      <w:r w:rsidRPr="000B0C52">
        <w:rPr>
          <w:lang w:bidi="he-IL"/>
        </w:rPr>
        <w:t>qui multiplie les consolations et les bons conseils</w:t>
      </w:r>
      <w:r>
        <w:rPr>
          <w:lang w:bidi="he-IL"/>
        </w:rPr>
        <w:t>, etc</w:t>
      </w:r>
      <w:r w:rsidRPr="000B0C52">
        <w:rPr>
          <w:lang w:bidi="he-IL"/>
        </w:rPr>
        <w:t>.</w:t>
      </w:r>
      <w:r w:rsidRPr="00A01812">
        <w:t xml:space="preserve"> — </w:t>
      </w:r>
      <w:r w:rsidRPr="00290B1E">
        <w:rPr>
          <w:rStyle w:val="italicus"/>
        </w:rPr>
        <w:t>Lignum vit</w:t>
      </w:r>
      <w:r>
        <w:rPr>
          <w:rStyle w:val="italicus"/>
        </w:rPr>
        <w:t>æ</w:t>
      </w:r>
      <w:r w:rsidRPr="00290B1E">
        <w:rPr>
          <w:rStyle w:val="italicus"/>
        </w:rPr>
        <w:t>.</w:t>
      </w:r>
      <w:r w:rsidRPr="000B0C52">
        <w:rPr>
          <w:lang w:bidi="he-IL"/>
        </w:rPr>
        <w:t xml:space="preserve"> Comp.</w:t>
      </w:r>
      <w:r>
        <w:rPr>
          <w:lang w:bidi="he-IL"/>
        </w:rPr>
        <w:t xml:space="preserve"> III, </w:t>
      </w:r>
      <w:r w:rsidRPr="000B0C52">
        <w:rPr>
          <w:lang w:bidi="he-IL"/>
        </w:rPr>
        <w:t xml:space="preserve">18 ; </w:t>
      </w:r>
      <w:r>
        <w:rPr>
          <w:lang w:bidi="he-IL"/>
        </w:rPr>
        <w:t xml:space="preserve">XI, </w:t>
      </w:r>
      <w:r w:rsidRPr="000B0C52">
        <w:rPr>
          <w:lang w:bidi="he-IL"/>
        </w:rPr>
        <w:t>30</w:t>
      </w:r>
      <w:r>
        <w:rPr>
          <w:lang w:bidi="he-IL"/>
        </w:rPr>
        <w:t xml:space="preserve">, </w:t>
      </w:r>
      <w:r w:rsidRPr="000B0C52">
        <w:rPr>
          <w:lang w:bidi="he-IL"/>
        </w:rPr>
        <w:t>et les notes.</w:t>
      </w:r>
      <w:r w:rsidRPr="00A01812">
        <w:t xml:space="preserve"> — </w:t>
      </w:r>
      <w:r w:rsidRPr="00290B1E">
        <w:rPr>
          <w:rStyle w:val="italicus"/>
        </w:rPr>
        <w:t>Qu</w:t>
      </w:r>
      <w:r>
        <w:rPr>
          <w:rStyle w:val="italicus"/>
        </w:rPr>
        <w:t>æ… immod</w:t>
      </w:r>
      <w:r w:rsidRPr="00290B1E">
        <w:rPr>
          <w:rStyle w:val="italicus"/>
        </w:rPr>
        <w:t>er</w:t>
      </w:r>
      <w:r>
        <w:rPr>
          <w:rStyle w:val="italicus"/>
        </w:rPr>
        <w:t>á</w:t>
      </w:r>
      <w:r w:rsidRPr="00290B1E">
        <w:rPr>
          <w:rStyle w:val="italicus"/>
        </w:rPr>
        <w:t>ta</w:t>
      </w:r>
      <w:r>
        <w:rPr>
          <w:rStyle w:val="italicus"/>
        </w:rPr>
        <w:t>…</w:t>
      </w:r>
      <w:r w:rsidRPr="000B0C52">
        <w:rPr>
          <w:lang w:bidi="he-IL"/>
        </w:rPr>
        <w:t xml:space="preserve"> Hébr. </w:t>
      </w:r>
      <w:r>
        <w:rPr>
          <w:lang w:bidi="he-IL"/>
        </w:rPr>
        <w:t>: Mais celle qui est perv</w:t>
      </w:r>
      <w:r w:rsidRPr="000B0C52">
        <w:rPr>
          <w:lang w:bidi="he-IL"/>
        </w:rPr>
        <w:t xml:space="preserve">erse brise l’âme. </w:t>
      </w:r>
      <w:r>
        <w:rPr>
          <w:lang w:bidi="he-IL"/>
        </w:rPr>
        <w:t>LXX</w:t>
      </w:r>
      <w:r w:rsidRPr="000B0C52">
        <w:rPr>
          <w:lang w:bidi="he-IL"/>
        </w:rPr>
        <w:t> </w:t>
      </w:r>
      <w:r>
        <w:rPr>
          <w:lang w:bidi="he-IL"/>
        </w:rPr>
        <w:t xml:space="preserve">: </w:t>
      </w:r>
      <w:r w:rsidRPr="000B0C52">
        <w:rPr>
          <w:lang w:bidi="he-IL"/>
        </w:rPr>
        <w:t>C</w:t>
      </w:r>
      <w:r>
        <w:rPr>
          <w:lang w:bidi="he-IL"/>
        </w:rPr>
        <w:t>e</w:t>
      </w:r>
      <w:r w:rsidRPr="000B0C52">
        <w:rPr>
          <w:lang w:bidi="he-IL"/>
        </w:rPr>
        <w:t>lui qui la conserve (la langue aimable) sera rempli d’esprit.</w:t>
      </w:r>
      <w:r>
        <w:rPr>
          <w:lang w:bidi="he-IL"/>
        </w:rPr>
        <w:t xml:space="preserve"> </w:t>
      </w:r>
    </w:p>
    <w:p w:rsidR="0073183F" w:rsidRDefault="0073183F" w:rsidP="0073183F">
      <w:pPr>
        <w:rPr>
          <w:lang w:bidi="he-IL"/>
        </w:rPr>
      </w:pPr>
      <w:r w:rsidRPr="000B0C52">
        <w:rPr>
          <w:lang w:bidi="he-IL"/>
        </w:rPr>
        <w:t>5</w:t>
      </w:r>
      <w:r>
        <w:rPr>
          <w:vertAlign w:val="superscript"/>
          <w:lang w:bidi="he-IL"/>
        </w:rPr>
        <w:t>ab</w:t>
      </w:r>
      <w:r>
        <w:t>.</w:t>
      </w:r>
      <w:r w:rsidRPr="000B0C52">
        <w:rPr>
          <w:lang w:bidi="he-IL"/>
        </w:rPr>
        <w:t xml:space="preserve"> Profiter de la correction.</w:t>
      </w:r>
      <w:r w:rsidRPr="00A01812">
        <w:t xml:space="preserve"> — </w:t>
      </w:r>
      <w:r w:rsidRPr="00290B1E">
        <w:rPr>
          <w:rStyle w:val="italicus"/>
        </w:rPr>
        <w:t>Stultus irrídet</w:t>
      </w:r>
      <w:r>
        <w:rPr>
          <w:rStyle w:val="italicus"/>
        </w:rPr>
        <w:t>…</w:t>
      </w:r>
      <w:r w:rsidRPr="000B0C52">
        <w:rPr>
          <w:lang w:bidi="he-IL"/>
        </w:rPr>
        <w:t xml:space="preserve"> Cf.</w:t>
      </w:r>
      <w:r>
        <w:rPr>
          <w:lang w:bidi="he-IL"/>
        </w:rPr>
        <w:t xml:space="preserve"> I, </w:t>
      </w:r>
      <w:r w:rsidRPr="000B0C52">
        <w:rPr>
          <w:lang w:bidi="he-IL"/>
        </w:rPr>
        <w:t xml:space="preserve">7 ; </w:t>
      </w:r>
      <w:r>
        <w:rPr>
          <w:lang w:bidi="he-IL"/>
        </w:rPr>
        <w:t xml:space="preserve">XIII, </w:t>
      </w:r>
      <w:r w:rsidRPr="000B0C52">
        <w:rPr>
          <w:lang w:bidi="he-IL"/>
        </w:rPr>
        <w:t>1</w:t>
      </w:r>
      <w:r>
        <w:rPr>
          <w:lang w:bidi="he-IL"/>
        </w:rPr>
        <w:t>, etc</w:t>
      </w:r>
      <w:r w:rsidRPr="000B0C52">
        <w:rPr>
          <w:lang w:bidi="he-IL"/>
        </w:rPr>
        <w:t>.</w:t>
      </w:r>
      <w:r w:rsidRPr="00A01812">
        <w:t xml:space="preserve"> — </w:t>
      </w:r>
      <w:r w:rsidRPr="00290B1E">
        <w:rPr>
          <w:rStyle w:val="italicus"/>
        </w:rPr>
        <w:t>Qui</w:t>
      </w:r>
      <w:r>
        <w:rPr>
          <w:rStyle w:val="italicus"/>
        </w:rPr>
        <w:t>…</w:t>
      </w:r>
      <w:r w:rsidRPr="00290B1E">
        <w:rPr>
          <w:rStyle w:val="italicus"/>
        </w:rPr>
        <w:t xml:space="preserve"> custódit</w:t>
      </w:r>
      <w:r>
        <w:rPr>
          <w:rStyle w:val="italicus"/>
        </w:rPr>
        <w:t>…</w:t>
      </w:r>
      <w:r w:rsidRPr="00290B1E">
        <w:rPr>
          <w:rStyle w:val="italicus"/>
        </w:rPr>
        <w:t xml:space="preserve"> </w:t>
      </w:r>
      <w:r w:rsidRPr="000B0C52">
        <w:rPr>
          <w:lang w:bidi="he-IL"/>
        </w:rPr>
        <w:t>C</w:t>
      </w:r>
      <w:r>
        <w:rPr>
          <w:lang w:bidi="he-IL"/>
        </w:rPr>
        <w:t>e</w:t>
      </w:r>
      <w:r w:rsidRPr="000B0C52">
        <w:rPr>
          <w:lang w:bidi="he-IL"/>
        </w:rPr>
        <w:t>lui qui fait un bon accueil aux remontrances</w:t>
      </w:r>
      <w:r>
        <w:rPr>
          <w:lang w:bidi="he-IL"/>
        </w:rPr>
        <w:t xml:space="preserve">, </w:t>
      </w:r>
      <w:r w:rsidRPr="000B0C52">
        <w:rPr>
          <w:lang w:bidi="he-IL"/>
        </w:rPr>
        <w:t>et qui en tire son profit.</w:t>
      </w:r>
      <w:r>
        <w:rPr>
          <w:lang w:bidi="he-IL"/>
        </w:rPr>
        <w:t xml:space="preserve"> </w:t>
      </w:r>
    </w:p>
    <w:p w:rsidR="0073183F" w:rsidRDefault="0073183F" w:rsidP="0073183F">
      <w:pPr>
        <w:rPr>
          <w:lang w:bidi="he-IL"/>
        </w:rPr>
      </w:pPr>
      <w:r>
        <w:rPr>
          <w:lang w:bidi="he-IL"/>
        </w:rPr>
        <w:t>5</w:t>
      </w:r>
      <w:r w:rsidRPr="00AF00AB">
        <w:rPr>
          <w:vertAlign w:val="superscript"/>
          <w:lang w:bidi="he-IL"/>
        </w:rPr>
        <w:t>cd</w:t>
      </w:r>
      <w:r>
        <w:rPr>
          <w:lang w:bidi="he-IL"/>
        </w:rPr>
        <w:t>.</w:t>
      </w:r>
      <w:r w:rsidRPr="00585C87">
        <w:rPr>
          <w:lang w:bidi="he-IL"/>
        </w:rPr>
        <w:t xml:space="preserve"> </w:t>
      </w:r>
      <w:r w:rsidRPr="000B0C52">
        <w:rPr>
          <w:lang w:bidi="he-IL"/>
        </w:rPr>
        <w:t xml:space="preserve">Distique omis dans l’hébreu et emprunté aux </w:t>
      </w:r>
      <w:r>
        <w:rPr>
          <w:lang w:bidi="he-IL"/>
        </w:rPr>
        <w:t>LXX</w:t>
      </w:r>
      <w:r w:rsidRPr="000B0C52">
        <w:rPr>
          <w:lang w:bidi="he-IL"/>
        </w:rPr>
        <w:t xml:space="preserve">. Il exprime la même pensée que le vers. </w:t>
      </w:r>
      <w:r>
        <w:rPr>
          <w:lang w:bidi="he-IL"/>
        </w:rPr>
        <w:t>6</w:t>
      </w:r>
      <w:r w:rsidRPr="00585C87">
        <w:rPr>
          <w:lang w:bidi="he-IL"/>
        </w:rPr>
        <w:t>.</w:t>
      </w:r>
      <w:r w:rsidRPr="00A01812">
        <w:t xml:space="preserve"> — </w:t>
      </w:r>
      <w:r w:rsidRPr="00290B1E">
        <w:rPr>
          <w:rStyle w:val="italicus"/>
        </w:rPr>
        <w:t>Cogitati</w:t>
      </w:r>
      <w:r>
        <w:rPr>
          <w:rStyle w:val="italicus"/>
        </w:rPr>
        <w:t>ó</w:t>
      </w:r>
      <w:r w:rsidRPr="00290B1E">
        <w:rPr>
          <w:rStyle w:val="italicus"/>
        </w:rPr>
        <w:t>nes</w:t>
      </w:r>
      <w:r>
        <w:rPr>
          <w:rStyle w:val="italicus"/>
        </w:rPr>
        <w:t>…</w:t>
      </w:r>
      <w:r w:rsidRPr="00290B1E">
        <w:rPr>
          <w:rStyle w:val="italicus"/>
        </w:rPr>
        <w:t xml:space="preserve"> eradicab</w:t>
      </w:r>
      <w:r>
        <w:rPr>
          <w:rStyle w:val="italicus"/>
        </w:rPr>
        <w:t>úntur</w:t>
      </w:r>
      <w:r w:rsidRPr="00290B1E">
        <w:rPr>
          <w:rStyle w:val="italicus"/>
        </w:rPr>
        <w:t>.</w:t>
      </w:r>
      <w:r w:rsidRPr="000B0C52">
        <w:rPr>
          <w:lang w:bidi="he-IL"/>
        </w:rPr>
        <w:t xml:space="preserve"> Métaphore qui dit beaucoup.</w:t>
      </w:r>
      <w:r>
        <w:rPr>
          <w:lang w:bidi="he-IL"/>
        </w:rPr>
        <w:t xml:space="preserve"> </w:t>
      </w:r>
    </w:p>
    <w:p w:rsidR="0073183F" w:rsidRDefault="0073183F" w:rsidP="0073183F">
      <w:pPr>
        <w:rPr>
          <w:lang w:bidi="he-IL"/>
        </w:rPr>
      </w:pPr>
      <w:r w:rsidRPr="000B0C52">
        <w:rPr>
          <w:lang w:bidi="he-IL"/>
        </w:rPr>
        <w:t>6. La force des justes</w:t>
      </w:r>
      <w:r>
        <w:rPr>
          <w:lang w:bidi="he-IL"/>
        </w:rPr>
        <w:t xml:space="preserve">, </w:t>
      </w:r>
      <w:r w:rsidRPr="000B0C52">
        <w:rPr>
          <w:lang w:bidi="he-IL"/>
        </w:rPr>
        <w:t>la faiblesse des impies.</w:t>
      </w:r>
      <w:r w:rsidRPr="00A01812">
        <w:t xml:space="preserve"> — </w:t>
      </w:r>
      <w:r w:rsidRPr="00290B1E">
        <w:rPr>
          <w:rStyle w:val="italicus"/>
        </w:rPr>
        <w:t>Domus justi</w:t>
      </w:r>
      <w:r>
        <w:rPr>
          <w:rStyle w:val="italicus"/>
        </w:rPr>
        <w:t>…</w:t>
      </w:r>
      <w:r w:rsidRPr="00290B1E">
        <w:rPr>
          <w:rStyle w:val="italicus"/>
        </w:rPr>
        <w:t xml:space="preserve"> fort</w:t>
      </w:r>
      <w:r>
        <w:rPr>
          <w:rStyle w:val="italicus"/>
        </w:rPr>
        <w:t>itúdo</w:t>
      </w:r>
      <w:r w:rsidRPr="00290B1E">
        <w:rPr>
          <w:rStyle w:val="italicus"/>
        </w:rPr>
        <w:t>.</w:t>
      </w:r>
      <w:r w:rsidRPr="000B0C52">
        <w:rPr>
          <w:lang w:bidi="he-IL"/>
        </w:rPr>
        <w:t xml:space="preserve"> </w:t>
      </w:r>
      <w:r>
        <w:rPr>
          <w:lang w:bidi="he-IL"/>
        </w:rPr>
        <w:t>« </w:t>
      </w:r>
      <w:r w:rsidRPr="000B0C52">
        <w:rPr>
          <w:lang w:bidi="he-IL"/>
        </w:rPr>
        <w:t>Force</w:t>
      </w:r>
      <w:r>
        <w:rPr>
          <w:lang w:bidi="he-IL"/>
        </w:rPr>
        <w:t> »</w:t>
      </w:r>
      <w:r w:rsidRPr="000B0C52">
        <w:rPr>
          <w:lang w:bidi="he-IL"/>
        </w:rPr>
        <w:t xml:space="preserve"> dans le sens de richesse</w:t>
      </w:r>
      <w:r>
        <w:rPr>
          <w:lang w:bidi="he-IL"/>
        </w:rPr>
        <w:t xml:space="preserve">, </w:t>
      </w:r>
      <w:r w:rsidRPr="000B0C52">
        <w:rPr>
          <w:lang w:bidi="he-IL"/>
        </w:rPr>
        <w:t>comme l’exprime nettement l’hébreu </w:t>
      </w:r>
      <w:r>
        <w:rPr>
          <w:lang w:bidi="he-IL"/>
        </w:rPr>
        <w:t xml:space="preserve">: </w:t>
      </w:r>
      <w:r w:rsidRPr="000B0C52">
        <w:rPr>
          <w:lang w:bidi="he-IL"/>
        </w:rPr>
        <w:t>La demeure du juste</w:t>
      </w:r>
      <w:r>
        <w:rPr>
          <w:lang w:bidi="he-IL"/>
        </w:rPr>
        <w:t xml:space="preserve">, </w:t>
      </w:r>
      <w:r w:rsidRPr="000B0C52">
        <w:rPr>
          <w:lang w:bidi="he-IL"/>
        </w:rPr>
        <w:t>grand trésor</w:t>
      </w:r>
      <w:r>
        <w:rPr>
          <w:lang w:bidi="he-IL"/>
        </w:rPr>
        <w:t xml:space="preserve">, </w:t>
      </w:r>
      <w:r w:rsidRPr="000B0C52">
        <w:rPr>
          <w:lang w:bidi="he-IL"/>
        </w:rPr>
        <w:t>c.-à-d. abondance de tous les biens</w:t>
      </w:r>
      <w:r>
        <w:rPr>
          <w:lang w:bidi="he-IL"/>
        </w:rPr>
        <w:t>.</w:t>
      </w:r>
      <w:r w:rsidRPr="00A01812">
        <w:t xml:space="preserve"> — </w:t>
      </w:r>
      <w:r w:rsidRPr="00290B1E">
        <w:rPr>
          <w:rStyle w:val="italicus"/>
        </w:rPr>
        <w:t>In fr</w:t>
      </w:r>
      <w:r>
        <w:rPr>
          <w:rStyle w:val="italicus"/>
        </w:rPr>
        <w:t>ú</w:t>
      </w:r>
      <w:r w:rsidRPr="00290B1E">
        <w:rPr>
          <w:rStyle w:val="italicus"/>
        </w:rPr>
        <w:t>ctibus</w:t>
      </w:r>
      <w:r>
        <w:rPr>
          <w:rStyle w:val="italicus"/>
        </w:rPr>
        <w:t>…</w:t>
      </w:r>
      <w:r w:rsidRPr="00290B1E">
        <w:rPr>
          <w:rStyle w:val="italicus"/>
        </w:rPr>
        <w:t> </w:t>
      </w:r>
      <w:r>
        <w:rPr>
          <w:rStyle w:val="italicus"/>
        </w:rPr>
        <w:t xml:space="preserve">: </w:t>
      </w:r>
      <w:r w:rsidRPr="000B0C52">
        <w:rPr>
          <w:lang w:bidi="he-IL"/>
        </w:rPr>
        <w:t>les profits pécuniaires.</w:t>
      </w:r>
      <w:r>
        <w:rPr>
          <w:lang w:bidi="he-IL"/>
        </w:rPr>
        <w:t xml:space="preserve"> </w:t>
      </w:r>
    </w:p>
    <w:p w:rsidR="0073183F" w:rsidRDefault="0073183F" w:rsidP="0073183F">
      <w:pPr>
        <w:rPr>
          <w:lang w:bidi="he-IL"/>
        </w:rPr>
      </w:pPr>
      <w:r w:rsidRPr="000B0C52">
        <w:rPr>
          <w:lang w:bidi="he-IL"/>
        </w:rPr>
        <w:t>7. Les paroles du sage.</w:t>
      </w:r>
      <w:r w:rsidRPr="00A01812">
        <w:t xml:space="preserve"> — </w:t>
      </w:r>
      <w:r>
        <w:rPr>
          <w:rStyle w:val="italicus"/>
        </w:rPr>
        <w:t>Dissem</w:t>
      </w:r>
      <w:r w:rsidRPr="00290B1E">
        <w:rPr>
          <w:rStyle w:val="italicus"/>
        </w:rPr>
        <w:t>in</w:t>
      </w:r>
      <w:r>
        <w:rPr>
          <w:rStyle w:val="italicus"/>
        </w:rPr>
        <w:t>á</w:t>
      </w:r>
      <w:r w:rsidRPr="00290B1E">
        <w:rPr>
          <w:rStyle w:val="italicus"/>
        </w:rPr>
        <w:t>bunt</w:t>
      </w:r>
      <w:r>
        <w:rPr>
          <w:rStyle w:val="italicus"/>
        </w:rPr>
        <w:t>…</w:t>
      </w:r>
      <w:r w:rsidRPr="000B0C52">
        <w:rPr>
          <w:lang w:bidi="he-IL"/>
        </w:rPr>
        <w:t xml:space="preserve"> Elles jettent partout l</w:t>
      </w:r>
      <w:r>
        <w:rPr>
          <w:lang w:bidi="he-IL"/>
        </w:rPr>
        <w:t>a bonne semence de la sagesse.</w:t>
      </w:r>
      <w:r w:rsidRPr="00A01812">
        <w:t xml:space="preserve"> — </w:t>
      </w:r>
      <w:r>
        <w:rPr>
          <w:rStyle w:val="italicus"/>
        </w:rPr>
        <w:t>Cor… dissímile</w:t>
      </w:r>
      <w:r w:rsidRPr="00290B1E">
        <w:rPr>
          <w:rStyle w:val="italicus"/>
        </w:rPr>
        <w:t>.</w:t>
      </w:r>
      <w:r w:rsidRPr="000B0C52">
        <w:rPr>
          <w:lang w:bidi="he-IL"/>
        </w:rPr>
        <w:t xml:space="preserve"> Hébr. </w:t>
      </w:r>
      <w:r>
        <w:rPr>
          <w:lang w:bidi="he-IL"/>
        </w:rPr>
        <w:t>: le cœur des i</w:t>
      </w:r>
      <w:r w:rsidRPr="000B0C52">
        <w:rPr>
          <w:lang w:bidi="he-IL"/>
        </w:rPr>
        <w:t>nsensés n’est pas ainsi (</w:t>
      </w:r>
      <w:r>
        <w:rPr>
          <w:lang w:bidi="he-IL"/>
        </w:rPr>
        <w:t>il</w:t>
      </w:r>
      <w:r w:rsidRPr="000B0C52">
        <w:rPr>
          <w:lang w:bidi="he-IL"/>
        </w:rPr>
        <w:t xml:space="preserve"> ne sème nullement la science). </w:t>
      </w:r>
      <w:r>
        <w:rPr>
          <w:lang w:bidi="he-IL"/>
        </w:rPr>
        <w:t>LXX</w:t>
      </w:r>
      <w:r w:rsidRPr="000B0C52">
        <w:rPr>
          <w:lang w:bidi="he-IL"/>
        </w:rPr>
        <w:t> </w:t>
      </w:r>
      <w:r>
        <w:rPr>
          <w:lang w:bidi="he-IL"/>
        </w:rPr>
        <w:t>: Les cœurs des i</w:t>
      </w:r>
      <w:r w:rsidRPr="000B0C52">
        <w:rPr>
          <w:lang w:bidi="he-IL"/>
        </w:rPr>
        <w:t>nsensés ne sont pas sûrs.</w:t>
      </w:r>
      <w:r>
        <w:rPr>
          <w:lang w:bidi="he-IL"/>
        </w:rPr>
        <w:t xml:space="preserve"> </w:t>
      </w:r>
    </w:p>
    <w:p w:rsidR="0073183F" w:rsidRDefault="0073183F" w:rsidP="0073183F">
      <w:pPr>
        <w:rPr>
          <w:lang w:bidi="he-IL"/>
        </w:rPr>
      </w:pPr>
      <w:r w:rsidRPr="000B0C52">
        <w:rPr>
          <w:lang w:bidi="he-IL"/>
        </w:rPr>
        <w:t xml:space="preserve">8-9. Dieu hait les sacrifices et les œuvres des </w:t>
      </w:r>
      <w:r>
        <w:rPr>
          <w:lang w:bidi="he-IL"/>
        </w:rPr>
        <w:t>impie</w:t>
      </w:r>
      <w:r w:rsidRPr="000B0C52">
        <w:rPr>
          <w:lang w:bidi="he-IL"/>
        </w:rPr>
        <w:t>s.</w:t>
      </w:r>
      <w:r w:rsidRPr="00A01812">
        <w:t xml:space="preserve"> — </w:t>
      </w:r>
      <w:r>
        <w:rPr>
          <w:rStyle w:val="italicus"/>
        </w:rPr>
        <w:t>Víctimæ…</w:t>
      </w:r>
      <w:r w:rsidRPr="00290B1E">
        <w:rPr>
          <w:rStyle w:val="italicus"/>
        </w:rPr>
        <w:t xml:space="preserve"> abominábiles </w:t>
      </w:r>
      <w:r>
        <w:rPr>
          <w:rStyle w:val="italicus"/>
        </w:rPr>
        <w:t xml:space="preserve">: </w:t>
      </w:r>
      <w:r w:rsidRPr="000B0C52">
        <w:rPr>
          <w:lang w:bidi="he-IL"/>
        </w:rPr>
        <w:t xml:space="preserve">parce que ces victimes sont offertes avec des dispositions mauvaises. </w:t>
      </w:r>
      <w:r w:rsidRPr="000B0C52">
        <w:rPr>
          <w:lang w:val="en-US" w:bidi="he-IL"/>
        </w:rPr>
        <w:t xml:space="preserve">Cf. </w:t>
      </w:r>
      <w:r>
        <w:rPr>
          <w:lang w:val="en-US" w:bidi="he-IL"/>
        </w:rPr>
        <w:t xml:space="preserve">XXI, </w:t>
      </w:r>
      <w:r w:rsidRPr="000B0C52">
        <w:rPr>
          <w:lang w:val="en-US" w:bidi="he-IL"/>
        </w:rPr>
        <w:t xml:space="preserve">17 ; </w:t>
      </w:r>
      <w:r>
        <w:rPr>
          <w:lang w:val="en-US" w:bidi="he-IL"/>
        </w:rPr>
        <w:t xml:space="preserve">XXVIII, </w:t>
      </w:r>
      <w:r w:rsidRPr="000B0C52">
        <w:rPr>
          <w:lang w:val="en-US" w:bidi="he-IL"/>
        </w:rPr>
        <w:t xml:space="preserve">9 ; </w:t>
      </w:r>
      <w:r>
        <w:rPr>
          <w:lang w:val="en-US" w:bidi="he-IL"/>
        </w:rPr>
        <w:t>I </w:t>
      </w:r>
      <w:r w:rsidRPr="000B0C52">
        <w:rPr>
          <w:lang w:val="en-US" w:bidi="he-IL"/>
        </w:rPr>
        <w:t>Reg</w:t>
      </w:r>
      <w:r>
        <w:rPr>
          <w:lang w:val="en-US" w:bidi="he-IL"/>
        </w:rPr>
        <w:t xml:space="preserve">. XV, </w:t>
      </w:r>
      <w:r w:rsidRPr="000B0C52">
        <w:rPr>
          <w:lang w:val="en-US" w:bidi="he-IL"/>
        </w:rPr>
        <w:t xml:space="preserve">22 ; Ps. </w:t>
      </w:r>
      <w:r>
        <w:rPr>
          <w:lang w:val="en-US" w:bidi="he-IL"/>
        </w:rPr>
        <w:t>XXXIX</w:t>
      </w:r>
      <w:r w:rsidRPr="000B0C52">
        <w:rPr>
          <w:lang w:val="en-US" w:bidi="he-IL"/>
        </w:rPr>
        <w:t xml:space="preserve">. 7 ; </w:t>
      </w:r>
      <w:r>
        <w:rPr>
          <w:lang w:val="en-US" w:bidi="he-IL"/>
        </w:rPr>
        <w:t xml:space="preserve">L, </w:t>
      </w:r>
      <w:r w:rsidRPr="000B0C52">
        <w:rPr>
          <w:lang w:val="en-US" w:bidi="he-IL"/>
        </w:rPr>
        <w:t>18 ; Is.</w:t>
      </w:r>
      <w:r>
        <w:rPr>
          <w:lang w:val="en-US" w:bidi="he-IL"/>
        </w:rPr>
        <w:t xml:space="preserve"> </w:t>
      </w:r>
      <w:r w:rsidRPr="00FB5132">
        <w:rPr>
          <w:lang w:bidi="he-IL"/>
        </w:rPr>
        <w:t xml:space="preserve">I, 11, </w:t>
      </w:r>
      <w:r>
        <w:rPr>
          <w:lang w:bidi="he-IL"/>
        </w:rPr>
        <w:t>etc</w:t>
      </w:r>
      <w:r w:rsidRPr="00FB5132">
        <w:rPr>
          <w:lang w:bidi="he-IL"/>
        </w:rPr>
        <w:t>.</w:t>
      </w:r>
      <w:r w:rsidRPr="00A01812">
        <w:t xml:space="preserve"> — </w:t>
      </w:r>
      <w:r w:rsidRPr="00290B1E">
        <w:rPr>
          <w:rStyle w:val="italicus"/>
        </w:rPr>
        <w:t>Abomin</w:t>
      </w:r>
      <w:r>
        <w:rPr>
          <w:rStyle w:val="italicus"/>
        </w:rPr>
        <w:t>á</w:t>
      </w:r>
      <w:r w:rsidRPr="00290B1E">
        <w:rPr>
          <w:rStyle w:val="italicus"/>
        </w:rPr>
        <w:t>tio</w:t>
      </w:r>
      <w:r>
        <w:rPr>
          <w:rStyle w:val="italicus"/>
        </w:rPr>
        <w:t>…</w:t>
      </w:r>
      <w:r w:rsidRPr="00290B1E">
        <w:rPr>
          <w:rStyle w:val="italicus"/>
        </w:rPr>
        <w:t xml:space="preserve"> via </w:t>
      </w:r>
      <w:r>
        <w:rPr>
          <w:rStyle w:val="italicus"/>
        </w:rPr>
        <w:t>í</w:t>
      </w:r>
      <w:r w:rsidRPr="00290B1E">
        <w:rPr>
          <w:rStyle w:val="italicus"/>
        </w:rPr>
        <w:t>mpii.</w:t>
      </w:r>
      <w:r w:rsidRPr="00FB5132">
        <w:rPr>
          <w:lang w:bidi="he-IL"/>
        </w:rPr>
        <w:t xml:space="preserve"> </w:t>
      </w:r>
      <w:r w:rsidRPr="000B0C52">
        <w:rPr>
          <w:lang w:bidi="he-IL"/>
        </w:rPr>
        <w:t xml:space="preserve">Cf. </w:t>
      </w:r>
      <w:r>
        <w:rPr>
          <w:lang w:bidi="he-IL"/>
        </w:rPr>
        <w:t xml:space="preserve">XI, </w:t>
      </w:r>
      <w:r w:rsidRPr="000B0C52">
        <w:rPr>
          <w:lang w:bidi="he-IL"/>
        </w:rPr>
        <w:t>20 ;</w:t>
      </w:r>
      <w:r>
        <w:rPr>
          <w:lang w:bidi="he-IL"/>
        </w:rPr>
        <w:t xml:space="preserve"> XII, </w:t>
      </w:r>
      <w:r w:rsidRPr="000B0C52">
        <w:rPr>
          <w:lang w:bidi="he-IL"/>
        </w:rPr>
        <w:t>22</w:t>
      </w:r>
      <w:r>
        <w:rPr>
          <w:lang w:bidi="he-IL"/>
        </w:rPr>
        <w:t>, etc</w:t>
      </w:r>
      <w:r w:rsidRPr="000B0C52">
        <w:rPr>
          <w:lang w:bidi="he-IL"/>
        </w:rPr>
        <w:t>. Ce verset ex</w:t>
      </w:r>
      <w:r>
        <w:rPr>
          <w:lang w:bidi="he-IL"/>
        </w:rPr>
        <w:t>plique</w:t>
      </w:r>
      <w:r w:rsidRPr="000B0C52">
        <w:rPr>
          <w:lang w:bidi="he-IL"/>
        </w:rPr>
        <w:t xml:space="preserve"> le précédent.</w:t>
      </w:r>
      <w:r w:rsidRPr="00A01812">
        <w:t xml:space="preserve"> — </w:t>
      </w:r>
      <w:r w:rsidRPr="00290B1E">
        <w:rPr>
          <w:rStyle w:val="italicus"/>
        </w:rPr>
        <w:t>Qui séquitur</w:t>
      </w:r>
      <w:r>
        <w:rPr>
          <w:rStyle w:val="italicus"/>
        </w:rPr>
        <w:t>…</w:t>
      </w:r>
      <w:r w:rsidRPr="000B0C52">
        <w:rPr>
          <w:lang w:bidi="he-IL"/>
        </w:rPr>
        <w:t xml:space="preserve"> Plus fortement dans l’hébreu </w:t>
      </w:r>
      <w:r>
        <w:rPr>
          <w:lang w:bidi="he-IL"/>
        </w:rPr>
        <w:t xml:space="preserve">: </w:t>
      </w:r>
      <w:r w:rsidRPr="000B0C52">
        <w:rPr>
          <w:lang w:bidi="he-IL"/>
        </w:rPr>
        <w:t>C</w:t>
      </w:r>
      <w:r>
        <w:rPr>
          <w:lang w:bidi="he-IL"/>
        </w:rPr>
        <w:t>e</w:t>
      </w:r>
      <w:r w:rsidRPr="000B0C52">
        <w:rPr>
          <w:lang w:bidi="he-IL"/>
        </w:rPr>
        <w:t>lui qui po</w:t>
      </w:r>
      <w:r>
        <w:rPr>
          <w:lang w:bidi="he-IL"/>
        </w:rPr>
        <w:t>u</w:t>
      </w:r>
      <w:r w:rsidRPr="000B0C52">
        <w:rPr>
          <w:lang w:bidi="he-IL"/>
        </w:rPr>
        <w:t>rsuit la justice.</w:t>
      </w:r>
      <w:r>
        <w:rPr>
          <w:lang w:bidi="he-IL"/>
        </w:rPr>
        <w:t xml:space="preserve"> </w:t>
      </w:r>
    </w:p>
    <w:p w:rsidR="0073183F" w:rsidRDefault="0073183F" w:rsidP="0073183F">
      <w:pPr>
        <w:rPr>
          <w:lang w:bidi="he-IL"/>
        </w:rPr>
      </w:pPr>
      <w:r w:rsidRPr="000B0C52">
        <w:rPr>
          <w:lang w:bidi="he-IL"/>
        </w:rPr>
        <w:t>10. Contre ceux qui ne profitent pas des corrections.</w:t>
      </w:r>
      <w:r w:rsidRPr="00A01812">
        <w:t xml:space="preserve"> — </w:t>
      </w:r>
      <w:r>
        <w:rPr>
          <w:rStyle w:val="italicus"/>
        </w:rPr>
        <w:t>Doctrína</w:t>
      </w:r>
      <w:r w:rsidRPr="00290B1E">
        <w:rPr>
          <w:rStyle w:val="italicus"/>
        </w:rPr>
        <w:t xml:space="preserve"> mala.</w:t>
      </w:r>
      <w:r w:rsidRPr="000B0C52">
        <w:rPr>
          <w:lang w:bidi="he-IL"/>
        </w:rPr>
        <w:t xml:space="preserve"> La sagesse paraît mauvaise à ceux qui abandonnent la droite voie. Variante dans l’hébreu </w:t>
      </w:r>
      <w:r>
        <w:rPr>
          <w:lang w:bidi="he-IL"/>
        </w:rPr>
        <w:t xml:space="preserve">: </w:t>
      </w:r>
      <w:r w:rsidRPr="000B0C52">
        <w:rPr>
          <w:lang w:bidi="he-IL"/>
        </w:rPr>
        <w:t>Une correctio</w:t>
      </w:r>
      <w:r>
        <w:rPr>
          <w:lang w:bidi="he-IL"/>
        </w:rPr>
        <w:t>n</w:t>
      </w:r>
      <w:r w:rsidRPr="000B0C52">
        <w:rPr>
          <w:lang w:bidi="he-IL"/>
        </w:rPr>
        <w:t xml:space="preserve"> sévère </w:t>
      </w:r>
      <w:r>
        <w:rPr>
          <w:lang w:bidi="he-IL"/>
        </w:rPr>
        <w:t>est</w:t>
      </w:r>
      <w:r w:rsidRPr="000B0C52">
        <w:rPr>
          <w:lang w:bidi="he-IL"/>
        </w:rPr>
        <w:t xml:space="preserve"> destinée à c</w:t>
      </w:r>
      <w:r>
        <w:rPr>
          <w:lang w:bidi="he-IL"/>
        </w:rPr>
        <w:t>e</w:t>
      </w:r>
      <w:r w:rsidRPr="000B0C52">
        <w:rPr>
          <w:lang w:bidi="he-IL"/>
        </w:rPr>
        <w:t>lui qui abandonne le sentier.</w:t>
      </w:r>
      <w:r w:rsidRPr="00A01812">
        <w:t xml:space="preserve"> — </w:t>
      </w:r>
      <w:r w:rsidRPr="00290B1E">
        <w:rPr>
          <w:rStyle w:val="italicus"/>
        </w:rPr>
        <w:t>Qui increpati</w:t>
      </w:r>
      <w:r>
        <w:rPr>
          <w:rStyle w:val="italicus"/>
        </w:rPr>
        <w:t>ó</w:t>
      </w:r>
      <w:r w:rsidRPr="00290B1E">
        <w:rPr>
          <w:rStyle w:val="italicus"/>
        </w:rPr>
        <w:t>nes odit</w:t>
      </w:r>
      <w:r>
        <w:rPr>
          <w:rStyle w:val="italicus"/>
        </w:rPr>
        <w:t>…</w:t>
      </w:r>
      <w:r w:rsidRPr="000B0C52">
        <w:rPr>
          <w:lang w:bidi="he-IL"/>
        </w:rPr>
        <w:t xml:space="preserve"> Comp. le vers. 5</w:t>
      </w:r>
      <w:r>
        <w:rPr>
          <w:lang w:bidi="he-IL"/>
        </w:rPr>
        <w:t xml:space="preserve">, </w:t>
      </w:r>
      <w:r w:rsidRPr="000B0C52">
        <w:rPr>
          <w:lang w:bidi="he-IL"/>
        </w:rPr>
        <w:t>et</w:t>
      </w:r>
      <w:r>
        <w:rPr>
          <w:lang w:bidi="he-IL"/>
        </w:rPr>
        <w:t xml:space="preserve"> X, </w:t>
      </w:r>
      <w:r w:rsidRPr="000B0C52">
        <w:rPr>
          <w:lang w:bidi="he-IL"/>
        </w:rPr>
        <w:t xml:space="preserve">17. Les </w:t>
      </w:r>
      <w:r>
        <w:rPr>
          <w:lang w:bidi="he-IL"/>
        </w:rPr>
        <w:t>LXX</w:t>
      </w:r>
      <w:r w:rsidRPr="000B0C52">
        <w:rPr>
          <w:lang w:bidi="he-IL"/>
        </w:rPr>
        <w:t xml:space="preserve"> ont au premier hémistiche </w:t>
      </w:r>
      <w:r>
        <w:rPr>
          <w:lang w:bidi="he-IL"/>
        </w:rPr>
        <w:t xml:space="preserve">: </w:t>
      </w:r>
      <w:r w:rsidRPr="000B0C52">
        <w:rPr>
          <w:lang w:bidi="he-IL"/>
        </w:rPr>
        <w:t>L’éduc</w:t>
      </w:r>
      <w:r>
        <w:rPr>
          <w:lang w:bidi="he-IL"/>
        </w:rPr>
        <w:t>ation de l’innocent est connue d</w:t>
      </w:r>
      <w:r w:rsidRPr="000B0C52">
        <w:rPr>
          <w:lang w:bidi="he-IL"/>
        </w:rPr>
        <w:t>es passants</w:t>
      </w:r>
      <w:r>
        <w:rPr>
          <w:lang w:bidi="he-IL"/>
        </w:rPr>
        <w:t xml:space="preserve">, </w:t>
      </w:r>
      <w:r w:rsidRPr="000B0C52">
        <w:rPr>
          <w:lang w:bidi="he-IL"/>
        </w:rPr>
        <w:t xml:space="preserve">c.-à-d. que tout le </w:t>
      </w:r>
      <w:r>
        <w:rPr>
          <w:lang w:bidi="he-IL"/>
        </w:rPr>
        <w:t>m</w:t>
      </w:r>
      <w:r w:rsidRPr="000B0C52">
        <w:rPr>
          <w:lang w:bidi="he-IL"/>
        </w:rPr>
        <w:t>onde la remarque.</w:t>
      </w:r>
      <w:r>
        <w:rPr>
          <w:lang w:bidi="he-IL"/>
        </w:rPr>
        <w:t xml:space="preserve"> </w:t>
      </w:r>
    </w:p>
    <w:p w:rsidR="0073183F" w:rsidRDefault="0073183F" w:rsidP="0073183F">
      <w:pPr>
        <w:rPr>
          <w:lang w:bidi="he-IL"/>
        </w:rPr>
      </w:pPr>
      <w:r w:rsidRPr="000B0C52">
        <w:rPr>
          <w:lang w:bidi="he-IL"/>
        </w:rPr>
        <w:t>11. Dieu lit au fond des cœur</w:t>
      </w:r>
      <w:r>
        <w:rPr>
          <w:lang w:bidi="he-IL"/>
        </w:rPr>
        <w:t>s. « </w:t>
      </w:r>
      <w:r w:rsidRPr="000B0C52">
        <w:rPr>
          <w:lang w:bidi="he-IL"/>
        </w:rPr>
        <w:t>Écho de Job</w:t>
      </w:r>
      <w:r>
        <w:rPr>
          <w:lang w:bidi="he-IL"/>
        </w:rPr>
        <w:t xml:space="preserve">, XXVI, </w:t>
      </w:r>
      <w:r w:rsidRPr="000B0C52">
        <w:rPr>
          <w:lang w:bidi="he-IL"/>
        </w:rPr>
        <w:t>6</w:t>
      </w:r>
      <w:r>
        <w:rPr>
          <w:lang w:bidi="he-IL"/>
        </w:rPr>
        <w:t>. »</w:t>
      </w:r>
      <w:r w:rsidRPr="00A01812">
        <w:t xml:space="preserve"> — </w:t>
      </w:r>
      <w:r>
        <w:rPr>
          <w:rStyle w:val="italicus"/>
        </w:rPr>
        <w:t>Inférnus</w:t>
      </w:r>
      <w:r w:rsidRPr="00290B1E">
        <w:rPr>
          <w:rStyle w:val="italicus"/>
        </w:rPr>
        <w:t xml:space="preserve"> et perd</w:t>
      </w:r>
      <w:r>
        <w:rPr>
          <w:rStyle w:val="italicus"/>
        </w:rPr>
        <w:t>ítio</w:t>
      </w:r>
      <w:r w:rsidRPr="000B0C52">
        <w:rPr>
          <w:lang w:bidi="he-IL"/>
        </w:rPr>
        <w:t xml:space="preserve"> Hébr. </w:t>
      </w:r>
      <w:r>
        <w:rPr>
          <w:lang w:bidi="he-IL"/>
        </w:rPr>
        <w:t xml:space="preserve">: </w:t>
      </w:r>
      <w:r w:rsidRPr="000B0C52">
        <w:rPr>
          <w:lang w:bidi="he-IL"/>
        </w:rPr>
        <w:t>le</w:t>
      </w:r>
      <w:r>
        <w:rPr>
          <w:rStyle w:val="italicus"/>
        </w:rPr>
        <w:t xml:space="preserve"> </w:t>
      </w:r>
      <w:r w:rsidR="00EC49E7">
        <w:rPr>
          <w:rStyle w:val="italicus"/>
        </w:rPr>
        <w:t>šᵉ᾿ôl</w:t>
      </w:r>
      <w:r w:rsidRPr="000B0C52">
        <w:rPr>
          <w:lang w:bidi="he-IL"/>
        </w:rPr>
        <w:t xml:space="preserve"> et</w:t>
      </w:r>
      <w:r w:rsidRPr="00290B1E">
        <w:rPr>
          <w:rStyle w:val="italicus"/>
        </w:rPr>
        <w:t xml:space="preserve"> </w:t>
      </w:r>
      <w:r>
        <w:t>l’</w:t>
      </w:r>
      <w:r w:rsidRPr="00290B1E">
        <w:rPr>
          <w:rStyle w:val="italicus"/>
        </w:rPr>
        <w:t>’abaddôn</w:t>
      </w:r>
      <w:r w:rsidRPr="00AF00AB">
        <w:t xml:space="preserve"> ; deux expressions synonymes pour </w:t>
      </w:r>
      <w:r w:rsidRPr="000B0C52">
        <w:rPr>
          <w:lang w:bidi="he-IL"/>
        </w:rPr>
        <w:t>désign</w:t>
      </w:r>
      <w:r>
        <w:rPr>
          <w:lang w:bidi="he-IL"/>
        </w:rPr>
        <w:t>er le séjour des morts. Cf. Apoc</w:t>
      </w:r>
      <w:r w:rsidRPr="000B0C52">
        <w:rPr>
          <w:lang w:bidi="he-IL"/>
        </w:rPr>
        <w:t>.</w:t>
      </w:r>
      <w:r>
        <w:rPr>
          <w:lang w:bidi="he-IL"/>
        </w:rPr>
        <w:t xml:space="preserve"> IX, I, </w:t>
      </w:r>
      <w:r w:rsidRPr="000B0C52">
        <w:rPr>
          <w:lang w:bidi="he-IL"/>
        </w:rPr>
        <w:t xml:space="preserve">21. Dieu plonge ses regards </w:t>
      </w:r>
      <w:r>
        <w:rPr>
          <w:lang w:bidi="he-IL"/>
        </w:rPr>
        <w:t>jusqu’au fond de cette sombre d</w:t>
      </w:r>
      <w:r w:rsidRPr="000B0C52">
        <w:rPr>
          <w:lang w:bidi="he-IL"/>
        </w:rPr>
        <w:t>em</w:t>
      </w:r>
      <w:r>
        <w:rPr>
          <w:lang w:bidi="he-IL"/>
        </w:rPr>
        <w:t xml:space="preserve">eure, </w:t>
      </w:r>
      <w:r w:rsidRPr="000B0C52">
        <w:rPr>
          <w:lang w:bidi="he-IL"/>
        </w:rPr>
        <w:t>d’où l’argument à forti</w:t>
      </w:r>
      <w:r>
        <w:rPr>
          <w:lang w:bidi="he-IL"/>
        </w:rPr>
        <w:t>ó</w:t>
      </w:r>
      <w:r w:rsidRPr="000B0C52">
        <w:rPr>
          <w:lang w:bidi="he-IL"/>
        </w:rPr>
        <w:t>ri </w:t>
      </w:r>
      <w:r>
        <w:rPr>
          <w:lang w:bidi="he-IL"/>
        </w:rPr>
        <w:t xml:space="preserve">: </w:t>
      </w:r>
      <w:r>
        <w:rPr>
          <w:rStyle w:val="italicus"/>
        </w:rPr>
        <w:t>quanto</w:t>
      </w:r>
      <w:r w:rsidRPr="00290B1E">
        <w:rPr>
          <w:rStyle w:val="italicus"/>
        </w:rPr>
        <w:t xml:space="preserve"> </w:t>
      </w:r>
      <w:r>
        <w:rPr>
          <w:rStyle w:val="italicus"/>
        </w:rPr>
        <w:t>m</w:t>
      </w:r>
      <w:r w:rsidRPr="00290B1E">
        <w:rPr>
          <w:rStyle w:val="italicus"/>
        </w:rPr>
        <w:t>agis</w:t>
      </w:r>
      <w:r>
        <w:rPr>
          <w:rStyle w:val="italicus"/>
        </w:rPr>
        <w:t>…</w:t>
      </w:r>
      <w:r>
        <w:rPr>
          <w:lang w:bidi="he-IL"/>
        </w:rPr>
        <w:t xml:space="preserve"> </w:t>
      </w:r>
    </w:p>
    <w:p w:rsidR="0073183F" w:rsidRDefault="0073183F" w:rsidP="0073183F">
      <w:pPr>
        <w:rPr>
          <w:lang w:bidi="he-IL"/>
        </w:rPr>
      </w:pPr>
      <w:r w:rsidRPr="000B0C52">
        <w:rPr>
          <w:lang w:bidi="he-IL"/>
        </w:rPr>
        <w:t xml:space="preserve">11. Les </w:t>
      </w:r>
      <w:r>
        <w:rPr>
          <w:lang w:bidi="he-IL"/>
        </w:rPr>
        <w:t>impies dét</w:t>
      </w:r>
      <w:r w:rsidRPr="000B0C52">
        <w:rPr>
          <w:lang w:bidi="he-IL"/>
        </w:rPr>
        <w:t>estent la correction et la compagnie des sages.</w:t>
      </w:r>
      <w:r>
        <w:rPr>
          <w:lang w:bidi="he-IL"/>
        </w:rPr>
        <w:t xml:space="preserve"> {481}</w:t>
      </w:r>
      <w:r w:rsidRPr="00A01812">
        <w:t xml:space="preserve"> — </w:t>
      </w:r>
      <w:r>
        <w:rPr>
          <w:rStyle w:val="italicus"/>
        </w:rPr>
        <w:t>Pé</w:t>
      </w:r>
      <w:r w:rsidRPr="00290B1E">
        <w:rPr>
          <w:rStyle w:val="italicus"/>
        </w:rPr>
        <w:t>stilens.</w:t>
      </w:r>
      <w:r>
        <w:rPr>
          <w:lang w:bidi="he-IL"/>
        </w:rPr>
        <w:t xml:space="preserve"> Dans l’hé</w:t>
      </w:r>
      <w:r w:rsidRPr="000B0C52">
        <w:rPr>
          <w:lang w:bidi="he-IL"/>
        </w:rPr>
        <w:t>breu </w:t>
      </w:r>
      <w:r>
        <w:rPr>
          <w:lang w:bidi="he-IL"/>
        </w:rPr>
        <w:t xml:space="preserve">: </w:t>
      </w:r>
      <w:r w:rsidRPr="00290B1E">
        <w:rPr>
          <w:rStyle w:val="italicus"/>
        </w:rPr>
        <w:t>le</w:t>
      </w:r>
      <w:r>
        <w:rPr>
          <w:rStyle w:val="italicus"/>
        </w:rPr>
        <w:t xml:space="preserve">ṣ, </w:t>
      </w:r>
      <w:r w:rsidRPr="000B0C52">
        <w:rPr>
          <w:lang w:bidi="he-IL"/>
        </w:rPr>
        <w:t>le moqueur</w:t>
      </w:r>
      <w:r>
        <w:rPr>
          <w:lang w:bidi="he-IL"/>
        </w:rPr>
        <w:t>,</w:t>
      </w:r>
      <w:r w:rsidRPr="00A01812">
        <w:t xml:space="preserve"> — </w:t>
      </w:r>
      <w:r>
        <w:rPr>
          <w:rStyle w:val="italicus"/>
        </w:rPr>
        <w:t>Ne</w:t>
      </w:r>
      <w:r w:rsidRPr="00290B1E">
        <w:rPr>
          <w:rStyle w:val="italicus"/>
        </w:rPr>
        <w:t xml:space="preserve">c ad sapiéntes. </w:t>
      </w:r>
      <w:r w:rsidRPr="000B0C52">
        <w:rPr>
          <w:lang w:bidi="he-IL"/>
        </w:rPr>
        <w:t>Conséquence naturelle du premier hémistiche </w:t>
      </w:r>
      <w:r>
        <w:rPr>
          <w:lang w:bidi="he-IL"/>
        </w:rPr>
        <w:t xml:space="preserve">: </w:t>
      </w:r>
      <w:r w:rsidRPr="000B0C52">
        <w:rPr>
          <w:lang w:bidi="he-IL"/>
        </w:rPr>
        <w:t>sûr d’être désapprouvé par les sages</w:t>
      </w:r>
      <w:r>
        <w:rPr>
          <w:lang w:bidi="he-IL"/>
        </w:rPr>
        <w:t xml:space="preserve">, </w:t>
      </w:r>
      <w:r w:rsidRPr="000B0C52">
        <w:rPr>
          <w:lang w:bidi="he-IL"/>
        </w:rPr>
        <w:t>l’impie évite leur société.</w:t>
      </w:r>
      <w:r>
        <w:rPr>
          <w:lang w:bidi="he-IL"/>
        </w:rPr>
        <w:t xml:space="preserve"> </w:t>
      </w:r>
    </w:p>
    <w:p w:rsidR="0073183F" w:rsidRDefault="0073183F" w:rsidP="0073183F">
      <w:pPr>
        <w:rPr>
          <w:lang w:bidi="he-IL"/>
        </w:rPr>
      </w:pPr>
      <w:r w:rsidRPr="000B0C52">
        <w:rPr>
          <w:lang w:bidi="he-IL"/>
        </w:rPr>
        <w:t>13. Effets dissemblables de la joie et de la tristesse.</w:t>
      </w:r>
      <w:r w:rsidRPr="00A01812">
        <w:t xml:space="preserve"> — </w:t>
      </w:r>
      <w:r w:rsidRPr="00290B1E">
        <w:rPr>
          <w:rStyle w:val="italicus"/>
        </w:rPr>
        <w:t>Cor gaudens exhílarat</w:t>
      </w:r>
      <w:r>
        <w:rPr>
          <w:rStyle w:val="italicus"/>
        </w:rPr>
        <w:t>…</w:t>
      </w:r>
      <w:r w:rsidRPr="000B0C52">
        <w:rPr>
          <w:lang w:bidi="he-IL"/>
        </w:rPr>
        <w:t xml:space="preserve"> Hébr. </w:t>
      </w:r>
      <w:r>
        <w:rPr>
          <w:lang w:bidi="he-IL"/>
        </w:rPr>
        <w:t xml:space="preserve">: </w:t>
      </w:r>
      <w:r w:rsidRPr="000B0C52">
        <w:rPr>
          <w:lang w:bidi="he-IL"/>
        </w:rPr>
        <w:t>rend bon (c.-à-d. gracieux et aimable) le visage. La joie de l’âme apparaît</w:t>
      </w:r>
      <w:r>
        <w:rPr>
          <w:lang w:bidi="he-IL"/>
        </w:rPr>
        <w:t xml:space="preserve">, </w:t>
      </w:r>
      <w:r w:rsidRPr="000B0C52">
        <w:rPr>
          <w:lang w:bidi="he-IL"/>
        </w:rPr>
        <w:t>en effet</w:t>
      </w:r>
      <w:r>
        <w:rPr>
          <w:lang w:bidi="he-IL"/>
        </w:rPr>
        <w:t xml:space="preserve">, </w:t>
      </w:r>
      <w:r w:rsidRPr="000B0C52">
        <w:rPr>
          <w:lang w:bidi="he-IL"/>
        </w:rPr>
        <w:t>sur la physiono</w:t>
      </w:r>
      <w:r>
        <w:rPr>
          <w:lang w:bidi="he-IL"/>
        </w:rPr>
        <w:t xml:space="preserve">mie, </w:t>
      </w:r>
      <w:r w:rsidRPr="000B0C52">
        <w:rPr>
          <w:lang w:bidi="he-IL"/>
        </w:rPr>
        <w:t xml:space="preserve">qui </w:t>
      </w:r>
      <w:r>
        <w:rPr>
          <w:lang w:bidi="he-IL"/>
        </w:rPr>
        <w:t>« </w:t>
      </w:r>
      <w:r w:rsidRPr="000B0C52">
        <w:rPr>
          <w:lang w:bidi="he-IL"/>
        </w:rPr>
        <w:t>fleurit</w:t>
      </w:r>
      <w:r>
        <w:rPr>
          <w:lang w:bidi="he-IL"/>
        </w:rPr>
        <w:t> »</w:t>
      </w:r>
      <w:r w:rsidRPr="000B0C52">
        <w:rPr>
          <w:lang w:bidi="he-IL"/>
        </w:rPr>
        <w:t xml:space="preserve"> alors</w:t>
      </w:r>
      <w:r>
        <w:rPr>
          <w:lang w:bidi="he-IL"/>
        </w:rPr>
        <w:t xml:space="preserve">, </w:t>
      </w:r>
      <w:r w:rsidRPr="000B0C52">
        <w:rPr>
          <w:lang w:bidi="he-IL"/>
        </w:rPr>
        <w:t>comme disent les Septante.</w:t>
      </w:r>
      <w:r w:rsidRPr="00A01812">
        <w:t xml:space="preserve"> — </w:t>
      </w:r>
      <w:r w:rsidRPr="00290B1E">
        <w:rPr>
          <w:rStyle w:val="italicus"/>
        </w:rPr>
        <w:t>In mœróre ánimi</w:t>
      </w:r>
      <w:r>
        <w:rPr>
          <w:rStyle w:val="italicus"/>
        </w:rPr>
        <w:t>…</w:t>
      </w:r>
      <w:r w:rsidRPr="000B0C52">
        <w:rPr>
          <w:lang w:bidi="he-IL"/>
        </w:rPr>
        <w:t xml:space="preserve"> Hébr. </w:t>
      </w:r>
      <w:r>
        <w:rPr>
          <w:lang w:bidi="he-IL"/>
        </w:rPr>
        <w:t xml:space="preserve">: </w:t>
      </w:r>
      <w:r w:rsidRPr="000B0C52">
        <w:rPr>
          <w:lang w:bidi="he-IL"/>
        </w:rPr>
        <w:t xml:space="preserve">dans le chagrin du cœur l’esprit </w:t>
      </w:r>
      <w:r>
        <w:rPr>
          <w:lang w:bidi="he-IL"/>
        </w:rPr>
        <w:t>est</w:t>
      </w:r>
      <w:r w:rsidRPr="000B0C52">
        <w:rPr>
          <w:lang w:bidi="he-IL"/>
        </w:rPr>
        <w:t xml:space="preserve"> broyé (au lieu de</w:t>
      </w:r>
      <w:r w:rsidRPr="00290B1E">
        <w:rPr>
          <w:rStyle w:val="italicus"/>
        </w:rPr>
        <w:t xml:space="preserve"> dej</w:t>
      </w:r>
      <w:r>
        <w:rPr>
          <w:rStyle w:val="italicus"/>
        </w:rPr>
        <w:t>í</w:t>
      </w:r>
      <w:r w:rsidRPr="00290B1E">
        <w:rPr>
          <w:rStyle w:val="italicus"/>
        </w:rPr>
        <w:t>citur</w:t>
      </w:r>
      <w:r w:rsidRPr="00B836F8">
        <w:t>).</w:t>
      </w:r>
      <w:r>
        <w:rPr>
          <w:lang w:bidi="he-IL"/>
        </w:rPr>
        <w:t xml:space="preserve"> </w:t>
      </w:r>
    </w:p>
    <w:p w:rsidR="0073183F" w:rsidRDefault="0073183F" w:rsidP="0073183F">
      <w:pPr>
        <w:rPr>
          <w:lang w:bidi="he-IL"/>
        </w:rPr>
      </w:pPr>
      <w:r>
        <w:rPr>
          <w:lang w:bidi="he-IL"/>
        </w:rPr>
        <w:t>14. Le sage aime la scien</w:t>
      </w:r>
      <w:r w:rsidRPr="000B0C52">
        <w:rPr>
          <w:lang w:bidi="he-IL"/>
        </w:rPr>
        <w:t>ce et la recherche</w:t>
      </w:r>
      <w:r>
        <w:rPr>
          <w:lang w:bidi="he-IL"/>
        </w:rPr>
        <w:t xml:space="preserve">, </w:t>
      </w:r>
      <w:r w:rsidRPr="000B0C52">
        <w:rPr>
          <w:lang w:bidi="he-IL"/>
        </w:rPr>
        <w:t xml:space="preserve">l’insensé la déteste. Cf. </w:t>
      </w:r>
      <w:r>
        <w:rPr>
          <w:lang w:bidi="he-IL"/>
        </w:rPr>
        <w:t xml:space="preserve">XIV, </w:t>
      </w:r>
      <w:r w:rsidRPr="000B0C52">
        <w:rPr>
          <w:lang w:bidi="he-IL"/>
        </w:rPr>
        <w:t>33.</w:t>
      </w:r>
      <w:r w:rsidRPr="00A01812">
        <w:t xml:space="preserve"> — </w:t>
      </w:r>
      <w:r w:rsidRPr="00290B1E">
        <w:rPr>
          <w:rStyle w:val="italicus"/>
        </w:rPr>
        <w:t>P</w:t>
      </w:r>
      <w:r>
        <w:rPr>
          <w:rStyle w:val="italicus"/>
        </w:rPr>
        <w:t>á</w:t>
      </w:r>
      <w:r w:rsidRPr="00290B1E">
        <w:rPr>
          <w:rStyle w:val="italicus"/>
        </w:rPr>
        <w:t>scitur imper</w:t>
      </w:r>
      <w:r>
        <w:rPr>
          <w:rStyle w:val="italicus"/>
        </w:rPr>
        <w:t>ítia…</w:t>
      </w:r>
      <w:r w:rsidRPr="000B0C52">
        <w:rPr>
          <w:lang w:bidi="he-IL"/>
        </w:rPr>
        <w:t xml:space="preserve"> La </w:t>
      </w:r>
      <w:r>
        <w:t>foli</w:t>
      </w:r>
      <w:r w:rsidRPr="002C6056">
        <w:t>e</w:t>
      </w:r>
      <w:r w:rsidRPr="000B0C52">
        <w:rPr>
          <w:lang w:bidi="he-IL"/>
        </w:rPr>
        <w:t xml:space="preserve"> </w:t>
      </w:r>
      <w:r>
        <w:rPr>
          <w:lang w:bidi="he-IL"/>
        </w:rPr>
        <w:t>est</w:t>
      </w:r>
      <w:r w:rsidRPr="000B0C52">
        <w:rPr>
          <w:lang w:bidi="he-IL"/>
        </w:rPr>
        <w:t xml:space="preserve"> leur perpétuelle nourriture.</w:t>
      </w:r>
      <w:r>
        <w:rPr>
          <w:lang w:bidi="he-IL"/>
        </w:rPr>
        <w:t xml:space="preserve"> </w:t>
      </w:r>
    </w:p>
    <w:p w:rsidR="0073183F" w:rsidRDefault="0073183F" w:rsidP="0073183F">
      <w:pPr>
        <w:rPr>
          <w:lang w:bidi="he-IL"/>
        </w:rPr>
      </w:pPr>
      <w:r w:rsidRPr="000B0C52">
        <w:rPr>
          <w:lang w:bidi="he-IL"/>
        </w:rPr>
        <w:t>15. La tristesse et la joie.</w:t>
      </w:r>
      <w:r w:rsidRPr="00A01812">
        <w:t xml:space="preserve"> — </w:t>
      </w:r>
      <w:r w:rsidRPr="00290B1E">
        <w:rPr>
          <w:rStyle w:val="italicus"/>
        </w:rPr>
        <w:t xml:space="preserve">Dies páuperis. </w:t>
      </w:r>
      <w:r w:rsidRPr="000B0C52">
        <w:rPr>
          <w:lang w:bidi="he-IL"/>
        </w:rPr>
        <w:t>Plutôt</w:t>
      </w:r>
      <w:r>
        <w:rPr>
          <w:lang w:bidi="he-IL"/>
        </w:rPr>
        <w:t>, de l’aff</w:t>
      </w:r>
      <w:r w:rsidRPr="000B0C52">
        <w:rPr>
          <w:lang w:bidi="he-IL"/>
        </w:rPr>
        <w:t>ligé</w:t>
      </w:r>
      <w:r>
        <w:rPr>
          <w:lang w:bidi="he-IL"/>
        </w:rPr>
        <w:t xml:space="preserve">, </w:t>
      </w:r>
      <w:r w:rsidRPr="000B0C52">
        <w:rPr>
          <w:lang w:bidi="he-IL"/>
        </w:rPr>
        <w:t>d’après l’hébreu.</w:t>
      </w:r>
      <w:r w:rsidRPr="00A01812">
        <w:t xml:space="preserve"> — </w:t>
      </w:r>
      <w:r w:rsidRPr="00290B1E">
        <w:rPr>
          <w:rStyle w:val="italicus"/>
        </w:rPr>
        <w:t>Secúra mens.</w:t>
      </w:r>
      <w:r w:rsidRPr="000B0C52">
        <w:rPr>
          <w:lang w:bidi="he-IL"/>
        </w:rPr>
        <w:t xml:space="preserve"> Hébr. </w:t>
      </w:r>
      <w:r>
        <w:rPr>
          <w:lang w:bidi="he-IL"/>
        </w:rPr>
        <w:t xml:space="preserve">: </w:t>
      </w:r>
      <w:r w:rsidRPr="000B0C52">
        <w:rPr>
          <w:lang w:bidi="he-IL"/>
        </w:rPr>
        <w:t>le cœur content.</w:t>
      </w:r>
      <w:r w:rsidRPr="00A01812">
        <w:t xml:space="preserve"> — </w:t>
      </w:r>
      <w:r w:rsidRPr="00290B1E">
        <w:rPr>
          <w:rStyle w:val="italicus"/>
        </w:rPr>
        <w:t>Juge conv</w:t>
      </w:r>
      <w:r>
        <w:rPr>
          <w:rStyle w:val="italicus"/>
        </w:rPr>
        <w:t>í</w:t>
      </w:r>
      <w:r w:rsidRPr="00290B1E">
        <w:rPr>
          <w:rStyle w:val="italicus"/>
        </w:rPr>
        <w:t>vium.</w:t>
      </w:r>
      <w:r w:rsidRPr="000B0C52">
        <w:rPr>
          <w:lang w:bidi="he-IL"/>
        </w:rPr>
        <w:t xml:space="preserve"> Image fréquente </w:t>
      </w:r>
      <w:r>
        <w:rPr>
          <w:lang w:bidi="he-IL"/>
        </w:rPr>
        <w:t>d</w:t>
      </w:r>
      <w:r w:rsidRPr="000B0C52">
        <w:rPr>
          <w:lang w:bidi="he-IL"/>
        </w:rPr>
        <w:t>ans la Bible</w:t>
      </w:r>
      <w:r>
        <w:rPr>
          <w:lang w:bidi="he-IL"/>
        </w:rPr>
        <w:t xml:space="preserve">, </w:t>
      </w:r>
      <w:r w:rsidRPr="000B0C52">
        <w:rPr>
          <w:lang w:bidi="he-IL"/>
        </w:rPr>
        <w:t xml:space="preserve">pour marquer une grande joie. Cf. Is. </w:t>
      </w:r>
      <w:r>
        <w:rPr>
          <w:lang w:bidi="he-IL"/>
        </w:rPr>
        <w:t>XXV, 6 et ss</w:t>
      </w:r>
      <w:r w:rsidRPr="000B0C52">
        <w:rPr>
          <w:lang w:bidi="he-IL"/>
        </w:rPr>
        <w:t>.</w:t>
      </w:r>
      <w:r>
        <w:rPr>
          <w:lang w:bidi="he-IL"/>
        </w:rPr>
        <w:t>, etc</w:t>
      </w:r>
      <w:r w:rsidRPr="000B0C52">
        <w:rPr>
          <w:lang w:bidi="he-IL"/>
        </w:rPr>
        <w:t>.</w:t>
      </w:r>
      <w:r w:rsidRPr="00A01812">
        <w:t xml:space="preserve"> — </w:t>
      </w:r>
      <w:r w:rsidRPr="000B0C52">
        <w:rPr>
          <w:lang w:bidi="he-IL"/>
        </w:rPr>
        <w:t xml:space="preserve">Les </w:t>
      </w:r>
      <w:r>
        <w:rPr>
          <w:lang w:bidi="he-IL"/>
        </w:rPr>
        <w:t>LXX</w:t>
      </w:r>
      <w:r w:rsidRPr="000B0C52">
        <w:rPr>
          <w:lang w:bidi="he-IL"/>
        </w:rPr>
        <w:t xml:space="preserve"> ont suivi un texte très différent </w:t>
      </w:r>
      <w:r>
        <w:rPr>
          <w:lang w:bidi="he-IL"/>
        </w:rPr>
        <w:t xml:space="preserve">: </w:t>
      </w:r>
      <w:r w:rsidRPr="000B0C52">
        <w:rPr>
          <w:lang w:bidi="he-IL"/>
        </w:rPr>
        <w:t>En tout temps les yeux des méchants reçoivent des maux ; mais les bons sont constamment en paix.</w:t>
      </w:r>
      <w:r>
        <w:rPr>
          <w:lang w:bidi="he-IL"/>
        </w:rPr>
        <w:t xml:space="preserve"> </w:t>
      </w:r>
    </w:p>
    <w:p w:rsidR="0073183F" w:rsidRDefault="0073183F" w:rsidP="0073183F">
      <w:pPr>
        <w:rPr>
          <w:lang w:bidi="he-IL"/>
        </w:rPr>
      </w:pPr>
      <w:r>
        <w:rPr>
          <w:lang w:bidi="he-IL"/>
        </w:rPr>
        <w:t>16. Une</w:t>
      </w:r>
      <w:r w:rsidRPr="000B0C52">
        <w:rPr>
          <w:lang w:bidi="he-IL"/>
        </w:rPr>
        <w:t xml:space="preserve"> pauvreté enviable.</w:t>
      </w:r>
      <w:r w:rsidRPr="00A01812">
        <w:t xml:space="preserve"> — </w:t>
      </w:r>
      <w:r w:rsidRPr="00290B1E">
        <w:rPr>
          <w:rStyle w:val="italicus"/>
        </w:rPr>
        <w:t>P</w:t>
      </w:r>
      <w:r>
        <w:rPr>
          <w:rStyle w:val="italicus"/>
        </w:rPr>
        <w:t>a</w:t>
      </w:r>
      <w:r w:rsidRPr="00290B1E">
        <w:rPr>
          <w:rStyle w:val="italicus"/>
        </w:rPr>
        <w:t>rum.</w:t>
      </w:r>
      <w:r w:rsidRPr="000B0C52">
        <w:rPr>
          <w:lang w:bidi="he-IL"/>
        </w:rPr>
        <w:t xml:space="preserve"> Peu de richesses ; une humble médiocrité</w:t>
      </w:r>
      <w:r>
        <w:rPr>
          <w:lang w:bidi="he-IL"/>
        </w:rPr>
        <w:t xml:space="preserve">, </w:t>
      </w:r>
      <w:r w:rsidRPr="000B0C52">
        <w:rPr>
          <w:lang w:bidi="he-IL"/>
        </w:rPr>
        <w:t>mais associée à une vertu</w:t>
      </w:r>
      <w:r>
        <w:rPr>
          <w:lang w:bidi="he-IL"/>
        </w:rPr>
        <w:t xml:space="preserve">, </w:t>
      </w:r>
      <w:r w:rsidRPr="000B0C52">
        <w:rPr>
          <w:lang w:bidi="he-IL"/>
        </w:rPr>
        <w:t>ou plutôt à un ensemble de v</w:t>
      </w:r>
      <w:r>
        <w:rPr>
          <w:lang w:bidi="he-IL"/>
        </w:rPr>
        <w:t>ertus qui vaut une i</w:t>
      </w:r>
      <w:r w:rsidRPr="000B0C52">
        <w:rPr>
          <w:lang w:bidi="he-IL"/>
        </w:rPr>
        <w:t>mmense fortune </w:t>
      </w:r>
      <w:r>
        <w:rPr>
          <w:lang w:bidi="he-IL"/>
        </w:rPr>
        <w:t xml:space="preserve">: </w:t>
      </w:r>
      <w:r>
        <w:rPr>
          <w:rStyle w:val="italicus"/>
        </w:rPr>
        <w:t>cum timóre</w:t>
      </w:r>
      <w:r w:rsidRPr="00290B1E">
        <w:rPr>
          <w:rStyle w:val="italicus"/>
        </w:rPr>
        <w:t xml:space="preserve"> D</w:t>
      </w:r>
      <w:r>
        <w:rPr>
          <w:rStyle w:val="italicus"/>
        </w:rPr>
        <w:t>ómini</w:t>
      </w:r>
      <w:r w:rsidRPr="00290B1E">
        <w:rPr>
          <w:rStyle w:val="italicus"/>
        </w:rPr>
        <w:t>.</w:t>
      </w:r>
      <w:r w:rsidRPr="000B0C52">
        <w:rPr>
          <w:lang w:bidi="he-IL"/>
        </w:rPr>
        <w:t xml:space="preserve"> Cf.</w:t>
      </w:r>
      <w:r>
        <w:rPr>
          <w:lang w:bidi="he-IL"/>
        </w:rPr>
        <w:t xml:space="preserve"> I, </w:t>
      </w:r>
      <w:r w:rsidRPr="000B0C52">
        <w:rPr>
          <w:lang w:bidi="he-IL"/>
        </w:rPr>
        <w:t>7</w:t>
      </w:r>
      <w:r>
        <w:rPr>
          <w:lang w:bidi="he-IL"/>
        </w:rPr>
        <w:t xml:space="preserve">, </w:t>
      </w:r>
      <w:r w:rsidRPr="000B0C52">
        <w:rPr>
          <w:lang w:bidi="he-IL"/>
        </w:rPr>
        <w:t>et la note.</w:t>
      </w:r>
      <w:r w:rsidRPr="00A01812">
        <w:t xml:space="preserve"> — </w:t>
      </w:r>
      <w:r w:rsidRPr="00290B1E">
        <w:rPr>
          <w:rStyle w:val="italicus"/>
        </w:rPr>
        <w:t>Quam thesáuri</w:t>
      </w:r>
      <w:r>
        <w:rPr>
          <w:rStyle w:val="italicus"/>
        </w:rPr>
        <w:t>…</w:t>
      </w:r>
      <w:r w:rsidRPr="00290B1E">
        <w:rPr>
          <w:rStyle w:val="italicus"/>
        </w:rPr>
        <w:t xml:space="preserve"> et insatiábiles.</w:t>
      </w:r>
      <w:r w:rsidRPr="000B0C52">
        <w:rPr>
          <w:lang w:bidi="he-IL"/>
        </w:rPr>
        <w:t xml:space="preserve"> Hébr. </w:t>
      </w:r>
      <w:r>
        <w:rPr>
          <w:lang w:bidi="he-IL"/>
        </w:rPr>
        <w:t xml:space="preserve">: </w:t>
      </w:r>
      <w:r w:rsidRPr="000B0C52">
        <w:rPr>
          <w:lang w:bidi="he-IL"/>
        </w:rPr>
        <w:t>qu’un grand trésor</w:t>
      </w:r>
      <w:r>
        <w:rPr>
          <w:lang w:bidi="he-IL"/>
        </w:rPr>
        <w:t xml:space="preserve">, </w:t>
      </w:r>
      <w:r w:rsidRPr="000B0C52">
        <w:rPr>
          <w:lang w:bidi="he-IL"/>
        </w:rPr>
        <w:t>avec le trouble. Allusion aux ennuis multiples qui accompagnent l’acquisition et la possession des biens temporels.</w:t>
      </w:r>
      <w:r>
        <w:rPr>
          <w:lang w:bidi="he-IL"/>
        </w:rPr>
        <w:t xml:space="preserve"> </w:t>
      </w:r>
    </w:p>
    <w:p w:rsidR="0073183F" w:rsidRDefault="0073183F" w:rsidP="0073183F">
      <w:pPr>
        <w:rPr>
          <w:lang w:bidi="he-IL"/>
        </w:rPr>
      </w:pPr>
      <w:r w:rsidRPr="000B0C52">
        <w:rPr>
          <w:lang w:bidi="he-IL"/>
        </w:rPr>
        <w:t xml:space="preserve">17. Rien n’est agréable sans l’affection. </w:t>
      </w:r>
      <w:r w:rsidRPr="008D4E87">
        <w:rPr>
          <w:lang w:val="en-GB" w:bidi="he-IL"/>
        </w:rPr>
        <w:t xml:space="preserve">Cf. </w:t>
      </w:r>
      <w:r>
        <w:rPr>
          <w:lang w:val="en-GB" w:bidi="he-IL"/>
        </w:rPr>
        <w:t>XVI</w:t>
      </w:r>
      <w:r w:rsidRPr="008D4E87">
        <w:rPr>
          <w:lang w:val="en-GB" w:bidi="he-IL"/>
        </w:rPr>
        <w:t>I, 1.</w:t>
      </w:r>
      <w:r w:rsidRPr="003A2C8F">
        <w:rPr>
          <w:lang w:val="en-US"/>
        </w:rPr>
        <w:t xml:space="preserve"> — </w:t>
      </w:r>
      <w:r w:rsidRPr="008D4E87">
        <w:rPr>
          <w:rStyle w:val="italicus"/>
          <w:lang w:val="en-GB"/>
        </w:rPr>
        <w:t>Voc</w:t>
      </w:r>
      <w:r>
        <w:rPr>
          <w:rStyle w:val="italicus"/>
          <w:lang w:val="en-GB"/>
        </w:rPr>
        <w:t>á</w:t>
      </w:r>
      <w:r w:rsidRPr="008D4E87">
        <w:rPr>
          <w:rStyle w:val="italicus"/>
          <w:lang w:val="en-GB"/>
        </w:rPr>
        <w:t>ri ad ólera.</w:t>
      </w:r>
      <w:r w:rsidRPr="008D4E87">
        <w:rPr>
          <w:lang w:val="en-GB" w:bidi="he-IL"/>
        </w:rPr>
        <w:t xml:space="preserve"> </w:t>
      </w:r>
      <w:r w:rsidRPr="000B0C52">
        <w:rPr>
          <w:lang w:bidi="he-IL"/>
        </w:rPr>
        <w:t>Littéralement dans l’hébreu </w:t>
      </w:r>
      <w:r>
        <w:rPr>
          <w:lang w:bidi="he-IL"/>
        </w:rPr>
        <w:t xml:space="preserve">: </w:t>
      </w:r>
      <w:r w:rsidRPr="000B0C52">
        <w:rPr>
          <w:lang w:bidi="he-IL"/>
        </w:rPr>
        <w:t xml:space="preserve">être invité à un plat d’herbes ; </w:t>
      </w:r>
      <w:r>
        <w:rPr>
          <w:lang w:bidi="he-IL"/>
        </w:rPr>
        <w:t xml:space="preserve">c.-à-d. </w:t>
      </w:r>
      <w:r w:rsidRPr="000B0C52">
        <w:rPr>
          <w:lang w:bidi="he-IL"/>
        </w:rPr>
        <w:t>à un modeste et frugal repas.</w:t>
      </w:r>
      <w:r w:rsidRPr="00A01812">
        <w:t xml:space="preserve"> — </w:t>
      </w:r>
      <w:r w:rsidRPr="00290B1E">
        <w:rPr>
          <w:rStyle w:val="italicus"/>
        </w:rPr>
        <w:t>Cum caritáte </w:t>
      </w:r>
      <w:r>
        <w:rPr>
          <w:rStyle w:val="italicus"/>
        </w:rPr>
        <w:t xml:space="preserve">: </w:t>
      </w:r>
      <w:r w:rsidRPr="000B0C52">
        <w:rPr>
          <w:lang w:bidi="he-IL"/>
        </w:rPr>
        <w:t>quan</w:t>
      </w:r>
      <w:r>
        <w:rPr>
          <w:lang w:bidi="he-IL"/>
        </w:rPr>
        <w:t xml:space="preserve">d c’est une </w:t>
      </w:r>
      <w:r>
        <w:rPr>
          <w:lang w:bidi="he-IL"/>
        </w:rPr>
        <w:lastRenderedPageBreak/>
        <w:t>amitié sincère qui i</w:t>
      </w:r>
      <w:r w:rsidRPr="000B0C52">
        <w:rPr>
          <w:lang w:bidi="he-IL"/>
        </w:rPr>
        <w:t>nvite et qui accueille les convives.</w:t>
      </w:r>
      <w:r w:rsidRPr="00A01812">
        <w:t xml:space="preserve"> — </w:t>
      </w:r>
      <w:r w:rsidRPr="00290B1E">
        <w:rPr>
          <w:rStyle w:val="italicus"/>
        </w:rPr>
        <w:t>Ad vítulum sagin</w:t>
      </w:r>
      <w:r>
        <w:rPr>
          <w:rStyle w:val="italicus"/>
        </w:rPr>
        <w:t>á</w:t>
      </w:r>
      <w:r w:rsidRPr="00290B1E">
        <w:rPr>
          <w:rStyle w:val="italicus"/>
        </w:rPr>
        <w:t>tum </w:t>
      </w:r>
      <w:r>
        <w:rPr>
          <w:rStyle w:val="italicus"/>
        </w:rPr>
        <w:t xml:space="preserve">: </w:t>
      </w:r>
      <w:r w:rsidRPr="000B0C52">
        <w:rPr>
          <w:lang w:bidi="he-IL"/>
        </w:rPr>
        <w:t>à un somptueux festin. Cf. Luc</w:t>
      </w:r>
      <w:r>
        <w:rPr>
          <w:lang w:bidi="he-IL"/>
        </w:rPr>
        <w:t xml:space="preserve">. XV, </w:t>
      </w:r>
      <w:r w:rsidRPr="000B0C52">
        <w:rPr>
          <w:lang w:bidi="he-IL"/>
        </w:rPr>
        <w:t xml:space="preserve">23. Le veau gras </w:t>
      </w:r>
      <w:r>
        <w:rPr>
          <w:lang w:bidi="he-IL"/>
        </w:rPr>
        <w:t>est</w:t>
      </w:r>
      <w:r w:rsidRPr="000B0C52">
        <w:rPr>
          <w:lang w:bidi="he-IL"/>
        </w:rPr>
        <w:t xml:space="preserve"> réservé en Orient pour les circonstances extraordinaires.</w:t>
      </w:r>
      <w:r>
        <w:rPr>
          <w:lang w:bidi="he-IL"/>
        </w:rPr>
        <w:t xml:space="preserve"> </w:t>
      </w:r>
    </w:p>
    <w:p w:rsidR="0073183F" w:rsidRDefault="0073183F" w:rsidP="0073183F">
      <w:pPr>
        <w:rPr>
          <w:lang w:bidi="he-IL"/>
        </w:rPr>
      </w:pPr>
      <w:r w:rsidRPr="000B0C52">
        <w:rPr>
          <w:lang w:bidi="he-IL"/>
        </w:rPr>
        <w:t xml:space="preserve">18. La patience et la colère. Comp. le vers. 1 ; </w:t>
      </w:r>
      <w:r>
        <w:rPr>
          <w:lang w:bidi="he-IL"/>
        </w:rPr>
        <w:t xml:space="preserve">XXVI, </w:t>
      </w:r>
      <w:r w:rsidRPr="000B0C52">
        <w:rPr>
          <w:lang w:bidi="he-IL"/>
        </w:rPr>
        <w:t xml:space="preserve">21 ; </w:t>
      </w:r>
      <w:r>
        <w:rPr>
          <w:lang w:bidi="he-IL"/>
        </w:rPr>
        <w:t xml:space="preserve">XXVIII, </w:t>
      </w:r>
      <w:r w:rsidRPr="000B0C52">
        <w:rPr>
          <w:lang w:bidi="he-IL"/>
        </w:rPr>
        <w:t xml:space="preserve">25 ; </w:t>
      </w:r>
      <w:r>
        <w:rPr>
          <w:lang w:bidi="he-IL"/>
        </w:rPr>
        <w:t xml:space="preserve">XXIX, </w:t>
      </w:r>
      <w:r w:rsidRPr="000B0C52">
        <w:rPr>
          <w:lang w:bidi="he-IL"/>
        </w:rPr>
        <w:t>22</w:t>
      </w:r>
      <w:r>
        <w:rPr>
          <w:lang w:bidi="he-IL"/>
        </w:rPr>
        <w:t>, etc</w:t>
      </w:r>
      <w:r w:rsidRPr="000B0C52">
        <w:rPr>
          <w:lang w:bidi="he-IL"/>
        </w:rPr>
        <w:t>.</w:t>
      </w:r>
      <w:r w:rsidRPr="00A01812">
        <w:t xml:space="preserve"> — </w:t>
      </w:r>
      <w:r w:rsidRPr="00290B1E">
        <w:rPr>
          <w:rStyle w:val="italicus"/>
        </w:rPr>
        <w:t>Próvocat rixas</w:t>
      </w:r>
      <w:r>
        <w:rPr>
          <w:rStyle w:val="italicus"/>
        </w:rPr>
        <w:t xml:space="preserve">…, </w:t>
      </w:r>
      <w:r w:rsidRPr="00290B1E">
        <w:rPr>
          <w:rStyle w:val="italicus"/>
        </w:rPr>
        <w:t>mítigat</w:t>
      </w:r>
      <w:r>
        <w:rPr>
          <w:rStyle w:val="italicus"/>
        </w:rPr>
        <w:t>…</w:t>
      </w:r>
      <w:r w:rsidRPr="000B0C52">
        <w:rPr>
          <w:lang w:bidi="he-IL"/>
        </w:rPr>
        <w:t xml:space="preserve"> C’est dans l’ordre de part et d’autre.</w:t>
      </w:r>
      <w:r w:rsidRPr="00A01812">
        <w:t xml:space="preserve"> — </w:t>
      </w:r>
      <w:r w:rsidRPr="000B0C52">
        <w:rPr>
          <w:lang w:bidi="he-IL"/>
        </w:rPr>
        <w:t xml:space="preserve">Les </w:t>
      </w:r>
      <w:r>
        <w:rPr>
          <w:lang w:bidi="he-IL"/>
        </w:rPr>
        <w:t>LXX</w:t>
      </w:r>
      <w:r w:rsidRPr="000B0C52">
        <w:rPr>
          <w:lang w:bidi="he-IL"/>
        </w:rPr>
        <w:t xml:space="preserve"> ont doublé ce verset</w:t>
      </w:r>
      <w:r>
        <w:rPr>
          <w:lang w:bidi="he-IL"/>
        </w:rPr>
        <w:t xml:space="preserve">, </w:t>
      </w:r>
      <w:r w:rsidRPr="000B0C52">
        <w:rPr>
          <w:lang w:bidi="he-IL"/>
        </w:rPr>
        <w:t>en y ajoutant un second distique qui rentre dans le même sujet </w:t>
      </w:r>
      <w:r>
        <w:rPr>
          <w:lang w:bidi="he-IL"/>
        </w:rPr>
        <w:t xml:space="preserve">: </w:t>
      </w:r>
      <w:r w:rsidRPr="000B0C52">
        <w:rPr>
          <w:lang w:bidi="he-IL"/>
        </w:rPr>
        <w:t>L’homme patient éteindra les procès ; mais l’impie les suscite</w:t>
      </w:r>
      <w:r>
        <w:rPr>
          <w:lang w:bidi="he-IL"/>
        </w:rPr>
        <w:t xml:space="preserve">, </w:t>
      </w:r>
      <w:r w:rsidRPr="000B0C52">
        <w:rPr>
          <w:lang w:bidi="he-IL"/>
        </w:rPr>
        <w:t>au contraire.</w:t>
      </w:r>
      <w:r>
        <w:rPr>
          <w:lang w:bidi="he-IL"/>
        </w:rPr>
        <w:t xml:space="preserve"> </w:t>
      </w:r>
    </w:p>
    <w:p w:rsidR="0073183F" w:rsidRDefault="0073183F" w:rsidP="0073183F">
      <w:pPr>
        <w:rPr>
          <w:lang w:bidi="he-IL"/>
        </w:rPr>
      </w:pPr>
      <w:r w:rsidRPr="000B0C52">
        <w:rPr>
          <w:lang w:bidi="he-IL"/>
        </w:rPr>
        <w:t>19. La paresse. Petite parabole condensée</w:t>
      </w:r>
      <w:r>
        <w:rPr>
          <w:lang w:bidi="he-IL"/>
        </w:rPr>
        <w:t xml:space="preserve">, </w:t>
      </w:r>
      <w:r w:rsidRPr="000B0C52">
        <w:rPr>
          <w:lang w:bidi="he-IL"/>
        </w:rPr>
        <w:t>trè</w:t>
      </w:r>
      <w:r>
        <w:rPr>
          <w:lang w:bidi="he-IL"/>
        </w:rPr>
        <w:t>s</w:t>
      </w:r>
      <w:r w:rsidRPr="000B0C52">
        <w:rPr>
          <w:lang w:bidi="he-IL"/>
        </w:rPr>
        <w:t xml:space="preserve"> expressive.</w:t>
      </w:r>
      <w:r w:rsidRPr="00A01812">
        <w:t xml:space="preserve"> — </w:t>
      </w:r>
      <w:r w:rsidRPr="00290B1E">
        <w:rPr>
          <w:rStyle w:val="italicus"/>
        </w:rPr>
        <w:t>Quasi sepes</w:t>
      </w:r>
      <w:r>
        <w:rPr>
          <w:rStyle w:val="italicus"/>
        </w:rPr>
        <w:t>…</w:t>
      </w:r>
      <w:r w:rsidRPr="000B0C52">
        <w:rPr>
          <w:lang w:bidi="he-IL"/>
        </w:rPr>
        <w:t xml:space="preserve"> Comme un fourré d’épines à travers lequel le paresseux n’a pas le courage de s’ouvrir </w:t>
      </w:r>
      <w:r>
        <w:rPr>
          <w:lang w:bidi="he-IL"/>
        </w:rPr>
        <w:t>une issue. Manière de dire que l</w:t>
      </w:r>
      <w:r w:rsidRPr="000B0C52">
        <w:rPr>
          <w:lang w:bidi="he-IL"/>
        </w:rPr>
        <w:t>a lâchet</w:t>
      </w:r>
      <w:r>
        <w:rPr>
          <w:lang w:bidi="he-IL"/>
        </w:rPr>
        <w:t>é trouve partout des obstacles i</w:t>
      </w:r>
      <w:r w:rsidRPr="000B0C52">
        <w:rPr>
          <w:lang w:bidi="he-IL"/>
        </w:rPr>
        <w:t>nsurmontables.</w:t>
      </w:r>
      <w:r w:rsidRPr="00A01812">
        <w:t xml:space="preserve"> — </w:t>
      </w:r>
      <w:r w:rsidRPr="00290B1E">
        <w:rPr>
          <w:rStyle w:val="italicus"/>
        </w:rPr>
        <w:t>Via</w:t>
      </w:r>
      <w:r>
        <w:rPr>
          <w:rStyle w:val="italicus"/>
        </w:rPr>
        <w:t>…</w:t>
      </w:r>
      <w:r w:rsidRPr="00290B1E">
        <w:rPr>
          <w:rStyle w:val="italicus"/>
        </w:rPr>
        <w:t xml:space="preserve"> absque offendículo.</w:t>
      </w:r>
      <w:r w:rsidRPr="000B0C52">
        <w:rPr>
          <w:lang w:bidi="he-IL"/>
        </w:rPr>
        <w:t xml:space="preserve"> Hébr. </w:t>
      </w:r>
      <w:r>
        <w:rPr>
          <w:lang w:bidi="he-IL"/>
        </w:rPr>
        <w:t xml:space="preserve">: </w:t>
      </w:r>
      <w:r w:rsidRPr="000B0C52">
        <w:rPr>
          <w:lang w:bidi="he-IL"/>
        </w:rPr>
        <w:t>aplanie. Semblable à une route bien tenue</w:t>
      </w:r>
      <w:r>
        <w:rPr>
          <w:lang w:bidi="he-IL"/>
        </w:rPr>
        <w:t xml:space="preserve">, </w:t>
      </w:r>
      <w:r w:rsidRPr="000B0C52">
        <w:rPr>
          <w:lang w:bidi="he-IL"/>
        </w:rPr>
        <w:t>où l’on marche agréablement.</w:t>
      </w:r>
      <w:r>
        <w:rPr>
          <w:lang w:bidi="he-IL"/>
        </w:rPr>
        <w:t xml:space="preserve"> </w:t>
      </w:r>
    </w:p>
    <w:p w:rsidR="0073183F" w:rsidRDefault="0073183F" w:rsidP="0073183F">
      <w:pPr>
        <w:rPr>
          <w:lang w:bidi="he-IL"/>
        </w:rPr>
      </w:pPr>
      <w:r w:rsidRPr="000B0C52">
        <w:rPr>
          <w:lang w:bidi="he-IL"/>
        </w:rPr>
        <w:t xml:space="preserve">20. Le </w:t>
      </w:r>
      <w:r>
        <w:rPr>
          <w:lang w:bidi="he-IL"/>
        </w:rPr>
        <w:t>fils</w:t>
      </w:r>
      <w:r w:rsidRPr="000B0C52">
        <w:rPr>
          <w:lang w:bidi="he-IL"/>
        </w:rPr>
        <w:t xml:space="preserve"> sage et le </w:t>
      </w:r>
      <w:r>
        <w:rPr>
          <w:lang w:bidi="he-IL"/>
        </w:rPr>
        <w:t>fils i</w:t>
      </w:r>
      <w:r w:rsidRPr="000B0C52">
        <w:rPr>
          <w:lang w:bidi="he-IL"/>
        </w:rPr>
        <w:t>nsensé.</w:t>
      </w:r>
      <w:r w:rsidRPr="00A01812">
        <w:t xml:space="preserve"> — </w:t>
      </w:r>
      <w:r w:rsidRPr="00290B1E">
        <w:rPr>
          <w:rStyle w:val="italicus"/>
        </w:rPr>
        <w:t>Lætíf</w:t>
      </w:r>
      <w:r>
        <w:rPr>
          <w:rStyle w:val="italicus"/>
        </w:rPr>
        <w:t>i</w:t>
      </w:r>
      <w:r w:rsidRPr="00290B1E">
        <w:rPr>
          <w:rStyle w:val="italicus"/>
        </w:rPr>
        <w:t>cat patrem.</w:t>
      </w:r>
      <w:r w:rsidRPr="000B0C52">
        <w:rPr>
          <w:lang w:bidi="he-IL"/>
        </w:rPr>
        <w:t xml:space="preserve"> Cf</w:t>
      </w:r>
      <w:r>
        <w:rPr>
          <w:lang w:bidi="he-IL"/>
        </w:rPr>
        <w:t xml:space="preserve">. X, </w:t>
      </w:r>
      <w:r w:rsidRPr="000B0C52">
        <w:rPr>
          <w:lang w:bidi="he-IL"/>
        </w:rPr>
        <w:t>1</w:t>
      </w:r>
      <w:r>
        <w:rPr>
          <w:lang w:bidi="he-IL"/>
        </w:rPr>
        <w:t xml:space="preserve">, </w:t>
      </w:r>
      <w:r w:rsidRPr="000B0C52">
        <w:rPr>
          <w:lang w:bidi="he-IL"/>
        </w:rPr>
        <w:t>où cette pensée a été citée identiquement.</w:t>
      </w:r>
      <w:r w:rsidRPr="00A01812">
        <w:t xml:space="preserve"> — </w:t>
      </w:r>
      <w:r w:rsidRPr="00290B1E">
        <w:rPr>
          <w:rStyle w:val="italicus"/>
        </w:rPr>
        <w:t>Déspicit matrem </w:t>
      </w:r>
      <w:r>
        <w:rPr>
          <w:rStyle w:val="italicus"/>
        </w:rPr>
        <w:t xml:space="preserve">: </w:t>
      </w:r>
      <w:r w:rsidRPr="000B0C52">
        <w:rPr>
          <w:lang w:bidi="he-IL"/>
        </w:rPr>
        <w:t>la remplissant par là même de tristesse.</w:t>
      </w:r>
      <w:r>
        <w:rPr>
          <w:lang w:bidi="he-IL"/>
        </w:rPr>
        <w:t xml:space="preserve"> </w:t>
      </w:r>
    </w:p>
    <w:p w:rsidR="0073183F" w:rsidRDefault="0073183F" w:rsidP="0073183F">
      <w:pPr>
        <w:rPr>
          <w:lang w:bidi="he-IL"/>
        </w:rPr>
      </w:pPr>
      <w:r w:rsidRPr="000B0C52">
        <w:rPr>
          <w:lang w:bidi="he-IL"/>
        </w:rPr>
        <w:t>21. Le comble de la folie</w:t>
      </w:r>
      <w:r>
        <w:rPr>
          <w:lang w:bidi="he-IL"/>
        </w:rPr>
        <w:t xml:space="preserve">, </w:t>
      </w:r>
      <w:r w:rsidRPr="000B0C52">
        <w:rPr>
          <w:lang w:bidi="he-IL"/>
        </w:rPr>
        <w:t>qui consiste à se réjouir de la folie même </w:t>
      </w:r>
      <w:r>
        <w:rPr>
          <w:lang w:bidi="he-IL"/>
        </w:rPr>
        <w:t xml:space="preserve">: </w:t>
      </w:r>
      <w:r w:rsidRPr="00290B1E">
        <w:rPr>
          <w:rStyle w:val="italicus"/>
        </w:rPr>
        <w:t>stult</w:t>
      </w:r>
      <w:r>
        <w:rPr>
          <w:rStyle w:val="italicus"/>
        </w:rPr>
        <w:t xml:space="preserve">ítia gáudium… </w:t>
      </w:r>
      <w:r w:rsidRPr="00EF0EFC">
        <w:t>Cf. X, 23.</w:t>
      </w:r>
      <w:r w:rsidRPr="00A01812">
        <w:t xml:space="preserve"> — </w:t>
      </w:r>
      <w:r w:rsidRPr="000B0C52">
        <w:rPr>
          <w:lang w:bidi="he-IL"/>
        </w:rPr>
        <w:t>Au contraire</w:t>
      </w:r>
      <w:r>
        <w:rPr>
          <w:lang w:bidi="he-IL"/>
        </w:rPr>
        <w:t xml:space="preserve">, </w:t>
      </w:r>
      <w:r w:rsidRPr="00290B1E">
        <w:rPr>
          <w:rStyle w:val="italicus"/>
        </w:rPr>
        <w:t>prudens dírigit gressus</w:t>
      </w:r>
      <w:r>
        <w:rPr>
          <w:rStyle w:val="italicus"/>
        </w:rPr>
        <w:t>…</w:t>
      </w:r>
      <w:r w:rsidRPr="00290B1E">
        <w:rPr>
          <w:rStyle w:val="italicus"/>
        </w:rPr>
        <w:t> </w:t>
      </w:r>
      <w:r>
        <w:rPr>
          <w:rStyle w:val="italicus"/>
        </w:rPr>
        <w:t>:</w:t>
      </w:r>
      <w:r w:rsidRPr="00EF0EFC">
        <w:t xml:space="preserve"> il met toute </w:t>
      </w:r>
      <w:r w:rsidRPr="000B0C52">
        <w:rPr>
          <w:lang w:bidi="he-IL"/>
        </w:rPr>
        <w:t>son application à rendre sa conduite droite et parfaite.</w:t>
      </w:r>
      <w:r>
        <w:rPr>
          <w:lang w:bidi="he-IL"/>
        </w:rPr>
        <w:t xml:space="preserve"> </w:t>
      </w:r>
    </w:p>
    <w:p w:rsidR="0073183F" w:rsidRDefault="0073183F" w:rsidP="0073183F">
      <w:pPr>
        <w:rPr>
          <w:lang w:bidi="he-IL"/>
        </w:rPr>
      </w:pPr>
      <w:r w:rsidRPr="000B0C52">
        <w:rPr>
          <w:lang w:bidi="he-IL"/>
        </w:rPr>
        <w:t xml:space="preserve">22. Recourir à de bons conseillers. Cf. </w:t>
      </w:r>
      <w:r>
        <w:rPr>
          <w:lang w:bidi="he-IL"/>
        </w:rPr>
        <w:t xml:space="preserve">XI, </w:t>
      </w:r>
      <w:r w:rsidRPr="000B0C52">
        <w:rPr>
          <w:lang w:bidi="he-IL"/>
        </w:rPr>
        <w:t>14.</w:t>
      </w:r>
      <w:r w:rsidRPr="00A01812">
        <w:t xml:space="preserve"> — </w:t>
      </w:r>
      <w:r w:rsidRPr="00290B1E">
        <w:rPr>
          <w:rStyle w:val="italicus"/>
        </w:rPr>
        <w:t>Dissip</w:t>
      </w:r>
      <w:r>
        <w:rPr>
          <w:rStyle w:val="italicus"/>
        </w:rPr>
        <w:t>á</w:t>
      </w:r>
      <w:r w:rsidRPr="00290B1E">
        <w:rPr>
          <w:rStyle w:val="italicus"/>
        </w:rPr>
        <w:t>ntur cogitati</w:t>
      </w:r>
      <w:r>
        <w:rPr>
          <w:rStyle w:val="italicus"/>
        </w:rPr>
        <w:t>ó</w:t>
      </w:r>
      <w:r w:rsidRPr="00290B1E">
        <w:rPr>
          <w:rStyle w:val="italicus"/>
        </w:rPr>
        <w:t>nes</w:t>
      </w:r>
      <w:r>
        <w:rPr>
          <w:rStyle w:val="italicus"/>
        </w:rPr>
        <w:t>…</w:t>
      </w:r>
      <w:r w:rsidRPr="000B0C52">
        <w:rPr>
          <w:lang w:bidi="he-IL"/>
        </w:rPr>
        <w:t xml:space="preserve"> Les meilleurs projets échouent faute de conseillers. L’équivalent hébreu de</w:t>
      </w:r>
      <w:r w:rsidRPr="00290B1E">
        <w:rPr>
          <w:rStyle w:val="italicus"/>
        </w:rPr>
        <w:t xml:space="preserve"> cons</w:t>
      </w:r>
      <w:r>
        <w:rPr>
          <w:rStyle w:val="italicus"/>
        </w:rPr>
        <w:t>íli</w:t>
      </w:r>
      <w:r w:rsidRPr="00290B1E">
        <w:rPr>
          <w:rStyle w:val="italicus"/>
        </w:rPr>
        <w:t>um</w:t>
      </w:r>
      <w:r w:rsidRPr="000B0C52">
        <w:rPr>
          <w:lang w:bidi="he-IL"/>
        </w:rPr>
        <w:t xml:space="preserve"> </w:t>
      </w:r>
      <w:r>
        <w:rPr>
          <w:lang w:bidi="he-IL"/>
        </w:rPr>
        <w:t>est</w:t>
      </w:r>
      <w:r w:rsidRPr="000B0C52">
        <w:rPr>
          <w:lang w:bidi="he-IL"/>
        </w:rPr>
        <w:t xml:space="preserve"> le mot</w:t>
      </w:r>
      <w:r w:rsidRPr="00290B1E">
        <w:rPr>
          <w:rStyle w:val="italicus"/>
        </w:rPr>
        <w:t xml:space="preserve"> sôd</w:t>
      </w:r>
      <w:r>
        <w:rPr>
          <w:rStyle w:val="italicus"/>
        </w:rPr>
        <w:t xml:space="preserve">, </w:t>
      </w:r>
      <w:r w:rsidRPr="000B0C52">
        <w:rPr>
          <w:lang w:bidi="he-IL"/>
        </w:rPr>
        <w:t xml:space="preserve">qui </w:t>
      </w:r>
      <w:r>
        <w:rPr>
          <w:lang w:bidi="he-IL"/>
        </w:rPr>
        <w:t>est</w:t>
      </w:r>
      <w:r w:rsidRPr="000B0C52">
        <w:rPr>
          <w:lang w:bidi="he-IL"/>
        </w:rPr>
        <w:t xml:space="preserve"> l’expression technique pour désigner ce que les Orientaux modernes nomment un </w:t>
      </w:r>
      <w:r>
        <w:rPr>
          <w:lang w:bidi="he-IL"/>
        </w:rPr>
        <w:t>« </w:t>
      </w:r>
      <w:r w:rsidRPr="000B0C52">
        <w:rPr>
          <w:lang w:bidi="he-IL"/>
        </w:rPr>
        <w:t>divan</w:t>
      </w:r>
      <w:r>
        <w:rPr>
          <w:lang w:bidi="he-IL"/>
        </w:rPr>
        <w:t> » o</w:t>
      </w:r>
      <w:r w:rsidRPr="000B0C52">
        <w:rPr>
          <w:lang w:bidi="he-IL"/>
        </w:rPr>
        <w:t>u une réunion de conseillers officiels.</w:t>
      </w:r>
      <w:r w:rsidRPr="00A01812">
        <w:t xml:space="preserve"> — </w:t>
      </w:r>
      <w:r w:rsidRPr="00290B1E">
        <w:rPr>
          <w:rStyle w:val="italicus"/>
        </w:rPr>
        <w:t>Conf</w:t>
      </w:r>
      <w:r>
        <w:rPr>
          <w:rStyle w:val="italicus"/>
        </w:rPr>
        <w:t>ir</w:t>
      </w:r>
      <w:r w:rsidRPr="00290B1E">
        <w:rPr>
          <w:rStyle w:val="italicus"/>
        </w:rPr>
        <w:t>m</w:t>
      </w:r>
      <w:r>
        <w:rPr>
          <w:rStyle w:val="italicus"/>
        </w:rPr>
        <w:t>á</w:t>
      </w:r>
      <w:r w:rsidRPr="00290B1E">
        <w:rPr>
          <w:rStyle w:val="italicus"/>
        </w:rPr>
        <w:t>ntur </w:t>
      </w:r>
      <w:r>
        <w:rPr>
          <w:rStyle w:val="italicus"/>
        </w:rPr>
        <w:t xml:space="preserve">: </w:t>
      </w:r>
      <w:r w:rsidRPr="000B0C52">
        <w:rPr>
          <w:lang w:bidi="he-IL"/>
        </w:rPr>
        <w:t>sont consolidés</w:t>
      </w:r>
      <w:r>
        <w:rPr>
          <w:lang w:bidi="he-IL"/>
        </w:rPr>
        <w:t xml:space="preserve">, </w:t>
      </w:r>
      <w:r w:rsidRPr="000B0C52">
        <w:rPr>
          <w:lang w:bidi="he-IL"/>
        </w:rPr>
        <w:t>réussissent.</w:t>
      </w:r>
      <w:r>
        <w:rPr>
          <w:lang w:bidi="he-IL"/>
        </w:rPr>
        <w:t xml:space="preserve"> {482} </w:t>
      </w:r>
    </w:p>
    <w:p w:rsidR="0073183F" w:rsidRDefault="0073183F" w:rsidP="0073183F">
      <w:pPr>
        <w:rPr>
          <w:lang w:bidi="he-IL"/>
        </w:rPr>
      </w:pPr>
      <w:r w:rsidRPr="000B0C52">
        <w:rPr>
          <w:lang w:bidi="he-IL"/>
        </w:rPr>
        <w:t>23. La parole opport</w:t>
      </w:r>
      <w:r>
        <w:rPr>
          <w:lang w:bidi="he-IL"/>
        </w:rPr>
        <w:t>ú</w:t>
      </w:r>
      <w:r w:rsidRPr="000B0C52">
        <w:rPr>
          <w:lang w:bidi="he-IL"/>
        </w:rPr>
        <w:t>ne.</w:t>
      </w:r>
      <w:r w:rsidRPr="00A01812">
        <w:t xml:space="preserve"> — </w:t>
      </w:r>
      <w:r>
        <w:rPr>
          <w:rStyle w:val="italicus"/>
        </w:rPr>
        <w:t>Læ</w:t>
      </w:r>
      <w:r w:rsidRPr="00290B1E">
        <w:rPr>
          <w:rStyle w:val="italicus"/>
        </w:rPr>
        <w:t>t</w:t>
      </w:r>
      <w:r>
        <w:rPr>
          <w:rStyle w:val="italicus"/>
        </w:rPr>
        <w:t>á</w:t>
      </w:r>
      <w:r w:rsidRPr="00290B1E">
        <w:rPr>
          <w:rStyle w:val="italicus"/>
        </w:rPr>
        <w:t>tur</w:t>
      </w:r>
      <w:r>
        <w:rPr>
          <w:rStyle w:val="italicus"/>
        </w:rPr>
        <w:t>…</w:t>
      </w:r>
      <w:r w:rsidRPr="00290B1E">
        <w:rPr>
          <w:rStyle w:val="italicus"/>
        </w:rPr>
        <w:t xml:space="preserve"> in sent</w:t>
      </w:r>
      <w:r>
        <w:rPr>
          <w:rStyle w:val="italicus"/>
        </w:rPr>
        <w:t>éntia…</w:t>
      </w:r>
      <w:r w:rsidRPr="000B0C52">
        <w:rPr>
          <w:lang w:bidi="he-IL"/>
        </w:rPr>
        <w:t xml:space="preserve"> Il y a une joie réelle et légitime à bien dire</w:t>
      </w:r>
      <w:r>
        <w:rPr>
          <w:lang w:bidi="he-IL"/>
        </w:rPr>
        <w:t xml:space="preserve">, </w:t>
      </w:r>
      <w:r w:rsidRPr="000B0C52">
        <w:rPr>
          <w:lang w:bidi="he-IL"/>
        </w:rPr>
        <w:t>à savoir que l’on dit bien.</w:t>
      </w:r>
      <w:r w:rsidRPr="00A01812">
        <w:t xml:space="preserve"> — </w:t>
      </w:r>
      <w:r w:rsidRPr="00290B1E">
        <w:rPr>
          <w:rStyle w:val="italicus"/>
        </w:rPr>
        <w:t xml:space="preserve">Optimus. </w:t>
      </w:r>
      <w:r w:rsidRPr="000B0C52">
        <w:rPr>
          <w:lang w:bidi="he-IL"/>
        </w:rPr>
        <w:t>Dans l’hébreu</w:t>
      </w:r>
      <w:r>
        <w:rPr>
          <w:lang w:bidi="he-IL"/>
        </w:rPr>
        <w:t xml:space="preserve">, </w:t>
      </w:r>
      <w:r w:rsidRPr="000B0C52">
        <w:rPr>
          <w:lang w:bidi="he-IL"/>
        </w:rPr>
        <w:t>avec une exclamation qui accentue la pensée </w:t>
      </w:r>
      <w:r>
        <w:rPr>
          <w:lang w:bidi="he-IL"/>
        </w:rPr>
        <w:t xml:space="preserve">: </w:t>
      </w:r>
      <w:r w:rsidRPr="000B0C52">
        <w:rPr>
          <w:lang w:bidi="he-IL"/>
        </w:rPr>
        <w:t xml:space="preserve">Comme (il </w:t>
      </w:r>
      <w:r>
        <w:rPr>
          <w:lang w:bidi="he-IL"/>
        </w:rPr>
        <w:t>est</w:t>
      </w:r>
      <w:r w:rsidRPr="000B0C52">
        <w:rPr>
          <w:lang w:bidi="he-IL"/>
        </w:rPr>
        <w:t>) bon</w:t>
      </w:r>
      <w:r>
        <w:rPr>
          <w:lang w:bidi="he-IL"/>
        </w:rPr>
        <w:t xml:space="preserve"> ! </w:t>
      </w:r>
    </w:p>
    <w:p w:rsidR="0073183F" w:rsidRDefault="0073183F" w:rsidP="0073183F">
      <w:pPr>
        <w:rPr>
          <w:lang w:bidi="he-IL"/>
        </w:rPr>
      </w:pPr>
      <w:r w:rsidRPr="000B0C52">
        <w:rPr>
          <w:lang w:bidi="he-IL"/>
        </w:rPr>
        <w:t xml:space="preserve">24. </w:t>
      </w:r>
      <w:r>
        <w:rPr>
          <w:lang w:bidi="he-IL"/>
        </w:rPr>
        <w:t>« </w:t>
      </w:r>
      <w:r w:rsidRPr="000B0C52">
        <w:rPr>
          <w:lang w:bidi="he-IL"/>
        </w:rPr>
        <w:t>Excelsior.</w:t>
      </w:r>
      <w:r>
        <w:rPr>
          <w:lang w:bidi="he-IL"/>
        </w:rPr>
        <w:t> »</w:t>
      </w:r>
      <w:r w:rsidRPr="00A01812">
        <w:t xml:space="preserve"> — </w:t>
      </w:r>
      <w:r w:rsidRPr="00290B1E">
        <w:rPr>
          <w:rStyle w:val="italicus"/>
        </w:rPr>
        <w:t>Sémita vita super</w:t>
      </w:r>
      <w:r>
        <w:rPr>
          <w:rStyle w:val="italicus"/>
        </w:rPr>
        <w:t>…</w:t>
      </w:r>
      <w:r w:rsidRPr="000B0C52">
        <w:rPr>
          <w:lang w:bidi="he-IL"/>
        </w:rPr>
        <w:t xml:space="preserve"> La Vulgate ne donne pas exactement le sens. Dans l’hébreu </w:t>
      </w:r>
      <w:r>
        <w:rPr>
          <w:lang w:bidi="he-IL"/>
        </w:rPr>
        <w:t xml:space="preserve">: </w:t>
      </w:r>
      <w:r w:rsidRPr="000B0C52">
        <w:rPr>
          <w:lang w:bidi="he-IL"/>
        </w:rPr>
        <w:t>Le chemin de la vie (mène) en haut</w:t>
      </w:r>
      <w:r>
        <w:rPr>
          <w:lang w:bidi="he-IL"/>
        </w:rPr>
        <w:t xml:space="preserve">, </w:t>
      </w:r>
      <w:r w:rsidRPr="000B0C52">
        <w:rPr>
          <w:lang w:bidi="he-IL"/>
        </w:rPr>
        <w:t xml:space="preserve">pour le sage. </w:t>
      </w:r>
      <w:r>
        <w:rPr>
          <w:lang w:bidi="he-IL"/>
        </w:rPr>
        <w:t>« </w:t>
      </w:r>
      <w:r w:rsidRPr="000B0C52">
        <w:rPr>
          <w:lang w:bidi="he-IL"/>
        </w:rPr>
        <w:t>En haut </w:t>
      </w:r>
      <w:r>
        <w:rPr>
          <w:lang w:bidi="he-IL"/>
        </w:rPr>
        <w:t>: »</w:t>
      </w:r>
      <w:r w:rsidRPr="000B0C52">
        <w:rPr>
          <w:lang w:bidi="he-IL"/>
        </w:rPr>
        <w:t xml:space="preserve"> à une perfection toujours plus grande.</w:t>
      </w:r>
      <w:r w:rsidRPr="00A01812">
        <w:t xml:space="preserve"> — </w:t>
      </w:r>
      <w:r w:rsidRPr="00290B1E">
        <w:rPr>
          <w:rStyle w:val="italicus"/>
        </w:rPr>
        <w:t>De inférno nov</w:t>
      </w:r>
      <w:r>
        <w:rPr>
          <w:rStyle w:val="italicus"/>
        </w:rPr>
        <w:t>í</w:t>
      </w:r>
      <w:r w:rsidRPr="00290B1E">
        <w:rPr>
          <w:rStyle w:val="italicus"/>
        </w:rPr>
        <w:t xml:space="preserve">ssimo. </w:t>
      </w:r>
      <w:r w:rsidRPr="000B0C52">
        <w:rPr>
          <w:lang w:bidi="he-IL"/>
        </w:rPr>
        <w:t>Hébr. </w:t>
      </w:r>
      <w:r>
        <w:rPr>
          <w:lang w:bidi="he-IL"/>
        </w:rPr>
        <w:t xml:space="preserve">: </w:t>
      </w:r>
      <w:r w:rsidRPr="000B0C52">
        <w:rPr>
          <w:lang w:bidi="he-IL"/>
        </w:rPr>
        <w:t xml:space="preserve">pour se détourner du séjour des morts (qui </w:t>
      </w:r>
      <w:r>
        <w:rPr>
          <w:lang w:bidi="he-IL"/>
        </w:rPr>
        <w:t>est</w:t>
      </w:r>
      <w:r w:rsidRPr="000B0C52">
        <w:rPr>
          <w:lang w:bidi="he-IL"/>
        </w:rPr>
        <w:t xml:space="preserve">) en bas. L’opposition </w:t>
      </w:r>
      <w:r>
        <w:rPr>
          <w:lang w:bidi="he-IL"/>
        </w:rPr>
        <w:t>est</w:t>
      </w:r>
      <w:r w:rsidRPr="000B0C52">
        <w:rPr>
          <w:lang w:bidi="he-IL"/>
        </w:rPr>
        <w:t xml:space="preserve"> complète entre les deux membres de phrase.</w:t>
      </w:r>
      <w:r>
        <w:rPr>
          <w:lang w:bidi="he-IL"/>
        </w:rPr>
        <w:t xml:space="preserve"> </w:t>
      </w:r>
    </w:p>
    <w:p w:rsidR="0073183F" w:rsidRDefault="0073183F" w:rsidP="0073183F">
      <w:pPr>
        <w:rPr>
          <w:lang w:bidi="he-IL"/>
        </w:rPr>
      </w:pPr>
      <w:r w:rsidRPr="000B0C52">
        <w:rPr>
          <w:lang w:bidi="he-IL"/>
        </w:rPr>
        <w:t>25. Dieu déteste les orgueilleux et protège l</w:t>
      </w:r>
      <w:r>
        <w:rPr>
          <w:lang w:bidi="he-IL"/>
        </w:rPr>
        <w:t>es</w:t>
      </w:r>
      <w:r w:rsidRPr="000B0C52">
        <w:rPr>
          <w:lang w:bidi="he-IL"/>
        </w:rPr>
        <w:t xml:space="preserve"> humbles.</w:t>
      </w:r>
      <w:r w:rsidRPr="00A01812">
        <w:t xml:space="preserve"> — </w:t>
      </w:r>
      <w:r w:rsidRPr="00290B1E">
        <w:rPr>
          <w:rStyle w:val="italicus"/>
        </w:rPr>
        <w:t>Domum superb</w:t>
      </w:r>
      <w:r>
        <w:rPr>
          <w:rStyle w:val="italicus"/>
        </w:rPr>
        <w:t>órum…</w:t>
      </w:r>
      <w:r w:rsidRPr="000B0C52">
        <w:rPr>
          <w:lang w:bidi="he-IL"/>
        </w:rPr>
        <w:t xml:space="preserve"> Comp</w:t>
      </w:r>
      <w:r>
        <w:rPr>
          <w:lang w:bidi="he-IL"/>
        </w:rPr>
        <w:t xml:space="preserve">. XII, </w:t>
      </w:r>
      <w:r w:rsidRPr="000B0C52">
        <w:rPr>
          <w:lang w:bidi="he-IL"/>
        </w:rPr>
        <w:t>7 </w:t>
      </w:r>
      <w:r w:rsidRPr="003B6D70">
        <w:t>; XIV, 11.</w:t>
      </w:r>
      <w:r w:rsidRPr="00A01812">
        <w:t xml:space="preserve"> — </w:t>
      </w:r>
      <w:r w:rsidRPr="00290B1E">
        <w:rPr>
          <w:rStyle w:val="italicus"/>
        </w:rPr>
        <w:t>Firmos fáciet</w:t>
      </w:r>
      <w:r>
        <w:rPr>
          <w:rStyle w:val="italicus"/>
        </w:rPr>
        <w:t>…</w:t>
      </w:r>
      <w:r w:rsidRPr="000B0C52">
        <w:rPr>
          <w:lang w:bidi="he-IL"/>
        </w:rPr>
        <w:t xml:space="preserve"> Le Seigneur défendra contre toute attaque les propriétés des petits et des faibles.</w:t>
      </w:r>
      <w:r w:rsidRPr="00A01812">
        <w:t xml:space="preserve"> — </w:t>
      </w:r>
      <w:r w:rsidRPr="00290B1E">
        <w:rPr>
          <w:rStyle w:val="italicus"/>
        </w:rPr>
        <w:t>Términos </w:t>
      </w:r>
      <w:r>
        <w:rPr>
          <w:rStyle w:val="italicus"/>
        </w:rPr>
        <w:t xml:space="preserve">: </w:t>
      </w:r>
      <w:r w:rsidRPr="000B0C52">
        <w:rPr>
          <w:lang w:bidi="he-IL"/>
        </w:rPr>
        <w:t>les bornes de pierre qui marquaient les domaines</w:t>
      </w:r>
      <w:r>
        <w:rPr>
          <w:lang w:bidi="he-IL"/>
        </w:rPr>
        <w:t xml:space="preserve">, </w:t>
      </w:r>
      <w:r w:rsidRPr="000B0C52">
        <w:rPr>
          <w:lang w:bidi="he-IL"/>
        </w:rPr>
        <w:t>alors comme aujourd’hui.</w:t>
      </w:r>
      <w:r>
        <w:rPr>
          <w:lang w:bidi="he-IL"/>
        </w:rPr>
        <w:t xml:space="preserve"> </w:t>
      </w:r>
    </w:p>
    <w:p w:rsidR="0073183F" w:rsidRDefault="0073183F" w:rsidP="0073183F">
      <w:pPr>
        <w:rPr>
          <w:lang w:bidi="he-IL"/>
        </w:rPr>
      </w:pPr>
      <w:r w:rsidRPr="000B0C52">
        <w:rPr>
          <w:lang w:bidi="he-IL"/>
        </w:rPr>
        <w:t>26. Les pensées méchantes et les bonnes par</w:t>
      </w:r>
      <w:r>
        <w:rPr>
          <w:lang w:bidi="he-IL"/>
        </w:rPr>
        <w:t>o</w:t>
      </w:r>
      <w:r w:rsidRPr="000B0C52">
        <w:rPr>
          <w:lang w:bidi="he-IL"/>
        </w:rPr>
        <w:t>les.</w:t>
      </w:r>
      <w:r w:rsidRPr="00A01812">
        <w:t xml:space="preserve"> — </w:t>
      </w:r>
      <w:r w:rsidRPr="00290B1E">
        <w:rPr>
          <w:rStyle w:val="italicus"/>
        </w:rPr>
        <w:t>Cogitati</w:t>
      </w:r>
      <w:r>
        <w:rPr>
          <w:rStyle w:val="italicus"/>
        </w:rPr>
        <w:t>ó</w:t>
      </w:r>
      <w:r w:rsidRPr="00290B1E">
        <w:rPr>
          <w:rStyle w:val="italicus"/>
        </w:rPr>
        <w:t>nes ma</w:t>
      </w:r>
      <w:r>
        <w:rPr>
          <w:rStyle w:val="italicus"/>
        </w:rPr>
        <w:t>læ</w:t>
      </w:r>
      <w:r w:rsidRPr="00290B1E">
        <w:rPr>
          <w:rStyle w:val="italicus"/>
        </w:rPr>
        <w:t>.</w:t>
      </w:r>
      <w:r w:rsidRPr="000B0C52">
        <w:rPr>
          <w:lang w:bidi="he-IL"/>
        </w:rPr>
        <w:t xml:space="preserve"> Dans le sens large de l’expression. Hébr. </w:t>
      </w:r>
      <w:r>
        <w:rPr>
          <w:lang w:bidi="he-IL"/>
        </w:rPr>
        <w:t xml:space="preserve">: </w:t>
      </w:r>
      <w:r w:rsidRPr="000B0C52">
        <w:rPr>
          <w:lang w:bidi="he-IL"/>
        </w:rPr>
        <w:t>les pensées du méchant.</w:t>
      </w:r>
      <w:r w:rsidRPr="00A01812">
        <w:t xml:space="preserve"> — </w:t>
      </w:r>
      <w:r w:rsidRPr="00290B1E">
        <w:rPr>
          <w:rStyle w:val="italicus"/>
        </w:rPr>
        <w:t>Purus sermo pulch</w:t>
      </w:r>
      <w:r>
        <w:rPr>
          <w:rStyle w:val="italicus"/>
        </w:rPr>
        <w:t>é</w:t>
      </w:r>
      <w:r w:rsidRPr="00290B1E">
        <w:rPr>
          <w:rStyle w:val="italicus"/>
        </w:rPr>
        <w:t>rrimus</w:t>
      </w:r>
      <w:r>
        <w:rPr>
          <w:rStyle w:val="italicus"/>
        </w:rPr>
        <w:t>…</w:t>
      </w:r>
      <w:r w:rsidRPr="000B0C52">
        <w:rPr>
          <w:lang w:bidi="he-IL"/>
        </w:rPr>
        <w:t xml:space="preserve"> Hébr. </w:t>
      </w:r>
      <w:r>
        <w:rPr>
          <w:lang w:bidi="he-IL"/>
        </w:rPr>
        <w:t xml:space="preserve">: </w:t>
      </w:r>
      <w:r w:rsidRPr="000B0C52">
        <w:rPr>
          <w:lang w:bidi="he-IL"/>
        </w:rPr>
        <w:t xml:space="preserve">les </w:t>
      </w:r>
      <w:r>
        <w:rPr>
          <w:lang w:bidi="he-IL"/>
        </w:rPr>
        <w:t>parole</w:t>
      </w:r>
      <w:r w:rsidRPr="000B0C52">
        <w:rPr>
          <w:lang w:bidi="he-IL"/>
        </w:rPr>
        <w:t>s agréables sont pures à ses yeux (aux yeux du Seigneur). Dieu regarde et bénit</w:t>
      </w:r>
      <w:r>
        <w:rPr>
          <w:lang w:bidi="he-IL"/>
        </w:rPr>
        <w:t xml:space="preserve">, </w:t>
      </w:r>
      <w:r w:rsidRPr="000B0C52">
        <w:rPr>
          <w:lang w:bidi="he-IL"/>
        </w:rPr>
        <w:t>comme un sacrifice très pur</w:t>
      </w:r>
      <w:r>
        <w:rPr>
          <w:lang w:bidi="he-IL"/>
        </w:rPr>
        <w:t>, les paroles aimables par lesq</w:t>
      </w:r>
      <w:r w:rsidRPr="000B0C52">
        <w:rPr>
          <w:lang w:bidi="he-IL"/>
        </w:rPr>
        <w:t>uelles on cherche à plaire saintement au pro</w:t>
      </w:r>
      <w:r>
        <w:rPr>
          <w:lang w:bidi="he-IL"/>
        </w:rPr>
        <w:t>ch</w:t>
      </w:r>
      <w:r w:rsidRPr="000B0C52">
        <w:rPr>
          <w:lang w:bidi="he-IL"/>
        </w:rPr>
        <w:t>ain.</w:t>
      </w:r>
      <w:r>
        <w:rPr>
          <w:lang w:bidi="he-IL"/>
        </w:rPr>
        <w:t xml:space="preserve"> </w:t>
      </w:r>
    </w:p>
    <w:p w:rsidR="0073183F" w:rsidRDefault="0073183F" w:rsidP="0073183F">
      <w:pPr>
        <w:rPr>
          <w:lang w:bidi="he-IL"/>
        </w:rPr>
      </w:pPr>
      <w:r>
        <w:rPr>
          <w:lang w:bidi="he-IL"/>
        </w:rPr>
        <w:t>27</w:t>
      </w:r>
      <w:r>
        <w:rPr>
          <w:vertAlign w:val="superscript"/>
          <w:lang w:bidi="he-IL"/>
        </w:rPr>
        <w:t>ab</w:t>
      </w:r>
      <w:r w:rsidRPr="000B0C52">
        <w:rPr>
          <w:lang w:bidi="he-IL"/>
        </w:rPr>
        <w:t>. L’avarice et ses résult</w:t>
      </w:r>
      <w:r>
        <w:rPr>
          <w:lang w:bidi="he-IL"/>
        </w:rPr>
        <w:t>ats</w:t>
      </w:r>
      <w:r w:rsidRPr="000B0C52">
        <w:rPr>
          <w:lang w:bidi="he-IL"/>
        </w:rPr>
        <w:t xml:space="preserve"> funestes.</w:t>
      </w:r>
      <w:r w:rsidRPr="00A01812">
        <w:t xml:space="preserve"> — </w:t>
      </w:r>
      <w:r w:rsidRPr="00290B1E">
        <w:rPr>
          <w:rStyle w:val="italicus"/>
        </w:rPr>
        <w:t>Qui sect</w:t>
      </w:r>
      <w:r>
        <w:rPr>
          <w:rStyle w:val="italicus"/>
        </w:rPr>
        <w:t>á</w:t>
      </w:r>
      <w:r w:rsidRPr="00290B1E">
        <w:rPr>
          <w:rStyle w:val="italicus"/>
        </w:rPr>
        <w:t>tur avar</w:t>
      </w:r>
      <w:r>
        <w:rPr>
          <w:rStyle w:val="italicus"/>
        </w:rPr>
        <w:t>í</w:t>
      </w:r>
      <w:r w:rsidRPr="00290B1E">
        <w:rPr>
          <w:rStyle w:val="italicus"/>
        </w:rPr>
        <w:t>tiam</w:t>
      </w:r>
      <w:r>
        <w:rPr>
          <w:rStyle w:val="italicus"/>
        </w:rPr>
        <w:t>…</w:t>
      </w:r>
      <w:r>
        <w:rPr>
          <w:lang w:bidi="he-IL"/>
        </w:rPr>
        <w:t xml:space="preserve"> L’hébreu porte littéralem</w:t>
      </w:r>
      <w:r w:rsidRPr="000B0C52">
        <w:rPr>
          <w:lang w:bidi="he-IL"/>
        </w:rPr>
        <w:t>ent </w:t>
      </w:r>
      <w:r>
        <w:rPr>
          <w:lang w:bidi="he-IL"/>
        </w:rPr>
        <w:t>: « </w:t>
      </w:r>
      <w:r w:rsidRPr="000B0C52">
        <w:rPr>
          <w:lang w:bidi="he-IL"/>
        </w:rPr>
        <w:t>rápiens rap</w:t>
      </w:r>
      <w:r>
        <w:rPr>
          <w:lang w:bidi="he-IL"/>
        </w:rPr>
        <w:t>í</w:t>
      </w:r>
      <w:r w:rsidRPr="000B0C52">
        <w:rPr>
          <w:lang w:bidi="he-IL"/>
        </w:rPr>
        <w:t>nam ;</w:t>
      </w:r>
      <w:r>
        <w:rPr>
          <w:lang w:bidi="he-IL"/>
        </w:rPr>
        <w:t> »</w:t>
      </w:r>
      <w:r w:rsidRPr="000B0C52">
        <w:rPr>
          <w:lang w:bidi="he-IL"/>
        </w:rPr>
        <w:t xml:space="preserve"> </w:t>
      </w:r>
      <w:r>
        <w:rPr>
          <w:lang w:bidi="he-IL"/>
        </w:rPr>
        <w:t>à</w:t>
      </w:r>
      <w:r w:rsidRPr="000B0C52">
        <w:rPr>
          <w:lang w:bidi="he-IL"/>
        </w:rPr>
        <w:t xml:space="preserve"> bon droit</w:t>
      </w:r>
      <w:r>
        <w:rPr>
          <w:lang w:bidi="he-IL"/>
        </w:rPr>
        <w:t xml:space="preserve">, </w:t>
      </w:r>
      <w:r w:rsidRPr="000B0C52">
        <w:rPr>
          <w:lang w:bidi="he-IL"/>
        </w:rPr>
        <w:t>car l’homme avide de gain essaye souvent de se le procurer par des moyens illicites et violents.</w:t>
      </w:r>
      <w:r w:rsidRPr="00A01812">
        <w:t xml:space="preserve"> — </w:t>
      </w:r>
      <w:r w:rsidRPr="00290B1E">
        <w:rPr>
          <w:rStyle w:val="italicus"/>
        </w:rPr>
        <w:t>Qui</w:t>
      </w:r>
      <w:r>
        <w:rPr>
          <w:rStyle w:val="italicus"/>
        </w:rPr>
        <w:t>…</w:t>
      </w:r>
      <w:r w:rsidRPr="00290B1E">
        <w:rPr>
          <w:rStyle w:val="italicus"/>
        </w:rPr>
        <w:t xml:space="preserve"> odit múnera </w:t>
      </w:r>
      <w:r>
        <w:rPr>
          <w:rStyle w:val="italicus"/>
        </w:rPr>
        <w:t xml:space="preserve">: </w:t>
      </w:r>
      <w:r w:rsidRPr="000B0C52">
        <w:rPr>
          <w:lang w:bidi="he-IL"/>
        </w:rPr>
        <w:t xml:space="preserve">le juge impartial et incorruptible qui refuse de vendre sa sentence à prix d’argent. Cf. </w:t>
      </w:r>
      <w:r>
        <w:rPr>
          <w:lang w:bidi="he-IL"/>
        </w:rPr>
        <w:t xml:space="preserve">XXVIII, </w:t>
      </w:r>
      <w:r w:rsidRPr="000B0C52">
        <w:rPr>
          <w:lang w:bidi="he-IL"/>
        </w:rPr>
        <w:t>16</w:t>
      </w:r>
      <w:r>
        <w:rPr>
          <w:lang w:bidi="he-IL"/>
        </w:rPr>
        <w:t>, etc</w:t>
      </w:r>
      <w:r w:rsidRPr="000B0C52">
        <w:rPr>
          <w:lang w:bidi="he-IL"/>
        </w:rPr>
        <w:t>.</w:t>
      </w:r>
      <w:r>
        <w:rPr>
          <w:lang w:bidi="he-IL"/>
        </w:rPr>
        <w:t xml:space="preserve"> </w:t>
      </w:r>
    </w:p>
    <w:p w:rsidR="0073183F" w:rsidRDefault="0073183F" w:rsidP="0073183F">
      <w:pPr>
        <w:rPr>
          <w:lang w:bidi="he-IL"/>
        </w:rPr>
      </w:pPr>
      <w:r>
        <w:rPr>
          <w:lang w:bidi="he-IL"/>
        </w:rPr>
        <w:t>27</w:t>
      </w:r>
      <w:r>
        <w:rPr>
          <w:vertAlign w:val="superscript"/>
          <w:lang w:bidi="he-IL"/>
        </w:rPr>
        <w:t>cd</w:t>
      </w:r>
      <w:r>
        <w:rPr>
          <w:lang w:bidi="he-IL"/>
        </w:rPr>
        <w:t>.</w:t>
      </w:r>
      <w:r w:rsidRPr="000B0C52">
        <w:rPr>
          <w:lang w:bidi="he-IL"/>
        </w:rPr>
        <w:t xml:space="preserve"> Miséricorde</w:t>
      </w:r>
      <w:r>
        <w:rPr>
          <w:lang w:bidi="he-IL"/>
        </w:rPr>
        <w:t xml:space="preserve">, </w:t>
      </w:r>
      <w:r w:rsidRPr="000B0C52">
        <w:rPr>
          <w:lang w:bidi="he-IL"/>
        </w:rPr>
        <w:t>fidélité</w:t>
      </w:r>
      <w:r>
        <w:rPr>
          <w:lang w:bidi="he-IL"/>
        </w:rPr>
        <w:t xml:space="preserve">, </w:t>
      </w:r>
      <w:r w:rsidRPr="000B0C52">
        <w:rPr>
          <w:lang w:bidi="he-IL"/>
        </w:rPr>
        <w:t>crainte de Dieu.</w:t>
      </w:r>
      <w:r w:rsidRPr="00A01812">
        <w:t xml:space="preserve"> — </w:t>
      </w:r>
      <w:r w:rsidRPr="000B0C52">
        <w:rPr>
          <w:lang w:bidi="he-IL"/>
        </w:rPr>
        <w:t>Ce distique</w:t>
      </w:r>
      <w:r>
        <w:rPr>
          <w:lang w:bidi="he-IL"/>
        </w:rPr>
        <w:t xml:space="preserve">, </w:t>
      </w:r>
      <w:r w:rsidRPr="000B0C52">
        <w:rPr>
          <w:lang w:bidi="he-IL"/>
        </w:rPr>
        <w:t>omis par l’hébreu</w:t>
      </w:r>
      <w:r>
        <w:rPr>
          <w:lang w:bidi="he-IL"/>
        </w:rPr>
        <w:t>, est</w:t>
      </w:r>
      <w:r w:rsidRPr="000B0C52">
        <w:rPr>
          <w:lang w:bidi="he-IL"/>
        </w:rPr>
        <w:t xml:space="preserve"> une interpolation manifeste</w:t>
      </w:r>
      <w:r>
        <w:rPr>
          <w:lang w:bidi="he-IL"/>
        </w:rPr>
        <w:t xml:space="preserve">, </w:t>
      </w:r>
      <w:r w:rsidRPr="000B0C52">
        <w:rPr>
          <w:lang w:bidi="he-IL"/>
        </w:rPr>
        <w:t xml:space="preserve">puisque nous le retrouvons seulement quelques lignes plus bas </w:t>
      </w:r>
      <w:r>
        <w:rPr>
          <w:lang w:bidi="he-IL"/>
        </w:rPr>
        <w:t xml:space="preserve">(XVI, </w:t>
      </w:r>
      <w:r w:rsidRPr="000B0C52">
        <w:rPr>
          <w:lang w:bidi="he-IL"/>
        </w:rPr>
        <w:t>6).</w:t>
      </w:r>
      <w:r>
        <w:rPr>
          <w:lang w:bidi="he-IL"/>
        </w:rPr>
        <w:t xml:space="preserve"> </w:t>
      </w:r>
    </w:p>
    <w:p w:rsidR="0073183F" w:rsidRDefault="0073183F" w:rsidP="0073183F">
      <w:pPr>
        <w:rPr>
          <w:lang w:bidi="he-IL"/>
        </w:rPr>
      </w:pPr>
      <w:r w:rsidRPr="000B0C52">
        <w:rPr>
          <w:lang w:bidi="he-IL"/>
        </w:rPr>
        <w:t>28. Réflexion et irréflexion.</w:t>
      </w:r>
      <w:r w:rsidRPr="00A01812">
        <w:t xml:space="preserve"> — </w:t>
      </w:r>
      <w:r w:rsidRPr="00290B1E">
        <w:rPr>
          <w:rStyle w:val="italicus"/>
        </w:rPr>
        <w:t>Mens justi</w:t>
      </w:r>
      <w:r>
        <w:rPr>
          <w:rStyle w:val="italicus"/>
        </w:rPr>
        <w:t>…</w:t>
      </w:r>
      <w:r w:rsidRPr="00290B1E">
        <w:rPr>
          <w:rStyle w:val="italicus"/>
        </w:rPr>
        <w:t xml:space="preserve"> obedi</w:t>
      </w:r>
      <w:r>
        <w:rPr>
          <w:rStyle w:val="italicus"/>
        </w:rPr>
        <w:t>éntiam</w:t>
      </w:r>
      <w:r w:rsidRPr="00290B1E">
        <w:rPr>
          <w:rStyle w:val="italicus"/>
        </w:rPr>
        <w:t>.</w:t>
      </w:r>
      <w:r w:rsidRPr="000B0C52">
        <w:rPr>
          <w:lang w:bidi="he-IL"/>
        </w:rPr>
        <w:t xml:space="preserve"> Hébr. </w:t>
      </w:r>
      <w:r>
        <w:rPr>
          <w:lang w:bidi="he-IL"/>
        </w:rPr>
        <w:t xml:space="preserve">: </w:t>
      </w:r>
      <w:r w:rsidRPr="000B0C52">
        <w:rPr>
          <w:lang w:bidi="he-IL"/>
        </w:rPr>
        <w:t xml:space="preserve">Le cœur du juste médite (c.-à-d. réfléchit) pour répondre. Tout en lui </w:t>
      </w:r>
      <w:r>
        <w:rPr>
          <w:lang w:bidi="he-IL"/>
        </w:rPr>
        <w:t>est</w:t>
      </w:r>
      <w:r w:rsidRPr="000B0C52">
        <w:rPr>
          <w:lang w:bidi="he-IL"/>
        </w:rPr>
        <w:t xml:space="preserve"> grave et pondéré.</w:t>
      </w:r>
      <w:r w:rsidRPr="00A01812">
        <w:t xml:space="preserve"> — </w:t>
      </w:r>
      <w:r w:rsidRPr="00290B1E">
        <w:rPr>
          <w:rStyle w:val="italicus"/>
        </w:rPr>
        <w:t>Os impi</w:t>
      </w:r>
      <w:r>
        <w:rPr>
          <w:rStyle w:val="italicus"/>
        </w:rPr>
        <w:t>órum</w:t>
      </w:r>
      <w:r w:rsidRPr="00290B1E">
        <w:rPr>
          <w:rStyle w:val="italicus"/>
        </w:rPr>
        <w:t xml:space="preserve"> redúndat</w:t>
      </w:r>
      <w:r>
        <w:rPr>
          <w:rStyle w:val="italicus"/>
        </w:rPr>
        <w:t>…</w:t>
      </w:r>
      <w:r w:rsidRPr="000B0C52">
        <w:rPr>
          <w:lang w:bidi="he-IL"/>
        </w:rPr>
        <w:t xml:space="preserve"> Effet de l’irréflexion et de la précipitation </w:t>
      </w:r>
      <w:r>
        <w:rPr>
          <w:lang w:bidi="he-IL"/>
        </w:rPr>
        <w:t xml:space="preserve">: </w:t>
      </w:r>
      <w:r w:rsidRPr="000B0C52">
        <w:rPr>
          <w:lang w:bidi="he-IL"/>
        </w:rPr>
        <w:t>les impies profèrent toute sorte de sottis</w:t>
      </w:r>
      <w:r>
        <w:rPr>
          <w:lang w:bidi="he-IL"/>
        </w:rPr>
        <w:t>es</w:t>
      </w:r>
      <w:r w:rsidRPr="000B0C52">
        <w:rPr>
          <w:lang w:bidi="he-IL"/>
        </w:rPr>
        <w:t xml:space="preserve"> et de malices.</w:t>
      </w:r>
      <w:r>
        <w:rPr>
          <w:lang w:bidi="he-IL"/>
        </w:rPr>
        <w:t xml:space="preserve"> </w:t>
      </w:r>
    </w:p>
    <w:p w:rsidR="0073183F" w:rsidRDefault="0073183F" w:rsidP="0073183F">
      <w:pPr>
        <w:rPr>
          <w:lang w:bidi="he-IL"/>
        </w:rPr>
      </w:pPr>
      <w:r w:rsidRPr="000B0C52">
        <w:rPr>
          <w:lang w:bidi="he-IL"/>
        </w:rPr>
        <w:t>29. Dieu s’éloigne des impies</w:t>
      </w:r>
      <w:r>
        <w:rPr>
          <w:lang w:bidi="he-IL"/>
        </w:rPr>
        <w:t xml:space="preserve">, </w:t>
      </w:r>
      <w:r w:rsidRPr="000B0C52">
        <w:rPr>
          <w:lang w:bidi="he-IL"/>
        </w:rPr>
        <w:t>tandis qu’il exauce les justes. Même pensée qu’au vers. 8.</w:t>
      </w:r>
      <w:r>
        <w:rPr>
          <w:lang w:bidi="he-IL"/>
        </w:rPr>
        <w:t xml:space="preserve"> </w:t>
      </w:r>
    </w:p>
    <w:p w:rsidR="0073183F" w:rsidRDefault="0073183F" w:rsidP="0073183F">
      <w:pPr>
        <w:rPr>
          <w:lang w:bidi="he-IL"/>
        </w:rPr>
      </w:pPr>
      <w:r w:rsidRPr="000B0C52">
        <w:rPr>
          <w:lang w:bidi="he-IL"/>
        </w:rPr>
        <w:t>30. Les bonnes nouvelles.</w:t>
      </w:r>
      <w:r w:rsidRPr="00A01812">
        <w:t xml:space="preserve"> — </w:t>
      </w:r>
      <w:r w:rsidRPr="00290B1E">
        <w:rPr>
          <w:rStyle w:val="italicus"/>
        </w:rPr>
        <w:t>Lux ocul</w:t>
      </w:r>
      <w:r>
        <w:rPr>
          <w:rStyle w:val="italicus"/>
        </w:rPr>
        <w:t>órum</w:t>
      </w:r>
      <w:r w:rsidRPr="00290B1E">
        <w:rPr>
          <w:rStyle w:val="italicus"/>
        </w:rPr>
        <w:t xml:space="preserve">. </w:t>
      </w:r>
      <w:r w:rsidRPr="000B0C52">
        <w:rPr>
          <w:lang w:bidi="he-IL"/>
        </w:rPr>
        <w:t>Vraisemblablement</w:t>
      </w:r>
      <w:r>
        <w:rPr>
          <w:lang w:bidi="he-IL"/>
        </w:rPr>
        <w:t xml:space="preserve">, </w:t>
      </w:r>
      <w:r w:rsidRPr="000B0C52">
        <w:rPr>
          <w:lang w:bidi="he-IL"/>
        </w:rPr>
        <w:t>la joie qui brille dans le regard des hommes heureux</w:t>
      </w:r>
      <w:r>
        <w:rPr>
          <w:lang w:bidi="he-IL"/>
        </w:rPr>
        <w:t xml:space="preserve">, </w:t>
      </w:r>
      <w:r w:rsidRPr="000B0C52">
        <w:rPr>
          <w:lang w:bidi="he-IL"/>
        </w:rPr>
        <w:t xml:space="preserve">et qui se communique à ceux qui la contemplent. Cf. </w:t>
      </w:r>
      <w:r>
        <w:rPr>
          <w:lang w:bidi="he-IL"/>
        </w:rPr>
        <w:t xml:space="preserve">XVI, </w:t>
      </w:r>
      <w:r w:rsidRPr="000B0C52">
        <w:rPr>
          <w:lang w:bidi="he-IL"/>
        </w:rPr>
        <w:t>15.</w:t>
      </w:r>
      <w:r w:rsidRPr="00A01812">
        <w:t xml:space="preserve"> — </w:t>
      </w:r>
      <w:r w:rsidRPr="00290B1E">
        <w:rPr>
          <w:rStyle w:val="italicus"/>
        </w:rPr>
        <w:t>Fama bona </w:t>
      </w:r>
      <w:r>
        <w:rPr>
          <w:rStyle w:val="italicus"/>
        </w:rPr>
        <w:t xml:space="preserve">: </w:t>
      </w:r>
      <w:r w:rsidRPr="000B0C52">
        <w:rPr>
          <w:lang w:bidi="he-IL"/>
        </w:rPr>
        <w:t>avec la signification de bonne nouvelle.</w:t>
      </w:r>
      <w:r w:rsidRPr="00A01812">
        <w:t xml:space="preserve"> — </w:t>
      </w:r>
      <w:r>
        <w:rPr>
          <w:rStyle w:val="italicus"/>
        </w:rPr>
        <w:t>Impí</w:t>
      </w:r>
      <w:r w:rsidRPr="00290B1E">
        <w:rPr>
          <w:rStyle w:val="italicus"/>
        </w:rPr>
        <w:t>nguat ossa.</w:t>
      </w:r>
      <w:r w:rsidRPr="000B0C52">
        <w:rPr>
          <w:lang w:bidi="he-IL"/>
        </w:rPr>
        <w:t xml:space="preserve"> Métaphore tout orientale. Le bonheur contribue à la santé.</w:t>
      </w:r>
      <w:r>
        <w:rPr>
          <w:lang w:bidi="he-IL"/>
        </w:rPr>
        <w:t xml:space="preserve"> </w:t>
      </w:r>
    </w:p>
    <w:p w:rsidR="0073183F" w:rsidRDefault="0073183F" w:rsidP="0073183F">
      <w:pPr>
        <w:rPr>
          <w:lang w:bidi="he-IL"/>
        </w:rPr>
      </w:pPr>
      <w:r w:rsidRPr="000B0C52">
        <w:rPr>
          <w:lang w:bidi="he-IL"/>
        </w:rPr>
        <w:t xml:space="preserve">31-32. La correction bien ou mal reçue (les </w:t>
      </w:r>
      <w:r>
        <w:rPr>
          <w:lang w:bidi="he-IL"/>
        </w:rPr>
        <w:t>LXX</w:t>
      </w:r>
      <w:r w:rsidRPr="000B0C52">
        <w:rPr>
          <w:lang w:bidi="he-IL"/>
        </w:rPr>
        <w:t xml:space="preserve"> omettent le vers. 31).</w:t>
      </w:r>
      <w:r w:rsidRPr="00A01812">
        <w:t xml:space="preserve"> — </w:t>
      </w:r>
      <w:r w:rsidRPr="00290B1E">
        <w:rPr>
          <w:rStyle w:val="italicus"/>
        </w:rPr>
        <w:t>Increpati</w:t>
      </w:r>
      <w:r>
        <w:rPr>
          <w:rStyle w:val="italicus"/>
        </w:rPr>
        <w:t>ónes vitæ</w:t>
      </w:r>
      <w:r w:rsidRPr="00290B1E">
        <w:rPr>
          <w:rStyle w:val="italicus"/>
        </w:rPr>
        <w:t> </w:t>
      </w:r>
      <w:r>
        <w:rPr>
          <w:rStyle w:val="italicus"/>
        </w:rPr>
        <w:t xml:space="preserve">: </w:t>
      </w:r>
      <w:r w:rsidRPr="000B0C52">
        <w:rPr>
          <w:lang w:bidi="he-IL"/>
        </w:rPr>
        <w:t>des réprimandes qui procurent la vraie vie</w:t>
      </w:r>
      <w:r>
        <w:rPr>
          <w:lang w:bidi="he-IL"/>
        </w:rPr>
        <w:t xml:space="preserve">, </w:t>
      </w:r>
      <w:r w:rsidRPr="000B0C52">
        <w:rPr>
          <w:lang w:bidi="he-IL"/>
        </w:rPr>
        <w:t>si l’on sait en profiter.</w:t>
      </w:r>
      <w:r>
        <w:rPr>
          <w:lang w:bidi="he-IL"/>
        </w:rPr>
        <w:t xml:space="preserve"> {483}</w:t>
      </w:r>
      <w:r w:rsidRPr="00A01812">
        <w:t xml:space="preserve"> — </w:t>
      </w:r>
      <w:r w:rsidRPr="00290B1E">
        <w:rPr>
          <w:rStyle w:val="italicus"/>
        </w:rPr>
        <w:t xml:space="preserve">In </w:t>
      </w:r>
      <w:r>
        <w:rPr>
          <w:rStyle w:val="italicus"/>
        </w:rPr>
        <w:t>médio</w:t>
      </w:r>
      <w:r w:rsidRPr="00290B1E">
        <w:rPr>
          <w:rStyle w:val="italicus"/>
        </w:rPr>
        <w:t xml:space="preserve"> sapi</w:t>
      </w:r>
      <w:r>
        <w:rPr>
          <w:rStyle w:val="italicus"/>
        </w:rPr>
        <w:t>é</w:t>
      </w:r>
      <w:r w:rsidRPr="00290B1E">
        <w:rPr>
          <w:rStyle w:val="italicus"/>
        </w:rPr>
        <w:t>ntium</w:t>
      </w:r>
      <w:r>
        <w:rPr>
          <w:rStyle w:val="italicus"/>
        </w:rPr>
        <w:t>…</w:t>
      </w:r>
      <w:r w:rsidRPr="000B0C52">
        <w:rPr>
          <w:lang w:bidi="he-IL"/>
        </w:rPr>
        <w:t xml:space="preserve"> Il sera parmi eux comme l’un d’eux</w:t>
      </w:r>
      <w:r>
        <w:rPr>
          <w:lang w:bidi="he-IL"/>
        </w:rPr>
        <w:t xml:space="preserve">, </w:t>
      </w:r>
      <w:r w:rsidRPr="000B0C52">
        <w:rPr>
          <w:lang w:bidi="he-IL"/>
        </w:rPr>
        <w:t>la correction l’ayant rendu sage</w:t>
      </w:r>
      <w:r>
        <w:rPr>
          <w:lang w:bidi="he-IL"/>
        </w:rPr>
        <w:t xml:space="preserve">, </w:t>
      </w:r>
      <w:r w:rsidRPr="000B0C52">
        <w:rPr>
          <w:lang w:bidi="he-IL"/>
        </w:rPr>
        <w:t>lui aussi.</w:t>
      </w:r>
      <w:r w:rsidRPr="00A01812">
        <w:t xml:space="preserve"> — </w:t>
      </w:r>
      <w:r w:rsidRPr="00290B1E">
        <w:rPr>
          <w:rStyle w:val="italicus"/>
        </w:rPr>
        <w:t>Qui ábjicit</w:t>
      </w:r>
      <w:r>
        <w:rPr>
          <w:rStyle w:val="italicus"/>
        </w:rPr>
        <w:t>…</w:t>
      </w:r>
      <w:r w:rsidRPr="00290B1E">
        <w:rPr>
          <w:rStyle w:val="italicus"/>
        </w:rPr>
        <w:t xml:space="preserve"> déspicit</w:t>
      </w:r>
      <w:r>
        <w:rPr>
          <w:rStyle w:val="italicus"/>
        </w:rPr>
        <w:t>…</w:t>
      </w:r>
      <w:r w:rsidRPr="00290B1E">
        <w:rPr>
          <w:rStyle w:val="italicus"/>
        </w:rPr>
        <w:t> </w:t>
      </w:r>
      <w:r>
        <w:rPr>
          <w:rStyle w:val="italicus"/>
        </w:rPr>
        <w:t xml:space="preserve">: </w:t>
      </w:r>
      <w:r w:rsidRPr="000B0C52">
        <w:rPr>
          <w:lang w:bidi="he-IL"/>
        </w:rPr>
        <w:t xml:space="preserve">il </w:t>
      </w:r>
      <w:r w:rsidRPr="000B0C52">
        <w:rPr>
          <w:lang w:bidi="he-IL"/>
        </w:rPr>
        <w:lastRenderedPageBreak/>
        <w:t>méprise son âme</w:t>
      </w:r>
      <w:r>
        <w:rPr>
          <w:lang w:bidi="he-IL"/>
        </w:rPr>
        <w:t xml:space="preserve">, </w:t>
      </w:r>
      <w:r w:rsidRPr="000B0C52">
        <w:rPr>
          <w:lang w:bidi="he-IL"/>
        </w:rPr>
        <w:t>en tant qu’il refuse de lui procurer la vertu</w:t>
      </w:r>
      <w:r>
        <w:rPr>
          <w:lang w:bidi="he-IL"/>
        </w:rPr>
        <w:t xml:space="preserve">, </w:t>
      </w:r>
      <w:r w:rsidRPr="000B0C52">
        <w:rPr>
          <w:lang w:bidi="he-IL"/>
        </w:rPr>
        <w:t>la perfection.</w:t>
      </w:r>
      <w:r w:rsidRPr="00A01812">
        <w:t xml:space="preserve"> — </w:t>
      </w:r>
      <w:r w:rsidRPr="00290B1E">
        <w:rPr>
          <w:rStyle w:val="italicus"/>
        </w:rPr>
        <w:t xml:space="preserve">Posséssor </w:t>
      </w:r>
      <w:r>
        <w:rPr>
          <w:rStyle w:val="italicus"/>
        </w:rPr>
        <w:t>est</w:t>
      </w:r>
      <w:r w:rsidRPr="00290B1E">
        <w:rPr>
          <w:rStyle w:val="italicus"/>
        </w:rPr>
        <w:t xml:space="preserve"> cordis.</w:t>
      </w:r>
      <w:r w:rsidRPr="000B0C52">
        <w:rPr>
          <w:lang w:bidi="he-IL"/>
        </w:rPr>
        <w:t xml:space="preserve"> Hébr. </w:t>
      </w:r>
      <w:r>
        <w:rPr>
          <w:lang w:bidi="he-IL"/>
        </w:rPr>
        <w:t xml:space="preserve">: </w:t>
      </w:r>
      <w:r w:rsidRPr="000B0C52">
        <w:rPr>
          <w:lang w:bidi="he-IL"/>
        </w:rPr>
        <w:t>acquiert du cœur</w:t>
      </w:r>
      <w:r>
        <w:rPr>
          <w:lang w:bidi="he-IL"/>
        </w:rPr>
        <w:t xml:space="preserve">, </w:t>
      </w:r>
      <w:r w:rsidRPr="000B0C52">
        <w:rPr>
          <w:lang w:bidi="he-IL"/>
        </w:rPr>
        <w:t>c.-à-d. de la sagesse.</w:t>
      </w:r>
      <w:r>
        <w:rPr>
          <w:lang w:bidi="he-IL"/>
        </w:rPr>
        <w:t xml:space="preserve"> </w:t>
      </w:r>
    </w:p>
    <w:p w:rsidR="0073183F" w:rsidRDefault="0073183F" w:rsidP="0073183F">
      <w:pPr>
        <w:rPr>
          <w:lang w:bidi="he-IL"/>
        </w:rPr>
      </w:pPr>
      <w:r>
        <w:rPr>
          <w:lang w:bidi="he-IL"/>
        </w:rPr>
        <w:t xml:space="preserve">² </w:t>
      </w:r>
    </w:p>
    <w:p w:rsidR="002449AF" w:rsidRDefault="002449AF" w:rsidP="002449AF">
      <w:pPr>
        <w:pStyle w:val="Titre4"/>
      </w:pPr>
      <w:r>
        <w:t xml:space="preserve">Pr 16 </w:t>
      </w:r>
    </w:p>
    <w:p w:rsidR="0073183F" w:rsidRDefault="0073183F" w:rsidP="0073183F">
      <w:pPr>
        <w:rPr>
          <w:lang w:bidi="he-IL"/>
        </w:rPr>
      </w:pPr>
      <w:r w:rsidRPr="000B0C52">
        <w:rPr>
          <w:lang w:bidi="he-IL"/>
        </w:rPr>
        <w:t xml:space="preserve">Chap. </w:t>
      </w:r>
      <w:r>
        <w:rPr>
          <w:lang w:bidi="he-IL"/>
        </w:rPr>
        <w:t>XVI.</w:t>
      </w:r>
      <w:bookmarkStart w:id="403" w:name="pr16n"/>
      <w:bookmarkEnd w:id="403"/>
      <w:r w:rsidRPr="00A01812">
        <w:t xml:space="preserve"> — </w:t>
      </w:r>
      <w:r w:rsidRPr="000B0C52">
        <w:rPr>
          <w:lang w:bidi="he-IL"/>
        </w:rPr>
        <w:t>1. L’homme propose</w:t>
      </w:r>
      <w:r>
        <w:rPr>
          <w:lang w:bidi="he-IL"/>
        </w:rPr>
        <w:t xml:space="preserve">, </w:t>
      </w:r>
      <w:r w:rsidRPr="000B0C52">
        <w:rPr>
          <w:lang w:bidi="he-IL"/>
        </w:rPr>
        <w:t>et Dieu dispose.</w:t>
      </w:r>
      <w:r w:rsidRPr="00A01812">
        <w:t xml:space="preserve"> — </w:t>
      </w:r>
      <w:r>
        <w:rPr>
          <w:rStyle w:val="italicus"/>
        </w:rPr>
        <w:t>An</w:t>
      </w:r>
      <w:r w:rsidRPr="00290B1E">
        <w:rPr>
          <w:rStyle w:val="italicus"/>
        </w:rPr>
        <w:t>imam præparáre.</w:t>
      </w:r>
      <w:r w:rsidRPr="000B0C52">
        <w:rPr>
          <w:lang w:bidi="he-IL"/>
        </w:rPr>
        <w:t xml:space="preserve"> L’hébreu dit plus clairement </w:t>
      </w:r>
      <w:r>
        <w:rPr>
          <w:lang w:bidi="he-IL"/>
        </w:rPr>
        <w:t>: De l’homme (viennent) les proj</w:t>
      </w:r>
      <w:r w:rsidRPr="000B0C52">
        <w:rPr>
          <w:lang w:bidi="he-IL"/>
        </w:rPr>
        <w:t>ets du cœur.</w:t>
      </w:r>
      <w:r w:rsidRPr="00A01812">
        <w:t xml:space="preserve"> — </w:t>
      </w:r>
      <w:r>
        <w:rPr>
          <w:rStyle w:val="italicus"/>
        </w:rPr>
        <w:t>Gu</w:t>
      </w:r>
      <w:r w:rsidRPr="00290B1E">
        <w:rPr>
          <w:rStyle w:val="italicus"/>
        </w:rPr>
        <w:t>bernáre l</w:t>
      </w:r>
      <w:r>
        <w:rPr>
          <w:rStyle w:val="italicus"/>
        </w:rPr>
        <w:t>i</w:t>
      </w:r>
      <w:r w:rsidRPr="00290B1E">
        <w:rPr>
          <w:rStyle w:val="italicus"/>
        </w:rPr>
        <w:t>nguam.</w:t>
      </w:r>
      <w:r w:rsidRPr="000B0C52">
        <w:rPr>
          <w:lang w:bidi="he-IL"/>
        </w:rPr>
        <w:t xml:space="preserve"> C’est Dieu qui met sur les lèvres les paroles opport</w:t>
      </w:r>
      <w:r>
        <w:rPr>
          <w:lang w:bidi="he-IL"/>
        </w:rPr>
        <w:t>u</w:t>
      </w:r>
      <w:r w:rsidRPr="000B0C52">
        <w:rPr>
          <w:lang w:bidi="he-IL"/>
        </w:rPr>
        <w:t>nes</w:t>
      </w:r>
      <w:r>
        <w:rPr>
          <w:lang w:bidi="he-IL"/>
        </w:rPr>
        <w:t xml:space="preserve"> qui font réussir se</w:t>
      </w:r>
      <w:r w:rsidRPr="000B0C52">
        <w:rPr>
          <w:lang w:bidi="he-IL"/>
        </w:rPr>
        <w:t>s projets.</w:t>
      </w:r>
      <w:r>
        <w:rPr>
          <w:lang w:bidi="he-IL"/>
        </w:rPr>
        <w:t xml:space="preserve"> </w:t>
      </w:r>
    </w:p>
    <w:p w:rsidR="0073183F" w:rsidRDefault="0073183F" w:rsidP="0073183F">
      <w:pPr>
        <w:rPr>
          <w:lang w:bidi="he-IL"/>
        </w:rPr>
      </w:pPr>
      <w:r w:rsidRPr="000B0C52">
        <w:rPr>
          <w:lang w:bidi="he-IL"/>
        </w:rPr>
        <w:t>2. Dieu voit tout.</w:t>
      </w:r>
      <w:r w:rsidRPr="00A01812">
        <w:t xml:space="preserve"> — </w:t>
      </w:r>
      <w:r w:rsidRPr="00290B1E">
        <w:rPr>
          <w:rStyle w:val="italicus"/>
        </w:rPr>
        <w:t>Omnes vi</w:t>
      </w:r>
      <w:r>
        <w:rPr>
          <w:rStyle w:val="italicus"/>
        </w:rPr>
        <w:t>æ…</w:t>
      </w:r>
      <w:r w:rsidRPr="00290B1E">
        <w:rPr>
          <w:rStyle w:val="italicus"/>
        </w:rPr>
        <w:t xml:space="preserve"> patent</w:t>
      </w:r>
      <w:r>
        <w:rPr>
          <w:rStyle w:val="italicus"/>
        </w:rPr>
        <w:t>…</w:t>
      </w:r>
      <w:r w:rsidRPr="00290B1E">
        <w:rPr>
          <w:rStyle w:val="italicus"/>
        </w:rPr>
        <w:t xml:space="preserve"> </w:t>
      </w:r>
      <w:r w:rsidRPr="000B0C52">
        <w:rPr>
          <w:lang w:bidi="he-IL"/>
        </w:rPr>
        <w:t>C.-à-d. que</w:t>
      </w:r>
      <w:r>
        <w:rPr>
          <w:lang w:bidi="he-IL"/>
        </w:rPr>
        <w:t xml:space="preserve">, </w:t>
      </w:r>
      <w:r w:rsidRPr="000B0C52">
        <w:rPr>
          <w:lang w:bidi="he-IL"/>
        </w:rPr>
        <w:t>souvent</w:t>
      </w:r>
      <w:r>
        <w:rPr>
          <w:lang w:bidi="he-IL"/>
        </w:rPr>
        <w:t xml:space="preserve">, </w:t>
      </w:r>
      <w:r w:rsidRPr="000B0C52">
        <w:rPr>
          <w:lang w:bidi="he-IL"/>
        </w:rPr>
        <w:t>l’homme ne se rend bien compte que du côté extérieur de ses œuvres</w:t>
      </w:r>
      <w:r>
        <w:rPr>
          <w:lang w:bidi="he-IL"/>
        </w:rPr>
        <w:t xml:space="preserve">, </w:t>
      </w:r>
      <w:r w:rsidRPr="000B0C52">
        <w:rPr>
          <w:lang w:bidi="he-IL"/>
        </w:rPr>
        <w:t>sans pénétre</w:t>
      </w:r>
      <w:r>
        <w:rPr>
          <w:lang w:bidi="he-IL"/>
        </w:rPr>
        <w:t>r jusqu’à ses mobiles les plus i</w:t>
      </w:r>
      <w:r w:rsidRPr="000B0C52">
        <w:rPr>
          <w:lang w:bidi="he-IL"/>
        </w:rPr>
        <w:t>ntimes. L’hébreu exprime un autre sens </w:t>
      </w:r>
      <w:r>
        <w:rPr>
          <w:lang w:bidi="he-IL"/>
        </w:rPr>
        <w:t xml:space="preserve">: </w:t>
      </w:r>
      <w:r w:rsidRPr="000B0C52">
        <w:rPr>
          <w:lang w:bidi="he-IL"/>
        </w:rPr>
        <w:t>Les voies de l’homme sont pures à ses yeux. Aveugle en ce qui le concerne</w:t>
      </w:r>
      <w:r>
        <w:rPr>
          <w:lang w:bidi="he-IL"/>
        </w:rPr>
        <w:t xml:space="preserve">, </w:t>
      </w:r>
      <w:r w:rsidRPr="000B0C52">
        <w:rPr>
          <w:lang w:bidi="he-IL"/>
        </w:rPr>
        <w:t>ou rempli d’illusions</w:t>
      </w:r>
      <w:r>
        <w:rPr>
          <w:lang w:bidi="he-IL"/>
        </w:rPr>
        <w:t xml:space="preserve">, </w:t>
      </w:r>
      <w:r w:rsidRPr="000B0C52">
        <w:rPr>
          <w:lang w:bidi="he-IL"/>
        </w:rPr>
        <w:t xml:space="preserve">il trouve d’ordinaire excellent tout ce </w:t>
      </w:r>
      <w:r>
        <w:rPr>
          <w:lang w:bidi="he-IL"/>
        </w:rPr>
        <w:t>qu’il fait. LXX : Toutes les voi</w:t>
      </w:r>
      <w:r w:rsidRPr="000B0C52">
        <w:rPr>
          <w:lang w:bidi="he-IL"/>
        </w:rPr>
        <w:t>es de l’homme humble sont manifestes devant Dieu.</w:t>
      </w:r>
      <w:r w:rsidRPr="00A01812">
        <w:t xml:space="preserve"> — </w:t>
      </w:r>
      <w:r w:rsidRPr="00290B1E">
        <w:rPr>
          <w:rStyle w:val="italicus"/>
        </w:rPr>
        <w:t>Spirítuum</w:t>
      </w:r>
      <w:r>
        <w:rPr>
          <w:rStyle w:val="italicus"/>
        </w:rPr>
        <w:t xml:space="preserve"> ponderát</w:t>
      </w:r>
      <w:r w:rsidRPr="00290B1E">
        <w:rPr>
          <w:rStyle w:val="italicus"/>
        </w:rPr>
        <w:t>or</w:t>
      </w:r>
      <w:r>
        <w:rPr>
          <w:rStyle w:val="italicus"/>
        </w:rPr>
        <w:t>…</w:t>
      </w:r>
      <w:r w:rsidRPr="00290B1E">
        <w:rPr>
          <w:rStyle w:val="italicus"/>
        </w:rPr>
        <w:t xml:space="preserve"> </w:t>
      </w:r>
      <w:r>
        <w:rPr>
          <w:lang w:bidi="he-IL"/>
        </w:rPr>
        <w:t>L</w:t>
      </w:r>
      <w:r w:rsidRPr="000B0C52">
        <w:rPr>
          <w:lang w:bidi="he-IL"/>
        </w:rPr>
        <w:t>e Seigneur</w:t>
      </w:r>
      <w:r>
        <w:rPr>
          <w:lang w:bidi="he-IL"/>
        </w:rPr>
        <w:t>, dont la science pénètre j</w:t>
      </w:r>
      <w:r w:rsidRPr="000B0C52">
        <w:rPr>
          <w:lang w:bidi="he-IL"/>
        </w:rPr>
        <w:t>usqu’au fond des cœurs</w:t>
      </w:r>
      <w:r>
        <w:rPr>
          <w:lang w:bidi="he-IL"/>
        </w:rPr>
        <w:t xml:space="preserve">, </w:t>
      </w:r>
      <w:r w:rsidRPr="000B0C52">
        <w:rPr>
          <w:lang w:bidi="he-IL"/>
        </w:rPr>
        <w:t>juge nos actes d’après leur vraie valeur morale.</w:t>
      </w:r>
      <w:r>
        <w:rPr>
          <w:lang w:bidi="he-IL"/>
        </w:rPr>
        <w:t xml:space="preserve"> </w:t>
      </w:r>
    </w:p>
    <w:p w:rsidR="0073183F" w:rsidRDefault="0073183F" w:rsidP="0073183F">
      <w:pPr>
        <w:rPr>
          <w:lang w:bidi="he-IL"/>
        </w:rPr>
      </w:pPr>
      <w:r w:rsidRPr="000B0C52">
        <w:rPr>
          <w:lang w:bidi="he-IL"/>
        </w:rPr>
        <w:t>3. S’en remettre à Dieu pour toutes choses.</w:t>
      </w:r>
      <w:r w:rsidRPr="00A01812">
        <w:t xml:space="preserve"> — </w:t>
      </w:r>
      <w:r>
        <w:rPr>
          <w:rStyle w:val="italicus"/>
        </w:rPr>
        <w:t>Re</w:t>
      </w:r>
      <w:r w:rsidRPr="00290B1E">
        <w:rPr>
          <w:rStyle w:val="italicus"/>
        </w:rPr>
        <w:t>véla.</w:t>
      </w:r>
      <w:r w:rsidRPr="000B0C52">
        <w:rPr>
          <w:lang w:bidi="he-IL"/>
        </w:rPr>
        <w:t xml:space="preserve"> Le verbe hébreu</w:t>
      </w:r>
      <w:r w:rsidRPr="00290B1E">
        <w:rPr>
          <w:rStyle w:val="italicus"/>
        </w:rPr>
        <w:t xml:space="preserve"> gôl</w:t>
      </w:r>
      <w:r>
        <w:rPr>
          <w:lang w:bidi="he-IL"/>
        </w:rPr>
        <w:t xml:space="preserve"> signifie littéralement : « </w:t>
      </w:r>
      <w:r w:rsidRPr="000B0C52">
        <w:rPr>
          <w:lang w:bidi="he-IL"/>
        </w:rPr>
        <w:t>Roule</w:t>
      </w:r>
      <w:r>
        <w:rPr>
          <w:lang w:bidi="he-IL"/>
        </w:rPr>
        <w:t> »</w:t>
      </w:r>
      <w:r w:rsidRPr="000B0C52">
        <w:rPr>
          <w:lang w:bidi="he-IL"/>
        </w:rPr>
        <w:t xml:space="preserve"> sur le Seigneur</w:t>
      </w:r>
      <w:r>
        <w:rPr>
          <w:lang w:bidi="he-IL"/>
        </w:rPr>
        <w:t xml:space="preserve">, </w:t>
      </w:r>
      <w:r w:rsidRPr="000B0C52">
        <w:rPr>
          <w:lang w:bidi="he-IL"/>
        </w:rPr>
        <w:t>c.-à-d. confie-lui</w:t>
      </w:r>
      <w:r>
        <w:rPr>
          <w:lang w:bidi="he-IL"/>
        </w:rPr>
        <w:t>…</w:t>
      </w:r>
      <w:r w:rsidRPr="000B0C52">
        <w:rPr>
          <w:lang w:bidi="he-IL"/>
        </w:rPr>
        <w:t xml:space="preserve"> Cf. Ps. </w:t>
      </w:r>
      <w:r>
        <w:rPr>
          <w:lang w:bidi="he-IL"/>
        </w:rPr>
        <w:t xml:space="preserve">XXI, </w:t>
      </w:r>
      <w:r w:rsidRPr="000B0C52">
        <w:rPr>
          <w:lang w:bidi="he-IL"/>
        </w:rPr>
        <w:t>9</w:t>
      </w:r>
      <w:r>
        <w:rPr>
          <w:lang w:bidi="he-IL"/>
        </w:rPr>
        <w:t xml:space="preserve">, </w:t>
      </w:r>
      <w:r w:rsidRPr="000B0C52">
        <w:rPr>
          <w:lang w:bidi="he-IL"/>
        </w:rPr>
        <w:t xml:space="preserve">et la note ; </w:t>
      </w:r>
      <w:r>
        <w:rPr>
          <w:lang w:bidi="he-IL"/>
        </w:rPr>
        <w:t xml:space="preserve">XXXVII, </w:t>
      </w:r>
      <w:r w:rsidRPr="000B0C52">
        <w:rPr>
          <w:lang w:bidi="he-IL"/>
        </w:rPr>
        <w:t>5.</w:t>
      </w:r>
      <w:r w:rsidRPr="00A01812">
        <w:t xml:space="preserve"> — </w:t>
      </w:r>
      <w:r w:rsidRPr="00290B1E">
        <w:rPr>
          <w:rStyle w:val="italicus"/>
        </w:rPr>
        <w:t>Dirigéntur cogit</w:t>
      </w:r>
      <w:r>
        <w:rPr>
          <w:rStyle w:val="italicus"/>
        </w:rPr>
        <w:t>atiónes</w:t>
      </w:r>
      <w:r w:rsidRPr="00290B1E">
        <w:rPr>
          <w:rStyle w:val="italicus"/>
        </w:rPr>
        <w:t>.</w:t>
      </w:r>
      <w:r w:rsidRPr="000B0C52">
        <w:rPr>
          <w:lang w:bidi="he-IL"/>
        </w:rPr>
        <w:t xml:space="preserve"> Hébr. </w:t>
      </w:r>
      <w:r>
        <w:rPr>
          <w:lang w:bidi="he-IL"/>
        </w:rPr>
        <w:t xml:space="preserve">: </w:t>
      </w:r>
      <w:r w:rsidRPr="000B0C52">
        <w:rPr>
          <w:lang w:bidi="he-IL"/>
        </w:rPr>
        <w:t xml:space="preserve">Tes projets seront établis (réussiront). Cf. </w:t>
      </w:r>
      <w:r>
        <w:rPr>
          <w:lang w:bidi="he-IL"/>
        </w:rPr>
        <w:t xml:space="preserve">XIX, </w:t>
      </w:r>
      <w:r w:rsidRPr="000B0C52">
        <w:rPr>
          <w:lang w:bidi="he-IL"/>
        </w:rPr>
        <w:t>21</w:t>
      </w:r>
      <w:r>
        <w:rPr>
          <w:lang w:bidi="he-IL"/>
        </w:rPr>
        <w:t>, etc</w:t>
      </w:r>
      <w:r w:rsidRPr="000B0C52">
        <w:rPr>
          <w:lang w:bidi="he-IL"/>
        </w:rPr>
        <w:t>.</w:t>
      </w:r>
      <w:r>
        <w:rPr>
          <w:lang w:bidi="he-IL"/>
        </w:rPr>
        <w:t xml:space="preserve"> </w:t>
      </w:r>
    </w:p>
    <w:p w:rsidR="0073183F" w:rsidRDefault="0073183F" w:rsidP="0073183F">
      <w:pPr>
        <w:rPr>
          <w:lang w:bidi="he-IL"/>
        </w:rPr>
      </w:pPr>
      <w:r w:rsidRPr="000B0C52">
        <w:rPr>
          <w:lang w:bidi="he-IL"/>
        </w:rPr>
        <w:t>4. Le gouvernement divin.</w:t>
      </w:r>
      <w:r w:rsidRPr="00A01812">
        <w:t xml:space="preserve"> — </w:t>
      </w:r>
      <w:r w:rsidRPr="00290B1E">
        <w:rPr>
          <w:rStyle w:val="italicus"/>
        </w:rPr>
        <w:t>Univérsa propter sem</w:t>
      </w:r>
      <w:r>
        <w:rPr>
          <w:rStyle w:val="italicus"/>
        </w:rPr>
        <w:t>et</w:t>
      </w:r>
      <w:r w:rsidRPr="00290B1E">
        <w:rPr>
          <w:rStyle w:val="italicus"/>
        </w:rPr>
        <w:t>ípsum.</w:t>
      </w:r>
      <w:r w:rsidRPr="000B0C52">
        <w:rPr>
          <w:lang w:bidi="he-IL"/>
        </w:rPr>
        <w:t xml:space="preserve"> Pensée profonde</w:t>
      </w:r>
      <w:r>
        <w:rPr>
          <w:lang w:bidi="he-IL"/>
        </w:rPr>
        <w:t xml:space="preserve">, </w:t>
      </w:r>
      <w:r w:rsidRPr="000B0C52">
        <w:rPr>
          <w:lang w:bidi="he-IL"/>
        </w:rPr>
        <w:t>et conduite digne de Dieu. Mais l’hébreu ne dit pas tout à fait cela </w:t>
      </w:r>
      <w:r>
        <w:rPr>
          <w:lang w:bidi="he-IL"/>
        </w:rPr>
        <w:t xml:space="preserve">: </w:t>
      </w:r>
      <w:r w:rsidRPr="000B0C52">
        <w:rPr>
          <w:lang w:bidi="he-IL"/>
        </w:rPr>
        <w:t>Le Seigneur a tout fait pour son but ; c.-à-d. d’une manière conforme à ses desseins éternels. Ce qui revient à dire qu’il a parfaitement organisé toutes choses.</w:t>
      </w:r>
      <w:r w:rsidRPr="00A01812">
        <w:t xml:space="preserve"> — </w:t>
      </w:r>
      <w:r w:rsidRPr="000B0C52">
        <w:rPr>
          <w:lang w:bidi="he-IL"/>
        </w:rPr>
        <w:t>Exemple particulier et terrible du gouvernement divin </w:t>
      </w:r>
      <w:r>
        <w:rPr>
          <w:lang w:bidi="he-IL"/>
        </w:rPr>
        <w:t xml:space="preserve">: </w:t>
      </w:r>
      <w:r w:rsidRPr="008A394F">
        <w:rPr>
          <w:rStyle w:val="italicus"/>
        </w:rPr>
        <w:t>ímpium</w:t>
      </w:r>
      <w:r>
        <w:rPr>
          <w:rStyle w:val="italicus"/>
        </w:rPr>
        <w:t>…</w:t>
      </w:r>
      <w:r w:rsidRPr="008A394F">
        <w:rPr>
          <w:rStyle w:val="italicus"/>
        </w:rPr>
        <w:t xml:space="preserve"> in diem malum</w:t>
      </w:r>
      <w:r w:rsidRPr="00290B1E">
        <w:rPr>
          <w:rStyle w:val="italicus"/>
        </w:rPr>
        <w:t>.</w:t>
      </w:r>
      <w:r w:rsidRPr="000B0C52">
        <w:rPr>
          <w:lang w:bidi="he-IL"/>
        </w:rPr>
        <w:t xml:space="preserve"> Le </w:t>
      </w:r>
      <w:r>
        <w:rPr>
          <w:lang w:bidi="he-IL"/>
        </w:rPr>
        <w:t>j</w:t>
      </w:r>
      <w:r w:rsidRPr="000B0C52">
        <w:rPr>
          <w:lang w:bidi="he-IL"/>
        </w:rPr>
        <w:t>our du malheur</w:t>
      </w:r>
      <w:r>
        <w:rPr>
          <w:lang w:bidi="he-IL"/>
        </w:rPr>
        <w:t xml:space="preserve">, </w:t>
      </w:r>
      <w:r w:rsidRPr="000B0C52">
        <w:rPr>
          <w:lang w:bidi="he-IL"/>
        </w:rPr>
        <w:t>du châtiment</w:t>
      </w:r>
      <w:r>
        <w:rPr>
          <w:lang w:bidi="he-IL"/>
        </w:rPr>
        <w:t xml:space="preserve">, </w:t>
      </w:r>
      <w:r w:rsidRPr="000B0C52">
        <w:rPr>
          <w:lang w:bidi="he-IL"/>
        </w:rPr>
        <w:t>soit en ce monde</w:t>
      </w:r>
      <w:r>
        <w:rPr>
          <w:lang w:bidi="he-IL"/>
        </w:rPr>
        <w:t xml:space="preserve">, </w:t>
      </w:r>
      <w:r w:rsidRPr="000B0C52">
        <w:rPr>
          <w:lang w:bidi="he-IL"/>
        </w:rPr>
        <w:t>soit surtout en l’autre</w:t>
      </w:r>
      <w:r>
        <w:rPr>
          <w:lang w:bidi="he-IL"/>
        </w:rPr>
        <w:t xml:space="preserve">, </w:t>
      </w:r>
      <w:r w:rsidRPr="000B0C52">
        <w:rPr>
          <w:lang w:bidi="he-IL"/>
        </w:rPr>
        <w:t xml:space="preserve">telle </w:t>
      </w:r>
      <w:r>
        <w:rPr>
          <w:lang w:bidi="he-IL"/>
        </w:rPr>
        <w:t>est</w:t>
      </w:r>
      <w:r w:rsidRPr="000B0C52">
        <w:rPr>
          <w:lang w:bidi="he-IL"/>
        </w:rPr>
        <w:t xml:space="preserve"> la destination suprê</w:t>
      </w:r>
      <w:r>
        <w:rPr>
          <w:lang w:bidi="he-IL"/>
        </w:rPr>
        <w:t>me de l’impie, dans le cas où il</w:t>
      </w:r>
      <w:r w:rsidRPr="000B0C52">
        <w:rPr>
          <w:lang w:bidi="he-IL"/>
        </w:rPr>
        <w:t xml:space="preserve"> demeurerait rebelle aux grâces de Dieu.</w:t>
      </w:r>
      <w:r>
        <w:rPr>
          <w:lang w:bidi="he-IL"/>
        </w:rPr>
        <w:t xml:space="preserve"> </w:t>
      </w:r>
    </w:p>
    <w:p w:rsidR="0073183F" w:rsidRDefault="0073183F" w:rsidP="0073183F">
      <w:pPr>
        <w:rPr>
          <w:lang w:bidi="he-IL"/>
        </w:rPr>
      </w:pPr>
      <w:r w:rsidRPr="000B0C52">
        <w:rPr>
          <w:lang w:bidi="he-IL"/>
        </w:rPr>
        <w:t>5</w:t>
      </w:r>
      <w:r w:rsidRPr="008A394F">
        <w:rPr>
          <w:vertAlign w:val="superscript"/>
          <w:lang w:bidi="he-IL"/>
        </w:rPr>
        <w:t>ab</w:t>
      </w:r>
      <w:r w:rsidRPr="000B0C52">
        <w:rPr>
          <w:lang w:bidi="he-IL"/>
        </w:rPr>
        <w:t>. L’orgueil.</w:t>
      </w:r>
      <w:r w:rsidRPr="00A01812">
        <w:t xml:space="preserve"> — </w:t>
      </w:r>
      <w:r w:rsidRPr="00290B1E">
        <w:rPr>
          <w:rStyle w:val="italicus"/>
        </w:rPr>
        <w:t>Abominátio</w:t>
      </w:r>
      <w:r>
        <w:rPr>
          <w:rStyle w:val="italicus"/>
        </w:rPr>
        <w:t>…</w:t>
      </w:r>
      <w:r w:rsidRPr="00290B1E">
        <w:rPr>
          <w:rStyle w:val="italicus"/>
        </w:rPr>
        <w:t xml:space="preserve"> árrogans. </w:t>
      </w:r>
      <w:r w:rsidRPr="000B0C52">
        <w:rPr>
          <w:lang w:bidi="he-IL"/>
        </w:rPr>
        <w:t xml:space="preserve">Maxime fréquemment répétée sous une forme ou sous une autre. Cf. </w:t>
      </w:r>
      <w:r>
        <w:rPr>
          <w:lang w:bidi="he-IL"/>
        </w:rPr>
        <w:t xml:space="preserve">VI, </w:t>
      </w:r>
      <w:r w:rsidRPr="000B0C52">
        <w:rPr>
          <w:lang w:bidi="he-IL"/>
        </w:rPr>
        <w:t xml:space="preserve">17 ; </w:t>
      </w:r>
      <w:r>
        <w:rPr>
          <w:lang w:bidi="he-IL"/>
        </w:rPr>
        <w:t xml:space="preserve">VIII, </w:t>
      </w:r>
      <w:r w:rsidRPr="000B0C52">
        <w:rPr>
          <w:lang w:bidi="he-IL"/>
        </w:rPr>
        <w:t xml:space="preserve">13 ; </w:t>
      </w:r>
      <w:r>
        <w:rPr>
          <w:lang w:bidi="he-IL"/>
        </w:rPr>
        <w:t xml:space="preserve">XV, </w:t>
      </w:r>
      <w:r w:rsidRPr="000B0C52">
        <w:rPr>
          <w:lang w:bidi="he-IL"/>
        </w:rPr>
        <w:t>9</w:t>
      </w:r>
      <w:r>
        <w:rPr>
          <w:lang w:bidi="he-IL"/>
        </w:rPr>
        <w:t>, etc</w:t>
      </w:r>
      <w:r w:rsidRPr="000B0C52">
        <w:rPr>
          <w:lang w:bidi="he-IL"/>
        </w:rPr>
        <w:t>.</w:t>
      </w:r>
      <w:r w:rsidRPr="00A01812">
        <w:t xml:space="preserve"> — </w:t>
      </w:r>
      <w:r w:rsidRPr="00290B1E">
        <w:rPr>
          <w:rStyle w:val="italicus"/>
        </w:rPr>
        <w:t>Etiámsi manus</w:t>
      </w:r>
      <w:r>
        <w:rPr>
          <w:rStyle w:val="italicus"/>
        </w:rPr>
        <w:t>…</w:t>
      </w:r>
      <w:r w:rsidRPr="000B0C52">
        <w:rPr>
          <w:lang w:bidi="he-IL"/>
        </w:rPr>
        <w:t xml:space="preserve"> Dans l’hébreu </w:t>
      </w:r>
      <w:r>
        <w:rPr>
          <w:lang w:bidi="he-IL"/>
        </w:rPr>
        <w:t xml:space="preserve">: </w:t>
      </w:r>
      <w:r w:rsidRPr="000B0C52">
        <w:rPr>
          <w:lang w:bidi="he-IL"/>
        </w:rPr>
        <w:t xml:space="preserve">main sur main. Comp. </w:t>
      </w:r>
      <w:r>
        <w:rPr>
          <w:lang w:bidi="he-IL"/>
        </w:rPr>
        <w:t xml:space="preserve">XI, </w:t>
      </w:r>
      <w:r w:rsidRPr="000B0C52">
        <w:rPr>
          <w:lang w:bidi="he-IL"/>
        </w:rPr>
        <w:t>21</w:t>
      </w:r>
      <w:r>
        <w:rPr>
          <w:lang w:bidi="he-IL"/>
        </w:rPr>
        <w:t xml:space="preserve">, </w:t>
      </w:r>
      <w:r w:rsidRPr="000B0C52">
        <w:rPr>
          <w:lang w:bidi="he-IL"/>
        </w:rPr>
        <w:t>et la note.</w:t>
      </w:r>
      <w:r>
        <w:rPr>
          <w:lang w:bidi="he-IL"/>
        </w:rPr>
        <w:t xml:space="preserve"> </w:t>
      </w:r>
    </w:p>
    <w:p w:rsidR="0073183F" w:rsidRDefault="0073183F" w:rsidP="0073183F">
      <w:pPr>
        <w:rPr>
          <w:lang w:bidi="he-IL"/>
        </w:rPr>
      </w:pPr>
      <w:r w:rsidRPr="000B0C52">
        <w:rPr>
          <w:lang w:bidi="he-IL"/>
        </w:rPr>
        <w:t>5</w:t>
      </w:r>
      <w:r>
        <w:rPr>
          <w:vertAlign w:val="superscript"/>
          <w:lang w:bidi="he-IL"/>
        </w:rPr>
        <w:t>cd</w:t>
      </w:r>
      <w:r w:rsidRPr="000B0C52">
        <w:rPr>
          <w:lang w:bidi="he-IL"/>
        </w:rPr>
        <w:t>. C’est surtout par la sainteté que l’homme plait à Dieu. Addition de la Vulgate</w:t>
      </w:r>
      <w:r>
        <w:rPr>
          <w:lang w:bidi="he-IL"/>
        </w:rPr>
        <w:t xml:space="preserve">, </w:t>
      </w:r>
      <w:r w:rsidRPr="000B0C52">
        <w:rPr>
          <w:lang w:bidi="he-IL"/>
        </w:rPr>
        <w:t>d’après les Septante.</w:t>
      </w:r>
      <w:r w:rsidRPr="00A01812">
        <w:t xml:space="preserve"> — </w:t>
      </w:r>
      <w:r w:rsidRPr="00290B1E">
        <w:rPr>
          <w:rStyle w:val="italicus"/>
        </w:rPr>
        <w:t>Fácere justítiam </w:t>
      </w:r>
      <w:r>
        <w:rPr>
          <w:rStyle w:val="italicus"/>
        </w:rPr>
        <w:t xml:space="preserve">: </w:t>
      </w:r>
      <w:r w:rsidRPr="000B0C52">
        <w:rPr>
          <w:lang w:bidi="he-IL"/>
        </w:rPr>
        <w:t>obéir en tout aux vo</w:t>
      </w:r>
      <w:r>
        <w:rPr>
          <w:lang w:bidi="he-IL"/>
        </w:rPr>
        <w:t>lontés divin</w:t>
      </w:r>
      <w:r w:rsidRPr="000B0C52">
        <w:rPr>
          <w:lang w:bidi="he-IL"/>
        </w:rPr>
        <w:t>es</w:t>
      </w:r>
      <w:r>
        <w:rPr>
          <w:lang w:bidi="he-IL"/>
        </w:rPr>
        <w:t xml:space="preserve">, </w:t>
      </w:r>
      <w:r w:rsidRPr="000B0C52">
        <w:rPr>
          <w:lang w:bidi="he-IL"/>
        </w:rPr>
        <w:t>pratiquer une entière sainteté.</w:t>
      </w:r>
      <w:r>
        <w:rPr>
          <w:lang w:bidi="he-IL"/>
        </w:rPr>
        <w:t xml:space="preserve"> {484}</w:t>
      </w:r>
      <w:r w:rsidRPr="00A01812">
        <w:t xml:space="preserve"> — </w:t>
      </w:r>
      <w:r w:rsidRPr="00290B1E">
        <w:rPr>
          <w:rStyle w:val="italicus"/>
        </w:rPr>
        <w:t>Magis quam immoláre</w:t>
      </w:r>
      <w:r>
        <w:rPr>
          <w:rStyle w:val="italicus"/>
        </w:rPr>
        <w:t>…</w:t>
      </w:r>
      <w:r w:rsidRPr="000B0C52">
        <w:rPr>
          <w:lang w:bidi="he-IL"/>
        </w:rPr>
        <w:t xml:space="preserve"> Les victimes les plus grasses</w:t>
      </w:r>
      <w:r>
        <w:rPr>
          <w:lang w:bidi="he-IL"/>
        </w:rPr>
        <w:t xml:space="preserve">, </w:t>
      </w:r>
      <w:r w:rsidRPr="000B0C52">
        <w:rPr>
          <w:lang w:bidi="he-IL"/>
        </w:rPr>
        <w:t>offertes avec de mauvaises dispositions intérieures</w:t>
      </w:r>
      <w:r>
        <w:rPr>
          <w:lang w:bidi="he-IL"/>
        </w:rPr>
        <w:t xml:space="preserve">, </w:t>
      </w:r>
      <w:r w:rsidRPr="000B0C52">
        <w:rPr>
          <w:lang w:bidi="he-IL"/>
        </w:rPr>
        <w:t xml:space="preserve">ne font qu’exciter davantage la colère du Seigneur. Cf. </w:t>
      </w:r>
      <w:r>
        <w:rPr>
          <w:lang w:bidi="he-IL"/>
        </w:rPr>
        <w:t>I </w:t>
      </w:r>
      <w:r w:rsidRPr="000B0C52">
        <w:rPr>
          <w:lang w:bidi="he-IL"/>
        </w:rPr>
        <w:t>Reg</w:t>
      </w:r>
      <w:r>
        <w:rPr>
          <w:lang w:bidi="he-IL"/>
        </w:rPr>
        <w:t xml:space="preserve">. XV, </w:t>
      </w:r>
      <w:r w:rsidRPr="000B0C52">
        <w:rPr>
          <w:lang w:bidi="he-IL"/>
        </w:rPr>
        <w:t>22 ; Os</w:t>
      </w:r>
      <w:r>
        <w:rPr>
          <w:lang w:bidi="he-IL"/>
        </w:rPr>
        <w:t xml:space="preserve">. VI, </w:t>
      </w:r>
      <w:r w:rsidRPr="000B0C52">
        <w:rPr>
          <w:lang w:bidi="he-IL"/>
        </w:rPr>
        <w:t>6 ; Mich</w:t>
      </w:r>
      <w:r>
        <w:rPr>
          <w:lang w:bidi="he-IL"/>
        </w:rPr>
        <w:t xml:space="preserve">. VI, </w:t>
      </w:r>
      <w:r w:rsidRPr="000B0C52">
        <w:rPr>
          <w:lang w:bidi="he-IL"/>
        </w:rPr>
        <w:t>8</w:t>
      </w:r>
      <w:r>
        <w:rPr>
          <w:lang w:bidi="he-IL"/>
        </w:rPr>
        <w:t>, etc</w:t>
      </w:r>
      <w:r w:rsidRPr="000B0C52">
        <w:rPr>
          <w:lang w:bidi="he-IL"/>
        </w:rPr>
        <w:t>.</w:t>
      </w:r>
      <w:r>
        <w:rPr>
          <w:lang w:bidi="he-IL"/>
        </w:rPr>
        <w:t xml:space="preserve"> </w:t>
      </w:r>
    </w:p>
    <w:p w:rsidR="0073183F" w:rsidRDefault="0073183F" w:rsidP="0073183F">
      <w:pPr>
        <w:rPr>
          <w:lang w:bidi="he-IL"/>
        </w:rPr>
      </w:pPr>
      <w:r w:rsidRPr="000B0C52">
        <w:rPr>
          <w:lang w:bidi="he-IL"/>
        </w:rPr>
        <w:t>6. La meilleure expiation des péchés.</w:t>
      </w:r>
      <w:r w:rsidRPr="00A01812">
        <w:t xml:space="preserve"> — </w:t>
      </w:r>
      <w:r w:rsidRPr="00290B1E">
        <w:rPr>
          <w:rStyle w:val="italicus"/>
        </w:rPr>
        <w:t>Misericórdia et veritáte.</w:t>
      </w:r>
      <w:r w:rsidRPr="000B0C52">
        <w:rPr>
          <w:lang w:bidi="he-IL"/>
        </w:rPr>
        <w:t xml:space="preserve"> Ici</w:t>
      </w:r>
      <w:r>
        <w:rPr>
          <w:lang w:bidi="he-IL"/>
        </w:rPr>
        <w:t xml:space="preserve">, </w:t>
      </w:r>
      <w:r w:rsidRPr="000B0C52">
        <w:rPr>
          <w:lang w:bidi="he-IL"/>
        </w:rPr>
        <w:t>la charité et la fidélité envers le prochain.</w:t>
      </w:r>
      <w:r w:rsidRPr="00A01812">
        <w:t xml:space="preserve"> — </w:t>
      </w:r>
      <w:r w:rsidRPr="00290B1E">
        <w:rPr>
          <w:rStyle w:val="italicus"/>
        </w:rPr>
        <w:t>Redimítur.</w:t>
      </w:r>
      <w:r w:rsidRPr="000B0C52">
        <w:rPr>
          <w:lang w:bidi="he-IL"/>
        </w:rPr>
        <w:t xml:space="preserve"> Hébr. </w:t>
      </w:r>
      <w:r>
        <w:rPr>
          <w:lang w:bidi="he-IL"/>
        </w:rPr>
        <w:t>: est</w:t>
      </w:r>
      <w:r w:rsidRPr="000B0C52">
        <w:rPr>
          <w:lang w:bidi="he-IL"/>
        </w:rPr>
        <w:t xml:space="preserve"> expiée.</w:t>
      </w:r>
      <w:r>
        <w:rPr>
          <w:lang w:bidi="he-IL"/>
        </w:rPr>
        <w:t xml:space="preserve"> </w:t>
      </w:r>
    </w:p>
    <w:p w:rsidR="0073183F" w:rsidRDefault="0073183F" w:rsidP="0073183F">
      <w:pPr>
        <w:rPr>
          <w:lang w:bidi="he-IL"/>
        </w:rPr>
      </w:pPr>
      <w:r w:rsidRPr="000B0C52">
        <w:rPr>
          <w:lang w:bidi="he-IL"/>
        </w:rPr>
        <w:t>7. La bonté de Dieu envers ses serviteurs fidèles.</w:t>
      </w:r>
      <w:r w:rsidRPr="00A01812">
        <w:t xml:space="preserve"> — </w:t>
      </w:r>
      <w:r w:rsidRPr="00290B1E">
        <w:rPr>
          <w:rStyle w:val="italicus"/>
        </w:rPr>
        <w:t>Inimícos</w:t>
      </w:r>
      <w:r>
        <w:rPr>
          <w:rStyle w:val="italicus"/>
        </w:rPr>
        <w:t xml:space="preserve"> quoque… ad pacem</w:t>
      </w:r>
      <w:r w:rsidRPr="00290B1E">
        <w:rPr>
          <w:rStyle w:val="italicus"/>
        </w:rPr>
        <w:t>.</w:t>
      </w:r>
      <w:r w:rsidRPr="000B0C52">
        <w:rPr>
          <w:lang w:bidi="he-IL"/>
        </w:rPr>
        <w:t xml:space="preserve"> Des ennemis acharnés rendent la vie pénible</w:t>
      </w:r>
      <w:r>
        <w:rPr>
          <w:lang w:bidi="he-IL"/>
        </w:rPr>
        <w:t xml:space="preserve">, </w:t>
      </w:r>
      <w:r w:rsidRPr="000B0C52">
        <w:rPr>
          <w:lang w:bidi="he-IL"/>
        </w:rPr>
        <w:t>Dieu calmera leur haine</w:t>
      </w:r>
      <w:r>
        <w:rPr>
          <w:lang w:bidi="he-IL"/>
        </w:rPr>
        <w:t xml:space="preserve">, </w:t>
      </w:r>
      <w:r w:rsidRPr="000B0C52">
        <w:rPr>
          <w:lang w:bidi="he-IL"/>
        </w:rPr>
        <w:t>et procurera ainsi un complet bonheur à ses pieux amis.</w:t>
      </w:r>
      <w:r>
        <w:rPr>
          <w:lang w:bidi="he-IL"/>
        </w:rPr>
        <w:t xml:space="preserve"> </w:t>
      </w:r>
    </w:p>
    <w:p w:rsidR="0073183F" w:rsidRDefault="0073183F" w:rsidP="0073183F">
      <w:pPr>
        <w:rPr>
          <w:lang w:bidi="he-IL"/>
        </w:rPr>
      </w:pPr>
      <w:r w:rsidRPr="000B0C52">
        <w:rPr>
          <w:lang w:bidi="he-IL"/>
        </w:rPr>
        <w:t>8. Heureuse et sainte médiocrité. Comp</w:t>
      </w:r>
      <w:r>
        <w:rPr>
          <w:lang w:bidi="he-IL"/>
        </w:rPr>
        <w:t xml:space="preserve">. XV, </w:t>
      </w:r>
      <w:r w:rsidRPr="000B0C52">
        <w:rPr>
          <w:lang w:bidi="he-IL"/>
        </w:rPr>
        <w:t>16</w:t>
      </w:r>
      <w:r>
        <w:rPr>
          <w:lang w:bidi="he-IL"/>
        </w:rPr>
        <w:t xml:space="preserve">, </w:t>
      </w:r>
      <w:r w:rsidRPr="000B0C52">
        <w:rPr>
          <w:lang w:bidi="he-IL"/>
        </w:rPr>
        <w:t>où nous avons rencontré une maxime analogue.</w:t>
      </w:r>
      <w:r w:rsidRPr="00A01812">
        <w:t xml:space="preserve"> — </w:t>
      </w:r>
      <w:r w:rsidRPr="00290B1E">
        <w:rPr>
          <w:rStyle w:val="italicus"/>
        </w:rPr>
        <w:t>P</w:t>
      </w:r>
      <w:r>
        <w:rPr>
          <w:rStyle w:val="italicus"/>
        </w:rPr>
        <w:t>a</w:t>
      </w:r>
      <w:r w:rsidRPr="00290B1E">
        <w:rPr>
          <w:rStyle w:val="italicus"/>
        </w:rPr>
        <w:t>rum cum justítia </w:t>
      </w:r>
      <w:r>
        <w:rPr>
          <w:rStyle w:val="italicus"/>
        </w:rPr>
        <w:t xml:space="preserve">: </w:t>
      </w:r>
      <w:r w:rsidRPr="000B0C52">
        <w:rPr>
          <w:lang w:bidi="he-IL"/>
        </w:rPr>
        <w:t>une modeste aisance</w:t>
      </w:r>
      <w:r>
        <w:rPr>
          <w:lang w:bidi="he-IL"/>
        </w:rPr>
        <w:t xml:space="preserve">, </w:t>
      </w:r>
      <w:r w:rsidRPr="000B0C52">
        <w:rPr>
          <w:lang w:bidi="he-IL"/>
        </w:rPr>
        <w:t>accompagnée de la sainteté ; ou bien</w:t>
      </w:r>
      <w:r>
        <w:rPr>
          <w:lang w:bidi="he-IL"/>
        </w:rPr>
        <w:t xml:space="preserve">, </w:t>
      </w:r>
      <w:r w:rsidRPr="000B0C52">
        <w:rPr>
          <w:lang w:bidi="he-IL"/>
        </w:rPr>
        <w:t>acquise par des moyens honnêtes.</w:t>
      </w:r>
      <w:r w:rsidRPr="00A01812">
        <w:t xml:space="preserve"> — </w:t>
      </w:r>
      <w:r w:rsidRPr="00290B1E">
        <w:rPr>
          <w:rStyle w:val="italicus"/>
        </w:rPr>
        <w:t>Multi fructus </w:t>
      </w:r>
      <w:r>
        <w:rPr>
          <w:rStyle w:val="italicus"/>
        </w:rPr>
        <w:t xml:space="preserve">: </w:t>
      </w:r>
      <w:r w:rsidRPr="000B0C52">
        <w:rPr>
          <w:lang w:bidi="he-IL"/>
        </w:rPr>
        <w:t>de riches revenus.</w:t>
      </w:r>
      <w:r>
        <w:rPr>
          <w:lang w:bidi="he-IL"/>
        </w:rPr>
        <w:t xml:space="preserve"> </w:t>
      </w:r>
    </w:p>
    <w:p w:rsidR="0073183F" w:rsidRDefault="0073183F" w:rsidP="0073183F">
      <w:pPr>
        <w:rPr>
          <w:lang w:bidi="he-IL"/>
        </w:rPr>
      </w:pPr>
      <w:r w:rsidRPr="000B0C52">
        <w:rPr>
          <w:lang w:bidi="he-IL"/>
        </w:rPr>
        <w:t>9. L’homme propose</w:t>
      </w:r>
      <w:r>
        <w:rPr>
          <w:lang w:bidi="he-IL"/>
        </w:rPr>
        <w:t xml:space="preserve">, </w:t>
      </w:r>
      <w:r w:rsidRPr="000B0C52">
        <w:rPr>
          <w:lang w:bidi="he-IL"/>
        </w:rPr>
        <w:t>et Dieu dispose. Comp. le vers. 1 ; mais la pensée</w:t>
      </w:r>
      <w:r>
        <w:rPr>
          <w:lang w:bidi="he-IL"/>
        </w:rPr>
        <w:t xml:space="preserve">, </w:t>
      </w:r>
      <w:r w:rsidRPr="000B0C52">
        <w:rPr>
          <w:lang w:bidi="he-IL"/>
        </w:rPr>
        <w:t>a ici plus d’ampleur.</w:t>
      </w:r>
      <w:r w:rsidRPr="00A01812">
        <w:t xml:space="preserve"> — </w:t>
      </w:r>
      <w:r w:rsidRPr="00290B1E">
        <w:rPr>
          <w:rStyle w:val="italicus"/>
        </w:rPr>
        <w:t>Dispónit viam.</w:t>
      </w:r>
      <w:r w:rsidRPr="000B0C52">
        <w:rPr>
          <w:lang w:bidi="he-IL"/>
        </w:rPr>
        <w:t xml:space="preserve"> Le verbe hébreu suppose de longues et profondes réflexions.</w:t>
      </w:r>
      <w:r w:rsidRPr="00A01812">
        <w:t xml:space="preserve"> — </w:t>
      </w:r>
      <w:r w:rsidRPr="00290B1E">
        <w:rPr>
          <w:rStyle w:val="italicus"/>
        </w:rPr>
        <w:t xml:space="preserve">Dómini </w:t>
      </w:r>
      <w:r>
        <w:rPr>
          <w:rStyle w:val="italicus"/>
        </w:rPr>
        <w:t>est</w:t>
      </w:r>
      <w:r w:rsidRPr="00290B1E">
        <w:rPr>
          <w:rStyle w:val="italicus"/>
        </w:rPr>
        <w:t xml:space="preserve"> dirígere</w:t>
      </w:r>
      <w:r>
        <w:rPr>
          <w:rStyle w:val="italicus"/>
        </w:rPr>
        <w:t>…</w:t>
      </w:r>
      <w:r w:rsidRPr="00290B1E">
        <w:rPr>
          <w:rStyle w:val="italicus"/>
        </w:rPr>
        <w:t> </w:t>
      </w:r>
      <w:r>
        <w:rPr>
          <w:rStyle w:val="italicus"/>
        </w:rPr>
        <w:t xml:space="preserve">: </w:t>
      </w:r>
      <w:r w:rsidRPr="000B0C52">
        <w:rPr>
          <w:lang w:bidi="he-IL"/>
        </w:rPr>
        <w:t xml:space="preserve">la réussite de tous ces beaux projets </w:t>
      </w:r>
      <w:r>
        <w:rPr>
          <w:lang w:bidi="he-IL"/>
        </w:rPr>
        <w:t>est</w:t>
      </w:r>
      <w:r w:rsidRPr="000B0C52">
        <w:rPr>
          <w:lang w:bidi="he-IL"/>
        </w:rPr>
        <w:t xml:space="preserve"> complètement entre les mains de Dieu.</w:t>
      </w:r>
      <w:r>
        <w:rPr>
          <w:lang w:bidi="he-IL"/>
        </w:rPr>
        <w:t xml:space="preserve"> </w:t>
      </w:r>
    </w:p>
    <w:p w:rsidR="0073183F" w:rsidRDefault="0073183F" w:rsidP="0073183F">
      <w:pPr>
        <w:rPr>
          <w:lang w:bidi="he-IL"/>
        </w:rPr>
      </w:pPr>
      <w:r w:rsidRPr="000B0C52">
        <w:rPr>
          <w:lang w:bidi="he-IL"/>
        </w:rPr>
        <w:t>10. Le roi ne saurait se tromper.</w:t>
      </w:r>
      <w:r w:rsidRPr="00A01812">
        <w:t xml:space="preserve"> — </w:t>
      </w:r>
      <w:r w:rsidRPr="00290B1E">
        <w:rPr>
          <w:rStyle w:val="italicus"/>
        </w:rPr>
        <w:t xml:space="preserve">Divinátio. </w:t>
      </w:r>
      <w:r w:rsidRPr="000B0C52">
        <w:rPr>
          <w:lang w:bidi="he-IL"/>
        </w:rPr>
        <w:t>Mot employé en bonne part </w:t>
      </w:r>
      <w:r>
        <w:rPr>
          <w:lang w:bidi="he-IL"/>
        </w:rPr>
        <w:t xml:space="preserve">: </w:t>
      </w:r>
      <w:r w:rsidRPr="000B0C52">
        <w:rPr>
          <w:lang w:bidi="he-IL"/>
        </w:rPr>
        <w:t>de vrais oracles divins.</w:t>
      </w:r>
      <w:r w:rsidRPr="00A01812">
        <w:t xml:space="preserve"> — </w:t>
      </w:r>
      <w:r w:rsidRPr="00290B1E">
        <w:rPr>
          <w:rStyle w:val="italicus"/>
        </w:rPr>
        <w:t>In lábiis</w:t>
      </w:r>
      <w:r>
        <w:rPr>
          <w:rStyle w:val="italicus"/>
        </w:rPr>
        <w:t xml:space="preserve"> re</w:t>
      </w:r>
      <w:r w:rsidRPr="00290B1E">
        <w:rPr>
          <w:rStyle w:val="italicus"/>
        </w:rPr>
        <w:t>gis.</w:t>
      </w:r>
      <w:r w:rsidRPr="000B0C52">
        <w:rPr>
          <w:lang w:bidi="he-IL"/>
        </w:rPr>
        <w:t xml:space="preserve"> Cela revient à dire</w:t>
      </w:r>
      <w:r>
        <w:rPr>
          <w:lang w:bidi="he-IL"/>
        </w:rPr>
        <w:t xml:space="preserve">, </w:t>
      </w:r>
      <w:r w:rsidRPr="000B0C52">
        <w:rPr>
          <w:lang w:bidi="he-IL"/>
        </w:rPr>
        <w:t>en termes généraux</w:t>
      </w:r>
      <w:r>
        <w:rPr>
          <w:lang w:bidi="he-IL"/>
        </w:rPr>
        <w:t xml:space="preserve">, </w:t>
      </w:r>
      <w:r w:rsidRPr="000B0C52">
        <w:rPr>
          <w:lang w:bidi="he-IL"/>
        </w:rPr>
        <w:t xml:space="preserve">que </w:t>
      </w:r>
      <w:r>
        <w:rPr>
          <w:lang w:bidi="he-IL"/>
        </w:rPr>
        <w:t>« </w:t>
      </w:r>
      <w:r w:rsidRPr="000B0C52">
        <w:rPr>
          <w:lang w:bidi="he-IL"/>
        </w:rPr>
        <w:t>Dieu donne aux rois (qui représent</w:t>
      </w:r>
      <w:r>
        <w:rPr>
          <w:lang w:bidi="he-IL"/>
        </w:rPr>
        <w:t>ent son autorité sur la terre) l’e</w:t>
      </w:r>
      <w:r w:rsidRPr="000B0C52">
        <w:rPr>
          <w:lang w:bidi="he-IL"/>
        </w:rPr>
        <w:t xml:space="preserve">sprit de sagesse pour gouverner et juger les </w:t>
      </w:r>
      <w:r>
        <w:rPr>
          <w:lang w:bidi="he-IL"/>
        </w:rPr>
        <w:t xml:space="preserve">peuples ». </w:t>
      </w:r>
      <w:r w:rsidRPr="000B0C52">
        <w:rPr>
          <w:lang w:bidi="he-IL"/>
        </w:rPr>
        <w:t>(Calmet</w:t>
      </w:r>
      <w:r>
        <w:rPr>
          <w:lang w:bidi="he-IL"/>
        </w:rPr>
        <w:t xml:space="preserve">, </w:t>
      </w:r>
      <w:r w:rsidRPr="00264A98">
        <w:rPr>
          <w:rStyle w:val="italicus"/>
        </w:rPr>
        <w:t>h. l.</w:t>
      </w:r>
      <w:r w:rsidRPr="00187011">
        <w:t>)</w:t>
      </w:r>
      <w:r w:rsidRPr="00A01812">
        <w:t xml:space="preserve"> — </w:t>
      </w:r>
      <w:r w:rsidRPr="00290B1E">
        <w:rPr>
          <w:rStyle w:val="italicus"/>
        </w:rPr>
        <w:t>In judício non errábit</w:t>
      </w:r>
      <w:r>
        <w:rPr>
          <w:rStyle w:val="italicus"/>
        </w:rPr>
        <w:t>…</w:t>
      </w:r>
      <w:r w:rsidRPr="000B0C52">
        <w:rPr>
          <w:lang w:bidi="he-IL"/>
        </w:rPr>
        <w:t xml:space="preserve"> Conséquence de la proposition qui précède. S’il en </w:t>
      </w:r>
      <w:r>
        <w:rPr>
          <w:lang w:bidi="he-IL"/>
        </w:rPr>
        <w:t>est</w:t>
      </w:r>
      <w:r w:rsidRPr="000B0C52">
        <w:rPr>
          <w:lang w:bidi="he-IL"/>
        </w:rPr>
        <w:t xml:space="preserve"> ainsi</w:t>
      </w:r>
      <w:r>
        <w:rPr>
          <w:lang w:bidi="he-IL"/>
        </w:rPr>
        <w:t xml:space="preserve">, </w:t>
      </w:r>
      <w:r w:rsidRPr="000B0C52">
        <w:rPr>
          <w:lang w:bidi="he-IL"/>
        </w:rPr>
        <w:t>il faut se soumettre au roi</w:t>
      </w:r>
      <w:r>
        <w:rPr>
          <w:lang w:bidi="he-IL"/>
        </w:rPr>
        <w:t xml:space="preserve">, </w:t>
      </w:r>
      <w:r w:rsidRPr="000B0C52">
        <w:rPr>
          <w:lang w:bidi="he-IL"/>
        </w:rPr>
        <w:t>et lui obéir comme au Seigneur lui-même.</w:t>
      </w:r>
      <w:r>
        <w:rPr>
          <w:lang w:bidi="he-IL"/>
        </w:rPr>
        <w:t xml:space="preserve"> </w:t>
      </w:r>
    </w:p>
    <w:p w:rsidR="0073183F" w:rsidRDefault="0073183F" w:rsidP="0073183F">
      <w:pPr>
        <w:rPr>
          <w:lang w:bidi="he-IL"/>
        </w:rPr>
      </w:pPr>
      <w:r w:rsidRPr="000B0C52">
        <w:rPr>
          <w:lang w:bidi="he-IL"/>
        </w:rPr>
        <w:t>11. De Dieu procède toute justice.</w:t>
      </w:r>
      <w:r w:rsidRPr="00A01812">
        <w:t xml:space="preserve"> — </w:t>
      </w:r>
      <w:r>
        <w:rPr>
          <w:rStyle w:val="italicus"/>
        </w:rPr>
        <w:t>Pondus et staté</w:t>
      </w:r>
      <w:r w:rsidRPr="00290B1E">
        <w:rPr>
          <w:rStyle w:val="italicus"/>
        </w:rPr>
        <w:t>ra judícia</w:t>
      </w:r>
      <w:r>
        <w:rPr>
          <w:rStyle w:val="italicus"/>
        </w:rPr>
        <w:t>…</w:t>
      </w:r>
      <w:r w:rsidRPr="000B0C52">
        <w:rPr>
          <w:lang w:bidi="he-IL"/>
        </w:rPr>
        <w:t xml:space="preserve"> Mieux</w:t>
      </w:r>
      <w:r>
        <w:rPr>
          <w:lang w:bidi="he-IL"/>
        </w:rPr>
        <w:t xml:space="preserve">, </w:t>
      </w:r>
      <w:r w:rsidRPr="000B0C52">
        <w:rPr>
          <w:lang w:bidi="he-IL"/>
        </w:rPr>
        <w:t>d’après l’h</w:t>
      </w:r>
      <w:r>
        <w:rPr>
          <w:lang w:bidi="he-IL"/>
        </w:rPr>
        <w:t>ébreu : Le poids et la balance j</w:t>
      </w:r>
      <w:r w:rsidRPr="000B0C52">
        <w:rPr>
          <w:lang w:bidi="he-IL"/>
        </w:rPr>
        <w:t xml:space="preserve">uste sont à Jéhovah ; c.-à-d. que Dieu </w:t>
      </w:r>
      <w:r>
        <w:rPr>
          <w:lang w:bidi="he-IL"/>
        </w:rPr>
        <w:t>est</w:t>
      </w:r>
      <w:r w:rsidRPr="000B0C52">
        <w:rPr>
          <w:lang w:bidi="he-IL"/>
        </w:rPr>
        <w:t xml:space="preserve"> le premier</w:t>
      </w:r>
      <w:r>
        <w:rPr>
          <w:lang w:bidi="he-IL"/>
        </w:rPr>
        <w:t xml:space="preserve"> auteur de toute j</w:t>
      </w:r>
      <w:r w:rsidRPr="000B0C52">
        <w:rPr>
          <w:lang w:bidi="he-IL"/>
        </w:rPr>
        <w:t>ustice.</w:t>
      </w:r>
      <w:r w:rsidRPr="00A01812">
        <w:t xml:space="preserve"> — </w:t>
      </w:r>
      <w:r>
        <w:rPr>
          <w:rStyle w:val="italicus"/>
        </w:rPr>
        <w:t>Lá</w:t>
      </w:r>
      <w:r w:rsidRPr="00290B1E">
        <w:rPr>
          <w:rStyle w:val="italicus"/>
        </w:rPr>
        <w:t>pides.</w:t>
      </w:r>
      <w:r w:rsidRPr="000B0C52">
        <w:rPr>
          <w:lang w:bidi="he-IL"/>
        </w:rPr>
        <w:t xml:space="preserve"> Les </w:t>
      </w:r>
      <w:r w:rsidRPr="000B0C52">
        <w:rPr>
          <w:lang w:bidi="he-IL"/>
        </w:rPr>
        <w:lastRenderedPageBreak/>
        <w:t xml:space="preserve">pierres qui servaient de poids dans l’antiquité. Cf. </w:t>
      </w:r>
      <w:r>
        <w:rPr>
          <w:lang w:bidi="he-IL"/>
        </w:rPr>
        <w:t xml:space="preserve">XI, </w:t>
      </w:r>
      <w:r w:rsidRPr="000B0C52">
        <w:rPr>
          <w:lang w:bidi="he-IL"/>
        </w:rPr>
        <w:t>1.</w:t>
      </w:r>
      <w:r w:rsidRPr="00A01812">
        <w:t xml:space="preserve"> — </w:t>
      </w:r>
      <w:r w:rsidRPr="00290B1E">
        <w:rPr>
          <w:rStyle w:val="italicus"/>
        </w:rPr>
        <w:t>S</w:t>
      </w:r>
      <w:r>
        <w:rPr>
          <w:rStyle w:val="italicus"/>
        </w:rPr>
        <w:t>ǽculi</w:t>
      </w:r>
      <w:r w:rsidRPr="00290B1E">
        <w:rPr>
          <w:rStyle w:val="italicus"/>
        </w:rPr>
        <w:t>.</w:t>
      </w:r>
      <w:r w:rsidRPr="000B0C52">
        <w:rPr>
          <w:lang w:bidi="he-IL"/>
        </w:rPr>
        <w:t xml:space="preserve"> Plus d’un marchand oriental porte</w:t>
      </w:r>
      <w:r>
        <w:rPr>
          <w:lang w:bidi="he-IL"/>
        </w:rPr>
        <w:t xml:space="preserve">, </w:t>
      </w:r>
      <w:r w:rsidRPr="000B0C52">
        <w:rPr>
          <w:lang w:bidi="he-IL"/>
        </w:rPr>
        <w:t>aujourd’hui encore</w:t>
      </w:r>
      <w:r>
        <w:rPr>
          <w:lang w:bidi="he-IL"/>
        </w:rPr>
        <w:t xml:space="preserve">, </w:t>
      </w:r>
      <w:r w:rsidRPr="000B0C52">
        <w:rPr>
          <w:lang w:bidi="he-IL"/>
        </w:rPr>
        <w:t>ses poids dans un petit sac.</w:t>
      </w:r>
      <w:r>
        <w:rPr>
          <w:lang w:bidi="he-IL"/>
        </w:rPr>
        <w:t xml:space="preserve"> </w:t>
      </w:r>
    </w:p>
    <w:p w:rsidR="0073183F" w:rsidRDefault="0073183F" w:rsidP="0073183F">
      <w:pPr>
        <w:rPr>
          <w:lang w:bidi="he-IL"/>
        </w:rPr>
      </w:pPr>
      <w:r w:rsidRPr="000B0C52">
        <w:rPr>
          <w:lang w:bidi="he-IL"/>
        </w:rPr>
        <w:t>12-13. Le roi idéal.</w:t>
      </w:r>
      <w:r w:rsidRPr="00A01812">
        <w:t xml:space="preserve"> — </w:t>
      </w:r>
      <w:r w:rsidRPr="00290B1E">
        <w:rPr>
          <w:rStyle w:val="italicus"/>
        </w:rPr>
        <w:t>Abominábiles</w:t>
      </w:r>
      <w:r>
        <w:rPr>
          <w:rStyle w:val="italicus"/>
        </w:rPr>
        <w:t>… qui í</w:t>
      </w:r>
      <w:r w:rsidRPr="00290B1E">
        <w:rPr>
          <w:rStyle w:val="italicus"/>
        </w:rPr>
        <w:t>mpie</w:t>
      </w:r>
      <w:r>
        <w:rPr>
          <w:rStyle w:val="italicus"/>
        </w:rPr>
        <w:t>…</w:t>
      </w:r>
      <w:r w:rsidRPr="000B0C52">
        <w:rPr>
          <w:lang w:bidi="he-IL"/>
        </w:rPr>
        <w:t xml:space="preserve"> Un bon roi déteste </w:t>
      </w:r>
      <w:r>
        <w:rPr>
          <w:lang w:bidi="he-IL"/>
        </w:rPr>
        <w:t>nécessairement l’impiété. Cf. Ps</w:t>
      </w:r>
      <w:r w:rsidRPr="000B0C52">
        <w:rPr>
          <w:lang w:bidi="he-IL"/>
        </w:rPr>
        <w:t>. C</w:t>
      </w:r>
      <w:r>
        <w:rPr>
          <w:lang w:bidi="he-IL"/>
        </w:rPr>
        <w:t xml:space="preserve">, </w:t>
      </w:r>
      <w:r w:rsidRPr="000B0C52">
        <w:rPr>
          <w:lang w:bidi="he-IL"/>
        </w:rPr>
        <w:t>3 et ss. ; Is</w:t>
      </w:r>
      <w:r>
        <w:rPr>
          <w:lang w:bidi="he-IL"/>
        </w:rPr>
        <w:t xml:space="preserve">. V, </w:t>
      </w:r>
      <w:r w:rsidRPr="000B0C52">
        <w:rPr>
          <w:lang w:bidi="he-IL"/>
        </w:rPr>
        <w:t>5. Ce n’est pas moins son intérêt que c</w:t>
      </w:r>
      <w:r>
        <w:rPr>
          <w:lang w:bidi="he-IL"/>
        </w:rPr>
        <w:t>e</w:t>
      </w:r>
      <w:r w:rsidRPr="000B0C52">
        <w:rPr>
          <w:lang w:bidi="he-IL"/>
        </w:rPr>
        <w:t>lui de son peuple</w:t>
      </w:r>
      <w:r>
        <w:rPr>
          <w:lang w:bidi="he-IL"/>
        </w:rPr>
        <w:t xml:space="preserve">, </w:t>
      </w:r>
      <w:r w:rsidRPr="000B0C52">
        <w:rPr>
          <w:lang w:bidi="he-IL"/>
        </w:rPr>
        <w:t xml:space="preserve">puisque </w:t>
      </w:r>
      <w:r w:rsidRPr="00290B1E">
        <w:rPr>
          <w:rStyle w:val="italicus"/>
        </w:rPr>
        <w:t>justítia firmátur sólium.</w:t>
      </w:r>
      <w:r w:rsidRPr="00A01812">
        <w:t xml:space="preserve"> — </w:t>
      </w:r>
      <w:r w:rsidRPr="00290B1E">
        <w:rPr>
          <w:rStyle w:val="italicus"/>
        </w:rPr>
        <w:t xml:space="preserve">Volúntas regum. </w:t>
      </w:r>
      <w:r w:rsidRPr="000B0C52">
        <w:rPr>
          <w:lang w:bidi="he-IL"/>
        </w:rPr>
        <w:t>C.-à-d. ce qui plaît aux rois dignes de ce nom.</w:t>
      </w:r>
      <w:r>
        <w:rPr>
          <w:lang w:bidi="he-IL"/>
        </w:rPr>
        <w:t xml:space="preserve"> </w:t>
      </w:r>
    </w:p>
    <w:p w:rsidR="0073183F" w:rsidRDefault="0073183F" w:rsidP="0073183F">
      <w:pPr>
        <w:rPr>
          <w:lang w:bidi="he-IL"/>
        </w:rPr>
      </w:pPr>
      <w:r w:rsidRPr="000B0C52">
        <w:rPr>
          <w:lang w:bidi="he-IL"/>
        </w:rPr>
        <w:t>14-15. L’indignation et la bienveillance du roi.</w:t>
      </w:r>
      <w:r w:rsidRPr="00A01812">
        <w:t xml:space="preserve"> — </w:t>
      </w:r>
      <w:r w:rsidRPr="00290B1E">
        <w:rPr>
          <w:rStyle w:val="italicus"/>
        </w:rPr>
        <w:t xml:space="preserve">Indignátio </w:t>
      </w:r>
      <w:r>
        <w:rPr>
          <w:rStyle w:val="italicus"/>
        </w:rPr>
        <w:t>regis…</w:t>
      </w:r>
      <w:r>
        <w:rPr>
          <w:lang w:bidi="he-IL"/>
        </w:rPr>
        <w:t xml:space="preserve"> Ces paroles nous rappellent « la terrible rapidité avec laquell</w:t>
      </w:r>
      <w:r w:rsidRPr="000B0C52">
        <w:rPr>
          <w:lang w:bidi="he-IL"/>
        </w:rPr>
        <w:t>e</w:t>
      </w:r>
      <w:r>
        <w:rPr>
          <w:lang w:bidi="he-IL"/>
        </w:rPr>
        <w:t xml:space="preserve">, </w:t>
      </w:r>
      <w:r w:rsidRPr="000B0C52">
        <w:rPr>
          <w:lang w:bidi="he-IL"/>
        </w:rPr>
        <w:t>dans les monarchies de l’Orient</w:t>
      </w:r>
      <w:r>
        <w:rPr>
          <w:lang w:bidi="he-IL"/>
        </w:rPr>
        <w:t xml:space="preserve">, </w:t>
      </w:r>
      <w:r w:rsidRPr="000B0C52">
        <w:rPr>
          <w:lang w:bidi="he-IL"/>
        </w:rPr>
        <w:t>la punition</w:t>
      </w:r>
      <w:r>
        <w:rPr>
          <w:lang w:bidi="he-IL"/>
        </w:rPr>
        <w:t xml:space="preserve">, </w:t>
      </w:r>
      <w:r w:rsidRPr="000B0C52">
        <w:rPr>
          <w:lang w:bidi="he-IL"/>
        </w:rPr>
        <w:t>et même la mort</w:t>
      </w:r>
      <w:r>
        <w:rPr>
          <w:lang w:bidi="he-IL"/>
        </w:rPr>
        <w:t xml:space="preserve">, </w:t>
      </w:r>
      <w:r w:rsidRPr="000B0C52">
        <w:rPr>
          <w:lang w:bidi="he-IL"/>
        </w:rPr>
        <w:t>suit le déplaisir du roi</w:t>
      </w:r>
      <w:r>
        <w:rPr>
          <w:lang w:bidi="he-IL"/>
        </w:rPr>
        <w:t> »</w:t>
      </w:r>
      <w:r w:rsidRPr="000B0C52">
        <w:rPr>
          <w:lang w:bidi="he-IL"/>
        </w:rPr>
        <w:t>.</w:t>
      </w:r>
      <w:r w:rsidRPr="00A01812">
        <w:t xml:space="preserve"> — </w:t>
      </w:r>
      <w:r w:rsidRPr="00290B1E">
        <w:rPr>
          <w:rStyle w:val="italicus"/>
        </w:rPr>
        <w:t>Núntii</w:t>
      </w:r>
      <w:r>
        <w:rPr>
          <w:rStyle w:val="italicus"/>
        </w:rPr>
        <w:t>…</w:t>
      </w:r>
      <w:r w:rsidRPr="000B0C52">
        <w:rPr>
          <w:lang w:bidi="he-IL"/>
        </w:rPr>
        <w:t xml:space="preserve"> Pluriel très significatif </w:t>
      </w:r>
      <w:r>
        <w:rPr>
          <w:lang w:bidi="he-IL"/>
        </w:rPr>
        <w:t xml:space="preserve">: </w:t>
      </w:r>
      <w:r w:rsidRPr="000B0C52">
        <w:rPr>
          <w:lang w:bidi="he-IL"/>
        </w:rPr>
        <w:t>un monarque absolu a</w:t>
      </w:r>
      <w:r>
        <w:rPr>
          <w:lang w:bidi="he-IL"/>
        </w:rPr>
        <w:t xml:space="preserve">, </w:t>
      </w:r>
      <w:r w:rsidRPr="000B0C52">
        <w:rPr>
          <w:lang w:bidi="he-IL"/>
        </w:rPr>
        <w:t>en effet</w:t>
      </w:r>
      <w:r>
        <w:rPr>
          <w:lang w:bidi="he-IL"/>
        </w:rPr>
        <w:t xml:space="preserve">, </w:t>
      </w:r>
      <w:r w:rsidRPr="000B0C52">
        <w:rPr>
          <w:lang w:bidi="he-IL"/>
        </w:rPr>
        <w:t>mille moyens à sa disposition pour faire pér</w:t>
      </w:r>
      <w:r>
        <w:rPr>
          <w:lang w:bidi="he-IL"/>
        </w:rPr>
        <w:t xml:space="preserve">ir quiconque l’a offensé. Cf. XIX, </w:t>
      </w:r>
      <w:r w:rsidRPr="000B0C52">
        <w:rPr>
          <w:lang w:bidi="he-IL"/>
        </w:rPr>
        <w:t xml:space="preserve">12 ; </w:t>
      </w:r>
      <w:r>
        <w:rPr>
          <w:lang w:bidi="he-IL"/>
        </w:rPr>
        <w:t xml:space="preserve">XX, </w:t>
      </w:r>
      <w:r w:rsidRPr="000B0C52">
        <w:rPr>
          <w:lang w:bidi="he-IL"/>
        </w:rPr>
        <w:t>2</w:t>
      </w:r>
      <w:r>
        <w:rPr>
          <w:lang w:bidi="he-IL"/>
        </w:rPr>
        <w:t>, etc</w:t>
      </w:r>
      <w:r w:rsidRPr="000B0C52">
        <w:rPr>
          <w:lang w:bidi="he-IL"/>
        </w:rPr>
        <w:t>.</w:t>
      </w:r>
      <w:r w:rsidRPr="00A01812">
        <w:t xml:space="preserve"> — </w:t>
      </w:r>
      <w:r>
        <w:rPr>
          <w:rStyle w:val="italicus"/>
        </w:rPr>
        <w:t>Sápiens</w:t>
      </w:r>
      <w:r w:rsidRPr="00290B1E">
        <w:rPr>
          <w:rStyle w:val="italicus"/>
        </w:rPr>
        <w:t xml:space="preserve"> placábit</w:t>
      </w:r>
      <w:r>
        <w:rPr>
          <w:rStyle w:val="italicus"/>
        </w:rPr>
        <w:t>…</w:t>
      </w:r>
      <w:r w:rsidRPr="000B0C52">
        <w:rPr>
          <w:lang w:bidi="he-IL"/>
        </w:rPr>
        <w:t xml:space="preserve"> Grand éloge de la sagesse</w:t>
      </w:r>
      <w:r>
        <w:rPr>
          <w:lang w:bidi="he-IL"/>
        </w:rPr>
        <w:t xml:space="preserve">, </w:t>
      </w:r>
      <w:r w:rsidRPr="000B0C52">
        <w:rPr>
          <w:lang w:bidi="he-IL"/>
        </w:rPr>
        <w:t xml:space="preserve">qui </w:t>
      </w:r>
      <w:r>
        <w:rPr>
          <w:lang w:bidi="he-IL"/>
        </w:rPr>
        <w:t>est</w:t>
      </w:r>
      <w:r w:rsidRPr="000B0C52">
        <w:rPr>
          <w:lang w:bidi="he-IL"/>
        </w:rPr>
        <w:t xml:space="preserve"> assez puissante pour dompter une colère si terrible.</w:t>
      </w:r>
      <w:r w:rsidRPr="00A01812">
        <w:t xml:space="preserve"> — </w:t>
      </w:r>
      <w:r w:rsidRPr="00290B1E">
        <w:rPr>
          <w:rStyle w:val="italicus"/>
        </w:rPr>
        <w:t>In hilaritáte vultus</w:t>
      </w:r>
      <w:r>
        <w:rPr>
          <w:rStyle w:val="italicus"/>
        </w:rPr>
        <w:t>…</w:t>
      </w:r>
      <w:r w:rsidRPr="000B0C52">
        <w:rPr>
          <w:lang w:bidi="he-IL"/>
        </w:rPr>
        <w:t xml:space="preserve"> Hébr. </w:t>
      </w:r>
      <w:r>
        <w:rPr>
          <w:lang w:bidi="he-IL"/>
        </w:rPr>
        <w:t xml:space="preserve">: </w:t>
      </w:r>
      <w:r w:rsidRPr="000B0C52">
        <w:rPr>
          <w:lang w:bidi="he-IL"/>
        </w:rPr>
        <w:t>dans la lumière du visage du roi.</w:t>
      </w:r>
      <w:r w:rsidRPr="00A01812">
        <w:t xml:space="preserve"> — </w:t>
      </w:r>
      <w:r>
        <w:rPr>
          <w:rStyle w:val="italicus"/>
        </w:rPr>
        <w:t>Quasi imber seró</w:t>
      </w:r>
      <w:r w:rsidRPr="00290B1E">
        <w:rPr>
          <w:rStyle w:val="italicus"/>
        </w:rPr>
        <w:t>tinus.</w:t>
      </w:r>
      <w:r w:rsidRPr="000B0C52">
        <w:rPr>
          <w:lang w:bidi="he-IL"/>
        </w:rPr>
        <w:t xml:space="preserve"> Hébr. </w:t>
      </w:r>
      <w:r>
        <w:rPr>
          <w:lang w:bidi="he-IL"/>
        </w:rPr>
        <w:t xml:space="preserve">: </w:t>
      </w:r>
      <w:r w:rsidRPr="000B0C52">
        <w:rPr>
          <w:lang w:bidi="he-IL"/>
        </w:rPr>
        <w:t xml:space="preserve">comme un nuage de pluie tardive. Autre belle métaphore. </w:t>
      </w:r>
      <w:r>
        <w:rPr>
          <w:lang w:bidi="he-IL"/>
        </w:rPr>
        <w:t xml:space="preserve">{485} </w:t>
      </w:r>
      <w:r w:rsidRPr="000B0C52">
        <w:rPr>
          <w:lang w:bidi="he-IL"/>
        </w:rPr>
        <w:t>Les Israélites nommaient pluie tardive celle qui tombait chez eux en mars ou en avril</w:t>
      </w:r>
      <w:r>
        <w:rPr>
          <w:lang w:bidi="he-IL"/>
        </w:rPr>
        <w:t xml:space="preserve">, </w:t>
      </w:r>
      <w:r w:rsidRPr="000B0C52">
        <w:rPr>
          <w:lang w:bidi="he-IL"/>
        </w:rPr>
        <w:t xml:space="preserve">peu de temps avant la moisson. Cf. Deut. </w:t>
      </w:r>
      <w:r>
        <w:rPr>
          <w:lang w:bidi="he-IL"/>
        </w:rPr>
        <w:t xml:space="preserve">XI, </w:t>
      </w:r>
      <w:r w:rsidRPr="000B0C52">
        <w:rPr>
          <w:lang w:bidi="he-IL"/>
        </w:rPr>
        <w:t>14 ; Jer.</w:t>
      </w:r>
      <w:r>
        <w:rPr>
          <w:lang w:bidi="he-IL"/>
        </w:rPr>
        <w:t xml:space="preserve"> III, </w:t>
      </w:r>
      <w:r w:rsidRPr="000B0C52">
        <w:rPr>
          <w:lang w:bidi="he-IL"/>
        </w:rPr>
        <w:t xml:space="preserve">3 ; </w:t>
      </w:r>
      <w:r>
        <w:rPr>
          <w:lang w:bidi="he-IL"/>
        </w:rPr>
        <w:t xml:space="preserve">V, </w:t>
      </w:r>
      <w:r w:rsidRPr="000B0C52">
        <w:rPr>
          <w:lang w:bidi="he-IL"/>
        </w:rPr>
        <w:t>24</w:t>
      </w:r>
      <w:r>
        <w:rPr>
          <w:lang w:bidi="he-IL"/>
        </w:rPr>
        <w:t>, etc</w:t>
      </w:r>
      <w:r w:rsidRPr="000B0C52">
        <w:rPr>
          <w:lang w:bidi="he-IL"/>
        </w:rPr>
        <w:t>. Elle était très importante pour la récolte.</w:t>
      </w:r>
      <w:r>
        <w:rPr>
          <w:lang w:bidi="he-IL"/>
        </w:rPr>
        <w:t xml:space="preserve"> </w:t>
      </w:r>
    </w:p>
    <w:p w:rsidR="0073183F" w:rsidRDefault="0073183F" w:rsidP="0073183F">
      <w:pPr>
        <w:rPr>
          <w:lang w:bidi="he-IL"/>
        </w:rPr>
      </w:pPr>
      <w:r w:rsidRPr="000B0C52">
        <w:rPr>
          <w:lang w:bidi="he-IL"/>
        </w:rPr>
        <w:t>16. Avantages que procure la possession de la sagesse. Cf.</w:t>
      </w:r>
      <w:r>
        <w:rPr>
          <w:lang w:bidi="he-IL"/>
        </w:rPr>
        <w:t xml:space="preserve"> III, </w:t>
      </w:r>
      <w:r w:rsidRPr="000B0C52">
        <w:rPr>
          <w:lang w:bidi="he-IL"/>
        </w:rPr>
        <w:t xml:space="preserve">14 ; </w:t>
      </w:r>
      <w:r>
        <w:rPr>
          <w:lang w:bidi="he-IL"/>
        </w:rPr>
        <w:t xml:space="preserve">VIII, </w:t>
      </w:r>
      <w:r w:rsidRPr="000B0C52">
        <w:rPr>
          <w:lang w:bidi="he-IL"/>
        </w:rPr>
        <w:t>10-11</w:t>
      </w:r>
      <w:r>
        <w:rPr>
          <w:lang w:bidi="he-IL"/>
        </w:rPr>
        <w:t xml:space="preserve">, </w:t>
      </w:r>
      <w:r w:rsidRPr="000B0C52">
        <w:rPr>
          <w:lang w:bidi="he-IL"/>
        </w:rPr>
        <w:t>19</w:t>
      </w:r>
      <w:r>
        <w:rPr>
          <w:lang w:bidi="he-IL"/>
        </w:rPr>
        <w:t>, etc</w:t>
      </w:r>
      <w:r w:rsidRPr="000B0C52">
        <w:rPr>
          <w:lang w:bidi="he-IL"/>
        </w:rPr>
        <w:t>.</w:t>
      </w:r>
      <w:r w:rsidRPr="00A01812">
        <w:t xml:space="preserve"> — </w:t>
      </w:r>
      <w:r w:rsidRPr="000B0C52">
        <w:rPr>
          <w:lang w:bidi="he-IL"/>
        </w:rPr>
        <w:t xml:space="preserve">L’hébreu emploie l’infinitif au lieu des impératifs </w:t>
      </w:r>
      <w:r w:rsidRPr="00290B1E">
        <w:rPr>
          <w:rStyle w:val="italicus"/>
        </w:rPr>
        <w:t>pósside</w:t>
      </w:r>
      <w:r>
        <w:rPr>
          <w:rStyle w:val="italicus"/>
        </w:rPr>
        <w:t xml:space="preserve">, </w:t>
      </w:r>
      <w:r w:rsidRPr="00290B1E">
        <w:rPr>
          <w:rStyle w:val="italicus"/>
        </w:rPr>
        <w:t>acquíre.</w:t>
      </w:r>
      <w:r w:rsidRPr="00A01812">
        <w:t xml:space="preserve"> — </w:t>
      </w:r>
      <w:r w:rsidRPr="000B0C52">
        <w:rPr>
          <w:lang w:bidi="he-IL"/>
        </w:rPr>
        <w:t xml:space="preserve">Leçon étrange des </w:t>
      </w:r>
      <w:r>
        <w:rPr>
          <w:lang w:bidi="he-IL"/>
        </w:rPr>
        <w:t>LXX</w:t>
      </w:r>
      <w:r w:rsidRPr="000B0C52">
        <w:rPr>
          <w:lang w:bidi="he-IL"/>
        </w:rPr>
        <w:t> </w:t>
      </w:r>
      <w:r>
        <w:rPr>
          <w:lang w:bidi="he-IL"/>
        </w:rPr>
        <w:t xml:space="preserve">: </w:t>
      </w:r>
      <w:r w:rsidRPr="000B0C52">
        <w:rPr>
          <w:lang w:bidi="he-IL"/>
        </w:rPr>
        <w:t>Les nids de la sagesse sont préférables à l’or ; les nids de la prudence</w:t>
      </w:r>
      <w:r>
        <w:rPr>
          <w:lang w:bidi="he-IL"/>
        </w:rPr>
        <w:t xml:space="preserve">… </w:t>
      </w:r>
    </w:p>
    <w:p w:rsidR="0073183F" w:rsidRDefault="0073183F" w:rsidP="0073183F">
      <w:pPr>
        <w:rPr>
          <w:lang w:bidi="he-IL"/>
        </w:rPr>
      </w:pPr>
      <w:r w:rsidRPr="000B0C52">
        <w:rPr>
          <w:lang w:bidi="he-IL"/>
        </w:rPr>
        <w:t>17. Le sentier des justes.</w:t>
      </w:r>
      <w:r w:rsidRPr="00A01812">
        <w:t xml:space="preserve"> — </w:t>
      </w:r>
      <w:r w:rsidRPr="00290B1E">
        <w:rPr>
          <w:rStyle w:val="italicus"/>
        </w:rPr>
        <w:t>Sémita</w:t>
      </w:r>
      <w:r>
        <w:rPr>
          <w:rStyle w:val="italicus"/>
        </w:rPr>
        <w:t>…</w:t>
      </w:r>
      <w:r w:rsidRPr="00290B1E">
        <w:rPr>
          <w:rStyle w:val="italicus"/>
        </w:rPr>
        <w:t xml:space="preserve"> declínat</w:t>
      </w:r>
      <w:r>
        <w:rPr>
          <w:rStyle w:val="italicus"/>
        </w:rPr>
        <w:t>…</w:t>
      </w:r>
      <w:r w:rsidRPr="000B0C52">
        <w:rPr>
          <w:lang w:bidi="he-IL"/>
        </w:rPr>
        <w:t xml:space="preserve"> Hébr. </w:t>
      </w:r>
      <w:r>
        <w:rPr>
          <w:lang w:bidi="he-IL"/>
        </w:rPr>
        <w:t xml:space="preserve">: </w:t>
      </w:r>
      <w:r w:rsidRPr="000B0C52">
        <w:rPr>
          <w:lang w:bidi="he-IL"/>
        </w:rPr>
        <w:t>Le chemin des justes</w:t>
      </w:r>
      <w:r>
        <w:rPr>
          <w:lang w:bidi="he-IL"/>
        </w:rPr>
        <w:t xml:space="preserve">, </w:t>
      </w:r>
      <w:r w:rsidRPr="000B0C52">
        <w:rPr>
          <w:lang w:bidi="he-IL"/>
        </w:rPr>
        <w:t>c’est de se détourner du mal. Cf. vers. 6</w:t>
      </w:r>
      <w:r w:rsidRPr="000B0C52">
        <w:rPr>
          <w:vertAlign w:val="superscript"/>
          <w:lang w:bidi="he-IL"/>
        </w:rPr>
        <w:t>b</w:t>
      </w:r>
      <w:r w:rsidRPr="000B0C52">
        <w:rPr>
          <w:lang w:bidi="he-IL"/>
        </w:rPr>
        <w:t> ;</w:t>
      </w:r>
      <w:r>
        <w:rPr>
          <w:lang w:bidi="he-IL"/>
        </w:rPr>
        <w:t xml:space="preserve"> X, </w:t>
      </w:r>
      <w:r w:rsidRPr="000B0C52">
        <w:rPr>
          <w:lang w:bidi="he-IL"/>
        </w:rPr>
        <w:t xml:space="preserve">17 ; </w:t>
      </w:r>
      <w:r>
        <w:rPr>
          <w:lang w:bidi="he-IL"/>
        </w:rPr>
        <w:t xml:space="preserve">XI, </w:t>
      </w:r>
      <w:r w:rsidRPr="000B0C52">
        <w:rPr>
          <w:lang w:bidi="he-IL"/>
        </w:rPr>
        <w:t>5</w:t>
      </w:r>
      <w:r>
        <w:rPr>
          <w:lang w:bidi="he-IL"/>
        </w:rPr>
        <w:t xml:space="preserve">, </w:t>
      </w:r>
      <w:r w:rsidRPr="000B0C52">
        <w:rPr>
          <w:lang w:bidi="he-IL"/>
        </w:rPr>
        <w:t>20</w:t>
      </w:r>
      <w:r>
        <w:rPr>
          <w:lang w:bidi="he-IL"/>
        </w:rPr>
        <w:t>, etc</w:t>
      </w:r>
      <w:r w:rsidRPr="000B0C52">
        <w:rPr>
          <w:lang w:bidi="he-IL"/>
        </w:rPr>
        <w:t>.</w:t>
      </w:r>
      <w:r w:rsidRPr="00A01812">
        <w:t xml:space="preserve"> — </w:t>
      </w:r>
      <w:r>
        <w:rPr>
          <w:rStyle w:val="italicus"/>
        </w:rPr>
        <w:t>Custos á</w:t>
      </w:r>
      <w:r w:rsidRPr="00290B1E">
        <w:rPr>
          <w:rStyle w:val="italicus"/>
        </w:rPr>
        <w:t>nima</w:t>
      </w:r>
      <w:r>
        <w:rPr>
          <w:rStyle w:val="italicus"/>
        </w:rPr>
        <w:t>…</w:t>
      </w:r>
      <w:r w:rsidRPr="000B0C52">
        <w:rPr>
          <w:lang w:bidi="he-IL"/>
        </w:rPr>
        <w:t xml:space="preserve"> C</w:t>
      </w:r>
      <w:r>
        <w:rPr>
          <w:lang w:bidi="he-IL"/>
        </w:rPr>
        <w:t>e</w:t>
      </w:r>
      <w:r w:rsidRPr="000B0C52">
        <w:rPr>
          <w:lang w:bidi="he-IL"/>
        </w:rPr>
        <w:t xml:space="preserve">lui qui tient à sa vie. Les </w:t>
      </w:r>
      <w:r>
        <w:rPr>
          <w:lang w:bidi="he-IL"/>
        </w:rPr>
        <w:t>LXX</w:t>
      </w:r>
      <w:r w:rsidRPr="000B0C52">
        <w:rPr>
          <w:lang w:bidi="he-IL"/>
        </w:rPr>
        <w:t xml:space="preserve"> ont ici une longue paraphrase </w:t>
      </w:r>
      <w:r>
        <w:rPr>
          <w:lang w:bidi="he-IL"/>
        </w:rPr>
        <w:t xml:space="preserve">: </w:t>
      </w:r>
      <w:r w:rsidRPr="000B0C52">
        <w:rPr>
          <w:lang w:bidi="he-IL"/>
        </w:rPr>
        <w:t>Les voies de la vie s’éloignent des maux</w:t>
      </w:r>
      <w:r>
        <w:rPr>
          <w:lang w:bidi="he-IL"/>
        </w:rPr>
        <w:t xml:space="preserve">, </w:t>
      </w:r>
      <w:r w:rsidRPr="000B0C52">
        <w:rPr>
          <w:lang w:bidi="he-IL"/>
        </w:rPr>
        <w:t>et les voies de la justice donnent une longue vie. C</w:t>
      </w:r>
      <w:r>
        <w:rPr>
          <w:lang w:bidi="he-IL"/>
        </w:rPr>
        <w:t>e</w:t>
      </w:r>
      <w:r w:rsidRPr="000B0C52">
        <w:rPr>
          <w:lang w:bidi="he-IL"/>
        </w:rPr>
        <w:t>lui qui reçoit l’instruction sera heureux ; mais c</w:t>
      </w:r>
      <w:r>
        <w:rPr>
          <w:lang w:bidi="he-IL"/>
        </w:rPr>
        <w:t>e</w:t>
      </w:r>
      <w:r w:rsidRPr="000B0C52">
        <w:rPr>
          <w:lang w:bidi="he-IL"/>
        </w:rPr>
        <w:t>lui qui reçoit les réprimandes deviendra sage. C</w:t>
      </w:r>
      <w:r>
        <w:rPr>
          <w:lang w:bidi="he-IL"/>
        </w:rPr>
        <w:t>e</w:t>
      </w:r>
      <w:r w:rsidRPr="000B0C52">
        <w:rPr>
          <w:lang w:bidi="he-IL"/>
        </w:rPr>
        <w:t>lui qui observe ses voies garde son âme</w:t>
      </w:r>
      <w:r>
        <w:rPr>
          <w:lang w:bidi="he-IL"/>
        </w:rPr>
        <w:t xml:space="preserve">, </w:t>
      </w:r>
      <w:r w:rsidRPr="000B0C52">
        <w:rPr>
          <w:lang w:bidi="he-IL"/>
        </w:rPr>
        <w:t>et c</w:t>
      </w:r>
      <w:r>
        <w:rPr>
          <w:lang w:bidi="he-IL"/>
        </w:rPr>
        <w:t>e</w:t>
      </w:r>
      <w:r w:rsidRPr="000B0C52">
        <w:rPr>
          <w:lang w:bidi="he-IL"/>
        </w:rPr>
        <w:t>lui qui aime sa vie parlera peu.</w:t>
      </w:r>
      <w:r>
        <w:rPr>
          <w:lang w:bidi="he-IL"/>
        </w:rPr>
        <w:t xml:space="preserve"> </w:t>
      </w:r>
    </w:p>
    <w:p w:rsidR="0073183F" w:rsidRDefault="0073183F" w:rsidP="0073183F">
      <w:pPr>
        <w:rPr>
          <w:lang w:bidi="he-IL"/>
        </w:rPr>
      </w:pPr>
      <w:r w:rsidRPr="000B0C52">
        <w:rPr>
          <w:lang w:bidi="he-IL"/>
        </w:rPr>
        <w:t>18. L’orgueil et son châtiment. Cf</w:t>
      </w:r>
      <w:r>
        <w:rPr>
          <w:lang w:bidi="he-IL"/>
        </w:rPr>
        <w:t xml:space="preserve">. XV, </w:t>
      </w:r>
      <w:r w:rsidRPr="000B0C52">
        <w:rPr>
          <w:lang w:bidi="he-IL"/>
        </w:rPr>
        <w:t>25</w:t>
      </w:r>
      <w:r>
        <w:rPr>
          <w:lang w:bidi="he-IL"/>
        </w:rPr>
        <w:t xml:space="preserve">, </w:t>
      </w:r>
      <w:r w:rsidRPr="000B0C52">
        <w:rPr>
          <w:lang w:bidi="he-IL"/>
        </w:rPr>
        <w:t>33.</w:t>
      </w:r>
      <w:r w:rsidRPr="00A01812">
        <w:t xml:space="preserve"> — </w:t>
      </w:r>
      <w:r w:rsidRPr="00290B1E">
        <w:rPr>
          <w:rStyle w:val="italicus"/>
        </w:rPr>
        <w:t>Contritiónem</w:t>
      </w:r>
      <w:r>
        <w:rPr>
          <w:rStyle w:val="italicus"/>
        </w:rPr>
        <w:t xml:space="preserve"> præ</w:t>
      </w:r>
      <w:r w:rsidRPr="00290B1E">
        <w:rPr>
          <w:rStyle w:val="italicus"/>
        </w:rPr>
        <w:t>cédit</w:t>
      </w:r>
      <w:r>
        <w:rPr>
          <w:rStyle w:val="italicus"/>
        </w:rPr>
        <w:t>…</w:t>
      </w:r>
      <w:r w:rsidRPr="000B0C52">
        <w:rPr>
          <w:lang w:bidi="he-IL"/>
        </w:rPr>
        <w:t xml:space="preserve"> Les païe</w:t>
      </w:r>
      <w:r>
        <w:rPr>
          <w:lang w:bidi="he-IL"/>
        </w:rPr>
        <w:t>ns eux-mêmes avaient remarqué l</w:t>
      </w:r>
      <w:r w:rsidRPr="000B0C52">
        <w:rPr>
          <w:lang w:bidi="he-IL"/>
        </w:rPr>
        <w:t>e fait et le signalent souvent.</w:t>
      </w:r>
      <w:r w:rsidRPr="00A01812">
        <w:t xml:space="preserve"> — </w:t>
      </w:r>
      <w:r w:rsidRPr="00290B1E">
        <w:rPr>
          <w:rStyle w:val="italicus"/>
        </w:rPr>
        <w:t>Ante ruínam</w:t>
      </w:r>
      <w:r>
        <w:rPr>
          <w:rStyle w:val="italicus"/>
        </w:rPr>
        <w:t xml:space="preserve"> exalt</w:t>
      </w:r>
      <w:r w:rsidRPr="00290B1E">
        <w:rPr>
          <w:rStyle w:val="italicus"/>
        </w:rPr>
        <w:t>átur</w:t>
      </w:r>
      <w:r>
        <w:rPr>
          <w:rStyle w:val="italicus"/>
        </w:rPr>
        <w:t>…</w:t>
      </w:r>
      <w:r w:rsidRPr="000B0C52">
        <w:rPr>
          <w:lang w:bidi="he-IL"/>
        </w:rPr>
        <w:t xml:space="preserve"> Hébr. </w:t>
      </w:r>
      <w:r>
        <w:rPr>
          <w:lang w:bidi="he-IL"/>
        </w:rPr>
        <w:t xml:space="preserve">: </w:t>
      </w:r>
      <w:r w:rsidRPr="000B0C52">
        <w:rPr>
          <w:lang w:bidi="he-IL"/>
        </w:rPr>
        <w:t>l’orgueil précède la chute.</w:t>
      </w:r>
      <w:r>
        <w:rPr>
          <w:lang w:bidi="he-IL"/>
        </w:rPr>
        <w:t xml:space="preserve"> </w:t>
      </w:r>
    </w:p>
    <w:p w:rsidR="0073183F" w:rsidRDefault="0073183F" w:rsidP="0073183F">
      <w:pPr>
        <w:rPr>
          <w:lang w:bidi="he-IL"/>
        </w:rPr>
      </w:pPr>
      <w:r w:rsidRPr="000B0C52">
        <w:rPr>
          <w:lang w:bidi="he-IL"/>
        </w:rPr>
        <w:t>19. L’humilité.</w:t>
      </w:r>
      <w:r w:rsidRPr="00A01812">
        <w:t xml:space="preserve"> — </w:t>
      </w:r>
      <w:r w:rsidRPr="00290B1E">
        <w:rPr>
          <w:rStyle w:val="italicus"/>
        </w:rPr>
        <w:t xml:space="preserve">Humiliári cum mítibus. </w:t>
      </w:r>
      <w:r w:rsidRPr="000B0C52">
        <w:rPr>
          <w:lang w:bidi="he-IL"/>
        </w:rPr>
        <w:t>Hébr. </w:t>
      </w:r>
      <w:r>
        <w:rPr>
          <w:lang w:bidi="he-IL"/>
        </w:rPr>
        <w:t xml:space="preserve">: </w:t>
      </w:r>
      <w:r w:rsidRPr="000B0C52">
        <w:rPr>
          <w:lang w:bidi="he-IL"/>
        </w:rPr>
        <w:t>avec les affligés ; ceux qui ont été humiliés par le malheur</w:t>
      </w:r>
      <w:r>
        <w:rPr>
          <w:lang w:bidi="he-IL"/>
        </w:rPr>
        <w:t>.</w:t>
      </w:r>
      <w:r w:rsidRPr="00A01812">
        <w:t xml:space="preserve"> — </w:t>
      </w:r>
      <w:r w:rsidRPr="00290B1E">
        <w:rPr>
          <w:rStyle w:val="italicus"/>
        </w:rPr>
        <w:t>Quam divídere</w:t>
      </w:r>
      <w:r>
        <w:rPr>
          <w:rStyle w:val="italicus"/>
        </w:rPr>
        <w:t xml:space="preserve"> spó</w:t>
      </w:r>
      <w:r w:rsidRPr="00290B1E">
        <w:rPr>
          <w:rStyle w:val="italicus"/>
        </w:rPr>
        <w:t>lia</w:t>
      </w:r>
      <w:r>
        <w:rPr>
          <w:rStyle w:val="italicus"/>
        </w:rPr>
        <w:t>…</w:t>
      </w:r>
      <w:r w:rsidRPr="00290B1E">
        <w:rPr>
          <w:rStyle w:val="italicus"/>
        </w:rPr>
        <w:t> </w:t>
      </w:r>
      <w:r>
        <w:rPr>
          <w:rStyle w:val="italicus"/>
        </w:rPr>
        <w:t xml:space="preserve">: </w:t>
      </w:r>
      <w:r w:rsidRPr="000B0C52">
        <w:rPr>
          <w:lang w:bidi="he-IL"/>
        </w:rPr>
        <w:t>ainsi qu’on le faisai</w:t>
      </w:r>
      <w:r>
        <w:rPr>
          <w:lang w:bidi="he-IL"/>
        </w:rPr>
        <w:t xml:space="preserve">t après une victoire. Cf. Is. LIII, </w:t>
      </w:r>
      <w:r w:rsidRPr="000B0C52">
        <w:rPr>
          <w:lang w:bidi="he-IL"/>
        </w:rPr>
        <w:t>12</w:t>
      </w:r>
      <w:r>
        <w:rPr>
          <w:lang w:bidi="he-IL"/>
        </w:rPr>
        <w:t>, etc</w:t>
      </w:r>
      <w:r w:rsidRPr="000B0C52">
        <w:rPr>
          <w:lang w:bidi="he-IL"/>
        </w:rPr>
        <w:t>.</w:t>
      </w:r>
      <w:r>
        <w:rPr>
          <w:lang w:bidi="he-IL"/>
        </w:rPr>
        <w:t xml:space="preserve"> </w:t>
      </w:r>
    </w:p>
    <w:p w:rsidR="0073183F" w:rsidRDefault="0073183F" w:rsidP="0073183F">
      <w:pPr>
        <w:rPr>
          <w:lang w:bidi="he-IL"/>
        </w:rPr>
      </w:pPr>
      <w:r>
        <w:rPr>
          <w:lang w:bidi="he-IL"/>
        </w:rPr>
        <w:t>20. Con</w:t>
      </w:r>
      <w:r w:rsidRPr="000B0C52">
        <w:rPr>
          <w:lang w:bidi="he-IL"/>
        </w:rPr>
        <w:t>fiance en Dieu.</w:t>
      </w:r>
      <w:r w:rsidRPr="00A01812">
        <w:t xml:space="preserve"> — </w:t>
      </w:r>
      <w:r>
        <w:rPr>
          <w:rStyle w:val="italicus"/>
        </w:rPr>
        <w:t>Er</w:t>
      </w:r>
      <w:r w:rsidRPr="00290B1E">
        <w:rPr>
          <w:rStyle w:val="italicus"/>
        </w:rPr>
        <w:t>udítus</w:t>
      </w:r>
      <w:r>
        <w:rPr>
          <w:rStyle w:val="italicus"/>
        </w:rPr>
        <w:t>…</w:t>
      </w:r>
      <w:r w:rsidRPr="000B0C52">
        <w:rPr>
          <w:lang w:bidi="he-IL"/>
        </w:rPr>
        <w:t xml:space="preserve"> C</w:t>
      </w:r>
      <w:r>
        <w:rPr>
          <w:lang w:bidi="he-IL"/>
        </w:rPr>
        <w:t>elui qui connaît e</w:t>
      </w:r>
      <w:r w:rsidRPr="000B0C52">
        <w:rPr>
          <w:lang w:bidi="he-IL"/>
        </w:rPr>
        <w:t>t qui pratique la loi de Dieu</w:t>
      </w:r>
      <w:r w:rsidRPr="00290B1E">
        <w:rPr>
          <w:rStyle w:val="italicus"/>
        </w:rPr>
        <w:t xml:space="preserve"> </w:t>
      </w:r>
      <w:r w:rsidRPr="00D44D57">
        <w:t>(</w:t>
      </w:r>
      <w:r w:rsidRPr="00290B1E">
        <w:rPr>
          <w:rStyle w:val="italicus"/>
        </w:rPr>
        <w:t>in verbo</w:t>
      </w:r>
      <w:r w:rsidRPr="00B836F8">
        <w:t xml:space="preserve">). </w:t>
      </w:r>
      <w:r w:rsidRPr="000B0C52">
        <w:rPr>
          <w:lang w:bidi="he-IL"/>
        </w:rPr>
        <w:t xml:space="preserve">Cf. </w:t>
      </w:r>
      <w:r>
        <w:rPr>
          <w:lang w:bidi="he-IL"/>
        </w:rPr>
        <w:t xml:space="preserve">XIII, </w:t>
      </w:r>
      <w:r w:rsidRPr="000B0C52">
        <w:rPr>
          <w:lang w:bidi="he-IL"/>
        </w:rPr>
        <w:t xml:space="preserve">13. Mais </w:t>
      </w:r>
      <w:r>
        <w:rPr>
          <w:lang w:bidi="he-IL"/>
        </w:rPr>
        <w:t>il est possible qu</w:t>
      </w:r>
      <w:r w:rsidRPr="000B0C52">
        <w:rPr>
          <w:lang w:bidi="he-IL"/>
        </w:rPr>
        <w:t xml:space="preserve">e le mot hébreu </w:t>
      </w:r>
      <w:r w:rsidRPr="00290B1E">
        <w:rPr>
          <w:rStyle w:val="italicus"/>
        </w:rPr>
        <w:t>dâbar</w:t>
      </w:r>
      <w:r w:rsidRPr="000B0C52">
        <w:rPr>
          <w:lang w:bidi="he-IL"/>
        </w:rPr>
        <w:t xml:space="preserve"> ait ici sa signification générale de </w:t>
      </w:r>
      <w:r>
        <w:rPr>
          <w:lang w:bidi="he-IL"/>
        </w:rPr>
        <w:t>« </w:t>
      </w:r>
      <w:r w:rsidRPr="000B0C52">
        <w:rPr>
          <w:lang w:bidi="he-IL"/>
        </w:rPr>
        <w:t>chose</w:t>
      </w:r>
      <w:r>
        <w:rPr>
          <w:lang w:bidi="he-IL"/>
        </w:rPr>
        <w:t> »</w:t>
      </w:r>
      <w:r w:rsidRPr="000B0C52">
        <w:rPr>
          <w:lang w:bidi="he-IL"/>
        </w:rPr>
        <w:t> ; d’où cette autre traduction </w:t>
      </w:r>
      <w:r>
        <w:rPr>
          <w:lang w:bidi="he-IL"/>
        </w:rPr>
        <w:t xml:space="preserve">: </w:t>
      </w:r>
      <w:r w:rsidRPr="000B0C52">
        <w:rPr>
          <w:lang w:bidi="he-IL"/>
        </w:rPr>
        <w:t>C</w:t>
      </w:r>
      <w:r>
        <w:rPr>
          <w:lang w:bidi="he-IL"/>
        </w:rPr>
        <w:t>e</w:t>
      </w:r>
      <w:r w:rsidRPr="000B0C52">
        <w:rPr>
          <w:lang w:bidi="he-IL"/>
        </w:rPr>
        <w:t>lui qui réfléchit sur les choses ; ou bien</w:t>
      </w:r>
      <w:r>
        <w:rPr>
          <w:lang w:bidi="he-IL"/>
        </w:rPr>
        <w:t xml:space="preserve">, </w:t>
      </w:r>
      <w:r w:rsidRPr="000B0C52">
        <w:rPr>
          <w:lang w:bidi="he-IL"/>
        </w:rPr>
        <w:t>C</w:t>
      </w:r>
      <w:r>
        <w:rPr>
          <w:lang w:bidi="he-IL"/>
        </w:rPr>
        <w:t>e</w:t>
      </w:r>
      <w:r w:rsidRPr="000B0C52">
        <w:rPr>
          <w:lang w:bidi="he-IL"/>
        </w:rPr>
        <w:t xml:space="preserve">lui qui </w:t>
      </w:r>
      <w:r>
        <w:rPr>
          <w:lang w:bidi="he-IL"/>
        </w:rPr>
        <w:t>est</w:t>
      </w:r>
      <w:r w:rsidRPr="000B0C52">
        <w:rPr>
          <w:lang w:bidi="he-IL"/>
        </w:rPr>
        <w:t xml:space="preserve"> intelligent dans les affaires (ainsi disent les </w:t>
      </w:r>
      <w:r>
        <w:rPr>
          <w:lang w:bidi="he-IL"/>
        </w:rPr>
        <w:t>LXX</w:t>
      </w:r>
      <w:r w:rsidRPr="000B0C52">
        <w:rPr>
          <w:lang w:bidi="he-IL"/>
        </w:rPr>
        <w:t>).</w:t>
      </w:r>
      <w:r w:rsidRPr="00A01812">
        <w:t xml:space="preserve"> — </w:t>
      </w:r>
      <w:r w:rsidRPr="00290B1E">
        <w:rPr>
          <w:rStyle w:val="italicus"/>
        </w:rPr>
        <w:t xml:space="preserve">Qui sperat in </w:t>
      </w:r>
      <w:r>
        <w:rPr>
          <w:rStyle w:val="italicus"/>
        </w:rPr>
        <w:t>Dómino</w:t>
      </w:r>
      <w:r w:rsidRPr="00290B1E">
        <w:rPr>
          <w:rStyle w:val="italicus"/>
        </w:rPr>
        <w:t> </w:t>
      </w:r>
      <w:r>
        <w:rPr>
          <w:rStyle w:val="italicus"/>
        </w:rPr>
        <w:t xml:space="preserve">: </w:t>
      </w:r>
      <w:r w:rsidRPr="000B0C52">
        <w:rPr>
          <w:lang w:bidi="he-IL"/>
        </w:rPr>
        <w:t>se confiant pleinement en sa toute-puissante bonté.</w:t>
      </w:r>
      <w:r>
        <w:rPr>
          <w:lang w:bidi="he-IL"/>
        </w:rPr>
        <w:t xml:space="preserve"> </w:t>
      </w:r>
    </w:p>
    <w:p w:rsidR="0073183F" w:rsidRDefault="0073183F" w:rsidP="0073183F">
      <w:pPr>
        <w:rPr>
          <w:lang w:bidi="he-IL"/>
        </w:rPr>
      </w:pPr>
      <w:r>
        <w:rPr>
          <w:lang w:bidi="he-IL"/>
        </w:rPr>
        <w:t xml:space="preserve">21. La sagesse du cœur et la </w:t>
      </w:r>
      <w:r w:rsidRPr="000B0C52">
        <w:rPr>
          <w:lang w:bidi="he-IL"/>
        </w:rPr>
        <w:t>suavité du langage.</w:t>
      </w:r>
      <w:r w:rsidRPr="00A01812">
        <w:t xml:space="preserve"> — </w:t>
      </w:r>
      <w:r>
        <w:rPr>
          <w:rStyle w:val="italicus"/>
        </w:rPr>
        <w:t>Sápiens</w:t>
      </w:r>
      <w:r w:rsidRPr="00290B1E">
        <w:rPr>
          <w:rStyle w:val="italicus"/>
        </w:rPr>
        <w:t xml:space="preserve"> corde appellábitur</w:t>
      </w:r>
      <w:r>
        <w:rPr>
          <w:rStyle w:val="italicus"/>
        </w:rPr>
        <w:t>…</w:t>
      </w:r>
      <w:r w:rsidRPr="000B0C52">
        <w:rPr>
          <w:lang w:bidi="he-IL"/>
        </w:rPr>
        <w:t xml:space="preserve"> C.-à-d. que la sagesse morale </w:t>
      </w:r>
      <w:r>
        <w:rPr>
          <w:lang w:bidi="he-IL"/>
        </w:rPr>
        <w:t>est</w:t>
      </w:r>
      <w:r w:rsidRPr="000B0C52">
        <w:rPr>
          <w:lang w:bidi="he-IL"/>
        </w:rPr>
        <w:t xml:space="preserve"> à bon droit regardée comme une preuve d’intelligence.</w:t>
      </w:r>
      <w:r w:rsidRPr="00A01812">
        <w:t xml:space="preserve"> — </w:t>
      </w:r>
      <w:r>
        <w:rPr>
          <w:rStyle w:val="italicus"/>
        </w:rPr>
        <w:t>Qui dulcis elóqui</w:t>
      </w:r>
      <w:r w:rsidRPr="00290B1E">
        <w:rPr>
          <w:rStyle w:val="italicus"/>
        </w:rPr>
        <w:t>o.</w:t>
      </w:r>
      <w:r w:rsidRPr="000B0C52">
        <w:rPr>
          <w:lang w:bidi="he-IL"/>
        </w:rPr>
        <w:t xml:space="preserve"> L’hébreu emploie l’abstrait </w:t>
      </w:r>
      <w:r>
        <w:rPr>
          <w:lang w:bidi="he-IL"/>
        </w:rPr>
        <w:t xml:space="preserve">: </w:t>
      </w:r>
      <w:r w:rsidRPr="000B0C52">
        <w:rPr>
          <w:lang w:bidi="he-IL"/>
        </w:rPr>
        <w:t>La douceur des lèvres.</w:t>
      </w:r>
      <w:r w:rsidRPr="00A01812">
        <w:t xml:space="preserve"> — </w:t>
      </w:r>
      <w:r>
        <w:rPr>
          <w:rStyle w:val="italicus"/>
        </w:rPr>
        <w:t>Majó</w:t>
      </w:r>
      <w:r w:rsidRPr="00290B1E">
        <w:rPr>
          <w:rStyle w:val="italicus"/>
        </w:rPr>
        <w:t>ra percípiet.</w:t>
      </w:r>
      <w:r>
        <w:rPr>
          <w:lang w:bidi="he-IL"/>
        </w:rPr>
        <w:t xml:space="preserve"> H</w:t>
      </w:r>
      <w:r w:rsidRPr="000B0C52">
        <w:rPr>
          <w:lang w:bidi="he-IL"/>
        </w:rPr>
        <w:t>ébr. </w:t>
      </w:r>
      <w:r>
        <w:rPr>
          <w:lang w:bidi="he-IL"/>
        </w:rPr>
        <w:t xml:space="preserve">: </w:t>
      </w:r>
      <w:r w:rsidRPr="000B0C52">
        <w:rPr>
          <w:lang w:bidi="he-IL"/>
        </w:rPr>
        <w:t>augmente le savoir. Par la douceur des lèvres on apprend à pénétrer aisément et très avant dans les cœurs.</w:t>
      </w:r>
      <w:r w:rsidRPr="00A01812">
        <w:t xml:space="preserve"> — </w:t>
      </w:r>
      <w:r w:rsidRPr="000B0C52">
        <w:rPr>
          <w:lang w:bidi="he-IL"/>
        </w:rPr>
        <w:t xml:space="preserve">Grande variante dans les </w:t>
      </w:r>
      <w:r>
        <w:rPr>
          <w:lang w:bidi="he-IL"/>
        </w:rPr>
        <w:t>LXX</w:t>
      </w:r>
      <w:r w:rsidRPr="000B0C52">
        <w:rPr>
          <w:lang w:bidi="he-IL"/>
        </w:rPr>
        <w:t> </w:t>
      </w:r>
      <w:r>
        <w:rPr>
          <w:lang w:bidi="he-IL"/>
        </w:rPr>
        <w:t xml:space="preserve">: </w:t>
      </w:r>
      <w:r w:rsidRPr="000B0C52">
        <w:rPr>
          <w:lang w:bidi="he-IL"/>
        </w:rPr>
        <w:t>On nomme les sages et les intelligents des méchants ; mais ceux qui sont doux dans leur langage entendront davantage (ils seront encore plus zélés à s’instruire).</w:t>
      </w:r>
      <w:r>
        <w:rPr>
          <w:lang w:bidi="he-IL"/>
        </w:rPr>
        <w:t xml:space="preserve"> </w:t>
      </w:r>
    </w:p>
    <w:p w:rsidR="0073183F" w:rsidRDefault="0073183F" w:rsidP="0073183F">
      <w:pPr>
        <w:rPr>
          <w:lang w:bidi="he-IL"/>
        </w:rPr>
      </w:pPr>
      <w:r w:rsidRPr="000B0C52">
        <w:rPr>
          <w:lang w:bidi="he-IL"/>
        </w:rPr>
        <w:t>22. La sagesse et la folie.</w:t>
      </w:r>
      <w:r w:rsidRPr="00A01812">
        <w:t xml:space="preserve"> — </w:t>
      </w:r>
      <w:r>
        <w:rPr>
          <w:rStyle w:val="italicus"/>
        </w:rPr>
        <w:t>Fons vitæ</w:t>
      </w:r>
      <w:r w:rsidRPr="00290B1E">
        <w:rPr>
          <w:rStyle w:val="italicus"/>
        </w:rPr>
        <w:t xml:space="preserve"> erudítio</w:t>
      </w:r>
      <w:r>
        <w:rPr>
          <w:rStyle w:val="italicus"/>
        </w:rPr>
        <w:t>…</w:t>
      </w:r>
      <w:r w:rsidRPr="000B0C52">
        <w:rPr>
          <w:lang w:bidi="he-IL"/>
        </w:rPr>
        <w:t xml:space="preserve"> Comp</w:t>
      </w:r>
      <w:r>
        <w:rPr>
          <w:lang w:bidi="he-IL"/>
        </w:rPr>
        <w:t xml:space="preserve">. X, </w:t>
      </w:r>
      <w:r w:rsidRPr="000B0C52">
        <w:rPr>
          <w:lang w:bidi="he-IL"/>
        </w:rPr>
        <w:t xml:space="preserve">11 ; </w:t>
      </w:r>
      <w:r>
        <w:rPr>
          <w:lang w:bidi="he-IL"/>
        </w:rPr>
        <w:t xml:space="preserve">XIII, </w:t>
      </w:r>
      <w:r w:rsidRPr="000B0C52">
        <w:rPr>
          <w:lang w:bidi="he-IL"/>
        </w:rPr>
        <w:t xml:space="preserve">14 ; </w:t>
      </w:r>
      <w:r>
        <w:rPr>
          <w:lang w:bidi="he-IL"/>
        </w:rPr>
        <w:t>XIV, 27. L’h</w:t>
      </w:r>
      <w:r w:rsidRPr="000B0C52">
        <w:rPr>
          <w:lang w:bidi="he-IL"/>
        </w:rPr>
        <w:t>ébreu donne un sens</w:t>
      </w:r>
      <w:r>
        <w:rPr>
          <w:lang w:bidi="he-IL"/>
        </w:rPr>
        <w:t xml:space="preserve"> p</w:t>
      </w:r>
      <w:r w:rsidRPr="000B0C52">
        <w:rPr>
          <w:lang w:bidi="he-IL"/>
        </w:rPr>
        <w:t>lus clair </w:t>
      </w:r>
      <w:r>
        <w:rPr>
          <w:lang w:bidi="he-IL"/>
        </w:rPr>
        <w:t xml:space="preserve">: </w:t>
      </w:r>
      <w:r w:rsidRPr="000B0C52">
        <w:rPr>
          <w:lang w:bidi="he-IL"/>
        </w:rPr>
        <w:t xml:space="preserve">La sagesse </w:t>
      </w:r>
      <w:r>
        <w:rPr>
          <w:lang w:bidi="he-IL"/>
        </w:rPr>
        <w:t>est</w:t>
      </w:r>
      <w:r w:rsidRPr="000B0C52">
        <w:rPr>
          <w:lang w:bidi="he-IL"/>
        </w:rPr>
        <w:t xml:space="preserve"> une source de vie pour ceux qui la possèdent.</w:t>
      </w:r>
      <w:r w:rsidRPr="00A01812">
        <w:t xml:space="preserve"> — </w:t>
      </w:r>
      <w:r>
        <w:rPr>
          <w:rStyle w:val="italicus"/>
        </w:rPr>
        <w:t>Doctrí</w:t>
      </w:r>
      <w:r w:rsidRPr="00290B1E">
        <w:rPr>
          <w:rStyle w:val="italicus"/>
        </w:rPr>
        <w:t>na.</w:t>
      </w:r>
      <w:r w:rsidRPr="000B0C52">
        <w:rPr>
          <w:lang w:bidi="he-IL"/>
        </w:rPr>
        <w:t xml:space="preserve"> Hébr. </w:t>
      </w:r>
      <w:r>
        <w:rPr>
          <w:lang w:bidi="he-IL"/>
        </w:rPr>
        <w:t xml:space="preserve">: </w:t>
      </w:r>
      <w:r w:rsidRPr="000B0C52">
        <w:rPr>
          <w:lang w:bidi="he-IL"/>
        </w:rPr>
        <w:t>la correction</w:t>
      </w:r>
      <w:r>
        <w:rPr>
          <w:lang w:bidi="he-IL"/>
        </w:rPr>
        <w:t xml:space="preserve">, </w:t>
      </w:r>
      <w:r w:rsidRPr="000B0C52">
        <w:rPr>
          <w:lang w:bidi="he-IL"/>
        </w:rPr>
        <w:t>le châtiment.</w:t>
      </w:r>
      <w:r w:rsidRPr="00A01812">
        <w:t xml:space="preserve"> — </w:t>
      </w:r>
      <w:r w:rsidRPr="00290B1E">
        <w:rPr>
          <w:rStyle w:val="italicus"/>
        </w:rPr>
        <w:t>Fatúitas.</w:t>
      </w:r>
      <w:r w:rsidRPr="000B0C52">
        <w:rPr>
          <w:lang w:bidi="he-IL"/>
        </w:rPr>
        <w:t xml:space="preserve"> Voilà tout le résultat que les insensés tirent des corrections </w:t>
      </w:r>
      <w:r>
        <w:rPr>
          <w:lang w:bidi="he-IL"/>
        </w:rPr>
        <w:t>: un redoublement de leur foli</w:t>
      </w:r>
      <w:r w:rsidRPr="000B0C52">
        <w:rPr>
          <w:lang w:bidi="he-IL"/>
        </w:rPr>
        <w:t>e.</w:t>
      </w:r>
      <w:r>
        <w:rPr>
          <w:lang w:bidi="he-IL"/>
        </w:rPr>
        <w:t xml:space="preserve"> </w:t>
      </w:r>
    </w:p>
    <w:p w:rsidR="0073183F" w:rsidRDefault="0073183F" w:rsidP="0073183F">
      <w:pPr>
        <w:rPr>
          <w:lang w:bidi="he-IL"/>
        </w:rPr>
      </w:pPr>
      <w:r w:rsidRPr="000B0C52">
        <w:rPr>
          <w:lang w:bidi="he-IL"/>
        </w:rPr>
        <w:t>23. La langue du gage instruite par son cœur.</w:t>
      </w:r>
      <w:r w:rsidRPr="00A01812">
        <w:t xml:space="preserve"> — </w:t>
      </w:r>
      <w:r w:rsidRPr="00290B1E">
        <w:rPr>
          <w:rStyle w:val="italicus"/>
        </w:rPr>
        <w:t>Cor sapiéntis erúdiet</w:t>
      </w:r>
      <w:r>
        <w:rPr>
          <w:rStyle w:val="italicus"/>
        </w:rPr>
        <w:t>…</w:t>
      </w:r>
      <w:r w:rsidRPr="000B0C52">
        <w:rPr>
          <w:lang w:bidi="he-IL"/>
        </w:rPr>
        <w:t xml:space="preserve"> Pensée très belle et très juste.</w:t>
      </w:r>
      <w:r w:rsidRPr="00A01812">
        <w:t xml:space="preserve"> — </w:t>
      </w:r>
      <w:r w:rsidRPr="00290B1E">
        <w:rPr>
          <w:rStyle w:val="italicus"/>
        </w:rPr>
        <w:t>Addet grátiam.</w:t>
      </w:r>
      <w:r w:rsidRPr="000B0C52">
        <w:rPr>
          <w:lang w:bidi="he-IL"/>
        </w:rPr>
        <w:t xml:space="preserve"> </w:t>
      </w:r>
      <w:r>
        <w:rPr>
          <w:lang w:bidi="he-IL"/>
        </w:rPr>
        <w:t>Hébr.</w:t>
      </w:r>
      <w:r w:rsidRPr="000B0C52">
        <w:rPr>
          <w:lang w:bidi="he-IL"/>
        </w:rPr>
        <w:t> </w:t>
      </w:r>
      <w:r>
        <w:rPr>
          <w:lang w:bidi="he-IL"/>
        </w:rPr>
        <w:t xml:space="preserve">: </w:t>
      </w:r>
      <w:r w:rsidRPr="000B0C52">
        <w:rPr>
          <w:lang w:bidi="he-IL"/>
        </w:rPr>
        <w:t>ajoutera du savoir. Comp. la note du vers. 21</w:t>
      </w:r>
      <w:r>
        <w:rPr>
          <w:vertAlign w:val="superscript"/>
          <w:lang w:bidi="he-IL"/>
        </w:rPr>
        <w:t>b</w:t>
      </w:r>
      <w:r>
        <w:rPr>
          <w:lang w:bidi="he-IL"/>
        </w:rPr>
        <w:t xml:space="preserve">. </w:t>
      </w:r>
    </w:p>
    <w:p w:rsidR="0073183F" w:rsidRDefault="0073183F" w:rsidP="0073183F">
      <w:pPr>
        <w:rPr>
          <w:lang w:bidi="he-IL"/>
        </w:rPr>
      </w:pPr>
      <w:r w:rsidRPr="000B0C52">
        <w:rPr>
          <w:lang w:bidi="he-IL"/>
        </w:rPr>
        <w:t>24. Les bonnes paroles.</w:t>
      </w:r>
      <w:r w:rsidRPr="00A01812">
        <w:t xml:space="preserve"> — </w:t>
      </w:r>
      <w:r w:rsidRPr="00290B1E">
        <w:rPr>
          <w:rStyle w:val="italicus"/>
        </w:rPr>
        <w:t>Favus mellis.</w:t>
      </w:r>
      <w:r w:rsidRPr="000B0C52">
        <w:rPr>
          <w:lang w:bidi="he-IL"/>
        </w:rPr>
        <w:t xml:space="preserve"> Le miel réputé le plus exquis. Cf. Ps. </w:t>
      </w:r>
      <w:r>
        <w:rPr>
          <w:lang w:bidi="he-IL"/>
        </w:rPr>
        <w:t>XVIII, II.</w:t>
      </w:r>
      <w:r w:rsidRPr="00A01812">
        <w:t xml:space="preserve"> — </w:t>
      </w:r>
      <w:r>
        <w:rPr>
          <w:lang w:bidi="he-IL"/>
        </w:rPr>
        <w:t xml:space="preserve">{486} </w:t>
      </w:r>
      <w:r w:rsidRPr="00290B1E">
        <w:rPr>
          <w:rStyle w:val="italicus"/>
        </w:rPr>
        <w:t xml:space="preserve">Dulcédo </w:t>
      </w:r>
      <w:r>
        <w:rPr>
          <w:rStyle w:val="italicus"/>
        </w:rPr>
        <w:t xml:space="preserve">ánima, </w:t>
      </w:r>
      <w:r w:rsidRPr="00290B1E">
        <w:rPr>
          <w:rStyle w:val="italicus"/>
        </w:rPr>
        <w:t>sánitas</w:t>
      </w:r>
      <w:r>
        <w:rPr>
          <w:rStyle w:val="italicus"/>
        </w:rPr>
        <w:t>…</w:t>
      </w:r>
      <w:r w:rsidRPr="000B0C52">
        <w:rPr>
          <w:lang w:bidi="he-IL"/>
        </w:rPr>
        <w:t xml:space="preserve"> Dans l’hébreu</w:t>
      </w:r>
      <w:r>
        <w:rPr>
          <w:lang w:bidi="he-IL"/>
        </w:rPr>
        <w:t xml:space="preserve">, </w:t>
      </w:r>
      <w:r w:rsidRPr="000B0C52">
        <w:rPr>
          <w:lang w:bidi="he-IL"/>
        </w:rPr>
        <w:t>tou</w:t>
      </w:r>
      <w:r>
        <w:rPr>
          <w:lang w:bidi="he-IL"/>
        </w:rPr>
        <w:t xml:space="preserve">s </w:t>
      </w:r>
      <w:r w:rsidRPr="000B0C52">
        <w:rPr>
          <w:lang w:bidi="he-IL"/>
        </w:rPr>
        <w:t>ces mots se rattachent à la phrase qui précède</w:t>
      </w:r>
      <w:r>
        <w:rPr>
          <w:lang w:bidi="he-IL"/>
        </w:rPr>
        <w:t xml:space="preserve">, </w:t>
      </w:r>
      <w:r w:rsidRPr="000B0C52">
        <w:rPr>
          <w:lang w:bidi="he-IL"/>
        </w:rPr>
        <w:t>et servent encore à qualifier les</w:t>
      </w:r>
      <w:r>
        <w:rPr>
          <w:lang w:bidi="he-IL"/>
        </w:rPr>
        <w:t xml:space="preserve"> « </w:t>
      </w:r>
      <w:r w:rsidRPr="000B0C52">
        <w:rPr>
          <w:lang w:bidi="he-IL"/>
        </w:rPr>
        <w:t>paroles agréables</w:t>
      </w:r>
      <w:r>
        <w:rPr>
          <w:lang w:bidi="he-IL"/>
        </w:rPr>
        <w:t> »</w:t>
      </w:r>
      <w:r w:rsidRPr="000B0C52">
        <w:rPr>
          <w:lang w:bidi="he-IL"/>
        </w:rPr>
        <w:t xml:space="preserve"> (Vulg. </w:t>
      </w:r>
      <w:r>
        <w:rPr>
          <w:lang w:bidi="he-IL"/>
        </w:rPr>
        <w:t xml:space="preserve">: </w:t>
      </w:r>
      <w:r w:rsidRPr="00290B1E">
        <w:rPr>
          <w:rStyle w:val="italicus"/>
        </w:rPr>
        <w:t>compósita verba</w:t>
      </w:r>
      <w:r w:rsidRPr="00792C22">
        <w:t>)</w:t>
      </w:r>
      <w:r>
        <w:t xml:space="preserve">, </w:t>
      </w:r>
      <w:r w:rsidRPr="00792C22">
        <w:t xml:space="preserve">en les représentant comme douces pour l’âme </w:t>
      </w:r>
      <w:r w:rsidRPr="000B0C52">
        <w:rPr>
          <w:lang w:bidi="he-IL"/>
        </w:rPr>
        <w:t>et comme une guérison pour les os.</w:t>
      </w:r>
      <w:r>
        <w:rPr>
          <w:lang w:bidi="he-IL"/>
        </w:rPr>
        <w:t xml:space="preserve"> </w:t>
      </w:r>
    </w:p>
    <w:p w:rsidR="0073183F" w:rsidRDefault="0073183F" w:rsidP="0073183F">
      <w:pPr>
        <w:rPr>
          <w:lang w:bidi="he-IL"/>
        </w:rPr>
      </w:pPr>
      <w:r w:rsidRPr="000B0C52">
        <w:rPr>
          <w:lang w:bidi="he-IL"/>
        </w:rPr>
        <w:t>25. Voie dangereuse.</w:t>
      </w:r>
      <w:r w:rsidRPr="00A01812">
        <w:t xml:space="preserve"> — </w:t>
      </w:r>
      <w:r w:rsidRPr="000B0C52">
        <w:rPr>
          <w:lang w:bidi="he-IL"/>
        </w:rPr>
        <w:t xml:space="preserve">Simple reproduction de </w:t>
      </w:r>
      <w:r>
        <w:rPr>
          <w:lang w:bidi="he-IL"/>
        </w:rPr>
        <w:t xml:space="preserve">XIV, </w:t>
      </w:r>
      <w:r w:rsidRPr="000B0C52">
        <w:rPr>
          <w:lang w:bidi="he-IL"/>
        </w:rPr>
        <w:t>12.</w:t>
      </w:r>
      <w:r>
        <w:rPr>
          <w:lang w:bidi="he-IL"/>
        </w:rPr>
        <w:t xml:space="preserve"> </w:t>
      </w:r>
    </w:p>
    <w:p w:rsidR="0073183F" w:rsidRDefault="0073183F" w:rsidP="0073183F">
      <w:pPr>
        <w:rPr>
          <w:lang w:bidi="he-IL"/>
        </w:rPr>
      </w:pPr>
      <w:r w:rsidRPr="000B0C52">
        <w:rPr>
          <w:lang w:bidi="he-IL"/>
        </w:rPr>
        <w:lastRenderedPageBreak/>
        <w:t>26. Nécessité du travail.</w:t>
      </w:r>
      <w:r w:rsidRPr="00A01812">
        <w:t xml:space="preserve"> — </w:t>
      </w:r>
      <w:r>
        <w:rPr>
          <w:rStyle w:val="italicus"/>
        </w:rPr>
        <w:t>Anima</w:t>
      </w:r>
      <w:r w:rsidRPr="00290B1E">
        <w:rPr>
          <w:rStyle w:val="italicus"/>
        </w:rPr>
        <w:t xml:space="preserve"> laborántis</w:t>
      </w:r>
      <w:r>
        <w:rPr>
          <w:rStyle w:val="italicus"/>
        </w:rPr>
        <w:t>…</w:t>
      </w:r>
      <w:r w:rsidRPr="00290B1E">
        <w:rPr>
          <w:rStyle w:val="italicus"/>
        </w:rPr>
        <w:t xml:space="preserve"> </w:t>
      </w:r>
      <w:r w:rsidRPr="000B0C52">
        <w:rPr>
          <w:lang w:bidi="he-IL"/>
        </w:rPr>
        <w:t>L’homme travaille avant tout pour lui-même</w:t>
      </w:r>
      <w:r>
        <w:rPr>
          <w:lang w:bidi="he-IL"/>
        </w:rPr>
        <w:t xml:space="preserve">, </w:t>
      </w:r>
      <w:r w:rsidRPr="000B0C52">
        <w:rPr>
          <w:lang w:bidi="he-IL"/>
        </w:rPr>
        <w:t>pour satisfaire les besoins pressants de son corps </w:t>
      </w:r>
      <w:r>
        <w:rPr>
          <w:lang w:bidi="he-IL"/>
        </w:rPr>
        <w:t xml:space="preserve">: </w:t>
      </w:r>
      <w:r w:rsidRPr="00290B1E">
        <w:rPr>
          <w:rStyle w:val="italicus"/>
        </w:rPr>
        <w:t>cómpulit eum os</w:t>
      </w:r>
      <w:r>
        <w:rPr>
          <w:rStyle w:val="italicus"/>
        </w:rPr>
        <w:t>…</w:t>
      </w:r>
      <w:r w:rsidRPr="000B0C52">
        <w:rPr>
          <w:lang w:bidi="he-IL"/>
        </w:rPr>
        <w:t xml:space="preserve"> Cf. Eccl</w:t>
      </w:r>
      <w:r>
        <w:rPr>
          <w:lang w:bidi="he-IL"/>
        </w:rPr>
        <w:t xml:space="preserve">. VI, </w:t>
      </w:r>
      <w:r w:rsidRPr="000B0C52">
        <w:rPr>
          <w:lang w:bidi="he-IL"/>
        </w:rPr>
        <w:t>7.</w:t>
      </w:r>
      <w:r>
        <w:rPr>
          <w:lang w:bidi="he-IL"/>
        </w:rPr>
        <w:t xml:space="preserve"> </w:t>
      </w:r>
    </w:p>
    <w:p w:rsidR="0073183F" w:rsidRDefault="0073183F" w:rsidP="0073183F">
      <w:pPr>
        <w:rPr>
          <w:lang w:bidi="he-IL"/>
        </w:rPr>
      </w:pPr>
      <w:r w:rsidRPr="000B0C52">
        <w:rPr>
          <w:lang w:bidi="he-IL"/>
        </w:rPr>
        <w:t>27. Le méchant</w:t>
      </w:r>
      <w:r>
        <w:rPr>
          <w:lang w:bidi="he-IL"/>
        </w:rPr>
        <w:t xml:space="preserve">, </w:t>
      </w:r>
      <w:r w:rsidRPr="000B0C52">
        <w:rPr>
          <w:lang w:bidi="he-IL"/>
        </w:rPr>
        <w:t>toujours actif à faire le mal.</w:t>
      </w:r>
      <w:r w:rsidRPr="00A01812">
        <w:t xml:space="preserve"> — </w:t>
      </w:r>
      <w:r w:rsidRPr="00290B1E">
        <w:rPr>
          <w:rStyle w:val="italicus"/>
        </w:rPr>
        <w:t>Vir ímpius.</w:t>
      </w:r>
      <w:r w:rsidRPr="000B0C52">
        <w:rPr>
          <w:lang w:bidi="he-IL"/>
        </w:rPr>
        <w:t xml:space="preserve"> Dans l’hébreu </w:t>
      </w:r>
      <w:r>
        <w:rPr>
          <w:lang w:bidi="he-IL"/>
        </w:rPr>
        <w:t xml:space="preserve">: </w:t>
      </w:r>
      <w:r w:rsidRPr="000B0C52">
        <w:rPr>
          <w:lang w:bidi="he-IL"/>
        </w:rPr>
        <w:t xml:space="preserve">l’homme de </w:t>
      </w:r>
      <w:r w:rsidRPr="00290B1E">
        <w:rPr>
          <w:rStyle w:val="italicus"/>
        </w:rPr>
        <w:t>b</w:t>
      </w:r>
      <w:r>
        <w:rPr>
          <w:rStyle w:val="italicus"/>
        </w:rPr>
        <w:t>ᵉ</w:t>
      </w:r>
      <w:r w:rsidR="00DE7E73">
        <w:rPr>
          <w:rStyle w:val="italicus"/>
        </w:rPr>
        <w:t>liyya῾</w:t>
      </w:r>
      <w:r w:rsidRPr="00290B1E">
        <w:rPr>
          <w:rStyle w:val="italicus"/>
        </w:rPr>
        <w:t>al.</w:t>
      </w:r>
      <w:r w:rsidRPr="000B0C52">
        <w:rPr>
          <w:lang w:bidi="he-IL"/>
        </w:rPr>
        <w:t xml:space="preserve"> Cf</w:t>
      </w:r>
      <w:r>
        <w:rPr>
          <w:lang w:bidi="he-IL"/>
        </w:rPr>
        <w:t xml:space="preserve">. VI, </w:t>
      </w:r>
      <w:r w:rsidRPr="000B0C52">
        <w:rPr>
          <w:lang w:bidi="he-IL"/>
        </w:rPr>
        <w:t>12</w:t>
      </w:r>
      <w:r>
        <w:rPr>
          <w:lang w:bidi="he-IL"/>
        </w:rPr>
        <w:t xml:space="preserve">, </w:t>
      </w:r>
      <w:r w:rsidRPr="000B0C52">
        <w:rPr>
          <w:lang w:bidi="he-IL"/>
        </w:rPr>
        <w:t>et le commentaire</w:t>
      </w:r>
      <w:r>
        <w:rPr>
          <w:lang w:bidi="he-IL"/>
        </w:rPr>
        <w:t>.</w:t>
      </w:r>
      <w:r w:rsidRPr="00A01812">
        <w:t xml:space="preserve"> — </w:t>
      </w:r>
      <w:r w:rsidRPr="00290B1E">
        <w:rPr>
          <w:rStyle w:val="italicus"/>
        </w:rPr>
        <w:t>Fodit malum </w:t>
      </w:r>
      <w:r>
        <w:rPr>
          <w:rStyle w:val="italicus"/>
        </w:rPr>
        <w:t xml:space="preserve">: </w:t>
      </w:r>
      <w:r w:rsidRPr="000B0C52">
        <w:rPr>
          <w:lang w:bidi="he-IL"/>
        </w:rPr>
        <w:t xml:space="preserve">pour les autres ; mais aussi pour </w:t>
      </w:r>
      <w:r>
        <w:rPr>
          <w:lang w:bidi="he-IL"/>
        </w:rPr>
        <w:t xml:space="preserve">lui-même, </w:t>
      </w:r>
      <w:r w:rsidRPr="000B0C52">
        <w:rPr>
          <w:lang w:bidi="he-IL"/>
        </w:rPr>
        <w:t>finalement. Cf. Ps</w:t>
      </w:r>
      <w:r>
        <w:rPr>
          <w:lang w:bidi="he-IL"/>
        </w:rPr>
        <w:t xml:space="preserve">. VII, </w:t>
      </w:r>
      <w:r w:rsidRPr="000B0C52">
        <w:rPr>
          <w:lang w:bidi="he-IL"/>
        </w:rPr>
        <w:t>6</w:t>
      </w:r>
      <w:r>
        <w:rPr>
          <w:lang w:bidi="he-IL"/>
        </w:rPr>
        <w:t>, etc</w:t>
      </w:r>
      <w:r w:rsidRPr="000B0C52">
        <w:rPr>
          <w:lang w:bidi="he-IL"/>
        </w:rPr>
        <w:t>.</w:t>
      </w:r>
      <w:r w:rsidRPr="00A01812">
        <w:t xml:space="preserve"> — </w:t>
      </w:r>
      <w:r w:rsidRPr="00290B1E">
        <w:rPr>
          <w:rStyle w:val="italicus"/>
        </w:rPr>
        <w:t>In lábiis ejus ignis</w:t>
      </w:r>
      <w:r>
        <w:rPr>
          <w:rStyle w:val="italicus"/>
        </w:rPr>
        <w:t>…</w:t>
      </w:r>
      <w:r w:rsidRPr="00290B1E">
        <w:rPr>
          <w:rStyle w:val="italicus"/>
        </w:rPr>
        <w:t> </w:t>
      </w:r>
      <w:r>
        <w:rPr>
          <w:rStyle w:val="italicus"/>
        </w:rPr>
        <w:t xml:space="preserve">: </w:t>
      </w:r>
      <w:r w:rsidRPr="000B0C52">
        <w:rPr>
          <w:lang w:bidi="he-IL"/>
        </w:rPr>
        <w:t xml:space="preserve">tant ses paroles sont pernicieuses. Cf. </w:t>
      </w:r>
      <w:r>
        <w:rPr>
          <w:lang w:bidi="he-IL"/>
        </w:rPr>
        <w:t xml:space="preserve">XXVI, </w:t>
      </w:r>
      <w:r w:rsidRPr="000B0C52">
        <w:rPr>
          <w:lang w:bidi="he-IL"/>
        </w:rPr>
        <w:t>23 ; Jac</w:t>
      </w:r>
      <w:r>
        <w:rPr>
          <w:lang w:bidi="he-IL"/>
        </w:rPr>
        <w:t xml:space="preserve">. III, </w:t>
      </w:r>
      <w:r w:rsidRPr="000B0C52">
        <w:rPr>
          <w:lang w:bidi="he-IL"/>
        </w:rPr>
        <w:t>6.</w:t>
      </w:r>
      <w:r>
        <w:rPr>
          <w:lang w:bidi="he-IL"/>
        </w:rPr>
        <w:t xml:space="preserve"> </w:t>
      </w:r>
    </w:p>
    <w:p w:rsidR="0073183F" w:rsidRDefault="0073183F" w:rsidP="0073183F">
      <w:pPr>
        <w:rPr>
          <w:lang w:bidi="he-IL"/>
        </w:rPr>
      </w:pPr>
      <w:r w:rsidRPr="000B0C52">
        <w:rPr>
          <w:lang w:bidi="he-IL"/>
        </w:rPr>
        <w:t>28. Se défier des fourbes et des rapporteurs.</w:t>
      </w:r>
      <w:r w:rsidRPr="00A01812">
        <w:t xml:space="preserve"> — </w:t>
      </w:r>
      <w:r>
        <w:rPr>
          <w:rStyle w:val="italicus"/>
        </w:rPr>
        <w:t>Súscita</w:t>
      </w:r>
      <w:r w:rsidRPr="00290B1E">
        <w:rPr>
          <w:rStyle w:val="italicus"/>
        </w:rPr>
        <w:t>t lites.</w:t>
      </w:r>
      <w:r w:rsidRPr="000B0C52">
        <w:rPr>
          <w:lang w:bidi="he-IL"/>
        </w:rPr>
        <w:t xml:space="preserve"> Pour le premier hémistiche</w:t>
      </w:r>
      <w:r>
        <w:rPr>
          <w:lang w:bidi="he-IL"/>
        </w:rPr>
        <w:t xml:space="preserve">, </w:t>
      </w:r>
      <w:r w:rsidRPr="000B0C52">
        <w:rPr>
          <w:lang w:bidi="he-IL"/>
        </w:rPr>
        <w:t>voyez</w:t>
      </w:r>
      <w:r>
        <w:rPr>
          <w:lang w:bidi="he-IL"/>
        </w:rPr>
        <w:t xml:space="preserve"> VI, </w:t>
      </w:r>
      <w:r w:rsidRPr="000B0C52">
        <w:rPr>
          <w:lang w:bidi="he-IL"/>
        </w:rPr>
        <w:t>14 et 19.</w:t>
      </w:r>
      <w:r w:rsidRPr="00A01812">
        <w:t xml:space="preserve"> — </w:t>
      </w:r>
      <w:r w:rsidRPr="00290B1E">
        <w:rPr>
          <w:rStyle w:val="italicus"/>
        </w:rPr>
        <w:t>Vir verbórum</w:t>
      </w:r>
      <w:r>
        <w:rPr>
          <w:rStyle w:val="italicus"/>
        </w:rPr>
        <w:t>…</w:t>
      </w:r>
      <w:r w:rsidRPr="000B0C52">
        <w:rPr>
          <w:lang w:bidi="he-IL"/>
        </w:rPr>
        <w:t xml:space="preserve"> Hébr. </w:t>
      </w:r>
      <w:r>
        <w:rPr>
          <w:lang w:bidi="he-IL"/>
        </w:rPr>
        <w:t xml:space="preserve">: </w:t>
      </w:r>
      <w:r w:rsidRPr="000B0C52">
        <w:rPr>
          <w:lang w:bidi="he-IL"/>
        </w:rPr>
        <w:t>le rapporteur sépare les amis (au lieu de</w:t>
      </w:r>
      <w:r>
        <w:rPr>
          <w:rStyle w:val="italicus"/>
        </w:rPr>
        <w:t xml:space="preserve"> prí</w:t>
      </w:r>
      <w:r w:rsidRPr="00290B1E">
        <w:rPr>
          <w:rStyle w:val="italicus"/>
        </w:rPr>
        <w:t>ncipes</w:t>
      </w:r>
      <w:r w:rsidRPr="00792C22">
        <w:t>).</w:t>
      </w:r>
      <w:r w:rsidRPr="00290B1E">
        <w:rPr>
          <w:rStyle w:val="italicus"/>
        </w:rPr>
        <w:t xml:space="preserve"> </w:t>
      </w:r>
      <w:r w:rsidRPr="000B0C52">
        <w:rPr>
          <w:lang w:bidi="he-IL"/>
        </w:rPr>
        <w:t xml:space="preserve">Cf. </w:t>
      </w:r>
      <w:r>
        <w:rPr>
          <w:lang w:bidi="he-IL"/>
        </w:rPr>
        <w:t xml:space="preserve">XVII, </w:t>
      </w:r>
      <w:r w:rsidRPr="000B0C52">
        <w:rPr>
          <w:lang w:bidi="he-IL"/>
        </w:rPr>
        <w:t>9</w:t>
      </w:r>
      <w:r>
        <w:rPr>
          <w:lang w:bidi="he-IL"/>
        </w:rPr>
        <w:t>.</w:t>
      </w:r>
      <w:r w:rsidRPr="00A01812">
        <w:t xml:space="preserve"> — </w:t>
      </w:r>
      <w:r w:rsidRPr="000B0C52">
        <w:rPr>
          <w:lang w:bidi="he-IL"/>
        </w:rPr>
        <w:t xml:space="preserve">Les </w:t>
      </w:r>
      <w:r>
        <w:rPr>
          <w:lang w:bidi="he-IL"/>
        </w:rPr>
        <w:t>LXX</w:t>
      </w:r>
      <w:r w:rsidRPr="000B0C52">
        <w:rPr>
          <w:lang w:bidi="he-IL"/>
        </w:rPr>
        <w:t xml:space="preserve"> ont paraphrasé </w:t>
      </w:r>
      <w:r>
        <w:rPr>
          <w:lang w:bidi="he-IL"/>
        </w:rPr>
        <w:t xml:space="preserve">: </w:t>
      </w:r>
      <w:r w:rsidRPr="000B0C52">
        <w:rPr>
          <w:lang w:bidi="he-IL"/>
        </w:rPr>
        <w:t>L’homme impie répand les maux et allume la lampe de la fraude pour les méchants</w:t>
      </w:r>
      <w:r>
        <w:rPr>
          <w:lang w:bidi="he-IL"/>
        </w:rPr>
        <w:t xml:space="preserve">, </w:t>
      </w:r>
      <w:r w:rsidRPr="000B0C52">
        <w:rPr>
          <w:lang w:bidi="he-IL"/>
        </w:rPr>
        <w:t>et il sépare les amis.</w:t>
      </w:r>
      <w:r>
        <w:rPr>
          <w:lang w:bidi="he-IL"/>
        </w:rPr>
        <w:t xml:space="preserve"> </w:t>
      </w:r>
    </w:p>
    <w:p w:rsidR="0073183F" w:rsidRDefault="0073183F" w:rsidP="0073183F">
      <w:pPr>
        <w:rPr>
          <w:lang w:bidi="he-IL"/>
        </w:rPr>
      </w:pPr>
      <w:r w:rsidRPr="000B0C52">
        <w:rPr>
          <w:lang w:bidi="he-IL"/>
        </w:rPr>
        <w:t>29. Infamie et trahison</w:t>
      </w:r>
      <w:r>
        <w:rPr>
          <w:lang w:bidi="he-IL"/>
        </w:rPr>
        <w:t>.</w:t>
      </w:r>
      <w:r w:rsidRPr="00A01812">
        <w:t xml:space="preserve"> — </w:t>
      </w:r>
      <w:r w:rsidRPr="00290B1E">
        <w:rPr>
          <w:rStyle w:val="italicus"/>
        </w:rPr>
        <w:t>Vir iníquus.</w:t>
      </w:r>
      <w:r w:rsidRPr="000B0C52">
        <w:rPr>
          <w:lang w:bidi="he-IL"/>
        </w:rPr>
        <w:t xml:space="preserve"> Hébr. </w:t>
      </w:r>
      <w:r>
        <w:rPr>
          <w:lang w:bidi="he-IL"/>
        </w:rPr>
        <w:t xml:space="preserve">: </w:t>
      </w:r>
      <w:r w:rsidRPr="000B0C52">
        <w:rPr>
          <w:lang w:bidi="he-IL"/>
        </w:rPr>
        <w:t>l’homme de violence.</w:t>
      </w:r>
      <w:r w:rsidRPr="00A01812">
        <w:t xml:space="preserve"> — </w:t>
      </w:r>
      <w:r w:rsidRPr="00290B1E">
        <w:rPr>
          <w:rStyle w:val="italicus"/>
        </w:rPr>
        <w:t>Lactat amícum.</w:t>
      </w:r>
      <w:r w:rsidRPr="000B0C52">
        <w:rPr>
          <w:lang w:bidi="he-IL"/>
        </w:rPr>
        <w:t xml:space="preserve"> Il lui fait boire le lait de la flatterie</w:t>
      </w:r>
      <w:r>
        <w:rPr>
          <w:lang w:bidi="he-IL"/>
        </w:rPr>
        <w:t xml:space="preserve">, </w:t>
      </w:r>
      <w:r w:rsidRPr="000B0C52">
        <w:rPr>
          <w:lang w:bidi="he-IL"/>
        </w:rPr>
        <w:t>pour cacher son jeu hypocrite. D’après l’hébreu </w:t>
      </w:r>
      <w:r>
        <w:rPr>
          <w:lang w:bidi="he-IL"/>
        </w:rPr>
        <w:t xml:space="preserve">: </w:t>
      </w:r>
      <w:r w:rsidRPr="000B0C52">
        <w:rPr>
          <w:lang w:bidi="he-IL"/>
        </w:rPr>
        <w:t>séduit son prochain.</w:t>
      </w:r>
      <w:r w:rsidRPr="00A01812">
        <w:t xml:space="preserve"> — </w:t>
      </w:r>
      <w:r w:rsidRPr="000B0C52">
        <w:rPr>
          <w:lang w:bidi="he-IL"/>
        </w:rPr>
        <w:t>Après l’avoir séduit </w:t>
      </w:r>
      <w:r>
        <w:rPr>
          <w:lang w:bidi="he-IL"/>
        </w:rPr>
        <w:t xml:space="preserve">: </w:t>
      </w:r>
      <w:r w:rsidRPr="00290B1E">
        <w:rPr>
          <w:rStyle w:val="italicus"/>
        </w:rPr>
        <w:t>ducit eum</w:t>
      </w:r>
      <w:r>
        <w:rPr>
          <w:rStyle w:val="italicus"/>
        </w:rPr>
        <w:t>…</w:t>
      </w:r>
      <w:r>
        <w:rPr>
          <w:lang w:bidi="he-IL"/>
        </w:rPr>
        <w:t xml:space="preserve"> </w:t>
      </w:r>
    </w:p>
    <w:p w:rsidR="0073183F" w:rsidRDefault="0073183F" w:rsidP="0073183F">
      <w:pPr>
        <w:rPr>
          <w:lang w:bidi="he-IL"/>
        </w:rPr>
      </w:pPr>
      <w:r w:rsidRPr="000B0C52">
        <w:rPr>
          <w:lang w:bidi="he-IL"/>
        </w:rPr>
        <w:t>3</w:t>
      </w:r>
      <w:r>
        <w:rPr>
          <w:lang w:bidi="he-IL"/>
        </w:rPr>
        <w:t>0</w:t>
      </w:r>
      <w:r w:rsidRPr="000B0C52">
        <w:rPr>
          <w:lang w:bidi="he-IL"/>
        </w:rPr>
        <w:t>. L’homme perfide.</w:t>
      </w:r>
      <w:r w:rsidRPr="00A01812">
        <w:t xml:space="preserve"> — </w:t>
      </w:r>
      <w:r w:rsidRPr="00290B1E">
        <w:rPr>
          <w:rStyle w:val="italicus"/>
        </w:rPr>
        <w:t>Qui attónitis óculis</w:t>
      </w:r>
      <w:r>
        <w:rPr>
          <w:rStyle w:val="italicus"/>
        </w:rPr>
        <w:t>…</w:t>
      </w:r>
      <w:r w:rsidRPr="00290B1E">
        <w:rPr>
          <w:rStyle w:val="italicus"/>
        </w:rPr>
        <w:t xml:space="preserve"> </w:t>
      </w:r>
      <w:r w:rsidRPr="000B0C52">
        <w:rPr>
          <w:lang w:bidi="he-IL"/>
        </w:rPr>
        <w:t xml:space="preserve">L’hébreu </w:t>
      </w:r>
      <w:r>
        <w:rPr>
          <w:lang w:bidi="he-IL"/>
        </w:rPr>
        <w:t>est</w:t>
      </w:r>
      <w:r w:rsidRPr="000B0C52">
        <w:rPr>
          <w:lang w:bidi="he-IL"/>
        </w:rPr>
        <w:t xml:space="preserve"> plus clair </w:t>
      </w:r>
      <w:r>
        <w:rPr>
          <w:lang w:bidi="he-IL"/>
        </w:rPr>
        <w:t xml:space="preserve">: </w:t>
      </w:r>
      <w:r w:rsidRPr="000B0C52">
        <w:rPr>
          <w:lang w:bidi="he-IL"/>
        </w:rPr>
        <w:t>C</w:t>
      </w:r>
      <w:r>
        <w:rPr>
          <w:lang w:bidi="he-IL"/>
        </w:rPr>
        <w:t>e</w:t>
      </w:r>
      <w:r w:rsidRPr="000B0C52">
        <w:rPr>
          <w:lang w:bidi="he-IL"/>
        </w:rPr>
        <w:t>lui qui ferme les yeux pour méditer des choses perverses. Nous avons</w:t>
      </w:r>
      <w:r>
        <w:rPr>
          <w:lang w:bidi="he-IL"/>
        </w:rPr>
        <w:t xml:space="preserve">, </w:t>
      </w:r>
      <w:r w:rsidRPr="000B0C52">
        <w:rPr>
          <w:lang w:bidi="he-IL"/>
        </w:rPr>
        <w:t xml:space="preserve">ici comme plus haut </w:t>
      </w:r>
      <w:r>
        <w:rPr>
          <w:lang w:bidi="he-IL"/>
        </w:rPr>
        <w:t xml:space="preserve">(VI, </w:t>
      </w:r>
      <w:r w:rsidRPr="000B0C52">
        <w:rPr>
          <w:lang w:bidi="he-IL"/>
        </w:rPr>
        <w:t>13)</w:t>
      </w:r>
      <w:r>
        <w:rPr>
          <w:lang w:bidi="he-IL"/>
        </w:rPr>
        <w:t xml:space="preserve">, </w:t>
      </w:r>
      <w:r w:rsidRPr="000B0C52">
        <w:rPr>
          <w:lang w:bidi="he-IL"/>
        </w:rPr>
        <w:t>un portrait vivant de l’homme de Bélial</w:t>
      </w:r>
      <w:r>
        <w:rPr>
          <w:lang w:bidi="he-IL"/>
        </w:rPr>
        <w:t>, « </w:t>
      </w:r>
      <w:r w:rsidRPr="000B0C52">
        <w:rPr>
          <w:lang w:bidi="he-IL"/>
        </w:rPr>
        <w:t>dont les yeux à demi fermés n</w:t>
      </w:r>
      <w:r>
        <w:rPr>
          <w:lang w:bidi="he-IL"/>
        </w:rPr>
        <w:t>e vous regardent j</w:t>
      </w:r>
      <w:r w:rsidRPr="000B0C52">
        <w:rPr>
          <w:lang w:bidi="he-IL"/>
        </w:rPr>
        <w:t>amais en face</w:t>
      </w:r>
      <w:r>
        <w:rPr>
          <w:lang w:bidi="he-IL"/>
        </w:rPr>
        <w:t xml:space="preserve">, </w:t>
      </w:r>
      <w:r w:rsidRPr="000B0C52">
        <w:rPr>
          <w:lang w:bidi="he-IL"/>
        </w:rPr>
        <w:t>et qui se mordille perpétuellement les lèvres pour masquer son impatience ou sa rage.</w:t>
      </w:r>
      <w:r>
        <w:rPr>
          <w:lang w:bidi="he-IL"/>
        </w:rPr>
        <w:t> »</w:t>
      </w:r>
      <w:r w:rsidRPr="00A01812">
        <w:t xml:space="preserve"> — </w:t>
      </w:r>
      <w:r>
        <w:rPr>
          <w:lang w:bidi="he-IL"/>
        </w:rPr>
        <w:t>LXX</w:t>
      </w:r>
      <w:r w:rsidRPr="000B0C52">
        <w:rPr>
          <w:lang w:bidi="he-IL"/>
        </w:rPr>
        <w:t> </w:t>
      </w:r>
      <w:r>
        <w:rPr>
          <w:lang w:bidi="he-IL"/>
        </w:rPr>
        <w:t xml:space="preserve">: </w:t>
      </w:r>
      <w:r w:rsidRPr="000B0C52">
        <w:rPr>
          <w:lang w:bidi="he-IL"/>
        </w:rPr>
        <w:t>C</w:t>
      </w:r>
      <w:r>
        <w:rPr>
          <w:lang w:bidi="he-IL"/>
        </w:rPr>
        <w:t>e</w:t>
      </w:r>
      <w:r w:rsidRPr="000B0C52">
        <w:rPr>
          <w:lang w:bidi="he-IL"/>
        </w:rPr>
        <w:t xml:space="preserve">lui qui fixe effrontément les yeux pense à des choses mauvaises ; il se détermine à faire avec ses lèvres toute sorte de maux ; il </w:t>
      </w:r>
      <w:r>
        <w:rPr>
          <w:lang w:bidi="he-IL"/>
        </w:rPr>
        <w:t>est</w:t>
      </w:r>
      <w:r w:rsidRPr="000B0C52">
        <w:rPr>
          <w:lang w:bidi="he-IL"/>
        </w:rPr>
        <w:t xml:space="preserve"> une fournaise de malice.</w:t>
      </w:r>
      <w:r>
        <w:rPr>
          <w:lang w:bidi="he-IL"/>
        </w:rPr>
        <w:t xml:space="preserve"> </w:t>
      </w:r>
    </w:p>
    <w:p w:rsidR="0073183F" w:rsidRDefault="0073183F" w:rsidP="0073183F">
      <w:pPr>
        <w:rPr>
          <w:lang w:bidi="he-IL"/>
        </w:rPr>
      </w:pPr>
      <w:r w:rsidRPr="000B0C52">
        <w:rPr>
          <w:lang w:bidi="he-IL"/>
        </w:rPr>
        <w:t xml:space="preserve">31. La vieillesse. Cf. </w:t>
      </w:r>
      <w:r>
        <w:rPr>
          <w:lang w:bidi="he-IL"/>
        </w:rPr>
        <w:t xml:space="preserve">XX, </w:t>
      </w:r>
      <w:r w:rsidRPr="000B0C52">
        <w:rPr>
          <w:lang w:bidi="he-IL"/>
        </w:rPr>
        <w:t>29.</w:t>
      </w:r>
      <w:r w:rsidRPr="00A01812">
        <w:t xml:space="preserve"> — </w:t>
      </w:r>
      <w:r w:rsidRPr="00290B1E">
        <w:rPr>
          <w:rStyle w:val="italicus"/>
        </w:rPr>
        <w:t>Senéctus.</w:t>
      </w:r>
      <w:r w:rsidRPr="000B0C52">
        <w:rPr>
          <w:lang w:bidi="he-IL"/>
        </w:rPr>
        <w:t xml:space="preserve"> D’après l’hébreu</w:t>
      </w:r>
      <w:r>
        <w:rPr>
          <w:lang w:bidi="he-IL"/>
        </w:rPr>
        <w:t xml:space="preserve">, </w:t>
      </w:r>
      <w:r w:rsidRPr="000B0C52">
        <w:rPr>
          <w:lang w:bidi="he-IL"/>
        </w:rPr>
        <w:t>les cheveux blancs.</w:t>
      </w:r>
      <w:r w:rsidRPr="00A01812">
        <w:t xml:space="preserve"> — </w:t>
      </w:r>
      <w:r w:rsidRPr="00290B1E">
        <w:rPr>
          <w:rStyle w:val="italicus"/>
        </w:rPr>
        <w:t>Qu</w:t>
      </w:r>
      <w:r>
        <w:rPr>
          <w:rStyle w:val="italicus"/>
        </w:rPr>
        <w:t>æ</w:t>
      </w:r>
      <w:r w:rsidRPr="00290B1E">
        <w:rPr>
          <w:rStyle w:val="italicus"/>
        </w:rPr>
        <w:t xml:space="preserve"> in viis justíti</w:t>
      </w:r>
      <w:r>
        <w:rPr>
          <w:rStyle w:val="italicus"/>
        </w:rPr>
        <w:t>æ</w:t>
      </w:r>
      <w:r w:rsidRPr="00290B1E">
        <w:rPr>
          <w:rStyle w:val="italicus"/>
        </w:rPr>
        <w:t>.</w:t>
      </w:r>
      <w:r w:rsidRPr="000B0C52">
        <w:rPr>
          <w:lang w:bidi="he-IL"/>
        </w:rPr>
        <w:t xml:space="preserve"> La vieillesse n’est un honneur qu’à la condition d’être associée à une vie sainte.</w:t>
      </w:r>
      <w:r>
        <w:rPr>
          <w:lang w:bidi="he-IL"/>
        </w:rPr>
        <w:t xml:space="preserve"> </w:t>
      </w:r>
    </w:p>
    <w:p w:rsidR="0073183F" w:rsidRDefault="0073183F" w:rsidP="0073183F">
      <w:pPr>
        <w:rPr>
          <w:lang w:bidi="he-IL"/>
        </w:rPr>
      </w:pPr>
      <w:r w:rsidRPr="000B0C52">
        <w:rPr>
          <w:lang w:bidi="he-IL"/>
        </w:rPr>
        <w:t>32. Le patient.</w:t>
      </w:r>
      <w:r w:rsidRPr="00A01812">
        <w:t xml:space="preserve"> — </w:t>
      </w:r>
      <w:r w:rsidRPr="00290B1E">
        <w:rPr>
          <w:rStyle w:val="italicus"/>
        </w:rPr>
        <w:t>Mélior</w:t>
      </w:r>
      <w:r>
        <w:rPr>
          <w:rStyle w:val="italicus"/>
        </w:rPr>
        <w:t>…</w:t>
      </w:r>
      <w:r w:rsidRPr="00290B1E">
        <w:rPr>
          <w:rStyle w:val="italicus"/>
        </w:rPr>
        <w:t xml:space="preserve"> viro forti.</w:t>
      </w:r>
      <w:r w:rsidRPr="000B0C52">
        <w:rPr>
          <w:lang w:bidi="he-IL"/>
        </w:rPr>
        <w:t xml:space="preserve"> Meilleur qu’un héros</w:t>
      </w:r>
      <w:r w:rsidRPr="00290B1E">
        <w:rPr>
          <w:rStyle w:val="italicus"/>
        </w:rPr>
        <w:t xml:space="preserve"> </w:t>
      </w:r>
      <w:r w:rsidRPr="00792C22">
        <w:t>(</w:t>
      </w:r>
      <w:r w:rsidRPr="00290B1E">
        <w:rPr>
          <w:rStyle w:val="italicus"/>
        </w:rPr>
        <w:t>gibbôr</w:t>
      </w:r>
      <w:r w:rsidRPr="00792C22">
        <w:t>)</w:t>
      </w:r>
      <w:r>
        <w:t xml:space="preserve">, </w:t>
      </w:r>
      <w:r w:rsidRPr="00792C22">
        <w:t>dit</w:t>
      </w:r>
      <w:r w:rsidRPr="000B0C52">
        <w:rPr>
          <w:lang w:bidi="he-IL"/>
        </w:rPr>
        <w:t xml:space="preserve"> l’hébreu. Cf. </w:t>
      </w:r>
      <w:r>
        <w:rPr>
          <w:lang w:bidi="he-IL"/>
        </w:rPr>
        <w:t xml:space="preserve">XIV, </w:t>
      </w:r>
      <w:r w:rsidRPr="000B0C52">
        <w:rPr>
          <w:lang w:bidi="he-IL"/>
        </w:rPr>
        <w:t>29.</w:t>
      </w:r>
      <w:r w:rsidRPr="00A01812">
        <w:t xml:space="preserve"> — </w:t>
      </w:r>
      <w:r w:rsidRPr="00290B1E">
        <w:rPr>
          <w:rStyle w:val="italicus"/>
        </w:rPr>
        <w:t>Qui dominátur ánimo suo.</w:t>
      </w:r>
      <w:r w:rsidRPr="000B0C52">
        <w:rPr>
          <w:lang w:bidi="he-IL"/>
        </w:rPr>
        <w:t xml:space="preserve"> C</w:t>
      </w:r>
      <w:r>
        <w:rPr>
          <w:lang w:bidi="he-IL"/>
        </w:rPr>
        <w:t>e</w:t>
      </w:r>
      <w:r w:rsidRPr="000B0C52">
        <w:rPr>
          <w:lang w:bidi="he-IL"/>
        </w:rPr>
        <w:t>lui qui domine sa colère</w:t>
      </w:r>
      <w:r>
        <w:rPr>
          <w:lang w:bidi="he-IL"/>
        </w:rPr>
        <w:t xml:space="preserve">, </w:t>
      </w:r>
      <w:r w:rsidRPr="000B0C52">
        <w:rPr>
          <w:lang w:bidi="he-IL"/>
        </w:rPr>
        <w:t>d’après le contexte.</w:t>
      </w:r>
      <w:r w:rsidRPr="00A01812">
        <w:t xml:space="preserve"> — </w:t>
      </w:r>
      <w:r w:rsidRPr="00290B1E">
        <w:rPr>
          <w:rStyle w:val="italicus"/>
        </w:rPr>
        <w:t>Expugnatóre</w:t>
      </w:r>
      <w:r>
        <w:rPr>
          <w:rStyle w:val="italicus"/>
        </w:rPr>
        <w:t xml:space="preserve"> ú</w:t>
      </w:r>
      <w:r w:rsidRPr="00290B1E">
        <w:rPr>
          <w:rStyle w:val="italicus"/>
        </w:rPr>
        <w:t>rbium.</w:t>
      </w:r>
      <w:r w:rsidRPr="000B0C52">
        <w:rPr>
          <w:lang w:bidi="he-IL"/>
        </w:rPr>
        <w:t xml:space="preserve"> Ovide a dit</w:t>
      </w:r>
      <w:r>
        <w:rPr>
          <w:lang w:bidi="he-IL"/>
        </w:rPr>
        <w:t xml:space="preserve">, </w:t>
      </w:r>
      <w:r w:rsidRPr="000B0C52">
        <w:rPr>
          <w:lang w:bidi="he-IL"/>
        </w:rPr>
        <w:t>presque dans les mêmes termes </w:t>
      </w:r>
      <w:r>
        <w:rPr>
          <w:lang w:bidi="he-IL"/>
        </w:rPr>
        <w:t>: « </w:t>
      </w:r>
      <w:r w:rsidRPr="000B0C52">
        <w:rPr>
          <w:lang w:bidi="he-IL"/>
        </w:rPr>
        <w:t xml:space="preserve">Fórtior </w:t>
      </w:r>
      <w:r>
        <w:rPr>
          <w:lang w:bidi="he-IL"/>
        </w:rPr>
        <w:t>est</w:t>
      </w:r>
      <w:r w:rsidRPr="000B0C52">
        <w:rPr>
          <w:lang w:bidi="he-IL"/>
        </w:rPr>
        <w:t xml:space="preserve"> qui se quam qui fortíssima vincit mǿnia.</w:t>
      </w:r>
      <w:r>
        <w:rPr>
          <w:lang w:bidi="he-IL"/>
        </w:rPr>
        <w:t xml:space="preserve"> » </w:t>
      </w:r>
    </w:p>
    <w:p w:rsidR="0073183F" w:rsidRDefault="0073183F" w:rsidP="0073183F">
      <w:pPr>
        <w:rPr>
          <w:lang w:bidi="he-IL"/>
        </w:rPr>
      </w:pPr>
      <w:r w:rsidRPr="000B0C52">
        <w:rPr>
          <w:lang w:bidi="he-IL"/>
        </w:rPr>
        <w:t>33. Dieu dirige tout par sa providence.</w:t>
      </w:r>
      <w:r w:rsidRPr="00A01812">
        <w:t xml:space="preserve"> — </w:t>
      </w:r>
      <w:r w:rsidRPr="00290B1E">
        <w:rPr>
          <w:rStyle w:val="italicus"/>
        </w:rPr>
        <w:t>Sortes mittúntur</w:t>
      </w:r>
      <w:r>
        <w:rPr>
          <w:rStyle w:val="italicus"/>
        </w:rPr>
        <w:t>…</w:t>
      </w:r>
      <w:r w:rsidRPr="000B0C52">
        <w:rPr>
          <w:lang w:bidi="he-IL"/>
        </w:rPr>
        <w:t xml:space="preserve"> Les Hébreux avaient fréquemment recours au sort ; par exemple</w:t>
      </w:r>
      <w:r>
        <w:rPr>
          <w:lang w:bidi="he-IL"/>
        </w:rPr>
        <w:t xml:space="preserve">, </w:t>
      </w:r>
      <w:r w:rsidRPr="000B0C52">
        <w:rPr>
          <w:lang w:bidi="he-IL"/>
        </w:rPr>
        <w:t>pour trancher certaines questions difficiles ou délicates</w:t>
      </w:r>
      <w:r>
        <w:rPr>
          <w:lang w:bidi="he-IL"/>
        </w:rPr>
        <w:t xml:space="preserve">, </w:t>
      </w:r>
      <w:r w:rsidRPr="000B0C52">
        <w:rPr>
          <w:lang w:bidi="he-IL"/>
        </w:rPr>
        <w:t xml:space="preserve">pour distribuer les divers lots d’un héritage. </w:t>
      </w:r>
      <w:r w:rsidRPr="00FB5132">
        <w:rPr>
          <w:lang w:val="en-US" w:bidi="he-IL"/>
        </w:rPr>
        <w:t xml:space="preserve">Cf. </w:t>
      </w:r>
      <w:r>
        <w:rPr>
          <w:lang w:val="en-US" w:bidi="he-IL"/>
        </w:rPr>
        <w:t>XVIII</w:t>
      </w:r>
      <w:r w:rsidRPr="00FB5132">
        <w:rPr>
          <w:lang w:val="en-US" w:bidi="he-IL"/>
        </w:rPr>
        <w:t xml:space="preserve">, 18 ; Num. V, 12 et ss. ; Jos. </w:t>
      </w:r>
      <w:r>
        <w:rPr>
          <w:lang w:val="en-US" w:bidi="he-IL"/>
        </w:rPr>
        <w:t>VII</w:t>
      </w:r>
      <w:r w:rsidRPr="00FB5132">
        <w:rPr>
          <w:lang w:val="en-US" w:bidi="he-IL"/>
        </w:rPr>
        <w:t>, 14 ; I</w:t>
      </w:r>
      <w:r>
        <w:rPr>
          <w:lang w:val="en-US" w:bidi="he-IL"/>
        </w:rPr>
        <w:t> </w:t>
      </w:r>
      <w:r w:rsidRPr="00FB5132">
        <w:rPr>
          <w:lang w:val="en-US" w:bidi="he-IL"/>
        </w:rPr>
        <w:t xml:space="preserve">Reg. X, 20 ; </w:t>
      </w:r>
      <w:r>
        <w:rPr>
          <w:lang w:val="en-US" w:bidi="he-IL"/>
        </w:rPr>
        <w:t>XIV</w:t>
      </w:r>
      <w:r w:rsidRPr="00FB5132">
        <w:rPr>
          <w:lang w:val="en-US" w:bidi="he-IL"/>
        </w:rPr>
        <w:t xml:space="preserve">, 42 ; Jon. I, 7 ; Act. </w:t>
      </w:r>
      <w:r>
        <w:rPr>
          <w:lang w:bidi="he-IL"/>
        </w:rPr>
        <w:t xml:space="preserve">I, </w:t>
      </w:r>
      <w:r w:rsidRPr="000B0C52">
        <w:rPr>
          <w:lang w:bidi="he-IL"/>
        </w:rPr>
        <w:t>26</w:t>
      </w:r>
      <w:r>
        <w:rPr>
          <w:lang w:bidi="he-IL"/>
        </w:rPr>
        <w:t>, etc</w:t>
      </w:r>
      <w:r w:rsidRPr="000B0C52">
        <w:rPr>
          <w:lang w:bidi="he-IL"/>
        </w:rPr>
        <w:t>. Parfois les cailloux de différentes couleurs qui serva</w:t>
      </w:r>
      <w:r>
        <w:rPr>
          <w:lang w:bidi="he-IL"/>
        </w:rPr>
        <w:t>ient de « billets du sort » étai</w:t>
      </w:r>
      <w:r w:rsidRPr="000B0C52">
        <w:rPr>
          <w:lang w:bidi="he-IL"/>
        </w:rPr>
        <w:t>ent placés dans les plis que forment sur la poitrine les amples vêtements de l’Orient (cf</w:t>
      </w:r>
      <w:r>
        <w:rPr>
          <w:lang w:bidi="he-IL"/>
        </w:rPr>
        <w:t xml:space="preserve">. VI, </w:t>
      </w:r>
      <w:r w:rsidRPr="000B0C52">
        <w:rPr>
          <w:lang w:bidi="he-IL"/>
        </w:rPr>
        <w:t>27)</w:t>
      </w:r>
      <w:r>
        <w:rPr>
          <w:lang w:bidi="he-IL"/>
        </w:rPr>
        <w:t xml:space="preserve">, </w:t>
      </w:r>
      <w:r w:rsidRPr="000B0C52">
        <w:rPr>
          <w:lang w:bidi="he-IL"/>
        </w:rPr>
        <w:t>et on les en retirait un à un.</w:t>
      </w:r>
      <w:r w:rsidRPr="00A01812">
        <w:t xml:space="preserve"> — </w:t>
      </w:r>
      <w:r w:rsidRPr="00290B1E">
        <w:rPr>
          <w:rStyle w:val="italicus"/>
        </w:rPr>
        <w:t xml:space="preserve">A </w:t>
      </w:r>
      <w:r>
        <w:rPr>
          <w:rStyle w:val="italicus"/>
        </w:rPr>
        <w:t>Dómino</w:t>
      </w:r>
      <w:r w:rsidRPr="00290B1E">
        <w:rPr>
          <w:rStyle w:val="italicus"/>
        </w:rPr>
        <w:t xml:space="preserve"> temperántur.</w:t>
      </w:r>
      <w:r w:rsidRPr="000B0C52">
        <w:rPr>
          <w:lang w:bidi="he-IL"/>
        </w:rPr>
        <w:t xml:space="preserve"> Hébr. </w:t>
      </w:r>
      <w:r>
        <w:rPr>
          <w:lang w:bidi="he-IL"/>
        </w:rPr>
        <w:t xml:space="preserve">: </w:t>
      </w:r>
      <w:r w:rsidRPr="000B0C52">
        <w:rPr>
          <w:lang w:bidi="he-IL"/>
        </w:rPr>
        <w:t>Mais de Jéhovah (vient) toute sa décision (d</w:t>
      </w:r>
      <w:r>
        <w:rPr>
          <w:lang w:bidi="he-IL"/>
        </w:rPr>
        <w:t>u sort). Pensée de foi, qui nous</w:t>
      </w:r>
      <w:r w:rsidRPr="000B0C52">
        <w:rPr>
          <w:lang w:bidi="he-IL"/>
        </w:rPr>
        <w:t xml:space="preserve"> montre l’actio</w:t>
      </w:r>
      <w:r>
        <w:rPr>
          <w:lang w:bidi="he-IL"/>
        </w:rPr>
        <w:t xml:space="preserve">n de Dieu dans les moindres détails. {487} </w:t>
      </w:r>
    </w:p>
    <w:p w:rsidR="0073183F" w:rsidRDefault="0073183F" w:rsidP="0073183F">
      <w:pPr>
        <w:rPr>
          <w:lang w:bidi="he-IL"/>
        </w:rPr>
      </w:pPr>
      <w:r>
        <w:rPr>
          <w:lang w:bidi="he-IL"/>
        </w:rPr>
        <w:t xml:space="preserve">² </w:t>
      </w:r>
    </w:p>
    <w:p w:rsidR="002449AF" w:rsidRDefault="002449AF" w:rsidP="002449AF">
      <w:pPr>
        <w:pStyle w:val="Titre4"/>
      </w:pPr>
      <w:r>
        <w:t xml:space="preserve">Pr 17 </w:t>
      </w:r>
    </w:p>
    <w:p w:rsidR="0073183F" w:rsidRDefault="0073183F" w:rsidP="0073183F">
      <w:pPr>
        <w:rPr>
          <w:lang w:bidi="he-IL"/>
        </w:rPr>
      </w:pPr>
      <w:r>
        <w:rPr>
          <w:lang w:bidi="he-IL"/>
        </w:rPr>
        <w:t>Chap.</w:t>
      </w:r>
      <w:r w:rsidRPr="000B0C52">
        <w:rPr>
          <w:lang w:bidi="he-IL"/>
        </w:rPr>
        <w:t xml:space="preserve"> </w:t>
      </w:r>
      <w:r>
        <w:rPr>
          <w:lang w:bidi="he-IL"/>
        </w:rPr>
        <w:t>XVII.</w:t>
      </w:r>
      <w:bookmarkStart w:id="404" w:name="pr17n"/>
      <w:bookmarkEnd w:id="404"/>
      <w:r w:rsidRPr="00A01812">
        <w:t xml:space="preserve"> — </w:t>
      </w:r>
      <w:r w:rsidRPr="000B0C52">
        <w:rPr>
          <w:lang w:bidi="he-IL"/>
        </w:rPr>
        <w:t>1. Rien ne vaut sans la paix. Cf</w:t>
      </w:r>
      <w:r>
        <w:rPr>
          <w:lang w:bidi="he-IL"/>
        </w:rPr>
        <w:t xml:space="preserve">. XV, </w:t>
      </w:r>
      <w:r w:rsidRPr="000B0C52">
        <w:rPr>
          <w:lang w:bidi="he-IL"/>
        </w:rPr>
        <w:t xml:space="preserve">17 ; </w:t>
      </w:r>
      <w:r>
        <w:rPr>
          <w:lang w:bidi="he-IL"/>
        </w:rPr>
        <w:t xml:space="preserve">XVI, </w:t>
      </w:r>
      <w:r w:rsidRPr="000B0C52">
        <w:rPr>
          <w:lang w:bidi="he-IL"/>
        </w:rPr>
        <w:t>8.</w:t>
      </w:r>
      <w:r w:rsidRPr="00A01812">
        <w:t xml:space="preserve"> — </w:t>
      </w:r>
      <w:r w:rsidRPr="00290B1E">
        <w:rPr>
          <w:rStyle w:val="italicus"/>
        </w:rPr>
        <w:t>Buccélla sicca </w:t>
      </w:r>
      <w:r>
        <w:rPr>
          <w:rStyle w:val="italicus"/>
        </w:rPr>
        <w:t xml:space="preserve">: </w:t>
      </w:r>
      <w:r w:rsidRPr="000B0C52">
        <w:rPr>
          <w:lang w:bidi="he-IL"/>
        </w:rPr>
        <w:t>un morceau de pain sec.</w:t>
      </w:r>
      <w:r w:rsidRPr="00A01812">
        <w:t xml:space="preserve"> — </w:t>
      </w:r>
      <w:r w:rsidRPr="00290B1E">
        <w:rPr>
          <w:rStyle w:val="italicus"/>
        </w:rPr>
        <w:t>Cum g</w:t>
      </w:r>
      <w:r>
        <w:rPr>
          <w:rStyle w:val="italicus"/>
        </w:rPr>
        <w:t>áu</w:t>
      </w:r>
      <w:r w:rsidRPr="00290B1E">
        <w:rPr>
          <w:rStyle w:val="italicus"/>
        </w:rPr>
        <w:t>dio.</w:t>
      </w:r>
      <w:r w:rsidRPr="000B0C52">
        <w:rPr>
          <w:lang w:bidi="he-IL"/>
        </w:rPr>
        <w:t xml:space="preserve"> Hébr. </w:t>
      </w:r>
      <w:r>
        <w:rPr>
          <w:lang w:bidi="he-IL"/>
        </w:rPr>
        <w:t xml:space="preserve">: </w:t>
      </w:r>
      <w:r w:rsidRPr="000B0C52">
        <w:rPr>
          <w:lang w:bidi="he-IL"/>
        </w:rPr>
        <w:t>et la tranquillité avec.</w:t>
      </w:r>
      <w:r w:rsidRPr="00A01812">
        <w:t xml:space="preserve"> — </w:t>
      </w:r>
      <w:r w:rsidRPr="000B0C52">
        <w:rPr>
          <w:lang w:bidi="he-IL"/>
        </w:rPr>
        <w:t>Le mot</w:t>
      </w:r>
      <w:r w:rsidRPr="00290B1E">
        <w:rPr>
          <w:rStyle w:val="italicus"/>
        </w:rPr>
        <w:t xml:space="preserve"> víctimas</w:t>
      </w:r>
      <w:r w:rsidRPr="000B0C52">
        <w:rPr>
          <w:lang w:bidi="he-IL"/>
        </w:rPr>
        <w:t xml:space="preserve"> représente</w:t>
      </w:r>
      <w:r>
        <w:rPr>
          <w:lang w:bidi="he-IL"/>
        </w:rPr>
        <w:t xml:space="preserve">, </w:t>
      </w:r>
      <w:r w:rsidRPr="000B0C52">
        <w:rPr>
          <w:lang w:bidi="he-IL"/>
        </w:rPr>
        <w:t>comme au chap</w:t>
      </w:r>
      <w:r>
        <w:rPr>
          <w:lang w:bidi="he-IL"/>
        </w:rPr>
        <w:t xml:space="preserve">. VII, </w:t>
      </w:r>
      <w:r w:rsidRPr="000B0C52">
        <w:rPr>
          <w:lang w:bidi="he-IL"/>
        </w:rPr>
        <w:t>vers. 14</w:t>
      </w:r>
      <w:r>
        <w:rPr>
          <w:lang w:bidi="he-IL"/>
        </w:rPr>
        <w:t xml:space="preserve">, </w:t>
      </w:r>
      <w:r w:rsidRPr="000B0C52">
        <w:rPr>
          <w:lang w:bidi="he-IL"/>
        </w:rPr>
        <w:t>les repas sacrés</w:t>
      </w:r>
      <w:r>
        <w:rPr>
          <w:lang w:bidi="he-IL"/>
        </w:rPr>
        <w:t xml:space="preserve">, </w:t>
      </w:r>
      <w:r w:rsidRPr="000B0C52">
        <w:rPr>
          <w:lang w:bidi="he-IL"/>
        </w:rPr>
        <w:t>souvent somptueux</w:t>
      </w:r>
      <w:r>
        <w:rPr>
          <w:lang w:bidi="he-IL"/>
        </w:rPr>
        <w:t xml:space="preserve">, </w:t>
      </w:r>
      <w:r w:rsidRPr="000B0C52">
        <w:rPr>
          <w:lang w:bidi="he-IL"/>
        </w:rPr>
        <w:t xml:space="preserve">qui </w:t>
      </w:r>
      <w:r>
        <w:rPr>
          <w:lang w:bidi="he-IL"/>
        </w:rPr>
        <w:t>étaient</w:t>
      </w:r>
      <w:r w:rsidRPr="000B0C52">
        <w:rPr>
          <w:lang w:bidi="he-IL"/>
        </w:rPr>
        <w:t xml:space="preserve"> associés aux sacrifices d’action de grâces.</w:t>
      </w:r>
      <w:r>
        <w:rPr>
          <w:lang w:bidi="he-IL"/>
        </w:rPr>
        <w:t xml:space="preserve"> </w:t>
      </w:r>
    </w:p>
    <w:p w:rsidR="0073183F" w:rsidRDefault="0073183F" w:rsidP="0073183F">
      <w:pPr>
        <w:rPr>
          <w:lang w:bidi="he-IL"/>
        </w:rPr>
      </w:pPr>
      <w:r w:rsidRPr="000B0C52">
        <w:rPr>
          <w:lang w:bidi="he-IL"/>
        </w:rPr>
        <w:t>2. Le sage serviteur.</w:t>
      </w:r>
      <w:r w:rsidRPr="00A01812">
        <w:t xml:space="preserve"> — </w:t>
      </w:r>
      <w:r w:rsidRPr="00290B1E">
        <w:rPr>
          <w:rStyle w:val="italicus"/>
        </w:rPr>
        <w:t>Domin</w:t>
      </w:r>
      <w:r>
        <w:rPr>
          <w:rStyle w:val="italicus"/>
        </w:rPr>
        <w:t>á</w:t>
      </w:r>
      <w:r w:rsidRPr="00290B1E">
        <w:rPr>
          <w:rStyle w:val="italicus"/>
        </w:rPr>
        <w:t>bitur f</w:t>
      </w:r>
      <w:r>
        <w:rPr>
          <w:rStyle w:val="italicus"/>
        </w:rPr>
        <w:t>íliis stul</w:t>
      </w:r>
      <w:r w:rsidRPr="00290B1E">
        <w:rPr>
          <w:rStyle w:val="italicus"/>
        </w:rPr>
        <w:t>tis.</w:t>
      </w:r>
      <w:r w:rsidRPr="000B0C52">
        <w:rPr>
          <w:lang w:bidi="he-IL"/>
        </w:rPr>
        <w:t xml:space="preserve"> Hébr. </w:t>
      </w:r>
      <w:r>
        <w:rPr>
          <w:lang w:bidi="he-IL"/>
        </w:rPr>
        <w:t xml:space="preserve">: </w:t>
      </w:r>
      <w:r w:rsidRPr="000B0C52">
        <w:rPr>
          <w:lang w:bidi="he-IL"/>
        </w:rPr>
        <w:t xml:space="preserve">sur le </w:t>
      </w:r>
      <w:r>
        <w:rPr>
          <w:lang w:bidi="he-IL"/>
        </w:rPr>
        <w:t>fils</w:t>
      </w:r>
      <w:r w:rsidRPr="000B0C52">
        <w:rPr>
          <w:lang w:bidi="he-IL"/>
        </w:rPr>
        <w:t xml:space="preserve"> qui fait honte ; par conséquent sur le mauvais </w:t>
      </w:r>
      <w:r>
        <w:rPr>
          <w:lang w:bidi="he-IL"/>
        </w:rPr>
        <w:t xml:space="preserve">fils, </w:t>
      </w:r>
      <w:r w:rsidRPr="000B0C52">
        <w:rPr>
          <w:lang w:bidi="he-IL"/>
        </w:rPr>
        <w:t>dont la conduite couvre ses parents de confusion.</w:t>
      </w:r>
      <w:r w:rsidRPr="00A01812">
        <w:t xml:space="preserve"> — </w:t>
      </w:r>
      <w:r>
        <w:rPr>
          <w:rStyle w:val="italicus"/>
        </w:rPr>
        <w:t>Inter fratre</w:t>
      </w:r>
      <w:r w:rsidRPr="00290B1E">
        <w:rPr>
          <w:rStyle w:val="italicus"/>
        </w:rPr>
        <w:t>s</w:t>
      </w:r>
      <w:r>
        <w:rPr>
          <w:rStyle w:val="italicus"/>
        </w:rPr>
        <w:t>…</w:t>
      </w:r>
      <w:r w:rsidRPr="00290B1E">
        <w:rPr>
          <w:rStyle w:val="italicus"/>
        </w:rPr>
        <w:t xml:space="preserve"> dívidet.</w:t>
      </w:r>
      <w:r w:rsidRPr="000B0C52">
        <w:rPr>
          <w:lang w:bidi="he-IL"/>
        </w:rPr>
        <w:t xml:space="preserve"> On a vu de tout temps</w:t>
      </w:r>
      <w:r>
        <w:rPr>
          <w:lang w:bidi="he-IL"/>
        </w:rPr>
        <w:t xml:space="preserve">, </w:t>
      </w:r>
      <w:r w:rsidRPr="000B0C52">
        <w:rPr>
          <w:lang w:bidi="he-IL"/>
        </w:rPr>
        <w:t>en Orient</w:t>
      </w:r>
      <w:r>
        <w:rPr>
          <w:lang w:bidi="he-IL"/>
        </w:rPr>
        <w:t xml:space="preserve">, </w:t>
      </w:r>
      <w:r w:rsidRPr="000B0C52">
        <w:rPr>
          <w:lang w:bidi="he-IL"/>
        </w:rPr>
        <w:t>des esclaves habiles et fidèles arriver à de hautes situations. Plusieurs traits de l’histoire biblique démontrent qu’à défaut d’héritiers</w:t>
      </w:r>
      <w:r>
        <w:rPr>
          <w:lang w:bidi="he-IL"/>
        </w:rPr>
        <w:t xml:space="preserve">, </w:t>
      </w:r>
      <w:r w:rsidRPr="000B0C52">
        <w:rPr>
          <w:lang w:bidi="he-IL"/>
        </w:rPr>
        <w:t xml:space="preserve">ou </w:t>
      </w:r>
      <w:r>
        <w:rPr>
          <w:lang w:bidi="he-IL"/>
        </w:rPr>
        <w:t>« </w:t>
      </w:r>
      <w:r w:rsidRPr="000B0C52">
        <w:rPr>
          <w:lang w:bidi="he-IL"/>
        </w:rPr>
        <w:t>par suite de la mauvaise conduite</w:t>
      </w:r>
      <w:r>
        <w:rPr>
          <w:lang w:bidi="he-IL"/>
        </w:rPr>
        <w:t xml:space="preserve">, </w:t>
      </w:r>
      <w:r w:rsidRPr="000B0C52">
        <w:rPr>
          <w:lang w:bidi="he-IL"/>
        </w:rPr>
        <w:t>réelle ou supposée</w:t>
      </w:r>
      <w:r>
        <w:rPr>
          <w:lang w:bidi="he-IL"/>
        </w:rPr>
        <w:t xml:space="preserve">, </w:t>
      </w:r>
      <w:r w:rsidRPr="000B0C52">
        <w:rPr>
          <w:lang w:bidi="he-IL"/>
        </w:rPr>
        <w:t>de l’héritier naturel</w:t>
      </w:r>
      <w:r>
        <w:rPr>
          <w:lang w:bidi="he-IL"/>
        </w:rPr>
        <w:t> », i</w:t>
      </w:r>
      <w:r w:rsidRPr="000B0C52">
        <w:rPr>
          <w:lang w:bidi="he-IL"/>
        </w:rPr>
        <w:t>ls pouvaient obtenir une part de l’héritage. Cf. Gen</w:t>
      </w:r>
      <w:r>
        <w:rPr>
          <w:lang w:bidi="he-IL"/>
        </w:rPr>
        <w:t xml:space="preserve">. XV, </w:t>
      </w:r>
      <w:r w:rsidRPr="000B0C52">
        <w:rPr>
          <w:lang w:bidi="he-IL"/>
        </w:rPr>
        <w:t xml:space="preserve">2 ; </w:t>
      </w:r>
      <w:r>
        <w:rPr>
          <w:lang w:bidi="he-IL"/>
        </w:rPr>
        <w:t>II </w:t>
      </w:r>
      <w:r w:rsidRPr="000B0C52">
        <w:rPr>
          <w:lang w:bidi="he-IL"/>
        </w:rPr>
        <w:t>Reg.</w:t>
      </w:r>
      <w:r>
        <w:rPr>
          <w:lang w:bidi="he-IL"/>
        </w:rPr>
        <w:t xml:space="preserve"> IX, </w:t>
      </w:r>
      <w:r w:rsidRPr="000B0C52">
        <w:rPr>
          <w:lang w:bidi="he-IL"/>
        </w:rPr>
        <w:t xml:space="preserve">10 ; </w:t>
      </w:r>
      <w:r>
        <w:rPr>
          <w:lang w:bidi="he-IL"/>
        </w:rPr>
        <w:t>XVI</w:t>
      </w:r>
      <w:r w:rsidRPr="000B0C52">
        <w:rPr>
          <w:lang w:bidi="he-IL"/>
        </w:rPr>
        <w:t>. 4.</w:t>
      </w:r>
      <w:r>
        <w:rPr>
          <w:lang w:bidi="he-IL"/>
        </w:rPr>
        <w:t xml:space="preserve"> </w:t>
      </w:r>
    </w:p>
    <w:p w:rsidR="0073183F" w:rsidRDefault="0073183F" w:rsidP="0073183F">
      <w:pPr>
        <w:rPr>
          <w:lang w:bidi="he-IL"/>
        </w:rPr>
      </w:pPr>
      <w:r w:rsidRPr="000B0C52">
        <w:rPr>
          <w:lang w:bidi="he-IL"/>
        </w:rPr>
        <w:t>3. Dieu lit jusqu’au fond des cœurs.</w:t>
      </w:r>
      <w:r w:rsidRPr="00A01812">
        <w:t xml:space="preserve"> — </w:t>
      </w:r>
      <w:r w:rsidRPr="00290B1E">
        <w:rPr>
          <w:rStyle w:val="italicus"/>
        </w:rPr>
        <w:t>Sicut igne prob</w:t>
      </w:r>
      <w:r>
        <w:rPr>
          <w:rStyle w:val="italicus"/>
        </w:rPr>
        <w:t>á</w:t>
      </w:r>
      <w:r w:rsidRPr="00290B1E">
        <w:rPr>
          <w:rStyle w:val="italicus"/>
        </w:rPr>
        <w:t>tur</w:t>
      </w:r>
      <w:r>
        <w:rPr>
          <w:rStyle w:val="italicus"/>
        </w:rPr>
        <w:t>…</w:t>
      </w:r>
      <w:r w:rsidRPr="000B0C52">
        <w:rPr>
          <w:lang w:bidi="he-IL"/>
        </w:rPr>
        <w:t xml:space="preserve"> L’hébreu </w:t>
      </w:r>
      <w:r>
        <w:rPr>
          <w:lang w:bidi="he-IL"/>
        </w:rPr>
        <w:t>est</w:t>
      </w:r>
      <w:r w:rsidRPr="000B0C52">
        <w:rPr>
          <w:lang w:bidi="he-IL"/>
        </w:rPr>
        <w:t xml:space="preserve"> plus concis</w:t>
      </w:r>
      <w:r>
        <w:rPr>
          <w:lang w:bidi="he-IL"/>
        </w:rPr>
        <w:t xml:space="preserve">, </w:t>
      </w:r>
      <w:r w:rsidRPr="000B0C52">
        <w:rPr>
          <w:lang w:bidi="he-IL"/>
        </w:rPr>
        <w:t>et par là même plus expressif </w:t>
      </w:r>
      <w:r>
        <w:rPr>
          <w:lang w:bidi="he-IL"/>
        </w:rPr>
        <w:t xml:space="preserve">: </w:t>
      </w:r>
      <w:r w:rsidRPr="000B0C52">
        <w:rPr>
          <w:lang w:bidi="he-IL"/>
        </w:rPr>
        <w:t xml:space="preserve">Le creuset </w:t>
      </w:r>
      <w:r>
        <w:rPr>
          <w:lang w:bidi="he-IL"/>
        </w:rPr>
        <w:t>est</w:t>
      </w:r>
      <w:r w:rsidRPr="000B0C52">
        <w:rPr>
          <w:lang w:bidi="he-IL"/>
        </w:rPr>
        <w:t xml:space="preserve"> pour l’argent</w:t>
      </w:r>
      <w:r>
        <w:rPr>
          <w:lang w:bidi="he-IL"/>
        </w:rPr>
        <w:t xml:space="preserve">, </w:t>
      </w:r>
      <w:r w:rsidRPr="000B0C52">
        <w:rPr>
          <w:lang w:bidi="he-IL"/>
        </w:rPr>
        <w:t>et la fournaise pour l’or ; mais c’est le Seigneur qui sonde les cœurs. Cf</w:t>
      </w:r>
      <w:r>
        <w:rPr>
          <w:lang w:bidi="he-IL"/>
        </w:rPr>
        <w:t xml:space="preserve">. XV, 11 ; XVI, </w:t>
      </w:r>
      <w:r w:rsidRPr="000B0C52">
        <w:rPr>
          <w:lang w:bidi="he-IL"/>
        </w:rPr>
        <w:t xml:space="preserve">2 ; </w:t>
      </w:r>
      <w:r>
        <w:rPr>
          <w:lang w:bidi="he-IL"/>
        </w:rPr>
        <w:t xml:space="preserve">XXI, </w:t>
      </w:r>
      <w:r w:rsidRPr="000B0C52">
        <w:rPr>
          <w:lang w:bidi="he-IL"/>
        </w:rPr>
        <w:t xml:space="preserve">2 ; </w:t>
      </w:r>
      <w:r>
        <w:rPr>
          <w:lang w:bidi="he-IL"/>
        </w:rPr>
        <w:t xml:space="preserve">XXVII, </w:t>
      </w:r>
      <w:r w:rsidRPr="000B0C52">
        <w:rPr>
          <w:lang w:bidi="he-IL"/>
        </w:rPr>
        <w:t>21</w:t>
      </w:r>
      <w:r>
        <w:rPr>
          <w:lang w:bidi="he-IL"/>
        </w:rPr>
        <w:t>, etc</w:t>
      </w:r>
      <w:r w:rsidRPr="000B0C52">
        <w:rPr>
          <w:lang w:bidi="he-IL"/>
        </w:rPr>
        <w:t>.</w:t>
      </w:r>
      <w:r>
        <w:rPr>
          <w:lang w:bidi="he-IL"/>
        </w:rPr>
        <w:t xml:space="preserve"> </w:t>
      </w:r>
    </w:p>
    <w:p w:rsidR="0073183F" w:rsidRDefault="0073183F" w:rsidP="0073183F">
      <w:pPr>
        <w:rPr>
          <w:lang w:bidi="he-IL"/>
        </w:rPr>
      </w:pPr>
      <w:r w:rsidRPr="000B0C52">
        <w:rPr>
          <w:lang w:bidi="he-IL"/>
        </w:rPr>
        <w:t>4. Affinités entre les méchants</w:t>
      </w:r>
      <w:r>
        <w:rPr>
          <w:lang w:bidi="he-IL"/>
        </w:rPr>
        <w:t>.</w:t>
      </w:r>
      <w:r w:rsidRPr="00A01812">
        <w:t xml:space="preserve"> — </w:t>
      </w:r>
      <w:r w:rsidRPr="00290B1E">
        <w:rPr>
          <w:rStyle w:val="italicus"/>
        </w:rPr>
        <w:t xml:space="preserve">Malus obédit. </w:t>
      </w:r>
      <w:r w:rsidRPr="000B0C52">
        <w:rPr>
          <w:lang w:bidi="he-IL"/>
        </w:rPr>
        <w:t>Plutôt </w:t>
      </w:r>
      <w:r>
        <w:rPr>
          <w:lang w:bidi="he-IL"/>
        </w:rPr>
        <w:t xml:space="preserve">: </w:t>
      </w:r>
      <w:r w:rsidRPr="000B0C52">
        <w:rPr>
          <w:lang w:bidi="he-IL"/>
        </w:rPr>
        <w:t>fait attention à</w:t>
      </w:r>
      <w:r>
        <w:rPr>
          <w:lang w:bidi="he-IL"/>
        </w:rPr>
        <w:t xml:space="preserve">, </w:t>
      </w:r>
      <w:r w:rsidRPr="000B0C52">
        <w:rPr>
          <w:lang w:bidi="he-IL"/>
        </w:rPr>
        <w:t>écoute volontiers.</w:t>
      </w:r>
      <w:r w:rsidRPr="00A01812">
        <w:t xml:space="preserve"> — </w:t>
      </w:r>
      <w:r w:rsidRPr="00290B1E">
        <w:rPr>
          <w:rStyle w:val="italicus"/>
        </w:rPr>
        <w:t>Obt</w:t>
      </w:r>
      <w:r>
        <w:rPr>
          <w:rStyle w:val="italicus"/>
        </w:rPr>
        <w:t>é</w:t>
      </w:r>
      <w:r w:rsidRPr="00290B1E">
        <w:rPr>
          <w:rStyle w:val="italicus"/>
        </w:rPr>
        <w:t>mperat.</w:t>
      </w:r>
      <w:r w:rsidRPr="000B0C52">
        <w:rPr>
          <w:lang w:bidi="he-IL"/>
        </w:rPr>
        <w:t xml:space="preserve"> Hébr. </w:t>
      </w:r>
      <w:r>
        <w:rPr>
          <w:lang w:bidi="he-IL"/>
        </w:rPr>
        <w:t xml:space="preserve">: </w:t>
      </w:r>
      <w:r w:rsidRPr="000B0C52">
        <w:rPr>
          <w:lang w:bidi="he-IL"/>
        </w:rPr>
        <w:t>prête l’oreille.</w:t>
      </w:r>
      <w:r>
        <w:rPr>
          <w:lang w:bidi="he-IL"/>
        </w:rPr>
        <w:t xml:space="preserve"> </w:t>
      </w:r>
    </w:p>
    <w:p w:rsidR="0073183F" w:rsidRDefault="0073183F" w:rsidP="0073183F">
      <w:pPr>
        <w:rPr>
          <w:lang w:bidi="he-IL"/>
        </w:rPr>
      </w:pPr>
      <w:r w:rsidRPr="000B0C52">
        <w:rPr>
          <w:lang w:bidi="he-IL"/>
        </w:rPr>
        <w:t>5. Respect au pauvre et aux malheureux.</w:t>
      </w:r>
      <w:r w:rsidRPr="00A01812">
        <w:t xml:space="preserve"> — </w:t>
      </w:r>
      <w:r w:rsidRPr="00290B1E">
        <w:rPr>
          <w:rStyle w:val="italicus"/>
        </w:rPr>
        <w:t>Qui déspicit</w:t>
      </w:r>
      <w:r>
        <w:rPr>
          <w:rStyle w:val="italicus"/>
        </w:rPr>
        <w:t>…</w:t>
      </w:r>
      <w:r w:rsidRPr="00290B1E">
        <w:rPr>
          <w:rStyle w:val="italicus"/>
        </w:rPr>
        <w:t xml:space="preserve"> éxprobrat</w:t>
      </w:r>
      <w:r>
        <w:rPr>
          <w:rStyle w:val="italicus"/>
        </w:rPr>
        <w:t>…</w:t>
      </w:r>
      <w:r w:rsidRPr="000B0C52">
        <w:rPr>
          <w:lang w:bidi="he-IL"/>
        </w:rPr>
        <w:t xml:space="preserve"> Reproduction de </w:t>
      </w:r>
      <w:r>
        <w:rPr>
          <w:lang w:bidi="he-IL"/>
        </w:rPr>
        <w:t xml:space="preserve">XIV, </w:t>
      </w:r>
      <w:r w:rsidRPr="000B0C52">
        <w:rPr>
          <w:lang w:bidi="he-IL"/>
        </w:rPr>
        <w:t>31.</w:t>
      </w:r>
      <w:r w:rsidRPr="00A01812">
        <w:t xml:space="preserve"> — </w:t>
      </w:r>
      <w:r w:rsidRPr="003659C6">
        <w:rPr>
          <w:rStyle w:val="italicus"/>
        </w:rPr>
        <w:t xml:space="preserve">Qui </w:t>
      </w:r>
      <w:r>
        <w:rPr>
          <w:rStyle w:val="italicus"/>
        </w:rPr>
        <w:t>ruína</w:t>
      </w:r>
      <w:r w:rsidRPr="003659C6">
        <w:rPr>
          <w:rStyle w:val="italicus"/>
        </w:rPr>
        <w:t xml:space="preserve"> lætatur…</w:t>
      </w:r>
      <w:r w:rsidRPr="000B0C52">
        <w:rPr>
          <w:lang w:bidi="he-IL"/>
        </w:rPr>
        <w:t xml:space="preserve"> Les Grecs </w:t>
      </w:r>
      <w:r>
        <w:rPr>
          <w:lang w:bidi="he-IL"/>
        </w:rPr>
        <w:t xml:space="preserve">avaient </w:t>
      </w:r>
      <w:r w:rsidRPr="000B0C52">
        <w:rPr>
          <w:lang w:bidi="he-IL"/>
        </w:rPr>
        <w:t>inventé un nom très expressif pour désigner cette joie maligne </w:t>
      </w:r>
      <w:r>
        <w:rPr>
          <w:lang w:bidi="he-IL"/>
        </w:rPr>
        <w:t xml:space="preserve">: </w:t>
      </w:r>
      <w:r w:rsidRPr="003659C6">
        <w:lastRenderedPageBreak/>
        <w:t>ἐπιχαρεκακία</w:t>
      </w:r>
      <w:r w:rsidRPr="00585C87">
        <w:rPr>
          <w:lang w:bidi="he-IL"/>
        </w:rPr>
        <w:t xml:space="preserve">. </w:t>
      </w:r>
      <w:r w:rsidRPr="000B0C52">
        <w:rPr>
          <w:lang w:bidi="he-IL"/>
        </w:rPr>
        <w:t>Elle suppose une âme profondément méchante. Cf. Job</w:t>
      </w:r>
      <w:r>
        <w:rPr>
          <w:lang w:bidi="he-IL"/>
        </w:rPr>
        <w:t xml:space="preserve">, XXXI, </w:t>
      </w:r>
      <w:r w:rsidRPr="000B0C52">
        <w:rPr>
          <w:lang w:bidi="he-IL"/>
        </w:rPr>
        <w:t>29.</w:t>
      </w:r>
      <w:r w:rsidRPr="00A01812">
        <w:t xml:space="preserve"> — </w:t>
      </w:r>
      <w:r w:rsidRPr="000B0C52">
        <w:rPr>
          <w:lang w:bidi="he-IL"/>
        </w:rPr>
        <w:t xml:space="preserve">Les </w:t>
      </w:r>
      <w:r>
        <w:rPr>
          <w:lang w:bidi="he-IL"/>
        </w:rPr>
        <w:t>LXX</w:t>
      </w:r>
      <w:r w:rsidRPr="000B0C52">
        <w:rPr>
          <w:lang w:bidi="he-IL"/>
        </w:rPr>
        <w:t xml:space="preserve"> ajoutent </w:t>
      </w:r>
      <w:r>
        <w:rPr>
          <w:lang w:bidi="he-IL"/>
        </w:rPr>
        <w:t>: À</w:t>
      </w:r>
      <w:r w:rsidRPr="000B0C52">
        <w:rPr>
          <w:lang w:bidi="he-IL"/>
        </w:rPr>
        <w:t xml:space="preserve"> c</w:t>
      </w:r>
      <w:r>
        <w:rPr>
          <w:lang w:bidi="he-IL"/>
        </w:rPr>
        <w:t>e</w:t>
      </w:r>
      <w:r w:rsidRPr="000B0C52">
        <w:rPr>
          <w:lang w:bidi="he-IL"/>
        </w:rPr>
        <w:t>lui qui éprouve de la compassion</w:t>
      </w:r>
      <w:r>
        <w:rPr>
          <w:lang w:bidi="he-IL"/>
        </w:rPr>
        <w:t>,</w:t>
      </w:r>
      <w:r w:rsidRPr="000B0C52">
        <w:rPr>
          <w:lang w:bidi="he-IL"/>
        </w:rPr>
        <w:t xml:space="preserve"> il sera fait miséricorde.</w:t>
      </w:r>
      <w:r>
        <w:rPr>
          <w:lang w:bidi="he-IL"/>
        </w:rPr>
        <w:t xml:space="preserve"> </w:t>
      </w:r>
    </w:p>
    <w:p w:rsidR="0073183F" w:rsidRDefault="0073183F" w:rsidP="0073183F">
      <w:pPr>
        <w:rPr>
          <w:lang w:bidi="he-IL"/>
        </w:rPr>
      </w:pPr>
      <w:r w:rsidRPr="000B0C52">
        <w:rPr>
          <w:lang w:bidi="he-IL"/>
        </w:rPr>
        <w:t>6. La gloire des pères et des enfants.</w:t>
      </w:r>
      <w:r w:rsidRPr="00A01812">
        <w:t xml:space="preserve"> — </w:t>
      </w:r>
      <w:r w:rsidRPr="000B0C52">
        <w:rPr>
          <w:lang w:bidi="he-IL"/>
        </w:rPr>
        <w:t>L’honneur des pères</w:t>
      </w:r>
      <w:r>
        <w:rPr>
          <w:lang w:bidi="he-IL"/>
        </w:rPr>
        <w:t xml:space="preserve">, </w:t>
      </w:r>
      <w:r w:rsidRPr="000B0C52">
        <w:rPr>
          <w:lang w:bidi="he-IL"/>
        </w:rPr>
        <w:t>c’est d’avoir une nombreuse famille d’enfants et de petits-enfants (</w:t>
      </w:r>
      <w:r>
        <w:rPr>
          <w:rStyle w:val="italicus"/>
        </w:rPr>
        <w:t>fílii</w:t>
      </w:r>
      <w:r w:rsidRPr="00290B1E">
        <w:rPr>
          <w:rStyle w:val="italicus"/>
        </w:rPr>
        <w:t xml:space="preserve"> f</w:t>
      </w:r>
      <w:r>
        <w:rPr>
          <w:rStyle w:val="italicus"/>
        </w:rPr>
        <w:t>ilió</w:t>
      </w:r>
      <w:r w:rsidRPr="00290B1E">
        <w:rPr>
          <w:rStyle w:val="italicus"/>
        </w:rPr>
        <w:t>rum</w:t>
      </w:r>
      <w:r w:rsidRPr="00B836F8">
        <w:t>).</w:t>
      </w:r>
      <w:r w:rsidRPr="000B0C52">
        <w:rPr>
          <w:lang w:bidi="he-IL"/>
        </w:rPr>
        <w:t xml:space="preserve"> Cf. Ps. </w:t>
      </w:r>
      <w:r>
        <w:rPr>
          <w:lang w:bidi="he-IL"/>
        </w:rPr>
        <w:t xml:space="preserve">CXXVII, </w:t>
      </w:r>
      <w:r w:rsidRPr="000B0C52">
        <w:rPr>
          <w:lang w:bidi="he-IL"/>
        </w:rPr>
        <w:t>3 et ss. L’honneur des enfants</w:t>
      </w:r>
      <w:r>
        <w:rPr>
          <w:lang w:bidi="he-IL"/>
        </w:rPr>
        <w:t xml:space="preserve">, </w:t>
      </w:r>
      <w:r w:rsidRPr="000B0C52">
        <w:rPr>
          <w:lang w:bidi="he-IL"/>
        </w:rPr>
        <w:t>c’est une longue série de vertueux ancêtres (</w:t>
      </w:r>
      <w:r w:rsidRPr="00290B1E">
        <w:rPr>
          <w:rStyle w:val="italicus"/>
        </w:rPr>
        <w:t>patres e</w:t>
      </w:r>
      <w:r>
        <w:rPr>
          <w:rStyle w:val="italicus"/>
        </w:rPr>
        <w:t>órum</w:t>
      </w:r>
      <w:r w:rsidRPr="00B836F8">
        <w:t>).</w:t>
      </w:r>
      <w:r w:rsidRPr="000B0C52">
        <w:rPr>
          <w:lang w:bidi="he-IL"/>
        </w:rPr>
        <w:t xml:space="preserve"> Étroite soli</w:t>
      </w:r>
      <w:r>
        <w:rPr>
          <w:lang w:bidi="he-IL"/>
        </w:rPr>
        <w:t xml:space="preserve">darité entre </w:t>
      </w:r>
      <w:r w:rsidRPr="000B0C52">
        <w:rPr>
          <w:lang w:bidi="he-IL"/>
        </w:rPr>
        <w:t>les membres d’une même famille.</w:t>
      </w:r>
      <w:r w:rsidRPr="00A01812">
        <w:t xml:space="preserve"> — </w:t>
      </w:r>
      <w:r w:rsidRPr="000B0C52">
        <w:rPr>
          <w:lang w:bidi="he-IL"/>
        </w:rPr>
        <w:t>Autre add</w:t>
      </w:r>
      <w:r>
        <w:rPr>
          <w:lang w:bidi="he-IL"/>
        </w:rPr>
        <w:t>i</w:t>
      </w:r>
      <w:r w:rsidRPr="000B0C52">
        <w:rPr>
          <w:lang w:bidi="he-IL"/>
        </w:rPr>
        <w:t xml:space="preserve">tion des </w:t>
      </w:r>
      <w:r>
        <w:rPr>
          <w:lang w:bidi="he-IL"/>
        </w:rPr>
        <w:t>LXX</w:t>
      </w:r>
      <w:r w:rsidRPr="000B0C52">
        <w:rPr>
          <w:lang w:bidi="he-IL"/>
        </w:rPr>
        <w:t> </w:t>
      </w:r>
      <w:r>
        <w:rPr>
          <w:lang w:bidi="he-IL"/>
        </w:rPr>
        <w:t xml:space="preserve">: </w:t>
      </w:r>
      <w:r w:rsidRPr="000B0C52">
        <w:rPr>
          <w:lang w:bidi="he-IL"/>
        </w:rPr>
        <w:t>Pour c</w:t>
      </w:r>
      <w:r>
        <w:rPr>
          <w:lang w:bidi="he-IL"/>
        </w:rPr>
        <w:t>e</w:t>
      </w:r>
      <w:r w:rsidRPr="000B0C52">
        <w:rPr>
          <w:lang w:bidi="he-IL"/>
        </w:rPr>
        <w:t xml:space="preserve">lui qui </w:t>
      </w:r>
      <w:r>
        <w:rPr>
          <w:lang w:bidi="he-IL"/>
        </w:rPr>
        <w:t>est</w:t>
      </w:r>
      <w:r w:rsidRPr="000B0C52">
        <w:rPr>
          <w:lang w:bidi="he-IL"/>
        </w:rPr>
        <w:t xml:space="preserve"> fidèle</w:t>
      </w:r>
      <w:r>
        <w:rPr>
          <w:lang w:bidi="he-IL"/>
        </w:rPr>
        <w:t xml:space="preserve">, </w:t>
      </w:r>
      <w:r w:rsidRPr="000B0C52">
        <w:rPr>
          <w:lang w:bidi="he-IL"/>
        </w:rPr>
        <w:t>il y a tout un monde de richesses ; mais c</w:t>
      </w:r>
      <w:r>
        <w:rPr>
          <w:lang w:bidi="he-IL"/>
        </w:rPr>
        <w:t>e</w:t>
      </w:r>
      <w:r w:rsidRPr="000B0C52">
        <w:rPr>
          <w:lang w:bidi="he-IL"/>
        </w:rPr>
        <w:t xml:space="preserve">lui qui </w:t>
      </w:r>
      <w:r>
        <w:rPr>
          <w:lang w:bidi="he-IL"/>
        </w:rPr>
        <w:t>est</w:t>
      </w:r>
      <w:r w:rsidRPr="000B0C52">
        <w:rPr>
          <w:lang w:bidi="he-IL"/>
        </w:rPr>
        <w:t xml:space="preserve"> infidèle n’aura pas une obole.</w:t>
      </w:r>
      <w:r>
        <w:rPr>
          <w:lang w:bidi="he-IL"/>
        </w:rPr>
        <w:t xml:space="preserve"> </w:t>
      </w:r>
    </w:p>
    <w:p w:rsidR="0073183F" w:rsidRDefault="0073183F" w:rsidP="0073183F">
      <w:pPr>
        <w:rPr>
          <w:lang w:bidi="he-IL"/>
        </w:rPr>
      </w:pPr>
      <w:r w:rsidRPr="000B0C52">
        <w:rPr>
          <w:lang w:bidi="he-IL"/>
        </w:rPr>
        <w:t>7. Mettre d’accord son caractère et ses paroles.</w:t>
      </w:r>
      <w:r w:rsidRPr="00A01812">
        <w:t xml:space="preserve"> — </w:t>
      </w:r>
      <w:r>
        <w:rPr>
          <w:rStyle w:val="italicus"/>
        </w:rPr>
        <w:t>Verb</w:t>
      </w:r>
      <w:r w:rsidRPr="00290B1E">
        <w:rPr>
          <w:rStyle w:val="italicus"/>
        </w:rPr>
        <w:t>a comp</w:t>
      </w:r>
      <w:r>
        <w:rPr>
          <w:rStyle w:val="italicus"/>
        </w:rPr>
        <w:t>ó</w:t>
      </w:r>
      <w:r w:rsidRPr="00290B1E">
        <w:rPr>
          <w:rStyle w:val="italicus"/>
        </w:rPr>
        <w:t>sita.</w:t>
      </w:r>
      <w:r w:rsidRPr="000B0C52">
        <w:rPr>
          <w:lang w:bidi="he-IL"/>
        </w:rPr>
        <w:t xml:space="preserve"> Littéralement dans l’hébreu </w:t>
      </w:r>
      <w:r>
        <w:rPr>
          <w:lang w:bidi="he-IL"/>
        </w:rPr>
        <w:t xml:space="preserve">: </w:t>
      </w:r>
      <w:r w:rsidRPr="000B0C52">
        <w:rPr>
          <w:lang w:bidi="he-IL"/>
        </w:rPr>
        <w:t>une lèvre de distinction</w:t>
      </w:r>
      <w:r>
        <w:rPr>
          <w:lang w:bidi="he-IL"/>
        </w:rPr>
        <w:t xml:space="preserve">, </w:t>
      </w:r>
      <w:r w:rsidRPr="000B0C52">
        <w:rPr>
          <w:lang w:bidi="he-IL"/>
        </w:rPr>
        <w:t>c.-à-d. des paroles qui expriment des sentiments élevés.</w:t>
      </w:r>
      <w:r w:rsidRPr="00A01812">
        <w:t xml:space="preserve"> — </w:t>
      </w:r>
      <w:r>
        <w:rPr>
          <w:rStyle w:val="italicus"/>
        </w:rPr>
        <w:t>Nec prínci</w:t>
      </w:r>
      <w:r w:rsidRPr="00290B1E">
        <w:rPr>
          <w:rStyle w:val="italicus"/>
        </w:rPr>
        <w:t>pem.</w:t>
      </w:r>
      <w:r w:rsidRPr="000B0C52">
        <w:rPr>
          <w:lang w:bidi="he-IL"/>
        </w:rPr>
        <w:t xml:space="preserve"> </w:t>
      </w:r>
      <w:r>
        <w:rPr>
          <w:lang w:bidi="he-IL"/>
        </w:rPr>
        <w:t>Hébr.</w:t>
      </w:r>
      <w:r w:rsidRPr="000B0C52">
        <w:rPr>
          <w:lang w:bidi="he-IL"/>
        </w:rPr>
        <w:t> </w:t>
      </w:r>
      <w:r>
        <w:rPr>
          <w:lang w:bidi="he-IL"/>
        </w:rPr>
        <w:t xml:space="preserve">: </w:t>
      </w:r>
      <w:r w:rsidRPr="000B0C52">
        <w:rPr>
          <w:lang w:bidi="he-IL"/>
        </w:rPr>
        <w:t>l’homme noble (par l’âme ou par la naissance)</w:t>
      </w:r>
      <w:r>
        <w:rPr>
          <w:lang w:bidi="he-IL"/>
        </w:rPr>
        <w:t>.</w:t>
      </w:r>
      <w:r w:rsidRPr="00A01812">
        <w:t xml:space="preserve"> — </w:t>
      </w:r>
      <w:r w:rsidRPr="00290B1E">
        <w:rPr>
          <w:rStyle w:val="italicus"/>
        </w:rPr>
        <w:t>L</w:t>
      </w:r>
      <w:r>
        <w:rPr>
          <w:rStyle w:val="italicus"/>
        </w:rPr>
        <w:t>á</w:t>
      </w:r>
      <w:r w:rsidRPr="00290B1E">
        <w:rPr>
          <w:rStyle w:val="italicus"/>
        </w:rPr>
        <w:t>bium méntiens.</w:t>
      </w:r>
      <w:r w:rsidRPr="000B0C52">
        <w:rPr>
          <w:lang w:bidi="he-IL"/>
        </w:rPr>
        <w:t xml:space="preserve"> </w:t>
      </w:r>
      <w:r>
        <w:rPr>
          <w:lang w:bidi="he-IL"/>
        </w:rPr>
        <w:t>Rien</w:t>
      </w:r>
      <w:r w:rsidRPr="000B0C52">
        <w:rPr>
          <w:lang w:bidi="he-IL"/>
        </w:rPr>
        <w:t xml:space="preserve"> ne convient moins à un homme distingué que les pet</w:t>
      </w:r>
      <w:r>
        <w:rPr>
          <w:lang w:bidi="he-IL"/>
        </w:rPr>
        <w:t>i</w:t>
      </w:r>
      <w:r w:rsidRPr="000B0C52">
        <w:rPr>
          <w:lang w:bidi="he-IL"/>
        </w:rPr>
        <w:t>tesses</w:t>
      </w:r>
      <w:r>
        <w:rPr>
          <w:lang w:bidi="he-IL"/>
        </w:rPr>
        <w:t xml:space="preserve"> et les bassesses du mensonge. </w:t>
      </w:r>
    </w:p>
    <w:p w:rsidR="0073183F" w:rsidRDefault="0073183F" w:rsidP="0073183F">
      <w:pPr>
        <w:rPr>
          <w:lang w:bidi="he-IL"/>
        </w:rPr>
      </w:pPr>
      <w:r w:rsidRPr="000B0C52">
        <w:rPr>
          <w:lang w:bidi="he-IL"/>
        </w:rPr>
        <w:t>8. Les présents</w:t>
      </w:r>
      <w:r>
        <w:rPr>
          <w:lang w:bidi="he-IL"/>
        </w:rPr>
        <w:t>.</w:t>
      </w:r>
      <w:r w:rsidRPr="00A01812">
        <w:t xml:space="preserve"> — </w:t>
      </w:r>
      <w:r w:rsidRPr="00290B1E">
        <w:rPr>
          <w:rStyle w:val="italicus"/>
        </w:rPr>
        <w:t>Gemma grat</w:t>
      </w:r>
      <w:r>
        <w:rPr>
          <w:rStyle w:val="italicus"/>
        </w:rPr>
        <w:t>í</w:t>
      </w:r>
      <w:r w:rsidRPr="00290B1E">
        <w:rPr>
          <w:rStyle w:val="italicus"/>
        </w:rPr>
        <w:t>ssima</w:t>
      </w:r>
      <w:r>
        <w:rPr>
          <w:rStyle w:val="italicus"/>
        </w:rPr>
        <w:t>…</w:t>
      </w:r>
      <w:r w:rsidRPr="000B0C52">
        <w:rPr>
          <w:lang w:bidi="he-IL"/>
        </w:rPr>
        <w:t xml:space="preserve"> D’après l’hébreu </w:t>
      </w:r>
      <w:r>
        <w:rPr>
          <w:lang w:bidi="he-IL"/>
        </w:rPr>
        <w:t>: Un présent e</w:t>
      </w:r>
      <w:r w:rsidRPr="000B0C52">
        <w:rPr>
          <w:lang w:bidi="he-IL"/>
        </w:rPr>
        <w:t xml:space="preserve">st une pierre précieuse aux yeux de ceux qui </w:t>
      </w:r>
      <w:r>
        <w:rPr>
          <w:lang w:bidi="he-IL"/>
        </w:rPr>
        <w:t>le</w:t>
      </w:r>
      <w:r w:rsidRPr="000B0C52">
        <w:rPr>
          <w:lang w:bidi="he-IL"/>
        </w:rPr>
        <w:t xml:space="preserve"> reçoivent. C’est à ce sens que l’on doit ramener la traduction de la Vulgate </w:t>
      </w:r>
      <w:r>
        <w:rPr>
          <w:lang w:bidi="he-IL"/>
        </w:rPr>
        <w:t xml:space="preserve">: </w:t>
      </w:r>
      <w:r w:rsidRPr="000B0C52">
        <w:rPr>
          <w:lang w:bidi="he-IL"/>
        </w:rPr>
        <w:t>l’attente d’un présent a quelque chose de très agréable ; aussi fait-elle qu’on se conduit avec prudence pour l’obtenir.</w:t>
      </w:r>
      <w:r w:rsidRPr="00A01812">
        <w:t xml:space="preserve"> — </w:t>
      </w:r>
      <w:r>
        <w:rPr>
          <w:lang w:bidi="he-IL"/>
        </w:rPr>
        <w:t xml:space="preserve">{488} </w:t>
      </w:r>
      <w:r w:rsidRPr="00290B1E">
        <w:rPr>
          <w:rStyle w:val="italicus"/>
        </w:rPr>
        <w:t>Prudénter intélligit.</w:t>
      </w:r>
      <w:r w:rsidRPr="000B0C52">
        <w:rPr>
          <w:lang w:bidi="he-IL"/>
        </w:rPr>
        <w:t xml:space="preserve"> D’après l’hébreu </w:t>
      </w:r>
      <w:r>
        <w:rPr>
          <w:lang w:bidi="he-IL"/>
        </w:rPr>
        <w:t xml:space="preserve">: </w:t>
      </w:r>
      <w:r w:rsidRPr="000B0C52">
        <w:rPr>
          <w:lang w:bidi="he-IL"/>
        </w:rPr>
        <w:t>Il (le présent) agit avec intelligence. En effet</w:t>
      </w:r>
      <w:r>
        <w:rPr>
          <w:lang w:bidi="he-IL"/>
        </w:rPr>
        <w:t xml:space="preserve">, </w:t>
      </w:r>
      <w:r w:rsidRPr="000B0C52">
        <w:rPr>
          <w:lang w:bidi="he-IL"/>
        </w:rPr>
        <w:t>comme un talisman</w:t>
      </w:r>
      <w:r>
        <w:rPr>
          <w:lang w:bidi="he-IL"/>
        </w:rPr>
        <w:t xml:space="preserve">, </w:t>
      </w:r>
      <w:r w:rsidRPr="000B0C52">
        <w:rPr>
          <w:lang w:bidi="he-IL"/>
        </w:rPr>
        <w:t>il ouvre toutes les portes et renverse tous les obstacles. Comparez le mot d’Ovide </w:t>
      </w:r>
      <w:r>
        <w:rPr>
          <w:lang w:bidi="he-IL"/>
        </w:rPr>
        <w:t>: « </w:t>
      </w:r>
      <w:r w:rsidRPr="000B0C52">
        <w:rPr>
          <w:lang w:bidi="he-IL"/>
        </w:rPr>
        <w:t>Múnera</w:t>
      </w:r>
      <w:r>
        <w:rPr>
          <w:lang w:bidi="he-IL"/>
        </w:rPr>
        <w:t xml:space="preserve">, </w:t>
      </w:r>
      <w:r w:rsidRPr="000B0C52">
        <w:rPr>
          <w:lang w:bidi="he-IL"/>
        </w:rPr>
        <w:t>crede mihi</w:t>
      </w:r>
      <w:r>
        <w:rPr>
          <w:lang w:bidi="he-IL"/>
        </w:rPr>
        <w:t xml:space="preserve">, </w:t>
      </w:r>
      <w:r w:rsidRPr="000B0C52">
        <w:rPr>
          <w:lang w:bidi="he-IL"/>
        </w:rPr>
        <w:t>cápiunt hominésque deósque.</w:t>
      </w:r>
      <w:r>
        <w:rPr>
          <w:lang w:bidi="he-IL"/>
        </w:rPr>
        <w:t xml:space="preserve"> » </w:t>
      </w:r>
    </w:p>
    <w:p w:rsidR="0073183F" w:rsidRDefault="0073183F" w:rsidP="0073183F">
      <w:pPr>
        <w:rPr>
          <w:lang w:bidi="he-IL"/>
        </w:rPr>
      </w:pPr>
      <w:r w:rsidRPr="000B0C52">
        <w:rPr>
          <w:lang w:bidi="he-IL"/>
        </w:rPr>
        <w:t xml:space="preserve">9. La vraie charité </w:t>
      </w:r>
      <w:r>
        <w:rPr>
          <w:lang w:bidi="he-IL"/>
        </w:rPr>
        <w:t>est</w:t>
      </w:r>
      <w:r w:rsidRPr="000B0C52">
        <w:rPr>
          <w:lang w:bidi="he-IL"/>
        </w:rPr>
        <w:t xml:space="preserve"> ingénieuse à cacher les défauts du prochain.</w:t>
      </w:r>
      <w:r w:rsidRPr="00A01812">
        <w:t xml:space="preserve"> — </w:t>
      </w:r>
      <w:r w:rsidRPr="00290B1E">
        <w:rPr>
          <w:rStyle w:val="italicus"/>
        </w:rPr>
        <w:t>Qu</w:t>
      </w:r>
      <w:r>
        <w:rPr>
          <w:rStyle w:val="italicus"/>
        </w:rPr>
        <w:t>æ</w:t>
      </w:r>
      <w:r w:rsidRPr="00290B1E">
        <w:rPr>
          <w:rStyle w:val="italicus"/>
        </w:rPr>
        <w:t>rit amic</w:t>
      </w:r>
      <w:r>
        <w:rPr>
          <w:rStyle w:val="italicus"/>
        </w:rPr>
        <w:t>í</w:t>
      </w:r>
      <w:r w:rsidRPr="00290B1E">
        <w:rPr>
          <w:rStyle w:val="italicus"/>
        </w:rPr>
        <w:t>tias </w:t>
      </w:r>
      <w:r>
        <w:rPr>
          <w:rStyle w:val="italicus"/>
        </w:rPr>
        <w:t xml:space="preserve">: </w:t>
      </w:r>
      <w:r w:rsidRPr="000B0C52">
        <w:rPr>
          <w:lang w:bidi="he-IL"/>
        </w:rPr>
        <w:t>et il prend</w:t>
      </w:r>
      <w:r>
        <w:rPr>
          <w:lang w:bidi="he-IL"/>
        </w:rPr>
        <w:t xml:space="preserve">, </w:t>
      </w:r>
      <w:r w:rsidRPr="000B0C52">
        <w:rPr>
          <w:lang w:bidi="he-IL"/>
        </w:rPr>
        <w:t>en dissimulant les fautes</w:t>
      </w:r>
      <w:r>
        <w:rPr>
          <w:lang w:bidi="he-IL"/>
        </w:rPr>
        <w:t xml:space="preserve">, </w:t>
      </w:r>
      <w:r w:rsidRPr="000B0C52">
        <w:rPr>
          <w:lang w:bidi="he-IL"/>
        </w:rPr>
        <w:t>le meilleur moyen de se concilier l’amitié.</w:t>
      </w:r>
      <w:r w:rsidRPr="00A01812">
        <w:t xml:space="preserve"> — </w:t>
      </w:r>
      <w:r w:rsidRPr="00290B1E">
        <w:rPr>
          <w:rStyle w:val="italicus"/>
        </w:rPr>
        <w:t xml:space="preserve">Qui </w:t>
      </w:r>
      <w:r>
        <w:rPr>
          <w:rStyle w:val="italicus"/>
        </w:rPr>
        <w:t>á</w:t>
      </w:r>
      <w:r w:rsidRPr="00290B1E">
        <w:rPr>
          <w:rStyle w:val="italicus"/>
        </w:rPr>
        <w:t>ltero sermóne répetit</w:t>
      </w:r>
      <w:r>
        <w:rPr>
          <w:rStyle w:val="italicus"/>
        </w:rPr>
        <w:t>…</w:t>
      </w:r>
      <w:r w:rsidRPr="000B0C52">
        <w:rPr>
          <w:lang w:bidi="he-IL"/>
        </w:rPr>
        <w:t xml:space="preserve"> C</w:t>
      </w:r>
      <w:r>
        <w:rPr>
          <w:lang w:bidi="he-IL"/>
        </w:rPr>
        <w:t>e</w:t>
      </w:r>
      <w:r w:rsidRPr="000B0C52">
        <w:rPr>
          <w:lang w:bidi="he-IL"/>
        </w:rPr>
        <w:t>lui qui</w:t>
      </w:r>
      <w:r>
        <w:rPr>
          <w:lang w:bidi="he-IL"/>
        </w:rPr>
        <w:t xml:space="preserve">, </w:t>
      </w:r>
      <w:r w:rsidRPr="000B0C52">
        <w:rPr>
          <w:lang w:bidi="he-IL"/>
        </w:rPr>
        <w:t>dans ses discours</w:t>
      </w:r>
      <w:r>
        <w:rPr>
          <w:lang w:bidi="he-IL"/>
        </w:rPr>
        <w:t xml:space="preserve">, </w:t>
      </w:r>
      <w:r w:rsidRPr="000B0C52">
        <w:rPr>
          <w:lang w:bidi="he-IL"/>
        </w:rPr>
        <w:t>rappelle sans fin les manquements de son prochain.</w:t>
      </w:r>
      <w:r w:rsidRPr="00A01812">
        <w:t xml:space="preserve"> — </w:t>
      </w:r>
      <w:r w:rsidRPr="00290B1E">
        <w:rPr>
          <w:rStyle w:val="italicus"/>
        </w:rPr>
        <w:t>Séparat fœder</w:t>
      </w:r>
      <w:r>
        <w:rPr>
          <w:rStyle w:val="italicus"/>
        </w:rPr>
        <w:t>á</w:t>
      </w:r>
      <w:r w:rsidRPr="00290B1E">
        <w:rPr>
          <w:rStyle w:val="italicus"/>
        </w:rPr>
        <w:t>tos.</w:t>
      </w:r>
      <w:r w:rsidRPr="000B0C52">
        <w:rPr>
          <w:lang w:bidi="he-IL"/>
        </w:rPr>
        <w:t xml:space="preserve"> Il ne tarde pas à brouiller et à séparer les amis les plus étroitement liés.</w:t>
      </w:r>
      <w:r>
        <w:rPr>
          <w:lang w:bidi="he-IL"/>
        </w:rPr>
        <w:t xml:space="preserve"> </w:t>
      </w:r>
    </w:p>
    <w:p w:rsidR="0073183F" w:rsidRDefault="0073183F" w:rsidP="0073183F">
      <w:pPr>
        <w:rPr>
          <w:lang w:bidi="he-IL"/>
        </w:rPr>
      </w:pPr>
      <w:r w:rsidRPr="000B0C52">
        <w:rPr>
          <w:lang w:bidi="he-IL"/>
        </w:rPr>
        <w:t>10. Faire bon accueil à la juste correction.</w:t>
      </w:r>
      <w:r w:rsidRPr="00A01812">
        <w:t xml:space="preserve"> — </w:t>
      </w:r>
      <w:r w:rsidRPr="000B0C52">
        <w:rPr>
          <w:lang w:bidi="he-IL"/>
        </w:rPr>
        <w:t>Ses excellents effets sont exprimés d’une manière très pittoresque </w:t>
      </w:r>
      <w:r>
        <w:rPr>
          <w:lang w:bidi="he-IL"/>
        </w:rPr>
        <w:t xml:space="preserve">: </w:t>
      </w:r>
      <w:r w:rsidRPr="000B0C52">
        <w:rPr>
          <w:lang w:bidi="he-IL"/>
        </w:rPr>
        <w:t>elle fait plus d’impression que cent coups de fouet ou</w:t>
      </w:r>
      <w:r>
        <w:rPr>
          <w:lang w:bidi="he-IL"/>
        </w:rPr>
        <w:t xml:space="preserve">, </w:t>
      </w:r>
      <w:r w:rsidRPr="000B0C52">
        <w:rPr>
          <w:lang w:bidi="he-IL"/>
        </w:rPr>
        <w:t>de verge</w:t>
      </w:r>
      <w:r w:rsidRPr="00290B1E">
        <w:rPr>
          <w:rStyle w:val="italicus"/>
        </w:rPr>
        <w:t xml:space="preserve"> </w:t>
      </w:r>
      <w:r w:rsidRPr="00D44D57">
        <w:t>(</w:t>
      </w:r>
      <w:r w:rsidRPr="00290B1E">
        <w:rPr>
          <w:rStyle w:val="italicus"/>
        </w:rPr>
        <w:t>centum plag</w:t>
      </w:r>
      <w:r>
        <w:rPr>
          <w:rStyle w:val="italicus"/>
        </w:rPr>
        <w:t>æ</w:t>
      </w:r>
      <w:r w:rsidRPr="00B836F8">
        <w:t xml:space="preserve">) </w:t>
      </w:r>
      <w:r w:rsidRPr="000B0C52">
        <w:rPr>
          <w:lang w:bidi="he-IL"/>
        </w:rPr>
        <w:t>appliqués sur le dos de l’insensé.</w:t>
      </w:r>
      <w:r>
        <w:rPr>
          <w:lang w:bidi="he-IL"/>
        </w:rPr>
        <w:t xml:space="preserve"> </w:t>
      </w:r>
    </w:p>
    <w:p w:rsidR="0073183F" w:rsidRDefault="0073183F" w:rsidP="0073183F">
      <w:pPr>
        <w:rPr>
          <w:lang w:bidi="he-IL"/>
        </w:rPr>
      </w:pPr>
      <w:r w:rsidRPr="000B0C52">
        <w:rPr>
          <w:lang w:bidi="he-IL"/>
        </w:rPr>
        <w:t>11. Les méchants sont nécessairement querelleurs.</w:t>
      </w:r>
      <w:r w:rsidRPr="00A01812">
        <w:t xml:space="preserve"> — </w:t>
      </w:r>
      <w:r w:rsidRPr="00290B1E">
        <w:rPr>
          <w:rStyle w:val="italicus"/>
        </w:rPr>
        <w:t>J</w:t>
      </w:r>
      <w:r>
        <w:rPr>
          <w:rStyle w:val="italicus"/>
        </w:rPr>
        <w:t>ú</w:t>
      </w:r>
      <w:r w:rsidRPr="00290B1E">
        <w:rPr>
          <w:rStyle w:val="italicus"/>
        </w:rPr>
        <w:t>rgia.</w:t>
      </w:r>
      <w:r w:rsidRPr="000B0C52">
        <w:rPr>
          <w:lang w:bidi="he-IL"/>
        </w:rPr>
        <w:t xml:space="preserve"> Hébr. </w:t>
      </w:r>
      <w:r>
        <w:rPr>
          <w:lang w:bidi="he-IL"/>
        </w:rPr>
        <w:t xml:space="preserve">: </w:t>
      </w:r>
      <w:r w:rsidRPr="000B0C52">
        <w:rPr>
          <w:lang w:bidi="he-IL"/>
        </w:rPr>
        <w:t>la révolte.</w:t>
      </w:r>
      <w:r w:rsidRPr="00A01812">
        <w:t xml:space="preserve"> — </w:t>
      </w:r>
      <w:r w:rsidRPr="000B0C52">
        <w:rPr>
          <w:lang w:bidi="he-IL"/>
        </w:rPr>
        <w:t>Châtiment de cette conduite </w:t>
      </w:r>
      <w:r>
        <w:rPr>
          <w:lang w:bidi="he-IL"/>
        </w:rPr>
        <w:t xml:space="preserve">: </w:t>
      </w:r>
      <w:r>
        <w:rPr>
          <w:rStyle w:val="italicus"/>
        </w:rPr>
        <w:t xml:space="preserve">ángelus </w:t>
      </w:r>
      <w:r w:rsidRPr="00290B1E">
        <w:rPr>
          <w:rStyle w:val="italicus"/>
        </w:rPr>
        <w:t>crudélis mitt</w:t>
      </w:r>
      <w:r>
        <w:rPr>
          <w:rStyle w:val="italicus"/>
        </w:rPr>
        <w:t>étur…</w:t>
      </w:r>
      <w:r w:rsidRPr="00290B1E">
        <w:rPr>
          <w:rStyle w:val="italicus"/>
        </w:rPr>
        <w:t xml:space="preserve"> </w:t>
      </w:r>
      <w:r w:rsidRPr="000B0C52">
        <w:rPr>
          <w:lang w:bidi="he-IL"/>
        </w:rPr>
        <w:t>Suivant les uns</w:t>
      </w:r>
      <w:r>
        <w:rPr>
          <w:lang w:bidi="he-IL"/>
        </w:rPr>
        <w:t xml:space="preserve">, </w:t>
      </w:r>
      <w:r w:rsidRPr="000B0C52">
        <w:rPr>
          <w:lang w:bidi="he-IL"/>
        </w:rPr>
        <w:t>l’ange de la mort</w:t>
      </w:r>
      <w:r>
        <w:rPr>
          <w:lang w:bidi="he-IL"/>
        </w:rPr>
        <w:t xml:space="preserve">, </w:t>
      </w:r>
      <w:r w:rsidRPr="000B0C52">
        <w:rPr>
          <w:lang w:bidi="he-IL"/>
        </w:rPr>
        <w:t>envoyé par Dieu lui-même. Suivant d’autres</w:t>
      </w:r>
      <w:r>
        <w:rPr>
          <w:lang w:bidi="he-IL"/>
        </w:rPr>
        <w:t xml:space="preserve">, </w:t>
      </w:r>
      <w:r w:rsidRPr="000B0C52">
        <w:rPr>
          <w:lang w:bidi="he-IL"/>
        </w:rPr>
        <w:t>l’officier royal chargé de punir les coupables.</w:t>
      </w:r>
      <w:r>
        <w:rPr>
          <w:lang w:bidi="he-IL"/>
        </w:rPr>
        <w:t xml:space="preserve"> </w:t>
      </w:r>
    </w:p>
    <w:p w:rsidR="0073183F" w:rsidRDefault="0073183F" w:rsidP="0073183F">
      <w:pPr>
        <w:rPr>
          <w:lang w:bidi="he-IL"/>
        </w:rPr>
      </w:pPr>
      <w:r w:rsidRPr="000B0C52">
        <w:rPr>
          <w:lang w:bidi="he-IL"/>
        </w:rPr>
        <w:t>12. Il y a un très grand danger à s’associer aux insensés.</w:t>
      </w:r>
      <w:r w:rsidRPr="00A01812">
        <w:t xml:space="preserve"> — </w:t>
      </w:r>
      <w:r w:rsidRPr="000B0C52">
        <w:rPr>
          <w:lang w:bidi="he-IL"/>
        </w:rPr>
        <w:t>Comparaison saisissante pour mettre ce péril en relief </w:t>
      </w:r>
      <w:r>
        <w:rPr>
          <w:lang w:bidi="he-IL"/>
        </w:rPr>
        <w:t xml:space="preserve">: </w:t>
      </w:r>
      <w:r>
        <w:rPr>
          <w:rStyle w:val="italicus"/>
        </w:rPr>
        <w:t>é</w:t>
      </w:r>
      <w:r w:rsidRPr="00290B1E">
        <w:rPr>
          <w:rStyle w:val="italicus"/>
        </w:rPr>
        <w:t>xpedit magis urs</w:t>
      </w:r>
      <w:r>
        <w:rPr>
          <w:rStyle w:val="italicus"/>
        </w:rPr>
        <w:t>æ…</w:t>
      </w:r>
      <w:r w:rsidRPr="00290B1E">
        <w:rPr>
          <w:rStyle w:val="italicus"/>
        </w:rPr>
        <w:t xml:space="preserve"> </w:t>
      </w:r>
      <w:r>
        <w:rPr>
          <w:lang w:bidi="he-IL"/>
        </w:rPr>
        <w:t>« </w:t>
      </w:r>
      <w:r w:rsidRPr="000B0C52">
        <w:rPr>
          <w:lang w:bidi="he-IL"/>
        </w:rPr>
        <w:t>Le grand ours brun de Syrie</w:t>
      </w:r>
      <w:r>
        <w:rPr>
          <w:lang w:bidi="he-IL"/>
        </w:rPr>
        <w:t> »</w:t>
      </w:r>
      <w:r w:rsidRPr="000B0C52">
        <w:rPr>
          <w:lang w:bidi="he-IL"/>
        </w:rPr>
        <w:t xml:space="preserve"> </w:t>
      </w:r>
      <w:r>
        <w:rPr>
          <w:lang w:bidi="he-IL"/>
        </w:rPr>
        <w:t>est</w:t>
      </w:r>
      <w:r w:rsidRPr="000B0C52">
        <w:rPr>
          <w:lang w:bidi="he-IL"/>
        </w:rPr>
        <w:t xml:space="preserve"> fort et cruel. Il </w:t>
      </w:r>
      <w:r>
        <w:rPr>
          <w:lang w:bidi="he-IL"/>
        </w:rPr>
        <w:t>est</w:t>
      </w:r>
      <w:r w:rsidRPr="000B0C52">
        <w:rPr>
          <w:lang w:bidi="he-IL"/>
        </w:rPr>
        <w:t xml:space="preserve"> encore mentionné </w:t>
      </w:r>
      <w:r>
        <w:rPr>
          <w:lang w:bidi="he-IL"/>
        </w:rPr>
        <w:t>II </w:t>
      </w:r>
      <w:r w:rsidRPr="000B0C52">
        <w:rPr>
          <w:lang w:bidi="he-IL"/>
        </w:rPr>
        <w:t xml:space="preserve">Reg. </w:t>
      </w:r>
      <w:r>
        <w:rPr>
          <w:lang w:bidi="he-IL"/>
        </w:rPr>
        <w:t xml:space="preserve">XVII, </w:t>
      </w:r>
      <w:r w:rsidRPr="000B0C52">
        <w:rPr>
          <w:lang w:bidi="he-IL"/>
        </w:rPr>
        <w:t xml:space="preserve">8 ; </w:t>
      </w:r>
      <w:r>
        <w:rPr>
          <w:lang w:bidi="he-IL"/>
        </w:rPr>
        <w:t>IV </w:t>
      </w:r>
      <w:r w:rsidRPr="000B0C52">
        <w:rPr>
          <w:lang w:bidi="he-IL"/>
        </w:rPr>
        <w:t>Reg</w:t>
      </w:r>
      <w:r>
        <w:rPr>
          <w:lang w:bidi="he-IL"/>
        </w:rPr>
        <w:t xml:space="preserve">. II, </w:t>
      </w:r>
      <w:r w:rsidRPr="000B0C52">
        <w:rPr>
          <w:lang w:bidi="he-IL"/>
        </w:rPr>
        <w:t xml:space="preserve">14 ; Os. </w:t>
      </w:r>
      <w:r>
        <w:rPr>
          <w:lang w:bidi="he-IL"/>
        </w:rPr>
        <w:t xml:space="preserve">XIII, </w:t>
      </w:r>
      <w:r w:rsidRPr="000B0C52">
        <w:rPr>
          <w:lang w:bidi="he-IL"/>
        </w:rPr>
        <w:t xml:space="preserve">8. Voyez </w:t>
      </w:r>
      <w:r>
        <w:rPr>
          <w:lang w:bidi="he-IL"/>
        </w:rPr>
        <w:t>l’</w:t>
      </w:r>
      <w:r w:rsidRPr="00290B1E">
        <w:rPr>
          <w:rStyle w:val="italicus"/>
        </w:rPr>
        <w:t>Atl. d’hist. nat.</w:t>
      </w:r>
      <w:r>
        <w:rPr>
          <w:rStyle w:val="italicus"/>
        </w:rPr>
        <w:t xml:space="preserve">, </w:t>
      </w:r>
      <w:r w:rsidRPr="000B0C52">
        <w:rPr>
          <w:lang w:bidi="he-IL"/>
        </w:rPr>
        <w:t xml:space="preserve">pl. </w:t>
      </w:r>
      <w:r>
        <w:rPr>
          <w:lang w:bidi="he-IL"/>
        </w:rPr>
        <w:t xml:space="preserve">XCVII, </w:t>
      </w:r>
      <w:r w:rsidRPr="000B0C52">
        <w:rPr>
          <w:lang w:bidi="he-IL"/>
        </w:rPr>
        <w:t>fig. 1 et 2.</w:t>
      </w:r>
      <w:r>
        <w:rPr>
          <w:lang w:bidi="he-IL"/>
        </w:rPr>
        <w:t xml:space="preserve"> </w:t>
      </w:r>
    </w:p>
    <w:p w:rsidR="0073183F" w:rsidRDefault="0073183F" w:rsidP="0073183F">
      <w:pPr>
        <w:pStyle w:val="titulus"/>
        <w:rPr>
          <w:lang w:bidi="he-IL"/>
        </w:rPr>
      </w:pPr>
      <w:r>
        <w:rPr>
          <w:lang w:bidi="he-IL"/>
        </w:rPr>
        <w:t>Troupe d’ours en Palestine.</w:t>
      </w:r>
    </w:p>
    <w:p w:rsidR="0073183F" w:rsidRDefault="0073183F" w:rsidP="0073183F">
      <w:pPr>
        <w:rPr>
          <w:lang w:bidi="he-IL"/>
        </w:rPr>
      </w:pPr>
      <w:r w:rsidRPr="000B0C52">
        <w:rPr>
          <w:lang w:bidi="he-IL"/>
        </w:rPr>
        <w:t>13. Malheur à qui rend le mal pour le bien.</w:t>
      </w:r>
      <w:r>
        <w:rPr>
          <w:lang w:bidi="he-IL"/>
        </w:rPr>
        <w:t xml:space="preserve"> </w:t>
      </w:r>
      <w:r w:rsidRPr="00A01812">
        <w:t xml:space="preserve"> — </w:t>
      </w:r>
      <w:r w:rsidRPr="00290B1E">
        <w:rPr>
          <w:rStyle w:val="italicus"/>
        </w:rPr>
        <w:t>Mala pro bonis.</w:t>
      </w:r>
      <w:r w:rsidRPr="000B0C52">
        <w:rPr>
          <w:lang w:bidi="he-IL"/>
        </w:rPr>
        <w:t xml:space="preserve"> Crime deux fois odieux</w:t>
      </w:r>
      <w:r>
        <w:rPr>
          <w:lang w:bidi="he-IL"/>
        </w:rPr>
        <w:t xml:space="preserve">, </w:t>
      </w:r>
      <w:r w:rsidRPr="000B0C52">
        <w:rPr>
          <w:lang w:bidi="he-IL"/>
        </w:rPr>
        <w:t>qui sera sévère</w:t>
      </w:r>
      <w:r>
        <w:rPr>
          <w:lang w:bidi="he-IL"/>
        </w:rPr>
        <w:t>m</w:t>
      </w:r>
      <w:r w:rsidRPr="000B0C52">
        <w:rPr>
          <w:lang w:bidi="he-IL"/>
        </w:rPr>
        <w:t>ent châtié </w:t>
      </w:r>
      <w:r>
        <w:rPr>
          <w:lang w:bidi="he-IL"/>
        </w:rPr>
        <w:t xml:space="preserve">: </w:t>
      </w:r>
      <w:r w:rsidRPr="00290B1E">
        <w:rPr>
          <w:rStyle w:val="italicus"/>
        </w:rPr>
        <w:t>non recédet malum</w:t>
      </w:r>
      <w:r>
        <w:rPr>
          <w:rStyle w:val="italicus"/>
        </w:rPr>
        <w:t>…</w:t>
      </w:r>
      <w:r w:rsidRPr="00290B1E">
        <w:rPr>
          <w:rStyle w:val="italicus"/>
        </w:rPr>
        <w:t xml:space="preserve"> </w:t>
      </w:r>
      <w:r w:rsidRPr="000B0C52">
        <w:rPr>
          <w:lang w:bidi="he-IL"/>
        </w:rPr>
        <w:t>Cf. Rom</w:t>
      </w:r>
      <w:r>
        <w:rPr>
          <w:lang w:bidi="he-IL"/>
        </w:rPr>
        <w:t xml:space="preserve">. XII, </w:t>
      </w:r>
      <w:r w:rsidRPr="000B0C52">
        <w:rPr>
          <w:lang w:bidi="he-IL"/>
        </w:rPr>
        <w:t xml:space="preserve">17 ; </w:t>
      </w:r>
      <w:r>
        <w:rPr>
          <w:lang w:bidi="he-IL"/>
        </w:rPr>
        <w:t>I </w:t>
      </w:r>
      <w:r w:rsidRPr="000B0C52">
        <w:rPr>
          <w:lang w:bidi="he-IL"/>
        </w:rPr>
        <w:t>Thess</w:t>
      </w:r>
      <w:r>
        <w:rPr>
          <w:lang w:bidi="he-IL"/>
        </w:rPr>
        <w:t xml:space="preserve">. V, </w:t>
      </w:r>
      <w:r w:rsidRPr="000B0C52">
        <w:rPr>
          <w:lang w:bidi="he-IL"/>
        </w:rPr>
        <w:t>15</w:t>
      </w:r>
      <w:r>
        <w:rPr>
          <w:lang w:bidi="he-IL"/>
        </w:rPr>
        <w:t>, etc</w:t>
      </w:r>
      <w:r w:rsidRPr="000B0C52">
        <w:rPr>
          <w:lang w:bidi="he-IL"/>
        </w:rPr>
        <w:t>.</w:t>
      </w:r>
      <w:r>
        <w:rPr>
          <w:lang w:bidi="he-IL"/>
        </w:rPr>
        <w:t xml:space="preserve"> </w:t>
      </w:r>
    </w:p>
    <w:p w:rsidR="0073183F" w:rsidRDefault="0073183F" w:rsidP="0073183F">
      <w:pPr>
        <w:rPr>
          <w:lang w:bidi="he-IL"/>
        </w:rPr>
      </w:pPr>
      <w:r w:rsidRPr="000B0C52">
        <w:rPr>
          <w:lang w:bidi="he-IL"/>
        </w:rPr>
        <w:t>14. Ne point se mêler aux querelles.</w:t>
      </w:r>
      <w:r w:rsidRPr="00A01812">
        <w:t xml:space="preserve"> — </w:t>
      </w:r>
      <w:r w:rsidRPr="00455B5B">
        <w:rPr>
          <w:rStyle w:val="italicus"/>
        </w:rPr>
        <w:t>Qui dimíttit aquam…</w:t>
      </w:r>
      <w:r>
        <w:rPr>
          <w:lang w:bidi="he-IL"/>
        </w:rPr>
        <w:t xml:space="preserve"> « </w:t>
      </w:r>
      <w:r w:rsidRPr="000B0C52">
        <w:rPr>
          <w:lang w:bidi="he-IL"/>
        </w:rPr>
        <w:t>Ceux qui commencent une querelle ressemblent à ceux qui rompent une digue</w:t>
      </w:r>
      <w:r>
        <w:rPr>
          <w:lang w:bidi="he-IL"/>
        </w:rPr>
        <w:t xml:space="preserve">, </w:t>
      </w:r>
      <w:r w:rsidRPr="000B0C52">
        <w:rPr>
          <w:lang w:bidi="he-IL"/>
        </w:rPr>
        <w:t>et qui donnent une ouverture aux eaux d’un fleuve rapide ; bientôt ils se trouveront hors d’état d’arrêter le mal qu’ils ont fait ; l’inonda</w:t>
      </w:r>
      <w:r>
        <w:rPr>
          <w:lang w:bidi="he-IL"/>
        </w:rPr>
        <w:t>tion</w:t>
      </w:r>
      <w:r w:rsidRPr="000B0C52">
        <w:rPr>
          <w:lang w:bidi="he-IL"/>
        </w:rPr>
        <w:t xml:space="preserve"> gagne partout</w:t>
      </w:r>
      <w:r>
        <w:rPr>
          <w:lang w:bidi="he-IL"/>
        </w:rPr>
        <w:t xml:space="preserve">, </w:t>
      </w:r>
      <w:r w:rsidRPr="000B0C52">
        <w:rPr>
          <w:lang w:bidi="he-IL"/>
        </w:rPr>
        <w:t>et rien n’est capable d’arrêter le ravage des eaux</w:t>
      </w:r>
      <w:r>
        <w:rPr>
          <w:lang w:bidi="he-IL"/>
        </w:rPr>
        <w:t>…</w:t>
      </w:r>
      <w:r w:rsidRPr="000B0C52">
        <w:rPr>
          <w:lang w:bidi="he-IL"/>
        </w:rPr>
        <w:t xml:space="preserve"> C</w:t>
      </w:r>
      <w:r>
        <w:rPr>
          <w:lang w:bidi="he-IL"/>
        </w:rPr>
        <w:t>e</w:t>
      </w:r>
      <w:r w:rsidRPr="000B0C52">
        <w:rPr>
          <w:lang w:bidi="he-IL"/>
        </w:rPr>
        <w:t xml:space="preserve">lui qui cause ce malheur </w:t>
      </w:r>
      <w:r>
        <w:rPr>
          <w:lang w:bidi="he-IL"/>
        </w:rPr>
        <w:t>est</w:t>
      </w:r>
      <w:r w:rsidRPr="000B0C52">
        <w:rPr>
          <w:lang w:bidi="he-IL"/>
        </w:rPr>
        <w:t xml:space="preserve"> aussi insensé que c</w:t>
      </w:r>
      <w:r>
        <w:rPr>
          <w:lang w:bidi="he-IL"/>
        </w:rPr>
        <w:t>e</w:t>
      </w:r>
      <w:r w:rsidRPr="000B0C52">
        <w:rPr>
          <w:lang w:bidi="he-IL"/>
        </w:rPr>
        <w:t xml:space="preserve">lui qui quitte la partie et qui abandonne son procès avant qu’il soit fini ; le pis aller </w:t>
      </w:r>
      <w:r>
        <w:rPr>
          <w:lang w:bidi="he-IL"/>
        </w:rPr>
        <w:t>est</w:t>
      </w:r>
      <w:r w:rsidRPr="000B0C52">
        <w:rPr>
          <w:lang w:bidi="he-IL"/>
        </w:rPr>
        <w:t xml:space="preserve"> de le perdre</w:t>
      </w:r>
      <w:r>
        <w:rPr>
          <w:lang w:bidi="he-IL"/>
        </w:rPr>
        <w:t xml:space="preserve">, </w:t>
      </w:r>
      <w:r w:rsidRPr="000B0C52">
        <w:rPr>
          <w:lang w:bidi="he-IL"/>
        </w:rPr>
        <w:t>et il le perd volontairement en l’abandonnant.</w:t>
      </w:r>
      <w:r>
        <w:rPr>
          <w:lang w:bidi="he-IL"/>
        </w:rPr>
        <w:t> »</w:t>
      </w:r>
      <w:r w:rsidRPr="000B0C52">
        <w:rPr>
          <w:lang w:bidi="he-IL"/>
        </w:rPr>
        <w:t xml:space="preserve"> (Calmet</w:t>
      </w:r>
      <w:r>
        <w:rPr>
          <w:lang w:bidi="he-IL"/>
        </w:rPr>
        <w:t xml:space="preserve">, </w:t>
      </w:r>
      <w:r w:rsidRPr="00264A98">
        <w:rPr>
          <w:rStyle w:val="italicus"/>
        </w:rPr>
        <w:t>h. l.</w:t>
      </w:r>
      <w:r w:rsidRPr="00FD7466">
        <w:t>)</w:t>
      </w:r>
      <w:r w:rsidRPr="000B0C52">
        <w:rPr>
          <w:lang w:bidi="he-IL"/>
        </w:rPr>
        <w:t xml:space="preserve"> Mais l’hébreu exprime un autre sens </w:t>
      </w:r>
      <w:r>
        <w:rPr>
          <w:lang w:bidi="he-IL"/>
        </w:rPr>
        <w:t xml:space="preserve">: </w:t>
      </w:r>
      <w:r w:rsidRPr="000B0C52">
        <w:rPr>
          <w:lang w:bidi="he-IL"/>
        </w:rPr>
        <w:t>Commencer une querelle</w:t>
      </w:r>
      <w:r>
        <w:rPr>
          <w:lang w:bidi="he-IL"/>
        </w:rPr>
        <w:t xml:space="preserve">, </w:t>
      </w:r>
      <w:r w:rsidRPr="000B0C52">
        <w:rPr>
          <w:lang w:bidi="he-IL"/>
        </w:rPr>
        <w:t>c’est laisser échapper les eaux ; avant que la dispute ne s’anime</w:t>
      </w:r>
      <w:r>
        <w:rPr>
          <w:lang w:bidi="he-IL"/>
        </w:rPr>
        <w:t xml:space="preserve">, </w:t>
      </w:r>
      <w:r w:rsidRPr="000B0C52">
        <w:rPr>
          <w:lang w:bidi="he-IL"/>
        </w:rPr>
        <w:t xml:space="preserve">retire-toi. Les </w:t>
      </w:r>
      <w:r>
        <w:rPr>
          <w:lang w:bidi="he-IL"/>
        </w:rPr>
        <w:t>LXX</w:t>
      </w:r>
      <w:r w:rsidRPr="000B0C52">
        <w:rPr>
          <w:lang w:bidi="he-IL"/>
        </w:rPr>
        <w:t xml:space="preserve"> ont une variante considérable </w:t>
      </w:r>
      <w:r>
        <w:rPr>
          <w:lang w:bidi="he-IL"/>
        </w:rPr>
        <w:t xml:space="preserve">: </w:t>
      </w:r>
      <w:r w:rsidRPr="000B0C52">
        <w:rPr>
          <w:lang w:bidi="he-IL"/>
        </w:rPr>
        <w:t>Le principe de la justice donne de l’autorité aux paroles</w:t>
      </w:r>
      <w:r>
        <w:rPr>
          <w:lang w:bidi="he-IL"/>
        </w:rPr>
        <w:t xml:space="preserve">, </w:t>
      </w:r>
      <w:r w:rsidRPr="000B0C52">
        <w:rPr>
          <w:lang w:bidi="he-IL"/>
        </w:rPr>
        <w:t>mais la contention et la dispute précèdent l’indigence.</w:t>
      </w:r>
      <w:r>
        <w:rPr>
          <w:lang w:bidi="he-IL"/>
        </w:rPr>
        <w:t xml:space="preserve"> </w:t>
      </w:r>
    </w:p>
    <w:p w:rsidR="0073183F" w:rsidRDefault="0073183F" w:rsidP="0073183F">
      <w:pPr>
        <w:rPr>
          <w:lang w:bidi="he-IL"/>
        </w:rPr>
      </w:pPr>
      <w:r w:rsidRPr="000B0C52">
        <w:rPr>
          <w:lang w:bidi="he-IL"/>
        </w:rPr>
        <w:t>15. Les juges iniques</w:t>
      </w:r>
      <w:r>
        <w:rPr>
          <w:lang w:bidi="he-IL"/>
        </w:rPr>
        <w:t>.</w:t>
      </w:r>
      <w:r w:rsidRPr="00A01812">
        <w:t xml:space="preserve"> — </w:t>
      </w:r>
      <w:r w:rsidRPr="000B0C52">
        <w:rPr>
          <w:lang w:bidi="he-IL"/>
        </w:rPr>
        <w:t xml:space="preserve">Acquitter le coupable </w:t>
      </w:r>
      <w:r w:rsidRPr="00B836F8">
        <w:t>(</w:t>
      </w:r>
      <w:r w:rsidRPr="00290B1E">
        <w:rPr>
          <w:rStyle w:val="italicus"/>
        </w:rPr>
        <w:t>qui justíficat</w:t>
      </w:r>
      <w:r>
        <w:rPr>
          <w:rStyle w:val="italicus"/>
        </w:rPr>
        <w:t>…</w:t>
      </w:r>
      <w:r w:rsidRPr="00FD7466">
        <w:t>)</w:t>
      </w:r>
      <w:r w:rsidRPr="000B0C52">
        <w:rPr>
          <w:lang w:bidi="he-IL"/>
        </w:rPr>
        <w:t xml:space="preserve"> et condamner l’innocent</w:t>
      </w:r>
      <w:r>
        <w:rPr>
          <w:lang w:bidi="he-IL"/>
        </w:rPr>
        <w:t xml:space="preserve">, </w:t>
      </w:r>
      <w:r w:rsidRPr="000B0C52">
        <w:rPr>
          <w:lang w:bidi="he-IL"/>
        </w:rPr>
        <w:t>ce sont deux iniquités qui se valent ; aussi sont-elles l’une et l’autre abhorrées de Dieu. Cf. Is</w:t>
      </w:r>
      <w:r>
        <w:rPr>
          <w:lang w:bidi="he-IL"/>
        </w:rPr>
        <w:t xml:space="preserve">. V, </w:t>
      </w:r>
      <w:r w:rsidRPr="000B0C52">
        <w:rPr>
          <w:lang w:bidi="he-IL"/>
        </w:rPr>
        <w:t>23.</w:t>
      </w:r>
      <w:r>
        <w:rPr>
          <w:lang w:bidi="he-IL"/>
        </w:rPr>
        <w:t xml:space="preserve"> « </w:t>
      </w:r>
      <w:r w:rsidRPr="000B0C52">
        <w:rPr>
          <w:lang w:bidi="he-IL"/>
        </w:rPr>
        <w:t>Judex damn</w:t>
      </w:r>
      <w:r>
        <w:rPr>
          <w:lang w:bidi="he-IL"/>
        </w:rPr>
        <w:t>á</w:t>
      </w:r>
      <w:r w:rsidRPr="000B0C52">
        <w:rPr>
          <w:lang w:bidi="he-IL"/>
        </w:rPr>
        <w:t>tur</w:t>
      </w:r>
      <w:r>
        <w:rPr>
          <w:lang w:bidi="he-IL"/>
        </w:rPr>
        <w:t xml:space="preserve">, </w:t>
      </w:r>
      <w:r w:rsidRPr="000B0C52">
        <w:rPr>
          <w:lang w:bidi="he-IL"/>
        </w:rPr>
        <w:t>cum reus abs</w:t>
      </w:r>
      <w:r>
        <w:rPr>
          <w:lang w:bidi="he-IL"/>
        </w:rPr>
        <w:t>ó</w:t>
      </w:r>
      <w:r w:rsidRPr="000B0C52">
        <w:rPr>
          <w:lang w:bidi="he-IL"/>
        </w:rPr>
        <w:t>lv</w:t>
      </w:r>
      <w:r>
        <w:rPr>
          <w:lang w:bidi="he-IL"/>
        </w:rPr>
        <w:t>i</w:t>
      </w:r>
      <w:r w:rsidRPr="000B0C52">
        <w:rPr>
          <w:lang w:bidi="he-IL"/>
        </w:rPr>
        <w:t>tur</w:t>
      </w:r>
      <w:r>
        <w:rPr>
          <w:lang w:bidi="he-IL"/>
        </w:rPr>
        <w:t>, »</w:t>
      </w:r>
      <w:r w:rsidRPr="000B0C52">
        <w:rPr>
          <w:lang w:bidi="he-IL"/>
        </w:rPr>
        <w:t xml:space="preserve"> dit un ancien adage latin.</w:t>
      </w:r>
      <w:r>
        <w:rPr>
          <w:lang w:bidi="he-IL"/>
        </w:rPr>
        <w:t xml:space="preserve"> </w:t>
      </w:r>
    </w:p>
    <w:p w:rsidR="0073183F" w:rsidRDefault="0073183F" w:rsidP="0073183F">
      <w:pPr>
        <w:rPr>
          <w:lang w:bidi="he-IL"/>
        </w:rPr>
      </w:pPr>
      <w:r w:rsidRPr="000B0C52">
        <w:rPr>
          <w:lang w:bidi="he-IL"/>
        </w:rPr>
        <w:t>16</w:t>
      </w:r>
      <w:r w:rsidRPr="000B0C52">
        <w:rPr>
          <w:vertAlign w:val="superscript"/>
          <w:lang w:bidi="he-IL"/>
        </w:rPr>
        <w:t>ab</w:t>
      </w:r>
      <w:r w:rsidRPr="000B0C52">
        <w:rPr>
          <w:lang w:bidi="he-IL"/>
        </w:rPr>
        <w:t>. Inutilité de la richesse pour les insensés.</w:t>
      </w:r>
      <w:r w:rsidRPr="00A01812">
        <w:t xml:space="preserve"> — </w:t>
      </w:r>
      <w:r w:rsidRPr="00290B1E">
        <w:rPr>
          <w:rStyle w:val="italicus"/>
        </w:rPr>
        <w:t>Cum sapi</w:t>
      </w:r>
      <w:r>
        <w:rPr>
          <w:rStyle w:val="italicus"/>
        </w:rPr>
        <w:t>éntiam</w:t>
      </w:r>
      <w:r w:rsidRPr="00290B1E">
        <w:rPr>
          <w:rStyle w:val="italicus"/>
        </w:rPr>
        <w:t xml:space="preserve"> émere</w:t>
      </w:r>
      <w:r>
        <w:rPr>
          <w:rStyle w:val="italicus"/>
        </w:rPr>
        <w:t>…</w:t>
      </w:r>
      <w:r w:rsidRPr="000B0C52">
        <w:rPr>
          <w:lang w:bidi="he-IL"/>
        </w:rPr>
        <w:t xml:space="preserve"> Trait plein d’ironie. L’hébreu a une nuance qui rend la pensée encore plus mordante </w:t>
      </w:r>
      <w:r>
        <w:rPr>
          <w:lang w:bidi="he-IL"/>
        </w:rPr>
        <w:t>: À</w:t>
      </w:r>
      <w:r w:rsidRPr="000B0C52">
        <w:rPr>
          <w:lang w:bidi="he-IL"/>
        </w:rPr>
        <w:t xml:space="preserve"> quoi sert l’arge</w:t>
      </w:r>
      <w:r>
        <w:rPr>
          <w:lang w:bidi="he-IL"/>
        </w:rPr>
        <w:t xml:space="preserve">nt dans la main de </w:t>
      </w:r>
      <w:r>
        <w:rPr>
          <w:lang w:bidi="he-IL"/>
        </w:rPr>
        <w:lastRenderedPageBreak/>
        <w:t>l’insensé ? À</w:t>
      </w:r>
      <w:r w:rsidRPr="000B0C52">
        <w:rPr>
          <w:lang w:bidi="he-IL"/>
        </w:rPr>
        <w:t xml:space="preserve"> acheter la sagesse ? Mais il n’a pas de cœur (de sens). La sagesse ne s’acquiert donc pas à prix d’argent</w:t>
      </w:r>
      <w:r>
        <w:rPr>
          <w:lang w:bidi="he-IL"/>
        </w:rPr>
        <w:t xml:space="preserve">, </w:t>
      </w:r>
      <w:r w:rsidRPr="000B0C52">
        <w:rPr>
          <w:lang w:bidi="he-IL"/>
        </w:rPr>
        <w:t>et</w:t>
      </w:r>
      <w:r>
        <w:rPr>
          <w:lang w:bidi="he-IL"/>
        </w:rPr>
        <w:t xml:space="preserve">, </w:t>
      </w:r>
      <w:r w:rsidRPr="000B0C52">
        <w:rPr>
          <w:lang w:bidi="he-IL"/>
        </w:rPr>
        <w:t>fût-elle vénale</w:t>
      </w:r>
      <w:r>
        <w:rPr>
          <w:lang w:bidi="he-IL"/>
        </w:rPr>
        <w:t xml:space="preserve">, </w:t>
      </w:r>
      <w:r w:rsidRPr="000B0C52">
        <w:rPr>
          <w:lang w:bidi="he-IL"/>
        </w:rPr>
        <w:t>l’insensé serait encore incapable de se la procurer.</w:t>
      </w:r>
      <w:r>
        <w:rPr>
          <w:lang w:bidi="he-IL"/>
        </w:rPr>
        <w:t xml:space="preserve"> </w:t>
      </w:r>
    </w:p>
    <w:p w:rsidR="0073183F" w:rsidRDefault="0073183F" w:rsidP="0073183F">
      <w:pPr>
        <w:rPr>
          <w:lang w:bidi="he-IL"/>
        </w:rPr>
      </w:pPr>
      <w:r w:rsidRPr="000B0C52">
        <w:rPr>
          <w:lang w:bidi="he-IL"/>
        </w:rPr>
        <w:t>16</w:t>
      </w:r>
      <w:r w:rsidRPr="000B0C52">
        <w:rPr>
          <w:vertAlign w:val="superscript"/>
          <w:lang w:bidi="he-IL"/>
        </w:rPr>
        <w:t>cd</w:t>
      </w:r>
      <w:r w:rsidRPr="000B0C52">
        <w:rPr>
          <w:lang w:bidi="he-IL"/>
        </w:rPr>
        <w:t xml:space="preserve">. Un faste et une ignorance qui mènent à la ruine. Ce distique manque dans l’hébreu ; la Vulgate l’a ajouté d’après les </w:t>
      </w:r>
      <w:r>
        <w:rPr>
          <w:lang w:bidi="he-IL"/>
        </w:rPr>
        <w:t>LXX</w:t>
      </w:r>
      <w:r w:rsidRPr="000B0C52">
        <w:rPr>
          <w:lang w:bidi="he-IL"/>
        </w:rPr>
        <w:t>.</w:t>
      </w:r>
      <w:r w:rsidRPr="00A01812">
        <w:t xml:space="preserve"> — </w:t>
      </w:r>
      <w:r>
        <w:rPr>
          <w:lang w:bidi="he-IL"/>
        </w:rPr>
        <w:t xml:space="preserve">{490} </w:t>
      </w:r>
      <w:r w:rsidRPr="00746A93">
        <w:rPr>
          <w:rStyle w:val="italicus"/>
        </w:rPr>
        <w:t>Qui altam… domum :</w:t>
      </w:r>
      <w:r>
        <w:rPr>
          <w:rStyle w:val="italicus"/>
        </w:rPr>
        <w:t xml:space="preserve"> </w:t>
      </w:r>
      <w:r w:rsidRPr="000B0C52">
        <w:rPr>
          <w:lang w:bidi="he-IL"/>
        </w:rPr>
        <w:t>par orgueil et ostentation.</w:t>
      </w:r>
      <w:r w:rsidRPr="00A01812">
        <w:t xml:space="preserve"> — </w:t>
      </w:r>
      <w:r>
        <w:rPr>
          <w:rStyle w:val="italicus"/>
        </w:rPr>
        <w:t>Qui evíta</w:t>
      </w:r>
      <w:r w:rsidRPr="00290B1E">
        <w:rPr>
          <w:rStyle w:val="italicus"/>
        </w:rPr>
        <w:t>t díscere.</w:t>
      </w:r>
      <w:r w:rsidRPr="000B0C52">
        <w:rPr>
          <w:lang w:bidi="he-IL"/>
        </w:rPr>
        <w:t xml:space="preserve"> C</w:t>
      </w:r>
      <w:r>
        <w:rPr>
          <w:lang w:bidi="he-IL"/>
        </w:rPr>
        <w:t>e</w:t>
      </w:r>
      <w:r w:rsidRPr="000B0C52">
        <w:rPr>
          <w:lang w:bidi="he-IL"/>
        </w:rPr>
        <w:t>lui qui refuse de se laisser instruire.</w:t>
      </w:r>
      <w:r>
        <w:rPr>
          <w:lang w:bidi="he-IL"/>
        </w:rPr>
        <w:t xml:space="preserve"> </w:t>
      </w:r>
    </w:p>
    <w:p w:rsidR="0073183F" w:rsidRDefault="0073183F" w:rsidP="0073183F">
      <w:pPr>
        <w:rPr>
          <w:lang w:bidi="he-IL"/>
        </w:rPr>
      </w:pPr>
      <w:r w:rsidRPr="000B0C52">
        <w:rPr>
          <w:lang w:bidi="he-IL"/>
        </w:rPr>
        <w:t xml:space="preserve">17. Le véritable ami. Cf. </w:t>
      </w:r>
      <w:r>
        <w:rPr>
          <w:lang w:bidi="he-IL"/>
        </w:rPr>
        <w:t xml:space="preserve">XVIII, </w:t>
      </w:r>
      <w:r w:rsidRPr="000B0C52">
        <w:rPr>
          <w:lang w:bidi="he-IL"/>
        </w:rPr>
        <w:t>24</w:t>
      </w:r>
      <w:r>
        <w:rPr>
          <w:lang w:bidi="he-IL"/>
        </w:rPr>
        <w:t>, etc</w:t>
      </w:r>
      <w:r w:rsidRPr="000B0C52">
        <w:rPr>
          <w:lang w:bidi="he-IL"/>
        </w:rPr>
        <w:t>.</w:t>
      </w:r>
      <w:r w:rsidRPr="00A01812">
        <w:t xml:space="preserve"> — </w:t>
      </w:r>
      <w:r w:rsidRPr="00290B1E">
        <w:rPr>
          <w:rStyle w:val="italicus"/>
        </w:rPr>
        <w:t xml:space="preserve">Omni </w:t>
      </w:r>
      <w:r>
        <w:rPr>
          <w:rStyle w:val="italicus"/>
        </w:rPr>
        <w:t>témpore</w:t>
      </w:r>
      <w:r w:rsidRPr="00290B1E">
        <w:rPr>
          <w:rStyle w:val="italicus"/>
        </w:rPr>
        <w:t xml:space="preserve"> díligit.</w:t>
      </w:r>
      <w:r w:rsidRPr="000B0C52">
        <w:rPr>
          <w:lang w:bidi="he-IL"/>
        </w:rPr>
        <w:t xml:space="preserve"> Grande emphase sur ces mots </w:t>
      </w:r>
      <w:r>
        <w:rPr>
          <w:lang w:bidi="he-IL"/>
        </w:rPr>
        <w:t xml:space="preserve">: </w:t>
      </w:r>
      <w:r w:rsidRPr="000B0C52">
        <w:rPr>
          <w:lang w:bidi="he-IL"/>
        </w:rPr>
        <w:t>dans la mauvaise fortune comme dans la bonne</w:t>
      </w:r>
      <w:r w:rsidRPr="00A01812">
        <w:t xml:space="preserve"> — </w:t>
      </w:r>
      <w:r>
        <w:rPr>
          <w:rStyle w:val="italicus"/>
        </w:rPr>
        <w:t>F</w:t>
      </w:r>
      <w:r w:rsidRPr="00290B1E">
        <w:rPr>
          <w:rStyle w:val="italicus"/>
        </w:rPr>
        <w:t>rater</w:t>
      </w:r>
      <w:r>
        <w:rPr>
          <w:rStyle w:val="italicus"/>
        </w:rPr>
        <w:t>…</w:t>
      </w:r>
      <w:r w:rsidRPr="00290B1E">
        <w:rPr>
          <w:rStyle w:val="italicus"/>
        </w:rPr>
        <w:t xml:space="preserve"> comprob</w:t>
      </w:r>
      <w:r>
        <w:rPr>
          <w:rStyle w:val="italicus"/>
        </w:rPr>
        <w:t>á</w:t>
      </w:r>
      <w:r w:rsidRPr="00290B1E">
        <w:rPr>
          <w:rStyle w:val="italicus"/>
        </w:rPr>
        <w:t>tur.</w:t>
      </w:r>
      <w:r w:rsidRPr="000B0C52">
        <w:rPr>
          <w:lang w:bidi="he-IL"/>
        </w:rPr>
        <w:t xml:space="preserve"> À la lettre</w:t>
      </w:r>
      <w:r>
        <w:rPr>
          <w:lang w:bidi="he-IL"/>
        </w:rPr>
        <w:t xml:space="preserve">, </w:t>
      </w:r>
      <w:r w:rsidRPr="000B0C52">
        <w:rPr>
          <w:lang w:bidi="he-IL"/>
        </w:rPr>
        <w:t>d’après l’hébreu </w:t>
      </w:r>
      <w:r>
        <w:rPr>
          <w:lang w:bidi="he-IL"/>
        </w:rPr>
        <w:t xml:space="preserve">: </w:t>
      </w:r>
      <w:r w:rsidRPr="000B0C52">
        <w:rPr>
          <w:lang w:bidi="he-IL"/>
        </w:rPr>
        <w:t xml:space="preserve">Il </w:t>
      </w:r>
      <w:r>
        <w:rPr>
          <w:lang w:bidi="he-IL"/>
        </w:rPr>
        <w:t>est</w:t>
      </w:r>
      <w:r w:rsidRPr="000B0C52">
        <w:rPr>
          <w:lang w:bidi="he-IL"/>
        </w:rPr>
        <w:t xml:space="preserve"> engendré frère. La détresse de son ami lui donne comme une seconde nature. Le sens </w:t>
      </w:r>
      <w:r>
        <w:rPr>
          <w:lang w:bidi="he-IL"/>
        </w:rPr>
        <w:t>est</w:t>
      </w:r>
      <w:r w:rsidRPr="000B0C52">
        <w:rPr>
          <w:lang w:bidi="he-IL"/>
        </w:rPr>
        <w:t xml:space="preserve"> donc que le malheur seul révèle les amis sincères</w:t>
      </w:r>
      <w:r>
        <w:rPr>
          <w:lang w:bidi="he-IL"/>
        </w:rPr>
        <w:t xml:space="preserve">, </w:t>
      </w:r>
      <w:r w:rsidRPr="000B0C52">
        <w:rPr>
          <w:lang w:bidi="he-IL"/>
        </w:rPr>
        <w:t>en leur fournissant l’occasion de montrer tout leur dévouement</w:t>
      </w:r>
      <w:r>
        <w:rPr>
          <w:lang w:bidi="he-IL"/>
        </w:rPr>
        <w:t xml:space="preserve">, </w:t>
      </w:r>
      <w:r w:rsidRPr="000B0C52">
        <w:rPr>
          <w:lang w:bidi="he-IL"/>
        </w:rPr>
        <w:t>qui vaut</w:t>
      </w:r>
      <w:r>
        <w:rPr>
          <w:lang w:bidi="he-IL"/>
        </w:rPr>
        <w:t xml:space="preserve">, </w:t>
      </w:r>
      <w:r w:rsidRPr="000B0C52">
        <w:rPr>
          <w:lang w:bidi="he-IL"/>
        </w:rPr>
        <w:t>et souvent </w:t>
      </w:r>
      <w:r>
        <w:rPr>
          <w:lang w:bidi="he-IL"/>
        </w:rPr>
        <w:t xml:space="preserve">: </w:t>
      </w:r>
      <w:r w:rsidRPr="000B0C52">
        <w:rPr>
          <w:lang w:bidi="he-IL"/>
        </w:rPr>
        <w:t>qui dépasse</w:t>
      </w:r>
      <w:r>
        <w:rPr>
          <w:lang w:bidi="he-IL"/>
        </w:rPr>
        <w:t xml:space="preserve">, </w:t>
      </w:r>
      <w:r w:rsidRPr="000B0C52">
        <w:rPr>
          <w:lang w:bidi="he-IL"/>
        </w:rPr>
        <w:t>c</w:t>
      </w:r>
      <w:r>
        <w:rPr>
          <w:lang w:bidi="he-IL"/>
        </w:rPr>
        <w:t>e</w:t>
      </w:r>
      <w:r w:rsidRPr="000B0C52">
        <w:rPr>
          <w:lang w:bidi="he-IL"/>
        </w:rPr>
        <w:t>lui d’un frère.</w:t>
      </w:r>
      <w:r>
        <w:rPr>
          <w:lang w:bidi="he-IL"/>
        </w:rPr>
        <w:t xml:space="preserve"> </w:t>
      </w:r>
    </w:p>
    <w:p w:rsidR="0073183F" w:rsidRDefault="0073183F" w:rsidP="0073183F">
      <w:pPr>
        <w:rPr>
          <w:lang w:bidi="he-IL"/>
        </w:rPr>
      </w:pPr>
      <w:r w:rsidRPr="000B0C52">
        <w:rPr>
          <w:lang w:bidi="he-IL"/>
        </w:rPr>
        <w:t>18. Ne pas se faire imprudemment caution.</w:t>
      </w:r>
      <w:r w:rsidRPr="00A01812">
        <w:t xml:space="preserve"> — </w:t>
      </w:r>
      <w:r w:rsidRPr="00290B1E">
        <w:rPr>
          <w:rStyle w:val="italicus"/>
        </w:rPr>
        <w:t>S</w:t>
      </w:r>
      <w:r>
        <w:rPr>
          <w:rStyle w:val="italicus"/>
        </w:rPr>
        <w:t>tul</w:t>
      </w:r>
      <w:r w:rsidRPr="00290B1E">
        <w:rPr>
          <w:rStyle w:val="italicus"/>
        </w:rPr>
        <w:t>tus</w:t>
      </w:r>
      <w:r>
        <w:rPr>
          <w:rStyle w:val="italicus"/>
        </w:rPr>
        <w:t>…</w:t>
      </w:r>
      <w:r w:rsidRPr="00290B1E">
        <w:rPr>
          <w:rStyle w:val="italicus"/>
        </w:rPr>
        <w:t xml:space="preserve"> plaudet</w:t>
      </w:r>
      <w:r>
        <w:rPr>
          <w:rStyle w:val="italicus"/>
        </w:rPr>
        <w:t>…</w:t>
      </w:r>
      <w:r w:rsidRPr="000B0C52">
        <w:rPr>
          <w:lang w:bidi="he-IL"/>
        </w:rPr>
        <w:t xml:space="preserve"> Il se réjouit et s’applaudit sottement lorsqu’il vient de contracter une responsabilité très grave. Variante dans l’hébreu </w:t>
      </w:r>
      <w:r>
        <w:rPr>
          <w:lang w:bidi="he-IL"/>
        </w:rPr>
        <w:t xml:space="preserve">: </w:t>
      </w:r>
      <w:r w:rsidRPr="000B0C52">
        <w:rPr>
          <w:lang w:bidi="he-IL"/>
        </w:rPr>
        <w:t>L’homme dépourvu de cœur (de sens) frappe dans la main (c.-à-d. se fait caution ; voyez</w:t>
      </w:r>
      <w:r>
        <w:rPr>
          <w:lang w:bidi="he-IL"/>
        </w:rPr>
        <w:t xml:space="preserve"> VI, </w:t>
      </w:r>
      <w:r w:rsidRPr="000B0C52">
        <w:rPr>
          <w:lang w:bidi="he-IL"/>
        </w:rPr>
        <w:t>1</w:t>
      </w:r>
      <w:r>
        <w:rPr>
          <w:lang w:bidi="he-IL"/>
        </w:rPr>
        <w:t xml:space="preserve">, </w:t>
      </w:r>
      <w:r w:rsidRPr="000B0C52">
        <w:rPr>
          <w:lang w:bidi="he-IL"/>
        </w:rPr>
        <w:t xml:space="preserve">et la note) ; il s’engage pour son prochain. Assurément il </w:t>
      </w:r>
      <w:r>
        <w:rPr>
          <w:lang w:bidi="he-IL"/>
        </w:rPr>
        <w:t>est</w:t>
      </w:r>
      <w:r w:rsidRPr="000B0C52">
        <w:rPr>
          <w:lang w:bidi="he-IL"/>
        </w:rPr>
        <w:t xml:space="preserve"> beau et noble de s’exposer au péril </w:t>
      </w:r>
      <w:r>
        <w:rPr>
          <w:lang w:bidi="he-IL"/>
        </w:rPr>
        <w:t>pour sauver un ami ; mais on</w:t>
      </w:r>
      <w:r w:rsidRPr="000B0C52">
        <w:rPr>
          <w:lang w:bidi="he-IL"/>
        </w:rPr>
        <w:t xml:space="preserve"> commet une folie lorsqu’on se sacrifie pour des indignes.</w:t>
      </w:r>
      <w:r>
        <w:rPr>
          <w:lang w:bidi="he-IL"/>
        </w:rPr>
        <w:t xml:space="preserve"> </w:t>
      </w:r>
    </w:p>
    <w:p w:rsidR="0073183F" w:rsidRDefault="0073183F" w:rsidP="0073183F">
      <w:pPr>
        <w:rPr>
          <w:lang w:bidi="he-IL"/>
        </w:rPr>
      </w:pPr>
      <w:r w:rsidRPr="000B0C52">
        <w:rPr>
          <w:lang w:bidi="he-IL"/>
        </w:rPr>
        <w:t>19. L’amour des querelles et l’arrogance.</w:t>
      </w:r>
      <w:r w:rsidRPr="00A01812">
        <w:t xml:space="preserve"> — </w:t>
      </w:r>
      <w:r w:rsidRPr="00746A93">
        <w:rPr>
          <w:rStyle w:val="italicus"/>
        </w:rPr>
        <w:t>Qui meditátur…</w:t>
      </w:r>
      <w:r w:rsidRPr="000B0C52">
        <w:rPr>
          <w:lang w:bidi="he-IL"/>
        </w:rPr>
        <w:t xml:space="preserve"> Hébr. </w:t>
      </w:r>
      <w:r>
        <w:rPr>
          <w:lang w:bidi="he-IL"/>
        </w:rPr>
        <w:t xml:space="preserve">: </w:t>
      </w:r>
      <w:r w:rsidRPr="000B0C52">
        <w:rPr>
          <w:lang w:bidi="he-IL"/>
        </w:rPr>
        <w:t>C</w:t>
      </w:r>
      <w:r>
        <w:rPr>
          <w:lang w:bidi="he-IL"/>
        </w:rPr>
        <w:t>elui qui aime les querell</w:t>
      </w:r>
      <w:r w:rsidRPr="000B0C52">
        <w:rPr>
          <w:lang w:bidi="he-IL"/>
        </w:rPr>
        <w:t>es aime le péché. Cf. J</w:t>
      </w:r>
      <w:r>
        <w:rPr>
          <w:lang w:bidi="he-IL"/>
        </w:rPr>
        <w:t xml:space="preserve">ac. II, </w:t>
      </w:r>
      <w:r w:rsidRPr="000B0C52">
        <w:rPr>
          <w:lang w:bidi="he-IL"/>
        </w:rPr>
        <w:t>20.</w:t>
      </w:r>
      <w:r w:rsidRPr="00A01812">
        <w:t xml:space="preserve"> — </w:t>
      </w:r>
      <w:r w:rsidRPr="00290B1E">
        <w:rPr>
          <w:rStyle w:val="italicus"/>
        </w:rPr>
        <w:t xml:space="preserve">Qui exáltat </w:t>
      </w:r>
      <w:r>
        <w:rPr>
          <w:rStyle w:val="italicus"/>
        </w:rPr>
        <w:t>ó</w:t>
      </w:r>
      <w:r w:rsidRPr="00290B1E">
        <w:rPr>
          <w:rStyle w:val="italicus"/>
        </w:rPr>
        <w:t>stium</w:t>
      </w:r>
      <w:r>
        <w:rPr>
          <w:rStyle w:val="italicus"/>
        </w:rPr>
        <w:t>…</w:t>
      </w:r>
      <w:r w:rsidRPr="000B0C52">
        <w:rPr>
          <w:lang w:bidi="he-IL"/>
        </w:rPr>
        <w:t xml:space="preserve"> Métaphore qui marque une </w:t>
      </w:r>
      <w:r>
        <w:rPr>
          <w:lang w:bidi="he-IL"/>
        </w:rPr>
        <w:t>« </w:t>
      </w:r>
      <w:r w:rsidRPr="000B0C52">
        <w:rPr>
          <w:lang w:bidi="he-IL"/>
        </w:rPr>
        <w:t>ostentation arrogante.</w:t>
      </w:r>
      <w:r>
        <w:rPr>
          <w:lang w:bidi="he-IL"/>
        </w:rPr>
        <w:t xml:space="preserve"> » </w:t>
      </w:r>
    </w:p>
    <w:p w:rsidR="0073183F" w:rsidRDefault="0073183F" w:rsidP="0073183F">
      <w:pPr>
        <w:pStyle w:val="titulus"/>
        <w:rPr>
          <w:lang w:bidi="he-IL"/>
        </w:rPr>
      </w:pPr>
      <w:r>
        <w:rPr>
          <w:lang w:bidi="he-IL"/>
        </w:rPr>
        <w:t>Portails de maisons égyptiennes. (Peintures antiques.)</w:t>
      </w:r>
    </w:p>
    <w:p w:rsidR="0073183F" w:rsidRDefault="0073183F" w:rsidP="0073183F">
      <w:pPr>
        <w:rPr>
          <w:lang w:bidi="he-IL"/>
        </w:rPr>
      </w:pPr>
      <w:r w:rsidRPr="000B0C52">
        <w:rPr>
          <w:lang w:bidi="he-IL"/>
        </w:rPr>
        <w:t>20. La perversité du cœur et du langage.</w:t>
      </w:r>
      <w:r w:rsidRPr="00A01812">
        <w:t xml:space="preserve"> — </w:t>
      </w:r>
      <w:r w:rsidRPr="00290B1E">
        <w:rPr>
          <w:rStyle w:val="italicus"/>
        </w:rPr>
        <w:t>Qui vertit l</w:t>
      </w:r>
      <w:r>
        <w:rPr>
          <w:rStyle w:val="italicus"/>
        </w:rPr>
        <w:t>i</w:t>
      </w:r>
      <w:r w:rsidRPr="00290B1E">
        <w:rPr>
          <w:rStyle w:val="italicus"/>
        </w:rPr>
        <w:t>nguam</w:t>
      </w:r>
      <w:r>
        <w:rPr>
          <w:rStyle w:val="italicus"/>
        </w:rPr>
        <w:t>…</w:t>
      </w:r>
      <w:r w:rsidRPr="000B0C52">
        <w:rPr>
          <w:lang w:bidi="he-IL"/>
        </w:rPr>
        <w:t xml:space="preserve"> Littéralement dans l’hébreu </w:t>
      </w:r>
      <w:r>
        <w:rPr>
          <w:lang w:bidi="he-IL"/>
        </w:rPr>
        <w:t xml:space="preserve">: </w:t>
      </w:r>
      <w:r w:rsidRPr="000B0C52">
        <w:rPr>
          <w:lang w:bidi="he-IL"/>
        </w:rPr>
        <w:t>C</w:t>
      </w:r>
      <w:r>
        <w:rPr>
          <w:lang w:bidi="he-IL"/>
        </w:rPr>
        <w:t>e</w:t>
      </w:r>
      <w:r w:rsidRPr="000B0C52">
        <w:rPr>
          <w:lang w:bidi="he-IL"/>
        </w:rPr>
        <w:t>lui qui se retourne avec sa langue ; par conséquent c</w:t>
      </w:r>
      <w:r>
        <w:rPr>
          <w:lang w:bidi="he-IL"/>
        </w:rPr>
        <w:t>e</w:t>
      </w:r>
      <w:r w:rsidRPr="000B0C52">
        <w:rPr>
          <w:lang w:bidi="he-IL"/>
        </w:rPr>
        <w:t>lui qui parle tantôt dans un sens</w:t>
      </w:r>
      <w:r>
        <w:rPr>
          <w:lang w:bidi="he-IL"/>
        </w:rPr>
        <w:t>, tantô</w:t>
      </w:r>
      <w:r w:rsidRPr="000B0C52">
        <w:rPr>
          <w:lang w:bidi="he-IL"/>
        </w:rPr>
        <w:t>t dans un autre ; c.-à-d. l’homme trompeur et pervers.</w:t>
      </w:r>
      <w:r>
        <w:rPr>
          <w:lang w:bidi="he-IL"/>
        </w:rPr>
        <w:t xml:space="preserve"> </w:t>
      </w:r>
    </w:p>
    <w:p w:rsidR="0073183F" w:rsidRDefault="0073183F" w:rsidP="0073183F">
      <w:pPr>
        <w:rPr>
          <w:lang w:bidi="he-IL"/>
        </w:rPr>
      </w:pPr>
      <w:r w:rsidRPr="000B0C52">
        <w:rPr>
          <w:lang w:bidi="he-IL"/>
        </w:rPr>
        <w:t xml:space="preserve">21. </w:t>
      </w:r>
      <w:r w:rsidRPr="00290B1E">
        <w:rPr>
          <w:rStyle w:val="italicus"/>
        </w:rPr>
        <w:t>Natus</w:t>
      </w:r>
      <w:r>
        <w:rPr>
          <w:rStyle w:val="italicus"/>
        </w:rPr>
        <w:t>…</w:t>
      </w:r>
      <w:r w:rsidRPr="00290B1E">
        <w:rPr>
          <w:rStyle w:val="italicus"/>
        </w:rPr>
        <w:t xml:space="preserve"> in ignom</w:t>
      </w:r>
      <w:r>
        <w:rPr>
          <w:rStyle w:val="italicus"/>
        </w:rPr>
        <w:t>í</w:t>
      </w:r>
      <w:r w:rsidRPr="00290B1E">
        <w:rPr>
          <w:rStyle w:val="italicus"/>
        </w:rPr>
        <w:t>niam</w:t>
      </w:r>
      <w:r>
        <w:rPr>
          <w:rStyle w:val="italicus"/>
        </w:rPr>
        <w:t>…</w:t>
      </w:r>
      <w:r w:rsidRPr="000B0C52">
        <w:rPr>
          <w:lang w:bidi="he-IL"/>
        </w:rPr>
        <w:t xml:space="preserve"> Hébr. </w:t>
      </w:r>
      <w:r>
        <w:rPr>
          <w:lang w:bidi="he-IL"/>
        </w:rPr>
        <w:t xml:space="preserve">: </w:t>
      </w:r>
      <w:r w:rsidRPr="000B0C52">
        <w:rPr>
          <w:lang w:bidi="he-IL"/>
        </w:rPr>
        <w:t>C</w:t>
      </w:r>
      <w:r>
        <w:rPr>
          <w:lang w:bidi="he-IL"/>
        </w:rPr>
        <w:t>e</w:t>
      </w:r>
      <w:r w:rsidRPr="000B0C52">
        <w:rPr>
          <w:lang w:bidi="he-IL"/>
        </w:rPr>
        <w:t xml:space="preserve">lui qui engendre un insensé aura du chagrin. La même pensée </w:t>
      </w:r>
      <w:r>
        <w:rPr>
          <w:lang w:bidi="he-IL"/>
        </w:rPr>
        <w:t>est</w:t>
      </w:r>
      <w:r w:rsidRPr="000B0C52">
        <w:rPr>
          <w:lang w:bidi="he-IL"/>
        </w:rPr>
        <w:t xml:space="preserve"> e</w:t>
      </w:r>
      <w:r>
        <w:rPr>
          <w:lang w:bidi="he-IL"/>
        </w:rPr>
        <w:t>n</w:t>
      </w:r>
      <w:r w:rsidRPr="000B0C52">
        <w:rPr>
          <w:lang w:bidi="he-IL"/>
        </w:rPr>
        <w:t>s</w:t>
      </w:r>
      <w:r>
        <w:rPr>
          <w:lang w:bidi="he-IL"/>
        </w:rPr>
        <w:t xml:space="preserve">uite répétée au second membre de </w:t>
      </w:r>
      <w:r w:rsidRPr="000B0C52">
        <w:rPr>
          <w:lang w:bidi="he-IL"/>
        </w:rPr>
        <w:t>vers </w:t>
      </w:r>
      <w:r>
        <w:rPr>
          <w:lang w:bidi="he-IL"/>
        </w:rPr>
        <w:t xml:space="preserve">: </w:t>
      </w:r>
      <w:r w:rsidRPr="00290B1E">
        <w:rPr>
          <w:rStyle w:val="italicus"/>
        </w:rPr>
        <w:t>sed nec pater</w:t>
      </w:r>
      <w:r>
        <w:rPr>
          <w:rStyle w:val="italicus"/>
        </w:rPr>
        <w:t>…</w:t>
      </w:r>
      <w:r w:rsidRPr="000B0C52">
        <w:rPr>
          <w:lang w:bidi="he-IL"/>
        </w:rPr>
        <w:t xml:space="preserve"> Cf</w:t>
      </w:r>
      <w:r>
        <w:rPr>
          <w:lang w:bidi="he-IL"/>
        </w:rPr>
        <w:t xml:space="preserve">. X, </w:t>
      </w:r>
      <w:r w:rsidRPr="000B0C52">
        <w:rPr>
          <w:lang w:bidi="he-IL"/>
        </w:rPr>
        <w:t xml:space="preserve">1 ; </w:t>
      </w:r>
      <w:r>
        <w:rPr>
          <w:lang w:bidi="he-IL"/>
        </w:rPr>
        <w:t xml:space="preserve">XVIII, </w:t>
      </w:r>
      <w:r w:rsidRPr="000B0C52">
        <w:rPr>
          <w:lang w:bidi="he-IL"/>
        </w:rPr>
        <w:t>13</w:t>
      </w:r>
      <w:r>
        <w:rPr>
          <w:lang w:bidi="he-IL"/>
        </w:rPr>
        <w:t>, etc</w:t>
      </w:r>
      <w:r w:rsidRPr="000B0C52">
        <w:rPr>
          <w:lang w:bidi="he-IL"/>
        </w:rPr>
        <w:t xml:space="preserve">. Les </w:t>
      </w:r>
      <w:r>
        <w:rPr>
          <w:lang w:bidi="he-IL"/>
        </w:rPr>
        <w:t>LXX</w:t>
      </w:r>
      <w:r w:rsidRPr="000B0C52">
        <w:rPr>
          <w:lang w:bidi="he-IL"/>
        </w:rPr>
        <w:t xml:space="preserve"> ajoutent </w:t>
      </w:r>
      <w:r>
        <w:rPr>
          <w:lang w:bidi="he-IL"/>
        </w:rPr>
        <w:t xml:space="preserve">: </w:t>
      </w:r>
      <w:r w:rsidRPr="000B0C52">
        <w:rPr>
          <w:lang w:bidi="he-IL"/>
        </w:rPr>
        <w:t>Mais le fils sage réjouit sa mère.</w:t>
      </w:r>
      <w:r>
        <w:rPr>
          <w:lang w:bidi="he-IL"/>
        </w:rPr>
        <w:t xml:space="preserve"> </w:t>
      </w:r>
    </w:p>
    <w:p w:rsidR="0073183F" w:rsidRDefault="0073183F" w:rsidP="0073183F">
      <w:pPr>
        <w:rPr>
          <w:lang w:bidi="he-IL"/>
        </w:rPr>
      </w:pPr>
      <w:r w:rsidRPr="000B0C52">
        <w:rPr>
          <w:lang w:bidi="he-IL"/>
        </w:rPr>
        <w:t>22. Effets dissemblables de la joie et de la tristesse.</w:t>
      </w:r>
      <w:r w:rsidRPr="00A01812">
        <w:t xml:space="preserve"> — </w:t>
      </w:r>
      <w:r w:rsidRPr="00290B1E">
        <w:rPr>
          <w:rStyle w:val="italicus"/>
        </w:rPr>
        <w:t xml:space="preserve">Animus gaudens </w:t>
      </w:r>
      <w:r>
        <w:rPr>
          <w:rStyle w:val="italicus"/>
        </w:rPr>
        <w:t>æ</w:t>
      </w:r>
      <w:r w:rsidRPr="00290B1E">
        <w:rPr>
          <w:rStyle w:val="italicus"/>
        </w:rPr>
        <w:t>t</w:t>
      </w:r>
      <w:r>
        <w:rPr>
          <w:rStyle w:val="italicus"/>
        </w:rPr>
        <w:t>átem…</w:t>
      </w:r>
      <w:r w:rsidRPr="000B0C52">
        <w:rPr>
          <w:lang w:bidi="he-IL"/>
        </w:rPr>
        <w:t xml:space="preserve"> Hébr. </w:t>
      </w:r>
      <w:r>
        <w:rPr>
          <w:lang w:bidi="he-IL"/>
        </w:rPr>
        <w:t xml:space="preserve">: </w:t>
      </w:r>
      <w:r w:rsidRPr="000B0C52">
        <w:rPr>
          <w:lang w:bidi="he-IL"/>
        </w:rPr>
        <w:t xml:space="preserve">Un cœur joyeux </w:t>
      </w:r>
      <w:r>
        <w:rPr>
          <w:lang w:bidi="he-IL"/>
        </w:rPr>
        <w:t>est</w:t>
      </w:r>
      <w:r w:rsidRPr="000B0C52">
        <w:rPr>
          <w:lang w:bidi="he-IL"/>
        </w:rPr>
        <w:t xml:space="preserve"> un bon soulagement (</w:t>
      </w:r>
      <w:r>
        <w:rPr>
          <w:lang w:bidi="he-IL"/>
        </w:rPr>
        <w:t>LXX</w:t>
      </w:r>
      <w:r w:rsidRPr="000B0C52">
        <w:rPr>
          <w:lang w:bidi="he-IL"/>
        </w:rPr>
        <w:t> </w:t>
      </w:r>
      <w:r>
        <w:rPr>
          <w:lang w:bidi="he-IL"/>
        </w:rPr>
        <w:t xml:space="preserve">: </w:t>
      </w:r>
      <w:r w:rsidRPr="000B0C52">
        <w:rPr>
          <w:lang w:bidi="he-IL"/>
        </w:rPr>
        <w:t>produit la santé). Cf</w:t>
      </w:r>
      <w:r>
        <w:rPr>
          <w:lang w:bidi="he-IL"/>
        </w:rPr>
        <w:t xml:space="preserve">. XII, </w:t>
      </w:r>
      <w:r w:rsidRPr="000B0C52">
        <w:rPr>
          <w:lang w:bidi="he-IL"/>
        </w:rPr>
        <w:t xml:space="preserve">25 ; </w:t>
      </w:r>
      <w:r>
        <w:rPr>
          <w:lang w:bidi="he-IL"/>
        </w:rPr>
        <w:t xml:space="preserve">XV, </w:t>
      </w:r>
      <w:r w:rsidRPr="000B0C52">
        <w:rPr>
          <w:lang w:bidi="he-IL"/>
        </w:rPr>
        <w:t>13.</w:t>
      </w:r>
      <w:r w:rsidRPr="00A01812">
        <w:t xml:space="preserve"> — </w:t>
      </w:r>
      <w:r w:rsidRPr="00290B1E">
        <w:rPr>
          <w:rStyle w:val="italicus"/>
        </w:rPr>
        <w:t>Sp</w:t>
      </w:r>
      <w:r>
        <w:rPr>
          <w:rStyle w:val="italicus"/>
        </w:rPr>
        <w:t>í</w:t>
      </w:r>
      <w:r w:rsidRPr="00290B1E">
        <w:rPr>
          <w:rStyle w:val="italicus"/>
        </w:rPr>
        <w:t>rit</w:t>
      </w:r>
      <w:r>
        <w:rPr>
          <w:rStyle w:val="italicus"/>
        </w:rPr>
        <w:t>us</w:t>
      </w:r>
      <w:r>
        <w:rPr>
          <w:lang w:bidi="he-IL"/>
        </w:rPr>
        <w:t xml:space="preserve"> </w:t>
      </w:r>
      <w:r w:rsidRPr="00290B1E">
        <w:rPr>
          <w:rStyle w:val="italicus"/>
        </w:rPr>
        <w:t>tristis.</w:t>
      </w:r>
      <w:r>
        <w:rPr>
          <w:lang w:bidi="he-IL"/>
        </w:rPr>
        <w:t xml:space="preserve"> L’hébreu dit </w:t>
      </w:r>
      <w:r w:rsidRPr="000B0C52">
        <w:rPr>
          <w:lang w:bidi="he-IL"/>
        </w:rPr>
        <w:t>plus </w:t>
      </w:r>
      <w:r>
        <w:rPr>
          <w:lang w:bidi="he-IL"/>
        </w:rPr>
        <w:t xml:space="preserve">: </w:t>
      </w:r>
      <w:r w:rsidRPr="000B0C52">
        <w:rPr>
          <w:lang w:bidi="he-IL"/>
        </w:rPr>
        <w:t>un esprit abattu</w:t>
      </w:r>
      <w:r>
        <w:rPr>
          <w:lang w:bidi="he-IL"/>
        </w:rPr>
        <w:t xml:space="preserve">, </w:t>
      </w:r>
      <w:r w:rsidRPr="000B0C52">
        <w:rPr>
          <w:lang w:bidi="he-IL"/>
        </w:rPr>
        <w:t>c.-à-d. découragé.</w:t>
      </w:r>
      <w:r>
        <w:rPr>
          <w:lang w:bidi="he-IL"/>
        </w:rPr>
        <w:t xml:space="preserve"> </w:t>
      </w:r>
    </w:p>
    <w:p w:rsidR="0073183F" w:rsidRDefault="0073183F" w:rsidP="0073183F">
      <w:pPr>
        <w:rPr>
          <w:lang w:bidi="he-IL"/>
        </w:rPr>
      </w:pPr>
      <w:r w:rsidRPr="000B0C52">
        <w:rPr>
          <w:lang w:bidi="he-IL"/>
        </w:rPr>
        <w:t>23. Encore les mauvais juges.</w:t>
      </w:r>
      <w:r w:rsidRPr="00A01812">
        <w:t xml:space="preserve"> — </w:t>
      </w:r>
      <w:r w:rsidRPr="00290B1E">
        <w:rPr>
          <w:rStyle w:val="italicus"/>
        </w:rPr>
        <w:t>Múnera de sinu.</w:t>
      </w:r>
      <w:r w:rsidRPr="000B0C52">
        <w:rPr>
          <w:lang w:bidi="he-IL"/>
        </w:rPr>
        <w:t xml:space="preserve"> </w:t>
      </w:r>
      <w:r>
        <w:rPr>
          <w:lang w:bidi="he-IL"/>
        </w:rPr>
        <w:t xml:space="preserve">Ici, </w:t>
      </w:r>
      <w:r w:rsidRPr="000B0C52">
        <w:rPr>
          <w:lang w:bidi="he-IL"/>
        </w:rPr>
        <w:t>des présents donnés en secret</w:t>
      </w:r>
      <w:r>
        <w:rPr>
          <w:lang w:bidi="he-IL"/>
        </w:rPr>
        <w:t xml:space="preserve">, </w:t>
      </w:r>
      <w:r w:rsidRPr="000B0C52">
        <w:rPr>
          <w:lang w:bidi="he-IL"/>
        </w:rPr>
        <w:t>à la dérobée</w:t>
      </w:r>
      <w:r>
        <w:rPr>
          <w:lang w:bidi="he-IL"/>
        </w:rPr>
        <w:t xml:space="preserve">, </w:t>
      </w:r>
      <w:r w:rsidRPr="000B0C52">
        <w:rPr>
          <w:lang w:bidi="he-IL"/>
        </w:rPr>
        <w:t xml:space="preserve">que l’on tire de son sein (note de </w:t>
      </w:r>
      <w:r>
        <w:rPr>
          <w:lang w:bidi="he-IL"/>
        </w:rPr>
        <w:t xml:space="preserve">XVI, </w:t>
      </w:r>
      <w:r w:rsidRPr="000B0C52">
        <w:rPr>
          <w:lang w:bidi="he-IL"/>
        </w:rPr>
        <w:t>33) pour les placer furtivement dans c</w:t>
      </w:r>
      <w:r>
        <w:rPr>
          <w:lang w:bidi="he-IL"/>
        </w:rPr>
        <w:t>e</w:t>
      </w:r>
      <w:r w:rsidRPr="000B0C52">
        <w:rPr>
          <w:lang w:bidi="he-IL"/>
        </w:rPr>
        <w:t>lui du juge dont l’on veut acheter la sentence</w:t>
      </w:r>
      <w:r w:rsidRPr="00290B1E">
        <w:rPr>
          <w:rStyle w:val="italicus"/>
        </w:rPr>
        <w:t xml:space="preserve"> </w:t>
      </w:r>
      <w:r w:rsidRPr="00B836F8">
        <w:t>(</w:t>
      </w:r>
      <w:r w:rsidRPr="00290B1E">
        <w:rPr>
          <w:rStyle w:val="italicus"/>
        </w:rPr>
        <w:t>ut pervértat</w:t>
      </w:r>
      <w:r>
        <w:rPr>
          <w:rStyle w:val="italicus"/>
        </w:rPr>
        <w:t>…</w:t>
      </w:r>
      <w:r w:rsidRPr="00B836F8">
        <w:t xml:space="preserve">). </w:t>
      </w:r>
      <w:r w:rsidRPr="000B0C52">
        <w:rPr>
          <w:lang w:bidi="he-IL"/>
        </w:rPr>
        <w:t xml:space="preserve">Cf. </w:t>
      </w:r>
      <w:r>
        <w:rPr>
          <w:lang w:bidi="he-IL"/>
        </w:rPr>
        <w:t xml:space="preserve">XXI, </w:t>
      </w:r>
      <w:r w:rsidRPr="000B0C52">
        <w:rPr>
          <w:lang w:bidi="he-IL"/>
        </w:rPr>
        <w:t>14.</w:t>
      </w:r>
      <w:r>
        <w:rPr>
          <w:lang w:bidi="he-IL"/>
        </w:rPr>
        <w:t xml:space="preserve"> </w:t>
      </w:r>
    </w:p>
    <w:p w:rsidR="0073183F" w:rsidRDefault="0073183F" w:rsidP="0073183F">
      <w:pPr>
        <w:rPr>
          <w:lang w:bidi="he-IL"/>
        </w:rPr>
      </w:pPr>
      <w:r w:rsidRPr="000B0C52">
        <w:rPr>
          <w:lang w:bidi="he-IL"/>
        </w:rPr>
        <w:t>24. Le sage et l’insensé.</w:t>
      </w:r>
      <w:r w:rsidRPr="00A01812">
        <w:t xml:space="preserve"> — </w:t>
      </w:r>
      <w:r w:rsidRPr="00290B1E">
        <w:rPr>
          <w:rStyle w:val="italicus"/>
        </w:rPr>
        <w:t>In fácie</w:t>
      </w:r>
      <w:r>
        <w:rPr>
          <w:rStyle w:val="italicus"/>
        </w:rPr>
        <w:t>…</w:t>
      </w:r>
      <w:r w:rsidRPr="00290B1E">
        <w:rPr>
          <w:rStyle w:val="italicus"/>
        </w:rPr>
        <w:t xml:space="preserve"> lucet. </w:t>
      </w:r>
      <w:r w:rsidRPr="000B0C52">
        <w:rPr>
          <w:lang w:bidi="he-IL"/>
        </w:rPr>
        <w:t xml:space="preserve">Ce qui signifie que la sagesse </w:t>
      </w:r>
      <w:r>
        <w:rPr>
          <w:lang w:bidi="he-IL"/>
        </w:rPr>
        <w:t>est</w:t>
      </w:r>
      <w:r w:rsidRPr="000B0C52">
        <w:rPr>
          <w:lang w:bidi="he-IL"/>
        </w:rPr>
        <w:t xml:space="preserve"> visible dans le regard et sur la physionomie de l’homme qui la possède</w:t>
      </w:r>
      <w:r>
        <w:rPr>
          <w:lang w:bidi="he-IL"/>
        </w:rPr>
        <w:t xml:space="preserve">, </w:t>
      </w:r>
      <w:r w:rsidRPr="000B0C52">
        <w:rPr>
          <w:lang w:bidi="he-IL"/>
        </w:rPr>
        <w:t>et que l’</w:t>
      </w:r>
      <w:r>
        <w:rPr>
          <w:lang w:bidi="he-IL"/>
        </w:rPr>
        <w:t>on reconnaît également l’insensé</w:t>
      </w:r>
      <w:r w:rsidRPr="000B0C52">
        <w:rPr>
          <w:lang w:bidi="he-IL"/>
        </w:rPr>
        <w:t xml:space="preserve"> à ses yeux errants</w:t>
      </w:r>
      <w:r>
        <w:rPr>
          <w:lang w:bidi="he-IL"/>
        </w:rPr>
        <w:t xml:space="preserve">, </w:t>
      </w:r>
      <w:r w:rsidRPr="000B0C52">
        <w:rPr>
          <w:lang w:bidi="he-IL"/>
        </w:rPr>
        <w:t>égarés</w:t>
      </w:r>
      <w:r w:rsidRPr="00290B1E">
        <w:rPr>
          <w:rStyle w:val="italicus"/>
        </w:rPr>
        <w:t xml:space="preserve"> </w:t>
      </w:r>
      <w:r w:rsidRPr="00B836F8">
        <w:t>(</w:t>
      </w:r>
      <w:r w:rsidRPr="00290B1E">
        <w:rPr>
          <w:rStyle w:val="italicus"/>
        </w:rPr>
        <w:t>in fín</w:t>
      </w:r>
      <w:r>
        <w:rPr>
          <w:rStyle w:val="italicus"/>
        </w:rPr>
        <w:t>ibus</w:t>
      </w:r>
      <w:r w:rsidRPr="00290B1E">
        <w:rPr>
          <w:rStyle w:val="italicus"/>
        </w:rPr>
        <w:t xml:space="preserve"> terr</w:t>
      </w:r>
      <w:r>
        <w:rPr>
          <w:rStyle w:val="italicus"/>
        </w:rPr>
        <w:t>æ</w:t>
      </w:r>
      <w:r w:rsidRPr="00217B3E">
        <w:t xml:space="preserve">). </w:t>
      </w:r>
      <w:r>
        <w:t xml:space="preserve">{491} </w:t>
      </w:r>
      <w:r w:rsidRPr="000B0C52">
        <w:rPr>
          <w:lang w:bidi="he-IL"/>
        </w:rPr>
        <w:t>Mais l’hébreu paraît exprimer un sens légèrement différent </w:t>
      </w:r>
      <w:r>
        <w:rPr>
          <w:lang w:bidi="he-IL"/>
        </w:rPr>
        <w:t xml:space="preserve">: </w:t>
      </w:r>
      <w:r w:rsidRPr="000B0C52">
        <w:rPr>
          <w:lang w:bidi="he-IL"/>
        </w:rPr>
        <w:t>La sagesse</w:t>
      </w:r>
      <w:r>
        <w:rPr>
          <w:lang w:bidi="he-IL"/>
        </w:rPr>
        <w:t xml:space="preserve">, </w:t>
      </w:r>
      <w:r w:rsidRPr="000B0C52">
        <w:rPr>
          <w:lang w:bidi="he-IL"/>
        </w:rPr>
        <w:t>dit-il</w:t>
      </w:r>
      <w:r>
        <w:rPr>
          <w:lang w:bidi="he-IL"/>
        </w:rPr>
        <w:t>, est</w:t>
      </w:r>
      <w:r w:rsidRPr="000B0C52">
        <w:rPr>
          <w:lang w:bidi="he-IL"/>
        </w:rPr>
        <w:t xml:space="preserve"> </w:t>
      </w:r>
      <w:r>
        <w:rPr>
          <w:lang w:bidi="he-IL"/>
        </w:rPr>
        <w:t>« </w:t>
      </w:r>
      <w:r w:rsidRPr="000B0C52">
        <w:rPr>
          <w:lang w:bidi="he-IL"/>
        </w:rPr>
        <w:t>en face</w:t>
      </w:r>
      <w:r>
        <w:rPr>
          <w:lang w:bidi="he-IL"/>
        </w:rPr>
        <w:t> »</w:t>
      </w:r>
      <w:r w:rsidRPr="000B0C52">
        <w:rPr>
          <w:lang w:bidi="he-IL"/>
        </w:rPr>
        <w:t xml:space="preserve"> de l’homme intelligent. Elle </w:t>
      </w:r>
      <w:r>
        <w:rPr>
          <w:lang w:bidi="he-IL"/>
        </w:rPr>
        <w:t>est</w:t>
      </w:r>
      <w:r w:rsidRPr="000B0C52">
        <w:rPr>
          <w:lang w:bidi="he-IL"/>
        </w:rPr>
        <w:t xml:space="preserve"> le but qu’il a constamment devant lui pour s’exciter à l’atteindre</w:t>
      </w:r>
      <w:r>
        <w:rPr>
          <w:lang w:bidi="he-IL"/>
        </w:rPr>
        <w:t xml:space="preserve">, </w:t>
      </w:r>
      <w:r w:rsidRPr="000B0C52">
        <w:rPr>
          <w:lang w:bidi="he-IL"/>
        </w:rPr>
        <w:t>tandis que l’insensé n’est jamais à ce qu’il fait</w:t>
      </w:r>
      <w:r>
        <w:rPr>
          <w:lang w:bidi="he-IL"/>
        </w:rPr>
        <w:t xml:space="preserve">, </w:t>
      </w:r>
      <w:r w:rsidRPr="000B0C52">
        <w:rPr>
          <w:lang w:bidi="he-IL"/>
        </w:rPr>
        <w:t>mais a toujours les regards dirigés vers les extrémités de la terre</w:t>
      </w:r>
      <w:r>
        <w:rPr>
          <w:lang w:bidi="he-IL"/>
        </w:rPr>
        <w:t xml:space="preserve">, </w:t>
      </w:r>
      <w:r w:rsidRPr="000B0C52">
        <w:rPr>
          <w:lang w:bidi="he-IL"/>
        </w:rPr>
        <w:t>loin de la tâche présente.</w:t>
      </w:r>
      <w:r>
        <w:rPr>
          <w:lang w:bidi="he-IL"/>
        </w:rPr>
        <w:t xml:space="preserve"> </w:t>
      </w:r>
    </w:p>
    <w:p w:rsidR="0073183F" w:rsidRDefault="0073183F" w:rsidP="0073183F">
      <w:pPr>
        <w:rPr>
          <w:lang w:bidi="he-IL"/>
        </w:rPr>
      </w:pPr>
      <w:r w:rsidRPr="000B0C52">
        <w:rPr>
          <w:lang w:bidi="he-IL"/>
        </w:rPr>
        <w:t xml:space="preserve">25. L’homme dépourvu de sens fait le désespoir de ses parents. Cf. vers. 21 ; </w:t>
      </w:r>
      <w:r w:rsidRPr="00FB5132">
        <w:rPr>
          <w:lang w:bidi="he-IL"/>
        </w:rPr>
        <w:t>X</w:t>
      </w:r>
      <w:r>
        <w:rPr>
          <w:lang w:bidi="he-IL"/>
        </w:rPr>
        <w:t xml:space="preserve">, </w:t>
      </w:r>
      <w:r w:rsidRPr="000B0C52">
        <w:rPr>
          <w:lang w:bidi="he-IL"/>
        </w:rPr>
        <w:t xml:space="preserve">1 ; </w:t>
      </w:r>
      <w:r>
        <w:rPr>
          <w:lang w:bidi="he-IL"/>
        </w:rPr>
        <w:t xml:space="preserve">XV, </w:t>
      </w:r>
      <w:r w:rsidRPr="000B0C52">
        <w:rPr>
          <w:lang w:bidi="he-IL"/>
        </w:rPr>
        <w:t>20</w:t>
      </w:r>
      <w:r>
        <w:rPr>
          <w:lang w:bidi="he-IL"/>
        </w:rPr>
        <w:t>, etc</w:t>
      </w:r>
      <w:r w:rsidRPr="000B0C52">
        <w:rPr>
          <w:lang w:bidi="he-IL"/>
        </w:rPr>
        <w:t>.</w:t>
      </w:r>
      <w:r>
        <w:rPr>
          <w:lang w:bidi="he-IL"/>
        </w:rPr>
        <w:t xml:space="preserve"> </w:t>
      </w:r>
    </w:p>
    <w:p w:rsidR="0073183F" w:rsidRDefault="0073183F" w:rsidP="0073183F">
      <w:pPr>
        <w:rPr>
          <w:lang w:bidi="he-IL"/>
        </w:rPr>
      </w:pPr>
      <w:r w:rsidRPr="000B0C52">
        <w:rPr>
          <w:lang w:bidi="he-IL"/>
        </w:rPr>
        <w:t>26. Les juges iniques. Comp. le vers. 15.</w:t>
      </w:r>
      <w:r w:rsidRPr="00A01812">
        <w:t xml:space="preserve"> — </w:t>
      </w:r>
      <w:r w:rsidRPr="00290B1E">
        <w:rPr>
          <w:rStyle w:val="italicus"/>
        </w:rPr>
        <w:t>Damnum inférre.</w:t>
      </w:r>
      <w:r w:rsidRPr="000B0C52">
        <w:rPr>
          <w:lang w:bidi="he-IL"/>
        </w:rPr>
        <w:t xml:space="preserve"> D’après l’hébreu</w:t>
      </w:r>
      <w:r>
        <w:rPr>
          <w:lang w:bidi="he-IL"/>
        </w:rPr>
        <w:t xml:space="preserve">, </w:t>
      </w:r>
      <w:r w:rsidRPr="000B0C52">
        <w:rPr>
          <w:lang w:bidi="he-IL"/>
        </w:rPr>
        <w:t>condamner à</w:t>
      </w:r>
      <w:r>
        <w:rPr>
          <w:lang w:bidi="he-IL"/>
        </w:rPr>
        <w:t xml:space="preserve"> l’</w:t>
      </w:r>
      <w:r w:rsidRPr="000B0C52">
        <w:rPr>
          <w:lang w:bidi="he-IL"/>
        </w:rPr>
        <w:t>amende.</w:t>
      </w:r>
      <w:r w:rsidRPr="00A01812">
        <w:t xml:space="preserve"> — </w:t>
      </w:r>
      <w:r w:rsidRPr="00290B1E">
        <w:rPr>
          <w:rStyle w:val="italicus"/>
        </w:rPr>
        <w:t>Percútere </w:t>
      </w:r>
      <w:r>
        <w:rPr>
          <w:rStyle w:val="italicus"/>
        </w:rPr>
        <w:t xml:space="preserve">: </w:t>
      </w:r>
      <w:r w:rsidRPr="000B0C52">
        <w:rPr>
          <w:lang w:bidi="he-IL"/>
        </w:rPr>
        <w:t>condamner au supplice du fouet ou des verges.</w:t>
      </w:r>
      <w:r w:rsidRPr="00A01812">
        <w:t xml:space="preserve"> — </w:t>
      </w:r>
      <w:r>
        <w:rPr>
          <w:rStyle w:val="italicus"/>
        </w:rPr>
        <w:t>Príncipem</w:t>
      </w:r>
      <w:r w:rsidRPr="00290B1E">
        <w:rPr>
          <w:rStyle w:val="italicus"/>
        </w:rPr>
        <w:t> </w:t>
      </w:r>
      <w:r>
        <w:rPr>
          <w:rStyle w:val="italicus"/>
        </w:rPr>
        <w:t xml:space="preserve">: </w:t>
      </w:r>
      <w:r w:rsidRPr="000B0C52">
        <w:rPr>
          <w:lang w:bidi="he-IL"/>
        </w:rPr>
        <w:t>Hébr. </w:t>
      </w:r>
      <w:r>
        <w:rPr>
          <w:lang w:bidi="he-IL"/>
        </w:rPr>
        <w:t xml:space="preserve">: </w:t>
      </w:r>
      <w:r w:rsidRPr="001D15A9">
        <w:rPr>
          <w:rStyle w:val="italicus"/>
        </w:rPr>
        <w:t>nᵉdîbim</w:t>
      </w:r>
      <w:r>
        <w:rPr>
          <w:rStyle w:val="italicus"/>
        </w:rPr>
        <w:t xml:space="preserve">, </w:t>
      </w:r>
      <w:r w:rsidRPr="000B0C52">
        <w:rPr>
          <w:lang w:bidi="he-IL"/>
        </w:rPr>
        <w:t>les nobles.</w:t>
      </w:r>
      <w:r w:rsidRPr="00A01812">
        <w:t xml:space="preserve"> — </w:t>
      </w:r>
      <w:r w:rsidRPr="00217B3E">
        <w:rPr>
          <w:rStyle w:val="italicus"/>
        </w:rPr>
        <w:t>Qui recta júdicat.</w:t>
      </w:r>
      <w:r w:rsidRPr="000B0C52">
        <w:rPr>
          <w:lang w:bidi="he-IL"/>
        </w:rPr>
        <w:t xml:space="preserve"> Hébr. </w:t>
      </w:r>
      <w:r>
        <w:rPr>
          <w:lang w:bidi="he-IL"/>
        </w:rPr>
        <w:t xml:space="preserve">: </w:t>
      </w:r>
      <w:r w:rsidRPr="000B0C52">
        <w:rPr>
          <w:lang w:bidi="he-IL"/>
        </w:rPr>
        <w:t>à cause de leur droiture. Ou bien </w:t>
      </w:r>
      <w:r>
        <w:rPr>
          <w:lang w:bidi="he-IL"/>
        </w:rPr>
        <w:t xml:space="preserve">: </w:t>
      </w:r>
      <w:r w:rsidRPr="000B0C52">
        <w:rPr>
          <w:lang w:bidi="he-IL"/>
        </w:rPr>
        <w:t>c’est contre l’équité.</w:t>
      </w:r>
      <w:r>
        <w:rPr>
          <w:lang w:bidi="he-IL"/>
        </w:rPr>
        <w:t xml:space="preserve"> </w:t>
      </w:r>
    </w:p>
    <w:p w:rsidR="0073183F" w:rsidRDefault="0073183F" w:rsidP="0073183F">
      <w:pPr>
        <w:rPr>
          <w:lang w:bidi="he-IL"/>
        </w:rPr>
      </w:pPr>
      <w:r w:rsidRPr="000B0C52">
        <w:rPr>
          <w:lang w:bidi="he-IL"/>
        </w:rPr>
        <w:t>27-28. Sage réserve dans les paroles.</w:t>
      </w:r>
      <w:r w:rsidRPr="00A01812">
        <w:t xml:space="preserve"> — </w:t>
      </w:r>
      <w:r w:rsidRPr="00290B1E">
        <w:rPr>
          <w:rStyle w:val="italicus"/>
        </w:rPr>
        <w:t>Qui moder</w:t>
      </w:r>
      <w:r>
        <w:rPr>
          <w:rStyle w:val="italicus"/>
        </w:rPr>
        <w:t>á</w:t>
      </w:r>
      <w:r w:rsidRPr="00290B1E">
        <w:rPr>
          <w:rStyle w:val="italicus"/>
        </w:rPr>
        <w:t>tur l</w:t>
      </w:r>
      <w:r>
        <w:rPr>
          <w:rStyle w:val="italicus"/>
        </w:rPr>
        <w:t>i</w:t>
      </w:r>
      <w:r w:rsidRPr="00290B1E">
        <w:rPr>
          <w:rStyle w:val="italicus"/>
        </w:rPr>
        <w:t>nguam.</w:t>
      </w:r>
      <w:r w:rsidRPr="000B0C52">
        <w:rPr>
          <w:lang w:bidi="he-IL"/>
        </w:rPr>
        <w:t xml:space="preserve"> Cf</w:t>
      </w:r>
      <w:r>
        <w:rPr>
          <w:lang w:bidi="he-IL"/>
        </w:rPr>
        <w:t xml:space="preserve">. X, </w:t>
      </w:r>
      <w:r w:rsidRPr="000B0C52">
        <w:rPr>
          <w:lang w:bidi="he-IL"/>
        </w:rPr>
        <w:t>19 ; Jac.</w:t>
      </w:r>
      <w:r>
        <w:rPr>
          <w:lang w:bidi="he-IL"/>
        </w:rPr>
        <w:t xml:space="preserve"> I, </w:t>
      </w:r>
      <w:r w:rsidRPr="000B0C52">
        <w:rPr>
          <w:lang w:bidi="he-IL"/>
        </w:rPr>
        <w:t>19.</w:t>
      </w:r>
      <w:r w:rsidRPr="00A01812">
        <w:t xml:space="preserve"> — </w:t>
      </w:r>
      <w:r>
        <w:rPr>
          <w:rStyle w:val="italicus"/>
        </w:rPr>
        <w:t>Doctus</w:t>
      </w:r>
      <w:r w:rsidRPr="00290B1E">
        <w:rPr>
          <w:rStyle w:val="italicus"/>
        </w:rPr>
        <w:t xml:space="preserve"> et prudens </w:t>
      </w:r>
      <w:r>
        <w:rPr>
          <w:rStyle w:val="italicus"/>
        </w:rPr>
        <w:t>est</w:t>
      </w:r>
      <w:r w:rsidRPr="00290B1E">
        <w:rPr>
          <w:rStyle w:val="italicus"/>
        </w:rPr>
        <w:t>.</w:t>
      </w:r>
      <w:r w:rsidRPr="000B0C52">
        <w:rPr>
          <w:lang w:bidi="he-IL"/>
        </w:rPr>
        <w:t xml:space="preserve"> D’après l’hébreu </w:t>
      </w:r>
      <w:r>
        <w:rPr>
          <w:lang w:bidi="he-IL"/>
        </w:rPr>
        <w:t xml:space="preserve">: </w:t>
      </w:r>
      <w:r w:rsidRPr="000B0C52">
        <w:rPr>
          <w:lang w:bidi="he-IL"/>
        </w:rPr>
        <w:t>connaît la science.</w:t>
      </w:r>
      <w:r w:rsidRPr="00A01812">
        <w:t xml:space="preserve"> — </w:t>
      </w:r>
      <w:r w:rsidRPr="00290B1E">
        <w:rPr>
          <w:rStyle w:val="italicus"/>
        </w:rPr>
        <w:t>Pretiósi sp</w:t>
      </w:r>
      <w:r>
        <w:rPr>
          <w:rStyle w:val="italicus"/>
        </w:rPr>
        <w:t>íritus</w:t>
      </w:r>
      <w:r w:rsidRPr="00290B1E">
        <w:rPr>
          <w:rStyle w:val="italicus"/>
        </w:rPr>
        <w:t xml:space="preserve"> vir</w:t>
      </w:r>
      <w:r>
        <w:rPr>
          <w:rStyle w:val="italicus"/>
        </w:rPr>
        <w:t>…</w:t>
      </w:r>
      <w:r w:rsidRPr="000B0C52">
        <w:rPr>
          <w:lang w:bidi="he-IL"/>
        </w:rPr>
        <w:t xml:space="preserve"> Hébr. </w:t>
      </w:r>
      <w:r>
        <w:rPr>
          <w:lang w:bidi="he-IL"/>
        </w:rPr>
        <w:t xml:space="preserve">: </w:t>
      </w:r>
      <w:r w:rsidRPr="000B0C52">
        <w:rPr>
          <w:lang w:bidi="he-IL"/>
        </w:rPr>
        <w:t xml:space="preserve">l’homme calme d’esprit </w:t>
      </w:r>
      <w:r>
        <w:rPr>
          <w:lang w:bidi="he-IL"/>
        </w:rPr>
        <w:t>est</w:t>
      </w:r>
      <w:r w:rsidRPr="000B0C52">
        <w:rPr>
          <w:lang w:bidi="he-IL"/>
        </w:rPr>
        <w:t xml:space="preserve"> un homme intelligent.</w:t>
      </w:r>
      <w:r w:rsidRPr="00A01812">
        <w:t xml:space="preserve"> — </w:t>
      </w:r>
      <w:r w:rsidRPr="00290B1E">
        <w:rPr>
          <w:rStyle w:val="italicus"/>
        </w:rPr>
        <w:t>Stultus</w:t>
      </w:r>
      <w:r>
        <w:rPr>
          <w:rStyle w:val="italicus"/>
        </w:rPr>
        <w:t xml:space="preserve">…, </w:t>
      </w:r>
      <w:r w:rsidRPr="00290B1E">
        <w:rPr>
          <w:rStyle w:val="italicus"/>
        </w:rPr>
        <w:t>si tac</w:t>
      </w:r>
      <w:r>
        <w:rPr>
          <w:rStyle w:val="italicus"/>
        </w:rPr>
        <w:t>úerit…</w:t>
      </w:r>
      <w:r w:rsidRPr="000B0C52">
        <w:rPr>
          <w:lang w:bidi="he-IL"/>
        </w:rPr>
        <w:t xml:space="preserve"> Tous les peuples ont des adages analogues à c</w:t>
      </w:r>
      <w:r>
        <w:rPr>
          <w:lang w:bidi="he-IL"/>
        </w:rPr>
        <w:t>e</w:t>
      </w:r>
      <w:r w:rsidRPr="000B0C52">
        <w:rPr>
          <w:lang w:bidi="he-IL"/>
        </w:rPr>
        <w:t>lui-ci </w:t>
      </w:r>
      <w:r>
        <w:rPr>
          <w:lang w:bidi="he-IL"/>
        </w:rPr>
        <w:t>: « </w:t>
      </w:r>
      <w:r w:rsidRPr="000B0C52">
        <w:rPr>
          <w:lang w:bidi="he-IL"/>
        </w:rPr>
        <w:t xml:space="preserve">Le silence </w:t>
      </w:r>
      <w:r>
        <w:rPr>
          <w:lang w:bidi="he-IL"/>
        </w:rPr>
        <w:t>est</w:t>
      </w:r>
      <w:r w:rsidRPr="000B0C52">
        <w:rPr>
          <w:lang w:bidi="he-IL"/>
        </w:rPr>
        <w:t xml:space="preserve"> le manteau de l’insensé</w:t>
      </w:r>
      <w:r>
        <w:rPr>
          <w:lang w:bidi="he-IL"/>
        </w:rPr>
        <w:t>, »</w:t>
      </w:r>
      <w:r w:rsidRPr="000B0C52">
        <w:rPr>
          <w:lang w:bidi="he-IL"/>
        </w:rPr>
        <w:t xml:space="preserve"> disent les Ar</w:t>
      </w:r>
      <w:r>
        <w:rPr>
          <w:lang w:bidi="he-IL"/>
        </w:rPr>
        <w:t>a</w:t>
      </w:r>
      <w:r w:rsidRPr="000B0C52">
        <w:rPr>
          <w:lang w:bidi="he-IL"/>
        </w:rPr>
        <w:t>bes. Le proverbe latin </w:t>
      </w:r>
      <w:r>
        <w:rPr>
          <w:lang w:bidi="he-IL"/>
        </w:rPr>
        <w:t>: « </w:t>
      </w:r>
      <w:r w:rsidRPr="000B0C52">
        <w:rPr>
          <w:lang w:bidi="he-IL"/>
        </w:rPr>
        <w:t xml:space="preserve">Si </w:t>
      </w:r>
      <w:r>
        <w:rPr>
          <w:lang w:bidi="he-IL"/>
        </w:rPr>
        <w:t>tacuí</w:t>
      </w:r>
      <w:r w:rsidRPr="000B0C52">
        <w:rPr>
          <w:lang w:bidi="he-IL"/>
        </w:rPr>
        <w:t>sses</w:t>
      </w:r>
      <w:r>
        <w:rPr>
          <w:lang w:bidi="he-IL"/>
        </w:rPr>
        <w:t xml:space="preserve">, </w:t>
      </w:r>
      <w:r w:rsidRPr="000B0C52">
        <w:rPr>
          <w:lang w:bidi="he-IL"/>
        </w:rPr>
        <w:t>philósophus mans</w:t>
      </w:r>
      <w:r>
        <w:rPr>
          <w:lang w:bidi="he-IL"/>
        </w:rPr>
        <w:t>í</w:t>
      </w:r>
      <w:r w:rsidRPr="000B0C52">
        <w:rPr>
          <w:lang w:bidi="he-IL"/>
        </w:rPr>
        <w:t>sses</w:t>
      </w:r>
      <w:r>
        <w:rPr>
          <w:lang w:bidi="he-IL"/>
        </w:rPr>
        <w:t>, »</w:t>
      </w:r>
      <w:r w:rsidRPr="000B0C52">
        <w:rPr>
          <w:lang w:bidi="he-IL"/>
        </w:rPr>
        <w:t xml:space="preserve"> se rapproche davantage de c</w:t>
      </w:r>
      <w:r>
        <w:rPr>
          <w:lang w:bidi="he-IL"/>
        </w:rPr>
        <w:t>e</w:t>
      </w:r>
      <w:r w:rsidRPr="000B0C52">
        <w:rPr>
          <w:lang w:bidi="he-IL"/>
        </w:rPr>
        <w:t>lui de Salomon et présente une ironie semblable.</w:t>
      </w:r>
      <w:r w:rsidRPr="00A01812">
        <w:t xml:space="preserve"> — </w:t>
      </w:r>
      <w:r w:rsidRPr="00290B1E">
        <w:rPr>
          <w:rStyle w:val="italicus"/>
        </w:rPr>
        <w:t>Et</w:t>
      </w:r>
      <w:r>
        <w:rPr>
          <w:rStyle w:val="italicus"/>
        </w:rPr>
        <w:t xml:space="preserve">, </w:t>
      </w:r>
      <w:r w:rsidRPr="00290B1E">
        <w:rPr>
          <w:rStyle w:val="italicus"/>
        </w:rPr>
        <w:t>si compr</w:t>
      </w:r>
      <w:r>
        <w:rPr>
          <w:rStyle w:val="italicus"/>
        </w:rPr>
        <w:t>é</w:t>
      </w:r>
      <w:r w:rsidRPr="00290B1E">
        <w:rPr>
          <w:rStyle w:val="italicus"/>
        </w:rPr>
        <w:t>sserit</w:t>
      </w:r>
      <w:r>
        <w:rPr>
          <w:rStyle w:val="italicus"/>
        </w:rPr>
        <w:t>…</w:t>
      </w:r>
      <w:r w:rsidRPr="000B0C52">
        <w:rPr>
          <w:lang w:bidi="he-IL"/>
        </w:rPr>
        <w:t xml:space="preserve"> La phrase </w:t>
      </w:r>
      <w:r>
        <w:rPr>
          <w:lang w:bidi="he-IL"/>
        </w:rPr>
        <w:t>est</w:t>
      </w:r>
      <w:r w:rsidRPr="000B0C52">
        <w:rPr>
          <w:lang w:bidi="he-IL"/>
        </w:rPr>
        <w:t xml:space="preserve"> d’une application générale dans l’hébreu </w:t>
      </w:r>
      <w:r>
        <w:rPr>
          <w:lang w:bidi="he-IL"/>
        </w:rPr>
        <w:t xml:space="preserve">: </w:t>
      </w:r>
      <w:r w:rsidRPr="000B0C52">
        <w:rPr>
          <w:lang w:bidi="he-IL"/>
        </w:rPr>
        <w:t>Et c</w:t>
      </w:r>
      <w:r>
        <w:rPr>
          <w:lang w:bidi="he-IL"/>
        </w:rPr>
        <w:t>e</w:t>
      </w:r>
      <w:r w:rsidRPr="000B0C52">
        <w:rPr>
          <w:lang w:bidi="he-IL"/>
        </w:rPr>
        <w:t xml:space="preserve">lui qui ferme ses lèvres </w:t>
      </w:r>
      <w:r>
        <w:rPr>
          <w:lang w:bidi="he-IL"/>
        </w:rPr>
        <w:t>est</w:t>
      </w:r>
      <w:r w:rsidRPr="000B0C52">
        <w:rPr>
          <w:lang w:bidi="he-IL"/>
        </w:rPr>
        <w:t xml:space="preserve"> un homme intelligent. Ainsi</w:t>
      </w:r>
      <w:r>
        <w:rPr>
          <w:lang w:bidi="he-IL"/>
        </w:rPr>
        <w:t xml:space="preserve">, </w:t>
      </w:r>
      <w:r w:rsidRPr="000B0C52">
        <w:rPr>
          <w:lang w:bidi="he-IL"/>
        </w:rPr>
        <w:t>utilité du silence sur toute la ligne.</w:t>
      </w:r>
      <w:r>
        <w:rPr>
          <w:lang w:bidi="he-IL"/>
        </w:rPr>
        <w:t xml:space="preserve"> </w:t>
      </w:r>
    </w:p>
    <w:p w:rsidR="0073183F" w:rsidRDefault="0073183F" w:rsidP="0073183F">
      <w:pPr>
        <w:rPr>
          <w:lang w:bidi="he-IL"/>
        </w:rPr>
      </w:pPr>
      <w:r>
        <w:rPr>
          <w:lang w:bidi="he-IL"/>
        </w:rPr>
        <w:t xml:space="preserve">² </w:t>
      </w:r>
    </w:p>
    <w:p w:rsidR="002449AF" w:rsidRDefault="002449AF" w:rsidP="002449AF">
      <w:pPr>
        <w:pStyle w:val="Titre4"/>
      </w:pPr>
      <w:r>
        <w:lastRenderedPageBreak/>
        <w:t xml:space="preserve">Pr 18 </w:t>
      </w:r>
    </w:p>
    <w:p w:rsidR="0073183F" w:rsidRDefault="0073183F" w:rsidP="0073183F">
      <w:pPr>
        <w:rPr>
          <w:lang w:bidi="he-IL"/>
        </w:rPr>
      </w:pPr>
      <w:r w:rsidRPr="000B0C52">
        <w:rPr>
          <w:lang w:bidi="he-IL"/>
        </w:rPr>
        <w:t xml:space="preserve">Chap. </w:t>
      </w:r>
      <w:r>
        <w:rPr>
          <w:lang w:bidi="he-IL"/>
        </w:rPr>
        <w:t>XVIII.</w:t>
      </w:r>
      <w:bookmarkStart w:id="405" w:name="pr18n"/>
      <w:bookmarkEnd w:id="405"/>
      <w:r w:rsidRPr="00A01812">
        <w:t xml:space="preserve"> — </w:t>
      </w:r>
      <w:r w:rsidRPr="000B0C52">
        <w:rPr>
          <w:lang w:bidi="he-IL"/>
        </w:rPr>
        <w:t>1. Le mauvais ami.</w:t>
      </w:r>
      <w:r w:rsidRPr="00A01812">
        <w:t xml:space="preserve"> — </w:t>
      </w:r>
      <w:r w:rsidRPr="00290B1E">
        <w:rPr>
          <w:rStyle w:val="italicus"/>
        </w:rPr>
        <w:t>Occasi</w:t>
      </w:r>
      <w:r>
        <w:rPr>
          <w:rStyle w:val="italicus"/>
        </w:rPr>
        <w:t>ó</w:t>
      </w:r>
      <w:r w:rsidRPr="00290B1E">
        <w:rPr>
          <w:rStyle w:val="italicus"/>
        </w:rPr>
        <w:t>nes qu</w:t>
      </w:r>
      <w:r>
        <w:rPr>
          <w:rStyle w:val="italicus"/>
        </w:rPr>
        <w:t>æ</w:t>
      </w:r>
      <w:r w:rsidRPr="00290B1E">
        <w:rPr>
          <w:rStyle w:val="italicus"/>
        </w:rPr>
        <w:t>rit</w:t>
      </w:r>
      <w:r>
        <w:rPr>
          <w:rStyle w:val="italicus"/>
        </w:rPr>
        <w:t>…</w:t>
      </w:r>
      <w:r w:rsidRPr="000B0C52">
        <w:rPr>
          <w:lang w:bidi="he-IL"/>
        </w:rPr>
        <w:t xml:space="preserve"> Et les occasions ne manquent pas à quiconque les cherche.</w:t>
      </w:r>
      <w:r w:rsidRPr="00A01812">
        <w:t xml:space="preserve"> — </w:t>
      </w:r>
      <w:r w:rsidRPr="000B0C52">
        <w:rPr>
          <w:lang w:bidi="he-IL"/>
        </w:rPr>
        <w:t>L’hébreu</w:t>
      </w:r>
      <w:r>
        <w:rPr>
          <w:lang w:bidi="he-IL"/>
        </w:rPr>
        <w:t xml:space="preserve">, </w:t>
      </w:r>
      <w:r w:rsidRPr="000B0C52">
        <w:rPr>
          <w:lang w:bidi="he-IL"/>
        </w:rPr>
        <w:t>qui n’est pas sans difficultés</w:t>
      </w:r>
      <w:r>
        <w:rPr>
          <w:lang w:bidi="he-IL"/>
        </w:rPr>
        <w:t xml:space="preserve">, </w:t>
      </w:r>
      <w:r w:rsidRPr="000B0C52">
        <w:rPr>
          <w:lang w:bidi="he-IL"/>
        </w:rPr>
        <w:t>a certainement un autre sens. Littéralement </w:t>
      </w:r>
      <w:r>
        <w:rPr>
          <w:lang w:bidi="he-IL"/>
        </w:rPr>
        <w:t xml:space="preserve">: </w:t>
      </w:r>
      <w:r w:rsidRPr="000B0C52">
        <w:rPr>
          <w:lang w:bidi="he-IL"/>
        </w:rPr>
        <w:t>Il recherche son désir</w:t>
      </w:r>
      <w:r>
        <w:rPr>
          <w:lang w:bidi="he-IL"/>
        </w:rPr>
        <w:t xml:space="preserve">, </w:t>
      </w:r>
      <w:r w:rsidRPr="000B0C52">
        <w:rPr>
          <w:lang w:bidi="he-IL"/>
        </w:rPr>
        <w:t>c</w:t>
      </w:r>
      <w:r>
        <w:rPr>
          <w:lang w:bidi="he-IL"/>
        </w:rPr>
        <w:t>e</w:t>
      </w:r>
      <w:r w:rsidRPr="000B0C52">
        <w:rPr>
          <w:lang w:bidi="he-IL"/>
        </w:rPr>
        <w:t>lui qui se sépare</w:t>
      </w:r>
      <w:r>
        <w:rPr>
          <w:lang w:bidi="he-IL"/>
        </w:rPr>
        <w:t xml:space="preserve">, </w:t>
      </w:r>
      <w:r w:rsidRPr="000B0C52">
        <w:rPr>
          <w:lang w:bidi="he-IL"/>
        </w:rPr>
        <w:t>et il s’irrite contre toute sagesse. C.-à-d. </w:t>
      </w:r>
      <w:r>
        <w:rPr>
          <w:lang w:bidi="he-IL"/>
        </w:rPr>
        <w:t xml:space="preserve">: </w:t>
      </w:r>
      <w:r w:rsidRPr="000B0C52">
        <w:rPr>
          <w:lang w:bidi="he-IL"/>
        </w:rPr>
        <w:t>quiconque se tient à l’écart des autres hommes</w:t>
      </w:r>
      <w:r>
        <w:rPr>
          <w:lang w:bidi="he-IL"/>
        </w:rPr>
        <w:t xml:space="preserve">, </w:t>
      </w:r>
      <w:r w:rsidRPr="000B0C52">
        <w:rPr>
          <w:lang w:bidi="he-IL"/>
        </w:rPr>
        <w:t>par orgueil</w:t>
      </w:r>
      <w:r>
        <w:rPr>
          <w:lang w:bidi="he-IL"/>
        </w:rPr>
        <w:t xml:space="preserve">, </w:t>
      </w:r>
      <w:r w:rsidRPr="000B0C52">
        <w:rPr>
          <w:lang w:bidi="he-IL"/>
        </w:rPr>
        <w:t>par égoïsme</w:t>
      </w:r>
      <w:r>
        <w:rPr>
          <w:lang w:bidi="he-IL"/>
        </w:rPr>
        <w:t>, etc</w:t>
      </w:r>
      <w:r w:rsidRPr="000B0C52">
        <w:rPr>
          <w:lang w:bidi="he-IL"/>
        </w:rPr>
        <w:t>.</w:t>
      </w:r>
      <w:r>
        <w:rPr>
          <w:lang w:bidi="he-IL"/>
        </w:rPr>
        <w:t xml:space="preserve">, </w:t>
      </w:r>
      <w:r w:rsidRPr="000B0C52">
        <w:rPr>
          <w:lang w:bidi="he-IL"/>
        </w:rPr>
        <w:t>cherche à satisfaire sa volonté propre et ses goûts personnels</w:t>
      </w:r>
      <w:r>
        <w:rPr>
          <w:lang w:bidi="he-IL"/>
        </w:rPr>
        <w:t xml:space="preserve">, </w:t>
      </w:r>
      <w:r w:rsidRPr="000B0C52">
        <w:rPr>
          <w:lang w:bidi="he-IL"/>
        </w:rPr>
        <w:t>sans vouloir tenir aucun compte des sages conseils</w:t>
      </w:r>
      <w:r>
        <w:rPr>
          <w:lang w:bidi="he-IL"/>
        </w:rPr>
        <w:t xml:space="preserve">, </w:t>
      </w:r>
      <w:r w:rsidRPr="000B0C52">
        <w:rPr>
          <w:lang w:bidi="he-IL"/>
        </w:rPr>
        <w:t>qui n’ont même d’autre effet que d’exciter sa colère.</w:t>
      </w:r>
      <w:r>
        <w:rPr>
          <w:lang w:bidi="he-IL"/>
        </w:rPr>
        <w:t xml:space="preserve"> </w:t>
      </w:r>
    </w:p>
    <w:p w:rsidR="0073183F" w:rsidRDefault="0073183F" w:rsidP="0073183F">
      <w:pPr>
        <w:rPr>
          <w:lang w:bidi="he-IL"/>
        </w:rPr>
      </w:pPr>
      <w:r w:rsidRPr="000B0C52">
        <w:rPr>
          <w:lang w:bidi="he-IL"/>
        </w:rPr>
        <w:t>2. Les seuls avis qui plaisent à l’insensé.</w:t>
      </w:r>
      <w:r w:rsidRPr="00A01812">
        <w:t xml:space="preserve"> — </w:t>
      </w:r>
      <w:r w:rsidRPr="00290B1E">
        <w:rPr>
          <w:rStyle w:val="italicus"/>
        </w:rPr>
        <w:t>Non récipit</w:t>
      </w:r>
      <w:r>
        <w:rPr>
          <w:rStyle w:val="italicus"/>
        </w:rPr>
        <w:t xml:space="preserve">…, </w:t>
      </w:r>
      <w:r w:rsidRPr="00290B1E">
        <w:rPr>
          <w:rStyle w:val="italicus"/>
        </w:rPr>
        <w:t>nisi ea</w:t>
      </w:r>
      <w:r>
        <w:rPr>
          <w:rStyle w:val="italicus"/>
        </w:rPr>
        <w:t>…</w:t>
      </w:r>
      <w:r w:rsidRPr="000B0C52">
        <w:rPr>
          <w:lang w:bidi="he-IL"/>
        </w:rPr>
        <w:t xml:space="preserve"> Hébr. </w:t>
      </w:r>
      <w:r>
        <w:rPr>
          <w:lang w:bidi="he-IL"/>
        </w:rPr>
        <w:t xml:space="preserve">: </w:t>
      </w:r>
      <w:r w:rsidRPr="000B0C52">
        <w:rPr>
          <w:lang w:bidi="he-IL"/>
        </w:rPr>
        <w:t>L’insensé ne se complaît pas dans l’intelligence</w:t>
      </w:r>
      <w:r>
        <w:rPr>
          <w:lang w:bidi="he-IL"/>
        </w:rPr>
        <w:t xml:space="preserve">, </w:t>
      </w:r>
      <w:r w:rsidRPr="000B0C52">
        <w:rPr>
          <w:lang w:bidi="he-IL"/>
        </w:rPr>
        <w:t xml:space="preserve">mais dans les manifestations de son cœur. La Vulgate a bien rendu la pensée. Les </w:t>
      </w:r>
      <w:r>
        <w:rPr>
          <w:lang w:bidi="he-IL"/>
        </w:rPr>
        <w:t>LXX</w:t>
      </w:r>
      <w:r w:rsidRPr="000B0C52">
        <w:rPr>
          <w:lang w:bidi="he-IL"/>
        </w:rPr>
        <w:t xml:space="preserve"> l’ont entièrement transformée </w:t>
      </w:r>
      <w:r>
        <w:rPr>
          <w:lang w:bidi="he-IL"/>
        </w:rPr>
        <w:t xml:space="preserve">: </w:t>
      </w:r>
      <w:r w:rsidRPr="000B0C52">
        <w:rPr>
          <w:lang w:bidi="he-IL"/>
        </w:rPr>
        <w:t>C</w:t>
      </w:r>
      <w:r>
        <w:rPr>
          <w:lang w:bidi="he-IL"/>
        </w:rPr>
        <w:t>e</w:t>
      </w:r>
      <w:r w:rsidRPr="000B0C52">
        <w:rPr>
          <w:lang w:bidi="he-IL"/>
        </w:rPr>
        <w:t>lui qui manque de cœur n’a pas besoin de sagesse</w:t>
      </w:r>
      <w:r>
        <w:rPr>
          <w:lang w:bidi="he-IL"/>
        </w:rPr>
        <w:t xml:space="preserve">, </w:t>
      </w:r>
      <w:r w:rsidRPr="000B0C52">
        <w:rPr>
          <w:lang w:bidi="he-IL"/>
        </w:rPr>
        <w:t xml:space="preserve">car il </w:t>
      </w:r>
      <w:r>
        <w:rPr>
          <w:lang w:bidi="he-IL"/>
        </w:rPr>
        <w:t>est plutôt conduit par la foli</w:t>
      </w:r>
      <w:r w:rsidRPr="000B0C52">
        <w:rPr>
          <w:lang w:bidi="he-IL"/>
        </w:rPr>
        <w:t>e.</w:t>
      </w:r>
      <w:r>
        <w:rPr>
          <w:lang w:bidi="he-IL"/>
        </w:rPr>
        <w:t xml:space="preserve"> </w:t>
      </w:r>
    </w:p>
    <w:p w:rsidR="0073183F" w:rsidRDefault="0073183F" w:rsidP="0073183F">
      <w:pPr>
        <w:rPr>
          <w:lang w:bidi="he-IL"/>
        </w:rPr>
      </w:pPr>
      <w:r w:rsidRPr="000B0C52">
        <w:rPr>
          <w:lang w:bidi="he-IL"/>
        </w:rPr>
        <w:t>3. Honte à l’impie.</w:t>
      </w:r>
      <w:r w:rsidRPr="00A01812">
        <w:t xml:space="preserve"> — </w:t>
      </w:r>
      <w:r w:rsidRPr="00290B1E">
        <w:rPr>
          <w:rStyle w:val="italicus"/>
        </w:rPr>
        <w:t>Cum in prof</w:t>
      </w:r>
      <w:r>
        <w:rPr>
          <w:rStyle w:val="italicus"/>
        </w:rPr>
        <w:t>ú</w:t>
      </w:r>
      <w:r w:rsidRPr="00290B1E">
        <w:rPr>
          <w:rStyle w:val="italicus"/>
        </w:rPr>
        <w:t>ndum</w:t>
      </w:r>
      <w:r>
        <w:rPr>
          <w:rStyle w:val="italicus"/>
        </w:rPr>
        <w:t>…</w:t>
      </w:r>
      <w:r w:rsidRPr="00290B1E">
        <w:rPr>
          <w:rStyle w:val="italicus"/>
        </w:rPr>
        <w:t> </w:t>
      </w:r>
      <w:r>
        <w:rPr>
          <w:rStyle w:val="italicus"/>
        </w:rPr>
        <w:t xml:space="preserve">: </w:t>
      </w:r>
      <w:r w:rsidRPr="000B0C52">
        <w:rPr>
          <w:lang w:bidi="he-IL"/>
        </w:rPr>
        <w:t>dans l’affreux abîme du péché.</w:t>
      </w:r>
      <w:r w:rsidRPr="00290B1E">
        <w:rPr>
          <w:rStyle w:val="italicus"/>
        </w:rPr>
        <w:t xml:space="preserve"> Contémnit </w:t>
      </w:r>
      <w:r>
        <w:rPr>
          <w:rStyle w:val="italicus"/>
        </w:rPr>
        <w:t xml:space="preserve">: </w:t>
      </w:r>
      <w:r w:rsidRPr="000B0C52">
        <w:rPr>
          <w:lang w:bidi="he-IL"/>
        </w:rPr>
        <w:t>il se moque de tout</w:t>
      </w:r>
      <w:r>
        <w:rPr>
          <w:lang w:bidi="he-IL"/>
        </w:rPr>
        <w:t xml:space="preserve">, </w:t>
      </w:r>
      <w:r w:rsidRPr="000B0C52">
        <w:rPr>
          <w:lang w:bidi="he-IL"/>
        </w:rPr>
        <w:t>même de Dieu. L’hébreu a une tout autre signification </w:t>
      </w:r>
      <w:r>
        <w:rPr>
          <w:lang w:bidi="he-IL"/>
        </w:rPr>
        <w:t xml:space="preserve">: </w:t>
      </w:r>
      <w:r w:rsidRPr="000B0C52">
        <w:rPr>
          <w:lang w:bidi="he-IL"/>
        </w:rPr>
        <w:t>Quand vient le méchant</w:t>
      </w:r>
      <w:r>
        <w:rPr>
          <w:lang w:bidi="he-IL"/>
        </w:rPr>
        <w:t xml:space="preserve">, </w:t>
      </w:r>
      <w:r w:rsidRPr="000B0C52">
        <w:rPr>
          <w:lang w:bidi="he-IL"/>
        </w:rPr>
        <w:t>vient aussi le mépris</w:t>
      </w:r>
      <w:r>
        <w:rPr>
          <w:lang w:bidi="he-IL"/>
        </w:rPr>
        <w:t xml:space="preserve">, </w:t>
      </w:r>
      <w:r w:rsidRPr="000B0C52">
        <w:rPr>
          <w:lang w:bidi="he-IL"/>
        </w:rPr>
        <w:t xml:space="preserve">et avec la honte (vient) l’opprobre. Cf. </w:t>
      </w:r>
      <w:r>
        <w:rPr>
          <w:lang w:bidi="he-IL"/>
        </w:rPr>
        <w:t xml:space="preserve">XI, </w:t>
      </w:r>
      <w:r w:rsidRPr="000B0C52">
        <w:rPr>
          <w:lang w:bidi="he-IL"/>
        </w:rPr>
        <w:t>2. C.-à-d. que la confusion extérieure ne tarde pas</w:t>
      </w:r>
      <w:r>
        <w:rPr>
          <w:lang w:bidi="he-IL"/>
        </w:rPr>
        <w:t xml:space="preserve">, </w:t>
      </w:r>
      <w:r w:rsidRPr="000B0C52">
        <w:rPr>
          <w:lang w:bidi="he-IL"/>
        </w:rPr>
        <w:t>pour</w:t>
      </w:r>
      <w:r>
        <w:rPr>
          <w:lang w:bidi="he-IL"/>
        </w:rPr>
        <w:t xml:space="preserve"> le</w:t>
      </w:r>
      <w:r w:rsidRPr="000B0C52">
        <w:rPr>
          <w:lang w:bidi="he-IL"/>
        </w:rPr>
        <w:t xml:space="preserve"> pécheur</w:t>
      </w:r>
      <w:r>
        <w:rPr>
          <w:lang w:bidi="he-IL"/>
        </w:rPr>
        <w:t xml:space="preserve">, </w:t>
      </w:r>
      <w:r w:rsidRPr="000B0C52">
        <w:rPr>
          <w:lang w:bidi="he-IL"/>
        </w:rPr>
        <w:t>à suivre l’ign</w:t>
      </w:r>
      <w:r>
        <w:rPr>
          <w:lang w:bidi="he-IL"/>
        </w:rPr>
        <w:t>o</w:t>
      </w:r>
      <w:r w:rsidRPr="000B0C52">
        <w:rPr>
          <w:lang w:bidi="he-IL"/>
        </w:rPr>
        <w:t>minie intérieure.</w:t>
      </w:r>
      <w:r>
        <w:rPr>
          <w:lang w:bidi="he-IL"/>
        </w:rPr>
        <w:t xml:space="preserve"> </w:t>
      </w:r>
    </w:p>
    <w:p w:rsidR="0073183F" w:rsidRDefault="0073183F" w:rsidP="0073183F">
      <w:pPr>
        <w:rPr>
          <w:lang w:bidi="he-IL"/>
        </w:rPr>
      </w:pPr>
      <w:r w:rsidRPr="000B0C52">
        <w:rPr>
          <w:lang w:bidi="he-IL"/>
        </w:rPr>
        <w:t>4. Les paroles du sage.</w:t>
      </w:r>
      <w:r w:rsidRPr="00A01812">
        <w:t xml:space="preserve"> — </w:t>
      </w:r>
      <w:r w:rsidRPr="00290B1E">
        <w:rPr>
          <w:rStyle w:val="italicus"/>
        </w:rPr>
        <w:t>Aqua profúnda</w:t>
      </w:r>
      <w:r>
        <w:rPr>
          <w:rStyle w:val="italicus"/>
        </w:rPr>
        <w:t xml:space="preserve">, </w:t>
      </w:r>
      <w:r w:rsidRPr="00290B1E">
        <w:rPr>
          <w:rStyle w:val="italicus"/>
        </w:rPr>
        <w:t>verba</w:t>
      </w:r>
      <w:r>
        <w:rPr>
          <w:rStyle w:val="italicus"/>
        </w:rPr>
        <w:t>…</w:t>
      </w:r>
      <w:r w:rsidRPr="000B0C52">
        <w:rPr>
          <w:lang w:bidi="he-IL"/>
        </w:rPr>
        <w:t xml:space="preserve"> Belle pensée. Cf. </w:t>
      </w:r>
      <w:r>
        <w:rPr>
          <w:lang w:bidi="he-IL"/>
        </w:rPr>
        <w:t xml:space="preserve">XX, </w:t>
      </w:r>
      <w:r w:rsidRPr="000B0C52">
        <w:rPr>
          <w:lang w:bidi="he-IL"/>
        </w:rPr>
        <w:t>5. Par</w:t>
      </w:r>
      <w:r w:rsidRPr="00290B1E">
        <w:rPr>
          <w:rStyle w:val="italicus"/>
        </w:rPr>
        <w:t xml:space="preserve"> viri</w:t>
      </w:r>
      <w:r w:rsidRPr="000B0C52">
        <w:rPr>
          <w:lang w:bidi="he-IL"/>
        </w:rPr>
        <w:t xml:space="preserve"> il faut entendre l’homme sage</w:t>
      </w:r>
      <w:r>
        <w:rPr>
          <w:lang w:bidi="he-IL"/>
        </w:rPr>
        <w:t xml:space="preserve">, </w:t>
      </w:r>
      <w:r w:rsidRPr="000B0C52">
        <w:rPr>
          <w:lang w:bidi="he-IL"/>
        </w:rPr>
        <w:t>évidemment.</w:t>
      </w:r>
      <w:r w:rsidRPr="00A01812">
        <w:t xml:space="preserve"> — </w:t>
      </w:r>
      <w:r>
        <w:rPr>
          <w:lang w:bidi="he-IL"/>
        </w:rPr>
        <w:t xml:space="preserve">{492} </w:t>
      </w:r>
      <w:r w:rsidRPr="00290B1E">
        <w:rPr>
          <w:rStyle w:val="italicus"/>
        </w:rPr>
        <w:t>Torrens redúndans.</w:t>
      </w:r>
      <w:r w:rsidRPr="000B0C52">
        <w:rPr>
          <w:lang w:bidi="he-IL"/>
        </w:rPr>
        <w:t xml:space="preserve"> Comparaison encore plus frappante </w:t>
      </w:r>
      <w:r>
        <w:rPr>
          <w:lang w:bidi="he-IL"/>
        </w:rPr>
        <w:t xml:space="preserve">: </w:t>
      </w:r>
      <w:r w:rsidRPr="000B0C52">
        <w:rPr>
          <w:lang w:bidi="he-IL"/>
        </w:rPr>
        <w:t>un torrent qui jaillit et déborde</w:t>
      </w:r>
      <w:r>
        <w:rPr>
          <w:lang w:bidi="he-IL"/>
        </w:rPr>
        <w:t xml:space="preserve">, </w:t>
      </w:r>
      <w:r w:rsidRPr="000B0C52">
        <w:rPr>
          <w:lang w:bidi="he-IL"/>
        </w:rPr>
        <w:t>sans jamais tarir.</w:t>
      </w:r>
      <w:r>
        <w:rPr>
          <w:lang w:bidi="he-IL"/>
        </w:rPr>
        <w:t xml:space="preserve"> </w:t>
      </w:r>
    </w:p>
    <w:p w:rsidR="0073183F" w:rsidRDefault="0073183F" w:rsidP="0073183F">
      <w:pPr>
        <w:rPr>
          <w:lang w:bidi="he-IL"/>
        </w:rPr>
      </w:pPr>
      <w:r w:rsidRPr="000B0C52">
        <w:rPr>
          <w:lang w:bidi="he-IL"/>
        </w:rPr>
        <w:t xml:space="preserve">5. La partialité chez les </w:t>
      </w:r>
      <w:r>
        <w:rPr>
          <w:lang w:bidi="he-IL"/>
        </w:rPr>
        <w:t>juge</w:t>
      </w:r>
      <w:r w:rsidRPr="000B0C52">
        <w:rPr>
          <w:lang w:bidi="he-IL"/>
        </w:rPr>
        <w:t xml:space="preserve">s. Cf. </w:t>
      </w:r>
      <w:r>
        <w:rPr>
          <w:lang w:bidi="he-IL"/>
        </w:rPr>
        <w:t xml:space="preserve">XXIV, </w:t>
      </w:r>
      <w:r w:rsidRPr="000B0C52">
        <w:rPr>
          <w:lang w:bidi="he-IL"/>
        </w:rPr>
        <w:t xml:space="preserve">23 ; Lev. </w:t>
      </w:r>
      <w:r>
        <w:rPr>
          <w:lang w:bidi="he-IL"/>
        </w:rPr>
        <w:t xml:space="preserve">XIX, </w:t>
      </w:r>
      <w:r w:rsidRPr="000B0C52">
        <w:rPr>
          <w:lang w:bidi="he-IL"/>
        </w:rPr>
        <w:t>15 ; Deut.</w:t>
      </w:r>
      <w:r>
        <w:rPr>
          <w:lang w:bidi="he-IL"/>
        </w:rPr>
        <w:t xml:space="preserve"> I, </w:t>
      </w:r>
      <w:r w:rsidRPr="000B0C52">
        <w:rPr>
          <w:lang w:bidi="he-IL"/>
        </w:rPr>
        <w:t>17</w:t>
      </w:r>
      <w:r>
        <w:rPr>
          <w:lang w:bidi="he-IL"/>
        </w:rPr>
        <w:t xml:space="preserve">, </w:t>
      </w:r>
      <w:r w:rsidRPr="000B0C52">
        <w:rPr>
          <w:lang w:bidi="he-IL"/>
        </w:rPr>
        <w:t xml:space="preserve">et </w:t>
      </w:r>
      <w:r>
        <w:rPr>
          <w:lang w:bidi="he-IL"/>
        </w:rPr>
        <w:t xml:space="preserve">XVI, </w:t>
      </w:r>
      <w:r w:rsidRPr="000B0C52">
        <w:rPr>
          <w:lang w:bidi="he-IL"/>
        </w:rPr>
        <w:t>19</w:t>
      </w:r>
      <w:r>
        <w:rPr>
          <w:lang w:bidi="he-IL"/>
        </w:rPr>
        <w:t>, etc</w:t>
      </w:r>
      <w:r w:rsidRPr="000B0C52">
        <w:rPr>
          <w:lang w:bidi="he-IL"/>
        </w:rPr>
        <w:t>.</w:t>
      </w:r>
      <w:r w:rsidRPr="00A01812">
        <w:t xml:space="preserve"> — </w:t>
      </w:r>
      <w:r w:rsidRPr="00290B1E">
        <w:rPr>
          <w:rStyle w:val="italicus"/>
        </w:rPr>
        <w:t>Accípere pers</w:t>
      </w:r>
      <w:r>
        <w:rPr>
          <w:rStyle w:val="italicus"/>
        </w:rPr>
        <w:t>ó</w:t>
      </w:r>
      <w:r w:rsidRPr="00290B1E">
        <w:rPr>
          <w:rStyle w:val="italicus"/>
        </w:rPr>
        <w:t>nam </w:t>
      </w:r>
      <w:r>
        <w:rPr>
          <w:rStyle w:val="italicus"/>
        </w:rPr>
        <w:t xml:space="preserve">: </w:t>
      </w:r>
      <w:r w:rsidRPr="000B0C52">
        <w:rPr>
          <w:lang w:bidi="he-IL"/>
        </w:rPr>
        <w:t>favoriser quelqu’un</w:t>
      </w:r>
      <w:r>
        <w:rPr>
          <w:lang w:bidi="he-IL"/>
        </w:rPr>
        <w:t xml:space="preserve">, </w:t>
      </w:r>
      <w:r w:rsidRPr="000B0C52">
        <w:rPr>
          <w:lang w:bidi="he-IL"/>
        </w:rPr>
        <w:t>spécialement dans les affaires de justice</w:t>
      </w:r>
      <w:r>
        <w:rPr>
          <w:lang w:bidi="he-IL"/>
        </w:rPr>
        <w:t xml:space="preserve">, </w:t>
      </w:r>
      <w:r w:rsidRPr="000B0C52">
        <w:rPr>
          <w:lang w:bidi="he-IL"/>
        </w:rPr>
        <w:t>sans autre motif que sa situation extérieure</w:t>
      </w:r>
      <w:r>
        <w:rPr>
          <w:lang w:bidi="he-IL"/>
        </w:rPr>
        <w:t xml:space="preserve">, </w:t>
      </w:r>
      <w:r w:rsidRPr="000B0C52">
        <w:rPr>
          <w:lang w:bidi="he-IL"/>
        </w:rPr>
        <w:t>sa dignité</w:t>
      </w:r>
      <w:r>
        <w:rPr>
          <w:lang w:bidi="he-IL"/>
        </w:rPr>
        <w:t xml:space="preserve">, </w:t>
      </w:r>
      <w:r w:rsidRPr="000B0C52">
        <w:rPr>
          <w:lang w:bidi="he-IL"/>
        </w:rPr>
        <w:t>sa fortune.</w:t>
      </w:r>
      <w:r w:rsidRPr="00A01812">
        <w:t xml:space="preserve"> — </w:t>
      </w:r>
      <w:r>
        <w:rPr>
          <w:rStyle w:val="italicus"/>
        </w:rPr>
        <w:t>Ut declíne</w:t>
      </w:r>
      <w:r w:rsidRPr="00290B1E">
        <w:rPr>
          <w:rStyle w:val="italicus"/>
        </w:rPr>
        <w:t>s</w:t>
      </w:r>
      <w:r>
        <w:rPr>
          <w:rStyle w:val="italicus"/>
        </w:rPr>
        <w:t>…</w:t>
      </w:r>
      <w:r w:rsidRPr="000B0C52">
        <w:rPr>
          <w:lang w:bidi="he-IL"/>
        </w:rPr>
        <w:t xml:space="preserve"> Hébr. </w:t>
      </w:r>
      <w:r>
        <w:rPr>
          <w:lang w:bidi="he-IL"/>
        </w:rPr>
        <w:t xml:space="preserve">: </w:t>
      </w:r>
      <w:r w:rsidRPr="000B0C52">
        <w:rPr>
          <w:lang w:bidi="he-IL"/>
        </w:rPr>
        <w:t>pour renverser le juste (pour lui faire tort) dans le jugement. Partialité deux fois révoltante.</w:t>
      </w:r>
      <w:r>
        <w:rPr>
          <w:lang w:bidi="he-IL"/>
        </w:rPr>
        <w:t xml:space="preserve"> </w:t>
      </w:r>
    </w:p>
    <w:p w:rsidR="0073183F" w:rsidRPr="00FC5C21" w:rsidRDefault="0073183F" w:rsidP="0073183F">
      <w:r w:rsidRPr="000B0C52">
        <w:rPr>
          <w:lang w:bidi="he-IL"/>
        </w:rPr>
        <w:t>6-8</w:t>
      </w:r>
      <w:r w:rsidRPr="000B0C52">
        <w:rPr>
          <w:vertAlign w:val="superscript"/>
          <w:lang w:bidi="he-IL"/>
        </w:rPr>
        <w:t>b</w:t>
      </w:r>
      <w:r w:rsidRPr="000B0C52">
        <w:rPr>
          <w:lang w:bidi="he-IL"/>
        </w:rPr>
        <w:t>. Les paroles de l’insensé et leurs funestes effets.</w:t>
      </w:r>
      <w:r w:rsidRPr="00A01812">
        <w:t xml:space="preserve"> — </w:t>
      </w:r>
      <w:r w:rsidRPr="000B0C52">
        <w:rPr>
          <w:lang w:bidi="he-IL"/>
        </w:rPr>
        <w:t>Premier degré (vers. 6) </w:t>
      </w:r>
      <w:r>
        <w:rPr>
          <w:lang w:bidi="he-IL"/>
        </w:rPr>
        <w:t xml:space="preserve">: </w:t>
      </w:r>
      <w:r w:rsidRPr="000B0C52">
        <w:rPr>
          <w:lang w:bidi="he-IL"/>
        </w:rPr>
        <w:t>elles suscitent des querelles</w:t>
      </w:r>
      <w:r>
        <w:rPr>
          <w:lang w:bidi="he-IL"/>
        </w:rPr>
        <w:t xml:space="preserve">, </w:t>
      </w:r>
      <w:r w:rsidRPr="000B0C52">
        <w:rPr>
          <w:lang w:bidi="he-IL"/>
        </w:rPr>
        <w:t xml:space="preserve">où l’on en vient souvent aux </w:t>
      </w:r>
      <w:r>
        <w:rPr>
          <w:lang w:bidi="he-IL"/>
        </w:rPr>
        <w:t>« </w:t>
      </w:r>
      <w:r w:rsidRPr="000B0C52">
        <w:rPr>
          <w:lang w:bidi="he-IL"/>
        </w:rPr>
        <w:t>coups</w:t>
      </w:r>
      <w:r>
        <w:rPr>
          <w:lang w:bidi="he-IL"/>
        </w:rPr>
        <w:t> »</w:t>
      </w:r>
      <w:r w:rsidRPr="000B0C52">
        <w:rPr>
          <w:lang w:bidi="he-IL"/>
        </w:rPr>
        <w:t xml:space="preserve"> (ainsi dit l’hébreu</w:t>
      </w:r>
      <w:r>
        <w:rPr>
          <w:lang w:bidi="he-IL"/>
        </w:rPr>
        <w:t xml:space="preserve">, </w:t>
      </w:r>
      <w:r w:rsidRPr="000B0C52">
        <w:rPr>
          <w:lang w:bidi="he-IL"/>
        </w:rPr>
        <w:t xml:space="preserve">au lieu de </w:t>
      </w:r>
      <w:r w:rsidRPr="00290B1E">
        <w:rPr>
          <w:rStyle w:val="italicus"/>
        </w:rPr>
        <w:t>j</w:t>
      </w:r>
      <w:r>
        <w:rPr>
          <w:rStyle w:val="italicus"/>
        </w:rPr>
        <w:t>ú</w:t>
      </w:r>
      <w:r w:rsidRPr="00290B1E">
        <w:rPr>
          <w:rStyle w:val="italicus"/>
        </w:rPr>
        <w:t>rgia</w:t>
      </w:r>
      <w:r w:rsidRPr="00B836F8">
        <w:t>).</w:t>
      </w:r>
      <w:r w:rsidRPr="000B0C52">
        <w:rPr>
          <w:lang w:bidi="he-IL"/>
        </w:rPr>
        <w:t xml:space="preserve"> D’après les </w:t>
      </w:r>
      <w:r>
        <w:rPr>
          <w:lang w:bidi="he-IL"/>
        </w:rPr>
        <w:t>LXX</w:t>
      </w:r>
      <w:r w:rsidRPr="000B0C52">
        <w:rPr>
          <w:lang w:bidi="he-IL"/>
        </w:rPr>
        <w:t> </w:t>
      </w:r>
      <w:r>
        <w:rPr>
          <w:lang w:bidi="he-IL"/>
        </w:rPr>
        <w:t xml:space="preserve">: </w:t>
      </w:r>
      <w:r w:rsidRPr="000B0C52">
        <w:rPr>
          <w:lang w:bidi="he-IL"/>
        </w:rPr>
        <w:t>Les lèvres de l’insensé le conduisent dans les maux</w:t>
      </w:r>
      <w:r>
        <w:rPr>
          <w:lang w:bidi="he-IL"/>
        </w:rPr>
        <w:t xml:space="preserve">, </w:t>
      </w:r>
      <w:r w:rsidRPr="000B0C52">
        <w:rPr>
          <w:lang w:bidi="he-IL"/>
        </w:rPr>
        <w:t>e</w:t>
      </w:r>
      <w:r>
        <w:rPr>
          <w:lang w:bidi="he-IL"/>
        </w:rPr>
        <w:t>t sa bouche audacieuse invoque l</w:t>
      </w:r>
      <w:r w:rsidRPr="000B0C52">
        <w:rPr>
          <w:lang w:bidi="he-IL"/>
        </w:rPr>
        <w:t>a mort.</w:t>
      </w:r>
      <w:r w:rsidRPr="00A01812">
        <w:t xml:space="preserve"> — </w:t>
      </w:r>
      <w:r w:rsidRPr="000B0C52">
        <w:rPr>
          <w:lang w:bidi="he-IL"/>
        </w:rPr>
        <w:t>Second degré (vers. 7) </w:t>
      </w:r>
      <w:r>
        <w:rPr>
          <w:lang w:bidi="he-IL"/>
        </w:rPr>
        <w:t xml:space="preserve">: </w:t>
      </w:r>
      <w:r w:rsidRPr="000B0C52">
        <w:rPr>
          <w:lang w:bidi="he-IL"/>
        </w:rPr>
        <w:t>la ruine de l’Insensé lui-même</w:t>
      </w:r>
      <w:r w:rsidRPr="00290B1E">
        <w:rPr>
          <w:rStyle w:val="italicus"/>
        </w:rPr>
        <w:t xml:space="preserve"> </w:t>
      </w:r>
      <w:r w:rsidRPr="00B836F8">
        <w:t>(</w:t>
      </w:r>
      <w:r w:rsidRPr="00290B1E">
        <w:rPr>
          <w:rStyle w:val="italicus"/>
        </w:rPr>
        <w:t>contr</w:t>
      </w:r>
      <w:r>
        <w:rPr>
          <w:rStyle w:val="italicus"/>
        </w:rPr>
        <w:t>ítio</w:t>
      </w:r>
      <w:r w:rsidRPr="00290B1E">
        <w:rPr>
          <w:rStyle w:val="italicus"/>
        </w:rPr>
        <w:t xml:space="preserve"> ejus</w:t>
      </w:r>
      <w:r>
        <w:rPr>
          <w:rStyle w:val="italicus"/>
        </w:rPr>
        <w:t>…</w:t>
      </w:r>
      <w:r w:rsidRPr="00290B1E">
        <w:rPr>
          <w:rStyle w:val="italicus"/>
        </w:rPr>
        <w:t> ;</w:t>
      </w:r>
      <w:r w:rsidRPr="000B0C52">
        <w:rPr>
          <w:lang w:bidi="he-IL"/>
        </w:rPr>
        <w:t xml:space="preserve"> au lieu de</w:t>
      </w:r>
      <w:r>
        <w:rPr>
          <w:rStyle w:val="italicus"/>
        </w:rPr>
        <w:t xml:space="preserve"> ruí</w:t>
      </w:r>
      <w:r w:rsidRPr="00290B1E">
        <w:rPr>
          <w:rStyle w:val="italicus"/>
        </w:rPr>
        <w:t>na</w:t>
      </w:r>
      <w:r>
        <w:rPr>
          <w:rStyle w:val="italicus"/>
        </w:rPr>
        <w:t xml:space="preserve">…, </w:t>
      </w:r>
      <w:r w:rsidRPr="000B0C52">
        <w:rPr>
          <w:lang w:bidi="he-IL"/>
        </w:rPr>
        <w:t>l’hébreu porte </w:t>
      </w:r>
      <w:r>
        <w:rPr>
          <w:lang w:bidi="he-IL"/>
        </w:rPr>
        <w:t xml:space="preserve">: </w:t>
      </w:r>
      <w:r w:rsidRPr="000B0C52">
        <w:rPr>
          <w:lang w:bidi="he-IL"/>
        </w:rPr>
        <w:t>un piège pour son âme).</w:t>
      </w:r>
      <w:r w:rsidRPr="00A01812">
        <w:t xml:space="preserve"> — </w:t>
      </w:r>
      <w:r>
        <w:rPr>
          <w:lang w:bidi="he-IL"/>
        </w:rPr>
        <w:t>Troisième degré (</w:t>
      </w:r>
      <w:r w:rsidRPr="000B0C52">
        <w:rPr>
          <w:lang w:bidi="he-IL"/>
        </w:rPr>
        <w:t>vers. 8</w:t>
      </w:r>
      <w:r w:rsidRPr="000B0C52">
        <w:rPr>
          <w:vertAlign w:val="superscript"/>
          <w:lang w:bidi="he-IL"/>
        </w:rPr>
        <w:t>ab</w:t>
      </w:r>
      <w:r w:rsidRPr="000B0C52">
        <w:rPr>
          <w:lang w:bidi="he-IL"/>
        </w:rPr>
        <w:t>) </w:t>
      </w:r>
      <w:r>
        <w:rPr>
          <w:lang w:bidi="he-IL"/>
        </w:rPr>
        <w:t xml:space="preserve">: </w:t>
      </w:r>
      <w:r w:rsidRPr="000B0C52">
        <w:rPr>
          <w:lang w:bidi="he-IL"/>
        </w:rPr>
        <w:t>elles causent de profondes et cruelles blessures.</w:t>
      </w:r>
      <w:r w:rsidRPr="00290B1E">
        <w:rPr>
          <w:rStyle w:val="italicus"/>
        </w:rPr>
        <w:t xml:space="preserve"> Bil</w:t>
      </w:r>
      <w:r>
        <w:rPr>
          <w:rStyle w:val="italicus"/>
        </w:rPr>
        <w:t>í</w:t>
      </w:r>
      <w:r w:rsidRPr="00290B1E">
        <w:rPr>
          <w:rStyle w:val="italicus"/>
        </w:rPr>
        <w:t>nguis </w:t>
      </w:r>
      <w:r>
        <w:rPr>
          <w:rStyle w:val="italicus"/>
        </w:rPr>
        <w:t xml:space="preserve">: </w:t>
      </w:r>
      <w:r w:rsidRPr="000B0C52">
        <w:rPr>
          <w:lang w:bidi="he-IL"/>
        </w:rPr>
        <w:t>hébr.</w:t>
      </w:r>
      <w:r>
        <w:rPr>
          <w:lang w:bidi="he-IL"/>
        </w:rPr>
        <w:t xml:space="preserve">, </w:t>
      </w:r>
      <w:r w:rsidRPr="000B0C52">
        <w:rPr>
          <w:lang w:bidi="he-IL"/>
        </w:rPr>
        <w:t>du rapporteur.</w:t>
      </w:r>
      <w:r w:rsidRPr="00A01812">
        <w:t xml:space="preserve"> — </w:t>
      </w:r>
      <w:r w:rsidRPr="00290B1E">
        <w:rPr>
          <w:rStyle w:val="italicus"/>
        </w:rPr>
        <w:t>Quasi simpl</w:t>
      </w:r>
      <w:r>
        <w:rPr>
          <w:rStyle w:val="italicus"/>
        </w:rPr>
        <w:t>í</w:t>
      </w:r>
      <w:r w:rsidRPr="00290B1E">
        <w:rPr>
          <w:rStyle w:val="italicus"/>
        </w:rPr>
        <w:t>cia.</w:t>
      </w:r>
      <w:r w:rsidRPr="000B0C52">
        <w:rPr>
          <w:lang w:bidi="he-IL"/>
        </w:rPr>
        <w:t xml:space="preserve"> La meilleure traduction de l’hébreu parait être </w:t>
      </w:r>
      <w:r>
        <w:rPr>
          <w:lang w:bidi="he-IL"/>
        </w:rPr>
        <w:t xml:space="preserve">: </w:t>
      </w:r>
      <w:r w:rsidRPr="000B0C52">
        <w:rPr>
          <w:lang w:bidi="he-IL"/>
        </w:rPr>
        <w:t>comme des friandises.</w:t>
      </w:r>
      <w:r w:rsidRPr="00A01812">
        <w:t xml:space="preserve"> — </w:t>
      </w:r>
      <w:r w:rsidRPr="000B0C52">
        <w:rPr>
          <w:lang w:bidi="he-IL"/>
        </w:rPr>
        <w:t xml:space="preserve">Et ces paroles flatteuses et doucereuses déchirent </w:t>
      </w:r>
      <w:r w:rsidRPr="00290B1E">
        <w:rPr>
          <w:rStyle w:val="italicus"/>
        </w:rPr>
        <w:t>usque ad interi</w:t>
      </w:r>
      <w:r>
        <w:rPr>
          <w:rStyle w:val="italicus"/>
        </w:rPr>
        <w:t>ó</w:t>
      </w:r>
      <w:r w:rsidRPr="00290B1E">
        <w:rPr>
          <w:rStyle w:val="italicus"/>
        </w:rPr>
        <w:t>ra ventris</w:t>
      </w:r>
      <w:r>
        <w:rPr>
          <w:rStyle w:val="italicus"/>
        </w:rPr>
        <w:t xml:space="preserve">, </w:t>
      </w:r>
      <w:r w:rsidRPr="00FC5C21">
        <w:t xml:space="preserve">jusqu’au plus intime de l’être. </w:t>
      </w:r>
    </w:p>
    <w:p w:rsidR="0073183F" w:rsidRDefault="0073183F" w:rsidP="0073183F">
      <w:pPr>
        <w:rPr>
          <w:lang w:bidi="he-IL"/>
        </w:rPr>
      </w:pPr>
      <w:r>
        <w:rPr>
          <w:lang w:bidi="he-IL"/>
        </w:rPr>
        <w:t>8</w:t>
      </w:r>
      <w:r>
        <w:rPr>
          <w:vertAlign w:val="superscript"/>
          <w:lang w:bidi="he-IL"/>
        </w:rPr>
        <w:t>cd</w:t>
      </w:r>
      <w:r w:rsidRPr="00585C87">
        <w:rPr>
          <w:lang w:bidi="he-IL"/>
        </w:rPr>
        <w:t xml:space="preserve">. </w:t>
      </w:r>
      <w:r w:rsidRPr="000B0C52">
        <w:rPr>
          <w:lang w:bidi="he-IL"/>
        </w:rPr>
        <w:t xml:space="preserve">La paresse. Variante de </w:t>
      </w:r>
      <w:r>
        <w:rPr>
          <w:lang w:bidi="he-IL"/>
        </w:rPr>
        <w:t xml:space="preserve">XIX, </w:t>
      </w:r>
      <w:r w:rsidRPr="000B0C52">
        <w:rPr>
          <w:lang w:bidi="he-IL"/>
        </w:rPr>
        <w:t>15. L’hébreu n’a pas ce distique</w:t>
      </w:r>
      <w:r>
        <w:rPr>
          <w:lang w:bidi="he-IL"/>
        </w:rPr>
        <w:t xml:space="preserve">, </w:t>
      </w:r>
      <w:r w:rsidRPr="000B0C52">
        <w:rPr>
          <w:lang w:bidi="he-IL"/>
        </w:rPr>
        <w:t xml:space="preserve">qui </w:t>
      </w:r>
      <w:r>
        <w:rPr>
          <w:lang w:bidi="he-IL"/>
        </w:rPr>
        <w:t>est</w:t>
      </w:r>
      <w:r w:rsidRPr="000B0C52">
        <w:rPr>
          <w:lang w:bidi="he-IL"/>
        </w:rPr>
        <w:t xml:space="preserve"> un emprunt fait aux </w:t>
      </w:r>
      <w:r>
        <w:rPr>
          <w:lang w:bidi="he-IL"/>
        </w:rPr>
        <w:t>LXX</w:t>
      </w:r>
      <w:r w:rsidRPr="000B0C52">
        <w:rPr>
          <w:lang w:bidi="he-IL"/>
        </w:rPr>
        <w:t>.</w:t>
      </w:r>
      <w:r>
        <w:rPr>
          <w:lang w:bidi="he-IL"/>
        </w:rPr>
        <w:t xml:space="preserve"> </w:t>
      </w:r>
    </w:p>
    <w:p w:rsidR="0073183F" w:rsidRDefault="0073183F" w:rsidP="0073183F">
      <w:pPr>
        <w:rPr>
          <w:lang w:bidi="he-IL"/>
        </w:rPr>
      </w:pPr>
      <w:r w:rsidRPr="000B0C52">
        <w:rPr>
          <w:lang w:bidi="he-IL"/>
        </w:rPr>
        <w:t>9. De nouveau la paresse.</w:t>
      </w:r>
      <w:r w:rsidRPr="00A01812">
        <w:t xml:space="preserve"> — </w:t>
      </w:r>
      <w:r w:rsidRPr="00290B1E">
        <w:rPr>
          <w:rStyle w:val="italicus"/>
        </w:rPr>
        <w:t>Qui mollis et dissolútus</w:t>
      </w:r>
      <w:r>
        <w:rPr>
          <w:rStyle w:val="italicus"/>
        </w:rPr>
        <w:t>…</w:t>
      </w:r>
      <w:r w:rsidRPr="000B0C52">
        <w:rPr>
          <w:lang w:bidi="he-IL"/>
        </w:rPr>
        <w:t xml:space="preserve"> L’hébreu dit simplement </w:t>
      </w:r>
      <w:r>
        <w:rPr>
          <w:lang w:bidi="he-IL"/>
        </w:rPr>
        <w:t xml:space="preserve">: </w:t>
      </w:r>
      <w:r w:rsidRPr="000B0C52">
        <w:rPr>
          <w:lang w:bidi="he-IL"/>
        </w:rPr>
        <w:t>C</w:t>
      </w:r>
      <w:r>
        <w:rPr>
          <w:lang w:bidi="he-IL"/>
        </w:rPr>
        <w:t>e</w:t>
      </w:r>
      <w:r w:rsidRPr="000B0C52">
        <w:rPr>
          <w:lang w:bidi="he-IL"/>
        </w:rPr>
        <w:t xml:space="preserve">lui qui </w:t>
      </w:r>
      <w:r>
        <w:rPr>
          <w:lang w:bidi="he-IL"/>
        </w:rPr>
        <w:t>est</w:t>
      </w:r>
      <w:r w:rsidRPr="000B0C52">
        <w:rPr>
          <w:lang w:bidi="he-IL"/>
        </w:rPr>
        <w:t xml:space="preserve"> lâche dans son travail.</w:t>
      </w:r>
      <w:r w:rsidRPr="00A01812">
        <w:t xml:space="preserve"> — </w:t>
      </w:r>
      <w:r w:rsidRPr="00290B1E">
        <w:rPr>
          <w:rStyle w:val="italicus"/>
        </w:rPr>
        <w:t>Frater</w:t>
      </w:r>
      <w:r>
        <w:rPr>
          <w:rStyle w:val="italicus"/>
        </w:rPr>
        <w:t>…</w:t>
      </w:r>
      <w:r w:rsidRPr="00290B1E">
        <w:rPr>
          <w:rStyle w:val="italicus"/>
        </w:rPr>
        <w:t xml:space="preserve"> dissipá</w:t>
      </w:r>
      <w:r>
        <w:rPr>
          <w:rStyle w:val="italicus"/>
        </w:rPr>
        <w:t>nti</w:t>
      </w:r>
      <w:r w:rsidRPr="00290B1E">
        <w:rPr>
          <w:rStyle w:val="italicus"/>
        </w:rPr>
        <w:t>s</w:t>
      </w:r>
      <w:r>
        <w:rPr>
          <w:rStyle w:val="italicus"/>
        </w:rPr>
        <w:t>…</w:t>
      </w:r>
      <w:r w:rsidRPr="000B0C52">
        <w:rPr>
          <w:lang w:bidi="he-IL"/>
        </w:rPr>
        <w:t xml:space="preserve"> Hébr. </w:t>
      </w:r>
      <w:r>
        <w:rPr>
          <w:lang w:bidi="he-IL"/>
        </w:rPr>
        <w:t xml:space="preserve">: </w:t>
      </w:r>
      <w:r w:rsidRPr="000B0C52">
        <w:rPr>
          <w:lang w:bidi="he-IL"/>
        </w:rPr>
        <w:t>frère de c</w:t>
      </w:r>
      <w:r>
        <w:rPr>
          <w:lang w:bidi="he-IL"/>
        </w:rPr>
        <w:t>e</w:t>
      </w:r>
      <w:r w:rsidRPr="000B0C52">
        <w:rPr>
          <w:lang w:bidi="he-IL"/>
        </w:rPr>
        <w:t>lui qui détruit. La Vulgate paraphrase légèrement.</w:t>
      </w:r>
      <w:r>
        <w:rPr>
          <w:lang w:bidi="he-IL"/>
        </w:rPr>
        <w:t xml:space="preserve"> </w:t>
      </w:r>
    </w:p>
    <w:p w:rsidR="0073183F" w:rsidRDefault="0073183F" w:rsidP="0073183F">
      <w:pPr>
        <w:rPr>
          <w:lang w:bidi="he-IL"/>
        </w:rPr>
      </w:pPr>
      <w:r w:rsidRPr="000B0C52">
        <w:rPr>
          <w:lang w:bidi="he-IL"/>
        </w:rPr>
        <w:t>10. Confiance en Dieu.</w:t>
      </w:r>
      <w:r w:rsidRPr="00A01812">
        <w:t xml:space="preserve"> — </w:t>
      </w:r>
      <w:r w:rsidRPr="00290B1E">
        <w:rPr>
          <w:rStyle w:val="italicus"/>
        </w:rPr>
        <w:t>Turr</w:t>
      </w:r>
      <w:r>
        <w:rPr>
          <w:rStyle w:val="italicus"/>
        </w:rPr>
        <w:t>i</w:t>
      </w:r>
      <w:r w:rsidRPr="00290B1E">
        <w:rPr>
          <w:rStyle w:val="italicus"/>
        </w:rPr>
        <w:t>s</w:t>
      </w:r>
      <w:r>
        <w:rPr>
          <w:rStyle w:val="italicus"/>
        </w:rPr>
        <w:t>…</w:t>
      </w:r>
      <w:r w:rsidRPr="00290B1E">
        <w:rPr>
          <w:rStyle w:val="italicus"/>
        </w:rPr>
        <w:t xml:space="preserve"> nomen D</w:t>
      </w:r>
      <w:r>
        <w:rPr>
          <w:rStyle w:val="italicus"/>
        </w:rPr>
        <w:t>ómini</w:t>
      </w:r>
      <w:r w:rsidRPr="00290B1E">
        <w:rPr>
          <w:rStyle w:val="italicus"/>
        </w:rPr>
        <w:t>.</w:t>
      </w:r>
      <w:r w:rsidRPr="000B0C52">
        <w:rPr>
          <w:lang w:bidi="he-IL"/>
        </w:rPr>
        <w:t xml:space="preserve"> C.-à-d. le Seigneur lui-</w:t>
      </w:r>
      <w:r>
        <w:rPr>
          <w:lang w:bidi="he-IL"/>
        </w:rPr>
        <w:t xml:space="preserve">même, </w:t>
      </w:r>
      <w:r w:rsidRPr="000B0C52">
        <w:rPr>
          <w:lang w:bidi="he-IL"/>
        </w:rPr>
        <w:t>dont le nom exprime si bien l’essence et les perfections infinies.</w:t>
      </w:r>
      <w:r w:rsidRPr="00A01812">
        <w:t xml:space="preserve"> — </w:t>
      </w:r>
      <w:r w:rsidRPr="00290B1E">
        <w:rPr>
          <w:rStyle w:val="italicus"/>
        </w:rPr>
        <w:t>Ad ipsum</w:t>
      </w:r>
      <w:r w:rsidRPr="000B0C52">
        <w:rPr>
          <w:lang w:bidi="he-IL"/>
        </w:rPr>
        <w:t xml:space="preserve"> (hébr. </w:t>
      </w:r>
      <w:r>
        <w:rPr>
          <w:lang w:bidi="he-IL"/>
        </w:rPr>
        <w:t xml:space="preserve">: </w:t>
      </w:r>
      <w:r w:rsidRPr="000B0C52">
        <w:rPr>
          <w:lang w:bidi="he-IL"/>
        </w:rPr>
        <w:t>vers elle</w:t>
      </w:r>
      <w:r>
        <w:rPr>
          <w:lang w:bidi="he-IL"/>
        </w:rPr>
        <w:t xml:space="preserve">, </w:t>
      </w:r>
      <w:r w:rsidRPr="000B0C52">
        <w:rPr>
          <w:lang w:bidi="he-IL"/>
        </w:rPr>
        <w:t>vers cette tour)</w:t>
      </w:r>
      <w:r w:rsidRPr="00290B1E">
        <w:rPr>
          <w:rStyle w:val="italicus"/>
        </w:rPr>
        <w:t xml:space="preserve"> currit</w:t>
      </w:r>
      <w:r>
        <w:rPr>
          <w:rStyle w:val="italicus"/>
        </w:rPr>
        <w:t>…</w:t>
      </w:r>
      <w:r w:rsidRPr="000B0C52">
        <w:rPr>
          <w:lang w:bidi="he-IL"/>
        </w:rPr>
        <w:t xml:space="preserve"> Dès qu’il aperçoit quelque péril</w:t>
      </w:r>
      <w:r>
        <w:rPr>
          <w:lang w:bidi="he-IL"/>
        </w:rPr>
        <w:t xml:space="preserve">, </w:t>
      </w:r>
      <w:r w:rsidRPr="000B0C52">
        <w:rPr>
          <w:lang w:bidi="he-IL"/>
        </w:rPr>
        <w:t>le juste s’y réfugie en toute hâte</w:t>
      </w:r>
      <w:r>
        <w:rPr>
          <w:lang w:bidi="he-IL"/>
        </w:rPr>
        <w:t xml:space="preserve">, </w:t>
      </w:r>
      <w:r w:rsidRPr="000B0C52">
        <w:rPr>
          <w:lang w:bidi="he-IL"/>
        </w:rPr>
        <w:t>et il y trouve un abri assuré.</w:t>
      </w:r>
      <w:r w:rsidRPr="00A01812">
        <w:t xml:space="preserve"> — </w:t>
      </w:r>
      <w:r w:rsidRPr="00290B1E">
        <w:rPr>
          <w:rStyle w:val="italicus"/>
        </w:rPr>
        <w:t>Exalt</w:t>
      </w:r>
      <w:r>
        <w:rPr>
          <w:rStyle w:val="italicus"/>
        </w:rPr>
        <w:t>á</w:t>
      </w:r>
      <w:r w:rsidRPr="00290B1E">
        <w:rPr>
          <w:rStyle w:val="italicus"/>
        </w:rPr>
        <w:t>bitur </w:t>
      </w:r>
      <w:r>
        <w:rPr>
          <w:rStyle w:val="italicus"/>
        </w:rPr>
        <w:t xml:space="preserve">: </w:t>
      </w:r>
      <w:r w:rsidRPr="000B0C52">
        <w:rPr>
          <w:lang w:bidi="he-IL"/>
        </w:rPr>
        <w:t>dans ce haut lieu ses ennemis ne peuvent l’atteindre.</w:t>
      </w:r>
      <w:r>
        <w:rPr>
          <w:lang w:bidi="he-IL"/>
        </w:rPr>
        <w:t xml:space="preserve"> </w:t>
      </w:r>
    </w:p>
    <w:p w:rsidR="0073183F" w:rsidRDefault="0073183F" w:rsidP="0073183F">
      <w:pPr>
        <w:rPr>
          <w:lang w:bidi="he-IL"/>
        </w:rPr>
      </w:pPr>
      <w:r w:rsidRPr="000B0C52">
        <w:rPr>
          <w:lang w:bidi="he-IL"/>
        </w:rPr>
        <w:t>11. La richesse.</w:t>
      </w:r>
      <w:r w:rsidRPr="00A01812">
        <w:t xml:space="preserve"> — </w:t>
      </w:r>
      <w:r>
        <w:rPr>
          <w:rStyle w:val="italicus"/>
        </w:rPr>
        <w:t>Substántia</w:t>
      </w:r>
      <w:r w:rsidRPr="00290B1E">
        <w:rPr>
          <w:rStyle w:val="italicus"/>
        </w:rPr>
        <w:t xml:space="preserve"> dívitis</w:t>
      </w:r>
      <w:r>
        <w:rPr>
          <w:rStyle w:val="italicus"/>
        </w:rPr>
        <w:t>…</w:t>
      </w:r>
      <w:r w:rsidRPr="000B0C52">
        <w:rPr>
          <w:lang w:bidi="he-IL"/>
        </w:rPr>
        <w:t xml:space="preserve"> Répét</w:t>
      </w:r>
      <w:r>
        <w:rPr>
          <w:lang w:bidi="he-IL"/>
        </w:rPr>
        <w:t>i</w:t>
      </w:r>
      <w:r w:rsidRPr="000B0C52">
        <w:rPr>
          <w:lang w:bidi="he-IL"/>
        </w:rPr>
        <w:t>tion de</w:t>
      </w:r>
      <w:r>
        <w:rPr>
          <w:lang w:bidi="he-IL"/>
        </w:rPr>
        <w:t xml:space="preserve"> X, </w:t>
      </w:r>
      <w:r w:rsidRPr="000B0C52">
        <w:rPr>
          <w:lang w:bidi="he-IL"/>
        </w:rPr>
        <w:t>15.</w:t>
      </w:r>
      <w:r w:rsidRPr="00A01812">
        <w:t xml:space="preserve"> — </w:t>
      </w:r>
      <w:r w:rsidRPr="00290B1E">
        <w:rPr>
          <w:rStyle w:val="italicus"/>
        </w:rPr>
        <w:t>Quasi murus</w:t>
      </w:r>
      <w:r>
        <w:rPr>
          <w:rStyle w:val="italicus"/>
        </w:rPr>
        <w:t>…</w:t>
      </w:r>
      <w:r w:rsidRPr="00290B1E">
        <w:rPr>
          <w:rStyle w:val="italicus"/>
        </w:rPr>
        <w:t xml:space="preserve"> circúmdans</w:t>
      </w:r>
      <w:r>
        <w:rPr>
          <w:rStyle w:val="italicus"/>
        </w:rPr>
        <w:t>…</w:t>
      </w:r>
      <w:r w:rsidRPr="00290B1E">
        <w:rPr>
          <w:rStyle w:val="italicus"/>
        </w:rPr>
        <w:t xml:space="preserve"> </w:t>
      </w:r>
      <w:r w:rsidRPr="000B0C52">
        <w:rPr>
          <w:lang w:bidi="he-IL"/>
        </w:rPr>
        <w:t>Variante notable dans l’hébreu </w:t>
      </w:r>
      <w:r>
        <w:rPr>
          <w:lang w:bidi="he-IL"/>
        </w:rPr>
        <w:t xml:space="preserve">: </w:t>
      </w:r>
      <w:r w:rsidRPr="000B0C52">
        <w:rPr>
          <w:lang w:bidi="he-IL"/>
        </w:rPr>
        <w:t xml:space="preserve">C’est une haute muraille dans son imagination. Ce verset se rattache très étroitement au précédent. </w:t>
      </w:r>
      <w:r>
        <w:rPr>
          <w:lang w:bidi="he-IL"/>
        </w:rPr>
        <w:t>« </w:t>
      </w:r>
      <w:r w:rsidRPr="000B0C52">
        <w:rPr>
          <w:lang w:bidi="he-IL"/>
        </w:rPr>
        <w:t xml:space="preserve">Ce que le nom du Seigneur </w:t>
      </w:r>
      <w:r>
        <w:rPr>
          <w:lang w:bidi="he-IL"/>
        </w:rPr>
        <w:t>est</w:t>
      </w:r>
      <w:r w:rsidRPr="000B0C52">
        <w:rPr>
          <w:lang w:bidi="he-IL"/>
        </w:rPr>
        <w:t xml:space="preserve"> au juste</w:t>
      </w:r>
      <w:r>
        <w:rPr>
          <w:lang w:bidi="he-IL"/>
        </w:rPr>
        <w:t xml:space="preserve">, </w:t>
      </w:r>
      <w:r w:rsidRPr="000B0C52">
        <w:rPr>
          <w:lang w:bidi="he-IL"/>
        </w:rPr>
        <w:t>la fortune l’est pour le riche. Il s’élance vers elle pour s’y réfugier comme dans une ville forte ; mais elle n’est cela que dans son imagination.</w:t>
      </w:r>
      <w:r>
        <w:rPr>
          <w:lang w:bidi="he-IL"/>
        </w:rPr>
        <w:t> »</w:t>
      </w:r>
      <w:r w:rsidRPr="000B0C52">
        <w:rPr>
          <w:lang w:bidi="he-IL"/>
        </w:rPr>
        <w:t xml:space="preserve"> Elle ne le protège donc pas réellement.</w:t>
      </w:r>
      <w:r>
        <w:rPr>
          <w:lang w:bidi="he-IL"/>
        </w:rPr>
        <w:t xml:space="preserve"> </w:t>
      </w:r>
    </w:p>
    <w:p w:rsidR="0073183F" w:rsidRDefault="0073183F" w:rsidP="0073183F">
      <w:pPr>
        <w:rPr>
          <w:lang w:bidi="he-IL"/>
        </w:rPr>
      </w:pPr>
      <w:r w:rsidRPr="000B0C52">
        <w:rPr>
          <w:lang w:bidi="he-IL"/>
        </w:rPr>
        <w:t xml:space="preserve">12. L’orgueil. Cf. </w:t>
      </w:r>
      <w:r>
        <w:rPr>
          <w:lang w:bidi="he-IL"/>
        </w:rPr>
        <w:t xml:space="preserve">XI, </w:t>
      </w:r>
      <w:r w:rsidRPr="000B0C52">
        <w:rPr>
          <w:lang w:bidi="he-IL"/>
        </w:rPr>
        <w:t>2 ;</w:t>
      </w:r>
      <w:r>
        <w:rPr>
          <w:lang w:bidi="he-IL"/>
        </w:rPr>
        <w:t xml:space="preserve"> XII, </w:t>
      </w:r>
      <w:r w:rsidRPr="000B0C52">
        <w:rPr>
          <w:lang w:bidi="he-IL"/>
        </w:rPr>
        <w:t xml:space="preserve">33 ; </w:t>
      </w:r>
      <w:r>
        <w:rPr>
          <w:lang w:bidi="he-IL"/>
        </w:rPr>
        <w:t xml:space="preserve">XVI, </w:t>
      </w:r>
      <w:r w:rsidRPr="000B0C52">
        <w:rPr>
          <w:lang w:bidi="he-IL"/>
        </w:rPr>
        <w:t>18.</w:t>
      </w:r>
      <w:r>
        <w:rPr>
          <w:lang w:bidi="he-IL"/>
        </w:rPr>
        <w:t xml:space="preserve"> </w:t>
      </w:r>
    </w:p>
    <w:p w:rsidR="0073183F" w:rsidRDefault="0073183F" w:rsidP="0073183F">
      <w:pPr>
        <w:rPr>
          <w:lang w:bidi="he-IL"/>
        </w:rPr>
      </w:pPr>
      <w:r w:rsidRPr="000B0C52">
        <w:rPr>
          <w:lang w:bidi="he-IL"/>
        </w:rPr>
        <w:t xml:space="preserve">13. Les réponses précipitées. Cf. </w:t>
      </w:r>
      <w:r>
        <w:rPr>
          <w:lang w:bidi="he-IL"/>
        </w:rPr>
        <w:t>Eccli.</w:t>
      </w:r>
      <w:r w:rsidRPr="000B0C52">
        <w:rPr>
          <w:lang w:bidi="he-IL"/>
        </w:rPr>
        <w:t xml:space="preserve"> </w:t>
      </w:r>
      <w:r>
        <w:rPr>
          <w:lang w:bidi="he-IL"/>
        </w:rPr>
        <w:t xml:space="preserve">XI, </w:t>
      </w:r>
      <w:r w:rsidRPr="000B0C52">
        <w:rPr>
          <w:lang w:bidi="he-IL"/>
        </w:rPr>
        <w:t>8.</w:t>
      </w:r>
      <w:r w:rsidRPr="00A01812">
        <w:t xml:space="preserve"> — </w:t>
      </w:r>
      <w:r w:rsidRPr="00290B1E">
        <w:rPr>
          <w:rStyle w:val="italicus"/>
        </w:rPr>
        <w:t>Stultum se esse</w:t>
      </w:r>
      <w:r>
        <w:rPr>
          <w:rStyle w:val="italicus"/>
        </w:rPr>
        <w:t>…</w:t>
      </w:r>
      <w:r w:rsidRPr="000B0C52">
        <w:rPr>
          <w:lang w:bidi="he-IL"/>
        </w:rPr>
        <w:t xml:space="preserve"> L’hébreu dit avec plus de force </w:t>
      </w:r>
      <w:r>
        <w:rPr>
          <w:lang w:bidi="he-IL"/>
        </w:rPr>
        <w:t>: À</w:t>
      </w:r>
      <w:r w:rsidRPr="000B0C52">
        <w:rPr>
          <w:lang w:bidi="he-IL"/>
        </w:rPr>
        <w:t xml:space="preserve"> lui </w:t>
      </w:r>
      <w:r>
        <w:rPr>
          <w:lang w:bidi="he-IL"/>
        </w:rPr>
        <w:t>est</w:t>
      </w:r>
      <w:r w:rsidRPr="000B0C52">
        <w:rPr>
          <w:lang w:bidi="he-IL"/>
        </w:rPr>
        <w:t xml:space="preserve"> </w:t>
      </w:r>
      <w:r>
        <w:t>foli</w:t>
      </w:r>
      <w:r w:rsidRPr="002C6056">
        <w:t>e</w:t>
      </w:r>
      <w:r w:rsidRPr="000B0C52">
        <w:rPr>
          <w:lang w:bidi="he-IL"/>
        </w:rPr>
        <w:t xml:space="preserve"> et confusion.</w:t>
      </w:r>
      <w:r>
        <w:rPr>
          <w:lang w:bidi="he-IL"/>
        </w:rPr>
        <w:t xml:space="preserve"> </w:t>
      </w:r>
    </w:p>
    <w:p w:rsidR="0073183F" w:rsidRDefault="0073183F" w:rsidP="0073183F">
      <w:pPr>
        <w:rPr>
          <w:lang w:bidi="he-IL"/>
        </w:rPr>
      </w:pPr>
      <w:r w:rsidRPr="000B0C52">
        <w:rPr>
          <w:lang w:bidi="he-IL"/>
        </w:rPr>
        <w:t>14. Le courage dans la souffrance.</w:t>
      </w:r>
      <w:r w:rsidRPr="00A01812">
        <w:t xml:space="preserve"> — </w:t>
      </w:r>
      <w:r w:rsidRPr="00290B1E">
        <w:rPr>
          <w:rStyle w:val="italicus"/>
        </w:rPr>
        <w:t>Spíritus viri </w:t>
      </w:r>
      <w:r>
        <w:rPr>
          <w:rStyle w:val="italicus"/>
        </w:rPr>
        <w:t xml:space="preserve">: </w:t>
      </w:r>
      <w:r w:rsidRPr="000B0C52">
        <w:rPr>
          <w:lang w:bidi="he-IL"/>
        </w:rPr>
        <w:t>la vigueur morale</w:t>
      </w:r>
      <w:r>
        <w:rPr>
          <w:lang w:bidi="he-IL"/>
        </w:rPr>
        <w:t xml:space="preserve">, </w:t>
      </w:r>
      <w:r w:rsidRPr="000B0C52">
        <w:rPr>
          <w:lang w:bidi="he-IL"/>
        </w:rPr>
        <w:t>la vaillance du cœur.</w:t>
      </w:r>
      <w:r w:rsidRPr="00A01812">
        <w:t xml:space="preserve"> — </w:t>
      </w:r>
      <w:r w:rsidRPr="00290B1E">
        <w:rPr>
          <w:rStyle w:val="italicus"/>
        </w:rPr>
        <w:t>Imbecillit</w:t>
      </w:r>
      <w:r>
        <w:rPr>
          <w:rStyle w:val="italicus"/>
        </w:rPr>
        <w:t>átem</w:t>
      </w:r>
      <w:r w:rsidRPr="00290B1E">
        <w:rPr>
          <w:rStyle w:val="italicus"/>
        </w:rPr>
        <w:t xml:space="preserve"> suam.</w:t>
      </w:r>
      <w:r w:rsidRPr="000B0C52">
        <w:rPr>
          <w:lang w:bidi="he-IL"/>
        </w:rPr>
        <w:t xml:space="preserve"> Dans l’hébreu </w:t>
      </w:r>
      <w:r>
        <w:rPr>
          <w:lang w:bidi="he-IL"/>
        </w:rPr>
        <w:t xml:space="preserve">: </w:t>
      </w:r>
      <w:r w:rsidRPr="000B0C52">
        <w:rPr>
          <w:lang w:bidi="he-IL"/>
        </w:rPr>
        <w:t>sa maladie.</w:t>
      </w:r>
      <w:r>
        <w:rPr>
          <w:lang w:bidi="he-IL"/>
        </w:rPr>
        <w:t xml:space="preserve"> Il </w:t>
      </w:r>
      <w:r w:rsidRPr="000B0C52">
        <w:rPr>
          <w:lang w:bidi="he-IL"/>
        </w:rPr>
        <w:t>s’agit donc spécialement ici de la douleur physique.</w:t>
      </w:r>
      <w:r>
        <w:rPr>
          <w:lang w:bidi="he-IL"/>
        </w:rPr>
        <w:t xml:space="preserve"> </w:t>
      </w:r>
      <w:r>
        <w:rPr>
          <w:lang w:bidi="he-IL"/>
        </w:rPr>
        <w:lastRenderedPageBreak/>
        <w:t>{493}</w:t>
      </w:r>
      <w:r w:rsidRPr="00A01812">
        <w:t xml:space="preserve"> — </w:t>
      </w:r>
      <w:r w:rsidRPr="00290B1E">
        <w:rPr>
          <w:rStyle w:val="italicus"/>
        </w:rPr>
        <w:t>Sp</w:t>
      </w:r>
      <w:r>
        <w:rPr>
          <w:rStyle w:val="italicus"/>
        </w:rPr>
        <w:t>í</w:t>
      </w:r>
      <w:r w:rsidRPr="00290B1E">
        <w:rPr>
          <w:rStyle w:val="italicus"/>
        </w:rPr>
        <w:t>ritum</w:t>
      </w:r>
      <w:r>
        <w:rPr>
          <w:rStyle w:val="italicus"/>
        </w:rPr>
        <w:t>…</w:t>
      </w:r>
      <w:r w:rsidRPr="00290B1E">
        <w:rPr>
          <w:rStyle w:val="italicus"/>
        </w:rPr>
        <w:t xml:space="preserve"> ad irasc</w:t>
      </w:r>
      <w:r>
        <w:rPr>
          <w:rStyle w:val="italicus"/>
        </w:rPr>
        <w:t>é</w:t>
      </w:r>
      <w:r w:rsidRPr="00290B1E">
        <w:rPr>
          <w:rStyle w:val="italicus"/>
        </w:rPr>
        <w:t>ndum</w:t>
      </w:r>
      <w:r>
        <w:rPr>
          <w:rStyle w:val="italicus"/>
        </w:rPr>
        <w:t>…</w:t>
      </w:r>
      <w:r w:rsidRPr="00290B1E">
        <w:rPr>
          <w:rStyle w:val="italicus"/>
        </w:rPr>
        <w:t xml:space="preserve"> </w:t>
      </w:r>
      <w:r w:rsidRPr="000B0C52">
        <w:rPr>
          <w:lang w:bidi="he-IL"/>
        </w:rPr>
        <w:t>Différence considérable dans l’hébreu </w:t>
      </w:r>
      <w:r>
        <w:rPr>
          <w:lang w:bidi="he-IL"/>
        </w:rPr>
        <w:t xml:space="preserve">: </w:t>
      </w:r>
      <w:r w:rsidRPr="000B0C52">
        <w:rPr>
          <w:lang w:bidi="he-IL"/>
        </w:rPr>
        <w:t>Mais l’esprit abattu</w:t>
      </w:r>
      <w:r>
        <w:rPr>
          <w:lang w:bidi="he-IL"/>
        </w:rPr>
        <w:t xml:space="preserve">, </w:t>
      </w:r>
      <w:r w:rsidRPr="000B0C52">
        <w:rPr>
          <w:lang w:bidi="he-IL"/>
        </w:rPr>
        <w:t xml:space="preserve">qui le relèvera ? Cf. </w:t>
      </w:r>
      <w:r>
        <w:rPr>
          <w:lang w:bidi="he-IL"/>
        </w:rPr>
        <w:t xml:space="preserve">XVII, </w:t>
      </w:r>
      <w:r w:rsidRPr="000B0C52">
        <w:rPr>
          <w:lang w:bidi="he-IL"/>
        </w:rPr>
        <w:t>22</w:t>
      </w:r>
      <w:r w:rsidRPr="000B0C52">
        <w:rPr>
          <w:vertAlign w:val="superscript"/>
          <w:lang w:bidi="he-IL"/>
        </w:rPr>
        <w:t>b</w:t>
      </w:r>
      <w:r>
        <w:rPr>
          <w:lang w:bidi="he-IL"/>
        </w:rPr>
        <w:t xml:space="preserve">. Il </w:t>
      </w:r>
      <w:r w:rsidRPr="000B0C52">
        <w:rPr>
          <w:lang w:bidi="he-IL"/>
        </w:rPr>
        <w:t>n’est pas facile de relever un homme qui a perdu tout courage.</w:t>
      </w:r>
      <w:r w:rsidRPr="00A01812">
        <w:t xml:space="preserve"> — </w:t>
      </w:r>
      <w:r>
        <w:rPr>
          <w:lang w:bidi="he-IL"/>
        </w:rPr>
        <w:t>LXX</w:t>
      </w:r>
      <w:r w:rsidRPr="000B0C52">
        <w:rPr>
          <w:lang w:bidi="he-IL"/>
        </w:rPr>
        <w:t> </w:t>
      </w:r>
      <w:r>
        <w:rPr>
          <w:lang w:bidi="he-IL"/>
        </w:rPr>
        <w:t xml:space="preserve">: </w:t>
      </w:r>
      <w:r w:rsidRPr="000B0C52">
        <w:rPr>
          <w:lang w:bidi="he-IL"/>
        </w:rPr>
        <w:t>Le serviteur prudent calmera la colère de l’homme ; mais qui souffrira l’homme pusillanime ?</w:t>
      </w:r>
      <w:r>
        <w:rPr>
          <w:lang w:bidi="he-IL"/>
        </w:rPr>
        <w:t xml:space="preserve"> </w:t>
      </w:r>
    </w:p>
    <w:p w:rsidR="0073183F" w:rsidRDefault="0073183F" w:rsidP="0073183F">
      <w:pPr>
        <w:rPr>
          <w:lang w:bidi="he-IL"/>
        </w:rPr>
      </w:pPr>
      <w:r w:rsidRPr="000B0C52">
        <w:rPr>
          <w:lang w:bidi="he-IL"/>
        </w:rPr>
        <w:t>15. Le sage</w:t>
      </w:r>
      <w:r>
        <w:rPr>
          <w:lang w:bidi="he-IL"/>
        </w:rPr>
        <w:t xml:space="preserve">, </w:t>
      </w:r>
      <w:r w:rsidRPr="000B0C52">
        <w:rPr>
          <w:lang w:bidi="he-IL"/>
        </w:rPr>
        <w:t xml:space="preserve">toujours en quête de sagesse. Cf. </w:t>
      </w:r>
      <w:r>
        <w:rPr>
          <w:lang w:bidi="he-IL"/>
        </w:rPr>
        <w:t xml:space="preserve">XIV, </w:t>
      </w:r>
      <w:r w:rsidRPr="000B0C52">
        <w:rPr>
          <w:lang w:bidi="he-IL"/>
        </w:rPr>
        <w:t xml:space="preserve">33 ; </w:t>
      </w:r>
      <w:r>
        <w:rPr>
          <w:lang w:bidi="he-IL"/>
        </w:rPr>
        <w:t xml:space="preserve">XV, </w:t>
      </w:r>
      <w:r w:rsidRPr="000B0C52">
        <w:rPr>
          <w:lang w:bidi="he-IL"/>
        </w:rPr>
        <w:t>14.</w:t>
      </w:r>
      <w:r w:rsidRPr="00A01812">
        <w:t xml:space="preserve"> — </w:t>
      </w:r>
      <w:r w:rsidRPr="00290B1E">
        <w:rPr>
          <w:rStyle w:val="italicus"/>
        </w:rPr>
        <w:t>Possid</w:t>
      </w:r>
      <w:r>
        <w:rPr>
          <w:rStyle w:val="italicus"/>
        </w:rPr>
        <w:t>é</w:t>
      </w:r>
      <w:r w:rsidRPr="00290B1E">
        <w:rPr>
          <w:rStyle w:val="italicus"/>
        </w:rPr>
        <w:t>bit</w:t>
      </w:r>
      <w:r>
        <w:rPr>
          <w:rStyle w:val="italicus"/>
        </w:rPr>
        <w:t>…</w:t>
      </w:r>
      <w:r w:rsidRPr="000B0C52">
        <w:rPr>
          <w:lang w:bidi="he-IL"/>
        </w:rPr>
        <w:t xml:space="preserve"> Mieux </w:t>
      </w:r>
      <w:r>
        <w:rPr>
          <w:lang w:bidi="he-IL"/>
        </w:rPr>
        <w:t xml:space="preserve">: </w:t>
      </w:r>
      <w:r w:rsidRPr="000B0C52">
        <w:rPr>
          <w:lang w:bidi="he-IL"/>
        </w:rPr>
        <w:t>il acquerra la science ; ce qui suppose des efforts</w:t>
      </w:r>
      <w:r>
        <w:rPr>
          <w:lang w:bidi="he-IL"/>
        </w:rPr>
        <w:t xml:space="preserve">, </w:t>
      </w:r>
      <w:r w:rsidRPr="000B0C52">
        <w:rPr>
          <w:lang w:bidi="he-IL"/>
        </w:rPr>
        <w:t>du travail.</w:t>
      </w:r>
      <w:r w:rsidRPr="00A01812">
        <w:t xml:space="preserve"> — </w:t>
      </w:r>
      <w:r>
        <w:rPr>
          <w:rStyle w:val="italicus"/>
        </w:rPr>
        <w:t>Aur</w:t>
      </w:r>
      <w:r w:rsidRPr="00290B1E">
        <w:rPr>
          <w:rStyle w:val="italicus"/>
        </w:rPr>
        <w:t>is</w:t>
      </w:r>
      <w:r>
        <w:rPr>
          <w:rStyle w:val="italicus"/>
        </w:rPr>
        <w:t>…</w:t>
      </w:r>
      <w:r w:rsidRPr="00290B1E">
        <w:rPr>
          <w:rStyle w:val="italicus"/>
        </w:rPr>
        <w:t xml:space="preserve"> qu</w:t>
      </w:r>
      <w:r>
        <w:rPr>
          <w:rStyle w:val="italicus"/>
        </w:rPr>
        <w:t>æ</w:t>
      </w:r>
      <w:r w:rsidRPr="00290B1E">
        <w:rPr>
          <w:rStyle w:val="italicus"/>
        </w:rPr>
        <w:t>rit</w:t>
      </w:r>
      <w:r>
        <w:rPr>
          <w:rStyle w:val="italicus"/>
        </w:rPr>
        <w:t>…</w:t>
      </w:r>
      <w:r w:rsidRPr="000B0C52">
        <w:rPr>
          <w:lang w:bidi="he-IL"/>
        </w:rPr>
        <w:t xml:space="preserve"> Locution très expressive. Tandis que l’âme </w:t>
      </w:r>
      <w:r>
        <w:rPr>
          <w:lang w:bidi="he-IL"/>
        </w:rPr>
        <w:t>est</w:t>
      </w:r>
      <w:r w:rsidRPr="000B0C52">
        <w:rPr>
          <w:lang w:bidi="he-IL"/>
        </w:rPr>
        <w:t xml:space="preserve"> active au dedans pour se procurer la sagesse</w:t>
      </w:r>
      <w:r>
        <w:rPr>
          <w:lang w:bidi="he-IL"/>
        </w:rPr>
        <w:t xml:space="preserve">, </w:t>
      </w:r>
      <w:r w:rsidRPr="000B0C52">
        <w:rPr>
          <w:lang w:bidi="he-IL"/>
        </w:rPr>
        <w:t>l’oreille cherche au dehors</w:t>
      </w:r>
      <w:r>
        <w:rPr>
          <w:lang w:bidi="he-IL"/>
        </w:rPr>
        <w:t xml:space="preserve">, </w:t>
      </w:r>
      <w:r w:rsidRPr="000B0C52">
        <w:rPr>
          <w:lang w:bidi="he-IL"/>
        </w:rPr>
        <w:t>au moyen d’une perpétuelle et très vive attention.</w:t>
      </w:r>
      <w:r>
        <w:rPr>
          <w:lang w:bidi="he-IL"/>
        </w:rPr>
        <w:t xml:space="preserve"> </w:t>
      </w:r>
    </w:p>
    <w:p w:rsidR="0073183F" w:rsidRDefault="0073183F" w:rsidP="0073183F">
      <w:pPr>
        <w:rPr>
          <w:lang w:bidi="he-IL"/>
        </w:rPr>
      </w:pPr>
      <w:r w:rsidRPr="000B0C52">
        <w:rPr>
          <w:lang w:bidi="he-IL"/>
        </w:rPr>
        <w:t xml:space="preserve">16. Les présents bien placés. Cf. </w:t>
      </w:r>
      <w:r>
        <w:rPr>
          <w:lang w:bidi="he-IL"/>
        </w:rPr>
        <w:t xml:space="preserve">XVII, </w:t>
      </w:r>
      <w:r w:rsidRPr="000B0C52">
        <w:rPr>
          <w:lang w:bidi="he-IL"/>
        </w:rPr>
        <w:t>8</w:t>
      </w:r>
      <w:r>
        <w:rPr>
          <w:lang w:bidi="he-IL"/>
        </w:rPr>
        <w:t xml:space="preserve">, </w:t>
      </w:r>
      <w:r w:rsidRPr="000B0C52">
        <w:rPr>
          <w:lang w:bidi="he-IL"/>
        </w:rPr>
        <w:t>et le commentaire.</w:t>
      </w:r>
      <w:r w:rsidRPr="00A01812">
        <w:t xml:space="preserve"> — </w:t>
      </w:r>
      <w:r w:rsidRPr="000B0C52">
        <w:rPr>
          <w:lang w:bidi="he-IL"/>
        </w:rPr>
        <w:t xml:space="preserve">Leur heureuse influence </w:t>
      </w:r>
      <w:r>
        <w:rPr>
          <w:lang w:bidi="he-IL"/>
        </w:rPr>
        <w:t>est</w:t>
      </w:r>
      <w:r w:rsidRPr="000B0C52">
        <w:rPr>
          <w:lang w:bidi="he-IL"/>
        </w:rPr>
        <w:t xml:space="preserve"> décr</w:t>
      </w:r>
      <w:r>
        <w:rPr>
          <w:lang w:bidi="he-IL"/>
        </w:rPr>
        <w:t>i</w:t>
      </w:r>
      <w:r w:rsidRPr="000B0C52">
        <w:rPr>
          <w:lang w:bidi="he-IL"/>
        </w:rPr>
        <w:t>te d’une manière pittoresque </w:t>
      </w:r>
      <w:r>
        <w:rPr>
          <w:lang w:bidi="he-IL"/>
        </w:rPr>
        <w:t xml:space="preserve">: </w:t>
      </w:r>
      <w:r w:rsidRPr="00290B1E">
        <w:rPr>
          <w:rStyle w:val="italicus"/>
        </w:rPr>
        <w:t>dilátat viam</w:t>
      </w:r>
      <w:r>
        <w:rPr>
          <w:rStyle w:val="italicus"/>
        </w:rPr>
        <w:t>…</w:t>
      </w:r>
      <w:r w:rsidRPr="00290B1E">
        <w:rPr>
          <w:rStyle w:val="italicus"/>
        </w:rPr>
        <w:t xml:space="preserve"> ; </w:t>
      </w:r>
      <w:r w:rsidRPr="000B0C52">
        <w:rPr>
          <w:lang w:bidi="he-IL"/>
        </w:rPr>
        <w:t>ils créent</w:t>
      </w:r>
      <w:r>
        <w:rPr>
          <w:lang w:bidi="he-IL"/>
        </w:rPr>
        <w:t xml:space="preserve"> « </w:t>
      </w:r>
      <w:r w:rsidRPr="000B0C52">
        <w:rPr>
          <w:lang w:bidi="he-IL"/>
        </w:rPr>
        <w:t>du large</w:t>
      </w:r>
      <w:r>
        <w:rPr>
          <w:lang w:bidi="he-IL"/>
        </w:rPr>
        <w:t xml:space="preserve"> », </w:t>
      </w:r>
      <w:r w:rsidRPr="000B0C52">
        <w:rPr>
          <w:lang w:bidi="he-IL"/>
        </w:rPr>
        <w:t>comme dit l’hébreu.</w:t>
      </w:r>
      <w:r w:rsidRPr="00A01812">
        <w:t xml:space="preserve"> — </w:t>
      </w:r>
      <w:r w:rsidRPr="00290B1E">
        <w:rPr>
          <w:rStyle w:val="italicus"/>
        </w:rPr>
        <w:t xml:space="preserve">Ante </w:t>
      </w:r>
      <w:r>
        <w:rPr>
          <w:rStyle w:val="italicus"/>
        </w:rPr>
        <w:t>príncipes…</w:t>
      </w:r>
      <w:r w:rsidRPr="000B0C52">
        <w:rPr>
          <w:lang w:bidi="he-IL"/>
        </w:rPr>
        <w:t xml:space="preserve"> Ceci </w:t>
      </w:r>
      <w:r>
        <w:rPr>
          <w:lang w:bidi="he-IL"/>
        </w:rPr>
        <w:t>est</w:t>
      </w:r>
      <w:r w:rsidRPr="000B0C52">
        <w:rPr>
          <w:lang w:bidi="he-IL"/>
        </w:rPr>
        <w:t xml:space="preserve"> encore plus expressif. </w:t>
      </w:r>
      <w:r>
        <w:rPr>
          <w:lang w:bidi="he-IL"/>
        </w:rPr>
        <w:t>« </w:t>
      </w:r>
      <w:r w:rsidRPr="000B0C52">
        <w:rPr>
          <w:lang w:bidi="he-IL"/>
        </w:rPr>
        <w:t>Par une personnification hardie</w:t>
      </w:r>
      <w:r>
        <w:rPr>
          <w:lang w:bidi="he-IL"/>
        </w:rPr>
        <w:t xml:space="preserve">, </w:t>
      </w:r>
      <w:r w:rsidRPr="000B0C52">
        <w:rPr>
          <w:lang w:bidi="he-IL"/>
        </w:rPr>
        <w:t xml:space="preserve">le présent </w:t>
      </w:r>
      <w:r>
        <w:rPr>
          <w:lang w:bidi="he-IL"/>
        </w:rPr>
        <w:t>est</w:t>
      </w:r>
      <w:r w:rsidRPr="000B0C52">
        <w:rPr>
          <w:lang w:bidi="he-IL"/>
        </w:rPr>
        <w:t xml:space="preserve"> représenté comme un ami puissant à la cour</w:t>
      </w:r>
      <w:r>
        <w:rPr>
          <w:lang w:bidi="he-IL"/>
        </w:rPr>
        <w:t xml:space="preserve">, </w:t>
      </w:r>
      <w:r w:rsidRPr="000B0C52">
        <w:rPr>
          <w:lang w:bidi="he-IL"/>
        </w:rPr>
        <w:t>qui sert d’introducteur à son ami</w:t>
      </w:r>
      <w:r>
        <w:rPr>
          <w:lang w:bidi="he-IL"/>
        </w:rPr>
        <w:t xml:space="preserve">, </w:t>
      </w:r>
      <w:r w:rsidRPr="000B0C52">
        <w:rPr>
          <w:lang w:bidi="he-IL"/>
        </w:rPr>
        <w:t>et lui obtient de la bienveillance en haut lieu.</w:t>
      </w:r>
      <w:r>
        <w:rPr>
          <w:lang w:bidi="he-IL"/>
        </w:rPr>
        <w:t xml:space="preserve"> » </w:t>
      </w:r>
    </w:p>
    <w:p w:rsidR="0073183F" w:rsidRDefault="0073183F" w:rsidP="0073183F">
      <w:pPr>
        <w:rPr>
          <w:lang w:bidi="he-IL"/>
        </w:rPr>
      </w:pPr>
      <w:r w:rsidRPr="000B0C52">
        <w:rPr>
          <w:lang w:bidi="he-IL"/>
        </w:rPr>
        <w:t>17. L’humilité du juste.</w:t>
      </w:r>
      <w:r w:rsidRPr="00A01812">
        <w:t xml:space="preserve"> — </w:t>
      </w:r>
      <w:r>
        <w:rPr>
          <w:rStyle w:val="italicus"/>
        </w:rPr>
        <w:t>Pri</w:t>
      </w:r>
      <w:r w:rsidRPr="00290B1E">
        <w:rPr>
          <w:rStyle w:val="italicus"/>
        </w:rPr>
        <w:t>or</w:t>
      </w:r>
      <w:r>
        <w:rPr>
          <w:rStyle w:val="italicus"/>
        </w:rPr>
        <w:t>…</w:t>
      </w:r>
      <w:r w:rsidRPr="00290B1E">
        <w:rPr>
          <w:rStyle w:val="italicus"/>
        </w:rPr>
        <w:t xml:space="preserve"> accus</w:t>
      </w:r>
      <w:r>
        <w:rPr>
          <w:rStyle w:val="italicus"/>
        </w:rPr>
        <w:t>á</w:t>
      </w:r>
      <w:r w:rsidRPr="00290B1E">
        <w:rPr>
          <w:rStyle w:val="italicus"/>
        </w:rPr>
        <w:t xml:space="preserve">tor. </w:t>
      </w:r>
      <w:r w:rsidRPr="000B0C52">
        <w:rPr>
          <w:lang w:bidi="he-IL"/>
        </w:rPr>
        <w:t>Il se croit et se dit toujours plus coupable qu’il ne l’est en réalité</w:t>
      </w:r>
      <w:r>
        <w:rPr>
          <w:lang w:bidi="he-IL"/>
        </w:rPr>
        <w:t xml:space="preserve">, </w:t>
      </w:r>
      <w:r w:rsidRPr="000B0C52">
        <w:rPr>
          <w:lang w:bidi="he-IL"/>
        </w:rPr>
        <w:t xml:space="preserve">tant il </w:t>
      </w:r>
      <w:r>
        <w:rPr>
          <w:lang w:bidi="he-IL"/>
        </w:rPr>
        <w:t>est</w:t>
      </w:r>
      <w:r w:rsidRPr="000B0C52">
        <w:rPr>
          <w:lang w:bidi="he-IL"/>
        </w:rPr>
        <w:t xml:space="preserve"> humble. Le texte original exprime un autre sens </w:t>
      </w:r>
      <w:r>
        <w:rPr>
          <w:lang w:bidi="he-IL"/>
        </w:rPr>
        <w:t xml:space="preserve">: </w:t>
      </w:r>
      <w:r w:rsidRPr="000B0C52">
        <w:rPr>
          <w:lang w:bidi="he-IL"/>
        </w:rPr>
        <w:t xml:space="preserve">Le premier (qui parle) dans </w:t>
      </w:r>
      <w:r>
        <w:rPr>
          <w:lang w:bidi="he-IL"/>
        </w:rPr>
        <w:t>s</w:t>
      </w:r>
      <w:r w:rsidRPr="000B0C52">
        <w:rPr>
          <w:lang w:bidi="he-IL"/>
        </w:rPr>
        <w:t xml:space="preserve">a cause </w:t>
      </w:r>
      <w:r>
        <w:rPr>
          <w:lang w:bidi="he-IL"/>
        </w:rPr>
        <w:t>est</w:t>
      </w:r>
      <w:r w:rsidRPr="000B0C52">
        <w:rPr>
          <w:lang w:bidi="he-IL"/>
        </w:rPr>
        <w:t xml:space="preserve"> juste (c.-à-d. prétend avoir raison) ; arrive son prochain (la partie adverse)</w:t>
      </w:r>
      <w:r>
        <w:rPr>
          <w:lang w:bidi="he-IL"/>
        </w:rPr>
        <w:t xml:space="preserve">, </w:t>
      </w:r>
      <w:r w:rsidRPr="000B0C52">
        <w:rPr>
          <w:lang w:bidi="he-IL"/>
        </w:rPr>
        <w:t>et il examine (il passe au crible de la critique tout ce qu’a dit son adversaire</w:t>
      </w:r>
      <w:r>
        <w:rPr>
          <w:lang w:bidi="he-IL"/>
        </w:rPr>
        <w:t xml:space="preserve">, </w:t>
      </w:r>
      <w:r w:rsidRPr="000B0C52">
        <w:rPr>
          <w:lang w:bidi="he-IL"/>
        </w:rPr>
        <w:t>et démontre qu’il avait tort). C’est donc l’équivalent du proverbe latin </w:t>
      </w:r>
      <w:r>
        <w:rPr>
          <w:lang w:bidi="he-IL"/>
        </w:rPr>
        <w:t>: « </w:t>
      </w:r>
      <w:r w:rsidRPr="000B0C52">
        <w:rPr>
          <w:lang w:bidi="he-IL"/>
        </w:rPr>
        <w:t xml:space="preserve">Audi et </w:t>
      </w:r>
      <w:r>
        <w:rPr>
          <w:lang w:bidi="he-IL"/>
        </w:rPr>
        <w:t>á</w:t>
      </w:r>
      <w:r w:rsidRPr="000B0C52">
        <w:rPr>
          <w:lang w:bidi="he-IL"/>
        </w:rPr>
        <w:t>lteram partem.</w:t>
      </w:r>
      <w:r>
        <w:rPr>
          <w:lang w:bidi="he-IL"/>
        </w:rPr>
        <w:t> »</w:t>
      </w:r>
      <w:r w:rsidRPr="000B0C52">
        <w:rPr>
          <w:lang w:bidi="he-IL"/>
        </w:rPr>
        <w:t xml:space="preserve"> Nécessité pour les juges de procéder avec une grande sagesse.</w:t>
      </w:r>
      <w:r>
        <w:rPr>
          <w:lang w:bidi="he-IL"/>
        </w:rPr>
        <w:t xml:space="preserve"> </w:t>
      </w:r>
    </w:p>
    <w:p w:rsidR="0073183F" w:rsidRDefault="0073183F" w:rsidP="0073183F">
      <w:pPr>
        <w:rPr>
          <w:lang w:bidi="he-IL"/>
        </w:rPr>
      </w:pPr>
      <w:r w:rsidRPr="000B0C52">
        <w:rPr>
          <w:lang w:bidi="he-IL"/>
        </w:rPr>
        <w:t>18. Le sort et ses décisions.</w:t>
      </w:r>
      <w:r w:rsidRPr="00A01812">
        <w:t xml:space="preserve"> — </w:t>
      </w:r>
      <w:r w:rsidRPr="00290B1E">
        <w:rPr>
          <w:rStyle w:val="italicus"/>
        </w:rPr>
        <w:t>Contradicti</w:t>
      </w:r>
      <w:r>
        <w:rPr>
          <w:rStyle w:val="italicus"/>
        </w:rPr>
        <w:t>ó</w:t>
      </w:r>
      <w:r w:rsidRPr="00290B1E">
        <w:rPr>
          <w:rStyle w:val="italicus"/>
        </w:rPr>
        <w:t>nes cómprimit</w:t>
      </w:r>
      <w:r>
        <w:rPr>
          <w:rStyle w:val="italicus"/>
        </w:rPr>
        <w:t>…</w:t>
      </w:r>
      <w:r w:rsidRPr="000B0C52">
        <w:rPr>
          <w:lang w:bidi="he-IL"/>
        </w:rPr>
        <w:t xml:space="preserve"> Cf. </w:t>
      </w:r>
      <w:r>
        <w:rPr>
          <w:lang w:bidi="he-IL"/>
        </w:rPr>
        <w:t xml:space="preserve">XVI, </w:t>
      </w:r>
      <w:r w:rsidRPr="000B0C52">
        <w:rPr>
          <w:lang w:bidi="he-IL"/>
        </w:rPr>
        <w:t xml:space="preserve">33. Ici encore le sort </w:t>
      </w:r>
      <w:r>
        <w:rPr>
          <w:lang w:bidi="he-IL"/>
        </w:rPr>
        <w:t>est</w:t>
      </w:r>
      <w:r w:rsidRPr="000B0C52">
        <w:rPr>
          <w:lang w:bidi="he-IL"/>
        </w:rPr>
        <w:t xml:space="preserve"> regardé comme un appel tacite à la d</w:t>
      </w:r>
      <w:r>
        <w:rPr>
          <w:lang w:bidi="he-IL"/>
        </w:rPr>
        <w:t xml:space="preserve">ivine, </w:t>
      </w:r>
      <w:r w:rsidRPr="000B0C52">
        <w:rPr>
          <w:lang w:bidi="he-IL"/>
        </w:rPr>
        <w:t>justice. Il mettait fin aux contestations</w:t>
      </w:r>
      <w:r>
        <w:rPr>
          <w:lang w:bidi="he-IL"/>
        </w:rPr>
        <w:t xml:space="preserve">, </w:t>
      </w:r>
      <w:r w:rsidRPr="000B0C52">
        <w:rPr>
          <w:lang w:bidi="he-IL"/>
        </w:rPr>
        <w:t>parce que ceux qui l’employaient le regardaient comme une décision du Seigneur lui-</w:t>
      </w:r>
      <w:r>
        <w:rPr>
          <w:lang w:bidi="he-IL"/>
        </w:rPr>
        <w:t>même</w:t>
      </w:r>
      <w:r w:rsidRPr="000B0C52">
        <w:rPr>
          <w:lang w:bidi="he-IL"/>
        </w:rPr>
        <w:t>.</w:t>
      </w:r>
      <w:r w:rsidRPr="00A01812">
        <w:t xml:space="preserve"> — </w:t>
      </w:r>
      <w:r w:rsidRPr="00290B1E">
        <w:rPr>
          <w:rStyle w:val="italicus"/>
        </w:rPr>
        <w:t>Inter poténtes quoque</w:t>
      </w:r>
      <w:r>
        <w:rPr>
          <w:rStyle w:val="italicus"/>
        </w:rPr>
        <w:t>…</w:t>
      </w:r>
      <w:r w:rsidRPr="000B0C52">
        <w:rPr>
          <w:lang w:bidi="he-IL"/>
        </w:rPr>
        <w:t xml:space="preserve"> Résultat heureux</w:t>
      </w:r>
      <w:r>
        <w:rPr>
          <w:lang w:bidi="he-IL"/>
        </w:rPr>
        <w:t xml:space="preserve">, </w:t>
      </w:r>
      <w:r w:rsidRPr="000B0C52">
        <w:rPr>
          <w:lang w:bidi="he-IL"/>
        </w:rPr>
        <w:t>car</w:t>
      </w:r>
      <w:r>
        <w:rPr>
          <w:lang w:bidi="he-IL"/>
        </w:rPr>
        <w:t xml:space="preserve"> il </w:t>
      </w:r>
      <w:r w:rsidRPr="000B0C52">
        <w:rPr>
          <w:lang w:bidi="he-IL"/>
        </w:rPr>
        <w:t>les empêchait d’en venir aux mains.</w:t>
      </w:r>
      <w:r>
        <w:rPr>
          <w:lang w:bidi="he-IL"/>
        </w:rPr>
        <w:t xml:space="preserve"> </w:t>
      </w:r>
    </w:p>
    <w:p w:rsidR="0073183F" w:rsidRDefault="0073183F" w:rsidP="0073183F">
      <w:pPr>
        <w:rPr>
          <w:lang w:bidi="he-IL"/>
        </w:rPr>
      </w:pPr>
      <w:r w:rsidRPr="000B0C52">
        <w:rPr>
          <w:lang w:bidi="he-IL"/>
        </w:rPr>
        <w:t>19. L’affection fraternelle.</w:t>
      </w:r>
      <w:r w:rsidRPr="00A01812">
        <w:t xml:space="preserve"> — </w:t>
      </w:r>
      <w:r w:rsidRPr="00290B1E">
        <w:rPr>
          <w:rStyle w:val="italicus"/>
        </w:rPr>
        <w:t>Frater qui adjuv</w:t>
      </w:r>
      <w:r>
        <w:rPr>
          <w:rStyle w:val="italicus"/>
        </w:rPr>
        <w:t>á</w:t>
      </w:r>
      <w:r w:rsidRPr="00290B1E">
        <w:rPr>
          <w:rStyle w:val="italicus"/>
        </w:rPr>
        <w:t>tur</w:t>
      </w:r>
      <w:r>
        <w:rPr>
          <w:rStyle w:val="italicus"/>
        </w:rPr>
        <w:t>…</w:t>
      </w:r>
      <w:r w:rsidRPr="000B0C52">
        <w:rPr>
          <w:lang w:bidi="he-IL"/>
        </w:rPr>
        <w:t xml:space="preserve"> Très belle pensée</w:t>
      </w:r>
      <w:r>
        <w:rPr>
          <w:lang w:bidi="he-IL"/>
        </w:rPr>
        <w:t xml:space="preserve">, </w:t>
      </w:r>
      <w:r w:rsidRPr="000B0C52">
        <w:rPr>
          <w:lang w:bidi="he-IL"/>
        </w:rPr>
        <w:t xml:space="preserve">que l’on trouve dans les </w:t>
      </w:r>
      <w:r>
        <w:rPr>
          <w:lang w:bidi="he-IL"/>
        </w:rPr>
        <w:t>LXX</w:t>
      </w:r>
      <w:r w:rsidRPr="000B0C52">
        <w:rPr>
          <w:lang w:bidi="he-IL"/>
        </w:rPr>
        <w:t xml:space="preserve"> sous une forme légèrement modifiée. Mais la signification de l’hébreu </w:t>
      </w:r>
      <w:r>
        <w:rPr>
          <w:lang w:bidi="he-IL"/>
        </w:rPr>
        <w:t>est</w:t>
      </w:r>
      <w:r w:rsidRPr="000B0C52">
        <w:rPr>
          <w:lang w:bidi="he-IL"/>
        </w:rPr>
        <w:t xml:space="preserve"> tout autre </w:t>
      </w:r>
      <w:r>
        <w:rPr>
          <w:lang w:bidi="he-IL"/>
        </w:rPr>
        <w:t xml:space="preserve">: </w:t>
      </w:r>
      <w:r w:rsidRPr="000B0C52">
        <w:rPr>
          <w:lang w:bidi="he-IL"/>
        </w:rPr>
        <w:t xml:space="preserve">Un frère (irrité) </w:t>
      </w:r>
      <w:r>
        <w:rPr>
          <w:lang w:bidi="he-IL"/>
        </w:rPr>
        <w:t>est</w:t>
      </w:r>
      <w:r w:rsidRPr="000B0C52">
        <w:rPr>
          <w:lang w:bidi="he-IL"/>
        </w:rPr>
        <w:t xml:space="preserve"> plus intraitable qu’une ville forte. La haine entre frères et amis intimes a été de tout temps proverbiale pour son intensité.</w:t>
      </w:r>
      <w:r w:rsidRPr="00A01812">
        <w:t xml:space="preserve"> — </w:t>
      </w:r>
      <w:r w:rsidRPr="00290B1E">
        <w:rPr>
          <w:rStyle w:val="italicus"/>
        </w:rPr>
        <w:t>Jud</w:t>
      </w:r>
      <w:r>
        <w:rPr>
          <w:rStyle w:val="italicus"/>
        </w:rPr>
        <w:t>í</w:t>
      </w:r>
      <w:r w:rsidRPr="00290B1E">
        <w:rPr>
          <w:rStyle w:val="italicus"/>
        </w:rPr>
        <w:t>cia</w:t>
      </w:r>
      <w:r w:rsidRPr="000B0C52">
        <w:rPr>
          <w:lang w:bidi="he-IL"/>
        </w:rPr>
        <w:t xml:space="preserve"> (dans le sens de querelles</w:t>
      </w:r>
      <w:r>
        <w:rPr>
          <w:lang w:bidi="he-IL"/>
        </w:rPr>
        <w:t xml:space="preserve">, </w:t>
      </w:r>
      <w:r w:rsidRPr="000B0C52">
        <w:rPr>
          <w:lang w:bidi="he-IL"/>
        </w:rPr>
        <w:t>procès)</w:t>
      </w:r>
      <w:r w:rsidRPr="00290B1E">
        <w:rPr>
          <w:rStyle w:val="italicus"/>
        </w:rPr>
        <w:t xml:space="preserve"> quasi vectes</w:t>
      </w:r>
      <w:r>
        <w:rPr>
          <w:rStyle w:val="italicus"/>
        </w:rPr>
        <w:t>…</w:t>
      </w:r>
      <w:r w:rsidRPr="000B0C52">
        <w:rPr>
          <w:lang w:bidi="he-IL"/>
        </w:rPr>
        <w:t xml:space="preserve"> Comparaison très expressive </w:t>
      </w:r>
      <w:r>
        <w:rPr>
          <w:lang w:bidi="he-IL"/>
        </w:rPr>
        <w:t xml:space="preserve">: </w:t>
      </w:r>
      <w:r w:rsidRPr="000B0C52">
        <w:rPr>
          <w:lang w:bidi="he-IL"/>
        </w:rPr>
        <w:t>les discordes</w:t>
      </w:r>
      <w:r>
        <w:rPr>
          <w:lang w:bidi="he-IL"/>
        </w:rPr>
        <w:t xml:space="preserve">, </w:t>
      </w:r>
      <w:r w:rsidRPr="000B0C52">
        <w:rPr>
          <w:lang w:bidi="he-IL"/>
        </w:rPr>
        <w:t>surtout entre frères</w:t>
      </w:r>
      <w:r>
        <w:rPr>
          <w:lang w:bidi="he-IL"/>
        </w:rPr>
        <w:t xml:space="preserve">, </w:t>
      </w:r>
      <w:r w:rsidRPr="000B0C52">
        <w:rPr>
          <w:lang w:bidi="he-IL"/>
        </w:rPr>
        <w:t>ferment les cœurs autant et plus que d’énormes verrous ne ferment les portes des villes.</w:t>
      </w:r>
      <w:r>
        <w:rPr>
          <w:lang w:bidi="he-IL"/>
        </w:rPr>
        <w:t xml:space="preserve"> </w:t>
      </w:r>
    </w:p>
    <w:p w:rsidR="0073183F" w:rsidRDefault="0073183F" w:rsidP="0073183F">
      <w:pPr>
        <w:rPr>
          <w:lang w:bidi="he-IL"/>
        </w:rPr>
      </w:pPr>
      <w:r w:rsidRPr="000B0C52">
        <w:rPr>
          <w:lang w:bidi="he-IL"/>
        </w:rPr>
        <w:t xml:space="preserve">20. Chacun doit s’attendre à subir les conséquences de ses paroles. Cf. </w:t>
      </w:r>
      <w:r>
        <w:rPr>
          <w:lang w:bidi="he-IL"/>
        </w:rPr>
        <w:t xml:space="preserve">XII, </w:t>
      </w:r>
      <w:r w:rsidRPr="000B0C52">
        <w:rPr>
          <w:lang w:bidi="he-IL"/>
        </w:rPr>
        <w:t>14</w:t>
      </w:r>
      <w:r>
        <w:rPr>
          <w:lang w:bidi="he-IL"/>
        </w:rPr>
        <w:t xml:space="preserve">, </w:t>
      </w:r>
      <w:r w:rsidRPr="000B0C52">
        <w:rPr>
          <w:lang w:bidi="he-IL"/>
        </w:rPr>
        <w:t xml:space="preserve">et </w:t>
      </w:r>
      <w:r>
        <w:rPr>
          <w:lang w:bidi="he-IL"/>
        </w:rPr>
        <w:t xml:space="preserve">XIII, </w:t>
      </w:r>
      <w:r w:rsidRPr="000B0C52">
        <w:rPr>
          <w:lang w:bidi="he-IL"/>
        </w:rPr>
        <w:t xml:space="preserve">2. Cette pensée </w:t>
      </w:r>
      <w:r>
        <w:rPr>
          <w:lang w:bidi="he-IL"/>
        </w:rPr>
        <w:t>est</w:t>
      </w:r>
      <w:r w:rsidRPr="000B0C52">
        <w:rPr>
          <w:lang w:bidi="he-IL"/>
        </w:rPr>
        <w:t xml:space="preserve"> exposée d’une manière trè</w:t>
      </w:r>
      <w:r>
        <w:rPr>
          <w:lang w:bidi="he-IL"/>
        </w:rPr>
        <w:t>s</w:t>
      </w:r>
      <w:r w:rsidRPr="000B0C52">
        <w:rPr>
          <w:lang w:bidi="he-IL"/>
        </w:rPr>
        <w:t xml:space="preserve"> pittoresque.</w:t>
      </w:r>
      <w:r>
        <w:rPr>
          <w:lang w:bidi="he-IL"/>
        </w:rPr>
        <w:t xml:space="preserve"> </w:t>
      </w:r>
    </w:p>
    <w:p w:rsidR="0073183F" w:rsidRDefault="0073183F" w:rsidP="0073183F">
      <w:pPr>
        <w:rPr>
          <w:lang w:bidi="he-IL"/>
        </w:rPr>
      </w:pPr>
      <w:r w:rsidRPr="000B0C52">
        <w:rPr>
          <w:lang w:bidi="he-IL"/>
        </w:rPr>
        <w:t>21. La langue et ses puissants effets pour le bien comme pour le mal</w:t>
      </w:r>
      <w:r>
        <w:rPr>
          <w:lang w:bidi="he-IL"/>
        </w:rPr>
        <w:t>.</w:t>
      </w:r>
      <w:r w:rsidRPr="00A01812">
        <w:t xml:space="preserve"> — </w:t>
      </w:r>
      <w:r w:rsidRPr="00290B1E">
        <w:rPr>
          <w:rStyle w:val="italicus"/>
        </w:rPr>
        <w:t>Mo</w:t>
      </w:r>
      <w:r>
        <w:rPr>
          <w:rStyle w:val="italicus"/>
        </w:rPr>
        <w:t>r</w:t>
      </w:r>
      <w:r w:rsidRPr="00290B1E">
        <w:rPr>
          <w:rStyle w:val="italicus"/>
        </w:rPr>
        <w:t>s et vita</w:t>
      </w:r>
      <w:r>
        <w:rPr>
          <w:rStyle w:val="italicus"/>
        </w:rPr>
        <w:t>…</w:t>
      </w:r>
      <w:r w:rsidRPr="000B0C52">
        <w:rPr>
          <w:lang w:bidi="he-IL"/>
        </w:rPr>
        <w:t xml:space="preserve"> Cf</w:t>
      </w:r>
      <w:r w:rsidRPr="002704A6">
        <w:t>. Jac. III</w:t>
      </w:r>
      <w:r>
        <w:t>, 5</w:t>
      </w:r>
      <w:r w:rsidRPr="002704A6">
        <w:t xml:space="preserve"> et ss.</w:t>
      </w:r>
      <w:r w:rsidRPr="000B0C52">
        <w:rPr>
          <w:lang w:bidi="he-IL"/>
        </w:rPr>
        <w:t xml:space="preserve"> Tous les morali</w:t>
      </w:r>
      <w:r>
        <w:rPr>
          <w:lang w:bidi="he-IL"/>
        </w:rPr>
        <w:t>stes ont signalé ce fait si grav</w:t>
      </w:r>
      <w:r w:rsidRPr="000B0C52">
        <w:rPr>
          <w:lang w:bidi="he-IL"/>
        </w:rPr>
        <w:t>e.</w:t>
      </w:r>
      <w:r w:rsidRPr="00A01812">
        <w:t xml:space="preserve"> — </w:t>
      </w:r>
      <w:r w:rsidRPr="00290B1E">
        <w:rPr>
          <w:rStyle w:val="italicus"/>
        </w:rPr>
        <w:t>Qui díligunt eam </w:t>
      </w:r>
      <w:r>
        <w:rPr>
          <w:rStyle w:val="italicus"/>
        </w:rPr>
        <w:t xml:space="preserve">: </w:t>
      </w:r>
      <w:r w:rsidRPr="000B0C52">
        <w:rPr>
          <w:lang w:bidi="he-IL"/>
        </w:rPr>
        <w:t>ceux qui aiment à parler</w:t>
      </w:r>
      <w:r>
        <w:rPr>
          <w:lang w:bidi="he-IL"/>
        </w:rPr>
        <w:t xml:space="preserve">, </w:t>
      </w:r>
      <w:r w:rsidRPr="000B0C52">
        <w:rPr>
          <w:lang w:bidi="he-IL"/>
        </w:rPr>
        <w:t xml:space="preserve">en bonne et en mauvaise part. D’après les </w:t>
      </w:r>
      <w:r>
        <w:rPr>
          <w:lang w:bidi="he-IL"/>
        </w:rPr>
        <w:t>LXX</w:t>
      </w:r>
      <w:r w:rsidRPr="000B0C52">
        <w:rPr>
          <w:lang w:bidi="he-IL"/>
        </w:rPr>
        <w:t> </w:t>
      </w:r>
      <w:r>
        <w:rPr>
          <w:lang w:bidi="he-IL"/>
        </w:rPr>
        <w:t xml:space="preserve">: </w:t>
      </w:r>
      <w:r w:rsidRPr="000B0C52">
        <w:rPr>
          <w:lang w:bidi="he-IL"/>
        </w:rPr>
        <w:t>ceux qui la dominent.</w:t>
      </w:r>
      <w:r>
        <w:rPr>
          <w:lang w:bidi="he-IL"/>
        </w:rPr>
        <w:t xml:space="preserve"> </w:t>
      </w:r>
    </w:p>
    <w:p w:rsidR="0073183F" w:rsidRDefault="0073183F" w:rsidP="0073183F">
      <w:pPr>
        <w:rPr>
          <w:lang w:bidi="he-IL"/>
        </w:rPr>
      </w:pPr>
      <w:r w:rsidRPr="000B0C52">
        <w:rPr>
          <w:lang w:bidi="he-IL"/>
        </w:rPr>
        <w:t>22. L’épouse vertueuse.</w:t>
      </w:r>
      <w:r w:rsidRPr="00A01812">
        <w:t xml:space="preserve"> — </w:t>
      </w:r>
      <w:r>
        <w:rPr>
          <w:rStyle w:val="italicus"/>
        </w:rPr>
        <w:t>Qui invé</w:t>
      </w:r>
      <w:r w:rsidRPr="00290B1E">
        <w:rPr>
          <w:rStyle w:val="italicus"/>
        </w:rPr>
        <w:t>nit</w:t>
      </w:r>
      <w:r>
        <w:rPr>
          <w:rStyle w:val="italicus"/>
        </w:rPr>
        <w:t>…</w:t>
      </w:r>
      <w:r w:rsidRPr="000B0C52">
        <w:rPr>
          <w:lang w:bidi="he-IL"/>
        </w:rPr>
        <w:t xml:space="preserve"> L’adject</w:t>
      </w:r>
      <w:r>
        <w:rPr>
          <w:lang w:bidi="he-IL"/>
        </w:rPr>
        <w:t>i</w:t>
      </w:r>
      <w:r w:rsidRPr="000B0C52">
        <w:rPr>
          <w:lang w:bidi="he-IL"/>
        </w:rPr>
        <w:t>f</w:t>
      </w:r>
      <w:r w:rsidRPr="00290B1E">
        <w:rPr>
          <w:rStyle w:val="italicus"/>
        </w:rPr>
        <w:t xml:space="preserve"> bonam</w:t>
      </w:r>
      <w:r w:rsidRPr="000B0C52">
        <w:rPr>
          <w:lang w:bidi="he-IL"/>
        </w:rPr>
        <w:t xml:space="preserve"> manque dans l’héb</w:t>
      </w:r>
      <w:r>
        <w:rPr>
          <w:lang w:bidi="he-IL"/>
        </w:rPr>
        <w:t>r</w:t>
      </w:r>
      <w:r w:rsidRPr="000B0C52">
        <w:rPr>
          <w:lang w:bidi="he-IL"/>
        </w:rPr>
        <w:t>eu ; mais il rend parfaitement bien le sens.</w:t>
      </w:r>
      <w:r w:rsidRPr="00A01812">
        <w:t xml:space="preserve"> — </w:t>
      </w:r>
      <w:r w:rsidRPr="000B0C52">
        <w:rPr>
          <w:lang w:bidi="he-IL"/>
        </w:rPr>
        <w:t xml:space="preserve">C’est </w:t>
      </w:r>
      <w:r>
        <w:rPr>
          <w:lang w:bidi="he-IL"/>
        </w:rPr>
        <w:t>le Seigneur lui-même qu</w:t>
      </w:r>
      <w:r w:rsidRPr="000B0C52">
        <w:rPr>
          <w:lang w:bidi="he-IL"/>
        </w:rPr>
        <w:t>i accorde ce don précieux et le bonheur qui en résulte </w:t>
      </w:r>
      <w:r>
        <w:rPr>
          <w:lang w:bidi="he-IL"/>
        </w:rPr>
        <w:t xml:space="preserve">: </w:t>
      </w:r>
      <w:r w:rsidRPr="00290B1E">
        <w:rPr>
          <w:rStyle w:val="italicus"/>
        </w:rPr>
        <w:t>háuriet</w:t>
      </w:r>
      <w:r>
        <w:rPr>
          <w:rStyle w:val="italicus"/>
        </w:rPr>
        <w:t>…</w:t>
      </w:r>
      <w:r w:rsidRPr="00290B1E">
        <w:rPr>
          <w:rStyle w:val="italicus"/>
        </w:rPr>
        <w:t xml:space="preserve"> a </w:t>
      </w:r>
      <w:r>
        <w:rPr>
          <w:rStyle w:val="italicus"/>
        </w:rPr>
        <w:t>Dómino</w:t>
      </w:r>
      <w:r w:rsidRPr="00290B1E">
        <w:rPr>
          <w:rStyle w:val="italicus"/>
        </w:rPr>
        <w:t>.</w:t>
      </w:r>
      <w:r w:rsidRPr="00A01812">
        <w:t xml:space="preserve"> — </w:t>
      </w:r>
      <w:r>
        <w:t xml:space="preserve">{494} </w:t>
      </w:r>
      <w:r w:rsidRPr="00290B1E">
        <w:rPr>
          <w:rStyle w:val="italicus"/>
        </w:rPr>
        <w:t>Jucund</w:t>
      </w:r>
      <w:r>
        <w:rPr>
          <w:rStyle w:val="italicus"/>
        </w:rPr>
        <w:t>itátem</w:t>
      </w:r>
      <w:r w:rsidRPr="00290B1E">
        <w:rPr>
          <w:rStyle w:val="italicus"/>
        </w:rPr>
        <w:t>.</w:t>
      </w:r>
      <w:r w:rsidRPr="000B0C52">
        <w:rPr>
          <w:lang w:bidi="he-IL"/>
        </w:rPr>
        <w:t xml:space="preserve"> Dans l’hébreu </w:t>
      </w:r>
      <w:r>
        <w:rPr>
          <w:lang w:bidi="he-IL"/>
        </w:rPr>
        <w:t xml:space="preserve">: </w:t>
      </w:r>
      <w:r w:rsidRPr="000B0C52">
        <w:rPr>
          <w:lang w:bidi="he-IL"/>
        </w:rPr>
        <w:t>faveur</w:t>
      </w:r>
      <w:r>
        <w:rPr>
          <w:lang w:bidi="he-IL"/>
        </w:rPr>
        <w:t xml:space="preserve">, </w:t>
      </w:r>
      <w:r w:rsidRPr="000B0C52">
        <w:rPr>
          <w:lang w:bidi="he-IL"/>
        </w:rPr>
        <w:t>grâce.</w:t>
      </w:r>
      <w:r w:rsidRPr="00A01812">
        <w:t xml:space="preserve"> — </w:t>
      </w:r>
      <w:r w:rsidRPr="00290B1E">
        <w:rPr>
          <w:rStyle w:val="italicus"/>
        </w:rPr>
        <w:t>Qui</w:t>
      </w:r>
      <w:r w:rsidRPr="000B0C52">
        <w:rPr>
          <w:lang w:bidi="he-IL"/>
        </w:rPr>
        <w:t xml:space="preserve"> </w:t>
      </w:r>
      <w:r w:rsidRPr="00290B1E">
        <w:rPr>
          <w:rStyle w:val="italicus"/>
        </w:rPr>
        <w:t>expéllit</w:t>
      </w:r>
      <w:r>
        <w:rPr>
          <w:rStyle w:val="italicus"/>
        </w:rPr>
        <w:t>…</w:t>
      </w:r>
      <w:r w:rsidRPr="000B0C52">
        <w:rPr>
          <w:lang w:bidi="he-IL"/>
        </w:rPr>
        <w:t xml:space="preserve"> Le texte original n’a pas cette seconde moitié du verset ; les </w:t>
      </w:r>
      <w:r>
        <w:rPr>
          <w:lang w:bidi="he-IL"/>
        </w:rPr>
        <w:t>LXX</w:t>
      </w:r>
      <w:r w:rsidRPr="000B0C52">
        <w:rPr>
          <w:lang w:bidi="he-IL"/>
        </w:rPr>
        <w:t xml:space="preserve"> la citent comme la Vulgate. C’est un corollaire du distique qui </w:t>
      </w:r>
      <w:r w:rsidRPr="00637213">
        <w:t>précède.</w:t>
      </w:r>
      <w:r w:rsidRPr="00A01812">
        <w:t xml:space="preserve"> — </w:t>
      </w:r>
      <w:r w:rsidRPr="00290B1E">
        <w:rPr>
          <w:rStyle w:val="italicus"/>
        </w:rPr>
        <w:t>Qui</w:t>
      </w:r>
      <w:r>
        <w:rPr>
          <w:rStyle w:val="italicus"/>
        </w:rPr>
        <w:t>…</w:t>
      </w:r>
      <w:r w:rsidRPr="00290B1E">
        <w:rPr>
          <w:rStyle w:val="italicus"/>
        </w:rPr>
        <w:t xml:space="preserve"> tenet adúlteram.</w:t>
      </w:r>
      <w:r w:rsidRPr="000B0C52">
        <w:rPr>
          <w:lang w:bidi="he-IL"/>
        </w:rPr>
        <w:t xml:space="preserve"> Il faut se souvenir que</w:t>
      </w:r>
      <w:r>
        <w:rPr>
          <w:lang w:bidi="he-IL"/>
        </w:rPr>
        <w:t xml:space="preserve">, </w:t>
      </w:r>
      <w:r w:rsidRPr="000B0C52">
        <w:rPr>
          <w:lang w:bidi="he-IL"/>
        </w:rPr>
        <w:t>chez les anciens Hébreux</w:t>
      </w:r>
      <w:r>
        <w:rPr>
          <w:lang w:bidi="he-IL"/>
        </w:rPr>
        <w:t xml:space="preserve">, </w:t>
      </w:r>
      <w:r w:rsidRPr="000B0C52">
        <w:rPr>
          <w:lang w:bidi="he-IL"/>
        </w:rPr>
        <w:t>l’adultère était une cause légitime et mêm</w:t>
      </w:r>
      <w:r>
        <w:rPr>
          <w:lang w:bidi="he-IL"/>
        </w:rPr>
        <w:t>e obligatoire de divorce. Cf. De</w:t>
      </w:r>
      <w:r w:rsidRPr="000B0C52">
        <w:rPr>
          <w:lang w:bidi="he-IL"/>
        </w:rPr>
        <w:t xml:space="preserve">ut. </w:t>
      </w:r>
      <w:r>
        <w:rPr>
          <w:lang w:bidi="he-IL"/>
        </w:rPr>
        <w:t xml:space="preserve">XXIV, </w:t>
      </w:r>
      <w:r w:rsidRPr="000B0C52">
        <w:rPr>
          <w:lang w:bidi="he-IL"/>
        </w:rPr>
        <w:t xml:space="preserve">1 ; </w:t>
      </w:r>
      <w:r>
        <w:rPr>
          <w:lang w:bidi="he-IL"/>
        </w:rPr>
        <w:t>Matth</w:t>
      </w:r>
      <w:r w:rsidRPr="000B0C52">
        <w:rPr>
          <w:lang w:bidi="he-IL"/>
        </w:rPr>
        <w:t>.</w:t>
      </w:r>
      <w:r>
        <w:rPr>
          <w:lang w:bidi="he-IL"/>
        </w:rPr>
        <w:t xml:space="preserve"> I, </w:t>
      </w:r>
      <w:r w:rsidRPr="000B0C52">
        <w:rPr>
          <w:lang w:bidi="he-IL"/>
        </w:rPr>
        <w:t>19.</w:t>
      </w:r>
      <w:r>
        <w:rPr>
          <w:lang w:bidi="he-IL"/>
        </w:rPr>
        <w:t xml:space="preserve"> </w:t>
      </w:r>
    </w:p>
    <w:p w:rsidR="0073183F" w:rsidRDefault="0073183F" w:rsidP="0073183F">
      <w:pPr>
        <w:rPr>
          <w:lang w:bidi="he-IL"/>
        </w:rPr>
      </w:pPr>
      <w:r w:rsidRPr="000B0C52">
        <w:rPr>
          <w:lang w:bidi="he-IL"/>
        </w:rPr>
        <w:t>23. Langage obséquieux du pauvre ; arrogance du riche. Traits piquants</w:t>
      </w:r>
      <w:r>
        <w:rPr>
          <w:lang w:bidi="he-IL"/>
        </w:rPr>
        <w:t xml:space="preserve">, </w:t>
      </w:r>
      <w:r w:rsidRPr="000B0C52">
        <w:rPr>
          <w:lang w:bidi="he-IL"/>
        </w:rPr>
        <w:t>peints sur le vif.</w:t>
      </w:r>
      <w:r w:rsidRPr="00A01812">
        <w:t xml:space="preserve"> — </w:t>
      </w:r>
      <w:r w:rsidRPr="00290B1E">
        <w:rPr>
          <w:rStyle w:val="italicus"/>
        </w:rPr>
        <w:t>Cum obsecrati</w:t>
      </w:r>
      <w:r>
        <w:rPr>
          <w:rStyle w:val="italicus"/>
        </w:rPr>
        <w:t>ó</w:t>
      </w:r>
      <w:r w:rsidRPr="00290B1E">
        <w:rPr>
          <w:rStyle w:val="italicus"/>
        </w:rPr>
        <w:t>nibus </w:t>
      </w:r>
      <w:r>
        <w:rPr>
          <w:rStyle w:val="italicus"/>
        </w:rPr>
        <w:t xml:space="preserve">: </w:t>
      </w:r>
      <w:r w:rsidRPr="000B0C52">
        <w:rPr>
          <w:lang w:bidi="he-IL"/>
        </w:rPr>
        <w:t>humblement</w:t>
      </w:r>
      <w:r>
        <w:rPr>
          <w:lang w:bidi="he-IL"/>
        </w:rPr>
        <w:t xml:space="preserve">, </w:t>
      </w:r>
      <w:r w:rsidRPr="000B0C52">
        <w:rPr>
          <w:lang w:bidi="he-IL"/>
        </w:rPr>
        <w:t>et comme en priant.</w:t>
      </w:r>
      <w:r w:rsidRPr="00A01812">
        <w:t xml:space="preserve"> — </w:t>
      </w:r>
      <w:r>
        <w:rPr>
          <w:rStyle w:val="italicus"/>
        </w:rPr>
        <w:t>Rí</w:t>
      </w:r>
      <w:r w:rsidRPr="00290B1E">
        <w:rPr>
          <w:rStyle w:val="italicus"/>
        </w:rPr>
        <w:t>gide </w:t>
      </w:r>
      <w:r>
        <w:rPr>
          <w:rStyle w:val="italicus"/>
        </w:rPr>
        <w:t xml:space="preserve">: </w:t>
      </w:r>
      <w:r w:rsidRPr="000B0C52">
        <w:rPr>
          <w:lang w:bidi="he-IL"/>
        </w:rPr>
        <w:t>brusquement</w:t>
      </w:r>
      <w:r>
        <w:rPr>
          <w:lang w:bidi="he-IL"/>
        </w:rPr>
        <w:t xml:space="preserve">, </w:t>
      </w:r>
      <w:r w:rsidRPr="000B0C52">
        <w:rPr>
          <w:lang w:bidi="he-IL"/>
        </w:rPr>
        <w:t>rudement</w:t>
      </w:r>
      <w:r>
        <w:rPr>
          <w:lang w:bidi="he-IL"/>
        </w:rPr>
        <w:t xml:space="preserve">, </w:t>
      </w:r>
      <w:r w:rsidRPr="000B0C52">
        <w:rPr>
          <w:lang w:bidi="he-IL"/>
        </w:rPr>
        <w:t>avec orgueil.</w:t>
      </w:r>
      <w:r w:rsidRPr="00A01812">
        <w:t xml:space="preserve"> — </w:t>
      </w:r>
      <w:r w:rsidRPr="000B0C52">
        <w:rPr>
          <w:lang w:bidi="he-IL"/>
        </w:rPr>
        <w:t xml:space="preserve">Lacune dans les </w:t>
      </w:r>
      <w:r>
        <w:rPr>
          <w:lang w:bidi="he-IL"/>
        </w:rPr>
        <w:t xml:space="preserve">LXX, </w:t>
      </w:r>
      <w:r w:rsidRPr="000B0C52">
        <w:rPr>
          <w:lang w:bidi="he-IL"/>
        </w:rPr>
        <w:t xml:space="preserve">depuis ce verset jusqu’à </w:t>
      </w:r>
      <w:r>
        <w:rPr>
          <w:lang w:bidi="he-IL"/>
        </w:rPr>
        <w:t xml:space="preserve">XIX, </w:t>
      </w:r>
      <w:r w:rsidRPr="000B0C52">
        <w:rPr>
          <w:lang w:bidi="he-IL"/>
        </w:rPr>
        <w:t>2</w:t>
      </w:r>
      <w:r>
        <w:rPr>
          <w:lang w:bidi="he-IL"/>
        </w:rPr>
        <w:t xml:space="preserve">, </w:t>
      </w:r>
      <w:r w:rsidRPr="000B0C52">
        <w:rPr>
          <w:lang w:bidi="he-IL"/>
        </w:rPr>
        <w:t>inclusivement.</w:t>
      </w:r>
      <w:r>
        <w:rPr>
          <w:lang w:bidi="he-IL"/>
        </w:rPr>
        <w:t xml:space="preserve"> </w:t>
      </w:r>
    </w:p>
    <w:p w:rsidR="0073183F" w:rsidRDefault="0073183F" w:rsidP="0073183F">
      <w:pPr>
        <w:rPr>
          <w:lang w:bidi="he-IL"/>
        </w:rPr>
      </w:pPr>
      <w:r w:rsidRPr="000B0C52">
        <w:rPr>
          <w:lang w:bidi="he-IL"/>
        </w:rPr>
        <w:t>24. Les vrais et les faux amis.</w:t>
      </w:r>
      <w:r w:rsidRPr="00A01812">
        <w:t xml:space="preserve"> — </w:t>
      </w:r>
      <w:r w:rsidRPr="00290B1E">
        <w:rPr>
          <w:rStyle w:val="italicus"/>
        </w:rPr>
        <w:t>Amábilis ad soci</w:t>
      </w:r>
      <w:r>
        <w:rPr>
          <w:rStyle w:val="italicus"/>
        </w:rPr>
        <w:t>etátem</w:t>
      </w:r>
      <w:r w:rsidRPr="00290B1E">
        <w:rPr>
          <w:rStyle w:val="italicus"/>
        </w:rPr>
        <w:t>.</w:t>
      </w:r>
      <w:r w:rsidRPr="000B0C52">
        <w:rPr>
          <w:lang w:bidi="he-IL"/>
        </w:rPr>
        <w:t xml:space="preserve"> L’homme aimable</w:t>
      </w:r>
      <w:r>
        <w:rPr>
          <w:lang w:bidi="he-IL"/>
        </w:rPr>
        <w:t xml:space="preserve">, </w:t>
      </w:r>
      <w:r w:rsidRPr="000B0C52">
        <w:rPr>
          <w:lang w:bidi="he-IL"/>
        </w:rPr>
        <w:t>délicat</w:t>
      </w:r>
      <w:r>
        <w:rPr>
          <w:lang w:bidi="he-IL"/>
        </w:rPr>
        <w:t xml:space="preserve">, </w:t>
      </w:r>
      <w:r w:rsidRPr="000B0C52">
        <w:rPr>
          <w:lang w:bidi="he-IL"/>
        </w:rPr>
        <w:t>sociable</w:t>
      </w:r>
      <w:r>
        <w:rPr>
          <w:lang w:bidi="he-IL"/>
        </w:rPr>
        <w:t xml:space="preserve">, </w:t>
      </w:r>
      <w:r w:rsidRPr="000B0C52">
        <w:rPr>
          <w:lang w:bidi="he-IL"/>
        </w:rPr>
        <w:t>sera plus apprécié et plus goûté qu’un frère. L’hébreu exprime une autre pensée </w:t>
      </w:r>
      <w:r>
        <w:rPr>
          <w:lang w:bidi="he-IL"/>
        </w:rPr>
        <w:t xml:space="preserve">: </w:t>
      </w:r>
      <w:r w:rsidRPr="000B0C52">
        <w:rPr>
          <w:lang w:bidi="he-IL"/>
        </w:rPr>
        <w:t xml:space="preserve">L’homme (de beaucoup) d’amis (les a) pour son malheur ; mais il </w:t>
      </w:r>
      <w:r>
        <w:rPr>
          <w:lang w:bidi="he-IL"/>
        </w:rPr>
        <w:t>est</w:t>
      </w:r>
      <w:r w:rsidRPr="000B0C52">
        <w:rPr>
          <w:lang w:bidi="he-IL"/>
        </w:rPr>
        <w:t xml:space="preserve"> des amis plus attachés qu’un frère. Conclusion ; en fait d’amis se défier de la quantité</w:t>
      </w:r>
      <w:r>
        <w:rPr>
          <w:lang w:bidi="he-IL"/>
        </w:rPr>
        <w:t xml:space="preserve">, </w:t>
      </w:r>
      <w:r w:rsidRPr="000B0C52">
        <w:rPr>
          <w:lang w:bidi="he-IL"/>
        </w:rPr>
        <w:t>et ne pas se laisser tromper par les apparences extérieures.</w:t>
      </w:r>
      <w:r>
        <w:rPr>
          <w:lang w:bidi="he-IL"/>
        </w:rPr>
        <w:t xml:space="preserve"> </w:t>
      </w:r>
    </w:p>
    <w:p w:rsidR="0073183F" w:rsidRDefault="0073183F" w:rsidP="0073183F">
      <w:pPr>
        <w:rPr>
          <w:lang w:bidi="he-IL"/>
        </w:rPr>
      </w:pPr>
      <w:r>
        <w:rPr>
          <w:lang w:bidi="he-IL"/>
        </w:rPr>
        <w:t xml:space="preserve">² </w:t>
      </w:r>
    </w:p>
    <w:p w:rsidR="002449AF" w:rsidRDefault="002449AF" w:rsidP="002449AF">
      <w:pPr>
        <w:pStyle w:val="Titre4"/>
      </w:pPr>
      <w:r>
        <w:lastRenderedPageBreak/>
        <w:t xml:space="preserve">Pr 19 </w:t>
      </w:r>
    </w:p>
    <w:p w:rsidR="0073183F" w:rsidRDefault="0073183F" w:rsidP="0073183F">
      <w:pPr>
        <w:rPr>
          <w:lang w:bidi="he-IL"/>
        </w:rPr>
      </w:pPr>
      <w:r w:rsidRPr="000B0C52">
        <w:rPr>
          <w:lang w:bidi="he-IL"/>
        </w:rPr>
        <w:t xml:space="preserve">Chap. </w:t>
      </w:r>
      <w:r>
        <w:rPr>
          <w:lang w:bidi="he-IL"/>
        </w:rPr>
        <w:t>XIX</w:t>
      </w:r>
      <w:r w:rsidRPr="000B0C52">
        <w:rPr>
          <w:lang w:bidi="he-IL"/>
        </w:rPr>
        <w:t>.</w:t>
      </w:r>
      <w:bookmarkStart w:id="406" w:name="pr19n"/>
      <w:bookmarkEnd w:id="406"/>
      <w:r w:rsidRPr="00A01812">
        <w:t xml:space="preserve"> — </w:t>
      </w:r>
      <w:r w:rsidRPr="000B0C52">
        <w:rPr>
          <w:lang w:bidi="he-IL"/>
        </w:rPr>
        <w:t xml:space="preserve">1. Il </w:t>
      </w:r>
      <w:r>
        <w:rPr>
          <w:lang w:bidi="he-IL"/>
        </w:rPr>
        <w:t>est</w:t>
      </w:r>
      <w:r w:rsidRPr="000B0C52">
        <w:rPr>
          <w:lang w:bidi="he-IL"/>
        </w:rPr>
        <w:t xml:space="preserve"> une pauvreté préférable à la richesse.</w:t>
      </w:r>
      <w:r w:rsidRPr="00A01812">
        <w:t xml:space="preserve"> — </w:t>
      </w:r>
      <w:r w:rsidRPr="00290B1E">
        <w:rPr>
          <w:rStyle w:val="italicus"/>
        </w:rPr>
        <w:t>In simplicitáte</w:t>
      </w:r>
      <w:r>
        <w:rPr>
          <w:rStyle w:val="italicus"/>
        </w:rPr>
        <w:t>…</w:t>
      </w:r>
      <w:r w:rsidRPr="000B0C52">
        <w:rPr>
          <w:lang w:bidi="he-IL"/>
        </w:rPr>
        <w:t xml:space="preserve"> Hébr. </w:t>
      </w:r>
      <w:r>
        <w:rPr>
          <w:lang w:bidi="he-IL"/>
        </w:rPr>
        <w:t xml:space="preserve">: </w:t>
      </w:r>
      <w:r w:rsidRPr="000B0C52">
        <w:rPr>
          <w:lang w:bidi="he-IL"/>
        </w:rPr>
        <w:t>dans son intégrité (d’une manière toute parfaite).</w:t>
      </w:r>
      <w:r w:rsidRPr="00A01812">
        <w:t xml:space="preserve"> — </w:t>
      </w:r>
      <w:r w:rsidRPr="000B0C52">
        <w:rPr>
          <w:lang w:bidi="he-IL"/>
        </w:rPr>
        <w:t>Le mot</w:t>
      </w:r>
      <w:r w:rsidRPr="00290B1E">
        <w:rPr>
          <w:rStyle w:val="italicus"/>
        </w:rPr>
        <w:t xml:space="preserve"> dives</w:t>
      </w:r>
      <w:r w:rsidRPr="000B0C52">
        <w:rPr>
          <w:lang w:bidi="he-IL"/>
        </w:rPr>
        <w:t xml:space="preserve"> n’est pas dans l’hébreu</w:t>
      </w:r>
      <w:r>
        <w:rPr>
          <w:lang w:bidi="he-IL"/>
        </w:rPr>
        <w:t xml:space="preserve">, </w:t>
      </w:r>
      <w:r w:rsidRPr="000B0C52">
        <w:rPr>
          <w:lang w:bidi="he-IL"/>
        </w:rPr>
        <w:t>mais il rend la pensée plus claire.</w:t>
      </w:r>
      <w:r w:rsidRPr="00A01812">
        <w:t xml:space="preserve"> — </w:t>
      </w:r>
      <w:r>
        <w:rPr>
          <w:rStyle w:val="italicus"/>
        </w:rPr>
        <w:t>Torquens lá</w:t>
      </w:r>
      <w:r w:rsidRPr="00290B1E">
        <w:rPr>
          <w:rStyle w:val="italicus"/>
        </w:rPr>
        <w:t>bia.</w:t>
      </w:r>
      <w:r w:rsidRPr="000B0C52">
        <w:rPr>
          <w:lang w:bidi="he-IL"/>
        </w:rPr>
        <w:t xml:space="preserve"> La fausseté et la perversité des paroles.</w:t>
      </w:r>
      <w:r>
        <w:rPr>
          <w:lang w:bidi="he-IL"/>
        </w:rPr>
        <w:t xml:space="preserve"> </w:t>
      </w:r>
    </w:p>
    <w:p w:rsidR="0073183F" w:rsidRDefault="0073183F" w:rsidP="0073183F">
      <w:pPr>
        <w:rPr>
          <w:lang w:bidi="he-IL"/>
        </w:rPr>
      </w:pPr>
      <w:r>
        <w:rPr>
          <w:lang w:bidi="he-IL"/>
        </w:rPr>
        <w:t>2. L’irréflexion et ses suites fâcheuses.</w:t>
      </w:r>
      <w:r w:rsidRPr="00A01812">
        <w:t xml:space="preserve"> — </w:t>
      </w:r>
      <w:r w:rsidRPr="00290B1E">
        <w:rPr>
          <w:rStyle w:val="italicus"/>
        </w:rPr>
        <w:t>Sci</w:t>
      </w:r>
      <w:r>
        <w:rPr>
          <w:rStyle w:val="italicus"/>
        </w:rPr>
        <w:t>éntia</w:t>
      </w:r>
      <w:r w:rsidRPr="00290B1E">
        <w:rPr>
          <w:rStyle w:val="italicus"/>
        </w:rPr>
        <w:t xml:space="preserve"> </w:t>
      </w:r>
      <w:r>
        <w:rPr>
          <w:rStyle w:val="italicus"/>
        </w:rPr>
        <w:t>ánimæ</w:t>
      </w:r>
      <w:r w:rsidRPr="00290B1E">
        <w:rPr>
          <w:rStyle w:val="italicus"/>
        </w:rPr>
        <w:t> </w:t>
      </w:r>
      <w:r>
        <w:rPr>
          <w:rStyle w:val="italicus"/>
        </w:rPr>
        <w:t xml:space="preserve">: </w:t>
      </w:r>
      <w:r w:rsidRPr="000B0C52">
        <w:rPr>
          <w:lang w:bidi="he-IL"/>
        </w:rPr>
        <w:t>c.-à-d. la sagesse.</w:t>
      </w:r>
      <w:r w:rsidRPr="00A01812">
        <w:t xml:space="preserve"> — </w:t>
      </w:r>
      <w:r>
        <w:rPr>
          <w:rStyle w:val="italicus"/>
        </w:rPr>
        <w:t>Festínu</w:t>
      </w:r>
      <w:r w:rsidRPr="00290B1E">
        <w:rPr>
          <w:rStyle w:val="italicus"/>
        </w:rPr>
        <w:t>s</w:t>
      </w:r>
      <w:r>
        <w:rPr>
          <w:rStyle w:val="italicus"/>
        </w:rPr>
        <w:t>…</w:t>
      </w:r>
      <w:r w:rsidRPr="00290B1E">
        <w:rPr>
          <w:rStyle w:val="italicus"/>
        </w:rPr>
        <w:t xml:space="preserve"> p</w:t>
      </w:r>
      <w:r>
        <w:rPr>
          <w:rStyle w:val="italicus"/>
        </w:rPr>
        <w:t>é</w:t>
      </w:r>
      <w:r w:rsidRPr="00290B1E">
        <w:rPr>
          <w:rStyle w:val="italicus"/>
        </w:rPr>
        <w:t>dibus offéndet.</w:t>
      </w:r>
      <w:r w:rsidRPr="000B0C52">
        <w:rPr>
          <w:lang w:bidi="he-IL"/>
        </w:rPr>
        <w:t xml:space="preserve"> Détail pittoresque</w:t>
      </w:r>
      <w:r>
        <w:rPr>
          <w:lang w:bidi="he-IL"/>
        </w:rPr>
        <w:t xml:space="preserve">, </w:t>
      </w:r>
      <w:r w:rsidRPr="000B0C52">
        <w:rPr>
          <w:lang w:bidi="he-IL"/>
        </w:rPr>
        <w:t>qui nous montre l’homme irréfléchi embarqué dans toute sorte de difficultés.</w:t>
      </w:r>
      <w:r>
        <w:rPr>
          <w:lang w:bidi="he-IL"/>
        </w:rPr>
        <w:t xml:space="preserve"> </w:t>
      </w:r>
    </w:p>
    <w:p w:rsidR="0073183F" w:rsidRDefault="0073183F" w:rsidP="0073183F">
      <w:pPr>
        <w:rPr>
          <w:lang w:bidi="he-IL"/>
        </w:rPr>
      </w:pPr>
      <w:r w:rsidRPr="000B0C52">
        <w:rPr>
          <w:lang w:bidi="he-IL"/>
        </w:rPr>
        <w:t>3. L’impiété.</w:t>
      </w:r>
      <w:r w:rsidRPr="00A01812">
        <w:t xml:space="preserve"> — </w:t>
      </w:r>
      <w:r w:rsidRPr="00290B1E">
        <w:rPr>
          <w:rStyle w:val="italicus"/>
        </w:rPr>
        <w:t>Stult</w:t>
      </w:r>
      <w:r>
        <w:rPr>
          <w:rStyle w:val="italicus"/>
        </w:rPr>
        <w:t>ítia…</w:t>
      </w:r>
      <w:r w:rsidRPr="000B0C52">
        <w:rPr>
          <w:lang w:bidi="he-IL"/>
        </w:rPr>
        <w:t xml:space="preserve"> La folie morale</w:t>
      </w:r>
      <w:r>
        <w:rPr>
          <w:lang w:bidi="he-IL"/>
        </w:rPr>
        <w:t xml:space="preserve">, </w:t>
      </w:r>
      <w:r w:rsidRPr="000B0C52">
        <w:rPr>
          <w:lang w:bidi="he-IL"/>
        </w:rPr>
        <w:t>ainsi qu’il résulte du contexte.</w:t>
      </w:r>
      <w:r w:rsidRPr="00A01812">
        <w:t xml:space="preserve"> — </w:t>
      </w:r>
      <w:r>
        <w:rPr>
          <w:rStyle w:val="italicus"/>
        </w:rPr>
        <w:t>Supplánta</w:t>
      </w:r>
      <w:r w:rsidRPr="00290B1E">
        <w:rPr>
          <w:rStyle w:val="italicus"/>
        </w:rPr>
        <w:t>t gressus</w:t>
      </w:r>
      <w:r>
        <w:rPr>
          <w:rStyle w:val="italicus"/>
        </w:rPr>
        <w:t>…</w:t>
      </w:r>
      <w:r w:rsidRPr="000B0C52">
        <w:rPr>
          <w:lang w:bidi="he-IL"/>
        </w:rPr>
        <w:t xml:space="preserve"> Hébr. </w:t>
      </w:r>
      <w:r>
        <w:rPr>
          <w:lang w:bidi="he-IL"/>
        </w:rPr>
        <w:t xml:space="preserve">: </w:t>
      </w:r>
      <w:r w:rsidRPr="000B0C52">
        <w:rPr>
          <w:lang w:bidi="he-IL"/>
        </w:rPr>
        <w:t>renverse sa voie ; c.-à-d. le conduit au mal et au malheur.</w:t>
      </w:r>
      <w:r w:rsidRPr="00A01812">
        <w:t xml:space="preserve"> — </w:t>
      </w:r>
      <w:r w:rsidRPr="00290B1E">
        <w:rPr>
          <w:rStyle w:val="italicus"/>
        </w:rPr>
        <w:t>Contra Deum fervet</w:t>
      </w:r>
      <w:r>
        <w:rPr>
          <w:rStyle w:val="italicus"/>
        </w:rPr>
        <w:t>…</w:t>
      </w:r>
      <w:r w:rsidRPr="000B0C52">
        <w:rPr>
          <w:lang w:bidi="he-IL"/>
        </w:rPr>
        <w:t xml:space="preserve"> L’impie s’irrite à tout instant contre le Seigneur</w:t>
      </w:r>
      <w:r>
        <w:rPr>
          <w:lang w:bidi="he-IL"/>
        </w:rPr>
        <w:t xml:space="preserve">, </w:t>
      </w:r>
      <w:r w:rsidRPr="000B0C52">
        <w:rPr>
          <w:lang w:bidi="he-IL"/>
        </w:rPr>
        <w:t xml:space="preserve">l’accusant des maux qu’il s’est </w:t>
      </w:r>
      <w:r>
        <w:rPr>
          <w:lang w:bidi="he-IL"/>
        </w:rPr>
        <w:t>lui-même</w:t>
      </w:r>
      <w:r w:rsidRPr="000B0C52">
        <w:rPr>
          <w:lang w:bidi="he-IL"/>
        </w:rPr>
        <w:t xml:space="preserve"> attirés par sa propre faute.</w:t>
      </w:r>
      <w:r>
        <w:rPr>
          <w:lang w:bidi="he-IL"/>
        </w:rPr>
        <w:t xml:space="preserve"> </w:t>
      </w:r>
    </w:p>
    <w:p w:rsidR="0073183F" w:rsidRDefault="0073183F" w:rsidP="0073183F">
      <w:pPr>
        <w:rPr>
          <w:lang w:bidi="he-IL"/>
        </w:rPr>
      </w:pPr>
      <w:r w:rsidRPr="000B0C52">
        <w:rPr>
          <w:lang w:bidi="he-IL"/>
        </w:rPr>
        <w:t xml:space="preserve">4. La richesse et la pauvreté relativement à l’amitié. Comp. </w:t>
      </w:r>
      <w:r>
        <w:rPr>
          <w:lang w:bidi="he-IL"/>
        </w:rPr>
        <w:t xml:space="preserve">XIV, </w:t>
      </w:r>
      <w:r w:rsidRPr="000B0C52">
        <w:rPr>
          <w:lang w:bidi="he-IL"/>
        </w:rPr>
        <w:t>20</w:t>
      </w:r>
      <w:r>
        <w:rPr>
          <w:lang w:bidi="he-IL"/>
        </w:rPr>
        <w:t xml:space="preserve">, </w:t>
      </w:r>
      <w:r w:rsidRPr="000B0C52">
        <w:rPr>
          <w:lang w:bidi="he-IL"/>
        </w:rPr>
        <w:t>et le proverbe latin </w:t>
      </w:r>
      <w:r>
        <w:rPr>
          <w:lang w:bidi="he-IL"/>
        </w:rPr>
        <w:t>: « </w:t>
      </w:r>
      <w:r w:rsidRPr="000B0C52">
        <w:rPr>
          <w:lang w:bidi="he-IL"/>
        </w:rPr>
        <w:t>Amícum</w:t>
      </w:r>
      <w:r>
        <w:rPr>
          <w:lang w:bidi="he-IL"/>
        </w:rPr>
        <w:t xml:space="preserve"> opí</w:t>
      </w:r>
      <w:r w:rsidRPr="000B0C52">
        <w:rPr>
          <w:lang w:bidi="he-IL"/>
        </w:rPr>
        <w:t>m</w:t>
      </w:r>
      <w:r>
        <w:rPr>
          <w:lang w:bidi="he-IL"/>
        </w:rPr>
        <w:t>æ</w:t>
      </w:r>
      <w:r w:rsidRPr="000B0C52">
        <w:rPr>
          <w:lang w:bidi="he-IL"/>
        </w:rPr>
        <w:t xml:space="preserve"> res parant</w:t>
      </w:r>
      <w:r>
        <w:rPr>
          <w:lang w:bidi="he-IL"/>
        </w:rPr>
        <w:t xml:space="preserve">, </w:t>
      </w:r>
      <w:r w:rsidRPr="000B0C52">
        <w:rPr>
          <w:lang w:bidi="he-IL"/>
        </w:rPr>
        <w:t>tristes probant.</w:t>
      </w:r>
      <w:r>
        <w:rPr>
          <w:lang w:bidi="he-IL"/>
        </w:rPr>
        <w:t> »</w:t>
      </w:r>
      <w:r w:rsidRPr="00A01812">
        <w:t xml:space="preserve"> — </w:t>
      </w:r>
      <w:r>
        <w:rPr>
          <w:rStyle w:val="italicus"/>
        </w:rPr>
        <w:t>H</w:t>
      </w:r>
      <w:r w:rsidRPr="00290B1E">
        <w:rPr>
          <w:rStyle w:val="italicus"/>
        </w:rPr>
        <w:t>i quos h</w:t>
      </w:r>
      <w:r>
        <w:rPr>
          <w:rStyle w:val="italicus"/>
        </w:rPr>
        <w:t>á</w:t>
      </w:r>
      <w:r w:rsidRPr="00290B1E">
        <w:rPr>
          <w:rStyle w:val="italicus"/>
        </w:rPr>
        <w:t>buit.</w:t>
      </w:r>
      <w:r w:rsidRPr="000B0C52">
        <w:rPr>
          <w:lang w:bidi="he-IL"/>
        </w:rPr>
        <w:t xml:space="preserve"> Ceux du moins</w:t>
      </w:r>
      <w:r>
        <w:rPr>
          <w:lang w:bidi="he-IL"/>
        </w:rPr>
        <w:t xml:space="preserve"> qui se donnaient comme tels ; </w:t>
      </w:r>
      <w:r w:rsidRPr="000B0C52">
        <w:rPr>
          <w:lang w:bidi="he-IL"/>
        </w:rPr>
        <w:t>car ils n’étaient pas en réalité de vrais amis.</w:t>
      </w:r>
      <w:r>
        <w:rPr>
          <w:lang w:bidi="he-IL"/>
        </w:rPr>
        <w:t xml:space="preserve"> </w:t>
      </w:r>
    </w:p>
    <w:p w:rsidR="0073183F" w:rsidRDefault="0073183F" w:rsidP="0073183F">
      <w:pPr>
        <w:rPr>
          <w:lang w:bidi="he-IL"/>
        </w:rPr>
      </w:pPr>
      <w:r w:rsidRPr="000B0C52">
        <w:rPr>
          <w:lang w:bidi="he-IL"/>
        </w:rPr>
        <w:t>5. Le faux témoignage. Cf</w:t>
      </w:r>
      <w:r>
        <w:rPr>
          <w:lang w:bidi="he-IL"/>
        </w:rPr>
        <w:t xml:space="preserve">. VI, </w:t>
      </w:r>
      <w:r w:rsidRPr="000B0C52">
        <w:rPr>
          <w:lang w:bidi="he-IL"/>
        </w:rPr>
        <w:t>19</w:t>
      </w:r>
      <w:r>
        <w:rPr>
          <w:lang w:bidi="he-IL"/>
        </w:rPr>
        <w:t xml:space="preserve">, </w:t>
      </w:r>
      <w:r w:rsidRPr="000B0C52">
        <w:rPr>
          <w:lang w:bidi="he-IL"/>
        </w:rPr>
        <w:t xml:space="preserve">et </w:t>
      </w:r>
      <w:r>
        <w:rPr>
          <w:lang w:bidi="he-IL"/>
        </w:rPr>
        <w:t xml:space="preserve">XXI, </w:t>
      </w:r>
      <w:r w:rsidRPr="000B0C52">
        <w:rPr>
          <w:lang w:bidi="he-IL"/>
        </w:rPr>
        <w:t xml:space="preserve">28 ; Deut. </w:t>
      </w:r>
      <w:r>
        <w:rPr>
          <w:lang w:bidi="he-IL"/>
        </w:rPr>
        <w:t xml:space="preserve">XIX, </w:t>
      </w:r>
      <w:r w:rsidRPr="000B0C52">
        <w:rPr>
          <w:lang w:bidi="he-IL"/>
        </w:rPr>
        <w:t>16.</w:t>
      </w:r>
      <w:r w:rsidRPr="00A01812">
        <w:t xml:space="preserve"> — </w:t>
      </w:r>
      <w:r>
        <w:rPr>
          <w:rStyle w:val="italicus"/>
        </w:rPr>
        <w:t>Hi</w:t>
      </w:r>
      <w:r w:rsidRPr="00290B1E">
        <w:rPr>
          <w:rStyle w:val="italicus"/>
        </w:rPr>
        <w:t xml:space="preserve"> qui mend</w:t>
      </w:r>
      <w:r>
        <w:rPr>
          <w:rStyle w:val="italicus"/>
        </w:rPr>
        <w:t>á</w:t>
      </w:r>
      <w:r w:rsidRPr="00290B1E">
        <w:rPr>
          <w:rStyle w:val="italicus"/>
        </w:rPr>
        <w:t>cia</w:t>
      </w:r>
      <w:r>
        <w:rPr>
          <w:rStyle w:val="italicus"/>
        </w:rPr>
        <w:t>…</w:t>
      </w:r>
      <w:r w:rsidRPr="000B0C52">
        <w:rPr>
          <w:lang w:bidi="he-IL"/>
        </w:rPr>
        <w:t xml:space="preserve"> C</w:t>
      </w:r>
      <w:r>
        <w:rPr>
          <w:lang w:bidi="he-IL"/>
        </w:rPr>
        <w:t>e</w:t>
      </w:r>
      <w:r w:rsidRPr="000B0C52">
        <w:rPr>
          <w:lang w:bidi="he-IL"/>
        </w:rPr>
        <w:t>lui qui accuse faussement</w:t>
      </w:r>
      <w:r>
        <w:rPr>
          <w:lang w:bidi="he-IL"/>
        </w:rPr>
        <w:t xml:space="preserve">, </w:t>
      </w:r>
      <w:r w:rsidRPr="000B0C52">
        <w:rPr>
          <w:lang w:bidi="he-IL"/>
        </w:rPr>
        <w:t xml:space="preserve">comme traduisent les </w:t>
      </w:r>
      <w:r>
        <w:rPr>
          <w:lang w:bidi="he-IL"/>
        </w:rPr>
        <w:t>LXX</w:t>
      </w:r>
      <w:r w:rsidRPr="000B0C52">
        <w:rPr>
          <w:lang w:bidi="he-IL"/>
        </w:rPr>
        <w:t>.</w:t>
      </w:r>
      <w:r>
        <w:rPr>
          <w:lang w:bidi="he-IL"/>
        </w:rPr>
        <w:t xml:space="preserve"> </w:t>
      </w:r>
    </w:p>
    <w:p w:rsidR="0073183F" w:rsidRDefault="0073183F" w:rsidP="0073183F">
      <w:pPr>
        <w:rPr>
          <w:lang w:bidi="he-IL"/>
        </w:rPr>
      </w:pPr>
      <w:r w:rsidRPr="000B0C52">
        <w:rPr>
          <w:lang w:bidi="he-IL"/>
        </w:rPr>
        <w:t>6. Les présents et leur influence.</w:t>
      </w:r>
      <w:r w:rsidRPr="00A01812">
        <w:t xml:space="preserve"> — </w:t>
      </w:r>
      <w:r w:rsidRPr="00290B1E">
        <w:rPr>
          <w:rStyle w:val="italicus"/>
        </w:rPr>
        <w:t>Colunt pers</w:t>
      </w:r>
      <w:r>
        <w:rPr>
          <w:rStyle w:val="italicus"/>
        </w:rPr>
        <w:t>ó</w:t>
      </w:r>
      <w:r w:rsidRPr="00290B1E">
        <w:rPr>
          <w:rStyle w:val="italicus"/>
        </w:rPr>
        <w:t>nam.</w:t>
      </w:r>
      <w:r w:rsidRPr="000B0C52">
        <w:rPr>
          <w:lang w:bidi="he-IL"/>
        </w:rPr>
        <w:t xml:space="preserve"> Littéralement dans l’hébreu </w:t>
      </w:r>
      <w:r>
        <w:rPr>
          <w:lang w:bidi="he-IL"/>
        </w:rPr>
        <w:t xml:space="preserve">: </w:t>
      </w:r>
      <w:r w:rsidRPr="000B0C52">
        <w:rPr>
          <w:lang w:bidi="he-IL"/>
        </w:rPr>
        <w:t>caressent le visage. Cf. Job</w:t>
      </w:r>
      <w:r>
        <w:rPr>
          <w:lang w:bidi="he-IL"/>
        </w:rPr>
        <w:t xml:space="preserve">, XI, </w:t>
      </w:r>
      <w:r w:rsidRPr="000B0C52">
        <w:rPr>
          <w:lang w:bidi="he-IL"/>
        </w:rPr>
        <w:t>19</w:t>
      </w:r>
      <w:r>
        <w:rPr>
          <w:lang w:bidi="he-IL"/>
        </w:rPr>
        <w:t>, etc</w:t>
      </w:r>
      <w:r w:rsidRPr="000B0C52">
        <w:rPr>
          <w:lang w:bidi="he-IL"/>
        </w:rPr>
        <w:t>.</w:t>
      </w:r>
      <w:r w:rsidRPr="00A01812">
        <w:t xml:space="preserve"> — </w:t>
      </w:r>
      <w:r w:rsidRPr="00290B1E">
        <w:rPr>
          <w:rStyle w:val="italicus"/>
        </w:rPr>
        <w:t>Poténtis.</w:t>
      </w:r>
      <w:r w:rsidRPr="000B0C52">
        <w:rPr>
          <w:lang w:bidi="he-IL"/>
        </w:rPr>
        <w:t xml:space="preserve"> Hébr. </w:t>
      </w:r>
      <w:r>
        <w:rPr>
          <w:lang w:bidi="he-IL"/>
        </w:rPr>
        <w:t xml:space="preserve">: </w:t>
      </w:r>
      <w:r w:rsidRPr="000B0C52">
        <w:rPr>
          <w:lang w:bidi="he-IL"/>
        </w:rPr>
        <w:t xml:space="preserve">d’un noble (qui donne généreusement). </w:t>
      </w:r>
      <w:r>
        <w:rPr>
          <w:lang w:bidi="he-IL"/>
        </w:rPr>
        <w:t>LXX</w:t>
      </w:r>
      <w:r w:rsidRPr="000B0C52">
        <w:rPr>
          <w:lang w:bidi="he-IL"/>
        </w:rPr>
        <w:t> </w:t>
      </w:r>
      <w:r>
        <w:rPr>
          <w:lang w:bidi="he-IL"/>
        </w:rPr>
        <w:t xml:space="preserve">: </w:t>
      </w:r>
      <w:r w:rsidRPr="000B0C52">
        <w:rPr>
          <w:lang w:bidi="he-IL"/>
        </w:rPr>
        <w:t>des rois.</w:t>
      </w:r>
      <w:r w:rsidRPr="00A01812">
        <w:t xml:space="preserve"> — </w:t>
      </w:r>
      <w:r w:rsidRPr="00290B1E">
        <w:rPr>
          <w:rStyle w:val="italicus"/>
        </w:rPr>
        <w:t>Amici sunt</w:t>
      </w:r>
      <w:r>
        <w:rPr>
          <w:rStyle w:val="italicus"/>
        </w:rPr>
        <w:t>…</w:t>
      </w:r>
      <w:r w:rsidRPr="000B0C52">
        <w:rPr>
          <w:lang w:bidi="he-IL"/>
        </w:rPr>
        <w:t xml:space="preserve"> D’après l’hébreu </w:t>
      </w:r>
      <w:r>
        <w:rPr>
          <w:lang w:bidi="he-IL"/>
        </w:rPr>
        <w:t xml:space="preserve">: </w:t>
      </w:r>
      <w:r w:rsidRPr="000B0C52">
        <w:rPr>
          <w:lang w:bidi="he-IL"/>
        </w:rPr>
        <w:t xml:space="preserve">Et tout homme </w:t>
      </w:r>
      <w:r>
        <w:rPr>
          <w:lang w:bidi="he-IL"/>
        </w:rPr>
        <w:t>est</w:t>
      </w:r>
      <w:r w:rsidRPr="000B0C52">
        <w:rPr>
          <w:lang w:bidi="he-IL"/>
        </w:rPr>
        <w:t xml:space="preserve"> ami de c</w:t>
      </w:r>
      <w:r>
        <w:rPr>
          <w:lang w:bidi="he-IL"/>
        </w:rPr>
        <w:t>e</w:t>
      </w:r>
      <w:r w:rsidRPr="000B0C52">
        <w:rPr>
          <w:lang w:bidi="he-IL"/>
        </w:rPr>
        <w:t>lui qui fait des présents. Les Septante ont une leçon toute différente </w:t>
      </w:r>
      <w:r>
        <w:rPr>
          <w:lang w:bidi="he-IL"/>
        </w:rPr>
        <w:t xml:space="preserve">: </w:t>
      </w:r>
      <w:r w:rsidRPr="000B0C52">
        <w:rPr>
          <w:lang w:bidi="he-IL"/>
        </w:rPr>
        <w:t xml:space="preserve">Mais tout méchant </w:t>
      </w:r>
      <w:r>
        <w:rPr>
          <w:lang w:bidi="he-IL"/>
        </w:rPr>
        <w:t>est</w:t>
      </w:r>
      <w:r w:rsidRPr="000B0C52">
        <w:rPr>
          <w:lang w:bidi="he-IL"/>
        </w:rPr>
        <w:t xml:space="preserve"> un opprobre pour l’homme.</w:t>
      </w:r>
      <w:r>
        <w:rPr>
          <w:lang w:bidi="he-IL"/>
        </w:rPr>
        <w:t xml:space="preserve"> {495} </w:t>
      </w:r>
    </w:p>
    <w:p w:rsidR="0073183F" w:rsidRDefault="0073183F" w:rsidP="0073183F">
      <w:pPr>
        <w:rPr>
          <w:lang w:bidi="he-IL"/>
        </w:rPr>
      </w:pPr>
      <w:r w:rsidRPr="000B0C52">
        <w:rPr>
          <w:lang w:bidi="he-IL"/>
        </w:rPr>
        <w:t>7</w:t>
      </w:r>
      <w:r w:rsidRPr="00636A70">
        <w:rPr>
          <w:vertAlign w:val="superscript"/>
          <w:lang w:bidi="he-IL"/>
        </w:rPr>
        <w:t>ab</w:t>
      </w:r>
      <w:r w:rsidRPr="000B0C52">
        <w:rPr>
          <w:lang w:bidi="he-IL"/>
        </w:rPr>
        <w:t>. Le p</w:t>
      </w:r>
      <w:r>
        <w:rPr>
          <w:lang w:bidi="he-IL"/>
        </w:rPr>
        <w:t>a</w:t>
      </w:r>
      <w:r w:rsidRPr="000B0C52">
        <w:rPr>
          <w:lang w:bidi="he-IL"/>
        </w:rPr>
        <w:t>uvre</w:t>
      </w:r>
      <w:r>
        <w:rPr>
          <w:lang w:bidi="he-IL"/>
        </w:rPr>
        <w:t xml:space="preserve">, </w:t>
      </w:r>
      <w:r w:rsidRPr="000B0C52">
        <w:rPr>
          <w:lang w:bidi="he-IL"/>
        </w:rPr>
        <w:t>abandonné de tous.</w:t>
      </w:r>
      <w:r w:rsidRPr="000B0C52">
        <w:rPr>
          <w:bCs/>
          <w:lang w:bidi="he-IL"/>
        </w:rPr>
        <w:t xml:space="preserve"> Cf.</w:t>
      </w:r>
      <w:r w:rsidRPr="000B0C52">
        <w:rPr>
          <w:lang w:bidi="he-IL"/>
        </w:rPr>
        <w:t xml:space="preserve"> vers. </w:t>
      </w:r>
      <w:r>
        <w:rPr>
          <w:lang w:bidi="he-IL"/>
        </w:rPr>
        <w:t>4</w:t>
      </w:r>
      <w:r>
        <w:rPr>
          <w:vertAlign w:val="superscript"/>
          <w:lang w:bidi="he-IL"/>
        </w:rPr>
        <w:t>b</w:t>
      </w:r>
      <w:r>
        <w:rPr>
          <w:lang w:bidi="he-IL"/>
        </w:rPr>
        <w:t xml:space="preserve"> </w:t>
      </w:r>
      <w:r w:rsidRPr="000B0C52">
        <w:rPr>
          <w:lang w:bidi="he-IL"/>
        </w:rPr>
        <w:t xml:space="preserve">et </w:t>
      </w:r>
      <w:r>
        <w:rPr>
          <w:lang w:bidi="he-IL"/>
        </w:rPr>
        <w:t xml:space="preserve">XIV, </w:t>
      </w:r>
      <w:r w:rsidRPr="000B0C52">
        <w:rPr>
          <w:lang w:bidi="he-IL"/>
        </w:rPr>
        <w:t>20.</w:t>
      </w:r>
      <w:r>
        <w:rPr>
          <w:lang w:bidi="he-IL"/>
        </w:rPr>
        <w:t xml:space="preserve"> </w:t>
      </w:r>
    </w:p>
    <w:p w:rsidR="0073183F" w:rsidRDefault="0073183F" w:rsidP="0073183F">
      <w:pPr>
        <w:rPr>
          <w:lang w:bidi="he-IL"/>
        </w:rPr>
      </w:pPr>
      <w:r w:rsidRPr="000B0C52">
        <w:rPr>
          <w:lang w:bidi="he-IL"/>
        </w:rPr>
        <w:t>7</w:t>
      </w:r>
      <w:r>
        <w:rPr>
          <w:vertAlign w:val="superscript"/>
          <w:lang w:bidi="he-IL"/>
        </w:rPr>
        <w:t>c</w:t>
      </w:r>
      <w:r w:rsidRPr="000B0C52">
        <w:rPr>
          <w:lang w:bidi="he-IL"/>
        </w:rPr>
        <w:t>-8. La vraie sagesse et ses fruits. Le premier membre</w:t>
      </w:r>
      <w:r>
        <w:rPr>
          <w:lang w:bidi="he-IL"/>
        </w:rPr>
        <w:t xml:space="preserve">, </w:t>
      </w:r>
      <w:r w:rsidRPr="00290B1E">
        <w:rPr>
          <w:rStyle w:val="italicus"/>
        </w:rPr>
        <w:t>qui tantum verba</w:t>
      </w:r>
      <w:r>
        <w:rPr>
          <w:rStyle w:val="italicus"/>
        </w:rPr>
        <w:t xml:space="preserve">…, </w:t>
      </w:r>
      <w:r>
        <w:rPr>
          <w:lang w:bidi="he-IL"/>
        </w:rPr>
        <w:t>est</w:t>
      </w:r>
      <w:r w:rsidRPr="000B0C52">
        <w:rPr>
          <w:lang w:bidi="he-IL"/>
        </w:rPr>
        <w:t xml:space="preserve"> obscur dans l’hébreu</w:t>
      </w:r>
      <w:r>
        <w:rPr>
          <w:lang w:bidi="he-IL"/>
        </w:rPr>
        <w:t xml:space="preserve">, </w:t>
      </w:r>
      <w:r w:rsidRPr="000B0C52">
        <w:rPr>
          <w:lang w:bidi="he-IL"/>
        </w:rPr>
        <w:t>et a été tr</w:t>
      </w:r>
      <w:r>
        <w:rPr>
          <w:lang w:bidi="he-IL"/>
        </w:rPr>
        <w:t>a</w:t>
      </w:r>
      <w:r w:rsidRPr="000B0C52">
        <w:rPr>
          <w:lang w:bidi="he-IL"/>
        </w:rPr>
        <w:t>duit de bien des manières. De nombreux commentateurs le rattachent aussi à la sentence qui précède</w:t>
      </w:r>
      <w:r>
        <w:rPr>
          <w:lang w:bidi="he-IL"/>
        </w:rPr>
        <w:t xml:space="preserve">, </w:t>
      </w:r>
      <w:r w:rsidRPr="000B0C52">
        <w:rPr>
          <w:lang w:bidi="he-IL"/>
        </w:rPr>
        <w:t>sous cette forme </w:t>
      </w:r>
      <w:r>
        <w:rPr>
          <w:lang w:bidi="he-IL"/>
        </w:rPr>
        <w:t xml:space="preserve">: </w:t>
      </w:r>
      <w:r w:rsidRPr="000B0C52">
        <w:rPr>
          <w:lang w:bidi="he-IL"/>
        </w:rPr>
        <w:t>Il (le pauvre) leur adresse (à ses amis) des paroles suppliantes</w:t>
      </w:r>
      <w:r>
        <w:rPr>
          <w:lang w:bidi="he-IL"/>
        </w:rPr>
        <w:t xml:space="preserve">, </w:t>
      </w:r>
      <w:r w:rsidRPr="000B0C52">
        <w:rPr>
          <w:lang w:bidi="he-IL"/>
        </w:rPr>
        <w:t xml:space="preserve">et ils disparaissent. Les </w:t>
      </w:r>
      <w:r>
        <w:rPr>
          <w:lang w:bidi="he-IL"/>
        </w:rPr>
        <w:t>LXX</w:t>
      </w:r>
      <w:r w:rsidRPr="000B0C52">
        <w:rPr>
          <w:lang w:bidi="he-IL"/>
        </w:rPr>
        <w:t xml:space="preserve"> remplacent cette ligne par deux distiques </w:t>
      </w:r>
      <w:r>
        <w:rPr>
          <w:lang w:bidi="he-IL"/>
        </w:rPr>
        <w:t xml:space="preserve">: </w:t>
      </w:r>
      <w:r w:rsidRPr="000B0C52">
        <w:rPr>
          <w:lang w:bidi="he-IL"/>
        </w:rPr>
        <w:t>La bonne pensée s’approchera de ceux qui la connaissent</w:t>
      </w:r>
      <w:r>
        <w:rPr>
          <w:lang w:bidi="he-IL"/>
        </w:rPr>
        <w:t xml:space="preserve">, </w:t>
      </w:r>
      <w:r w:rsidRPr="000B0C52">
        <w:rPr>
          <w:lang w:bidi="he-IL"/>
        </w:rPr>
        <w:t>et l’homme sage la trouvera ; c</w:t>
      </w:r>
      <w:r>
        <w:rPr>
          <w:lang w:bidi="he-IL"/>
        </w:rPr>
        <w:t>e</w:t>
      </w:r>
      <w:r w:rsidRPr="000B0C52">
        <w:rPr>
          <w:lang w:bidi="he-IL"/>
        </w:rPr>
        <w:t>lui qui fait beaucoup de maux met le comble à la malice</w:t>
      </w:r>
      <w:r>
        <w:rPr>
          <w:lang w:bidi="he-IL"/>
        </w:rPr>
        <w:t xml:space="preserve">, </w:t>
      </w:r>
      <w:r w:rsidRPr="000B0C52">
        <w:rPr>
          <w:lang w:bidi="he-IL"/>
        </w:rPr>
        <w:t>et c</w:t>
      </w:r>
      <w:r>
        <w:rPr>
          <w:lang w:bidi="he-IL"/>
        </w:rPr>
        <w:t>e</w:t>
      </w:r>
      <w:r w:rsidRPr="000B0C52">
        <w:rPr>
          <w:lang w:bidi="he-IL"/>
        </w:rPr>
        <w:t>lui qui irrite par ses discours ne sera pas sauvé. La Vulgate donne un sens très clair.</w:t>
      </w:r>
      <w:r w:rsidRPr="00A01812">
        <w:t xml:space="preserve"> — </w:t>
      </w:r>
      <w:r w:rsidRPr="00290B1E">
        <w:rPr>
          <w:rStyle w:val="italicus"/>
        </w:rPr>
        <w:t>Posséssor</w:t>
      </w:r>
      <w:r>
        <w:rPr>
          <w:rStyle w:val="italicus"/>
        </w:rPr>
        <w:t>…</w:t>
      </w:r>
      <w:r w:rsidRPr="00290B1E">
        <w:rPr>
          <w:rStyle w:val="italicus"/>
        </w:rPr>
        <w:t xml:space="preserve"> mentis.</w:t>
      </w:r>
      <w:r w:rsidRPr="000B0C52">
        <w:rPr>
          <w:lang w:bidi="he-IL"/>
        </w:rPr>
        <w:t xml:space="preserve"> Hébr. </w:t>
      </w:r>
      <w:r>
        <w:rPr>
          <w:lang w:bidi="he-IL"/>
        </w:rPr>
        <w:t xml:space="preserve">: </w:t>
      </w:r>
      <w:r w:rsidRPr="000B0C52">
        <w:rPr>
          <w:lang w:bidi="he-IL"/>
        </w:rPr>
        <w:t>C</w:t>
      </w:r>
      <w:r>
        <w:rPr>
          <w:lang w:bidi="he-IL"/>
        </w:rPr>
        <w:t>e</w:t>
      </w:r>
      <w:r w:rsidRPr="000B0C52">
        <w:rPr>
          <w:lang w:bidi="he-IL"/>
        </w:rPr>
        <w:t xml:space="preserve">lui qui acquiert du </w:t>
      </w:r>
      <w:r>
        <w:rPr>
          <w:lang w:bidi="he-IL"/>
        </w:rPr>
        <w:t>cœu</w:t>
      </w:r>
      <w:r w:rsidRPr="000B0C52">
        <w:rPr>
          <w:lang w:bidi="he-IL"/>
        </w:rPr>
        <w:t>r (de la sagesse pratique).</w:t>
      </w:r>
      <w:r>
        <w:rPr>
          <w:lang w:bidi="he-IL"/>
        </w:rPr>
        <w:t xml:space="preserve"> </w:t>
      </w:r>
    </w:p>
    <w:p w:rsidR="0073183F" w:rsidRDefault="0073183F" w:rsidP="0073183F">
      <w:pPr>
        <w:rPr>
          <w:lang w:bidi="he-IL"/>
        </w:rPr>
      </w:pPr>
      <w:r w:rsidRPr="000B0C52">
        <w:rPr>
          <w:lang w:bidi="he-IL"/>
        </w:rPr>
        <w:t>9. Le faux témoin. Comparez le verset 5</w:t>
      </w:r>
      <w:r>
        <w:rPr>
          <w:lang w:bidi="he-IL"/>
        </w:rPr>
        <w:t xml:space="preserve">, </w:t>
      </w:r>
      <w:r w:rsidRPr="000B0C52">
        <w:rPr>
          <w:lang w:bidi="he-IL"/>
        </w:rPr>
        <w:t xml:space="preserve">qui </w:t>
      </w:r>
      <w:r>
        <w:rPr>
          <w:lang w:bidi="he-IL"/>
        </w:rPr>
        <w:t>est</w:t>
      </w:r>
      <w:r w:rsidRPr="000B0C52">
        <w:rPr>
          <w:lang w:bidi="he-IL"/>
        </w:rPr>
        <w:t xml:space="preserve"> presque identiquement semblable.</w:t>
      </w:r>
      <w:r w:rsidRPr="00A01812">
        <w:t xml:space="preserve"> — </w:t>
      </w:r>
      <w:r w:rsidRPr="00290B1E">
        <w:rPr>
          <w:rStyle w:val="italicus"/>
        </w:rPr>
        <w:t>Et qui lóquitur</w:t>
      </w:r>
      <w:r>
        <w:rPr>
          <w:rStyle w:val="italicus"/>
        </w:rPr>
        <w:t>…</w:t>
      </w:r>
      <w:r w:rsidRPr="000B0C52">
        <w:rPr>
          <w:lang w:bidi="he-IL"/>
        </w:rPr>
        <w:t xml:space="preserve"> Grande divergence dans les </w:t>
      </w:r>
      <w:r>
        <w:rPr>
          <w:lang w:bidi="he-IL"/>
        </w:rPr>
        <w:t>LXX</w:t>
      </w:r>
      <w:r w:rsidRPr="000B0C52">
        <w:rPr>
          <w:lang w:bidi="he-IL"/>
        </w:rPr>
        <w:t> </w:t>
      </w:r>
      <w:r>
        <w:rPr>
          <w:lang w:bidi="he-IL"/>
        </w:rPr>
        <w:t xml:space="preserve">: </w:t>
      </w:r>
      <w:r w:rsidRPr="000B0C52">
        <w:rPr>
          <w:lang w:bidi="he-IL"/>
        </w:rPr>
        <w:t>C</w:t>
      </w:r>
      <w:r>
        <w:rPr>
          <w:lang w:bidi="he-IL"/>
        </w:rPr>
        <w:t>e</w:t>
      </w:r>
      <w:r w:rsidRPr="000B0C52">
        <w:rPr>
          <w:lang w:bidi="he-IL"/>
        </w:rPr>
        <w:t>lui qui allume le mal périra par lui.</w:t>
      </w:r>
      <w:r>
        <w:rPr>
          <w:lang w:bidi="he-IL"/>
        </w:rPr>
        <w:t xml:space="preserve"> </w:t>
      </w:r>
    </w:p>
    <w:p w:rsidR="0073183F" w:rsidRDefault="0073183F" w:rsidP="0073183F">
      <w:pPr>
        <w:rPr>
          <w:lang w:bidi="he-IL"/>
        </w:rPr>
      </w:pPr>
      <w:r w:rsidRPr="000B0C52">
        <w:rPr>
          <w:lang w:bidi="he-IL"/>
        </w:rPr>
        <w:t>10. Deux choses choquantes.</w:t>
      </w:r>
      <w:r w:rsidRPr="00A01812">
        <w:t xml:space="preserve"> — </w:t>
      </w:r>
      <w:r w:rsidRPr="000B0C52">
        <w:rPr>
          <w:lang w:bidi="he-IL"/>
        </w:rPr>
        <w:t>La première </w:t>
      </w:r>
      <w:r>
        <w:rPr>
          <w:lang w:bidi="he-IL"/>
        </w:rPr>
        <w:t xml:space="preserve">: </w:t>
      </w:r>
      <w:r w:rsidRPr="00290B1E">
        <w:rPr>
          <w:rStyle w:val="italicus"/>
        </w:rPr>
        <w:t>stultum d</w:t>
      </w:r>
      <w:r>
        <w:rPr>
          <w:rStyle w:val="italicus"/>
        </w:rPr>
        <w:t>e</w:t>
      </w:r>
      <w:r w:rsidRPr="00290B1E">
        <w:rPr>
          <w:rStyle w:val="italicus"/>
        </w:rPr>
        <w:t>líci</w:t>
      </w:r>
      <w:r>
        <w:rPr>
          <w:rStyle w:val="italicus"/>
        </w:rPr>
        <w:t>æ</w:t>
      </w:r>
      <w:r w:rsidRPr="00290B1E">
        <w:rPr>
          <w:rStyle w:val="italicus"/>
        </w:rPr>
        <w:t> ;</w:t>
      </w:r>
      <w:r w:rsidRPr="000B0C52">
        <w:rPr>
          <w:lang w:bidi="he-IL"/>
        </w:rPr>
        <w:t xml:space="preserve"> en effet</w:t>
      </w:r>
      <w:r>
        <w:rPr>
          <w:lang w:bidi="he-IL"/>
        </w:rPr>
        <w:t xml:space="preserve">, </w:t>
      </w:r>
      <w:r w:rsidRPr="000B0C52">
        <w:rPr>
          <w:lang w:bidi="he-IL"/>
        </w:rPr>
        <w:t xml:space="preserve">l’insensé abusera de la fortune et des biens qu’elle procure. Cf. </w:t>
      </w:r>
      <w:r>
        <w:rPr>
          <w:lang w:bidi="he-IL"/>
        </w:rPr>
        <w:t xml:space="preserve">XVII, </w:t>
      </w:r>
      <w:r w:rsidRPr="000B0C52">
        <w:rPr>
          <w:lang w:bidi="he-IL"/>
        </w:rPr>
        <w:t>16.</w:t>
      </w:r>
      <w:r w:rsidRPr="00A01812">
        <w:t xml:space="preserve"> — </w:t>
      </w:r>
      <w:r w:rsidRPr="000B0C52">
        <w:rPr>
          <w:lang w:bidi="he-IL"/>
        </w:rPr>
        <w:t>La seconde </w:t>
      </w:r>
      <w:r>
        <w:rPr>
          <w:lang w:bidi="he-IL"/>
        </w:rPr>
        <w:t xml:space="preserve">: </w:t>
      </w:r>
      <w:r w:rsidRPr="00290B1E">
        <w:rPr>
          <w:rStyle w:val="italicus"/>
        </w:rPr>
        <w:t>servum dominá</w:t>
      </w:r>
      <w:r>
        <w:rPr>
          <w:rStyle w:val="italicus"/>
        </w:rPr>
        <w:t>r</w:t>
      </w:r>
      <w:r w:rsidRPr="00290B1E">
        <w:rPr>
          <w:rStyle w:val="italicus"/>
        </w:rPr>
        <w:t>i</w:t>
      </w:r>
      <w:r>
        <w:rPr>
          <w:rStyle w:val="italicus"/>
        </w:rPr>
        <w:t xml:space="preserve">… </w:t>
      </w:r>
      <w:r w:rsidRPr="000B0C52">
        <w:rPr>
          <w:lang w:bidi="he-IL"/>
        </w:rPr>
        <w:t xml:space="preserve">Le fait </w:t>
      </w:r>
      <w:r>
        <w:rPr>
          <w:lang w:bidi="he-IL"/>
        </w:rPr>
        <w:t>est</w:t>
      </w:r>
      <w:r w:rsidRPr="000B0C52">
        <w:rPr>
          <w:lang w:bidi="he-IL"/>
        </w:rPr>
        <w:t xml:space="preserve"> loin d’être inouï dans l’Orient</w:t>
      </w:r>
      <w:r>
        <w:rPr>
          <w:lang w:bidi="he-IL"/>
        </w:rPr>
        <w:t xml:space="preserve">, </w:t>
      </w:r>
      <w:r w:rsidRPr="000B0C52">
        <w:rPr>
          <w:lang w:bidi="he-IL"/>
        </w:rPr>
        <w:t xml:space="preserve">où la faveur des rois a placé plus d’une fois au premier rang quelque esclave préféré. Cf. </w:t>
      </w:r>
      <w:r>
        <w:rPr>
          <w:lang w:bidi="he-IL"/>
        </w:rPr>
        <w:t xml:space="preserve">XXX, </w:t>
      </w:r>
      <w:r w:rsidRPr="000B0C52">
        <w:rPr>
          <w:lang w:bidi="he-IL"/>
        </w:rPr>
        <w:t>22 ; Eccl</w:t>
      </w:r>
      <w:r>
        <w:rPr>
          <w:lang w:bidi="he-IL"/>
        </w:rPr>
        <w:t xml:space="preserve">. X, </w:t>
      </w:r>
      <w:r w:rsidRPr="000B0C52">
        <w:rPr>
          <w:lang w:bidi="he-IL"/>
        </w:rPr>
        <w:t>7. Au lieu de</w:t>
      </w:r>
      <w:r w:rsidRPr="00290B1E">
        <w:rPr>
          <w:rStyle w:val="italicus"/>
        </w:rPr>
        <w:t xml:space="preserve"> princ</w:t>
      </w:r>
      <w:r>
        <w:rPr>
          <w:rStyle w:val="italicus"/>
        </w:rPr>
        <w:t>í</w:t>
      </w:r>
      <w:r w:rsidRPr="00290B1E">
        <w:rPr>
          <w:rStyle w:val="italicus"/>
        </w:rPr>
        <w:t>pibus</w:t>
      </w:r>
      <w:r>
        <w:rPr>
          <w:rStyle w:val="italicus"/>
        </w:rPr>
        <w:t xml:space="preserve">, </w:t>
      </w:r>
      <w:r w:rsidRPr="000B0C52">
        <w:rPr>
          <w:lang w:bidi="he-IL"/>
        </w:rPr>
        <w:t xml:space="preserve">les </w:t>
      </w:r>
      <w:r>
        <w:rPr>
          <w:lang w:bidi="he-IL"/>
        </w:rPr>
        <w:t>LXX</w:t>
      </w:r>
      <w:r w:rsidRPr="000B0C52">
        <w:rPr>
          <w:lang w:bidi="he-IL"/>
        </w:rPr>
        <w:t xml:space="preserve"> disent </w:t>
      </w:r>
      <w:r>
        <w:rPr>
          <w:lang w:bidi="he-IL"/>
        </w:rPr>
        <w:t xml:space="preserve">: </w:t>
      </w:r>
      <w:r w:rsidRPr="000B0C52">
        <w:rPr>
          <w:lang w:bidi="he-IL"/>
        </w:rPr>
        <w:t>avec ign</w:t>
      </w:r>
      <w:r>
        <w:rPr>
          <w:lang w:bidi="he-IL"/>
        </w:rPr>
        <w:t>o</w:t>
      </w:r>
      <w:r w:rsidRPr="000B0C52">
        <w:rPr>
          <w:lang w:bidi="he-IL"/>
        </w:rPr>
        <w:t xml:space="preserve">minie. Une telle puissance </w:t>
      </w:r>
      <w:r>
        <w:rPr>
          <w:lang w:bidi="he-IL"/>
        </w:rPr>
        <w:t>est</w:t>
      </w:r>
      <w:r w:rsidRPr="000B0C52">
        <w:rPr>
          <w:lang w:bidi="he-IL"/>
        </w:rPr>
        <w:t xml:space="preserve"> souvent</w:t>
      </w:r>
      <w:r>
        <w:rPr>
          <w:lang w:bidi="he-IL"/>
        </w:rPr>
        <w:t xml:space="preserve">, </w:t>
      </w:r>
      <w:r w:rsidRPr="000B0C52">
        <w:rPr>
          <w:lang w:bidi="he-IL"/>
        </w:rPr>
        <w:t>en effet</w:t>
      </w:r>
      <w:r>
        <w:rPr>
          <w:lang w:bidi="he-IL"/>
        </w:rPr>
        <w:t xml:space="preserve">, </w:t>
      </w:r>
      <w:r w:rsidRPr="000B0C52">
        <w:rPr>
          <w:lang w:bidi="he-IL"/>
        </w:rPr>
        <w:t>une vraie honte pour un empire.</w:t>
      </w:r>
      <w:r>
        <w:rPr>
          <w:lang w:bidi="he-IL"/>
        </w:rPr>
        <w:t xml:space="preserve"> </w:t>
      </w:r>
    </w:p>
    <w:p w:rsidR="0073183F" w:rsidRDefault="0073183F" w:rsidP="0073183F">
      <w:pPr>
        <w:rPr>
          <w:lang w:bidi="he-IL"/>
        </w:rPr>
      </w:pPr>
      <w:r>
        <w:rPr>
          <w:lang w:bidi="he-IL"/>
        </w:rPr>
        <w:t>11. L’h</w:t>
      </w:r>
      <w:r w:rsidRPr="000B0C52">
        <w:rPr>
          <w:lang w:bidi="he-IL"/>
        </w:rPr>
        <w:t xml:space="preserve">omme patient. Cf. </w:t>
      </w:r>
      <w:r>
        <w:rPr>
          <w:lang w:bidi="he-IL"/>
        </w:rPr>
        <w:t xml:space="preserve">XIV, </w:t>
      </w:r>
      <w:r w:rsidRPr="000B0C52">
        <w:rPr>
          <w:lang w:bidi="he-IL"/>
        </w:rPr>
        <w:t>17</w:t>
      </w:r>
      <w:r>
        <w:rPr>
          <w:lang w:bidi="he-IL"/>
        </w:rPr>
        <w:t>.</w:t>
      </w:r>
      <w:r w:rsidRPr="00A01812">
        <w:t xml:space="preserve"> — </w:t>
      </w:r>
      <w:r>
        <w:rPr>
          <w:rStyle w:val="italicus"/>
        </w:rPr>
        <w:t>Doctrína…</w:t>
      </w:r>
      <w:r w:rsidRPr="000B0C52">
        <w:rPr>
          <w:lang w:bidi="he-IL"/>
        </w:rPr>
        <w:t xml:space="preserve"> </w:t>
      </w:r>
      <w:r w:rsidRPr="00290B1E">
        <w:rPr>
          <w:rStyle w:val="italicus"/>
        </w:rPr>
        <w:t>per pati</w:t>
      </w:r>
      <w:r>
        <w:rPr>
          <w:rStyle w:val="italicus"/>
        </w:rPr>
        <w:t>éntiam…</w:t>
      </w:r>
      <w:r w:rsidRPr="000B0C52">
        <w:rPr>
          <w:lang w:bidi="he-IL"/>
        </w:rPr>
        <w:t xml:space="preserve"> Nuance dans l’hébreu </w:t>
      </w:r>
      <w:r>
        <w:rPr>
          <w:lang w:bidi="he-IL"/>
        </w:rPr>
        <w:t xml:space="preserve">: </w:t>
      </w:r>
      <w:r w:rsidRPr="000B0C52">
        <w:rPr>
          <w:lang w:bidi="he-IL"/>
        </w:rPr>
        <w:t>La prudence d’un homme diffère (retient) sa colère</w:t>
      </w:r>
      <w:r>
        <w:rPr>
          <w:lang w:bidi="he-IL"/>
        </w:rPr>
        <w:t>.</w:t>
      </w:r>
      <w:r w:rsidRPr="00A01812">
        <w:t xml:space="preserve"> — </w:t>
      </w:r>
      <w:r w:rsidRPr="00290B1E">
        <w:rPr>
          <w:rStyle w:val="italicus"/>
        </w:rPr>
        <w:t xml:space="preserve">Iníqua </w:t>
      </w:r>
      <w:r>
        <w:rPr>
          <w:rStyle w:val="italicus"/>
        </w:rPr>
        <w:t>præ</w:t>
      </w:r>
      <w:r w:rsidRPr="00290B1E">
        <w:rPr>
          <w:rStyle w:val="italicus"/>
        </w:rPr>
        <w:t>térgredi.</w:t>
      </w:r>
      <w:r w:rsidRPr="000B0C52">
        <w:rPr>
          <w:lang w:bidi="he-IL"/>
        </w:rPr>
        <w:t xml:space="preserve"> Hébr. </w:t>
      </w:r>
      <w:r>
        <w:rPr>
          <w:lang w:bidi="he-IL"/>
        </w:rPr>
        <w:t xml:space="preserve">: </w:t>
      </w:r>
      <w:r w:rsidRPr="000B0C52">
        <w:rPr>
          <w:lang w:bidi="he-IL"/>
        </w:rPr>
        <w:t>oublier l</w:t>
      </w:r>
      <w:r>
        <w:rPr>
          <w:lang w:bidi="he-IL"/>
        </w:rPr>
        <w:t>es</w:t>
      </w:r>
      <w:r w:rsidRPr="000B0C52">
        <w:rPr>
          <w:lang w:bidi="he-IL"/>
        </w:rPr>
        <w:t xml:space="preserve"> offenses.</w:t>
      </w:r>
      <w:r>
        <w:rPr>
          <w:lang w:bidi="he-IL"/>
        </w:rPr>
        <w:t xml:space="preserve"> </w:t>
      </w:r>
    </w:p>
    <w:p w:rsidR="0073183F" w:rsidRDefault="0073183F" w:rsidP="0073183F">
      <w:pPr>
        <w:rPr>
          <w:lang w:bidi="he-IL"/>
        </w:rPr>
      </w:pPr>
      <w:r w:rsidRPr="000B0C52">
        <w:rPr>
          <w:lang w:bidi="he-IL"/>
        </w:rPr>
        <w:t xml:space="preserve">12. L’indignation et la faveur du roi. Cf. </w:t>
      </w:r>
      <w:r>
        <w:rPr>
          <w:lang w:bidi="he-IL"/>
        </w:rPr>
        <w:t xml:space="preserve">XVI, </w:t>
      </w:r>
      <w:r w:rsidRPr="000B0C52">
        <w:rPr>
          <w:lang w:bidi="he-IL"/>
        </w:rPr>
        <w:t xml:space="preserve">14-15 ; </w:t>
      </w:r>
      <w:r>
        <w:rPr>
          <w:lang w:bidi="he-IL"/>
        </w:rPr>
        <w:t xml:space="preserve">XX, </w:t>
      </w:r>
      <w:r w:rsidRPr="000B0C52">
        <w:rPr>
          <w:lang w:bidi="he-IL"/>
        </w:rPr>
        <w:t xml:space="preserve">2 ; </w:t>
      </w:r>
      <w:r>
        <w:rPr>
          <w:lang w:bidi="he-IL"/>
        </w:rPr>
        <w:t xml:space="preserve">XXVIII, </w:t>
      </w:r>
      <w:r w:rsidRPr="000B0C52">
        <w:rPr>
          <w:lang w:bidi="he-IL"/>
        </w:rPr>
        <w:t>15.</w:t>
      </w:r>
      <w:r w:rsidRPr="00A01812">
        <w:t xml:space="preserve"> — </w:t>
      </w:r>
      <w:r w:rsidRPr="00290B1E">
        <w:rPr>
          <w:rStyle w:val="italicus"/>
        </w:rPr>
        <w:t>Sicut frémitus leónis.</w:t>
      </w:r>
      <w:r>
        <w:rPr>
          <w:lang w:bidi="he-IL"/>
        </w:rPr>
        <w:t xml:space="preserve"> Ce</w:t>
      </w:r>
      <w:r w:rsidRPr="000B0C52">
        <w:rPr>
          <w:lang w:bidi="he-IL"/>
        </w:rPr>
        <w:t xml:space="preserve"> rugissement fait trembler les hommes comme les animaux</w:t>
      </w:r>
      <w:r>
        <w:rPr>
          <w:lang w:bidi="he-IL"/>
        </w:rPr>
        <w:t xml:space="preserve">, </w:t>
      </w:r>
      <w:r w:rsidRPr="000B0C52">
        <w:rPr>
          <w:lang w:bidi="he-IL"/>
        </w:rPr>
        <w:t>lorsqu’ils l’entendent à distance ; car</w:t>
      </w:r>
      <w:r>
        <w:rPr>
          <w:lang w:bidi="he-IL"/>
        </w:rPr>
        <w:t xml:space="preserve"> il </w:t>
      </w:r>
      <w:r w:rsidRPr="000B0C52">
        <w:rPr>
          <w:lang w:bidi="he-IL"/>
        </w:rPr>
        <w:t xml:space="preserve">annonce que le lion </w:t>
      </w:r>
      <w:r>
        <w:rPr>
          <w:lang w:bidi="he-IL"/>
        </w:rPr>
        <w:t>est</w:t>
      </w:r>
      <w:r w:rsidRPr="000B0C52">
        <w:rPr>
          <w:lang w:bidi="he-IL"/>
        </w:rPr>
        <w:t xml:space="preserve"> en quête d’une proie.</w:t>
      </w:r>
      <w:r w:rsidRPr="00A01812">
        <w:t xml:space="preserve"> — </w:t>
      </w:r>
      <w:r w:rsidRPr="00290B1E">
        <w:rPr>
          <w:rStyle w:val="italicus"/>
        </w:rPr>
        <w:t>Sicut ros.</w:t>
      </w:r>
      <w:r w:rsidRPr="000B0C52">
        <w:rPr>
          <w:lang w:bidi="he-IL"/>
        </w:rPr>
        <w:t xml:space="preserve"> Gracieuse comparaison.</w:t>
      </w:r>
      <w:r w:rsidRPr="00A01812">
        <w:t xml:space="preserve"> — </w:t>
      </w:r>
      <w:r w:rsidRPr="00636A70">
        <w:rPr>
          <w:rStyle w:val="italicus"/>
        </w:rPr>
        <w:t>Hiláritas ejus.</w:t>
      </w:r>
      <w:r w:rsidRPr="000B0C52">
        <w:rPr>
          <w:lang w:bidi="he-IL"/>
        </w:rPr>
        <w:t xml:space="preserve"> Hébr. </w:t>
      </w:r>
      <w:r>
        <w:rPr>
          <w:lang w:bidi="he-IL"/>
        </w:rPr>
        <w:t xml:space="preserve">: </w:t>
      </w:r>
      <w:r w:rsidRPr="000B0C52">
        <w:rPr>
          <w:lang w:bidi="he-IL"/>
        </w:rPr>
        <w:t>sa faveur.</w:t>
      </w:r>
      <w:r>
        <w:rPr>
          <w:lang w:bidi="he-IL"/>
        </w:rPr>
        <w:t xml:space="preserve"> </w:t>
      </w:r>
    </w:p>
    <w:p w:rsidR="0073183F" w:rsidRDefault="0073183F" w:rsidP="0073183F">
      <w:pPr>
        <w:rPr>
          <w:lang w:bidi="he-IL"/>
        </w:rPr>
      </w:pPr>
      <w:r w:rsidRPr="000B0C52">
        <w:rPr>
          <w:lang w:bidi="he-IL"/>
        </w:rPr>
        <w:t xml:space="preserve">13. Le </w:t>
      </w:r>
      <w:r>
        <w:rPr>
          <w:lang w:bidi="he-IL"/>
        </w:rPr>
        <w:t>fils</w:t>
      </w:r>
      <w:r w:rsidRPr="000B0C52">
        <w:rPr>
          <w:lang w:bidi="he-IL"/>
        </w:rPr>
        <w:t xml:space="preserve"> insensé et la femme querelleuse.</w:t>
      </w:r>
      <w:r w:rsidRPr="00A01812">
        <w:t xml:space="preserve"> — </w:t>
      </w:r>
      <w:r w:rsidRPr="00290B1E">
        <w:rPr>
          <w:rStyle w:val="italicus"/>
        </w:rPr>
        <w:t>Dolor</w:t>
      </w:r>
      <w:r w:rsidRPr="000B0C52">
        <w:rPr>
          <w:lang w:bidi="he-IL"/>
        </w:rPr>
        <w:t xml:space="preserve"> </w:t>
      </w:r>
      <w:r>
        <w:rPr>
          <w:lang w:bidi="he-IL"/>
        </w:rPr>
        <w:t>est</w:t>
      </w:r>
      <w:r w:rsidRPr="000B0C52">
        <w:rPr>
          <w:lang w:bidi="he-IL"/>
        </w:rPr>
        <w:t xml:space="preserve"> au pluriel dans l’hébreu</w:t>
      </w:r>
      <w:r>
        <w:rPr>
          <w:lang w:bidi="he-IL"/>
        </w:rPr>
        <w:t xml:space="preserve">, </w:t>
      </w:r>
      <w:r w:rsidRPr="000B0C52">
        <w:rPr>
          <w:lang w:bidi="he-IL"/>
        </w:rPr>
        <w:t xml:space="preserve">pour marquer les soucis multiples que cause un </w:t>
      </w:r>
      <w:r>
        <w:rPr>
          <w:lang w:bidi="he-IL"/>
        </w:rPr>
        <w:t>fils</w:t>
      </w:r>
      <w:r w:rsidRPr="000B0C52">
        <w:rPr>
          <w:lang w:bidi="he-IL"/>
        </w:rPr>
        <w:t xml:space="preserve"> insensé. Cf</w:t>
      </w:r>
      <w:r>
        <w:rPr>
          <w:lang w:bidi="he-IL"/>
        </w:rPr>
        <w:t xml:space="preserve">. X, </w:t>
      </w:r>
      <w:r w:rsidRPr="000B0C52">
        <w:rPr>
          <w:lang w:bidi="he-IL"/>
        </w:rPr>
        <w:t xml:space="preserve">1 ; </w:t>
      </w:r>
      <w:r>
        <w:rPr>
          <w:lang w:bidi="he-IL"/>
        </w:rPr>
        <w:t xml:space="preserve">XV, </w:t>
      </w:r>
      <w:r w:rsidRPr="000B0C52">
        <w:rPr>
          <w:lang w:bidi="he-IL"/>
        </w:rPr>
        <w:t xml:space="preserve">20 ; </w:t>
      </w:r>
      <w:r>
        <w:rPr>
          <w:lang w:bidi="he-IL"/>
        </w:rPr>
        <w:t xml:space="preserve">XVII, </w:t>
      </w:r>
      <w:r w:rsidRPr="000B0C52">
        <w:rPr>
          <w:lang w:bidi="he-IL"/>
        </w:rPr>
        <w:t>21</w:t>
      </w:r>
      <w:r>
        <w:rPr>
          <w:lang w:bidi="he-IL"/>
        </w:rPr>
        <w:t xml:space="preserve">, </w:t>
      </w:r>
      <w:r w:rsidRPr="000B0C52">
        <w:rPr>
          <w:lang w:bidi="he-IL"/>
        </w:rPr>
        <w:t>25.</w:t>
      </w:r>
      <w:r w:rsidRPr="00A01812">
        <w:t xml:space="preserve"> — </w:t>
      </w:r>
      <w:r w:rsidRPr="00290B1E">
        <w:rPr>
          <w:rStyle w:val="italicus"/>
        </w:rPr>
        <w:t>Tecta júgiter perstill</w:t>
      </w:r>
      <w:r>
        <w:rPr>
          <w:rStyle w:val="italicus"/>
        </w:rPr>
        <w:t>á</w:t>
      </w:r>
      <w:r w:rsidRPr="00290B1E">
        <w:rPr>
          <w:rStyle w:val="italicus"/>
        </w:rPr>
        <w:t>ntia.</w:t>
      </w:r>
      <w:r w:rsidRPr="000B0C52">
        <w:rPr>
          <w:lang w:bidi="he-IL"/>
        </w:rPr>
        <w:t xml:space="preserve"> Hébr. </w:t>
      </w:r>
      <w:r>
        <w:rPr>
          <w:lang w:bidi="he-IL"/>
        </w:rPr>
        <w:t xml:space="preserve">: </w:t>
      </w:r>
      <w:r w:rsidRPr="000B0C52">
        <w:rPr>
          <w:lang w:bidi="he-IL"/>
        </w:rPr>
        <w:t>une gouttière sans fin. Comparaison mordante</w:t>
      </w:r>
      <w:r>
        <w:rPr>
          <w:lang w:bidi="he-IL"/>
        </w:rPr>
        <w:t xml:space="preserve">, </w:t>
      </w:r>
      <w:r w:rsidRPr="000B0C52">
        <w:rPr>
          <w:lang w:bidi="he-IL"/>
        </w:rPr>
        <w:t>reproduite plus loin</w:t>
      </w:r>
      <w:r>
        <w:rPr>
          <w:lang w:bidi="he-IL"/>
        </w:rPr>
        <w:t xml:space="preserve">, XXVII, </w:t>
      </w:r>
      <w:r w:rsidRPr="000B0C52">
        <w:rPr>
          <w:lang w:bidi="he-IL"/>
        </w:rPr>
        <w:t>15</w:t>
      </w:r>
      <w:r>
        <w:rPr>
          <w:lang w:bidi="he-IL"/>
        </w:rPr>
        <w:t xml:space="preserve">, </w:t>
      </w:r>
      <w:r w:rsidRPr="000B0C52">
        <w:rPr>
          <w:lang w:bidi="he-IL"/>
        </w:rPr>
        <w:t>avec l’addition caractéristique </w:t>
      </w:r>
      <w:r>
        <w:rPr>
          <w:lang w:bidi="he-IL"/>
        </w:rPr>
        <w:t xml:space="preserve">: </w:t>
      </w:r>
      <w:r w:rsidRPr="000B0C52">
        <w:rPr>
          <w:lang w:bidi="he-IL"/>
        </w:rPr>
        <w:t xml:space="preserve">par un </w:t>
      </w:r>
      <w:r>
        <w:rPr>
          <w:lang w:bidi="he-IL"/>
        </w:rPr>
        <w:t>jour</w:t>
      </w:r>
      <w:r w:rsidRPr="000B0C52">
        <w:rPr>
          <w:lang w:bidi="he-IL"/>
        </w:rPr>
        <w:t xml:space="preserve"> très pluvieux. Rien de plus agaçant qu’une gouttière perpétuelle</w:t>
      </w:r>
      <w:r>
        <w:rPr>
          <w:lang w:bidi="he-IL"/>
        </w:rPr>
        <w:t xml:space="preserve">, </w:t>
      </w:r>
      <w:r w:rsidRPr="000B0C52">
        <w:rPr>
          <w:lang w:bidi="he-IL"/>
        </w:rPr>
        <w:t>surtout (et c’est ici le cas) lorsqu’elle tombe dans l’intérieur de la maison à travers un toit disjoint.</w:t>
      </w:r>
      <w:r>
        <w:rPr>
          <w:lang w:bidi="he-IL"/>
        </w:rPr>
        <w:t xml:space="preserve"> </w:t>
      </w:r>
    </w:p>
    <w:p w:rsidR="0073183F" w:rsidRDefault="0073183F" w:rsidP="0073183F">
      <w:pPr>
        <w:rPr>
          <w:lang w:bidi="he-IL"/>
        </w:rPr>
      </w:pPr>
      <w:r w:rsidRPr="000B0C52">
        <w:rPr>
          <w:lang w:bidi="he-IL"/>
        </w:rPr>
        <w:t xml:space="preserve">14. Une épouse vertueuse </w:t>
      </w:r>
      <w:r>
        <w:rPr>
          <w:lang w:bidi="he-IL"/>
        </w:rPr>
        <w:t>est</w:t>
      </w:r>
      <w:r w:rsidRPr="000B0C52">
        <w:rPr>
          <w:lang w:bidi="he-IL"/>
        </w:rPr>
        <w:t xml:space="preserve"> un don de Dieu. Cf. </w:t>
      </w:r>
      <w:r>
        <w:rPr>
          <w:lang w:bidi="he-IL"/>
        </w:rPr>
        <w:t xml:space="preserve">XVIII, </w:t>
      </w:r>
      <w:r w:rsidRPr="000B0C52">
        <w:rPr>
          <w:lang w:bidi="he-IL"/>
        </w:rPr>
        <w:t>22.</w:t>
      </w:r>
      <w:r w:rsidRPr="00A01812">
        <w:t xml:space="preserve"> — </w:t>
      </w:r>
      <w:r w:rsidRPr="00290B1E">
        <w:rPr>
          <w:rStyle w:val="italicus"/>
        </w:rPr>
        <w:t>Dantur a par</w:t>
      </w:r>
      <w:r>
        <w:rPr>
          <w:rStyle w:val="italicus"/>
        </w:rPr>
        <w:t>éntibus</w:t>
      </w:r>
      <w:r w:rsidRPr="00290B1E">
        <w:rPr>
          <w:rStyle w:val="italicus"/>
        </w:rPr>
        <w:t>.</w:t>
      </w:r>
      <w:r w:rsidRPr="000B0C52">
        <w:rPr>
          <w:lang w:bidi="he-IL"/>
        </w:rPr>
        <w:t xml:space="preserve"> Hébr. </w:t>
      </w:r>
      <w:r>
        <w:rPr>
          <w:lang w:bidi="he-IL"/>
        </w:rPr>
        <w:t xml:space="preserve">: </w:t>
      </w:r>
      <w:r w:rsidRPr="000B0C52">
        <w:rPr>
          <w:lang w:bidi="he-IL"/>
        </w:rPr>
        <w:t>sont un héritage (qu’on reçoit) de ses pères</w:t>
      </w:r>
      <w:r>
        <w:rPr>
          <w:lang w:bidi="he-IL"/>
        </w:rPr>
        <w:t>.</w:t>
      </w:r>
      <w:r w:rsidRPr="00A01812">
        <w:t xml:space="preserve"> — </w:t>
      </w:r>
      <w:r w:rsidRPr="00290B1E">
        <w:rPr>
          <w:rStyle w:val="italicus"/>
        </w:rPr>
        <w:t xml:space="preserve">A </w:t>
      </w:r>
      <w:r>
        <w:rPr>
          <w:rStyle w:val="italicus"/>
        </w:rPr>
        <w:t>Dómino…</w:t>
      </w:r>
      <w:r w:rsidRPr="000B0C52">
        <w:rPr>
          <w:lang w:bidi="he-IL"/>
        </w:rPr>
        <w:t xml:space="preserve"> (l’adverbe</w:t>
      </w:r>
      <w:r w:rsidRPr="00290B1E">
        <w:rPr>
          <w:rStyle w:val="italicus"/>
        </w:rPr>
        <w:t xml:space="preserve"> próprie</w:t>
      </w:r>
      <w:r w:rsidRPr="000B0C52">
        <w:rPr>
          <w:lang w:bidi="he-IL"/>
        </w:rPr>
        <w:t xml:space="preserve"> </w:t>
      </w:r>
      <w:r>
        <w:rPr>
          <w:lang w:bidi="he-IL"/>
        </w:rPr>
        <w:t>est</w:t>
      </w:r>
      <w:r w:rsidRPr="000B0C52">
        <w:rPr>
          <w:lang w:bidi="he-IL"/>
        </w:rPr>
        <w:t xml:space="preserve"> omis dans l’hébreu)</w:t>
      </w:r>
      <w:r w:rsidRPr="00290B1E">
        <w:rPr>
          <w:rStyle w:val="italicus"/>
        </w:rPr>
        <w:t xml:space="preserve"> uxor prudens.</w:t>
      </w:r>
      <w:r w:rsidRPr="000B0C52">
        <w:rPr>
          <w:lang w:bidi="he-IL"/>
        </w:rPr>
        <w:t xml:space="preserve"> D’après les </w:t>
      </w:r>
      <w:r>
        <w:rPr>
          <w:lang w:bidi="he-IL"/>
        </w:rPr>
        <w:t xml:space="preserve">LXX, </w:t>
      </w:r>
      <w:r w:rsidRPr="000B0C52">
        <w:rPr>
          <w:lang w:bidi="he-IL"/>
        </w:rPr>
        <w:t>avec une nuance très délicate </w:t>
      </w:r>
      <w:r>
        <w:rPr>
          <w:lang w:bidi="he-IL"/>
        </w:rPr>
        <w:t xml:space="preserve">: </w:t>
      </w:r>
      <w:r w:rsidRPr="000B0C52">
        <w:rPr>
          <w:lang w:bidi="he-IL"/>
        </w:rPr>
        <w:t xml:space="preserve">C’est par le Seigneur que l’épouse </w:t>
      </w:r>
      <w:r>
        <w:rPr>
          <w:lang w:bidi="he-IL"/>
        </w:rPr>
        <w:t>est</w:t>
      </w:r>
      <w:r w:rsidRPr="000B0C52">
        <w:rPr>
          <w:lang w:bidi="he-IL"/>
        </w:rPr>
        <w:t xml:space="preserve"> adaptée à l’époux.</w:t>
      </w:r>
      <w:r>
        <w:rPr>
          <w:lang w:bidi="he-IL"/>
        </w:rPr>
        <w:t xml:space="preserve"> </w:t>
      </w:r>
    </w:p>
    <w:p w:rsidR="0073183F" w:rsidRDefault="0073183F" w:rsidP="0073183F">
      <w:pPr>
        <w:rPr>
          <w:lang w:bidi="he-IL"/>
        </w:rPr>
      </w:pPr>
      <w:r w:rsidRPr="000B0C52">
        <w:rPr>
          <w:lang w:bidi="he-IL"/>
        </w:rPr>
        <w:lastRenderedPageBreak/>
        <w:t>15. La paresse. Cf</w:t>
      </w:r>
      <w:r>
        <w:rPr>
          <w:lang w:bidi="he-IL"/>
        </w:rPr>
        <w:t xml:space="preserve">. X, </w:t>
      </w:r>
      <w:r w:rsidRPr="000B0C52">
        <w:rPr>
          <w:lang w:bidi="he-IL"/>
        </w:rPr>
        <w:t>4</w:t>
      </w:r>
      <w:r>
        <w:rPr>
          <w:lang w:bidi="he-IL"/>
        </w:rPr>
        <w:t xml:space="preserve">, </w:t>
      </w:r>
      <w:r w:rsidRPr="000B0C52">
        <w:rPr>
          <w:lang w:bidi="he-IL"/>
        </w:rPr>
        <w:t xml:space="preserve">et </w:t>
      </w:r>
      <w:r>
        <w:rPr>
          <w:lang w:bidi="he-IL"/>
        </w:rPr>
        <w:t xml:space="preserve">XX, </w:t>
      </w:r>
      <w:r w:rsidRPr="000B0C52">
        <w:rPr>
          <w:lang w:bidi="he-IL"/>
        </w:rPr>
        <w:t>13.</w:t>
      </w:r>
      <w:r w:rsidRPr="00A01812">
        <w:t xml:space="preserve"> — </w:t>
      </w:r>
      <w:r w:rsidRPr="00290B1E">
        <w:rPr>
          <w:rStyle w:val="italicus"/>
        </w:rPr>
        <w:t>Sopórem.</w:t>
      </w:r>
      <w:r w:rsidRPr="000B0C52">
        <w:rPr>
          <w:lang w:bidi="he-IL"/>
        </w:rPr>
        <w:t xml:space="preserve"> Hébr. </w:t>
      </w:r>
      <w:r>
        <w:rPr>
          <w:lang w:bidi="he-IL"/>
        </w:rPr>
        <w:t xml:space="preserve">: </w:t>
      </w:r>
      <w:r w:rsidRPr="00290B1E">
        <w:rPr>
          <w:rStyle w:val="italicus"/>
        </w:rPr>
        <w:t>ṭardémah</w:t>
      </w:r>
      <w:r>
        <w:rPr>
          <w:rStyle w:val="italicus"/>
        </w:rPr>
        <w:t xml:space="preserve">, </w:t>
      </w:r>
      <w:r w:rsidRPr="000B0C52">
        <w:rPr>
          <w:lang w:bidi="he-IL"/>
        </w:rPr>
        <w:t>un sommeil profond</w:t>
      </w:r>
      <w:r>
        <w:rPr>
          <w:lang w:bidi="he-IL"/>
        </w:rPr>
        <w:t xml:space="preserve">, </w:t>
      </w:r>
      <w:r w:rsidRPr="000B0C52">
        <w:rPr>
          <w:lang w:bidi="he-IL"/>
        </w:rPr>
        <w:t>léthargique.</w:t>
      </w:r>
      <w:r w:rsidRPr="00A01812">
        <w:t xml:space="preserve"> — </w:t>
      </w:r>
      <w:r>
        <w:rPr>
          <w:rStyle w:val="italicus"/>
        </w:rPr>
        <w:t>Anima</w:t>
      </w:r>
      <w:r w:rsidRPr="00290B1E">
        <w:rPr>
          <w:rStyle w:val="italicus"/>
        </w:rPr>
        <w:t xml:space="preserve"> dissolúta </w:t>
      </w:r>
      <w:r>
        <w:rPr>
          <w:rStyle w:val="italicus"/>
        </w:rPr>
        <w:t xml:space="preserve">: </w:t>
      </w:r>
      <w:r>
        <w:rPr>
          <w:lang w:bidi="he-IL"/>
        </w:rPr>
        <w:t>l’homme nonc</w:t>
      </w:r>
      <w:r w:rsidRPr="000B0C52">
        <w:rPr>
          <w:lang w:bidi="he-IL"/>
        </w:rPr>
        <w:t>halant</w:t>
      </w:r>
      <w:r>
        <w:rPr>
          <w:lang w:bidi="he-IL"/>
        </w:rPr>
        <w:t xml:space="preserve">, </w:t>
      </w:r>
      <w:r w:rsidRPr="000B0C52">
        <w:rPr>
          <w:lang w:bidi="he-IL"/>
        </w:rPr>
        <w:t>paresseux.</w:t>
      </w:r>
      <w:r>
        <w:rPr>
          <w:lang w:bidi="he-IL"/>
        </w:rPr>
        <w:t xml:space="preserve"> {496} </w:t>
      </w:r>
    </w:p>
    <w:p w:rsidR="0073183F" w:rsidRDefault="0073183F" w:rsidP="0073183F">
      <w:pPr>
        <w:rPr>
          <w:lang w:bidi="he-IL"/>
        </w:rPr>
      </w:pPr>
      <w:r w:rsidRPr="000B0C52">
        <w:rPr>
          <w:lang w:bidi="he-IL"/>
        </w:rPr>
        <w:t xml:space="preserve">16. L’observation fidèle des commandements de Dieu. Cf. </w:t>
      </w:r>
      <w:r>
        <w:rPr>
          <w:lang w:bidi="he-IL"/>
        </w:rPr>
        <w:t xml:space="preserve">XVI, </w:t>
      </w:r>
      <w:r w:rsidRPr="000B0C52">
        <w:rPr>
          <w:lang w:bidi="he-IL"/>
        </w:rPr>
        <w:t>17 ; Eccl.</w:t>
      </w:r>
      <w:r>
        <w:rPr>
          <w:lang w:bidi="he-IL"/>
        </w:rPr>
        <w:t xml:space="preserve"> VIII, </w:t>
      </w:r>
      <w:r w:rsidRPr="000B0C52">
        <w:rPr>
          <w:lang w:bidi="he-IL"/>
        </w:rPr>
        <w:t>5.</w:t>
      </w:r>
      <w:r w:rsidRPr="00A01812">
        <w:t xml:space="preserve"> — </w:t>
      </w:r>
      <w:r w:rsidRPr="00290B1E">
        <w:rPr>
          <w:rStyle w:val="italicus"/>
        </w:rPr>
        <w:t>Mortific</w:t>
      </w:r>
      <w:r>
        <w:rPr>
          <w:rStyle w:val="italicus"/>
        </w:rPr>
        <w:t>á</w:t>
      </w:r>
      <w:r w:rsidRPr="00290B1E">
        <w:rPr>
          <w:rStyle w:val="italicus"/>
        </w:rPr>
        <w:t>bitur </w:t>
      </w:r>
      <w:r>
        <w:rPr>
          <w:rStyle w:val="italicus"/>
        </w:rPr>
        <w:t xml:space="preserve">: </w:t>
      </w:r>
      <w:r w:rsidRPr="000B0C52">
        <w:rPr>
          <w:lang w:bidi="he-IL"/>
        </w:rPr>
        <w:t xml:space="preserve">sera mis à mort. Antithèse complète avec </w:t>
      </w:r>
      <w:r>
        <w:rPr>
          <w:lang w:bidi="he-IL"/>
        </w:rPr>
        <w:t>l</w:t>
      </w:r>
      <w:r w:rsidRPr="000B0C52">
        <w:rPr>
          <w:lang w:bidi="he-IL"/>
        </w:rPr>
        <w:t>e premier hémistiche </w:t>
      </w:r>
      <w:r>
        <w:rPr>
          <w:lang w:bidi="he-IL"/>
        </w:rPr>
        <w:t xml:space="preserve">: </w:t>
      </w:r>
      <w:r w:rsidRPr="00290B1E">
        <w:rPr>
          <w:rStyle w:val="italicus"/>
        </w:rPr>
        <w:t xml:space="preserve">custódit </w:t>
      </w:r>
      <w:r>
        <w:rPr>
          <w:rStyle w:val="italicus"/>
        </w:rPr>
        <w:t>ánimam…</w:t>
      </w:r>
      <w:r>
        <w:rPr>
          <w:lang w:bidi="he-IL"/>
        </w:rPr>
        <w:t xml:space="preserve"> (s</w:t>
      </w:r>
      <w:r w:rsidRPr="000B0C52">
        <w:rPr>
          <w:lang w:bidi="he-IL"/>
        </w:rPr>
        <w:t>a vie).</w:t>
      </w:r>
      <w:r>
        <w:rPr>
          <w:lang w:bidi="he-IL"/>
        </w:rPr>
        <w:t xml:space="preserve"> </w:t>
      </w:r>
    </w:p>
    <w:p w:rsidR="0073183F" w:rsidRDefault="0073183F" w:rsidP="0073183F">
      <w:pPr>
        <w:rPr>
          <w:lang w:bidi="he-IL"/>
        </w:rPr>
      </w:pPr>
      <w:r w:rsidRPr="000B0C52">
        <w:rPr>
          <w:lang w:bidi="he-IL"/>
        </w:rPr>
        <w:t>17. Qui donne aux pauvres prête à Dieu. Cf</w:t>
      </w:r>
      <w:r>
        <w:rPr>
          <w:lang w:bidi="he-IL"/>
        </w:rPr>
        <w:t xml:space="preserve">. XII, </w:t>
      </w:r>
      <w:r w:rsidRPr="000B0C52">
        <w:rPr>
          <w:lang w:bidi="he-IL"/>
        </w:rPr>
        <w:t xml:space="preserve">14 ; </w:t>
      </w:r>
      <w:r>
        <w:rPr>
          <w:lang w:bidi="he-IL"/>
        </w:rPr>
        <w:t xml:space="preserve">XIV, </w:t>
      </w:r>
      <w:r w:rsidRPr="000B0C52">
        <w:rPr>
          <w:lang w:bidi="he-IL"/>
        </w:rPr>
        <w:t>31</w:t>
      </w:r>
      <w:r>
        <w:rPr>
          <w:lang w:bidi="he-IL"/>
        </w:rPr>
        <w:t>, etc</w:t>
      </w:r>
      <w:r w:rsidRPr="000B0C52">
        <w:rPr>
          <w:lang w:bidi="he-IL"/>
        </w:rPr>
        <w:t>.</w:t>
      </w:r>
      <w:r w:rsidRPr="00A01812">
        <w:t xml:space="preserve"> — </w:t>
      </w:r>
      <w:r w:rsidRPr="00290B1E">
        <w:rPr>
          <w:rStyle w:val="italicus"/>
        </w:rPr>
        <w:t xml:space="preserve">Fœnerátur </w:t>
      </w:r>
      <w:r>
        <w:rPr>
          <w:rStyle w:val="italicus"/>
        </w:rPr>
        <w:t>Dómino</w:t>
      </w:r>
      <w:r w:rsidRPr="00290B1E">
        <w:rPr>
          <w:rStyle w:val="italicus"/>
        </w:rPr>
        <w:t>.</w:t>
      </w:r>
      <w:r>
        <w:rPr>
          <w:lang w:bidi="he-IL"/>
        </w:rPr>
        <w:t xml:space="preserve"> O</w:t>
      </w:r>
      <w:r w:rsidRPr="000B0C52">
        <w:rPr>
          <w:lang w:bidi="he-IL"/>
        </w:rPr>
        <w:t>r le Seigneur sait rendre avec usure.</w:t>
      </w:r>
      <w:r w:rsidRPr="00A01812">
        <w:t xml:space="preserve"> — </w:t>
      </w:r>
      <w:r w:rsidRPr="00290B1E">
        <w:rPr>
          <w:rStyle w:val="italicus"/>
        </w:rPr>
        <w:t>Vicissitúdinem suam.</w:t>
      </w:r>
      <w:r w:rsidRPr="000B0C52">
        <w:rPr>
          <w:lang w:bidi="he-IL"/>
        </w:rPr>
        <w:t xml:space="preserve"> C.-à-d. sa récompense.</w:t>
      </w:r>
      <w:r>
        <w:rPr>
          <w:lang w:bidi="he-IL"/>
        </w:rPr>
        <w:t xml:space="preserve"> </w:t>
      </w:r>
    </w:p>
    <w:p w:rsidR="0073183F" w:rsidRDefault="0073183F" w:rsidP="0073183F">
      <w:pPr>
        <w:rPr>
          <w:lang w:bidi="he-IL"/>
        </w:rPr>
      </w:pPr>
      <w:r w:rsidRPr="000B0C52">
        <w:rPr>
          <w:lang w:bidi="he-IL"/>
        </w:rPr>
        <w:t xml:space="preserve">18. Nécessité des châtiments dans l’éducation des enfants. Cf. </w:t>
      </w:r>
      <w:r>
        <w:rPr>
          <w:lang w:bidi="he-IL"/>
        </w:rPr>
        <w:t xml:space="preserve">XIII, </w:t>
      </w:r>
      <w:r w:rsidRPr="000B0C52">
        <w:rPr>
          <w:lang w:bidi="he-IL"/>
        </w:rPr>
        <w:t xml:space="preserve">24 ; </w:t>
      </w:r>
      <w:r>
        <w:rPr>
          <w:lang w:bidi="he-IL"/>
        </w:rPr>
        <w:t xml:space="preserve">XXIII, </w:t>
      </w:r>
      <w:r w:rsidRPr="000B0C52">
        <w:rPr>
          <w:lang w:bidi="he-IL"/>
        </w:rPr>
        <w:t>13</w:t>
      </w:r>
      <w:r>
        <w:rPr>
          <w:lang w:bidi="he-IL"/>
        </w:rPr>
        <w:t>, etc</w:t>
      </w:r>
      <w:r w:rsidRPr="000B0C52">
        <w:rPr>
          <w:lang w:bidi="he-IL"/>
        </w:rPr>
        <w:t>.</w:t>
      </w:r>
      <w:r w:rsidRPr="00A01812">
        <w:t xml:space="preserve"> — </w:t>
      </w:r>
      <w:r w:rsidRPr="00290B1E">
        <w:rPr>
          <w:rStyle w:val="italicus"/>
        </w:rPr>
        <w:t>Erudi.</w:t>
      </w:r>
      <w:r w:rsidRPr="000B0C52">
        <w:rPr>
          <w:lang w:bidi="he-IL"/>
        </w:rPr>
        <w:t xml:space="preserve"> D’après l’hébreu </w:t>
      </w:r>
      <w:r>
        <w:rPr>
          <w:lang w:bidi="he-IL"/>
        </w:rPr>
        <w:t xml:space="preserve">: </w:t>
      </w:r>
      <w:r w:rsidRPr="000B0C52">
        <w:rPr>
          <w:lang w:bidi="he-IL"/>
        </w:rPr>
        <w:t>châtie.</w:t>
      </w:r>
      <w:r w:rsidRPr="00A01812">
        <w:t xml:space="preserve"> — </w:t>
      </w:r>
      <w:r w:rsidRPr="00290B1E">
        <w:rPr>
          <w:rStyle w:val="italicus"/>
        </w:rPr>
        <w:t>Ne d</w:t>
      </w:r>
      <w:r>
        <w:rPr>
          <w:rStyle w:val="italicus"/>
        </w:rPr>
        <w:t>e</w:t>
      </w:r>
      <w:r w:rsidRPr="00290B1E">
        <w:rPr>
          <w:rStyle w:val="italicus"/>
        </w:rPr>
        <w:t xml:space="preserve">spéres. </w:t>
      </w:r>
      <w:r w:rsidRPr="000B0C52">
        <w:rPr>
          <w:lang w:bidi="he-IL"/>
        </w:rPr>
        <w:t>Hébr. </w:t>
      </w:r>
      <w:r>
        <w:rPr>
          <w:lang w:bidi="he-IL"/>
        </w:rPr>
        <w:t xml:space="preserve">: </w:t>
      </w:r>
      <w:r w:rsidRPr="000B0C52">
        <w:rPr>
          <w:lang w:bidi="he-IL"/>
        </w:rPr>
        <w:t>Car il y a encore de l’espérance. Les défauts se manifestent</w:t>
      </w:r>
      <w:r>
        <w:rPr>
          <w:lang w:bidi="he-IL"/>
        </w:rPr>
        <w:t xml:space="preserve">, </w:t>
      </w:r>
      <w:r w:rsidRPr="000B0C52">
        <w:rPr>
          <w:lang w:bidi="he-IL"/>
        </w:rPr>
        <w:t>nombreux peut-être ; mais un usage modéré de la verge les fera disparaître.</w:t>
      </w:r>
      <w:r w:rsidRPr="00A01812">
        <w:t xml:space="preserve"> — </w:t>
      </w:r>
      <w:r w:rsidRPr="00290B1E">
        <w:rPr>
          <w:rStyle w:val="italicus"/>
        </w:rPr>
        <w:t>Ad interfec</w:t>
      </w:r>
      <w:r>
        <w:rPr>
          <w:rStyle w:val="italicus"/>
        </w:rPr>
        <w:t>tiónem</w:t>
      </w:r>
      <w:r w:rsidRPr="00290B1E">
        <w:rPr>
          <w:rStyle w:val="italicus"/>
        </w:rPr>
        <w:t xml:space="preserve"> autem</w:t>
      </w:r>
      <w:r>
        <w:rPr>
          <w:rStyle w:val="italicus"/>
        </w:rPr>
        <w:t>…</w:t>
      </w:r>
      <w:r w:rsidRPr="000B0C52">
        <w:rPr>
          <w:lang w:bidi="he-IL"/>
        </w:rPr>
        <w:t xml:space="preserve"> Il ne faut châtier qu’avec une sage mesure.</w:t>
      </w:r>
      <w:r>
        <w:rPr>
          <w:lang w:bidi="he-IL"/>
        </w:rPr>
        <w:t xml:space="preserve"> </w:t>
      </w:r>
    </w:p>
    <w:p w:rsidR="0073183F" w:rsidRDefault="0073183F" w:rsidP="0073183F">
      <w:pPr>
        <w:rPr>
          <w:lang w:bidi="he-IL"/>
        </w:rPr>
      </w:pPr>
      <w:r w:rsidRPr="000B0C52">
        <w:rPr>
          <w:lang w:bidi="he-IL"/>
        </w:rPr>
        <w:t>19. La colère.</w:t>
      </w:r>
      <w:r w:rsidRPr="00A01812">
        <w:t xml:space="preserve"> — </w:t>
      </w:r>
      <w:r>
        <w:rPr>
          <w:rStyle w:val="italicus"/>
        </w:rPr>
        <w:t>Qui impá</w:t>
      </w:r>
      <w:r w:rsidRPr="00290B1E">
        <w:rPr>
          <w:rStyle w:val="italicus"/>
        </w:rPr>
        <w:t xml:space="preserve">tiens </w:t>
      </w:r>
      <w:r>
        <w:rPr>
          <w:rStyle w:val="italicus"/>
        </w:rPr>
        <w:t>est…</w:t>
      </w:r>
      <w:r w:rsidRPr="000B0C52">
        <w:rPr>
          <w:lang w:bidi="he-IL"/>
        </w:rPr>
        <w:t xml:space="preserve"> La </w:t>
      </w:r>
      <w:r>
        <w:rPr>
          <w:lang w:bidi="he-IL"/>
        </w:rPr>
        <w:t>Vulgate</w:t>
      </w:r>
      <w:r w:rsidRPr="000B0C52">
        <w:rPr>
          <w:lang w:bidi="he-IL"/>
        </w:rPr>
        <w:t xml:space="preserve"> a affaibli la pensée. </w:t>
      </w:r>
      <w:r>
        <w:rPr>
          <w:lang w:bidi="he-IL"/>
        </w:rPr>
        <w:t>À</w:t>
      </w:r>
      <w:r w:rsidRPr="000B0C52">
        <w:rPr>
          <w:lang w:bidi="he-IL"/>
        </w:rPr>
        <w:t xml:space="preserve"> la lettre</w:t>
      </w:r>
      <w:r>
        <w:rPr>
          <w:lang w:bidi="he-IL"/>
        </w:rPr>
        <w:t xml:space="preserve">, </w:t>
      </w:r>
      <w:r w:rsidRPr="000B0C52">
        <w:rPr>
          <w:lang w:bidi="he-IL"/>
        </w:rPr>
        <w:t>et d’après l’hébreu </w:t>
      </w:r>
      <w:r>
        <w:rPr>
          <w:lang w:bidi="he-IL"/>
        </w:rPr>
        <w:t xml:space="preserve">: </w:t>
      </w:r>
      <w:r w:rsidRPr="000B0C52">
        <w:rPr>
          <w:lang w:bidi="he-IL"/>
        </w:rPr>
        <w:t>C</w:t>
      </w:r>
      <w:r>
        <w:rPr>
          <w:lang w:bidi="he-IL"/>
        </w:rPr>
        <w:t>e</w:t>
      </w:r>
      <w:r w:rsidRPr="000B0C52">
        <w:rPr>
          <w:lang w:bidi="he-IL"/>
        </w:rPr>
        <w:t xml:space="preserve">lui qui </w:t>
      </w:r>
      <w:r>
        <w:rPr>
          <w:lang w:bidi="he-IL"/>
        </w:rPr>
        <w:t>est</w:t>
      </w:r>
      <w:r w:rsidRPr="000B0C52">
        <w:rPr>
          <w:lang w:bidi="he-IL"/>
        </w:rPr>
        <w:t xml:space="preserve"> grand en fureur. L’homme emporté</w:t>
      </w:r>
      <w:r>
        <w:rPr>
          <w:lang w:bidi="he-IL"/>
        </w:rPr>
        <w:t xml:space="preserve">, </w:t>
      </w:r>
      <w:r w:rsidRPr="000B0C52">
        <w:rPr>
          <w:lang w:bidi="he-IL"/>
        </w:rPr>
        <w:t>violent.</w:t>
      </w:r>
      <w:r w:rsidRPr="00A01812">
        <w:t xml:space="preserve"> — </w:t>
      </w:r>
      <w:r w:rsidRPr="00290B1E">
        <w:rPr>
          <w:rStyle w:val="italicus"/>
        </w:rPr>
        <w:t>Et cum rap</w:t>
      </w:r>
      <w:r>
        <w:rPr>
          <w:rStyle w:val="italicus"/>
        </w:rPr>
        <w:t>úerit…</w:t>
      </w:r>
      <w:r w:rsidRPr="000B0C52">
        <w:rPr>
          <w:lang w:bidi="he-IL"/>
        </w:rPr>
        <w:t xml:space="preserve"> Phrase assez obscure. Le sens paraît être </w:t>
      </w:r>
      <w:r>
        <w:rPr>
          <w:lang w:bidi="he-IL"/>
        </w:rPr>
        <w:t xml:space="preserve">: </w:t>
      </w:r>
      <w:r w:rsidRPr="000B0C52">
        <w:rPr>
          <w:lang w:bidi="he-IL"/>
        </w:rPr>
        <w:t>Si l’impatient fait du tort au prochain dans un moment de colère</w:t>
      </w:r>
      <w:r>
        <w:rPr>
          <w:lang w:bidi="he-IL"/>
        </w:rPr>
        <w:t xml:space="preserve">, </w:t>
      </w:r>
      <w:r w:rsidRPr="000B0C52">
        <w:rPr>
          <w:lang w:bidi="he-IL"/>
        </w:rPr>
        <w:t>il devra rendre le double. L’hébreu semble signifier </w:t>
      </w:r>
      <w:r>
        <w:rPr>
          <w:lang w:bidi="he-IL"/>
        </w:rPr>
        <w:t xml:space="preserve">: </w:t>
      </w:r>
      <w:r w:rsidRPr="000B0C52">
        <w:rPr>
          <w:lang w:bidi="he-IL"/>
        </w:rPr>
        <w:t>Car</w:t>
      </w:r>
      <w:r>
        <w:rPr>
          <w:lang w:bidi="he-IL"/>
        </w:rPr>
        <w:t xml:space="preserve">, </w:t>
      </w:r>
      <w:r w:rsidRPr="000B0C52">
        <w:rPr>
          <w:lang w:bidi="he-IL"/>
        </w:rPr>
        <w:t>si tu le délivres</w:t>
      </w:r>
      <w:r>
        <w:rPr>
          <w:lang w:bidi="he-IL"/>
        </w:rPr>
        <w:t xml:space="preserve">, </w:t>
      </w:r>
      <w:r w:rsidRPr="000B0C52">
        <w:rPr>
          <w:lang w:bidi="he-IL"/>
        </w:rPr>
        <w:t>tu devras recommencer encore. C.-à-d. </w:t>
      </w:r>
      <w:r>
        <w:rPr>
          <w:lang w:bidi="he-IL"/>
        </w:rPr>
        <w:t xml:space="preserve">: </w:t>
      </w:r>
      <w:r w:rsidRPr="000B0C52">
        <w:rPr>
          <w:lang w:bidi="he-IL"/>
        </w:rPr>
        <w:t xml:space="preserve">tous les efforts que l’on fait a pour </w:t>
      </w:r>
      <w:r>
        <w:rPr>
          <w:lang w:bidi="he-IL"/>
        </w:rPr>
        <w:t>« </w:t>
      </w:r>
      <w:r w:rsidRPr="000B0C52">
        <w:rPr>
          <w:lang w:bidi="he-IL"/>
        </w:rPr>
        <w:t>sauver l’homme passionné des conséquences désastreuses qu’il amène sur sa propre tête</w:t>
      </w:r>
      <w:r>
        <w:rPr>
          <w:lang w:bidi="he-IL"/>
        </w:rPr>
        <w:t xml:space="preserve">, </w:t>
      </w:r>
      <w:r w:rsidRPr="000B0C52">
        <w:rPr>
          <w:lang w:bidi="he-IL"/>
        </w:rPr>
        <w:t>sont accomplis en vain ; si vous le délivrez une fois</w:t>
      </w:r>
      <w:r>
        <w:rPr>
          <w:lang w:bidi="he-IL"/>
        </w:rPr>
        <w:t xml:space="preserve">, </w:t>
      </w:r>
      <w:r w:rsidRPr="000B0C52">
        <w:rPr>
          <w:lang w:bidi="he-IL"/>
        </w:rPr>
        <w:t>vous aurez à le délivrer encore</w:t>
      </w:r>
      <w:r>
        <w:rPr>
          <w:lang w:bidi="he-IL"/>
        </w:rPr>
        <w:t xml:space="preserve">, </w:t>
      </w:r>
      <w:r w:rsidRPr="000B0C52">
        <w:rPr>
          <w:lang w:bidi="he-IL"/>
        </w:rPr>
        <w:t>puis encore</w:t>
      </w:r>
      <w:r>
        <w:rPr>
          <w:lang w:bidi="he-IL"/>
        </w:rPr>
        <w:t> »</w:t>
      </w:r>
      <w:r w:rsidRPr="000B0C52">
        <w:rPr>
          <w:lang w:bidi="he-IL"/>
        </w:rPr>
        <w:t>.</w:t>
      </w:r>
      <w:r>
        <w:rPr>
          <w:lang w:bidi="he-IL"/>
        </w:rPr>
        <w:t xml:space="preserve"> </w:t>
      </w:r>
    </w:p>
    <w:p w:rsidR="0073183F" w:rsidRDefault="0073183F" w:rsidP="0073183F">
      <w:pPr>
        <w:rPr>
          <w:lang w:bidi="he-IL"/>
        </w:rPr>
      </w:pPr>
      <w:r w:rsidRPr="000B0C52">
        <w:rPr>
          <w:lang w:bidi="he-IL"/>
        </w:rPr>
        <w:t>20. Bien recevoir les conseils. Cf</w:t>
      </w:r>
      <w:r>
        <w:rPr>
          <w:lang w:bidi="he-IL"/>
        </w:rPr>
        <w:t xml:space="preserve">. XII, </w:t>
      </w:r>
      <w:r w:rsidRPr="000B0C52">
        <w:rPr>
          <w:lang w:bidi="he-IL"/>
        </w:rPr>
        <w:t>15.</w:t>
      </w:r>
      <w:r w:rsidRPr="00A01812">
        <w:t xml:space="preserve"> — </w:t>
      </w:r>
      <w:r w:rsidRPr="00290B1E">
        <w:rPr>
          <w:rStyle w:val="italicus"/>
        </w:rPr>
        <w:t>In nov</w:t>
      </w:r>
      <w:r>
        <w:rPr>
          <w:rStyle w:val="italicus"/>
        </w:rPr>
        <w:t>íssimis…</w:t>
      </w:r>
      <w:r w:rsidRPr="000B0C52">
        <w:rPr>
          <w:lang w:bidi="he-IL"/>
        </w:rPr>
        <w:t xml:space="preserve"> Durant tout le cours et surtout </w:t>
      </w:r>
      <w:r>
        <w:rPr>
          <w:lang w:bidi="he-IL"/>
        </w:rPr>
        <w:t>à</w:t>
      </w:r>
      <w:r w:rsidRPr="000B0C52">
        <w:rPr>
          <w:lang w:bidi="he-IL"/>
        </w:rPr>
        <w:t xml:space="preserve"> la fin de la vie.</w:t>
      </w:r>
      <w:r>
        <w:rPr>
          <w:lang w:bidi="he-IL"/>
        </w:rPr>
        <w:t xml:space="preserve"> </w:t>
      </w:r>
    </w:p>
    <w:p w:rsidR="0073183F" w:rsidRDefault="0073183F" w:rsidP="0073183F">
      <w:pPr>
        <w:rPr>
          <w:lang w:bidi="he-IL"/>
        </w:rPr>
      </w:pPr>
      <w:r w:rsidRPr="000B0C52">
        <w:rPr>
          <w:lang w:bidi="he-IL"/>
        </w:rPr>
        <w:t xml:space="preserve">21. Dieu dirige tout. Cf. </w:t>
      </w:r>
      <w:r>
        <w:rPr>
          <w:lang w:bidi="he-IL"/>
        </w:rPr>
        <w:t xml:space="preserve">XVI, I, </w:t>
      </w:r>
      <w:r w:rsidRPr="000B0C52">
        <w:rPr>
          <w:lang w:bidi="he-IL"/>
        </w:rPr>
        <w:t>9.</w:t>
      </w:r>
      <w:r w:rsidRPr="00A01812">
        <w:t xml:space="preserve"> — </w:t>
      </w:r>
      <w:r w:rsidRPr="00290B1E">
        <w:rPr>
          <w:rStyle w:val="italicus"/>
        </w:rPr>
        <w:t>Mult</w:t>
      </w:r>
      <w:r>
        <w:rPr>
          <w:rStyle w:val="italicus"/>
        </w:rPr>
        <w:t>æ</w:t>
      </w:r>
      <w:r w:rsidRPr="000B0C52">
        <w:rPr>
          <w:lang w:bidi="he-IL"/>
        </w:rPr>
        <w:t xml:space="preserve"> </w:t>
      </w:r>
      <w:r w:rsidRPr="00290B1E">
        <w:rPr>
          <w:rStyle w:val="italicus"/>
        </w:rPr>
        <w:t>cogitati</w:t>
      </w:r>
      <w:r>
        <w:rPr>
          <w:rStyle w:val="italicus"/>
        </w:rPr>
        <w:t>ó</w:t>
      </w:r>
      <w:r w:rsidRPr="00290B1E">
        <w:rPr>
          <w:rStyle w:val="italicus"/>
        </w:rPr>
        <w:t>nes</w:t>
      </w:r>
      <w:r>
        <w:rPr>
          <w:rStyle w:val="italicus"/>
        </w:rPr>
        <w:t>…</w:t>
      </w:r>
      <w:r w:rsidRPr="000B0C52">
        <w:rPr>
          <w:lang w:bidi="he-IL"/>
        </w:rPr>
        <w:t xml:space="preserve"> Mouvement incessant et étonnante fluctuation de pensées</w:t>
      </w:r>
      <w:r>
        <w:rPr>
          <w:lang w:bidi="he-IL"/>
        </w:rPr>
        <w:t xml:space="preserve">, </w:t>
      </w:r>
      <w:r w:rsidRPr="000B0C52">
        <w:rPr>
          <w:lang w:bidi="he-IL"/>
        </w:rPr>
        <w:t>de projets</w:t>
      </w:r>
      <w:r>
        <w:rPr>
          <w:lang w:bidi="he-IL"/>
        </w:rPr>
        <w:t xml:space="preserve">, </w:t>
      </w:r>
      <w:r w:rsidRPr="000B0C52">
        <w:rPr>
          <w:lang w:bidi="he-IL"/>
        </w:rPr>
        <w:t>de résolutions dans le cœur de l’homme. Ce qui en reste f</w:t>
      </w:r>
      <w:r>
        <w:rPr>
          <w:lang w:bidi="he-IL"/>
        </w:rPr>
        <w:t>i</w:t>
      </w:r>
      <w:r w:rsidRPr="000B0C52">
        <w:rPr>
          <w:lang w:bidi="he-IL"/>
        </w:rPr>
        <w:t>nalement et qui s’accomplit</w:t>
      </w:r>
      <w:r>
        <w:rPr>
          <w:lang w:bidi="he-IL"/>
        </w:rPr>
        <w:t xml:space="preserve">, </w:t>
      </w:r>
      <w:r w:rsidRPr="000B0C52">
        <w:rPr>
          <w:lang w:bidi="he-IL"/>
        </w:rPr>
        <w:t>c’est ce que Dieu a voulu et choisi </w:t>
      </w:r>
      <w:r>
        <w:rPr>
          <w:lang w:bidi="he-IL"/>
        </w:rPr>
        <w:t xml:space="preserve">: </w:t>
      </w:r>
      <w:r w:rsidRPr="00290B1E">
        <w:rPr>
          <w:rStyle w:val="italicus"/>
        </w:rPr>
        <w:t>volúntas</w:t>
      </w:r>
      <w:r>
        <w:rPr>
          <w:rStyle w:val="italicus"/>
        </w:rPr>
        <w:t>…</w:t>
      </w:r>
      <w:r w:rsidRPr="00290B1E">
        <w:rPr>
          <w:rStyle w:val="italicus"/>
        </w:rPr>
        <w:t xml:space="preserve"> D</w:t>
      </w:r>
      <w:r>
        <w:rPr>
          <w:rStyle w:val="italicus"/>
        </w:rPr>
        <w:t>ómini</w:t>
      </w:r>
      <w:r w:rsidRPr="00290B1E">
        <w:rPr>
          <w:rStyle w:val="italicus"/>
        </w:rPr>
        <w:t>.</w:t>
      </w:r>
      <w:r>
        <w:rPr>
          <w:lang w:bidi="he-IL"/>
        </w:rPr>
        <w:t xml:space="preserve"> </w:t>
      </w:r>
    </w:p>
    <w:p w:rsidR="0073183F" w:rsidRDefault="0073183F" w:rsidP="0073183F">
      <w:pPr>
        <w:rPr>
          <w:lang w:bidi="he-IL"/>
        </w:rPr>
      </w:pPr>
      <w:r w:rsidRPr="000B0C52">
        <w:rPr>
          <w:lang w:bidi="he-IL"/>
        </w:rPr>
        <w:t>22. La bonté.</w:t>
      </w:r>
      <w:r w:rsidRPr="00A01812">
        <w:t xml:space="preserve"> — </w:t>
      </w:r>
      <w:r w:rsidRPr="00290B1E">
        <w:rPr>
          <w:rStyle w:val="italicus"/>
        </w:rPr>
        <w:t>Homo índigens</w:t>
      </w:r>
      <w:r>
        <w:rPr>
          <w:rStyle w:val="italicus"/>
        </w:rPr>
        <w:t xml:space="preserve">, </w:t>
      </w:r>
      <w:r w:rsidRPr="00290B1E">
        <w:rPr>
          <w:rStyle w:val="italicus"/>
        </w:rPr>
        <w:t>miséricors</w:t>
      </w:r>
      <w:r>
        <w:rPr>
          <w:rStyle w:val="italicus"/>
        </w:rPr>
        <w:t>…</w:t>
      </w:r>
      <w:r w:rsidRPr="00290B1E">
        <w:rPr>
          <w:rStyle w:val="italicus"/>
        </w:rPr>
        <w:t xml:space="preserve"> </w:t>
      </w:r>
      <w:r w:rsidRPr="000B0C52">
        <w:rPr>
          <w:lang w:bidi="he-IL"/>
        </w:rPr>
        <w:t>C’est l’équivalent de la parole célèbre </w:t>
      </w:r>
      <w:r>
        <w:rPr>
          <w:lang w:bidi="he-IL"/>
        </w:rPr>
        <w:t>: « </w:t>
      </w:r>
      <w:r w:rsidRPr="000B0C52">
        <w:rPr>
          <w:lang w:bidi="he-IL"/>
        </w:rPr>
        <w:t xml:space="preserve">Non ignára </w:t>
      </w:r>
      <w:r>
        <w:rPr>
          <w:lang w:bidi="he-IL"/>
        </w:rPr>
        <w:t xml:space="preserve">mali, </w:t>
      </w:r>
      <w:r w:rsidRPr="000B0C52">
        <w:rPr>
          <w:lang w:bidi="he-IL"/>
        </w:rPr>
        <w:t>míseris succúrrere disco.</w:t>
      </w:r>
      <w:r>
        <w:rPr>
          <w:lang w:bidi="he-IL"/>
        </w:rPr>
        <w:t> »</w:t>
      </w:r>
      <w:r w:rsidRPr="000B0C52">
        <w:rPr>
          <w:lang w:bidi="he-IL"/>
        </w:rPr>
        <w:t xml:space="preserve"> Variante dans l’hébreu </w:t>
      </w:r>
      <w:r>
        <w:rPr>
          <w:lang w:bidi="he-IL"/>
        </w:rPr>
        <w:t xml:space="preserve">: </w:t>
      </w:r>
      <w:r w:rsidRPr="000B0C52">
        <w:rPr>
          <w:lang w:bidi="he-IL"/>
        </w:rPr>
        <w:t xml:space="preserve">Le désir d’un homme </w:t>
      </w:r>
      <w:r>
        <w:rPr>
          <w:lang w:bidi="he-IL"/>
        </w:rPr>
        <w:t>est sa bon</w:t>
      </w:r>
      <w:r w:rsidRPr="000B0C52">
        <w:rPr>
          <w:lang w:bidi="he-IL"/>
        </w:rPr>
        <w:t>té. Ce qui signifie probablement que</w:t>
      </w:r>
      <w:r>
        <w:rPr>
          <w:lang w:bidi="he-IL"/>
        </w:rPr>
        <w:t xml:space="preserve">, </w:t>
      </w:r>
      <w:r w:rsidRPr="000B0C52">
        <w:rPr>
          <w:lang w:bidi="he-IL"/>
        </w:rPr>
        <w:t>lorsqu’on souhaite de faire du bien au prochain et que l’on n’en a pas les moyens</w:t>
      </w:r>
      <w:r>
        <w:rPr>
          <w:lang w:bidi="he-IL"/>
        </w:rPr>
        <w:t xml:space="preserve">, </w:t>
      </w:r>
      <w:r w:rsidRPr="000B0C52">
        <w:rPr>
          <w:lang w:bidi="he-IL"/>
        </w:rPr>
        <w:t xml:space="preserve">ce désir a devant Dieu toute la valeur d’un acte. D’après les </w:t>
      </w:r>
      <w:r>
        <w:rPr>
          <w:lang w:bidi="he-IL"/>
        </w:rPr>
        <w:t>LXX</w:t>
      </w:r>
      <w:r w:rsidRPr="000B0C52">
        <w:rPr>
          <w:lang w:bidi="he-IL"/>
        </w:rPr>
        <w:t> </w:t>
      </w:r>
      <w:r>
        <w:rPr>
          <w:lang w:bidi="he-IL"/>
        </w:rPr>
        <w:t xml:space="preserve">: </w:t>
      </w:r>
      <w:r w:rsidRPr="000B0C52">
        <w:rPr>
          <w:lang w:bidi="he-IL"/>
        </w:rPr>
        <w:t xml:space="preserve">La miséricorde </w:t>
      </w:r>
      <w:r>
        <w:rPr>
          <w:lang w:bidi="he-IL"/>
        </w:rPr>
        <w:t>est</w:t>
      </w:r>
      <w:r w:rsidRPr="000B0C52">
        <w:rPr>
          <w:lang w:bidi="he-IL"/>
        </w:rPr>
        <w:t xml:space="preserve"> un fruit pour l’homme (elle </w:t>
      </w:r>
      <w:r>
        <w:rPr>
          <w:lang w:bidi="he-IL"/>
        </w:rPr>
        <w:t>l</w:t>
      </w:r>
      <w:r w:rsidRPr="000B0C52">
        <w:rPr>
          <w:lang w:bidi="he-IL"/>
        </w:rPr>
        <w:t xml:space="preserve">ui </w:t>
      </w:r>
      <w:r>
        <w:rPr>
          <w:lang w:bidi="he-IL"/>
        </w:rPr>
        <w:t>est</w:t>
      </w:r>
      <w:r w:rsidRPr="000B0C52">
        <w:rPr>
          <w:lang w:bidi="he-IL"/>
        </w:rPr>
        <w:t xml:space="preserve"> très utile).</w:t>
      </w:r>
      <w:r w:rsidRPr="00A01812">
        <w:t xml:space="preserve"> — </w:t>
      </w:r>
      <w:r w:rsidRPr="00290B1E">
        <w:rPr>
          <w:rStyle w:val="italicus"/>
        </w:rPr>
        <w:t>Mélior</w:t>
      </w:r>
      <w:r>
        <w:rPr>
          <w:rStyle w:val="italicus"/>
        </w:rPr>
        <w:t>…</w:t>
      </w:r>
      <w:r w:rsidRPr="00290B1E">
        <w:rPr>
          <w:rStyle w:val="italicus"/>
        </w:rPr>
        <w:t xml:space="preserve"> quam</w:t>
      </w:r>
      <w:r>
        <w:rPr>
          <w:rStyle w:val="italicus"/>
        </w:rPr>
        <w:t>…</w:t>
      </w:r>
      <w:r w:rsidRPr="00290B1E">
        <w:rPr>
          <w:rStyle w:val="italicus"/>
        </w:rPr>
        <w:t xml:space="preserve"> mendax.</w:t>
      </w:r>
      <w:r w:rsidRPr="000B0C52">
        <w:rPr>
          <w:lang w:bidi="he-IL"/>
        </w:rPr>
        <w:t xml:space="preserve"> Le menteur</w:t>
      </w:r>
      <w:r>
        <w:rPr>
          <w:lang w:bidi="he-IL"/>
        </w:rPr>
        <w:t xml:space="preserve">, </w:t>
      </w:r>
      <w:r w:rsidRPr="000B0C52">
        <w:rPr>
          <w:lang w:bidi="he-IL"/>
        </w:rPr>
        <w:t>ici</w:t>
      </w:r>
      <w:r>
        <w:rPr>
          <w:lang w:bidi="he-IL"/>
        </w:rPr>
        <w:t xml:space="preserve">, </w:t>
      </w:r>
      <w:r w:rsidRPr="000B0C52">
        <w:rPr>
          <w:lang w:bidi="he-IL"/>
        </w:rPr>
        <w:t xml:space="preserve">c’est l’homme riche qui multiplie les belles promesses et ne donne rien ; le pauvre dont on vient de tracer le portrait </w:t>
      </w:r>
      <w:r>
        <w:rPr>
          <w:lang w:bidi="he-IL"/>
        </w:rPr>
        <w:t>est</w:t>
      </w:r>
      <w:r w:rsidRPr="000B0C52">
        <w:rPr>
          <w:lang w:bidi="he-IL"/>
        </w:rPr>
        <w:t xml:space="preserve"> autrement secourable à l’indigent</w:t>
      </w:r>
      <w:r>
        <w:rPr>
          <w:lang w:bidi="he-IL"/>
        </w:rPr>
        <w:t xml:space="preserve">, </w:t>
      </w:r>
      <w:r w:rsidRPr="000B0C52">
        <w:rPr>
          <w:lang w:bidi="he-IL"/>
        </w:rPr>
        <w:t>quoiqu’il ne puisse faire que peu de chose.</w:t>
      </w:r>
      <w:r>
        <w:rPr>
          <w:lang w:bidi="he-IL"/>
        </w:rPr>
        <w:t xml:space="preserve"> </w:t>
      </w:r>
    </w:p>
    <w:p w:rsidR="0073183F" w:rsidRDefault="0073183F" w:rsidP="0073183F">
      <w:pPr>
        <w:rPr>
          <w:lang w:bidi="he-IL"/>
        </w:rPr>
      </w:pPr>
      <w:r w:rsidRPr="000B0C52">
        <w:rPr>
          <w:lang w:bidi="he-IL"/>
        </w:rPr>
        <w:t xml:space="preserve">23. La crainte de Dieu. Cf. </w:t>
      </w:r>
      <w:r>
        <w:rPr>
          <w:lang w:bidi="he-IL"/>
        </w:rPr>
        <w:t xml:space="preserve">XIV, </w:t>
      </w:r>
      <w:r w:rsidRPr="000B0C52">
        <w:rPr>
          <w:lang w:bidi="he-IL"/>
        </w:rPr>
        <w:t>27.</w:t>
      </w:r>
      <w:r w:rsidRPr="00A01812">
        <w:t xml:space="preserve"> — </w:t>
      </w:r>
      <w:r w:rsidRPr="00290B1E">
        <w:rPr>
          <w:rStyle w:val="italicus"/>
        </w:rPr>
        <w:t>In plenitúdi</w:t>
      </w:r>
      <w:r>
        <w:rPr>
          <w:rStyle w:val="italicus"/>
        </w:rPr>
        <w:t>ne</w:t>
      </w:r>
      <w:r w:rsidRPr="00290B1E">
        <w:rPr>
          <w:rStyle w:val="italicus"/>
        </w:rPr>
        <w:t xml:space="preserve"> commor</w:t>
      </w:r>
      <w:r>
        <w:rPr>
          <w:rStyle w:val="italicus"/>
        </w:rPr>
        <w:t>á</w:t>
      </w:r>
      <w:r w:rsidRPr="00290B1E">
        <w:rPr>
          <w:rStyle w:val="italicus"/>
        </w:rPr>
        <w:t>bitur</w:t>
      </w:r>
      <w:r>
        <w:rPr>
          <w:rStyle w:val="italicus"/>
        </w:rPr>
        <w:t>…</w:t>
      </w:r>
      <w:r w:rsidRPr="000B0C52">
        <w:rPr>
          <w:lang w:bidi="he-IL"/>
        </w:rPr>
        <w:t xml:space="preserve"> L’homme qui craint Dieu vivra dans l’abondance</w:t>
      </w:r>
      <w:r>
        <w:rPr>
          <w:lang w:bidi="he-IL"/>
        </w:rPr>
        <w:t xml:space="preserve">, </w:t>
      </w:r>
      <w:r w:rsidRPr="000B0C52">
        <w:rPr>
          <w:lang w:bidi="he-IL"/>
        </w:rPr>
        <w:t>sans être visité par le malheur (</w:t>
      </w:r>
      <w:r w:rsidRPr="00290B1E">
        <w:rPr>
          <w:rStyle w:val="italicus"/>
        </w:rPr>
        <w:t>absque</w:t>
      </w:r>
      <w:r>
        <w:rPr>
          <w:rStyle w:val="italicus"/>
        </w:rPr>
        <w:t>…</w:t>
      </w:r>
      <w:r w:rsidRPr="00290B1E">
        <w:rPr>
          <w:rStyle w:val="italicus"/>
        </w:rPr>
        <w:t xml:space="preserve"> p</w:t>
      </w:r>
      <w:r>
        <w:rPr>
          <w:rStyle w:val="italicus"/>
        </w:rPr>
        <w:t>é</w:t>
      </w:r>
      <w:r w:rsidRPr="00290B1E">
        <w:rPr>
          <w:rStyle w:val="italicus"/>
        </w:rPr>
        <w:t>ssima</w:t>
      </w:r>
      <w:r w:rsidRPr="00B836F8">
        <w:t>).</w:t>
      </w:r>
      <w:r w:rsidRPr="000B0C52">
        <w:rPr>
          <w:lang w:bidi="he-IL"/>
        </w:rPr>
        <w:t xml:space="preserve"> Cf</w:t>
      </w:r>
      <w:r>
        <w:rPr>
          <w:lang w:bidi="he-IL"/>
        </w:rPr>
        <w:t xml:space="preserve">. X, </w:t>
      </w:r>
      <w:r w:rsidRPr="000B0C52">
        <w:rPr>
          <w:lang w:bidi="he-IL"/>
        </w:rPr>
        <w:t>3</w:t>
      </w:r>
      <w:r>
        <w:rPr>
          <w:lang w:bidi="he-IL"/>
        </w:rPr>
        <w:t xml:space="preserve">, </w:t>
      </w:r>
      <w:r w:rsidRPr="000B0C52">
        <w:rPr>
          <w:lang w:bidi="he-IL"/>
        </w:rPr>
        <w:t xml:space="preserve">29 ; </w:t>
      </w:r>
      <w:r>
        <w:rPr>
          <w:lang w:bidi="he-IL"/>
        </w:rPr>
        <w:t xml:space="preserve">XVIII, </w:t>
      </w:r>
      <w:r w:rsidRPr="000B0C52">
        <w:rPr>
          <w:lang w:bidi="he-IL"/>
        </w:rPr>
        <w:t>10</w:t>
      </w:r>
      <w:r>
        <w:rPr>
          <w:lang w:bidi="he-IL"/>
        </w:rPr>
        <w:t>, etc</w:t>
      </w:r>
      <w:r w:rsidRPr="000B0C52">
        <w:rPr>
          <w:lang w:bidi="he-IL"/>
        </w:rPr>
        <w:t>.</w:t>
      </w:r>
      <w:r>
        <w:rPr>
          <w:lang w:bidi="he-IL"/>
        </w:rPr>
        <w:t xml:space="preserve"> </w:t>
      </w:r>
    </w:p>
    <w:p w:rsidR="0073183F" w:rsidRDefault="0073183F" w:rsidP="0073183F">
      <w:pPr>
        <w:rPr>
          <w:lang w:bidi="he-IL"/>
        </w:rPr>
      </w:pPr>
      <w:r w:rsidRPr="000B0C52">
        <w:rPr>
          <w:lang w:bidi="he-IL"/>
        </w:rPr>
        <w:t>24. Le paresseux. Comp</w:t>
      </w:r>
      <w:r>
        <w:rPr>
          <w:lang w:bidi="he-IL"/>
        </w:rPr>
        <w:t xml:space="preserve">. XII, </w:t>
      </w:r>
      <w:r w:rsidRPr="000B0C52">
        <w:rPr>
          <w:lang w:bidi="he-IL"/>
        </w:rPr>
        <w:t xml:space="preserve">27 ; </w:t>
      </w:r>
      <w:r>
        <w:rPr>
          <w:lang w:bidi="he-IL"/>
        </w:rPr>
        <w:t xml:space="preserve">XV, </w:t>
      </w:r>
      <w:r w:rsidRPr="000B0C52">
        <w:rPr>
          <w:lang w:bidi="he-IL"/>
        </w:rPr>
        <w:t>19</w:t>
      </w:r>
      <w:r>
        <w:rPr>
          <w:lang w:bidi="he-IL"/>
        </w:rPr>
        <w:t>, etc</w:t>
      </w:r>
      <w:r w:rsidRPr="000B0C52">
        <w:rPr>
          <w:lang w:bidi="he-IL"/>
        </w:rPr>
        <w:t>.</w:t>
      </w:r>
      <w:r w:rsidRPr="00A01812">
        <w:t xml:space="preserve"> — </w:t>
      </w:r>
      <w:r w:rsidRPr="00290B1E">
        <w:rPr>
          <w:rStyle w:val="italicus"/>
        </w:rPr>
        <w:t>Sub ascélla.</w:t>
      </w:r>
      <w:r w:rsidRPr="000B0C52">
        <w:rPr>
          <w:lang w:bidi="he-IL"/>
        </w:rPr>
        <w:t xml:space="preserve"> De même d’après les Septante. L’hébreu dit </w:t>
      </w:r>
      <w:r>
        <w:rPr>
          <w:lang w:bidi="he-IL"/>
        </w:rPr>
        <w:t xml:space="preserve">: </w:t>
      </w:r>
      <w:r w:rsidRPr="000B0C52">
        <w:rPr>
          <w:lang w:bidi="he-IL"/>
        </w:rPr>
        <w:t>dans le plat</w:t>
      </w:r>
      <w:r>
        <w:rPr>
          <w:lang w:bidi="he-IL"/>
        </w:rPr>
        <w:t>. « </w:t>
      </w:r>
      <w:r w:rsidRPr="000B0C52">
        <w:rPr>
          <w:lang w:bidi="he-IL"/>
        </w:rPr>
        <w:t xml:space="preserve">La scène qui </w:t>
      </w:r>
      <w:r>
        <w:rPr>
          <w:lang w:bidi="he-IL"/>
        </w:rPr>
        <w:t>est</w:t>
      </w:r>
      <w:r w:rsidRPr="000B0C52">
        <w:rPr>
          <w:lang w:bidi="he-IL"/>
        </w:rPr>
        <w:t xml:space="preserve"> mise sous nos yeux </w:t>
      </w:r>
      <w:r>
        <w:rPr>
          <w:lang w:bidi="he-IL"/>
        </w:rPr>
        <w:t>est</w:t>
      </w:r>
      <w:r w:rsidRPr="000B0C52">
        <w:rPr>
          <w:lang w:bidi="he-IL"/>
        </w:rPr>
        <w:t xml:space="preserve"> celle d’un repas oriental</w:t>
      </w:r>
      <w:r>
        <w:rPr>
          <w:lang w:bidi="he-IL"/>
        </w:rPr>
        <w:t xml:space="preserve">. Il </w:t>
      </w:r>
      <w:r w:rsidRPr="000B0C52">
        <w:rPr>
          <w:lang w:bidi="he-IL"/>
        </w:rPr>
        <w:t>n’y a ni couteaux</w:t>
      </w:r>
      <w:r>
        <w:rPr>
          <w:lang w:bidi="he-IL"/>
        </w:rPr>
        <w:t xml:space="preserve">, </w:t>
      </w:r>
      <w:r w:rsidRPr="000B0C52">
        <w:rPr>
          <w:lang w:bidi="he-IL"/>
        </w:rPr>
        <w:t>ni fourchettes</w:t>
      </w:r>
      <w:r>
        <w:rPr>
          <w:lang w:bidi="he-IL"/>
        </w:rPr>
        <w:t xml:space="preserve">, </w:t>
      </w:r>
      <w:r w:rsidRPr="000B0C52">
        <w:rPr>
          <w:lang w:bidi="he-IL"/>
        </w:rPr>
        <w:t xml:space="preserve">ni cuillers. Chaque convive se sert lui-même (avec ses doigts) ou </w:t>
      </w:r>
      <w:r>
        <w:rPr>
          <w:lang w:bidi="he-IL"/>
        </w:rPr>
        <w:t>est</w:t>
      </w:r>
      <w:r w:rsidRPr="000B0C52">
        <w:rPr>
          <w:lang w:bidi="he-IL"/>
        </w:rPr>
        <w:t xml:space="preserve"> servi (de la même manière) par l’amphitryon.</w:t>
      </w:r>
      <w:r>
        <w:rPr>
          <w:lang w:bidi="he-IL"/>
        </w:rPr>
        <w:t> »</w:t>
      </w:r>
      <w:r w:rsidRPr="000B0C52">
        <w:rPr>
          <w:lang w:bidi="he-IL"/>
        </w:rPr>
        <w:t xml:space="preserve"> </w:t>
      </w:r>
      <w:r w:rsidRPr="000B0C52">
        <w:rPr>
          <w:lang w:val="en-US" w:bidi="he-IL"/>
        </w:rPr>
        <w:t xml:space="preserve">Cf. </w:t>
      </w:r>
      <w:r>
        <w:rPr>
          <w:lang w:val="en-US" w:bidi="he-IL"/>
        </w:rPr>
        <w:t>Matth</w:t>
      </w:r>
      <w:r w:rsidRPr="000B0C52">
        <w:rPr>
          <w:lang w:val="en-US" w:bidi="he-IL"/>
        </w:rPr>
        <w:t xml:space="preserve">. </w:t>
      </w:r>
      <w:r>
        <w:rPr>
          <w:lang w:val="en-US" w:bidi="he-IL"/>
        </w:rPr>
        <w:t xml:space="preserve">XXVI, </w:t>
      </w:r>
      <w:r w:rsidRPr="000B0C52">
        <w:rPr>
          <w:lang w:val="en-US" w:bidi="he-IL"/>
        </w:rPr>
        <w:t xml:space="preserve">23 ; Joan. </w:t>
      </w:r>
      <w:r>
        <w:rPr>
          <w:lang w:val="en-US" w:bidi="he-IL"/>
        </w:rPr>
        <w:t xml:space="preserve">XIII, </w:t>
      </w:r>
      <w:r w:rsidRPr="000B0C52">
        <w:rPr>
          <w:lang w:val="en-US" w:bidi="he-IL"/>
        </w:rPr>
        <w:t xml:space="preserve">26 ; </w:t>
      </w:r>
      <w:r w:rsidRPr="003A2C8F">
        <w:rPr>
          <w:lang w:val="en-US"/>
        </w:rPr>
        <w:t>l’</w:t>
      </w:r>
      <w:r w:rsidRPr="003A2C8F">
        <w:rPr>
          <w:rStyle w:val="italicus"/>
          <w:lang w:val="en-US"/>
        </w:rPr>
        <w:t>Atlas arch.,</w:t>
      </w:r>
      <w:r w:rsidRPr="003A2C8F">
        <w:rPr>
          <w:lang w:val="en-US"/>
        </w:rPr>
        <w:t xml:space="preserve"> pl. XXII, fig. 3 ; pl. </w:t>
      </w:r>
      <w:r>
        <w:rPr>
          <w:lang w:bidi="he-IL"/>
        </w:rPr>
        <w:t>XXIII</w:t>
      </w:r>
      <w:r w:rsidRPr="00FB5132">
        <w:rPr>
          <w:lang w:bidi="he-IL"/>
        </w:rPr>
        <w:t>, fig. 1 et 2.</w:t>
      </w:r>
      <w:r>
        <w:rPr>
          <w:lang w:bidi="he-IL"/>
        </w:rPr>
        <w:t xml:space="preserve"> {497} </w:t>
      </w:r>
    </w:p>
    <w:p w:rsidR="0073183F" w:rsidRDefault="0073183F" w:rsidP="0073183F">
      <w:pPr>
        <w:rPr>
          <w:lang w:bidi="he-IL"/>
        </w:rPr>
      </w:pPr>
      <w:r w:rsidRPr="000B0C52">
        <w:rPr>
          <w:lang w:bidi="he-IL"/>
        </w:rPr>
        <w:t>25. Les bons effets de la correction.</w:t>
      </w:r>
      <w:r w:rsidRPr="00A01812">
        <w:t xml:space="preserve"> — </w:t>
      </w:r>
      <w:r>
        <w:rPr>
          <w:rStyle w:val="italicus"/>
        </w:rPr>
        <w:t>Pestilé</w:t>
      </w:r>
      <w:r w:rsidRPr="00290B1E">
        <w:rPr>
          <w:rStyle w:val="italicus"/>
        </w:rPr>
        <w:t>nte.</w:t>
      </w:r>
      <w:r w:rsidRPr="000B0C52">
        <w:rPr>
          <w:lang w:bidi="he-IL"/>
        </w:rPr>
        <w:t xml:space="preserve"> Hébr. </w:t>
      </w:r>
      <w:r>
        <w:rPr>
          <w:lang w:bidi="he-IL"/>
        </w:rPr>
        <w:t xml:space="preserve">: </w:t>
      </w:r>
      <w:r w:rsidRPr="000B0C52">
        <w:rPr>
          <w:lang w:bidi="he-IL"/>
        </w:rPr>
        <w:t>le moqueur ; c.-à-d.</w:t>
      </w:r>
      <w:r>
        <w:rPr>
          <w:lang w:bidi="he-IL"/>
        </w:rPr>
        <w:t xml:space="preserve">, </w:t>
      </w:r>
      <w:r w:rsidRPr="000B0C52">
        <w:rPr>
          <w:lang w:bidi="he-IL"/>
        </w:rPr>
        <w:t>d’après le langage biblique</w:t>
      </w:r>
      <w:r>
        <w:rPr>
          <w:lang w:bidi="he-IL"/>
        </w:rPr>
        <w:t xml:space="preserve">, </w:t>
      </w:r>
      <w:r w:rsidRPr="000B0C52">
        <w:rPr>
          <w:lang w:bidi="he-IL"/>
        </w:rPr>
        <w:t>l’impie de la pire espèce. Si on le châtie sévèrement</w:t>
      </w:r>
      <w:r w:rsidRPr="00290B1E">
        <w:rPr>
          <w:rStyle w:val="italicus"/>
        </w:rPr>
        <w:t xml:space="preserve"> </w:t>
      </w:r>
      <w:r w:rsidRPr="00B836F8">
        <w:t>(</w:t>
      </w:r>
      <w:r w:rsidRPr="00290B1E">
        <w:rPr>
          <w:rStyle w:val="italicus"/>
        </w:rPr>
        <w:t>flagell</w:t>
      </w:r>
      <w:r>
        <w:rPr>
          <w:rStyle w:val="italicus"/>
        </w:rPr>
        <w:t>á</w:t>
      </w:r>
      <w:r w:rsidRPr="00290B1E">
        <w:rPr>
          <w:rStyle w:val="italicus"/>
        </w:rPr>
        <w:t>to</w:t>
      </w:r>
      <w:r w:rsidRPr="00FD7466">
        <w:t>)</w:t>
      </w:r>
      <w:r>
        <w:rPr>
          <w:lang w:bidi="he-IL"/>
        </w:rPr>
        <w:t xml:space="preserve">, </w:t>
      </w:r>
      <w:r w:rsidRPr="000B0C52">
        <w:rPr>
          <w:lang w:bidi="he-IL"/>
        </w:rPr>
        <w:t>de manière à faire de lui un exemple</w:t>
      </w:r>
      <w:r>
        <w:rPr>
          <w:lang w:bidi="he-IL"/>
        </w:rPr>
        <w:t xml:space="preserve">, </w:t>
      </w:r>
      <w:r w:rsidRPr="000B0C52">
        <w:rPr>
          <w:lang w:bidi="he-IL"/>
        </w:rPr>
        <w:t xml:space="preserve">les insensés </w:t>
      </w:r>
      <w:r>
        <w:rPr>
          <w:lang w:bidi="he-IL"/>
        </w:rPr>
        <w:t>eux-m</w:t>
      </w:r>
      <w:r w:rsidRPr="000B0C52">
        <w:rPr>
          <w:lang w:bidi="he-IL"/>
        </w:rPr>
        <w:t>êmes</w:t>
      </w:r>
      <w:r>
        <w:rPr>
          <w:lang w:bidi="he-IL"/>
        </w:rPr>
        <w:t xml:space="preserve">, </w:t>
      </w:r>
      <w:r w:rsidRPr="000B0C52">
        <w:rPr>
          <w:lang w:bidi="he-IL"/>
        </w:rPr>
        <w:t>ainsi instruits</w:t>
      </w:r>
      <w:r>
        <w:rPr>
          <w:lang w:bidi="he-IL"/>
        </w:rPr>
        <w:t xml:space="preserve">, </w:t>
      </w:r>
      <w:r w:rsidRPr="000B0C52">
        <w:rPr>
          <w:lang w:bidi="he-IL"/>
        </w:rPr>
        <w:t>se tiendront sur leurs gardes.</w:t>
      </w:r>
      <w:r w:rsidRPr="00A01812">
        <w:t xml:space="preserve"> — </w:t>
      </w:r>
      <w:r w:rsidRPr="00290B1E">
        <w:rPr>
          <w:rStyle w:val="italicus"/>
        </w:rPr>
        <w:t>Si autem</w:t>
      </w:r>
      <w:r>
        <w:rPr>
          <w:rStyle w:val="italicus"/>
        </w:rPr>
        <w:t>…</w:t>
      </w:r>
      <w:r w:rsidRPr="00290B1E">
        <w:rPr>
          <w:rStyle w:val="italicus"/>
        </w:rPr>
        <w:t xml:space="preserve"> sapi</w:t>
      </w:r>
      <w:r>
        <w:rPr>
          <w:rStyle w:val="italicus"/>
        </w:rPr>
        <w:t>é</w:t>
      </w:r>
      <w:r w:rsidRPr="00290B1E">
        <w:rPr>
          <w:rStyle w:val="italicus"/>
        </w:rPr>
        <w:t>ntem.</w:t>
      </w:r>
      <w:r w:rsidRPr="000B0C52">
        <w:rPr>
          <w:lang w:bidi="he-IL"/>
        </w:rPr>
        <w:t xml:space="preserve"> Pour un sage qui tombe dans quelque faute</w:t>
      </w:r>
      <w:r>
        <w:rPr>
          <w:lang w:bidi="he-IL"/>
        </w:rPr>
        <w:t xml:space="preserve">, </w:t>
      </w:r>
      <w:r w:rsidRPr="000B0C52">
        <w:rPr>
          <w:lang w:bidi="he-IL"/>
        </w:rPr>
        <w:t>une simple réprimande suffit (</w:t>
      </w:r>
      <w:r w:rsidRPr="00290B1E">
        <w:rPr>
          <w:rStyle w:val="italicus"/>
        </w:rPr>
        <w:t>corripúeris</w:t>
      </w:r>
      <w:r w:rsidRPr="000B0C52">
        <w:rPr>
          <w:lang w:bidi="he-IL"/>
        </w:rPr>
        <w:t>) ;</w:t>
      </w:r>
      <w:r>
        <w:rPr>
          <w:lang w:bidi="he-IL"/>
        </w:rPr>
        <w:t xml:space="preserve"> il </w:t>
      </w:r>
      <w:r w:rsidRPr="000B0C52">
        <w:rPr>
          <w:lang w:bidi="he-IL"/>
        </w:rPr>
        <w:t>n’est pas besoin d’un châtiment sévère.</w:t>
      </w:r>
      <w:r>
        <w:rPr>
          <w:lang w:bidi="he-IL"/>
        </w:rPr>
        <w:t xml:space="preserve"> </w:t>
      </w:r>
    </w:p>
    <w:p w:rsidR="0073183F" w:rsidRDefault="0073183F" w:rsidP="0073183F">
      <w:pPr>
        <w:rPr>
          <w:lang w:bidi="he-IL"/>
        </w:rPr>
      </w:pPr>
      <w:r w:rsidRPr="000B0C52">
        <w:rPr>
          <w:lang w:bidi="he-IL"/>
        </w:rPr>
        <w:t xml:space="preserve">26. Le mauvais </w:t>
      </w:r>
      <w:r>
        <w:rPr>
          <w:lang w:bidi="he-IL"/>
        </w:rPr>
        <w:t>fils</w:t>
      </w:r>
      <w:r w:rsidRPr="000B0C52">
        <w:rPr>
          <w:lang w:bidi="he-IL"/>
        </w:rPr>
        <w:t>.</w:t>
      </w:r>
      <w:r w:rsidRPr="00A01812">
        <w:t xml:space="preserve"> — </w:t>
      </w:r>
      <w:r w:rsidRPr="00290B1E">
        <w:rPr>
          <w:rStyle w:val="italicus"/>
        </w:rPr>
        <w:t>Qui afflígit.</w:t>
      </w:r>
      <w:r w:rsidRPr="000B0C52">
        <w:rPr>
          <w:lang w:bidi="he-IL"/>
        </w:rPr>
        <w:t xml:space="preserve"> L’hébreu dit </w:t>
      </w:r>
      <w:r>
        <w:rPr>
          <w:lang w:bidi="he-IL"/>
        </w:rPr>
        <w:t xml:space="preserve">: </w:t>
      </w:r>
      <w:r w:rsidRPr="000B0C52">
        <w:rPr>
          <w:lang w:bidi="he-IL"/>
        </w:rPr>
        <w:t>C</w:t>
      </w:r>
      <w:r>
        <w:rPr>
          <w:lang w:bidi="he-IL"/>
        </w:rPr>
        <w:t>e</w:t>
      </w:r>
      <w:r w:rsidRPr="000B0C52">
        <w:rPr>
          <w:lang w:bidi="he-IL"/>
        </w:rPr>
        <w:t>lui qui maltraite. Faute beaucoup plus grave.</w:t>
      </w:r>
      <w:r w:rsidRPr="00A01812">
        <w:t xml:space="preserve"> — </w:t>
      </w:r>
      <w:r w:rsidRPr="00290B1E">
        <w:rPr>
          <w:rStyle w:val="italicus"/>
        </w:rPr>
        <w:t>Ignominiósus</w:t>
      </w:r>
      <w:r>
        <w:rPr>
          <w:rStyle w:val="italicus"/>
        </w:rPr>
        <w:t>…</w:t>
      </w:r>
      <w:r w:rsidRPr="00290B1E">
        <w:rPr>
          <w:rStyle w:val="italicus"/>
        </w:rPr>
        <w:t xml:space="preserve"> et infélix.</w:t>
      </w:r>
      <w:r w:rsidRPr="000B0C52">
        <w:rPr>
          <w:lang w:bidi="he-IL"/>
        </w:rPr>
        <w:t xml:space="preserve"> Hébr. </w:t>
      </w:r>
      <w:r>
        <w:rPr>
          <w:lang w:bidi="he-IL"/>
        </w:rPr>
        <w:t xml:space="preserve">: </w:t>
      </w:r>
      <w:r w:rsidRPr="000B0C52">
        <w:rPr>
          <w:lang w:bidi="he-IL"/>
        </w:rPr>
        <w:t>il fait honte et fait rougir.</w:t>
      </w:r>
      <w:r>
        <w:rPr>
          <w:lang w:bidi="he-IL"/>
        </w:rPr>
        <w:t xml:space="preserve"> </w:t>
      </w:r>
    </w:p>
    <w:p w:rsidR="0073183F" w:rsidRDefault="0073183F" w:rsidP="0073183F">
      <w:pPr>
        <w:rPr>
          <w:lang w:bidi="he-IL"/>
        </w:rPr>
      </w:pPr>
      <w:r>
        <w:rPr>
          <w:lang w:bidi="he-IL"/>
        </w:rPr>
        <w:t>27. Ne pas se lasse</w:t>
      </w:r>
      <w:r w:rsidRPr="000B0C52">
        <w:rPr>
          <w:lang w:bidi="he-IL"/>
        </w:rPr>
        <w:t>r d’acquérir la sagesse.</w:t>
      </w:r>
      <w:r w:rsidRPr="00A01812">
        <w:t xml:space="preserve"> — </w:t>
      </w:r>
      <w:r w:rsidRPr="00290B1E">
        <w:rPr>
          <w:rStyle w:val="italicus"/>
        </w:rPr>
        <w:t>Non cesses</w:t>
      </w:r>
      <w:r>
        <w:rPr>
          <w:rStyle w:val="italicus"/>
        </w:rPr>
        <w:t>…</w:t>
      </w:r>
      <w:r w:rsidRPr="000B0C52">
        <w:rPr>
          <w:lang w:bidi="he-IL"/>
        </w:rPr>
        <w:t xml:space="preserve"> L’hébreu exprime au fond la même pensée</w:t>
      </w:r>
      <w:r>
        <w:rPr>
          <w:lang w:bidi="he-IL"/>
        </w:rPr>
        <w:t xml:space="preserve">, </w:t>
      </w:r>
      <w:r w:rsidRPr="000B0C52">
        <w:rPr>
          <w:lang w:bidi="he-IL"/>
        </w:rPr>
        <w:t>mais d’une autre manière </w:t>
      </w:r>
      <w:r>
        <w:rPr>
          <w:lang w:bidi="he-IL"/>
        </w:rPr>
        <w:t xml:space="preserve">: </w:t>
      </w:r>
      <w:r w:rsidRPr="000B0C52">
        <w:rPr>
          <w:lang w:bidi="he-IL"/>
        </w:rPr>
        <w:t>Cesse</w:t>
      </w:r>
      <w:r>
        <w:rPr>
          <w:lang w:bidi="he-IL"/>
        </w:rPr>
        <w:t xml:space="preserve">, </w:t>
      </w:r>
      <w:r w:rsidRPr="000B0C52">
        <w:rPr>
          <w:lang w:bidi="he-IL"/>
        </w:rPr>
        <w:t>mon fils</w:t>
      </w:r>
      <w:r>
        <w:rPr>
          <w:lang w:bidi="he-IL"/>
        </w:rPr>
        <w:t xml:space="preserve">, </w:t>
      </w:r>
      <w:r w:rsidRPr="000B0C52">
        <w:rPr>
          <w:lang w:bidi="he-IL"/>
        </w:rPr>
        <w:t>d’écouter l’instruction</w:t>
      </w:r>
      <w:r>
        <w:rPr>
          <w:lang w:bidi="he-IL"/>
        </w:rPr>
        <w:t xml:space="preserve">, </w:t>
      </w:r>
      <w:r w:rsidRPr="000B0C52">
        <w:rPr>
          <w:lang w:bidi="he-IL"/>
        </w:rPr>
        <w:t xml:space="preserve">(si c’est) pour errer loin des paroles de la science. Il y a une forte pointe d’ironie dans ce conseil. Si tu dois rester toujours le </w:t>
      </w:r>
      <w:r>
        <w:rPr>
          <w:lang w:bidi="he-IL"/>
        </w:rPr>
        <w:t xml:space="preserve">même, </w:t>
      </w:r>
      <w:r w:rsidRPr="000B0C52">
        <w:rPr>
          <w:lang w:bidi="he-IL"/>
        </w:rPr>
        <w:t>toujours aussi insensé</w:t>
      </w:r>
      <w:r>
        <w:rPr>
          <w:lang w:bidi="he-IL"/>
        </w:rPr>
        <w:t xml:space="preserve">, </w:t>
      </w:r>
      <w:r w:rsidRPr="000B0C52">
        <w:rPr>
          <w:lang w:bidi="he-IL"/>
        </w:rPr>
        <w:t>autant vaut cesser dès maintenant d’écouter les leçons de la Sagesse.</w:t>
      </w:r>
      <w:r w:rsidRPr="00A01812">
        <w:t xml:space="preserve"> — </w:t>
      </w:r>
      <w:r w:rsidRPr="000B0C52">
        <w:rPr>
          <w:lang w:bidi="he-IL"/>
        </w:rPr>
        <w:t xml:space="preserve">D’après les </w:t>
      </w:r>
      <w:r>
        <w:rPr>
          <w:lang w:bidi="he-IL"/>
        </w:rPr>
        <w:t>LXX</w:t>
      </w:r>
      <w:r w:rsidRPr="000B0C52">
        <w:rPr>
          <w:lang w:bidi="he-IL"/>
        </w:rPr>
        <w:t> </w:t>
      </w:r>
      <w:r>
        <w:rPr>
          <w:lang w:bidi="he-IL"/>
        </w:rPr>
        <w:t xml:space="preserve">: </w:t>
      </w:r>
      <w:r w:rsidRPr="000B0C52">
        <w:rPr>
          <w:lang w:bidi="he-IL"/>
        </w:rPr>
        <w:t>Le fils qui néglige de garder la correction de son père méditera de mauvais discours.</w:t>
      </w:r>
      <w:r>
        <w:rPr>
          <w:lang w:bidi="he-IL"/>
        </w:rPr>
        <w:t xml:space="preserve"> </w:t>
      </w:r>
    </w:p>
    <w:p w:rsidR="0073183F" w:rsidRDefault="0073183F" w:rsidP="0073183F">
      <w:pPr>
        <w:rPr>
          <w:lang w:bidi="he-IL"/>
        </w:rPr>
      </w:pPr>
      <w:r w:rsidRPr="000B0C52">
        <w:rPr>
          <w:lang w:bidi="he-IL"/>
        </w:rPr>
        <w:lastRenderedPageBreak/>
        <w:t>28. Le faux témoin. Comp. le vers. 9.</w:t>
      </w:r>
      <w:r w:rsidRPr="00A01812">
        <w:t xml:space="preserve"> — </w:t>
      </w:r>
      <w:r>
        <w:rPr>
          <w:rStyle w:val="italicus"/>
        </w:rPr>
        <w:t>Te</w:t>
      </w:r>
      <w:r w:rsidRPr="00290B1E">
        <w:rPr>
          <w:rStyle w:val="italicus"/>
        </w:rPr>
        <w:t>st</w:t>
      </w:r>
      <w:r>
        <w:rPr>
          <w:rStyle w:val="italicus"/>
        </w:rPr>
        <w:t>i</w:t>
      </w:r>
      <w:r w:rsidRPr="00290B1E">
        <w:rPr>
          <w:rStyle w:val="italicus"/>
        </w:rPr>
        <w:t>s iníquus.</w:t>
      </w:r>
      <w:r w:rsidRPr="000B0C52">
        <w:rPr>
          <w:lang w:bidi="he-IL"/>
        </w:rPr>
        <w:t xml:space="preserve"> Hébr. </w:t>
      </w:r>
      <w:r>
        <w:rPr>
          <w:lang w:bidi="he-IL"/>
        </w:rPr>
        <w:t xml:space="preserve">: </w:t>
      </w:r>
      <w:r w:rsidRPr="000B0C52">
        <w:rPr>
          <w:lang w:bidi="he-IL"/>
        </w:rPr>
        <w:t>le témoin de Bélial</w:t>
      </w:r>
      <w:r>
        <w:rPr>
          <w:lang w:bidi="he-IL"/>
        </w:rPr>
        <w:t xml:space="preserve">, </w:t>
      </w:r>
      <w:r w:rsidRPr="000B0C52">
        <w:rPr>
          <w:lang w:bidi="he-IL"/>
        </w:rPr>
        <w:t>c.-à-d. d’iniquité.</w:t>
      </w:r>
      <w:r w:rsidRPr="00A01812">
        <w:t xml:space="preserve"> — </w:t>
      </w:r>
      <w:r w:rsidRPr="00290B1E">
        <w:rPr>
          <w:rStyle w:val="italicus"/>
        </w:rPr>
        <w:t>Derídet jud</w:t>
      </w:r>
      <w:r>
        <w:rPr>
          <w:rStyle w:val="italicus"/>
        </w:rPr>
        <w:t>í</w:t>
      </w:r>
      <w:r w:rsidRPr="00290B1E">
        <w:rPr>
          <w:rStyle w:val="italicus"/>
        </w:rPr>
        <w:t>cium </w:t>
      </w:r>
      <w:r>
        <w:rPr>
          <w:rStyle w:val="italicus"/>
        </w:rPr>
        <w:t xml:space="preserve">: </w:t>
      </w:r>
      <w:r w:rsidRPr="000007A7">
        <w:t>il se rit</w:t>
      </w:r>
      <w:r w:rsidRPr="000B0C52">
        <w:rPr>
          <w:lang w:bidi="he-IL"/>
        </w:rPr>
        <w:t xml:space="preserve"> de la justice et de ses arrêts</w:t>
      </w:r>
      <w:r>
        <w:rPr>
          <w:lang w:bidi="he-IL"/>
        </w:rPr>
        <w:t>.</w:t>
      </w:r>
      <w:r w:rsidRPr="00A01812">
        <w:t xml:space="preserve"> — </w:t>
      </w:r>
      <w:r>
        <w:rPr>
          <w:rStyle w:val="italicus"/>
        </w:rPr>
        <w:t>Os impiórum dé</w:t>
      </w:r>
      <w:r w:rsidRPr="009C1637">
        <w:rPr>
          <w:rStyle w:val="italicus"/>
        </w:rPr>
        <w:t>vorat</w:t>
      </w:r>
      <w:r>
        <w:rPr>
          <w:rStyle w:val="italicus"/>
        </w:rPr>
        <w:t>…</w:t>
      </w:r>
      <w:r w:rsidRPr="000B0C52">
        <w:rPr>
          <w:lang w:bidi="he-IL"/>
        </w:rPr>
        <w:t xml:space="preserve"> L’impie</w:t>
      </w:r>
      <w:r>
        <w:rPr>
          <w:lang w:bidi="he-IL"/>
        </w:rPr>
        <w:t xml:space="preserve"> vit de malice et en fait son me</w:t>
      </w:r>
      <w:r w:rsidRPr="000B0C52">
        <w:rPr>
          <w:lang w:bidi="he-IL"/>
        </w:rPr>
        <w:t>ts perpétuel. Comparez la locution analogue de Job</w:t>
      </w:r>
      <w:r>
        <w:rPr>
          <w:lang w:bidi="he-IL"/>
        </w:rPr>
        <w:t xml:space="preserve">, XV, </w:t>
      </w:r>
      <w:r w:rsidRPr="000B0C52">
        <w:rPr>
          <w:lang w:bidi="he-IL"/>
        </w:rPr>
        <w:t>16 </w:t>
      </w:r>
      <w:r>
        <w:rPr>
          <w:lang w:bidi="he-IL"/>
        </w:rPr>
        <w:t xml:space="preserve">: </w:t>
      </w:r>
      <w:r w:rsidRPr="000B0C52">
        <w:rPr>
          <w:lang w:bidi="he-IL"/>
        </w:rPr>
        <w:t>boire l’iniquité comme l’eau.</w:t>
      </w:r>
      <w:r>
        <w:rPr>
          <w:lang w:bidi="he-IL"/>
        </w:rPr>
        <w:t xml:space="preserve"> </w:t>
      </w:r>
    </w:p>
    <w:p w:rsidR="0073183F" w:rsidRDefault="0073183F" w:rsidP="0073183F">
      <w:pPr>
        <w:rPr>
          <w:lang w:bidi="he-IL"/>
        </w:rPr>
      </w:pPr>
      <w:r w:rsidRPr="000B0C52">
        <w:rPr>
          <w:lang w:bidi="he-IL"/>
        </w:rPr>
        <w:t>29. Les impies n’échapperont point au châtiment.</w:t>
      </w:r>
      <w:r w:rsidRPr="00A01812">
        <w:t xml:space="preserve"> — </w:t>
      </w:r>
      <w:r w:rsidRPr="00290B1E">
        <w:rPr>
          <w:rStyle w:val="italicus"/>
        </w:rPr>
        <w:t>Deris</w:t>
      </w:r>
      <w:r>
        <w:rPr>
          <w:rStyle w:val="italicus"/>
        </w:rPr>
        <w:t>ó</w:t>
      </w:r>
      <w:r w:rsidRPr="00290B1E">
        <w:rPr>
          <w:rStyle w:val="italicus"/>
        </w:rPr>
        <w:t>ribus.</w:t>
      </w:r>
      <w:r w:rsidRPr="000B0C52">
        <w:rPr>
          <w:lang w:bidi="he-IL"/>
        </w:rPr>
        <w:t xml:space="preserve"> Voyez la note du vers. 25.</w:t>
      </w:r>
      <w:r w:rsidRPr="00A01812">
        <w:t xml:space="preserve"> — </w:t>
      </w:r>
      <w:r w:rsidRPr="00290B1E">
        <w:rPr>
          <w:rStyle w:val="italicus"/>
        </w:rPr>
        <w:t>Jud</w:t>
      </w:r>
      <w:r>
        <w:rPr>
          <w:rStyle w:val="italicus"/>
        </w:rPr>
        <w:t>í</w:t>
      </w:r>
      <w:r w:rsidRPr="00290B1E">
        <w:rPr>
          <w:rStyle w:val="italicus"/>
        </w:rPr>
        <w:t>cia </w:t>
      </w:r>
      <w:r>
        <w:rPr>
          <w:rStyle w:val="italicus"/>
        </w:rPr>
        <w:t xml:space="preserve">: </w:t>
      </w:r>
      <w:r w:rsidRPr="000B0C52">
        <w:rPr>
          <w:lang w:bidi="he-IL"/>
        </w:rPr>
        <w:t>les jugements divins</w:t>
      </w:r>
      <w:r>
        <w:rPr>
          <w:lang w:bidi="he-IL"/>
        </w:rPr>
        <w:t xml:space="preserve">, </w:t>
      </w:r>
      <w:r w:rsidRPr="000B0C52">
        <w:rPr>
          <w:lang w:bidi="he-IL"/>
        </w:rPr>
        <w:t>incomparablement plus redoutables que ceux des hommes.</w:t>
      </w:r>
      <w:r w:rsidRPr="00A01812">
        <w:t xml:space="preserve"> — </w:t>
      </w:r>
      <w:r w:rsidRPr="00290B1E">
        <w:rPr>
          <w:rStyle w:val="italicus"/>
        </w:rPr>
        <w:t>Mállei percutiéntes.</w:t>
      </w:r>
      <w:r w:rsidRPr="000B0C52">
        <w:rPr>
          <w:lang w:bidi="he-IL"/>
        </w:rPr>
        <w:t xml:space="preserve"> L’hébreu dit simplement </w:t>
      </w:r>
      <w:r>
        <w:rPr>
          <w:lang w:bidi="he-IL"/>
        </w:rPr>
        <w:t xml:space="preserve">: </w:t>
      </w:r>
      <w:r w:rsidRPr="000B0C52">
        <w:rPr>
          <w:lang w:bidi="he-IL"/>
        </w:rPr>
        <w:t>les coups pour le dos des insensés.</w:t>
      </w:r>
      <w:r>
        <w:rPr>
          <w:lang w:bidi="he-IL"/>
        </w:rPr>
        <w:t xml:space="preserve"> </w:t>
      </w:r>
    </w:p>
    <w:p w:rsidR="0073183F" w:rsidRDefault="0073183F" w:rsidP="0073183F">
      <w:pPr>
        <w:rPr>
          <w:lang w:bidi="he-IL"/>
        </w:rPr>
      </w:pPr>
      <w:r>
        <w:rPr>
          <w:lang w:bidi="he-IL"/>
        </w:rPr>
        <w:t xml:space="preserve">² </w:t>
      </w:r>
    </w:p>
    <w:p w:rsidR="002449AF" w:rsidRDefault="002449AF" w:rsidP="002449AF">
      <w:pPr>
        <w:pStyle w:val="Titre4"/>
      </w:pPr>
      <w:r>
        <w:t xml:space="preserve">Pr 20 </w:t>
      </w:r>
    </w:p>
    <w:p w:rsidR="0073183F" w:rsidRDefault="0073183F" w:rsidP="0073183F">
      <w:pPr>
        <w:rPr>
          <w:lang w:bidi="he-IL"/>
        </w:rPr>
      </w:pPr>
      <w:r w:rsidRPr="000B0C52">
        <w:rPr>
          <w:lang w:bidi="he-IL"/>
        </w:rPr>
        <w:t>C</w:t>
      </w:r>
      <w:r>
        <w:rPr>
          <w:lang w:bidi="he-IL"/>
        </w:rPr>
        <w:t>hap</w:t>
      </w:r>
      <w:r w:rsidRPr="000B0C52">
        <w:rPr>
          <w:lang w:bidi="he-IL"/>
        </w:rPr>
        <w:t xml:space="preserve">. </w:t>
      </w:r>
      <w:r>
        <w:rPr>
          <w:lang w:bidi="he-IL"/>
        </w:rPr>
        <w:t>XX</w:t>
      </w:r>
      <w:r w:rsidRPr="000B0C52">
        <w:rPr>
          <w:lang w:bidi="he-IL"/>
        </w:rPr>
        <w:t>.</w:t>
      </w:r>
      <w:bookmarkStart w:id="407" w:name="pr20n"/>
      <w:bookmarkEnd w:id="407"/>
      <w:r w:rsidRPr="00A01812">
        <w:t xml:space="preserve"> — </w:t>
      </w:r>
      <w:r w:rsidRPr="000B0C52">
        <w:rPr>
          <w:lang w:bidi="he-IL"/>
        </w:rPr>
        <w:t>1. L’ivrognerie.</w:t>
      </w:r>
      <w:r w:rsidRPr="00A01812">
        <w:t xml:space="preserve"> — </w:t>
      </w:r>
      <w:r w:rsidRPr="00290B1E">
        <w:rPr>
          <w:rStyle w:val="italicus"/>
        </w:rPr>
        <w:t>Luxuriósa res</w:t>
      </w:r>
      <w:r>
        <w:rPr>
          <w:rStyle w:val="italicus"/>
        </w:rPr>
        <w:t>…</w:t>
      </w:r>
      <w:r w:rsidRPr="000B0C52">
        <w:rPr>
          <w:lang w:bidi="he-IL"/>
        </w:rPr>
        <w:t xml:space="preserve"> Dans l’hébreu </w:t>
      </w:r>
      <w:r>
        <w:rPr>
          <w:lang w:bidi="he-IL"/>
        </w:rPr>
        <w:t xml:space="preserve">: </w:t>
      </w:r>
      <w:r w:rsidRPr="000B0C52">
        <w:rPr>
          <w:lang w:bidi="he-IL"/>
        </w:rPr>
        <w:t xml:space="preserve">Le vin </w:t>
      </w:r>
      <w:r>
        <w:rPr>
          <w:lang w:bidi="he-IL"/>
        </w:rPr>
        <w:t>est</w:t>
      </w:r>
      <w:r w:rsidRPr="000B0C52">
        <w:rPr>
          <w:lang w:bidi="he-IL"/>
        </w:rPr>
        <w:t xml:space="preserve"> un moqueur.</w:t>
      </w:r>
      <w:r w:rsidRPr="00A01812">
        <w:t xml:space="preserve"> — </w:t>
      </w:r>
      <w:r w:rsidRPr="00290B1E">
        <w:rPr>
          <w:rStyle w:val="italicus"/>
        </w:rPr>
        <w:t>Tumultuósa ebrí</w:t>
      </w:r>
      <w:r>
        <w:rPr>
          <w:rStyle w:val="italicus"/>
        </w:rPr>
        <w:t>et</w:t>
      </w:r>
      <w:r w:rsidRPr="00290B1E">
        <w:rPr>
          <w:rStyle w:val="italicus"/>
        </w:rPr>
        <w:t>as.</w:t>
      </w:r>
      <w:r w:rsidRPr="000B0C52">
        <w:rPr>
          <w:lang w:bidi="he-IL"/>
        </w:rPr>
        <w:t xml:space="preserve"> D’après l’hébreu</w:t>
      </w:r>
      <w:r>
        <w:rPr>
          <w:lang w:bidi="he-IL"/>
        </w:rPr>
        <w:t xml:space="preserve">, </w:t>
      </w:r>
      <w:r w:rsidRPr="000B0C52">
        <w:rPr>
          <w:lang w:bidi="he-IL"/>
        </w:rPr>
        <w:t>le</w:t>
      </w:r>
      <w:r w:rsidRPr="00290B1E">
        <w:rPr>
          <w:rStyle w:val="italicus"/>
        </w:rPr>
        <w:t xml:space="preserve"> šékar. </w:t>
      </w:r>
      <w:r w:rsidRPr="000B0C52">
        <w:rPr>
          <w:lang w:bidi="he-IL"/>
        </w:rPr>
        <w:t xml:space="preserve">nom générique des boissons </w:t>
      </w:r>
      <w:r w:rsidRPr="00F96824">
        <w:t xml:space="preserve">enivrantes autres que le vin ; la σίκερα </w:t>
      </w:r>
      <w:r>
        <w:rPr>
          <w:lang w:bidi="he-IL"/>
        </w:rPr>
        <w:t>des Grecs. Deux personnific</w:t>
      </w:r>
      <w:r w:rsidRPr="000B0C52">
        <w:rPr>
          <w:lang w:bidi="he-IL"/>
        </w:rPr>
        <w:t>a</w:t>
      </w:r>
      <w:r>
        <w:rPr>
          <w:lang w:bidi="he-IL"/>
        </w:rPr>
        <w:t>tion</w:t>
      </w:r>
      <w:r w:rsidRPr="000B0C52">
        <w:rPr>
          <w:lang w:bidi="he-IL"/>
        </w:rPr>
        <w:t>s dramatiques</w:t>
      </w:r>
      <w:r>
        <w:rPr>
          <w:lang w:bidi="he-IL"/>
        </w:rPr>
        <w:t xml:space="preserve">, </w:t>
      </w:r>
      <w:r w:rsidRPr="000B0C52">
        <w:rPr>
          <w:lang w:bidi="he-IL"/>
        </w:rPr>
        <w:t>pour décrire les fâcheux effets de l’ivrognerie.</w:t>
      </w:r>
      <w:r w:rsidRPr="00A01812">
        <w:t xml:space="preserve"> — </w:t>
      </w:r>
      <w:r w:rsidRPr="00290B1E">
        <w:rPr>
          <w:rStyle w:val="italicus"/>
        </w:rPr>
        <w:t>Qui his delect</w:t>
      </w:r>
      <w:r>
        <w:rPr>
          <w:rStyle w:val="italicus"/>
        </w:rPr>
        <w:t>á</w:t>
      </w:r>
      <w:r w:rsidRPr="00290B1E">
        <w:rPr>
          <w:rStyle w:val="italicus"/>
        </w:rPr>
        <w:t>tur</w:t>
      </w:r>
      <w:r>
        <w:rPr>
          <w:rStyle w:val="italicus"/>
        </w:rPr>
        <w:t>…</w:t>
      </w:r>
      <w:r w:rsidRPr="000B0C52">
        <w:rPr>
          <w:lang w:bidi="he-IL"/>
        </w:rPr>
        <w:t xml:space="preserve"> Plus fortement dans l’hébreu </w:t>
      </w:r>
      <w:r>
        <w:rPr>
          <w:lang w:bidi="he-IL"/>
        </w:rPr>
        <w:t xml:space="preserve">: </w:t>
      </w:r>
      <w:r w:rsidRPr="000B0C52">
        <w:rPr>
          <w:lang w:bidi="he-IL"/>
        </w:rPr>
        <w:t>C</w:t>
      </w:r>
      <w:r>
        <w:rPr>
          <w:lang w:bidi="he-IL"/>
        </w:rPr>
        <w:t>e</w:t>
      </w:r>
      <w:r w:rsidRPr="000B0C52">
        <w:rPr>
          <w:lang w:bidi="he-IL"/>
        </w:rPr>
        <w:t xml:space="preserve">lui qui en éprouve du vertige. Manière </w:t>
      </w:r>
      <w:r>
        <w:rPr>
          <w:lang w:bidi="he-IL"/>
        </w:rPr>
        <w:t>de</w:t>
      </w:r>
      <w:r w:rsidRPr="000B0C52">
        <w:rPr>
          <w:lang w:bidi="he-IL"/>
        </w:rPr>
        <w:t xml:space="preserve"> désigner une complète ivresse.</w:t>
      </w:r>
      <w:r>
        <w:rPr>
          <w:lang w:bidi="he-IL"/>
        </w:rPr>
        <w:t xml:space="preserve"> </w:t>
      </w:r>
    </w:p>
    <w:p w:rsidR="0073183F" w:rsidRDefault="0073183F" w:rsidP="0073183F">
      <w:pPr>
        <w:rPr>
          <w:lang w:bidi="he-IL"/>
        </w:rPr>
      </w:pPr>
      <w:r w:rsidRPr="000B0C52">
        <w:rPr>
          <w:lang w:bidi="he-IL"/>
        </w:rPr>
        <w:t xml:space="preserve">2. Ne pas s’attirer la colère du roi. Cf. </w:t>
      </w:r>
      <w:r>
        <w:rPr>
          <w:lang w:bidi="he-IL"/>
        </w:rPr>
        <w:t xml:space="preserve">XVI, </w:t>
      </w:r>
      <w:r w:rsidRPr="000B0C52">
        <w:rPr>
          <w:lang w:bidi="he-IL"/>
        </w:rPr>
        <w:t>14</w:t>
      </w:r>
      <w:r>
        <w:rPr>
          <w:lang w:bidi="he-IL"/>
        </w:rPr>
        <w:t xml:space="preserve">, </w:t>
      </w:r>
      <w:r w:rsidRPr="000B0C52">
        <w:rPr>
          <w:lang w:bidi="he-IL"/>
        </w:rPr>
        <w:t xml:space="preserve">et </w:t>
      </w:r>
      <w:r>
        <w:rPr>
          <w:lang w:bidi="he-IL"/>
        </w:rPr>
        <w:t xml:space="preserve">XIX, </w:t>
      </w:r>
      <w:r w:rsidRPr="000B0C52">
        <w:rPr>
          <w:lang w:bidi="he-IL"/>
        </w:rPr>
        <w:t>12.</w:t>
      </w:r>
      <w:r w:rsidRPr="00A01812">
        <w:t xml:space="preserve"> — </w:t>
      </w:r>
      <w:r>
        <w:rPr>
          <w:rStyle w:val="italicus"/>
        </w:rPr>
        <w:t>Peccat in ánimam</w:t>
      </w:r>
      <w:r w:rsidRPr="00290B1E">
        <w:rPr>
          <w:rStyle w:val="italicus"/>
        </w:rPr>
        <w:t xml:space="preserve"> suam </w:t>
      </w:r>
      <w:r>
        <w:rPr>
          <w:rStyle w:val="italicus"/>
        </w:rPr>
        <w:t xml:space="preserve">: </w:t>
      </w:r>
      <w:r w:rsidRPr="000B0C52">
        <w:rPr>
          <w:lang w:bidi="he-IL"/>
        </w:rPr>
        <w:t>contre soi-</w:t>
      </w:r>
      <w:r>
        <w:rPr>
          <w:lang w:bidi="he-IL"/>
        </w:rPr>
        <w:t xml:space="preserve">même, </w:t>
      </w:r>
      <w:r w:rsidRPr="000B0C52">
        <w:rPr>
          <w:lang w:bidi="he-IL"/>
        </w:rPr>
        <w:t>contre sa propre vie que la fureur du roi mettra en péril.</w:t>
      </w:r>
      <w:r>
        <w:rPr>
          <w:lang w:bidi="he-IL"/>
        </w:rPr>
        <w:t xml:space="preserve"> </w:t>
      </w:r>
    </w:p>
    <w:p w:rsidR="0073183F" w:rsidRDefault="0073183F" w:rsidP="0073183F">
      <w:pPr>
        <w:rPr>
          <w:lang w:bidi="he-IL"/>
        </w:rPr>
      </w:pPr>
      <w:r w:rsidRPr="000B0C52">
        <w:rPr>
          <w:lang w:bidi="he-IL"/>
        </w:rPr>
        <w:t xml:space="preserve">3. Fuir les occasions de querelle. </w:t>
      </w:r>
      <w:r w:rsidRPr="003A2C8F">
        <w:rPr>
          <w:lang w:val="en-US" w:bidi="he-IL"/>
        </w:rPr>
        <w:t>Cf. XVIII, 6 XIX, 11.</w:t>
      </w:r>
      <w:r w:rsidRPr="003A2C8F">
        <w:rPr>
          <w:lang w:val="en-US"/>
        </w:rPr>
        <w:t xml:space="preserve"> — </w:t>
      </w:r>
      <w:r w:rsidRPr="003A2C8F">
        <w:rPr>
          <w:rStyle w:val="italicus"/>
          <w:lang w:val="en-US"/>
        </w:rPr>
        <w:t>Stultus miscéntur…</w:t>
      </w:r>
      <w:r w:rsidRPr="003A2C8F">
        <w:rPr>
          <w:lang w:val="en-US" w:bidi="he-IL"/>
        </w:rPr>
        <w:t xml:space="preserve"> </w:t>
      </w:r>
      <w:r w:rsidRPr="000B0C52">
        <w:rPr>
          <w:lang w:bidi="he-IL"/>
        </w:rPr>
        <w:t>Mieux</w:t>
      </w:r>
      <w:r>
        <w:rPr>
          <w:lang w:bidi="he-IL"/>
        </w:rPr>
        <w:t xml:space="preserve">, </w:t>
      </w:r>
      <w:r w:rsidRPr="000B0C52">
        <w:rPr>
          <w:lang w:bidi="he-IL"/>
        </w:rPr>
        <w:t>d’après l’hébreu </w:t>
      </w:r>
      <w:r>
        <w:rPr>
          <w:lang w:bidi="he-IL"/>
        </w:rPr>
        <w:t xml:space="preserve">: </w:t>
      </w:r>
      <w:r w:rsidRPr="000B0C52">
        <w:rPr>
          <w:lang w:bidi="he-IL"/>
        </w:rPr>
        <w:t>Tout insensé se précipite (dans les contestations).</w:t>
      </w:r>
      <w:r>
        <w:rPr>
          <w:lang w:bidi="he-IL"/>
        </w:rPr>
        <w:t xml:space="preserve"> </w:t>
      </w:r>
    </w:p>
    <w:p w:rsidR="0073183F" w:rsidRDefault="0073183F" w:rsidP="0073183F">
      <w:pPr>
        <w:rPr>
          <w:lang w:bidi="he-IL"/>
        </w:rPr>
      </w:pPr>
      <w:r w:rsidRPr="000B0C52">
        <w:rPr>
          <w:lang w:bidi="he-IL"/>
        </w:rPr>
        <w:t>4. Le paresseux puni par où il a péché. Cf</w:t>
      </w:r>
      <w:r>
        <w:rPr>
          <w:lang w:bidi="he-IL"/>
        </w:rPr>
        <w:t xml:space="preserve">. X, </w:t>
      </w:r>
      <w:r w:rsidRPr="000B0C52">
        <w:rPr>
          <w:lang w:bidi="he-IL"/>
        </w:rPr>
        <w:t>4.</w:t>
      </w:r>
      <w:r w:rsidRPr="00A01812">
        <w:t xml:space="preserve"> — </w:t>
      </w:r>
      <w:r w:rsidRPr="00290B1E">
        <w:rPr>
          <w:rStyle w:val="italicus"/>
        </w:rPr>
        <w:t>Propter frigus</w:t>
      </w:r>
      <w:r>
        <w:rPr>
          <w:rStyle w:val="italicus"/>
        </w:rPr>
        <w:t>…</w:t>
      </w:r>
      <w:r w:rsidRPr="00290B1E">
        <w:rPr>
          <w:rStyle w:val="italicus"/>
        </w:rPr>
        <w:t xml:space="preserve"> aráre.</w:t>
      </w:r>
      <w:r w:rsidRPr="000B0C52">
        <w:rPr>
          <w:lang w:bidi="he-IL"/>
        </w:rPr>
        <w:t xml:space="preserve"> C’est en hiver qu’ou laboure en Orient.</w:t>
      </w:r>
      <w:r w:rsidRPr="00A01812">
        <w:t xml:space="preserve"> — </w:t>
      </w:r>
      <w:r>
        <w:rPr>
          <w:lang w:bidi="he-IL"/>
        </w:rPr>
        <w:t xml:space="preserve">{498} </w:t>
      </w:r>
      <w:r>
        <w:rPr>
          <w:rStyle w:val="italicus"/>
        </w:rPr>
        <w:t>Mendicábit… æstáte</w:t>
      </w:r>
      <w:r w:rsidRPr="00290B1E">
        <w:rPr>
          <w:rStyle w:val="italicus"/>
        </w:rPr>
        <w:t>.</w:t>
      </w:r>
      <w:r w:rsidRPr="000B0C52">
        <w:rPr>
          <w:lang w:bidi="he-IL"/>
        </w:rPr>
        <w:t xml:space="preserve"> Hébr. </w:t>
      </w:r>
      <w:r>
        <w:rPr>
          <w:lang w:bidi="he-IL"/>
        </w:rPr>
        <w:t xml:space="preserve">: </w:t>
      </w:r>
      <w:r w:rsidRPr="000B0C52">
        <w:rPr>
          <w:lang w:bidi="he-IL"/>
        </w:rPr>
        <w:t>à la moisson.</w:t>
      </w:r>
      <w:r w:rsidRPr="00A01812">
        <w:t xml:space="preserve"> — </w:t>
      </w:r>
      <w:r w:rsidRPr="00290B1E">
        <w:rPr>
          <w:rStyle w:val="italicus"/>
        </w:rPr>
        <w:t>Et non d</w:t>
      </w:r>
      <w:r>
        <w:rPr>
          <w:rStyle w:val="italicus"/>
        </w:rPr>
        <w:t>á</w:t>
      </w:r>
      <w:r w:rsidRPr="00290B1E">
        <w:rPr>
          <w:rStyle w:val="italicus"/>
        </w:rPr>
        <w:t>bitur</w:t>
      </w:r>
      <w:r>
        <w:rPr>
          <w:rStyle w:val="italicus"/>
        </w:rPr>
        <w:t>…</w:t>
      </w:r>
      <w:r w:rsidRPr="000B0C52">
        <w:rPr>
          <w:lang w:bidi="he-IL"/>
        </w:rPr>
        <w:t xml:space="preserve"> L’hébreu </w:t>
      </w:r>
      <w:r>
        <w:rPr>
          <w:lang w:bidi="he-IL"/>
        </w:rPr>
        <w:t>est</w:t>
      </w:r>
      <w:r w:rsidRPr="000B0C52">
        <w:rPr>
          <w:lang w:bidi="he-IL"/>
        </w:rPr>
        <w:t xml:space="preserve"> très concis et énergique </w:t>
      </w:r>
      <w:r>
        <w:rPr>
          <w:lang w:bidi="he-IL"/>
        </w:rPr>
        <w:t xml:space="preserve">: </w:t>
      </w:r>
      <w:r w:rsidR="00DE7E73">
        <w:rPr>
          <w:rStyle w:val="italicus"/>
        </w:rPr>
        <w:t>vâ᾿</w:t>
      </w:r>
      <w:r w:rsidRPr="00290B1E">
        <w:rPr>
          <w:rStyle w:val="italicus"/>
        </w:rPr>
        <w:t>aïn</w:t>
      </w:r>
      <w:r>
        <w:rPr>
          <w:rStyle w:val="italicus"/>
        </w:rPr>
        <w:t xml:space="preserve">, </w:t>
      </w:r>
      <w:r>
        <w:rPr>
          <w:lang w:bidi="he-IL"/>
        </w:rPr>
        <w:t>« </w:t>
      </w:r>
      <w:r w:rsidRPr="000B0C52">
        <w:rPr>
          <w:lang w:bidi="he-IL"/>
        </w:rPr>
        <w:t>et point !</w:t>
      </w:r>
      <w:r>
        <w:rPr>
          <w:lang w:bidi="he-IL"/>
        </w:rPr>
        <w:t> »</w:t>
      </w:r>
      <w:r w:rsidRPr="00A01812">
        <w:t xml:space="preserve"> — </w:t>
      </w:r>
      <w:r w:rsidRPr="000B0C52">
        <w:rPr>
          <w:lang w:bidi="he-IL"/>
        </w:rPr>
        <w:t xml:space="preserve">Dans les </w:t>
      </w:r>
      <w:r>
        <w:rPr>
          <w:lang w:bidi="he-IL"/>
        </w:rPr>
        <w:t>LXX</w:t>
      </w:r>
      <w:r w:rsidRPr="000B0C52">
        <w:rPr>
          <w:lang w:bidi="he-IL"/>
        </w:rPr>
        <w:t> </w:t>
      </w:r>
      <w:r>
        <w:rPr>
          <w:lang w:bidi="he-IL"/>
        </w:rPr>
        <w:t xml:space="preserve">: </w:t>
      </w:r>
      <w:r w:rsidRPr="000B0C52">
        <w:rPr>
          <w:lang w:bidi="he-IL"/>
        </w:rPr>
        <w:t>Injurié</w:t>
      </w:r>
      <w:r>
        <w:rPr>
          <w:lang w:bidi="he-IL"/>
        </w:rPr>
        <w:t xml:space="preserve">, </w:t>
      </w:r>
      <w:r w:rsidRPr="000B0C52">
        <w:rPr>
          <w:lang w:bidi="he-IL"/>
        </w:rPr>
        <w:t>le paresseux n’a pas de honte</w:t>
      </w:r>
      <w:r>
        <w:rPr>
          <w:lang w:bidi="he-IL"/>
        </w:rPr>
        <w:t xml:space="preserve">, </w:t>
      </w:r>
      <w:r w:rsidRPr="000B0C52">
        <w:rPr>
          <w:lang w:bidi="he-IL"/>
        </w:rPr>
        <w:t>non plus que c</w:t>
      </w:r>
      <w:r>
        <w:rPr>
          <w:lang w:bidi="he-IL"/>
        </w:rPr>
        <w:t>e</w:t>
      </w:r>
      <w:r w:rsidRPr="000B0C52">
        <w:rPr>
          <w:lang w:bidi="he-IL"/>
        </w:rPr>
        <w:t>lui qui emprunte du blé en été.</w:t>
      </w:r>
      <w:r>
        <w:rPr>
          <w:lang w:bidi="he-IL"/>
        </w:rPr>
        <w:t xml:space="preserve"> </w:t>
      </w:r>
    </w:p>
    <w:p w:rsidR="0073183F" w:rsidRDefault="0073183F" w:rsidP="0073183F">
      <w:pPr>
        <w:rPr>
          <w:lang w:bidi="he-IL"/>
        </w:rPr>
      </w:pPr>
      <w:r w:rsidRPr="000B0C52">
        <w:rPr>
          <w:lang w:bidi="he-IL"/>
        </w:rPr>
        <w:t>5. Habileté du sage.</w:t>
      </w:r>
      <w:r w:rsidRPr="00A01812">
        <w:t xml:space="preserve"> — </w:t>
      </w:r>
      <w:r w:rsidRPr="00290B1E">
        <w:rPr>
          <w:rStyle w:val="italicus"/>
        </w:rPr>
        <w:t>Sicut aqua profúnda</w:t>
      </w:r>
      <w:r>
        <w:rPr>
          <w:rStyle w:val="italicus"/>
        </w:rPr>
        <w:t>…</w:t>
      </w:r>
      <w:r w:rsidRPr="00290B1E">
        <w:rPr>
          <w:rStyle w:val="italicus"/>
        </w:rPr>
        <w:t xml:space="preserve"> </w:t>
      </w:r>
      <w:r w:rsidRPr="000B0C52">
        <w:rPr>
          <w:lang w:bidi="he-IL"/>
        </w:rPr>
        <w:t xml:space="preserve">Comparaison très expressive. Cf. </w:t>
      </w:r>
      <w:r>
        <w:rPr>
          <w:lang w:bidi="he-IL"/>
        </w:rPr>
        <w:t xml:space="preserve">XVIII, </w:t>
      </w:r>
      <w:r w:rsidRPr="000B0C52">
        <w:rPr>
          <w:lang w:bidi="he-IL"/>
        </w:rPr>
        <w:t>4.</w:t>
      </w:r>
      <w:r w:rsidRPr="00A01812">
        <w:t xml:space="preserve"> — </w:t>
      </w:r>
      <w:r w:rsidRPr="00290B1E">
        <w:rPr>
          <w:rStyle w:val="italicus"/>
        </w:rPr>
        <w:t>Cons</w:t>
      </w:r>
      <w:r>
        <w:rPr>
          <w:rStyle w:val="italicus"/>
        </w:rPr>
        <w:t>íli</w:t>
      </w:r>
      <w:r w:rsidRPr="00290B1E">
        <w:rPr>
          <w:rStyle w:val="italicus"/>
        </w:rPr>
        <w:t>um.</w:t>
      </w:r>
      <w:r w:rsidRPr="000B0C52">
        <w:rPr>
          <w:lang w:bidi="he-IL"/>
        </w:rPr>
        <w:t xml:space="preserve"> Ici</w:t>
      </w:r>
      <w:r>
        <w:rPr>
          <w:lang w:bidi="he-IL"/>
        </w:rPr>
        <w:t xml:space="preserve">, </w:t>
      </w:r>
      <w:r w:rsidRPr="000B0C52">
        <w:rPr>
          <w:lang w:bidi="he-IL"/>
        </w:rPr>
        <w:t>un dessein secret</w:t>
      </w:r>
      <w:r>
        <w:rPr>
          <w:lang w:bidi="he-IL"/>
        </w:rPr>
        <w:t xml:space="preserve">, </w:t>
      </w:r>
      <w:r w:rsidRPr="000B0C52">
        <w:rPr>
          <w:lang w:bidi="he-IL"/>
        </w:rPr>
        <w:t>un projet intime caché au fond d’un cœur.</w:t>
      </w:r>
      <w:r w:rsidRPr="00A01812">
        <w:t xml:space="preserve"> — </w:t>
      </w:r>
      <w:r>
        <w:rPr>
          <w:rStyle w:val="italicus"/>
        </w:rPr>
        <w:t>Sápiens</w:t>
      </w:r>
      <w:r w:rsidRPr="00290B1E">
        <w:rPr>
          <w:rStyle w:val="italicus"/>
        </w:rPr>
        <w:t xml:space="preserve"> exháuriet.</w:t>
      </w:r>
      <w:r w:rsidRPr="000B0C52">
        <w:rPr>
          <w:lang w:bidi="he-IL"/>
        </w:rPr>
        <w:t xml:space="preserve"> Ce verbe (hébr. </w:t>
      </w:r>
      <w:r>
        <w:rPr>
          <w:lang w:bidi="he-IL"/>
        </w:rPr>
        <w:t xml:space="preserve">: </w:t>
      </w:r>
      <w:r w:rsidRPr="000B0C52">
        <w:rPr>
          <w:lang w:bidi="he-IL"/>
        </w:rPr>
        <w:t>puiser avec un seau) cadre fort bien avec la métaphore du puits.</w:t>
      </w:r>
      <w:r>
        <w:rPr>
          <w:lang w:bidi="he-IL"/>
        </w:rPr>
        <w:t xml:space="preserve"> </w:t>
      </w:r>
    </w:p>
    <w:p w:rsidR="0073183F" w:rsidRDefault="0073183F" w:rsidP="0073183F">
      <w:pPr>
        <w:rPr>
          <w:lang w:bidi="he-IL"/>
        </w:rPr>
      </w:pPr>
      <w:r w:rsidRPr="000B0C52">
        <w:rPr>
          <w:lang w:bidi="he-IL"/>
        </w:rPr>
        <w:t>6. Les belles promesses et la réalité.</w:t>
      </w:r>
      <w:r w:rsidRPr="00A01812">
        <w:t xml:space="preserve"> — </w:t>
      </w:r>
      <w:r w:rsidRPr="00290B1E">
        <w:rPr>
          <w:rStyle w:val="italicus"/>
        </w:rPr>
        <w:t>Multi</w:t>
      </w:r>
      <w:r>
        <w:rPr>
          <w:rStyle w:val="italicus"/>
        </w:rPr>
        <w:t>… misericó</w:t>
      </w:r>
      <w:r w:rsidRPr="00290B1E">
        <w:rPr>
          <w:rStyle w:val="italicus"/>
        </w:rPr>
        <w:t>rdes.</w:t>
      </w:r>
      <w:r w:rsidRPr="000B0C52">
        <w:rPr>
          <w:lang w:bidi="he-IL"/>
        </w:rPr>
        <w:t xml:space="preserve"> D’après l’hébreu </w:t>
      </w:r>
      <w:r>
        <w:rPr>
          <w:lang w:bidi="he-IL"/>
        </w:rPr>
        <w:t>: Beaucoup d’h</w:t>
      </w:r>
      <w:r w:rsidRPr="000B0C52">
        <w:rPr>
          <w:lang w:bidi="he-IL"/>
        </w:rPr>
        <w:t>ommes proclament chacun leur bonté (c.-à-d</w:t>
      </w:r>
      <w:r>
        <w:rPr>
          <w:lang w:bidi="he-IL"/>
        </w:rPr>
        <w:t>, p</w:t>
      </w:r>
      <w:r w:rsidRPr="000B0C52">
        <w:rPr>
          <w:lang w:bidi="he-IL"/>
        </w:rPr>
        <w:t>ar libéralité</w:t>
      </w:r>
      <w:r>
        <w:rPr>
          <w:lang w:bidi="he-IL"/>
        </w:rPr>
        <w:t xml:space="preserve">, </w:t>
      </w:r>
      <w:r w:rsidRPr="000B0C52">
        <w:rPr>
          <w:lang w:bidi="he-IL"/>
        </w:rPr>
        <w:t>leu</w:t>
      </w:r>
      <w:r>
        <w:rPr>
          <w:lang w:bidi="he-IL"/>
        </w:rPr>
        <w:t>r générosité). La pointe de l’a</w:t>
      </w:r>
      <w:r w:rsidRPr="000B0C52">
        <w:rPr>
          <w:lang w:bidi="he-IL"/>
        </w:rPr>
        <w:t xml:space="preserve">dage </w:t>
      </w:r>
      <w:r>
        <w:rPr>
          <w:lang w:bidi="he-IL"/>
        </w:rPr>
        <w:t>est</w:t>
      </w:r>
      <w:r w:rsidRPr="000B0C52">
        <w:rPr>
          <w:lang w:bidi="he-IL"/>
        </w:rPr>
        <w:t xml:space="preserve"> ainsi plus fine. D’après les </w:t>
      </w:r>
      <w:r>
        <w:rPr>
          <w:lang w:bidi="he-IL"/>
        </w:rPr>
        <w:t>LXX</w:t>
      </w:r>
      <w:r w:rsidRPr="000B0C52">
        <w:rPr>
          <w:lang w:bidi="he-IL"/>
        </w:rPr>
        <w:t> </w:t>
      </w:r>
      <w:r>
        <w:rPr>
          <w:lang w:bidi="he-IL"/>
        </w:rPr>
        <w:t>: C’est une gr</w:t>
      </w:r>
      <w:r w:rsidRPr="000B0C52">
        <w:rPr>
          <w:lang w:bidi="he-IL"/>
        </w:rPr>
        <w:t>ande chose que l’homme</w:t>
      </w:r>
      <w:r>
        <w:rPr>
          <w:lang w:bidi="he-IL"/>
        </w:rPr>
        <w:t xml:space="preserve">, </w:t>
      </w:r>
      <w:r w:rsidRPr="000B0C52">
        <w:rPr>
          <w:lang w:bidi="he-IL"/>
        </w:rPr>
        <w:t>une chose précieuse que l’homme miséricordieux.</w:t>
      </w:r>
      <w:r w:rsidRPr="00A01812">
        <w:t xml:space="preserve"> — </w:t>
      </w:r>
      <w:r w:rsidRPr="000007A7">
        <w:rPr>
          <w:rStyle w:val="italicus"/>
        </w:rPr>
        <w:t>Virum… fidélem :</w:t>
      </w:r>
      <w:r>
        <w:rPr>
          <w:rStyle w:val="italicus"/>
        </w:rPr>
        <w:t xml:space="preserve"> </w:t>
      </w:r>
      <w:r w:rsidRPr="000B0C52">
        <w:rPr>
          <w:lang w:bidi="he-IL"/>
        </w:rPr>
        <w:t>un homme qui tient toutes ses promesses.</w:t>
      </w:r>
      <w:r>
        <w:rPr>
          <w:lang w:bidi="he-IL"/>
        </w:rPr>
        <w:t xml:space="preserve"> </w:t>
      </w:r>
    </w:p>
    <w:p w:rsidR="0073183F" w:rsidRDefault="0073183F" w:rsidP="0073183F">
      <w:pPr>
        <w:rPr>
          <w:lang w:bidi="he-IL"/>
        </w:rPr>
      </w:pPr>
      <w:r w:rsidRPr="000B0C52">
        <w:rPr>
          <w:lang w:bidi="he-IL"/>
        </w:rPr>
        <w:t>7. Les enfants des justes seront bénis.</w:t>
      </w:r>
      <w:r w:rsidRPr="00A01812">
        <w:t xml:space="preserve"> — </w:t>
      </w:r>
      <w:r w:rsidRPr="00290B1E">
        <w:rPr>
          <w:rStyle w:val="italicus"/>
        </w:rPr>
        <w:t>In simplicitáte sua.</w:t>
      </w:r>
      <w:r w:rsidRPr="000B0C52">
        <w:rPr>
          <w:lang w:bidi="he-IL"/>
        </w:rPr>
        <w:t xml:space="preserve"> Hébr. </w:t>
      </w:r>
      <w:r>
        <w:rPr>
          <w:lang w:bidi="he-IL"/>
        </w:rPr>
        <w:t xml:space="preserve">: </w:t>
      </w:r>
      <w:r w:rsidRPr="000B0C52">
        <w:rPr>
          <w:lang w:bidi="he-IL"/>
        </w:rPr>
        <w:t>Dans son intégrité (dans la perfection).</w:t>
      </w:r>
      <w:r w:rsidRPr="00A01812">
        <w:t xml:space="preserve"> — </w:t>
      </w:r>
      <w:r w:rsidRPr="00290B1E">
        <w:rPr>
          <w:rStyle w:val="italicus"/>
        </w:rPr>
        <w:t>Be</w:t>
      </w:r>
      <w:r>
        <w:rPr>
          <w:rStyle w:val="italicus"/>
        </w:rPr>
        <w:t>á</w:t>
      </w:r>
      <w:r w:rsidRPr="00290B1E">
        <w:rPr>
          <w:rStyle w:val="italicus"/>
        </w:rPr>
        <w:t>tos</w:t>
      </w:r>
      <w:r>
        <w:rPr>
          <w:rStyle w:val="italicus"/>
        </w:rPr>
        <w:t>…</w:t>
      </w:r>
      <w:r w:rsidRPr="00290B1E">
        <w:rPr>
          <w:rStyle w:val="italicus"/>
        </w:rPr>
        <w:t xml:space="preserve"> derelínquet </w:t>
      </w:r>
      <w:r>
        <w:rPr>
          <w:rStyle w:val="italicus"/>
        </w:rPr>
        <w:t xml:space="preserve">: </w:t>
      </w:r>
      <w:r w:rsidRPr="000B0C52">
        <w:rPr>
          <w:lang w:bidi="he-IL"/>
        </w:rPr>
        <w:t>Belle concision dans l’hébreu </w:t>
      </w:r>
      <w:r>
        <w:rPr>
          <w:lang w:bidi="he-IL"/>
        </w:rPr>
        <w:t xml:space="preserve">: </w:t>
      </w:r>
      <w:r w:rsidRPr="000B0C52">
        <w:rPr>
          <w:lang w:bidi="he-IL"/>
        </w:rPr>
        <w:t>Heureux ses</w:t>
      </w:r>
      <w:r>
        <w:rPr>
          <w:lang w:bidi="he-IL"/>
        </w:rPr>
        <w:t xml:space="preserve"> fils après lui (après sa mort) !</w:t>
      </w:r>
      <w:r w:rsidRPr="000B0C52">
        <w:rPr>
          <w:lang w:bidi="he-IL"/>
        </w:rPr>
        <w:t xml:space="preserve"> Cf. </w:t>
      </w:r>
      <w:r>
        <w:rPr>
          <w:lang w:bidi="he-IL"/>
        </w:rPr>
        <w:t xml:space="preserve">XXV, </w:t>
      </w:r>
      <w:r w:rsidRPr="000B0C52">
        <w:rPr>
          <w:lang w:bidi="he-IL"/>
        </w:rPr>
        <w:t>26.</w:t>
      </w:r>
      <w:r>
        <w:rPr>
          <w:lang w:bidi="he-IL"/>
        </w:rPr>
        <w:t xml:space="preserve"> </w:t>
      </w:r>
    </w:p>
    <w:p w:rsidR="0073183F" w:rsidRDefault="0073183F" w:rsidP="0073183F">
      <w:pPr>
        <w:rPr>
          <w:lang w:bidi="he-IL"/>
        </w:rPr>
      </w:pPr>
      <w:r w:rsidRPr="000B0C52">
        <w:rPr>
          <w:lang w:bidi="he-IL"/>
        </w:rPr>
        <w:t>8. Le roi juste. Petit tableau dramatique. Il s’agit d’un roi parfait</w:t>
      </w:r>
      <w:r>
        <w:rPr>
          <w:lang w:bidi="he-IL"/>
        </w:rPr>
        <w:t xml:space="preserve">, </w:t>
      </w:r>
      <w:r w:rsidRPr="000B0C52">
        <w:rPr>
          <w:lang w:bidi="he-IL"/>
        </w:rPr>
        <w:t>idéal</w:t>
      </w:r>
      <w:r>
        <w:rPr>
          <w:lang w:bidi="he-IL"/>
        </w:rPr>
        <w:t xml:space="preserve">, </w:t>
      </w:r>
      <w:r w:rsidRPr="000B0C52">
        <w:rPr>
          <w:lang w:bidi="he-IL"/>
        </w:rPr>
        <w:t>qui se conduit toujours comme le digne représentant du souverain Juge.</w:t>
      </w:r>
      <w:r w:rsidRPr="00A01812">
        <w:t xml:space="preserve"> — </w:t>
      </w:r>
      <w:r w:rsidRPr="00290B1E">
        <w:rPr>
          <w:rStyle w:val="italicus"/>
        </w:rPr>
        <w:t>In s</w:t>
      </w:r>
      <w:r>
        <w:rPr>
          <w:rStyle w:val="italicus"/>
        </w:rPr>
        <w:t>ó</w:t>
      </w:r>
      <w:r w:rsidRPr="00290B1E">
        <w:rPr>
          <w:rStyle w:val="italicus"/>
        </w:rPr>
        <w:t>lio jud</w:t>
      </w:r>
      <w:r>
        <w:rPr>
          <w:rStyle w:val="italicus"/>
        </w:rPr>
        <w:t>í</w:t>
      </w:r>
      <w:r w:rsidRPr="00290B1E">
        <w:rPr>
          <w:rStyle w:val="italicus"/>
        </w:rPr>
        <w:t>cii.</w:t>
      </w:r>
      <w:r w:rsidRPr="000B0C52">
        <w:rPr>
          <w:lang w:bidi="he-IL"/>
        </w:rPr>
        <w:t xml:space="preserve"> Rendre la justice a toujours été l’une des premières fonctions des rois.</w:t>
      </w:r>
      <w:r w:rsidRPr="00A01812">
        <w:t xml:space="preserve"> — </w:t>
      </w:r>
      <w:r>
        <w:rPr>
          <w:rStyle w:val="italicus"/>
        </w:rPr>
        <w:t>Díssipa</w:t>
      </w:r>
      <w:r w:rsidRPr="00290B1E">
        <w:rPr>
          <w:rStyle w:val="italicus"/>
        </w:rPr>
        <w:t>t.</w:t>
      </w:r>
      <w:r w:rsidRPr="000B0C52">
        <w:rPr>
          <w:lang w:bidi="he-IL"/>
        </w:rPr>
        <w:t xml:space="preserve"> D’après l’hébreu</w:t>
      </w:r>
      <w:r>
        <w:rPr>
          <w:lang w:bidi="he-IL"/>
        </w:rPr>
        <w:t xml:space="preserve">, </w:t>
      </w:r>
      <w:r w:rsidRPr="000B0C52">
        <w:rPr>
          <w:lang w:bidi="he-IL"/>
        </w:rPr>
        <w:t>dissiper à la façon d’un vent violent.</w:t>
      </w:r>
      <w:r w:rsidRPr="00A01812">
        <w:t xml:space="preserve"> — </w:t>
      </w:r>
      <w:r w:rsidRPr="00290B1E">
        <w:rPr>
          <w:rStyle w:val="italicus"/>
        </w:rPr>
        <w:t>Intuitu suo.</w:t>
      </w:r>
      <w:r w:rsidRPr="000B0C52">
        <w:rPr>
          <w:lang w:bidi="he-IL"/>
        </w:rPr>
        <w:t xml:space="preserve"> Son regard suffit</w:t>
      </w:r>
      <w:r>
        <w:rPr>
          <w:lang w:bidi="he-IL"/>
        </w:rPr>
        <w:t xml:space="preserve"> pour éloigner tous les méchants</w:t>
      </w:r>
      <w:r w:rsidRPr="000B0C52">
        <w:rPr>
          <w:lang w:bidi="he-IL"/>
        </w:rPr>
        <w:t xml:space="preserve">. Cf. Is. </w:t>
      </w:r>
      <w:r>
        <w:rPr>
          <w:lang w:bidi="he-IL"/>
        </w:rPr>
        <w:t xml:space="preserve">XI, </w:t>
      </w:r>
      <w:r w:rsidRPr="000B0C52">
        <w:rPr>
          <w:lang w:bidi="he-IL"/>
        </w:rPr>
        <w:t>4.</w:t>
      </w:r>
      <w:r>
        <w:rPr>
          <w:lang w:bidi="he-IL"/>
        </w:rPr>
        <w:t xml:space="preserve"> </w:t>
      </w:r>
    </w:p>
    <w:p w:rsidR="0073183F" w:rsidRDefault="0073183F" w:rsidP="0073183F">
      <w:pPr>
        <w:rPr>
          <w:lang w:bidi="he-IL"/>
        </w:rPr>
      </w:pPr>
      <w:r>
        <w:rPr>
          <w:lang w:bidi="he-IL"/>
        </w:rPr>
        <w:t>9</w:t>
      </w:r>
      <w:r w:rsidRPr="000B0C52">
        <w:rPr>
          <w:lang w:bidi="he-IL"/>
        </w:rPr>
        <w:t>. La corruption innée de l’homme.</w:t>
      </w:r>
      <w:r w:rsidRPr="00A01812">
        <w:t xml:space="preserve"> — </w:t>
      </w:r>
      <w:r w:rsidRPr="00290B1E">
        <w:rPr>
          <w:rStyle w:val="italicus"/>
        </w:rPr>
        <w:t>Quis potest d</w:t>
      </w:r>
      <w:r>
        <w:rPr>
          <w:rStyle w:val="italicus"/>
        </w:rPr>
        <w:t>í</w:t>
      </w:r>
      <w:r w:rsidRPr="00290B1E">
        <w:rPr>
          <w:rStyle w:val="italicus"/>
        </w:rPr>
        <w:t>cere</w:t>
      </w:r>
      <w:r>
        <w:rPr>
          <w:rStyle w:val="italicus"/>
        </w:rPr>
        <w:t>…</w:t>
      </w:r>
      <w:r w:rsidRPr="00290B1E">
        <w:rPr>
          <w:rStyle w:val="italicus"/>
        </w:rPr>
        <w:t> ?</w:t>
      </w:r>
      <w:r w:rsidRPr="000B0C52">
        <w:rPr>
          <w:lang w:bidi="he-IL"/>
        </w:rPr>
        <w:t xml:space="preserve"> Le poète suppose une réponse négative. C’est donc comme s’il y avait </w:t>
      </w:r>
      <w:r>
        <w:rPr>
          <w:lang w:bidi="he-IL"/>
        </w:rPr>
        <w:t xml:space="preserve">: </w:t>
      </w:r>
      <w:r w:rsidRPr="000B0C52">
        <w:rPr>
          <w:lang w:bidi="he-IL"/>
        </w:rPr>
        <w:t>Personne ne peut dire. Cf. vers. 6</w:t>
      </w:r>
      <w:r w:rsidRPr="000B0C52">
        <w:rPr>
          <w:vertAlign w:val="superscript"/>
          <w:lang w:bidi="he-IL"/>
        </w:rPr>
        <w:t>b</w:t>
      </w:r>
      <w:r w:rsidRPr="000B0C52">
        <w:rPr>
          <w:lang w:bidi="he-IL"/>
        </w:rPr>
        <w:t xml:space="preserve"> et 24</w:t>
      </w:r>
      <w:r w:rsidRPr="000B0C52">
        <w:rPr>
          <w:vertAlign w:val="superscript"/>
          <w:lang w:bidi="he-IL"/>
        </w:rPr>
        <w:t>b</w:t>
      </w:r>
      <w:r w:rsidRPr="000B0C52">
        <w:rPr>
          <w:lang w:bidi="he-IL"/>
        </w:rPr>
        <w:t>. Texte rangé à bon droit parmi ceux qui démontrent l’existence du péché originel. Cf. Job</w:t>
      </w:r>
      <w:r>
        <w:rPr>
          <w:lang w:bidi="he-IL"/>
        </w:rPr>
        <w:t xml:space="preserve">, XXV, </w:t>
      </w:r>
      <w:r w:rsidRPr="000B0C52">
        <w:rPr>
          <w:lang w:bidi="he-IL"/>
        </w:rPr>
        <w:t xml:space="preserve">4 ; Ps. </w:t>
      </w:r>
      <w:r>
        <w:rPr>
          <w:lang w:bidi="he-IL"/>
        </w:rPr>
        <w:t xml:space="preserve">L, </w:t>
      </w:r>
      <w:r w:rsidRPr="000B0C52">
        <w:rPr>
          <w:lang w:bidi="he-IL"/>
        </w:rPr>
        <w:t>7</w:t>
      </w:r>
      <w:r>
        <w:rPr>
          <w:lang w:bidi="he-IL"/>
        </w:rPr>
        <w:t>, etc</w:t>
      </w:r>
      <w:r w:rsidRPr="000B0C52">
        <w:rPr>
          <w:lang w:bidi="he-IL"/>
        </w:rPr>
        <w:t>. Toutefois</w:t>
      </w:r>
      <w:r>
        <w:rPr>
          <w:lang w:bidi="he-IL"/>
        </w:rPr>
        <w:t xml:space="preserve">, </w:t>
      </w:r>
      <w:r w:rsidRPr="000B0C52">
        <w:rPr>
          <w:lang w:bidi="he-IL"/>
        </w:rPr>
        <w:t>il dénote plus directement et plus spécialement l’ignorance</w:t>
      </w:r>
      <w:r>
        <w:rPr>
          <w:lang w:bidi="he-IL"/>
        </w:rPr>
        <w:t xml:space="preserve">, </w:t>
      </w:r>
      <w:r w:rsidRPr="000B0C52">
        <w:rPr>
          <w:lang w:bidi="he-IL"/>
        </w:rPr>
        <w:t>ou du moins l’incertitude dans laquelle nous sommes sur l’état actuel de notre âme.</w:t>
      </w:r>
      <w:r w:rsidRPr="00A01812">
        <w:t xml:space="preserve"> — </w:t>
      </w:r>
      <w:r w:rsidRPr="00290B1E">
        <w:rPr>
          <w:rStyle w:val="italicus"/>
        </w:rPr>
        <w:t xml:space="preserve">Mundum </w:t>
      </w:r>
      <w:r>
        <w:rPr>
          <w:rStyle w:val="italicus"/>
        </w:rPr>
        <w:t>est…</w:t>
      </w:r>
      <w:r w:rsidRPr="00290B1E">
        <w:rPr>
          <w:rStyle w:val="italicus"/>
        </w:rPr>
        <w:t xml:space="preserve"> </w:t>
      </w:r>
      <w:r w:rsidRPr="000B0C52">
        <w:rPr>
          <w:lang w:bidi="he-IL"/>
        </w:rPr>
        <w:t>Hébr. </w:t>
      </w:r>
      <w:r>
        <w:rPr>
          <w:lang w:bidi="he-IL"/>
        </w:rPr>
        <w:t xml:space="preserve">: </w:t>
      </w:r>
      <w:r w:rsidRPr="000B0C52">
        <w:rPr>
          <w:lang w:bidi="he-IL"/>
        </w:rPr>
        <w:t>J’ai purifié mon cœur ; je suis pur de mon péché.</w:t>
      </w:r>
      <w:r>
        <w:rPr>
          <w:lang w:bidi="he-IL"/>
        </w:rPr>
        <w:t xml:space="preserve"> </w:t>
      </w:r>
    </w:p>
    <w:p w:rsidR="0073183F" w:rsidRDefault="0073183F" w:rsidP="0073183F">
      <w:pPr>
        <w:rPr>
          <w:lang w:bidi="he-IL"/>
        </w:rPr>
      </w:pPr>
      <w:r w:rsidRPr="000B0C52">
        <w:rPr>
          <w:lang w:bidi="he-IL"/>
        </w:rPr>
        <w:t xml:space="preserve">10. L’injustice dans la vie commerciale. Cf. vers. 23 ; </w:t>
      </w:r>
      <w:r>
        <w:rPr>
          <w:lang w:bidi="he-IL"/>
        </w:rPr>
        <w:t xml:space="preserve">XX, </w:t>
      </w:r>
      <w:r w:rsidRPr="000B0C52">
        <w:rPr>
          <w:lang w:bidi="he-IL"/>
        </w:rPr>
        <w:t xml:space="preserve">1 ; </w:t>
      </w:r>
      <w:r>
        <w:rPr>
          <w:lang w:bidi="he-IL"/>
        </w:rPr>
        <w:t xml:space="preserve">XVI, </w:t>
      </w:r>
      <w:r w:rsidRPr="000B0C52">
        <w:rPr>
          <w:lang w:bidi="he-IL"/>
        </w:rPr>
        <w:t>11.</w:t>
      </w:r>
      <w:r w:rsidRPr="00A01812">
        <w:t xml:space="preserve"> — </w:t>
      </w:r>
      <w:r>
        <w:rPr>
          <w:rStyle w:val="italicus"/>
        </w:rPr>
        <w:t>Pondus e</w:t>
      </w:r>
      <w:r w:rsidRPr="00290B1E">
        <w:rPr>
          <w:rStyle w:val="italicus"/>
        </w:rPr>
        <w:t xml:space="preserve">t pondus. </w:t>
      </w:r>
      <w:r w:rsidRPr="000B0C52">
        <w:rPr>
          <w:lang w:bidi="he-IL"/>
        </w:rPr>
        <w:t>Hébr. </w:t>
      </w:r>
      <w:r>
        <w:rPr>
          <w:lang w:bidi="he-IL"/>
        </w:rPr>
        <w:t xml:space="preserve">: </w:t>
      </w:r>
      <w:r w:rsidRPr="000B0C52">
        <w:rPr>
          <w:lang w:bidi="he-IL"/>
        </w:rPr>
        <w:t>pierre et pierre (une petite et une grande</w:t>
      </w:r>
      <w:r>
        <w:rPr>
          <w:lang w:bidi="he-IL"/>
        </w:rPr>
        <w:t xml:space="preserve">, </w:t>
      </w:r>
      <w:r w:rsidRPr="000B0C52">
        <w:rPr>
          <w:lang w:bidi="he-IL"/>
        </w:rPr>
        <w:t xml:space="preserve">comme disent les </w:t>
      </w:r>
      <w:r>
        <w:rPr>
          <w:lang w:bidi="he-IL"/>
        </w:rPr>
        <w:t>LXX</w:t>
      </w:r>
      <w:r w:rsidRPr="000B0C52">
        <w:rPr>
          <w:lang w:bidi="he-IL"/>
        </w:rPr>
        <w:t>)</w:t>
      </w:r>
      <w:r>
        <w:rPr>
          <w:lang w:bidi="he-IL"/>
        </w:rPr>
        <w:t>.</w:t>
      </w:r>
      <w:r w:rsidRPr="00A01812">
        <w:t xml:space="preserve"> — </w:t>
      </w:r>
      <w:r w:rsidRPr="00290B1E">
        <w:rPr>
          <w:rStyle w:val="italicus"/>
        </w:rPr>
        <w:t>Mens</w:t>
      </w:r>
      <w:r>
        <w:rPr>
          <w:rStyle w:val="italicus"/>
        </w:rPr>
        <w:t>ú</w:t>
      </w:r>
      <w:r w:rsidRPr="00290B1E">
        <w:rPr>
          <w:rStyle w:val="italicus"/>
        </w:rPr>
        <w:t>ra et mens</w:t>
      </w:r>
      <w:r>
        <w:rPr>
          <w:rStyle w:val="italicus"/>
        </w:rPr>
        <w:t>ú</w:t>
      </w:r>
      <w:r w:rsidRPr="00290B1E">
        <w:rPr>
          <w:rStyle w:val="italicus"/>
        </w:rPr>
        <w:t xml:space="preserve">ra. </w:t>
      </w:r>
      <w:r w:rsidRPr="000B0C52">
        <w:rPr>
          <w:lang w:bidi="he-IL"/>
        </w:rPr>
        <w:t>Hébr. </w:t>
      </w:r>
      <w:r>
        <w:rPr>
          <w:lang w:bidi="he-IL"/>
        </w:rPr>
        <w:t xml:space="preserve">: </w:t>
      </w:r>
      <w:r w:rsidR="00DE7E73">
        <w:rPr>
          <w:rStyle w:val="italicus"/>
        </w:rPr>
        <w:t>᾿</w:t>
      </w:r>
      <w:r>
        <w:rPr>
          <w:rStyle w:val="italicus"/>
        </w:rPr>
        <w:t>é</w:t>
      </w:r>
      <w:r w:rsidRPr="00290B1E">
        <w:rPr>
          <w:rStyle w:val="italicus"/>
        </w:rPr>
        <w:t>fah</w:t>
      </w:r>
      <w:r w:rsidRPr="000B0C52">
        <w:rPr>
          <w:lang w:bidi="he-IL"/>
        </w:rPr>
        <w:t xml:space="preserve"> et</w:t>
      </w:r>
      <w:r w:rsidR="00DE7E73">
        <w:rPr>
          <w:rStyle w:val="italicus"/>
        </w:rPr>
        <w:t xml:space="preserve"> ᾿</w:t>
      </w:r>
      <w:r w:rsidRPr="00290B1E">
        <w:rPr>
          <w:rStyle w:val="italicus"/>
        </w:rPr>
        <w:t>éfah.</w:t>
      </w:r>
      <w:r w:rsidRPr="000B0C52">
        <w:rPr>
          <w:lang w:bidi="he-IL"/>
        </w:rPr>
        <w:t xml:space="preserve"> C’était l’unité de mesure pour les solides chez les</w:t>
      </w:r>
      <w:r>
        <w:rPr>
          <w:lang w:bidi="he-IL"/>
        </w:rPr>
        <w:t xml:space="preserve"> Hébreux. Elle équivalait à 38 li</w:t>
      </w:r>
      <w:r w:rsidRPr="000B0C52">
        <w:rPr>
          <w:lang w:bidi="he-IL"/>
        </w:rPr>
        <w:t>t. 88.</w:t>
      </w:r>
      <w:r w:rsidRPr="00A01812">
        <w:t xml:space="preserve"> — </w:t>
      </w:r>
      <w:r w:rsidRPr="000B0C52">
        <w:rPr>
          <w:lang w:bidi="he-IL"/>
        </w:rPr>
        <w:t>Les Septante renvoient ce verset</w:t>
      </w:r>
      <w:r>
        <w:rPr>
          <w:lang w:bidi="he-IL"/>
        </w:rPr>
        <w:t xml:space="preserve"> et le suivant à la suite du 22</w:t>
      </w:r>
      <w:r>
        <w:rPr>
          <w:vertAlign w:val="superscript"/>
          <w:lang w:bidi="he-IL"/>
        </w:rPr>
        <w:t>c</w:t>
      </w:r>
      <w:r w:rsidRPr="000B0C52">
        <w:rPr>
          <w:lang w:bidi="he-IL"/>
        </w:rPr>
        <w:t>.</w:t>
      </w:r>
      <w:r>
        <w:rPr>
          <w:lang w:bidi="he-IL"/>
        </w:rPr>
        <w:t xml:space="preserve"> </w:t>
      </w:r>
    </w:p>
    <w:p w:rsidR="0073183F" w:rsidRDefault="0073183F" w:rsidP="0073183F">
      <w:pPr>
        <w:rPr>
          <w:lang w:bidi="he-IL"/>
        </w:rPr>
      </w:pPr>
      <w:r w:rsidRPr="000B0C52">
        <w:rPr>
          <w:lang w:bidi="he-IL"/>
        </w:rPr>
        <w:t>11. L’enfant révèle ce que sera l’homme. Profonde pensée</w:t>
      </w:r>
      <w:r>
        <w:rPr>
          <w:lang w:bidi="he-IL"/>
        </w:rPr>
        <w:t xml:space="preserve">, </w:t>
      </w:r>
      <w:r w:rsidRPr="000B0C52">
        <w:rPr>
          <w:lang w:bidi="he-IL"/>
        </w:rPr>
        <w:t>d’une parfaite vérité.</w:t>
      </w:r>
      <w:r w:rsidRPr="00A01812">
        <w:t xml:space="preserve"> — </w:t>
      </w:r>
      <w:r w:rsidRPr="00290B1E">
        <w:rPr>
          <w:rStyle w:val="italicus"/>
        </w:rPr>
        <w:t>Ex st</w:t>
      </w:r>
      <w:r>
        <w:rPr>
          <w:rStyle w:val="italicus"/>
        </w:rPr>
        <w:t>ú</w:t>
      </w:r>
      <w:r w:rsidRPr="00290B1E">
        <w:rPr>
          <w:rStyle w:val="italicus"/>
        </w:rPr>
        <w:t>diis suis.</w:t>
      </w:r>
      <w:r w:rsidRPr="000B0C52">
        <w:rPr>
          <w:lang w:bidi="he-IL"/>
        </w:rPr>
        <w:t xml:space="preserve"> Dans l’hébreu </w:t>
      </w:r>
      <w:r>
        <w:rPr>
          <w:lang w:bidi="he-IL"/>
        </w:rPr>
        <w:t xml:space="preserve">: </w:t>
      </w:r>
      <w:r w:rsidRPr="000B0C52">
        <w:rPr>
          <w:lang w:bidi="he-IL"/>
        </w:rPr>
        <w:t>par ses actions. Les actes de l’enfant sont souvent prophétiques</w:t>
      </w:r>
      <w:r>
        <w:rPr>
          <w:lang w:bidi="he-IL"/>
        </w:rPr>
        <w:t xml:space="preserve">, </w:t>
      </w:r>
      <w:r w:rsidRPr="000B0C52">
        <w:rPr>
          <w:lang w:bidi="he-IL"/>
        </w:rPr>
        <w:t>pour ainsi dire</w:t>
      </w:r>
      <w:r>
        <w:rPr>
          <w:lang w:bidi="he-IL"/>
        </w:rPr>
        <w:t xml:space="preserve">, </w:t>
      </w:r>
      <w:r w:rsidRPr="000B0C52">
        <w:rPr>
          <w:lang w:bidi="he-IL"/>
        </w:rPr>
        <w:t xml:space="preserve">car ils sont des indices de ce que sera son caractère lorsqu’il aura grandi. Parents et éducateurs doivent en tenir </w:t>
      </w:r>
      <w:r w:rsidRPr="000B0C52">
        <w:rPr>
          <w:lang w:bidi="he-IL"/>
        </w:rPr>
        <w:lastRenderedPageBreak/>
        <w:t>compte.</w:t>
      </w:r>
      <w:r w:rsidRPr="00A01812">
        <w:t xml:space="preserve"> — </w:t>
      </w:r>
      <w:r w:rsidRPr="000B0C52">
        <w:rPr>
          <w:lang w:bidi="he-IL"/>
        </w:rPr>
        <w:t xml:space="preserve">Les </w:t>
      </w:r>
      <w:r>
        <w:rPr>
          <w:lang w:bidi="he-IL"/>
        </w:rPr>
        <w:t>LXX</w:t>
      </w:r>
      <w:r w:rsidRPr="000B0C52">
        <w:rPr>
          <w:lang w:bidi="he-IL"/>
        </w:rPr>
        <w:t xml:space="preserve"> ont défiguré la pensée </w:t>
      </w:r>
      <w:r>
        <w:rPr>
          <w:lang w:bidi="he-IL"/>
        </w:rPr>
        <w:t xml:space="preserve">: </w:t>
      </w:r>
      <w:r w:rsidRPr="000B0C52">
        <w:rPr>
          <w:lang w:bidi="he-IL"/>
        </w:rPr>
        <w:t>Le jeune homme sera arrêté dans ses goûts (dépravés) avec un saint (c.-à-d. s’il a le bonheur de vivre auprès d’un saint)</w:t>
      </w:r>
      <w:r>
        <w:rPr>
          <w:lang w:bidi="he-IL"/>
        </w:rPr>
        <w:t xml:space="preserve">, </w:t>
      </w:r>
      <w:r w:rsidRPr="000B0C52">
        <w:rPr>
          <w:lang w:bidi="he-IL"/>
        </w:rPr>
        <w:t>et sa voie sera droite.</w:t>
      </w:r>
      <w:r>
        <w:rPr>
          <w:lang w:bidi="he-IL"/>
        </w:rPr>
        <w:t xml:space="preserve"> </w:t>
      </w:r>
    </w:p>
    <w:p w:rsidR="0073183F" w:rsidRDefault="0073183F" w:rsidP="0073183F">
      <w:pPr>
        <w:rPr>
          <w:lang w:bidi="he-IL"/>
        </w:rPr>
      </w:pPr>
      <w:r w:rsidRPr="000B0C52">
        <w:rPr>
          <w:lang w:bidi="he-IL"/>
        </w:rPr>
        <w:t>12. Le Créateur nous demandera</w:t>
      </w:r>
      <w:r>
        <w:rPr>
          <w:lang w:bidi="he-IL"/>
        </w:rPr>
        <w:t xml:space="preserve"> compte de ses dons. Cf. Ps. XCIII, </w:t>
      </w:r>
      <w:r w:rsidRPr="000B0C52">
        <w:rPr>
          <w:lang w:bidi="he-IL"/>
        </w:rPr>
        <w:t>9.</w:t>
      </w:r>
      <w:r w:rsidRPr="00A01812">
        <w:t xml:space="preserve"> — </w:t>
      </w:r>
      <w:r>
        <w:rPr>
          <w:rStyle w:val="italicus"/>
        </w:rPr>
        <w:t>Dóminus</w:t>
      </w:r>
      <w:r w:rsidRPr="00290B1E">
        <w:rPr>
          <w:rStyle w:val="italicus"/>
        </w:rPr>
        <w:t xml:space="preserve"> fecit utrúmque</w:t>
      </w:r>
      <w:r w:rsidRPr="000B0C52">
        <w:rPr>
          <w:lang w:bidi="he-IL"/>
        </w:rPr>
        <w:t> ; et il nous jugera suivant l’usage que nous eu aurons fait.</w:t>
      </w:r>
      <w:r>
        <w:rPr>
          <w:lang w:bidi="he-IL"/>
        </w:rPr>
        <w:t xml:space="preserve"> </w:t>
      </w:r>
    </w:p>
    <w:p w:rsidR="0073183F" w:rsidRDefault="0073183F" w:rsidP="0073183F">
      <w:pPr>
        <w:rPr>
          <w:lang w:bidi="he-IL"/>
        </w:rPr>
      </w:pPr>
      <w:r w:rsidRPr="000B0C52">
        <w:rPr>
          <w:lang w:bidi="he-IL"/>
        </w:rPr>
        <w:t xml:space="preserve">13. Contre la paresse. </w:t>
      </w:r>
      <w:r>
        <w:rPr>
          <w:lang w:bidi="he-IL"/>
        </w:rPr>
        <w:t xml:space="preserve">{499} </w:t>
      </w:r>
      <w:r w:rsidRPr="000B0C52">
        <w:rPr>
          <w:lang w:bidi="he-IL"/>
        </w:rPr>
        <w:t>Proverbe pittoresque</w:t>
      </w:r>
      <w:r>
        <w:rPr>
          <w:lang w:bidi="he-IL"/>
        </w:rPr>
        <w:t xml:space="preserve">, </w:t>
      </w:r>
      <w:r w:rsidRPr="000B0C52">
        <w:rPr>
          <w:lang w:bidi="he-IL"/>
        </w:rPr>
        <w:t>comme tous ceux qui concernent ce vice. Cf</w:t>
      </w:r>
      <w:r>
        <w:rPr>
          <w:lang w:bidi="he-IL"/>
        </w:rPr>
        <w:t xml:space="preserve">. XII, </w:t>
      </w:r>
      <w:r w:rsidRPr="000B0C52">
        <w:rPr>
          <w:lang w:bidi="he-IL"/>
        </w:rPr>
        <w:t xml:space="preserve">11 ; </w:t>
      </w:r>
      <w:r>
        <w:rPr>
          <w:lang w:bidi="he-IL"/>
        </w:rPr>
        <w:t xml:space="preserve">XIX, </w:t>
      </w:r>
      <w:r w:rsidRPr="000B0C52">
        <w:rPr>
          <w:lang w:bidi="he-IL"/>
        </w:rPr>
        <w:t>15</w:t>
      </w:r>
      <w:r>
        <w:rPr>
          <w:lang w:bidi="he-IL"/>
        </w:rPr>
        <w:t>, etc</w:t>
      </w:r>
      <w:r w:rsidRPr="000B0C52">
        <w:rPr>
          <w:lang w:bidi="he-IL"/>
        </w:rPr>
        <w:t>.</w:t>
      </w:r>
      <w:r w:rsidRPr="00A01812">
        <w:t xml:space="preserve"> — </w:t>
      </w:r>
      <w:r w:rsidRPr="000B0C52">
        <w:rPr>
          <w:lang w:bidi="he-IL"/>
        </w:rPr>
        <w:t>Variante considérable des Septante au second membre de vers </w:t>
      </w:r>
      <w:r>
        <w:rPr>
          <w:lang w:bidi="he-IL"/>
        </w:rPr>
        <w:t xml:space="preserve">: </w:t>
      </w:r>
      <w:r w:rsidRPr="000B0C52">
        <w:rPr>
          <w:lang w:bidi="he-IL"/>
        </w:rPr>
        <w:t>N’aime point à médire</w:t>
      </w:r>
      <w:r>
        <w:rPr>
          <w:lang w:bidi="he-IL"/>
        </w:rPr>
        <w:t>, de</w:t>
      </w:r>
      <w:r w:rsidRPr="000B0C52">
        <w:rPr>
          <w:lang w:bidi="he-IL"/>
        </w:rPr>
        <w:t xml:space="preserve"> peur que tu ne sois enlevé (que tu ne périsses).</w:t>
      </w:r>
      <w:r w:rsidRPr="00A01812">
        <w:t xml:space="preserve"> — </w:t>
      </w:r>
      <w:r w:rsidRPr="00290B1E">
        <w:rPr>
          <w:rStyle w:val="italicus"/>
        </w:rPr>
        <w:t>Aperi óculos.</w:t>
      </w:r>
      <w:r w:rsidRPr="000B0C52">
        <w:rPr>
          <w:lang w:bidi="he-IL"/>
        </w:rPr>
        <w:t xml:space="preserve"> L’opposé du sommeil. Sois actif et vigilant ; c’est là le secret de la prospérité.</w:t>
      </w:r>
      <w:r>
        <w:rPr>
          <w:lang w:bidi="he-IL"/>
        </w:rPr>
        <w:t xml:space="preserve"> </w:t>
      </w:r>
    </w:p>
    <w:p w:rsidR="0073183F" w:rsidRDefault="0073183F" w:rsidP="0073183F">
      <w:pPr>
        <w:rPr>
          <w:lang w:bidi="he-IL"/>
        </w:rPr>
      </w:pPr>
      <w:r w:rsidRPr="000B0C52">
        <w:rPr>
          <w:lang w:bidi="he-IL"/>
        </w:rPr>
        <w:t>14. Chacun plaide pour soi. Trait de m</w:t>
      </w:r>
      <w:r>
        <w:rPr>
          <w:lang w:bidi="he-IL"/>
        </w:rPr>
        <w:t>œu</w:t>
      </w:r>
      <w:r w:rsidRPr="000B0C52">
        <w:rPr>
          <w:lang w:bidi="he-IL"/>
        </w:rPr>
        <w:t>rs intéressant et toujours nouveau.</w:t>
      </w:r>
      <w:r w:rsidRPr="00A01812">
        <w:t xml:space="preserve"> — </w:t>
      </w:r>
      <w:r w:rsidRPr="00290B1E">
        <w:rPr>
          <w:rStyle w:val="italicus"/>
        </w:rPr>
        <w:t>Malum</w:t>
      </w:r>
      <w:r>
        <w:rPr>
          <w:rStyle w:val="italicus"/>
        </w:rPr>
        <w:t xml:space="preserve">…, </w:t>
      </w:r>
      <w:r w:rsidRPr="00290B1E">
        <w:rPr>
          <w:rStyle w:val="italicus"/>
        </w:rPr>
        <w:t>malum</w:t>
      </w:r>
      <w:r>
        <w:rPr>
          <w:rStyle w:val="italicus"/>
        </w:rPr>
        <w:t>…</w:t>
      </w:r>
      <w:r w:rsidRPr="000B0C52">
        <w:rPr>
          <w:lang w:bidi="he-IL"/>
        </w:rPr>
        <w:t xml:space="preserve"> Répétition pittoresque. L’acheteur déprécie ce qu’on lui vend</w:t>
      </w:r>
      <w:r>
        <w:rPr>
          <w:lang w:bidi="he-IL"/>
        </w:rPr>
        <w:t xml:space="preserve">, </w:t>
      </w:r>
      <w:r w:rsidRPr="000B0C52">
        <w:rPr>
          <w:lang w:bidi="he-IL"/>
        </w:rPr>
        <w:t>afin de l’obtenir à meilleur marché. Puis</w:t>
      </w:r>
      <w:r>
        <w:rPr>
          <w:lang w:bidi="he-IL"/>
        </w:rPr>
        <w:t xml:space="preserve">, </w:t>
      </w:r>
      <w:r w:rsidRPr="000B0C52">
        <w:rPr>
          <w:lang w:bidi="he-IL"/>
        </w:rPr>
        <w:t>l’affaire conclue</w:t>
      </w:r>
      <w:r>
        <w:rPr>
          <w:lang w:bidi="he-IL"/>
        </w:rPr>
        <w:t xml:space="preserve">, </w:t>
      </w:r>
      <w:r w:rsidRPr="000B0C52">
        <w:rPr>
          <w:lang w:bidi="he-IL"/>
        </w:rPr>
        <w:t>il se félicite et se vante</w:t>
      </w:r>
      <w:r w:rsidRPr="00290B1E">
        <w:rPr>
          <w:rStyle w:val="italicus"/>
        </w:rPr>
        <w:t xml:space="preserve"> </w:t>
      </w:r>
      <w:r w:rsidRPr="00B836F8">
        <w:t>(</w:t>
      </w:r>
      <w:r w:rsidRPr="00290B1E">
        <w:rPr>
          <w:rStyle w:val="italicus"/>
        </w:rPr>
        <w:t>glori</w:t>
      </w:r>
      <w:r>
        <w:rPr>
          <w:rStyle w:val="italicus"/>
        </w:rPr>
        <w:t>á</w:t>
      </w:r>
      <w:r w:rsidRPr="00290B1E">
        <w:rPr>
          <w:rStyle w:val="italicus"/>
        </w:rPr>
        <w:t>bitur</w:t>
      </w:r>
      <w:r w:rsidRPr="00FD7466">
        <w:t>)</w:t>
      </w:r>
      <w:r w:rsidRPr="000B0C52">
        <w:rPr>
          <w:lang w:bidi="he-IL"/>
        </w:rPr>
        <w:t xml:space="preserve"> de son habileté. Cet adage </w:t>
      </w:r>
      <w:r>
        <w:rPr>
          <w:lang w:bidi="he-IL"/>
        </w:rPr>
        <w:t>est</w:t>
      </w:r>
      <w:r w:rsidRPr="000B0C52">
        <w:rPr>
          <w:lang w:bidi="he-IL"/>
        </w:rPr>
        <w:t xml:space="preserve"> dirigé contre la recherche égoïste de l’intérêt propre. Les vers. 14-19 ont été omis par les Septante.</w:t>
      </w:r>
      <w:r>
        <w:rPr>
          <w:lang w:bidi="he-IL"/>
        </w:rPr>
        <w:t xml:space="preserve"> </w:t>
      </w:r>
    </w:p>
    <w:p w:rsidR="0073183F" w:rsidRDefault="0073183F" w:rsidP="0073183F">
      <w:pPr>
        <w:rPr>
          <w:lang w:bidi="he-IL"/>
        </w:rPr>
      </w:pPr>
      <w:r w:rsidRPr="000B0C52">
        <w:rPr>
          <w:lang w:bidi="he-IL"/>
        </w:rPr>
        <w:t>15. Le fruit des paroles sages.</w:t>
      </w:r>
      <w:r w:rsidRPr="00A01812">
        <w:t xml:space="preserve"> — </w:t>
      </w:r>
      <w:r w:rsidRPr="00290B1E">
        <w:rPr>
          <w:rStyle w:val="italicus"/>
        </w:rPr>
        <w:t>Mult</w:t>
      </w:r>
      <w:r>
        <w:rPr>
          <w:rStyle w:val="italicus"/>
        </w:rPr>
        <w:t>itúdo</w:t>
      </w:r>
      <w:r w:rsidRPr="00290B1E">
        <w:rPr>
          <w:rStyle w:val="italicus"/>
        </w:rPr>
        <w:t xml:space="preserve"> gemm</w:t>
      </w:r>
      <w:r>
        <w:rPr>
          <w:rStyle w:val="italicus"/>
        </w:rPr>
        <w:t>árum</w:t>
      </w:r>
      <w:r w:rsidRPr="00290B1E">
        <w:rPr>
          <w:rStyle w:val="italicus"/>
        </w:rPr>
        <w:t>.</w:t>
      </w:r>
      <w:r w:rsidRPr="000B0C52">
        <w:rPr>
          <w:lang w:bidi="he-IL"/>
        </w:rPr>
        <w:t xml:space="preserve"> L’hébreu mentionne de nouveau les </w:t>
      </w:r>
      <w:r>
        <w:rPr>
          <w:rStyle w:val="italicus"/>
        </w:rPr>
        <w:t>pᵉnî</w:t>
      </w:r>
      <w:r w:rsidRPr="00290B1E">
        <w:rPr>
          <w:rStyle w:val="italicus"/>
        </w:rPr>
        <w:t xml:space="preserve">nim </w:t>
      </w:r>
      <w:r w:rsidRPr="00B836F8">
        <w:t>(</w:t>
      </w:r>
      <w:r w:rsidRPr="000B0C52">
        <w:rPr>
          <w:lang w:bidi="he-IL"/>
        </w:rPr>
        <w:t>les perles ou les rubis).</w:t>
      </w:r>
      <w:r w:rsidRPr="00A01812">
        <w:t xml:space="preserve"> — </w:t>
      </w:r>
      <w:r w:rsidRPr="00F96824">
        <w:rPr>
          <w:rStyle w:val="italicus"/>
        </w:rPr>
        <w:t>Vas pretiósum.</w:t>
      </w:r>
      <w:r w:rsidRPr="000B0C52">
        <w:rPr>
          <w:lang w:bidi="he-IL"/>
        </w:rPr>
        <w:t xml:space="preserve"> C.-à-d. un objet qui dépasse tout le reste en valeur</w:t>
      </w:r>
      <w:r>
        <w:rPr>
          <w:lang w:bidi="he-IL"/>
        </w:rPr>
        <w:t xml:space="preserve">, </w:t>
      </w:r>
      <w:r w:rsidRPr="000B0C52">
        <w:rPr>
          <w:lang w:bidi="he-IL"/>
        </w:rPr>
        <w:t>comme le montre la traduction exacte de</w:t>
      </w:r>
      <w:r>
        <w:rPr>
          <w:lang w:bidi="he-IL"/>
        </w:rPr>
        <w:t xml:space="preserve"> l’</w:t>
      </w:r>
      <w:r w:rsidRPr="000B0C52">
        <w:rPr>
          <w:lang w:bidi="he-IL"/>
        </w:rPr>
        <w:t>hébreu </w:t>
      </w:r>
      <w:r>
        <w:rPr>
          <w:lang w:bidi="he-IL"/>
        </w:rPr>
        <w:t xml:space="preserve">: </w:t>
      </w:r>
      <w:r w:rsidRPr="000B0C52">
        <w:rPr>
          <w:lang w:bidi="he-IL"/>
        </w:rPr>
        <w:t>Il y a de l’or</w:t>
      </w:r>
      <w:r>
        <w:rPr>
          <w:lang w:bidi="he-IL"/>
        </w:rPr>
        <w:t xml:space="preserve">, </w:t>
      </w:r>
      <w:r w:rsidRPr="000B0C52">
        <w:rPr>
          <w:lang w:bidi="he-IL"/>
        </w:rPr>
        <w:t>et beaucoup de perles ; mais les paroles de science sont un objet précieux.</w:t>
      </w:r>
      <w:r>
        <w:rPr>
          <w:lang w:bidi="he-IL"/>
        </w:rPr>
        <w:t xml:space="preserve"> </w:t>
      </w:r>
    </w:p>
    <w:p w:rsidR="0073183F" w:rsidRDefault="0073183F" w:rsidP="0073183F">
      <w:pPr>
        <w:rPr>
          <w:lang w:bidi="he-IL"/>
        </w:rPr>
      </w:pPr>
      <w:r w:rsidRPr="000B0C52">
        <w:rPr>
          <w:lang w:bidi="he-IL"/>
        </w:rPr>
        <w:t>16. Le danger qu’il y a fréquemment à se faire caution pour autrui. Cf</w:t>
      </w:r>
      <w:r>
        <w:rPr>
          <w:lang w:bidi="he-IL"/>
        </w:rPr>
        <w:t xml:space="preserve">. VI, </w:t>
      </w:r>
      <w:r w:rsidRPr="000B0C52">
        <w:rPr>
          <w:lang w:bidi="he-IL"/>
        </w:rPr>
        <w:t xml:space="preserve">1-5 ; </w:t>
      </w:r>
      <w:r>
        <w:rPr>
          <w:lang w:bidi="he-IL"/>
        </w:rPr>
        <w:t xml:space="preserve">XI, </w:t>
      </w:r>
      <w:r w:rsidRPr="000B0C52">
        <w:rPr>
          <w:lang w:bidi="he-IL"/>
        </w:rPr>
        <w:t xml:space="preserve">15 ; </w:t>
      </w:r>
      <w:r>
        <w:rPr>
          <w:lang w:bidi="he-IL"/>
        </w:rPr>
        <w:t xml:space="preserve">XVII, </w:t>
      </w:r>
      <w:r w:rsidRPr="000B0C52">
        <w:rPr>
          <w:lang w:bidi="he-IL"/>
        </w:rPr>
        <w:t xml:space="preserve">18 ; </w:t>
      </w:r>
      <w:r>
        <w:rPr>
          <w:lang w:bidi="he-IL"/>
        </w:rPr>
        <w:t xml:space="preserve">XXVII, </w:t>
      </w:r>
      <w:r w:rsidRPr="000B0C52">
        <w:rPr>
          <w:lang w:bidi="he-IL"/>
        </w:rPr>
        <w:t>13.</w:t>
      </w:r>
      <w:r w:rsidRPr="00A01812">
        <w:t xml:space="preserve"> — </w:t>
      </w:r>
      <w:r w:rsidRPr="00290B1E">
        <w:rPr>
          <w:rStyle w:val="italicus"/>
        </w:rPr>
        <w:t>To</w:t>
      </w:r>
      <w:r>
        <w:rPr>
          <w:rStyle w:val="italicus"/>
        </w:rPr>
        <w:t>ll</w:t>
      </w:r>
      <w:r w:rsidRPr="00290B1E">
        <w:rPr>
          <w:rStyle w:val="italicus"/>
        </w:rPr>
        <w:t>e vestim</w:t>
      </w:r>
      <w:r>
        <w:rPr>
          <w:rStyle w:val="italicus"/>
        </w:rPr>
        <w:t>é</w:t>
      </w:r>
      <w:r w:rsidRPr="00290B1E">
        <w:rPr>
          <w:rStyle w:val="italicus"/>
        </w:rPr>
        <w:t>ntum</w:t>
      </w:r>
      <w:r>
        <w:rPr>
          <w:rStyle w:val="italicus"/>
        </w:rPr>
        <w:t>…</w:t>
      </w:r>
      <w:r w:rsidRPr="000B0C52">
        <w:rPr>
          <w:lang w:bidi="he-IL"/>
        </w:rPr>
        <w:t xml:space="preserve"> Cette fois</w:t>
      </w:r>
      <w:r>
        <w:rPr>
          <w:lang w:bidi="he-IL"/>
        </w:rPr>
        <w:t xml:space="preserve">, </w:t>
      </w:r>
      <w:r w:rsidRPr="000B0C52">
        <w:rPr>
          <w:lang w:bidi="he-IL"/>
        </w:rPr>
        <w:t xml:space="preserve">le conseil </w:t>
      </w:r>
      <w:r>
        <w:rPr>
          <w:lang w:bidi="he-IL"/>
        </w:rPr>
        <w:t>est</w:t>
      </w:r>
      <w:r w:rsidRPr="000B0C52">
        <w:rPr>
          <w:lang w:bidi="he-IL"/>
        </w:rPr>
        <w:t xml:space="preserve"> donné d’une manière dramatique. </w:t>
      </w:r>
      <w:r>
        <w:rPr>
          <w:lang w:bidi="he-IL"/>
        </w:rPr>
        <w:t>« </w:t>
      </w:r>
      <w:r w:rsidRPr="000B0C52">
        <w:rPr>
          <w:lang w:bidi="he-IL"/>
        </w:rPr>
        <w:t>Nous entendons en quelque sorte la voix du juge</w:t>
      </w:r>
      <w:r>
        <w:rPr>
          <w:lang w:bidi="he-IL"/>
        </w:rPr>
        <w:t xml:space="preserve">, </w:t>
      </w:r>
      <w:r w:rsidRPr="000B0C52">
        <w:rPr>
          <w:lang w:bidi="he-IL"/>
        </w:rPr>
        <w:t>prononçant l’arrêt en faveur du créancier</w:t>
      </w:r>
      <w:r>
        <w:rPr>
          <w:lang w:bidi="he-IL"/>
        </w:rPr>
        <w:t xml:space="preserve">, </w:t>
      </w:r>
      <w:r w:rsidRPr="000B0C52">
        <w:rPr>
          <w:lang w:bidi="he-IL"/>
        </w:rPr>
        <w:t>lui disant de saisir les biens de c</w:t>
      </w:r>
      <w:r>
        <w:rPr>
          <w:lang w:bidi="he-IL"/>
        </w:rPr>
        <w:t>e</w:t>
      </w:r>
      <w:r w:rsidRPr="000B0C52">
        <w:rPr>
          <w:lang w:bidi="he-IL"/>
        </w:rPr>
        <w:t>lui qui a eu la faiblesse de se faire caution pour des étrangers.</w:t>
      </w:r>
      <w:r>
        <w:rPr>
          <w:lang w:bidi="he-IL"/>
        </w:rPr>
        <w:t xml:space="preserve"> » </w:t>
      </w:r>
    </w:p>
    <w:p w:rsidR="0073183F" w:rsidRDefault="0073183F" w:rsidP="0073183F">
      <w:pPr>
        <w:rPr>
          <w:lang w:bidi="he-IL"/>
        </w:rPr>
      </w:pPr>
      <w:r w:rsidRPr="000B0C52">
        <w:rPr>
          <w:lang w:bidi="he-IL"/>
        </w:rPr>
        <w:t>17. Les fruits du mensonge et de la fraude.</w:t>
      </w:r>
      <w:r w:rsidRPr="00A01812">
        <w:t xml:space="preserve"> — </w:t>
      </w:r>
      <w:r w:rsidRPr="000B0C52">
        <w:rPr>
          <w:lang w:bidi="he-IL"/>
        </w:rPr>
        <w:t>Ils sont doux au premier instant</w:t>
      </w:r>
      <w:r w:rsidRPr="00290B1E">
        <w:rPr>
          <w:rStyle w:val="italicus"/>
        </w:rPr>
        <w:t xml:space="preserve"> </w:t>
      </w:r>
      <w:r w:rsidRPr="00B836F8">
        <w:t>(</w:t>
      </w:r>
      <w:r w:rsidRPr="00290B1E">
        <w:rPr>
          <w:rStyle w:val="italicus"/>
        </w:rPr>
        <w:t xml:space="preserve">suávis </w:t>
      </w:r>
      <w:r>
        <w:rPr>
          <w:rStyle w:val="italicus"/>
        </w:rPr>
        <w:t>est</w:t>
      </w:r>
      <w:r w:rsidRPr="00290B1E">
        <w:rPr>
          <w:rStyle w:val="italicus"/>
        </w:rPr>
        <w:t xml:space="preserve"> </w:t>
      </w:r>
      <w:r>
        <w:rPr>
          <w:rStyle w:val="italicus"/>
        </w:rPr>
        <w:t>hómini…</w:t>
      </w:r>
      <w:r w:rsidRPr="00B836F8">
        <w:t xml:space="preserve">), </w:t>
      </w:r>
      <w:r w:rsidRPr="000B0C52">
        <w:rPr>
          <w:lang w:bidi="he-IL"/>
        </w:rPr>
        <w:t>comme un pain succulent</w:t>
      </w:r>
      <w:r w:rsidRPr="00290B1E">
        <w:rPr>
          <w:rStyle w:val="italicus"/>
        </w:rPr>
        <w:t xml:space="preserve"> </w:t>
      </w:r>
      <w:r w:rsidRPr="00B836F8">
        <w:t>(</w:t>
      </w:r>
      <w:r w:rsidRPr="00290B1E">
        <w:rPr>
          <w:rStyle w:val="italicus"/>
        </w:rPr>
        <w:t>panis mend</w:t>
      </w:r>
      <w:r>
        <w:rPr>
          <w:rStyle w:val="italicus"/>
        </w:rPr>
        <w:t>á</w:t>
      </w:r>
      <w:r w:rsidRPr="00290B1E">
        <w:rPr>
          <w:rStyle w:val="italicus"/>
        </w:rPr>
        <w:t>cii </w:t>
      </w:r>
      <w:r>
        <w:rPr>
          <w:rStyle w:val="italicus"/>
        </w:rPr>
        <w:t xml:space="preserve">: </w:t>
      </w:r>
      <w:r w:rsidRPr="000B0C52">
        <w:rPr>
          <w:lang w:bidi="he-IL"/>
        </w:rPr>
        <w:t>la jouissance momentanée que procure le mensonge) ; mais ils se transforment bientôt en un mets indigeste</w:t>
      </w:r>
      <w:r w:rsidRPr="00290B1E">
        <w:rPr>
          <w:rStyle w:val="italicus"/>
        </w:rPr>
        <w:t xml:space="preserve"> </w:t>
      </w:r>
      <w:r w:rsidRPr="00B836F8">
        <w:t>(</w:t>
      </w:r>
      <w:r w:rsidRPr="00290B1E">
        <w:rPr>
          <w:rStyle w:val="italicus"/>
        </w:rPr>
        <w:t>impl</w:t>
      </w:r>
      <w:r>
        <w:rPr>
          <w:rStyle w:val="italicus"/>
        </w:rPr>
        <w:t>é</w:t>
      </w:r>
      <w:r w:rsidRPr="00290B1E">
        <w:rPr>
          <w:rStyle w:val="italicus"/>
        </w:rPr>
        <w:t>bitur os</w:t>
      </w:r>
      <w:r>
        <w:rPr>
          <w:rStyle w:val="italicus"/>
        </w:rPr>
        <w:t>…</w:t>
      </w:r>
      <w:r w:rsidRPr="00290B1E">
        <w:rPr>
          <w:rStyle w:val="italicus"/>
        </w:rPr>
        <w:t xml:space="preserve"> cálculo ;</w:t>
      </w:r>
      <w:r w:rsidRPr="000B0C52">
        <w:rPr>
          <w:lang w:bidi="he-IL"/>
        </w:rPr>
        <w:t xml:space="preserve"> détail pittoresque). Cf. Thren</w:t>
      </w:r>
      <w:r>
        <w:rPr>
          <w:lang w:bidi="he-IL"/>
        </w:rPr>
        <w:t xml:space="preserve">. III, </w:t>
      </w:r>
      <w:r w:rsidRPr="000B0C52">
        <w:rPr>
          <w:lang w:bidi="he-IL"/>
        </w:rPr>
        <w:t>16.</w:t>
      </w:r>
      <w:r>
        <w:rPr>
          <w:lang w:bidi="he-IL"/>
        </w:rPr>
        <w:t xml:space="preserve"> </w:t>
      </w:r>
    </w:p>
    <w:p w:rsidR="0073183F" w:rsidRDefault="0073183F" w:rsidP="0073183F">
      <w:pPr>
        <w:rPr>
          <w:lang w:bidi="he-IL"/>
        </w:rPr>
      </w:pPr>
      <w:r w:rsidRPr="000B0C52">
        <w:rPr>
          <w:lang w:bidi="he-IL"/>
        </w:rPr>
        <w:t xml:space="preserve">18. Nécessité de prendre conseil pour les affaires importantes. </w:t>
      </w:r>
      <w:r w:rsidRPr="003A2C8F">
        <w:rPr>
          <w:lang w:val="es-ES_tradnl" w:bidi="he-IL"/>
        </w:rPr>
        <w:t>Cf. XV, 22 ; XXIV, 6.</w:t>
      </w:r>
      <w:r w:rsidRPr="003A2C8F">
        <w:rPr>
          <w:lang w:val="es-ES_tradnl"/>
        </w:rPr>
        <w:t xml:space="preserve"> — </w:t>
      </w:r>
      <w:r w:rsidRPr="003A2C8F">
        <w:rPr>
          <w:rStyle w:val="italicus"/>
          <w:lang w:val="es-ES_tradnl"/>
        </w:rPr>
        <w:t>Cogitatiónes consíliis…</w:t>
      </w:r>
      <w:r w:rsidRPr="003A2C8F">
        <w:rPr>
          <w:lang w:val="es-ES_tradnl" w:bidi="he-IL"/>
        </w:rPr>
        <w:t xml:space="preserve"> </w:t>
      </w:r>
      <w:r w:rsidRPr="000B0C52">
        <w:rPr>
          <w:lang w:bidi="he-IL"/>
        </w:rPr>
        <w:t>C.-à-d. que les plans et les projets se consolident par les conseils.</w:t>
      </w:r>
      <w:r w:rsidRPr="00A01812">
        <w:t xml:space="preserve"> — </w:t>
      </w:r>
      <w:r w:rsidRPr="00290B1E">
        <w:rPr>
          <w:rStyle w:val="italicus"/>
        </w:rPr>
        <w:t>Gubernáculis</w:t>
      </w:r>
      <w:r w:rsidRPr="000B0C52">
        <w:rPr>
          <w:lang w:bidi="he-IL"/>
        </w:rPr>
        <w:t xml:space="preserve"> (hébr. </w:t>
      </w:r>
      <w:r>
        <w:rPr>
          <w:lang w:bidi="he-IL"/>
        </w:rPr>
        <w:t xml:space="preserve">: </w:t>
      </w:r>
      <w:r w:rsidRPr="000B0C52">
        <w:rPr>
          <w:lang w:bidi="he-IL"/>
        </w:rPr>
        <w:t>avec réflexion)</w:t>
      </w:r>
      <w:r w:rsidRPr="00290B1E">
        <w:rPr>
          <w:rStyle w:val="italicus"/>
        </w:rPr>
        <w:t xml:space="preserve"> tractánda</w:t>
      </w:r>
      <w:r>
        <w:rPr>
          <w:rStyle w:val="italicus"/>
        </w:rPr>
        <w:t>…</w:t>
      </w:r>
      <w:r w:rsidRPr="00290B1E">
        <w:rPr>
          <w:rStyle w:val="italicus"/>
        </w:rPr>
        <w:t xml:space="preserve"> bella.</w:t>
      </w:r>
      <w:r w:rsidRPr="000B0C52">
        <w:rPr>
          <w:lang w:bidi="he-IL"/>
        </w:rPr>
        <w:t xml:space="preserve"> </w:t>
      </w:r>
      <w:r>
        <w:rPr>
          <w:lang w:bidi="he-IL"/>
        </w:rPr>
        <w:t>Jésus</w:t>
      </w:r>
      <w:r w:rsidRPr="000B0C52">
        <w:rPr>
          <w:lang w:bidi="he-IL"/>
        </w:rPr>
        <w:t>-</w:t>
      </w:r>
      <w:r>
        <w:rPr>
          <w:lang w:bidi="he-IL"/>
        </w:rPr>
        <w:t>Christ</w:t>
      </w:r>
      <w:r w:rsidRPr="000B0C52">
        <w:rPr>
          <w:lang w:bidi="he-IL"/>
        </w:rPr>
        <w:t xml:space="preserve"> a développé cette pensée. Cf. Luc. </w:t>
      </w:r>
      <w:r>
        <w:rPr>
          <w:lang w:bidi="he-IL"/>
        </w:rPr>
        <w:t xml:space="preserve">XIV, </w:t>
      </w:r>
      <w:r w:rsidRPr="000B0C52">
        <w:rPr>
          <w:lang w:bidi="he-IL"/>
        </w:rPr>
        <w:t>31.</w:t>
      </w:r>
      <w:r>
        <w:rPr>
          <w:lang w:bidi="he-IL"/>
        </w:rPr>
        <w:t xml:space="preserve"> </w:t>
      </w:r>
    </w:p>
    <w:p w:rsidR="0073183F" w:rsidRDefault="0073183F" w:rsidP="0073183F">
      <w:pPr>
        <w:rPr>
          <w:lang w:bidi="he-IL"/>
        </w:rPr>
      </w:pPr>
      <w:r w:rsidRPr="000B0C52">
        <w:rPr>
          <w:lang w:bidi="he-IL"/>
        </w:rPr>
        <w:t xml:space="preserve">19. Fuir les calomniateurs et les grands parleurs. Cf. </w:t>
      </w:r>
      <w:r>
        <w:rPr>
          <w:lang w:bidi="he-IL"/>
        </w:rPr>
        <w:t xml:space="preserve">XI, </w:t>
      </w:r>
      <w:r w:rsidRPr="000B0C52">
        <w:rPr>
          <w:lang w:bidi="he-IL"/>
        </w:rPr>
        <w:t>13</w:t>
      </w:r>
      <w:r>
        <w:rPr>
          <w:lang w:bidi="he-IL"/>
        </w:rPr>
        <w:t xml:space="preserve">, </w:t>
      </w:r>
      <w:r w:rsidRPr="000B0C52">
        <w:rPr>
          <w:lang w:bidi="he-IL"/>
        </w:rPr>
        <w:t xml:space="preserve">et </w:t>
      </w:r>
      <w:r>
        <w:rPr>
          <w:lang w:bidi="he-IL"/>
        </w:rPr>
        <w:t xml:space="preserve">XIII, </w:t>
      </w:r>
      <w:r w:rsidRPr="000B0C52">
        <w:rPr>
          <w:lang w:bidi="he-IL"/>
        </w:rPr>
        <w:t>3.</w:t>
      </w:r>
      <w:r w:rsidRPr="00A01812">
        <w:t xml:space="preserve"> — </w:t>
      </w:r>
      <w:r w:rsidRPr="00290B1E">
        <w:rPr>
          <w:rStyle w:val="italicus"/>
        </w:rPr>
        <w:t xml:space="preserve">Ei qui </w:t>
      </w:r>
      <w:r>
        <w:rPr>
          <w:rStyle w:val="italicus"/>
        </w:rPr>
        <w:t>revéla</w:t>
      </w:r>
      <w:r w:rsidRPr="00290B1E">
        <w:rPr>
          <w:rStyle w:val="italicus"/>
        </w:rPr>
        <w:t>t</w:t>
      </w:r>
      <w:r>
        <w:rPr>
          <w:rStyle w:val="italicus"/>
        </w:rPr>
        <w:t>…</w:t>
      </w:r>
      <w:r w:rsidRPr="00290B1E">
        <w:rPr>
          <w:rStyle w:val="italicus"/>
        </w:rPr>
        <w:t xml:space="preserve"> </w:t>
      </w:r>
      <w:r w:rsidRPr="000B0C52">
        <w:rPr>
          <w:lang w:bidi="he-IL"/>
        </w:rPr>
        <w:t>D’après l’hébreu </w:t>
      </w:r>
      <w:r>
        <w:rPr>
          <w:lang w:bidi="he-IL"/>
        </w:rPr>
        <w:t xml:space="preserve">: </w:t>
      </w:r>
      <w:r w:rsidRPr="000B0C52">
        <w:rPr>
          <w:lang w:bidi="he-IL"/>
        </w:rPr>
        <w:t>C</w:t>
      </w:r>
      <w:r>
        <w:rPr>
          <w:lang w:bidi="he-IL"/>
        </w:rPr>
        <w:t>e</w:t>
      </w:r>
      <w:r w:rsidRPr="000B0C52">
        <w:rPr>
          <w:lang w:bidi="he-IL"/>
        </w:rPr>
        <w:t>lui qui répand la calomnie révèle les secrets ; ne t’associe pas à c</w:t>
      </w:r>
      <w:r>
        <w:rPr>
          <w:lang w:bidi="he-IL"/>
        </w:rPr>
        <w:t>e</w:t>
      </w:r>
      <w:r w:rsidRPr="000B0C52">
        <w:rPr>
          <w:lang w:bidi="he-IL"/>
        </w:rPr>
        <w:t>lui qui ouvre ses lèvres (c</w:t>
      </w:r>
      <w:r>
        <w:rPr>
          <w:lang w:bidi="he-IL"/>
        </w:rPr>
        <w:t>e</w:t>
      </w:r>
      <w:r w:rsidRPr="000B0C52">
        <w:rPr>
          <w:lang w:bidi="he-IL"/>
        </w:rPr>
        <w:t>lui qui ne sait rien taire).</w:t>
      </w:r>
      <w:r>
        <w:rPr>
          <w:lang w:bidi="he-IL"/>
        </w:rPr>
        <w:t xml:space="preserve"> </w:t>
      </w:r>
    </w:p>
    <w:p w:rsidR="0073183F" w:rsidRDefault="0073183F" w:rsidP="0073183F">
      <w:pPr>
        <w:rPr>
          <w:lang w:bidi="he-IL"/>
        </w:rPr>
      </w:pPr>
      <w:r w:rsidRPr="000B0C52">
        <w:rPr>
          <w:lang w:bidi="he-IL"/>
        </w:rPr>
        <w:t xml:space="preserve">20. Contre les mauvais </w:t>
      </w:r>
      <w:r>
        <w:rPr>
          <w:lang w:bidi="he-IL"/>
        </w:rPr>
        <w:t>fils</w:t>
      </w:r>
      <w:r w:rsidRPr="000B0C52">
        <w:rPr>
          <w:lang w:bidi="he-IL"/>
        </w:rPr>
        <w:t xml:space="preserve">. Cf. Ex. </w:t>
      </w:r>
      <w:r>
        <w:rPr>
          <w:lang w:bidi="he-IL"/>
        </w:rPr>
        <w:t xml:space="preserve">XXI, </w:t>
      </w:r>
      <w:r w:rsidRPr="000B0C52">
        <w:rPr>
          <w:lang w:bidi="he-IL"/>
        </w:rPr>
        <w:t xml:space="preserve">17 ; Lev. </w:t>
      </w:r>
      <w:r>
        <w:rPr>
          <w:lang w:bidi="he-IL"/>
        </w:rPr>
        <w:t xml:space="preserve">XX, </w:t>
      </w:r>
      <w:r w:rsidRPr="000B0C52">
        <w:rPr>
          <w:lang w:bidi="he-IL"/>
        </w:rPr>
        <w:t>19</w:t>
      </w:r>
      <w:r>
        <w:rPr>
          <w:lang w:bidi="he-IL"/>
        </w:rPr>
        <w:t>, etc</w:t>
      </w:r>
      <w:r w:rsidRPr="000B0C52">
        <w:rPr>
          <w:lang w:bidi="he-IL"/>
        </w:rPr>
        <w:t>.</w:t>
      </w:r>
      <w:r w:rsidRPr="00A01812">
        <w:t xml:space="preserve"> — </w:t>
      </w:r>
      <w:r w:rsidRPr="00290B1E">
        <w:rPr>
          <w:rStyle w:val="italicus"/>
        </w:rPr>
        <w:t>Qui maledícit</w:t>
      </w:r>
      <w:r>
        <w:rPr>
          <w:rStyle w:val="italicus"/>
        </w:rPr>
        <w:t>…</w:t>
      </w:r>
      <w:r w:rsidRPr="00290B1E">
        <w:rPr>
          <w:rStyle w:val="italicus"/>
        </w:rPr>
        <w:t> </w:t>
      </w:r>
      <w:r>
        <w:rPr>
          <w:rStyle w:val="italicus"/>
        </w:rPr>
        <w:t xml:space="preserve">: </w:t>
      </w:r>
      <w:r w:rsidRPr="000B0C52">
        <w:rPr>
          <w:lang w:bidi="he-IL"/>
        </w:rPr>
        <w:t>violant ainsi d’une façon très grave le quatrième commandement.</w:t>
      </w:r>
      <w:r w:rsidRPr="00A01812">
        <w:t xml:space="preserve"> — </w:t>
      </w:r>
      <w:r w:rsidRPr="00290B1E">
        <w:rPr>
          <w:rStyle w:val="italicus"/>
        </w:rPr>
        <w:t>Extingu</w:t>
      </w:r>
      <w:r>
        <w:rPr>
          <w:rStyle w:val="italicus"/>
        </w:rPr>
        <w:t>étur</w:t>
      </w:r>
      <w:r w:rsidRPr="00290B1E">
        <w:rPr>
          <w:rStyle w:val="italicus"/>
        </w:rPr>
        <w:t xml:space="preserve"> lucérna ejus</w:t>
      </w:r>
      <w:r w:rsidRPr="000B0C52">
        <w:rPr>
          <w:lang w:bidi="he-IL"/>
        </w:rPr>
        <w:t xml:space="preserve"> (hébr.</w:t>
      </w:r>
      <w:r>
        <w:rPr>
          <w:lang w:bidi="he-IL"/>
        </w:rPr>
        <w:t xml:space="preserve">, </w:t>
      </w:r>
      <w:r w:rsidRPr="000B0C52">
        <w:rPr>
          <w:lang w:bidi="he-IL"/>
        </w:rPr>
        <w:t xml:space="preserve">sa lampe). Métaphore qui désigne les ténèbres du malheur. Cf. </w:t>
      </w:r>
      <w:r>
        <w:rPr>
          <w:lang w:bidi="he-IL"/>
        </w:rPr>
        <w:t xml:space="preserve">XIII, </w:t>
      </w:r>
      <w:r w:rsidRPr="000B0C52">
        <w:rPr>
          <w:lang w:bidi="he-IL"/>
        </w:rPr>
        <w:t>9 et la note.</w:t>
      </w:r>
      <w:r>
        <w:rPr>
          <w:lang w:bidi="he-IL"/>
        </w:rPr>
        <w:t xml:space="preserve"> </w:t>
      </w:r>
    </w:p>
    <w:p w:rsidR="0073183F" w:rsidRDefault="0073183F" w:rsidP="0073183F">
      <w:pPr>
        <w:rPr>
          <w:lang w:bidi="he-IL"/>
        </w:rPr>
      </w:pPr>
      <w:r w:rsidRPr="000B0C52">
        <w:rPr>
          <w:lang w:bidi="he-IL"/>
        </w:rPr>
        <w:t>21. Ne pas convoiter trop tôt les héritages.</w:t>
      </w:r>
      <w:r w:rsidRPr="00A01812">
        <w:t xml:space="preserve"> — </w:t>
      </w:r>
      <w:r w:rsidRPr="00290B1E">
        <w:rPr>
          <w:rStyle w:val="italicus"/>
        </w:rPr>
        <w:t>Ad quam festin</w:t>
      </w:r>
      <w:r>
        <w:rPr>
          <w:rStyle w:val="italicus"/>
        </w:rPr>
        <w:t>á</w:t>
      </w:r>
      <w:r w:rsidRPr="00290B1E">
        <w:rPr>
          <w:rStyle w:val="italicus"/>
        </w:rPr>
        <w:t>tur.</w:t>
      </w:r>
      <w:r w:rsidRPr="000B0C52">
        <w:rPr>
          <w:lang w:bidi="he-IL"/>
        </w:rPr>
        <w:t xml:space="preserve"> Hébr. </w:t>
      </w:r>
      <w:r>
        <w:rPr>
          <w:lang w:bidi="he-IL"/>
        </w:rPr>
        <w:t xml:space="preserve">: </w:t>
      </w:r>
      <w:r w:rsidRPr="000B0C52">
        <w:rPr>
          <w:lang w:bidi="he-IL"/>
        </w:rPr>
        <w:t>L’héritage promptement acquis</w:t>
      </w:r>
      <w:r>
        <w:rPr>
          <w:lang w:bidi="he-IL"/>
        </w:rPr>
        <w:t xml:space="preserve">, </w:t>
      </w:r>
      <w:r w:rsidRPr="000B0C52">
        <w:rPr>
          <w:lang w:bidi="he-IL"/>
        </w:rPr>
        <w:t>c.-à-d. recherché avec autant de malice que d’avidité</w:t>
      </w:r>
      <w:r>
        <w:rPr>
          <w:lang w:bidi="he-IL"/>
        </w:rPr>
        <w:t xml:space="preserve">, </w:t>
      </w:r>
      <w:r w:rsidRPr="000B0C52">
        <w:rPr>
          <w:lang w:bidi="he-IL"/>
        </w:rPr>
        <w:t>comme serait le cas d’un fils qui souhaiterait la mort de ses parents</w:t>
      </w:r>
      <w:r>
        <w:rPr>
          <w:lang w:bidi="he-IL"/>
        </w:rPr>
        <w:t xml:space="preserve">, </w:t>
      </w:r>
      <w:r w:rsidRPr="000B0C52">
        <w:rPr>
          <w:lang w:bidi="he-IL"/>
        </w:rPr>
        <w:t>pour entrer plus promptement en possession de leurs biens</w:t>
      </w:r>
      <w:r>
        <w:rPr>
          <w:lang w:bidi="he-IL"/>
        </w:rPr>
        <w:t xml:space="preserve">, </w:t>
      </w:r>
      <w:r w:rsidRPr="000B0C52">
        <w:rPr>
          <w:lang w:bidi="he-IL"/>
        </w:rPr>
        <w:t>ou qui réclamerait sa part avant le temps</w:t>
      </w:r>
      <w:r>
        <w:rPr>
          <w:lang w:bidi="he-IL"/>
        </w:rPr>
        <w:t xml:space="preserve">, </w:t>
      </w:r>
      <w:r w:rsidRPr="000B0C52">
        <w:rPr>
          <w:lang w:bidi="he-IL"/>
        </w:rPr>
        <w:t>à l’instar de l’enfant prodigue. Cf. Luc</w:t>
      </w:r>
      <w:r>
        <w:rPr>
          <w:lang w:bidi="he-IL"/>
        </w:rPr>
        <w:t>. XV, 12</w:t>
      </w:r>
      <w:r w:rsidRPr="000B0C52">
        <w:rPr>
          <w:lang w:bidi="he-IL"/>
        </w:rPr>
        <w:t>.</w:t>
      </w:r>
      <w:r w:rsidRPr="00A01812">
        <w:t xml:space="preserve"> — </w:t>
      </w:r>
      <w:r w:rsidRPr="00290B1E">
        <w:rPr>
          <w:rStyle w:val="italicus"/>
        </w:rPr>
        <w:t>Benedicti</w:t>
      </w:r>
      <w:r>
        <w:rPr>
          <w:rStyle w:val="italicus"/>
        </w:rPr>
        <w:t>ó</w:t>
      </w:r>
      <w:r w:rsidRPr="00290B1E">
        <w:rPr>
          <w:rStyle w:val="italicus"/>
        </w:rPr>
        <w:t>ne car</w:t>
      </w:r>
      <w:r>
        <w:rPr>
          <w:rStyle w:val="italicus"/>
        </w:rPr>
        <w:t>é</w:t>
      </w:r>
      <w:r w:rsidRPr="00290B1E">
        <w:rPr>
          <w:rStyle w:val="italicus"/>
        </w:rPr>
        <w:t>bit.</w:t>
      </w:r>
      <w:r w:rsidRPr="000B0C52">
        <w:rPr>
          <w:lang w:bidi="he-IL"/>
        </w:rPr>
        <w:t xml:space="preserve"> Litote qui revient </w:t>
      </w:r>
      <w:r>
        <w:rPr>
          <w:lang w:bidi="he-IL"/>
        </w:rPr>
        <w:t xml:space="preserve">à </w:t>
      </w:r>
      <w:r w:rsidRPr="000B0C52">
        <w:rPr>
          <w:lang w:bidi="he-IL"/>
        </w:rPr>
        <w:t>dire qu’un tel empressement sera maudit de Dieu</w:t>
      </w:r>
      <w:r>
        <w:rPr>
          <w:lang w:bidi="he-IL"/>
        </w:rPr>
        <w:t xml:space="preserve">, </w:t>
      </w:r>
      <w:r w:rsidRPr="000B0C52">
        <w:rPr>
          <w:lang w:bidi="he-IL"/>
        </w:rPr>
        <w:t xml:space="preserve">et que les </w:t>
      </w:r>
      <w:r>
        <w:rPr>
          <w:lang w:bidi="he-IL"/>
        </w:rPr>
        <w:t>biens acquis de la sorte ne se</w:t>
      </w:r>
      <w:r w:rsidRPr="000B0C52">
        <w:rPr>
          <w:lang w:bidi="he-IL"/>
        </w:rPr>
        <w:t>ront point durables.</w:t>
      </w:r>
      <w:r>
        <w:rPr>
          <w:lang w:bidi="he-IL"/>
        </w:rPr>
        <w:t xml:space="preserve"> {500} </w:t>
      </w:r>
    </w:p>
    <w:p w:rsidR="0073183F" w:rsidRDefault="0073183F" w:rsidP="0073183F">
      <w:pPr>
        <w:rPr>
          <w:lang w:bidi="he-IL"/>
        </w:rPr>
      </w:pPr>
      <w:r w:rsidRPr="000B0C52">
        <w:rPr>
          <w:lang w:bidi="he-IL"/>
        </w:rPr>
        <w:t xml:space="preserve">22. Ne pas rendre le mal pour le mal. Cf. </w:t>
      </w:r>
      <w:r>
        <w:rPr>
          <w:lang w:bidi="he-IL"/>
        </w:rPr>
        <w:t xml:space="preserve">XXIV, </w:t>
      </w:r>
      <w:r w:rsidRPr="000B0C52">
        <w:rPr>
          <w:lang w:bidi="he-IL"/>
        </w:rPr>
        <w:t>9 ; Rom</w:t>
      </w:r>
      <w:r>
        <w:rPr>
          <w:lang w:bidi="he-IL"/>
        </w:rPr>
        <w:t xml:space="preserve">. XII, </w:t>
      </w:r>
      <w:r w:rsidRPr="000B0C52">
        <w:rPr>
          <w:lang w:bidi="he-IL"/>
        </w:rPr>
        <w:t>17</w:t>
      </w:r>
      <w:r>
        <w:rPr>
          <w:lang w:bidi="he-IL"/>
        </w:rPr>
        <w:t xml:space="preserve">, </w:t>
      </w:r>
      <w:r w:rsidRPr="000B0C52">
        <w:rPr>
          <w:lang w:bidi="he-IL"/>
        </w:rPr>
        <w:t>19</w:t>
      </w:r>
      <w:r>
        <w:rPr>
          <w:lang w:bidi="he-IL"/>
        </w:rPr>
        <w:t>, etc</w:t>
      </w:r>
      <w:r w:rsidRPr="000B0C52">
        <w:rPr>
          <w:lang w:bidi="he-IL"/>
        </w:rPr>
        <w:t>.</w:t>
      </w:r>
      <w:r w:rsidRPr="00A01812">
        <w:t xml:space="preserve"> — </w:t>
      </w:r>
      <w:r w:rsidRPr="00290B1E">
        <w:rPr>
          <w:rStyle w:val="italicus"/>
        </w:rPr>
        <w:t>Ne dicas </w:t>
      </w:r>
      <w:r>
        <w:rPr>
          <w:rStyle w:val="italicus"/>
        </w:rPr>
        <w:t xml:space="preserve">: </w:t>
      </w:r>
      <w:r w:rsidRPr="00290B1E">
        <w:rPr>
          <w:rStyle w:val="italicus"/>
        </w:rPr>
        <w:t>Reddam</w:t>
      </w:r>
      <w:r>
        <w:rPr>
          <w:rStyle w:val="italicus"/>
        </w:rPr>
        <w:t>…</w:t>
      </w:r>
      <w:r w:rsidRPr="000B0C52">
        <w:rPr>
          <w:lang w:bidi="he-IL"/>
        </w:rPr>
        <w:t xml:space="preserve"> La nature humaine n’est que trop portée à de pareils désirs. Mais la foi et la charité les dominent</w:t>
      </w:r>
      <w:r>
        <w:rPr>
          <w:lang w:bidi="he-IL"/>
        </w:rPr>
        <w:t xml:space="preserve">, </w:t>
      </w:r>
      <w:r w:rsidRPr="000B0C52">
        <w:rPr>
          <w:lang w:bidi="he-IL"/>
        </w:rPr>
        <w:t>et font que l’affligé remet à Dieu le soin non de le venger</w:t>
      </w:r>
      <w:r>
        <w:rPr>
          <w:lang w:bidi="he-IL"/>
        </w:rPr>
        <w:t xml:space="preserve">, </w:t>
      </w:r>
      <w:r w:rsidRPr="000B0C52">
        <w:rPr>
          <w:lang w:bidi="he-IL"/>
        </w:rPr>
        <w:t>mais de le délivrer</w:t>
      </w:r>
      <w:r w:rsidRPr="00290B1E">
        <w:rPr>
          <w:rStyle w:val="italicus"/>
        </w:rPr>
        <w:t xml:space="preserve"> </w:t>
      </w:r>
      <w:r w:rsidRPr="00B836F8">
        <w:t>(</w:t>
      </w:r>
      <w:r w:rsidRPr="00290B1E">
        <w:rPr>
          <w:rStyle w:val="italicus"/>
        </w:rPr>
        <w:t>liber</w:t>
      </w:r>
      <w:r>
        <w:rPr>
          <w:rStyle w:val="italicus"/>
        </w:rPr>
        <w:t>á</w:t>
      </w:r>
      <w:r w:rsidRPr="00290B1E">
        <w:rPr>
          <w:rStyle w:val="italicus"/>
        </w:rPr>
        <w:t>bit te</w:t>
      </w:r>
      <w:r w:rsidRPr="00B836F8">
        <w:t>).</w:t>
      </w:r>
      <w:r w:rsidRPr="000B0C52">
        <w:rPr>
          <w:lang w:bidi="he-IL"/>
        </w:rPr>
        <w:t xml:space="preserve"> Trait d’une délicatesse évangélique.</w:t>
      </w:r>
      <w:r>
        <w:rPr>
          <w:lang w:bidi="he-IL"/>
        </w:rPr>
        <w:t xml:space="preserve"> </w:t>
      </w:r>
    </w:p>
    <w:p w:rsidR="0073183F" w:rsidRDefault="0073183F" w:rsidP="0073183F">
      <w:pPr>
        <w:rPr>
          <w:lang w:bidi="he-IL"/>
        </w:rPr>
      </w:pPr>
      <w:r w:rsidRPr="000B0C52">
        <w:rPr>
          <w:lang w:bidi="he-IL"/>
        </w:rPr>
        <w:t>23. De nouveau contre l’injustice dans les transactions commerciales. Comp. le vers. 10.</w:t>
      </w:r>
      <w:r w:rsidRPr="00A01812">
        <w:t xml:space="preserve"> — </w:t>
      </w:r>
      <w:r w:rsidRPr="00290B1E">
        <w:rPr>
          <w:rStyle w:val="italicus"/>
        </w:rPr>
        <w:t xml:space="preserve">Non </w:t>
      </w:r>
      <w:r>
        <w:rPr>
          <w:rStyle w:val="italicus"/>
        </w:rPr>
        <w:t>est</w:t>
      </w:r>
      <w:r w:rsidRPr="00290B1E">
        <w:rPr>
          <w:rStyle w:val="italicus"/>
        </w:rPr>
        <w:t xml:space="preserve"> bona.</w:t>
      </w:r>
      <w:r w:rsidRPr="000B0C52">
        <w:rPr>
          <w:lang w:bidi="he-IL"/>
        </w:rPr>
        <w:t xml:space="preserve"> Façon de dire que c’est une chose tout à fait mauvaise.</w:t>
      </w:r>
      <w:r>
        <w:rPr>
          <w:lang w:bidi="he-IL"/>
        </w:rPr>
        <w:t xml:space="preserve"> </w:t>
      </w:r>
    </w:p>
    <w:p w:rsidR="0073183F" w:rsidRDefault="0073183F" w:rsidP="0073183F">
      <w:pPr>
        <w:rPr>
          <w:lang w:bidi="he-IL"/>
        </w:rPr>
      </w:pPr>
      <w:r w:rsidRPr="000B0C52">
        <w:rPr>
          <w:lang w:bidi="he-IL"/>
        </w:rPr>
        <w:t>24. Le rôle immense que Dieu joue dans la vie des hommes.</w:t>
      </w:r>
      <w:r w:rsidRPr="00A01812">
        <w:t xml:space="preserve"> — </w:t>
      </w:r>
      <w:r w:rsidRPr="00290B1E">
        <w:rPr>
          <w:rStyle w:val="italicus"/>
        </w:rPr>
        <w:t xml:space="preserve">A </w:t>
      </w:r>
      <w:r>
        <w:rPr>
          <w:rStyle w:val="italicus"/>
        </w:rPr>
        <w:t>Dómino</w:t>
      </w:r>
      <w:r w:rsidRPr="00290B1E">
        <w:rPr>
          <w:rStyle w:val="italicus"/>
        </w:rPr>
        <w:t xml:space="preserve"> dirig</w:t>
      </w:r>
      <w:r>
        <w:rPr>
          <w:rStyle w:val="italicus"/>
        </w:rPr>
        <w:t>úntur…</w:t>
      </w:r>
      <w:r w:rsidRPr="00290B1E">
        <w:rPr>
          <w:rStyle w:val="italicus"/>
        </w:rPr>
        <w:t xml:space="preserve"> </w:t>
      </w:r>
      <w:r w:rsidRPr="000B0C52">
        <w:rPr>
          <w:lang w:bidi="he-IL"/>
        </w:rPr>
        <w:t xml:space="preserve">Cf. </w:t>
      </w:r>
      <w:r>
        <w:rPr>
          <w:lang w:bidi="he-IL"/>
        </w:rPr>
        <w:t xml:space="preserve">XVI, </w:t>
      </w:r>
      <w:r w:rsidRPr="000B0C52">
        <w:rPr>
          <w:lang w:bidi="he-IL"/>
        </w:rPr>
        <w:t xml:space="preserve">9 ; Ps. </w:t>
      </w:r>
      <w:r>
        <w:rPr>
          <w:lang w:bidi="he-IL"/>
        </w:rPr>
        <w:t xml:space="preserve">XXXVI, </w:t>
      </w:r>
      <w:r w:rsidRPr="000B0C52">
        <w:rPr>
          <w:lang w:bidi="he-IL"/>
        </w:rPr>
        <w:t>23</w:t>
      </w:r>
      <w:r>
        <w:rPr>
          <w:lang w:bidi="he-IL"/>
        </w:rPr>
        <w:t>, etc</w:t>
      </w:r>
      <w:r w:rsidRPr="000B0C52">
        <w:rPr>
          <w:lang w:bidi="he-IL"/>
        </w:rPr>
        <w:t>.</w:t>
      </w:r>
      <w:r w:rsidRPr="00A01812">
        <w:t xml:space="preserve"> — </w:t>
      </w:r>
      <w:r w:rsidRPr="00290B1E">
        <w:rPr>
          <w:rStyle w:val="italicus"/>
        </w:rPr>
        <w:t xml:space="preserve">Quis autem </w:t>
      </w:r>
      <w:r>
        <w:rPr>
          <w:rStyle w:val="italicus"/>
        </w:rPr>
        <w:t>hóminum…</w:t>
      </w:r>
      <w:r w:rsidRPr="00290B1E">
        <w:rPr>
          <w:rStyle w:val="italicus"/>
        </w:rPr>
        <w:t> ?</w:t>
      </w:r>
      <w:r w:rsidRPr="000B0C52">
        <w:rPr>
          <w:lang w:bidi="he-IL"/>
        </w:rPr>
        <w:t xml:space="preserve"> Profond mystère pour chacun de nous que notre vie.</w:t>
      </w:r>
      <w:r>
        <w:rPr>
          <w:lang w:bidi="he-IL"/>
        </w:rPr>
        <w:t xml:space="preserve"> </w:t>
      </w:r>
    </w:p>
    <w:p w:rsidR="0073183F" w:rsidRDefault="0073183F" w:rsidP="0073183F">
      <w:pPr>
        <w:rPr>
          <w:lang w:bidi="he-IL"/>
        </w:rPr>
      </w:pPr>
      <w:r w:rsidRPr="000B0C52">
        <w:rPr>
          <w:lang w:bidi="he-IL"/>
        </w:rPr>
        <w:t xml:space="preserve">25. Ne pas faire de vœux à la légère. </w:t>
      </w:r>
      <w:r w:rsidRPr="00D740CA">
        <w:rPr>
          <w:lang w:bidi="he-IL"/>
        </w:rPr>
        <w:t>Cf. Eccl. V, 1-2.</w:t>
      </w:r>
      <w:r w:rsidRPr="00A01812">
        <w:t xml:space="preserve"> — </w:t>
      </w:r>
      <w:r>
        <w:rPr>
          <w:rStyle w:val="italicus"/>
        </w:rPr>
        <w:t>Ruí</w:t>
      </w:r>
      <w:r w:rsidRPr="00D740CA">
        <w:rPr>
          <w:rStyle w:val="italicus"/>
        </w:rPr>
        <w:t xml:space="preserve">na </w:t>
      </w:r>
      <w:r>
        <w:rPr>
          <w:rStyle w:val="italicus"/>
        </w:rPr>
        <w:t>est</w:t>
      </w:r>
      <w:r w:rsidRPr="00D740CA">
        <w:rPr>
          <w:rStyle w:val="italicus"/>
        </w:rPr>
        <w:t xml:space="preserve"> hómini.</w:t>
      </w:r>
      <w:r w:rsidRPr="00D740CA">
        <w:rPr>
          <w:lang w:bidi="he-IL"/>
        </w:rPr>
        <w:t xml:space="preserve"> </w:t>
      </w:r>
      <w:r w:rsidRPr="000B0C52">
        <w:rPr>
          <w:lang w:bidi="he-IL"/>
        </w:rPr>
        <w:t>L’hébreu dit seulement </w:t>
      </w:r>
      <w:r>
        <w:rPr>
          <w:lang w:bidi="he-IL"/>
        </w:rPr>
        <w:t xml:space="preserve">: </w:t>
      </w:r>
      <w:r w:rsidRPr="000B0C52">
        <w:rPr>
          <w:lang w:bidi="he-IL"/>
        </w:rPr>
        <w:t xml:space="preserve">C’est </w:t>
      </w:r>
      <w:r>
        <w:rPr>
          <w:lang w:bidi="he-IL"/>
        </w:rPr>
        <w:t>un</w:t>
      </w:r>
      <w:r w:rsidRPr="000B0C52">
        <w:rPr>
          <w:lang w:bidi="he-IL"/>
        </w:rPr>
        <w:t xml:space="preserve"> piège</w:t>
      </w:r>
      <w:r>
        <w:rPr>
          <w:lang w:bidi="he-IL"/>
        </w:rPr>
        <w:t xml:space="preserve">, </w:t>
      </w:r>
      <w:r w:rsidRPr="000B0C52">
        <w:rPr>
          <w:lang w:bidi="he-IL"/>
        </w:rPr>
        <w:t>c.-à-d. un grand danger.</w:t>
      </w:r>
      <w:r w:rsidRPr="00A01812">
        <w:t xml:space="preserve"> — </w:t>
      </w:r>
      <w:r w:rsidRPr="000B0C52">
        <w:rPr>
          <w:lang w:bidi="he-IL"/>
        </w:rPr>
        <w:t>La locution</w:t>
      </w:r>
      <w:r w:rsidRPr="00290B1E">
        <w:rPr>
          <w:rStyle w:val="italicus"/>
        </w:rPr>
        <w:t xml:space="preserve"> devor</w:t>
      </w:r>
      <w:r>
        <w:rPr>
          <w:rStyle w:val="italicus"/>
        </w:rPr>
        <w:t>á</w:t>
      </w:r>
      <w:r w:rsidRPr="00290B1E">
        <w:rPr>
          <w:rStyle w:val="italicus"/>
        </w:rPr>
        <w:t>re sanctos</w:t>
      </w:r>
      <w:r w:rsidRPr="000B0C52">
        <w:rPr>
          <w:lang w:bidi="he-IL"/>
        </w:rPr>
        <w:t xml:space="preserve"> ne peut avoir d’autre sens que </w:t>
      </w:r>
      <w:r w:rsidRPr="000B0C52">
        <w:rPr>
          <w:lang w:bidi="he-IL"/>
        </w:rPr>
        <w:lastRenderedPageBreak/>
        <w:t>c</w:t>
      </w:r>
      <w:r>
        <w:rPr>
          <w:lang w:bidi="he-IL"/>
        </w:rPr>
        <w:t>e</w:t>
      </w:r>
      <w:r w:rsidRPr="000B0C52">
        <w:rPr>
          <w:lang w:bidi="he-IL"/>
        </w:rPr>
        <w:t>lui de maltraiter</w:t>
      </w:r>
      <w:r>
        <w:rPr>
          <w:lang w:bidi="he-IL"/>
        </w:rPr>
        <w:t xml:space="preserve">, </w:t>
      </w:r>
      <w:r w:rsidRPr="000B0C52">
        <w:rPr>
          <w:lang w:bidi="he-IL"/>
        </w:rPr>
        <w:t>persécuter les pieux serviteurs de Dieu. L’hébreu doit se traduire autrement ; à la lettre </w:t>
      </w:r>
      <w:r>
        <w:rPr>
          <w:lang w:bidi="he-IL"/>
        </w:rPr>
        <w:t xml:space="preserve">: </w:t>
      </w:r>
      <w:r w:rsidRPr="000B0C52">
        <w:rPr>
          <w:lang w:bidi="he-IL"/>
        </w:rPr>
        <w:t>Dire à la légère</w:t>
      </w:r>
      <w:r>
        <w:rPr>
          <w:lang w:bidi="he-IL"/>
        </w:rPr>
        <w:t xml:space="preserve">, </w:t>
      </w:r>
      <w:r w:rsidRPr="000B0C52">
        <w:rPr>
          <w:lang w:bidi="he-IL"/>
        </w:rPr>
        <w:t>Saint ! Il s’agit donc de ceux qui prennent sans réflexion des engagements sacrés</w:t>
      </w:r>
      <w:r>
        <w:rPr>
          <w:lang w:bidi="he-IL"/>
        </w:rPr>
        <w:t xml:space="preserve">, </w:t>
      </w:r>
      <w:r w:rsidRPr="000B0C52">
        <w:rPr>
          <w:lang w:bidi="he-IL"/>
        </w:rPr>
        <w:t>s’écriant à tout propos </w:t>
      </w:r>
      <w:r>
        <w:rPr>
          <w:lang w:bidi="he-IL"/>
        </w:rPr>
        <w:t xml:space="preserve">: </w:t>
      </w:r>
      <w:r w:rsidRPr="000B0C52">
        <w:rPr>
          <w:lang w:bidi="he-IL"/>
        </w:rPr>
        <w:t xml:space="preserve">Cette chose </w:t>
      </w:r>
      <w:r>
        <w:rPr>
          <w:lang w:bidi="he-IL"/>
        </w:rPr>
        <w:t>est</w:t>
      </w:r>
      <w:r w:rsidRPr="000B0C52">
        <w:rPr>
          <w:lang w:bidi="he-IL"/>
        </w:rPr>
        <w:t xml:space="preserve"> sainte</w:t>
      </w:r>
      <w:r>
        <w:rPr>
          <w:lang w:bidi="he-IL"/>
        </w:rPr>
        <w:t xml:space="preserve">, </w:t>
      </w:r>
      <w:r w:rsidRPr="000B0C52">
        <w:rPr>
          <w:lang w:bidi="he-IL"/>
        </w:rPr>
        <w:t xml:space="preserve">je la consacre à Dieu. Comparez le </w:t>
      </w:r>
      <w:r>
        <w:rPr>
          <w:lang w:bidi="he-IL"/>
        </w:rPr>
        <w:t>« </w:t>
      </w:r>
      <w:r w:rsidRPr="000B0C52">
        <w:rPr>
          <w:lang w:bidi="he-IL"/>
        </w:rPr>
        <w:t>corbán</w:t>
      </w:r>
      <w:r>
        <w:rPr>
          <w:lang w:bidi="he-IL"/>
        </w:rPr>
        <w:t> »</w:t>
      </w:r>
      <w:r w:rsidRPr="000B0C52">
        <w:rPr>
          <w:lang w:bidi="he-IL"/>
        </w:rPr>
        <w:t xml:space="preserve"> des Juifs</w:t>
      </w:r>
      <w:r>
        <w:rPr>
          <w:lang w:bidi="he-IL"/>
        </w:rPr>
        <w:t xml:space="preserve">, </w:t>
      </w:r>
      <w:r w:rsidRPr="000B0C52">
        <w:rPr>
          <w:lang w:bidi="he-IL"/>
        </w:rPr>
        <w:t xml:space="preserve">au temps de </w:t>
      </w:r>
      <w:r>
        <w:rPr>
          <w:lang w:bidi="he-IL"/>
        </w:rPr>
        <w:t>Jésus</w:t>
      </w:r>
      <w:r w:rsidRPr="000B0C52">
        <w:rPr>
          <w:lang w:bidi="he-IL"/>
        </w:rPr>
        <w:t>-</w:t>
      </w:r>
      <w:r>
        <w:rPr>
          <w:lang w:bidi="he-IL"/>
        </w:rPr>
        <w:t>Christ</w:t>
      </w:r>
      <w:r w:rsidRPr="000B0C52">
        <w:rPr>
          <w:lang w:bidi="he-IL"/>
        </w:rPr>
        <w:t xml:space="preserve"> (Marc</w:t>
      </w:r>
      <w:r>
        <w:rPr>
          <w:lang w:bidi="he-IL"/>
        </w:rPr>
        <w:t xml:space="preserve">, VII, </w:t>
      </w:r>
      <w:r w:rsidRPr="000B0C52">
        <w:rPr>
          <w:lang w:bidi="he-IL"/>
        </w:rPr>
        <w:t>11).</w:t>
      </w:r>
      <w:r w:rsidRPr="00A01812">
        <w:t xml:space="preserve"> — </w:t>
      </w:r>
      <w:r>
        <w:rPr>
          <w:rStyle w:val="italicus"/>
        </w:rPr>
        <w:t>Vot</w:t>
      </w:r>
      <w:r w:rsidRPr="00290B1E">
        <w:rPr>
          <w:rStyle w:val="italicus"/>
        </w:rPr>
        <w:t>a retract</w:t>
      </w:r>
      <w:r>
        <w:rPr>
          <w:rStyle w:val="italicus"/>
        </w:rPr>
        <w:t>á</w:t>
      </w:r>
      <w:r w:rsidRPr="00290B1E">
        <w:rPr>
          <w:rStyle w:val="italicus"/>
        </w:rPr>
        <w:t>re.</w:t>
      </w:r>
      <w:r w:rsidRPr="000B0C52">
        <w:rPr>
          <w:lang w:bidi="he-IL"/>
        </w:rPr>
        <w:t xml:space="preserve"> D’après l’hébreu </w:t>
      </w:r>
      <w:r>
        <w:rPr>
          <w:lang w:bidi="he-IL"/>
        </w:rPr>
        <w:t xml:space="preserve">: </w:t>
      </w:r>
      <w:r w:rsidRPr="000B0C52">
        <w:rPr>
          <w:lang w:bidi="he-IL"/>
        </w:rPr>
        <w:t>et de ne réfléchir qu’après avoir fait un vœu.</w:t>
      </w:r>
      <w:r>
        <w:rPr>
          <w:lang w:bidi="he-IL"/>
        </w:rPr>
        <w:t xml:space="preserve"> </w:t>
      </w:r>
    </w:p>
    <w:p w:rsidR="0073183F" w:rsidRDefault="0073183F" w:rsidP="0073183F">
      <w:pPr>
        <w:rPr>
          <w:lang w:bidi="he-IL"/>
        </w:rPr>
      </w:pPr>
      <w:r>
        <w:rPr>
          <w:lang w:bidi="he-IL"/>
        </w:rPr>
        <w:t>26. L’heureuse</w:t>
      </w:r>
      <w:r w:rsidRPr="000B0C52">
        <w:rPr>
          <w:lang w:bidi="he-IL"/>
        </w:rPr>
        <w:t xml:space="preserve"> influence qu’exerce un bon roi.</w:t>
      </w:r>
      <w:r w:rsidRPr="00A01812">
        <w:t xml:space="preserve"> — </w:t>
      </w:r>
      <w:r>
        <w:rPr>
          <w:rStyle w:val="italicus"/>
        </w:rPr>
        <w:t>Díssipa</w:t>
      </w:r>
      <w:r w:rsidRPr="00290B1E">
        <w:rPr>
          <w:rStyle w:val="italicus"/>
        </w:rPr>
        <w:t xml:space="preserve">t </w:t>
      </w:r>
      <w:r>
        <w:rPr>
          <w:rStyle w:val="italicus"/>
        </w:rPr>
        <w:t>í</w:t>
      </w:r>
      <w:r w:rsidRPr="00290B1E">
        <w:rPr>
          <w:rStyle w:val="italicus"/>
        </w:rPr>
        <w:t>mpios</w:t>
      </w:r>
      <w:r>
        <w:rPr>
          <w:rStyle w:val="italicus"/>
        </w:rPr>
        <w:t>…</w:t>
      </w:r>
      <w:r w:rsidRPr="000B0C52">
        <w:rPr>
          <w:lang w:bidi="he-IL"/>
        </w:rPr>
        <w:t xml:space="preserve"> Comme au vers. 8 (voyez la note).</w:t>
      </w:r>
      <w:r w:rsidRPr="00A01812">
        <w:t xml:space="preserve"> — </w:t>
      </w:r>
      <w:r>
        <w:rPr>
          <w:rStyle w:val="italicus"/>
        </w:rPr>
        <w:t>Incúrva</w:t>
      </w:r>
      <w:r w:rsidRPr="00290B1E">
        <w:rPr>
          <w:rStyle w:val="italicus"/>
        </w:rPr>
        <w:t>t</w:t>
      </w:r>
      <w:r>
        <w:rPr>
          <w:rStyle w:val="italicus"/>
        </w:rPr>
        <w:t>…</w:t>
      </w:r>
      <w:r w:rsidRPr="00290B1E">
        <w:rPr>
          <w:rStyle w:val="italicus"/>
        </w:rPr>
        <w:t xml:space="preserve"> fórnicem</w:t>
      </w:r>
      <w:r w:rsidRPr="000B0C52">
        <w:rPr>
          <w:lang w:bidi="he-IL"/>
        </w:rPr>
        <w:t xml:space="preserve"> </w:t>
      </w:r>
      <w:r w:rsidRPr="00131824">
        <w:t xml:space="preserve">(LXX : τροχόν) : </w:t>
      </w:r>
      <w:r w:rsidRPr="000B0C52">
        <w:rPr>
          <w:lang w:bidi="he-IL"/>
        </w:rPr>
        <w:t>il leur fait subir le supplice de la roue (</w:t>
      </w:r>
      <w:r w:rsidRPr="00290B1E">
        <w:rPr>
          <w:rStyle w:val="italicus"/>
        </w:rPr>
        <w:t>Atlas archéol.</w:t>
      </w:r>
      <w:r>
        <w:rPr>
          <w:rStyle w:val="italicus"/>
        </w:rPr>
        <w:t xml:space="preserve">, </w:t>
      </w:r>
      <w:r w:rsidRPr="000B0C52">
        <w:rPr>
          <w:lang w:bidi="he-IL"/>
        </w:rPr>
        <w:t xml:space="preserve">pl. </w:t>
      </w:r>
      <w:r>
        <w:rPr>
          <w:lang w:bidi="he-IL"/>
        </w:rPr>
        <w:t xml:space="preserve">LXXI, </w:t>
      </w:r>
      <w:r w:rsidRPr="000B0C52">
        <w:rPr>
          <w:lang w:bidi="he-IL"/>
        </w:rPr>
        <w:t>fig. 14). Légère variante dans l’hébreu </w:t>
      </w:r>
      <w:r>
        <w:rPr>
          <w:lang w:bidi="he-IL"/>
        </w:rPr>
        <w:t xml:space="preserve">: </w:t>
      </w:r>
      <w:r w:rsidRPr="000B0C52">
        <w:rPr>
          <w:lang w:bidi="he-IL"/>
        </w:rPr>
        <w:t>Il fait passer sur eux la roue ; à savoir</w:t>
      </w:r>
      <w:r>
        <w:rPr>
          <w:lang w:bidi="he-IL"/>
        </w:rPr>
        <w:t xml:space="preserve">, </w:t>
      </w:r>
      <w:r w:rsidRPr="000B0C52">
        <w:rPr>
          <w:lang w:bidi="he-IL"/>
        </w:rPr>
        <w:t xml:space="preserve">les roues du char à triturer. </w:t>
      </w:r>
      <w:r w:rsidRPr="000B0C52">
        <w:rPr>
          <w:lang w:val="en-US" w:bidi="he-IL"/>
        </w:rPr>
        <w:t xml:space="preserve">Cf. </w:t>
      </w:r>
      <w:r>
        <w:rPr>
          <w:lang w:val="en-US" w:bidi="he-IL"/>
        </w:rPr>
        <w:t>II </w:t>
      </w:r>
      <w:r w:rsidRPr="000B0C52">
        <w:rPr>
          <w:lang w:val="en-US" w:bidi="he-IL"/>
        </w:rPr>
        <w:t>Reg</w:t>
      </w:r>
      <w:r>
        <w:rPr>
          <w:lang w:val="en-US" w:bidi="he-IL"/>
        </w:rPr>
        <w:t xml:space="preserve">. XII, </w:t>
      </w:r>
      <w:r w:rsidRPr="000B0C52">
        <w:rPr>
          <w:lang w:val="en-US" w:bidi="he-IL"/>
        </w:rPr>
        <w:t xml:space="preserve">31 ; </w:t>
      </w:r>
      <w:r>
        <w:rPr>
          <w:lang w:val="en-US" w:bidi="he-IL"/>
        </w:rPr>
        <w:t>I Par.</w:t>
      </w:r>
      <w:r w:rsidRPr="000B0C52">
        <w:rPr>
          <w:lang w:val="en-US" w:bidi="he-IL"/>
        </w:rPr>
        <w:t xml:space="preserve"> </w:t>
      </w:r>
      <w:r>
        <w:rPr>
          <w:lang w:val="en-US" w:bidi="he-IL"/>
        </w:rPr>
        <w:t xml:space="preserve">XX, </w:t>
      </w:r>
      <w:r w:rsidRPr="000B0C52">
        <w:rPr>
          <w:lang w:val="en-US" w:bidi="he-IL"/>
        </w:rPr>
        <w:t xml:space="preserve">3 ; Is. </w:t>
      </w:r>
      <w:r>
        <w:rPr>
          <w:lang w:val="en-US" w:bidi="he-IL"/>
        </w:rPr>
        <w:t xml:space="preserve">XXVIII, </w:t>
      </w:r>
      <w:r w:rsidRPr="000B0C52">
        <w:rPr>
          <w:lang w:val="en-US" w:bidi="he-IL"/>
        </w:rPr>
        <w:t>27-28 ; Am.</w:t>
      </w:r>
      <w:r>
        <w:rPr>
          <w:lang w:val="en-US" w:bidi="he-IL"/>
        </w:rPr>
        <w:t xml:space="preserve"> </w:t>
      </w:r>
      <w:r w:rsidRPr="00FB5132">
        <w:rPr>
          <w:lang w:bidi="he-IL"/>
        </w:rPr>
        <w:t>I, 3 ;</w:t>
      </w:r>
      <w:r w:rsidRPr="00B2445E">
        <w:t xml:space="preserve"> l’</w:t>
      </w:r>
      <w:r w:rsidRPr="00290B1E">
        <w:rPr>
          <w:rStyle w:val="italicus"/>
        </w:rPr>
        <w:t>Atl. archéol.</w:t>
      </w:r>
      <w:r>
        <w:rPr>
          <w:rStyle w:val="italicus"/>
        </w:rPr>
        <w:t xml:space="preserve">, </w:t>
      </w:r>
      <w:r w:rsidRPr="00FB5132">
        <w:rPr>
          <w:lang w:bidi="he-IL"/>
        </w:rPr>
        <w:t xml:space="preserve">pl. </w:t>
      </w:r>
      <w:r>
        <w:rPr>
          <w:lang w:bidi="he-IL"/>
        </w:rPr>
        <w:t>XXXIV</w:t>
      </w:r>
      <w:r w:rsidRPr="00FB5132">
        <w:rPr>
          <w:lang w:bidi="he-IL"/>
        </w:rPr>
        <w:t>, fig. 11-12.</w:t>
      </w:r>
      <w:r>
        <w:rPr>
          <w:lang w:bidi="he-IL"/>
        </w:rPr>
        <w:t xml:space="preserve"> </w:t>
      </w:r>
    </w:p>
    <w:p w:rsidR="0073183F" w:rsidRDefault="0073183F" w:rsidP="0073183F">
      <w:pPr>
        <w:rPr>
          <w:lang w:bidi="he-IL"/>
        </w:rPr>
      </w:pPr>
      <w:r w:rsidRPr="000B0C52">
        <w:rPr>
          <w:lang w:bidi="he-IL"/>
        </w:rPr>
        <w:t>2</w:t>
      </w:r>
      <w:r>
        <w:rPr>
          <w:lang w:bidi="he-IL"/>
        </w:rPr>
        <w:t>7. C’est Dieu qui a communiqué</w:t>
      </w:r>
      <w:r w:rsidRPr="000B0C52">
        <w:rPr>
          <w:lang w:bidi="he-IL"/>
        </w:rPr>
        <w:t xml:space="preserve"> la vie à l’homme.</w:t>
      </w:r>
      <w:r w:rsidRPr="00A01812">
        <w:t xml:space="preserve"> — </w:t>
      </w:r>
      <w:r w:rsidRPr="00290B1E">
        <w:rPr>
          <w:rStyle w:val="italicus"/>
        </w:rPr>
        <w:t>Spiráculum hóminis.</w:t>
      </w:r>
      <w:r>
        <w:rPr>
          <w:lang w:bidi="he-IL"/>
        </w:rPr>
        <w:t xml:space="preserve"> Le souffle vital. Cf. Gen. II, </w:t>
      </w:r>
      <w:r w:rsidRPr="000B0C52">
        <w:rPr>
          <w:lang w:bidi="he-IL"/>
        </w:rPr>
        <w:t>7. C’est une sorte de lampe allumée par Dieu lui-même (</w:t>
      </w:r>
      <w:r w:rsidRPr="00290B1E">
        <w:rPr>
          <w:rStyle w:val="italicus"/>
        </w:rPr>
        <w:t>lucérna Dómini</w:t>
      </w:r>
      <w:r w:rsidRPr="000B0C52">
        <w:rPr>
          <w:lang w:bidi="he-IL"/>
        </w:rPr>
        <w:t>) et qui éclaire tous les replis de l’être humain (</w:t>
      </w:r>
      <w:r w:rsidRPr="00290B1E">
        <w:rPr>
          <w:rStyle w:val="italicus"/>
        </w:rPr>
        <w:t>ómnia</w:t>
      </w:r>
      <w:r>
        <w:rPr>
          <w:rStyle w:val="italicus"/>
        </w:rPr>
        <w:t xml:space="preserve"> se</w:t>
      </w:r>
      <w:r w:rsidRPr="00290B1E">
        <w:rPr>
          <w:rStyle w:val="italicus"/>
        </w:rPr>
        <w:t>créta</w:t>
      </w:r>
      <w:r>
        <w:rPr>
          <w:rStyle w:val="italicus"/>
        </w:rPr>
        <w:t>…</w:t>
      </w:r>
      <w:r w:rsidRPr="00290B1E">
        <w:rPr>
          <w:rStyle w:val="italicus"/>
        </w:rPr>
        <w:t> ;</w:t>
      </w:r>
      <w:r w:rsidRPr="000B0C52">
        <w:rPr>
          <w:lang w:bidi="he-IL"/>
        </w:rPr>
        <w:t xml:space="preserve"> au lieu de</w:t>
      </w:r>
      <w:r w:rsidRPr="00290B1E">
        <w:rPr>
          <w:rStyle w:val="italicus"/>
        </w:rPr>
        <w:t xml:space="preserve"> ventris</w:t>
      </w:r>
      <w:r>
        <w:rPr>
          <w:rStyle w:val="italicus"/>
        </w:rPr>
        <w:t xml:space="preserve">, </w:t>
      </w:r>
      <w:r w:rsidRPr="000B0C52">
        <w:rPr>
          <w:lang w:bidi="he-IL"/>
        </w:rPr>
        <w:t>l’hébreu dit </w:t>
      </w:r>
      <w:r>
        <w:rPr>
          <w:lang w:bidi="he-IL"/>
        </w:rPr>
        <w:t xml:space="preserve">: </w:t>
      </w:r>
      <w:r w:rsidRPr="000B0C52">
        <w:rPr>
          <w:lang w:bidi="he-IL"/>
        </w:rPr>
        <w:t>du corps). Très belle métaphore.</w:t>
      </w:r>
      <w:r>
        <w:rPr>
          <w:lang w:bidi="he-IL"/>
        </w:rPr>
        <w:t xml:space="preserve"> </w:t>
      </w:r>
    </w:p>
    <w:p w:rsidR="0073183F" w:rsidRDefault="0073183F" w:rsidP="0073183F">
      <w:pPr>
        <w:rPr>
          <w:lang w:bidi="he-IL"/>
        </w:rPr>
      </w:pPr>
      <w:r w:rsidRPr="000B0C52">
        <w:rPr>
          <w:lang w:bidi="he-IL"/>
        </w:rPr>
        <w:t>28. Les meilleurs soutiens des trônes.</w:t>
      </w:r>
      <w:r w:rsidRPr="00A01812">
        <w:t xml:space="preserve"> — </w:t>
      </w:r>
      <w:r w:rsidRPr="00290B1E">
        <w:rPr>
          <w:rStyle w:val="italicus"/>
        </w:rPr>
        <w:t>Misericórdia et véritas.</w:t>
      </w:r>
      <w:r w:rsidRPr="000B0C52">
        <w:rPr>
          <w:lang w:bidi="he-IL"/>
        </w:rPr>
        <w:t xml:space="preserve"> D’une part la bonté</w:t>
      </w:r>
      <w:r>
        <w:rPr>
          <w:lang w:bidi="he-IL"/>
        </w:rPr>
        <w:t xml:space="preserve">, </w:t>
      </w:r>
      <w:r w:rsidRPr="000B0C52">
        <w:rPr>
          <w:lang w:bidi="he-IL"/>
        </w:rPr>
        <w:t>la clémence ; de l’autre la justice. Il n’y a pas de meilleurs gardes du corps pour un monarque.</w:t>
      </w:r>
      <w:r>
        <w:rPr>
          <w:lang w:bidi="he-IL"/>
        </w:rPr>
        <w:t xml:space="preserve"> </w:t>
      </w:r>
    </w:p>
    <w:p w:rsidR="0073183F" w:rsidRDefault="0073183F" w:rsidP="0073183F">
      <w:pPr>
        <w:rPr>
          <w:lang w:bidi="he-IL"/>
        </w:rPr>
      </w:pPr>
      <w:r w:rsidRPr="000B0C52">
        <w:rPr>
          <w:lang w:bidi="he-IL"/>
        </w:rPr>
        <w:t>29. La gloire des jeunes gens et des vieillards.</w:t>
      </w:r>
      <w:r w:rsidRPr="00A01812">
        <w:t xml:space="preserve"> — </w:t>
      </w:r>
      <w:r w:rsidRPr="00290B1E">
        <w:rPr>
          <w:rStyle w:val="italicus"/>
        </w:rPr>
        <w:t>Exultátio.</w:t>
      </w:r>
      <w:r w:rsidRPr="000B0C52">
        <w:rPr>
          <w:lang w:bidi="he-IL"/>
        </w:rPr>
        <w:t xml:space="preserve"> Hébr. </w:t>
      </w:r>
      <w:r>
        <w:rPr>
          <w:lang w:bidi="he-IL"/>
        </w:rPr>
        <w:t xml:space="preserve">: </w:t>
      </w:r>
      <w:r w:rsidRPr="000B0C52">
        <w:rPr>
          <w:lang w:bidi="he-IL"/>
        </w:rPr>
        <w:t>la gloire.</w:t>
      </w:r>
      <w:r w:rsidRPr="00A01812">
        <w:t xml:space="preserve"> — </w:t>
      </w:r>
      <w:r w:rsidRPr="00290B1E">
        <w:rPr>
          <w:rStyle w:val="italicus"/>
        </w:rPr>
        <w:t>Fortitúdo </w:t>
      </w:r>
      <w:r>
        <w:rPr>
          <w:rStyle w:val="italicus"/>
        </w:rPr>
        <w:t xml:space="preserve">: </w:t>
      </w:r>
      <w:r w:rsidRPr="000B0C52">
        <w:rPr>
          <w:lang w:bidi="he-IL"/>
        </w:rPr>
        <w:t>la vigueur soit physique</w:t>
      </w:r>
      <w:r>
        <w:rPr>
          <w:lang w:bidi="he-IL"/>
        </w:rPr>
        <w:t xml:space="preserve">, </w:t>
      </w:r>
      <w:r w:rsidRPr="000B0C52">
        <w:rPr>
          <w:lang w:bidi="he-IL"/>
        </w:rPr>
        <w:t xml:space="preserve">soit morale. D’après les </w:t>
      </w:r>
      <w:r>
        <w:rPr>
          <w:lang w:bidi="he-IL"/>
        </w:rPr>
        <w:t>LXX</w:t>
      </w:r>
      <w:r w:rsidRPr="000B0C52">
        <w:rPr>
          <w:lang w:bidi="he-IL"/>
        </w:rPr>
        <w:t> </w:t>
      </w:r>
      <w:r>
        <w:rPr>
          <w:lang w:bidi="he-IL"/>
        </w:rPr>
        <w:t xml:space="preserve">: </w:t>
      </w:r>
      <w:r w:rsidRPr="00BD77C0">
        <w:t>σοφι</w:t>
      </w:r>
      <w:r>
        <w:t>ά</w:t>
      </w:r>
      <w:r>
        <w:rPr>
          <w:lang w:bidi="he-IL"/>
        </w:rPr>
        <w:t xml:space="preserve">, </w:t>
      </w:r>
      <w:r w:rsidRPr="000B0C52">
        <w:rPr>
          <w:lang w:bidi="he-IL"/>
        </w:rPr>
        <w:t>leur sagesse.</w:t>
      </w:r>
      <w:r w:rsidRPr="00A01812">
        <w:t xml:space="preserve"> — </w:t>
      </w:r>
      <w:r w:rsidRPr="00290B1E">
        <w:rPr>
          <w:rStyle w:val="italicus"/>
        </w:rPr>
        <w:t>Dígnitas</w:t>
      </w:r>
      <w:r>
        <w:rPr>
          <w:rStyle w:val="italicus"/>
        </w:rPr>
        <w:t>…</w:t>
      </w:r>
      <w:r w:rsidRPr="000B0C52">
        <w:rPr>
          <w:lang w:bidi="he-IL"/>
        </w:rPr>
        <w:t xml:space="preserve"> Hebr. </w:t>
      </w:r>
      <w:r>
        <w:rPr>
          <w:lang w:bidi="he-IL"/>
        </w:rPr>
        <w:t xml:space="preserve">: </w:t>
      </w:r>
      <w:r w:rsidRPr="000B0C52">
        <w:rPr>
          <w:lang w:bidi="he-IL"/>
        </w:rPr>
        <w:t xml:space="preserve">l’ornement des vieillards. Cf. </w:t>
      </w:r>
      <w:r>
        <w:rPr>
          <w:lang w:bidi="he-IL"/>
        </w:rPr>
        <w:t xml:space="preserve">XVI, </w:t>
      </w:r>
      <w:r w:rsidRPr="000B0C52">
        <w:rPr>
          <w:lang w:bidi="he-IL"/>
        </w:rPr>
        <w:t>31.</w:t>
      </w:r>
      <w:r w:rsidRPr="00A01812">
        <w:t xml:space="preserve"> — </w:t>
      </w:r>
      <w:r w:rsidRPr="00290B1E">
        <w:rPr>
          <w:rStyle w:val="italicus"/>
        </w:rPr>
        <w:t>Can</w:t>
      </w:r>
      <w:r>
        <w:rPr>
          <w:rStyle w:val="italicus"/>
        </w:rPr>
        <w:t>í</w:t>
      </w:r>
      <w:r w:rsidRPr="00290B1E">
        <w:rPr>
          <w:rStyle w:val="italicus"/>
        </w:rPr>
        <w:t>ties</w:t>
      </w:r>
      <w:r>
        <w:rPr>
          <w:rStyle w:val="italicus"/>
        </w:rPr>
        <w:t>…</w:t>
      </w:r>
      <w:r w:rsidRPr="00290B1E">
        <w:rPr>
          <w:rStyle w:val="italicus"/>
        </w:rPr>
        <w:t> </w:t>
      </w:r>
      <w:r>
        <w:rPr>
          <w:rStyle w:val="italicus"/>
        </w:rPr>
        <w:t xml:space="preserve">: </w:t>
      </w:r>
      <w:r w:rsidRPr="000B0C52">
        <w:rPr>
          <w:lang w:bidi="he-IL"/>
        </w:rPr>
        <w:t>lorsque ces vénérables cheveux blancs sont accompagnés de vertus.</w:t>
      </w:r>
      <w:r>
        <w:rPr>
          <w:lang w:bidi="he-IL"/>
        </w:rPr>
        <w:t xml:space="preserve"> </w:t>
      </w:r>
    </w:p>
    <w:p w:rsidR="0073183F" w:rsidRDefault="0073183F" w:rsidP="0073183F">
      <w:pPr>
        <w:rPr>
          <w:lang w:bidi="he-IL"/>
        </w:rPr>
      </w:pPr>
      <w:r w:rsidRPr="000B0C52">
        <w:rPr>
          <w:lang w:bidi="he-IL"/>
        </w:rPr>
        <w:t>30. Les bons effets des châtiments.</w:t>
      </w:r>
      <w:r w:rsidRPr="00A01812">
        <w:t xml:space="preserve"> — </w:t>
      </w:r>
      <w:r w:rsidRPr="00290B1E">
        <w:rPr>
          <w:rStyle w:val="italicus"/>
        </w:rPr>
        <w:t>Livor vúlneris abstérget</w:t>
      </w:r>
      <w:r w:rsidRPr="000B0C52">
        <w:rPr>
          <w:lang w:bidi="he-IL"/>
        </w:rPr>
        <w:t xml:space="preserve"> (</w:t>
      </w:r>
      <w:r>
        <w:rPr>
          <w:lang w:bidi="he-IL"/>
        </w:rPr>
        <w:t>faire disparaître en frottant)…</w:t>
      </w:r>
      <w:r w:rsidRPr="000B0C52">
        <w:rPr>
          <w:lang w:bidi="he-IL"/>
        </w:rPr>
        <w:t xml:space="preserve"> Sorte de paradoxe </w:t>
      </w:r>
      <w:r>
        <w:rPr>
          <w:lang w:bidi="he-IL"/>
        </w:rPr>
        <w:t xml:space="preserve">: </w:t>
      </w:r>
      <w:r w:rsidRPr="000B0C52">
        <w:rPr>
          <w:lang w:bidi="he-IL"/>
        </w:rPr>
        <w:t>les traces livides et douloureuses que la verge ou le fouet laissent sur le c</w:t>
      </w:r>
      <w:r>
        <w:rPr>
          <w:lang w:bidi="he-IL"/>
        </w:rPr>
        <w:t>orps enlèvent les maux de l’âm</w:t>
      </w:r>
      <w:r w:rsidRPr="000B0C52">
        <w:rPr>
          <w:lang w:bidi="he-IL"/>
        </w:rPr>
        <w:t>e.</w:t>
      </w:r>
      <w:r w:rsidRPr="00A01812">
        <w:t xml:space="preserve"> — </w:t>
      </w:r>
      <w:r>
        <w:rPr>
          <w:rStyle w:val="italicus"/>
        </w:rPr>
        <w:t>Et plagæ</w:t>
      </w:r>
      <w:r w:rsidRPr="00290B1E">
        <w:rPr>
          <w:rStyle w:val="italicus"/>
        </w:rPr>
        <w:t xml:space="preserve">. </w:t>
      </w:r>
      <w:r w:rsidRPr="000B0C52">
        <w:rPr>
          <w:lang w:bidi="he-IL"/>
        </w:rPr>
        <w:t>Les blessures intérieures</w:t>
      </w:r>
      <w:r>
        <w:rPr>
          <w:lang w:bidi="he-IL"/>
        </w:rPr>
        <w:t xml:space="preserve">, </w:t>
      </w:r>
      <w:r w:rsidRPr="000B0C52">
        <w:rPr>
          <w:lang w:bidi="he-IL"/>
        </w:rPr>
        <w:t>par exemple</w:t>
      </w:r>
      <w:r>
        <w:rPr>
          <w:lang w:bidi="he-IL"/>
        </w:rPr>
        <w:t xml:space="preserve">, </w:t>
      </w:r>
      <w:r w:rsidRPr="000B0C52">
        <w:rPr>
          <w:lang w:bidi="he-IL"/>
        </w:rPr>
        <w:t>les reproches amers de la conscience</w:t>
      </w:r>
      <w:r w:rsidRPr="00290B1E">
        <w:rPr>
          <w:rStyle w:val="italicus"/>
        </w:rPr>
        <w:t xml:space="preserve"> </w:t>
      </w:r>
      <w:r w:rsidRPr="00B836F8">
        <w:t>(</w:t>
      </w:r>
      <w:r w:rsidRPr="00290B1E">
        <w:rPr>
          <w:rStyle w:val="italicus"/>
        </w:rPr>
        <w:t>in secretióribus</w:t>
      </w:r>
      <w:r>
        <w:rPr>
          <w:rStyle w:val="italicus"/>
        </w:rPr>
        <w:t>…</w:t>
      </w:r>
      <w:r w:rsidRPr="00B836F8">
        <w:t xml:space="preserve">), </w:t>
      </w:r>
      <w:r w:rsidRPr="000B0C52">
        <w:rPr>
          <w:lang w:bidi="he-IL"/>
        </w:rPr>
        <w:t>opèrent le même excellent résultat.</w:t>
      </w:r>
      <w:r>
        <w:rPr>
          <w:lang w:bidi="he-IL"/>
        </w:rPr>
        <w:t xml:space="preserve"> {501} </w:t>
      </w:r>
    </w:p>
    <w:p w:rsidR="0073183F" w:rsidRDefault="0073183F" w:rsidP="0073183F">
      <w:pPr>
        <w:rPr>
          <w:lang w:bidi="he-IL"/>
        </w:rPr>
      </w:pPr>
      <w:r>
        <w:rPr>
          <w:lang w:bidi="he-IL"/>
        </w:rPr>
        <w:t xml:space="preserve">² </w:t>
      </w:r>
    </w:p>
    <w:p w:rsidR="002449AF" w:rsidRDefault="002449AF" w:rsidP="002449AF">
      <w:pPr>
        <w:pStyle w:val="Titre3"/>
      </w:pPr>
      <w:r>
        <w:t xml:space="preserve">21 à 30 </w:t>
      </w:r>
    </w:p>
    <w:p w:rsidR="002449AF" w:rsidRDefault="002449AF" w:rsidP="002449AF">
      <w:pPr>
        <w:pStyle w:val="Titre4"/>
      </w:pPr>
      <w:r>
        <w:t xml:space="preserve">Pr 21 </w:t>
      </w:r>
    </w:p>
    <w:p w:rsidR="0073183F" w:rsidRDefault="0073183F" w:rsidP="0073183F">
      <w:pPr>
        <w:rPr>
          <w:lang w:bidi="he-IL"/>
        </w:rPr>
      </w:pPr>
      <w:r>
        <w:rPr>
          <w:lang w:bidi="he-IL"/>
        </w:rPr>
        <w:t>Chap.</w:t>
      </w:r>
      <w:r w:rsidRPr="000B0C52">
        <w:rPr>
          <w:lang w:bidi="he-IL"/>
        </w:rPr>
        <w:t xml:space="preserve"> </w:t>
      </w:r>
      <w:r>
        <w:rPr>
          <w:lang w:bidi="he-IL"/>
        </w:rPr>
        <w:t>XXI</w:t>
      </w:r>
      <w:r w:rsidRPr="000B0C52">
        <w:rPr>
          <w:lang w:bidi="he-IL"/>
        </w:rPr>
        <w:t>.</w:t>
      </w:r>
      <w:bookmarkStart w:id="408" w:name="pr21n"/>
      <w:bookmarkEnd w:id="408"/>
      <w:r w:rsidRPr="00A01812">
        <w:t xml:space="preserve"> — </w:t>
      </w:r>
      <w:r w:rsidRPr="000B0C52">
        <w:rPr>
          <w:lang w:bidi="he-IL"/>
        </w:rPr>
        <w:t xml:space="preserve">1. Dieu gouverne les rois </w:t>
      </w:r>
      <w:r>
        <w:rPr>
          <w:lang w:bidi="he-IL"/>
        </w:rPr>
        <w:t>eux-m</w:t>
      </w:r>
      <w:r w:rsidRPr="000B0C52">
        <w:rPr>
          <w:lang w:bidi="he-IL"/>
        </w:rPr>
        <w:t>êmes.</w:t>
      </w:r>
      <w:r w:rsidRPr="00A01812">
        <w:t xml:space="preserve"> — </w:t>
      </w:r>
      <w:r w:rsidRPr="000B0C52">
        <w:rPr>
          <w:lang w:bidi="he-IL"/>
        </w:rPr>
        <w:t>Belle figure pour mettre en relief cette pensée </w:t>
      </w:r>
      <w:r>
        <w:rPr>
          <w:lang w:bidi="he-IL"/>
        </w:rPr>
        <w:t xml:space="preserve">: </w:t>
      </w:r>
      <w:r w:rsidRPr="00290B1E">
        <w:rPr>
          <w:rStyle w:val="italicus"/>
        </w:rPr>
        <w:t>sicut divisi</w:t>
      </w:r>
      <w:r>
        <w:rPr>
          <w:rStyle w:val="italicus"/>
        </w:rPr>
        <w:t>ó</w:t>
      </w:r>
      <w:r w:rsidRPr="00290B1E">
        <w:rPr>
          <w:rStyle w:val="italicus"/>
        </w:rPr>
        <w:t>nes aqu</w:t>
      </w:r>
      <w:r>
        <w:rPr>
          <w:rStyle w:val="italicus"/>
        </w:rPr>
        <w:t>árum…</w:t>
      </w:r>
      <w:r w:rsidRPr="000B0C52">
        <w:rPr>
          <w:lang w:bidi="he-IL"/>
        </w:rPr>
        <w:t xml:space="preserve"> Hébr. </w:t>
      </w:r>
      <w:r>
        <w:rPr>
          <w:lang w:bidi="he-IL"/>
        </w:rPr>
        <w:t>: « </w:t>
      </w:r>
      <w:r w:rsidRPr="000B0C52">
        <w:rPr>
          <w:lang w:bidi="he-IL"/>
        </w:rPr>
        <w:t>des courants d’eau</w:t>
      </w:r>
      <w:r>
        <w:rPr>
          <w:lang w:bidi="he-IL"/>
        </w:rPr>
        <w:t xml:space="preserve">, » </w:t>
      </w:r>
      <w:r w:rsidRPr="000B0C52">
        <w:rPr>
          <w:lang w:bidi="he-IL"/>
        </w:rPr>
        <w:t>que l’agriculteur dirige où il veut</w:t>
      </w:r>
      <w:r>
        <w:rPr>
          <w:lang w:bidi="he-IL"/>
        </w:rPr>
        <w:t xml:space="preserve">, </w:t>
      </w:r>
      <w:r w:rsidRPr="000B0C52">
        <w:rPr>
          <w:lang w:bidi="he-IL"/>
        </w:rPr>
        <w:t>selon les besoins de ses récoltes.</w:t>
      </w:r>
      <w:r>
        <w:rPr>
          <w:lang w:bidi="he-IL"/>
        </w:rPr>
        <w:t xml:space="preserve"> </w:t>
      </w:r>
    </w:p>
    <w:p w:rsidR="0073183F" w:rsidRDefault="0073183F" w:rsidP="0073183F">
      <w:pPr>
        <w:rPr>
          <w:lang w:bidi="he-IL"/>
        </w:rPr>
      </w:pPr>
      <w:r w:rsidRPr="000B0C52">
        <w:rPr>
          <w:lang w:bidi="he-IL"/>
        </w:rPr>
        <w:t>2. Dieu lit au plus profond des cœurs.</w:t>
      </w:r>
      <w:r w:rsidRPr="00A01812">
        <w:t xml:space="preserve"> — </w:t>
      </w:r>
      <w:r w:rsidRPr="000B0C52">
        <w:rPr>
          <w:lang w:bidi="he-IL"/>
        </w:rPr>
        <w:t xml:space="preserve">Répétition presque littérale de </w:t>
      </w:r>
      <w:r>
        <w:rPr>
          <w:lang w:bidi="he-IL"/>
        </w:rPr>
        <w:t xml:space="preserve">XVI, </w:t>
      </w:r>
      <w:r w:rsidRPr="000B0C52">
        <w:rPr>
          <w:lang w:bidi="he-IL"/>
        </w:rPr>
        <w:t xml:space="preserve">2. Comparez aussi </w:t>
      </w:r>
      <w:r>
        <w:rPr>
          <w:lang w:bidi="he-IL"/>
        </w:rPr>
        <w:t xml:space="preserve">XIV, </w:t>
      </w:r>
      <w:r w:rsidRPr="000B0C52">
        <w:rPr>
          <w:lang w:bidi="he-IL"/>
        </w:rPr>
        <w:t>12</w:t>
      </w:r>
      <w:r>
        <w:rPr>
          <w:lang w:bidi="he-IL"/>
        </w:rPr>
        <w:t xml:space="preserve">, </w:t>
      </w:r>
      <w:r w:rsidRPr="000B0C52">
        <w:rPr>
          <w:lang w:bidi="he-IL"/>
        </w:rPr>
        <w:t xml:space="preserve">et </w:t>
      </w:r>
      <w:r>
        <w:rPr>
          <w:lang w:bidi="he-IL"/>
        </w:rPr>
        <w:t xml:space="preserve">XVI, </w:t>
      </w:r>
      <w:r w:rsidRPr="000B0C52">
        <w:rPr>
          <w:lang w:bidi="he-IL"/>
        </w:rPr>
        <w:t>25.</w:t>
      </w:r>
      <w:r>
        <w:rPr>
          <w:lang w:bidi="he-IL"/>
        </w:rPr>
        <w:t xml:space="preserve"> </w:t>
      </w:r>
    </w:p>
    <w:p w:rsidR="0073183F" w:rsidRDefault="0073183F" w:rsidP="0073183F">
      <w:pPr>
        <w:rPr>
          <w:lang w:bidi="he-IL"/>
        </w:rPr>
      </w:pPr>
      <w:r w:rsidRPr="000B0C52">
        <w:rPr>
          <w:lang w:bidi="he-IL"/>
        </w:rPr>
        <w:t>3. Ce que le Seigneur préfère aux sacrifices. Cf</w:t>
      </w:r>
      <w:r>
        <w:rPr>
          <w:lang w:bidi="he-IL"/>
        </w:rPr>
        <w:t xml:space="preserve">. XV, </w:t>
      </w:r>
      <w:r w:rsidRPr="000B0C52">
        <w:rPr>
          <w:lang w:bidi="he-IL"/>
        </w:rPr>
        <w:t xml:space="preserve">8 ; Ps. </w:t>
      </w:r>
      <w:r>
        <w:rPr>
          <w:lang w:bidi="he-IL"/>
        </w:rPr>
        <w:t xml:space="preserve">XLIX, </w:t>
      </w:r>
      <w:r w:rsidRPr="000B0C52">
        <w:rPr>
          <w:lang w:bidi="he-IL"/>
        </w:rPr>
        <w:t>7 et ss. ; Mich</w:t>
      </w:r>
      <w:r>
        <w:rPr>
          <w:lang w:bidi="he-IL"/>
        </w:rPr>
        <w:t xml:space="preserve">. VI, </w:t>
      </w:r>
      <w:r w:rsidRPr="000B0C52">
        <w:rPr>
          <w:lang w:bidi="he-IL"/>
        </w:rPr>
        <w:t>6-8.</w:t>
      </w:r>
      <w:r w:rsidRPr="00A01812">
        <w:t xml:space="preserve"> — </w:t>
      </w:r>
      <w:r w:rsidRPr="00290B1E">
        <w:rPr>
          <w:rStyle w:val="italicus"/>
        </w:rPr>
        <w:t>Miseric</w:t>
      </w:r>
      <w:r>
        <w:rPr>
          <w:rStyle w:val="italicus"/>
        </w:rPr>
        <w:t>ó</w:t>
      </w:r>
      <w:r w:rsidRPr="00290B1E">
        <w:rPr>
          <w:rStyle w:val="italicus"/>
        </w:rPr>
        <w:t>rdiam et jud</w:t>
      </w:r>
      <w:r>
        <w:rPr>
          <w:rStyle w:val="italicus"/>
        </w:rPr>
        <w:t>í</w:t>
      </w:r>
      <w:r w:rsidRPr="00290B1E">
        <w:rPr>
          <w:rStyle w:val="italicus"/>
        </w:rPr>
        <w:t>cium.</w:t>
      </w:r>
      <w:r w:rsidRPr="000B0C52">
        <w:rPr>
          <w:lang w:bidi="he-IL"/>
        </w:rPr>
        <w:t xml:space="preserve"> Résumé pratique de toutes les vertus.</w:t>
      </w:r>
      <w:r>
        <w:rPr>
          <w:lang w:bidi="he-IL"/>
        </w:rPr>
        <w:t xml:space="preserve"> </w:t>
      </w:r>
    </w:p>
    <w:p w:rsidR="0073183F" w:rsidRDefault="0073183F" w:rsidP="0073183F">
      <w:pPr>
        <w:rPr>
          <w:lang w:bidi="he-IL"/>
        </w:rPr>
      </w:pPr>
      <w:r w:rsidRPr="000B0C52">
        <w:rPr>
          <w:lang w:bidi="he-IL"/>
        </w:rPr>
        <w:t>4. Contre l’orgueil.</w:t>
      </w:r>
      <w:r w:rsidRPr="00A01812">
        <w:t xml:space="preserve"> — </w:t>
      </w:r>
      <w:r w:rsidRPr="00290B1E">
        <w:rPr>
          <w:rStyle w:val="italicus"/>
        </w:rPr>
        <w:t>Exalt</w:t>
      </w:r>
      <w:r>
        <w:rPr>
          <w:rStyle w:val="italicus"/>
        </w:rPr>
        <w:t>á</w:t>
      </w:r>
      <w:r w:rsidRPr="00290B1E">
        <w:rPr>
          <w:rStyle w:val="italicus"/>
        </w:rPr>
        <w:t>tio</w:t>
      </w:r>
      <w:r>
        <w:rPr>
          <w:rStyle w:val="italicus"/>
        </w:rPr>
        <w:t>…</w:t>
      </w:r>
      <w:r w:rsidRPr="000B0C52">
        <w:rPr>
          <w:lang w:bidi="he-IL"/>
        </w:rPr>
        <w:t xml:space="preserve"> L’hébreu construit autrement et plus clairement ce distique </w:t>
      </w:r>
      <w:r>
        <w:rPr>
          <w:lang w:bidi="he-IL"/>
        </w:rPr>
        <w:t xml:space="preserve">: </w:t>
      </w:r>
      <w:r w:rsidRPr="000B0C52">
        <w:rPr>
          <w:lang w:bidi="he-IL"/>
        </w:rPr>
        <w:t>Des regards hautains</w:t>
      </w:r>
      <w:r>
        <w:rPr>
          <w:lang w:bidi="he-IL"/>
        </w:rPr>
        <w:t xml:space="preserve">, </w:t>
      </w:r>
      <w:r w:rsidRPr="000B0C52">
        <w:rPr>
          <w:lang w:bidi="he-IL"/>
        </w:rPr>
        <w:t xml:space="preserve">et un cœur qui </w:t>
      </w:r>
      <w:r>
        <w:rPr>
          <w:lang w:bidi="he-IL"/>
        </w:rPr>
        <w:t>s</w:t>
      </w:r>
      <w:r w:rsidRPr="000B0C52">
        <w:rPr>
          <w:lang w:bidi="he-IL"/>
        </w:rPr>
        <w:t>’enfle</w:t>
      </w:r>
      <w:r>
        <w:rPr>
          <w:lang w:bidi="he-IL"/>
        </w:rPr>
        <w:t xml:space="preserve">, </w:t>
      </w:r>
      <w:r w:rsidRPr="000B0C52">
        <w:rPr>
          <w:lang w:bidi="he-IL"/>
        </w:rPr>
        <w:t xml:space="preserve">(et) la lampe des méchants ne sont que péché. Cette lampe </w:t>
      </w:r>
      <w:r>
        <w:rPr>
          <w:lang w:bidi="he-IL"/>
        </w:rPr>
        <w:t>est</w:t>
      </w:r>
      <w:r w:rsidRPr="000B0C52">
        <w:rPr>
          <w:lang w:bidi="he-IL"/>
        </w:rPr>
        <w:t xml:space="preserve"> l’emblème de la prospér</w:t>
      </w:r>
      <w:r>
        <w:rPr>
          <w:lang w:bidi="he-IL"/>
        </w:rPr>
        <w:t>i</w:t>
      </w:r>
      <w:r w:rsidRPr="000B0C52">
        <w:rPr>
          <w:lang w:bidi="he-IL"/>
        </w:rPr>
        <w:t xml:space="preserve">té matérielle des impies superbes. Cf. </w:t>
      </w:r>
      <w:r>
        <w:rPr>
          <w:lang w:bidi="he-IL"/>
        </w:rPr>
        <w:t xml:space="preserve">XIII, </w:t>
      </w:r>
      <w:r w:rsidRPr="000B0C52">
        <w:rPr>
          <w:lang w:bidi="he-IL"/>
        </w:rPr>
        <w:t xml:space="preserve">9 ; </w:t>
      </w:r>
      <w:r>
        <w:rPr>
          <w:lang w:bidi="he-IL"/>
        </w:rPr>
        <w:t xml:space="preserve">XXIV, </w:t>
      </w:r>
      <w:r w:rsidRPr="000B0C52">
        <w:rPr>
          <w:lang w:bidi="he-IL"/>
        </w:rPr>
        <w:t>20</w:t>
      </w:r>
      <w:r>
        <w:rPr>
          <w:lang w:bidi="he-IL"/>
        </w:rPr>
        <w:t>, etc</w:t>
      </w:r>
      <w:r w:rsidRPr="000B0C52">
        <w:rPr>
          <w:lang w:bidi="he-IL"/>
        </w:rPr>
        <w:t>.</w:t>
      </w:r>
      <w:r>
        <w:rPr>
          <w:lang w:bidi="he-IL"/>
        </w:rPr>
        <w:t xml:space="preserve"> </w:t>
      </w:r>
    </w:p>
    <w:p w:rsidR="0073183F" w:rsidRDefault="0073183F" w:rsidP="0073183F">
      <w:pPr>
        <w:rPr>
          <w:lang w:bidi="he-IL"/>
        </w:rPr>
      </w:pPr>
      <w:r w:rsidRPr="000B0C52">
        <w:rPr>
          <w:lang w:bidi="he-IL"/>
        </w:rPr>
        <w:t>5. L’activité et l’indolence.</w:t>
      </w:r>
      <w:r w:rsidRPr="00A01812">
        <w:t xml:space="preserve"> — </w:t>
      </w:r>
      <w:r w:rsidRPr="00290B1E">
        <w:rPr>
          <w:rStyle w:val="italicus"/>
        </w:rPr>
        <w:t>Cogitati</w:t>
      </w:r>
      <w:r>
        <w:rPr>
          <w:rStyle w:val="italicus"/>
        </w:rPr>
        <w:t>ó</w:t>
      </w:r>
      <w:r w:rsidRPr="00290B1E">
        <w:rPr>
          <w:rStyle w:val="italicus"/>
        </w:rPr>
        <w:t>nes robústi.</w:t>
      </w:r>
      <w:r w:rsidRPr="000B0C52">
        <w:rPr>
          <w:lang w:bidi="he-IL"/>
        </w:rPr>
        <w:t xml:space="preserve"> Hébr. </w:t>
      </w:r>
      <w:r>
        <w:rPr>
          <w:lang w:bidi="he-IL"/>
        </w:rPr>
        <w:t xml:space="preserve">: </w:t>
      </w:r>
      <w:r w:rsidRPr="000B0C52">
        <w:rPr>
          <w:lang w:bidi="he-IL"/>
        </w:rPr>
        <w:t>les projets de l’homme diligent.</w:t>
      </w:r>
      <w:r w:rsidRPr="00A01812">
        <w:t xml:space="preserve"> — </w:t>
      </w:r>
      <w:r w:rsidRPr="00290B1E">
        <w:rPr>
          <w:rStyle w:val="italicus"/>
        </w:rPr>
        <w:t>Semper in abund</w:t>
      </w:r>
      <w:r>
        <w:rPr>
          <w:rStyle w:val="italicus"/>
        </w:rPr>
        <w:t>á</w:t>
      </w:r>
      <w:r w:rsidRPr="00290B1E">
        <w:rPr>
          <w:rStyle w:val="italicus"/>
        </w:rPr>
        <w:t>ntia.</w:t>
      </w:r>
      <w:r w:rsidRPr="000B0C52">
        <w:rPr>
          <w:lang w:bidi="he-IL"/>
        </w:rPr>
        <w:t xml:space="preserve"> Plutôt</w:t>
      </w:r>
      <w:r>
        <w:rPr>
          <w:lang w:bidi="he-IL"/>
        </w:rPr>
        <w:t xml:space="preserve">, </w:t>
      </w:r>
      <w:r w:rsidRPr="000B0C52">
        <w:rPr>
          <w:lang w:bidi="he-IL"/>
        </w:rPr>
        <w:t>d’après le texte original </w:t>
      </w:r>
      <w:r>
        <w:rPr>
          <w:lang w:bidi="he-IL"/>
        </w:rPr>
        <w:t xml:space="preserve">: </w:t>
      </w:r>
      <w:r w:rsidRPr="000B0C52">
        <w:rPr>
          <w:lang w:bidi="he-IL"/>
        </w:rPr>
        <w:t>ne produisent que l’abondance. L’homme actif parvient presque toujours à l’aisance</w:t>
      </w:r>
      <w:r>
        <w:rPr>
          <w:lang w:bidi="he-IL"/>
        </w:rPr>
        <w:t xml:space="preserve">, </w:t>
      </w:r>
      <w:r w:rsidRPr="000B0C52">
        <w:rPr>
          <w:lang w:bidi="he-IL"/>
        </w:rPr>
        <w:t>sinon à la richesse.</w:t>
      </w:r>
      <w:r w:rsidRPr="00A01812">
        <w:t xml:space="preserve"> — </w:t>
      </w:r>
      <w:r w:rsidRPr="00290B1E">
        <w:rPr>
          <w:rStyle w:val="italicus"/>
        </w:rPr>
        <w:t>Omnis autem piger</w:t>
      </w:r>
      <w:r>
        <w:rPr>
          <w:rStyle w:val="italicus"/>
        </w:rPr>
        <w:t>…</w:t>
      </w:r>
      <w:r w:rsidRPr="00290B1E">
        <w:rPr>
          <w:rStyle w:val="italicus"/>
        </w:rPr>
        <w:t xml:space="preserve"> </w:t>
      </w:r>
      <w:r w:rsidRPr="000B0C52">
        <w:rPr>
          <w:lang w:bidi="he-IL"/>
        </w:rPr>
        <w:t>Le contraste accoutumé. Seulement</w:t>
      </w:r>
      <w:r>
        <w:rPr>
          <w:lang w:bidi="he-IL"/>
        </w:rPr>
        <w:t xml:space="preserve">, </w:t>
      </w:r>
      <w:r w:rsidRPr="000B0C52">
        <w:rPr>
          <w:lang w:bidi="he-IL"/>
        </w:rPr>
        <w:t>dans l’hébreu</w:t>
      </w:r>
      <w:r>
        <w:rPr>
          <w:lang w:bidi="he-IL"/>
        </w:rPr>
        <w:t xml:space="preserve">, </w:t>
      </w:r>
      <w:r w:rsidRPr="000B0C52">
        <w:rPr>
          <w:lang w:bidi="he-IL"/>
        </w:rPr>
        <w:t xml:space="preserve">le travail courageux </w:t>
      </w:r>
      <w:r>
        <w:rPr>
          <w:lang w:bidi="he-IL"/>
        </w:rPr>
        <w:t>est</w:t>
      </w:r>
      <w:r w:rsidRPr="000B0C52">
        <w:rPr>
          <w:lang w:bidi="he-IL"/>
        </w:rPr>
        <w:t xml:space="preserve"> opposé non point à la paresse</w:t>
      </w:r>
      <w:r>
        <w:rPr>
          <w:lang w:bidi="he-IL"/>
        </w:rPr>
        <w:t xml:space="preserve">, </w:t>
      </w:r>
      <w:r w:rsidRPr="000B0C52">
        <w:rPr>
          <w:lang w:bidi="he-IL"/>
        </w:rPr>
        <w:t>mais à la précipitation </w:t>
      </w:r>
      <w:r>
        <w:rPr>
          <w:lang w:bidi="he-IL"/>
        </w:rPr>
        <w:t xml:space="preserve">: </w:t>
      </w:r>
      <w:r w:rsidRPr="000B0C52">
        <w:rPr>
          <w:lang w:bidi="he-IL"/>
        </w:rPr>
        <w:t>C</w:t>
      </w:r>
      <w:r>
        <w:rPr>
          <w:lang w:bidi="he-IL"/>
        </w:rPr>
        <w:t>e</w:t>
      </w:r>
      <w:r w:rsidRPr="000B0C52">
        <w:rPr>
          <w:lang w:bidi="he-IL"/>
        </w:rPr>
        <w:t>lui qui se précipite n’arrive qu’à la disette. En effet</w:t>
      </w:r>
      <w:r>
        <w:rPr>
          <w:lang w:bidi="he-IL"/>
        </w:rPr>
        <w:t xml:space="preserve">, </w:t>
      </w:r>
      <w:r w:rsidRPr="000B0C52">
        <w:rPr>
          <w:lang w:bidi="he-IL"/>
        </w:rPr>
        <w:t>les</w:t>
      </w:r>
      <w:r>
        <w:rPr>
          <w:lang w:bidi="he-IL"/>
        </w:rPr>
        <w:t xml:space="preserve"> </w:t>
      </w:r>
      <w:r w:rsidRPr="000B0C52">
        <w:rPr>
          <w:lang w:bidi="he-IL"/>
        </w:rPr>
        <w:t>extrêmes se touchent</w:t>
      </w:r>
      <w:r>
        <w:rPr>
          <w:lang w:bidi="he-IL"/>
        </w:rPr>
        <w:t xml:space="preserve">, </w:t>
      </w:r>
      <w:r w:rsidRPr="000B0C52">
        <w:rPr>
          <w:lang w:bidi="he-IL"/>
        </w:rPr>
        <w:t>comme l’on dit</w:t>
      </w:r>
      <w:r>
        <w:rPr>
          <w:lang w:bidi="he-IL"/>
        </w:rPr>
        <w:t xml:space="preserve">, </w:t>
      </w:r>
      <w:r w:rsidRPr="000B0C52">
        <w:rPr>
          <w:lang w:bidi="he-IL"/>
        </w:rPr>
        <w:t>et la p</w:t>
      </w:r>
      <w:r>
        <w:rPr>
          <w:lang w:bidi="he-IL"/>
        </w:rPr>
        <w:t>ré</w:t>
      </w:r>
      <w:r w:rsidRPr="000B0C52">
        <w:rPr>
          <w:lang w:bidi="he-IL"/>
        </w:rPr>
        <w:t>cipita</w:t>
      </w:r>
      <w:r>
        <w:rPr>
          <w:lang w:bidi="he-IL"/>
        </w:rPr>
        <w:t>tion</w:t>
      </w:r>
      <w:r w:rsidRPr="000B0C52">
        <w:rPr>
          <w:lang w:bidi="he-IL"/>
        </w:rPr>
        <w:t xml:space="preserve"> irréfléchie produit souvent le même résultat final que la paresse.</w:t>
      </w:r>
      <w:r>
        <w:rPr>
          <w:lang w:bidi="he-IL"/>
        </w:rPr>
        <w:t xml:space="preserve"> </w:t>
      </w:r>
    </w:p>
    <w:p w:rsidR="0073183F" w:rsidRDefault="0073183F" w:rsidP="0073183F">
      <w:pPr>
        <w:rPr>
          <w:lang w:bidi="he-IL"/>
        </w:rPr>
      </w:pPr>
      <w:r w:rsidRPr="000B0C52">
        <w:rPr>
          <w:lang w:bidi="he-IL"/>
        </w:rPr>
        <w:t>6. La fortune mal acquise. Cf</w:t>
      </w:r>
      <w:r>
        <w:rPr>
          <w:lang w:bidi="he-IL"/>
        </w:rPr>
        <w:t xml:space="preserve">. X, </w:t>
      </w:r>
      <w:r w:rsidRPr="000B0C52">
        <w:rPr>
          <w:lang w:bidi="he-IL"/>
        </w:rPr>
        <w:t xml:space="preserve">2 ; </w:t>
      </w:r>
      <w:r>
        <w:rPr>
          <w:lang w:bidi="he-IL"/>
        </w:rPr>
        <w:t xml:space="preserve">XIII, </w:t>
      </w:r>
      <w:r w:rsidRPr="000B0C52">
        <w:rPr>
          <w:lang w:bidi="he-IL"/>
        </w:rPr>
        <w:t>11.</w:t>
      </w:r>
      <w:r w:rsidRPr="00A01812">
        <w:t xml:space="preserve"> — </w:t>
      </w:r>
      <w:r w:rsidRPr="00290B1E">
        <w:rPr>
          <w:rStyle w:val="italicus"/>
        </w:rPr>
        <w:t>L</w:t>
      </w:r>
      <w:r>
        <w:rPr>
          <w:rStyle w:val="italicus"/>
        </w:rPr>
        <w:t>i</w:t>
      </w:r>
      <w:r w:rsidRPr="00290B1E">
        <w:rPr>
          <w:rStyle w:val="italicus"/>
        </w:rPr>
        <w:t>ngua mend</w:t>
      </w:r>
      <w:r>
        <w:rPr>
          <w:rStyle w:val="italicus"/>
        </w:rPr>
        <w:t>á</w:t>
      </w:r>
      <w:r w:rsidRPr="00290B1E">
        <w:rPr>
          <w:rStyle w:val="italicus"/>
        </w:rPr>
        <w:t>cii</w:t>
      </w:r>
      <w:r>
        <w:rPr>
          <w:rStyle w:val="italicus"/>
        </w:rPr>
        <w:t>…</w:t>
      </w:r>
      <w:r w:rsidRPr="00290B1E">
        <w:rPr>
          <w:rStyle w:val="italicus"/>
        </w:rPr>
        <w:t> </w:t>
      </w:r>
      <w:r>
        <w:rPr>
          <w:rStyle w:val="italicus"/>
        </w:rPr>
        <w:t xml:space="preserve">: </w:t>
      </w:r>
      <w:r w:rsidRPr="000B0C52">
        <w:rPr>
          <w:lang w:bidi="he-IL"/>
        </w:rPr>
        <w:t>par la calomnie et la flatterie</w:t>
      </w:r>
      <w:r>
        <w:rPr>
          <w:lang w:bidi="he-IL"/>
        </w:rPr>
        <w:t xml:space="preserve">, </w:t>
      </w:r>
      <w:r w:rsidRPr="000B0C52">
        <w:rPr>
          <w:lang w:bidi="he-IL"/>
        </w:rPr>
        <w:t xml:space="preserve">et en général par des moyens </w:t>
      </w:r>
      <w:r>
        <w:rPr>
          <w:lang w:bidi="he-IL"/>
        </w:rPr>
        <w:t>illicite</w:t>
      </w:r>
      <w:r w:rsidRPr="000B0C52">
        <w:rPr>
          <w:lang w:bidi="he-IL"/>
        </w:rPr>
        <w:t>s.</w:t>
      </w:r>
      <w:r w:rsidRPr="00A01812">
        <w:t xml:space="preserve"> — </w:t>
      </w:r>
      <w:r>
        <w:rPr>
          <w:rStyle w:val="italicus"/>
        </w:rPr>
        <w:t>V</w:t>
      </w:r>
      <w:r w:rsidRPr="00290B1E">
        <w:rPr>
          <w:rStyle w:val="italicus"/>
        </w:rPr>
        <w:t>anus et excors</w:t>
      </w:r>
      <w:r>
        <w:rPr>
          <w:rStyle w:val="italicus"/>
        </w:rPr>
        <w:t>…</w:t>
      </w:r>
      <w:r w:rsidRPr="000B0C52">
        <w:rPr>
          <w:lang w:bidi="he-IL"/>
        </w:rPr>
        <w:t xml:space="preserve"> D’après l’hébreu </w:t>
      </w:r>
      <w:r>
        <w:rPr>
          <w:lang w:bidi="he-IL"/>
        </w:rPr>
        <w:t xml:space="preserve">: </w:t>
      </w:r>
      <w:r w:rsidRPr="000B0C52">
        <w:rPr>
          <w:lang w:bidi="he-IL"/>
        </w:rPr>
        <w:t>Des trésors acquis par une langue de mensonge sont le souffle fugitif de ceux qui cherchent la mort. On ne pouvait peindre en termes plus dramatiques la fragilité d’une pareille fortune </w:t>
      </w:r>
      <w:r>
        <w:rPr>
          <w:lang w:bidi="he-IL"/>
        </w:rPr>
        <w:t xml:space="preserve">: </w:t>
      </w:r>
      <w:r w:rsidRPr="000B0C52">
        <w:rPr>
          <w:lang w:bidi="he-IL"/>
        </w:rPr>
        <w:t xml:space="preserve">elle ressemble au dernier soupir qu’un mourant </w:t>
      </w:r>
      <w:r>
        <w:rPr>
          <w:lang w:bidi="he-IL"/>
        </w:rPr>
        <w:t>est</w:t>
      </w:r>
      <w:r w:rsidRPr="000B0C52">
        <w:rPr>
          <w:lang w:bidi="he-IL"/>
        </w:rPr>
        <w:t xml:space="preserve"> sur le point d’exhaler.</w:t>
      </w:r>
      <w:r>
        <w:rPr>
          <w:lang w:bidi="he-IL"/>
        </w:rPr>
        <w:t xml:space="preserve"> </w:t>
      </w:r>
    </w:p>
    <w:p w:rsidR="0073183F" w:rsidRDefault="0073183F" w:rsidP="0073183F">
      <w:pPr>
        <w:rPr>
          <w:lang w:bidi="he-IL"/>
        </w:rPr>
      </w:pPr>
      <w:r w:rsidRPr="000B0C52">
        <w:rPr>
          <w:lang w:bidi="he-IL"/>
        </w:rPr>
        <w:lastRenderedPageBreak/>
        <w:t xml:space="preserve">7. Comment les </w:t>
      </w:r>
      <w:r>
        <w:rPr>
          <w:lang w:bidi="he-IL"/>
        </w:rPr>
        <w:t>impie</w:t>
      </w:r>
      <w:r w:rsidRPr="000B0C52">
        <w:rPr>
          <w:lang w:bidi="he-IL"/>
        </w:rPr>
        <w:t>s se nuisent à eux-mêmes par leur malice.</w:t>
      </w:r>
      <w:r w:rsidRPr="00A01812">
        <w:t xml:space="preserve"> — </w:t>
      </w:r>
      <w:r w:rsidRPr="00290B1E">
        <w:rPr>
          <w:rStyle w:val="italicus"/>
        </w:rPr>
        <w:t>Rapín</w:t>
      </w:r>
      <w:r>
        <w:rPr>
          <w:rStyle w:val="italicus"/>
        </w:rPr>
        <w:t>æ</w:t>
      </w:r>
      <w:r w:rsidRPr="00290B1E">
        <w:rPr>
          <w:rStyle w:val="italicus"/>
        </w:rPr>
        <w:t>.</w:t>
      </w:r>
      <w:r w:rsidRPr="000B0C52">
        <w:rPr>
          <w:lang w:bidi="he-IL"/>
        </w:rPr>
        <w:t xml:space="preserve"> Hébr. </w:t>
      </w:r>
      <w:r>
        <w:rPr>
          <w:lang w:bidi="he-IL"/>
        </w:rPr>
        <w:t xml:space="preserve">: la </w:t>
      </w:r>
      <w:r w:rsidRPr="000B0C52">
        <w:rPr>
          <w:lang w:bidi="he-IL"/>
        </w:rPr>
        <w:t>violence des impies.</w:t>
      </w:r>
      <w:r w:rsidRPr="00A01812">
        <w:t xml:space="preserve"> — </w:t>
      </w:r>
      <w:r w:rsidRPr="00290B1E">
        <w:rPr>
          <w:rStyle w:val="italicus"/>
        </w:rPr>
        <w:t>Détrahent eos.</w:t>
      </w:r>
      <w:r w:rsidRPr="000B0C52">
        <w:rPr>
          <w:lang w:bidi="he-IL"/>
        </w:rPr>
        <w:t xml:space="preserve"> Hébr. </w:t>
      </w:r>
      <w:r>
        <w:rPr>
          <w:lang w:bidi="he-IL"/>
        </w:rPr>
        <w:t xml:space="preserve">: </w:t>
      </w:r>
      <w:r w:rsidRPr="000B0C52">
        <w:rPr>
          <w:lang w:bidi="he-IL"/>
        </w:rPr>
        <w:t>les emporte.</w:t>
      </w:r>
      <w:r>
        <w:rPr>
          <w:lang w:bidi="he-IL"/>
        </w:rPr>
        <w:t xml:space="preserve"> </w:t>
      </w:r>
    </w:p>
    <w:p w:rsidR="0073183F" w:rsidRDefault="0073183F" w:rsidP="0073183F">
      <w:pPr>
        <w:rPr>
          <w:lang w:bidi="he-IL"/>
        </w:rPr>
      </w:pPr>
      <w:r w:rsidRPr="000B0C52">
        <w:rPr>
          <w:lang w:bidi="he-IL"/>
        </w:rPr>
        <w:t>8. Droiture et perversité.</w:t>
      </w:r>
      <w:r w:rsidRPr="00A01812">
        <w:t xml:space="preserve"> — </w:t>
      </w:r>
      <w:r w:rsidRPr="00290B1E">
        <w:rPr>
          <w:rStyle w:val="italicus"/>
        </w:rPr>
        <w:t>Pervérsa via</w:t>
      </w:r>
      <w:r>
        <w:rPr>
          <w:rStyle w:val="italicus"/>
        </w:rPr>
        <w:t>…</w:t>
      </w:r>
      <w:r w:rsidRPr="00290B1E">
        <w:rPr>
          <w:rStyle w:val="italicus"/>
        </w:rPr>
        <w:t xml:space="preserve"> aliéna.</w:t>
      </w:r>
      <w:r>
        <w:rPr>
          <w:lang w:bidi="he-IL"/>
        </w:rPr>
        <w:t xml:space="preserve"> C.-à-d. que cette voi</w:t>
      </w:r>
      <w:r w:rsidRPr="000B0C52">
        <w:rPr>
          <w:lang w:bidi="he-IL"/>
        </w:rPr>
        <w:t>e éloigne de Dieu. Dans l’hébreu </w:t>
      </w:r>
      <w:r>
        <w:rPr>
          <w:lang w:bidi="he-IL"/>
        </w:rPr>
        <w:t xml:space="preserve">: </w:t>
      </w:r>
      <w:r w:rsidRPr="000B0C52">
        <w:rPr>
          <w:lang w:bidi="he-IL"/>
        </w:rPr>
        <w:t xml:space="preserve">La voie de l’homme criminel </w:t>
      </w:r>
      <w:r>
        <w:rPr>
          <w:lang w:bidi="he-IL"/>
        </w:rPr>
        <w:t>est</w:t>
      </w:r>
      <w:r w:rsidRPr="000B0C52">
        <w:rPr>
          <w:lang w:bidi="he-IL"/>
        </w:rPr>
        <w:t xml:space="preserve"> tortueuse.</w:t>
      </w:r>
      <w:r w:rsidRPr="00A01812">
        <w:t xml:space="preserve"> — </w:t>
      </w:r>
      <w:r w:rsidRPr="00290B1E">
        <w:rPr>
          <w:rStyle w:val="italicus"/>
        </w:rPr>
        <w:t>Qui</w:t>
      </w:r>
      <w:r>
        <w:rPr>
          <w:rStyle w:val="italicus"/>
        </w:rPr>
        <w:t>…</w:t>
      </w:r>
      <w:r w:rsidRPr="00290B1E">
        <w:rPr>
          <w:rStyle w:val="italicus"/>
        </w:rPr>
        <w:t xml:space="preserve"> mundus</w:t>
      </w:r>
      <w:r>
        <w:rPr>
          <w:rStyle w:val="italicus"/>
        </w:rPr>
        <w:t>…</w:t>
      </w:r>
      <w:r w:rsidRPr="00290B1E">
        <w:rPr>
          <w:rStyle w:val="italicus"/>
        </w:rPr>
        <w:t xml:space="preserve"> rectum</w:t>
      </w:r>
      <w:r>
        <w:rPr>
          <w:rStyle w:val="italicus"/>
        </w:rPr>
        <w:t>…</w:t>
      </w:r>
      <w:r w:rsidRPr="000B0C52">
        <w:rPr>
          <w:lang w:bidi="he-IL"/>
        </w:rPr>
        <w:t xml:space="preserve"> C’est le contraire </w:t>
      </w:r>
      <w:r>
        <w:rPr>
          <w:lang w:bidi="he-IL"/>
        </w:rPr>
        <w:t xml:space="preserve">: </w:t>
      </w:r>
      <w:r w:rsidRPr="000B0C52">
        <w:rPr>
          <w:lang w:bidi="he-IL"/>
        </w:rPr>
        <w:t>l’homme juste se conduit toujours avec droiture.</w:t>
      </w:r>
      <w:r w:rsidRPr="00A01812">
        <w:t xml:space="preserve"> — </w:t>
      </w:r>
      <w:r w:rsidRPr="000B0C52">
        <w:rPr>
          <w:lang w:bidi="he-IL"/>
        </w:rPr>
        <w:t xml:space="preserve">Traduction des </w:t>
      </w:r>
      <w:r>
        <w:rPr>
          <w:lang w:bidi="he-IL"/>
        </w:rPr>
        <w:t>LXX</w:t>
      </w:r>
      <w:r w:rsidRPr="000B0C52">
        <w:rPr>
          <w:lang w:bidi="he-IL"/>
        </w:rPr>
        <w:t xml:space="preserve"> pour ce verset </w:t>
      </w:r>
      <w:r>
        <w:rPr>
          <w:lang w:bidi="he-IL"/>
        </w:rPr>
        <w:t xml:space="preserve">: </w:t>
      </w:r>
      <w:r w:rsidRPr="000B0C52">
        <w:rPr>
          <w:lang w:bidi="he-IL"/>
        </w:rPr>
        <w:t>Aux pervers Dieu envoie des routes perverses</w:t>
      </w:r>
      <w:r>
        <w:rPr>
          <w:lang w:bidi="he-IL"/>
        </w:rPr>
        <w:t xml:space="preserve">, </w:t>
      </w:r>
      <w:r w:rsidRPr="000B0C52">
        <w:rPr>
          <w:lang w:bidi="he-IL"/>
        </w:rPr>
        <w:t>car ses œuvres sont pures et droites.</w:t>
      </w:r>
      <w:r>
        <w:rPr>
          <w:lang w:bidi="he-IL"/>
        </w:rPr>
        <w:t xml:space="preserve"> </w:t>
      </w:r>
    </w:p>
    <w:p w:rsidR="0073183F" w:rsidRDefault="0073183F" w:rsidP="0073183F">
      <w:pPr>
        <w:rPr>
          <w:lang w:bidi="he-IL"/>
        </w:rPr>
      </w:pPr>
      <w:r w:rsidRPr="000B0C52">
        <w:rPr>
          <w:lang w:bidi="he-IL"/>
        </w:rPr>
        <w:t xml:space="preserve">9. La femme querelleuse. Cf. </w:t>
      </w:r>
      <w:r>
        <w:rPr>
          <w:lang w:bidi="he-IL"/>
        </w:rPr>
        <w:t xml:space="preserve">XIX, </w:t>
      </w:r>
      <w:r w:rsidRPr="000B0C52">
        <w:rPr>
          <w:lang w:bidi="he-IL"/>
        </w:rPr>
        <w:t xml:space="preserve">13 ; </w:t>
      </w:r>
      <w:r>
        <w:rPr>
          <w:lang w:bidi="he-IL"/>
        </w:rPr>
        <w:t xml:space="preserve">XXV, </w:t>
      </w:r>
      <w:r w:rsidRPr="000B0C52">
        <w:rPr>
          <w:lang w:bidi="he-IL"/>
        </w:rPr>
        <w:t xml:space="preserve">24 ; </w:t>
      </w:r>
      <w:r>
        <w:rPr>
          <w:lang w:bidi="he-IL"/>
        </w:rPr>
        <w:t xml:space="preserve">XXVII, </w:t>
      </w:r>
      <w:r w:rsidRPr="000B0C52">
        <w:rPr>
          <w:lang w:bidi="he-IL"/>
        </w:rPr>
        <w:t>15.</w:t>
      </w:r>
      <w:r w:rsidRPr="00A01812">
        <w:t xml:space="preserve"> — </w:t>
      </w:r>
      <w:r w:rsidRPr="00290B1E">
        <w:rPr>
          <w:rStyle w:val="italicus"/>
        </w:rPr>
        <w:t>In ángulo dómatis </w:t>
      </w:r>
      <w:r>
        <w:rPr>
          <w:rStyle w:val="italicus"/>
        </w:rPr>
        <w:t xml:space="preserve">: </w:t>
      </w:r>
      <w:r w:rsidRPr="000B0C52">
        <w:rPr>
          <w:lang w:bidi="he-IL"/>
        </w:rPr>
        <w:t>sur le toit plat d’une maison orientale</w:t>
      </w:r>
      <w:r>
        <w:rPr>
          <w:lang w:bidi="he-IL"/>
        </w:rPr>
        <w:t xml:space="preserve">, </w:t>
      </w:r>
      <w:r w:rsidRPr="000B0C52">
        <w:rPr>
          <w:lang w:bidi="he-IL"/>
        </w:rPr>
        <w:t>et au coin du toit</w:t>
      </w:r>
      <w:r>
        <w:rPr>
          <w:lang w:bidi="he-IL"/>
        </w:rPr>
        <w:t xml:space="preserve">, </w:t>
      </w:r>
      <w:r w:rsidRPr="000B0C52">
        <w:rPr>
          <w:lang w:bidi="he-IL"/>
        </w:rPr>
        <w:t xml:space="preserve">où l’on </w:t>
      </w:r>
      <w:r>
        <w:rPr>
          <w:lang w:bidi="he-IL"/>
        </w:rPr>
        <w:t>est le</w:t>
      </w:r>
      <w:r w:rsidRPr="000B0C52">
        <w:rPr>
          <w:lang w:bidi="he-IL"/>
        </w:rPr>
        <w:t xml:space="preserve"> plus exposé au vent et à la pluie (voyez</w:t>
      </w:r>
      <w:r w:rsidRPr="00B2445E">
        <w:t xml:space="preserve"> l’</w:t>
      </w:r>
      <w:r w:rsidRPr="00290B1E">
        <w:rPr>
          <w:rStyle w:val="italicus"/>
        </w:rPr>
        <w:t>Atl. archéol.</w:t>
      </w:r>
      <w:r>
        <w:rPr>
          <w:rStyle w:val="italicus"/>
        </w:rPr>
        <w:t xml:space="preserve">, </w:t>
      </w:r>
      <w:r w:rsidRPr="000B0C52">
        <w:rPr>
          <w:lang w:bidi="he-IL"/>
        </w:rPr>
        <w:t>pl</w:t>
      </w:r>
      <w:r>
        <w:rPr>
          <w:lang w:bidi="he-IL"/>
        </w:rPr>
        <w:t xml:space="preserve">. XII, </w:t>
      </w:r>
      <w:r w:rsidRPr="000B0C52">
        <w:rPr>
          <w:lang w:bidi="he-IL"/>
        </w:rPr>
        <w:t>fig. 3</w:t>
      </w:r>
      <w:r>
        <w:rPr>
          <w:lang w:bidi="he-IL"/>
        </w:rPr>
        <w:t xml:space="preserve">, </w:t>
      </w:r>
      <w:r w:rsidRPr="000B0C52">
        <w:rPr>
          <w:lang w:bidi="he-IL"/>
        </w:rPr>
        <w:t>4</w:t>
      </w:r>
      <w:r>
        <w:rPr>
          <w:lang w:bidi="he-IL"/>
        </w:rPr>
        <w:t xml:space="preserve">, </w:t>
      </w:r>
      <w:r w:rsidRPr="000B0C52">
        <w:rPr>
          <w:lang w:bidi="he-IL"/>
        </w:rPr>
        <w:t>5</w:t>
      </w:r>
      <w:r>
        <w:rPr>
          <w:lang w:bidi="he-IL"/>
        </w:rPr>
        <w:t xml:space="preserve">, </w:t>
      </w:r>
      <w:r w:rsidRPr="000B0C52">
        <w:rPr>
          <w:lang w:bidi="he-IL"/>
        </w:rPr>
        <w:t>10</w:t>
      </w:r>
      <w:r>
        <w:rPr>
          <w:lang w:bidi="he-IL"/>
        </w:rPr>
        <w:t>, etc</w:t>
      </w:r>
      <w:r w:rsidRPr="000B0C52">
        <w:rPr>
          <w:lang w:bidi="he-IL"/>
        </w:rPr>
        <w:t xml:space="preserve">.). </w:t>
      </w:r>
      <w:r>
        <w:rPr>
          <w:lang w:bidi="he-IL"/>
        </w:rPr>
        <w:t xml:space="preserve">{501} </w:t>
      </w:r>
      <w:r w:rsidRPr="000B0C52">
        <w:rPr>
          <w:lang w:bidi="he-IL"/>
        </w:rPr>
        <w:t>Mais</w:t>
      </w:r>
      <w:r>
        <w:rPr>
          <w:lang w:bidi="he-IL"/>
        </w:rPr>
        <w:t xml:space="preserve">, </w:t>
      </w:r>
      <w:r w:rsidRPr="000B0C52">
        <w:rPr>
          <w:lang w:bidi="he-IL"/>
        </w:rPr>
        <w:t>continue ironiquement le poète</w:t>
      </w:r>
      <w:r>
        <w:rPr>
          <w:lang w:bidi="he-IL"/>
        </w:rPr>
        <w:t xml:space="preserve">, </w:t>
      </w:r>
      <w:r w:rsidRPr="000B0C52">
        <w:rPr>
          <w:lang w:bidi="he-IL"/>
        </w:rPr>
        <w:t>ces inconvénients sont très supportables</w:t>
      </w:r>
      <w:r>
        <w:rPr>
          <w:lang w:bidi="he-IL"/>
        </w:rPr>
        <w:t xml:space="preserve">, </w:t>
      </w:r>
      <w:r w:rsidRPr="000B0C52">
        <w:rPr>
          <w:lang w:bidi="he-IL"/>
        </w:rPr>
        <w:t>si on les co</w:t>
      </w:r>
      <w:r>
        <w:rPr>
          <w:lang w:bidi="he-IL"/>
        </w:rPr>
        <w:t>mpare</w:t>
      </w:r>
      <w:r w:rsidRPr="000B0C52">
        <w:rPr>
          <w:lang w:bidi="he-IL"/>
        </w:rPr>
        <w:t xml:space="preserve"> à ceux que l’on doit subir à l’intérieur de la maison</w:t>
      </w:r>
      <w:r>
        <w:rPr>
          <w:lang w:bidi="he-IL"/>
        </w:rPr>
        <w:t xml:space="preserve">, </w:t>
      </w:r>
      <w:r>
        <w:rPr>
          <w:rStyle w:val="italicus"/>
        </w:rPr>
        <w:t>cu</w:t>
      </w:r>
      <w:r w:rsidRPr="00290B1E">
        <w:rPr>
          <w:rStyle w:val="italicus"/>
        </w:rPr>
        <w:t>m mul</w:t>
      </w:r>
      <w:r>
        <w:rPr>
          <w:rStyle w:val="italicus"/>
        </w:rPr>
        <w:t>í</w:t>
      </w:r>
      <w:r w:rsidRPr="00290B1E">
        <w:rPr>
          <w:rStyle w:val="italicus"/>
        </w:rPr>
        <w:t>ere litigiósa.</w:t>
      </w:r>
      <w:r>
        <w:rPr>
          <w:lang w:bidi="he-IL"/>
        </w:rPr>
        <w:t xml:space="preserve"> </w:t>
      </w:r>
    </w:p>
    <w:p w:rsidR="0073183F" w:rsidRDefault="0073183F" w:rsidP="0073183F">
      <w:pPr>
        <w:rPr>
          <w:lang w:bidi="he-IL"/>
        </w:rPr>
      </w:pPr>
      <w:r w:rsidRPr="000B0C52">
        <w:rPr>
          <w:lang w:bidi="he-IL"/>
        </w:rPr>
        <w:t>10. Dureté de l’impie.</w:t>
      </w:r>
      <w:r w:rsidRPr="00A01812">
        <w:t xml:space="preserve"> — </w:t>
      </w:r>
      <w:r w:rsidRPr="00290B1E">
        <w:rPr>
          <w:rStyle w:val="italicus"/>
        </w:rPr>
        <w:t>Des</w:t>
      </w:r>
      <w:r>
        <w:rPr>
          <w:rStyle w:val="italicus"/>
        </w:rPr>
        <w:t>í</w:t>
      </w:r>
      <w:r w:rsidRPr="00290B1E">
        <w:rPr>
          <w:rStyle w:val="italicus"/>
        </w:rPr>
        <w:t xml:space="preserve">derat malum. </w:t>
      </w:r>
      <w:r w:rsidRPr="000B0C52">
        <w:rPr>
          <w:lang w:bidi="he-IL"/>
        </w:rPr>
        <w:t>Trait d’une âme méchante et haineuse.</w:t>
      </w:r>
      <w:r w:rsidRPr="00A01812">
        <w:t xml:space="preserve"> — </w:t>
      </w:r>
      <w:r w:rsidRPr="000B0C52">
        <w:rPr>
          <w:lang w:bidi="he-IL"/>
        </w:rPr>
        <w:t xml:space="preserve">Les </w:t>
      </w:r>
      <w:r>
        <w:rPr>
          <w:lang w:bidi="he-IL"/>
        </w:rPr>
        <w:t>LXX</w:t>
      </w:r>
      <w:r w:rsidRPr="000B0C52">
        <w:rPr>
          <w:lang w:bidi="he-IL"/>
        </w:rPr>
        <w:t xml:space="preserve"> ont renversé le sens </w:t>
      </w:r>
      <w:r>
        <w:rPr>
          <w:lang w:bidi="he-IL"/>
        </w:rPr>
        <w:t xml:space="preserve">: L’âme de l’impie ne </w:t>
      </w:r>
      <w:r w:rsidRPr="000B0C52">
        <w:rPr>
          <w:lang w:bidi="he-IL"/>
        </w:rPr>
        <w:t>sera prise en pitié par aucun homme.</w:t>
      </w:r>
      <w:r>
        <w:rPr>
          <w:lang w:bidi="he-IL"/>
        </w:rPr>
        <w:t xml:space="preserve"> </w:t>
      </w:r>
    </w:p>
    <w:p w:rsidR="0073183F" w:rsidRDefault="0073183F" w:rsidP="0073183F">
      <w:pPr>
        <w:rPr>
          <w:lang w:bidi="he-IL"/>
        </w:rPr>
      </w:pPr>
      <w:r w:rsidRPr="000B0C52">
        <w:rPr>
          <w:lang w:bidi="he-IL"/>
        </w:rPr>
        <w:t xml:space="preserve">11. Les bons effets des châtiments. Voyez </w:t>
      </w:r>
      <w:r>
        <w:rPr>
          <w:lang w:bidi="he-IL"/>
        </w:rPr>
        <w:t xml:space="preserve">XIX, </w:t>
      </w:r>
      <w:r w:rsidRPr="000B0C52">
        <w:rPr>
          <w:lang w:bidi="he-IL"/>
        </w:rPr>
        <w:t>25</w:t>
      </w:r>
      <w:r>
        <w:rPr>
          <w:lang w:bidi="he-IL"/>
        </w:rPr>
        <w:t xml:space="preserve">, </w:t>
      </w:r>
      <w:r w:rsidRPr="000B0C52">
        <w:rPr>
          <w:lang w:bidi="he-IL"/>
        </w:rPr>
        <w:t>et la note.</w:t>
      </w:r>
      <w:r w:rsidRPr="00A01812">
        <w:t xml:space="preserve"> — </w:t>
      </w:r>
      <w:r>
        <w:rPr>
          <w:rStyle w:val="italicus"/>
        </w:rPr>
        <w:t>Pestilé</w:t>
      </w:r>
      <w:r w:rsidRPr="00290B1E">
        <w:rPr>
          <w:rStyle w:val="italicus"/>
        </w:rPr>
        <w:t>nte.</w:t>
      </w:r>
      <w:r w:rsidRPr="000B0C52">
        <w:rPr>
          <w:lang w:bidi="he-IL"/>
        </w:rPr>
        <w:t xml:space="preserve"> </w:t>
      </w:r>
      <w:r>
        <w:rPr>
          <w:lang w:bidi="he-IL"/>
        </w:rPr>
        <w:t>Hébr.</w:t>
      </w:r>
      <w:r w:rsidRPr="000B0C52">
        <w:rPr>
          <w:lang w:bidi="he-IL"/>
        </w:rPr>
        <w:t> </w:t>
      </w:r>
      <w:r>
        <w:rPr>
          <w:lang w:bidi="he-IL"/>
        </w:rPr>
        <w:t xml:space="preserve">: </w:t>
      </w:r>
      <w:r w:rsidRPr="000B0C52">
        <w:rPr>
          <w:lang w:bidi="he-IL"/>
        </w:rPr>
        <w:t>le moqueur.</w:t>
      </w:r>
      <w:r w:rsidRPr="00A01812">
        <w:t xml:space="preserve"> — </w:t>
      </w:r>
      <w:r w:rsidRPr="00290B1E">
        <w:rPr>
          <w:rStyle w:val="italicus"/>
        </w:rPr>
        <w:t>Párvulus.</w:t>
      </w:r>
      <w:r w:rsidRPr="000B0C52">
        <w:rPr>
          <w:lang w:bidi="he-IL"/>
        </w:rPr>
        <w:t xml:space="preserve"> D’après l’hébreu </w:t>
      </w:r>
      <w:r>
        <w:rPr>
          <w:lang w:bidi="he-IL"/>
        </w:rPr>
        <w:t xml:space="preserve">: </w:t>
      </w:r>
      <w:r w:rsidRPr="000B0C52">
        <w:rPr>
          <w:lang w:bidi="he-IL"/>
        </w:rPr>
        <w:t>le simple.</w:t>
      </w:r>
      <w:r w:rsidRPr="00A01812">
        <w:t xml:space="preserve"> — </w:t>
      </w:r>
      <w:r w:rsidRPr="00096E49">
        <w:rPr>
          <w:rStyle w:val="italicus"/>
        </w:rPr>
        <w:t>Si sectétur sapiéntiam.</w:t>
      </w:r>
      <w:r w:rsidRPr="000B0C52">
        <w:rPr>
          <w:lang w:bidi="he-IL"/>
        </w:rPr>
        <w:t xml:space="preserve"> Si le simple va </w:t>
      </w:r>
      <w:r>
        <w:rPr>
          <w:lang w:bidi="he-IL"/>
        </w:rPr>
        <w:t>à</w:t>
      </w:r>
      <w:r w:rsidRPr="000B0C52">
        <w:rPr>
          <w:lang w:bidi="he-IL"/>
        </w:rPr>
        <w:t xml:space="preserve"> l’école du sage. L’hébreu porte </w:t>
      </w:r>
      <w:r>
        <w:rPr>
          <w:lang w:bidi="he-IL"/>
        </w:rPr>
        <w:t xml:space="preserve">: </w:t>
      </w:r>
      <w:r w:rsidRPr="000B0C52">
        <w:rPr>
          <w:lang w:bidi="he-IL"/>
        </w:rPr>
        <w:t>Quand on instruit le sage</w:t>
      </w:r>
      <w:r>
        <w:rPr>
          <w:lang w:bidi="he-IL"/>
        </w:rPr>
        <w:t xml:space="preserve">, </w:t>
      </w:r>
      <w:r w:rsidRPr="000B0C52">
        <w:rPr>
          <w:lang w:bidi="he-IL"/>
        </w:rPr>
        <w:t>il acquiert la science.</w:t>
      </w:r>
      <w:r>
        <w:rPr>
          <w:lang w:bidi="he-IL"/>
        </w:rPr>
        <w:t xml:space="preserve"> </w:t>
      </w:r>
    </w:p>
    <w:p w:rsidR="0073183F" w:rsidRDefault="0073183F" w:rsidP="0073183F">
      <w:pPr>
        <w:rPr>
          <w:lang w:bidi="he-IL"/>
        </w:rPr>
      </w:pPr>
      <w:r w:rsidRPr="000B0C52">
        <w:rPr>
          <w:lang w:bidi="he-IL"/>
        </w:rPr>
        <w:t>12. Le juste et les méchants.</w:t>
      </w:r>
      <w:r w:rsidRPr="00A01812">
        <w:t xml:space="preserve"> — </w:t>
      </w:r>
      <w:r w:rsidRPr="00290B1E">
        <w:rPr>
          <w:rStyle w:val="italicus"/>
        </w:rPr>
        <w:t>Excógitat justus.</w:t>
      </w:r>
      <w:r w:rsidRPr="000B0C52">
        <w:rPr>
          <w:lang w:bidi="he-IL"/>
        </w:rPr>
        <w:t xml:space="preserve"> C.-à-d</w:t>
      </w:r>
      <w:r>
        <w:rPr>
          <w:lang w:bidi="he-IL"/>
        </w:rPr>
        <w:t xml:space="preserve">., </w:t>
      </w:r>
      <w:r w:rsidRPr="000B0C52">
        <w:rPr>
          <w:lang w:bidi="he-IL"/>
        </w:rPr>
        <w:t>selon la Vulgate</w:t>
      </w:r>
      <w:r>
        <w:rPr>
          <w:lang w:bidi="he-IL"/>
        </w:rPr>
        <w:t xml:space="preserve">, </w:t>
      </w:r>
      <w:r w:rsidRPr="000B0C52">
        <w:rPr>
          <w:lang w:bidi="he-IL"/>
        </w:rPr>
        <w:t xml:space="preserve">que l’homme juste et bon étudie les moyens de convertir les </w:t>
      </w:r>
      <w:r>
        <w:rPr>
          <w:lang w:bidi="he-IL"/>
        </w:rPr>
        <w:t>impie</w:t>
      </w:r>
      <w:r w:rsidRPr="000B0C52">
        <w:rPr>
          <w:lang w:bidi="he-IL"/>
        </w:rPr>
        <w:t>s et de les retirer du mal</w:t>
      </w:r>
      <w:r w:rsidRPr="00290B1E">
        <w:rPr>
          <w:rStyle w:val="italicus"/>
        </w:rPr>
        <w:t xml:space="preserve"> </w:t>
      </w:r>
      <w:r w:rsidRPr="00B836F8">
        <w:t>(</w:t>
      </w:r>
      <w:r w:rsidRPr="00290B1E">
        <w:rPr>
          <w:rStyle w:val="italicus"/>
        </w:rPr>
        <w:t>ut détrahat</w:t>
      </w:r>
      <w:r>
        <w:rPr>
          <w:rStyle w:val="italicus"/>
        </w:rPr>
        <w:t>…</w:t>
      </w:r>
      <w:r w:rsidRPr="00B836F8">
        <w:t xml:space="preserve">). </w:t>
      </w:r>
      <w:r w:rsidRPr="000B0C52">
        <w:rPr>
          <w:lang w:bidi="he-IL"/>
        </w:rPr>
        <w:t>L’hébreu a un sens plus profond </w:t>
      </w:r>
      <w:r>
        <w:rPr>
          <w:lang w:bidi="he-IL"/>
        </w:rPr>
        <w:t xml:space="preserve">: </w:t>
      </w:r>
      <w:r w:rsidRPr="000B0C52">
        <w:rPr>
          <w:lang w:bidi="he-IL"/>
        </w:rPr>
        <w:t>Le Juste (Dieu lui-même</w:t>
      </w:r>
      <w:r>
        <w:rPr>
          <w:lang w:bidi="he-IL"/>
        </w:rPr>
        <w:t xml:space="preserve">, </w:t>
      </w:r>
      <w:r w:rsidRPr="000B0C52">
        <w:rPr>
          <w:lang w:bidi="he-IL"/>
        </w:rPr>
        <w:t xml:space="preserve">qui </w:t>
      </w:r>
      <w:r>
        <w:rPr>
          <w:lang w:bidi="he-IL"/>
        </w:rPr>
        <w:t>est</w:t>
      </w:r>
      <w:r w:rsidRPr="000B0C52">
        <w:rPr>
          <w:lang w:bidi="he-IL"/>
        </w:rPr>
        <w:t xml:space="preserve"> le juste par excellence) considère la maison de l’impie ; il fait tomber les méchants dans le malheur.</w:t>
      </w:r>
      <w:r>
        <w:rPr>
          <w:lang w:bidi="he-IL"/>
        </w:rPr>
        <w:t xml:space="preserve"> </w:t>
      </w:r>
    </w:p>
    <w:p w:rsidR="0073183F" w:rsidRDefault="0073183F" w:rsidP="0073183F">
      <w:pPr>
        <w:rPr>
          <w:lang w:bidi="he-IL"/>
        </w:rPr>
      </w:pPr>
      <w:r w:rsidRPr="000B0C52">
        <w:rPr>
          <w:lang w:bidi="he-IL"/>
        </w:rPr>
        <w:t>13. Sur les riches sans pitié.</w:t>
      </w:r>
      <w:r w:rsidRPr="00A01812">
        <w:t xml:space="preserve"> — </w:t>
      </w:r>
      <w:r w:rsidRPr="00290B1E">
        <w:rPr>
          <w:rStyle w:val="italicus"/>
        </w:rPr>
        <w:t>Qui</w:t>
      </w:r>
      <w:r>
        <w:rPr>
          <w:rStyle w:val="italicus"/>
        </w:rPr>
        <w:t xml:space="preserve"> obtúra</w:t>
      </w:r>
      <w:r w:rsidRPr="00290B1E">
        <w:rPr>
          <w:rStyle w:val="italicus"/>
        </w:rPr>
        <w:t>t</w:t>
      </w:r>
      <w:r>
        <w:rPr>
          <w:rStyle w:val="italicus"/>
        </w:rPr>
        <w:t>…</w:t>
      </w:r>
      <w:r w:rsidRPr="00290B1E">
        <w:rPr>
          <w:rStyle w:val="italicus"/>
        </w:rPr>
        <w:t xml:space="preserve"> ad clamórem.</w:t>
      </w:r>
      <w:r w:rsidRPr="000B0C52">
        <w:rPr>
          <w:lang w:bidi="he-IL"/>
        </w:rPr>
        <w:t xml:space="preserve"> Le comble de la dureté.</w:t>
      </w:r>
      <w:r w:rsidRPr="00A01812">
        <w:t xml:space="preserve"> — </w:t>
      </w:r>
      <w:r w:rsidRPr="000B0C52">
        <w:rPr>
          <w:lang w:bidi="he-IL"/>
        </w:rPr>
        <w:t>Mais ne riche sans entrailles subira la peine du talion </w:t>
      </w:r>
      <w:r>
        <w:rPr>
          <w:lang w:bidi="he-IL"/>
        </w:rPr>
        <w:t xml:space="preserve">: </w:t>
      </w:r>
      <w:r w:rsidRPr="00290B1E">
        <w:rPr>
          <w:rStyle w:val="italicus"/>
        </w:rPr>
        <w:t>et ipse clam</w:t>
      </w:r>
      <w:r>
        <w:rPr>
          <w:rStyle w:val="italicus"/>
        </w:rPr>
        <w:t>á</w:t>
      </w:r>
      <w:r w:rsidRPr="00290B1E">
        <w:rPr>
          <w:rStyle w:val="italicus"/>
        </w:rPr>
        <w:t>bit</w:t>
      </w:r>
      <w:r>
        <w:rPr>
          <w:rStyle w:val="italicus"/>
        </w:rPr>
        <w:t xml:space="preserve">, </w:t>
      </w:r>
      <w:r w:rsidRPr="00290B1E">
        <w:rPr>
          <w:rStyle w:val="italicus"/>
        </w:rPr>
        <w:t>et non</w:t>
      </w:r>
      <w:r>
        <w:rPr>
          <w:rStyle w:val="italicus"/>
        </w:rPr>
        <w:t>…</w:t>
      </w:r>
      <w:r w:rsidRPr="000B0C52">
        <w:rPr>
          <w:lang w:bidi="he-IL"/>
        </w:rPr>
        <w:t xml:space="preserve"> Cf. Tob</w:t>
      </w:r>
      <w:r>
        <w:rPr>
          <w:lang w:bidi="he-IL"/>
        </w:rPr>
        <w:t xml:space="preserve">. IV, </w:t>
      </w:r>
      <w:r w:rsidRPr="000B0C52">
        <w:rPr>
          <w:lang w:bidi="he-IL"/>
        </w:rPr>
        <w:t xml:space="preserve">7 ; </w:t>
      </w:r>
      <w:r>
        <w:rPr>
          <w:lang w:bidi="he-IL"/>
        </w:rPr>
        <w:t>Matth</w:t>
      </w:r>
      <w:r w:rsidRPr="000B0C52">
        <w:rPr>
          <w:lang w:bidi="he-IL"/>
        </w:rPr>
        <w:t xml:space="preserve">. </w:t>
      </w:r>
      <w:r>
        <w:rPr>
          <w:lang w:bidi="he-IL"/>
        </w:rPr>
        <w:t>XVIII, 23-</w:t>
      </w:r>
      <w:r w:rsidRPr="000B0C52">
        <w:rPr>
          <w:lang w:bidi="he-IL"/>
        </w:rPr>
        <w:t>25.</w:t>
      </w:r>
      <w:r>
        <w:rPr>
          <w:lang w:bidi="he-IL"/>
        </w:rPr>
        <w:t xml:space="preserve"> </w:t>
      </w:r>
    </w:p>
    <w:p w:rsidR="0073183F" w:rsidRDefault="0073183F" w:rsidP="0073183F">
      <w:pPr>
        <w:rPr>
          <w:lang w:bidi="he-IL"/>
        </w:rPr>
      </w:pPr>
      <w:r w:rsidRPr="000B0C52">
        <w:rPr>
          <w:lang w:bidi="he-IL"/>
        </w:rPr>
        <w:t xml:space="preserve">14. Les présents bien placés. Cf. </w:t>
      </w:r>
      <w:r>
        <w:rPr>
          <w:lang w:bidi="he-IL"/>
        </w:rPr>
        <w:t xml:space="preserve">XVII, </w:t>
      </w:r>
      <w:r w:rsidRPr="000B0C52">
        <w:rPr>
          <w:lang w:bidi="he-IL"/>
        </w:rPr>
        <w:t xml:space="preserve">8 ; </w:t>
      </w:r>
      <w:r>
        <w:rPr>
          <w:lang w:bidi="he-IL"/>
        </w:rPr>
        <w:t xml:space="preserve">XVIII, </w:t>
      </w:r>
      <w:r w:rsidRPr="000B0C52">
        <w:rPr>
          <w:lang w:bidi="he-IL"/>
        </w:rPr>
        <w:t xml:space="preserve">16 ; </w:t>
      </w:r>
      <w:r>
        <w:rPr>
          <w:lang w:bidi="he-IL"/>
        </w:rPr>
        <w:t xml:space="preserve">XIX, </w:t>
      </w:r>
      <w:r w:rsidRPr="000B0C52">
        <w:rPr>
          <w:lang w:bidi="he-IL"/>
        </w:rPr>
        <w:t>6.</w:t>
      </w:r>
      <w:r w:rsidRPr="00A01812">
        <w:t xml:space="preserve"> — </w:t>
      </w:r>
      <w:r w:rsidRPr="00290B1E">
        <w:rPr>
          <w:rStyle w:val="italicus"/>
        </w:rPr>
        <w:t>Munus abscónditum </w:t>
      </w:r>
      <w:r>
        <w:rPr>
          <w:rStyle w:val="italicus"/>
        </w:rPr>
        <w:t xml:space="preserve">: </w:t>
      </w:r>
      <w:r w:rsidRPr="000B0C52">
        <w:rPr>
          <w:lang w:bidi="he-IL"/>
        </w:rPr>
        <w:t>le présent donné en secret</w:t>
      </w:r>
      <w:r w:rsidRPr="00290B1E">
        <w:rPr>
          <w:rStyle w:val="italicus"/>
        </w:rPr>
        <w:t xml:space="preserve"> </w:t>
      </w:r>
      <w:r w:rsidRPr="00B836F8">
        <w:t>(</w:t>
      </w:r>
      <w:r w:rsidRPr="00290B1E">
        <w:rPr>
          <w:rStyle w:val="italicus"/>
        </w:rPr>
        <w:t>in sinu</w:t>
      </w:r>
      <w:r w:rsidRPr="00B836F8">
        <w:t xml:space="preserve">), </w:t>
      </w:r>
      <w:r w:rsidRPr="000B0C52">
        <w:rPr>
          <w:lang w:bidi="he-IL"/>
        </w:rPr>
        <w:t>délicatement.</w:t>
      </w:r>
      <w:r w:rsidRPr="00A01812">
        <w:t xml:space="preserve"> — </w:t>
      </w:r>
      <w:r w:rsidRPr="00290B1E">
        <w:rPr>
          <w:rStyle w:val="italicus"/>
        </w:rPr>
        <w:t>Et donum</w:t>
      </w:r>
      <w:r>
        <w:rPr>
          <w:rStyle w:val="italicus"/>
        </w:rPr>
        <w:t>…</w:t>
      </w:r>
      <w:r w:rsidRPr="000B0C52">
        <w:rPr>
          <w:lang w:bidi="he-IL"/>
        </w:rPr>
        <w:t xml:space="preserve"> D’après les </w:t>
      </w:r>
      <w:r>
        <w:rPr>
          <w:lang w:bidi="he-IL"/>
        </w:rPr>
        <w:t>LXX</w:t>
      </w:r>
      <w:r w:rsidRPr="000B0C52">
        <w:rPr>
          <w:lang w:bidi="he-IL"/>
        </w:rPr>
        <w:t> </w:t>
      </w:r>
      <w:r>
        <w:rPr>
          <w:lang w:bidi="he-IL"/>
        </w:rPr>
        <w:t xml:space="preserve">: </w:t>
      </w:r>
      <w:r w:rsidRPr="000B0C52">
        <w:rPr>
          <w:lang w:bidi="he-IL"/>
        </w:rPr>
        <w:t>C</w:t>
      </w:r>
      <w:r>
        <w:rPr>
          <w:lang w:bidi="he-IL"/>
        </w:rPr>
        <w:t>e</w:t>
      </w:r>
      <w:r w:rsidRPr="000B0C52">
        <w:rPr>
          <w:lang w:bidi="he-IL"/>
        </w:rPr>
        <w:t>lui qui épargne les présents suscite une grande colère.</w:t>
      </w:r>
      <w:r>
        <w:rPr>
          <w:lang w:bidi="he-IL"/>
        </w:rPr>
        <w:t xml:space="preserve"> </w:t>
      </w:r>
    </w:p>
    <w:p w:rsidR="0073183F" w:rsidRDefault="0073183F" w:rsidP="0073183F">
      <w:pPr>
        <w:rPr>
          <w:lang w:bidi="he-IL"/>
        </w:rPr>
      </w:pPr>
      <w:r w:rsidRPr="000B0C52">
        <w:rPr>
          <w:lang w:bidi="he-IL"/>
        </w:rPr>
        <w:t>15. La joie des justes</w:t>
      </w:r>
      <w:r>
        <w:rPr>
          <w:lang w:bidi="he-IL"/>
        </w:rPr>
        <w:t xml:space="preserve">, </w:t>
      </w:r>
      <w:r w:rsidRPr="000B0C52">
        <w:rPr>
          <w:lang w:bidi="he-IL"/>
        </w:rPr>
        <w:t>le malheur final des</w:t>
      </w:r>
      <w:r>
        <w:rPr>
          <w:lang w:bidi="he-IL"/>
        </w:rPr>
        <w:t xml:space="preserve"> </w:t>
      </w:r>
      <w:r w:rsidRPr="000B0C52">
        <w:rPr>
          <w:lang w:bidi="he-IL"/>
        </w:rPr>
        <w:t>impies.</w:t>
      </w:r>
      <w:r w:rsidRPr="00A01812">
        <w:t xml:space="preserve"> — </w:t>
      </w:r>
      <w:r w:rsidRPr="00290B1E">
        <w:rPr>
          <w:rStyle w:val="italicus"/>
        </w:rPr>
        <w:t>G</w:t>
      </w:r>
      <w:r>
        <w:rPr>
          <w:rStyle w:val="italicus"/>
        </w:rPr>
        <w:t>áu</w:t>
      </w:r>
      <w:r w:rsidRPr="00290B1E">
        <w:rPr>
          <w:rStyle w:val="italicus"/>
        </w:rPr>
        <w:t>dium justo</w:t>
      </w:r>
      <w:r>
        <w:rPr>
          <w:rStyle w:val="italicus"/>
        </w:rPr>
        <w:t>…</w:t>
      </w:r>
      <w:r w:rsidRPr="000B0C52">
        <w:rPr>
          <w:lang w:bidi="he-IL"/>
        </w:rPr>
        <w:t xml:space="preserve"> D’abord joie intime qui accompagne toujours l’accomplissement du devoir ; puis joie de la récompense que Dieu accorde ici-bas et dans l’autre vie à ses serviteurs fidèles.</w:t>
      </w:r>
      <w:r w:rsidRPr="00A01812">
        <w:t xml:space="preserve"> — </w:t>
      </w:r>
      <w:r w:rsidRPr="00290B1E">
        <w:rPr>
          <w:rStyle w:val="italicus"/>
        </w:rPr>
        <w:t>Pavor.</w:t>
      </w:r>
      <w:r w:rsidRPr="000B0C52">
        <w:rPr>
          <w:lang w:bidi="he-IL"/>
        </w:rPr>
        <w:t xml:space="preserve"> Hébr. </w:t>
      </w:r>
      <w:r>
        <w:rPr>
          <w:lang w:bidi="he-IL"/>
        </w:rPr>
        <w:t xml:space="preserve">: </w:t>
      </w:r>
      <w:r w:rsidRPr="000B0C52">
        <w:rPr>
          <w:lang w:bidi="he-IL"/>
        </w:rPr>
        <w:t>la ruine.</w:t>
      </w:r>
      <w:r>
        <w:rPr>
          <w:lang w:bidi="he-IL"/>
        </w:rPr>
        <w:t xml:space="preserve"> </w:t>
      </w:r>
    </w:p>
    <w:p w:rsidR="0073183F" w:rsidRDefault="0073183F" w:rsidP="0073183F">
      <w:pPr>
        <w:rPr>
          <w:lang w:bidi="he-IL"/>
        </w:rPr>
      </w:pPr>
      <w:r w:rsidRPr="000B0C52">
        <w:rPr>
          <w:lang w:bidi="he-IL"/>
        </w:rPr>
        <w:t>16. Le châtiment des méchants.</w:t>
      </w:r>
      <w:r w:rsidRPr="00A01812">
        <w:t xml:space="preserve"> — </w:t>
      </w:r>
      <w:r>
        <w:rPr>
          <w:rStyle w:val="italicus"/>
        </w:rPr>
        <w:t>A via doctrínæ</w:t>
      </w:r>
      <w:r w:rsidRPr="00290B1E">
        <w:rPr>
          <w:rStyle w:val="italicus"/>
        </w:rPr>
        <w:t> </w:t>
      </w:r>
      <w:r>
        <w:rPr>
          <w:rStyle w:val="italicus"/>
        </w:rPr>
        <w:t xml:space="preserve">: </w:t>
      </w:r>
      <w:r w:rsidRPr="000B0C52">
        <w:rPr>
          <w:lang w:bidi="he-IL"/>
        </w:rPr>
        <w:t>de la voie de la sagesse.</w:t>
      </w:r>
      <w:r w:rsidRPr="00A01812">
        <w:t xml:space="preserve"> — </w:t>
      </w:r>
      <w:r w:rsidRPr="00290B1E">
        <w:rPr>
          <w:rStyle w:val="italicus"/>
        </w:rPr>
        <w:t>In cœtu gig</w:t>
      </w:r>
      <w:r>
        <w:rPr>
          <w:rStyle w:val="italicus"/>
        </w:rPr>
        <w:t>á</w:t>
      </w:r>
      <w:r w:rsidRPr="00290B1E">
        <w:rPr>
          <w:rStyle w:val="italicus"/>
        </w:rPr>
        <w:t>ntum.</w:t>
      </w:r>
      <w:r w:rsidRPr="000B0C52">
        <w:rPr>
          <w:lang w:bidi="he-IL"/>
        </w:rPr>
        <w:t xml:space="preserve"> Hébr. </w:t>
      </w:r>
      <w:r>
        <w:rPr>
          <w:lang w:bidi="he-IL"/>
        </w:rPr>
        <w:t xml:space="preserve">: </w:t>
      </w:r>
      <w:r w:rsidRPr="000B0C52">
        <w:rPr>
          <w:lang w:bidi="he-IL"/>
        </w:rPr>
        <w:t>dans l’as</w:t>
      </w:r>
      <w:r>
        <w:rPr>
          <w:lang w:bidi="he-IL"/>
        </w:rPr>
        <w:t>s</w:t>
      </w:r>
      <w:r w:rsidRPr="000B0C52">
        <w:rPr>
          <w:lang w:bidi="he-IL"/>
        </w:rPr>
        <w:t>emblée des ombres (des</w:t>
      </w:r>
      <w:r w:rsidRPr="00290B1E">
        <w:rPr>
          <w:rStyle w:val="italicus"/>
        </w:rPr>
        <w:t xml:space="preserve"> </w:t>
      </w:r>
      <w:r w:rsidR="009636FF">
        <w:rPr>
          <w:rStyle w:val="italicus"/>
        </w:rPr>
        <w:t>rᵉfâ᾿im</w:t>
      </w:r>
      <w:r w:rsidRPr="00290B1E">
        <w:rPr>
          <w:rStyle w:val="italicus"/>
        </w:rPr>
        <w:t> ;</w:t>
      </w:r>
      <w:r w:rsidRPr="000B0C52">
        <w:rPr>
          <w:lang w:bidi="he-IL"/>
        </w:rPr>
        <w:t xml:space="preserve"> cf</w:t>
      </w:r>
      <w:r>
        <w:rPr>
          <w:lang w:bidi="he-IL"/>
        </w:rPr>
        <w:t xml:space="preserve">. II, </w:t>
      </w:r>
      <w:r w:rsidRPr="000B0C52">
        <w:rPr>
          <w:lang w:bidi="he-IL"/>
        </w:rPr>
        <w:t xml:space="preserve">18 ; </w:t>
      </w:r>
      <w:r>
        <w:rPr>
          <w:lang w:bidi="he-IL"/>
        </w:rPr>
        <w:t xml:space="preserve">XX, </w:t>
      </w:r>
      <w:r w:rsidRPr="000B0C52">
        <w:rPr>
          <w:lang w:bidi="he-IL"/>
        </w:rPr>
        <w:t>18</w:t>
      </w:r>
      <w:r>
        <w:rPr>
          <w:lang w:bidi="he-IL"/>
        </w:rPr>
        <w:t xml:space="preserve">, </w:t>
      </w:r>
      <w:r w:rsidRPr="000B0C52">
        <w:rPr>
          <w:lang w:bidi="he-IL"/>
        </w:rPr>
        <w:t>et les notes) ; par conséquent dans le séjour des morts. Souvent fin prématurée</w:t>
      </w:r>
      <w:r>
        <w:rPr>
          <w:lang w:bidi="he-IL"/>
        </w:rPr>
        <w:t xml:space="preserve">, </w:t>
      </w:r>
      <w:r w:rsidRPr="000B0C52">
        <w:rPr>
          <w:lang w:bidi="he-IL"/>
        </w:rPr>
        <w:t>et certainement</w:t>
      </w:r>
      <w:r>
        <w:rPr>
          <w:lang w:bidi="he-IL"/>
        </w:rPr>
        <w:t xml:space="preserve">, </w:t>
      </w:r>
      <w:r w:rsidRPr="000B0C52">
        <w:rPr>
          <w:lang w:bidi="he-IL"/>
        </w:rPr>
        <w:t>à moins de conversion</w:t>
      </w:r>
      <w:r>
        <w:rPr>
          <w:lang w:bidi="he-IL"/>
        </w:rPr>
        <w:t xml:space="preserve">, </w:t>
      </w:r>
      <w:r w:rsidRPr="000B0C52">
        <w:rPr>
          <w:lang w:bidi="he-IL"/>
        </w:rPr>
        <w:t>l’enfer éternel.</w:t>
      </w:r>
      <w:r>
        <w:rPr>
          <w:lang w:bidi="he-IL"/>
        </w:rPr>
        <w:t xml:space="preserve"> </w:t>
      </w:r>
    </w:p>
    <w:p w:rsidR="0073183F" w:rsidRDefault="0073183F" w:rsidP="0073183F">
      <w:pPr>
        <w:rPr>
          <w:lang w:bidi="he-IL"/>
        </w:rPr>
      </w:pPr>
      <w:r w:rsidRPr="000B0C52">
        <w:rPr>
          <w:lang w:bidi="he-IL"/>
        </w:rPr>
        <w:t>17. L’amour des délices conduit à la ruine.</w:t>
      </w:r>
      <w:r w:rsidRPr="00A01812">
        <w:t xml:space="preserve"> — </w:t>
      </w:r>
      <w:r w:rsidRPr="00290B1E">
        <w:rPr>
          <w:rStyle w:val="italicus"/>
        </w:rPr>
        <w:t>Epulas.</w:t>
      </w:r>
      <w:r w:rsidRPr="000B0C52">
        <w:rPr>
          <w:lang w:bidi="he-IL"/>
        </w:rPr>
        <w:t xml:space="preserve"> L’hébreu dit simplement </w:t>
      </w:r>
      <w:r>
        <w:rPr>
          <w:lang w:bidi="he-IL"/>
        </w:rPr>
        <w:t xml:space="preserve">: </w:t>
      </w:r>
      <w:r w:rsidRPr="000B0C52">
        <w:rPr>
          <w:lang w:bidi="he-IL"/>
        </w:rPr>
        <w:t>la joie ; mais la Vulgate exprime fort bien la pensée.</w:t>
      </w:r>
      <w:r w:rsidRPr="00A01812">
        <w:t xml:space="preserve"> — </w:t>
      </w:r>
      <w:r w:rsidRPr="00290B1E">
        <w:rPr>
          <w:rStyle w:val="italicus"/>
        </w:rPr>
        <w:t>Vinum et pínguia.</w:t>
      </w:r>
      <w:r w:rsidRPr="000B0C52">
        <w:rPr>
          <w:lang w:bidi="he-IL"/>
        </w:rPr>
        <w:t xml:space="preserve"> Hébr. </w:t>
      </w:r>
      <w:r>
        <w:rPr>
          <w:lang w:bidi="he-IL"/>
        </w:rPr>
        <w:t xml:space="preserve">: </w:t>
      </w:r>
      <w:r w:rsidRPr="000B0C52">
        <w:rPr>
          <w:lang w:bidi="he-IL"/>
        </w:rPr>
        <w:t>le vin et l’huile. Deux accompagnements obligatoires des riches festins. L’huile</w:t>
      </w:r>
      <w:r>
        <w:rPr>
          <w:lang w:bidi="he-IL"/>
        </w:rPr>
        <w:t xml:space="preserve">, </w:t>
      </w:r>
      <w:r w:rsidRPr="000B0C52">
        <w:rPr>
          <w:lang w:bidi="he-IL"/>
        </w:rPr>
        <w:t>finement parfumée</w:t>
      </w:r>
      <w:r>
        <w:rPr>
          <w:lang w:bidi="he-IL"/>
        </w:rPr>
        <w:t xml:space="preserve">, </w:t>
      </w:r>
      <w:r w:rsidRPr="000B0C52">
        <w:rPr>
          <w:lang w:bidi="he-IL"/>
        </w:rPr>
        <w:t>servait à faire des onctions (cf. Sap</w:t>
      </w:r>
      <w:r>
        <w:rPr>
          <w:lang w:bidi="he-IL"/>
        </w:rPr>
        <w:t xml:space="preserve">. II, </w:t>
      </w:r>
      <w:r w:rsidRPr="000B0C52">
        <w:rPr>
          <w:lang w:bidi="he-IL"/>
        </w:rPr>
        <w:t xml:space="preserve">7 ; </w:t>
      </w:r>
      <w:r>
        <w:rPr>
          <w:lang w:bidi="he-IL"/>
        </w:rPr>
        <w:t>Matth</w:t>
      </w:r>
      <w:r w:rsidRPr="000B0C52">
        <w:rPr>
          <w:lang w:bidi="he-IL"/>
        </w:rPr>
        <w:t xml:space="preserve">. </w:t>
      </w:r>
      <w:r>
        <w:rPr>
          <w:lang w:bidi="he-IL"/>
        </w:rPr>
        <w:t xml:space="preserve">XX, </w:t>
      </w:r>
      <w:r w:rsidRPr="000B0C52">
        <w:rPr>
          <w:lang w:bidi="he-IL"/>
        </w:rPr>
        <w:t>2 ; Joan</w:t>
      </w:r>
      <w:r>
        <w:rPr>
          <w:lang w:bidi="he-IL"/>
        </w:rPr>
        <w:t xml:space="preserve">. XII, </w:t>
      </w:r>
      <w:r w:rsidRPr="000B0C52">
        <w:rPr>
          <w:lang w:bidi="he-IL"/>
        </w:rPr>
        <w:t>5</w:t>
      </w:r>
      <w:r>
        <w:rPr>
          <w:lang w:bidi="he-IL"/>
        </w:rPr>
        <w:t>, etc</w:t>
      </w:r>
      <w:r w:rsidRPr="000B0C52">
        <w:rPr>
          <w:lang w:bidi="he-IL"/>
        </w:rPr>
        <w:t>.).</w:t>
      </w:r>
      <w:r>
        <w:rPr>
          <w:lang w:bidi="he-IL"/>
        </w:rPr>
        <w:t xml:space="preserve"> </w:t>
      </w:r>
    </w:p>
    <w:p w:rsidR="0073183F" w:rsidRDefault="0073183F" w:rsidP="0073183F">
      <w:pPr>
        <w:rPr>
          <w:lang w:bidi="he-IL"/>
        </w:rPr>
      </w:pPr>
      <w:r w:rsidRPr="000B0C52">
        <w:rPr>
          <w:lang w:bidi="he-IL"/>
        </w:rPr>
        <w:t>18. Les méchants servent de rançon pour les justes.</w:t>
      </w:r>
      <w:r w:rsidRPr="00A01812">
        <w:t xml:space="preserve"> — </w:t>
      </w:r>
      <w:r w:rsidRPr="00290B1E">
        <w:rPr>
          <w:rStyle w:val="italicus"/>
        </w:rPr>
        <w:t>Pro justo datur</w:t>
      </w:r>
      <w:r>
        <w:rPr>
          <w:rStyle w:val="italicus"/>
        </w:rPr>
        <w:t>…</w:t>
      </w:r>
      <w:r w:rsidRPr="000B0C52">
        <w:rPr>
          <w:lang w:bidi="he-IL"/>
        </w:rPr>
        <w:t xml:space="preserve"> En guise de rançon</w:t>
      </w:r>
      <w:r>
        <w:rPr>
          <w:lang w:bidi="he-IL"/>
        </w:rPr>
        <w:t xml:space="preserve">, </w:t>
      </w:r>
      <w:r w:rsidRPr="000B0C52">
        <w:rPr>
          <w:lang w:bidi="he-IL"/>
        </w:rPr>
        <w:t>comme le dit formellement l’hébreu. Axiome étrange à première vue</w:t>
      </w:r>
      <w:r>
        <w:rPr>
          <w:lang w:bidi="he-IL"/>
        </w:rPr>
        <w:t xml:space="preserve">, </w:t>
      </w:r>
      <w:r w:rsidRPr="000B0C52">
        <w:rPr>
          <w:lang w:bidi="he-IL"/>
        </w:rPr>
        <w:t xml:space="preserve">et pourtant c’est là </w:t>
      </w:r>
      <w:r>
        <w:rPr>
          <w:lang w:bidi="he-IL"/>
        </w:rPr>
        <w:t>« </w:t>
      </w:r>
      <w:r w:rsidRPr="000B0C52">
        <w:rPr>
          <w:lang w:bidi="he-IL"/>
        </w:rPr>
        <w:t>une loi du gouvernement moral de Dieu. Les méchants attirent la colère de Dieu sur leurs têtes</w:t>
      </w:r>
      <w:r>
        <w:rPr>
          <w:lang w:bidi="he-IL"/>
        </w:rPr>
        <w:t xml:space="preserve">, </w:t>
      </w:r>
      <w:r w:rsidRPr="000B0C52">
        <w:rPr>
          <w:lang w:bidi="he-IL"/>
        </w:rPr>
        <w:t>et ils deviennent ainsi</w:t>
      </w:r>
      <w:r>
        <w:rPr>
          <w:lang w:bidi="he-IL"/>
        </w:rPr>
        <w:t xml:space="preserve">, </w:t>
      </w:r>
      <w:r w:rsidRPr="000B0C52">
        <w:rPr>
          <w:lang w:bidi="he-IL"/>
        </w:rPr>
        <w:t>d’une certaine manière</w:t>
      </w:r>
      <w:r>
        <w:rPr>
          <w:lang w:bidi="he-IL"/>
        </w:rPr>
        <w:t xml:space="preserve">, </w:t>
      </w:r>
      <w:r w:rsidRPr="000B0C52">
        <w:rPr>
          <w:lang w:bidi="he-IL"/>
        </w:rPr>
        <w:t>les boucs émissaires des justes</w:t>
      </w:r>
      <w:r>
        <w:rPr>
          <w:lang w:bidi="he-IL"/>
        </w:rPr>
        <w:t> »</w:t>
      </w:r>
      <w:r w:rsidRPr="000B0C52">
        <w:rPr>
          <w:lang w:bidi="he-IL"/>
        </w:rPr>
        <w:t xml:space="preserve">. Comp. Is. </w:t>
      </w:r>
      <w:r>
        <w:rPr>
          <w:lang w:bidi="he-IL"/>
        </w:rPr>
        <w:t xml:space="preserve">XLIII, </w:t>
      </w:r>
      <w:r w:rsidRPr="000B0C52">
        <w:rPr>
          <w:lang w:bidi="he-IL"/>
        </w:rPr>
        <w:t>3</w:t>
      </w:r>
      <w:r>
        <w:rPr>
          <w:lang w:bidi="he-IL"/>
        </w:rPr>
        <w:t xml:space="preserve">, </w:t>
      </w:r>
      <w:r w:rsidRPr="000B0C52">
        <w:rPr>
          <w:lang w:bidi="he-IL"/>
        </w:rPr>
        <w:t xml:space="preserve">où il </w:t>
      </w:r>
      <w:r>
        <w:rPr>
          <w:lang w:bidi="he-IL"/>
        </w:rPr>
        <w:t>est</w:t>
      </w:r>
      <w:r w:rsidRPr="000B0C52">
        <w:rPr>
          <w:lang w:bidi="he-IL"/>
        </w:rPr>
        <w:t xml:space="preserve"> dit que l’</w:t>
      </w:r>
      <w:r>
        <w:rPr>
          <w:lang w:bidi="he-IL"/>
        </w:rPr>
        <w:t>Égyp</w:t>
      </w:r>
      <w:r w:rsidRPr="000B0C52">
        <w:rPr>
          <w:lang w:bidi="he-IL"/>
        </w:rPr>
        <w:t>te et l’Éthiopie sont la rançon d’Israël parce qu’elles sont punies de Dieu</w:t>
      </w:r>
      <w:r>
        <w:rPr>
          <w:lang w:bidi="he-IL"/>
        </w:rPr>
        <w:t xml:space="preserve">, </w:t>
      </w:r>
      <w:r w:rsidRPr="000B0C52">
        <w:rPr>
          <w:lang w:bidi="he-IL"/>
        </w:rPr>
        <w:t>tandis que les Hébreux demeurent indemnes.</w:t>
      </w:r>
      <w:r>
        <w:rPr>
          <w:lang w:bidi="he-IL"/>
        </w:rPr>
        <w:t xml:space="preserve"> </w:t>
      </w:r>
    </w:p>
    <w:p w:rsidR="0073183F" w:rsidRDefault="0073183F" w:rsidP="0073183F">
      <w:pPr>
        <w:rPr>
          <w:lang w:bidi="he-IL"/>
        </w:rPr>
      </w:pPr>
      <w:r w:rsidRPr="000B0C52">
        <w:rPr>
          <w:lang w:bidi="he-IL"/>
        </w:rPr>
        <w:t>19. Encore la femme querelleuse. Voyez le vers. 9.</w:t>
      </w:r>
      <w:r w:rsidRPr="00A01812">
        <w:t xml:space="preserve"> — </w:t>
      </w:r>
      <w:r>
        <w:rPr>
          <w:lang w:bidi="he-IL"/>
        </w:rPr>
        <w:t xml:space="preserve">{503} </w:t>
      </w:r>
      <w:r w:rsidRPr="000B0C52">
        <w:rPr>
          <w:lang w:bidi="he-IL"/>
        </w:rPr>
        <w:t>Ici la comparaison varie </w:t>
      </w:r>
      <w:r>
        <w:rPr>
          <w:lang w:bidi="he-IL"/>
        </w:rPr>
        <w:t xml:space="preserve">: </w:t>
      </w:r>
      <w:r w:rsidRPr="00290B1E">
        <w:rPr>
          <w:rStyle w:val="italicus"/>
        </w:rPr>
        <w:t>in terra</w:t>
      </w:r>
      <w:r>
        <w:rPr>
          <w:lang w:bidi="he-IL"/>
        </w:rPr>
        <w:t xml:space="preserve"> </w:t>
      </w:r>
      <w:r w:rsidRPr="00290B1E">
        <w:rPr>
          <w:rStyle w:val="italicus"/>
        </w:rPr>
        <w:t>d</w:t>
      </w:r>
      <w:r>
        <w:rPr>
          <w:rStyle w:val="italicus"/>
        </w:rPr>
        <w:t>esért</w:t>
      </w:r>
      <w:r w:rsidRPr="00290B1E">
        <w:rPr>
          <w:rStyle w:val="italicus"/>
        </w:rPr>
        <w:t>a ;</w:t>
      </w:r>
      <w:r w:rsidRPr="000B0C52">
        <w:rPr>
          <w:lang w:bidi="he-IL"/>
        </w:rPr>
        <w:t xml:space="preserve"> dans une sol</w:t>
      </w:r>
      <w:r>
        <w:rPr>
          <w:lang w:bidi="he-IL"/>
        </w:rPr>
        <w:t>i</w:t>
      </w:r>
      <w:r w:rsidRPr="000B0C52">
        <w:rPr>
          <w:lang w:bidi="he-IL"/>
        </w:rPr>
        <w:t>tu</w:t>
      </w:r>
      <w:r>
        <w:rPr>
          <w:lang w:bidi="he-IL"/>
        </w:rPr>
        <w:t>de</w:t>
      </w:r>
      <w:r w:rsidRPr="000B0C52">
        <w:rPr>
          <w:lang w:bidi="he-IL"/>
        </w:rPr>
        <w:t xml:space="preserve"> absolue</w:t>
      </w:r>
      <w:r>
        <w:rPr>
          <w:lang w:bidi="he-IL"/>
        </w:rPr>
        <w:t xml:space="preserve">, </w:t>
      </w:r>
      <w:r w:rsidRPr="000B0C52">
        <w:rPr>
          <w:lang w:bidi="he-IL"/>
        </w:rPr>
        <w:t>quoique pénible.</w:t>
      </w:r>
      <w:r>
        <w:rPr>
          <w:lang w:bidi="he-IL"/>
        </w:rPr>
        <w:t xml:space="preserve"> </w:t>
      </w:r>
    </w:p>
    <w:p w:rsidR="0073183F" w:rsidRDefault="0073183F" w:rsidP="0073183F">
      <w:pPr>
        <w:rPr>
          <w:lang w:bidi="he-IL"/>
        </w:rPr>
      </w:pPr>
      <w:r w:rsidRPr="000B0C52">
        <w:rPr>
          <w:lang w:bidi="he-IL"/>
        </w:rPr>
        <w:t xml:space="preserve">20. Les </w:t>
      </w:r>
      <w:r>
        <w:rPr>
          <w:lang w:bidi="he-IL"/>
        </w:rPr>
        <w:t>fils</w:t>
      </w:r>
      <w:r w:rsidRPr="000B0C52">
        <w:rPr>
          <w:lang w:bidi="he-IL"/>
        </w:rPr>
        <w:t xml:space="preserve"> prodigues et dissipateurs.</w:t>
      </w:r>
      <w:r w:rsidRPr="00A01812">
        <w:t xml:space="preserve"> — </w:t>
      </w:r>
      <w:r w:rsidRPr="00290B1E">
        <w:rPr>
          <w:rStyle w:val="italicus"/>
        </w:rPr>
        <w:t>Oleum </w:t>
      </w:r>
      <w:r>
        <w:rPr>
          <w:rStyle w:val="italicus"/>
        </w:rPr>
        <w:t xml:space="preserve">: </w:t>
      </w:r>
      <w:r w:rsidRPr="000B0C52">
        <w:rPr>
          <w:lang w:bidi="he-IL"/>
        </w:rPr>
        <w:t>des parfums de grand prix</w:t>
      </w:r>
      <w:r>
        <w:rPr>
          <w:lang w:bidi="he-IL"/>
        </w:rPr>
        <w:t xml:space="preserve">, </w:t>
      </w:r>
      <w:r w:rsidRPr="000B0C52">
        <w:rPr>
          <w:lang w:bidi="he-IL"/>
        </w:rPr>
        <w:t>comme au vers. 17.</w:t>
      </w:r>
      <w:r w:rsidRPr="00A01812">
        <w:t xml:space="preserve"> — </w:t>
      </w:r>
      <w:r w:rsidRPr="00290B1E">
        <w:rPr>
          <w:rStyle w:val="italicus"/>
        </w:rPr>
        <w:t>Imprúdens homo.</w:t>
      </w:r>
      <w:r w:rsidRPr="000B0C52">
        <w:rPr>
          <w:lang w:bidi="he-IL"/>
        </w:rPr>
        <w:t xml:space="preserve"> Hébr. </w:t>
      </w:r>
      <w:r>
        <w:rPr>
          <w:lang w:bidi="he-IL"/>
        </w:rPr>
        <w:t xml:space="preserve">: </w:t>
      </w:r>
      <w:r w:rsidRPr="000B0C52">
        <w:rPr>
          <w:lang w:bidi="he-IL"/>
        </w:rPr>
        <w:t xml:space="preserve">l’homme insensé. On suppose un </w:t>
      </w:r>
      <w:r>
        <w:rPr>
          <w:lang w:bidi="he-IL"/>
        </w:rPr>
        <w:t>« </w:t>
      </w:r>
      <w:r w:rsidRPr="000B0C52">
        <w:rPr>
          <w:lang w:bidi="he-IL"/>
        </w:rPr>
        <w:t>enfant prodigue</w:t>
      </w:r>
      <w:r>
        <w:rPr>
          <w:lang w:bidi="he-IL"/>
        </w:rPr>
        <w:t xml:space="preserve"> », </w:t>
      </w:r>
      <w:r w:rsidRPr="000B0C52">
        <w:rPr>
          <w:lang w:bidi="he-IL"/>
        </w:rPr>
        <w:t>qui dissipera en peu de temps (d’après l’hébreu </w:t>
      </w:r>
      <w:r>
        <w:rPr>
          <w:lang w:bidi="he-IL"/>
        </w:rPr>
        <w:t xml:space="preserve">: </w:t>
      </w:r>
      <w:r w:rsidRPr="000B0C52">
        <w:rPr>
          <w:lang w:bidi="he-IL"/>
        </w:rPr>
        <w:t>il dévorera) les richesses lentement acquises par un père plein de sagesse.</w:t>
      </w:r>
      <w:r>
        <w:rPr>
          <w:lang w:bidi="he-IL"/>
        </w:rPr>
        <w:t xml:space="preserve"> </w:t>
      </w:r>
    </w:p>
    <w:p w:rsidR="0073183F" w:rsidRDefault="0073183F" w:rsidP="0073183F">
      <w:pPr>
        <w:rPr>
          <w:lang w:bidi="he-IL"/>
        </w:rPr>
      </w:pPr>
      <w:r w:rsidRPr="000B0C52">
        <w:rPr>
          <w:lang w:bidi="he-IL"/>
        </w:rPr>
        <w:t>21. La récompense de la vertu.</w:t>
      </w:r>
      <w:r w:rsidRPr="00A01812">
        <w:t xml:space="preserve"> — </w:t>
      </w:r>
      <w:r w:rsidRPr="000B0C52">
        <w:rPr>
          <w:lang w:bidi="he-IL"/>
        </w:rPr>
        <w:t xml:space="preserve">Le mot </w:t>
      </w:r>
      <w:r w:rsidRPr="00290B1E">
        <w:rPr>
          <w:rStyle w:val="italicus"/>
        </w:rPr>
        <w:t>just</w:t>
      </w:r>
      <w:r>
        <w:rPr>
          <w:rStyle w:val="italicus"/>
        </w:rPr>
        <w:t>í</w:t>
      </w:r>
      <w:r w:rsidRPr="00290B1E">
        <w:rPr>
          <w:rStyle w:val="italicus"/>
        </w:rPr>
        <w:t>tiam</w:t>
      </w:r>
      <w:r w:rsidRPr="000B0C52">
        <w:rPr>
          <w:lang w:bidi="he-IL"/>
        </w:rPr>
        <w:t xml:space="preserve"> </w:t>
      </w:r>
      <w:r>
        <w:rPr>
          <w:lang w:bidi="he-IL"/>
        </w:rPr>
        <w:t>est</w:t>
      </w:r>
      <w:r w:rsidRPr="000B0C52">
        <w:rPr>
          <w:lang w:bidi="he-IL"/>
        </w:rPr>
        <w:t xml:space="preserve"> répété dans le second hémistiche</w:t>
      </w:r>
      <w:r>
        <w:rPr>
          <w:lang w:bidi="he-IL"/>
        </w:rPr>
        <w:t xml:space="preserve">, </w:t>
      </w:r>
      <w:r w:rsidRPr="000B0C52">
        <w:rPr>
          <w:lang w:bidi="he-IL"/>
        </w:rPr>
        <w:t>où il a d’ailleurs une s</w:t>
      </w:r>
      <w:r>
        <w:rPr>
          <w:lang w:bidi="he-IL"/>
        </w:rPr>
        <w:t>i</w:t>
      </w:r>
      <w:r w:rsidRPr="000B0C52">
        <w:rPr>
          <w:lang w:bidi="he-IL"/>
        </w:rPr>
        <w:t>gnif</w:t>
      </w:r>
      <w:r>
        <w:rPr>
          <w:lang w:bidi="he-IL"/>
        </w:rPr>
        <w:t>i</w:t>
      </w:r>
      <w:r w:rsidRPr="000B0C52">
        <w:rPr>
          <w:lang w:bidi="he-IL"/>
        </w:rPr>
        <w:t>cation plus ample ; car il désigne non plus la fidélité de l’homme à la loi de Dieu (</w:t>
      </w:r>
      <w:r w:rsidRPr="00290B1E">
        <w:rPr>
          <w:rStyle w:val="italicus"/>
        </w:rPr>
        <w:t>qui séquitur just</w:t>
      </w:r>
      <w:r>
        <w:rPr>
          <w:rStyle w:val="italicus"/>
        </w:rPr>
        <w:t>í</w:t>
      </w:r>
      <w:r w:rsidRPr="00290B1E">
        <w:rPr>
          <w:rStyle w:val="italicus"/>
        </w:rPr>
        <w:t>tiam</w:t>
      </w:r>
      <w:r w:rsidRPr="00B836F8">
        <w:t xml:space="preserve">), </w:t>
      </w:r>
      <w:r w:rsidRPr="000B0C52">
        <w:rPr>
          <w:lang w:bidi="he-IL"/>
        </w:rPr>
        <w:t>mais la fidélité du Seigneur lui-même à le récompenser.</w:t>
      </w:r>
      <w:r>
        <w:rPr>
          <w:lang w:bidi="he-IL"/>
        </w:rPr>
        <w:t xml:space="preserve"> </w:t>
      </w:r>
    </w:p>
    <w:p w:rsidR="0073183F" w:rsidRDefault="0073183F" w:rsidP="0073183F">
      <w:pPr>
        <w:rPr>
          <w:lang w:bidi="he-IL"/>
        </w:rPr>
      </w:pPr>
      <w:r w:rsidRPr="000B0C52">
        <w:rPr>
          <w:lang w:bidi="he-IL"/>
        </w:rPr>
        <w:lastRenderedPageBreak/>
        <w:t>22. La puissance irrésistible du sage.</w:t>
      </w:r>
      <w:r w:rsidRPr="00A01812">
        <w:t xml:space="preserve"> — </w:t>
      </w:r>
      <w:r w:rsidRPr="00290B1E">
        <w:rPr>
          <w:rStyle w:val="italicus"/>
        </w:rPr>
        <w:t>Civitátem f</w:t>
      </w:r>
      <w:r>
        <w:rPr>
          <w:rStyle w:val="italicus"/>
        </w:rPr>
        <w:t>ó</w:t>
      </w:r>
      <w:r w:rsidRPr="00290B1E">
        <w:rPr>
          <w:rStyle w:val="italicus"/>
        </w:rPr>
        <w:t>rtium</w:t>
      </w:r>
      <w:r w:rsidRPr="000B0C52">
        <w:rPr>
          <w:lang w:bidi="he-IL"/>
        </w:rPr>
        <w:t xml:space="preserve"> (hébr. </w:t>
      </w:r>
      <w:r>
        <w:rPr>
          <w:lang w:bidi="he-IL"/>
        </w:rPr>
        <w:t xml:space="preserve">: </w:t>
      </w:r>
      <w:r w:rsidRPr="000B0C52">
        <w:rPr>
          <w:lang w:bidi="he-IL"/>
        </w:rPr>
        <w:t>la ville des héros). C.-à-d. une place forte défendue par de nombreux et vaillants sold</w:t>
      </w:r>
      <w:r>
        <w:rPr>
          <w:lang w:bidi="he-IL"/>
        </w:rPr>
        <w:t>ats</w:t>
      </w:r>
      <w:r w:rsidRPr="000B0C52">
        <w:rPr>
          <w:lang w:bidi="he-IL"/>
        </w:rPr>
        <w:t>. Même une forteresse de ce genre tombera au pouvoir du sage</w:t>
      </w:r>
      <w:r>
        <w:rPr>
          <w:lang w:bidi="he-IL"/>
        </w:rPr>
        <w:t xml:space="preserve">, </w:t>
      </w:r>
      <w:r w:rsidRPr="000B0C52">
        <w:rPr>
          <w:lang w:bidi="he-IL"/>
        </w:rPr>
        <w:t xml:space="preserve">parce qu’il saura trouver le moyen de la réduire. Cf. </w:t>
      </w:r>
      <w:r>
        <w:rPr>
          <w:lang w:bidi="he-IL"/>
        </w:rPr>
        <w:t xml:space="preserve">XXIV, </w:t>
      </w:r>
      <w:r w:rsidRPr="000B0C52">
        <w:rPr>
          <w:lang w:bidi="he-IL"/>
        </w:rPr>
        <w:t>5 ; Eccl.</w:t>
      </w:r>
      <w:r>
        <w:rPr>
          <w:lang w:bidi="he-IL"/>
        </w:rPr>
        <w:t xml:space="preserve"> IX, </w:t>
      </w:r>
      <w:r w:rsidRPr="000B0C52">
        <w:rPr>
          <w:lang w:bidi="he-IL"/>
        </w:rPr>
        <w:t>14.</w:t>
      </w:r>
      <w:r w:rsidRPr="00A01812">
        <w:t xml:space="preserve"> — </w:t>
      </w:r>
      <w:r>
        <w:rPr>
          <w:rStyle w:val="italicus"/>
        </w:rPr>
        <w:t>Robur fidúciæ</w:t>
      </w:r>
      <w:r w:rsidRPr="00290B1E">
        <w:rPr>
          <w:rStyle w:val="italicus"/>
        </w:rPr>
        <w:t xml:space="preserve"> ejus </w:t>
      </w:r>
      <w:r>
        <w:rPr>
          <w:rStyle w:val="italicus"/>
        </w:rPr>
        <w:t xml:space="preserve">: </w:t>
      </w:r>
      <w:r>
        <w:rPr>
          <w:lang w:bidi="he-IL"/>
        </w:rPr>
        <w:t>les murailles s</w:t>
      </w:r>
      <w:r w:rsidRPr="000B0C52">
        <w:rPr>
          <w:lang w:bidi="he-IL"/>
        </w:rPr>
        <w:t>olides auxquelles cette cité croyait pouvoir absolument se confier.</w:t>
      </w:r>
      <w:r>
        <w:rPr>
          <w:lang w:bidi="he-IL"/>
        </w:rPr>
        <w:t xml:space="preserve"> </w:t>
      </w:r>
    </w:p>
    <w:p w:rsidR="0073183F" w:rsidRDefault="0073183F" w:rsidP="0073183F">
      <w:pPr>
        <w:rPr>
          <w:lang w:bidi="he-IL"/>
        </w:rPr>
      </w:pPr>
      <w:r w:rsidRPr="000B0C52">
        <w:rPr>
          <w:lang w:bidi="he-IL"/>
        </w:rPr>
        <w:t>23. Garder sa langue. Cf</w:t>
      </w:r>
      <w:r>
        <w:rPr>
          <w:lang w:bidi="he-IL"/>
        </w:rPr>
        <w:t xml:space="preserve">. XII, </w:t>
      </w:r>
      <w:r w:rsidRPr="000B0C52">
        <w:rPr>
          <w:lang w:bidi="he-IL"/>
        </w:rPr>
        <w:t xml:space="preserve">13 ; </w:t>
      </w:r>
      <w:r>
        <w:rPr>
          <w:lang w:bidi="he-IL"/>
        </w:rPr>
        <w:t xml:space="preserve">XIII, </w:t>
      </w:r>
      <w:r w:rsidRPr="000B0C52">
        <w:rPr>
          <w:lang w:bidi="he-IL"/>
        </w:rPr>
        <w:t xml:space="preserve">3 ; </w:t>
      </w:r>
      <w:r>
        <w:rPr>
          <w:lang w:bidi="he-IL"/>
        </w:rPr>
        <w:t xml:space="preserve">XVIII, </w:t>
      </w:r>
      <w:r w:rsidRPr="000B0C52">
        <w:rPr>
          <w:lang w:bidi="he-IL"/>
        </w:rPr>
        <w:t>21</w:t>
      </w:r>
      <w:r>
        <w:rPr>
          <w:lang w:bidi="he-IL"/>
        </w:rPr>
        <w:t>, etc</w:t>
      </w:r>
      <w:r w:rsidRPr="000B0C52">
        <w:rPr>
          <w:lang w:bidi="he-IL"/>
        </w:rPr>
        <w:t>.</w:t>
      </w:r>
      <w:r w:rsidRPr="00A01812">
        <w:t xml:space="preserve"> — </w:t>
      </w:r>
      <w:r w:rsidRPr="00290B1E">
        <w:rPr>
          <w:rStyle w:val="italicus"/>
        </w:rPr>
        <w:t>Custódit ab angústi</w:t>
      </w:r>
      <w:r>
        <w:rPr>
          <w:rStyle w:val="italicus"/>
        </w:rPr>
        <w:t>is…</w:t>
      </w:r>
      <w:r w:rsidRPr="00290B1E">
        <w:rPr>
          <w:rStyle w:val="italicus"/>
        </w:rPr>
        <w:t> </w:t>
      </w:r>
      <w:r>
        <w:rPr>
          <w:rStyle w:val="italicus"/>
        </w:rPr>
        <w:t xml:space="preserve">: </w:t>
      </w:r>
      <w:r w:rsidRPr="000B0C52">
        <w:rPr>
          <w:lang w:bidi="he-IL"/>
        </w:rPr>
        <w:t>car des maux de divers genres retombent sur c</w:t>
      </w:r>
      <w:r>
        <w:rPr>
          <w:lang w:bidi="he-IL"/>
        </w:rPr>
        <w:t>e</w:t>
      </w:r>
      <w:r w:rsidRPr="000B0C52">
        <w:rPr>
          <w:lang w:bidi="he-IL"/>
        </w:rPr>
        <w:t>lui qui abuse de la parole.</w:t>
      </w:r>
      <w:r>
        <w:rPr>
          <w:lang w:bidi="he-IL"/>
        </w:rPr>
        <w:t xml:space="preserve"> </w:t>
      </w:r>
    </w:p>
    <w:p w:rsidR="0073183F" w:rsidRDefault="0073183F" w:rsidP="0073183F">
      <w:pPr>
        <w:rPr>
          <w:lang w:bidi="he-IL"/>
        </w:rPr>
      </w:pPr>
      <w:r w:rsidRPr="000B0C52">
        <w:rPr>
          <w:lang w:bidi="he-IL"/>
        </w:rPr>
        <w:t>24. L’orgueil.</w:t>
      </w:r>
      <w:r w:rsidRPr="00A01812">
        <w:t xml:space="preserve"> — </w:t>
      </w:r>
      <w:r w:rsidRPr="00290B1E">
        <w:rPr>
          <w:rStyle w:val="italicus"/>
        </w:rPr>
        <w:t>Supérbus</w:t>
      </w:r>
      <w:r>
        <w:rPr>
          <w:rStyle w:val="italicus"/>
        </w:rPr>
        <w:t>…</w:t>
      </w:r>
      <w:r w:rsidRPr="00290B1E">
        <w:rPr>
          <w:rStyle w:val="italicus"/>
        </w:rPr>
        <w:t xml:space="preserve"> voc</w:t>
      </w:r>
      <w:r>
        <w:rPr>
          <w:rStyle w:val="italicus"/>
        </w:rPr>
        <w:t>á</w:t>
      </w:r>
      <w:r w:rsidRPr="00290B1E">
        <w:rPr>
          <w:rStyle w:val="italicus"/>
        </w:rPr>
        <w:t xml:space="preserve">tur indóctus. </w:t>
      </w:r>
      <w:r w:rsidRPr="000B0C52">
        <w:rPr>
          <w:lang w:bidi="he-IL"/>
        </w:rPr>
        <w:t>L’hébreu donne un bien meilleur sens </w:t>
      </w:r>
      <w:r>
        <w:rPr>
          <w:lang w:bidi="he-IL"/>
        </w:rPr>
        <w:t xml:space="preserve">: </w:t>
      </w:r>
      <w:r w:rsidRPr="000B0C52">
        <w:rPr>
          <w:lang w:bidi="he-IL"/>
        </w:rPr>
        <w:t>L’orgueilleux</w:t>
      </w:r>
      <w:r>
        <w:rPr>
          <w:lang w:bidi="he-IL"/>
        </w:rPr>
        <w:t>…</w:t>
      </w:r>
      <w:r w:rsidRPr="000B0C52">
        <w:rPr>
          <w:lang w:bidi="he-IL"/>
        </w:rPr>
        <w:t xml:space="preserve"> </w:t>
      </w:r>
      <w:r>
        <w:rPr>
          <w:lang w:bidi="he-IL"/>
        </w:rPr>
        <w:t>est appelé moqueur (</w:t>
      </w:r>
      <w:r w:rsidRPr="009C5B25">
        <w:rPr>
          <w:rStyle w:val="italicus"/>
        </w:rPr>
        <w:t>leṣ</w:t>
      </w:r>
      <w:r w:rsidRPr="000B0C52">
        <w:rPr>
          <w:lang w:bidi="he-IL"/>
        </w:rPr>
        <w:t>)</w:t>
      </w:r>
      <w:r>
        <w:rPr>
          <w:lang w:bidi="he-IL"/>
        </w:rPr>
        <w:t xml:space="preserve">, </w:t>
      </w:r>
      <w:r w:rsidRPr="000B0C52">
        <w:rPr>
          <w:lang w:bidi="he-IL"/>
        </w:rPr>
        <w:t>c.-à-d. un impie de la pire espèce.</w:t>
      </w:r>
      <w:r w:rsidRPr="00A01812">
        <w:t xml:space="preserve"> — </w:t>
      </w:r>
      <w:r w:rsidRPr="00290B1E">
        <w:rPr>
          <w:rStyle w:val="italicus"/>
        </w:rPr>
        <w:t>In ira</w:t>
      </w:r>
      <w:r>
        <w:rPr>
          <w:rStyle w:val="italicus"/>
        </w:rPr>
        <w:t>…</w:t>
      </w:r>
      <w:r w:rsidRPr="00290B1E">
        <w:rPr>
          <w:rStyle w:val="italicus"/>
        </w:rPr>
        <w:t xml:space="preserve"> su</w:t>
      </w:r>
      <w:r>
        <w:rPr>
          <w:rStyle w:val="italicus"/>
        </w:rPr>
        <w:t>pér</w:t>
      </w:r>
      <w:r w:rsidRPr="00290B1E">
        <w:rPr>
          <w:rStyle w:val="italicus"/>
        </w:rPr>
        <w:t xml:space="preserve">biam. </w:t>
      </w:r>
      <w:r>
        <w:rPr>
          <w:lang w:bidi="he-IL"/>
        </w:rPr>
        <w:t>« </w:t>
      </w:r>
      <w:r w:rsidRPr="000B0C52">
        <w:rPr>
          <w:lang w:bidi="he-IL"/>
        </w:rPr>
        <w:t>Il se laisse entraîner à des actes d’un insolent orgueil.</w:t>
      </w:r>
      <w:r>
        <w:rPr>
          <w:lang w:bidi="he-IL"/>
        </w:rPr>
        <w:t> »</w:t>
      </w:r>
      <w:r w:rsidRPr="000B0C52">
        <w:rPr>
          <w:lang w:bidi="he-IL"/>
        </w:rPr>
        <w:t xml:space="preserve"> D’après les </w:t>
      </w:r>
      <w:r>
        <w:rPr>
          <w:lang w:bidi="he-IL"/>
        </w:rPr>
        <w:t>LXX</w:t>
      </w:r>
      <w:r w:rsidRPr="000B0C52">
        <w:rPr>
          <w:lang w:bidi="he-IL"/>
        </w:rPr>
        <w:t> </w:t>
      </w:r>
      <w:r>
        <w:rPr>
          <w:lang w:bidi="he-IL"/>
        </w:rPr>
        <w:t xml:space="preserve">: </w:t>
      </w:r>
      <w:r w:rsidRPr="000B0C52">
        <w:rPr>
          <w:lang w:bidi="he-IL"/>
        </w:rPr>
        <w:t>C</w:t>
      </w:r>
      <w:r>
        <w:rPr>
          <w:lang w:bidi="he-IL"/>
        </w:rPr>
        <w:t>elui qui se souvient d</w:t>
      </w:r>
      <w:r w:rsidRPr="000B0C52">
        <w:rPr>
          <w:lang w:bidi="he-IL"/>
        </w:rPr>
        <w:t>es injures (</w:t>
      </w:r>
      <w:r>
        <w:rPr>
          <w:lang w:bidi="he-IL"/>
        </w:rPr>
        <w:t>est</w:t>
      </w:r>
      <w:r w:rsidRPr="000B0C52">
        <w:rPr>
          <w:lang w:bidi="he-IL"/>
        </w:rPr>
        <w:t xml:space="preserve"> appelé) inique.</w:t>
      </w:r>
      <w:r>
        <w:rPr>
          <w:lang w:bidi="he-IL"/>
        </w:rPr>
        <w:t xml:space="preserve"> </w:t>
      </w:r>
    </w:p>
    <w:p w:rsidR="0073183F" w:rsidRDefault="0073183F" w:rsidP="0073183F">
      <w:pPr>
        <w:rPr>
          <w:lang w:bidi="he-IL"/>
        </w:rPr>
      </w:pPr>
      <w:r w:rsidRPr="000B0C52">
        <w:rPr>
          <w:lang w:bidi="he-IL"/>
        </w:rPr>
        <w:t>25-</w:t>
      </w:r>
      <w:r>
        <w:rPr>
          <w:lang w:bidi="he-IL"/>
        </w:rPr>
        <w:t>26.</w:t>
      </w:r>
      <w:r w:rsidRPr="000B0C52">
        <w:rPr>
          <w:lang w:bidi="he-IL"/>
        </w:rPr>
        <w:t xml:space="preserve"> Le paresseux.</w:t>
      </w:r>
      <w:r w:rsidRPr="00A01812">
        <w:t xml:space="preserve"> — </w:t>
      </w:r>
      <w:r w:rsidRPr="00290B1E">
        <w:rPr>
          <w:rStyle w:val="italicus"/>
        </w:rPr>
        <w:t>Desid</w:t>
      </w:r>
      <w:r>
        <w:rPr>
          <w:rStyle w:val="italicus"/>
        </w:rPr>
        <w:t>é</w:t>
      </w:r>
      <w:r w:rsidRPr="00290B1E">
        <w:rPr>
          <w:rStyle w:val="italicus"/>
        </w:rPr>
        <w:t>ria occídunt</w:t>
      </w:r>
      <w:r>
        <w:rPr>
          <w:rStyle w:val="italicus"/>
        </w:rPr>
        <w:t>…</w:t>
      </w:r>
      <w:r w:rsidRPr="00290B1E">
        <w:rPr>
          <w:rStyle w:val="italicus"/>
        </w:rPr>
        <w:t xml:space="preserve"> </w:t>
      </w:r>
      <w:r w:rsidRPr="000B0C52">
        <w:rPr>
          <w:lang w:bidi="he-IL"/>
        </w:rPr>
        <w:t>Ses désirs</w:t>
      </w:r>
      <w:r>
        <w:rPr>
          <w:lang w:bidi="he-IL"/>
        </w:rPr>
        <w:t xml:space="preserve">, </w:t>
      </w:r>
      <w:r w:rsidRPr="000B0C52">
        <w:rPr>
          <w:lang w:bidi="he-IL"/>
        </w:rPr>
        <w:t>qu’il ne peut satisfaire à cause de sa lâcheté</w:t>
      </w:r>
      <w:r>
        <w:rPr>
          <w:lang w:bidi="he-IL"/>
        </w:rPr>
        <w:t xml:space="preserve">, </w:t>
      </w:r>
      <w:r w:rsidRPr="000B0C52">
        <w:rPr>
          <w:lang w:bidi="he-IL"/>
        </w:rPr>
        <w:t>le rendent malheureux et usent en vain ses forces intérieures (</w:t>
      </w:r>
      <w:r w:rsidRPr="00290B1E">
        <w:rPr>
          <w:rStyle w:val="italicus"/>
        </w:rPr>
        <w:t>tota die concupíscet</w:t>
      </w:r>
      <w:r>
        <w:rPr>
          <w:rStyle w:val="italicus"/>
        </w:rPr>
        <w:t>…</w:t>
      </w:r>
      <w:r w:rsidRPr="00290B1E">
        <w:rPr>
          <w:rStyle w:val="italicus"/>
        </w:rPr>
        <w:t xml:space="preserve"> ; </w:t>
      </w:r>
      <w:r w:rsidRPr="000B0C52">
        <w:rPr>
          <w:lang w:bidi="he-IL"/>
        </w:rPr>
        <w:t>perpétuelles convoitises).</w:t>
      </w:r>
      <w:r w:rsidRPr="00A01812">
        <w:t xml:space="preserve"> — </w:t>
      </w:r>
      <w:r>
        <w:rPr>
          <w:lang w:bidi="he-IL"/>
        </w:rPr>
        <w:t xml:space="preserve">On lui oppose le </w:t>
      </w:r>
      <w:r w:rsidRPr="000B0C52">
        <w:rPr>
          <w:lang w:bidi="he-IL"/>
        </w:rPr>
        <w:t>juste (</w:t>
      </w:r>
      <w:r w:rsidRPr="00290B1E">
        <w:rPr>
          <w:rStyle w:val="italicus"/>
        </w:rPr>
        <w:t>qui autem</w:t>
      </w:r>
      <w:r>
        <w:rPr>
          <w:rStyle w:val="italicus"/>
        </w:rPr>
        <w:t>…</w:t>
      </w:r>
      <w:r w:rsidRPr="00B836F8">
        <w:t xml:space="preserve">), </w:t>
      </w:r>
      <w:r w:rsidRPr="000B0C52">
        <w:rPr>
          <w:lang w:bidi="he-IL"/>
        </w:rPr>
        <w:t>qui s’enrichit par son travail</w:t>
      </w:r>
      <w:r>
        <w:rPr>
          <w:lang w:bidi="he-IL"/>
        </w:rPr>
        <w:t xml:space="preserve">, </w:t>
      </w:r>
      <w:r w:rsidRPr="000B0C52">
        <w:rPr>
          <w:lang w:bidi="he-IL"/>
        </w:rPr>
        <w:t>et qui peut ainsi secourir libéralement les pauvres (</w:t>
      </w:r>
      <w:r w:rsidRPr="00290B1E">
        <w:rPr>
          <w:rStyle w:val="italicus"/>
        </w:rPr>
        <w:t>tríbuet</w:t>
      </w:r>
      <w:r>
        <w:rPr>
          <w:rStyle w:val="italicus"/>
        </w:rPr>
        <w:t xml:space="preserve">, </w:t>
      </w:r>
      <w:r w:rsidRPr="00290B1E">
        <w:rPr>
          <w:rStyle w:val="italicus"/>
        </w:rPr>
        <w:t>et non cessábi</w:t>
      </w:r>
      <w:r>
        <w:rPr>
          <w:rStyle w:val="italicus"/>
        </w:rPr>
        <w:t>t</w:t>
      </w:r>
      <w:r w:rsidRPr="00C57C2B">
        <w:t>).</w:t>
      </w:r>
      <w:r w:rsidRPr="00A01812">
        <w:t xml:space="preserve"> — </w:t>
      </w:r>
      <w:r w:rsidRPr="000B0C52">
        <w:rPr>
          <w:lang w:bidi="he-IL"/>
        </w:rPr>
        <w:t xml:space="preserve">Les </w:t>
      </w:r>
      <w:r>
        <w:rPr>
          <w:lang w:bidi="he-IL"/>
        </w:rPr>
        <w:t>LXX</w:t>
      </w:r>
      <w:r w:rsidRPr="000B0C52">
        <w:rPr>
          <w:lang w:bidi="he-IL"/>
        </w:rPr>
        <w:t xml:space="preserve"> ont changé la pensée </w:t>
      </w:r>
      <w:r>
        <w:rPr>
          <w:lang w:bidi="he-IL"/>
        </w:rPr>
        <w:t xml:space="preserve">: </w:t>
      </w:r>
      <w:r w:rsidRPr="000B0C52">
        <w:rPr>
          <w:lang w:bidi="he-IL"/>
        </w:rPr>
        <w:t>L’impie a tout le jour de mauvais désirs</w:t>
      </w:r>
      <w:r>
        <w:rPr>
          <w:lang w:bidi="he-IL"/>
        </w:rPr>
        <w:t xml:space="preserve">, </w:t>
      </w:r>
      <w:r w:rsidRPr="000B0C52">
        <w:rPr>
          <w:lang w:bidi="he-IL"/>
        </w:rPr>
        <w:t>mais le juste a pitié et compassion d’une manière généreuse.</w:t>
      </w:r>
      <w:r>
        <w:rPr>
          <w:lang w:bidi="he-IL"/>
        </w:rPr>
        <w:t xml:space="preserve"> </w:t>
      </w:r>
    </w:p>
    <w:p w:rsidR="0073183F" w:rsidRDefault="0073183F" w:rsidP="0073183F">
      <w:pPr>
        <w:rPr>
          <w:lang w:bidi="he-IL"/>
        </w:rPr>
      </w:pPr>
      <w:r w:rsidRPr="000B0C52">
        <w:rPr>
          <w:lang w:bidi="he-IL"/>
        </w:rPr>
        <w:t>27. Les sacrifices offerts à Dieu parles impies.</w:t>
      </w:r>
      <w:r w:rsidRPr="00A01812">
        <w:t xml:space="preserve"> — </w:t>
      </w:r>
      <w:r w:rsidRPr="00290B1E">
        <w:rPr>
          <w:rStyle w:val="italicus"/>
        </w:rPr>
        <w:t>Abominábiles</w:t>
      </w:r>
      <w:r>
        <w:rPr>
          <w:rStyle w:val="italicus"/>
        </w:rPr>
        <w:t>…</w:t>
      </w:r>
      <w:r w:rsidRPr="000B0C52">
        <w:rPr>
          <w:lang w:bidi="he-IL"/>
        </w:rPr>
        <w:t xml:space="preserve"> Voyez </w:t>
      </w:r>
      <w:r>
        <w:rPr>
          <w:lang w:bidi="he-IL"/>
        </w:rPr>
        <w:t xml:space="preserve">XV, </w:t>
      </w:r>
      <w:r w:rsidRPr="000B0C52">
        <w:rPr>
          <w:lang w:bidi="he-IL"/>
        </w:rPr>
        <w:t>8</w:t>
      </w:r>
      <w:r>
        <w:rPr>
          <w:lang w:bidi="he-IL"/>
        </w:rPr>
        <w:t xml:space="preserve">, </w:t>
      </w:r>
      <w:r w:rsidRPr="000B0C52">
        <w:rPr>
          <w:lang w:bidi="he-IL"/>
        </w:rPr>
        <w:t>et la note. Motif de c</w:t>
      </w:r>
      <w:r>
        <w:rPr>
          <w:lang w:bidi="he-IL"/>
        </w:rPr>
        <w:t>ette</w:t>
      </w:r>
      <w:r w:rsidRPr="000B0C52">
        <w:rPr>
          <w:lang w:bidi="he-IL"/>
        </w:rPr>
        <w:t xml:space="preserve"> juste réprobation </w:t>
      </w:r>
      <w:r>
        <w:rPr>
          <w:lang w:bidi="he-IL"/>
        </w:rPr>
        <w:t xml:space="preserve">: </w:t>
      </w:r>
      <w:r w:rsidRPr="00290B1E">
        <w:rPr>
          <w:rStyle w:val="italicus"/>
        </w:rPr>
        <w:t>offer</w:t>
      </w:r>
      <w:r>
        <w:rPr>
          <w:rStyle w:val="italicus"/>
        </w:rPr>
        <w:t>úntur</w:t>
      </w:r>
      <w:r w:rsidRPr="00290B1E">
        <w:rPr>
          <w:rStyle w:val="italicus"/>
        </w:rPr>
        <w:t xml:space="preserve"> ex scélere. </w:t>
      </w:r>
      <w:r w:rsidRPr="000B0C52">
        <w:rPr>
          <w:lang w:bidi="he-IL"/>
        </w:rPr>
        <w:t>D’après l’hébreu </w:t>
      </w:r>
      <w:r>
        <w:rPr>
          <w:lang w:bidi="he-IL"/>
        </w:rPr>
        <w:t xml:space="preserve">: </w:t>
      </w:r>
      <w:r w:rsidRPr="000B0C52">
        <w:rPr>
          <w:lang w:bidi="he-IL"/>
        </w:rPr>
        <w:t>Combien plus lorsqu’ils les offrent avec des pensées criminelles ? Par exemple</w:t>
      </w:r>
      <w:r>
        <w:rPr>
          <w:lang w:bidi="he-IL"/>
        </w:rPr>
        <w:t xml:space="preserve">, </w:t>
      </w:r>
      <w:r w:rsidRPr="000B0C52">
        <w:rPr>
          <w:lang w:bidi="he-IL"/>
        </w:rPr>
        <w:t>pour obtenir la réussite de leurs mauvais desseins.</w:t>
      </w:r>
      <w:r>
        <w:rPr>
          <w:lang w:bidi="he-IL"/>
        </w:rPr>
        <w:t xml:space="preserve"> </w:t>
      </w:r>
    </w:p>
    <w:p w:rsidR="0073183F" w:rsidRDefault="0073183F" w:rsidP="0073183F">
      <w:pPr>
        <w:rPr>
          <w:lang w:bidi="he-IL"/>
        </w:rPr>
      </w:pPr>
      <w:r w:rsidRPr="000B0C52">
        <w:rPr>
          <w:lang w:bidi="he-IL"/>
        </w:rPr>
        <w:t>28. Le bon et le faux témoin.</w:t>
      </w:r>
      <w:r w:rsidRPr="00A01812">
        <w:t xml:space="preserve"> — </w:t>
      </w:r>
      <w:r w:rsidRPr="00290B1E">
        <w:rPr>
          <w:rStyle w:val="italicus"/>
        </w:rPr>
        <w:t>Testis mendax</w:t>
      </w:r>
      <w:r>
        <w:rPr>
          <w:rStyle w:val="italicus"/>
        </w:rPr>
        <w:t>…</w:t>
      </w:r>
      <w:r w:rsidRPr="000B0C52">
        <w:rPr>
          <w:lang w:bidi="he-IL"/>
        </w:rPr>
        <w:t xml:space="preserve"> Cf. </w:t>
      </w:r>
      <w:r>
        <w:rPr>
          <w:lang w:bidi="he-IL"/>
        </w:rPr>
        <w:t xml:space="preserve">XIX, </w:t>
      </w:r>
      <w:r w:rsidRPr="000B0C52">
        <w:rPr>
          <w:lang w:bidi="he-IL"/>
        </w:rPr>
        <w:t>5</w:t>
      </w:r>
      <w:r>
        <w:rPr>
          <w:lang w:bidi="he-IL"/>
        </w:rPr>
        <w:t xml:space="preserve">, </w:t>
      </w:r>
      <w:r w:rsidRPr="000B0C52">
        <w:rPr>
          <w:lang w:bidi="he-IL"/>
        </w:rPr>
        <w:t>19</w:t>
      </w:r>
      <w:r>
        <w:rPr>
          <w:lang w:bidi="he-IL"/>
        </w:rPr>
        <w:t>, etc</w:t>
      </w:r>
      <w:r w:rsidRPr="000B0C52">
        <w:rPr>
          <w:lang w:bidi="he-IL"/>
        </w:rPr>
        <w:t>. Dieu le châtiera comme il le mérite </w:t>
      </w:r>
      <w:r>
        <w:rPr>
          <w:lang w:bidi="he-IL"/>
        </w:rPr>
        <w:t xml:space="preserve">: </w:t>
      </w:r>
      <w:r w:rsidRPr="00290B1E">
        <w:rPr>
          <w:rStyle w:val="italicus"/>
        </w:rPr>
        <w:t>períbit.</w:t>
      </w:r>
      <w:r w:rsidRPr="00A01812">
        <w:t xml:space="preserve"> — </w:t>
      </w:r>
      <w:r>
        <w:rPr>
          <w:rStyle w:val="italicus"/>
        </w:rPr>
        <w:t>Vir obéd</w:t>
      </w:r>
      <w:r w:rsidRPr="00290B1E">
        <w:rPr>
          <w:rStyle w:val="italicus"/>
        </w:rPr>
        <w:t>iens</w:t>
      </w:r>
      <w:r>
        <w:rPr>
          <w:rStyle w:val="italicus"/>
        </w:rPr>
        <w:t>…</w:t>
      </w:r>
      <w:r w:rsidRPr="000B0C52">
        <w:rPr>
          <w:lang w:bidi="he-IL"/>
        </w:rPr>
        <w:t xml:space="preserve"> Parole qui a souvent fourni de beaux développements sur la vertu d’obéissance. Mais elle </w:t>
      </w:r>
      <w:r>
        <w:rPr>
          <w:lang w:bidi="he-IL"/>
        </w:rPr>
        <w:t>est</w:t>
      </w:r>
      <w:r w:rsidRPr="000B0C52">
        <w:rPr>
          <w:lang w:bidi="he-IL"/>
        </w:rPr>
        <w:t xml:space="preserve"> prise alors dans un sens restreint</w:t>
      </w:r>
      <w:r>
        <w:rPr>
          <w:lang w:bidi="he-IL"/>
        </w:rPr>
        <w:t xml:space="preserve">, </w:t>
      </w:r>
      <w:r w:rsidRPr="000B0C52">
        <w:rPr>
          <w:lang w:bidi="he-IL"/>
        </w:rPr>
        <w:t>tandis que</w:t>
      </w:r>
      <w:r>
        <w:rPr>
          <w:lang w:bidi="he-IL"/>
        </w:rPr>
        <w:t xml:space="preserve">, </w:t>
      </w:r>
      <w:r w:rsidRPr="000B0C52">
        <w:rPr>
          <w:lang w:bidi="he-IL"/>
        </w:rPr>
        <w:t>d’après le contexte</w:t>
      </w:r>
      <w:r>
        <w:rPr>
          <w:lang w:bidi="he-IL"/>
        </w:rPr>
        <w:t xml:space="preserve">, </w:t>
      </w:r>
      <w:r w:rsidRPr="000B0C52">
        <w:rPr>
          <w:lang w:bidi="he-IL"/>
        </w:rPr>
        <w:t>et surtout d’après l’hébreu</w:t>
      </w:r>
      <w:r>
        <w:rPr>
          <w:lang w:bidi="he-IL"/>
        </w:rPr>
        <w:t xml:space="preserve">, </w:t>
      </w:r>
      <w:r w:rsidRPr="000B0C52">
        <w:rPr>
          <w:lang w:bidi="he-IL"/>
        </w:rPr>
        <w:t>elle désigne le témoin honnête</w:t>
      </w:r>
      <w:r>
        <w:rPr>
          <w:lang w:bidi="he-IL"/>
        </w:rPr>
        <w:t xml:space="preserve">, </w:t>
      </w:r>
      <w:r w:rsidRPr="000B0C52">
        <w:rPr>
          <w:lang w:bidi="he-IL"/>
        </w:rPr>
        <w:t>qui ne parle qu’à bon escient et qui fait triompher la juste cause. L’hébreu porte littéralement </w:t>
      </w:r>
      <w:r>
        <w:rPr>
          <w:lang w:bidi="he-IL"/>
        </w:rPr>
        <w:t xml:space="preserve">: </w:t>
      </w:r>
      <w:r w:rsidRPr="000B0C52">
        <w:rPr>
          <w:lang w:bidi="he-IL"/>
        </w:rPr>
        <w:t>L’homme qui écoute (c.</w:t>
      </w:r>
      <w:r>
        <w:rPr>
          <w:lang w:bidi="he-IL"/>
        </w:rPr>
        <w:t>-</w:t>
      </w:r>
      <w:r w:rsidRPr="000B0C52">
        <w:rPr>
          <w:lang w:bidi="he-IL"/>
        </w:rPr>
        <w:t xml:space="preserve">à-d. qui </w:t>
      </w:r>
      <w:r>
        <w:rPr>
          <w:lang w:bidi="he-IL"/>
        </w:rPr>
        <w:t>est</w:t>
      </w:r>
      <w:r w:rsidRPr="000B0C52">
        <w:rPr>
          <w:lang w:bidi="he-IL"/>
        </w:rPr>
        <w:t xml:space="preserve"> désireux de s’instruire des affaires au sujet desquelles</w:t>
      </w:r>
      <w:r>
        <w:rPr>
          <w:lang w:bidi="he-IL"/>
        </w:rPr>
        <w:t xml:space="preserve"> il </w:t>
      </w:r>
      <w:r w:rsidRPr="000B0C52">
        <w:rPr>
          <w:lang w:bidi="he-IL"/>
        </w:rPr>
        <w:t xml:space="preserve">aura à rendre </w:t>
      </w:r>
      <w:r>
        <w:rPr>
          <w:lang w:bidi="he-IL"/>
        </w:rPr>
        <w:t>témoignage) parlera toujours (il</w:t>
      </w:r>
      <w:r w:rsidRPr="000B0C52">
        <w:rPr>
          <w:lang w:bidi="he-IL"/>
        </w:rPr>
        <w:t xml:space="preserve"> pourra parler sans lasser les juges</w:t>
      </w:r>
      <w:r>
        <w:rPr>
          <w:lang w:bidi="he-IL"/>
        </w:rPr>
        <w:t xml:space="preserve">, </w:t>
      </w:r>
      <w:r w:rsidRPr="000B0C52">
        <w:rPr>
          <w:lang w:bidi="he-IL"/>
        </w:rPr>
        <w:t>et sa parole aura une grande autorité).</w:t>
      </w:r>
      <w:r>
        <w:rPr>
          <w:lang w:bidi="he-IL"/>
        </w:rPr>
        <w:t xml:space="preserve"> </w:t>
      </w:r>
    </w:p>
    <w:p w:rsidR="0073183F" w:rsidRDefault="0073183F" w:rsidP="0073183F">
      <w:pPr>
        <w:rPr>
          <w:lang w:bidi="he-IL"/>
        </w:rPr>
      </w:pPr>
      <w:r w:rsidRPr="000B0C52">
        <w:rPr>
          <w:lang w:bidi="he-IL"/>
        </w:rPr>
        <w:t>29. L’audace arrogante des méchants</w:t>
      </w:r>
      <w:r>
        <w:rPr>
          <w:lang w:bidi="he-IL"/>
        </w:rPr>
        <w:t xml:space="preserve">, </w:t>
      </w:r>
      <w:r w:rsidRPr="000B0C52">
        <w:rPr>
          <w:lang w:bidi="he-IL"/>
        </w:rPr>
        <w:t>la sainte hardiesse des bons.</w:t>
      </w:r>
      <w:r w:rsidRPr="00A01812">
        <w:t xml:space="preserve"> — </w:t>
      </w:r>
      <w:r>
        <w:rPr>
          <w:rStyle w:val="italicus"/>
        </w:rPr>
        <w:t>Impi</w:t>
      </w:r>
      <w:r w:rsidRPr="00290B1E">
        <w:rPr>
          <w:rStyle w:val="italicus"/>
        </w:rPr>
        <w:t>us procáciter obf</w:t>
      </w:r>
      <w:r>
        <w:rPr>
          <w:rStyle w:val="italicus"/>
        </w:rPr>
        <w:t>í</w:t>
      </w:r>
      <w:r w:rsidRPr="00290B1E">
        <w:rPr>
          <w:rStyle w:val="italicus"/>
        </w:rPr>
        <w:t>rmat</w:t>
      </w:r>
      <w:r>
        <w:rPr>
          <w:rStyle w:val="italicus"/>
        </w:rPr>
        <w:t>…</w:t>
      </w:r>
      <w:r w:rsidRPr="000B0C52">
        <w:rPr>
          <w:lang w:bidi="he-IL"/>
        </w:rPr>
        <w:t xml:space="preserve"> Il prend des airs insolents</w:t>
      </w:r>
      <w:r>
        <w:rPr>
          <w:lang w:bidi="he-IL"/>
        </w:rPr>
        <w:t xml:space="preserve">, </w:t>
      </w:r>
      <w:r w:rsidRPr="000B0C52">
        <w:rPr>
          <w:lang w:bidi="he-IL"/>
        </w:rPr>
        <w:t>effrontée. Cf</w:t>
      </w:r>
      <w:r>
        <w:rPr>
          <w:lang w:bidi="he-IL"/>
        </w:rPr>
        <w:t xml:space="preserve">. VII, </w:t>
      </w:r>
      <w:r w:rsidRPr="000B0C52">
        <w:rPr>
          <w:lang w:bidi="he-IL"/>
        </w:rPr>
        <w:t>13.</w:t>
      </w:r>
      <w:r w:rsidRPr="00A01812">
        <w:t xml:space="preserve"> — </w:t>
      </w:r>
      <w:r>
        <w:rPr>
          <w:lang w:bidi="he-IL"/>
        </w:rPr>
        <w:t xml:space="preserve">{504} </w:t>
      </w:r>
      <w:r w:rsidRPr="00290B1E">
        <w:rPr>
          <w:rStyle w:val="italicus"/>
        </w:rPr>
        <w:t>Rectus</w:t>
      </w:r>
      <w:r>
        <w:rPr>
          <w:rStyle w:val="italicus"/>
        </w:rPr>
        <w:t>…</w:t>
      </w:r>
      <w:r w:rsidRPr="00290B1E">
        <w:rPr>
          <w:rStyle w:val="italicus"/>
        </w:rPr>
        <w:t xml:space="preserve"> córrigit</w:t>
      </w:r>
      <w:r>
        <w:rPr>
          <w:rStyle w:val="italicus"/>
        </w:rPr>
        <w:t>…</w:t>
      </w:r>
      <w:r w:rsidRPr="000B0C52">
        <w:rPr>
          <w:lang w:bidi="he-IL"/>
        </w:rPr>
        <w:t xml:space="preserve"> Mieux </w:t>
      </w:r>
      <w:r>
        <w:rPr>
          <w:lang w:bidi="he-IL"/>
        </w:rPr>
        <w:t>: il affer</w:t>
      </w:r>
      <w:r w:rsidRPr="000B0C52">
        <w:rPr>
          <w:lang w:bidi="he-IL"/>
        </w:rPr>
        <w:t>mit sa voie. Il y a donc audace des deux parts</w:t>
      </w:r>
      <w:r>
        <w:rPr>
          <w:lang w:bidi="he-IL"/>
        </w:rPr>
        <w:t xml:space="preserve">, </w:t>
      </w:r>
      <w:r w:rsidRPr="000B0C52">
        <w:rPr>
          <w:lang w:bidi="he-IL"/>
        </w:rPr>
        <w:t xml:space="preserve">mais en des sens très différents. Les </w:t>
      </w:r>
      <w:r>
        <w:rPr>
          <w:lang w:bidi="he-IL"/>
        </w:rPr>
        <w:t>LXX</w:t>
      </w:r>
      <w:r w:rsidRPr="000B0C52">
        <w:rPr>
          <w:lang w:bidi="he-IL"/>
        </w:rPr>
        <w:t xml:space="preserve"> disent </w:t>
      </w:r>
      <w:r>
        <w:rPr>
          <w:lang w:bidi="he-IL"/>
        </w:rPr>
        <w:t xml:space="preserve">: </w:t>
      </w:r>
      <w:r w:rsidRPr="000B0C52">
        <w:rPr>
          <w:lang w:bidi="he-IL"/>
        </w:rPr>
        <w:t xml:space="preserve">L’homme droit comprend </w:t>
      </w:r>
      <w:r>
        <w:rPr>
          <w:lang w:bidi="he-IL"/>
        </w:rPr>
        <w:t>sa voie</w:t>
      </w:r>
      <w:r w:rsidRPr="000B0C52">
        <w:rPr>
          <w:lang w:bidi="he-IL"/>
        </w:rPr>
        <w:t>.</w:t>
      </w:r>
      <w:r>
        <w:rPr>
          <w:lang w:bidi="he-IL"/>
        </w:rPr>
        <w:t xml:space="preserve"> </w:t>
      </w:r>
    </w:p>
    <w:p w:rsidR="0073183F" w:rsidRDefault="0073183F" w:rsidP="0073183F">
      <w:pPr>
        <w:rPr>
          <w:rStyle w:val="italicus"/>
        </w:rPr>
      </w:pPr>
      <w:r w:rsidRPr="000B0C52">
        <w:rPr>
          <w:lang w:bidi="he-IL"/>
        </w:rPr>
        <w:t>30. Aucune sagesse ne saurait prévaloir contre Dieu. Cf. Jer.</w:t>
      </w:r>
      <w:r>
        <w:rPr>
          <w:lang w:bidi="he-IL"/>
        </w:rPr>
        <w:t xml:space="preserve"> IX, </w:t>
      </w:r>
      <w:r w:rsidRPr="000B0C52">
        <w:rPr>
          <w:lang w:bidi="he-IL"/>
        </w:rPr>
        <w:t>13.</w:t>
      </w:r>
      <w:r w:rsidRPr="00A01812">
        <w:t xml:space="preserve"> — </w:t>
      </w:r>
      <w:r w:rsidRPr="000B0C52">
        <w:rPr>
          <w:lang w:bidi="he-IL"/>
        </w:rPr>
        <w:t xml:space="preserve">La pensée </w:t>
      </w:r>
      <w:r>
        <w:rPr>
          <w:lang w:bidi="he-IL"/>
        </w:rPr>
        <w:t>est</w:t>
      </w:r>
      <w:r w:rsidRPr="000B0C52">
        <w:rPr>
          <w:lang w:bidi="he-IL"/>
        </w:rPr>
        <w:t xml:space="preserve"> fortement</w:t>
      </w:r>
      <w:r>
        <w:rPr>
          <w:lang w:bidi="he-IL"/>
        </w:rPr>
        <w:t xml:space="preserve"> </w:t>
      </w:r>
      <w:r w:rsidRPr="000B0C52">
        <w:rPr>
          <w:lang w:bidi="he-IL"/>
        </w:rPr>
        <w:t>soulignée au moyen de locutions synonymes </w:t>
      </w:r>
      <w:r>
        <w:rPr>
          <w:lang w:bidi="he-IL"/>
        </w:rPr>
        <w:t xml:space="preserve">: </w:t>
      </w:r>
      <w:r>
        <w:rPr>
          <w:rStyle w:val="italicus"/>
        </w:rPr>
        <w:t>Non es</w:t>
      </w:r>
      <w:r w:rsidRPr="00290B1E">
        <w:rPr>
          <w:rStyle w:val="italicus"/>
        </w:rPr>
        <w:t>t sapi</w:t>
      </w:r>
      <w:r>
        <w:rPr>
          <w:rStyle w:val="italicus"/>
        </w:rPr>
        <w:t xml:space="preserve">éntia…, </w:t>
      </w:r>
      <w:r w:rsidRPr="00290B1E">
        <w:rPr>
          <w:rStyle w:val="italicus"/>
        </w:rPr>
        <w:t>prud</w:t>
      </w:r>
      <w:r>
        <w:rPr>
          <w:rStyle w:val="italicus"/>
        </w:rPr>
        <w:t xml:space="preserve">éntia…, </w:t>
      </w:r>
      <w:r w:rsidRPr="00290B1E">
        <w:rPr>
          <w:rStyle w:val="italicus"/>
        </w:rPr>
        <w:t>cons</w:t>
      </w:r>
      <w:r>
        <w:rPr>
          <w:rStyle w:val="italicus"/>
        </w:rPr>
        <w:t>íli</w:t>
      </w:r>
      <w:r w:rsidRPr="00290B1E">
        <w:rPr>
          <w:rStyle w:val="italicus"/>
        </w:rPr>
        <w:t>um.</w:t>
      </w:r>
      <w:r>
        <w:rPr>
          <w:rStyle w:val="italicus"/>
        </w:rPr>
        <w:t xml:space="preserve"> </w:t>
      </w:r>
    </w:p>
    <w:p w:rsidR="0073183F" w:rsidRDefault="0073183F" w:rsidP="0073183F">
      <w:pPr>
        <w:rPr>
          <w:lang w:bidi="he-IL"/>
        </w:rPr>
      </w:pPr>
      <w:r>
        <w:rPr>
          <w:lang w:bidi="he-IL"/>
        </w:rPr>
        <w:t>3</w:t>
      </w:r>
      <w:r w:rsidRPr="000B0C52">
        <w:rPr>
          <w:lang w:bidi="he-IL"/>
        </w:rPr>
        <w:t xml:space="preserve">1. Pas de salut sans Dieu. Cf. Ps. </w:t>
      </w:r>
      <w:r>
        <w:rPr>
          <w:lang w:bidi="he-IL"/>
        </w:rPr>
        <w:t xml:space="preserve">XIX, </w:t>
      </w:r>
      <w:r w:rsidRPr="000B0C52">
        <w:rPr>
          <w:lang w:bidi="he-IL"/>
        </w:rPr>
        <w:t>8 </w:t>
      </w:r>
      <w:r>
        <w:rPr>
          <w:lang w:bidi="he-IL"/>
        </w:rPr>
        <w:t>: XXXII</w:t>
      </w:r>
      <w:r w:rsidRPr="000B0C52">
        <w:rPr>
          <w:lang w:bidi="he-IL"/>
        </w:rPr>
        <w:t>7</w:t>
      </w:r>
      <w:r>
        <w:rPr>
          <w:lang w:bidi="he-IL"/>
        </w:rPr>
        <w:t>, 17</w:t>
      </w:r>
      <w:r w:rsidRPr="000B0C52">
        <w:rPr>
          <w:lang w:bidi="he-IL"/>
        </w:rPr>
        <w:t>.</w:t>
      </w:r>
      <w:r w:rsidRPr="00A01812">
        <w:t xml:space="preserve"> — </w:t>
      </w:r>
      <w:r w:rsidRPr="00290B1E">
        <w:rPr>
          <w:rStyle w:val="italicus"/>
        </w:rPr>
        <w:t>Equus </w:t>
      </w:r>
      <w:r>
        <w:rPr>
          <w:rStyle w:val="italicus"/>
        </w:rPr>
        <w:t xml:space="preserve">: </w:t>
      </w:r>
      <w:r w:rsidRPr="000B0C52">
        <w:rPr>
          <w:lang w:bidi="he-IL"/>
        </w:rPr>
        <w:t>le cheval de guerre</w:t>
      </w:r>
      <w:r>
        <w:rPr>
          <w:lang w:bidi="he-IL"/>
        </w:rPr>
        <w:t xml:space="preserve">, </w:t>
      </w:r>
      <w:r w:rsidRPr="000B0C52">
        <w:rPr>
          <w:lang w:bidi="he-IL"/>
        </w:rPr>
        <w:t xml:space="preserve">type </w:t>
      </w:r>
      <w:r>
        <w:rPr>
          <w:lang w:bidi="he-IL"/>
        </w:rPr>
        <w:t>de</w:t>
      </w:r>
      <w:r w:rsidRPr="000B0C52">
        <w:rPr>
          <w:lang w:bidi="he-IL"/>
        </w:rPr>
        <w:t xml:space="preserve"> vigueur</w:t>
      </w:r>
      <w:r>
        <w:rPr>
          <w:lang w:bidi="he-IL"/>
        </w:rPr>
        <w:t xml:space="preserve">, </w:t>
      </w:r>
      <w:r w:rsidRPr="000B0C52">
        <w:rPr>
          <w:lang w:bidi="he-IL"/>
        </w:rPr>
        <w:t>et qui rend d’éminents services pendant la bataille.</w:t>
      </w:r>
      <w:r>
        <w:rPr>
          <w:lang w:bidi="he-IL"/>
        </w:rPr>
        <w:t xml:space="preserve"> </w:t>
      </w:r>
    </w:p>
    <w:p w:rsidR="0073183F" w:rsidRDefault="0073183F" w:rsidP="0073183F">
      <w:pPr>
        <w:pStyle w:val="titulus"/>
        <w:rPr>
          <w:lang w:bidi="he-IL"/>
        </w:rPr>
      </w:pPr>
      <w:r>
        <w:rPr>
          <w:lang w:bidi="he-IL"/>
        </w:rPr>
        <w:t>Cavalier assyriens. (Bas-relief antique.)</w:t>
      </w:r>
    </w:p>
    <w:p w:rsidR="0073183F" w:rsidRDefault="0073183F" w:rsidP="0073183F">
      <w:pPr>
        <w:rPr>
          <w:lang w:bidi="he-IL"/>
        </w:rPr>
      </w:pPr>
      <w:r>
        <w:rPr>
          <w:lang w:bidi="he-IL"/>
        </w:rPr>
        <w:t>²</w:t>
      </w:r>
    </w:p>
    <w:p w:rsidR="002449AF" w:rsidRDefault="002449AF" w:rsidP="002449AF">
      <w:pPr>
        <w:pStyle w:val="Titre4"/>
      </w:pPr>
      <w:r>
        <w:t xml:space="preserve">Pr 22 </w:t>
      </w:r>
    </w:p>
    <w:p w:rsidR="0073183F" w:rsidRDefault="0073183F" w:rsidP="0073183F">
      <w:pPr>
        <w:rPr>
          <w:lang w:bidi="he-IL"/>
        </w:rPr>
      </w:pPr>
      <w:r w:rsidRPr="000B0C52">
        <w:rPr>
          <w:lang w:bidi="he-IL"/>
        </w:rPr>
        <w:t xml:space="preserve">Chap. </w:t>
      </w:r>
      <w:r>
        <w:rPr>
          <w:lang w:bidi="he-IL"/>
        </w:rPr>
        <w:t>XXII.</w:t>
      </w:r>
      <w:bookmarkStart w:id="409" w:name="pr22n"/>
      <w:bookmarkEnd w:id="409"/>
      <w:r w:rsidRPr="00A01812">
        <w:t xml:space="preserve"> — </w:t>
      </w:r>
      <w:r w:rsidRPr="000B0C52">
        <w:rPr>
          <w:lang w:bidi="he-IL"/>
        </w:rPr>
        <w:t xml:space="preserve">1. La bonne renommée. </w:t>
      </w:r>
      <w:r w:rsidRPr="000B0C52">
        <w:rPr>
          <w:lang w:val="en-US" w:bidi="he-IL"/>
        </w:rPr>
        <w:t>Comp.</w:t>
      </w:r>
      <w:r>
        <w:rPr>
          <w:lang w:val="en-US" w:bidi="he-IL"/>
        </w:rPr>
        <w:t xml:space="preserve"> </w:t>
      </w:r>
      <w:r w:rsidRPr="000B0C52">
        <w:rPr>
          <w:lang w:val="en-US" w:bidi="he-IL"/>
        </w:rPr>
        <w:t>Job</w:t>
      </w:r>
      <w:r>
        <w:rPr>
          <w:lang w:val="en-US" w:bidi="he-IL"/>
        </w:rPr>
        <w:t xml:space="preserve">, XXX, </w:t>
      </w:r>
      <w:r w:rsidRPr="000B0C52">
        <w:rPr>
          <w:lang w:val="en-US" w:bidi="he-IL"/>
        </w:rPr>
        <w:t>8 ; Eccl</w:t>
      </w:r>
      <w:r>
        <w:rPr>
          <w:lang w:val="en-US" w:bidi="he-IL"/>
        </w:rPr>
        <w:t xml:space="preserve">. VII, </w:t>
      </w:r>
      <w:r w:rsidRPr="000B0C52">
        <w:rPr>
          <w:lang w:val="en-US" w:bidi="he-IL"/>
        </w:rPr>
        <w:t xml:space="preserve">1 ; </w:t>
      </w:r>
      <w:r>
        <w:rPr>
          <w:lang w:val="en-US" w:bidi="he-IL"/>
        </w:rPr>
        <w:t>Eccli.</w:t>
      </w:r>
      <w:r w:rsidRPr="000B0C52">
        <w:rPr>
          <w:lang w:val="en-US" w:bidi="he-IL"/>
        </w:rPr>
        <w:t xml:space="preserve"> </w:t>
      </w:r>
      <w:r w:rsidRPr="003A2C8F">
        <w:rPr>
          <w:lang w:bidi="he-IL"/>
        </w:rPr>
        <w:t>XLI, 15 ; Rom. XII, 17.</w:t>
      </w:r>
      <w:r w:rsidRPr="00A01812">
        <w:t xml:space="preserve"> — </w:t>
      </w:r>
      <w:r w:rsidRPr="00585C87">
        <w:rPr>
          <w:rStyle w:val="italicus"/>
          <w:lang w:val="de-DE"/>
        </w:rPr>
        <w:t>M</w:t>
      </w:r>
      <w:r>
        <w:rPr>
          <w:rStyle w:val="italicus"/>
          <w:lang w:val="de-DE"/>
        </w:rPr>
        <w:t>é</w:t>
      </w:r>
      <w:r w:rsidRPr="00585C87">
        <w:rPr>
          <w:rStyle w:val="italicus"/>
          <w:lang w:val="de-DE"/>
        </w:rPr>
        <w:t>lius</w:t>
      </w:r>
      <w:r>
        <w:rPr>
          <w:rStyle w:val="italicus"/>
          <w:lang w:val="de-DE"/>
        </w:rPr>
        <w:t>…</w:t>
      </w:r>
      <w:r w:rsidRPr="00585C87">
        <w:rPr>
          <w:rStyle w:val="italicus"/>
          <w:lang w:val="de-DE"/>
        </w:rPr>
        <w:t xml:space="preserve"> nomen</w:t>
      </w:r>
      <w:r>
        <w:rPr>
          <w:rStyle w:val="italicus"/>
          <w:lang w:val="de-DE"/>
        </w:rPr>
        <w:t>…</w:t>
      </w:r>
      <w:r w:rsidRPr="003A2C8F">
        <w:rPr>
          <w:lang w:bidi="he-IL"/>
        </w:rPr>
        <w:t xml:space="preserve"> </w:t>
      </w:r>
      <w:r w:rsidRPr="000B0C52">
        <w:rPr>
          <w:lang w:bidi="he-IL"/>
        </w:rPr>
        <w:t>L’épithète</w:t>
      </w:r>
      <w:r w:rsidRPr="00290B1E">
        <w:rPr>
          <w:rStyle w:val="italicus"/>
        </w:rPr>
        <w:t xml:space="preserve"> bonum </w:t>
      </w:r>
      <w:r w:rsidRPr="000B0C52">
        <w:rPr>
          <w:lang w:bidi="he-IL"/>
        </w:rPr>
        <w:t xml:space="preserve">manque dans l’hébreu ; mais elle </w:t>
      </w:r>
      <w:r>
        <w:rPr>
          <w:lang w:bidi="he-IL"/>
        </w:rPr>
        <w:t>est</w:t>
      </w:r>
      <w:r w:rsidRPr="000B0C52">
        <w:rPr>
          <w:lang w:bidi="he-IL"/>
        </w:rPr>
        <w:t xml:space="preserve"> évidemment requise par le sens.</w:t>
      </w:r>
      <w:r w:rsidRPr="00A01812">
        <w:t xml:space="preserve"> — </w:t>
      </w:r>
      <w:r>
        <w:rPr>
          <w:rStyle w:val="italicus"/>
        </w:rPr>
        <w:t>Grátia</w:t>
      </w:r>
      <w:r w:rsidRPr="00290B1E">
        <w:rPr>
          <w:rStyle w:val="italicus"/>
        </w:rPr>
        <w:t xml:space="preserve"> bona.</w:t>
      </w:r>
      <w:r w:rsidRPr="000B0C52">
        <w:rPr>
          <w:lang w:bidi="he-IL"/>
        </w:rPr>
        <w:t xml:space="preserve"> C.-à-d.</w:t>
      </w:r>
      <w:r>
        <w:rPr>
          <w:lang w:bidi="he-IL"/>
        </w:rPr>
        <w:t xml:space="preserve">, </w:t>
      </w:r>
      <w:r w:rsidRPr="000B0C52">
        <w:rPr>
          <w:lang w:bidi="he-IL"/>
        </w:rPr>
        <w:t>d’après l’hébreu </w:t>
      </w:r>
      <w:r>
        <w:rPr>
          <w:lang w:bidi="he-IL"/>
        </w:rPr>
        <w:t>: La grâce (i</w:t>
      </w:r>
      <w:r w:rsidRPr="000B0C52">
        <w:rPr>
          <w:lang w:bidi="he-IL"/>
        </w:rPr>
        <w:t>ci une réputation sans tache) vaut mieux que l’argent et que l’or.</w:t>
      </w:r>
      <w:r>
        <w:rPr>
          <w:lang w:bidi="he-IL"/>
        </w:rPr>
        <w:t xml:space="preserve"> </w:t>
      </w:r>
    </w:p>
    <w:p w:rsidR="0073183F" w:rsidRDefault="0073183F" w:rsidP="0073183F">
      <w:pPr>
        <w:rPr>
          <w:lang w:bidi="he-IL"/>
        </w:rPr>
      </w:pPr>
      <w:r w:rsidRPr="000B0C52">
        <w:rPr>
          <w:lang w:bidi="he-IL"/>
        </w:rPr>
        <w:t xml:space="preserve">2. Le riche et le pauvre sont également les enfants de Dieu. Cf. </w:t>
      </w:r>
      <w:r>
        <w:rPr>
          <w:lang w:bidi="he-IL"/>
        </w:rPr>
        <w:t xml:space="preserve">XIV, </w:t>
      </w:r>
      <w:r w:rsidRPr="000B0C52">
        <w:rPr>
          <w:lang w:bidi="he-IL"/>
        </w:rPr>
        <w:t xml:space="preserve">31 ; </w:t>
      </w:r>
      <w:r>
        <w:rPr>
          <w:lang w:bidi="he-IL"/>
        </w:rPr>
        <w:t xml:space="preserve">XVII, </w:t>
      </w:r>
      <w:r w:rsidRPr="000B0C52">
        <w:rPr>
          <w:lang w:bidi="he-IL"/>
        </w:rPr>
        <w:t>5.</w:t>
      </w:r>
      <w:r w:rsidRPr="00A01812">
        <w:t xml:space="preserve"> — </w:t>
      </w:r>
      <w:r w:rsidRPr="00290B1E">
        <w:rPr>
          <w:rStyle w:val="italicus"/>
        </w:rPr>
        <w:t>Obviav</w:t>
      </w:r>
      <w:r>
        <w:rPr>
          <w:rStyle w:val="italicus"/>
        </w:rPr>
        <w:t>érunt</w:t>
      </w:r>
      <w:r w:rsidRPr="00290B1E">
        <w:rPr>
          <w:rStyle w:val="italicus"/>
        </w:rPr>
        <w:t xml:space="preserve"> sibi</w:t>
      </w:r>
      <w:r w:rsidRPr="000B0C52">
        <w:rPr>
          <w:lang w:bidi="he-IL"/>
        </w:rPr>
        <w:t xml:space="preserve"> fait tableau. Le riche et le pauvre se croisent à tout instant sur le chemin de la vie.</w:t>
      </w:r>
      <w:r w:rsidRPr="00A01812">
        <w:t xml:space="preserve"> — </w:t>
      </w:r>
      <w:r w:rsidRPr="00290B1E">
        <w:rPr>
          <w:rStyle w:val="italicus"/>
        </w:rPr>
        <w:t>Utriúsque oper</w:t>
      </w:r>
      <w:r>
        <w:rPr>
          <w:rStyle w:val="italicus"/>
        </w:rPr>
        <w:t>á</w:t>
      </w:r>
      <w:r w:rsidRPr="00290B1E">
        <w:rPr>
          <w:rStyle w:val="italicus"/>
        </w:rPr>
        <w:t>tor</w:t>
      </w:r>
      <w:r>
        <w:rPr>
          <w:rStyle w:val="italicus"/>
        </w:rPr>
        <w:t xml:space="preserve">… </w:t>
      </w:r>
      <w:r w:rsidRPr="000B0C52">
        <w:rPr>
          <w:lang w:bidi="he-IL"/>
        </w:rPr>
        <w:t>D’où il</w:t>
      </w:r>
      <w:r>
        <w:rPr>
          <w:lang w:bidi="he-IL"/>
        </w:rPr>
        <w:t xml:space="preserve"> suit que le Seigneur les aime éga</w:t>
      </w:r>
      <w:r w:rsidRPr="000B0C52">
        <w:rPr>
          <w:lang w:bidi="he-IL"/>
        </w:rPr>
        <w:t>lement</w:t>
      </w:r>
      <w:r>
        <w:rPr>
          <w:lang w:bidi="he-IL"/>
        </w:rPr>
        <w:t xml:space="preserve">, </w:t>
      </w:r>
      <w:r w:rsidRPr="000B0C52">
        <w:rPr>
          <w:lang w:bidi="he-IL"/>
        </w:rPr>
        <w:t>et que le premier n’a aucune supériorité réelle sur le second par le fait de sa seule richesse.</w:t>
      </w:r>
      <w:r>
        <w:rPr>
          <w:lang w:bidi="he-IL"/>
        </w:rPr>
        <w:t xml:space="preserve"> </w:t>
      </w:r>
    </w:p>
    <w:p w:rsidR="0073183F" w:rsidRDefault="0073183F" w:rsidP="0073183F">
      <w:pPr>
        <w:rPr>
          <w:lang w:bidi="he-IL"/>
        </w:rPr>
      </w:pPr>
      <w:r w:rsidRPr="000B0C52">
        <w:rPr>
          <w:lang w:bidi="he-IL"/>
        </w:rPr>
        <w:t>3. Le sage sait se garantir de beaucoup de maux. Ce proverbe sera reproduit plus bas</w:t>
      </w:r>
      <w:r>
        <w:rPr>
          <w:lang w:bidi="he-IL"/>
        </w:rPr>
        <w:t xml:space="preserve">, XXVII, </w:t>
      </w:r>
      <w:r w:rsidRPr="000B0C52">
        <w:rPr>
          <w:lang w:bidi="he-IL"/>
        </w:rPr>
        <w:t>12.</w:t>
      </w:r>
      <w:r w:rsidRPr="00A01812">
        <w:t xml:space="preserve"> — </w:t>
      </w:r>
      <w:r w:rsidRPr="00290B1E">
        <w:rPr>
          <w:rStyle w:val="italicus"/>
        </w:rPr>
        <w:t>Cállidus</w:t>
      </w:r>
      <w:r w:rsidRPr="000B0C52">
        <w:rPr>
          <w:lang w:bidi="he-IL"/>
        </w:rPr>
        <w:t xml:space="preserve"> en bonne part </w:t>
      </w:r>
      <w:r>
        <w:rPr>
          <w:lang w:bidi="he-IL"/>
        </w:rPr>
        <w:t xml:space="preserve">: </w:t>
      </w:r>
      <w:r w:rsidRPr="000B0C52">
        <w:rPr>
          <w:lang w:bidi="he-IL"/>
        </w:rPr>
        <w:t>l’homme habile.</w:t>
      </w:r>
      <w:r w:rsidRPr="00A01812">
        <w:t xml:space="preserve"> — </w:t>
      </w:r>
      <w:r w:rsidRPr="00290B1E">
        <w:rPr>
          <w:rStyle w:val="italicus"/>
        </w:rPr>
        <w:t>Vidit malum.</w:t>
      </w:r>
      <w:r w:rsidRPr="000B0C52">
        <w:rPr>
          <w:lang w:bidi="he-IL"/>
        </w:rPr>
        <w:t xml:space="preserve"> Il voit le malheur</w:t>
      </w:r>
      <w:r>
        <w:rPr>
          <w:lang w:bidi="he-IL"/>
        </w:rPr>
        <w:t xml:space="preserve">, </w:t>
      </w:r>
      <w:r w:rsidRPr="000B0C52">
        <w:rPr>
          <w:lang w:bidi="he-IL"/>
        </w:rPr>
        <w:t>le danger</w:t>
      </w:r>
      <w:r>
        <w:rPr>
          <w:lang w:bidi="he-IL"/>
        </w:rPr>
        <w:t xml:space="preserve">, </w:t>
      </w:r>
      <w:r w:rsidRPr="000B0C52">
        <w:rPr>
          <w:lang w:bidi="he-IL"/>
        </w:rPr>
        <w:t>et</w:t>
      </w:r>
      <w:r>
        <w:rPr>
          <w:lang w:bidi="he-IL"/>
        </w:rPr>
        <w:t xml:space="preserve"> il </w:t>
      </w:r>
      <w:r w:rsidRPr="000B0C52">
        <w:rPr>
          <w:lang w:bidi="he-IL"/>
        </w:rPr>
        <w:t>l’évite prudemment (</w:t>
      </w:r>
      <w:r w:rsidRPr="00290B1E">
        <w:rPr>
          <w:rStyle w:val="italicus"/>
        </w:rPr>
        <w:t>abscondit</w:t>
      </w:r>
      <w:r w:rsidRPr="000B0C52">
        <w:rPr>
          <w:lang w:bidi="he-IL"/>
        </w:rPr>
        <w:t xml:space="preserve"> se)</w:t>
      </w:r>
      <w:r>
        <w:rPr>
          <w:lang w:bidi="he-IL"/>
        </w:rPr>
        <w:t xml:space="preserve">, </w:t>
      </w:r>
      <w:r w:rsidRPr="000B0C52">
        <w:rPr>
          <w:lang w:bidi="he-IL"/>
        </w:rPr>
        <w:t>quand</w:t>
      </w:r>
      <w:r>
        <w:rPr>
          <w:lang w:bidi="he-IL"/>
        </w:rPr>
        <w:t xml:space="preserve"> il </w:t>
      </w:r>
      <w:r w:rsidRPr="000B0C52">
        <w:rPr>
          <w:lang w:bidi="he-IL"/>
        </w:rPr>
        <w:t>serait téméraire et inutile de s’y exposer.</w:t>
      </w:r>
      <w:r w:rsidRPr="00A01812">
        <w:t xml:space="preserve"> — </w:t>
      </w:r>
      <w:r>
        <w:rPr>
          <w:rStyle w:val="italicus"/>
        </w:rPr>
        <w:t>In</w:t>
      </w:r>
      <w:r w:rsidRPr="00290B1E">
        <w:rPr>
          <w:rStyle w:val="italicus"/>
        </w:rPr>
        <w:t>nocens</w:t>
      </w:r>
      <w:r w:rsidRPr="000B0C52">
        <w:rPr>
          <w:lang w:bidi="he-IL"/>
        </w:rPr>
        <w:t xml:space="preserve"> en mauvaise part </w:t>
      </w:r>
      <w:r>
        <w:rPr>
          <w:lang w:bidi="he-IL"/>
        </w:rPr>
        <w:t xml:space="preserve">: </w:t>
      </w:r>
      <w:r w:rsidRPr="000B0C52">
        <w:rPr>
          <w:lang w:bidi="he-IL"/>
        </w:rPr>
        <w:t>les simples</w:t>
      </w:r>
      <w:r>
        <w:rPr>
          <w:lang w:bidi="he-IL"/>
        </w:rPr>
        <w:t xml:space="preserve">, </w:t>
      </w:r>
      <w:r w:rsidRPr="000B0C52">
        <w:rPr>
          <w:lang w:bidi="he-IL"/>
        </w:rPr>
        <w:t>comme dit l’hébreu</w:t>
      </w:r>
      <w:r w:rsidRPr="00290B1E">
        <w:rPr>
          <w:rStyle w:val="italicus"/>
        </w:rPr>
        <w:t xml:space="preserve"> </w:t>
      </w:r>
      <w:r>
        <w:t>(</w:t>
      </w:r>
      <w:r w:rsidR="009636FF">
        <w:rPr>
          <w:rStyle w:val="italicus"/>
        </w:rPr>
        <w:t>pᵉṭâ᾿im</w:t>
      </w:r>
      <w:r w:rsidRPr="00B836F8">
        <w:t>).</w:t>
      </w:r>
      <w:r w:rsidRPr="00A01812">
        <w:t xml:space="preserve"> — </w:t>
      </w:r>
      <w:r w:rsidRPr="00290B1E">
        <w:rPr>
          <w:rStyle w:val="italicus"/>
        </w:rPr>
        <w:t>Pertr</w:t>
      </w:r>
      <w:r>
        <w:rPr>
          <w:rStyle w:val="italicus"/>
        </w:rPr>
        <w:t>á</w:t>
      </w:r>
      <w:r w:rsidRPr="00290B1E">
        <w:rPr>
          <w:rStyle w:val="italicus"/>
        </w:rPr>
        <w:t>nsiit.</w:t>
      </w:r>
      <w:r w:rsidRPr="000B0C52">
        <w:rPr>
          <w:lang w:bidi="he-IL"/>
        </w:rPr>
        <w:t xml:space="preserve"> Dans sa sottise</w:t>
      </w:r>
      <w:r>
        <w:rPr>
          <w:lang w:bidi="he-IL"/>
        </w:rPr>
        <w:t xml:space="preserve">, </w:t>
      </w:r>
      <w:r w:rsidRPr="000B0C52">
        <w:rPr>
          <w:lang w:bidi="he-IL"/>
        </w:rPr>
        <w:t>il ne se défie de rien</w:t>
      </w:r>
      <w:r>
        <w:rPr>
          <w:lang w:bidi="he-IL"/>
        </w:rPr>
        <w:t xml:space="preserve">, </w:t>
      </w:r>
      <w:r w:rsidRPr="000B0C52">
        <w:rPr>
          <w:lang w:bidi="he-IL"/>
        </w:rPr>
        <w:t>s’avance en imprudent et en aveugle</w:t>
      </w:r>
      <w:r>
        <w:rPr>
          <w:lang w:bidi="he-IL"/>
        </w:rPr>
        <w:t xml:space="preserve">, </w:t>
      </w:r>
      <w:r w:rsidRPr="000B0C52">
        <w:rPr>
          <w:lang w:bidi="he-IL"/>
        </w:rPr>
        <w:t>et il paye alors sa folie </w:t>
      </w:r>
      <w:r>
        <w:rPr>
          <w:lang w:bidi="he-IL"/>
        </w:rPr>
        <w:t xml:space="preserve">: </w:t>
      </w:r>
      <w:r>
        <w:rPr>
          <w:rStyle w:val="italicus"/>
        </w:rPr>
        <w:t>affl</w:t>
      </w:r>
      <w:r w:rsidRPr="00290B1E">
        <w:rPr>
          <w:rStyle w:val="italicus"/>
        </w:rPr>
        <w:t>íctu</w:t>
      </w:r>
      <w:r>
        <w:rPr>
          <w:rStyle w:val="italicus"/>
        </w:rPr>
        <w:t>s</w:t>
      </w:r>
      <w:r w:rsidRPr="00290B1E">
        <w:rPr>
          <w:rStyle w:val="italicus"/>
        </w:rPr>
        <w:t xml:space="preserve"> </w:t>
      </w:r>
      <w:r>
        <w:rPr>
          <w:rStyle w:val="italicus"/>
        </w:rPr>
        <w:t>est…</w:t>
      </w:r>
      <w:r w:rsidRPr="00A01812">
        <w:t xml:space="preserve"> — </w:t>
      </w:r>
      <w:r w:rsidRPr="000B0C52">
        <w:rPr>
          <w:lang w:bidi="he-IL"/>
        </w:rPr>
        <w:t xml:space="preserve">Variante dans les </w:t>
      </w:r>
      <w:r w:rsidRPr="000B0C52">
        <w:rPr>
          <w:lang w:bidi="he-IL"/>
        </w:rPr>
        <w:lastRenderedPageBreak/>
        <w:t>Septante </w:t>
      </w:r>
      <w:r>
        <w:rPr>
          <w:lang w:bidi="he-IL"/>
        </w:rPr>
        <w:t xml:space="preserve">: </w:t>
      </w:r>
      <w:r w:rsidRPr="000B0C52">
        <w:rPr>
          <w:lang w:bidi="he-IL"/>
        </w:rPr>
        <w:t>L’habile</w:t>
      </w:r>
      <w:r>
        <w:rPr>
          <w:lang w:bidi="he-IL"/>
        </w:rPr>
        <w:t xml:space="preserve">, </w:t>
      </w:r>
      <w:r w:rsidRPr="000B0C52">
        <w:rPr>
          <w:lang w:bidi="he-IL"/>
        </w:rPr>
        <w:t>voyant le méchant châtié</w:t>
      </w:r>
      <w:r>
        <w:rPr>
          <w:lang w:bidi="he-IL"/>
        </w:rPr>
        <w:t>, est</w:t>
      </w:r>
      <w:r w:rsidRPr="000B0C52">
        <w:rPr>
          <w:lang w:bidi="he-IL"/>
        </w:rPr>
        <w:t xml:space="preserve"> lui-même f</w:t>
      </w:r>
      <w:r>
        <w:rPr>
          <w:lang w:bidi="he-IL"/>
        </w:rPr>
        <w:t>ortement instruit ; mais les im</w:t>
      </w:r>
      <w:r w:rsidRPr="000B0C52">
        <w:rPr>
          <w:lang w:bidi="he-IL"/>
        </w:rPr>
        <w:t>prudents</w:t>
      </w:r>
      <w:r>
        <w:rPr>
          <w:lang w:bidi="he-IL"/>
        </w:rPr>
        <w:t xml:space="preserve">, </w:t>
      </w:r>
      <w:r w:rsidRPr="000B0C52">
        <w:rPr>
          <w:lang w:bidi="he-IL"/>
        </w:rPr>
        <w:t>ne faisant pas attention</w:t>
      </w:r>
      <w:r>
        <w:rPr>
          <w:lang w:bidi="he-IL"/>
        </w:rPr>
        <w:t xml:space="preserve">, </w:t>
      </w:r>
      <w:r w:rsidRPr="000B0C52">
        <w:rPr>
          <w:lang w:bidi="he-IL"/>
        </w:rPr>
        <w:t>sont eux-mêmes punis.</w:t>
      </w:r>
      <w:r>
        <w:rPr>
          <w:lang w:bidi="he-IL"/>
        </w:rPr>
        <w:t xml:space="preserve"> {505} </w:t>
      </w:r>
    </w:p>
    <w:p w:rsidR="0073183F" w:rsidRDefault="0073183F" w:rsidP="0073183F">
      <w:pPr>
        <w:rPr>
          <w:lang w:bidi="he-IL"/>
        </w:rPr>
      </w:pPr>
      <w:r w:rsidRPr="000B0C52">
        <w:rPr>
          <w:lang w:bidi="he-IL"/>
        </w:rPr>
        <w:t>4. Les fruits d</w:t>
      </w:r>
      <w:r>
        <w:rPr>
          <w:lang w:bidi="he-IL"/>
        </w:rPr>
        <w:t>e l’humilité et de la crainte d</w:t>
      </w:r>
      <w:r w:rsidRPr="000B0C52">
        <w:rPr>
          <w:lang w:bidi="he-IL"/>
        </w:rPr>
        <w:t>e Dieu.</w:t>
      </w:r>
      <w:r w:rsidRPr="00A01812">
        <w:t xml:space="preserve"> — </w:t>
      </w:r>
      <w:r>
        <w:rPr>
          <w:rStyle w:val="italicus"/>
        </w:rPr>
        <w:t>Finis modéstiæ</w:t>
      </w:r>
      <w:r w:rsidRPr="00290B1E">
        <w:rPr>
          <w:rStyle w:val="italicus"/>
        </w:rPr>
        <w:t xml:space="preserve"> timor</w:t>
      </w:r>
      <w:r>
        <w:rPr>
          <w:rStyle w:val="italicus"/>
        </w:rPr>
        <w:t>…</w:t>
      </w:r>
      <w:r w:rsidRPr="000B0C52">
        <w:rPr>
          <w:lang w:bidi="he-IL"/>
        </w:rPr>
        <w:t xml:space="preserve"> Hébr. </w:t>
      </w:r>
      <w:r>
        <w:rPr>
          <w:lang w:bidi="he-IL"/>
        </w:rPr>
        <w:t xml:space="preserve">: </w:t>
      </w:r>
      <w:r w:rsidRPr="000B0C52">
        <w:rPr>
          <w:lang w:bidi="he-IL"/>
        </w:rPr>
        <w:t>La récompense de l’humilité</w:t>
      </w:r>
      <w:r>
        <w:rPr>
          <w:lang w:bidi="he-IL"/>
        </w:rPr>
        <w:t xml:space="preserve">, </w:t>
      </w:r>
      <w:r w:rsidRPr="000B0C52">
        <w:rPr>
          <w:lang w:bidi="he-IL"/>
        </w:rPr>
        <w:t>de la crainte de Dieu</w:t>
      </w:r>
      <w:r>
        <w:rPr>
          <w:lang w:bidi="he-IL"/>
        </w:rPr>
        <w:t xml:space="preserve">, </w:t>
      </w:r>
      <w:r w:rsidRPr="000B0C52">
        <w:rPr>
          <w:lang w:bidi="he-IL"/>
        </w:rPr>
        <w:t>c’est la richesse</w:t>
      </w:r>
      <w:r>
        <w:rPr>
          <w:lang w:bidi="he-IL"/>
        </w:rPr>
        <w:t>…</w:t>
      </w:r>
      <w:r w:rsidRPr="000B0C52">
        <w:rPr>
          <w:lang w:bidi="he-IL"/>
        </w:rPr>
        <w:t xml:space="preserve"> </w:t>
      </w:r>
      <w:r>
        <w:rPr>
          <w:lang w:bidi="he-IL"/>
        </w:rPr>
        <w:t>LXX</w:t>
      </w:r>
      <w:r w:rsidRPr="000B0C52">
        <w:rPr>
          <w:lang w:bidi="he-IL"/>
        </w:rPr>
        <w:t> </w:t>
      </w:r>
      <w:r>
        <w:rPr>
          <w:lang w:bidi="he-IL"/>
        </w:rPr>
        <w:t xml:space="preserve">: </w:t>
      </w:r>
      <w:r w:rsidRPr="000B0C52">
        <w:rPr>
          <w:lang w:bidi="he-IL"/>
        </w:rPr>
        <w:t>Ce qu’engendre la sagesse</w:t>
      </w:r>
      <w:r>
        <w:rPr>
          <w:lang w:bidi="he-IL"/>
        </w:rPr>
        <w:t xml:space="preserve">, </w:t>
      </w:r>
      <w:r w:rsidRPr="000B0C52">
        <w:rPr>
          <w:lang w:bidi="he-IL"/>
        </w:rPr>
        <w:t>c’est la crainte de Dieu</w:t>
      </w:r>
      <w:r>
        <w:rPr>
          <w:lang w:bidi="he-IL"/>
        </w:rPr>
        <w:t xml:space="preserve">… </w:t>
      </w:r>
    </w:p>
    <w:p w:rsidR="0073183F" w:rsidRDefault="0073183F" w:rsidP="0073183F">
      <w:pPr>
        <w:rPr>
          <w:lang w:bidi="he-IL"/>
        </w:rPr>
      </w:pPr>
      <w:r w:rsidRPr="000B0C52">
        <w:rPr>
          <w:lang w:bidi="he-IL"/>
        </w:rPr>
        <w:t>5. Châtiments qui menacent l’homme pervers.</w:t>
      </w:r>
      <w:r w:rsidRPr="00A01812">
        <w:t xml:space="preserve"> — </w:t>
      </w:r>
      <w:r w:rsidRPr="00290B1E">
        <w:rPr>
          <w:rStyle w:val="italicus"/>
        </w:rPr>
        <w:t>Arma et gl</w:t>
      </w:r>
      <w:r>
        <w:rPr>
          <w:rStyle w:val="italicus"/>
        </w:rPr>
        <w:t>á</w:t>
      </w:r>
      <w:r w:rsidRPr="00290B1E">
        <w:rPr>
          <w:rStyle w:val="italicus"/>
        </w:rPr>
        <w:t>dii.</w:t>
      </w:r>
      <w:r w:rsidRPr="000B0C52">
        <w:rPr>
          <w:lang w:bidi="he-IL"/>
        </w:rPr>
        <w:t xml:space="preserve"> D’après l’hébreu (et aussi les </w:t>
      </w:r>
      <w:r>
        <w:rPr>
          <w:lang w:bidi="he-IL"/>
        </w:rPr>
        <w:t>LXX</w:t>
      </w:r>
      <w:r w:rsidRPr="000B0C52">
        <w:rPr>
          <w:lang w:bidi="he-IL"/>
        </w:rPr>
        <w:t>) </w:t>
      </w:r>
      <w:r>
        <w:rPr>
          <w:lang w:bidi="he-IL"/>
        </w:rPr>
        <w:t xml:space="preserve">: </w:t>
      </w:r>
      <w:r w:rsidRPr="000B0C52">
        <w:rPr>
          <w:lang w:bidi="he-IL"/>
        </w:rPr>
        <w:t>des épines</w:t>
      </w:r>
      <w:r>
        <w:rPr>
          <w:lang w:bidi="he-IL"/>
        </w:rPr>
        <w:t xml:space="preserve">, </w:t>
      </w:r>
      <w:r w:rsidRPr="000B0C52">
        <w:rPr>
          <w:lang w:bidi="he-IL"/>
        </w:rPr>
        <w:t>des pièges. C’est Dieu qui place tout cela sur la voie de l’</w:t>
      </w:r>
      <w:r>
        <w:rPr>
          <w:lang w:bidi="he-IL"/>
        </w:rPr>
        <w:t>impie</w:t>
      </w:r>
      <w:r w:rsidRPr="000B0C52">
        <w:rPr>
          <w:lang w:bidi="he-IL"/>
        </w:rPr>
        <w:t xml:space="preserve"> pour le punir.</w:t>
      </w:r>
      <w:r w:rsidRPr="00A01812">
        <w:t xml:space="preserve"> — </w:t>
      </w:r>
      <w:r w:rsidRPr="00290B1E">
        <w:rPr>
          <w:rStyle w:val="italicus"/>
        </w:rPr>
        <w:t>Custos</w:t>
      </w:r>
      <w:r>
        <w:rPr>
          <w:rStyle w:val="italicus"/>
        </w:rPr>
        <w:t>…</w:t>
      </w:r>
      <w:r w:rsidRPr="00290B1E">
        <w:rPr>
          <w:rStyle w:val="italicus"/>
        </w:rPr>
        <w:t xml:space="preserve"> </w:t>
      </w:r>
      <w:r>
        <w:rPr>
          <w:rStyle w:val="italicus"/>
        </w:rPr>
        <w:t>ánima</w:t>
      </w:r>
      <w:r w:rsidRPr="00290B1E">
        <w:rPr>
          <w:rStyle w:val="italicus"/>
        </w:rPr>
        <w:t xml:space="preserve"> sua.</w:t>
      </w:r>
      <w:r w:rsidRPr="000B0C52">
        <w:rPr>
          <w:lang w:bidi="he-IL"/>
        </w:rPr>
        <w:t xml:space="preserve"> L’homme sage et saint. Cf. </w:t>
      </w:r>
      <w:r>
        <w:rPr>
          <w:lang w:bidi="he-IL"/>
        </w:rPr>
        <w:t xml:space="preserve">XVI, </w:t>
      </w:r>
      <w:r w:rsidRPr="000B0C52">
        <w:rPr>
          <w:lang w:bidi="he-IL"/>
        </w:rPr>
        <w:t>17.</w:t>
      </w:r>
      <w:r>
        <w:rPr>
          <w:lang w:bidi="he-IL"/>
        </w:rPr>
        <w:t xml:space="preserve"> </w:t>
      </w:r>
    </w:p>
    <w:p w:rsidR="0073183F" w:rsidRDefault="0073183F" w:rsidP="0073183F">
      <w:pPr>
        <w:rPr>
          <w:lang w:bidi="he-IL"/>
        </w:rPr>
      </w:pPr>
      <w:r w:rsidRPr="000B0C52">
        <w:rPr>
          <w:lang w:bidi="he-IL"/>
        </w:rPr>
        <w:t xml:space="preserve">6. L’éducation. Les </w:t>
      </w:r>
      <w:r>
        <w:rPr>
          <w:lang w:bidi="he-IL"/>
        </w:rPr>
        <w:t>LXX</w:t>
      </w:r>
      <w:r w:rsidRPr="000B0C52">
        <w:rPr>
          <w:lang w:bidi="he-IL"/>
        </w:rPr>
        <w:t xml:space="preserve"> n’ont pas ce verset.</w:t>
      </w:r>
      <w:r w:rsidRPr="00A01812">
        <w:t xml:space="preserve"> — </w:t>
      </w:r>
      <w:r w:rsidRPr="00290B1E">
        <w:rPr>
          <w:rStyle w:val="italicus"/>
        </w:rPr>
        <w:t>prov</w:t>
      </w:r>
      <w:r>
        <w:rPr>
          <w:rStyle w:val="italicus"/>
        </w:rPr>
        <w:t>é</w:t>
      </w:r>
      <w:r w:rsidRPr="00290B1E">
        <w:rPr>
          <w:rStyle w:val="italicus"/>
        </w:rPr>
        <w:t xml:space="preserve">rbium </w:t>
      </w:r>
      <w:r>
        <w:rPr>
          <w:rStyle w:val="italicus"/>
        </w:rPr>
        <w:t>est</w:t>
      </w:r>
      <w:r w:rsidRPr="00290B1E">
        <w:rPr>
          <w:rStyle w:val="italicus"/>
        </w:rPr>
        <w:t> </w:t>
      </w:r>
      <w:r>
        <w:rPr>
          <w:rStyle w:val="italicus"/>
        </w:rPr>
        <w:t xml:space="preserve">: </w:t>
      </w:r>
      <w:r w:rsidRPr="00290B1E">
        <w:rPr>
          <w:rStyle w:val="italicus"/>
        </w:rPr>
        <w:t>Adoléscens</w:t>
      </w:r>
      <w:r>
        <w:rPr>
          <w:rStyle w:val="italicus"/>
        </w:rPr>
        <w:t>…</w:t>
      </w:r>
      <w:r w:rsidRPr="000B0C52">
        <w:rPr>
          <w:lang w:bidi="he-IL"/>
        </w:rPr>
        <w:t xml:space="preserve"> L’hébreu dit avec plus de clarté </w:t>
      </w:r>
      <w:r>
        <w:rPr>
          <w:lang w:bidi="he-IL"/>
        </w:rPr>
        <w:t xml:space="preserve">: </w:t>
      </w:r>
      <w:r w:rsidRPr="000B0C52">
        <w:rPr>
          <w:lang w:bidi="he-IL"/>
        </w:rPr>
        <w:t>Instruire le jeune homme selon sa voie ; c.-à-d. selon son caractère</w:t>
      </w:r>
      <w:r>
        <w:rPr>
          <w:lang w:bidi="he-IL"/>
        </w:rPr>
        <w:t>, sel</w:t>
      </w:r>
      <w:r w:rsidRPr="000B0C52">
        <w:rPr>
          <w:lang w:bidi="he-IL"/>
        </w:rPr>
        <w:t xml:space="preserve">on sa vocation. Excellent principe de pédagogie. La </w:t>
      </w:r>
      <w:r>
        <w:rPr>
          <w:lang w:bidi="he-IL"/>
        </w:rPr>
        <w:t>« </w:t>
      </w:r>
      <w:r w:rsidRPr="000B0C52">
        <w:rPr>
          <w:lang w:bidi="he-IL"/>
        </w:rPr>
        <w:t>voie</w:t>
      </w:r>
      <w:r>
        <w:rPr>
          <w:lang w:bidi="he-IL"/>
        </w:rPr>
        <w:t> »</w:t>
      </w:r>
      <w:r w:rsidRPr="000B0C52">
        <w:rPr>
          <w:lang w:bidi="he-IL"/>
        </w:rPr>
        <w:t xml:space="preserve"> des hommes n’est pas la même ; l’éducateur sérieux doit donc étudier le tempérament de chaque âme et y conformer ses leçons.</w:t>
      </w:r>
      <w:r w:rsidRPr="00A01812">
        <w:t xml:space="preserve"> — </w:t>
      </w:r>
      <w:r w:rsidRPr="00290B1E">
        <w:rPr>
          <w:rStyle w:val="italicus"/>
        </w:rPr>
        <w:t>Etiam cum sen</w:t>
      </w:r>
      <w:r>
        <w:rPr>
          <w:rStyle w:val="italicus"/>
        </w:rPr>
        <w:t>úerit…</w:t>
      </w:r>
      <w:r w:rsidRPr="00290B1E">
        <w:rPr>
          <w:rStyle w:val="italicus"/>
        </w:rPr>
        <w:t> </w:t>
      </w:r>
      <w:r>
        <w:rPr>
          <w:rStyle w:val="italicus"/>
        </w:rPr>
        <w:t xml:space="preserve">: </w:t>
      </w:r>
      <w:r w:rsidRPr="000B0C52">
        <w:rPr>
          <w:lang w:bidi="he-IL"/>
        </w:rPr>
        <w:t>l’habitude n’est-elle pas une seconde nature ?</w:t>
      </w:r>
      <w:r>
        <w:rPr>
          <w:lang w:bidi="he-IL"/>
        </w:rPr>
        <w:t xml:space="preserve"> </w:t>
      </w:r>
    </w:p>
    <w:p w:rsidR="0073183F" w:rsidRDefault="0073183F" w:rsidP="0073183F">
      <w:pPr>
        <w:rPr>
          <w:lang w:bidi="he-IL"/>
        </w:rPr>
      </w:pPr>
      <w:r w:rsidRPr="000B0C52">
        <w:rPr>
          <w:lang w:bidi="he-IL"/>
        </w:rPr>
        <w:t>7. Emprunter le moins possible.</w:t>
      </w:r>
      <w:r w:rsidRPr="00A01812">
        <w:t xml:space="preserve"> — </w:t>
      </w:r>
      <w:r w:rsidRPr="00290B1E">
        <w:rPr>
          <w:rStyle w:val="italicus"/>
        </w:rPr>
        <w:t>Dives paup</w:t>
      </w:r>
      <w:r>
        <w:rPr>
          <w:rStyle w:val="italicus"/>
        </w:rPr>
        <w:t>é</w:t>
      </w:r>
      <w:r w:rsidRPr="00290B1E">
        <w:rPr>
          <w:rStyle w:val="italicus"/>
        </w:rPr>
        <w:t>ribus</w:t>
      </w:r>
      <w:r>
        <w:rPr>
          <w:rStyle w:val="italicus"/>
        </w:rPr>
        <w:t>…</w:t>
      </w:r>
      <w:r w:rsidRPr="000B0C52">
        <w:rPr>
          <w:lang w:bidi="he-IL"/>
        </w:rPr>
        <w:t xml:space="preserve"> Ce trait </w:t>
      </w:r>
      <w:r>
        <w:rPr>
          <w:lang w:bidi="he-IL"/>
        </w:rPr>
        <w:t>est</w:t>
      </w:r>
      <w:r w:rsidRPr="000B0C52">
        <w:rPr>
          <w:lang w:bidi="he-IL"/>
        </w:rPr>
        <w:t xml:space="preserve"> mis en avant par mode de comparaison</w:t>
      </w:r>
      <w:r>
        <w:rPr>
          <w:lang w:bidi="he-IL"/>
        </w:rPr>
        <w:t xml:space="preserve">, </w:t>
      </w:r>
      <w:r w:rsidRPr="000B0C52">
        <w:rPr>
          <w:lang w:bidi="he-IL"/>
        </w:rPr>
        <w:t>pour faire ressortir davantage le suivant. De même que le riche domine habituellement sur le pauvre</w:t>
      </w:r>
      <w:r>
        <w:rPr>
          <w:lang w:bidi="he-IL"/>
        </w:rPr>
        <w:t xml:space="preserve">, </w:t>
      </w:r>
      <w:r w:rsidRPr="000B0C52">
        <w:rPr>
          <w:lang w:bidi="he-IL"/>
        </w:rPr>
        <w:t>de m</w:t>
      </w:r>
      <w:r>
        <w:rPr>
          <w:lang w:bidi="he-IL"/>
        </w:rPr>
        <w:t>ême</w:t>
      </w:r>
      <w:r w:rsidRPr="000B0C52">
        <w:rPr>
          <w:lang w:bidi="he-IL"/>
        </w:rPr>
        <w:t xml:space="preserve"> c</w:t>
      </w:r>
      <w:r>
        <w:rPr>
          <w:lang w:bidi="he-IL"/>
        </w:rPr>
        <w:t>e</w:t>
      </w:r>
      <w:r w:rsidRPr="000B0C52">
        <w:rPr>
          <w:lang w:bidi="he-IL"/>
        </w:rPr>
        <w:t>lui qui emprunte tombe sous l’autorité du prêteur</w:t>
      </w:r>
      <w:r w:rsidRPr="00290B1E">
        <w:rPr>
          <w:rStyle w:val="italicus"/>
        </w:rPr>
        <w:t xml:space="preserve"> </w:t>
      </w:r>
      <w:r w:rsidRPr="00B836F8">
        <w:t>(</w:t>
      </w:r>
      <w:r w:rsidRPr="00290B1E">
        <w:rPr>
          <w:rStyle w:val="italicus"/>
        </w:rPr>
        <w:t xml:space="preserve">servus </w:t>
      </w:r>
      <w:r>
        <w:rPr>
          <w:rStyle w:val="italicus"/>
        </w:rPr>
        <w:t xml:space="preserve">est…, </w:t>
      </w:r>
      <w:r w:rsidRPr="000B0C52">
        <w:rPr>
          <w:lang w:bidi="he-IL"/>
        </w:rPr>
        <w:t xml:space="preserve">il engage sa liberté). Les </w:t>
      </w:r>
      <w:r>
        <w:rPr>
          <w:lang w:bidi="he-IL"/>
        </w:rPr>
        <w:t>LXX</w:t>
      </w:r>
      <w:r w:rsidRPr="000B0C52">
        <w:rPr>
          <w:lang w:bidi="he-IL"/>
        </w:rPr>
        <w:t xml:space="preserve"> ont au second hémistiche </w:t>
      </w:r>
      <w:r>
        <w:rPr>
          <w:lang w:bidi="he-IL"/>
        </w:rPr>
        <w:t xml:space="preserve">: </w:t>
      </w:r>
      <w:r w:rsidRPr="000B0C52">
        <w:rPr>
          <w:lang w:bidi="he-IL"/>
        </w:rPr>
        <w:t>Les serviteurs prêteront à leurs propres maîtres.</w:t>
      </w:r>
      <w:r>
        <w:rPr>
          <w:lang w:bidi="he-IL"/>
        </w:rPr>
        <w:t xml:space="preserve"> </w:t>
      </w:r>
    </w:p>
    <w:p w:rsidR="0073183F" w:rsidRDefault="0073183F" w:rsidP="0073183F">
      <w:pPr>
        <w:rPr>
          <w:lang w:bidi="he-IL"/>
        </w:rPr>
      </w:pPr>
      <w:r w:rsidRPr="000B0C52">
        <w:rPr>
          <w:lang w:bidi="he-IL"/>
        </w:rPr>
        <w:t>8. Les semailles et la moisson de l’iniquité</w:t>
      </w:r>
      <w:r>
        <w:rPr>
          <w:lang w:bidi="he-IL"/>
        </w:rPr>
        <w:t>.</w:t>
      </w:r>
      <w:r w:rsidRPr="00A01812">
        <w:t xml:space="preserve"> — </w:t>
      </w:r>
      <w:r w:rsidRPr="00290B1E">
        <w:rPr>
          <w:rStyle w:val="italicus"/>
        </w:rPr>
        <w:t>Qui séminat</w:t>
      </w:r>
      <w:r>
        <w:rPr>
          <w:rStyle w:val="italicus"/>
        </w:rPr>
        <w:t>…</w:t>
      </w:r>
      <w:r w:rsidRPr="000B0C52">
        <w:rPr>
          <w:lang w:bidi="he-IL"/>
        </w:rPr>
        <w:t xml:space="preserve"> Sur cette métaphore</w:t>
      </w:r>
      <w:r>
        <w:rPr>
          <w:lang w:bidi="he-IL"/>
        </w:rPr>
        <w:t xml:space="preserve">, </w:t>
      </w:r>
      <w:r w:rsidRPr="000B0C52">
        <w:rPr>
          <w:lang w:bidi="he-IL"/>
        </w:rPr>
        <w:t>voyez Job</w:t>
      </w:r>
      <w:r>
        <w:rPr>
          <w:lang w:bidi="he-IL"/>
        </w:rPr>
        <w:t xml:space="preserve">, IV, </w:t>
      </w:r>
      <w:r w:rsidRPr="000B0C52">
        <w:rPr>
          <w:lang w:bidi="he-IL"/>
        </w:rPr>
        <w:t>8 ; Os</w:t>
      </w:r>
      <w:r>
        <w:rPr>
          <w:lang w:bidi="he-IL"/>
        </w:rPr>
        <w:t xml:space="preserve">. X, </w:t>
      </w:r>
      <w:r w:rsidRPr="000B0C52">
        <w:rPr>
          <w:lang w:bidi="he-IL"/>
        </w:rPr>
        <w:t>13.</w:t>
      </w:r>
      <w:r w:rsidRPr="00A01812">
        <w:t xml:space="preserve"> — </w:t>
      </w:r>
      <w:r>
        <w:rPr>
          <w:rStyle w:val="italicus"/>
        </w:rPr>
        <w:t>Virga iræ suæ</w:t>
      </w:r>
      <w:r w:rsidRPr="00290B1E">
        <w:rPr>
          <w:rStyle w:val="italicus"/>
        </w:rPr>
        <w:t>.</w:t>
      </w:r>
      <w:r w:rsidRPr="000B0C52">
        <w:rPr>
          <w:lang w:bidi="he-IL"/>
        </w:rPr>
        <w:t xml:space="preserve"> Dieu se servira</w:t>
      </w:r>
      <w:r>
        <w:rPr>
          <w:lang w:bidi="he-IL"/>
        </w:rPr>
        <w:t xml:space="preserve">, </w:t>
      </w:r>
      <w:r w:rsidRPr="000B0C52">
        <w:rPr>
          <w:lang w:bidi="he-IL"/>
        </w:rPr>
        <w:t xml:space="preserve">pour briser les </w:t>
      </w:r>
      <w:r>
        <w:rPr>
          <w:lang w:bidi="he-IL"/>
        </w:rPr>
        <w:t>impie</w:t>
      </w:r>
      <w:r w:rsidRPr="000B0C52">
        <w:rPr>
          <w:lang w:bidi="he-IL"/>
        </w:rPr>
        <w:t xml:space="preserve">s </w:t>
      </w:r>
      <w:r>
        <w:rPr>
          <w:lang w:bidi="he-IL"/>
        </w:rPr>
        <w:t>(</w:t>
      </w:r>
      <w:r w:rsidRPr="00290B1E">
        <w:rPr>
          <w:rStyle w:val="italicus"/>
        </w:rPr>
        <w:t>consumm</w:t>
      </w:r>
      <w:r>
        <w:rPr>
          <w:rStyle w:val="italicus"/>
        </w:rPr>
        <w:t>á</w:t>
      </w:r>
      <w:r w:rsidRPr="00290B1E">
        <w:rPr>
          <w:rStyle w:val="italicus"/>
        </w:rPr>
        <w:t>bitur</w:t>
      </w:r>
      <w:r w:rsidRPr="000B0C52">
        <w:rPr>
          <w:lang w:bidi="he-IL"/>
        </w:rPr>
        <w:t>)</w:t>
      </w:r>
      <w:r>
        <w:rPr>
          <w:lang w:bidi="he-IL"/>
        </w:rPr>
        <w:t>, de</w:t>
      </w:r>
      <w:r w:rsidRPr="000B0C52">
        <w:rPr>
          <w:lang w:bidi="he-IL"/>
        </w:rPr>
        <w:t xml:space="preserve"> la verge dont ils </w:t>
      </w:r>
      <w:r>
        <w:rPr>
          <w:lang w:bidi="he-IL"/>
        </w:rPr>
        <w:t>avaient</w:t>
      </w:r>
      <w:r w:rsidRPr="000B0C52">
        <w:rPr>
          <w:lang w:bidi="he-IL"/>
        </w:rPr>
        <w:t xml:space="preserve"> cruellement frappé les bons. D’après les </w:t>
      </w:r>
      <w:r>
        <w:rPr>
          <w:lang w:bidi="he-IL"/>
        </w:rPr>
        <w:t>LXX</w:t>
      </w:r>
      <w:r w:rsidRPr="000B0C52">
        <w:rPr>
          <w:lang w:bidi="he-IL"/>
        </w:rPr>
        <w:t> </w:t>
      </w:r>
      <w:r>
        <w:rPr>
          <w:lang w:bidi="he-IL"/>
        </w:rPr>
        <w:t xml:space="preserve">: </w:t>
      </w:r>
      <w:r w:rsidRPr="000B0C52">
        <w:rPr>
          <w:lang w:bidi="he-IL"/>
        </w:rPr>
        <w:t>Il (le méchant) consommera la plaie de ses œuvres. Ils ajoutent ensuite ces autres paroles</w:t>
      </w:r>
      <w:r>
        <w:rPr>
          <w:lang w:bidi="he-IL"/>
        </w:rPr>
        <w:t xml:space="preserve">, </w:t>
      </w:r>
      <w:r w:rsidRPr="000B0C52">
        <w:rPr>
          <w:lang w:bidi="he-IL"/>
        </w:rPr>
        <w:t>dont les premières ont été citées par saint Paul</w:t>
      </w:r>
      <w:r>
        <w:rPr>
          <w:lang w:bidi="he-IL"/>
        </w:rPr>
        <w:t>, II </w:t>
      </w:r>
      <w:r w:rsidRPr="000B0C52">
        <w:rPr>
          <w:lang w:bidi="he-IL"/>
        </w:rPr>
        <w:t>Cor.</w:t>
      </w:r>
      <w:r>
        <w:rPr>
          <w:lang w:bidi="he-IL"/>
        </w:rPr>
        <w:t xml:space="preserve"> IX, </w:t>
      </w:r>
      <w:r w:rsidRPr="000B0C52">
        <w:rPr>
          <w:lang w:bidi="he-IL"/>
        </w:rPr>
        <w:t>7 </w:t>
      </w:r>
      <w:r>
        <w:rPr>
          <w:lang w:bidi="he-IL"/>
        </w:rPr>
        <w:t xml:space="preserve">: </w:t>
      </w:r>
      <w:r w:rsidRPr="000B0C52">
        <w:rPr>
          <w:lang w:bidi="he-IL"/>
        </w:rPr>
        <w:t xml:space="preserve">Dieu bénit l’homme qui </w:t>
      </w:r>
      <w:r>
        <w:rPr>
          <w:lang w:bidi="he-IL"/>
        </w:rPr>
        <w:t>est</w:t>
      </w:r>
      <w:r w:rsidRPr="000B0C52">
        <w:rPr>
          <w:lang w:bidi="he-IL"/>
        </w:rPr>
        <w:t xml:space="preserve"> joyeux et qui donne (qui donne avec joie) ; il a consommé la vanité de ses œuvres (c.-à-d. qu’il a racheté ses mauvaises actions par de saintes aumônes).</w:t>
      </w:r>
      <w:r>
        <w:rPr>
          <w:lang w:bidi="he-IL"/>
        </w:rPr>
        <w:t xml:space="preserve"> </w:t>
      </w:r>
    </w:p>
    <w:p w:rsidR="0073183F" w:rsidRDefault="0073183F" w:rsidP="0073183F">
      <w:pPr>
        <w:rPr>
          <w:lang w:bidi="he-IL"/>
        </w:rPr>
      </w:pPr>
      <w:r w:rsidRPr="000B0C52">
        <w:rPr>
          <w:lang w:bidi="he-IL"/>
        </w:rPr>
        <w:t>9</w:t>
      </w:r>
      <w:r w:rsidRPr="000B0C52">
        <w:rPr>
          <w:vertAlign w:val="superscript"/>
          <w:lang w:bidi="he-IL"/>
        </w:rPr>
        <w:t>ab</w:t>
      </w:r>
      <w:r w:rsidRPr="000B0C52">
        <w:rPr>
          <w:lang w:bidi="he-IL"/>
        </w:rPr>
        <w:t>. La miséricorde envers les pauvres.</w:t>
      </w:r>
      <w:r w:rsidRPr="00A01812">
        <w:t xml:space="preserve"> — </w:t>
      </w:r>
      <w:r w:rsidRPr="00290B1E">
        <w:rPr>
          <w:rStyle w:val="italicus"/>
        </w:rPr>
        <w:t xml:space="preserve">Qui pronus </w:t>
      </w:r>
      <w:r>
        <w:rPr>
          <w:rStyle w:val="italicus"/>
        </w:rPr>
        <w:t>est…</w:t>
      </w:r>
      <w:r w:rsidRPr="000B0C52">
        <w:rPr>
          <w:lang w:bidi="he-IL"/>
        </w:rPr>
        <w:t xml:space="preserve"> Dans l’hébreu </w:t>
      </w:r>
      <w:r>
        <w:rPr>
          <w:lang w:bidi="he-IL"/>
        </w:rPr>
        <w:t xml:space="preserve">: </w:t>
      </w:r>
      <w:r w:rsidRPr="000B0C52">
        <w:rPr>
          <w:lang w:bidi="he-IL"/>
        </w:rPr>
        <w:t>C</w:t>
      </w:r>
      <w:r>
        <w:rPr>
          <w:lang w:bidi="he-IL"/>
        </w:rPr>
        <w:t>e</w:t>
      </w:r>
      <w:r w:rsidRPr="000B0C52">
        <w:rPr>
          <w:lang w:bidi="he-IL"/>
        </w:rPr>
        <w:t xml:space="preserve">lui dont le regard </w:t>
      </w:r>
      <w:r>
        <w:rPr>
          <w:lang w:bidi="he-IL"/>
        </w:rPr>
        <w:t>est bienveillant sera béni. De</w:t>
      </w:r>
      <w:r w:rsidRPr="000B0C52">
        <w:rPr>
          <w:lang w:bidi="he-IL"/>
        </w:rPr>
        <w:t xml:space="preserve"> part et d’autre la pensée </w:t>
      </w:r>
      <w:r>
        <w:rPr>
          <w:lang w:bidi="he-IL"/>
        </w:rPr>
        <w:t>est</w:t>
      </w:r>
      <w:r w:rsidRPr="000B0C52">
        <w:rPr>
          <w:lang w:bidi="he-IL"/>
        </w:rPr>
        <w:t xml:space="preserve"> très délicate.</w:t>
      </w:r>
      <w:r>
        <w:rPr>
          <w:lang w:bidi="he-IL"/>
        </w:rPr>
        <w:t xml:space="preserve"> </w:t>
      </w:r>
    </w:p>
    <w:p w:rsidR="0073183F" w:rsidRDefault="0073183F" w:rsidP="0073183F">
      <w:pPr>
        <w:rPr>
          <w:lang w:bidi="he-IL"/>
        </w:rPr>
      </w:pPr>
      <w:r w:rsidRPr="000B0C52">
        <w:rPr>
          <w:lang w:bidi="he-IL"/>
        </w:rPr>
        <w:t>9</w:t>
      </w:r>
      <w:r w:rsidRPr="000B0C52">
        <w:rPr>
          <w:vertAlign w:val="superscript"/>
          <w:lang w:bidi="he-IL"/>
        </w:rPr>
        <w:t>cd</w:t>
      </w:r>
      <w:r w:rsidRPr="000B0C52">
        <w:rPr>
          <w:lang w:bidi="he-IL"/>
        </w:rPr>
        <w:t xml:space="preserve">. La puissance des présents. Ce distique manque dans l’hébreu. C’est une variante intéressante de </w:t>
      </w:r>
      <w:r>
        <w:rPr>
          <w:lang w:bidi="he-IL"/>
        </w:rPr>
        <w:t xml:space="preserve">XIX, </w:t>
      </w:r>
      <w:r w:rsidRPr="000B0C52">
        <w:rPr>
          <w:lang w:bidi="he-IL"/>
        </w:rPr>
        <w:t>6. La locution</w:t>
      </w:r>
      <w:r w:rsidRPr="00290B1E">
        <w:rPr>
          <w:rStyle w:val="italicus"/>
        </w:rPr>
        <w:t xml:space="preserve"> </w:t>
      </w:r>
      <w:r>
        <w:rPr>
          <w:rStyle w:val="italicus"/>
        </w:rPr>
        <w:t>ánimam</w:t>
      </w:r>
      <w:r w:rsidRPr="00290B1E">
        <w:rPr>
          <w:rStyle w:val="italicus"/>
        </w:rPr>
        <w:t xml:space="preserve"> aufert </w:t>
      </w:r>
      <w:r>
        <w:rPr>
          <w:lang w:bidi="he-IL"/>
        </w:rPr>
        <w:t>est</w:t>
      </w:r>
      <w:r w:rsidRPr="000B0C52">
        <w:rPr>
          <w:lang w:bidi="he-IL"/>
        </w:rPr>
        <w:t xml:space="preserve"> très expressive.</w:t>
      </w:r>
      <w:r>
        <w:rPr>
          <w:lang w:bidi="he-IL"/>
        </w:rPr>
        <w:t xml:space="preserve"> </w:t>
      </w:r>
    </w:p>
    <w:p w:rsidR="0073183F" w:rsidRDefault="0073183F" w:rsidP="0073183F">
      <w:pPr>
        <w:rPr>
          <w:lang w:bidi="he-IL"/>
        </w:rPr>
      </w:pPr>
      <w:r w:rsidRPr="000B0C52">
        <w:rPr>
          <w:lang w:bidi="he-IL"/>
        </w:rPr>
        <w:t>10. Un excellent moyen pour faire disparaître les querelles.</w:t>
      </w:r>
      <w:r w:rsidRPr="00A01812">
        <w:t xml:space="preserve"> — </w:t>
      </w:r>
      <w:r w:rsidRPr="00290B1E">
        <w:rPr>
          <w:rStyle w:val="italicus"/>
        </w:rPr>
        <w:t>Ejice derisórem.</w:t>
      </w:r>
      <w:r w:rsidRPr="000B0C52">
        <w:rPr>
          <w:lang w:bidi="he-IL"/>
        </w:rPr>
        <w:t xml:space="preserve"> Les railleurs sont une occasion très fréquente de zizanie et de discorde.</w:t>
      </w:r>
      <w:r w:rsidRPr="00A01812">
        <w:t xml:space="preserve"> — </w:t>
      </w:r>
      <w:r w:rsidRPr="00290B1E">
        <w:rPr>
          <w:rStyle w:val="italicus"/>
        </w:rPr>
        <w:t>Exíbit cum eo</w:t>
      </w:r>
      <w:r>
        <w:rPr>
          <w:rStyle w:val="italicus"/>
        </w:rPr>
        <w:t>…</w:t>
      </w:r>
      <w:r w:rsidRPr="000B0C52">
        <w:rPr>
          <w:lang w:bidi="he-IL"/>
        </w:rPr>
        <w:t xml:space="preserve"> Détail pittoresque. L’effet disparaîtra avec la cause.</w:t>
      </w:r>
      <w:r w:rsidRPr="00A01812">
        <w:t xml:space="preserve"> — </w:t>
      </w:r>
      <w:r w:rsidRPr="00290B1E">
        <w:rPr>
          <w:rStyle w:val="italicus"/>
        </w:rPr>
        <w:t>Causa </w:t>
      </w:r>
      <w:r>
        <w:rPr>
          <w:rStyle w:val="italicus"/>
        </w:rPr>
        <w:t xml:space="preserve">: </w:t>
      </w:r>
      <w:r w:rsidRPr="000B0C52">
        <w:rPr>
          <w:lang w:bidi="he-IL"/>
        </w:rPr>
        <w:t>les procès.</w:t>
      </w:r>
      <w:r w:rsidRPr="00A01812">
        <w:t xml:space="preserve"> — </w:t>
      </w:r>
      <w:r w:rsidRPr="000B0C52">
        <w:rPr>
          <w:lang w:bidi="he-IL"/>
        </w:rPr>
        <w:t xml:space="preserve">D’après les </w:t>
      </w:r>
      <w:r>
        <w:rPr>
          <w:lang w:bidi="he-IL"/>
        </w:rPr>
        <w:t>LXX</w:t>
      </w:r>
      <w:r w:rsidRPr="000B0C52">
        <w:rPr>
          <w:lang w:bidi="he-IL"/>
        </w:rPr>
        <w:t> </w:t>
      </w:r>
      <w:r>
        <w:rPr>
          <w:lang w:bidi="he-IL"/>
        </w:rPr>
        <w:t xml:space="preserve">: </w:t>
      </w:r>
      <w:r w:rsidRPr="000B0C52">
        <w:rPr>
          <w:lang w:bidi="he-IL"/>
        </w:rPr>
        <w:t>Chasse l’impie de l’assemblée</w:t>
      </w:r>
      <w:r>
        <w:rPr>
          <w:lang w:bidi="he-IL"/>
        </w:rPr>
        <w:t xml:space="preserve">, </w:t>
      </w:r>
      <w:r w:rsidRPr="000B0C52">
        <w:rPr>
          <w:lang w:bidi="he-IL"/>
        </w:rPr>
        <w:t>et la dispute s’en ira avec lui ; car lorsqu’il s’assied dans l’assemblée</w:t>
      </w:r>
      <w:r>
        <w:rPr>
          <w:lang w:bidi="he-IL"/>
        </w:rPr>
        <w:t>, il dés</w:t>
      </w:r>
      <w:r w:rsidRPr="000B0C52">
        <w:rPr>
          <w:lang w:bidi="he-IL"/>
        </w:rPr>
        <w:t xml:space="preserve">honore </w:t>
      </w:r>
      <w:r>
        <w:rPr>
          <w:lang w:bidi="he-IL"/>
        </w:rPr>
        <w:t>toute</w:t>
      </w:r>
      <w:r w:rsidRPr="000B0C52">
        <w:rPr>
          <w:lang w:bidi="he-IL"/>
        </w:rPr>
        <w:t xml:space="preserve"> l’assistance.</w:t>
      </w:r>
      <w:r>
        <w:rPr>
          <w:lang w:bidi="he-IL"/>
        </w:rPr>
        <w:t xml:space="preserve"> </w:t>
      </w:r>
    </w:p>
    <w:p w:rsidR="0073183F" w:rsidRDefault="0073183F" w:rsidP="0073183F">
      <w:pPr>
        <w:rPr>
          <w:lang w:bidi="he-IL"/>
        </w:rPr>
      </w:pPr>
      <w:r w:rsidRPr="000B0C52">
        <w:rPr>
          <w:lang w:bidi="he-IL"/>
        </w:rPr>
        <w:t>11. L’ami du Roi.</w:t>
      </w:r>
      <w:r w:rsidRPr="00A01812">
        <w:t xml:space="preserve"> — </w:t>
      </w:r>
      <w:r w:rsidRPr="00290B1E">
        <w:rPr>
          <w:rStyle w:val="italicus"/>
        </w:rPr>
        <w:t>Regem.</w:t>
      </w:r>
      <w:r w:rsidRPr="000B0C52">
        <w:rPr>
          <w:lang w:bidi="he-IL"/>
        </w:rPr>
        <w:t xml:space="preserve"> Le Roi du ciel</w:t>
      </w:r>
      <w:r>
        <w:rPr>
          <w:lang w:bidi="he-IL"/>
        </w:rPr>
        <w:t>, co</w:t>
      </w:r>
      <w:r w:rsidRPr="000B0C52">
        <w:rPr>
          <w:lang w:bidi="he-IL"/>
        </w:rPr>
        <w:t xml:space="preserve">mme le disent formellement les </w:t>
      </w:r>
      <w:r>
        <w:rPr>
          <w:lang w:bidi="he-IL"/>
        </w:rPr>
        <w:t>LXX, le chal</w:t>
      </w:r>
      <w:r w:rsidRPr="000B0C52">
        <w:rPr>
          <w:lang w:bidi="he-IL"/>
        </w:rPr>
        <w:t>déen et le syriaque</w:t>
      </w:r>
      <w:r>
        <w:rPr>
          <w:lang w:bidi="he-IL"/>
        </w:rPr>
        <w:t xml:space="preserve">, </w:t>
      </w:r>
      <w:r w:rsidRPr="000B0C52">
        <w:rPr>
          <w:lang w:bidi="he-IL"/>
        </w:rPr>
        <w:t>et comme</w:t>
      </w:r>
      <w:r>
        <w:rPr>
          <w:lang w:bidi="he-IL"/>
        </w:rPr>
        <w:t xml:space="preserve"> il </w:t>
      </w:r>
      <w:r w:rsidRPr="000B0C52">
        <w:rPr>
          <w:lang w:bidi="he-IL"/>
        </w:rPr>
        <w:t>ressort aussi</w:t>
      </w:r>
      <w:r>
        <w:rPr>
          <w:lang w:bidi="he-IL"/>
        </w:rPr>
        <w:t xml:space="preserve"> </w:t>
      </w:r>
      <w:r w:rsidRPr="000B0C52">
        <w:rPr>
          <w:lang w:bidi="he-IL"/>
        </w:rPr>
        <w:t>du contexte.</w:t>
      </w:r>
      <w:r w:rsidRPr="00A01812">
        <w:t xml:space="preserve"> — </w:t>
      </w:r>
      <w:r w:rsidRPr="000B0C52">
        <w:rPr>
          <w:lang w:bidi="he-IL"/>
        </w:rPr>
        <w:t>Double condition pour conquérir l’amitié de ce grand Roi </w:t>
      </w:r>
      <w:r>
        <w:rPr>
          <w:lang w:bidi="he-IL"/>
        </w:rPr>
        <w:t xml:space="preserve">: </w:t>
      </w:r>
      <w:r w:rsidRPr="000B0C52">
        <w:rPr>
          <w:lang w:bidi="he-IL"/>
        </w:rPr>
        <w:t>la pureté du cœur</w:t>
      </w:r>
      <w:r>
        <w:rPr>
          <w:lang w:bidi="he-IL"/>
        </w:rPr>
        <w:t xml:space="preserve"> et </w:t>
      </w:r>
      <w:r w:rsidRPr="000B0C52">
        <w:rPr>
          <w:lang w:bidi="he-IL"/>
        </w:rPr>
        <w:t>la grâce (la perfection) des paro</w:t>
      </w:r>
      <w:r>
        <w:rPr>
          <w:lang w:bidi="he-IL"/>
        </w:rPr>
        <w:t>le</w:t>
      </w:r>
      <w:r w:rsidRPr="000B0C52">
        <w:rPr>
          <w:lang w:bidi="he-IL"/>
        </w:rPr>
        <w:t>s.</w:t>
      </w:r>
      <w:r>
        <w:rPr>
          <w:lang w:bidi="he-IL"/>
        </w:rPr>
        <w:t xml:space="preserve"> {506} </w:t>
      </w:r>
    </w:p>
    <w:p w:rsidR="0073183F" w:rsidRDefault="0073183F" w:rsidP="0073183F">
      <w:pPr>
        <w:rPr>
          <w:lang w:bidi="he-IL"/>
        </w:rPr>
      </w:pPr>
      <w:r w:rsidRPr="000B0C52">
        <w:rPr>
          <w:lang w:bidi="he-IL"/>
        </w:rPr>
        <w:t>12. Les divins regards suivent avec attention et complaisance (</w:t>
      </w:r>
      <w:r w:rsidRPr="00290B1E">
        <w:rPr>
          <w:rStyle w:val="italicus"/>
        </w:rPr>
        <w:t>custódiunt</w:t>
      </w:r>
      <w:r w:rsidRPr="000B0C52">
        <w:rPr>
          <w:lang w:bidi="he-IL"/>
        </w:rPr>
        <w:t>) l’homme qui possède la vraie science</w:t>
      </w:r>
      <w:r>
        <w:rPr>
          <w:lang w:bidi="he-IL"/>
        </w:rPr>
        <w:t xml:space="preserve">, </w:t>
      </w:r>
      <w:r w:rsidRPr="000B0C52">
        <w:rPr>
          <w:lang w:bidi="he-IL"/>
        </w:rPr>
        <w:t>c.-à-d. la sagesse</w:t>
      </w:r>
      <w:r w:rsidRPr="00290B1E">
        <w:rPr>
          <w:rStyle w:val="italicus"/>
        </w:rPr>
        <w:t xml:space="preserve"> </w:t>
      </w:r>
      <w:r w:rsidRPr="00B836F8">
        <w:t>(</w:t>
      </w:r>
      <w:r w:rsidRPr="00290B1E">
        <w:rPr>
          <w:rStyle w:val="italicus"/>
        </w:rPr>
        <w:t>sci</w:t>
      </w:r>
      <w:r>
        <w:rPr>
          <w:rStyle w:val="italicus"/>
        </w:rPr>
        <w:t>éntiam</w:t>
      </w:r>
      <w:r w:rsidRPr="00290B1E">
        <w:rPr>
          <w:rStyle w:val="italicus"/>
        </w:rPr>
        <w:t> </w:t>
      </w:r>
      <w:r>
        <w:rPr>
          <w:rStyle w:val="italicus"/>
        </w:rPr>
        <w:t xml:space="preserve">: </w:t>
      </w:r>
      <w:r w:rsidRPr="000B0C52">
        <w:rPr>
          <w:lang w:bidi="he-IL"/>
        </w:rPr>
        <w:t>l’abstrait pour le concret).</w:t>
      </w:r>
      <w:r w:rsidRPr="00A01812">
        <w:t xml:space="preserve"> — </w:t>
      </w:r>
      <w:r w:rsidRPr="000B0C52">
        <w:rPr>
          <w:lang w:bidi="he-IL"/>
        </w:rPr>
        <w:t>Contraste </w:t>
      </w:r>
      <w:r>
        <w:rPr>
          <w:lang w:bidi="he-IL"/>
        </w:rPr>
        <w:t xml:space="preserve">: </w:t>
      </w:r>
      <w:r w:rsidRPr="00290B1E">
        <w:rPr>
          <w:rStyle w:val="italicus"/>
        </w:rPr>
        <w:t>supplant</w:t>
      </w:r>
      <w:r>
        <w:rPr>
          <w:rStyle w:val="italicus"/>
        </w:rPr>
        <w:t>á</w:t>
      </w:r>
      <w:r w:rsidRPr="00290B1E">
        <w:rPr>
          <w:rStyle w:val="italicus"/>
        </w:rPr>
        <w:t>ntur</w:t>
      </w:r>
      <w:r>
        <w:rPr>
          <w:rStyle w:val="italicus"/>
        </w:rPr>
        <w:t>…</w:t>
      </w:r>
      <w:r w:rsidRPr="00290B1E">
        <w:rPr>
          <w:rStyle w:val="italicus"/>
        </w:rPr>
        <w:t> </w:t>
      </w:r>
      <w:r>
        <w:rPr>
          <w:rStyle w:val="italicus"/>
        </w:rPr>
        <w:t xml:space="preserve">: </w:t>
      </w:r>
      <w:r w:rsidRPr="000B0C52">
        <w:rPr>
          <w:lang w:bidi="he-IL"/>
        </w:rPr>
        <w:t>Dieu connaît les paroles et les projets du perfide.</w:t>
      </w:r>
      <w:r>
        <w:rPr>
          <w:lang w:bidi="he-IL"/>
        </w:rPr>
        <w:t xml:space="preserve"> </w:t>
      </w:r>
    </w:p>
    <w:p w:rsidR="0073183F" w:rsidRDefault="0073183F" w:rsidP="0073183F">
      <w:pPr>
        <w:rPr>
          <w:lang w:bidi="he-IL"/>
        </w:rPr>
      </w:pPr>
      <w:r w:rsidRPr="000B0C52">
        <w:rPr>
          <w:lang w:bidi="he-IL"/>
        </w:rPr>
        <w:t>13. Le paresseux.</w:t>
      </w:r>
      <w:r w:rsidRPr="00A01812">
        <w:t xml:space="preserve"> — </w:t>
      </w:r>
      <w:r w:rsidRPr="00290B1E">
        <w:rPr>
          <w:rStyle w:val="italicus"/>
        </w:rPr>
        <w:t>Dicit piger.</w:t>
      </w:r>
      <w:r w:rsidRPr="000B0C52">
        <w:rPr>
          <w:lang w:bidi="he-IL"/>
        </w:rPr>
        <w:t xml:space="preserve"> On revient sans cesse sur ce défaut capital des Orientaux. Bonne paraphrase des </w:t>
      </w:r>
      <w:r>
        <w:rPr>
          <w:lang w:bidi="he-IL"/>
        </w:rPr>
        <w:t>LXX</w:t>
      </w:r>
      <w:r w:rsidRPr="000B0C52">
        <w:rPr>
          <w:lang w:bidi="he-IL"/>
        </w:rPr>
        <w:t> </w:t>
      </w:r>
      <w:r>
        <w:rPr>
          <w:lang w:bidi="he-IL"/>
        </w:rPr>
        <w:t xml:space="preserve">: </w:t>
      </w:r>
      <w:r w:rsidRPr="000B0C52">
        <w:rPr>
          <w:lang w:bidi="he-IL"/>
        </w:rPr>
        <w:t>Le paresseux invente des prétextes et dit</w:t>
      </w:r>
      <w:r>
        <w:rPr>
          <w:lang w:bidi="he-IL"/>
        </w:rPr>
        <w:t>.</w:t>
      </w:r>
      <w:r w:rsidRPr="00A01812">
        <w:t xml:space="preserve"> — </w:t>
      </w:r>
      <w:r>
        <w:rPr>
          <w:rStyle w:val="italicus"/>
        </w:rPr>
        <w:t>Le</w:t>
      </w:r>
      <w:r w:rsidRPr="00290B1E">
        <w:rPr>
          <w:rStyle w:val="italicus"/>
        </w:rPr>
        <w:t>o</w:t>
      </w:r>
      <w:r>
        <w:rPr>
          <w:rStyle w:val="italicus"/>
        </w:rPr>
        <w:t>…</w:t>
      </w:r>
      <w:r w:rsidRPr="00290B1E">
        <w:rPr>
          <w:rStyle w:val="italicus"/>
        </w:rPr>
        <w:t xml:space="preserve"> foris.</w:t>
      </w:r>
      <w:r w:rsidRPr="000B0C52">
        <w:rPr>
          <w:lang w:bidi="he-IL"/>
        </w:rPr>
        <w:t xml:space="preserve"> Cf</w:t>
      </w:r>
      <w:r>
        <w:rPr>
          <w:lang w:bidi="he-IL"/>
        </w:rPr>
        <w:t xml:space="preserve">. XV, </w:t>
      </w:r>
      <w:r w:rsidRPr="000B0C52">
        <w:rPr>
          <w:lang w:bidi="he-IL"/>
        </w:rPr>
        <w:t xml:space="preserve">19 ; </w:t>
      </w:r>
      <w:r>
        <w:rPr>
          <w:lang w:bidi="he-IL"/>
        </w:rPr>
        <w:t xml:space="preserve">XXVI, </w:t>
      </w:r>
      <w:r w:rsidRPr="000B0C52">
        <w:rPr>
          <w:lang w:bidi="he-IL"/>
        </w:rPr>
        <w:t>13. Excuse invraisemblable</w:t>
      </w:r>
      <w:r>
        <w:rPr>
          <w:lang w:bidi="he-IL"/>
        </w:rPr>
        <w:t xml:space="preserve">, </w:t>
      </w:r>
      <w:r w:rsidRPr="000B0C52">
        <w:rPr>
          <w:lang w:bidi="he-IL"/>
        </w:rPr>
        <w:t>qui devient</w:t>
      </w:r>
      <w:r>
        <w:rPr>
          <w:lang w:bidi="he-IL"/>
        </w:rPr>
        <w:t xml:space="preserve"> </w:t>
      </w:r>
      <w:r w:rsidRPr="000B0C52">
        <w:rPr>
          <w:lang w:bidi="he-IL"/>
        </w:rPr>
        <w:t>ridi</w:t>
      </w:r>
      <w:r>
        <w:rPr>
          <w:lang w:bidi="he-IL"/>
        </w:rPr>
        <w:t>c</w:t>
      </w:r>
      <w:r w:rsidRPr="000B0C52">
        <w:rPr>
          <w:lang w:bidi="he-IL"/>
        </w:rPr>
        <w:t>ule lorsque le paresseux ajoute </w:t>
      </w:r>
      <w:r>
        <w:rPr>
          <w:lang w:bidi="he-IL"/>
        </w:rPr>
        <w:t xml:space="preserve">: </w:t>
      </w:r>
      <w:r w:rsidRPr="00290B1E">
        <w:rPr>
          <w:rStyle w:val="italicus"/>
        </w:rPr>
        <w:t xml:space="preserve">In </w:t>
      </w:r>
      <w:r>
        <w:rPr>
          <w:rStyle w:val="italicus"/>
        </w:rPr>
        <w:t>médio</w:t>
      </w:r>
      <w:r w:rsidRPr="00290B1E">
        <w:rPr>
          <w:rStyle w:val="italicus"/>
        </w:rPr>
        <w:t xml:space="preserve"> plate</w:t>
      </w:r>
      <w:r>
        <w:rPr>
          <w:rStyle w:val="italicus"/>
        </w:rPr>
        <w:t>árum…</w:t>
      </w:r>
      <w:r w:rsidRPr="00653106">
        <w:t xml:space="preserve"> Il a entendu dire, p</w:t>
      </w:r>
      <w:r w:rsidRPr="000B0C52">
        <w:rPr>
          <w:lang w:bidi="he-IL"/>
        </w:rPr>
        <w:t>eut-être</w:t>
      </w:r>
      <w:r>
        <w:rPr>
          <w:lang w:bidi="he-IL"/>
        </w:rPr>
        <w:t xml:space="preserve">, </w:t>
      </w:r>
      <w:r w:rsidRPr="000B0C52">
        <w:rPr>
          <w:lang w:bidi="he-IL"/>
        </w:rPr>
        <w:t xml:space="preserve">qu’on a </w:t>
      </w:r>
      <w:r>
        <w:rPr>
          <w:lang w:bidi="he-IL"/>
        </w:rPr>
        <w:t>v</w:t>
      </w:r>
      <w:r w:rsidRPr="000B0C52">
        <w:rPr>
          <w:lang w:bidi="he-IL"/>
        </w:rPr>
        <w:t>u rôder un lion dans la campagne</w:t>
      </w:r>
      <w:r>
        <w:rPr>
          <w:lang w:bidi="he-IL"/>
        </w:rPr>
        <w:t xml:space="preserve">, </w:t>
      </w:r>
      <w:r w:rsidRPr="000B0C52">
        <w:rPr>
          <w:lang w:bidi="he-IL"/>
        </w:rPr>
        <w:t>et voici qu’il a peur d’être égorgé par lui dans les rues mêmes de la ville. L’ironie ne saurait être plus mordante.</w:t>
      </w:r>
      <w:r>
        <w:rPr>
          <w:lang w:bidi="he-IL"/>
        </w:rPr>
        <w:t xml:space="preserve"> </w:t>
      </w:r>
    </w:p>
    <w:p w:rsidR="0073183F" w:rsidRDefault="0073183F" w:rsidP="0073183F">
      <w:pPr>
        <w:rPr>
          <w:lang w:bidi="he-IL"/>
        </w:rPr>
      </w:pPr>
      <w:r w:rsidRPr="000B0C52">
        <w:rPr>
          <w:lang w:bidi="he-IL"/>
        </w:rPr>
        <w:t xml:space="preserve">14. La femme de mauvaise vie. Cf. </w:t>
      </w:r>
      <w:r>
        <w:rPr>
          <w:lang w:bidi="he-IL"/>
        </w:rPr>
        <w:t xml:space="preserve">II, </w:t>
      </w:r>
      <w:r w:rsidRPr="000B0C52">
        <w:rPr>
          <w:lang w:bidi="he-IL"/>
        </w:rPr>
        <w:t xml:space="preserve">16 ; </w:t>
      </w:r>
      <w:r>
        <w:rPr>
          <w:lang w:bidi="he-IL"/>
        </w:rPr>
        <w:t xml:space="preserve">V, </w:t>
      </w:r>
      <w:r w:rsidRPr="000B0C52">
        <w:rPr>
          <w:lang w:bidi="he-IL"/>
        </w:rPr>
        <w:t>3 </w:t>
      </w:r>
      <w:r>
        <w:rPr>
          <w:lang w:bidi="he-IL"/>
        </w:rPr>
        <w:t xml:space="preserve">; VII, </w:t>
      </w:r>
      <w:r w:rsidRPr="000B0C52">
        <w:rPr>
          <w:lang w:bidi="he-IL"/>
        </w:rPr>
        <w:t xml:space="preserve">5 ; </w:t>
      </w:r>
      <w:r>
        <w:rPr>
          <w:lang w:bidi="he-IL"/>
        </w:rPr>
        <w:t xml:space="preserve">XXIII, </w:t>
      </w:r>
      <w:r w:rsidRPr="000B0C52">
        <w:rPr>
          <w:lang w:bidi="he-IL"/>
        </w:rPr>
        <w:t>7</w:t>
      </w:r>
      <w:r>
        <w:rPr>
          <w:lang w:bidi="he-IL"/>
        </w:rPr>
        <w:t>, etc</w:t>
      </w:r>
      <w:r w:rsidRPr="000B0C52">
        <w:rPr>
          <w:lang w:bidi="he-IL"/>
        </w:rPr>
        <w:t>.</w:t>
      </w:r>
      <w:r w:rsidRPr="00A01812">
        <w:t xml:space="preserve"> — </w:t>
      </w:r>
      <w:r w:rsidRPr="00290B1E">
        <w:rPr>
          <w:rStyle w:val="italicus"/>
        </w:rPr>
        <w:t>Fóvea profúnda </w:t>
      </w:r>
      <w:r>
        <w:rPr>
          <w:rStyle w:val="italicus"/>
        </w:rPr>
        <w:t xml:space="preserve">: </w:t>
      </w:r>
      <w:r w:rsidRPr="000B0C52">
        <w:rPr>
          <w:lang w:bidi="he-IL"/>
        </w:rPr>
        <w:t>une de ces fosses que l’on creusait dans le sol pour y faire tomber les bêtes fauves</w:t>
      </w:r>
      <w:r>
        <w:rPr>
          <w:lang w:bidi="he-IL"/>
        </w:rPr>
        <w:t xml:space="preserve">, </w:t>
      </w:r>
      <w:r w:rsidRPr="000B0C52">
        <w:rPr>
          <w:lang w:bidi="he-IL"/>
        </w:rPr>
        <w:t>qui n’en pouvaient plus sortir.</w:t>
      </w:r>
      <w:r w:rsidRPr="00A01812">
        <w:t xml:space="preserve"> — </w:t>
      </w:r>
      <w:r w:rsidRPr="00290B1E">
        <w:rPr>
          <w:rStyle w:val="italicus"/>
        </w:rPr>
        <w:t>Aliéna </w:t>
      </w:r>
      <w:r>
        <w:rPr>
          <w:rStyle w:val="italicus"/>
        </w:rPr>
        <w:t xml:space="preserve">: </w:t>
      </w:r>
      <w:r w:rsidRPr="000B0C52">
        <w:rPr>
          <w:lang w:bidi="he-IL"/>
        </w:rPr>
        <w:t xml:space="preserve">la femme impudique. Voyez la note de </w:t>
      </w:r>
      <w:r>
        <w:rPr>
          <w:lang w:bidi="he-IL"/>
        </w:rPr>
        <w:t xml:space="preserve">II, </w:t>
      </w:r>
      <w:r w:rsidRPr="000B0C52">
        <w:rPr>
          <w:lang w:bidi="he-IL"/>
        </w:rPr>
        <w:t>16.</w:t>
      </w:r>
      <w:r w:rsidRPr="00A01812">
        <w:t xml:space="preserve"> — </w:t>
      </w:r>
      <w:r w:rsidRPr="000B0C52">
        <w:rPr>
          <w:lang w:bidi="he-IL"/>
        </w:rPr>
        <w:t xml:space="preserve">Les </w:t>
      </w:r>
      <w:r>
        <w:rPr>
          <w:lang w:bidi="he-IL"/>
        </w:rPr>
        <w:t>LXX</w:t>
      </w:r>
      <w:r w:rsidRPr="000B0C52">
        <w:rPr>
          <w:lang w:bidi="he-IL"/>
        </w:rPr>
        <w:t xml:space="preserve"> ont modifié entièrement le sens de la première moitié du verset </w:t>
      </w:r>
      <w:r>
        <w:rPr>
          <w:lang w:bidi="he-IL"/>
        </w:rPr>
        <w:t xml:space="preserve">: </w:t>
      </w:r>
      <w:r w:rsidRPr="000B0C52">
        <w:rPr>
          <w:lang w:bidi="he-IL"/>
        </w:rPr>
        <w:t xml:space="preserve">La bouche du pervers </w:t>
      </w:r>
      <w:r>
        <w:rPr>
          <w:lang w:bidi="he-IL"/>
        </w:rPr>
        <w:t>est</w:t>
      </w:r>
      <w:r w:rsidRPr="000B0C52">
        <w:rPr>
          <w:lang w:bidi="he-IL"/>
        </w:rPr>
        <w:t xml:space="preserve"> un abîme profon</w:t>
      </w:r>
      <w:r>
        <w:rPr>
          <w:lang w:bidi="he-IL"/>
        </w:rPr>
        <w:t>d</w:t>
      </w:r>
      <w:r w:rsidRPr="000B0C52">
        <w:rPr>
          <w:lang w:bidi="he-IL"/>
        </w:rPr>
        <w:t>.</w:t>
      </w:r>
      <w:r w:rsidRPr="00A01812">
        <w:t xml:space="preserve"> — </w:t>
      </w:r>
      <w:r w:rsidRPr="00290B1E">
        <w:rPr>
          <w:rStyle w:val="italicus"/>
        </w:rPr>
        <w:t>Cui ir</w:t>
      </w:r>
      <w:r>
        <w:rPr>
          <w:rStyle w:val="italicus"/>
        </w:rPr>
        <w:t>á</w:t>
      </w:r>
      <w:r w:rsidRPr="00290B1E">
        <w:rPr>
          <w:rStyle w:val="italicus"/>
        </w:rPr>
        <w:t>tus</w:t>
      </w:r>
      <w:r>
        <w:rPr>
          <w:rStyle w:val="italicus"/>
        </w:rPr>
        <w:t>…</w:t>
      </w:r>
      <w:r w:rsidRPr="00290B1E">
        <w:rPr>
          <w:rStyle w:val="italicus"/>
        </w:rPr>
        <w:t xml:space="preserve"> </w:t>
      </w:r>
      <w:r>
        <w:rPr>
          <w:rStyle w:val="italicus"/>
        </w:rPr>
        <w:t>Dóminus</w:t>
      </w:r>
      <w:r w:rsidRPr="00290B1E">
        <w:rPr>
          <w:rStyle w:val="italicus"/>
        </w:rPr>
        <w:t>.</w:t>
      </w:r>
      <w:r w:rsidRPr="000B0C52">
        <w:rPr>
          <w:lang w:bidi="he-IL"/>
        </w:rPr>
        <w:t xml:space="preserve"> Grave pensée</w:t>
      </w:r>
      <w:r>
        <w:rPr>
          <w:lang w:bidi="he-IL"/>
        </w:rPr>
        <w:t xml:space="preserve">, </w:t>
      </w:r>
      <w:r w:rsidRPr="000B0C52">
        <w:rPr>
          <w:lang w:bidi="he-IL"/>
        </w:rPr>
        <w:t>qui touche aux mystères terribles de la prédestination. Le Seigneur</w:t>
      </w:r>
      <w:r>
        <w:rPr>
          <w:lang w:bidi="he-IL"/>
        </w:rPr>
        <w:t xml:space="preserve">, </w:t>
      </w:r>
      <w:r w:rsidRPr="000B0C52">
        <w:rPr>
          <w:lang w:bidi="he-IL"/>
        </w:rPr>
        <w:t>irrité par d’autres fautes des pécheurs</w:t>
      </w:r>
      <w:r>
        <w:rPr>
          <w:lang w:bidi="he-IL"/>
        </w:rPr>
        <w:t xml:space="preserve">, </w:t>
      </w:r>
      <w:r w:rsidRPr="000B0C52">
        <w:rPr>
          <w:lang w:bidi="he-IL"/>
        </w:rPr>
        <w:t>les abandonne parfois à leurs passions</w:t>
      </w:r>
      <w:r>
        <w:rPr>
          <w:lang w:bidi="he-IL"/>
        </w:rPr>
        <w:t xml:space="preserve">, </w:t>
      </w:r>
      <w:r w:rsidRPr="000B0C52">
        <w:rPr>
          <w:lang w:bidi="he-IL"/>
        </w:rPr>
        <w:t>et ils tomb</w:t>
      </w:r>
      <w:r>
        <w:rPr>
          <w:lang w:bidi="he-IL"/>
        </w:rPr>
        <w:t>ent alors dans toutes les ignom</w:t>
      </w:r>
      <w:r w:rsidRPr="000B0C52">
        <w:rPr>
          <w:lang w:bidi="he-IL"/>
        </w:rPr>
        <w:t>inies du vice impur. Cf. Rom.</w:t>
      </w:r>
      <w:r>
        <w:rPr>
          <w:lang w:bidi="he-IL"/>
        </w:rPr>
        <w:t xml:space="preserve"> I, </w:t>
      </w:r>
      <w:r w:rsidRPr="000B0C52">
        <w:rPr>
          <w:lang w:bidi="he-IL"/>
        </w:rPr>
        <w:t xml:space="preserve">21-26. </w:t>
      </w:r>
      <w:r>
        <w:rPr>
          <w:lang w:bidi="he-IL"/>
        </w:rPr>
        <w:t>« </w:t>
      </w:r>
      <w:r w:rsidRPr="000B0C52">
        <w:rPr>
          <w:lang w:bidi="he-IL"/>
        </w:rPr>
        <w:t>Le péché devient ainsi la pénalité du péché.</w:t>
      </w:r>
      <w:r>
        <w:rPr>
          <w:lang w:bidi="he-IL"/>
        </w:rPr>
        <w:t xml:space="preserve"> » </w:t>
      </w:r>
    </w:p>
    <w:p w:rsidR="0073183F" w:rsidRDefault="0073183F" w:rsidP="0073183F">
      <w:pPr>
        <w:rPr>
          <w:lang w:bidi="he-IL"/>
        </w:rPr>
      </w:pPr>
      <w:r w:rsidRPr="000B0C52">
        <w:rPr>
          <w:lang w:bidi="he-IL"/>
        </w:rPr>
        <w:lastRenderedPageBreak/>
        <w:t xml:space="preserve">15. Les châtiments corporels dans l’éducation. </w:t>
      </w:r>
      <w:r>
        <w:rPr>
          <w:lang w:bidi="he-IL"/>
        </w:rPr>
        <w:t>C</w:t>
      </w:r>
      <w:r w:rsidRPr="003A2C8F">
        <w:rPr>
          <w:lang w:bidi="he-IL"/>
        </w:rPr>
        <w:t xml:space="preserve">f. XIII, 24 ; XIX, 18 ; XXIII, 13 ; XXIX, 15, 17 ; Eccli. </w:t>
      </w:r>
      <w:r>
        <w:rPr>
          <w:lang w:bidi="he-IL"/>
        </w:rPr>
        <w:t xml:space="preserve">XXX, </w:t>
      </w:r>
      <w:r w:rsidRPr="000B0C52">
        <w:rPr>
          <w:lang w:bidi="he-IL"/>
        </w:rPr>
        <w:t>1</w:t>
      </w:r>
      <w:r>
        <w:rPr>
          <w:lang w:bidi="he-IL"/>
        </w:rPr>
        <w:t>, etc</w:t>
      </w:r>
      <w:r w:rsidRPr="000B0C52">
        <w:rPr>
          <w:lang w:bidi="he-IL"/>
        </w:rPr>
        <w:t>.</w:t>
      </w:r>
      <w:r w:rsidRPr="00A01812">
        <w:t xml:space="preserve"> — </w:t>
      </w:r>
      <w:r w:rsidRPr="00290B1E">
        <w:rPr>
          <w:rStyle w:val="italicus"/>
        </w:rPr>
        <w:t>Stult</w:t>
      </w:r>
      <w:r>
        <w:rPr>
          <w:rStyle w:val="italicus"/>
        </w:rPr>
        <w:t>ítia</w:t>
      </w:r>
      <w:r w:rsidRPr="00290B1E">
        <w:rPr>
          <w:rStyle w:val="italicus"/>
        </w:rPr>
        <w:t xml:space="preserve"> collig</w:t>
      </w:r>
      <w:r>
        <w:rPr>
          <w:rStyle w:val="italicus"/>
        </w:rPr>
        <w:t>á</w:t>
      </w:r>
      <w:r w:rsidRPr="00290B1E">
        <w:rPr>
          <w:rStyle w:val="italicus"/>
        </w:rPr>
        <w:t>ta</w:t>
      </w:r>
      <w:r>
        <w:rPr>
          <w:rStyle w:val="italicus"/>
        </w:rPr>
        <w:t>…</w:t>
      </w:r>
      <w:r w:rsidRPr="000B0C52">
        <w:rPr>
          <w:lang w:bidi="he-IL"/>
        </w:rPr>
        <w:t xml:space="preserve"> L’idée</w:t>
      </w:r>
      <w:r>
        <w:rPr>
          <w:lang w:bidi="he-IL"/>
        </w:rPr>
        <w:t xml:space="preserve"> est</w:t>
      </w:r>
      <w:r w:rsidRPr="000B0C52">
        <w:rPr>
          <w:lang w:bidi="he-IL"/>
        </w:rPr>
        <w:t xml:space="preserve"> présentée sous une forme très piquante.</w:t>
      </w:r>
      <w:r>
        <w:rPr>
          <w:lang w:bidi="he-IL"/>
        </w:rPr>
        <w:t xml:space="preserve"> </w:t>
      </w:r>
    </w:p>
    <w:p w:rsidR="0073183F" w:rsidRDefault="0073183F" w:rsidP="0073183F">
      <w:pPr>
        <w:rPr>
          <w:lang w:bidi="he-IL"/>
        </w:rPr>
      </w:pPr>
      <w:r w:rsidRPr="000B0C52">
        <w:rPr>
          <w:lang w:bidi="he-IL"/>
        </w:rPr>
        <w:t>6. Malheur aux oppresseurs des pauvres.</w:t>
      </w:r>
      <w:r w:rsidRPr="00A01812">
        <w:t xml:space="preserve"> — </w:t>
      </w:r>
      <w:r w:rsidRPr="00290B1E">
        <w:rPr>
          <w:rStyle w:val="italicus"/>
        </w:rPr>
        <w:t>Qui calumni</w:t>
      </w:r>
      <w:r>
        <w:rPr>
          <w:rStyle w:val="italicus"/>
        </w:rPr>
        <w:t>á</w:t>
      </w:r>
      <w:r w:rsidRPr="00290B1E">
        <w:rPr>
          <w:rStyle w:val="italicus"/>
        </w:rPr>
        <w:t>tur páuperem </w:t>
      </w:r>
      <w:r>
        <w:rPr>
          <w:rStyle w:val="italicus"/>
        </w:rPr>
        <w:t xml:space="preserve">: </w:t>
      </w:r>
      <w:r w:rsidRPr="000B0C52">
        <w:rPr>
          <w:lang w:bidi="he-IL"/>
        </w:rPr>
        <w:t>c.-à-d. qui emploi</w:t>
      </w:r>
      <w:r>
        <w:rPr>
          <w:lang w:bidi="he-IL"/>
        </w:rPr>
        <w:t>e</w:t>
      </w:r>
      <w:r w:rsidRPr="000B0C52">
        <w:rPr>
          <w:lang w:bidi="he-IL"/>
        </w:rPr>
        <w:t xml:space="preserve"> la calomnie pour arriver plus aisément à le dépouiller. Hébr. </w:t>
      </w:r>
      <w:r>
        <w:rPr>
          <w:lang w:bidi="he-IL"/>
        </w:rPr>
        <w:t xml:space="preserve">: </w:t>
      </w:r>
      <w:r w:rsidRPr="000B0C52">
        <w:rPr>
          <w:lang w:bidi="he-IL"/>
        </w:rPr>
        <w:t>C</w:t>
      </w:r>
      <w:r>
        <w:rPr>
          <w:lang w:bidi="he-IL"/>
        </w:rPr>
        <w:t>e</w:t>
      </w:r>
      <w:r w:rsidRPr="000B0C52">
        <w:rPr>
          <w:lang w:bidi="he-IL"/>
        </w:rPr>
        <w:t>lui qui opprime le pauvre</w:t>
      </w:r>
      <w:r>
        <w:rPr>
          <w:lang w:bidi="he-IL"/>
        </w:rPr>
        <w:t>.</w:t>
      </w:r>
      <w:r w:rsidRPr="00A01812">
        <w:t xml:space="preserve"> — </w:t>
      </w:r>
      <w:r w:rsidRPr="00290B1E">
        <w:rPr>
          <w:rStyle w:val="italicus"/>
        </w:rPr>
        <w:t>Dabit ipse diti</w:t>
      </w:r>
      <w:r>
        <w:rPr>
          <w:rStyle w:val="italicus"/>
        </w:rPr>
        <w:t>ó</w:t>
      </w:r>
      <w:r w:rsidRPr="00290B1E">
        <w:rPr>
          <w:rStyle w:val="italicus"/>
        </w:rPr>
        <w:t>ri</w:t>
      </w:r>
      <w:r>
        <w:rPr>
          <w:rStyle w:val="italicus"/>
        </w:rPr>
        <w:t>…</w:t>
      </w:r>
      <w:r w:rsidRPr="000B0C52">
        <w:rPr>
          <w:lang w:bidi="he-IL"/>
        </w:rPr>
        <w:t xml:space="preserve"> Il sera lui-même dépouillé violemment par un plus fort que lui. La peine du talion. L’hébreu </w:t>
      </w:r>
      <w:r>
        <w:rPr>
          <w:lang w:bidi="he-IL"/>
        </w:rPr>
        <w:t>est</w:t>
      </w:r>
      <w:r w:rsidRPr="000B0C52">
        <w:rPr>
          <w:lang w:bidi="he-IL"/>
        </w:rPr>
        <w:t xml:space="preserve"> ici un peu obscur ; </w:t>
      </w:r>
      <w:r>
        <w:rPr>
          <w:lang w:bidi="he-IL"/>
        </w:rPr>
        <w:t>la</w:t>
      </w:r>
      <w:r w:rsidRPr="000B0C52">
        <w:rPr>
          <w:lang w:bidi="he-IL"/>
        </w:rPr>
        <w:t xml:space="preserve"> Vulgate donne un sens excellent.</w:t>
      </w:r>
      <w:r>
        <w:rPr>
          <w:lang w:bidi="he-IL"/>
        </w:rPr>
        <w:t xml:space="preserve"> </w:t>
      </w:r>
    </w:p>
    <w:p w:rsidR="0073183F" w:rsidRDefault="0073183F" w:rsidP="0073183F">
      <w:pPr>
        <w:pStyle w:val="u3"/>
        <w:rPr>
          <w:rStyle w:val="italicus"/>
        </w:rPr>
      </w:pPr>
      <w:r w:rsidRPr="000B0C52">
        <w:rPr>
          <w:rFonts w:eastAsia="Arial Unicode MS"/>
          <w:lang w:bidi="he-IL"/>
        </w:rPr>
        <w:t xml:space="preserve">§ </w:t>
      </w:r>
      <w:r>
        <w:rPr>
          <w:rFonts w:eastAsia="Arial Unicode MS"/>
          <w:lang w:bidi="he-IL"/>
        </w:rPr>
        <w:t>II.</w:t>
      </w:r>
      <w:r w:rsidRPr="00A01812">
        <w:t xml:space="preserve"> — </w:t>
      </w:r>
      <w:r w:rsidRPr="00290B1E">
        <w:rPr>
          <w:rStyle w:val="italicus"/>
        </w:rPr>
        <w:t>Premier appendice de la plus ancienne collection des proverbes.</w:t>
      </w:r>
      <w:r w:rsidRPr="000B0C52">
        <w:rPr>
          <w:rFonts w:eastAsia="Arial Unicode MS"/>
          <w:lang w:bidi="he-IL"/>
        </w:rPr>
        <w:t xml:space="preserve"> </w:t>
      </w:r>
      <w:r>
        <w:rPr>
          <w:rFonts w:eastAsia="Arial Unicode MS"/>
          <w:lang w:bidi="he-IL"/>
        </w:rPr>
        <w:t xml:space="preserve">XXII, </w:t>
      </w:r>
      <w:r w:rsidRPr="000B0C52">
        <w:rPr>
          <w:rFonts w:eastAsia="Arial Unicode MS"/>
          <w:lang w:bidi="he-IL"/>
        </w:rPr>
        <w:t>17</w:t>
      </w:r>
      <w:r w:rsidRPr="00A01812">
        <w:t xml:space="preserve"> — </w:t>
      </w:r>
      <w:r>
        <w:rPr>
          <w:rFonts w:eastAsia="Arial Unicode MS"/>
          <w:lang w:bidi="he-IL"/>
        </w:rPr>
        <w:t xml:space="preserve">XXIV, </w:t>
      </w:r>
      <w:r w:rsidRPr="000B0C52">
        <w:rPr>
          <w:rFonts w:eastAsia="Arial Unicode MS"/>
          <w:lang w:bidi="he-IL"/>
        </w:rPr>
        <w:t>22.</w:t>
      </w:r>
      <w:r>
        <w:rPr>
          <w:rStyle w:val="italicus"/>
        </w:rPr>
        <w:t xml:space="preserve"> </w:t>
      </w:r>
    </w:p>
    <w:p w:rsidR="0073183F" w:rsidRDefault="0073183F" w:rsidP="0073183F">
      <w:pPr>
        <w:rPr>
          <w:lang w:bidi="he-IL"/>
        </w:rPr>
      </w:pPr>
      <w:r w:rsidRPr="000B0C52">
        <w:rPr>
          <w:lang w:bidi="he-IL"/>
        </w:rPr>
        <w:t xml:space="preserve">On a remarqué que dans tout ce passage </w:t>
      </w:r>
      <w:r>
        <w:rPr>
          <w:lang w:bidi="he-IL"/>
        </w:rPr>
        <w:t>« </w:t>
      </w:r>
      <w:r w:rsidRPr="000B0C52">
        <w:rPr>
          <w:lang w:bidi="he-IL"/>
        </w:rPr>
        <w:t xml:space="preserve">le style </w:t>
      </w:r>
      <w:r>
        <w:rPr>
          <w:lang w:bidi="he-IL"/>
        </w:rPr>
        <w:t>est</w:t>
      </w:r>
      <w:r w:rsidRPr="000B0C52">
        <w:rPr>
          <w:lang w:bidi="he-IL"/>
        </w:rPr>
        <w:t xml:space="preserve"> moins soigné</w:t>
      </w:r>
      <w:r>
        <w:rPr>
          <w:lang w:bidi="he-IL"/>
        </w:rPr>
        <w:t xml:space="preserve">, </w:t>
      </w:r>
      <w:r w:rsidRPr="000B0C52">
        <w:rPr>
          <w:lang w:bidi="he-IL"/>
        </w:rPr>
        <w:t>le parallélisme négligé ; les préceptes moraux sont plus longs</w:t>
      </w:r>
      <w:r>
        <w:rPr>
          <w:lang w:bidi="he-IL"/>
        </w:rPr>
        <w:t> », plus</w:t>
      </w:r>
      <w:r w:rsidRPr="000B0C52">
        <w:rPr>
          <w:lang w:bidi="he-IL"/>
        </w:rPr>
        <w:t xml:space="preserve"> développés que dans les chap. </w:t>
      </w:r>
      <w:r w:rsidRPr="00FB5132">
        <w:rPr>
          <w:lang w:bidi="he-IL"/>
        </w:rPr>
        <w:t>X</w:t>
      </w:r>
      <w:r>
        <w:rPr>
          <w:lang w:bidi="he-IL"/>
        </w:rPr>
        <w:t xml:space="preserve">XXII, </w:t>
      </w:r>
      <w:r w:rsidRPr="000B0C52">
        <w:rPr>
          <w:lang w:bidi="he-IL"/>
        </w:rPr>
        <w:t>16.</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1</w:t>
      </w:r>
      <w:r>
        <w:rPr>
          <w:rFonts w:eastAsia="Arial Unicode MS"/>
          <w:lang w:bidi="he-IL"/>
        </w:rPr>
        <w:t xml:space="preserve">° </w:t>
      </w:r>
      <w:r w:rsidRPr="000B0C52">
        <w:rPr>
          <w:rFonts w:eastAsia="Arial Unicode MS"/>
          <w:lang w:bidi="he-IL"/>
        </w:rPr>
        <w:t xml:space="preserve">Préambule. </w:t>
      </w:r>
      <w:r>
        <w:rPr>
          <w:rFonts w:eastAsia="Arial Unicode MS"/>
          <w:lang w:bidi="he-IL"/>
        </w:rPr>
        <w:t xml:space="preserve">XXII, </w:t>
      </w:r>
      <w:r w:rsidRPr="000B0C52">
        <w:rPr>
          <w:rFonts w:eastAsia="Arial Unicode MS"/>
          <w:lang w:bidi="he-IL"/>
        </w:rPr>
        <w:t>17-21.</w:t>
      </w:r>
      <w:r>
        <w:rPr>
          <w:rFonts w:eastAsia="Arial Unicode MS"/>
          <w:lang w:bidi="he-IL"/>
        </w:rPr>
        <w:t xml:space="preserve"> </w:t>
      </w:r>
    </w:p>
    <w:p w:rsidR="0073183F" w:rsidRDefault="0073183F" w:rsidP="0073183F">
      <w:pPr>
        <w:rPr>
          <w:lang w:bidi="he-IL"/>
        </w:rPr>
      </w:pPr>
      <w:r w:rsidRPr="000B0C52">
        <w:rPr>
          <w:lang w:bidi="he-IL"/>
        </w:rPr>
        <w:t>C’est une exhortation générale</w:t>
      </w:r>
      <w:r>
        <w:rPr>
          <w:lang w:bidi="he-IL"/>
        </w:rPr>
        <w:t xml:space="preserve">, </w:t>
      </w:r>
      <w:r w:rsidRPr="000B0C52">
        <w:rPr>
          <w:lang w:bidi="he-IL"/>
        </w:rPr>
        <w:t>analogue à celles que nous avons déjà rencontrées à plusieurs reprises</w:t>
      </w:r>
      <w:r>
        <w:rPr>
          <w:lang w:bidi="he-IL"/>
        </w:rPr>
        <w:t>,</w:t>
      </w:r>
      <w:r w:rsidRPr="000B0C52">
        <w:rPr>
          <w:lang w:bidi="he-IL"/>
        </w:rPr>
        <w:t xml:space="preserve"> Cf.</w:t>
      </w:r>
      <w:r>
        <w:rPr>
          <w:lang w:bidi="he-IL"/>
        </w:rPr>
        <w:t xml:space="preserve"> III, </w:t>
      </w:r>
      <w:r w:rsidRPr="000B0C52">
        <w:rPr>
          <w:lang w:bidi="he-IL"/>
        </w:rPr>
        <w:t>1 et ss. ;</w:t>
      </w:r>
      <w:r>
        <w:rPr>
          <w:lang w:bidi="he-IL"/>
        </w:rPr>
        <w:t xml:space="preserve"> IV, </w:t>
      </w:r>
      <w:r w:rsidRPr="000B0C52">
        <w:rPr>
          <w:lang w:bidi="he-IL"/>
        </w:rPr>
        <w:t>1 et ss. ;</w:t>
      </w:r>
      <w:r>
        <w:rPr>
          <w:lang w:bidi="he-IL"/>
        </w:rPr>
        <w:t xml:space="preserve"> VII, </w:t>
      </w:r>
      <w:r w:rsidRPr="000B0C52">
        <w:rPr>
          <w:lang w:bidi="he-IL"/>
        </w:rPr>
        <w:t xml:space="preserve">1 et ss. Le lecteur y </w:t>
      </w:r>
      <w:r>
        <w:rPr>
          <w:lang w:bidi="he-IL"/>
        </w:rPr>
        <w:t>est</w:t>
      </w:r>
      <w:r w:rsidRPr="000B0C52">
        <w:rPr>
          <w:lang w:bidi="he-IL"/>
        </w:rPr>
        <w:t xml:space="preserve"> fortement invité à mettre à profit les instructions des sages.</w:t>
      </w:r>
      <w:r>
        <w:rPr>
          <w:lang w:bidi="he-IL"/>
        </w:rPr>
        <w:t xml:space="preserve"> </w:t>
      </w:r>
    </w:p>
    <w:p w:rsidR="0073183F" w:rsidRDefault="0073183F" w:rsidP="0073183F">
      <w:pPr>
        <w:rPr>
          <w:lang w:bidi="he-IL"/>
        </w:rPr>
      </w:pPr>
      <w:r w:rsidRPr="000B0C52">
        <w:rPr>
          <w:lang w:bidi="he-IL"/>
        </w:rPr>
        <w:t>17-21. Écouter les paroles de la sagesse et les mettre à profit.</w:t>
      </w:r>
      <w:r w:rsidRPr="00A01812">
        <w:t xml:space="preserve"> — </w:t>
      </w:r>
      <w:r w:rsidRPr="00290B1E">
        <w:rPr>
          <w:rStyle w:val="italicus"/>
        </w:rPr>
        <w:t>Verba sapi</w:t>
      </w:r>
      <w:r>
        <w:rPr>
          <w:rStyle w:val="italicus"/>
        </w:rPr>
        <w:t>é</w:t>
      </w:r>
      <w:r w:rsidRPr="00290B1E">
        <w:rPr>
          <w:rStyle w:val="italicus"/>
        </w:rPr>
        <w:t>ntium.</w:t>
      </w:r>
      <w:r w:rsidRPr="000B0C52">
        <w:rPr>
          <w:lang w:bidi="he-IL"/>
        </w:rPr>
        <w:t xml:space="preserve"> Salomon nomme ainsi ses propres proverbes</w:t>
      </w:r>
      <w:r>
        <w:rPr>
          <w:lang w:bidi="he-IL"/>
        </w:rPr>
        <w:t xml:space="preserve">, </w:t>
      </w:r>
      <w:r w:rsidRPr="000B0C52">
        <w:rPr>
          <w:lang w:bidi="he-IL"/>
        </w:rPr>
        <w:t>qui sont comme l’essence et le résumé de tout ce que les anciens sages avaient dit avant lui.</w:t>
      </w:r>
      <w:r w:rsidRPr="00A01812">
        <w:t xml:space="preserve"> — </w:t>
      </w:r>
      <w:r>
        <w:rPr>
          <w:rStyle w:val="italicus"/>
        </w:rPr>
        <w:t>Quæ</w:t>
      </w:r>
      <w:r w:rsidRPr="00290B1E">
        <w:rPr>
          <w:rStyle w:val="italicus"/>
        </w:rPr>
        <w:t xml:space="preserve"> pulchra erit</w:t>
      </w:r>
      <w:r>
        <w:rPr>
          <w:rStyle w:val="italicus"/>
        </w:rPr>
        <w:t>…</w:t>
      </w:r>
      <w:r w:rsidRPr="000B0C52">
        <w:rPr>
          <w:lang w:bidi="he-IL"/>
        </w:rPr>
        <w:t xml:space="preserve"> Hébr. </w:t>
      </w:r>
      <w:r>
        <w:rPr>
          <w:lang w:bidi="he-IL"/>
        </w:rPr>
        <w:t xml:space="preserve">: </w:t>
      </w:r>
      <w:r w:rsidRPr="000B0C52">
        <w:rPr>
          <w:lang w:bidi="he-IL"/>
        </w:rPr>
        <w:t>Car il sera délicieux que tu la gardes.</w:t>
      </w:r>
      <w:r w:rsidRPr="00A01812">
        <w:t xml:space="preserve"> — </w:t>
      </w:r>
      <w:r>
        <w:rPr>
          <w:rStyle w:val="italicus"/>
        </w:rPr>
        <w:t>In</w:t>
      </w:r>
      <w:r w:rsidRPr="00290B1E">
        <w:rPr>
          <w:rStyle w:val="italicus"/>
        </w:rPr>
        <w:t xml:space="preserve"> ventre</w:t>
      </w:r>
      <w:r>
        <w:rPr>
          <w:rStyle w:val="italicus"/>
        </w:rPr>
        <w:t>…</w:t>
      </w:r>
      <w:r w:rsidRPr="00290B1E">
        <w:rPr>
          <w:rStyle w:val="italicus"/>
        </w:rPr>
        <w:t> </w:t>
      </w:r>
      <w:r>
        <w:rPr>
          <w:rStyle w:val="italicus"/>
        </w:rPr>
        <w:t xml:space="preserve">: </w:t>
      </w:r>
      <w:r w:rsidRPr="000B0C52">
        <w:rPr>
          <w:lang w:bidi="he-IL"/>
        </w:rPr>
        <w:t>au plus intime de l’être.</w:t>
      </w:r>
      <w:r w:rsidRPr="00A01812">
        <w:t xml:space="preserve"> — </w:t>
      </w:r>
      <w:r>
        <w:rPr>
          <w:rStyle w:val="italicus"/>
        </w:rPr>
        <w:t>Redund</w:t>
      </w:r>
      <w:r w:rsidRPr="00290B1E">
        <w:rPr>
          <w:rStyle w:val="italicus"/>
        </w:rPr>
        <w:t>ábit in l</w:t>
      </w:r>
      <w:r>
        <w:rPr>
          <w:rStyle w:val="italicus"/>
        </w:rPr>
        <w:t>á</w:t>
      </w:r>
      <w:r w:rsidRPr="00290B1E">
        <w:rPr>
          <w:rStyle w:val="italicus"/>
        </w:rPr>
        <w:t>biis</w:t>
      </w:r>
      <w:r>
        <w:rPr>
          <w:rStyle w:val="italicus"/>
        </w:rPr>
        <w:t>…</w:t>
      </w:r>
      <w:r w:rsidRPr="00290B1E">
        <w:rPr>
          <w:rStyle w:val="italicus"/>
        </w:rPr>
        <w:t> </w:t>
      </w:r>
      <w:r>
        <w:rPr>
          <w:rStyle w:val="italicus"/>
        </w:rPr>
        <w:t xml:space="preserve">: </w:t>
      </w:r>
      <w:r w:rsidRPr="000B0C52">
        <w:rPr>
          <w:lang w:bidi="he-IL"/>
        </w:rPr>
        <w:t>la bouche parlant de l’abondance du cœur.</w:t>
      </w:r>
      <w:r w:rsidRPr="00A01812">
        <w:t xml:space="preserve"> — </w:t>
      </w:r>
      <w:r w:rsidRPr="00290B1E">
        <w:rPr>
          <w:rStyle w:val="italicus"/>
        </w:rPr>
        <w:t xml:space="preserve">Ut sit in </w:t>
      </w:r>
      <w:r>
        <w:rPr>
          <w:rStyle w:val="italicus"/>
        </w:rPr>
        <w:t>Dómino…</w:t>
      </w:r>
      <w:r w:rsidRPr="000B0C52">
        <w:rPr>
          <w:lang w:bidi="he-IL"/>
        </w:rPr>
        <w:t xml:space="preserve"> (vers. 19). Ces mots se rattachent au membre de vers suivant (</w:t>
      </w:r>
      <w:r w:rsidRPr="00290B1E">
        <w:rPr>
          <w:rStyle w:val="italicus"/>
        </w:rPr>
        <w:t>unde et</w:t>
      </w:r>
      <w:r>
        <w:rPr>
          <w:rStyle w:val="italicus"/>
        </w:rPr>
        <w:t>…</w:t>
      </w:r>
      <w:r w:rsidRPr="00B836F8">
        <w:t xml:space="preserve">), </w:t>
      </w:r>
      <w:r w:rsidRPr="000B0C52">
        <w:rPr>
          <w:lang w:bidi="he-IL"/>
        </w:rPr>
        <w:t>et exposent le but de l’instruction que le moraliste va donner à son lecteur </w:t>
      </w:r>
      <w:r>
        <w:rPr>
          <w:lang w:bidi="he-IL"/>
        </w:rPr>
        <w:t xml:space="preserve">: </w:t>
      </w:r>
      <w:r w:rsidRPr="000B0C52">
        <w:rPr>
          <w:lang w:bidi="he-IL"/>
        </w:rPr>
        <w:t>Je veux t’enseigner la sagesse</w:t>
      </w:r>
      <w:r>
        <w:rPr>
          <w:lang w:bidi="he-IL"/>
        </w:rPr>
        <w:t xml:space="preserve">, </w:t>
      </w:r>
      <w:r w:rsidRPr="000B0C52">
        <w:rPr>
          <w:lang w:bidi="he-IL"/>
        </w:rPr>
        <w:t>afin qu’elle t’apprenne à mettre ta confiance en Dieu.</w:t>
      </w:r>
      <w:r w:rsidRPr="00A01812">
        <w:t xml:space="preserve"> — </w:t>
      </w:r>
      <w:r w:rsidRPr="00290B1E">
        <w:rPr>
          <w:rStyle w:val="italicus"/>
        </w:rPr>
        <w:t>Osténdi</w:t>
      </w:r>
      <w:r>
        <w:rPr>
          <w:rStyle w:val="italicus"/>
        </w:rPr>
        <w:t>…</w:t>
      </w:r>
      <w:r w:rsidRPr="00290B1E">
        <w:rPr>
          <w:rStyle w:val="italicus"/>
        </w:rPr>
        <w:t xml:space="preserve"> tibi.</w:t>
      </w:r>
      <w:r w:rsidRPr="000B0C52">
        <w:rPr>
          <w:lang w:bidi="he-IL"/>
        </w:rPr>
        <w:t xml:space="preserve"> L’hébreu dit avec emphase </w:t>
      </w:r>
      <w:r>
        <w:rPr>
          <w:lang w:bidi="he-IL"/>
        </w:rPr>
        <w:t xml:space="preserve">: </w:t>
      </w:r>
      <w:r w:rsidRPr="000B0C52">
        <w:rPr>
          <w:lang w:bidi="he-IL"/>
        </w:rPr>
        <w:t>Je t’instruis aujourd’hui</w:t>
      </w:r>
      <w:r>
        <w:rPr>
          <w:lang w:bidi="he-IL"/>
        </w:rPr>
        <w:t xml:space="preserve">, </w:t>
      </w:r>
      <w:r w:rsidRPr="000B0C52">
        <w:rPr>
          <w:lang w:bidi="he-IL"/>
        </w:rPr>
        <w:t>oui</w:t>
      </w:r>
      <w:r>
        <w:rPr>
          <w:lang w:bidi="he-IL"/>
        </w:rPr>
        <w:t xml:space="preserve">, </w:t>
      </w:r>
      <w:r w:rsidRPr="000B0C52">
        <w:rPr>
          <w:lang w:bidi="he-IL"/>
        </w:rPr>
        <w:t>toi.</w:t>
      </w:r>
      <w:r w:rsidRPr="00A01812">
        <w:t xml:space="preserve"> — </w:t>
      </w:r>
      <w:r w:rsidRPr="00290B1E">
        <w:rPr>
          <w:rStyle w:val="italicus"/>
        </w:rPr>
        <w:t>Ecce descrípsi</w:t>
      </w:r>
      <w:r>
        <w:rPr>
          <w:rStyle w:val="italicus"/>
        </w:rPr>
        <w:t>…</w:t>
      </w:r>
      <w:r w:rsidRPr="000B0C52">
        <w:rPr>
          <w:lang w:bidi="he-IL"/>
        </w:rPr>
        <w:t xml:space="preserve"> (vers. 20). </w:t>
      </w:r>
      <w:r>
        <w:rPr>
          <w:lang w:bidi="he-IL"/>
        </w:rPr>
        <w:t xml:space="preserve">{507} </w:t>
      </w:r>
      <w:r w:rsidRPr="000B0C52">
        <w:rPr>
          <w:lang w:bidi="he-IL"/>
        </w:rPr>
        <w:t>L’adverbe</w:t>
      </w:r>
      <w:r w:rsidRPr="00290B1E">
        <w:rPr>
          <w:rStyle w:val="italicus"/>
        </w:rPr>
        <w:t xml:space="preserve"> triplí</w:t>
      </w:r>
      <w:r>
        <w:rPr>
          <w:rStyle w:val="italicus"/>
        </w:rPr>
        <w:t xml:space="preserve">citer </w:t>
      </w:r>
      <w:r w:rsidRPr="000B0C52">
        <w:rPr>
          <w:lang w:bidi="he-IL"/>
        </w:rPr>
        <w:t>ne doit pas être pris d’une manière absolue</w:t>
      </w:r>
      <w:r>
        <w:rPr>
          <w:lang w:bidi="he-IL"/>
        </w:rPr>
        <w:t xml:space="preserve">, </w:t>
      </w:r>
      <w:r w:rsidRPr="000B0C52">
        <w:rPr>
          <w:lang w:bidi="he-IL"/>
        </w:rPr>
        <w:t>comme s’il représentait les trois écrits que Salomon nous a laissés </w:t>
      </w:r>
      <w:r>
        <w:rPr>
          <w:lang w:bidi="he-IL"/>
        </w:rPr>
        <w:t xml:space="preserve">: </w:t>
      </w:r>
      <w:r w:rsidRPr="000B0C52">
        <w:rPr>
          <w:lang w:bidi="he-IL"/>
        </w:rPr>
        <w:t>les Proverbes</w:t>
      </w:r>
      <w:r>
        <w:rPr>
          <w:lang w:bidi="he-IL"/>
        </w:rPr>
        <w:t xml:space="preserve">, </w:t>
      </w:r>
      <w:r w:rsidRPr="000B0C52">
        <w:rPr>
          <w:lang w:bidi="he-IL"/>
        </w:rPr>
        <w:t xml:space="preserve">l’Ecclésiaste et le Cantique. </w:t>
      </w:r>
      <w:r>
        <w:rPr>
          <w:lang w:bidi="he-IL"/>
        </w:rPr>
        <w:t>« </w:t>
      </w:r>
      <w:r w:rsidRPr="000B0C52">
        <w:rPr>
          <w:lang w:bidi="he-IL"/>
        </w:rPr>
        <w:t>Trois</w:t>
      </w:r>
      <w:r>
        <w:rPr>
          <w:lang w:bidi="he-IL"/>
        </w:rPr>
        <w:t> »</w:t>
      </w:r>
      <w:r w:rsidRPr="000B0C52">
        <w:rPr>
          <w:lang w:bidi="he-IL"/>
        </w:rPr>
        <w:t xml:space="preserve"> </w:t>
      </w:r>
      <w:r>
        <w:rPr>
          <w:lang w:bidi="he-IL"/>
        </w:rPr>
        <w:t>est</w:t>
      </w:r>
      <w:r w:rsidRPr="000B0C52">
        <w:rPr>
          <w:lang w:bidi="he-IL"/>
        </w:rPr>
        <w:t xml:space="preserve"> simplement un nombre rond pour signifier </w:t>
      </w:r>
      <w:r>
        <w:rPr>
          <w:lang w:bidi="he-IL"/>
        </w:rPr>
        <w:t>« </w:t>
      </w:r>
      <w:r w:rsidRPr="000B0C52">
        <w:rPr>
          <w:lang w:bidi="he-IL"/>
        </w:rPr>
        <w:t>plusieurs</w:t>
      </w:r>
      <w:r>
        <w:rPr>
          <w:lang w:bidi="he-IL"/>
        </w:rPr>
        <w:t> »</w:t>
      </w:r>
      <w:r w:rsidRPr="000B0C52">
        <w:rPr>
          <w:lang w:bidi="he-IL"/>
        </w:rPr>
        <w:t>. Au reste</w:t>
      </w:r>
      <w:r>
        <w:rPr>
          <w:lang w:bidi="he-IL"/>
        </w:rPr>
        <w:t xml:space="preserve">, </w:t>
      </w:r>
      <w:r w:rsidRPr="000B0C52">
        <w:rPr>
          <w:lang w:bidi="he-IL"/>
        </w:rPr>
        <w:t xml:space="preserve">le mot </w:t>
      </w:r>
      <w:r>
        <w:rPr>
          <w:rStyle w:val="italicus"/>
        </w:rPr>
        <w:t>šališ</w:t>
      </w:r>
      <w:r w:rsidRPr="00290B1E">
        <w:rPr>
          <w:rStyle w:val="italicus"/>
        </w:rPr>
        <w:t>im</w:t>
      </w:r>
      <w:r w:rsidRPr="000B0C52">
        <w:rPr>
          <w:lang w:bidi="he-IL"/>
        </w:rPr>
        <w:t xml:space="preserve"> </w:t>
      </w:r>
      <w:r>
        <w:rPr>
          <w:lang w:bidi="he-IL"/>
        </w:rPr>
        <w:t xml:space="preserve">de l’hébreu a plutôt le sens de « res exímiæ », </w:t>
      </w:r>
      <w:r w:rsidRPr="000B0C52">
        <w:rPr>
          <w:lang w:bidi="he-IL"/>
        </w:rPr>
        <w:t>choses excellentes.</w:t>
      </w:r>
      <w:r w:rsidRPr="00A01812">
        <w:t xml:space="preserve"> — </w:t>
      </w:r>
      <w:r w:rsidRPr="00290B1E">
        <w:rPr>
          <w:rStyle w:val="italicus"/>
        </w:rPr>
        <w:t>In cogitati</w:t>
      </w:r>
      <w:r>
        <w:rPr>
          <w:rStyle w:val="italicus"/>
        </w:rPr>
        <w:t>ó</w:t>
      </w:r>
      <w:r w:rsidRPr="00290B1E">
        <w:rPr>
          <w:rStyle w:val="italicus"/>
        </w:rPr>
        <w:t xml:space="preserve">nibus. </w:t>
      </w:r>
      <w:r w:rsidRPr="000B0C52">
        <w:rPr>
          <w:lang w:bidi="he-IL"/>
        </w:rPr>
        <w:t>Mieux </w:t>
      </w:r>
      <w:r>
        <w:rPr>
          <w:lang w:bidi="he-IL"/>
        </w:rPr>
        <w:t xml:space="preserve">: </w:t>
      </w:r>
      <w:r w:rsidRPr="000B0C52">
        <w:rPr>
          <w:lang w:bidi="he-IL"/>
        </w:rPr>
        <w:t>en conseils.</w:t>
      </w:r>
      <w:r w:rsidRPr="00A01812">
        <w:t xml:space="preserve"> — </w:t>
      </w:r>
      <w:r w:rsidRPr="00290B1E">
        <w:rPr>
          <w:rStyle w:val="italicus"/>
        </w:rPr>
        <w:t>Ut osténderem</w:t>
      </w:r>
      <w:r>
        <w:rPr>
          <w:rStyle w:val="italicus"/>
        </w:rPr>
        <w:t>… firmitá</w:t>
      </w:r>
      <w:r w:rsidRPr="00290B1E">
        <w:rPr>
          <w:rStyle w:val="italicus"/>
        </w:rPr>
        <w:t>tem</w:t>
      </w:r>
      <w:r w:rsidRPr="000B0C52">
        <w:rPr>
          <w:lang w:bidi="he-IL"/>
        </w:rPr>
        <w:t xml:space="preserve"> (vers. 21). Hébr. </w:t>
      </w:r>
      <w:r>
        <w:rPr>
          <w:lang w:bidi="he-IL"/>
        </w:rPr>
        <w:t xml:space="preserve">: </w:t>
      </w:r>
      <w:r w:rsidRPr="000B0C52">
        <w:rPr>
          <w:lang w:bidi="he-IL"/>
        </w:rPr>
        <w:t>Pour t’enseigner la cert</w:t>
      </w:r>
      <w:r>
        <w:rPr>
          <w:lang w:bidi="he-IL"/>
        </w:rPr>
        <w:t>i</w:t>
      </w:r>
      <w:r w:rsidRPr="000B0C52">
        <w:rPr>
          <w:lang w:bidi="he-IL"/>
        </w:rPr>
        <w:t>tude des paroles de vérité.</w:t>
      </w:r>
      <w:r w:rsidRPr="00A01812">
        <w:t xml:space="preserve"> — </w:t>
      </w:r>
      <w:r w:rsidRPr="00290B1E">
        <w:rPr>
          <w:rStyle w:val="italicus"/>
        </w:rPr>
        <w:t>Respondére ex his</w:t>
      </w:r>
      <w:r>
        <w:rPr>
          <w:rStyle w:val="italicus"/>
        </w:rPr>
        <w:t>…</w:t>
      </w:r>
      <w:r w:rsidRPr="00290B1E">
        <w:rPr>
          <w:rStyle w:val="italicus"/>
        </w:rPr>
        <w:t xml:space="preserve"> </w:t>
      </w:r>
      <w:r w:rsidRPr="000B0C52">
        <w:rPr>
          <w:lang w:bidi="he-IL"/>
        </w:rPr>
        <w:t>D’après l’hébreu </w:t>
      </w:r>
      <w:r>
        <w:rPr>
          <w:lang w:bidi="he-IL"/>
        </w:rPr>
        <w:t xml:space="preserve">: </w:t>
      </w:r>
      <w:r w:rsidRPr="000B0C52">
        <w:rPr>
          <w:lang w:bidi="he-IL"/>
        </w:rPr>
        <w:t>Pour que tu répondes des paroles vraies à ce</w:t>
      </w:r>
      <w:r>
        <w:rPr>
          <w:lang w:bidi="he-IL"/>
        </w:rPr>
        <w:t>ux qui t’envoient. La possessio</w:t>
      </w:r>
      <w:r w:rsidRPr="000B0C52">
        <w:rPr>
          <w:lang w:bidi="he-IL"/>
        </w:rPr>
        <w:t>n de la sagesse rend apte</w:t>
      </w:r>
      <w:r>
        <w:rPr>
          <w:lang w:bidi="he-IL"/>
        </w:rPr>
        <w:t xml:space="preserve">, </w:t>
      </w:r>
      <w:r w:rsidRPr="000B0C52">
        <w:rPr>
          <w:lang w:bidi="he-IL"/>
        </w:rPr>
        <w:t>en effet</w:t>
      </w:r>
      <w:r>
        <w:rPr>
          <w:lang w:bidi="he-IL"/>
        </w:rPr>
        <w:t>, à</w:t>
      </w:r>
      <w:r w:rsidRPr="000B0C52">
        <w:rPr>
          <w:lang w:bidi="he-IL"/>
        </w:rPr>
        <w:t xml:space="preserve"> remplir toute sorte de missions</w:t>
      </w:r>
      <w:r>
        <w:rPr>
          <w:lang w:bidi="he-IL"/>
        </w:rPr>
        <w:t xml:space="preserve">, </w:t>
      </w:r>
      <w:r w:rsidRPr="000B0C52">
        <w:rPr>
          <w:lang w:bidi="he-IL"/>
        </w:rPr>
        <w:t>et à résoudre sans peine les problèmes les plus difficiles</w:t>
      </w:r>
      <w:r>
        <w:rPr>
          <w:lang w:bidi="he-IL"/>
        </w:rPr>
        <w:t xml:space="preserve">, </w:t>
      </w:r>
      <w:r w:rsidRPr="000B0C52">
        <w:rPr>
          <w:lang w:bidi="he-IL"/>
        </w:rPr>
        <w:t>comme disent les Septante.</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w:t>
      </w:r>
      <w:r>
        <w:rPr>
          <w:rFonts w:eastAsia="Arial Unicode MS"/>
          <w:lang w:bidi="he-IL"/>
        </w:rPr>
        <w:t>°</w:t>
      </w:r>
      <w:r w:rsidRPr="000B0C52">
        <w:rPr>
          <w:rFonts w:eastAsia="Arial Unicode MS"/>
          <w:lang w:bidi="he-IL"/>
        </w:rPr>
        <w:t xml:space="preserve"> Proverbes divers. </w:t>
      </w:r>
      <w:r>
        <w:rPr>
          <w:rFonts w:eastAsia="Arial Unicode MS"/>
          <w:lang w:bidi="he-IL"/>
        </w:rPr>
        <w:t xml:space="preserve">XXII, </w:t>
      </w:r>
      <w:r w:rsidRPr="000B0C52">
        <w:rPr>
          <w:rFonts w:eastAsia="Arial Unicode MS"/>
          <w:lang w:bidi="he-IL"/>
        </w:rPr>
        <w:t>22</w:t>
      </w:r>
      <w:r w:rsidRPr="00A01812">
        <w:t xml:space="preserve"> — </w:t>
      </w:r>
      <w:r>
        <w:rPr>
          <w:rFonts w:eastAsia="Arial Unicode MS"/>
          <w:lang w:bidi="he-IL"/>
        </w:rPr>
        <w:t xml:space="preserve">XXIV, </w:t>
      </w:r>
      <w:r w:rsidRPr="000B0C52">
        <w:rPr>
          <w:rFonts w:eastAsia="Arial Unicode MS"/>
          <w:lang w:bidi="he-IL"/>
        </w:rPr>
        <w:t>22.</w:t>
      </w:r>
      <w:r>
        <w:rPr>
          <w:rFonts w:eastAsia="Arial Unicode MS"/>
          <w:lang w:bidi="he-IL"/>
        </w:rPr>
        <w:t xml:space="preserve"> </w:t>
      </w:r>
    </w:p>
    <w:p w:rsidR="0073183F" w:rsidRDefault="0073183F" w:rsidP="0073183F">
      <w:pPr>
        <w:rPr>
          <w:lang w:bidi="he-IL"/>
        </w:rPr>
      </w:pPr>
      <w:r w:rsidRPr="000B0C52">
        <w:rPr>
          <w:lang w:bidi="he-IL"/>
        </w:rPr>
        <w:t>22-23. Respecter les droits des pauvres.</w:t>
      </w:r>
      <w:r w:rsidRPr="00A01812">
        <w:t xml:space="preserve"> — </w:t>
      </w:r>
      <w:r w:rsidRPr="00290B1E">
        <w:rPr>
          <w:rStyle w:val="italicus"/>
        </w:rPr>
        <w:t>Viol</w:t>
      </w:r>
      <w:r>
        <w:rPr>
          <w:rStyle w:val="italicus"/>
        </w:rPr>
        <w:t>éntiam…</w:t>
      </w:r>
      <w:r w:rsidRPr="00290B1E">
        <w:rPr>
          <w:rStyle w:val="italicus"/>
        </w:rPr>
        <w:t xml:space="preserve"> quia pauper </w:t>
      </w:r>
      <w:r>
        <w:rPr>
          <w:rStyle w:val="italicus"/>
        </w:rPr>
        <w:t xml:space="preserve">: </w:t>
      </w:r>
      <w:r w:rsidRPr="000B0C52">
        <w:rPr>
          <w:lang w:bidi="he-IL"/>
        </w:rPr>
        <w:t>en abusant de la faiblesse des pauvres ; ce qui serait un double crime.</w:t>
      </w:r>
      <w:r w:rsidRPr="00A01812">
        <w:t xml:space="preserve"> — </w:t>
      </w:r>
      <w:r>
        <w:rPr>
          <w:rStyle w:val="italicus"/>
        </w:rPr>
        <w:t>Có</w:t>
      </w:r>
      <w:r w:rsidRPr="00290B1E">
        <w:rPr>
          <w:rStyle w:val="italicus"/>
        </w:rPr>
        <w:t>nteras</w:t>
      </w:r>
      <w:r>
        <w:rPr>
          <w:rStyle w:val="italicus"/>
        </w:rPr>
        <w:t>…</w:t>
      </w:r>
      <w:r w:rsidRPr="00290B1E">
        <w:rPr>
          <w:rStyle w:val="italicus"/>
        </w:rPr>
        <w:t xml:space="preserve"> in porta.</w:t>
      </w:r>
      <w:r w:rsidRPr="000B0C52">
        <w:rPr>
          <w:lang w:bidi="he-IL"/>
        </w:rPr>
        <w:t xml:space="preserve"> Allusion aux tribunaux locaux qui existaient dans toutes les villes de la Palestine</w:t>
      </w:r>
      <w:r>
        <w:rPr>
          <w:lang w:bidi="he-IL"/>
        </w:rPr>
        <w:t xml:space="preserve">, </w:t>
      </w:r>
      <w:r w:rsidRPr="000B0C52">
        <w:rPr>
          <w:lang w:bidi="he-IL"/>
        </w:rPr>
        <w:t>et qui tenaient leurs séances près de</w:t>
      </w:r>
      <w:r>
        <w:rPr>
          <w:lang w:bidi="he-IL"/>
        </w:rPr>
        <w:t xml:space="preserve"> la</w:t>
      </w:r>
      <w:r w:rsidRPr="000B0C52">
        <w:rPr>
          <w:lang w:bidi="he-IL"/>
        </w:rPr>
        <w:t xml:space="preserve"> porte principale de la cité. Cf. Job</w:t>
      </w:r>
      <w:r>
        <w:rPr>
          <w:lang w:bidi="he-IL"/>
        </w:rPr>
        <w:t xml:space="preserve">, V, </w:t>
      </w:r>
      <w:r w:rsidRPr="000B0C52">
        <w:rPr>
          <w:lang w:bidi="he-IL"/>
        </w:rPr>
        <w:t xml:space="preserve">4 ; </w:t>
      </w:r>
      <w:r>
        <w:rPr>
          <w:lang w:bidi="he-IL"/>
        </w:rPr>
        <w:t xml:space="preserve">XXXI, </w:t>
      </w:r>
      <w:r w:rsidRPr="000B0C52">
        <w:rPr>
          <w:lang w:bidi="he-IL"/>
        </w:rPr>
        <w:t xml:space="preserve">21 ; Ps. </w:t>
      </w:r>
      <w:r>
        <w:rPr>
          <w:lang w:bidi="he-IL"/>
        </w:rPr>
        <w:t>CXXVI, 5, etc</w:t>
      </w:r>
      <w:r w:rsidRPr="000B0C52">
        <w:rPr>
          <w:lang w:bidi="he-IL"/>
        </w:rPr>
        <w:t>.</w:t>
      </w:r>
      <w:r w:rsidRPr="00A01812">
        <w:t xml:space="preserve"> — </w:t>
      </w:r>
      <w:r w:rsidRPr="00290B1E">
        <w:rPr>
          <w:rStyle w:val="italicus"/>
        </w:rPr>
        <w:t>Quia judic</w:t>
      </w:r>
      <w:r>
        <w:rPr>
          <w:rStyle w:val="italicus"/>
        </w:rPr>
        <w:t>á</w:t>
      </w:r>
      <w:r w:rsidRPr="00290B1E">
        <w:rPr>
          <w:rStyle w:val="italicus"/>
        </w:rPr>
        <w:t>bit</w:t>
      </w:r>
      <w:r>
        <w:rPr>
          <w:rStyle w:val="italicus"/>
        </w:rPr>
        <w:t>…</w:t>
      </w:r>
      <w:r w:rsidRPr="00290B1E">
        <w:rPr>
          <w:rStyle w:val="italicus"/>
        </w:rPr>
        <w:t xml:space="preserve"> </w:t>
      </w:r>
      <w:r w:rsidRPr="000B0C52">
        <w:rPr>
          <w:lang w:bidi="he-IL"/>
        </w:rPr>
        <w:t>Motif de cette recommandation pressante </w:t>
      </w:r>
      <w:r>
        <w:rPr>
          <w:lang w:bidi="he-IL"/>
        </w:rPr>
        <w:t xml:space="preserve">: </w:t>
      </w:r>
      <w:r w:rsidRPr="000B0C52">
        <w:rPr>
          <w:lang w:bidi="he-IL"/>
        </w:rPr>
        <w:t xml:space="preserve">Dieu lui-même se fera le défenseur des faibles contre ceux qui voudraient les opprimer. Cf. </w:t>
      </w:r>
      <w:r>
        <w:rPr>
          <w:lang w:bidi="he-IL"/>
        </w:rPr>
        <w:t xml:space="preserve">XXIV, </w:t>
      </w:r>
      <w:r w:rsidRPr="000B0C52">
        <w:rPr>
          <w:lang w:bidi="he-IL"/>
        </w:rPr>
        <w:t>11 ; Job</w:t>
      </w:r>
      <w:r>
        <w:rPr>
          <w:lang w:bidi="he-IL"/>
        </w:rPr>
        <w:t xml:space="preserve">, XXXI, </w:t>
      </w:r>
      <w:r w:rsidRPr="000B0C52">
        <w:rPr>
          <w:lang w:bidi="he-IL"/>
        </w:rPr>
        <w:t>14</w:t>
      </w:r>
      <w:r>
        <w:rPr>
          <w:lang w:bidi="he-IL"/>
        </w:rPr>
        <w:t>, etc</w:t>
      </w:r>
      <w:r w:rsidRPr="000B0C52">
        <w:rPr>
          <w:lang w:bidi="he-IL"/>
        </w:rPr>
        <w:t>.</w:t>
      </w:r>
      <w:r w:rsidRPr="00A01812">
        <w:t xml:space="preserve"> — </w:t>
      </w:r>
      <w:r w:rsidRPr="00290B1E">
        <w:rPr>
          <w:rStyle w:val="italicus"/>
        </w:rPr>
        <w:t>Et confíget</w:t>
      </w:r>
      <w:r>
        <w:rPr>
          <w:rStyle w:val="italicus"/>
        </w:rPr>
        <w:t>…</w:t>
      </w:r>
      <w:r w:rsidRPr="000B0C52">
        <w:rPr>
          <w:lang w:bidi="he-IL"/>
        </w:rPr>
        <w:t xml:space="preserve"> L’hébreu emploie une autre métaphore </w:t>
      </w:r>
      <w:r>
        <w:rPr>
          <w:lang w:bidi="he-IL"/>
        </w:rPr>
        <w:t xml:space="preserve">: </w:t>
      </w:r>
      <w:r w:rsidRPr="000B0C52">
        <w:rPr>
          <w:lang w:bidi="he-IL"/>
        </w:rPr>
        <w:t>Il dépouillera de la vie ceux qui les auront dépouillés.</w:t>
      </w:r>
      <w:r>
        <w:rPr>
          <w:lang w:bidi="he-IL"/>
        </w:rPr>
        <w:t xml:space="preserve"> </w:t>
      </w:r>
    </w:p>
    <w:p w:rsidR="0073183F" w:rsidRPr="00F1712A" w:rsidRDefault="0073183F" w:rsidP="0073183F">
      <w:r w:rsidRPr="000B0C52">
        <w:rPr>
          <w:lang w:bidi="he-IL"/>
        </w:rPr>
        <w:t xml:space="preserve">24-25. Éviter l’homme colère et violent. Cf. </w:t>
      </w:r>
      <w:r>
        <w:rPr>
          <w:lang w:bidi="he-IL"/>
        </w:rPr>
        <w:t xml:space="preserve">XXVI, </w:t>
      </w:r>
      <w:r w:rsidRPr="000B0C52">
        <w:rPr>
          <w:lang w:bidi="he-IL"/>
        </w:rPr>
        <w:t xml:space="preserve">11 ; </w:t>
      </w:r>
      <w:r>
        <w:rPr>
          <w:lang w:bidi="he-IL"/>
        </w:rPr>
        <w:t xml:space="preserve">XXIX, </w:t>
      </w:r>
      <w:r w:rsidRPr="000B0C52">
        <w:rPr>
          <w:lang w:bidi="he-IL"/>
        </w:rPr>
        <w:t>22</w:t>
      </w:r>
      <w:r>
        <w:rPr>
          <w:lang w:bidi="he-IL"/>
        </w:rPr>
        <w:t>, etc</w:t>
      </w:r>
      <w:r w:rsidRPr="000B0C52">
        <w:rPr>
          <w:lang w:bidi="he-IL"/>
        </w:rPr>
        <w:t>.</w:t>
      </w:r>
      <w:r w:rsidRPr="00A01812">
        <w:t xml:space="preserve"> — </w:t>
      </w:r>
      <w:r w:rsidRPr="00F1712A">
        <w:t xml:space="preserve">Le vers. 24 contient l’exhortation, qui est ensuite motivée au vers. 25.— </w:t>
      </w:r>
      <w:r w:rsidRPr="00F1712A">
        <w:rPr>
          <w:rStyle w:val="italicus"/>
        </w:rPr>
        <w:t>Ne</w:t>
      </w:r>
      <w:r>
        <w:rPr>
          <w:rStyle w:val="italicus"/>
        </w:rPr>
        <w:t>…</w:t>
      </w:r>
      <w:r w:rsidRPr="00F1712A">
        <w:rPr>
          <w:rStyle w:val="italicus"/>
        </w:rPr>
        <w:t xml:space="preserve"> discas sémitas</w:t>
      </w:r>
      <w:r>
        <w:rPr>
          <w:rStyle w:val="italicus"/>
        </w:rPr>
        <w:t>…</w:t>
      </w:r>
      <w:r w:rsidRPr="003A2C8F">
        <w:rPr>
          <w:lang w:eastAsia="fr-FR"/>
        </w:rPr>
        <w:t xml:space="preserve"> </w:t>
      </w:r>
      <w:r w:rsidRPr="00F1712A">
        <w:t>La grande force de l’exemple, surtout pour le mal.</w:t>
      </w:r>
      <w:r w:rsidRPr="00A01812">
        <w:t xml:space="preserve"> — </w:t>
      </w:r>
      <w:r w:rsidRPr="00F1712A">
        <w:rPr>
          <w:rStyle w:val="italicus"/>
        </w:rPr>
        <w:t>Sumas scándalum.</w:t>
      </w:r>
      <w:r w:rsidRPr="003A2C8F">
        <w:rPr>
          <w:lang w:eastAsia="fr-FR"/>
        </w:rPr>
        <w:t xml:space="preserve"> </w:t>
      </w:r>
      <w:r w:rsidRPr="00F1712A">
        <w:t xml:space="preserve">Littéralement : un piège. Menace des châtiments divins. </w:t>
      </w:r>
    </w:p>
    <w:p w:rsidR="0073183F" w:rsidRDefault="0073183F" w:rsidP="0073183F">
      <w:pPr>
        <w:rPr>
          <w:lang w:bidi="he-IL"/>
        </w:rPr>
      </w:pPr>
      <w:r w:rsidRPr="00F1712A">
        <w:t xml:space="preserve">26-27. Ne </w:t>
      </w:r>
      <w:r w:rsidRPr="000B0C52">
        <w:rPr>
          <w:lang w:bidi="he-IL"/>
        </w:rPr>
        <w:t xml:space="preserve">pas se faire imprudemment caution. </w:t>
      </w:r>
      <w:r w:rsidRPr="00FB5132">
        <w:rPr>
          <w:lang w:val="en-US" w:bidi="he-IL"/>
        </w:rPr>
        <w:t>Cf.</w:t>
      </w:r>
      <w:r>
        <w:rPr>
          <w:lang w:val="en-US" w:bidi="he-IL"/>
        </w:rPr>
        <w:t xml:space="preserve"> VI</w:t>
      </w:r>
      <w:r w:rsidRPr="00FB5132">
        <w:rPr>
          <w:lang w:val="en-US" w:bidi="he-IL"/>
        </w:rPr>
        <w:t xml:space="preserve">, 1-4 : </w:t>
      </w:r>
      <w:r>
        <w:rPr>
          <w:lang w:val="en-US" w:bidi="he-IL"/>
        </w:rPr>
        <w:t>XI</w:t>
      </w:r>
      <w:r w:rsidRPr="00FB5132">
        <w:rPr>
          <w:lang w:val="en-US" w:bidi="he-IL"/>
        </w:rPr>
        <w:t xml:space="preserve">, 5 ; </w:t>
      </w:r>
      <w:r>
        <w:rPr>
          <w:lang w:val="en-US" w:bidi="he-IL"/>
        </w:rPr>
        <w:t>XVI</w:t>
      </w:r>
      <w:r w:rsidRPr="00FB5132">
        <w:rPr>
          <w:lang w:val="en-US" w:bidi="he-IL"/>
        </w:rPr>
        <w:t xml:space="preserve">I, 18 ; </w:t>
      </w:r>
      <w:r>
        <w:rPr>
          <w:lang w:val="en-US" w:bidi="he-IL"/>
        </w:rPr>
        <w:t>XX</w:t>
      </w:r>
      <w:r w:rsidRPr="00FB5132">
        <w:rPr>
          <w:lang w:val="en-US" w:bidi="he-IL"/>
        </w:rPr>
        <w:t xml:space="preserve">, 16. </w:t>
      </w:r>
      <w:r w:rsidRPr="000B0C52">
        <w:rPr>
          <w:lang w:bidi="he-IL"/>
        </w:rPr>
        <w:t>Même marche que dans les quatre versets précédents </w:t>
      </w:r>
      <w:r>
        <w:rPr>
          <w:lang w:bidi="he-IL"/>
        </w:rPr>
        <w:t xml:space="preserve">: </w:t>
      </w:r>
      <w:r w:rsidRPr="000B0C52">
        <w:rPr>
          <w:lang w:bidi="he-IL"/>
        </w:rPr>
        <w:t>le conseil d’abord (vers. 26)</w:t>
      </w:r>
      <w:r>
        <w:rPr>
          <w:lang w:bidi="he-IL"/>
        </w:rPr>
        <w:t>, puis s</w:t>
      </w:r>
      <w:r w:rsidRPr="000B0C52">
        <w:rPr>
          <w:lang w:bidi="he-IL"/>
        </w:rPr>
        <w:t>on motif (vers. 27).</w:t>
      </w:r>
      <w:r w:rsidRPr="00A01812">
        <w:t xml:space="preserve"> — </w:t>
      </w:r>
      <w:r>
        <w:rPr>
          <w:rStyle w:val="italicus"/>
        </w:rPr>
        <w:t>His</w:t>
      </w:r>
      <w:r w:rsidRPr="00290B1E">
        <w:rPr>
          <w:rStyle w:val="italicus"/>
        </w:rPr>
        <w:t xml:space="preserve"> qui défigunt manus.</w:t>
      </w:r>
      <w:r w:rsidRPr="000B0C52">
        <w:rPr>
          <w:lang w:bidi="he-IL"/>
        </w:rPr>
        <w:t xml:space="preserve"> </w:t>
      </w:r>
      <w:r>
        <w:rPr>
          <w:lang w:bidi="he-IL"/>
        </w:rPr>
        <w:t>Hébr.</w:t>
      </w:r>
      <w:r w:rsidRPr="000B0C52">
        <w:rPr>
          <w:lang w:bidi="he-IL"/>
        </w:rPr>
        <w:t> </w:t>
      </w:r>
      <w:r>
        <w:rPr>
          <w:lang w:bidi="he-IL"/>
        </w:rPr>
        <w:t xml:space="preserve">: </w:t>
      </w:r>
      <w:r w:rsidRPr="000B0C52">
        <w:rPr>
          <w:lang w:bidi="he-IL"/>
        </w:rPr>
        <w:t>parmi ceux qui frappent dans la main. Sur cette locution</w:t>
      </w:r>
      <w:r>
        <w:rPr>
          <w:lang w:bidi="he-IL"/>
        </w:rPr>
        <w:t xml:space="preserve">, </w:t>
      </w:r>
      <w:r w:rsidRPr="000B0C52">
        <w:rPr>
          <w:lang w:bidi="he-IL"/>
        </w:rPr>
        <w:t>voyez la note de</w:t>
      </w:r>
      <w:r>
        <w:rPr>
          <w:lang w:bidi="he-IL"/>
        </w:rPr>
        <w:t xml:space="preserve"> VI, </w:t>
      </w:r>
      <w:r w:rsidRPr="000B0C52">
        <w:rPr>
          <w:lang w:bidi="he-IL"/>
        </w:rPr>
        <w:t>1.</w:t>
      </w:r>
      <w:r w:rsidRPr="00A01812">
        <w:t xml:space="preserve"> — </w:t>
      </w:r>
      <w:r w:rsidRPr="00290B1E">
        <w:rPr>
          <w:rStyle w:val="italicus"/>
        </w:rPr>
        <w:t>Tollat </w:t>
      </w:r>
      <w:r>
        <w:rPr>
          <w:rStyle w:val="italicus"/>
        </w:rPr>
        <w:t xml:space="preserve">: </w:t>
      </w:r>
      <w:r w:rsidRPr="000B0C52">
        <w:rPr>
          <w:lang w:bidi="he-IL"/>
        </w:rPr>
        <w:t>à savoir</w:t>
      </w:r>
      <w:r>
        <w:rPr>
          <w:lang w:bidi="he-IL"/>
        </w:rPr>
        <w:t xml:space="preserve">, </w:t>
      </w:r>
      <w:r w:rsidRPr="000B0C52">
        <w:rPr>
          <w:lang w:bidi="he-IL"/>
        </w:rPr>
        <w:t>le créancier.</w:t>
      </w:r>
      <w:r w:rsidRPr="00A01812">
        <w:t xml:space="preserve"> — </w:t>
      </w:r>
      <w:r w:rsidRPr="00290B1E">
        <w:rPr>
          <w:rStyle w:val="italicus"/>
        </w:rPr>
        <w:t>Operim</w:t>
      </w:r>
      <w:r>
        <w:rPr>
          <w:rStyle w:val="italicus"/>
        </w:rPr>
        <w:t>é</w:t>
      </w:r>
      <w:r w:rsidRPr="00290B1E">
        <w:rPr>
          <w:rStyle w:val="italicus"/>
        </w:rPr>
        <w:t>ntum de cubíli.</w:t>
      </w:r>
      <w:r w:rsidRPr="000B0C52">
        <w:rPr>
          <w:lang w:bidi="he-IL"/>
        </w:rPr>
        <w:t xml:space="preserve"> La couverture du lit prise en gage</w:t>
      </w:r>
      <w:r>
        <w:rPr>
          <w:lang w:bidi="he-IL"/>
        </w:rPr>
        <w:t xml:space="preserve">, </w:t>
      </w:r>
      <w:r w:rsidRPr="000B0C52">
        <w:rPr>
          <w:lang w:bidi="he-IL"/>
        </w:rPr>
        <w:t>du moins pendant le jour</w:t>
      </w:r>
      <w:r>
        <w:rPr>
          <w:lang w:bidi="he-IL"/>
        </w:rPr>
        <w:t xml:space="preserve">, </w:t>
      </w:r>
      <w:r w:rsidRPr="000B0C52">
        <w:rPr>
          <w:lang w:bidi="he-IL"/>
        </w:rPr>
        <w:t xml:space="preserve">car la loi obligeait de la restituer au débiteur pour la nuit. Cf. Ex. </w:t>
      </w:r>
      <w:r>
        <w:rPr>
          <w:lang w:bidi="he-IL"/>
        </w:rPr>
        <w:t xml:space="preserve">XXII, </w:t>
      </w:r>
      <w:r w:rsidRPr="000B0C52">
        <w:rPr>
          <w:lang w:bidi="he-IL"/>
        </w:rPr>
        <w:t>27.</w:t>
      </w:r>
      <w:r>
        <w:rPr>
          <w:lang w:bidi="he-IL"/>
        </w:rPr>
        <w:t xml:space="preserve"> </w:t>
      </w:r>
    </w:p>
    <w:p w:rsidR="0073183F" w:rsidRDefault="0073183F" w:rsidP="0073183F">
      <w:pPr>
        <w:rPr>
          <w:lang w:bidi="he-IL"/>
        </w:rPr>
      </w:pPr>
      <w:r w:rsidRPr="000B0C52">
        <w:rPr>
          <w:lang w:bidi="he-IL"/>
        </w:rPr>
        <w:t>27. Respecter la propriété d’autrui. Cf</w:t>
      </w:r>
      <w:r>
        <w:rPr>
          <w:lang w:bidi="he-IL"/>
        </w:rPr>
        <w:t xml:space="preserve">. XV, </w:t>
      </w:r>
      <w:r w:rsidRPr="000B0C52">
        <w:rPr>
          <w:lang w:bidi="he-IL"/>
        </w:rPr>
        <w:t xml:space="preserve">25 ; </w:t>
      </w:r>
      <w:r>
        <w:rPr>
          <w:lang w:bidi="he-IL"/>
        </w:rPr>
        <w:t xml:space="preserve">XXIII, </w:t>
      </w:r>
      <w:r w:rsidRPr="000B0C52">
        <w:rPr>
          <w:lang w:bidi="he-IL"/>
        </w:rPr>
        <w:t>10.</w:t>
      </w:r>
      <w:r w:rsidRPr="00A01812">
        <w:t xml:space="preserve"> — </w:t>
      </w:r>
      <w:r w:rsidRPr="00290B1E">
        <w:rPr>
          <w:rStyle w:val="italicus"/>
        </w:rPr>
        <w:t>Ne transgrediáris términos</w:t>
      </w:r>
      <w:r>
        <w:rPr>
          <w:rStyle w:val="italicus"/>
        </w:rPr>
        <w:t>…</w:t>
      </w:r>
      <w:r w:rsidRPr="00290B1E">
        <w:rPr>
          <w:rStyle w:val="italicus"/>
        </w:rPr>
        <w:t> </w:t>
      </w:r>
      <w:r>
        <w:rPr>
          <w:rStyle w:val="italicus"/>
        </w:rPr>
        <w:t xml:space="preserve">: </w:t>
      </w:r>
      <w:r w:rsidRPr="000B0C52">
        <w:rPr>
          <w:lang w:bidi="he-IL"/>
        </w:rPr>
        <w:t>les bornes qui marquaient et séparaient les propriétés.</w:t>
      </w:r>
      <w:r w:rsidRPr="00A01812">
        <w:t xml:space="preserve"> — </w:t>
      </w:r>
      <w:r w:rsidRPr="000B0C52">
        <w:rPr>
          <w:lang w:bidi="he-IL"/>
        </w:rPr>
        <w:t>Quelques commentateurs</w:t>
      </w:r>
      <w:r>
        <w:rPr>
          <w:lang w:bidi="he-IL"/>
        </w:rPr>
        <w:t xml:space="preserve">, </w:t>
      </w:r>
      <w:r w:rsidRPr="000B0C52">
        <w:rPr>
          <w:lang w:bidi="he-IL"/>
        </w:rPr>
        <w:t>interprétant à la lettre l’adjectif</w:t>
      </w:r>
      <w:r w:rsidRPr="00290B1E">
        <w:rPr>
          <w:rStyle w:val="italicus"/>
        </w:rPr>
        <w:t xml:space="preserve"> ant</w:t>
      </w:r>
      <w:r>
        <w:rPr>
          <w:rStyle w:val="italicus"/>
        </w:rPr>
        <w:t>í</w:t>
      </w:r>
      <w:r w:rsidRPr="00290B1E">
        <w:rPr>
          <w:rStyle w:val="italicus"/>
        </w:rPr>
        <w:t>quos</w:t>
      </w:r>
      <w:r>
        <w:rPr>
          <w:rStyle w:val="italicus"/>
        </w:rPr>
        <w:t xml:space="preserve">, </w:t>
      </w:r>
      <w:r w:rsidRPr="00F1712A">
        <w:t xml:space="preserve">donnent à ce </w:t>
      </w:r>
      <w:r w:rsidRPr="000B0C52">
        <w:rPr>
          <w:lang w:bidi="he-IL"/>
        </w:rPr>
        <w:t>proverbe un sens beaucoup plus général que c</w:t>
      </w:r>
      <w:r>
        <w:rPr>
          <w:lang w:bidi="he-IL"/>
        </w:rPr>
        <w:t>e</w:t>
      </w:r>
      <w:r w:rsidRPr="000B0C52">
        <w:rPr>
          <w:lang w:bidi="he-IL"/>
        </w:rPr>
        <w:t xml:space="preserve">lui que nous avons </w:t>
      </w:r>
      <w:r>
        <w:rPr>
          <w:lang w:bidi="he-IL"/>
        </w:rPr>
        <w:t>m</w:t>
      </w:r>
      <w:r w:rsidRPr="000B0C52">
        <w:rPr>
          <w:lang w:bidi="he-IL"/>
        </w:rPr>
        <w:t xml:space="preserve">arqué en tête </w:t>
      </w:r>
      <w:r w:rsidRPr="000B0C52">
        <w:rPr>
          <w:lang w:bidi="he-IL"/>
        </w:rPr>
        <w:lastRenderedPageBreak/>
        <w:t>de ce verset. D’après eux</w:t>
      </w:r>
      <w:r>
        <w:rPr>
          <w:lang w:bidi="he-IL"/>
        </w:rPr>
        <w:t xml:space="preserve">, </w:t>
      </w:r>
      <w:r w:rsidRPr="000B0C52">
        <w:rPr>
          <w:lang w:bidi="he-IL"/>
        </w:rPr>
        <w:t>Salomon mettrait ici les Israélites en garde contre le désir immodéré d’agrandir et d’arrondir leurs domaines</w:t>
      </w:r>
      <w:r>
        <w:rPr>
          <w:lang w:bidi="he-IL"/>
        </w:rPr>
        <w:t xml:space="preserve">, </w:t>
      </w:r>
      <w:r w:rsidRPr="000B0C52">
        <w:rPr>
          <w:lang w:bidi="he-IL"/>
        </w:rPr>
        <w:t xml:space="preserve">parce que ce serait renverser </w:t>
      </w:r>
      <w:r>
        <w:rPr>
          <w:lang w:bidi="he-IL"/>
        </w:rPr>
        <w:t>« </w:t>
      </w:r>
      <w:r w:rsidRPr="000B0C52">
        <w:rPr>
          <w:lang w:bidi="he-IL"/>
        </w:rPr>
        <w:t>les limites antiques</w:t>
      </w:r>
      <w:r>
        <w:rPr>
          <w:lang w:bidi="he-IL"/>
        </w:rPr>
        <w:t xml:space="preserve"> », </w:t>
      </w:r>
      <w:r w:rsidRPr="000B0C52">
        <w:rPr>
          <w:lang w:bidi="he-IL"/>
        </w:rPr>
        <w:t>fixées au moment où l’on avait partagé la Terre sainte entre toutes les familles</w:t>
      </w:r>
      <w:r>
        <w:rPr>
          <w:lang w:bidi="he-IL"/>
        </w:rPr>
        <w:t>, e</w:t>
      </w:r>
      <w:r w:rsidRPr="000B0C52">
        <w:rPr>
          <w:lang w:bidi="he-IL"/>
        </w:rPr>
        <w:t>t bouleverser</w:t>
      </w:r>
      <w:r>
        <w:rPr>
          <w:lang w:bidi="he-IL"/>
        </w:rPr>
        <w:t xml:space="preserve">, </w:t>
      </w:r>
      <w:r w:rsidRPr="000B0C52">
        <w:rPr>
          <w:lang w:bidi="he-IL"/>
        </w:rPr>
        <w:t>malgré les ordres formels du Seigneur</w:t>
      </w:r>
      <w:r>
        <w:rPr>
          <w:lang w:bidi="he-IL"/>
        </w:rPr>
        <w:t xml:space="preserve">, </w:t>
      </w:r>
      <w:r w:rsidRPr="000B0C52">
        <w:rPr>
          <w:lang w:bidi="he-IL"/>
        </w:rPr>
        <w:t>tout l’ordre de</w:t>
      </w:r>
      <w:r>
        <w:rPr>
          <w:lang w:bidi="he-IL"/>
        </w:rPr>
        <w:t>s</w:t>
      </w:r>
      <w:r w:rsidRPr="000B0C52">
        <w:rPr>
          <w:lang w:bidi="he-IL"/>
        </w:rPr>
        <w:t xml:space="preserve"> successions. Isaïe (</w:t>
      </w:r>
      <w:r>
        <w:rPr>
          <w:lang w:bidi="he-IL"/>
        </w:rPr>
        <w:t xml:space="preserve">V, 8) attaque fortement ce vice. </w:t>
      </w:r>
    </w:p>
    <w:p w:rsidR="0073183F" w:rsidRDefault="0073183F" w:rsidP="0073183F">
      <w:pPr>
        <w:rPr>
          <w:lang w:bidi="he-IL"/>
        </w:rPr>
      </w:pPr>
      <w:r w:rsidRPr="000B0C52">
        <w:rPr>
          <w:lang w:bidi="he-IL"/>
        </w:rPr>
        <w:t xml:space="preserve">29. L’homme diligent </w:t>
      </w:r>
      <w:r>
        <w:rPr>
          <w:lang w:bidi="he-IL"/>
        </w:rPr>
        <w:t>est</w:t>
      </w:r>
      <w:r w:rsidRPr="000B0C52">
        <w:rPr>
          <w:lang w:bidi="he-IL"/>
        </w:rPr>
        <w:t xml:space="preserve"> toujours honoré.</w:t>
      </w:r>
      <w:r w:rsidRPr="00A01812">
        <w:t xml:space="preserve"> — </w:t>
      </w:r>
      <w:r>
        <w:rPr>
          <w:rStyle w:val="italicus"/>
        </w:rPr>
        <w:t>Vidísti</w:t>
      </w:r>
      <w:r w:rsidRPr="005A2045">
        <w:rPr>
          <w:rStyle w:val="italicus"/>
        </w:rPr>
        <w:t>… ?</w:t>
      </w:r>
      <w:r w:rsidRPr="000B0C52">
        <w:rPr>
          <w:lang w:bidi="he-IL"/>
        </w:rPr>
        <w:t xml:space="preserve"> Le tour </w:t>
      </w:r>
      <w:r>
        <w:rPr>
          <w:lang w:bidi="he-IL"/>
        </w:rPr>
        <w:t>interrogatif accentue la pen</w:t>
      </w:r>
      <w:r w:rsidRPr="000B0C52">
        <w:rPr>
          <w:lang w:bidi="he-IL"/>
        </w:rPr>
        <w:t>sée.</w:t>
      </w:r>
      <w:r>
        <w:rPr>
          <w:lang w:bidi="he-IL"/>
        </w:rPr>
        <w:t xml:space="preserve"> {508}</w:t>
      </w:r>
      <w:r w:rsidRPr="00A01812">
        <w:t xml:space="preserve"> — </w:t>
      </w:r>
      <w:r>
        <w:rPr>
          <w:rStyle w:val="italicus"/>
        </w:rPr>
        <w:t>V</w:t>
      </w:r>
      <w:r w:rsidRPr="00290B1E">
        <w:rPr>
          <w:rStyle w:val="italicus"/>
        </w:rPr>
        <w:t xml:space="preserve">elócem in </w:t>
      </w:r>
      <w:r>
        <w:rPr>
          <w:rStyle w:val="italicus"/>
        </w:rPr>
        <w:t>ó</w:t>
      </w:r>
      <w:r w:rsidRPr="00290B1E">
        <w:rPr>
          <w:rStyle w:val="italicus"/>
        </w:rPr>
        <w:t>pere </w:t>
      </w:r>
      <w:r>
        <w:rPr>
          <w:rStyle w:val="italicus"/>
        </w:rPr>
        <w:t xml:space="preserve">: </w:t>
      </w:r>
      <w:r w:rsidRPr="000B0C52">
        <w:rPr>
          <w:lang w:bidi="he-IL"/>
        </w:rPr>
        <w:t>actif</w:t>
      </w:r>
      <w:r>
        <w:rPr>
          <w:lang w:bidi="he-IL"/>
        </w:rPr>
        <w:t xml:space="preserve">, </w:t>
      </w:r>
      <w:r w:rsidRPr="000B0C52">
        <w:rPr>
          <w:lang w:bidi="he-IL"/>
        </w:rPr>
        <w:t>diligent</w:t>
      </w:r>
      <w:r>
        <w:rPr>
          <w:lang w:bidi="he-IL"/>
        </w:rPr>
        <w:t xml:space="preserve">, </w:t>
      </w:r>
      <w:r w:rsidRPr="000B0C52">
        <w:rPr>
          <w:lang w:bidi="he-IL"/>
        </w:rPr>
        <w:t>industrieux.</w:t>
      </w:r>
      <w:r w:rsidRPr="00A01812">
        <w:t xml:space="preserve"> — </w:t>
      </w:r>
      <w:r w:rsidRPr="00290B1E">
        <w:rPr>
          <w:rStyle w:val="italicus"/>
        </w:rPr>
        <w:t>Coram r</w:t>
      </w:r>
      <w:r>
        <w:rPr>
          <w:rStyle w:val="italicus"/>
        </w:rPr>
        <w:t>é</w:t>
      </w:r>
      <w:r w:rsidRPr="00290B1E">
        <w:rPr>
          <w:rStyle w:val="italicus"/>
        </w:rPr>
        <w:t>gibus stabit</w:t>
      </w:r>
      <w:r>
        <w:rPr>
          <w:rStyle w:val="italicus"/>
        </w:rPr>
        <w:t>…</w:t>
      </w:r>
      <w:r w:rsidRPr="000B0C52">
        <w:rPr>
          <w:lang w:bidi="he-IL"/>
        </w:rPr>
        <w:t xml:space="preserve"> Son mérite le fera bientôt connaître</w:t>
      </w:r>
      <w:r>
        <w:rPr>
          <w:lang w:bidi="he-IL"/>
        </w:rPr>
        <w:t xml:space="preserve">, </w:t>
      </w:r>
      <w:r w:rsidRPr="000B0C52">
        <w:rPr>
          <w:lang w:bidi="he-IL"/>
        </w:rPr>
        <w:t>et il a</w:t>
      </w:r>
      <w:r>
        <w:rPr>
          <w:lang w:bidi="he-IL"/>
        </w:rPr>
        <w:t>rrivera peu à peu aux plus haut</w:t>
      </w:r>
      <w:r w:rsidRPr="000B0C52">
        <w:rPr>
          <w:lang w:bidi="he-IL"/>
        </w:rPr>
        <w:t>es fonctions de l’État.</w:t>
      </w:r>
      <w:r w:rsidRPr="00A01812">
        <w:t xml:space="preserve"> — </w:t>
      </w:r>
      <w:r w:rsidRPr="00290B1E">
        <w:rPr>
          <w:rStyle w:val="italicus"/>
        </w:rPr>
        <w:t>Nec</w:t>
      </w:r>
      <w:r>
        <w:rPr>
          <w:rStyle w:val="italicus"/>
        </w:rPr>
        <w:t>…</w:t>
      </w:r>
      <w:r w:rsidRPr="00290B1E">
        <w:rPr>
          <w:rStyle w:val="italicus"/>
        </w:rPr>
        <w:t xml:space="preserve"> ante ignóbiles.</w:t>
      </w:r>
      <w:r w:rsidRPr="000B0C52">
        <w:rPr>
          <w:lang w:bidi="he-IL"/>
        </w:rPr>
        <w:t xml:space="preserve"> On lui fera quitter ces rangs obscurs</w:t>
      </w:r>
      <w:r>
        <w:rPr>
          <w:lang w:bidi="he-IL"/>
        </w:rPr>
        <w:t xml:space="preserve">, </w:t>
      </w:r>
      <w:r w:rsidRPr="000B0C52">
        <w:rPr>
          <w:lang w:bidi="he-IL"/>
        </w:rPr>
        <w:t>au-dessus desquels l’élève son talent.</w:t>
      </w:r>
      <w:r>
        <w:rPr>
          <w:lang w:bidi="he-IL"/>
        </w:rPr>
        <w:t xml:space="preserve"> </w:t>
      </w:r>
    </w:p>
    <w:p w:rsidR="0073183F" w:rsidRDefault="0073183F" w:rsidP="0073183F">
      <w:pPr>
        <w:rPr>
          <w:lang w:bidi="he-IL"/>
        </w:rPr>
      </w:pPr>
      <w:r>
        <w:rPr>
          <w:lang w:bidi="he-IL"/>
        </w:rPr>
        <w:t>²</w:t>
      </w:r>
    </w:p>
    <w:p w:rsidR="002449AF" w:rsidRDefault="002449AF" w:rsidP="002449AF">
      <w:pPr>
        <w:pStyle w:val="Titre4"/>
      </w:pPr>
      <w:r>
        <w:t xml:space="preserve">Pr 23 </w:t>
      </w:r>
    </w:p>
    <w:p w:rsidR="0073183F" w:rsidRDefault="0073183F" w:rsidP="0073183F">
      <w:pPr>
        <w:rPr>
          <w:lang w:bidi="he-IL"/>
        </w:rPr>
      </w:pPr>
      <w:r w:rsidRPr="000B0C52">
        <w:rPr>
          <w:lang w:bidi="he-IL"/>
        </w:rPr>
        <w:t xml:space="preserve">Chap. </w:t>
      </w:r>
      <w:r>
        <w:rPr>
          <w:lang w:bidi="he-IL"/>
        </w:rPr>
        <w:t>XXIII.</w:t>
      </w:r>
      <w:bookmarkStart w:id="410" w:name="pr23n"/>
      <w:bookmarkEnd w:id="410"/>
      <w:r w:rsidRPr="00A01812">
        <w:t xml:space="preserve"> — </w:t>
      </w:r>
      <w:r w:rsidRPr="000B0C52">
        <w:rPr>
          <w:lang w:bidi="he-IL"/>
        </w:rPr>
        <w:t>1-3. Prendre garde d’être trop familier avec les grands. Petit tableau dramatique. Toutes les littératures ont des proverbes semblables à c</w:t>
      </w:r>
      <w:r>
        <w:rPr>
          <w:lang w:bidi="he-IL"/>
        </w:rPr>
        <w:t>e</w:t>
      </w:r>
      <w:r w:rsidRPr="000B0C52">
        <w:rPr>
          <w:lang w:bidi="he-IL"/>
        </w:rPr>
        <w:t>lui-</w:t>
      </w:r>
      <w:r>
        <w:rPr>
          <w:lang w:bidi="he-IL"/>
        </w:rPr>
        <w:t>ci.</w:t>
      </w:r>
      <w:r w:rsidRPr="000B0C52">
        <w:rPr>
          <w:lang w:bidi="he-IL"/>
        </w:rPr>
        <w:t xml:space="preserve"> Tels les deux suivants</w:t>
      </w:r>
      <w:r>
        <w:rPr>
          <w:lang w:bidi="he-IL"/>
        </w:rPr>
        <w:t xml:space="preserve">, </w:t>
      </w:r>
      <w:r w:rsidRPr="000B0C52">
        <w:rPr>
          <w:lang w:bidi="he-IL"/>
        </w:rPr>
        <w:t>empruntés aux Ar</w:t>
      </w:r>
      <w:r>
        <w:rPr>
          <w:lang w:bidi="he-IL"/>
        </w:rPr>
        <w:t>a</w:t>
      </w:r>
      <w:r w:rsidRPr="000B0C52">
        <w:rPr>
          <w:lang w:bidi="he-IL"/>
        </w:rPr>
        <w:t>bes </w:t>
      </w:r>
      <w:r>
        <w:rPr>
          <w:lang w:bidi="he-IL"/>
        </w:rPr>
        <w:t>: « </w:t>
      </w:r>
      <w:r w:rsidRPr="000B0C52">
        <w:rPr>
          <w:lang w:bidi="he-IL"/>
        </w:rPr>
        <w:t>C</w:t>
      </w:r>
      <w:r>
        <w:rPr>
          <w:lang w:bidi="he-IL"/>
        </w:rPr>
        <w:t>e</w:t>
      </w:r>
      <w:r w:rsidRPr="000B0C52">
        <w:rPr>
          <w:lang w:bidi="he-IL"/>
        </w:rPr>
        <w:t>lui qui mange la soupe du sultan se brûle les lèvres ;</w:t>
      </w:r>
      <w:r>
        <w:rPr>
          <w:lang w:bidi="he-IL"/>
        </w:rPr>
        <w:t> »</w:t>
      </w:r>
      <w:r w:rsidRPr="000B0C52">
        <w:rPr>
          <w:lang w:bidi="he-IL"/>
        </w:rPr>
        <w:t xml:space="preserve"> </w:t>
      </w:r>
      <w:r>
        <w:rPr>
          <w:lang w:bidi="he-IL"/>
        </w:rPr>
        <w:t>« </w:t>
      </w:r>
      <w:r w:rsidRPr="000B0C52">
        <w:rPr>
          <w:lang w:bidi="he-IL"/>
        </w:rPr>
        <w:t>Chez les rois</w:t>
      </w:r>
      <w:r>
        <w:rPr>
          <w:lang w:bidi="he-IL"/>
        </w:rPr>
        <w:t xml:space="preserve">, </w:t>
      </w:r>
      <w:r w:rsidRPr="000B0C52">
        <w:rPr>
          <w:lang w:bidi="he-IL"/>
        </w:rPr>
        <w:t>on se met à table pour l’honneur</w:t>
      </w:r>
      <w:r>
        <w:rPr>
          <w:lang w:bidi="he-IL"/>
        </w:rPr>
        <w:t xml:space="preserve">, </w:t>
      </w:r>
      <w:r w:rsidRPr="000B0C52">
        <w:rPr>
          <w:lang w:bidi="he-IL"/>
        </w:rPr>
        <w:t>et non pour la nourriture.</w:t>
      </w:r>
      <w:r>
        <w:rPr>
          <w:lang w:bidi="he-IL"/>
        </w:rPr>
        <w:t> »</w:t>
      </w:r>
      <w:r w:rsidRPr="000B0C52">
        <w:rPr>
          <w:lang w:bidi="he-IL"/>
        </w:rPr>
        <w:t xml:space="preserve"> Cf. Eccli. </w:t>
      </w:r>
      <w:r>
        <w:rPr>
          <w:lang w:bidi="he-IL"/>
        </w:rPr>
        <w:t xml:space="preserve">XXXI, </w:t>
      </w:r>
      <w:r w:rsidRPr="000B0C52">
        <w:rPr>
          <w:lang w:bidi="he-IL"/>
        </w:rPr>
        <w:t>12 et ss.</w:t>
      </w:r>
      <w:r w:rsidRPr="00A01812">
        <w:t xml:space="preserve"> — </w:t>
      </w:r>
      <w:r>
        <w:rPr>
          <w:rStyle w:val="italicus"/>
        </w:rPr>
        <w:t>Ut cómedas cum prí</w:t>
      </w:r>
      <w:r w:rsidRPr="00290B1E">
        <w:rPr>
          <w:rStyle w:val="italicus"/>
        </w:rPr>
        <w:t>ncipe.</w:t>
      </w:r>
      <w:r w:rsidRPr="000B0C52">
        <w:rPr>
          <w:lang w:bidi="he-IL"/>
        </w:rPr>
        <w:t xml:space="preserve"> Si l’on </w:t>
      </w:r>
      <w:r>
        <w:rPr>
          <w:lang w:bidi="he-IL"/>
        </w:rPr>
        <w:t>est</w:t>
      </w:r>
      <w:r w:rsidRPr="000B0C52">
        <w:rPr>
          <w:lang w:bidi="he-IL"/>
        </w:rPr>
        <w:t xml:space="preserve"> invité à la table d’un grand seigneur (hébr. </w:t>
      </w:r>
      <w:r>
        <w:rPr>
          <w:lang w:bidi="he-IL"/>
        </w:rPr>
        <w:t xml:space="preserve">: </w:t>
      </w:r>
      <w:r w:rsidRPr="000B0C52">
        <w:rPr>
          <w:lang w:bidi="he-IL"/>
        </w:rPr>
        <w:t>d’</w:t>
      </w:r>
      <w:r>
        <w:rPr>
          <w:lang w:bidi="he-IL"/>
        </w:rPr>
        <w:t>un</w:t>
      </w:r>
      <w:r w:rsidRPr="000B0C52">
        <w:rPr>
          <w:lang w:bidi="he-IL"/>
        </w:rPr>
        <w:t xml:space="preserve"> gouvernant).</w:t>
      </w:r>
      <w:r w:rsidRPr="00A01812">
        <w:t xml:space="preserve"> — </w:t>
      </w:r>
      <w:r>
        <w:rPr>
          <w:rStyle w:val="italicus"/>
        </w:rPr>
        <w:t>Quæ</w:t>
      </w:r>
      <w:r w:rsidRPr="00290B1E">
        <w:rPr>
          <w:rStyle w:val="italicus"/>
        </w:rPr>
        <w:t xml:space="preserve"> app</w:t>
      </w:r>
      <w:r>
        <w:rPr>
          <w:rStyle w:val="italicus"/>
        </w:rPr>
        <w:t>ó</w:t>
      </w:r>
      <w:r w:rsidRPr="00290B1E">
        <w:rPr>
          <w:rStyle w:val="italicus"/>
        </w:rPr>
        <w:t>sita</w:t>
      </w:r>
      <w:r>
        <w:rPr>
          <w:rStyle w:val="italicus"/>
        </w:rPr>
        <w:t>…</w:t>
      </w:r>
      <w:r w:rsidRPr="00290B1E">
        <w:rPr>
          <w:rStyle w:val="italicus"/>
        </w:rPr>
        <w:t xml:space="preserve"> ante </w:t>
      </w:r>
      <w:r>
        <w:rPr>
          <w:rStyle w:val="italicus"/>
        </w:rPr>
        <w:t>fáciem…</w:t>
      </w:r>
      <w:r w:rsidRPr="00290B1E">
        <w:rPr>
          <w:rStyle w:val="italicus"/>
        </w:rPr>
        <w:t xml:space="preserve"> </w:t>
      </w:r>
      <w:r w:rsidRPr="000B0C52">
        <w:rPr>
          <w:lang w:bidi="he-IL"/>
        </w:rPr>
        <w:t>D’après l’hébreu </w:t>
      </w:r>
      <w:r>
        <w:rPr>
          <w:lang w:bidi="he-IL"/>
        </w:rPr>
        <w:t xml:space="preserve">: </w:t>
      </w:r>
      <w:r w:rsidRPr="000B0C52">
        <w:rPr>
          <w:lang w:bidi="he-IL"/>
        </w:rPr>
        <w:t xml:space="preserve">Ce qui </w:t>
      </w:r>
      <w:r>
        <w:rPr>
          <w:lang w:bidi="he-IL"/>
        </w:rPr>
        <w:t>est</w:t>
      </w:r>
      <w:r w:rsidRPr="000B0C52">
        <w:rPr>
          <w:lang w:bidi="he-IL"/>
        </w:rPr>
        <w:t xml:space="preserve"> devant toi</w:t>
      </w:r>
      <w:r>
        <w:rPr>
          <w:lang w:bidi="he-IL"/>
        </w:rPr>
        <w:t xml:space="preserve">, </w:t>
      </w:r>
      <w:r w:rsidRPr="000B0C52">
        <w:rPr>
          <w:lang w:bidi="he-IL"/>
        </w:rPr>
        <w:t>c.-à-d. dans quelle situation délicate tu te trouves ; ou encore </w:t>
      </w:r>
      <w:r>
        <w:rPr>
          <w:lang w:bidi="he-IL"/>
        </w:rPr>
        <w:t xml:space="preserve">: </w:t>
      </w:r>
      <w:r w:rsidRPr="000B0C52">
        <w:rPr>
          <w:lang w:bidi="he-IL"/>
        </w:rPr>
        <w:t>c</w:t>
      </w:r>
      <w:r>
        <w:rPr>
          <w:lang w:bidi="he-IL"/>
        </w:rPr>
        <w:t>e</w:t>
      </w:r>
      <w:r w:rsidRPr="000B0C52">
        <w:rPr>
          <w:lang w:bidi="he-IL"/>
        </w:rPr>
        <w:t xml:space="preserve">lui qui </w:t>
      </w:r>
      <w:r>
        <w:rPr>
          <w:lang w:bidi="he-IL"/>
        </w:rPr>
        <w:t>est</w:t>
      </w:r>
      <w:r w:rsidRPr="000B0C52">
        <w:rPr>
          <w:lang w:bidi="he-IL"/>
        </w:rPr>
        <w:t xml:space="preserve"> devant toi</w:t>
      </w:r>
      <w:r>
        <w:rPr>
          <w:lang w:bidi="he-IL"/>
        </w:rPr>
        <w:t xml:space="preserve">, </w:t>
      </w:r>
      <w:r w:rsidRPr="000B0C52">
        <w:rPr>
          <w:lang w:bidi="he-IL"/>
        </w:rPr>
        <w:t>le caractère et la dignité de l’amphitryon. Selon la Vulgate</w:t>
      </w:r>
      <w:r>
        <w:rPr>
          <w:lang w:bidi="he-IL"/>
        </w:rPr>
        <w:t xml:space="preserve">, </w:t>
      </w:r>
      <w:r w:rsidRPr="000B0C52">
        <w:rPr>
          <w:lang w:bidi="he-IL"/>
        </w:rPr>
        <w:t>moins bien peut-être </w:t>
      </w:r>
      <w:r>
        <w:rPr>
          <w:lang w:bidi="he-IL"/>
        </w:rPr>
        <w:t xml:space="preserve">: </w:t>
      </w:r>
      <w:r w:rsidRPr="000B0C52">
        <w:rPr>
          <w:lang w:bidi="he-IL"/>
        </w:rPr>
        <w:t>les mets servis devant toi.</w:t>
      </w:r>
      <w:r w:rsidRPr="00A01812">
        <w:t xml:space="preserve"> — </w:t>
      </w:r>
      <w:r>
        <w:rPr>
          <w:rStyle w:val="italicus"/>
        </w:rPr>
        <w:t>Stá</w:t>
      </w:r>
      <w:r w:rsidRPr="00290B1E">
        <w:rPr>
          <w:rStyle w:val="italicus"/>
        </w:rPr>
        <w:t>tue cultrum</w:t>
      </w:r>
      <w:r>
        <w:rPr>
          <w:rStyle w:val="italicus"/>
        </w:rPr>
        <w:t>…</w:t>
      </w:r>
      <w:r w:rsidRPr="000B0C52">
        <w:rPr>
          <w:lang w:bidi="he-IL"/>
        </w:rPr>
        <w:t xml:space="preserve"> Détail très pittoresque</w:t>
      </w:r>
      <w:r>
        <w:rPr>
          <w:lang w:bidi="he-IL"/>
        </w:rPr>
        <w:t xml:space="preserve">, </w:t>
      </w:r>
      <w:r w:rsidRPr="000B0C52">
        <w:rPr>
          <w:lang w:bidi="he-IL"/>
        </w:rPr>
        <w:t>qui signifie </w:t>
      </w:r>
      <w:r>
        <w:rPr>
          <w:lang w:bidi="he-IL"/>
        </w:rPr>
        <w:t xml:space="preserve">: </w:t>
      </w:r>
      <w:r w:rsidRPr="000B0C52">
        <w:rPr>
          <w:lang w:bidi="he-IL"/>
        </w:rPr>
        <w:t>modérer son appétit</w:t>
      </w:r>
      <w:r>
        <w:rPr>
          <w:lang w:bidi="he-IL"/>
        </w:rPr>
        <w:t xml:space="preserve">, </w:t>
      </w:r>
      <w:r w:rsidRPr="000B0C52">
        <w:rPr>
          <w:lang w:bidi="he-IL"/>
        </w:rPr>
        <w:t xml:space="preserve">manger avec autant de précautions que si l’on avait un couteau dans le gosier. D’après les </w:t>
      </w:r>
      <w:r>
        <w:rPr>
          <w:lang w:bidi="he-IL"/>
        </w:rPr>
        <w:t>LXX</w:t>
      </w:r>
      <w:r w:rsidRPr="000B0C52">
        <w:rPr>
          <w:lang w:bidi="he-IL"/>
        </w:rPr>
        <w:t> </w:t>
      </w:r>
      <w:r>
        <w:rPr>
          <w:lang w:bidi="he-IL"/>
        </w:rPr>
        <w:t xml:space="preserve">: </w:t>
      </w:r>
      <w:r w:rsidRPr="000B0C52">
        <w:rPr>
          <w:lang w:bidi="he-IL"/>
        </w:rPr>
        <w:t>Mets la main (aux mets)</w:t>
      </w:r>
      <w:r>
        <w:rPr>
          <w:lang w:bidi="he-IL"/>
        </w:rPr>
        <w:t xml:space="preserve">, </w:t>
      </w:r>
      <w:r w:rsidRPr="000B0C52">
        <w:rPr>
          <w:lang w:bidi="he-IL"/>
        </w:rPr>
        <w:t>sachant qu’il faudra en préparer autant (c.-à-d. rendre au prince son invitation).</w:t>
      </w:r>
      <w:r w:rsidRPr="00A01812">
        <w:t xml:space="preserve"> — </w:t>
      </w:r>
      <w:r w:rsidRPr="00290B1E">
        <w:rPr>
          <w:rStyle w:val="italicus"/>
        </w:rPr>
        <w:t>Si tamen habes</w:t>
      </w:r>
      <w:r>
        <w:rPr>
          <w:rStyle w:val="italicus"/>
        </w:rPr>
        <w:t>…</w:t>
      </w:r>
      <w:r w:rsidRPr="000B0C52">
        <w:rPr>
          <w:lang w:bidi="he-IL"/>
        </w:rPr>
        <w:t xml:space="preserve"> Plutôt</w:t>
      </w:r>
      <w:r>
        <w:rPr>
          <w:lang w:bidi="he-IL"/>
        </w:rPr>
        <w:t xml:space="preserve">, </w:t>
      </w:r>
      <w:r w:rsidRPr="000B0C52">
        <w:rPr>
          <w:lang w:bidi="he-IL"/>
        </w:rPr>
        <w:t>d’après l’hébreu </w:t>
      </w:r>
      <w:r>
        <w:rPr>
          <w:lang w:bidi="he-IL"/>
        </w:rPr>
        <w:t>: Si</w:t>
      </w:r>
      <w:r w:rsidRPr="000B0C52">
        <w:rPr>
          <w:lang w:bidi="he-IL"/>
        </w:rPr>
        <w:t xml:space="preserve"> tu es un homme de désir ; litote qui revient à dire </w:t>
      </w:r>
      <w:r>
        <w:rPr>
          <w:lang w:bidi="he-IL"/>
        </w:rPr>
        <w:t xml:space="preserve">: </w:t>
      </w:r>
      <w:r w:rsidRPr="000B0C52">
        <w:rPr>
          <w:lang w:bidi="he-IL"/>
        </w:rPr>
        <w:t>Si tu es un grand mangeur</w:t>
      </w:r>
      <w:r>
        <w:rPr>
          <w:lang w:bidi="he-IL"/>
        </w:rPr>
        <w:t xml:space="preserve">, </w:t>
      </w:r>
      <w:r w:rsidRPr="000B0C52">
        <w:rPr>
          <w:lang w:bidi="he-IL"/>
        </w:rPr>
        <w:t>si tu as trop d’appétit</w:t>
      </w:r>
      <w:r>
        <w:rPr>
          <w:lang w:bidi="he-IL"/>
        </w:rPr>
        <w:t>.</w:t>
      </w:r>
      <w:r w:rsidRPr="00A01812">
        <w:t xml:space="preserve"> — </w:t>
      </w:r>
      <w:r w:rsidRPr="00290B1E">
        <w:rPr>
          <w:rStyle w:val="italicus"/>
        </w:rPr>
        <w:t>Ne desíderes de cibis</w:t>
      </w:r>
      <w:r>
        <w:rPr>
          <w:rStyle w:val="italicus"/>
        </w:rPr>
        <w:t>…</w:t>
      </w:r>
      <w:r w:rsidRPr="000B0C52">
        <w:rPr>
          <w:lang w:bidi="he-IL"/>
        </w:rPr>
        <w:t xml:space="preserve"> L’hébreu </w:t>
      </w:r>
      <w:r>
        <w:rPr>
          <w:lang w:bidi="he-IL"/>
        </w:rPr>
        <w:t>est</w:t>
      </w:r>
      <w:r w:rsidRPr="000B0C52">
        <w:rPr>
          <w:lang w:bidi="he-IL"/>
        </w:rPr>
        <w:t xml:space="preserve"> plus expressif </w:t>
      </w:r>
      <w:r>
        <w:rPr>
          <w:lang w:bidi="he-IL"/>
        </w:rPr>
        <w:t xml:space="preserve">: </w:t>
      </w:r>
      <w:r w:rsidRPr="000B0C52">
        <w:rPr>
          <w:lang w:bidi="he-IL"/>
        </w:rPr>
        <w:t>de ses friandises.</w:t>
      </w:r>
      <w:r w:rsidRPr="00A01812">
        <w:t xml:space="preserve"> — </w:t>
      </w:r>
      <w:r w:rsidRPr="00290B1E">
        <w:rPr>
          <w:rStyle w:val="italicus"/>
        </w:rPr>
        <w:t>Panis m</w:t>
      </w:r>
      <w:r>
        <w:rPr>
          <w:rStyle w:val="italicus"/>
        </w:rPr>
        <w:t>en</w:t>
      </w:r>
      <w:r w:rsidRPr="00290B1E">
        <w:rPr>
          <w:rStyle w:val="italicus"/>
        </w:rPr>
        <w:t>d</w:t>
      </w:r>
      <w:r>
        <w:rPr>
          <w:rStyle w:val="italicus"/>
        </w:rPr>
        <w:t>á</w:t>
      </w:r>
      <w:r w:rsidRPr="00290B1E">
        <w:rPr>
          <w:rStyle w:val="italicus"/>
        </w:rPr>
        <w:t>cii.</w:t>
      </w:r>
      <w:r w:rsidRPr="000B0C52">
        <w:rPr>
          <w:lang w:bidi="he-IL"/>
        </w:rPr>
        <w:t xml:space="preserve"> Ce sont des mets trompeurs ; ce n’est point là une franche hospitalité qui met</w:t>
      </w:r>
      <w:r>
        <w:rPr>
          <w:lang w:bidi="he-IL"/>
        </w:rPr>
        <w:t xml:space="preserve"> à </w:t>
      </w:r>
      <w:r w:rsidRPr="000B0C52">
        <w:rPr>
          <w:lang w:bidi="he-IL"/>
        </w:rPr>
        <w:t>l’aise et rend</w:t>
      </w:r>
      <w:r>
        <w:rPr>
          <w:lang w:bidi="he-IL"/>
        </w:rPr>
        <w:t xml:space="preserve"> </w:t>
      </w:r>
    </w:p>
    <w:p w:rsidR="0073183F" w:rsidRDefault="0073183F" w:rsidP="0073183F">
      <w:pPr>
        <w:rPr>
          <w:lang w:bidi="he-IL"/>
        </w:rPr>
      </w:pPr>
      <w:r w:rsidRPr="000B0C52">
        <w:rPr>
          <w:lang w:bidi="he-IL"/>
        </w:rPr>
        <w:t>4-5. Ne pas convoiter démesurément les richesses.</w:t>
      </w:r>
      <w:r w:rsidRPr="00A01812">
        <w:t xml:space="preserve"> — </w:t>
      </w:r>
      <w:r w:rsidRPr="00290B1E">
        <w:rPr>
          <w:rStyle w:val="italicus"/>
        </w:rPr>
        <w:t>Noli labor</w:t>
      </w:r>
      <w:r>
        <w:rPr>
          <w:rStyle w:val="italicus"/>
        </w:rPr>
        <w:t>á</w:t>
      </w:r>
      <w:r w:rsidRPr="00290B1E">
        <w:rPr>
          <w:rStyle w:val="italicus"/>
        </w:rPr>
        <w:t>re.</w:t>
      </w:r>
      <w:r w:rsidRPr="000B0C52">
        <w:rPr>
          <w:lang w:bidi="he-IL"/>
        </w:rPr>
        <w:t xml:space="preserve"> L’expression hébraïque dénote l’anxiété</w:t>
      </w:r>
      <w:r>
        <w:rPr>
          <w:lang w:bidi="he-IL"/>
        </w:rPr>
        <w:t xml:space="preserve">, </w:t>
      </w:r>
      <w:r w:rsidRPr="000B0C52">
        <w:rPr>
          <w:lang w:bidi="he-IL"/>
        </w:rPr>
        <w:t>les tourments qui n’accompagnent que trop le désir de s’enrichir.</w:t>
      </w:r>
      <w:r w:rsidRPr="00A01812">
        <w:t xml:space="preserve"> — </w:t>
      </w:r>
      <w:r>
        <w:rPr>
          <w:rStyle w:val="italicus"/>
        </w:rPr>
        <w:t>Prudéntiæ</w:t>
      </w:r>
      <w:r w:rsidRPr="00290B1E">
        <w:rPr>
          <w:rStyle w:val="italicus"/>
        </w:rPr>
        <w:t xml:space="preserve"> modum.</w:t>
      </w:r>
      <w:r w:rsidRPr="000B0C52">
        <w:rPr>
          <w:lang w:bidi="he-IL"/>
        </w:rPr>
        <w:t xml:space="preserve"> C.-à-d. n’applique pas démesurément la sagesse à l’acquisition des biens terrestres. Dans l’hébreu </w:t>
      </w:r>
      <w:r>
        <w:rPr>
          <w:lang w:bidi="he-IL"/>
        </w:rPr>
        <w:t xml:space="preserve">: </w:t>
      </w:r>
      <w:r w:rsidRPr="000B0C52">
        <w:rPr>
          <w:lang w:bidi="he-IL"/>
        </w:rPr>
        <w:t>Fais cesser ta prudence. Cela revient au même.</w:t>
      </w:r>
      <w:r w:rsidRPr="00A01812">
        <w:t xml:space="preserve"> — </w:t>
      </w:r>
      <w:r w:rsidRPr="00290B1E">
        <w:rPr>
          <w:rStyle w:val="italicus"/>
        </w:rPr>
        <w:t>Ne érigas óculos</w:t>
      </w:r>
      <w:r>
        <w:rPr>
          <w:rStyle w:val="italicus"/>
        </w:rPr>
        <w:t>…</w:t>
      </w:r>
      <w:r w:rsidRPr="000B0C52">
        <w:rPr>
          <w:lang w:bidi="he-IL"/>
        </w:rPr>
        <w:t xml:space="preserve"> Le conseil </w:t>
      </w:r>
      <w:r>
        <w:rPr>
          <w:lang w:bidi="he-IL"/>
        </w:rPr>
        <w:t>est</w:t>
      </w:r>
      <w:r w:rsidRPr="000B0C52">
        <w:rPr>
          <w:lang w:bidi="he-IL"/>
        </w:rPr>
        <w:t xml:space="preserve"> motivé</w:t>
      </w:r>
      <w:r>
        <w:rPr>
          <w:lang w:bidi="he-IL"/>
        </w:rPr>
        <w:t xml:space="preserve">, </w:t>
      </w:r>
      <w:r w:rsidRPr="000B0C52">
        <w:rPr>
          <w:lang w:bidi="he-IL"/>
        </w:rPr>
        <w:t>comme précédemment. L’hébreu dit</w:t>
      </w:r>
      <w:r>
        <w:rPr>
          <w:lang w:bidi="he-IL"/>
        </w:rPr>
        <w:t xml:space="preserve">, </w:t>
      </w:r>
      <w:r w:rsidRPr="000B0C52">
        <w:rPr>
          <w:lang w:bidi="he-IL"/>
        </w:rPr>
        <w:t xml:space="preserve">avec </w:t>
      </w:r>
      <w:r>
        <w:rPr>
          <w:lang w:bidi="he-IL"/>
        </w:rPr>
        <w:t>un</w:t>
      </w:r>
      <w:r w:rsidRPr="000B0C52">
        <w:rPr>
          <w:lang w:bidi="he-IL"/>
        </w:rPr>
        <w:t xml:space="preserve"> tour interrogatif et en termes encore plus pittoresques que la Vulgate </w:t>
      </w:r>
      <w:r>
        <w:rPr>
          <w:lang w:bidi="he-IL"/>
        </w:rPr>
        <w:t xml:space="preserve">: </w:t>
      </w:r>
      <w:r w:rsidRPr="000B0C52">
        <w:rPr>
          <w:lang w:bidi="he-IL"/>
        </w:rPr>
        <w:t>Est-ce que tu feras voler ton regard sur elle (la richesse)</w:t>
      </w:r>
      <w:r>
        <w:rPr>
          <w:lang w:bidi="he-IL"/>
        </w:rPr>
        <w:t xml:space="preserve">, </w:t>
      </w:r>
      <w:r w:rsidRPr="000B0C52">
        <w:rPr>
          <w:lang w:bidi="he-IL"/>
        </w:rPr>
        <w:t>et voici qu’elle n’est plus ? C.-à-d.</w:t>
      </w:r>
      <w:r>
        <w:rPr>
          <w:lang w:bidi="he-IL"/>
        </w:rPr>
        <w:t>, est</w:t>
      </w:r>
      <w:r w:rsidRPr="000B0C52">
        <w:rPr>
          <w:lang w:bidi="he-IL"/>
        </w:rPr>
        <w:t>-ce bien la peine de jeter les yeux avec tant d’avidité sur une chose qui aura disparu avant que tu n’aies pu l’atteindre ?</w:t>
      </w:r>
      <w:r w:rsidRPr="00A01812">
        <w:t xml:space="preserve"> — </w:t>
      </w:r>
      <w:r w:rsidRPr="00290B1E">
        <w:rPr>
          <w:rStyle w:val="italicus"/>
        </w:rPr>
        <w:t>Fácient sibi pennas</w:t>
      </w:r>
      <w:r>
        <w:rPr>
          <w:rStyle w:val="italicus"/>
        </w:rPr>
        <w:t>…</w:t>
      </w:r>
      <w:r w:rsidRPr="00290B1E">
        <w:rPr>
          <w:rStyle w:val="italicus"/>
        </w:rPr>
        <w:t xml:space="preserve"> </w:t>
      </w:r>
      <w:r w:rsidRPr="000B0C52">
        <w:rPr>
          <w:lang w:bidi="he-IL"/>
        </w:rPr>
        <w:t>Trait admirable de force et de vérité.</w:t>
      </w:r>
      <w:r>
        <w:rPr>
          <w:lang w:bidi="he-IL"/>
        </w:rPr>
        <w:t xml:space="preserve"> </w:t>
      </w:r>
    </w:p>
    <w:p w:rsidR="0073183F" w:rsidRDefault="0073183F" w:rsidP="0073183F">
      <w:pPr>
        <w:rPr>
          <w:lang w:bidi="he-IL"/>
        </w:rPr>
      </w:pPr>
      <w:r w:rsidRPr="000B0C52">
        <w:rPr>
          <w:lang w:bidi="he-IL"/>
        </w:rPr>
        <w:t xml:space="preserve">6-8. Éviter les rapports intimes avec les méchants. Ce proverbe </w:t>
      </w:r>
      <w:r>
        <w:rPr>
          <w:lang w:bidi="he-IL"/>
        </w:rPr>
        <w:t>est</w:t>
      </w:r>
      <w:r w:rsidRPr="000B0C52">
        <w:rPr>
          <w:lang w:bidi="he-IL"/>
        </w:rPr>
        <w:t xml:space="preserve"> aussi très dramatique.</w:t>
      </w:r>
      <w:r w:rsidRPr="00A01812">
        <w:t xml:space="preserve"> — </w:t>
      </w:r>
      <w:r w:rsidRPr="00290B1E">
        <w:rPr>
          <w:rStyle w:val="italicus"/>
        </w:rPr>
        <w:t>Ne cómedas</w:t>
      </w:r>
      <w:r>
        <w:rPr>
          <w:rStyle w:val="italicus"/>
        </w:rPr>
        <w:t>…</w:t>
      </w:r>
      <w:r w:rsidRPr="000B0C52">
        <w:rPr>
          <w:lang w:bidi="he-IL"/>
        </w:rPr>
        <w:t xml:space="preserve"> Encore un repas</w:t>
      </w:r>
      <w:r>
        <w:rPr>
          <w:lang w:bidi="he-IL"/>
        </w:rPr>
        <w:t xml:space="preserve">, </w:t>
      </w:r>
      <w:r w:rsidRPr="000B0C52">
        <w:rPr>
          <w:lang w:bidi="he-IL"/>
        </w:rPr>
        <w:t>comme aux vers. 1-3</w:t>
      </w:r>
      <w:r>
        <w:rPr>
          <w:lang w:bidi="he-IL"/>
        </w:rPr>
        <w:t xml:space="preserve">, </w:t>
      </w:r>
      <w:r w:rsidRPr="000B0C52">
        <w:rPr>
          <w:lang w:bidi="he-IL"/>
        </w:rPr>
        <w:t>mais où l’on courra un autre genre de péril.</w:t>
      </w:r>
      <w:r w:rsidRPr="00A01812">
        <w:t xml:space="preserve"> — </w:t>
      </w:r>
      <w:r w:rsidRPr="00290B1E">
        <w:rPr>
          <w:rStyle w:val="italicus"/>
        </w:rPr>
        <w:t>Cum</w:t>
      </w:r>
      <w:r>
        <w:rPr>
          <w:rStyle w:val="italicus"/>
        </w:rPr>
        <w:t>…</w:t>
      </w:r>
      <w:r w:rsidRPr="00290B1E">
        <w:rPr>
          <w:rStyle w:val="italicus"/>
        </w:rPr>
        <w:t xml:space="preserve"> ínvido.</w:t>
      </w:r>
      <w:r w:rsidRPr="000B0C52">
        <w:rPr>
          <w:lang w:bidi="he-IL"/>
        </w:rPr>
        <w:t xml:space="preserve"> Hébr. </w:t>
      </w:r>
      <w:r>
        <w:rPr>
          <w:lang w:bidi="he-IL"/>
        </w:rPr>
        <w:t xml:space="preserve">: </w:t>
      </w:r>
      <w:r w:rsidRPr="000B0C52">
        <w:rPr>
          <w:lang w:bidi="he-IL"/>
        </w:rPr>
        <w:t>avec c</w:t>
      </w:r>
      <w:r>
        <w:rPr>
          <w:lang w:bidi="he-IL"/>
        </w:rPr>
        <w:t>e</w:t>
      </w:r>
      <w:r w:rsidRPr="000B0C52">
        <w:rPr>
          <w:lang w:bidi="he-IL"/>
        </w:rPr>
        <w:t xml:space="preserve">lui qui </w:t>
      </w:r>
      <w:r>
        <w:rPr>
          <w:lang w:bidi="he-IL"/>
        </w:rPr>
        <w:t>est mauvais de regard (ra‘ ’</w:t>
      </w:r>
      <w:r w:rsidRPr="000B0C52">
        <w:rPr>
          <w:lang w:bidi="he-IL"/>
        </w:rPr>
        <w:t>aïn)</w:t>
      </w:r>
      <w:r>
        <w:rPr>
          <w:lang w:bidi="he-IL"/>
        </w:rPr>
        <w:t xml:space="preserve">, </w:t>
      </w:r>
      <w:r w:rsidRPr="000B0C52">
        <w:rPr>
          <w:lang w:bidi="he-IL"/>
        </w:rPr>
        <w:t>c.-à-d. l’homme dur</w:t>
      </w:r>
      <w:r>
        <w:rPr>
          <w:lang w:bidi="he-IL"/>
        </w:rPr>
        <w:t xml:space="preserve">, </w:t>
      </w:r>
      <w:r w:rsidRPr="000B0C52">
        <w:rPr>
          <w:lang w:bidi="he-IL"/>
        </w:rPr>
        <w:t>méchant</w:t>
      </w:r>
      <w:r>
        <w:rPr>
          <w:lang w:bidi="he-IL"/>
        </w:rPr>
        <w:t xml:space="preserve">, </w:t>
      </w:r>
      <w:r w:rsidRPr="000B0C52">
        <w:rPr>
          <w:lang w:bidi="he-IL"/>
        </w:rPr>
        <w:t>envieux</w:t>
      </w:r>
      <w:r>
        <w:rPr>
          <w:lang w:bidi="he-IL"/>
        </w:rPr>
        <w:t xml:space="preserve">, </w:t>
      </w:r>
      <w:r w:rsidRPr="000B0C52">
        <w:rPr>
          <w:lang w:bidi="he-IL"/>
        </w:rPr>
        <w:t xml:space="preserve">dont le regard </w:t>
      </w:r>
      <w:r>
        <w:rPr>
          <w:lang w:bidi="he-IL"/>
        </w:rPr>
        <w:t>est</w:t>
      </w:r>
      <w:r w:rsidRPr="000B0C52">
        <w:rPr>
          <w:lang w:bidi="he-IL"/>
        </w:rPr>
        <w:t xml:space="preserve"> malveillant.</w:t>
      </w:r>
      <w:r w:rsidRPr="00A01812">
        <w:t xml:space="preserve"> — </w:t>
      </w:r>
      <w:r w:rsidRPr="00290B1E">
        <w:rPr>
          <w:rStyle w:val="italicus"/>
        </w:rPr>
        <w:t>Ne desíderes cibos</w:t>
      </w:r>
      <w:r>
        <w:rPr>
          <w:rStyle w:val="italicus"/>
        </w:rPr>
        <w:t>…</w:t>
      </w:r>
      <w:r w:rsidRPr="000B0C52">
        <w:rPr>
          <w:lang w:bidi="he-IL"/>
        </w:rPr>
        <w:t xml:space="preserve"> </w:t>
      </w:r>
      <w:r>
        <w:rPr>
          <w:lang w:bidi="he-IL"/>
        </w:rPr>
        <w:t>D’après l’hé</w:t>
      </w:r>
      <w:r w:rsidRPr="000B0C52">
        <w:rPr>
          <w:lang w:bidi="he-IL"/>
        </w:rPr>
        <w:t>breu</w:t>
      </w:r>
      <w:r>
        <w:rPr>
          <w:lang w:bidi="he-IL"/>
        </w:rPr>
        <w:t>, « </w:t>
      </w:r>
      <w:r w:rsidRPr="000B0C52">
        <w:rPr>
          <w:lang w:bidi="he-IL"/>
        </w:rPr>
        <w:t>ses friandises</w:t>
      </w:r>
      <w:r>
        <w:rPr>
          <w:lang w:bidi="he-IL"/>
        </w:rPr>
        <w:t>, »</w:t>
      </w:r>
      <w:r w:rsidRPr="000B0C52">
        <w:rPr>
          <w:lang w:bidi="he-IL"/>
        </w:rPr>
        <w:t xml:space="preserve"> comme au vers. 3.</w:t>
      </w:r>
      <w:r w:rsidRPr="00A01812">
        <w:t xml:space="preserve"> — </w:t>
      </w:r>
      <w:r w:rsidRPr="00A01812">
        <w:rPr>
          <w:rStyle w:val="italicus"/>
        </w:rPr>
        <w:t>Quóniam…</w:t>
      </w:r>
      <w:r w:rsidRPr="000B0C52">
        <w:rPr>
          <w:lang w:bidi="he-IL"/>
        </w:rPr>
        <w:t xml:space="preserve"> Les vers. 7-8 expliquent pourquoi l’on doit se méfier des gens de cette catégorie.</w:t>
      </w:r>
      <w:r w:rsidRPr="00A01812">
        <w:t xml:space="preserve"> — </w:t>
      </w:r>
      <w:r w:rsidRPr="00B05115">
        <w:rPr>
          <w:rStyle w:val="italicus"/>
        </w:rPr>
        <w:t>In similitúdinem… ignórat…</w:t>
      </w:r>
      <w:r w:rsidRPr="003A2C8F">
        <w:rPr>
          <w:lang w:bidi="he-IL"/>
        </w:rPr>
        <w:t xml:space="preserve"> </w:t>
      </w:r>
      <w:r w:rsidRPr="000B0C52">
        <w:rPr>
          <w:lang w:bidi="he-IL"/>
        </w:rPr>
        <w:t>C.-à-d. qu’ils parlent sans savoir eux-mêmes ce qu’ils profèrent</w:t>
      </w:r>
      <w:r>
        <w:rPr>
          <w:lang w:bidi="he-IL"/>
        </w:rPr>
        <w:t xml:space="preserve">, </w:t>
      </w:r>
      <w:r w:rsidRPr="000B0C52">
        <w:rPr>
          <w:lang w:bidi="he-IL"/>
        </w:rPr>
        <w:t>à la façon des prétendus devins</w:t>
      </w:r>
      <w:r>
        <w:rPr>
          <w:lang w:bidi="he-IL"/>
        </w:rPr>
        <w:t xml:space="preserve">, </w:t>
      </w:r>
      <w:r w:rsidRPr="000B0C52">
        <w:rPr>
          <w:lang w:bidi="he-IL"/>
        </w:rPr>
        <w:t xml:space="preserve">qui dissimulent le vide de leurs fausses prophéties sous la multiplicité des mots et des formules. </w:t>
      </w:r>
      <w:r>
        <w:rPr>
          <w:lang w:bidi="he-IL"/>
        </w:rPr>
        <w:t xml:space="preserve">{509} </w:t>
      </w:r>
      <w:r w:rsidRPr="000B0C52">
        <w:rPr>
          <w:lang w:bidi="he-IL"/>
        </w:rPr>
        <w:t xml:space="preserve">L’hébreu </w:t>
      </w:r>
      <w:r>
        <w:rPr>
          <w:lang w:bidi="he-IL"/>
        </w:rPr>
        <w:t>est</w:t>
      </w:r>
      <w:r w:rsidRPr="000B0C52">
        <w:rPr>
          <w:lang w:bidi="he-IL"/>
        </w:rPr>
        <w:t xml:space="preserve"> beaucoup plus court</w:t>
      </w:r>
      <w:r>
        <w:rPr>
          <w:lang w:bidi="he-IL"/>
        </w:rPr>
        <w:t xml:space="preserve">, </w:t>
      </w:r>
      <w:r w:rsidRPr="000B0C52">
        <w:rPr>
          <w:lang w:bidi="he-IL"/>
        </w:rPr>
        <w:t>mais un peu obscur à cause de l’emploi d’une expression très rare</w:t>
      </w:r>
      <w:r>
        <w:rPr>
          <w:lang w:bidi="he-IL"/>
        </w:rPr>
        <w:t xml:space="preserve">, </w:t>
      </w:r>
      <w:r>
        <w:rPr>
          <w:rStyle w:val="italicus"/>
        </w:rPr>
        <w:t>š</w:t>
      </w:r>
      <w:r w:rsidR="00DE7E73">
        <w:rPr>
          <w:rStyle w:val="italicus"/>
        </w:rPr>
        <w:t>a᾿</w:t>
      </w:r>
      <w:r w:rsidRPr="00290B1E">
        <w:rPr>
          <w:rStyle w:val="italicus"/>
        </w:rPr>
        <w:t>ar</w:t>
      </w:r>
      <w:r>
        <w:rPr>
          <w:rStyle w:val="italicus"/>
        </w:rPr>
        <w:t xml:space="preserve">, </w:t>
      </w:r>
      <w:r w:rsidRPr="000B0C52">
        <w:rPr>
          <w:lang w:bidi="he-IL"/>
        </w:rPr>
        <w:t xml:space="preserve">dont le </w:t>
      </w:r>
      <w:r>
        <w:rPr>
          <w:lang w:bidi="he-IL"/>
        </w:rPr>
        <w:t>sens</w:t>
      </w:r>
      <w:r w:rsidRPr="000B0C52">
        <w:rPr>
          <w:lang w:bidi="he-IL"/>
        </w:rPr>
        <w:t xml:space="preserve"> </w:t>
      </w:r>
      <w:r>
        <w:rPr>
          <w:lang w:bidi="he-IL"/>
        </w:rPr>
        <w:t>est</w:t>
      </w:r>
      <w:r w:rsidRPr="000B0C52">
        <w:rPr>
          <w:lang w:bidi="he-IL"/>
        </w:rPr>
        <w:t xml:space="preserve"> incertain. De là les interprétations très diverses des anciens commentateurs. Le chaldéen </w:t>
      </w:r>
      <w:r>
        <w:rPr>
          <w:lang w:bidi="he-IL"/>
        </w:rPr>
        <w:t xml:space="preserve">: </w:t>
      </w:r>
      <w:r w:rsidRPr="000B0C52">
        <w:rPr>
          <w:lang w:bidi="he-IL"/>
        </w:rPr>
        <w:t>L’avare s’élève en lui-même comme une grande porte. Le syriaque </w:t>
      </w:r>
      <w:r>
        <w:rPr>
          <w:lang w:bidi="he-IL"/>
        </w:rPr>
        <w:t xml:space="preserve">: </w:t>
      </w:r>
      <w:r w:rsidRPr="000B0C52">
        <w:rPr>
          <w:lang w:bidi="he-IL"/>
        </w:rPr>
        <w:t xml:space="preserve">Vous mangeriez avec lui comme un homme qui avale un clou. Les </w:t>
      </w:r>
      <w:r>
        <w:rPr>
          <w:lang w:bidi="he-IL"/>
        </w:rPr>
        <w:t>LXX</w:t>
      </w:r>
      <w:r w:rsidRPr="000B0C52">
        <w:rPr>
          <w:lang w:bidi="he-IL"/>
        </w:rPr>
        <w:t> </w:t>
      </w:r>
      <w:r>
        <w:rPr>
          <w:lang w:bidi="he-IL"/>
        </w:rPr>
        <w:t xml:space="preserve">: </w:t>
      </w:r>
      <w:r w:rsidRPr="000B0C52">
        <w:rPr>
          <w:lang w:bidi="he-IL"/>
        </w:rPr>
        <w:t>Il boit et il mange comme un homme qui avale un cheveu. La vraie traduction paraît être </w:t>
      </w:r>
      <w:r>
        <w:rPr>
          <w:lang w:bidi="he-IL"/>
        </w:rPr>
        <w:t xml:space="preserve">: </w:t>
      </w:r>
      <w:r w:rsidRPr="000B0C52">
        <w:rPr>
          <w:lang w:bidi="he-IL"/>
        </w:rPr>
        <w:t>Selon qu’il parle dans son cœur</w:t>
      </w:r>
      <w:r>
        <w:rPr>
          <w:lang w:bidi="he-IL"/>
        </w:rPr>
        <w:t xml:space="preserve">, </w:t>
      </w:r>
      <w:r w:rsidRPr="000B0C52">
        <w:rPr>
          <w:lang w:bidi="he-IL"/>
        </w:rPr>
        <w:t xml:space="preserve">ainsi il </w:t>
      </w:r>
      <w:r>
        <w:rPr>
          <w:lang w:bidi="he-IL"/>
        </w:rPr>
        <w:t>est</w:t>
      </w:r>
      <w:r w:rsidRPr="000B0C52">
        <w:rPr>
          <w:lang w:bidi="he-IL"/>
        </w:rPr>
        <w:t xml:space="preserve">. C.-à-d. qu’en réalité l’homme mentionné au vers. 6 </w:t>
      </w:r>
      <w:r>
        <w:rPr>
          <w:lang w:bidi="he-IL"/>
        </w:rPr>
        <w:t>est</w:t>
      </w:r>
      <w:r w:rsidRPr="000B0C52">
        <w:rPr>
          <w:lang w:bidi="he-IL"/>
        </w:rPr>
        <w:t xml:space="preserve"> méchant et malveillant</w:t>
      </w:r>
      <w:r>
        <w:rPr>
          <w:lang w:bidi="he-IL"/>
        </w:rPr>
        <w:t xml:space="preserve">, </w:t>
      </w:r>
      <w:r w:rsidRPr="000B0C52">
        <w:rPr>
          <w:lang w:bidi="he-IL"/>
        </w:rPr>
        <w:t>malgré toutes ses apparences extérieures d’urbanité</w:t>
      </w:r>
      <w:r>
        <w:rPr>
          <w:lang w:bidi="he-IL"/>
        </w:rPr>
        <w:t xml:space="preserve">, </w:t>
      </w:r>
      <w:r w:rsidRPr="000B0C52">
        <w:rPr>
          <w:lang w:bidi="he-IL"/>
        </w:rPr>
        <w:t>de générosité (</w:t>
      </w:r>
      <w:r w:rsidRPr="00290B1E">
        <w:rPr>
          <w:rStyle w:val="italicus"/>
        </w:rPr>
        <w:t>cómede et bibe</w:t>
      </w:r>
      <w:r>
        <w:rPr>
          <w:rStyle w:val="italicus"/>
        </w:rPr>
        <w:t xml:space="preserve">, </w:t>
      </w:r>
      <w:r w:rsidRPr="00290B1E">
        <w:rPr>
          <w:rStyle w:val="italicus"/>
        </w:rPr>
        <w:t>dicet</w:t>
      </w:r>
      <w:r>
        <w:rPr>
          <w:rStyle w:val="italicus"/>
        </w:rPr>
        <w:t>…</w:t>
      </w:r>
      <w:r w:rsidRPr="00B836F8">
        <w:t xml:space="preserve">). </w:t>
      </w:r>
      <w:r w:rsidRPr="000B0C52">
        <w:rPr>
          <w:lang w:bidi="he-IL"/>
        </w:rPr>
        <w:t>Même lorsqu’il tient un langage affectueux</w:t>
      </w:r>
      <w:r>
        <w:rPr>
          <w:lang w:bidi="he-IL"/>
        </w:rPr>
        <w:t xml:space="preserve">, </w:t>
      </w:r>
      <w:r w:rsidRPr="00290B1E">
        <w:rPr>
          <w:rStyle w:val="italicus"/>
        </w:rPr>
        <w:t xml:space="preserve">mens ejus non </w:t>
      </w:r>
      <w:r>
        <w:rPr>
          <w:rStyle w:val="italicus"/>
        </w:rPr>
        <w:t>est</w:t>
      </w:r>
      <w:r w:rsidRPr="00290B1E">
        <w:rPr>
          <w:rStyle w:val="italicus"/>
        </w:rPr>
        <w:t xml:space="preserve"> tecum ;</w:t>
      </w:r>
      <w:r w:rsidRPr="000B0C52">
        <w:rPr>
          <w:lang w:bidi="he-IL"/>
        </w:rPr>
        <w:t xml:space="preserve"> son cœur pense tout à fait le contraire.</w:t>
      </w:r>
      <w:r w:rsidRPr="00A01812">
        <w:t xml:space="preserve"> — </w:t>
      </w:r>
      <w:r w:rsidRPr="00290B1E">
        <w:rPr>
          <w:rStyle w:val="italicus"/>
        </w:rPr>
        <w:t>Cibos</w:t>
      </w:r>
      <w:r>
        <w:rPr>
          <w:rStyle w:val="italicus"/>
        </w:rPr>
        <w:t>…</w:t>
      </w:r>
      <w:r w:rsidRPr="00290B1E">
        <w:rPr>
          <w:rStyle w:val="italicus"/>
        </w:rPr>
        <w:t xml:space="preserve"> évomes</w:t>
      </w:r>
      <w:r w:rsidRPr="000B0C52">
        <w:rPr>
          <w:lang w:bidi="he-IL"/>
        </w:rPr>
        <w:t xml:space="preserve"> (vers. 8) </w:t>
      </w:r>
      <w:r>
        <w:rPr>
          <w:lang w:bidi="he-IL"/>
        </w:rPr>
        <w:t xml:space="preserve">: </w:t>
      </w:r>
      <w:r w:rsidRPr="000B0C52">
        <w:rPr>
          <w:lang w:bidi="he-IL"/>
        </w:rPr>
        <w:t>par suite du dégoût et de la colère que l’on éprouvera en reconnaissant les sentiments réels de l’hôte.</w:t>
      </w:r>
      <w:r w:rsidRPr="00A01812">
        <w:t xml:space="preserve"> — </w:t>
      </w:r>
      <w:r w:rsidRPr="00290B1E">
        <w:rPr>
          <w:rStyle w:val="italicus"/>
        </w:rPr>
        <w:lastRenderedPageBreak/>
        <w:t>Perdes pulchros sermónes.</w:t>
      </w:r>
      <w:r w:rsidRPr="000B0C52">
        <w:rPr>
          <w:lang w:bidi="he-IL"/>
        </w:rPr>
        <w:t xml:space="preserve"> Remarque très fine</w:t>
      </w:r>
      <w:r>
        <w:rPr>
          <w:lang w:bidi="he-IL"/>
        </w:rPr>
        <w:t xml:space="preserve">, </w:t>
      </w:r>
      <w:r w:rsidRPr="000B0C52">
        <w:rPr>
          <w:lang w:bidi="he-IL"/>
        </w:rPr>
        <w:t>pour conclure </w:t>
      </w:r>
      <w:r>
        <w:rPr>
          <w:lang w:bidi="he-IL"/>
        </w:rPr>
        <w:t xml:space="preserve">: </w:t>
      </w:r>
      <w:r w:rsidRPr="000B0C52">
        <w:rPr>
          <w:lang w:bidi="he-IL"/>
        </w:rPr>
        <w:t>le convive en sera pour ses frais d’amab</w:t>
      </w:r>
      <w:r>
        <w:rPr>
          <w:lang w:bidi="he-IL"/>
        </w:rPr>
        <w:t>ilit</w:t>
      </w:r>
      <w:r w:rsidRPr="000B0C52">
        <w:rPr>
          <w:lang w:bidi="he-IL"/>
        </w:rPr>
        <w:t>é.</w:t>
      </w:r>
      <w:r w:rsidRPr="00A01812">
        <w:t xml:space="preserve"> — </w:t>
      </w:r>
      <w:r w:rsidRPr="000B0C52">
        <w:rPr>
          <w:lang w:bidi="he-IL"/>
        </w:rPr>
        <w:t xml:space="preserve">Les </w:t>
      </w:r>
      <w:r>
        <w:rPr>
          <w:lang w:bidi="he-IL"/>
        </w:rPr>
        <w:t>LXX</w:t>
      </w:r>
      <w:r w:rsidRPr="000B0C52">
        <w:rPr>
          <w:lang w:bidi="he-IL"/>
        </w:rPr>
        <w:t xml:space="preserve"> traduisent comme</w:t>
      </w:r>
      <w:r>
        <w:rPr>
          <w:lang w:bidi="he-IL"/>
        </w:rPr>
        <w:t xml:space="preserve"> il </w:t>
      </w:r>
      <w:r w:rsidRPr="000B0C52">
        <w:rPr>
          <w:lang w:bidi="he-IL"/>
        </w:rPr>
        <w:t>suit les vers. 7</w:t>
      </w:r>
      <w:r w:rsidRPr="000B0C52">
        <w:rPr>
          <w:vertAlign w:val="superscript"/>
          <w:lang w:bidi="he-IL"/>
        </w:rPr>
        <w:t>b</w:t>
      </w:r>
      <w:r w:rsidRPr="000B0C52">
        <w:rPr>
          <w:lang w:bidi="he-IL"/>
        </w:rPr>
        <w:t>-8 </w:t>
      </w:r>
      <w:r>
        <w:rPr>
          <w:lang w:bidi="he-IL"/>
        </w:rPr>
        <w:t xml:space="preserve">: </w:t>
      </w:r>
      <w:r w:rsidRPr="000B0C52">
        <w:rPr>
          <w:lang w:bidi="he-IL"/>
        </w:rPr>
        <w:t>Ne l’intr</w:t>
      </w:r>
      <w:r>
        <w:rPr>
          <w:lang w:bidi="he-IL"/>
        </w:rPr>
        <w:t>o</w:t>
      </w:r>
      <w:r w:rsidRPr="000B0C52">
        <w:rPr>
          <w:lang w:bidi="he-IL"/>
        </w:rPr>
        <w:t>duis point chez toi</w:t>
      </w:r>
      <w:r>
        <w:rPr>
          <w:lang w:bidi="he-IL"/>
        </w:rPr>
        <w:t xml:space="preserve">, </w:t>
      </w:r>
      <w:r w:rsidRPr="000B0C52">
        <w:rPr>
          <w:lang w:bidi="he-IL"/>
        </w:rPr>
        <w:t>et ne mange pas ta bouchée avec lui</w:t>
      </w:r>
      <w:r>
        <w:rPr>
          <w:lang w:bidi="he-IL"/>
        </w:rPr>
        <w:t xml:space="preserve">, </w:t>
      </w:r>
      <w:r w:rsidRPr="000B0C52">
        <w:rPr>
          <w:lang w:bidi="he-IL"/>
        </w:rPr>
        <w:t>car il la vomira et il souillera tous tes excellents discours.</w:t>
      </w:r>
      <w:r>
        <w:rPr>
          <w:lang w:bidi="he-IL"/>
        </w:rPr>
        <w:t xml:space="preserve"> </w:t>
      </w:r>
    </w:p>
    <w:p w:rsidR="0073183F" w:rsidRDefault="0073183F" w:rsidP="0073183F">
      <w:pPr>
        <w:rPr>
          <w:lang w:bidi="he-IL"/>
        </w:rPr>
      </w:pPr>
      <w:r w:rsidRPr="000B0C52">
        <w:rPr>
          <w:lang w:bidi="he-IL"/>
        </w:rPr>
        <w:t>9. Ne pas multiplier les paroles avec les insensés.</w:t>
      </w:r>
      <w:r w:rsidRPr="00A01812">
        <w:t xml:space="preserve"> — </w:t>
      </w:r>
      <w:r w:rsidRPr="000B0C52">
        <w:rPr>
          <w:lang w:bidi="he-IL"/>
        </w:rPr>
        <w:t>Ce serait peine inutile</w:t>
      </w:r>
      <w:r>
        <w:rPr>
          <w:lang w:bidi="he-IL"/>
        </w:rPr>
        <w:t xml:space="preserve">, </w:t>
      </w:r>
      <w:r w:rsidRPr="00290B1E">
        <w:rPr>
          <w:rStyle w:val="italicus"/>
        </w:rPr>
        <w:t>quia despícient doctr</w:t>
      </w:r>
      <w:r>
        <w:rPr>
          <w:rStyle w:val="italicus"/>
        </w:rPr>
        <w:t>í</w:t>
      </w:r>
      <w:r w:rsidRPr="00290B1E">
        <w:rPr>
          <w:rStyle w:val="italicus"/>
        </w:rPr>
        <w:t>nam</w:t>
      </w:r>
      <w:r>
        <w:rPr>
          <w:rStyle w:val="italicus"/>
        </w:rPr>
        <w:t>…</w:t>
      </w:r>
      <w:r>
        <w:rPr>
          <w:lang w:bidi="he-IL"/>
        </w:rPr>
        <w:t xml:space="preserve"> </w:t>
      </w:r>
    </w:p>
    <w:p w:rsidR="0073183F" w:rsidRDefault="0073183F" w:rsidP="0073183F">
      <w:pPr>
        <w:rPr>
          <w:lang w:bidi="he-IL"/>
        </w:rPr>
      </w:pPr>
      <w:r w:rsidRPr="000B0C52">
        <w:rPr>
          <w:lang w:bidi="he-IL"/>
        </w:rPr>
        <w:t xml:space="preserve">10-11. Respect de la propriété. Le conseil au </w:t>
      </w:r>
      <w:r>
        <w:rPr>
          <w:lang w:bidi="he-IL"/>
        </w:rPr>
        <w:t>vers.</w:t>
      </w:r>
      <w:r w:rsidRPr="000B0C52">
        <w:rPr>
          <w:lang w:bidi="he-IL"/>
        </w:rPr>
        <w:t xml:space="preserve"> 10</w:t>
      </w:r>
      <w:r>
        <w:rPr>
          <w:lang w:bidi="he-IL"/>
        </w:rPr>
        <w:t xml:space="preserve">, </w:t>
      </w:r>
      <w:r w:rsidRPr="000B0C52">
        <w:rPr>
          <w:lang w:bidi="he-IL"/>
        </w:rPr>
        <w:t>le motif au vers. 11.</w:t>
      </w:r>
      <w:r w:rsidRPr="00A01812">
        <w:t xml:space="preserve"> — </w:t>
      </w:r>
      <w:r w:rsidRPr="00290B1E">
        <w:rPr>
          <w:rStyle w:val="italicus"/>
        </w:rPr>
        <w:t>Parvul</w:t>
      </w:r>
      <w:r>
        <w:rPr>
          <w:rStyle w:val="italicus"/>
        </w:rPr>
        <w:t>órum</w:t>
      </w:r>
      <w:r w:rsidRPr="00290B1E">
        <w:rPr>
          <w:rStyle w:val="italicus"/>
        </w:rPr>
        <w:t xml:space="preserve"> términos.</w:t>
      </w:r>
      <w:r w:rsidRPr="000B0C52">
        <w:rPr>
          <w:lang w:bidi="he-IL"/>
        </w:rPr>
        <w:t xml:space="preserve"> Hébr. </w:t>
      </w:r>
      <w:r>
        <w:rPr>
          <w:lang w:bidi="he-IL"/>
        </w:rPr>
        <w:t xml:space="preserve">: </w:t>
      </w:r>
      <w:r w:rsidRPr="000B0C52">
        <w:rPr>
          <w:lang w:bidi="he-IL"/>
        </w:rPr>
        <w:t xml:space="preserve">la borne ancienne. Cf. </w:t>
      </w:r>
      <w:r>
        <w:rPr>
          <w:lang w:bidi="he-IL"/>
        </w:rPr>
        <w:t xml:space="preserve">XXII, </w:t>
      </w:r>
      <w:r w:rsidRPr="000B0C52">
        <w:rPr>
          <w:lang w:bidi="he-IL"/>
        </w:rPr>
        <w:t>28.</w:t>
      </w:r>
      <w:r w:rsidRPr="00A01812">
        <w:t xml:space="preserve"> — </w:t>
      </w:r>
      <w:r w:rsidRPr="00290B1E">
        <w:rPr>
          <w:rStyle w:val="italicus"/>
        </w:rPr>
        <w:t>Ne intr</w:t>
      </w:r>
      <w:r>
        <w:rPr>
          <w:rStyle w:val="italicus"/>
        </w:rPr>
        <w:t>ó</w:t>
      </w:r>
      <w:r w:rsidRPr="00290B1E">
        <w:rPr>
          <w:rStyle w:val="italicus"/>
        </w:rPr>
        <w:t>ëas</w:t>
      </w:r>
      <w:r>
        <w:rPr>
          <w:rStyle w:val="italicus"/>
        </w:rPr>
        <w:t>…</w:t>
      </w:r>
      <w:r w:rsidRPr="00290B1E">
        <w:rPr>
          <w:rStyle w:val="italicus"/>
        </w:rPr>
        <w:t> </w:t>
      </w:r>
      <w:r>
        <w:rPr>
          <w:rStyle w:val="italicus"/>
        </w:rPr>
        <w:t xml:space="preserve">: </w:t>
      </w:r>
      <w:r w:rsidRPr="000B0C52">
        <w:rPr>
          <w:lang w:bidi="he-IL"/>
        </w:rPr>
        <w:t>avec l’intention de s’en emparer violemment.</w:t>
      </w:r>
      <w:r w:rsidRPr="00A01812">
        <w:t xml:space="preserve"> — </w:t>
      </w:r>
      <w:r w:rsidRPr="00290B1E">
        <w:rPr>
          <w:rStyle w:val="italicus"/>
        </w:rPr>
        <w:t>Propínquus</w:t>
      </w:r>
      <w:r>
        <w:rPr>
          <w:rStyle w:val="italicus"/>
        </w:rPr>
        <w:t>…</w:t>
      </w:r>
      <w:r w:rsidRPr="000B0C52">
        <w:rPr>
          <w:lang w:bidi="he-IL"/>
        </w:rPr>
        <w:t xml:space="preserve"> </w:t>
      </w:r>
      <w:r>
        <w:rPr>
          <w:lang w:bidi="he-IL"/>
        </w:rPr>
        <w:t>Dans l’hé</w:t>
      </w:r>
      <w:r w:rsidRPr="000B0C52">
        <w:rPr>
          <w:lang w:bidi="he-IL"/>
        </w:rPr>
        <w:t>breu </w:t>
      </w:r>
      <w:r>
        <w:rPr>
          <w:lang w:bidi="he-IL"/>
        </w:rPr>
        <w:t xml:space="preserve">: </w:t>
      </w:r>
      <w:r w:rsidRPr="000B0C52">
        <w:rPr>
          <w:lang w:bidi="he-IL"/>
        </w:rPr>
        <w:t>leur</w:t>
      </w:r>
      <w:r>
        <w:rPr>
          <w:rStyle w:val="italicus"/>
        </w:rPr>
        <w:t xml:space="preserve"> </w:t>
      </w:r>
      <w:r w:rsidR="00745AE4">
        <w:rPr>
          <w:rStyle w:val="italicus"/>
        </w:rPr>
        <w:t>go᾿él</w:t>
      </w:r>
      <w:r>
        <w:rPr>
          <w:rStyle w:val="italicus"/>
        </w:rPr>
        <w:t xml:space="preserve">, </w:t>
      </w:r>
      <w:r w:rsidRPr="000B0C52">
        <w:rPr>
          <w:lang w:bidi="he-IL"/>
        </w:rPr>
        <w:t>ou rédempteur. D’ordinaire on désignait ainsi</w:t>
      </w:r>
      <w:r>
        <w:rPr>
          <w:lang w:bidi="he-IL"/>
        </w:rPr>
        <w:t xml:space="preserve">, </w:t>
      </w:r>
      <w:r w:rsidRPr="000B0C52">
        <w:rPr>
          <w:lang w:bidi="he-IL"/>
        </w:rPr>
        <w:t>dans chaque famille</w:t>
      </w:r>
      <w:r>
        <w:rPr>
          <w:lang w:bidi="he-IL"/>
        </w:rPr>
        <w:t xml:space="preserve">, </w:t>
      </w:r>
      <w:r w:rsidRPr="000B0C52">
        <w:rPr>
          <w:lang w:bidi="he-IL"/>
        </w:rPr>
        <w:t xml:space="preserve">le membre qui était chargé d’office du soin </w:t>
      </w:r>
      <w:r>
        <w:rPr>
          <w:lang w:bidi="he-IL"/>
        </w:rPr>
        <w:t>de</w:t>
      </w:r>
      <w:r w:rsidRPr="000B0C52">
        <w:rPr>
          <w:lang w:bidi="he-IL"/>
        </w:rPr>
        <w:t xml:space="preserve"> défendre les droits des autres membres lorsqu’ils </w:t>
      </w:r>
      <w:r>
        <w:rPr>
          <w:lang w:bidi="he-IL"/>
        </w:rPr>
        <w:t xml:space="preserve">étaient </w:t>
      </w:r>
      <w:r w:rsidRPr="000B0C52">
        <w:rPr>
          <w:lang w:bidi="he-IL"/>
        </w:rPr>
        <w:t xml:space="preserve">opprimés ou affligés </w:t>
      </w:r>
      <w:r>
        <w:rPr>
          <w:lang w:bidi="he-IL"/>
        </w:rPr>
        <w:t>de</w:t>
      </w:r>
      <w:r w:rsidRPr="000B0C52">
        <w:rPr>
          <w:lang w:bidi="he-IL"/>
        </w:rPr>
        <w:t xml:space="preserve"> diverses manières (cf. Num. </w:t>
      </w:r>
      <w:r>
        <w:rPr>
          <w:lang w:bidi="he-IL"/>
        </w:rPr>
        <w:t xml:space="preserve">XXXV, </w:t>
      </w:r>
      <w:r w:rsidRPr="000B0C52">
        <w:rPr>
          <w:lang w:bidi="he-IL"/>
        </w:rPr>
        <w:t>12 et ss. ; Job</w:t>
      </w:r>
      <w:r>
        <w:rPr>
          <w:lang w:bidi="he-IL"/>
        </w:rPr>
        <w:t xml:space="preserve">, XIX, </w:t>
      </w:r>
      <w:r w:rsidRPr="000B0C52">
        <w:rPr>
          <w:lang w:bidi="he-IL"/>
        </w:rPr>
        <w:t>25</w:t>
      </w:r>
      <w:r>
        <w:rPr>
          <w:lang w:bidi="he-IL"/>
        </w:rPr>
        <w:t xml:space="preserve">, </w:t>
      </w:r>
      <w:r w:rsidRPr="000B0C52">
        <w:rPr>
          <w:lang w:bidi="he-IL"/>
        </w:rPr>
        <w:t>et les notes). Ici c’est Dieu lui-</w:t>
      </w:r>
      <w:r>
        <w:rPr>
          <w:lang w:bidi="he-IL"/>
        </w:rPr>
        <w:t xml:space="preserve">même qui viendra au </w:t>
      </w:r>
      <w:r w:rsidRPr="000B0C52">
        <w:rPr>
          <w:lang w:bidi="he-IL"/>
        </w:rPr>
        <w:t>secours des orphelins.</w:t>
      </w:r>
      <w:r>
        <w:rPr>
          <w:lang w:bidi="he-IL"/>
        </w:rPr>
        <w:t xml:space="preserve"> </w:t>
      </w:r>
    </w:p>
    <w:p w:rsidR="0073183F" w:rsidRDefault="0073183F" w:rsidP="0073183F">
      <w:pPr>
        <w:rPr>
          <w:lang w:bidi="he-IL"/>
        </w:rPr>
      </w:pPr>
      <w:r w:rsidRPr="000B0C52">
        <w:rPr>
          <w:lang w:bidi="he-IL"/>
        </w:rPr>
        <w:t>12. Aimer et rechercher les instructions de la sagesse</w:t>
      </w:r>
      <w:r>
        <w:rPr>
          <w:lang w:bidi="he-IL"/>
        </w:rPr>
        <w:t>.</w:t>
      </w:r>
      <w:r w:rsidRPr="00A01812">
        <w:t xml:space="preserve"> — </w:t>
      </w:r>
      <w:r w:rsidRPr="00290B1E">
        <w:rPr>
          <w:rStyle w:val="italicus"/>
        </w:rPr>
        <w:t>Ingredi</w:t>
      </w:r>
      <w:r>
        <w:rPr>
          <w:rStyle w:val="italicus"/>
        </w:rPr>
        <w:t>á</w:t>
      </w:r>
      <w:r w:rsidRPr="00290B1E">
        <w:rPr>
          <w:rStyle w:val="italicus"/>
        </w:rPr>
        <w:t>tur</w:t>
      </w:r>
      <w:r>
        <w:rPr>
          <w:rStyle w:val="italicus"/>
        </w:rPr>
        <w:t>…</w:t>
      </w:r>
      <w:r w:rsidRPr="000B0C52">
        <w:rPr>
          <w:lang w:bidi="he-IL"/>
        </w:rPr>
        <w:t xml:space="preserve"> L’hébreu dit </w:t>
      </w:r>
      <w:r>
        <w:rPr>
          <w:lang w:bidi="he-IL"/>
        </w:rPr>
        <w:t xml:space="preserve">: </w:t>
      </w:r>
      <w:r w:rsidRPr="000B0C52">
        <w:rPr>
          <w:lang w:bidi="he-IL"/>
        </w:rPr>
        <w:t>Fais venir ton cœur à l’instruction</w:t>
      </w:r>
      <w:r>
        <w:rPr>
          <w:lang w:bidi="he-IL"/>
        </w:rPr>
        <w:t xml:space="preserve">… </w:t>
      </w:r>
    </w:p>
    <w:p w:rsidR="0073183F" w:rsidRDefault="0073183F" w:rsidP="0073183F">
      <w:pPr>
        <w:rPr>
          <w:lang w:bidi="he-IL"/>
        </w:rPr>
      </w:pPr>
      <w:r w:rsidRPr="000B0C52">
        <w:rPr>
          <w:lang w:bidi="he-IL"/>
        </w:rPr>
        <w:t xml:space="preserve">13-14. Nécessité des châtiments dans l’éducation des enfants. C’est un développement de </w:t>
      </w:r>
      <w:r>
        <w:rPr>
          <w:lang w:bidi="he-IL"/>
        </w:rPr>
        <w:t xml:space="preserve">XIX, </w:t>
      </w:r>
      <w:r w:rsidRPr="000B0C52">
        <w:rPr>
          <w:lang w:bidi="he-IL"/>
        </w:rPr>
        <w:t>20.</w:t>
      </w:r>
      <w:r w:rsidRPr="00A01812">
        <w:t xml:space="preserve"> — </w:t>
      </w:r>
      <w:r w:rsidRPr="00290B1E">
        <w:rPr>
          <w:rStyle w:val="italicus"/>
        </w:rPr>
        <w:t>Noli subtráhere</w:t>
      </w:r>
      <w:r>
        <w:rPr>
          <w:rStyle w:val="italicus"/>
        </w:rPr>
        <w:t>…</w:t>
      </w:r>
      <w:r w:rsidRPr="00290B1E">
        <w:rPr>
          <w:rStyle w:val="italicus"/>
        </w:rPr>
        <w:t xml:space="preserve"> dis</w:t>
      </w:r>
      <w:r>
        <w:rPr>
          <w:rStyle w:val="italicus"/>
        </w:rPr>
        <w:t>ciplínam</w:t>
      </w:r>
      <w:r w:rsidRPr="00290B1E">
        <w:rPr>
          <w:rStyle w:val="italicus"/>
        </w:rPr>
        <w:t>.</w:t>
      </w:r>
      <w:r w:rsidRPr="000B0C52">
        <w:rPr>
          <w:lang w:bidi="he-IL"/>
        </w:rPr>
        <w:t xml:space="preserve"> C.-à-d.</w:t>
      </w:r>
      <w:r>
        <w:rPr>
          <w:lang w:bidi="he-IL"/>
        </w:rPr>
        <w:t xml:space="preserve">, </w:t>
      </w:r>
      <w:r w:rsidRPr="000B0C52">
        <w:rPr>
          <w:lang w:bidi="he-IL"/>
        </w:rPr>
        <w:t>comme en beaucoup d’autres passages</w:t>
      </w:r>
      <w:r>
        <w:rPr>
          <w:lang w:bidi="he-IL"/>
        </w:rPr>
        <w:t xml:space="preserve">, </w:t>
      </w:r>
      <w:r w:rsidRPr="000B0C52">
        <w:rPr>
          <w:lang w:bidi="he-IL"/>
        </w:rPr>
        <w:t>la correction</w:t>
      </w:r>
      <w:r>
        <w:rPr>
          <w:lang w:bidi="he-IL"/>
        </w:rPr>
        <w:t xml:space="preserve">, </w:t>
      </w:r>
      <w:r w:rsidRPr="000B0C52">
        <w:rPr>
          <w:lang w:bidi="he-IL"/>
        </w:rPr>
        <w:t>les châtiments</w:t>
      </w:r>
      <w:r>
        <w:rPr>
          <w:lang w:bidi="he-IL"/>
        </w:rPr>
        <w:t>.</w:t>
      </w:r>
      <w:r w:rsidRPr="00A01812">
        <w:t xml:space="preserve"> — </w:t>
      </w:r>
      <w:r w:rsidRPr="000B0C52">
        <w:rPr>
          <w:lang w:bidi="he-IL"/>
        </w:rPr>
        <w:t>Sorte de dilemme pour démontrer l’importance de cette recommandation </w:t>
      </w:r>
      <w:r>
        <w:rPr>
          <w:lang w:bidi="he-IL"/>
        </w:rPr>
        <w:t xml:space="preserve">: </w:t>
      </w:r>
      <w:r w:rsidRPr="000B0C52">
        <w:rPr>
          <w:lang w:bidi="he-IL"/>
        </w:rPr>
        <w:t>Si vous châtiez votre fils</w:t>
      </w:r>
      <w:r>
        <w:rPr>
          <w:lang w:bidi="he-IL"/>
        </w:rPr>
        <w:t>, il n</w:t>
      </w:r>
      <w:r w:rsidRPr="000B0C52">
        <w:rPr>
          <w:lang w:bidi="he-IL"/>
        </w:rPr>
        <w:t>’en mourra point (détail piquant) ; si vous ne le châtie</w:t>
      </w:r>
      <w:r>
        <w:rPr>
          <w:lang w:bidi="he-IL"/>
        </w:rPr>
        <w:t>z</w:t>
      </w:r>
      <w:r w:rsidRPr="000B0C52">
        <w:rPr>
          <w:lang w:bidi="he-IL"/>
        </w:rPr>
        <w:t xml:space="preserve"> pas</w:t>
      </w:r>
      <w:r>
        <w:rPr>
          <w:lang w:bidi="he-IL"/>
        </w:rPr>
        <w:t xml:space="preserve">, il </w:t>
      </w:r>
      <w:r w:rsidRPr="000B0C52">
        <w:rPr>
          <w:lang w:bidi="he-IL"/>
        </w:rPr>
        <w:t>mourra moralement.</w:t>
      </w:r>
      <w:r w:rsidRPr="00A01812">
        <w:t xml:space="preserve"> — </w:t>
      </w:r>
      <w:r w:rsidRPr="00290B1E">
        <w:rPr>
          <w:rStyle w:val="italicus"/>
        </w:rPr>
        <w:t>De inférno.</w:t>
      </w:r>
      <w:r w:rsidRPr="000B0C52">
        <w:rPr>
          <w:lang w:bidi="he-IL"/>
        </w:rPr>
        <w:t xml:space="preserve"> Hébr. </w:t>
      </w:r>
      <w:r>
        <w:rPr>
          <w:lang w:bidi="he-IL"/>
        </w:rPr>
        <w:t xml:space="preserve">: </w:t>
      </w:r>
      <w:r w:rsidRPr="000B0C52">
        <w:rPr>
          <w:lang w:bidi="he-IL"/>
        </w:rPr>
        <w:t>du</w:t>
      </w:r>
      <w:r w:rsidRPr="00290B1E">
        <w:rPr>
          <w:rStyle w:val="italicus"/>
        </w:rPr>
        <w:t xml:space="preserve"> </w:t>
      </w:r>
      <w:r w:rsidR="00EC49E7">
        <w:rPr>
          <w:rStyle w:val="italicus"/>
        </w:rPr>
        <w:t>šᵉ᾿ôl</w:t>
      </w:r>
      <w:r>
        <w:rPr>
          <w:rStyle w:val="italicus"/>
        </w:rPr>
        <w:t xml:space="preserve">, </w:t>
      </w:r>
      <w:r w:rsidRPr="000B0C52">
        <w:rPr>
          <w:lang w:bidi="he-IL"/>
        </w:rPr>
        <w:t>ou du séjour des trépassés</w:t>
      </w:r>
      <w:r>
        <w:rPr>
          <w:lang w:bidi="he-IL"/>
        </w:rPr>
        <w:t xml:space="preserve">, </w:t>
      </w:r>
      <w:r w:rsidRPr="000B0C52">
        <w:rPr>
          <w:lang w:bidi="he-IL"/>
        </w:rPr>
        <w:t>qui symbolise ici la mort de l’âme.</w:t>
      </w:r>
      <w:r>
        <w:rPr>
          <w:lang w:bidi="he-IL"/>
        </w:rPr>
        <w:t xml:space="preserve"> </w:t>
      </w:r>
    </w:p>
    <w:p w:rsidR="0073183F" w:rsidRPr="003A2C8F" w:rsidRDefault="0073183F" w:rsidP="0073183F">
      <w:pPr>
        <w:rPr>
          <w:lang w:bidi="he-IL"/>
        </w:rPr>
      </w:pPr>
      <w:r w:rsidRPr="000B0C52">
        <w:rPr>
          <w:lang w:bidi="he-IL"/>
        </w:rPr>
        <w:t xml:space="preserve">15-16. </w:t>
      </w:r>
      <w:r>
        <w:rPr>
          <w:lang w:bidi="he-IL"/>
        </w:rPr>
        <w:t>Joie</w:t>
      </w:r>
      <w:r w:rsidRPr="000B0C52">
        <w:rPr>
          <w:lang w:bidi="he-IL"/>
        </w:rPr>
        <w:t xml:space="preserve"> du maître quand le disciple acquiert de la sagesse.</w:t>
      </w:r>
      <w:r w:rsidRPr="00A01812">
        <w:t xml:space="preserve"> — </w:t>
      </w:r>
      <w:r w:rsidRPr="00290B1E">
        <w:rPr>
          <w:rStyle w:val="italicus"/>
        </w:rPr>
        <w:t>Fili mi</w:t>
      </w:r>
      <w:r>
        <w:rPr>
          <w:rStyle w:val="italicus"/>
        </w:rPr>
        <w:t>…</w:t>
      </w:r>
      <w:r w:rsidRPr="000B0C52">
        <w:rPr>
          <w:lang w:bidi="he-IL"/>
        </w:rPr>
        <w:t xml:space="preserve"> Cette affectueuse appellation</w:t>
      </w:r>
      <w:r>
        <w:rPr>
          <w:lang w:bidi="he-IL"/>
        </w:rPr>
        <w:t xml:space="preserve">, </w:t>
      </w:r>
      <w:r w:rsidRPr="000B0C52">
        <w:rPr>
          <w:lang w:bidi="he-IL"/>
        </w:rPr>
        <w:t xml:space="preserve">qui </w:t>
      </w:r>
      <w:r>
        <w:rPr>
          <w:lang w:bidi="he-IL"/>
        </w:rPr>
        <w:t>est</w:t>
      </w:r>
      <w:r w:rsidRPr="000B0C52">
        <w:rPr>
          <w:lang w:bidi="he-IL"/>
        </w:rPr>
        <w:t xml:space="preserve"> assez fréquemment répétée dans la seconde moitié du </w:t>
      </w:r>
      <w:r>
        <w:rPr>
          <w:lang w:bidi="he-IL"/>
        </w:rPr>
        <w:t>ch</w:t>
      </w:r>
      <w:r w:rsidRPr="000B0C52">
        <w:rPr>
          <w:lang w:bidi="he-IL"/>
        </w:rPr>
        <w:t xml:space="preserve">ap. </w:t>
      </w:r>
      <w:r>
        <w:rPr>
          <w:lang w:bidi="he-IL"/>
        </w:rPr>
        <w:t>XXIII</w:t>
      </w:r>
      <w:r w:rsidRPr="000B0C52">
        <w:rPr>
          <w:lang w:bidi="he-IL"/>
        </w:rPr>
        <w:t xml:space="preserve"> (vers. 19</w:t>
      </w:r>
      <w:r>
        <w:rPr>
          <w:lang w:bidi="he-IL"/>
        </w:rPr>
        <w:t xml:space="preserve">, </w:t>
      </w:r>
      <w:r w:rsidRPr="000B0C52">
        <w:rPr>
          <w:lang w:bidi="he-IL"/>
        </w:rPr>
        <w:t xml:space="preserve">26) et dans la première partie du chap. </w:t>
      </w:r>
      <w:r>
        <w:rPr>
          <w:lang w:bidi="he-IL"/>
        </w:rPr>
        <w:t>XXIV</w:t>
      </w:r>
      <w:r w:rsidRPr="000B0C52">
        <w:rPr>
          <w:lang w:bidi="he-IL"/>
        </w:rPr>
        <w:t xml:space="preserve"> (vers. 13</w:t>
      </w:r>
      <w:r>
        <w:rPr>
          <w:lang w:bidi="he-IL"/>
        </w:rPr>
        <w:t xml:space="preserve">, </w:t>
      </w:r>
      <w:r w:rsidRPr="000B0C52">
        <w:rPr>
          <w:lang w:bidi="he-IL"/>
        </w:rPr>
        <w:t>21)</w:t>
      </w:r>
      <w:r>
        <w:rPr>
          <w:lang w:bidi="he-IL"/>
        </w:rPr>
        <w:t xml:space="preserve">, </w:t>
      </w:r>
      <w:r w:rsidRPr="000B0C52">
        <w:rPr>
          <w:lang w:bidi="he-IL"/>
        </w:rPr>
        <w:t>donne</w:t>
      </w:r>
      <w:r>
        <w:rPr>
          <w:lang w:bidi="he-IL"/>
        </w:rPr>
        <w:t xml:space="preserve">, </w:t>
      </w:r>
      <w:r w:rsidRPr="000B0C52">
        <w:rPr>
          <w:lang w:bidi="he-IL"/>
        </w:rPr>
        <w:t>pour ainsi dire</w:t>
      </w:r>
      <w:r>
        <w:rPr>
          <w:lang w:bidi="he-IL"/>
        </w:rPr>
        <w:t xml:space="preserve">, </w:t>
      </w:r>
      <w:r w:rsidRPr="000B0C52">
        <w:rPr>
          <w:lang w:bidi="he-IL"/>
        </w:rPr>
        <w:t>le ton à tout ce passage </w:t>
      </w:r>
      <w:r>
        <w:rPr>
          <w:lang w:bidi="he-IL"/>
        </w:rPr>
        <w:t xml:space="preserve">: </w:t>
      </w:r>
      <w:r w:rsidRPr="000B0C52">
        <w:rPr>
          <w:lang w:bidi="he-IL"/>
        </w:rPr>
        <w:t>nous entendrons plutôt une série d’exhortations paternelles qu’une série de sentences générales.</w:t>
      </w:r>
      <w:r w:rsidRPr="00A01812">
        <w:t xml:space="preserve"> — </w:t>
      </w:r>
      <w:r w:rsidRPr="00290B1E">
        <w:rPr>
          <w:rStyle w:val="italicus"/>
        </w:rPr>
        <w:t>Gaud</w:t>
      </w:r>
      <w:r>
        <w:rPr>
          <w:rStyle w:val="italicus"/>
        </w:rPr>
        <w:t>é</w:t>
      </w:r>
      <w:r w:rsidRPr="00290B1E">
        <w:rPr>
          <w:rStyle w:val="italicus"/>
        </w:rPr>
        <w:t>bit</w:t>
      </w:r>
      <w:r>
        <w:rPr>
          <w:rStyle w:val="italicus"/>
        </w:rPr>
        <w:t>…</w:t>
      </w:r>
      <w:r w:rsidRPr="00290B1E">
        <w:rPr>
          <w:rStyle w:val="italicus"/>
        </w:rPr>
        <w:t xml:space="preserve"> cor meum. </w:t>
      </w:r>
      <w:r w:rsidRPr="000B0C52">
        <w:rPr>
          <w:lang w:bidi="he-IL"/>
        </w:rPr>
        <w:t>Dans l’</w:t>
      </w:r>
      <w:r>
        <w:rPr>
          <w:lang w:bidi="he-IL"/>
        </w:rPr>
        <w:t xml:space="preserve">Hébreu, </w:t>
      </w:r>
      <w:r w:rsidRPr="000B0C52">
        <w:rPr>
          <w:lang w:bidi="he-IL"/>
        </w:rPr>
        <w:t xml:space="preserve">avec une répétition emphatique (comp. </w:t>
      </w:r>
      <w:r>
        <w:rPr>
          <w:lang w:bidi="he-IL"/>
        </w:rPr>
        <w:t xml:space="preserve">XXII, </w:t>
      </w:r>
      <w:r w:rsidRPr="000B0C52">
        <w:rPr>
          <w:lang w:bidi="he-IL"/>
        </w:rPr>
        <w:t>19</w:t>
      </w:r>
      <w:r>
        <w:rPr>
          <w:lang w:bidi="he-IL"/>
        </w:rPr>
        <w:t xml:space="preserve">, </w:t>
      </w:r>
      <w:r w:rsidRPr="000B0C52">
        <w:rPr>
          <w:lang w:bidi="he-IL"/>
        </w:rPr>
        <w:t>et la note) </w:t>
      </w:r>
      <w:r>
        <w:rPr>
          <w:lang w:bidi="he-IL"/>
        </w:rPr>
        <w:t xml:space="preserve">: </w:t>
      </w:r>
      <w:r w:rsidRPr="000B0C52">
        <w:rPr>
          <w:lang w:bidi="he-IL"/>
        </w:rPr>
        <w:t>Mon cœur se réjouira</w:t>
      </w:r>
      <w:r>
        <w:rPr>
          <w:lang w:bidi="he-IL"/>
        </w:rPr>
        <w:t>…</w:t>
      </w:r>
      <w:r w:rsidRPr="000B0C52">
        <w:rPr>
          <w:lang w:bidi="he-IL"/>
        </w:rPr>
        <w:t> ; oui</w:t>
      </w:r>
      <w:r>
        <w:rPr>
          <w:lang w:bidi="he-IL"/>
        </w:rPr>
        <w:t>, moi !</w:t>
      </w:r>
      <w:r w:rsidRPr="00A01812">
        <w:t xml:space="preserve"> — </w:t>
      </w:r>
      <w:r w:rsidRPr="00290B1E">
        <w:rPr>
          <w:rStyle w:val="italicus"/>
        </w:rPr>
        <w:t>Exsul</w:t>
      </w:r>
      <w:r>
        <w:rPr>
          <w:rStyle w:val="italicus"/>
        </w:rPr>
        <w:t>t</w:t>
      </w:r>
      <w:r w:rsidRPr="00290B1E">
        <w:rPr>
          <w:rStyle w:val="italicus"/>
        </w:rPr>
        <w:t>ábunt renes.</w:t>
      </w:r>
      <w:r w:rsidRPr="000B0C52">
        <w:rPr>
          <w:lang w:bidi="he-IL"/>
        </w:rPr>
        <w:t xml:space="preserve"> Métaphore qui représente une allégresse plus vive encore ; c’est que le maître a vu que la sagesse n’avait pas seulement pénétré dans le cœur de son disciple</w:t>
      </w:r>
      <w:r>
        <w:rPr>
          <w:lang w:bidi="he-IL"/>
        </w:rPr>
        <w:t xml:space="preserve">, </w:t>
      </w:r>
      <w:r w:rsidRPr="000B0C52">
        <w:rPr>
          <w:lang w:bidi="he-IL"/>
        </w:rPr>
        <w:t>mais qu’elle se manifestait dans se</w:t>
      </w:r>
      <w:r>
        <w:rPr>
          <w:lang w:bidi="he-IL"/>
        </w:rPr>
        <w:t>s</w:t>
      </w:r>
      <w:r w:rsidRPr="000B0C52">
        <w:rPr>
          <w:lang w:bidi="he-IL"/>
        </w:rPr>
        <w:t xml:space="preserve"> paroles </w:t>
      </w:r>
      <w:r>
        <w:rPr>
          <w:lang w:bidi="he-IL"/>
        </w:rPr>
        <w:t xml:space="preserve">: </w:t>
      </w:r>
      <w:r w:rsidRPr="00290B1E">
        <w:rPr>
          <w:rStyle w:val="italicus"/>
        </w:rPr>
        <w:t>locúta</w:t>
      </w:r>
      <w:r>
        <w:rPr>
          <w:rStyle w:val="italicus"/>
        </w:rPr>
        <w:t>…</w:t>
      </w:r>
      <w:r w:rsidRPr="00290B1E">
        <w:rPr>
          <w:rStyle w:val="italicus"/>
        </w:rPr>
        <w:t xml:space="preserve"> rectum</w:t>
      </w:r>
      <w:r>
        <w:rPr>
          <w:rStyle w:val="italicus"/>
        </w:rPr>
        <w:t>…</w:t>
      </w:r>
      <w:r w:rsidRPr="000B0C52">
        <w:rPr>
          <w:lang w:bidi="he-IL"/>
        </w:rPr>
        <w:t xml:space="preserve"> Les reins</w:t>
      </w:r>
      <w:r>
        <w:rPr>
          <w:lang w:bidi="he-IL"/>
        </w:rPr>
        <w:t xml:space="preserve">, </w:t>
      </w:r>
      <w:r w:rsidRPr="000B0C52">
        <w:rPr>
          <w:lang w:bidi="he-IL"/>
        </w:rPr>
        <w:t>dans le langage biblique</w:t>
      </w:r>
      <w:r>
        <w:rPr>
          <w:lang w:bidi="he-IL"/>
        </w:rPr>
        <w:t xml:space="preserve">, </w:t>
      </w:r>
      <w:r w:rsidRPr="000B0C52">
        <w:rPr>
          <w:lang w:bidi="he-IL"/>
        </w:rPr>
        <w:t>sont le centre des émotion· joyeuses ; cf. Job</w:t>
      </w:r>
      <w:r>
        <w:rPr>
          <w:lang w:bidi="he-IL"/>
        </w:rPr>
        <w:t xml:space="preserve">, XIX, </w:t>
      </w:r>
      <w:r w:rsidRPr="000B0C52">
        <w:rPr>
          <w:lang w:bidi="he-IL"/>
        </w:rPr>
        <w:t xml:space="preserve">25 ; </w:t>
      </w:r>
      <w:r>
        <w:rPr>
          <w:lang w:bidi="he-IL"/>
        </w:rPr>
        <w:t>P</w:t>
      </w:r>
      <w:r w:rsidRPr="000B0C52">
        <w:rPr>
          <w:lang w:bidi="he-IL"/>
        </w:rPr>
        <w:t>s</w:t>
      </w:r>
      <w:r>
        <w:rPr>
          <w:lang w:bidi="he-IL"/>
        </w:rPr>
        <w:t xml:space="preserve">. </w:t>
      </w:r>
      <w:r w:rsidRPr="003A2C8F">
        <w:rPr>
          <w:lang w:bidi="he-IL"/>
        </w:rPr>
        <w:t xml:space="preserve">XV, 7 ; XVII, 8, etc. {510} </w:t>
      </w:r>
    </w:p>
    <w:p w:rsidR="0073183F" w:rsidRDefault="0073183F" w:rsidP="0073183F">
      <w:pPr>
        <w:rPr>
          <w:lang w:bidi="he-IL"/>
        </w:rPr>
      </w:pPr>
      <w:r w:rsidRPr="000B0C52">
        <w:rPr>
          <w:lang w:bidi="he-IL"/>
        </w:rPr>
        <w:t>17-18. Ne pas envier la prospérité des méchants.</w:t>
      </w:r>
      <w:r w:rsidRPr="00A01812">
        <w:t xml:space="preserve"> — </w:t>
      </w:r>
      <w:r w:rsidRPr="00290B1E">
        <w:rPr>
          <w:rStyle w:val="italicus"/>
        </w:rPr>
        <w:t xml:space="preserve">Non </w:t>
      </w:r>
      <w:r>
        <w:rPr>
          <w:rStyle w:val="italicus"/>
        </w:rPr>
        <w:t>æ</w:t>
      </w:r>
      <w:r w:rsidRPr="00290B1E">
        <w:rPr>
          <w:rStyle w:val="italicus"/>
        </w:rPr>
        <w:t>mul</w:t>
      </w:r>
      <w:r>
        <w:rPr>
          <w:rStyle w:val="italicus"/>
        </w:rPr>
        <w:t>étur…</w:t>
      </w:r>
      <w:r w:rsidRPr="000B0C52">
        <w:rPr>
          <w:lang w:bidi="he-IL"/>
        </w:rPr>
        <w:t xml:space="preserve"> Sentiment d’envie mélangé de sourde colère. Cf. Ps. </w:t>
      </w:r>
      <w:r>
        <w:rPr>
          <w:lang w:bidi="he-IL"/>
        </w:rPr>
        <w:t xml:space="preserve">XXXVI, </w:t>
      </w:r>
      <w:r w:rsidRPr="000B0C52">
        <w:rPr>
          <w:lang w:bidi="he-IL"/>
        </w:rPr>
        <w:t xml:space="preserve">1 ; </w:t>
      </w:r>
      <w:r>
        <w:rPr>
          <w:lang w:bidi="he-IL"/>
        </w:rPr>
        <w:t xml:space="preserve">LXXII, </w:t>
      </w:r>
      <w:r w:rsidRPr="000B0C52">
        <w:rPr>
          <w:lang w:bidi="he-IL"/>
        </w:rPr>
        <w:t>3.</w:t>
      </w:r>
      <w:r w:rsidRPr="00A01812">
        <w:t xml:space="preserve"> — </w:t>
      </w:r>
      <w:r w:rsidRPr="00290B1E">
        <w:rPr>
          <w:rStyle w:val="italicus"/>
        </w:rPr>
        <w:t>Tota die.</w:t>
      </w:r>
      <w:r w:rsidRPr="000B0C52">
        <w:rPr>
          <w:lang w:bidi="he-IL"/>
        </w:rPr>
        <w:t xml:space="preserve"> C.-à-d. constamment.</w:t>
      </w:r>
      <w:r w:rsidRPr="00A01812">
        <w:t xml:space="preserve"> — </w:t>
      </w:r>
      <w:r w:rsidRPr="00290B1E">
        <w:rPr>
          <w:rStyle w:val="italicus"/>
        </w:rPr>
        <w:t>Quia</w:t>
      </w:r>
      <w:r>
        <w:rPr>
          <w:rStyle w:val="italicus"/>
        </w:rPr>
        <w:t>…</w:t>
      </w:r>
      <w:r w:rsidRPr="00290B1E">
        <w:rPr>
          <w:rStyle w:val="italicus"/>
        </w:rPr>
        <w:t xml:space="preserve"> spem in nov</w:t>
      </w:r>
      <w:r>
        <w:rPr>
          <w:rStyle w:val="italicus"/>
        </w:rPr>
        <w:t>í</w:t>
      </w:r>
      <w:r w:rsidRPr="00290B1E">
        <w:rPr>
          <w:rStyle w:val="italicus"/>
        </w:rPr>
        <w:t>ssimo</w:t>
      </w:r>
      <w:r>
        <w:rPr>
          <w:rStyle w:val="italicus"/>
        </w:rPr>
        <w:t>…</w:t>
      </w:r>
      <w:r w:rsidRPr="000B0C52">
        <w:rPr>
          <w:lang w:bidi="he-IL"/>
        </w:rPr>
        <w:t xml:space="preserve"> Hébr. </w:t>
      </w:r>
      <w:r>
        <w:rPr>
          <w:lang w:bidi="he-IL"/>
        </w:rPr>
        <w:t xml:space="preserve">: </w:t>
      </w:r>
      <w:r w:rsidRPr="000B0C52">
        <w:rPr>
          <w:lang w:bidi="he-IL"/>
        </w:rPr>
        <w:t xml:space="preserve">Car il </w:t>
      </w:r>
      <w:r>
        <w:rPr>
          <w:lang w:bidi="he-IL"/>
        </w:rPr>
        <w:t>est</w:t>
      </w:r>
      <w:r w:rsidRPr="000B0C52">
        <w:rPr>
          <w:lang w:bidi="he-IL"/>
        </w:rPr>
        <w:t xml:space="preserve"> un avenir</w:t>
      </w:r>
      <w:r>
        <w:rPr>
          <w:lang w:bidi="he-IL"/>
        </w:rPr>
        <w:t xml:space="preserve">, </w:t>
      </w:r>
      <w:r w:rsidRPr="000B0C52">
        <w:rPr>
          <w:lang w:bidi="he-IL"/>
        </w:rPr>
        <w:t xml:space="preserve">et ton espérance ne sera pas anéantie. Voilà qui démontre nettement encore la croyance des Hébreux à l’immortalité de l’âme. Cf. </w:t>
      </w:r>
      <w:r>
        <w:rPr>
          <w:lang w:bidi="he-IL"/>
        </w:rPr>
        <w:t xml:space="preserve">XI, </w:t>
      </w:r>
      <w:r w:rsidRPr="000B0C52">
        <w:rPr>
          <w:lang w:bidi="he-IL"/>
        </w:rPr>
        <w:t xml:space="preserve">7 ; </w:t>
      </w:r>
      <w:r>
        <w:rPr>
          <w:lang w:bidi="he-IL"/>
        </w:rPr>
        <w:t xml:space="preserve">XIV, </w:t>
      </w:r>
      <w:r w:rsidRPr="000B0C52">
        <w:rPr>
          <w:lang w:bidi="he-IL"/>
        </w:rPr>
        <w:t>32.</w:t>
      </w:r>
      <w:r w:rsidRPr="00A01812">
        <w:t xml:space="preserve"> — </w:t>
      </w:r>
      <w:r w:rsidRPr="000B0C52">
        <w:rPr>
          <w:lang w:bidi="he-IL"/>
        </w:rPr>
        <w:t xml:space="preserve">Les </w:t>
      </w:r>
      <w:r>
        <w:rPr>
          <w:lang w:bidi="he-IL"/>
        </w:rPr>
        <w:t>LXX</w:t>
      </w:r>
      <w:r w:rsidRPr="000B0C52">
        <w:rPr>
          <w:lang w:bidi="he-IL"/>
        </w:rPr>
        <w:t xml:space="preserve"> ont considérablement modifié le vers. 18 </w:t>
      </w:r>
      <w:r>
        <w:rPr>
          <w:lang w:bidi="he-IL"/>
        </w:rPr>
        <w:t xml:space="preserve">: </w:t>
      </w:r>
      <w:r w:rsidRPr="000B0C52">
        <w:rPr>
          <w:lang w:bidi="he-IL"/>
        </w:rPr>
        <w:t>Car si tu les gardes (mes préceptes)</w:t>
      </w:r>
      <w:r>
        <w:rPr>
          <w:lang w:bidi="he-IL"/>
        </w:rPr>
        <w:t xml:space="preserve">, </w:t>
      </w:r>
      <w:r w:rsidRPr="000B0C52">
        <w:rPr>
          <w:lang w:bidi="he-IL"/>
        </w:rPr>
        <w:t>tu auras des descendants</w:t>
      </w:r>
      <w:r>
        <w:rPr>
          <w:lang w:bidi="he-IL"/>
        </w:rPr>
        <w:t xml:space="preserve">, </w:t>
      </w:r>
      <w:r w:rsidRPr="000B0C52">
        <w:rPr>
          <w:lang w:bidi="he-IL"/>
        </w:rPr>
        <w:t>et ton espérance ne cessera pas.</w:t>
      </w:r>
      <w:r>
        <w:rPr>
          <w:lang w:bidi="he-IL"/>
        </w:rPr>
        <w:t xml:space="preserve"> </w:t>
      </w:r>
    </w:p>
    <w:p w:rsidR="0073183F" w:rsidRDefault="0073183F" w:rsidP="0073183F">
      <w:pPr>
        <w:rPr>
          <w:lang w:bidi="he-IL"/>
        </w:rPr>
      </w:pPr>
      <w:r w:rsidRPr="000B0C52">
        <w:rPr>
          <w:lang w:bidi="he-IL"/>
        </w:rPr>
        <w:t>19-21. Contre l’ivrognerie. Le vers. 19 contient une petite introduction ; le conseil vient ensuite</w:t>
      </w:r>
      <w:r>
        <w:rPr>
          <w:lang w:bidi="he-IL"/>
        </w:rPr>
        <w:t xml:space="preserve">, </w:t>
      </w:r>
      <w:r w:rsidRPr="000B0C52">
        <w:rPr>
          <w:lang w:bidi="he-IL"/>
        </w:rPr>
        <w:t>vers. 20</w:t>
      </w:r>
      <w:r>
        <w:rPr>
          <w:lang w:bidi="he-IL"/>
        </w:rPr>
        <w:t xml:space="preserve">, </w:t>
      </w:r>
      <w:r w:rsidRPr="000B0C52">
        <w:rPr>
          <w:lang w:bidi="he-IL"/>
        </w:rPr>
        <w:t>avec son motif</w:t>
      </w:r>
      <w:r>
        <w:rPr>
          <w:lang w:bidi="he-IL"/>
        </w:rPr>
        <w:t xml:space="preserve">, </w:t>
      </w:r>
      <w:r w:rsidRPr="000B0C52">
        <w:rPr>
          <w:lang w:bidi="he-IL"/>
        </w:rPr>
        <w:t>vers. 21.</w:t>
      </w:r>
      <w:r w:rsidRPr="00A01812">
        <w:t xml:space="preserve"> — </w:t>
      </w:r>
      <w:r w:rsidRPr="00290B1E">
        <w:rPr>
          <w:rStyle w:val="italicus"/>
        </w:rPr>
        <w:t>Audi</w:t>
      </w:r>
      <w:r>
        <w:rPr>
          <w:rStyle w:val="italicus"/>
        </w:rPr>
        <w:t xml:space="preserve">, </w:t>
      </w:r>
      <w:r w:rsidRPr="00290B1E">
        <w:rPr>
          <w:rStyle w:val="italicus"/>
        </w:rPr>
        <w:t>fili</w:t>
      </w:r>
      <w:r>
        <w:rPr>
          <w:rStyle w:val="italicus"/>
        </w:rPr>
        <w:t>…</w:t>
      </w:r>
      <w:r w:rsidRPr="00290B1E">
        <w:rPr>
          <w:rStyle w:val="italicus"/>
        </w:rPr>
        <w:t xml:space="preserve"> </w:t>
      </w:r>
      <w:r w:rsidRPr="000B0C52">
        <w:rPr>
          <w:lang w:bidi="he-IL"/>
        </w:rPr>
        <w:t xml:space="preserve">L’hébreu souligne cette recommandation </w:t>
      </w:r>
      <w:r>
        <w:rPr>
          <w:lang w:bidi="he-IL"/>
        </w:rPr>
        <w:t>générale</w:t>
      </w:r>
      <w:r w:rsidRPr="000B0C52">
        <w:rPr>
          <w:lang w:bidi="he-IL"/>
        </w:rPr>
        <w:t> </w:t>
      </w:r>
      <w:r>
        <w:rPr>
          <w:lang w:bidi="he-IL"/>
        </w:rPr>
        <w:t xml:space="preserve">: </w:t>
      </w:r>
      <w:r w:rsidRPr="000B0C52">
        <w:rPr>
          <w:lang w:bidi="he-IL"/>
        </w:rPr>
        <w:t>Écoute</w:t>
      </w:r>
      <w:r>
        <w:rPr>
          <w:lang w:bidi="he-IL"/>
        </w:rPr>
        <w:t xml:space="preserve">, </w:t>
      </w:r>
      <w:r w:rsidRPr="000B0C52">
        <w:rPr>
          <w:lang w:bidi="he-IL"/>
        </w:rPr>
        <w:t>toi</w:t>
      </w:r>
      <w:r>
        <w:rPr>
          <w:lang w:bidi="he-IL"/>
        </w:rPr>
        <w:t xml:space="preserve">, </w:t>
      </w:r>
      <w:r w:rsidRPr="000B0C52">
        <w:rPr>
          <w:lang w:bidi="he-IL"/>
        </w:rPr>
        <w:t>mon fils.</w:t>
      </w:r>
      <w:r w:rsidRPr="00A01812">
        <w:t xml:space="preserve"> — </w:t>
      </w:r>
      <w:r>
        <w:rPr>
          <w:rStyle w:val="italicus"/>
        </w:rPr>
        <w:t>Dí</w:t>
      </w:r>
      <w:r w:rsidRPr="00290B1E">
        <w:rPr>
          <w:rStyle w:val="italicus"/>
        </w:rPr>
        <w:t>rige in via</w:t>
      </w:r>
      <w:r>
        <w:rPr>
          <w:rStyle w:val="italicus"/>
        </w:rPr>
        <w:t>…</w:t>
      </w:r>
      <w:r w:rsidRPr="00290B1E">
        <w:rPr>
          <w:rStyle w:val="italicus"/>
        </w:rPr>
        <w:t> </w:t>
      </w:r>
      <w:r>
        <w:rPr>
          <w:rStyle w:val="italicus"/>
        </w:rPr>
        <w:t xml:space="preserve">: </w:t>
      </w:r>
      <w:r w:rsidRPr="000B0C52">
        <w:rPr>
          <w:lang w:bidi="he-IL"/>
        </w:rPr>
        <w:t>dans la voie de la sagesse</w:t>
      </w:r>
      <w:r>
        <w:rPr>
          <w:lang w:bidi="he-IL"/>
        </w:rPr>
        <w:t xml:space="preserve">, </w:t>
      </w:r>
      <w:r w:rsidRPr="000B0C52">
        <w:rPr>
          <w:lang w:bidi="he-IL"/>
        </w:rPr>
        <w:t>ou de la loi divine. Hébr. </w:t>
      </w:r>
      <w:r>
        <w:rPr>
          <w:lang w:bidi="he-IL"/>
        </w:rPr>
        <w:t xml:space="preserve">: </w:t>
      </w:r>
      <w:r w:rsidRPr="000B0C52">
        <w:rPr>
          <w:lang w:bidi="he-IL"/>
        </w:rPr>
        <w:t>Fais marcher ton cœur</w:t>
      </w:r>
      <w:r>
        <w:rPr>
          <w:lang w:bidi="he-IL"/>
        </w:rPr>
        <w:t>…</w:t>
      </w:r>
      <w:r w:rsidRPr="00A01812">
        <w:t xml:space="preserve"> — </w:t>
      </w:r>
      <w:r w:rsidRPr="00290B1E">
        <w:rPr>
          <w:rStyle w:val="italicus"/>
        </w:rPr>
        <w:t xml:space="preserve">Noli esse in </w:t>
      </w:r>
      <w:r>
        <w:rPr>
          <w:rStyle w:val="italicus"/>
        </w:rPr>
        <w:t>con</w:t>
      </w:r>
      <w:r w:rsidRPr="00290B1E">
        <w:rPr>
          <w:rStyle w:val="italicus"/>
        </w:rPr>
        <w:t>v</w:t>
      </w:r>
      <w:r>
        <w:rPr>
          <w:rStyle w:val="italicus"/>
        </w:rPr>
        <w:t>í</w:t>
      </w:r>
      <w:r w:rsidRPr="00290B1E">
        <w:rPr>
          <w:rStyle w:val="italicus"/>
        </w:rPr>
        <w:t>vio</w:t>
      </w:r>
      <w:r>
        <w:rPr>
          <w:rStyle w:val="italicus"/>
        </w:rPr>
        <w:t>…</w:t>
      </w:r>
      <w:r w:rsidRPr="000B0C52">
        <w:rPr>
          <w:lang w:bidi="he-IL"/>
        </w:rPr>
        <w:t xml:space="preserve"> Dans l’hébreu </w:t>
      </w:r>
      <w:r>
        <w:rPr>
          <w:lang w:bidi="he-IL"/>
        </w:rPr>
        <w:t xml:space="preserve">: </w:t>
      </w:r>
      <w:r w:rsidRPr="000B0C52">
        <w:rPr>
          <w:lang w:bidi="he-IL"/>
        </w:rPr>
        <w:t>Ne sois point parmi les buveurs de vin.</w:t>
      </w:r>
      <w:r w:rsidRPr="00A01812">
        <w:t xml:space="preserve"> — </w:t>
      </w:r>
      <w:r w:rsidRPr="00290B1E">
        <w:rPr>
          <w:rStyle w:val="italicus"/>
        </w:rPr>
        <w:t xml:space="preserve">Nec in </w:t>
      </w:r>
      <w:r>
        <w:rPr>
          <w:rStyle w:val="italicus"/>
        </w:rPr>
        <w:t>c</w:t>
      </w:r>
      <w:r w:rsidRPr="00290B1E">
        <w:rPr>
          <w:rStyle w:val="italicus"/>
        </w:rPr>
        <w:t>omessati</w:t>
      </w:r>
      <w:r>
        <w:rPr>
          <w:rStyle w:val="italicus"/>
        </w:rPr>
        <w:t>ó</w:t>
      </w:r>
      <w:r w:rsidRPr="00290B1E">
        <w:rPr>
          <w:rStyle w:val="italicus"/>
        </w:rPr>
        <w:t>nibus</w:t>
      </w:r>
      <w:r>
        <w:rPr>
          <w:rStyle w:val="italicus"/>
        </w:rPr>
        <w:t>…</w:t>
      </w:r>
      <w:r w:rsidRPr="00290B1E">
        <w:rPr>
          <w:rStyle w:val="italicus"/>
        </w:rPr>
        <w:t xml:space="preserve"> </w:t>
      </w:r>
      <w:r w:rsidRPr="000B0C52">
        <w:rPr>
          <w:lang w:bidi="he-IL"/>
        </w:rPr>
        <w:t xml:space="preserve">Le texte original </w:t>
      </w:r>
      <w:r>
        <w:rPr>
          <w:lang w:bidi="he-IL"/>
        </w:rPr>
        <w:t>est</w:t>
      </w:r>
      <w:r w:rsidRPr="000B0C52">
        <w:rPr>
          <w:lang w:bidi="he-IL"/>
        </w:rPr>
        <w:t xml:space="preserve"> plus concis </w:t>
      </w:r>
      <w:r>
        <w:rPr>
          <w:lang w:bidi="he-IL"/>
        </w:rPr>
        <w:t xml:space="preserve">: </w:t>
      </w:r>
      <w:r w:rsidRPr="000B0C52">
        <w:rPr>
          <w:lang w:bidi="he-IL"/>
        </w:rPr>
        <w:t>Ni parmi ceux qui font excès des viandes. La traduction de la Vulgate fait allusion à l’antique usage d’après lequel</w:t>
      </w:r>
      <w:r>
        <w:rPr>
          <w:lang w:bidi="he-IL"/>
        </w:rPr>
        <w:t xml:space="preserve">, </w:t>
      </w:r>
      <w:r w:rsidRPr="000B0C52">
        <w:rPr>
          <w:lang w:bidi="he-IL"/>
        </w:rPr>
        <w:t>aux grands repas</w:t>
      </w:r>
      <w:r>
        <w:rPr>
          <w:lang w:bidi="he-IL"/>
        </w:rPr>
        <w:t xml:space="preserve">, </w:t>
      </w:r>
      <w:r w:rsidRPr="000B0C52">
        <w:rPr>
          <w:lang w:bidi="he-IL"/>
        </w:rPr>
        <w:t xml:space="preserve">chacun des convives apportait sa part des mets. Cf. </w:t>
      </w:r>
      <w:r>
        <w:rPr>
          <w:lang w:bidi="he-IL"/>
        </w:rPr>
        <w:t>I </w:t>
      </w:r>
      <w:r w:rsidRPr="000B0C52">
        <w:rPr>
          <w:lang w:bidi="he-IL"/>
        </w:rPr>
        <w:t xml:space="preserve">Cor. </w:t>
      </w:r>
      <w:r>
        <w:rPr>
          <w:lang w:bidi="he-IL"/>
        </w:rPr>
        <w:t xml:space="preserve">XI, </w:t>
      </w:r>
      <w:r w:rsidRPr="000B0C52">
        <w:rPr>
          <w:lang w:bidi="he-IL"/>
        </w:rPr>
        <w:t>21.</w:t>
      </w:r>
      <w:r w:rsidRPr="00A01812">
        <w:t xml:space="preserve"> — </w:t>
      </w:r>
      <w:r w:rsidRPr="00290B1E">
        <w:rPr>
          <w:rStyle w:val="italicus"/>
        </w:rPr>
        <w:t>Quia</w:t>
      </w:r>
      <w:r>
        <w:rPr>
          <w:rStyle w:val="italicus"/>
        </w:rPr>
        <w:t>…</w:t>
      </w:r>
      <w:r w:rsidRPr="00290B1E">
        <w:rPr>
          <w:rStyle w:val="italicus"/>
        </w:rPr>
        <w:t xml:space="preserve"> consum</w:t>
      </w:r>
      <w:r>
        <w:rPr>
          <w:rStyle w:val="italicus"/>
        </w:rPr>
        <w:t>éntur</w:t>
      </w:r>
      <w:r w:rsidRPr="00290B1E">
        <w:rPr>
          <w:rStyle w:val="italicus"/>
        </w:rPr>
        <w:t>.</w:t>
      </w:r>
      <w:r w:rsidRPr="000B0C52">
        <w:rPr>
          <w:lang w:bidi="he-IL"/>
        </w:rPr>
        <w:t xml:space="preserve"> Hébr. </w:t>
      </w:r>
      <w:r>
        <w:rPr>
          <w:lang w:bidi="he-IL"/>
        </w:rPr>
        <w:t xml:space="preserve">: </w:t>
      </w:r>
      <w:r w:rsidRPr="000B0C52">
        <w:rPr>
          <w:lang w:bidi="he-IL"/>
        </w:rPr>
        <w:t xml:space="preserve">Car les ivrognes </w:t>
      </w:r>
      <w:r>
        <w:rPr>
          <w:lang w:bidi="he-IL"/>
        </w:rPr>
        <w:t xml:space="preserve">et </w:t>
      </w:r>
      <w:r w:rsidRPr="000B0C52">
        <w:rPr>
          <w:lang w:bidi="he-IL"/>
        </w:rPr>
        <w:t>les gloutons s’appauvrissent. Le mot</w:t>
      </w:r>
      <w:r w:rsidRPr="00290B1E">
        <w:rPr>
          <w:rStyle w:val="italicus"/>
        </w:rPr>
        <w:t xml:space="preserve"> sýmbola</w:t>
      </w:r>
      <w:r>
        <w:rPr>
          <w:lang w:bidi="he-IL"/>
        </w:rPr>
        <w:t xml:space="preserve"> est</w:t>
      </w:r>
      <w:r w:rsidRPr="000B0C52">
        <w:rPr>
          <w:lang w:bidi="he-IL"/>
        </w:rPr>
        <w:t xml:space="preserve"> calqué sur les </w:t>
      </w:r>
      <w:r>
        <w:rPr>
          <w:lang w:bidi="he-IL"/>
        </w:rPr>
        <w:t>LXX</w:t>
      </w:r>
      <w:r w:rsidRPr="000B0C52">
        <w:rPr>
          <w:lang w:bidi="he-IL"/>
        </w:rPr>
        <w:t xml:space="preserve"> </w:t>
      </w:r>
      <w:r w:rsidRPr="00D40BC0">
        <w:t>(συμβολαί)</w:t>
      </w:r>
      <w:r w:rsidRPr="00585C87">
        <w:rPr>
          <w:lang w:bidi="he-IL"/>
        </w:rPr>
        <w:t xml:space="preserve"> </w:t>
      </w:r>
      <w:r w:rsidRPr="000B0C52">
        <w:rPr>
          <w:lang w:bidi="he-IL"/>
        </w:rPr>
        <w:t>et désigne les festins.</w:t>
      </w:r>
      <w:r w:rsidRPr="00A01812">
        <w:t xml:space="preserve"> — </w:t>
      </w:r>
      <w:r w:rsidRPr="00290B1E">
        <w:rPr>
          <w:rStyle w:val="italicus"/>
        </w:rPr>
        <w:t>Dormit</w:t>
      </w:r>
      <w:r>
        <w:rPr>
          <w:rStyle w:val="italicus"/>
        </w:rPr>
        <w:t>á</w:t>
      </w:r>
      <w:r w:rsidRPr="00290B1E">
        <w:rPr>
          <w:rStyle w:val="italicus"/>
        </w:rPr>
        <w:t>tio.</w:t>
      </w:r>
      <w:r w:rsidRPr="000B0C52">
        <w:rPr>
          <w:lang w:bidi="he-IL"/>
        </w:rPr>
        <w:t xml:space="preserve"> Le lourd et interminable sommeil des ivrognes</w:t>
      </w:r>
      <w:r>
        <w:rPr>
          <w:lang w:bidi="he-IL"/>
        </w:rPr>
        <w:t xml:space="preserve">, </w:t>
      </w:r>
      <w:r w:rsidRPr="000B0C52">
        <w:rPr>
          <w:lang w:bidi="he-IL"/>
        </w:rPr>
        <w:t>qui ne tarde pas à produire l’e</w:t>
      </w:r>
      <w:r>
        <w:rPr>
          <w:lang w:bidi="he-IL"/>
        </w:rPr>
        <w:t>xtr</w:t>
      </w:r>
      <w:r w:rsidRPr="000B0C52">
        <w:rPr>
          <w:lang w:bidi="he-IL"/>
        </w:rPr>
        <w:t>ême indigence</w:t>
      </w:r>
      <w:r w:rsidRPr="00290B1E">
        <w:rPr>
          <w:rStyle w:val="italicus"/>
        </w:rPr>
        <w:t xml:space="preserve"> </w:t>
      </w:r>
      <w:r w:rsidRPr="00B836F8">
        <w:t>(</w:t>
      </w:r>
      <w:r w:rsidRPr="00290B1E">
        <w:rPr>
          <w:rStyle w:val="italicus"/>
        </w:rPr>
        <w:t>vesti</w:t>
      </w:r>
      <w:r>
        <w:rPr>
          <w:rStyle w:val="italicus"/>
        </w:rPr>
        <w:t>étur pan</w:t>
      </w:r>
      <w:r w:rsidRPr="00290B1E">
        <w:rPr>
          <w:rStyle w:val="italicus"/>
        </w:rPr>
        <w:t>nis</w:t>
      </w:r>
      <w:r w:rsidRPr="00B836F8">
        <w:t>).</w:t>
      </w:r>
      <w:r>
        <w:rPr>
          <w:lang w:bidi="he-IL"/>
        </w:rPr>
        <w:t xml:space="preserve"> </w:t>
      </w:r>
    </w:p>
    <w:p w:rsidR="0073183F" w:rsidRDefault="0073183F" w:rsidP="0073183F">
      <w:pPr>
        <w:rPr>
          <w:lang w:bidi="he-IL"/>
        </w:rPr>
      </w:pPr>
      <w:r w:rsidRPr="000B0C52">
        <w:rPr>
          <w:lang w:bidi="he-IL"/>
        </w:rPr>
        <w:t>22-23. Acheter la sagesse</w:t>
      </w:r>
      <w:r>
        <w:rPr>
          <w:lang w:bidi="he-IL"/>
        </w:rPr>
        <w:t>.</w:t>
      </w:r>
      <w:r w:rsidRPr="00A01812">
        <w:t xml:space="preserve"> — </w:t>
      </w:r>
      <w:r w:rsidRPr="00290B1E">
        <w:rPr>
          <w:rStyle w:val="italicus"/>
        </w:rPr>
        <w:t>Audi patrem</w:t>
      </w:r>
      <w:r>
        <w:rPr>
          <w:rStyle w:val="italicus"/>
        </w:rPr>
        <w:t>…</w:t>
      </w:r>
      <w:r w:rsidRPr="00290B1E">
        <w:rPr>
          <w:rStyle w:val="italicus"/>
        </w:rPr>
        <w:t xml:space="preserve"> </w:t>
      </w:r>
      <w:r w:rsidRPr="000B0C52">
        <w:rPr>
          <w:lang w:bidi="he-IL"/>
        </w:rPr>
        <w:t>De nouveau une courte introduction</w:t>
      </w:r>
      <w:r>
        <w:rPr>
          <w:lang w:bidi="he-IL"/>
        </w:rPr>
        <w:t xml:space="preserve">, </w:t>
      </w:r>
      <w:r w:rsidRPr="000B0C52">
        <w:rPr>
          <w:lang w:bidi="he-IL"/>
        </w:rPr>
        <w:t xml:space="preserve">comme au vers. 19. Celle-ci nous </w:t>
      </w:r>
      <w:r>
        <w:rPr>
          <w:lang w:bidi="he-IL"/>
        </w:rPr>
        <w:t>est</w:t>
      </w:r>
      <w:r w:rsidRPr="000B0C52">
        <w:rPr>
          <w:lang w:bidi="he-IL"/>
        </w:rPr>
        <w:t xml:space="preserve"> déjà apparue à différentes reprises. Cf.</w:t>
      </w:r>
      <w:r>
        <w:rPr>
          <w:lang w:bidi="he-IL"/>
        </w:rPr>
        <w:t xml:space="preserve"> I, </w:t>
      </w:r>
      <w:r w:rsidRPr="000B0C52">
        <w:rPr>
          <w:lang w:bidi="he-IL"/>
        </w:rPr>
        <w:t>8</w:t>
      </w:r>
      <w:r>
        <w:rPr>
          <w:lang w:bidi="he-IL"/>
        </w:rPr>
        <w:t>, etc</w:t>
      </w:r>
      <w:r w:rsidRPr="000B0C52">
        <w:rPr>
          <w:lang w:bidi="he-IL"/>
        </w:rPr>
        <w:t>.</w:t>
      </w:r>
      <w:r w:rsidRPr="00A01812">
        <w:t xml:space="preserve"> — </w:t>
      </w:r>
      <w:r w:rsidRPr="00290B1E">
        <w:rPr>
          <w:rStyle w:val="italicus"/>
        </w:rPr>
        <w:t>Cum sen</w:t>
      </w:r>
      <w:r>
        <w:rPr>
          <w:rStyle w:val="italicus"/>
        </w:rPr>
        <w:t>úerit</w:t>
      </w:r>
      <w:r w:rsidRPr="00290B1E">
        <w:rPr>
          <w:rStyle w:val="italicus"/>
        </w:rPr>
        <w:t xml:space="preserve">. </w:t>
      </w:r>
      <w:r w:rsidRPr="000B0C52">
        <w:rPr>
          <w:lang w:bidi="he-IL"/>
        </w:rPr>
        <w:t>Une mère âgée mérite davantage encore l’obéissance et le respect</w:t>
      </w:r>
      <w:r>
        <w:rPr>
          <w:lang w:bidi="he-IL"/>
        </w:rPr>
        <w:t>.</w:t>
      </w:r>
      <w:r w:rsidRPr="00A01812">
        <w:t xml:space="preserve"> — </w:t>
      </w:r>
      <w:r w:rsidRPr="00290B1E">
        <w:rPr>
          <w:rStyle w:val="italicus"/>
        </w:rPr>
        <w:t>Ver</w:t>
      </w:r>
      <w:r>
        <w:rPr>
          <w:rStyle w:val="italicus"/>
        </w:rPr>
        <w:t>itátem</w:t>
      </w:r>
      <w:r w:rsidRPr="00290B1E">
        <w:rPr>
          <w:rStyle w:val="italicus"/>
        </w:rPr>
        <w:t xml:space="preserve"> eme.</w:t>
      </w:r>
      <w:r w:rsidRPr="000B0C52">
        <w:rPr>
          <w:lang w:bidi="he-IL"/>
        </w:rPr>
        <w:t xml:space="preserve"> L’acheter</w:t>
      </w:r>
      <w:r>
        <w:rPr>
          <w:lang w:bidi="he-IL"/>
        </w:rPr>
        <w:t xml:space="preserve">, </w:t>
      </w:r>
      <w:r w:rsidRPr="000B0C52">
        <w:rPr>
          <w:lang w:bidi="he-IL"/>
        </w:rPr>
        <w:t>c’est la rechercher avec un grand zèle</w:t>
      </w:r>
      <w:r>
        <w:rPr>
          <w:lang w:bidi="he-IL"/>
        </w:rPr>
        <w:t xml:space="preserve">, </w:t>
      </w:r>
      <w:r w:rsidRPr="000B0C52">
        <w:rPr>
          <w:lang w:bidi="he-IL"/>
        </w:rPr>
        <w:t>au prix d’efforts multiples. Cf.</w:t>
      </w:r>
      <w:r>
        <w:rPr>
          <w:lang w:bidi="he-IL"/>
        </w:rPr>
        <w:t xml:space="preserve"> IV, </w:t>
      </w:r>
      <w:r w:rsidRPr="000B0C52">
        <w:rPr>
          <w:lang w:bidi="he-IL"/>
        </w:rPr>
        <w:t>5</w:t>
      </w:r>
      <w:r>
        <w:rPr>
          <w:lang w:bidi="he-IL"/>
        </w:rPr>
        <w:t xml:space="preserve">, </w:t>
      </w:r>
      <w:r w:rsidRPr="000B0C52">
        <w:rPr>
          <w:lang w:bidi="he-IL"/>
        </w:rPr>
        <w:t xml:space="preserve">7 ; </w:t>
      </w:r>
      <w:r>
        <w:rPr>
          <w:lang w:bidi="he-IL"/>
        </w:rPr>
        <w:t xml:space="preserve">XVI, </w:t>
      </w:r>
      <w:r w:rsidRPr="000B0C52">
        <w:rPr>
          <w:lang w:bidi="he-IL"/>
        </w:rPr>
        <w:t>16.</w:t>
      </w:r>
      <w:r w:rsidRPr="00A01812">
        <w:t xml:space="preserve"> — </w:t>
      </w:r>
      <w:r w:rsidRPr="00290B1E">
        <w:rPr>
          <w:rStyle w:val="italicus"/>
        </w:rPr>
        <w:t>Noli véndere</w:t>
      </w:r>
      <w:r>
        <w:rPr>
          <w:rStyle w:val="italicus"/>
        </w:rPr>
        <w:t>…</w:t>
      </w:r>
      <w:r w:rsidRPr="000B0C52">
        <w:rPr>
          <w:lang w:bidi="he-IL"/>
        </w:rPr>
        <w:t xml:space="preserve"> Ne pas s’en défaire après qu’on a pu l’acquérir.</w:t>
      </w:r>
      <w:r>
        <w:rPr>
          <w:lang w:bidi="he-IL"/>
        </w:rPr>
        <w:t xml:space="preserve"> </w:t>
      </w:r>
    </w:p>
    <w:p w:rsidR="0073183F" w:rsidRDefault="0073183F" w:rsidP="0073183F">
      <w:pPr>
        <w:rPr>
          <w:lang w:bidi="he-IL"/>
        </w:rPr>
      </w:pPr>
      <w:r w:rsidRPr="000B0C52">
        <w:rPr>
          <w:lang w:bidi="he-IL"/>
        </w:rPr>
        <w:lastRenderedPageBreak/>
        <w:t>24-25. Heu</w:t>
      </w:r>
      <w:r>
        <w:rPr>
          <w:lang w:bidi="he-IL"/>
        </w:rPr>
        <w:t>reux le père et la mère dont les</w:t>
      </w:r>
      <w:r w:rsidRPr="000B0C52">
        <w:rPr>
          <w:lang w:bidi="he-IL"/>
        </w:rPr>
        <w:t xml:space="preserve"> fils sont pleins de sagesse. Cf</w:t>
      </w:r>
      <w:r>
        <w:rPr>
          <w:lang w:bidi="he-IL"/>
        </w:rPr>
        <w:t xml:space="preserve">. X, </w:t>
      </w:r>
      <w:r w:rsidRPr="000B0C52">
        <w:rPr>
          <w:lang w:bidi="he-IL"/>
        </w:rPr>
        <w:t xml:space="preserve">1 ; </w:t>
      </w:r>
      <w:r>
        <w:rPr>
          <w:lang w:bidi="he-IL"/>
        </w:rPr>
        <w:t xml:space="preserve">XV, </w:t>
      </w:r>
      <w:r w:rsidRPr="000B0C52">
        <w:rPr>
          <w:lang w:bidi="he-IL"/>
        </w:rPr>
        <w:t>20.</w:t>
      </w:r>
      <w:r w:rsidRPr="00A01812">
        <w:t xml:space="preserve"> — </w:t>
      </w:r>
      <w:r>
        <w:rPr>
          <w:rStyle w:val="italicus"/>
        </w:rPr>
        <w:t>Exú</w:t>
      </w:r>
      <w:r w:rsidRPr="00290B1E">
        <w:rPr>
          <w:rStyle w:val="italicus"/>
        </w:rPr>
        <w:t>ltat</w:t>
      </w:r>
      <w:r>
        <w:rPr>
          <w:rStyle w:val="italicus"/>
        </w:rPr>
        <w:t xml:space="preserve">, </w:t>
      </w:r>
      <w:r w:rsidRPr="00290B1E">
        <w:rPr>
          <w:rStyle w:val="italicus"/>
        </w:rPr>
        <w:t>læt</w:t>
      </w:r>
      <w:r>
        <w:rPr>
          <w:rStyle w:val="italicus"/>
        </w:rPr>
        <w:t>á</w:t>
      </w:r>
      <w:r w:rsidRPr="00290B1E">
        <w:rPr>
          <w:rStyle w:val="italicus"/>
        </w:rPr>
        <w:t>bitur</w:t>
      </w:r>
      <w:r>
        <w:rPr>
          <w:rStyle w:val="italicus"/>
        </w:rPr>
        <w:t xml:space="preserve">, </w:t>
      </w:r>
      <w:r w:rsidRPr="00290B1E">
        <w:rPr>
          <w:rStyle w:val="italicus"/>
        </w:rPr>
        <w:t>g</w:t>
      </w:r>
      <w:r>
        <w:rPr>
          <w:rStyle w:val="italicus"/>
        </w:rPr>
        <w:t>áu</w:t>
      </w:r>
      <w:r w:rsidRPr="00290B1E">
        <w:rPr>
          <w:rStyle w:val="italicus"/>
        </w:rPr>
        <w:t>deat</w:t>
      </w:r>
      <w:r>
        <w:rPr>
          <w:rStyle w:val="italicus"/>
        </w:rPr>
        <w:t>…</w:t>
      </w:r>
      <w:r w:rsidRPr="000B0C52">
        <w:rPr>
          <w:lang w:bidi="he-IL"/>
        </w:rPr>
        <w:t xml:space="preserve"> Répétitions qui mettent la pensée en relief.</w:t>
      </w:r>
      <w:r>
        <w:rPr>
          <w:lang w:bidi="he-IL"/>
        </w:rPr>
        <w:t xml:space="preserve"> </w:t>
      </w:r>
    </w:p>
    <w:p w:rsidR="0073183F" w:rsidRDefault="0073183F" w:rsidP="0073183F">
      <w:pPr>
        <w:rPr>
          <w:lang w:bidi="he-IL"/>
        </w:rPr>
      </w:pPr>
      <w:r w:rsidRPr="000B0C52">
        <w:rPr>
          <w:lang w:bidi="he-IL"/>
        </w:rPr>
        <w:t>26-28. Contre l’impudicité.</w:t>
      </w:r>
      <w:r w:rsidRPr="00A01812">
        <w:t xml:space="preserve"> — </w:t>
      </w:r>
      <w:r>
        <w:rPr>
          <w:rStyle w:val="italicus"/>
        </w:rPr>
        <w:t>Præ</w:t>
      </w:r>
      <w:r w:rsidRPr="00290B1E">
        <w:rPr>
          <w:rStyle w:val="italicus"/>
        </w:rPr>
        <w:t>be</w:t>
      </w:r>
      <w:r>
        <w:rPr>
          <w:rStyle w:val="italicus"/>
        </w:rPr>
        <w:t xml:space="preserve">, </w:t>
      </w:r>
      <w:r w:rsidRPr="00290B1E">
        <w:rPr>
          <w:rStyle w:val="italicus"/>
        </w:rPr>
        <w:t>fili</w:t>
      </w:r>
      <w:r>
        <w:rPr>
          <w:rStyle w:val="italicus"/>
        </w:rPr>
        <w:t>…</w:t>
      </w:r>
      <w:r w:rsidRPr="00290B1E">
        <w:rPr>
          <w:rStyle w:val="italicus"/>
        </w:rPr>
        <w:t xml:space="preserve"> </w:t>
      </w:r>
      <w:r w:rsidRPr="000B0C52">
        <w:rPr>
          <w:lang w:bidi="he-IL"/>
        </w:rPr>
        <w:t>Encore une introduction (vers. 26). La Sagesse personnifiée prend la parole (cf</w:t>
      </w:r>
      <w:r>
        <w:rPr>
          <w:lang w:bidi="he-IL"/>
        </w:rPr>
        <w:t xml:space="preserve">. VII, </w:t>
      </w:r>
      <w:r w:rsidRPr="000B0C52">
        <w:rPr>
          <w:lang w:bidi="he-IL"/>
        </w:rPr>
        <w:t>4-5) pour dire à ses disciples que c’est à elle</w:t>
      </w:r>
      <w:r>
        <w:rPr>
          <w:lang w:bidi="he-IL"/>
        </w:rPr>
        <w:t xml:space="preserve">, </w:t>
      </w:r>
      <w:r w:rsidRPr="000B0C52">
        <w:rPr>
          <w:lang w:bidi="he-IL"/>
        </w:rPr>
        <w:t>et point aux femmes impures</w:t>
      </w:r>
      <w:r>
        <w:rPr>
          <w:lang w:bidi="he-IL"/>
        </w:rPr>
        <w:t xml:space="preserve">, </w:t>
      </w:r>
      <w:r w:rsidRPr="000B0C52">
        <w:rPr>
          <w:lang w:bidi="he-IL"/>
        </w:rPr>
        <w:t>qu’ils doivent donner leur cœur.</w:t>
      </w:r>
      <w:r w:rsidRPr="00A01812">
        <w:t xml:space="preserve"> — </w:t>
      </w:r>
      <w:r w:rsidRPr="00290B1E">
        <w:rPr>
          <w:rStyle w:val="italicus"/>
        </w:rPr>
        <w:t>Oculi tui vias</w:t>
      </w:r>
      <w:r>
        <w:rPr>
          <w:rStyle w:val="italicus"/>
        </w:rPr>
        <w:t>…</w:t>
      </w:r>
      <w:r w:rsidRPr="000B0C52">
        <w:rPr>
          <w:lang w:bidi="he-IL"/>
        </w:rPr>
        <w:t xml:space="preserve"> Hébr. </w:t>
      </w:r>
      <w:r>
        <w:rPr>
          <w:lang w:bidi="he-IL"/>
        </w:rPr>
        <w:t xml:space="preserve">: </w:t>
      </w:r>
      <w:r w:rsidRPr="000B0C52">
        <w:rPr>
          <w:lang w:bidi="he-IL"/>
        </w:rPr>
        <w:t>Que t</w:t>
      </w:r>
      <w:r>
        <w:rPr>
          <w:lang w:bidi="he-IL"/>
        </w:rPr>
        <w:t>e</w:t>
      </w:r>
      <w:r w:rsidRPr="000B0C52">
        <w:rPr>
          <w:lang w:bidi="he-IL"/>
        </w:rPr>
        <w:t>s yeux se plaisent dans mes voies.</w:t>
      </w:r>
      <w:r w:rsidRPr="00A01812">
        <w:t xml:space="preserve"> — </w:t>
      </w:r>
      <w:r w:rsidRPr="00290B1E">
        <w:rPr>
          <w:rStyle w:val="italicus"/>
        </w:rPr>
        <w:t xml:space="preserve">Fóvea profúnda. </w:t>
      </w:r>
      <w:r w:rsidRPr="000B0C52">
        <w:rPr>
          <w:lang w:bidi="he-IL"/>
        </w:rPr>
        <w:t xml:space="preserve">Voyez </w:t>
      </w:r>
      <w:r>
        <w:rPr>
          <w:lang w:bidi="he-IL"/>
        </w:rPr>
        <w:t xml:space="preserve">XXII, </w:t>
      </w:r>
      <w:r w:rsidRPr="000B0C52">
        <w:rPr>
          <w:lang w:bidi="he-IL"/>
        </w:rPr>
        <w:t>14</w:t>
      </w:r>
      <w:r>
        <w:rPr>
          <w:lang w:bidi="he-IL"/>
        </w:rPr>
        <w:t xml:space="preserve">, </w:t>
      </w:r>
      <w:r w:rsidRPr="000B0C52">
        <w:rPr>
          <w:lang w:bidi="he-IL"/>
        </w:rPr>
        <w:t>où cette même figure a été employée.</w:t>
      </w:r>
      <w:r w:rsidRPr="00A01812">
        <w:t xml:space="preserve"> — </w:t>
      </w:r>
      <w:r>
        <w:t xml:space="preserve">{511} </w:t>
      </w:r>
      <w:r w:rsidRPr="00290B1E">
        <w:rPr>
          <w:rStyle w:val="italicus"/>
        </w:rPr>
        <w:t>Insidi</w:t>
      </w:r>
      <w:r>
        <w:rPr>
          <w:rStyle w:val="italicus"/>
        </w:rPr>
        <w:t>á</w:t>
      </w:r>
      <w:r w:rsidRPr="00290B1E">
        <w:rPr>
          <w:rStyle w:val="italicus"/>
        </w:rPr>
        <w:t>tur in via</w:t>
      </w:r>
      <w:r>
        <w:rPr>
          <w:rStyle w:val="italicus"/>
        </w:rPr>
        <w:t>…</w:t>
      </w:r>
      <w:r w:rsidRPr="000B0C52">
        <w:rPr>
          <w:lang w:bidi="he-IL"/>
        </w:rPr>
        <w:t xml:space="preserve"> Comme un voleur</w:t>
      </w:r>
      <w:r>
        <w:rPr>
          <w:lang w:bidi="he-IL"/>
        </w:rPr>
        <w:t xml:space="preserve"> </w:t>
      </w:r>
      <w:r w:rsidRPr="000B0C52">
        <w:rPr>
          <w:lang w:bidi="he-IL"/>
        </w:rPr>
        <w:t>qui se tient en embuscade pour dépouiller les voyageurs. Comparaison rigoureusement vraie ; cf</w:t>
      </w:r>
      <w:r>
        <w:rPr>
          <w:lang w:bidi="he-IL"/>
        </w:rPr>
        <w:t xml:space="preserve">. VII, </w:t>
      </w:r>
      <w:r w:rsidRPr="000B0C52">
        <w:rPr>
          <w:lang w:bidi="he-IL"/>
        </w:rPr>
        <w:t>12 ; Jer</w:t>
      </w:r>
      <w:r>
        <w:rPr>
          <w:lang w:bidi="he-IL"/>
        </w:rPr>
        <w:t xml:space="preserve">. III, </w:t>
      </w:r>
      <w:r w:rsidRPr="000B0C52">
        <w:rPr>
          <w:lang w:bidi="he-IL"/>
        </w:rPr>
        <w:t>2.</w:t>
      </w:r>
      <w:r w:rsidRPr="00A01812">
        <w:t xml:space="preserve"> — </w:t>
      </w:r>
      <w:r w:rsidRPr="00290B1E">
        <w:rPr>
          <w:rStyle w:val="italicus"/>
        </w:rPr>
        <w:t>Quos incáutos v</w:t>
      </w:r>
      <w:r>
        <w:rPr>
          <w:rStyle w:val="italicus"/>
        </w:rPr>
        <w:t>í</w:t>
      </w:r>
      <w:r w:rsidRPr="00290B1E">
        <w:rPr>
          <w:rStyle w:val="italicus"/>
        </w:rPr>
        <w:t>derit</w:t>
      </w:r>
      <w:r>
        <w:rPr>
          <w:rStyle w:val="italicus"/>
        </w:rPr>
        <w:t>…</w:t>
      </w:r>
      <w:r w:rsidRPr="000B0C52">
        <w:rPr>
          <w:lang w:bidi="he-IL"/>
        </w:rPr>
        <w:t xml:space="preserve"> D’après l’hébreu </w:t>
      </w:r>
      <w:r>
        <w:rPr>
          <w:lang w:bidi="he-IL"/>
        </w:rPr>
        <w:t xml:space="preserve">: </w:t>
      </w:r>
      <w:r w:rsidRPr="000B0C52">
        <w:rPr>
          <w:lang w:bidi="he-IL"/>
        </w:rPr>
        <w:t>Et elle multiplie les perf</w:t>
      </w:r>
      <w:r>
        <w:rPr>
          <w:lang w:bidi="he-IL"/>
        </w:rPr>
        <w:t>i</w:t>
      </w:r>
      <w:r w:rsidRPr="000B0C52">
        <w:rPr>
          <w:lang w:bidi="he-IL"/>
        </w:rPr>
        <w:t>des (les prévaricateurs) parmi les hommes.</w:t>
      </w:r>
      <w:r>
        <w:rPr>
          <w:lang w:bidi="he-IL"/>
        </w:rPr>
        <w:t xml:space="preserve"> </w:t>
      </w:r>
    </w:p>
    <w:p w:rsidR="0073183F" w:rsidRDefault="0073183F" w:rsidP="0073183F">
      <w:pPr>
        <w:rPr>
          <w:lang w:bidi="he-IL"/>
        </w:rPr>
      </w:pPr>
      <w:r w:rsidRPr="000B0C52">
        <w:rPr>
          <w:lang w:bidi="he-IL"/>
        </w:rPr>
        <w:t>29-35. Contre l’ivrognerie. Comparez les vers. 20-21 ; mais</w:t>
      </w:r>
      <w:r>
        <w:rPr>
          <w:lang w:bidi="he-IL"/>
        </w:rPr>
        <w:t xml:space="preserve">, </w:t>
      </w:r>
      <w:r w:rsidRPr="000B0C52">
        <w:rPr>
          <w:lang w:bidi="he-IL"/>
        </w:rPr>
        <w:t>ici</w:t>
      </w:r>
      <w:r>
        <w:rPr>
          <w:lang w:bidi="he-IL"/>
        </w:rPr>
        <w:t xml:space="preserve">, </w:t>
      </w:r>
      <w:r w:rsidRPr="000B0C52">
        <w:rPr>
          <w:lang w:bidi="he-IL"/>
        </w:rPr>
        <w:t xml:space="preserve">le tableau </w:t>
      </w:r>
      <w:r>
        <w:rPr>
          <w:lang w:bidi="he-IL"/>
        </w:rPr>
        <w:t>est</w:t>
      </w:r>
      <w:r w:rsidRPr="000B0C52">
        <w:rPr>
          <w:lang w:bidi="he-IL"/>
        </w:rPr>
        <w:t xml:space="preserve"> beaucoup plus complet</w:t>
      </w:r>
      <w:r>
        <w:rPr>
          <w:lang w:bidi="he-IL"/>
        </w:rPr>
        <w:t xml:space="preserve">, </w:t>
      </w:r>
      <w:r w:rsidRPr="000B0C52">
        <w:rPr>
          <w:lang w:bidi="he-IL"/>
        </w:rPr>
        <w:t>plus vivant. C’est un chef</w:t>
      </w:r>
      <w:r>
        <w:rPr>
          <w:lang w:bidi="he-IL"/>
        </w:rPr>
        <w:t>-</w:t>
      </w:r>
      <w:r w:rsidRPr="000B0C52">
        <w:rPr>
          <w:lang w:bidi="he-IL"/>
        </w:rPr>
        <w:t>d’œuvre d’ir</w:t>
      </w:r>
      <w:r>
        <w:rPr>
          <w:lang w:bidi="he-IL"/>
        </w:rPr>
        <w:t>o</w:t>
      </w:r>
      <w:r w:rsidRPr="000B0C52">
        <w:rPr>
          <w:lang w:bidi="he-IL"/>
        </w:rPr>
        <w:t>nie</w:t>
      </w:r>
      <w:r>
        <w:rPr>
          <w:lang w:bidi="he-IL"/>
        </w:rPr>
        <w:t xml:space="preserve">, </w:t>
      </w:r>
      <w:r w:rsidRPr="000B0C52">
        <w:rPr>
          <w:lang w:bidi="he-IL"/>
        </w:rPr>
        <w:t>de pittoresque. La démarche</w:t>
      </w:r>
      <w:r>
        <w:rPr>
          <w:lang w:bidi="he-IL"/>
        </w:rPr>
        <w:t xml:space="preserve">, </w:t>
      </w:r>
      <w:r w:rsidRPr="000B0C52">
        <w:rPr>
          <w:lang w:bidi="he-IL"/>
        </w:rPr>
        <w:t>les sensations étranges</w:t>
      </w:r>
      <w:r>
        <w:rPr>
          <w:lang w:bidi="he-IL"/>
        </w:rPr>
        <w:t xml:space="preserve">, </w:t>
      </w:r>
      <w:r w:rsidRPr="000B0C52">
        <w:rPr>
          <w:lang w:bidi="he-IL"/>
        </w:rPr>
        <w:t>le langage et la dépravation profonde de l’ivrogne sont admirablement reproduits.</w:t>
      </w:r>
      <w:r w:rsidRPr="00A01812">
        <w:t xml:space="preserve"> — </w:t>
      </w:r>
      <w:r>
        <w:rPr>
          <w:rStyle w:val="italicus"/>
        </w:rPr>
        <w:t>Cui væ</w:t>
      </w:r>
      <w:r w:rsidRPr="00290B1E">
        <w:rPr>
          <w:rStyle w:val="italicus"/>
        </w:rPr>
        <w:t> ? cujus patri</w:t>
      </w:r>
      <w:r>
        <w:rPr>
          <w:rStyle w:val="italicus"/>
        </w:rPr>
        <w:t>…</w:t>
      </w:r>
      <w:r w:rsidRPr="00290B1E">
        <w:rPr>
          <w:rStyle w:val="italicus"/>
        </w:rPr>
        <w:t> ?</w:t>
      </w:r>
      <w:r w:rsidRPr="000B0C52">
        <w:rPr>
          <w:lang w:bidi="he-IL"/>
        </w:rPr>
        <w:t xml:space="preserve"> Dans l’hébr. </w:t>
      </w:r>
      <w:r>
        <w:rPr>
          <w:lang w:bidi="he-IL"/>
        </w:rPr>
        <w:t xml:space="preserve">: Pour qui </w:t>
      </w:r>
      <w:r w:rsidR="00DE7E73">
        <w:rPr>
          <w:rStyle w:val="italicus"/>
        </w:rPr>
        <w:t>᾿</w:t>
      </w:r>
      <w:r w:rsidRPr="006A1C8B">
        <w:rPr>
          <w:rStyle w:val="italicus"/>
        </w:rPr>
        <w:t>oï</w:t>
      </w:r>
      <w:r w:rsidRPr="000B0C52">
        <w:rPr>
          <w:lang w:bidi="he-IL"/>
        </w:rPr>
        <w:t xml:space="preserve"> (ah</w:t>
      </w:r>
      <w:r>
        <w:rPr>
          <w:lang w:bidi="he-IL"/>
        </w:rPr>
        <w:t xml:space="preserve"> !) ? pour qui </w:t>
      </w:r>
      <w:r w:rsidR="00DE7E73">
        <w:rPr>
          <w:rStyle w:val="italicus"/>
        </w:rPr>
        <w:t>᾿</w:t>
      </w:r>
      <w:r w:rsidRPr="006A1C8B">
        <w:rPr>
          <w:rStyle w:val="italicus"/>
        </w:rPr>
        <w:t>aboï</w:t>
      </w:r>
      <w:r w:rsidRPr="000B0C52">
        <w:rPr>
          <w:lang w:bidi="he-IL"/>
        </w:rPr>
        <w:t xml:space="preserve"> (hélas</w:t>
      </w:r>
      <w:r>
        <w:rPr>
          <w:lang w:bidi="he-IL"/>
        </w:rPr>
        <w:t> !)</w:t>
      </w:r>
      <w:r w:rsidRPr="000B0C52">
        <w:rPr>
          <w:lang w:bidi="he-IL"/>
        </w:rPr>
        <w:t> ? C.-à-d. </w:t>
      </w:r>
      <w:r>
        <w:rPr>
          <w:lang w:bidi="he-IL"/>
        </w:rPr>
        <w:t xml:space="preserve">: </w:t>
      </w:r>
      <w:r w:rsidRPr="000B0C52">
        <w:rPr>
          <w:lang w:bidi="he-IL"/>
        </w:rPr>
        <w:t xml:space="preserve">Qui </w:t>
      </w:r>
      <w:r>
        <w:rPr>
          <w:lang w:bidi="he-IL"/>
        </w:rPr>
        <w:t>est</w:t>
      </w:r>
      <w:r w:rsidRPr="000B0C52">
        <w:rPr>
          <w:lang w:bidi="he-IL"/>
        </w:rPr>
        <w:t xml:space="preserve">-ce qui pousse des cris de détresse ? Cette brusque entrée en matière </w:t>
      </w:r>
      <w:r>
        <w:rPr>
          <w:lang w:bidi="he-IL"/>
        </w:rPr>
        <w:t>est</w:t>
      </w:r>
      <w:r w:rsidRPr="000B0C52">
        <w:rPr>
          <w:lang w:bidi="he-IL"/>
        </w:rPr>
        <w:t xml:space="preserve"> toute dramatique.</w:t>
      </w:r>
      <w:r w:rsidRPr="00A01812">
        <w:t xml:space="preserve"> — </w:t>
      </w:r>
      <w:r w:rsidRPr="00290B1E">
        <w:rPr>
          <w:rStyle w:val="italicus"/>
        </w:rPr>
        <w:t>Cui fóve</w:t>
      </w:r>
      <w:r>
        <w:rPr>
          <w:rStyle w:val="italicus"/>
        </w:rPr>
        <w:t>æ</w:t>
      </w:r>
      <w:r w:rsidRPr="00290B1E">
        <w:rPr>
          <w:rStyle w:val="italicus"/>
        </w:rPr>
        <w:t> ?</w:t>
      </w:r>
      <w:r w:rsidRPr="000B0C52">
        <w:rPr>
          <w:lang w:bidi="he-IL"/>
        </w:rPr>
        <w:t xml:space="preserve"> D’après l’hébreu </w:t>
      </w:r>
      <w:r>
        <w:rPr>
          <w:lang w:bidi="he-IL"/>
        </w:rPr>
        <w:t xml:space="preserve">: </w:t>
      </w:r>
      <w:r w:rsidRPr="000B0C52">
        <w:rPr>
          <w:lang w:bidi="he-IL"/>
        </w:rPr>
        <w:t>Pour qui les plaintes ?</w:t>
      </w:r>
      <w:r w:rsidRPr="00A01812">
        <w:t xml:space="preserve"> — </w:t>
      </w:r>
      <w:r w:rsidRPr="00290B1E">
        <w:rPr>
          <w:rStyle w:val="italicus"/>
        </w:rPr>
        <w:t>Suff</w:t>
      </w:r>
      <w:r>
        <w:rPr>
          <w:rStyle w:val="italicus"/>
        </w:rPr>
        <w:t>ú</w:t>
      </w:r>
      <w:r w:rsidRPr="00290B1E">
        <w:rPr>
          <w:rStyle w:val="italicus"/>
        </w:rPr>
        <w:t>sio ocul</w:t>
      </w:r>
      <w:r>
        <w:rPr>
          <w:rStyle w:val="italicus"/>
        </w:rPr>
        <w:t>órum</w:t>
      </w:r>
      <w:r w:rsidRPr="00290B1E">
        <w:rPr>
          <w:rStyle w:val="italicus"/>
        </w:rPr>
        <w:t>.</w:t>
      </w:r>
      <w:r w:rsidRPr="000B0C52">
        <w:rPr>
          <w:lang w:bidi="he-IL"/>
        </w:rPr>
        <w:t xml:space="preserve"> </w:t>
      </w:r>
      <w:r>
        <w:rPr>
          <w:lang w:bidi="he-IL"/>
        </w:rPr>
        <w:t>« </w:t>
      </w:r>
      <w:r w:rsidRPr="000B0C52">
        <w:rPr>
          <w:lang w:bidi="he-IL"/>
        </w:rPr>
        <w:t xml:space="preserve">Nant </w:t>
      </w:r>
      <w:r>
        <w:rPr>
          <w:lang w:bidi="he-IL"/>
        </w:rPr>
        <w:t>óculi, »</w:t>
      </w:r>
      <w:r w:rsidRPr="000B0C52">
        <w:rPr>
          <w:lang w:bidi="he-IL"/>
        </w:rPr>
        <w:t xml:space="preserve"> dit Lucrèce</w:t>
      </w:r>
      <w:r>
        <w:rPr>
          <w:lang w:bidi="he-IL"/>
        </w:rPr>
        <w:t xml:space="preserve">, </w:t>
      </w:r>
      <w:r w:rsidRPr="000B0C52">
        <w:rPr>
          <w:lang w:bidi="he-IL"/>
        </w:rPr>
        <w:t>traçant aussi le portrait des ivrognes. Dans l’hébreu </w:t>
      </w:r>
      <w:r>
        <w:rPr>
          <w:lang w:bidi="he-IL"/>
        </w:rPr>
        <w:t xml:space="preserve">: </w:t>
      </w:r>
      <w:r w:rsidRPr="000B0C52">
        <w:rPr>
          <w:lang w:bidi="he-IL"/>
        </w:rPr>
        <w:t>Pour qui la rougeur des yeux (les yeux rouges) ?</w:t>
      </w:r>
      <w:r w:rsidRPr="00A01812">
        <w:t xml:space="preserve"> — </w:t>
      </w:r>
      <w:r w:rsidRPr="000B0C52">
        <w:rPr>
          <w:lang w:bidi="he-IL"/>
        </w:rPr>
        <w:t>Après cette série de rapides et vibrantes questions (vers. 29)</w:t>
      </w:r>
      <w:r>
        <w:rPr>
          <w:lang w:bidi="he-IL"/>
        </w:rPr>
        <w:t xml:space="preserve">, </w:t>
      </w:r>
      <w:r w:rsidRPr="000B0C52">
        <w:rPr>
          <w:lang w:bidi="he-IL"/>
        </w:rPr>
        <w:t>la répon</w:t>
      </w:r>
      <w:r>
        <w:rPr>
          <w:lang w:bidi="he-IL"/>
        </w:rPr>
        <w:t>se</w:t>
      </w:r>
      <w:r w:rsidRPr="000B0C52">
        <w:rPr>
          <w:lang w:bidi="he-IL"/>
        </w:rPr>
        <w:t> </w:t>
      </w:r>
      <w:r>
        <w:rPr>
          <w:lang w:bidi="he-IL"/>
        </w:rPr>
        <w:t xml:space="preserve">: </w:t>
      </w:r>
      <w:r w:rsidRPr="00290B1E">
        <w:rPr>
          <w:rStyle w:val="italicus"/>
        </w:rPr>
        <w:t>Nonne his qui commor</w:t>
      </w:r>
      <w:r>
        <w:rPr>
          <w:rStyle w:val="italicus"/>
        </w:rPr>
        <w:t>á</w:t>
      </w:r>
      <w:r w:rsidRPr="00290B1E">
        <w:rPr>
          <w:rStyle w:val="italicus"/>
        </w:rPr>
        <w:t>ntur</w:t>
      </w:r>
      <w:r>
        <w:rPr>
          <w:rStyle w:val="italicus"/>
        </w:rPr>
        <w:t>…</w:t>
      </w:r>
      <w:r w:rsidRPr="00290B1E">
        <w:rPr>
          <w:rStyle w:val="italicus"/>
        </w:rPr>
        <w:t> ?</w:t>
      </w:r>
      <w:r w:rsidRPr="000B0C52">
        <w:rPr>
          <w:lang w:bidi="he-IL"/>
        </w:rPr>
        <w:t xml:space="preserve"> Hébr. </w:t>
      </w:r>
      <w:r>
        <w:rPr>
          <w:lang w:bidi="he-IL"/>
        </w:rPr>
        <w:t xml:space="preserve">: </w:t>
      </w:r>
      <w:r w:rsidRPr="000B0C52">
        <w:rPr>
          <w:lang w:bidi="he-IL"/>
        </w:rPr>
        <w:t>Pour ceux qui s’attardent auprès du vin.</w:t>
      </w:r>
      <w:r w:rsidRPr="00A01812">
        <w:t xml:space="preserve"> — </w:t>
      </w:r>
      <w:r w:rsidRPr="00290B1E">
        <w:rPr>
          <w:rStyle w:val="italicus"/>
        </w:rPr>
        <w:t>Student cal</w:t>
      </w:r>
      <w:r>
        <w:rPr>
          <w:rStyle w:val="italicus"/>
        </w:rPr>
        <w:t>í</w:t>
      </w:r>
      <w:r w:rsidRPr="00290B1E">
        <w:rPr>
          <w:rStyle w:val="italicus"/>
        </w:rPr>
        <w:t>cibus</w:t>
      </w:r>
      <w:r>
        <w:rPr>
          <w:rStyle w:val="italicus"/>
        </w:rPr>
        <w:t>…</w:t>
      </w:r>
      <w:r w:rsidRPr="000B0C52">
        <w:rPr>
          <w:lang w:bidi="he-IL"/>
        </w:rPr>
        <w:t xml:space="preserve"> Belle e</w:t>
      </w:r>
      <w:r>
        <w:rPr>
          <w:lang w:bidi="he-IL"/>
        </w:rPr>
        <w:t xml:space="preserve">xpression ; mais l’hébreu </w:t>
      </w:r>
      <w:r w:rsidRPr="000B0C52">
        <w:rPr>
          <w:lang w:bidi="he-IL"/>
        </w:rPr>
        <w:t>a mieux encore </w:t>
      </w:r>
      <w:r>
        <w:rPr>
          <w:lang w:bidi="he-IL"/>
        </w:rPr>
        <w:t xml:space="preserve">: </w:t>
      </w:r>
      <w:r w:rsidRPr="000B0C52">
        <w:rPr>
          <w:lang w:bidi="he-IL"/>
        </w:rPr>
        <w:t>Ceux qui vont déguster du vin mêlé</w:t>
      </w:r>
      <w:r w:rsidRPr="00290B1E">
        <w:rPr>
          <w:rStyle w:val="italicus"/>
        </w:rPr>
        <w:t xml:space="preserve"> </w:t>
      </w:r>
      <w:r w:rsidRPr="00B836F8">
        <w:t>(</w:t>
      </w:r>
      <w:r w:rsidRPr="00290B1E">
        <w:rPr>
          <w:rStyle w:val="italicus"/>
        </w:rPr>
        <w:t>mimsâk</w:t>
      </w:r>
      <w:r w:rsidRPr="00B836F8">
        <w:t xml:space="preserve">), </w:t>
      </w:r>
      <w:r w:rsidRPr="000B0C52">
        <w:rPr>
          <w:lang w:bidi="he-IL"/>
        </w:rPr>
        <w:t>c.-à-d. du vin aromatisé</w:t>
      </w:r>
      <w:r>
        <w:rPr>
          <w:lang w:bidi="he-IL"/>
        </w:rPr>
        <w:t xml:space="preserve">, </w:t>
      </w:r>
      <w:r w:rsidRPr="000B0C52">
        <w:rPr>
          <w:lang w:bidi="he-IL"/>
        </w:rPr>
        <w:t>selon la mode orientale. Cf.</w:t>
      </w:r>
      <w:r>
        <w:rPr>
          <w:lang w:bidi="he-IL"/>
        </w:rPr>
        <w:t xml:space="preserve"> IX, </w:t>
      </w:r>
      <w:r w:rsidRPr="000B0C52">
        <w:rPr>
          <w:lang w:bidi="he-IL"/>
        </w:rPr>
        <w:t>5</w:t>
      </w:r>
      <w:r>
        <w:rPr>
          <w:lang w:bidi="he-IL"/>
        </w:rPr>
        <w:t xml:space="preserve">, </w:t>
      </w:r>
      <w:r w:rsidRPr="000B0C52">
        <w:rPr>
          <w:lang w:bidi="he-IL"/>
        </w:rPr>
        <w:t>et Is</w:t>
      </w:r>
      <w:r>
        <w:rPr>
          <w:lang w:bidi="he-IL"/>
        </w:rPr>
        <w:t xml:space="preserve">. V, </w:t>
      </w:r>
      <w:r w:rsidRPr="000B0C52">
        <w:rPr>
          <w:lang w:bidi="he-IL"/>
        </w:rPr>
        <w:t>22.</w:t>
      </w:r>
      <w:r w:rsidRPr="00A01812">
        <w:t xml:space="preserve"> — </w:t>
      </w:r>
      <w:r>
        <w:rPr>
          <w:rStyle w:val="italicus"/>
        </w:rPr>
        <w:t>Ne intueári</w:t>
      </w:r>
      <w:r w:rsidRPr="00290B1E">
        <w:rPr>
          <w:rStyle w:val="italicus"/>
        </w:rPr>
        <w:t>s</w:t>
      </w:r>
      <w:r>
        <w:rPr>
          <w:rStyle w:val="italicus"/>
        </w:rPr>
        <w:t>…</w:t>
      </w:r>
      <w:r w:rsidRPr="000B0C52">
        <w:rPr>
          <w:lang w:bidi="he-IL"/>
        </w:rPr>
        <w:t xml:space="preserve"> Ce qui précède était une sorte d’introduc</w:t>
      </w:r>
      <w:r>
        <w:rPr>
          <w:lang w:bidi="he-IL"/>
        </w:rPr>
        <w:t>tion</w:t>
      </w:r>
      <w:r w:rsidRPr="000B0C52">
        <w:rPr>
          <w:lang w:bidi="he-IL"/>
        </w:rPr>
        <w:t> ; voici maintenant le conseil proprement dit (vers. 31 et ss.).</w:t>
      </w:r>
      <w:r w:rsidRPr="00A01812">
        <w:t xml:space="preserve"> — </w:t>
      </w:r>
      <w:r w:rsidRPr="00EC2096">
        <w:rPr>
          <w:rStyle w:val="italicus"/>
        </w:rPr>
        <w:t>Quando flavéscit.</w:t>
      </w:r>
      <w:r w:rsidRPr="00290B1E">
        <w:rPr>
          <w:rStyle w:val="italicus"/>
        </w:rPr>
        <w:t xml:space="preserve"> </w:t>
      </w:r>
      <w:r w:rsidRPr="000B0C52">
        <w:rPr>
          <w:lang w:bidi="he-IL"/>
        </w:rPr>
        <w:t>Hébr. </w:t>
      </w:r>
      <w:r>
        <w:rPr>
          <w:lang w:bidi="he-IL"/>
        </w:rPr>
        <w:t xml:space="preserve">: </w:t>
      </w:r>
      <w:r w:rsidRPr="000B0C52">
        <w:rPr>
          <w:lang w:bidi="he-IL"/>
        </w:rPr>
        <w:t xml:space="preserve">quand il </w:t>
      </w:r>
      <w:r>
        <w:rPr>
          <w:lang w:bidi="he-IL"/>
        </w:rPr>
        <w:t>est</w:t>
      </w:r>
      <w:r w:rsidRPr="000B0C52">
        <w:rPr>
          <w:lang w:bidi="he-IL"/>
        </w:rPr>
        <w:t xml:space="preserve"> rouge. Les vins d’Orient ont habituellement des couleurs chaudes et éclatantes.</w:t>
      </w:r>
      <w:r w:rsidRPr="00A01812">
        <w:t xml:space="preserve"> — </w:t>
      </w:r>
      <w:r w:rsidRPr="00290B1E">
        <w:rPr>
          <w:rStyle w:val="italicus"/>
        </w:rPr>
        <w:t>Cum splend</w:t>
      </w:r>
      <w:r>
        <w:rPr>
          <w:rStyle w:val="italicus"/>
        </w:rPr>
        <w:t>úerit</w:t>
      </w:r>
      <w:r w:rsidRPr="00290B1E">
        <w:rPr>
          <w:rStyle w:val="italicus"/>
        </w:rPr>
        <w:t xml:space="preserve"> in vitro</w:t>
      </w:r>
      <w:r>
        <w:rPr>
          <w:rStyle w:val="italicus"/>
        </w:rPr>
        <w:t>…</w:t>
      </w:r>
      <w:r w:rsidRPr="000B0C52">
        <w:rPr>
          <w:lang w:bidi="he-IL"/>
        </w:rPr>
        <w:t xml:space="preserve"> Littéralement d’après l’hébreu </w:t>
      </w:r>
      <w:r>
        <w:rPr>
          <w:lang w:bidi="he-IL"/>
        </w:rPr>
        <w:t xml:space="preserve">: </w:t>
      </w:r>
      <w:r w:rsidRPr="000B0C52">
        <w:rPr>
          <w:lang w:bidi="he-IL"/>
        </w:rPr>
        <w:t>Lorsqu’il donne son œil dans la coupe ; c.-à-d. quand</w:t>
      </w:r>
      <w:r>
        <w:rPr>
          <w:lang w:bidi="he-IL"/>
        </w:rPr>
        <w:t xml:space="preserve"> il </w:t>
      </w:r>
      <w:r w:rsidRPr="000B0C52">
        <w:rPr>
          <w:lang w:bidi="he-IL"/>
        </w:rPr>
        <w:t>pétille</w:t>
      </w:r>
      <w:r>
        <w:rPr>
          <w:lang w:bidi="he-IL"/>
        </w:rPr>
        <w:t xml:space="preserve">, </w:t>
      </w:r>
      <w:r w:rsidRPr="000B0C52">
        <w:rPr>
          <w:lang w:bidi="he-IL"/>
        </w:rPr>
        <w:t xml:space="preserve">au </w:t>
      </w:r>
      <w:r>
        <w:rPr>
          <w:lang w:bidi="he-IL"/>
        </w:rPr>
        <w:t>mom</w:t>
      </w:r>
      <w:r w:rsidRPr="000B0C52">
        <w:rPr>
          <w:lang w:bidi="he-IL"/>
        </w:rPr>
        <w:t>ent où on le verse</w:t>
      </w:r>
      <w:r w:rsidRPr="00EC2096">
        <w:t>. —</w:t>
      </w:r>
      <w:r>
        <w:t xml:space="preserve"> </w:t>
      </w:r>
      <w:r w:rsidRPr="00290B1E">
        <w:rPr>
          <w:rStyle w:val="italicus"/>
        </w:rPr>
        <w:t>Ingr</w:t>
      </w:r>
      <w:r>
        <w:rPr>
          <w:rStyle w:val="italicus"/>
        </w:rPr>
        <w:t>edí</w:t>
      </w:r>
      <w:r w:rsidRPr="00290B1E">
        <w:rPr>
          <w:rStyle w:val="italicus"/>
        </w:rPr>
        <w:t>tur blande</w:t>
      </w:r>
      <w:r>
        <w:rPr>
          <w:rStyle w:val="italicus"/>
        </w:rPr>
        <w:t>…</w:t>
      </w:r>
      <w:r>
        <w:rPr>
          <w:lang w:bidi="he-IL"/>
        </w:rPr>
        <w:t xml:space="preserve"> </w:t>
      </w:r>
      <w:r w:rsidRPr="000B0C52">
        <w:rPr>
          <w:lang w:bidi="he-IL"/>
        </w:rPr>
        <w:t>Hébr. </w:t>
      </w:r>
      <w:r>
        <w:rPr>
          <w:lang w:bidi="he-IL"/>
        </w:rPr>
        <w:t xml:space="preserve">: </w:t>
      </w:r>
      <w:r w:rsidRPr="000B0C52">
        <w:rPr>
          <w:lang w:bidi="he-IL"/>
        </w:rPr>
        <w:t>Il entre tout droit (dans l’estomac)</w:t>
      </w:r>
      <w:r>
        <w:rPr>
          <w:lang w:bidi="he-IL"/>
        </w:rPr>
        <w:t>.</w:t>
      </w:r>
      <w:r w:rsidRPr="00A01812">
        <w:t xml:space="preserve"> — </w:t>
      </w:r>
      <w:r w:rsidRPr="00290B1E">
        <w:rPr>
          <w:rStyle w:val="italicus"/>
        </w:rPr>
        <w:t>In nov</w:t>
      </w:r>
      <w:r>
        <w:rPr>
          <w:rStyle w:val="italicus"/>
        </w:rPr>
        <w:t>í</w:t>
      </w:r>
      <w:r w:rsidRPr="00290B1E">
        <w:rPr>
          <w:rStyle w:val="italicus"/>
        </w:rPr>
        <w:t>ssimo mord</w:t>
      </w:r>
      <w:r>
        <w:rPr>
          <w:rStyle w:val="italicus"/>
        </w:rPr>
        <w:t>é</w:t>
      </w:r>
      <w:r w:rsidRPr="00290B1E">
        <w:rPr>
          <w:rStyle w:val="italicus"/>
        </w:rPr>
        <w:t>bit.</w:t>
      </w:r>
      <w:r>
        <w:rPr>
          <w:lang w:bidi="he-IL"/>
        </w:rPr>
        <w:t xml:space="preserve"> À</w:t>
      </w:r>
      <w:r w:rsidRPr="000B0C52">
        <w:rPr>
          <w:lang w:bidi="he-IL"/>
        </w:rPr>
        <w:t xml:space="preserve"> partir d’ici</w:t>
      </w:r>
      <w:r>
        <w:rPr>
          <w:lang w:bidi="he-IL"/>
        </w:rPr>
        <w:t xml:space="preserve">, </w:t>
      </w:r>
      <w:r w:rsidRPr="000B0C52">
        <w:rPr>
          <w:lang w:bidi="he-IL"/>
        </w:rPr>
        <w:t>les funestes effets de l’ivrognerie. Contraste saisissant avec le détail qui précède.</w:t>
      </w:r>
      <w:r w:rsidRPr="00A01812">
        <w:t xml:space="preserve"> — </w:t>
      </w:r>
      <w:r w:rsidRPr="00290B1E">
        <w:rPr>
          <w:rStyle w:val="italicus"/>
        </w:rPr>
        <w:t>Ut cóluber </w:t>
      </w:r>
      <w:r>
        <w:rPr>
          <w:rStyle w:val="italicus"/>
        </w:rPr>
        <w:t xml:space="preserve">: </w:t>
      </w:r>
      <w:r w:rsidRPr="000B0C52">
        <w:rPr>
          <w:lang w:bidi="he-IL"/>
        </w:rPr>
        <w:t>nom générique des serpents (</w:t>
      </w:r>
      <w:r>
        <w:rPr>
          <w:lang w:bidi="he-IL"/>
        </w:rPr>
        <w:t>h</w:t>
      </w:r>
      <w:r w:rsidRPr="000B0C52">
        <w:rPr>
          <w:lang w:bidi="he-IL"/>
        </w:rPr>
        <w:t>ébr.</w:t>
      </w:r>
      <w:r>
        <w:rPr>
          <w:lang w:bidi="he-IL"/>
        </w:rPr>
        <w:t xml:space="preserve">, </w:t>
      </w:r>
      <w:r>
        <w:rPr>
          <w:rStyle w:val="italicus"/>
        </w:rPr>
        <w:t>nâḥ</w:t>
      </w:r>
      <w:r w:rsidRPr="00290B1E">
        <w:rPr>
          <w:rStyle w:val="italicus"/>
        </w:rPr>
        <w:t>a</w:t>
      </w:r>
      <w:r>
        <w:rPr>
          <w:rStyle w:val="italicus"/>
        </w:rPr>
        <w:t>š</w:t>
      </w:r>
      <w:r w:rsidRPr="00B836F8">
        <w:t>).</w:t>
      </w:r>
      <w:r w:rsidRPr="00A01812">
        <w:t xml:space="preserve"> — </w:t>
      </w:r>
      <w:r w:rsidRPr="00290B1E">
        <w:rPr>
          <w:rStyle w:val="italicus"/>
        </w:rPr>
        <w:t>Sicut régulus.</w:t>
      </w:r>
      <w:r w:rsidRPr="000B0C52">
        <w:rPr>
          <w:lang w:bidi="he-IL"/>
        </w:rPr>
        <w:t xml:space="preserve"> Hébr. </w:t>
      </w:r>
      <w:r>
        <w:rPr>
          <w:lang w:bidi="he-IL"/>
        </w:rPr>
        <w:t xml:space="preserve">: </w:t>
      </w:r>
      <w:r w:rsidRPr="000B0C52">
        <w:rPr>
          <w:lang w:bidi="he-IL"/>
        </w:rPr>
        <w:t>comme un</w:t>
      </w:r>
      <w:r>
        <w:rPr>
          <w:rStyle w:val="italicus"/>
        </w:rPr>
        <w:t xml:space="preserve"> ṣ</w:t>
      </w:r>
      <w:r w:rsidR="00DE7E73">
        <w:rPr>
          <w:rStyle w:val="italicus"/>
        </w:rPr>
        <w:t>if᾿</w:t>
      </w:r>
      <w:r w:rsidRPr="00290B1E">
        <w:rPr>
          <w:rStyle w:val="italicus"/>
        </w:rPr>
        <w:t>ôni ;</w:t>
      </w:r>
      <w:r w:rsidRPr="000B0C52">
        <w:rPr>
          <w:lang w:bidi="he-IL"/>
        </w:rPr>
        <w:t xml:space="preserve"> nom qui d</w:t>
      </w:r>
      <w:r>
        <w:rPr>
          <w:lang w:bidi="he-IL"/>
        </w:rPr>
        <w:t>é</w:t>
      </w:r>
      <w:r w:rsidRPr="000B0C52">
        <w:rPr>
          <w:lang w:bidi="he-IL"/>
        </w:rPr>
        <w:t>signe peut-être le céraste</w:t>
      </w:r>
      <w:r>
        <w:rPr>
          <w:lang w:bidi="he-IL"/>
        </w:rPr>
        <w:t xml:space="preserve">, </w:t>
      </w:r>
      <w:r w:rsidRPr="000B0C52">
        <w:rPr>
          <w:lang w:bidi="he-IL"/>
        </w:rPr>
        <w:t xml:space="preserve">ou serpent à cornes. Cf. Gen. </w:t>
      </w:r>
      <w:r>
        <w:rPr>
          <w:lang w:bidi="he-IL"/>
        </w:rPr>
        <w:t xml:space="preserve">XLIX, </w:t>
      </w:r>
      <w:r w:rsidRPr="000B0C52">
        <w:rPr>
          <w:lang w:bidi="he-IL"/>
        </w:rPr>
        <w:t>17</w:t>
      </w:r>
      <w:r>
        <w:rPr>
          <w:lang w:bidi="he-IL"/>
        </w:rPr>
        <w:t xml:space="preserve">, </w:t>
      </w:r>
      <w:r w:rsidRPr="000B0C52">
        <w:rPr>
          <w:lang w:bidi="he-IL"/>
        </w:rPr>
        <w:t>et le commentaire ;</w:t>
      </w:r>
      <w:r w:rsidRPr="005F588C">
        <w:t xml:space="preserve"> l’</w:t>
      </w:r>
      <w:r w:rsidRPr="00290B1E">
        <w:rPr>
          <w:rStyle w:val="italicus"/>
        </w:rPr>
        <w:t>Atlas d’hist. nat.</w:t>
      </w:r>
      <w:r>
        <w:rPr>
          <w:rStyle w:val="italicus"/>
        </w:rPr>
        <w:t xml:space="preserve">, </w:t>
      </w:r>
      <w:r w:rsidRPr="000B0C52">
        <w:rPr>
          <w:lang w:bidi="he-IL"/>
        </w:rPr>
        <w:t xml:space="preserve">pl. </w:t>
      </w:r>
      <w:r>
        <w:rPr>
          <w:lang w:bidi="he-IL"/>
        </w:rPr>
        <w:t xml:space="preserve">LX, </w:t>
      </w:r>
      <w:r w:rsidRPr="000B0C52">
        <w:rPr>
          <w:lang w:bidi="he-IL"/>
        </w:rPr>
        <w:t>fig. 8</w:t>
      </w:r>
      <w:r>
        <w:rPr>
          <w:lang w:bidi="he-IL"/>
        </w:rPr>
        <w:t xml:space="preserve">, </w:t>
      </w:r>
      <w:r w:rsidRPr="000B0C52">
        <w:rPr>
          <w:lang w:bidi="he-IL"/>
        </w:rPr>
        <w:t>10.</w:t>
      </w:r>
      <w:r w:rsidRPr="00A01812">
        <w:t xml:space="preserve"> — </w:t>
      </w:r>
      <w:r w:rsidRPr="00290B1E">
        <w:rPr>
          <w:rStyle w:val="italicus"/>
        </w:rPr>
        <w:t>Venéna diffúndet.</w:t>
      </w:r>
      <w:r w:rsidRPr="000B0C52">
        <w:rPr>
          <w:lang w:bidi="he-IL"/>
        </w:rPr>
        <w:t xml:space="preserve"> L’hébreu dit simplement </w:t>
      </w:r>
      <w:r>
        <w:rPr>
          <w:lang w:bidi="he-IL"/>
        </w:rPr>
        <w:t xml:space="preserve">: </w:t>
      </w:r>
      <w:r w:rsidRPr="000B0C52">
        <w:rPr>
          <w:lang w:bidi="he-IL"/>
        </w:rPr>
        <w:t>il pique.</w:t>
      </w:r>
      <w:r w:rsidRPr="00A01812">
        <w:t xml:space="preserve"> — </w:t>
      </w:r>
      <w:r w:rsidRPr="00290B1E">
        <w:rPr>
          <w:rStyle w:val="italicus"/>
        </w:rPr>
        <w:t>Oculi tui</w:t>
      </w:r>
      <w:r>
        <w:rPr>
          <w:rStyle w:val="italicus"/>
        </w:rPr>
        <w:t>…</w:t>
      </w:r>
      <w:r w:rsidRPr="000B0C52">
        <w:rPr>
          <w:lang w:bidi="he-IL"/>
        </w:rPr>
        <w:t xml:space="preserve"> (vers. 33). La luxure</w:t>
      </w:r>
      <w:r>
        <w:rPr>
          <w:lang w:bidi="he-IL"/>
        </w:rPr>
        <w:t xml:space="preserve">, </w:t>
      </w:r>
      <w:r w:rsidRPr="000B0C52">
        <w:rPr>
          <w:lang w:bidi="he-IL"/>
        </w:rPr>
        <w:t xml:space="preserve">qui </w:t>
      </w:r>
      <w:r>
        <w:rPr>
          <w:lang w:bidi="he-IL"/>
        </w:rPr>
        <w:t>est</w:t>
      </w:r>
      <w:r w:rsidRPr="000B0C52">
        <w:rPr>
          <w:lang w:bidi="he-IL"/>
        </w:rPr>
        <w:t xml:space="preserve"> </w:t>
      </w:r>
      <w:r>
        <w:rPr>
          <w:lang w:bidi="he-IL"/>
        </w:rPr>
        <w:t xml:space="preserve">une </w:t>
      </w:r>
      <w:r w:rsidRPr="000B0C52">
        <w:rPr>
          <w:lang w:bidi="he-IL"/>
        </w:rPr>
        <w:t xml:space="preserve">des suites accoutumées de l’ivrognerie. L’adjectif </w:t>
      </w:r>
      <w:r w:rsidRPr="00290B1E">
        <w:rPr>
          <w:rStyle w:val="italicus"/>
        </w:rPr>
        <w:t>extr</w:t>
      </w:r>
      <w:r>
        <w:rPr>
          <w:rStyle w:val="italicus"/>
        </w:rPr>
        <w:t>á</w:t>
      </w:r>
      <w:r w:rsidRPr="00290B1E">
        <w:rPr>
          <w:rStyle w:val="italicus"/>
        </w:rPr>
        <w:t>neas</w:t>
      </w:r>
      <w:r w:rsidRPr="000B0C52">
        <w:rPr>
          <w:lang w:bidi="he-IL"/>
        </w:rPr>
        <w:t xml:space="preserve"> désigne</w:t>
      </w:r>
      <w:r>
        <w:rPr>
          <w:lang w:bidi="he-IL"/>
        </w:rPr>
        <w:t xml:space="preserve">, </w:t>
      </w:r>
      <w:r w:rsidRPr="000B0C52">
        <w:rPr>
          <w:lang w:bidi="he-IL"/>
        </w:rPr>
        <w:t xml:space="preserve">comme d’ordinaire dans </w:t>
      </w:r>
      <w:r>
        <w:rPr>
          <w:lang w:bidi="he-IL"/>
        </w:rPr>
        <w:t xml:space="preserve">le </w:t>
      </w:r>
      <w:r w:rsidRPr="000B0C52">
        <w:rPr>
          <w:lang w:bidi="he-IL"/>
        </w:rPr>
        <w:t>livre des Proverbes</w:t>
      </w:r>
      <w:r>
        <w:rPr>
          <w:lang w:bidi="he-IL"/>
        </w:rPr>
        <w:t xml:space="preserve">, </w:t>
      </w:r>
      <w:r w:rsidRPr="000B0C52">
        <w:rPr>
          <w:lang w:bidi="he-IL"/>
        </w:rPr>
        <w:t xml:space="preserve">les femmes de mauvaise vie. Quelques </w:t>
      </w:r>
      <w:r>
        <w:rPr>
          <w:lang w:bidi="he-IL"/>
        </w:rPr>
        <w:t>interprète</w:t>
      </w:r>
      <w:r w:rsidRPr="000B0C52">
        <w:rPr>
          <w:lang w:bidi="he-IL"/>
        </w:rPr>
        <w:t>s mettent le mot au neutre</w:t>
      </w:r>
      <w:r>
        <w:rPr>
          <w:lang w:bidi="he-IL"/>
        </w:rPr>
        <w:t xml:space="preserve">, </w:t>
      </w:r>
      <w:r w:rsidRPr="000B0C52">
        <w:rPr>
          <w:lang w:bidi="he-IL"/>
        </w:rPr>
        <w:t xml:space="preserve">et lui donnent le sens de </w:t>
      </w:r>
      <w:r>
        <w:rPr>
          <w:lang w:bidi="he-IL"/>
        </w:rPr>
        <w:t>« </w:t>
      </w:r>
      <w:r w:rsidRPr="000B0C52">
        <w:rPr>
          <w:lang w:bidi="he-IL"/>
        </w:rPr>
        <w:t>choses étranges</w:t>
      </w:r>
      <w:r>
        <w:rPr>
          <w:lang w:bidi="he-IL"/>
        </w:rPr>
        <w:t xml:space="preserve"> », </w:t>
      </w:r>
      <w:r w:rsidRPr="000B0C52">
        <w:rPr>
          <w:lang w:bidi="he-IL"/>
        </w:rPr>
        <w:t xml:space="preserve">comme si le moraliste avait voulu parler ici des fantasmagories que l’ivresse produit fréquemment dans </w:t>
      </w:r>
      <w:r>
        <w:rPr>
          <w:lang w:bidi="he-IL"/>
        </w:rPr>
        <w:t>l’imagination des buveurs ; mais</w:t>
      </w:r>
      <w:r w:rsidRPr="000B0C52">
        <w:rPr>
          <w:lang w:bidi="he-IL"/>
        </w:rPr>
        <w:t xml:space="preserve"> cet</w:t>
      </w:r>
      <w:r>
        <w:rPr>
          <w:lang w:bidi="he-IL"/>
        </w:rPr>
        <w:t>te</w:t>
      </w:r>
      <w:r w:rsidRPr="000B0C52">
        <w:rPr>
          <w:lang w:bidi="he-IL"/>
        </w:rPr>
        <w:t xml:space="preserve"> explication </w:t>
      </w:r>
      <w:r>
        <w:rPr>
          <w:lang w:bidi="he-IL"/>
        </w:rPr>
        <w:t>est</w:t>
      </w:r>
      <w:r w:rsidRPr="000B0C52">
        <w:rPr>
          <w:lang w:bidi="he-IL"/>
        </w:rPr>
        <w:t xml:space="preserve"> peu vraisemblable.</w:t>
      </w:r>
      <w:r w:rsidRPr="00A01812">
        <w:t xml:space="preserve"> — </w:t>
      </w:r>
      <w:r w:rsidRPr="00290B1E">
        <w:rPr>
          <w:rStyle w:val="italicus"/>
        </w:rPr>
        <w:t>Cor</w:t>
      </w:r>
      <w:r>
        <w:rPr>
          <w:rStyle w:val="italicus"/>
        </w:rPr>
        <w:t>…</w:t>
      </w:r>
      <w:r w:rsidRPr="00290B1E">
        <w:rPr>
          <w:rStyle w:val="italicus"/>
        </w:rPr>
        <w:t xml:space="preserve"> pervérsa.</w:t>
      </w:r>
      <w:r w:rsidRPr="000B0C52">
        <w:rPr>
          <w:lang w:bidi="he-IL"/>
        </w:rPr>
        <w:t xml:space="preserve"> Cf</w:t>
      </w:r>
      <w:r>
        <w:rPr>
          <w:lang w:bidi="he-IL"/>
        </w:rPr>
        <w:t xml:space="preserve">. XV, </w:t>
      </w:r>
      <w:r w:rsidRPr="000B0C52">
        <w:rPr>
          <w:lang w:bidi="he-IL"/>
        </w:rPr>
        <w:t>28. Les insanités et souvent les discours immoraux que profèrent les ivrognes.</w:t>
      </w:r>
      <w:r w:rsidRPr="00A01812">
        <w:t xml:space="preserve"> — </w:t>
      </w:r>
      <w:r w:rsidRPr="00290B1E">
        <w:rPr>
          <w:rStyle w:val="italicus"/>
        </w:rPr>
        <w:t>Sicut dórmiens</w:t>
      </w:r>
      <w:r>
        <w:rPr>
          <w:rStyle w:val="italicus"/>
        </w:rPr>
        <w:t>…</w:t>
      </w:r>
      <w:r w:rsidRPr="000B0C52">
        <w:rPr>
          <w:lang w:bidi="he-IL"/>
        </w:rPr>
        <w:t xml:space="preserve"> (vers. 34). Fine allusion au mouvement de roulis que ressentent les gens ivres et qui influe sur leur marche caractér</w:t>
      </w:r>
      <w:r>
        <w:rPr>
          <w:lang w:bidi="he-IL"/>
        </w:rPr>
        <w:t>i</w:t>
      </w:r>
      <w:r w:rsidRPr="000B0C52">
        <w:rPr>
          <w:lang w:bidi="he-IL"/>
        </w:rPr>
        <w:t xml:space="preserve">stique. Au </w:t>
      </w:r>
      <w:r>
        <w:rPr>
          <w:lang w:bidi="he-IL"/>
        </w:rPr>
        <w:t>lieu</w:t>
      </w:r>
      <w:r w:rsidRPr="000B0C52">
        <w:rPr>
          <w:lang w:bidi="he-IL"/>
        </w:rPr>
        <w:t xml:space="preserve"> de</w:t>
      </w:r>
      <w:r w:rsidRPr="00290B1E">
        <w:rPr>
          <w:rStyle w:val="italicus"/>
        </w:rPr>
        <w:t xml:space="preserve"> in </w:t>
      </w:r>
      <w:r>
        <w:rPr>
          <w:rStyle w:val="italicus"/>
        </w:rPr>
        <w:t>médio</w:t>
      </w:r>
      <w:r w:rsidRPr="00290B1E">
        <w:rPr>
          <w:rStyle w:val="italicus"/>
        </w:rPr>
        <w:t xml:space="preserve"> mari</w:t>
      </w:r>
      <w:r>
        <w:rPr>
          <w:rStyle w:val="italicus"/>
        </w:rPr>
        <w:t xml:space="preserve">, </w:t>
      </w:r>
      <w:r w:rsidRPr="000B0C52">
        <w:rPr>
          <w:lang w:bidi="he-IL"/>
        </w:rPr>
        <w:t>l’hébreu dit</w:t>
      </w:r>
      <w:r>
        <w:rPr>
          <w:lang w:bidi="he-IL"/>
        </w:rPr>
        <w:t xml:space="preserve">, </w:t>
      </w:r>
      <w:r w:rsidRPr="000B0C52">
        <w:rPr>
          <w:lang w:bidi="he-IL"/>
        </w:rPr>
        <w:t>en termes pittoresques </w:t>
      </w:r>
      <w:r>
        <w:rPr>
          <w:lang w:bidi="he-IL"/>
        </w:rPr>
        <w:t xml:space="preserve">: </w:t>
      </w:r>
      <w:r w:rsidRPr="000B0C52">
        <w:rPr>
          <w:lang w:bidi="he-IL"/>
        </w:rPr>
        <w:t>au cœur de la mer.</w:t>
      </w:r>
      <w:r w:rsidRPr="00A01812">
        <w:t xml:space="preserve"> — </w:t>
      </w:r>
      <w:r w:rsidRPr="00290B1E">
        <w:rPr>
          <w:rStyle w:val="italicus"/>
        </w:rPr>
        <w:t>Quasi sopítus gubern</w:t>
      </w:r>
      <w:r>
        <w:rPr>
          <w:rStyle w:val="italicus"/>
        </w:rPr>
        <w:t>á</w:t>
      </w:r>
      <w:r w:rsidRPr="00290B1E">
        <w:rPr>
          <w:rStyle w:val="italicus"/>
        </w:rPr>
        <w:t>tor</w:t>
      </w:r>
      <w:r>
        <w:rPr>
          <w:rStyle w:val="italicus"/>
        </w:rPr>
        <w:t>…</w:t>
      </w:r>
      <w:r w:rsidRPr="000B0C52">
        <w:rPr>
          <w:lang w:bidi="he-IL"/>
        </w:rPr>
        <w:t xml:space="preserve"> Comme un pilote qui s’est assoupi à son banc</w:t>
      </w:r>
      <w:r>
        <w:rPr>
          <w:lang w:bidi="he-IL"/>
        </w:rPr>
        <w:t xml:space="preserve">, </w:t>
      </w:r>
      <w:r w:rsidRPr="000B0C52">
        <w:rPr>
          <w:lang w:bidi="he-IL"/>
        </w:rPr>
        <w:t>et qui a lâché le gros aviron servant de gouvernail. Voyez</w:t>
      </w:r>
      <w:r w:rsidRPr="00B2445E">
        <w:t xml:space="preserve"> l’</w:t>
      </w:r>
      <w:r w:rsidRPr="00290B1E">
        <w:rPr>
          <w:rStyle w:val="italicus"/>
        </w:rPr>
        <w:t>Atl. arch.</w:t>
      </w:r>
      <w:r>
        <w:rPr>
          <w:rStyle w:val="italicus"/>
        </w:rPr>
        <w:t xml:space="preserve">, </w:t>
      </w:r>
      <w:r w:rsidRPr="000B0C52">
        <w:rPr>
          <w:lang w:bidi="he-IL"/>
        </w:rPr>
        <w:t xml:space="preserve">pl. </w:t>
      </w:r>
      <w:r>
        <w:rPr>
          <w:lang w:bidi="he-IL"/>
        </w:rPr>
        <w:t xml:space="preserve">LXXIII, </w:t>
      </w:r>
      <w:r w:rsidRPr="000B0C52">
        <w:rPr>
          <w:lang w:bidi="he-IL"/>
        </w:rPr>
        <w:t xml:space="preserve">fig. 11 ; pl. </w:t>
      </w:r>
      <w:r>
        <w:rPr>
          <w:lang w:bidi="he-IL"/>
        </w:rPr>
        <w:t xml:space="preserve">LXXIV, </w:t>
      </w:r>
      <w:r w:rsidRPr="000B0C52">
        <w:rPr>
          <w:lang w:bidi="he-IL"/>
        </w:rPr>
        <w:t>fig. 6</w:t>
      </w:r>
      <w:r>
        <w:rPr>
          <w:lang w:bidi="he-IL"/>
        </w:rPr>
        <w:t xml:space="preserve">, </w:t>
      </w:r>
      <w:r w:rsidRPr="000B0C52">
        <w:rPr>
          <w:lang w:bidi="he-IL"/>
        </w:rPr>
        <w:t>7</w:t>
      </w:r>
      <w:r>
        <w:rPr>
          <w:lang w:bidi="he-IL"/>
        </w:rPr>
        <w:t xml:space="preserve">, </w:t>
      </w:r>
      <w:r w:rsidRPr="000B0C52">
        <w:rPr>
          <w:lang w:bidi="he-IL"/>
        </w:rPr>
        <w:t>8</w:t>
      </w:r>
      <w:r>
        <w:rPr>
          <w:lang w:bidi="he-IL"/>
        </w:rPr>
        <w:t xml:space="preserve">, </w:t>
      </w:r>
      <w:r w:rsidRPr="000B0C52">
        <w:rPr>
          <w:lang w:bidi="he-IL"/>
        </w:rPr>
        <w:t>9</w:t>
      </w:r>
      <w:r>
        <w:rPr>
          <w:lang w:bidi="he-IL"/>
        </w:rPr>
        <w:t xml:space="preserve">, </w:t>
      </w:r>
      <w:r w:rsidRPr="000B0C52">
        <w:rPr>
          <w:lang w:bidi="he-IL"/>
        </w:rPr>
        <w:t>11</w:t>
      </w:r>
      <w:r>
        <w:rPr>
          <w:lang w:bidi="he-IL"/>
        </w:rPr>
        <w:t xml:space="preserve">, </w:t>
      </w:r>
      <w:r w:rsidRPr="000B0C52">
        <w:rPr>
          <w:lang w:bidi="he-IL"/>
        </w:rPr>
        <w:t xml:space="preserve">12. Mais l’hébreu </w:t>
      </w:r>
      <w:r>
        <w:rPr>
          <w:lang w:bidi="he-IL"/>
        </w:rPr>
        <w:t>est</w:t>
      </w:r>
      <w:r w:rsidRPr="000B0C52">
        <w:rPr>
          <w:lang w:bidi="he-IL"/>
        </w:rPr>
        <w:t xml:space="preserve"> beaucoup plus expres</w:t>
      </w:r>
      <w:r>
        <w:rPr>
          <w:lang w:bidi="he-IL"/>
        </w:rPr>
        <w:t>s</w:t>
      </w:r>
      <w:r w:rsidRPr="000B0C52">
        <w:rPr>
          <w:lang w:bidi="he-IL"/>
        </w:rPr>
        <w:t>if </w:t>
      </w:r>
      <w:r>
        <w:rPr>
          <w:lang w:bidi="he-IL"/>
        </w:rPr>
        <w:t xml:space="preserve">: </w:t>
      </w:r>
      <w:r w:rsidRPr="000B0C52">
        <w:rPr>
          <w:lang w:bidi="he-IL"/>
        </w:rPr>
        <w:t>Comme un homme couché au sommet d’un mât. Autre image saisissante</w:t>
      </w:r>
      <w:r>
        <w:rPr>
          <w:lang w:bidi="he-IL"/>
        </w:rPr>
        <w:t xml:space="preserve">, </w:t>
      </w:r>
      <w:r w:rsidRPr="000B0C52">
        <w:rPr>
          <w:lang w:bidi="he-IL"/>
        </w:rPr>
        <w:t>pour peindre le vertige qu’on éprouve dans l’état d’Ivresse.</w:t>
      </w:r>
      <w:r w:rsidRPr="00A01812">
        <w:t xml:space="preserve"> — </w:t>
      </w:r>
      <w:r w:rsidRPr="000B0C52">
        <w:rPr>
          <w:lang w:bidi="he-IL"/>
        </w:rPr>
        <w:t xml:space="preserve">Le vers. 35 </w:t>
      </w:r>
      <w:r>
        <w:rPr>
          <w:lang w:bidi="he-IL"/>
        </w:rPr>
        <w:t>conclut dignement ce tableau. {512} Le</w:t>
      </w:r>
      <w:r w:rsidRPr="000B0C52">
        <w:rPr>
          <w:lang w:bidi="he-IL"/>
        </w:rPr>
        <w:t>s</w:t>
      </w:r>
      <w:r>
        <w:rPr>
          <w:lang w:bidi="he-IL"/>
        </w:rPr>
        <w:t xml:space="preserve"> </w:t>
      </w:r>
      <w:r w:rsidRPr="000B0C52">
        <w:rPr>
          <w:lang w:bidi="he-IL"/>
        </w:rPr>
        <w:t>mots</w:t>
      </w:r>
      <w:r>
        <w:rPr>
          <w:rStyle w:val="italicus"/>
        </w:rPr>
        <w:t xml:space="preserve"> et dic</w:t>
      </w:r>
      <w:r w:rsidRPr="00290B1E">
        <w:rPr>
          <w:rStyle w:val="italicus"/>
        </w:rPr>
        <w:t>es</w:t>
      </w:r>
      <w:r>
        <w:rPr>
          <w:rStyle w:val="italicus"/>
        </w:rPr>
        <w:t xml:space="preserve">, </w:t>
      </w:r>
      <w:r w:rsidRPr="000B0C52">
        <w:rPr>
          <w:lang w:bidi="he-IL"/>
        </w:rPr>
        <w:t>qui servent de transition</w:t>
      </w:r>
      <w:r>
        <w:rPr>
          <w:lang w:bidi="he-IL"/>
        </w:rPr>
        <w:t xml:space="preserve">, </w:t>
      </w:r>
      <w:r w:rsidRPr="000B0C52">
        <w:rPr>
          <w:lang w:bidi="he-IL"/>
        </w:rPr>
        <w:t>manquent dans l’hébreu.</w:t>
      </w:r>
      <w:r w:rsidRPr="00A01812">
        <w:t xml:space="preserve"> — </w:t>
      </w:r>
      <w:r w:rsidRPr="00290B1E">
        <w:rPr>
          <w:rStyle w:val="italicus"/>
        </w:rPr>
        <w:t>Verberav</w:t>
      </w:r>
      <w:r>
        <w:rPr>
          <w:rStyle w:val="italicus"/>
        </w:rPr>
        <w:t>érunt</w:t>
      </w:r>
      <w:r w:rsidRPr="00290B1E">
        <w:rPr>
          <w:rStyle w:val="italicus"/>
        </w:rPr>
        <w:t xml:space="preserve"> me</w:t>
      </w:r>
      <w:r>
        <w:rPr>
          <w:rStyle w:val="italicus"/>
        </w:rPr>
        <w:t>…</w:t>
      </w:r>
      <w:r w:rsidRPr="000B0C52">
        <w:rPr>
          <w:lang w:bidi="he-IL"/>
        </w:rPr>
        <w:t xml:space="preserve"> C’est l’ivrogne lui-même qui tient ce langage lorsqu’il commence à sortir de son sommeil léthargique</w:t>
      </w:r>
      <w:r>
        <w:rPr>
          <w:lang w:bidi="he-IL"/>
        </w:rPr>
        <w:t xml:space="preserve">, </w:t>
      </w:r>
      <w:r w:rsidRPr="000B0C52">
        <w:rPr>
          <w:lang w:bidi="he-IL"/>
        </w:rPr>
        <w:t>et qu’il cherche à s’expliquer son état</w:t>
      </w:r>
      <w:r>
        <w:rPr>
          <w:lang w:bidi="he-IL"/>
        </w:rPr>
        <w:t xml:space="preserve">, </w:t>
      </w:r>
      <w:r w:rsidRPr="000B0C52">
        <w:rPr>
          <w:lang w:bidi="he-IL"/>
        </w:rPr>
        <w:t>dont</w:t>
      </w:r>
      <w:r>
        <w:rPr>
          <w:lang w:bidi="he-IL"/>
        </w:rPr>
        <w:t xml:space="preserve"> il </w:t>
      </w:r>
      <w:r w:rsidRPr="000B0C52">
        <w:rPr>
          <w:lang w:bidi="he-IL"/>
        </w:rPr>
        <w:t>n’a conscience qu’à demi. Il s’im</w:t>
      </w:r>
      <w:r>
        <w:rPr>
          <w:lang w:bidi="he-IL"/>
        </w:rPr>
        <w:t>a</w:t>
      </w:r>
      <w:r w:rsidRPr="000B0C52">
        <w:rPr>
          <w:lang w:bidi="he-IL"/>
        </w:rPr>
        <w:t>gine</w:t>
      </w:r>
      <w:r>
        <w:rPr>
          <w:lang w:bidi="he-IL"/>
        </w:rPr>
        <w:t xml:space="preserve">, </w:t>
      </w:r>
      <w:r w:rsidRPr="000B0C52">
        <w:rPr>
          <w:lang w:bidi="he-IL"/>
        </w:rPr>
        <w:t>ou se rappelle vaguement qu’on l’a frappé ; mais il n’a presque rien senti (</w:t>
      </w:r>
      <w:r w:rsidRPr="00290B1E">
        <w:rPr>
          <w:rStyle w:val="italicus"/>
        </w:rPr>
        <w:t>non d</w:t>
      </w:r>
      <w:r>
        <w:rPr>
          <w:rStyle w:val="italicus"/>
        </w:rPr>
        <w:t>ó</w:t>
      </w:r>
      <w:r w:rsidRPr="00290B1E">
        <w:rPr>
          <w:rStyle w:val="italicus"/>
        </w:rPr>
        <w:t>lui</w:t>
      </w:r>
      <w:r w:rsidRPr="00B836F8">
        <w:t xml:space="preserve">), </w:t>
      </w:r>
      <w:r w:rsidRPr="000B0C52">
        <w:rPr>
          <w:lang w:bidi="he-IL"/>
        </w:rPr>
        <w:t>tout engourdi qu’il était par l’ivresse</w:t>
      </w:r>
      <w:r>
        <w:rPr>
          <w:lang w:bidi="he-IL"/>
        </w:rPr>
        <w:t xml:space="preserve">. Il </w:t>
      </w:r>
      <w:r w:rsidRPr="000B0C52">
        <w:rPr>
          <w:lang w:bidi="he-IL"/>
        </w:rPr>
        <w:t>a de la peine à s’éveiller complètement (</w:t>
      </w:r>
      <w:r w:rsidRPr="00290B1E">
        <w:rPr>
          <w:rStyle w:val="italicus"/>
        </w:rPr>
        <w:t>quando evigil</w:t>
      </w:r>
      <w:r>
        <w:rPr>
          <w:rStyle w:val="italicus"/>
        </w:rPr>
        <w:t>ábo</w:t>
      </w:r>
      <w:r w:rsidRPr="00B836F8">
        <w:t xml:space="preserve">), </w:t>
      </w:r>
      <w:r w:rsidRPr="000B0C52">
        <w:rPr>
          <w:lang w:bidi="he-IL"/>
        </w:rPr>
        <w:t>et il le regrette</w:t>
      </w:r>
      <w:r>
        <w:rPr>
          <w:lang w:bidi="he-IL"/>
        </w:rPr>
        <w:t xml:space="preserve">, </w:t>
      </w:r>
      <w:r w:rsidRPr="000B0C52">
        <w:rPr>
          <w:lang w:bidi="he-IL"/>
        </w:rPr>
        <w:t>tant il lui tarde de recommencer à boire (</w:t>
      </w:r>
      <w:r w:rsidRPr="00EC2096">
        <w:rPr>
          <w:rStyle w:val="italicus"/>
        </w:rPr>
        <w:t>et rursus vina…</w:t>
      </w:r>
      <w:r w:rsidRPr="00B836F8">
        <w:t>).</w:t>
      </w:r>
      <w:r w:rsidRPr="000B0C52">
        <w:rPr>
          <w:lang w:bidi="he-IL"/>
        </w:rPr>
        <w:t xml:space="preserve"> Le trait final </w:t>
      </w:r>
      <w:r>
        <w:rPr>
          <w:lang w:bidi="he-IL"/>
        </w:rPr>
        <w:t>est</w:t>
      </w:r>
      <w:r w:rsidRPr="000B0C52">
        <w:rPr>
          <w:lang w:bidi="he-IL"/>
        </w:rPr>
        <w:t xml:space="preserve"> plus énergique dans l’hébreu </w:t>
      </w:r>
      <w:r>
        <w:rPr>
          <w:lang w:bidi="he-IL"/>
        </w:rPr>
        <w:t xml:space="preserve">: </w:t>
      </w:r>
      <w:r w:rsidRPr="000B0C52">
        <w:rPr>
          <w:lang w:bidi="he-IL"/>
        </w:rPr>
        <w:t>J’en chercherai encore ! L’ivrogne ne dit pas ce qu’il cherchera de nouveau ; mais on comprend ce qui occupe avant tout sa pensée.</w:t>
      </w:r>
      <w:r>
        <w:rPr>
          <w:lang w:bidi="he-IL"/>
        </w:rPr>
        <w:t xml:space="preserve"> </w:t>
      </w:r>
    </w:p>
    <w:p w:rsidR="0073183F" w:rsidRDefault="0073183F" w:rsidP="0073183F">
      <w:pPr>
        <w:rPr>
          <w:lang w:bidi="he-IL"/>
        </w:rPr>
      </w:pPr>
      <w:r>
        <w:rPr>
          <w:lang w:bidi="he-IL"/>
        </w:rPr>
        <w:t xml:space="preserve">² </w:t>
      </w:r>
    </w:p>
    <w:p w:rsidR="002449AF" w:rsidRDefault="002449AF" w:rsidP="002449AF">
      <w:pPr>
        <w:pStyle w:val="Titre4"/>
      </w:pPr>
      <w:r>
        <w:lastRenderedPageBreak/>
        <w:t xml:space="preserve">Pr 24 </w:t>
      </w:r>
    </w:p>
    <w:p w:rsidR="0073183F" w:rsidRDefault="0073183F" w:rsidP="0073183F">
      <w:pPr>
        <w:rPr>
          <w:lang w:bidi="he-IL"/>
        </w:rPr>
      </w:pPr>
      <w:r w:rsidRPr="000B0C52">
        <w:rPr>
          <w:lang w:bidi="he-IL"/>
        </w:rPr>
        <w:t xml:space="preserve">Chap. </w:t>
      </w:r>
      <w:r>
        <w:rPr>
          <w:lang w:bidi="he-IL"/>
        </w:rPr>
        <w:t>XXIV</w:t>
      </w:r>
      <w:r w:rsidRPr="000B0C52">
        <w:rPr>
          <w:lang w:bidi="he-IL"/>
        </w:rPr>
        <w:t>.</w:t>
      </w:r>
      <w:bookmarkStart w:id="411" w:name="pr24n"/>
      <w:bookmarkEnd w:id="411"/>
      <w:r w:rsidRPr="00A01812">
        <w:t xml:space="preserve"> — </w:t>
      </w:r>
      <w:r w:rsidRPr="000B0C52">
        <w:rPr>
          <w:lang w:bidi="he-IL"/>
        </w:rPr>
        <w:t>1-2. Ne pas porter envie aux méchants et ne point s’associer à eux.</w:t>
      </w:r>
      <w:r w:rsidRPr="00A01812">
        <w:t xml:space="preserve"> — </w:t>
      </w:r>
      <w:r w:rsidRPr="000B0C52">
        <w:rPr>
          <w:lang w:bidi="he-IL"/>
        </w:rPr>
        <w:t>Le conse</w:t>
      </w:r>
      <w:r>
        <w:rPr>
          <w:lang w:bidi="he-IL"/>
        </w:rPr>
        <w:t>il</w:t>
      </w:r>
      <w:r w:rsidRPr="000B0C52">
        <w:rPr>
          <w:lang w:bidi="he-IL"/>
        </w:rPr>
        <w:t xml:space="preserve"> (vers. 1).</w:t>
      </w:r>
      <w:r w:rsidRPr="00290B1E">
        <w:rPr>
          <w:rStyle w:val="italicus"/>
        </w:rPr>
        <w:t xml:space="preserve"> Ne </w:t>
      </w:r>
      <w:r>
        <w:rPr>
          <w:rStyle w:val="italicus"/>
        </w:rPr>
        <w:t>æ</w:t>
      </w:r>
      <w:r w:rsidRPr="00290B1E">
        <w:rPr>
          <w:rStyle w:val="italicus"/>
        </w:rPr>
        <w:t>muléris </w:t>
      </w:r>
      <w:r>
        <w:rPr>
          <w:rStyle w:val="italicus"/>
        </w:rPr>
        <w:t xml:space="preserve">: </w:t>
      </w:r>
      <w:r w:rsidRPr="000B0C52">
        <w:rPr>
          <w:lang w:bidi="he-IL"/>
        </w:rPr>
        <w:t xml:space="preserve">comp. </w:t>
      </w:r>
      <w:r>
        <w:rPr>
          <w:lang w:bidi="he-IL"/>
        </w:rPr>
        <w:t xml:space="preserve">XXIII, </w:t>
      </w:r>
      <w:r w:rsidRPr="000B0C52">
        <w:rPr>
          <w:lang w:bidi="he-IL"/>
        </w:rPr>
        <w:t>17</w:t>
      </w:r>
      <w:r>
        <w:rPr>
          <w:lang w:bidi="he-IL"/>
        </w:rPr>
        <w:t xml:space="preserve">, </w:t>
      </w:r>
      <w:r w:rsidRPr="000B0C52">
        <w:rPr>
          <w:lang w:bidi="he-IL"/>
        </w:rPr>
        <w:t>et la note.</w:t>
      </w:r>
      <w:r w:rsidRPr="00A01812">
        <w:t xml:space="preserve"> — </w:t>
      </w:r>
      <w:r w:rsidRPr="000B0C52">
        <w:rPr>
          <w:lang w:bidi="he-IL"/>
        </w:rPr>
        <w:t>Le motif (vers. 2). Cf</w:t>
      </w:r>
      <w:r>
        <w:rPr>
          <w:lang w:bidi="he-IL"/>
        </w:rPr>
        <w:t xml:space="preserve">. XV, </w:t>
      </w:r>
      <w:r w:rsidRPr="000B0C52">
        <w:rPr>
          <w:lang w:bidi="he-IL"/>
        </w:rPr>
        <w:t xml:space="preserve">18. </w:t>
      </w:r>
      <w:r w:rsidRPr="00B9173E">
        <w:rPr>
          <w:rStyle w:val="italicus"/>
        </w:rPr>
        <w:t>Rapínas meditátur ;</w:t>
      </w:r>
      <w:r w:rsidRPr="000B0C52">
        <w:rPr>
          <w:lang w:bidi="he-IL"/>
        </w:rPr>
        <w:t xml:space="preserve"> d’après l’hébreu </w:t>
      </w:r>
      <w:r>
        <w:rPr>
          <w:lang w:bidi="he-IL"/>
        </w:rPr>
        <w:t xml:space="preserve">: </w:t>
      </w:r>
      <w:r w:rsidRPr="000B0C52">
        <w:rPr>
          <w:lang w:bidi="he-IL"/>
        </w:rPr>
        <w:t>Leur cœur médite la ruine.</w:t>
      </w:r>
      <w:r w:rsidRPr="00290B1E">
        <w:rPr>
          <w:rStyle w:val="italicus"/>
        </w:rPr>
        <w:t xml:space="preserve"> Fraudes ;</w:t>
      </w:r>
      <w:r w:rsidRPr="000B0C52">
        <w:rPr>
          <w:lang w:bidi="he-IL"/>
        </w:rPr>
        <w:t xml:space="preserve"> hébr. </w:t>
      </w:r>
      <w:r>
        <w:rPr>
          <w:lang w:bidi="he-IL"/>
        </w:rPr>
        <w:t xml:space="preserve">: </w:t>
      </w:r>
      <w:r w:rsidRPr="000B0C52">
        <w:rPr>
          <w:lang w:bidi="he-IL"/>
        </w:rPr>
        <w:t>la peine (pour autrui).</w:t>
      </w:r>
      <w:r>
        <w:rPr>
          <w:lang w:bidi="he-IL"/>
        </w:rPr>
        <w:t xml:space="preserve"> </w:t>
      </w:r>
    </w:p>
    <w:p w:rsidR="0073183F" w:rsidRDefault="0073183F" w:rsidP="0073183F">
      <w:pPr>
        <w:rPr>
          <w:lang w:bidi="he-IL"/>
        </w:rPr>
      </w:pPr>
      <w:r w:rsidRPr="000B0C52">
        <w:rPr>
          <w:lang w:bidi="he-IL"/>
        </w:rPr>
        <w:t>3-4. Quelques avantages de la sagesse.</w:t>
      </w:r>
      <w:r w:rsidRPr="00A01812">
        <w:t xml:space="preserve"> — </w:t>
      </w:r>
      <w:r w:rsidRPr="000B0C52">
        <w:rPr>
          <w:lang w:bidi="he-IL"/>
        </w:rPr>
        <w:t>Premier degré </w:t>
      </w:r>
      <w:r>
        <w:rPr>
          <w:lang w:bidi="he-IL"/>
        </w:rPr>
        <w:t xml:space="preserve">: </w:t>
      </w:r>
      <w:r>
        <w:rPr>
          <w:rStyle w:val="italicus"/>
        </w:rPr>
        <w:t>æ</w:t>
      </w:r>
      <w:r w:rsidRPr="00290B1E">
        <w:rPr>
          <w:rStyle w:val="italicus"/>
        </w:rPr>
        <w:t>dific</w:t>
      </w:r>
      <w:r>
        <w:rPr>
          <w:rStyle w:val="italicus"/>
        </w:rPr>
        <w:t>á</w:t>
      </w:r>
      <w:r w:rsidRPr="00290B1E">
        <w:rPr>
          <w:rStyle w:val="italicus"/>
        </w:rPr>
        <w:t>b</w:t>
      </w:r>
      <w:r>
        <w:rPr>
          <w:rStyle w:val="italicus"/>
        </w:rPr>
        <w:t>itur</w:t>
      </w:r>
      <w:r w:rsidRPr="00290B1E">
        <w:rPr>
          <w:rStyle w:val="italicus"/>
        </w:rPr>
        <w:t xml:space="preserve"> domus.</w:t>
      </w:r>
      <w:r w:rsidRPr="000B0C52">
        <w:rPr>
          <w:lang w:bidi="he-IL"/>
        </w:rPr>
        <w:t xml:space="preserve"> Cf. </w:t>
      </w:r>
      <w:r>
        <w:rPr>
          <w:lang w:bidi="he-IL"/>
        </w:rPr>
        <w:t xml:space="preserve">XIV, </w:t>
      </w:r>
      <w:r w:rsidRPr="000B0C52">
        <w:rPr>
          <w:lang w:bidi="he-IL"/>
        </w:rPr>
        <w:t>1.</w:t>
      </w:r>
      <w:r w:rsidRPr="00A01812">
        <w:t xml:space="preserve"> — </w:t>
      </w:r>
      <w:r w:rsidRPr="000B0C52">
        <w:rPr>
          <w:lang w:bidi="he-IL"/>
        </w:rPr>
        <w:t>Second degré </w:t>
      </w:r>
      <w:r>
        <w:rPr>
          <w:lang w:bidi="he-IL"/>
        </w:rPr>
        <w:t xml:space="preserve">: </w:t>
      </w:r>
      <w:r w:rsidRPr="00290B1E">
        <w:rPr>
          <w:rStyle w:val="italicus"/>
        </w:rPr>
        <w:t>robor</w:t>
      </w:r>
      <w:r>
        <w:rPr>
          <w:rStyle w:val="italicus"/>
        </w:rPr>
        <w:t>á</w:t>
      </w:r>
      <w:r w:rsidRPr="00290B1E">
        <w:rPr>
          <w:rStyle w:val="italicus"/>
        </w:rPr>
        <w:t>bitur ;</w:t>
      </w:r>
      <w:r w:rsidRPr="000B0C52">
        <w:rPr>
          <w:lang w:bidi="he-IL"/>
        </w:rPr>
        <w:t xml:space="preserve"> la maison prenant une solidité de plus en plus grande.</w:t>
      </w:r>
      <w:r w:rsidRPr="00A01812">
        <w:t xml:space="preserve"> — </w:t>
      </w:r>
      <w:r w:rsidRPr="000B0C52">
        <w:rPr>
          <w:lang w:bidi="he-IL"/>
        </w:rPr>
        <w:t>Troisième</w:t>
      </w:r>
      <w:r>
        <w:rPr>
          <w:lang w:bidi="he-IL"/>
        </w:rPr>
        <w:t xml:space="preserve"> </w:t>
      </w:r>
      <w:r w:rsidRPr="000B0C52">
        <w:rPr>
          <w:lang w:bidi="he-IL"/>
        </w:rPr>
        <w:t>degré </w:t>
      </w:r>
      <w:r>
        <w:rPr>
          <w:lang w:bidi="he-IL"/>
        </w:rPr>
        <w:t xml:space="preserve">: </w:t>
      </w:r>
      <w:r w:rsidRPr="00290B1E">
        <w:rPr>
          <w:rStyle w:val="italicus"/>
        </w:rPr>
        <w:t>repleb</w:t>
      </w:r>
      <w:r>
        <w:rPr>
          <w:rStyle w:val="italicus"/>
        </w:rPr>
        <w:t>úntur</w:t>
      </w:r>
      <w:r w:rsidRPr="00290B1E">
        <w:rPr>
          <w:rStyle w:val="italicus"/>
        </w:rPr>
        <w:t xml:space="preserve"> cell</w:t>
      </w:r>
      <w:r>
        <w:rPr>
          <w:rStyle w:val="italicus"/>
        </w:rPr>
        <w:t>á</w:t>
      </w:r>
      <w:r w:rsidRPr="00290B1E">
        <w:rPr>
          <w:rStyle w:val="italicus"/>
        </w:rPr>
        <w:t>ria</w:t>
      </w:r>
      <w:r w:rsidRPr="000B0C52">
        <w:rPr>
          <w:lang w:bidi="he-IL"/>
        </w:rPr>
        <w:t xml:space="preserve"> (hébr.</w:t>
      </w:r>
      <w:r>
        <w:rPr>
          <w:lang w:bidi="he-IL"/>
        </w:rPr>
        <w:t xml:space="preserve">, </w:t>
      </w:r>
      <w:r w:rsidRPr="000B0C52">
        <w:rPr>
          <w:lang w:bidi="he-IL"/>
        </w:rPr>
        <w:t>les chambres) la maison remplie de toute sorte de richesses.</w:t>
      </w:r>
      <w:r>
        <w:rPr>
          <w:lang w:bidi="he-IL"/>
        </w:rPr>
        <w:t xml:space="preserve"> </w:t>
      </w:r>
    </w:p>
    <w:p w:rsidR="0073183F" w:rsidRDefault="0073183F" w:rsidP="0073183F">
      <w:pPr>
        <w:rPr>
          <w:lang w:bidi="he-IL"/>
        </w:rPr>
      </w:pPr>
      <w:r>
        <w:rPr>
          <w:lang w:bidi="he-IL"/>
        </w:rPr>
        <w:t>5</w:t>
      </w:r>
      <w:r w:rsidRPr="000B0C52">
        <w:rPr>
          <w:lang w:bidi="he-IL"/>
        </w:rPr>
        <w:t>-6. Autres avantages procurés par la sagesse.</w:t>
      </w:r>
      <w:r w:rsidRPr="00A01812">
        <w:t xml:space="preserve"> — </w:t>
      </w:r>
      <w:r>
        <w:rPr>
          <w:rStyle w:val="italicus"/>
        </w:rPr>
        <w:t>Sápiens</w:t>
      </w:r>
      <w:r w:rsidRPr="00290B1E">
        <w:rPr>
          <w:rStyle w:val="italicus"/>
        </w:rPr>
        <w:t xml:space="preserve"> fortis.</w:t>
      </w:r>
      <w:r w:rsidRPr="000B0C52">
        <w:rPr>
          <w:lang w:bidi="he-IL"/>
        </w:rPr>
        <w:t xml:space="preserve"> Le sage </w:t>
      </w:r>
      <w:r>
        <w:rPr>
          <w:lang w:bidi="he-IL"/>
        </w:rPr>
        <w:t>est</w:t>
      </w:r>
      <w:r w:rsidRPr="000B0C52">
        <w:rPr>
          <w:lang w:bidi="he-IL"/>
        </w:rPr>
        <w:t xml:space="preserve"> inébranlable comme un rocher ; rien ne peut le renverser.</w:t>
      </w:r>
      <w:r w:rsidRPr="00A01812">
        <w:t xml:space="preserve"> — </w:t>
      </w:r>
      <w:r>
        <w:rPr>
          <w:rStyle w:val="italicus"/>
        </w:rPr>
        <w:t>Vir doctu</w:t>
      </w:r>
      <w:r w:rsidRPr="00290B1E">
        <w:rPr>
          <w:rStyle w:val="italicus"/>
        </w:rPr>
        <w:t>s robústus.</w:t>
      </w:r>
      <w:r w:rsidRPr="000B0C52">
        <w:rPr>
          <w:lang w:bidi="he-IL"/>
        </w:rPr>
        <w:t xml:space="preserve"> Hébr. </w:t>
      </w:r>
      <w:r>
        <w:rPr>
          <w:lang w:bidi="he-IL"/>
        </w:rPr>
        <w:t xml:space="preserve">: </w:t>
      </w:r>
      <w:r w:rsidRPr="000B0C52">
        <w:rPr>
          <w:lang w:bidi="he-IL"/>
        </w:rPr>
        <w:t>L’homme de science (de sagesse) affermit sa vigueur.</w:t>
      </w:r>
      <w:r w:rsidRPr="00A01812">
        <w:t xml:space="preserve"> — </w:t>
      </w:r>
      <w:r w:rsidRPr="000B0C52">
        <w:rPr>
          <w:lang w:bidi="he-IL"/>
        </w:rPr>
        <w:t>Deux preuves à l’</w:t>
      </w:r>
      <w:r>
        <w:rPr>
          <w:lang w:bidi="he-IL"/>
        </w:rPr>
        <w:t>a</w:t>
      </w:r>
      <w:r w:rsidRPr="000B0C52">
        <w:rPr>
          <w:lang w:bidi="he-IL"/>
        </w:rPr>
        <w:t>ppui de cette assertion. La première</w:t>
      </w:r>
      <w:r>
        <w:rPr>
          <w:lang w:bidi="he-IL"/>
        </w:rPr>
        <w:t xml:space="preserve">, </w:t>
      </w:r>
      <w:r w:rsidRPr="00290B1E">
        <w:rPr>
          <w:rStyle w:val="italicus"/>
        </w:rPr>
        <w:t>cum dispositi</w:t>
      </w:r>
      <w:r>
        <w:rPr>
          <w:rStyle w:val="italicus"/>
        </w:rPr>
        <w:t>ó</w:t>
      </w:r>
      <w:r w:rsidRPr="00290B1E">
        <w:rPr>
          <w:rStyle w:val="italicus"/>
        </w:rPr>
        <w:t>ne</w:t>
      </w:r>
      <w:r>
        <w:rPr>
          <w:rStyle w:val="italicus"/>
        </w:rPr>
        <w:t>… bell</w:t>
      </w:r>
      <w:r w:rsidRPr="00290B1E">
        <w:rPr>
          <w:rStyle w:val="italicus"/>
        </w:rPr>
        <w:t>um</w:t>
      </w:r>
      <w:r>
        <w:rPr>
          <w:rStyle w:val="italicus"/>
        </w:rPr>
        <w:t xml:space="preserve">, </w:t>
      </w:r>
      <w:r>
        <w:rPr>
          <w:lang w:bidi="he-IL"/>
        </w:rPr>
        <w:t>est</w:t>
      </w:r>
      <w:r w:rsidRPr="000B0C52">
        <w:rPr>
          <w:lang w:bidi="he-IL"/>
        </w:rPr>
        <w:t xml:space="preserve"> une reproduction de </w:t>
      </w:r>
      <w:r>
        <w:rPr>
          <w:lang w:bidi="he-IL"/>
        </w:rPr>
        <w:t xml:space="preserve">XX, </w:t>
      </w:r>
      <w:r w:rsidRPr="000B0C52">
        <w:rPr>
          <w:lang w:bidi="he-IL"/>
        </w:rPr>
        <w:t>18 ; la seconde</w:t>
      </w:r>
      <w:r>
        <w:rPr>
          <w:lang w:bidi="he-IL"/>
        </w:rPr>
        <w:t xml:space="preserve">, </w:t>
      </w:r>
      <w:r w:rsidRPr="00290B1E">
        <w:rPr>
          <w:rStyle w:val="italicus"/>
        </w:rPr>
        <w:t>erit salus ubi</w:t>
      </w:r>
      <w:r>
        <w:rPr>
          <w:rStyle w:val="italicus"/>
        </w:rPr>
        <w:t>…</w:t>
      </w:r>
      <w:r w:rsidRPr="00290B1E">
        <w:rPr>
          <w:rStyle w:val="italicus"/>
        </w:rPr>
        <w:t xml:space="preserve"> cons</w:t>
      </w:r>
      <w:r>
        <w:rPr>
          <w:rStyle w:val="italicus"/>
        </w:rPr>
        <w:t>í</w:t>
      </w:r>
      <w:r w:rsidRPr="00290B1E">
        <w:rPr>
          <w:rStyle w:val="italicus"/>
        </w:rPr>
        <w:t>lia</w:t>
      </w:r>
      <w:r>
        <w:rPr>
          <w:rStyle w:val="italicus"/>
        </w:rPr>
        <w:t xml:space="preserve">, </w:t>
      </w:r>
      <w:r w:rsidRPr="000B0C52">
        <w:rPr>
          <w:lang w:bidi="he-IL"/>
        </w:rPr>
        <w:t xml:space="preserve">une répétition de </w:t>
      </w:r>
      <w:r>
        <w:rPr>
          <w:lang w:bidi="he-IL"/>
        </w:rPr>
        <w:t xml:space="preserve">XI, </w:t>
      </w:r>
      <w:r w:rsidRPr="000B0C52">
        <w:rPr>
          <w:lang w:bidi="he-IL"/>
        </w:rPr>
        <w:t xml:space="preserve">14 et </w:t>
      </w:r>
      <w:r>
        <w:rPr>
          <w:lang w:bidi="he-IL"/>
        </w:rPr>
        <w:t xml:space="preserve">XV, </w:t>
      </w:r>
      <w:r w:rsidRPr="000B0C52">
        <w:rPr>
          <w:lang w:bidi="he-IL"/>
        </w:rPr>
        <w:t>22.</w:t>
      </w:r>
      <w:r>
        <w:rPr>
          <w:lang w:bidi="he-IL"/>
        </w:rPr>
        <w:t xml:space="preserve"> </w:t>
      </w:r>
    </w:p>
    <w:p w:rsidR="0073183F" w:rsidRDefault="0073183F" w:rsidP="0073183F">
      <w:pPr>
        <w:rPr>
          <w:lang w:bidi="he-IL"/>
        </w:rPr>
      </w:pPr>
      <w:r w:rsidRPr="000B0C52">
        <w:rPr>
          <w:lang w:bidi="he-IL"/>
        </w:rPr>
        <w:t>7. La folie morale.</w:t>
      </w:r>
      <w:r w:rsidRPr="00A01812">
        <w:t xml:space="preserve"> — </w:t>
      </w:r>
      <w:r w:rsidRPr="00290B1E">
        <w:rPr>
          <w:rStyle w:val="italicus"/>
        </w:rPr>
        <w:t>Excélsa stulto</w:t>
      </w:r>
      <w:r>
        <w:rPr>
          <w:rStyle w:val="italicus"/>
        </w:rPr>
        <w:t>…</w:t>
      </w:r>
      <w:r w:rsidRPr="000B0C52">
        <w:rPr>
          <w:lang w:bidi="he-IL"/>
        </w:rPr>
        <w:t xml:space="preserve"> La sagesse </w:t>
      </w:r>
      <w:r>
        <w:rPr>
          <w:lang w:bidi="he-IL"/>
        </w:rPr>
        <w:t>est</w:t>
      </w:r>
      <w:r w:rsidRPr="000B0C52">
        <w:rPr>
          <w:lang w:bidi="he-IL"/>
        </w:rPr>
        <w:t xml:space="preserve"> trop élevée pour que l’insensé puisse l’atteindre.</w:t>
      </w:r>
      <w:r w:rsidRPr="00A01812">
        <w:t xml:space="preserve"> — </w:t>
      </w:r>
      <w:r w:rsidRPr="00290B1E">
        <w:rPr>
          <w:rStyle w:val="italicus"/>
        </w:rPr>
        <w:t>In porta non apériet</w:t>
      </w:r>
      <w:r>
        <w:rPr>
          <w:rStyle w:val="italicus"/>
        </w:rPr>
        <w:t>…</w:t>
      </w:r>
      <w:r w:rsidRPr="00B9173E">
        <w:t xml:space="preserve"> Il sera </w:t>
      </w:r>
      <w:r w:rsidRPr="000B0C52">
        <w:rPr>
          <w:lang w:bidi="he-IL"/>
        </w:rPr>
        <w:t xml:space="preserve">incapable de prendre la parole dans les assemblées judiciaires ou autres. Cf. </w:t>
      </w:r>
      <w:r>
        <w:rPr>
          <w:lang w:bidi="he-IL"/>
        </w:rPr>
        <w:t xml:space="preserve">XXII, </w:t>
      </w:r>
      <w:r w:rsidRPr="000B0C52">
        <w:rPr>
          <w:lang w:bidi="he-IL"/>
        </w:rPr>
        <w:t>22</w:t>
      </w:r>
      <w:r>
        <w:rPr>
          <w:lang w:bidi="he-IL"/>
        </w:rPr>
        <w:t xml:space="preserve">, et la </w:t>
      </w:r>
      <w:r w:rsidRPr="000B0C52">
        <w:rPr>
          <w:lang w:bidi="he-IL"/>
        </w:rPr>
        <w:t>note.</w:t>
      </w:r>
      <w:r w:rsidRPr="00A01812">
        <w:t xml:space="preserve"> — </w:t>
      </w:r>
      <w:r w:rsidRPr="000B0C52">
        <w:rPr>
          <w:lang w:bidi="he-IL"/>
        </w:rPr>
        <w:t>Variante considérable dans les Septante </w:t>
      </w:r>
      <w:r>
        <w:rPr>
          <w:lang w:bidi="he-IL"/>
        </w:rPr>
        <w:t xml:space="preserve">: </w:t>
      </w:r>
      <w:r w:rsidRPr="000B0C52">
        <w:rPr>
          <w:lang w:bidi="he-IL"/>
        </w:rPr>
        <w:t>La sagesse et la bonne pensée sont aux portes des sages ; les sages ne se détournent pas de la bouche du Seigneur.</w:t>
      </w:r>
      <w:r>
        <w:rPr>
          <w:lang w:bidi="he-IL"/>
        </w:rPr>
        <w:t xml:space="preserve"> </w:t>
      </w:r>
    </w:p>
    <w:p w:rsidR="0073183F" w:rsidRDefault="0073183F" w:rsidP="0073183F">
      <w:pPr>
        <w:rPr>
          <w:lang w:bidi="he-IL"/>
        </w:rPr>
      </w:pPr>
      <w:r w:rsidRPr="000B0C52">
        <w:rPr>
          <w:lang w:bidi="he-IL"/>
        </w:rPr>
        <w:t>8. Le méchant ne médite pas autre chose que la méchanceté.</w:t>
      </w:r>
      <w:r w:rsidRPr="00A01812">
        <w:t xml:space="preserve"> — </w:t>
      </w:r>
      <w:r w:rsidRPr="00290B1E">
        <w:rPr>
          <w:rStyle w:val="italicus"/>
        </w:rPr>
        <w:t>Stultus voc</w:t>
      </w:r>
      <w:r>
        <w:rPr>
          <w:rStyle w:val="italicus"/>
        </w:rPr>
        <w:t>á</w:t>
      </w:r>
      <w:r w:rsidRPr="00290B1E">
        <w:rPr>
          <w:rStyle w:val="italicus"/>
        </w:rPr>
        <w:t>bitur.</w:t>
      </w:r>
      <w:r w:rsidRPr="000B0C52">
        <w:rPr>
          <w:lang w:bidi="he-IL"/>
        </w:rPr>
        <w:t xml:space="preserve"> Plus fortement dans l’hébreu ; On l’appellera homme d’intrigues.</w:t>
      </w:r>
      <w:r w:rsidRPr="00A01812">
        <w:t xml:space="preserve"> — </w:t>
      </w:r>
      <w:r w:rsidRPr="000B0C52">
        <w:rPr>
          <w:lang w:bidi="he-IL"/>
        </w:rPr>
        <w:t xml:space="preserve">D’après les </w:t>
      </w:r>
      <w:r>
        <w:rPr>
          <w:lang w:bidi="he-IL"/>
        </w:rPr>
        <w:t>LXX</w:t>
      </w:r>
      <w:r w:rsidRPr="000B0C52">
        <w:rPr>
          <w:lang w:bidi="he-IL"/>
        </w:rPr>
        <w:t> </w:t>
      </w:r>
      <w:r>
        <w:rPr>
          <w:lang w:bidi="he-IL"/>
        </w:rPr>
        <w:t xml:space="preserve">: </w:t>
      </w:r>
      <w:r w:rsidRPr="000B0C52">
        <w:rPr>
          <w:lang w:bidi="he-IL"/>
        </w:rPr>
        <w:t>La mort va à la rencontre des ignorants.</w:t>
      </w:r>
      <w:r>
        <w:rPr>
          <w:lang w:bidi="he-IL"/>
        </w:rPr>
        <w:t xml:space="preserve"> </w:t>
      </w:r>
    </w:p>
    <w:p w:rsidR="0073183F" w:rsidRDefault="0073183F" w:rsidP="0073183F">
      <w:pPr>
        <w:rPr>
          <w:lang w:bidi="he-IL"/>
        </w:rPr>
      </w:pPr>
      <w:r w:rsidRPr="000B0C52">
        <w:rPr>
          <w:lang w:bidi="he-IL"/>
        </w:rPr>
        <w:t>9. Le moqueur.</w:t>
      </w:r>
      <w:r w:rsidRPr="00A01812">
        <w:t xml:space="preserve"> — </w:t>
      </w:r>
      <w:r w:rsidRPr="00290B1E">
        <w:rPr>
          <w:rStyle w:val="italicus"/>
        </w:rPr>
        <w:t>Cogit</w:t>
      </w:r>
      <w:r>
        <w:rPr>
          <w:rStyle w:val="italicus"/>
        </w:rPr>
        <w:t>á</w:t>
      </w:r>
      <w:r w:rsidRPr="00290B1E">
        <w:rPr>
          <w:rStyle w:val="italicus"/>
        </w:rPr>
        <w:t>tio stulti pecc</w:t>
      </w:r>
      <w:r>
        <w:rPr>
          <w:rStyle w:val="italicus"/>
        </w:rPr>
        <w:t>á</w:t>
      </w:r>
      <w:r w:rsidRPr="00290B1E">
        <w:rPr>
          <w:rStyle w:val="italicus"/>
        </w:rPr>
        <w:t xml:space="preserve">tum </w:t>
      </w:r>
      <w:r w:rsidRPr="000B0C52">
        <w:rPr>
          <w:lang w:bidi="he-IL"/>
        </w:rPr>
        <w:t>Corollaire du proverbe qui précède.</w:t>
      </w:r>
      <w:r w:rsidRPr="00A01812">
        <w:t xml:space="preserve"> — </w:t>
      </w:r>
      <w:r>
        <w:t xml:space="preserve">{513} </w:t>
      </w:r>
      <w:r w:rsidRPr="00290B1E">
        <w:rPr>
          <w:rStyle w:val="italicus"/>
        </w:rPr>
        <w:t>Detráctor.</w:t>
      </w:r>
      <w:r>
        <w:rPr>
          <w:lang w:bidi="he-IL"/>
        </w:rPr>
        <w:t xml:space="preserve"> </w:t>
      </w:r>
      <w:r w:rsidRPr="000B0C52">
        <w:rPr>
          <w:lang w:bidi="he-IL"/>
        </w:rPr>
        <w:t>Hébr. </w:t>
      </w:r>
      <w:r>
        <w:rPr>
          <w:lang w:bidi="he-IL"/>
        </w:rPr>
        <w:t>: le moqueur (</w:t>
      </w:r>
      <w:r w:rsidRPr="00393D29">
        <w:rPr>
          <w:rStyle w:val="italicus"/>
        </w:rPr>
        <w:t>leṣ</w:t>
      </w:r>
      <w:r w:rsidRPr="000B0C52">
        <w:rPr>
          <w:lang w:bidi="he-IL"/>
        </w:rPr>
        <w:t>). C</w:t>
      </w:r>
      <w:r>
        <w:rPr>
          <w:lang w:bidi="he-IL"/>
        </w:rPr>
        <w:t>e</w:t>
      </w:r>
      <w:r w:rsidRPr="000B0C52">
        <w:rPr>
          <w:lang w:bidi="he-IL"/>
        </w:rPr>
        <w:t>lui-</w:t>
      </w:r>
      <w:r>
        <w:rPr>
          <w:lang w:bidi="he-IL"/>
        </w:rPr>
        <w:t>ci</w:t>
      </w:r>
      <w:r w:rsidRPr="000B0C52">
        <w:rPr>
          <w:lang w:bidi="he-IL"/>
        </w:rPr>
        <w:t xml:space="preserve"> </w:t>
      </w:r>
      <w:r>
        <w:rPr>
          <w:lang w:bidi="he-IL"/>
        </w:rPr>
        <w:t>est</w:t>
      </w:r>
      <w:r w:rsidRPr="000B0C52">
        <w:rPr>
          <w:lang w:bidi="he-IL"/>
        </w:rPr>
        <w:t xml:space="preserve"> pire encore que le pécheur ordinaire</w:t>
      </w:r>
      <w:r>
        <w:rPr>
          <w:lang w:bidi="he-IL"/>
        </w:rPr>
        <w:t xml:space="preserve">, </w:t>
      </w:r>
      <w:r w:rsidRPr="000B0C52">
        <w:rPr>
          <w:lang w:bidi="he-IL"/>
        </w:rPr>
        <w:t xml:space="preserve">car ses fautes sont des actes de pure malice ; aussi </w:t>
      </w:r>
      <w:r>
        <w:rPr>
          <w:lang w:bidi="he-IL"/>
        </w:rPr>
        <w:t>est</w:t>
      </w:r>
      <w:r w:rsidRPr="000B0C52">
        <w:rPr>
          <w:lang w:bidi="he-IL"/>
        </w:rPr>
        <w:t>-il abhorré de tous les hommes</w:t>
      </w:r>
      <w:r w:rsidRPr="00290B1E">
        <w:rPr>
          <w:rStyle w:val="italicus"/>
        </w:rPr>
        <w:t xml:space="preserve"> </w:t>
      </w:r>
      <w:r w:rsidRPr="00B836F8">
        <w:t>(</w:t>
      </w:r>
      <w:r w:rsidRPr="00290B1E">
        <w:rPr>
          <w:rStyle w:val="italicus"/>
        </w:rPr>
        <w:t>abomin</w:t>
      </w:r>
      <w:r>
        <w:rPr>
          <w:rStyle w:val="italicus"/>
        </w:rPr>
        <w:t>á</w:t>
      </w:r>
      <w:r w:rsidRPr="00290B1E">
        <w:rPr>
          <w:rStyle w:val="italicus"/>
        </w:rPr>
        <w:t>tio</w:t>
      </w:r>
      <w:r>
        <w:rPr>
          <w:rStyle w:val="italicus"/>
        </w:rPr>
        <w:t>…</w:t>
      </w:r>
      <w:r w:rsidRPr="00B836F8">
        <w:t>).</w:t>
      </w:r>
      <w:r>
        <w:rPr>
          <w:lang w:bidi="he-IL"/>
        </w:rPr>
        <w:t xml:space="preserve"> </w:t>
      </w:r>
    </w:p>
    <w:p w:rsidR="0073183F" w:rsidRDefault="0073183F" w:rsidP="0073183F">
      <w:pPr>
        <w:rPr>
          <w:lang w:bidi="he-IL"/>
        </w:rPr>
      </w:pPr>
      <w:r w:rsidRPr="000B0C52">
        <w:rPr>
          <w:lang w:bidi="he-IL"/>
        </w:rPr>
        <w:t>10. Ne pas se décourager dans l’adversité.</w:t>
      </w:r>
      <w:r w:rsidRPr="00A01812">
        <w:t xml:space="preserve"> — </w:t>
      </w:r>
      <w:r w:rsidRPr="00290B1E">
        <w:rPr>
          <w:rStyle w:val="italicus"/>
        </w:rPr>
        <w:t>Si desperáveris</w:t>
      </w:r>
      <w:r>
        <w:rPr>
          <w:rStyle w:val="italicus"/>
        </w:rPr>
        <w:t>…</w:t>
      </w:r>
      <w:r w:rsidRPr="000B0C52">
        <w:rPr>
          <w:lang w:bidi="he-IL"/>
        </w:rPr>
        <w:t xml:space="preserve"> Hébr. </w:t>
      </w:r>
      <w:r>
        <w:rPr>
          <w:lang w:bidi="he-IL"/>
        </w:rPr>
        <w:t xml:space="preserve">: </w:t>
      </w:r>
      <w:r w:rsidRPr="000B0C52">
        <w:rPr>
          <w:lang w:bidi="he-IL"/>
        </w:rPr>
        <w:t xml:space="preserve">Si tu faiblis au </w:t>
      </w:r>
      <w:r>
        <w:rPr>
          <w:lang w:bidi="he-IL"/>
        </w:rPr>
        <w:t>jour</w:t>
      </w:r>
      <w:r w:rsidRPr="000B0C52">
        <w:rPr>
          <w:lang w:bidi="he-IL"/>
        </w:rPr>
        <w:t xml:space="preserve"> de l’angoisse.</w:t>
      </w:r>
      <w:r w:rsidRPr="00A01812">
        <w:t xml:space="preserve"> — </w:t>
      </w:r>
      <w:r w:rsidRPr="00290B1E">
        <w:rPr>
          <w:rStyle w:val="italicus"/>
        </w:rPr>
        <w:t>Imminu</w:t>
      </w:r>
      <w:r>
        <w:rPr>
          <w:rStyle w:val="italicus"/>
        </w:rPr>
        <w:t>étur…</w:t>
      </w:r>
      <w:r w:rsidRPr="000B0C52">
        <w:rPr>
          <w:lang w:bidi="he-IL"/>
        </w:rPr>
        <w:t xml:space="preserve"> Triste résultat de ce découragement.</w:t>
      </w:r>
      <w:r>
        <w:rPr>
          <w:lang w:bidi="he-IL"/>
        </w:rPr>
        <w:t xml:space="preserve"> </w:t>
      </w:r>
    </w:p>
    <w:p w:rsidR="0073183F" w:rsidRDefault="0073183F" w:rsidP="0073183F">
      <w:pPr>
        <w:rPr>
          <w:lang w:bidi="he-IL"/>
        </w:rPr>
      </w:pPr>
      <w:r w:rsidRPr="000B0C52">
        <w:rPr>
          <w:lang w:bidi="he-IL"/>
        </w:rPr>
        <w:t>11-12. Défendre ceux qui sont injustement accusés</w:t>
      </w:r>
      <w:r>
        <w:rPr>
          <w:lang w:bidi="he-IL"/>
        </w:rPr>
        <w:t>.</w:t>
      </w:r>
      <w:r w:rsidRPr="00A01812">
        <w:t xml:space="preserve"> — </w:t>
      </w:r>
      <w:r w:rsidRPr="00290B1E">
        <w:rPr>
          <w:rStyle w:val="italicus"/>
        </w:rPr>
        <w:t>Erue eos</w:t>
      </w:r>
      <w:r>
        <w:rPr>
          <w:rStyle w:val="italicus"/>
        </w:rPr>
        <w:t>…</w:t>
      </w:r>
      <w:r w:rsidRPr="00290B1E">
        <w:rPr>
          <w:rStyle w:val="italicus"/>
        </w:rPr>
        <w:t> ; liber</w:t>
      </w:r>
      <w:r>
        <w:rPr>
          <w:rStyle w:val="italicus"/>
        </w:rPr>
        <w:t>á</w:t>
      </w:r>
      <w:r w:rsidRPr="00290B1E">
        <w:rPr>
          <w:rStyle w:val="italicus"/>
        </w:rPr>
        <w:t>re ne cesses.</w:t>
      </w:r>
      <w:r w:rsidRPr="000B0C52">
        <w:rPr>
          <w:lang w:bidi="he-IL"/>
        </w:rPr>
        <w:t xml:space="preserve"> Exhorta</w:t>
      </w:r>
      <w:r>
        <w:rPr>
          <w:lang w:bidi="he-IL"/>
        </w:rPr>
        <w:t>tion</w:t>
      </w:r>
      <w:r w:rsidRPr="000B0C52">
        <w:rPr>
          <w:lang w:bidi="he-IL"/>
        </w:rPr>
        <w:t xml:space="preserve"> aussi pressante que le danger. Daniel la suivit fidèlement quand il sauva la chaste Susanne. Cf. Dan. </w:t>
      </w:r>
      <w:r>
        <w:rPr>
          <w:lang w:bidi="he-IL"/>
        </w:rPr>
        <w:t>XIV</w:t>
      </w:r>
      <w:r w:rsidRPr="000B0C52">
        <w:rPr>
          <w:lang w:bidi="he-IL"/>
        </w:rPr>
        <w:t>.</w:t>
      </w:r>
      <w:r w:rsidRPr="00A01812">
        <w:t xml:space="preserve"> — </w:t>
      </w:r>
      <w:r w:rsidRPr="00290B1E">
        <w:rPr>
          <w:rStyle w:val="italicus"/>
        </w:rPr>
        <w:t>Si díxeris </w:t>
      </w:r>
      <w:r>
        <w:rPr>
          <w:rStyle w:val="italicus"/>
        </w:rPr>
        <w:t xml:space="preserve">: </w:t>
      </w:r>
      <w:r w:rsidRPr="00290B1E">
        <w:rPr>
          <w:rStyle w:val="italicus"/>
        </w:rPr>
        <w:t>Vires</w:t>
      </w:r>
      <w:r>
        <w:rPr>
          <w:rStyle w:val="italicus"/>
        </w:rPr>
        <w:t>…</w:t>
      </w:r>
      <w:r w:rsidRPr="00B9173E">
        <w:t xml:space="preserve"> C.-à-d., si tu allègues </w:t>
      </w:r>
      <w:r w:rsidRPr="000B0C52">
        <w:rPr>
          <w:lang w:bidi="he-IL"/>
        </w:rPr>
        <w:t>ta faiblesse comme excuse pour demeurer inactif. D’après l’hébreu </w:t>
      </w:r>
      <w:r>
        <w:rPr>
          <w:lang w:bidi="he-IL"/>
        </w:rPr>
        <w:t xml:space="preserve">: </w:t>
      </w:r>
      <w:r w:rsidRPr="000B0C52">
        <w:rPr>
          <w:lang w:bidi="he-IL"/>
        </w:rPr>
        <w:t>Si tu dis </w:t>
      </w:r>
      <w:r>
        <w:rPr>
          <w:lang w:bidi="he-IL"/>
        </w:rPr>
        <w:t xml:space="preserve">: </w:t>
      </w:r>
      <w:r w:rsidRPr="000B0C52">
        <w:rPr>
          <w:lang w:bidi="he-IL"/>
        </w:rPr>
        <w:t>Ah </w:t>
      </w:r>
      <w:r>
        <w:rPr>
          <w:lang w:bidi="he-IL"/>
        </w:rPr>
        <w:t xml:space="preserve">: </w:t>
      </w:r>
      <w:r w:rsidRPr="000B0C52">
        <w:rPr>
          <w:lang w:bidi="he-IL"/>
        </w:rPr>
        <w:t xml:space="preserve">nous ne le savions pas. </w:t>
      </w:r>
      <w:r>
        <w:rPr>
          <w:lang w:bidi="he-IL"/>
        </w:rPr>
        <w:t>LXX</w:t>
      </w:r>
      <w:r w:rsidRPr="000B0C52">
        <w:rPr>
          <w:lang w:bidi="he-IL"/>
        </w:rPr>
        <w:t> </w:t>
      </w:r>
      <w:r>
        <w:rPr>
          <w:lang w:bidi="he-IL"/>
        </w:rPr>
        <w:t xml:space="preserve">: </w:t>
      </w:r>
      <w:r w:rsidRPr="000B0C52">
        <w:rPr>
          <w:lang w:bidi="he-IL"/>
        </w:rPr>
        <w:t>Nous ne le connaissions pas (l’homme conduit au supplice). Ici</w:t>
      </w:r>
      <w:r>
        <w:rPr>
          <w:lang w:bidi="he-IL"/>
        </w:rPr>
        <w:t xml:space="preserve">, </w:t>
      </w:r>
      <w:r w:rsidRPr="000B0C52">
        <w:rPr>
          <w:lang w:bidi="he-IL"/>
        </w:rPr>
        <w:t xml:space="preserve">l’excuse alléguée </w:t>
      </w:r>
      <w:r>
        <w:rPr>
          <w:lang w:bidi="he-IL"/>
        </w:rPr>
        <w:t>est</w:t>
      </w:r>
      <w:r w:rsidRPr="000B0C52">
        <w:rPr>
          <w:lang w:bidi="he-IL"/>
        </w:rPr>
        <w:t xml:space="preserve"> l’ignorance.</w:t>
      </w:r>
      <w:r w:rsidRPr="00A01812">
        <w:t xml:space="preserve"> — </w:t>
      </w:r>
      <w:r>
        <w:rPr>
          <w:rStyle w:val="italicus"/>
        </w:rPr>
        <w:t>Qui inspé</w:t>
      </w:r>
      <w:r w:rsidRPr="00290B1E">
        <w:rPr>
          <w:rStyle w:val="italicus"/>
        </w:rPr>
        <w:t xml:space="preserve">ctor </w:t>
      </w:r>
      <w:r>
        <w:rPr>
          <w:rStyle w:val="italicus"/>
        </w:rPr>
        <w:t>est…</w:t>
      </w:r>
      <w:r w:rsidRPr="000B0C52">
        <w:rPr>
          <w:lang w:bidi="he-IL"/>
        </w:rPr>
        <w:t xml:space="preserve"> Hébr. </w:t>
      </w:r>
      <w:r>
        <w:rPr>
          <w:lang w:bidi="he-IL"/>
        </w:rPr>
        <w:t xml:space="preserve">: </w:t>
      </w:r>
      <w:r w:rsidRPr="000B0C52">
        <w:rPr>
          <w:lang w:bidi="he-IL"/>
        </w:rPr>
        <w:t>C</w:t>
      </w:r>
      <w:r>
        <w:rPr>
          <w:lang w:bidi="he-IL"/>
        </w:rPr>
        <w:t>e</w:t>
      </w:r>
      <w:r w:rsidRPr="000B0C52">
        <w:rPr>
          <w:lang w:bidi="he-IL"/>
        </w:rPr>
        <w:t xml:space="preserve">lui qui </w:t>
      </w:r>
      <w:r>
        <w:rPr>
          <w:lang w:bidi="he-IL"/>
        </w:rPr>
        <w:t>pèse</w:t>
      </w:r>
      <w:r w:rsidRPr="000B0C52">
        <w:rPr>
          <w:lang w:bidi="he-IL"/>
        </w:rPr>
        <w:t xml:space="preserve"> les cœurs. Le poète montre combien l’excuse </w:t>
      </w:r>
      <w:r>
        <w:rPr>
          <w:lang w:bidi="he-IL"/>
        </w:rPr>
        <w:t>est</w:t>
      </w:r>
      <w:r w:rsidRPr="000B0C52">
        <w:rPr>
          <w:lang w:bidi="he-IL"/>
        </w:rPr>
        <w:t xml:space="preserve"> vaine</w:t>
      </w:r>
      <w:r>
        <w:rPr>
          <w:lang w:bidi="he-IL"/>
        </w:rPr>
        <w:t xml:space="preserve">, </w:t>
      </w:r>
      <w:r w:rsidRPr="000B0C52">
        <w:rPr>
          <w:lang w:bidi="he-IL"/>
        </w:rPr>
        <w:t>et il menace c</w:t>
      </w:r>
      <w:r>
        <w:rPr>
          <w:lang w:bidi="he-IL"/>
        </w:rPr>
        <w:t>e</w:t>
      </w:r>
      <w:r w:rsidRPr="000B0C52">
        <w:rPr>
          <w:lang w:bidi="he-IL"/>
        </w:rPr>
        <w:t>lui qui la fait des châtiments du Dieu auquel rien n’échappe</w:t>
      </w:r>
      <w:r w:rsidRPr="00290B1E">
        <w:rPr>
          <w:rStyle w:val="italicus"/>
        </w:rPr>
        <w:t xml:space="preserve"> </w:t>
      </w:r>
      <w:r w:rsidRPr="00B836F8">
        <w:t>(</w:t>
      </w:r>
      <w:r w:rsidRPr="00290B1E">
        <w:rPr>
          <w:rStyle w:val="italicus"/>
        </w:rPr>
        <w:t>servat</w:t>
      </w:r>
      <w:r>
        <w:rPr>
          <w:rStyle w:val="italicus"/>
        </w:rPr>
        <w:t>ó</w:t>
      </w:r>
      <w:r w:rsidRPr="00290B1E">
        <w:rPr>
          <w:rStyle w:val="italicus"/>
        </w:rPr>
        <w:t>rem</w:t>
      </w:r>
      <w:r w:rsidRPr="000B0C52">
        <w:rPr>
          <w:lang w:bidi="he-IL"/>
        </w:rPr>
        <w:t xml:space="preserve"> a le sens d’observateur).</w:t>
      </w:r>
      <w:r w:rsidRPr="00A01812">
        <w:t xml:space="preserve"> — </w:t>
      </w:r>
      <w:r w:rsidRPr="00290B1E">
        <w:rPr>
          <w:rStyle w:val="italicus"/>
        </w:rPr>
        <w:t>Reddet</w:t>
      </w:r>
      <w:r>
        <w:rPr>
          <w:rStyle w:val="italicus"/>
        </w:rPr>
        <w:t>…</w:t>
      </w:r>
      <w:r w:rsidRPr="00290B1E">
        <w:rPr>
          <w:rStyle w:val="italicus"/>
        </w:rPr>
        <w:t xml:space="preserve"> juxta </w:t>
      </w:r>
      <w:r>
        <w:rPr>
          <w:rStyle w:val="italicus"/>
        </w:rPr>
        <w:t>ópera</w:t>
      </w:r>
      <w:r w:rsidRPr="00290B1E">
        <w:rPr>
          <w:rStyle w:val="italicus"/>
        </w:rPr>
        <w:t>.</w:t>
      </w:r>
      <w:r w:rsidRPr="000B0C52">
        <w:rPr>
          <w:lang w:bidi="he-IL"/>
        </w:rPr>
        <w:t xml:space="preserve"> Pensée très fréquente dans l’Écriture. Cf. Job</w:t>
      </w:r>
      <w:r>
        <w:rPr>
          <w:lang w:bidi="he-IL"/>
        </w:rPr>
        <w:t xml:space="preserve">, XXXIV, </w:t>
      </w:r>
      <w:r w:rsidRPr="000B0C52">
        <w:rPr>
          <w:lang w:bidi="he-IL"/>
        </w:rPr>
        <w:t xml:space="preserve">11 ; Ps. </w:t>
      </w:r>
      <w:r>
        <w:rPr>
          <w:lang w:bidi="he-IL"/>
        </w:rPr>
        <w:t xml:space="preserve">LXI, </w:t>
      </w:r>
      <w:r w:rsidRPr="000B0C52">
        <w:rPr>
          <w:lang w:bidi="he-IL"/>
        </w:rPr>
        <w:t>13 ; Rom</w:t>
      </w:r>
      <w:r>
        <w:rPr>
          <w:lang w:bidi="he-IL"/>
        </w:rPr>
        <w:t xml:space="preserve">. II, </w:t>
      </w:r>
      <w:r w:rsidRPr="000B0C52">
        <w:rPr>
          <w:lang w:bidi="he-IL"/>
        </w:rPr>
        <w:t>6</w:t>
      </w:r>
      <w:r>
        <w:rPr>
          <w:lang w:bidi="he-IL"/>
        </w:rPr>
        <w:t>, etc</w:t>
      </w:r>
      <w:r w:rsidRPr="000B0C52">
        <w:rPr>
          <w:lang w:bidi="he-IL"/>
        </w:rPr>
        <w:t>.</w:t>
      </w:r>
      <w:r>
        <w:rPr>
          <w:lang w:bidi="he-IL"/>
        </w:rPr>
        <w:t xml:space="preserve"> </w:t>
      </w:r>
    </w:p>
    <w:p w:rsidR="0073183F" w:rsidRDefault="0073183F" w:rsidP="0073183F">
      <w:pPr>
        <w:rPr>
          <w:lang w:bidi="he-IL"/>
        </w:rPr>
      </w:pPr>
      <w:r w:rsidRPr="000B0C52">
        <w:rPr>
          <w:lang w:bidi="he-IL"/>
        </w:rPr>
        <w:t>13-14. Rechercher la sagesse.</w:t>
      </w:r>
      <w:r w:rsidRPr="00A01812">
        <w:t xml:space="preserve"> — </w:t>
      </w:r>
      <w:r w:rsidRPr="00290B1E">
        <w:rPr>
          <w:rStyle w:val="italicus"/>
        </w:rPr>
        <w:t>Cómede</w:t>
      </w:r>
      <w:r>
        <w:rPr>
          <w:rStyle w:val="italicus"/>
        </w:rPr>
        <w:t>… mel…</w:t>
      </w:r>
      <w:r w:rsidRPr="000B0C52">
        <w:rPr>
          <w:lang w:bidi="he-IL"/>
        </w:rPr>
        <w:t xml:space="preserve"> Frappante comparaison. Rien n’est plus doux que le miel. Cf. Ps. </w:t>
      </w:r>
      <w:r>
        <w:rPr>
          <w:lang w:bidi="he-IL"/>
        </w:rPr>
        <w:t xml:space="preserve">XVIII, </w:t>
      </w:r>
      <w:r w:rsidRPr="000B0C52">
        <w:rPr>
          <w:lang w:bidi="he-IL"/>
        </w:rPr>
        <w:t>11.</w:t>
      </w:r>
      <w:r w:rsidRPr="00A01812">
        <w:t xml:space="preserve"> — </w:t>
      </w:r>
      <w:r w:rsidRPr="00290B1E">
        <w:rPr>
          <w:rStyle w:val="italicus"/>
        </w:rPr>
        <w:t>Sic et</w:t>
      </w:r>
      <w:r w:rsidRPr="000B0C52">
        <w:rPr>
          <w:lang w:bidi="he-IL"/>
        </w:rPr>
        <w:t xml:space="preserve"> </w:t>
      </w:r>
      <w:r>
        <w:rPr>
          <w:rStyle w:val="italicus"/>
        </w:rPr>
        <w:t>doctrína…</w:t>
      </w:r>
      <w:r w:rsidRPr="000B0C52">
        <w:rPr>
          <w:lang w:bidi="he-IL"/>
        </w:rPr>
        <w:t xml:space="preserve"> Application de la comparaison. Hébr. </w:t>
      </w:r>
      <w:r>
        <w:rPr>
          <w:lang w:bidi="he-IL"/>
        </w:rPr>
        <w:t xml:space="preserve">: </w:t>
      </w:r>
      <w:r w:rsidRPr="000B0C52">
        <w:rPr>
          <w:lang w:bidi="he-IL"/>
        </w:rPr>
        <w:t xml:space="preserve">Sache qu’il en </w:t>
      </w:r>
      <w:r>
        <w:rPr>
          <w:lang w:bidi="he-IL"/>
        </w:rPr>
        <w:t>est</w:t>
      </w:r>
      <w:r w:rsidRPr="000B0C52">
        <w:rPr>
          <w:lang w:bidi="he-IL"/>
        </w:rPr>
        <w:t xml:space="preserve"> ainsi de la sagesse (qu’elle </w:t>
      </w:r>
      <w:r>
        <w:rPr>
          <w:lang w:bidi="he-IL"/>
        </w:rPr>
        <w:t>est</w:t>
      </w:r>
      <w:r w:rsidRPr="000B0C52">
        <w:rPr>
          <w:lang w:bidi="he-IL"/>
        </w:rPr>
        <w:t xml:space="preserve"> comme le miel).</w:t>
      </w:r>
      <w:r w:rsidRPr="00A01812">
        <w:t xml:space="preserve"> — </w:t>
      </w:r>
      <w:r w:rsidRPr="00290B1E">
        <w:rPr>
          <w:rStyle w:val="italicus"/>
        </w:rPr>
        <w:t>Hab</w:t>
      </w:r>
      <w:r>
        <w:rPr>
          <w:rStyle w:val="italicus"/>
        </w:rPr>
        <w:t>é</w:t>
      </w:r>
      <w:r w:rsidRPr="00290B1E">
        <w:rPr>
          <w:rStyle w:val="italicus"/>
        </w:rPr>
        <w:t>bis in nov</w:t>
      </w:r>
      <w:r>
        <w:rPr>
          <w:rStyle w:val="italicus"/>
        </w:rPr>
        <w:t>íssimis…</w:t>
      </w:r>
      <w:r w:rsidRPr="00290B1E">
        <w:rPr>
          <w:rStyle w:val="italicus"/>
        </w:rPr>
        <w:t xml:space="preserve"> </w:t>
      </w:r>
      <w:r>
        <w:rPr>
          <w:lang w:bidi="he-IL"/>
        </w:rPr>
        <w:t>Hébr.</w:t>
      </w:r>
      <w:r w:rsidRPr="000B0C52">
        <w:rPr>
          <w:lang w:bidi="he-IL"/>
        </w:rPr>
        <w:t> </w:t>
      </w:r>
      <w:r>
        <w:rPr>
          <w:lang w:bidi="he-IL"/>
        </w:rPr>
        <w:t xml:space="preserve">: </w:t>
      </w:r>
      <w:r w:rsidRPr="000B0C52">
        <w:rPr>
          <w:lang w:bidi="he-IL"/>
        </w:rPr>
        <w:t xml:space="preserve">Il </w:t>
      </w:r>
      <w:r>
        <w:rPr>
          <w:lang w:bidi="he-IL"/>
        </w:rPr>
        <w:t>est</w:t>
      </w:r>
      <w:r w:rsidRPr="000B0C52">
        <w:rPr>
          <w:lang w:bidi="he-IL"/>
        </w:rPr>
        <w:t xml:space="preserve"> un avenir. Allusion évidente </w:t>
      </w:r>
      <w:r>
        <w:rPr>
          <w:lang w:bidi="he-IL"/>
        </w:rPr>
        <w:t>à</w:t>
      </w:r>
      <w:r w:rsidRPr="000B0C52">
        <w:rPr>
          <w:lang w:bidi="he-IL"/>
        </w:rPr>
        <w:t xml:space="preserve"> la vie future. Voyez la note de </w:t>
      </w:r>
      <w:r>
        <w:rPr>
          <w:lang w:bidi="he-IL"/>
        </w:rPr>
        <w:t xml:space="preserve">XXIII, </w:t>
      </w:r>
      <w:r w:rsidRPr="000B0C52">
        <w:rPr>
          <w:lang w:bidi="he-IL"/>
        </w:rPr>
        <w:t>18.</w:t>
      </w:r>
      <w:r>
        <w:rPr>
          <w:lang w:bidi="he-IL"/>
        </w:rPr>
        <w:t xml:space="preserve"> </w:t>
      </w:r>
    </w:p>
    <w:p w:rsidR="0073183F" w:rsidRDefault="0073183F" w:rsidP="0073183F">
      <w:pPr>
        <w:rPr>
          <w:lang w:bidi="he-IL"/>
        </w:rPr>
      </w:pPr>
      <w:r w:rsidRPr="000B0C52">
        <w:rPr>
          <w:lang w:bidi="he-IL"/>
        </w:rPr>
        <w:t>15-16. Dieu protège les justes et les tire du malheur.</w:t>
      </w:r>
      <w:r w:rsidRPr="00A01812">
        <w:t xml:space="preserve"> — </w:t>
      </w:r>
      <w:r w:rsidRPr="00290B1E">
        <w:rPr>
          <w:rStyle w:val="italicus"/>
        </w:rPr>
        <w:t>Ne insidiéris et qu</w:t>
      </w:r>
      <w:r>
        <w:rPr>
          <w:rStyle w:val="italicus"/>
        </w:rPr>
        <w:t>æ</w:t>
      </w:r>
      <w:r w:rsidRPr="00290B1E">
        <w:rPr>
          <w:rStyle w:val="italicus"/>
        </w:rPr>
        <w:t>ras.</w:t>
      </w:r>
      <w:r w:rsidRPr="000B0C52">
        <w:rPr>
          <w:lang w:bidi="he-IL"/>
        </w:rPr>
        <w:t xml:space="preserve"> Dans l’hébreu </w:t>
      </w:r>
      <w:r>
        <w:rPr>
          <w:lang w:bidi="he-IL"/>
        </w:rPr>
        <w:t xml:space="preserve">: </w:t>
      </w:r>
      <w:r w:rsidRPr="000B0C52">
        <w:rPr>
          <w:lang w:bidi="he-IL"/>
        </w:rPr>
        <w:t>Ne tends pas d’embûches</w:t>
      </w:r>
      <w:r>
        <w:rPr>
          <w:lang w:bidi="he-IL"/>
        </w:rPr>
        <w:t xml:space="preserve">, </w:t>
      </w:r>
      <w:r w:rsidRPr="000B0C52">
        <w:rPr>
          <w:lang w:bidi="he-IL"/>
        </w:rPr>
        <w:t>ô méchant</w:t>
      </w:r>
      <w:r>
        <w:rPr>
          <w:lang w:bidi="he-IL"/>
        </w:rPr>
        <w:t xml:space="preserve">, à </w:t>
      </w:r>
      <w:r w:rsidRPr="000B0C52">
        <w:rPr>
          <w:lang w:bidi="he-IL"/>
        </w:rPr>
        <w:t>la demeure du juste.</w:t>
      </w:r>
      <w:r w:rsidRPr="00A01812">
        <w:t xml:space="preserve"> — </w:t>
      </w:r>
      <w:r>
        <w:rPr>
          <w:rStyle w:val="italicus"/>
        </w:rPr>
        <w:t>Réquiem</w:t>
      </w:r>
      <w:r w:rsidRPr="00290B1E">
        <w:rPr>
          <w:rStyle w:val="italicus"/>
        </w:rPr>
        <w:t xml:space="preserve"> ejus </w:t>
      </w:r>
      <w:r>
        <w:rPr>
          <w:rStyle w:val="italicus"/>
        </w:rPr>
        <w:t xml:space="preserve">: </w:t>
      </w:r>
      <w:r w:rsidRPr="000B0C52">
        <w:rPr>
          <w:lang w:bidi="he-IL"/>
        </w:rPr>
        <w:t>le lieu où il repose</w:t>
      </w:r>
      <w:r>
        <w:rPr>
          <w:lang w:bidi="he-IL"/>
        </w:rPr>
        <w:t xml:space="preserve">, </w:t>
      </w:r>
      <w:r w:rsidRPr="000B0C52">
        <w:rPr>
          <w:lang w:bidi="he-IL"/>
        </w:rPr>
        <w:t>sa maison. Motif de cette noble recommandation</w:t>
      </w:r>
      <w:r>
        <w:rPr>
          <w:lang w:bidi="he-IL"/>
        </w:rPr>
        <w:t xml:space="preserve">, </w:t>
      </w:r>
      <w:r w:rsidRPr="000B0C52">
        <w:rPr>
          <w:lang w:bidi="he-IL"/>
        </w:rPr>
        <w:t>vers. 16 </w:t>
      </w:r>
      <w:r>
        <w:rPr>
          <w:lang w:bidi="he-IL"/>
        </w:rPr>
        <w:t xml:space="preserve">: </w:t>
      </w:r>
      <w:r w:rsidRPr="000B0C52">
        <w:rPr>
          <w:lang w:bidi="he-IL"/>
        </w:rPr>
        <w:t>Dieu défend le juste ; c’est donc en vain qu’on chercherait à lui faire du mal.</w:t>
      </w:r>
      <w:r w:rsidRPr="00290B1E">
        <w:rPr>
          <w:rStyle w:val="italicus"/>
        </w:rPr>
        <w:t xml:space="preserve"> Sépties</w:t>
      </w:r>
      <w:r w:rsidRPr="000B0C52">
        <w:rPr>
          <w:lang w:bidi="he-IL"/>
        </w:rPr>
        <w:t xml:space="preserve"> </w:t>
      </w:r>
      <w:r>
        <w:rPr>
          <w:lang w:bidi="he-IL"/>
        </w:rPr>
        <w:t>est</w:t>
      </w:r>
      <w:r w:rsidRPr="000B0C52">
        <w:rPr>
          <w:lang w:bidi="he-IL"/>
        </w:rPr>
        <w:t xml:space="preserve"> synonyme de </w:t>
      </w:r>
      <w:r>
        <w:rPr>
          <w:lang w:bidi="he-IL"/>
        </w:rPr>
        <w:t>« </w:t>
      </w:r>
      <w:r w:rsidRPr="000B0C52">
        <w:rPr>
          <w:lang w:bidi="he-IL"/>
        </w:rPr>
        <w:t>souvent</w:t>
      </w:r>
      <w:r>
        <w:rPr>
          <w:lang w:bidi="he-IL"/>
        </w:rPr>
        <w:t> »</w:t>
      </w:r>
      <w:r w:rsidRPr="000B0C52">
        <w:rPr>
          <w:lang w:bidi="he-IL"/>
        </w:rPr>
        <w:t xml:space="preserve">. Par </w:t>
      </w:r>
      <w:r w:rsidRPr="00290B1E">
        <w:rPr>
          <w:rStyle w:val="italicus"/>
        </w:rPr>
        <w:t>cadet</w:t>
      </w:r>
      <w:r w:rsidRPr="000B0C52">
        <w:rPr>
          <w:lang w:bidi="he-IL"/>
        </w:rPr>
        <w:t xml:space="preserve"> il faut entendre non pas une chute dan</w:t>
      </w:r>
      <w:r>
        <w:rPr>
          <w:lang w:bidi="he-IL"/>
        </w:rPr>
        <w:t>s</w:t>
      </w:r>
      <w:r w:rsidRPr="000B0C52">
        <w:rPr>
          <w:lang w:bidi="he-IL"/>
        </w:rPr>
        <w:t xml:space="preserve"> le péché</w:t>
      </w:r>
      <w:r>
        <w:rPr>
          <w:lang w:bidi="he-IL"/>
        </w:rPr>
        <w:t xml:space="preserve">, </w:t>
      </w:r>
      <w:r w:rsidRPr="000B0C52">
        <w:rPr>
          <w:lang w:bidi="he-IL"/>
        </w:rPr>
        <w:t>mais dans le malheur.</w:t>
      </w:r>
      <w:r w:rsidRPr="00290B1E">
        <w:rPr>
          <w:rStyle w:val="italicus"/>
        </w:rPr>
        <w:t xml:space="preserve"> Resúrget</w:t>
      </w:r>
      <w:r w:rsidRPr="000B0C52">
        <w:rPr>
          <w:lang w:bidi="he-IL"/>
        </w:rPr>
        <w:t xml:space="preserve"> désigne</w:t>
      </w:r>
      <w:r>
        <w:rPr>
          <w:lang w:bidi="he-IL"/>
        </w:rPr>
        <w:t xml:space="preserve">, </w:t>
      </w:r>
      <w:r w:rsidRPr="000B0C52">
        <w:rPr>
          <w:lang w:bidi="he-IL"/>
        </w:rPr>
        <w:t>par conséquent</w:t>
      </w:r>
      <w:r>
        <w:rPr>
          <w:lang w:bidi="he-IL"/>
        </w:rPr>
        <w:t xml:space="preserve">, </w:t>
      </w:r>
      <w:r w:rsidRPr="000B0C52">
        <w:rPr>
          <w:lang w:bidi="he-IL"/>
        </w:rPr>
        <w:t>la fin ordinairement prompte des souffrances du juste. C’est seulement dans un sens accommodatice que l’on a pu appliquer ce passage à l’impossibilité morale où sont les bons eux-</w:t>
      </w:r>
      <w:r>
        <w:rPr>
          <w:lang w:bidi="he-IL"/>
        </w:rPr>
        <w:t>même</w:t>
      </w:r>
      <w:r w:rsidRPr="000B0C52">
        <w:rPr>
          <w:lang w:bidi="he-IL"/>
        </w:rPr>
        <w:t>s d’éviter le péché véniel.</w:t>
      </w:r>
      <w:r w:rsidRPr="00A01812">
        <w:t xml:space="preserve"> — </w:t>
      </w:r>
      <w:r>
        <w:rPr>
          <w:rStyle w:val="italicus"/>
        </w:rPr>
        <w:t>Impi</w:t>
      </w:r>
      <w:r w:rsidRPr="00290B1E">
        <w:rPr>
          <w:rStyle w:val="italicus"/>
        </w:rPr>
        <w:t>i autem</w:t>
      </w:r>
      <w:r>
        <w:rPr>
          <w:rStyle w:val="italicus"/>
        </w:rPr>
        <w:t>…</w:t>
      </w:r>
      <w:r>
        <w:rPr>
          <w:lang w:bidi="he-IL"/>
        </w:rPr>
        <w:t xml:space="preserve"> Les méchants tombent une fois</w:t>
      </w:r>
      <w:r w:rsidRPr="000B0C52">
        <w:rPr>
          <w:lang w:bidi="he-IL"/>
        </w:rPr>
        <w:t xml:space="preserve"> pour toutes et à jamais dans le malheur</w:t>
      </w:r>
      <w:r>
        <w:rPr>
          <w:lang w:bidi="he-IL"/>
        </w:rPr>
        <w:t xml:space="preserve">, </w:t>
      </w:r>
      <w:r w:rsidRPr="000B0C52">
        <w:rPr>
          <w:lang w:bidi="he-IL"/>
        </w:rPr>
        <w:t>sans pouvoir se relever.</w:t>
      </w:r>
      <w:r>
        <w:rPr>
          <w:lang w:bidi="he-IL"/>
        </w:rPr>
        <w:t xml:space="preserve"> </w:t>
      </w:r>
    </w:p>
    <w:p w:rsidR="0073183F" w:rsidRDefault="0073183F" w:rsidP="0073183F">
      <w:pPr>
        <w:rPr>
          <w:lang w:bidi="he-IL"/>
        </w:rPr>
      </w:pPr>
      <w:r w:rsidRPr="000B0C52">
        <w:rPr>
          <w:lang w:bidi="he-IL"/>
        </w:rPr>
        <w:t xml:space="preserve">17-18. Ne pas se réjouir des malheurs d’autrui. Cf. </w:t>
      </w:r>
      <w:r>
        <w:rPr>
          <w:lang w:bidi="he-IL"/>
        </w:rPr>
        <w:t xml:space="preserve">XVII, </w:t>
      </w:r>
      <w:r w:rsidRPr="000B0C52">
        <w:rPr>
          <w:lang w:bidi="he-IL"/>
        </w:rPr>
        <w:t>5</w:t>
      </w:r>
      <w:r w:rsidRPr="000B0C52">
        <w:rPr>
          <w:vertAlign w:val="superscript"/>
          <w:lang w:bidi="he-IL"/>
        </w:rPr>
        <w:t>b</w:t>
      </w:r>
      <w:r w:rsidRPr="000B0C52">
        <w:rPr>
          <w:lang w:bidi="he-IL"/>
        </w:rPr>
        <w:t xml:space="preserve"> ; Lev. </w:t>
      </w:r>
      <w:r>
        <w:rPr>
          <w:lang w:bidi="he-IL"/>
        </w:rPr>
        <w:t xml:space="preserve">XIX, </w:t>
      </w:r>
      <w:r w:rsidRPr="000B0C52">
        <w:rPr>
          <w:lang w:bidi="he-IL"/>
        </w:rPr>
        <w:t>18</w:t>
      </w:r>
      <w:r>
        <w:rPr>
          <w:lang w:bidi="he-IL"/>
        </w:rPr>
        <w:t>, etc</w:t>
      </w:r>
      <w:r w:rsidRPr="000B0C52">
        <w:rPr>
          <w:lang w:bidi="he-IL"/>
        </w:rPr>
        <w:t>.</w:t>
      </w:r>
      <w:r w:rsidRPr="00A01812">
        <w:t xml:space="preserve"> — </w:t>
      </w:r>
      <w:r w:rsidRPr="00290B1E">
        <w:rPr>
          <w:rStyle w:val="italicus"/>
        </w:rPr>
        <w:t>Cum cecíderit</w:t>
      </w:r>
      <w:r>
        <w:rPr>
          <w:rStyle w:val="italicus"/>
        </w:rPr>
        <w:t>…</w:t>
      </w:r>
      <w:r w:rsidRPr="00290B1E">
        <w:rPr>
          <w:rStyle w:val="italicus"/>
        </w:rPr>
        <w:t xml:space="preserve"> ne g</w:t>
      </w:r>
      <w:r>
        <w:rPr>
          <w:rStyle w:val="italicus"/>
        </w:rPr>
        <w:t>áu</w:t>
      </w:r>
      <w:r w:rsidRPr="00290B1E">
        <w:rPr>
          <w:rStyle w:val="italicus"/>
        </w:rPr>
        <w:t>deas.</w:t>
      </w:r>
      <w:r w:rsidRPr="000B0C52">
        <w:rPr>
          <w:lang w:bidi="he-IL"/>
        </w:rPr>
        <w:t xml:space="preserve"> La nature humaine</w:t>
      </w:r>
      <w:r>
        <w:rPr>
          <w:lang w:bidi="he-IL"/>
        </w:rPr>
        <w:t xml:space="preserve">, </w:t>
      </w:r>
      <w:r w:rsidRPr="000B0C52">
        <w:rPr>
          <w:lang w:bidi="he-IL"/>
        </w:rPr>
        <w:t>foncièrement méchante</w:t>
      </w:r>
      <w:r>
        <w:rPr>
          <w:lang w:bidi="he-IL"/>
        </w:rPr>
        <w:t xml:space="preserve">, </w:t>
      </w:r>
      <w:r w:rsidRPr="000B0C52">
        <w:rPr>
          <w:lang w:bidi="he-IL"/>
        </w:rPr>
        <w:t xml:space="preserve">n’y </w:t>
      </w:r>
      <w:r>
        <w:rPr>
          <w:lang w:bidi="he-IL"/>
        </w:rPr>
        <w:t>est</w:t>
      </w:r>
      <w:r w:rsidRPr="000B0C52">
        <w:rPr>
          <w:lang w:bidi="he-IL"/>
        </w:rPr>
        <w:t xml:space="preserve"> que trop portée.</w:t>
      </w:r>
      <w:r w:rsidRPr="00A01812">
        <w:t xml:space="preserve"> — </w:t>
      </w:r>
      <w:r>
        <w:rPr>
          <w:rStyle w:val="italicus"/>
        </w:rPr>
        <w:t>In ruí</w:t>
      </w:r>
      <w:r w:rsidRPr="00290B1E">
        <w:rPr>
          <w:rStyle w:val="italicus"/>
        </w:rPr>
        <w:t>na ejus.</w:t>
      </w:r>
      <w:r w:rsidRPr="000B0C52">
        <w:rPr>
          <w:lang w:bidi="he-IL"/>
        </w:rPr>
        <w:t xml:space="preserve"> L’hébreu dit seulement </w:t>
      </w:r>
      <w:r>
        <w:rPr>
          <w:lang w:bidi="he-IL"/>
        </w:rPr>
        <w:t xml:space="preserve">: </w:t>
      </w:r>
      <w:r w:rsidRPr="000B0C52">
        <w:rPr>
          <w:lang w:bidi="he-IL"/>
        </w:rPr>
        <w:t>Quand</w:t>
      </w:r>
      <w:r>
        <w:rPr>
          <w:lang w:bidi="he-IL"/>
        </w:rPr>
        <w:t xml:space="preserve"> il </w:t>
      </w:r>
      <w:r w:rsidRPr="000B0C52">
        <w:rPr>
          <w:lang w:bidi="he-IL"/>
        </w:rPr>
        <w:t>chancelle.</w:t>
      </w:r>
      <w:r w:rsidRPr="00A01812">
        <w:t xml:space="preserve"> — </w:t>
      </w:r>
      <w:r>
        <w:rPr>
          <w:rStyle w:val="italicus"/>
        </w:rPr>
        <w:t>Ne f</w:t>
      </w:r>
      <w:r w:rsidRPr="00290B1E">
        <w:rPr>
          <w:rStyle w:val="italicus"/>
        </w:rPr>
        <w:t>orte</w:t>
      </w:r>
      <w:r>
        <w:rPr>
          <w:rStyle w:val="italicus"/>
        </w:rPr>
        <w:t>…</w:t>
      </w:r>
      <w:r w:rsidRPr="00290B1E">
        <w:rPr>
          <w:rStyle w:val="italicus"/>
        </w:rPr>
        <w:t xml:space="preserve"> displ</w:t>
      </w:r>
      <w:r>
        <w:rPr>
          <w:rStyle w:val="italicus"/>
        </w:rPr>
        <w:t>í</w:t>
      </w:r>
      <w:r w:rsidRPr="00290B1E">
        <w:rPr>
          <w:rStyle w:val="italicus"/>
        </w:rPr>
        <w:t>ceat</w:t>
      </w:r>
      <w:r>
        <w:rPr>
          <w:rStyle w:val="italicus"/>
        </w:rPr>
        <w:t>…</w:t>
      </w:r>
      <w:r w:rsidRPr="000B0C52">
        <w:rPr>
          <w:lang w:bidi="he-IL"/>
        </w:rPr>
        <w:t xml:space="preserve"> Litote</w:t>
      </w:r>
      <w:r>
        <w:rPr>
          <w:lang w:bidi="he-IL"/>
        </w:rPr>
        <w:t>, car certainement Dieu verra et ch</w:t>
      </w:r>
      <w:r w:rsidRPr="000B0C52">
        <w:rPr>
          <w:lang w:bidi="he-IL"/>
        </w:rPr>
        <w:t>âtiera.</w:t>
      </w:r>
      <w:r w:rsidRPr="00A01812">
        <w:t xml:space="preserve"> — </w:t>
      </w:r>
      <w:r>
        <w:t xml:space="preserve">{514} </w:t>
      </w:r>
      <w:r w:rsidRPr="00290B1E">
        <w:rPr>
          <w:rStyle w:val="italicus"/>
        </w:rPr>
        <w:t>Auf</w:t>
      </w:r>
      <w:r>
        <w:rPr>
          <w:rStyle w:val="italicus"/>
        </w:rPr>
        <w:t>e</w:t>
      </w:r>
      <w:r w:rsidRPr="00290B1E">
        <w:rPr>
          <w:rStyle w:val="italicus"/>
        </w:rPr>
        <w:t>rat ab eo</w:t>
      </w:r>
      <w:r>
        <w:rPr>
          <w:rStyle w:val="italicus"/>
        </w:rPr>
        <w:t>…</w:t>
      </w:r>
      <w:r w:rsidRPr="000B0C52">
        <w:rPr>
          <w:lang w:bidi="he-IL"/>
        </w:rPr>
        <w:t xml:space="preserve"> Sa colère</w:t>
      </w:r>
      <w:r>
        <w:rPr>
          <w:lang w:bidi="he-IL"/>
        </w:rPr>
        <w:t xml:space="preserve">, </w:t>
      </w:r>
      <w:r w:rsidRPr="000B0C52">
        <w:rPr>
          <w:lang w:bidi="he-IL"/>
        </w:rPr>
        <w:t>dirigée d’abord contre l’ennemi</w:t>
      </w:r>
      <w:r>
        <w:rPr>
          <w:lang w:bidi="he-IL"/>
        </w:rPr>
        <w:t xml:space="preserve">, </w:t>
      </w:r>
      <w:r w:rsidRPr="000B0C52">
        <w:rPr>
          <w:lang w:bidi="he-IL"/>
        </w:rPr>
        <w:t>se détournera de lui pour retomber sur c</w:t>
      </w:r>
      <w:r>
        <w:rPr>
          <w:lang w:bidi="he-IL"/>
        </w:rPr>
        <w:t>e</w:t>
      </w:r>
      <w:r w:rsidRPr="000B0C52">
        <w:rPr>
          <w:lang w:bidi="he-IL"/>
        </w:rPr>
        <w:t>lui qu’il s’était proposé de venger.</w:t>
      </w:r>
      <w:r>
        <w:rPr>
          <w:lang w:bidi="he-IL"/>
        </w:rPr>
        <w:t xml:space="preserve"> </w:t>
      </w:r>
    </w:p>
    <w:p w:rsidR="0073183F" w:rsidRDefault="0073183F" w:rsidP="0073183F">
      <w:pPr>
        <w:rPr>
          <w:lang w:bidi="he-IL"/>
        </w:rPr>
      </w:pPr>
      <w:r w:rsidRPr="000B0C52">
        <w:rPr>
          <w:lang w:bidi="he-IL"/>
        </w:rPr>
        <w:lastRenderedPageBreak/>
        <w:t xml:space="preserve">19-20. Ne pas porter envie à la prospérité des méchants. Cf. </w:t>
      </w:r>
      <w:r>
        <w:rPr>
          <w:lang w:bidi="he-IL"/>
        </w:rPr>
        <w:t xml:space="preserve">XXIII, </w:t>
      </w:r>
      <w:r w:rsidRPr="000B0C52">
        <w:rPr>
          <w:lang w:bidi="he-IL"/>
        </w:rPr>
        <w:t xml:space="preserve">17 ; Ps. </w:t>
      </w:r>
      <w:r>
        <w:rPr>
          <w:lang w:bidi="he-IL"/>
        </w:rPr>
        <w:t xml:space="preserve">XXXVI, I, </w:t>
      </w:r>
      <w:r w:rsidRPr="000B0C52">
        <w:rPr>
          <w:lang w:bidi="he-IL"/>
        </w:rPr>
        <w:t>8</w:t>
      </w:r>
      <w:r>
        <w:rPr>
          <w:lang w:bidi="he-IL"/>
        </w:rPr>
        <w:t>, etc</w:t>
      </w:r>
      <w:r w:rsidRPr="000B0C52">
        <w:rPr>
          <w:lang w:bidi="he-IL"/>
        </w:rPr>
        <w:t>.</w:t>
      </w:r>
      <w:r w:rsidRPr="00A01812">
        <w:t xml:space="preserve"> — </w:t>
      </w:r>
      <w:r w:rsidRPr="00290B1E">
        <w:rPr>
          <w:rStyle w:val="italicus"/>
        </w:rPr>
        <w:t>Ne conténdas.</w:t>
      </w:r>
      <w:r w:rsidRPr="000B0C52">
        <w:rPr>
          <w:lang w:bidi="he-IL"/>
        </w:rPr>
        <w:t xml:space="preserve"> Hébr. </w:t>
      </w:r>
      <w:r>
        <w:rPr>
          <w:lang w:bidi="he-IL"/>
        </w:rPr>
        <w:t xml:space="preserve">: </w:t>
      </w:r>
      <w:r w:rsidRPr="000B0C52">
        <w:rPr>
          <w:lang w:bidi="he-IL"/>
        </w:rPr>
        <w:t xml:space="preserve">Ne t’irrite pas. Les </w:t>
      </w:r>
      <w:r>
        <w:rPr>
          <w:lang w:bidi="he-IL"/>
        </w:rPr>
        <w:t>LXX</w:t>
      </w:r>
      <w:r w:rsidRPr="000B0C52">
        <w:rPr>
          <w:lang w:bidi="he-IL"/>
        </w:rPr>
        <w:t xml:space="preserve"> disent au contraire </w:t>
      </w:r>
      <w:r>
        <w:rPr>
          <w:lang w:bidi="he-IL"/>
        </w:rPr>
        <w:t xml:space="preserve">: </w:t>
      </w:r>
      <w:r w:rsidRPr="000B0C52">
        <w:rPr>
          <w:lang w:bidi="he-IL"/>
        </w:rPr>
        <w:t>Ne te réjouis pas au sujet des méchants.</w:t>
      </w:r>
      <w:r w:rsidRPr="00A01812">
        <w:t xml:space="preserve"> — </w:t>
      </w:r>
      <w:r w:rsidRPr="00290B1E">
        <w:rPr>
          <w:rStyle w:val="italicus"/>
        </w:rPr>
        <w:t>Non habent futur</w:t>
      </w:r>
      <w:r>
        <w:rPr>
          <w:rStyle w:val="italicus"/>
        </w:rPr>
        <w:t>órum…</w:t>
      </w:r>
      <w:r w:rsidRPr="000B0C52">
        <w:rPr>
          <w:lang w:bidi="he-IL"/>
        </w:rPr>
        <w:t xml:space="preserve"> D’après l’hébreu </w:t>
      </w:r>
      <w:r>
        <w:rPr>
          <w:lang w:bidi="he-IL"/>
        </w:rPr>
        <w:t xml:space="preserve">: </w:t>
      </w:r>
      <w:r w:rsidRPr="000B0C52">
        <w:rPr>
          <w:lang w:bidi="he-IL"/>
        </w:rPr>
        <w:t>Il n’y a pas d’avenir (pas de bonheur éternel) pour les méchants. Voyez la note du vers. 14.</w:t>
      </w:r>
      <w:r w:rsidRPr="00A01812">
        <w:t xml:space="preserve"> — </w:t>
      </w:r>
      <w:r w:rsidRPr="00290B1E">
        <w:rPr>
          <w:rStyle w:val="italicus"/>
        </w:rPr>
        <w:t>Lucérna</w:t>
      </w:r>
      <w:r>
        <w:rPr>
          <w:rStyle w:val="italicus"/>
        </w:rPr>
        <w:t>…</w:t>
      </w:r>
      <w:r w:rsidRPr="00290B1E">
        <w:rPr>
          <w:rStyle w:val="italicus"/>
        </w:rPr>
        <w:t xml:space="preserve"> extingu</w:t>
      </w:r>
      <w:r>
        <w:rPr>
          <w:rStyle w:val="italicus"/>
        </w:rPr>
        <w:t>étur</w:t>
      </w:r>
      <w:r w:rsidRPr="00290B1E">
        <w:rPr>
          <w:rStyle w:val="italicus"/>
        </w:rPr>
        <w:t>.</w:t>
      </w:r>
      <w:r w:rsidRPr="000B0C52">
        <w:rPr>
          <w:lang w:bidi="he-IL"/>
        </w:rPr>
        <w:t xml:space="preserve"> Cf. </w:t>
      </w:r>
      <w:r>
        <w:rPr>
          <w:lang w:bidi="he-IL"/>
        </w:rPr>
        <w:t xml:space="preserve">XIII, </w:t>
      </w:r>
      <w:r w:rsidRPr="000B0C52">
        <w:rPr>
          <w:lang w:bidi="he-IL"/>
        </w:rPr>
        <w:t xml:space="preserve">3 ; </w:t>
      </w:r>
      <w:r>
        <w:rPr>
          <w:lang w:bidi="he-IL"/>
        </w:rPr>
        <w:t xml:space="preserve">XXI, </w:t>
      </w:r>
      <w:r w:rsidRPr="000B0C52">
        <w:rPr>
          <w:lang w:bidi="he-IL"/>
        </w:rPr>
        <w:t>4</w:t>
      </w:r>
      <w:r>
        <w:rPr>
          <w:lang w:bidi="he-IL"/>
        </w:rPr>
        <w:t xml:space="preserve">, </w:t>
      </w:r>
      <w:r w:rsidRPr="000B0C52">
        <w:rPr>
          <w:lang w:bidi="he-IL"/>
        </w:rPr>
        <w:t>et les commentaires.</w:t>
      </w:r>
      <w:r>
        <w:rPr>
          <w:lang w:bidi="he-IL"/>
        </w:rPr>
        <w:t xml:space="preserve"> </w:t>
      </w:r>
    </w:p>
    <w:p w:rsidR="0073183F" w:rsidRDefault="0073183F" w:rsidP="0073183F">
      <w:pPr>
        <w:rPr>
          <w:lang w:bidi="he-IL"/>
        </w:rPr>
      </w:pPr>
      <w:r w:rsidRPr="000B0C52">
        <w:rPr>
          <w:lang w:bidi="he-IL"/>
        </w:rPr>
        <w:t>21-22. Honorer Dieu et le roi.</w:t>
      </w:r>
      <w:r w:rsidRPr="00A01812">
        <w:t xml:space="preserve"> — </w:t>
      </w:r>
      <w:r w:rsidRPr="00290B1E">
        <w:rPr>
          <w:rStyle w:val="italicus"/>
        </w:rPr>
        <w:t>D</w:t>
      </w:r>
      <w:r>
        <w:rPr>
          <w:rStyle w:val="italicus"/>
        </w:rPr>
        <w:t>óminum</w:t>
      </w:r>
      <w:r w:rsidRPr="00290B1E">
        <w:rPr>
          <w:rStyle w:val="italicus"/>
        </w:rPr>
        <w:t xml:space="preserve"> et regem.</w:t>
      </w:r>
      <w:r w:rsidRPr="000B0C52">
        <w:rPr>
          <w:lang w:bidi="he-IL"/>
        </w:rPr>
        <w:t xml:space="preserve"> Le Seigneur et c</w:t>
      </w:r>
      <w:r>
        <w:rPr>
          <w:lang w:bidi="he-IL"/>
        </w:rPr>
        <w:t>e</w:t>
      </w:r>
      <w:r w:rsidRPr="000B0C52">
        <w:rPr>
          <w:lang w:bidi="he-IL"/>
        </w:rPr>
        <w:t>lui qui représente ici-bas son autorité.</w:t>
      </w:r>
      <w:r w:rsidRPr="00A01812">
        <w:t xml:space="preserve"> — </w:t>
      </w:r>
      <w:r w:rsidRPr="00290B1E">
        <w:rPr>
          <w:rStyle w:val="italicus"/>
        </w:rPr>
        <w:t>Cum detract</w:t>
      </w:r>
      <w:r>
        <w:rPr>
          <w:rStyle w:val="italicus"/>
        </w:rPr>
        <w:t>ó</w:t>
      </w:r>
      <w:r w:rsidRPr="00290B1E">
        <w:rPr>
          <w:rStyle w:val="italicus"/>
        </w:rPr>
        <w:t xml:space="preserve">ribus. </w:t>
      </w:r>
      <w:r w:rsidRPr="000B0C52">
        <w:rPr>
          <w:lang w:bidi="he-IL"/>
        </w:rPr>
        <w:t>D’après le contexte</w:t>
      </w:r>
      <w:r>
        <w:rPr>
          <w:lang w:bidi="he-IL"/>
        </w:rPr>
        <w:t xml:space="preserve">, </w:t>
      </w:r>
      <w:r w:rsidRPr="000B0C52">
        <w:rPr>
          <w:lang w:bidi="he-IL"/>
        </w:rPr>
        <w:t>ceux qui travaillent à saper l’autorité divine ou royale ; les hommes remuants</w:t>
      </w:r>
      <w:r>
        <w:rPr>
          <w:lang w:bidi="he-IL"/>
        </w:rPr>
        <w:t xml:space="preserve">, </w:t>
      </w:r>
      <w:r w:rsidRPr="000B0C52">
        <w:rPr>
          <w:lang w:bidi="he-IL"/>
        </w:rPr>
        <w:t>comme s’exprime l’hébreu.</w:t>
      </w:r>
      <w:r w:rsidRPr="00A01812">
        <w:t xml:space="preserve"> — </w:t>
      </w:r>
      <w:r w:rsidRPr="000B0C52">
        <w:rPr>
          <w:lang w:bidi="he-IL"/>
        </w:rPr>
        <w:t>Motif de cette recommandation</w:t>
      </w:r>
      <w:r>
        <w:rPr>
          <w:lang w:bidi="he-IL"/>
        </w:rPr>
        <w:t xml:space="preserve">, </w:t>
      </w:r>
      <w:r w:rsidRPr="000B0C52">
        <w:rPr>
          <w:lang w:bidi="he-IL"/>
        </w:rPr>
        <w:t>vers. 22.</w:t>
      </w:r>
      <w:r>
        <w:rPr>
          <w:rStyle w:val="italicus"/>
        </w:rPr>
        <w:t xml:space="preserve"> Repé</w:t>
      </w:r>
      <w:r w:rsidRPr="00290B1E">
        <w:rPr>
          <w:rStyle w:val="italicus"/>
        </w:rPr>
        <w:t>nte </w:t>
      </w:r>
      <w:r>
        <w:rPr>
          <w:rStyle w:val="italicus"/>
        </w:rPr>
        <w:t xml:space="preserve">: </w:t>
      </w:r>
      <w:r w:rsidRPr="000B0C52">
        <w:rPr>
          <w:lang w:bidi="he-IL"/>
        </w:rPr>
        <w:t>au moment où</w:t>
      </w:r>
      <w:r>
        <w:rPr>
          <w:lang w:bidi="he-IL"/>
        </w:rPr>
        <w:t xml:space="preserve"> ils </w:t>
      </w:r>
      <w:r w:rsidRPr="000B0C52">
        <w:rPr>
          <w:lang w:bidi="he-IL"/>
        </w:rPr>
        <w:t>s’y attendront le moins.</w:t>
      </w:r>
      <w:r w:rsidRPr="00290B1E">
        <w:rPr>
          <w:rStyle w:val="italicus"/>
        </w:rPr>
        <w:t xml:space="preserve"> Quis novit </w:t>
      </w:r>
      <w:r>
        <w:rPr>
          <w:rStyle w:val="italicus"/>
        </w:rPr>
        <w:t xml:space="preserve">: </w:t>
      </w:r>
      <w:r w:rsidRPr="000B0C52">
        <w:rPr>
          <w:lang w:bidi="he-IL"/>
        </w:rPr>
        <w:t>profond et terrible mystère</w:t>
      </w:r>
      <w:r>
        <w:rPr>
          <w:lang w:bidi="he-IL"/>
        </w:rPr>
        <w:t> !</w:t>
      </w:r>
      <w:r w:rsidRPr="00A01812">
        <w:t xml:space="preserve"> — </w:t>
      </w:r>
      <w:r w:rsidRPr="000B0C52">
        <w:rPr>
          <w:lang w:bidi="he-IL"/>
        </w:rPr>
        <w:t xml:space="preserve">Les </w:t>
      </w:r>
      <w:r>
        <w:rPr>
          <w:lang w:bidi="he-IL"/>
        </w:rPr>
        <w:t>LXX</w:t>
      </w:r>
      <w:r w:rsidRPr="000B0C52">
        <w:rPr>
          <w:lang w:bidi="he-IL"/>
        </w:rPr>
        <w:t xml:space="preserve"> insèrent ici un long passage</w:t>
      </w:r>
      <w:r>
        <w:rPr>
          <w:lang w:bidi="he-IL"/>
        </w:rPr>
        <w:t xml:space="preserve">, </w:t>
      </w:r>
      <w:r w:rsidRPr="000B0C52">
        <w:rPr>
          <w:lang w:bidi="he-IL"/>
        </w:rPr>
        <w:t xml:space="preserve">dont la première ligne seulement </w:t>
      </w:r>
      <w:r>
        <w:rPr>
          <w:lang w:bidi="he-IL"/>
        </w:rPr>
        <w:t>est</w:t>
      </w:r>
      <w:r w:rsidRPr="000B0C52">
        <w:rPr>
          <w:lang w:bidi="he-IL"/>
        </w:rPr>
        <w:t xml:space="preserve"> citée plus bas par la </w:t>
      </w:r>
      <w:r>
        <w:rPr>
          <w:lang w:bidi="he-IL"/>
        </w:rPr>
        <w:t>Vulgate</w:t>
      </w:r>
      <w:r w:rsidRPr="000B0C52">
        <w:rPr>
          <w:lang w:bidi="he-IL"/>
        </w:rPr>
        <w:t xml:space="preserve">. </w:t>
      </w:r>
      <w:r>
        <w:rPr>
          <w:lang w:bidi="he-IL"/>
        </w:rPr>
        <w:t xml:space="preserve">XXIX, </w:t>
      </w:r>
      <w:r w:rsidRPr="000B0C52">
        <w:rPr>
          <w:lang w:bidi="he-IL"/>
        </w:rPr>
        <w:t>27 </w:t>
      </w:r>
      <w:r>
        <w:rPr>
          <w:lang w:bidi="he-IL"/>
        </w:rPr>
        <w:t xml:space="preserve">: </w:t>
      </w:r>
      <w:r w:rsidRPr="000B0C52">
        <w:rPr>
          <w:lang w:bidi="he-IL"/>
        </w:rPr>
        <w:t xml:space="preserve">Le </w:t>
      </w:r>
      <w:r>
        <w:rPr>
          <w:lang w:bidi="he-IL"/>
        </w:rPr>
        <w:t>fils</w:t>
      </w:r>
      <w:r w:rsidRPr="000B0C52">
        <w:rPr>
          <w:lang w:bidi="he-IL"/>
        </w:rPr>
        <w:t xml:space="preserve"> qui garde la parole sera à l’abri de la perdition ; mais en la recevant (la parole)</w:t>
      </w:r>
      <w:r>
        <w:rPr>
          <w:lang w:bidi="he-IL"/>
        </w:rPr>
        <w:t xml:space="preserve">, </w:t>
      </w:r>
      <w:r w:rsidRPr="000B0C52">
        <w:rPr>
          <w:lang w:bidi="he-IL"/>
        </w:rPr>
        <w:t>il la reçoit. Que rien de faux ne soit dit par la bouche du roi</w:t>
      </w:r>
      <w:r>
        <w:rPr>
          <w:lang w:bidi="he-IL"/>
        </w:rPr>
        <w:t xml:space="preserve">, </w:t>
      </w:r>
      <w:r w:rsidRPr="000B0C52">
        <w:rPr>
          <w:lang w:bidi="he-IL"/>
        </w:rPr>
        <w:t xml:space="preserve">et que rien de </w:t>
      </w:r>
      <w:r>
        <w:rPr>
          <w:lang w:bidi="he-IL"/>
        </w:rPr>
        <w:t xml:space="preserve">faux ne s’échappe de sa langue. </w:t>
      </w:r>
      <w:r w:rsidRPr="000B0C52">
        <w:rPr>
          <w:lang w:bidi="he-IL"/>
        </w:rPr>
        <w:t xml:space="preserve">La langue du roi </w:t>
      </w:r>
      <w:r>
        <w:rPr>
          <w:lang w:bidi="he-IL"/>
        </w:rPr>
        <w:t>est</w:t>
      </w:r>
      <w:r w:rsidRPr="000B0C52">
        <w:rPr>
          <w:lang w:bidi="he-IL"/>
        </w:rPr>
        <w:t xml:space="preserve"> un glaive</w:t>
      </w:r>
      <w:r>
        <w:rPr>
          <w:lang w:bidi="he-IL"/>
        </w:rPr>
        <w:t xml:space="preserve">, </w:t>
      </w:r>
      <w:r w:rsidRPr="000B0C52">
        <w:rPr>
          <w:lang w:bidi="he-IL"/>
        </w:rPr>
        <w:t>elle n’est pas de chair ; quiconque sera livré (par elle) sera broyé. Car si sa fureur s’enflamme</w:t>
      </w:r>
      <w:r>
        <w:rPr>
          <w:lang w:bidi="he-IL"/>
        </w:rPr>
        <w:t xml:space="preserve">, </w:t>
      </w:r>
      <w:r w:rsidRPr="000B0C52">
        <w:rPr>
          <w:lang w:bidi="he-IL"/>
        </w:rPr>
        <w:t>elle consume les hommes avec leurs nerfs</w:t>
      </w:r>
      <w:r>
        <w:rPr>
          <w:lang w:bidi="he-IL"/>
        </w:rPr>
        <w:t xml:space="preserve">, </w:t>
      </w:r>
      <w:r w:rsidRPr="000B0C52">
        <w:rPr>
          <w:lang w:bidi="he-IL"/>
        </w:rPr>
        <w:t>et elle dévore les os des hommes</w:t>
      </w:r>
      <w:r>
        <w:rPr>
          <w:lang w:bidi="he-IL"/>
        </w:rPr>
        <w:t>, et</w:t>
      </w:r>
      <w:r w:rsidRPr="000B0C52">
        <w:rPr>
          <w:lang w:bidi="he-IL"/>
        </w:rPr>
        <w:t xml:space="preserve"> brûle comme une flamme</w:t>
      </w:r>
      <w:r>
        <w:rPr>
          <w:lang w:bidi="he-IL"/>
        </w:rPr>
        <w:t xml:space="preserve">, </w:t>
      </w:r>
      <w:r w:rsidRPr="000B0C52">
        <w:rPr>
          <w:lang w:bidi="he-IL"/>
        </w:rPr>
        <w:t>de manière à les rendre impropres à être mangés par les petits des aigles.</w:t>
      </w:r>
      <w:r>
        <w:rPr>
          <w:lang w:bidi="he-IL"/>
        </w:rPr>
        <w:t xml:space="preserve"> </w:t>
      </w:r>
    </w:p>
    <w:p w:rsidR="0073183F" w:rsidRDefault="0073183F" w:rsidP="0073183F">
      <w:pPr>
        <w:pStyle w:val="u3"/>
        <w:rPr>
          <w:rStyle w:val="italicus"/>
        </w:rPr>
      </w:pPr>
      <w:r w:rsidRPr="000B0C52">
        <w:rPr>
          <w:rFonts w:eastAsia="Arial Unicode MS"/>
          <w:lang w:bidi="he-IL"/>
        </w:rPr>
        <w:t xml:space="preserve">§ </w:t>
      </w:r>
      <w:r>
        <w:rPr>
          <w:rFonts w:eastAsia="Arial Unicode MS"/>
          <w:lang w:bidi="he-IL"/>
        </w:rPr>
        <w:t>III.</w:t>
      </w:r>
      <w:r w:rsidRPr="00A01812">
        <w:t xml:space="preserve"> — </w:t>
      </w:r>
      <w:r w:rsidRPr="00290B1E">
        <w:rPr>
          <w:rStyle w:val="italicus"/>
        </w:rPr>
        <w:t>Second appendice de la collection la</w:t>
      </w:r>
      <w:r>
        <w:rPr>
          <w:rStyle w:val="italicus"/>
        </w:rPr>
        <w:t xml:space="preserve"> </w:t>
      </w:r>
      <w:r w:rsidRPr="00290B1E">
        <w:rPr>
          <w:rStyle w:val="italicus"/>
        </w:rPr>
        <w:t>plus ancienne des Proverbes.</w:t>
      </w:r>
      <w:r w:rsidRPr="000B0C52">
        <w:rPr>
          <w:lang w:bidi="he-IL"/>
        </w:rPr>
        <w:t xml:space="preserve"> </w:t>
      </w:r>
      <w:r>
        <w:rPr>
          <w:lang w:bidi="he-IL"/>
        </w:rPr>
        <w:t xml:space="preserve">XXIV, </w:t>
      </w:r>
      <w:r w:rsidRPr="000B0C52">
        <w:rPr>
          <w:lang w:bidi="he-IL"/>
        </w:rPr>
        <w:t>23-34</w:t>
      </w:r>
      <w:r>
        <w:rPr>
          <w:rStyle w:val="italicus"/>
        </w:rPr>
        <w:t xml:space="preserve"> </w:t>
      </w:r>
    </w:p>
    <w:p w:rsidR="0073183F" w:rsidRDefault="0073183F" w:rsidP="0073183F">
      <w:pPr>
        <w:pStyle w:val="u4"/>
        <w:rPr>
          <w:rFonts w:eastAsia="Arial Unicode MS"/>
          <w:lang w:bidi="he-IL"/>
        </w:rPr>
      </w:pPr>
      <w:r w:rsidRPr="000B0C52">
        <w:rPr>
          <w:rFonts w:eastAsia="Arial Unicode MS"/>
          <w:lang w:bidi="he-IL"/>
        </w:rPr>
        <w:t>1</w:t>
      </w:r>
      <w:r>
        <w:rPr>
          <w:rStyle w:val="italicus"/>
        </w:rPr>
        <w:t>°</w:t>
      </w:r>
      <w:r w:rsidRPr="000B0C52">
        <w:rPr>
          <w:rFonts w:eastAsia="Arial Unicode MS"/>
          <w:lang w:bidi="he-IL"/>
        </w:rPr>
        <w:t xml:space="preserve"> Le titre. </w:t>
      </w:r>
      <w:r>
        <w:rPr>
          <w:rFonts w:eastAsia="Arial Unicode MS"/>
          <w:lang w:bidi="he-IL"/>
        </w:rPr>
        <w:t xml:space="preserve">XXIV, </w:t>
      </w:r>
      <w:r w:rsidRPr="000B0C52">
        <w:rPr>
          <w:rFonts w:eastAsia="Arial Unicode MS"/>
          <w:lang w:bidi="he-IL"/>
        </w:rPr>
        <w:t>23</w:t>
      </w:r>
      <w:r>
        <w:rPr>
          <w:rFonts w:eastAsia="Arial Unicode MS"/>
          <w:vertAlign w:val="superscript"/>
          <w:lang w:bidi="he-IL"/>
        </w:rPr>
        <w:t>a</w:t>
      </w:r>
      <w:r w:rsidRPr="000B0C52">
        <w:rPr>
          <w:rFonts w:eastAsia="Arial Unicode MS"/>
          <w:lang w:bidi="he-IL"/>
        </w:rPr>
        <w:t>.</w:t>
      </w:r>
      <w:r>
        <w:rPr>
          <w:rFonts w:eastAsia="Arial Unicode MS"/>
          <w:lang w:bidi="he-IL"/>
        </w:rPr>
        <w:t xml:space="preserve"> </w:t>
      </w:r>
    </w:p>
    <w:p w:rsidR="0073183F" w:rsidRDefault="0073183F" w:rsidP="0073183F">
      <w:pPr>
        <w:rPr>
          <w:lang w:bidi="he-IL"/>
        </w:rPr>
      </w:pPr>
      <w:r w:rsidRPr="000B0C52">
        <w:rPr>
          <w:lang w:bidi="he-IL"/>
        </w:rPr>
        <w:t>23</w:t>
      </w:r>
      <w:r>
        <w:rPr>
          <w:vertAlign w:val="superscript"/>
          <w:lang w:bidi="he-IL"/>
        </w:rPr>
        <w:t>a</w:t>
      </w:r>
      <w:r w:rsidRPr="000B0C52">
        <w:rPr>
          <w:lang w:bidi="he-IL"/>
        </w:rPr>
        <w:t>.</w:t>
      </w:r>
      <w:r>
        <w:rPr>
          <w:rStyle w:val="italicus"/>
        </w:rPr>
        <w:t xml:space="preserve"> Hæ</w:t>
      </w:r>
      <w:r w:rsidRPr="00290B1E">
        <w:rPr>
          <w:rStyle w:val="italicus"/>
        </w:rPr>
        <w:t>c quoque sapi</w:t>
      </w:r>
      <w:r>
        <w:rPr>
          <w:rStyle w:val="italicus"/>
        </w:rPr>
        <w:t>éntibus</w:t>
      </w:r>
      <w:r w:rsidRPr="00290B1E">
        <w:rPr>
          <w:rStyle w:val="italicus"/>
        </w:rPr>
        <w:t>.</w:t>
      </w:r>
      <w:r w:rsidRPr="000B0C52">
        <w:rPr>
          <w:lang w:bidi="he-IL"/>
        </w:rPr>
        <w:t xml:space="preserve"> C.-à-d. pour les sages</w:t>
      </w:r>
      <w:r>
        <w:rPr>
          <w:lang w:bidi="he-IL"/>
        </w:rPr>
        <w:t xml:space="preserve">, </w:t>
      </w:r>
      <w:r w:rsidRPr="000B0C52">
        <w:rPr>
          <w:lang w:bidi="he-IL"/>
        </w:rPr>
        <w:t xml:space="preserve">ou ceux qui veulent le devenir. De </w:t>
      </w:r>
      <w:r>
        <w:rPr>
          <w:lang w:bidi="he-IL"/>
        </w:rPr>
        <w:t>même</w:t>
      </w:r>
      <w:r w:rsidRPr="000B0C52">
        <w:rPr>
          <w:lang w:bidi="he-IL"/>
        </w:rPr>
        <w:t xml:space="preserve"> dans les </w:t>
      </w:r>
      <w:r>
        <w:rPr>
          <w:lang w:bidi="he-IL"/>
        </w:rPr>
        <w:t xml:space="preserve">LXX, </w:t>
      </w:r>
      <w:r w:rsidRPr="000B0C52">
        <w:rPr>
          <w:lang w:bidi="he-IL"/>
        </w:rPr>
        <w:t>qui traduisent </w:t>
      </w:r>
      <w:r>
        <w:rPr>
          <w:lang w:bidi="he-IL"/>
        </w:rPr>
        <w:t xml:space="preserve">: </w:t>
      </w:r>
      <w:r w:rsidRPr="000B0C52">
        <w:rPr>
          <w:lang w:bidi="he-IL"/>
        </w:rPr>
        <w:t>Je dis ceci aux sages. Mais l’hébreu a une autre signification </w:t>
      </w:r>
      <w:r>
        <w:rPr>
          <w:lang w:bidi="he-IL"/>
        </w:rPr>
        <w:t xml:space="preserve">: </w:t>
      </w:r>
      <w:r w:rsidRPr="000B0C52">
        <w:rPr>
          <w:lang w:bidi="he-IL"/>
        </w:rPr>
        <w:t>Ces choses aussi (appartiennent) aux sages</w:t>
      </w:r>
      <w:r>
        <w:rPr>
          <w:lang w:bidi="he-IL"/>
        </w:rPr>
        <w:t xml:space="preserve">, </w:t>
      </w:r>
      <w:r w:rsidRPr="000B0C52">
        <w:rPr>
          <w:lang w:bidi="he-IL"/>
        </w:rPr>
        <w:t>ou proviennent des sages. Ce titre désigne donc le fonds d’expérience que les anciens sages avaient accumulé</w:t>
      </w:r>
      <w:r>
        <w:rPr>
          <w:lang w:bidi="he-IL"/>
        </w:rPr>
        <w:t xml:space="preserve">, </w:t>
      </w:r>
      <w:r w:rsidRPr="000B0C52">
        <w:rPr>
          <w:lang w:bidi="he-IL"/>
        </w:rPr>
        <w:t xml:space="preserve">et dans lequel Salomon puisa pour composer ses proverbes. Cf. </w:t>
      </w:r>
      <w:r>
        <w:rPr>
          <w:lang w:bidi="he-IL"/>
        </w:rPr>
        <w:t xml:space="preserve">XXII, </w:t>
      </w:r>
      <w:r w:rsidRPr="000B0C52">
        <w:rPr>
          <w:lang w:bidi="he-IL"/>
        </w:rPr>
        <w:t>17.</w:t>
      </w:r>
      <w:r>
        <w:rPr>
          <w:lang w:bidi="he-IL"/>
        </w:rPr>
        <w:t xml:space="preserve"> </w:t>
      </w:r>
    </w:p>
    <w:p w:rsidR="0073183F" w:rsidRDefault="0073183F" w:rsidP="0073183F">
      <w:pPr>
        <w:pStyle w:val="u4"/>
        <w:rPr>
          <w:lang w:bidi="he-IL"/>
        </w:rPr>
      </w:pPr>
      <w:r>
        <w:rPr>
          <w:lang w:bidi="he-IL"/>
        </w:rPr>
        <w:t>2°</w:t>
      </w:r>
      <w:r w:rsidRPr="000B0C52">
        <w:rPr>
          <w:lang w:bidi="he-IL"/>
        </w:rPr>
        <w:t xml:space="preserve"> Proverbes divers. </w:t>
      </w:r>
      <w:r>
        <w:rPr>
          <w:lang w:bidi="he-IL"/>
        </w:rPr>
        <w:t xml:space="preserve">XXIV, </w:t>
      </w:r>
      <w:r w:rsidRPr="000B0C52">
        <w:rPr>
          <w:lang w:bidi="he-IL"/>
        </w:rPr>
        <w:t>23</w:t>
      </w:r>
      <w:r w:rsidRPr="000B0C52">
        <w:rPr>
          <w:vertAlign w:val="superscript"/>
          <w:lang w:bidi="he-IL"/>
        </w:rPr>
        <w:t>b</w:t>
      </w:r>
      <w:r w:rsidRPr="000B0C52">
        <w:rPr>
          <w:lang w:bidi="he-IL"/>
        </w:rPr>
        <w:t>-34.</w:t>
      </w:r>
      <w:r>
        <w:rPr>
          <w:lang w:bidi="he-IL"/>
        </w:rPr>
        <w:t xml:space="preserve"> </w:t>
      </w:r>
    </w:p>
    <w:p w:rsidR="0073183F" w:rsidRDefault="0073183F" w:rsidP="0073183F">
      <w:pPr>
        <w:rPr>
          <w:lang w:bidi="he-IL"/>
        </w:rPr>
      </w:pPr>
      <w:r w:rsidRPr="000B0C52">
        <w:rPr>
          <w:lang w:bidi="he-IL"/>
        </w:rPr>
        <w:t>23</w:t>
      </w:r>
      <w:r w:rsidRPr="000B0C52">
        <w:rPr>
          <w:vertAlign w:val="superscript"/>
          <w:lang w:bidi="he-IL"/>
        </w:rPr>
        <w:t>b</w:t>
      </w:r>
      <w:r w:rsidRPr="000B0C52">
        <w:rPr>
          <w:lang w:bidi="he-IL"/>
        </w:rPr>
        <w:t>. La partialité dans les jugements.</w:t>
      </w:r>
      <w:r w:rsidRPr="00A01812">
        <w:t xml:space="preserve"> — </w:t>
      </w:r>
      <w:r w:rsidRPr="00290B1E">
        <w:rPr>
          <w:rStyle w:val="italicus"/>
        </w:rPr>
        <w:t>Cognóscere pers</w:t>
      </w:r>
      <w:r>
        <w:rPr>
          <w:rStyle w:val="italicus"/>
        </w:rPr>
        <w:t>ó</w:t>
      </w:r>
      <w:r w:rsidRPr="00290B1E">
        <w:rPr>
          <w:rStyle w:val="italicus"/>
        </w:rPr>
        <w:t>nam.</w:t>
      </w:r>
      <w:r w:rsidRPr="000B0C52">
        <w:rPr>
          <w:lang w:bidi="he-IL"/>
        </w:rPr>
        <w:t xml:space="preserve"> C.-à-d. être partial</w:t>
      </w:r>
      <w:r>
        <w:rPr>
          <w:lang w:bidi="he-IL"/>
        </w:rPr>
        <w:t xml:space="preserve">, </w:t>
      </w:r>
      <w:r w:rsidRPr="000B0C52">
        <w:rPr>
          <w:lang w:bidi="he-IL"/>
        </w:rPr>
        <w:t xml:space="preserve">favoriser l’un aux dépens de l’autre. Cf. </w:t>
      </w:r>
      <w:r>
        <w:rPr>
          <w:lang w:bidi="he-IL"/>
        </w:rPr>
        <w:t xml:space="preserve">XVIII, </w:t>
      </w:r>
      <w:r w:rsidRPr="000B0C52">
        <w:rPr>
          <w:lang w:bidi="he-IL"/>
        </w:rPr>
        <w:t>5</w:t>
      </w:r>
      <w:r>
        <w:rPr>
          <w:lang w:bidi="he-IL"/>
        </w:rPr>
        <w:t xml:space="preserve">, </w:t>
      </w:r>
      <w:r w:rsidRPr="000B0C52">
        <w:rPr>
          <w:lang w:bidi="he-IL"/>
        </w:rPr>
        <w:t>et la note.</w:t>
      </w:r>
      <w:r w:rsidRPr="00A01812">
        <w:t xml:space="preserve"> — </w:t>
      </w:r>
      <w:r w:rsidRPr="00290B1E">
        <w:rPr>
          <w:rStyle w:val="italicus"/>
        </w:rPr>
        <w:t xml:space="preserve">Non </w:t>
      </w:r>
      <w:r>
        <w:rPr>
          <w:rStyle w:val="italicus"/>
        </w:rPr>
        <w:t>est</w:t>
      </w:r>
      <w:r w:rsidRPr="00290B1E">
        <w:rPr>
          <w:rStyle w:val="italicus"/>
        </w:rPr>
        <w:t xml:space="preserve"> bonum.</w:t>
      </w:r>
      <w:r w:rsidRPr="000B0C52">
        <w:rPr>
          <w:lang w:bidi="he-IL"/>
        </w:rPr>
        <w:t xml:space="preserve"> Litote</w:t>
      </w:r>
      <w:r>
        <w:rPr>
          <w:lang w:bidi="he-IL"/>
        </w:rPr>
        <w:t xml:space="preserve">, </w:t>
      </w:r>
      <w:r w:rsidRPr="000B0C52">
        <w:rPr>
          <w:lang w:bidi="he-IL"/>
        </w:rPr>
        <w:t>pour dire que c’est un péché très grave.</w:t>
      </w:r>
      <w:r>
        <w:rPr>
          <w:lang w:bidi="he-IL"/>
        </w:rPr>
        <w:t xml:space="preserve"> </w:t>
      </w:r>
    </w:p>
    <w:p w:rsidR="0073183F" w:rsidRDefault="0073183F" w:rsidP="0073183F">
      <w:pPr>
        <w:rPr>
          <w:lang w:bidi="he-IL"/>
        </w:rPr>
      </w:pPr>
      <w:r w:rsidRPr="000B0C52">
        <w:rPr>
          <w:lang w:bidi="he-IL"/>
        </w:rPr>
        <w:t>24-25. On s’honore en châtiant les méchant</w:t>
      </w:r>
      <w:r>
        <w:rPr>
          <w:lang w:bidi="he-IL"/>
        </w:rPr>
        <w:t>s</w:t>
      </w:r>
      <w:r w:rsidRPr="000B0C52">
        <w:rPr>
          <w:lang w:bidi="he-IL"/>
        </w:rPr>
        <w:t>.</w:t>
      </w:r>
      <w:r w:rsidRPr="00A01812">
        <w:t xml:space="preserve"> — </w:t>
      </w:r>
      <w:r w:rsidRPr="00290B1E">
        <w:rPr>
          <w:rStyle w:val="italicus"/>
        </w:rPr>
        <w:t xml:space="preserve">Qui dicunt </w:t>
      </w:r>
      <w:r>
        <w:rPr>
          <w:rStyle w:val="italicus"/>
        </w:rPr>
        <w:t>í</w:t>
      </w:r>
      <w:r w:rsidRPr="00290B1E">
        <w:rPr>
          <w:rStyle w:val="italicus"/>
        </w:rPr>
        <w:t>mpio </w:t>
      </w:r>
      <w:r>
        <w:rPr>
          <w:rStyle w:val="italicus"/>
        </w:rPr>
        <w:t xml:space="preserve">: </w:t>
      </w:r>
      <w:r w:rsidRPr="00290B1E">
        <w:rPr>
          <w:rStyle w:val="italicus"/>
        </w:rPr>
        <w:t>justus</w:t>
      </w:r>
      <w:r>
        <w:rPr>
          <w:rStyle w:val="italicus"/>
        </w:rPr>
        <w:t>…</w:t>
      </w:r>
      <w:r w:rsidRPr="000B0C52">
        <w:rPr>
          <w:lang w:bidi="he-IL"/>
        </w:rPr>
        <w:t xml:space="preserve"> Ce serait renverser tous les principes de la morale. Cf. </w:t>
      </w:r>
      <w:r>
        <w:rPr>
          <w:lang w:bidi="he-IL"/>
        </w:rPr>
        <w:t xml:space="preserve">XVII, </w:t>
      </w:r>
      <w:r w:rsidRPr="000B0C52">
        <w:rPr>
          <w:lang w:bidi="he-IL"/>
        </w:rPr>
        <w:t>15. Aussi bien</w:t>
      </w:r>
      <w:r>
        <w:rPr>
          <w:lang w:bidi="he-IL"/>
        </w:rPr>
        <w:t xml:space="preserve">, </w:t>
      </w:r>
      <w:r w:rsidRPr="000B0C52">
        <w:rPr>
          <w:lang w:bidi="he-IL"/>
        </w:rPr>
        <w:t>le peuple lui-même condamnerait de toutes ses forces une telle conduite </w:t>
      </w:r>
      <w:r>
        <w:rPr>
          <w:lang w:bidi="he-IL"/>
        </w:rPr>
        <w:t xml:space="preserve">: </w:t>
      </w:r>
      <w:r w:rsidRPr="00290B1E">
        <w:rPr>
          <w:rStyle w:val="italicus"/>
        </w:rPr>
        <w:t>maledícent</w:t>
      </w:r>
      <w:r>
        <w:rPr>
          <w:rStyle w:val="italicus"/>
        </w:rPr>
        <w:t xml:space="preserve">, </w:t>
      </w:r>
      <w:r w:rsidRPr="00290B1E">
        <w:rPr>
          <w:rStyle w:val="italicus"/>
        </w:rPr>
        <w:t>detestab</w:t>
      </w:r>
      <w:r>
        <w:rPr>
          <w:rStyle w:val="italicus"/>
        </w:rPr>
        <w:t>úntur…</w:t>
      </w:r>
      <w:r w:rsidRPr="00A01812">
        <w:t xml:space="preserve"> — </w:t>
      </w:r>
      <w:r w:rsidRPr="00290B1E">
        <w:rPr>
          <w:rStyle w:val="italicus"/>
        </w:rPr>
        <w:t>Qui árguunt eum.</w:t>
      </w:r>
      <w:r w:rsidRPr="000B0C52">
        <w:rPr>
          <w:lang w:bidi="he-IL"/>
        </w:rPr>
        <w:t xml:space="preserve"> </w:t>
      </w:r>
      <w:r>
        <w:rPr>
          <w:lang w:bidi="he-IL"/>
        </w:rPr>
        <w:t>D’après l’hé</w:t>
      </w:r>
      <w:r w:rsidRPr="000B0C52">
        <w:rPr>
          <w:lang w:bidi="he-IL"/>
        </w:rPr>
        <w:t>breu </w:t>
      </w:r>
      <w:r>
        <w:rPr>
          <w:lang w:bidi="he-IL"/>
        </w:rPr>
        <w:t xml:space="preserve">: </w:t>
      </w:r>
      <w:r w:rsidRPr="000B0C52">
        <w:rPr>
          <w:lang w:bidi="he-IL"/>
        </w:rPr>
        <w:t>Ceux qui le châtient.</w:t>
      </w:r>
      <w:r w:rsidRPr="00A01812">
        <w:t xml:space="preserve"> — </w:t>
      </w:r>
      <w:r w:rsidRPr="00290B1E">
        <w:rPr>
          <w:rStyle w:val="italicus"/>
        </w:rPr>
        <w:t>Laudab</w:t>
      </w:r>
      <w:r>
        <w:rPr>
          <w:rStyle w:val="italicus"/>
        </w:rPr>
        <w:t>úntur…</w:t>
      </w:r>
      <w:r w:rsidRPr="00290B1E">
        <w:rPr>
          <w:rStyle w:val="italicus"/>
        </w:rPr>
        <w:t xml:space="preserve"> </w:t>
      </w:r>
      <w:r w:rsidRPr="000B0C52">
        <w:rPr>
          <w:lang w:bidi="he-IL"/>
        </w:rPr>
        <w:t>C’est le contraire </w:t>
      </w:r>
      <w:r>
        <w:rPr>
          <w:lang w:bidi="he-IL"/>
        </w:rPr>
        <w:t>: « </w:t>
      </w:r>
      <w:r w:rsidRPr="000B0C52">
        <w:rPr>
          <w:lang w:bidi="he-IL"/>
        </w:rPr>
        <w:t>il n’y a rien de tel qu’une juste sévérité à punir et à réprimer le crime</w:t>
      </w:r>
      <w:r>
        <w:rPr>
          <w:lang w:bidi="he-IL"/>
        </w:rPr>
        <w:t> »</w:t>
      </w:r>
      <w:r w:rsidRPr="000B0C52">
        <w:rPr>
          <w:lang w:bidi="he-IL"/>
        </w:rPr>
        <w:t xml:space="preserve"> pour arriver à une noble popularité.</w:t>
      </w:r>
      <w:r>
        <w:rPr>
          <w:lang w:bidi="he-IL"/>
        </w:rPr>
        <w:t xml:space="preserve"> </w:t>
      </w:r>
    </w:p>
    <w:p w:rsidR="0073183F" w:rsidRDefault="0073183F" w:rsidP="0073183F">
      <w:pPr>
        <w:rPr>
          <w:lang w:bidi="he-IL"/>
        </w:rPr>
      </w:pPr>
      <w:r w:rsidRPr="000B0C52">
        <w:rPr>
          <w:lang w:bidi="he-IL"/>
        </w:rPr>
        <w:t>26. Les sages réponses.</w:t>
      </w:r>
      <w:r w:rsidRPr="00A01812">
        <w:t xml:space="preserve"> — </w:t>
      </w:r>
      <w:r w:rsidRPr="00290B1E">
        <w:rPr>
          <w:rStyle w:val="italicus"/>
        </w:rPr>
        <w:t>L</w:t>
      </w:r>
      <w:r>
        <w:rPr>
          <w:rStyle w:val="italicus"/>
        </w:rPr>
        <w:t>á</w:t>
      </w:r>
      <w:r w:rsidRPr="00290B1E">
        <w:rPr>
          <w:rStyle w:val="italicus"/>
        </w:rPr>
        <w:t>bia deoscul</w:t>
      </w:r>
      <w:r>
        <w:rPr>
          <w:rStyle w:val="italicus"/>
        </w:rPr>
        <w:t>á</w:t>
      </w:r>
      <w:r w:rsidRPr="00290B1E">
        <w:rPr>
          <w:rStyle w:val="italicus"/>
        </w:rPr>
        <w:t>bitur</w:t>
      </w:r>
      <w:r>
        <w:rPr>
          <w:rStyle w:val="italicus"/>
        </w:rPr>
        <w:t>…</w:t>
      </w:r>
      <w:r w:rsidRPr="000B0C52">
        <w:rPr>
          <w:lang w:bidi="he-IL"/>
        </w:rPr>
        <w:t xml:space="preserve"> Manière très expressive de dire que</w:t>
      </w:r>
      <w:r>
        <w:rPr>
          <w:lang w:bidi="he-IL"/>
        </w:rPr>
        <w:t xml:space="preserve">, </w:t>
      </w:r>
      <w:r w:rsidRPr="000B0C52">
        <w:rPr>
          <w:lang w:bidi="he-IL"/>
        </w:rPr>
        <w:t>par des réponses faites à propos</w:t>
      </w:r>
      <w:r>
        <w:rPr>
          <w:lang w:bidi="he-IL"/>
        </w:rPr>
        <w:t xml:space="preserve">, </w:t>
      </w:r>
      <w:r w:rsidRPr="000B0C52">
        <w:rPr>
          <w:lang w:bidi="he-IL"/>
        </w:rPr>
        <w:t>on ne conquiert pas moins la sympathie que par les témoignages les plus intimes de l’affection.</w:t>
      </w:r>
      <w:r>
        <w:rPr>
          <w:lang w:bidi="he-IL"/>
        </w:rPr>
        <w:t xml:space="preserve"> {515} </w:t>
      </w:r>
    </w:p>
    <w:p w:rsidR="0073183F" w:rsidRDefault="0073183F" w:rsidP="0073183F">
      <w:pPr>
        <w:rPr>
          <w:lang w:bidi="he-IL"/>
        </w:rPr>
      </w:pPr>
      <w:r w:rsidRPr="000B0C52">
        <w:rPr>
          <w:lang w:bidi="he-IL"/>
        </w:rPr>
        <w:t>17. Prudence qui doit guider tout établissement.</w:t>
      </w:r>
      <w:r w:rsidRPr="00A01812">
        <w:t xml:space="preserve"> — </w:t>
      </w:r>
      <w:r w:rsidRPr="009D508C">
        <w:rPr>
          <w:rStyle w:val="italicus"/>
        </w:rPr>
        <w:t>Prǽpara foris opus…</w:t>
      </w:r>
      <w:r w:rsidRPr="000B0C52">
        <w:rPr>
          <w:lang w:bidi="he-IL"/>
        </w:rPr>
        <w:t xml:space="preserve"> </w:t>
      </w:r>
      <w:r>
        <w:rPr>
          <w:lang w:bidi="he-IL"/>
        </w:rPr>
        <w:t>C’est</w:t>
      </w:r>
      <w:r w:rsidRPr="000B0C52">
        <w:rPr>
          <w:lang w:bidi="he-IL"/>
        </w:rPr>
        <w:t xml:space="preserve"> par là que l’on doit commencer </w:t>
      </w:r>
      <w:r>
        <w:rPr>
          <w:lang w:bidi="he-IL"/>
        </w:rPr>
        <w:t xml:space="preserve">: </w:t>
      </w:r>
      <w:r w:rsidRPr="000B0C52">
        <w:rPr>
          <w:lang w:bidi="he-IL"/>
        </w:rPr>
        <w:t>mettre d’abord son champ en état de produire beaucoup</w:t>
      </w:r>
      <w:r>
        <w:rPr>
          <w:lang w:bidi="he-IL"/>
        </w:rPr>
        <w:t xml:space="preserve">, </w:t>
      </w:r>
      <w:r w:rsidRPr="000B0C52">
        <w:rPr>
          <w:lang w:bidi="he-IL"/>
        </w:rPr>
        <w:t>puis acquérir grâce à lui quelque bien</w:t>
      </w:r>
      <w:r w:rsidRPr="00290B1E">
        <w:rPr>
          <w:rStyle w:val="italicus"/>
        </w:rPr>
        <w:t xml:space="preserve"> </w:t>
      </w:r>
      <w:r w:rsidRPr="00B836F8">
        <w:t>(</w:t>
      </w:r>
      <w:r>
        <w:rPr>
          <w:rStyle w:val="italicus"/>
        </w:rPr>
        <w:t>diligénter exé</w:t>
      </w:r>
      <w:r w:rsidRPr="00290B1E">
        <w:rPr>
          <w:rStyle w:val="italicus"/>
        </w:rPr>
        <w:t>rce</w:t>
      </w:r>
      <w:r>
        <w:rPr>
          <w:rStyle w:val="italicus"/>
        </w:rPr>
        <w:t>…</w:t>
      </w:r>
      <w:r w:rsidRPr="00FD7466">
        <w:t>)</w:t>
      </w:r>
      <w:r>
        <w:rPr>
          <w:rStyle w:val="italicus"/>
        </w:rPr>
        <w:t xml:space="preserve">, </w:t>
      </w:r>
      <w:r w:rsidRPr="000B0C52">
        <w:rPr>
          <w:lang w:bidi="he-IL"/>
        </w:rPr>
        <w:t xml:space="preserve">ne songer que plus tard à se bâtir une maison </w:t>
      </w:r>
      <w:r w:rsidRPr="00B836F8">
        <w:t>(</w:t>
      </w:r>
      <w:r w:rsidRPr="00290B1E">
        <w:rPr>
          <w:rStyle w:val="italicus"/>
        </w:rPr>
        <w:t xml:space="preserve">ut póstea </w:t>
      </w:r>
      <w:r>
        <w:rPr>
          <w:rStyle w:val="italicus"/>
        </w:rPr>
        <w:t>æ</w:t>
      </w:r>
      <w:r w:rsidRPr="00290B1E">
        <w:rPr>
          <w:rStyle w:val="italicus"/>
        </w:rPr>
        <w:t>dífices</w:t>
      </w:r>
      <w:r>
        <w:rPr>
          <w:rStyle w:val="italicus"/>
        </w:rPr>
        <w:t>…</w:t>
      </w:r>
      <w:r w:rsidRPr="00B836F8">
        <w:t>).</w:t>
      </w:r>
      <w:r w:rsidRPr="000B0C52">
        <w:rPr>
          <w:lang w:bidi="he-IL"/>
        </w:rPr>
        <w:t xml:space="preserve"> Procéder avec ordre et sagesse</w:t>
      </w:r>
      <w:r>
        <w:rPr>
          <w:lang w:bidi="he-IL"/>
        </w:rPr>
        <w:t xml:space="preserve">, </w:t>
      </w:r>
      <w:r w:rsidRPr="000B0C52">
        <w:rPr>
          <w:lang w:bidi="he-IL"/>
        </w:rPr>
        <w:t xml:space="preserve">si l’on veut ne pas arriver à une prompte ruine. Il </w:t>
      </w:r>
      <w:r>
        <w:rPr>
          <w:lang w:bidi="he-IL"/>
        </w:rPr>
        <w:t>est</w:t>
      </w:r>
      <w:r w:rsidRPr="000B0C52">
        <w:rPr>
          <w:lang w:bidi="he-IL"/>
        </w:rPr>
        <w:t xml:space="preserve"> probable que les mots </w:t>
      </w:r>
      <w:r>
        <w:rPr>
          <w:lang w:bidi="he-IL"/>
        </w:rPr>
        <w:t>« </w:t>
      </w:r>
      <w:r w:rsidRPr="000B0C52">
        <w:rPr>
          <w:lang w:bidi="he-IL"/>
        </w:rPr>
        <w:t>bâtir une maison</w:t>
      </w:r>
      <w:r>
        <w:rPr>
          <w:lang w:bidi="he-IL"/>
        </w:rPr>
        <w:t> »</w:t>
      </w:r>
      <w:r w:rsidRPr="000B0C52">
        <w:rPr>
          <w:lang w:bidi="he-IL"/>
        </w:rPr>
        <w:t xml:space="preserve"> désignent ici le mariage. Salomon met donc en garde ses jeunes disciples contre des mariages imprudents</w:t>
      </w:r>
      <w:r>
        <w:rPr>
          <w:lang w:bidi="he-IL"/>
        </w:rPr>
        <w:t xml:space="preserve">, </w:t>
      </w:r>
      <w:r w:rsidRPr="000B0C52">
        <w:rPr>
          <w:lang w:bidi="he-IL"/>
        </w:rPr>
        <w:t>trop hâtés.</w:t>
      </w:r>
      <w:r>
        <w:rPr>
          <w:lang w:bidi="he-IL"/>
        </w:rPr>
        <w:t xml:space="preserve"> </w:t>
      </w:r>
    </w:p>
    <w:p w:rsidR="0073183F" w:rsidRDefault="0073183F" w:rsidP="0073183F">
      <w:pPr>
        <w:rPr>
          <w:lang w:bidi="he-IL"/>
        </w:rPr>
      </w:pPr>
      <w:r w:rsidRPr="000B0C52">
        <w:rPr>
          <w:lang w:bidi="he-IL"/>
        </w:rPr>
        <w:t xml:space="preserve">28. Contre les témoignages proférés à la légère. Cf. </w:t>
      </w:r>
      <w:r>
        <w:rPr>
          <w:lang w:bidi="he-IL"/>
        </w:rPr>
        <w:t xml:space="preserve">XX, </w:t>
      </w:r>
      <w:r w:rsidRPr="000B0C52">
        <w:rPr>
          <w:lang w:bidi="he-IL"/>
        </w:rPr>
        <w:t>22</w:t>
      </w:r>
      <w:r>
        <w:rPr>
          <w:lang w:bidi="he-IL"/>
        </w:rPr>
        <w:t>.</w:t>
      </w:r>
      <w:r w:rsidRPr="00A01812">
        <w:t xml:space="preserve"> — </w:t>
      </w:r>
      <w:r w:rsidRPr="009D508C">
        <w:rPr>
          <w:rStyle w:val="italicus"/>
        </w:rPr>
        <w:t xml:space="preserve">Ne sis testis : </w:t>
      </w:r>
      <w:r w:rsidRPr="000B0C52">
        <w:rPr>
          <w:lang w:bidi="he-IL"/>
        </w:rPr>
        <w:t>témoin devant les tribunaux</w:t>
      </w:r>
      <w:r>
        <w:rPr>
          <w:lang w:bidi="he-IL"/>
        </w:rPr>
        <w:t xml:space="preserve">, </w:t>
      </w:r>
      <w:r w:rsidRPr="000B0C52">
        <w:rPr>
          <w:lang w:bidi="he-IL"/>
        </w:rPr>
        <w:t>d’une manière officielle.</w:t>
      </w:r>
      <w:r w:rsidRPr="00A01812">
        <w:t xml:space="preserve"> — </w:t>
      </w:r>
      <w:r w:rsidRPr="00D32F4F">
        <w:rPr>
          <w:rStyle w:val="italicus"/>
        </w:rPr>
        <w:t>Frustra :</w:t>
      </w:r>
      <w:r>
        <w:rPr>
          <w:lang w:bidi="he-IL"/>
        </w:rPr>
        <w:t xml:space="preserve"> </w:t>
      </w:r>
      <w:r w:rsidRPr="000B0C52">
        <w:rPr>
          <w:lang w:bidi="he-IL"/>
        </w:rPr>
        <w:t>sans nécessité</w:t>
      </w:r>
      <w:r>
        <w:rPr>
          <w:lang w:bidi="he-IL"/>
        </w:rPr>
        <w:t xml:space="preserve">, </w:t>
      </w:r>
      <w:r w:rsidRPr="000B0C52">
        <w:rPr>
          <w:lang w:bidi="he-IL"/>
        </w:rPr>
        <w:t>ou sans raison grave.</w:t>
      </w:r>
      <w:r w:rsidRPr="00A01812">
        <w:t xml:space="preserve"> — </w:t>
      </w:r>
      <w:r w:rsidRPr="00D32F4F">
        <w:rPr>
          <w:rStyle w:val="italicus"/>
        </w:rPr>
        <w:t>Nec lactes…</w:t>
      </w:r>
      <w:r w:rsidRPr="000B0C52">
        <w:rPr>
          <w:lang w:bidi="he-IL"/>
        </w:rPr>
        <w:t xml:space="preserve"> Dans l’hébreu</w:t>
      </w:r>
      <w:r>
        <w:rPr>
          <w:lang w:bidi="he-IL"/>
        </w:rPr>
        <w:t xml:space="preserve">, </w:t>
      </w:r>
      <w:r w:rsidRPr="000B0C52">
        <w:rPr>
          <w:lang w:bidi="he-IL"/>
        </w:rPr>
        <w:t>avec un tour interrogatif </w:t>
      </w:r>
      <w:r>
        <w:rPr>
          <w:lang w:bidi="he-IL"/>
        </w:rPr>
        <w:t xml:space="preserve">: </w:t>
      </w:r>
      <w:r w:rsidRPr="000B0C52">
        <w:rPr>
          <w:lang w:bidi="he-IL"/>
        </w:rPr>
        <w:t>Voudrais-tu (t’exposer à) tromper par tes lèvres ?</w:t>
      </w:r>
      <w:r>
        <w:rPr>
          <w:lang w:bidi="he-IL"/>
        </w:rPr>
        <w:t xml:space="preserve"> </w:t>
      </w:r>
    </w:p>
    <w:p w:rsidR="0073183F" w:rsidRDefault="0073183F" w:rsidP="0073183F">
      <w:pPr>
        <w:rPr>
          <w:lang w:bidi="he-IL"/>
        </w:rPr>
      </w:pPr>
      <w:r w:rsidRPr="000B0C52">
        <w:rPr>
          <w:lang w:bidi="he-IL"/>
        </w:rPr>
        <w:t xml:space="preserve">29. Ne pas se laisser aller aux désirs de vengeance. </w:t>
      </w:r>
      <w:r w:rsidRPr="003A2C8F">
        <w:rPr>
          <w:lang w:val="es-ES_tradnl" w:bidi="he-IL"/>
        </w:rPr>
        <w:t>Cf. XX, 22.</w:t>
      </w:r>
      <w:r w:rsidRPr="003A2C8F">
        <w:rPr>
          <w:lang w:val="es-ES_tradnl"/>
        </w:rPr>
        <w:t xml:space="preserve"> — </w:t>
      </w:r>
      <w:r w:rsidRPr="003A2C8F">
        <w:rPr>
          <w:rStyle w:val="italicus"/>
          <w:lang w:val="es-ES_tradnl"/>
        </w:rPr>
        <w:t xml:space="preserve">Ne dicas… : Sic fáciam… </w:t>
      </w:r>
      <w:r w:rsidRPr="000B0C52">
        <w:rPr>
          <w:lang w:bidi="he-IL"/>
        </w:rPr>
        <w:t>Abandonner ce soin au Seigneur</w:t>
      </w:r>
      <w:r>
        <w:rPr>
          <w:lang w:bidi="he-IL"/>
        </w:rPr>
        <w:t xml:space="preserve">, </w:t>
      </w:r>
      <w:r w:rsidRPr="000B0C52">
        <w:rPr>
          <w:lang w:bidi="he-IL"/>
        </w:rPr>
        <w:t>qui se l’est entièrement réservé.</w:t>
      </w:r>
      <w:r>
        <w:rPr>
          <w:lang w:bidi="he-IL"/>
        </w:rPr>
        <w:t xml:space="preserve"> </w:t>
      </w:r>
    </w:p>
    <w:p w:rsidR="0073183F" w:rsidRDefault="0073183F" w:rsidP="0073183F">
      <w:pPr>
        <w:rPr>
          <w:lang w:bidi="he-IL"/>
        </w:rPr>
      </w:pPr>
      <w:r w:rsidRPr="000B0C52">
        <w:rPr>
          <w:lang w:bidi="he-IL"/>
        </w:rPr>
        <w:t>30-34. Le champ et la vigne du paresseux. Tableau vivant et dramatique</w:t>
      </w:r>
      <w:r>
        <w:rPr>
          <w:lang w:bidi="he-IL"/>
        </w:rPr>
        <w:t xml:space="preserve">, </w:t>
      </w:r>
      <w:r w:rsidRPr="000B0C52">
        <w:rPr>
          <w:lang w:bidi="he-IL"/>
        </w:rPr>
        <w:t>analogue au portrait de l’ivrogne (</w:t>
      </w:r>
      <w:r>
        <w:rPr>
          <w:lang w:bidi="he-IL"/>
        </w:rPr>
        <w:t xml:space="preserve">XXIII, </w:t>
      </w:r>
      <w:r w:rsidRPr="000B0C52">
        <w:rPr>
          <w:lang w:bidi="he-IL"/>
        </w:rPr>
        <w:t>29 et ss.). Cf. Is</w:t>
      </w:r>
      <w:r>
        <w:rPr>
          <w:lang w:bidi="he-IL"/>
        </w:rPr>
        <w:t>. V, 1 et s</w:t>
      </w:r>
      <w:r w:rsidRPr="000B0C52">
        <w:rPr>
          <w:lang w:bidi="he-IL"/>
        </w:rPr>
        <w:t>s</w:t>
      </w:r>
      <w:r>
        <w:rPr>
          <w:lang w:bidi="he-IL"/>
        </w:rPr>
        <w:t>.</w:t>
      </w:r>
      <w:r w:rsidRPr="00A01812">
        <w:t xml:space="preserve"> — </w:t>
      </w:r>
      <w:r w:rsidRPr="00290B1E">
        <w:rPr>
          <w:rStyle w:val="italicus"/>
        </w:rPr>
        <w:t>Per agrum</w:t>
      </w:r>
      <w:r>
        <w:rPr>
          <w:rStyle w:val="italicus"/>
        </w:rPr>
        <w:t>…</w:t>
      </w:r>
      <w:r w:rsidRPr="00290B1E">
        <w:rPr>
          <w:rStyle w:val="italicus"/>
        </w:rPr>
        <w:t xml:space="preserve"> transívi.</w:t>
      </w:r>
      <w:r w:rsidRPr="000B0C52">
        <w:rPr>
          <w:lang w:bidi="he-IL"/>
        </w:rPr>
        <w:t xml:space="preserve"> Salomon se met lui-même en scène</w:t>
      </w:r>
      <w:r>
        <w:rPr>
          <w:lang w:bidi="he-IL"/>
        </w:rPr>
        <w:t xml:space="preserve">, </w:t>
      </w:r>
      <w:r w:rsidRPr="000B0C52">
        <w:rPr>
          <w:lang w:bidi="he-IL"/>
        </w:rPr>
        <w:t>et raconte ce qu’il a vu de ses propres yeux.</w:t>
      </w:r>
      <w:r w:rsidRPr="00A01812">
        <w:t xml:space="preserve"> — </w:t>
      </w:r>
      <w:r w:rsidRPr="00290B1E">
        <w:rPr>
          <w:rStyle w:val="italicus"/>
        </w:rPr>
        <w:t>Totum repl</w:t>
      </w:r>
      <w:r>
        <w:rPr>
          <w:rStyle w:val="italicus"/>
        </w:rPr>
        <w:t>é</w:t>
      </w:r>
      <w:r w:rsidRPr="00290B1E">
        <w:rPr>
          <w:rStyle w:val="italicus"/>
        </w:rPr>
        <w:t>verant</w:t>
      </w:r>
      <w:r>
        <w:rPr>
          <w:lang w:bidi="he-IL"/>
        </w:rPr>
        <w:t>…</w:t>
      </w:r>
      <w:r w:rsidRPr="000B0C52">
        <w:rPr>
          <w:lang w:bidi="he-IL"/>
        </w:rPr>
        <w:t xml:space="preserve"> Il ne faut pas beaucoup de temps aux mauvaises herbes pour envahir complètement un champ délaissé.</w:t>
      </w:r>
      <w:r w:rsidRPr="00A01812">
        <w:t xml:space="preserve"> — </w:t>
      </w:r>
      <w:r w:rsidRPr="00290B1E">
        <w:rPr>
          <w:rStyle w:val="italicus"/>
        </w:rPr>
        <w:t>Urtíc</w:t>
      </w:r>
      <w:r>
        <w:rPr>
          <w:rStyle w:val="italicus"/>
        </w:rPr>
        <w:t>æ</w:t>
      </w:r>
      <w:r w:rsidRPr="00290B1E">
        <w:rPr>
          <w:rStyle w:val="italicus"/>
        </w:rPr>
        <w:t>.</w:t>
      </w:r>
      <w:r w:rsidRPr="000B0C52">
        <w:rPr>
          <w:lang w:bidi="he-IL"/>
        </w:rPr>
        <w:t xml:space="preserve"> C’est</w:t>
      </w:r>
      <w:r>
        <w:rPr>
          <w:lang w:bidi="he-IL"/>
        </w:rPr>
        <w:t xml:space="preserve">, </w:t>
      </w:r>
      <w:r w:rsidRPr="000B0C52">
        <w:rPr>
          <w:lang w:bidi="he-IL"/>
        </w:rPr>
        <w:t>en effet</w:t>
      </w:r>
      <w:r>
        <w:rPr>
          <w:lang w:bidi="he-IL"/>
        </w:rPr>
        <w:t xml:space="preserve">, </w:t>
      </w:r>
      <w:r w:rsidRPr="000B0C52">
        <w:rPr>
          <w:lang w:bidi="he-IL"/>
        </w:rPr>
        <w:t xml:space="preserve">la </w:t>
      </w:r>
      <w:r w:rsidRPr="000B0C52">
        <w:rPr>
          <w:lang w:bidi="he-IL"/>
        </w:rPr>
        <w:lastRenderedPageBreak/>
        <w:t>signification probable du mot hébreu</w:t>
      </w:r>
      <w:r w:rsidRPr="00290B1E">
        <w:rPr>
          <w:rStyle w:val="italicus"/>
        </w:rPr>
        <w:t xml:space="preserve"> qimmôn.</w:t>
      </w:r>
      <w:r w:rsidRPr="00A01812">
        <w:t xml:space="preserve"> — </w:t>
      </w:r>
      <w:r w:rsidRPr="00290B1E">
        <w:rPr>
          <w:rStyle w:val="italicus"/>
        </w:rPr>
        <w:t>Spin</w:t>
      </w:r>
      <w:r>
        <w:rPr>
          <w:rStyle w:val="italicus"/>
        </w:rPr>
        <w:t>æ</w:t>
      </w:r>
      <w:r w:rsidRPr="00290B1E">
        <w:rPr>
          <w:rStyle w:val="italicus"/>
        </w:rPr>
        <w:t>.</w:t>
      </w:r>
      <w:r w:rsidRPr="000B0C52">
        <w:rPr>
          <w:lang w:bidi="he-IL"/>
        </w:rPr>
        <w:t xml:space="preserve"> Hébr. </w:t>
      </w:r>
      <w:r>
        <w:rPr>
          <w:lang w:bidi="he-IL"/>
        </w:rPr>
        <w:t xml:space="preserve">: </w:t>
      </w:r>
      <w:r>
        <w:rPr>
          <w:rStyle w:val="italicus"/>
        </w:rPr>
        <w:t>ḥ</w:t>
      </w:r>
      <w:r w:rsidRPr="00290B1E">
        <w:rPr>
          <w:rStyle w:val="italicus"/>
        </w:rPr>
        <w:t>arullim ;</w:t>
      </w:r>
      <w:r w:rsidRPr="000B0C52">
        <w:rPr>
          <w:lang w:bidi="he-IL"/>
        </w:rPr>
        <w:t xml:space="preserve"> à la lettre </w:t>
      </w:r>
      <w:r>
        <w:rPr>
          <w:lang w:bidi="he-IL"/>
        </w:rPr>
        <w:t xml:space="preserve">: </w:t>
      </w:r>
      <w:r w:rsidRPr="000B0C52">
        <w:rPr>
          <w:lang w:bidi="he-IL"/>
        </w:rPr>
        <w:t>ce qu’on ne peut approcher</w:t>
      </w:r>
      <w:r>
        <w:rPr>
          <w:lang w:bidi="he-IL"/>
        </w:rPr>
        <w:t>.</w:t>
      </w:r>
      <w:r w:rsidRPr="000B0C52">
        <w:rPr>
          <w:lang w:bidi="he-IL"/>
        </w:rPr>
        <w:t xml:space="preserve"> Les plantes épineuses abondent</w:t>
      </w:r>
      <w:r>
        <w:rPr>
          <w:lang w:bidi="he-IL"/>
        </w:rPr>
        <w:t xml:space="preserve"> encore plus en O</w:t>
      </w:r>
      <w:r w:rsidRPr="000B0C52">
        <w:rPr>
          <w:lang w:bidi="he-IL"/>
        </w:rPr>
        <w:t>rient que dans nos contrées.</w:t>
      </w:r>
      <w:r w:rsidRPr="00A01812">
        <w:t xml:space="preserve"> — </w:t>
      </w:r>
      <w:r w:rsidRPr="00290B1E">
        <w:rPr>
          <w:rStyle w:val="italicus"/>
        </w:rPr>
        <w:t>Mac</w:t>
      </w:r>
      <w:r>
        <w:rPr>
          <w:rStyle w:val="italicus"/>
        </w:rPr>
        <w:t>é</w:t>
      </w:r>
      <w:r w:rsidRPr="00290B1E">
        <w:rPr>
          <w:rStyle w:val="italicus"/>
        </w:rPr>
        <w:t>ria</w:t>
      </w:r>
      <w:r>
        <w:rPr>
          <w:rStyle w:val="italicus"/>
        </w:rPr>
        <w:t>… d</w:t>
      </w:r>
      <w:r w:rsidRPr="00290B1E">
        <w:rPr>
          <w:rStyle w:val="italicus"/>
        </w:rPr>
        <w:t>estrúcta.</w:t>
      </w:r>
      <w:r w:rsidRPr="000B0C52">
        <w:rPr>
          <w:lang w:bidi="he-IL"/>
        </w:rPr>
        <w:t xml:space="preserve"> En Palestine</w:t>
      </w:r>
      <w:r>
        <w:rPr>
          <w:lang w:bidi="he-IL"/>
        </w:rPr>
        <w:t xml:space="preserve">, </w:t>
      </w:r>
      <w:r w:rsidRPr="000B0C52">
        <w:rPr>
          <w:lang w:bidi="he-IL"/>
        </w:rPr>
        <w:t>les champs et les vignes</w:t>
      </w:r>
      <w:r>
        <w:rPr>
          <w:lang w:bidi="he-IL"/>
        </w:rPr>
        <w:t xml:space="preserve"> </w:t>
      </w:r>
      <w:r w:rsidRPr="000B0C52">
        <w:rPr>
          <w:lang w:bidi="he-IL"/>
        </w:rPr>
        <w:t>étaient habituellement entourés d’un mur de pierres simplement placées les unes sur les autres</w:t>
      </w:r>
      <w:r>
        <w:rPr>
          <w:lang w:bidi="he-IL"/>
        </w:rPr>
        <w:t xml:space="preserve">, </w:t>
      </w:r>
      <w:r w:rsidRPr="000B0C52">
        <w:rPr>
          <w:lang w:bidi="he-IL"/>
        </w:rPr>
        <w:t>sans mortier.</w:t>
      </w:r>
      <w:r w:rsidRPr="00A01812">
        <w:t xml:space="preserve"> — </w:t>
      </w:r>
      <w:r w:rsidRPr="00290B1E">
        <w:rPr>
          <w:rStyle w:val="italicus"/>
        </w:rPr>
        <w:t>Quod cum vid</w:t>
      </w:r>
      <w:r>
        <w:rPr>
          <w:rStyle w:val="italicus"/>
        </w:rPr>
        <w:t>í</w:t>
      </w:r>
      <w:r w:rsidRPr="00290B1E">
        <w:rPr>
          <w:rStyle w:val="italicus"/>
        </w:rPr>
        <w:t>ssem</w:t>
      </w:r>
      <w:r>
        <w:rPr>
          <w:rStyle w:val="italicus"/>
        </w:rPr>
        <w:t>…</w:t>
      </w:r>
      <w:r w:rsidRPr="000B0C52">
        <w:rPr>
          <w:lang w:bidi="he-IL"/>
        </w:rPr>
        <w:t xml:space="preserve"> La morale de cette triste histoire</w:t>
      </w:r>
      <w:r>
        <w:rPr>
          <w:lang w:bidi="he-IL"/>
        </w:rPr>
        <w:t xml:space="preserve">, </w:t>
      </w:r>
      <w:r w:rsidRPr="000B0C52">
        <w:rPr>
          <w:lang w:bidi="he-IL"/>
        </w:rPr>
        <w:t>vers. 32-3-1. D’après l’hébreu </w:t>
      </w:r>
      <w:r>
        <w:rPr>
          <w:lang w:bidi="he-IL"/>
        </w:rPr>
        <w:t xml:space="preserve">: </w:t>
      </w:r>
      <w:r w:rsidRPr="000B0C52">
        <w:rPr>
          <w:lang w:bidi="he-IL"/>
        </w:rPr>
        <w:t>J’ai vu</w:t>
      </w:r>
      <w:r>
        <w:rPr>
          <w:lang w:bidi="he-IL"/>
        </w:rPr>
        <w:t xml:space="preserve">, </w:t>
      </w:r>
      <w:r w:rsidRPr="000B0C52">
        <w:rPr>
          <w:lang w:bidi="he-IL"/>
        </w:rPr>
        <w:t xml:space="preserve">et j’ai tiré (de là) une instruction </w:t>
      </w:r>
      <w:r w:rsidRPr="00B836F8">
        <w:t>(</w:t>
      </w:r>
      <w:r w:rsidRPr="00290B1E">
        <w:rPr>
          <w:rStyle w:val="italicus"/>
        </w:rPr>
        <w:t>et exémplo dídici</w:t>
      </w:r>
      <w:r>
        <w:rPr>
          <w:rStyle w:val="italicus"/>
        </w:rPr>
        <w:t>…</w:t>
      </w:r>
      <w:r w:rsidRPr="00B836F8">
        <w:t>).</w:t>
      </w:r>
      <w:r w:rsidRPr="000B0C52">
        <w:rPr>
          <w:lang w:bidi="he-IL"/>
        </w:rPr>
        <w:t xml:space="preserve"> Dans les </w:t>
      </w:r>
      <w:r>
        <w:rPr>
          <w:lang w:bidi="he-IL"/>
        </w:rPr>
        <w:t xml:space="preserve">LXX, </w:t>
      </w:r>
      <w:r w:rsidRPr="000B0C52">
        <w:rPr>
          <w:lang w:bidi="he-IL"/>
        </w:rPr>
        <w:t>c’est le paresseux en personne</w:t>
      </w:r>
      <w:r>
        <w:rPr>
          <w:lang w:bidi="he-IL"/>
        </w:rPr>
        <w:t xml:space="preserve">, </w:t>
      </w:r>
      <w:r w:rsidRPr="000B0C52">
        <w:rPr>
          <w:lang w:bidi="he-IL"/>
        </w:rPr>
        <w:t>revenant à résipiscence</w:t>
      </w:r>
      <w:r>
        <w:rPr>
          <w:lang w:bidi="he-IL"/>
        </w:rPr>
        <w:t xml:space="preserve">, </w:t>
      </w:r>
      <w:r w:rsidRPr="000B0C52">
        <w:rPr>
          <w:lang w:bidi="he-IL"/>
        </w:rPr>
        <w:t>qui prend la parole au vers. 32.</w:t>
      </w:r>
      <w:r w:rsidRPr="00A01812">
        <w:t xml:space="preserve"> — </w:t>
      </w:r>
      <w:r w:rsidRPr="00290B1E">
        <w:rPr>
          <w:rStyle w:val="italicus"/>
        </w:rPr>
        <w:t>P</w:t>
      </w:r>
      <w:r>
        <w:rPr>
          <w:rStyle w:val="italicus"/>
        </w:rPr>
        <w:t>a</w:t>
      </w:r>
      <w:r w:rsidRPr="00290B1E">
        <w:rPr>
          <w:rStyle w:val="italicus"/>
        </w:rPr>
        <w:t>rum</w:t>
      </w:r>
      <w:r>
        <w:rPr>
          <w:rStyle w:val="italicus"/>
        </w:rPr>
        <w:t>…</w:t>
      </w:r>
      <w:r w:rsidRPr="00290B1E">
        <w:rPr>
          <w:rStyle w:val="italicus"/>
        </w:rPr>
        <w:t xml:space="preserve"> dormies.</w:t>
      </w:r>
      <w:r w:rsidRPr="000B0C52">
        <w:rPr>
          <w:lang w:bidi="he-IL"/>
        </w:rPr>
        <w:t xml:space="preserve"> Les vers. 33-34 sont une reproduction presque littérale de</w:t>
      </w:r>
      <w:r>
        <w:rPr>
          <w:lang w:bidi="he-IL"/>
        </w:rPr>
        <w:t xml:space="preserve"> III, </w:t>
      </w:r>
      <w:r w:rsidRPr="000B0C52">
        <w:rPr>
          <w:lang w:bidi="he-IL"/>
        </w:rPr>
        <w:t>10-11 (voyez les notes).</w:t>
      </w:r>
      <w:r w:rsidRPr="00A01812">
        <w:t xml:space="preserve"> — </w:t>
      </w:r>
      <w:r w:rsidRPr="00290B1E">
        <w:rPr>
          <w:rStyle w:val="italicus"/>
        </w:rPr>
        <w:t>Mendícitas.</w:t>
      </w:r>
      <w:r w:rsidRPr="000B0C52">
        <w:rPr>
          <w:lang w:bidi="he-IL"/>
        </w:rPr>
        <w:t xml:space="preserve"> Hébr. </w:t>
      </w:r>
      <w:r>
        <w:rPr>
          <w:lang w:bidi="he-IL"/>
        </w:rPr>
        <w:t xml:space="preserve">: </w:t>
      </w:r>
      <w:r w:rsidRPr="000B0C52">
        <w:rPr>
          <w:lang w:bidi="he-IL"/>
        </w:rPr>
        <w:t>tes déficits.</w:t>
      </w:r>
      <w:r>
        <w:rPr>
          <w:lang w:bidi="he-IL"/>
        </w:rPr>
        <w:t xml:space="preserve"> </w:t>
      </w:r>
    </w:p>
    <w:p w:rsidR="0073183F" w:rsidRDefault="0073183F" w:rsidP="0073183F">
      <w:pPr>
        <w:rPr>
          <w:lang w:bidi="he-IL"/>
        </w:rPr>
      </w:pPr>
      <w:r>
        <w:rPr>
          <w:lang w:bidi="he-IL"/>
        </w:rPr>
        <w:t xml:space="preserve">² </w:t>
      </w:r>
    </w:p>
    <w:p w:rsidR="002449AF" w:rsidRDefault="002449AF" w:rsidP="002449AF">
      <w:pPr>
        <w:pStyle w:val="Titre4"/>
      </w:pPr>
      <w:r>
        <w:t xml:space="preserve">Pr 25 </w:t>
      </w:r>
    </w:p>
    <w:p w:rsidR="0073183F" w:rsidRDefault="0073183F" w:rsidP="0073183F">
      <w:pPr>
        <w:pStyle w:val="u2"/>
        <w:rPr>
          <w:lang w:bidi="he-IL"/>
        </w:rPr>
      </w:pPr>
      <w:r w:rsidRPr="004E7B21">
        <w:t xml:space="preserve">Section </w:t>
      </w:r>
      <w:r>
        <w:t>II.</w:t>
      </w:r>
      <w:r w:rsidRPr="00A01812">
        <w:t xml:space="preserve"> — </w:t>
      </w:r>
      <w:r>
        <w:t>La collection plus récente de</w:t>
      </w:r>
      <w:r w:rsidRPr="004E7B21">
        <w:t>s</w:t>
      </w:r>
      <w:r>
        <w:t xml:space="preserve"> </w:t>
      </w:r>
      <w:r w:rsidRPr="000B0C52">
        <w:rPr>
          <w:lang w:bidi="he-IL"/>
        </w:rPr>
        <w:t xml:space="preserve">proverbes de Salomon. </w:t>
      </w:r>
      <w:r>
        <w:rPr>
          <w:lang w:bidi="he-IL"/>
        </w:rPr>
        <w:t xml:space="preserve">XXV, </w:t>
      </w:r>
      <w:r w:rsidRPr="000B0C52">
        <w:rPr>
          <w:lang w:bidi="he-IL"/>
        </w:rPr>
        <w:t>1-</w:t>
      </w:r>
      <w:r>
        <w:rPr>
          <w:lang w:bidi="he-IL"/>
        </w:rPr>
        <w:t xml:space="preserve">XXXI, </w:t>
      </w:r>
      <w:r w:rsidRPr="000B0C52">
        <w:rPr>
          <w:lang w:bidi="he-IL"/>
        </w:rPr>
        <w:t>31.</w:t>
      </w:r>
      <w:bookmarkStart w:id="412" w:name="pr25n"/>
      <w:bookmarkEnd w:id="412"/>
      <w:r>
        <w:rPr>
          <w:lang w:bidi="he-IL"/>
        </w:rPr>
        <w:t xml:space="preserve"> </w:t>
      </w:r>
    </w:p>
    <w:p w:rsidR="0073183F" w:rsidRDefault="0073183F" w:rsidP="0073183F">
      <w:pPr>
        <w:pStyle w:val="u3"/>
        <w:rPr>
          <w:lang w:bidi="he-IL"/>
        </w:rPr>
      </w:pPr>
      <w:r w:rsidRPr="00D32F4F">
        <w:t>§ I. —</w:t>
      </w:r>
      <w:r w:rsidRPr="00A01812">
        <w:t xml:space="preserve"> </w:t>
      </w:r>
      <w:r w:rsidRPr="00290B1E">
        <w:rPr>
          <w:rStyle w:val="italicus"/>
        </w:rPr>
        <w:t>Divers préceptes moraux.</w:t>
      </w:r>
      <w:r>
        <w:rPr>
          <w:rStyle w:val="italicus"/>
        </w:rPr>
        <w:t xml:space="preserve"> </w:t>
      </w:r>
      <w:r>
        <w:rPr>
          <w:lang w:bidi="he-IL"/>
        </w:rPr>
        <w:t xml:space="preserve">XXV, </w:t>
      </w:r>
      <w:r w:rsidRPr="000B0C52">
        <w:rPr>
          <w:lang w:bidi="he-IL"/>
        </w:rPr>
        <w:t>1-</w:t>
      </w:r>
      <w:r>
        <w:rPr>
          <w:lang w:bidi="he-IL"/>
        </w:rPr>
        <w:t xml:space="preserve">XXIX, </w:t>
      </w:r>
      <w:r w:rsidRPr="000B0C52">
        <w:rPr>
          <w:lang w:bidi="he-IL"/>
        </w:rPr>
        <w:t>27.</w:t>
      </w:r>
      <w:r>
        <w:rPr>
          <w:lang w:bidi="he-IL"/>
        </w:rPr>
        <w:t xml:space="preserve"> </w:t>
      </w:r>
    </w:p>
    <w:p w:rsidR="0073183F" w:rsidRDefault="0073183F" w:rsidP="0073183F">
      <w:pPr>
        <w:rPr>
          <w:lang w:bidi="he-IL"/>
        </w:rPr>
      </w:pPr>
      <w:r>
        <w:rPr>
          <w:lang w:bidi="he-IL"/>
        </w:rPr>
        <w:t>« Cette second</w:t>
      </w:r>
      <w:r w:rsidRPr="000B0C52">
        <w:rPr>
          <w:lang w:bidi="he-IL"/>
        </w:rPr>
        <w:t>e collection</w:t>
      </w:r>
      <w:r>
        <w:rPr>
          <w:lang w:bidi="he-IL"/>
        </w:rPr>
        <w:t>…</w:t>
      </w:r>
      <w:r w:rsidRPr="000B0C52">
        <w:rPr>
          <w:lang w:bidi="he-IL"/>
        </w:rPr>
        <w:t xml:space="preserve"> se compose</w:t>
      </w:r>
      <w:r>
        <w:rPr>
          <w:lang w:bidi="he-IL"/>
        </w:rPr>
        <w:t xml:space="preserve">, </w:t>
      </w:r>
      <w:r w:rsidRPr="000B0C52">
        <w:rPr>
          <w:lang w:bidi="he-IL"/>
        </w:rPr>
        <w:t xml:space="preserve">comme celle des chap. </w:t>
      </w:r>
      <w:r>
        <w:rPr>
          <w:lang w:bidi="he-IL"/>
        </w:rPr>
        <w:t>X</w:t>
      </w:r>
      <w:r w:rsidRPr="000B0C52">
        <w:rPr>
          <w:lang w:bidi="he-IL"/>
        </w:rPr>
        <w:t>-</w:t>
      </w:r>
      <w:r>
        <w:rPr>
          <w:lang w:bidi="he-IL"/>
        </w:rPr>
        <w:t xml:space="preserve">XXII, </w:t>
      </w:r>
      <w:r w:rsidRPr="000B0C52">
        <w:rPr>
          <w:lang w:bidi="he-IL"/>
        </w:rPr>
        <w:t>de pensées détachées</w:t>
      </w:r>
      <w:r>
        <w:rPr>
          <w:lang w:bidi="he-IL"/>
        </w:rPr>
        <w:t xml:space="preserve">, </w:t>
      </w:r>
      <w:r w:rsidRPr="000B0C52">
        <w:rPr>
          <w:lang w:bidi="he-IL"/>
        </w:rPr>
        <w:t>embrassant un certain nombre de sujets divers</w:t>
      </w:r>
      <w:r>
        <w:rPr>
          <w:lang w:bidi="he-IL"/>
        </w:rPr>
        <w:t xml:space="preserve">, </w:t>
      </w:r>
      <w:r w:rsidRPr="000B0C52">
        <w:rPr>
          <w:lang w:bidi="he-IL"/>
        </w:rPr>
        <w:t>la plupart moraux. Pour la caractériser</w:t>
      </w:r>
      <w:r>
        <w:rPr>
          <w:lang w:bidi="he-IL"/>
        </w:rPr>
        <w:t xml:space="preserve">, </w:t>
      </w:r>
      <w:r w:rsidRPr="000B0C52">
        <w:rPr>
          <w:lang w:bidi="he-IL"/>
        </w:rPr>
        <w:t>on lui a do</w:t>
      </w:r>
      <w:r>
        <w:rPr>
          <w:lang w:bidi="he-IL"/>
        </w:rPr>
        <w:t>nn</w:t>
      </w:r>
      <w:r w:rsidRPr="000B0C52">
        <w:rPr>
          <w:lang w:bidi="he-IL"/>
        </w:rPr>
        <w:t>é le nom de livre du peuple</w:t>
      </w:r>
      <w:r>
        <w:rPr>
          <w:lang w:bidi="he-IL"/>
        </w:rPr>
        <w:t xml:space="preserve">, </w:t>
      </w:r>
      <w:r w:rsidRPr="000B0C52">
        <w:rPr>
          <w:lang w:bidi="he-IL"/>
        </w:rPr>
        <w:t>tandis qu’on a appelé la précédente</w:t>
      </w:r>
      <w:r>
        <w:rPr>
          <w:lang w:bidi="he-IL"/>
        </w:rPr>
        <w:t xml:space="preserve">, </w:t>
      </w:r>
      <w:r w:rsidRPr="000B0C52">
        <w:rPr>
          <w:lang w:bidi="he-IL"/>
        </w:rPr>
        <w:t xml:space="preserve">chap. </w:t>
      </w:r>
      <w:r>
        <w:rPr>
          <w:lang w:bidi="he-IL"/>
        </w:rPr>
        <w:t>X</w:t>
      </w:r>
      <w:r w:rsidRPr="000B0C52">
        <w:rPr>
          <w:lang w:bidi="he-IL"/>
        </w:rPr>
        <w:t>-</w:t>
      </w:r>
      <w:r>
        <w:rPr>
          <w:lang w:bidi="he-IL"/>
        </w:rPr>
        <w:t xml:space="preserve">XXIV, </w:t>
      </w:r>
      <w:r w:rsidRPr="000B0C52">
        <w:rPr>
          <w:lang w:bidi="he-IL"/>
        </w:rPr>
        <w:t>livre de la jeunesse</w:t>
      </w:r>
      <w:r>
        <w:rPr>
          <w:lang w:bidi="he-IL"/>
        </w:rPr>
        <w:t>…</w:t>
      </w:r>
      <w:r w:rsidRPr="000B0C52">
        <w:rPr>
          <w:lang w:bidi="he-IL"/>
        </w:rPr>
        <w:t xml:space="preserve"> Le style (de ce recueil) </w:t>
      </w:r>
      <w:r>
        <w:rPr>
          <w:lang w:bidi="he-IL"/>
        </w:rPr>
        <w:t>est</w:t>
      </w:r>
      <w:r w:rsidRPr="000B0C52">
        <w:rPr>
          <w:lang w:bidi="he-IL"/>
        </w:rPr>
        <w:t xml:space="preserve"> généralement semblable à c</w:t>
      </w:r>
      <w:r>
        <w:rPr>
          <w:lang w:bidi="he-IL"/>
        </w:rPr>
        <w:t>e</w:t>
      </w:r>
      <w:r w:rsidRPr="000B0C52">
        <w:rPr>
          <w:lang w:bidi="he-IL"/>
        </w:rPr>
        <w:t xml:space="preserve">lui des chap. </w:t>
      </w:r>
      <w:r>
        <w:rPr>
          <w:lang w:bidi="he-IL"/>
        </w:rPr>
        <w:t>X</w:t>
      </w:r>
      <w:r w:rsidRPr="000B0C52">
        <w:rPr>
          <w:lang w:bidi="he-IL"/>
        </w:rPr>
        <w:t>-</w:t>
      </w:r>
      <w:r>
        <w:rPr>
          <w:lang w:bidi="he-IL"/>
        </w:rPr>
        <w:t xml:space="preserve">XXII, </w:t>
      </w:r>
      <w:r w:rsidRPr="000B0C52">
        <w:rPr>
          <w:lang w:bidi="he-IL"/>
        </w:rPr>
        <w:t>à part quelques légères différences </w:t>
      </w:r>
      <w:r>
        <w:rPr>
          <w:lang w:bidi="he-IL"/>
        </w:rPr>
        <w:t xml:space="preserve">: </w:t>
      </w:r>
      <w:r w:rsidRPr="000B0C52">
        <w:rPr>
          <w:lang w:bidi="he-IL"/>
        </w:rPr>
        <w:t xml:space="preserve">le parallélisme antithétique y </w:t>
      </w:r>
      <w:r>
        <w:rPr>
          <w:lang w:bidi="he-IL"/>
        </w:rPr>
        <w:t>est</w:t>
      </w:r>
      <w:r w:rsidRPr="000B0C52">
        <w:rPr>
          <w:lang w:bidi="he-IL"/>
        </w:rPr>
        <w:t xml:space="preserve"> assez rare ; la forme allégorique revient assez souvent</w:t>
      </w:r>
      <w:r>
        <w:rPr>
          <w:lang w:bidi="he-IL"/>
        </w:rPr>
        <w:t>…</w:t>
      </w:r>
      <w:r w:rsidRPr="000B0C52">
        <w:rPr>
          <w:lang w:bidi="he-IL"/>
        </w:rPr>
        <w:t xml:space="preserve"> Nous ne rencontrons plus </w:t>
      </w:r>
      <w:r>
        <w:rPr>
          <w:lang w:bidi="he-IL"/>
        </w:rPr>
        <w:t xml:space="preserve">ici </w:t>
      </w:r>
      <w:r w:rsidRPr="000B0C52">
        <w:rPr>
          <w:lang w:bidi="he-IL"/>
        </w:rPr>
        <w:t xml:space="preserve">la concision </w:t>
      </w:r>
      <w:r>
        <w:rPr>
          <w:lang w:bidi="he-IL"/>
        </w:rPr>
        <w:t>sentenci</w:t>
      </w:r>
      <w:r w:rsidRPr="000B0C52">
        <w:rPr>
          <w:lang w:bidi="he-IL"/>
        </w:rPr>
        <w:t xml:space="preserve">euse du premier recueil ;· la construction </w:t>
      </w:r>
      <w:r>
        <w:rPr>
          <w:lang w:bidi="he-IL"/>
        </w:rPr>
        <w:t>est</w:t>
      </w:r>
      <w:r w:rsidRPr="000B0C52">
        <w:rPr>
          <w:lang w:bidi="he-IL"/>
        </w:rPr>
        <w:t xml:space="preserve"> plus lâche</w:t>
      </w:r>
      <w:r>
        <w:rPr>
          <w:lang w:bidi="he-IL"/>
        </w:rPr>
        <w:t>…</w:t>
      </w:r>
      <w:r w:rsidRPr="000B0C52">
        <w:rPr>
          <w:lang w:bidi="he-IL"/>
        </w:rPr>
        <w:t> ; la maxime n’est pa</w:t>
      </w:r>
      <w:r>
        <w:rPr>
          <w:lang w:bidi="he-IL"/>
        </w:rPr>
        <w:t>s</w:t>
      </w:r>
      <w:r w:rsidRPr="000B0C52">
        <w:rPr>
          <w:lang w:bidi="he-IL"/>
        </w:rPr>
        <w:t xml:space="preserve"> toujours exprimée en un seul distique ; il y a des proverbes reliés entre eux.</w:t>
      </w:r>
      <w:r>
        <w:rPr>
          <w:lang w:bidi="he-IL"/>
        </w:rPr>
        <w:t xml:space="preserve"> » </w:t>
      </w:r>
      <w:r w:rsidRPr="00B836F8">
        <w:t>(</w:t>
      </w:r>
      <w:r>
        <w:rPr>
          <w:rStyle w:val="italicus"/>
        </w:rPr>
        <w:t>Manuel bi</w:t>
      </w:r>
      <w:r w:rsidRPr="00290B1E">
        <w:rPr>
          <w:rStyle w:val="italicus"/>
        </w:rPr>
        <w:t>blique</w:t>
      </w:r>
      <w:r>
        <w:rPr>
          <w:rStyle w:val="italicus"/>
        </w:rPr>
        <w:t xml:space="preserve">, </w:t>
      </w:r>
      <w:r w:rsidRPr="000B0C52">
        <w:rPr>
          <w:lang w:bidi="he-IL"/>
        </w:rPr>
        <w:t xml:space="preserve">t. </w:t>
      </w:r>
      <w:r>
        <w:rPr>
          <w:lang w:bidi="he-IL"/>
        </w:rPr>
        <w:t>II, nn</w:t>
      </w:r>
      <w:r w:rsidRPr="000B0C52">
        <w:rPr>
          <w:lang w:bidi="he-IL"/>
        </w:rPr>
        <w:t>. 832 et 833.)</w:t>
      </w:r>
      <w:r>
        <w:rPr>
          <w:lang w:bidi="he-IL"/>
        </w:rPr>
        <w:t xml:space="preserve"> {516} </w:t>
      </w:r>
    </w:p>
    <w:p w:rsidR="0073183F" w:rsidRDefault="0073183F" w:rsidP="0073183F">
      <w:pPr>
        <w:pStyle w:val="u4"/>
        <w:rPr>
          <w:rFonts w:eastAsia="Arial Unicode MS"/>
          <w:lang w:bidi="he-IL"/>
        </w:rPr>
      </w:pPr>
      <w:r w:rsidRPr="000B0C52">
        <w:rPr>
          <w:rFonts w:eastAsia="Arial Unicode MS"/>
          <w:lang w:bidi="he-IL"/>
        </w:rPr>
        <w:t>1</w:t>
      </w:r>
      <w:r>
        <w:rPr>
          <w:rFonts w:eastAsia="Arial Unicode MS"/>
          <w:lang w:bidi="he-IL"/>
        </w:rPr>
        <w:t xml:space="preserve">° </w:t>
      </w:r>
      <w:r w:rsidRPr="000B0C52">
        <w:rPr>
          <w:rFonts w:eastAsia="Arial Unicode MS"/>
          <w:lang w:bidi="he-IL"/>
        </w:rPr>
        <w:t xml:space="preserve">Le titre. </w:t>
      </w:r>
      <w:r>
        <w:rPr>
          <w:rFonts w:eastAsia="Arial Unicode MS"/>
          <w:lang w:bidi="he-IL"/>
        </w:rPr>
        <w:t xml:space="preserve">XXV, </w:t>
      </w:r>
      <w:r w:rsidRPr="000B0C52">
        <w:rPr>
          <w:rFonts w:eastAsia="Arial Unicode MS"/>
          <w:lang w:bidi="he-IL"/>
        </w:rPr>
        <w:t>1.</w:t>
      </w:r>
      <w:r>
        <w:rPr>
          <w:rFonts w:eastAsia="Arial Unicode MS"/>
          <w:lang w:bidi="he-IL"/>
        </w:rPr>
        <w:t xml:space="preserve"> </w:t>
      </w:r>
    </w:p>
    <w:p w:rsidR="0073183F" w:rsidRPr="00F1712A" w:rsidRDefault="0073183F" w:rsidP="0073183F">
      <w:pPr>
        <w:rPr>
          <w:i/>
        </w:rPr>
      </w:pPr>
      <w:r w:rsidRPr="000B0C52">
        <w:rPr>
          <w:lang w:bidi="he-IL"/>
        </w:rPr>
        <w:t xml:space="preserve">Chap. </w:t>
      </w:r>
      <w:r>
        <w:rPr>
          <w:lang w:bidi="he-IL"/>
        </w:rPr>
        <w:t>XXV</w:t>
      </w:r>
      <w:r w:rsidRPr="000B0C52">
        <w:rPr>
          <w:lang w:bidi="he-IL"/>
        </w:rPr>
        <w:t>.</w:t>
      </w:r>
      <w:r w:rsidRPr="00A01812">
        <w:t xml:space="preserve"> — </w:t>
      </w:r>
      <w:r w:rsidRPr="000B0C52">
        <w:rPr>
          <w:lang w:bidi="he-IL"/>
        </w:rPr>
        <w:t>1.</w:t>
      </w:r>
      <w:r w:rsidRPr="00290B1E">
        <w:rPr>
          <w:rStyle w:val="italicus"/>
        </w:rPr>
        <w:t xml:space="preserve"> </w:t>
      </w:r>
      <w:r>
        <w:rPr>
          <w:rStyle w:val="italicus"/>
        </w:rPr>
        <w:t>Hæ</w:t>
      </w:r>
      <w:r w:rsidRPr="00290B1E">
        <w:rPr>
          <w:rStyle w:val="italicus"/>
        </w:rPr>
        <w:t xml:space="preserve"> quoque parábol</w:t>
      </w:r>
      <w:r>
        <w:rPr>
          <w:rStyle w:val="italicus"/>
        </w:rPr>
        <w:t>æ</w:t>
      </w:r>
      <w:r w:rsidRPr="00290B1E">
        <w:rPr>
          <w:rStyle w:val="italicus"/>
        </w:rPr>
        <w:t>.</w:t>
      </w:r>
      <w:r w:rsidRPr="000B0C52">
        <w:rPr>
          <w:lang w:bidi="he-IL"/>
        </w:rPr>
        <w:t xml:space="preserve"> L’hébreu emploie le mot</w:t>
      </w:r>
      <w:r>
        <w:rPr>
          <w:rStyle w:val="italicus"/>
        </w:rPr>
        <w:t xml:space="preserve"> mišl</w:t>
      </w:r>
      <w:r w:rsidRPr="00290B1E">
        <w:rPr>
          <w:rStyle w:val="italicus"/>
        </w:rPr>
        <w:t>é</w:t>
      </w:r>
      <w:r>
        <w:rPr>
          <w:rStyle w:val="italicus"/>
        </w:rPr>
        <w:t xml:space="preserve">, </w:t>
      </w:r>
      <w:r w:rsidRPr="000B0C52">
        <w:rPr>
          <w:lang w:bidi="he-IL"/>
        </w:rPr>
        <w:t xml:space="preserve">qui a été expliqué en tête de l’Introduction (p. </w:t>
      </w:r>
      <w:r w:rsidR="00D9056B">
        <w:rPr>
          <w:lang w:bidi="he-IL"/>
        </w:rPr>
        <w:fldChar w:fldCharType="begin"/>
      </w:r>
      <w:r>
        <w:rPr>
          <w:lang w:bidi="he-IL"/>
        </w:rPr>
        <w:instrText xml:space="preserve"> PAGEREF prin \h </w:instrText>
      </w:r>
      <w:r w:rsidR="00D9056B">
        <w:rPr>
          <w:lang w:bidi="he-IL"/>
        </w:rPr>
      </w:r>
      <w:r w:rsidR="00D9056B">
        <w:rPr>
          <w:lang w:bidi="he-IL"/>
        </w:rPr>
        <w:fldChar w:fldCharType="separate"/>
      </w:r>
      <w:r>
        <w:rPr>
          <w:noProof/>
          <w:lang w:bidi="he-IL"/>
        </w:rPr>
        <w:t>307</w:t>
      </w:r>
      <w:r w:rsidR="00D9056B">
        <w:rPr>
          <w:lang w:bidi="he-IL"/>
        </w:rPr>
        <w:fldChar w:fldCharType="end"/>
      </w:r>
      <w:r>
        <w:rPr>
          <w:lang w:bidi="he-IL"/>
        </w:rPr>
        <w:t>[</w:t>
      </w:r>
      <w:r w:rsidRPr="000B0C52">
        <w:rPr>
          <w:lang w:bidi="he-IL"/>
        </w:rPr>
        <w:t>421</w:t>
      </w:r>
      <w:r>
        <w:rPr>
          <w:lang w:bidi="he-IL"/>
        </w:rPr>
        <w:t>]</w:t>
      </w:r>
      <w:r w:rsidRPr="000B0C52">
        <w:rPr>
          <w:lang w:bidi="he-IL"/>
        </w:rPr>
        <w:t>)</w:t>
      </w:r>
      <w:r>
        <w:rPr>
          <w:lang w:bidi="he-IL"/>
        </w:rPr>
        <w:t xml:space="preserve">, </w:t>
      </w:r>
      <w:r w:rsidRPr="000B0C52">
        <w:rPr>
          <w:lang w:bidi="he-IL"/>
        </w:rPr>
        <w:t>et qui s</w:t>
      </w:r>
      <w:r>
        <w:rPr>
          <w:lang w:bidi="he-IL"/>
        </w:rPr>
        <w:t>i</w:t>
      </w:r>
      <w:r w:rsidRPr="000B0C52">
        <w:rPr>
          <w:lang w:bidi="he-IL"/>
        </w:rPr>
        <w:t>gnifie</w:t>
      </w:r>
      <w:r>
        <w:rPr>
          <w:lang w:bidi="he-IL"/>
        </w:rPr>
        <w:t xml:space="preserve"> « </w:t>
      </w:r>
      <w:r w:rsidRPr="000B0C52">
        <w:rPr>
          <w:lang w:bidi="he-IL"/>
        </w:rPr>
        <w:t>proverbes</w:t>
      </w:r>
      <w:r>
        <w:rPr>
          <w:lang w:bidi="he-IL"/>
        </w:rPr>
        <w:t> »</w:t>
      </w:r>
      <w:r w:rsidRPr="000B0C52">
        <w:rPr>
          <w:lang w:bidi="he-IL"/>
        </w:rPr>
        <w:t xml:space="preserve"> en cet endroit.</w:t>
      </w:r>
      <w:r w:rsidRPr="00A01812">
        <w:t xml:space="preserve"> — </w:t>
      </w:r>
      <w:r w:rsidRPr="00290B1E">
        <w:rPr>
          <w:rStyle w:val="italicus"/>
        </w:rPr>
        <w:t>Quas transtulérunt.</w:t>
      </w:r>
      <w:r w:rsidRPr="000B0C52">
        <w:rPr>
          <w:lang w:bidi="he-IL"/>
        </w:rPr>
        <w:t xml:space="preserve"> Le ve</w:t>
      </w:r>
      <w:r>
        <w:rPr>
          <w:lang w:bidi="he-IL"/>
        </w:rPr>
        <w:t>rbe hébreu paraît avoir ici le s</w:t>
      </w:r>
      <w:r w:rsidRPr="000B0C52">
        <w:rPr>
          <w:lang w:bidi="he-IL"/>
        </w:rPr>
        <w:t>ens de recueillir (dans la tradition</w:t>
      </w:r>
      <w:r>
        <w:rPr>
          <w:lang w:bidi="he-IL"/>
        </w:rPr>
        <w:t xml:space="preserve">, </w:t>
      </w:r>
      <w:r w:rsidRPr="000B0C52">
        <w:rPr>
          <w:lang w:bidi="he-IL"/>
        </w:rPr>
        <w:t xml:space="preserve">pour fixer par écrit). Les </w:t>
      </w:r>
      <w:r>
        <w:rPr>
          <w:lang w:bidi="he-IL"/>
        </w:rPr>
        <w:t>LXX le traduisent par</w:t>
      </w:r>
      <w:r w:rsidRPr="000B0C52">
        <w:rPr>
          <w:lang w:bidi="he-IL"/>
        </w:rPr>
        <w:t xml:space="preserve"> </w:t>
      </w:r>
      <w:r>
        <w:rPr>
          <w:lang w:bidi="he-IL"/>
        </w:rPr>
        <w:t>« </w:t>
      </w:r>
      <w:r w:rsidRPr="000B0C52">
        <w:rPr>
          <w:lang w:bidi="he-IL"/>
        </w:rPr>
        <w:t>copier</w:t>
      </w:r>
      <w:r>
        <w:rPr>
          <w:lang w:bidi="he-IL"/>
        </w:rPr>
        <w:t> »</w:t>
      </w:r>
      <w:r w:rsidRPr="000B0C52">
        <w:rPr>
          <w:lang w:bidi="he-IL"/>
        </w:rPr>
        <w:t>.</w:t>
      </w:r>
      <w:r w:rsidRPr="00A01812">
        <w:t xml:space="preserve"> — </w:t>
      </w:r>
      <w:r w:rsidRPr="00290B1E">
        <w:rPr>
          <w:rStyle w:val="italicus"/>
        </w:rPr>
        <w:t>Viri Ez</w:t>
      </w:r>
      <w:r>
        <w:rPr>
          <w:rStyle w:val="italicus"/>
        </w:rPr>
        <w:t>e</w:t>
      </w:r>
      <w:r w:rsidRPr="00290B1E">
        <w:rPr>
          <w:rStyle w:val="italicus"/>
        </w:rPr>
        <w:t>chí</w:t>
      </w:r>
      <w:r>
        <w:rPr>
          <w:rStyle w:val="italicus"/>
        </w:rPr>
        <w:t>æ</w:t>
      </w:r>
      <w:r w:rsidRPr="00290B1E">
        <w:rPr>
          <w:rStyle w:val="italicus"/>
        </w:rPr>
        <w:t>.</w:t>
      </w:r>
      <w:r w:rsidRPr="000B0C52">
        <w:rPr>
          <w:lang w:bidi="he-IL"/>
        </w:rPr>
        <w:t xml:space="preserve"> Ils formaient sans </w:t>
      </w:r>
      <w:r>
        <w:rPr>
          <w:lang w:bidi="he-IL"/>
        </w:rPr>
        <w:t>do</w:t>
      </w:r>
      <w:r w:rsidRPr="000B0C52">
        <w:rPr>
          <w:lang w:bidi="he-IL"/>
        </w:rPr>
        <w:t>ute une sorte de commission établie par le roi Ézéchias à cet effet.</w:t>
      </w:r>
      <w:r>
        <w:rPr>
          <w:lang w:bidi="he-IL"/>
        </w:rPr>
        <w:t xml:space="preserve"> </w:t>
      </w:r>
    </w:p>
    <w:p w:rsidR="0073183F" w:rsidRPr="00622F59" w:rsidRDefault="0073183F" w:rsidP="0073183F">
      <w:pPr>
        <w:pStyle w:val="u4"/>
      </w:pPr>
      <w:r w:rsidRPr="00622F59">
        <w:t xml:space="preserve">2° Proverbes divers. XXV, 2-XXIX, </w:t>
      </w:r>
      <w:r>
        <w:t>2</w:t>
      </w:r>
      <w:r w:rsidRPr="00622F59">
        <w:t xml:space="preserve">7. </w:t>
      </w:r>
    </w:p>
    <w:p w:rsidR="0073183F" w:rsidRDefault="0073183F" w:rsidP="0073183F">
      <w:pPr>
        <w:rPr>
          <w:lang w:bidi="he-IL"/>
        </w:rPr>
      </w:pPr>
      <w:r w:rsidRPr="000B0C52">
        <w:rPr>
          <w:lang w:bidi="he-IL"/>
        </w:rPr>
        <w:t>2. Une différence entre Dieu et les rois.</w:t>
      </w:r>
      <w:r w:rsidRPr="00A01812">
        <w:t xml:space="preserve"> — </w:t>
      </w:r>
      <w:r w:rsidRPr="00290B1E">
        <w:rPr>
          <w:rStyle w:val="italicus"/>
        </w:rPr>
        <w:t>Verbum.</w:t>
      </w:r>
      <w:r w:rsidRPr="000B0C52">
        <w:rPr>
          <w:lang w:bidi="he-IL"/>
        </w:rPr>
        <w:t xml:space="preserve"> C.-à-d. les mystères insondables de la Providence divine</w:t>
      </w:r>
      <w:r>
        <w:rPr>
          <w:lang w:bidi="he-IL"/>
        </w:rPr>
        <w:t xml:space="preserve">, </w:t>
      </w:r>
      <w:r w:rsidRPr="000B0C52">
        <w:rPr>
          <w:lang w:bidi="he-IL"/>
        </w:rPr>
        <w:t xml:space="preserve">qui sont en même temps une grande gloire pour elle. Cf. Rom. </w:t>
      </w:r>
      <w:r>
        <w:rPr>
          <w:lang w:bidi="he-IL"/>
        </w:rPr>
        <w:t xml:space="preserve">XI, </w:t>
      </w:r>
      <w:r w:rsidRPr="000B0C52">
        <w:rPr>
          <w:lang w:bidi="he-IL"/>
        </w:rPr>
        <w:t>33.</w:t>
      </w:r>
      <w:r w:rsidRPr="00A01812">
        <w:t xml:space="preserve"> — </w:t>
      </w:r>
      <w:r w:rsidRPr="00290B1E">
        <w:rPr>
          <w:rStyle w:val="italicus"/>
        </w:rPr>
        <w:t>Investig</w:t>
      </w:r>
      <w:r>
        <w:rPr>
          <w:rStyle w:val="italicus"/>
        </w:rPr>
        <w:t>á</w:t>
      </w:r>
      <w:r w:rsidRPr="00290B1E">
        <w:rPr>
          <w:rStyle w:val="italicus"/>
        </w:rPr>
        <w:t>re sermónem.</w:t>
      </w:r>
      <w:r w:rsidRPr="000B0C52">
        <w:rPr>
          <w:lang w:bidi="he-IL"/>
        </w:rPr>
        <w:t xml:space="preserve"> Hébr. </w:t>
      </w:r>
      <w:r>
        <w:rPr>
          <w:lang w:bidi="he-IL"/>
        </w:rPr>
        <w:t>: « </w:t>
      </w:r>
      <w:r w:rsidRPr="000B0C52">
        <w:rPr>
          <w:lang w:bidi="he-IL"/>
        </w:rPr>
        <w:t>sonder les choses ;</w:t>
      </w:r>
      <w:r>
        <w:rPr>
          <w:lang w:bidi="he-IL"/>
        </w:rPr>
        <w:t> »</w:t>
      </w:r>
      <w:r w:rsidRPr="000B0C52">
        <w:rPr>
          <w:lang w:bidi="he-IL"/>
        </w:rPr>
        <w:t xml:space="preserve"> dans le but de les mieux connaître et de les faire servir au bien de tout le peuple. Belle antithèse.</w:t>
      </w:r>
      <w:r>
        <w:rPr>
          <w:lang w:bidi="he-IL"/>
        </w:rPr>
        <w:t xml:space="preserve"> </w:t>
      </w:r>
    </w:p>
    <w:p w:rsidR="0073183F" w:rsidRDefault="0073183F" w:rsidP="0073183F">
      <w:pPr>
        <w:rPr>
          <w:lang w:bidi="he-IL"/>
        </w:rPr>
      </w:pPr>
      <w:r w:rsidRPr="000B0C52">
        <w:rPr>
          <w:lang w:bidi="he-IL"/>
        </w:rPr>
        <w:t xml:space="preserve">3. Le cœur des rois </w:t>
      </w:r>
      <w:r>
        <w:rPr>
          <w:lang w:bidi="he-IL"/>
        </w:rPr>
        <w:t>est</w:t>
      </w:r>
      <w:r w:rsidRPr="000B0C52">
        <w:rPr>
          <w:lang w:bidi="he-IL"/>
        </w:rPr>
        <w:t xml:space="preserve"> impénétrable.</w:t>
      </w:r>
      <w:r w:rsidRPr="00A01812">
        <w:t xml:space="preserve"> — </w:t>
      </w:r>
      <w:r w:rsidRPr="00290B1E">
        <w:rPr>
          <w:rStyle w:val="italicus"/>
        </w:rPr>
        <w:t>C</w:t>
      </w:r>
      <w:r>
        <w:rPr>
          <w:rStyle w:val="italicus"/>
        </w:rPr>
        <w:t>æ</w:t>
      </w:r>
      <w:r w:rsidRPr="00290B1E">
        <w:rPr>
          <w:rStyle w:val="italicus"/>
        </w:rPr>
        <w:t>lum</w:t>
      </w:r>
      <w:r>
        <w:rPr>
          <w:rStyle w:val="italicus"/>
        </w:rPr>
        <w:t xml:space="preserve">…, </w:t>
      </w:r>
      <w:r w:rsidRPr="00290B1E">
        <w:rPr>
          <w:rStyle w:val="italicus"/>
        </w:rPr>
        <w:t>et terra</w:t>
      </w:r>
      <w:r>
        <w:rPr>
          <w:rStyle w:val="italicus"/>
        </w:rPr>
        <w:t xml:space="preserve">…, </w:t>
      </w:r>
      <w:r w:rsidRPr="00290B1E">
        <w:rPr>
          <w:rStyle w:val="italicus"/>
        </w:rPr>
        <w:t>et cor</w:t>
      </w:r>
      <w:r>
        <w:rPr>
          <w:rStyle w:val="italicus"/>
        </w:rPr>
        <w:t>…</w:t>
      </w:r>
      <w:r w:rsidRPr="000B0C52">
        <w:rPr>
          <w:lang w:bidi="he-IL"/>
        </w:rPr>
        <w:t xml:space="preserve"> De même que les deux à cause de leur hauteur</w:t>
      </w:r>
      <w:r>
        <w:rPr>
          <w:lang w:bidi="he-IL"/>
        </w:rPr>
        <w:t xml:space="preserve">, </w:t>
      </w:r>
      <w:r w:rsidRPr="000B0C52">
        <w:rPr>
          <w:lang w:bidi="he-IL"/>
        </w:rPr>
        <w:t>et la terre à cause de sa profondeur</w:t>
      </w:r>
      <w:r>
        <w:rPr>
          <w:lang w:bidi="he-IL"/>
        </w:rPr>
        <w:t xml:space="preserve">, </w:t>
      </w:r>
      <w:r w:rsidRPr="000B0C52">
        <w:rPr>
          <w:lang w:bidi="he-IL"/>
        </w:rPr>
        <w:t>sont impénétrables</w:t>
      </w:r>
      <w:r>
        <w:rPr>
          <w:lang w:bidi="he-IL"/>
        </w:rPr>
        <w:t xml:space="preserve">, </w:t>
      </w:r>
      <w:r w:rsidRPr="000B0C52">
        <w:rPr>
          <w:lang w:bidi="he-IL"/>
        </w:rPr>
        <w:t xml:space="preserve">de même aussi les sentiments et les pensées d’un roi. Si les plus petits d’entre les hommes ont leurs projets secrets (cf. Ps. </w:t>
      </w:r>
      <w:r>
        <w:rPr>
          <w:lang w:bidi="he-IL"/>
        </w:rPr>
        <w:t xml:space="preserve">LXIII, </w:t>
      </w:r>
      <w:r w:rsidRPr="000B0C52">
        <w:rPr>
          <w:lang w:bidi="he-IL"/>
        </w:rPr>
        <w:t xml:space="preserve">7 ; Jer. </w:t>
      </w:r>
      <w:r>
        <w:rPr>
          <w:lang w:bidi="he-IL"/>
        </w:rPr>
        <w:t xml:space="preserve">XVII, </w:t>
      </w:r>
      <w:r w:rsidRPr="000B0C52">
        <w:rPr>
          <w:lang w:bidi="he-IL"/>
        </w:rPr>
        <w:t>9)</w:t>
      </w:r>
      <w:r>
        <w:rPr>
          <w:lang w:bidi="he-IL"/>
        </w:rPr>
        <w:t xml:space="preserve">, </w:t>
      </w:r>
      <w:r w:rsidRPr="000B0C52">
        <w:rPr>
          <w:lang w:bidi="he-IL"/>
        </w:rPr>
        <w:t>à combien plus forte raison les rois</w:t>
      </w:r>
      <w:r>
        <w:rPr>
          <w:lang w:bidi="he-IL"/>
        </w:rPr>
        <w:t xml:space="preserve">, </w:t>
      </w:r>
      <w:r w:rsidRPr="000B0C52">
        <w:rPr>
          <w:lang w:bidi="he-IL"/>
        </w:rPr>
        <w:t>sur lesquels re</w:t>
      </w:r>
      <w:r>
        <w:rPr>
          <w:lang w:bidi="he-IL"/>
        </w:rPr>
        <w:t>posent tant de responsabilités !</w:t>
      </w:r>
      <w:r w:rsidRPr="000B0C52">
        <w:rPr>
          <w:lang w:bidi="he-IL"/>
        </w:rPr>
        <w:t xml:space="preserve"> Les </w:t>
      </w:r>
      <w:r>
        <w:rPr>
          <w:lang w:bidi="he-IL"/>
        </w:rPr>
        <w:t>LXX</w:t>
      </w:r>
      <w:r w:rsidRPr="000B0C52">
        <w:rPr>
          <w:lang w:bidi="he-IL"/>
        </w:rPr>
        <w:t xml:space="preserve"> donnent un autre sens au second hémistiche </w:t>
      </w:r>
      <w:r>
        <w:rPr>
          <w:lang w:bidi="he-IL"/>
        </w:rPr>
        <w:t xml:space="preserve">: </w:t>
      </w:r>
      <w:r w:rsidRPr="000B0C52">
        <w:rPr>
          <w:lang w:bidi="he-IL"/>
        </w:rPr>
        <w:t>Le cœur du roi ne saurait être repris (personne n’a le droit de juger et de blâmer un roi).</w:t>
      </w:r>
      <w:r>
        <w:rPr>
          <w:lang w:bidi="he-IL"/>
        </w:rPr>
        <w:t xml:space="preserve"> </w:t>
      </w:r>
    </w:p>
    <w:p w:rsidR="0073183F" w:rsidRDefault="0073183F" w:rsidP="0073183F">
      <w:pPr>
        <w:rPr>
          <w:lang w:bidi="he-IL"/>
        </w:rPr>
      </w:pPr>
      <w:r w:rsidRPr="000B0C52">
        <w:rPr>
          <w:lang w:bidi="he-IL"/>
        </w:rPr>
        <w:t xml:space="preserve">4-5. Le gouvernement idéal </w:t>
      </w:r>
      <w:r>
        <w:rPr>
          <w:lang w:bidi="he-IL"/>
        </w:rPr>
        <w:t>est</w:t>
      </w:r>
      <w:r w:rsidRPr="000B0C52">
        <w:rPr>
          <w:lang w:bidi="he-IL"/>
        </w:rPr>
        <w:t xml:space="preserve"> c</w:t>
      </w:r>
      <w:r>
        <w:rPr>
          <w:lang w:bidi="he-IL"/>
        </w:rPr>
        <w:t>e</w:t>
      </w:r>
      <w:r w:rsidRPr="000B0C52">
        <w:rPr>
          <w:lang w:bidi="he-IL"/>
        </w:rPr>
        <w:t xml:space="preserve">lui où </w:t>
      </w:r>
      <w:r>
        <w:rPr>
          <w:lang w:bidi="he-IL"/>
        </w:rPr>
        <w:t>« </w:t>
      </w:r>
      <w:r w:rsidRPr="000B0C52">
        <w:rPr>
          <w:lang w:bidi="he-IL"/>
        </w:rPr>
        <w:t>une règle vigilante sépare le mal du bien</w:t>
      </w:r>
      <w:r>
        <w:rPr>
          <w:lang w:bidi="he-IL"/>
        </w:rPr>
        <w:t> »</w:t>
      </w:r>
      <w:r w:rsidRPr="000B0C52">
        <w:rPr>
          <w:lang w:bidi="he-IL"/>
        </w:rPr>
        <w:t>.</w:t>
      </w:r>
      <w:r w:rsidRPr="00A01812">
        <w:t xml:space="preserve"> — </w:t>
      </w:r>
      <w:r w:rsidRPr="00290B1E">
        <w:rPr>
          <w:rStyle w:val="italicus"/>
        </w:rPr>
        <w:t>Aufer rubíginem</w:t>
      </w:r>
      <w:r>
        <w:rPr>
          <w:rStyle w:val="italicus"/>
        </w:rPr>
        <w:t>…</w:t>
      </w:r>
      <w:r w:rsidRPr="000B0C52">
        <w:rPr>
          <w:lang w:bidi="he-IL"/>
        </w:rPr>
        <w:t xml:space="preserve"> Hébr. </w:t>
      </w:r>
      <w:r>
        <w:rPr>
          <w:lang w:bidi="he-IL"/>
        </w:rPr>
        <w:t xml:space="preserve">: </w:t>
      </w:r>
      <w:r w:rsidRPr="000B0C52">
        <w:rPr>
          <w:lang w:bidi="he-IL"/>
        </w:rPr>
        <w:t>Enlève les scories</w:t>
      </w:r>
      <w:r>
        <w:rPr>
          <w:lang w:bidi="he-IL"/>
        </w:rPr>
        <w:t>.</w:t>
      </w:r>
      <w:r w:rsidRPr="00A01812">
        <w:t xml:space="preserve"> — </w:t>
      </w:r>
      <w:r w:rsidRPr="00622F59">
        <w:rPr>
          <w:rStyle w:val="italicus"/>
        </w:rPr>
        <w:t>Vas puríssimum.</w:t>
      </w:r>
      <w:r w:rsidRPr="000B0C52">
        <w:rPr>
          <w:lang w:bidi="he-IL"/>
        </w:rPr>
        <w:t xml:space="preserve"> D’après l’hébreu </w:t>
      </w:r>
      <w:r>
        <w:rPr>
          <w:lang w:bidi="he-IL"/>
        </w:rPr>
        <w:t xml:space="preserve">: </w:t>
      </w:r>
      <w:r w:rsidRPr="000B0C52">
        <w:rPr>
          <w:lang w:bidi="he-IL"/>
        </w:rPr>
        <w:t>un vase pour le fondeur</w:t>
      </w:r>
      <w:r>
        <w:rPr>
          <w:lang w:bidi="he-IL"/>
        </w:rPr>
        <w:t xml:space="preserve">, </w:t>
      </w:r>
      <w:r w:rsidRPr="000B0C52">
        <w:rPr>
          <w:lang w:bidi="he-IL"/>
        </w:rPr>
        <w:t>c.-à-d. une masse de métal très pur dont le fondeur pourra faire un beau vase.</w:t>
      </w:r>
      <w:r w:rsidRPr="00A01812">
        <w:t xml:space="preserve"> — </w:t>
      </w:r>
      <w:r w:rsidRPr="00290B1E">
        <w:rPr>
          <w:rStyle w:val="italicus"/>
        </w:rPr>
        <w:t>Aufer</w:t>
      </w:r>
      <w:r>
        <w:rPr>
          <w:rStyle w:val="italicus"/>
        </w:rPr>
        <w:t>…</w:t>
      </w:r>
      <w:r w:rsidRPr="000B0C52">
        <w:rPr>
          <w:lang w:bidi="he-IL"/>
        </w:rPr>
        <w:t xml:space="preserve"> Application de la comparaison qui précède (vers. 4)</w:t>
      </w:r>
      <w:r>
        <w:rPr>
          <w:lang w:bidi="he-IL"/>
        </w:rPr>
        <w:t>.</w:t>
      </w:r>
      <w:r w:rsidRPr="00A01812">
        <w:t xml:space="preserve"> — </w:t>
      </w:r>
      <w:r>
        <w:rPr>
          <w:rStyle w:val="italicus"/>
        </w:rPr>
        <w:t>impietátem</w:t>
      </w:r>
      <w:r w:rsidRPr="00290B1E">
        <w:rPr>
          <w:rStyle w:val="italicus"/>
        </w:rPr>
        <w:t>.</w:t>
      </w:r>
      <w:r w:rsidRPr="000B0C52">
        <w:rPr>
          <w:lang w:bidi="he-IL"/>
        </w:rPr>
        <w:t xml:space="preserve"> L’hébreu</w:t>
      </w:r>
      <w:r>
        <w:rPr>
          <w:lang w:bidi="he-IL"/>
        </w:rPr>
        <w:t xml:space="preserve"> </w:t>
      </w:r>
      <w:r w:rsidRPr="000B0C52">
        <w:rPr>
          <w:lang w:bidi="he-IL"/>
        </w:rPr>
        <w:t>emploie le concret au lieu de l’abstrait </w:t>
      </w:r>
      <w:r>
        <w:rPr>
          <w:lang w:bidi="he-IL"/>
        </w:rPr>
        <w:t xml:space="preserve">: </w:t>
      </w:r>
      <w:r w:rsidRPr="000B0C52">
        <w:rPr>
          <w:lang w:bidi="he-IL"/>
        </w:rPr>
        <w:t>l’impie.</w:t>
      </w:r>
      <w:r w:rsidRPr="00A01812">
        <w:t xml:space="preserve"> — </w:t>
      </w:r>
      <w:r w:rsidRPr="00290B1E">
        <w:rPr>
          <w:rStyle w:val="italicus"/>
        </w:rPr>
        <w:t>Firm</w:t>
      </w:r>
      <w:r>
        <w:rPr>
          <w:rStyle w:val="italicus"/>
        </w:rPr>
        <w:t>á</w:t>
      </w:r>
      <w:r w:rsidRPr="00290B1E">
        <w:rPr>
          <w:rStyle w:val="italicus"/>
        </w:rPr>
        <w:t>bitur</w:t>
      </w:r>
      <w:r>
        <w:rPr>
          <w:rStyle w:val="italicus"/>
        </w:rPr>
        <w:t>…</w:t>
      </w:r>
      <w:r w:rsidRPr="00290B1E">
        <w:rPr>
          <w:rStyle w:val="italicus"/>
        </w:rPr>
        <w:t xml:space="preserve"> thronus</w:t>
      </w:r>
      <w:r>
        <w:rPr>
          <w:rStyle w:val="italicus"/>
        </w:rPr>
        <w:t>…</w:t>
      </w:r>
      <w:r w:rsidRPr="00622F59">
        <w:t xml:space="preserve"> Cf. XVI, </w:t>
      </w:r>
      <w:r w:rsidRPr="000B0C52">
        <w:rPr>
          <w:lang w:bidi="he-IL"/>
        </w:rPr>
        <w:t xml:space="preserve">2 ; </w:t>
      </w:r>
      <w:r>
        <w:rPr>
          <w:lang w:bidi="he-IL"/>
        </w:rPr>
        <w:t xml:space="preserve">XXIX, </w:t>
      </w:r>
      <w:r w:rsidRPr="000B0C52">
        <w:rPr>
          <w:lang w:bidi="he-IL"/>
        </w:rPr>
        <w:t xml:space="preserve">14. </w:t>
      </w:r>
    </w:p>
    <w:p w:rsidR="0073183F" w:rsidRDefault="0073183F" w:rsidP="0073183F">
      <w:pPr>
        <w:rPr>
          <w:lang w:bidi="he-IL"/>
        </w:rPr>
      </w:pPr>
      <w:r w:rsidRPr="000B0C52">
        <w:rPr>
          <w:lang w:bidi="he-IL"/>
        </w:rPr>
        <w:t>6-7. L’orgueil et l’humilité.</w:t>
      </w:r>
      <w:r w:rsidRPr="00A01812">
        <w:t xml:space="preserve"> — </w:t>
      </w:r>
      <w:r w:rsidRPr="00290B1E">
        <w:rPr>
          <w:rStyle w:val="italicus"/>
        </w:rPr>
        <w:t>Ne gloriósus</w:t>
      </w:r>
      <w:r>
        <w:rPr>
          <w:rStyle w:val="italicus"/>
        </w:rPr>
        <w:t xml:space="preserve">… </w:t>
      </w:r>
      <w:r w:rsidRPr="00290B1E">
        <w:rPr>
          <w:rStyle w:val="italicus"/>
        </w:rPr>
        <w:t>coram rege.</w:t>
      </w:r>
      <w:r w:rsidRPr="000B0C52">
        <w:rPr>
          <w:lang w:bidi="he-IL"/>
        </w:rPr>
        <w:t xml:space="preserve"> L’</w:t>
      </w:r>
      <w:r>
        <w:rPr>
          <w:lang w:bidi="he-IL"/>
        </w:rPr>
        <w:t>orgueil n’est nulle part aussi fré</w:t>
      </w:r>
      <w:r w:rsidRPr="000B0C52">
        <w:rPr>
          <w:lang w:bidi="he-IL"/>
        </w:rPr>
        <w:t>quent et aussi vif que dans les cours.</w:t>
      </w:r>
      <w:r w:rsidRPr="00A01812">
        <w:t xml:space="preserve"> — </w:t>
      </w:r>
      <w:r w:rsidRPr="00290B1E">
        <w:rPr>
          <w:rStyle w:val="italicus"/>
        </w:rPr>
        <w:t>In loco magn</w:t>
      </w:r>
      <w:r>
        <w:rPr>
          <w:rStyle w:val="italicus"/>
        </w:rPr>
        <w:t>órum…</w:t>
      </w:r>
      <w:r>
        <w:rPr>
          <w:lang w:bidi="he-IL"/>
        </w:rPr>
        <w:t xml:space="preserve"> La chasse aux dignités !</w:t>
      </w:r>
      <w:r w:rsidRPr="00A01812">
        <w:t xml:space="preserve"> — </w:t>
      </w:r>
      <w:r w:rsidRPr="00290B1E">
        <w:rPr>
          <w:rStyle w:val="italicus"/>
        </w:rPr>
        <w:t>M</w:t>
      </w:r>
      <w:r>
        <w:rPr>
          <w:rStyle w:val="italicus"/>
        </w:rPr>
        <w:t>é</w:t>
      </w:r>
      <w:r w:rsidRPr="00290B1E">
        <w:rPr>
          <w:rStyle w:val="italicus"/>
        </w:rPr>
        <w:t>lius</w:t>
      </w:r>
      <w:r>
        <w:rPr>
          <w:rStyle w:val="italicus"/>
        </w:rPr>
        <w:t>…</w:t>
      </w:r>
      <w:r w:rsidRPr="00290B1E">
        <w:rPr>
          <w:rStyle w:val="italicus"/>
        </w:rPr>
        <w:t xml:space="preserve"> ut dic</w:t>
      </w:r>
      <w:r>
        <w:rPr>
          <w:rStyle w:val="italicus"/>
        </w:rPr>
        <w:t>á</w:t>
      </w:r>
      <w:r w:rsidRPr="00290B1E">
        <w:rPr>
          <w:rStyle w:val="italicus"/>
        </w:rPr>
        <w:t>tur</w:t>
      </w:r>
      <w:r>
        <w:rPr>
          <w:rStyle w:val="italicus"/>
        </w:rPr>
        <w:t>…</w:t>
      </w:r>
      <w:r w:rsidRPr="000B0C52">
        <w:rPr>
          <w:lang w:bidi="he-IL"/>
        </w:rPr>
        <w:t xml:space="preserve"> Notre-Seigneur </w:t>
      </w:r>
      <w:r>
        <w:rPr>
          <w:lang w:bidi="he-IL"/>
        </w:rPr>
        <w:t>Jésus-Christ</w:t>
      </w:r>
      <w:r w:rsidRPr="000B0C52">
        <w:rPr>
          <w:lang w:bidi="he-IL"/>
        </w:rPr>
        <w:t xml:space="preserve"> a magnifiquement développé ce trait. Cf. Luc. </w:t>
      </w:r>
      <w:r>
        <w:rPr>
          <w:lang w:bidi="he-IL"/>
        </w:rPr>
        <w:t xml:space="preserve">XIV, </w:t>
      </w:r>
      <w:r w:rsidRPr="000B0C52">
        <w:rPr>
          <w:lang w:bidi="he-IL"/>
        </w:rPr>
        <w:t>8-10.</w:t>
      </w:r>
      <w:r w:rsidRPr="00A01812">
        <w:t xml:space="preserve"> — </w:t>
      </w:r>
      <w:r w:rsidRPr="00290B1E">
        <w:rPr>
          <w:rStyle w:val="italicus"/>
        </w:rPr>
        <w:t>Quam ut humiliéris</w:t>
      </w:r>
      <w:r>
        <w:rPr>
          <w:rStyle w:val="italicus"/>
        </w:rPr>
        <w:t>…</w:t>
      </w:r>
      <w:r w:rsidRPr="000B0C52">
        <w:rPr>
          <w:lang w:bidi="he-IL"/>
        </w:rPr>
        <w:t xml:space="preserve"> </w:t>
      </w:r>
      <w:r>
        <w:rPr>
          <w:lang w:bidi="he-IL"/>
        </w:rPr>
        <w:t>« </w:t>
      </w:r>
      <w:r w:rsidRPr="000B0C52">
        <w:rPr>
          <w:lang w:bidi="he-IL"/>
        </w:rPr>
        <w:t xml:space="preserve">Il </w:t>
      </w:r>
      <w:r>
        <w:rPr>
          <w:lang w:bidi="he-IL"/>
        </w:rPr>
        <w:t>est</w:t>
      </w:r>
      <w:r w:rsidRPr="000B0C52">
        <w:rPr>
          <w:lang w:bidi="he-IL"/>
        </w:rPr>
        <w:t xml:space="preserve"> plus sage</w:t>
      </w:r>
      <w:r>
        <w:rPr>
          <w:lang w:bidi="he-IL"/>
        </w:rPr>
        <w:t xml:space="preserve">, </w:t>
      </w:r>
      <w:r w:rsidRPr="000B0C52">
        <w:rPr>
          <w:lang w:bidi="he-IL"/>
        </w:rPr>
        <w:t>et en même temps plus noble</w:t>
      </w:r>
      <w:r>
        <w:rPr>
          <w:lang w:bidi="he-IL"/>
        </w:rPr>
        <w:t xml:space="preserve">, </w:t>
      </w:r>
      <w:r w:rsidRPr="000B0C52">
        <w:rPr>
          <w:lang w:bidi="he-IL"/>
        </w:rPr>
        <w:t>de prendre tout d’abord la dernière place par humilité</w:t>
      </w:r>
      <w:r>
        <w:rPr>
          <w:lang w:bidi="he-IL"/>
        </w:rPr>
        <w:t xml:space="preserve">, </w:t>
      </w:r>
      <w:r w:rsidRPr="000B0C52">
        <w:rPr>
          <w:lang w:bidi="he-IL"/>
        </w:rPr>
        <w:t>que de la prendre ensuite (malgré soi) avec ign</w:t>
      </w:r>
      <w:r>
        <w:rPr>
          <w:lang w:bidi="he-IL"/>
        </w:rPr>
        <w:t>o</w:t>
      </w:r>
      <w:r w:rsidRPr="000B0C52">
        <w:rPr>
          <w:lang w:bidi="he-IL"/>
        </w:rPr>
        <w:t>minie.</w:t>
      </w:r>
      <w:r>
        <w:rPr>
          <w:lang w:bidi="he-IL"/>
        </w:rPr>
        <w:t> »</w:t>
      </w:r>
      <w:r w:rsidRPr="00A01812">
        <w:t xml:space="preserve"> — </w:t>
      </w:r>
      <w:r w:rsidRPr="000B0C52">
        <w:rPr>
          <w:lang w:bidi="he-IL"/>
        </w:rPr>
        <w:t>Après les mots</w:t>
      </w:r>
      <w:r>
        <w:rPr>
          <w:rStyle w:val="italicus"/>
        </w:rPr>
        <w:t xml:space="preserve"> coram prí</w:t>
      </w:r>
      <w:r w:rsidRPr="00290B1E">
        <w:rPr>
          <w:rStyle w:val="italicus"/>
        </w:rPr>
        <w:t>ncipe</w:t>
      </w:r>
      <w:r>
        <w:rPr>
          <w:rStyle w:val="italicus"/>
        </w:rPr>
        <w:t xml:space="preserve">, </w:t>
      </w:r>
      <w:r w:rsidRPr="000B0C52">
        <w:rPr>
          <w:lang w:bidi="he-IL"/>
        </w:rPr>
        <w:lastRenderedPageBreak/>
        <w:t>l’hébreu ajoute </w:t>
      </w:r>
      <w:r>
        <w:rPr>
          <w:lang w:bidi="he-IL"/>
        </w:rPr>
        <w:t xml:space="preserve">: </w:t>
      </w:r>
      <w:r w:rsidRPr="000B0C52">
        <w:rPr>
          <w:lang w:bidi="he-IL"/>
        </w:rPr>
        <w:t>que tes yeux ont vu. Le prince qui regarde</w:t>
      </w:r>
      <w:r>
        <w:rPr>
          <w:lang w:bidi="he-IL"/>
        </w:rPr>
        <w:t xml:space="preserve">, </w:t>
      </w:r>
      <w:r w:rsidRPr="000B0C52">
        <w:rPr>
          <w:lang w:bidi="he-IL"/>
        </w:rPr>
        <w:t>et dont la présence rendra l’affr</w:t>
      </w:r>
      <w:r>
        <w:rPr>
          <w:lang w:bidi="he-IL"/>
        </w:rPr>
        <w:t>ont beaucoup plus considérable !</w:t>
      </w:r>
      <w:r w:rsidRPr="000B0C52">
        <w:rPr>
          <w:lang w:bidi="he-IL"/>
        </w:rPr>
        <w:t xml:space="preserve"> La Vulgate a aussi ce détail</w:t>
      </w:r>
      <w:r>
        <w:rPr>
          <w:lang w:bidi="he-IL"/>
        </w:rPr>
        <w:t xml:space="preserve">, </w:t>
      </w:r>
      <w:r w:rsidRPr="000B0C52">
        <w:rPr>
          <w:lang w:bidi="he-IL"/>
        </w:rPr>
        <w:t>mais elle l’a rattaché à tort au verset suivant.</w:t>
      </w:r>
      <w:r>
        <w:rPr>
          <w:lang w:bidi="he-IL"/>
        </w:rPr>
        <w:t xml:space="preserve"> </w:t>
      </w:r>
    </w:p>
    <w:p w:rsidR="0073183F" w:rsidRDefault="0073183F" w:rsidP="0073183F">
      <w:pPr>
        <w:rPr>
          <w:lang w:bidi="he-IL"/>
        </w:rPr>
      </w:pPr>
      <w:r w:rsidRPr="000B0C52">
        <w:rPr>
          <w:lang w:bidi="he-IL"/>
        </w:rPr>
        <w:t>8. Danger des contestations.</w:t>
      </w:r>
      <w:r w:rsidRPr="00A01812">
        <w:t xml:space="preserve"> — </w:t>
      </w:r>
      <w:r w:rsidRPr="00290B1E">
        <w:rPr>
          <w:rStyle w:val="italicus"/>
        </w:rPr>
        <w:t>Ne próferas</w:t>
      </w:r>
      <w:r>
        <w:rPr>
          <w:rStyle w:val="italicus"/>
        </w:rPr>
        <w:t>…</w:t>
      </w:r>
      <w:r w:rsidRPr="00290B1E">
        <w:rPr>
          <w:rStyle w:val="italicus"/>
        </w:rPr>
        <w:t xml:space="preserve"> </w:t>
      </w:r>
      <w:r w:rsidRPr="000B0C52">
        <w:rPr>
          <w:lang w:bidi="he-IL"/>
        </w:rPr>
        <w:t>Hébr. </w:t>
      </w:r>
      <w:r>
        <w:rPr>
          <w:lang w:bidi="he-IL"/>
        </w:rPr>
        <w:t xml:space="preserve">: </w:t>
      </w:r>
      <w:r w:rsidRPr="000B0C52">
        <w:rPr>
          <w:lang w:bidi="he-IL"/>
        </w:rPr>
        <w:t>Ne te hâte pas d’entrer en contestation.</w:t>
      </w:r>
      <w:r w:rsidRPr="00A01812">
        <w:t xml:space="preserve"> — </w:t>
      </w:r>
      <w:r w:rsidRPr="00290B1E">
        <w:rPr>
          <w:rStyle w:val="italicus"/>
        </w:rPr>
        <w:t>Ne póstea emend</w:t>
      </w:r>
      <w:r>
        <w:rPr>
          <w:rStyle w:val="italicus"/>
        </w:rPr>
        <w:t>á</w:t>
      </w:r>
      <w:r w:rsidRPr="00290B1E">
        <w:rPr>
          <w:rStyle w:val="italicus"/>
        </w:rPr>
        <w:t>re</w:t>
      </w:r>
      <w:r>
        <w:rPr>
          <w:rStyle w:val="italicus"/>
        </w:rPr>
        <w:t>…</w:t>
      </w:r>
      <w:r w:rsidRPr="000B0C52">
        <w:rPr>
          <w:lang w:bidi="he-IL"/>
        </w:rPr>
        <w:t xml:space="preserve"> D’après l’hébreu </w:t>
      </w:r>
      <w:r>
        <w:rPr>
          <w:lang w:bidi="he-IL"/>
        </w:rPr>
        <w:t xml:space="preserve">: </w:t>
      </w:r>
      <w:r w:rsidRPr="000B0C52">
        <w:rPr>
          <w:lang w:bidi="he-IL"/>
        </w:rPr>
        <w:t>de peur (qu’on ne te dise) </w:t>
      </w:r>
      <w:r>
        <w:rPr>
          <w:lang w:bidi="he-IL"/>
        </w:rPr>
        <w:t xml:space="preserve">: </w:t>
      </w:r>
      <w:r w:rsidRPr="000B0C52">
        <w:rPr>
          <w:lang w:bidi="he-IL"/>
        </w:rPr>
        <w:t>Que veux</w:t>
      </w:r>
      <w:r>
        <w:rPr>
          <w:lang w:bidi="he-IL"/>
        </w:rPr>
        <w:t>-</w:t>
      </w:r>
      <w:r w:rsidRPr="000B0C52">
        <w:rPr>
          <w:lang w:bidi="he-IL"/>
        </w:rPr>
        <w:t>tu faire à la fin (c.-à-d. lorsque les suites funestes de la querelle apparaîtront dans toute leur force) ?</w:t>
      </w:r>
      <w:r w:rsidRPr="00A01812">
        <w:t xml:space="preserve"> — </w:t>
      </w:r>
      <w:r w:rsidRPr="00290B1E">
        <w:rPr>
          <w:rStyle w:val="italicus"/>
        </w:rPr>
        <w:t>Cum dehonestáveris</w:t>
      </w:r>
      <w:r>
        <w:rPr>
          <w:rStyle w:val="italicus"/>
        </w:rPr>
        <w:t>…</w:t>
      </w:r>
      <w:r w:rsidRPr="000B0C52">
        <w:rPr>
          <w:lang w:bidi="he-IL"/>
        </w:rPr>
        <w:t xml:space="preserve"> L’hébreu dit au contraire </w:t>
      </w:r>
      <w:r>
        <w:rPr>
          <w:lang w:bidi="he-IL"/>
        </w:rPr>
        <w:t xml:space="preserve">: </w:t>
      </w:r>
      <w:r w:rsidRPr="000B0C52">
        <w:rPr>
          <w:lang w:bidi="he-IL"/>
        </w:rPr>
        <w:t>Lorsque ton prochain (c</w:t>
      </w:r>
      <w:r>
        <w:rPr>
          <w:lang w:bidi="he-IL"/>
        </w:rPr>
        <w:t>e</w:t>
      </w:r>
      <w:r w:rsidRPr="000B0C52">
        <w:rPr>
          <w:lang w:bidi="he-IL"/>
        </w:rPr>
        <w:t>lui qui aura été attaqué le premier) t’aura outragé. Ainsi</w:t>
      </w:r>
      <w:r>
        <w:rPr>
          <w:lang w:bidi="he-IL"/>
        </w:rPr>
        <w:t xml:space="preserve">, </w:t>
      </w:r>
      <w:r w:rsidRPr="000B0C52">
        <w:rPr>
          <w:lang w:bidi="he-IL"/>
        </w:rPr>
        <w:t>danger de perdre le procès et d’être exposé à une grande humiliation.</w:t>
      </w:r>
      <w:r>
        <w:rPr>
          <w:lang w:bidi="he-IL"/>
        </w:rPr>
        <w:t xml:space="preserve"> </w:t>
      </w:r>
    </w:p>
    <w:p w:rsidR="0073183F" w:rsidRDefault="0073183F" w:rsidP="0073183F">
      <w:pPr>
        <w:pStyle w:val="titulus"/>
        <w:rPr>
          <w:lang w:bidi="he-IL"/>
        </w:rPr>
      </w:pPr>
      <w:r w:rsidRPr="000B0C52">
        <w:rPr>
          <w:lang w:bidi="he-IL"/>
        </w:rPr>
        <w:t>Atelier d’orfèvrerie. (Peinture égyptienne.)</w:t>
      </w:r>
      <w:r>
        <w:rPr>
          <w:lang w:bidi="he-IL"/>
        </w:rPr>
        <w:t xml:space="preserve"> </w:t>
      </w:r>
    </w:p>
    <w:p w:rsidR="0073183F" w:rsidRDefault="0073183F" w:rsidP="0073183F">
      <w:pPr>
        <w:pStyle w:val="titulus"/>
        <w:rPr>
          <w:lang w:bidi="he-IL"/>
        </w:rPr>
      </w:pPr>
      <w:r w:rsidRPr="000B0C52">
        <w:rPr>
          <w:lang w:bidi="he-IL"/>
        </w:rPr>
        <w:t xml:space="preserve">Les fig. 1 et 2. travaillent à des objets d’or ; la fig. 3 attise avec un chalumeau le brasier sur lequel repose le creuset </w:t>
      </w:r>
      <w:r>
        <w:rPr>
          <w:lang w:bidi="he-IL"/>
        </w:rPr>
        <w:t xml:space="preserve">rempli du précieux métal ; les fig. 4 et 5 pèsent l’or ; 6, </w:t>
      </w:r>
      <w:r w:rsidRPr="000B0C52">
        <w:rPr>
          <w:lang w:bidi="he-IL"/>
        </w:rPr>
        <w:t>7</w:t>
      </w:r>
      <w:r>
        <w:rPr>
          <w:lang w:bidi="he-IL"/>
        </w:rPr>
        <w:t xml:space="preserve">, </w:t>
      </w:r>
      <w:r w:rsidRPr="000B0C52">
        <w:rPr>
          <w:lang w:bidi="he-IL"/>
        </w:rPr>
        <w:t xml:space="preserve">8 et 9 lavent le métal ; 10 </w:t>
      </w:r>
      <w:r>
        <w:rPr>
          <w:lang w:bidi="he-IL"/>
        </w:rPr>
        <w:t>est</w:t>
      </w:r>
      <w:r w:rsidRPr="000B0C52">
        <w:rPr>
          <w:lang w:bidi="he-IL"/>
        </w:rPr>
        <w:t xml:space="preserve"> un serviteur. </w:t>
      </w:r>
      <w:r>
        <w:rPr>
          <w:lang w:bidi="he-IL"/>
        </w:rPr>
        <w:t>L</w:t>
      </w:r>
      <w:r w:rsidRPr="000B0C52">
        <w:rPr>
          <w:lang w:bidi="he-IL"/>
        </w:rPr>
        <w:t>e reste de la gravure se rapporte à des préparations préliminaires de l’or.</w:t>
      </w:r>
      <w:r>
        <w:rPr>
          <w:lang w:bidi="he-IL"/>
        </w:rPr>
        <w:t xml:space="preserve"> </w:t>
      </w:r>
    </w:p>
    <w:p w:rsidR="0073183F" w:rsidRDefault="0073183F" w:rsidP="0073183F">
      <w:pPr>
        <w:rPr>
          <w:lang w:bidi="he-IL"/>
        </w:rPr>
      </w:pPr>
      <w:r w:rsidRPr="000B0C52">
        <w:rPr>
          <w:lang w:bidi="he-IL"/>
        </w:rPr>
        <w:t>9-10</w:t>
      </w:r>
      <w:r w:rsidRPr="000B0C52">
        <w:rPr>
          <w:vertAlign w:val="superscript"/>
          <w:lang w:bidi="he-IL"/>
        </w:rPr>
        <w:t>b</w:t>
      </w:r>
      <w:r w:rsidRPr="000B0C52">
        <w:rPr>
          <w:lang w:bidi="he-IL"/>
        </w:rPr>
        <w:t>. Quand les litiges sont inévitables</w:t>
      </w:r>
      <w:r>
        <w:rPr>
          <w:lang w:bidi="he-IL"/>
        </w:rPr>
        <w:t xml:space="preserve">, </w:t>
      </w:r>
      <w:r w:rsidRPr="000B0C52">
        <w:rPr>
          <w:lang w:bidi="he-IL"/>
        </w:rPr>
        <w:t>s’y conduire en tout honneur.</w:t>
      </w:r>
      <w:r w:rsidRPr="00A01812">
        <w:t xml:space="preserve"> — </w:t>
      </w:r>
      <w:r w:rsidRPr="00290B1E">
        <w:rPr>
          <w:rStyle w:val="italicus"/>
        </w:rPr>
        <w:t>Causam tuam </w:t>
      </w:r>
      <w:r>
        <w:rPr>
          <w:rStyle w:val="italicus"/>
        </w:rPr>
        <w:t xml:space="preserve">: </w:t>
      </w:r>
      <w:r w:rsidRPr="000B0C52">
        <w:rPr>
          <w:lang w:bidi="he-IL"/>
        </w:rPr>
        <w:t>les affaires contentieuses.</w:t>
      </w:r>
      <w:r w:rsidRPr="00A01812">
        <w:t xml:space="preserve"> — </w:t>
      </w:r>
      <w:r w:rsidRPr="00290B1E">
        <w:rPr>
          <w:rStyle w:val="italicus"/>
        </w:rPr>
        <w:t xml:space="preserve">Cum amíco tuo. </w:t>
      </w:r>
      <w:r w:rsidRPr="000B0C52">
        <w:rPr>
          <w:lang w:bidi="he-IL"/>
        </w:rPr>
        <w:t>Hébr. </w:t>
      </w:r>
      <w:r>
        <w:rPr>
          <w:lang w:bidi="he-IL"/>
        </w:rPr>
        <w:t xml:space="preserve">: </w:t>
      </w:r>
      <w:r w:rsidRPr="000B0C52">
        <w:rPr>
          <w:lang w:bidi="he-IL"/>
        </w:rPr>
        <w:t>avec ton prochain ; comme au vers. 8.</w:t>
      </w:r>
      <w:r w:rsidRPr="00A01812">
        <w:t xml:space="preserve"> — </w:t>
      </w:r>
      <w:r w:rsidRPr="00290B1E">
        <w:rPr>
          <w:rStyle w:val="italicus"/>
        </w:rPr>
        <w:t>Et secr</w:t>
      </w:r>
      <w:r>
        <w:rPr>
          <w:rStyle w:val="italicus"/>
        </w:rPr>
        <w:t>é</w:t>
      </w:r>
      <w:r w:rsidRPr="00290B1E">
        <w:rPr>
          <w:rStyle w:val="italicus"/>
        </w:rPr>
        <w:t>tum</w:t>
      </w:r>
      <w:r>
        <w:rPr>
          <w:rStyle w:val="italicus"/>
        </w:rPr>
        <w:t>…</w:t>
      </w:r>
      <w:r w:rsidRPr="00290B1E">
        <w:rPr>
          <w:rStyle w:val="italicus"/>
        </w:rPr>
        <w:t> </w:t>
      </w:r>
      <w:r>
        <w:rPr>
          <w:rStyle w:val="italicus"/>
        </w:rPr>
        <w:t xml:space="preserve">: </w:t>
      </w:r>
      <w:r w:rsidRPr="000B0C52">
        <w:rPr>
          <w:lang w:bidi="he-IL"/>
        </w:rPr>
        <w:t>le secret de la partie adverse.</w:t>
      </w:r>
      <w:r w:rsidRPr="00A01812">
        <w:t xml:space="preserve"> — </w:t>
      </w:r>
      <w:r w:rsidRPr="00290B1E">
        <w:rPr>
          <w:rStyle w:val="italicus"/>
        </w:rPr>
        <w:t>Ne forte insúltet</w:t>
      </w:r>
      <w:r>
        <w:rPr>
          <w:rStyle w:val="italicus"/>
        </w:rPr>
        <w:t>…</w:t>
      </w:r>
      <w:r w:rsidRPr="000B0C52">
        <w:rPr>
          <w:lang w:bidi="he-IL"/>
        </w:rPr>
        <w:t xml:space="preserve"> Quiconque apprendrait (</w:t>
      </w:r>
      <w:r w:rsidRPr="00622F59">
        <w:rPr>
          <w:rStyle w:val="italicus"/>
        </w:rPr>
        <w:t>cum audíerit</w:t>
      </w:r>
      <w:r w:rsidRPr="00FD7466">
        <w:t>)</w:t>
      </w:r>
      <w:r w:rsidRPr="000B0C52">
        <w:rPr>
          <w:lang w:bidi="he-IL"/>
        </w:rPr>
        <w:t xml:space="preserve"> cette conduite peu honorable serait en droit de la critiquer fortement.</w:t>
      </w:r>
      <w:r w:rsidRPr="00A01812">
        <w:t xml:space="preserve"> — </w:t>
      </w:r>
      <w:r>
        <w:t xml:space="preserve">{518} </w:t>
      </w:r>
      <w:r w:rsidRPr="00290B1E">
        <w:rPr>
          <w:rStyle w:val="italicus"/>
        </w:rPr>
        <w:t>Et</w:t>
      </w:r>
      <w:r>
        <w:rPr>
          <w:rStyle w:val="italicus"/>
        </w:rPr>
        <w:t xml:space="preserve"> </w:t>
      </w:r>
      <w:r w:rsidRPr="00290B1E">
        <w:rPr>
          <w:rStyle w:val="italicus"/>
        </w:rPr>
        <w:t>exprobr</w:t>
      </w:r>
      <w:r>
        <w:rPr>
          <w:rStyle w:val="italicus"/>
        </w:rPr>
        <w:t>á</w:t>
      </w:r>
      <w:r w:rsidRPr="00290B1E">
        <w:rPr>
          <w:rStyle w:val="italicus"/>
        </w:rPr>
        <w:t xml:space="preserve">re non </w:t>
      </w:r>
      <w:r>
        <w:rPr>
          <w:rStyle w:val="italicus"/>
        </w:rPr>
        <w:t>cesset</w:t>
      </w:r>
      <w:r w:rsidRPr="00290B1E">
        <w:rPr>
          <w:rStyle w:val="italicus"/>
        </w:rPr>
        <w:t>.</w:t>
      </w:r>
      <w:r w:rsidRPr="000B0C52">
        <w:rPr>
          <w:lang w:bidi="he-IL"/>
        </w:rPr>
        <w:t xml:space="preserve"> Hébr. </w:t>
      </w:r>
      <w:r>
        <w:rPr>
          <w:lang w:bidi="he-IL"/>
        </w:rPr>
        <w:t xml:space="preserve">: </w:t>
      </w:r>
      <w:r w:rsidRPr="000B0C52">
        <w:rPr>
          <w:lang w:bidi="he-IL"/>
        </w:rPr>
        <w:t>Et que ta honte ne disparaisse pas.</w:t>
      </w:r>
      <w:r>
        <w:rPr>
          <w:lang w:bidi="he-IL"/>
        </w:rPr>
        <w:t xml:space="preserve"> </w:t>
      </w:r>
    </w:p>
    <w:p w:rsidR="0073183F" w:rsidRDefault="0073183F" w:rsidP="0073183F">
      <w:pPr>
        <w:rPr>
          <w:lang w:bidi="he-IL"/>
        </w:rPr>
      </w:pPr>
      <w:r>
        <w:rPr>
          <w:lang w:bidi="he-IL"/>
        </w:rPr>
        <w:t>10</w:t>
      </w:r>
      <w:r>
        <w:rPr>
          <w:vertAlign w:val="superscript"/>
          <w:lang w:bidi="he-IL"/>
        </w:rPr>
        <w:t>cd</w:t>
      </w:r>
      <w:r w:rsidRPr="00585C87">
        <w:rPr>
          <w:lang w:bidi="he-IL"/>
        </w:rPr>
        <w:t xml:space="preserve">. </w:t>
      </w:r>
      <w:r w:rsidRPr="000B0C52">
        <w:rPr>
          <w:lang w:bidi="he-IL"/>
        </w:rPr>
        <w:t>L’amitié.</w:t>
      </w:r>
      <w:r w:rsidRPr="00A01812">
        <w:t xml:space="preserve"> — </w:t>
      </w:r>
      <w:r>
        <w:rPr>
          <w:rStyle w:val="italicus"/>
        </w:rPr>
        <w:t>Líbera</w:t>
      </w:r>
      <w:r w:rsidRPr="00290B1E">
        <w:rPr>
          <w:rStyle w:val="italicus"/>
        </w:rPr>
        <w:t>nt.</w:t>
      </w:r>
      <w:r w:rsidRPr="000B0C52">
        <w:rPr>
          <w:lang w:bidi="he-IL"/>
        </w:rPr>
        <w:t xml:space="preserve"> C.-à-d.</w:t>
      </w:r>
      <w:r>
        <w:rPr>
          <w:lang w:bidi="he-IL"/>
        </w:rPr>
        <w:t xml:space="preserve">, </w:t>
      </w:r>
      <w:r w:rsidRPr="000B0C52">
        <w:rPr>
          <w:lang w:bidi="he-IL"/>
        </w:rPr>
        <w:t xml:space="preserve">rendent le </w:t>
      </w:r>
      <w:r>
        <w:rPr>
          <w:lang w:bidi="he-IL"/>
        </w:rPr>
        <w:t>cœu</w:t>
      </w:r>
      <w:r w:rsidRPr="000B0C52">
        <w:rPr>
          <w:lang w:bidi="he-IL"/>
        </w:rPr>
        <w:t>r libre</w:t>
      </w:r>
      <w:r>
        <w:rPr>
          <w:lang w:bidi="he-IL"/>
        </w:rPr>
        <w:t xml:space="preserve">, </w:t>
      </w:r>
      <w:r w:rsidRPr="000B0C52">
        <w:rPr>
          <w:lang w:bidi="he-IL"/>
        </w:rPr>
        <w:t>le mettent à l’aise</w:t>
      </w:r>
      <w:r>
        <w:rPr>
          <w:lang w:bidi="he-IL"/>
        </w:rPr>
        <w:t xml:space="preserve">, </w:t>
      </w:r>
      <w:r w:rsidRPr="000B0C52">
        <w:rPr>
          <w:lang w:bidi="he-IL"/>
        </w:rPr>
        <w:t>tandis que les sentiments haineux l’enchaînent et le rendent esclave.</w:t>
      </w:r>
      <w:r w:rsidRPr="00A01812">
        <w:t xml:space="preserve"> — </w:t>
      </w:r>
      <w:r w:rsidRPr="000B0C52">
        <w:rPr>
          <w:lang w:bidi="he-IL"/>
        </w:rPr>
        <w:t xml:space="preserve">Ce distique manque dans l’hébreu ; c’est une addition des </w:t>
      </w:r>
      <w:r>
        <w:rPr>
          <w:lang w:bidi="he-IL"/>
        </w:rPr>
        <w:t>LXX</w:t>
      </w:r>
      <w:r w:rsidRPr="000B0C52">
        <w:rPr>
          <w:lang w:bidi="he-IL"/>
        </w:rPr>
        <w:t xml:space="preserve"> et de notre version latine.</w:t>
      </w:r>
      <w:r>
        <w:rPr>
          <w:lang w:bidi="he-IL"/>
        </w:rPr>
        <w:t xml:space="preserve"> </w:t>
      </w:r>
    </w:p>
    <w:p w:rsidR="0073183F" w:rsidRDefault="0073183F" w:rsidP="0073183F">
      <w:pPr>
        <w:rPr>
          <w:lang w:bidi="he-IL"/>
        </w:rPr>
      </w:pPr>
      <w:r w:rsidRPr="000B0C52">
        <w:rPr>
          <w:lang w:bidi="he-IL"/>
        </w:rPr>
        <w:t>11. Les paroles opport</w:t>
      </w:r>
      <w:r>
        <w:rPr>
          <w:lang w:bidi="he-IL"/>
        </w:rPr>
        <w:t>u</w:t>
      </w:r>
      <w:r w:rsidRPr="000B0C52">
        <w:rPr>
          <w:lang w:bidi="he-IL"/>
        </w:rPr>
        <w:t>nes. Cf</w:t>
      </w:r>
      <w:r>
        <w:rPr>
          <w:lang w:bidi="he-IL"/>
        </w:rPr>
        <w:t xml:space="preserve">. XV, </w:t>
      </w:r>
      <w:r w:rsidRPr="000B0C52">
        <w:rPr>
          <w:lang w:bidi="he-IL"/>
        </w:rPr>
        <w:t>20</w:t>
      </w:r>
      <w:r>
        <w:rPr>
          <w:lang w:bidi="he-IL"/>
        </w:rPr>
        <w:t>.</w:t>
      </w:r>
      <w:r w:rsidRPr="00A01812">
        <w:t xml:space="preserve"> — </w:t>
      </w:r>
      <w:r w:rsidRPr="000B0C52">
        <w:rPr>
          <w:lang w:bidi="he-IL"/>
        </w:rPr>
        <w:t>Gr</w:t>
      </w:r>
      <w:r>
        <w:rPr>
          <w:lang w:bidi="he-IL"/>
        </w:rPr>
        <w:t>ac</w:t>
      </w:r>
      <w:r w:rsidRPr="000B0C52">
        <w:rPr>
          <w:lang w:bidi="he-IL"/>
        </w:rPr>
        <w:t>ieuse comparaison </w:t>
      </w:r>
      <w:r>
        <w:rPr>
          <w:lang w:bidi="he-IL"/>
        </w:rPr>
        <w:t xml:space="preserve">: </w:t>
      </w:r>
      <w:r w:rsidRPr="00290B1E">
        <w:rPr>
          <w:rStyle w:val="italicus"/>
        </w:rPr>
        <w:t>mala áurea</w:t>
      </w:r>
      <w:r>
        <w:rPr>
          <w:rStyle w:val="italicus"/>
        </w:rPr>
        <w:t>…</w:t>
      </w:r>
      <w:r w:rsidRPr="00290B1E">
        <w:rPr>
          <w:rStyle w:val="italicus"/>
        </w:rPr>
        <w:t xml:space="preserve"> in lectis argénteis.</w:t>
      </w:r>
      <w:r w:rsidRPr="000B0C52">
        <w:rPr>
          <w:lang w:bidi="he-IL"/>
        </w:rPr>
        <w:t xml:space="preserve"> D’après la Vulgate</w:t>
      </w:r>
      <w:r>
        <w:rPr>
          <w:lang w:bidi="he-IL"/>
        </w:rPr>
        <w:t xml:space="preserve">, </w:t>
      </w:r>
      <w:r w:rsidRPr="000B0C52">
        <w:rPr>
          <w:lang w:bidi="he-IL"/>
        </w:rPr>
        <w:t xml:space="preserve">des oranges sculptées comme ornements sur des lits d’argent. Mais l’hébreu donne </w:t>
      </w:r>
      <w:r>
        <w:rPr>
          <w:lang w:bidi="he-IL"/>
        </w:rPr>
        <w:t>un</w:t>
      </w:r>
      <w:r w:rsidRPr="000B0C52">
        <w:rPr>
          <w:lang w:bidi="he-IL"/>
        </w:rPr>
        <w:t xml:space="preserve"> sens bien meilleur </w:t>
      </w:r>
      <w:r>
        <w:rPr>
          <w:lang w:bidi="he-IL"/>
        </w:rPr>
        <w:t xml:space="preserve">: </w:t>
      </w:r>
      <w:r w:rsidRPr="000B0C52">
        <w:rPr>
          <w:lang w:bidi="he-IL"/>
        </w:rPr>
        <w:t>des pommes d’or dans des ciselures d’argent</w:t>
      </w:r>
      <w:r>
        <w:rPr>
          <w:lang w:bidi="he-IL"/>
        </w:rPr>
        <w:t xml:space="preserve">, </w:t>
      </w:r>
      <w:r w:rsidRPr="000B0C52">
        <w:rPr>
          <w:lang w:bidi="he-IL"/>
        </w:rPr>
        <w:t>c.-à-d. dans des vases ou des paniers d’argent ciselé.</w:t>
      </w:r>
      <w:r w:rsidRPr="00A01812">
        <w:t xml:space="preserve"> — </w:t>
      </w:r>
      <w:r w:rsidRPr="00290B1E">
        <w:rPr>
          <w:rStyle w:val="italicus"/>
        </w:rPr>
        <w:t xml:space="preserve">Verbum in </w:t>
      </w:r>
      <w:r>
        <w:rPr>
          <w:rStyle w:val="italicus"/>
        </w:rPr>
        <w:t>témpore…</w:t>
      </w:r>
      <w:r w:rsidRPr="000B0C52">
        <w:rPr>
          <w:lang w:bidi="he-IL"/>
        </w:rPr>
        <w:t xml:space="preserve"> Littéralement dans l’hébreu </w:t>
      </w:r>
      <w:r>
        <w:rPr>
          <w:lang w:bidi="he-IL"/>
        </w:rPr>
        <w:t xml:space="preserve">: </w:t>
      </w:r>
      <w:r w:rsidRPr="000B0C52">
        <w:rPr>
          <w:lang w:bidi="he-IL"/>
        </w:rPr>
        <w:t>Une parole parlée sur ses roues ; ce qui revient au sens de la Vulgate </w:t>
      </w:r>
      <w:r>
        <w:rPr>
          <w:lang w:bidi="he-IL"/>
        </w:rPr>
        <w:t>: « </w:t>
      </w:r>
      <w:r w:rsidRPr="000B0C52">
        <w:rPr>
          <w:lang w:bidi="he-IL"/>
        </w:rPr>
        <w:t xml:space="preserve">une parole </w:t>
      </w:r>
      <w:r>
        <w:rPr>
          <w:lang w:bidi="he-IL"/>
        </w:rPr>
        <w:t>agré</w:t>
      </w:r>
      <w:r w:rsidRPr="000B0C52">
        <w:rPr>
          <w:lang w:bidi="he-IL"/>
        </w:rPr>
        <w:t>able</w:t>
      </w:r>
      <w:r>
        <w:rPr>
          <w:lang w:bidi="he-IL"/>
        </w:rPr>
        <w:t xml:space="preserve">, </w:t>
      </w:r>
      <w:r w:rsidRPr="000B0C52">
        <w:rPr>
          <w:lang w:bidi="he-IL"/>
        </w:rPr>
        <w:t>qui coule</w:t>
      </w:r>
      <w:r>
        <w:rPr>
          <w:lang w:bidi="he-IL"/>
        </w:rPr>
        <w:t xml:space="preserve">, </w:t>
      </w:r>
      <w:r w:rsidRPr="000B0C52">
        <w:rPr>
          <w:lang w:bidi="he-IL"/>
        </w:rPr>
        <w:t>qui va doucement</w:t>
      </w:r>
      <w:r>
        <w:rPr>
          <w:lang w:bidi="he-IL"/>
        </w:rPr>
        <w:t>, …</w:t>
      </w:r>
      <w:r w:rsidRPr="000B0C52">
        <w:rPr>
          <w:lang w:bidi="he-IL"/>
        </w:rPr>
        <w:t xml:space="preserve"> sans bruit.</w:t>
      </w:r>
      <w:r>
        <w:rPr>
          <w:lang w:bidi="he-IL"/>
        </w:rPr>
        <w:t> »</w:t>
      </w:r>
      <w:r w:rsidRPr="000B0C52">
        <w:rPr>
          <w:lang w:bidi="he-IL"/>
        </w:rPr>
        <w:t xml:space="preserve"> (Calmet.)</w:t>
      </w:r>
      <w:r>
        <w:rPr>
          <w:lang w:bidi="he-IL"/>
        </w:rPr>
        <w:t xml:space="preserve"> </w:t>
      </w:r>
    </w:p>
    <w:p w:rsidR="0073183F" w:rsidRDefault="0073183F" w:rsidP="0073183F">
      <w:pPr>
        <w:rPr>
          <w:lang w:bidi="he-IL"/>
        </w:rPr>
      </w:pPr>
      <w:r w:rsidRPr="000B0C52">
        <w:rPr>
          <w:lang w:bidi="he-IL"/>
        </w:rPr>
        <w:t>12. La correction bien reçue et mise à profit. Cf</w:t>
      </w:r>
      <w:r>
        <w:rPr>
          <w:lang w:bidi="he-IL"/>
        </w:rPr>
        <w:t xml:space="preserve">. XV, </w:t>
      </w:r>
      <w:r w:rsidRPr="000B0C52">
        <w:rPr>
          <w:lang w:bidi="he-IL"/>
        </w:rPr>
        <w:t>31-32.</w:t>
      </w:r>
      <w:r w:rsidRPr="00A01812">
        <w:t xml:space="preserve"> — </w:t>
      </w:r>
      <w:r w:rsidRPr="00290B1E">
        <w:rPr>
          <w:rStyle w:val="italicus"/>
        </w:rPr>
        <w:t>Ináuris áurea.</w:t>
      </w:r>
      <w:r w:rsidRPr="000B0C52">
        <w:rPr>
          <w:lang w:bidi="he-IL"/>
        </w:rPr>
        <w:t xml:space="preserve"> L’hébreu emploie ici le mot</w:t>
      </w:r>
      <w:r w:rsidRPr="00290B1E">
        <w:rPr>
          <w:rStyle w:val="italicus"/>
        </w:rPr>
        <w:t xml:space="preserve"> nézem</w:t>
      </w:r>
      <w:r>
        <w:rPr>
          <w:rStyle w:val="italicus"/>
        </w:rPr>
        <w:t xml:space="preserve">, </w:t>
      </w:r>
      <w:r w:rsidRPr="000B0C52">
        <w:rPr>
          <w:lang w:bidi="he-IL"/>
        </w:rPr>
        <w:t xml:space="preserve">qui désigne habituellement (cf. </w:t>
      </w:r>
      <w:r>
        <w:rPr>
          <w:lang w:bidi="he-IL"/>
        </w:rPr>
        <w:t xml:space="preserve">XI, </w:t>
      </w:r>
      <w:r w:rsidRPr="000B0C52">
        <w:rPr>
          <w:lang w:bidi="he-IL"/>
        </w:rPr>
        <w:t xml:space="preserve">22 et la note) l’anneau que les Orientales se suspendent au nez ; mais le contexte </w:t>
      </w:r>
      <w:r w:rsidRPr="00B836F8">
        <w:t>(</w:t>
      </w:r>
      <w:r w:rsidRPr="00290B1E">
        <w:rPr>
          <w:rStyle w:val="italicus"/>
        </w:rPr>
        <w:t>aurem obedi</w:t>
      </w:r>
      <w:r>
        <w:rPr>
          <w:rStyle w:val="italicus"/>
        </w:rPr>
        <w:t>é</w:t>
      </w:r>
      <w:r w:rsidRPr="00290B1E">
        <w:rPr>
          <w:rStyle w:val="italicus"/>
        </w:rPr>
        <w:t>ntem</w:t>
      </w:r>
      <w:r w:rsidRPr="000B0C52">
        <w:rPr>
          <w:lang w:bidi="he-IL"/>
        </w:rPr>
        <w:t>) exige</w:t>
      </w:r>
      <w:r>
        <w:rPr>
          <w:lang w:bidi="he-IL"/>
        </w:rPr>
        <w:t xml:space="preserve">, </w:t>
      </w:r>
      <w:r w:rsidRPr="000B0C52">
        <w:rPr>
          <w:lang w:bidi="he-IL"/>
        </w:rPr>
        <w:t>dans ce passage comme en divers autres</w:t>
      </w:r>
      <w:r>
        <w:rPr>
          <w:lang w:bidi="he-IL"/>
        </w:rPr>
        <w:t xml:space="preserve">, </w:t>
      </w:r>
      <w:r w:rsidRPr="000B0C52">
        <w:rPr>
          <w:lang w:bidi="he-IL"/>
        </w:rPr>
        <w:t>la traduction donnée par la Vulgate.</w:t>
      </w:r>
      <w:r w:rsidRPr="00A01812">
        <w:t xml:space="preserve"> — </w:t>
      </w:r>
      <w:r w:rsidRPr="00290B1E">
        <w:rPr>
          <w:rStyle w:val="italicus"/>
        </w:rPr>
        <w:t>Margarítum fulgens.</w:t>
      </w:r>
      <w:r w:rsidRPr="000B0C52">
        <w:rPr>
          <w:lang w:bidi="he-IL"/>
        </w:rPr>
        <w:t xml:space="preserve"> Hébr. </w:t>
      </w:r>
      <w:r>
        <w:rPr>
          <w:lang w:bidi="he-IL"/>
        </w:rPr>
        <w:t xml:space="preserve">: </w:t>
      </w:r>
      <w:r w:rsidRPr="000B0C52">
        <w:rPr>
          <w:lang w:bidi="he-IL"/>
        </w:rPr>
        <w:t>une parure d’or fin.</w:t>
      </w:r>
      <w:r w:rsidRPr="00A01812">
        <w:t xml:space="preserve"> — </w:t>
      </w:r>
      <w:r w:rsidRPr="00290B1E">
        <w:rPr>
          <w:rStyle w:val="italicus"/>
        </w:rPr>
        <w:t xml:space="preserve">Qui </w:t>
      </w:r>
      <w:r>
        <w:rPr>
          <w:rStyle w:val="italicus"/>
        </w:rPr>
        <w:t>á</w:t>
      </w:r>
      <w:r w:rsidRPr="00290B1E">
        <w:rPr>
          <w:rStyle w:val="italicus"/>
        </w:rPr>
        <w:t>rguit sapi</w:t>
      </w:r>
      <w:r>
        <w:rPr>
          <w:rStyle w:val="italicus"/>
        </w:rPr>
        <w:t>é</w:t>
      </w:r>
      <w:r w:rsidRPr="00290B1E">
        <w:rPr>
          <w:rStyle w:val="italicus"/>
        </w:rPr>
        <w:t>ntem</w:t>
      </w:r>
      <w:r>
        <w:rPr>
          <w:rStyle w:val="italicus"/>
        </w:rPr>
        <w:t>…</w:t>
      </w:r>
      <w:r w:rsidRPr="00290B1E">
        <w:rPr>
          <w:rStyle w:val="italicus"/>
        </w:rPr>
        <w:t xml:space="preserve"> </w:t>
      </w:r>
      <w:r w:rsidRPr="000B0C52">
        <w:rPr>
          <w:lang w:bidi="he-IL"/>
        </w:rPr>
        <w:t>Nuance dans l’hébreu </w:t>
      </w:r>
      <w:r>
        <w:rPr>
          <w:lang w:bidi="he-IL"/>
        </w:rPr>
        <w:t xml:space="preserve">: </w:t>
      </w:r>
      <w:r w:rsidRPr="000B0C52">
        <w:rPr>
          <w:lang w:bidi="he-IL"/>
        </w:rPr>
        <w:t xml:space="preserve">Ainsi </w:t>
      </w:r>
      <w:r>
        <w:rPr>
          <w:lang w:bidi="he-IL"/>
        </w:rPr>
        <w:t>est</w:t>
      </w:r>
      <w:r w:rsidRPr="000B0C52">
        <w:rPr>
          <w:lang w:bidi="he-IL"/>
        </w:rPr>
        <w:t xml:space="preserve"> le sage qui réprimande une oreille docile.</w:t>
      </w:r>
      <w:r>
        <w:rPr>
          <w:lang w:bidi="he-IL"/>
        </w:rPr>
        <w:t xml:space="preserve"> </w:t>
      </w:r>
    </w:p>
    <w:p w:rsidR="0073183F" w:rsidRDefault="0073183F" w:rsidP="0073183F">
      <w:pPr>
        <w:rPr>
          <w:lang w:bidi="he-IL"/>
        </w:rPr>
      </w:pPr>
      <w:r w:rsidRPr="000B0C52">
        <w:rPr>
          <w:lang w:bidi="he-IL"/>
        </w:rPr>
        <w:t>13. Le messager fidèle.</w:t>
      </w:r>
      <w:r w:rsidRPr="00A01812">
        <w:t xml:space="preserve"> — </w:t>
      </w:r>
      <w:r w:rsidRPr="00290B1E">
        <w:rPr>
          <w:rStyle w:val="italicus"/>
        </w:rPr>
        <w:t>Frigus nivis</w:t>
      </w:r>
      <w:r>
        <w:rPr>
          <w:rStyle w:val="italicus"/>
        </w:rPr>
        <w:t>…</w:t>
      </w:r>
      <w:r w:rsidRPr="000B0C52">
        <w:rPr>
          <w:lang w:bidi="he-IL"/>
        </w:rPr>
        <w:t xml:space="preserve"> Non pas un tourbillon de neige</w:t>
      </w:r>
      <w:r>
        <w:rPr>
          <w:lang w:bidi="he-IL"/>
        </w:rPr>
        <w:t xml:space="preserve">, </w:t>
      </w:r>
      <w:r w:rsidRPr="000B0C52">
        <w:rPr>
          <w:lang w:bidi="he-IL"/>
        </w:rPr>
        <w:t>ce qui serait contre l’esprit de la comparaison</w:t>
      </w:r>
      <w:r>
        <w:rPr>
          <w:lang w:bidi="he-IL"/>
        </w:rPr>
        <w:t xml:space="preserve">, </w:t>
      </w:r>
      <w:r w:rsidRPr="000B0C52">
        <w:rPr>
          <w:lang w:bidi="he-IL"/>
        </w:rPr>
        <w:t>puisqu’alors un effet désastreux serait produit</w:t>
      </w:r>
      <w:r>
        <w:rPr>
          <w:lang w:bidi="he-IL"/>
        </w:rPr>
        <w:t xml:space="preserve">, </w:t>
      </w:r>
      <w:r w:rsidRPr="000B0C52">
        <w:rPr>
          <w:lang w:bidi="he-IL"/>
        </w:rPr>
        <w:t>mais la neige amoncelée sur le Liban pendant l’hiver et apportée au plus fort de l’été (</w:t>
      </w:r>
      <w:r w:rsidRPr="00C57E46">
        <w:rPr>
          <w:rStyle w:val="italicus"/>
        </w:rPr>
        <w:t>in die messis</w:t>
      </w:r>
      <w:r w:rsidRPr="000B0C52">
        <w:rPr>
          <w:lang w:bidi="he-IL"/>
        </w:rPr>
        <w:t>)</w:t>
      </w:r>
      <w:r>
        <w:rPr>
          <w:lang w:bidi="he-IL"/>
        </w:rPr>
        <w:t xml:space="preserve">, </w:t>
      </w:r>
      <w:r w:rsidRPr="000B0C52">
        <w:rPr>
          <w:lang w:bidi="he-IL"/>
        </w:rPr>
        <w:t>soit à Jérusalem</w:t>
      </w:r>
      <w:r>
        <w:rPr>
          <w:lang w:bidi="he-IL"/>
        </w:rPr>
        <w:t xml:space="preserve">, </w:t>
      </w:r>
      <w:r w:rsidRPr="000B0C52">
        <w:rPr>
          <w:lang w:bidi="he-IL"/>
        </w:rPr>
        <w:t>soit dans</w:t>
      </w:r>
      <w:r>
        <w:rPr>
          <w:lang w:bidi="he-IL"/>
        </w:rPr>
        <w:t xml:space="preserve"> les autres villes de Palesti</w:t>
      </w:r>
      <w:r w:rsidRPr="000B0C52">
        <w:rPr>
          <w:lang w:bidi="he-IL"/>
        </w:rPr>
        <w:t>ne</w:t>
      </w:r>
      <w:r>
        <w:rPr>
          <w:lang w:bidi="he-IL"/>
        </w:rPr>
        <w:t xml:space="preserve">, </w:t>
      </w:r>
      <w:r w:rsidRPr="000B0C52">
        <w:rPr>
          <w:lang w:bidi="he-IL"/>
        </w:rPr>
        <w:t>pour rafraîchir le</w:t>
      </w:r>
      <w:r>
        <w:rPr>
          <w:lang w:bidi="he-IL"/>
        </w:rPr>
        <w:t xml:space="preserve"> vin, </w:t>
      </w:r>
      <w:r w:rsidRPr="000B0C52">
        <w:rPr>
          <w:lang w:bidi="he-IL"/>
        </w:rPr>
        <w:t>auquel on la mêlait. Délicatesse non moins appréciée alors que de nos jours</w:t>
      </w:r>
      <w:r>
        <w:rPr>
          <w:lang w:bidi="he-IL"/>
        </w:rPr>
        <w:t xml:space="preserve">, </w:t>
      </w:r>
      <w:r w:rsidRPr="000B0C52">
        <w:rPr>
          <w:lang w:bidi="he-IL"/>
        </w:rPr>
        <w:t>comme nous l’apprennent Xénophon</w:t>
      </w:r>
      <w:r>
        <w:rPr>
          <w:lang w:bidi="he-IL"/>
        </w:rPr>
        <w:t xml:space="preserve">, </w:t>
      </w:r>
      <w:r>
        <w:rPr>
          <w:rStyle w:val="italicus"/>
        </w:rPr>
        <w:t>Memo</w:t>
      </w:r>
      <w:r w:rsidRPr="00290B1E">
        <w:rPr>
          <w:rStyle w:val="italicus"/>
        </w:rPr>
        <w:t>rabil</w:t>
      </w:r>
      <w:r>
        <w:rPr>
          <w:rStyle w:val="italicus"/>
        </w:rPr>
        <w:t xml:space="preserve">., </w:t>
      </w:r>
      <w:r w:rsidRPr="00FB5132">
        <w:rPr>
          <w:lang w:bidi="he-IL"/>
        </w:rPr>
        <w:t>II</w:t>
      </w:r>
      <w:r>
        <w:rPr>
          <w:lang w:bidi="he-IL"/>
        </w:rPr>
        <w:t xml:space="preserve">, I, </w:t>
      </w:r>
      <w:r w:rsidRPr="000B0C52">
        <w:rPr>
          <w:lang w:bidi="he-IL"/>
        </w:rPr>
        <w:t>30</w:t>
      </w:r>
      <w:r>
        <w:rPr>
          <w:lang w:bidi="he-IL"/>
        </w:rPr>
        <w:t xml:space="preserve">, </w:t>
      </w:r>
      <w:r w:rsidRPr="000B0C52">
        <w:rPr>
          <w:lang w:bidi="he-IL"/>
        </w:rPr>
        <w:t>et Pline l’Ancien</w:t>
      </w:r>
      <w:r>
        <w:rPr>
          <w:lang w:bidi="he-IL"/>
        </w:rPr>
        <w:t xml:space="preserve">, </w:t>
      </w:r>
      <w:r w:rsidRPr="00290B1E">
        <w:rPr>
          <w:rStyle w:val="italicus"/>
        </w:rPr>
        <w:t>Hist. nat.</w:t>
      </w:r>
      <w:r>
        <w:rPr>
          <w:rStyle w:val="italicus"/>
        </w:rPr>
        <w:t xml:space="preserve">, </w:t>
      </w:r>
      <w:r>
        <w:rPr>
          <w:lang w:bidi="he-IL"/>
        </w:rPr>
        <w:t xml:space="preserve">XIX, </w:t>
      </w:r>
      <w:r w:rsidRPr="000B0C52">
        <w:rPr>
          <w:lang w:bidi="he-IL"/>
        </w:rPr>
        <w:t>4</w:t>
      </w:r>
      <w:r>
        <w:rPr>
          <w:lang w:bidi="he-IL"/>
        </w:rPr>
        <w:t>.</w:t>
      </w:r>
      <w:r w:rsidRPr="00A01812">
        <w:t xml:space="preserve"> — </w:t>
      </w:r>
      <w:r w:rsidRPr="00290B1E">
        <w:rPr>
          <w:rStyle w:val="italicus"/>
        </w:rPr>
        <w:t>Animam</w:t>
      </w:r>
      <w:r>
        <w:rPr>
          <w:rStyle w:val="italicus"/>
        </w:rPr>
        <w:t>…</w:t>
      </w:r>
      <w:r w:rsidRPr="00290B1E">
        <w:rPr>
          <w:rStyle w:val="italicus"/>
        </w:rPr>
        <w:t xml:space="preserve"> requiéscere</w:t>
      </w:r>
      <w:r>
        <w:rPr>
          <w:rStyle w:val="italicus"/>
        </w:rPr>
        <w:t>…</w:t>
      </w:r>
      <w:r w:rsidRPr="000B0C52">
        <w:rPr>
          <w:lang w:bidi="he-IL"/>
        </w:rPr>
        <w:t xml:space="preserve"> Hébr. </w:t>
      </w:r>
      <w:r>
        <w:rPr>
          <w:lang w:bidi="he-IL"/>
        </w:rPr>
        <w:t xml:space="preserve">: </w:t>
      </w:r>
      <w:r w:rsidRPr="000B0C52">
        <w:rPr>
          <w:lang w:bidi="he-IL"/>
        </w:rPr>
        <w:t>il ramène (il restaure) la vie. Comp</w:t>
      </w:r>
      <w:r>
        <w:rPr>
          <w:lang w:bidi="he-IL"/>
        </w:rPr>
        <w:t xml:space="preserve">. X, </w:t>
      </w:r>
      <w:r w:rsidRPr="000B0C52">
        <w:rPr>
          <w:lang w:bidi="he-IL"/>
        </w:rPr>
        <w:t>26</w:t>
      </w:r>
      <w:r>
        <w:rPr>
          <w:lang w:bidi="he-IL"/>
        </w:rPr>
        <w:t xml:space="preserve">, où nous avons une image non moins expressive pour caractériser le messager infidèle. </w:t>
      </w:r>
    </w:p>
    <w:p w:rsidR="0073183F" w:rsidRDefault="0073183F" w:rsidP="0073183F">
      <w:pPr>
        <w:pStyle w:val="titulus"/>
        <w:rPr>
          <w:lang w:bidi="he-IL"/>
        </w:rPr>
      </w:pPr>
      <w:r>
        <w:rPr>
          <w:lang w:bidi="he-IL"/>
        </w:rPr>
        <w:t>Pendants d’oreilles. (Monuments phéniciens.)</w:t>
      </w:r>
    </w:p>
    <w:p w:rsidR="0073183F" w:rsidRDefault="0073183F" w:rsidP="0073183F">
      <w:pPr>
        <w:rPr>
          <w:lang w:bidi="he-IL"/>
        </w:rPr>
      </w:pPr>
      <w:r w:rsidRPr="000B0C52">
        <w:rPr>
          <w:lang w:bidi="he-IL"/>
        </w:rPr>
        <w:t xml:space="preserve">14. La fausse générosité. Cf. </w:t>
      </w:r>
      <w:r>
        <w:rPr>
          <w:lang w:bidi="he-IL"/>
        </w:rPr>
        <w:t>II </w:t>
      </w:r>
      <w:r w:rsidRPr="000B0C52">
        <w:rPr>
          <w:lang w:bidi="he-IL"/>
        </w:rPr>
        <w:t>Petr</w:t>
      </w:r>
      <w:r>
        <w:rPr>
          <w:lang w:bidi="he-IL"/>
        </w:rPr>
        <w:t xml:space="preserve">. II, </w:t>
      </w:r>
      <w:r w:rsidRPr="000B0C52">
        <w:rPr>
          <w:lang w:bidi="he-IL"/>
        </w:rPr>
        <w:t>17 ; saint</w:t>
      </w:r>
      <w:r>
        <w:rPr>
          <w:lang w:bidi="he-IL"/>
        </w:rPr>
        <w:t xml:space="preserve"> </w:t>
      </w:r>
      <w:r w:rsidRPr="000B0C52">
        <w:rPr>
          <w:lang w:bidi="he-IL"/>
        </w:rPr>
        <w:t>Jude</w:t>
      </w:r>
      <w:r>
        <w:rPr>
          <w:lang w:bidi="he-IL"/>
        </w:rPr>
        <w:t xml:space="preserve">, </w:t>
      </w:r>
      <w:r w:rsidRPr="000B0C52">
        <w:rPr>
          <w:lang w:bidi="he-IL"/>
        </w:rPr>
        <w:t>12.</w:t>
      </w:r>
      <w:r w:rsidRPr="00A01812">
        <w:t xml:space="preserve"> — </w:t>
      </w:r>
      <w:r w:rsidRPr="00290B1E">
        <w:rPr>
          <w:rStyle w:val="italicus"/>
        </w:rPr>
        <w:t>Nubes et ventas</w:t>
      </w:r>
      <w:r>
        <w:rPr>
          <w:rStyle w:val="italicus"/>
        </w:rPr>
        <w:t>…</w:t>
      </w:r>
      <w:r w:rsidRPr="000B0C52">
        <w:rPr>
          <w:lang w:bidi="he-IL"/>
        </w:rPr>
        <w:t xml:space="preserve"> Comparaison également très forte et pittoresque. C’est encore l’été brûlant des contrées bibliques </w:t>
      </w:r>
      <w:r>
        <w:rPr>
          <w:lang w:bidi="he-IL"/>
        </w:rPr>
        <w:t xml:space="preserve">: </w:t>
      </w:r>
      <w:r w:rsidRPr="000B0C52">
        <w:rPr>
          <w:lang w:bidi="he-IL"/>
        </w:rPr>
        <w:t>on soupire après une pluie rafraîchissante ; un vent se lève et amène des nuages ; mais belles promesses qui demeurent sans effet (</w:t>
      </w:r>
      <w:r w:rsidRPr="00290B1E">
        <w:rPr>
          <w:rStyle w:val="italicus"/>
        </w:rPr>
        <w:t>pl</w:t>
      </w:r>
      <w:r>
        <w:rPr>
          <w:rStyle w:val="italicus"/>
        </w:rPr>
        <w:t>ú</w:t>
      </w:r>
      <w:r w:rsidRPr="00290B1E">
        <w:rPr>
          <w:rStyle w:val="italicus"/>
        </w:rPr>
        <w:t>vi</w:t>
      </w:r>
      <w:r>
        <w:rPr>
          <w:rStyle w:val="italicus"/>
        </w:rPr>
        <w:t>æ</w:t>
      </w:r>
      <w:r w:rsidRPr="00290B1E">
        <w:rPr>
          <w:rStyle w:val="italicus"/>
        </w:rPr>
        <w:t xml:space="preserve"> non sequéntes</w:t>
      </w:r>
      <w:r w:rsidRPr="00B836F8">
        <w:t>).</w:t>
      </w:r>
      <w:r w:rsidRPr="00A01812">
        <w:t xml:space="preserve"> — </w:t>
      </w:r>
      <w:r w:rsidRPr="00290B1E">
        <w:rPr>
          <w:rStyle w:val="italicus"/>
        </w:rPr>
        <w:t>Vir gloriósus</w:t>
      </w:r>
      <w:r>
        <w:rPr>
          <w:rStyle w:val="italicus"/>
        </w:rPr>
        <w:t>…</w:t>
      </w:r>
      <w:r w:rsidRPr="000B0C52">
        <w:rPr>
          <w:lang w:bidi="he-IL"/>
        </w:rPr>
        <w:t xml:space="preserve"> L’homme qui se vante</w:t>
      </w:r>
      <w:r>
        <w:rPr>
          <w:lang w:bidi="he-IL"/>
        </w:rPr>
        <w:t xml:space="preserve">, </w:t>
      </w:r>
      <w:r w:rsidRPr="000B0C52">
        <w:rPr>
          <w:lang w:bidi="he-IL"/>
        </w:rPr>
        <w:t xml:space="preserve">qui </w:t>
      </w:r>
      <w:r>
        <w:rPr>
          <w:lang w:bidi="he-IL"/>
        </w:rPr>
        <w:t>« </w:t>
      </w:r>
      <w:r w:rsidRPr="000B0C52">
        <w:rPr>
          <w:lang w:bidi="he-IL"/>
        </w:rPr>
        <w:t>promet des montagnes d’or</w:t>
      </w:r>
      <w:r>
        <w:rPr>
          <w:lang w:bidi="he-IL"/>
        </w:rPr>
        <w:t xml:space="preserve">, </w:t>
      </w:r>
      <w:r w:rsidRPr="000B0C52">
        <w:rPr>
          <w:lang w:bidi="he-IL"/>
        </w:rPr>
        <w:t>et qui ne donne pas même des montagnes de plomb</w:t>
      </w:r>
      <w:r>
        <w:rPr>
          <w:lang w:bidi="he-IL"/>
        </w:rPr>
        <w:t xml:space="preserve"> ». {519} </w:t>
      </w:r>
    </w:p>
    <w:p w:rsidR="0073183F" w:rsidRDefault="0073183F" w:rsidP="0073183F">
      <w:pPr>
        <w:rPr>
          <w:lang w:bidi="he-IL"/>
        </w:rPr>
      </w:pPr>
      <w:r w:rsidRPr="000B0C52">
        <w:rPr>
          <w:lang w:bidi="he-IL"/>
        </w:rPr>
        <w:t>15. Les paroles de douceur. Cf</w:t>
      </w:r>
      <w:r>
        <w:rPr>
          <w:lang w:bidi="he-IL"/>
        </w:rPr>
        <w:t xml:space="preserve">. XV, </w:t>
      </w:r>
      <w:r w:rsidRPr="000B0C52">
        <w:rPr>
          <w:lang w:bidi="he-IL"/>
        </w:rPr>
        <w:t xml:space="preserve">1 ; </w:t>
      </w:r>
      <w:r>
        <w:rPr>
          <w:lang w:bidi="he-IL"/>
        </w:rPr>
        <w:t xml:space="preserve">XVI, </w:t>
      </w:r>
      <w:r w:rsidRPr="000B0C52">
        <w:rPr>
          <w:lang w:bidi="he-IL"/>
        </w:rPr>
        <w:t>14</w:t>
      </w:r>
      <w:r>
        <w:rPr>
          <w:lang w:bidi="he-IL"/>
        </w:rPr>
        <w:t>, etc</w:t>
      </w:r>
      <w:r w:rsidRPr="000B0C52">
        <w:rPr>
          <w:lang w:bidi="he-IL"/>
        </w:rPr>
        <w:t>.</w:t>
      </w:r>
      <w:r w:rsidRPr="00A01812">
        <w:t xml:space="preserve"> — </w:t>
      </w:r>
      <w:r w:rsidRPr="00290B1E">
        <w:rPr>
          <w:rStyle w:val="italicus"/>
        </w:rPr>
        <w:t>Leni</w:t>
      </w:r>
      <w:r>
        <w:rPr>
          <w:rStyle w:val="italicus"/>
        </w:rPr>
        <w:t>étur</w:t>
      </w:r>
      <w:r w:rsidRPr="00290B1E">
        <w:rPr>
          <w:rStyle w:val="italicus"/>
        </w:rPr>
        <w:t>.</w:t>
      </w:r>
      <w:r>
        <w:rPr>
          <w:lang w:bidi="he-IL"/>
        </w:rPr>
        <w:t xml:space="preserve"> À</w:t>
      </w:r>
      <w:r w:rsidRPr="000B0C52">
        <w:rPr>
          <w:lang w:bidi="he-IL"/>
        </w:rPr>
        <w:t xml:space="preserve"> la lettre d’après l’hébreu </w:t>
      </w:r>
      <w:r>
        <w:rPr>
          <w:lang w:bidi="he-IL"/>
        </w:rPr>
        <w:t xml:space="preserve">: </w:t>
      </w:r>
      <w:r w:rsidRPr="000B0C52">
        <w:rPr>
          <w:lang w:bidi="he-IL"/>
        </w:rPr>
        <w:t xml:space="preserve">Le juge </w:t>
      </w:r>
      <w:r>
        <w:rPr>
          <w:lang w:bidi="he-IL"/>
        </w:rPr>
        <w:t>est</w:t>
      </w:r>
      <w:r w:rsidRPr="000B0C52">
        <w:rPr>
          <w:lang w:bidi="he-IL"/>
        </w:rPr>
        <w:t xml:space="preserve"> séduit</w:t>
      </w:r>
      <w:r>
        <w:rPr>
          <w:lang w:bidi="he-IL"/>
        </w:rPr>
        <w:t xml:space="preserve">, </w:t>
      </w:r>
      <w:r w:rsidRPr="000B0C52">
        <w:rPr>
          <w:lang w:bidi="he-IL"/>
        </w:rPr>
        <w:t>trompé. La Vulgate exprime bien le sens.</w:t>
      </w:r>
      <w:r w:rsidRPr="00A01812">
        <w:t xml:space="preserve"> — </w:t>
      </w:r>
      <w:r w:rsidRPr="00290B1E">
        <w:rPr>
          <w:rStyle w:val="italicus"/>
        </w:rPr>
        <w:t>L</w:t>
      </w:r>
      <w:r>
        <w:rPr>
          <w:rStyle w:val="italicus"/>
        </w:rPr>
        <w:t>i</w:t>
      </w:r>
      <w:r w:rsidRPr="00290B1E">
        <w:rPr>
          <w:rStyle w:val="italicus"/>
        </w:rPr>
        <w:t>ngua mollis</w:t>
      </w:r>
      <w:r w:rsidRPr="000B0C52">
        <w:rPr>
          <w:lang w:bidi="he-IL"/>
        </w:rPr>
        <w:t> </w:t>
      </w:r>
      <w:r>
        <w:rPr>
          <w:lang w:bidi="he-IL"/>
        </w:rPr>
        <w:t xml:space="preserve">: </w:t>
      </w:r>
      <w:r w:rsidRPr="000B0C52">
        <w:rPr>
          <w:lang w:bidi="he-IL"/>
        </w:rPr>
        <w:t>un langage aimable</w:t>
      </w:r>
      <w:r>
        <w:rPr>
          <w:lang w:bidi="he-IL"/>
        </w:rPr>
        <w:t xml:space="preserve">, </w:t>
      </w:r>
      <w:r w:rsidRPr="000B0C52">
        <w:rPr>
          <w:lang w:bidi="he-IL"/>
        </w:rPr>
        <w:t>doux</w:t>
      </w:r>
      <w:r>
        <w:rPr>
          <w:lang w:bidi="he-IL"/>
        </w:rPr>
        <w:t xml:space="preserve">, </w:t>
      </w:r>
      <w:r w:rsidRPr="000B0C52">
        <w:rPr>
          <w:lang w:bidi="he-IL"/>
        </w:rPr>
        <w:t>persuasif.</w:t>
      </w:r>
      <w:r w:rsidRPr="00A01812">
        <w:t xml:space="preserve"> — </w:t>
      </w:r>
      <w:r w:rsidRPr="00290B1E">
        <w:rPr>
          <w:rStyle w:val="italicus"/>
        </w:rPr>
        <w:t>Confrínget dur</w:t>
      </w:r>
      <w:r>
        <w:rPr>
          <w:rStyle w:val="italicus"/>
        </w:rPr>
        <w:t>í</w:t>
      </w:r>
      <w:r w:rsidRPr="00290B1E">
        <w:rPr>
          <w:rStyle w:val="italicus"/>
        </w:rPr>
        <w:t>tiam.</w:t>
      </w:r>
      <w:r w:rsidRPr="000B0C52">
        <w:rPr>
          <w:lang w:bidi="he-IL"/>
        </w:rPr>
        <w:t xml:space="preserve"> Hébr. </w:t>
      </w:r>
      <w:r>
        <w:rPr>
          <w:lang w:bidi="he-IL"/>
        </w:rPr>
        <w:t xml:space="preserve">: </w:t>
      </w:r>
      <w:r w:rsidRPr="000B0C52">
        <w:rPr>
          <w:lang w:bidi="he-IL"/>
        </w:rPr>
        <w:t>brise les os. C’est l’équivalent du proverbe latin </w:t>
      </w:r>
      <w:r>
        <w:rPr>
          <w:lang w:bidi="he-IL"/>
        </w:rPr>
        <w:t>: « </w:t>
      </w:r>
      <w:r w:rsidRPr="000B0C52">
        <w:rPr>
          <w:lang w:bidi="he-IL"/>
        </w:rPr>
        <w:t>Gutta cavat l</w:t>
      </w:r>
      <w:r>
        <w:rPr>
          <w:lang w:bidi="he-IL"/>
        </w:rPr>
        <w:t>á</w:t>
      </w:r>
      <w:r w:rsidRPr="000B0C52">
        <w:rPr>
          <w:lang w:bidi="he-IL"/>
        </w:rPr>
        <w:t>p</w:t>
      </w:r>
      <w:r>
        <w:rPr>
          <w:lang w:bidi="he-IL"/>
        </w:rPr>
        <w:t>i</w:t>
      </w:r>
      <w:r w:rsidRPr="000B0C52">
        <w:rPr>
          <w:lang w:bidi="he-IL"/>
        </w:rPr>
        <w:t>dem</w:t>
      </w:r>
      <w:r>
        <w:rPr>
          <w:lang w:bidi="he-IL"/>
        </w:rPr>
        <w:t>, »</w:t>
      </w:r>
      <w:r w:rsidRPr="000B0C52">
        <w:rPr>
          <w:lang w:bidi="he-IL"/>
        </w:rPr>
        <w:t xml:space="preserve"> ou de cet autre adage </w:t>
      </w:r>
      <w:r>
        <w:rPr>
          <w:lang w:bidi="he-IL"/>
        </w:rPr>
        <w:t xml:space="preserve">: </w:t>
      </w:r>
      <w:r w:rsidRPr="000B0C52">
        <w:rPr>
          <w:lang w:bidi="he-IL"/>
        </w:rPr>
        <w:t>La patience brise le fer.</w:t>
      </w:r>
      <w:r>
        <w:rPr>
          <w:lang w:bidi="he-IL"/>
        </w:rPr>
        <w:t xml:space="preserve"> </w:t>
      </w:r>
    </w:p>
    <w:p w:rsidR="0073183F" w:rsidRDefault="0073183F" w:rsidP="0073183F">
      <w:pPr>
        <w:rPr>
          <w:lang w:bidi="he-IL"/>
        </w:rPr>
      </w:pPr>
      <w:r>
        <w:rPr>
          <w:lang w:bidi="he-IL"/>
        </w:rPr>
        <w:lastRenderedPageBreak/>
        <w:t>16-</w:t>
      </w:r>
      <w:r w:rsidRPr="000B0C52">
        <w:rPr>
          <w:lang w:bidi="he-IL"/>
        </w:rPr>
        <w:t>17. Ne pas trop s’imposer</w:t>
      </w:r>
      <w:r>
        <w:rPr>
          <w:lang w:bidi="he-IL"/>
        </w:rPr>
        <w:t xml:space="preserve">, </w:t>
      </w:r>
      <w:r w:rsidRPr="000B0C52">
        <w:rPr>
          <w:lang w:bidi="he-IL"/>
        </w:rPr>
        <w:t>même aux amis les plus dévoués.</w:t>
      </w:r>
      <w:r w:rsidRPr="00A01812">
        <w:t xml:space="preserve"> — </w:t>
      </w:r>
      <w:r w:rsidRPr="000B0C52">
        <w:rPr>
          <w:lang w:bidi="he-IL"/>
        </w:rPr>
        <w:t>En avant (vers. 16)</w:t>
      </w:r>
      <w:r>
        <w:rPr>
          <w:lang w:bidi="he-IL"/>
        </w:rPr>
        <w:t xml:space="preserve">, </w:t>
      </w:r>
      <w:r w:rsidRPr="000B0C52">
        <w:rPr>
          <w:lang w:bidi="he-IL"/>
        </w:rPr>
        <w:t>comme en divers autres endroits de ce recueil (cf. vers. 8</w:t>
      </w:r>
      <w:r>
        <w:rPr>
          <w:lang w:bidi="he-IL"/>
        </w:rPr>
        <w:t xml:space="preserve">, </w:t>
      </w:r>
      <w:r w:rsidRPr="000B0C52">
        <w:rPr>
          <w:lang w:bidi="he-IL"/>
        </w:rPr>
        <w:t>4</w:t>
      </w:r>
      <w:r>
        <w:rPr>
          <w:lang w:bidi="he-IL"/>
        </w:rPr>
        <w:t xml:space="preserve">, </w:t>
      </w:r>
      <w:r w:rsidRPr="000B0C52">
        <w:rPr>
          <w:lang w:bidi="he-IL"/>
        </w:rPr>
        <w:t>11</w:t>
      </w:r>
      <w:r>
        <w:rPr>
          <w:lang w:bidi="he-IL"/>
        </w:rPr>
        <w:t xml:space="preserve">, </w:t>
      </w:r>
      <w:r w:rsidRPr="000B0C52">
        <w:rPr>
          <w:lang w:bidi="he-IL"/>
        </w:rPr>
        <w:t>12</w:t>
      </w:r>
      <w:r>
        <w:rPr>
          <w:lang w:bidi="he-IL"/>
        </w:rPr>
        <w:t xml:space="preserve">, </w:t>
      </w:r>
      <w:r w:rsidRPr="000B0C52">
        <w:rPr>
          <w:lang w:bidi="he-IL"/>
        </w:rPr>
        <w:t>13</w:t>
      </w:r>
      <w:r>
        <w:rPr>
          <w:lang w:bidi="he-IL"/>
        </w:rPr>
        <w:t xml:space="preserve">, </w:t>
      </w:r>
      <w:r w:rsidRPr="000B0C52">
        <w:rPr>
          <w:lang w:bidi="he-IL"/>
        </w:rPr>
        <w:t>14</w:t>
      </w:r>
      <w:r>
        <w:rPr>
          <w:lang w:bidi="he-IL"/>
        </w:rPr>
        <w:t>, etc</w:t>
      </w:r>
      <w:r w:rsidRPr="000B0C52">
        <w:rPr>
          <w:lang w:bidi="he-IL"/>
        </w:rPr>
        <w:t>.)</w:t>
      </w:r>
      <w:r>
        <w:rPr>
          <w:lang w:bidi="he-IL"/>
        </w:rPr>
        <w:t xml:space="preserve">, </w:t>
      </w:r>
      <w:r w:rsidRPr="000B0C52">
        <w:rPr>
          <w:lang w:bidi="he-IL"/>
        </w:rPr>
        <w:t>une comparaison pittoresque </w:t>
      </w:r>
      <w:r>
        <w:rPr>
          <w:lang w:bidi="he-IL"/>
        </w:rPr>
        <w:t xml:space="preserve">: </w:t>
      </w:r>
      <w:r>
        <w:rPr>
          <w:rStyle w:val="italicus"/>
        </w:rPr>
        <w:t>Mel</w:t>
      </w:r>
      <w:r w:rsidRPr="00290B1E">
        <w:rPr>
          <w:rStyle w:val="italicus"/>
        </w:rPr>
        <w:t xml:space="preserve"> inven</w:t>
      </w:r>
      <w:r>
        <w:rPr>
          <w:rStyle w:val="italicus"/>
        </w:rPr>
        <w:t>ísti…</w:t>
      </w:r>
      <w:r w:rsidRPr="00A01812">
        <w:t xml:space="preserve"> — </w:t>
      </w:r>
      <w:r w:rsidRPr="00290B1E">
        <w:rPr>
          <w:rStyle w:val="italicus"/>
        </w:rPr>
        <w:t>Cómede quod s</w:t>
      </w:r>
      <w:r>
        <w:rPr>
          <w:rStyle w:val="italicus"/>
        </w:rPr>
        <w:t>úf</w:t>
      </w:r>
      <w:r w:rsidRPr="00290B1E">
        <w:rPr>
          <w:rStyle w:val="italicus"/>
        </w:rPr>
        <w:t>ficit</w:t>
      </w:r>
      <w:r>
        <w:rPr>
          <w:rStyle w:val="italicus"/>
        </w:rPr>
        <w:t>…</w:t>
      </w:r>
      <w:r w:rsidRPr="00290B1E">
        <w:rPr>
          <w:rStyle w:val="italicus"/>
        </w:rPr>
        <w:t> </w:t>
      </w:r>
      <w:r>
        <w:rPr>
          <w:rStyle w:val="italicus"/>
        </w:rPr>
        <w:t xml:space="preserve">: </w:t>
      </w:r>
      <w:r w:rsidRPr="000B0C52">
        <w:rPr>
          <w:lang w:bidi="he-IL"/>
        </w:rPr>
        <w:t>mais pas davantage</w:t>
      </w:r>
      <w:r>
        <w:rPr>
          <w:lang w:bidi="he-IL"/>
        </w:rPr>
        <w:t xml:space="preserve">, </w:t>
      </w:r>
      <w:r w:rsidRPr="000B0C52">
        <w:rPr>
          <w:lang w:bidi="he-IL"/>
        </w:rPr>
        <w:t>car les aliments les plus exquis</w:t>
      </w:r>
      <w:r>
        <w:rPr>
          <w:lang w:bidi="he-IL"/>
        </w:rPr>
        <w:t xml:space="preserve">, </w:t>
      </w:r>
      <w:r w:rsidRPr="000B0C52">
        <w:rPr>
          <w:lang w:bidi="he-IL"/>
        </w:rPr>
        <w:t>pris en trop grande quantité</w:t>
      </w:r>
      <w:r>
        <w:rPr>
          <w:lang w:bidi="he-IL"/>
        </w:rPr>
        <w:t xml:space="preserve">, </w:t>
      </w:r>
      <w:r w:rsidRPr="000B0C52">
        <w:rPr>
          <w:lang w:bidi="he-IL"/>
        </w:rPr>
        <w:t>causent de pénibles indigestions</w:t>
      </w:r>
      <w:r w:rsidRPr="00290B1E">
        <w:rPr>
          <w:rStyle w:val="italicus"/>
        </w:rPr>
        <w:t xml:space="preserve"> </w:t>
      </w:r>
      <w:r w:rsidRPr="00B836F8">
        <w:t>(</w:t>
      </w:r>
      <w:r w:rsidRPr="00290B1E">
        <w:rPr>
          <w:rStyle w:val="italicus"/>
        </w:rPr>
        <w:t>ne forte</w:t>
      </w:r>
      <w:r>
        <w:rPr>
          <w:rStyle w:val="italicus"/>
        </w:rPr>
        <w:t>…</w:t>
      </w:r>
      <w:r w:rsidRPr="00B836F8">
        <w:t>).</w:t>
      </w:r>
      <w:r w:rsidRPr="00A01812">
        <w:t xml:space="preserve"> — </w:t>
      </w:r>
      <w:r w:rsidRPr="000B0C52">
        <w:rPr>
          <w:lang w:bidi="he-IL"/>
        </w:rPr>
        <w:t>De même (vers. 17)</w:t>
      </w:r>
      <w:r>
        <w:rPr>
          <w:lang w:bidi="he-IL"/>
        </w:rPr>
        <w:t xml:space="preserve">, </w:t>
      </w:r>
      <w:r w:rsidRPr="00290B1E">
        <w:rPr>
          <w:rStyle w:val="italicus"/>
        </w:rPr>
        <w:t>súbtrahe pedem</w:t>
      </w:r>
      <w:r>
        <w:rPr>
          <w:rStyle w:val="italicus"/>
        </w:rPr>
        <w:t>…</w:t>
      </w:r>
      <w:r w:rsidRPr="000B0C52">
        <w:rPr>
          <w:lang w:bidi="he-IL"/>
        </w:rPr>
        <w:t xml:space="preserve"> L’hébreu </w:t>
      </w:r>
      <w:r>
        <w:rPr>
          <w:lang w:bidi="he-IL"/>
        </w:rPr>
        <w:t>est</w:t>
      </w:r>
      <w:r w:rsidRPr="000B0C52">
        <w:rPr>
          <w:lang w:bidi="he-IL"/>
        </w:rPr>
        <w:t xml:space="preserve"> moins explicite</w:t>
      </w:r>
      <w:r>
        <w:rPr>
          <w:lang w:bidi="he-IL"/>
        </w:rPr>
        <w:t xml:space="preserve">, </w:t>
      </w:r>
      <w:r w:rsidRPr="000B0C52">
        <w:rPr>
          <w:lang w:bidi="he-IL"/>
        </w:rPr>
        <w:t>et plus vrai </w:t>
      </w:r>
      <w:r>
        <w:rPr>
          <w:lang w:bidi="he-IL"/>
        </w:rPr>
        <w:t xml:space="preserve">: </w:t>
      </w:r>
      <w:r w:rsidRPr="000B0C52">
        <w:rPr>
          <w:lang w:bidi="he-IL"/>
        </w:rPr>
        <w:t>Que ton pied soit rarement dans la maison</w:t>
      </w:r>
      <w:r>
        <w:rPr>
          <w:lang w:bidi="he-IL"/>
        </w:rPr>
        <w:t>…</w:t>
      </w:r>
      <w:r w:rsidRPr="000B0C52">
        <w:rPr>
          <w:lang w:bidi="he-IL"/>
        </w:rPr>
        <w:t xml:space="preserve"> Comparez le proverbe arabe </w:t>
      </w:r>
      <w:r>
        <w:rPr>
          <w:lang w:bidi="he-IL"/>
        </w:rPr>
        <w:t>: « </w:t>
      </w:r>
      <w:r w:rsidRPr="000B0C52">
        <w:rPr>
          <w:lang w:bidi="he-IL"/>
        </w:rPr>
        <w:t>Visite rarement ; tu augmenteras l’affec</w:t>
      </w:r>
      <w:r>
        <w:rPr>
          <w:lang w:bidi="he-IL"/>
        </w:rPr>
        <w:t>tion. » Il est</w:t>
      </w:r>
      <w:r w:rsidRPr="000B0C52">
        <w:rPr>
          <w:lang w:bidi="he-IL"/>
        </w:rPr>
        <w:t xml:space="preserve"> vrai que les Ar</w:t>
      </w:r>
      <w:r>
        <w:rPr>
          <w:lang w:bidi="he-IL"/>
        </w:rPr>
        <w:t>a</w:t>
      </w:r>
      <w:r w:rsidRPr="000B0C52">
        <w:rPr>
          <w:lang w:bidi="he-IL"/>
        </w:rPr>
        <w:t>bes disent aussi </w:t>
      </w:r>
      <w:r>
        <w:rPr>
          <w:lang w:bidi="he-IL"/>
        </w:rPr>
        <w:t>: « </w:t>
      </w:r>
      <w:r w:rsidRPr="000B0C52">
        <w:rPr>
          <w:lang w:bidi="he-IL"/>
        </w:rPr>
        <w:t>Là où le cœur penche d’amour</w:t>
      </w:r>
      <w:r>
        <w:rPr>
          <w:lang w:bidi="he-IL"/>
        </w:rPr>
        <w:t xml:space="preserve">, </w:t>
      </w:r>
      <w:r w:rsidRPr="000B0C52">
        <w:rPr>
          <w:lang w:bidi="he-IL"/>
        </w:rPr>
        <w:t>le pied s’y porte aussi.</w:t>
      </w:r>
      <w:r>
        <w:rPr>
          <w:lang w:bidi="he-IL"/>
        </w:rPr>
        <w:t> »</w:t>
      </w:r>
      <w:r w:rsidRPr="000B0C52">
        <w:rPr>
          <w:lang w:bidi="he-IL"/>
        </w:rPr>
        <w:t xml:space="preserve"> </w:t>
      </w:r>
    </w:p>
    <w:p w:rsidR="0073183F" w:rsidRDefault="0073183F" w:rsidP="0073183F">
      <w:pPr>
        <w:rPr>
          <w:lang w:bidi="he-IL"/>
        </w:rPr>
      </w:pPr>
      <w:r w:rsidRPr="000B0C52">
        <w:rPr>
          <w:lang w:bidi="he-IL"/>
        </w:rPr>
        <w:t>18. Le faux témoignage. Cf</w:t>
      </w:r>
      <w:r>
        <w:rPr>
          <w:lang w:bidi="he-IL"/>
        </w:rPr>
        <w:t xml:space="preserve">. VI, </w:t>
      </w:r>
      <w:r w:rsidRPr="000B0C52">
        <w:rPr>
          <w:lang w:bidi="he-IL"/>
        </w:rPr>
        <w:t>19 ;</w:t>
      </w:r>
      <w:r>
        <w:rPr>
          <w:lang w:bidi="he-IL"/>
        </w:rPr>
        <w:t xml:space="preserve"> XII, </w:t>
      </w:r>
      <w:r w:rsidRPr="000B0C52">
        <w:rPr>
          <w:lang w:bidi="he-IL"/>
        </w:rPr>
        <w:t xml:space="preserve">17 ; </w:t>
      </w:r>
      <w:r>
        <w:rPr>
          <w:lang w:bidi="he-IL"/>
        </w:rPr>
        <w:t xml:space="preserve">XIX, </w:t>
      </w:r>
      <w:r w:rsidRPr="000B0C52">
        <w:rPr>
          <w:lang w:bidi="he-IL"/>
        </w:rPr>
        <w:t>8</w:t>
      </w:r>
      <w:r>
        <w:rPr>
          <w:lang w:bidi="he-IL"/>
        </w:rPr>
        <w:t xml:space="preserve">, </w:t>
      </w:r>
      <w:r w:rsidRPr="000B0C52">
        <w:rPr>
          <w:lang w:bidi="he-IL"/>
        </w:rPr>
        <w:t>9</w:t>
      </w:r>
      <w:r>
        <w:rPr>
          <w:lang w:bidi="he-IL"/>
        </w:rPr>
        <w:t>, etc</w:t>
      </w:r>
      <w:r w:rsidRPr="000B0C52">
        <w:rPr>
          <w:lang w:bidi="he-IL"/>
        </w:rPr>
        <w:t>.</w:t>
      </w:r>
      <w:r w:rsidRPr="00A01812">
        <w:t xml:space="preserve"> — </w:t>
      </w:r>
      <w:r w:rsidRPr="000B0C52">
        <w:rPr>
          <w:lang w:bidi="he-IL"/>
        </w:rPr>
        <w:t>Trois comparaisons énergiques représentent ses résult</w:t>
      </w:r>
      <w:r>
        <w:rPr>
          <w:lang w:bidi="he-IL"/>
        </w:rPr>
        <w:t>ats</w:t>
      </w:r>
      <w:r w:rsidRPr="000B0C52">
        <w:rPr>
          <w:lang w:bidi="he-IL"/>
        </w:rPr>
        <w:t xml:space="preserve"> cruels </w:t>
      </w:r>
      <w:r>
        <w:rPr>
          <w:lang w:bidi="he-IL"/>
        </w:rPr>
        <w:t xml:space="preserve">: </w:t>
      </w:r>
      <w:r w:rsidRPr="00290B1E">
        <w:rPr>
          <w:rStyle w:val="italicus"/>
        </w:rPr>
        <w:t>j</w:t>
      </w:r>
      <w:r>
        <w:rPr>
          <w:rStyle w:val="italicus"/>
        </w:rPr>
        <w:t>áculum</w:t>
      </w:r>
      <w:r w:rsidRPr="000B0C52">
        <w:rPr>
          <w:lang w:bidi="he-IL"/>
        </w:rPr>
        <w:t xml:space="preserve"> (d’après l’hébreu</w:t>
      </w:r>
      <w:r>
        <w:rPr>
          <w:lang w:bidi="he-IL"/>
        </w:rPr>
        <w:t xml:space="preserve">, </w:t>
      </w:r>
      <w:r w:rsidRPr="000B0C52">
        <w:rPr>
          <w:lang w:bidi="he-IL"/>
        </w:rPr>
        <w:t>la masse d’armes ; voyez</w:t>
      </w:r>
      <w:r w:rsidRPr="00290B1E">
        <w:rPr>
          <w:rStyle w:val="italicus"/>
        </w:rPr>
        <w:t xml:space="preserve"> </w:t>
      </w:r>
      <w:r w:rsidRPr="008B5C60">
        <w:t>l’</w:t>
      </w:r>
      <w:r>
        <w:rPr>
          <w:rStyle w:val="italicus"/>
        </w:rPr>
        <w:t>At</w:t>
      </w:r>
      <w:r w:rsidRPr="00290B1E">
        <w:rPr>
          <w:rStyle w:val="italicus"/>
        </w:rPr>
        <w:t>las arch.</w:t>
      </w:r>
      <w:r>
        <w:rPr>
          <w:rStyle w:val="italicus"/>
        </w:rPr>
        <w:t xml:space="preserve">, </w:t>
      </w:r>
      <w:r w:rsidRPr="000B0C52">
        <w:rPr>
          <w:lang w:bidi="he-IL"/>
        </w:rPr>
        <w:t xml:space="preserve">pl. </w:t>
      </w:r>
      <w:r>
        <w:rPr>
          <w:lang w:bidi="he-IL"/>
        </w:rPr>
        <w:t xml:space="preserve">LXXXV, </w:t>
      </w:r>
      <w:r w:rsidRPr="000B0C52">
        <w:rPr>
          <w:lang w:bidi="he-IL"/>
        </w:rPr>
        <w:t xml:space="preserve">fig. 6 ; pl. </w:t>
      </w:r>
      <w:r>
        <w:rPr>
          <w:lang w:bidi="he-IL"/>
        </w:rPr>
        <w:t xml:space="preserve">LXXXVIII, </w:t>
      </w:r>
      <w:r w:rsidRPr="000B0C52">
        <w:rPr>
          <w:lang w:bidi="he-IL"/>
        </w:rPr>
        <w:t>fig. 10)</w:t>
      </w:r>
      <w:r>
        <w:rPr>
          <w:lang w:bidi="he-IL"/>
        </w:rPr>
        <w:t xml:space="preserve">, </w:t>
      </w:r>
      <w:r w:rsidRPr="00290B1E">
        <w:rPr>
          <w:rStyle w:val="italicus"/>
        </w:rPr>
        <w:t>gl</w:t>
      </w:r>
      <w:r>
        <w:rPr>
          <w:rStyle w:val="italicus"/>
        </w:rPr>
        <w:t>á</w:t>
      </w:r>
      <w:r w:rsidRPr="00290B1E">
        <w:rPr>
          <w:rStyle w:val="italicus"/>
        </w:rPr>
        <w:t>dius</w:t>
      </w:r>
      <w:r>
        <w:rPr>
          <w:rStyle w:val="italicus"/>
        </w:rPr>
        <w:t xml:space="preserve">, </w:t>
      </w:r>
      <w:r w:rsidRPr="00290B1E">
        <w:rPr>
          <w:rStyle w:val="italicus"/>
        </w:rPr>
        <w:t>sagítta</w:t>
      </w:r>
      <w:r>
        <w:rPr>
          <w:rStyle w:val="italicus"/>
        </w:rPr>
        <w:t>…</w:t>
      </w:r>
      <w:r>
        <w:rPr>
          <w:lang w:bidi="he-IL"/>
        </w:rPr>
        <w:t xml:space="preserve"> </w:t>
      </w:r>
    </w:p>
    <w:p w:rsidR="0073183F" w:rsidRDefault="0073183F" w:rsidP="0073183F">
      <w:pPr>
        <w:rPr>
          <w:lang w:bidi="he-IL"/>
        </w:rPr>
      </w:pPr>
      <w:r w:rsidRPr="000B0C52">
        <w:rPr>
          <w:lang w:bidi="he-IL"/>
        </w:rPr>
        <w:t>19. La confiance en un homme perfide.</w:t>
      </w:r>
      <w:r w:rsidRPr="00A01812">
        <w:t xml:space="preserve"> — </w:t>
      </w:r>
      <w:r w:rsidRPr="00290B1E">
        <w:rPr>
          <w:rStyle w:val="italicus"/>
        </w:rPr>
        <w:t>Dens pútridus.</w:t>
      </w:r>
      <w:r w:rsidRPr="000B0C52">
        <w:rPr>
          <w:lang w:bidi="he-IL"/>
        </w:rPr>
        <w:t xml:space="preserve"> Hébr. </w:t>
      </w:r>
      <w:r>
        <w:rPr>
          <w:lang w:bidi="he-IL"/>
        </w:rPr>
        <w:t>: « </w:t>
      </w:r>
      <w:r w:rsidRPr="000B0C52">
        <w:rPr>
          <w:lang w:bidi="he-IL"/>
        </w:rPr>
        <w:t>une dent cassée</w:t>
      </w:r>
      <w:r>
        <w:rPr>
          <w:lang w:bidi="he-IL"/>
        </w:rPr>
        <w:t>, »</w:t>
      </w:r>
      <w:r w:rsidRPr="000B0C52">
        <w:rPr>
          <w:lang w:bidi="he-IL"/>
        </w:rPr>
        <w:t xml:space="preserve"> sur laquelle on ne peut compter pour manger.</w:t>
      </w:r>
      <w:r w:rsidRPr="00A01812">
        <w:t xml:space="preserve"> — </w:t>
      </w:r>
      <w:r w:rsidRPr="00290B1E">
        <w:rPr>
          <w:rStyle w:val="italicus"/>
        </w:rPr>
        <w:t>Pes lassus.</w:t>
      </w:r>
      <w:r w:rsidRPr="000B0C52">
        <w:rPr>
          <w:lang w:bidi="he-IL"/>
        </w:rPr>
        <w:t xml:space="preserve"> Hébr. </w:t>
      </w:r>
      <w:r>
        <w:rPr>
          <w:lang w:bidi="he-IL"/>
        </w:rPr>
        <w:t>: « </w:t>
      </w:r>
      <w:r w:rsidRPr="000B0C52">
        <w:rPr>
          <w:lang w:bidi="he-IL"/>
        </w:rPr>
        <w:t>un pied qui chancelle</w:t>
      </w:r>
      <w:r>
        <w:rPr>
          <w:lang w:bidi="he-IL"/>
        </w:rPr>
        <w:t xml:space="preserve">, » </w:t>
      </w:r>
      <w:r w:rsidRPr="000B0C52">
        <w:rPr>
          <w:lang w:bidi="he-IL"/>
        </w:rPr>
        <w:t>sur lequel on ne peut compter pour marcher.</w:t>
      </w:r>
      <w:r>
        <w:rPr>
          <w:lang w:bidi="he-IL"/>
        </w:rPr>
        <w:t xml:space="preserve"> </w:t>
      </w:r>
    </w:p>
    <w:p w:rsidR="0073183F" w:rsidRDefault="0073183F" w:rsidP="0073183F">
      <w:pPr>
        <w:rPr>
          <w:lang w:bidi="he-IL"/>
        </w:rPr>
      </w:pPr>
      <w:r w:rsidRPr="000B0C52">
        <w:rPr>
          <w:lang w:bidi="he-IL"/>
        </w:rPr>
        <w:t>20</w:t>
      </w:r>
      <w:r w:rsidRPr="00F1712A">
        <w:rPr>
          <w:vertAlign w:val="superscript"/>
          <w:lang w:bidi="he-IL"/>
        </w:rPr>
        <w:t>abc</w:t>
      </w:r>
      <w:r w:rsidRPr="000B0C52">
        <w:rPr>
          <w:lang w:bidi="he-IL"/>
        </w:rPr>
        <w:t>. Pleurer avec ceux qui pleurent.</w:t>
      </w:r>
      <w:r w:rsidRPr="00A01812">
        <w:t xml:space="preserve"> — </w:t>
      </w:r>
      <w:r w:rsidRPr="00290B1E">
        <w:rPr>
          <w:rStyle w:val="italicus"/>
        </w:rPr>
        <w:t xml:space="preserve">Et </w:t>
      </w:r>
      <w:r>
        <w:rPr>
          <w:rStyle w:val="italicus"/>
        </w:rPr>
        <w:t>amí</w:t>
      </w:r>
      <w:r w:rsidRPr="00290B1E">
        <w:rPr>
          <w:rStyle w:val="italicus"/>
        </w:rPr>
        <w:t>ttit</w:t>
      </w:r>
      <w:r>
        <w:rPr>
          <w:rStyle w:val="italicus"/>
        </w:rPr>
        <w:t>…</w:t>
      </w:r>
      <w:r w:rsidRPr="000B0C52">
        <w:rPr>
          <w:lang w:bidi="he-IL"/>
        </w:rPr>
        <w:t xml:space="preserve"> L’hébreu sépare à bon droit cette ligne</w:t>
      </w:r>
      <w:r>
        <w:rPr>
          <w:lang w:bidi="he-IL"/>
        </w:rPr>
        <w:t xml:space="preserve"> </w:t>
      </w:r>
      <w:r w:rsidRPr="000B0C52">
        <w:rPr>
          <w:lang w:bidi="he-IL"/>
        </w:rPr>
        <w:t>des deux précédentes </w:t>
      </w:r>
      <w:r>
        <w:rPr>
          <w:lang w:bidi="he-IL"/>
        </w:rPr>
        <w:t xml:space="preserve">: </w:t>
      </w:r>
      <w:r w:rsidRPr="000B0C52">
        <w:rPr>
          <w:lang w:bidi="he-IL"/>
        </w:rPr>
        <w:t>en réalité c’est un nouveau proverbe</w:t>
      </w:r>
      <w:r>
        <w:rPr>
          <w:lang w:bidi="he-IL"/>
        </w:rPr>
        <w:t xml:space="preserve">, </w:t>
      </w:r>
      <w:r w:rsidRPr="000B0C52">
        <w:rPr>
          <w:lang w:bidi="he-IL"/>
        </w:rPr>
        <w:t>tout différent</w:t>
      </w:r>
      <w:r>
        <w:rPr>
          <w:lang w:bidi="he-IL"/>
        </w:rPr>
        <w:t xml:space="preserve">, </w:t>
      </w:r>
      <w:r w:rsidRPr="000B0C52">
        <w:rPr>
          <w:lang w:bidi="he-IL"/>
        </w:rPr>
        <w:t>qui commence ici. D’abord deux comparaisons pour montrer combien</w:t>
      </w:r>
      <w:r>
        <w:rPr>
          <w:lang w:bidi="he-IL"/>
        </w:rPr>
        <w:t xml:space="preserve"> il est </w:t>
      </w:r>
      <w:r w:rsidRPr="000B0C52">
        <w:rPr>
          <w:lang w:bidi="he-IL"/>
        </w:rPr>
        <w:t>peu délicat</w:t>
      </w:r>
      <w:r>
        <w:rPr>
          <w:lang w:bidi="he-IL"/>
        </w:rPr>
        <w:t xml:space="preserve">, </w:t>
      </w:r>
      <w:r w:rsidRPr="000B0C52">
        <w:rPr>
          <w:lang w:bidi="he-IL"/>
        </w:rPr>
        <w:t>ou plutôt combien</w:t>
      </w:r>
      <w:r>
        <w:rPr>
          <w:lang w:bidi="he-IL"/>
        </w:rPr>
        <w:t xml:space="preserve"> il est </w:t>
      </w:r>
      <w:r w:rsidRPr="000B0C52">
        <w:rPr>
          <w:lang w:bidi="he-IL"/>
        </w:rPr>
        <w:t>inconvenant d’apporter un visage joyeux</w:t>
      </w:r>
      <w:r>
        <w:rPr>
          <w:lang w:bidi="he-IL"/>
        </w:rPr>
        <w:t xml:space="preserve">, </w:t>
      </w:r>
      <w:r w:rsidRPr="000B0C52">
        <w:rPr>
          <w:lang w:bidi="he-IL"/>
        </w:rPr>
        <w:t xml:space="preserve">et </w:t>
      </w:r>
      <w:r>
        <w:rPr>
          <w:lang w:bidi="he-IL"/>
        </w:rPr>
        <w:t>même</w:t>
      </w:r>
      <w:r w:rsidRPr="000B0C52">
        <w:rPr>
          <w:lang w:bidi="he-IL"/>
        </w:rPr>
        <w:t xml:space="preserve"> de gaies chansons</w:t>
      </w:r>
      <w:r>
        <w:rPr>
          <w:lang w:bidi="he-IL"/>
        </w:rPr>
        <w:t xml:space="preserve">, </w:t>
      </w:r>
      <w:r w:rsidRPr="000B0C52">
        <w:rPr>
          <w:lang w:bidi="he-IL"/>
        </w:rPr>
        <w:t>là où règne une profonde tristesse. 1°</w:t>
      </w:r>
      <w:r w:rsidRPr="00290B1E">
        <w:rPr>
          <w:rStyle w:val="italicus"/>
        </w:rPr>
        <w:t xml:space="preserve"> Et amíttit p</w:t>
      </w:r>
      <w:r>
        <w:rPr>
          <w:rStyle w:val="italicus"/>
        </w:rPr>
        <w:t>á</w:t>
      </w:r>
      <w:r w:rsidRPr="00290B1E">
        <w:rPr>
          <w:rStyle w:val="italicus"/>
        </w:rPr>
        <w:t>llium.</w:t>
      </w:r>
      <w:r w:rsidRPr="000B0C52">
        <w:rPr>
          <w:lang w:bidi="he-IL"/>
        </w:rPr>
        <w:t xml:space="preserve"> L’hébreu n’a pas la conjonction. Ôter son vêtement dans un jour froid</w:t>
      </w:r>
      <w:r>
        <w:rPr>
          <w:lang w:bidi="he-IL"/>
        </w:rPr>
        <w:t xml:space="preserve">, </w:t>
      </w:r>
      <w:r w:rsidRPr="000B0C52">
        <w:rPr>
          <w:lang w:bidi="he-IL"/>
        </w:rPr>
        <w:t>dit-il. Deux choses disparates.</w:t>
      </w:r>
      <w:r>
        <w:rPr>
          <w:lang w:bidi="he-IL"/>
        </w:rPr>
        <w:t xml:space="preserve"> 2° </w:t>
      </w:r>
      <w:r w:rsidRPr="000B0C52">
        <w:rPr>
          <w:lang w:bidi="he-IL"/>
        </w:rPr>
        <w:t>Deux autres choses non moins disparates </w:t>
      </w:r>
      <w:r>
        <w:rPr>
          <w:lang w:bidi="he-IL"/>
        </w:rPr>
        <w:t xml:space="preserve">: </w:t>
      </w:r>
      <w:r w:rsidRPr="00290B1E">
        <w:rPr>
          <w:rStyle w:val="italicus"/>
        </w:rPr>
        <w:t>Acétum in nitro.</w:t>
      </w:r>
      <w:r w:rsidRPr="000B0C52">
        <w:rPr>
          <w:lang w:bidi="he-IL"/>
        </w:rPr>
        <w:t xml:space="preserve"> Verser du vinaigre sur du nitre ; ce qui gâte complètement l’une et l’autre substance</w:t>
      </w:r>
      <w:r>
        <w:rPr>
          <w:lang w:bidi="he-IL"/>
        </w:rPr>
        <w:t xml:space="preserve">, </w:t>
      </w:r>
      <w:r w:rsidRPr="000B0C52">
        <w:rPr>
          <w:lang w:bidi="he-IL"/>
        </w:rPr>
        <w:t>tandis qu’on ferait de l’excellent savon en remplaçant le vinaigre par l’huile.</w:t>
      </w:r>
      <w:r w:rsidRPr="00A01812">
        <w:t xml:space="preserve"> — </w:t>
      </w:r>
      <w:r w:rsidRPr="00290B1E">
        <w:rPr>
          <w:rStyle w:val="italicus"/>
        </w:rPr>
        <w:t>Qui cantat</w:t>
      </w:r>
      <w:r>
        <w:rPr>
          <w:rStyle w:val="italicus"/>
        </w:rPr>
        <w:t>…</w:t>
      </w:r>
      <w:r w:rsidRPr="00290B1E">
        <w:rPr>
          <w:rStyle w:val="italicus"/>
        </w:rPr>
        <w:t xml:space="preserve"> </w:t>
      </w:r>
      <w:r w:rsidRPr="000B0C52">
        <w:rPr>
          <w:lang w:bidi="he-IL"/>
        </w:rPr>
        <w:t>L’application. Au lieu de</w:t>
      </w:r>
      <w:r w:rsidRPr="00290B1E">
        <w:rPr>
          <w:rStyle w:val="italicus"/>
        </w:rPr>
        <w:t xml:space="preserve"> cordi p</w:t>
      </w:r>
      <w:r>
        <w:rPr>
          <w:rStyle w:val="italicus"/>
        </w:rPr>
        <w:t>é</w:t>
      </w:r>
      <w:r w:rsidRPr="00290B1E">
        <w:rPr>
          <w:rStyle w:val="italicus"/>
        </w:rPr>
        <w:t>ssimo</w:t>
      </w:r>
      <w:r>
        <w:rPr>
          <w:rStyle w:val="italicus"/>
        </w:rPr>
        <w:t xml:space="preserve">, </w:t>
      </w:r>
      <w:r w:rsidRPr="000B0C52">
        <w:rPr>
          <w:lang w:bidi="he-IL"/>
        </w:rPr>
        <w:t>l’hébreu porte </w:t>
      </w:r>
      <w:r>
        <w:rPr>
          <w:lang w:bidi="he-IL"/>
        </w:rPr>
        <w:t xml:space="preserve">: </w:t>
      </w:r>
      <w:r w:rsidRPr="000B0C52">
        <w:rPr>
          <w:lang w:bidi="he-IL"/>
        </w:rPr>
        <w:t>à un cœur mauvais (attristé).</w:t>
      </w:r>
      <w:r>
        <w:rPr>
          <w:lang w:bidi="he-IL"/>
        </w:rPr>
        <w:t xml:space="preserve"> </w:t>
      </w:r>
    </w:p>
    <w:p w:rsidR="0073183F" w:rsidRDefault="0073183F" w:rsidP="0073183F">
      <w:pPr>
        <w:rPr>
          <w:lang w:bidi="he-IL"/>
        </w:rPr>
      </w:pPr>
      <w:r w:rsidRPr="000B0C52">
        <w:rPr>
          <w:lang w:bidi="he-IL"/>
        </w:rPr>
        <w:t>20</w:t>
      </w:r>
      <w:r w:rsidRPr="000B0C52">
        <w:rPr>
          <w:vertAlign w:val="superscript"/>
          <w:lang w:bidi="he-IL"/>
        </w:rPr>
        <w:t>d</w:t>
      </w:r>
      <w:r>
        <w:rPr>
          <w:vertAlign w:val="superscript"/>
          <w:lang w:bidi="he-IL"/>
        </w:rPr>
        <w:t>e</w:t>
      </w:r>
      <w:r w:rsidRPr="000B0C52">
        <w:rPr>
          <w:lang w:bidi="he-IL"/>
        </w:rPr>
        <w:t xml:space="preserve">. Inconvénients </w:t>
      </w:r>
      <w:r>
        <w:rPr>
          <w:lang w:bidi="he-IL"/>
        </w:rPr>
        <w:t>de</w:t>
      </w:r>
      <w:r w:rsidRPr="000B0C52">
        <w:rPr>
          <w:lang w:bidi="he-IL"/>
        </w:rPr>
        <w:t xml:space="preserve"> la tristesse. Passage omis par l’hébreu</w:t>
      </w:r>
      <w:r>
        <w:rPr>
          <w:lang w:bidi="he-IL"/>
        </w:rPr>
        <w:t xml:space="preserve">, </w:t>
      </w:r>
      <w:r w:rsidRPr="000B0C52">
        <w:rPr>
          <w:lang w:bidi="he-IL"/>
        </w:rPr>
        <w:t xml:space="preserve">mais qu’on trouve aussi dans les </w:t>
      </w:r>
      <w:r>
        <w:rPr>
          <w:lang w:bidi="he-IL"/>
        </w:rPr>
        <w:t>LXX.</w:t>
      </w:r>
      <w:r w:rsidRPr="00A01812">
        <w:t xml:space="preserve"> — </w:t>
      </w:r>
      <w:r w:rsidRPr="00290B1E">
        <w:rPr>
          <w:rStyle w:val="italicus"/>
        </w:rPr>
        <w:t>Sicut</w:t>
      </w:r>
      <w:r>
        <w:rPr>
          <w:rStyle w:val="italicus"/>
        </w:rPr>
        <w:t>…</w:t>
      </w:r>
      <w:r w:rsidRPr="000B0C52">
        <w:rPr>
          <w:lang w:bidi="he-IL"/>
        </w:rPr>
        <w:t xml:space="preserve"> Même marche que plus haut </w:t>
      </w:r>
      <w:r>
        <w:rPr>
          <w:lang w:bidi="he-IL"/>
        </w:rPr>
        <w:t xml:space="preserve">: </w:t>
      </w:r>
      <w:r w:rsidRPr="000B0C52">
        <w:rPr>
          <w:lang w:bidi="he-IL"/>
        </w:rPr>
        <w:t>la comparaison</w:t>
      </w:r>
      <w:r>
        <w:rPr>
          <w:lang w:bidi="he-IL"/>
        </w:rPr>
        <w:t xml:space="preserve">, </w:t>
      </w:r>
      <w:r w:rsidRPr="000B0C52">
        <w:rPr>
          <w:lang w:bidi="he-IL"/>
        </w:rPr>
        <w:t>puis l’application</w:t>
      </w:r>
      <w:r>
        <w:rPr>
          <w:lang w:bidi="he-IL"/>
        </w:rPr>
        <w:t>.</w:t>
      </w:r>
      <w:r w:rsidRPr="00A01812">
        <w:t xml:space="preserve"> — </w:t>
      </w:r>
      <w:r w:rsidRPr="00290B1E">
        <w:rPr>
          <w:rStyle w:val="italicus"/>
        </w:rPr>
        <w:t>Tínea</w:t>
      </w:r>
      <w:r>
        <w:rPr>
          <w:rStyle w:val="italicus"/>
        </w:rPr>
        <w:t>…</w:t>
      </w:r>
      <w:r w:rsidRPr="000B0C52">
        <w:rPr>
          <w:lang w:bidi="he-IL"/>
        </w:rPr>
        <w:t xml:space="preserve"> Grand fléau des vêtements</w:t>
      </w:r>
      <w:r>
        <w:rPr>
          <w:lang w:bidi="he-IL"/>
        </w:rPr>
        <w:t xml:space="preserve">, </w:t>
      </w:r>
      <w:r w:rsidRPr="000B0C52">
        <w:rPr>
          <w:lang w:bidi="he-IL"/>
        </w:rPr>
        <w:t>surtout on Orient (</w:t>
      </w:r>
      <w:r w:rsidRPr="00290B1E">
        <w:rPr>
          <w:rStyle w:val="italicus"/>
        </w:rPr>
        <w:t>Atlas d’hist. nat.</w:t>
      </w:r>
      <w:r>
        <w:rPr>
          <w:rStyle w:val="italicus"/>
        </w:rPr>
        <w:t xml:space="preserve">, </w:t>
      </w:r>
      <w:r w:rsidRPr="000B0C52">
        <w:rPr>
          <w:lang w:bidi="he-IL"/>
        </w:rPr>
        <w:t xml:space="preserve">pl. </w:t>
      </w:r>
      <w:r>
        <w:rPr>
          <w:lang w:bidi="he-IL"/>
        </w:rPr>
        <w:t xml:space="preserve">XLVIII, </w:t>
      </w:r>
      <w:r w:rsidRPr="000B0C52">
        <w:rPr>
          <w:lang w:bidi="he-IL"/>
        </w:rPr>
        <w:t xml:space="preserve">fig. 14 ; pl. </w:t>
      </w:r>
      <w:r>
        <w:rPr>
          <w:lang w:bidi="he-IL"/>
        </w:rPr>
        <w:t xml:space="preserve">XLIX, </w:t>
      </w:r>
      <w:r w:rsidRPr="000B0C52">
        <w:rPr>
          <w:lang w:bidi="he-IL"/>
        </w:rPr>
        <w:t>fig. 8</w:t>
      </w:r>
      <w:r>
        <w:rPr>
          <w:lang w:bidi="he-IL"/>
        </w:rPr>
        <w:t xml:space="preserve">, </w:t>
      </w:r>
      <w:r w:rsidRPr="000B0C52">
        <w:rPr>
          <w:lang w:bidi="he-IL"/>
        </w:rPr>
        <w:t>10).</w:t>
      </w:r>
      <w:r w:rsidRPr="00A01812">
        <w:t xml:space="preserve"> — </w:t>
      </w:r>
      <w:r w:rsidRPr="00290B1E">
        <w:rPr>
          <w:rStyle w:val="italicus"/>
        </w:rPr>
        <w:t>Vermis</w:t>
      </w:r>
      <w:r>
        <w:rPr>
          <w:rStyle w:val="italicus"/>
        </w:rPr>
        <w:t>…</w:t>
      </w:r>
      <w:r w:rsidRPr="000B0C52">
        <w:rPr>
          <w:lang w:bidi="he-IL"/>
        </w:rPr>
        <w:t xml:space="preserve"> Les larves si nombreuses </w:t>
      </w:r>
      <w:r>
        <w:rPr>
          <w:lang w:bidi="he-IL"/>
        </w:rPr>
        <w:t>qui rongent et détruisent le boi</w:t>
      </w:r>
      <w:r w:rsidRPr="000B0C52">
        <w:rPr>
          <w:lang w:bidi="he-IL"/>
        </w:rPr>
        <w:t>s</w:t>
      </w:r>
      <w:r w:rsidRPr="00290B1E">
        <w:rPr>
          <w:rStyle w:val="italicus"/>
        </w:rPr>
        <w:t xml:space="preserve"> </w:t>
      </w:r>
      <w:r w:rsidRPr="00B836F8">
        <w:t>(</w:t>
      </w:r>
      <w:r w:rsidRPr="00290B1E">
        <w:rPr>
          <w:rStyle w:val="italicus"/>
        </w:rPr>
        <w:t>Atl. d’hist. nat.</w:t>
      </w:r>
      <w:r>
        <w:rPr>
          <w:rStyle w:val="italicus"/>
        </w:rPr>
        <w:t xml:space="preserve">, </w:t>
      </w:r>
      <w:r>
        <w:t>pl. L</w:t>
      </w:r>
      <w:r w:rsidRPr="008B5C60">
        <w:t xml:space="preserve">I, 8, etc.). </w:t>
      </w:r>
      <w:r w:rsidRPr="00A01812">
        <w:t xml:space="preserve">— </w:t>
      </w:r>
      <w:r w:rsidRPr="00290B1E">
        <w:rPr>
          <w:rStyle w:val="italicus"/>
        </w:rPr>
        <w:t>Ita trist</w:t>
      </w:r>
      <w:r>
        <w:rPr>
          <w:rStyle w:val="italicus"/>
        </w:rPr>
        <w:t>ítia…</w:t>
      </w:r>
      <w:r w:rsidRPr="000B0C52">
        <w:rPr>
          <w:lang w:bidi="he-IL"/>
        </w:rPr>
        <w:t xml:space="preserve"> Elle aussi</w:t>
      </w:r>
      <w:r>
        <w:rPr>
          <w:lang w:bidi="he-IL"/>
        </w:rPr>
        <w:t xml:space="preserve">, </w:t>
      </w:r>
      <w:r w:rsidRPr="000B0C52">
        <w:rPr>
          <w:lang w:bidi="he-IL"/>
        </w:rPr>
        <w:t>elle ronge et dévore le cœur.</w:t>
      </w:r>
      <w:r>
        <w:rPr>
          <w:lang w:bidi="he-IL"/>
        </w:rPr>
        <w:t xml:space="preserve"> </w:t>
      </w:r>
    </w:p>
    <w:p w:rsidR="0073183F" w:rsidRDefault="0073183F" w:rsidP="0073183F">
      <w:pPr>
        <w:rPr>
          <w:lang w:bidi="he-IL"/>
        </w:rPr>
      </w:pPr>
      <w:r w:rsidRPr="000B0C52">
        <w:rPr>
          <w:lang w:bidi="he-IL"/>
        </w:rPr>
        <w:t xml:space="preserve">21-22. Rendre le bien pour </w:t>
      </w:r>
      <w:r>
        <w:rPr>
          <w:lang w:bidi="he-IL"/>
        </w:rPr>
        <w:t>le</w:t>
      </w:r>
      <w:r w:rsidRPr="000B0C52">
        <w:rPr>
          <w:lang w:bidi="he-IL"/>
        </w:rPr>
        <w:t xml:space="preserve"> mal. </w:t>
      </w:r>
      <w:r>
        <w:rPr>
          <w:lang w:bidi="he-IL"/>
        </w:rPr>
        <w:t>C</w:t>
      </w:r>
      <w:r w:rsidRPr="000B0C52">
        <w:rPr>
          <w:lang w:bidi="he-IL"/>
        </w:rPr>
        <w:t xml:space="preserve">omp. Ex. </w:t>
      </w:r>
      <w:r>
        <w:rPr>
          <w:lang w:bidi="he-IL"/>
        </w:rPr>
        <w:t xml:space="preserve">XXIII, </w:t>
      </w:r>
      <w:r w:rsidRPr="000B0C52">
        <w:rPr>
          <w:lang w:bidi="he-IL"/>
        </w:rPr>
        <w:t>4</w:t>
      </w:r>
      <w:r>
        <w:rPr>
          <w:lang w:bidi="he-IL"/>
        </w:rPr>
        <w:t xml:space="preserve">, </w:t>
      </w:r>
      <w:r w:rsidRPr="000B0C52">
        <w:rPr>
          <w:lang w:bidi="he-IL"/>
        </w:rPr>
        <w:t>et surtout Rom</w:t>
      </w:r>
      <w:r>
        <w:rPr>
          <w:lang w:bidi="he-IL"/>
        </w:rPr>
        <w:t xml:space="preserve">. XII, </w:t>
      </w:r>
      <w:r w:rsidRPr="000B0C52">
        <w:rPr>
          <w:lang w:bidi="he-IL"/>
        </w:rPr>
        <w:t>20</w:t>
      </w:r>
      <w:r>
        <w:rPr>
          <w:lang w:bidi="he-IL"/>
        </w:rPr>
        <w:t xml:space="preserve">, </w:t>
      </w:r>
      <w:r w:rsidRPr="000B0C52">
        <w:rPr>
          <w:lang w:bidi="he-IL"/>
        </w:rPr>
        <w:t xml:space="preserve">où ce passage </w:t>
      </w:r>
      <w:r>
        <w:rPr>
          <w:lang w:bidi="he-IL"/>
        </w:rPr>
        <w:t>est</w:t>
      </w:r>
      <w:r w:rsidRPr="000B0C52">
        <w:rPr>
          <w:lang w:bidi="he-IL"/>
        </w:rPr>
        <w:t xml:space="preserve"> cité par saint Paul.</w:t>
      </w:r>
      <w:r w:rsidRPr="00A01812">
        <w:t xml:space="preserve"> — </w:t>
      </w:r>
      <w:r w:rsidRPr="00290B1E">
        <w:rPr>
          <w:rStyle w:val="italicus"/>
        </w:rPr>
        <w:t>Si esur</w:t>
      </w:r>
      <w:r>
        <w:rPr>
          <w:rStyle w:val="italicus"/>
        </w:rPr>
        <w:t>í</w:t>
      </w:r>
      <w:r w:rsidRPr="00290B1E">
        <w:rPr>
          <w:rStyle w:val="italicus"/>
        </w:rPr>
        <w:t>erit</w:t>
      </w:r>
      <w:r>
        <w:rPr>
          <w:rStyle w:val="italicus"/>
        </w:rPr>
        <w:t>…</w:t>
      </w:r>
      <w:r w:rsidRPr="00290B1E">
        <w:rPr>
          <w:rStyle w:val="italicus"/>
        </w:rPr>
        <w:t xml:space="preserve"> ciba</w:t>
      </w:r>
      <w:r>
        <w:rPr>
          <w:rStyle w:val="italicus"/>
        </w:rPr>
        <w:t>…</w:t>
      </w:r>
      <w:r w:rsidRPr="000B0C52">
        <w:rPr>
          <w:lang w:bidi="he-IL"/>
        </w:rPr>
        <w:t xml:space="preserve"> Recommandation tout évangélique. D’après l’hébreu </w:t>
      </w:r>
      <w:r>
        <w:rPr>
          <w:lang w:bidi="he-IL"/>
        </w:rPr>
        <w:t xml:space="preserve">: </w:t>
      </w:r>
      <w:r w:rsidRPr="000B0C52">
        <w:rPr>
          <w:lang w:bidi="he-IL"/>
        </w:rPr>
        <w:t>donne-lui du pain à manger</w:t>
      </w:r>
      <w:r>
        <w:rPr>
          <w:lang w:bidi="he-IL"/>
        </w:rPr>
        <w:t>.</w:t>
      </w:r>
      <w:r w:rsidRPr="00A01812">
        <w:t xml:space="preserve"> — </w:t>
      </w:r>
      <w:r w:rsidRPr="00290B1E">
        <w:rPr>
          <w:rStyle w:val="italicus"/>
        </w:rPr>
        <w:t>Prunas enim</w:t>
      </w:r>
      <w:r>
        <w:rPr>
          <w:rStyle w:val="italicus"/>
        </w:rPr>
        <w:t>…</w:t>
      </w:r>
      <w:r w:rsidRPr="000B0C52">
        <w:rPr>
          <w:lang w:bidi="he-IL"/>
        </w:rPr>
        <w:t xml:space="preserve"> Premier effet produit par c</w:t>
      </w:r>
      <w:r>
        <w:rPr>
          <w:lang w:bidi="he-IL"/>
        </w:rPr>
        <w:t>ette</w:t>
      </w:r>
      <w:r w:rsidRPr="000B0C52">
        <w:rPr>
          <w:lang w:bidi="he-IL"/>
        </w:rPr>
        <w:t xml:space="preserve"> conduite généreuse </w:t>
      </w:r>
      <w:r>
        <w:rPr>
          <w:lang w:bidi="he-IL"/>
        </w:rPr>
        <w:t xml:space="preserve">: </w:t>
      </w:r>
      <w:r w:rsidRPr="000B0C52">
        <w:rPr>
          <w:lang w:bidi="he-IL"/>
        </w:rPr>
        <w:t>on excitera ainsi dans le cœur de l’ennemi</w:t>
      </w:r>
      <w:r>
        <w:rPr>
          <w:lang w:bidi="he-IL"/>
        </w:rPr>
        <w:t xml:space="preserve">, </w:t>
      </w:r>
      <w:r w:rsidRPr="000B0C52">
        <w:rPr>
          <w:lang w:bidi="he-IL"/>
        </w:rPr>
        <w:t>pour son plus grand avantage</w:t>
      </w:r>
      <w:r>
        <w:rPr>
          <w:lang w:bidi="he-IL"/>
        </w:rPr>
        <w:t xml:space="preserve">, </w:t>
      </w:r>
      <w:r w:rsidRPr="000B0C52">
        <w:rPr>
          <w:lang w:bidi="he-IL"/>
        </w:rPr>
        <w:t>un regret sincère de sa faute</w:t>
      </w:r>
      <w:r>
        <w:rPr>
          <w:lang w:bidi="he-IL"/>
        </w:rPr>
        <w:t xml:space="preserve">, </w:t>
      </w:r>
      <w:r w:rsidRPr="000B0C52">
        <w:rPr>
          <w:lang w:bidi="he-IL"/>
        </w:rPr>
        <w:t xml:space="preserve">comme le disent fort bien saint Augustin et la plupart des commentateurs. </w:t>
      </w:r>
      <w:r>
        <w:rPr>
          <w:lang w:bidi="he-IL"/>
        </w:rPr>
        <w:t xml:space="preserve">{520} </w:t>
      </w:r>
      <w:r w:rsidRPr="000B0C52">
        <w:rPr>
          <w:lang w:bidi="he-IL"/>
        </w:rPr>
        <w:t>D’après d’autres Pères et interprètes</w:t>
      </w:r>
      <w:r>
        <w:rPr>
          <w:lang w:bidi="he-IL"/>
        </w:rPr>
        <w:t xml:space="preserve">, </w:t>
      </w:r>
      <w:r w:rsidRPr="000B0C52">
        <w:rPr>
          <w:lang w:bidi="he-IL"/>
        </w:rPr>
        <w:t>ce serait là</w:t>
      </w:r>
      <w:r>
        <w:rPr>
          <w:lang w:bidi="he-IL"/>
        </w:rPr>
        <w:t xml:space="preserve">, </w:t>
      </w:r>
      <w:r w:rsidRPr="000B0C52">
        <w:rPr>
          <w:lang w:bidi="he-IL"/>
        </w:rPr>
        <w:t>au contraire</w:t>
      </w:r>
      <w:r>
        <w:rPr>
          <w:lang w:bidi="he-IL"/>
        </w:rPr>
        <w:t xml:space="preserve">, </w:t>
      </w:r>
      <w:r w:rsidRPr="000B0C52">
        <w:rPr>
          <w:lang w:bidi="he-IL"/>
        </w:rPr>
        <w:t>une image des châtiments divins qu’on accumulerait sur la tête des coupables en question ; mais cette pensée cadrerait mal avec le contexte</w:t>
      </w:r>
      <w:r>
        <w:rPr>
          <w:lang w:bidi="he-IL"/>
        </w:rPr>
        <w:t xml:space="preserve">, </w:t>
      </w:r>
      <w:r w:rsidRPr="000B0C52">
        <w:rPr>
          <w:lang w:bidi="he-IL"/>
        </w:rPr>
        <w:t>puisque Salomon recommande précisément de faire du bien aux méchants.</w:t>
      </w:r>
      <w:r w:rsidRPr="00A01812">
        <w:t xml:space="preserve"> — </w:t>
      </w:r>
      <w:r w:rsidRPr="000B0C52">
        <w:rPr>
          <w:lang w:bidi="he-IL"/>
        </w:rPr>
        <w:t>Second effet </w:t>
      </w:r>
      <w:r>
        <w:rPr>
          <w:lang w:bidi="he-IL"/>
        </w:rPr>
        <w:t xml:space="preserve">: </w:t>
      </w:r>
      <w:r>
        <w:rPr>
          <w:rStyle w:val="italicus"/>
        </w:rPr>
        <w:t>Dóminus</w:t>
      </w:r>
      <w:r w:rsidRPr="00290B1E">
        <w:rPr>
          <w:rStyle w:val="italicus"/>
        </w:rPr>
        <w:t xml:space="preserve"> reddet tibi.</w:t>
      </w:r>
      <w:r>
        <w:rPr>
          <w:lang w:bidi="he-IL"/>
        </w:rPr>
        <w:t xml:space="preserve"> </w:t>
      </w:r>
    </w:p>
    <w:p w:rsidR="0073183F" w:rsidRDefault="0073183F" w:rsidP="0073183F">
      <w:pPr>
        <w:rPr>
          <w:lang w:bidi="he-IL"/>
        </w:rPr>
      </w:pPr>
      <w:r w:rsidRPr="000B0C52">
        <w:rPr>
          <w:lang w:bidi="he-IL"/>
        </w:rPr>
        <w:t>23. Comment arrêter la médisance.</w:t>
      </w:r>
      <w:r w:rsidRPr="00A01812">
        <w:t xml:space="preserve"> — </w:t>
      </w:r>
      <w:r>
        <w:rPr>
          <w:rStyle w:val="italicus"/>
        </w:rPr>
        <w:t>Aquilo díssipa</w:t>
      </w:r>
      <w:r w:rsidRPr="00290B1E">
        <w:rPr>
          <w:rStyle w:val="italicus"/>
        </w:rPr>
        <w:t>t</w:t>
      </w:r>
      <w:r>
        <w:rPr>
          <w:rStyle w:val="italicus"/>
        </w:rPr>
        <w:t>…</w:t>
      </w:r>
      <w:r w:rsidRPr="000B0C52">
        <w:rPr>
          <w:lang w:bidi="he-IL"/>
        </w:rPr>
        <w:t xml:space="preserve"> Symmaque a de </w:t>
      </w:r>
      <w:r w:rsidRPr="00F44390">
        <w:t xml:space="preserve">même </w:t>
      </w:r>
      <w:r w:rsidRPr="00C96911">
        <w:t>διακλύει</w:t>
      </w:r>
      <w:r w:rsidRPr="00F44390">
        <w:t xml:space="preserve">. Au livre de Job, </w:t>
      </w:r>
      <w:r>
        <w:rPr>
          <w:lang w:bidi="he-IL"/>
        </w:rPr>
        <w:t xml:space="preserve">XXXVII, </w:t>
      </w:r>
      <w:r w:rsidRPr="000B0C52">
        <w:rPr>
          <w:lang w:bidi="he-IL"/>
        </w:rPr>
        <w:t>22</w:t>
      </w:r>
      <w:r>
        <w:rPr>
          <w:lang w:bidi="he-IL"/>
        </w:rPr>
        <w:t xml:space="preserve">, </w:t>
      </w:r>
      <w:r w:rsidRPr="000B0C52">
        <w:rPr>
          <w:lang w:bidi="he-IL"/>
        </w:rPr>
        <w:t xml:space="preserve">il </w:t>
      </w:r>
      <w:r>
        <w:rPr>
          <w:lang w:bidi="he-IL"/>
        </w:rPr>
        <w:t>est</w:t>
      </w:r>
      <w:r w:rsidRPr="000B0C52">
        <w:rPr>
          <w:lang w:bidi="he-IL"/>
        </w:rPr>
        <w:t xml:space="preserve"> dit aussi que le vent du nord produit le beau temps.</w:t>
      </w:r>
      <w:r w:rsidRPr="00A01812">
        <w:t xml:space="preserve"> — </w:t>
      </w:r>
      <w:r w:rsidRPr="00290B1E">
        <w:rPr>
          <w:rStyle w:val="italicus"/>
        </w:rPr>
        <w:t>Fades tristis l</w:t>
      </w:r>
      <w:r>
        <w:rPr>
          <w:rStyle w:val="italicus"/>
        </w:rPr>
        <w:t>i</w:t>
      </w:r>
      <w:r w:rsidRPr="00290B1E">
        <w:rPr>
          <w:rStyle w:val="italicus"/>
        </w:rPr>
        <w:t>nguam</w:t>
      </w:r>
      <w:r>
        <w:rPr>
          <w:rStyle w:val="italicus"/>
        </w:rPr>
        <w:t>…</w:t>
      </w:r>
      <w:r w:rsidRPr="000B0C52">
        <w:rPr>
          <w:lang w:bidi="he-IL"/>
        </w:rPr>
        <w:t xml:space="preserve"> On montre par ce visage triste que l’on n’écoute qu’avec peine et qu’on réprouve la médisance.</w:t>
      </w:r>
      <w:r w:rsidRPr="00A01812">
        <w:t xml:space="preserve"> — </w:t>
      </w:r>
      <w:r w:rsidRPr="000B0C52">
        <w:rPr>
          <w:lang w:bidi="he-IL"/>
        </w:rPr>
        <w:t xml:space="preserve">L’hébreu </w:t>
      </w:r>
      <w:r>
        <w:rPr>
          <w:lang w:bidi="he-IL"/>
        </w:rPr>
        <w:t>est</w:t>
      </w:r>
      <w:r w:rsidRPr="000B0C52">
        <w:rPr>
          <w:lang w:bidi="he-IL"/>
        </w:rPr>
        <w:t xml:space="preserve"> autrement tr</w:t>
      </w:r>
      <w:r>
        <w:rPr>
          <w:lang w:bidi="he-IL"/>
        </w:rPr>
        <w:t>a</w:t>
      </w:r>
      <w:r w:rsidRPr="000B0C52">
        <w:rPr>
          <w:lang w:bidi="he-IL"/>
        </w:rPr>
        <w:t>duit par la plupart des versions anciennes et des commentateurs modernes </w:t>
      </w:r>
      <w:r>
        <w:rPr>
          <w:lang w:bidi="he-IL"/>
        </w:rPr>
        <w:t xml:space="preserve">: </w:t>
      </w:r>
      <w:r w:rsidRPr="000B0C52">
        <w:rPr>
          <w:lang w:bidi="he-IL"/>
        </w:rPr>
        <w:t>Le vent du nord enfante la pluie</w:t>
      </w:r>
      <w:r>
        <w:rPr>
          <w:lang w:bidi="he-IL"/>
        </w:rPr>
        <w:t xml:space="preserve">, </w:t>
      </w:r>
      <w:r w:rsidRPr="000B0C52">
        <w:rPr>
          <w:lang w:bidi="he-IL"/>
        </w:rPr>
        <w:t>et la langue secrète (enfante) un visage sombre. C.-à-d. que ceux qui apprennent qu’on les a méchamment attaqués en leur absence en sont attristés d’une manière pénible. Le vent du nord-ouest amène assez régulièrement la pluie en Palestine</w:t>
      </w:r>
      <w:r>
        <w:rPr>
          <w:lang w:bidi="he-IL"/>
        </w:rPr>
        <w:t xml:space="preserve">, </w:t>
      </w:r>
      <w:r w:rsidRPr="000B0C52">
        <w:rPr>
          <w:lang w:bidi="he-IL"/>
        </w:rPr>
        <w:t>et c’est sans doute à cette c</w:t>
      </w:r>
      <w:r>
        <w:rPr>
          <w:lang w:bidi="he-IL"/>
        </w:rPr>
        <w:t>i</w:t>
      </w:r>
      <w:r w:rsidRPr="000B0C52">
        <w:rPr>
          <w:lang w:bidi="he-IL"/>
        </w:rPr>
        <w:t xml:space="preserve">rconstance qu’il </w:t>
      </w:r>
      <w:r>
        <w:rPr>
          <w:lang w:bidi="he-IL"/>
        </w:rPr>
        <w:t>est</w:t>
      </w:r>
      <w:r w:rsidRPr="000B0C52">
        <w:rPr>
          <w:lang w:bidi="he-IL"/>
        </w:rPr>
        <w:t xml:space="preserve"> fait allusion ici.</w:t>
      </w:r>
      <w:r>
        <w:rPr>
          <w:lang w:bidi="he-IL"/>
        </w:rPr>
        <w:t xml:space="preserve"> </w:t>
      </w:r>
    </w:p>
    <w:p w:rsidR="0073183F" w:rsidRDefault="0073183F" w:rsidP="0073183F">
      <w:pPr>
        <w:rPr>
          <w:lang w:bidi="he-IL"/>
        </w:rPr>
      </w:pPr>
      <w:r w:rsidRPr="000B0C52">
        <w:rPr>
          <w:lang w:bidi="he-IL"/>
        </w:rPr>
        <w:t>24. La femme querelleuse.</w:t>
      </w:r>
      <w:r w:rsidRPr="00A01812">
        <w:t xml:space="preserve"> — </w:t>
      </w:r>
      <w:r w:rsidRPr="00290B1E">
        <w:rPr>
          <w:rStyle w:val="italicus"/>
        </w:rPr>
        <w:t>M</w:t>
      </w:r>
      <w:r>
        <w:rPr>
          <w:rStyle w:val="italicus"/>
        </w:rPr>
        <w:t>é</w:t>
      </w:r>
      <w:r w:rsidRPr="00290B1E">
        <w:rPr>
          <w:rStyle w:val="italicus"/>
        </w:rPr>
        <w:t xml:space="preserve">lius </w:t>
      </w:r>
      <w:r>
        <w:rPr>
          <w:rStyle w:val="italicus"/>
        </w:rPr>
        <w:t>est…</w:t>
      </w:r>
      <w:r w:rsidRPr="00290B1E">
        <w:rPr>
          <w:rStyle w:val="italicus"/>
        </w:rPr>
        <w:t xml:space="preserve"> </w:t>
      </w:r>
      <w:r w:rsidRPr="000B0C52">
        <w:rPr>
          <w:lang w:bidi="he-IL"/>
        </w:rPr>
        <w:t xml:space="preserve">Reproduction littérale de </w:t>
      </w:r>
      <w:r>
        <w:rPr>
          <w:lang w:bidi="he-IL"/>
        </w:rPr>
        <w:t xml:space="preserve">XXI, </w:t>
      </w:r>
      <w:r w:rsidRPr="000B0C52">
        <w:rPr>
          <w:lang w:bidi="he-IL"/>
        </w:rPr>
        <w:t xml:space="preserve">19. Voyez aussi </w:t>
      </w:r>
      <w:r>
        <w:rPr>
          <w:lang w:bidi="he-IL"/>
        </w:rPr>
        <w:t xml:space="preserve">XIX, </w:t>
      </w:r>
      <w:r w:rsidRPr="000B0C52">
        <w:rPr>
          <w:lang w:bidi="he-IL"/>
        </w:rPr>
        <w:t>13.</w:t>
      </w:r>
      <w:r>
        <w:rPr>
          <w:lang w:bidi="he-IL"/>
        </w:rPr>
        <w:t xml:space="preserve"> </w:t>
      </w:r>
    </w:p>
    <w:p w:rsidR="0073183F" w:rsidRDefault="0073183F" w:rsidP="0073183F">
      <w:pPr>
        <w:rPr>
          <w:lang w:bidi="he-IL"/>
        </w:rPr>
      </w:pPr>
      <w:r w:rsidRPr="000B0C52">
        <w:rPr>
          <w:lang w:bidi="he-IL"/>
        </w:rPr>
        <w:t>25. Heureux effets des bonnes nouvelles.</w:t>
      </w:r>
      <w:r w:rsidRPr="00A01812">
        <w:t xml:space="preserve"> — </w:t>
      </w:r>
      <w:r w:rsidRPr="000B0C52">
        <w:rPr>
          <w:lang w:bidi="he-IL"/>
        </w:rPr>
        <w:t>Comparaison frappante </w:t>
      </w:r>
      <w:r>
        <w:rPr>
          <w:lang w:bidi="he-IL"/>
        </w:rPr>
        <w:t xml:space="preserve">: </w:t>
      </w:r>
      <w:r w:rsidRPr="00290B1E">
        <w:rPr>
          <w:rStyle w:val="italicus"/>
        </w:rPr>
        <w:t>aqua frígida</w:t>
      </w:r>
      <w:r>
        <w:rPr>
          <w:rStyle w:val="italicus"/>
        </w:rPr>
        <w:t>…</w:t>
      </w:r>
      <w:r w:rsidRPr="00290B1E">
        <w:rPr>
          <w:rStyle w:val="italicus"/>
        </w:rPr>
        <w:t xml:space="preserve"> sitiénti.</w:t>
      </w:r>
      <w:r w:rsidRPr="00A01812">
        <w:t xml:space="preserve"> — </w:t>
      </w:r>
      <w:r w:rsidRPr="00290B1E">
        <w:rPr>
          <w:rStyle w:val="italicus"/>
        </w:rPr>
        <w:t>N</w:t>
      </w:r>
      <w:r>
        <w:rPr>
          <w:rStyle w:val="italicus"/>
        </w:rPr>
        <w:t>ú</w:t>
      </w:r>
      <w:r w:rsidRPr="00290B1E">
        <w:rPr>
          <w:rStyle w:val="italicus"/>
        </w:rPr>
        <w:t>ntius bonus.</w:t>
      </w:r>
      <w:r w:rsidRPr="000B0C52">
        <w:rPr>
          <w:lang w:bidi="he-IL"/>
        </w:rPr>
        <w:t xml:space="preserve"> D’après l’hébreu </w:t>
      </w:r>
      <w:r>
        <w:rPr>
          <w:lang w:bidi="he-IL"/>
        </w:rPr>
        <w:t xml:space="preserve">: </w:t>
      </w:r>
      <w:r w:rsidRPr="000B0C52">
        <w:rPr>
          <w:lang w:bidi="he-IL"/>
        </w:rPr>
        <w:t>une bonne nouvelle.</w:t>
      </w:r>
      <w:r w:rsidRPr="00A01812">
        <w:t xml:space="preserve"> — </w:t>
      </w:r>
      <w:r w:rsidRPr="00290B1E">
        <w:rPr>
          <w:rStyle w:val="italicus"/>
        </w:rPr>
        <w:t>De terra longínqua.</w:t>
      </w:r>
      <w:r w:rsidRPr="000B0C52">
        <w:rPr>
          <w:lang w:bidi="he-IL"/>
        </w:rPr>
        <w:t xml:space="preserve"> En ces temps reculés</w:t>
      </w:r>
      <w:r>
        <w:rPr>
          <w:lang w:bidi="he-IL"/>
        </w:rPr>
        <w:t xml:space="preserve">, </w:t>
      </w:r>
      <w:r w:rsidRPr="000B0C52">
        <w:rPr>
          <w:lang w:bidi="he-IL"/>
        </w:rPr>
        <w:t>les messages se transmettaient lentement et difficilement </w:t>
      </w:r>
      <w:r>
        <w:rPr>
          <w:lang w:bidi="he-IL"/>
        </w:rPr>
        <w:t xml:space="preserve">: </w:t>
      </w:r>
      <w:r w:rsidRPr="000B0C52">
        <w:rPr>
          <w:lang w:bidi="he-IL"/>
        </w:rPr>
        <w:t>une heureuse nouvelle</w:t>
      </w:r>
      <w:r>
        <w:rPr>
          <w:lang w:bidi="he-IL"/>
        </w:rPr>
        <w:t xml:space="preserve">, </w:t>
      </w:r>
      <w:r w:rsidRPr="000B0C52">
        <w:rPr>
          <w:lang w:bidi="he-IL"/>
        </w:rPr>
        <w:t>reçue des parents et des amis qui habitaient au loin</w:t>
      </w:r>
      <w:r>
        <w:rPr>
          <w:lang w:bidi="he-IL"/>
        </w:rPr>
        <w:t xml:space="preserve">, étaient donc reçue avec une allégresse sans pareille. </w:t>
      </w:r>
    </w:p>
    <w:p w:rsidR="0073183F" w:rsidRDefault="0073183F" w:rsidP="0073183F">
      <w:pPr>
        <w:rPr>
          <w:lang w:bidi="he-IL"/>
        </w:rPr>
      </w:pPr>
      <w:r w:rsidRPr="000B0C52">
        <w:rPr>
          <w:lang w:bidi="he-IL"/>
        </w:rPr>
        <w:lastRenderedPageBreak/>
        <w:t>26. Le juste qui cède devant l’impie.</w:t>
      </w:r>
      <w:r w:rsidRPr="00A01812">
        <w:t xml:space="preserve"> — </w:t>
      </w:r>
      <w:r w:rsidRPr="000B0C52">
        <w:rPr>
          <w:lang w:bidi="he-IL"/>
        </w:rPr>
        <w:t>Deux images pour faire ressortir cette ign</w:t>
      </w:r>
      <w:r>
        <w:rPr>
          <w:lang w:bidi="he-IL"/>
        </w:rPr>
        <w:t>o</w:t>
      </w:r>
      <w:r w:rsidRPr="000B0C52">
        <w:rPr>
          <w:lang w:bidi="he-IL"/>
        </w:rPr>
        <w:t>minie </w:t>
      </w:r>
      <w:r>
        <w:rPr>
          <w:lang w:bidi="he-IL"/>
        </w:rPr>
        <w:t xml:space="preserve">: </w:t>
      </w:r>
      <w:r>
        <w:rPr>
          <w:rStyle w:val="italicus"/>
        </w:rPr>
        <w:t>fons</w:t>
      </w:r>
      <w:r w:rsidRPr="00290B1E">
        <w:rPr>
          <w:rStyle w:val="italicus"/>
        </w:rPr>
        <w:t xml:space="preserve"> turb</w:t>
      </w:r>
      <w:r>
        <w:rPr>
          <w:rStyle w:val="italicus"/>
        </w:rPr>
        <w:t>á</w:t>
      </w:r>
      <w:r w:rsidRPr="00290B1E">
        <w:rPr>
          <w:rStyle w:val="italicus"/>
        </w:rPr>
        <w:t xml:space="preserve">tus </w:t>
      </w:r>
      <w:r w:rsidRPr="00B836F8">
        <w:t>(</w:t>
      </w:r>
      <w:r w:rsidRPr="00290B1E">
        <w:rPr>
          <w:rStyle w:val="italicus"/>
        </w:rPr>
        <w:t>pede</w:t>
      </w:r>
      <w:r w:rsidRPr="000B0C52">
        <w:rPr>
          <w:lang w:bidi="he-IL"/>
        </w:rPr>
        <w:t xml:space="preserve"> manque dans l’hébreu)</w:t>
      </w:r>
      <w:r>
        <w:rPr>
          <w:lang w:bidi="he-IL"/>
        </w:rPr>
        <w:t xml:space="preserve">, </w:t>
      </w:r>
      <w:r w:rsidRPr="000B0C52">
        <w:rPr>
          <w:lang w:bidi="he-IL"/>
        </w:rPr>
        <w:t>et</w:t>
      </w:r>
      <w:r w:rsidRPr="00290B1E">
        <w:rPr>
          <w:rStyle w:val="italicus"/>
        </w:rPr>
        <w:t xml:space="preserve"> vena corrúpta</w:t>
      </w:r>
      <w:r>
        <w:rPr>
          <w:rStyle w:val="italicus"/>
        </w:rPr>
        <w:t>…</w:t>
      </w:r>
      <w:r w:rsidRPr="00290B1E">
        <w:rPr>
          <w:rStyle w:val="italicus"/>
        </w:rPr>
        <w:t> ;</w:t>
      </w:r>
      <w:r w:rsidRPr="000B0C52">
        <w:rPr>
          <w:lang w:bidi="he-IL"/>
        </w:rPr>
        <w:t xml:space="preserve"> des eaux dont on ne saurait boire</w:t>
      </w:r>
      <w:r>
        <w:rPr>
          <w:lang w:bidi="he-IL"/>
        </w:rPr>
        <w:t xml:space="preserve">, </w:t>
      </w:r>
      <w:r w:rsidRPr="000B0C52">
        <w:rPr>
          <w:lang w:bidi="he-IL"/>
        </w:rPr>
        <w:t>quelque altéré que l’on fût.</w:t>
      </w:r>
      <w:r w:rsidRPr="00A01812">
        <w:t xml:space="preserve"> — </w:t>
      </w:r>
      <w:r w:rsidRPr="00290B1E">
        <w:rPr>
          <w:rStyle w:val="italicus"/>
        </w:rPr>
        <w:t>Cadens coram</w:t>
      </w:r>
      <w:r>
        <w:rPr>
          <w:rStyle w:val="italicus"/>
        </w:rPr>
        <w:t>…</w:t>
      </w:r>
      <w:r w:rsidRPr="000B0C52">
        <w:rPr>
          <w:lang w:bidi="he-IL"/>
        </w:rPr>
        <w:t xml:space="preserve"> Pliant avec lâcheté</w:t>
      </w:r>
      <w:r>
        <w:rPr>
          <w:lang w:bidi="he-IL"/>
        </w:rPr>
        <w:t xml:space="preserve">, </w:t>
      </w:r>
      <w:r w:rsidRPr="000B0C52">
        <w:rPr>
          <w:lang w:bidi="he-IL"/>
        </w:rPr>
        <w:t>se courbant devant l’</w:t>
      </w:r>
      <w:r>
        <w:rPr>
          <w:lang w:bidi="he-IL"/>
        </w:rPr>
        <w:t>impie</w:t>
      </w:r>
      <w:r w:rsidRPr="000B0C52">
        <w:rPr>
          <w:lang w:bidi="he-IL"/>
        </w:rPr>
        <w:t xml:space="preserve"> alors qu’on pourrait lui résister noblement. C’est l’hypothèse ; car</w:t>
      </w:r>
      <w:r>
        <w:rPr>
          <w:lang w:bidi="he-IL"/>
        </w:rPr>
        <w:t xml:space="preserve"> il est </w:t>
      </w:r>
      <w:r w:rsidRPr="000B0C52">
        <w:rPr>
          <w:lang w:bidi="he-IL"/>
        </w:rPr>
        <w:t xml:space="preserve">des cas où la résistance </w:t>
      </w:r>
      <w:r>
        <w:rPr>
          <w:lang w:bidi="he-IL"/>
        </w:rPr>
        <w:t>est</w:t>
      </w:r>
      <w:r w:rsidRPr="000B0C52">
        <w:rPr>
          <w:lang w:bidi="he-IL"/>
        </w:rPr>
        <w:t xml:space="preserve"> impossible.</w:t>
      </w:r>
      <w:r>
        <w:rPr>
          <w:lang w:bidi="he-IL"/>
        </w:rPr>
        <w:t xml:space="preserve"> </w:t>
      </w:r>
    </w:p>
    <w:p w:rsidR="0073183F" w:rsidRDefault="0073183F" w:rsidP="0073183F">
      <w:pPr>
        <w:rPr>
          <w:lang w:bidi="he-IL"/>
        </w:rPr>
      </w:pPr>
      <w:r w:rsidRPr="000B0C52">
        <w:rPr>
          <w:lang w:bidi="he-IL"/>
        </w:rPr>
        <w:t>27. Ne pas s’obstiner à scruter de trop profonds mystères.</w:t>
      </w:r>
      <w:r w:rsidRPr="00A01812">
        <w:t xml:space="preserve"> — </w:t>
      </w:r>
      <w:r w:rsidRPr="000B0C52">
        <w:rPr>
          <w:lang w:bidi="he-IL"/>
        </w:rPr>
        <w:t>Sur la comparaison</w:t>
      </w:r>
      <w:r>
        <w:rPr>
          <w:rStyle w:val="italicus"/>
        </w:rPr>
        <w:t xml:space="preserve"> sicut qui mel…, </w:t>
      </w:r>
      <w:r w:rsidRPr="000B0C52">
        <w:rPr>
          <w:lang w:bidi="he-IL"/>
        </w:rPr>
        <w:t>voyez le vers. 16.</w:t>
      </w:r>
      <w:r w:rsidRPr="00A01812">
        <w:t xml:space="preserve"> — </w:t>
      </w:r>
      <w:r w:rsidRPr="00290B1E">
        <w:rPr>
          <w:rStyle w:val="italicus"/>
        </w:rPr>
        <w:t>Scrut</w:t>
      </w:r>
      <w:r>
        <w:rPr>
          <w:rStyle w:val="italicus"/>
        </w:rPr>
        <w:t>á</w:t>
      </w:r>
      <w:r w:rsidRPr="00290B1E">
        <w:rPr>
          <w:rStyle w:val="italicus"/>
        </w:rPr>
        <w:t>tor</w:t>
      </w:r>
      <w:r>
        <w:rPr>
          <w:rStyle w:val="italicus"/>
        </w:rPr>
        <w:t>…</w:t>
      </w:r>
      <w:r w:rsidRPr="00290B1E">
        <w:rPr>
          <w:rStyle w:val="italicus"/>
        </w:rPr>
        <w:t xml:space="preserve"> majest</w:t>
      </w:r>
      <w:r>
        <w:rPr>
          <w:rStyle w:val="italicus"/>
        </w:rPr>
        <w:t>á</w:t>
      </w:r>
      <w:r w:rsidRPr="00290B1E">
        <w:rPr>
          <w:rStyle w:val="italicus"/>
        </w:rPr>
        <w:t>tis opprim</w:t>
      </w:r>
      <w:r>
        <w:rPr>
          <w:rStyle w:val="italicus"/>
        </w:rPr>
        <w:t>étur…</w:t>
      </w:r>
      <w:r w:rsidRPr="000B0C52">
        <w:rPr>
          <w:lang w:bidi="he-IL"/>
        </w:rPr>
        <w:t xml:space="preserve"> Avertissement à quiconque serait tenté de jeter des regards présomptueux</w:t>
      </w:r>
      <w:r>
        <w:rPr>
          <w:lang w:bidi="he-IL"/>
        </w:rPr>
        <w:t xml:space="preserve">, </w:t>
      </w:r>
      <w:r w:rsidRPr="000B0C52">
        <w:rPr>
          <w:lang w:bidi="he-IL"/>
        </w:rPr>
        <w:t>téméra</w:t>
      </w:r>
      <w:r>
        <w:rPr>
          <w:lang w:bidi="he-IL"/>
        </w:rPr>
        <w:t>ir</w:t>
      </w:r>
      <w:r w:rsidRPr="000B0C52">
        <w:rPr>
          <w:lang w:bidi="he-IL"/>
        </w:rPr>
        <w:t>es</w:t>
      </w:r>
      <w:r>
        <w:rPr>
          <w:lang w:bidi="he-IL"/>
        </w:rPr>
        <w:t xml:space="preserve">, </w:t>
      </w:r>
      <w:r w:rsidRPr="000B0C52">
        <w:rPr>
          <w:lang w:bidi="he-IL"/>
        </w:rPr>
        <w:t>sur l’essence et les attributs infinis de Dieu ; il risquerait d’être ébloui</w:t>
      </w:r>
      <w:r>
        <w:rPr>
          <w:lang w:bidi="he-IL"/>
        </w:rPr>
        <w:t xml:space="preserve">, </w:t>
      </w:r>
      <w:r w:rsidRPr="000B0C52">
        <w:rPr>
          <w:lang w:bidi="he-IL"/>
        </w:rPr>
        <w:t>aveuglé</w:t>
      </w:r>
      <w:r>
        <w:rPr>
          <w:lang w:bidi="he-IL"/>
        </w:rPr>
        <w:t xml:space="preserve">, </w:t>
      </w:r>
      <w:r w:rsidRPr="000B0C52">
        <w:rPr>
          <w:lang w:bidi="he-IL"/>
        </w:rPr>
        <w:t>et de se perdre. D’après quelques auteurs</w:t>
      </w:r>
      <w:r>
        <w:rPr>
          <w:lang w:bidi="he-IL"/>
        </w:rPr>
        <w:t xml:space="preserve">, </w:t>
      </w:r>
      <w:r w:rsidRPr="000B0C52">
        <w:rPr>
          <w:lang w:bidi="he-IL"/>
        </w:rPr>
        <w:t>l’hébreu signifierait simplement </w:t>
      </w:r>
      <w:r>
        <w:rPr>
          <w:lang w:bidi="he-IL"/>
        </w:rPr>
        <w:t xml:space="preserve">: </w:t>
      </w:r>
      <w:r w:rsidRPr="000B0C52">
        <w:rPr>
          <w:lang w:bidi="he-IL"/>
        </w:rPr>
        <w:t xml:space="preserve">Et la recherche de ce qui </w:t>
      </w:r>
      <w:r>
        <w:rPr>
          <w:lang w:bidi="he-IL"/>
        </w:rPr>
        <w:t>est</w:t>
      </w:r>
      <w:r w:rsidRPr="000B0C52">
        <w:rPr>
          <w:lang w:bidi="he-IL"/>
        </w:rPr>
        <w:t xml:space="preserve"> pénible apporte de la fatigue. Sens qui </w:t>
      </w:r>
      <w:r>
        <w:rPr>
          <w:lang w:bidi="he-IL"/>
        </w:rPr>
        <w:t>est</w:t>
      </w:r>
      <w:r w:rsidRPr="000B0C52">
        <w:rPr>
          <w:lang w:bidi="he-IL"/>
        </w:rPr>
        <w:t xml:space="preserve"> loin de valoir c</w:t>
      </w:r>
      <w:r>
        <w:rPr>
          <w:lang w:bidi="he-IL"/>
        </w:rPr>
        <w:t>e</w:t>
      </w:r>
      <w:r w:rsidRPr="000B0C52">
        <w:rPr>
          <w:lang w:bidi="he-IL"/>
        </w:rPr>
        <w:t>lui de la Vulgate.</w:t>
      </w:r>
      <w:r>
        <w:rPr>
          <w:lang w:bidi="he-IL"/>
        </w:rPr>
        <w:t xml:space="preserve"> </w:t>
      </w:r>
    </w:p>
    <w:p w:rsidR="0073183F" w:rsidRDefault="0073183F" w:rsidP="0073183F">
      <w:pPr>
        <w:rPr>
          <w:lang w:bidi="he-IL"/>
        </w:rPr>
      </w:pPr>
      <w:r w:rsidRPr="000B0C52">
        <w:rPr>
          <w:lang w:bidi="he-IL"/>
        </w:rPr>
        <w:t xml:space="preserve">28. Le grand parleur. Cf. </w:t>
      </w:r>
      <w:r>
        <w:rPr>
          <w:lang w:bidi="he-IL"/>
        </w:rPr>
        <w:t xml:space="preserve">XVI, </w:t>
      </w:r>
      <w:r w:rsidRPr="000B0C52">
        <w:rPr>
          <w:lang w:bidi="he-IL"/>
        </w:rPr>
        <w:t>32.</w:t>
      </w:r>
      <w:r w:rsidRPr="00A01812">
        <w:t xml:space="preserve"> — </w:t>
      </w:r>
      <w:r w:rsidRPr="00290B1E">
        <w:rPr>
          <w:rStyle w:val="italicus"/>
        </w:rPr>
        <w:t>Urba patens</w:t>
      </w:r>
      <w:r>
        <w:rPr>
          <w:rStyle w:val="italicus"/>
        </w:rPr>
        <w:t>…</w:t>
      </w:r>
      <w:r w:rsidRPr="000B0C52">
        <w:rPr>
          <w:lang w:bidi="he-IL"/>
        </w:rPr>
        <w:t xml:space="preserve"> Une ville qui ne saurait arrêter un seul instant l’ennemi.</w:t>
      </w:r>
      <w:r w:rsidRPr="00A01812">
        <w:t xml:space="preserve"> — </w:t>
      </w:r>
      <w:r w:rsidRPr="00290B1E">
        <w:rPr>
          <w:rStyle w:val="italicus"/>
        </w:rPr>
        <w:t>Ita qui non potest</w:t>
      </w:r>
      <w:r>
        <w:rPr>
          <w:rStyle w:val="italicus"/>
        </w:rPr>
        <w:t>…</w:t>
      </w:r>
      <w:r w:rsidRPr="00290B1E">
        <w:rPr>
          <w:rStyle w:val="italicus"/>
        </w:rPr>
        <w:t xml:space="preserve"> </w:t>
      </w:r>
      <w:r w:rsidRPr="000B0C52">
        <w:rPr>
          <w:lang w:bidi="he-IL"/>
        </w:rPr>
        <w:t>L’homme incapable de modérer son esprit</w:t>
      </w:r>
      <w:r>
        <w:rPr>
          <w:lang w:bidi="he-IL"/>
        </w:rPr>
        <w:t xml:space="preserve">, </w:t>
      </w:r>
      <w:r w:rsidRPr="000B0C52">
        <w:rPr>
          <w:lang w:bidi="he-IL"/>
        </w:rPr>
        <w:t>ses sentiments</w:t>
      </w:r>
      <w:r>
        <w:rPr>
          <w:lang w:bidi="he-IL"/>
        </w:rPr>
        <w:t xml:space="preserve">, </w:t>
      </w:r>
      <w:r w:rsidRPr="000B0C52">
        <w:rPr>
          <w:lang w:bidi="he-IL"/>
        </w:rPr>
        <w:t>et qui se laisse entraîner à tout instant par la passion. Les mots</w:t>
      </w:r>
      <w:r w:rsidRPr="00290B1E">
        <w:rPr>
          <w:rStyle w:val="italicus"/>
        </w:rPr>
        <w:t xml:space="preserve"> in loquéndo</w:t>
      </w:r>
      <w:r>
        <w:rPr>
          <w:lang w:bidi="he-IL"/>
        </w:rPr>
        <w:t xml:space="preserve"> ne </w:t>
      </w:r>
      <w:r w:rsidRPr="000B0C52">
        <w:rPr>
          <w:lang w:bidi="he-IL"/>
        </w:rPr>
        <w:t>sont pas dans l’hébreu.</w:t>
      </w:r>
      <w:r>
        <w:rPr>
          <w:lang w:bidi="he-IL"/>
        </w:rPr>
        <w:t xml:space="preserve"> </w:t>
      </w:r>
    </w:p>
    <w:p w:rsidR="0073183F" w:rsidRDefault="0073183F" w:rsidP="0073183F">
      <w:pPr>
        <w:rPr>
          <w:lang w:bidi="he-IL"/>
        </w:rPr>
      </w:pPr>
      <w:r>
        <w:rPr>
          <w:lang w:bidi="he-IL"/>
        </w:rPr>
        <w:t>²</w:t>
      </w:r>
    </w:p>
    <w:p w:rsidR="002449AF" w:rsidRDefault="002449AF" w:rsidP="002449AF">
      <w:pPr>
        <w:pStyle w:val="Titre4"/>
      </w:pPr>
      <w:r>
        <w:t xml:space="preserve">Pr 26 </w:t>
      </w:r>
    </w:p>
    <w:p w:rsidR="0073183F" w:rsidRDefault="0073183F" w:rsidP="0073183F">
      <w:pPr>
        <w:rPr>
          <w:lang w:bidi="he-IL"/>
        </w:rPr>
      </w:pPr>
      <w:r w:rsidRPr="000B0C52">
        <w:rPr>
          <w:lang w:bidi="he-IL"/>
        </w:rPr>
        <w:t xml:space="preserve">Chap. </w:t>
      </w:r>
      <w:r>
        <w:rPr>
          <w:lang w:bidi="he-IL"/>
        </w:rPr>
        <w:t>XXVI</w:t>
      </w:r>
      <w:r w:rsidRPr="000B0C52">
        <w:rPr>
          <w:lang w:bidi="he-IL"/>
        </w:rPr>
        <w:t>.</w:t>
      </w:r>
      <w:bookmarkStart w:id="413" w:name="pr26n"/>
      <w:bookmarkEnd w:id="413"/>
      <w:r w:rsidRPr="00A01812">
        <w:t xml:space="preserve"> — </w:t>
      </w:r>
      <w:r>
        <w:rPr>
          <w:lang w:bidi="he-IL"/>
        </w:rPr>
        <w:t>1. La gloire et l’insensé. Nous</w:t>
      </w:r>
      <w:r w:rsidRPr="000B0C52">
        <w:rPr>
          <w:lang w:bidi="he-IL"/>
        </w:rPr>
        <w:t xml:space="preserve"> trouvons ici toute une série (vers. 1-12) de proverbes relatifs à la folie morale</w:t>
      </w:r>
      <w:r>
        <w:rPr>
          <w:lang w:bidi="he-IL"/>
        </w:rPr>
        <w:t>.</w:t>
      </w:r>
      <w:r w:rsidRPr="00A01812">
        <w:t xml:space="preserve"> — </w:t>
      </w:r>
      <w:r w:rsidRPr="00290B1E">
        <w:rPr>
          <w:rStyle w:val="italicus"/>
        </w:rPr>
        <w:t xml:space="preserve">Nix in </w:t>
      </w:r>
      <w:r>
        <w:rPr>
          <w:rStyle w:val="italicus"/>
        </w:rPr>
        <w:t>æst</w:t>
      </w:r>
      <w:r w:rsidRPr="00290B1E">
        <w:rPr>
          <w:rStyle w:val="italicus"/>
        </w:rPr>
        <w:t>áte</w:t>
      </w:r>
      <w:r>
        <w:rPr>
          <w:rStyle w:val="italicus"/>
        </w:rPr>
        <w:t>…, plúvia…</w:t>
      </w:r>
      <w:r w:rsidRPr="000B0C52">
        <w:rPr>
          <w:lang w:bidi="he-IL"/>
        </w:rPr>
        <w:t xml:space="preserve"> Choses inconciliables en Palestine</w:t>
      </w:r>
      <w:r>
        <w:rPr>
          <w:lang w:bidi="he-IL"/>
        </w:rPr>
        <w:t xml:space="preserve">, où il </w:t>
      </w:r>
      <w:r w:rsidRPr="000B0C52">
        <w:rPr>
          <w:lang w:bidi="he-IL"/>
        </w:rPr>
        <w:t>n’</w:t>
      </w:r>
      <w:r>
        <w:rPr>
          <w:lang w:bidi="he-IL"/>
        </w:rPr>
        <w:t>y a presque j</w:t>
      </w:r>
      <w:r w:rsidRPr="000B0C52">
        <w:rPr>
          <w:lang w:bidi="he-IL"/>
        </w:rPr>
        <w:t>amais de pluie</w:t>
      </w:r>
      <w:r>
        <w:rPr>
          <w:lang w:bidi="he-IL"/>
        </w:rPr>
        <w:t xml:space="preserve">, </w:t>
      </w:r>
      <w:r w:rsidRPr="000B0C52">
        <w:rPr>
          <w:lang w:bidi="he-IL"/>
        </w:rPr>
        <w:t xml:space="preserve">et jamais de neige à partir du printemps </w:t>
      </w:r>
      <w:r>
        <w:rPr>
          <w:lang w:bidi="he-IL"/>
        </w:rPr>
        <w:t>jusqu</w:t>
      </w:r>
      <w:r w:rsidRPr="000B0C52">
        <w:rPr>
          <w:lang w:bidi="he-IL"/>
        </w:rPr>
        <w:t>’au mois d’octobre.</w:t>
      </w:r>
      <w:r w:rsidRPr="00A01812">
        <w:t xml:space="preserve"> </w:t>
      </w:r>
      <w:r>
        <w:t xml:space="preserve">{521} </w:t>
      </w:r>
      <w:r w:rsidRPr="00A01812">
        <w:t xml:space="preserve">— </w:t>
      </w:r>
      <w:r w:rsidRPr="000B0C52">
        <w:rPr>
          <w:lang w:bidi="he-IL"/>
        </w:rPr>
        <w:t>De même</w:t>
      </w:r>
      <w:r w:rsidRPr="00290B1E">
        <w:rPr>
          <w:rStyle w:val="italicus"/>
        </w:rPr>
        <w:t xml:space="preserve"> incédens stulto </w:t>
      </w:r>
      <w:r>
        <w:rPr>
          <w:rStyle w:val="italicus"/>
        </w:rPr>
        <w:t>glória</w:t>
      </w:r>
      <w:r w:rsidRPr="00290B1E">
        <w:rPr>
          <w:rStyle w:val="italicus"/>
        </w:rPr>
        <w:t>.</w:t>
      </w:r>
      <w:r>
        <w:rPr>
          <w:lang w:bidi="he-IL"/>
        </w:rPr>
        <w:t xml:space="preserve"> </w:t>
      </w:r>
    </w:p>
    <w:p w:rsidR="0073183F" w:rsidRDefault="0073183F" w:rsidP="0073183F">
      <w:pPr>
        <w:rPr>
          <w:lang w:bidi="he-IL"/>
        </w:rPr>
      </w:pPr>
      <w:r w:rsidRPr="000B0C52">
        <w:rPr>
          <w:lang w:bidi="he-IL"/>
        </w:rPr>
        <w:t>2. La malédiction injuste</w:t>
      </w:r>
      <w:r>
        <w:rPr>
          <w:lang w:bidi="he-IL"/>
        </w:rPr>
        <w:t>.</w:t>
      </w:r>
      <w:r w:rsidRPr="00A01812">
        <w:t xml:space="preserve"> — </w:t>
      </w:r>
      <w:r w:rsidRPr="00290B1E">
        <w:rPr>
          <w:rStyle w:val="italicus"/>
        </w:rPr>
        <w:t>Sicut avis</w:t>
      </w:r>
      <w:r>
        <w:rPr>
          <w:rStyle w:val="italicus"/>
        </w:rPr>
        <w:t>…</w:t>
      </w:r>
      <w:r w:rsidRPr="00290B1E">
        <w:rPr>
          <w:rStyle w:val="italicus"/>
        </w:rPr>
        <w:t xml:space="preserve"> et passer</w:t>
      </w:r>
      <w:r>
        <w:rPr>
          <w:rStyle w:val="italicus"/>
        </w:rPr>
        <w:t>…</w:t>
      </w:r>
      <w:r w:rsidRPr="000B0C52">
        <w:rPr>
          <w:lang w:bidi="he-IL"/>
        </w:rPr>
        <w:t xml:space="preserve"> La Vulgate paraphrase légèrement. D’après l’hébreu </w:t>
      </w:r>
      <w:r>
        <w:rPr>
          <w:lang w:bidi="he-IL"/>
        </w:rPr>
        <w:t xml:space="preserve">: </w:t>
      </w:r>
      <w:r w:rsidRPr="000B0C52">
        <w:rPr>
          <w:lang w:bidi="he-IL"/>
        </w:rPr>
        <w:t>Comme l’oiseau s’échappe</w:t>
      </w:r>
      <w:r>
        <w:rPr>
          <w:lang w:bidi="he-IL"/>
        </w:rPr>
        <w:t xml:space="preserve">, </w:t>
      </w:r>
      <w:r w:rsidRPr="000B0C52">
        <w:rPr>
          <w:lang w:bidi="he-IL"/>
        </w:rPr>
        <w:t>comme l’hirondelle s’envole.</w:t>
      </w:r>
      <w:r w:rsidRPr="00A01812">
        <w:t xml:space="preserve"> — </w:t>
      </w:r>
      <w:r w:rsidRPr="00290B1E">
        <w:rPr>
          <w:rStyle w:val="italicus"/>
        </w:rPr>
        <w:t>In qu</w:t>
      </w:r>
      <w:r>
        <w:rPr>
          <w:rStyle w:val="italicus"/>
        </w:rPr>
        <w:t>émpiam su</w:t>
      </w:r>
      <w:r w:rsidRPr="00290B1E">
        <w:rPr>
          <w:rStyle w:val="italicus"/>
        </w:rPr>
        <w:t>pervéniet.</w:t>
      </w:r>
      <w:r w:rsidRPr="000B0C52">
        <w:rPr>
          <w:lang w:bidi="he-IL"/>
        </w:rPr>
        <w:t xml:space="preserve"> L’hébreu peut se traduire de deux manières. D’après le texte proprement dit (le</w:t>
      </w:r>
      <w:r>
        <w:rPr>
          <w:rStyle w:val="italicus"/>
        </w:rPr>
        <w:t xml:space="preserve"> kᵉṭ</w:t>
      </w:r>
      <w:r w:rsidRPr="00290B1E">
        <w:rPr>
          <w:rStyle w:val="italicus"/>
        </w:rPr>
        <w:t>îb</w:t>
      </w:r>
      <w:r w:rsidRPr="00FD7466">
        <w:t>)</w:t>
      </w:r>
      <w:r w:rsidRPr="000B0C52">
        <w:rPr>
          <w:lang w:bidi="he-IL"/>
        </w:rPr>
        <w:t> </w:t>
      </w:r>
      <w:r>
        <w:rPr>
          <w:lang w:bidi="he-IL"/>
        </w:rPr>
        <w:t xml:space="preserve">: </w:t>
      </w:r>
      <w:r w:rsidRPr="000B0C52">
        <w:rPr>
          <w:lang w:bidi="he-IL"/>
        </w:rPr>
        <w:t>La malédic</w:t>
      </w:r>
      <w:r>
        <w:rPr>
          <w:lang w:bidi="he-IL"/>
        </w:rPr>
        <w:t>tion</w:t>
      </w:r>
      <w:r w:rsidRPr="000B0C52">
        <w:rPr>
          <w:lang w:bidi="he-IL"/>
        </w:rPr>
        <w:t xml:space="preserve"> sans cause n’arrive pas ; c.-à-d. n’aura pas d’effet. </w:t>
      </w:r>
      <w:r>
        <w:rPr>
          <w:lang w:bidi="he-IL"/>
        </w:rPr>
        <w:t xml:space="preserve">Suivant la note marginale (le </w:t>
      </w:r>
      <w:r w:rsidRPr="00565058">
        <w:rPr>
          <w:rStyle w:val="italicus"/>
        </w:rPr>
        <w:t>qᵉri</w:t>
      </w:r>
      <w:r w:rsidRPr="000B0C52">
        <w:rPr>
          <w:lang w:bidi="he-IL"/>
        </w:rPr>
        <w:t>)</w:t>
      </w:r>
      <w:r>
        <w:rPr>
          <w:lang w:bidi="he-IL"/>
        </w:rPr>
        <w:t xml:space="preserve">, </w:t>
      </w:r>
      <w:r w:rsidRPr="000B0C52">
        <w:rPr>
          <w:lang w:bidi="he-IL"/>
        </w:rPr>
        <w:t>on aura le m</w:t>
      </w:r>
      <w:r>
        <w:rPr>
          <w:lang w:bidi="he-IL"/>
        </w:rPr>
        <w:t>ême</w:t>
      </w:r>
      <w:r w:rsidRPr="000B0C52">
        <w:rPr>
          <w:lang w:bidi="he-IL"/>
        </w:rPr>
        <w:t xml:space="preserve"> sens que dans la Vulgate. Cette seconde interprétation paraît être la meilleure. Il suit de là qu’une malédiction n’est jamais proférée en vain </w:t>
      </w:r>
      <w:r>
        <w:rPr>
          <w:lang w:bidi="he-IL"/>
        </w:rPr>
        <w:t xml:space="preserve">: </w:t>
      </w:r>
      <w:r w:rsidRPr="000B0C52">
        <w:rPr>
          <w:lang w:bidi="he-IL"/>
        </w:rPr>
        <w:t xml:space="preserve">si elle </w:t>
      </w:r>
      <w:r>
        <w:rPr>
          <w:lang w:bidi="he-IL"/>
        </w:rPr>
        <w:t>est</w:t>
      </w:r>
      <w:r w:rsidRPr="000B0C52">
        <w:rPr>
          <w:lang w:bidi="he-IL"/>
        </w:rPr>
        <w:t xml:space="preserve"> injuste</w:t>
      </w:r>
      <w:r>
        <w:rPr>
          <w:lang w:bidi="he-IL"/>
        </w:rPr>
        <w:t xml:space="preserve">, </w:t>
      </w:r>
      <w:r w:rsidRPr="000B0C52">
        <w:rPr>
          <w:lang w:bidi="he-IL"/>
        </w:rPr>
        <w:t>elle retombera sur c</w:t>
      </w:r>
      <w:r>
        <w:rPr>
          <w:lang w:bidi="he-IL"/>
        </w:rPr>
        <w:t>e</w:t>
      </w:r>
      <w:r w:rsidRPr="000B0C52">
        <w:rPr>
          <w:lang w:bidi="he-IL"/>
        </w:rPr>
        <w:t>lui qui l’a lancée.</w:t>
      </w:r>
      <w:r>
        <w:rPr>
          <w:lang w:bidi="he-IL"/>
        </w:rPr>
        <w:t xml:space="preserve"> </w:t>
      </w:r>
    </w:p>
    <w:p w:rsidR="0073183F" w:rsidRDefault="0073183F" w:rsidP="0073183F">
      <w:pPr>
        <w:pStyle w:val="titulus"/>
        <w:rPr>
          <w:lang w:bidi="he-IL"/>
        </w:rPr>
      </w:pPr>
      <w:r>
        <w:rPr>
          <w:lang w:bidi="he-IL"/>
        </w:rPr>
        <w:t>Ânes syriens.</w:t>
      </w:r>
    </w:p>
    <w:p w:rsidR="0073183F" w:rsidRDefault="0073183F" w:rsidP="0073183F">
      <w:pPr>
        <w:rPr>
          <w:lang w:bidi="he-IL"/>
        </w:rPr>
      </w:pPr>
      <w:r w:rsidRPr="000B0C52">
        <w:rPr>
          <w:lang w:bidi="he-IL"/>
        </w:rPr>
        <w:t>8. Nécessité des châtiments pour les insensés.</w:t>
      </w:r>
      <w:r w:rsidRPr="00A01812">
        <w:t xml:space="preserve"> — </w:t>
      </w:r>
      <w:r w:rsidRPr="00290B1E">
        <w:rPr>
          <w:rStyle w:val="italicus"/>
        </w:rPr>
        <w:t>Flagellum</w:t>
      </w:r>
      <w:r>
        <w:rPr>
          <w:rStyle w:val="italicus"/>
        </w:rPr>
        <w:t>…</w:t>
      </w:r>
      <w:r w:rsidRPr="00290B1E">
        <w:rPr>
          <w:rStyle w:val="italicus"/>
        </w:rPr>
        <w:t xml:space="preserve"> et c</w:t>
      </w:r>
      <w:r>
        <w:rPr>
          <w:rStyle w:val="italicus"/>
        </w:rPr>
        <w:t>amus…</w:t>
      </w:r>
      <w:r w:rsidRPr="000B0C52">
        <w:rPr>
          <w:lang w:bidi="he-IL"/>
        </w:rPr>
        <w:t xml:space="preserve"> Sur cette double comparaison</w:t>
      </w:r>
      <w:r>
        <w:rPr>
          <w:lang w:bidi="he-IL"/>
        </w:rPr>
        <w:t xml:space="preserve">, </w:t>
      </w:r>
      <w:r w:rsidRPr="000B0C52">
        <w:rPr>
          <w:lang w:bidi="he-IL"/>
        </w:rPr>
        <w:t xml:space="preserve">voyez </w:t>
      </w:r>
      <w:r>
        <w:rPr>
          <w:lang w:bidi="he-IL"/>
        </w:rPr>
        <w:t>le</w:t>
      </w:r>
      <w:r w:rsidRPr="000B0C52">
        <w:rPr>
          <w:lang w:bidi="he-IL"/>
        </w:rPr>
        <w:t xml:space="preserve"> Ps. </w:t>
      </w:r>
      <w:r>
        <w:rPr>
          <w:lang w:bidi="he-IL"/>
        </w:rPr>
        <w:t xml:space="preserve">XXXI, </w:t>
      </w:r>
      <w:r w:rsidRPr="000B0C52">
        <w:rPr>
          <w:lang w:bidi="he-IL"/>
        </w:rPr>
        <w:t>9</w:t>
      </w:r>
      <w:r>
        <w:rPr>
          <w:lang w:bidi="he-IL"/>
        </w:rPr>
        <w:t xml:space="preserve">, </w:t>
      </w:r>
      <w:r w:rsidRPr="000B0C52">
        <w:rPr>
          <w:lang w:bidi="he-IL"/>
        </w:rPr>
        <w:t xml:space="preserve">et </w:t>
      </w:r>
      <w:r>
        <w:rPr>
          <w:lang w:bidi="he-IL"/>
        </w:rPr>
        <w:t>la</w:t>
      </w:r>
      <w:r w:rsidRPr="000B0C52">
        <w:rPr>
          <w:lang w:bidi="he-IL"/>
        </w:rPr>
        <w:t xml:space="preserve"> note.</w:t>
      </w:r>
      <w:r w:rsidRPr="00A01812">
        <w:t xml:space="preserve"> — </w:t>
      </w:r>
      <w:r w:rsidRPr="00290B1E">
        <w:rPr>
          <w:rStyle w:val="italicus"/>
        </w:rPr>
        <w:t>Virga in dorso.</w:t>
      </w:r>
      <w:r w:rsidRPr="000B0C52">
        <w:rPr>
          <w:lang w:bidi="he-IL"/>
        </w:rPr>
        <w:t xml:space="preserve"> Cf</w:t>
      </w:r>
      <w:r>
        <w:rPr>
          <w:lang w:bidi="he-IL"/>
        </w:rPr>
        <w:t xml:space="preserve">. X, </w:t>
      </w:r>
      <w:r w:rsidRPr="000B0C52">
        <w:rPr>
          <w:lang w:bidi="he-IL"/>
        </w:rPr>
        <w:t xml:space="preserve">13 ; </w:t>
      </w:r>
      <w:r>
        <w:rPr>
          <w:lang w:bidi="he-IL"/>
        </w:rPr>
        <w:t xml:space="preserve">XIX, </w:t>
      </w:r>
      <w:r w:rsidRPr="000B0C52">
        <w:rPr>
          <w:lang w:bidi="he-IL"/>
        </w:rPr>
        <w:t>29</w:t>
      </w:r>
      <w:r>
        <w:rPr>
          <w:lang w:bidi="he-IL"/>
        </w:rPr>
        <w:t>, etc</w:t>
      </w:r>
      <w:r w:rsidRPr="000B0C52">
        <w:rPr>
          <w:lang w:bidi="he-IL"/>
        </w:rPr>
        <w:t>.</w:t>
      </w:r>
      <w:r>
        <w:rPr>
          <w:lang w:bidi="he-IL"/>
        </w:rPr>
        <w:t xml:space="preserve"> </w:t>
      </w:r>
    </w:p>
    <w:p w:rsidR="0073183F" w:rsidRDefault="0073183F" w:rsidP="0073183F">
      <w:pPr>
        <w:rPr>
          <w:lang w:bidi="he-IL"/>
        </w:rPr>
      </w:pPr>
      <w:r w:rsidRPr="000B0C52">
        <w:rPr>
          <w:lang w:bidi="he-IL"/>
        </w:rPr>
        <w:t xml:space="preserve">4-5. Comment répondre aux insensés. Paradoxe plein de sens. La question </w:t>
      </w:r>
      <w:r>
        <w:rPr>
          <w:lang w:bidi="he-IL"/>
        </w:rPr>
        <w:t>est</w:t>
      </w:r>
      <w:r w:rsidRPr="000B0C52">
        <w:rPr>
          <w:lang w:bidi="he-IL"/>
        </w:rPr>
        <w:t xml:space="preserve"> d’abord traitée au négatif (vers. 4)</w:t>
      </w:r>
      <w:r>
        <w:rPr>
          <w:lang w:bidi="he-IL"/>
        </w:rPr>
        <w:t xml:space="preserve">, </w:t>
      </w:r>
      <w:r w:rsidRPr="000B0C52">
        <w:rPr>
          <w:lang w:bidi="he-IL"/>
        </w:rPr>
        <w:t>puis au positif (</w:t>
      </w:r>
      <w:r>
        <w:rPr>
          <w:lang w:bidi="he-IL"/>
        </w:rPr>
        <w:t>vers.</w:t>
      </w:r>
      <w:r w:rsidRPr="000B0C52">
        <w:rPr>
          <w:lang w:bidi="he-IL"/>
        </w:rPr>
        <w:t xml:space="preserve"> 5).</w:t>
      </w:r>
      <w:r w:rsidRPr="00A01812">
        <w:t xml:space="preserve"> — </w:t>
      </w:r>
      <w:r w:rsidRPr="00290B1E">
        <w:rPr>
          <w:rStyle w:val="italicus"/>
        </w:rPr>
        <w:t>Ne resp</w:t>
      </w:r>
      <w:r>
        <w:rPr>
          <w:rStyle w:val="italicus"/>
        </w:rPr>
        <w:t>ó</w:t>
      </w:r>
      <w:r w:rsidRPr="00290B1E">
        <w:rPr>
          <w:rStyle w:val="italicus"/>
        </w:rPr>
        <w:t>ndeas</w:t>
      </w:r>
      <w:r>
        <w:rPr>
          <w:rStyle w:val="italicus"/>
        </w:rPr>
        <w:t>…</w:t>
      </w:r>
      <w:r w:rsidRPr="00290B1E">
        <w:rPr>
          <w:rStyle w:val="italicus"/>
        </w:rPr>
        <w:t xml:space="preserve"> juxta stult</w:t>
      </w:r>
      <w:r>
        <w:rPr>
          <w:rStyle w:val="italicus"/>
        </w:rPr>
        <w:t>í</w:t>
      </w:r>
      <w:r w:rsidRPr="00290B1E">
        <w:rPr>
          <w:rStyle w:val="italicus"/>
        </w:rPr>
        <w:t>tiam</w:t>
      </w:r>
      <w:r>
        <w:rPr>
          <w:rStyle w:val="italicus"/>
        </w:rPr>
        <w:t>…</w:t>
      </w:r>
      <w:r w:rsidRPr="000B0C52">
        <w:rPr>
          <w:lang w:bidi="he-IL"/>
        </w:rPr>
        <w:t xml:space="preserve"> Ne pas répondre à l’insensé en discutant avec lui</w:t>
      </w:r>
      <w:r>
        <w:rPr>
          <w:lang w:bidi="he-IL"/>
        </w:rPr>
        <w:t>, en employant s</w:t>
      </w:r>
      <w:r w:rsidRPr="000B0C52">
        <w:rPr>
          <w:lang w:bidi="he-IL"/>
        </w:rPr>
        <w:t>es arguments et son langage vulga</w:t>
      </w:r>
      <w:r>
        <w:rPr>
          <w:lang w:bidi="he-IL"/>
        </w:rPr>
        <w:t>ir</w:t>
      </w:r>
      <w:r w:rsidRPr="000B0C52">
        <w:rPr>
          <w:lang w:bidi="he-IL"/>
        </w:rPr>
        <w:t>es</w:t>
      </w:r>
      <w:r>
        <w:rPr>
          <w:lang w:bidi="he-IL"/>
        </w:rPr>
        <w:t>, etc</w:t>
      </w:r>
      <w:r w:rsidRPr="000B0C52">
        <w:rPr>
          <w:lang w:bidi="he-IL"/>
        </w:rPr>
        <w:t>.</w:t>
      </w:r>
      <w:r w:rsidRPr="00A01812">
        <w:t xml:space="preserve"> — </w:t>
      </w:r>
      <w:r w:rsidRPr="00290B1E">
        <w:rPr>
          <w:rStyle w:val="italicus"/>
        </w:rPr>
        <w:t>Respónde</w:t>
      </w:r>
      <w:r>
        <w:rPr>
          <w:rStyle w:val="italicus"/>
        </w:rPr>
        <w:t>…</w:t>
      </w:r>
      <w:r w:rsidRPr="00290B1E">
        <w:rPr>
          <w:rStyle w:val="italicus"/>
        </w:rPr>
        <w:t xml:space="preserve"> juxta stult</w:t>
      </w:r>
      <w:r>
        <w:rPr>
          <w:rStyle w:val="italicus"/>
        </w:rPr>
        <w:t>í</w:t>
      </w:r>
      <w:r w:rsidRPr="00290B1E">
        <w:rPr>
          <w:rStyle w:val="italicus"/>
        </w:rPr>
        <w:t>tiam</w:t>
      </w:r>
      <w:r>
        <w:rPr>
          <w:rStyle w:val="italicus"/>
        </w:rPr>
        <w:t>…</w:t>
      </w:r>
      <w:r w:rsidRPr="00290B1E">
        <w:rPr>
          <w:rStyle w:val="italicus"/>
        </w:rPr>
        <w:t> </w:t>
      </w:r>
      <w:r>
        <w:rPr>
          <w:rStyle w:val="italicus"/>
        </w:rPr>
        <w:t xml:space="preserve">: </w:t>
      </w:r>
      <w:r w:rsidRPr="000B0C52">
        <w:rPr>
          <w:lang w:bidi="he-IL"/>
        </w:rPr>
        <w:t>en lui manifestant sans crainte sa folie</w:t>
      </w:r>
      <w:r>
        <w:rPr>
          <w:lang w:bidi="he-IL"/>
        </w:rPr>
        <w:t>, « </w:t>
      </w:r>
      <w:r w:rsidRPr="000B0C52">
        <w:rPr>
          <w:lang w:bidi="he-IL"/>
        </w:rPr>
        <w:t>en lui faisant ; sentir son tort.</w:t>
      </w:r>
      <w:r>
        <w:rPr>
          <w:lang w:bidi="he-IL"/>
        </w:rPr>
        <w:t xml:space="preserve"> » </w:t>
      </w:r>
      <w:r w:rsidRPr="000B0C52">
        <w:rPr>
          <w:lang w:bidi="he-IL"/>
        </w:rPr>
        <w:t>On le convaincra ainsi qu’il n’y a pas une ombre de sagesse en lui </w:t>
      </w:r>
      <w:r>
        <w:rPr>
          <w:lang w:bidi="he-IL"/>
        </w:rPr>
        <w:t xml:space="preserve">: </w:t>
      </w:r>
      <w:r w:rsidRPr="00290B1E">
        <w:rPr>
          <w:rStyle w:val="italicus"/>
        </w:rPr>
        <w:t xml:space="preserve">ne tibi </w:t>
      </w:r>
      <w:r>
        <w:rPr>
          <w:rStyle w:val="italicus"/>
        </w:rPr>
        <w:t>sápiens…</w:t>
      </w:r>
      <w:r>
        <w:rPr>
          <w:lang w:bidi="he-IL"/>
        </w:rPr>
        <w:t xml:space="preserve"> </w:t>
      </w:r>
    </w:p>
    <w:p w:rsidR="0073183F" w:rsidRDefault="0073183F" w:rsidP="0073183F">
      <w:pPr>
        <w:rPr>
          <w:lang w:bidi="he-IL"/>
        </w:rPr>
      </w:pPr>
      <w:r>
        <w:rPr>
          <w:lang w:bidi="he-IL"/>
        </w:rPr>
        <w:t>6</w:t>
      </w:r>
      <w:r w:rsidRPr="00585C87">
        <w:rPr>
          <w:lang w:bidi="he-IL"/>
        </w:rPr>
        <w:t xml:space="preserve">. </w:t>
      </w:r>
      <w:r w:rsidRPr="000B0C52">
        <w:rPr>
          <w:lang w:bidi="he-IL"/>
        </w:rPr>
        <w:t>Rejeter les servi</w:t>
      </w:r>
      <w:r>
        <w:rPr>
          <w:lang w:bidi="he-IL"/>
        </w:rPr>
        <w:t>ces des insensés. Trait pit</w:t>
      </w:r>
      <w:r w:rsidRPr="00D83436">
        <w:t>toresque. Cf. X, 26</w:t>
      </w:r>
      <w:r>
        <w:t> </w:t>
      </w:r>
      <w:r w:rsidRPr="00D83436">
        <w:t xml:space="preserve">; XXV, 13. — </w:t>
      </w:r>
      <w:r w:rsidRPr="002C579C">
        <w:rPr>
          <w:rStyle w:val="italicus"/>
        </w:rPr>
        <w:t>Claudus pedibus</w:t>
      </w:r>
      <w:r>
        <w:rPr>
          <w:rStyle w:val="italicus"/>
        </w:rPr>
        <w:t>…</w:t>
      </w:r>
      <w:r w:rsidRPr="00D83436">
        <w:t xml:space="preserve"> L</w:t>
      </w:r>
      <w:r>
        <w:t>’</w:t>
      </w:r>
      <w:r w:rsidRPr="00D83436">
        <w:t>hébreu dit plus fortement</w:t>
      </w:r>
      <w:r>
        <w:t> </w:t>
      </w:r>
      <w:r w:rsidRPr="00D83436">
        <w:t>: Il se coupe les pieds</w:t>
      </w:r>
      <w:r>
        <w:t>…</w:t>
      </w:r>
      <w:r w:rsidRPr="00D83436">
        <w:t xml:space="preserve"> Envoyer un message (</w:t>
      </w:r>
      <w:r w:rsidRPr="002C579C">
        <w:rPr>
          <w:rStyle w:val="italicus"/>
        </w:rPr>
        <w:t>verba</w:t>
      </w:r>
      <w:r w:rsidRPr="00D83436">
        <w:t>) par un insensé, c</w:t>
      </w:r>
      <w:r>
        <w:t>’</w:t>
      </w:r>
      <w:r w:rsidRPr="00D83436">
        <w:t>est donc comme se mutiler soi</w:t>
      </w:r>
      <w:r>
        <w:t>-</w:t>
      </w:r>
      <w:r w:rsidRPr="00D83436">
        <w:t>même, s</w:t>
      </w:r>
      <w:r>
        <w:t>’</w:t>
      </w:r>
      <w:r w:rsidRPr="00D83436">
        <w:t>enlever le moyen d</w:t>
      </w:r>
      <w:r>
        <w:t>’</w:t>
      </w:r>
      <w:r w:rsidRPr="00D83436">
        <w:t>atteindre le but proposé. —</w:t>
      </w:r>
      <w:r>
        <w:t xml:space="preserve"> </w:t>
      </w:r>
      <w:r w:rsidRPr="00290B1E">
        <w:rPr>
          <w:rStyle w:val="italicus"/>
        </w:rPr>
        <w:t>Iniqu</w:t>
      </w:r>
      <w:r>
        <w:rPr>
          <w:rStyle w:val="italicus"/>
        </w:rPr>
        <w:t>itátem</w:t>
      </w:r>
      <w:r w:rsidRPr="00290B1E">
        <w:rPr>
          <w:rStyle w:val="italicus"/>
        </w:rPr>
        <w:t xml:space="preserve"> bibens.</w:t>
      </w:r>
      <w:r w:rsidRPr="000B0C52">
        <w:rPr>
          <w:lang w:bidi="he-IL"/>
        </w:rPr>
        <w:t xml:space="preserve"> Plutôt</w:t>
      </w:r>
      <w:r>
        <w:rPr>
          <w:lang w:bidi="he-IL"/>
        </w:rPr>
        <w:t xml:space="preserve">, </w:t>
      </w:r>
      <w:r w:rsidRPr="000B0C52">
        <w:rPr>
          <w:lang w:bidi="he-IL"/>
        </w:rPr>
        <w:t>d’après l’hébreu </w:t>
      </w:r>
      <w:r>
        <w:rPr>
          <w:lang w:bidi="he-IL"/>
        </w:rPr>
        <w:t xml:space="preserve">: </w:t>
      </w:r>
      <w:r w:rsidRPr="000B0C52">
        <w:rPr>
          <w:lang w:bidi="he-IL"/>
        </w:rPr>
        <w:t xml:space="preserve">C’est boire </w:t>
      </w:r>
      <w:r>
        <w:rPr>
          <w:lang w:bidi="he-IL"/>
        </w:rPr>
        <w:t>« </w:t>
      </w:r>
      <w:r w:rsidRPr="000B0C52">
        <w:rPr>
          <w:lang w:bidi="he-IL"/>
        </w:rPr>
        <w:t>la violence</w:t>
      </w:r>
      <w:r>
        <w:rPr>
          <w:lang w:bidi="he-IL"/>
        </w:rPr>
        <w:t>, » les insultes ; c’est s’ex</w:t>
      </w:r>
      <w:r w:rsidRPr="000B0C52">
        <w:rPr>
          <w:lang w:bidi="he-IL"/>
        </w:rPr>
        <w:t xml:space="preserve">poser à toutes sortes d’affronts. </w:t>
      </w:r>
      <w:r>
        <w:rPr>
          <w:lang w:bidi="he-IL"/>
        </w:rPr>
        <w:t>Sur cette méta</w:t>
      </w:r>
      <w:r w:rsidRPr="000B0C52">
        <w:rPr>
          <w:lang w:bidi="he-IL"/>
        </w:rPr>
        <w:t>phore</w:t>
      </w:r>
      <w:r>
        <w:rPr>
          <w:lang w:bidi="he-IL"/>
        </w:rPr>
        <w:t xml:space="preserve">, </w:t>
      </w:r>
      <w:r w:rsidRPr="000B0C52">
        <w:rPr>
          <w:lang w:bidi="he-IL"/>
        </w:rPr>
        <w:t>voyez Job</w:t>
      </w:r>
      <w:r>
        <w:rPr>
          <w:lang w:bidi="he-IL"/>
        </w:rPr>
        <w:t xml:space="preserve">, XV, </w:t>
      </w:r>
      <w:r w:rsidRPr="000B0C52">
        <w:rPr>
          <w:lang w:bidi="he-IL"/>
        </w:rPr>
        <w:t>16.</w:t>
      </w:r>
      <w:r>
        <w:rPr>
          <w:lang w:bidi="he-IL"/>
        </w:rPr>
        <w:t xml:space="preserve"> </w:t>
      </w:r>
    </w:p>
    <w:p w:rsidR="0073183F" w:rsidRDefault="0073183F" w:rsidP="0073183F">
      <w:pPr>
        <w:rPr>
          <w:lang w:bidi="he-IL"/>
        </w:rPr>
      </w:pPr>
      <w:r w:rsidRPr="000B0C52">
        <w:rPr>
          <w:lang w:bidi="he-IL"/>
        </w:rPr>
        <w:t>7. Les paroles de sagesse sur les lèvres de l’insensé.</w:t>
      </w:r>
      <w:r w:rsidRPr="00A01812">
        <w:t xml:space="preserve"> — </w:t>
      </w:r>
      <w:r w:rsidRPr="00290B1E">
        <w:rPr>
          <w:rStyle w:val="italicus"/>
        </w:rPr>
        <w:t>Pulchras frustra</w:t>
      </w:r>
      <w:r>
        <w:rPr>
          <w:rStyle w:val="italicus"/>
        </w:rPr>
        <w:t>…</w:t>
      </w:r>
      <w:r w:rsidRPr="00290B1E">
        <w:rPr>
          <w:rStyle w:val="italicus"/>
        </w:rPr>
        <w:t xml:space="preserve"> t</w:t>
      </w:r>
      <w:r>
        <w:rPr>
          <w:rStyle w:val="italicus"/>
        </w:rPr>
        <w:t>í</w:t>
      </w:r>
      <w:r w:rsidRPr="00290B1E">
        <w:rPr>
          <w:rStyle w:val="italicus"/>
        </w:rPr>
        <w:t>bias.</w:t>
      </w:r>
      <w:r w:rsidRPr="000B0C52">
        <w:rPr>
          <w:lang w:bidi="he-IL"/>
        </w:rPr>
        <w:t xml:space="preserve"> En vain</w:t>
      </w:r>
      <w:r>
        <w:rPr>
          <w:lang w:bidi="he-IL"/>
        </w:rPr>
        <w:t xml:space="preserve">, </w:t>
      </w:r>
      <w:r w:rsidRPr="000B0C52">
        <w:rPr>
          <w:lang w:bidi="he-IL"/>
        </w:rPr>
        <w:t>puisqu’il ne peut en faire usage.</w:t>
      </w:r>
      <w:r w:rsidRPr="00A01812">
        <w:t xml:space="preserve"> — </w:t>
      </w:r>
      <w:r w:rsidRPr="002C579C">
        <w:rPr>
          <w:rStyle w:val="italicus"/>
        </w:rPr>
        <w:t>Sic incédens parabola.</w:t>
      </w:r>
      <w:r w:rsidRPr="000B0C52">
        <w:rPr>
          <w:lang w:bidi="he-IL"/>
        </w:rPr>
        <w:t xml:space="preserve"> Hébr. </w:t>
      </w:r>
      <w:r>
        <w:rPr>
          <w:lang w:bidi="he-IL"/>
        </w:rPr>
        <w:t xml:space="preserve">: </w:t>
      </w:r>
      <w:r w:rsidRPr="000B0C52">
        <w:rPr>
          <w:lang w:bidi="he-IL"/>
        </w:rPr>
        <w:t>le</w:t>
      </w:r>
      <w:r w:rsidRPr="00290B1E">
        <w:rPr>
          <w:rStyle w:val="italicus"/>
        </w:rPr>
        <w:t xml:space="preserve"> m</w:t>
      </w:r>
      <w:r>
        <w:rPr>
          <w:rStyle w:val="italicus"/>
        </w:rPr>
        <w:t>âš</w:t>
      </w:r>
      <w:r w:rsidRPr="00290B1E">
        <w:rPr>
          <w:rStyle w:val="italicus"/>
        </w:rPr>
        <w:t>al</w:t>
      </w:r>
      <w:r>
        <w:rPr>
          <w:rStyle w:val="italicus"/>
        </w:rPr>
        <w:t xml:space="preserve">, </w:t>
      </w:r>
      <w:r w:rsidRPr="000B0C52">
        <w:rPr>
          <w:lang w:bidi="he-IL"/>
        </w:rPr>
        <w:t>ou proverbe ; une parole qui suppose de la sagesse.</w:t>
      </w:r>
      <w:r w:rsidRPr="00A01812">
        <w:t xml:space="preserve"> </w:t>
      </w:r>
      <w:r>
        <w:t xml:space="preserve">{522} </w:t>
      </w:r>
      <w:r w:rsidRPr="00A01812">
        <w:t xml:space="preserve">— </w:t>
      </w:r>
      <w:r w:rsidRPr="000B0C52">
        <w:rPr>
          <w:lang w:bidi="he-IL"/>
        </w:rPr>
        <w:t xml:space="preserve">La comparaison </w:t>
      </w:r>
      <w:r>
        <w:rPr>
          <w:lang w:bidi="he-IL"/>
        </w:rPr>
        <w:t>est</w:t>
      </w:r>
      <w:r w:rsidRPr="000B0C52">
        <w:rPr>
          <w:lang w:bidi="he-IL"/>
        </w:rPr>
        <w:t xml:space="preserve"> dramatique. Elle n’a pas été toujours interprétée comme dans la Vulgate. Les </w:t>
      </w:r>
      <w:r>
        <w:rPr>
          <w:lang w:bidi="he-IL"/>
        </w:rPr>
        <w:t xml:space="preserve">LXX, </w:t>
      </w:r>
      <w:r w:rsidRPr="000B0C52">
        <w:rPr>
          <w:lang w:bidi="he-IL"/>
        </w:rPr>
        <w:t>le syriaque et le Targum portent </w:t>
      </w:r>
      <w:r>
        <w:rPr>
          <w:lang w:bidi="he-IL"/>
        </w:rPr>
        <w:t xml:space="preserve">: </w:t>
      </w:r>
      <w:r w:rsidRPr="000B0C52">
        <w:rPr>
          <w:lang w:bidi="he-IL"/>
        </w:rPr>
        <w:t>Enlevez les jambes du boiteux et le</w:t>
      </w:r>
      <w:r w:rsidRPr="00290B1E">
        <w:rPr>
          <w:rStyle w:val="italicus"/>
        </w:rPr>
        <w:t xml:space="preserve"> mâšal</w:t>
      </w:r>
      <w:r w:rsidRPr="000B0C52">
        <w:rPr>
          <w:lang w:bidi="he-IL"/>
        </w:rPr>
        <w:t xml:space="preserve"> (qui </w:t>
      </w:r>
      <w:r>
        <w:rPr>
          <w:lang w:bidi="he-IL"/>
        </w:rPr>
        <w:t>est</w:t>
      </w:r>
      <w:r w:rsidRPr="000B0C52">
        <w:rPr>
          <w:lang w:bidi="he-IL"/>
        </w:rPr>
        <w:t xml:space="preserve">) dans la bouche des insensés. Cette interprétation </w:t>
      </w:r>
      <w:r>
        <w:rPr>
          <w:lang w:bidi="he-IL"/>
        </w:rPr>
        <w:t>est</w:t>
      </w:r>
      <w:r w:rsidRPr="000B0C52">
        <w:rPr>
          <w:lang w:bidi="he-IL"/>
        </w:rPr>
        <w:t xml:space="preserve"> pe</w:t>
      </w:r>
      <w:r>
        <w:rPr>
          <w:lang w:bidi="he-IL"/>
        </w:rPr>
        <w:t>ut-ê</w:t>
      </w:r>
      <w:r w:rsidRPr="000B0C52">
        <w:rPr>
          <w:lang w:bidi="he-IL"/>
        </w:rPr>
        <w:t>tre préférable. D’autres traduisent </w:t>
      </w:r>
      <w:r>
        <w:rPr>
          <w:lang w:bidi="he-IL"/>
        </w:rPr>
        <w:t xml:space="preserve">: </w:t>
      </w:r>
      <w:r w:rsidRPr="000B0C52">
        <w:rPr>
          <w:lang w:bidi="he-IL"/>
        </w:rPr>
        <w:t xml:space="preserve">Les jambes du boiteux sont faibles ; ainsi </w:t>
      </w:r>
      <w:r>
        <w:rPr>
          <w:lang w:bidi="he-IL"/>
        </w:rPr>
        <w:t>est</w:t>
      </w:r>
      <w:r w:rsidRPr="000B0C52">
        <w:rPr>
          <w:lang w:bidi="he-IL"/>
        </w:rPr>
        <w:t xml:space="preserve"> le</w:t>
      </w:r>
      <w:r w:rsidRPr="00290B1E">
        <w:rPr>
          <w:rStyle w:val="italicus"/>
        </w:rPr>
        <w:t xml:space="preserve"> m</w:t>
      </w:r>
      <w:r>
        <w:rPr>
          <w:rStyle w:val="italicus"/>
        </w:rPr>
        <w:t>âš</w:t>
      </w:r>
      <w:r w:rsidRPr="00290B1E">
        <w:rPr>
          <w:rStyle w:val="italicus"/>
        </w:rPr>
        <w:t>al</w:t>
      </w:r>
      <w:r w:rsidRPr="000B0C52">
        <w:rPr>
          <w:lang w:bidi="he-IL"/>
        </w:rPr>
        <w:t xml:space="preserve"> dans la bouche des insensés.</w:t>
      </w:r>
      <w:r>
        <w:rPr>
          <w:lang w:bidi="he-IL"/>
        </w:rPr>
        <w:t xml:space="preserve"> </w:t>
      </w:r>
    </w:p>
    <w:p w:rsidR="0073183F" w:rsidRDefault="0073183F" w:rsidP="0073183F">
      <w:pPr>
        <w:rPr>
          <w:lang w:bidi="he-IL"/>
        </w:rPr>
      </w:pPr>
      <w:r w:rsidRPr="000B0C52">
        <w:rPr>
          <w:lang w:bidi="he-IL"/>
        </w:rPr>
        <w:t>8. Se bien garder d’honorer les insensés.</w:t>
      </w:r>
      <w:r w:rsidRPr="00A01812">
        <w:t xml:space="preserve"> — </w:t>
      </w:r>
      <w:r w:rsidRPr="00290B1E">
        <w:rPr>
          <w:rStyle w:val="italicus"/>
        </w:rPr>
        <w:t>Mittit l</w:t>
      </w:r>
      <w:r>
        <w:rPr>
          <w:rStyle w:val="italicus"/>
        </w:rPr>
        <w:t>á</w:t>
      </w:r>
      <w:r w:rsidRPr="00290B1E">
        <w:rPr>
          <w:rStyle w:val="italicus"/>
        </w:rPr>
        <w:t>pidem in</w:t>
      </w:r>
      <w:r>
        <w:rPr>
          <w:rStyle w:val="italicus"/>
        </w:rPr>
        <w:t>…</w:t>
      </w:r>
      <w:r w:rsidRPr="000B0C52">
        <w:rPr>
          <w:lang w:bidi="he-IL"/>
        </w:rPr>
        <w:t xml:space="preserve"> La Vulgate fait allusion à la coutume idolâtrique d’ériger des monceaux de pierres</w:t>
      </w:r>
      <w:r>
        <w:rPr>
          <w:lang w:bidi="he-IL"/>
        </w:rPr>
        <w:t xml:space="preserve">, </w:t>
      </w:r>
      <w:r w:rsidRPr="000B0C52">
        <w:rPr>
          <w:lang w:bidi="he-IL"/>
        </w:rPr>
        <w:t>le long des routes</w:t>
      </w:r>
      <w:r>
        <w:rPr>
          <w:lang w:bidi="he-IL"/>
        </w:rPr>
        <w:t xml:space="preserve">, </w:t>
      </w:r>
      <w:r w:rsidRPr="000B0C52">
        <w:rPr>
          <w:lang w:bidi="he-IL"/>
        </w:rPr>
        <w:t>à Mercure</w:t>
      </w:r>
      <w:r>
        <w:rPr>
          <w:lang w:bidi="he-IL"/>
        </w:rPr>
        <w:t xml:space="preserve">, </w:t>
      </w:r>
      <w:r w:rsidRPr="000B0C52">
        <w:rPr>
          <w:lang w:bidi="he-IL"/>
        </w:rPr>
        <w:t xml:space="preserve">qui était le dieu des voyageurs. Le sens </w:t>
      </w:r>
      <w:r>
        <w:rPr>
          <w:lang w:bidi="he-IL"/>
        </w:rPr>
        <w:t>est</w:t>
      </w:r>
      <w:r w:rsidRPr="000B0C52">
        <w:rPr>
          <w:lang w:bidi="he-IL"/>
        </w:rPr>
        <w:t xml:space="preserve"> donc </w:t>
      </w:r>
      <w:r>
        <w:rPr>
          <w:lang w:bidi="he-IL"/>
        </w:rPr>
        <w:t xml:space="preserve">: </w:t>
      </w:r>
      <w:r w:rsidRPr="000B0C52">
        <w:rPr>
          <w:lang w:bidi="he-IL"/>
        </w:rPr>
        <w:t>Honorer un insensé</w:t>
      </w:r>
      <w:r>
        <w:rPr>
          <w:lang w:bidi="he-IL"/>
        </w:rPr>
        <w:t xml:space="preserve">, </w:t>
      </w:r>
      <w:r w:rsidRPr="000B0C52">
        <w:rPr>
          <w:lang w:bidi="he-IL"/>
        </w:rPr>
        <w:t>c’est faire un acte aussi mauvais que stérile. Mais le mot hébreu</w:t>
      </w:r>
      <w:r>
        <w:rPr>
          <w:rStyle w:val="italicus"/>
        </w:rPr>
        <w:t xml:space="preserve"> margé</w:t>
      </w:r>
      <w:r w:rsidRPr="00290B1E">
        <w:rPr>
          <w:rStyle w:val="italicus"/>
        </w:rPr>
        <w:t>mah</w:t>
      </w:r>
      <w:r>
        <w:rPr>
          <w:rStyle w:val="italicus"/>
        </w:rPr>
        <w:t xml:space="preserve">, </w:t>
      </w:r>
      <w:r w:rsidRPr="000B0C52">
        <w:rPr>
          <w:lang w:bidi="he-IL"/>
        </w:rPr>
        <w:t>que notre version latine tr</w:t>
      </w:r>
      <w:r>
        <w:rPr>
          <w:lang w:bidi="he-IL"/>
        </w:rPr>
        <w:t>a</w:t>
      </w:r>
      <w:r w:rsidRPr="000B0C52">
        <w:rPr>
          <w:lang w:bidi="he-IL"/>
        </w:rPr>
        <w:t>duit par</w:t>
      </w:r>
      <w:r w:rsidRPr="00290B1E">
        <w:rPr>
          <w:rStyle w:val="italicus"/>
        </w:rPr>
        <w:t xml:space="preserve"> acérvum Merc</w:t>
      </w:r>
      <w:r>
        <w:rPr>
          <w:rStyle w:val="italicus"/>
        </w:rPr>
        <w:t>ú</w:t>
      </w:r>
      <w:r w:rsidRPr="00290B1E">
        <w:rPr>
          <w:rStyle w:val="italicus"/>
        </w:rPr>
        <w:t>rii</w:t>
      </w:r>
      <w:r>
        <w:rPr>
          <w:rStyle w:val="italicus"/>
        </w:rPr>
        <w:t xml:space="preserve">, </w:t>
      </w:r>
      <w:r w:rsidRPr="000B0C52">
        <w:rPr>
          <w:lang w:bidi="he-IL"/>
        </w:rPr>
        <w:t xml:space="preserve">et qui </w:t>
      </w:r>
      <w:r>
        <w:rPr>
          <w:lang w:bidi="he-IL"/>
        </w:rPr>
        <w:t>est</w:t>
      </w:r>
      <w:r w:rsidRPr="000B0C52">
        <w:rPr>
          <w:lang w:bidi="he-IL"/>
        </w:rPr>
        <w:t xml:space="preserve"> employé en ce seul endroit de la Bible</w:t>
      </w:r>
      <w:r>
        <w:rPr>
          <w:lang w:bidi="he-IL"/>
        </w:rPr>
        <w:t>, signifie plutôt « </w:t>
      </w:r>
      <w:r w:rsidRPr="000B0C52">
        <w:rPr>
          <w:lang w:bidi="he-IL"/>
        </w:rPr>
        <w:t>fronde</w:t>
      </w:r>
      <w:r>
        <w:rPr>
          <w:lang w:bidi="he-IL"/>
        </w:rPr>
        <w:t xml:space="preserve"> », </w:t>
      </w:r>
      <w:r w:rsidRPr="000B0C52">
        <w:rPr>
          <w:lang w:bidi="he-IL"/>
        </w:rPr>
        <w:t xml:space="preserve">comme le disent les </w:t>
      </w:r>
      <w:r>
        <w:rPr>
          <w:lang w:bidi="he-IL"/>
        </w:rPr>
        <w:t>LXX</w:t>
      </w:r>
      <w:r w:rsidRPr="000B0C52">
        <w:rPr>
          <w:lang w:bidi="he-IL"/>
        </w:rPr>
        <w:t xml:space="preserve"> ; or le verbe du texte original qui </w:t>
      </w:r>
      <w:r w:rsidRPr="000B0C52">
        <w:rPr>
          <w:lang w:bidi="he-IL"/>
        </w:rPr>
        <w:lastRenderedPageBreak/>
        <w:t>correspond à</w:t>
      </w:r>
      <w:r w:rsidRPr="00290B1E">
        <w:rPr>
          <w:rStyle w:val="italicus"/>
        </w:rPr>
        <w:t xml:space="preserve"> mittit</w:t>
      </w:r>
      <w:r w:rsidRPr="000B0C52">
        <w:rPr>
          <w:lang w:bidi="he-IL"/>
        </w:rPr>
        <w:t xml:space="preserve"> ayant plutôt le sens d’attacher</w:t>
      </w:r>
      <w:r>
        <w:rPr>
          <w:lang w:bidi="he-IL"/>
        </w:rPr>
        <w:t xml:space="preserve">, </w:t>
      </w:r>
      <w:r w:rsidRPr="000B0C52">
        <w:rPr>
          <w:lang w:bidi="he-IL"/>
        </w:rPr>
        <w:t>la traduction suivante parait être la meilleure </w:t>
      </w:r>
      <w:r>
        <w:rPr>
          <w:lang w:bidi="he-IL"/>
        </w:rPr>
        <w:t xml:space="preserve">: </w:t>
      </w:r>
      <w:r w:rsidRPr="000B0C52">
        <w:rPr>
          <w:lang w:bidi="he-IL"/>
        </w:rPr>
        <w:t>C</w:t>
      </w:r>
      <w:r>
        <w:rPr>
          <w:lang w:bidi="he-IL"/>
        </w:rPr>
        <w:t>e</w:t>
      </w:r>
      <w:r w:rsidRPr="000B0C52">
        <w:rPr>
          <w:lang w:bidi="he-IL"/>
        </w:rPr>
        <w:t>lui qui attache une pierre à la fronde</w:t>
      </w:r>
      <w:r>
        <w:rPr>
          <w:lang w:bidi="he-IL"/>
        </w:rPr>
        <w:t xml:space="preserve">, </w:t>
      </w:r>
      <w:r w:rsidRPr="000B0C52">
        <w:rPr>
          <w:lang w:bidi="he-IL"/>
        </w:rPr>
        <w:t>c.-à-d. qui les rend l’une et l’autre complètement inutiles. Selon d’autres </w:t>
      </w:r>
      <w:r>
        <w:rPr>
          <w:lang w:bidi="he-IL"/>
        </w:rPr>
        <w:t xml:space="preserve">: </w:t>
      </w:r>
      <w:r w:rsidRPr="000B0C52">
        <w:rPr>
          <w:lang w:bidi="he-IL"/>
        </w:rPr>
        <w:t>Jeter une pierre précieuse sur un monceau (de pierres vulgaires).</w:t>
      </w:r>
      <w:r>
        <w:rPr>
          <w:lang w:bidi="he-IL"/>
        </w:rPr>
        <w:t xml:space="preserve"> </w:t>
      </w:r>
    </w:p>
    <w:p w:rsidR="0073183F" w:rsidRDefault="0073183F" w:rsidP="0073183F">
      <w:pPr>
        <w:rPr>
          <w:lang w:bidi="he-IL"/>
        </w:rPr>
      </w:pPr>
      <w:r w:rsidRPr="000B0C52">
        <w:rPr>
          <w:lang w:bidi="he-IL"/>
        </w:rPr>
        <w:t>9. Les paroles de sagesse et l’insensé. Comp. le vers. 7</w:t>
      </w:r>
      <w:r w:rsidRPr="00290B1E">
        <w:rPr>
          <w:rStyle w:val="italicus"/>
        </w:rPr>
        <w:t>.</w:t>
      </w:r>
      <w:r w:rsidRPr="00A01812">
        <w:t xml:space="preserve"> — </w:t>
      </w:r>
      <w:r w:rsidRPr="00290B1E">
        <w:rPr>
          <w:rStyle w:val="italicus"/>
        </w:rPr>
        <w:t>Si spina nasc</w:t>
      </w:r>
      <w:r>
        <w:rPr>
          <w:rStyle w:val="italicus"/>
        </w:rPr>
        <w:t>á</w:t>
      </w:r>
      <w:r w:rsidRPr="00290B1E">
        <w:rPr>
          <w:rStyle w:val="italicus"/>
        </w:rPr>
        <w:t>tur</w:t>
      </w:r>
      <w:r>
        <w:rPr>
          <w:rStyle w:val="italicus"/>
        </w:rPr>
        <w:t>…</w:t>
      </w:r>
      <w:r w:rsidRPr="000B0C52">
        <w:rPr>
          <w:lang w:bidi="he-IL"/>
        </w:rPr>
        <w:t xml:space="preserve"> Hébr. </w:t>
      </w:r>
      <w:r>
        <w:rPr>
          <w:lang w:bidi="he-IL"/>
        </w:rPr>
        <w:t xml:space="preserve">: </w:t>
      </w:r>
      <w:r w:rsidRPr="000B0C52">
        <w:rPr>
          <w:lang w:bidi="he-IL"/>
        </w:rPr>
        <w:t>Comme une épine qui monte (qui se dresse</w:t>
      </w:r>
      <w:r>
        <w:rPr>
          <w:lang w:bidi="he-IL"/>
        </w:rPr>
        <w:t xml:space="preserve">, </w:t>
      </w:r>
      <w:r w:rsidRPr="000B0C52">
        <w:rPr>
          <w:lang w:bidi="he-IL"/>
        </w:rPr>
        <w:t xml:space="preserve">qui </w:t>
      </w:r>
      <w:r>
        <w:rPr>
          <w:lang w:bidi="he-IL"/>
        </w:rPr>
        <w:t>est</w:t>
      </w:r>
      <w:r w:rsidRPr="000B0C52">
        <w:rPr>
          <w:lang w:bidi="he-IL"/>
        </w:rPr>
        <w:t xml:space="preserve"> brandie) dans la main d’un homme ivre. Arme dangereuse et pour l’ivrogne lui-même</w:t>
      </w:r>
      <w:r>
        <w:rPr>
          <w:lang w:bidi="he-IL"/>
        </w:rPr>
        <w:t xml:space="preserve">, </w:t>
      </w:r>
      <w:r w:rsidRPr="000B0C52">
        <w:rPr>
          <w:lang w:bidi="he-IL"/>
        </w:rPr>
        <w:t>et pour les autres.</w:t>
      </w:r>
      <w:r w:rsidRPr="00A01812">
        <w:t xml:space="preserve"> — </w:t>
      </w:r>
      <w:r w:rsidRPr="00290B1E">
        <w:rPr>
          <w:rStyle w:val="italicus"/>
        </w:rPr>
        <w:t>Sic parabola.</w:t>
      </w:r>
      <w:r w:rsidRPr="000B0C52">
        <w:rPr>
          <w:lang w:bidi="he-IL"/>
        </w:rPr>
        <w:t xml:space="preserve"> Le vers. 7 nous a montré le</w:t>
      </w:r>
      <w:r w:rsidRPr="00290B1E">
        <w:rPr>
          <w:rStyle w:val="italicus"/>
        </w:rPr>
        <w:t xml:space="preserve"> m</w:t>
      </w:r>
      <w:r>
        <w:rPr>
          <w:rStyle w:val="italicus"/>
        </w:rPr>
        <w:t>âš</w:t>
      </w:r>
      <w:r w:rsidRPr="00290B1E">
        <w:rPr>
          <w:rStyle w:val="italicus"/>
        </w:rPr>
        <w:t>al</w:t>
      </w:r>
      <w:r w:rsidRPr="000B0C52">
        <w:rPr>
          <w:lang w:bidi="he-IL"/>
        </w:rPr>
        <w:t xml:space="preserve"> inutile sur les lèvres de l’insensé ; ici il y a progrès dans la pensée</w:t>
      </w:r>
      <w:r>
        <w:rPr>
          <w:lang w:bidi="he-IL"/>
        </w:rPr>
        <w:t xml:space="preserve">, </w:t>
      </w:r>
      <w:r w:rsidRPr="000B0C52">
        <w:rPr>
          <w:lang w:bidi="he-IL"/>
        </w:rPr>
        <w:t>car la fausse sagesse nous apparaît comme devenant nuisible.</w:t>
      </w:r>
      <w:r>
        <w:rPr>
          <w:lang w:bidi="he-IL"/>
        </w:rPr>
        <w:t xml:space="preserve"> </w:t>
      </w:r>
    </w:p>
    <w:p w:rsidR="0073183F" w:rsidRPr="002C579C" w:rsidRDefault="0073183F" w:rsidP="0073183F">
      <w:pPr>
        <w:rPr>
          <w:i/>
        </w:rPr>
      </w:pPr>
      <w:r w:rsidRPr="000B0C52">
        <w:rPr>
          <w:lang w:bidi="he-IL"/>
        </w:rPr>
        <w:t>10. Imposer silence aux insensés.</w:t>
      </w:r>
      <w:r w:rsidRPr="00A01812">
        <w:t xml:space="preserve"> — </w:t>
      </w:r>
      <w:r w:rsidRPr="00290B1E">
        <w:rPr>
          <w:rStyle w:val="italicus"/>
        </w:rPr>
        <w:t>Judícium detérminat</w:t>
      </w:r>
      <w:r>
        <w:rPr>
          <w:rStyle w:val="italicus"/>
        </w:rPr>
        <w:t>…</w:t>
      </w:r>
      <w:r w:rsidRPr="000B0C52">
        <w:rPr>
          <w:lang w:bidi="he-IL"/>
        </w:rPr>
        <w:t xml:space="preserve"> C.-à-d. que la sentence du juge met fin à tout procès. De </w:t>
      </w:r>
      <w:r>
        <w:rPr>
          <w:lang w:bidi="he-IL"/>
        </w:rPr>
        <w:t xml:space="preserve">même, </w:t>
      </w:r>
      <w:r w:rsidRPr="00290B1E">
        <w:rPr>
          <w:rStyle w:val="italicus"/>
        </w:rPr>
        <w:t>qui impónit</w:t>
      </w:r>
      <w:r>
        <w:rPr>
          <w:rStyle w:val="italicus"/>
        </w:rPr>
        <w:t>…</w:t>
      </w:r>
      <w:r w:rsidRPr="00290B1E">
        <w:rPr>
          <w:rStyle w:val="italicus"/>
        </w:rPr>
        <w:t xml:space="preserve"> sil</w:t>
      </w:r>
      <w:r>
        <w:rPr>
          <w:rStyle w:val="italicus"/>
        </w:rPr>
        <w:t>é</w:t>
      </w:r>
      <w:r w:rsidRPr="00290B1E">
        <w:rPr>
          <w:rStyle w:val="italicus"/>
        </w:rPr>
        <w:t>ntium iras mítigat</w:t>
      </w:r>
      <w:r>
        <w:rPr>
          <w:rStyle w:val="italicus"/>
        </w:rPr>
        <w:t xml:space="preserve">, </w:t>
      </w:r>
      <w:r w:rsidRPr="000B0C52">
        <w:rPr>
          <w:lang w:bidi="he-IL"/>
        </w:rPr>
        <w:t>puisque les paroles de l’insensé sont une occasion habituelle de querelles.</w:t>
      </w:r>
      <w:r w:rsidRPr="00A01812">
        <w:t xml:space="preserve"> — </w:t>
      </w:r>
      <w:r w:rsidRPr="000B0C52">
        <w:rPr>
          <w:lang w:bidi="he-IL"/>
        </w:rPr>
        <w:t>Mais l’hébreu</w:t>
      </w:r>
      <w:r>
        <w:rPr>
          <w:lang w:bidi="he-IL"/>
        </w:rPr>
        <w:t xml:space="preserve">, </w:t>
      </w:r>
      <w:r w:rsidRPr="000B0C52">
        <w:rPr>
          <w:lang w:bidi="he-IL"/>
        </w:rPr>
        <w:t xml:space="preserve">qui </w:t>
      </w:r>
      <w:r>
        <w:rPr>
          <w:lang w:bidi="he-IL"/>
        </w:rPr>
        <w:t>est d’ailleurs obscur en</w:t>
      </w:r>
      <w:r w:rsidRPr="000B0C52">
        <w:rPr>
          <w:lang w:bidi="he-IL"/>
        </w:rPr>
        <w:t xml:space="preserve"> cet endroit</w:t>
      </w:r>
      <w:r>
        <w:rPr>
          <w:lang w:bidi="he-IL"/>
        </w:rPr>
        <w:t xml:space="preserve">, </w:t>
      </w:r>
      <w:r w:rsidRPr="000B0C52">
        <w:rPr>
          <w:lang w:bidi="he-IL"/>
        </w:rPr>
        <w:t>a une signification très différente </w:t>
      </w:r>
      <w:r>
        <w:rPr>
          <w:lang w:bidi="he-IL"/>
        </w:rPr>
        <w:t xml:space="preserve">: </w:t>
      </w:r>
      <w:r w:rsidRPr="000B0C52">
        <w:rPr>
          <w:lang w:bidi="he-IL"/>
        </w:rPr>
        <w:t>Comme un archer qui blesse tout le monde</w:t>
      </w:r>
      <w:r>
        <w:rPr>
          <w:lang w:bidi="he-IL"/>
        </w:rPr>
        <w:t xml:space="preserve">, </w:t>
      </w:r>
      <w:r w:rsidRPr="000B0C52">
        <w:rPr>
          <w:lang w:bidi="he-IL"/>
        </w:rPr>
        <w:t xml:space="preserve">ainsi </w:t>
      </w:r>
      <w:r>
        <w:rPr>
          <w:lang w:bidi="he-IL"/>
        </w:rPr>
        <w:t>est</w:t>
      </w:r>
      <w:r w:rsidRPr="000B0C52">
        <w:rPr>
          <w:lang w:bidi="he-IL"/>
        </w:rPr>
        <w:t xml:space="preserve"> c</w:t>
      </w:r>
      <w:r>
        <w:rPr>
          <w:lang w:bidi="he-IL"/>
        </w:rPr>
        <w:t>e</w:t>
      </w:r>
      <w:r w:rsidRPr="000B0C52">
        <w:rPr>
          <w:lang w:bidi="he-IL"/>
        </w:rPr>
        <w:t>lui qui prend à gages les insensés et qui prend à gages les passants (c.-à-d. les premiers venus). Comparaison très expressive </w:t>
      </w:r>
      <w:r>
        <w:rPr>
          <w:lang w:bidi="he-IL"/>
        </w:rPr>
        <w:t xml:space="preserve">: </w:t>
      </w:r>
      <w:r w:rsidRPr="000B0C52">
        <w:rPr>
          <w:lang w:bidi="he-IL"/>
        </w:rPr>
        <w:t>de part et d’autre il y a une imprudence grave</w:t>
      </w:r>
      <w:r>
        <w:rPr>
          <w:lang w:bidi="he-IL"/>
        </w:rPr>
        <w:t xml:space="preserve">, </w:t>
      </w:r>
      <w:r w:rsidRPr="000B0C52">
        <w:rPr>
          <w:lang w:bidi="he-IL"/>
        </w:rPr>
        <w:t xml:space="preserve">qui </w:t>
      </w:r>
      <w:r>
        <w:rPr>
          <w:lang w:bidi="he-IL"/>
        </w:rPr>
        <w:t>est</w:t>
      </w:r>
      <w:r w:rsidRPr="000B0C52">
        <w:rPr>
          <w:lang w:bidi="he-IL"/>
        </w:rPr>
        <w:t xml:space="preserve"> un danger pour le public. Toutefois cette traduction du texte original </w:t>
      </w:r>
      <w:r>
        <w:rPr>
          <w:lang w:bidi="he-IL"/>
        </w:rPr>
        <w:t>est</w:t>
      </w:r>
      <w:r w:rsidRPr="000B0C52">
        <w:rPr>
          <w:lang w:bidi="he-IL"/>
        </w:rPr>
        <w:t xml:space="preserve"> loin d’être certaine</w:t>
      </w:r>
      <w:r>
        <w:rPr>
          <w:lang w:bidi="he-IL"/>
        </w:rPr>
        <w:t xml:space="preserve">, </w:t>
      </w:r>
      <w:r w:rsidRPr="000B0C52">
        <w:rPr>
          <w:lang w:bidi="he-IL"/>
        </w:rPr>
        <w:t xml:space="preserve">et il n’est pas possible actuellement de déterminer le sens réel. Les </w:t>
      </w:r>
      <w:r>
        <w:rPr>
          <w:lang w:bidi="he-IL"/>
        </w:rPr>
        <w:t>LXX</w:t>
      </w:r>
      <w:r w:rsidRPr="000B0C52">
        <w:rPr>
          <w:lang w:bidi="he-IL"/>
        </w:rPr>
        <w:t xml:space="preserve"> ont une variante </w:t>
      </w:r>
      <w:r w:rsidRPr="002C579C">
        <w:t xml:space="preserve">extraordinaire : La chair de tous les </w:t>
      </w:r>
      <w:r w:rsidRPr="000B0C52">
        <w:rPr>
          <w:lang w:bidi="he-IL"/>
        </w:rPr>
        <w:t xml:space="preserve">insensés </w:t>
      </w:r>
      <w:r>
        <w:rPr>
          <w:lang w:bidi="he-IL"/>
        </w:rPr>
        <w:t>est</w:t>
      </w:r>
      <w:r w:rsidRPr="000B0C52">
        <w:rPr>
          <w:lang w:bidi="he-IL"/>
        </w:rPr>
        <w:t xml:space="preserve"> beaucoup agitée par la tempête</w:t>
      </w:r>
      <w:r>
        <w:rPr>
          <w:lang w:bidi="he-IL"/>
        </w:rPr>
        <w:t xml:space="preserve">, </w:t>
      </w:r>
      <w:r w:rsidRPr="000B0C52">
        <w:rPr>
          <w:lang w:bidi="he-IL"/>
        </w:rPr>
        <w:t>car leur folie se détruit.</w:t>
      </w:r>
      <w:r>
        <w:rPr>
          <w:lang w:bidi="he-IL"/>
        </w:rPr>
        <w:t xml:space="preserve"> </w:t>
      </w:r>
    </w:p>
    <w:p w:rsidR="0073183F" w:rsidRDefault="0073183F" w:rsidP="0073183F">
      <w:pPr>
        <w:rPr>
          <w:lang w:bidi="he-IL"/>
        </w:rPr>
      </w:pPr>
      <w:r w:rsidRPr="000B0C52">
        <w:rPr>
          <w:lang w:bidi="he-IL"/>
        </w:rPr>
        <w:t>11. Les insensés récidivistes.</w:t>
      </w:r>
      <w:r w:rsidRPr="00A01812">
        <w:t xml:space="preserve"> — </w:t>
      </w:r>
      <w:r w:rsidRPr="00290B1E">
        <w:rPr>
          <w:rStyle w:val="italicus"/>
        </w:rPr>
        <w:t>Sicut canis</w:t>
      </w:r>
      <w:r>
        <w:rPr>
          <w:rStyle w:val="italicus"/>
        </w:rPr>
        <w:t>…</w:t>
      </w:r>
      <w:r w:rsidRPr="00290B1E">
        <w:rPr>
          <w:rStyle w:val="italicus"/>
        </w:rPr>
        <w:t xml:space="preserve"> ad vómitum</w:t>
      </w:r>
      <w:r>
        <w:rPr>
          <w:rStyle w:val="italicus"/>
        </w:rPr>
        <w:t>…</w:t>
      </w:r>
      <w:r w:rsidRPr="000B0C52">
        <w:rPr>
          <w:lang w:bidi="he-IL"/>
        </w:rPr>
        <w:t xml:space="preserve"> Chose ignoble</w:t>
      </w:r>
      <w:r>
        <w:rPr>
          <w:lang w:bidi="he-IL"/>
        </w:rPr>
        <w:t xml:space="preserve">, </w:t>
      </w:r>
      <w:r w:rsidRPr="000B0C52">
        <w:rPr>
          <w:lang w:bidi="he-IL"/>
        </w:rPr>
        <w:t>pour décrire avec plus d’énergie la honte des hommes en question. Saint Pierre a cité ce passage</w:t>
      </w:r>
      <w:r>
        <w:rPr>
          <w:lang w:bidi="he-IL"/>
        </w:rPr>
        <w:t xml:space="preserve">, II Petr. II, </w:t>
      </w:r>
      <w:r w:rsidRPr="000B0C52">
        <w:rPr>
          <w:lang w:bidi="he-IL"/>
        </w:rPr>
        <w:t>22.</w:t>
      </w:r>
      <w:r w:rsidRPr="00A01812">
        <w:t xml:space="preserve"> — </w:t>
      </w:r>
      <w:r w:rsidRPr="00290B1E">
        <w:rPr>
          <w:rStyle w:val="italicus"/>
        </w:rPr>
        <w:t>Imprúdens.</w:t>
      </w:r>
      <w:r w:rsidRPr="000B0C52">
        <w:rPr>
          <w:lang w:bidi="he-IL"/>
        </w:rPr>
        <w:t xml:space="preserve"> Hébr. </w:t>
      </w:r>
      <w:r>
        <w:rPr>
          <w:lang w:bidi="he-IL"/>
        </w:rPr>
        <w:t xml:space="preserve">: </w:t>
      </w:r>
      <w:r w:rsidRPr="000B0C52">
        <w:rPr>
          <w:lang w:bidi="he-IL"/>
        </w:rPr>
        <w:t>l’insensé.</w:t>
      </w:r>
      <w:r w:rsidRPr="00A01812">
        <w:t xml:space="preserve"> — </w:t>
      </w:r>
      <w:r>
        <w:rPr>
          <w:rStyle w:val="italicus"/>
        </w:rPr>
        <w:t>Qui ítera</w:t>
      </w:r>
      <w:r w:rsidRPr="00290B1E">
        <w:rPr>
          <w:rStyle w:val="italicus"/>
        </w:rPr>
        <w:t>t</w:t>
      </w:r>
      <w:r>
        <w:rPr>
          <w:rStyle w:val="italicus"/>
        </w:rPr>
        <w:t>…</w:t>
      </w:r>
      <w:r w:rsidRPr="00290B1E">
        <w:rPr>
          <w:rStyle w:val="italicus"/>
        </w:rPr>
        <w:t> </w:t>
      </w:r>
      <w:r>
        <w:rPr>
          <w:rStyle w:val="italicus"/>
        </w:rPr>
        <w:t xml:space="preserve">: </w:t>
      </w:r>
      <w:r w:rsidRPr="000B0C52">
        <w:rPr>
          <w:lang w:bidi="he-IL"/>
        </w:rPr>
        <w:t>malgré tous les avertissements qu’on lui donne.</w:t>
      </w:r>
      <w:r>
        <w:rPr>
          <w:lang w:bidi="he-IL"/>
        </w:rPr>
        <w:t xml:space="preserve"> </w:t>
      </w:r>
    </w:p>
    <w:p w:rsidR="0073183F" w:rsidRDefault="0073183F" w:rsidP="0073183F">
      <w:pPr>
        <w:rPr>
          <w:lang w:bidi="he-IL"/>
        </w:rPr>
      </w:pPr>
      <w:r w:rsidRPr="000B0C52">
        <w:rPr>
          <w:lang w:bidi="he-IL"/>
        </w:rPr>
        <w:t>12. Se défier de sa propre sagesse.</w:t>
      </w:r>
      <w:r w:rsidRPr="00A01812">
        <w:t xml:space="preserve"> — </w:t>
      </w:r>
      <w:r w:rsidRPr="00290B1E">
        <w:rPr>
          <w:rStyle w:val="italicus"/>
        </w:rPr>
        <w:t>Vid</w:t>
      </w:r>
      <w:r>
        <w:rPr>
          <w:rStyle w:val="italicus"/>
        </w:rPr>
        <w:t>ísti… ?</w:t>
      </w:r>
      <w:r w:rsidRPr="00290B1E">
        <w:rPr>
          <w:rStyle w:val="italicus"/>
        </w:rPr>
        <w:t xml:space="preserve"> </w:t>
      </w:r>
      <w:r w:rsidRPr="000B0C52">
        <w:rPr>
          <w:lang w:bidi="he-IL"/>
        </w:rPr>
        <w:t>L’interrogation donne un tour très vif à la pensée.</w:t>
      </w:r>
      <w:r w:rsidRPr="00A01812">
        <w:t xml:space="preserve"> — </w:t>
      </w:r>
      <w:r w:rsidRPr="00290B1E">
        <w:rPr>
          <w:rStyle w:val="italicus"/>
        </w:rPr>
        <w:t>Sapi</w:t>
      </w:r>
      <w:r>
        <w:rPr>
          <w:rStyle w:val="italicus"/>
        </w:rPr>
        <w:t>é</w:t>
      </w:r>
      <w:r w:rsidRPr="00290B1E">
        <w:rPr>
          <w:rStyle w:val="italicus"/>
        </w:rPr>
        <w:t>ntem sibi vid</w:t>
      </w:r>
      <w:r>
        <w:rPr>
          <w:rStyle w:val="italicus"/>
        </w:rPr>
        <w:t>é</w:t>
      </w:r>
      <w:r w:rsidRPr="00290B1E">
        <w:rPr>
          <w:rStyle w:val="italicus"/>
        </w:rPr>
        <w:t>ri.</w:t>
      </w:r>
      <w:r w:rsidRPr="000B0C52">
        <w:rPr>
          <w:lang w:bidi="he-IL"/>
        </w:rPr>
        <w:t xml:space="preserve"> Grave défaut</w:t>
      </w:r>
      <w:r>
        <w:rPr>
          <w:lang w:bidi="he-IL"/>
        </w:rPr>
        <w:t xml:space="preserve">, </w:t>
      </w:r>
      <w:r w:rsidRPr="000B0C52">
        <w:rPr>
          <w:lang w:bidi="he-IL"/>
        </w:rPr>
        <w:t>suivi bientôt des plus fâcheuses conséquences.</w:t>
      </w:r>
      <w:r w:rsidRPr="00A01812">
        <w:t xml:space="preserve"> — </w:t>
      </w:r>
      <w:r w:rsidRPr="00290B1E">
        <w:rPr>
          <w:rStyle w:val="italicus"/>
        </w:rPr>
        <w:t>Magis illo spem</w:t>
      </w:r>
      <w:r>
        <w:rPr>
          <w:rStyle w:val="italicus"/>
        </w:rPr>
        <w:t>…</w:t>
      </w:r>
      <w:r w:rsidRPr="000B0C52">
        <w:rPr>
          <w:lang w:bidi="he-IL"/>
        </w:rPr>
        <w:t xml:space="preserve"> Comp. </w:t>
      </w:r>
      <w:r>
        <w:rPr>
          <w:lang w:bidi="he-IL"/>
        </w:rPr>
        <w:t xml:space="preserve">XXIX, </w:t>
      </w:r>
      <w:r w:rsidRPr="000B0C52">
        <w:rPr>
          <w:lang w:bidi="he-IL"/>
        </w:rPr>
        <w:t>20</w:t>
      </w:r>
      <w:r>
        <w:rPr>
          <w:lang w:bidi="he-IL"/>
        </w:rPr>
        <w:t xml:space="preserve">, </w:t>
      </w:r>
      <w:r w:rsidRPr="000B0C52">
        <w:rPr>
          <w:lang w:bidi="he-IL"/>
        </w:rPr>
        <w:t>et l’adage latin </w:t>
      </w:r>
      <w:r>
        <w:rPr>
          <w:lang w:bidi="he-IL"/>
        </w:rPr>
        <w:t>: « </w:t>
      </w:r>
      <w:r w:rsidRPr="000B0C52">
        <w:rPr>
          <w:lang w:bidi="he-IL"/>
        </w:rPr>
        <w:t>Qui sibi sapit</w:t>
      </w:r>
      <w:r>
        <w:rPr>
          <w:lang w:bidi="he-IL"/>
        </w:rPr>
        <w:t>, summe dé</w:t>
      </w:r>
      <w:r w:rsidRPr="000B0C52">
        <w:rPr>
          <w:lang w:bidi="he-IL"/>
        </w:rPr>
        <w:t>sipit.</w:t>
      </w:r>
      <w:r>
        <w:rPr>
          <w:lang w:bidi="he-IL"/>
        </w:rPr>
        <w:t xml:space="preserve"> » </w:t>
      </w:r>
    </w:p>
    <w:p w:rsidR="0073183F" w:rsidRDefault="0073183F" w:rsidP="0073183F">
      <w:pPr>
        <w:pStyle w:val="titulus"/>
        <w:rPr>
          <w:lang w:bidi="he-IL"/>
        </w:rPr>
      </w:pPr>
      <w:r>
        <w:rPr>
          <w:lang w:bidi="he-IL"/>
        </w:rPr>
        <w:t>Les deux gonds d’une porte. (Ancienne Égypte.)</w:t>
      </w:r>
    </w:p>
    <w:p w:rsidR="0073183F" w:rsidRDefault="0073183F" w:rsidP="0073183F">
      <w:pPr>
        <w:rPr>
          <w:lang w:bidi="he-IL"/>
        </w:rPr>
      </w:pPr>
      <w:r w:rsidRPr="000B0C52">
        <w:rPr>
          <w:lang w:bidi="he-IL"/>
        </w:rPr>
        <w:t>13-16. Le paresseux</w:t>
      </w:r>
      <w:r>
        <w:rPr>
          <w:lang w:bidi="he-IL"/>
        </w:rPr>
        <w:t>.</w:t>
      </w:r>
      <w:r w:rsidRPr="00A01812">
        <w:t xml:space="preserve"> — </w:t>
      </w:r>
      <w:r w:rsidRPr="00290B1E">
        <w:rPr>
          <w:rStyle w:val="italicus"/>
        </w:rPr>
        <w:t>Dicit piger</w:t>
      </w:r>
      <w:r>
        <w:rPr>
          <w:rStyle w:val="italicus"/>
        </w:rPr>
        <w:t>…</w:t>
      </w:r>
      <w:r w:rsidRPr="000B0C52">
        <w:rPr>
          <w:lang w:bidi="he-IL"/>
        </w:rPr>
        <w:t xml:space="preserve"> Le </w:t>
      </w:r>
      <w:r>
        <w:rPr>
          <w:lang w:bidi="he-IL"/>
        </w:rPr>
        <w:t>vers. 11 est</w:t>
      </w:r>
      <w:r w:rsidRPr="000B0C52">
        <w:rPr>
          <w:lang w:bidi="he-IL"/>
        </w:rPr>
        <w:t xml:space="preserve"> une reproduction presque littérale de </w:t>
      </w:r>
      <w:r>
        <w:rPr>
          <w:lang w:bidi="he-IL"/>
        </w:rPr>
        <w:t xml:space="preserve">XXII, </w:t>
      </w:r>
      <w:r w:rsidRPr="000B0C52">
        <w:rPr>
          <w:lang w:bidi="he-IL"/>
        </w:rPr>
        <w:t>13 (voyez la note).</w:t>
      </w:r>
      <w:r w:rsidRPr="00A01812">
        <w:t xml:space="preserve"> — </w:t>
      </w:r>
      <w:r w:rsidRPr="00290B1E">
        <w:rPr>
          <w:rStyle w:val="italicus"/>
        </w:rPr>
        <w:t>L</w:t>
      </w:r>
      <w:r>
        <w:rPr>
          <w:rStyle w:val="italicus"/>
        </w:rPr>
        <w:t>e</w:t>
      </w:r>
      <w:r w:rsidRPr="00290B1E">
        <w:rPr>
          <w:rStyle w:val="italicus"/>
        </w:rPr>
        <w:t>o.</w:t>
      </w:r>
      <w:r w:rsidRPr="000B0C52">
        <w:rPr>
          <w:lang w:bidi="he-IL"/>
        </w:rPr>
        <w:t xml:space="preserve"> Hébr. </w:t>
      </w:r>
      <w:r>
        <w:rPr>
          <w:lang w:bidi="he-IL"/>
        </w:rPr>
        <w:t xml:space="preserve">: </w:t>
      </w:r>
      <w:r>
        <w:rPr>
          <w:rStyle w:val="italicus"/>
        </w:rPr>
        <w:t>š</w:t>
      </w:r>
      <w:r w:rsidRPr="00290B1E">
        <w:rPr>
          <w:rStyle w:val="italicus"/>
        </w:rPr>
        <w:t>â</w:t>
      </w:r>
      <w:r>
        <w:rPr>
          <w:rStyle w:val="italicus"/>
        </w:rPr>
        <w:t>ḥ</w:t>
      </w:r>
      <w:r w:rsidRPr="00290B1E">
        <w:rPr>
          <w:rStyle w:val="italicus"/>
        </w:rPr>
        <w:t>al</w:t>
      </w:r>
      <w:r>
        <w:rPr>
          <w:rStyle w:val="italicus"/>
        </w:rPr>
        <w:t xml:space="preserve">, </w:t>
      </w:r>
      <w:r w:rsidRPr="000B0C52">
        <w:rPr>
          <w:lang w:bidi="he-IL"/>
        </w:rPr>
        <w:t xml:space="preserve">le rugissant ; un des noms </w:t>
      </w:r>
      <w:r>
        <w:rPr>
          <w:lang w:bidi="he-IL"/>
        </w:rPr>
        <w:t>poétique</w:t>
      </w:r>
      <w:r w:rsidRPr="000B0C52">
        <w:rPr>
          <w:lang w:bidi="he-IL"/>
        </w:rPr>
        <w:t>s du lion.</w:t>
      </w:r>
      <w:r w:rsidRPr="00A01812">
        <w:t xml:space="preserve"> — </w:t>
      </w:r>
      <w:r>
        <w:rPr>
          <w:rStyle w:val="italicus"/>
        </w:rPr>
        <w:t>Leǽn</w:t>
      </w:r>
      <w:r w:rsidRPr="00290B1E">
        <w:rPr>
          <w:rStyle w:val="italicus"/>
        </w:rPr>
        <w:t xml:space="preserve">a. </w:t>
      </w:r>
      <w:r w:rsidRPr="000B0C52">
        <w:rPr>
          <w:lang w:bidi="he-IL"/>
        </w:rPr>
        <w:t>Hébr. </w:t>
      </w:r>
      <w:r>
        <w:rPr>
          <w:lang w:bidi="he-IL"/>
        </w:rPr>
        <w:t xml:space="preserve">: </w:t>
      </w:r>
      <w:r w:rsidR="007A0534">
        <w:rPr>
          <w:rStyle w:val="italicus"/>
        </w:rPr>
        <w:t>᾿</w:t>
      </w:r>
      <w:r w:rsidRPr="00290B1E">
        <w:rPr>
          <w:rStyle w:val="italicus"/>
        </w:rPr>
        <w:t>ari</w:t>
      </w:r>
      <w:r>
        <w:rPr>
          <w:rStyle w:val="italicus"/>
        </w:rPr>
        <w:t xml:space="preserve">, </w:t>
      </w:r>
      <w:r w:rsidRPr="000B0C52">
        <w:rPr>
          <w:lang w:bidi="he-IL"/>
        </w:rPr>
        <w:t>son nom habituel.</w:t>
      </w:r>
      <w:r w:rsidRPr="00A01812">
        <w:t xml:space="preserve"> — </w:t>
      </w:r>
      <w:r w:rsidRPr="00290B1E">
        <w:rPr>
          <w:rStyle w:val="italicus"/>
        </w:rPr>
        <w:t>In itin</w:t>
      </w:r>
      <w:r>
        <w:rPr>
          <w:rStyle w:val="italicus"/>
        </w:rPr>
        <w:t>é</w:t>
      </w:r>
      <w:r w:rsidRPr="00290B1E">
        <w:rPr>
          <w:rStyle w:val="italicus"/>
        </w:rPr>
        <w:t xml:space="preserve">ribus. </w:t>
      </w:r>
      <w:r w:rsidRPr="000B0C52">
        <w:rPr>
          <w:lang w:bidi="he-IL"/>
        </w:rPr>
        <w:t>Hébr. </w:t>
      </w:r>
      <w:r>
        <w:rPr>
          <w:lang w:bidi="he-IL"/>
        </w:rPr>
        <w:t>: dans le</w:t>
      </w:r>
      <w:r w:rsidRPr="000B0C52">
        <w:rPr>
          <w:lang w:bidi="he-IL"/>
        </w:rPr>
        <w:t>s rues.</w:t>
      </w:r>
      <w:r w:rsidRPr="00A01812">
        <w:t xml:space="preserve"> — </w:t>
      </w:r>
      <w:r w:rsidRPr="00290B1E">
        <w:rPr>
          <w:rStyle w:val="italicus"/>
        </w:rPr>
        <w:t xml:space="preserve">Sicut </w:t>
      </w:r>
      <w:r>
        <w:rPr>
          <w:rStyle w:val="italicus"/>
        </w:rPr>
        <w:t>ó</w:t>
      </w:r>
      <w:r w:rsidRPr="00290B1E">
        <w:rPr>
          <w:rStyle w:val="italicus"/>
        </w:rPr>
        <w:t>stium</w:t>
      </w:r>
      <w:r>
        <w:rPr>
          <w:rStyle w:val="italicus"/>
        </w:rPr>
        <w:t>…</w:t>
      </w:r>
      <w:r w:rsidRPr="000B0C52">
        <w:rPr>
          <w:lang w:bidi="he-IL"/>
        </w:rPr>
        <w:t xml:space="preserve"> (vers. 14). </w:t>
      </w:r>
      <w:r>
        <w:rPr>
          <w:lang w:bidi="he-IL"/>
        </w:rPr>
        <w:t xml:space="preserve">{523} </w:t>
      </w:r>
      <w:r w:rsidRPr="000B0C52">
        <w:rPr>
          <w:lang w:bidi="he-IL"/>
        </w:rPr>
        <w:t>Détail très piquant </w:t>
      </w:r>
      <w:r>
        <w:rPr>
          <w:lang w:bidi="he-IL"/>
        </w:rPr>
        <w:t xml:space="preserve">: </w:t>
      </w:r>
      <w:r w:rsidRPr="000B0C52">
        <w:rPr>
          <w:lang w:bidi="he-IL"/>
        </w:rPr>
        <w:t>une porte a beau s’ouvrir et se fermer</w:t>
      </w:r>
      <w:r>
        <w:rPr>
          <w:lang w:bidi="he-IL"/>
        </w:rPr>
        <w:t>, elle</w:t>
      </w:r>
      <w:r w:rsidRPr="000B0C52">
        <w:rPr>
          <w:lang w:bidi="he-IL"/>
        </w:rPr>
        <w:t xml:space="preserve"> ne fait en somme d’autre mouvement que c</w:t>
      </w:r>
      <w:r>
        <w:rPr>
          <w:lang w:bidi="he-IL"/>
        </w:rPr>
        <w:t>e</w:t>
      </w:r>
      <w:r w:rsidRPr="000B0C52">
        <w:rPr>
          <w:lang w:bidi="he-IL"/>
        </w:rPr>
        <w:t>lui de tourner sur ses gonds ; le paresseux</w:t>
      </w:r>
      <w:r>
        <w:rPr>
          <w:lang w:bidi="he-IL"/>
        </w:rPr>
        <w:t xml:space="preserve">, </w:t>
      </w:r>
      <w:r w:rsidRPr="000B0C52">
        <w:rPr>
          <w:lang w:bidi="he-IL"/>
        </w:rPr>
        <w:t>lui</w:t>
      </w:r>
      <w:r>
        <w:rPr>
          <w:lang w:bidi="he-IL"/>
        </w:rPr>
        <w:t xml:space="preserve">, </w:t>
      </w:r>
      <w:r w:rsidRPr="000B0C52">
        <w:rPr>
          <w:lang w:bidi="he-IL"/>
        </w:rPr>
        <w:t>se tourne et se retourne constamment sur son lit</w:t>
      </w:r>
      <w:r>
        <w:rPr>
          <w:lang w:bidi="he-IL"/>
        </w:rPr>
        <w:t xml:space="preserve">, </w:t>
      </w:r>
      <w:r w:rsidRPr="000B0C52">
        <w:rPr>
          <w:lang w:bidi="he-IL"/>
        </w:rPr>
        <w:t>sans pouvoir le quitter.</w:t>
      </w:r>
      <w:r w:rsidRPr="00A01812">
        <w:t xml:space="preserve"> — </w:t>
      </w:r>
      <w:r w:rsidRPr="00290B1E">
        <w:rPr>
          <w:rStyle w:val="italicus"/>
        </w:rPr>
        <w:t>Manum sub ascélla.</w:t>
      </w:r>
      <w:r w:rsidRPr="000B0C52">
        <w:rPr>
          <w:lang w:bidi="he-IL"/>
        </w:rPr>
        <w:t xml:space="preserve"> </w:t>
      </w:r>
      <w:r>
        <w:rPr>
          <w:lang w:bidi="he-IL"/>
        </w:rPr>
        <w:t>LXX</w:t>
      </w:r>
      <w:r w:rsidRPr="000B0C52">
        <w:rPr>
          <w:lang w:bidi="he-IL"/>
        </w:rPr>
        <w:t> </w:t>
      </w:r>
      <w:r>
        <w:rPr>
          <w:lang w:bidi="he-IL"/>
        </w:rPr>
        <w:t xml:space="preserve">: </w:t>
      </w:r>
      <w:r w:rsidRPr="000B0C52">
        <w:rPr>
          <w:lang w:bidi="he-IL"/>
        </w:rPr>
        <w:t>dans son sein. Hébr. </w:t>
      </w:r>
      <w:r>
        <w:rPr>
          <w:lang w:bidi="he-IL"/>
        </w:rPr>
        <w:t xml:space="preserve">: </w:t>
      </w:r>
      <w:r w:rsidRPr="000B0C52">
        <w:rPr>
          <w:lang w:bidi="he-IL"/>
        </w:rPr>
        <w:t xml:space="preserve">dans le plat. Voyez </w:t>
      </w:r>
      <w:r>
        <w:rPr>
          <w:lang w:bidi="he-IL"/>
        </w:rPr>
        <w:t xml:space="preserve">XIX, </w:t>
      </w:r>
      <w:r w:rsidRPr="000B0C52">
        <w:rPr>
          <w:lang w:bidi="he-IL"/>
        </w:rPr>
        <w:t>24</w:t>
      </w:r>
      <w:r>
        <w:rPr>
          <w:lang w:bidi="he-IL"/>
        </w:rPr>
        <w:t xml:space="preserve">, </w:t>
      </w:r>
      <w:r w:rsidRPr="000B0C52">
        <w:rPr>
          <w:lang w:bidi="he-IL"/>
        </w:rPr>
        <w:t>passage presque identique à c</w:t>
      </w:r>
      <w:r>
        <w:rPr>
          <w:lang w:bidi="he-IL"/>
        </w:rPr>
        <w:t>e</w:t>
      </w:r>
      <w:r w:rsidRPr="000B0C52">
        <w:rPr>
          <w:lang w:bidi="he-IL"/>
        </w:rPr>
        <w:t>lui-ci</w:t>
      </w:r>
      <w:r>
        <w:rPr>
          <w:lang w:bidi="he-IL"/>
        </w:rPr>
        <w:t>,</w:t>
      </w:r>
      <w:r w:rsidRPr="00A01812">
        <w:t xml:space="preserve"> — </w:t>
      </w:r>
      <w:r w:rsidRPr="00290B1E">
        <w:rPr>
          <w:rStyle w:val="italicus"/>
        </w:rPr>
        <w:t>Sapiéntior</w:t>
      </w:r>
      <w:r>
        <w:rPr>
          <w:rStyle w:val="italicus"/>
        </w:rPr>
        <w:t>…</w:t>
      </w:r>
      <w:r w:rsidRPr="00290B1E">
        <w:rPr>
          <w:rStyle w:val="italicus"/>
        </w:rPr>
        <w:t>septem viris </w:t>
      </w:r>
      <w:r>
        <w:rPr>
          <w:rStyle w:val="italicus"/>
        </w:rPr>
        <w:t xml:space="preserve">: </w:t>
      </w:r>
      <w:r w:rsidRPr="000B0C52">
        <w:rPr>
          <w:lang w:bidi="he-IL"/>
        </w:rPr>
        <w:t>c.-à-d. plus qu’un grand nombre d’hommes. Cf</w:t>
      </w:r>
      <w:r>
        <w:rPr>
          <w:lang w:bidi="he-IL"/>
        </w:rPr>
        <w:t xml:space="preserve">. VI, </w:t>
      </w:r>
      <w:r w:rsidRPr="000B0C52">
        <w:rPr>
          <w:lang w:bidi="he-IL"/>
        </w:rPr>
        <w:t xml:space="preserve">13 ; </w:t>
      </w:r>
      <w:r>
        <w:rPr>
          <w:lang w:bidi="he-IL"/>
        </w:rPr>
        <w:t xml:space="preserve">XXIV, </w:t>
      </w:r>
      <w:r w:rsidRPr="000B0C52">
        <w:rPr>
          <w:lang w:bidi="he-IL"/>
        </w:rPr>
        <w:t>16</w:t>
      </w:r>
      <w:r>
        <w:rPr>
          <w:lang w:bidi="he-IL"/>
        </w:rPr>
        <w:t>, etc</w:t>
      </w:r>
      <w:r w:rsidRPr="000B0C52">
        <w:rPr>
          <w:lang w:bidi="he-IL"/>
        </w:rPr>
        <w:t>.</w:t>
      </w:r>
      <w:r w:rsidRPr="00A01812">
        <w:t xml:space="preserve"> — </w:t>
      </w:r>
      <w:r w:rsidRPr="00290B1E">
        <w:rPr>
          <w:rStyle w:val="italicus"/>
        </w:rPr>
        <w:t>Loqu</w:t>
      </w:r>
      <w:r>
        <w:rPr>
          <w:rStyle w:val="italicus"/>
        </w:rPr>
        <w:t>éntibus</w:t>
      </w:r>
      <w:r w:rsidRPr="00290B1E">
        <w:rPr>
          <w:rStyle w:val="italicus"/>
        </w:rPr>
        <w:t xml:space="preserve"> sent</w:t>
      </w:r>
      <w:r>
        <w:rPr>
          <w:rStyle w:val="italicus"/>
        </w:rPr>
        <w:t>é</w:t>
      </w:r>
      <w:r w:rsidRPr="00290B1E">
        <w:rPr>
          <w:rStyle w:val="italicus"/>
        </w:rPr>
        <w:t xml:space="preserve">ntias. </w:t>
      </w:r>
      <w:r w:rsidRPr="000B0C52">
        <w:rPr>
          <w:lang w:bidi="he-IL"/>
        </w:rPr>
        <w:t>Hébr. </w:t>
      </w:r>
      <w:r>
        <w:rPr>
          <w:lang w:bidi="he-IL"/>
        </w:rPr>
        <w:t xml:space="preserve">: </w:t>
      </w:r>
      <w:r w:rsidRPr="000B0C52">
        <w:rPr>
          <w:lang w:bidi="he-IL"/>
        </w:rPr>
        <w:t>qui répondent avec goût (avec bon sens).</w:t>
      </w:r>
      <w:r>
        <w:rPr>
          <w:lang w:bidi="he-IL"/>
        </w:rPr>
        <w:t xml:space="preserve"> </w:t>
      </w:r>
    </w:p>
    <w:p w:rsidR="0073183F" w:rsidRDefault="0073183F" w:rsidP="0073183F">
      <w:pPr>
        <w:rPr>
          <w:lang w:bidi="he-IL"/>
        </w:rPr>
      </w:pPr>
      <w:r>
        <w:rPr>
          <w:lang w:bidi="he-IL"/>
        </w:rPr>
        <w:t>17. Con</w:t>
      </w:r>
      <w:r w:rsidRPr="000B0C52">
        <w:rPr>
          <w:lang w:bidi="he-IL"/>
        </w:rPr>
        <w:t xml:space="preserve">tre ceux qui s’irritent sans </w:t>
      </w:r>
      <w:r>
        <w:rPr>
          <w:lang w:bidi="he-IL"/>
        </w:rPr>
        <w:t>raison</w:t>
      </w:r>
      <w:r w:rsidRPr="000B0C52">
        <w:rPr>
          <w:lang w:bidi="he-IL"/>
        </w:rPr>
        <w:t>.</w:t>
      </w:r>
      <w:r w:rsidRPr="00A01812">
        <w:t xml:space="preserve"> — </w:t>
      </w:r>
      <w:r w:rsidRPr="00290B1E">
        <w:rPr>
          <w:rStyle w:val="italicus"/>
        </w:rPr>
        <w:t xml:space="preserve">Apprehéndit </w:t>
      </w:r>
      <w:r>
        <w:rPr>
          <w:rStyle w:val="italicus"/>
        </w:rPr>
        <w:t>áu</w:t>
      </w:r>
      <w:r w:rsidRPr="00290B1E">
        <w:rPr>
          <w:rStyle w:val="italicus"/>
        </w:rPr>
        <w:t>ribus</w:t>
      </w:r>
      <w:r>
        <w:rPr>
          <w:rStyle w:val="italicus"/>
        </w:rPr>
        <w:t>…</w:t>
      </w:r>
      <w:r w:rsidRPr="000B0C52">
        <w:rPr>
          <w:lang w:bidi="he-IL"/>
        </w:rPr>
        <w:t xml:space="preserve"> (</w:t>
      </w:r>
      <w:r>
        <w:rPr>
          <w:lang w:bidi="he-IL"/>
        </w:rPr>
        <w:t>LXX</w:t>
      </w:r>
      <w:r w:rsidRPr="000B0C52">
        <w:rPr>
          <w:lang w:bidi="he-IL"/>
        </w:rPr>
        <w:t> </w:t>
      </w:r>
      <w:r>
        <w:rPr>
          <w:lang w:bidi="he-IL"/>
        </w:rPr>
        <w:t xml:space="preserve">: </w:t>
      </w:r>
      <w:r w:rsidRPr="000B0C52">
        <w:rPr>
          <w:lang w:bidi="he-IL"/>
        </w:rPr>
        <w:t>par la queue). Acte insensé qui irrite vivement l’animal</w:t>
      </w:r>
      <w:r>
        <w:rPr>
          <w:lang w:bidi="he-IL"/>
        </w:rPr>
        <w:t xml:space="preserve">, </w:t>
      </w:r>
      <w:r w:rsidRPr="000B0C52">
        <w:rPr>
          <w:lang w:bidi="he-IL"/>
        </w:rPr>
        <w:t>et par lequel on s’expose presque certain</w:t>
      </w:r>
      <w:r>
        <w:rPr>
          <w:lang w:bidi="he-IL"/>
        </w:rPr>
        <w:t>e</w:t>
      </w:r>
      <w:r w:rsidRPr="0003169B">
        <w:t xml:space="preserve">ment à se </w:t>
      </w:r>
      <w:r w:rsidRPr="000B0C52">
        <w:rPr>
          <w:lang w:bidi="he-IL"/>
        </w:rPr>
        <w:t>faire mordre.</w:t>
      </w:r>
      <w:r w:rsidRPr="00A01812">
        <w:t xml:space="preserve"> — </w:t>
      </w:r>
      <w:r>
        <w:rPr>
          <w:rStyle w:val="italicus"/>
        </w:rPr>
        <w:t>Qui transit impá</w:t>
      </w:r>
      <w:r w:rsidRPr="00290B1E">
        <w:rPr>
          <w:rStyle w:val="italicus"/>
        </w:rPr>
        <w:t>tiens</w:t>
      </w:r>
      <w:r>
        <w:rPr>
          <w:rStyle w:val="italicus"/>
        </w:rPr>
        <w:t>…</w:t>
      </w:r>
      <w:r w:rsidRPr="000B0C52">
        <w:rPr>
          <w:lang w:bidi="he-IL"/>
        </w:rPr>
        <w:t xml:space="preserve"> Hébr. </w:t>
      </w:r>
      <w:r>
        <w:rPr>
          <w:lang w:bidi="he-IL"/>
        </w:rPr>
        <w:t xml:space="preserve">: </w:t>
      </w:r>
      <w:r w:rsidRPr="000B0C52">
        <w:rPr>
          <w:lang w:bidi="he-IL"/>
        </w:rPr>
        <w:t xml:space="preserve">un passant qui se mêle </w:t>
      </w:r>
      <w:r>
        <w:rPr>
          <w:lang w:bidi="he-IL"/>
        </w:rPr>
        <w:t>à</w:t>
      </w:r>
      <w:r w:rsidRPr="000B0C52">
        <w:rPr>
          <w:lang w:bidi="he-IL"/>
        </w:rPr>
        <w:t xml:space="preserve"> une querelle qui ne le regarde pas.</w:t>
      </w:r>
      <w:r>
        <w:rPr>
          <w:lang w:bidi="he-IL"/>
        </w:rPr>
        <w:t xml:space="preserve"> </w:t>
      </w:r>
    </w:p>
    <w:p w:rsidR="0073183F" w:rsidRDefault="0073183F" w:rsidP="0073183F">
      <w:pPr>
        <w:rPr>
          <w:lang w:bidi="he-IL"/>
        </w:rPr>
      </w:pPr>
      <w:r>
        <w:rPr>
          <w:lang w:bidi="he-IL"/>
        </w:rPr>
        <w:t>18-19. L’homme qui se fait un j</w:t>
      </w:r>
      <w:r w:rsidRPr="000B0C52">
        <w:rPr>
          <w:lang w:bidi="he-IL"/>
        </w:rPr>
        <w:t>eu de tromper son prochain.</w:t>
      </w:r>
      <w:r w:rsidRPr="00A01812">
        <w:t xml:space="preserve"> — </w:t>
      </w:r>
      <w:r w:rsidRPr="00290B1E">
        <w:rPr>
          <w:rStyle w:val="italicus"/>
        </w:rPr>
        <w:t>Sicut</w:t>
      </w:r>
      <w:r>
        <w:rPr>
          <w:rStyle w:val="italicus"/>
        </w:rPr>
        <w:t>…</w:t>
      </w:r>
      <w:r w:rsidRPr="000B0C52">
        <w:rPr>
          <w:lang w:bidi="he-IL"/>
        </w:rPr>
        <w:t xml:space="preserve"> Comparaison très énergique (vers. 18) ; conduite d’un insensé qui met tout en péril autour de lui. Aussi l’hébreu dit-il </w:t>
      </w:r>
      <w:r>
        <w:rPr>
          <w:lang w:bidi="he-IL"/>
        </w:rPr>
        <w:t xml:space="preserve">: </w:t>
      </w:r>
      <w:r w:rsidRPr="000B0C52">
        <w:rPr>
          <w:lang w:bidi="he-IL"/>
        </w:rPr>
        <w:t>Comme un furieux (au lieu de</w:t>
      </w:r>
      <w:r w:rsidRPr="00290B1E">
        <w:rPr>
          <w:rStyle w:val="italicus"/>
        </w:rPr>
        <w:t xml:space="preserve"> n</w:t>
      </w:r>
      <w:r>
        <w:rPr>
          <w:rStyle w:val="italicus"/>
        </w:rPr>
        <w:t>ó</w:t>
      </w:r>
      <w:r w:rsidRPr="00290B1E">
        <w:rPr>
          <w:rStyle w:val="italicus"/>
        </w:rPr>
        <w:t>xius</w:t>
      </w:r>
      <w:r w:rsidRPr="00B836F8">
        <w:t>).</w:t>
      </w:r>
      <w:r w:rsidRPr="00A01812">
        <w:t xml:space="preserve"> — </w:t>
      </w:r>
      <w:r w:rsidRPr="00290B1E">
        <w:rPr>
          <w:rStyle w:val="italicus"/>
        </w:rPr>
        <w:t>Qui mittit sagíttas</w:t>
      </w:r>
      <w:r>
        <w:rPr>
          <w:rStyle w:val="italicus"/>
        </w:rPr>
        <w:t>…</w:t>
      </w:r>
      <w:r w:rsidRPr="000B0C52">
        <w:rPr>
          <w:lang w:bidi="he-IL"/>
        </w:rPr>
        <w:t xml:space="preserve"> D’après l’hébreu </w:t>
      </w:r>
      <w:r>
        <w:rPr>
          <w:lang w:bidi="he-IL"/>
        </w:rPr>
        <w:t xml:space="preserve">: </w:t>
      </w:r>
      <w:r w:rsidRPr="000B0C52">
        <w:rPr>
          <w:lang w:bidi="he-IL"/>
        </w:rPr>
        <w:t>c</w:t>
      </w:r>
      <w:r>
        <w:rPr>
          <w:lang w:bidi="he-IL"/>
        </w:rPr>
        <w:t>e</w:t>
      </w:r>
      <w:r w:rsidRPr="000B0C52">
        <w:rPr>
          <w:lang w:bidi="he-IL"/>
        </w:rPr>
        <w:t>lui qui lance des flammes</w:t>
      </w:r>
      <w:r>
        <w:rPr>
          <w:lang w:bidi="he-IL"/>
        </w:rPr>
        <w:t xml:space="preserve">, </w:t>
      </w:r>
      <w:r w:rsidRPr="000B0C52">
        <w:rPr>
          <w:lang w:bidi="he-IL"/>
        </w:rPr>
        <w:t>des flèches et la mort.</w:t>
      </w:r>
      <w:r w:rsidRPr="00A01812">
        <w:t xml:space="preserve"> — </w:t>
      </w:r>
      <w:r w:rsidRPr="00290B1E">
        <w:rPr>
          <w:rStyle w:val="italicus"/>
        </w:rPr>
        <w:t>Qui fraudulénter</w:t>
      </w:r>
      <w:r>
        <w:rPr>
          <w:rStyle w:val="italicus"/>
        </w:rPr>
        <w:t>…</w:t>
      </w:r>
      <w:r w:rsidRPr="00290B1E">
        <w:rPr>
          <w:rStyle w:val="italicus"/>
        </w:rPr>
        <w:t xml:space="preserve"> et</w:t>
      </w:r>
      <w:r>
        <w:rPr>
          <w:rStyle w:val="italicus"/>
        </w:rPr>
        <w:t>…</w:t>
      </w:r>
      <w:r w:rsidRPr="00290B1E">
        <w:rPr>
          <w:rStyle w:val="italicus"/>
        </w:rPr>
        <w:t xml:space="preserve"> deprehénsus.</w:t>
      </w:r>
      <w:r w:rsidRPr="000B0C52">
        <w:rPr>
          <w:lang w:bidi="he-IL"/>
        </w:rPr>
        <w:t xml:space="preserve"> La Vulgate paraphrase ; on lit simplement dans l’hébreu </w:t>
      </w:r>
      <w:r>
        <w:rPr>
          <w:lang w:bidi="he-IL"/>
        </w:rPr>
        <w:t xml:space="preserve">: </w:t>
      </w:r>
      <w:r w:rsidRPr="000B0C52">
        <w:rPr>
          <w:lang w:bidi="he-IL"/>
        </w:rPr>
        <w:t>L’homme qui trompe son prochain</w:t>
      </w:r>
      <w:r>
        <w:rPr>
          <w:lang w:bidi="he-IL"/>
        </w:rPr>
        <w:t>.</w:t>
      </w:r>
      <w:r w:rsidRPr="00A01812">
        <w:t xml:space="preserve"> — </w:t>
      </w:r>
      <w:r w:rsidRPr="00290B1E">
        <w:rPr>
          <w:rStyle w:val="italicus"/>
        </w:rPr>
        <w:t>Ludens feci.</w:t>
      </w:r>
      <w:r w:rsidRPr="000B0C52">
        <w:rPr>
          <w:lang w:bidi="he-IL"/>
        </w:rPr>
        <w:t xml:space="preserve"> Réponse absurde</w:t>
      </w:r>
      <w:r>
        <w:rPr>
          <w:lang w:bidi="he-IL"/>
        </w:rPr>
        <w:t xml:space="preserve">, </w:t>
      </w:r>
      <w:r w:rsidRPr="000B0C52">
        <w:rPr>
          <w:lang w:bidi="he-IL"/>
        </w:rPr>
        <w:t>qui justifie pleinement la comparaison du vers. 18.</w:t>
      </w:r>
      <w:r>
        <w:rPr>
          <w:lang w:bidi="he-IL"/>
        </w:rPr>
        <w:t xml:space="preserve"> </w:t>
      </w:r>
    </w:p>
    <w:p w:rsidR="0073183F" w:rsidRDefault="0073183F" w:rsidP="0073183F">
      <w:pPr>
        <w:rPr>
          <w:lang w:bidi="he-IL"/>
        </w:rPr>
      </w:pPr>
      <w:r w:rsidRPr="000B0C52">
        <w:rPr>
          <w:lang w:bidi="he-IL"/>
        </w:rPr>
        <w:t>20. La médisance.</w:t>
      </w:r>
      <w:r w:rsidRPr="00A01812">
        <w:t xml:space="preserve"> — </w:t>
      </w:r>
      <w:r w:rsidRPr="00290B1E">
        <w:rPr>
          <w:rStyle w:val="italicus"/>
        </w:rPr>
        <w:t>Cum def</w:t>
      </w:r>
      <w:r>
        <w:rPr>
          <w:rStyle w:val="italicus"/>
        </w:rPr>
        <w:t>é</w:t>
      </w:r>
      <w:r w:rsidRPr="00290B1E">
        <w:rPr>
          <w:rStyle w:val="italicus"/>
        </w:rPr>
        <w:t>cerint ligna</w:t>
      </w:r>
      <w:r>
        <w:rPr>
          <w:rStyle w:val="italicus"/>
        </w:rPr>
        <w:t>…</w:t>
      </w:r>
      <w:r w:rsidRPr="00290B1E">
        <w:rPr>
          <w:rStyle w:val="italicus"/>
        </w:rPr>
        <w:t xml:space="preserve"> </w:t>
      </w:r>
      <w:r w:rsidRPr="000B0C52">
        <w:rPr>
          <w:lang w:bidi="he-IL"/>
        </w:rPr>
        <w:t>Les Ar</w:t>
      </w:r>
      <w:r>
        <w:rPr>
          <w:lang w:bidi="he-IL"/>
        </w:rPr>
        <w:t>a</w:t>
      </w:r>
      <w:r w:rsidRPr="000B0C52">
        <w:rPr>
          <w:lang w:bidi="he-IL"/>
        </w:rPr>
        <w:t>bes ont un proverbe analogue </w:t>
      </w:r>
      <w:r>
        <w:rPr>
          <w:lang w:bidi="he-IL"/>
        </w:rPr>
        <w:t>: Qui</w:t>
      </w:r>
      <w:r w:rsidRPr="000B0C52">
        <w:rPr>
          <w:lang w:bidi="he-IL"/>
        </w:rPr>
        <w:t>conque ne met pas de bois sur le feu l’empêche de brûler.</w:t>
      </w:r>
      <w:r w:rsidRPr="00A01812">
        <w:t xml:space="preserve"> — </w:t>
      </w:r>
      <w:r w:rsidRPr="00290B1E">
        <w:rPr>
          <w:rStyle w:val="italicus"/>
        </w:rPr>
        <w:t>Susurróne subtrácto</w:t>
      </w:r>
      <w:r>
        <w:rPr>
          <w:rStyle w:val="italicus"/>
        </w:rPr>
        <w:t>…</w:t>
      </w:r>
      <w:r w:rsidRPr="000B0C52">
        <w:rPr>
          <w:lang w:bidi="he-IL"/>
        </w:rPr>
        <w:t xml:space="preserve"> Cf. </w:t>
      </w:r>
      <w:r>
        <w:rPr>
          <w:lang w:bidi="he-IL"/>
        </w:rPr>
        <w:t xml:space="preserve">XXII, </w:t>
      </w:r>
      <w:r w:rsidRPr="000B0C52">
        <w:rPr>
          <w:lang w:bidi="he-IL"/>
        </w:rPr>
        <w:t>10. Le bois entretient le feu ; la médisance entretient les querelles.</w:t>
      </w:r>
      <w:r>
        <w:rPr>
          <w:lang w:bidi="he-IL"/>
        </w:rPr>
        <w:t xml:space="preserve"> </w:t>
      </w:r>
    </w:p>
    <w:p w:rsidR="0073183F" w:rsidRDefault="0073183F" w:rsidP="0073183F">
      <w:pPr>
        <w:rPr>
          <w:lang w:bidi="he-IL"/>
        </w:rPr>
      </w:pPr>
      <w:r w:rsidRPr="000B0C52">
        <w:rPr>
          <w:lang w:bidi="he-IL"/>
        </w:rPr>
        <w:t>21. La colère. Cf</w:t>
      </w:r>
      <w:r>
        <w:rPr>
          <w:lang w:bidi="he-IL"/>
        </w:rPr>
        <w:t xml:space="preserve">. XV, </w:t>
      </w:r>
      <w:r w:rsidRPr="000B0C52">
        <w:rPr>
          <w:lang w:bidi="he-IL"/>
        </w:rPr>
        <w:t xml:space="preserve">18 ; </w:t>
      </w:r>
      <w:r>
        <w:rPr>
          <w:lang w:bidi="he-IL"/>
        </w:rPr>
        <w:t xml:space="preserve">XXIX, </w:t>
      </w:r>
      <w:r w:rsidRPr="000B0C52">
        <w:rPr>
          <w:lang w:bidi="he-IL"/>
        </w:rPr>
        <w:t>22.</w:t>
      </w:r>
      <w:r w:rsidRPr="00A01812">
        <w:t xml:space="preserve"> — </w:t>
      </w:r>
      <w:r>
        <w:rPr>
          <w:rStyle w:val="italicus"/>
        </w:rPr>
        <w:t>Carbó</w:t>
      </w:r>
      <w:r w:rsidRPr="00290B1E">
        <w:rPr>
          <w:rStyle w:val="italicus"/>
        </w:rPr>
        <w:t>nes ad prunas</w:t>
      </w:r>
      <w:r>
        <w:rPr>
          <w:rStyle w:val="italicus"/>
        </w:rPr>
        <w:t>…</w:t>
      </w:r>
      <w:r w:rsidRPr="000B0C52">
        <w:rPr>
          <w:lang w:bidi="he-IL"/>
        </w:rPr>
        <w:t xml:space="preserve"> Image semblable à celle du vers. 20</w:t>
      </w:r>
      <w:r>
        <w:rPr>
          <w:lang w:bidi="he-IL"/>
        </w:rPr>
        <w:t xml:space="preserve">, </w:t>
      </w:r>
      <w:r w:rsidRPr="000B0C52">
        <w:rPr>
          <w:lang w:bidi="he-IL"/>
        </w:rPr>
        <w:t xml:space="preserve">mais dont l’application </w:t>
      </w:r>
      <w:r>
        <w:rPr>
          <w:lang w:bidi="he-IL"/>
        </w:rPr>
        <w:t>est</w:t>
      </w:r>
      <w:r w:rsidRPr="000B0C52">
        <w:rPr>
          <w:lang w:bidi="he-IL"/>
        </w:rPr>
        <w:t xml:space="preserve"> faite en sens contraire.</w:t>
      </w:r>
      <w:r>
        <w:rPr>
          <w:lang w:bidi="he-IL"/>
        </w:rPr>
        <w:t xml:space="preserve"> </w:t>
      </w:r>
    </w:p>
    <w:p w:rsidR="0073183F" w:rsidRDefault="0073183F" w:rsidP="0073183F">
      <w:pPr>
        <w:rPr>
          <w:lang w:bidi="he-IL"/>
        </w:rPr>
      </w:pPr>
      <w:r w:rsidRPr="000B0C52">
        <w:rPr>
          <w:lang w:bidi="he-IL"/>
        </w:rPr>
        <w:t xml:space="preserve">22. Encore la médisance. C’est le même adage qu’au chap. </w:t>
      </w:r>
      <w:r>
        <w:rPr>
          <w:lang w:bidi="he-IL"/>
        </w:rPr>
        <w:t xml:space="preserve">XVIII, </w:t>
      </w:r>
      <w:r w:rsidRPr="000B0C52">
        <w:rPr>
          <w:lang w:bidi="he-IL"/>
        </w:rPr>
        <w:t>vers. 8 (voyez la note).</w:t>
      </w:r>
      <w:r w:rsidRPr="00A01812">
        <w:t xml:space="preserve"> — </w:t>
      </w:r>
      <w:r w:rsidRPr="00290B1E">
        <w:rPr>
          <w:rStyle w:val="italicus"/>
        </w:rPr>
        <w:t>Quasi simpl</w:t>
      </w:r>
      <w:r>
        <w:rPr>
          <w:rStyle w:val="italicus"/>
        </w:rPr>
        <w:t>í</w:t>
      </w:r>
      <w:r w:rsidRPr="00290B1E">
        <w:rPr>
          <w:rStyle w:val="italicus"/>
        </w:rPr>
        <w:t>cia.</w:t>
      </w:r>
      <w:r w:rsidRPr="000B0C52">
        <w:rPr>
          <w:lang w:bidi="he-IL"/>
        </w:rPr>
        <w:t xml:space="preserve"> </w:t>
      </w:r>
      <w:r>
        <w:rPr>
          <w:lang w:bidi="he-IL"/>
        </w:rPr>
        <w:t>Hébr.</w:t>
      </w:r>
      <w:r w:rsidRPr="000B0C52">
        <w:rPr>
          <w:lang w:bidi="he-IL"/>
        </w:rPr>
        <w:t> </w:t>
      </w:r>
      <w:r>
        <w:rPr>
          <w:lang w:bidi="he-IL"/>
        </w:rPr>
        <w:t xml:space="preserve">: </w:t>
      </w:r>
      <w:r w:rsidRPr="000B0C52">
        <w:rPr>
          <w:lang w:bidi="he-IL"/>
        </w:rPr>
        <w:t>comme des friandises.</w:t>
      </w:r>
      <w:r>
        <w:rPr>
          <w:lang w:bidi="he-IL"/>
        </w:rPr>
        <w:t xml:space="preserve"> </w:t>
      </w:r>
    </w:p>
    <w:p w:rsidR="0073183F" w:rsidRDefault="0073183F" w:rsidP="0073183F">
      <w:pPr>
        <w:rPr>
          <w:lang w:bidi="he-IL"/>
        </w:rPr>
      </w:pPr>
      <w:r w:rsidRPr="000B0C52">
        <w:rPr>
          <w:lang w:bidi="he-IL"/>
        </w:rPr>
        <w:lastRenderedPageBreak/>
        <w:t xml:space="preserve">23-26. Se défier des faux amis et de leurs </w:t>
      </w:r>
      <w:r>
        <w:rPr>
          <w:lang w:bidi="he-IL"/>
        </w:rPr>
        <w:t>parole</w:t>
      </w:r>
      <w:r w:rsidRPr="000B0C52">
        <w:rPr>
          <w:lang w:bidi="he-IL"/>
        </w:rPr>
        <w:t>s trompeuses.</w:t>
      </w:r>
      <w:r w:rsidRPr="00A01812">
        <w:t xml:space="preserve"> — </w:t>
      </w:r>
      <w:r w:rsidRPr="00290B1E">
        <w:rPr>
          <w:rStyle w:val="italicus"/>
        </w:rPr>
        <w:t>Q</w:t>
      </w:r>
      <w:r>
        <w:rPr>
          <w:rStyle w:val="italicus"/>
        </w:rPr>
        <w:t>uómodo</w:t>
      </w:r>
      <w:r w:rsidRPr="00290B1E">
        <w:rPr>
          <w:rStyle w:val="italicus"/>
        </w:rPr>
        <w:t xml:space="preserve"> si argénto</w:t>
      </w:r>
      <w:r>
        <w:rPr>
          <w:rStyle w:val="italicus"/>
        </w:rPr>
        <w:t>…</w:t>
      </w:r>
      <w:r w:rsidRPr="000B0C52">
        <w:rPr>
          <w:lang w:bidi="he-IL"/>
        </w:rPr>
        <w:t xml:space="preserve"> L’hébreu </w:t>
      </w:r>
      <w:r>
        <w:rPr>
          <w:lang w:bidi="he-IL"/>
        </w:rPr>
        <w:t>est</w:t>
      </w:r>
      <w:r w:rsidRPr="000B0C52">
        <w:rPr>
          <w:lang w:bidi="he-IL"/>
        </w:rPr>
        <w:t xml:space="preserve"> plus concis </w:t>
      </w:r>
      <w:r>
        <w:rPr>
          <w:lang w:bidi="he-IL"/>
        </w:rPr>
        <w:t xml:space="preserve">: </w:t>
      </w:r>
      <w:r w:rsidRPr="000B0C52">
        <w:rPr>
          <w:lang w:bidi="he-IL"/>
        </w:rPr>
        <w:t>Comme des scories d’argent appliquées sur un vase d’argile. Deux chose</w:t>
      </w:r>
      <w:r>
        <w:rPr>
          <w:lang w:bidi="he-IL"/>
        </w:rPr>
        <w:t xml:space="preserve">s </w:t>
      </w:r>
      <w:r w:rsidRPr="000B0C52">
        <w:rPr>
          <w:lang w:bidi="he-IL"/>
        </w:rPr>
        <w:t>également sans valeur</w:t>
      </w:r>
      <w:r>
        <w:rPr>
          <w:lang w:bidi="he-IL"/>
        </w:rPr>
        <w:t xml:space="preserve">, </w:t>
      </w:r>
      <w:r w:rsidRPr="000B0C52">
        <w:rPr>
          <w:lang w:bidi="he-IL"/>
        </w:rPr>
        <w:t xml:space="preserve">dont la juxtaposition </w:t>
      </w:r>
      <w:r>
        <w:rPr>
          <w:lang w:bidi="he-IL"/>
        </w:rPr>
        <w:t xml:space="preserve">ne </w:t>
      </w:r>
      <w:r w:rsidRPr="000B0C52">
        <w:rPr>
          <w:lang w:bidi="he-IL"/>
        </w:rPr>
        <w:t>produit que du clinquant et du brillant</w:t>
      </w:r>
      <w:r>
        <w:rPr>
          <w:lang w:bidi="he-IL"/>
        </w:rPr>
        <w:t xml:space="preserve">, </w:t>
      </w:r>
      <w:r w:rsidRPr="000B0C52">
        <w:rPr>
          <w:lang w:bidi="he-IL"/>
        </w:rPr>
        <w:t>sans valeur réelle.</w:t>
      </w:r>
      <w:r w:rsidRPr="00A01812">
        <w:t xml:space="preserve"> </w:t>
      </w:r>
      <w:r>
        <w:t xml:space="preserve">{524} </w:t>
      </w:r>
      <w:r w:rsidRPr="00A01812">
        <w:t xml:space="preserve">— </w:t>
      </w:r>
      <w:r w:rsidRPr="00290B1E">
        <w:rPr>
          <w:rStyle w:val="italicus"/>
        </w:rPr>
        <w:t>L</w:t>
      </w:r>
      <w:r>
        <w:rPr>
          <w:rStyle w:val="italicus"/>
        </w:rPr>
        <w:t>á</w:t>
      </w:r>
      <w:r w:rsidRPr="00290B1E">
        <w:rPr>
          <w:rStyle w:val="italicus"/>
        </w:rPr>
        <w:t>bia tum</w:t>
      </w:r>
      <w:r>
        <w:rPr>
          <w:rStyle w:val="italicus"/>
        </w:rPr>
        <w:t>éntia</w:t>
      </w:r>
      <w:r w:rsidRPr="00290B1E">
        <w:rPr>
          <w:rStyle w:val="italicus"/>
        </w:rPr>
        <w:t>.</w:t>
      </w:r>
      <w:r w:rsidRPr="000B0C52">
        <w:rPr>
          <w:lang w:bidi="he-IL"/>
        </w:rPr>
        <w:t xml:space="preserve"> Hébr. </w:t>
      </w:r>
      <w:r>
        <w:rPr>
          <w:lang w:bidi="he-IL"/>
        </w:rPr>
        <w:t xml:space="preserve">: </w:t>
      </w:r>
      <w:r w:rsidRPr="000B0C52">
        <w:rPr>
          <w:lang w:bidi="he-IL"/>
        </w:rPr>
        <w:t>des lèvres brûlantes ; c.-à-d. débordantes de protestations d’amitié.</w:t>
      </w:r>
      <w:r w:rsidRPr="00A01812">
        <w:t xml:space="preserve"> — </w:t>
      </w:r>
      <w:r w:rsidRPr="00290B1E">
        <w:rPr>
          <w:rStyle w:val="italicus"/>
        </w:rPr>
        <w:t>Cum p</w:t>
      </w:r>
      <w:r>
        <w:rPr>
          <w:rStyle w:val="italicus"/>
        </w:rPr>
        <w:t>é</w:t>
      </w:r>
      <w:r w:rsidRPr="00290B1E">
        <w:rPr>
          <w:rStyle w:val="italicus"/>
        </w:rPr>
        <w:t>ssimo corde </w:t>
      </w:r>
      <w:r>
        <w:rPr>
          <w:rStyle w:val="italicus"/>
        </w:rPr>
        <w:t xml:space="preserve">: </w:t>
      </w:r>
      <w:r w:rsidRPr="000B0C52">
        <w:rPr>
          <w:lang w:bidi="he-IL"/>
        </w:rPr>
        <w:t xml:space="preserve">un cœur plein de haine. Les </w:t>
      </w:r>
      <w:r>
        <w:rPr>
          <w:lang w:bidi="he-IL"/>
        </w:rPr>
        <w:t>LXX</w:t>
      </w:r>
      <w:r w:rsidRPr="000B0C52">
        <w:rPr>
          <w:lang w:bidi="he-IL"/>
        </w:rPr>
        <w:t xml:space="preserve"> ont entièrement transformé la pensée </w:t>
      </w:r>
      <w:r>
        <w:rPr>
          <w:lang w:bidi="he-IL"/>
        </w:rPr>
        <w:t xml:space="preserve">: </w:t>
      </w:r>
      <w:r w:rsidRPr="000B0C52">
        <w:rPr>
          <w:lang w:bidi="he-IL"/>
        </w:rPr>
        <w:t xml:space="preserve">L’argent donné avec fraude </w:t>
      </w:r>
      <w:r>
        <w:rPr>
          <w:lang w:bidi="he-IL"/>
        </w:rPr>
        <w:t>est</w:t>
      </w:r>
      <w:r w:rsidRPr="000B0C52">
        <w:rPr>
          <w:lang w:bidi="he-IL"/>
        </w:rPr>
        <w:t xml:space="preserve"> comme un tesson ; les lèvres trompeuses </w:t>
      </w:r>
      <w:r>
        <w:rPr>
          <w:lang w:bidi="he-IL"/>
        </w:rPr>
        <w:t>c</w:t>
      </w:r>
      <w:r w:rsidRPr="000B0C52">
        <w:rPr>
          <w:lang w:bidi="he-IL"/>
        </w:rPr>
        <w:t>achent un cœur chagrin.</w:t>
      </w:r>
      <w:r w:rsidRPr="00A01812">
        <w:t xml:space="preserve"> — </w:t>
      </w:r>
      <w:r w:rsidRPr="00290B1E">
        <w:rPr>
          <w:rStyle w:val="italicus"/>
        </w:rPr>
        <w:t>L</w:t>
      </w:r>
      <w:r>
        <w:rPr>
          <w:rStyle w:val="italicus"/>
        </w:rPr>
        <w:t>á</w:t>
      </w:r>
      <w:r w:rsidRPr="00290B1E">
        <w:rPr>
          <w:rStyle w:val="italicus"/>
        </w:rPr>
        <w:t>biis</w:t>
      </w:r>
      <w:r>
        <w:rPr>
          <w:rStyle w:val="italicus"/>
        </w:rPr>
        <w:t>…</w:t>
      </w:r>
      <w:r w:rsidRPr="00290B1E">
        <w:rPr>
          <w:rStyle w:val="italicus"/>
        </w:rPr>
        <w:t xml:space="preserve"> intellígitur</w:t>
      </w:r>
      <w:r>
        <w:rPr>
          <w:rStyle w:val="italicus"/>
        </w:rPr>
        <w:t>…</w:t>
      </w:r>
      <w:r w:rsidRPr="000B0C52">
        <w:rPr>
          <w:lang w:bidi="he-IL"/>
        </w:rPr>
        <w:t xml:space="preserve"> (vers. 24). Un homme qui hait se trahit bientôt</w:t>
      </w:r>
      <w:r>
        <w:rPr>
          <w:lang w:bidi="he-IL"/>
        </w:rPr>
        <w:t xml:space="preserve">, </w:t>
      </w:r>
      <w:r w:rsidRPr="000B0C52">
        <w:rPr>
          <w:lang w:bidi="he-IL"/>
        </w:rPr>
        <w:t>malgré lui</w:t>
      </w:r>
      <w:r>
        <w:rPr>
          <w:lang w:bidi="he-IL"/>
        </w:rPr>
        <w:t xml:space="preserve">, </w:t>
      </w:r>
      <w:r w:rsidRPr="000B0C52">
        <w:rPr>
          <w:lang w:bidi="he-IL"/>
        </w:rPr>
        <w:t>par ses paroles</w:t>
      </w:r>
      <w:r>
        <w:rPr>
          <w:lang w:bidi="he-IL"/>
        </w:rPr>
        <w:t xml:space="preserve">, </w:t>
      </w:r>
      <w:r w:rsidRPr="000B0C52">
        <w:rPr>
          <w:lang w:bidi="he-IL"/>
        </w:rPr>
        <w:t>qui manifestent ses véritables sentiments. On donne parfois cette autre traduction de l’hébreu </w:t>
      </w:r>
      <w:r>
        <w:rPr>
          <w:lang w:bidi="he-IL"/>
        </w:rPr>
        <w:t xml:space="preserve">: </w:t>
      </w:r>
      <w:r w:rsidRPr="000B0C52">
        <w:rPr>
          <w:lang w:bidi="he-IL"/>
        </w:rPr>
        <w:t>Par ses lèvres c</w:t>
      </w:r>
      <w:r>
        <w:rPr>
          <w:lang w:bidi="he-IL"/>
        </w:rPr>
        <w:t>e</w:t>
      </w:r>
      <w:r w:rsidRPr="000B0C52">
        <w:rPr>
          <w:lang w:bidi="he-IL"/>
        </w:rPr>
        <w:t>lui qui hait se déguise</w:t>
      </w:r>
      <w:r>
        <w:rPr>
          <w:lang w:bidi="he-IL"/>
        </w:rPr>
        <w:t xml:space="preserve">, </w:t>
      </w:r>
      <w:r w:rsidRPr="000B0C52">
        <w:rPr>
          <w:lang w:bidi="he-IL"/>
        </w:rPr>
        <w:t>et il met au dedans de lui la tromperie.</w:t>
      </w:r>
      <w:r w:rsidRPr="00A01812">
        <w:t xml:space="preserve"> — </w:t>
      </w:r>
      <w:r>
        <w:rPr>
          <w:rStyle w:val="italicus"/>
        </w:rPr>
        <w:t>Quando submís</w:t>
      </w:r>
      <w:r w:rsidRPr="00290B1E">
        <w:rPr>
          <w:rStyle w:val="italicus"/>
        </w:rPr>
        <w:t>erit</w:t>
      </w:r>
      <w:r>
        <w:rPr>
          <w:rStyle w:val="italicus"/>
        </w:rPr>
        <w:t>…</w:t>
      </w:r>
      <w:r w:rsidRPr="000B0C52">
        <w:rPr>
          <w:lang w:bidi="he-IL"/>
        </w:rPr>
        <w:t xml:space="preserve"> (vers. 25) </w:t>
      </w:r>
      <w:r>
        <w:rPr>
          <w:lang w:bidi="he-IL"/>
        </w:rPr>
        <w:t xml:space="preserve">: </w:t>
      </w:r>
      <w:r w:rsidRPr="000B0C52">
        <w:rPr>
          <w:lang w:bidi="he-IL"/>
        </w:rPr>
        <w:t xml:space="preserve">quand il prend une voix douce et flatteuse. </w:t>
      </w:r>
      <w:r>
        <w:rPr>
          <w:lang w:bidi="he-IL"/>
        </w:rPr>
        <w:t>LXX</w:t>
      </w:r>
      <w:r w:rsidRPr="000B0C52">
        <w:rPr>
          <w:lang w:bidi="he-IL"/>
        </w:rPr>
        <w:t> </w:t>
      </w:r>
      <w:r>
        <w:rPr>
          <w:lang w:bidi="he-IL"/>
        </w:rPr>
        <w:t xml:space="preserve">: </w:t>
      </w:r>
      <w:r w:rsidRPr="000B0C52">
        <w:rPr>
          <w:lang w:bidi="he-IL"/>
        </w:rPr>
        <w:t>Si ton ennemi te demande à haute voix.</w:t>
      </w:r>
      <w:r w:rsidRPr="00A01812">
        <w:t xml:space="preserve"> — </w:t>
      </w:r>
      <w:r w:rsidRPr="00290B1E">
        <w:rPr>
          <w:rStyle w:val="italicus"/>
        </w:rPr>
        <w:t>Septem nequ</w:t>
      </w:r>
      <w:r>
        <w:rPr>
          <w:rStyle w:val="italicus"/>
        </w:rPr>
        <w:t>í</w:t>
      </w:r>
      <w:r w:rsidRPr="00290B1E">
        <w:rPr>
          <w:rStyle w:val="italicus"/>
        </w:rPr>
        <w:t>ti</w:t>
      </w:r>
      <w:r>
        <w:rPr>
          <w:rStyle w:val="italicus"/>
        </w:rPr>
        <w:t>æ</w:t>
      </w:r>
      <w:r w:rsidRPr="00290B1E">
        <w:rPr>
          <w:rStyle w:val="italicus"/>
        </w:rPr>
        <w:t>.</w:t>
      </w:r>
      <w:r w:rsidRPr="000B0C52">
        <w:rPr>
          <w:lang w:bidi="he-IL"/>
        </w:rPr>
        <w:t xml:space="preserve"> Sept</w:t>
      </w:r>
      <w:r>
        <w:rPr>
          <w:lang w:bidi="he-IL"/>
        </w:rPr>
        <w:t xml:space="preserve">, </w:t>
      </w:r>
      <w:r w:rsidRPr="000B0C52">
        <w:rPr>
          <w:lang w:bidi="he-IL"/>
        </w:rPr>
        <w:t>pour</w:t>
      </w:r>
      <w:r>
        <w:rPr>
          <w:lang w:bidi="he-IL"/>
        </w:rPr>
        <w:t xml:space="preserve"> </w:t>
      </w:r>
      <w:r w:rsidRPr="000B0C52">
        <w:rPr>
          <w:lang w:bidi="he-IL"/>
        </w:rPr>
        <w:t xml:space="preserve">signifier </w:t>
      </w:r>
      <w:r>
        <w:rPr>
          <w:lang w:bidi="he-IL"/>
        </w:rPr>
        <w:t>« </w:t>
      </w:r>
      <w:r w:rsidRPr="000B0C52">
        <w:rPr>
          <w:lang w:bidi="he-IL"/>
        </w:rPr>
        <w:t>beaucoup</w:t>
      </w:r>
      <w:r>
        <w:rPr>
          <w:lang w:bidi="he-IL"/>
        </w:rPr>
        <w:t> »</w:t>
      </w:r>
      <w:r w:rsidRPr="000B0C52">
        <w:rPr>
          <w:lang w:bidi="he-IL"/>
        </w:rPr>
        <w:t> ; toutes sortes de malices.</w:t>
      </w:r>
      <w:r w:rsidRPr="00A01812">
        <w:t xml:space="preserve"> — </w:t>
      </w:r>
      <w:r w:rsidRPr="00290B1E">
        <w:rPr>
          <w:rStyle w:val="italicus"/>
        </w:rPr>
        <w:t xml:space="preserve">Qui </w:t>
      </w:r>
      <w:r>
        <w:rPr>
          <w:rStyle w:val="italicus"/>
        </w:rPr>
        <w:t>ó</w:t>
      </w:r>
      <w:r w:rsidRPr="00290B1E">
        <w:rPr>
          <w:rStyle w:val="italicus"/>
        </w:rPr>
        <w:t xml:space="preserve">perit </w:t>
      </w:r>
      <w:r>
        <w:rPr>
          <w:rStyle w:val="italicus"/>
        </w:rPr>
        <w:t>ó</w:t>
      </w:r>
      <w:r w:rsidRPr="00290B1E">
        <w:rPr>
          <w:rStyle w:val="italicus"/>
        </w:rPr>
        <w:t>dium</w:t>
      </w:r>
      <w:r>
        <w:rPr>
          <w:rStyle w:val="italicus"/>
        </w:rPr>
        <w:t>…</w:t>
      </w:r>
      <w:r w:rsidRPr="000B0C52">
        <w:rPr>
          <w:lang w:bidi="he-IL"/>
        </w:rPr>
        <w:t xml:space="preserve"> (vers. 26) </w:t>
      </w:r>
      <w:r>
        <w:rPr>
          <w:lang w:bidi="he-IL"/>
        </w:rPr>
        <w:t xml:space="preserve">: </w:t>
      </w:r>
      <w:r w:rsidRPr="000B0C52">
        <w:rPr>
          <w:lang w:bidi="he-IL"/>
        </w:rPr>
        <w:t>par une habile dissimulation</w:t>
      </w:r>
      <w:r>
        <w:rPr>
          <w:lang w:bidi="he-IL"/>
        </w:rPr>
        <w:t xml:space="preserve">, </w:t>
      </w:r>
      <w:r w:rsidRPr="000B0C52">
        <w:rPr>
          <w:lang w:bidi="he-IL"/>
        </w:rPr>
        <w:t>qui change la haine en trahison perfide.</w:t>
      </w:r>
      <w:r w:rsidRPr="00A01812">
        <w:t xml:space="preserve"> — </w:t>
      </w:r>
      <w:r w:rsidRPr="00290B1E">
        <w:rPr>
          <w:rStyle w:val="italicus"/>
        </w:rPr>
        <w:t>Revel</w:t>
      </w:r>
      <w:r>
        <w:rPr>
          <w:rStyle w:val="italicus"/>
        </w:rPr>
        <w:t>á</w:t>
      </w:r>
      <w:r w:rsidRPr="00290B1E">
        <w:rPr>
          <w:rStyle w:val="italicus"/>
        </w:rPr>
        <w:t>bitur</w:t>
      </w:r>
      <w:r>
        <w:rPr>
          <w:rStyle w:val="italicus"/>
        </w:rPr>
        <w:t>…</w:t>
      </w:r>
      <w:r w:rsidRPr="00290B1E">
        <w:rPr>
          <w:rStyle w:val="italicus"/>
        </w:rPr>
        <w:t xml:space="preserve"> in cons</w:t>
      </w:r>
      <w:r>
        <w:rPr>
          <w:rStyle w:val="italicus"/>
        </w:rPr>
        <w:t>ílio</w:t>
      </w:r>
      <w:r w:rsidRPr="00290B1E">
        <w:rPr>
          <w:rStyle w:val="italicus"/>
        </w:rPr>
        <w:t> </w:t>
      </w:r>
      <w:r>
        <w:rPr>
          <w:rStyle w:val="italicus"/>
        </w:rPr>
        <w:t xml:space="preserve">: </w:t>
      </w:r>
      <w:r w:rsidRPr="000B0C52">
        <w:rPr>
          <w:lang w:bidi="he-IL"/>
        </w:rPr>
        <w:t>devant ses concitoyens réunis en assemblée judiciaire pour le condamner.</w:t>
      </w:r>
      <w:r>
        <w:rPr>
          <w:lang w:bidi="he-IL"/>
        </w:rPr>
        <w:t xml:space="preserve"> </w:t>
      </w:r>
    </w:p>
    <w:p w:rsidR="0073183F" w:rsidRDefault="0073183F" w:rsidP="0073183F">
      <w:pPr>
        <w:rPr>
          <w:lang w:bidi="he-IL"/>
        </w:rPr>
      </w:pPr>
      <w:r w:rsidRPr="000B0C52">
        <w:rPr>
          <w:lang w:bidi="he-IL"/>
        </w:rPr>
        <w:t>27. La loi du talion pour les méchants.</w:t>
      </w:r>
      <w:r w:rsidRPr="00A01812">
        <w:t xml:space="preserve"> — </w:t>
      </w:r>
      <w:r w:rsidRPr="00290B1E">
        <w:rPr>
          <w:rStyle w:val="italicus"/>
        </w:rPr>
        <w:t>Qui fodit f</w:t>
      </w:r>
      <w:r>
        <w:rPr>
          <w:rStyle w:val="italicus"/>
        </w:rPr>
        <w:t>ó</w:t>
      </w:r>
      <w:r w:rsidRPr="00290B1E">
        <w:rPr>
          <w:rStyle w:val="italicus"/>
        </w:rPr>
        <w:t>veam íncidet</w:t>
      </w:r>
      <w:r>
        <w:rPr>
          <w:rStyle w:val="italicus"/>
        </w:rPr>
        <w:t>…</w:t>
      </w:r>
      <w:r w:rsidRPr="000B0C52">
        <w:rPr>
          <w:lang w:bidi="he-IL"/>
        </w:rPr>
        <w:t xml:space="preserve"> Menace souvent répétée dans la Bible. Cf. Ps</w:t>
      </w:r>
      <w:r>
        <w:rPr>
          <w:lang w:bidi="he-IL"/>
        </w:rPr>
        <w:t xml:space="preserve">. VII, </w:t>
      </w:r>
      <w:r w:rsidRPr="000B0C52">
        <w:rPr>
          <w:lang w:bidi="he-IL"/>
        </w:rPr>
        <w:t>15 ;</w:t>
      </w:r>
      <w:r>
        <w:rPr>
          <w:lang w:bidi="he-IL"/>
        </w:rPr>
        <w:t xml:space="preserve"> IX, </w:t>
      </w:r>
      <w:r w:rsidRPr="000B0C52">
        <w:rPr>
          <w:lang w:bidi="he-IL"/>
        </w:rPr>
        <w:t xml:space="preserve">15 ; </w:t>
      </w:r>
      <w:r>
        <w:rPr>
          <w:lang w:bidi="he-IL"/>
        </w:rPr>
        <w:t xml:space="preserve">XXXIV, </w:t>
      </w:r>
      <w:r w:rsidRPr="000B0C52">
        <w:rPr>
          <w:lang w:bidi="he-IL"/>
        </w:rPr>
        <w:t>8 ; Eccl</w:t>
      </w:r>
      <w:r>
        <w:rPr>
          <w:lang w:bidi="he-IL"/>
        </w:rPr>
        <w:t xml:space="preserve">. X, </w:t>
      </w:r>
      <w:r w:rsidRPr="000B0C52">
        <w:rPr>
          <w:lang w:bidi="he-IL"/>
        </w:rPr>
        <w:t xml:space="preserve">8 ; Eccli. </w:t>
      </w:r>
      <w:r>
        <w:rPr>
          <w:lang w:bidi="he-IL"/>
        </w:rPr>
        <w:t xml:space="preserve">XXVII, </w:t>
      </w:r>
      <w:r w:rsidRPr="000B0C52">
        <w:rPr>
          <w:lang w:bidi="he-IL"/>
        </w:rPr>
        <w:t>26-27</w:t>
      </w:r>
      <w:r>
        <w:rPr>
          <w:lang w:bidi="he-IL"/>
        </w:rPr>
        <w:t>, etc.</w:t>
      </w:r>
      <w:r w:rsidRPr="00A01812">
        <w:t xml:space="preserve"> — </w:t>
      </w:r>
      <w:r w:rsidRPr="00290B1E">
        <w:rPr>
          <w:rStyle w:val="italicus"/>
        </w:rPr>
        <w:t>Qui volvit</w:t>
      </w:r>
      <w:r>
        <w:rPr>
          <w:rStyle w:val="italicus"/>
        </w:rPr>
        <w:t>…</w:t>
      </w:r>
      <w:r w:rsidRPr="00290B1E">
        <w:rPr>
          <w:rStyle w:val="italicus"/>
        </w:rPr>
        <w:t xml:space="preserve"> revert</w:t>
      </w:r>
      <w:r>
        <w:rPr>
          <w:rStyle w:val="italicus"/>
        </w:rPr>
        <w:t>étur…</w:t>
      </w:r>
      <w:r>
        <w:rPr>
          <w:lang w:bidi="he-IL"/>
        </w:rPr>
        <w:t xml:space="preserve"> Autre exemple du « </w:t>
      </w:r>
      <w:r w:rsidRPr="000B0C52">
        <w:rPr>
          <w:lang w:bidi="he-IL"/>
        </w:rPr>
        <w:t>par pari refértur</w:t>
      </w:r>
      <w:r>
        <w:rPr>
          <w:lang w:bidi="he-IL"/>
        </w:rPr>
        <w:t> »</w:t>
      </w:r>
      <w:r w:rsidRPr="000B0C52">
        <w:rPr>
          <w:lang w:bidi="he-IL"/>
        </w:rPr>
        <w:t xml:space="preserve">. On suppose un homme occupé à rouler une </w:t>
      </w:r>
      <w:r>
        <w:rPr>
          <w:lang w:bidi="he-IL"/>
        </w:rPr>
        <w:t>pierre</w:t>
      </w:r>
      <w:r w:rsidRPr="000B0C52">
        <w:rPr>
          <w:lang w:bidi="he-IL"/>
        </w:rPr>
        <w:t xml:space="preserve"> le long d’une hauteur ; tout à coup</w:t>
      </w:r>
      <w:r>
        <w:rPr>
          <w:lang w:bidi="he-IL"/>
        </w:rPr>
        <w:t xml:space="preserve"> elle s’échappe de ses mains et retombe en l’écrasant. </w:t>
      </w:r>
    </w:p>
    <w:p w:rsidR="0073183F" w:rsidRDefault="0073183F" w:rsidP="0073183F">
      <w:pPr>
        <w:rPr>
          <w:lang w:bidi="he-IL"/>
        </w:rPr>
      </w:pPr>
      <w:r w:rsidRPr="000B0C52">
        <w:rPr>
          <w:lang w:bidi="he-IL"/>
        </w:rPr>
        <w:t>28. La langue fausse et flatteuse.</w:t>
      </w:r>
      <w:r w:rsidRPr="00A01812">
        <w:t xml:space="preserve"> — </w:t>
      </w:r>
      <w:r w:rsidRPr="00290B1E">
        <w:rPr>
          <w:rStyle w:val="italicus"/>
        </w:rPr>
        <w:t>Non amat ver</w:t>
      </w:r>
      <w:r>
        <w:rPr>
          <w:rStyle w:val="italicus"/>
        </w:rPr>
        <w:t>itátem</w:t>
      </w:r>
      <w:r w:rsidRPr="00290B1E">
        <w:rPr>
          <w:rStyle w:val="italicus"/>
        </w:rPr>
        <w:t>.</w:t>
      </w:r>
      <w:r w:rsidRPr="000B0C52">
        <w:rPr>
          <w:lang w:bidi="he-IL"/>
        </w:rPr>
        <w:t xml:space="preserve"> De même les </w:t>
      </w:r>
      <w:r>
        <w:rPr>
          <w:lang w:bidi="he-IL"/>
        </w:rPr>
        <w:t>LXX</w:t>
      </w:r>
      <w:r w:rsidRPr="000B0C52">
        <w:rPr>
          <w:lang w:bidi="he-IL"/>
        </w:rPr>
        <w:t>. D’après l’hébreu </w:t>
      </w:r>
      <w:r>
        <w:rPr>
          <w:lang w:bidi="he-IL"/>
        </w:rPr>
        <w:t xml:space="preserve">: </w:t>
      </w:r>
      <w:r w:rsidRPr="000B0C52">
        <w:rPr>
          <w:lang w:bidi="he-IL"/>
        </w:rPr>
        <w:t>La langue fausse hait ceux qu’elle écrase</w:t>
      </w:r>
      <w:r>
        <w:rPr>
          <w:lang w:bidi="he-IL"/>
        </w:rPr>
        <w:t xml:space="preserve">, </w:t>
      </w:r>
      <w:r w:rsidRPr="000B0C52">
        <w:rPr>
          <w:lang w:bidi="he-IL"/>
        </w:rPr>
        <w:t>c.-à-d. se</w:t>
      </w:r>
      <w:r>
        <w:rPr>
          <w:lang w:bidi="he-IL"/>
        </w:rPr>
        <w:t>s victimes. Parole analogue à ce</w:t>
      </w:r>
      <w:r w:rsidRPr="000B0C52">
        <w:rPr>
          <w:lang w:bidi="he-IL"/>
        </w:rPr>
        <w:t>lle de Tacite </w:t>
      </w:r>
      <w:r>
        <w:rPr>
          <w:lang w:bidi="he-IL"/>
        </w:rPr>
        <w:t>: « </w:t>
      </w:r>
      <w:r w:rsidRPr="000B0C52">
        <w:rPr>
          <w:lang w:bidi="he-IL"/>
        </w:rPr>
        <w:t>Pr</w:t>
      </w:r>
      <w:r>
        <w:rPr>
          <w:lang w:bidi="he-IL"/>
        </w:rPr>
        <w:t>ó</w:t>
      </w:r>
      <w:r w:rsidRPr="000B0C52">
        <w:rPr>
          <w:lang w:bidi="he-IL"/>
        </w:rPr>
        <w:t xml:space="preserve">prium </w:t>
      </w:r>
      <w:r>
        <w:rPr>
          <w:lang w:bidi="he-IL"/>
        </w:rPr>
        <w:t>h</w:t>
      </w:r>
      <w:r w:rsidRPr="000B0C52">
        <w:rPr>
          <w:lang w:bidi="he-IL"/>
        </w:rPr>
        <w:t>umáni</w:t>
      </w:r>
      <w:r>
        <w:rPr>
          <w:lang w:bidi="he-IL"/>
        </w:rPr>
        <w:t xml:space="preserve"> gé</w:t>
      </w:r>
      <w:r w:rsidRPr="000B0C52">
        <w:rPr>
          <w:lang w:bidi="he-IL"/>
        </w:rPr>
        <w:t xml:space="preserve">neris </w:t>
      </w:r>
      <w:r>
        <w:rPr>
          <w:lang w:bidi="he-IL"/>
        </w:rPr>
        <w:t>est</w:t>
      </w:r>
      <w:r w:rsidRPr="000B0C52">
        <w:rPr>
          <w:lang w:bidi="he-IL"/>
        </w:rPr>
        <w:t xml:space="preserve"> odísse</w:t>
      </w:r>
      <w:r>
        <w:rPr>
          <w:lang w:bidi="he-IL"/>
        </w:rPr>
        <w:t xml:space="preserve"> quem lǽ</w:t>
      </w:r>
      <w:r w:rsidRPr="000B0C52">
        <w:rPr>
          <w:lang w:bidi="he-IL"/>
        </w:rPr>
        <w:t>serit.</w:t>
      </w:r>
      <w:r>
        <w:rPr>
          <w:lang w:bidi="he-IL"/>
        </w:rPr>
        <w:t> »</w:t>
      </w:r>
      <w:r w:rsidRPr="00A01812">
        <w:t xml:space="preserve"> — </w:t>
      </w:r>
      <w:r w:rsidRPr="00290B1E">
        <w:rPr>
          <w:rStyle w:val="italicus"/>
        </w:rPr>
        <w:t>Os lúbricum </w:t>
      </w:r>
      <w:r>
        <w:rPr>
          <w:rStyle w:val="italicus"/>
        </w:rPr>
        <w:t xml:space="preserve">: </w:t>
      </w:r>
      <w:r w:rsidRPr="000B0C52">
        <w:rPr>
          <w:lang w:bidi="he-IL"/>
        </w:rPr>
        <w:t>c.-à-d. flatteuse</w:t>
      </w:r>
      <w:r>
        <w:rPr>
          <w:lang w:bidi="he-IL"/>
        </w:rPr>
        <w:t xml:space="preserve">, </w:t>
      </w:r>
      <w:r w:rsidRPr="000B0C52">
        <w:rPr>
          <w:lang w:bidi="he-IL"/>
        </w:rPr>
        <w:t>toute suave en apparence.</w:t>
      </w:r>
      <w:r>
        <w:rPr>
          <w:lang w:bidi="he-IL"/>
        </w:rPr>
        <w:t xml:space="preserve"> </w:t>
      </w:r>
    </w:p>
    <w:p w:rsidR="0073183F" w:rsidRDefault="0073183F" w:rsidP="0073183F">
      <w:pPr>
        <w:rPr>
          <w:lang w:bidi="he-IL"/>
        </w:rPr>
      </w:pPr>
      <w:r>
        <w:rPr>
          <w:lang w:bidi="he-IL"/>
        </w:rPr>
        <w:t>²</w:t>
      </w:r>
    </w:p>
    <w:p w:rsidR="002449AF" w:rsidRDefault="002449AF" w:rsidP="002449AF">
      <w:pPr>
        <w:pStyle w:val="Titre4"/>
      </w:pPr>
      <w:r>
        <w:t xml:space="preserve">Pr 27 </w:t>
      </w:r>
    </w:p>
    <w:p w:rsidR="0073183F" w:rsidRDefault="0073183F" w:rsidP="0073183F">
      <w:pPr>
        <w:rPr>
          <w:lang w:bidi="he-IL"/>
        </w:rPr>
      </w:pPr>
      <w:r w:rsidRPr="000B0C52">
        <w:rPr>
          <w:lang w:bidi="he-IL"/>
        </w:rPr>
        <w:t xml:space="preserve">Chap. </w:t>
      </w:r>
      <w:r>
        <w:rPr>
          <w:lang w:bidi="he-IL"/>
        </w:rPr>
        <w:t>XXVII.</w:t>
      </w:r>
      <w:bookmarkStart w:id="414" w:name="pr27n"/>
      <w:bookmarkEnd w:id="414"/>
      <w:r w:rsidRPr="00A01812">
        <w:t xml:space="preserve"> — </w:t>
      </w:r>
      <w:r w:rsidRPr="000B0C52">
        <w:rPr>
          <w:lang w:bidi="he-IL"/>
        </w:rPr>
        <w:t xml:space="preserve">1. </w:t>
      </w:r>
      <w:r>
        <w:rPr>
          <w:lang w:bidi="he-IL"/>
        </w:rPr>
        <w:t>Ne pas compter sur l’ave</w:t>
      </w:r>
      <w:r w:rsidRPr="000B0C52">
        <w:rPr>
          <w:lang w:bidi="he-IL"/>
        </w:rPr>
        <w:t>nir.</w:t>
      </w:r>
      <w:r w:rsidRPr="00A01812">
        <w:t xml:space="preserve"> — </w:t>
      </w:r>
      <w:r w:rsidRPr="00290B1E">
        <w:rPr>
          <w:rStyle w:val="italicus"/>
        </w:rPr>
        <w:t>Ne gloriéris in crást</w:t>
      </w:r>
      <w:r>
        <w:rPr>
          <w:rStyle w:val="italicus"/>
        </w:rPr>
        <w:t>i</w:t>
      </w:r>
      <w:r w:rsidRPr="00290B1E">
        <w:rPr>
          <w:rStyle w:val="italicus"/>
        </w:rPr>
        <w:t>num.</w:t>
      </w:r>
      <w:r w:rsidRPr="000B0C52">
        <w:rPr>
          <w:lang w:bidi="he-IL"/>
        </w:rPr>
        <w:t xml:space="preserve"> Ne pas s’en vanter comme d’une sûre possession. Cf. Luc</w:t>
      </w:r>
      <w:r>
        <w:rPr>
          <w:lang w:bidi="he-IL"/>
        </w:rPr>
        <w:t xml:space="preserve">. XII, </w:t>
      </w:r>
      <w:r w:rsidRPr="000B0C52">
        <w:rPr>
          <w:lang w:bidi="he-IL"/>
        </w:rPr>
        <w:t>20 ; Jac.</w:t>
      </w:r>
      <w:r>
        <w:rPr>
          <w:lang w:bidi="he-IL"/>
        </w:rPr>
        <w:t xml:space="preserve"> IV, </w:t>
      </w:r>
      <w:r w:rsidRPr="000B0C52">
        <w:rPr>
          <w:lang w:bidi="he-IL"/>
        </w:rPr>
        <w:t>13-16</w:t>
      </w:r>
      <w:r>
        <w:rPr>
          <w:lang w:bidi="he-IL"/>
        </w:rPr>
        <w:t>, etc</w:t>
      </w:r>
      <w:r w:rsidRPr="000B0C52">
        <w:rPr>
          <w:lang w:bidi="he-IL"/>
        </w:rPr>
        <w:t>. Comme le dit l’adage latin </w:t>
      </w:r>
      <w:r>
        <w:rPr>
          <w:lang w:bidi="he-IL"/>
        </w:rPr>
        <w:t>: « </w:t>
      </w:r>
      <w:r w:rsidRPr="000B0C52">
        <w:rPr>
          <w:lang w:bidi="he-IL"/>
        </w:rPr>
        <w:t>N</w:t>
      </w:r>
      <w:r>
        <w:rPr>
          <w:lang w:bidi="he-IL"/>
        </w:rPr>
        <w:t>é</w:t>
      </w:r>
      <w:r w:rsidRPr="000B0C52">
        <w:rPr>
          <w:lang w:bidi="he-IL"/>
        </w:rPr>
        <w:t>scio quid serus vesper vehat.</w:t>
      </w:r>
      <w:r>
        <w:rPr>
          <w:lang w:bidi="he-IL"/>
        </w:rPr>
        <w:t xml:space="preserve"> » </w:t>
      </w:r>
    </w:p>
    <w:p w:rsidR="0073183F" w:rsidRDefault="0073183F" w:rsidP="0073183F">
      <w:pPr>
        <w:rPr>
          <w:lang w:bidi="he-IL"/>
        </w:rPr>
      </w:pPr>
      <w:r w:rsidRPr="000B0C52">
        <w:rPr>
          <w:lang w:bidi="he-IL"/>
        </w:rPr>
        <w:t>2. Ne pas se louer soi-même.</w:t>
      </w:r>
      <w:r w:rsidRPr="00A01812">
        <w:t xml:space="preserve"> — </w:t>
      </w:r>
      <w:r>
        <w:rPr>
          <w:rStyle w:val="italicus"/>
        </w:rPr>
        <w:t>Laudet te</w:t>
      </w:r>
      <w:r w:rsidRPr="00290B1E">
        <w:rPr>
          <w:rStyle w:val="italicus"/>
        </w:rPr>
        <w:t xml:space="preserve"> aliénus</w:t>
      </w:r>
      <w:r>
        <w:rPr>
          <w:rStyle w:val="italicus"/>
        </w:rPr>
        <w:t>…</w:t>
      </w:r>
      <w:r w:rsidRPr="000B0C52">
        <w:rPr>
          <w:lang w:bidi="he-IL"/>
        </w:rPr>
        <w:t xml:space="preserve"> On trouve des maximes semblables dans toutes les langues. </w:t>
      </w:r>
      <w:r>
        <w:rPr>
          <w:lang w:bidi="he-IL"/>
        </w:rPr>
        <w:t>« </w:t>
      </w:r>
      <w:r w:rsidRPr="000B0C52">
        <w:rPr>
          <w:lang w:bidi="he-IL"/>
        </w:rPr>
        <w:t>La louange personnelle sent mauvais</w:t>
      </w:r>
      <w:r>
        <w:rPr>
          <w:lang w:bidi="he-IL"/>
        </w:rPr>
        <w:t> »</w:t>
      </w:r>
      <w:r w:rsidRPr="000B0C52">
        <w:rPr>
          <w:lang w:bidi="he-IL"/>
        </w:rPr>
        <w:t xml:space="preserve"> (les Allemands). </w:t>
      </w:r>
      <w:r>
        <w:rPr>
          <w:lang w:bidi="he-IL"/>
        </w:rPr>
        <w:t>« </w:t>
      </w:r>
      <w:r w:rsidRPr="000B0C52">
        <w:rPr>
          <w:lang w:bidi="he-IL"/>
        </w:rPr>
        <w:t>Point comme dit ta mère</w:t>
      </w:r>
      <w:r>
        <w:rPr>
          <w:lang w:bidi="he-IL"/>
        </w:rPr>
        <w:t xml:space="preserve">, </w:t>
      </w:r>
      <w:r w:rsidRPr="000B0C52">
        <w:rPr>
          <w:lang w:bidi="he-IL"/>
        </w:rPr>
        <w:t>mais comme disent les voisins</w:t>
      </w:r>
      <w:r>
        <w:rPr>
          <w:lang w:bidi="he-IL"/>
        </w:rPr>
        <w:t> »</w:t>
      </w:r>
      <w:r w:rsidRPr="000B0C52">
        <w:rPr>
          <w:lang w:bidi="he-IL"/>
        </w:rPr>
        <w:t xml:space="preserve"> (les Ar</w:t>
      </w:r>
      <w:r>
        <w:rPr>
          <w:lang w:bidi="he-IL"/>
        </w:rPr>
        <w:t>a</w:t>
      </w:r>
      <w:r w:rsidRPr="000B0C52">
        <w:rPr>
          <w:lang w:bidi="he-IL"/>
        </w:rPr>
        <w:t>bes). E</w:t>
      </w:r>
      <w:r>
        <w:rPr>
          <w:lang w:bidi="he-IL"/>
        </w:rPr>
        <w:t>tc</w:t>
      </w:r>
      <w:r w:rsidRPr="000B0C52">
        <w:rPr>
          <w:lang w:bidi="he-IL"/>
        </w:rPr>
        <w:t>. En effet</w:t>
      </w:r>
      <w:r>
        <w:rPr>
          <w:lang w:bidi="he-IL"/>
        </w:rPr>
        <w:t>, « </w:t>
      </w:r>
      <w:r w:rsidRPr="000B0C52">
        <w:rPr>
          <w:lang w:bidi="he-IL"/>
        </w:rPr>
        <w:t>pour valoir quelque chose</w:t>
      </w:r>
      <w:r>
        <w:rPr>
          <w:lang w:bidi="he-IL"/>
        </w:rPr>
        <w:t xml:space="preserve">, </w:t>
      </w:r>
      <w:r w:rsidRPr="000B0C52">
        <w:rPr>
          <w:lang w:bidi="he-IL"/>
        </w:rPr>
        <w:t>la louange doit êt</w:t>
      </w:r>
      <w:r>
        <w:rPr>
          <w:lang w:bidi="he-IL"/>
        </w:rPr>
        <w:t xml:space="preserve">re complètement indépendante. » </w:t>
      </w:r>
      <w:r w:rsidRPr="000B0C52">
        <w:rPr>
          <w:lang w:bidi="he-IL"/>
        </w:rPr>
        <w:t xml:space="preserve">Cf. Joan. </w:t>
      </w:r>
      <w:r>
        <w:rPr>
          <w:lang w:bidi="he-IL"/>
        </w:rPr>
        <w:t xml:space="preserve">VIII, </w:t>
      </w:r>
      <w:r w:rsidRPr="000B0C52">
        <w:rPr>
          <w:lang w:bidi="he-IL"/>
        </w:rPr>
        <w:t xml:space="preserve">54 ; </w:t>
      </w:r>
      <w:r>
        <w:rPr>
          <w:lang w:bidi="he-IL"/>
        </w:rPr>
        <w:t>II </w:t>
      </w:r>
      <w:r w:rsidRPr="000B0C52">
        <w:rPr>
          <w:lang w:bidi="he-IL"/>
        </w:rPr>
        <w:t>Cor</w:t>
      </w:r>
      <w:r>
        <w:rPr>
          <w:lang w:bidi="he-IL"/>
        </w:rPr>
        <w:t xml:space="preserve">. XII, </w:t>
      </w:r>
      <w:r w:rsidRPr="000B0C52">
        <w:rPr>
          <w:lang w:bidi="he-IL"/>
        </w:rPr>
        <w:t>11.</w:t>
      </w:r>
      <w:r>
        <w:rPr>
          <w:lang w:bidi="he-IL"/>
        </w:rPr>
        <w:t xml:space="preserve"> </w:t>
      </w:r>
    </w:p>
    <w:p w:rsidR="0073183F" w:rsidRDefault="0073183F" w:rsidP="0073183F">
      <w:pPr>
        <w:rPr>
          <w:lang w:bidi="he-IL"/>
        </w:rPr>
      </w:pPr>
      <w:r w:rsidRPr="000B0C52">
        <w:rPr>
          <w:lang w:bidi="he-IL"/>
        </w:rPr>
        <w:t xml:space="preserve">3. La colère de l’insensé. Cf. </w:t>
      </w:r>
      <w:r>
        <w:rPr>
          <w:lang w:bidi="he-IL"/>
        </w:rPr>
        <w:t>Eccli.</w:t>
      </w:r>
      <w:r w:rsidRPr="000B0C52">
        <w:rPr>
          <w:lang w:bidi="he-IL"/>
        </w:rPr>
        <w:t xml:space="preserve"> </w:t>
      </w:r>
      <w:r>
        <w:rPr>
          <w:lang w:bidi="he-IL"/>
        </w:rPr>
        <w:t xml:space="preserve">XXII, </w:t>
      </w:r>
      <w:r w:rsidRPr="000B0C52">
        <w:rPr>
          <w:lang w:bidi="he-IL"/>
        </w:rPr>
        <w:t>15.</w:t>
      </w:r>
      <w:r w:rsidRPr="00A01812">
        <w:t xml:space="preserve"> — </w:t>
      </w:r>
      <w:r w:rsidRPr="000B0C52">
        <w:rPr>
          <w:lang w:bidi="he-IL"/>
        </w:rPr>
        <w:t xml:space="preserve">Il </w:t>
      </w:r>
      <w:r>
        <w:rPr>
          <w:lang w:bidi="he-IL"/>
        </w:rPr>
        <w:t>est</w:t>
      </w:r>
      <w:r w:rsidRPr="000B0C52">
        <w:rPr>
          <w:lang w:bidi="he-IL"/>
        </w:rPr>
        <w:t xml:space="preserve"> deux choses bien pesantes </w:t>
      </w:r>
      <w:r>
        <w:rPr>
          <w:lang w:bidi="he-IL"/>
        </w:rPr>
        <w:t xml:space="preserve">: </w:t>
      </w:r>
      <w:r w:rsidRPr="00290B1E">
        <w:rPr>
          <w:rStyle w:val="italicus"/>
        </w:rPr>
        <w:t>saxum</w:t>
      </w:r>
      <w:r>
        <w:rPr>
          <w:rStyle w:val="italicus"/>
        </w:rPr>
        <w:t xml:space="preserve">…, </w:t>
      </w:r>
      <w:r w:rsidRPr="00290B1E">
        <w:rPr>
          <w:rStyle w:val="italicus"/>
        </w:rPr>
        <w:t>aréna.</w:t>
      </w:r>
      <w:r w:rsidRPr="000B0C52">
        <w:rPr>
          <w:lang w:bidi="he-IL"/>
        </w:rPr>
        <w:t xml:space="preserve"> Mais il en </w:t>
      </w:r>
      <w:r>
        <w:rPr>
          <w:lang w:bidi="he-IL"/>
        </w:rPr>
        <w:t>est</w:t>
      </w:r>
      <w:r w:rsidRPr="000B0C52">
        <w:rPr>
          <w:lang w:bidi="he-IL"/>
        </w:rPr>
        <w:t xml:space="preserve"> une troisième bien plus lourde encore </w:t>
      </w:r>
      <w:r>
        <w:rPr>
          <w:lang w:bidi="he-IL"/>
        </w:rPr>
        <w:t xml:space="preserve">: </w:t>
      </w:r>
      <w:r w:rsidRPr="00290B1E">
        <w:rPr>
          <w:rStyle w:val="italicus"/>
        </w:rPr>
        <w:t>ira stulti.</w:t>
      </w:r>
      <w:r w:rsidRPr="000B0C52">
        <w:rPr>
          <w:lang w:bidi="he-IL"/>
        </w:rPr>
        <w:t xml:space="preserve"> Rapprochement très expressif. </w:t>
      </w:r>
    </w:p>
    <w:p w:rsidR="0073183F" w:rsidRDefault="0073183F" w:rsidP="0073183F">
      <w:pPr>
        <w:rPr>
          <w:lang w:bidi="he-IL"/>
        </w:rPr>
      </w:pPr>
      <w:r w:rsidRPr="000B0C52">
        <w:rPr>
          <w:lang w:bidi="he-IL"/>
        </w:rPr>
        <w:t>4. La jalousie.</w:t>
      </w:r>
      <w:r w:rsidRPr="00A01812">
        <w:t xml:space="preserve"> — </w:t>
      </w:r>
      <w:r w:rsidRPr="000B0C52">
        <w:rPr>
          <w:lang w:bidi="he-IL"/>
        </w:rPr>
        <w:t>De nouveau un double rapprochement</w:t>
      </w:r>
      <w:r w:rsidRPr="00290B1E">
        <w:rPr>
          <w:rStyle w:val="italicus"/>
        </w:rPr>
        <w:t xml:space="preserve"> </w:t>
      </w:r>
      <w:r w:rsidRPr="00B836F8">
        <w:t>(</w:t>
      </w:r>
      <w:r w:rsidRPr="00290B1E">
        <w:rPr>
          <w:rStyle w:val="italicus"/>
        </w:rPr>
        <w:t>ira</w:t>
      </w:r>
      <w:r>
        <w:rPr>
          <w:rStyle w:val="italicus"/>
        </w:rPr>
        <w:t xml:space="preserve">…, </w:t>
      </w:r>
      <w:r w:rsidRPr="00290B1E">
        <w:rPr>
          <w:rStyle w:val="italicus"/>
        </w:rPr>
        <w:t>erúmpens furor</w:t>
      </w:r>
      <w:r w:rsidRPr="00B836F8">
        <w:t xml:space="preserve">), </w:t>
      </w:r>
      <w:r w:rsidRPr="000B0C52">
        <w:rPr>
          <w:lang w:bidi="he-IL"/>
        </w:rPr>
        <w:t>pour mettre en relief une passion encore plus terrible </w:t>
      </w:r>
      <w:r>
        <w:rPr>
          <w:lang w:bidi="he-IL"/>
        </w:rPr>
        <w:t xml:space="preserve">: </w:t>
      </w:r>
      <w:r w:rsidRPr="00732589">
        <w:rPr>
          <w:rStyle w:val="italicus"/>
        </w:rPr>
        <w:t>ímpetum concitáti.</w:t>
      </w:r>
      <w:r w:rsidRPr="000B0C52">
        <w:rPr>
          <w:lang w:bidi="he-IL"/>
        </w:rPr>
        <w:t xml:space="preserve"> </w:t>
      </w:r>
      <w:r>
        <w:rPr>
          <w:lang w:bidi="he-IL"/>
        </w:rPr>
        <w:t xml:space="preserve">{525} </w:t>
      </w:r>
      <w:r w:rsidRPr="000B0C52">
        <w:rPr>
          <w:lang w:bidi="he-IL"/>
        </w:rPr>
        <w:t>Hébr. </w:t>
      </w:r>
      <w:r>
        <w:rPr>
          <w:lang w:bidi="he-IL"/>
        </w:rPr>
        <w:t xml:space="preserve">: </w:t>
      </w:r>
      <w:r w:rsidRPr="000B0C52">
        <w:rPr>
          <w:lang w:bidi="he-IL"/>
        </w:rPr>
        <w:t>la jalousie dans le sens strict ; celle d’un époux qui se croit blessé dans son honneur et ses droits les plus sacrés. Elle produit souvent une colère qui surpasse toutes les autres en violence</w:t>
      </w:r>
      <w:r>
        <w:rPr>
          <w:lang w:bidi="he-IL"/>
        </w:rPr>
        <w:t xml:space="preserve">, </w:t>
      </w:r>
      <w:r w:rsidRPr="000B0C52">
        <w:rPr>
          <w:lang w:bidi="he-IL"/>
        </w:rPr>
        <w:t xml:space="preserve">et qui </w:t>
      </w:r>
      <w:r>
        <w:rPr>
          <w:lang w:bidi="he-IL"/>
        </w:rPr>
        <w:t>est</w:t>
      </w:r>
      <w:r w:rsidRPr="000B0C52">
        <w:rPr>
          <w:lang w:bidi="he-IL"/>
        </w:rPr>
        <w:t xml:space="preserve"> la plus incontrôlable.</w:t>
      </w:r>
      <w:r>
        <w:rPr>
          <w:lang w:bidi="he-IL"/>
        </w:rPr>
        <w:t xml:space="preserve"> </w:t>
      </w:r>
    </w:p>
    <w:p w:rsidR="0073183F" w:rsidRDefault="0073183F" w:rsidP="0073183F">
      <w:pPr>
        <w:rPr>
          <w:lang w:bidi="he-IL"/>
        </w:rPr>
      </w:pPr>
      <w:r w:rsidRPr="000B0C52">
        <w:rPr>
          <w:lang w:bidi="he-IL"/>
        </w:rPr>
        <w:t xml:space="preserve">5. Le véritable ami nous indique nos défauts. Pensée cent </w:t>
      </w:r>
      <w:r>
        <w:rPr>
          <w:lang w:bidi="he-IL"/>
        </w:rPr>
        <w:t>fois</w:t>
      </w:r>
      <w:r w:rsidRPr="000B0C52">
        <w:rPr>
          <w:lang w:bidi="he-IL"/>
        </w:rPr>
        <w:t xml:space="preserve"> répétée par tous les moralistes.</w:t>
      </w:r>
      <w:r w:rsidRPr="00A01812">
        <w:t xml:space="preserve"> — </w:t>
      </w:r>
      <w:r>
        <w:rPr>
          <w:rStyle w:val="italicus"/>
        </w:rPr>
        <w:t>Manifé</w:t>
      </w:r>
      <w:r w:rsidRPr="00290B1E">
        <w:rPr>
          <w:rStyle w:val="italicus"/>
        </w:rPr>
        <w:t>sta corr</w:t>
      </w:r>
      <w:r>
        <w:rPr>
          <w:rStyle w:val="italicus"/>
        </w:rPr>
        <w:t>é</w:t>
      </w:r>
      <w:r w:rsidRPr="00290B1E">
        <w:rPr>
          <w:rStyle w:val="italicus"/>
        </w:rPr>
        <w:t>ptio </w:t>
      </w:r>
      <w:r>
        <w:rPr>
          <w:rStyle w:val="italicus"/>
        </w:rPr>
        <w:t xml:space="preserve">: </w:t>
      </w:r>
      <w:r w:rsidRPr="000B0C52">
        <w:rPr>
          <w:lang w:bidi="he-IL"/>
        </w:rPr>
        <w:t>une réprimande franche et ouverte.</w:t>
      </w:r>
      <w:r w:rsidRPr="00A01812">
        <w:t xml:space="preserve"> — </w:t>
      </w:r>
      <w:r w:rsidRPr="00290B1E">
        <w:rPr>
          <w:rStyle w:val="italicus"/>
        </w:rPr>
        <w:t>Amor abscónditus </w:t>
      </w:r>
      <w:r>
        <w:rPr>
          <w:rStyle w:val="italicus"/>
        </w:rPr>
        <w:t xml:space="preserve">: </w:t>
      </w:r>
      <w:r w:rsidRPr="000B0C52">
        <w:rPr>
          <w:lang w:bidi="he-IL"/>
        </w:rPr>
        <w:t>une affection que l’on ignore</w:t>
      </w:r>
      <w:r>
        <w:rPr>
          <w:lang w:bidi="he-IL"/>
        </w:rPr>
        <w:t xml:space="preserve">, </w:t>
      </w:r>
      <w:r w:rsidRPr="000B0C52">
        <w:rPr>
          <w:lang w:bidi="he-IL"/>
        </w:rPr>
        <w:t>par conséquent</w:t>
      </w:r>
      <w:r>
        <w:rPr>
          <w:lang w:bidi="he-IL"/>
        </w:rPr>
        <w:t xml:space="preserve">, </w:t>
      </w:r>
      <w:r w:rsidRPr="000B0C52">
        <w:rPr>
          <w:lang w:bidi="he-IL"/>
        </w:rPr>
        <w:t>et qui n’apporte aucune jouissance.</w:t>
      </w:r>
      <w:r>
        <w:rPr>
          <w:lang w:bidi="he-IL"/>
        </w:rPr>
        <w:t xml:space="preserve"> </w:t>
      </w:r>
    </w:p>
    <w:p w:rsidR="0073183F" w:rsidRDefault="0073183F" w:rsidP="0073183F">
      <w:pPr>
        <w:rPr>
          <w:lang w:bidi="he-IL"/>
        </w:rPr>
      </w:pPr>
      <w:r>
        <w:rPr>
          <w:lang w:bidi="he-IL"/>
        </w:rPr>
        <w:t>6</w:t>
      </w:r>
      <w:r w:rsidRPr="000B0C52">
        <w:rPr>
          <w:lang w:bidi="he-IL"/>
        </w:rPr>
        <w:t>. La haine cachée. Ce proverbe a beaucoup de ressemblance avec le précédent.</w:t>
      </w:r>
      <w:r w:rsidRPr="00A01812">
        <w:t xml:space="preserve"> — </w:t>
      </w:r>
      <w:r w:rsidRPr="00290B1E">
        <w:rPr>
          <w:rStyle w:val="italicus"/>
        </w:rPr>
        <w:t>Meli</w:t>
      </w:r>
      <w:r>
        <w:rPr>
          <w:rStyle w:val="italicus"/>
        </w:rPr>
        <w:t>ó</w:t>
      </w:r>
      <w:r w:rsidRPr="00290B1E">
        <w:rPr>
          <w:rStyle w:val="italicus"/>
        </w:rPr>
        <w:t>ra</w:t>
      </w:r>
      <w:r>
        <w:rPr>
          <w:rStyle w:val="italicus"/>
        </w:rPr>
        <w:t>…</w:t>
      </w:r>
      <w:r w:rsidRPr="00290B1E">
        <w:rPr>
          <w:rStyle w:val="italicus"/>
        </w:rPr>
        <w:t xml:space="preserve"> vúlnera</w:t>
      </w:r>
      <w:r>
        <w:rPr>
          <w:lang w:bidi="he-IL"/>
        </w:rPr>
        <w:t>…</w:t>
      </w:r>
      <w:r w:rsidRPr="000B0C52">
        <w:rPr>
          <w:lang w:bidi="he-IL"/>
        </w:rPr>
        <w:t xml:space="preserve"> Hébr. </w:t>
      </w:r>
      <w:r>
        <w:rPr>
          <w:lang w:bidi="he-IL"/>
        </w:rPr>
        <w:t xml:space="preserve">: </w:t>
      </w:r>
      <w:r w:rsidRPr="000B0C52">
        <w:rPr>
          <w:lang w:bidi="he-IL"/>
        </w:rPr>
        <w:t>Les blessures (produites par) un ami sont fidèles</w:t>
      </w:r>
      <w:r>
        <w:rPr>
          <w:lang w:bidi="he-IL"/>
        </w:rPr>
        <w:t xml:space="preserve">, </w:t>
      </w:r>
      <w:r w:rsidRPr="000B0C52">
        <w:rPr>
          <w:lang w:bidi="he-IL"/>
        </w:rPr>
        <w:t>c.-à-d. prouvent sa fidélité.</w:t>
      </w:r>
      <w:r w:rsidRPr="00A01812">
        <w:t xml:space="preserve"> — </w:t>
      </w:r>
      <w:r w:rsidRPr="00290B1E">
        <w:rPr>
          <w:rStyle w:val="italicus"/>
        </w:rPr>
        <w:t>Quam fraudulénta</w:t>
      </w:r>
      <w:r>
        <w:rPr>
          <w:rStyle w:val="italicus"/>
        </w:rPr>
        <w:t>…</w:t>
      </w:r>
      <w:r>
        <w:rPr>
          <w:lang w:bidi="he-IL"/>
        </w:rPr>
        <w:t xml:space="preserve"> Hébr. :</w:t>
      </w:r>
      <w:r w:rsidRPr="000B0C52">
        <w:rPr>
          <w:lang w:bidi="he-IL"/>
        </w:rPr>
        <w:t xml:space="preserve"> Les baisers d’un ennemi sont trompeurs. D’autres </w:t>
      </w:r>
      <w:r>
        <w:rPr>
          <w:lang w:bidi="he-IL"/>
        </w:rPr>
        <w:t>traduis</w:t>
      </w:r>
      <w:r w:rsidRPr="000B0C52">
        <w:rPr>
          <w:lang w:bidi="he-IL"/>
        </w:rPr>
        <w:t>ent </w:t>
      </w:r>
      <w:r>
        <w:rPr>
          <w:lang w:bidi="he-IL"/>
        </w:rPr>
        <w:t xml:space="preserve">: </w:t>
      </w:r>
      <w:r w:rsidRPr="000B0C52">
        <w:rPr>
          <w:lang w:bidi="he-IL"/>
        </w:rPr>
        <w:t xml:space="preserve">sont abondants ; il </w:t>
      </w:r>
      <w:r>
        <w:rPr>
          <w:lang w:bidi="he-IL"/>
        </w:rPr>
        <w:t>est</w:t>
      </w:r>
      <w:r w:rsidRPr="000B0C52">
        <w:rPr>
          <w:lang w:bidi="he-IL"/>
        </w:rPr>
        <w:t xml:space="preserve"> prodigue de ses caresses</w:t>
      </w:r>
      <w:r>
        <w:rPr>
          <w:lang w:bidi="he-IL"/>
        </w:rPr>
        <w:t xml:space="preserve">, </w:t>
      </w:r>
      <w:r w:rsidRPr="000B0C52">
        <w:rPr>
          <w:lang w:bidi="he-IL"/>
        </w:rPr>
        <w:t>qui ne lui coûtent rien.</w:t>
      </w:r>
      <w:r>
        <w:rPr>
          <w:lang w:bidi="he-IL"/>
        </w:rPr>
        <w:t xml:space="preserve"> </w:t>
      </w:r>
    </w:p>
    <w:p w:rsidR="0073183F" w:rsidRDefault="0073183F" w:rsidP="0073183F">
      <w:pPr>
        <w:rPr>
          <w:lang w:bidi="he-IL"/>
        </w:rPr>
      </w:pPr>
      <w:r w:rsidRPr="000B0C52">
        <w:rPr>
          <w:lang w:bidi="he-IL"/>
        </w:rPr>
        <w:t>7. L’abondance engendre la satiété.</w:t>
      </w:r>
      <w:r w:rsidRPr="00A01812">
        <w:t xml:space="preserve"> — </w:t>
      </w:r>
      <w:r w:rsidRPr="00290B1E">
        <w:rPr>
          <w:rStyle w:val="italicus"/>
        </w:rPr>
        <w:t>Calc</w:t>
      </w:r>
      <w:r>
        <w:rPr>
          <w:rStyle w:val="italicus"/>
        </w:rPr>
        <w:t>á</w:t>
      </w:r>
      <w:r w:rsidRPr="00290B1E">
        <w:rPr>
          <w:rStyle w:val="italicus"/>
        </w:rPr>
        <w:t>bit favum </w:t>
      </w:r>
      <w:r>
        <w:rPr>
          <w:rStyle w:val="italicus"/>
        </w:rPr>
        <w:t xml:space="preserve">: </w:t>
      </w:r>
      <w:r w:rsidRPr="000B0C52">
        <w:rPr>
          <w:lang w:bidi="he-IL"/>
        </w:rPr>
        <w:t>mets délicieux pourtant.</w:t>
      </w:r>
      <w:r w:rsidRPr="00A01812">
        <w:t xml:space="preserve"> — </w:t>
      </w:r>
      <w:r w:rsidRPr="00290B1E">
        <w:rPr>
          <w:rStyle w:val="italicus"/>
        </w:rPr>
        <w:t>Etiam am</w:t>
      </w:r>
      <w:r>
        <w:rPr>
          <w:rStyle w:val="italicus"/>
        </w:rPr>
        <w:t>árum</w:t>
      </w:r>
      <w:r w:rsidRPr="00290B1E">
        <w:rPr>
          <w:rStyle w:val="italicus"/>
        </w:rPr>
        <w:t xml:space="preserve"> pro dulci</w:t>
      </w:r>
      <w:r>
        <w:rPr>
          <w:rStyle w:val="italicus"/>
        </w:rPr>
        <w:t>…</w:t>
      </w:r>
      <w:r w:rsidRPr="000B0C52">
        <w:rPr>
          <w:lang w:bidi="he-IL"/>
        </w:rPr>
        <w:t xml:space="preserve"> Complète antithèse.</w:t>
      </w:r>
      <w:r>
        <w:rPr>
          <w:lang w:bidi="he-IL"/>
        </w:rPr>
        <w:t xml:space="preserve"> </w:t>
      </w:r>
    </w:p>
    <w:p w:rsidR="0073183F" w:rsidRDefault="0073183F" w:rsidP="0073183F">
      <w:pPr>
        <w:rPr>
          <w:lang w:bidi="he-IL"/>
        </w:rPr>
      </w:pPr>
      <w:r w:rsidRPr="000B0C52">
        <w:rPr>
          <w:lang w:bidi="he-IL"/>
        </w:rPr>
        <w:t>8. L’inconstance.</w:t>
      </w:r>
      <w:r w:rsidRPr="00A01812">
        <w:t xml:space="preserve"> — </w:t>
      </w:r>
      <w:r w:rsidRPr="00290B1E">
        <w:rPr>
          <w:rStyle w:val="italicus"/>
        </w:rPr>
        <w:t>Sicut avis transmígrans</w:t>
      </w:r>
      <w:r>
        <w:rPr>
          <w:rStyle w:val="italicus"/>
        </w:rPr>
        <w:t>…</w:t>
      </w:r>
      <w:r w:rsidRPr="00290B1E">
        <w:rPr>
          <w:rStyle w:val="italicus"/>
        </w:rPr>
        <w:t xml:space="preserve"> </w:t>
      </w:r>
      <w:r w:rsidRPr="000B0C52">
        <w:rPr>
          <w:lang w:bidi="he-IL"/>
        </w:rPr>
        <w:t>Belle comparaison pour stigmatiser ce défaut </w:t>
      </w:r>
      <w:r>
        <w:rPr>
          <w:lang w:bidi="he-IL"/>
        </w:rPr>
        <w:t xml:space="preserve">: </w:t>
      </w:r>
      <w:r w:rsidRPr="000B0C52">
        <w:rPr>
          <w:lang w:bidi="he-IL"/>
        </w:rPr>
        <w:t>un oiseau qui abandonnerait son nid à peine construit et qui s’élancerait ailleurs.</w:t>
      </w:r>
      <w:r>
        <w:rPr>
          <w:lang w:bidi="he-IL"/>
        </w:rPr>
        <w:t xml:space="preserve"> </w:t>
      </w:r>
    </w:p>
    <w:p w:rsidR="0073183F" w:rsidRDefault="0073183F" w:rsidP="0073183F">
      <w:pPr>
        <w:rPr>
          <w:lang w:bidi="he-IL"/>
        </w:rPr>
      </w:pPr>
      <w:r>
        <w:rPr>
          <w:lang w:bidi="he-IL"/>
        </w:rPr>
        <w:t>9. Le</w:t>
      </w:r>
      <w:r w:rsidRPr="000B0C52">
        <w:rPr>
          <w:lang w:bidi="he-IL"/>
        </w:rPr>
        <w:t>s bons conseils d’un ami</w:t>
      </w:r>
      <w:r>
        <w:rPr>
          <w:lang w:bidi="he-IL"/>
        </w:rPr>
        <w:t>.</w:t>
      </w:r>
      <w:r w:rsidRPr="00A01812">
        <w:t xml:space="preserve"> — </w:t>
      </w:r>
      <w:r w:rsidRPr="00290B1E">
        <w:rPr>
          <w:rStyle w:val="italicus"/>
        </w:rPr>
        <w:t>Unguénto</w:t>
      </w:r>
      <w:r>
        <w:rPr>
          <w:rStyle w:val="italicus"/>
        </w:rPr>
        <w:t>…</w:t>
      </w:r>
      <w:r w:rsidRPr="00290B1E">
        <w:rPr>
          <w:rStyle w:val="italicus"/>
        </w:rPr>
        <w:t xml:space="preserve"> </w:t>
      </w:r>
      <w:r w:rsidRPr="000B0C52">
        <w:rPr>
          <w:lang w:bidi="he-IL"/>
        </w:rPr>
        <w:t>Les Orientaux ont toujours fait leurs délices des parfums</w:t>
      </w:r>
      <w:r>
        <w:rPr>
          <w:lang w:bidi="he-IL"/>
        </w:rPr>
        <w:t xml:space="preserve">, </w:t>
      </w:r>
      <w:r w:rsidRPr="000B0C52">
        <w:rPr>
          <w:lang w:bidi="he-IL"/>
        </w:rPr>
        <w:t>sous toutes les formes.</w:t>
      </w:r>
      <w:r w:rsidRPr="00A01812">
        <w:t xml:space="preserve"> — </w:t>
      </w:r>
      <w:r w:rsidRPr="00290B1E">
        <w:rPr>
          <w:rStyle w:val="italicus"/>
        </w:rPr>
        <w:t>V</w:t>
      </w:r>
      <w:r>
        <w:rPr>
          <w:rStyle w:val="italicus"/>
        </w:rPr>
        <w:t>á</w:t>
      </w:r>
      <w:r w:rsidRPr="00290B1E">
        <w:rPr>
          <w:rStyle w:val="italicus"/>
        </w:rPr>
        <w:t>riis odóribus.</w:t>
      </w:r>
      <w:r w:rsidRPr="000B0C52">
        <w:rPr>
          <w:lang w:bidi="he-IL"/>
        </w:rPr>
        <w:t xml:space="preserve"> </w:t>
      </w:r>
      <w:r>
        <w:rPr>
          <w:lang w:bidi="he-IL"/>
        </w:rPr>
        <w:t>Hébr.</w:t>
      </w:r>
      <w:r w:rsidRPr="000B0C52">
        <w:rPr>
          <w:lang w:bidi="he-IL"/>
        </w:rPr>
        <w:t> </w:t>
      </w:r>
      <w:r>
        <w:rPr>
          <w:lang w:bidi="he-IL"/>
        </w:rPr>
        <w:t xml:space="preserve">: </w:t>
      </w:r>
      <w:r>
        <w:rPr>
          <w:rStyle w:val="italicus"/>
        </w:rPr>
        <w:t xml:space="preserve">qᵉtoreṭ, </w:t>
      </w:r>
      <w:r w:rsidRPr="000B0C52">
        <w:rPr>
          <w:lang w:bidi="he-IL"/>
        </w:rPr>
        <w:t>mot qui désigne les ar</w:t>
      </w:r>
      <w:r>
        <w:rPr>
          <w:lang w:bidi="he-IL"/>
        </w:rPr>
        <w:t>o</w:t>
      </w:r>
      <w:r w:rsidRPr="000B0C52">
        <w:rPr>
          <w:lang w:bidi="he-IL"/>
        </w:rPr>
        <w:t xml:space="preserve">mates que l’on brûle sur </w:t>
      </w:r>
      <w:r w:rsidRPr="000B0C52">
        <w:rPr>
          <w:lang w:bidi="he-IL"/>
        </w:rPr>
        <w:lastRenderedPageBreak/>
        <w:t>un réchaud</w:t>
      </w:r>
      <w:r>
        <w:rPr>
          <w:lang w:bidi="he-IL"/>
        </w:rPr>
        <w:t>.</w:t>
      </w:r>
      <w:r w:rsidRPr="00A01812">
        <w:t xml:space="preserve"> — </w:t>
      </w:r>
      <w:r w:rsidRPr="00290B1E">
        <w:rPr>
          <w:rStyle w:val="italicus"/>
        </w:rPr>
        <w:t>Et bonis</w:t>
      </w:r>
      <w:r>
        <w:rPr>
          <w:rStyle w:val="italicus"/>
        </w:rPr>
        <w:t>…</w:t>
      </w:r>
      <w:r w:rsidRPr="00290B1E">
        <w:rPr>
          <w:rStyle w:val="italicus"/>
        </w:rPr>
        <w:t xml:space="preserve"> cons</w:t>
      </w:r>
      <w:r>
        <w:rPr>
          <w:rStyle w:val="italicus"/>
        </w:rPr>
        <w:t>í</w:t>
      </w:r>
      <w:r w:rsidRPr="00290B1E">
        <w:rPr>
          <w:rStyle w:val="italicus"/>
        </w:rPr>
        <w:t>liis</w:t>
      </w:r>
      <w:r>
        <w:rPr>
          <w:rStyle w:val="italicus"/>
        </w:rPr>
        <w:t>…</w:t>
      </w:r>
      <w:r w:rsidRPr="000B0C52">
        <w:rPr>
          <w:lang w:bidi="he-IL"/>
        </w:rPr>
        <w:t xml:space="preserve"> </w:t>
      </w:r>
      <w:r>
        <w:rPr>
          <w:lang w:bidi="he-IL"/>
        </w:rPr>
        <w:t>Hébr.</w:t>
      </w:r>
      <w:r w:rsidRPr="000B0C52">
        <w:rPr>
          <w:lang w:bidi="he-IL"/>
        </w:rPr>
        <w:t> </w:t>
      </w:r>
      <w:r>
        <w:rPr>
          <w:lang w:bidi="he-IL"/>
        </w:rPr>
        <w:t xml:space="preserve">: </w:t>
      </w:r>
      <w:r w:rsidRPr="000B0C52">
        <w:rPr>
          <w:lang w:bidi="he-IL"/>
        </w:rPr>
        <w:t xml:space="preserve">Et la douceur de l’ami (vient) des conseils de son âme. Les </w:t>
      </w:r>
      <w:r>
        <w:rPr>
          <w:lang w:bidi="he-IL"/>
        </w:rPr>
        <w:t>LXX</w:t>
      </w:r>
      <w:r w:rsidRPr="000B0C52">
        <w:rPr>
          <w:lang w:bidi="he-IL"/>
        </w:rPr>
        <w:t xml:space="preserve"> sont à cent lieues du vrai sens </w:t>
      </w:r>
      <w:r>
        <w:rPr>
          <w:lang w:bidi="he-IL"/>
        </w:rPr>
        <w:t xml:space="preserve">: </w:t>
      </w:r>
      <w:r w:rsidRPr="000B0C52">
        <w:rPr>
          <w:lang w:bidi="he-IL"/>
        </w:rPr>
        <w:t xml:space="preserve">Mais l’âme </w:t>
      </w:r>
      <w:r>
        <w:rPr>
          <w:lang w:bidi="he-IL"/>
        </w:rPr>
        <w:t>est</w:t>
      </w:r>
      <w:r w:rsidRPr="000B0C52">
        <w:rPr>
          <w:lang w:bidi="he-IL"/>
        </w:rPr>
        <w:t xml:space="preserve"> brisée par les calamités.</w:t>
      </w:r>
      <w:r>
        <w:rPr>
          <w:lang w:bidi="he-IL"/>
        </w:rPr>
        <w:t xml:space="preserve"> </w:t>
      </w:r>
    </w:p>
    <w:p w:rsidR="0073183F" w:rsidRDefault="0073183F" w:rsidP="0073183F">
      <w:pPr>
        <w:rPr>
          <w:lang w:bidi="he-IL"/>
        </w:rPr>
      </w:pPr>
      <w:r w:rsidRPr="000B0C52">
        <w:rPr>
          <w:lang w:bidi="he-IL"/>
        </w:rPr>
        <w:t>10. Les vrais amis valent mieux que des frères.</w:t>
      </w:r>
      <w:r>
        <w:t xml:space="preserve"> — </w:t>
      </w:r>
      <w:r w:rsidRPr="00290B1E">
        <w:rPr>
          <w:rStyle w:val="italicus"/>
        </w:rPr>
        <w:t>Amícum patris</w:t>
      </w:r>
      <w:r>
        <w:rPr>
          <w:rStyle w:val="italicus"/>
        </w:rPr>
        <w:t>…</w:t>
      </w:r>
      <w:r w:rsidRPr="00290B1E">
        <w:rPr>
          <w:rStyle w:val="italicus"/>
        </w:rPr>
        <w:t> </w:t>
      </w:r>
      <w:r>
        <w:rPr>
          <w:rStyle w:val="italicus"/>
        </w:rPr>
        <w:t xml:space="preserve">: </w:t>
      </w:r>
      <w:r w:rsidRPr="000B0C52">
        <w:rPr>
          <w:lang w:bidi="he-IL"/>
        </w:rPr>
        <w:t>un ami de vieille date</w:t>
      </w:r>
      <w:r>
        <w:rPr>
          <w:lang w:bidi="he-IL"/>
        </w:rPr>
        <w:t xml:space="preserve">, </w:t>
      </w:r>
      <w:r w:rsidRPr="000B0C52">
        <w:rPr>
          <w:lang w:bidi="he-IL"/>
        </w:rPr>
        <w:t>à t</w:t>
      </w:r>
      <w:r>
        <w:rPr>
          <w:lang w:bidi="he-IL"/>
        </w:rPr>
        <w:t>ou</w:t>
      </w:r>
      <w:r w:rsidRPr="000B0C52">
        <w:rPr>
          <w:lang w:bidi="he-IL"/>
        </w:rPr>
        <w:t>te épreuve.</w:t>
      </w:r>
      <w:r w:rsidRPr="00A01812">
        <w:t xml:space="preserve"> — </w:t>
      </w:r>
      <w:r w:rsidRPr="00290B1E">
        <w:rPr>
          <w:rStyle w:val="italicus"/>
        </w:rPr>
        <w:t>Domum fratris</w:t>
      </w:r>
      <w:r>
        <w:rPr>
          <w:rStyle w:val="italicus"/>
        </w:rPr>
        <w:t>…</w:t>
      </w:r>
      <w:r w:rsidRPr="00290B1E">
        <w:rPr>
          <w:rStyle w:val="italicus"/>
        </w:rPr>
        <w:t xml:space="preserve"> ne </w:t>
      </w:r>
      <w:r>
        <w:rPr>
          <w:rStyle w:val="italicus"/>
        </w:rPr>
        <w:t>ingred</w:t>
      </w:r>
      <w:r w:rsidRPr="00290B1E">
        <w:rPr>
          <w:rStyle w:val="italicus"/>
        </w:rPr>
        <w:t>iáris</w:t>
      </w:r>
      <w:r>
        <w:rPr>
          <w:rStyle w:val="italicus"/>
        </w:rPr>
        <w:t>…</w:t>
      </w:r>
      <w:r w:rsidRPr="000B0C52">
        <w:rPr>
          <w:lang w:bidi="he-IL"/>
        </w:rPr>
        <w:t xml:space="preserve"> Hyperbole évidente</w:t>
      </w:r>
      <w:r>
        <w:rPr>
          <w:lang w:bidi="he-IL"/>
        </w:rPr>
        <w:t xml:space="preserve">, </w:t>
      </w:r>
      <w:r w:rsidRPr="000B0C52">
        <w:rPr>
          <w:lang w:bidi="he-IL"/>
        </w:rPr>
        <w:t>pour mieux faire ressortir la pensée</w:t>
      </w:r>
      <w:r>
        <w:rPr>
          <w:lang w:bidi="he-IL"/>
        </w:rPr>
        <w:t xml:space="preserve">, </w:t>
      </w:r>
      <w:r w:rsidRPr="000B0C52">
        <w:rPr>
          <w:lang w:bidi="he-IL"/>
        </w:rPr>
        <w:t xml:space="preserve">qui </w:t>
      </w:r>
      <w:r>
        <w:rPr>
          <w:lang w:bidi="he-IL"/>
        </w:rPr>
        <w:t>est</w:t>
      </w:r>
      <w:r w:rsidRPr="000B0C52">
        <w:rPr>
          <w:lang w:bidi="he-IL"/>
        </w:rPr>
        <w:t xml:space="preserve"> d’une parfaite justesse et qu’on a souvent répétée dans toutes les littératures. Comparez le proverbe latin </w:t>
      </w:r>
      <w:r>
        <w:rPr>
          <w:lang w:bidi="he-IL"/>
        </w:rPr>
        <w:t>: « </w:t>
      </w:r>
      <w:r w:rsidRPr="000B0C52">
        <w:rPr>
          <w:lang w:bidi="he-IL"/>
        </w:rPr>
        <w:t xml:space="preserve">Fratrum </w:t>
      </w:r>
      <w:r>
        <w:rPr>
          <w:lang w:bidi="he-IL"/>
        </w:rPr>
        <w:t>grátia</w:t>
      </w:r>
      <w:r w:rsidRPr="000B0C52">
        <w:rPr>
          <w:lang w:bidi="he-IL"/>
        </w:rPr>
        <w:t xml:space="preserve"> rara </w:t>
      </w:r>
      <w:r>
        <w:rPr>
          <w:lang w:bidi="he-IL"/>
        </w:rPr>
        <w:t>est</w:t>
      </w:r>
      <w:r w:rsidRPr="000B0C52">
        <w:rPr>
          <w:lang w:bidi="he-IL"/>
        </w:rPr>
        <w:t>.</w:t>
      </w:r>
      <w:r>
        <w:rPr>
          <w:lang w:bidi="he-IL"/>
        </w:rPr>
        <w:t> »</w:t>
      </w:r>
      <w:r w:rsidRPr="00A01812">
        <w:t xml:space="preserve"> — </w:t>
      </w:r>
      <w:r w:rsidRPr="00290B1E">
        <w:rPr>
          <w:rStyle w:val="italicus"/>
        </w:rPr>
        <w:t>Frater procul </w:t>
      </w:r>
      <w:r>
        <w:rPr>
          <w:rStyle w:val="italicus"/>
        </w:rPr>
        <w:t xml:space="preserve">: </w:t>
      </w:r>
      <w:r w:rsidRPr="000B0C52">
        <w:rPr>
          <w:lang w:bidi="he-IL"/>
        </w:rPr>
        <w:t xml:space="preserve">un frère qui </w:t>
      </w:r>
      <w:r>
        <w:rPr>
          <w:lang w:bidi="he-IL"/>
        </w:rPr>
        <w:t>est</w:t>
      </w:r>
      <w:r w:rsidRPr="000B0C52">
        <w:rPr>
          <w:lang w:bidi="he-IL"/>
        </w:rPr>
        <w:t xml:space="preserve"> peut-être très près sous le rapport de l’espace</w:t>
      </w:r>
      <w:r>
        <w:rPr>
          <w:lang w:bidi="he-IL"/>
        </w:rPr>
        <w:t>, mais très loin</w:t>
      </w:r>
      <w:r w:rsidRPr="000B0C52">
        <w:rPr>
          <w:lang w:bidi="he-IL"/>
        </w:rPr>
        <w:t xml:space="preserve"> par le cœur.</w:t>
      </w:r>
      <w:r>
        <w:rPr>
          <w:lang w:bidi="he-IL"/>
        </w:rPr>
        <w:t xml:space="preserve"> </w:t>
      </w:r>
    </w:p>
    <w:p w:rsidR="0073183F" w:rsidRDefault="0073183F" w:rsidP="0073183F">
      <w:pPr>
        <w:rPr>
          <w:lang w:bidi="he-IL"/>
        </w:rPr>
      </w:pPr>
      <w:r w:rsidRPr="000B0C52">
        <w:rPr>
          <w:lang w:bidi="he-IL"/>
        </w:rPr>
        <w:t>11. Un avantage de la sagesse.</w:t>
      </w:r>
      <w:r w:rsidRPr="00A01812">
        <w:t xml:space="preserve"> — </w:t>
      </w:r>
      <w:r w:rsidRPr="00290B1E">
        <w:rPr>
          <w:rStyle w:val="italicus"/>
        </w:rPr>
        <w:t>Stude</w:t>
      </w:r>
      <w:r>
        <w:rPr>
          <w:rStyle w:val="italicus"/>
        </w:rPr>
        <w:t xml:space="preserve">…, </w:t>
      </w:r>
      <w:r w:rsidRPr="00290B1E">
        <w:rPr>
          <w:rStyle w:val="italicus"/>
        </w:rPr>
        <w:t>ut possis</w:t>
      </w:r>
      <w:r>
        <w:rPr>
          <w:rStyle w:val="italicus"/>
        </w:rPr>
        <w:t>…</w:t>
      </w:r>
      <w:r w:rsidRPr="000B0C52">
        <w:rPr>
          <w:lang w:bidi="he-IL"/>
        </w:rPr>
        <w:t xml:space="preserve"> </w:t>
      </w:r>
      <w:r>
        <w:rPr>
          <w:lang w:bidi="he-IL"/>
        </w:rPr>
        <w:t>Hébr.</w:t>
      </w:r>
      <w:r w:rsidRPr="000B0C52">
        <w:rPr>
          <w:lang w:bidi="he-IL"/>
        </w:rPr>
        <w:t> </w:t>
      </w:r>
      <w:r>
        <w:rPr>
          <w:lang w:bidi="he-IL"/>
        </w:rPr>
        <w:t xml:space="preserve">: </w:t>
      </w:r>
      <w:r w:rsidRPr="000B0C52">
        <w:rPr>
          <w:lang w:bidi="he-IL"/>
        </w:rPr>
        <w:t>afin que je puisse répondre</w:t>
      </w:r>
      <w:r>
        <w:rPr>
          <w:lang w:bidi="he-IL"/>
        </w:rPr>
        <w:t>…</w:t>
      </w:r>
      <w:r w:rsidRPr="000B0C52">
        <w:rPr>
          <w:lang w:bidi="he-IL"/>
        </w:rPr>
        <w:t xml:space="preserve"> (quelques anciens manuscrits latins ont </w:t>
      </w:r>
      <w:r>
        <w:rPr>
          <w:lang w:bidi="he-IL"/>
        </w:rPr>
        <w:t>: « </w:t>
      </w:r>
      <w:r w:rsidRPr="000B0C52">
        <w:rPr>
          <w:lang w:bidi="he-IL"/>
        </w:rPr>
        <w:t>ut poss</w:t>
      </w:r>
      <w:r>
        <w:rPr>
          <w:lang w:bidi="he-IL"/>
        </w:rPr>
        <w:t>i</w:t>
      </w:r>
      <w:r w:rsidRPr="000B0C52">
        <w:rPr>
          <w:lang w:bidi="he-IL"/>
        </w:rPr>
        <w:t>m</w:t>
      </w:r>
      <w:r>
        <w:rPr>
          <w:lang w:bidi="he-IL"/>
        </w:rPr>
        <w:t> »</w:t>
      </w:r>
      <w:r w:rsidRPr="000B0C52">
        <w:rPr>
          <w:lang w:bidi="he-IL"/>
        </w:rPr>
        <w:t>). Donc appel que le maître fait au cœur de son disciple </w:t>
      </w:r>
      <w:r>
        <w:rPr>
          <w:lang w:bidi="he-IL"/>
        </w:rPr>
        <w:t xml:space="preserve">: </w:t>
      </w:r>
      <w:r w:rsidRPr="000B0C52">
        <w:rPr>
          <w:lang w:bidi="he-IL"/>
        </w:rPr>
        <w:t>Que ta conduite soit un bon témoignage rendu à mon enseignement</w:t>
      </w:r>
      <w:r>
        <w:rPr>
          <w:lang w:bidi="he-IL"/>
        </w:rPr>
        <w:t>. « </w:t>
      </w:r>
      <w:r w:rsidRPr="000B0C52">
        <w:rPr>
          <w:lang w:bidi="he-IL"/>
        </w:rPr>
        <w:t>La perfection du disciple sera la meilleure réponse à toutes les attaques que l’on pourrait diriger contre le caractère ou la doctrine du maître.</w:t>
      </w:r>
      <w:r>
        <w:rPr>
          <w:lang w:bidi="he-IL"/>
        </w:rPr>
        <w:t xml:space="preserve"> » </w:t>
      </w:r>
      <w:r w:rsidRPr="000B0C52">
        <w:rPr>
          <w:lang w:bidi="he-IL"/>
        </w:rPr>
        <w:t>Les mots</w:t>
      </w:r>
      <w:r w:rsidRPr="00290B1E">
        <w:rPr>
          <w:rStyle w:val="italicus"/>
        </w:rPr>
        <w:t xml:space="preserve"> lætífica cor meum</w:t>
      </w:r>
      <w:r w:rsidRPr="000B0C52">
        <w:rPr>
          <w:lang w:bidi="he-IL"/>
        </w:rPr>
        <w:t xml:space="preserve"> sont gracieux et </w:t>
      </w:r>
      <w:r>
        <w:rPr>
          <w:lang w:bidi="he-IL"/>
        </w:rPr>
        <w:t>délicats</w:t>
      </w:r>
      <w:r w:rsidRPr="000B0C52">
        <w:rPr>
          <w:lang w:bidi="he-IL"/>
        </w:rPr>
        <w:t>.</w:t>
      </w:r>
      <w:r>
        <w:rPr>
          <w:lang w:bidi="he-IL"/>
        </w:rPr>
        <w:t xml:space="preserve"> </w:t>
      </w:r>
    </w:p>
    <w:p w:rsidR="0073183F" w:rsidRDefault="0073183F" w:rsidP="0073183F">
      <w:pPr>
        <w:rPr>
          <w:lang w:bidi="he-IL"/>
        </w:rPr>
      </w:pPr>
      <w:r w:rsidRPr="000B0C52">
        <w:rPr>
          <w:lang w:bidi="he-IL"/>
        </w:rPr>
        <w:t>12. Sottise et prudence.</w:t>
      </w:r>
      <w:r w:rsidRPr="00A01812">
        <w:t xml:space="preserve"> — </w:t>
      </w:r>
      <w:r w:rsidRPr="00290B1E">
        <w:rPr>
          <w:rStyle w:val="italicus"/>
        </w:rPr>
        <w:t>Astútus</w:t>
      </w:r>
      <w:r>
        <w:rPr>
          <w:rStyle w:val="italicus"/>
        </w:rPr>
        <w:t>…</w:t>
      </w:r>
      <w:r w:rsidRPr="000B0C52">
        <w:rPr>
          <w:lang w:bidi="he-IL"/>
        </w:rPr>
        <w:t xml:space="preserve"> Maxime presque identique à celle de </w:t>
      </w:r>
      <w:r>
        <w:rPr>
          <w:lang w:bidi="he-IL"/>
        </w:rPr>
        <w:t xml:space="preserve">XXII, 23. Voyez le </w:t>
      </w:r>
      <w:r w:rsidRPr="000B0C52">
        <w:rPr>
          <w:lang w:bidi="he-IL"/>
        </w:rPr>
        <w:t>commentaire.</w:t>
      </w:r>
      <w:r>
        <w:rPr>
          <w:lang w:bidi="he-IL"/>
        </w:rPr>
        <w:t xml:space="preserve"> {526} </w:t>
      </w:r>
    </w:p>
    <w:p w:rsidR="0073183F" w:rsidRDefault="0073183F" w:rsidP="0073183F">
      <w:pPr>
        <w:rPr>
          <w:lang w:bidi="he-IL"/>
        </w:rPr>
      </w:pPr>
      <w:r w:rsidRPr="000B0C52">
        <w:rPr>
          <w:lang w:bidi="he-IL"/>
        </w:rPr>
        <w:t xml:space="preserve">13. Éviter de se faire imprudemment caution. Reproduction presque littérale de </w:t>
      </w:r>
      <w:r>
        <w:rPr>
          <w:lang w:bidi="he-IL"/>
        </w:rPr>
        <w:t xml:space="preserve">XX, </w:t>
      </w:r>
      <w:r w:rsidRPr="000B0C52">
        <w:rPr>
          <w:lang w:bidi="he-IL"/>
        </w:rPr>
        <w:t>16.</w:t>
      </w:r>
      <w:r>
        <w:rPr>
          <w:lang w:bidi="he-IL"/>
        </w:rPr>
        <w:t xml:space="preserve"> </w:t>
      </w:r>
    </w:p>
    <w:p w:rsidR="0073183F" w:rsidRDefault="0073183F" w:rsidP="0073183F">
      <w:pPr>
        <w:rPr>
          <w:lang w:bidi="he-IL"/>
        </w:rPr>
      </w:pPr>
      <w:r w:rsidRPr="000B0C52">
        <w:rPr>
          <w:lang w:bidi="he-IL"/>
        </w:rPr>
        <w:t>14. Ne pas se fier aux compliments flatteurs.</w:t>
      </w:r>
      <w:r w:rsidRPr="00A01812">
        <w:t xml:space="preserve"> — </w:t>
      </w:r>
      <w:r w:rsidRPr="00290B1E">
        <w:rPr>
          <w:rStyle w:val="italicus"/>
        </w:rPr>
        <w:t>Qui</w:t>
      </w:r>
      <w:r>
        <w:rPr>
          <w:rStyle w:val="italicus"/>
        </w:rPr>
        <w:t>…</w:t>
      </w:r>
      <w:r w:rsidRPr="00290B1E">
        <w:rPr>
          <w:rStyle w:val="italicus"/>
        </w:rPr>
        <w:t xml:space="preserve"> voce grandi</w:t>
      </w:r>
      <w:r>
        <w:rPr>
          <w:rStyle w:val="italicus"/>
        </w:rPr>
        <w:t xml:space="preserve">…, </w:t>
      </w:r>
      <w:r w:rsidRPr="00290B1E">
        <w:rPr>
          <w:rStyle w:val="italicus"/>
        </w:rPr>
        <w:t>de nocte</w:t>
      </w:r>
      <w:r>
        <w:rPr>
          <w:rStyle w:val="italicus"/>
        </w:rPr>
        <w:t>…</w:t>
      </w:r>
      <w:r w:rsidRPr="000B0C52">
        <w:rPr>
          <w:lang w:bidi="he-IL"/>
        </w:rPr>
        <w:t xml:space="preserve"> Détails très pittoresques</w:t>
      </w:r>
      <w:r>
        <w:rPr>
          <w:lang w:bidi="he-IL"/>
        </w:rPr>
        <w:t xml:space="preserve">, </w:t>
      </w:r>
      <w:r w:rsidRPr="000B0C52">
        <w:rPr>
          <w:lang w:bidi="he-IL"/>
        </w:rPr>
        <w:t>pour exprimer une flatterie pleine d’ostentation. Mais tous ces compliments sont</w:t>
      </w:r>
      <w:r>
        <w:rPr>
          <w:lang w:bidi="he-IL"/>
        </w:rPr>
        <w:t xml:space="preserve"> </w:t>
      </w:r>
      <w:r w:rsidRPr="000B0C52">
        <w:rPr>
          <w:lang w:bidi="he-IL"/>
        </w:rPr>
        <w:t xml:space="preserve">plus bruyants que sincères ; aussi ajoute-t-on qu’ils ne valent guère mieux qu’une malédiction. </w:t>
      </w:r>
      <w:r>
        <w:rPr>
          <w:lang w:bidi="he-IL"/>
        </w:rPr>
        <w:t>« </w:t>
      </w:r>
      <w:r w:rsidRPr="000B0C52">
        <w:rPr>
          <w:lang w:bidi="he-IL"/>
        </w:rPr>
        <w:t xml:space="preserve">Il </w:t>
      </w:r>
      <w:r>
        <w:rPr>
          <w:lang w:bidi="he-IL"/>
        </w:rPr>
        <w:t>est</w:t>
      </w:r>
      <w:r w:rsidRPr="000B0C52">
        <w:rPr>
          <w:lang w:bidi="he-IL"/>
        </w:rPr>
        <w:t xml:space="preserve"> pénible d’être trop loué.</w:t>
      </w:r>
      <w:r>
        <w:rPr>
          <w:lang w:bidi="he-IL"/>
        </w:rPr>
        <w:t> »</w:t>
      </w:r>
      <w:r w:rsidRPr="000B0C52">
        <w:rPr>
          <w:lang w:bidi="he-IL"/>
        </w:rPr>
        <w:t xml:space="preserve"> (Euripide.)</w:t>
      </w:r>
      <w:r>
        <w:rPr>
          <w:lang w:bidi="he-IL"/>
        </w:rPr>
        <w:t xml:space="preserve"> </w:t>
      </w:r>
    </w:p>
    <w:p w:rsidR="0073183F" w:rsidRDefault="0073183F" w:rsidP="0073183F">
      <w:pPr>
        <w:rPr>
          <w:lang w:bidi="he-IL"/>
        </w:rPr>
      </w:pPr>
      <w:r w:rsidRPr="000B0C52">
        <w:rPr>
          <w:lang w:bidi="he-IL"/>
        </w:rPr>
        <w:t>15-16. La femme querelleuse.</w:t>
      </w:r>
      <w:r w:rsidRPr="00A01812">
        <w:t xml:space="preserve"> — </w:t>
      </w:r>
      <w:r w:rsidRPr="000B0C52">
        <w:rPr>
          <w:lang w:bidi="he-IL"/>
        </w:rPr>
        <w:t xml:space="preserve">Le vers. 25 </w:t>
      </w:r>
      <w:r>
        <w:rPr>
          <w:lang w:bidi="he-IL"/>
        </w:rPr>
        <w:t>est</w:t>
      </w:r>
      <w:r w:rsidRPr="000B0C52">
        <w:rPr>
          <w:lang w:bidi="he-IL"/>
        </w:rPr>
        <w:t xml:space="preserve"> identique à </w:t>
      </w:r>
      <w:r>
        <w:rPr>
          <w:lang w:bidi="he-IL"/>
        </w:rPr>
        <w:t xml:space="preserve">XIX, </w:t>
      </w:r>
      <w:r w:rsidRPr="000B0C52">
        <w:rPr>
          <w:lang w:bidi="he-IL"/>
        </w:rPr>
        <w:t>19 (voyez la note)</w:t>
      </w:r>
      <w:r>
        <w:rPr>
          <w:lang w:bidi="he-IL"/>
        </w:rPr>
        <w:t xml:space="preserve">, </w:t>
      </w:r>
      <w:r w:rsidRPr="000B0C52">
        <w:rPr>
          <w:lang w:bidi="he-IL"/>
        </w:rPr>
        <w:t>à part le trait nouveau</w:t>
      </w:r>
      <w:r w:rsidRPr="00290B1E">
        <w:rPr>
          <w:rStyle w:val="italicus"/>
        </w:rPr>
        <w:t xml:space="preserve"> in die frígoris</w:t>
      </w:r>
      <w:r w:rsidRPr="000B0C52">
        <w:rPr>
          <w:lang w:bidi="he-IL"/>
        </w:rPr>
        <w:t xml:space="preserve"> (plutôt</w:t>
      </w:r>
      <w:r>
        <w:rPr>
          <w:lang w:bidi="he-IL"/>
        </w:rPr>
        <w:t xml:space="preserve">, </w:t>
      </w:r>
      <w:r w:rsidRPr="000B0C52">
        <w:rPr>
          <w:lang w:bidi="he-IL"/>
        </w:rPr>
        <w:t>d’après l’hébreu </w:t>
      </w:r>
      <w:r>
        <w:rPr>
          <w:lang w:bidi="he-IL"/>
        </w:rPr>
        <w:t xml:space="preserve">: </w:t>
      </w:r>
      <w:r w:rsidRPr="000B0C52">
        <w:rPr>
          <w:lang w:bidi="he-IL"/>
        </w:rPr>
        <w:t>en un jour d’averse).</w:t>
      </w:r>
      <w:r w:rsidRPr="00A01812">
        <w:t xml:space="preserve"> — </w:t>
      </w:r>
      <w:r w:rsidRPr="00290B1E">
        <w:rPr>
          <w:rStyle w:val="italicus"/>
        </w:rPr>
        <w:t>Quasi qui ventum</w:t>
      </w:r>
      <w:r>
        <w:rPr>
          <w:rStyle w:val="italicus"/>
        </w:rPr>
        <w:t>…</w:t>
      </w:r>
      <w:r w:rsidRPr="00290B1E">
        <w:rPr>
          <w:rStyle w:val="italicus"/>
        </w:rPr>
        <w:t xml:space="preserve"> et óleum</w:t>
      </w:r>
      <w:r>
        <w:rPr>
          <w:rStyle w:val="italicus"/>
        </w:rPr>
        <w:t>…</w:t>
      </w:r>
      <w:r w:rsidRPr="000B0C52">
        <w:rPr>
          <w:lang w:bidi="he-IL"/>
        </w:rPr>
        <w:t xml:space="preserve"> Deux comparaisons frappantes</w:t>
      </w:r>
      <w:r>
        <w:rPr>
          <w:lang w:bidi="he-IL"/>
        </w:rPr>
        <w:t xml:space="preserve">, </w:t>
      </w:r>
      <w:r w:rsidRPr="000B0C52">
        <w:rPr>
          <w:lang w:bidi="he-IL"/>
        </w:rPr>
        <w:t>pour montrer l’impossibilité d’arrêter l’incessante mauvaise humeur de cette femme.</w:t>
      </w:r>
      <w:r w:rsidRPr="00A01812">
        <w:t xml:space="preserve"> — </w:t>
      </w:r>
      <w:r w:rsidRPr="000B0C52">
        <w:rPr>
          <w:lang w:bidi="he-IL"/>
        </w:rPr>
        <w:t xml:space="preserve">Les </w:t>
      </w:r>
      <w:r>
        <w:rPr>
          <w:lang w:bidi="he-IL"/>
        </w:rPr>
        <w:t>LXX</w:t>
      </w:r>
      <w:r w:rsidRPr="000B0C52">
        <w:rPr>
          <w:lang w:bidi="he-IL"/>
        </w:rPr>
        <w:t xml:space="preserve"> on</w:t>
      </w:r>
      <w:r>
        <w:rPr>
          <w:lang w:bidi="he-IL"/>
        </w:rPr>
        <w:t>t</w:t>
      </w:r>
      <w:r w:rsidRPr="000B0C52">
        <w:rPr>
          <w:lang w:bidi="he-IL"/>
        </w:rPr>
        <w:t xml:space="preserve"> une divergence notable au vers. 18 </w:t>
      </w:r>
      <w:r>
        <w:rPr>
          <w:lang w:bidi="he-IL"/>
        </w:rPr>
        <w:t xml:space="preserve">: </w:t>
      </w:r>
      <w:r w:rsidRPr="000B0C52">
        <w:rPr>
          <w:lang w:bidi="he-IL"/>
        </w:rPr>
        <w:t xml:space="preserve">L’aquilon </w:t>
      </w:r>
      <w:r>
        <w:rPr>
          <w:lang w:bidi="he-IL"/>
        </w:rPr>
        <w:t>est</w:t>
      </w:r>
      <w:r w:rsidRPr="000B0C52">
        <w:rPr>
          <w:lang w:bidi="he-IL"/>
        </w:rPr>
        <w:t xml:space="preserve"> un vent rude ; mais on lui donne le nom de favorable.</w:t>
      </w:r>
      <w:r>
        <w:rPr>
          <w:lang w:bidi="he-IL"/>
        </w:rPr>
        <w:t xml:space="preserve"> </w:t>
      </w:r>
    </w:p>
    <w:p w:rsidR="0073183F" w:rsidRDefault="0073183F" w:rsidP="0073183F">
      <w:pPr>
        <w:rPr>
          <w:lang w:bidi="he-IL"/>
        </w:rPr>
      </w:pPr>
      <w:r w:rsidRPr="000B0C52">
        <w:rPr>
          <w:lang w:bidi="he-IL"/>
        </w:rPr>
        <w:t>17. L’homme aiguise l’homme.</w:t>
      </w:r>
      <w:r w:rsidRPr="00A01812">
        <w:t xml:space="preserve"> — </w:t>
      </w:r>
      <w:r w:rsidRPr="00290B1E">
        <w:rPr>
          <w:rStyle w:val="italicus"/>
        </w:rPr>
        <w:t>Ferrum ferro exac</w:t>
      </w:r>
      <w:r>
        <w:rPr>
          <w:rStyle w:val="italicus"/>
        </w:rPr>
        <w:t>ú</w:t>
      </w:r>
      <w:r w:rsidRPr="00290B1E">
        <w:rPr>
          <w:rStyle w:val="italicus"/>
        </w:rPr>
        <w:t>itur </w:t>
      </w:r>
      <w:r>
        <w:rPr>
          <w:rStyle w:val="italicus"/>
        </w:rPr>
        <w:t xml:space="preserve">: </w:t>
      </w:r>
      <w:r w:rsidRPr="000B0C52">
        <w:rPr>
          <w:lang w:bidi="he-IL"/>
        </w:rPr>
        <w:t>par le frottement réciproque.</w:t>
      </w:r>
      <w:r w:rsidRPr="00A01812">
        <w:t xml:space="preserve"> — </w:t>
      </w:r>
      <w:r w:rsidRPr="00290B1E">
        <w:rPr>
          <w:rStyle w:val="italicus"/>
        </w:rPr>
        <w:t>Homo ex</w:t>
      </w:r>
      <w:r>
        <w:rPr>
          <w:rStyle w:val="italicus"/>
        </w:rPr>
        <w:t>á</w:t>
      </w:r>
      <w:r w:rsidRPr="00290B1E">
        <w:rPr>
          <w:rStyle w:val="italicus"/>
        </w:rPr>
        <w:t xml:space="preserve">cuit </w:t>
      </w:r>
      <w:r>
        <w:rPr>
          <w:rStyle w:val="italicus"/>
        </w:rPr>
        <w:t>fáciem…</w:t>
      </w:r>
      <w:r w:rsidRPr="000B0C52">
        <w:rPr>
          <w:lang w:bidi="he-IL"/>
        </w:rPr>
        <w:t xml:space="preserve"> D’après quelques</w:t>
      </w:r>
      <w:r>
        <w:rPr>
          <w:lang w:bidi="he-IL"/>
        </w:rPr>
        <w:t>-</w:t>
      </w:r>
      <w:r w:rsidRPr="000B0C52">
        <w:rPr>
          <w:lang w:bidi="he-IL"/>
        </w:rPr>
        <w:t>uns </w:t>
      </w:r>
      <w:r>
        <w:rPr>
          <w:lang w:bidi="he-IL"/>
        </w:rPr>
        <w:t xml:space="preserve">: </w:t>
      </w:r>
      <w:r w:rsidRPr="000B0C52">
        <w:rPr>
          <w:lang w:bidi="he-IL"/>
        </w:rPr>
        <w:t xml:space="preserve">l’homme excite la colère de l’homme. Mais cette interprétation </w:t>
      </w:r>
      <w:r>
        <w:rPr>
          <w:lang w:bidi="he-IL"/>
        </w:rPr>
        <w:t>est</w:t>
      </w:r>
      <w:r w:rsidRPr="000B0C52">
        <w:rPr>
          <w:lang w:bidi="he-IL"/>
        </w:rPr>
        <w:t xml:space="preserve"> peu vraisemblable. Le proverbe fait plutôt allusion au bien que les hommes se font entre eux par leurs frottements </w:t>
      </w:r>
      <w:r>
        <w:rPr>
          <w:lang w:bidi="he-IL"/>
        </w:rPr>
        <w:t>per</w:t>
      </w:r>
      <w:r w:rsidRPr="000B0C52">
        <w:rPr>
          <w:lang w:bidi="he-IL"/>
        </w:rPr>
        <w:t>pétuels</w:t>
      </w:r>
      <w:r>
        <w:rPr>
          <w:lang w:bidi="he-IL"/>
        </w:rPr>
        <w:t xml:space="preserve">, </w:t>
      </w:r>
      <w:r w:rsidRPr="000B0C52">
        <w:rPr>
          <w:lang w:bidi="he-IL"/>
        </w:rPr>
        <w:t>qui aiguisent en quelque sorte les esprits et les cœurs.</w:t>
      </w:r>
      <w:r>
        <w:rPr>
          <w:lang w:bidi="he-IL"/>
        </w:rPr>
        <w:t xml:space="preserve"> </w:t>
      </w:r>
    </w:p>
    <w:p w:rsidR="0073183F" w:rsidRDefault="0073183F" w:rsidP="0073183F">
      <w:pPr>
        <w:pStyle w:val="titulus"/>
        <w:rPr>
          <w:lang w:bidi="he-IL"/>
        </w:rPr>
      </w:pPr>
      <w:r>
        <w:rPr>
          <w:lang w:bidi="he-IL"/>
        </w:rPr>
        <w:t>Récolte des figues. (Peinture égyptienne ; les deux esclaves se font aider par trois singes.)</w:t>
      </w:r>
    </w:p>
    <w:p w:rsidR="0073183F" w:rsidRDefault="0073183F" w:rsidP="0073183F">
      <w:pPr>
        <w:rPr>
          <w:lang w:bidi="he-IL"/>
        </w:rPr>
      </w:pPr>
      <w:r>
        <w:rPr>
          <w:lang w:bidi="he-IL"/>
        </w:rPr>
        <w:t>18. Le serviteur fi</w:t>
      </w:r>
      <w:r w:rsidRPr="000B0C52">
        <w:rPr>
          <w:lang w:bidi="he-IL"/>
        </w:rPr>
        <w:t>dèle.</w:t>
      </w:r>
      <w:r w:rsidRPr="00A01812">
        <w:t xml:space="preserve"> — </w:t>
      </w:r>
      <w:r w:rsidRPr="00290B1E">
        <w:rPr>
          <w:rStyle w:val="italicus"/>
        </w:rPr>
        <w:t>Qui servat ficum</w:t>
      </w:r>
      <w:r>
        <w:rPr>
          <w:rStyle w:val="italicus"/>
        </w:rPr>
        <w:t>…</w:t>
      </w:r>
      <w:r w:rsidRPr="000B0C52">
        <w:rPr>
          <w:lang w:bidi="he-IL"/>
        </w:rPr>
        <w:t xml:space="preserve"> Cet arbre exige des soins nombreux ; mais il récompense ceux qui le soignent</w:t>
      </w:r>
      <w:r>
        <w:rPr>
          <w:lang w:bidi="he-IL"/>
        </w:rPr>
        <w:t xml:space="preserve">, </w:t>
      </w:r>
      <w:r w:rsidRPr="000B0C52">
        <w:rPr>
          <w:lang w:bidi="he-IL"/>
        </w:rPr>
        <w:t>en leur donnant des fruits exquis et abondants.</w:t>
      </w:r>
      <w:r w:rsidRPr="00A01812">
        <w:t xml:space="preserve"> — </w:t>
      </w:r>
      <w:r w:rsidRPr="00290B1E">
        <w:rPr>
          <w:rStyle w:val="italicus"/>
        </w:rPr>
        <w:t>Qui custos</w:t>
      </w:r>
      <w:r>
        <w:rPr>
          <w:rStyle w:val="italicus"/>
        </w:rPr>
        <w:t>…</w:t>
      </w:r>
      <w:r w:rsidRPr="00290B1E">
        <w:rPr>
          <w:rStyle w:val="italicus"/>
        </w:rPr>
        <w:t xml:space="preserve"> d</w:t>
      </w:r>
      <w:r>
        <w:rPr>
          <w:rStyle w:val="italicus"/>
        </w:rPr>
        <w:t>ómini</w:t>
      </w:r>
      <w:r w:rsidRPr="00290B1E">
        <w:rPr>
          <w:rStyle w:val="italicus"/>
        </w:rPr>
        <w:t> </w:t>
      </w:r>
      <w:r>
        <w:rPr>
          <w:rStyle w:val="italicus"/>
        </w:rPr>
        <w:t xml:space="preserve">: </w:t>
      </w:r>
      <w:r w:rsidRPr="000B0C52">
        <w:rPr>
          <w:lang w:bidi="he-IL"/>
        </w:rPr>
        <w:t>le serviteur fidèle à son maître.</w:t>
      </w:r>
      <w:r w:rsidRPr="00A01812">
        <w:t xml:space="preserve"> — </w:t>
      </w:r>
      <w:r w:rsidRPr="00290B1E">
        <w:rPr>
          <w:rStyle w:val="italicus"/>
        </w:rPr>
        <w:t>Glorif</w:t>
      </w:r>
      <w:r>
        <w:rPr>
          <w:rStyle w:val="italicus"/>
        </w:rPr>
        <w:t>icá</w:t>
      </w:r>
      <w:r w:rsidRPr="00290B1E">
        <w:rPr>
          <w:rStyle w:val="italicus"/>
        </w:rPr>
        <w:t>tur.</w:t>
      </w:r>
      <w:r w:rsidRPr="000B0C52">
        <w:rPr>
          <w:lang w:bidi="he-IL"/>
        </w:rPr>
        <w:t xml:space="preserve"> C.-à-d. qu’il sera généreusement récompensé.</w:t>
      </w:r>
      <w:r>
        <w:rPr>
          <w:lang w:bidi="he-IL"/>
        </w:rPr>
        <w:t xml:space="preserve"> </w:t>
      </w:r>
    </w:p>
    <w:p w:rsidR="0073183F" w:rsidRDefault="0073183F" w:rsidP="0073183F">
      <w:pPr>
        <w:rPr>
          <w:lang w:bidi="he-IL"/>
        </w:rPr>
      </w:pPr>
      <w:r w:rsidRPr="000B0C52">
        <w:rPr>
          <w:lang w:bidi="he-IL"/>
        </w:rPr>
        <w:t>19. Le sage lit dans les cœurs.</w:t>
      </w:r>
      <w:r w:rsidRPr="00A01812">
        <w:t xml:space="preserve"> — </w:t>
      </w:r>
      <w:r w:rsidRPr="00290B1E">
        <w:rPr>
          <w:rStyle w:val="italicus"/>
        </w:rPr>
        <w:t>Q</w:t>
      </w:r>
      <w:r>
        <w:rPr>
          <w:rStyle w:val="italicus"/>
        </w:rPr>
        <w:t>uómodo</w:t>
      </w:r>
      <w:r w:rsidRPr="00290B1E">
        <w:rPr>
          <w:rStyle w:val="italicus"/>
        </w:rPr>
        <w:t xml:space="preserve"> in aquis</w:t>
      </w:r>
      <w:r>
        <w:rPr>
          <w:rStyle w:val="italicus"/>
        </w:rPr>
        <w:t>…</w:t>
      </w:r>
      <w:r w:rsidRPr="000B0C52">
        <w:rPr>
          <w:lang w:bidi="he-IL"/>
        </w:rPr>
        <w:t xml:space="preserve"> La Vulgate donne une excellente paraphrase. L’hébreu </w:t>
      </w:r>
      <w:r>
        <w:rPr>
          <w:lang w:bidi="he-IL"/>
        </w:rPr>
        <w:t>est</w:t>
      </w:r>
      <w:r w:rsidRPr="000B0C52">
        <w:rPr>
          <w:lang w:bidi="he-IL"/>
        </w:rPr>
        <w:t xml:space="preserve"> plus simple </w:t>
      </w:r>
      <w:r>
        <w:rPr>
          <w:lang w:bidi="he-IL"/>
        </w:rPr>
        <w:t xml:space="preserve">: </w:t>
      </w:r>
      <w:r w:rsidRPr="000B0C52">
        <w:rPr>
          <w:lang w:bidi="he-IL"/>
        </w:rPr>
        <w:t>Comme dans l’eau le visage (répond) au visage. Phénomène que chacun a pu observer bien des fois.</w:t>
      </w:r>
      <w:r w:rsidRPr="00A01812">
        <w:t xml:space="preserve"> — </w:t>
      </w:r>
      <w:r w:rsidRPr="00290B1E">
        <w:rPr>
          <w:rStyle w:val="italicus"/>
        </w:rPr>
        <w:t>Sic corda</w:t>
      </w:r>
      <w:r>
        <w:rPr>
          <w:rStyle w:val="italicus"/>
        </w:rPr>
        <w:t>… manifé</w:t>
      </w:r>
      <w:r w:rsidRPr="00290B1E">
        <w:rPr>
          <w:rStyle w:val="italicus"/>
        </w:rPr>
        <w:t>sta</w:t>
      </w:r>
      <w:r>
        <w:rPr>
          <w:rStyle w:val="italicus"/>
        </w:rPr>
        <w:t>…</w:t>
      </w:r>
      <w:r w:rsidRPr="000B0C52">
        <w:rPr>
          <w:lang w:bidi="he-IL"/>
        </w:rPr>
        <w:t xml:space="preserve"> Le texte primitif exprime un autre sens </w:t>
      </w:r>
      <w:r>
        <w:rPr>
          <w:lang w:bidi="he-IL"/>
        </w:rPr>
        <w:t xml:space="preserve">: </w:t>
      </w:r>
      <w:r w:rsidRPr="000B0C52">
        <w:rPr>
          <w:lang w:bidi="he-IL"/>
        </w:rPr>
        <w:t>Ainsi le cœur de l’homme (répond) à l’homme ; c.-à-d. que tout homme peut voir sa propre ressemblance dans le cœur des autres hommes</w:t>
      </w:r>
      <w:r>
        <w:rPr>
          <w:lang w:bidi="he-IL"/>
        </w:rPr>
        <w:t xml:space="preserve">, </w:t>
      </w:r>
      <w:r w:rsidRPr="000B0C52">
        <w:rPr>
          <w:lang w:bidi="he-IL"/>
        </w:rPr>
        <w:t xml:space="preserve">tous ayant été formés sur le même type général. Pensée profonde et vraie. </w:t>
      </w:r>
      <w:r>
        <w:rPr>
          <w:lang w:bidi="he-IL"/>
        </w:rPr>
        <w:t>« </w:t>
      </w:r>
      <w:r w:rsidRPr="000B0C52">
        <w:rPr>
          <w:lang w:bidi="he-IL"/>
        </w:rPr>
        <w:t>Descendez dans votre cœur</w:t>
      </w:r>
      <w:r>
        <w:rPr>
          <w:lang w:bidi="he-IL"/>
        </w:rPr>
        <w:t xml:space="preserve">, </w:t>
      </w:r>
      <w:r w:rsidRPr="000B0C52">
        <w:rPr>
          <w:lang w:bidi="he-IL"/>
        </w:rPr>
        <w:t>et vous y trouverez le mien.</w:t>
      </w:r>
      <w:r>
        <w:rPr>
          <w:lang w:bidi="he-IL"/>
        </w:rPr>
        <w:t> »</w:t>
      </w:r>
      <w:r w:rsidRPr="00A01812">
        <w:t xml:space="preserve"> — </w:t>
      </w:r>
      <w:r w:rsidRPr="000B0C52">
        <w:rPr>
          <w:lang w:bidi="he-IL"/>
        </w:rPr>
        <w:t xml:space="preserve">Les </w:t>
      </w:r>
      <w:r>
        <w:rPr>
          <w:lang w:bidi="he-IL"/>
        </w:rPr>
        <w:t>LXX</w:t>
      </w:r>
      <w:r w:rsidRPr="000B0C52">
        <w:rPr>
          <w:lang w:bidi="he-IL"/>
        </w:rPr>
        <w:t xml:space="preserve"> ont tr</w:t>
      </w:r>
      <w:r>
        <w:rPr>
          <w:lang w:bidi="he-IL"/>
        </w:rPr>
        <w:t>a</w:t>
      </w:r>
      <w:r w:rsidRPr="000B0C52">
        <w:rPr>
          <w:lang w:bidi="he-IL"/>
        </w:rPr>
        <w:t>duit à leur façon </w:t>
      </w:r>
      <w:r>
        <w:rPr>
          <w:lang w:bidi="he-IL"/>
        </w:rPr>
        <w:t xml:space="preserve">: </w:t>
      </w:r>
      <w:r w:rsidRPr="000B0C52">
        <w:rPr>
          <w:lang w:bidi="he-IL"/>
        </w:rPr>
        <w:t>De même que les visa</w:t>
      </w:r>
      <w:r>
        <w:rPr>
          <w:lang w:bidi="he-IL"/>
        </w:rPr>
        <w:t>ges ne ressemblent pas aux visag</w:t>
      </w:r>
      <w:r w:rsidRPr="000B0C52">
        <w:rPr>
          <w:lang w:bidi="he-IL"/>
        </w:rPr>
        <w:t>es</w:t>
      </w:r>
      <w:r>
        <w:rPr>
          <w:lang w:bidi="he-IL"/>
        </w:rPr>
        <w:t xml:space="preserve">, </w:t>
      </w:r>
      <w:r w:rsidRPr="000B0C52">
        <w:rPr>
          <w:lang w:bidi="he-IL"/>
        </w:rPr>
        <w:t>de même non plu</w:t>
      </w:r>
      <w:r>
        <w:rPr>
          <w:lang w:bidi="he-IL"/>
        </w:rPr>
        <w:t>s</w:t>
      </w:r>
      <w:r w:rsidRPr="000B0C52">
        <w:rPr>
          <w:lang w:bidi="he-IL"/>
        </w:rPr>
        <w:t xml:space="preserve"> les pensées des hommes.</w:t>
      </w:r>
      <w:r>
        <w:rPr>
          <w:lang w:bidi="he-IL"/>
        </w:rPr>
        <w:t xml:space="preserve"> </w:t>
      </w:r>
    </w:p>
    <w:p w:rsidR="0073183F" w:rsidRDefault="0073183F" w:rsidP="0073183F">
      <w:pPr>
        <w:rPr>
          <w:lang w:bidi="he-IL"/>
        </w:rPr>
      </w:pPr>
      <w:r w:rsidRPr="000B0C52">
        <w:rPr>
          <w:lang w:bidi="he-IL"/>
        </w:rPr>
        <w:t>20. La concupiscence des yeux.</w:t>
      </w:r>
      <w:r w:rsidRPr="00A01812">
        <w:t xml:space="preserve"> — </w:t>
      </w:r>
      <w:r>
        <w:t xml:space="preserve">{527} </w:t>
      </w:r>
      <w:r w:rsidRPr="006945DA">
        <w:rPr>
          <w:rStyle w:val="italicus"/>
        </w:rPr>
        <w:t>Inférnus et perdítio…</w:t>
      </w:r>
      <w:r w:rsidRPr="000B0C52">
        <w:rPr>
          <w:lang w:bidi="he-IL"/>
        </w:rPr>
        <w:t xml:space="preserve"> Hébr. </w:t>
      </w:r>
      <w:r>
        <w:rPr>
          <w:lang w:bidi="he-IL"/>
        </w:rPr>
        <w:t xml:space="preserve">: </w:t>
      </w:r>
      <w:r w:rsidRPr="000B0C52">
        <w:rPr>
          <w:lang w:bidi="he-IL"/>
        </w:rPr>
        <w:t xml:space="preserve">le </w:t>
      </w:r>
      <w:r w:rsidR="00EC49E7">
        <w:rPr>
          <w:rStyle w:val="italicus"/>
        </w:rPr>
        <w:t>šᵉ᾿ôl</w:t>
      </w:r>
      <w:r>
        <w:rPr>
          <w:lang w:bidi="he-IL"/>
        </w:rPr>
        <w:t xml:space="preserve"> </w:t>
      </w:r>
      <w:r w:rsidRPr="000B0C52">
        <w:rPr>
          <w:lang w:bidi="he-IL"/>
        </w:rPr>
        <w:t xml:space="preserve">et </w:t>
      </w:r>
      <w:r>
        <w:rPr>
          <w:lang w:bidi="he-IL"/>
        </w:rPr>
        <w:t>l’</w:t>
      </w:r>
      <w:r w:rsidRPr="006945DA">
        <w:rPr>
          <w:rStyle w:val="italicus"/>
        </w:rPr>
        <w:t>’abaddôn ;</w:t>
      </w:r>
      <w:r w:rsidRPr="000B0C52">
        <w:rPr>
          <w:lang w:bidi="he-IL"/>
        </w:rPr>
        <w:t xml:space="preserve"> le séjour des trépassés et la mort personnifiés. Cf</w:t>
      </w:r>
      <w:r>
        <w:rPr>
          <w:lang w:bidi="he-IL"/>
        </w:rPr>
        <w:t xml:space="preserve">. XV, </w:t>
      </w:r>
      <w:r w:rsidRPr="000B0C52">
        <w:rPr>
          <w:lang w:bidi="he-IL"/>
        </w:rPr>
        <w:t>11.</w:t>
      </w:r>
      <w:r w:rsidRPr="00A01812">
        <w:t xml:space="preserve"> — </w:t>
      </w:r>
      <w:r w:rsidRPr="00290B1E">
        <w:rPr>
          <w:rStyle w:val="italicus"/>
        </w:rPr>
        <w:t>Nunquam impl</w:t>
      </w:r>
      <w:r>
        <w:rPr>
          <w:rStyle w:val="italicus"/>
        </w:rPr>
        <w:t>éntur</w:t>
      </w:r>
      <w:r w:rsidRPr="00290B1E">
        <w:rPr>
          <w:rStyle w:val="italicus"/>
        </w:rPr>
        <w:t>.</w:t>
      </w:r>
      <w:r w:rsidRPr="000B0C52">
        <w:rPr>
          <w:lang w:bidi="he-IL"/>
        </w:rPr>
        <w:t xml:space="preserve"> Trait lugubre</w:t>
      </w:r>
      <w:r>
        <w:rPr>
          <w:lang w:bidi="he-IL"/>
        </w:rPr>
        <w:t xml:space="preserve">, </w:t>
      </w:r>
      <w:r w:rsidRPr="000B0C52">
        <w:rPr>
          <w:lang w:bidi="he-IL"/>
        </w:rPr>
        <w:t>sur lequel les poètes de toutes les contrées se sont apitoyés tour à tour.</w:t>
      </w:r>
      <w:r w:rsidRPr="00A01812">
        <w:t xml:space="preserve"> — </w:t>
      </w:r>
      <w:r w:rsidRPr="00290B1E">
        <w:rPr>
          <w:rStyle w:val="italicus"/>
        </w:rPr>
        <w:t xml:space="preserve">Simíliter et </w:t>
      </w:r>
      <w:r>
        <w:rPr>
          <w:rStyle w:val="italicus"/>
        </w:rPr>
        <w:t>óculi…</w:t>
      </w:r>
      <w:r w:rsidRPr="000B0C52">
        <w:rPr>
          <w:lang w:bidi="he-IL"/>
        </w:rPr>
        <w:t xml:space="preserve"> Les yeux de l’homme</w:t>
      </w:r>
      <w:r>
        <w:rPr>
          <w:lang w:bidi="he-IL"/>
        </w:rPr>
        <w:t xml:space="preserve">, </w:t>
      </w:r>
      <w:r w:rsidRPr="000B0C52">
        <w:rPr>
          <w:lang w:bidi="he-IL"/>
        </w:rPr>
        <w:t>et son cœur</w:t>
      </w:r>
      <w:r>
        <w:rPr>
          <w:lang w:bidi="he-IL"/>
        </w:rPr>
        <w:t xml:space="preserve">, </w:t>
      </w:r>
      <w:r w:rsidRPr="000B0C52">
        <w:rPr>
          <w:lang w:bidi="he-IL"/>
        </w:rPr>
        <w:t>dont ils dépendent</w:t>
      </w:r>
      <w:r>
        <w:rPr>
          <w:lang w:bidi="he-IL"/>
        </w:rPr>
        <w:t xml:space="preserve">, </w:t>
      </w:r>
      <w:r w:rsidRPr="000B0C52">
        <w:rPr>
          <w:lang w:bidi="he-IL"/>
        </w:rPr>
        <w:t>sont beaucoup plus insatiables encore ; tout ce qu’ils aperçoivent</w:t>
      </w:r>
      <w:r>
        <w:rPr>
          <w:lang w:bidi="he-IL"/>
        </w:rPr>
        <w:t xml:space="preserve">, </w:t>
      </w:r>
      <w:r w:rsidRPr="000B0C52">
        <w:rPr>
          <w:lang w:bidi="he-IL"/>
        </w:rPr>
        <w:t>ils le convoitent. Cf. Eccl.</w:t>
      </w:r>
      <w:r>
        <w:rPr>
          <w:lang w:bidi="he-IL"/>
        </w:rPr>
        <w:t xml:space="preserve"> I, </w:t>
      </w:r>
      <w:r w:rsidRPr="000B0C52">
        <w:rPr>
          <w:lang w:bidi="he-IL"/>
        </w:rPr>
        <w:t>8 ; Jac.</w:t>
      </w:r>
      <w:r>
        <w:rPr>
          <w:lang w:bidi="he-IL"/>
        </w:rPr>
        <w:t xml:space="preserve"> III, </w:t>
      </w:r>
      <w:r w:rsidRPr="000B0C52">
        <w:rPr>
          <w:lang w:bidi="he-IL"/>
        </w:rPr>
        <w:t xml:space="preserve">6 ; </w:t>
      </w:r>
      <w:r>
        <w:rPr>
          <w:lang w:bidi="he-IL"/>
        </w:rPr>
        <w:t>I </w:t>
      </w:r>
      <w:r w:rsidRPr="000B0C52">
        <w:rPr>
          <w:lang w:bidi="he-IL"/>
        </w:rPr>
        <w:t>Joan</w:t>
      </w:r>
      <w:r>
        <w:rPr>
          <w:lang w:bidi="he-IL"/>
        </w:rPr>
        <w:t xml:space="preserve">. II, </w:t>
      </w:r>
      <w:r w:rsidRPr="000B0C52">
        <w:rPr>
          <w:lang w:bidi="he-IL"/>
        </w:rPr>
        <w:t>16.</w:t>
      </w:r>
      <w:r w:rsidRPr="00A01812">
        <w:t xml:space="preserve"> — </w:t>
      </w:r>
      <w:r w:rsidRPr="000B0C52">
        <w:rPr>
          <w:lang w:bidi="he-IL"/>
        </w:rPr>
        <w:t xml:space="preserve">Les </w:t>
      </w:r>
      <w:r>
        <w:rPr>
          <w:lang w:bidi="he-IL"/>
        </w:rPr>
        <w:t>LXX</w:t>
      </w:r>
      <w:r w:rsidRPr="000B0C52">
        <w:rPr>
          <w:lang w:bidi="he-IL"/>
        </w:rPr>
        <w:t xml:space="preserve"> ajoutent </w:t>
      </w:r>
      <w:r>
        <w:rPr>
          <w:lang w:bidi="he-IL"/>
        </w:rPr>
        <w:t xml:space="preserve">: </w:t>
      </w:r>
      <w:r w:rsidRPr="000B0C52">
        <w:rPr>
          <w:lang w:bidi="he-IL"/>
        </w:rPr>
        <w:t>C</w:t>
      </w:r>
      <w:r>
        <w:rPr>
          <w:lang w:bidi="he-IL"/>
        </w:rPr>
        <w:t>e</w:t>
      </w:r>
      <w:r w:rsidRPr="000B0C52">
        <w:rPr>
          <w:lang w:bidi="he-IL"/>
        </w:rPr>
        <w:t xml:space="preserve">lui qui rend ses yeux effrontés </w:t>
      </w:r>
      <w:r>
        <w:rPr>
          <w:lang w:bidi="he-IL"/>
        </w:rPr>
        <w:t>est</w:t>
      </w:r>
      <w:r w:rsidRPr="000B0C52">
        <w:rPr>
          <w:lang w:bidi="he-IL"/>
        </w:rPr>
        <w:t xml:space="preserve"> en abomination au Seigneur</w:t>
      </w:r>
      <w:r>
        <w:rPr>
          <w:lang w:bidi="he-IL"/>
        </w:rPr>
        <w:t xml:space="preserve">, </w:t>
      </w:r>
      <w:r w:rsidRPr="000B0C52">
        <w:rPr>
          <w:lang w:bidi="he-IL"/>
        </w:rPr>
        <w:t>et</w:t>
      </w:r>
      <w:r>
        <w:rPr>
          <w:lang w:bidi="he-IL"/>
        </w:rPr>
        <w:t xml:space="preserve"> a</w:t>
      </w:r>
      <w:r w:rsidRPr="000B0C52">
        <w:rPr>
          <w:lang w:bidi="he-IL"/>
        </w:rPr>
        <w:t>ussi les indisciplinés</w:t>
      </w:r>
      <w:r>
        <w:rPr>
          <w:lang w:bidi="he-IL"/>
        </w:rPr>
        <w:t xml:space="preserve">, </w:t>
      </w:r>
      <w:r w:rsidRPr="000B0C52">
        <w:rPr>
          <w:lang w:bidi="he-IL"/>
        </w:rPr>
        <w:t xml:space="preserve">qui ne retiennent pas leur </w:t>
      </w:r>
      <w:r>
        <w:rPr>
          <w:lang w:bidi="he-IL"/>
        </w:rPr>
        <w:t>l</w:t>
      </w:r>
      <w:r w:rsidRPr="000B0C52">
        <w:rPr>
          <w:lang w:bidi="he-IL"/>
        </w:rPr>
        <w:t>angue.</w:t>
      </w:r>
      <w:r>
        <w:rPr>
          <w:lang w:bidi="he-IL"/>
        </w:rPr>
        <w:t xml:space="preserve"> </w:t>
      </w:r>
    </w:p>
    <w:p w:rsidR="0073183F" w:rsidRDefault="0073183F" w:rsidP="0073183F">
      <w:pPr>
        <w:rPr>
          <w:lang w:bidi="he-IL"/>
        </w:rPr>
      </w:pPr>
      <w:r w:rsidRPr="000B0C52">
        <w:rPr>
          <w:lang w:bidi="he-IL"/>
        </w:rPr>
        <w:t>21</w:t>
      </w:r>
      <w:r w:rsidRPr="000B0C52">
        <w:rPr>
          <w:vertAlign w:val="superscript"/>
          <w:lang w:bidi="he-IL"/>
        </w:rPr>
        <w:t>ab</w:t>
      </w:r>
      <w:r w:rsidRPr="000B0C52">
        <w:rPr>
          <w:lang w:bidi="he-IL"/>
        </w:rPr>
        <w:t>. Les louanges.</w:t>
      </w:r>
      <w:r w:rsidRPr="00A01812">
        <w:t xml:space="preserve"> — </w:t>
      </w:r>
      <w:r w:rsidRPr="00290B1E">
        <w:rPr>
          <w:rStyle w:val="italicus"/>
        </w:rPr>
        <w:t>Q</w:t>
      </w:r>
      <w:r>
        <w:rPr>
          <w:rStyle w:val="italicus"/>
        </w:rPr>
        <w:t>uómodo</w:t>
      </w:r>
      <w:r w:rsidRPr="00290B1E">
        <w:rPr>
          <w:rStyle w:val="italicus"/>
        </w:rPr>
        <w:t xml:space="preserve"> prob</w:t>
      </w:r>
      <w:r>
        <w:rPr>
          <w:rStyle w:val="italicus"/>
        </w:rPr>
        <w:t>á</w:t>
      </w:r>
      <w:r w:rsidRPr="00290B1E">
        <w:rPr>
          <w:rStyle w:val="italicus"/>
        </w:rPr>
        <w:t>tur</w:t>
      </w:r>
      <w:r>
        <w:rPr>
          <w:rStyle w:val="italicus"/>
        </w:rPr>
        <w:t>…</w:t>
      </w:r>
      <w:r w:rsidRPr="00290B1E">
        <w:rPr>
          <w:rStyle w:val="italicus"/>
        </w:rPr>
        <w:t xml:space="preserve"> </w:t>
      </w:r>
      <w:r w:rsidRPr="000B0C52">
        <w:rPr>
          <w:lang w:bidi="he-IL"/>
        </w:rPr>
        <w:t xml:space="preserve">Comp. </w:t>
      </w:r>
      <w:r>
        <w:rPr>
          <w:lang w:bidi="he-IL"/>
        </w:rPr>
        <w:t xml:space="preserve">XVII, </w:t>
      </w:r>
      <w:r w:rsidRPr="000B0C52">
        <w:rPr>
          <w:lang w:bidi="he-IL"/>
        </w:rPr>
        <w:t>3°</w:t>
      </w:r>
      <w:r>
        <w:rPr>
          <w:lang w:bidi="he-IL"/>
        </w:rPr>
        <w:t xml:space="preserve">, </w:t>
      </w:r>
      <w:r w:rsidRPr="000B0C52">
        <w:rPr>
          <w:lang w:bidi="he-IL"/>
        </w:rPr>
        <w:t xml:space="preserve">où cet hémistiche </w:t>
      </w:r>
      <w:r>
        <w:rPr>
          <w:lang w:bidi="he-IL"/>
        </w:rPr>
        <w:t>est</w:t>
      </w:r>
      <w:r w:rsidRPr="000B0C52">
        <w:rPr>
          <w:lang w:bidi="he-IL"/>
        </w:rPr>
        <w:t xml:space="preserve"> identiquement le même dans l’hébreu.</w:t>
      </w:r>
      <w:r w:rsidRPr="00A01812">
        <w:t xml:space="preserve"> — </w:t>
      </w:r>
      <w:r w:rsidRPr="00290B1E">
        <w:rPr>
          <w:rStyle w:val="italicus"/>
        </w:rPr>
        <w:t>Sic</w:t>
      </w:r>
      <w:r>
        <w:rPr>
          <w:rStyle w:val="italicus"/>
        </w:rPr>
        <w:t>…</w:t>
      </w:r>
      <w:r w:rsidRPr="00290B1E">
        <w:rPr>
          <w:rStyle w:val="italicus"/>
        </w:rPr>
        <w:t xml:space="preserve"> ore laudántis.</w:t>
      </w:r>
      <w:r w:rsidRPr="000B0C52">
        <w:rPr>
          <w:lang w:bidi="he-IL"/>
        </w:rPr>
        <w:t xml:space="preserve"> La manière dont un homme </w:t>
      </w:r>
      <w:r>
        <w:rPr>
          <w:lang w:bidi="he-IL"/>
        </w:rPr>
        <w:t>est</w:t>
      </w:r>
      <w:r w:rsidRPr="000B0C52">
        <w:rPr>
          <w:lang w:bidi="he-IL"/>
        </w:rPr>
        <w:t xml:space="preserve"> apprécié par ses semblables </w:t>
      </w:r>
      <w:r w:rsidRPr="000B0C52">
        <w:rPr>
          <w:lang w:bidi="he-IL"/>
        </w:rPr>
        <w:lastRenderedPageBreak/>
        <w:t xml:space="preserve">montre d’ordinaire assez bien ce qu’il </w:t>
      </w:r>
      <w:r>
        <w:rPr>
          <w:lang w:bidi="he-IL"/>
        </w:rPr>
        <w:t xml:space="preserve">est, </w:t>
      </w:r>
      <w:r w:rsidRPr="000B0C52">
        <w:rPr>
          <w:lang w:bidi="he-IL"/>
        </w:rPr>
        <w:t>de même que le creuset manifeste la valeur des métaux qu’on y jette.</w:t>
      </w:r>
      <w:r>
        <w:rPr>
          <w:lang w:bidi="he-IL"/>
        </w:rPr>
        <w:t xml:space="preserve"> </w:t>
      </w:r>
    </w:p>
    <w:p w:rsidR="0073183F" w:rsidRDefault="0073183F" w:rsidP="0073183F">
      <w:pPr>
        <w:rPr>
          <w:lang w:bidi="he-IL"/>
        </w:rPr>
      </w:pPr>
      <w:r w:rsidRPr="000B0C52">
        <w:rPr>
          <w:lang w:bidi="he-IL"/>
        </w:rPr>
        <w:t>21</w:t>
      </w:r>
      <w:r>
        <w:rPr>
          <w:vertAlign w:val="superscript"/>
          <w:lang w:bidi="he-IL"/>
        </w:rPr>
        <w:t>c</w:t>
      </w:r>
      <w:r w:rsidRPr="000B0C52">
        <w:rPr>
          <w:vertAlign w:val="superscript"/>
          <w:lang w:bidi="he-IL"/>
        </w:rPr>
        <w:t>d</w:t>
      </w:r>
      <w:r w:rsidRPr="000B0C52">
        <w:rPr>
          <w:lang w:bidi="he-IL"/>
        </w:rPr>
        <w:t>. Le bon et le mauvais cœur.</w:t>
      </w:r>
      <w:r w:rsidRPr="00A01812">
        <w:t xml:space="preserve"> — </w:t>
      </w:r>
      <w:r w:rsidRPr="00290B1E">
        <w:rPr>
          <w:rStyle w:val="italicus"/>
        </w:rPr>
        <w:t>Cor iníqui</w:t>
      </w:r>
      <w:r>
        <w:rPr>
          <w:rStyle w:val="italicus"/>
        </w:rPr>
        <w:t>…</w:t>
      </w:r>
      <w:r w:rsidRPr="000B0C52">
        <w:rPr>
          <w:lang w:bidi="he-IL"/>
        </w:rPr>
        <w:t xml:space="preserve"> Tout ce passage </w:t>
      </w:r>
      <w:r>
        <w:rPr>
          <w:lang w:bidi="he-IL"/>
        </w:rPr>
        <w:t>est</w:t>
      </w:r>
      <w:r w:rsidRPr="000B0C52">
        <w:rPr>
          <w:lang w:bidi="he-IL"/>
        </w:rPr>
        <w:t xml:space="preserve"> omis par l’hébreu ; mais on le trouve aussi dans les </w:t>
      </w:r>
      <w:r>
        <w:rPr>
          <w:lang w:bidi="he-IL"/>
        </w:rPr>
        <w:t>LXX</w:t>
      </w:r>
      <w:r w:rsidRPr="000B0C52">
        <w:rPr>
          <w:lang w:bidi="he-IL"/>
        </w:rPr>
        <w:t>.</w:t>
      </w:r>
      <w:r w:rsidRPr="00A01812">
        <w:t xml:space="preserve"> — </w:t>
      </w:r>
      <w:r w:rsidRPr="00290B1E">
        <w:rPr>
          <w:rStyle w:val="italicus"/>
        </w:rPr>
        <w:t>Sci</w:t>
      </w:r>
      <w:r>
        <w:rPr>
          <w:rStyle w:val="italicus"/>
        </w:rPr>
        <w:t>éntiam</w:t>
      </w:r>
      <w:r w:rsidRPr="00290B1E">
        <w:rPr>
          <w:rStyle w:val="italicus"/>
        </w:rPr>
        <w:t>.</w:t>
      </w:r>
      <w:r w:rsidRPr="000B0C52">
        <w:rPr>
          <w:lang w:bidi="he-IL"/>
        </w:rPr>
        <w:t xml:space="preserve"> C.-à-d. la vraie sagesse.</w:t>
      </w:r>
      <w:r>
        <w:rPr>
          <w:lang w:bidi="he-IL"/>
        </w:rPr>
        <w:t xml:space="preserve"> </w:t>
      </w:r>
    </w:p>
    <w:p w:rsidR="0073183F" w:rsidRDefault="0073183F" w:rsidP="0073183F">
      <w:pPr>
        <w:pStyle w:val="titulus"/>
        <w:rPr>
          <w:lang w:bidi="he-IL"/>
        </w:rPr>
      </w:pPr>
      <w:r>
        <w:rPr>
          <w:lang w:bidi="he-IL"/>
        </w:rPr>
        <w:t>Pilons et mortier. (Peinture égyptienne.)</w:t>
      </w:r>
    </w:p>
    <w:p w:rsidR="0073183F" w:rsidRDefault="0073183F" w:rsidP="0073183F">
      <w:pPr>
        <w:rPr>
          <w:lang w:bidi="he-IL"/>
        </w:rPr>
      </w:pPr>
      <w:r w:rsidRPr="000B0C52">
        <w:rPr>
          <w:lang w:bidi="he-IL"/>
        </w:rPr>
        <w:t xml:space="preserve">22. L’insensé </w:t>
      </w:r>
      <w:r>
        <w:rPr>
          <w:lang w:bidi="he-IL"/>
        </w:rPr>
        <w:t>est</w:t>
      </w:r>
      <w:r w:rsidRPr="000B0C52">
        <w:rPr>
          <w:lang w:bidi="he-IL"/>
        </w:rPr>
        <w:t xml:space="preserve"> inguérissable. Proverbe dramatique et mordant.</w:t>
      </w:r>
      <w:r w:rsidRPr="00A01812">
        <w:t xml:space="preserve"> — </w:t>
      </w:r>
      <w:r w:rsidRPr="00290B1E">
        <w:rPr>
          <w:rStyle w:val="italicus"/>
        </w:rPr>
        <w:t>Stultum in pila.</w:t>
      </w:r>
      <w:r w:rsidRPr="000B0C52">
        <w:rPr>
          <w:lang w:bidi="he-IL"/>
        </w:rPr>
        <w:t xml:space="preserve"> Si on le broie dans un mortier</w:t>
      </w:r>
      <w:r>
        <w:rPr>
          <w:lang w:bidi="he-IL"/>
        </w:rPr>
        <w:t xml:space="preserve">, </w:t>
      </w:r>
      <w:r w:rsidRPr="000B0C52">
        <w:rPr>
          <w:lang w:bidi="he-IL"/>
        </w:rPr>
        <w:t>avec un pilon. Voyez</w:t>
      </w:r>
      <w:r w:rsidRPr="00B2445E">
        <w:t xml:space="preserve"> l’</w:t>
      </w:r>
      <w:r w:rsidRPr="00290B1E">
        <w:rPr>
          <w:rStyle w:val="italicus"/>
        </w:rPr>
        <w:t>Atl. archéol.</w:t>
      </w:r>
      <w:r>
        <w:rPr>
          <w:rStyle w:val="italicus"/>
        </w:rPr>
        <w:t xml:space="preserve">, </w:t>
      </w:r>
      <w:r w:rsidRPr="000B0C52">
        <w:rPr>
          <w:lang w:bidi="he-IL"/>
        </w:rPr>
        <w:t xml:space="preserve">pl. </w:t>
      </w:r>
      <w:r>
        <w:rPr>
          <w:lang w:bidi="he-IL"/>
        </w:rPr>
        <w:t xml:space="preserve">XX, </w:t>
      </w:r>
      <w:r w:rsidRPr="000B0C52">
        <w:rPr>
          <w:lang w:bidi="he-IL"/>
        </w:rPr>
        <w:t xml:space="preserve">fig. 18 ; pl. </w:t>
      </w:r>
      <w:r>
        <w:rPr>
          <w:lang w:bidi="he-IL"/>
        </w:rPr>
        <w:t xml:space="preserve">XXVI, </w:t>
      </w:r>
      <w:r w:rsidRPr="000B0C52">
        <w:rPr>
          <w:lang w:bidi="he-IL"/>
        </w:rPr>
        <w:t>fig. 13.</w:t>
      </w:r>
      <w:r w:rsidRPr="00A01812">
        <w:t xml:space="preserve"> — </w:t>
      </w:r>
      <w:r w:rsidRPr="00116449">
        <w:rPr>
          <w:rStyle w:val="italicus"/>
        </w:rPr>
        <w:t>Quasi ptisánas.</w:t>
      </w:r>
      <w:r w:rsidRPr="000B0C52">
        <w:rPr>
          <w:lang w:bidi="he-IL"/>
        </w:rPr>
        <w:t xml:space="preserve"> Hébr. </w:t>
      </w:r>
      <w:r>
        <w:rPr>
          <w:lang w:bidi="he-IL"/>
        </w:rPr>
        <w:t xml:space="preserve">: </w:t>
      </w:r>
      <w:r w:rsidRPr="000B0C52">
        <w:rPr>
          <w:lang w:bidi="he-IL"/>
        </w:rPr>
        <w:t>avec les grains de blé.</w:t>
      </w:r>
      <w:r w:rsidRPr="00A01812">
        <w:t xml:space="preserve"> — </w:t>
      </w:r>
      <w:r w:rsidRPr="00290B1E">
        <w:rPr>
          <w:rStyle w:val="italicus"/>
        </w:rPr>
        <w:t>Non auferé</w:t>
      </w:r>
      <w:r>
        <w:rPr>
          <w:rStyle w:val="italicus"/>
        </w:rPr>
        <w:t>tur…</w:t>
      </w:r>
      <w:r w:rsidRPr="00290B1E">
        <w:rPr>
          <w:rStyle w:val="italicus"/>
        </w:rPr>
        <w:t xml:space="preserve"> stult</w:t>
      </w:r>
      <w:r>
        <w:rPr>
          <w:rStyle w:val="italicus"/>
        </w:rPr>
        <w:t>ítia</w:t>
      </w:r>
      <w:r w:rsidRPr="00290B1E">
        <w:rPr>
          <w:rStyle w:val="italicus"/>
        </w:rPr>
        <w:t> </w:t>
      </w:r>
      <w:r>
        <w:rPr>
          <w:rStyle w:val="italicus"/>
        </w:rPr>
        <w:t xml:space="preserve">: </w:t>
      </w:r>
      <w:r w:rsidRPr="000B0C52">
        <w:rPr>
          <w:lang w:bidi="he-IL"/>
        </w:rPr>
        <w:t xml:space="preserve">tant sa folie lui </w:t>
      </w:r>
      <w:r>
        <w:rPr>
          <w:lang w:bidi="he-IL"/>
        </w:rPr>
        <w:t>est</w:t>
      </w:r>
      <w:r w:rsidRPr="000B0C52">
        <w:rPr>
          <w:lang w:bidi="he-IL"/>
        </w:rPr>
        <w:t xml:space="preserve"> adhérente et fait</w:t>
      </w:r>
      <w:r>
        <w:rPr>
          <w:lang w:bidi="he-IL"/>
        </w:rPr>
        <w:t xml:space="preserve">, </w:t>
      </w:r>
      <w:r w:rsidRPr="000B0C52">
        <w:rPr>
          <w:lang w:bidi="he-IL"/>
        </w:rPr>
        <w:t>pour ainsi dire</w:t>
      </w:r>
      <w:r>
        <w:rPr>
          <w:lang w:bidi="he-IL"/>
        </w:rPr>
        <w:t xml:space="preserve">, </w:t>
      </w:r>
      <w:r w:rsidRPr="000B0C52">
        <w:rPr>
          <w:lang w:bidi="he-IL"/>
        </w:rPr>
        <w:t>partie de son être.</w:t>
      </w:r>
      <w:r w:rsidRPr="00A01812">
        <w:t xml:space="preserve"> — </w:t>
      </w:r>
      <w:r w:rsidRPr="000B0C52">
        <w:rPr>
          <w:lang w:bidi="he-IL"/>
        </w:rPr>
        <w:t xml:space="preserve">Les </w:t>
      </w:r>
      <w:r>
        <w:rPr>
          <w:lang w:bidi="he-IL"/>
        </w:rPr>
        <w:t>LXX</w:t>
      </w:r>
      <w:r w:rsidRPr="000B0C52">
        <w:rPr>
          <w:lang w:bidi="he-IL"/>
        </w:rPr>
        <w:t xml:space="preserve"> ont changé la comparaison</w:t>
      </w:r>
      <w:r>
        <w:rPr>
          <w:lang w:bidi="he-IL"/>
        </w:rPr>
        <w:t xml:space="preserve">, </w:t>
      </w:r>
      <w:r w:rsidRPr="000B0C52">
        <w:rPr>
          <w:lang w:bidi="he-IL"/>
        </w:rPr>
        <w:t>tout en gardant le fond de la pensée </w:t>
      </w:r>
      <w:r>
        <w:rPr>
          <w:lang w:bidi="he-IL"/>
        </w:rPr>
        <w:t xml:space="preserve">: </w:t>
      </w:r>
      <w:r w:rsidRPr="000B0C52">
        <w:rPr>
          <w:lang w:bidi="he-IL"/>
        </w:rPr>
        <w:t>Si tu fouettes l’insensé au milieu de l’assemblée</w:t>
      </w:r>
      <w:r>
        <w:rPr>
          <w:lang w:bidi="he-IL"/>
        </w:rPr>
        <w:t xml:space="preserve">, </w:t>
      </w:r>
      <w:r w:rsidRPr="000B0C52">
        <w:rPr>
          <w:lang w:bidi="he-IL"/>
        </w:rPr>
        <w:t>le déshonorant</w:t>
      </w:r>
      <w:r>
        <w:rPr>
          <w:lang w:bidi="he-IL"/>
        </w:rPr>
        <w:t xml:space="preserve">, </w:t>
      </w:r>
      <w:r w:rsidRPr="000B0C52">
        <w:rPr>
          <w:lang w:bidi="he-IL"/>
        </w:rPr>
        <w:t xml:space="preserve">tu ne lui enlèveras pas sa </w:t>
      </w:r>
      <w:r>
        <w:t>foli</w:t>
      </w:r>
      <w:r w:rsidRPr="002C6056">
        <w:t>e</w:t>
      </w:r>
      <w:r w:rsidRPr="000B0C52">
        <w:rPr>
          <w:lang w:bidi="he-IL"/>
        </w:rPr>
        <w:t>.</w:t>
      </w:r>
      <w:r>
        <w:rPr>
          <w:lang w:bidi="he-IL"/>
        </w:rPr>
        <w:t xml:space="preserve"> </w:t>
      </w:r>
    </w:p>
    <w:p w:rsidR="0073183F" w:rsidRDefault="0073183F" w:rsidP="0073183F">
      <w:pPr>
        <w:rPr>
          <w:lang w:bidi="he-IL"/>
        </w:rPr>
      </w:pPr>
      <w:r w:rsidRPr="000B0C52">
        <w:rPr>
          <w:lang w:bidi="he-IL"/>
        </w:rPr>
        <w:t>23-27. Sort heureux de ceux qui se livrent à l’agriculture. Gracieuse idylle.</w:t>
      </w:r>
      <w:r w:rsidRPr="00A01812">
        <w:t xml:space="preserve"> — </w:t>
      </w:r>
      <w:r w:rsidRPr="00290B1E">
        <w:rPr>
          <w:rStyle w:val="italicus"/>
        </w:rPr>
        <w:t>Agnósce vultum pécoris</w:t>
      </w:r>
      <w:r>
        <w:rPr>
          <w:rStyle w:val="italicus"/>
        </w:rPr>
        <w:t>…</w:t>
      </w:r>
      <w:r w:rsidRPr="000B0C52">
        <w:rPr>
          <w:lang w:bidi="he-IL"/>
        </w:rPr>
        <w:t xml:space="preserve"> </w:t>
      </w:r>
      <w:r>
        <w:rPr>
          <w:lang w:bidi="he-IL"/>
        </w:rPr>
        <w:t>Hébr.</w:t>
      </w:r>
      <w:r w:rsidRPr="000B0C52">
        <w:rPr>
          <w:lang w:bidi="he-IL"/>
        </w:rPr>
        <w:t> </w:t>
      </w:r>
      <w:r>
        <w:rPr>
          <w:lang w:bidi="he-IL"/>
        </w:rPr>
        <w:t xml:space="preserve">: </w:t>
      </w:r>
      <w:r w:rsidRPr="000B0C52">
        <w:rPr>
          <w:lang w:bidi="he-IL"/>
        </w:rPr>
        <w:t>la face de tes brebis. Le bon pasteur connaît les traits</w:t>
      </w:r>
      <w:r>
        <w:rPr>
          <w:lang w:bidi="he-IL"/>
        </w:rPr>
        <w:t xml:space="preserve">, </w:t>
      </w:r>
      <w:r w:rsidRPr="000B0C52">
        <w:rPr>
          <w:lang w:bidi="he-IL"/>
        </w:rPr>
        <w:t>l’état</w:t>
      </w:r>
      <w:r>
        <w:rPr>
          <w:lang w:bidi="he-IL"/>
        </w:rPr>
        <w:t xml:space="preserve">, </w:t>
      </w:r>
      <w:r w:rsidRPr="000B0C52">
        <w:rPr>
          <w:lang w:bidi="he-IL"/>
        </w:rPr>
        <w:t>les besoins de chacune de ses brebis.</w:t>
      </w:r>
      <w:r w:rsidRPr="00A01812">
        <w:t xml:space="preserve"> — </w:t>
      </w:r>
      <w:r w:rsidRPr="00290B1E">
        <w:rPr>
          <w:rStyle w:val="italicus"/>
        </w:rPr>
        <w:t>Greges considéra</w:t>
      </w:r>
      <w:r>
        <w:rPr>
          <w:rStyle w:val="italicus"/>
        </w:rPr>
        <w:t>…</w:t>
      </w:r>
      <w:r w:rsidRPr="00290B1E">
        <w:rPr>
          <w:rStyle w:val="italicus"/>
        </w:rPr>
        <w:t xml:space="preserve"> </w:t>
      </w:r>
      <w:r>
        <w:rPr>
          <w:lang w:bidi="he-IL"/>
        </w:rPr>
        <w:t>C’est</w:t>
      </w:r>
      <w:r w:rsidRPr="000B0C52">
        <w:rPr>
          <w:lang w:bidi="he-IL"/>
        </w:rPr>
        <w:t xml:space="preserve"> une Idée semblable. Hébr. </w:t>
      </w:r>
      <w:r>
        <w:rPr>
          <w:lang w:bidi="he-IL"/>
        </w:rPr>
        <w:t xml:space="preserve">: </w:t>
      </w:r>
      <w:r w:rsidRPr="000B0C52">
        <w:rPr>
          <w:lang w:bidi="he-IL"/>
        </w:rPr>
        <w:t>Mets ton cœur</w:t>
      </w:r>
      <w:r>
        <w:rPr>
          <w:lang w:bidi="he-IL"/>
        </w:rPr>
        <w:t xml:space="preserve"> </w:t>
      </w:r>
      <w:r w:rsidRPr="000B0C52">
        <w:rPr>
          <w:lang w:bidi="he-IL"/>
        </w:rPr>
        <w:t>avec tes troupeaux ; c.-à-d. occupe-t’en</w:t>
      </w:r>
      <w:r>
        <w:rPr>
          <w:lang w:bidi="he-IL"/>
        </w:rPr>
        <w:t xml:space="preserve">, </w:t>
      </w:r>
      <w:r w:rsidRPr="000B0C52">
        <w:rPr>
          <w:lang w:bidi="he-IL"/>
        </w:rPr>
        <w:t>soigne</w:t>
      </w:r>
      <w:r>
        <w:rPr>
          <w:lang w:bidi="he-IL"/>
        </w:rPr>
        <w:t>-</w:t>
      </w:r>
      <w:r w:rsidRPr="000B0C52">
        <w:rPr>
          <w:lang w:bidi="he-IL"/>
        </w:rPr>
        <w:t>les.</w:t>
      </w:r>
      <w:r w:rsidRPr="00A01812">
        <w:t xml:space="preserve"> — </w:t>
      </w:r>
      <w:r w:rsidRPr="00290B1E">
        <w:rPr>
          <w:rStyle w:val="italicus"/>
        </w:rPr>
        <w:t>Non enim</w:t>
      </w:r>
      <w:r>
        <w:rPr>
          <w:rStyle w:val="italicus"/>
        </w:rPr>
        <w:t>…</w:t>
      </w:r>
      <w:r w:rsidRPr="00290B1E">
        <w:rPr>
          <w:rStyle w:val="italicus"/>
        </w:rPr>
        <w:t xml:space="preserve"> júgiter</w:t>
      </w:r>
      <w:r w:rsidRPr="000B0C52">
        <w:rPr>
          <w:lang w:bidi="he-IL"/>
        </w:rPr>
        <w:t xml:space="preserve"> (vers. 24). Plus cla</w:t>
      </w:r>
      <w:r>
        <w:rPr>
          <w:lang w:bidi="he-IL"/>
        </w:rPr>
        <w:t>ir</w:t>
      </w:r>
      <w:r w:rsidRPr="000B0C52">
        <w:rPr>
          <w:lang w:bidi="he-IL"/>
        </w:rPr>
        <w:t>ement dans l’hébreu </w:t>
      </w:r>
      <w:r>
        <w:rPr>
          <w:lang w:bidi="he-IL"/>
        </w:rPr>
        <w:t xml:space="preserve">: </w:t>
      </w:r>
      <w:r w:rsidRPr="000B0C52">
        <w:rPr>
          <w:lang w:bidi="he-IL"/>
        </w:rPr>
        <w:t xml:space="preserve">Car la richesse ne dure pas toujours. Par </w:t>
      </w:r>
      <w:r>
        <w:rPr>
          <w:lang w:bidi="he-IL"/>
        </w:rPr>
        <w:t>« </w:t>
      </w:r>
      <w:r w:rsidRPr="000B0C52">
        <w:rPr>
          <w:lang w:bidi="he-IL"/>
        </w:rPr>
        <w:t>richesse</w:t>
      </w:r>
      <w:r>
        <w:rPr>
          <w:lang w:bidi="he-IL"/>
        </w:rPr>
        <w:t xml:space="preserve"> » </w:t>
      </w:r>
      <w:r w:rsidRPr="000B0C52">
        <w:rPr>
          <w:lang w:bidi="he-IL"/>
        </w:rPr>
        <w:t>(Vulg. </w:t>
      </w:r>
      <w:r>
        <w:rPr>
          <w:lang w:bidi="he-IL"/>
        </w:rPr>
        <w:t xml:space="preserve">: </w:t>
      </w:r>
      <w:r w:rsidRPr="00290B1E">
        <w:rPr>
          <w:rStyle w:val="italicus"/>
        </w:rPr>
        <w:t>potestátem</w:t>
      </w:r>
      <w:r w:rsidRPr="000B0C52">
        <w:rPr>
          <w:lang w:bidi="he-IL"/>
        </w:rPr>
        <w:t>) il faut entendre ici la richesse mobilière</w:t>
      </w:r>
      <w:r>
        <w:rPr>
          <w:lang w:bidi="he-IL"/>
        </w:rPr>
        <w:t xml:space="preserve">, </w:t>
      </w:r>
      <w:r w:rsidRPr="000B0C52">
        <w:rPr>
          <w:lang w:bidi="he-IL"/>
        </w:rPr>
        <w:t xml:space="preserve">et spécialement </w:t>
      </w:r>
      <w:r>
        <w:rPr>
          <w:lang w:bidi="he-IL"/>
        </w:rPr>
        <w:t>les</w:t>
      </w:r>
      <w:r w:rsidRPr="000B0C52">
        <w:rPr>
          <w:lang w:bidi="he-IL"/>
        </w:rPr>
        <w:t xml:space="preserve"> espèces monnayées</w:t>
      </w:r>
      <w:r>
        <w:rPr>
          <w:lang w:bidi="he-IL"/>
        </w:rPr>
        <w:t xml:space="preserve">, </w:t>
      </w:r>
      <w:r w:rsidRPr="000B0C52">
        <w:rPr>
          <w:lang w:bidi="he-IL"/>
        </w:rPr>
        <w:t>que l’on peut perdre de tant de façons</w:t>
      </w:r>
      <w:r>
        <w:rPr>
          <w:lang w:bidi="he-IL"/>
        </w:rPr>
        <w:t xml:space="preserve">, </w:t>
      </w:r>
      <w:r w:rsidRPr="000B0C52">
        <w:rPr>
          <w:lang w:bidi="he-IL"/>
        </w:rPr>
        <w:t>tandis que les propriétés foncières demeurent.</w:t>
      </w:r>
      <w:r w:rsidRPr="00A01812">
        <w:t xml:space="preserve"> — </w:t>
      </w:r>
      <w:r>
        <w:rPr>
          <w:rStyle w:val="italicus"/>
        </w:rPr>
        <w:t>Sed coró</w:t>
      </w:r>
      <w:r w:rsidRPr="00290B1E">
        <w:rPr>
          <w:rStyle w:val="italicus"/>
        </w:rPr>
        <w:t>na tribu</w:t>
      </w:r>
      <w:r>
        <w:rPr>
          <w:rStyle w:val="italicus"/>
        </w:rPr>
        <w:t>étur…</w:t>
      </w:r>
      <w:r w:rsidRPr="000B0C52">
        <w:rPr>
          <w:lang w:bidi="he-IL"/>
        </w:rPr>
        <w:t xml:space="preserve"> D’après la Vulgate</w:t>
      </w:r>
      <w:r>
        <w:rPr>
          <w:lang w:bidi="he-IL"/>
        </w:rPr>
        <w:t xml:space="preserve">, </w:t>
      </w:r>
      <w:r w:rsidRPr="000B0C52">
        <w:rPr>
          <w:lang w:bidi="he-IL"/>
        </w:rPr>
        <w:t>la couronne qui symbolise le bonheur et la prospérité des agriculteurs. L’hébreu dit</w:t>
      </w:r>
      <w:r>
        <w:rPr>
          <w:lang w:bidi="he-IL"/>
        </w:rPr>
        <w:t xml:space="preserve">, </w:t>
      </w:r>
      <w:r w:rsidRPr="000B0C52">
        <w:rPr>
          <w:lang w:bidi="he-IL"/>
        </w:rPr>
        <w:t>avec un tour interrogatif qui équivaut à une négation </w:t>
      </w:r>
      <w:r>
        <w:rPr>
          <w:lang w:bidi="he-IL"/>
        </w:rPr>
        <w:t xml:space="preserve">: </w:t>
      </w:r>
      <w:r w:rsidRPr="000B0C52">
        <w:rPr>
          <w:lang w:bidi="he-IL"/>
        </w:rPr>
        <w:t>Et ta couronne (</w:t>
      </w:r>
      <w:r>
        <w:rPr>
          <w:lang w:bidi="he-IL"/>
        </w:rPr>
        <w:t>dure</w:t>
      </w:r>
      <w:r w:rsidRPr="000B0C52">
        <w:rPr>
          <w:lang w:bidi="he-IL"/>
        </w:rPr>
        <w:t>-t-elle donc) de génération en génération ? Or cette couronne représente encore la fortune mobilière</w:t>
      </w:r>
      <w:r>
        <w:rPr>
          <w:lang w:bidi="he-IL"/>
        </w:rPr>
        <w:t xml:space="preserve">, </w:t>
      </w:r>
      <w:r w:rsidRPr="000B0C52">
        <w:rPr>
          <w:lang w:bidi="he-IL"/>
        </w:rPr>
        <w:t>si facilement anéantie</w:t>
      </w:r>
      <w:r>
        <w:rPr>
          <w:lang w:bidi="he-IL"/>
        </w:rPr>
        <w:t xml:space="preserve">, </w:t>
      </w:r>
      <w:r w:rsidRPr="000B0C52">
        <w:rPr>
          <w:lang w:bidi="he-IL"/>
        </w:rPr>
        <w:t>et que l’on transmet rarement intacte à ses héritiers pendant toute une série de générations.</w:t>
      </w:r>
      <w:r w:rsidRPr="00A01812">
        <w:t xml:space="preserve"> — </w:t>
      </w:r>
      <w:r w:rsidRPr="00290B1E">
        <w:rPr>
          <w:rStyle w:val="italicus"/>
        </w:rPr>
        <w:t>Apérta</w:t>
      </w:r>
      <w:r>
        <w:rPr>
          <w:rStyle w:val="italicus"/>
        </w:rPr>
        <w:t>…</w:t>
      </w:r>
      <w:r w:rsidRPr="00290B1E">
        <w:rPr>
          <w:rStyle w:val="italicus"/>
        </w:rPr>
        <w:t xml:space="preserve"> prata </w:t>
      </w:r>
      <w:r w:rsidRPr="000B0C52">
        <w:rPr>
          <w:lang w:bidi="he-IL"/>
        </w:rPr>
        <w:t>(vers. 25). Charmante description</w:t>
      </w:r>
      <w:r>
        <w:rPr>
          <w:lang w:bidi="he-IL"/>
        </w:rPr>
        <w:t xml:space="preserve">, </w:t>
      </w:r>
      <w:r w:rsidRPr="000B0C52">
        <w:rPr>
          <w:lang w:bidi="he-IL"/>
        </w:rPr>
        <w:t xml:space="preserve">qui rappelle celle du Ps. </w:t>
      </w:r>
      <w:r>
        <w:rPr>
          <w:lang w:bidi="he-IL"/>
        </w:rPr>
        <w:t xml:space="preserve">LXIV, </w:t>
      </w:r>
      <w:r w:rsidRPr="000B0C52">
        <w:rPr>
          <w:lang w:bidi="he-IL"/>
        </w:rPr>
        <w:t>10-14</w:t>
      </w:r>
      <w:r w:rsidRPr="00116449">
        <w:t xml:space="preserve">. </w:t>
      </w:r>
      <w:r>
        <w:t xml:space="preserve">{528} </w:t>
      </w:r>
      <w:r w:rsidRPr="00290B1E">
        <w:rPr>
          <w:rStyle w:val="italicus"/>
        </w:rPr>
        <w:t>Apérta</w:t>
      </w:r>
      <w:r>
        <w:rPr>
          <w:rStyle w:val="italicus"/>
        </w:rPr>
        <w:t xml:space="preserve"> s</w:t>
      </w:r>
      <w:r w:rsidRPr="00290B1E">
        <w:rPr>
          <w:rStyle w:val="italicus"/>
        </w:rPr>
        <w:t>unt</w:t>
      </w:r>
      <w:r>
        <w:rPr>
          <w:lang w:bidi="he-IL"/>
        </w:rPr>
        <w:t xml:space="preserve"> a ici le </w:t>
      </w:r>
      <w:r w:rsidRPr="000B0C52">
        <w:rPr>
          <w:lang w:bidi="he-IL"/>
        </w:rPr>
        <w:t>sens de vides</w:t>
      </w:r>
      <w:r>
        <w:rPr>
          <w:lang w:bidi="he-IL"/>
        </w:rPr>
        <w:t xml:space="preserve">, </w:t>
      </w:r>
      <w:r w:rsidRPr="000B0C52">
        <w:rPr>
          <w:lang w:bidi="he-IL"/>
        </w:rPr>
        <w:t>dépouillés</w:t>
      </w:r>
      <w:r>
        <w:rPr>
          <w:lang w:bidi="he-IL"/>
        </w:rPr>
        <w:t xml:space="preserve">, </w:t>
      </w:r>
      <w:r w:rsidRPr="000B0C52">
        <w:rPr>
          <w:lang w:bidi="he-IL"/>
        </w:rPr>
        <w:t>fauchés ; ce qui revient à l’hébreu </w:t>
      </w:r>
      <w:r>
        <w:rPr>
          <w:lang w:bidi="he-IL"/>
        </w:rPr>
        <w:t xml:space="preserve">: </w:t>
      </w:r>
      <w:r w:rsidRPr="000B0C52">
        <w:rPr>
          <w:lang w:bidi="he-IL"/>
        </w:rPr>
        <w:t xml:space="preserve">Le foin </w:t>
      </w:r>
      <w:r>
        <w:rPr>
          <w:lang w:bidi="he-IL"/>
        </w:rPr>
        <w:t>est</w:t>
      </w:r>
      <w:r w:rsidRPr="000B0C52">
        <w:rPr>
          <w:lang w:bidi="he-IL"/>
        </w:rPr>
        <w:t xml:space="preserve"> enlevé</w:t>
      </w:r>
      <w:r>
        <w:rPr>
          <w:lang w:bidi="he-IL"/>
        </w:rPr>
        <w:t xml:space="preserve">, </w:t>
      </w:r>
      <w:r w:rsidRPr="000B0C52">
        <w:rPr>
          <w:lang w:bidi="he-IL"/>
        </w:rPr>
        <w:t>et le tendre gazon apparaît. Tableau pittoresque qui décrit la succession régulière et perpétuelle des récoltes </w:t>
      </w:r>
      <w:r>
        <w:rPr>
          <w:lang w:bidi="he-IL"/>
        </w:rPr>
        <w:t xml:space="preserve">: </w:t>
      </w:r>
      <w:r w:rsidRPr="000B0C52">
        <w:rPr>
          <w:lang w:bidi="he-IL"/>
        </w:rPr>
        <w:t>l’une n’est pas plus tôt rentrée dans les greniers</w:t>
      </w:r>
      <w:r>
        <w:rPr>
          <w:lang w:bidi="he-IL"/>
        </w:rPr>
        <w:t>, que déjà la</w:t>
      </w:r>
      <w:r w:rsidRPr="000B0C52">
        <w:rPr>
          <w:lang w:bidi="he-IL"/>
        </w:rPr>
        <w:t xml:space="preserve"> suivante se prépare et s’annonce ; ainsi le regain de l’automne</w:t>
      </w:r>
      <w:r>
        <w:rPr>
          <w:lang w:bidi="he-IL"/>
        </w:rPr>
        <w:t xml:space="preserve">, </w:t>
      </w:r>
      <w:r w:rsidRPr="000B0C52">
        <w:rPr>
          <w:lang w:bidi="he-IL"/>
        </w:rPr>
        <w:t>qui se manifeste immédiatement après la fenaison (</w:t>
      </w:r>
      <w:r w:rsidRPr="00290B1E">
        <w:rPr>
          <w:rStyle w:val="italicus"/>
        </w:rPr>
        <w:t>apparu</w:t>
      </w:r>
      <w:r>
        <w:rPr>
          <w:rStyle w:val="italicus"/>
        </w:rPr>
        <w:t>érunt</w:t>
      </w:r>
      <w:r w:rsidRPr="00290B1E">
        <w:rPr>
          <w:rStyle w:val="italicus"/>
        </w:rPr>
        <w:t xml:space="preserve"> herb</w:t>
      </w:r>
      <w:r>
        <w:rPr>
          <w:rStyle w:val="italicus"/>
        </w:rPr>
        <w:t>æ…</w:t>
      </w:r>
      <w:r w:rsidRPr="00B836F8">
        <w:t xml:space="preserve">), </w:t>
      </w:r>
      <w:r w:rsidRPr="000B0C52">
        <w:rPr>
          <w:lang w:bidi="he-IL"/>
        </w:rPr>
        <w:t>puis le foin recu</w:t>
      </w:r>
      <w:r>
        <w:rPr>
          <w:lang w:bidi="he-IL"/>
        </w:rPr>
        <w:t>eilli tardivement sur les monta</w:t>
      </w:r>
      <w:r w:rsidRPr="000B0C52">
        <w:rPr>
          <w:lang w:bidi="he-IL"/>
        </w:rPr>
        <w:t>gnes</w:t>
      </w:r>
      <w:r w:rsidRPr="00290B1E">
        <w:rPr>
          <w:rStyle w:val="italicus"/>
        </w:rPr>
        <w:t xml:space="preserve"> </w:t>
      </w:r>
      <w:r w:rsidRPr="00B836F8">
        <w:t>(</w:t>
      </w:r>
      <w:r>
        <w:rPr>
          <w:rStyle w:val="italicus"/>
        </w:rPr>
        <w:t>et collé</w:t>
      </w:r>
      <w:r w:rsidRPr="00290B1E">
        <w:rPr>
          <w:rStyle w:val="italicus"/>
        </w:rPr>
        <w:t>cta sunt</w:t>
      </w:r>
      <w:r>
        <w:rPr>
          <w:rStyle w:val="italicus"/>
        </w:rPr>
        <w:t>…</w:t>
      </w:r>
      <w:r w:rsidRPr="00B836F8">
        <w:t>).</w:t>
      </w:r>
      <w:r w:rsidRPr="00A01812">
        <w:t xml:space="preserve"> — </w:t>
      </w:r>
      <w:r w:rsidRPr="00290B1E">
        <w:rPr>
          <w:rStyle w:val="italicus"/>
        </w:rPr>
        <w:t>Agni ad vestim</w:t>
      </w:r>
      <w:r>
        <w:rPr>
          <w:rStyle w:val="italicus"/>
        </w:rPr>
        <w:t>é</w:t>
      </w:r>
      <w:r w:rsidRPr="00290B1E">
        <w:rPr>
          <w:rStyle w:val="italicus"/>
        </w:rPr>
        <w:t>ntum</w:t>
      </w:r>
      <w:r>
        <w:rPr>
          <w:rStyle w:val="italicus"/>
        </w:rPr>
        <w:t>…</w:t>
      </w:r>
      <w:r w:rsidRPr="000B0C52">
        <w:rPr>
          <w:lang w:bidi="he-IL"/>
        </w:rPr>
        <w:t xml:space="preserve"> (vers. 26-27). L’agriculteur a tout sous la main ; ses troupeaux et ses champs fournissent à ses divers besoins</w:t>
      </w:r>
      <w:r>
        <w:rPr>
          <w:lang w:bidi="he-IL"/>
        </w:rPr>
        <w:t xml:space="preserve">, </w:t>
      </w:r>
      <w:r w:rsidRPr="000B0C52">
        <w:rPr>
          <w:lang w:bidi="he-IL"/>
        </w:rPr>
        <w:t>et lui donnent même de quoi s’enrichir encore en arrondissant ses domaines</w:t>
      </w:r>
      <w:r w:rsidRPr="00290B1E">
        <w:rPr>
          <w:rStyle w:val="italicus"/>
        </w:rPr>
        <w:t xml:space="preserve"> </w:t>
      </w:r>
      <w:r w:rsidRPr="00B836F8">
        <w:t>(</w:t>
      </w:r>
      <w:r w:rsidRPr="00290B1E">
        <w:rPr>
          <w:rStyle w:val="italicus"/>
        </w:rPr>
        <w:t>ad agri pr</w:t>
      </w:r>
      <w:r>
        <w:rPr>
          <w:rStyle w:val="italicus"/>
        </w:rPr>
        <w:t>é</w:t>
      </w:r>
      <w:r w:rsidRPr="00290B1E">
        <w:rPr>
          <w:rStyle w:val="italicus"/>
        </w:rPr>
        <w:t>tium</w:t>
      </w:r>
      <w:r w:rsidRPr="00B836F8">
        <w:t>).</w:t>
      </w:r>
      <w:r w:rsidRPr="00A01812">
        <w:t xml:space="preserve"> — </w:t>
      </w:r>
      <w:r w:rsidRPr="00290B1E">
        <w:rPr>
          <w:rStyle w:val="italicus"/>
        </w:rPr>
        <w:t>Suff</w:t>
      </w:r>
      <w:r>
        <w:rPr>
          <w:rStyle w:val="italicus"/>
        </w:rPr>
        <w:t>í</w:t>
      </w:r>
      <w:r w:rsidRPr="00290B1E">
        <w:rPr>
          <w:rStyle w:val="italicus"/>
        </w:rPr>
        <w:t>ciat.</w:t>
      </w:r>
      <w:r w:rsidRPr="000B0C52">
        <w:rPr>
          <w:lang w:bidi="he-IL"/>
        </w:rPr>
        <w:t xml:space="preserve"> L’hébreu emploie le présent </w:t>
      </w:r>
      <w:r>
        <w:rPr>
          <w:lang w:bidi="he-IL"/>
        </w:rPr>
        <w:t xml:space="preserve">: </w:t>
      </w:r>
      <w:r w:rsidRPr="000B0C52">
        <w:rPr>
          <w:lang w:bidi="he-IL"/>
        </w:rPr>
        <w:t>Le lait</w:t>
      </w:r>
      <w:r>
        <w:rPr>
          <w:lang w:bidi="he-IL"/>
        </w:rPr>
        <w:t>…</w:t>
      </w:r>
      <w:r w:rsidRPr="000B0C52">
        <w:rPr>
          <w:lang w:bidi="he-IL"/>
        </w:rPr>
        <w:t xml:space="preserve"> suffit</w:t>
      </w:r>
      <w:r>
        <w:rPr>
          <w:lang w:bidi="he-IL"/>
        </w:rPr>
        <w:t xml:space="preserve">… </w:t>
      </w:r>
    </w:p>
    <w:p w:rsidR="0073183F" w:rsidRDefault="0073183F" w:rsidP="0073183F">
      <w:pPr>
        <w:rPr>
          <w:lang w:bidi="he-IL"/>
        </w:rPr>
      </w:pPr>
      <w:r>
        <w:rPr>
          <w:lang w:bidi="he-IL"/>
        </w:rPr>
        <w:t xml:space="preserve">² </w:t>
      </w:r>
    </w:p>
    <w:p w:rsidR="002449AF" w:rsidRDefault="002449AF" w:rsidP="002449AF">
      <w:pPr>
        <w:pStyle w:val="Titre4"/>
      </w:pPr>
      <w:r>
        <w:t xml:space="preserve">Pr 28 </w:t>
      </w:r>
    </w:p>
    <w:p w:rsidR="0073183F" w:rsidRDefault="0073183F" w:rsidP="0073183F">
      <w:pPr>
        <w:rPr>
          <w:lang w:bidi="he-IL"/>
        </w:rPr>
      </w:pPr>
      <w:r>
        <w:rPr>
          <w:lang w:bidi="he-IL"/>
        </w:rPr>
        <w:t>Chap.</w:t>
      </w:r>
      <w:r w:rsidRPr="000B0C52">
        <w:rPr>
          <w:lang w:bidi="he-IL"/>
        </w:rPr>
        <w:t xml:space="preserve"> </w:t>
      </w:r>
      <w:r>
        <w:rPr>
          <w:lang w:bidi="he-IL"/>
        </w:rPr>
        <w:t>XXVIII.</w:t>
      </w:r>
      <w:bookmarkStart w:id="415" w:name="pr28n"/>
      <w:bookmarkEnd w:id="415"/>
      <w:r w:rsidRPr="00A01812">
        <w:t xml:space="preserve"> — </w:t>
      </w:r>
      <w:r w:rsidRPr="000B0C52">
        <w:rPr>
          <w:lang w:bidi="he-IL"/>
        </w:rPr>
        <w:t>1. Effroi perpétuel des méchants</w:t>
      </w:r>
      <w:r>
        <w:rPr>
          <w:lang w:bidi="he-IL"/>
        </w:rPr>
        <w:t xml:space="preserve">, </w:t>
      </w:r>
      <w:r w:rsidRPr="000B0C52">
        <w:rPr>
          <w:lang w:bidi="he-IL"/>
        </w:rPr>
        <w:t>sécurité des justes.</w:t>
      </w:r>
      <w:r w:rsidRPr="00A01812">
        <w:t xml:space="preserve"> — </w:t>
      </w:r>
      <w:r w:rsidRPr="00290B1E">
        <w:rPr>
          <w:rStyle w:val="italicus"/>
        </w:rPr>
        <w:t>Fugit</w:t>
      </w:r>
      <w:r>
        <w:rPr>
          <w:rStyle w:val="italicus"/>
        </w:rPr>
        <w:t xml:space="preserve">…, </w:t>
      </w:r>
      <w:r w:rsidRPr="00290B1E">
        <w:rPr>
          <w:rStyle w:val="italicus"/>
        </w:rPr>
        <w:t>némine persequénte.</w:t>
      </w:r>
      <w:r w:rsidRPr="000B0C52">
        <w:rPr>
          <w:lang w:bidi="he-IL"/>
        </w:rPr>
        <w:t xml:space="preserve"> Écho du Lévitique</w:t>
      </w:r>
      <w:r>
        <w:rPr>
          <w:lang w:bidi="he-IL"/>
        </w:rPr>
        <w:t xml:space="preserve">, XXVI, </w:t>
      </w:r>
      <w:r w:rsidRPr="000B0C52">
        <w:rPr>
          <w:lang w:bidi="he-IL"/>
        </w:rPr>
        <w:t>36</w:t>
      </w:r>
      <w:r>
        <w:rPr>
          <w:lang w:bidi="he-IL"/>
        </w:rPr>
        <w:t>.</w:t>
      </w:r>
      <w:r w:rsidRPr="00A01812">
        <w:t xml:space="preserve"> — </w:t>
      </w:r>
      <w:r w:rsidRPr="00290B1E">
        <w:rPr>
          <w:rStyle w:val="italicus"/>
        </w:rPr>
        <w:t>Quasi leo confídens</w:t>
      </w:r>
      <w:r>
        <w:rPr>
          <w:rStyle w:val="italicus"/>
        </w:rPr>
        <w:t>…</w:t>
      </w:r>
      <w:r w:rsidRPr="000B0C52">
        <w:rPr>
          <w:lang w:bidi="he-IL"/>
        </w:rPr>
        <w:t xml:space="preserve"> L’hébreu </w:t>
      </w:r>
      <w:r>
        <w:rPr>
          <w:lang w:bidi="he-IL"/>
        </w:rPr>
        <w:t>est</w:t>
      </w:r>
      <w:r w:rsidRPr="000B0C52">
        <w:rPr>
          <w:lang w:bidi="he-IL"/>
        </w:rPr>
        <w:t xml:space="preserve"> plus concis </w:t>
      </w:r>
      <w:r>
        <w:rPr>
          <w:lang w:bidi="he-IL"/>
        </w:rPr>
        <w:t xml:space="preserve">: </w:t>
      </w:r>
      <w:r w:rsidRPr="000B0C52">
        <w:rPr>
          <w:lang w:bidi="he-IL"/>
        </w:rPr>
        <w:t xml:space="preserve">(Le juste) a de l’assurance comme un jeune lion. Cf. Gen. </w:t>
      </w:r>
      <w:r>
        <w:rPr>
          <w:lang w:bidi="he-IL"/>
        </w:rPr>
        <w:t xml:space="preserve">XLIX, </w:t>
      </w:r>
      <w:r w:rsidRPr="000B0C52">
        <w:rPr>
          <w:lang w:bidi="he-IL"/>
        </w:rPr>
        <w:t>9.</w:t>
      </w:r>
      <w:r>
        <w:rPr>
          <w:lang w:bidi="he-IL"/>
        </w:rPr>
        <w:t xml:space="preserve"> </w:t>
      </w:r>
    </w:p>
    <w:p w:rsidR="0073183F" w:rsidRDefault="0073183F" w:rsidP="0073183F">
      <w:pPr>
        <w:rPr>
          <w:lang w:bidi="he-IL"/>
        </w:rPr>
      </w:pPr>
      <w:r w:rsidRPr="000B0C52">
        <w:rPr>
          <w:lang w:bidi="he-IL"/>
        </w:rPr>
        <w:t>2. Comment Dieu punit les péchés d’un peuple.</w:t>
      </w:r>
      <w:r w:rsidRPr="00A01812">
        <w:t xml:space="preserve"> — </w:t>
      </w:r>
      <w:r w:rsidRPr="00290B1E">
        <w:rPr>
          <w:rStyle w:val="italicus"/>
        </w:rPr>
        <w:t>Propter pecc</w:t>
      </w:r>
      <w:r>
        <w:rPr>
          <w:rStyle w:val="italicus"/>
        </w:rPr>
        <w:t>á</w:t>
      </w:r>
      <w:r w:rsidRPr="00290B1E">
        <w:rPr>
          <w:rStyle w:val="italicus"/>
        </w:rPr>
        <w:t>ta terres</w:t>
      </w:r>
      <w:r w:rsidRPr="000B0C52">
        <w:rPr>
          <w:lang w:bidi="he-IL"/>
        </w:rPr>
        <w:t xml:space="preserve"> (c.-à-d. d’une contrée</w:t>
      </w:r>
      <w:r>
        <w:rPr>
          <w:lang w:bidi="he-IL"/>
        </w:rPr>
        <w:t xml:space="preserve">, </w:t>
      </w:r>
      <w:r w:rsidRPr="000B0C52">
        <w:rPr>
          <w:lang w:bidi="he-IL"/>
        </w:rPr>
        <w:t>d’un royaume)</w:t>
      </w:r>
      <w:r>
        <w:rPr>
          <w:lang w:bidi="he-IL"/>
        </w:rPr>
        <w:t>…</w:t>
      </w:r>
      <w:r w:rsidRPr="000B0C52">
        <w:rPr>
          <w:lang w:bidi="he-IL"/>
        </w:rPr>
        <w:t xml:space="preserve"> La Vulgate donne un excellent sens </w:t>
      </w:r>
      <w:r>
        <w:rPr>
          <w:lang w:bidi="he-IL"/>
        </w:rPr>
        <w:t xml:space="preserve">: </w:t>
      </w:r>
      <w:r w:rsidRPr="000B0C52">
        <w:rPr>
          <w:lang w:bidi="he-IL"/>
        </w:rPr>
        <w:t>les crimes d’un pays sont souvent châtiés par des désastres politiques</w:t>
      </w:r>
      <w:r>
        <w:rPr>
          <w:lang w:bidi="he-IL"/>
        </w:rPr>
        <w:t xml:space="preserve">, </w:t>
      </w:r>
      <w:r w:rsidRPr="000B0C52">
        <w:rPr>
          <w:lang w:bidi="he-IL"/>
        </w:rPr>
        <w:t>qui produisent l’anarchie et la multiplicité des gouvernants</w:t>
      </w:r>
      <w:r w:rsidRPr="00290B1E">
        <w:rPr>
          <w:rStyle w:val="italicus"/>
        </w:rPr>
        <w:t xml:space="preserve"> </w:t>
      </w:r>
      <w:r w:rsidRPr="00B836F8">
        <w:t>(</w:t>
      </w:r>
      <w:r w:rsidRPr="00290B1E">
        <w:rPr>
          <w:rStyle w:val="italicus"/>
        </w:rPr>
        <w:t xml:space="preserve">multi </w:t>
      </w:r>
      <w:r>
        <w:rPr>
          <w:rStyle w:val="italicus"/>
        </w:rPr>
        <w:t>príncipes…</w:t>
      </w:r>
      <w:r w:rsidRPr="00B836F8">
        <w:t xml:space="preserve">), </w:t>
      </w:r>
      <w:r>
        <w:t>m</w:t>
      </w:r>
      <w:r w:rsidRPr="000B0C52">
        <w:rPr>
          <w:lang w:bidi="he-IL"/>
        </w:rPr>
        <w:t>ais l’équivalent hébreu de</w:t>
      </w:r>
      <w:r w:rsidRPr="00290B1E">
        <w:rPr>
          <w:rStyle w:val="italicus"/>
        </w:rPr>
        <w:t xml:space="preserve"> pecc</w:t>
      </w:r>
      <w:r>
        <w:rPr>
          <w:rStyle w:val="italicus"/>
        </w:rPr>
        <w:t>á</w:t>
      </w:r>
      <w:r w:rsidRPr="00290B1E">
        <w:rPr>
          <w:rStyle w:val="italicus"/>
        </w:rPr>
        <w:t xml:space="preserve">ta </w:t>
      </w:r>
      <w:r w:rsidRPr="000B0C52">
        <w:rPr>
          <w:lang w:bidi="he-IL"/>
        </w:rPr>
        <w:t>serait peut-être mieux tr</w:t>
      </w:r>
      <w:r>
        <w:rPr>
          <w:lang w:bidi="he-IL"/>
        </w:rPr>
        <w:t>a</w:t>
      </w:r>
      <w:r w:rsidRPr="000B0C52">
        <w:rPr>
          <w:lang w:bidi="he-IL"/>
        </w:rPr>
        <w:t>duit ici par révoltes</w:t>
      </w:r>
      <w:r>
        <w:rPr>
          <w:lang w:bidi="he-IL"/>
        </w:rPr>
        <w:t xml:space="preserve">, </w:t>
      </w:r>
      <w:r w:rsidRPr="000B0C52">
        <w:rPr>
          <w:lang w:bidi="he-IL"/>
        </w:rPr>
        <w:t>rébellions</w:t>
      </w:r>
      <w:r>
        <w:rPr>
          <w:lang w:bidi="he-IL"/>
        </w:rPr>
        <w:t xml:space="preserve">, </w:t>
      </w:r>
      <w:r w:rsidRPr="000B0C52">
        <w:rPr>
          <w:lang w:bidi="he-IL"/>
        </w:rPr>
        <w:t>et alors on obtient cet autre sens </w:t>
      </w:r>
      <w:r>
        <w:rPr>
          <w:lang w:bidi="he-IL"/>
        </w:rPr>
        <w:t xml:space="preserve">: </w:t>
      </w:r>
      <w:r w:rsidRPr="000B0C52">
        <w:rPr>
          <w:lang w:bidi="he-IL"/>
        </w:rPr>
        <w:t xml:space="preserve">Quand un peuple </w:t>
      </w:r>
      <w:r>
        <w:rPr>
          <w:lang w:bidi="he-IL"/>
        </w:rPr>
        <w:t>est</w:t>
      </w:r>
      <w:r w:rsidRPr="000B0C52">
        <w:rPr>
          <w:lang w:bidi="he-IL"/>
        </w:rPr>
        <w:t xml:space="preserve"> en révolte</w:t>
      </w:r>
      <w:r>
        <w:rPr>
          <w:lang w:bidi="he-IL"/>
        </w:rPr>
        <w:t xml:space="preserve">, </w:t>
      </w:r>
      <w:r w:rsidRPr="000B0C52">
        <w:rPr>
          <w:lang w:bidi="he-IL"/>
        </w:rPr>
        <w:t>les chefs sont nombreux ; c.-à-d. que les révolutions amènent des changements fréquents de dynastie et des</w:t>
      </w:r>
      <w:r>
        <w:rPr>
          <w:lang w:bidi="he-IL"/>
        </w:rPr>
        <w:t xml:space="preserve"> </w:t>
      </w:r>
      <w:r w:rsidRPr="000B0C52">
        <w:rPr>
          <w:lang w:bidi="he-IL"/>
        </w:rPr>
        <w:t>princes sans nombre</w:t>
      </w:r>
      <w:r>
        <w:rPr>
          <w:lang w:bidi="he-IL"/>
        </w:rPr>
        <w:t xml:space="preserve">, </w:t>
      </w:r>
      <w:r w:rsidRPr="000B0C52">
        <w:rPr>
          <w:lang w:bidi="he-IL"/>
        </w:rPr>
        <w:t>ainsi qu’on le vit dans le royaume des dix tribus schismat</w:t>
      </w:r>
      <w:r>
        <w:rPr>
          <w:lang w:bidi="he-IL"/>
        </w:rPr>
        <w:t>i</w:t>
      </w:r>
      <w:r w:rsidRPr="000B0C52">
        <w:rPr>
          <w:lang w:bidi="he-IL"/>
        </w:rPr>
        <w:t>ques.</w:t>
      </w:r>
      <w:r w:rsidRPr="00A01812">
        <w:t xml:space="preserve"> — </w:t>
      </w:r>
      <w:r w:rsidRPr="00290B1E">
        <w:rPr>
          <w:rStyle w:val="italicus"/>
        </w:rPr>
        <w:t>Et propter</w:t>
      </w:r>
      <w:r>
        <w:rPr>
          <w:rStyle w:val="italicus"/>
        </w:rPr>
        <w:t>…</w:t>
      </w:r>
      <w:r w:rsidRPr="00290B1E">
        <w:rPr>
          <w:rStyle w:val="italicus"/>
        </w:rPr>
        <w:t xml:space="preserve"> sapi</w:t>
      </w:r>
      <w:r>
        <w:rPr>
          <w:rStyle w:val="italicus"/>
        </w:rPr>
        <w:t>éntiam</w:t>
      </w:r>
      <w:r w:rsidRPr="00290B1E">
        <w:rPr>
          <w:rStyle w:val="italicus"/>
        </w:rPr>
        <w:t>.</w:t>
      </w:r>
      <w:r w:rsidRPr="000B0C52">
        <w:rPr>
          <w:lang w:bidi="he-IL"/>
        </w:rPr>
        <w:t xml:space="preserve"> Plus nettement dans l’hébreu </w:t>
      </w:r>
      <w:r>
        <w:rPr>
          <w:lang w:bidi="he-IL"/>
        </w:rPr>
        <w:t xml:space="preserve">: </w:t>
      </w:r>
      <w:r w:rsidRPr="000B0C52">
        <w:rPr>
          <w:lang w:bidi="he-IL"/>
        </w:rPr>
        <w:t>Mais</w:t>
      </w:r>
      <w:r>
        <w:rPr>
          <w:lang w:bidi="he-IL"/>
        </w:rPr>
        <w:t xml:space="preserve">, </w:t>
      </w:r>
      <w:r w:rsidRPr="000B0C52">
        <w:rPr>
          <w:lang w:bidi="he-IL"/>
        </w:rPr>
        <w:t>par un homme doué d’intelligence et de science</w:t>
      </w:r>
      <w:r>
        <w:rPr>
          <w:lang w:bidi="he-IL"/>
        </w:rPr>
        <w:t>, le</w:t>
      </w:r>
      <w:r w:rsidRPr="000B0C52">
        <w:rPr>
          <w:lang w:bidi="he-IL"/>
        </w:rPr>
        <w:t xml:space="preserve"> règne se prolonge. C’est l’idée contraire </w:t>
      </w:r>
      <w:r>
        <w:rPr>
          <w:lang w:bidi="he-IL"/>
        </w:rPr>
        <w:t xml:space="preserve">: </w:t>
      </w:r>
      <w:r w:rsidRPr="000B0C52">
        <w:rPr>
          <w:lang w:bidi="he-IL"/>
        </w:rPr>
        <w:t>la sagesse des citoyens donne la paix au pays</w:t>
      </w:r>
      <w:r>
        <w:rPr>
          <w:lang w:bidi="he-IL"/>
        </w:rPr>
        <w:t xml:space="preserve">, </w:t>
      </w:r>
      <w:r w:rsidRPr="000B0C52">
        <w:rPr>
          <w:lang w:bidi="he-IL"/>
        </w:rPr>
        <w:t>en permettant aux rois de demeurer longtemps sur le trône.</w:t>
      </w:r>
      <w:r w:rsidRPr="00A01812">
        <w:t xml:space="preserve"> — </w:t>
      </w:r>
      <w:r w:rsidRPr="000B0C52">
        <w:rPr>
          <w:lang w:bidi="he-IL"/>
        </w:rPr>
        <w:t xml:space="preserve">D’après les </w:t>
      </w:r>
      <w:r>
        <w:rPr>
          <w:lang w:bidi="he-IL"/>
        </w:rPr>
        <w:t>LXX</w:t>
      </w:r>
      <w:r w:rsidRPr="000B0C52">
        <w:rPr>
          <w:lang w:bidi="he-IL"/>
        </w:rPr>
        <w:t> </w:t>
      </w:r>
      <w:r>
        <w:rPr>
          <w:lang w:bidi="he-IL"/>
        </w:rPr>
        <w:t>: À cause</w:t>
      </w:r>
      <w:r w:rsidRPr="000B0C52">
        <w:rPr>
          <w:lang w:bidi="he-IL"/>
        </w:rPr>
        <w:t xml:space="preserve"> des péchés des impies les procès sont suscités</w:t>
      </w:r>
      <w:r>
        <w:rPr>
          <w:lang w:bidi="he-IL"/>
        </w:rPr>
        <w:t xml:space="preserve">, </w:t>
      </w:r>
      <w:r w:rsidRPr="000B0C52">
        <w:rPr>
          <w:lang w:bidi="he-IL"/>
        </w:rPr>
        <w:t>mais l’homme habile les apaise.</w:t>
      </w:r>
      <w:r>
        <w:rPr>
          <w:lang w:bidi="he-IL"/>
        </w:rPr>
        <w:t xml:space="preserve"> </w:t>
      </w:r>
    </w:p>
    <w:p w:rsidR="0073183F" w:rsidRDefault="0073183F" w:rsidP="0073183F">
      <w:pPr>
        <w:rPr>
          <w:lang w:bidi="he-IL"/>
        </w:rPr>
      </w:pPr>
      <w:r w:rsidRPr="000B0C52">
        <w:rPr>
          <w:lang w:bidi="he-IL"/>
        </w:rPr>
        <w:t>3. L’oppression des pauvres sous une forme particulièrement</w:t>
      </w:r>
      <w:r>
        <w:rPr>
          <w:lang w:bidi="he-IL"/>
        </w:rPr>
        <w:t xml:space="preserve"> </w:t>
      </w:r>
      <w:r w:rsidRPr="000B0C52">
        <w:rPr>
          <w:lang w:bidi="he-IL"/>
        </w:rPr>
        <w:t>odieuse.</w:t>
      </w:r>
      <w:r w:rsidRPr="00A01812">
        <w:t xml:space="preserve"> — </w:t>
      </w:r>
      <w:r w:rsidRPr="00290B1E">
        <w:rPr>
          <w:rStyle w:val="italicus"/>
        </w:rPr>
        <w:t xml:space="preserve">Pauper calúmnians </w:t>
      </w:r>
      <w:r w:rsidRPr="000B0C52">
        <w:rPr>
          <w:lang w:bidi="he-IL"/>
        </w:rPr>
        <w:t>(hébr. </w:t>
      </w:r>
      <w:r>
        <w:rPr>
          <w:lang w:bidi="he-IL"/>
        </w:rPr>
        <w:t xml:space="preserve">: </w:t>
      </w:r>
      <w:r w:rsidRPr="000B0C52">
        <w:rPr>
          <w:lang w:bidi="he-IL"/>
        </w:rPr>
        <w:t>opprimant)</w:t>
      </w:r>
      <w:r>
        <w:rPr>
          <w:lang w:bidi="he-IL"/>
        </w:rPr>
        <w:t>…</w:t>
      </w:r>
      <w:r w:rsidRPr="000B0C52">
        <w:rPr>
          <w:lang w:bidi="he-IL"/>
        </w:rPr>
        <w:t xml:space="preserve"> On suppose un parvenu</w:t>
      </w:r>
      <w:r>
        <w:rPr>
          <w:lang w:bidi="he-IL"/>
        </w:rPr>
        <w:t xml:space="preserve">, </w:t>
      </w:r>
      <w:r w:rsidRPr="000B0C52">
        <w:rPr>
          <w:lang w:bidi="he-IL"/>
        </w:rPr>
        <w:t>ou même un pauvre proprement dit</w:t>
      </w:r>
      <w:r>
        <w:rPr>
          <w:lang w:bidi="he-IL"/>
        </w:rPr>
        <w:t xml:space="preserve">, </w:t>
      </w:r>
      <w:r w:rsidRPr="000B0C52">
        <w:rPr>
          <w:lang w:bidi="he-IL"/>
        </w:rPr>
        <w:t>que les circonstances ont placé au pouvoir</w:t>
      </w:r>
      <w:r>
        <w:rPr>
          <w:lang w:bidi="he-IL"/>
        </w:rPr>
        <w:t xml:space="preserve">, </w:t>
      </w:r>
      <w:r w:rsidRPr="000B0C52">
        <w:rPr>
          <w:lang w:bidi="he-IL"/>
        </w:rPr>
        <w:t>et qui abuse de son autorité pour opprimer les malheureux.</w:t>
      </w:r>
      <w:r w:rsidRPr="00A01812">
        <w:t xml:space="preserve"> — </w:t>
      </w:r>
      <w:r>
        <w:rPr>
          <w:rStyle w:val="italicus"/>
        </w:rPr>
        <w:t>Símilis…</w:t>
      </w:r>
      <w:r w:rsidRPr="00290B1E">
        <w:rPr>
          <w:rStyle w:val="italicus"/>
        </w:rPr>
        <w:t xml:space="preserve"> imbri veheménti.</w:t>
      </w:r>
      <w:r w:rsidRPr="000B0C52">
        <w:rPr>
          <w:lang w:bidi="he-IL"/>
        </w:rPr>
        <w:t xml:space="preserve"> Les </w:t>
      </w:r>
      <w:r w:rsidRPr="000B0C52">
        <w:rPr>
          <w:lang w:bidi="he-IL"/>
        </w:rPr>
        <w:lastRenderedPageBreak/>
        <w:t>violentes averses sont suivies d’inondations qui détruisent l</w:t>
      </w:r>
      <w:r>
        <w:rPr>
          <w:lang w:bidi="he-IL"/>
        </w:rPr>
        <w:t>es</w:t>
      </w:r>
      <w:r w:rsidRPr="000B0C52">
        <w:rPr>
          <w:lang w:bidi="he-IL"/>
        </w:rPr>
        <w:t xml:space="preserve"> récoltes et qui préparent la famine pour un avenir prochain.</w:t>
      </w:r>
      <w:r>
        <w:rPr>
          <w:lang w:bidi="he-IL"/>
        </w:rPr>
        <w:t xml:space="preserve"> </w:t>
      </w:r>
    </w:p>
    <w:p w:rsidR="0073183F" w:rsidRDefault="0073183F" w:rsidP="0073183F">
      <w:pPr>
        <w:rPr>
          <w:lang w:bidi="he-IL"/>
        </w:rPr>
      </w:pPr>
      <w:r w:rsidRPr="000B0C52">
        <w:rPr>
          <w:lang w:bidi="he-IL"/>
        </w:rPr>
        <w:t>4. Les amis et les ennemis de l’impie.</w:t>
      </w:r>
      <w:r w:rsidRPr="00A01812">
        <w:t xml:space="preserve"> — </w:t>
      </w:r>
      <w:r>
        <w:rPr>
          <w:lang w:bidi="he-IL"/>
        </w:rPr>
        <w:t xml:space="preserve">Ils </w:t>
      </w:r>
      <w:r w:rsidRPr="000B0C52">
        <w:rPr>
          <w:lang w:bidi="he-IL"/>
        </w:rPr>
        <w:t>se manifestent eux-mêmes par la position qu’ils prennent à son égard</w:t>
      </w:r>
      <w:r>
        <w:rPr>
          <w:lang w:bidi="he-IL"/>
        </w:rPr>
        <w:t xml:space="preserve">, </w:t>
      </w:r>
      <w:r w:rsidRPr="000B0C52">
        <w:rPr>
          <w:lang w:bidi="he-IL"/>
        </w:rPr>
        <w:t xml:space="preserve">car </w:t>
      </w:r>
      <w:r>
        <w:rPr>
          <w:lang w:bidi="he-IL"/>
        </w:rPr>
        <w:t>« símilis</w:t>
      </w:r>
      <w:r w:rsidRPr="000B0C52">
        <w:rPr>
          <w:lang w:bidi="he-IL"/>
        </w:rPr>
        <w:t xml:space="preserve"> s</w:t>
      </w:r>
      <w:r>
        <w:rPr>
          <w:lang w:bidi="he-IL"/>
        </w:rPr>
        <w:t>í</w:t>
      </w:r>
      <w:r w:rsidRPr="000B0C52">
        <w:rPr>
          <w:lang w:bidi="he-IL"/>
        </w:rPr>
        <w:t>mili gaudet</w:t>
      </w:r>
      <w:r>
        <w:rPr>
          <w:lang w:bidi="he-IL"/>
        </w:rPr>
        <w:t> »</w:t>
      </w:r>
      <w:r w:rsidRPr="000B0C52">
        <w:rPr>
          <w:lang w:bidi="he-IL"/>
        </w:rPr>
        <w:t>. Les uns l’approuvent (</w:t>
      </w:r>
      <w:r w:rsidRPr="00290B1E">
        <w:rPr>
          <w:rStyle w:val="italicus"/>
        </w:rPr>
        <w:t>laudant</w:t>
      </w:r>
      <w:r w:rsidRPr="000B0C52">
        <w:rPr>
          <w:lang w:bidi="he-IL"/>
        </w:rPr>
        <w:t>)</w:t>
      </w:r>
      <w:r>
        <w:rPr>
          <w:lang w:bidi="he-IL"/>
        </w:rPr>
        <w:t xml:space="preserve">, </w:t>
      </w:r>
      <w:r w:rsidRPr="000B0C52">
        <w:rPr>
          <w:lang w:bidi="he-IL"/>
        </w:rPr>
        <w:t>et ils sont impies eux-mêmes</w:t>
      </w:r>
      <w:r>
        <w:rPr>
          <w:lang w:bidi="he-IL"/>
        </w:rPr>
        <w:t xml:space="preserve">, </w:t>
      </w:r>
      <w:r w:rsidRPr="000B0C52">
        <w:rPr>
          <w:lang w:bidi="he-IL"/>
        </w:rPr>
        <w:t>rebelles à la loi divine (</w:t>
      </w:r>
      <w:r w:rsidRPr="00290B1E">
        <w:rPr>
          <w:rStyle w:val="italicus"/>
        </w:rPr>
        <w:t>derelínquunt legem</w:t>
      </w:r>
      <w:r w:rsidRPr="00B836F8">
        <w:t>).</w:t>
      </w:r>
      <w:r w:rsidRPr="000B0C52">
        <w:rPr>
          <w:lang w:bidi="he-IL"/>
        </w:rPr>
        <w:t xml:space="preserve"> Les autres le condamnent (</w:t>
      </w:r>
      <w:r w:rsidRPr="000A516C">
        <w:rPr>
          <w:rStyle w:val="italicus"/>
        </w:rPr>
        <w:t>succendúntur…</w:t>
      </w:r>
      <w:r w:rsidRPr="00B836F8">
        <w:t xml:space="preserve">), </w:t>
      </w:r>
      <w:r w:rsidRPr="000B0C52">
        <w:rPr>
          <w:lang w:bidi="he-IL"/>
        </w:rPr>
        <w:t>et leur conduite prouve qu’ils sont bons.</w:t>
      </w:r>
      <w:r>
        <w:rPr>
          <w:lang w:bidi="he-IL"/>
        </w:rPr>
        <w:t xml:space="preserve"> </w:t>
      </w:r>
    </w:p>
    <w:p w:rsidR="0073183F" w:rsidRDefault="0073183F" w:rsidP="0073183F">
      <w:pPr>
        <w:rPr>
          <w:lang w:bidi="he-IL"/>
        </w:rPr>
      </w:pPr>
      <w:r w:rsidRPr="000B0C52">
        <w:rPr>
          <w:lang w:bidi="he-IL"/>
        </w:rPr>
        <w:t>5. Le discernement moral. Pensée profonde</w:t>
      </w:r>
      <w:r>
        <w:rPr>
          <w:lang w:bidi="he-IL"/>
        </w:rPr>
        <w:t xml:space="preserve">, </w:t>
      </w:r>
      <w:r w:rsidRPr="000B0C52">
        <w:rPr>
          <w:lang w:bidi="he-IL"/>
        </w:rPr>
        <w:t xml:space="preserve">où </w:t>
      </w:r>
      <w:r>
        <w:rPr>
          <w:lang w:bidi="he-IL"/>
        </w:rPr>
        <w:t>est</w:t>
      </w:r>
      <w:r w:rsidRPr="000B0C52">
        <w:rPr>
          <w:lang w:bidi="he-IL"/>
        </w:rPr>
        <w:t xml:space="preserve"> mise en relief l’union étroite qui existe entre le cœur et l’esprit</w:t>
      </w:r>
      <w:r>
        <w:rPr>
          <w:lang w:bidi="he-IL"/>
        </w:rPr>
        <w:t xml:space="preserve">, </w:t>
      </w:r>
      <w:r w:rsidRPr="000B0C52">
        <w:rPr>
          <w:lang w:bidi="he-IL"/>
        </w:rPr>
        <w:t>entre la moralité et l’intelligence.</w:t>
      </w:r>
      <w:r w:rsidRPr="00A01812">
        <w:t xml:space="preserve"> — </w:t>
      </w:r>
      <w:r>
        <w:rPr>
          <w:rStyle w:val="italicus"/>
        </w:rPr>
        <w:t>Non có</w:t>
      </w:r>
      <w:r w:rsidRPr="00290B1E">
        <w:rPr>
          <w:rStyle w:val="italicus"/>
        </w:rPr>
        <w:t>gitant jud</w:t>
      </w:r>
      <w:r>
        <w:rPr>
          <w:rStyle w:val="italicus"/>
        </w:rPr>
        <w:t>í</w:t>
      </w:r>
      <w:r w:rsidRPr="00290B1E">
        <w:rPr>
          <w:rStyle w:val="italicus"/>
        </w:rPr>
        <w:t>cium.</w:t>
      </w:r>
      <w:r w:rsidRPr="000B0C52">
        <w:rPr>
          <w:lang w:bidi="he-IL"/>
        </w:rPr>
        <w:t xml:space="preserve"> Plus clairement d’après l’hébreu </w:t>
      </w:r>
      <w:r>
        <w:rPr>
          <w:lang w:bidi="he-IL"/>
        </w:rPr>
        <w:t>: Ils ne comprenn</w:t>
      </w:r>
      <w:r w:rsidRPr="000B0C52">
        <w:rPr>
          <w:lang w:bidi="he-IL"/>
        </w:rPr>
        <w:t xml:space="preserve">ent pas ce qui </w:t>
      </w:r>
      <w:r>
        <w:rPr>
          <w:lang w:bidi="he-IL"/>
        </w:rPr>
        <w:t>est</w:t>
      </w:r>
      <w:r w:rsidRPr="000B0C52">
        <w:rPr>
          <w:lang w:bidi="he-IL"/>
        </w:rPr>
        <w:t xml:space="preserve"> juste. </w:t>
      </w:r>
      <w:r>
        <w:rPr>
          <w:lang w:bidi="he-IL"/>
        </w:rPr>
        <w:t xml:space="preserve">{529} </w:t>
      </w:r>
      <w:r w:rsidRPr="000B0C52">
        <w:rPr>
          <w:lang w:bidi="he-IL"/>
        </w:rPr>
        <w:t>En effet</w:t>
      </w:r>
      <w:r>
        <w:rPr>
          <w:lang w:bidi="he-IL"/>
        </w:rPr>
        <w:t xml:space="preserve">, </w:t>
      </w:r>
      <w:r w:rsidRPr="000B0C52">
        <w:rPr>
          <w:lang w:bidi="he-IL"/>
        </w:rPr>
        <w:t>l’habitude d</w:t>
      </w:r>
      <w:r>
        <w:rPr>
          <w:lang w:bidi="he-IL"/>
        </w:rPr>
        <w:t>u</w:t>
      </w:r>
      <w:r w:rsidRPr="000B0C52">
        <w:rPr>
          <w:lang w:bidi="he-IL"/>
        </w:rPr>
        <w:t xml:space="preserve"> péché</w:t>
      </w:r>
      <w:r>
        <w:rPr>
          <w:lang w:bidi="he-IL"/>
        </w:rPr>
        <w:t xml:space="preserve"> </w:t>
      </w:r>
      <w:r w:rsidRPr="000B0C52">
        <w:rPr>
          <w:lang w:bidi="he-IL"/>
        </w:rPr>
        <w:t>émou</w:t>
      </w:r>
      <w:r>
        <w:rPr>
          <w:lang w:bidi="he-IL"/>
        </w:rPr>
        <w:t>s</w:t>
      </w:r>
      <w:r w:rsidRPr="000B0C52">
        <w:rPr>
          <w:lang w:bidi="he-IL"/>
        </w:rPr>
        <w:t>se peu à peu le sens moral.</w:t>
      </w:r>
      <w:r w:rsidRPr="00A01812">
        <w:t xml:space="preserve"> — </w:t>
      </w:r>
      <w:r w:rsidRPr="000B0C52">
        <w:rPr>
          <w:lang w:bidi="he-IL"/>
        </w:rPr>
        <w:t>Quant aux bons</w:t>
      </w:r>
      <w:r>
        <w:rPr>
          <w:lang w:bidi="he-IL"/>
        </w:rPr>
        <w:t xml:space="preserve">, </w:t>
      </w:r>
      <w:r>
        <w:rPr>
          <w:rStyle w:val="italicus"/>
        </w:rPr>
        <w:t>inté</w:t>
      </w:r>
      <w:r w:rsidRPr="00290B1E">
        <w:rPr>
          <w:rStyle w:val="italicus"/>
        </w:rPr>
        <w:t xml:space="preserve">lligent </w:t>
      </w:r>
      <w:r>
        <w:rPr>
          <w:rStyle w:val="italicus"/>
        </w:rPr>
        <w:t>ómnia</w:t>
      </w:r>
      <w:r w:rsidRPr="00290B1E">
        <w:rPr>
          <w:rStyle w:val="italicus"/>
        </w:rPr>
        <w:t>.</w:t>
      </w:r>
      <w:r>
        <w:rPr>
          <w:lang w:bidi="he-IL"/>
        </w:rPr>
        <w:t xml:space="preserve"> « </w:t>
      </w:r>
      <w:r w:rsidRPr="000B0C52">
        <w:rPr>
          <w:lang w:bidi="he-IL"/>
        </w:rPr>
        <w:t>Nous avons un jugement droit en toutes choses</w:t>
      </w:r>
      <w:r>
        <w:rPr>
          <w:lang w:bidi="he-IL"/>
        </w:rPr>
        <w:t xml:space="preserve">, </w:t>
      </w:r>
      <w:r w:rsidRPr="000B0C52">
        <w:rPr>
          <w:lang w:bidi="he-IL"/>
        </w:rPr>
        <w:t>à proportion du soin que notre cœur met à rechercher Dieu.</w:t>
      </w:r>
      <w:r>
        <w:rPr>
          <w:lang w:bidi="he-IL"/>
        </w:rPr>
        <w:t xml:space="preserve"> » </w:t>
      </w:r>
    </w:p>
    <w:p w:rsidR="0073183F" w:rsidRDefault="0073183F" w:rsidP="0073183F">
      <w:pPr>
        <w:rPr>
          <w:lang w:bidi="he-IL"/>
        </w:rPr>
      </w:pPr>
      <w:r w:rsidRPr="000B0C52">
        <w:rPr>
          <w:lang w:bidi="he-IL"/>
        </w:rPr>
        <w:t>6. La pauvreté unie à la sainteté</w:t>
      </w:r>
      <w:r>
        <w:rPr>
          <w:lang w:bidi="he-IL"/>
        </w:rPr>
        <w:t xml:space="preserve">, </w:t>
      </w:r>
      <w:r w:rsidRPr="000B0C52">
        <w:rPr>
          <w:lang w:bidi="he-IL"/>
        </w:rPr>
        <w:t xml:space="preserve">la richesse unie à l’impiété. Cf. </w:t>
      </w:r>
      <w:r>
        <w:rPr>
          <w:lang w:bidi="he-IL"/>
        </w:rPr>
        <w:t xml:space="preserve">XIX, </w:t>
      </w:r>
      <w:r w:rsidRPr="000B0C52">
        <w:rPr>
          <w:lang w:bidi="he-IL"/>
        </w:rPr>
        <w:t>1.</w:t>
      </w:r>
      <w:r w:rsidRPr="00A01812">
        <w:t xml:space="preserve"> — </w:t>
      </w:r>
      <w:r w:rsidRPr="00290B1E">
        <w:rPr>
          <w:rStyle w:val="italicus"/>
        </w:rPr>
        <w:t xml:space="preserve">In </w:t>
      </w:r>
      <w:r>
        <w:rPr>
          <w:rStyle w:val="italicus"/>
        </w:rPr>
        <w:t>simplici</w:t>
      </w:r>
      <w:r w:rsidRPr="00290B1E">
        <w:rPr>
          <w:rStyle w:val="italicus"/>
        </w:rPr>
        <w:t>táte sua.</w:t>
      </w:r>
      <w:r w:rsidRPr="000B0C52">
        <w:rPr>
          <w:lang w:bidi="he-IL"/>
        </w:rPr>
        <w:t xml:space="preserve"> Hébr. </w:t>
      </w:r>
      <w:r>
        <w:rPr>
          <w:lang w:bidi="he-IL"/>
        </w:rPr>
        <w:t xml:space="preserve">: </w:t>
      </w:r>
      <w:r w:rsidRPr="000B0C52">
        <w:rPr>
          <w:lang w:bidi="he-IL"/>
        </w:rPr>
        <w:t>dans son intégrité (dans sa perfection).</w:t>
      </w:r>
      <w:r w:rsidRPr="00A01812">
        <w:t xml:space="preserve"> — </w:t>
      </w:r>
      <w:r w:rsidRPr="00290B1E">
        <w:rPr>
          <w:rStyle w:val="italicus"/>
        </w:rPr>
        <w:t>In pravis itin</w:t>
      </w:r>
      <w:r>
        <w:rPr>
          <w:rStyle w:val="italicus"/>
        </w:rPr>
        <w:t>é</w:t>
      </w:r>
      <w:r w:rsidRPr="00290B1E">
        <w:rPr>
          <w:rStyle w:val="italicus"/>
        </w:rPr>
        <w:t>ribus.</w:t>
      </w:r>
      <w:r w:rsidRPr="000B0C52">
        <w:rPr>
          <w:lang w:bidi="he-IL"/>
        </w:rPr>
        <w:t xml:space="preserve"> Métaphore qui marque une conduite dépravée.</w:t>
      </w:r>
      <w:r>
        <w:rPr>
          <w:lang w:bidi="he-IL"/>
        </w:rPr>
        <w:t xml:space="preserve"> </w:t>
      </w:r>
    </w:p>
    <w:p w:rsidR="0073183F" w:rsidRDefault="0073183F" w:rsidP="0073183F">
      <w:pPr>
        <w:rPr>
          <w:lang w:bidi="he-IL"/>
        </w:rPr>
      </w:pPr>
      <w:r w:rsidRPr="000B0C52">
        <w:rPr>
          <w:lang w:bidi="he-IL"/>
        </w:rPr>
        <w:t xml:space="preserve">7. Le </w:t>
      </w:r>
      <w:r>
        <w:rPr>
          <w:lang w:bidi="he-IL"/>
        </w:rPr>
        <w:t>fils</w:t>
      </w:r>
      <w:r w:rsidRPr="000B0C52">
        <w:rPr>
          <w:lang w:bidi="he-IL"/>
        </w:rPr>
        <w:t xml:space="preserve"> sage et le </w:t>
      </w:r>
      <w:r>
        <w:rPr>
          <w:lang w:bidi="he-IL"/>
        </w:rPr>
        <w:t>fils</w:t>
      </w:r>
      <w:r w:rsidRPr="000B0C52">
        <w:rPr>
          <w:lang w:bidi="he-IL"/>
        </w:rPr>
        <w:t xml:space="preserve"> débauché. Cf</w:t>
      </w:r>
      <w:r>
        <w:rPr>
          <w:lang w:bidi="he-IL"/>
        </w:rPr>
        <w:t xml:space="preserve">. X, </w:t>
      </w:r>
      <w:r w:rsidRPr="000B0C52">
        <w:rPr>
          <w:lang w:bidi="he-IL"/>
        </w:rPr>
        <w:t xml:space="preserve">1 ; </w:t>
      </w:r>
      <w:r>
        <w:rPr>
          <w:lang w:bidi="he-IL"/>
        </w:rPr>
        <w:t xml:space="preserve">XXIX, </w:t>
      </w:r>
      <w:r w:rsidRPr="000B0C52">
        <w:rPr>
          <w:lang w:bidi="he-IL"/>
        </w:rPr>
        <w:t>3</w:t>
      </w:r>
      <w:r>
        <w:rPr>
          <w:lang w:bidi="he-IL"/>
        </w:rPr>
        <w:t>.</w:t>
      </w:r>
      <w:r w:rsidRPr="00A01812">
        <w:t xml:space="preserve"> — </w:t>
      </w:r>
      <w:r w:rsidRPr="00290B1E">
        <w:rPr>
          <w:rStyle w:val="italicus"/>
        </w:rPr>
        <w:t>Qui</w:t>
      </w:r>
      <w:r>
        <w:rPr>
          <w:rStyle w:val="italicus"/>
        </w:rPr>
        <w:t>…</w:t>
      </w:r>
      <w:r w:rsidRPr="00290B1E">
        <w:rPr>
          <w:rStyle w:val="italicus"/>
        </w:rPr>
        <w:t xml:space="preserve"> comessat</w:t>
      </w:r>
      <w:r>
        <w:rPr>
          <w:rStyle w:val="italicus"/>
        </w:rPr>
        <w:t>ó</w:t>
      </w:r>
      <w:r w:rsidRPr="00290B1E">
        <w:rPr>
          <w:rStyle w:val="italicus"/>
        </w:rPr>
        <w:t>res pascit.</w:t>
      </w:r>
      <w:r w:rsidRPr="000B0C52">
        <w:rPr>
          <w:lang w:bidi="he-IL"/>
        </w:rPr>
        <w:t xml:space="preserve"> Hébr.</w:t>
      </w:r>
      <w:r>
        <w:rPr>
          <w:lang w:bidi="he-IL"/>
        </w:rPr>
        <w:t> :</w:t>
      </w:r>
      <w:r w:rsidRPr="000B0C52">
        <w:rPr>
          <w:lang w:bidi="he-IL"/>
        </w:rPr>
        <w:t xml:space="preserve"> c</w:t>
      </w:r>
      <w:r>
        <w:rPr>
          <w:lang w:bidi="he-IL"/>
        </w:rPr>
        <w:t>e</w:t>
      </w:r>
      <w:r w:rsidRPr="000B0C52">
        <w:rPr>
          <w:lang w:bidi="he-IL"/>
        </w:rPr>
        <w:t xml:space="preserve">lui qui </w:t>
      </w:r>
      <w:r>
        <w:rPr>
          <w:lang w:bidi="he-IL"/>
        </w:rPr>
        <w:t>est</w:t>
      </w:r>
      <w:r w:rsidRPr="000B0C52">
        <w:rPr>
          <w:lang w:bidi="he-IL"/>
        </w:rPr>
        <w:t xml:space="preserve"> compagnon des débauchés.</w:t>
      </w:r>
      <w:r>
        <w:rPr>
          <w:lang w:bidi="he-IL"/>
        </w:rPr>
        <w:t xml:space="preserve"> </w:t>
      </w:r>
    </w:p>
    <w:p w:rsidR="0073183F" w:rsidRDefault="0073183F" w:rsidP="0073183F">
      <w:pPr>
        <w:rPr>
          <w:lang w:bidi="he-IL"/>
        </w:rPr>
      </w:pPr>
      <w:r w:rsidRPr="000B0C52">
        <w:rPr>
          <w:lang w:bidi="he-IL"/>
        </w:rPr>
        <w:t>8. L’usurier et son châtiment.</w:t>
      </w:r>
      <w:r w:rsidRPr="00A01812">
        <w:t xml:space="preserve"> — </w:t>
      </w:r>
      <w:r w:rsidRPr="00290B1E">
        <w:rPr>
          <w:rStyle w:val="italicus"/>
        </w:rPr>
        <w:t>Usúris et fǿnore.</w:t>
      </w:r>
      <w:r w:rsidRPr="000B0C52">
        <w:rPr>
          <w:lang w:bidi="he-IL"/>
        </w:rPr>
        <w:t xml:space="preserve"> Dans l’hébreu</w:t>
      </w:r>
      <w:r>
        <w:rPr>
          <w:lang w:bidi="he-IL"/>
        </w:rPr>
        <w:t>, le premier des deux substan</w:t>
      </w:r>
      <w:r w:rsidRPr="000B0C52">
        <w:rPr>
          <w:lang w:bidi="he-IL"/>
        </w:rPr>
        <w:t>tifs (</w:t>
      </w:r>
      <w:r w:rsidRPr="00290B1E">
        <w:rPr>
          <w:rStyle w:val="italicus"/>
        </w:rPr>
        <w:t>mé</w:t>
      </w:r>
      <w:r>
        <w:rPr>
          <w:rStyle w:val="italicus"/>
        </w:rPr>
        <w:t>š</w:t>
      </w:r>
      <w:r w:rsidRPr="00290B1E">
        <w:rPr>
          <w:rStyle w:val="italicus"/>
        </w:rPr>
        <w:t>ek</w:t>
      </w:r>
      <w:r w:rsidRPr="000B0C52">
        <w:rPr>
          <w:lang w:bidi="he-IL"/>
        </w:rPr>
        <w:t>) désigne l’intérêt de l’argent prêté ; le second (</w:t>
      </w:r>
      <w:r w:rsidRPr="000A516C">
        <w:rPr>
          <w:rStyle w:val="italicus"/>
        </w:rPr>
        <w:t>ṭarbiṭ</w:t>
      </w:r>
      <w:r w:rsidRPr="00B836F8">
        <w:t xml:space="preserve">), </w:t>
      </w:r>
      <w:r w:rsidRPr="000B0C52">
        <w:rPr>
          <w:lang w:bidi="he-IL"/>
        </w:rPr>
        <w:t xml:space="preserve">la somme exigée pour </w:t>
      </w:r>
      <w:r>
        <w:rPr>
          <w:lang w:bidi="he-IL"/>
        </w:rPr>
        <w:t>le</w:t>
      </w:r>
      <w:r w:rsidRPr="000B0C52">
        <w:rPr>
          <w:lang w:bidi="he-IL"/>
        </w:rPr>
        <w:t xml:space="preserve"> prêt de toute autre sorte d’objets. Cf. Lev. </w:t>
      </w:r>
      <w:r>
        <w:rPr>
          <w:lang w:bidi="he-IL"/>
        </w:rPr>
        <w:t xml:space="preserve">XXV, </w:t>
      </w:r>
      <w:r w:rsidRPr="000B0C52">
        <w:rPr>
          <w:lang w:bidi="he-IL"/>
        </w:rPr>
        <w:t>36-37.</w:t>
      </w:r>
      <w:r w:rsidRPr="00A01812">
        <w:t xml:space="preserve"> — </w:t>
      </w:r>
      <w:r w:rsidRPr="00290B1E">
        <w:rPr>
          <w:rStyle w:val="italicus"/>
        </w:rPr>
        <w:t>Liberáli in páuperes</w:t>
      </w:r>
      <w:r>
        <w:rPr>
          <w:rStyle w:val="italicus"/>
        </w:rPr>
        <w:t>…</w:t>
      </w:r>
      <w:r w:rsidRPr="000B0C52">
        <w:rPr>
          <w:lang w:bidi="he-IL"/>
        </w:rPr>
        <w:t xml:space="preserve"> Dieu permettra que les biens d</w:t>
      </w:r>
      <w:r>
        <w:rPr>
          <w:lang w:bidi="he-IL"/>
        </w:rPr>
        <w:t>e l’usurier passent plus tard « </w:t>
      </w:r>
      <w:r w:rsidRPr="000B0C52">
        <w:rPr>
          <w:lang w:bidi="he-IL"/>
        </w:rPr>
        <w:t>entre des mains qui en sauront faire un meilleur usage</w:t>
      </w:r>
      <w:r>
        <w:rPr>
          <w:lang w:bidi="he-IL"/>
        </w:rPr>
        <w:t> »</w:t>
      </w:r>
      <w:r w:rsidRPr="000B0C52">
        <w:rPr>
          <w:lang w:bidi="he-IL"/>
        </w:rPr>
        <w:t xml:space="preserve">. Cf. </w:t>
      </w:r>
      <w:r>
        <w:rPr>
          <w:lang w:bidi="he-IL"/>
        </w:rPr>
        <w:t xml:space="preserve">XIII, </w:t>
      </w:r>
      <w:r w:rsidRPr="000B0C52">
        <w:rPr>
          <w:lang w:bidi="he-IL"/>
        </w:rPr>
        <w:t>22 ; Job</w:t>
      </w:r>
      <w:r>
        <w:rPr>
          <w:lang w:bidi="he-IL"/>
        </w:rPr>
        <w:t xml:space="preserve">, XXVII, </w:t>
      </w:r>
      <w:r w:rsidRPr="000B0C52">
        <w:rPr>
          <w:lang w:bidi="he-IL"/>
        </w:rPr>
        <w:t>16-17.</w:t>
      </w:r>
      <w:r>
        <w:rPr>
          <w:lang w:bidi="he-IL"/>
        </w:rPr>
        <w:t xml:space="preserve"> </w:t>
      </w:r>
    </w:p>
    <w:p w:rsidR="0073183F" w:rsidRDefault="0073183F" w:rsidP="0073183F">
      <w:pPr>
        <w:rPr>
          <w:lang w:bidi="he-IL"/>
        </w:rPr>
      </w:pPr>
      <w:r w:rsidRPr="000B0C52">
        <w:rPr>
          <w:lang w:bidi="he-IL"/>
        </w:rPr>
        <w:t>9. La prière de l’impie.</w:t>
      </w:r>
      <w:r w:rsidRPr="00A01812">
        <w:t xml:space="preserve"> — </w:t>
      </w:r>
      <w:r w:rsidRPr="000A516C">
        <w:rPr>
          <w:rStyle w:val="italicus"/>
        </w:rPr>
        <w:t>Qui declínat aures…</w:t>
      </w:r>
      <w:r w:rsidRPr="00290B1E">
        <w:rPr>
          <w:rStyle w:val="italicus"/>
        </w:rPr>
        <w:t xml:space="preserve"> </w:t>
      </w:r>
      <w:r w:rsidRPr="000B0C52">
        <w:rPr>
          <w:lang w:bidi="he-IL"/>
        </w:rPr>
        <w:t>Expression pittoresque</w:t>
      </w:r>
      <w:r>
        <w:rPr>
          <w:lang w:bidi="he-IL"/>
        </w:rPr>
        <w:t xml:space="preserve">, </w:t>
      </w:r>
      <w:r w:rsidRPr="000B0C52">
        <w:rPr>
          <w:lang w:bidi="he-IL"/>
        </w:rPr>
        <w:t xml:space="preserve">qui marque un effort volontaire pour ne pas écouter la loi divine </w:t>
      </w:r>
      <w:r w:rsidRPr="00B836F8">
        <w:t>(</w:t>
      </w:r>
      <w:r w:rsidRPr="00290B1E">
        <w:rPr>
          <w:rStyle w:val="italicus"/>
        </w:rPr>
        <w:t>legem</w:t>
      </w:r>
      <w:r w:rsidRPr="00B836F8">
        <w:t>).</w:t>
      </w:r>
      <w:r w:rsidRPr="00A01812">
        <w:t xml:space="preserve"> — </w:t>
      </w:r>
      <w:r w:rsidRPr="00290B1E">
        <w:rPr>
          <w:rStyle w:val="italicus"/>
        </w:rPr>
        <w:t>Or</w:t>
      </w:r>
      <w:r>
        <w:rPr>
          <w:rStyle w:val="italicus"/>
        </w:rPr>
        <w:t>á</w:t>
      </w:r>
      <w:r w:rsidRPr="00290B1E">
        <w:rPr>
          <w:rStyle w:val="italicus"/>
        </w:rPr>
        <w:t>tio ejus</w:t>
      </w:r>
      <w:r>
        <w:rPr>
          <w:rStyle w:val="italicus"/>
        </w:rPr>
        <w:t>…</w:t>
      </w:r>
      <w:r w:rsidRPr="00290B1E">
        <w:rPr>
          <w:rStyle w:val="italicus"/>
        </w:rPr>
        <w:t xml:space="preserve"> execrábilis.</w:t>
      </w:r>
      <w:r w:rsidRPr="000B0C52">
        <w:rPr>
          <w:lang w:bidi="he-IL"/>
        </w:rPr>
        <w:t xml:space="preserve"> L’hébreu insiste davantage encore sur ce trait </w:t>
      </w:r>
      <w:r>
        <w:rPr>
          <w:lang w:bidi="he-IL"/>
        </w:rPr>
        <w:t xml:space="preserve">: </w:t>
      </w:r>
      <w:r w:rsidRPr="000B0C52">
        <w:rPr>
          <w:lang w:bidi="he-IL"/>
        </w:rPr>
        <w:t>Même sa prière sera en abomination (à Dieu).</w:t>
      </w:r>
      <w:r>
        <w:rPr>
          <w:lang w:bidi="he-IL"/>
        </w:rPr>
        <w:t xml:space="preserve"> </w:t>
      </w:r>
    </w:p>
    <w:p w:rsidR="0073183F" w:rsidRDefault="0073183F" w:rsidP="0073183F">
      <w:pPr>
        <w:rPr>
          <w:lang w:bidi="he-IL"/>
        </w:rPr>
      </w:pPr>
      <w:r w:rsidRPr="000B0C52">
        <w:rPr>
          <w:lang w:bidi="he-IL"/>
        </w:rPr>
        <w:t>10. Punition des fourbes qui trompent les justes.</w:t>
      </w:r>
      <w:r w:rsidRPr="00A01812">
        <w:t xml:space="preserve"> — </w:t>
      </w:r>
      <w:r w:rsidRPr="000A516C">
        <w:rPr>
          <w:rStyle w:val="italicus"/>
        </w:rPr>
        <w:t>Qui décipit… in via mala.</w:t>
      </w:r>
      <w:r w:rsidRPr="000B0C52">
        <w:rPr>
          <w:lang w:bidi="he-IL"/>
        </w:rPr>
        <w:t xml:space="preserve"> Hébr. </w:t>
      </w:r>
      <w:r>
        <w:rPr>
          <w:lang w:bidi="he-IL"/>
        </w:rPr>
        <w:t xml:space="preserve">: </w:t>
      </w:r>
      <w:r w:rsidRPr="000B0C52">
        <w:rPr>
          <w:lang w:bidi="he-IL"/>
        </w:rPr>
        <w:t>C</w:t>
      </w:r>
      <w:r>
        <w:rPr>
          <w:lang w:bidi="he-IL"/>
        </w:rPr>
        <w:t>e</w:t>
      </w:r>
      <w:r w:rsidRPr="000B0C52">
        <w:rPr>
          <w:lang w:bidi="he-IL"/>
        </w:rPr>
        <w:t xml:space="preserve">lui qui </w:t>
      </w:r>
      <w:r>
        <w:rPr>
          <w:lang w:bidi="he-IL"/>
        </w:rPr>
        <w:t>fait errer (qui égare) les juste</w:t>
      </w:r>
      <w:r w:rsidRPr="000B0C52">
        <w:rPr>
          <w:lang w:bidi="he-IL"/>
        </w:rPr>
        <w:t>s dans la mauvaise voie.</w:t>
      </w:r>
      <w:r w:rsidRPr="00A01812">
        <w:t xml:space="preserve"> — </w:t>
      </w:r>
      <w:r w:rsidRPr="00290B1E">
        <w:rPr>
          <w:rStyle w:val="italicus"/>
        </w:rPr>
        <w:t>In intéritu</w:t>
      </w:r>
      <w:r>
        <w:rPr>
          <w:rStyle w:val="italicus"/>
        </w:rPr>
        <w:t>… córru</w:t>
      </w:r>
      <w:r w:rsidRPr="00290B1E">
        <w:rPr>
          <w:rStyle w:val="italicus"/>
        </w:rPr>
        <w:t>et.</w:t>
      </w:r>
      <w:r w:rsidRPr="000B0C52">
        <w:rPr>
          <w:lang w:bidi="he-IL"/>
        </w:rPr>
        <w:t xml:space="preserve"> Hébr. </w:t>
      </w:r>
      <w:r>
        <w:rPr>
          <w:lang w:bidi="he-IL"/>
        </w:rPr>
        <w:t>: D</w:t>
      </w:r>
      <w:r w:rsidRPr="000B0C52">
        <w:rPr>
          <w:lang w:bidi="he-IL"/>
        </w:rPr>
        <w:t>ans sa fosse (la fosse qu’il avait creusée pour</w:t>
      </w:r>
      <w:r>
        <w:rPr>
          <w:lang w:bidi="he-IL"/>
        </w:rPr>
        <w:t xml:space="preserve"> </w:t>
      </w:r>
      <w:r w:rsidRPr="000B0C52">
        <w:rPr>
          <w:lang w:bidi="he-IL"/>
        </w:rPr>
        <w:t xml:space="preserve">le juste) lui-même il tombera. Cf. </w:t>
      </w:r>
      <w:r>
        <w:rPr>
          <w:lang w:bidi="he-IL"/>
        </w:rPr>
        <w:t xml:space="preserve">XXVI, </w:t>
      </w:r>
      <w:r w:rsidRPr="000B0C52">
        <w:rPr>
          <w:lang w:bidi="he-IL"/>
        </w:rPr>
        <w:t>27</w:t>
      </w:r>
      <w:r>
        <w:rPr>
          <w:lang w:bidi="he-IL"/>
        </w:rPr>
        <w:t>, etc</w:t>
      </w:r>
      <w:r w:rsidRPr="000B0C52">
        <w:rPr>
          <w:lang w:bidi="he-IL"/>
        </w:rPr>
        <w:t>.</w:t>
      </w:r>
      <w:r w:rsidRPr="00A01812">
        <w:t xml:space="preserve"> — </w:t>
      </w:r>
      <w:r w:rsidRPr="00290B1E">
        <w:rPr>
          <w:rStyle w:val="italicus"/>
        </w:rPr>
        <w:t>Símplices</w:t>
      </w:r>
      <w:r w:rsidRPr="000B0C52">
        <w:rPr>
          <w:lang w:bidi="he-IL"/>
        </w:rPr>
        <w:t xml:space="preserve"> (hébr. </w:t>
      </w:r>
      <w:r>
        <w:rPr>
          <w:lang w:bidi="he-IL"/>
        </w:rPr>
        <w:t xml:space="preserve">: </w:t>
      </w:r>
      <w:r>
        <w:rPr>
          <w:rStyle w:val="italicus"/>
        </w:rPr>
        <w:t>ṭᵉmî</w:t>
      </w:r>
      <w:r w:rsidRPr="00290B1E">
        <w:rPr>
          <w:rStyle w:val="italicus"/>
        </w:rPr>
        <w:t>mim</w:t>
      </w:r>
      <w:r>
        <w:rPr>
          <w:rStyle w:val="italicus"/>
        </w:rPr>
        <w:t xml:space="preserve">, </w:t>
      </w:r>
      <w:r>
        <w:rPr>
          <w:lang w:bidi="he-IL"/>
        </w:rPr>
        <w:t>les</w:t>
      </w:r>
      <w:r w:rsidRPr="000B0C52">
        <w:rPr>
          <w:lang w:bidi="he-IL"/>
        </w:rPr>
        <w:t xml:space="preserve"> parfaits</w:t>
      </w:r>
      <w:r>
        <w:rPr>
          <w:lang w:bidi="he-IL"/>
        </w:rPr>
        <w:t xml:space="preserve">, </w:t>
      </w:r>
      <w:r w:rsidRPr="000B0C52">
        <w:rPr>
          <w:lang w:bidi="he-IL"/>
        </w:rPr>
        <w:t>c.-à-d. les justes)</w:t>
      </w:r>
      <w:r w:rsidRPr="00290B1E">
        <w:rPr>
          <w:rStyle w:val="italicus"/>
        </w:rPr>
        <w:t xml:space="preserve"> possid</w:t>
      </w:r>
      <w:r>
        <w:rPr>
          <w:rStyle w:val="italicus"/>
        </w:rPr>
        <w:t>é</w:t>
      </w:r>
      <w:r w:rsidRPr="00290B1E">
        <w:rPr>
          <w:rStyle w:val="italicus"/>
        </w:rPr>
        <w:t>bunt</w:t>
      </w:r>
      <w:r>
        <w:rPr>
          <w:rStyle w:val="italicus"/>
        </w:rPr>
        <w:t>…</w:t>
      </w:r>
      <w:r w:rsidRPr="000B0C52">
        <w:rPr>
          <w:lang w:bidi="he-IL"/>
        </w:rPr>
        <w:t xml:space="preserve"> Autre partie du châtiment.</w:t>
      </w:r>
      <w:r>
        <w:rPr>
          <w:lang w:bidi="he-IL"/>
        </w:rPr>
        <w:t xml:space="preserve"> </w:t>
      </w:r>
    </w:p>
    <w:p w:rsidR="0073183F" w:rsidRDefault="0073183F" w:rsidP="0073183F">
      <w:pPr>
        <w:rPr>
          <w:lang w:bidi="he-IL"/>
        </w:rPr>
      </w:pPr>
      <w:r w:rsidRPr="000B0C52">
        <w:rPr>
          <w:lang w:bidi="he-IL"/>
        </w:rPr>
        <w:t>11. Le riche et le pauvre.</w:t>
      </w:r>
      <w:r w:rsidRPr="00A01812">
        <w:t xml:space="preserve"> — </w:t>
      </w:r>
      <w:r>
        <w:rPr>
          <w:rStyle w:val="italicus"/>
        </w:rPr>
        <w:t>Sápiens</w:t>
      </w:r>
      <w:r w:rsidRPr="00290B1E">
        <w:rPr>
          <w:rStyle w:val="italicus"/>
        </w:rPr>
        <w:t xml:space="preserve"> sibi vid</w:t>
      </w:r>
      <w:r>
        <w:rPr>
          <w:rStyle w:val="italicus"/>
        </w:rPr>
        <w:t>étur…</w:t>
      </w:r>
      <w:r w:rsidRPr="000B0C52">
        <w:rPr>
          <w:lang w:bidi="he-IL"/>
        </w:rPr>
        <w:t xml:space="preserve"> Hébr. </w:t>
      </w:r>
      <w:r>
        <w:rPr>
          <w:lang w:bidi="he-IL"/>
        </w:rPr>
        <w:t xml:space="preserve">: </w:t>
      </w:r>
      <w:r w:rsidRPr="000B0C52">
        <w:rPr>
          <w:lang w:bidi="he-IL"/>
        </w:rPr>
        <w:t xml:space="preserve">Le riche </w:t>
      </w:r>
      <w:r>
        <w:rPr>
          <w:lang w:bidi="he-IL"/>
        </w:rPr>
        <w:t>est</w:t>
      </w:r>
      <w:r w:rsidRPr="000B0C52">
        <w:rPr>
          <w:lang w:bidi="he-IL"/>
        </w:rPr>
        <w:t xml:space="preserve"> sage à ses propres yeux. Cf. </w:t>
      </w:r>
      <w:r>
        <w:rPr>
          <w:lang w:bidi="he-IL"/>
        </w:rPr>
        <w:t xml:space="preserve">XXVI, </w:t>
      </w:r>
      <w:r w:rsidRPr="000B0C52">
        <w:rPr>
          <w:lang w:bidi="he-IL"/>
        </w:rPr>
        <w:t>16. Il croit que ses richesses suffisent pour lui procurer de la sagesse.</w:t>
      </w:r>
      <w:r w:rsidRPr="00A01812">
        <w:t xml:space="preserve"> — </w:t>
      </w:r>
      <w:r w:rsidRPr="00290B1E">
        <w:rPr>
          <w:rStyle w:val="italicus"/>
        </w:rPr>
        <w:t>Pauper</w:t>
      </w:r>
      <w:r>
        <w:rPr>
          <w:rStyle w:val="italicus"/>
        </w:rPr>
        <w:t>…</w:t>
      </w:r>
      <w:r w:rsidRPr="00290B1E">
        <w:rPr>
          <w:rStyle w:val="italicus"/>
        </w:rPr>
        <w:t xml:space="preserve"> prudens scrut</w:t>
      </w:r>
      <w:r>
        <w:rPr>
          <w:rStyle w:val="italicus"/>
        </w:rPr>
        <w:t>á</w:t>
      </w:r>
      <w:r w:rsidRPr="00290B1E">
        <w:rPr>
          <w:rStyle w:val="italicus"/>
        </w:rPr>
        <w:t>bitur</w:t>
      </w:r>
      <w:r>
        <w:rPr>
          <w:rStyle w:val="italicus"/>
        </w:rPr>
        <w:t>…</w:t>
      </w:r>
      <w:r w:rsidRPr="000B0C52">
        <w:rPr>
          <w:lang w:bidi="he-IL"/>
        </w:rPr>
        <w:t xml:space="preserve"> Trait </w:t>
      </w:r>
      <w:r>
        <w:rPr>
          <w:lang w:bidi="he-IL"/>
        </w:rPr>
        <w:t>fin</w:t>
      </w:r>
      <w:r w:rsidRPr="000B0C52">
        <w:rPr>
          <w:lang w:bidi="he-IL"/>
        </w:rPr>
        <w:t xml:space="preserve"> et délicat.</w:t>
      </w:r>
      <w:r>
        <w:rPr>
          <w:lang w:bidi="he-IL"/>
        </w:rPr>
        <w:t xml:space="preserve"> </w:t>
      </w:r>
    </w:p>
    <w:p w:rsidR="0073183F" w:rsidRDefault="0073183F" w:rsidP="0073183F">
      <w:pPr>
        <w:rPr>
          <w:lang w:bidi="he-IL"/>
        </w:rPr>
      </w:pPr>
      <w:r w:rsidRPr="000B0C52">
        <w:rPr>
          <w:lang w:bidi="he-IL"/>
        </w:rPr>
        <w:t xml:space="preserve">12. Malheur au pays gouverné par des </w:t>
      </w:r>
      <w:r>
        <w:rPr>
          <w:lang w:bidi="he-IL"/>
        </w:rPr>
        <w:t>impie</w:t>
      </w:r>
      <w:r w:rsidRPr="000B0C52">
        <w:rPr>
          <w:lang w:bidi="he-IL"/>
        </w:rPr>
        <w:t>s. Comp. le vers. 28.</w:t>
      </w:r>
      <w:r w:rsidRPr="00A01812">
        <w:t xml:space="preserve"> — </w:t>
      </w:r>
      <w:r w:rsidRPr="00290B1E">
        <w:rPr>
          <w:rStyle w:val="italicus"/>
        </w:rPr>
        <w:t>In exultati</w:t>
      </w:r>
      <w:r>
        <w:rPr>
          <w:rStyle w:val="italicus"/>
        </w:rPr>
        <w:t>ó</w:t>
      </w:r>
      <w:r w:rsidRPr="00290B1E">
        <w:rPr>
          <w:rStyle w:val="italicus"/>
        </w:rPr>
        <w:t>ne just</w:t>
      </w:r>
      <w:r>
        <w:rPr>
          <w:rStyle w:val="italicus"/>
        </w:rPr>
        <w:t>órum…</w:t>
      </w:r>
      <w:r w:rsidRPr="00290B1E">
        <w:rPr>
          <w:rStyle w:val="italicus"/>
        </w:rPr>
        <w:t xml:space="preserve"> </w:t>
      </w:r>
      <w:r>
        <w:rPr>
          <w:rStyle w:val="italicus"/>
        </w:rPr>
        <w:t>glória…</w:t>
      </w:r>
      <w:r w:rsidRPr="000B0C52">
        <w:rPr>
          <w:lang w:bidi="he-IL"/>
        </w:rPr>
        <w:t xml:space="preserve"> Grande gloire et prospérité pour la contrée où triomphent les justes.</w:t>
      </w:r>
      <w:r w:rsidRPr="00A01812">
        <w:t xml:space="preserve"> — </w:t>
      </w:r>
      <w:r w:rsidRPr="000B0C52">
        <w:rPr>
          <w:lang w:bidi="he-IL"/>
        </w:rPr>
        <w:t>Au contraire</w:t>
      </w:r>
      <w:r>
        <w:rPr>
          <w:lang w:bidi="he-IL"/>
        </w:rPr>
        <w:t xml:space="preserve">, </w:t>
      </w:r>
      <w:r w:rsidRPr="000B0C52">
        <w:rPr>
          <w:lang w:bidi="he-IL"/>
        </w:rPr>
        <w:t>lorsque les méchants sont au pouvoir (</w:t>
      </w:r>
      <w:r>
        <w:rPr>
          <w:rStyle w:val="italicus"/>
        </w:rPr>
        <w:t>regnán</w:t>
      </w:r>
      <w:r w:rsidRPr="00290B1E">
        <w:rPr>
          <w:rStyle w:val="italicus"/>
        </w:rPr>
        <w:t>tibus ;</w:t>
      </w:r>
      <w:r w:rsidRPr="000B0C52">
        <w:rPr>
          <w:lang w:bidi="he-IL"/>
        </w:rPr>
        <w:t xml:space="preserve"> littéralement dans l’hébreu </w:t>
      </w:r>
      <w:r>
        <w:rPr>
          <w:lang w:bidi="he-IL"/>
        </w:rPr>
        <w:t xml:space="preserve">: </w:t>
      </w:r>
      <w:r w:rsidRPr="000B0C52">
        <w:rPr>
          <w:lang w:bidi="he-IL"/>
        </w:rPr>
        <w:t>lorsqu’ils se lèvent)</w:t>
      </w:r>
      <w:r>
        <w:rPr>
          <w:lang w:bidi="he-IL"/>
        </w:rPr>
        <w:t xml:space="preserve">, </w:t>
      </w:r>
      <w:r w:rsidRPr="000B0C52">
        <w:rPr>
          <w:lang w:bidi="he-IL"/>
        </w:rPr>
        <w:t>c’est la ruine. Au lieu de</w:t>
      </w:r>
      <w:r w:rsidRPr="00290B1E">
        <w:rPr>
          <w:rStyle w:val="italicus"/>
        </w:rPr>
        <w:t xml:space="preserve"> </w:t>
      </w:r>
      <w:r>
        <w:rPr>
          <w:rStyle w:val="italicus"/>
        </w:rPr>
        <w:t xml:space="preserve">ruínæ </w:t>
      </w:r>
      <w:r w:rsidRPr="00290B1E">
        <w:rPr>
          <w:rStyle w:val="italicus"/>
        </w:rPr>
        <w:t>hóminum</w:t>
      </w:r>
      <w:r>
        <w:rPr>
          <w:rStyle w:val="italicus"/>
        </w:rPr>
        <w:t xml:space="preserve">, </w:t>
      </w:r>
      <w:r w:rsidRPr="000B0C52">
        <w:rPr>
          <w:lang w:bidi="he-IL"/>
        </w:rPr>
        <w:t>l’hébreu dit </w:t>
      </w:r>
      <w:r>
        <w:rPr>
          <w:lang w:bidi="he-IL"/>
        </w:rPr>
        <w:t xml:space="preserve">: </w:t>
      </w:r>
      <w:r w:rsidRPr="000B0C52">
        <w:rPr>
          <w:lang w:bidi="he-IL"/>
        </w:rPr>
        <w:t xml:space="preserve">Les hommes se cachent (pour échapper à </w:t>
      </w:r>
      <w:r>
        <w:rPr>
          <w:lang w:bidi="he-IL"/>
        </w:rPr>
        <w:t>la</w:t>
      </w:r>
      <w:r w:rsidRPr="000B0C52">
        <w:rPr>
          <w:lang w:bidi="he-IL"/>
        </w:rPr>
        <w:t xml:space="preserve"> violence de pareils chefs).</w:t>
      </w:r>
      <w:r>
        <w:rPr>
          <w:lang w:bidi="he-IL"/>
        </w:rPr>
        <w:t xml:space="preserve"> </w:t>
      </w:r>
    </w:p>
    <w:p w:rsidR="0073183F" w:rsidRDefault="0073183F" w:rsidP="0073183F">
      <w:pPr>
        <w:rPr>
          <w:lang w:bidi="he-IL"/>
        </w:rPr>
      </w:pPr>
      <w:r w:rsidRPr="000B0C52">
        <w:rPr>
          <w:lang w:bidi="he-IL"/>
        </w:rPr>
        <w:t>13. L’humble et s</w:t>
      </w:r>
      <w:r>
        <w:rPr>
          <w:lang w:bidi="he-IL"/>
        </w:rPr>
        <w:t>i</w:t>
      </w:r>
      <w:r w:rsidRPr="000B0C52">
        <w:rPr>
          <w:lang w:bidi="he-IL"/>
        </w:rPr>
        <w:t xml:space="preserve">ncère aveu des fautes. Cf. Ps. </w:t>
      </w:r>
      <w:r>
        <w:rPr>
          <w:lang w:bidi="he-IL"/>
        </w:rPr>
        <w:t xml:space="preserve">XXXI, </w:t>
      </w:r>
      <w:r w:rsidRPr="000B0C52">
        <w:rPr>
          <w:lang w:bidi="he-IL"/>
        </w:rPr>
        <w:t>1 et ss.</w:t>
      </w:r>
      <w:r w:rsidRPr="00A01812">
        <w:t xml:space="preserve"> — </w:t>
      </w:r>
      <w:r>
        <w:rPr>
          <w:rStyle w:val="italicus"/>
        </w:rPr>
        <w:t>Qui abscó</w:t>
      </w:r>
      <w:r w:rsidRPr="00290B1E">
        <w:rPr>
          <w:rStyle w:val="italicus"/>
        </w:rPr>
        <w:t>ndit scélera</w:t>
      </w:r>
      <w:r>
        <w:rPr>
          <w:rStyle w:val="italicus"/>
        </w:rPr>
        <w:t>…</w:t>
      </w:r>
      <w:r w:rsidRPr="000B0C52">
        <w:rPr>
          <w:lang w:bidi="he-IL"/>
        </w:rPr>
        <w:t xml:space="preserve"> La nature n’y </w:t>
      </w:r>
      <w:r>
        <w:rPr>
          <w:lang w:bidi="he-IL"/>
        </w:rPr>
        <w:t>est</w:t>
      </w:r>
      <w:r w:rsidRPr="000B0C52">
        <w:rPr>
          <w:lang w:bidi="he-IL"/>
        </w:rPr>
        <w:t xml:space="preserve"> que trop portée.</w:t>
      </w:r>
      <w:r w:rsidRPr="00A01812">
        <w:t xml:space="preserve"> — </w:t>
      </w:r>
      <w:r>
        <w:rPr>
          <w:rStyle w:val="italicus"/>
        </w:rPr>
        <w:t>N</w:t>
      </w:r>
      <w:r w:rsidRPr="00290B1E">
        <w:rPr>
          <w:rStyle w:val="italicus"/>
        </w:rPr>
        <w:t>on dirig</w:t>
      </w:r>
      <w:r>
        <w:rPr>
          <w:rStyle w:val="italicus"/>
        </w:rPr>
        <w:t>étur</w:t>
      </w:r>
      <w:r w:rsidRPr="00290B1E">
        <w:rPr>
          <w:rStyle w:val="italicus"/>
        </w:rPr>
        <w:t>.</w:t>
      </w:r>
      <w:r w:rsidRPr="000B0C52">
        <w:rPr>
          <w:lang w:bidi="he-IL"/>
        </w:rPr>
        <w:t xml:space="preserve"> Hébr. </w:t>
      </w:r>
      <w:r>
        <w:rPr>
          <w:lang w:bidi="he-IL"/>
        </w:rPr>
        <w:t xml:space="preserve">: </w:t>
      </w:r>
      <w:r w:rsidRPr="000B0C52">
        <w:rPr>
          <w:lang w:bidi="he-IL"/>
        </w:rPr>
        <w:t>il ne prospère pas.</w:t>
      </w:r>
      <w:r w:rsidRPr="00A01812">
        <w:t xml:space="preserve"> — </w:t>
      </w:r>
      <w:r w:rsidRPr="000B0C52">
        <w:rPr>
          <w:lang w:bidi="he-IL"/>
        </w:rPr>
        <w:t xml:space="preserve">Qui </w:t>
      </w:r>
      <w:r w:rsidRPr="00290B1E">
        <w:rPr>
          <w:rStyle w:val="italicus"/>
        </w:rPr>
        <w:t>autem conféssus</w:t>
      </w:r>
      <w:r>
        <w:rPr>
          <w:rStyle w:val="italicus"/>
        </w:rPr>
        <w:t>…</w:t>
      </w:r>
      <w:r w:rsidRPr="000B0C52">
        <w:rPr>
          <w:lang w:bidi="he-IL"/>
        </w:rPr>
        <w:t xml:space="preserve"> Le vrai et rapide moyen d’ob</w:t>
      </w:r>
      <w:r>
        <w:rPr>
          <w:lang w:bidi="he-IL"/>
        </w:rPr>
        <w:t>tenir le pardon de ses péchés. À</w:t>
      </w:r>
      <w:r w:rsidRPr="000B0C52">
        <w:rPr>
          <w:lang w:bidi="he-IL"/>
        </w:rPr>
        <w:t xml:space="preserve"> une condition cependant </w:t>
      </w:r>
      <w:r>
        <w:rPr>
          <w:lang w:bidi="he-IL"/>
        </w:rPr>
        <w:t xml:space="preserve">: </w:t>
      </w:r>
      <w:r w:rsidRPr="00290B1E">
        <w:rPr>
          <w:rStyle w:val="italicus"/>
        </w:rPr>
        <w:t>et relíq</w:t>
      </w:r>
      <w:r>
        <w:rPr>
          <w:rStyle w:val="italicus"/>
        </w:rPr>
        <w:t>uerit</w:t>
      </w:r>
      <w:r w:rsidRPr="00290B1E">
        <w:rPr>
          <w:rStyle w:val="italicus"/>
        </w:rPr>
        <w:t xml:space="preserve"> ea.</w:t>
      </w:r>
      <w:r>
        <w:rPr>
          <w:lang w:bidi="he-IL"/>
        </w:rPr>
        <w:t xml:space="preserve"> </w:t>
      </w:r>
    </w:p>
    <w:p w:rsidR="0073183F" w:rsidRDefault="0073183F" w:rsidP="0073183F">
      <w:pPr>
        <w:rPr>
          <w:lang w:bidi="he-IL"/>
        </w:rPr>
      </w:pPr>
      <w:r w:rsidRPr="000B0C52">
        <w:rPr>
          <w:lang w:bidi="he-IL"/>
        </w:rPr>
        <w:t>14. Une crainte salutaire.</w:t>
      </w:r>
      <w:r w:rsidRPr="00A01812">
        <w:t xml:space="preserve"> — </w:t>
      </w:r>
      <w:r w:rsidRPr="00290B1E">
        <w:rPr>
          <w:rStyle w:val="italicus"/>
        </w:rPr>
        <w:t>Qui semper</w:t>
      </w:r>
      <w:r>
        <w:rPr>
          <w:rStyle w:val="italicus"/>
        </w:rPr>
        <w:t>…</w:t>
      </w:r>
      <w:r w:rsidRPr="00290B1E">
        <w:rPr>
          <w:rStyle w:val="italicus"/>
        </w:rPr>
        <w:t xml:space="preserve"> pav</w:t>
      </w:r>
      <w:r>
        <w:rPr>
          <w:rStyle w:val="italicus"/>
        </w:rPr>
        <w:t>í</w:t>
      </w:r>
      <w:r w:rsidRPr="00290B1E">
        <w:rPr>
          <w:rStyle w:val="italicus"/>
        </w:rPr>
        <w:t>dus </w:t>
      </w:r>
      <w:r>
        <w:rPr>
          <w:rStyle w:val="italicus"/>
        </w:rPr>
        <w:t xml:space="preserve">: </w:t>
      </w:r>
      <w:r w:rsidRPr="000B0C52">
        <w:rPr>
          <w:lang w:bidi="he-IL"/>
        </w:rPr>
        <w:t>par délicatesse de conscience</w:t>
      </w:r>
      <w:r>
        <w:rPr>
          <w:lang w:bidi="he-IL"/>
        </w:rPr>
        <w:t xml:space="preserve">, </w:t>
      </w:r>
      <w:r w:rsidRPr="000B0C52">
        <w:rPr>
          <w:lang w:bidi="he-IL"/>
        </w:rPr>
        <w:t>redoutant toujours d’offenser Dieu et de ne pas en faire assez pour lui.</w:t>
      </w:r>
      <w:r w:rsidRPr="00A01812">
        <w:t xml:space="preserve"> — </w:t>
      </w:r>
      <w:r w:rsidRPr="00290B1E">
        <w:rPr>
          <w:rStyle w:val="italicus"/>
        </w:rPr>
        <w:t>Qui</w:t>
      </w:r>
      <w:r>
        <w:rPr>
          <w:rStyle w:val="italicus"/>
        </w:rPr>
        <w:t>…</w:t>
      </w:r>
      <w:r w:rsidRPr="00290B1E">
        <w:rPr>
          <w:rStyle w:val="italicus"/>
        </w:rPr>
        <w:t xml:space="preserve"> mentis</w:t>
      </w:r>
      <w:r>
        <w:rPr>
          <w:rStyle w:val="italicus"/>
        </w:rPr>
        <w:t>… duræ…</w:t>
      </w:r>
      <w:r w:rsidRPr="00290B1E">
        <w:rPr>
          <w:rStyle w:val="italicus"/>
        </w:rPr>
        <w:t xml:space="preserve"> </w:t>
      </w:r>
      <w:r w:rsidRPr="000B0C52">
        <w:rPr>
          <w:lang w:bidi="he-IL"/>
        </w:rPr>
        <w:t>Caractère tout opposé</w:t>
      </w:r>
      <w:r>
        <w:rPr>
          <w:lang w:bidi="he-IL"/>
        </w:rPr>
        <w:t xml:space="preserve">, </w:t>
      </w:r>
      <w:r w:rsidRPr="000B0C52">
        <w:rPr>
          <w:lang w:bidi="he-IL"/>
        </w:rPr>
        <w:t>qui conduit à l’endurcissement dans le mal.</w:t>
      </w:r>
      <w:r>
        <w:rPr>
          <w:lang w:bidi="he-IL"/>
        </w:rPr>
        <w:t xml:space="preserve"> {530} </w:t>
      </w:r>
    </w:p>
    <w:p w:rsidR="0073183F" w:rsidRDefault="0073183F" w:rsidP="0073183F">
      <w:pPr>
        <w:rPr>
          <w:lang w:bidi="he-IL"/>
        </w:rPr>
      </w:pPr>
      <w:r w:rsidRPr="000B0C52">
        <w:rPr>
          <w:lang w:bidi="he-IL"/>
        </w:rPr>
        <w:t>15. Le prince impie.</w:t>
      </w:r>
      <w:r w:rsidRPr="00A01812">
        <w:t xml:space="preserve"> — </w:t>
      </w:r>
      <w:r w:rsidRPr="000B0C52">
        <w:rPr>
          <w:lang w:bidi="he-IL"/>
        </w:rPr>
        <w:t xml:space="preserve">Il </w:t>
      </w:r>
      <w:r>
        <w:rPr>
          <w:lang w:bidi="he-IL"/>
        </w:rPr>
        <w:t>est</w:t>
      </w:r>
      <w:r w:rsidRPr="000B0C52">
        <w:rPr>
          <w:lang w:bidi="he-IL"/>
        </w:rPr>
        <w:t xml:space="preserve"> comparé à deux animaux farouches et terribles </w:t>
      </w:r>
      <w:r>
        <w:rPr>
          <w:lang w:bidi="he-IL"/>
        </w:rPr>
        <w:t xml:space="preserve">: </w:t>
      </w:r>
      <w:r w:rsidRPr="00290B1E">
        <w:rPr>
          <w:rStyle w:val="italicus"/>
        </w:rPr>
        <w:t>leo rúgiens</w:t>
      </w:r>
      <w:r>
        <w:rPr>
          <w:rStyle w:val="italicus"/>
        </w:rPr>
        <w:t xml:space="preserve">, </w:t>
      </w:r>
      <w:r w:rsidRPr="00290B1E">
        <w:rPr>
          <w:rStyle w:val="italicus"/>
        </w:rPr>
        <w:t>ursus</w:t>
      </w:r>
      <w:r>
        <w:rPr>
          <w:rStyle w:val="italicus"/>
        </w:rPr>
        <w:t>…</w:t>
      </w:r>
      <w:r w:rsidRPr="00A01812">
        <w:t xml:space="preserve"> — </w:t>
      </w:r>
      <w:r w:rsidRPr="00290B1E">
        <w:rPr>
          <w:rStyle w:val="italicus"/>
        </w:rPr>
        <w:t xml:space="preserve">Super </w:t>
      </w:r>
      <w:r>
        <w:rPr>
          <w:rStyle w:val="italicus"/>
        </w:rPr>
        <w:t>pópulum</w:t>
      </w:r>
      <w:r w:rsidRPr="00290B1E">
        <w:rPr>
          <w:rStyle w:val="italicus"/>
        </w:rPr>
        <w:t xml:space="preserve"> páuperem.</w:t>
      </w:r>
      <w:r w:rsidRPr="000B0C52">
        <w:rPr>
          <w:lang w:bidi="he-IL"/>
        </w:rPr>
        <w:t xml:space="preserve"> Cette circonstance (la pauvreté du peuple) exaspère davantage l’oppresseur impie</w:t>
      </w:r>
      <w:r>
        <w:rPr>
          <w:lang w:bidi="he-IL"/>
        </w:rPr>
        <w:t xml:space="preserve">, </w:t>
      </w:r>
      <w:r w:rsidRPr="000B0C52">
        <w:rPr>
          <w:lang w:bidi="he-IL"/>
        </w:rPr>
        <w:t>et le rend plus cruel.</w:t>
      </w:r>
      <w:r>
        <w:rPr>
          <w:lang w:bidi="he-IL"/>
        </w:rPr>
        <w:t xml:space="preserve"> </w:t>
      </w:r>
    </w:p>
    <w:p w:rsidR="0073183F" w:rsidRDefault="0073183F" w:rsidP="0073183F">
      <w:pPr>
        <w:rPr>
          <w:lang w:bidi="he-IL"/>
        </w:rPr>
      </w:pPr>
      <w:r w:rsidRPr="000B0C52">
        <w:rPr>
          <w:lang w:bidi="he-IL"/>
        </w:rPr>
        <w:t>16. Le prince inintelligent et le prince désintéressé.</w:t>
      </w:r>
      <w:r w:rsidRPr="00A01812">
        <w:t xml:space="preserve"> — </w:t>
      </w:r>
      <w:r w:rsidRPr="000B0C52">
        <w:rPr>
          <w:lang w:bidi="he-IL"/>
        </w:rPr>
        <w:t>Le premier</w:t>
      </w:r>
      <w:r w:rsidRPr="00290B1E">
        <w:rPr>
          <w:rStyle w:val="italicus"/>
        </w:rPr>
        <w:t xml:space="preserve"> multos ópprimet</w:t>
      </w:r>
      <w:r>
        <w:rPr>
          <w:rStyle w:val="italicus"/>
        </w:rPr>
        <w:t xml:space="preserve">, </w:t>
      </w:r>
      <w:r w:rsidRPr="000B0C52">
        <w:rPr>
          <w:lang w:bidi="he-IL"/>
        </w:rPr>
        <w:t>et sera finalement puni de Dieu (les mots</w:t>
      </w:r>
      <w:r w:rsidRPr="00290B1E">
        <w:rPr>
          <w:rStyle w:val="italicus"/>
        </w:rPr>
        <w:t xml:space="preserve"> per cal</w:t>
      </w:r>
      <w:r>
        <w:rPr>
          <w:rStyle w:val="italicus"/>
        </w:rPr>
        <w:t>ú</w:t>
      </w:r>
      <w:r w:rsidRPr="00290B1E">
        <w:rPr>
          <w:rStyle w:val="italicus"/>
        </w:rPr>
        <w:t>mniam</w:t>
      </w:r>
      <w:r w:rsidRPr="000B0C52">
        <w:rPr>
          <w:lang w:bidi="he-IL"/>
        </w:rPr>
        <w:t xml:space="preserve"> ne sont pas dans l’hébreu). Le second</w:t>
      </w:r>
      <w:r>
        <w:rPr>
          <w:lang w:bidi="he-IL"/>
        </w:rPr>
        <w:t xml:space="preserve">, </w:t>
      </w:r>
      <w:r w:rsidRPr="000B0C52">
        <w:rPr>
          <w:lang w:bidi="he-IL"/>
        </w:rPr>
        <w:t>si rare dans les contrées orientales</w:t>
      </w:r>
      <w:r>
        <w:rPr>
          <w:lang w:bidi="he-IL"/>
        </w:rPr>
        <w:t xml:space="preserve">, </w:t>
      </w:r>
      <w:r w:rsidRPr="000B0C52">
        <w:rPr>
          <w:lang w:bidi="he-IL"/>
        </w:rPr>
        <w:t>sera béni par une vie longue et prospère (</w:t>
      </w:r>
      <w:r w:rsidRPr="00290B1E">
        <w:rPr>
          <w:rStyle w:val="italicus"/>
        </w:rPr>
        <w:t>longi fient</w:t>
      </w:r>
      <w:r>
        <w:rPr>
          <w:rStyle w:val="italicus"/>
        </w:rPr>
        <w:t>…</w:t>
      </w:r>
      <w:r w:rsidRPr="00B836F8">
        <w:t>).</w:t>
      </w:r>
      <w:r>
        <w:rPr>
          <w:lang w:bidi="he-IL"/>
        </w:rPr>
        <w:t xml:space="preserve"> </w:t>
      </w:r>
    </w:p>
    <w:p w:rsidR="0073183F" w:rsidRDefault="0073183F" w:rsidP="0073183F">
      <w:pPr>
        <w:rPr>
          <w:lang w:bidi="he-IL"/>
        </w:rPr>
      </w:pPr>
      <w:r w:rsidRPr="000B0C52">
        <w:rPr>
          <w:lang w:bidi="he-IL"/>
        </w:rPr>
        <w:t>17. Le meurtrier</w:t>
      </w:r>
      <w:r>
        <w:rPr>
          <w:lang w:bidi="he-IL"/>
        </w:rPr>
        <w:t>.</w:t>
      </w:r>
      <w:r w:rsidRPr="00A01812">
        <w:t xml:space="preserve"> — </w:t>
      </w:r>
      <w:r w:rsidRPr="00290B1E">
        <w:rPr>
          <w:rStyle w:val="italicus"/>
        </w:rPr>
        <w:t>Qui calumni</w:t>
      </w:r>
      <w:r>
        <w:rPr>
          <w:rStyle w:val="italicus"/>
        </w:rPr>
        <w:t>á</w:t>
      </w:r>
      <w:r w:rsidRPr="00290B1E">
        <w:rPr>
          <w:rStyle w:val="italicus"/>
        </w:rPr>
        <w:t>tur</w:t>
      </w:r>
      <w:r>
        <w:rPr>
          <w:rStyle w:val="italicus"/>
        </w:rPr>
        <w:t>…</w:t>
      </w:r>
      <w:r w:rsidRPr="00290B1E">
        <w:rPr>
          <w:rStyle w:val="italicus"/>
        </w:rPr>
        <w:t xml:space="preserve"> s</w:t>
      </w:r>
      <w:r>
        <w:rPr>
          <w:rStyle w:val="italicus"/>
        </w:rPr>
        <w:t>á</w:t>
      </w:r>
      <w:r w:rsidRPr="00290B1E">
        <w:rPr>
          <w:rStyle w:val="italicus"/>
        </w:rPr>
        <w:t>nguinem</w:t>
      </w:r>
      <w:r>
        <w:rPr>
          <w:rStyle w:val="italicus"/>
        </w:rPr>
        <w:t>…</w:t>
      </w:r>
      <w:r w:rsidRPr="000B0C52">
        <w:rPr>
          <w:lang w:bidi="he-IL"/>
        </w:rPr>
        <w:t xml:space="preserve"> L’hébreu </w:t>
      </w:r>
      <w:r>
        <w:rPr>
          <w:lang w:bidi="he-IL"/>
        </w:rPr>
        <w:t>est</w:t>
      </w:r>
      <w:r w:rsidRPr="000B0C52">
        <w:rPr>
          <w:lang w:bidi="he-IL"/>
        </w:rPr>
        <w:t xml:space="preserve"> plus clair </w:t>
      </w:r>
      <w:r>
        <w:rPr>
          <w:lang w:bidi="he-IL"/>
        </w:rPr>
        <w:t xml:space="preserve">: </w:t>
      </w:r>
      <w:r w:rsidRPr="000B0C52">
        <w:rPr>
          <w:lang w:bidi="he-IL"/>
        </w:rPr>
        <w:t xml:space="preserve">L’homme qui </w:t>
      </w:r>
      <w:r>
        <w:rPr>
          <w:lang w:bidi="he-IL"/>
        </w:rPr>
        <w:t>est</w:t>
      </w:r>
      <w:r w:rsidRPr="000B0C52">
        <w:rPr>
          <w:lang w:bidi="he-IL"/>
        </w:rPr>
        <w:t xml:space="preserve"> chargé du sang d’un autre fuit jusqu’à la fosse ; qu’on ne l’arrête pas</w:t>
      </w:r>
      <w:r>
        <w:rPr>
          <w:lang w:bidi="he-IL"/>
        </w:rPr>
        <w:t xml:space="preserve"> ! </w:t>
      </w:r>
      <w:r w:rsidRPr="000B0C52">
        <w:rPr>
          <w:lang w:bidi="he-IL"/>
        </w:rPr>
        <w:t xml:space="preserve">Peinture tragique dans sa brièveté. On voit </w:t>
      </w:r>
      <w:r w:rsidRPr="000B0C52">
        <w:rPr>
          <w:lang w:bidi="he-IL"/>
        </w:rPr>
        <w:lastRenderedPageBreak/>
        <w:t>le meurtrier qui fuit pour s’échapper ; tout à coup il arrive</w:t>
      </w:r>
      <w:r>
        <w:rPr>
          <w:lang w:bidi="he-IL"/>
        </w:rPr>
        <w:t xml:space="preserve">, </w:t>
      </w:r>
      <w:r w:rsidRPr="000B0C52">
        <w:rPr>
          <w:lang w:bidi="he-IL"/>
        </w:rPr>
        <w:t>sans s’en douter</w:t>
      </w:r>
      <w:r>
        <w:rPr>
          <w:lang w:bidi="he-IL"/>
        </w:rPr>
        <w:t xml:space="preserve">, </w:t>
      </w:r>
      <w:r w:rsidRPr="000B0C52">
        <w:rPr>
          <w:lang w:bidi="he-IL"/>
        </w:rPr>
        <w:t>au bord d’un précipice</w:t>
      </w:r>
      <w:r>
        <w:rPr>
          <w:lang w:bidi="he-IL"/>
        </w:rPr>
        <w:t xml:space="preserve">, </w:t>
      </w:r>
      <w:r w:rsidRPr="000B0C52">
        <w:rPr>
          <w:lang w:bidi="he-IL"/>
        </w:rPr>
        <w:t>et le moraliste crie à ceux qui voudraient lui porter secours </w:t>
      </w:r>
      <w:r>
        <w:rPr>
          <w:lang w:bidi="he-IL"/>
        </w:rPr>
        <w:t xml:space="preserve">: </w:t>
      </w:r>
      <w:r w:rsidRPr="000B0C52">
        <w:rPr>
          <w:lang w:bidi="he-IL"/>
        </w:rPr>
        <w:t>Abandonnez-le à sa terrible destinée. Ce qui veut dire qu’il ne saurait éviter la juste punition de Dieu.</w:t>
      </w:r>
      <w:r>
        <w:rPr>
          <w:lang w:bidi="he-IL"/>
        </w:rPr>
        <w:t xml:space="preserve"> </w:t>
      </w:r>
    </w:p>
    <w:p w:rsidR="0073183F" w:rsidRDefault="0073183F" w:rsidP="0073183F">
      <w:pPr>
        <w:rPr>
          <w:lang w:bidi="he-IL"/>
        </w:rPr>
      </w:pPr>
      <w:r w:rsidRPr="000B0C52">
        <w:rPr>
          <w:lang w:bidi="he-IL"/>
        </w:rPr>
        <w:t>18. L’intégrité de vie.</w:t>
      </w:r>
      <w:r w:rsidRPr="00A01812">
        <w:t xml:space="preserve"> — </w:t>
      </w:r>
      <w:r w:rsidRPr="00290B1E">
        <w:rPr>
          <w:rStyle w:val="italicus"/>
        </w:rPr>
        <w:t>Qui ámbulat simplíciter.</w:t>
      </w:r>
      <w:r w:rsidRPr="000B0C52">
        <w:rPr>
          <w:lang w:bidi="he-IL"/>
        </w:rPr>
        <w:t xml:space="preserve"> Hébr. </w:t>
      </w:r>
      <w:r>
        <w:rPr>
          <w:lang w:bidi="he-IL"/>
        </w:rPr>
        <w:t xml:space="preserve">: </w:t>
      </w:r>
      <w:r w:rsidRPr="000B0C52">
        <w:rPr>
          <w:lang w:bidi="he-IL"/>
        </w:rPr>
        <w:t xml:space="preserve">dans l’intégrité (la perfection ; </w:t>
      </w:r>
      <w:r>
        <w:rPr>
          <w:rStyle w:val="italicus"/>
        </w:rPr>
        <w:t>ṭâmi</w:t>
      </w:r>
      <w:r w:rsidRPr="00290B1E">
        <w:rPr>
          <w:rStyle w:val="italicus"/>
        </w:rPr>
        <w:t>m</w:t>
      </w:r>
      <w:r w:rsidRPr="00B836F8">
        <w:t>).</w:t>
      </w:r>
      <w:r w:rsidRPr="000B0C52">
        <w:rPr>
          <w:lang w:bidi="he-IL"/>
        </w:rPr>
        <w:t xml:space="preserve"> Cf. Ps. </w:t>
      </w:r>
      <w:r>
        <w:rPr>
          <w:lang w:bidi="he-IL"/>
        </w:rPr>
        <w:t xml:space="preserve">XIV, </w:t>
      </w:r>
      <w:r w:rsidRPr="000B0C52">
        <w:rPr>
          <w:lang w:bidi="he-IL"/>
        </w:rPr>
        <w:t>2 ; Mich</w:t>
      </w:r>
      <w:r>
        <w:rPr>
          <w:lang w:bidi="he-IL"/>
        </w:rPr>
        <w:t xml:space="preserve">. II, </w:t>
      </w:r>
      <w:r w:rsidRPr="000B0C52">
        <w:rPr>
          <w:lang w:bidi="he-IL"/>
        </w:rPr>
        <w:t>7.</w:t>
      </w:r>
      <w:r w:rsidRPr="00A01812">
        <w:t xml:space="preserve"> — </w:t>
      </w:r>
      <w:r>
        <w:rPr>
          <w:rStyle w:val="italicus"/>
        </w:rPr>
        <w:t>Qui per</w:t>
      </w:r>
      <w:r w:rsidRPr="00290B1E">
        <w:rPr>
          <w:rStyle w:val="italicus"/>
        </w:rPr>
        <w:t>vérsis</w:t>
      </w:r>
      <w:r>
        <w:rPr>
          <w:rStyle w:val="italicus"/>
        </w:rPr>
        <w:t>…</w:t>
      </w:r>
      <w:r w:rsidRPr="00290B1E">
        <w:rPr>
          <w:rStyle w:val="italicus"/>
        </w:rPr>
        <w:t xml:space="preserve"> viis.</w:t>
      </w:r>
      <w:r w:rsidRPr="000B0C52">
        <w:rPr>
          <w:lang w:bidi="he-IL"/>
        </w:rPr>
        <w:t xml:space="preserve"> Hébr. </w:t>
      </w:r>
      <w:r>
        <w:rPr>
          <w:lang w:bidi="he-IL"/>
        </w:rPr>
        <w:t xml:space="preserve">: </w:t>
      </w:r>
      <w:r w:rsidRPr="000B0C52">
        <w:rPr>
          <w:lang w:bidi="he-IL"/>
        </w:rPr>
        <w:t>dans des voies doubles. Cela revient au même.</w:t>
      </w:r>
      <w:r w:rsidRPr="00A01812">
        <w:t xml:space="preserve"> — </w:t>
      </w:r>
      <w:r w:rsidRPr="00290B1E">
        <w:rPr>
          <w:rStyle w:val="italicus"/>
        </w:rPr>
        <w:t>Cóncidet semel.</w:t>
      </w:r>
      <w:r w:rsidRPr="000B0C52">
        <w:rPr>
          <w:lang w:bidi="he-IL"/>
        </w:rPr>
        <w:t xml:space="preserve"> </w:t>
      </w:r>
      <w:r>
        <w:rPr>
          <w:lang w:bidi="he-IL"/>
        </w:rPr>
        <w:t>C.-à-d.</w:t>
      </w:r>
      <w:r w:rsidRPr="000B0C52">
        <w:rPr>
          <w:lang w:bidi="he-IL"/>
        </w:rPr>
        <w:t xml:space="preserve"> tout d’un coup</w:t>
      </w:r>
      <w:r>
        <w:rPr>
          <w:lang w:bidi="he-IL"/>
        </w:rPr>
        <w:t xml:space="preserve">, </w:t>
      </w:r>
      <w:r w:rsidRPr="000B0C52">
        <w:rPr>
          <w:lang w:bidi="he-IL"/>
        </w:rPr>
        <w:t>à l’improviste. Hébr. </w:t>
      </w:r>
      <w:r>
        <w:rPr>
          <w:lang w:bidi="he-IL"/>
        </w:rPr>
        <w:t xml:space="preserve">: </w:t>
      </w:r>
      <w:r w:rsidRPr="000B0C52">
        <w:rPr>
          <w:lang w:bidi="he-IL"/>
        </w:rPr>
        <w:t xml:space="preserve">il tombe dans l’une d’elles (de ses </w:t>
      </w:r>
      <w:r>
        <w:rPr>
          <w:lang w:bidi="he-IL"/>
        </w:rPr>
        <w:t>voies</w:t>
      </w:r>
      <w:r w:rsidRPr="000B0C52">
        <w:rPr>
          <w:lang w:bidi="he-IL"/>
        </w:rPr>
        <w:t xml:space="preserve"> doubles). Comme on l’a dit</w:t>
      </w:r>
      <w:r>
        <w:rPr>
          <w:lang w:bidi="he-IL"/>
        </w:rPr>
        <w:t xml:space="preserve">, </w:t>
      </w:r>
      <w:r w:rsidRPr="000B0C52">
        <w:rPr>
          <w:lang w:bidi="he-IL"/>
        </w:rPr>
        <w:t>en effet</w:t>
      </w:r>
      <w:r>
        <w:rPr>
          <w:lang w:bidi="he-IL"/>
        </w:rPr>
        <w:t>, « </w:t>
      </w:r>
      <w:r w:rsidRPr="000B0C52">
        <w:rPr>
          <w:lang w:bidi="he-IL"/>
        </w:rPr>
        <w:t xml:space="preserve">il </w:t>
      </w:r>
      <w:r>
        <w:rPr>
          <w:lang w:bidi="he-IL"/>
        </w:rPr>
        <w:t>est</w:t>
      </w:r>
      <w:r w:rsidRPr="000B0C52">
        <w:rPr>
          <w:lang w:bidi="he-IL"/>
        </w:rPr>
        <w:t xml:space="preserve"> impossible d’associer des incompatibilités.</w:t>
      </w:r>
      <w:r>
        <w:rPr>
          <w:lang w:bidi="he-IL"/>
        </w:rPr>
        <w:t xml:space="preserve"> » </w:t>
      </w:r>
    </w:p>
    <w:p w:rsidR="0073183F" w:rsidRDefault="0073183F" w:rsidP="0073183F">
      <w:pPr>
        <w:rPr>
          <w:lang w:bidi="he-IL"/>
        </w:rPr>
      </w:pPr>
      <w:r w:rsidRPr="000B0C52">
        <w:rPr>
          <w:lang w:bidi="he-IL"/>
        </w:rPr>
        <w:t>19. Le travail et la paresse. Leurs résult</w:t>
      </w:r>
      <w:r>
        <w:rPr>
          <w:lang w:bidi="he-IL"/>
        </w:rPr>
        <w:t>ats s</w:t>
      </w:r>
      <w:r w:rsidRPr="000B0C52">
        <w:rPr>
          <w:lang w:bidi="he-IL"/>
        </w:rPr>
        <w:t xml:space="preserve">i disparates sont fort bien décrits au moyen d’une </w:t>
      </w:r>
      <w:r>
        <w:rPr>
          <w:lang w:bidi="he-IL"/>
        </w:rPr>
        <w:t>« </w:t>
      </w:r>
      <w:r w:rsidRPr="000B0C52">
        <w:rPr>
          <w:lang w:bidi="he-IL"/>
        </w:rPr>
        <w:t>antithèse élégante</w:t>
      </w:r>
      <w:r>
        <w:rPr>
          <w:lang w:bidi="he-IL"/>
        </w:rPr>
        <w:t> »</w:t>
      </w:r>
      <w:r w:rsidRPr="000B0C52">
        <w:rPr>
          <w:lang w:bidi="he-IL"/>
        </w:rPr>
        <w:t>. Comp</w:t>
      </w:r>
      <w:r>
        <w:rPr>
          <w:lang w:bidi="he-IL"/>
        </w:rPr>
        <w:t xml:space="preserve">. XII, </w:t>
      </w:r>
      <w:r w:rsidRPr="000B0C52">
        <w:rPr>
          <w:lang w:bidi="he-IL"/>
        </w:rPr>
        <w:t>11</w:t>
      </w:r>
      <w:r>
        <w:rPr>
          <w:lang w:bidi="he-IL"/>
        </w:rPr>
        <w:t xml:space="preserve">, </w:t>
      </w:r>
      <w:r w:rsidRPr="000B0C52">
        <w:rPr>
          <w:lang w:bidi="he-IL"/>
        </w:rPr>
        <w:t xml:space="preserve">proverbe qui </w:t>
      </w:r>
      <w:r>
        <w:rPr>
          <w:lang w:bidi="he-IL"/>
        </w:rPr>
        <w:t>est</w:t>
      </w:r>
      <w:r w:rsidRPr="000B0C52">
        <w:rPr>
          <w:lang w:bidi="he-IL"/>
        </w:rPr>
        <w:t xml:space="preserve"> reproduit ici en partie.</w:t>
      </w:r>
      <w:r w:rsidRPr="00A01812">
        <w:t xml:space="preserve"> — </w:t>
      </w:r>
      <w:r w:rsidRPr="000B0C52">
        <w:rPr>
          <w:lang w:bidi="he-IL"/>
        </w:rPr>
        <w:t>Le trav</w:t>
      </w:r>
      <w:r>
        <w:rPr>
          <w:lang w:bidi="he-IL"/>
        </w:rPr>
        <w:t>aille</w:t>
      </w:r>
      <w:r w:rsidRPr="000B0C52">
        <w:rPr>
          <w:lang w:bidi="he-IL"/>
        </w:rPr>
        <w:t>ur zélé trouvera abondamment sa subsistance dans ses champs </w:t>
      </w:r>
      <w:r>
        <w:rPr>
          <w:lang w:bidi="he-IL"/>
        </w:rPr>
        <w:t xml:space="preserve">: </w:t>
      </w:r>
      <w:r w:rsidRPr="00290B1E">
        <w:rPr>
          <w:rStyle w:val="italicus"/>
        </w:rPr>
        <w:t>sati</w:t>
      </w:r>
      <w:r>
        <w:rPr>
          <w:rStyle w:val="italicus"/>
        </w:rPr>
        <w:t>á</w:t>
      </w:r>
      <w:r w:rsidRPr="00290B1E">
        <w:rPr>
          <w:rStyle w:val="italicus"/>
        </w:rPr>
        <w:t>bitur</w:t>
      </w:r>
      <w:r>
        <w:rPr>
          <w:rStyle w:val="italicus"/>
        </w:rPr>
        <w:t>…</w:t>
      </w:r>
      <w:r w:rsidRPr="000B0C52">
        <w:rPr>
          <w:lang w:bidi="he-IL"/>
        </w:rPr>
        <w:t xml:space="preserve"> Cf. </w:t>
      </w:r>
      <w:r>
        <w:rPr>
          <w:lang w:bidi="he-IL"/>
        </w:rPr>
        <w:t xml:space="preserve">XXVII, </w:t>
      </w:r>
      <w:r w:rsidRPr="000B0C52">
        <w:rPr>
          <w:lang w:bidi="he-IL"/>
        </w:rPr>
        <w:t>26-27. Le paresseux</w:t>
      </w:r>
      <w:r>
        <w:rPr>
          <w:lang w:bidi="he-IL"/>
        </w:rPr>
        <w:t xml:space="preserve">, </w:t>
      </w:r>
      <w:r w:rsidRPr="000B0C52">
        <w:rPr>
          <w:lang w:bidi="he-IL"/>
        </w:rPr>
        <w:t>au contraire</w:t>
      </w:r>
      <w:r>
        <w:rPr>
          <w:lang w:bidi="he-IL"/>
        </w:rPr>
        <w:t>, « </w:t>
      </w:r>
      <w:r w:rsidRPr="000B0C52">
        <w:rPr>
          <w:lang w:bidi="he-IL"/>
        </w:rPr>
        <w:t>se rassasiera de pauvreté</w:t>
      </w:r>
      <w:r>
        <w:rPr>
          <w:lang w:bidi="he-IL"/>
        </w:rPr>
        <w:t>, »</w:t>
      </w:r>
      <w:r w:rsidRPr="000B0C52">
        <w:rPr>
          <w:lang w:bidi="he-IL"/>
        </w:rPr>
        <w:t xml:space="preserve"> selon toute la force de l’hébreu.</w:t>
      </w:r>
      <w:r w:rsidRPr="00A01812">
        <w:t xml:space="preserve"> — </w:t>
      </w:r>
      <w:r w:rsidRPr="00290B1E">
        <w:rPr>
          <w:rStyle w:val="italicus"/>
        </w:rPr>
        <w:t>Qui</w:t>
      </w:r>
      <w:r>
        <w:rPr>
          <w:rStyle w:val="italicus"/>
        </w:rPr>
        <w:t>…</w:t>
      </w:r>
      <w:r w:rsidRPr="00290B1E">
        <w:rPr>
          <w:rStyle w:val="italicus"/>
        </w:rPr>
        <w:t xml:space="preserve"> sect</w:t>
      </w:r>
      <w:r>
        <w:rPr>
          <w:rStyle w:val="italicus"/>
        </w:rPr>
        <w:t>á</w:t>
      </w:r>
      <w:r w:rsidRPr="00290B1E">
        <w:rPr>
          <w:rStyle w:val="italicus"/>
        </w:rPr>
        <w:t xml:space="preserve">tur </w:t>
      </w:r>
      <w:r>
        <w:rPr>
          <w:rStyle w:val="italicus"/>
        </w:rPr>
        <w:t>ó</w:t>
      </w:r>
      <w:r w:rsidRPr="00290B1E">
        <w:rPr>
          <w:rStyle w:val="italicus"/>
        </w:rPr>
        <w:t>tium</w:t>
      </w:r>
      <w:r>
        <w:rPr>
          <w:rStyle w:val="italicus"/>
        </w:rPr>
        <w:t>…</w:t>
      </w:r>
      <w:r w:rsidRPr="000B0C52">
        <w:rPr>
          <w:lang w:bidi="he-IL"/>
        </w:rPr>
        <w:t xml:space="preserve"> Dans l’hébreu </w:t>
      </w:r>
      <w:r>
        <w:rPr>
          <w:lang w:bidi="he-IL"/>
        </w:rPr>
        <w:t xml:space="preserve">: </w:t>
      </w:r>
      <w:r w:rsidRPr="000B0C52">
        <w:rPr>
          <w:lang w:bidi="he-IL"/>
        </w:rPr>
        <w:t>C</w:t>
      </w:r>
      <w:r>
        <w:rPr>
          <w:lang w:bidi="he-IL"/>
        </w:rPr>
        <w:t>e</w:t>
      </w:r>
      <w:r w:rsidRPr="000B0C52">
        <w:rPr>
          <w:lang w:bidi="he-IL"/>
        </w:rPr>
        <w:t>lui qui po</w:t>
      </w:r>
      <w:r>
        <w:rPr>
          <w:lang w:bidi="he-IL"/>
        </w:rPr>
        <w:t>u</w:t>
      </w:r>
      <w:r w:rsidRPr="000B0C52">
        <w:rPr>
          <w:lang w:bidi="he-IL"/>
        </w:rPr>
        <w:t>rsuit des choses vaines. Ne rien faire et faire des riens revient souvent au même.</w:t>
      </w:r>
      <w:r>
        <w:rPr>
          <w:lang w:bidi="he-IL"/>
        </w:rPr>
        <w:t xml:space="preserve"> </w:t>
      </w:r>
    </w:p>
    <w:p w:rsidR="0073183F" w:rsidRDefault="0073183F" w:rsidP="0073183F">
      <w:pPr>
        <w:rPr>
          <w:lang w:bidi="he-IL"/>
        </w:rPr>
      </w:pPr>
      <w:r w:rsidRPr="000B0C52">
        <w:rPr>
          <w:lang w:bidi="he-IL"/>
        </w:rPr>
        <w:t xml:space="preserve">20. L’homme </w:t>
      </w:r>
      <w:r>
        <w:rPr>
          <w:lang w:bidi="he-IL"/>
        </w:rPr>
        <w:t>fidèle</w:t>
      </w:r>
      <w:r w:rsidRPr="000B0C52">
        <w:rPr>
          <w:lang w:bidi="he-IL"/>
        </w:rPr>
        <w:t xml:space="preserve"> et l’homme cupide.</w:t>
      </w:r>
      <w:r w:rsidRPr="00A01812">
        <w:t xml:space="preserve"> — </w:t>
      </w:r>
      <w:r w:rsidRPr="00290B1E">
        <w:rPr>
          <w:rStyle w:val="italicus"/>
        </w:rPr>
        <w:t>Vir fidélis</w:t>
      </w:r>
      <w:r>
        <w:rPr>
          <w:rStyle w:val="italicus"/>
        </w:rPr>
        <w:t>…</w:t>
      </w:r>
      <w:r w:rsidRPr="00290B1E">
        <w:rPr>
          <w:rStyle w:val="italicus"/>
        </w:rPr>
        <w:t xml:space="preserve"> laud</w:t>
      </w:r>
      <w:r>
        <w:rPr>
          <w:rStyle w:val="italicus"/>
        </w:rPr>
        <w:t>á</w:t>
      </w:r>
      <w:r w:rsidRPr="00290B1E">
        <w:rPr>
          <w:rStyle w:val="italicus"/>
        </w:rPr>
        <w:t>bitur.</w:t>
      </w:r>
      <w:r w:rsidRPr="000B0C52">
        <w:rPr>
          <w:lang w:bidi="he-IL"/>
        </w:rPr>
        <w:t xml:space="preserve"> Deux petites nuances d’expressions dans l’hébreu </w:t>
      </w:r>
      <w:r>
        <w:rPr>
          <w:lang w:bidi="he-IL"/>
        </w:rPr>
        <w:t xml:space="preserve">: </w:t>
      </w:r>
      <w:r w:rsidRPr="000B0C52">
        <w:rPr>
          <w:lang w:bidi="he-IL"/>
        </w:rPr>
        <w:t xml:space="preserve">L’homme de </w:t>
      </w:r>
      <w:r>
        <w:rPr>
          <w:lang w:bidi="he-IL"/>
        </w:rPr>
        <w:t>fi</w:t>
      </w:r>
      <w:r w:rsidRPr="000B0C52">
        <w:rPr>
          <w:lang w:bidi="he-IL"/>
        </w:rPr>
        <w:t>délités (pluriel significatif</w:t>
      </w:r>
      <w:r>
        <w:rPr>
          <w:lang w:bidi="he-IL"/>
        </w:rPr>
        <w:t xml:space="preserve">, </w:t>
      </w:r>
      <w:r w:rsidRPr="000B0C52">
        <w:rPr>
          <w:lang w:bidi="he-IL"/>
        </w:rPr>
        <w:t>pour dire </w:t>
      </w:r>
      <w:r>
        <w:rPr>
          <w:lang w:bidi="he-IL"/>
        </w:rPr>
        <w:t xml:space="preserve">: </w:t>
      </w:r>
      <w:r w:rsidRPr="000B0C52">
        <w:rPr>
          <w:lang w:bidi="he-IL"/>
        </w:rPr>
        <w:t xml:space="preserve">l’homme toujours </w:t>
      </w:r>
      <w:r>
        <w:rPr>
          <w:lang w:bidi="he-IL"/>
        </w:rPr>
        <w:t xml:space="preserve">fidèle, </w:t>
      </w:r>
      <w:r w:rsidRPr="000B0C52">
        <w:rPr>
          <w:lang w:bidi="he-IL"/>
        </w:rPr>
        <w:t>sur qui l’on peut absolument compter) sera riche en bénédictions (autre pluriel expressif).</w:t>
      </w:r>
      <w:r w:rsidRPr="00A01812">
        <w:t xml:space="preserve"> — </w:t>
      </w:r>
      <w:r w:rsidRPr="00290B1E">
        <w:rPr>
          <w:rStyle w:val="italicus"/>
        </w:rPr>
        <w:t>Qui</w:t>
      </w:r>
      <w:r>
        <w:rPr>
          <w:rStyle w:val="italicus"/>
        </w:rPr>
        <w:t>…</w:t>
      </w:r>
      <w:r w:rsidRPr="00290B1E">
        <w:rPr>
          <w:rStyle w:val="italicus"/>
        </w:rPr>
        <w:t xml:space="preserve"> festínat dit</w:t>
      </w:r>
      <w:r>
        <w:rPr>
          <w:rStyle w:val="italicus"/>
        </w:rPr>
        <w:t>á</w:t>
      </w:r>
      <w:r w:rsidRPr="00290B1E">
        <w:rPr>
          <w:rStyle w:val="italicus"/>
        </w:rPr>
        <w:t>ri</w:t>
      </w:r>
      <w:r>
        <w:rPr>
          <w:rStyle w:val="italicus"/>
        </w:rPr>
        <w:t>…</w:t>
      </w:r>
      <w:r w:rsidRPr="000B0C52">
        <w:rPr>
          <w:lang w:bidi="he-IL"/>
        </w:rPr>
        <w:t xml:space="preserve"> Cf. </w:t>
      </w:r>
      <w:r>
        <w:rPr>
          <w:lang w:bidi="he-IL"/>
        </w:rPr>
        <w:t xml:space="preserve">XIII, </w:t>
      </w:r>
      <w:r w:rsidRPr="000B0C52">
        <w:rPr>
          <w:lang w:bidi="he-IL"/>
        </w:rPr>
        <w:t xml:space="preserve">11 ; </w:t>
      </w:r>
      <w:r>
        <w:rPr>
          <w:lang w:bidi="he-IL"/>
        </w:rPr>
        <w:t xml:space="preserve">XX, </w:t>
      </w:r>
      <w:r w:rsidRPr="000B0C52">
        <w:rPr>
          <w:lang w:bidi="he-IL"/>
        </w:rPr>
        <w:t xml:space="preserve">21 ; </w:t>
      </w:r>
      <w:r>
        <w:rPr>
          <w:lang w:bidi="he-IL"/>
        </w:rPr>
        <w:t xml:space="preserve">XXI, </w:t>
      </w:r>
      <w:r w:rsidRPr="000B0C52">
        <w:rPr>
          <w:lang w:bidi="he-IL"/>
        </w:rPr>
        <w:t xml:space="preserve">5 ; </w:t>
      </w:r>
      <w:r>
        <w:rPr>
          <w:lang w:bidi="he-IL"/>
        </w:rPr>
        <w:t xml:space="preserve">XXIII, </w:t>
      </w:r>
      <w:r w:rsidRPr="000B0C52">
        <w:rPr>
          <w:lang w:bidi="he-IL"/>
        </w:rPr>
        <w:t>4</w:t>
      </w:r>
      <w:r>
        <w:rPr>
          <w:lang w:bidi="he-IL"/>
        </w:rPr>
        <w:t>, etc</w:t>
      </w:r>
      <w:r w:rsidRPr="000B0C52">
        <w:rPr>
          <w:lang w:bidi="he-IL"/>
        </w:rPr>
        <w:t>. Le mot de Juvénal (</w:t>
      </w:r>
      <w:r w:rsidRPr="00290B1E">
        <w:rPr>
          <w:rStyle w:val="italicus"/>
        </w:rPr>
        <w:t>Sat</w:t>
      </w:r>
      <w:r>
        <w:rPr>
          <w:rStyle w:val="italicus"/>
        </w:rPr>
        <w:t xml:space="preserve">., </w:t>
      </w:r>
      <w:r>
        <w:rPr>
          <w:lang w:bidi="he-IL"/>
        </w:rPr>
        <w:t xml:space="preserve">XIV, </w:t>
      </w:r>
      <w:r w:rsidRPr="000B0C52">
        <w:rPr>
          <w:lang w:bidi="he-IL"/>
        </w:rPr>
        <w:t xml:space="preserve">177) </w:t>
      </w:r>
      <w:r>
        <w:rPr>
          <w:lang w:bidi="he-IL"/>
        </w:rPr>
        <w:t>est</w:t>
      </w:r>
      <w:r w:rsidRPr="000B0C52">
        <w:rPr>
          <w:lang w:bidi="he-IL"/>
        </w:rPr>
        <w:t xml:space="preserve"> bien connu </w:t>
      </w:r>
      <w:r>
        <w:rPr>
          <w:lang w:bidi="he-IL"/>
        </w:rPr>
        <w:t xml:space="preserve">: </w:t>
      </w:r>
    </w:p>
    <w:p w:rsidR="0073183F" w:rsidRDefault="0073183F" w:rsidP="0073183F">
      <w:pPr>
        <w:pStyle w:val="locus"/>
        <w:rPr>
          <w:lang w:bidi="he-IL"/>
        </w:rPr>
      </w:pPr>
      <w:r w:rsidRPr="000B0C52">
        <w:rPr>
          <w:lang w:bidi="he-IL"/>
        </w:rPr>
        <w:t>Qu</w:t>
      </w:r>
      <w:r>
        <w:rPr>
          <w:lang w:bidi="he-IL"/>
        </w:rPr>
        <w:t>æ</w:t>
      </w:r>
      <w:r w:rsidRPr="000B0C52">
        <w:rPr>
          <w:lang w:bidi="he-IL"/>
        </w:rPr>
        <w:t xml:space="preserve"> rever</w:t>
      </w:r>
      <w:r>
        <w:rPr>
          <w:lang w:bidi="he-IL"/>
        </w:rPr>
        <w:t>éntia</w:t>
      </w:r>
      <w:r w:rsidRPr="000B0C52">
        <w:rPr>
          <w:lang w:bidi="he-IL"/>
        </w:rPr>
        <w:t xml:space="preserve"> legum</w:t>
      </w:r>
      <w:r>
        <w:rPr>
          <w:lang w:bidi="he-IL"/>
        </w:rPr>
        <w:t xml:space="preserve">, </w:t>
      </w:r>
    </w:p>
    <w:p w:rsidR="0073183F" w:rsidRDefault="0073183F" w:rsidP="0073183F">
      <w:pPr>
        <w:pStyle w:val="locus"/>
      </w:pPr>
      <w:r w:rsidRPr="000B0C52">
        <w:rPr>
          <w:lang w:bidi="he-IL"/>
        </w:rPr>
        <w:t>Quis metu</w:t>
      </w:r>
      <w:r>
        <w:rPr>
          <w:lang w:bidi="he-IL"/>
        </w:rPr>
        <w:t>s</w:t>
      </w:r>
      <w:r w:rsidRPr="000B0C52">
        <w:rPr>
          <w:lang w:bidi="he-IL"/>
        </w:rPr>
        <w:t xml:space="preserve"> aut pudor </w:t>
      </w:r>
      <w:r>
        <w:rPr>
          <w:lang w:bidi="he-IL"/>
        </w:rPr>
        <w:t>est unquam properántis avári ?</w:t>
      </w:r>
      <w:r w:rsidRPr="00A01812">
        <w:t xml:space="preserve"> </w:t>
      </w:r>
    </w:p>
    <w:p w:rsidR="0073183F" w:rsidRDefault="0073183F" w:rsidP="0073183F">
      <w:pPr>
        <w:rPr>
          <w:lang w:bidi="he-IL"/>
        </w:rPr>
      </w:pPr>
      <w:r w:rsidRPr="00A01812">
        <w:t xml:space="preserve">— </w:t>
      </w:r>
      <w:r w:rsidRPr="00290B1E">
        <w:rPr>
          <w:rStyle w:val="italicus"/>
        </w:rPr>
        <w:t>Non</w:t>
      </w:r>
      <w:r>
        <w:rPr>
          <w:rStyle w:val="italicus"/>
        </w:rPr>
        <w:t>… í</w:t>
      </w:r>
      <w:r w:rsidRPr="00290B1E">
        <w:rPr>
          <w:rStyle w:val="italicus"/>
        </w:rPr>
        <w:t>nnocens.</w:t>
      </w:r>
      <w:r w:rsidRPr="000B0C52">
        <w:rPr>
          <w:lang w:bidi="he-IL"/>
        </w:rPr>
        <w:t xml:space="preserve"> Hébr. </w:t>
      </w:r>
      <w:r>
        <w:rPr>
          <w:lang w:bidi="he-IL"/>
        </w:rPr>
        <w:t xml:space="preserve">: </w:t>
      </w:r>
      <w:r w:rsidRPr="000B0C52">
        <w:rPr>
          <w:lang w:bidi="he-IL"/>
        </w:rPr>
        <w:t>il ne sera pa</w:t>
      </w:r>
      <w:r>
        <w:rPr>
          <w:lang w:bidi="he-IL"/>
        </w:rPr>
        <w:t>s impuni. Litote sous laquelle n</w:t>
      </w:r>
      <w:r w:rsidRPr="000B0C52">
        <w:rPr>
          <w:lang w:bidi="he-IL"/>
        </w:rPr>
        <w:t>e dissimulent à peine de très graves châtiments.</w:t>
      </w:r>
      <w:r>
        <w:rPr>
          <w:lang w:bidi="he-IL"/>
        </w:rPr>
        <w:t xml:space="preserve"> </w:t>
      </w:r>
    </w:p>
    <w:p w:rsidR="0073183F" w:rsidRPr="00CA355B" w:rsidRDefault="0073183F" w:rsidP="0073183F">
      <w:r w:rsidRPr="000B0C52">
        <w:rPr>
          <w:lang w:bidi="he-IL"/>
        </w:rPr>
        <w:t xml:space="preserve">21. La partialité des juges. Cf. </w:t>
      </w:r>
      <w:r>
        <w:rPr>
          <w:lang w:bidi="he-IL"/>
        </w:rPr>
        <w:t xml:space="preserve">XXIV, </w:t>
      </w:r>
      <w:r w:rsidRPr="000B0C52">
        <w:rPr>
          <w:lang w:bidi="he-IL"/>
        </w:rPr>
        <w:t>23.</w:t>
      </w:r>
      <w:r w:rsidRPr="00A01812">
        <w:t xml:space="preserve"> — </w:t>
      </w:r>
      <w:r w:rsidRPr="00290B1E">
        <w:rPr>
          <w:rStyle w:val="italicus"/>
        </w:rPr>
        <w:t>Qui cognóscit</w:t>
      </w:r>
      <w:r>
        <w:rPr>
          <w:rStyle w:val="italicus"/>
        </w:rPr>
        <w:t>…</w:t>
      </w:r>
      <w:r w:rsidRPr="00290B1E">
        <w:rPr>
          <w:rStyle w:val="italicus"/>
        </w:rPr>
        <w:t xml:space="preserve"> </w:t>
      </w:r>
      <w:r>
        <w:rPr>
          <w:rStyle w:val="italicus"/>
        </w:rPr>
        <w:t>fáciem</w:t>
      </w:r>
      <w:r w:rsidRPr="00290B1E">
        <w:rPr>
          <w:rStyle w:val="italicus"/>
        </w:rPr>
        <w:t>.</w:t>
      </w:r>
      <w:r w:rsidRPr="000B0C52">
        <w:rPr>
          <w:lang w:bidi="he-IL"/>
        </w:rPr>
        <w:t xml:space="preserve"> La métaphore </w:t>
      </w:r>
      <w:r>
        <w:rPr>
          <w:lang w:bidi="he-IL"/>
        </w:rPr>
        <w:t>si fréquemment em</w:t>
      </w:r>
      <w:r w:rsidRPr="000B0C52">
        <w:rPr>
          <w:lang w:bidi="he-IL"/>
        </w:rPr>
        <w:t>ployée dans la Bible.</w:t>
      </w:r>
      <w:r w:rsidRPr="00A01812">
        <w:t xml:space="preserve"> — </w:t>
      </w:r>
      <w:r w:rsidRPr="00290B1E">
        <w:rPr>
          <w:rStyle w:val="italicus"/>
        </w:rPr>
        <w:t>Pro buccélla panis</w:t>
      </w:r>
      <w:r>
        <w:rPr>
          <w:rStyle w:val="italicus"/>
        </w:rPr>
        <w:t>…</w:t>
      </w:r>
      <w:r w:rsidRPr="000B0C52">
        <w:rPr>
          <w:lang w:bidi="he-IL"/>
        </w:rPr>
        <w:t xml:space="preserve"> Locution proverbiale</w:t>
      </w:r>
      <w:r>
        <w:rPr>
          <w:lang w:bidi="he-IL"/>
        </w:rPr>
        <w:t xml:space="preserve">, </w:t>
      </w:r>
      <w:r w:rsidRPr="000B0C52">
        <w:rPr>
          <w:lang w:bidi="he-IL"/>
        </w:rPr>
        <w:t>qui équivaut à dire </w:t>
      </w:r>
      <w:r>
        <w:rPr>
          <w:lang w:bidi="he-IL"/>
        </w:rPr>
        <w:t xml:space="preserve">: </w:t>
      </w:r>
      <w:r w:rsidRPr="000B0C52">
        <w:rPr>
          <w:lang w:bidi="he-IL"/>
        </w:rPr>
        <w:t>Pour une chose de rien. Cf</w:t>
      </w:r>
      <w:r>
        <w:rPr>
          <w:lang w:bidi="he-IL"/>
        </w:rPr>
        <w:t xml:space="preserve">. VI, </w:t>
      </w:r>
      <w:r w:rsidRPr="000B0C52">
        <w:rPr>
          <w:lang w:bidi="he-IL"/>
        </w:rPr>
        <w:t xml:space="preserve">16 ; </w:t>
      </w:r>
      <w:r>
        <w:rPr>
          <w:lang w:bidi="he-IL"/>
        </w:rPr>
        <w:t>I </w:t>
      </w:r>
      <w:r w:rsidRPr="000B0C52">
        <w:rPr>
          <w:lang w:bidi="he-IL"/>
        </w:rPr>
        <w:t>Reg</w:t>
      </w:r>
      <w:r>
        <w:rPr>
          <w:lang w:bidi="he-IL"/>
        </w:rPr>
        <w:t xml:space="preserve">. II, </w:t>
      </w:r>
      <w:r w:rsidRPr="000B0C52">
        <w:rPr>
          <w:lang w:bidi="he-IL"/>
        </w:rPr>
        <w:t xml:space="preserve">36 ; Ez. </w:t>
      </w:r>
      <w:r>
        <w:rPr>
          <w:lang w:bidi="he-IL"/>
        </w:rPr>
        <w:t xml:space="preserve">XIII, </w:t>
      </w:r>
      <w:r w:rsidRPr="000B0C52">
        <w:rPr>
          <w:lang w:bidi="he-IL"/>
        </w:rPr>
        <w:t>9</w:t>
      </w:r>
      <w:r>
        <w:rPr>
          <w:lang w:bidi="he-IL"/>
        </w:rPr>
        <w:t>, etc</w:t>
      </w:r>
      <w:r w:rsidRPr="000B0C52">
        <w:rPr>
          <w:lang w:bidi="he-IL"/>
        </w:rPr>
        <w:t xml:space="preserve">. Le mauvais juge </w:t>
      </w:r>
      <w:r>
        <w:rPr>
          <w:lang w:bidi="he-IL"/>
        </w:rPr>
        <w:t>e</w:t>
      </w:r>
      <w:r w:rsidRPr="000B0C52">
        <w:rPr>
          <w:lang w:bidi="he-IL"/>
        </w:rPr>
        <w:t xml:space="preserve">n arrivera peu à peu à vendre le juste pour un rien. Comparez </w:t>
      </w:r>
      <w:r>
        <w:rPr>
          <w:lang w:bidi="he-IL"/>
        </w:rPr>
        <w:t>le mot célèbre par lequel Caton s</w:t>
      </w:r>
      <w:r w:rsidRPr="000B0C52">
        <w:rPr>
          <w:lang w:bidi="he-IL"/>
        </w:rPr>
        <w:t>tigmatisa la malhonnêteté de l’un de ses contemporains </w:t>
      </w:r>
      <w:r>
        <w:rPr>
          <w:lang w:bidi="he-IL"/>
        </w:rPr>
        <w:t>: « Frusto panis condú</w:t>
      </w:r>
      <w:r w:rsidRPr="000B0C52">
        <w:rPr>
          <w:lang w:bidi="he-IL"/>
        </w:rPr>
        <w:t>ci potest</w:t>
      </w:r>
      <w:r>
        <w:rPr>
          <w:lang w:bidi="he-IL"/>
        </w:rPr>
        <w:t xml:space="preserve">, </w:t>
      </w:r>
      <w:r w:rsidRPr="000B0C52">
        <w:rPr>
          <w:lang w:bidi="he-IL"/>
        </w:rPr>
        <w:t>vel ut s</w:t>
      </w:r>
      <w:r>
        <w:rPr>
          <w:lang w:bidi="he-IL"/>
        </w:rPr>
        <w:t>í</w:t>
      </w:r>
      <w:r w:rsidRPr="000B0C52">
        <w:rPr>
          <w:lang w:bidi="he-IL"/>
        </w:rPr>
        <w:t>leat</w:t>
      </w:r>
      <w:r>
        <w:rPr>
          <w:lang w:bidi="he-IL"/>
        </w:rPr>
        <w:t xml:space="preserve">, </w:t>
      </w:r>
      <w:r w:rsidRPr="000B0C52">
        <w:rPr>
          <w:lang w:bidi="he-IL"/>
        </w:rPr>
        <w:t>vel ut loqu</w:t>
      </w:r>
      <w:r>
        <w:rPr>
          <w:lang w:bidi="he-IL"/>
        </w:rPr>
        <w:t>á</w:t>
      </w:r>
      <w:r w:rsidRPr="000B0C52">
        <w:rPr>
          <w:lang w:bidi="he-IL"/>
        </w:rPr>
        <w:t>tur.</w:t>
      </w:r>
      <w:r>
        <w:rPr>
          <w:lang w:bidi="he-IL"/>
        </w:rPr>
        <w:t> »</w:t>
      </w:r>
      <w:r w:rsidRPr="000B0C52">
        <w:rPr>
          <w:lang w:bidi="he-IL"/>
        </w:rPr>
        <w:t xml:space="preserve"> (Aulu-Gell.</w:t>
      </w:r>
      <w:r>
        <w:rPr>
          <w:lang w:bidi="he-IL"/>
        </w:rPr>
        <w:t xml:space="preserve">, </w:t>
      </w:r>
      <w:r w:rsidRPr="00290B1E">
        <w:rPr>
          <w:rStyle w:val="italicus"/>
        </w:rPr>
        <w:t xml:space="preserve">Noct. </w:t>
      </w:r>
      <w:r>
        <w:rPr>
          <w:rStyle w:val="italicus"/>
        </w:rPr>
        <w:t>att.,</w:t>
      </w:r>
      <w:r w:rsidRPr="00CA355B">
        <w:t xml:space="preserve"> I, 15.) </w:t>
      </w:r>
    </w:p>
    <w:p w:rsidR="0073183F" w:rsidRDefault="0073183F" w:rsidP="0073183F">
      <w:pPr>
        <w:rPr>
          <w:lang w:bidi="he-IL"/>
        </w:rPr>
      </w:pPr>
      <w:r w:rsidRPr="000B0C52">
        <w:rPr>
          <w:lang w:bidi="he-IL"/>
        </w:rPr>
        <w:t xml:space="preserve">22. La cupidité. Cf. </w:t>
      </w:r>
      <w:r>
        <w:rPr>
          <w:lang w:bidi="he-IL"/>
        </w:rPr>
        <w:t>XX, 21.</w:t>
      </w:r>
      <w:r w:rsidRPr="00A01812">
        <w:t xml:space="preserve"> — </w:t>
      </w:r>
      <w:r w:rsidRPr="00290B1E">
        <w:rPr>
          <w:rStyle w:val="italicus"/>
        </w:rPr>
        <w:t>Qui festínat dit</w:t>
      </w:r>
      <w:r>
        <w:rPr>
          <w:rStyle w:val="italicus"/>
        </w:rPr>
        <w:t>á</w:t>
      </w:r>
      <w:r w:rsidRPr="00290B1E">
        <w:rPr>
          <w:rStyle w:val="italicus"/>
        </w:rPr>
        <w:t>ri </w:t>
      </w:r>
      <w:r>
        <w:rPr>
          <w:rStyle w:val="italicus"/>
        </w:rPr>
        <w:t xml:space="preserve">: </w:t>
      </w:r>
      <w:r w:rsidRPr="000B0C52">
        <w:rPr>
          <w:lang w:bidi="he-IL"/>
        </w:rPr>
        <w:t>employant tous les moyens pour y réussir.</w:t>
      </w:r>
      <w:r w:rsidRPr="00A01812">
        <w:t xml:space="preserve"> — </w:t>
      </w:r>
      <w:r w:rsidRPr="00290B1E">
        <w:rPr>
          <w:rStyle w:val="italicus"/>
        </w:rPr>
        <w:t xml:space="preserve">Et </w:t>
      </w:r>
      <w:r>
        <w:rPr>
          <w:rStyle w:val="italicus"/>
        </w:rPr>
        <w:t>á</w:t>
      </w:r>
      <w:r w:rsidRPr="00290B1E">
        <w:rPr>
          <w:rStyle w:val="italicus"/>
        </w:rPr>
        <w:t>liis ínvidet.</w:t>
      </w:r>
      <w:r w:rsidRPr="000B0C52">
        <w:rPr>
          <w:lang w:bidi="he-IL"/>
        </w:rPr>
        <w:t xml:space="preserve"> L’hébreu réunit ce détail au précédent </w:t>
      </w:r>
      <w:r>
        <w:rPr>
          <w:lang w:bidi="he-IL"/>
        </w:rPr>
        <w:t xml:space="preserve">: </w:t>
      </w:r>
      <w:r w:rsidRPr="000B0C52">
        <w:rPr>
          <w:lang w:bidi="he-IL"/>
        </w:rPr>
        <w:t>Un homme au mauvais œil (envieux</w:t>
      </w:r>
      <w:r>
        <w:rPr>
          <w:lang w:bidi="he-IL"/>
        </w:rPr>
        <w:t xml:space="preserve">, </w:t>
      </w:r>
      <w:r w:rsidRPr="000B0C52">
        <w:rPr>
          <w:lang w:bidi="he-IL"/>
        </w:rPr>
        <w:t xml:space="preserve">méchant ; cf. </w:t>
      </w:r>
      <w:r>
        <w:rPr>
          <w:lang w:bidi="he-IL"/>
        </w:rPr>
        <w:t xml:space="preserve">XXIII, </w:t>
      </w:r>
      <w:r w:rsidRPr="000B0C52">
        <w:rPr>
          <w:lang w:bidi="he-IL"/>
        </w:rPr>
        <w:t>6) a hâte de s’enrichir</w:t>
      </w:r>
      <w:r>
        <w:rPr>
          <w:lang w:bidi="he-IL"/>
        </w:rPr>
        <w:t>.</w:t>
      </w:r>
      <w:r w:rsidRPr="00A01812">
        <w:t xml:space="preserve"> —</w:t>
      </w:r>
      <w:r>
        <w:t xml:space="preserve"> {531} </w:t>
      </w:r>
      <w:r w:rsidRPr="000B0C52">
        <w:rPr>
          <w:lang w:bidi="he-IL"/>
        </w:rPr>
        <w:t>Son châtiment consistera à tomber tôt ou tard dans la pauvreté </w:t>
      </w:r>
      <w:r>
        <w:rPr>
          <w:lang w:bidi="he-IL"/>
        </w:rPr>
        <w:t xml:space="preserve">: </w:t>
      </w:r>
      <w:r w:rsidRPr="00290B1E">
        <w:rPr>
          <w:rStyle w:val="italicus"/>
        </w:rPr>
        <w:t>egéstas supervéniet</w:t>
      </w:r>
      <w:r>
        <w:rPr>
          <w:rStyle w:val="italicus"/>
        </w:rPr>
        <w:t>…</w:t>
      </w:r>
      <w:r>
        <w:rPr>
          <w:lang w:bidi="he-IL"/>
        </w:rPr>
        <w:t xml:space="preserve"> </w:t>
      </w:r>
    </w:p>
    <w:p w:rsidR="0073183F" w:rsidRDefault="0073183F" w:rsidP="0073183F">
      <w:pPr>
        <w:rPr>
          <w:lang w:bidi="he-IL"/>
        </w:rPr>
      </w:pPr>
      <w:r w:rsidRPr="000B0C52">
        <w:rPr>
          <w:lang w:bidi="he-IL"/>
        </w:rPr>
        <w:t xml:space="preserve">23. La correction fraternelle et la vile flatterie. Cf. </w:t>
      </w:r>
      <w:r>
        <w:rPr>
          <w:lang w:bidi="he-IL"/>
        </w:rPr>
        <w:t xml:space="preserve">XXVII, </w:t>
      </w:r>
      <w:r w:rsidRPr="000B0C52">
        <w:rPr>
          <w:lang w:bidi="he-IL"/>
        </w:rPr>
        <w:t>6.</w:t>
      </w:r>
      <w:r w:rsidRPr="00A01812">
        <w:t xml:space="preserve"> — </w:t>
      </w:r>
      <w:r w:rsidRPr="00290B1E">
        <w:rPr>
          <w:rStyle w:val="italicus"/>
        </w:rPr>
        <w:t>Qui córripit</w:t>
      </w:r>
      <w:r>
        <w:rPr>
          <w:rStyle w:val="italicus"/>
        </w:rPr>
        <w:t xml:space="preserve">…, </w:t>
      </w:r>
      <w:r w:rsidRPr="00290B1E">
        <w:rPr>
          <w:rStyle w:val="italicus"/>
        </w:rPr>
        <w:t>gr</w:t>
      </w:r>
      <w:r>
        <w:rPr>
          <w:rStyle w:val="italicus"/>
        </w:rPr>
        <w:t>á</w:t>
      </w:r>
      <w:r w:rsidRPr="00290B1E">
        <w:rPr>
          <w:rStyle w:val="italicus"/>
        </w:rPr>
        <w:t>tiam</w:t>
      </w:r>
      <w:r>
        <w:rPr>
          <w:rStyle w:val="italicus"/>
        </w:rPr>
        <w:t>…</w:t>
      </w:r>
      <w:r w:rsidRPr="00290B1E">
        <w:rPr>
          <w:rStyle w:val="italicus"/>
        </w:rPr>
        <w:t xml:space="preserve"> </w:t>
      </w:r>
      <w:r w:rsidRPr="000B0C52">
        <w:rPr>
          <w:lang w:bidi="he-IL"/>
        </w:rPr>
        <w:t>On reconnaîtra qu’il a rendu un service véritable par ses remontrances</w:t>
      </w:r>
      <w:r>
        <w:rPr>
          <w:lang w:bidi="he-IL"/>
        </w:rPr>
        <w:t xml:space="preserve">, </w:t>
      </w:r>
      <w:r w:rsidRPr="000B0C52">
        <w:rPr>
          <w:lang w:bidi="he-IL"/>
        </w:rPr>
        <w:t>et on lui en saura gré. On f</w:t>
      </w:r>
      <w:r>
        <w:rPr>
          <w:lang w:bidi="he-IL"/>
        </w:rPr>
        <w:t>i</w:t>
      </w:r>
      <w:r w:rsidRPr="000B0C52">
        <w:rPr>
          <w:lang w:bidi="he-IL"/>
        </w:rPr>
        <w:t>n</w:t>
      </w:r>
      <w:r>
        <w:rPr>
          <w:lang w:bidi="he-IL"/>
        </w:rPr>
        <w:t>i</w:t>
      </w:r>
      <w:r w:rsidRPr="000B0C52">
        <w:rPr>
          <w:lang w:bidi="he-IL"/>
        </w:rPr>
        <w:t>ra aussi par s’apercevoir de l’inanité des flatter les grossières.</w:t>
      </w:r>
      <w:r>
        <w:rPr>
          <w:lang w:bidi="he-IL"/>
        </w:rPr>
        <w:t xml:space="preserve"> </w:t>
      </w:r>
    </w:p>
    <w:p w:rsidR="0073183F" w:rsidRDefault="0073183F" w:rsidP="0073183F">
      <w:pPr>
        <w:rPr>
          <w:lang w:bidi="he-IL"/>
        </w:rPr>
      </w:pPr>
      <w:r w:rsidRPr="000B0C52">
        <w:rPr>
          <w:lang w:bidi="he-IL"/>
        </w:rPr>
        <w:t>24. Le fils qui vole ses parents.</w:t>
      </w:r>
      <w:r w:rsidRPr="00A01812">
        <w:t xml:space="preserve"> — </w:t>
      </w:r>
      <w:r w:rsidRPr="00290B1E">
        <w:rPr>
          <w:rStyle w:val="italicus"/>
        </w:rPr>
        <w:t>Qui súbtrahit.</w:t>
      </w:r>
      <w:r w:rsidRPr="000B0C52">
        <w:rPr>
          <w:lang w:bidi="he-IL"/>
        </w:rPr>
        <w:t xml:space="preserve"> L’hébreu emploie une expression plus forte </w:t>
      </w:r>
      <w:r>
        <w:rPr>
          <w:lang w:bidi="he-IL"/>
        </w:rPr>
        <w:t xml:space="preserve">: </w:t>
      </w:r>
      <w:r w:rsidRPr="000B0C52">
        <w:rPr>
          <w:lang w:bidi="he-IL"/>
        </w:rPr>
        <w:t>C</w:t>
      </w:r>
      <w:r>
        <w:rPr>
          <w:lang w:bidi="he-IL"/>
        </w:rPr>
        <w:t>e</w:t>
      </w:r>
      <w:r w:rsidRPr="000B0C52">
        <w:rPr>
          <w:lang w:bidi="he-IL"/>
        </w:rPr>
        <w:t>lui qui vole</w:t>
      </w:r>
      <w:r>
        <w:rPr>
          <w:lang w:bidi="he-IL"/>
        </w:rPr>
        <w:t>…</w:t>
      </w:r>
      <w:r w:rsidRPr="000B0C52">
        <w:rPr>
          <w:lang w:bidi="he-IL"/>
        </w:rPr>
        <w:t xml:space="preserve"> Première faute</w:t>
      </w:r>
      <w:r>
        <w:rPr>
          <w:lang w:bidi="he-IL"/>
        </w:rPr>
        <w:t xml:space="preserve">, </w:t>
      </w:r>
      <w:r w:rsidRPr="000B0C52">
        <w:rPr>
          <w:lang w:bidi="he-IL"/>
        </w:rPr>
        <w:t>à laquelle il ajoute un crime non moins énorme </w:t>
      </w:r>
      <w:r>
        <w:rPr>
          <w:lang w:bidi="he-IL"/>
        </w:rPr>
        <w:t xml:space="preserve">: </w:t>
      </w:r>
      <w:r w:rsidRPr="00290B1E">
        <w:rPr>
          <w:rStyle w:val="italicus"/>
        </w:rPr>
        <w:t>et dicit</w:t>
      </w:r>
      <w:r>
        <w:rPr>
          <w:rStyle w:val="italicus"/>
        </w:rPr>
        <w:t>…</w:t>
      </w:r>
      <w:r w:rsidRPr="00290B1E">
        <w:rPr>
          <w:rStyle w:val="italicus"/>
        </w:rPr>
        <w:t xml:space="preserve"> non esse</w:t>
      </w:r>
      <w:r>
        <w:rPr>
          <w:rStyle w:val="italicus"/>
        </w:rPr>
        <w:t>…</w:t>
      </w:r>
      <w:r w:rsidRPr="000B0C52">
        <w:rPr>
          <w:lang w:bidi="he-IL"/>
        </w:rPr>
        <w:t xml:space="preserve"> Mais</w:t>
      </w:r>
      <w:r>
        <w:rPr>
          <w:lang w:bidi="he-IL"/>
        </w:rPr>
        <w:t xml:space="preserve">, </w:t>
      </w:r>
      <w:r w:rsidRPr="000B0C52">
        <w:rPr>
          <w:lang w:bidi="he-IL"/>
        </w:rPr>
        <w:t>selon les lois de la vraie morale</w:t>
      </w:r>
      <w:r>
        <w:rPr>
          <w:lang w:bidi="he-IL"/>
        </w:rPr>
        <w:t xml:space="preserve">, </w:t>
      </w:r>
      <w:r w:rsidRPr="000B0C52">
        <w:rPr>
          <w:lang w:bidi="he-IL"/>
        </w:rPr>
        <w:t xml:space="preserve">un tel </w:t>
      </w:r>
      <w:r>
        <w:rPr>
          <w:lang w:bidi="he-IL"/>
        </w:rPr>
        <w:t>fils</w:t>
      </w:r>
      <w:r w:rsidRPr="000B0C52">
        <w:rPr>
          <w:lang w:bidi="he-IL"/>
        </w:rPr>
        <w:t xml:space="preserve"> </w:t>
      </w:r>
      <w:r>
        <w:rPr>
          <w:lang w:bidi="he-IL"/>
        </w:rPr>
        <w:t>est</w:t>
      </w:r>
      <w:r w:rsidRPr="00290B1E">
        <w:rPr>
          <w:rStyle w:val="italicus"/>
        </w:rPr>
        <w:t xml:space="preserve"> párticeps</w:t>
      </w:r>
      <w:r>
        <w:rPr>
          <w:rStyle w:val="italicus"/>
        </w:rPr>
        <w:t xml:space="preserve"> homicídæ</w:t>
      </w:r>
      <w:r w:rsidRPr="00290B1E">
        <w:rPr>
          <w:rStyle w:val="italicus"/>
        </w:rPr>
        <w:t> ;</w:t>
      </w:r>
      <w:r w:rsidRPr="000B0C52">
        <w:rPr>
          <w:lang w:bidi="he-IL"/>
        </w:rPr>
        <w:t xml:space="preserve"> d’après l’hébreu </w:t>
      </w:r>
      <w:r>
        <w:rPr>
          <w:lang w:bidi="he-IL"/>
        </w:rPr>
        <w:t xml:space="preserve">: </w:t>
      </w:r>
      <w:r w:rsidRPr="000B0C52">
        <w:rPr>
          <w:lang w:bidi="he-IL"/>
        </w:rPr>
        <w:t xml:space="preserve">il </w:t>
      </w:r>
      <w:r>
        <w:rPr>
          <w:lang w:bidi="he-IL"/>
        </w:rPr>
        <w:t>est</w:t>
      </w:r>
      <w:r w:rsidRPr="000B0C52">
        <w:rPr>
          <w:lang w:bidi="he-IL"/>
        </w:rPr>
        <w:t xml:space="preserve"> le compagnon de l’homme détracteur</w:t>
      </w:r>
      <w:r>
        <w:rPr>
          <w:lang w:bidi="he-IL"/>
        </w:rPr>
        <w:t xml:space="preserve">, </w:t>
      </w:r>
      <w:r w:rsidRPr="000B0C52">
        <w:rPr>
          <w:lang w:bidi="he-IL"/>
        </w:rPr>
        <w:t>c.-à-d. aussi coupable que les voleurs de grand chemin</w:t>
      </w:r>
      <w:r>
        <w:rPr>
          <w:lang w:bidi="he-IL"/>
        </w:rPr>
        <w:t xml:space="preserve">, </w:t>
      </w:r>
      <w:r w:rsidRPr="000B0C52">
        <w:rPr>
          <w:lang w:bidi="he-IL"/>
        </w:rPr>
        <w:t>pour lesquels rien n’est sacré.</w:t>
      </w:r>
      <w:r>
        <w:rPr>
          <w:lang w:bidi="he-IL"/>
        </w:rPr>
        <w:t xml:space="preserve"> </w:t>
      </w:r>
    </w:p>
    <w:p w:rsidR="0073183F" w:rsidRDefault="0073183F" w:rsidP="0073183F">
      <w:pPr>
        <w:rPr>
          <w:lang w:bidi="he-IL"/>
        </w:rPr>
      </w:pPr>
      <w:r w:rsidRPr="000B0C52">
        <w:rPr>
          <w:lang w:bidi="he-IL"/>
        </w:rPr>
        <w:t>25. L’humble et l’orgueilleux.</w:t>
      </w:r>
      <w:r w:rsidRPr="00A01812">
        <w:t xml:space="preserve"> — </w:t>
      </w:r>
      <w:r w:rsidRPr="00290B1E">
        <w:rPr>
          <w:rStyle w:val="italicus"/>
        </w:rPr>
        <w:t>Qui se jactat et dil</w:t>
      </w:r>
      <w:r>
        <w:rPr>
          <w:rStyle w:val="italicus"/>
        </w:rPr>
        <w:t>átat…</w:t>
      </w:r>
      <w:r w:rsidRPr="000B0C52">
        <w:rPr>
          <w:lang w:bidi="he-IL"/>
        </w:rPr>
        <w:t xml:space="preserve"> D’après l’hébreu </w:t>
      </w:r>
      <w:r>
        <w:rPr>
          <w:lang w:bidi="he-IL"/>
        </w:rPr>
        <w:t xml:space="preserve">: </w:t>
      </w:r>
      <w:r w:rsidRPr="000B0C52">
        <w:rPr>
          <w:lang w:bidi="he-IL"/>
        </w:rPr>
        <w:t xml:space="preserve">L’homme large de désir ; </w:t>
      </w:r>
      <w:r w:rsidRPr="005D0DCC">
        <w:t>ἄπληστος, comme</w:t>
      </w:r>
      <w:r w:rsidRPr="000B0C52">
        <w:rPr>
          <w:lang w:bidi="he-IL"/>
        </w:rPr>
        <w:t xml:space="preserve"> traduisent les </w:t>
      </w:r>
      <w:r>
        <w:rPr>
          <w:lang w:bidi="he-IL"/>
        </w:rPr>
        <w:t>LXX, « </w:t>
      </w:r>
      <w:r w:rsidRPr="000B0C52">
        <w:rPr>
          <w:lang w:bidi="he-IL"/>
        </w:rPr>
        <w:t>insatiable</w:t>
      </w:r>
      <w:r>
        <w:rPr>
          <w:lang w:bidi="he-IL"/>
        </w:rPr>
        <w:t>, »</w:t>
      </w:r>
      <w:r w:rsidRPr="000B0C52">
        <w:rPr>
          <w:lang w:bidi="he-IL"/>
        </w:rPr>
        <w:t xml:space="preserve"> avide.</w:t>
      </w:r>
      <w:r w:rsidRPr="00A01812">
        <w:t xml:space="preserve"> — </w:t>
      </w:r>
      <w:r w:rsidRPr="00290B1E">
        <w:rPr>
          <w:rStyle w:val="italicus"/>
        </w:rPr>
        <w:t>J</w:t>
      </w:r>
      <w:r>
        <w:rPr>
          <w:rStyle w:val="italicus"/>
        </w:rPr>
        <w:t>ú</w:t>
      </w:r>
      <w:r w:rsidRPr="00290B1E">
        <w:rPr>
          <w:rStyle w:val="italicus"/>
        </w:rPr>
        <w:t>rgia cóncitat.</w:t>
      </w:r>
      <w:r w:rsidRPr="000B0C52">
        <w:rPr>
          <w:lang w:bidi="he-IL"/>
        </w:rPr>
        <w:t xml:space="preserve"> Trait aussi vrai de l’orgueilleux que de l’avare.</w:t>
      </w:r>
      <w:r>
        <w:rPr>
          <w:lang w:bidi="he-IL"/>
        </w:rPr>
        <w:t xml:space="preserve"> —</w:t>
      </w:r>
      <w:r w:rsidRPr="00290B1E">
        <w:rPr>
          <w:rStyle w:val="italicus"/>
        </w:rPr>
        <w:t>San</w:t>
      </w:r>
      <w:r>
        <w:rPr>
          <w:rStyle w:val="italicus"/>
        </w:rPr>
        <w:t>á</w:t>
      </w:r>
      <w:r w:rsidRPr="00290B1E">
        <w:rPr>
          <w:rStyle w:val="italicus"/>
        </w:rPr>
        <w:t>bitur.</w:t>
      </w:r>
      <w:r w:rsidRPr="000B0C52">
        <w:rPr>
          <w:lang w:bidi="he-IL"/>
        </w:rPr>
        <w:t xml:space="preserve"> Hébr. </w:t>
      </w:r>
      <w:r>
        <w:rPr>
          <w:lang w:bidi="he-IL"/>
        </w:rPr>
        <w:t xml:space="preserve">: </w:t>
      </w:r>
      <w:r w:rsidRPr="000B0C52">
        <w:rPr>
          <w:lang w:bidi="he-IL"/>
        </w:rPr>
        <w:t>sera engraissé</w:t>
      </w:r>
      <w:r>
        <w:rPr>
          <w:lang w:bidi="he-IL"/>
        </w:rPr>
        <w:t xml:space="preserve">, </w:t>
      </w:r>
      <w:r w:rsidRPr="000B0C52">
        <w:rPr>
          <w:lang w:bidi="he-IL"/>
        </w:rPr>
        <w:t>c.-à-d. enrichi</w:t>
      </w:r>
      <w:r>
        <w:rPr>
          <w:lang w:bidi="he-IL"/>
        </w:rPr>
        <w:t xml:space="preserve">, </w:t>
      </w:r>
      <w:r w:rsidRPr="000B0C52">
        <w:rPr>
          <w:lang w:bidi="he-IL"/>
        </w:rPr>
        <w:t xml:space="preserve">de sorte qu’il aura tout en abondance. Cf. </w:t>
      </w:r>
      <w:r>
        <w:rPr>
          <w:lang w:bidi="he-IL"/>
        </w:rPr>
        <w:t xml:space="preserve">XI, </w:t>
      </w:r>
      <w:r w:rsidRPr="000B0C52">
        <w:rPr>
          <w:lang w:bidi="he-IL"/>
        </w:rPr>
        <w:t xml:space="preserve">25 ; </w:t>
      </w:r>
      <w:r>
        <w:rPr>
          <w:lang w:bidi="he-IL"/>
        </w:rPr>
        <w:t xml:space="preserve">XIII, </w:t>
      </w:r>
      <w:r w:rsidRPr="000B0C52">
        <w:rPr>
          <w:lang w:bidi="he-IL"/>
        </w:rPr>
        <w:t>4.</w:t>
      </w:r>
      <w:r>
        <w:rPr>
          <w:lang w:bidi="he-IL"/>
        </w:rPr>
        <w:t xml:space="preserve"> </w:t>
      </w:r>
    </w:p>
    <w:p w:rsidR="0073183F" w:rsidRDefault="0073183F" w:rsidP="0073183F">
      <w:pPr>
        <w:rPr>
          <w:lang w:bidi="he-IL"/>
        </w:rPr>
      </w:pPr>
      <w:r w:rsidRPr="000B0C52">
        <w:rPr>
          <w:lang w:bidi="he-IL"/>
        </w:rPr>
        <w:t>26. Contre la présomption.</w:t>
      </w:r>
      <w:r w:rsidRPr="00A01812">
        <w:t xml:space="preserve"> — </w:t>
      </w:r>
      <w:r w:rsidRPr="00290B1E">
        <w:rPr>
          <w:rStyle w:val="italicus"/>
        </w:rPr>
        <w:t>Confídit in corde suo </w:t>
      </w:r>
      <w:r>
        <w:rPr>
          <w:rStyle w:val="italicus"/>
        </w:rPr>
        <w:t xml:space="preserve">: </w:t>
      </w:r>
      <w:r w:rsidRPr="000B0C52">
        <w:rPr>
          <w:lang w:bidi="he-IL"/>
        </w:rPr>
        <w:t>tandis qu’on devrait ne se confie</w:t>
      </w:r>
      <w:r>
        <w:rPr>
          <w:lang w:bidi="he-IL"/>
        </w:rPr>
        <w:t>r qu’en Dieu. Comp. le vers. 25</w:t>
      </w:r>
      <w:r>
        <w:rPr>
          <w:vertAlign w:val="superscript"/>
          <w:lang w:bidi="he-IL"/>
        </w:rPr>
        <w:t>b</w:t>
      </w:r>
      <w:r>
        <w:rPr>
          <w:lang w:bidi="he-IL"/>
        </w:rPr>
        <w:t xml:space="preserve">. </w:t>
      </w:r>
    </w:p>
    <w:p w:rsidR="0073183F" w:rsidRDefault="0073183F" w:rsidP="0073183F">
      <w:pPr>
        <w:rPr>
          <w:lang w:bidi="he-IL"/>
        </w:rPr>
      </w:pPr>
      <w:r w:rsidRPr="000B0C52">
        <w:rPr>
          <w:lang w:bidi="he-IL"/>
        </w:rPr>
        <w:t xml:space="preserve">27. L’aumône. Cf. </w:t>
      </w:r>
      <w:r>
        <w:rPr>
          <w:lang w:bidi="he-IL"/>
        </w:rPr>
        <w:t xml:space="preserve">XI, </w:t>
      </w:r>
      <w:r w:rsidRPr="000B0C52">
        <w:rPr>
          <w:lang w:bidi="he-IL"/>
        </w:rPr>
        <w:t xml:space="preserve">24 ; </w:t>
      </w:r>
      <w:r>
        <w:rPr>
          <w:lang w:bidi="he-IL"/>
        </w:rPr>
        <w:t xml:space="preserve">XXII, </w:t>
      </w:r>
      <w:r w:rsidRPr="000B0C52">
        <w:rPr>
          <w:lang w:bidi="he-IL"/>
        </w:rPr>
        <w:t xml:space="preserve">9 ; </w:t>
      </w:r>
      <w:r>
        <w:rPr>
          <w:lang w:bidi="he-IL"/>
        </w:rPr>
        <w:t xml:space="preserve">Deut. XV, </w:t>
      </w:r>
      <w:r w:rsidRPr="000B0C52">
        <w:rPr>
          <w:lang w:bidi="he-IL"/>
        </w:rPr>
        <w:t>7</w:t>
      </w:r>
      <w:r>
        <w:rPr>
          <w:lang w:bidi="he-IL"/>
        </w:rPr>
        <w:t>, etc</w:t>
      </w:r>
      <w:r w:rsidRPr="000B0C52">
        <w:rPr>
          <w:lang w:bidi="he-IL"/>
        </w:rPr>
        <w:t>.</w:t>
      </w:r>
      <w:r w:rsidRPr="00A01812">
        <w:t xml:space="preserve"> — </w:t>
      </w:r>
      <w:r w:rsidRPr="00290B1E">
        <w:rPr>
          <w:rStyle w:val="italicus"/>
        </w:rPr>
        <w:t>Non indig</w:t>
      </w:r>
      <w:r>
        <w:rPr>
          <w:rStyle w:val="italicus"/>
        </w:rPr>
        <w:t>é</w:t>
      </w:r>
      <w:r w:rsidRPr="00290B1E">
        <w:rPr>
          <w:rStyle w:val="italicus"/>
        </w:rPr>
        <w:t>bit </w:t>
      </w:r>
      <w:r>
        <w:rPr>
          <w:rStyle w:val="italicus"/>
        </w:rPr>
        <w:t xml:space="preserve">: </w:t>
      </w:r>
      <w:r w:rsidRPr="000B0C52">
        <w:rPr>
          <w:lang w:bidi="he-IL"/>
        </w:rPr>
        <w:t>parce que le Seigneur prendra soin de lui.</w:t>
      </w:r>
      <w:r w:rsidRPr="00A01812">
        <w:t xml:space="preserve"> — </w:t>
      </w:r>
      <w:r w:rsidRPr="00290B1E">
        <w:rPr>
          <w:rStyle w:val="italicus"/>
        </w:rPr>
        <w:t>Qui déspicit deprec</w:t>
      </w:r>
      <w:r>
        <w:rPr>
          <w:rStyle w:val="italicus"/>
        </w:rPr>
        <w:t>á</w:t>
      </w:r>
      <w:r w:rsidRPr="00290B1E">
        <w:rPr>
          <w:rStyle w:val="italicus"/>
        </w:rPr>
        <w:t>ntem.</w:t>
      </w:r>
      <w:r w:rsidRPr="000B0C52">
        <w:rPr>
          <w:lang w:bidi="he-IL"/>
        </w:rPr>
        <w:t xml:space="preserve"> Hébr. </w:t>
      </w:r>
      <w:r>
        <w:rPr>
          <w:lang w:bidi="he-IL"/>
        </w:rPr>
        <w:t xml:space="preserve">: </w:t>
      </w:r>
      <w:r w:rsidRPr="000B0C52">
        <w:rPr>
          <w:lang w:bidi="he-IL"/>
        </w:rPr>
        <w:t>C</w:t>
      </w:r>
      <w:r>
        <w:rPr>
          <w:lang w:bidi="he-IL"/>
        </w:rPr>
        <w:t>e</w:t>
      </w:r>
      <w:r w:rsidRPr="000B0C52">
        <w:rPr>
          <w:lang w:bidi="he-IL"/>
        </w:rPr>
        <w:t>lui qui ferme les yeux (pour ne pas voir le pauvre qui implore sa pitié) recevra de nombreuses malédictions (au lieu de</w:t>
      </w:r>
      <w:r w:rsidRPr="00290B1E">
        <w:rPr>
          <w:rStyle w:val="italicus"/>
        </w:rPr>
        <w:t xml:space="preserve"> penúriam</w:t>
      </w:r>
      <w:r w:rsidRPr="00B836F8">
        <w:t>).</w:t>
      </w:r>
      <w:r>
        <w:rPr>
          <w:lang w:bidi="he-IL"/>
        </w:rPr>
        <w:t xml:space="preserve"> </w:t>
      </w:r>
    </w:p>
    <w:p w:rsidR="0073183F" w:rsidRDefault="0073183F" w:rsidP="0073183F">
      <w:pPr>
        <w:rPr>
          <w:lang w:bidi="he-IL"/>
        </w:rPr>
      </w:pPr>
      <w:r w:rsidRPr="000B0C52">
        <w:rPr>
          <w:lang w:bidi="he-IL"/>
        </w:rPr>
        <w:t>28. Les impies au pouvoir. Comp. le vers. 12</w:t>
      </w:r>
      <w:r w:rsidRPr="000B0C52">
        <w:rPr>
          <w:vertAlign w:val="superscript"/>
          <w:lang w:bidi="he-IL"/>
        </w:rPr>
        <w:t>b</w:t>
      </w:r>
      <w:r>
        <w:rPr>
          <w:lang w:bidi="he-IL"/>
        </w:rPr>
        <w:t xml:space="preserve">, </w:t>
      </w:r>
      <w:r w:rsidRPr="000B0C52">
        <w:rPr>
          <w:lang w:bidi="he-IL"/>
        </w:rPr>
        <w:t xml:space="preserve">et </w:t>
      </w:r>
      <w:r>
        <w:rPr>
          <w:lang w:bidi="he-IL"/>
        </w:rPr>
        <w:t xml:space="preserve">XXIX, </w:t>
      </w:r>
      <w:r w:rsidRPr="000B0C52">
        <w:rPr>
          <w:lang w:bidi="he-IL"/>
        </w:rPr>
        <w:t>2.</w:t>
      </w:r>
      <w:r w:rsidRPr="00A01812">
        <w:t xml:space="preserve"> — </w:t>
      </w:r>
      <w:r w:rsidRPr="00290B1E">
        <w:rPr>
          <w:rStyle w:val="italicus"/>
        </w:rPr>
        <w:t>Multiplicab</w:t>
      </w:r>
      <w:r>
        <w:rPr>
          <w:rStyle w:val="italicus"/>
        </w:rPr>
        <w:t>úntur…</w:t>
      </w:r>
      <w:r w:rsidRPr="00290B1E">
        <w:rPr>
          <w:rStyle w:val="italicus"/>
        </w:rPr>
        <w:t> </w:t>
      </w:r>
      <w:r>
        <w:rPr>
          <w:rStyle w:val="italicus"/>
        </w:rPr>
        <w:t xml:space="preserve">: </w:t>
      </w:r>
      <w:r w:rsidRPr="000B0C52">
        <w:rPr>
          <w:lang w:bidi="he-IL"/>
        </w:rPr>
        <w:t>tout à la fois en nombre et en puissance.</w:t>
      </w:r>
      <w:r>
        <w:rPr>
          <w:lang w:bidi="he-IL"/>
        </w:rPr>
        <w:t xml:space="preserve"> </w:t>
      </w:r>
    </w:p>
    <w:p w:rsidR="0073183F" w:rsidRDefault="0073183F" w:rsidP="0073183F">
      <w:pPr>
        <w:rPr>
          <w:lang w:bidi="he-IL"/>
        </w:rPr>
      </w:pPr>
      <w:r>
        <w:rPr>
          <w:lang w:bidi="he-IL"/>
        </w:rPr>
        <w:t>²</w:t>
      </w:r>
    </w:p>
    <w:p w:rsidR="002449AF" w:rsidRDefault="002449AF" w:rsidP="002449AF">
      <w:pPr>
        <w:pStyle w:val="Titre4"/>
      </w:pPr>
      <w:r>
        <w:lastRenderedPageBreak/>
        <w:t xml:space="preserve">Pr 29 </w:t>
      </w:r>
    </w:p>
    <w:p w:rsidR="0073183F" w:rsidRDefault="0073183F" w:rsidP="0073183F">
      <w:pPr>
        <w:rPr>
          <w:lang w:bidi="he-IL"/>
        </w:rPr>
      </w:pPr>
      <w:r w:rsidRPr="000B0C52">
        <w:rPr>
          <w:lang w:bidi="he-IL"/>
        </w:rPr>
        <w:t xml:space="preserve">Chap. </w:t>
      </w:r>
      <w:r>
        <w:rPr>
          <w:lang w:bidi="he-IL"/>
        </w:rPr>
        <w:t>XXIX</w:t>
      </w:r>
      <w:r w:rsidRPr="000B0C52">
        <w:rPr>
          <w:lang w:bidi="he-IL"/>
        </w:rPr>
        <w:t>.</w:t>
      </w:r>
      <w:bookmarkStart w:id="416" w:name="pr29n"/>
      <w:bookmarkEnd w:id="416"/>
      <w:r w:rsidRPr="00A01812">
        <w:t xml:space="preserve"> — </w:t>
      </w:r>
      <w:r w:rsidRPr="000B0C52">
        <w:rPr>
          <w:lang w:bidi="he-IL"/>
        </w:rPr>
        <w:t>1. Contre ceux qui n’acceptent pas les légitimes corrections.</w:t>
      </w:r>
      <w:r w:rsidRPr="00A01812">
        <w:t xml:space="preserve"> — </w:t>
      </w:r>
      <w:r>
        <w:rPr>
          <w:rStyle w:val="italicus"/>
        </w:rPr>
        <w:t>Viro qui cor</w:t>
      </w:r>
      <w:r w:rsidRPr="00290B1E">
        <w:rPr>
          <w:rStyle w:val="italicus"/>
        </w:rPr>
        <w:t>ripi</w:t>
      </w:r>
      <w:r>
        <w:rPr>
          <w:rStyle w:val="italicus"/>
        </w:rPr>
        <w:t>é</w:t>
      </w:r>
      <w:r w:rsidRPr="00290B1E">
        <w:rPr>
          <w:rStyle w:val="italicus"/>
        </w:rPr>
        <w:t>ntem</w:t>
      </w:r>
      <w:r>
        <w:rPr>
          <w:rStyle w:val="italicus"/>
        </w:rPr>
        <w:t>…</w:t>
      </w:r>
      <w:r w:rsidRPr="000B0C52">
        <w:rPr>
          <w:lang w:bidi="he-IL"/>
        </w:rPr>
        <w:t xml:space="preserve"> Littéralement dans l’hébreu </w:t>
      </w:r>
      <w:r>
        <w:rPr>
          <w:lang w:bidi="he-IL"/>
        </w:rPr>
        <w:t xml:space="preserve">: </w:t>
      </w:r>
      <w:r w:rsidRPr="000B0C52">
        <w:rPr>
          <w:lang w:bidi="he-IL"/>
        </w:rPr>
        <w:t>L’homme de réprimandes</w:t>
      </w:r>
      <w:r>
        <w:rPr>
          <w:lang w:bidi="he-IL"/>
        </w:rPr>
        <w:t xml:space="preserve">, </w:t>
      </w:r>
      <w:r w:rsidRPr="000B0C52">
        <w:rPr>
          <w:lang w:bidi="he-IL"/>
        </w:rPr>
        <w:t>c.-à-d. qui mérite d’être souvent averti</w:t>
      </w:r>
      <w:r>
        <w:rPr>
          <w:lang w:bidi="he-IL"/>
        </w:rPr>
        <w:t xml:space="preserve">, </w:t>
      </w:r>
      <w:r w:rsidRPr="000B0C52">
        <w:rPr>
          <w:lang w:bidi="he-IL"/>
        </w:rPr>
        <w:t>réprimandé.</w:t>
      </w:r>
      <w:r w:rsidRPr="00A01812">
        <w:t xml:space="preserve"> — </w:t>
      </w:r>
      <w:r w:rsidRPr="00290B1E">
        <w:rPr>
          <w:rStyle w:val="italicus"/>
        </w:rPr>
        <w:t xml:space="preserve">Dura cervíce contémnit. </w:t>
      </w:r>
      <w:r w:rsidRPr="000B0C52">
        <w:rPr>
          <w:lang w:bidi="he-IL"/>
        </w:rPr>
        <w:t>Hébr. </w:t>
      </w:r>
      <w:r>
        <w:rPr>
          <w:lang w:bidi="he-IL"/>
        </w:rPr>
        <w:t xml:space="preserve">: </w:t>
      </w:r>
      <w:r w:rsidRPr="000B0C52">
        <w:rPr>
          <w:lang w:bidi="he-IL"/>
        </w:rPr>
        <w:t xml:space="preserve">qui raidit le cou. Locution assez fréquemment employée dans le Pentateuque (cf. Ex. </w:t>
      </w:r>
      <w:r>
        <w:rPr>
          <w:lang w:bidi="he-IL"/>
        </w:rPr>
        <w:t xml:space="preserve">XXXII, </w:t>
      </w:r>
      <w:r w:rsidRPr="000B0C52">
        <w:rPr>
          <w:lang w:bidi="he-IL"/>
        </w:rPr>
        <w:t xml:space="preserve">9 ; </w:t>
      </w:r>
      <w:r>
        <w:rPr>
          <w:lang w:bidi="he-IL"/>
        </w:rPr>
        <w:t xml:space="preserve">XXXIII, </w:t>
      </w:r>
      <w:r w:rsidRPr="000B0C52">
        <w:rPr>
          <w:lang w:bidi="he-IL"/>
        </w:rPr>
        <w:t xml:space="preserve">3 ; </w:t>
      </w:r>
      <w:r>
        <w:rPr>
          <w:lang w:bidi="he-IL"/>
        </w:rPr>
        <w:t xml:space="preserve">XXXIV, </w:t>
      </w:r>
      <w:r w:rsidRPr="000B0C52">
        <w:rPr>
          <w:lang w:bidi="he-IL"/>
        </w:rPr>
        <w:t>9 ; Deut.</w:t>
      </w:r>
      <w:r>
        <w:rPr>
          <w:lang w:bidi="he-IL"/>
        </w:rPr>
        <w:t xml:space="preserve"> IX, </w:t>
      </w:r>
      <w:r w:rsidRPr="000B0C52">
        <w:rPr>
          <w:lang w:bidi="he-IL"/>
        </w:rPr>
        <w:t>6</w:t>
      </w:r>
      <w:r>
        <w:rPr>
          <w:lang w:bidi="he-IL"/>
        </w:rPr>
        <w:t>, etc</w:t>
      </w:r>
      <w:r w:rsidRPr="000B0C52">
        <w:rPr>
          <w:lang w:bidi="he-IL"/>
        </w:rPr>
        <w:t xml:space="preserve">.) ; elle </w:t>
      </w:r>
      <w:r>
        <w:rPr>
          <w:lang w:bidi="he-IL"/>
        </w:rPr>
        <w:t>est</w:t>
      </w:r>
      <w:r w:rsidRPr="000B0C52">
        <w:rPr>
          <w:lang w:bidi="he-IL"/>
        </w:rPr>
        <w:t xml:space="preserve"> synonyme d’entêté</w:t>
      </w:r>
      <w:r>
        <w:rPr>
          <w:lang w:bidi="he-IL"/>
        </w:rPr>
        <w:t xml:space="preserve">, </w:t>
      </w:r>
      <w:r w:rsidRPr="000B0C52">
        <w:rPr>
          <w:lang w:bidi="he-IL"/>
        </w:rPr>
        <w:t>opiniâtre.</w:t>
      </w:r>
      <w:r w:rsidRPr="00A01812">
        <w:t xml:space="preserve"> — </w:t>
      </w:r>
      <w:r w:rsidRPr="00290B1E">
        <w:rPr>
          <w:rStyle w:val="italicus"/>
        </w:rPr>
        <w:t>Repent</w:t>
      </w:r>
      <w:r>
        <w:rPr>
          <w:rStyle w:val="italicus"/>
        </w:rPr>
        <w:t>í</w:t>
      </w:r>
      <w:r w:rsidRPr="00290B1E">
        <w:rPr>
          <w:rStyle w:val="italicus"/>
        </w:rPr>
        <w:t>nus</w:t>
      </w:r>
      <w:r>
        <w:rPr>
          <w:rStyle w:val="italicus"/>
        </w:rPr>
        <w:t>…</w:t>
      </w:r>
      <w:r w:rsidRPr="00290B1E">
        <w:rPr>
          <w:rStyle w:val="italicus"/>
        </w:rPr>
        <w:t xml:space="preserve"> intéritus.</w:t>
      </w:r>
      <w:r w:rsidRPr="000B0C52">
        <w:rPr>
          <w:lang w:bidi="he-IL"/>
        </w:rPr>
        <w:t xml:space="preserve"> D’après l’hébreu </w:t>
      </w:r>
      <w:r>
        <w:rPr>
          <w:lang w:bidi="he-IL"/>
        </w:rPr>
        <w:t xml:space="preserve">: </w:t>
      </w:r>
      <w:r w:rsidRPr="000B0C52">
        <w:rPr>
          <w:lang w:bidi="he-IL"/>
        </w:rPr>
        <w:t>Il sera brisé soudain. Cf</w:t>
      </w:r>
      <w:r>
        <w:rPr>
          <w:lang w:bidi="he-IL"/>
        </w:rPr>
        <w:t xml:space="preserve">. VI, </w:t>
      </w:r>
      <w:r w:rsidRPr="000B0C52">
        <w:rPr>
          <w:lang w:bidi="he-IL"/>
        </w:rPr>
        <w:t>15</w:t>
      </w:r>
      <w:r>
        <w:rPr>
          <w:lang w:bidi="he-IL"/>
        </w:rPr>
        <w:t xml:space="preserve">, </w:t>
      </w:r>
      <w:r w:rsidRPr="000B0C52">
        <w:rPr>
          <w:lang w:bidi="he-IL"/>
        </w:rPr>
        <w:t>où ce texte a été déjà cité.</w:t>
      </w:r>
      <w:r w:rsidRPr="00A01812">
        <w:t xml:space="preserve"> — </w:t>
      </w:r>
      <w:r w:rsidRPr="00290B1E">
        <w:rPr>
          <w:rStyle w:val="italicus"/>
        </w:rPr>
        <w:t>Et</w:t>
      </w:r>
      <w:r>
        <w:rPr>
          <w:rStyle w:val="italicus"/>
        </w:rPr>
        <w:t>…</w:t>
      </w:r>
      <w:r w:rsidRPr="00290B1E">
        <w:rPr>
          <w:rStyle w:val="italicus"/>
        </w:rPr>
        <w:t xml:space="preserve"> sánitas.</w:t>
      </w:r>
      <w:r w:rsidRPr="000B0C52">
        <w:rPr>
          <w:lang w:bidi="he-IL"/>
        </w:rPr>
        <w:t xml:space="preserve"> Hébr. </w:t>
      </w:r>
      <w:r>
        <w:rPr>
          <w:lang w:bidi="he-IL"/>
        </w:rPr>
        <w:t xml:space="preserve">: Et pas de remède ! </w:t>
      </w:r>
    </w:p>
    <w:p w:rsidR="0073183F" w:rsidRDefault="0073183F" w:rsidP="0073183F">
      <w:pPr>
        <w:rPr>
          <w:lang w:bidi="he-IL"/>
        </w:rPr>
      </w:pPr>
      <w:r w:rsidRPr="000B0C52">
        <w:rPr>
          <w:lang w:bidi="he-IL"/>
        </w:rPr>
        <w:t>2. Les impies et les justes au pouvoir.</w:t>
      </w:r>
      <w:r>
        <w:rPr>
          <w:lang w:bidi="he-IL"/>
        </w:rPr>
        <w:t xml:space="preserve"> </w:t>
      </w:r>
      <w:r w:rsidRPr="000B0C52">
        <w:rPr>
          <w:lang w:bidi="he-IL"/>
        </w:rPr>
        <w:t xml:space="preserve">Cf. </w:t>
      </w:r>
      <w:r>
        <w:rPr>
          <w:lang w:bidi="he-IL"/>
        </w:rPr>
        <w:t xml:space="preserve">XI, </w:t>
      </w:r>
      <w:r w:rsidRPr="000B0C52">
        <w:rPr>
          <w:lang w:bidi="he-IL"/>
        </w:rPr>
        <w:t xml:space="preserve">10 ; </w:t>
      </w:r>
      <w:r>
        <w:rPr>
          <w:lang w:bidi="he-IL"/>
        </w:rPr>
        <w:t xml:space="preserve">XXVIII, </w:t>
      </w:r>
      <w:r w:rsidRPr="000B0C52">
        <w:rPr>
          <w:lang w:bidi="he-IL"/>
        </w:rPr>
        <w:t>12</w:t>
      </w:r>
      <w:r>
        <w:rPr>
          <w:lang w:bidi="he-IL"/>
        </w:rPr>
        <w:t>, etc</w:t>
      </w:r>
      <w:r w:rsidRPr="000B0C52">
        <w:rPr>
          <w:lang w:bidi="he-IL"/>
        </w:rPr>
        <w:t>.</w:t>
      </w:r>
      <w:r w:rsidRPr="00A01812">
        <w:t xml:space="preserve"> — </w:t>
      </w:r>
      <w:r w:rsidRPr="00290B1E">
        <w:rPr>
          <w:rStyle w:val="italicus"/>
        </w:rPr>
        <w:t>In multiplicati</w:t>
      </w:r>
      <w:r>
        <w:rPr>
          <w:rStyle w:val="italicus"/>
        </w:rPr>
        <w:t>ó</w:t>
      </w:r>
      <w:r w:rsidRPr="00290B1E">
        <w:rPr>
          <w:rStyle w:val="italicus"/>
        </w:rPr>
        <w:t>ne</w:t>
      </w:r>
      <w:r>
        <w:rPr>
          <w:rStyle w:val="italicus"/>
        </w:rPr>
        <w:t>…</w:t>
      </w:r>
      <w:r w:rsidRPr="000B0C52">
        <w:rPr>
          <w:lang w:bidi="he-IL"/>
        </w:rPr>
        <w:t xml:space="preserve"> C.-à-d.</w:t>
      </w:r>
      <w:r>
        <w:rPr>
          <w:lang w:bidi="he-IL"/>
        </w:rPr>
        <w:t xml:space="preserve">, </w:t>
      </w:r>
      <w:r w:rsidRPr="000B0C52">
        <w:rPr>
          <w:lang w:bidi="he-IL"/>
        </w:rPr>
        <w:t xml:space="preserve">d’après </w:t>
      </w:r>
      <w:r>
        <w:rPr>
          <w:lang w:bidi="he-IL"/>
        </w:rPr>
        <w:t xml:space="preserve">XXVIII, </w:t>
      </w:r>
      <w:r w:rsidRPr="000B0C52">
        <w:rPr>
          <w:lang w:bidi="he-IL"/>
        </w:rPr>
        <w:t>28</w:t>
      </w:r>
      <w:r>
        <w:rPr>
          <w:lang w:bidi="he-IL"/>
        </w:rPr>
        <w:t xml:space="preserve">, </w:t>
      </w:r>
      <w:r w:rsidRPr="000B0C52">
        <w:rPr>
          <w:lang w:bidi="he-IL"/>
        </w:rPr>
        <w:t>lorsque les justes ont en mains l’autorité dans une contrée.</w:t>
      </w:r>
      <w:r w:rsidRPr="00A01812">
        <w:t xml:space="preserve"> — </w:t>
      </w:r>
      <w:r w:rsidRPr="00290B1E">
        <w:rPr>
          <w:rStyle w:val="italicus"/>
        </w:rPr>
        <w:t>Læt</w:t>
      </w:r>
      <w:r>
        <w:rPr>
          <w:rStyle w:val="italicus"/>
        </w:rPr>
        <w:t>á</w:t>
      </w:r>
      <w:r w:rsidRPr="00290B1E">
        <w:rPr>
          <w:rStyle w:val="italicus"/>
        </w:rPr>
        <w:t>bitur vulgus.</w:t>
      </w:r>
      <w:r w:rsidRPr="000B0C52">
        <w:rPr>
          <w:lang w:bidi="he-IL"/>
        </w:rPr>
        <w:t xml:space="preserve"> Car les peuples savent pratiquement que les chefs bons et vertueux travaillent toujour</w:t>
      </w:r>
      <w:r>
        <w:rPr>
          <w:lang w:bidi="he-IL"/>
        </w:rPr>
        <w:t xml:space="preserve">s </w:t>
      </w:r>
      <w:r w:rsidRPr="000B0C52">
        <w:rPr>
          <w:lang w:bidi="he-IL"/>
        </w:rPr>
        <w:t>à les rendre heureux</w:t>
      </w:r>
      <w:r>
        <w:rPr>
          <w:lang w:bidi="he-IL"/>
        </w:rPr>
        <w:t xml:space="preserve">, </w:t>
      </w:r>
      <w:r w:rsidRPr="000B0C52">
        <w:rPr>
          <w:lang w:bidi="he-IL"/>
        </w:rPr>
        <w:t xml:space="preserve">et que le contraire a lieu sous le gouvernement des </w:t>
      </w:r>
      <w:r>
        <w:rPr>
          <w:lang w:bidi="he-IL"/>
        </w:rPr>
        <w:t>impie</w:t>
      </w:r>
      <w:r w:rsidRPr="000B0C52">
        <w:rPr>
          <w:lang w:bidi="he-IL"/>
        </w:rPr>
        <w:t>s.</w:t>
      </w:r>
      <w:r>
        <w:rPr>
          <w:lang w:bidi="he-IL"/>
        </w:rPr>
        <w:t xml:space="preserve"> {532} </w:t>
      </w:r>
    </w:p>
    <w:p w:rsidR="0073183F" w:rsidRDefault="0073183F" w:rsidP="0073183F">
      <w:pPr>
        <w:rPr>
          <w:lang w:bidi="he-IL"/>
        </w:rPr>
      </w:pPr>
      <w:r w:rsidRPr="000B0C52">
        <w:rPr>
          <w:lang w:bidi="he-IL"/>
        </w:rPr>
        <w:t>3. La débauche.</w:t>
      </w:r>
      <w:r w:rsidRPr="00A01812">
        <w:t xml:space="preserve"> — </w:t>
      </w:r>
      <w:r w:rsidRPr="00290B1E">
        <w:rPr>
          <w:rStyle w:val="italicus"/>
        </w:rPr>
        <w:t>Qui amat</w:t>
      </w:r>
      <w:r>
        <w:rPr>
          <w:rStyle w:val="italicus"/>
        </w:rPr>
        <w:t>…</w:t>
      </w:r>
      <w:r w:rsidRPr="00290B1E">
        <w:rPr>
          <w:rStyle w:val="italicus"/>
        </w:rPr>
        <w:t xml:space="preserve"> lætíficat</w:t>
      </w:r>
      <w:r>
        <w:rPr>
          <w:rStyle w:val="italicus"/>
        </w:rPr>
        <w:t>…</w:t>
      </w:r>
      <w:r w:rsidRPr="00290B1E">
        <w:rPr>
          <w:rStyle w:val="italicus"/>
        </w:rPr>
        <w:t xml:space="preserve"> </w:t>
      </w:r>
      <w:r w:rsidRPr="000B0C52">
        <w:rPr>
          <w:lang w:bidi="he-IL"/>
        </w:rPr>
        <w:t>Cf</w:t>
      </w:r>
      <w:r>
        <w:rPr>
          <w:lang w:bidi="he-IL"/>
        </w:rPr>
        <w:t xml:space="preserve">. X, </w:t>
      </w:r>
      <w:r w:rsidRPr="000B0C52">
        <w:rPr>
          <w:lang w:bidi="he-IL"/>
        </w:rPr>
        <w:t xml:space="preserve">1 ; </w:t>
      </w:r>
      <w:r>
        <w:rPr>
          <w:lang w:bidi="he-IL"/>
        </w:rPr>
        <w:t xml:space="preserve">XV, </w:t>
      </w:r>
      <w:r w:rsidRPr="000B0C52">
        <w:rPr>
          <w:lang w:bidi="he-IL"/>
        </w:rPr>
        <w:t xml:space="preserve">20 ; </w:t>
      </w:r>
      <w:r>
        <w:rPr>
          <w:lang w:bidi="he-IL"/>
        </w:rPr>
        <w:t xml:space="preserve">XXVII, </w:t>
      </w:r>
      <w:r w:rsidRPr="000B0C52">
        <w:rPr>
          <w:lang w:bidi="he-IL"/>
        </w:rPr>
        <w:t>11.</w:t>
      </w:r>
      <w:r w:rsidRPr="00A01812">
        <w:t xml:space="preserve"> — </w:t>
      </w:r>
      <w:r w:rsidRPr="00290B1E">
        <w:rPr>
          <w:rStyle w:val="italicus"/>
        </w:rPr>
        <w:t>Qui autem nutrit</w:t>
      </w:r>
      <w:r>
        <w:rPr>
          <w:rStyle w:val="italicus"/>
        </w:rPr>
        <w:t>…</w:t>
      </w:r>
      <w:r w:rsidRPr="000B0C52">
        <w:rPr>
          <w:lang w:bidi="he-IL"/>
        </w:rPr>
        <w:t xml:space="preserve"> Hébr. </w:t>
      </w:r>
      <w:r>
        <w:rPr>
          <w:lang w:bidi="he-IL"/>
        </w:rPr>
        <w:t xml:space="preserve">: </w:t>
      </w:r>
      <w:r w:rsidRPr="000B0C52">
        <w:rPr>
          <w:lang w:bidi="he-IL"/>
        </w:rPr>
        <w:t>C</w:t>
      </w:r>
      <w:r>
        <w:rPr>
          <w:lang w:bidi="he-IL"/>
        </w:rPr>
        <w:t>e</w:t>
      </w:r>
      <w:r w:rsidRPr="000B0C52">
        <w:rPr>
          <w:lang w:bidi="he-IL"/>
        </w:rPr>
        <w:t>lui qui fréquente.</w:t>
      </w:r>
      <w:r w:rsidRPr="00A01812">
        <w:t xml:space="preserve"> — </w:t>
      </w:r>
      <w:r w:rsidRPr="00290B1E">
        <w:rPr>
          <w:rStyle w:val="italicus"/>
        </w:rPr>
        <w:t>Perdet subst</w:t>
      </w:r>
      <w:r>
        <w:rPr>
          <w:rStyle w:val="italicus"/>
        </w:rPr>
        <w:t>á</w:t>
      </w:r>
      <w:r w:rsidRPr="00290B1E">
        <w:rPr>
          <w:rStyle w:val="italicus"/>
        </w:rPr>
        <w:t>ntiam.</w:t>
      </w:r>
      <w:r w:rsidRPr="000B0C52">
        <w:rPr>
          <w:lang w:bidi="he-IL"/>
        </w:rPr>
        <w:t xml:space="preserve"> Les femmes impudiques le conduiront à une prompte ruine. Cf</w:t>
      </w:r>
      <w:r>
        <w:rPr>
          <w:lang w:bidi="he-IL"/>
        </w:rPr>
        <w:t xml:space="preserve">. V, </w:t>
      </w:r>
      <w:r w:rsidRPr="000B0C52">
        <w:rPr>
          <w:lang w:bidi="he-IL"/>
        </w:rPr>
        <w:t>9 </w:t>
      </w:r>
      <w:r>
        <w:rPr>
          <w:lang w:bidi="he-IL"/>
        </w:rPr>
        <w:t xml:space="preserve">; VI, </w:t>
      </w:r>
      <w:r w:rsidRPr="000B0C52">
        <w:rPr>
          <w:lang w:bidi="he-IL"/>
        </w:rPr>
        <w:t xml:space="preserve">26 ; </w:t>
      </w:r>
      <w:r>
        <w:rPr>
          <w:lang w:bidi="he-IL"/>
        </w:rPr>
        <w:t xml:space="preserve">XXVIII, </w:t>
      </w:r>
      <w:r w:rsidRPr="000B0C52">
        <w:rPr>
          <w:lang w:bidi="he-IL"/>
        </w:rPr>
        <w:t>7 ; Luc</w:t>
      </w:r>
      <w:r>
        <w:rPr>
          <w:lang w:bidi="he-IL"/>
        </w:rPr>
        <w:t xml:space="preserve">. XV, </w:t>
      </w:r>
      <w:r w:rsidRPr="000B0C52">
        <w:rPr>
          <w:lang w:bidi="he-IL"/>
        </w:rPr>
        <w:t>13</w:t>
      </w:r>
      <w:r>
        <w:rPr>
          <w:lang w:bidi="he-IL"/>
        </w:rPr>
        <w:t>, etc</w:t>
      </w:r>
      <w:r w:rsidRPr="000B0C52">
        <w:rPr>
          <w:lang w:bidi="he-IL"/>
        </w:rPr>
        <w:t>.</w:t>
      </w:r>
      <w:r>
        <w:rPr>
          <w:lang w:bidi="he-IL"/>
        </w:rPr>
        <w:t xml:space="preserve"> </w:t>
      </w:r>
    </w:p>
    <w:p w:rsidR="0073183F" w:rsidRDefault="0073183F" w:rsidP="0073183F">
      <w:pPr>
        <w:rPr>
          <w:lang w:bidi="he-IL"/>
        </w:rPr>
      </w:pPr>
      <w:r w:rsidRPr="000B0C52">
        <w:rPr>
          <w:lang w:bidi="he-IL"/>
        </w:rPr>
        <w:t>4. Le roi juste</w:t>
      </w:r>
      <w:r>
        <w:rPr>
          <w:lang w:bidi="he-IL"/>
        </w:rPr>
        <w:t xml:space="preserve">, </w:t>
      </w:r>
      <w:r w:rsidRPr="000B0C52">
        <w:rPr>
          <w:lang w:bidi="he-IL"/>
        </w:rPr>
        <w:t>le prince cupide.</w:t>
      </w:r>
      <w:r w:rsidRPr="00A01812">
        <w:t xml:space="preserve"> — </w:t>
      </w:r>
      <w:r w:rsidRPr="00290B1E">
        <w:rPr>
          <w:rStyle w:val="italicus"/>
        </w:rPr>
        <w:t>Rex justus érigit</w:t>
      </w:r>
      <w:r>
        <w:rPr>
          <w:rStyle w:val="italicus"/>
        </w:rPr>
        <w:t>…</w:t>
      </w:r>
      <w:r w:rsidRPr="000B0C52">
        <w:rPr>
          <w:lang w:bidi="he-IL"/>
        </w:rPr>
        <w:t xml:space="preserve"> Hébr. </w:t>
      </w:r>
      <w:r>
        <w:rPr>
          <w:lang w:bidi="he-IL"/>
        </w:rPr>
        <w:t xml:space="preserve">: </w:t>
      </w:r>
      <w:r w:rsidRPr="000B0C52">
        <w:rPr>
          <w:lang w:bidi="he-IL"/>
        </w:rPr>
        <w:t>Un roi affermit (à la lettre </w:t>
      </w:r>
      <w:r>
        <w:rPr>
          <w:lang w:bidi="he-IL"/>
        </w:rPr>
        <w:t xml:space="preserve">: </w:t>
      </w:r>
      <w:r w:rsidRPr="000B0C52">
        <w:rPr>
          <w:lang w:bidi="he-IL"/>
        </w:rPr>
        <w:t>fait tenir debout) le pays par la justice.</w:t>
      </w:r>
      <w:r w:rsidRPr="00A01812">
        <w:t xml:space="preserve"> — </w:t>
      </w:r>
      <w:r w:rsidRPr="00290B1E">
        <w:rPr>
          <w:rStyle w:val="italicus"/>
        </w:rPr>
        <w:t>Vir avárus.</w:t>
      </w:r>
      <w:r w:rsidRPr="000B0C52">
        <w:rPr>
          <w:lang w:bidi="he-IL"/>
        </w:rPr>
        <w:t xml:space="preserve"> Hébr. </w:t>
      </w:r>
      <w:r>
        <w:rPr>
          <w:lang w:bidi="he-IL"/>
        </w:rPr>
        <w:t xml:space="preserve">: </w:t>
      </w:r>
      <w:r w:rsidRPr="000B0C52">
        <w:rPr>
          <w:lang w:bidi="he-IL"/>
        </w:rPr>
        <w:t>l’homme de présents</w:t>
      </w:r>
      <w:r>
        <w:rPr>
          <w:lang w:bidi="he-IL"/>
        </w:rPr>
        <w:t xml:space="preserve">, </w:t>
      </w:r>
      <w:r w:rsidRPr="000B0C52">
        <w:rPr>
          <w:lang w:bidi="he-IL"/>
        </w:rPr>
        <w:t>c.-à-d.</w:t>
      </w:r>
      <w:r>
        <w:rPr>
          <w:lang w:bidi="he-IL"/>
        </w:rPr>
        <w:t xml:space="preserve">, </w:t>
      </w:r>
      <w:r w:rsidRPr="000B0C52">
        <w:rPr>
          <w:lang w:bidi="he-IL"/>
        </w:rPr>
        <w:t>d’après le contexte</w:t>
      </w:r>
      <w:r>
        <w:rPr>
          <w:lang w:bidi="he-IL"/>
        </w:rPr>
        <w:t xml:space="preserve">, </w:t>
      </w:r>
      <w:r w:rsidRPr="000B0C52">
        <w:rPr>
          <w:lang w:bidi="he-IL"/>
        </w:rPr>
        <w:t>le roi ou le prince qui rendent la justice à prix d’argent.</w:t>
      </w:r>
      <w:r>
        <w:rPr>
          <w:lang w:bidi="he-IL"/>
        </w:rPr>
        <w:t xml:space="preserve"> </w:t>
      </w:r>
    </w:p>
    <w:p w:rsidR="0073183F" w:rsidRDefault="0073183F" w:rsidP="0073183F">
      <w:pPr>
        <w:rPr>
          <w:lang w:bidi="he-IL"/>
        </w:rPr>
      </w:pPr>
      <w:r w:rsidRPr="000B0C52">
        <w:rPr>
          <w:lang w:bidi="he-IL"/>
        </w:rPr>
        <w:t xml:space="preserve">5. Le flatteur. Cf. </w:t>
      </w:r>
      <w:r>
        <w:rPr>
          <w:lang w:bidi="he-IL"/>
        </w:rPr>
        <w:t xml:space="preserve">XXVI, </w:t>
      </w:r>
      <w:r w:rsidRPr="000B0C52">
        <w:rPr>
          <w:lang w:bidi="he-IL"/>
        </w:rPr>
        <w:t>24</w:t>
      </w:r>
      <w:r>
        <w:rPr>
          <w:lang w:bidi="he-IL"/>
        </w:rPr>
        <w:t xml:space="preserve">, </w:t>
      </w:r>
      <w:r w:rsidRPr="000B0C52">
        <w:rPr>
          <w:lang w:bidi="he-IL"/>
        </w:rPr>
        <w:t>25</w:t>
      </w:r>
      <w:r>
        <w:rPr>
          <w:lang w:bidi="he-IL"/>
        </w:rPr>
        <w:t xml:space="preserve">, </w:t>
      </w:r>
      <w:r w:rsidRPr="000B0C52">
        <w:rPr>
          <w:lang w:bidi="he-IL"/>
        </w:rPr>
        <w:t>28.</w:t>
      </w:r>
      <w:r w:rsidRPr="00A01812">
        <w:t xml:space="preserve"> — </w:t>
      </w:r>
      <w:r w:rsidRPr="00290B1E">
        <w:rPr>
          <w:rStyle w:val="italicus"/>
        </w:rPr>
        <w:t>Qui blandis fictísque</w:t>
      </w:r>
      <w:r>
        <w:rPr>
          <w:rStyle w:val="italicus"/>
        </w:rPr>
        <w:t>…</w:t>
      </w:r>
      <w:r w:rsidRPr="000B0C52">
        <w:rPr>
          <w:lang w:bidi="he-IL"/>
        </w:rPr>
        <w:t xml:space="preserve"> Plus simplement dans l’hébreu </w:t>
      </w:r>
      <w:r>
        <w:rPr>
          <w:lang w:bidi="he-IL"/>
        </w:rPr>
        <w:t xml:space="preserve">: </w:t>
      </w:r>
      <w:r w:rsidRPr="000B0C52">
        <w:rPr>
          <w:lang w:bidi="he-IL"/>
        </w:rPr>
        <w:t>L’homme qui flatte son prochain.</w:t>
      </w:r>
      <w:r w:rsidRPr="00A01812">
        <w:t xml:space="preserve"> — </w:t>
      </w:r>
      <w:r w:rsidRPr="00290B1E">
        <w:rPr>
          <w:rStyle w:val="italicus"/>
        </w:rPr>
        <w:t>Rete expándit</w:t>
      </w:r>
      <w:r>
        <w:rPr>
          <w:rStyle w:val="italicus"/>
        </w:rPr>
        <w:t>…</w:t>
      </w:r>
      <w:r w:rsidRPr="000B0C52">
        <w:rPr>
          <w:lang w:bidi="he-IL"/>
        </w:rPr>
        <w:t xml:space="preserve"> Métaphore très forte. Et combien se laissent prendre à ce piège grossier</w:t>
      </w:r>
      <w:r>
        <w:rPr>
          <w:lang w:bidi="he-IL"/>
        </w:rPr>
        <w:t xml:space="preserve"> ! </w:t>
      </w:r>
      <w:r w:rsidRPr="000B0C52">
        <w:rPr>
          <w:lang w:bidi="he-IL"/>
        </w:rPr>
        <w:t xml:space="preserve">Les </w:t>
      </w:r>
      <w:r>
        <w:rPr>
          <w:lang w:bidi="he-IL"/>
        </w:rPr>
        <w:t>LXX</w:t>
      </w:r>
      <w:r w:rsidRPr="000B0C52">
        <w:rPr>
          <w:lang w:bidi="he-IL"/>
        </w:rPr>
        <w:t xml:space="preserve"> ont trop généralisé la pensée </w:t>
      </w:r>
      <w:r>
        <w:rPr>
          <w:lang w:bidi="he-IL"/>
        </w:rPr>
        <w:t xml:space="preserve">: </w:t>
      </w:r>
      <w:r w:rsidRPr="000B0C52">
        <w:rPr>
          <w:lang w:bidi="he-IL"/>
        </w:rPr>
        <w:t>C</w:t>
      </w:r>
      <w:r>
        <w:rPr>
          <w:lang w:bidi="he-IL"/>
        </w:rPr>
        <w:t>e</w:t>
      </w:r>
      <w:r w:rsidRPr="000B0C52">
        <w:rPr>
          <w:lang w:bidi="he-IL"/>
        </w:rPr>
        <w:t>lui qui prépare un filet devant la face de son ami en enlace ses propres pieds.</w:t>
      </w:r>
      <w:r>
        <w:rPr>
          <w:lang w:bidi="he-IL"/>
        </w:rPr>
        <w:t xml:space="preserve"> </w:t>
      </w:r>
    </w:p>
    <w:p w:rsidR="0073183F" w:rsidRDefault="0073183F" w:rsidP="0073183F">
      <w:pPr>
        <w:rPr>
          <w:lang w:bidi="he-IL"/>
        </w:rPr>
      </w:pPr>
      <w:r w:rsidRPr="000B0C52">
        <w:rPr>
          <w:lang w:bidi="he-IL"/>
        </w:rPr>
        <w:t>6. Le juste et le pécheur.</w:t>
      </w:r>
      <w:r w:rsidRPr="00A01812">
        <w:t xml:space="preserve"> — </w:t>
      </w:r>
      <w:r w:rsidRPr="00290B1E">
        <w:rPr>
          <w:rStyle w:val="italicus"/>
        </w:rPr>
        <w:t>Pecc</w:t>
      </w:r>
      <w:r>
        <w:rPr>
          <w:rStyle w:val="italicus"/>
        </w:rPr>
        <w:t>á</w:t>
      </w:r>
      <w:r w:rsidRPr="00290B1E">
        <w:rPr>
          <w:rStyle w:val="italicus"/>
        </w:rPr>
        <w:t>ntem</w:t>
      </w:r>
      <w:r>
        <w:rPr>
          <w:rStyle w:val="italicus"/>
        </w:rPr>
        <w:t>…</w:t>
      </w:r>
      <w:r w:rsidRPr="00290B1E">
        <w:rPr>
          <w:rStyle w:val="italicus"/>
        </w:rPr>
        <w:t xml:space="preserve"> láqueus.</w:t>
      </w:r>
      <w:r w:rsidRPr="000B0C52">
        <w:rPr>
          <w:lang w:bidi="he-IL"/>
        </w:rPr>
        <w:t xml:space="preserve"> </w:t>
      </w:r>
      <w:r>
        <w:rPr>
          <w:lang w:bidi="he-IL"/>
        </w:rPr>
        <w:t>Hébr.</w:t>
      </w:r>
      <w:r w:rsidRPr="000B0C52">
        <w:rPr>
          <w:lang w:bidi="he-IL"/>
        </w:rPr>
        <w:t> </w:t>
      </w:r>
      <w:r>
        <w:rPr>
          <w:lang w:bidi="he-IL"/>
        </w:rPr>
        <w:t xml:space="preserve">: </w:t>
      </w:r>
      <w:r w:rsidRPr="000B0C52">
        <w:rPr>
          <w:lang w:bidi="he-IL"/>
        </w:rPr>
        <w:t xml:space="preserve">Dans le péché de l’homme méchant </w:t>
      </w:r>
      <w:r>
        <w:rPr>
          <w:lang w:bidi="he-IL"/>
        </w:rPr>
        <w:t>est</w:t>
      </w:r>
      <w:r w:rsidRPr="000B0C52">
        <w:rPr>
          <w:lang w:bidi="he-IL"/>
        </w:rPr>
        <w:t xml:space="preserve"> un piège. Lacet dangereux dont il finira par être la victime. Cf. </w:t>
      </w:r>
      <w:r>
        <w:rPr>
          <w:lang w:bidi="he-IL"/>
        </w:rPr>
        <w:t xml:space="preserve">XVIII, </w:t>
      </w:r>
      <w:r w:rsidRPr="000B0C52">
        <w:rPr>
          <w:lang w:bidi="he-IL"/>
        </w:rPr>
        <w:t xml:space="preserve">8 ; </w:t>
      </w:r>
      <w:r>
        <w:rPr>
          <w:lang w:bidi="he-IL"/>
        </w:rPr>
        <w:t xml:space="preserve">XX, </w:t>
      </w:r>
      <w:r w:rsidRPr="000B0C52">
        <w:rPr>
          <w:lang w:bidi="he-IL"/>
        </w:rPr>
        <w:t xml:space="preserve">25 ; </w:t>
      </w:r>
      <w:r>
        <w:rPr>
          <w:lang w:bidi="he-IL"/>
        </w:rPr>
        <w:t xml:space="preserve">XXII, </w:t>
      </w:r>
      <w:r w:rsidRPr="000B0C52">
        <w:rPr>
          <w:lang w:bidi="he-IL"/>
        </w:rPr>
        <w:t>25.</w:t>
      </w:r>
      <w:r w:rsidRPr="00A01812">
        <w:t xml:space="preserve"> — </w:t>
      </w:r>
      <w:r w:rsidRPr="00290B1E">
        <w:rPr>
          <w:rStyle w:val="italicus"/>
        </w:rPr>
        <w:t>Justus laud</w:t>
      </w:r>
      <w:r>
        <w:rPr>
          <w:rStyle w:val="italicus"/>
        </w:rPr>
        <w:t>á</w:t>
      </w:r>
      <w:r w:rsidRPr="00290B1E">
        <w:rPr>
          <w:rStyle w:val="italicus"/>
        </w:rPr>
        <w:t>bit.</w:t>
      </w:r>
      <w:r w:rsidRPr="000B0C52">
        <w:rPr>
          <w:lang w:bidi="he-IL"/>
        </w:rPr>
        <w:t xml:space="preserve"> D’après toute la force du texte </w:t>
      </w:r>
      <w:r>
        <w:rPr>
          <w:lang w:bidi="he-IL"/>
        </w:rPr>
        <w:t xml:space="preserve">: </w:t>
      </w:r>
      <w:r w:rsidRPr="000B0C52">
        <w:rPr>
          <w:lang w:bidi="he-IL"/>
        </w:rPr>
        <w:t>Le juste poussera des cris de joie (parce que Dieu l’aura délivré de tout péril).</w:t>
      </w:r>
      <w:r>
        <w:rPr>
          <w:lang w:bidi="he-IL"/>
        </w:rPr>
        <w:t xml:space="preserve"> </w:t>
      </w:r>
    </w:p>
    <w:p w:rsidR="0073183F" w:rsidRDefault="0073183F" w:rsidP="0073183F">
      <w:pPr>
        <w:rPr>
          <w:lang w:bidi="he-IL"/>
        </w:rPr>
      </w:pPr>
      <w:r w:rsidRPr="000B0C52">
        <w:rPr>
          <w:lang w:bidi="he-IL"/>
        </w:rPr>
        <w:t>7. Le juste</w:t>
      </w:r>
      <w:r>
        <w:rPr>
          <w:lang w:bidi="he-IL"/>
        </w:rPr>
        <w:t xml:space="preserve">, </w:t>
      </w:r>
      <w:r w:rsidRPr="000B0C52">
        <w:rPr>
          <w:lang w:bidi="he-IL"/>
        </w:rPr>
        <w:t>ami des pauvres.</w:t>
      </w:r>
      <w:r w:rsidRPr="00A01812">
        <w:t xml:space="preserve"> — </w:t>
      </w:r>
      <w:r w:rsidRPr="00290B1E">
        <w:rPr>
          <w:rStyle w:val="italicus"/>
        </w:rPr>
        <w:t>Novit</w:t>
      </w:r>
      <w:r>
        <w:rPr>
          <w:rStyle w:val="italicus"/>
        </w:rPr>
        <w:t>… c</w:t>
      </w:r>
      <w:r w:rsidRPr="00290B1E">
        <w:rPr>
          <w:rStyle w:val="italicus"/>
        </w:rPr>
        <w:t>au</w:t>
      </w:r>
      <w:r>
        <w:rPr>
          <w:rStyle w:val="italicus"/>
        </w:rPr>
        <w:t>s</w:t>
      </w:r>
      <w:r w:rsidRPr="00290B1E">
        <w:rPr>
          <w:rStyle w:val="italicus"/>
        </w:rPr>
        <w:t>am páuperum </w:t>
      </w:r>
      <w:r>
        <w:rPr>
          <w:rStyle w:val="italicus"/>
        </w:rPr>
        <w:t xml:space="preserve">: </w:t>
      </w:r>
      <w:r w:rsidRPr="000B0C52">
        <w:rPr>
          <w:lang w:bidi="he-IL"/>
        </w:rPr>
        <w:t>leur cause judiciaire</w:t>
      </w:r>
      <w:r>
        <w:rPr>
          <w:lang w:bidi="he-IL"/>
        </w:rPr>
        <w:t xml:space="preserve">, </w:t>
      </w:r>
      <w:r w:rsidRPr="000B0C52">
        <w:rPr>
          <w:lang w:bidi="he-IL"/>
        </w:rPr>
        <w:t>leurs droits</w:t>
      </w:r>
      <w:r>
        <w:rPr>
          <w:lang w:bidi="he-IL"/>
        </w:rPr>
        <w:t xml:space="preserve">, </w:t>
      </w:r>
      <w:r w:rsidRPr="000B0C52">
        <w:rPr>
          <w:lang w:bidi="he-IL"/>
        </w:rPr>
        <w:t>et cette connaissance le pousse à agir en leur faveur. Cf. Job</w:t>
      </w:r>
      <w:r>
        <w:rPr>
          <w:lang w:bidi="he-IL"/>
        </w:rPr>
        <w:t xml:space="preserve">, XXIX, </w:t>
      </w:r>
      <w:r w:rsidRPr="000B0C52">
        <w:rPr>
          <w:lang w:bidi="he-IL"/>
        </w:rPr>
        <w:t>12</w:t>
      </w:r>
      <w:r>
        <w:rPr>
          <w:lang w:bidi="he-IL"/>
        </w:rPr>
        <w:t xml:space="preserve">, </w:t>
      </w:r>
      <w:r w:rsidRPr="000B0C52">
        <w:rPr>
          <w:lang w:bidi="he-IL"/>
        </w:rPr>
        <w:t>16</w:t>
      </w:r>
      <w:r>
        <w:rPr>
          <w:lang w:bidi="he-IL"/>
        </w:rPr>
        <w:t>.</w:t>
      </w:r>
      <w:r w:rsidRPr="00A01812">
        <w:t xml:space="preserve"> —</w:t>
      </w:r>
      <w:r>
        <w:rPr>
          <w:rStyle w:val="italicus"/>
        </w:rPr>
        <w:t>Ignóra</w:t>
      </w:r>
      <w:r w:rsidRPr="00290B1E">
        <w:rPr>
          <w:rStyle w:val="italicus"/>
        </w:rPr>
        <w:t>t sci</w:t>
      </w:r>
      <w:r>
        <w:rPr>
          <w:rStyle w:val="italicus"/>
        </w:rPr>
        <w:t>éntiam</w:t>
      </w:r>
      <w:r w:rsidRPr="00290B1E">
        <w:rPr>
          <w:rStyle w:val="italicus"/>
        </w:rPr>
        <w:t> </w:t>
      </w:r>
      <w:r>
        <w:rPr>
          <w:rStyle w:val="italicus"/>
        </w:rPr>
        <w:t xml:space="preserve">: </w:t>
      </w:r>
      <w:r w:rsidRPr="000B0C52">
        <w:rPr>
          <w:lang w:bidi="he-IL"/>
        </w:rPr>
        <w:t>la science relative aux droits des pauvres.</w:t>
      </w:r>
      <w:r w:rsidRPr="00A01812">
        <w:t xml:space="preserve"> — </w:t>
      </w:r>
      <w:r w:rsidRPr="000B0C52">
        <w:rPr>
          <w:lang w:bidi="he-IL"/>
        </w:rPr>
        <w:t xml:space="preserve">Les </w:t>
      </w:r>
      <w:r>
        <w:rPr>
          <w:lang w:bidi="he-IL"/>
        </w:rPr>
        <w:t>LXX</w:t>
      </w:r>
      <w:r w:rsidRPr="000B0C52">
        <w:rPr>
          <w:lang w:bidi="he-IL"/>
        </w:rPr>
        <w:t xml:space="preserve"> ajoutent </w:t>
      </w:r>
      <w:r>
        <w:rPr>
          <w:lang w:bidi="he-IL"/>
        </w:rPr>
        <w:t xml:space="preserve">: </w:t>
      </w:r>
      <w:r w:rsidRPr="000B0C52">
        <w:rPr>
          <w:lang w:bidi="he-IL"/>
        </w:rPr>
        <w:t>Et le pauvre n’a pas un esprit qui connaisse</w:t>
      </w:r>
      <w:r>
        <w:rPr>
          <w:lang w:bidi="he-IL"/>
        </w:rPr>
        <w:t xml:space="preserve">, </w:t>
      </w:r>
      <w:r w:rsidRPr="000B0C52">
        <w:rPr>
          <w:lang w:bidi="he-IL"/>
        </w:rPr>
        <w:t>c.-à-d. qui sache bien comprendre ses propres affaires et les défendre.</w:t>
      </w:r>
      <w:r>
        <w:rPr>
          <w:lang w:bidi="he-IL"/>
        </w:rPr>
        <w:t xml:space="preserve"> </w:t>
      </w:r>
    </w:p>
    <w:p w:rsidR="0073183F" w:rsidRDefault="0073183F" w:rsidP="0073183F">
      <w:pPr>
        <w:rPr>
          <w:lang w:bidi="he-IL"/>
        </w:rPr>
      </w:pPr>
      <w:r w:rsidRPr="000B0C52">
        <w:rPr>
          <w:lang w:bidi="he-IL"/>
        </w:rPr>
        <w:t xml:space="preserve">8. Les </w:t>
      </w:r>
      <w:r>
        <w:rPr>
          <w:lang w:bidi="he-IL"/>
        </w:rPr>
        <w:t>impie</w:t>
      </w:r>
      <w:r w:rsidRPr="000B0C52">
        <w:rPr>
          <w:lang w:bidi="he-IL"/>
        </w:rPr>
        <w:t>s</w:t>
      </w:r>
      <w:r>
        <w:rPr>
          <w:lang w:bidi="he-IL"/>
        </w:rPr>
        <w:t xml:space="preserve">, </w:t>
      </w:r>
      <w:r w:rsidRPr="000B0C52">
        <w:rPr>
          <w:lang w:bidi="he-IL"/>
        </w:rPr>
        <w:t>occasion de trouble ; les justes rétablissent la paix.</w:t>
      </w:r>
      <w:r w:rsidRPr="00A01812">
        <w:t xml:space="preserve"> — </w:t>
      </w:r>
      <w:r w:rsidRPr="00290B1E">
        <w:rPr>
          <w:rStyle w:val="italicus"/>
        </w:rPr>
        <w:t>Pestiléntes.</w:t>
      </w:r>
      <w:r w:rsidRPr="000B0C52">
        <w:rPr>
          <w:lang w:bidi="he-IL"/>
        </w:rPr>
        <w:t xml:space="preserve"> Hébr. </w:t>
      </w:r>
      <w:r>
        <w:rPr>
          <w:lang w:bidi="he-IL"/>
        </w:rPr>
        <w:t xml:space="preserve">: </w:t>
      </w:r>
      <w:r w:rsidRPr="000B0C52">
        <w:rPr>
          <w:lang w:bidi="he-IL"/>
        </w:rPr>
        <w:t>les hommes de moquerie. Les impies qui rient de tout</w:t>
      </w:r>
      <w:r>
        <w:rPr>
          <w:lang w:bidi="he-IL"/>
        </w:rPr>
        <w:t xml:space="preserve">, </w:t>
      </w:r>
      <w:r w:rsidRPr="000B0C52">
        <w:rPr>
          <w:lang w:bidi="he-IL"/>
        </w:rPr>
        <w:t>même de ce qu’il y a de plus sacré.</w:t>
      </w:r>
      <w:r w:rsidRPr="00A01812">
        <w:t xml:space="preserve"> — </w:t>
      </w:r>
      <w:r>
        <w:rPr>
          <w:rStyle w:val="italicus"/>
        </w:rPr>
        <w:t>Dí</w:t>
      </w:r>
      <w:r w:rsidRPr="00290B1E">
        <w:rPr>
          <w:rStyle w:val="italicus"/>
        </w:rPr>
        <w:t>ssipant civ</w:t>
      </w:r>
      <w:r>
        <w:rPr>
          <w:rStyle w:val="italicus"/>
        </w:rPr>
        <w:t>itátem…</w:t>
      </w:r>
      <w:r w:rsidRPr="000B0C52">
        <w:rPr>
          <w:lang w:bidi="he-IL"/>
        </w:rPr>
        <w:t xml:space="preserve"> D’après l’hébreu</w:t>
      </w:r>
      <w:r>
        <w:rPr>
          <w:lang w:bidi="he-IL"/>
        </w:rPr>
        <w:t xml:space="preserve">, </w:t>
      </w:r>
      <w:r w:rsidRPr="000B0C52">
        <w:rPr>
          <w:lang w:bidi="he-IL"/>
        </w:rPr>
        <w:t>ils la mettent en feu. Image qui décrit fort bien l’état de surexcitation et de révolte dans lequel les méchants mettent une cité par leurs menées perverses.</w:t>
      </w:r>
      <w:r w:rsidRPr="00A01812">
        <w:t xml:space="preserve"> — </w:t>
      </w:r>
      <w:r w:rsidRPr="00290B1E">
        <w:rPr>
          <w:rStyle w:val="italicus"/>
        </w:rPr>
        <w:t>Avértunt furórem </w:t>
      </w:r>
      <w:r>
        <w:rPr>
          <w:rStyle w:val="italicus"/>
        </w:rPr>
        <w:t xml:space="preserve">: </w:t>
      </w:r>
      <w:r w:rsidRPr="000B0C52">
        <w:rPr>
          <w:lang w:bidi="he-IL"/>
        </w:rPr>
        <w:t>les haines intestines des citoyens. D’après l’hébreu </w:t>
      </w:r>
      <w:r>
        <w:rPr>
          <w:lang w:bidi="he-IL"/>
        </w:rPr>
        <w:t xml:space="preserve">: </w:t>
      </w:r>
      <w:r w:rsidRPr="000B0C52">
        <w:rPr>
          <w:lang w:bidi="he-IL"/>
        </w:rPr>
        <w:t>ils calment la colère.</w:t>
      </w:r>
      <w:r>
        <w:rPr>
          <w:lang w:bidi="he-IL"/>
        </w:rPr>
        <w:t xml:space="preserve"> </w:t>
      </w:r>
    </w:p>
    <w:p w:rsidR="0073183F" w:rsidRDefault="0073183F" w:rsidP="0073183F">
      <w:pPr>
        <w:rPr>
          <w:lang w:bidi="he-IL"/>
        </w:rPr>
      </w:pPr>
      <w:r w:rsidRPr="000B0C52">
        <w:rPr>
          <w:lang w:bidi="he-IL"/>
        </w:rPr>
        <w:t xml:space="preserve">9. La discussion </w:t>
      </w:r>
      <w:r>
        <w:rPr>
          <w:lang w:bidi="he-IL"/>
        </w:rPr>
        <w:t>est</w:t>
      </w:r>
      <w:r w:rsidRPr="000B0C52">
        <w:rPr>
          <w:lang w:bidi="he-IL"/>
        </w:rPr>
        <w:t xml:space="preserve"> impossible avec les insensés.</w:t>
      </w:r>
      <w:r w:rsidRPr="00A01812">
        <w:t xml:space="preserve"> — </w:t>
      </w:r>
      <w:r w:rsidRPr="00290B1E">
        <w:rPr>
          <w:rStyle w:val="italicus"/>
        </w:rPr>
        <w:t>Sive irasc</w:t>
      </w:r>
      <w:r>
        <w:rPr>
          <w:rStyle w:val="italicus"/>
        </w:rPr>
        <w:t>á</w:t>
      </w:r>
      <w:r w:rsidRPr="00290B1E">
        <w:rPr>
          <w:rStyle w:val="italicus"/>
        </w:rPr>
        <w:t>tur</w:t>
      </w:r>
      <w:r>
        <w:rPr>
          <w:rStyle w:val="italicus"/>
        </w:rPr>
        <w:t xml:space="preserve">, </w:t>
      </w:r>
      <w:r w:rsidRPr="00290B1E">
        <w:rPr>
          <w:rStyle w:val="italicus"/>
        </w:rPr>
        <w:t>sive</w:t>
      </w:r>
      <w:r>
        <w:rPr>
          <w:rStyle w:val="italicus"/>
        </w:rPr>
        <w:t>…</w:t>
      </w:r>
      <w:r w:rsidRPr="000B0C52">
        <w:rPr>
          <w:lang w:bidi="he-IL"/>
        </w:rPr>
        <w:t xml:space="preserve"> </w:t>
      </w:r>
      <w:r>
        <w:rPr>
          <w:lang w:bidi="he-IL"/>
        </w:rPr>
        <w:t>« </w:t>
      </w:r>
      <w:r w:rsidRPr="000B0C52">
        <w:rPr>
          <w:lang w:bidi="he-IL"/>
        </w:rPr>
        <w:t>Tous les modes d’enseignement sont également inutiles pour l’homme qui a perdu toute réceptivité en ce qui concerne la sagesse. Vous pouvez le rebuter sévèrement</w:t>
      </w:r>
      <w:r>
        <w:rPr>
          <w:lang w:bidi="he-IL"/>
        </w:rPr>
        <w:t xml:space="preserve">, </w:t>
      </w:r>
      <w:r w:rsidRPr="000B0C52">
        <w:rPr>
          <w:lang w:bidi="he-IL"/>
        </w:rPr>
        <w:t>ou lui parler en souriant ; il n’y a jamais de repos.</w:t>
      </w:r>
      <w:r>
        <w:rPr>
          <w:lang w:bidi="he-IL"/>
        </w:rPr>
        <w:t> »</w:t>
      </w:r>
      <w:r w:rsidRPr="000B0C52">
        <w:rPr>
          <w:lang w:bidi="he-IL"/>
        </w:rPr>
        <w:t xml:space="preserve"> D’après quelques commentateur</w:t>
      </w:r>
      <w:r>
        <w:rPr>
          <w:lang w:bidi="he-IL"/>
        </w:rPr>
        <w:t>s</w:t>
      </w:r>
      <w:r w:rsidRPr="000B0C52">
        <w:rPr>
          <w:lang w:bidi="he-IL"/>
        </w:rPr>
        <w:t xml:space="preserve"> modernes</w:t>
      </w:r>
      <w:r>
        <w:rPr>
          <w:lang w:bidi="he-IL"/>
        </w:rPr>
        <w:t xml:space="preserve">, </w:t>
      </w:r>
      <w:r w:rsidRPr="000B0C52">
        <w:rPr>
          <w:lang w:bidi="he-IL"/>
        </w:rPr>
        <w:t>c’est à l’insensé lui-même que se rapporteraient les verbes</w:t>
      </w:r>
      <w:r w:rsidRPr="00290B1E">
        <w:rPr>
          <w:rStyle w:val="italicus"/>
        </w:rPr>
        <w:t xml:space="preserve"> irasc</w:t>
      </w:r>
      <w:r>
        <w:rPr>
          <w:rStyle w:val="italicus"/>
        </w:rPr>
        <w:t>á</w:t>
      </w:r>
      <w:r w:rsidRPr="00290B1E">
        <w:rPr>
          <w:rStyle w:val="italicus"/>
        </w:rPr>
        <w:t>tur</w:t>
      </w:r>
      <w:r w:rsidRPr="000B0C52">
        <w:rPr>
          <w:lang w:bidi="he-IL"/>
        </w:rPr>
        <w:t xml:space="preserve"> et</w:t>
      </w:r>
      <w:r w:rsidRPr="00290B1E">
        <w:rPr>
          <w:rStyle w:val="italicus"/>
        </w:rPr>
        <w:t xml:space="preserve"> r</w:t>
      </w:r>
      <w:r>
        <w:rPr>
          <w:rStyle w:val="italicus"/>
        </w:rPr>
        <w:t>í</w:t>
      </w:r>
      <w:r w:rsidRPr="00290B1E">
        <w:rPr>
          <w:rStyle w:val="italicus"/>
        </w:rPr>
        <w:t>deat ;</w:t>
      </w:r>
      <w:r w:rsidRPr="000B0C52">
        <w:rPr>
          <w:lang w:bidi="he-IL"/>
        </w:rPr>
        <w:t xml:space="preserve"> mais cela donne un sens moins précis.</w:t>
      </w:r>
      <w:r w:rsidRPr="00A01812">
        <w:t xml:space="preserve"> — </w:t>
      </w:r>
      <w:r w:rsidRPr="000B0C52">
        <w:rPr>
          <w:lang w:bidi="he-IL"/>
        </w:rPr>
        <w:t xml:space="preserve">Dans les </w:t>
      </w:r>
      <w:r>
        <w:rPr>
          <w:lang w:bidi="he-IL"/>
        </w:rPr>
        <w:t xml:space="preserve">LXX, </w:t>
      </w:r>
      <w:r w:rsidRPr="000B0C52">
        <w:rPr>
          <w:lang w:bidi="he-IL"/>
        </w:rPr>
        <w:t>avec une variante considérable </w:t>
      </w:r>
      <w:r>
        <w:rPr>
          <w:lang w:bidi="he-IL"/>
        </w:rPr>
        <w:t xml:space="preserve">: </w:t>
      </w:r>
      <w:r w:rsidRPr="000B0C52">
        <w:rPr>
          <w:lang w:bidi="he-IL"/>
        </w:rPr>
        <w:t>L’homme sage jugera les nations</w:t>
      </w:r>
      <w:r>
        <w:rPr>
          <w:lang w:bidi="he-IL"/>
        </w:rPr>
        <w:t xml:space="preserve">, </w:t>
      </w:r>
      <w:r w:rsidRPr="000B0C52">
        <w:rPr>
          <w:lang w:bidi="he-IL"/>
        </w:rPr>
        <w:t>mais l’homme méchant</w:t>
      </w:r>
      <w:r>
        <w:rPr>
          <w:lang w:bidi="he-IL"/>
        </w:rPr>
        <w:t xml:space="preserve">, </w:t>
      </w:r>
      <w:r w:rsidRPr="000B0C52">
        <w:rPr>
          <w:lang w:bidi="he-IL"/>
        </w:rPr>
        <w:t>quand il s’irrite</w:t>
      </w:r>
      <w:r>
        <w:rPr>
          <w:lang w:bidi="he-IL"/>
        </w:rPr>
        <w:t>, est</w:t>
      </w:r>
      <w:r w:rsidRPr="000B0C52">
        <w:rPr>
          <w:lang w:bidi="he-IL"/>
        </w:rPr>
        <w:t xml:space="preserve"> un sujet de risée</w:t>
      </w:r>
      <w:r>
        <w:rPr>
          <w:lang w:bidi="he-IL"/>
        </w:rPr>
        <w:t xml:space="preserve">… </w:t>
      </w:r>
    </w:p>
    <w:p w:rsidR="0073183F" w:rsidRDefault="0073183F" w:rsidP="0073183F">
      <w:pPr>
        <w:rPr>
          <w:lang w:bidi="he-IL"/>
        </w:rPr>
      </w:pPr>
      <w:r>
        <w:rPr>
          <w:lang w:bidi="he-IL"/>
        </w:rPr>
        <w:t>10. Les hommes d</w:t>
      </w:r>
      <w:r w:rsidRPr="000B0C52">
        <w:rPr>
          <w:lang w:bidi="he-IL"/>
        </w:rPr>
        <w:t>e sang et l’homme juste.</w:t>
      </w:r>
      <w:r w:rsidRPr="00A01812">
        <w:t xml:space="preserve"> — </w:t>
      </w:r>
      <w:r w:rsidRPr="00290B1E">
        <w:rPr>
          <w:rStyle w:val="italicus"/>
        </w:rPr>
        <w:t>Od</w:t>
      </w:r>
      <w:r>
        <w:rPr>
          <w:rStyle w:val="italicus"/>
        </w:rPr>
        <w:t>érunt</w:t>
      </w:r>
      <w:r w:rsidRPr="00290B1E">
        <w:rPr>
          <w:rStyle w:val="italicus"/>
        </w:rPr>
        <w:t xml:space="preserve"> símplicem.</w:t>
      </w:r>
      <w:r w:rsidRPr="000B0C52">
        <w:rPr>
          <w:lang w:bidi="he-IL"/>
        </w:rPr>
        <w:t xml:space="preserve"> </w:t>
      </w:r>
      <w:r>
        <w:rPr>
          <w:lang w:bidi="he-IL"/>
        </w:rPr>
        <w:t>Hébr.</w:t>
      </w:r>
      <w:r w:rsidRPr="000B0C52">
        <w:rPr>
          <w:lang w:bidi="he-IL"/>
        </w:rPr>
        <w:t> </w:t>
      </w:r>
      <w:r>
        <w:rPr>
          <w:lang w:bidi="he-IL"/>
        </w:rPr>
        <w:t xml:space="preserve">: </w:t>
      </w:r>
      <w:r w:rsidRPr="000B0C52">
        <w:rPr>
          <w:lang w:bidi="he-IL"/>
        </w:rPr>
        <w:t>le</w:t>
      </w:r>
      <w:r>
        <w:rPr>
          <w:rStyle w:val="italicus"/>
        </w:rPr>
        <w:t xml:space="preserve"> ṭ</w:t>
      </w:r>
      <w:r w:rsidRPr="00290B1E">
        <w:rPr>
          <w:rStyle w:val="italicus"/>
        </w:rPr>
        <w:t>âm</w:t>
      </w:r>
      <w:r>
        <w:rPr>
          <w:rStyle w:val="italicus"/>
        </w:rPr>
        <w:t xml:space="preserve">, </w:t>
      </w:r>
      <w:r w:rsidRPr="000B0C52">
        <w:rPr>
          <w:lang w:bidi="he-IL"/>
        </w:rPr>
        <w:t>l’homme intègre et parfait (</w:t>
      </w:r>
      <w:r w:rsidRPr="00012F11">
        <w:t>ὅσιον</w:t>
      </w:r>
      <w:r>
        <w:rPr>
          <w:lang w:bidi="he-IL"/>
        </w:rPr>
        <w:t xml:space="preserve">, </w:t>
      </w:r>
      <w:r w:rsidRPr="000B0C52">
        <w:rPr>
          <w:lang w:bidi="he-IL"/>
        </w:rPr>
        <w:t>le saint</w:t>
      </w:r>
      <w:r>
        <w:rPr>
          <w:lang w:bidi="he-IL"/>
        </w:rPr>
        <w:t xml:space="preserve">, </w:t>
      </w:r>
      <w:r w:rsidRPr="000B0C52">
        <w:rPr>
          <w:lang w:bidi="he-IL"/>
        </w:rPr>
        <w:t xml:space="preserve">disent très bien les </w:t>
      </w:r>
      <w:r>
        <w:rPr>
          <w:lang w:bidi="he-IL"/>
        </w:rPr>
        <w:t>LXX</w:t>
      </w:r>
      <w:r w:rsidRPr="000B0C52">
        <w:rPr>
          <w:lang w:bidi="he-IL"/>
        </w:rPr>
        <w:t>).</w:t>
      </w:r>
      <w:r w:rsidRPr="00A01812">
        <w:t xml:space="preserve"> — </w:t>
      </w:r>
      <w:r>
        <w:rPr>
          <w:rStyle w:val="italicus"/>
        </w:rPr>
        <w:t>Quæ</w:t>
      </w:r>
      <w:r w:rsidRPr="00290B1E">
        <w:rPr>
          <w:rStyle w:val="italicus"/>
        </w:rPr>
        <w:t xml:space="preserve">runt </w:t>
      </w:r>
      <w:r>
        <w:rPr>
          <w:rStyle w:val="italicus"/>
        </w:rPr>
        <w:t>ánimam</w:t>
      </w:r>
      <w:r w:rsidRPr="00290B1E">
        <w:rPr>
          <w:rStyle w:val="italicus"/>
        </w:rPr>
        <w:t xml:space="preserve"> ejus.</w:t>
      </w:r>
      <w:r w:rsidRPr="000B0C52">
        <w:rPr>
          <w:lang w:bidi="he-IL"/>
        </w:rPr>
        <w:t xml:space="preserve"> Locution prise ici en bonne part</w:t>
      </w:r>
      <w:r>
        <w:rPr>
          <w:lang w:bidi="he-IL"/>
        </w:rPr>
        <w:t>, « </w:t>
      </w:r>
      <w:r w:rsidRPr="000B0C52">
        <w:rPr>
          <w:lang w:bidi="he-IL"/>
        </w:rPr>
        <w:t>veiller sur</w:t>
      </w:r>
      <w:r>
        <w:rPr>
          <w:lang w:bidi="he-IL"/>
        </w:rPr>
        <w:t xml:space="preserve">, </w:t>
      </w:r>
      <w:r w:rsidRPr="000B0C52">
        <w:rPr>
          <w:lang w:bidi="he-IL"/>
        </w:rPr>
        <w:t>s’occuper de</w:t>
      </w:r>
      <w:r>
        <w:rPr>
          <w:lang w:bidi="he-IL"/>
        </w:rPr>
        <w:t>…</w:t>
      </w:r>
      <w:r w:rsidRPr="000B0C52">
        <w:rPr>
          <w:lang w:bidi="he-IL"/>
        </w:rPr>
        <w:t> ;</w:t>
      </w:r>
      <w:r>
        <w:rPr>
          <w:lang w:bidi="he-IL"/>
        </w:rPr>
        <w:t> »</w:t>
      </w:r>
      <w:r w:rsidRPr="000B0C52">
        <w:rPr>
          <w:lang w:bidi="he-IL"/>
        </w:rPr>
        <w:t xml:space="preserve"> quoique le plus souvent cela désigne dans la Bible des desseins hostiles contre la vie de quelqu’un. Il </w:t>
      </w:r>
      <w:r>
        <w:rPr>
          <w:lang w:bidi="he-IL"/>
        </w:rPr>
        <w:t>est</w:t>
      </w:r>
      <w:r w:rsidRPr="000B0C52">
        <w:rPr>
          <w:lang w:bidi="he-IL"/>
        </w:rPr>
        <w:t xml:space="preserve"> beau de voir les justes veiller sur la vie des impies</w:t>
      </w:r>
      <w:r>
        <w:rPr>
          <w:lang w:bidi="he-IL"/>
        </w:rPr>
        <w:t xml:space="preserve">, </w:t>
      </w:r>
      <w:r w:rsidRPr="000B0C52">
        <w:rPr>
          <w:lang w:bidi="he-IL"/>
        </w:rPr>
        <w:t>tandis que ceux-</w:t>
      </w:r>
      <w:r>
        <w:rPr>
          <w:lang w:bidi="he-IL"/>
        </w:rPr>
        <w:t>ci</w:t>
      </w:r>
      <w:r w:rsidRPr="000B0C52">
        <w:rPr>
          <w:lang w:bidi="he-IL"/>
        </w:rPr>
        <w:t xml:space="preserve"> ne pensent qu’à leur arracher la leur.</w:t>
      </w:r>
      <w:r>
        <w:rPr>
          <w:lang w:bidi="he-IL"/>
        </w:rPr>
        <w:t xml:space="preserve"> {533} </w:t>
      </w:r>
    </w:p>
    <w:p w:rsidR="0073183F" w:rsidRDefault="0073183F" w:rsidP="0073183F">
      <w:pPr>
        <w:rPr>
          <w:lang w:bidi="he-IL"/>
        </w:rPr>
      </w:pPr>
      <w:r w:rsidRPr="000B0C52">
        <w:rPr>
          <w:lang w:bidi="he-IL"/>
        </w:rPr>
        <w:t>11. L’insensé se laisse entraîner par la passion ; le juste demeure calme.</w:t>
      </w:r>
      <w:r w:rsidRPr="00A01812">
        <w:t xml:space="preserve"> — </w:t>
      </w:r>
      <w:r>
        <w:rPr>
          <w:rStyle w:val="italicus"/>
        </w:rPr>
        <w:t>Totum spírit</w:t>
      </w:r>
      <w:r w:rsidRPr="00290B1E">
        <w:rPr>
          <w:rStyle w:val="italicus"/>
        </w:rPr>
        <w:t>um </w:t>
      </w:r>
      <w:r>
        <w:rPr>
          <w:rStyle w:val="italicus"/>
        </w:rPr>
        <w:t xml:space="preserve">: </w:t>
      </w:r>
      <w:r w:rsidRPr="000B0C52">
        <w:rPr>
          <w:lang w:bidi="he-IL"/>
        </w:rPr>
        <w:t>c.-à-d. toute sa colère. Cf. Job</w:t>
      </w:r>
      <w:r>
        <w:rPr>
          <w:lang w:bidi="he-IL"/>
        </w:rPr>
        <w:t xml:space="preserve">, XV, </w:t>
      </w:r>
      <w:r w:rsidRPr="000B0C52">
        <w:rPr>
          <w:lang w:bidi="he-IL"/>
        </w:rPr>
        <w:t>13 ; Eccl</w:t>
      </w:r>
      <w:r>
        <w:rPr>
          <w:lang w:bidi="he-IL"/>
        </w:rPr>
        <w:t xml:space="preserve">. X, </w:t>
      </w:r>
      <w:r w:rsidRPr="000B0C52">
        <w:rPr>
          <w:lang w:bidi="he-IL"/>
        </w:rPr>
        <w:t>4</w:t>
      </w:r>
      <w:r>
        <w:rPr>
          <w:lang w:bidi="he-IL"/>
        </w:rPr>
        <w:t>, etc</w:t>
      </w:r>
      <w:r w:rsidRPr="000B0C52">
        <w:rPr>
          <w:lang w:bidi="he-IL"/>
        </w:rPr>
        <w:t>.</w:t>
      </w:r>
      <w:r w:rsidRPr="00A01812">
        <w:t xml:space="preserve"> — </w:t>
      </w:r>
      <w:r>
        <w:rPr>
          <w:rStyle w:val="italicus"/>
        </w:rPr>
        <w:t>Sápiens…</w:t>
      </w:r>
      <w:r w:rsidRPr="00290B1E">
        <w:rPr>
          <w:rStyle w:val="italicus"/>
        </w:rPr>
        <w:t xml:space="preserve"> resérvat.</w:t>
      </w:r>
      <w:r w:rsidRPr="000B0C52">
        <w:rPr>
          <w:lang w:bidi="he-IL"/>
        </w:rPr>
        <w:t xml:space="preserve"> Littéralement dans l’hébreu </w:t>
      </w:r>
      <w:r>
        <w:rPr>
          <w:lang w:bidi="he-IL"/>
        </w:rPr>
        <w:t xml:space="preserve">: </w:t>
      </w:r>
      <w:r w:rsidRPr="000B0C52">
        <w:rPr>
          <w:lang w:bidi="he-IL"/>
        </w:rPr>
        <w:t>le fait reculer en arrière (le comprime).</w:t>
      </w:r>
      <w:r>
        <w:rPr>
          <w:lang w:bidi="he-IL"/>
        </w:rPr>
        <w:t xml:space="preserve"> </w:t>
      </w:r>
    </w:p>
    <w:p w:rsidR="0073183F" w:rsidRDefault="0073183F" w:rsidP="0073183F">
      <w:pPr>
        <w:rPr>
          <w:lang w:bidi="he-IL"/>
        </w:rPr>
      </w:pPr>
      <w:r w:rsidRPr="000B0C52">
        <w:rPr>
          <w:lang w:bidi="he-IL"/>
        </w:rPr>
        <w:lastRenderedPageBreak/>
        <w:t xml:space="preserve">12. Le mauvais prince. Comp. </w:t>
      </w:r>
      <w:r>
        <w:rPr>
          <w:lang w:bidi="he-IL"/>
        </w:rPr>
        <w:t>Eccli.</w:t>
      </w:r>
      <w:r w:rsidRPr="000B0C52">
        <w:rPr>
          <w:lang w:bidi="he-IL"/>
        </w:rPr>
        <w:t xml:space="preserve"> </w:t>
      </w:r>
      <w:r>
        <w:rPr>
          <w:lang w:bidi="he-IL"/>
        </w:rPr>
        <w:t xml:space="preserve">XVIII, </w:t>
      </w:r>
      <w:r w:rsidRPr="000B0C52">
        <w:rPr>
          <w:lang w:bidi="he-IL"/>
        </w:rPr>
        <w:t>2</w:t>
      </w:r>
      <w:r>
        <w:rPr>
          <w:lang w:bidi="he-IL"/>
        </w:rPr>
        <w:t xml:space="preserve">, </w:t>
      </w:r>
      <w:r w:rsidRPr="000B0C52">
        <w:rPr>
          <w:lang w:bidi="he-IL"/>
        </w:rPr>
        <w:t>et le proverbe latin </w:t>
      </w:r>
      <w:r>
        <w:rPr>
          <w:lang w:bidi="he-IL"/>
        </w:rPr>
        <w:t>: « </w:t>
      </w:r>
      <w:r w:rsidRPr="000B0C52">
        <w:rPr>
          <w:lang w:bidi="he-IL"/>
        </w:rPr>
        <w:t>Qualis rex</w:t>
      </w:r>
      <w:r>
        <w:rPr>
          <w:lang w:bidi="he-IL"/>
        </w:rPr>
        <w:t xml:space="preserve">, </w:t>
      </w:r>
      <w:r w:rsidRPr="000B0C52">
        <w:rPr>
          <w:lang w:bidi="he-IL"/>
        </w:rPr>
        <w:t>talis grex.</w:t>
      </w:r>
      <w:r>
        <w:rPr>
          <w:lang w:bidi="he-IL"/>
        </w:rPr>
        <w:t> »</w:t>
      </w:r>
      <w:r w:rsidRPr="00A01812">
        <w:t xml:space="preserve"> — </w:t>
      </w:r>
      <w:r w:rsidRPr="00290B1E">
        <w:rPr>
          <w:rStyle w:val="italicus"/>
        </w:rPr>
        <w:t>Omnes minístros</w:t>
      </w:r>
      <w:r>
        <w:rPr>
          <w:rStyle w:val="italicus"/>
        </w:rPr>
        <w:t>…</w:t>
      </w:r>
      <w:r w:rsidRPr="00290B1E">
        <w:rPr>
          <w:rStyle w:val="italicus"/>
        </w:rPr>
        <w:t xml:space="preserve"> </w:t>
      </w:r>
      <w:r>
        <w:rPr>
          <w:rStyle w:val="italicus"/>
        </w:rPr>
        <w:t>í</w:t>
      </w:r>
      <w:r w:rsidRPr="00290B1E">
        <w:rPr>
          <w:rStyle w:val="italicus"/>
        </w:rPr>
        <w:t>mpios </w:t>
      </w:r>
      <w:r>
        <w:rPr>
          <w:rStyle w:val="italicus"/>
        </w:rPr>
        <w:t xml:space="preserve">: </w:t>
      </w:r>
      <w:r w:rsidRPr="000B0C52">
        <w:rPr>
          <w:lang w:bidi="he-IL"/>
        </w:rPr>
        <w:t>c</w:t>
      </w:r>
      <w:r>
        <w:rPr>
          <w:lang w:bidi="he-IL"/>
        </w:rPr>
        <w:t>.-à</w:t>
      </w:r>
      <w:r w:rsidRPr="000B0C52">
        <w:rPr>
          <w:lang w:bidi="he-IL"/>
        </w:rPr>
        <w:t>-d. méchants. Les serviteurs d’un tel roi comprendront bientôt ce qu’il désire d’eux</w:t>
      </w:r>
      <w:r>
        <w:rPr>
          <w:lang w:bidi="he-IL"/>
        </w:rPr>
        <w:t xml:space="preserve">, </w:t>
      </w:r>
      <w:r w:rsidRPr="000B0C52">
        <w:rPr>
          <w:lang w:bidi="he-IL"/>
        </w:rPr>
        <w:t>et ils agiront en conséquence.</w:t>
      </w:r>
      <w:r>
        <w:rPr>
          <w:lang w:bidi="he-IL"/>
        </w:rPr>
        <w:t xml:space="preserve"> </w:t>
      </w:r>
    </w:p>
    <w:p w:rsidR="0073183F" w:rsidRDefault="0073183F" w:rsidP="0073183F">
      <w:pPr>
        <w:rPr>
          <w:lang w:bidi="he-IL"/>
        </w:rPr>
      </w:pPr>
      <w:r w:rsidRPr="000B0C52">
        <w:rPr>
          <w:lang w:bidi="he-IL"/>
        </w:rPr>
        <w:t>13. L’oppresseur du pauvre.</w:t>
      </w:r>
      <w:r w:rsidRPr="00A01812">
        <w:t xml:space="preserve"> — </w:t>
      </w:r>
      <w:r w:rsidRPr="00290B1E">
        <w:rPr>
          <w:rStyle w:val="italicus"/>
        </w:rPr>
        <w:t>Créditor.</w:t>
      </w:r>
      <w:r w:rsidRPr="000B0C52">
        <w:rPr>
          <w:lang w:bidi="he-IL"/>
        </w:rPr>
        <w:t xml:space="preserve"> Hébr. </w:t>
      </w:r>
      <w:r>
        <w:rPr>
          <w:lang w:bidi="he-IL"/>
        </w:rPr>
        <w:t xml:space="preserve">: </w:t>
      </w:r>
      <w:r w:rsidRPr="000B0C52">
        <w:rPr>
          <w:lang w:bidi="he-IL"/>
        </w:rPr>
        <w:t>l’homme d’usures.</w:t>
      </w:r>
      <w:r w:rsidRPr="00A01812">
        <w:t xml:space="preserve"> — </w:t>
      </w:r>
      <w:r w:rsidRPr="00290B1E">
        <w:rPr>
          <w:rStyle w:val="italicus"/>
        </w:rPr>
        <w:t>Utriúsque illumin</w:t>
      </w:r>
      <w:r>
        <w:rPr>
          <w:rStyle w:val="italicus"/>
        </w:rPr>
        <w:t>á</w:t>
      </w:r>
      <w:r w:rsidRPr="00290B1E">
        <w:rPr>
          <w:rStyle w:val="italicus"/>
        </w:rPr>
        <w:t>tor</w:t>
      </w:r>
      <w:r>
        <w:rPr>
          <w:rStyle w:val="italicus"/>
        </w:rPr>
        <w:t>…</w:t>
      </w:r>
      <w:r w:rsidRPr="00290B1E">
        <w:rPr>
          <w:rStyle w:val="italicus"/>
        </w:rPr>
        <w:t xml:space="preserve"> </w:t>
      </w:r>
      <w:r w:rsidRPr="000B0C52">
        <w:rPr>
          <w:lang w:bidi="he-IL"/>
        </w:rPr>
        <w:t>D’après l’hébreu </w:t>
      </w:r>
      <w:r>
        <w:rPr>
          <w:lang w:bidi="he-IL"/>
        </w:rPr>
        <w:t>: C’est</w:t>
      </w:r>
      <w:r w:rsidRPr="000B0C52">
        <w:rPr>
          <w:lang w:bidi="he-IL"/>
        </w:rPr>
        <w:t xml:space="preserve"> le Seigneur qui illumine les yeux de l’un et de l’autre. Cf. </w:t>
      </w:r>
      <w:r>
        <w:rPr>
          <w:lang w:bidi="he-IL"/>
        </w:rPr>
        <w:t xml:space="preserve">XXII, </w:t>
      </w:r>
      <w:r w:rsidRPr="000B0C52">
        <w:rPr>
          <w:lang w:bidi="he-IL"/>
        </w:rPr>
        <w:t xml:space="preserve">2 ; </w:t>
      </w:r>
      <w:r>
        <w:rPr>
          <w:lang w:bidi="he-IL"/>
        </w:rPr>
        <w:t xml:space="preserve">Matth. V, </w:t>
      </w:r>
      <w:r w:rsidRPr="000B0C52">
        <w:rPr>
          <w:lang w:bidi="he-IL"/>
        </w:rPr>
        <w:t>45. Le riche et le pauvre sont donc égaux devant Dieu</w:t>
      </w:r>
      <w:r>
        <w:rPr>
          <w:lang w:bidi="he-IL"/>
        </w:rPr>
        <w:t xml:space="preserve">, </w:t>
      </w:r>
      <w:r w:rsidRPr="000B0C52">
        <w:rPr>
          <w:lang w:bidi="he-IL"/>
        </w:rPr>
        <w:t xml:space="preserve">qui leur accorde les mêmes </w:t>
      </w:r>
      <w:r>
        <w:rPr>
          <w:lang w:bidi="he-IL"/>
        </w:rPr>
        <w:t>v</w:t>
      </w:r>
      <w:r w:rsidRPr="000B0C52">
        <w:rPr>
          <w:lang w:bidi="he-IL"/>
        </w:rPr>
        <w:t>aleurs. Que l’usurier prenne garde</w:t>
      </w:r>
      <w:r>
        <w:rPr>
          <w:lang w:bidi="he-IL"/>
        </w:rPr>
        <w:t xml:space="preserve"> ! </w:t>
      </w:r>
      <w:r w:rsidRPr="000B0C52">
        <w:rPr>
          <w:lang w:bidi="he-IL"/>
        </w:rPr>
        <w:t>Le Seigneur vengerait sa créature injustement opprimée.</w:t>
      </w:r>
      <w:r w:rsidRPr="00A01812">
        <w:t xml:space="preserve"> — </w:t>
      </w:r>
      <w:r w:rsidRPr="000B0C52">
        <w:rPr>
          <w:lang w:bidi="he-IL"/>
        </w:rPr>
        <w:t xml:space="preserve">Les </w:t>
      </w:r>
      <w:r>
        <w:rPr>
          <w:lang w:bidi="he-IL"/>
        </w:rPr>
        <w:t>LXX</w:t>
      </w:r>
      <w:r w:rsidRPr="000B0C52">
        <w:rPr>
          <w:lang w:bidi="he-IL"/>
        </w:rPr>
        <w:t xml:space="preserve"> expriment bien la pensée par une légère variante </w:t>
      </w:r>
      <w:r>
        <w:rPr>
          <w:lang w:bidi="he-IL"/>
        </w:rPr>
        <w:t xml:space="preserve">: </w:t>
      </w:r>
      <w:r w:rsidRPr="000B0C52">
        <w:rPr>
          <w:lang w:bidi="he-IL"/>
        </w:rPr>
        <w:t>Quand le créancier et le déb</w:t>
      </w:r>
      <w:r>
        <w:rPr>
          <w:lang w:bidi="he-IL"/>
        </w:rPr>
        <w:t>i</w:t>
      </w:r>
      <w:r w:rsidRPr="000B0C52">
        <w:rPr>
          <w:lang w:bidi="he-IL"/>
        </w:rPr>
        <w:t>teur se rencontrent</w:t>
      </w:r>
      <w:r>
        <w:rPr>
          <w:lang w:bidi="he-IL"/>
        </w:rPr>
        <w:t xml:space="preserve">, </w:t>
      </w:r>
      <w:r w:rsidRPr="000B0C52">
        <w:rPr>
          <w:lang w:bidi="he-IL"/>
        </w:rPr>
        <w:t>le Seigneur fait l’inspection de l’un et de l’autre.</w:t>
      </w:r>
      <w:r>
        <w:rPr>
          <w:lang w:bidi="he-IL"/>
        </w:rPr>
        <w:t xml:space="preserve"> </w:t>
      </w:r>
    </w:p>
    <w:p w:rsidR="0073183F" w:rsidRDefault="0073183F" w:rsidP="0073183F">
      <w:pPr>
        <w:rPr>
          <w:lang w:bidi="he-IL"/>
        </w:rPr>
      </w:pPr>
      <w:r w:rsidRPr="000B0C52">
        <w:rPr>
          <w:lang w:bidi="he-IL"/>
        </w:rPr>
        <w:t xml:space="preserve">14. Le roi juste. Cf. </w:t>
      </w:r>
      <w:r>
        <w:rPr>
          <w:lang w:bidi="he-IL"/>
        </w:rPr>
        <w:t xml:space="preserve">XX, </w:t>
      </w:r>
      <w:r w:rsidRPr="000B0C52">
        <w:rPr>
          <w:lang w:bidi="he-IL"/>
        </w:rPr>
        <w:t xml:space="preserve">28 ; </w:t>
      </w:r>
      <w:r>
        <w:rPr>
          <w:lang w:bidi="he-IL"/>
        </w:rPr>
        <w:t xml:space="preserve">XXV, </w:t>
      </w:r>
      <w:r w:rsidRPr="000B0C52">
        <w:rPr>
          <w:lang w:bidi="he-IL"/>
        </w:rPr>
        <w:t>5.</w:t>
      </w:r>
      <w:r w:rsidRPr="00A01812">
        <w:t xml:space="preserve"> — </w:t>
      </w:r>
      <w:r w:rsidRPr="00290B1E">
        <w:rPr>
          <w:rStyle w:val="italicus"/>
        </w:rPr>
        <w:t xml:space="preserve">Júdicat in </w:t>
      </w:r>
      <w:r>
        <w:rPr>
          <w:rStyle w:val="italicus"/>
        </w:rPr>
        <w:t>veritáte</w:t>
      </w:r>
      <w:r w:rsidRPr="00290B1E">
        <w:rPr>
          <w:rStyle w:val="italicus"/>
        </w:rPr>
        <w:t> </w:t>
      </w:r>
      <w:r>
        <w:rPr>
          <w:rStyle w:val="italicus"/>
        </w:rPr>
        <w:t xml:space="preserve">: </w:t>
      </w:r>
      <w:r w:rsidRPr="000B0C52">
        <w:rPr>
          <w:lang w:bidi="he-IL"/>
        </w:rPr>
        <w:t>selon les règles de la stricte justice.</w:t>
      </w:r>
      <w:r w:rsidRPr="00A01812">
        <w:t xml:space="preserve"> — </w:t>
      </w:r>
      <w:r w:rsidRPr="00290B1E">
        <w:rPr>
          <w:rStyle w:val="italicus"/>
        </w:rPr>
        <w:t>Thronus</w:t>
      </w:r>
      <w:r>
        <w:rPr>
          <w:rStyle w:val="italicus"/>
        </w:rPr>
        <w:t>…</w:t>
      </w:r>
      <w:r w:rsidRPr="00290B1E">
        <w:rPr>
          <w:rStyle w:val="italicus"/>
        </w:rPr>
        <w:t xml:space="preserve"> firm</w:t>
      </w:r>
      <w:r>
        <w:rPr>
          <w:rStyle w:val="italicus"/>
        </w:rPr>
        <w:t>á</w:t>
      </w:r>
      <w:r w:rsidRPr="00290B1E">
        <w:rPr>
          <w:rStyle w:val="italicus"/>
        </w:rPr>
        <w:t>bitur</w:t>
      </w:r>
      <w:r>
        <w:rPr>
          <w:rStyle w:val="italicus"/>
        </w:rPr>
        <w:t>…</w:t>
      </w:r>
      <w:r w:rsidRPr="000B0C52">
        <w:rPr>
          <w:lang w:bidi="he-IL"/>
        </w:rPr>
        <w:t xml:space="preserve"> La récompense de ce roi impartial et consciencieux.</w:t>
      </w:r>
      <w:r>
        <w:rPr>
          <w:lang w:bidi="he-IL"/>
        </w:rPr>
        <w:t xml:space="preserve"> </w:t>
      </w:r>
    </w:p>
    <w:p w:rsidR="0073183F" w:rsidRDefault="0073183F" w:rsidP="0073183F">
      <w:pPr>
        <w:rPr>
          <w:lang w:bidi="he-IL"/>
        </w:rPr>
      </w:pPr>
      <w:r w:rsidRPr="000B0C52">
        <w:rPr>
          <w:lang w:bidi="he-IL"/>
        </w:rPr>
        <w:t>15. La verge et son rôle dans l’éducation.</w:t>
      </w:r>
      <w:r w:rsidRPr="00A01812">
        <w:t xml:space="preserve"> — </w:t>
      </w:r>
      <w:r w:rsidRPr="00290B1E">
        <w:rPr>
          <w:rStyle w:val="italicus"/>
        </w:rPr>
        <w:t>Virga atque corr</w:t>
      </w:r>
      <w:r>
        <w:rPr>
          <w:rStyle w:val="italicus"/>
        </w:rPr>
        <w:t>é</w:t>
      </w:r>
      <w:r w:rsidRPr="00290B1E">
        <w:rPr>
          <w:rStyle w:val="italicus"/>
        </w:rPr>
        <w:t>ptio</w:t>
      </w:r>
      <w:r>
        <w:rPr>
          <w:rStyle w:val="italicus"/>
        </w:rPr>
        <w:t>…</w:t>
      </w:r>
      <w:r w:rsidRPr="000B0C52">
        <w:rPr>
          <w:lang w:bidi="he-IL"/>
        </w:rPr>
        <w:t xml:space="preserve"> Cf. </w:t>
      </w:r>
      <w:r>
        <w:rPr>
          <w:lang w:bidi="he-IL"/>
        </w:rPr>
        <w:t xml:space="preserve">XIII, </w:t>
      </w:r>
      <w:r w:rsidRPr="000B0C52">
        <w:rPr>
          <w:lang w:bidi="he-IL"/>
        </w:rPr>
        <w:t xml:space="preserve">24 ; </w:t>
      </w:r>
      <w:r>
        <w:rPr>
          <w:lang w:bidi="he-IL"/>
        </w:rPr>
        <w:t xml:space="preserve">XXIII, </w:t>
      </w:r>
      <w:r w:rsidRPr="000B0C52">
        <w:rPr>
          <w:lang w:bidi="he-IL"/>
        </w:rPr>
        <w:t>13.</w:t>
      </w:r>
      <w:r w:rsidRPr="00A01812">
        <w:t xml:space="preserve"> — </w:t>
      </w:r>
      <w:r w:rsidRPr="00012F11">
        <w:rPr>
          <w:rStyle w:val="italicus"/>
        </w:rPr>
        <w:t>Qui dimíttitur voluntáti…</w:t>
      </w:r>
      <w:r w:rsidRPr="000B0C52">
        <w:rPr>
          <w:lang w:bidi="he-IL"/>
        </w:rPr>
        <w:t xml:space="preserve"> Littéralement dans l’hébreu </w:t>
      </w:r>
      <w:r>
        <w:rPr>
          <w:lang w:bidi="he-IL"/>
        </w:rPr>
        <w:t xml:space="preserve">: </w:t>
      </w:r>
      <w:r w:rsidRPr="000B0C52">
        <w:rPr>
          <w:lang w:bidi="he-IL"/>
        </w:rPr>
        <w:t>L’enfant licencié</w:t>
      </w:r>
      <w:r>
        <w:rPr>
          <w:lang w:bidi="he-IL"/>
        </w:rPr>
        <w:t xml:space="preserve">, </w:t>
      </w:r>
      <w:r w:rsidRPr="000B0C52">
        <w:rPr>
          <w:lang w:bidi="he-IL"/>
        </w:rPr>
        <w:t>c.-à-d. gâté</w:t>
      </w:r>
      <w:r>
        <w:rPr>
          <w:lang w:bidi="he-IL"/>
        </w:rPr>
        <w:t xml:space="preserve">, </w:t>
      </w:r>
      <w:r w:rsidRPr="000B0C52">
        <w:rPr>
          <w:lang w:bidi="he-IL"/>
        </w:rPr>
        <w:t>abandonné à lui-même.</w:t>
      </w:r>
      <w:r w:rsidRPr="00A01812">
        <w:t xml:space="preserve"> — </w:t>
      </w:r>
      <w:r w:rsidRPr="00290B1E">
        <w:rPr>
          <w:rStyle w:val="italicus"/>
        </w:rPr>
        <w:t xml:space="preserve">Confúndit matrem. </w:t>
      </w:r>
      <w:r w:rsidRPr="000B0C52">
        <w:rPr>
          <w:lang w:bidi="he-IL"/>
        </w:rPr>
        <w:t>Cf</w:t>
      </w:r>
      <w:r>
        <w:rPr>
          <w:lang w:bidi="he-IL"/>
        </w:rPr>
        <w:t xml:space="preserve">. X, </w:t>
      </w:r>
      <w:r w:rsidRPr="000B0C52">
        <w:rPr>
          <w:lang w:bidi="he-IL"/>
        </w:rPr>
        <w:t xml:space="preserve">1 ; </w:t>
      </w:r>
      <w:r>
        <w:rPr>
          <w:lang w:bidi="he-IL"/>
        </w:rPr>
        <w:t xml:space="preserve">XVII, </w:t>
      </w:r>
      <w:r w:rsidRPr="000B0C52">
        <w:rPr>
          <w:lang w:bidi="he-IL"/>
        </w:rPr>
        <w:t xml:space="preserve">21 ; </w:t>
      </w:r>
      <w:r>
        <w:rPr>
          <w:lang w:bidi="he-IL"/>
        </w:rPr>
        <w:t xml:space="preserve">XXVIII, </w:t>
      </w:r>
      <w:r w:rsidRPr="000B0C52">
        <w:rPr>
          <w:lang w:bidi="he-IL"/>
        </w:rPr>
        <w:t>7. Hébr. </w:t>
      </w:r>
      <w:r>
        <w:rPr>
          <w:lang w:bidi="he-IL"/>
        </w:rPr>
        <w:t xml:space="preserve">: </w:t>
      </w:r>
      <w:r w:rsidRPr="000B0C52">
        <w:rPr>
          <w:lang w:bidi="he-IL"/>
        </w:rPr>
        <w:t>il fait rougir sa mère.</w:t>
      </w:r>
      <w:r>
        <w:rPr>
          <w:lang w:bidi="he-IL"/>
        </w:rPr>
        <w:t xml:space="preserve"> </w:t>
      </w:r>
    </w:p>
    <w:p w:rsidR="0073183F" w:rsidRDefault="0073183F" w:rsidP="0073183F">
      <w:pPr>
        <w:rPr>
          <w:lang w:bidi="he-IL"/>
        </w:rPr>
      </w:pPr>
      <w:r>
        <w:rPr>
          <w:lang w:bidi="he-IL"/>
        </w:rPr>
        <w:t>16</w:t>
      </w:r>
      <w:r w:rsidRPr="00585C87">
        <w:rPr>
          <w:lang w:bidi="he-IL"/>
        </w:rPr>
        <w:t xml:space="preserve">. </w:t>
      </w:r>
      <w:r w:rsidRPr="000B0C52">
        <w:rPr>
          <w:lang w:bidi="he-IL"/>
        </w:rPr>
        <w:t xml:space="preserve">Les </w:t>
      </w:r>
      <w:r>
        <w:rPr>
          <w:lang w:bidi="he-IL"/>
        </w:rPr>
        <w:t>impie</w:t>
      </w:r>
      <w:r w:rsidRPr="000B0C52">
        <w:rPr>
          <w:lang w:bidi="he-IL"/>
        </w:rPr>
        <w:t>s seront punis.</w:t>
      </w:r>
      <w:r w:rsidRPr="00A01812">
        <w:t xml:space="preserve"> — </w:t>
      </w:r>
      <w:r w:rsidRPr="00290B1E">
        <w:rPr>
          <w:rStyle w:val="italicus"/>
        </w:rPr>
        <w:t>In multiplicati</w:t>
      </w:r>
      <w:r>
        <w:rPr>
          <w:rStyle w:val="italicus"/>
        </w:rPr>
        <w:t>ó</w:t>
      </w:r>
      <w:r w:rsidRPr="00290B1E">
        <w:rPr>
          <w:rStyle w:val="italicus"/>
        </w:rPr>
        <w:t>ne</w:t>
      </w:r>
      <w:r>
        <w:rPr>
          <w:rStyle w:val="italicus"/>
        </w:rPr>
        <w:t>…</w:t>
      </w:r>
      <w:r w:rsidRPr="00290B1E">
        <w:rPr>
          <w:rStyle w:val="italicus"/>
        </w:rPr>
        <w:t xml:space="preserve"> multiplicab</w:t>
      </w:r>
      <w:r>
        <w:rPr>
          <w:rStyle w:val="italicus"/>
        </w:rPr>
        <w:t>úntur…</w:t>
      </w:r>
      <w:r w:rsidRPr="000B0C52">
        <w:rPr>
          <w:lang w:bidi="he-IL"/>
        </w:rPr>
        <w:t xml:space="preserve"> Deux faits connexes ; le premier </w:t>
      </w:r>
      <w:r>
        <w:rPr>
          <w:lang w:bidi="he-IL"/>
        </w:rPr>
        <w:t>est</w:t>
      </w:r>
      <w:r w:rsidRPr="000B0C52">
        <w:rPr>
          <w:lang w:bidi="he-IL"/>
        </w:rPr>
        <w:t xml:space="preserve"> la cause naturelle du second. </w:t>
      </w:r>
      <w:r>
        <w:rPr>
          <w:lang w:bidi="he-IL"/>
        </w:rPr>
        <w:t>Mais</w:t>
      </w:r>
      <w:r w:rsidRPr="000B0C52">
        <w:rPr>
          <w:lang w:bidi="he-IL"/>
        </w:rPr>
        <w:t xml:space="preserve"> la multiplication des crimes attirera </w:t>
      </w:r>
      <w:r>
        <w:rPr>
          <w:lang w:bidi="he-IL"/>
        </w:rPr>
        <w:t>l</w:t>
      </w:r>
      <w:r w:rsidRPr="000B0C52">
        <w:rPr>
          <w:lang w:bidi="he-IL"/>
        </w:rPr>
        <w:t>a colère divine</w:t>
      </w:r>
      <w:r>
        <w:rPr>
          <w:lang w:bidi="he-IL"/>
        </w:rPr>
        <w:t xml:space="preserve">, </w:t>
      </w:r>
      <w:r w:rsidRPr="000B0C52">
        <w:rPr>
          <w:lang w:bidi="he-IL"/>
        </w:rPr>
        <w:t>et alors viendra la ruine des principaux coupables </w:t>
      </w:r>
      <w:r>
        <w:rPr>
          <w:lang w:bidi="he-IL"/>
        </w:rPr>
        <w:t xml:space="preserve">: </w:t>
      </w:r>
      <w:r>
        <w:rPr>
          <w:rStyle w:val="italicus"/>
        </w:rPr>
        <w:t>justi ruí</w:t>
      </w:r>
      <w:r w:rsidRPr="00290B1E">
        <w:rPr>
          <w:rStyle w:val="italicus"/>
        </w:rPr>
        <w:t>nas</w:t>
      </w:r>
      <w:r>
        <w:rPr>
          <w:rStyle w:val="italicus"/>
        </w:rPr>
        <w:t>…</w:t>
      </w:r>
      <w:r w:rsidRPr="00290B1E">
        <w:rPr>
          <w:rStyle w:val="italicus"/>
        </w:rPr>
        <w:t xml:space="preserve"> vid</w:t>
      </w:r>
      <w:r>
        <w:rPr>
          <w:rStyle w:val="italicus"/>
        </w:rPr>
        <w:t>é</w:t>
      </w:r>
      <w:r w:rsidRPr="00290B1E">
        <w:rPr>
          <w:rStyle w:val="italicus"/>
        </w:rPr>
        <w:t>bunt.</w:t>
      </w:r>
      <w:r w:rsidRPr="000B0C52">
        <w:rPr>
          <w:lang w:bidi="he-IL"/>
        </w:rPr>
        <w:t xml:space="preserve"> Les justes seront les témoins reconnaissants des vengeances du Seigneur.</w:t>
      </w:r>
      <w:r>
        <w:rPr>
          <w:lang w:bidi="he-IL"/>
        </w:rPr>
        <w:t xml:space="preserve"> </w:t>
      </w:r>
    </w:p>
    <w:p w:rsidR="0073183F" w:rsidRDefault="0073183F" w:rsidP="0073183F">
      <w:pPr>
        <w:rPr>
          <w:lang w:bidi="he-IL"/>
        </w:rPr>
      </w:pPr>
      <w:r w:rsidRPr="000B0C52">
        <w:rPr>
          <w:lang w:bidi="he-IL"/>
        </w:rPr>
        <w:t xml:space="preserve">17. Heureux fruits que les parents retirent de la bonne éducation de leurs enfants. Cf. </w:t>
      </w:r>
      <w:r>
        <w:rPr>
          <w:lang w:bidi="he-IL"/>
        </w:rPr>
        <w:t xml:space="preserve">XIII, </w:t>
      </w:r>
      <w:r w:rsidRPr="000B0C52">
        <w:rPr>
          <w:lang w:bidi="he-IL"/>
        </w:rPr>
        <w:t xml:space="preserve">24 ; </w:t>
      </w:r>
      <w:r>
        <w:rPr>
          <w:lang w:bidi="he-IL"/>
        </w:rPr>
        <w:t xml:space="preserve">XXII, </w:t>
      </w:r>
      <w:r w:rsidRPr="000B0C52">
        <w:rPr>
          <w:lang w:bidi="he-IL"/>
        </w:rPr>
        <w:t xml:space="preserve">15 ; </w:t>
      </w:r>
      <w:r>
        <w:rPr>
          <w:lang w:bidi="he-IL"/>
        </w:rPr>
        <w:t xml:space="preserve">XXIII, </w:t>
      </w:r>
      <w:r w:rsidRPr="000B0C52">
        <w:rPr>
          <w:lang w:bidi="he-IL"/>
        </w:rPr>
        <w:t>13-14</w:t>
      </w:r>
      <w:r>
        <w:rPr>
          <w:lang w:bidi="he-IL"/>
        </w:rPr>
        <w:t>, etc</w:t>
      </w:r>
      <w:r w:rsidRPr="000B0C52">
        <w:rPr>
          <w:lang w:bidi="he-IL"/>
        </w:rPr>
        <w:t>.</w:t>
      </w:r>
      <w:r w:rsidRPr="00A01812">
        <w:t xml:space="preserve"> — </w:t>
      </w:r>
      <w:r>
        <w:rPr>
          <w:rStyle w:val="italicus"/>
        </w:rPr>
        <w:t>Eru</w:t>
      </w:r>
      <w:r w:rsidRPr="00290B1E">
        <w:rPr>
          <w:rStyle w:val="italicus"/>
        </w:rPr>
        <w:t>di.</w:t>
      </w:r>
      <w:r w:rsidRPr="000B0C52">
        <w:rPr>
          <w:lang w:bidi="he-IL"/>
        </w:rPr>
        <w:t xml:space="preserve"> Hébr. </w:t>
      </w:r>
      <w:r>
        <w:rPr>
          <w:lang w:bidi="he-IL"/>
        </w:rPr>
        <w:t xml:space="preserve">: </w:t>
      </w:r>
      <w:r w:rsidRPr="000B0C52">
        <w:rPr>
          <w:lang w:bidi="he-IL"/>
        </w:rPr>
        <w:t>corrige (châtie).</w:t>
      </w:r>
      <w:r w:rsidRPr="00A01812">
        <w:t xml:space="preserve"> — </w:t>
      </w:r>
      <w:r w:rsidRPr="00290B1E">
        <w:rPr>
          <w:rStyle w:val="italicus"/>
        </w:rPr>
        <w:t>Refriger</w:t>
      </w:r>
      <w:r>
        <w:rPr>
          <w:rStyle w:val="italicus"/>
        </w:rPr>
        <w:t>á</w:t>
      </w:r>
      <w:r w:rsidRPr="00290B1E">
        <w:rPr>
          <w:rStyle w:val="italicus"/>
        </w:rPr>
        <w:t>bit te.</w:t>
      </w:r>
      <w:r w:rsidRPr="000B0C52">
        <w:rPr>
          <w:lang w:bidi="he-IL"/>
        </w:rPr>
        <w:t xml:space="preserve"> L’hébreu emploie une autre métaphore </w:t>
      </w:r>
      <w:r>
        <w:rPr>
          <w:lang w:bidi="he-IL"/>
        </w:rPr>
        <w:t xml:space="preserve">: </w:t>
      </w:r>
      <w:r w:rsidRPr="000B0C52">
        <w:rPr>
          <w:lang w:bidi="he-IL"/>
        </w:rPr>
        <w:t>Il te donnera du repos.</w:t>
      </w:r>
      <w:r>
        <w:rPr>
          <w:lang w:bidi="he-IL"/>
        </w:rPr>
        <w:t xml:space="preserve"> </w:t>
      </w:r>
    </w:p>
    <w:p w:rsidR="0073183F" w:rsidRDefault="0073183F" w:rsidP="0073183F">
      <w:pPr>
        <w:rPr>
          <w:lang w:bidi="he-IL"/>
        </w:rPr>
      </w:pPr>
      <w:r w:rsidRPr="000B0C52">
        <w:rPr>
          <w:lang w:bidi="he-IL"/>
        </w:rPr>
        <w:t>18. Malheur au peuple qui a perdu ses guides spirituels.</w:t>
      </w:r>
      <w:r w:rsidRPr="00A01812">
        <w:t xml:space="preserve"> — </w:t>
      </w:r>
      <w:r w:rsidRPr="00290B1E">
        <w:rPr>
          <w:rStyle w:val="italicus"/>
        </w:rPr>
        <w:t>Cum prophet</w:t>
      </w:r>
      <w:r>
        <w:rPr>
          <w:rStyle w:val="italicus"/>
        </w:rPr>
        <w:t>í</w:t>
      </w:r>
      <w:r w:rsidRPr="00290B1E">
        <w:rPr>
          <w:rStyle w:val="italicus"/>
        </w:rPr>
        <w:t>a.</w:t>
      </w:r>
      <w:r w:rsidRPr="000B0C52">
        <w:rPr>
          <w:lang w:bidi="he-IL"/>
        </w:rPr>
        <w:t xml:space="preserve"> Dans l’hébreu</w:t>
      </w:r>
      <w:r>
        <w:rPr>
          <w:lang w:bidi="he-IL"/>
        </w:rPr>
        <w:t xml:space="preserve">, </w:t>
      </w:r>
      <w:r w:rsidRPr="00290B1E">
        <w:rPr>
          <w:rStyle w:val="italicus"/>
        </w:rPr>
        <w:t>ḥazôn ;</w:t>
      </w:r>
      <w:r w:rsidRPr="000B0C52">
        <w:rPr>
          <w:lang w:bidi="he-IL"/>
        </w:rPr>
        <w:t xml:space="preserve"> l’expression qui désigne très habituellement dans la Bible les </w:t>
      </w:r>
      <w:r>
        <w:rPr>
          <w:lang w:bidi="he-IL"/>
        </w:rPr>
        <w:t>« </w:t>
      </w:r>
      <w:r w:rsidRPr="000B0C52">
        <w:rPr>
          <w:lang w:bidi="he-IL"/>
        </w:rPr>
        <w:t>visions</w:t>
      </w:r>
      <w:r>
        <w:rPr>
          <w:lang w:bidi="he-IL"/>
        </w:rPr>
        <w:t> »</w:t>
      </w:r>
      <w:r w:rsidRPr="000B0C52">
        <w:rPr>
          <w:lang w:bidi="he-IL"/>
        </w:rPr>
        <w:t xml:space="preserve"> et révélations surnaturelles accordées aux prophètes</w:t>
      </w:r>
      <w:r>
        <w:rPr>
          <w:lang w:bidi="he-IL"/>
        </w:rPr>
        <w:t xml:space="preserve">, </w:t>
      </w:r>
      <w:r w:rsidRPr="000B0C52">
        <w:rPr>
          <w:lang w:bidi="he-IL"/>
        </w:rPr>
        <w:t>d’où venaient pour ceux-ci l</w:t>
      </w:r>
      <w:r>
        <w:rPr>
          <w:lang w:bidi="he-IL"/>
        </w:rPr>
        <w:t>es</w:t>
      </w:r>
      <w:r w:rsidRPr="000B0C52">
        <w:rPr>
          <w:lang w:bidi="he-IL"/>
        </w:rPr>
        <w:t xml:space="preserve"> noms de</w:t>
      </w:r>
      <w:r>
        <w:rPr>
          <w:rStyle w:val="italicus"/>
        </w:rPr>
        <w:t xml:space="preserve"> ḥ</w:t>
      </w:r>
      <w:r w:rsidRPr="00290B1E">
        <w:rPr>
          <w:rStyle w:val="italicus"/>
        </w:rPr>
        <w:t>ozeh</w:t>
      </w:r>
      <w:r w:rsidRPr="000B0C52">
        <w:rPr>
          <w:lang w:bidi="he-IL"/>
        </w:rPr>
        <w:t xml:space="preserve"> et de </w:t>
      </w:r>
      <w:r w:rsidRPr="00290B1E">
        <w:rPr>
          <w:rStyle w:val="italicus"/>
        </w:rPr>
        <w:t>ro’eh</w:t>
      </w:r>
      <w:r>
        <w:rPr>
          <w:rStyle w:val="italicus"/>
        </w:rPr>
        <w:t xml:space="preserve">, </w:t>
      </w:r>
      <w:r w:rsidRPr="000B0C52">
        <w:rPr>
          <w:lang w:bidi="he-IL"/>
        </w:rPr>
        <w:t>c.-à-d. voyant. Cf. Is.</w:t>
      </w:r>
      <w:r>
        <w:rPr>
          <w:lang w:bidi="he-IL"/>
        </w:rPr>
        <w:t xml:space="preserve"> I, </w:t>
      </w:r>
      <w:r w:rsidRPr="000B0C52">
        <w:rPr>
          <w:lang w:bidi="he-IL"/>
        </w:rPr>
        <w:t>1 ; Nah.</w:t>
      </w:r>
      <w:r>
        <w:rPr>
          <w:lang w:bidi="he-IL"/>
        </w:rPr>
        <w:t xml:space="preserve"> I, </w:t>
      </w:r>
      <w:r w:rsidRPr="000B0C52">
        <w:rPr>
          <w:lang w:bidi="he-IL"/>
        </w:rPr>
        <w:t>1</w:t>
      </w:r>
      <w:r>
        <w:rPr>
          <w:lang w:bidi="he-IL"/>
        </w:rPr>
        <w:t>, etc</w:t>
      </w:r>
      <w:r w:rsidRPr="000B0C52">
        <w:rPr>
          <w:lang w:bidi="he-IL"/>
        </w:rPr>
        <w:t xml:space="preserve">. La vision </w:t>
      </w:r>
      <w:r>
        <w:rPr>
          <w:lang w:bidi="he-IL"/>
        </w:rPr>
        <w:t>est mentionnée ici pour les voyants</w:t>
      </w:r>
      <w:r w:rsidRPr="000B0C52">
        <w:rPr>
          <w:lang w:bidi="he-IL"/>
        </w:rPr>
        <w:t xml:space="preserve"> eux-mêmes.</w:t>
      </w:r>
      <w:r w:rsidRPr="00A01812">
        <w:t xml:space="preserve"> — </w:t>
      </w:r>
      <w:r w:rsidRPr="00290B1E">
        <w:rPr>
          <w:rStyle w:val="italicus"/>
        </w:rPr>
        <w:t>Def</w:t>
      </w:r>
      <w:r>
        <w:rPr>
          <w:rStyle w:val="italicus"/>
        </w:rPr>
        <w:t>é</w:t>
      </w:r>
      <w:r w:rsidRPr="00290B1E">
        <w:rPr>
          <w:rStyle w:val="italicus"/>
        </w:rPr>
        <w:t>cerit.</w:t>
      </w:r>
      <w:r w:rsidRPr="000B0C52">
        <w:rPr>
          <w:lang w:bidi="he-IL"/>
        </w:rPr>
        <w:t xml:space="preserve"> Lorsqu’un peuple n’a plus de guides religieux pour l’instruire au nom du Seigneur</w:t>
      </w:r>
      <w:r>
        <w:rPr>
          <w:lang w:bidi="he-IL"/>
        </w:rPr>
        <w:t xml:space="preserve">, </w:t>
      </w:r>
      <w:r w:rsidRPr="000B0C52">
        <w:rPr>
          <w:lang w:bidi="he-IL"/>
        </w:rPr>
        <w:t xml:space="preserve">c’en </w:t>
      </w:r>
      <w:r>
        <w:rPr>
          <w:lang w:bidi="he-IL"/>
        </w:rPr>
        <w:t>est</w:t>
      </w:r>
      <w:r w:rsidRPr="000B0C52">
        <w:rPr>
          <w:lang w:bidi="he-IL"/>
        </w:rPr>
        <w:t xml:space="preserve"> fait </w:t>
      </w:r>
      <w:r>
        <w:rPr>
          <w:lang w:bidi="he-IL"/>
        </w:rPr>
        <w:t>de</w:t>
      </w:r>
      <w:r w:rsidRPr="000B0C52">
        <w:rPr>
          <w:lang w:bidi="he-IL"/>
        </w:rPr>
        <w:t xml:space="preserve"> lui (</w:t>
      </w:r>
      <w:r w:rsidRPr="00290B1E">
        <w:rPr>
          <w:rStyle w:val="italicus"/>
        </w:rPr>
        <w:t>dissip</w:t>
      </w:r>
      <w:r>
        <w:rPr>
          <w:rStyle w:val="italicus"/>
        </w:rPr>
        <w:t>á</w:t>
      </w:r>
      <w:r w:rsidRPr="00290B1E">
        <w:rPr>
          <w:rStyle w:val="italicus"/>
        </w:rPr>
        <w:t>bitur ;</w:t>
      </w:r>
      <w:r w:rsidRPr="000B0C52">
        <w:rPr>
          <w:lang w:bidi="he-IL"/>
        </w:rPr>
        <w:t xml:space="preserve"> à la lettre dans l’hébreu </w:t>
      </w:r>
      <w:r>
        <w:rPr>
          <w:lang w:bidi="he-IL"/>
        </w:rPr>
        <w:t xml:space="preserve">: </w:t>
      </w:r>
      <w:r w:rsidRPr="000B0C52">
        <w:rPr>
          <w:lang w:bidi="he-IL"/>
        </w:rPr>
        <w:t xml:space="preserve">il sera sans frein). Israël n’eut guère d’époque plus sombre que </w:t>
      </w:r>
      <w:r>
        <w:rPr>
          <w:lang w:bidi="he-IL"/>
        </w:rPr>
        <w:t>cel</w:t>
      </w:r>
      <w:r w:rsidRPr="000B0C52">
        <w:rPr>
          <w:lang w:bidi="he-IL"/>
        </w:rPr>
        <w:t xml:space="preserve">le durant laquelle </w:t>
      </w:r>
      <w:r>
        <w:rPr>
          <w:lang w:bidi="he-IL"/>
        </w:rPr>
        <w:t>« il</w:t>
      </w:r>
      <w:r w:rsidRPr="000B0C52">
        <w:rPr>
          <w:lang w:bidi="he-IL"/>
        </w:rPr>
        <w:t xml:space="preserve"> n’y avait plus de visions</w:t>
      </w:r>
      <w:r>
        <w:rPr>
          <w:lang w:bidi="he-IL"/>
        </w:rPr>
        <w:t xml:space="preserve"> », </w:t>
      </w:r>
      <w:r w:rsidRPr="000B0C52">
        <w:rPr>
          <w:lang w:bidi="he-IL"/>
        </w:rPr>
        <w:t xml:space="preserve">ainsi qu’il </w:t>
      </w:r>
      <w:r>
        <w:rPr>
          <w:lang w:bidi="he-IL"/>
        </w:rPr>
        <w:t>est</w:t>
      </w:r>
      <w:r w:rsidRPr="000B0C52">
        <w:rPr>
          <w:lang w:bidi="he-IL"/>
        </w:rPr>
        <w:t xml:space="preserve"> raconté </w:t>
      </w:r>
      <w:r>
        <w:rPr>
          <w:lang w:bidi="he-IL"/>
        </w:rPr>
        <w:t>I </w:t>
      </w:r>
      <w:r w:rsidRPr="000B0C52">
        <w:rPr>
          <w:lang w:bidi="he-IL"/>
        </w:rPr>
        <w:t>Reg.</w:t>
      </w:r>
      <w:r>
        <w:rPr>
          <w:lang w:bidi="he-IL"/>
        </w:rPr>
        <w:t xml:space="preserve"> III, </w:t>
      </w:r>
      <w:r w:rsidRPr="000B0C52">
        <w:rPr>
          <w:lang w:bidi="he-IL"/>
        </w:rPr>
        <w:t xml:space="preserve">1. Cf. </w:t>
      </w:r>
      <w:r>
        <w:rPr>
          <w:lang w:bidi="he-IL"/>
        </w:rPr>
        <w:t xml:space="preserve">II Par. XV, </w:t>
      </w:r>
      <w:r w:rsidRPr="000B0C52">
        <w:rPr>
          <w:lang w:bidi="he-IL"/>
        </w:rPr>
        <w:t xml:space="preserve">2-3 ; </w:t>
      </w:r>
      <w:r>
        <w:rPr>
          <w:lang w:bidi="he-IL"/>
        </w:rPr>
        <w:t>Is.</w:t>
      </w:r>
      <w:r w:rsidRPr="000B0C52">
        <w:rPr>
          <w:lang w:bidi="he-IL"/>
        </w:rPr>
        <w:t xml:space="preserve"> </w:t>
      </w:r>
      <w:r>
        <w:rPr>
          <w:lang w:bidi="he-IL"/>
        </w:rPr>
        <w:t xml:space="preserve">XXIX, </w:t>
      </w:r>
      <w:r w:rsidRPr="000B0C52">
        <w:rPr>
          <w:lang w:bidi="he-IL"/>
        </w:rPr>
        <w:t>10-11</w:t>
      </w:r>
      <w:r>
        <w:rPr>
          <w:lang w:bidi="he-IL"/>
        </w:rPr>
        <w:t>, etc</w:t>
      </w:r>
      <w:r w:rsidRPr="000B0C52">
        <w:rPr>
          <w:lang w:bidi="he-IL"/>
        </w:rPr>
        <w:t>. Dieu manifestait ainsi sa légitime colère contre son peuple rebelle.</w:t>
      </w:r>
      <w:r w:rsidRPr="00A01812">
        <w:t xml:space="preserve"> — </w:t>
      </w:r>
      <w:r w:rsidRPr="00290B1E">
        <w:rPr>
          <w:rStyle w:val="italicus"/>
        </w:rPr>
        <w:t>Qui</w:t>
      </w:r>
      <w:r>
        <w:rPr>
          <w:rStyle w:val="italicus"/>
        </w:rPr>
        <w:t>…</w:t>
      </w:r>
      <w:r w:rsidRPr="00290B1E">
        <w:rPr>
          <w:rStyle w:val="italicus"/>
        </w:rPr>
        <w:t xml:space="preserve"> custódit legem</w:t>
      </w:r>
      <w:r>
        <w:rPr>
          <w:rStyle w:val="italicus"/>
        </w:rPr>
        <w:t>…</w:t>
      </w:r>
      <w:r w:rsidRPr="000B0C52">
        <w:rPr>
          <w:lang w:bidi="he-IL"/>
        </w:rPr>
        <w:t xml:space="preserve"> Même en ces </w:t>
      </w:r>
      <w:r>
        <w:rPr>
          <w:lang w:bidi="he-IL"/>
        </w:rPr>
        <w:t>jours</w:t>
      </w:r>
      <w:r w:rsidRPr="000B0C52">
        <w:rPr>
          <w:lang w:bidi="he-IL"/>
        </w:rPr>
        <w:t xml:space="preserve"> de grandes ténèbres religieuses</w:t>
      </w:r>
      <w:r>
        <w:rPr>
          <w:lang w:bidi="he-IL"/>
        </w:rPr>
        <w:t xml:space="preserve">, </w:t>
      </w:r>
      <w:r w:rsidRPr="000B0C52">
        <w:rPr>
          <w:lang w:bidi="he-IL"/>
        </w:rPr>
        <w:t>il restait une brillante lumière</w:t>
      </w:r>
      <w:r>
        <w:rPr>
          <w:lang w:bidi="he-IL"/>
        </w:rPr>
        <w:t xml:space="preserve">, </w:t>
      </w:r>
      <w:r w:rsidRPr="000B0C52">
        <w:rPr>
          <w:lang w:bidi="he-IL"/>
        </w:rPr>
        <w:t>celle de la loi div</w:t>
      </w:r>
      <w:r>
        <w:rPr>
          <w:lang w:bidi="he-IL"/>
        </w:rPr>
        <w:t>i</w:t>
      </w:r>
      <w:r w:rsidRPr="000B0C52">
        <w:rPr>
          <w:lang w:bidi="he-IL"/>
        </w:rPr>
        <w:t>ne. Heureux c</w:t>
      </w:r>
      <w:r>
        <w:rPr>
          <w:lang w:bidi="he-IL"/>
        </w:rPr>
        <w:t>e</w:t>
      </w:r>
      <w:r w:rsidRPr="000B0C52">
        <w:rPr>
          <w:lang w:bidi="he-IL"/>
        </w:rPr>
        <w:t>lui qui la prenait pour phare.</w:t>
      </w:r>
      <w:r>
        <w:rPr>
          <w:lang w:bidi="he-IL"/>
        </w:rPr>
        <w:t xml:space="preserve"> </w:t>
      </w:r>
    </w:p>
    <w:p w:rsidR="0073183F" w:rsidRDefault="0073183F" w:rsidP="0073183F">
      <w:pPr>
        <w:rPr>
          <w:lang w:bidi="he-IL"/>
        </w:rPr>
      </w:pPr>
      <w:r w:rsidRPr="000B0C52">
        <w:rPr>
          <w:lang w:bidi="he-IL"/>
        </w:rPr>
        <w:t>19. La manière de dompter un esclave récalc</w:t>
      </w:r>
      <w:r>
        <w:rPr>
          <w:lang w:bidi="he-IL"/>
        </w:rPr>
        <w:t>i</w:t>
      </w:r>
      <w:r w:rsidRPr="000B0C52">
        <w:rPr>
          <w:lang w:bidi="he-IL"/>
        </w:rPr>
        <w:t>trant. Cf. Luc</w:t>
      </w:r>
      <w:r>
        <w:rPr>
          <w:lang w:bidi="he-IL"/>
        </w:rPr>
        <w:t xml:space="preserve">. XII, </w:t>
      </w:r>
      <w:r w:rsidRPr="000B0C52">
        <w:rPr>
          <w:lang w:bidi="he-IL"/>
        </w:rPr>
        <w:t>47.</w:t>
      </w:r>
      <w:r w:rsidRPr="00A01812">
        <w:t xml:space="preserve"> — </w:t>
      </w:r>
      <w:r>
        <w:t xml:space="preserve">{534} </w:t>
      </w:r>
      <w:r w:rsidRPr="00290B1E">
        <w:rPr>
          <w:rStyle w:val="italicus"/>
        </w:rPr>
        <w:t>Servus</w:t>
      </w:r>
      <w:r>
        <w:rPr>
          <w:rStyle w:val="italicus"/>
        </w:rPr>
        <w:t xml:space="preserve">… non potest… </w:t>
      </w:r>
      <w:r w:rsidRPr="000B0C52">
        <w:rPr>
          <w:lang w:bidi="he-IL"/>
        </w:rPr>
        <w:t>On suppose un esclave qui refuse d’obéir aux justes commandements de son maître (</w:t>
      </w:r>
      <w:r w:rsidRPr="00290B1E">
        <w:rPr>
          <w:rStyle w:val="italicus"/>
        </w:rPr>
        <w:t>verbis</w:t>
      </w:r>
      <w:r w:rsidRPr="00B836F8">
        <w:t xml:space="preserve">). </w:t>
      </w:r>
      <w:r w:rsidRPr="000B0C52">
        <w:rPr>
          <w:lang w:bidi="he-IL"/>
        </w:rPr>
        <w:t>L’hébreu dit avec une nuance </w:t>
      </w:r>
      <w:r>
        <w:rPr>
          <w:lang w:bidi="he-IL"/>
        </w:rPr>
        <w:t xml:space="preserve">: </w:t>
      </w:r>
      <w:r w:rsidRPr="000B0C52">
        <w:rPr>
          <w:lang w:bidi="he-IL"/>
        </w:rPr>
        <w:t>Ce n’est point par des paroles que l’on corrige un esclave.</w:t>
      </w:r>
      <w:r w:rsidRPr="00A01812">
        <w:t xml:space="preserve"> — </w:t>
      </w:r>
      <w:r w:rsidRPr="00290B1E">
        <w:rPr>
          <w:rStyle w:val="italicus"/>
        </w:rPr>
        <w:t>Quod dicis intélligit</w:t>
      </w:r>
      <w:r>
        <w:rPr>
          <w:rStyle w:val="italicus"/>
        </w:rPr>
        <w:t>…</w:t>
      </w:r>
      <w:r w:rsidRPr="000B0C52">
        <w:rPr>
          <w:lang w:bidi="he-IL"/>
        </w:rPr>
        <w:t xml:space="preserve"> Il comprend parfaitement les ordres</w:t>
      </w:r>
      <w:r>
        <w:rPr>
          <w:lang w:bidi="he-IL"/>
        </w:rPr>
        <w:t xml:space="preserve">, </w:t>
      </w:r>
      <w:r w:rsidRPr="000B0C52">
        <w:rPr>
          <w:lang w:bidi="he-IL"/>
        </w:rPr>
        <w:t>mais il ne donne pas la seule réponse qu’on attend de lui</w:t>
      </w:r>
      <w:r>
        <w:rPr>
          <w:lang w:bidi="he-IL"/>
        </w:rPr>
        <w:t xml:space="preserve">, </w:t>
      </w:r>
      <w:r w:rsidRPr="000B0C52">
        <w:rPr>
          <w:lang w:bidi="he-IL"/>
        </w:rPr>
        <w:t>celle de l’obéissance </w:t>
      </w:r>
      <w:r>
        <w:rPr>
          <w:lang w:bidi="he-IL"/>
        </w:rPr>
        <w:t xml:space="preserve">: </w:t>
      </w:r>
      <w:r w:rsidRPr="000B0C52">
        <w:rPr>
          <w:lang w:bidi="he-IL"/>
        </w:rPr>
        <w:t>qu’on ait donc recours à la verge pour le mater.</w:t>
      </w:r>
      <w:r>
        <w:rPr>
          <w:lang w:bidi="he-IL"/>
        </w:rPr>
        <w:t xml:space="preserve"> </w:t>
      </w:r>
    </w:p>
    <w:p w:rsidR="0073183F" w:rsidRDefault="0073183F" w:rsidP="0073183F">
      <w:pPr>
        <w:rPr>
          <w:lang w:bidi="he-IL"/>
        </w:rPr>
      </w:pPr>
      <w:r w:rsidRPr="000B0C52">
        <w:rPr>
          <w:lang w:bidi="he-IL"/>
        </w:rPr>
        <w:t xml:space="preserve">20. Le parleur inconsidéré. Sentence presque identique à celle de </w:t>
      </w:r>
      <w:r>
        <w:rPr>
          <w:lang w:bidi="he-IL"/>
        </w:rPr>
        <w:t xml:space="preserve">XXVI, </w:t>
      </w:r>
      <w:r w:rsidRPr="000B0C52">
        <w:rPr>
          <w:lang w:bidi="he-IL"/>
        </w:rPr>
        <w:t>12.</w:t>
      </w:r>
      <w:r w:rsidRPr="00A01812">
        <w:t xml:space="preserve"> — </w:t>
      </w:r>
      <w:r w:rsidRPr="00290B1E">
        <w:rPr>
          <w:rStyle w:val="italicus"/>
        </w:rPr>
        <w:t>Velócem</w:t>
      </w:r>
      <w:r>
        <w:rPr>
          <w:rStyle w:val="italicus"/>
        </w:rPr>
        <w:t xml:space="preserve"> ad lo</w:t>
      </w:r>
      <w:r w:rsidRPr="00290B1E">
        <w:rPr>
          <w:rStyle w:val="italicus"/>
        </w:rPr>
        <w:t>quéndum.</w:t>
      </w:r>
      <w:r w:rsidRPr="000B0C52">
        <w:rPr>
          <w:lang w:bidi="he-IL"/>
        </w:rPr>
        <w:t xml:space="preserve"> Un homme qui parle sans réfléchir.</w:t>
      </w:r>
      <w:r w:rsidRPr="00A01812">
        <w:t xml:space="preserve"> — </w:t>
      </w:r>
      <w:r w:rsidRPr="00290B1E">
        <w:rPr>
          <w:rStyle w:val="italicus"/>
        </w:rPr>
        <w:t>Stult</w:t>
      </w:r>
      <w:r>
        <w:rPr>
          <w:rStyle w:val="italicus"/>
        </w:rPr>
        <w:t>ítia</w:t>
      </w:r>
      <w:r w:rsidRPr="00290B1E">
        <w:rPr>
          <w:rStyle w:val="italicus"/>
        </w:rPr>
        <w:t xml:space="preserve"> magis</w:t>
      </w:r>
      <w:r>
        <w:rPr>
          <w:rStyle w:val="italicus"/>
        </w:rPr>
        <w:t>…</w:t>
      </w:r>
      <w:r w:rsidRPr="000B0C52">
        <w:rPr>
          <w:lang w:bidi="he-IL"/>
        </w:rPr>
        <w:t xml:space="preserve"> D’après l’hébreu </w:t>
      </w:r>
      <w:r>
        <w:rPr>
          <w:lang w:bidi="he-IL"/>
        </w:rPr>
        <w:t xml:space="preserve">: </w:t>
      </w:r>
      <w:r w:rsidRPr="000B0C52">
        <w:rPr>
          <w:lang w:bidi="he-IL"/>
        </w:rPr>
        <w:t>Il y a plus à espérer d’un insensé que de lui.</w:t>
      </w:r>
      <w:r>
        <w:rPr>
          <w:lang w:bidi="he-IL"/>
        </w:rPr>
        <w:t xml:space="preserve"> </w:t>
      </w:r>
    </w:p>
    <w:p w:rsidR="0073183F" w:rsidRDefault="0073183F" w:rsidP="0073183F">
      <w:pPr>
        <w:rPr>
          <w:lang w:bidi="he-IL"/>
        </w:rPr>
      </w:pPr>
      <w:r w:rsidRPr="000B0C52">
        <w:rPr>
          <w:lang w:bidi="he-IL"/>
        </w:rPr>
        <w:t>21. L’esclave trop bien traité.</w:t>
      </w:r>
      <w:r w:rsidRPr="00A01812">
        <w:t xml:space="preserve"> — </w:t>
      </w:r>
      <w:r w:rsidRPr="00290B1E">
        <w:rPr>
          <w:rStyle w:val="italicus"/>
        </w:rPr>
        <w:t>Qui delicáte a puer</w:t>
      </w:r>
      <w:r>
        <w:rPr>
          <w:rStyle w:val="italicus"/>
        </w:rPr>
        <w:t>ítia…</w:t>
      </w:r>
      <w:r w:rsidRPr="000B0C52">
        <w:rPr>
          <w:lang w:bidi="he-IL"/>
        </w:rPr>
        <w:t xml:space="preserve"> L’esclave en question était donc né dans la maison de son maître</w:t>
      </w:r>
      <w:r>
        <w:rPr>
          <w:lang w:bidi="he-IL"/>
        </w:rPr>
        <w:t xml:space="preserve">, </w:t>
      </w:r>
      <w:r w:rsidRPr="000B0C52">
        <w:rPr>
          <w:lang w:bidi="he-IL"/>
        </w:rPr>
        <w:t>de parents esclaves eux-mêmes.</w:t>
      </w:r>
      <w:r w:rsidRPr="00A01812">
        <w:t xml:space="preserve"> — </w:t>
      </w:r>
      <w:r w:rsidRPr="00290B1E">
        <w:rPr>
          <w:rStyle w:val="italicus"/>
        </w:rPr>
        <w:t>Contumácem.</w:t>
      </w:r>
      <w:r w:rsidRPr="000B0C52">
        <w:rPr>
          <w:lang w:bidi="he-IL"/>
        </w:rPr>
        <w:t xml:space="preserve"> Le mot hébreu correspondant</w:t>
      </w:r>
      <w:r>
        <w:rPr>
          <w:lang w:bidi="he-IL"/>
        </w:rPr>
        <w:t xml:space="preserve">, </w:t>
      </w:r>
      <w:r w:rsidRPr="00290B1E">
        <w:rPr>
          <w:rStyle w:val="italicus"/>
        </w:rPr>
        <w:t>mânôn</w:t>
      </w:r>
      <w:r>
        <w:rPr>
          <w:rStyle w:val="italicus"/>
        </w:rPr>
        <w:t xml:space="preserve">, </w:t>
      </w:r>
      <w:r w:rsidRPr="000B0C52">
        <w:rPr>
          <w:lang w:bidi="he-IL"/>
        </w:rPr>
        <w:t>n’est employé qu’en ce seul endroit</w:t>
      </w:r>
      <w:r>
        <w:rPr>
          <w:lang w:bidi="he-IL"/>
        </w:rPr>
        <w:t xml:space="preserve">, </w:t>
      </w:r>
      <w:r w:rsidRPr="000B0C52">
        <w:rPr>
          <w:lang w:bidi="he-IL"/>
        </w:rPr>
        <w:t xml:space="preserve">et sa signification </w:t>
      </w:r>
      <w:r>
        <w:rPr>
          <w:lang w:bidi="he-IL"/>
        </w:rPr>
        <w:t>est</w:t>
      </w:r>
      <w:r w:rsidRPr="000B0C52">
        <w:rPr>
          <w:lang w:bidi="he-IL"/>
        </w:rPr>
        <w:t xml:space="preserve"> incertaine. Celle que donne la Vulgate </w:t>
      </w:r>
      <w:r>
        <w:rPr>
          <w:lang w:bidi="he-IL"/>
        </w:rPr>
        <w:t>est</w:t>
      </w:r>
      <w:r w:rsidRPr="000B0C52">
        <w:rPr>
          <w:lang w:bidi="he-IL"/>
        </w:rPr>
        <w:t xml:space="preserve"> excellente. La plupart des hébraïsants modernes le traduisent par </w:t>
      </w:r>
      <w:r>
        <w:rPr>
          <w:lang w:bidi="he-IL"/>
        </w:rPr>
        <w:t>« </w:t>
      </w:r>
      <w:r w:rsidRPr="000B0C52">
        <w:rPr>
          <w:lang w:bidi="he-IL"/>
        </w:rPr>
        <w:t>fils</w:t>
      </w:r>
      <w:r>
        <w:rPr>
          <w:lang w:bidi="he-IL"/>
        </w:rPr>
        <w:t> »</w:t>
      </w:r>
      <w:r w:rsidRPr="000B0C52">
        <w:rPr>
          <w:lang w:bidi="he-IL"/>
        </w:rPr>
        <w:t>. Le sens serait alors </w:t>
      </w:r>
      <w:r>
        <w:rPr>
          <w:lang w:bidi="he-IL"/>
        </w:rPr>
        <w:t xml:space="preserve">: </w:t>
      </w:r>
      <w:r w:rsidRPr="000B0C52">
        <w:rPr>
          <w:lang w:bidi="he-IL"/>
        </w:rPr>
        <w:t>Cet esclave</w:t>
      </w:r>
      <w:r>
        <w:rPr>
          <w:lang w:bidi="he-IL"/>
        </w:rPr>
        <w:t>, gâté depuis s</w:t>
      </w:r>
      <w:r w:rsidRPr="000B0C52">
        <w:rPr>
          <w:lang w:bidi="he-IL"/>
        </w:rPr>
        <w:t>on enfance par son maitre</w:t>
      </w:r>
      <w:r>
        <w:rPr>
          <w:lang w:bidi="he-IL"/>
        </w:rPr>
        <w:t xml:space="preserve">, </w:t>
      </w:r>
      <w:r w:rsidRPr="000B0C52">
        <w:rPr>
          <w:lang w:bidi="he-IL"/>
        </w:rPr>
        <w:t>ne tardera pas à devenir arrogant</w:t>
      </w:r>
      <w:r>
        <w:rPr>
          <w:lang w:bidi="he-IL"/>
        </w:rPr>
        <w:t xml:space="preserve">, </w:t>
      </w:r>
      <w:r w:rsidRPr="000B0C52">
        <w:rPr>
          <w:lang w:bidi="he-IL"/>
        </w:rPr>
        <w:t>prétentieux</w:t>
      </w:r>
      <w:r>
        <w:rPr>
          <w:lang w:bidi="he-IL"/>
        </w:rPr>
        <w:t xml:space="preserve">, </w:t>
      </w:r>
      <w:r w:rsidRPr="000B0C52">
        <w:rPr>
          <w:lang w:bidi="he-IL"/>
        </w:rPr>
        <w:t xml:space="preserve">comme s’il avait les droits et l’autorité d’un fils. Les </w:t>
      </w:r>
      <w:r>
        <w:rPr>
          <w:lang w:bidi="he-IL"/>
        </w:rPr>
        <w:t>LXX</w:t>
      </w:r>
      <w:r w:rsidRPr="000B0C52">
        <w:rPr>
          <w:lang w:bidi="he-IL"/>
        </w:rPr>
        <w:t xml:space="preserve"> ont entièrement changé la pensée </w:t>
      </w:r>
      <w:r>
        <w:rPr>
          <w:lang w:bidi="he-IL"/>
        </w:rPr>
        <w:t xml:space="preserve">: </w:t>
      </w:r>
      <w:r w:rsidRPr="000B0C52">
        <w:rPr>
          <w:lang w:bidi="he-IL"/>
        </w:rPr>
        <w:t>C</w:t>
      </w:r>
      <w:r>
        <w:rPr>
          <w:lang w:bidi="he-IL"/>
        </w:rPr>
        <w:t>e</w:t>
      </w:r>
      <w:r w:rsidRPr="000B0C52">
        <w:rPr>
          <w:lang w:bidi="he-IL"/>
        </w:rPr>
        <w:t>lui qui vit dans les délices depuis son enfance sera esclave</w:t>
      </w:r>
      <w:r>
        <w:rPr>
          <w:lang w:bidi="he-IL"/>
        </w:rPr>
        <w:t xml:space="preserve">, </w:t>
      </w:r>
      <w:r w:rsidRPr="000B0C52">
        <w:rPr>
          <w:lang w:bidi="he-IL"/>
        </w:rPr>
        <w:t>et à la fin il aura de la douleur à son propre sujet.</w:t>
      </w:r>
      <w:r>
        <w:rPr>
          <w:lang w:bidi="he-IL"/>
        </w:rPr>
        <w:t xml:space="preserve"> </w:t>
      </w:r>
    </w:p>
    <w:p w:rsidR="0073183F" w:rsidRDefault="0073183F" w:rsidP="0073183F">
      <w:pPr>
        <w:rPr>
          <w:lang w:bidi="he-IL"/>
        </w:rPr>
      </w:pPr>
      <w:r w:rsidRPr="000B0C52">
        <w:rPr>
          <w:lang w:bidi="he-IL"/>
        </w:rPr>
        <w:t>22. L’homme irascible. Cf</w:t>
      </w:r>
      <w:r>
        <w:rPr>
          <w:lang w:bidi="he-IL"/>
        </w:rPr>
        <w:t xml:space="preserve">. XV, </w:t>
      </w:r>
      <w:r w:rsidRPr="000B0C52">
        <w:rPr>
          <w:lang w:bidi="he-IL"/>
        </w:rPr>
        <w:t xml:space="preserve">18 ; </w:t>
      </w:r>
      <w:r>
        <w:rPr>
          <w:lang w:bidi="he-IL"/>
        </w:rPr>
        <w:t xml:space="preserve">XXVI, </w:t>
      </w:r>
      <w:r w:rsidRPr="000B0C52">
        <w:rPr>
          <w:lang w:bidi="he-IL"/>
        </w:rPr>
        <w:t>21</w:t>
      </w:r>
      <w:r>
        <w:rPr>
          <w:lang w:bidi="he-IL"/>
        </w:rPr>
        <w:t>, etc</w:t>
      </w:r>
      <w:r w:rsidRPr="000B0C52">
        <w:rPr>
          <w:lang w:bidi="he-IL"/>
        </w:rPr>
        <w:t>.</w:t>
      </w:r>
      <w:r w:rsidRPr="00A01812">
        <w:t xml:space="preserve"> — </w:t>
      </w:r>
      <w:r w:rsidRPr="00290B1E">
        <w:rPr>
          <w:rStyle w:val="italicus"/>
        </w:rPr>
        <w:t>Qui ad indign</w:t>
      </w:r>
      <w:r>
        <w:rPr>
          <w:rStyle w:val="italicus"/>
        </w:rPr>
        <w:t>á</w:t>
      </w:r>
      <w:r w:rsidRPr="00290B1E">
        <w:rPr>
          <w:rStyle w:val="italicus"/>
        </w:rPr>
        <w:t>ndum fácilis.</w:t>
      </w:r>
      <w:r w:rsidRPr="000B0C52">
        <w:rPr>
          <w:lang w:bidi="he-IL"/>
        </w:rPr>
        <w:t xml:space="preserve"> Littéralement dans l’hébreu </w:t>
      </w:r>
      <w:r>
        <w:rPr>
          <w:lang w:bidi="he-IL"/>
        </w:rPr>
        <w:t xml:space="preserve">: </w:t>
      </w:r>
      <w:r w:rsidRPr="000B0C52">
        <w:rPr>
          <w:lang w:bidi="he-IL"/>
        </w:rPr>
        <w:t>le maître de la colère.</w:t>
      </w:r>
      <w:r>
        <w:rPr>
          <w:lang w:bidi="he-IL"/>
        </w:rPr>
        <w:t xml:space="preserve"> </w:t>
      </w:r>
    </w:p>
    <w:p w:rsidR="0073183F" w:rsidRDefault="0073183F" w:rsidP="0073183F">
      <w:pPr>
        <w:rPr>
          <w:lang w:bidi="he-IL"/>
        </w:rPr>
      </w:pPr>
      <w:r>
        <w:rPr>
          <w:lang w:bidi="he-IL"/>
        </w:rPr>
        <w:lastRenderedPageBreak/>
        <w:t>2</w:t>
      </w:r>
      <w:r w:rsidRPr="000B0C52">
        <w:rPr>
          <w:lang w:bidi="he-IL"/>
        </w:rPr>
        <w:t xml:space="preserve">3. L’humble et l’orgueilleux. Cf. </w:t>
      </w:r>
      <w:r>
        <w:rPr>
          <w:lang w:bidi="he-IL"/>
        </w:rPr>
        <w:t xml:space="preserve">XI, </w:t>
      </w:r>
      <w:r w:rsidRPr="000B0C52">
        <w:rPr>
          <w:lang w:bidi="he-IL"/>
        </w:rPr>
        <w:t xml:space="preserve">16 ; </w:t>
      </w:r>
      <w:r>
        <w:rPr>
          <w:lang w:bidi="he-IL"/>
        </w:rPr>
        <w:t xml:space="preserve">XVI, </w:t>
      </w:r>
      <w:r w:rsidRPr="000B0C52">
        <w:rPr>
          <w:lang w:bidi="he-IL"/>
        </w:rPr>
        <w:t xml:space="preserve">19 ; </w:t>
      </w:r>
      <w:r>
        <w:rPr>
          <w:lang w:bidi="he-IL"/>
        </w:rPr>
        <w:t xml:space="preserve">XXV, </w:t>
      </w:r>
      <w:r w:rsidRPr="000B0C52">
        <w:rPr>
          <w:lang w:bidi="he-IL"/>
        </w:rPr>
        <w:t>7</w:t>
      </w:r>
      <w:r>
        <w:rPr>
          <w:lang w:bidi="he-IL"/>
        </w:rPr>
        <w:t>, etc</w:t>
      </w:r>
      <w:r w:rsidRPr="000B0C52">
        <w:rPr>
          <w:lang w:bidi="he-IL"/>
        </w:rPr>
        <w:t>.</w:t>
      </w:r>
      <w:r w:rsidRPr="00A01812">
        <w:t xml:space="preserve"> — </w:t>
      </w:r>
      <w:r w:rsidRPr="00290B1E">
        <w:rPr>
          <w:rStyle w:val="italicus"/>
        </w:rPr>
        <w:t>H</w:t>
      </w:r>
      <w:r>
        <w:rPr>
          <w:rStyle w:val="italicus"/>
        </w:rPr>
        <w:t>ú</w:t>
      </w:r>
      <w:r w:rsidRPr="00290B1E">
        <w:rPr>
          <w:rStyle w:val="italicus"/>
        </w:rPr>
        <w:t>milem</w:t>
      </w:r>
      <w:r>
        <w:rPr>
          <w:rStyle w:val="italicus"/>
        </w:rPr>
        <w:t>…</w:t>
      </w:r>
      <w:r w:rsidRPr="00290B1E">
        <w:rPr>
          <w:rStyle w:val="italicus"/>
        </w:rPr>
        <w:t xml:space="preserve"> suscípiet</w:t>
      </w:r>
      <w:r>
        <w:rPr>
          <w:rStyle w:val="italicus"/>
        </w:rPr>
        <w:t>…</w:t>
      </w:r>
      <w:r w:rsidRPr="00290B1E">
        <w:rPr>
          <w:rStyle w:val="italicus"/>
        </w:rPr>
        <w:t xml:space="preserve"> </w:t>
      </w:r>
      <w:r w:rsidRPr="000B0C52">
        <w:rPr>
          <w:lang w:bidi="he-IL"/>
        </w:rPr>
        <w:t xml:space="preserve">Il </w:t>
      </w:r>
      <w:r>
        <w:rPr>
          <w:lang w:bidi="he-IL"/>
        </w:rPr>
        <w:t>est</w:t>
      </w:r>
      <w:r w:rsidRPr="000B0C52">
        <w:rPr>
          <w:lang w:bidi="he-IL"/>
        </w:rPr>
        <w:t xml:space="preserve"> peut-être mieux de traduire</w:t>
      </w:r>
      <w:r>
        <w:rPr>
          <w:lang w:bidi="he-IL"/>
        </w:rPr>
        <w:t xml:space="preserve">, </w:t>
      </w:r>
      <w:r w:rsidRPr="000B0C52">
        <w:rPr>
          <w:lang w:bidi="he-IL"/>
        </w:rPr>
        <w:t>en renversant la phrase </w:t>
      </w:r>
      <w:r>
        <w:rPr>
          <w:lang w:bidi="he-IL"/>
        </w:rPr>
        <w:t xml:space="preserve">: </w:t>
      </w:r>
      <w:r w:rsidRPr="000B0C52">
        <w:rPr>
          <w:lang w:bidi="he-IL"/>
        </w:rPr>
        <w:t>Mais l’humble d’esprit recevra la gloire.</w:t>
      </w:r>
      <w:r>
        <w:rPr>
          <w:lang w:bidi="he-IL"/>
        </w:rPr>
        <w:t xml:space="preserve"> </w:t>
      </w:r>
    </w:p>
    <w:p w:rsidR="0073183F" w:rsidRDefault="0073183F" w:rsidP="0073183F">
      <w:pPr>
        <w:rPr>
          <w:lang w:bidi="he-IL"/>
        </w:rPr>
      </w:pPr>
      <w:r w:rsidRPr="000B0C52">
        <w:rPr>
          <w:lang w:bidi="he-IL"/>
        </w:rPr>
        <w:t>24. Les complices du voleur.</w:t>
      </w:r>
      <w:r w:rsidRPr="00A01812">
        <w:t xml:space="preserve"> — </w:t>
      </w:r>
      <w:r>
        <w:rPr>
          <w:rStyle w:val="italicus"/>
        </w:rPr>
        <w:t>Qui cum fure partí</w:t>
      </w:r>
      <w:r w:rsidRPr="00290B1E">
        <w:rPr>
          <w:rStyle w:val="italicus"/>
        </w:rPr>
        <w:t>cip</w:t>
      </w:r>
      <w:r>
        <w:rPr>
          <w:rStyle w:val="italicus"/>
        </w:rPr>
        <w:t>at</w:t>
      </w:r>
      <w:r w:rsidRPr="00290B1E">
        <w:rPr>
          <w:rStyle w:val="italicus"/>
        </w:rPr>
        <w:t> </w:t>
      </w:r>
      <w:r>
        <w:rPr>
          <w:rStyle w:val="italicus"/>
        </w:rPr>
        <w:t xml:space="preserve">: </w:t>
      </w:r>
      <w:r>
        <w:rPr>
          <w:lang w:bidi="he-IL"/>
        </w:rPr>
        <w:t>en</w:t>
      </w:r>
      <w:r w:rsidRPr="000B0C52">
        <w:rPr>
          <w:lang w:bidi="he-IL"/>
        </w:rPr>
        <w:t xml:space="preserve"> l’aidant d’une manière quelconque</w:t>
      </w:r>
      <w:r>
        <w:rPr>
          <w:lang w:bidi="he-IL"/>
        </w:rPr>
        <w:t xml:space="preserve">, </w:t>
      </w:r>
      <w:r w:rsidRPr="000B0C52">
        <w:rPr>
          <w:lang w:bidi="he-IL"/>
        </w:rPr>
        <w:t>et en recevant ensuite sa p</w:t>
      </w:r>
      <w:r>
        <w:rPr>
          <w:lang w:bidi="he-IL"/>
        </w:rPr>
        <w:t xml:space="preserve">art </w:t>
      </w:r>
      <w:r w:rsidRPr="000B0C52">
        <w:rPr>
          <w:lang w:bidi="he-IL"/>
        </w:rPr>
        <w:t>des objets volés.</w:t>
      </w:r>
      <w:r w:rsidRPr="00A01812">
        <w:t xml:space="preserve"> — </w:t>
      </w:r>
      <w:r w:rsidRPr="00290B1E">
        <w:rPr>
          <w:rStyle w:val="italicus"/>
        </w:rPr>
        <w:t>Adjur</w:t>
      </w:r>
      <w:r>
        <w:rPr>
          <w:rStyle w:val="italicus"/>
        </w:rPr>
        <w:t>á</w:t>
      </w:r>
      <w:r w:rsidRPr="00290B1E">
        <w:rPr>
          <w:rStyle w:val="italicus"/>
        </w:rPr>
        <w:t>ntem audit.</w:t>
      </w:r>
      <w:r w:rsidRPr="000B0C52">
        <w:rPr>
          <w:lang w:bidi="he-IL"/>
        </w:rPr>
        <w:t xml:space="preserve"> Il entendait c</w:t>
      </w:r>
      <w:r>
        <w:rPr>
          <w:lang w:bidi="he-IL"/>
        </w:rPr>
        <w:t>e</w:t>
      </w:r>
      <w:r w:rsidRPr="000B0C52">
        <w:rPr>
          <w:lang w:bidi="he-IL"/>
        </w:rPr>
        <w:t>lui qui l’adjurait solennellement de révéler le voleur. Hébr. </w:t>
      </w:r>
      <w:r>
        <w:rPr>
          <w:lang w:bidi="he-IL"/>
        </w:rPr>
        <w:t xml:space="preserve">: </w:t>
      </w:r>
      <w:r w:rsidRPr="000B0C52">
        <w:rPr>
          <w:lang w:bidi="he-IL"/>
        </w:rPr>
        <w:t>Il entend la malédiction</w:t>
      </w:r>
      <w:r>
        <w:rPr>
          <w:lang w:bidi="he-IL"/>
        </w:rPr>
        <w:t xml:space="preserve">, </w:t>
      </w:r>
      <w:r w:rsidRPr="000B0C52">
        <w:rPr>
          <w:lang w:bidi="he-IL"/>
        </w:rPr>
        <w:t>et il ne déclare rien. Allusion à ce qui se passait</w:t>
      </w:r>
      <w:r>
        <w:rPr>
          <w:lang w:bidi="he-IL"/>
        </w:rPr>
        <w:t xml:space="preserve">, </w:t>
      </w:r>
      <w:r w:rsidRPr="000B0C52">
        <w:rPr>
          <w:lang w:bidi="he-IL"/>
        </w:rPr>
        <w:t>dans les cas de vol</w:t>
      </w:r>
      <w:r>
        <w:rPr>
          <w:lang w:bidi="he-IL"/>
        </w:rPr>
        <w:t xml:space="preserve">, </w:t>
      </w:r>
      <w:r w:rsidRPr="000B0C52">
        <w:rPr>
          <w:lang w:bidi="he-IL"/>
        </w:rPr>
        <w:t>chez les anciens Hébreux. Le juge de la ville</w:t>
      </w:r>
      <w:r>
        <w:rPr>
          <w:lang w:bidi="he-IL"/>
        </w:rPr>
        <w:t xml:space="preserve">, </w:t>
      </w:r>
      <w:r w:rsidRPr="000B0C52">
        <w:rPr>
          <w:lang w:bidi="he-IL"/>
        </w:rPr>
        <w:t>ou la personne lésée</w:t>
      </w:r>
      <w:r>
        <w:rPr>
          <w:lang w:bidi="he-IL"/>
        </w:rPr>
        <w:t xml:space="preserve">, </w:t>
      </w:r>
      <w:r w:rsidRPr="000B0C52">
        <w:rPr>
          <w:lang w:bidi="he-IL"/>
        </w:rPr>
        <w:t>prononçait une malédiction contre le voleur et contre ceux qui</w:t>
      </w:r>
      <w:r>
        <w:rPr>
          <w:lang w:bidi="he-IL"/>
        </w:rPr>
        <w:t xml:space="preserve">, </w:t>
      </w:r>
      <w:r w:rsidRPr="000B0C52">
        <w:rPr>
          <w:lang w:bidi="he-IL"/>
        </w:rPr>
        <w:t>le connaissant</w:t>
      </w:r>
      <w:r>
        <w:rPr>
          <w:lang w:bidi="he-IL"/>
        </w:rPr>
        <w:t xml:space="preserve">, </w:t>
      </w:r>
      <w:r w:rsidRPr="000B0C52">
        <w:rPr>
          <w:lang w:bidi="he-IL"/>
        </w:rPr>
        <w:t>refusaient de le dénoncer. Cf. Lev</w:t>
      </w:r>
      <w:r>
        <w:rPr>
          <w:lang w:bidi="he-IL"/>
        </w:rPr>
        <w:t xml:space="preserve">. V, </w:t>
      </w:r>
      <w:r w:rsidRPr="000B0C52">
        <w:rPr>
          <w:lang w:bidi="he-IL"/>
        </w:rPr>
        <w:t xml:space="preserve">1 ; Jud. </w:t>
      </w:r>
      <w:r>
        <w:rPr>
          <w:lang w:bidi="he-IL"/>
        </w:rPr>
        <w:t xml:space="preserve">XVII, </w:t>
      </w:r>
      <w:r w:rsidRPr="000B0C52">
        <w:rPr>
          <w:lang w:bidi="he-IL"/>
        </w:rPr>
        <w:t>2.</w:t>
      </w:r>
      <w:r>
        <w:rPr>
          <w:lang w:bidi="he-IL"/>
        </w:rPr>
        <w:t xml:space="preserve"> </w:t>
      </w:r>
    </w:p>
    <w:p w:rsidR="0073183F" w:rsidRDefault="0073183F" w:rsidP="0073183F">
      <w:pPr>
        <w:rPr>
          <w:lang w:bidi="he-IL"/>
        </w:rPr>
      </w:pPr>
      <w:r w:rsidRPr="000B0C52">
        <w:rPr>
          <w:lang w:bidi="he-IL"/>
        </w:rPr>
        <w:t>25. Ne pas craindre les hommes</w:t>
      </w:r>
      <w:r>
        <w:rPr>
          <w:lang w:bidi="he-IL"/>
        </w:rPr>
        <w:t xml:space="preserve">, </w:t>
      </w:r>
      <w:r w:rsidRPr="000B0C52">
        <w:rPr>
          <w:lang w:bidi="he-IL"/>
        </w:rPr>
        <w:t>et se confier en Dieu.</w:t>
      </w:r>
      <w:r w:rsidRPr="00A01812">
        <w:t xml:space="preserve"> — </w:t>
      </w:r>
      <w:r w:rsidRPr="00290B1E">
        <w:rPr>
          <w:rStyle w:val="italicus"/>
        </w:rPr>
        <w:t>Qui timet</w:t>
      </w:r>
      <w:r>
        <w:rPr>
          <w:rStyle w:val="italicus"/>
        </w:rPr>
        <w:t>…</w:t>
      </w:r>
      <w:r w:rsidRPr="000B0C52">
        <w:rPr>
          <w:lang w:bidi="he-IL"/>
        </w:rPr>
        <w:t xml:space="preserve"> Hébr. </w:t>
      </w:r>
      <w:r>
        <w:rPr>
          <w:lang w:bidi="he-IL"/>
        </w:rPr>
        <w:t xml:space="preserve">: </w:t>
      </w:r>
      <w:r w:rsidRPr="000B0C52">
        <w:rPr>
          <w:lang w:bidi="he-IL"/>
        </w:rPr>
        <w:t>La crainte des hommes tend un piège</w:t>
      </w:r>
      <w:r>
        <w:rPr>
          <w:lang w:bidi="he-IL"/>
        </w:rPr>
        <w:t xml:space="preserve">, </w:t>
      </w:r>
      <w:r w:rsidRPr="000B0C52">
        <w:rPr>
          <w:lang w:bidi="he-IL"/>
        </w:rPr>
        <w:t>c.-à-d. fait aisément tomber dans le péché.</w:t>
      </w:r>
      <w:r w:rsidRPr="00A01812">
        <w:t xml:space="preserve"> — </w:t>
      </w:r>
      <w:r w:rsidRPr="00290B1E">
        <w:rPr>
          <w:rStyle w:val="italicus"/>
        </w:rPr>
        <w:t>Sublev</w:t>
      </w:r>
      <w:r>
        <w:rPr>
          <w:rStyle w:val="italicus"/>
        </w:rPr>
        <w:t>á</w:t>
      </w:r>
      <w:r w:rsidRPr="00290B1E">
        <w:rPr>
          <w:rStyle w:val="italicus"/>
        </w:rPr>
        <w:t>bitur.</w:t>
      </w:r>
      <w:r w:rsidRPr="000B0C52">
        <w:rPr>
          <w:lang w:bidi="he-IL"/>
        </w:rPr>
        <w:t xml:space="preserve"> Contraste avec</w:t>
      </w:r>
      <w:r w:rsidRPr="00290B1E">
        <w:rPr>
          <w:rStyle w:val="italicus"/>
        </w:rPr>
        <w:t xml:space="preserve"> córruet.</w:t>
      </w:r>
      <w:r w:rsidRPr="000B0C52">
        <w:rPr>
          <w:lang w:bidi="he-IL"/>
        </w:rPr>
        <w:t xml:space="preserve"> Dieu </w:t>
      </w:r>
      <w:r>
        <w:rPr>
          <w:lang w:bidi="he-IL"/>
        </w:rPr>
        <w:t>est</w:t>
      </w:r>
      <w:r w:rsidRPr="000B0C52">
        <w:rPr>
          <w:lang w:bidi="he-IL"/>
        </w:rPr>
        <w:t xml:space="preserve"> le</w:t>
      </w:r>
      <w:r w:rsidRPr="00290B1E">
        <w:rPr>
          <w:rStyle w:val="italicus"/>
        </w:rPr>
        <w:t xml:space="preserve"> miṡgab</w:t>
      </w:r>
      <w:r>
        <w:rPr>
          <w:rStyle w:val="italicus"/>
        </w:rPr>
        <w:t xml:space="preserve">, </w:t>
      </w:r>
      <w:r w:rsidRPr="000B0C52">
        <w:rPr>
          <w:lang w:bidi="he-IL"/>
        </w:rPr>
        <w:t>comme dit l’hébreu</w:t>
      </w:r>
      <w:r>
        <w:rPr>
          <w:lang w:bidi="he-IL"/>
        </w:rPr>
        <w:t xml:space="preserve">, </w:t>
      </w:r>
      <w:r w:rsidRPr="000B0C52">
        <w:rPr>
          <w:lang w:bidi="he-IL"/>
        </w:rPr>
        <w:t>c.-à-d. le haut lieu</w:t>
      </w:r>
      <w:r>
        <w:rPr>
          <w:lang w:bidi="he-IL"/>
        </w:rPr>
        <w:t xml:space="preserve">, </w:t>
      </w:r>
      <w:r w:rsidRPr="000B0C52">
        <w:rPr>
          <w:lang w:bidi="he-IL"/>
        </w:rPr>
        <w:t>la forteresse</w:t>
      </w:r>
      <w:r>
        <w:rPr>
          <w:lang w:bidi="he-IL"/>
        </w:rPr>
        <w:t xml:space="preserve">, </w:t>
      </w:r>
      <w:r w:rsidRPr="000B0C52">
        <w:rPr>
          <w:lang w:bidi="he-IL"/>
        </w:rPr>
        <w:t>de tous ceux qui espèrent en lui.</w:t>
      </w:r>
      <w:r>
        <w:rPr>
          <w:lang w:bidi="he-IL"/>
        </w:rPr>
        <w:t xml:space="preserve"> </w:t>
      </w:r>
    </w:p>
    <w:p w:rsidR="0073183F" w:rsidRDefault="0073183F" w:rsidP="0073183F">
      <w:pPr>
        <w:rPr>
          <w:lang w:bidi="he-IL"/>
        </w:rPr>
      </w:pPr>
      <w:r w:rsidRPr="000B0C52">
        <w:rPr>
          <w:lang w:bidi="he-IL"/>
        </w:rPr>
        <w:t>26. Ne point</w:t>
      </w:r>
      <w:r>
        <w:rPr>
          <w:lang w:bidi="he-IL"/>
        </w:rPr>
        <w:t xml:space="preserve"> rechercher la faveur des grands</w:t>
      </w:r>
      <w:r w:rsidRPr="000B0C52">
        <w:rPr>
          <w:lang w:bidi="he-IL"/>
        </w:rPr>
        <w:t>.</w:t>
      </w:r>
      <w:r w:rsidRPr="00A01812">
        <w:t xml:space="preserve"> — </w:t>
      </w:r>
      <w:r w:rsidRPr="00290B1E">
        <w:rPr>
          <w:rStyle w:val="italicus"/>
        </w:rPr>
        <w:t xml:space="preserve">Requírunt </w:t>
      </w:r>
      <w:r>
        <w:rPr>
          <w:rStyle w:val="italicus"/>
        </w:rPr>
        <w:t>fáciem…</w:t>
      </w:r>
      <w:r w:rsidRPr="000B0C52">
        <w:rPr>
          <w:lang w:bidi="he-IL"/>
        </w:rPr>
        <w:t xml:space="preserve"> Métaphore pour désigner la faveur. Cf. </w:t>
      </w:r>
      <w:r>
        <w:rPr>
          <w:lang w:bidi="he-IL"/>
        </w:rPr>
        <w:t xml:space="preserve">XIX, </w:t>
      </w:r>
      <w:r w:rsidRPr="000B0C52">
        <w:rPr>
          <w:lang w:bidi="he-IL"/>
        </w:rPr>
        <w:t>6</w:t>
      </w:r>
      <w:r>
        <w:rPr>
          <w:lang w:bidi="he-IL"/>
        </w:rPr>
        <w:t>, etc</w:t>
      </w:r>
      <w:r w:rsidRPr="000B0C52">
        <w:rPr>
          <w:lang w:bidi="he-IL"/>
        </w:rPr>
        <w:t>. Chose vaine</w:t>
      </w:r>
      <w:r>
        <w:rPr>
          <w:lang w:bidi="he-IL"/>
        </w:rPr>
        <w:t xml:space="preserve">, </w:t>
      </w:r>
      <w:r w:rsidRPr="000B0C52">
        <w:rPr>
          <w:lang w:bidi="he-IL"/>
        </w:rPr>
        <w:t>puisque le salut vient uniquement de Dieu (vers. 25</w:t>
      </w:r>
      <w:r w:rsidRPr="000B0C52">
        <w:rPr>
          <w:vertAlign w:val="superscript"/>
          <w:lang w:bidi="he-IL"/>
        </w:rPr>
        <w:t>b</w:t>
      </w:r>
      <w:r w:rsidRPr="000B0C52">
        <w:rPr>
          <w:lang w:bidi="he-IL"/>
        </w:rPr>
        <w:t>).</w:t>
      </w:r>
      <w:r w:rsidRPr="00A01812">
        <w:t xml:space="preserve"> — </w:t>
      </w:r>
      <w:r w:rsidRPr="00290B1E">
        <w:rPr>
          <w:rStyle w:val="italicus"/>
        </w:rPr>
        <w:t>Jud</w:t>
      </w:r>
      <w:r>
        <w:rPr>
          <w:rStyle w:val="italicus"/>
        </w:rPr>
        <w:t>í</w:t>
      </w:r>
      <w:r w:rsidRPr="00290B1E">
        <w:rPr>
          <w:rStyle w:val="italicus"/>
        </w:rPr>
        <w:t xml:space="preserve">cium a </w:t>
      </w:r>
      <w:r>
        <w:rPr>
          <w:rStyle w:val="italicus"/>
        </w:rPr>
        <w:t>Dómino…</w:t>
      </w:r>
      <w:r w:rsidRPr="000B0C52">
        <w:rPr>
          <w:lang w:bidi="he-IL"/>
        </w:rPr>
        <w:t xml:space="preserve"> Attendre en paix</w:t>
      </w:r>
      <w:r>
        <w:rPr>
          <w:lang w:bidi="he-IL"/>
        </w:rPr>
        <w:t xml:space="preserve">, </w:t>
      </w:r>
      <w:r w:rsidRPr="000B0C52">
        <w:rPr>
          <w:lang w:bidi="he-IL"/>
        </w:rPr>
        <w:t xml:space="preserve">lorsqu’on </w:t>
      </w:r>
      <w:r>
        <w:rPr>
          <w:lang w:bidi="he-IL"/>
        </w:rPr>
        <w:t>est</w:t>
      </w:r>
      <w:r w:rsidRPr="000B0C52">
        <w:rPr>
          <w:lang w:bidi="he-IL"/>
        </w:rPr>
        <w:t xml:space="preserve"> dans l’angoisse</w:t>
      </w:r>
      <w:r>
        <w:rPr>
          <w:lang w:bidi="he-IL"/>
        </w:rPr>
        <w:t xml:space="preserve">, </w:t>
      </w:r>
      <w:r w:rsidRPr="000B0C52">
        <w:rPr>
          <w:lang w:bidi="he-IL"/>
        </w:rPr>
        <w:t>ce juste jugement qui viendra tôt ou tard.</w:t>
      </w:r>
      <w:r>
        <w:rPr>
          <w:lang w:bidi="he-IL"/>
        </w:rPr>
        <w:t xml:space="preserve"> </w:t>
      </w:r>
    </w:p>
    <w:p w:rsidR="0073183F" w:rsidRDefault="0073183F" w:rsidP="0073183F">
      <w:pPr>
        <w:rPr>
          <w:lang w:bidi="he-IL"/>
        </w:rPr>
      </w:pPr>
      <w:r w:rsidRPr="000B0C52">
        <w:rPr>
          <w:lang w:bidi="he-IL"/>
        </w:rPr>
        <w:t>27</w:t>
      </w:r>
      <w:r w:rsidRPr="000B0C52">
        <w:rPr>
          <w:vertAlign w:val="superscript"/>
          <w:lang w:bidi="he-IL"/>
        </w:rPr>
        <w:t>ab</w:t>
      </w:r>
      <w:r w:rsidRPr="000B0C52">
        <w:rPr>
          <w:lang w:bidi="he-IL"/>
        </w:rPr>
        <w:t xml:space="preserve">. Pas d’union possible entre les impies et les justes. Cf. </w:t>
      </w:r>
      <w:r>
        <w:rPr>
          <w:lang w:bidi="he-IL"/>
        </w:rPr>
        <w:t>XI,</w:t>
      </w:r>
      <w:r w:rsidRPr="000B0C52">
        <w:rPr>
          <w:lang w:bidi="he-IL"/>
        </w:rPr>
        <w:t xml:space="preserve"> 20 ; </w:t>
      </w:r>
      <w:r>
        <w:rPr>
          <w:lang w:bidi="he-IL"/>
        </w:rPr>
        <w:t xml:space="preserve">XXVIII, </w:t>
      </w:r>
      <w:r w:rsidRPr="000B0C52">
        <w:rPr>
          <w:lang w:bidi="he-IL"/>
        </w:rPr>
        <w:t>4.</w:t>
      </w:r>
      <w:r w:rsidRPr="00A01812">
        <w:t xml:space="preserve"> — </w:t>
      </w:r>
      <w:r w:rsidRPr="00290B1E">
        <w:rPr>
          <w:rStyle w:val="italicus"/>
        </w:rPr>
        <w:t>Abomin</w:t>
      </w:r>
      <w:r>
        <w:rPr>
          <w:rStyle w:val="italicus"/>
        </w:rPr>
        <w:t>á</w:t>
      </w:r>
      <w:r w:rsidRPr="00290B1E">
        <w:rPr>
          <w:rStyle w:val="italicus"/>
        </w:rPr>
        <w:t>ntur </w:t>
      </w:r>
      <w:r>
        <w:rPr>
          <w:rStyle w:val="italicus"/>
        </w:rPr>
        <w:t xml:space="preserve">: </w:t>
      </w:r>
      <w:r w:rsidRPr="000B0C52">
        <w:rPr>
          <w:lang w:bidi="he-IL"/>
        </w:rPr>
        <w:t>antipathie toute naturelle entre ces deux catégories.</w:t>
      </w:r>
      <w:r>
        <w:rPr>
          <w:lang w:bidi="he-IL"/>
        </w:rPr>
        <w:t xml:space="preserve"> </w:t>
      </w:r>
    </w:p>
    <w:p w:rsidR="0073183F" w:rsidRDefault="0073183F" w:rsidP="0073183F">
      <w:pPr>
        <w:rPr>
          <w:lang w:bidi="he-IL"/>
        </w:rPr>
      </w:pPr>
      <w:r w:rsidRPr="000B0C52">
        <w:rPr>
          <w:lang w:bidi="he-IL"/>
        </w:rPr>
        <w:t>27</w:t>
      </w:r>
      <w:r>
        <w:rPr>
          <w:vertAlign w:val="superscript"/>
          <w:lang w:bidi="he-IL"/>
        </w:rPr>
        <w:t>cd</w:t>
      </w:r>
      <w:r w:rsidRPr="000B0C52">
        <w:rPr>
          <w:lang w:bidi="he-IL"/>
        </w:rPr>
        <w:t xml:space="preserve">. </w:t>
      </w:r>
      <w:r>
        <w:rPr>
          <w:lang w:bidi="he-IL"/>
        </w:rPr>
        <w:t>L</w:t>
      </w:r>
      <w:r w:rsidRPr="000B0C52">
        <w:rPr>
          <w:lang w:bidi="he-IL"/>
        </w:rPr>
        <w:t>e fils docile. Ce passage manque dan</w:t>
      </w:r>
      <w:r>
        <w:rPr>
          <w:lang w:bidi="he-IL"/>
        </w:rPr>
        <w:t>s</w:t>
      </w:r>
      <w:r w:rsidRPr="000B0C52">
        <w:rPr>
          <w:lang w:bidi="he-IL"/>
        </w:rPr>
        <w:t xml:space="preserve"> l’hébreu ; la Vulgate l’a seule avec les Septante.</w:t>
      </w:r>
      <w:r w:rsidRPr="00A01812">
        <w:t xml:space="preserve"> — </w:t>
      </w:r>
      <w:r w:rsidRPr="00290B1E">
        <w:rPr>
          <w:rStyle w:val="italicus"/>
        </w:rPr>
        <w:t>Verbum </w:t>
      </w:r>
      <w:r>
        <w:rPr>
          <w:rStyle w:val="italicus"/>
        </w:rPr>
        <w:t xml:space="preserve">: </w:t>
      </w:r>
      <w:r w:rsidRPr="000B0C52">
        <w:rPr>
          <w:lang w:bidi="he-IL"/>
        </w:rPr>
        <w:t>la parole et les ordres de Dieu.</w:t>
      </w:r>
      <w:r>
        <w:rPr>
          <w:lang w:bidi="he-IL"/>
        </w:rPr>
        <w:t xml:space="preserve"> {535} </w:t>
      </w:r>
    </w:p>
    <w:p w:rsidR="0073183F" w:rsidRDefault="0073183F" w:rsidP="0073183F">
      <w:pPr>
        <w:rPr>
          <w:lang w:bidi="he-IL"/>
        </w:rPr>
      </w:pPr>
      <w:r>
        <w:rPr>
          <w:lang w:bidi="he-IL"/>
        </w:rPr>
        <w:t xml:space="preserve">² </w:t>
      </w:r>
    </w:p>
    <w:p w:rsidR="002449AF" w:rsidRDefault="002449AF" w:rsidP="002449AF">
      <w:pPr>
        <w:pStyle w:val="Titre4"/>
      </w:pPr>
      <w:r>
        <w:t xml:space="preserve">Pr 30 </w:t>
      </w:r>
    </w:p>
    <w:p w:rsidR="0073183F" w:rsidRPr="00B76049" w:rsidRDefault="0073183F" w:rsidP="0073183F">
      <w:pPr>
        <w:pStyle w:val="u3"/>
      </w:pPr>
      <w:r>
        <w:rPr>
          <w:lang w:bidi="he-IL"/>
        </w:rPr>
        <w:t>§</w:t>
      </w:r>
      <w:r w:rsidRPr="000B0C52">
        <w:rPr>
          <w:lang w:bidi="he-IL"/>
        </w:rPr>
        <w:t xml:space="preserve"> </w:t>
      </w:r>
      <w:r>
        <w:rPr>
          <w:lang w:bidi="he-IL"/>
        </w:rPr>
        <w:t>II.</w:t>
      </w:r>
      <w:r w:rsidRPr="00A01812">
        <w:t xml:space="preserve"> — </w:t>
      </w:r>
      <w:r w:rsidRPr="00290B1E">
        <w:rPr>
          <w:rStyle w:val="italicus"/>
        </w:rPr>
        <w:t>Premier appendice du second recueil des Proverbes.</w:t>
      </w:r>
      <w:r w:rsidRPr="000B0C52">
        <w:rPr>
          <w:lang w:bidi="he-IL"/>
        </w:rPr>
        <w:t xml:space="preserve"> </w:t>
      </w:r>
      <w:r>
        <w:rPr>
          <w:lang w:bidi="he-IL"/>
        </w:rPr>
        <w:t xml:space="preserve">XXX, </w:t>
      </w:r>
      <w:r w:rsidRPr="000B0C52">
        <w:rPr>
          <w:lang w:bidi="he-IL"/>
        </w:rPr>
        <w:t>1-</w:t>
      </w:r>
      <w:r w:rsidRPr="00B76049">
        <w:t>33.</w:t>
      </w:r>
      <w:bookmarkStart w:id="417" w:name="pr30n"/>
      <w:bookmarkEnd w:id="417"/>
      <w:r w:rsidRPr="00B76049">
        <w:t xml:space="preserve"> </w:t>
      </w:r>
    </w:p>
    <w:p w:rsidR="0073183F" w:rsidRDefault="0073183F" w:rsidP="0073183F">
      <w:pPr>
        <w:rPr>
          <w:lang w:bidi="he-IL"/>
        </w:rPr>
      </w:pPr>
      <w:r>
        <w:rPr>
          <w:lang w:bidi="he-IL"/>
        </w:rPr>
        <w:t>Nouvelle « </w:t>
      </w:r>
      <w:r w:rsidRPr="000B0C52">
        <w:rPr>
          <w:lang w:bidi="he-IL"/>
        </w:rPr>
        <w:t>collection de sentences</w:t>
      </w:r>
      <w:r>
        <w:rPr>
          <w:lang w:bidi="he-IL"/>
        </w:rPr>
        <w:t xml:space="preserve">, </w:t>
      </w:r>
      <w:r w:rsidRPr="000B0C52">
        <w:rPr>
          <w:lang w:bidi="he-IL"/>
        </w:rPr>
        <w:t>en partie exprimées simplement</w:t>
      </w:r>
      <w:r>
        <w:rPr>
          <w:lang w:bidi="he-IL"/>
        </w:rPr>
        <w:t xml:space="preserve">, </w:t>
      </w:r>
      <w:r w:rsidRPr="000B0C52">
        <w:rPr>
          <w:lang w:bidi="he-IL"/>
        </w:rPr>
        <w:t>en partie enveloppées sous une forme én</w:t>
      </w:r>
      <w:r>
        <w:rPr>
          <w:lang w:bidi="he-IL"/>
        </w:rPr>
        <w:t>i</w:t>
      </w:r>
      <w:r w:rsidRPr="000B0C52">
        <w:rPr>
          <w:lang w:bidi="he-IL"/>
        </w:rPr>
        <w:t>gmatique</w:t>
      </w:r>
      <w:r>
        <w:rPr>
          <w:lang w:bidi="he-IL"/>
        </w:rPr>
        <w:t>. »</w:t>
      </w:r>
      <w:r w:rsidRPr="000B0C52">
        <w:rPr>
          <w:lang w:bidi="he-IL"/>
        </w:rPr>
        <w:t xml:space="preserve"> </w:t>
      </w:r>
      <w:r w:rsidRPr="00B836F8">
        <w:t>(</w:t>
      </w:r>
      <w:r w:rsidRPr="00290B1E">
        <w:rPr>
          <w:rStyle w:val="italicus"/>
        </w:rPr>
        <w:t>Man. bibl</w:t>
      </w:r>
      <w:r w:rsidRPr="000B0C52">
        <w:rPr>
          <w:lang w:bidi="he-IL"/>
        </w:rPr>
        <w:t xml:space="preserve">.) Dans les </w:t>
      </w:r>
      <w:r>
        <w:rPr>
          <w:lang w:bidi="he-IL"/>
        </w:rPr>
        <w:t xml:space="preserve">LXX, </w:t>
      </w:r>
      <w:r w:rsidRPr="000B0C52">
        <w:rPr>
          <w:lang w:bidi="he-IL"/>
        </w:rPr>
        <w:t xml:space="preserve">ce chapitre </w:t>
      </w:r>
      <w:r>
        <w:rPr>
          <w:lang w:bidi="he-IL"/>
        </w:rPr>
        <w:t>est</w:t>
      </w:r>
      <w:r w:rsidRPr="000B0C52">
        <w:rPr>
          <w:lang w:bidi="he-IL"/>
        </w:rPr>
        <w:t xml:space="preserve"> placé à la suite du </w:t>
      </w:r>
      <w:r>
        <w:rPr>
          <w:lang w:bidi="he-IL"/>
        </w:rPr>
        <w:t>XXIV</w:t>
      </w:r>
      <w:r w:rsidRPr="000B0C52">
        <w:rPr>
          <w:lang w:bidi="he-IL"/>
        </w:rPr>
        <w:t>.</w:t>
      </w:r>
      <w:r>
        <w:rPr>
          <w:lang w:bidi="he-IL"/>
        </w:rPr>
        <w:t xml:space="preserve"> </w:t>
      </w:r>
    </w:p>
    <w:p w:rsidR="0073183F" w:rsidRDefault="0073183F" w:rsidP="0073183F">
      <w:pPr>
        <w:pStyle w:val="u4"/>
        <w:rPr>
          <w:rFonts w:eastAsia="Arial Unicode MS"/>
          <w:lang w:bidi="he-IL"/>
        </w:rPr>
      </w:pPr>
      <w:r>
        <w:rPr>
          <w:rFonts w:eastAsia="Arial Unicode MS"/>
          <w:lang w:bidi="he-IL"/>
        </w:rPr>
        <w:t>1°</w:t>
      </w:r>
      <w:r w:rsidRPr="000B0C52">
        <w:rPr>
          <w:rFonts w:eastAsia="Arial Unicode MS"/>
          <w:lang w:bidi="he-IL"/>
        </w:rPr>
        <w:t xml:space="preserve"> Le titre. </w:t>
      </w:r>
      <w:r>
        <w:rPr>
          <w:rFonts w:eastAsia="Arial Unicode MS"/>
          <w:lang w:bidi="he-IL"/>
        </w:rPr>
        <w:t xml:space="preserve">XXX, </w:t>
      </w:r>
      <w:r w:rsidRPr="000B0C52">
        <w:rPr>
          <w:rFonts w:eastAsia="Arial Unicode MS"/>
          <w:lang w:bidi="he-IL"/>
        </w:rPr>
        <w:t>1.</w:t>
      </w:r>
      <w:r>
        <w:rPr>
          <w:rFonts w:eastAsia="Arial Unicode MS"/>
          <w:lang w:bidi="he-IL"/>
        </w:rPr>
        <w:t xml:space="preserve"> </w:t>
      </w:r>
    </w:p>
    <w:p w:rsidR="0073183F" w:rsidRDefault="0073183F" w:rsidP="0073183F">
      <w:pPr>
        <w:rPr>
          <w:lang w:bidi="he-IL"/>
        </w:rPr>
      </w:pPr>
      <w:r w:rsidRPr="000B0C52">
        <w:rPr>
          <w:lang w:bidi="he-IL"/>
        </w:rPr>
        <w:t xml:space="preserve">Chap. </w:t>
      </w:r>
      <w:r>
        <w:rPr>
          <w:lang w:bidi="he-IL"/>
        </w:rPr>
        <w:t>XXX</w:t>
      </w:r>
      <w:r w:rsidRPr="000B0C52">
        <w:rPr>
          <w:lang w:bidi="he-IL"/>
        </w:rPr>
        <w:t>.</w:t>
      </w:r>
      <w:r w:rsidRPr="00A01812">
        <w:t xml:space="preserve"> — </w:t>
      </w:r>
      <w:r w:rsidRPr="000B0C52">
        <w:rPr>
          <w:lang w:bidi="he-IL"/>
        </w:rPr>
        <w:t>1. L’auteur de cette petite collection.</w:t>
      </w:r>
      <w:r w:rsidRPr="00A01812">
        <w:t xml:space="preserve"> — </w:t>
      </w:r>
      <w:r w:rsidRPr="00290B1E">
        <w:rPr>
          <w:rStyle w:val="italicus"/>
        </w:rPr>
        <w:t>Verba</w:t>
      </w:r>
      <w:r>
        <w:rPr>
          <w:rStyle w:val="italicus"/>
        </w:rPr>
        <w:t>…</w:t>
      </w:r>
      <w:r w:rsidRPr="000B0C52">
        <w:rPr>
          <w:lang w:bidi="he-IL"/>
        </w:rPr>
        <w:t xml:space="preserve"> Ce verset a été de tout temps l’objet de très grandes discussions ;</w:t>
      </w:r>
      <w:r>
        <w:rPr>
          <w:lang w:bidi="he-IL"/>
        </w:rPr>
        <w:t xml:space="preserve"> il est</w:t>
      </w:r>
      <w:r w:rsidRPr="000B0C52">
        <w:rPr>
          <w:lang w:bidi="he-IL"/>
        </w:rPr>
        <w:t xml:space="preserve"> certainement obscur</w:t>
      </w:r>
      <w:r>
        <w:rPr>
          <w:lang w:bidi="he-IL"/>
        </w:rPr>
        <w:t xml:space="preserve">, </w:t>
      </w:r>
      <w:r w:rsidRPr="000B0C52">
        <w:rPr>
          <w:lang w:bidi="he-IL"/>
        </w:rPr>
        <w:t>et l’on doit renoncer à en donner le sens d’une manière certaine.</w:t>
      </w:r>
      <w:r w:rsidRPr="00A01812">
        <w:t xml:space="preserve"> — </w:t>
      </w:r>
      <w:r>
        <w:rPr>
          <w:rStyle w:val="italicus"/>
        </w:rPr>
        <w:t>Con</w:t>
      </w:r>
      <w:r w:rsidRPr="00290B1E">
        <w:rPr>
          <w:rStyle w:val="italicus"/>
        </w:rPr>
        <w:t>gregántis.</w:t>
      </w:r>
      <w:r w:rsidRPr="000B0C52">
        <w:rPr>
          <w:lang w:bidi="he-IL"/>
        </w:rPr>
        <w:t xml:space="preserve"> Dans l’hébreu </w:t>
      </w:r>
      <w:r>
        <w:rPr>
          <w:lang w:bidi="he-IL"/>
        </w:rPr>
        <w:t xml:space="preserve">: </w:t>
      </w:r>
      <w:r w:rsidR="007A0534">
        <w:rPr>
          <w:rStyle w:val="italicus"/>
        </w:rPr>
        <w:t>᾿</w:t>
      </w:r>
      <w:r w:rsidRPr="00290B1E">
        <w:rPr>
          <w:rStyle w:val="italicus"/>
        </w:rPr>
        <w:t>Agur.</w:t>
      </w:r>
      <w:r w:rsidRPr="00A01812">
        <w:t xml:space="preserve"> — </w:t>
      </w:r>
      <w:r w:rsidRPr="00290B1E">
        <w:rPr>
          <w:rStyle w:val="italicus"/>
        </w:rPr>
        <w:t>F</w:t>
      </w:r>
      <w:r>
        <w:rPr>
          <w:rStyle w:val="italicus"/>
        </w:rPr>
        <w:t>íli</w:t>
      </w:r>
      <w:r w:rsidRPr="00290B1E">
        <w:rPr>
          <w:rStyle w:val="italicus"/>
        </w:rPr>
        <w:t>i Voméntis.</w:t>
      </w:r>
      <w:r w:rsidRPr="000B0C52">
        <w:rPr>
          <w:lang w:bidi="he-IL"/>
        </w:rPr>
        <w:t xml:space="preserve"> Hébr. </w:t>
      </w:r>
      <w:r>
        <w:rPr>
          <w:lang w:bidi="he-IL"/>
        </w:rPr>
        <w:t>: fils</w:t>
      </w:r>
      <w:r w:rsidRPr="000B0C52">
        <w:rPr>
          <w:lang w:bidi="he-IL"/>
        </w:rPr>
        <w:t xml:space="preserve"> de</w:t>
      </w:r>
      <w:r w:rsidRPr="00290B1E">
        <w:rPr>
          <w:rStyle w:val="italicus"/>
        </w:rPr>
        <w:t xml:space="preserve"> Yâqeh.</w:t>
      </w:r>
      <w:r w:rsidRPr="00A01812">
        <w:t xml:space="preserve"> — </w:t>
      </w:r>
      <w:r w:rsidRPr="00290B1E">
        <w:rPr>
          <w:rStyle w:val="italicus"/>
        </w:rPr>
        <w:t>V</w:t>
      </w:r>
      <w:r>
        <w:rPr>
          <w:rStyle w:val="italicus"/>
        </w:rPr>
        <w:t>í</w:t>
      </w:r>
      <w:r w:rsidRPr="00290B1E">
        <w:rPr>
          <w:rStyle w:val="italicus"/>
        </w:rPr>
        <w:t xml:space="preserve">sio quam locútus </w:t>
      </w:r>
      <w:r>
        <w:rPr>
          <w:rStyle w:val="italicus"/>
        </w:rPr>
        <w:t>est</w:t>
      </w:r>
      <w:r w:rsidRPr="00290B1E">
        <w:rPr>
          <w:rStyle w:val="italicus"/>
        </w:rPr>
        <w:t xml:space="preserve"> vir.</w:t>
      </w:r>
      <w:r w:rsidRPr="000B0C52">
        <w:rPr>
          <w:lang w:bidi="he-IL"/>
        </w:rPr>
        <w:t xml:space="preserve"> Hébr. </w:t>
      </w:r>
      <w:r>
        <w:rPr>
          <w:lang w:bidi="he-IL"/>
        </w:rPr>
        <w:t xml:space="preserve">: </w:t>
      </w:r>
      <w:r w:rsidRPr="000B0C52">
        <w:rPr>
          <w:lang w:bidi="he-IL"/>
        </w:rPr>
        <w:t>Sentences prononcées par cet homme. Nous trouvons ici</w:t>
      </w:r>
      <w:r>
        <w:rPr>
          <w:lang w:bidi="he-IL"/>
        </w:rPr>
        <w:t xml:space="preserve">, </w:t>
      </w:r>
      <w:r w:rsidRPr="000B0C52">
        <w:rPr>
          <w:lang w:bidi="he-IL"/>
        </w:rPr>
        <w:t>réunis d’une manière unique</w:t>
      </w:r>
      <w:r>
        <w:rPr>
          <w:lang w:bidi="he-IL"/>
        </w:rPr>
        <w:t xml:space="preserve">, </w:t>
      </w:r>
      <w:r w:rsidRPr="000B0C52">
        <w:rPr>
          <w:lang w:bidi="he-IL"/>
        </w:rPr>
        <w:t>les mots</w:t>
      </w:r>
      <w:r>
        <w:rPr>
          <w:rStyle w:val="italicus"/>
        </w:rPr>
        <w:t xml:space="preserve"> maṡṡ</w:t>
      </w:r>
      <w:r w:rsidRPr="00290B1E">
        <w:rPr>
          <w:rStyle w:val="italicus"/>
        </w:rPr>
        <w:t>a</w:t>
      </w:r>
      <w:r w:rsidR="007A0534">
        <w:rPr>
          <w:rStyle w:val="italicus"/>
        </w:rPr>
        <w:t>᾿</w:t>
      </w:r>
      <w:r w:rsidRPr="000B0C52">
        <w:rPr>
          <w:lang w:bidi="he-IL"/>
        </w:rPr>
        <w:t xml:space="preserve"> et</w:t>
      </w:r>
      <w:r>
        <w:rPr>
          <w:rStyle w:val="italicus"/>
        </w:rPr>
        <w:t xml:space="preserve"> nᵉ’</w:t>
      </w:r>
      <w:r w:rsidRPr="00290B1E">
        <w:rPr>
          <w:rStyle w:val="italicus"/>
        </w:rPr>
        <w:t>um</w:t>
      </w:r>
      <w:r>
        <w:rPr>
          <w:rStyle w:val="italicus"/>
        </w:rPr>
        <w:t xml:space="preserve">, </w:t>
      </w:r>
      <w:r w:rsidRPr="000B0C52">
        <w:rPr>
          <w:lang w:bidi="he-IL"/>
        </w:rPr>
        <w:t xml:space="preserve">dont le premier </w:t>
      </w:r>
      <w:r>
        <w:rPr>
          <w:lang w:bidi="he-IL"/>
        </w:rPr>
        <w:t>est</w:t>
      </w:r>
      <w:r w:rsidRPr="000B0C52">
        <w:rPr>
          <w:lang w:bidi="he-IL"/>
        </w:rPr>
        <w:t xml:space="preserve"> souvent placé en tête des prophéties d’Isaïe</w:t>
      </w:r>
      <w:r>
        <w:rPr>
          <w:lang w:bidi="he-IL"/>
        </w:rPr>
        <w:t>, tandis que le</w:t>
      </w:r>
      <w:r w:rsidRPr="000B0C52">
        <w:rPr>
          <w:lang w:bidi="he-IL"/>
        </w:rPr>
        <w:t xml:space="preserve"> second</w:t>
      </w:r>
      <w:r>
        <w:rPr>
          <w:lang w:bidi="he-IL"/>
        </w:rPr>
        <w:t xml:space="preserve">, </w:t>
      </w:r>
      <w:r w:rsidRPr="000B0C52">
        <w:rPr>
          <w:lang w:bidi="he-IL"/>
        </w:rPr>
        <w:t>plus solennel encore et très rare</w:t>
      </w:r>
      <w:r>
        <w:rPr>
          <w:lang w:bidi="he-IL"/>
        </w:rPr>
        <w:t xml:space="preserve">, </w:t>
      </w:r>
      <w:r w:rsidRPr="000B0C52">
        <w:rPr>
          <w:lang w:bidi="he-IL"/>
        </w:rPr>
        <w:t>désigne habituellement les oracles divins.</w:t>
      </w:r>
      <w:r w:rsidRPr="00A01812">
        <w:t xml:space="preserve"> — </w:t>
      </w:r>
      <w:r w:rsidRPr="00290B1E">
        <w:rPr>
          <w:rStyle w:val="italicus"/>
        </w:rPr>
        <w:t xml:space="preserve">Cum quo </w:t>
      </w:r>
      <w:r>
        <w:rPr>
          <w:rStyle w:val="italicus"/>
        </w:rPr>
        <w:t>est</w:t>
      </w:r>
      <w:r w:rsidRPr="00290B1E">
        <w:rPr>
          <w:rStyle w:val="italicus"/>
        </w:rPr>
        <w:t xml:space="preserve"> Deus.</w:t>
      </w:r>
      <w:r w:rsidRPr="000B0C52">
        <w:rPr>
          <w:lang w:bidi="he-IL"/>
        </w:rPr>
        <w:t xml:space="preserve"> Hébr. </w:t>
      </w:r>
      <w:r>
        <w:rPr>
          <w:lang w:bidi="he-IL"/>
        </w:rPr>
        <w:t xml:space="preserve">: </w:t>
      </w:r>
      <w:r w:rsidRPr="000B0C52">
        <w:rPr>
          <w:lang w:bidi="he-IL"/>
        </w:rPr>
        <w:t>(paroles prononcées</w:t>
      </w:r>
      <w:r>
        <w:rPr>
          <w:lang w:bidi="he-IL"/>
        </w:rPr>
        <w:t xml:space="preserve">…) pour </w:t>
      </w:r>
      <w:r w:rsidR="007A0534">
        <w:rPr>
          <w:rStyle w:val="italicus"/>
        </w:rPr>
        <w:t>᾿</w:t>
      </w:r>
      <w:r w:rsidRPr="00371A35">
        <w:rPr>
          <w:rStyle w:val="italicus"/>
        </w:rPr>
        <w:t>Ithi</w:t>
      </w:r>
      <w:r w:rsidR="007A0534">
        <w:rPr>
          <w:rStyle w:val="italicus"/>
        </w:rPr>
        <w:t>᾿e</w:t>
      </w:r>
      <w:r w:rsidR="00EC49E7">
        <w:rPr>
          <w:rStyle w:val="italicus"/>
        </w:rPr>
        <w:t>l</w:t>
      </w:r>
      <w:r w:rsidRPr="00290B1E">
        <w:rPr>
          <w:rStyle w:val="italicus"/>
        </w:rPr>
        <w:t>.</w:t>
      </w:r>
      <w:r w:rsidRPr="00A01812">
        <w:t xml:space="preserve"> — </w:t>
      </w:r>
      <w:r w:rsidRPr="00290B1E">
        <w:rPr>
          <w:rStyle w:val="italicus"/>
        </w:rPr>
        <w:t>Et qui Deo</w:t>
      </w:r>
      <w:r>
        <w:rPr>
          <w:rStyle w:val="italicus"/>
        </w:rPr>
        <w:t>…</w:t>
      </w:r>
      <w:r w:rsidRPr="00290B1E">
        <w:rPr>
          <w:rStyle w:val="italicus"/>
        </w:rPr>
        <w:t xml:space="preserve"> moránte.</w:t>
      </w:r>
      <w:r w:rsidRPr="000B0C52">
        <w:rPr>
          <w:lang w:bidi="he-IL"/>
        </w:rPr>
        <w:t xml:space="preserve"> Dans l’hébreu </w:t>
      </w:r>
      <w:r>
        <w:rPr>
          <w:lang w:bidi="he-IL"/>
        </w:rPr>
        <w:t xml:space="preserve">: </w:t>
      </w:r>
      <w:r w:rsidRPr="000B0C52">
        <w:rPr>
          <w:lang w:bidi="he-IL"/>
        </w:rPr>
        <w:t>Pour</w:t>
      </w:r>
      <w:r>
        <w:rPr>
          <w:rStyle w:val="italicus"/>
        </w:rPr>
        <w:t xml:space="preserve"> </w:t>
      </w:r>
      <w:r w:rsidR="007A0534">
        <w:rPr>
          <w:rStyle w:val="italicus"/>
        </w:rPr>
        <w:t>᾿</w:t>
      </w:r>
      <w:r w:rsidRPr="00290B1E">
        <w:rPr>
          <w:rStyle w:val="italicus"/>
        </w:rPr>
        <w:t>Ithi</w:t>
      </w:r>
      <w:r w:rsidR="007A0534">
        <w:rPr>
          <w:rStyle w:val="italicus"/>
        </w:rPr>
        <w:t>᾿e</w:t>
      </w:r>
      <w:r w:rsidR="00EC49E7">
        <w:rPr>
          <w:rStyle w:val="italicus"/>
        </w:rPr>
        <w:t>l</w:t>
      </w:r>
      <w:r w:rsidRPr="000B0C52">
        <w:rPr>
          <w:lang w:bidi="he-IL"/>
        </w:rPr>
        <w:t xml:space="preserve"> et pour </w:t>
      </w:r>
      <w:r w:rsidR="007A0534">
        <w:rPr>
          <w:rStyle w:val="italicus"/>
        </w:rPr>
        <w:t>᾿</w:t>
      </w:r>
      <w:r w:rsidRPr="00290B1E">
        <w:rPr>
          <w:rStyle w:val="italicus"/>
        </w:rPr>
        <w:t xml:space="preserve">Ukâl. </w:t>
      </w:r>
      <w:r w:rsidRPr="000B0C52">
        <w:rPr>
          <w:lang w:bidi="he-IL"/>
        </w:rPr>
        <w:t>Voici donc la</w:t>
      </w:r>
      <w:r>
        <w:rPr>
          <w:lang w:bidi="he-IL"/>
        </w:rPr>
        <w:t xml:space="preserve"> traduction littérale de tout ce</w:t>
      </w:r>
      <w:r w:rsidRPr="000B0C52">
        <w:rPr>
          <w:lang w:bidi="he-IL"/>
        </w:rPr>
        <w:t xml:space="preserve"> verset d’après le texte original </w:t>
      </w:r>
      <w:r>
        <w:rPr>
          <w:lang w:bidi="he-IL"/>
        </w:rPr>
        <w:t>: « </w:t>
      </w:r>
      <w:r w:rsidRPr="000B0C52">
        <w:rPr>
          <w:lang w:bidi="he-IL"/>
        </w:rPr>
        <w:t>Paroles d’Agúr</w:t>
      </w:r>
      <w:r>
        <w:rPr>
          <w:lang w:bidi="he-IL"/>
        </w:rPr>
        <w:t>, fils</w:t>
      </w:r>
      <w:r w:rsidRPr="000B0C52">
        <w:rPr>
          <w:lang w:bidi="he-IL"/>
        </w:rPr>
        <w:t xml:space="preserve"> de Yâqeh. Sentences prononcées par cet homme pour Ithiel</w:t>
      </w:r>
      <w:r>
        <w:rPr>
          <w:lang w:bidi="he-IL"/>
        </w:rPr>
        <w:t xml:space="preserve">, </w:t>
      </w:r>
      <w:r w:rsidRPr="000B0C52">
        <w:rPr>
          <w:lang w:bidi="he-IL"/>
        </w:rPr>
        <w:t>pour Ithiel et pour Ukal.</w:t>
      </w:r>
      <w:r>
        <w:rPr>
          <w:lang w:bidi="he-IL"/>
        </w:rPr>
        <w:t xml:space="preserve"> » </w:t>
      </w:r>
      <w:r w:rsidRPr="000B0C52">
        <w:rPr>
          <w:lang w:bidi="he-IL"/>
        </w:rPr>
        <w:t>En rapprochant ces lignes de celles de la Vulgate</w:t>
      </w:r>
      <w:r>
        <w:rPr>
          <w:lang w:bidi="he-IL"/>
        </w:rPr>
        <w:t xml:space="preserve">, </w:t>
      </w:r>
      <w:r w:rsidRPr="000B0C52">
        <w:rPr>
          <w:lang w:bidi="he-IL"/>
        </w:rPr>
        <w:t xml:space="preserve">on </w:t>
      </w:r>
      <w:r>
        <w:rPr>
          <w:lang w:bidi="he-IL"/>
        </w:rPr>
        <w:t>voit</w:t>
      </w:r>
      <w:r w:rsidRPr="000B0C52">
        <w:rPr>
          <w:lang w:bidi="he-IL"/>
        </w:rPr>
        <w:t xml:space="preserve"> que saint Jérôme</w:t>
      </w:r>
      <w:r>
        <w:rPr>
          <w:lang w:bidi="he-IL"/>
        </w:rPr>
        <w:t xml:space="preserve">, </w:t>
      </w:r>
      <w:r w:rsidRPr="000B0C52">
        <w:rPr>
          <w:lang w:bidi="he-IL"/>
        </w:rPr>
        <w:t>adoptant d’ailleurs en cela une antique tradition juive</w:t>
      </w:r>
      <w:r>
        <w:rPr>
          <w:lang w:bidi="he-IL"/>
        </w:rPr>
        <w:t xml:space="preserve">, </w:t>
      </w:r>
      <w:r w:rsidRPr="000B0C52">
        <w:rPr>
          <w:lang w:bidi="he-IL"/>
        </w:rPr>
        <w:t>a donné aux quatre noms Agúr</w:t>
      </w:r>
      <w:r>
        <w:rPr>
          <w:lang w:bidi="he-IL"/>
        </w:rPr>
        <w:t xml:space="preserve">, </w:t>
      </w:r>
      <w:r w:rsidRPr="000B0C52">
        <w:rPr>
          <w:lang w:bidi="he-IL"/>
        </w:rPr>
        <w:t>Yâqeh</w:t>
      </w:r>
      <w:r>
        <w:rPr>
          <w:lang w:bidi="he-IL"/>
        </w:rPr>
        <w:t xml:space="preserve">, </w:t>
      </w:r>
      <w:r w:rsidRPr="000B0C52">
        <w:rPr>
          <w:lang w:bidi="he-IL"/>
        </w:rPr>
        <w:t>Ithiel et Ukal</w:t>
      </w:r>
      <w:r>
        <w:rPr>
          <w:lang w:bidi="he-IL"/>
        </w:rPr>
        <w:t xml:space="preserve">, </w:t>
      </w:r>
      <w:r w:rsidRPr="000B0C52">
        <w:rPr>
          <w:lang w:bidi="he-IL"/>
        </w:rPr>
        <w:t>une sign</w:t>
      </w:r>
      <w:r>
        <w:rPr>
          <w:lang w:bidi="he-IL"/>
        </w:rPr>
        <w:t>i</w:t>
      </w:r>
      <w:r w:rsidRPr="000B0C52">
        <w:rPr>
          <w:lang w:bidi="he-IL"/>
        </w:rPr>
        <w:t>f</w:t>
      </w:r>
      <w:r>
        <w:rPr>
          <w:lang w:bidi="he-IL"/>
        </w:rPr>
        <w:t>i</w:t>
      </w:r>
      <w:r w:rsidRPr="000B0C52">
        <w:rPr>
          <w:lang w:bidi="he-IL"/>
        </w:rPr>
        <w:t>cation symbolique</w:t>
      </w:r>
      <w:r>
        <w:rPr>
          <w:lang w:bidi="he-IL"/>
        </w:rPr>
        <w:t xml:space="preserve">, </w:t>
      </w:r>
      <w:r w:rsidRPr="000B0C52">
        <w:rPr>
          <w:lang w:bidi="he-IL"/>
        </w:rPr>
        <w:t>comme s’ils désignaient </w:t>
      </w:r>
      <w:r>
        <w:rPr>
          <w:lang w:bidi="he-IL"/>
        </w:rPr>
        <w:t xml:space="preserve">: </w:t>
      </w:r>
      <w:r w:rsidRPr="000B0C52">
        <w:rPr>
          <w:lang w:bidi="he-IL"/>
        </w:rPr>
        <w:t>le premier</w:t>
      </w:r>
      <w:r>
        <w:rPr>
          <w:lang w:bidi="he-IL"/>
        </w:rPr>
        <w:t xml:space="preserve">, </w:t>
      </w:r>
      <w:r w:rsidRPr="000B0C52">
        <w:rPr>
          <w:lang w:bidi="he-IL"/>
        </w:rPr>
        <w:t>Salomon (</w:t>
      </w:r>
      <w:r>
        <w:rPr>
          <w:lang w:bidi="he-IL"/>
        </w:rPr>
        <w:t>« </w:t>
      </w:r>
      <w:r w:rsidRPr="000B0C52">
        <w:rPr>
          <w:lang w:bidi="he-IL"/>
        </w:rPr>
        <w:t>Có</w:t>
      </w:r>
      <w:r>
        <w:rPr>
          <w:lang w:bidi="he-IL"/>
        </w:rPr>
        <w:t>ngre</w:t>
      </w:r>
      <w:r w:rsidRPr="000B0C52">
        <w:rPr>
          <w:lang w:bidi="he-IL"/>
        </w:rPr>
        <w:t>gans</w:t>
      </w:r>
      <w:r>
        <w:rPr>
          <w:lang w:bidi="he-IL"/>
        </w:rPr>
        <w:t xml:space="preserve"> », </w:t>
      </w:r>
      <w:r w:rsidRPr="000B0C52">
        <w:rPr>
          <w:lang w:bidi="he-IL"/>
        </w:rPr>
        <w:t>le collecteur d</w:t>
      </w:r>
      <w:r>
        <w:rPr>
          <w:lang w:bidi="he-IL"/>
        </w:rPr>
        <w:t>es</w:t>
      </w:r>
      <w:r w:rsidRPr="000B0C52">
        <w:rPr>
          <w:lang w:bidi="he-IL"/>
        </w:rPr>
        <w:t xml:space="preserve"> saintes vérités) ; le second</w:t>
      </w:r>
      <w:r>
        <w:rPr>
          <w:lang w:bidi="he-IL"/>
        </w:rPr>
        <w:t>, Davi</w:t>
      </w:r>
      <w:r w:rsidRPr="000B0C52">
        <w:rPr>
          <w:lang w:bidi="he-IL"/>
        </w:rPr>
        <w:t>d (</w:t>
      </w:r>
      <w:r>
        <w:rPr>
          <w:lang w:bidi="he-IL"/>
        </w:rPr>
        <w:t>« </w:t>
      </w:r>
      <w:r w:rsidRPr="000B0C52">
        <w:rPr>
          <w:lang w:bidi="he-IL"/>
        </w:rPr>
        <w:t>Vomens</w:t>
      </w:r>
      <w:r>
        <w:rPr>
          <w:lang w:bidi="he-IL"/>
        </w:rPr>
        <w:t xml:space="preserve"> », </w:t>
      </w:r>
      <w:r w:rsidRPr="000B0C52">
        <w:rPr>
          <w:lang w:bidi="he-IL"/>
        </w:rPr>
        <w:t>c</w:t>
      </w:r>
      <w:r>
        <w:rPr>
          <w:lang w:bidi="he-IL"/>
        </w:rPr>
        <w:t>e</w:t>
      </w:r>
      <w:r w:rsidRPr="000B0C52">
        <w:rPr>
          <w:lang w:bidi="he-IL"/>
        </w:rPr>
        <w:t>lui qui fait jaillir de s</w:t>
      </w:r>
      <w:r>
        <w:rPr>
          <w:lang w:bidi="he-IL"/>
        </w:rPr>
        <w:t>on cœur ces mêmes sentences céle</w:t>
      </w:r>
      <w:r w:rsidRPr="000B0C52">
        <w:rPr>
          <w:lang w:bidi="he-IL"/>
        </w:rPr>
        <w:t>stes) ; le troisième et le quatrième</w:t>
      </w:r>
      <w:r>
        <w:rPr>
          <w:lang w:bidi="he-IL"/>
        </w:rPr>
        <w:t xml:space="preserve">, </w:t>
      </w:r>
      <w:r w:rsidRPr="000B0C52">
        <w:rPr>
          <w:lang w:bidi="he-IL"/>
        </w:rPr>
        <w:t>encore Salomon</w:t>
      </w:r>
      <w:r>
        <w:rPr>
          <w:lang w:bidi="he-IL"/>
        </w:rPr>
        <w:t xml:space="preserve">, </w:t>
      </w:r>
      <w:r w:rsidRPr="000B0C52">
        <w:rPr>
          <w:lang w:bidi="he-IL"/>
        </w:rPr>
        <w:t xml:space="preserve">avec qui Dieu vivait dans l’intimité la plus étroite. D’où il suivrait que ce titre attribuerait aussi la composition du chap. </w:t>
      </w:r>
      <w:r>
        <w:rPr>
          <w:lang w:bidi="he-IL"/>
        </w:rPr>
        <w:t>XXX</w:t>
      </w:r>
      <w:r w:rsidRPr="0003221D">
        <w:rPr>
          <w:vertAlign w:val="superscript"/>
          <w:lang w:bidi="he-IL"/>
        </w:rPr>
        <w:t>e</w:t>
      </w:r>
      <w:r w:rsidRPr="000B0C52">
        <w:rPr>
          <w:lang w:bidi="he-IL"/>
        </w:rPr>
        <w:t xml:space="preserve"> à Salomon. Mais cette interprétation</w:t>
      </w:r>
      <w:r>
        <w:rPr>
          <w:lang w:bidi="he-IL"/>
        </w:rPr>
        <w:t xml:space="preserve">, </w:t>
      </w:r>
      <w:r w:rsidRPr="000B0C52">
        <w:rPr>
          <w:lang w:bidi="he-IL"/>
        </w:rPr>
        <w:t xml:space="preserve">à laquelle se sont habituellement ralliés les anciens </w:t>
      </w:r>
      <w:r>
        <w:rPr>
          <w:lang w:bidi="he-IL"/>
        </w:rPr>
        <w:t>com</w:t>
      </w:r>
      <w:r w:rsidRPr="000B0C52">
        <w:rPr>
          <w:lang w:bidi="he-IL"/>
        </w:rPr>
        <w:t>mentateurs catholiques</w:t>
      </w:r>
      <w:r>
        <w:rPr>
          <w:lang w:bidi="he-IL"/>
        </w:rPr>
        <w:t xml:space="preserve">, </w:t>
      </w:r>
      <w:r w:rsidRPr="000B0C52">
        <w:rPr>
          <w:lang w:bidi="he-IL"/>
        </w:rPr>
        <w:t>a été abandonnée dep</w:t>
      </w:r>
      <w:r>
        <w:rPr>
          <w:lang w:bidi="he-IL"/>
        </w:rPr>
        <w:t>uis assez longtemps. Et à bon dr</w:t>
      </w:r>
      <w:r w:rsidRPr="000B0C52">
        <w:rPr>
          <w:lang w:bidi="he-IL"/>
        </w:rPr>
        <w:t>oit</w:t>
      </w:r>
      <w:r>
        <w:rPr>
          <w:lang w:bidi="he-IL"/>
        </w:rPr>
        <w:t xml:space="preserve">, </w:t>
      </w:r>
      <w:r w:rsidRPr="000B0C52">
        <w:rPr>
          <w:lang w:bidi="he-IL"/>
        </w:rPr>
        <w:t>car les quatre noms en question se présentent d’eux-mêmes</w:t>
      </w:r>
      <w:r>
        <w:rPr>
          <w:lang w:bidi="he-IL"/>
        </w:rPr>
        <w:t xml:space="preserve">, </w:t>
      </w:r>
      <w:r w:rsidRPr="000B0C52">
        <w:rPr>
          <w:lang w:bidi="he-IL"/>
        </w:rPr>
        <w:t>et d’une façon toute naturelle</w:t>
      </w:r>
      <w:r>
        <w:rPr>
          <w:lang w:bidi="he-IL"/>
        </w:rPr>
        <w:t xml:space="preserve">, </w:t>
      </w:r>
      <w:r w:rsidRPr="000B0C52">
        <w:rPr>
          <w:lang w:bidi="he-IL"/>
        </w:rPr>
        <w:t>comme des noms propres. De plus</w:t>
      </w:r>
      <w:r>
        <w:rPr>
          <w:lang w:bidi="he-IL"/>
        </w:rPr>
        <w:t xml:space="preserve">, </w:t>
      </w:r>
      <w:r w:rsidRPr="000B0C52">
        <w:rPr>
          <w:lang w:bidi="he-IL"/>
        </w:rPr>
        <w:t>dans ce chapitre entier</w:t>
      </w:r>
      <w:r>
        <w:rPr>
          <w:lang w:bidi="he-IL"/>
        </w:rPr>
        <w:t xml:space="preserve">, </w:t>
      </w:r>
      <w:r w:rsidRPr="000B0C52">
        <w:rPr>
          <w:lang w:bidi="he-IL"/>
        </w:rPr>
        <w:t>le fond et la forme diffèrent considérablement du genre de Salomon. L’auteur</w:t>
      </w:r>
      <w:r>
        <w:rPr>
          <w:lang w:bidi="he-IL"/>
        </w:rPr>
        <w:t xml:space="preserve">, </w:t>
      </w:r>
      <w:r w:rsidRPr="000B0C52">
        <w:rPr>
          <w:lang w:bidi="he-IL"/>
        </w:rPr>
        <w:t>Agúr</w:t>
      </w:r>
      <w:r>
        <w:rPr>
          <w:lang w:bidi="he-IL"/>
        </w:rPr>
        <w:t xml:space="preserve">, </w:t>
      </w:r>
      <w:r w:rsidRPr="000B0C52">
        <w:rPr>
          <w:lang w:bidi="he-IL"/>
        </w:rPr>
        <w:t>que nous ne connaissons pas autrement</w:t>
      </w:r>
      <w:r>
        <w:rPr>
          <w:lang w:bidi="he-IL"/>
        </w:rPr>
        <w:t xml:space="preserve">, </w:t>
      </w:r>
      <w:r w:rsidRPr="000B0C52">
        <w:rPr>
          <w:lang w:bidi="he-IL"/>
        </w:rPr>
        <w:t>était peut-être un des sages mentionnés plus haut (</w:t>
      </w:r>
      <w:r>
        <w:rPr>
          <w:lang w:bidi="he-IL"/>
        </w:rPr>
        <w:t xml:space="preserve">XXIV, </w:t>
      </w:r>
      <w:r w:rsidRPr="000B0C52">
        <w:rPr>
          <w:lang w:bidi="he-IL"/>
        </w:rPr>
        <w:t>23). Ithiel et Ukal auront été deux de ses disciples</w:t>
      </w:r>
      <w:r>
        <w:rPr>
          <w:lang w:bidi="he-IL"/>
        </w:rPr>
        <w:t xml:space="preserve">, </w:t>
      </w:r>
      <w:r w:rsidRPr="000B0C52">
        <w:rPr>
          <w:lang w:bidi="he-IL"/>
        </w:rPr>
        <w:t>auxquels il voulut dédier ce petit écrit intéressant. Voyez Calmet</w:t>
      </w:r>
      <w:r>
        <w:rPr>
          <w:lang w:bidi="he-IL"/>
        </w:rPr>
        <w:t xml:space="preserve">, </w:t>
      </w:r>
      <w:r w:rsidRPr="00264A98">
        <w:rPr>
          <w:rStyle w:val="italicus"/>
        </w:rPr>
        <w:t>h. l.</w:t>
      </w:r>
      <w:r>
        <w:rPr>
          <w:rStyle w:val="italicus"/>
        </w:rPr>
        <w:t xml:space="preserve">, </w:t>
      </w:r>
      <w:r w:rsidRPr="000B0C52">
        <w:rPr>
          <w:lang w:bidi="he-IL"/>
        </w:rPr>
        <w:t>et Cornely</w:t>
      </w:r>
      <w:r>
        <w:rPr>
          <w:lang w:bidi="he-IL"/>
        </w:rPr>
        <w:t xml:space="preserve">, </w:t>
      </w:r>
      <w:r w:rsidRPr="00290B1E">
        <w:rPr>
          <w:rStyle w:val="italicus"/>
        </w:rPr>
        <w:t>Introd</w:t>
      </w:r>
      <w:r>
        <w:rPr>
          <w:rStyle w:val="italicus"/>
        </w:rPr>
        <w:t>ú</w:t>
      </w:r>
      <w:r w:rsidRPr="00290B1E">
        <w:rPr>
          <w:rStyle w:val="italicus"/>
        </w:rPr>
        <w:t>ctio spe</w:t>
      </w:r>
      <w:r>
        <w:rPr>
          <w:rStyle w:val="italicus"/>
        </w:rPr>
        <w:t>ci</w:t>
      </w:r>
      <w:r w:rsidRPr="00290B1E">
        <w:rPr>
          <w:rStyle w:val="italicus"/>
        </w:rPr>
        <w:t>ális in didácticos et prophéticos V. Test</w:t>
      </w:r>
      <w:r>
        <w:rPr>
          <w:rStyle w:val="italicus"/>
        </w:rPr>
        <w:t xml:space="preserve">, </w:t>
      </w:r>
      <w:r w:rsidRPr="00290B1E">
        <w:rPr>
          <w:rStyle w:val="italicus"/>
        </w:rPr>
        <w:t>libros</w:t>
      </w:r>
      <w:r>
        <w:rPr>
          <w:rStyle w:val="italicus"/>
        </w:rPr>
        <w:t xml:space="preserve">, </w:t>
      </w:r>
      <w:r>
        <w:rPr>
          <w:lang w:bidi="he-IL"/>
        </w:rPr>
        <w:t>p. 141 et s</w:t>
      </w:r>
      <w:r w:rsidRPr="000B0C52">
        <w:rPr>
          <w:lang w:bidi="he-IL"/>
        </w:rPr>
        <w:t xml:space="preserve">s. Tel </w:t>
      </w:r>
      <w:r>
        <w:rPr>
          <w:lang w:bidi="he-IL"/>
        </w:rPr>
        <w:t>est</w:t>
      </w:r>
      <w:r w:rsidRPr="000B0C52">
        <w:rPr>
          <w:lang w:bidi="he-IL"/>
        </w:rPr>
        <w:t xml:space="preserve"> le sentiment admis de nos </w:t>
      </w:r>
      <w:r>
        <w:rPr>
          <w:lang w:bidi="he-IL"/>
        </w:rPr>
        <w:t>jours</w:t>
      </w:r>
      <w:r w:rsidRPr="000B0C52">
        <w:rPr>
          <w:lang w:bidi="he-IL"/>
        </w:rPr>
        <w:t xml:space="preserve"> d’une manière à peu près générale.</w:t>
      </w:r>
      <w:r w:rsidRPr="00A01812">
        <w:t xml:space="preserve"> — </w:t>
      </w:r>
      <w:r w:rsidRPr="000B0C52">
        <w:rPr>
          <w:lang w:bidi="he-IL"/>
        </w:rPr>
        <w:t xml:space="preserve">Les </w:t>
      </w:r>
      <w:r>
        <w:rPr>
          <w:lang w:bidi="he-IL"/>
        </w:rPr>
        <w:t>LXX</w:t>
      </w:r>
      <w:r w:rsidRPr="000B0C52">
        <w:rPr>
          <w:lang w:bidi="he-IL"/>
        </w:rPr>
        <w:t xml:space="preserve"> offrent ici encore de grandes divergences. Ils omettent les </w:t>
      </w:r>
      <w:r w:rsidRPr="000B0C52">
        <w:rPr>
          <w:lang w:bidi="he-IL"/>
        </w:rPr>
        <w:lastRenderedPageBreak/>
        <w:t>premiers mots (Paroles d’Agúr</w:t>
      </w:r>
      <w:r>
        <w:rPr>
          <w:lang w:bidi="he-IL"/>
        </w:rPr>
        <w:t>, fils</w:t>
      </w:r>
      <w:r w:rsidRPr="000B0C52">
        <w:rPr>
          <w:lang w:bidi="he-IL"/>
        </w:rPr>
        <w:t xml:space="preserve"> de Yâqeh)</w:t>
      </w:r>
      <w:r>
        <w:rPr>
          <w:lang w:bidi="he-IL"/>
        </w:rPr>
        <w:t xml:space="preserve">, </w:t>
      </w:r>
      <w:r w:rsidRPr="000B0C52">
        <w:rPr>
          <w:lang w:bidi="he-IL"/>
        </w:rPr>
        <w:t>et ils traduisent comme il suit le reste du verset </w:t>
      </w:r>
      <w:r>
        <w:rPr>
          <w:lang w:bidi="he-IL"/>
        </w:rPr>
        <w:t>: « </w:t>
      </w:r>
      <w:r w:rsidRPr="000B0C52">
        <w:rPr>
          <w:lang w:bidi="he-IL"/>
        </w:rPr>
        <w:t>Révère mes paroles</w:t>
      </w:r>
      <w:r>
        <w:rPr>
          <w:lang w:bidi="he-IL"/>
        </w:rPr>
        <w:t xml:space="preserve">, </w:t>
      </w:r>
      <w:r w:rsidRPr="000B0C52">
        <w:rPr>
          <w:lang w:bidi="he-IL"/>
        </w:rPr>
        <w:t>mon fils</w:t>
      </w:r>
      <w:r>
        <w:rPr>
          <w:lang w:bidi="he-IL"/>
        </w:rPr>
        <w:t xml:space="preserve">, </w:t>
      </w:r>
      <w:r w:rsidRPr="000B0C52">
        <w:rPr>
          <w:lang w:bidi="he-IL"/>
        </w:rPr>
        <w:t>et après les avoir reçues fais pénitence (comp. la Vulgate</w:t>
      </w:r>
      <w:r>
        <w:rPr>
          <w:lang w:bidi="he-IL"/>
        </w:rPr>
        <w:t xml:space="preserve">, XXIX, </w:t>
      </w:r>
      <w:r w:rsidRPr="000B0C52">
        <w:rPr>
          <w:lang w:bidi="he-IL"/>
        </w:rPr>
        <w:t>27). Voilà ce que dit l’homme à ceux qui croient en Dieu</w:t>
      </w:r>
      <w:r>
        <w:rPr>
          <w:lang w:bidi="he-IL"/>
        </w:rPr>
        <w:t xml:space="preserve">, </w:t>
      </w:r>
      <w:r w:rsidRPr="000B0C52">
        <w:rPr>
          <w:lang w:bidi="he-IL"/>
        </w:rPr>
        <w:t>et je cesse.</w:t>
      </w:r>
      <w:r>
        <w:rPr>
          <w:lang w:bidi="he-IL"/>
        </w:rPr>
        <w:t> »</w:t>
      </w:r>
      <w:r w:rsidRPr="000B0C52">
        <w:rPr>
          <w:lang w:bidi="he-IL"/>
        </w:rPr>
        <w:t xml:space="preserve"> Phrases assurément bien obscures et embarrassées.</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w:t>
      </w:r>
      <w:r>
        <w:rPr>
          <w:rFonts w:eastAsia="Arial Unicode MS"/>
          <w:lang w:bidi="he-IL"/>
        </w:rPr>
        <w:t>°</w:t>
      </w:r>
      <w:r w:rsidRPr="000B0C52">
        <w:rPr>
          <w:rFonts w:eastAsia="Arial Unicode MS"/>
          <w:lang w:bidi="he-IL"/>
        </w:rPr>
        <w:t xml:space="preserve"> La parole de Dieu </w:t>
      </w:r>
      <w:r>
        <w:rPr>
          <w:rFonts w:eastAsia="Arial Unicode MS"/>
          <w:lang w:bidi="he-IL"/>
        </w:rPr>
        <w:t>est</w:t>
      </w:r>
      <w:r w:rsidRPr="000B0C52">
        <w:rPr>
          <w:rFonts w:eastAsia="Arial Unicode MS"/>
          <w:lang w:bidi="he-IL"/>
        </w:rPr>
        <w:t xml:space="preserve"> l’unique source de la Sagesse. </w:t>
      </w:r>
      <w:r>
        <w:rPr>
          <w:rFonts w:eastAsia="Arial Unicode MS"/>
          <w:lang w:bidi="he-IL"/>
        </w:rPr>
        <w:t xml:space="preserve">XXX, </w:t>
      </w:r>
      <w:r w:rsidRPr="000B0C52">
        <w:rPr>
          <w:rFonts w:eastAsia="Arial Unicode MS"/>
          <w:lang w:bidi="he-IL"/>
        </w:rPr>
        <w:t>2-6.</w:t>
      </w:r>
      <w:r>
        <w:rPr>
          <w:rFonts w:eastAsia="Arial Unicode MS"/>
          <w:lang w:bidi="he-IL"/>
        </w:rPr>
        <w:t xml:space="preserve"> </w:t>
      </w:r>
    </w:p>
    <w:p w:rsidR="0073183F" w:rsidRDefault="0073183F" w:rsidP="0073183F">
      <w:pPr>
        <w:rPr>
          <w:lang w:bidi="he-IL"/>
        </w:rPr>
      </w:pPr>
      <w:r w:rsidRPr="000B0C52">
        <w:rPr>
          <w:lang w:bidi="he-IL"/>
        </w:rPr>
        <w:t>2-3. Humble confession d’Agúr.</w:t>
      </w:r>
      <w:r w:rsidRPr="00A01812">
        <w:t xml:space="preserve"> — </w:t>
      </w:r>
      <w:r w:rsidRPr="00290B1E">
        <w:rPr>
          <w:rStyle w:val="italicus"/>
        </w:rPr>
        <w:t>Stult</w:t>
      </w:r>
      <w:r>
        <w:rPr>
          <w:rStyle w:val="italicus"/>
        </w:rPr>
        <w:t>í</w:t>
      </w:r>
      <w:r w:rsidRPr="00290B1E">
        <w:rPr>
          <w:rStyle w:val="italicus"/>
        </w:rPr>
        <w:t>ssimus</w:t>
      </w:r>
      <w:r>
        <w:rPr>
          <w:rStyle w:val="italicus"/>
        </w:rPr>
        <w:t>…</w:t>
      </w:r>
      <w:r w:rsidRPr="00290B1E">
        <w:rPr>
          <w:rStyle w:val="italicus"/>
        </w:rPr>
        <w:t xml:space="preserve"> vir</w:t>
      </w:r>
      <w:r>
        <w:rPr>
          <w:rStyle w:val="italicus"/>
        </w:rPr>
        <w:t>órum</w:t>
      </w:r>
      <w:r w:rsidRPr="00290B1E">
        <w:rPr>
          <w:rStyle w:val="italicus"/>
        </w:rPr>
        <w:t>.</w:t>
      </w:r>
      <w:r>
        <w:rPr>
          <w:lang w:bidi="he-IL"/>
        </w:rPr>
        <w:t xml:space="preserve"> À</w:t>
      </w:r>
      <w:r w:rsidRPr="000B0C52">
        <w:rPr>
          <w:lang w:bidi="he-IL"/>
        </w:rPr>
        <w:t xml:space="preserve"> la lettre dans l’hébreu </w:t>
      </w:r>
      <w:r>
        <w:rPr>
          <w:lang w:bidi="he-IL"/>
        </w:rPr>
        <w:t xml:space="preserve">: </w:t>
      </w:r>
      <w:r w:rsidRPr="000B0C52">
        <w:rPr>
          <w:lang w:bidi="he-IL"/>
        </w:rPr>
        <w:t xml:space="preserve">un </w:t>
      </w:r>
      <w:r w:rsidR="007A0534">
        <w:rPr>
          <w:rStyle w:val="italicus"/>
        </w:rPr>
        <w:t>ba᾿</w:t>
      </w:r>
      <w:r w:rsidRPr="00290B1E">
        <w:rPr>
          <w:rStyle w:val="italicus"/>
        </w:rPr>
        <w:t>ar</w:t>
      </w:r>
      <w:r>
        <w:rPr>
          <w:rStyle w:val="italicus"/>
        </w:rPr>
        <w:t xml:space="preserve">, </w:t>
      </w:r>
      <w:r w:rsidRPr="000B0C52">
        <w:rPr>
          <w:lang w:bidi="he-IL"/>
        </w:rPr>
        <w:t>un animal privé de raison.</w:t>
      </w:r>
      <w:r w:rsidRPr="00A01812">
        <w:t xml:space="preserve"> — </w:t>
      </w:r>
      <w:r w:rsidRPr="00290B1E">
        <w:rPr>
          <w:rStyle w:val="italicus"/>
        </w:rPr>
        <w:t>Sapi</w:t>
      </w:r>
      <w:r>
        <w:rPr>
          <w:rStyle w:val="italicus"/>
        </w:rPr>
        <w:t>éntia…</w:t>
      </w:r>
      <w:r w:rsidRPr="00290B1E">
        <w:rPr>
          <w:rStyle w:val="italicus"/>
        </w:rPr>
        <w:t xml:space="preserve"> non </w:t>
      </w:r>
      <w:r>
        <w:rPr>
          <w:rStyle w:val="italicus"/>
        </w:rPr>
        <w:t>est…</w:t>
      </w:r>
      <w:r w:rsidRPr="000B0C52">
        <w:rPr>
          <w:lang w:bidi="he-IL"/>
        </w:rPr>
        <w:t xml:space="preserve"> </w:t>
      </w:r>
      <w:r>
        <w:rPr>
          <w:lang w:bidi="he-IL"/>
        </w:rPr>
        <w:t>Hébr.</w:t>
      </w:r>
      <w:r w:rsidRPr="000B0C52">
        <w:rPr>
          <w:lang w:bidi="he-IL"/>
        </w:rPr>
        <w:t> </w:t>
      </w:r>
      <w:r>
        <w:rPr>
          <w:lang w:bidi="he-IL"/>
        </w:rPr>
        <w:t xml:space="preserve">: </w:t>
      </w:r>
      <w:r w:rsidRPr="000B0C52">
        <w:rPr>
          <w:lang w:bidi="he-IL"/>
        </w:rPr>
        <w:t>Je n’ai pas l’intelligence d’un homme.</w:t>
      </w:r>
      <w:r w:rsidRPr="00A01812">
        <w:t xml:space="preserve"> — </w:t>
      </w:r>
      <w:r>
        <w:rPr>
          <w:rStyle w:val="italicus"/>
        </w:rPr>
        <w:t>Non</w:t>
      </w:r>
      <w:r w:rsidRPr="00290B1E">
        <w:rPr>
          <w:rStyle w:val="italicus"/>
        </w:rPr>
        <w:t xml:space="preserve"> dídici</w:t>
      </w:r>
      <w:r>
        <w:rPr>
          <w:rStyle w:val="italicus"/>
        </w:rPr>
        <w:t xml:space="preserve">…, </w:t>
      </w:r>
      <w:r w:rsidRPr="00290B1E">
        <w:rPr>
          <w:rStyle w:val="italicus"/>
        </w:rPr>
        <w:t>non novi</w:t>
      </w:r>
      <w:r>
        <w:rPr>
          <w:rStyle w:val="italicus"/>
        </w:rPr>
        <w:t>…</w:t>
      </w:r>
      <w:r w:rsidRPr="000B0C52">
        <w:rPr>
          <w:lang w:bidi="he-IL"/>
        </w:rPr>
        <w:t xml:space="preserve"> Et pourtant Agúr vient de dire (vers. 1) qu’il était inspiré de Dieu lui-même ; mais c’est précisément en comparant ses propres lumières à celles que le Seigneur lui communiquait d’en haut </w:t>
      </w:r>
      <w:r w:rsidRPr="00B836F8">
        <w:t>(</w:t>
      </w:r>
      <w:r w:rsidRPr="00290B1E">
        <w:rPr>
          <w:rStyle w:val="italicus"/>
        </w:rPr>
        <w:t>sci</w:t>
      </w:r>
      <w:r>
        <w:rPr>
          <w:rStyle w:val="italicus"/>
        </w:rPr>
        <w:t>éntiam</w:t>
      </w:r>
      <w:r w:rsidRPr="00290B1E">
        <w:rPr>
          <w:rStyle w:val="italicus"/>
        </w:rPr>
        <w:t xml:space="preserve"> sanct</w:t>
      </w:r>
      <w:r>
        <w:rPr>
          <w:rStyle w:val="italicus"/>
        </w:rPr>
        <w:t xml:space="preserve">órum, </w:t>
      </w:r>
      <w:r w:rsidRPr="000B0C52">
        <w:rPr>
          <w:lang w:bidi="he-IL"/>
        </w:rPr>
        <w:t>la science des choses saintes</w:t>
      </w:r>
      <w:r>
        <w:rPr>
          <w:lang w:bidi="he-IL"/>
        </w:rPr>
        <w:t xml:space="preserve">, </w:t>
      </w:r>
      <w:r w:rsidRPr="000B0C52">
        <w:rPr>
          <w:lang w:bidi="he-IL"/>
        </w:rPr>
        <w:t>ou la science du Saint par excellence</w:t>
      </w:r>
      <w:r>
        <w:rPr>
          <w:lang w:bidi="he-IL"/>
        </w:rPr>
        <w:t xml:space="preserve">, </w:t>
      </w:r>
      <w:r w:rsidRPr="000B0C52">
        <w:rPr>
          <w:lang w:bidi="he-IL"/>
        </w:rPr>
        <w:t>de Dieu)</w:t>
      </w:r>
      <w:r>
        <w:rPr>
          <w:lang w:bidi="he-IL"/>
        </w:rPr>
        <w:t xml:space="preserve">, </w:t>
      </w:r>
      <w:r w:rsidRPr="000B0C52">
        <w:rPr>
          <w:lang w:bidi="he-IL"/>
        </w:rPr>
        <w:t>qu’il voyait l’étroitesse de ses connaissances humaines.</w:t>
      </w:r>
      <w:r>
        <w:rPr>
          <w:lang w:bidi="he-IL"/>
        </w:rPr>
        <w:t xml:space="preserve"> {536} </w:t>
      </w:r>
    </w:p>
    <w:p w:rsidR="0073183F" w:rsidRDefault="0073183F" w:rsidP="0073183F">
      <w:pPr>
        <w:rPr>
          <w:lang w:bidi="he-IL"/>
        </w:rPr>
      </w:pPr>
      <w:r w:rsidRPr="000B0C52">
        <w:rPr>
          <w:lang w:bidi="he-IL"/>
        </w:rPr>
        <w:t>4. Impuissa</w:t>
      </w:r>
      <w:r>
        <w:rPr>
          <w:lang w:bidi="he-IL"/>
        </w:rPr>
        <w:t>nce de l’homme à connaître Dieu</w:t>
      </w:r>
      <w:r w:rsidRPr="000B0C52">
        <w:rPr>
          <w:lang w:bidi="he-IL"/>
        </w:rPr>
        <w:t xml:space="preserve"> par ses propres forces. Cet éloquent passage rappelle les assertions analogues du livre de Job</w:t>
      </w:r>
      <w:r>
        <w:rPr>
          <w:lang w:bidi="he-IL"/>
        </w:rPr>
        <w:t xml:space="preserve">, XXXVIII, </w:t>
      </w:r>
      <w:r w:rsidRPr="000B0C52">
        <w:rPr>
          <w:lang w:bidi="he-IL"/>
        </w:rPr>
        <w:t>et d’Isaïe</w:t>
      </w:r>
      <w:r>
        <w:rPr>
          <w:lang w:bidi="he-IL"/>
        </w:rPr>
        <w:t xml:space="preserve">, XL, </w:t>
      </w:r>
      <w:r w:rsidRPr="000B0C52">
        <w:rPr>
          <w:lang w:bidi="he-IL"/>
        </w:rPr>
        <w:t>qui décrivent si parfaitement la majesté et la sublimité divines.</w:t>
      </w:r>
      <w:r w:rsidRPr="00A01812">
        <w:t xml:space="preserve"> — </w:t>
      </w:r>
      <w:r w:rsidRPr="00290B1E">
        <w:rPr>
          <w:rStyle w:val="italicus"/>
        </w:rPr>
        <w:t>Quis ascéndit</w:t>
      </w:r>
      <w:r>
        <w:rPr>
          <w:rStyle w:val="italicus"/>
        </w:rPr>
        <w:t>…, descé</w:t>
      </w:r>
      <w:r w:rsidRPr="00290B1E">
        <w:rPr>
          <w:rStyle w:val="italicus"/>
        </w:rPr>
        <w:t>ndit</w:t>
      </w:r>
      <w:r w:rsidRPr="000B0C52">
        <w:rPr>
          <w:lang w:bidi="he-IL"/>
        </w:rPr>
        <w:t> ? Dieu seul le fait. Ces locutions imagées représentent son autorité universelle sur le monde et l’action de sa Providence en tous lieux</w:t>
      </w:r>
      <w:r>
        <w:rPr>
          <w:lang w:bidi="he-IL"/>
        </w:rPr>
        <w:t xml:space="preserve">, </w:t>
      </w:r>
      <w:r w:rsidRPr="000B0C52">
        <w:rPr>
          <w:lang w:bidi="he-IL"/>
        </w:rPr>
        <w:t xml:space="preserve">sur la terre comme dans le ciel. On croirait entendre un double écho de cette ligne dans le </w:t>
      </w:r>
      <w:r>
        <w:rPr>
          <w:lang w:bidi="he-IL"/>
        </w:rPr>
        <w:t xml:space="preserve">Nouveau Testament : cf. Joan. III, </w:t>
      </w:r>
      <w:r w:rsidRPr="000B0C52">
        <w:rPr>
          <w:lang w:bidi="he-IL"/>
        </w:rPr>
        <w:t>13</w:t>
      </w:r>
      <w:r>
        <w:rPr>
          <w:lang w:bidi="he-IL"/>
        </w:rPr>
        <w:t xml:space="preserve">, </w:t>
      </w:r>
      <w:r w:rsidRPr="000B0C52">
        <w:rPr>
          <w:lang w:bidi="he-IL"/>
        </w:rPr>
        <w:t>et Eph</w:t>
      </w:r>
      <w:r>
        <w:rPr>
          <w:lang w:bidi="he-IL"/>
        </w:rPr>
        <w:t xml:space="preserve">. IV, </w:t>
      </w:r>
      <w:r w:rsidRPr="000B0C52">
        <w:rPr>
          <w:lang w:bidi="he-IL"/>
        </w:rPr>
        <w:t>9.</w:t>
      </w:r>
      <w:r w:rsidRPr="00A01812">
        <w:t xml:space="preserve"> — </w:t>
      </w:r>
      <w:r w:rsidRPr="00290B1E">
        <w:rPr>
          <w:rStyle w:val="italicus"/>
        </w:rPr>
        <w:t>Cont</w:t>
      </w:r>
      <w:r>
        <w:rPr>
          <w:rStyle w:val="italicus"/>
        </w:rPr>
        <w:t>í</w:t>
      </w:r>
      <w:r w:rsidRPr="00290B1E">
        <w:rPr>
          <w:rStyle w:val="italicus"/>
        </w:rPr>
        <w:t>nuit sp</w:t>
      </w:r>
      <w:r>
        <w:rPr>
          <w:rStyle w:val="italicus"/>
        </w:rPr>
        <w:t>í</w:t>
      </w:r>
      <w:r w:rsidRPr="00290B1E">
        <w:rPr>
          <w:rStyle w:val="italicus"/>
        </w:rPr>
        <w:t>ritum </w:t>
      </w:r>
      <w:r>
        <w:rPr>
          <w:rStyle w:val="italicus"/>
        </w:rPr>
        <w:t xml:space="preserve">: </w:t>
      </w:r>
      <w:r w:rsidRPr="000B0C52">
        <w:rPr>
          <w:lang w:bidi="he-IL"/>
        </w:rPr>
        <w:t>le vent</w:t>
      </w:r>
      <w:r>
        <w:rPr>
          <w:lang w:bidi="he-IL"/>
        </w:rPr>
        <w:t xml:space="preserve">, </w:t>
      </w:r>
      <w:r w:rsidRPr="000B0C52">
        <w:rPr>
          <w:lang w:bidi="he-IL"/>
        </w:rPr>
        <w:t>cet être si mobile</w:t>
      </w:r>
      <w:r>
        <w:rPr>
          <w:lang w:bidi="he-IL"/>
        </w:rPr>
        <w:t xml:space="preserve">, </w:t>
      </w:r>
      <w:r w:rsidRPr="000B0C52">
        <w:rPr>
          <w:lang w:bidi="he-IL"/>
        </w:rPr>
        <w:t xml:space="preserve">que Dieu tient en quelque sorte dans ses </w:t>
      </w:r>
      <w:r>
        <w:rPr>
          <w:lang w:bidi="he-IL"/>
        </w:rPr>
        <w:t>« </w:t>
      </w:r>
      <w:r w:rsidRPr="000B0C52">
        <w:rPr>
          <w:lang w:bidi="he-IL"/>
        </w:rPr>
        <w:t>poings</w:t>
      </w:r>
      <w:r>
        <w:rPr>
          <w:lang w:bidi="he-IL"/>
        </w:rPr>
        <w:t> »</w:t>
      </w:r>
      <w:r w:rsidRPr="000B0C52">
        <w:rPr>
          <w:lang w:bidi="he-IL"/>
        </w:rPr>
        <w:t xml:space="preserve"> (comme dit l’hébreu)</w:t>
      </w:r>
      <w:r>
        <w:rPr>
          <w:lang w:bidi="he-IL"/>
        </w:rPr>
        <w:t xml:space="preserve">, </w:t>
      </w:r>
      <w:r w:rsidRPr="000B0C52">
        <w:rPr>
          <w:lang w:bidi="he-IL"/>
        </w:rPr>
        <w:t>et qu’il dirige à son gré. Cf. Job</w:t>
      </w:r>
      <w:r>
        <w:rPr>
          <w:lang w:bidi="he-IL"/>
        </w:rPr>
        <w:t xml:space="preserve">, XXXVIII, </w:t>
      </w:r>
      <w:r w:rsidRPr="000B0C52">
        <w:rPr>
          <w:lang w:bidi="he-IL"/>
        </w:rPr>
        <w:t>4.</w:t>
      </w:r>
      <w:r w:rsidRPr="00A01812">
        <w:t xml:space="preserve"> — </w:t>
      </w:r>
      <w:r w:rsidRPr="00290B1E">
        <w:rPr>
          <w:rStyle w:val="italicus"/>
        </w:rPr>
        <w:t>Quis co</w:t>
      </w:r>
      <w:r>
        <w:rPr>
          <w:rStyle w:val="italicus"/>
        </w:rPr>
        <w:t>ll</w:t>
      </w:r>
      <w:r w:rsidRPr="00290B1E">
        <w:rPr>
          <w:rStyle w:val="italicus"/>
        </w:rPr>
        <w:t>ig</w:t>
      </w:r>
      <w:r>
        <w:rPr>
          <w:rStyle w:val="italicus"/>
        </w:rPr>
        <w:t>á</w:t>
      </w:r>
      <w:r w:rsidRPr="00290B1E">
        <w:rPr>
          <w:rStyle w:val="italicus"/>
        </w:rPr>
        <w:t>vit aquas </w:t>
      </w:r>
      <w:r>
        <w:rPr>
          <w:rStyle w:val="italicus"/>
        </w:rPr>
        <w:t xml:space="preserve">: </w:t>
      </w:r>
      <w:r w:rsidRPr="000B0C52">
        <w:rPr>
          <w:lang w:bidi="he-IL"/>
        </w:rPr>
        <w:t>les eaux supérieures</w:t>
      </w:r>
      <w:r>
        <w:rPr>
          <w:lang w:bidi="he-IL"/>
        </w:rPr>
        <w:t xml:space="preserve">, </w:t>
      </w:r>
      <w:r w:rsidRPr="000B0C52">
        <w:rPr>
          <w:lang w:bidi="he-IL"/>
        </w:rPr>
        <w:t>condensées dans les nuages</w:t>
      </w:r>
      <w:r>
        <w:rPr>
          <w:lang w:bidi="he-IL"/>
        </w:rPr>
        <w:t xml:space="preserve">, </w:t>
      </w:r>
      <w:r w:rsidRPr="000B0C52">
        <w:rPr>
          <w:lang w:bidi="he-IL"/>
        </w:rPr>
        <w:t xml:space="preserve">où elles sont liées comme dans un immense vêtement </w:t>
      </w:r>
      <w:r w:rsidRPr="00B836F8">
        <w:t>(</w:t>
      </w:r>
      <w:r w:rsidRPr="00290B1E">
        <w:rPr>
          <w:rStyle w:val="italicus"/>
        </w:rPr>
        <w:t>quasi in vestiménto</w:t>
      </w:r>
      <w:r w:rsidRPr="00B836F8">
        <w:t>).</w:t>
      </w:r>
      <w:r w:rsidRPr="000B0C52">
        <w:rPr>
          <w:lang w:bidi="he-IL"/>
        </w:rPr>
        <w:t xml:space="preserve"> Cf. Job</w:t>
      </w:r>
      <w:r>
        <w:rPr>
          <w:lang w:bidi="he-IL"/>
        </w:rPr>
        <w:t xml:space="preserve">, XXVI, </w:t>
      </w:r>
      <w:r w:rsidRPr="000B0C52">
        <w:rPr>
          <w:lang w:bidi="he-IL"/>
        </w:rPr>
        <w:t xml:space="preserve">8 ; Ps. </w:t>
      </w:r>
      <w:r>
        <w:rPr>
          <w:lang w:bidi="he-IL"/>
        </w:rPr>
        <w:t xml:space="preserve">CIII, </w:t>
      </w:r>
      <w:r w:rsidRPr="000B0C52">
        <w:rPr>
          <w:lang w:bidi="he-IL"/>
        </w:rPr>
        <w:t>6.</w:t>
      </w:r>
      <w:r w:rsidRPr="00A01812">
        <w:t xml:space="preserve"> — </w:t>
      </w:r>
      <w:r w:rsidRPr="00290B1E">
        <w:rPr>
          <w:rStyle w:val="italicus"/>
        </w:rPr>
        <w:t>Quis suscit</w:t>
      </w:r>
      <w:r>
        <w:rPr>
          <w:rStyle w:val="italicus"/>
        </w:rPr>
        <w:t>á</w:t>
      </w:r>
      <w:r w:rsidRPr="00290B1E">
        <w:rPr>
          <w:rStyle w:val="italicus"/>
        </w:rPr>
        <w:t>vit</w:t>
      </w:r>
      <w:r w:rsidRPr="000B0C52">
        <w:rPr>
          <w:lang w:bidi="he-IL"/>
        </w:rPr>
        <w:t xml:space="preserve"> (hébr. </w:t>
      </w:r>
      <w:r>
        <w:rPr>
          <w:lang w:bidi="he-IL"/>
        </w:rPr>
        <w:t xml:space="preserve">: </w:t>
      </w:r>
      <w:r w:rsidRPr="000B0C52">
        <w:rPr>
          <w:lang w:bidi="he-IL"/>
        </w:rPr>
        <w:t>Qui a fait tenir debout ; c.-à-d. qui a créé)</w:t>
      </w:r>
      <w:r w:rsidRPr="00290B1E">
        <w:rPr>
          <w:rStyle w:val="italicus"/>
        </w:rPr>
        <w:t xml:space="preserve"> términos</w:t>
      </w:r>
      <w:r>
        <w:rPr>
          <w:rStyle w:val="italicus"/>
        </w:rPr>
        <w:t>…</w:t>
      </w:r>
      <w:r w:rsidRPr="000B0C52">
        <w:rPr>
          <w:lang w:bidi="he-IL"/>
        </w:rPr>
        <w:t xml:space="preserve"> Allusion à la séparation des continents et des mers.</w:t>
      </w:r>
      <w:r w:rsidRPr="00A01812">
        <w:t xml:space="preserve"> — </w:t>
      </w:r>
      <w:r w:rsidRPr="00290B1E">
        <w:rPr>
          <w:rStyle w:val="italicus"/>
        </w:rPr>
        <w:t>Quod</w:t>
      </w:r>
      <w:r>
        <w:rPr>
          <w:rStyle w:val="italicus"/>
        </w:rPr>
        <w:t>…</w:t>
      </w:r>
      <w:r w:rsidRPr="00290B1E">
        <w:rPr>
          <w:rStyle w:val="italicus"/>
        </w:rPr>
        <w:t xml:space="preserve"> nomen ejus ?</w:t>
      </w:r>
      <w:r w:rsidRPr="000B0C52">
        <w:rPr>
          <w:lang w:bidi="he-IL"/>
        </w:rPr>
        <w:t xml:space="preserve"> Pour désigner le Seigneur </w:t>
      </w:r>
      <w:r>
        <w:rPr>
          <w:lang w:bidi="he-IL"/>
        </w:rPr>
        <w:t>« </w:t>
      </w:r>
      <w:r w:rsidRPr="000B0C52">
        <w:rPr>
          <w:lang w:bidi="he-IL"/>
        </w:rPr>
        <w:t>les hommes peuvent employer des noms</w:t>
      </w:r>
      <w:r>
        <w:rPr>
          <w:lang w:bidi="he-IL"/>
        </w:rPr>
        <w:t xml:space="preserve">, </w:t>
      </w:r>
      <w:r w:rsidRPr="000B0C52">
        <w:rPr>
          <w:lang w:bidi="he-IL"/>
        </w:rPr>
        <w:t>comme Élohim</w:t>
      </w:r>
      <w:r>
        <w:rPr>
          <w:lang w:bidi="he-IL"/>
        </w:rPr>
        <w:t xml:space="preserve">, </w:t>
      </w:r>
      <w:r w:rsidRPr="000B0C52">
        <w:rPr>
          <w:lang w:bidi="he-IL"/>
        </w:rPr>
        <w:t>Adonaï</w:t>
      </w:r>
      <w:r>
        <w:rPr>
          <w:lang w:bidi="he-IL"/>
        </w:rPr>
        <w:t xml:space="preserve">, </w:t>
      </w:r>
      <w:r w:rsidRPr="000B0C52">
        <w:rPr>
          <w:lang w:bidi="he-IL"/>
        </w:rPr>
        <w:t>Jéhovah ; mais aucun nom n’est capable d’exprimer adéquatement la gloire et la grandeur de l’Être infini et invisible</w:t>
      </w:r>
      <w:r>
        <w:rPr>
          <w:lang w:bidi="he-IL"/>
        </w:rPr>
        <w:t> »</w:t>
      </w:r>
      <w:r w:rsidRPr="000B0C52">
        <w:rPr>
          <w:lang w:bidi="he-IL"/>
        </w:rPr>
        <w:t>.</w:t>
      </w:r>
      <w:r w:rsidRPr="00A01812">
        <w:t xml:space="preserve"> — </w:t>
      </w:r>
      <w:r w:rsidRPr="00290B1E">
        <w:rPr>
          <w:rStyle w:val="italicus"/>
        </w:rPr>
        <w:t xml:space="preserve">Quod nomen </w:t>
      </w:r>
      <w:r>
        <w:rPr>
          <w:rStyle w:val="italicus"/>
        </w:rPr>
        <w:t>fílii…</w:t>
      </w:r>
      <w:r w:rsidRPr="00290B1E">
        <w:rPr>
          <w:rStyle w:val="italicus"/>
        </w:rPr>
        <w:t> ?</w:t>
      </w:r>
      <w:r w:rsidRPr="000B0C52">
        <w:rPr>
          <w:lang w:bidi="he-IL"/>
        </w:rPr>
        <w:t xml:space="preserve"> Ce nom béni du Fils de Dieu</w:t>
      </w:r>
      <w:r>
        <w:rPr>
          <w:lang w:bidi="he-IL"/>
        </w:rPr>
        <w:t xml:space="preserve">, </w:t>
      </w:r>
      <w:r w:rsidRPr="000B0C52">
        <w:rPr>
          <w:lang w:bidi="he-IL"/>
        </w:rPr>
        <w:t>nous le connaissons maintenant</w:t>
      </w:r>
      <w:r>
        <w:rPr>
          <w:lang w:bidi="he-IL"/>
        </w:rPr>
        <w:t xml:space="preserve">, </w:t>
      </w:r>
      <w:r w:rsidRPr="000B0C52">
        <w:rPr>
          <w:lang w:bidi="he-IL"/>
        </w:rPr>
        <w:t xml:space="preserve">grâce à des révélations </w:t>
      </w:r>
      <w:r>
        <w:rPr>
          <w:lang w:bidi="he-IL"/>
        </w:rPr>
        <w:t>de</w:t>
      </w:r>
      <w:r w:rsidRPr="000B0C52">
        <w:rPr>
          <w:lang w:bidi="he-IL"/>
        </w:rPr>
        <w:t xml:space="preserve"> plus en plus éclatantes</w:t>
      </w:r>
      <w:r>
        <w:rPr>
          <w:lang w:bidi="he-IL"/>
        </w:rPr>
        <w:t xml:space="preserve">, </w:t>
      </w:r>
      <w:r w:rsidRPr="000B0C52">
        <w:rPr>
          <w:lang w:bidi="he-IL"/>
        </w:rPr>
        <w:t>et grâce surtout à l’ineffable mystère de l’Incarnation ; mais il était alors bien mystérieux</w:t>
      </w:r>
      <w:r>
        <w:rPr>
          <w:lang w:bidi="he-IL"/>
        </w:rPr>
        <w:t xml:space="preserve">, </w:t>
      </w:r>
      <w:r w:rsidRPr="000B0C52">
        <w:rPr>
          <w:lang w:bidi="he-IL"/>
        </w:rPr>
        <w:t xml:space="preserve">malgré les lumières étonnantes que supposent ce passage et </w:t>
      </w:r>
      <w:r>
        <w:rPr>
          <w:lang w:bidi="he-IL"/>
        </w:rPr>
        <w:t xml:space="preserve">VIII, </w:t>
      </w:r>
      <w:r w:rsidRPr="000B0C52">
        <w:rPr>
          <w:lang w:bidi="he-IL"/>
        </w:rPr>
        <w:t>22. Agúr veut dire</w:t>
      </w:r>
      <w:r>
        <w:rPr>
          <w:lang w:bidi="he-IL"/>
        </w:rPr>
        <w:t xml:space="preserve">, </w:t>
      </w:r>
      <w:r w:rsidRPr="000B0C52">
        <w:rPr>
          <w:lang w:bidi="he-IL"/>
        </w:rPr>
        <w:t>par cette seconde question relative au nom divin</w:t>
      </w:r>
      <w:r>
        <w:rPr>
          <w:lang w:bidi="he-IL"/>
        </w:rPr>
        <w:t xml:space="preserve">, </w:t>
      </w:r>
      <w:r w:rsidRPr="000B0C52">
        <w:rPr>
          <w:lang w:bidi="he-IL"/>
        </w:rPr>
        <w:t xml:space="preserve">que l’essence de Dieu ne nous </w:t>
      </w:r>
      <w:r>
        <w:rPr>
          <w:lang w:bidi="he-IL"/>
        </w:rPr>
        <w:t>est</w:t>
      </w:r>
      <w:r w:rsidRPr="000B0C52">
        <w:rPr>
          <w:lang w:bidi="he-IL"/>
        </w:rPr>
        <w:t xml:space="preserve"> connue qu’imparfaitement</w:t>
      </w:r>
      <w:r>
        <w:rPr>
          <w:lang w:bidi="he-IL"/>
        </w:rPr>
        <w:t xml:space="preserve">, </w:t>
      </w:r>
      <w:r w:rsidRPr="000B0C52">
        <w:rPr>
          <w:lang w:bidi="he-IL"/>
        </w:rPr>
        <w:t>et que</w:t>
      </w:r>
      <w:r>
        <w:rPr>
          <w:lang w:bidi="he-IL"/>
        </w:rPr>
        <w:t>, « </w:t>
      </w:r>
      <w:r w:rsidRPr="000B0C52">
        <w:rPr>
          <w:lang w:bidi="he-IL"/>
        </w:rPr>
        <w:t>s’il existe un Fils unique du Père</w:t>
      </w:r>
      <w:r>
        <w:rPr>
          <w:lang w:bidi="he-IL"/>
        </w:rPr>
        <w:t xml:space="preserve">, </w:t>
      </w:r>
      <w:r w:rsidRPr="000B0C52">
        <w:rPr>
          <w:lang w:bidi="he-IL"/>
        </w:rPr>
        <w:t>sa nature</w:t>
      </w:r>
      <w:r>
        <w:rPr>
          <w:lang w:bidi="he-IL"/>
        </w:rPr>
        <w:t xml:space="preserve">, </w:t>
      </w:r>
      <w:r w:rsidRPr="000B0C52">
        <w:rPr>
          <w:lang w:bidi="he-IL"/>
        </w:rPr>
        <w:t>jusqu’à ce qu’elle nous ait été révélée</w:t>
      </w:r>
      <w:r>
        <w:rPr>
          <w:lang w:bidi="he-IL"/>
        </w:rPr>
        <w:t>, est</w:t>
      </w:r>
      <w:r w:rsidRPr="000B0C52">
        <w:rPr>
          <w:lang w:bidi="he-IL"/>
        </w:rPr>
        <w:t xml:space="preserve"> pour nous aussi incompréhensible que celle du Père lui-même.</w:t>
      </w:r>
      <w:r>
        <w:rPr>
          <w:lang w:bidi="he-IL"/>
        </w:rPr>
        <w:t> »</w:t>
      </w:r>
      <w:r w:rsidRPr="000B0C52">
        <w:rPr>
          <w:lang w:bidi="he-IL"/>
        </w:rPr>
        <w:t xml:space="preserve"> Lorsqu’il s’agit d’un homme</w:t>
      </w:r>
      <w:r>
        <w:rPr>
          <w:lang w:bidi="he-IL"/>
        </w:rPr>
        <w:t xml:space="preserve">, </w:t>
      </w:r>
      <w:r w:rsidRPr="000B0C52">
        <w:rPr>
          <w:lang w:bidi="he-IL"/>
        </w:rPr>
        <w:t xml:space="preserve">il </w:t>
      </w:r>
      <w:r>
        <w:rPr>
          <w:lang w:bidi="he-IL"/>
        </w:rPr>
        <w:t>est</w:t>
      </w:r>
      <w:r w:rsidRPr="000B0C52">
        <w:rPr>
          <w:lang w:bidi="he-IL"/>
        </w:rPr>
        <w:t xml:space="preserve"> aisé de dire ce qu’il </w:t>
      </w:r>
      <w:r>
        <w:rPr>
          <w:lang w:bidi="he-IL"/>
        </w:rPr>
        <w:t xml:space="preserve">est, </w:t>
      </w:r>
      <w:r w:rsidRPr="000B0C52">
        <w:rPr>
          <w:lang w:bidi="he-IL"/>
        </w:rPr>
        <w:t xml:space="preserve">quelle </w:t>
      </w:r>
      <w:r>
        <w:rPr>
          <w:lang w:bidi="he-IL"/>
        </w:rPr>
        <w:t>est</w:t>
      </w:r>
      <w:r w:rsidRPr="000B0C52">
        <w:rPr>
          <w:lang w:bidi="he-IL"/>
        </w:rPr>
        <w:t xml:space="preserve"> sa généalogie ; c’est une impossibilité relativement à Dieu.</w:t>
      </w:r>
      <w:r w:rsidRPr="00A01812">
        <w:t xml:space="preserve"> — </w:t>
      </w:r>
      <w:r w:rsidRPr="000B0C52">
        <w:rPr>
          <w:lang w:bidi="he-IL"/>
        </w:rPr>
        <w:t xml:space="preserve">Les </w:t>
      </w:r>
      <w:r>
        <w:rPr>
          <w:lang w:bidi="he-IL"/>
        </w:rPr>
        <w:t>LXX</w:t>
      </w:r>
      <w:r w:rsidRPr="000B0C52">
        <w:rPr>
          <w:lang w:bidi="he-IL"/>
        </w:rPr>
        <w:t xml:space="preserve"> ont défiguré ce trait ma</w:t>
      </w:r>
      <w:r>
        <w:rPr>
          <w:lang w:bidi="he-IL"/>
        </w:rPr>
        <w:t>gnifique en mettant le mot « fi</w:t>
      </w:r>
      <w:r w:rsidRPr="000B0C52">
        <w:rPr>
          <w:lang w:bidi="he-IL"/>
        </w:rPr>
        <w:t>ls</w:t>
      </w:r>
      <w:r>
        <w:rPr>
          <w:lang w:bidi="he-IL"/>
        </w:rPr>
        <w:t> »</w:t>
      </w:r>
      <w:r w:rsidRPr="000B0C52">
        <w:rPr>
          <w:lang w:bidi="he-IL"/>
        </w:rPr>
        <w:t xml:space="preserve"> au pluriel </w:t>
      </w:r>
      <w:r>
        <w:rPr>
          <w:lang w:bidi="he-IL"/>
        </w:rPr>
        <w:t xml:space="preserve">: </w:t>
      </w:r>
      <w:r w:rsidRPr="000B0C52">
        <w:rPr>
          <w:lang w:bidi="he-IL"/>
        </w:rPr>
        <w:t xml:space="preserve">Quel </w:t>
      </w:r>
      <w:r>
        <w:rPr>
          <w:lang w:bidi="he-IL"/>
        </w:rPr>
        <w:t>est</w:t>
      </w:r>
      <w:r w:rsidRPr="000B0C52">
        <w:rPr>
          <w:lang w:bidi="he-IL"/>
        </w:rPr>
        <w:t xml:space="preserve"> le nom de ses fils ?</w:t>
      </w:r>
      <w:r>
        <w:rPr>
          <w:lang w:bidi="he-IL"/>
        </w:rPr>
        <w:t xml:space="preserve"> </w:t>
      </w:r>
    </w:p>
    <w:p w:rsidR="0073183F" w:rsidRDefault="0073183F" w:rsidP="0073183F">
      <w:pPr>
        <w:rPr>
          <w:lang w:bidi="he-IL"/>
        </w:rPr>
      </w:pPr>
      <w:r w:rsidRPr="000B0C52">
        <w:rPr>
          <w:lang w:bidi="he-IL"/>
        </w:rPr>
        <w:t>5-6. La parole divine</w:t>
      </w:r>
      <w:r>
        <w:rPr>
          <w:lang w:bidi="he-IL"/>
        </w:rPr>
        <w:t xml:space="preserve">, </w:t>
      </w:r>
      <w:r w:rsidRPr="000B0C52">
        <w:rPr>
          <w:lang w:bidi="he-IL"/>
        </w:rPr>
        <w:t>source unique de la vraie sagesse. C’est là un corollaire naturel d</w:t>
      </w:r>
      <w:r>
        <w:rPr>
          <w:lang w:bidi="he-IL"/>
        </w:rPr>
        <w:t>es</w:t>
      </w:r>
      <w:r w:rsidRPr="000B0C52">
        <w:rPr>
          <w:lang w:bidi="he-IL"/>
        </w:rPr>
        <w:t xml:space="preserve"> versets qui précèdent </w:t>
      </w:r>
      <w:r>
        <w:rPr>
          <w:lang w:bidi="he-IL"/>
        </w:rPr>
        <w:t xml:space="preserve">: </w:t>
      </w:r>
      <w:r w:rsidRPr="000B0C52">
        <w:rPr>
          <w:lang w:bidi="he-IL"/>
        </w:rPr>
        <w:t xml:space="preserve">si Dieu seul </w:t>
      </w:r>
      <w:r>
        <w:rPr>
          <w:lang w:bidi="he-IL"/>
        </w:rPr>
        <w:t>est</w:t>
      </w:r>
      <w:r w:rsidRPr="000B0C52">
        <w:rPr>
          <w:lang w:bidi="he-IL"/>
        </w:rPr>
        <w:t xml:space="preserve"> infiniment grand</w:t>
      </w:r>
      <w:r>
        <w:rPr>
          <w:lang w:bidi="he-IL"/>
        </w:rPr>
        <w:t xml:space="preserve">, </w:t>
      </w:r>
      <w:r w:rsidRPr="000B0C52">
        <w:rPr>
          <w:lang w:bidi="he-IL"/>
        </w:rPr>
        <w:t>et puissant</w:t>
      </w:r>
      <w:r>
        <w:rPr>
          <w:lang w:bidi="he-IL"/>
        </w:rPr>
        <w:t xml:space="preserve">, </w:t>
      </w:r>
      <w:r w:rsidRPr="000B0C52">
        <w:rPr>
          <w:lang w:bidi="he-IL"/>
        </w:rPr>
        <w:t>et savant</w:t>
      </w:r>
      <w:r>
        <w:rPr>
          <w:lang w:bidi="he-IL"/>
        </w:rPr>
        <w:t xml:space="preserve">, </w:t>
      </w:r>
      <w:r w:rsidRPr="000B0C52">
        <w:rPr>
          <w:lang w:bidi="he-IL"/>
        </w:rPr>
        <w:t>l’homme doit se soumettre entièrement à ce que sa parole lui révèle.</w:t>
      </w:r>
      <w:r w:rsidRPr="00A01812">
        <w:t xml:space="preserve"> — </w:t>
      </w:r>
      <w:r w:rsidRPr="00290B1E">
        <w:rPr>
          <w:rStyle w:val="italicus"/>
        </w:rPr>
        <w:t>Sermo Dei</w:t>
      </w:r>
      <w:r w:rsidRPr="000B0C52">
        <w:rPr>
          <w:lang w:bidi="he-IL"/>
        </w:rPr>
        <w:t xml:space="preserve"> (l’hébreu emploie la forme rare et </w:t>
      </w:r>
      <w:r>
        <w:rPr>
          <w:lang w:bidi="he-IL"/>
        </w:rPr>
        <w:t>poétique</w:t>
      </w:r>
      <w:r w:rsidRPr="000B0C52">
        <w:rPr>
          <w:lang w:bidi="he-IL"/>
        </w:rPr>
        <w:t xml:space="preserve"> </w:t>
      </w:r>
      <w:r w:rsidR="007A0534">
        <w:rPr>
          <w:rStyle w:val="italicus"/>
        </w:rPr>
        <w:t>᾿</w:t>
      </w:r>
      <w:r w:rsidRPr="005F3009">
        <w:rPr>
          <w:rStyle w:val="italicus"/>
        </w:rPr>
        <w:t>Eloah</w:t>
      </w:r>
      <w:r w:rsidRPr="00B836F8">
        <w:t xml:space="preserve">) </w:t>
      </w:r>
      <w:r w:rsidRPr="00290B1E">
        <w:rPr>
          <w:rStyle w:val="italicus"/>
        </w:rPr>
        <w:t>ignítus.</w:t>
      </w:r>
      <w:r w:rsidRPr="000B0C52">
        <w:rPr>
          <w:lang w:bidi="he-IL"/>
        </w:rPr>
        <w:t xml:space="preserve"> Hébr. </w:t>
      </w:r>
      <w:r>
        <w:rPr>
          <w:lang w:bidi="he-IL"/>
        </w:rPr>
        <w:t xml:space="preserve">: </w:t>
      </w:r>
      <w:r>
        <w:rPr>
          <w:rStyle w:val="italicus"/>
        </w:rPr>
        <w:t>ṣᵉrûf</w:t>
      </w:r>
      <w:r w:rsidRPr="00290B1E">
        <w:rPr>
          <w:rStyle w:val="italicus"/>
        </w:rPr>
        <w:t>ah</w:t>
      </w:r>
      <w:r>
        <w:rPr>
          <w:rStyle w:val="italicus"/>
        </w:rPr>
        <w:t xml:space="preserve">, </w:t>
      </w:r>
      <w:r w:rsidRPr="000B0C52">
        <w:rPr>
          <w:lang w:bidi="he-IL"/>
        </w:rPr>
        <w:t xml:space="preserve">purifié par le feu. Cf. Ps. </w:t>
      </w:r>
      <w:r>
        <w:rPr>
          <w:lang w:bidi="he-IL"/>
        </w:rPr>
        <w:t xml:space="preserve">XI, </w:t>
      </w:r>
      <w:r w:rsidRPr="000B0C52">
        <w:rPr>
          <w:lang w:bidi="he-IL"/>
        </w:rPr>
        <w:t xml:space="preserve">6 ; </w:t>
      </w:r>
      <w:r>
        <w:rPr>
          <w:lang w:bidi="he-IL"/>
        </w:rPr>
        <w:t xml:space="preserve">XVII, </w:t>
      </w:r>
      <w:r w:rsidRPr="000B0C52">
        <w:rPr>
          <w:lang w:bidi="he-IL"/>
        </w:rPr>
        <w:t xml:space="preserve">31 ; </w:t>
      </w:r>
      <w:r>
        <w:rPr>
          <w:lang w:bidi="he-IL"/>
        </w:rPr>
        <w:t xml:space="preserve">XVIII, </w:t>
      </w:r>
      <w:r w:rsidRPr="000B0C52">
        <w:rPr>
          <w:lang w:bidi="he-IL"/>
        </w:rPr>
        <w:t>9</w:t>
      </w:r>
      <w:r>
        <w:rPr>
          <w:lang w:bidi="he-IL"/>
        </w:rPr>
        <w:t>, etc</w:t>
      </w:r>
      <w:r w:rsidRPr="000B0C52">
        <w:rPr>
          <w:lang w:bidi="he-IL"/>
        </w:rPr>
        <w:t xml:space="preserve">. La science humaine </w:t>
      </w:r>
      <w:r>
        <w:rPr>
          <w:lang w:bidi="he-IL"/>
        </w:rPr>
        <w:t>est</w:t>
      </w:r>
      <w:r w:rsidRPr="000B0C52">
        <w:rPr>
          <w:lang w:bidi="he-IL"/>
        </w:rPr>
        <w:t xml:space="preserve"> remplie de scories</w:t>
      </w:r>
      <w:r>
        <w:rPr>
          <w:lang w:bidi="he-IL"/>
        </w:rPr>
        <w:t xml:space="preserve">, </w:t>
      </w:r>
      <w:r w:rsidRPr="000B0C52">
        <w:rPr>
          <w:lang w:bidi="he-IL"/>
        </w:rPr>
        <w:t xml:space="preserve">celle de Dieu </w:t>
      </w:r>
      <w:r>
        <w:rPr>
          <w:lang w:bidi="he-IL"/>
        </w:rPr>
        <w:t>est</w:t>
      </w:r>
      <w:r w:rsidRPr="000B0C52">
        <w:rPr>
          <w:lang w:bidi="he-IL"/>
        </w:rPr>
        <w:t xml:space="preserve"> toute parfaite.</w:t>
      </w:r>
      <w:r w:rsidRPr="00A01812">
        <w:t xml:space="preserve"> — </w:t>
      </w:r>
      <w:r w:rsidRPr="00290B1E">
        <w:rPr>
          <w:rStyle w:val="italicus"/>
        </w:rPr>
        <w:t>C</w:t>
      </w:r>
      <w:r>
        <w:rPr>
          <w:rStyle w:val="italicus"/>
        </w:rPr>
        <w:t>l</w:t>
      </w:r>
      <w:r w:rsidRPr="00290B1E">
        <w:rPr>
          <w:rStyle w:val="italicus"/>
        </w:rPr>
        <w:t xml:space="preserve">ýpeus </w:t>
      </w:r>
      <w:r>
        <w:rPr>
          <w:rStyle w:val="italicus"/>
        </w:rPr>
        <w:t>est…</w:t>
      </w:r>
      <w:r w:rsidRPr="000B0C52">
        <w:rPr>
          <w:lang w:bidi="he-IL"/>
        </w:rPr>
        <w:t xml:space="preserve"> Métaphore très fréquente dans les sainte Livres</w:t>
      </w:r>
      <w:r>
        <w:rPr>
          <w:lang w:bidi="he-IL"/>
        </w:rPr>
        <w:t xml:space="preserve">, </w:t>
      </w:r>
      <w:r w:rsidRPr="000B0C52">
        <w:rPr>
          <w:lang w:bidi="he-IL"/>
        </w:rPr>
        <w:t xml:space="preserve">pour marquer que le Seigneur seul </w:t>
      </w:r>
      <w:r>
        <w:rPr>
          <w:lang w:bidi="he-IL"/>
        </w:rPr>
        <w:t>est</w:t>
      </w:r>
      <w:r w:rsidRPr="000B0C52">
        <w:rPr>
          <w:lang w:bidi="he-IL"/>
        </w:rPr>
        <w:t xml:space="preserve"> un sûr refuge. Cf. Gen</w:t>
      </w:r>
      <w:r>
        <w:rPr>
          <w:lang w:bidi="he-IL"/>
        </w:rPr>
        <w:t xml:space="preserve">. XV, </w:t>
      </w:r>
      <w:r w:rsidRPr="000B0C52">
        <w:rPr>
          <w:lang w:bidi="he-IL"/>
        </w:rPr>
        <w:t xml:space="preserve">1 ; Deut. </w:t>
      </w:r>
      <w:r>
        <w:rPr>
          <w:lang w:bidi="he-IL"/>
        </w:rPr>
        <w:t xml:space="preserve">XXXIII, </w:t>
      </w:r>
      <w:r w:rsidRPr="000B0C52">
        <w:rPr>
          <w:lang w:bidi="he-IL"/>
        </w:rPr>
        <w:t xml:space="preserve">29 ; </w:t>
      </w:r>
      <w:r>
        <w:rPr>
          <w:lang w:bidi="he-IL"/>
        </w:rPr>
        <w:t>II </w:t>
      </w:r>
      <w:r w:rsidRPr="000B0C52">
        <w:rPr>
          <w:lang w:bidi="he-IL"/>
        </w:rPr>
        <w:t xml:space="preserve">Reg. </w:t>
      </w:r>
      <w:r>
        <w:rPr>
          <w:lang w:bidi="he-IL"/>
        </w:rPr>
        <w:t xml:space="preserve">XXII, </w:t>
      </w:r>
      <w:r w:rsidRPr="000B0C52">
        <w:rPr>
          <w:lang w:bidi="he-IL"/>
        </w:rPr>
        <w:t>3</w:t>
      </w:r>
      <w:r>
        <w:rPr>
          <w:lang w:bidi="he-IL"/>
        </w:rPr>
        <w:t xml:space="preserve">, </w:t>
      </w:r>
      <w:r w:rsidRPr="000B0C52">
        <w:rPr>
          <w:lang w:bidi="he-IL"/>
        </w:rPr>
        <w:t>36 ; Ps.</w:t>
      </w:r>
      <w:r>
        <w:rPr>
          <w:lang w:bidi="he-IL"/>
        </w:rPr>
        <w:t xml:space="preserve"> III, </w:t>
      </w:r>
      <w:r w:rsidRPr="000B0C52">
        <w:rPr>
          <w:lang w:bidi="he-IL"/>
        </w:rPr>
        <w:t>4</w:t>
      </w:r>
      <w:r>
        <w:rPr>
          <w:lang w:bidi="he-IL"/>
        </w:rPr>
        <w:t>, etc</w:t>
      </w:r>
      <w:r w:rsidRPr="000B0C52">
        <w:rPr>
          <w:lang w:bidi="he-IL"/>
        </w:rPr>
        <w:t>. (d’après l’hébreu ; car la Vulgate a presque toujours enlevé la comparaison</w:t>
      </w:r>
      <w:r>
        <w:rPr>
          <w:lang w:bidi="he-IL"/>
        </w:rPr>
        <w:t xml:space="preserve">, </w:t>
      </w:r>
      <w:r w:rsidRPr="000B0C52">
        <w:rPr>
          <w:lang w:bidi="he-IL"/>
        </w:rPr>
        <w:t xml:space="preserve">à la suite des </w:t>
      </w:r>
      <w:r>
        <w:rPr>
          <w:lang w:bidi="he-IL"/>
        </w:rPr>
        <w:t>LXX</w:t>
      </w:r>
      <w:r w:rsidRPr="000B0C52">
        <w:rPr>
          <w:lang w:bidi="he-IL"/>
        </w:rPr>
        <w:t>).</w:t>
      </w:r>
      <w:r w:rsidRPr="00A01812">
        <w:t xml:space="preserve"> — </w:t>
      </w:r>
      <w:r w:rsidRPr="005F3009">
        <w:rPr>
          <w:rStyle w:val="italicus"/>
        </w:rPr>
        <w:t>Sperántibus…</w:t>
      </w:r>
      <w:r w:rsidRPr="000B0C52">
        <w:rPr>
          <w:lang w:bidi="he-IL"/>
        </w:rPr>
        <w:t xml:space="preserve"> Hébr. </w:t>
      </w:r>
      <w:r>
        <w:rPr>
          <w:lang w:bidi="he-IL"/>
        </w:rPr>
        <w:t>: pour ceux qui se cachent (se</w:t>
      </w:r>
      <w:r w:rsidRPr="000B0C52">
        <w:rPr>
          <w:lang w:bidi="he-IL"/>
        </w:rPr>
        <w:t xml:space="preserve"> réfugient) en lui.</w:t>
      </w:r>
      <w:r w:rsidRPr="00A01812">
        <w:t xml:space="preserve"> — </w:t>
      </w:r>
      <w:r w:rsidRPr="00290B1E">
        <w:rPr>
          <w:rStyle w:val="italicus"/>
        </w:rPr>
        <w:t>Ne addas quidquam.</w:t>
      </w:r>
      <w:r w:rsidRPr="000B0C52">
        <w:rPr>
          <w:lang w:bidi="he-IL"/>
        </w:rPr>
        <w:t xml:space="preserve"> Ce serait profaner cette parfaite sagesse que d’y mélanger quelque élément humain. Cf. Deut.</w:t>
      </w:r>
      <w:r>
        <w:rPr>
          <w:lang w:bidi="he-IL"/>
        </w:rPr>
        <w:t xml:space="preserve"> IV, </w:t>
      </w:r>
      <w:r w:rsidRPr="000B0C52">
        <w:rPr>
          <w:lang w:bidi="he-IL"/>
        </w:rPr>
        <w:t>2 ;</w:t>
      </w:r>
      <w:r>
        <w:rPr>
          <w:lang w:bidi="he-IL"/>
        </w:rPr>
        <w:t xml:space="preserve"> XII, </w:t>
      </w:r>
      <w:r w:rsidRPr="000B0C52">
        <w:rPr>
          <w:lang w:bidi="he-IL"/>
        </w:rPr>
        <w:t>32. L’on s’attirerait d’ailleurs ainsi de justes châtiments </w:t>
      </w:r>
      <w:r>
        <w:rPr>
          <w:lang w:bidi="he-IL"/>
        </w:rPr>
        <w:t xml:space="preserve">: </w:t>
      </w:r>
      <w:r w:rsidRPr="00290B1E">
        <w:rPr>
          <w:rStyle w:val="italicus"/>
        </w:rPr>
        <w:t>ne arguáris</w:t>
      </w:r>
      <w:r>
        <w:rPr>
          <w:rStyle w:val="italicus"/>
        </w:rPr>
        <w:t>…</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3</w:t>
      </w:r>
      <w:r>
        <w:rPr>
          <w:rFonts w:eastAsia="Arial Unicode MS"/>
          <w:lang w:bidi="he-IL"/>
        </w:rPr>
        <w:t>°</w:t>
      </w:r>
      <w:r w:rsidRPr="000B0C52">
        <w:rPr>
          <w:rFonts w:eastAsia="Arial Unicode MS"/>
          <w:lang w:bidi="he-IL"/>
        </w:rPr>
        <w:t xml:space="preserve"> Proverbes variés. </w:t>
      </w:r>
      <w:r>
        <w:rPr>
          <w:rFonts w:eastAsia="Arial Unicode MS"/>
          <w:lang w:bidi="he-IL"/>
        </w:rPr>
        <w:t xml:space="preserve">XXX, </w:t>
      </w:r>
      <w:r w:rsidRPr="000B0C52">
        <w:rPr>
          <w:rFonts w:eastAsia="Arial Unicode MS"/>
          <w:lang w:bidi="he-IL"/>
        </w:rPr>
        <w:t>7-33.</w:t>
      </w:r>
      <w:r>
        <w:rPr>
          <w:rFonts w:eastAsia="Arial Unicode MS"/>
          <w:lang w:bidi="he-IL"/>
        </w:rPr>
        <w:t xml:space="preserve"> </w:t>
      </w:r>
    </w:p>
    <w:p w:rsidR="0073183F" w:rsidRDefault="0073183F" w:rsidP="0073183F">
      <w:pPr>
        <w:rPr>
          <w:lang w:bidi="he-IL"/>
        </w:rPr>
      </w:pPr>
      <w:r w:rsidRPr="000B0C52">
        <w:rPr>
          <w:lang w:bidi="he-IL"/>
        </w:rPr>
        <w:t>7-9. Les avantages d’une situation modeste</w:t>
      </w:r>
      <w:r>
        <w:rPr>
          <w:lang w:bidi="he-IL"/>
        </w:rPr>
        <w:t xml:space="preserve">, </w:t>
      </w:r>
      <w:r w:rsidRPr="000B0C52">
        <w:rPr>
          <w:lang w:bidi="he-IL"/>
        </w:rPr>
        <w:t>tenant le milieu entre la richesse et la pauvreté.</w:t>
      </w:r>
      <w:r w:rsidRPr="00A01812">
        <w:t xml:space="preserve"> — </w:t>
      </w:r>
      <w:r w:rsidRPr="000B0C52">
        <w:rPr>
          <w:lang w:bidi="he-IL"/>
        </w:rPr>
        <w:t>Introduction</w:t>
      </w:r>
      <w:r>
        <w:rPr>
          <w:lang w:bidi="he-IL"/>
        </w:rPr>
        <w:t>, v</w:t>
      </w:r>
      <w:r w:rsidRPr="000B0C52">
        <w:rPr>
          <w:lang w:bidi="he-IL"/>
        </w:rPr>
        <w:t>ers. 7.</w:t>
      </w:r>
      <w:r w:rsidRPr="00290B1E">
        <w:rPr>
          <w:rStyle w:val="italicus"/>
        </w:rPr>
        <w:t xml:space="preserve"> Rog</w:t>
      </w:r>
      <w:r>
        <w:rPr>
          <w:rStyle w:val="italicus"/>
        </w:rPr>
        <w:t>á</w:t>
      </w:r>
      <w:r w:rsidRPr="00290B1E">
        <w:rPr>
          <w:rStyle w:val="italicus"/>
        </w:rPr>
        <w:t>vi te </w:t>
      </w:r>
      <w:r>
        <w:rPr>
          <w:rStyle w:val="italicus"/>
        </w:rPr>
        <w:t xml:space="preserve">: </w:t>
      </w:r>
      <w:r w:rsidRPr="000B0C52">
        <w:rPr>
          <w:lang w:bidi="he-IL"/>
        </w:rPr>
        <w:t>ce pronom représente évidemment Jéhovah.</w:t>
      </w:r>
      <w:r w:rsidRPr="00A01812">
        <w:t xml:space="preserve"> — </w:t>
      </w:r>
      <w:r w:rsidRPr="00290B1E">
        <w:rPr>
          <w:rStyle w:val="italicus"/>
        </w:rPr>
        <w:t>Ne déneges</w:t>
      </w:r>
      <w:r>
        <w:rPr>
          <w:rStyle w:val="italicus"/>
        </w:rPr>
        <w:t>…</w:t>
      </w:r>
      <w:r w:rsidRPr="00290B1E">
        <w:rPr>
          <w:rStyle w:val="italicus"/>
        </w:rPr>
        <w:t xml:space="preserve"> </w:t>
      </w:r>
      <w:r w:rsidRPr="000B0C52">
        <w:rPr>
          <w:lang w:bidi="he-IL"/>
        </w:rPr>
        <w:t>Le suppliant insiste sur sa demande</w:t>
      </w:r>
      <w:r>
        <w:rPr>
          <w:lang w:bidi="he-IL"/>
        </w:rPr>
        <w:t xml:space="preserve">, </w:t>
      </w:r>
      <w:r w:rsidRPr="000B0C52">
        <w:rPr>
          <w:lang w:bidi="he-IL"/>
        </w:rPr>
        <w:t>montrant par son langage qu’il la réitérera durant toute sa vie</w:t>
      </w:r>
      <w:r>
        <w:rPr>
          <w:lang w:bidi="he-IL"/>
        </w:rPr>
        <w:t>.</w:t>
      </w:r>
      <w:r w:rsidRPr="00A01812">
        <w:t xml:space="preserve"> — </w:t>
      </w:r>
      <w:r w:rsidRPr="00290B1E">
        <w:rPr>
          <w:rStyle w:val="italicus"/>
        </w:rPr>
        <w:t>Van</w:t>
      </w:r>
      <w:r>
        <w:rPr>
          <w:rStyle w:val="italicus"/>
        </w:rPr>
        <w:t>itátem</w:t>
      </w:r>
      <w:r w:rsidRPr="00290B1E">
        <w:rPr>
          <w:rStyle w:val="italicus"/>
        </w:rPr>
        <w:t xml:space="preserve"> et verba</w:t>
      </w:r>
      <w:r>
        <w:rPr>
          <w:rStyle w:val="italicus"/>
        </w:rPr>
        <w:t>…</w:t>
      </w:r>
      <w:r w:rsidRPr="000B0C52">
        <w:rPr>
          <w:lang w:bidi="he-IL"/>
        </w:rPr>
        <w:t xml:space="preserve"> Une première requête</w:t>
      </w:r>
      <w:r>
        <w:rPr>
          <w:lang w:bidi="he-IL"/>
        </w:rPr>
        <w:t xml:space="preserve">, </w:t>
      </w:r>
      <w:r w:rsidRPr="000B0C52">
        <w:rPr>
          <w:lang w:bidi="he-IL"/>
        </w:rPr>
        <w:t>au caractère spirituel </w:t>
      </w:r>
      <w:r>
        <w:rPr>
          <w:lang w:bidi="he-IL"/>
        </w:rPr>
        <w:t xml:space="preserve">: </w:t>
      </w:r>
      <w:r w:rsidRPr="000B0C52">
        <w:rPr>
          <w:lang w:bidi="he-IL"/>
        </w:rPr>
        <w:t>que Dieu daigne écarter de lui la fausseté</w:t>
      </w:r>
      <w:r>
        <w:rPr>
          <w:lang w:bidi="he-IL"/>
        </w:rPr>
        <w:t xml:space="preserve">, </w:t>
      </w:r>
      <w:r w:rsidRPr="000B0C52">
        <w:rPr>
          <w:lang w:bidi="he-IL"/>
        </w:rPr>
        <w:t>le mensonge</w:t>
      </w:r>
      <w:r>
        <w:rPr>
          <w:lang w:bidi="he-IL"/>
        </w:rPr>
        <w:t xml:space="preserve">, </w:t>
      </w:r>
      <w:r w:rsidRPr="000B0C52">
        <w:rPr>
          <w:lang w:bidi="he-IL"/>
        </w:rPr>
        <w:t>l’hypocrisie sous toutes ses formes.</w:t>
      </w:r>
      <w:r w:rsidRPr="00A01812">
        <w:t xml:space="preserve"> — </w:t>
      </w:r>
      <w:r w:rsidRPr="000B0C52">
        <w:rPr>
          <w:lang w:bidi="he-IL"/>
        </w:rPr>
        <w:t>Une seconde requête</w:t>
      </w:r>
      <w:r>
        <w:rPr>
          <w:lang w:bidi="he-IL"/>
        </w:rPr>
        <w:t xml:space="preserve">, </w:t>
      </w:r>
      <w:r w:rsidRPr="000B0C52">
        <w:rPr>
          <w:lang w:bidi="he-IL"/>
        </w:rPr>
        <w:t xml:space="preserve">qui concerne les biens temporels et qui </w:t>
      </w:r>
      <w:r>
        <w:rPr>
          <w:lang w:bidi="he-IL"/>
        </w:rPr>
        <w:t>est</w:t>
      </w:r>
      <w:r w:rsidRPr="000B0C52">
        <w:rPr>
          <w:lang w:bidi="he-IL"/>
        </w:rPr>
        <w:t xml:space="preserve"> ici la principale </w:t>
      </w:r>
      <w:r>
        <w:rPr>
          <w:lang w:bidi="he-IL"/>
        </w:rPr>
        <w:t xml:space="preserve">: </w:t>
      </w:r>
      <w:r w:rsidRPr="00290B1E">
        <w:rPr>
          <w:rStyle w:val="italicus"/>
        </w:rPr>
        <w:t>mendic</w:t>
      </w:r>
      <w:r>
        <w:rPr>
          <w:rStyle w:val="italicus"/>
        </w:rPr>
        <w:t>itátem</w:t>
      </w:r>
      <w:r w:rsidRPr="00290B1E">
        <w:rPr>
          <w:rStyle w:val="italicus"/>
        </w:rPr>
        <w:t xml:space="preserve"> </w:t>
      </w:r>
      <w:r>
        <w:rPr>
          <w:rStyle w:val="italicus"/>
        </w:rPr>
        <w:t>e</w:t>
      </w:r>
      <w:r w:rsidRPr="00290B1E">
        <w:rPr>
          <w:rStyle w:val="italicus"/>
        </w:rPr>
        <w:t>t div</w:t>
      </w:r>
      <w:r>
        <w:rPr>
          <w:rStyle w:val="italicus"/>
        </w:rPr>
        <w:t>í</w:t>
      </w:r>
      <w:r w:rsidRPr="00290B1E">
        <w:rPr>
          <w:rStyle w:val="italicus"/>
        </w:rPr>
        <w:t>tias</w:t>
      </w:r>
      <w:r>
        <w:rPr>
          <w:rStyle w:val="italicus"/>
        </w:rPr>
        <w:t>…</w:t>
      </w:r>
      <w:r w:rsidRPr="00290B1E">
        <w:rPr>
          <w:rStyle w:val="italicus"/>
        </w:rPr>
        <w:t xml:space="preserve"> </w:t>
      </w:r>
      <w:r w:rsidRPr="000B0C52">
        <w:rPr>
          <w:lang w:bidi="he-IL"/>
        </w:rPr>
        <w:t>Que le Seigneur lui accorde une honnête aisance</w:t>
      </w:r>
      <w:r>
        <w:rPr>
          <w:lang w:bidi="he-IL"/>
        </w:rPr>
        <w:t xml:space="preserve">, </w:t>
      </w:r>
      <w:r w:rsidRPr="000B0C52">
        <w:rPr>
          <w:lang w:bidi="he-IL"/>
        </w:rPr>
        <w:t>également éloignée de la richesse et de la pauvreté.</w:t>
      </w:r>
      <w:r w:rsidRPr="00A01812">
        <w:t xml:space="preserve"> — </w:t>
      </w:r>
      <w:r w:rsidRPr="00290B1E">
        <w:rPr>
          <w:rStyle w:val="italicus"/>
        </w:rPr>
        <w:t>Tríbue tantum</w:t>
      </w:r>
      <w:r>
        <w:rPr>
          <w:rStyle w:val="italicus"/>
        </w:rPr>
        <w:t>…</w:t>
      </w:r>
      <w:r>
        <w:rPr>
          <w:lang w:bidi="he-IL"/>
        </w:rPr>
        <w:t xml:space="preserve"> À</w:t>
      </w:r>
      <w:r w:rsidRPr="000B0C52">
        <w:rPr>
          <w:lang w:bidi="he-IL"/>
        </w:rPr>
        <w:t xml:space="preserve"> la lettre dans l’hébreu </w:t>
      </w:r>
      <w:r>
        <w:rPr>
          <w:lang w:bidi="he-IL"/>
        </w:rPr>
        <w:t xml:space="preserve">: </w:t>
      </w:r>
      <w:r w:rsidRPr="000B0C52">
        <w:rPr>
          <w:lang w:bidi="he-IL"/>
        </w:rPr>
        <w:lastRenderedPageBreak/>
        <w:t xml:space="preserve">Fais-moi consommer le pain de ma part. La Vulgate </w:t>
      </w:r>
      <w:r>
        <w:rPr>
          <w:lang w:bidi="he-IL"/>
        </w:rPr>
        <w:t xml:space="preserve">a bien rendu le sens. Cf. I Tim. VI, </w:t>
      </w:r>
      <w:r w:rsidRPr="000B0C52">
        <w:rPr>
          <w:lang w:bidi="he-IL"/>
        </w:rPr>
        <w:t>8.</w:t>
      </w:r>
      <w:r w:rsidRPr="00A01812">
        <w:t xml:space="preserve"> </w:t>
      </w:r>
      <w:r>
        <w:t xml:space="preserve">{537} </w:t>
      </w:r>
      <w:r w:rsidRPr="00A01812">
        <w:t xml:space="preserve">— </w:t>
      </w:r>
      <w:r w:rsidRPr="00290B1E">
        <w:rPr>
          <w:rStyle w:val="italicus"/>
        </w:rPr>
        <w:t>Ne forte</w:t>
      </w:r>
      <w:r>
        <w:rPr>
          <w:rStyle w:val="italicus"/>
        </w:rPr>
        <w:t>…</w:t>
      </w:r>
      <w:r w:rsidRPr="000B0C52">
        <w:rPr>
          <w:lang w:bidi="he-IL"/>
        </w:rPr>
        <w:t xml:space="preserve"> (vers. 9). Agúr développe la seconde partie de sa prière</w:t>
      </w:r>
      <w:r>
        <w:rPr>
          <w:lang w:bidi="he-IL"/>
        </w:rPr>
        <w:t xml:space="preserve">, </w:t>
      </w:r>
      <w:r w:rsidRPr="000B0C52">
        <w:rPr>
          <w:lang w:bidi="he-IL"/>
        </w:rPr>
        <w:t>en faisant valoir devant Dieu le danger soit des richesses</w:t>
      </w:r>
      <w:r>
        <w:rPr>
          <w:lang w:bidi="he-IL"/>
        </w:rPr>
        <w:t xml:space="preserve">, </w:t>
      </w:r>
      <w:r w:rsidRPr="000B0C52">
        <w:rPr>
          <w:lang w:bidi="he-IL"/>
        </w:rPr>
        <w:t>soit de la pauvreté.</w:t>
      </w:r>
      <w:r w:rsidRPr="00A01812">
        <w:t xml:space="preserve"> — </w:t>
      </w:r>
      <w:r>
        <w:rPr>
          <w:rStyle w:val="italicus"/>
        </w:rPr>
        <w:t>Illíci</w:t>
      </w:r>
      <w:r w:rsidRPr="00290B1E">
        <w:rPr>
          <w:rStyle w:val="italicus"/>
        </w:rPr>
        <w:t>ar ad neg</w:t>
      </w:r>
      <w:r>
        <w:rPr>
          <w:rStyle w:val="italicus"/>
        </w:rPr>
        <w:t>á</w:t>
      </w:r>
      <w:r w:rsidRPr="00290B1E">
        <w:rPr>
          <w:rStyle w:val="italicus"/>
        </w:rPr>
        <w:t>ndum</w:t>
      </w:r>
      <w:r>
        <w:rPr>
          <w:rStyle w:val="italicus"/>
        </w:rPr>
        <w:t>…</w:t>
      </w:r>
      <w:r w:rsidRPr="000B0C52">
        <w:rPr>
          <w:lang w:bidi="he-IL"/>
        </w:rPr>
        <w:t xml:space="preserve"> Les richesses</w:t>
      </w:r>
      <w:r>
        <w:rPr>
          <w:lang w:bidi="he-IL"/>
        </w:rPr>
        <w:t xml:space="preserve">, </w:t>
      </w:r>
      <w:r w:rsidRPr="000B0C52">
        <w:rPr>
          <w:lang w:bidi="he-IL"/>
        </w:rPr>
        <w:t>quand on y livre entièrement son cœur</w:t>
      </w:r>
      <w:r>
        <w:rPr>
          <w:lang w:bidi="he-IL"/>
        </w:rPr>
        <w:t xml:space="preserve">, </w:t>
      </w:r>
      <w:r w:rsidRPr="000B0C52">
        <w:rPr>
          <w:lang w:bidi="he-IL"/>
        </w:rPr>
        <w:t>amènent aisément l’oubli de Dieu ; de cet oubli</w:t>
      </w:r>
      <w:r>
        <w:rPr>
          <w:lang w:bidi="he-IL"/>
        </w:rPr>
        <w:t xml:space="preserve">, </w:t>
      </w:r>
      <w:r w:rsidRPr="000B0C52">
        <w:rPr>
          <w:lang w:bidi="he-IL"/>
        </w:rPr>
        <w:t>on en vient parfois jusqu’à la négation</w:t>
      </w:r>
      <w:r>
        <w:rPr>
          <w:lang w:bidi="he-IL"/>
        </w:rPr>
        <w:t xml:space="preserve">, </w:t>
      </w:r>
      <w:r w:rsidRPr="000B0C52">
        <w:rPr>
          <w:lang w:bidi="he-IL"/>
        </w:rPr>
        <w:t xml:space="preserve">à l’athéisme au moins pratique. Cf. Deut. </w:t>
      </w:r>
      <w:r>
        <w:rPr>
          <w:lang w:bidi="he-IL"/>
        </w:rPr>
        <w:t xml:space="preserve">VIII, </w:t>
      </w:r>
      <w:r w:rsidRPr="000B0C52">
        <w:rPr>
          <w:lang w:bidi="he-IL"/>
        </w:rPr>
        <w:t xml:space="preserve">12-15 ; </w:t>
      </w:r>
      <w:r>
        <w:rPr>
          <w:lang w:bidi="he-IL"/>
        </w:rPr>
        <w:t xml:space="preserve">XXXII, </w:t>
      </w:r>
      <w:r w:rsidRPr="000B0C52">
        <w:rPr>
          <w:lang w:bidi="he-IL"/>
        </w:rPr>
        <w:t>15 et ss.</w:t>
      </w:r>
      <w:r w:rsidRPr="00A01812">
        <w:t xml:space="preserve"> —</w:t>
      </w:r>
      <w:r w:rsidRPr="00290B1E">
        <w:rPr>
          <w:rStyle w:val="italicus"/>
        </w:rPr>
        <w:t>Aut egestáte compúlsus</w:t>
      </w:r>
      <w:r>
        <w:rPr>
          <w:rStyle w:val="italicus"/>
        </w:rPr>
        <w:t>…</w:t>
      </w:r>
      <w:r w:rsidRPr="000B0C52">
        <w:rPr>
          <w:lang w:bidi="he-IL"/>
        </w:rPr>
        <w:t xml:space="preserve"> La pauvreté conduit facilement au vol</w:t>
      </w:r>
      <w:r>
        <w:rPr>
          <w:lang w:bidi="he-IL"/>
        </w:rPr>
        <w:t xml:space="preserve">, </w:t>
      </w:r>
      <w:r w:rsidRPr="000B0C52">
        <w:rPr>
          <w:lang w:bidi="he-IL"/>
        </w:rPr>
        <w:t>à l’hypocrisie dans la dévotion</w:t>
      </w:r>
      <w:r>
        <w:rPr>
          <w:lang w:bidi="he-IL"/>
        </w:rPr>
        <w:t xml:space="preserve">, </w:t>
      </w:r>
      <w:r w:rsidRPr="000B0C52">
        <w:rPr>
          <w:lang w:bidi="he-IL"/>
        </w:rPr>
        <w:t>ou bien à maud</w:t>
      </w:r>
      <w:r>
        <w:rPr>
          <w:lang w:bidi="he-IL"/>
        </w:rPr>
        <w:t>i</w:t>
      </w:r>
      <w:r w:rsidRPr="000B0C52">
        <w:rPr>
          <w:lang w:bidi="he-IL"/>
        </w:rPr>
        <w:t>re le Seigneur</w:t>
      </w:r>
      <w:r>
        <w:rPr>
          <w:lang w:bidi="he-IL"/>
        </w:rPr>
        <w:t xml:space="preserve">, </w:t>
      </w:r>
      <w:r w:rsidRPr="000B0C52">
        <w:rPr>
          <w:lang w:bidi="he-IL"/>
        </w:rPr>
        <w:t xml:space="preserve">que l’on regarde comme la cause d’un dénuement pénible </w:t>
      </w:r>
      <w:r w:rsidRPr="00B836F8">
        <w:t>(</w:t>
      </w:r>
      <w:r w:rsidRPr="00290B1E">
        <w:rPr>
          <w:rStyle w:val="italicus"/>
        </w:rPr>
        <w:t>et perjúrem</w:t>
      </w:r>
      <w:r w:rsidRPr="00B836F8">
        <w:t>).</w:t>
      </w:r>
      <w:r w:rsidRPr="000B0C52">
        <w:rPr>
          <w:lang w:bidi="he-IL"/>
        </w:rPr>
        <w:t xml:space="preserve"> Cf</w:t>
      </w:r>
      <w:r>
        <w:rPr>
          <w:lang w:bidi="he-IL"/>
        </w:rPr>
        <w:t xml:space="preserve">. VI, </w:t>
      </w:r>
      <w:r w:rsidRPr="000B0C52">
        <w:rPr>
          <w:lang w:bidi="he-IL"/>
        </w:rPr>
        <w:t xml:space="preserve">30 ; Is. </w:t>
      </w:r>
      <w:r>
        <w:rPr>
          <w:lang w:bidi="he-IL"/>
        </w:rPr>
        <w:t xml:space="preserve">VIII, </w:t>
      </w:r>
      <w:r w:rsidRPr="000B0C52">
        <w:rPr>
          <w:lang w:bidi="he-IL"/>
        </w:rPr>
        <w:t>21.</w:t>
      </w:r>
      <w:r>
        <w:rPr>
          <w:lang w:bidi="he-IL"/>
        </w:rPr>
        <w:t xml:space="preserve"> </w:t>
      </w:r>
    </w:p>
    <w:p w:rsidR="0073183F" w:rsidRDefault="0073183F" w:rsidP="0073183F">
      <w:pPr>
        <w:rPr>
          <w:lang w:bidi="he-IL"/>
        </w:rPr>
      </w:pPr>
      <w:r w:rsidRPr="000B0C52">
        <w:rPr>
          <w:lang w:bidi="he-IL"/>
        </w:rPr>
        <w:t>10. Ne faire tort à personne</w:t>
      </w:r>
      <w:r>
        <w:rPr>
          <w:lang w:bidi="he-IL"/>
        </w:rPr>
        <w:t xml:space="preserve">, </w:t>
      </w:r>
      <w:r w:rsidRPr="000B0C52">
        <w:rPr>
          <w:lang w:bidi="he-IL"/>
        </w:rPr>
        <w:t>pas même aux plus petits.</w:t>
      </w:r>
      <w:r w:rsidRPr="00A01812">
        <w:t xml:space="preserve"> — </w:t>
      </w:r>
      <w:r>
        <w:rPr>
          <w:rStyle w:val="italicus"/>
        </w:rPr>
        <w:t>Ne accú</w:t>
      </w:r>
      <w:r w:rsidRPr="00290B1E">
        <w:rPr>
          <w:rStyle w:val="italicus"/>
        </w:rPr>
        <w:t>ses.</w:t>
      </w:r>
      <w:r w:rsidRPr="000B0C52">
        <w:rPr>
          <w:lang w:bidi="he-IL"/>
        </w:rPr>
        <w:t xml:space="preserve"> L’hébreu </w:t>
      </w:r>
      <w:r>
        <w:rPr>
          <w:lang w:bidi="he-IL"/>
        </w:rPr>
        <w:t>est</w:t>
      </w:r>
      <w:r w:rsidRPr="000B0C52">
        <w:rPr>
          <w:lang w:bidi="he-IL"/>
        </w:rPr>
        <w:t xml:space="preserve"> très pittoresque </w:t>
      </w:r>
      <w:r>
        <w:rPr>
          <w:lang w:bidi="he-IL"/>
        </w:rPr>
        <w:t xml:space="preserve">: </w:t>
      </w:r>
      <w:r w:rsidRPr="000B0C52">
        <w:rPr>
          <w:lang w:bidi="he-IL"/>
        </w:rPr>
        <w:t>Ne frappe pas de la langue.</w:t>
      </w:r>
      <w:r w:rsidRPr="00A01812">
        <w:t xml:space="preserve"> — </w:t>
      </w:r>
      <w:r w:rsidRPr="00290B1E">
        <w:rPr>
          <w:rStyle w:val="italicus"/>
        </w:rPr>
        <w:t>Servum</w:t>
      </w:r>
      <w:r>
        <w:rPr>
          <w:rStyle w:val="italicus"/>
        </w:rPr>
        <w:t>…</w:t>
      </w:r>
      <w:r w:rsidRPr="000B0C52">
        <w:rPr>
          <w:lang w:bidi="he-IL"/>
        </w:rPr>
        <w:t xml:space="preserve"> L’esclave aussi a ses droits comme les autres hommes</w:t>
      </w:r>
      <w:r>
        <w:rPr>
          <w:lang w:bidi="he-IL"/>
        </w:rPr>
        <w:t xml:space="preserve">, </w:t>
      </w:r>
      <w:r w:rsidRPr="000B0C52">
        <w:rPr>
          <w:lang w:bidi="he-IL"/>
        </w:rPr>
        <w:t xml:space="preserve">et le sage </w:t>
      </w:r>
      <w:r>
        <w:rPr>
          <w:lang w:bidi="he-IL"/>
        </w:rPr>
        <w:t>est</w:t>
      </w:r>
      <w:r w:rsidRPr="000B0C52">
        <w:rPr>
          <w:lang w:bidi="he-IL"/>
        </w:rPr>
        <w:t xml:space="preserve"> fidèle à les respecter</w:t>
      </w:r>
      <w:r>
        <w:rPr>
          <w:lang w:bidi="he-IL"/>
        </w:rPr>
        <w:t>.</w:t>
      </w:r>
      <w:r w:rsidRPr="000B0C52">
        <w:rPr>
          <w:lang w:bidi="he-IL"/>
        </w:rPr>
        <w:t xml:space="preserve"> Dans le célèbre Rituel funéraire des anciens Égyptiens</w:t>
      </w:r>
      <w:r>
        <w:rPr>
          <w:lang w:bidi="he-IL"/>
        </w:rPr>
        <w:t xml:space="preserve">, </w:t>
      </w:r>
      <w:r w:rsidRPr="000B0C52">
        <w:rPr>
          <w:lang w:bidi="he-IL"/>
        </w:rPr>
        <w:t>un défunt invoque la miséricorde du souverain juge Osiris</w:t>
      </w:r>
      <w:r>
        <w:rPr>
          <w:lang w:bidi="he-IL"/>
        </w:rPr>
        <w:t xml:space="preserve">, </w:t>
      </w:r>
      <w:r w:rsidRPr="000B0C52">
        <w:rPr>
          <w:lang w:bidi="he-IL"/>
        </w:rPr>
        <w:t>en disant </w:t>
      </w:r>
      <w:r>
        <w:rPr>
          <w:lang w:bidi="he-IL"/>
        </w:rPr>
        <w:t>: « </w:t>
      </w:r>
      <w:r w:rsidRPr="000B0C52">
        <w:rPr>
          <w:lang w:bidi="he-IL"/>
        </w:rPr>
        <w:t>Je n’ai pas calomnié un serviteur devant ses maîtres.</w:t>
      </w:r>
      <w:r>
        <w:rPr>
          <w:lang w:bidi="he-IL"/>
        </w:rPr>
        <w:t> »</w:t>
      </w:r>
      <w:r w:rsidRPr="000B0C52">
        <w:rPr>
          <w:lang w:bidi="he-IL"/>
        </w:rPr>
        <w:t xml:space="preserve"> Divers hébraïsants modernes donnent cette autre traduction du texte hébreu </w:t>
      </w:r>
      <w:r>
        <w:rPr>
          <w:lang w:bidi="he-IL"/>
        </w:rPr>
        <w:t xml:space="preserve">: </w:t>
      </w:r>
      <w:r w:rsidRPr="000B0C52">
        <w:rPr>
          <w:lang w:bidi="he-IL"/>
        </w:rPr>
        <w:t xml:space="preserve">Ne fais point parler un esclave contre son maître. Mais l’interprétation de la Vulgate </w:t>
      </w:r>
      <w:r>
        <w:rPr>
          <w:lang w:bidi="he-IL"/>
        </w:rPr>
        <w:t>est</w:t>
      </w:r>
      <w:r w:rsidRPr="000B0C52">
        <w:rPr>
          <w:lang w:bidi="he-IL"/>
        </w:rPr>
        <w:t xml:space="preserve"> préférable.</w:t>
      </w:r>
      <w:r w:rsidRPr="00A01812">
        <w:t xml:space="preserve"> — </w:t>
      </w:r>
      <w:r w:rsidRPr="00290B1E">
        <w:rPr>
          <w:rStyle w:val="italicus"/>
        </w:rPr>
        <w:t>Ne</w:t>
      </w:r>
      <w:r>
        <w:rPr>
          <w:rStyle w:val="italicus"/>
        </w:rPr>
        <w:t>…</w:t>
      </w:r>
      <w:r w:rsidRPr="00290B1E">
        <w:rPr>
          <w:rStyle w:val="italicus"/>
        </w:rPr>
        <w:t xml:space="preserve"> c</w:t>
      </w:r>
      <w:r>
        <w:rPr>
          <w:rStyle w:val="italicus"/>
        </w:rPr>
        <w:t>ó</w:t>
      </w:r>
      <w:r w:rsidRPr="00290B1E">
        <w:rPr>
          <w:rStyle w:val="italicus"/>
        </w:rPr>
        <w:t>rruas.</w:t>
      </w:r>
      <w:r w:rsidRPr="000B0C52">
        <w:rPr>
          <w:lang w:bidi="he-IL"/>
        </w:rPr>
        <w:t xml:space="preserve"> D’après l’hébreu </w:t>
      </w:r>
      <w:r>
        <w:rPr>
          <w:lang w:bidi="he-IL"/>
        </w:rPr>
        <w:t xml:space="preserve">: </w:t>
      </w:r>
      <w:r w:rsidRPr="000B0C52">
        <w:rPr>
          <w:lang w:bidi="he-IL"/>
        </w:rPr>
        <w:t xml:space="preserve">de peur que tu ne doives expier ; c.-à-d. que tu ne sois puni par Dieu. Comp. </w:t>
      </w:r>
      <w:r>
        <w:rPr>
          <w:lang w:bidi="he-IL"/>
        </w:rPr>
        <w:t xml:space="preserve">Eccli. IV, </w:t>
      </w:r>
      <w:r w:rsidRPr="000B0C52">
        <w:rPr>
          <w:lang w:bidi="he-IL"/>
        </w:rPr>
        <w:t>3</w:t>
      </w:r>
      <w:r>
        <w:rPr>
          <w:lang w:bidi="he-IL"/>
        </w:rPr>
        <w:t xml:space="preserve">, </w:t>
      </w:r>
      <w:r w:rsidRPr="000B0C52">
        <w:rPr>
          <w:lang w:bidi="he-IL"/>
        </w:rPr>
        <w:t xml:space="preserve">où il </w:t>
      </w:r>
      <w:r>
        <w:rPr>
          <w:lang w:bidi="he-IL"/>
        </w:rPr>
        <w:t>est</w:t>
      </w:r>
      <w:r w:rsidRPr="000B0C52">
        <w:rPr>
          <w:lang w:bidi="he-IL"/>
        </w:rPr>
        <w:t xml:space="preserve"> dit expressément que Dieu réalise les malédictions lancées par les pauvres contre leurs oppresseurs.</w:t>
      </w:r>
      <w:r>
        <w:rPr>
          <w:lang w:bidi="he-IL"/>
        </w:rPr>
        <w:t xml:space="preserve"> </w:t>
      </w:r>
    </w:p>
    <w:p w:rsidR="0073183F" w:rsidRDefault="0073183F" w:rsidP="0073183F">
      <w:pPr>
        <w:rPr>
          <w:lang w:bidi="he-IL"/>
        </w:rPr>
      </w:pPr>
      <w:r w:rsidRPr="000B0C52">
        <w:rPr>
          <w:lang w:bidi="he-IL"/>
        </w:rPr>
        <w:t>11-14. Quatre races méchantes.</w:t>
      </w:r>
      <w:r w:rsidRPr="00A01812">
        <w:t xml:space="preserve"> — </w:t>
      </w:r>
      <w:r w:rsidRPr="000B0C52">
        <w:rPr>
          <w:lang w:bidi="he-IL"/>
        </w:rPr>
        <w:t xml:space="preserve">D’abord la </w:t>
      </w:r>
      <w:r>
        <w:rPr>
          <w:lang w:bidi="he-IL"/>
        </w:rPr>
        <w:t>race</w:t>
      </w:r>
      <w:r w:rsidRPr="000B0C52">
        <w:rPr>
          <w:lang w:bidi="he-IL"/>
        </w:rPr>
        <w:t xml:space="preserve"> des enfants ingr</w:t>
      </w:r>
      <w:r>
        <w:rPr>
          <w:lang w:bidi="he-IL"/>
        </w:rPr>
        <w:t xml:space="preserve">ats, </w:t>
      </w:r>
      <w:r w:rsidRPr="000B0C52">
        <w:rPr>
          <w:lang w:bidi="he-IL"/>
        </w:rPr>
        <w:t xml:space="preserve">vers. 11. Cf. </w:t>
      </w:r>
      <w:r>
        <w:rPr>
          <w:lang w:bidi="he-IL"/>
        </w:rPr>
        <w:t xml:space="preserve">XX, </w:t>
      </w:r>
      <w:r w:rsidRPr="000B0C52">
        <w:rPr>
          <w:lang w:bidi="he-IL"/>
        </w:rPr>
        <w:t xml:space="preserve">20 ; Ex. </w:t>
      </w:r>
      <w:r>
        <w:rPr>
          <w:lang w:bidi="he-IL"/>
        </w:rPr>
        <w:t xml:space="preserve">XXI, </w:t>
      </w:r>
      <w:r w:rsidRPr="000B0C52">
        <w:rPr>
          <w:lang w:bidi="he-IL"/>
        </w:rPr>
        <w:t>17</w:t>
      </w:r>
      <w:r>
        <w:rPr>
          <w:lang w:bidi="he-IL"/>
        </w:rPr>
        <w:t>, etc</w:t>
      </w:r>
      <w:r w:rsidRPr="000B0C52">
        <w:rPr>
          <w:lang w:bidi="he-IL"/>
        </w:rPr>
        <w:t>.</w:t>
      </w:r>
      <w:r w:rsidRPr="00A01812">
        <w:t xml:space="preserve"> — </w:t>
      </w:r>
      <w:r w:rsidRPr="000B0C52">
        <w:rPr>
          <w:lang w:bidi="he-IL"/>
        </w:rPr>
        <w:t>En second lieu</w:t>
      </w:r>
      <w:r>
        <w:rPr>
          <w:lang w:bidi="he-IL"/>
        </w:rPr>
        <w:t xml:space="preserve">, </w:t>
      </w:r>
      <w:r w:rsidRPr="000B0C52">
        <w:rPr>
          <w:lang w:bidi="he-IL"/>
        </w:rPr>
        <w:t>la race hypocrite</w:t>
      </w:r>
      <w:r>
        <w:rPr>
          <w:lang w:bidi="he-IL"/>
        </w:rPr>
        <w:t xml:space="preserve">, </w:t>
      </w:r>
      <w:r w:rsidRPr="000B0C52">
        <w:rPr>
          <w:lang w:bidi="he-IL"/>
        </w:rPr>
        <w:t>vers. 12.</w:t>
      </w:r>
      <w:r w:rsidRPr="00290B1E">
        <w:rPr>
          <w:rStyle w:val="italicus"/>
        </w:rPr>
        <w:t xml:space="preserve"> </w:t>
      </w:r>
      <w:r>
        <w:rPr>
          <w:rStyle w:val="italicus"/>
        </w:rPr>
        <w:t>Quæ</w:t>
      </w:r>
      <w:r w:rsidRPr="00290B1E">
        <w:rPr>
          <w:rStyle w:val="italicus"/>
        </w:rPr>
        <w:t xml:space="preserve"> sibi munda</w:t>
      </w:r>
      <w:r>
        <w:rPr>
          <w:rStyle w:val="italicus"/>
        </w:rPr>
        <w:t xml:space="preserve">…, </w:t>
      </w:r>
      <w:r w:rsidRPr="000B0C52">
        <w:rPr>
          <w:lang w:bidi="he-IL"/>
        </w:rPr>
        <w:t xml:space="preserve">ou qui </w:t>
      </w:r>
      <w:r>
        <w:rPr>
          <w:lang w:bidi="he-IL"/>
        </w:rPr>
        <w:t>est pure à ses propres ye</w:t>
      </w:r>
      <w:r w:rsidRPr="000B0C52">
        <w:rPr>
          <w:lang w:bidi="he-IL"/>
        </w:rPr>
        <w:t>ux</w:t>
      </w:r>
      <w:r>
        <w:rPr>
          <w:lang w:bidi="he-IL"/>
        </w:rPr>
        <w:t xml:space="preserve">, </w:t>
      </w:r>
      <w:r w:rsidRPr="000B0C52">
        <w:rPr>
          <w:lang w:bidi="he-IL"/>
        </w:rPr>
        <w:t xml:space="preserve">comme dit l’hébreu. Cf. Luc. </w:t>
      </w:r>
      <w:r>
        <w:rPr>
          <w:lang w:bidi="he-IL"/>
        </w:rPr>
        <w:t xml:space="preserve">XVIII, </w:t>
      </w:r>
      <w:r w:rsidRPr="000B0C52">
        <w:rPr>
          <w:lang w:bidi="he-IL"/>
        </w:rPr>
        <w:t>11.</w:t>
      </w:r>
      <w:r w:rsidRPr="00A01812">
        <w:t xml:space="preserve"> — </w:t>
      </w:r>
      <w:r w:rsidRPr="000B0C52">
        <w:rPr>
          <w:lang w:bidi="he-IL"/>
        </w:rPr>
        <w:t>Troisièmement</w:t>
      </w:r>
      <w:r>
        <w:rPr>
          <w:lang w:bidi="he-IL"/>
        </w:rPr>
        <w:t xml:space="preserve">, </w:t>
      </w:r>
      <w:r w:rsidRPr="000B0C52">
        <w:rPr>
          <w:lang w:bidi="he-IL"/>
        </w:rPr>
        <w:t>la race orgueilleuse</w:t>
      </w:r>
      <w:r>
        <w:rPr>
          <w:lang w:bidi="he-IL"/>
        </w:rPr>
        <w:t xml:space="preserve">, </w:t>
      </w:r>
      <w:r w:rsidRPr="000B0C52">
        <w:rPr>
          <w:lang w:bidi="he-IL"/>
        </w:rPr>
        <w:t>vers. 13.</w:t>
      </w:r>
      <w:r w:rsidRPr="00290B1E">
        <w:rPr>
          <w:rStyle w:val="italicus"/>
        </w:rPr>
        <w:t xml:space="preserve"> Cujus excélsi</w:t>
      </w:r>
      <w:r>
        <w:rPr>
          <w:rStyle w:val="italicus"/>
        </w:rPr>
        <w:t>…</w:t>
      </w:r>
      <w:r w:rsidRPr="00290B1E">
        <w:rPr>
          <w:rStyle w:val="italicus"/>
        </w:rPr>
        <w:t xml:space="preserve"> </w:t>
      </w:r>
      <w:r>
        <w:rPr>
          <w:rStyle w:val="italicus"/>
        </w:rPr>
        <w:t>óculi</w:t>
      </w:r>
      <w:r w:rsidRPr="00290B1E">
        <w:rPr>
          <w:rStyle w:val="italicus"/>
        </w:rPr>
        <w:t> </w:t>
      </w:r>
      <w:r>
        <w:rPr>
          <w:rStyle w:val="italicus"/>
        </w:rPr>
        <w:t xml:space="preserve">: </w:t>
      </w:r>
      <w:r w:rsidRPr="000B0C52">
        <w:rPr>
          <w:lang w:bidi="he-IL"/>
        </w:rPr>
        <w:t>cf</w:t>
      </w:r>
      <w:r>
        <w:rPr>
          <w:lang w:bidi="he-IL"/>
        </w:rPr>
        <w:t xml:space="preserve">. VI, </w:t>
      </w:r>
      <w:r w:rsidRPr="000B0C52">
        <w:rPr>
          <w:lang w:bidi="he-IL"/>
        </w:rPr>
        <w:t xml:space="preserve">17 ; Ps. </w:t>
      </w:r>
      <w:r>
        <w:rPr>
          <w:lang w:bidi="he-IL"/>
        </w:rPr>
        <w:t xml:space="preserve">CXXX, </w:t>
      </w:r>
      <w:r w:rsidRPr="000B0C52">
        <w:rPr>
          <w:lang w:bidi="he-IL"/>
        </w:rPr>
        <w:t>1 ; Is</w:t>
      </w:r>
      <w:r>
        <w:rPr>
          <w:lang w:bidi="he-IL"/>
        </w:rPr>
        <w:t xml:space="preserve">. X, </w:t>
      </w:r>
      <w:r w:rsidRPr="000B0C52">
        <w:rPr>
          <w:lang w:bidi="he-IL"/>
        </w:rPr>
        <w:t>12</w:t>
      </w:r>
      <w:r>
        <w:rPr>
          <w:lang w:bidi="he-IL"/>
        </w:rPr>
        <w:t>, etc</w:t>
      </w:r>
      <w:r w:rsidRPr="000B0C52">
        <w:rPr>
          <w:lang w:bidi="he-IL"/>
        </w:rPr>
        <w:t>.</w:t>
      </w:r>
      <w:r w:rsidRPr="00290B1E">
        <w:rPr>
          <w:rStyle w:val="italicus"/>
        </w:rPr>
        <w:t xml:space="preserve"> </w:t>
      </w:r>
      <w:r>
        <w:rPr>
          <w:rStyle w:val="italicus"/>
        </w:rPr>
        <w:t>Pálpebræ…</w:t>
      </w:r>
      <w:r w:rsidRPr="00290B1E">
        <w:rPr>
          <w:rStyle w:val="italicus"/>
        </w:rPr>
        <w:t xml:space="preserve"> in alta</w:t>
      </w:r>
      <w:r>
        <w:rPr>
          <w:rStyle w:val="italicus"/>
        </w:rPr>
        <w:t>…</w:t>
      </w:r>
      <w:r w:rsidRPr="00290B1E">
        <w:rPr>
          <w:rStyle w:val="italicus"/>
        </w:rPr>
        <w:t> </w:t>
      </w:r>
      <w:r>
        <w:rPr>
          <w:rStyle w:val="italicus"/>
        </w:rPr>
        <w:t xml:space="preserve">: </w:t>
      </w:r>
      <w:r w:rsidRPr="000B0C52">
        <w:rPr>
          <w:lang w:bidi="he-IL"/>
        </w:rPr>
        <w:t xml:space="preserve">c’est le </w:t>
      </w:r>
      <w:r>
        <w:rPr>
          <w:lang w:bidi="he-IL"/>
        </w:rPr>
        <w:t>« </w:t>
      </w:r>
      <w:r w:rsidRPr="000B0C52">
        <w:rPr>
          <w:lang w:bidi="he-IL"/>
        </w:rPr>
        <w:t>supercílium el</w:t>
      </w:r>
      <w:r>
        <w:rPr>
          <w:lang w:bidi="he-IL"/>
        </w:rPr>
        <w:t>á</w:t>
      </w:r>
      <w:r w:rsidRPr="000B0C52">
        <w:rPr>
          <w:lang w:bidi="he-IL"/>
        </w:rPr>
        <w:t>tum</w:t>
      </w:r>
      <w:r>
        <w:rPr>
          <w:lang w:bidi="he-IL"/>
        </w:rPr>
        <w:t> »</w:t>
      </w:r>
      <w:r w:rsidRPr="000B0C52">
        <w:rPr>
          <w:lang w:bidi="he-IL"/>
        </w:rPr>
        <w:t xml:space="preserve"> des Latins. Dans l’hébreu</w:t>
      </w:r>
      <w:r>
        <w:rPr>
          <w:lang w:bidi="he-IL"/>
        </w:rPr>
        <w:t xml:space="preserve">, </w:t>
      </w:r>
      <w:r w:rsidRPr="000B0C52">
        <w:rPr>
          <w:lang w:bidi="he-IL"/>
        </w:rPr>
        <w:t>il y a une interruption dans la phrase</w:t>
      </w:r>
      <w:r>
        <w:rPr>
          <w:lang w:bidi="he-IL"/>
        </w:rPr>
        <w:t xml:space="preserve">, </w:t>
      </w:r>
      <w:r w:rsidRPr="000B0C52">
        <w:rPr>
          <w:lang w:bidi="he-IL"/>
        </w:rPr>
        <w:t>et une exclamation qui donne beaucoup de relief à la pensée </w:t>
      </w:r>
      <w:r>
        <w:rPr>
          <w:lang w:bidi="he-IL"/>
        </w:rPr>
        <w:t xml:space="preserve">: </w:t>
      </w:r>
      <w:r w:rsidRPr="000B0C52">
        <w:rPr>
          <w:lang w:bidi="he-IL"/>
        </w:rPr>
        <w:t>Une génération</w:t>
      </w:r>
      <w:r>
        <w:rPr>
          <w:lang w:bidi="he-IL"/>
        </w:rPr>
        <w:t xml:space="preserve">, </w:t>
      </w:r>
      <w:r w:rsidRPr="000B0C52">
        <w:rPr>
          <w:lang w:bidi="he-IL"/>
        </w:rPr>
        <w:t xml:space="preserve">comme ses </w:t>
      </w:r>
      <w:r>
        <w:rPr>
          <w:lang w:bidi="he-IL"/>
        </w:rPr>
        <w:t>ye</w:t>
      </w:r>
      <w:r w:rsidRPr="000B0C52">
        <w:rPr>
          <w:lang w:bidi="he-IL"/>
        </w:rPr>
        <w:t>ux sont hautains et ses paupières élevées !</w:t>
      </w:r>
      <w:r w:rsidRPr="00A01812">
        <w:t xml:space="preserve"> — </w:t>
      </w:r>
      <w:r w:rsidRPr="000B0C52">
        <w:rPr>
          <w:lang w:bidi="he-IL"/>
        </w:rPr>
        <w:t>Enfin la race avide et rapace</w:t>
      </w:r>
      <w:r>
        <w:rPr>
          <w:lang w:bidi="he-IL"/>
        </w:rPr>
        <w:t xml:space="preserve">, </w:t>
      </w:r>
      <w:r w:rsidRPr="000B0C52">
        <w:rPr>
          <w:lang w:bidi="he-IL"/>
        </w:rPr>
        <w:t xml:space="preserve">vers. 14. </w:t>
      </w:r>
      <w:r w:rsidRPr="00290B1E">
        <w:rPr>
          <w:rStyle w:val="italicus"/>
        </w:rPr>
        <w:t>Pro d</w:t>
      </w:r>
      <w:r>
        <w:rPr>
          <w:rStyle w:val="italicus"/>
        </w:rPr>
        <w:t>éntibus</w:t>
      </w:r>
      <w:r w:rsidRPr="00290B1E">
        <w:rPr>
          <w:rStyle w:val="italicus"/>
        </w:rPr>
        <w:t xml:space="preserve"> gl</w:t>
      </w:r>
      <w:r>
        <w:rPr>
          <w:rStyle w:val="italicus"/>
        </w:rPr>
        <w:t>á</w:t>
      </w:r>
      <w:r w:rsidRPr="00290B1E">
        <w:rPr>
          <w:rStyle w:val="italicus"/>
        </w:rPr>
        <w:t>dio </w:t>
      </w:r>
      <w:r>
        <w:rPr>
          <w:rStyle w:val="italicus"/>
        </w:rPr>
        <w:t xml:space="preserve">: </w:t>
      </w:r>
      <w:r w:rsidRPr="000B0C52">
        <w:rPr>
          <w:lang w:bidi="he-IL"/>
        </w:rPr>
        <w:t xml:space="preserve">même métaphore qu’aux Ps. </w:t>
      </w:r>
      <w:r>
        <w:rPr>
          <w:lang w:bidi="he-IL"/>
        </w:rPr>
        <w:t xml:space="preserve">LVI, </w:t>
      </w:r>
      <w:r w:rsidRPr="000B0C52">
        <w:rPr>
          <w:lang w:bidi="he-IL"/>
        </w:rPr>
        <w:t>52</w:t>
      </w:r>
      <w:r>
        <w:rPr>
          <w:lang w:bidi="he-IL"/>
        </w:rPr>
        <w:t xml:space="preserve">, </w:t>
      </w:r>
      <w:r w:rsidRPr="000B0C52">
        <w:rPr>
          <w:lang w:bidi="he-IL"/>
        </w:rPr>
        <w:t xml:space="preserve">et </w:t>
      </w:r>
      <w:r>
        <w:rPr>
          <w:lang w:bidi="he-IL"/>
        </w:rPr>
        <w:t xml:space="preserve">LVII, </w:t>
      </w:r>
      <w:r w:rsidRPr="000B0C52">
        <w:rPr>
          <w:lang w:bidi="he-IL"/>
        </w:rPr>
        <w:t>7.</w:t>
      </w:r>
      <w:r w:rsidRPr="00290B1E">
        <w:rPr>
          <w:rStyle w:val="italicus"/>
        </w:rPr>
        <w:t xml:space="preserve"> Commándit mol</w:t>
      </w:r>
      <w:r>
        <w:rPr>
          <w:rStyle w:val="italicus"/>
        </w:rPr>
        <w:t>á</w:t>
      </w:r>
      <w:r w:rsidRPr="00290B1E">
        <w:rPr>
          <w:rStyle w:val="italicus"/>
        </w:rPr>
        <w:t xml:space="preserve">ribus ; </w:t>
      </w:r>
      <w:r w:rsidRPr="000B0C52">
        <w:rPr>
          <w:lang w:bidi="he-IL"/>
        </w:rPr>
        <w:t>d’après l’hébreu </w:t>
      </w:r>
      <w:r>
        <w:rPr>
          <w:lang w:bidi="he-IL"/>
        </w:rPr>
        <w:t xml:space="preserve">: </w:t>
      </w:r>
      <w:r w:rsidRPr="000B0C52">
        <w:rPr>
          <w:lang w:bidi="he-IL"/>
        </w:rPr>
        <w:t>et (dont) les mâchoires sont des couteaux.</w:t>
      </w:r>
      <w:r>
        <w:rPr>
          <w:lang w:bidi="he-IL"/>
        </w:rPr>
        <w:t xml:space="preserve"> </w:t>
      </w:r>
    </w:p>
    <w:p w:rsidR="0073183F" w:rsidRDefault="0073183F" w:rsidP="0073183F">
      <w:pPr>
        <w:rPr>
          <w:lang w:bidi="he-IL"/>
        </w:rPr>
      </w:pPr>
      <w:r w:rsidRPr="000B0C52">
        <w:rPr>
          <w:lang w:bidi="he-IL"/>
        </w:rPr>
        <w:t>15-16. Quatre choses insatiables.</w:t>
      </w:r>
      <w:r w:rsidRPr="00A01812">
        <w:t xml:space="preserve"> — </w:t>
      </w:r>
      <w:r w:rsidRPr="000B0C52">
        <w:rPr>
          <w:lang w:bidi="he-IL"/>
        </w:rPr>
        <w:t>Le moraliste commence par citer un exemple frappant d’insatiabilité (vers. 15) </w:t>
      </w:r>
      <w:r>
        <w:rPr>
          <w:lang w:bidi="he-IL"/>
        </w:rPr>
        <w:t xml:space="preserve">: </w:t>
      </w:r>
      <w:r w:rsidRPr="00290B1E">
        <w:rPr>
          <w:rStyle w:val="italicus"/>
        </w:rPr>
        <w:t>sanguisúg</w:t>
      </w:r>
      <w:r>
        <w:rPr>
          <w:rStyle w:val="italicus"/>
        </w:rPr>
        <w:t>æ…</w:t>
      </w:r>
      <w:r w:rsidRPr="000B0C52">
        <w:rPr>
          <w:lang w:bidi="he-IL"/>
        </w:rPr>
        <w:t xml:space="preserve"> Le mot</w:t>
      </w:r>
      <w:r>
        <w:rPr>
          <w:lang w:bidi="he-IL"/>
        </w:rPr>
        <w:t xml:space="preserve">, </w:t>
      </w:r>
      <w:r w:rsidR="007A0534">
        <w:rPr>
          <w:rStyle w:val="italicus"/>
        </w:rPr>
        <w:t>῾</w:t>
      </w:r>
      <w:r w:rsidRPr="00AE7814">
        <w:rPr>
          <w:rStyle w:val="italicus"/>
        </w:rPr>
        <w:t>alûqah</w:t>
      </w:r>
      <w:r w:rsidRPr="000B0C52">
        <w:rPr>
          <w:lang w:bidi="he-IL"/>
        </w:rPr>
        <w:t xml:space="preserve"> n’est employé nulle part ailleurs ; mais les anciennes versions le traduisent généralement comme la Vulgate</w:t>
      </w:r>
      <w:r>
        <w:rPr>
          <w:lang w:bidi="he-IL"/>
        </w:rPr>
        <w:t xml:space="preserve">, </w:t>
      </w:r>
      <w:r w:rsidRPr="000B0C52">
        <w:rPr>
          <w:lang w:bidi="he-IL"/>
        </w:rPr>
        <w:t xml:space="preserve">et telle </w:t>
      </w:r>
      <w:r>
        <w:rPr>
          <w:lang w:bidi="he-IL"/>
        </w:rPr>
        <w:t>est</w:t>
      </w:r>
      <w:r w:rsidRPr="000B0C52">
        <w:rPr>
          <w:lang w:bidi="he-IL"/>
        </w:rPr>
        <w:t xml:space="preserve"> l’interprétation la plus probable. La sangsue </w:t>
      </w:r>
      <w:r>
        <w:rPr>
          <w:lang w:bidi="he-IL"/>
        </w:rPr>
        <w:t>est</w:t>
      </w:r>
      <w:r w:rsidRPr="000B0C52">
        <w:rPr>
          <w:lang w:bidi="he-IL"/>
        </w:rPr>
        <w:t xml:space="preserve"> aussi nommée </w:t>
      </w:r>
      <w:r w:rsidRPr="00290B1E">
        <w:rPr>
          <w:rStyle w:val="italicus"/>
        </w:rPr>
        <w:t>galukâ</w:t>
      </w:r>
      <w:r w:rsidRPr="000B0C52">
        <w:rPr>
          <w:lang w:bidi="he-IL"/>
        </w:rPr>
        <w:t xml:space="preserve"> ou</w:t>
      </w:r>
      <w:r w:rsidRPr="00290B1E">
        <w:rPr>
          <w:rStyle w:val="italicus"/>
        </w:rPr>
        <w:t xml:space="preserve"> galokâ</w:t>
      </w:r>
      <w:r w:rsidRPr="000B0C52">
        <w:rPr>
          <w:lang w:bidi="he-IL"/>
        </w:rPr>
        <w:t xml:space="preserve"> en sanscrit.</w:t>
      </w:r>
      <w:r w:rsidRPr="00A01812">
        <w:t xml:space="preserve"> — </w:t>
      </w:r>
      <w:r w:rsidRPr="00290B1E">
        <w:rPr>
          <w:rStyle w:val="italicus"/>
        </w:rPr>
        <w:t>Du</w:t>
      </w:r>
      <w:r>
        <w:rPr>
          <w:rStyle w:val="italicus"/>
        </w:rPr>
        <w:t>æ</w:t>
      </w:r>
      <w:r w:rsidRPr="00290B1E">
        <w:rPr>
          <w:rStyle w:val="italicus"/>
        </w:rPr>
        <w:t xml:space="preserve"> sunt f</w:t>
      </w:r>
      <w:r>
        <w:rPr>
          <w:rStyle w:val="italicus"/>
        </w:rPr>
        <w:t>í</w:t>
      </w:r>
      <w:r w:rsidRPr="00290B1E">
        <w:rPr>
          <w:rStyle w:val="italicus"/>
        </w:rPr>
        <w:t>li</w:t>
      </w:r>
      <w:r>
        <w:rPr>
          <w:rStyle w:val="italicus"/>
        </w:rPr>
        <w:t>æ…</w:t>
      </w:r>
      <w:r w:rsidRPr="00290B1E">
        <w:rPr>
          <w:rStyle w:val="italicus"/>
        </w:rPr>
        <w:t xml:space="preserve"> </w:t>
      </w:r>
      <w:r>
        <w:t>« </w:t>
      </w:r>
      <w:r w:rsidRPr="000B0C52">
        <w:rPr>
          <w:lang w:bidi="he-IL"/>
        </w:rPr>
        <w:t>Son appétit vorace</w:t>
      </w:r>
      <w:r>
        <w:rPr>
          <w:lang w:bidi="he-IL"/>
        </w:rPr>
        <w:t> »</w:t>
      </w:r>
      <w:r w:rsidRPr="000B0C52">
        <w:rPr>
          <w:lang w:bidi="he-IL"/>
        </w:rPr>
        <w:t xml:space="preserve"> </w:t>
      </w:r>
      <w:r>
        <w:rPr>
          <w:lang w:bidi="he-IL"/>
        </w:rPr>
        <w:t>est</w:t>
      </w:r>
      <w:r w:rsidRPr="000B0C52">
        <w:rPr>
          <w:lang w:bidi="he-IL"/>
        </w:rPr>
        <w:t xml:space="preserve"> ainsi représenté en termes pittoresques</w:t>
      </w:r>
      <w:r>
        <w:rPr>
          <w:lang w:bidi="he-IL"/>
        </w:rPr>
        <w:t xml:space="preserve">, </w:t>
      </w:r>
      <w:r w:rsidRPr="000B0C52">
        <w:rPr>
          <w:lang w:bidi="he-IL"/>
        </w:rPr>
        <w:t>à la manière figurée de l’Orient. La sangsue a</w:t>
      </w:r>
      <w:r>
        <w:rPr>
          <w:lang w:bidi="he-IL"/>
        </w:rPr>
        <w:t xml:space="preserve">, </w:t>
      </w:r>
      <w:r w:rsidRPr="000B0C52">
        <w:rPr>
          <w:lang w:bidi="he-IL"/>
        </w:rPr>
        <w:t>pour ainsi dire</w:t>
      </w:r>
      <w:r>
        <w:rPr>
          <w:lang w:bidi="he-IL"/>
        </w:rPr>
        <w:t xml:space="preserve">, </w:t>
      </w:r>
      <w:r w:rsidRPr="000B0C52">
        <w:rPr>
          <w:lang w:bidi="he-IL"/>
        </w:rPr>
        <w:t>deux f</w:t>
      </w:r>
      <w:r>
        <w:rPr>
          <w:lang w:bidi="he-IL"/>
        </w:rPr>
        <w:t>ille</w:t>
      </w:r>
      <w:r w:rsidRPr="000B0C52">
        <w:rPr>
          <w:lang w:bidi="he-IL"/>
        </w:rPr>
        <w:t>s qui</w:t>
      </w:r>
      <w:r>
        <w:rPr>
          <w:lang w:bidi="he-IL"/>
        </w:rPr>
        <w:t xml:space="preserve">, </w:t>
      </w:r>
      <w:r w:rsidRPr="000B0C52">
        <w:rPr>
          <w:lang w:bidi="he-IL"/>
        </w:rPr>
        <w:t>constamment affamées</w:t>
      </w:r>
      <w:r>
        <w:rPr>
          <w:lang w:bidi="he-IL"/>
        </w:rPr>
        <w:t xml:space="preserve">, </w:t>
      </w:r>
      <w:r w:rsidRPr="000B0C52">
        <w:rPr>
          <w:lang w:bidi="he-IL"/>
        </w:rPr>
        <w:t>ne cessent de crier </w:t>
      </w:r>
      <w:r>
        <w:rPr>
          <w:lang w:bidi="he-IL"/>
        </w:rPr>
        <w:t xml:space="preserve">: </w:t>
      </w:r>
      <w:r w:rsidRPr="00290B1E">
        <w:rPr>
          <w:rStyle w:val="italicus"/>
        </w:rPr>
        <w:t>Affer</w:t>
      </w:r>
      <w:r>
        <w:rPr>
          <w:rStyle w:val="italicus"/>
        </w:rPr>
        <w:t xml:space="preserve">, </w:t>
      </w:r>
      <w:r w:rsidRPr="00290B1E">
        <w:rPr>
          <w:rStyle w:val="italicus"/>
        </w:rPr>
        <w:t>affer</w:t>
      </w:r>
      <w:r w:rsidRPr="000B0C52">
        <w:rPr>
          <w:lang w:bidi="he-IL"/>
        </w:rPr>
        <w:t xml:space="preserve"> (en hébreu </w:t>
      </w:r>
      <w:r>
        <w:rPr>
          <w:lang w:bidi="he-IL"/>
        </w:rPr>
        <w:t xml:space="preserve">: </w:t>
      </w:r>
      <w:r w:rsidRPr="00290B1E">
        <w:rPr>
          <w:rStyle w:val="italicus"/>
        </w:rPr>
        <w:t xml:space="preserve">hab ! hab ! </w:t>
      </w:r>
      <w:r>
        <w:rPr>
          <w:lang w:bidi="he-IL"/>
        </w:rPr>
        <w:t>« </w:t>
      </w:r>
      <w:r w:rsidRPr="000B0C52">
        <w:rPr>
          <w:lang w:bidi="he-IL"/>
        </w:rPr>
        <w:t>donne</w:t>
      </w:r>
      <w:r>
        <w:rPr>
          <w:lang w:bidi="he-IL"/>
        </w:rPr>
        <w:t xml:space="preserve">, </w:t>
      </w:r>
      <w:r w:rsidRPr="000B0C52">
        <w:rPr>
          <w:lang w:bidi="he-IL"/>
        </w:rPr>
        <w:t>donne</w:t>
      </w:r>
      <w:r>
        <w:rPr>
          <w:lang w:bidi="he-IL"/>
        </w:rPr>
        <w:t> »). La ténacité i</w:t>
      </w:r>
      <w:r w:rsidRPr="000B0C52">
        <w:rPr>
          <w:lang w:bidi="he-IL"/>
        </w:rPr>
        <w:t xml:space="preserve">nsatiable de la sangsue </w:t>
      </w:r>
      <w:r>
        <w:rPr>
          <w:lang w:bidi="he-IL"/>
        </w:rPr>
        <w:t>est</w:t>
      </w:r>
      <w:r w:rsidRPr="000B0C52">
        <w:rPr>
          <w:lang w:bidi="he-IL"/>
        </w:rPr>
        <w:t xml:space="preserve"> partout proverbiale</w:t>
      </w:r>
      <w:r w:rsidRPr="00290B1E">
        <w:rPr>
          <w:rStyle w:val="italicus"/>
        </w:rPr>
        <w:t xml:space="preserve"> </w:t>
      </w:r>
      <w:r w:rsidRPr="009029C1">
        <w:t>(</w:t>
      </w:r>
      <w:r w:rsidRPr="00290B1E">
        <w:rPr>
          <w:rStyle w:val="italicus"/>
        </w:rPr>
        <w:t>Atl. d’hist. nat.</w:t>
      </w:r>
      <w:r>
        <w:rPr>
          <w:rStyle w:val="italicus"/>
        </w:rPr>
        <w:t xml:space="preserve">, </w:t>
      </w:r>
      <w:r w:rsidRPr="000B0C52">
        <w:rPr>
          <w:lang w:bidi="he-IL"/>
        </w:rPr>
        <w:t xml:space="preserve">pl. </w:t>
      </w:r>
      <w:r>
        <w:rPr>
          <w:lang w:bidi="he-IL"/>
        </w:rPr>
        <w:t xml:space="preserve">XLIV, </w:t>
      </w:r>
      <w:r w:rsidRPr="000B0C52">
        <w:rPr>
          <w:lang w:bidi="he-IL"/>
        </w:rPr>
        <w:t>fig.</w:t>
      </w:r>
      <w:r>
        <w:rPr>
          <w:lang w:bidi="he-IL"/>
        </w:rPr>
        <w:t xml:space="preserve"> 6, 7, 10, 12).</w:t>
      </w:r>
      <w:r w:rsidRPr="00A01812">
        <w:t xml:space="preserve"> — </w:t>
      </w:r>
      <w:r>
        <w:rPr>
          <w:lang w:bidi="he-IL"/>
        </w:rPr>
        <w:t>Après cette i</w:t>
      </w:r>
      <w:r w:rsidRPr="000B0C52">
        <w:rPr>
          <w:lang w:bidi="he-IL"/>
        </w:rPr>
        <w:t>ntroduction</w:t>
      </w:r>
      <w:r>
        <w:rPr>
          <w:lang w:bidi="he-IL"/>
        </w:rPr>
        <w:t xml:space="preserve">, </w:t>
      </w:r>
      <w:r w:rsidRPr="000B0C52">
        <w:rPr>
          <w:lang w:bidi="he-IL"/>
        </w:rPr>
        <w:t>Agúr arrive aux quatre faits qu’il voulait signaler principalement (vers. 16). Sur la formule de gradation ascendante</w:t>
      </w:r>
      <w:r w:rsidRPr="00290B1E">
        <w:rPr>
          <w:rStyle w:val="italicus"/>
        </w:rPr>
        <w:t xml:space="preserve"> tria sunt</w:t>
      </w:r>
      <w:r>
        <w:rPr>
          <w:rStyle w:val="italicus"/>
        </w:rPr>
        <w:t>…</w:t>
      </w:r>
      <w:r w:rsidRPr="00290B1E">
        <w:rPr>
          <w:rStyle w:val="italicus"/>
        </w:rPr>
        <w:t xml:space="preserve"> et quartum</w:t>
      </w:r>
      <w:r>
        <w:rPr>
          <w:rStyle w:val="italicus"/>
        </w:rPr>
        <w:t xml:space="preserve">, </w:t>
      </w:r>
      <w:r w:rsidRPr="000B0C52">
        <w:rPr>
          <w:lang w:bidi="he-IL"/>
        </w:rPr>
        <w:t>voyez</w:t>
      </w:r>
      <w:r>
        <w:rPr>
          <w:lang w:bidi="he-IL"/>
        </w:rPr>
        <w:t xml:space="preserve"> VI, 16, et le commentaire.</w:t>
      </w:r>
      <w:r w:rsidRPr="00A01812">
        <w:t xml:space="preserve"> — </w:t>
      </w:r>
      <w:r>
        <w:rPr>
          <w:lang w:bidi="he-IL"/>
        </w:rPr>
        <w:t>É</w:t>
      </w:r>
      <w:r w:rsidRPr="000B0C52">
        <w:rPr>
          <w:lang w:bidi="he-IL"/>
        </w:rPr>
        <w:t xml:space="preserve">numération des quatre choses insatiables. </w:t>
      </w:r>
      <w:r w:rsidRPr="009029C1">
        <w:t>1</w:t>
      </w:r>
      <w:r>
        <w:t xml:space="preserve">° </w:t>
      </w:r>
      <w:r w:rsidRPr="00290B1E">
        <w:rPr>
          <w:rStyle w:val="italicus"/>
        </w:rPr>
        <w:t>Inférnus</w:t>
      </w:r>
      <w:r w:rsidRPr="009029C1">
        <w:t> </w:t>
      </w:r>
      <w:r w:rsidRPr="00290B1E">
        <w:rPr>
          <w:rStyle w:val="italicus"/>
        </w:rPr>
        <w:t>;</w:t>
      </w:r>
      <w:r>
        <w:rPr>
          <w:lang w:bidi="he-IL"/>
        </w:rPr>
        <w:t xml:space="preserve"> hébr., le </w:t>
      </w:r>
      <w:r w:rsidR="00EC49E7">
        <w:rPr>
          <w:rStyle w:val="italicus"/>
        </w:rPr>
        <w:t>šᵉ᾿ôl</w:t>
      </w:r>
      <w:r w:rsidRPr="000B0C52">
        <w:rPr>
          <w:lang w:bidi="he-IL"/>
        </w:rPr>
        <w:t xml:space="preserve"> ou séjour des morts</w:t>
      </w:r>
      <w:r>
        <w:rPr>
          <w:lang w:bidi="he-IL"/>
        </w:rPr>
        <w:t xml:space="preserve">, </w:t>
      </w:r>
      <w:r w:rsidRPr="000B0C52">
        <w:rPr>
          <w:lang w:bidi="he-IL"/>
        </w:rPr>
        <w:t xml:space="preserve">qui n’est jamais rempli. Cf. </w:t>
      </w:r>
      <w:r>
        <w:rPr>
          <w:lang w:bidi="he-IL"/>
        </w:rPr>
        <w:t xml:space="preserve">XXVII, </w:t>
      </w:r>
      <w:r w:rsidRPr="000B0C52">
        <w:rPr>
          <w:lang w:bidi="he-IL"/>
        </w:rPr>
        <w:t>20 ; Is</w:t>
      </w:r>
      <w:r>
        <w:rPr>
          <w:lang w:bidi="he-IL"/>
        </w:rPr>
        <w:t xml:space="preserve">. V, </w:t>
      </w:r>
      <w:r w:rsidRPr="000B0C52">
        <w:rPr>
          <w:lang w:bidi="he-IL"/>
        </w:rPr>
        <w:t xml:space="preserve">14. </w:t>
      </w:r>
      <w:r>
        <w:rPr>
          <w:lang w:bidi="he-IL"/>
        </w:rPr>
        <w:t xml:space="preserve">{538} </w:t>
      </w:r>
      <w:r w:rsidRPr="000B0C52">
        <w:rPr>
          <w:lang w:bidi="he-IL"/>
        </w:rPr>
        <w:t>2°</w:t>
      </w:r>
      <w:r w:rsidRPr="00290B1E">
        <w:rPr>
          <w:rStyle w:val="italicus"/>
        </w:rPr>
        <w:t xml:space="preserve"> Os vulv</w:t>
      </w:r>
      <w:r>
        <w:rPr>
          <w:rStyle w:val="italicus"/>
        </w:rPr>
        <w:t>æ</w:t>
      </w:r>
      <w:r w:rsidRPr="000B0C52">
        <w:rPr>
          <w:lang w:bidi="he-IL"/>
        </w:rPr>
        <w:t> ; hébr.</w:t>
      </w:r>
      <w:r>
        <w:rPr>
          <w:lang w:bidi="he-IL"/>
        </w:rPr>
        <w:t xml:space="preserve">, </w:t>
      </w:r>
      <w:r w:rsidRPr="000B0C52">
        <w:rPr>
          <w:lang w:bidi="he-IL"/>
        </w:rPr>
        <w:t>le sein stérile (comp. le trait si caractéristique de l’histoire de Rachel</w:t>
      </w:r>
      <w:r>
        <w:rPr>
          <w:lang w:bidi="he-IL"/>
        </w:rPr>
        <w:t xml:space="preserve">, </w:t>
      </w:r>
      <w:r w:rsidRPr="000B0C52">
        <w:rPr>
          <w:lang w:bidi="he-IL"/>
        </w:rPr>
        <w:t xml:space="preserve">Gen. </w:t>
      </w:r>
      <w:r>
        <w:rPr>
          <w:lang w:bidi="he-IL"/>
        </w:rPr>
        <w:t xml:space="preserve">XXX, </w:t>
      </w:r>
      <w:r w:rsidRPr="000B0C52">
        <w:rPr>
          <w:lang w:bidi="he-IL"/>
        </w:rPr>
        <w:t>1 et ss.).</w:t>
      </w:r>
      <w:r>
        <w:rPr>
          <w:lang w:bidi="he-IL"/>
        </w:rPr>
        <w:t xml:space="preserve"> 3°</w:t>
      </w:r>
      <w:r w:rsidRPr="00290B1E">
        <w:rPr>
          <w:rStyle w:val="italicus"/>
        </w:rPr>
        <w:t xml:space="preserve"> Terra </w:t>
      </w:r>
      <w:r>
        <w:rPr>
          <w:rStyle w:val="italicus"/>
        </w:rPr>
        <w:t>quæ…</w:t>
      </w:r>
      <w:r w:rsidRPr="00290B1E">
        <w:rPr>
          <w:rStyle w:val="italicus"/>
        </w:rPr>
        <w:t> ;</w:t>
      </w:r>
      <w:r w:rsidRPr="000B0C52">
        <w:rPr>
          <w:lang w:bidi="he-IL"/>
        </w:rPr>
        <w:t xml:space="preserve"> elle absorbe</w:t>
      </w:r>
      <w:r>
        <w:rPr>
          <w:lang w:bidi="he-IL"/>
        </w:rPr>
        <w:t xml:space="preserve">, </w:t>
      </w:r>
      <w:r w:rsidRPr="000B0C52">
        <w:rPr>
          <w:lang w:bidi="he-IL"/>
        </w:rPr>
        <w:t>en effet</w:t>
      </w:r>
      <w:r>
        <w:rPr>
          <w:lang w:bidi="he-IL"/>
        </w:rPr>
        <w:t xml:space="preserve">, </w:t>
      </w:r>
      <w:r w:rsidRPr="000B0C52">
        <w:rPr>
          <w:lang w:bidi="he-IL"/>
        </w:rPr>
        <w:t>comme sans pouvoir se rassasier</w:t>
      </w:r>
      <w:r>
        <w:rPr>
          <w:lang w:bidi="he-IL"/>
        </w:rPr>
        <w:t xml:space="preserve">, </w:t>
      </w:r>
      <w:r w:rsidRPr="000B0C52">
        <w:rPr>
          <w:lang w:bidi="he-IL"/>
        </w:rPr>
        <w:t>les masses d’eau qui tombent fréquemment sur sa surface. 4°</w:t>
      </w:r>
      <w:r w:rsidRPr="00290B1E">
        <w:rPr>
          <w:rStyle w:val="italicus"/>
        </w:rPr>
        <w:t xml:space="preserve"> Ignis</w:t>
      </w:r>
      <w:r>
        <w:rPr>
          <w:rStyle w:val="italicus"/>
        </w:rPr>
        <w:t>…</w:t>
      </w:r>
      <w:r w:rsidRPr="000B0C52">
        <w:rPr>
          <w:lang w:bidi="he-IL"/>
        </w:rPr>
        <w:t xml:space="preserve"> Les Ar</w:t>
      </w:r>
      <w:r>
        <w:rPr>
          <w:lang w:bidi="he-IL"/>
        </w:rPr>
        <w:t>a</w:t>
      </w:r>
      <w:r w:rsidRPr="000B0C52">
        <w:rPr>
          <w:lang w:bidi="he-IL"/>
        </w:rPr>
        <w:t>bes disent de même</w:t>
      </w:r>
      <w:r>
        <w:rPr>
          <w:lang w:bidi="he-IL"/>
        </w:rPr>
        <w:t xml:space="preserve">, </w:t>
      </w:r>
      <w:r w:rsidRPr="000B0C52">
        <w:rPr>
          <w:lang w:bidi="he-IL"/>
        </w:rPr>
        <w:t>quoique plus brièvement </w:t>
      </w:r>
      <w:r>
        <w:rPr>
          <w:lang w:bidi="he-IL"/>
        </w:rPr>
        <w:t xml:space="preserve">: </w:t>
      </w:r>
      <w:r w:rsidRPr="000B0C52">
        <w:rPr>
          <w:lang w:bidi="he-IL"/>
        </w:rPr>
        <w:t xml:space="preserve">La mort ne se rassasie jamais </w:t>
      </w:r>
      <w:r>
        <w:rPr>
          <w:lang w:bidi="he-IL"/>
        </w:rPr>
        <w:t>des trépassés, et le feu n’est j</w:t>
      </w:r>
      <w:r w:rsidRPr="000B0C52">
        <w:rPr>
          <w:lang w:bidi="he-IL"/>
        </w:rPr>
        <w:t>amais rassasié de bois.</w:t>
      </w:r>
      <w:r>
        <w:rPr>
          <w:lang w:bidi="he-IL"/>
        </w:rPr>
        <w:t xml:space="preserve"> </w:t>
      </w:r>
    </w:p>
    <w:p w:rsidR="0073183F" w:rsidRDefault="0073183F" w:rsidP="0073183F">
      <w:pPr>
        <w:rPr>
          <w:lang w:bidi="he-IL"/>
        </w:rPr>
      </w:pPr>
      <w:r>
        <w:rPr>
          <w:lang w:bidi="he-IL"/>
        </w:rPr>
        <w:t>17. Le fi</w:t>
      </w:r>
      <w:r w:rsidRPr="000B0C52">
        <w:rPr>
          <w:lang w:bidi="he-IL"/>
        </w:rPr>
        <w:t>ls ingrat. Comp. le vers. 11.</w:t>
      </w:r>
      <w:r w:rsidRPr="00A01812">
        <w:t xml:space="preserve"> — </w:t>
      </w:r>
      <w:r w:rsidRPr="00290B1E">
        <w:rPr>
          <w:rStyle w:val="italicus"/>
        </w:rPr>
        <w:t>Qui déspicit partum</w:t>
      </w:r>
      <w:r>
        <w:rPr>
          <w:rStyle w:val="italicus"/>
        </w:rPr>
        <w:t>…</w:t>
      </w:r>
      <w:r w:rsidRPr="000B0C52">
        <w:rPr>
          <w:lang w:bidi="he-IL"/>
        </w:rPr>
        <w:t xml:space="preserve"> Pensée très délicate </w:t>
      </w:r>
      <w:r>
        <w:rPr>
          <w:lang w:bidi="he-IL"/>
        </w:rPr>
        <w:t xml:space="preserve">: </w:t>
      </w:r>
      <w:r w:rsidRPr="000B0C52">
        <w:rPr>
          <w:lang w:bidi="he-IL"/>
        </w:rPr>
        <w:t>le fils qui oublie les douleurs qu’il a co</w:t>
      </w:r>
      <w:r>
        <w:rPr>
          <w:lang w:bidi="he-IL"/>
        </w:rPr>
        <w:t>ûtées à sa mère lorsqu’elle l’en</w:t>
      </w:r>
      <w:r w:rsidRPr="000B0C52">
        <w:rPr>
          <w:lang w:bidi="he-IL"/>
        </w:rPr>
        <w:t>fantai</w:t>
      </w:r>
      <w:r>
        <w:rPr>
          <w:lang w:bidi="he-IL"/>
        </w:rPr>
        <w:t xml:space="preserve">t. L’hébreu a une autre pensée : </w:t>
      </w:r>
      <w:r w:rsidRPr="000B0C52">
        <w:rPr>
          <w:lang w:bidi="he-IL"/>
        </w:rPr>
        <w:t xml:space="preserve">Le fils qui dédaigne l’obéissance envers sa mère. </w:t>
      </w:r>
      <w:r>
        <w:rPr>
          <w:lang w:bidi="he-IL"/>
        </w:rPr>
        <w:t>LXX</w:t>
      </w:r>
      <w:r w:rsidRPr="000B0C52">
        <w:rPr>
          <w:lang w:bidi="he-IL"/>
        </w:rPr>
        <w:t> </w:t>
      </w:r>
      <w:r>
        <w:rPr>
          <w:lang w:bidi="he-IL"/>
        </w:rPr>
        <w:t xml:space="preserve">: </w:t>
      </w:r>
      <w:r w:rsidRPr="000B0C52">
        <w:rPr>
          <w:lang w:bidi="he-IL"/>
        </w:rPr>
        <w:t>C</w:t>
      </w:r>
      <w:r>
        <w:rPr>
          <w:lang w:bidi="he-IL"/>
        </w:rPr>
        <w:t>e</w:t>
      </w:r>
      <w:r w:rsidRPr="000B0C52">
        <w:rPr>
          <w:lang w:bidi="he-IL"/>
        </w:rPr>
        <w:t>lui qui méprise la vieillesse de sa mère.</w:t>
      </w:r>
      <w:r w:rsidRPr="00A01812">
        <w:t xml:space="preserve"> — </w:t>
      </w:r>
      <w:r w:rsidRPr="00290B1E">
        <w:rPr>
          <w:rStyle w:val="italicus"/>
        </w:rPr>
        <w:t>Effódiant eum corvi</w:t>
      </w:r>
      <w:r>
        <w:rPr>
          <w:rStyle w:val="italicus"/>
        </w:rPr>
        <w:t>…</w:t>
      </w:r>
      <w:r w:rsidRPr="000B0C52">
        <w:rPr>
          <w:lang w:bidi="he-IL"/>
        </w:rPr>
        <w:t xml:space="preserve"> </w:t>
      </w:r>
      <w:r>
        <w:rPr>
          <w:lang w:bidi="he-IL"/>
        </w:rPr>
        <w:t>« </w:t>
      </w:r>
      <w:r w:rsidRPr="000B0C52">
        <w:rPr>
          <w:lang w:bidi="he-IL"/>
        </w:rPr>
        <w:t xml:space="preserve">Les corbeaux du torrent n’ont pas cessé de hanter les ravins de la Syrie. Leur promptitude à attaquer les yeux des animaux vivants ou morts </w:t>
      </w:r>
      <w:r>
        <w:rPr>
          <w:lang w:bidi="he-IL"/>
        </w:rPr>
        <w:t>est</w:t>
      </w:r>
      <w:r w:rsidRPr="000B0C52">
        <w:rPr>
          <w:lang w:bidi="he-IL"/>
        </w:rPr>
        <w:t xml:space="preserve"> un fait très notoire.</w:t>
      </w:r>
      <w:r>
        <w:rPr>
          <w:lang w:bidi="he-IL"/>
        </w:rPr>
        <w:t> »</w:t>
      </w:r>
      <w:r w:rsidRPr="000B0C52">
        <w:rPr>
          <w:lang w:bidi="he-IL"/>
        </w:rPr>
        <w:t xml:space="preserve"> Comparez ce mot de Catulle </w:t>
      </w:r>
      <w:r>
        <w:rPr>
          <w:lang w:bidi="he-IL"/>
        </w:rPr>
        <w:t xml:space="preserve">: </w:t>
      </w:r>
    </w:p>
    <w:p w:rsidR="0073183F" w:rsidRPr="00AE7814" w:rsidRDefault="0073183F" w:rsidP="0073183F">
      <w:pPr>
        <w:pStyle w:val="lcsr"/>
      </w:pPr>
      <w:r w:rsidRPr="00AE7814">
        <w:t xml:space="preserve">Effóssos óculos voret atro gútture corvus. </w:t>
      </w:r>
    </w:p>
    <w:p w:rsidR="0073183F" w:rsidRDefault="0073183F" w:rsidP="0073183F">
      <w:pPr>
        <w:rPr>
          <w:lang w:bidi="he-IL"/>
        </w:rPr>
      </w:pPr>
      <w:r w:rsidRPr="00A01812">
        <w:t xml:space="preserve">— </w:t>
      </w:r>
      <w:r w:rsidRPr="00290B1E">
        <w:rPr>
          <w:rStyle w:val="italicus"/>
        </w:rPr>
        <w:t>F</w:t>
      </w:r>
      <w:r>
        <w:rPr>
          <w:rStyle w:val="italicus"/>
        </w:rPr>
        <w:t>íli</w:t>
      </w:r>
      <w:r w:rsidRPr="00290B1E">
        <w:rPr>
          <w:rStyle w:val="italicus"/>
        </w:rPr>
        <w:t>i áquil</w:t>
      </w:r>
      <w:r>
        <w:rPr>
          <w:rStyle w:val="italicus"/>
        </w:rPr>
        <w:t>æ</w:t>
      </w:r>
      <w:r w:rsidRPr="00290B1E">
        <w:rPr>
          <w:rStyle w:val="italicus"/>
        </w:rPr>
        <w:t> </w:t>
      </w:r>
      <w:r>
        <w:rPr>
          <w:rStyle w:val="italicus"/>
        </w:rPr>
        <w:t xml:space="preserve">: </w:t>
      </w:r>
      <w:r>
        <w:rPr>
          <w:lang w:bidi="he-IL"/>
        </w:rPr>
        <w:t>les jeunes</w:t>
      </w:r>
      <w:r w:rsidRPr="000B0C52">
        <w:rPr>
          <w:lang w:bidi="he-IL"/>
        </w:rPr>
        <w:t xml:space="preserve"> aiglons.</w:t>
      </w:r>
      <w:r w:rsidRPr="00A01812">
        <w:t xml:space="preserve"> — </w:t>
      </w:r>
      <w:r>
        <w:rPr>
          <w:lang w:bidi="he-IL"/>
        </w:rPr>
        <w:t>C’est</w:t>
      </w:r>
      <w:r w:rsidRPr="000B0C52">
        <w:rPr>
          <w:lang w:bidi="he-IL"/>
        </w:rPr>
        <w:t xml:space="preserve"> là une des plus fortes malédictions que contienne la Bible ; elle </w:t>
      </w:r>
      <w:r>
        <w:rPr>
          <w:lang w:bidi="he-IL"/>
        </w:rPr>
        <w:t>est</w:t>
      </w:r>
      <w:r w:rsidRPr="000B0C52">
        <w:rPr>
          <w:lang w:bidi="he-IL"/>
        </w:rPr>
        <w:t xml:space="preserve"> à bon droit lancée contre ceux qui violent le quatrième commandement. C’est le souhait d’une mort violente et de la privation de sépulture. Voyez</w:t>
      </w:r>
      <w:r>
        <w:rPr>
          <w:lang w:bidi="he-IL"/>
        </w:rPr>
        <w:t xml:space="preserve"> l’</w:t>
      </w:r>
      <w:r w:rsidRPr="00290B1E">
        <w:rPr>
          <w:rStyle w:val="italicus"/>
        </w:rPr>
        <w:t>Atl. d’hist. nat.</w:t>
      </w:r>
      <w:r>
        <w:rPr>
          <w:rStyle w:val="italicus"/>
        </w:rPr>
        <w:t xml:space="preserve">, </w:t>
      </w:r>
      <w:r w:rsidRPr="000B0C52">
        <w:rPr>
          <w:lang w:bidi="he-IL"/>
        </w:rPr>
        <w:t xml:space="preserve">pl. </w:t>
      </w:r>
      <w:r>
        <w:rPr>
          <w:lang w:bidi="he-IL"/>
        </w:rPr>
        <w:t xml:space="preserve">LXXII, </w:t>
      </w:r>
      <w:r w:rsidRPr="000B0C52">
        <w:rPr>
          <w:lang w:bidi="he-IL"/>
        </w:rPr>
        <w:t>fig. 2.</w:t>
      </w:r>
      <w:r>
        <w:rPr>
          <w:lang w:bidi="he-IL"/>
        </w:rPr>
        <w:t xml:space="preserve"> </w:t>
      </w:r>
    </w:p>
    <w:p w:rsidR="0073183F" w:rsidRDefault="0073183F" w:rsidP="0073183F">
      <w:pPr>
        <w:rPr>
          <w:rStyle w:val="italicus"/>
        </w:rPr>
      </w:pPr>
      <w:r w:rsidRPr="000B0C52">
        <w:rPr>
          <w:lang w:bidi="he-IL"/>
        </w:rPr>
        <w:t>18-20. Quatre choses difficiles à connaître.</w:t>
      </w:r>
      <w:r w:rsidRPr="00A01812">
        <w:t xml:space="preserve"> — </w:t>
      </w:r>
      <w:r w:rsidRPr="00290B1E">
        <w:rPr>
          <w:rStyle w:val="italicus"/>
        </w:rPr>
        <w:t>Tria sunt</w:t>
      </w:r>
      <w:r>
        <w:rPr>
          <w:rStyle w:val="italicus"/>
        </w:rPr>
        <w:t>…</w:t>
      </w:r>
      <w:r w:rsidRPr="000B0C52">
        <w:rPr>
          <w:lang w:bidi="he-IL"/>
        </w:rPr>
        <w:t xml:space="preserve"> Petite entrée en matière</w:t>
      </w:r>
      <w:r>
        <w:rPr>
          <w:lang w:bidi="he-IL"/>
        </w:rPr>
        <w:t xml:space="preserve">, </w:t>
      </w:r>
      <w:r w:rsidRPr="000B0C52">
        <w:rPr>
          <w:lang w:bidi="he-IL"/>
        </w:rPr>
        <w:t xml:space="preserve">comme au vers. </w:t>
      </w:r>
      <w:r w:rsidRPr="00585C87">
        <w:rPr>
          <w:lang w:bidi="he-IL"/>
        </w:rPr>
        <w:t>15</w:t>
      </w:r>
      <w:r w:rsidRPr="00AE7814">
        <w:rPr>
          <w:vertAlign w:val="superscript"/>
          <w:lang w:bidi="he-IL"/>
        </w:rPr>
        <w:t>c</w:t>
      </w:r>
      <w:r>
        <w:rPr>
          <w:vertAlign w:val="superscript"/>
          <w:lang w:bidi="he-IL"/>
        </w:rPr>
        <w:t>d</w:t>
      </w:r>
      <w:r w:rsidRPr="00585C87">
        <w:rPr>
          <w:lang w:bidi="he-IL"/>
        </w:rPr>
        <w:t>.</w:t>
      </w:r>
      <w:r w:rsidRPr="00290B1E">
        <w:rPr>
          <w:rStyle w:val="italicus"/>
        </w:rPr>
        <w:t xml:space="preserve"> Diffic</w:t>
      </w:r>
      <w:r>
        <w:rPr>
          <w:rStyle w:val="italicus"/>
        </w:rPr>
        <w:t>í</w:t>
      </w:r>
      <w:r w:rsidRPr="00290B1E">
        <w:rPr>
          <w:rStyle w:val="italicus"/>
        </w:rPr>
        <w:t>lia mihi ;</w:t>
      </w:r>
      <w:r w:rsidRPr="000B0C52">
        <w:rPr>
          <w:lang w:bidi="he-IL"/>
        </w:rPr>
        <w:t xml:space="preserve"> d’après l’hébreu </w:t>
      </w:r>
      <w:r>
        <w:rPr>
          <w:lang w:bidi="he-IL"/>
        </w:rPr>
        <w:t xml:space="preserve">: </w:t>
      </w:r>
      <w:r w:rsidRPr="000B0C52">
        <w:rPr>
          <w:lang w:bidi="he-IL"/>
        </w:rPr>
        <w:t>au-dessus de ma portée.</w:t>
      </w:r>
      <w:r w:rsidRPr="00A01812">
        <w:t xml:space="preserve"> — </w:t>
      </w:r>
      <w:r w:rsidRPr="000B0C52">
        <w:rPr>
          <w:lang w:bidi="he-IL"/>
        </w:rPr>
        <w:t>La première chose </w:t>
      </w:r>
      <w:r>
        <w:rPr>
          <w:lang w:bidi="he-IL"/>
        </w:rPr>
        <w:t xml:space="preserve">: </w:t>
      </w:r>
      <w:r w:rsidRPr="00290B1E">
        <w:rPr>
          <w:rStyle w:val="italicus"/>
        </w:rPr>
        <w:t>viam áquil</w:t>
      </w:r>
      <w:r>
        <w:rPr>
          <w:rStyle w:val="italicus"/>
        </w:rPr>
        <w:t>æ…</w:t>
      </w:r>
      <w:r w:rsidRPr="000B0C52">
        <w:rPr>
          <w:lang w:bidi="he-IL"/>
        </w:rPr>
        <w:t xml:space="preserve"> Cf. </w:t>
      </w:r>
      <w:r w:rsidRPr="000B0C52">
        <w:rPr>
          <w:lang w:bidi="he-IL"/>
        </w:rPr>
        <w:lastRenderedPageBreak/>
        <w:t>Sap</w:t>
      </w:r>
      <w:r>
        <w:rPr>
          <w:lang w:bidi="he-IL"/>
        </w:rPr>
        <w:t xml:space="preserve">. V, </w:t>
      </w:r>
      <w:r w:rsidRPr="000B0C52">
        <w:rPr>
          <w:lang w:bidi="he-IL"/>
        </w:rPr>
        <w:t>11</w:t>
      </w:r>
      <w:r>
        <w:rPr>
          <w:lang w:bidi="he-IL"/>
        </w:rPr>
        <w:t xml:space="preserve">, </w:t>
      </w:r>
      <w:r w:rsidRPr="000B0C52">
        <w:rPr>
          <w:lang w:bidi="he-IL"/>
        </w:rPr>
        <w:t xml:space="preserve">où ce trait </w:t>
      </w:r>
      <w:r>
        <w:rPr>
          <w:lang w:bidi="he-IL"/>
        </w:rPr>
        <w:t>est</w:t>
      </w:r>
      <w:r w:rsidRPr="000B0C52">
        <w:rPr>
          <w:lang w:bidi="he-IL"/>
        </w:rPr>
        <w:t xml:space="preserve"> plus longuement développé.</w:t>
      </w:r>
      <w:r w:rsidRPr="00A01812">
        <w:t xml:space="preserve"> — </w:t>
      </w:r>
      <w:r w:rsidRPr="000B0C52">
        <w:rPr>
          <w:lang w:bidi="he-IL"/>
        </w:rPr>
        <w:t>La seconde </w:t>
      </w:r>
      <w:r>
        <w:rPr>
          <w:lang w:bidi="he-IL"/>
        </w:rPr>
        <w:t xml:space="preserve">: </w:t>
      </w:r>
      <w:r w:rsidRPr="00290B1E">
        <w:rPr>
          <w:rStyle w:val="italicus"/>
        </w:rPr>
        <w:t>viam cólubri</w:t>
      </w:r>
      <w:r w:rsidRPr="000B0C52">
        <w:rPr>
          <w:lang w:bidi="he-IL"/>
        </w:rPr>
        <w:t xml:space="preserve"> (hébr. </w:t>
      </w:r>
      <w:r>
        <w:rPr>
          <w:lang w:bidi="he-IL"/>
        </w:rPr>
        <w:t xml:space="preserve">: </w:t>
      </w:r>
      <w:r w:rsidRPr="000B0C52">
        <w:rPr>
          <w:lang w:bidi="he-IL"/>
        </w:rPr>
        <w:t>du serpent)</w:t>
      </w:r>
      <w:r>
        <w:rPr>
          <w:lang w:bidi="he-IL"/>
        </w:rPr>
        <w:t>…</w:t>
      </w:r>
      <w:r w:rsidRPr="000B0C52">
        <w:rPr>
          <w:lang w:bidi="he-IL"/>
        </w:rPr>
        <w:t xml:space="preserve"> Aucune trace ne reste après son passage sur un</w:t>
      </w:r>
      <w:r>
        <w:rPr>
          <w:lang w:bidi="he-IL"/>
        </w:rPr>
        <w:t xml:space="preserve"> </w:t>
      </w:r>
      <w:r w:rsidRPr="000B0C52">
        <w:rPr>
          <w:lang w:bidi="he-IL"/>
        </w:rPr>
        <w:t>rocher.</w:t>
      </w:r>
      <w:r w:rsidRPr="00A01812">
        <w:t xml:space="preserve"> — </w:t>
      </w:r>
      <w:r w:rsidRPr="000B0C52">
        <w:rPr>
          <w:lang w:bidi="he-IL"/>
        </w:rPr>
        <w:t>La troisième </w:t>
      </w:r>
      <w:r>
        <w:rPr>
          <w:lang w:bidi="he-IL"/>
        </w:rPr>
        <w:t xml:space="preserve">: </w:t>
      </w:r>
      <w:r w:rsidRPr="00290B1E">
        <w:rPr>
          <w:rStyle w:val="italicus"/>
        </w:rPr>
        <w:t>viam navis</w:t>
      </w:r>
      <w:r>
        <w:rPr>
          <w:rStyle w:val="italicus"/>
        </w:rPr>
        <w:t>…</w:t>
      </w:r>
      <w:r w:rsidRPr="000B0C52">
        <w:rPr>
          <w:lang w:bidi="he-IL"/>
        </w:rPr>
        <w:t xml:space="preserve"> Il y a sans doute le sillage</w:t>
      </w:r>
      <w:r>
        <w:rPr>
          <w:lang w:bidi="he-IL"/>
        </w:rPr>
        <w:t>, mais il</w:t>
      </w:r>
      <w:r w:rsidRPr="000B0C52">
        <w:rPr>
          <w:lang w:bidi="he-IL"/>
        </w:rPr>
        <w:t xml:space="preserve"> disparaît bientôt.</w:t>
      </w:r>
      <w:r w:rsidRPr="00A01812">
        <w:t xml:space="preserve"> — </w:t>
      </w:r>
      <w:r w:rsidRPr="000B0C52">
        <w:rPr>
          <w:lang w:bidi="he-IL"/>
        </w:rPr>
        <w:t>La quatrième et principale </w:t>
      </w:r>
      <w:r>
        <w:rPr>
          <w:lang w:bidi="he-IL"/>
        </w:rPr>
        <w:t xml:space="preserve">: </w:t>
      </w:r>
      <w:r w:rsidRPr="00290B1E">
        <w:rPr>
          <w:rStyle w:val="italicus"/>
        </w:rPr>
        <w:t>viam viri</w:t>
      </w:r>
      <w:r>
        <w:rPr>
          <w:rStyle w:val="italicus"/>
        </w:rPr>
        <w:t>…</w:t>
      </w:r>
      <w:r w:rsidRPr="000B0C52">
        <w:rPr>
          <w:lang w:bidi="he-IL"/>
        </w:rPr>
        <w:t xml:space="preserve"> Il </w:t>
      </w:r>
      <w:r>
        <w:rPr>
          <w:lang w:bidi="he-IL"/>
        </w:rPr>
        <w:t>est</w:t>
      </w:r>
      <w:r w:rsidRPr="000B0C52">
        <w:rPr>
          <w:lang w:bidi="he-IL"/>
        </w:rPr>
        <w:t xml:space="preserve"> nécessaire ici</w:t>
      </w:r>
      <w:r>
        <w:rPr>
          <w:lang w:bidi="he-IL"/>
        </w:rPr>
        <w:t xml:space="preserve"> </w:t>
      </w:r>
      <w:r w:rsidRPr="000B0C52">
        <w:rPr>
          <w:lang w:bidi="he-IL"/>
        </w:rPr>
        <w:t>de recourir au texte hébreu pour comprendre la pensée d’Agúr. On y lit </w:t>
      </w:r>
      <w:r>
        <w:rPr>
          <w:lang w:bidi="he-IL"/>
        </w:rPr>
        <w:t xml:space="preserve">: la voie </w:t>
      </w:r>
      <w:r w:rsidRPr="000B0C52">
        <w:rPr>
          <w:lang w:bidi="he-IL"/>
        </w:rPr>
        <w:t>(c.-à-d. la trace</w:t>
      </w:r>
      <w:r>
        <w:rPr>
          <w:lang w:bidi="he-IL"/>
        </w:rPr>
        <w:t xml:space="preserve">, </w:t>
      </w:r>
      <w:r w:rsidRPr="000B0C52">
        <w:rPr>
          <w:lang w:bidi="he-IL"/>
        </w:rPr>
        <w:t>comme pour les exemples qui précèdent) de l’homme chez la jeune fille. Symmaque a très bien tr</w:t>
      </w:r>
      <w:r>
        <w:rPr>
          <w:lang w:bidi="he-IL"/>
        </w:rPr>
        <w:t>a</w:t>
      </w:r>
      <w:r w:rsidRPr="000B0C52">
        <w:rPr>
          <w:lang w:bidi="he-IL"/>
        </w:rPr>
        <w:t>duit </w:t>
      </w:r>
      <w:r>
        <w:rPr>
          <w:lang w:bidi="he-IL"/>
        </w:rPr>
        <w:t xml:space="preserve">: </w:t>
      </w:r>
      <w:r w:rsidRPr="00AE7814">
        <w:t xml:space="preserve">ἐν νεάνιδι (les LXX ont ἐν νεότητι, comme la Vulgate). Ces mots </w:t>
      </w:r>
      <w:r w:rsidRPr="000B0C52">
        <w:rPr>
          <w:lang w:bidi="he-IL"/>
        </w:rPr>
        <w:t xml:space="preserve">signifient donc que les relations coupables dont il s’agit ne laissent aucune marque extérieure qui les manifeste (voyez le vers. 20). On croit passer près d’une </w:t>
      </w:r>
      <w:r w:rsidR="007A0534">
        <w:rPr>
          <w:rStyle w:val="italicus"/>
        </w:rPr>
        <w:t>῾</w:t>
      </w:r>
      <w:r w:rsidRPr="00AE7814">
        <w:rPr>
          <w:rStyle w:val="italicus"/>
        </w:rPr>
        <w:t>almah</w:t>
      </w:r>
      <w:r>
        <w:rPr>
          <w:rStyle w:val="italicus"/>
        </w:rPr>
        <w:t xml:space="preserve">, </w:t>
      </w:r>
      <w:r w:rsidRPr="000B0C52">
        <w:rPr>
          <w:lang w:bidi="he-IL"/>
        </w:rPr>
        <w:t>c.-à-d. près d’une vierge dans le sens strict (cf. Is.</w:t>
      </w:r>
      <w:r>
        <w:rPr>
          <w:lang w:bidi="he-IL"/>
        </w:rPr>
        <w:t xml:space="preserve"> VII, </w:t>
      </w:r>
      <w:r w:rsidRPr="000B0C52">
        <w:rPr>
          <w:lang w:bidi="he-IL"/>
        </w:rPr>
        <w:t>14</w:t>
      </w:r>
      <w:r>
        <w:rPr>
          <w:lang w:bidi="he-IL"/>
        </w:rPr>
        <w:t xml:space="preserve">, </w:t>
      </w:r>
      <w:r w:rsidRPr="000B0C52">
        <w:rPr>
          <w:lang w:bidi="he-IL"/>
        </w:rPr>
        <w:t>et le commentaire)</w:t>
      </w:r>
      <w:r>
        <w:rPr>
          <w:lang w:bidi="he-IL"/>
        </w:rPr>
        <w:t xml:space="preserve">, </w:t>
      </w:r>
      <w:r w:rsidRPr="000B0C52">
        <w:rPr>
          <w:lang w:bidi="he-IL"/>
        </w:rPr>
        <w:t>et rien n’indique au dehors qu’elle a cessé de mériter ce beau nom.</w:t>
      </w:r>
      <w:r w:rsidRPr="00A01812">
        <w:t xml:space="preserve"> — </w:t>
      </w:r>
      <w:r w:rsidRPr="00290B1E">
        <w:rPr>
          <w:rStyle w:val="italicus"/>
        </w:rPr>
        <w:t>Talis</w:t>
      </w:r>
      <w:r>
        <w:rPr>
          <w:rStyle w:val="italicus"/>
        </w:rPr>
        <w:t>…</w:t>
      </w:r>
      <w:r w:rsidRPr="00290B1E">
        <w:rPr>
          <w:rStyle w:val="italicus"/>
        </w:rPr>
        <w:t xml:space="preserve"> via</w:t>
      </w:r>
      <w:r>
        <w:rPr>
          <w:rStyle w:val="italicus"/>
        </w:rPr>
        <w:t>…</w:t>
      </w:r>
      <w:r w:rsidRPr="00290B1E">
        <w:rPr>
          <w:rStyle w:val="italicus"/>
        </w:rPr>
        <w:t xml:space="preserve"> adúlter</w:t>
      </w:r>
      <w:r>
        <w:rPr>
          <w:rStyle w:val="italicus"/>
        </w:rPr>
        <w:t>æ</w:t>
      </w:r>
      <w:r w:rsidRPr="00290B1E">
        <w:rPr>
          <w:rStyle w:val="italicus"/>
        </w:rPr>
        <w:t>.</w:t>
      </w:r>
      <w:r w:rsidRPr="000B0C52">
        <w:rPr>
          <w:lang w:bidi="he-IL"/>
        </w:rPr>
        <w:t xml:space="preserve"> Trait de mœurs décrit dramatiquement</w:t>
      </w:r>
      <w:r>
        <w:rPr>
          <w:lang w:bidi="he-IL"/>
        </w:rPr>
        <w:t xml:space="preserve">, </w:t>
      </w:r>
      <w:r w:rsidRPr="000B0C52">
        <w:rPr>
          <w:lang w:bidi="he-IL"/>
        </w:rPr>
        <w:t>pour mieux expliquer encore la ligne précédente.</w:t>
      </w:r>
      <w:r w:rsidRPr="00A01812">
        <w:t xml:space="preserve"> — </w:t>
      </w:r>
      <w:r>
        <w:rPr>
          <w:rStyle w:val="italicus"/>
        </w:rPr>
        <w:t>Có</w:t>
      </w:r>
      <w:r w:rsidRPr="00290B1E">
        <w:rPr>
          <w:rStyle w:val="italicus"/>
        </w:rPr>
        <w:t>medit</w:t>
      </w:r>
      <w:r>
        <w:rPr>
          <w:rStyle w:val="italicus"/>
        </w:rPr>
        <w:t xml:space="preserve">, </w:t>
      </w:r>
      <w:r w:rsidRPr="00290B1E">
        <w:rPr>
          <w:rStyle w:val="italicus"/>
        </w:rPr>
        <w:t>et tergens</w:t>
      </w:r>
      <w:r>
        <w:rPr>
          <w:rStyle w:val="italicus"/>
        </w:rPr>
        <w:t>…</w:t>
      </w:r>
      <w:r w:rsidRPr="000B0C52">
        <w:rPr>
          <w:lang w:bidi="he-IL"/>
        </w:rPr>
        <w:t xml:space="preserve"> Audace tout effrontée.</w:t>
      </w:r>
      <w:r>
        <w:rPr>
          <w:rStyle w:val="italicus"/>
        </w:rPr>
        <w:t xml:space="preserve"> </w:t>
      </w:r>
    </w:p>
    <w:p w:rsidR="0073183F" w:rsidRDefault="0073183F" w:rsidP="0073183F">
      <w:pPr>
        <w:rPr>
          <w:lang w:bidi="he-IL"/>
        </w:rPr>
      </w:pPr>
      <w:r w:rsidRPr="000B0C52">
        <w:rPr>
          <w:lang w:bidi="he-IL"/>
        </w:rPr>
        <w:t>21-23. Quatre choses insupportables.</w:t>
      </w:r>
      <w:r w:rsidRPr="00A01812">
        <w:t xml:space="preserve"> — </w:t>
      </w:r>
      <w:r w:rsidRPr="00290B1E">
        <w:rPr>
          <w:rStyle w:val="italicus"/>
        </w:rPr>
        <w:t>Per</w:t>
      </w:r>
      <w:r>
        <w:rPr>
          <w:lang w:bidi="he-IL"/>
        </w:rPr>
        <w:t xml:space="preserve"> </w:t>
      </w:r>
      <w:r w:rsidRPr="00290B1E">
        <w:rPr>
          <w:rStyle w:val="italicus"/>
        </w:rPr>
        <w:t>tria mov</w:t>
      </w:r>
      <w:r>
        <w:rPr>
          <w:rStyle w:val="italicus"/>
        </w:rPr>
        <w:t>étur…</w:t>
      </w:r>
      <w:r w:rsidRPr="000B0C52">
        <w:rPr>
          <w:lang w:bidi="he-IL"/>
        </w:rPr>
        <w:t xml:space="preserve"> Courte introduction (vers. 21). L’hébreu dit à la lettre </w:t>
      </w:r>
      <w:r>
        <w:rPr>
          <w:lang w:bidi="he-IL"/>
        </w:rPr>
        <w:t xml:space="preserve">: </w:t>
      </w:r>
      <w:r w:rsidRPr="000B0C52">
        <w:rPr>
          <w:lang w:bidi="he-IL"/>
        </w:rPr>
        <w:t xml:space="preserve">Sous trois choses la terre tremble. C.-à-d. il </w:t>
      </w:r>
      <w:r>
        <w:rPr>
          <w:lang w:bidi="he-IL"/>
        </w:rPr>
        <w:t>est</w:t>
      </w:r>
      <w:r w:rsidRPr="000B0C52">
        <w:rPr>
          <w:lang w:bidi="he-IL"/>
        </w:rPr>
        <w:t xml:space="preserve"> trois choses qui ébranlent la terre </w:t>
      </w:r>
      <w:r>
        <w:rPr>
          <w:lang w:bidi="he-IL"/>
        </w:rPr>
        <w:t>jusqu</w:t>
      </w:r>
      <w:r w:rsidRPr="000B0C52">
        <w:rPr>
          <w:lang w:bidi="he-IL"/>
        </w:rPr>
        <w:t>e dans ses fondements.</w:t>
      </w:r>
      <w:r w:rsidRPr="00A01812">
        <w:t xml:space="preserve"> — </w:t>
      </w:r>
      <w:r w:rsidRPr="00290B1E">
        <w:rPr>
          <w:rStyle w:val="italicus"/>
        </w:rPr>
        <w:t>Non potest sustin</w:t>
      </w:r>
      <w:r>
        <w:rPr>
          <w:rStyle w:val="italicus"/>
        </w:rPr>
        <w:t>é</w:t>
      </w:r>
      <w:r w:rsidRPr="00290B1E">
        <w:rPr>
          <w:rStyle w:val="italicus"/>
        </w:rPr>
        <w:t>re</w:t>
      </w:r>
      <w:r>
        <w:rPr>
          <w:rStyle w:val="italicus"/>
        </w:rPr>
        <w:t>…</w:t>
      </w:r>
      <w:r w:rsidRPr="000B0C52">
        <w:rPr>
          <w:lang w:bidi="he-IL"/>
        </w:rPr>
        <w:t xml:space="preserve"> La quatrième chose </w:t>
      </w:r>
      <w:r>
        <w:rPr>
          <w:lang w:bidi="he-IL"/>
        </w:rPr>
        <w:t>est</w:t>
      </w:r>
      <w:r w:rsidRPr="000B0C52">
        <w:rPr>
          <w:lang w:bidi="he-IL"/>
        </w:rPr>
        <w:t xml:space="preserve"> intolérable. Ces quatre phénomènes sont groupés deux à deux</w:t>
      </w:r>
      <w:r>
        <w:rPr>
          <w:lang w:bidi="he-IL"/>
        </w:rPr>
        <w:t xml:space="preserve">, </w:t>
      </w:r>
      <w:r w:rsidRPr="000B0C52">
        <w:rPr>
          <w:lang w:bidi="he-IL"/>
        </w:rPr>
        <w:t>et concernent d’abord des hommes</w:t>
      </w:r>
      <w:r>
        <w:rPr>
          <w:lang w:bidi="he-IL"/>
        </w:rPr>
        <w:t xml:space="preserve">, </w:t>
      </w:r>
      <w:r w:rsidRPr="000B0C52">
        <w:rPr>
          <w:lang w:bidi="he-IL"/>
        </w:rPr>
        <w:t>puis des femmes.</w:t>
      </w:r>
      <w:r w:rsidRPr="00A01812">
        <w:t xml:space="preserve"> — </w:t>
      </w:r>
      <w:r w:rsidRPr="00290B1E">
        <w:rPr>
          <w:rStyle w:val="italicus"/>
        </w:rPr>
        <w:t>Servum</w:t>
      </w:r>
      <w:r>
        <w:rPr>
          <w:rStyle w:val="italicus"/>
        </w:rPr>
        <w:t xml:space="preserve">, </w:t>
      </w:r>
      <w:r w:rsidRPr="00290B1E">
        <w:rPr>
          <w:rStyle w:val="italicus"/>
        </w:rPr>
        <w:t>cum regn</w:t>
      </w:r>
      <w:r>
        <w:rPr>
          <w:rStyle w:val="italicus"/>
        </w:rPr>
        <w:t>á</w:t>
      </w:r>
      <w:r w:rsidRPr="00290B1E">
        <w:rPr>
          <w:rStyle w:val="italicus"/>
        </w:rPr>
        <w:t xml:space="preserve">verit. </w:t>
      </w:r>
      <w:r w:rsidRPr="000B0C52">
        <w:rPr>
          <w:lang w:bidi="he-IL"/>
        </w:rPr>
        <w:t>Immense désordre assurément</w:t>
      </w:r>
      <w:r>
        <w:rPr>
          <w:lang w:bidi="he-IL"/>
        </w:rPr>
        <w:t xml:space="preserve">, </w:t>
      </w:r>
      <w:r w:rsidRPr="000B0C52">
        <w:rPr>
          <w:lang w:bidi="he-IL"/>
        </w:rPr>
        <w:t>qui en produit bientôt toute sorte</w:t>
      </w:r>
      <w:r>
        <w:rPr>
          <w:lang w:bidi="he-IL"/>
        </w:rPr>
        <w:t xml:space="preserve"> d’autres dans un État. Cf. XI</w:t>
      </w:r>
      <w:r w:rsidRPr="000B0C52">
        <w:rPr>
          <w:lang w:bidi="he-IL"/>
        </w:rPr>
        <w:t>X</w:t>
      </w:r>
      <w:r>
        <w:rPr>
          <w:lang w:bidi="he-IL"/>
        </w:rPr>
        <w:t xml:space="preserve">, </w:t>
      </w:r>
      <w:r w:rsidRPr="000B0C52">
        <w:rPr>
          <w:lang w:bidi="he-IL"/>
        </w:rPr>
        <w:t>10.</w:t>
      </w:r>
      <w:r w:rsidRPr="00A01812">
        <w:t xml:space="preserve"> — </w:t>
      </w:r>
      <w:r w:rsidRPr="00290B1E">
        <w:rPr>
          <w:rStyle w:val="italicus"/>
        </w:rPr>
        <w:t>Stultum</w:t>
      </w:r>
      <w:r>
        <w:rPr>
          <w:rStyle w:val="italicus"/>
        </w:rPr>
        <w:t xml:space="preserve">, </w:t>
      </w:r>
      <w:r w:rsidRPr="00290B1E">
        <w:rPr>
          <w:rStyle w:val="italicus"/>
        </w:rPr>
        <w:t>cum satur</w:t>
      </w:r>
      <w:r>
        <w:rPr>
          <w:rStyle w:val="italicus"/>
        </w:rPr>
        <w:t>á</w:t>
      </w:r>
      <w:r w:rsidRPr="00290B1E">
        <w:rPr>
          <w:rStyle w:val="italicus"/>
        </w:rPr>
        <w:t>tus</w:t>
      </w:r>
      <w:r>
        <w:rPr>
          <w:rStyle w:val="italicus"/>
        </w:rPr>
        <w:t>…</w:t>
      </w:r>
      <w:r>
        <w:rPr>
          <w:lang w:bidi="he-IL"/>
        </w:rPr>
        <w:t xml:space="preserve"> Autre anomalie</w:t>
      </w:r>
      <w:r w:rsidRPr="000B0C52">
        <w:rPr>
          <w:lang w:bidi="he-IL"/>
        </w:rPr>
        <w:t xml:space="preserve"> très grave </w:t>
      </w:r>
      <w:r>
        <w:rPr>
          <w:lang w:bidi="he-IL"/>
        </w:rPr>
        <w:t xml:space="preserve">: </w:t>
      </w:r>
      <w:r w:rsidRPr="000B0C52">
        <w:rPr>
          <w:lang w:bidi="he-IL"/>
        </w:rPr>
        <w:t>un insensé qui prospère et qui</w:t>
      </w:r>
      <w:r>
        <w:rPr>
          <w:lang w:bidi="he-IL"/>
        </w:rPr>
        <w:t xml:space="preserve">, </w:t>
      </w:r>
      <w:r w:rsidRPr="000B0C52">
        <w:rPr>
          <w:lang w:bidi="he-IL"/>
        </w:rPr>
        <w:t>ayant tout à son gré</w:t>
      </w:r>
      <w:r>
        <w:rPr>
          <w:lang w:bidi="he-IL"/>
        </w:rPr>
        <w:t xml:space="preserve">, </w:t>
      </w:r>
      <w:r w:rsidRPr="000B0C52">
        <w:rPr>
          <w:lang w:bidi="he-IL"/>
        </w:rPr>
        <w:t>devient hautain</w:t>
      </w:r>
      <w:r>
        <w:rPr>
          <w:lang w:bidi="he-IL"/>
        </w:rPr>
        <w:t xml:space="preserve">, </w:t>
      </w:r>
      <w:r w:rsidRPr="000B0C52">
        <w:rPr>
          <w:lang w:bidi="he-IL"/>
        </w:rPr>
        <w:t xml:space="preserve">arrogant. Cf. </w:t>
      </w:r>
      <w:r>
        <w:rPr>
          <w:lang w:bidi="he-IL"/>
        </w:rPr>
        <w:t xml:space="preserve">XIII, </w:t>
      </w:r>
      <w:r w:rsidRPr="000B0C52">
        <w:rPr>
          <w:lang w:bidi="he-IL"/>
        </w:rPr>
        <w:t>25 ; Job</w:t>
      </w:r>
      <w:r>
        <w:rPr>
          <w:lang w:bidi="he-IL"/>
        </w:rPr>
        <w:t xml:space="preserve">, XXVII, </w:t>
      </w:r>
      <w:r w:rsidRPr="000B0C52">
        <w:rPr>
          <w:lang w:bidi="he-IL"/>
        </w:rPr>
        <w:t>14.</w:t>
      </w:r>
      <w:r w:rsidRPr="00A01812">
        <w:t xml:space="preserve"> — </w:t>
      </w:r>
      <w:r w:rsidRPr="00290B1E">
        <w:rPr>
          <w:rStyle w:val="italicus"/>
        </w:rPr>
        <w:t>Odiósam mul</w:t>
      </w:r>
      <w:r>
        <w:rPr>
          <w:rStyle w:val="italicus"/>
        </w:rPr>
        <w:t>í</w:t>
      </w:r>
      <w:r w:rsidRPr="00290B1E">
        <w:rPr>
          <w:rStyle w:val="italicus"/>
        </w:rPr>
        <w:t>erem</w:t>
      </w:r>
      <w:r>
        <w:rPr>
          <w:rStyle w:val="italicus"/>
        </w:rPr>
        <w:t xml:space="preserve">, </w:t>
      </w:r>
      <w:r w:rsidRPr="00290B1E">
        <w:rPr>
          <w:rStyle w:val="italicus"/>
        </w:rPr>
        <w:t>cum</w:t>
      </w:r>
      <w:r>
        <w:rPr>
          <w:rStyle w:val="italicus"/>
        </w:rPr>
        <w:t>…</w:t>
      </w:r>
      <w:r w:rsidRPr="000B0C52">
        <w:rPr>
          <w:lang w:bidi="he-IL"/>
        </w:rPr>
        <w:t xml:space="preserve"> Cette femme deviendra plus insupportable encore après que le mariage lui aura conféré une véritable autorité dans la maison conjugale</w:t>
      </w:r>
      <w:r>
        <w:rPr>
          <w:lang w:bidi="he-IL"/>
        </w:rPr>
        <w:t xml:space="preserve">, </w:t>
      </w:r>
      <w:r w:rsidRPr="000B0C52">
        <w:rPr>
          <w:lang w:bidi="he-IL"/>
        </w:rPr>
        <w:t>et elle fera souffrir tout son entourage. Au contraire</w:t>
      </w:r>
      <w:r>
        <w:rPr>
          <w:lang w:bidi="he-IL"/>
        </w:rPr>
        <w:t xml:space="preserve">, </w:t>
      </w:r>
      <w:r w:rsidRPr="000B0C52">
        <w:rPr>
          <w:lang w:bidi="he-IL"/>
        </w:rPr>
        <w:t>pour la plupart des femmes</w:t>
      </w:r>
      <w:r>
        <w:rPr>
          <w:lang w:bidi="he-IL"/>
        </w:rPr>
        <w:t>, « </w:t>
      </w:r>
      <w:r w:rsidRPr="000B0C52">
        <w:rPr>
          <w:lang w:bidi="he-IL"/>
        </w:rPr>
        <w:t xml:space="preserve">le mariage </w:t>
      </w:r>
      <w:r>
        <w:rPr>
          <w:lang w:bidi="he-IL"/>
        </w:rPr>
        <w:t>est</w:t>
      </w:r>
      <w:r w:rsidRPr="000B0C52">
        <w:rPr>
          <w:lang w:bidi="he-IL"/>
        </w:rPr>
        <w:t xml:space="preserve"> l’état dans lequel elles trouvent un but pour leurs qualités les </w:t>
      </w:r>
      <w:r>
        <w:rPr>
          <w:lang w:bidi="he-IL"/>
        </w:rPr>
        <w:t>plus</w:t>
      </w:r>
      <w:r w:rsidRPr="000B0C52">
        <w:rPr>
          <w:lang w:bidi="he-IL"/>
        </w:rPr>
        <w:t xml:space="preserve"> relevées.</w:t>
      </w:r>
      <w:r>
        <w:rPr>
          <w:lang w:bidi="he-IL"/>
        </w:rPr>
        <w:t> »</w:t>
      </w:r>
      <w:r w:rsidRPr="000B0C52">
        <w:rPr>
          <w:lang w:bidi="he-IL"/>
        </w:rPr>
        <w:t xml:space="preserve"> et qui leur permet d’être saintement heureuses en procurant elles-mêmes le bonheur.</w:t>
      </w:r>
      <w:r w:rsidRPr="00A01812">
        <w:t xml:space="preserve"> — </w:t>
      </w:r>
      <w:r>
        <w:t xml:space="preserve">{539} </w:t>
      </w:r>
      <w:r w:rsidRPr="00290B1E">
        <w:rPr>
          <w:rStyle w:val="italicus"/>
        </w:rPr>
        <w:t>Ancíllam</w:t>
      </w:r>
      <w:r>
        <w:rPr>
          <w:rStyle w:val="italicus"/>
        </w:rPr>
        <w:t xml:space="preserve">, </w:t>
      </w:r>
      <w:r w:rsidRPr="00290B1E">
        <w:rPr>
          <w:rStyle w:val="italicus"/>
        </w:rPr>
        <w:t>cum</w:t>
      </w:r>
      <w:r>
        <w:rPr>
          <w:rStyle w:val="italicus"/>
        </w:rPr>
        <w:t xml:space="preserve">… </w:t>
      </w:r>
      <w:r w:rsidRPr="00290B1E">
        <w:rPr>
          <w:rStyle w:val="italicus"/>
        </w:rPr>
        <w:t>heres</w:t>
      </w:r>
      <w:r>
        <w:rPr>
          <w:rStyle w:val="italicus"/>
        </w:rPr>
        <w:t>…</w:t>
      </w:r>
      <w:r w:rsidRPr="00290B1E">
        <w:rPr>
          <w:rStyle w:val="italicus"/>
        </w:rPr>
        <w:t> </w:t>
      </w:r>
      <w:r>
        <w:rPr>
          <w:rStyle w:val="italicus"/>
        </w:rPr>
        <w:t xml:space="preserve">: </w:t>
      </w:r>
      <w:r w:rsidRPr="000B0C52">
        <w:rPr>
          <w:lang w:bidi="he-IL"/>
        </w:rPr>
        <w:t xml:space="preserve">sans doute après avoir supplanté d’abord sa maîtresse dans l’affection du maître. Les </w:t>
      </w:r>
      <w:r>
        <w:rPr>
          <w:lang w:bidi="he-IL"/>
        </w:rPr>
        <w:t>LXX</w:t>
      </w:r>
      <w:r w:rsidRPr="000B0C52">
        <w:rPr>
          <w:lang w:bidi="he-IL"/>
        </w:rPr>
        <w:t xml:space="preserve"> le supposent formellement </w:t>
      </w:r>
      <w:r>
        <w:rPr>
          <w:lang w:bidi="he-IL"/>
        </w:rPr>
        <w:t xml:space="preserve">: </w:t>
      </w:r>
      <w:r w:rsidRPr="00AE7814">
        <w:t xml:space="preserve">ἐὰν ἐκβάλῃ, lorsqu’elle aura </w:t>
      </w:r>
      <w:r w:rsidRPr="000B0C52">
        <w:rPr>
          <w:lang w:bidi="he-IL"/>
        </w:rPr>
        <w:t>expulsé</w:t>
      </w:r>
      <w:r>
        <w:rPr>
          <w:lang w:bidi="he-IL"/>
        </w:rPr>
        <w:t xml:space="preserve">… </w:t>
      </w:r>
    </w:p>
    <w:p w:rsidR="0073183F" w:rsidRDefault="0073183F" w:rsidP="0073183F">
      <w:pPr>
        <w:pStyle w:val="titulus"/>
        <w:rPr>
          <w:lang w:bidi="he-IL"/>
        </w:rPr>
      </w:pPr>
      <w:r>
        <w:rPr>
          <w:lang w:bidi="he-IL"/>
        </w:rPr>
        <w:t>Le gecko.</w:t>
      </w:r>
    </w:p>
    <w:p w:rsidR="0073183F" w:rsidRDefault="0073183F" w:rsidP="0073183F">
      <w:pPr>
        <w:rPr>
          <w:lang w:bidi="he-IL"/>
        </w:rPr>
      </w:pPr>
      <w:r w:rsidRPr="000B0C52">
        <w:rPr>
          <w:lang w:bidi="he-IL"/>
        </w:rPr>
        <w:t>24-28. Quatre sortes de petits animaux pleins de sagesse. L’auteur signale d’une manière vivante</w:t>
      </w:r>
      <w:r>
        <w:rPr>
          <w:lang w:bidi="he-IL"/>
        </w:rPr>
        <w:t xml:space="preserve">, </w:t>
      </w:r>
      <w:r w:rsidRPr="000B0C52">
        <w:rPr>
          <w:lang w:bidi="he-IL"/>
        </w:rPr>
        <w:t>intéressante</w:t>
      </w:r>
      <w:r>
        <w:rPr>
          <w:lang w:bidi="he-IL"/>
        </w:rPr>
        <w:t xml:space="preserve">, </w:t>
      </w:r>
      <w:r w:rsidRPr="000B0C52">
        <w:rPr>
          <w:lang w:bidi="he-IL"/>
        </w:rPr>
        <w:t>plusieurs merveilles de l’instinct des bêtes.</w:t>
      </w:r>
      <w:r w:rsidRPr="00A01812">
        <w:t xml:space="preserve"> — </w:t>
      </w:r>
      <w:r w:rsidRPr="00290B1E">
        <w:rPr>
          <w:rStyle w:val="italicus"/>
        </w:rPr>
        <w:t>Quatuor sunt</w:t>
      </w:r>
      <w:r>
        <w:rPr>
          <w:rStyle w:val="italicus"/>
        </w:rPr>
        <w:t>…</w:t>
      </w:r>
      <w:r w:rsidRPr="000B0C52">
        <w:rPr>
          <w:lang w:bidi="he-IL"/>
        </w:rPr>
        <w:t xml:space="preserve"> Introduction</w:t>
      </w:r>
      <w:r>
        <w:rPr>
          <w:lang w:bidi="he-IL"/>
        </w:rPr>
        <w:t xml:space="preserve">, </w:t>
      </w:r>
      <w:r w:rsidRPr="000B0C52">
        <w:rPr>
          <w:lang w:bidi="he-IL"/>
        </w:rPr>
        <w:t xml:space="preserve">vers. 24. Au </w:t>
      </w:r>
      <w:r>
        <w:rPr>
          <w:lang w:bidi="he-IL"/>
        </w:rPr>
        <w:t>lieu</w:t>
      </w:r>
      <w:r w:rsidRPr="000B0C52">
        <w:rPr>
          <w:lang w:bidi="he-IL"/>
        </w:rPr>
        <w:t xml:space="preserve"> du superlatif</w:t>
      </w:r>
      <w:r w:rsidRPr="00290B1E">
        <w:rPr>
          <w:rStyle w:val="italicus"/>
        </w:rPr>
        <w:t xml:space="preserve"> m</w:t>
      </w:r>
      <w:r>
        <w:rPr>
          <w:rStyle w:val="italicus"/>
        </w:rPr>
        <w:t>í</w:t>
      </w:r>
      <w:r w:rsidRPr="00290B1E">
        <w:rPr>
          <w:rStyle w:val="italicus"/>
        </w:rPr>
        <w:t>nima</w:t>
      </w:r>
      <w:r>
        <w:rPr>
          <w:rStyle w:val="italicus"/>
        </w:rPr>
        <w:t xml:space="preserve">, </w:t>
      </w:r>
      <w:r w:rsidRPr="000B0C52">
        <w:rPr>
          <w:lang w:bidi="he-IL"/>
        </w:rPr>
        <w:t>qui ferait ici exagéré</w:t>
      </w:r>
      <w:r>
        <w:rPr>
          <w:lang w:bidi="he-IL"/>
        </w:rPr>
        <w:t xml:space="preserve">, </w:t>
      </w:r>
      <w:r w:rsidRPr="000B0C52">
        <w:rPr>
          <w:lang w:bidi="he-IL"/>
        </w:rPr>
        <w:t>l’hébreu emploie le simple positif </w:t>
      </w:r>
      <w:r>
        <w:rPr>
          <w:lang w:bidi="he-IL"/>
        </w:rPr>
        <w:t xml:space="preserve">: </w:t>
      </w:r>
      <w:r w:rsidRPr="000B0C52">
        <w:rPr>
          <w:lang w:bidi="he-IL"/>
        </w:rPr>
        <w:t>petits sur la terre.</w:t>
      </w:r>
      <w:r w:rsidRPr="00A01812">
        <w:t xml:space="preserve"> — </w:t>
      </w:r>
      <w:r w:rsidRPr="00AE7814">
        <w:rPr>
          <w:rStyle w:val="italicus"/>
        </w:rPr>
        <w:t>Sapientióra sapiéntibus.</w:t>
      </w:r>
      <w:r w:rsidRPr="000B0C52">
        <w:rPr>
          <w:lang w:bidi="he-IL"/>
        </w:rPr>
        <w:t xml:space="preserve"> </w:t>
      </w:r>
      <w:r>
        <w:rPr>
          <w:lang w:bidi="he-IL"/>
        </w:rPr>
        <w:t>Hébr.</w:t>
      </w:r>
      <w:r w:rsidRPr="000B0C52">
        <w:rPr>
          <w:lang w:bidi="he-IL"/>
        </w:rPr>
        <w:t> </w:t>
      </w:r>
      <w:r>
        <w:rPr>
          <w:lang w:bidi="he-IL"/>
        </w:rPr>
        <w:t xml:space="preserve">: </w:t>
      </w:r>
      <w:r w:rsidRPr="000B0C52">
        <w:rPr>
          <w:lang w:bidi="he-IL"/>
        </w:rPr>
        <w:t>sages rendus sages ; par conséquent tout</w:t>
      </w:r>
      <w:r>
        <w:rPr>
          <w:lang w:bidi="he-IL"/>
        </w:rPr>
        <w:t xml:space="preserve"> à </w:t>
      </w:r>
      <w:r w:rsidRPr="000B0C52">
        <w:rPr>
          <w:lang w:bidi="he-IL"/>
        </w:rPr>
        <w:t>fait sages.</w:t>
      </w:r>
      <w:r w:rsidRPr="00A01812">
        <w:t xml:space="preserve"> — </w:t>
      </w:r>
      <w:r w:rsidRPr="000B0C52">
        <w:rPr>
          <w:lang w:bidi="he-IL"/>
        </w:rPr>
        <w:t>1° La fourmi</w:t>
      </w:r>
      <w:r>
        <w:rPr>
          <w:lang w:bidi="he-IL"/>
        </w:rPr>
        <w:t xml:space="preserve">, </w:t>
      </w:r>
      <w:r w:rsidRPr="000B0C52">
        <w:rPr>
          <w:lang w:bidi="he-IL"/>
        </w:rPr>
        <w:t xml:space="preserve">vers. 25. </w:t>
      </w:r>
      <w:r w:rsidRPr="00290B1E">
        <w:rPr>
          <w:rStyle w:val="italicus"/>
        </w:rPr>
        <w:t>P</w:t>
      </w:r>
      <w:r>
        <w:rPr>
          <w:rStyle w:val="italicus"/>
        </w:rPr>
        <w:t>ó</w:t>
      </w:r>
      <w:r w:rsidRPr="00290B1E">
        <w:rPr>
          <w:rStyle w:val="italicus"/>
        </w:rPr>
        <w:t>pulus infírmus ;</w:t>
      </w:r>
      <w:r w:rsidRPr="000B0C52">
        <w:rPr>
          <w:lang w:bidi="he-IL"/>
        </w:rPr>
        <w:t xml:space="preserve"> peuple sans force</w:t>
      </w:r>
      <w:r>
        <w:rPr>
          <w:lang w:bidi="he-IL"/>
        </w:rPr>
        <w:t xml:space="preserve">, </w:t>
      </w:r>
      <w:r w:rsidRPr="000B0C52">
        <w:rPr>
          <w:lang w:bidi="he-IL"/>
        </w:rPr>
        <w:t>dit l’hébreu. Et pourtant peuple admirablement organisé</w:t>
      </w:r>
      <w:r>
        <w:rPr>
          <w:lang w:bidi="he-IL"/>
        </w:rPr>
        <w:t xml:space="preserve">, </w:t>
      </w:r>
      <w:r w:rsidRPr="000B0C52">
        <w:rPr>
          <w:lang w:bidi="he-IL"/>
        </w:rPr>
        <w:t>comme le montre le trait qui suit</w:t>
      </w:r>
      <w:r>
        <w:rPr>
          <w:lang w:bidi="he-IL"/>
        </w:rPr>
        <w:t xml:space="preserve">, </w:t>
      </w:r>
      <w:r w:rsidRPr="00290B1E">
        <w:rPr>
          <w:rStyle w:val="italicus"/>
        </w:rPr>
        <w:t xml:space="preserve">qui </w:t>
      </w:r>
      <w:r>
        <w:rPr>
          <w:rStyle w:val="italicus"/>
        </w:rPr>
        <w:t>prǽ</w:t>
      </w:r>
      <w:r w:rsidRPr="00290B1E">
        <w:rPr>
          <w:rStyle w:val="italicus"/>
        </w:rPr>
        <w:t>parat</w:t>
      </w:r>
      <w:r>
        <w:rPr>
          <w:rStyle w:val="italicus"/>
        </w:rPr>
        <w:t xml:space="preserve">…, </w:t>
      </w:r>
      <w:r w:rsidRPr="000B0C52">
        <w:rPr>
          <w:lang w:bidi="he-IL"/>
        </w:rPr>
        <w:t>déjà cité plus haut</w:t>
      </w:r>
      <w:r>
        <w:rPr>
          <w:lang w:bidi="he-IL"/>
        </w:rPr>
        <w:t xml:space="preserve">, VI, </w:t>
      </w:r>
      <w:r w:rsidRPr="000B0C52">
        <w:rPr>
          <w:lang w:bidi="he-IL"/>
        </w:rPr>
        <w:t>7-8</w:t>
      </w:r>
      <w:r w:rsidRPr="00290B1E">
        <w:rPr>
          <w:rStyle w:val="italicus"/>
        </w:rPr>
        <w:t xml:space="preserve"> </w:t>
      </w:r>
      <w:r w:rsidRPr="00B836F8">
        <w:t>(</w:t>
      </w:r>
      <w:r>
        <w:rPr>
          <w:rStyle w:val="italicus"/>
        </w:rPr>
        <w:t>Atl. d’</w:t>
      </w:r>
      <w:r w:rsidRPr="00290B1E">
        <w:rPr>
          <w:rStyle w:val="italicus"/>
        </w:rPr>
        <w:t>hist. nat.</w:t>
      </w:r>
      <w:r>
        <w:rPr>
          <w:rStyle w:val="italicus"/>
        </w:rPr>
        <w:t xml:space="preserve">, </w:t>
      </w:r>
      <w:r w:rsidRPr="000B0C52">
        <w:rPr>
          <w:lang w:bidi="he-IL"/>
        </w:rPr>
        <w:t xml:space="preserve">pl. </w:t>
      </w:r>
      <w:r>
        <w:rPr>
          <w:lang w:bidi="he-IL"/>
        </w:rPr>
        <w:t xml:space="preserve">XLVIII, </w:t>
      </w:r>
      <w:r w:rsidRPr="000B0C52">
        <w:rPr>
          <w:lang w:bidi="he-IL"/>
        </w:rPr>
        <w:t>fig. 7</w:t>
      </w:r>
      <w:r>
        <w:rPr>
          <w:lang w:bidi="he-IL"/>
        </w:rPr>
        <w:t xml:space="preserve">, </w:t>
      </w:r>
      <w:r w:rsidRPr="000B0C52">
        <w:rPr>
          <w:lang w:bidi="he-IL"/>
        </w:rPr>
        <w:t>9</w:t>
      </w:r>
      <w:r>
        <w:rPr>
          <w:lang w:bidi="he-IL"/>
        </w:rPr>
        <w:t xml:space="preserve">, </w:t>
      </w:r>
      <w:r w:rsidRPr="000B0C52">
        <w:rPr>
          <w:lang w:bidi="he-IL"/>
        </w:rPr>
        <w:t xml:space="preserve">15 ; pl. </w:t>
      </w:r>
      <w:r>
        <w:rPr>
          <w:lang w:bidi="he-IL"/>
        </w:rPr>
        <w:t xml:space="preserve">XLIX, </w:t>
      </w:r>
      <w:r w:rsidRPr="000B0C52">
        <w:rPr>
          <w:lang w:bidi="he-IL"/>
        </w:rPr>
        <w:t>fig. 2</w:t>
      </w:r>
      <w:r>
        <w:rPr>
          <w:lang w:bidi="he-IL"/>
        </w:rPr>
        <w:t xml:space="preserve">, </w:t>
      </w:r>
      <w:r w:rsidRPr="000B0C52">
        <w:rPr>
          <w:lang w:bidi="he-IL"/>
        </w:rPr>
        <w:t>3).</w:t>
      </w:r>
      <w:r w:rsidRPr="00A01812">
        <w:t xml:space="preserve"> — </w:t>
      </w:r>
      <w:r w:rsidRPr="000B0C52">
        <w:rPr>
          <w:lang w:bidi="he-IL"/>
        </w:rPr>
        <w:t>2° Le daman</w:t>
      </w:r>
      <w:r>
        <w:rPr>
          <w:lang w:bidi="he-IL"/>
        </w:rPr>
        <w:t xml:space="preserve">, </w:t>
      </w:r>
      <w:r w:rsidRPr="000B0C52">
        <w:rPr>
          <w:lang w:bidi="he-IL"/>
        </w:rPr>
        <w:t>vers. 26. C’est</w:t>
      </w:r>
      <w:r>
        <w:rPr>
          <w:lang w:bidi="he-IL"/>
        </w:rPr>
        <w:t xml:space="preserve">, </w:t>
      </w:r>
      <w:r w:rsidRPr="000B0C52">
        <w:rPr>
          <w:lang w:bidi="he-IL"/>
        </w:rPr>
        <w:t>en effet</w:t>
      </w:r>
      <w:r>
        <w:rPr>
          <w:lang w:bidi="he-IL"/>
        </w:rPr>
        <w:t xml:space="preserve">, </w:t>
      </w:r>
      <w:r w:rsidRPr="000B0C52">
        <w:rPr>
          <w:lang w:bidi="he-IL"/>
        </w:rPr>
        <w:t>de ce gracieux animal syrien (hébr.</w:t>
      </w:r>
      <w:r>
        <w:rPr>
          <w:lang w:bidi="he-IL"/>
        </w:rPr>
        <w:t xml:space="preserve">, </w:t>
      </w:r>
      <w:r>
        <w:rPr>
          <w:rStyle w:val="italicus"/>
        </w:rPr>
        <w:t>š</w:t>
      </w:r>
      <w:r w:rsidRPr="00290B1E">
        <w:rPr>
          <w:rStyle w:val="italicus"/>
        </w:rPr>
        <w:t>â</w:t>
      </w:r>
      <w:r>
        <w:rPr>
          <w:rStyle w:val="italicus"/>
        </w:rPr>
        <w:t>f</w:t>
      </w:r>
      <w:r w:rsidRPr="00290B1E">
        <w:rPr>
          <w:rStyle w:val="italicus"/>
        </w:rPr>
        <w:t xml:space="preserve">ân ; </w:t>
      </w:r>
      <w:r>
        <w:rPr>
          <w:lang w:bidi="he-IL"/>
        </w:rPr>
        <w:t>l’« Hyrax syrí</w:t>
      </w:r>
      <w:r w:rsidRPr="000B0C52">
        <w:rPr>
          <w:lang w:bidi="he-IL"/>
        </w:rPr>
        <w:t>acus</w:t>
      </w:r>
      <w:r>
        <w:rPr>
          <w:lang w:bidi="he-IL"/>
        </w:rPr>
        <w:t> »</w:t>
      </w:r>
      <w:r w:rsidRPr="000B0C52">
        <w:rPr>
          <w:lang w:bidi="he-IL"/>
        </w:rPr>
        <w:t xml:space="preserve"> de</w:t>
      </w:r>
      <w:r>
        <w:rPr>
          <w:lang w:bidi="he-IL"/>
        </w:rPr>
        <w:t>s</w:t>
      </w:r>
      <w:r w:rsidRPr="000B0C52">
        <w:rPr>
          <w:lang w:bidi="he-IL"/>
        </w:rPr>
        <w:t xml:space="preserve"> naturalistes) qu’il </w:t>
      </w:r>
      <w:r>
        <w:rPr>
          <w:lang w:bidi="he-IL"/>
        </w:rPr>
        <w:t>est i</w:t>
      </w:r>
      <w:r w:rsidRPr="000B0C52">
        <w:rPr>
          <w:lang w:bidi="he-IL"/>
        </w:rPr>
        <w:t xml:space="preserve">ci question. Cf. Lev. </w:t>
      </w:r>
      <w:r>
        <w:rPr>
          <w:lang w:bidi="he-IL"/>
        </w:rPr>
        <w:t xml:space="preserve">XI, </w:t>
      </w:r>
      <w:r w:rsidRPr="000B0C52">
        <w:rPr>
          <w:lang w:bidi="he-IL"/>
        </w:rPr>
        <w:t>5</w:t>
      </w:r>
      <w:r>
        <w:rPr>
          <w:lang w:bidi="he-IL"/>
        </w:rPr>
        <w:t xml:space="preserve">, </w:t>
      </w:r>
      <w:r w:rsidRPr="000B0C52">
        <w:rPr>
          <w:lang w:bidi="he-IL"/>
        </w:rPr>
        <w:t>et la note</w:t>
      </w:r>
      <w:r w:rsidRPr="00290B1E">
        <w:rPr>
          <w:rStyle w:val="italicus"/>
        </w:rPr>
        <w:t xml:space="preserve"> </w:t>
      </w:r>
      <w:r w:rsidRPr="00B836F8">
        <w:t>(</w:t>
      </w:r>
      <w:r w:rsidRPr="00290B1E">
        <w:rPr>
          <w:rStyle w:val="italicus"/>
        </w:rPr>
        <w:t>Atl. d’hist. nat.</w:t>
      </w:r>
      <w:r>
        <w:rPr>
          <w:rStyle w:val="italicus"/>
        </w:rPr>
        <w:t xml:space="preserve">, </w:t>
      </w:r>
      <w:r w:rsidRPr="000B0C52">
        <w:rPr>
          <w:lang w:bidi="he-IL"/>
        </w:rPr>
        <w:t xml:space="preserve">pl. </w:t>
      </w:r>
      <w:r>
        <w:rPr>
          <w:lang w:bidi="he-IL"/>
        </w:rPr>
        <w:t xml:space="preserve">LXXXV, </w:t>
      </w:r>
      <w:r w:rsidRPr="000B0C52">
        <w:rPr>
          <w:lang w:bidi="he-IL"/>
        </w:rPr>
        <w:t>fig. 7).</w:t>
      </w:r>
      <w:r w:rsidRPr="00290B1E">
        <w:rPr>
          <w:rStyle w:val="italicus"/>
        </w:rPr>
        <w:t xml:space="preserve"> In petra cubíle</w:t>
      </w:r>
      <w:r>
        <w:rPr>
          <w:rStyle w:val="italicus"/>
        </w:rPr>
        <w:t>…</w:t>
      </w:r>
      <w:r w:rsidRPr="00290B1E">
        <w:rPr>
          <w:rStyle w:val="italicus"/>
        </w:rPr>
        <w:t> </w:t>
      </w:r>
      <w:r>
        <w:rPr>
          <w:rStyle w:val="italicus"/>
        </w:rPr>
        <w:t xml:space="preserve">: </w:t>
      </w:r>
      <w:r w:rsidRPr="000B0C52">
        <w:rPr>
          <w:lang w:bidi="he-IL"/>
        </w:rPr>
        <w:t xml:space="preserve">voyez le Ps. </w:t>
      </w:r>
      <w:r>
        <w:rPr>
          <w:lang w:bidi="he-IL"/>
        </w:rPr>
        <w:t xml:space="preserve">CIII, </w:t>
      </w:r>
      <w:r w:rsidRPr="000B0C52">
        <w:rPr>
          <w:lang w:bidi="he-IL"/>
        </w:rPr>
        <w:t>18.</w:t>
      </w:r>
      <w:r w:rsidRPr="00A01812">
        <w:t xml:space="preserve"> — </w:t>
      </w:r>
      <w:r w:rsidRPr="000B0C52">
        <w:rPr>
          <w:lang w:bidi="he-IL"/>
        </w:rPr>
        <w:t>3° Les sauterelles</w:t>
      </w:r>
      <w:r>
        <w:rPr>
          <w:lang w:bidi="he-IL"/>
        </w:rPr>
        <w:t xml:space="preserve">, </w:t>
      </w:r>
      <w:r w:rsidRPr="000B0C52">
        <w:rPr>
          <w:lang w:bidi="he-IL"/>
        </w:rPr>
        <w:t xml:space="preserve">vers. 27. </w:t>
      </w:r>
      <w:r w:rsidRPr="00290B1E">
        <w:rPr>
          <w:rStyle w:val="italicus"/>
        </w:rPr>
        <w:t>Regem non habet </w:t>
      </w:r>
      <w:r>
        <w:rPr>
          <w:rStyle w:val="italicus"/>
        </w:rPr>
        <w:t xml:space="preserve">: </w:t>
      </w:r>
      <w:r w:rsidRPr="000B0C52">
        <w:rPr>
          <w:lang w:bidi="he-IL"/>
        </w:rPr>
        <w:t xml:space="preserve">et néanmoins il règne un </w:t>
      </w:r>
      <w:r>
        <w:rPr>
          <w:lang w:bidi="he-IL"/>
        </w:rPr>
        <w:t>or</w:t>
      </w:r>
      <w:r w:rsidRPr="000B0C52">
        <w:rPr>
          <w:lang w:bidi="he-IL"/>
        </w:rPr>
        <w:t>dre étonnant et une parfaite discipline dans leurs terribles invasions</w:t>
      </w:r>
      <w:r>
        <w:rPr>
          <w:lang w:bidi="he-IL"/>
        </w:rPr>
        <w:t xml:space="preserve">, </w:t>
      </w:r>
      <w:r w:rsidRPr="000B0C52">
        <w:rPr>
          <w:lang w:bidi="he-IL"/>
        </w:rPr>
        <w:t xml:space="preserve">qui ressemblent </w:t>
      </w:r>
      <w:r>
        <w:rPr>
          <w:lang w:bidi="he-IL"/>
        </w:rPr>
        <w:t>à</w:t>
      </w:r>
      <w:r w:rsidRPr="000B0C52">
        <w:rPr>
          <w:lang w:bidi="he-IL"/>
        </w:rPr>
        <w:t xml:space="preserve"> celles de l’armée la mieux instruite et la mieux commandée. Cf. Joël</w:t>
      </w:r>
      <w:r>
        <w:rPr>
          <w:lang w:bidi="he-IL"/>
        </w:rPr>
        <w:t xml:space="preserve">, </w:t>
      </w:r>
      <w:r w:rsidRPr="000B0C52">
        <w:rPr>
          <w:lang w:bidi="he-IL"/>
        </w:rPr>
        <w:t>11</w:t>
      </w:r>
      <w:r>
        <w:rPr>
          <w:lang w:bidi="he-IL"/>
        </w:rPr>
        <w:t xml:space="preserve">, </w:t>
      </w:r>
      <w:r w:rsidRPr="000B0C52">
        <w:rPr>
          <w:lang w:bidi="he-IL"/>
        </w:rPr>
        <w:t>7-8.</w:t>
      </w:r>
      <w:r w:rsidRPr="00A01812">
        <w:t xml:space="preserve"> — </w:t>
      </w:r>
      <w:r w:rsidRPr="000B0C52">
        <w:rPr>
          <w:lang w:bidi="he-IL"/>
        </w:rPr>
        <w:t>4° Le lézard</w:t>
      </w:r>
      <w:r>
        <w:rPr>
          <w:lang w:bidi="he-IL"/>
        </w:rPr>
        <w:t xml:space="preserve">, </w:t>
      </w:r>
      <w:r w:rsidRPr="000B0C52">
        <w:rPr>
          <w:lang w:bidi="he-IL"/>
        </w:rPr>
        <w:t>vers. 28</w:t>
      </w:r>
      <w:r>
        <w:rPr>
          <w:lang w:bidi="he-IL"/>
        </w:rPr>
        <w:t xml:space="preserve">. </w:t>
      </w:r>
      <w:r w:rsidRPr="00290B1E">
        <w:rPr>
          <w:rStyle w:val="italicus"/>
        </w:rPr>
        <w:t>St</w:t>
      </w:r>
      <w:r>
        <w:rPr>
          <w:rStyle w:val="italicus"/>
        </w:rPr>
        <w:t>é</w:t>
      </w:r>
      <w:r w:rsidRPr="00290B1E">
        <w:rPr>
          <w:rStyle w:val="italicus"/>
        </w:rPr>
        <w:t>llio</w:t>
      </w:r>
      <w:r w:rsidRPr="000B0C52">
        <w:rPr>
          <w:lang w:bidi="he-IL"/>
        </w:rPr>
        <w:t xml:space="preserve"> tr</w:t>
      </w:r>
      <w:r>
        <w:rPr>
          <w:lang w:bidi="he-IL"/>
        </w:rPr>
        <w:t>a</w:t>
      </w:r>
      <w:r w:rsidRPr="000B0C52">
        <w:rPr>
          <w:lang w:bidi="he-IL"/>
        </w:rPr>
        <w:t>duit fort bien l’hébreu</w:t>
      </w:r>
      <w:r>
        <w:rPr>
          <w:rStyle w:val="italicus"/>
        </w:rPr>
        <w:t xml:space="preserve"> ṡᵉmâmiṭ</w:t>
      </w:r>
      <w:r w:rsidRPr="00290B1E">
        <w:rPr>
          <w:rStyle w:val="italicus"/>
        </w:rPr>
        <w:t>.</w:t>
      </w:r>
      <w:r w:rsidRPr="000B0C52">
        <w:rPr>
          <w:lang w:bidi="he-IL"/>
        </w:rPr>
        <w:t xml:space="preserve"> Les détails</w:t>
      </w:r>
      <w:r w:rsidRPr="00290B1E">
        <w:rPr>
          <w:rStyle w:val="italicus"/>
        </w:rPr>
        <w:t xml:space="preserve"> m</w:t>
      </w:r>
      <w:r>
        <w:rPr>
          <w:rStyle w:val="italicus"/>
        </w:rPr>
        <w:t>á</w:t>
      </w:r>
      <w:r w:rsidRPr="00290B1E">
        <w:rPr>
          <w:rStyle w:val="italicus"/>
        </w:rPr>
        <w:t>nibus n</w:t>
      </w:r>
      <w:r>
        <w:rPr>
          <w:rStyle w:val="italicus"/>
        </w:rPr>
        <w:t>í</w:t>
      </w:r>
      <w:r w:rsidRPr="00290B1E">
        <w:rPr>
          <w:rStyle w:val="italicus"/>
        </w:rPr>
        <w:t>titur</w:t>
      </w:r>
      <w:r w:rsidRPr="000B0C52">
        <w:rPr>
          <w:lang w:bidi="he-IL"/>
        </w:rPr>
        <w:t xml:space="preserve"> (hébr. </w:t>
      </w:r>
      <w:r>
        <w:rPr>
          <w:lang w:bidi="he-IL"/>
        </w:rPr>
        <w:t xml:space="preserve">: il </w:t>
      </w:r>
      <w:r w:rsidRPr="000B0C52">
        <w:rPr>
          <w:lang w:bidi="he-IL"/>
        </w:rPr>
        <w:t>saisit avec les mains) et</w:t>
      </w:r>
      <w:r w:rsidRPr="00290B1E">
        <w:rPr>
          <w:rStyle w:val="italicus"/>
        </w:rPr>
        <w:t xml:space="preserve"> mor</w:t>
      </w:r>
      <w:r>
        <w:rPr>
          <w:rStyle w:val="italicus"/>
        </w:rPr>
        <w:t>á</w:t>
      </w:r>
      <w:r w:rsidRPr="00290B1E">
        <w:rPr>
          <w:rStyle w:val="italicus"/>
        </w:rPr>
        <w:t xml:space="preserve">tur in </w:t>
      </w:r>
      <w:r>
        <w:rPr>
          <w:rStyle w:val="italicus"/>
        </w:rPr>
        <w:t>ǽ</w:t>
      </w:r>
      <w:r w:rsidRPr="00290B1E">
        <w:rPr>
          <w:rStyle w:val="italicus"/>
        </w:rPr>
        <w:t>dibus</w:t>
      </w:r>
      <w:r>
        <w:rPr>
          <w:rStyle w:val="italicus"/>
        </w:rPr>
        <w:t>…</w:t>
      </w:r>
      <w:r w:rsidRPr="000B0C52">
        <w:rPr>
          <w:lang w:bidi="he-IL"/>
        </w:rPr>
        <w:t xml:space="preserve"> montrent que le moraliste a eu particulièrement en vue l’espèce nommée gecko</w:t>
      </w:r>
      <w:r>
        <w:rPr>
          <w:lang w:bidi="he-IL"/>
        </w:rPr>
        <w:t xml:space="preserve">, </w:t>
      </w:r>
      <w:r w:rsidRPr="000B0C52">
        <w:rPr>
          <w:lang w:bidi="he-IL"/>
        </w:rPr>
        <w:t>qui pénètre volontiers dans les maisons</w:t>
      </w:r>
      <w:r>
        <w:rPr>
          <w:lang w:bidi="he-IL"/>
        </w:rPr>
        <w:t xml:space="preserve">, </w:t>
      </w:r>
      <w:r w:rsidRPr="000B0C52">
        <w:rPr>
          <w:lang w:bidi="he-IL"/>
        </w:rPr>
        <w:t>où</w:t>
      </w:r>
      <w:r>
        <w:rPr>
          <w:lang w:bidi="he-IL"/>
        </w:rPr>
        <w:t xml:space="preserve">, </w:t>
      </w:r>
      <w:r w:rsidRPr="000B0C52">
        <w:rPr>
          <w:lang w:bidi="he-IL"/>
        </w:rPr>
        <w:t>montant le lo</w:t>
      </w:r>
      <w:r>
        <w:rPr>
          <w:lang w:bidi="he-IL"/>
        </w:rPr>
        <w:t xml:space="preserve">ng des murs et s’accrochant aux </w:t>
      </w:r>
      <w:r w:rsidRPr="000B0C52">
        <w:rPr>
          <w:lang w:bidi="he-IL"/>
        </w:rPr>
        <w:t>plafonds</w:t>
      </w:r>
      <w:r>
        <w:rPr>
          <w:lang w:bidi="he-IL"/>
        </w:rPr>
        <w:t>, grâce à la structure spéc</w:t>
      </w:r>
      <w:r w:rsidRPr="000B0C52">
        <w:rPr>
          <w:lang w:bidi="he-IL"/>
        </w:rPr>
        <w:t>iale de ses pieds</w:t>
      </w:r>
      <w:r>
        <w:rPr>
          <w:lang w:bidi="he-IL"/>
        </w:rPr>
        <w:t xml:space="preserve">, </w:t>
      </w:r>
      <w:r w:rsidRPr="000B0C52">
        <w:rPr>
          <w:lang w:bidi="he-IL"/>
        </w:rPr>
        <w:t>elle fait la guerre aux mouche et aux araignées. Saint Augustin en parle dans ses Confessions</w:t>
      </w:r>
      <w:r>
        <w:rPr>
          <w:lang w:bidi="he-IL"/>
        </w:rPr>
        <w:t xml:space="preserve">, X, </w:t>
      </w:r>
      <w:r w:rsidRPr="000B0C52">
        <w:rPr>
          <w:lang w:bidi="he-IL"/>
        </w:rPr>
        <w:t>35. Voyez</w:t>
      </w:r>
      <w:r w:rsidRPr="00B2445E">
        <w:t xml:space="preserve"> l’</w:t>
      </w:r>
      <w:r w:rsidRPr="00290B1E">
        <w:rPr>
          <w:rStyle w:val="italicus"/>
        </w:rPr>
        <w:t>Atl. d’hist. nat.</w:t>
      </w:r>
      <w:r>
        <w:rPr>
          <w:rStyle w:val="italicus"/>
        </w:rPr>
        <w:t xml:space="preserve">, </w:t>
      </w:r>
      <w:r w:rsidRPr="000B0C52">
        <w:rPr>
          <w:lang w:bidi="he-IL"/>
        </w:rPr>
        <w:t xml:space="preserve">pl. </w:t>
      </w:r>
      <w:r>
        <w:rPr>
          <w:lang w:bidi="he-IL"/>
        </w:rPr>
        <w:t>LIX, fi</w:t>
      </w:r>
      <w:r w:rsidRPr="000B0C52">
        <w:rPr>
          <w:lang w:bidi="he-IL"/>
        </w:rPr>
        <w:t>g. 7.</w:t>
      </w:r>
      <w:r w:rsidRPr="00A01812">
        <w:t xml:space="preserve"> — </w:t>
      </w:r>
      <w:r w:rsidRPr="000B0C52">
        <w:rPr>
          <w:lang w:bidi="he-IL"/>
        </w:rPr>
        <w:t>Le trait</w:t>
      </w:r>
      <w:r w:rsidRPr="00290B1E">
        <w:rPr>
          <w:rStyle w:val="italicus"/>
        </w:rPr>
        <w:t xml:space="preserve"> in </w:t>
      </w:r>
      <w:r>
        <w:rPr>
          <w:rStyle w:val="italicus"/>
        </w:rPr>
        <w:t>ǽ</w:t>
      </w:r>
      <w:r w:rsidRPr="00290B1E">
        <w:rPr>
          <w:rStyle w:val="italicus"/>
        </w:rPr>
        <w:t xml:space="preserve">dibus </w:t>
      </w:r>
      <w:r>
        <w:rPr>
          <w:rStyle w:val="italicus"/>
        </w:rPr>
        <w:t>regis</w:t>
      </w:r>
      <w:r w:rsidRPr="000B0C52">
        <w:rPr>
          <w:lang w:bidi="he-IL"/>
        </w:rPr>
        <w:t xml:space="preserve"> ajoute au pittoresque </w:t>
      </w:r>
      <w:r>
        <w:rPr>
          <w:lang w:bidi="he-IL"/>
        </w:rPr>
        <w:t xml:space="preserve">: </w:t>
      </w:r>
      <w:r w:rsidRPr="000B0C52">
        <w:rPr>
          <w:lang w:bidi="he-IL"/>
        </w:rPr>
        <w:t>les palais eux-mêmes n’échappent point aux visites du gecko.</w:t>
      </w:r>
      <w:r>
        <w:rPr>
          <w:lang w:bidi="he-IL"/>
        </w:rPr>
        <w:t xml:space="preserve"> {540} </w:t>
      </w:r>
    </w:p>
    <w:p w:rsidR="0073183F" w:rsidRDefault="0073183F" w:rsidP="0073183F">
      <w:pPr>
        <w:rPr>
          <w:lang w:bidi="he-IL"/>
        </w:rPr>
      </w:pPr>
      <w:r w:rsidRPr="000B0C52">
        <w:rPr>
          <w:lang w:bidi="he-IL"/>
        </w:rPr>
        <w:t>29-31. Quatre choses majestueuses.</w:t>
      </w:r>
      <w:r w:rsidRPr="00A01812">
        <w:t xml:space="preserve"> — </w:t>
      </w:r>
      <w:r w:rsidRPr="00290B1E">
        <w:rPr>
          <w:rStyle w:val="italicus"/>
        </w:rPr>
        <w:t>Tria sunt</w:t>
      </w:r>
      <w:r>
        <w:rPr>
          <w:rStyle w:val="italicus"/>
        </w:rPr>
        <w:t>…</w:t>
      </w:r>
      <w:r w:rsidRPr="000B0C52">
        <w:rPr>
          <w:lang w:bidi="he-IL"/>
        </w:rPr>
        <w:t xml:space="preserve"> L’introduction accoutumée</w:t>
      </w:r>
      <w:r>
        <w:rPr>
          <w:lang w:bidi="he-IL"/>
        </w:rPr>
        <w:t xml:space="preserve">, </w:t>
      </w:r>
      <w:r w:rsidRPr="000B0C52">
        <w:rPr>
          <w:lang w:bidi="he-IL"/>
        </w:rPr>
        <w:t>vers. 29.</w:t>
      </w:r>
      <w:r w:rsidRPr="00A01812">
        <w:t xml:space="preserve"> — </w:t>
      </w:r>
      <w:r w:rsidRPr="00AE7814">
        <w:rPr>
          <w:rStyle w:val="italicus"/>
        </w:rPr>
        <w:t>Quis bene gradiúntur.</w:t>
      </w:r>
      <w:r w:rsidRPr="000B0C52">
        <w:rPr>
          <w:lang w:bidi="he-IL"/>
        </w:rPr>
        <w:t xml:space="preserve"> C.-à-d. qui ont une belle et noble allure. Le verbe hébreu </w:t>
      </w:r>
      <w:r w:rsidRPr="00AE7814">
        <w:rPr>
          <w:rStyle w:val="italicus"/>
        </w:rPr>
        <w:t>ṣ</w:t>
      </w:r>
      <w:r w:rsidR="007A0534">
        <w:rPr>
          <w:rStyle w:val="italicus"/>
        </w:rPr>
        <w:t>â῾</w:t>
      </w:r>
      <w:r w:rsidRPr="00AE7814">
        <w:rPr>
          <w:rStyle w:val="italicus"/>
        </w:rPr>
        <w:t>ad</w:t>
      </w:r>
      <w:r w:rsidRPr="000B0C52">
        <w:rPr>
          <w:lang w:bidi="he-IL"/>
        </w:rPr>
        <w:t xml:space="preserve"> a</w:t>
      </w:r>
      <w:r>
        <w:rPr>
          <w:lang w:bidi="he-IL"/>
        </w:rPr>
        <w:t>, comme le latin « </w:t>
      </w:r>
      <w:r w:rsidRPr="000B0C52">
        <w:rPr>
          <w:lang w:bidi="he-IL"/>
        </w:rPr>
        <w:t>grad</w:t>
      </w:r>
      <w:r>
        <w:rPr>
          <w:lang w:bidi="he-IL"/>
        </w:rPr>
        <w:t>í</w:t>
      </w:r>
      <w:r w:rsidRPr="000B0C52">
        <w:rPr>
          <w:lang w:bidi="he-IL"/>
        </w:rPr>
        <w:t>ri</w:t>
      </w:r>
      <w:r>
        <w:rPr>
          <w:lang w:bidi="he-IL"/>
        </w:rPr>
        <w:t xml:space="preserve"> », </w:t>
      </w:r>
      <w:r w:rsidRPr="000B0C52">
        <w:rPr>
          <w:lang w:bidi="he-IL"/>
        </w:rPr>
        <w:t>une signification relevée.</w:t>
      </w:r>
      <w:r w:rsidRPr="00A01812">
        <w:t xml:space="preserve"> — </w:t>
      </w:r>
      <w:r>
        <w:t xml:space="preserve">1° </w:t>
      </w:r>
      <w:r>
        <w:rPr>
          <w:rStyle w:val="italicus"/>
        </w:rPr>
        <w:t>L</w:t>
      </w:r>
      <w:r w:rsidRPr="00290B1E">
        <w:rPr>
          <w:rStyle w:val="italicus"/>
        </w:rPr>
        <w:t>eo.</w:t>
      </w:r>
      <w:r w:rsidRPr="000B0C52">
        <w:rPr>
          <w:lang w:bidi="he-IL"/>
        </w:rPr>
        <w:t xml:space="preserve"> On relève sa force</w:t>
      </w:r>
      <w:r w:rsidRPr="00290B1E">
        <w:rPr>
          <w:rStyle w:val="italicus"/>
        </w:rPr>
        <w:t xml:space="preserve"> </w:t>
      </w:r>
      <w:r w:rsidRPr="00B836F8">
        <w:t>(</w:t>
      </w:r>
      <w:r>
        <w:rPr>
          <w:rStyle w:val="italicus"/>
        </w:rPr>
        <w:t>f</w:t>
      </w:r>
      <w:r w:rsidRPr="00290B1E">
        <w:rPr>
          <w:rStyle w:val="italicus"/>
        </w:rPr>
        <w:t>ort</w:t>
      </w:r>
      <w:r>
        <w:rPr>
          <w:rStyle w:val="italicus"/>
        </w:rPr>
        <w:t>í</w:t>
      </w:r>
      <w:r w:rsidRPr="00290B1E">
        <w:rPr>
          <w:rStyle w:val="italicus"/>
        </w:rPr>
        <w:t>ssimus</w:t>
      </w:r>
      <w:r>
        <w:rPr>
          <w:rStyle w:val="italicus"/>
        </w:rPr>
        <w:t>…</w:t>
      </w:r>
      <w:r w:rsidRPr="00290B1E">
        <w:rPr>
          <w:rStyle w:val="italicus"/>
        </w:rPr>
        <w:t> ;</w:t>
      </w:r>
      <w:r w:rsidRPr="000B0C52">
        <w:rPr>
          <w:lang w:bidi="he-IL"/>
        </w:rPr>
        <w:t xml:space="preserve"> hébr.</w:t>
      </w:r>
      <w:r>
        <w:rPr>
          <w:lang w:bidi="he-IL"/>
        </w:rPr>
        <w:t xml:space="preserve">, </w:t>
      </w:r>
      <w:r w:rsidRPr="000B0C52">
        <w:rPr>
          <w:lang w:bidi="he-IL"/>
        </w:rPr>
        <w:t>le</w:t>
      </w:r>
      <w:r>
        <w:rPr>
          <w:lang w:bidi="he-IL"/>
        </w:rPr>
        <w:t xml:space="preserve"> héros parmi les animaux) et son</w:t>
      </w:r>
      <w:r w:rsidRPr="000B0C52">
        <w:rPr>
          <w:lang w:bidi="he-IL"/>
        </w:rPr>
        <w:t xml:space="preserve"> courage</w:t>
      </w:r>
      <w:r w:rsidRPr="00290B1E">
        <w:rPr>
          <w:rStyle w:val="italicus"/>
        </w:rPr>
        <w:t xml:space="preserve"> </w:t>
      </w:r>
      <w:r w:rsidRPr="00B836F8">
        <w:t>(</w:t>
      </w:r>
      <w:r w:rsidRPr="00290B1E">
        <w:rPr>
          <w:rStyle w:val="italicus"/>
        </w:rPr>
        <w:t>ad n</w:t>
      </w:r>
      <w:r>
        <w:rPr>
          <w:rStyle w:val="italicus"/>
        </w:rPr>
        <w:t>u</w:t>
      </w:r>
      <w:r w:rsidRPr="00290B1E">
        <w:rPr>
          <w:rStyle w:val="italicus"/>
        </w:rPr>
        <w:t>llíus pav</w:t>
      </w:r>
      <w:r>
        <w:rPr>
          <w:rStyle w:val="italicus"/>
        </w:rPr>
        <w:t>é</w:t>
      </w:r>
      <w:r w:rsidRPr="00290B1E">
        <w:rPr>
          <w:rStyle w:val="italicus"/>
        </w:rPr>
        <w:t>bit</w:t>
      </w:r>
      <w:r>
        <w:rPr>
          <w:rStyle w:val="italicus"/>
        </w:rPr>
        <w:t>…</w:t>
      </w:r>
      <w:r w:rsidRPr="00290B1E">
        <w:rPr>
          <w:rStyle w:val="italicus"/>
        </w:rPr>
        <w:t> ;</w:t>
      </w:r>
      <w:r w:rsidRPr="000B0C52">
        <w:rPr>
          <w:lang w:bidi="he-IL"/>
        </w:rPr>
        <w:t xml:space="preserve"> hébr.</w:t>
      </w:r>
      <w:r>
        <w:rPr>
          <w:lang w:bidi="he-IL"/>
        </w:rPr>
        <w:t xml:space="preserve">, il </w:t>
      </w:r>
      <w:r w:rsidRPr="000B0C52">
        <w:rPr>
          <w:lang w:bidi="he-IL"/>
        </w:rPr>
        <w:t>ne recule devant qui que ce soit).</w:t>
      </w:r>
      <w:r w:rsidRPr="00A01812">
        <w:t xml:space="preserve"> — </w:t>
      </w:r>
      <w:r w:rsidRPr="000B0C52">
        <w:rPr>
          <w:lang w:bidi="he-IL"/>
        </w:rPr>
        <w:t>2°</w:t>
      </w:r>
      <w:r w:rsidRPr="00290B1E">
        <w:rPr>
          <w:rStyle w:val="italicus"/>
        </w:rPr>
        <w:t xml:space="preserve"> Gallus.</w:t>
      </w:r>
      <w:r w:rsidRPr="000B0C52">
        <w:rPr>
          <w:lang w:bidi="he-IL"/>
        </w:rPr>
        <w:t xml:space="preserve"> Les </w:t>
      </w:r>
      <w:r>
        <w:rPr>
          <w:lang w:bidi="he-IL"/>
        </w:rPr>
        <w:t xml:space="preserve">LXX, </w:t>
      </w:r>
      <w:r w:rsidRPr="000B0C52">
        <w:rPr>
          <w:lang w:bidi="he-IL"/>
        </w:rPr>
        <w:t>le Targum</w:t>
      </w:r>
      <w:r>
        <w:rPr>
          <w:lang w:bidi="he-IL"/>
        </w:rPr>
        <w:t xml:space="preserve">, </w:t>
      </w:r>
      <w:r w:rsidRPr="000B0C52">
        <w:rPr>
          <w:lang w:bidi="he-IL"/>
        </w:rPr>
        <w:t>le syriaque</w:t>
      </w:r>
      <w:r>
        <w:rPr>
          <w:lang w:bidi="he-IL"/>
        </w:rPr>
        <w:t xml:space="preserve">, </w:t>
      </w:r>
      <w:r w:rsidRPr="000B0C52">
        <w:rPr>
          <w:lang w:bidi="he-IL"/>
        </w:rPr>
        <w:t>le Talmud</w:t>
      </w:r>
      <w:r>
        <w:rPr>
          <w:lang w:bidi="he-IL"/>
        </w:rPr>
        <w:t xml:space="preserve">, </w:t>
      </w:r>
      <w:r w:rsidRPr="000B0C52">
        <w:rPr>
          <w:lang w:bidi="he-IL"/>
        </w:rPr>
        <w:t>Aquila et Théodotion</w:t>
      </w:r>
      <w:r>
        <w:rPr>
          <w:lang w:bidi="he-IL"/>
        </w:rPr>
        <w:t xml:space="preserve">, </w:t>
      </w:r>
      <w:r w:rsidRPr="000B0C52">
        <w:rPr>
          <w:lang w:bidi="he-IL"/>
        </w:rPr>
        <w:t xml:space="preserve">ont aussi vu le coq dans le substantif hébreu </w:t>
      </w:r>
      <w:r w:rsidRPr="00290B1E">
        <w:rPr>
          <w:rStyle w:val="italicus"/>
        </w:rPr>
        <w:t>zarzir</w:t>
      </w:r>
      <w:r>
        <w:rPr>
          <w:rStyle w:val="italicus"/>
        </w:rPr>
        <w:t xml:space="preserve">, </w:t>
      </w:r>
      <w:r w:rsidRPr="000B0C52">
        <w:rPr>
          <w:lang w:bidi="he-IL"/>
        </w:rPr>
        <w:lastRenderedPageBreak/>
        <w:t xml:space="preserve">qui </w:t>
      </w:r>
      <w:r>
        <w:rPr>
          <w:lang w:bidi="he-IL"/>
        </w:rPr>
        <w:t>est</w:t>
      </w:r>
      <w:r w:rsidRPr="000B0C52">
        <w:rPr>
          <w:lang w:bidi="he-IL"/>
        </w:rPr>
        <w:t xml:space="preserve"> employé seulement ici. On croit aujourd’hui cette interprétation fautive</w:t>
      </w:r>
      <w:r>
        <w:rPr>
          <w:lang w:bidi="he-IL"/>
        </w:rPr>
        <w:t xml:space="preserve">, </w:t>
      </w:r>
      <w:r w:rsidRPr="000B0C52">
        <w:rPr>
          <w:lang w:bidi="he-IL"/>
        </w:rPr>
        <w:t>et la plupart des modernes croient que cette expression désigne le cheval de guerre</w:t>
      </w:r>
      <w:r>
        <w:rPr>
          <w:lang w:bidi="he-IL"/>
        </w:rPr>
        <w:t xml:space="preserve">, </w:t>
      </w:r>
      <w:r w:rsidRPr="000B0C52">
        <w:rPr>
          <w:lang w:bidi="he-IL"/>
        </w:rPr>
        <w:t>si bien décrit par· Job</w:t>
      </w:r>
      <w:r>
        <w:rPr>
          <w:lang w:bidi="he-IL"/>
        </w:rPr>
        <w:t xml:space="preserve">, XXIX, </w:t>
      </w:r>
      <w:r w:rsidRPr="000B0C52">
        <w:rPr>
          <w:lang w:bidi="he-IL"/>
        </w:rPr>
        <w:t>19 et ss. Les mots</w:t>
      </w:r>
      <w:r w:rsidRPr="00290B1E">
        <w:rPr>
          <w:rStyle w:val="italicus"/>
        </w:rPr>
        <w:t xml:space="preserve"> succínctus lumbos</w:t>
      </w:r>
      <w:r w:rsidRPr="000B0C52">
        <w:rPr>
          <w:lang w:bidi="he-IL"/>
        </w:rPr>
        <w:t xml:space="preserve"> ne conviennent aucunement au coq</w:t>
      </w:r>
      <w:r>
        <w:rPr>
          <w:lang w:bidi="he-IL"/>
        </w:rPr>
        <w:t>.</w:t>
      </w:r>
      <w:r w:rsidRPr="00A01812">
        <w:t xml:space="preserve"> — </w:t>
      </w:r>
      <w:r w:rsidRPr="00290B1E">
        <w:rPr>
          <w:rStyle w:val="italicus"/>
        </w:rPr>
        <w:t xml:space="preserve">Aries. </w:t>
      </w:r>
      <w:r w:rsidRPr="000B0C52">
        <w:rPr>
          <w:lang w:bidi="he-IL"/>
        </w:rPr>
        <w:t>Hébr. </w:t>
      </w:r>
      <w:r>
        <w:rPr>
          <w:lang w:bidi="he-IL"/>
        </w:rPr>
        <w:t xml:space="preserve">: </w:t>
      </w:r>
      <w:r w:rsidRPr="000B0C52">
        <w:rPr>
          <w:lang w:bidi="he-IL"/>
        </w:rPr>
        <w:t>le bouc.</w:t>
      </w:r>
      <w:r w:rsidRPr="00A01812">
        <w:t xml:space="preserve"> — </w:t>
      </w:r>
      <w:r w:rsidRPr="000B0C52">
        <w:rPr>
          <w:lang w:bidi="he-IL"/>
        </w:rPr>
        <w:t>4°</w:t>
      </w:r>
      <w:r w:rsidRPr="00290B1E">
        <w:rPr>
          <w:rStyle w:val="italicus"/>
        </w:rPr>
        <w:t xml:space="preserve"> Nec </w:t>
      </w:r>
      <w:r>
        <w:rPr>
          <w:rStyle w:val="italicus"/>
        </w:rPr>
        <w:t>est</w:t>
      </w:r>
      <w:r w:rsidRPr="00290B1E">
        <w:rPr>
          <w:rStyle w:val="italicus"/>
        </w:rPr>
        <w:t xml:space="preserve"> rex</w:t>
      </w:r>
      <w:r>
        <w:rPr>
          <w:rStyle w:val="italicus"/>
        </w:rPr>
        <w:t>…</w:t>
      </w:r>
      <w:r w:rsidRPr="000B0C52">
        <w:rPr>
          <w:lang w:bidi="he-IL"/>
        </w:rPr>
        <w:t xml:space="preserve"> Traduction inexacte. Il faudrait </w:t>
      </w:r>
      <w:r>
        <w:rPr>
          <w:lang w:bidi="he-IL"/>
        </w:rPr>
        <w:t xml:space="preserve">: </w:t>
      </w:r>
      <w:r w:rsidRPr="000B0C52">
        <w:rPr>
          <w:lang w:bidi="he-IL"/>
        </w:rPr>
        <w:t>Et le roi</w:t>
      </w:r>
      <w:r>
        <w:rPr>
          <w:lang w:bidi="he-IL"/>
        </w:rPr>
        <w:t xml:space="preserve">, </w:t>
      </w:r>
      <w:r w:rsidRPr="000B0C52">
        <w:rPr>
          <w:lang w:bidi="he-IL"/>
        </w:rPr>
        <w:t>auquel nul ne résiste. Agúr signale ainsi la plus admirable de toutes les majestés terrestres.</w:t>
      </w:r>
      <w:r>
        <w:rPr>
          <w:lang w:bidi="he-IL"/>
        </w:rPr>
        <w:t xml:space="preserve"> </w:t>
      </w:r>
    </w:p>
    <w:p w:rsidR="0073183F" w:rsidRDefault="0073183F" w:rsidP="0073183F">
      <w:pPr>
        <w:rPr>
          <w:lang w:bidi="he-IL"/>
        </w:rPr>
      </w:pPr>
      <w:r w:rsidRPr="000B0C52">
        <w:rPr>
          <w:lang w:bidi="he-IL"/>
        </w:rPr>
        <w:t>32-33. L’orgueil et ses suites funestes.</w:t>
      </w:r>
      <w:r w:rsidRPr="00A01812">
        <w:t xml:space="preserve"> — </w:t>
      </w:r>
      <w:r w:rsidRPr="00290B1E">
        <w:rPr>
          <w:rStyle w:val="italicus"/>
        </w:rPr>
        <w:t>Est qui stultus</w:t>
      </w:r>
      <w:r>
        <w:rPr>
          <w:rStyle w:val="italicus"/>
        </w:rPr>
        <w:t>…</w:t>
      </w:r>
      <w:r w:rsidRPr="000B0C52">
        <w:rPr>
          <w:lang w:bidi="he-IL"/>
        </w:rPr>
        <w:t xml:space="preserve"> </w:t>
      </w:r>
      <w:r w:rsidRPr="00B836F8">
        <w:t>C’est</w:t>
      </w:r>
      <w:r w:rsidRPr="000B0C52">
        <w:rPr>
          <w:lang w:bidi="he-IL"/>
        </w:rPr>
        <w:t xml:space="preserve"> notre adage bien connu </w:t>
      </w:r>
      <w:r>
        <w:rPr>
          <w:lang w:bidi="he-IL"/>
        </w:rPr>
        <w:t xml:space="preserve">: </w:t>
      </w:r>
    </w:p>
    <w:p w:rsidR="0073183F" w:rsidRDefault="0073183F" w:rsidP="0073183F">
      <w:pPr>
        <w:pStyle w:val="lcsr"/>
      </w:pPr>
      <w:r w:rsidRPr="000B0C52">
        <w:rPr>
          <w:lang w:bidi="he-IL"/>
        </w:rPr>
        <w:t>Tel brille au second rang qui s’éclipse au premier.</w:t>
      </w:r>
      <w:r w:rsidRPr="00A01812">
        <w:t xml:space="preserve"> </w:t>
      </w:r>
    </w:p>
    <w:p w:rsidR="0073183F" w:rsidRDefault="0073183F" w:rsidP="0073183F">
      <w:pPr>
        <w:rPr>
          <w:lang w:bidi="he-IL"/>
        </w:rPr>
      </w:pPr>
      <w:r w:rsidRPr="00A01812">
        <w:t xml:space="preserve">— </w:t>
      </w:r>
      <w:r w:rsidRPr="000B0C52">
        <w:rPr>
          <w:lang w:bidi="he-IL"/>
        </w:rPr>
        <w:t xml:space="preserve">Les </w:t>
      </w:r>
      <w:r>
        <w:rPr>
          <w:lang w:bidi="he-IL"/>
        </w:rPr>
        <w:t>LXX</w:t>
      </w:r>
      <w:r w:rsidRPr="000B0C52">
        <w:rPr>
          <w:lang w:bidi="he-IL"/>
        </w:rPr>
        <w:t xml:space="preserve"> ont une étrange leçon </w:t>
      </w:r>
      <w:r>
        <w:rPr>
          <w:lang w:bidi="he-IL"/>
        </w:rPr>
        <w:t xml:space="preserve">: </w:t>
      </w:r>
      <w:r w:rsidRPr="000B0C52">
        <w:rPr>
          <w:lang w:bidi="he-IL"/>
        </w:rPr>
        <w:t>Si tu te livres à la joie et que tu étendes ta main pour le combat</w:t>
      </w:r>
      <w:r>
        <w:rPr>
          <w:lang w:bidi="he-IL"/>
        </w:rPr>
        <w:t xml:space="preserve">, </w:t>
      </w:r>
      <w:r w:rsidRPr="000B0C52">
        <w:rPr>
          <w:lang w:bidi="he-IL"/>
        </w:rPr>
        <w:t xml:space="preserve">tu seras déshonoré. L’hébreu </w:t>
      </w:r>
      <w:r>
        <w:rPr>
          <w:lang w:bidi="he-IL"/>
        </w:rPr>
        <w:t>est</w:t>
      </w:r>
      <w:r w:rsidRPr="000B0C52">
        <w:rPr>
          <w:lang w:bidi="he-IL"/>
        </w:rPr>
        <w:t xml:space="preserve"> un peu obscur</w:t>
      </w:r>
      <w:r>
        <w:rPr>
          <w:lang w:bidi="he-IL"/>
        </w:rPr>
        <w:t xml:space="preserve">, </w:t>
      </w:r>
      <w:r w:rsidRPr="000B0C52">
        <w:rPr>
          <w:lang w:bidi="he-IL"/>
        </w:rPr>
        <w:t>et tr</w:t>
      </w:r>
      <w:r>
        <w:rPr>
          <w:lang w:bidi="he-IL"/>
        </w:rPr>
        <w:t>a</w:t>
      </w:r>
      <w:r w:rsidRPr="000B0C52">
        <w:rPr>
          <w:lang w:bidi="he-IL"/>
        </w:rPr>
        <w:t>duit de diverses manières. La meilleure interprétation paraît être </w:t>
      </w:r>
      <w:r>
        <w:rPr>
          <w:lang w:bidi="he-IL"/>
        </w:rPr>
        <w:t xml:space="preserve">: </w:t>
      </w:r>
      <w:r w:rsidRPr="000B0C52">
        <w:rPr>
          <w:lang w:bidi="he-IL"/>
        </w:rPr>
        <w:t>Si tu as agi avec folie en t’exaltant (c.-à-d. si l’orgueil t’a fait commettre des actes insensés) et si tu as de mauvaises pensées (des pensées orgueilleuses</w:t>
      </w:r>
      <w:r>
        <w:rPr>
          <w:lang w:bidi="he-IL"/>
        </w:rPr>
        <w:t xml:space="preserve">, </w:t>
      </w:r>
      <w:r w:rsidRPr="000B0C52">
        <w:rPr>
          <w:lang w:bidi="he-IL"/>
        </w:rPr>
        <w:t>d’après le contexte)</w:t>
      </w:r>
      <w:r>
        <w:rPr>
          <w:lang w:bidi="he-IL"/>
        </w:rPr>
        <w:t xml:space="preserve">, </w:t>
      </w:r>
      <w:r w:rsidRPr="000B0C52">
        <w:rPr>
          <w:lang w:bidi="he-IL"/>
        </w:rPr>
        <w:t>mets la main sur ta bouche (formule orientale qui signifie </w:t>
      </w:r>
      <w:r>
        <w:rPr>
          <w:lang w:bidi="he-IL"/>
        </w:rPr>
        <w:t xml:space="preserve">: </w:t>
      </w:r>
      <w:r w:rsidRPr="000B0C52">
        <w:rPr>
          <w:lang w:bidi="he-IL"/>
        </w:rPr>
        <w:t>Condamne-toi au silence ; cf. Job</w:t>
      </w:r>
      <w:r>
        <w:rPr>
          <w:lang w:bidi="he-IL"/>
        </w:rPr>
        <w:t xml:space="preserve">, XXI, </w:t>
      </w:r>
      <w:r w:rsidRPr="000B0C52">
        <w:rPr>
          <w:lang w:bidi="he-IL"/>
        </w:rPr>
        <w:t xml:space="preserve">5 ; </w:t>
      </w:r>
      <w:r>
        <w:rPr>
          <w:lang w:bidi="he-IL"/>
        </w:rPr>
        <w:t xml:space="preserve">XXIX, </w:t>
      </w:r>
      <w:r w:rsidRPr="000B0C52">
        <w:rPr>
          <w:lang w:bidi="he-IL"/>
        </w:rPr>
        <w:t>9 </w:t>
      </w:r>
      <w:r>
        <w:rPr>
          <w:lang w:bidi="he-IL"/>
        </w:rPr>
        <w:t xml:space="preserve">: XL, </w:t>
      </w:r>
      <w:r w:rsidRPr="000B0C52">
        <w:rPr>
          <w:lang w:bidi="he-IL"/>
        </w:rPr>
        <w:t>4).</w:t>
      </w:r>
      <w:r w:rsidRPr="00A01812">
        <w:t xml:space="preserve"> — </w:t>
      </w:r>
      <w:r w:rsidRPr="00290B1E">
        <w:rPr>
          <w:rStyle w:val="italicus"/>
        </w:rPr>
        <w:t>Qui autem</w:t>
      </w:r>
      <w:r>
        <w:rPr>
          <w:rStyle w:val="italicus"/>
        </w:rPr>
        <w:t>…</w:t>
      </w:r>
      <w:r w:rsidRPr="000B0C52">
        <w:rPr>
          <w:lang w:bidi="he-IL"/>
        </w:rPr>
        <w:t xml:space="preserve"> (vers. 33). Mieux</w:t>
      </w:r>
      <w:r>
        <w:rPr>
          <w:lang w:bidi="he-IL"/>
        </w:rPr>
        <w:t xml:space="preserve">, </w:t>
      </w:r>
      <w:r w:rsidRPr="000B0C52">
        <w:rPr>
          <w:lang w:bidi="he-IL"/>
        </w:rPr>
        <w:t>d’après l’hébreu </w:t>
      </w:r>
      <w:r>
        <w:rPr>
          <w:lang w:bidi="he-IL"/>
        </w:rPr>
        <w:t xml:space="preserve">: </w:t>
      </w:r>
      <w:r w:rsidRPr="000B0C52">
        <w:rPr>
          <w:lang w:bidi="he-IL"/>
        </w:rPr>
        <w:t>Car c</w:t>
      </w:r>
      <w:r>
        <w:rPr>
          <w:lang w:bidi="he-IL"/>
        </w:rPr>
        <w:t>e</w:t>
      </w:r>
      <w:r w:rsidRPr="000B0C52">
        <w:rPr>
          <w:lang w:bidi="he-IL"/>
        </w:rPr>
        <w:t>lui qui</w:t>
      </w:r>
      <w:r>
        <w:rPr>
          <w:lang w:bidi="he-IL"/>
        </w:rPr>
        <w:t>…</w:t>
      </w:r>
      <w:r w:rsidRPr="000B0C52">
        <w:rPr>
          <w:lang w:bidi="he-IL"/>
        </w:rPr>
        <w:t xml:space="preserve"> C’est</w:t>
      </w:r>
      <w:r>
        <w:rPr>
          <w:lang w:bidi="he-IL"/>
        </w:rPr>
        <w:t xml:space="preserve">, </w:t>
      </w:r>
      <w:r w:rsidRPr="000B0C52">
        <w:rPr>
          <w:lang w:bidi="he-IL"/>
        </w:rPr>
        <w:t>en effet</w:t>
      </w:r>
      <w:r>
        <w:rPr>
          <w:lang w:bidi="he-IL"/>
        </w:rPr>
        <w:t xml:space="preserve">, </w:t>
      </w:r>
      <w:r w:rsidRPr="000B0C52">
        <w:rPr>
          <w:lang w:bidi="he-IL"/>
        </w:rPr>
        <w:t>la continuation de la pensée qui précède.</w:t>
      </w:r>
      <w:r w:rsidRPr="00A01812">
        <w:t xml:space="preserve"> — </w:t>
      </w:r>
      <w:r w:rsidRPr="00AE7814">
        <w:rPr>
          <w:rStyle w:val="italicus"/>
        </w:rPr>
        <w:t xml:space="preserve">Qui fórtiter premit… </w:t>
      </w:r>
      <w:r w:rsidRPr="000B0C52">
        <w:rPr>
          <w:lang w:bidi="he-IL"/>
        </w:rPr>
        <w:t>La Vulgate paraphrase durant tout ce verset. Voici l’hébreu </w:t>
      </w:r>
      <w:r>
        <w:rPr>
          <w:lang w:bidi="he-IL"/>
        </w:rPr>
        <w:t xml:space="preserve">: </w:t>
      </w:r>
      <w:r w:rsidRPr="000B0C52">
        <w:rPr>
          <w:lang w:bidi="he-IL"/>
        </w:rPr>
        <w:t>La pression du lait produit de la crème (du lait gras et épais) ; la pression du nez produit du sang</w:t>
      </w:r>
      <w:r>
        <w:rPr>
          <w:lang w:bidi="he-IL"/>
        </w:rPr>
        <w:t xml:space="preserve">, </w:t>
      </w:r>
      <w:r w:rsidRPr="000B0C52">
        <w:rPr>
          <w:lang w:bidi="he-IL"/>
        </w:rPr>
        <w:t>et la pression de la colère produit des querelles. Ce trait final</w:t>
      </w:r>
      <w:r>
        <w:rPr>
          <w:lang w:bidi="he-IL"/>
        </w:rPr>
        <w:t xml:space="preserve">, </w:t>
      </w:r>
      <w:r w:rsidRPr="000B0C52">
        <w:rPr>
          <w:lang w:bidi="he-IL"/>
        </w:rPr>
        <w:t>mis en relief par deux exemples pittoresques</w:t>
      </w:r>
      <w:r>
        <w:rPr>
          <w:lang w:bidi="he-IL"/>
        </w:rPr>
        <w:t xml:space="preserve">, </w:t>
      </w:r>
      <w:r w:rsidRPr="000B0C52">
        <w:rPr>
          <w:lang w:bidi="he-IL"/>
        </w:rPr>
        <w:t>contient la pointe du proverbe et montre où l’on arrive en ne comprimant pas l’orgueil.</w:t>
      </w:r>
      <w:r>
        <w:rPr>
          <w:lang w:bidi="he-IL"/>
        </w:rPr>
        <w:t xml:space="preserve"> </w:t>
      </w:r>
    </w:p>
    <w:p w:rsidR="0073183F" w:rsidRDefault="0073183F" w:rsidP="0073183F">
      <w:pPr>
        <w:rPr>
          <w:lang w:bidi="he-IL"/>
        </w:rPr>
      </w:pPr>
      <w:r>
        <w:rPr>
          <w:lang w:bidi="he-IL"/>
        </w:rPr>
        <w:t>²</w:t>
      </w:r>
    </w:p>
    <w:p w:rsidR="002449AF" w:rsidRDefault="002449AF" w:rsidP="002449AF">
      <w:pPr>
        <w:pStyle w:val="Titre3"/>
      </w:pPr>
      <w:r>
        <w:t xml:space="preserve">Pr 31 </w:t>
      </w:r>
    </w:p>
    <w:p w:rsidR="0073183F" w:rsidRPr="00AE7814" w:rsidRDefault="0073183F" w:rsidP="0073183F">
      <w:pPr>
        <w:pStyle w:val="u3"/>
      </w:pPr>
      <w:r>
        <w:rPr>
          <w:lang w:bidi="he-IL"/>
        </w:rPr>
        <w:t>§</w:t>
      </w:r>
      <w:r w:rsidRPr="000B0C52">
        <w:rPr>
          <w:lang w:bidi="he-IL"/>
        </w:rPr>
        <w:t xml:space="preserve"> </w:t>
      </w:r>
      <w:r>
        <w:rPr>
          <w:lang w:bidi="he-IL"/>
        </w:rPr>
        <w:t>III.</w:t>
      </w:r>
      <w:r w:rsidRPr="00A01812">
        <w:t xml:space="preserve"> — </w:t>
      </w:r>
      <w:r w:rsidRPr="00290B1E">
        <w:rPr>
          <w:rStyle w:val="italicus"/>
        </w:rPr>
        <w:t>Second appendice du second recueil des Proverbes.</w:t>
      </w:r>
      <w:r w:rsidRPr="000B0C52">
        <w:rPr>
          <w:lang w:bidi="he-IL"/>
        </w:rPr>
        <w:t xml:space="preserve"> </w:t>
      </w:r>
      <w:r>
        <w:rPr>
          <w:lang w:bidi="he-IL"/>
        </w:rPr>
        <w:t xml:space="preserve">XXXI, </w:t>
      </w:r>
      <w:r w:rsidRPr="00AE7814">
        <w:t>1-9.</w:t>
      </w:r>
      <w:bookmarkStart w:id="418" w:name="pr31n"/>
      <w:bookmarkEnd w:id="418"/>
      <w:r w:rsidRPr="00AE7814">
        <w:t xml:space="preserve"> </w:t>
      </w:r>
    </w:p>
    <w:p w:rsidR="0073183F" w:rsidRDefault="0073183F" w:rsidP="0073183F">
      <w:pPr>
        <w:pStyle w:val="u4"/>
        <w:rPr>
          <w:lang w:bidi="he-IL"/>
        </w:rPr>
      </w:pPr>
      <w:r>
        <w:rPr>
          <w:lang w:bidi="he-IL"/>
        </w:rPr>
        <w:t>1°</w:t>
      </w:r>
      <w:r w:rsidRPr="000B0C52">
        <w:rPr>
          <w:lang w:bidi="he-IL"/>
        </w:rPr>
        <w:t xml:space="preserve"> Le titre. </w:t>
      </w:r>
      <w:r>
        <w:rPr>
          <w:lang w:bidi="he-IL"/>
        </w:rPr>
        <w:t xml:space="preserve">XXXI, </w:t>
      </w:r>
      <w:r w:rsidRPr="000B0C52">
        <w:rPr>
          <w:lang w:bidi="he-IL"/>
        </w:rPr>
        <w:t>1.</w:t>
      </w:r>
      <w:r>
        <w:rPr>
          <w:lang w:bidi="he-IL"/>
        </w:rPr>
        <w:t xml:space="preserve"> </w:t>
      </w:r>
    </w:p>
    <w:p w:rsidR="0073183F" w:rsidRDefault="0073183F" w:rsidP="0073183F">
      <w:pPr>
        <w:rPr>
          <w:lang w:bidi="he-IL"/>
        </w:rPr>
      </w:pPr>
      <w:r w:rsidRPr="000B0C52">
        <w:rPr>
          <w:lang w:bidi="he-IL"/>
        </w:rPr>
        <w:t xml:space="preserve">Chap. </w:t>
      </w:r>
      <w:r>
        <w:rPr>
          <w:lang w:bidi="he-IL"/>
        </w:rPr>
        <w:t>XXXI</w:t>
      </w:r>
      <w:r w:rsidRPr="000B0C52">
        <w:rPr>
          <w:lang w:bidi="he-IL"/>
        </w:rPr>
        <w:t>.</w:t>
      </w:r>
      <w:r w:rsidRPr="00A01812">
        <w:t xml:space="preserve"> — </w:t>
      </w:r>
      <w:r w:rsidRPr="000B0C52">
        <w:rPr>
          <w:lang w:bidi="he-IL"/>
        </w:rPr>
        <w:t>1.</w:t>
      </w:r>
      <w:r w:rsidRPr="00290B1E">
        <w:rPr>
          <w:rStyle w:val="italicus"/>
        </w:rPr>
        <w:t xml:space="preserve"> Lamuélis.</w:t>
      </w:r>
      <w:r w:rsidRPr="000B0C52">
        <w:rPr>
          <w:lang w:bidi="he-IL"/>
        </w:rPr>
        <w:t xml:space="preserve"> En hébreu</w:t>
      </w:r>
      <w:r>
        <w:rPr>
          <w:lang w:bidi="he-IL"/>
        </w:rPr>
        <w:t xml:space="preserve">, </w:t>
      </w:r>
      <w:r>
        <w:rPr>
          <w:rStyle w:val="italicus"/>
        </w:rPr>
        <w:t>Lᵉ</w:t>
      </w:r>
      <w:r w:rsidRPr="00290B1E">
        <w:rPr>
          <w:rStyle w:val="italicus"/>
        </w:rPr>
        <w:t>mu</w:t>
      </w:r>
      <w:r w:rsidR="007A0534">
        <w:rPr>
          <w:rStyle w:val="italicus"/>
        </w:rPr>
        <w:t>᾿e</w:t>
      </w:r>
      <w:r w:rsidR="00EC49E7">
        <w:rPr>
          <w:rStyle w:val="italicus"/>
        </w:rPr>
        <w:t>l</w:t>
      </w:r>
      <w:r>
        <w:rPr>
          <w:rStyle w:val="italicus"/>
        </w:rPr>
        <w:t xml:space="preserve">, </w:t>
      </w:r>
      <w:r w:rsidRPr="000B0C52">
        <w:rPr>
          <w:lang w:bidi="he-IL"/>
        </w:rPr>
        <w:t xml:space="preserve">c.-à-d. </w:t>
      </w:r>
      <w:r>
        <w:rPr>
          <w:lang w:bidi="he-IL"/>
        </w:rPr>
        <w:t>« </w:t>
      </w:r>
      <w:r w:rsidRPr="000B0C52">
        <w:rPr>
          <w:lang w:bidi="he-IL"/>
        </w:rPr>
        <w:t>à Dieu</w:t>
      </w:r>
      <w:r>
        <w:rPr>
          <w:lang w:bidi="he-IL"/>
        </w:rPr>
        <w:t xml:space="preserve"> », </w:t>
      </w:r>
      <w:r w:rsidRPr="000B0C52">
        <w:rPr>
          <w:lang w:bidi="he-IL"/>
        </w:rPr>
        <w:t>consacré à Dieu. Même controverse</w:t>
      </w:r>
      <w:r>
        <w:rPr>
          <w:lang w:bidi="he-IL"/>
        </w:rPr>
        <w:t xml:space="preserve">, </w:t>
      </w:r>
      <w:r w:rsidRPr="000B0C52">
        <w:rPr>
          <w:lang w:bidi="he-IL"/>
        </w:rPr>
        <w:t>à propos de Lamuel</w:t>
      </w:r>
      <w:r>
        <w:rPr>
          <w:lang w:bidi="he-IL"/>
        </w:rPr>
        <w:t xml:space="preserve">, </w:t>
      </w:r>
      <w:r w:rsidRPr="000B0C52">
        <w:rPr>
          <w:lang w:bidi="he-IL"/>
        </w:rPr>
        <w:t>qu’au sujet d’Agúr</w:t>
      </w:r>
      <w:r>
        <w:rPr>
          <w:lang w:bidi="he-IL"/>
        </w:rPr>
        <w:t xml:space="preserve">, </w:t>
      </w:r>
      <w:r w:rsidRPr="000B0C52">
        <w:rPr>
          <w:lang w:bidi="he-IL"/>
        </w:rPr>
        <w:t>fils de Yâqeh (</w:t>
      </w:r>
      <w:r>
        <w:rPr>
          <w:lang w:bidi="he-IL"/>
        </w:rPr>
        <w:t xml:space="preserve">XXX, </w:t>
      </w:r>
      <w:r w:rsidRPr="000B0C52">
        <w:rPr>
          <w:lang w:bidi="he-IL"/>
        </w:rPr>
        <w:t>1). Les anciens ont habituellement regardé ce nom comme une désignation symbolique de Salomon ; d’après eux</w:t>
      </w:r>
      <w:r>
        <w:rPr>
          <w:lang w:bidi="he-IL"/>
        </w:rPr>
        <w:t xml:space="preserve">, </w:t>
      </w:r>
      <w:r w:rsidRPr="000B0C52">
        <w:rPr>
          <w:lang w:bidi="he-IL"/>
        </w:rPr>
        <w:t xml:space="preserve">c’est donc à Bethsabée qu’appartiendraient les vers. 2-9. La plupart des </w:t>
      </w:r>
      <w:r>
        <w:rPr>
          <w:lang w:bidi="he-IL"/>
        </w:rPr>
        <w:t>interprète</w:t>
      </w:r>
      <w:r w:rsidRPr="000B0C52">
        <w:rPr>
          <w:lang w:bidi="he-IL"/>
        </w:rPr>
        <w:t>s contemporains (les commentateurs catholiques aussi bien que les autres) repoussent ce sentiment</w:t>
      </w:r>
      <w:r>
        <w:rPr>
          <w:lang w:bidi="he-IL"/>
        </w:rPr>
        <w:t xml:space="preserve">, </w:t>
      </w:r>
      <w:r w:rsidRPr="000B0C52">
        <w:rPr>
          <w:lang w:bidi="he-IL"/>
        </w:rPr>
        <w:t>et accordent à Lamuel une personnalité distincte</w:t>
      </w:r>
      <w:r>
        <w:rPr>
          <w:lang w:bidi="he-IL"/>
        </w:rPr>
        <w:t xml:space="preserve">, </w:t>
      </w:r>
      <w:r w:rsidRPr="000B0C52">
        <w:rPr>
          <w:lang w:bidi="he-IL"/>
        </w:rPr>
        <w:t>mais sans pouvoir dire au juste ce qu’était ce roi (peut-être quelque prince arabe ou iduméen).</w:t>
      </w:r>
      <w:r w:rsidRPr="00A01812">
        <w:t xml:space="preserve"> — </w:t>
      </w:r>
      <w:r w:rsidRPr="00290B1E">
        <w:rPr>
          <w:rStyle w:val="italicus"/>
        </w:rPr>
        <w:t>V</w:t>
      </w:r>
      <w:r>
        <w:rPr>
          <w:rStyle w:val="italicus"/>
        </w:rPr>
        <w:t>í</w:t>
      </w:r>
      <w:r w:rsidRPr="00290B1E">
        <w:rPr>
          <w:rStyle w:val="italicus"/>
        </w:rPr>
        <w:t>sio.</w:t>
      </w:r>
      <w:r w:rsidRPr="000B0C52">
        <w:rPr>
          <w:lang w:bidi="he-IL"/>
        </w:rPr>
        <w:t xml:space="preserve"> Le texte hébreu n’emploie pas </w:t>
      </w:r>
      <w:r>
        <w:rPr>
          <w:lang w:bidi="he-IL"/>
        </w:rPr>
        <w:t xml:space="preserve">ici </w:t>
      </w:r>
      <w:r w:rsidRPr="000B0C52">
        <w:rPr>
          <w:lang w:bidi="he-IL"/>
        </w:rPr>
        <w:t>le mot</w:t>
      </w:r>
      <w:r>
        <w:rPr>
          <w:rStyle w:val="italicus"/>
        </w:rPr>
        <w:t xml:space="preserve"> ḥ</w:t>
      </w:r>
      <w:r w:rsidRPr="00290B1E">
        <w:rPr>
          <w:rStyle w:val="italicus"/>
        </w:rPr>
        <w:t>azôn</w:t>
      </w:r>
      <w:r>
        <w:rPr>
          <w:rStyle w:val="italicus"/>
        </w:rPr>
        <w:t xml:space="preserve">, </w:t>
      </w:r>
      <w:r>
        <w:rPr>
          <w:lang w:bidi="he-IL"/>
        </w:rPr>
        <w:t>qui signi</w:t>
      </w:r>
      <w:r w:rsidRPr="000B0C52">
        <w:rPr>
          <w:lang w:bidi="he-IL"/>
        </w:rPr>
        <w:t xml:space="preserve">fie </w:t>
      </w:r>
      <w:r>
        <w:rPr>
          <w:lang w:bidi="he-IL"/>
        </w:rPr>
        <w:t>« </w:t>
      </w:r>
      <w:r w:rsidRPr="000B0C52">
        <w:rPr>
          <w:lang w:bidi="he-IL"/>
        </w:rPr>
        <w:t>vision</w:t>
      </w:r>
      <w:r>
        <w:rPr>
          <w:lang w:bidi="he-IL"/>
        </w:rPr>
        <w:t> »</w:t>
      </w:r>
      <w:r w:rsidRPr="000B0C52">
        <w:rPr>
          <w:lang w:bidi="he-IL"/>
        </w:rPr>
        <w:t> ; mais</w:t>
      </w:r>
      <w:r>
        <w:rPr>
          <w:rStyle w:val="italicus"/>
        </w:rPr>
        <w:t xml:space="preserve"> maṡṡ</w:t>
      </w:r>
      <w:r w:rsidRPr="00290B1E">
        <w:rPr>
          <w:rStyle w:val="italicus"/>
        </w:rPr>
        <w:t>ah</w:t>
      </w:r>
      <w:r>
        <w:rPr>
          <w:rStyle w:val="italicus"/>
        </w:rPr>
        <w:t xml:space="preserve">, </w:t>
      </w:r>
      <w:r w:rsidRPr="000B0C52">
        <w:rPr>
          <w:lang w:bidi="he-IL"/>
        </w:rPr>
        <w:t xml:space="preserve">sorte d’oracle Voyez </w:t>
      </w:r>
      <w:r>
        <w:rPr>
          <w:lang w:bidi="he-IL"/>
        </w:rPr>
        <w:t xml:space="preserve">XXX, </w:t>
      </w:r>
      <w:r w:rsidRPr="000B0C52">
        <w:rPr>
          <w:lang w:bidi="he-IL"/>
        </w:rPr>
        <w:t>6</w:t>
      </w:r>
      <w:r>
        <w:rPr>
          <w:lang w:bidi="he-IL"/>
        </w:rPr>
        <w:t xml:space="preserve">, </w:t>
      </w:r>
      <w:r w:rsidRPr="000B0C52">
        <w:rPr>
          <w:lang w:bidi="he-IL"/>
        </w:rPr>
        <w:t>et la note.</w:t>
      </w:r>
      <w:r w:rsidRPr="00A01812">
        <w:t xml:space="preserve"> — </w:t>
      </w:r>
      <w:r w:rsidRPr="00290B1E">
        <w:rPr>
          <w:rStyle w:val="italicus"/>
        </w:rPr>
        <w:t>Qua erudívit eum mater</w:t>
      </w:r>
      <w:r>
        <w:rPr>
          <w:rStyle w:val="italicus"/>
        </w:rPr>
        <w:t>…</w:t>
      </w:r>
      <w:r w:rsidRPr="000B0C52">
        <w:rPr>
          <w:lang w:bidi="he-IL"/>
        </w:rPr>
        <w:t xml:space="preserve"> Souvent le livre des Proverbes a insisté sur le respect qui </w:t>
      </w:r>
      <w:r>
        <w:rPr>
          <w:lang w:bidi="he-IL"/>
        </w:rPr>
        <w:t>est</w:t>
      </w:r>
      <w:r w:rsidRPr="000B0C52">
        <w:rPr>
          <w:lang w:bidi="he-IL"/>
        </w:rPr>
        <w:t xml:space="preserve"> dû aux enseignements paternels et maternels (cf.</w:t>
      </w:r>
      <w:r>
        <w:rPr>
          <w:lang w:bidi="he-IL"/>
        </w:rPr>
        <w:t xml:space="preserve"> I, </w:t>
      </w:r>
      <w:r w:rsidRPr="000B0C52">
        <w:rPr>
          <w:lang w:bidi="he-IL"/>
        </w:rPr>
        <w:t>8 </w:t>
      </w:r>
      <w:r>
        <w:rPr>
          <w:lang w:bidi="he-IL"/>
        </w:rPr>
        <w:t xml:space="preserve">; VI, </w:t>
      </w:r>
      <w:r w:rsidRPr="000B0C52">
        <w:rPr>
          <w:lang w:bidi="he-IL"/>
        </w:rPr>
        <w:t>20</w:t>
      </w:r>
      <w:r>
        <w:rPr>
          <w:lang w:bidi="he-IL"/>
        </w:rPr>
        <w:t>, etc</w:t>
      </w:r>
      <w:r w:rsidRPr="000B0C52">
        <w:rPr>
          <w:lang w:bidi="he-IL"/>
        </w:rPr>
        <w:t xml:space="preserve">.) ; </w:t>
      </w:r>
      <w:r>
        <w:rPr>
          <w:lang w:bidi="he-IL"/>
        </w:rPr>
        <w:t>il</w:t>
      </w:r>
      <w:r w:rsidRPr="000B0C52">
        <w:rPr>
          <w:lang w:bidi="he-IL"/>
        </w:rPr>
        <w:t xml:space="preserve"> a même cité tout au long quelques leçons d’un père (</w:t>
      </w:r>
      <w:r>
        <w:rPr>
          <w:lang w:bidi="he-IL"/>
        </w:rPr>
        <w:t xml:space="preserve">IV, </w:t>
      </w:r>
      <w:r w:rsidRPr="000B0C52">
        <w:rPr>
          <w:lang w:bidi="he-IL"/>
        </w:rPr>
        <w:t>4 et s</w:t>
      </w:r>
      <w:r>
        <w:rPr>
          <w:lang w:bidi="he-IL"/>
        </w:rPr>
        <w:t>s</w:t>
      </w:r>
      <w:r w:rsidRPr="000B0C52">
        <w:rPr>
          <w:lang w:bidi="he-IL"/>
        </w:rPr>
        <w:t>.) </w:t>
      </w:r>
      <w:r>
        <w:rPr>
          <w:lang w:bidi="he-IL"/>
        </w:rPr>
        <w:t xml:space="preserve">: </w:t>
      </w:r>
      <w:r w:rsidRPr="000B0C52">
        <w:rPr>
          <w:lang w:bidi="he-IL"/>
        </w:rPr>
        <w:t>voici maintenant</w:t>
      </w:r>
      <w:r>
        <w:rPr>
          <w:lang w:bidi="he-IL"/>
        </w:rPr>
        <w:t xml:space="preserve"> </w:t>
      </w:r>
      <w:r w:rsidRPr="000B0C52">
        <w:rPr>
          <w:lang w:bidi="he-IL"/>
        </w:rPr>
        <w:t>quelques leçons d’une bonne mère.</w:t>
      </w:r>
      <w:r>
        <w:rPr>
          <w:lang w:bidi="he-IL"/>
        </w:rPr>
        <w:t xml:space="preserve"> {541} </w:t>
      </w:r>
      <w:r w:rsidRPr="00A01812">
        <w:t xml:space="preserve">— </w:t>
      </w:r>
      <w:r w:rsidRPr="000B0C52">
        <w:rPr>
          <w:lang w:bidi="he-IL"/>
        </w:rPr>
        <w:t xml:space="preserve">Les </w:t>
      </w:r>
      <w:r>
        <w:rPr>
          <w:lang w:bidi="he-IL"/>
        </w:rPr>
        <w:t>LXX</w:t>
      </w:r>
      <w:r w:rsidRPr="000B0C52">
        <w:rPr>
          <w:lang w:bidi="he-IL"/>
        </w:rPr>
        <w:t xml:space="preserve"> ont une traduction très inexacte </w:t>
      </w:r>
      <w:r>
        <w:rPr>
          <w:lang w:bidi="he-IL"/>
        </w:rPr>
        <w:t xml:space="preserve">: </w:t>
      </w:r>
      <w:r w:rsidRPr="000B0C52">
        <w:rPr>
          <w:lang w:bidi="he-IL"/>
        </w:rPr>
        <w:t>Mes paroles ont été dites par Dieu ; oracle du roi</w:t>
      </w:r>
      <w:r>
        <w:rPr>
          <w:lang w:bidi="he-IL"/>
        </w:rPr>
        <w:t>, que</w:t>
      </w:r>
      <w:r w:rsidRPr="000B0C52">
        <w:rPr>
          <w:lang w:bidi="he-IL"/>
        </w:rPr>
        <w:t xml:space="preserve"> sa mère enseigne.</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w:t>
      </w:r>
      <w:r>
        <w:rPr>
          <w:rFonts w:eastAsia="Arial Unicode MS"/>
          <w:lang w:bidi="he-IL"/>
        </w:rPr>
        <w:t>°</w:t>
      </w:r>
      <w:r w:rsidRPr="000B0C52">
        <w:rPr>
          <w:rFonts w:eastAsia="Arial Unicode MS"/>
          <w:lang w:bidi="he-IL"/>
        </w:rPr>
        <w:t xml:space="preserve"> Les leçons de la mère de Lamuel. </w:t>
      </w:r>
      <w:r>
        <w:rPr>
          <w:rFonts w:eastAsia="Arial Unicode MS"/>
          <w:lang w:bidi="he-IL"/>
        </w:rPr>
        <w:t>XXXI, 1</w:t>
      </w:r>
      <w:r w:rsidRPr="000B0C52">
        <w:rPr>
          <w:rFonts w:eastAsia="Arial Unicode MS"/>
          <w:lang w:bidi="he-IL"/>
        </w:rPr>
        <w:t>-9.</w:t>
      </w:r>
      <w:r>
        <w:rPr>
          <w:rFonts w:eastAsia="Arial Unicode MS"/>
          <w:lang w:bidi="he-IL"/>
        </w:rPr>
        <w:t xml:space="preserve"> </w:t>
      </w:r>
    </w:p>
    <w:p w:rsidR="0073183F" w:rsidRDefault="0073183F" w:rsidP="0073183F">
      <w:pPr>
        <w:rPr>
          <w:lang w:bidi="he-IL"/>
        </w:rPr>
      </w:pPr>
      <w:r w:rsidRPr="000B0C52">
        <w:rPr>
          <w:lang w:bidi="he-IL"/>
        </w:rPr>
        <w:t>Lamuel étant roi</w:t>
      </w:r>
      <w:r>
        <w:rPr>
          <w:lang w:bidi="he-IL"/>
        </w:rPr>
        <w:t xml:space="preserve">, </w:t>
      </w:r>
      <w:r w:rsidRPr="000B0C52">
        <w:rPr>
          <w:lang w:bidi="he-IL"/>
        </w:rPr>
        <w:t>toutes ces leçons s’adressent plus directement aux rois.</w:t>
      </w:r>
      <w:r>
        <w:rPr>
          <w:lang w:bidi="he-IL"/>
        </w:rPr>
        <w:t xml:space="preserve"> </w:t>
      </w:r>
    </w:p>
    <w:p w:rsidR="0073183F" w:rsidRDefault="0073183F" w:rsidP="0073183F">
      <w:pPr>
        <w:rPr>
          <w:lang w:bidi="he-IL"/>
        </w:rPr>
      </w:pPr>
      <w:r w:rsidRPr="000B0C52">
        <w:rPr>
          <w:lang w:bidi="he-IL"/>
        </w:rPr>
        <w:t>2-3. Leçon de chasteté</w:t>
      </w:r>
      <w:r>
        <w:rPr>
          <w:lang w:bidi="he-IL"/>
        </w:rPr>
        <w:t>.</w:t>
      </w:r>
      <w:r w:rsidRPr="00A01812">
        <w:t xml:space="preserve"> — </w:t>
      </w:r>
      <w:r w:rsidRPr="00290B1E">
        <w:rPr>
          <w:rStyle w:val="italicus"/>
        </w:rPr>
        <w:t>Quid</w:t>
      </w:r>
      <w:r>
        <w:rPr>
          <w:rStyle w:val="italicus"/>
        </w:rPr>
        <w:t xml:space="preserve">, </w:t>
      </w:r>
      <w:r w:rsidRPr="00290B1E">
        <w:rPr>
          <w:rStyle w:val="italicus"/>
        </w:rPr>
        <w:t>dilécte mi</w:t>
      </w:r>
      <w:r>
        <w:rPr>
          <w:rStyle w:val="italicus"/>
        </w:rPr>
        <w:t>…</w:t>
      </w:r>
      <w:r w:rsidRPr="00290B1E">
        <w:rPr>
          <w:rStyle w:val="italicus"/>
        </w:rPr>
        <w:t xml:space="preserve"> ? </w:t>
      </w:r>
      <w:r w:rsidRPr="000B0C52">
        <w:rPr>
          <w:lang w:bidi="he-IL"/>
        </w:rPr>
        <w:t>Début pressant et ému</w:t>
      </w:r>
      <w:r>
        <w:rPr>
          <w:lang w:bidi="he-IL"/>
        </w:rPr>
        <w:t xml:space="preserve">, </w:t>
      </w:r>
      <w:r w:rsidRPr="000B0C52">
        <w:rPr>
          <w:lang w:bidi="he-IL"/>
        </w:rPr>
        <w:t>tendre et délicat. D’après l’hébreu </w:t>
      </w:r>
      <w:r>
        <w:rPr>
          <w:lang w:bidi="he-IL"/>
        </w:rPr>
        <w:t xml:space="preserve">: </w:t>
      </w:r>
      <w:r w:rsidRPr="000B0C52">
        <w:rPr>
          <w:lang w:bidi="he-IL"/>
        </w:rPr>
        <w:t>Quoi (pour </w:t>
      </w:r>
      <w:r>
        <w:rPr>
          <w:lang w:bidi="he-IL"/>
        </w:rPr>
        <w:t xml:space="preserve">: </w:t>
      </w:r>
      <w:r w:rsidRPr="000B0C52">
        <w:rPr>
          <w:lang w:bidi="he-IL"/>
        </w:rPr>
        <w:t xml:space="preserve">que te </w:t>
      </w:r>
      <w:r>
        <w:rPr>
          <w:lang w:bidi="he-IL"/>
        </w:rPr>
        <w:t>dirai</w:t>
      </w:r>
      <w:r w:rsidRPr="000B0C52">
        <w:rPr>
          <w:lang w:bidi="he-IL"/>
        </w:rPr>
        <w:t>-je)</w:t>
      </w:r>
      <w:r>
        <w:rPr>
          <w:lang w:bidi="he-IL"/>
        </w:rPr>
        <w:t xml:space="preserve">, </w:t>
      </w:r>
      <w:r w:rsidRPr="000B0C52">
        <w:rPr>
          <w:lang w:bidi="he-IL"/>
        </w:rPr>
        <w:t xml:space="preserve">mon </w:t>
      </w:r>
      <w:r>
        <w:rPr>
          <w:lang w:bidi="he-IL"/>
        </w:rPr>
        <w:t>fils</w:t>
      </w:r>
      <w:r w:rsidRPr="000B0C52">
        <w:rPr>
          <w:lang w:bidi="he-IL"/>
        </w:rPr>
        <w:t> ? quoi</w:t>
      </w:r>
      <w:r>
        <w:rPr>
          <w:lang w:bidi="he-IL"/>
        </w:rPr>
        <w:t>, fils</w:t>
      </w:r>
      <w:r w:rsidRPr="000B0C52">
        <w:rPr>
          <w:lang w:bidi="he-IL"/>
        </w:rPr>
        <w:t xml:space="preserve"> de mes entrailles ? quoi</w:t>
      </w:r>
      <w:r>
        <w:rPr>
          <w:lang w:bidi="he-IL"/>
        </w:rPr>
        <w:t xml:space="preserve">, </w:t>
      </w:r>
      <w:r w:rsidRPr="000B0C52">
        <w:rPr>
          <w:lang w:bidi="he-IL"/>
        </w:rPr>
        <w:t xml:space="preserve">fils de mes vœux ? Vrai langage d’une mère. </w:t>
      </w:r>
      <w:r>
        <w:rPr>
          <w:lang w:bidi="he-IL"/>
        </w:rPr>
        <w:t>« </w:t>
      </w:r>
      <w:r w:rsidRPr="000B0C52">
        <w:rPr>
          <w:lang w:bidi="he-IL"/>
        </w:rPr>
        <w:t>Fils de mes vœux </w:t>
      </w:r>
      <w:r>
        <w:rPr>
          <w:lang w:bidi="he-IL"/>
        </w:rPr>
        <w:t xml:space="preserve">: » </w:t>
      </w:r>
      <w:r w:rsidRPr="000B0C52">
        <w:rPr>
          <w:lang w:bidi="he-IL"/>
        </w:rPr>
        <w:t xml:space="preserve">objet d’ardentes prières et de saintes promesses. Cf. </w:t>
      </w:r>
      <w:r>
        <w:rPr>
          <w:lang w:bidi="he-IL"/>
        </w:rPr>
        <w:t>I </w:t>
      </w:r>
      <w:r w:rsidRPr="000B0C52">
        <w:rPr>
          <w:lang w:bidi="he-IL"/>
        </w:rPr>
        <w:t>Reg.</w:t>
      </w:r>
      <w:r>
        <w:rPr>
          <w:lang w:bidi="he-IL"/>
        </w:rPr>
        <w:t xml:space="preserve"> I, </w:t>
      </w:r>
      <w:r w:rsidRPr="000B0C52">
        <w:rPr>
          <w:lang w:bidi="he-IL"/>
        </w:rPr>
        <w:t>11.</w:t>
      </w:r>
      <w:r w:rsidRPr="00A01812">
        <w:t xml:space="preserve"> — </w:t>
      </w:r>
      <w:r w:rsidRPr="00290B1E">
        <w:rPr>
          <w:rStyle w:val="italicus"/>
        </w:rPr>
        <w:t>Ne</w:t>
      </w:r>
      <w:r>
        <w:rPr>
          <w:rStyle w:val="italicus"/>
        </w:rPr>
        <w:t>…</w:t>
      </w:r>
      <w:r w:rsidRPr="00290B1E">
        <w:rPr>
          <w:rStyle w:val="italicus"/>
        </w:rPr>
        <w:t xml:space="preserve"> muli</w:t>
      </w:r>
      <w:r>
        <w:rPr>
          <w:rStyle w:val="italicus"/>
        </w:rPr>
        <w:t>é</w:t>
      </w:r>
      <w:r w:rsidRPr="00290B1E">
        <w:rPr>
          <w:rStyle w:val="italicus"/>
        </w:rPr>
        <w:t>ribus subst</w:t>
      </w:r>
      <w:r>
        <w:rPr>
          <w:rStyle w:val="italicus"/>
        </w:rPr>
        <w:t>á</w:t>
      </w:r>
      <w:r w:rsidRPr="00290B1E">
        <w:rPr>
          <w:rStyle w:val="italicus"/>
        </w:rPr>
        <w:t>ntiam</w:t>
      </w:r>
      <w:r>
        <w:rPr>
          <w:rStyle w:val="italicus"/>
        </w:rPr>
        <w:t>…</w:t>
      </w:r>
      <w:r w:rsidRPr="000B0C52">
        <w:rPr>
          <w:lang w:bidi="he-IL"/>
        </w:rPr>
        <w:t xml:space="preserve"> C.-à-d.</w:t>
      </w:r>
      <w:r>
        <w:rPr>
          <w:lang w:bidi="he-IL"/>
        </w:rPr>
        <w:t xml:space="preserve">, </w:t>
      </w:r>
      <w:r w:rsidRPr="000B0C52">
        <w:rPr>
          <w:lang w:bidi="he-IL"/>
        </w:rPr>
        <w:t>d’après la Vulgate</w:t>
      </w:r>
      <w:r>
        <w:rPr>
          <w:lang w:bidi="he-IL"/>
        </w:rPr>
        <w:t xml:space="preserve">, </w:t>
      </w:r>
      <w:r w:rsidRPr="000B0C52">
        <w:rPr>
          <w:lang w:bidi="he-IL"/>
        </w:rPr>
        <w:t>ta fortune. Les relations avec les femmes impudiques conduisent à une prompte ruine (cf</w:t>
      </w:r>
      <w:r>
        <w:rPr>
          <w:lang w:bidi="he-IL"/>
        </w:rPr>
        <w:t xml:space="preserve">. V, </w:t>
      </w:r>
      <w:r w:rsidRPr="000B0C52">
        <w:rPr>
          <w:lang w:bidi="he-IL"/>
        </w:rPr>
        <w:t>10</w:t>
      </w:r>
      <w:r>
        <w:rPr>
          <w:lang w:bidi="he-IL"/>
        </w:rPr>
        <w:t>, etc</w:t>
      </w:r>
      <w:r w:rsidRPr="000B0C52">
        <w:rPr>
          <w:lang w:bidi="he-IL"/>
        </w:rPr>
        <w:t>.). Mais</w:t>
      </w:r>
      <w:r>
        <w:rPr>
          <w:lang w:bidi="he-IL"/>
        </w:rPr>
        <w:t xml:space="preserve">, </w:t>
      </w:r>
      <w:r w:rsidRPr="000B0C52">
        <w:rPr>
          <w:lang w:bidi="he-IL"/>
        </w:rPr>
        <w:t>suivant l’hébreu </w:t>
      </w:r>
      <w:r>
        <w:rPr>
          <w:lang w:bidi="he-IL"/>
        </w:rPr>
        <w:t xml:space="preserve">: </w:t>
      </w:r>
      <w:r w:rsidRPr="000B0C52">
        <w:rPr>
          <w:lang w:bidi="he-IL"/>
        </w:rPr>
        <w:t>ta vigueur. L’impudicité ruine les santés les plus robustes.</w:t>
      </w:r>
      <w:r w:rsidRPr="00A01812">
        <w:t xml:space="preserve"> — </w:t>
      </w:r>
      <w:r w:rsidRPr="00290B1E">
        <w:rPr>
          <w:rStyle w:val="italicus"/>
        </w:rPr>
        <w:t>Div</w:t>
      </w:r>
      <w:r>
        <w:rPr>
          <w:rStyle w:val="italicus"/>
        </w:rPr>
        <w:t>í</w:t>
      </w:r>
      <w:r w:rsidRPr="00290B1E">
        <w:rPr>
          <w:rStyle w:val="italicus"/>
        </w:rPr>
        <w:t>tias tuas.</w:t>
      </w:r>
      <w:r w:rsidRPr="000B0C52">
        <w:rPr>
          <w:lang w:bidi="he-IL"/>
        </w:rPr>
        <w:t xml:space="preserve"> Hébr. </w:t>
      </w:r>
      <w:r>
        <w:rPr>
          <w:lang w:bidi="he-IL"/>
        </w:rPr>
        <w:t xml:space="preserve">: </w:t>
      </w:r>
      <w:r w:rsidRPr="000B0C52">
        <w:rPr>
          <w:lang w:bidi="he-IL"/>
        </w:rPr>
        <w:t>tes voies (ta conduite)</w:t>
      </w:r>
      <w:r>
        <w:rPr>
          <w:lang w:bidi="he-IL"/>
        </w:rPr>
        <w:t>.</w:t>
      </w:r>
      <w:r w:rsidRPr="00A01812">
        <w:t xml:space="preserve"> — </w:t>
      </w:r>
      <w:r w:rsidRPr="00290B1E">
        <w:rPr>
          <w:rStyle w:val="italicus"/>
        </w:rPr>
        <w:t>Ad deléndos reges.</w:t>
      </w:r>
      <w:r w:rsidRPr="000B0C52">
        <w:rPr>
          <w:lang w:bidi="he-IL"/>
        </w:rPr>
        <w:t xml:space="preserve"> L’hébreu </w:t>
      </w:r>
      <w:r>
        <w:rPr>
          <w:lang w:bidi="he-IL"/>
        </w:rPr>
        <w:t>est</w:t>
      </w:r>
      <w:r w:rsidRPr="000B0C52">
        <w:rPr>
          <w:lang w:bidi="he-IL"/>
        </w:rPr>
        <w:t xml:space="preserve"> plus clair </w:t>
      </w:r>
      <w:r>
        <w:rPr>
          <w:lang w:bidi="he-IL"/>
        </w:rPr>
        <w:t xml:space="preserve">: </w:t>
      </w:r>
      <w:r w:rsidRPr="000B0C52">
        <w:rPr>
          <w:lang w:bidi="he-IL"/>
        </w:rPr>
        <w:t xml:space="preserve">(Ne livre point tes voies) à celles qui perdent les rois. L’histoire n’a donné que de trop fréquents commentaires de ce texte. Les </w:t>
      </w:r>
      <w:r>
        <w:rPr>
          <w:lang w:bidi="he-IL"/>
        </w:rPr>
        <w:t>LXX</w:t>
      </w:r>
      <w:r w:rsidRPr="000B0C52">
        <w:rPr>
          <w:lang w:bidi="he-IL"/>
        </w:rPr>
        <w:t xml:space="preserve"> s’écartent entièrement du vrai sens </w:t>
      </w:r>
      <w:r>
        <w:rPr>
          <w:lang w:bidi="he-IL"/>
        </w:rPr>
        <w:t>: (Ne</w:t>
      </w:r>
      <w:r w:rsidRPr="000B0C52">
        <w:rPr>
          <w:lang w:bidi="he-IL"/>
        </w:rPr>
        <w:t xml:space="preserve"> donne pas) ton esprit et ta vie à des conseils (des regrets) tardifs.</w:t>
      </w:r>
      <w:r>
        <w:rPr>
          <w:lang w:bidi="he-IL"/>
        </w:rPr>
        <w:t xml:space="preserve"> </w:t>
      </w:r>
    </w:p>
    <w:p w:rsidR="0073183F" w:rsidRDefault="0073183F" w:rsidP="0073183F">
      <w:pPr>
        <w:rPr>
          <w:lang w:bidi="he-IL"/>
        </w:rPr>
      </w:pPr>
      <w:r w:rsidRPr="000B0C52">
        <w:rPr>
          <w:lang w:bidi="he-IL"/>
        </w:rPr>
        <w:t>4-7. Leçon de tempérance (vers. 4-6) et de charité (vers. 7).</w:t>
      </w:r>
      <w:r w:rsidRPr="00A01812">
        <w:t xml:space="preserve"> — </w:t>
      </w:r>
      <w:r w:rsidRPr="00290B1E">
        <w:rPr>
          <w:rStyle w:val="italicus"/>
        </w:rPr>
        <w:t>Noli r</w:t>
      </w:r>
      <w:r>
        <w:rPr>
          <w:rStyle w:val="italicus"/>
        </w:rPr>
        <w:t>é</w:t>
      </w:r>
      <w:r w:rsidRPr="00290B1E">
        <w:rPr>
          <w:rStyle w:val="italicus"/>
        </w:rPr>
        <w:t>gibus</w:t>
      </w:r>
      <w:r>
        <w:rPr>
          <w:rStyle w:val="italicus"/>
        </w:rPr>
        <w:t>…</w:t>
      </w:r>
      <w:r w:rsidRPr="000B0C52">
        <w:rPr>
          <w:lang w:bidi="he-IL"/>
        </w:rPr>
        <w:t xml:space="preserve"> Autre répét</w:t>
      </w:r>
      <w:r>
        <w:rPr>
          <w:lang w:bidi="he-IL"/>
        </w:rPr>
        <w:t>i</w:t>
      </w:r>
      <w:r w:rsidRPr="000B0C52">
        <w:rPr>
          <w:lang w:bidi="he-IL"/>
        </w:rPr>
        <w:t>tion (comp. le vers. 2)</w:t>
      </w:r>
      <w:r>
        <w:rPr>
          <w:lang w:bidi="he-IL"/>
        </w:rPr>
        <w:t xml:space="preserve">, </w:t>
      </w:r>
      <w:r w:rsidRPr="000B0C52">
        <w:rPr>
          <w:lang w:bidi="he-IL"/>
        </w:rPr>
        <w:t>qui accentue fortement la recommandation. Dans l’hébreu </w:t>
      </w:r>
      <w:r>
        <w:rPr>
          <w:lang w:bidi="he-IL"/>
        </w:rPr>
        <w:t xml:space="preserve">: </w:t>
      </w:r>
      <w:r w:rsidRPr="000B0C52">
        <w:rPr>
          <w:lang w:bidi="he-IL"/>
        </w:rPr>
        <w:t>Ce n’est point aux rois</w:t>
      </w:r>
      <w:r>
        <w:rPr>
          <w:lang w:bidi="he-IL"/>
        </w:rPr>
        <w:t xml:space="preserve">, </w:t>
      </w:r>
      <w:r w:rsidRPr="000B0C52">
        <w:rPr>
          <w:lang w:bidi="he-IL"/>
        </w:rPr>
        <w:t>ô Lamuel</w:t>
      </w:r>
      <w:r>
        <w:rPr>
          <w:lang w:bidi="he-IL"/>
        </w:rPr>
        <w:t xml:space="preserve">, </w:t>
      </w:r>
      <w:r w:rsidRPr="000B0C52">
        <w:rPr>
          <w:lang w:bidi="he-IL"/>
        </w:rPr>
        <w:t xml:space="preserve">ce n’est point aux rois </w:t>
      </w:r>
      <w:r>
        <w:rPr>
          <w:lang w:bidi="he-IL"/>
        </w:rPr>
        <w:t>de</w:t>
      </w:r>
      <w:r w:rsidRPr="000B0C52">
        <w:rPr>
          <w:lang w:bidi="he-IL"/>
        </w:rPr>
        <w:t xml:space="preserve"> boire du vin ; c.-à-d.</w:t>
      </w:r>
      <w:r>
        <w:rPr>
          <w:lang w:bidi="he-IL"/>
        </w:rPr>
        <w:t xml:space="preserve">, </w:t>
      </w:r>
      <w:r w:rsidRPr="000B0C52">
        <w:rPr>
          <w:lang w:bidi="he-IL"/>
        </w:rPr>
        <w:t>d’en boire avec excès.</w:t>
      </w:r>
      <w:r w:rsidRPr="00A01812">
        <w:t xml:space="preserve"> — </w:t>
      </w:r>
      <w:r w:rsidRPr="00290B1E">
        <w:rPr>
          <w:rStyle w:val="italicus"/>
        </w:rPr>
        <w:t>Quia nullum secr</w:t>
      </w:r>
      <w:r>
        <w:rPr>
          <w:rStyle w:val="italicus"/>
        </w:rPr>
        <w:t>é</w:t>
      </w:r>
      <w:r w:rsidRPr="00290B1E">
        <w:rPr>
          <w:rStyle w:val="italicus"/>
        </w:rPr>
        <w:t>tum</w:t>
      </w:r>
      <w:r>
        <w:rPr>
          <w:rStyle w:val="italicus"/>
        </w:rPr>
        <w:t>…</w:t>
      </w:r>
      <w:r w:rsidRPr="000B0C52">
        <w:rPr>
          <w:lang w:bidi="he-IL"/>
        </w:rPr>
        <w:t xml:space="preserve"> Le fait </w:t>
      </w:r>
      <w:r>
        <w:rPr>
          <w:lang w:bidi="he-IL"/>
        </w:rPr>
        <w:lastRenderedPageBreak/>
        <w:t>est</w:t>
      </w:r>
      <w:r w:rsidRPr="000B0C52">
        <w:rPr>
          <w:lang w:bidi="he-IL"/>
        </w:rPr>
        <w:t xml:space="preserve"> très exact ; mais l’hébreu a un autre sens </w:t>
      </w:r>
      <w:r>
        <w:rPr>
          <w:lang w:bidi="he-IL"/>
        </w:rPr>
        <w:t xml:space="preserve">: </w:t>
      </w:r>
      <w:r w:rsidRPr="000B0C52">
        <w:rPr>
          <w:lang w:bidi="he-IL"/>
        </w:rPr>
        <w:t>Ni aux princes (ce n’est pas non plus aux princes de boire) des liqueurs fortes</w:t>
      </w:r>
      <w:r w:rsidRPr="00290B1E">
        <w:rPr>
          <w:rStyle w:val="italicus"/>
        </w:rPr>
        <w:t xml:space="preserve"> </w:t>
      </w:r>
      <w:r w:rsidRPr="00B836F8">
        <w:t>(</w:t>
      </w:r>
      <w:r>
        <w:rPr>
          <w:rStyle w:val="italicus"/>
        </w:rPr>
        <w:t>š</w:t>
      </w:r>
      <w:r w:rsidRPr="00290B1E">
        <w:rPr>
          <w:rStyle w:val="italicus"/>
        </w:rPr>
        <w:t>ékar ;</w:t>
      </w:r>
      <w:r w:rsidRPr="000B0C52">
        <w:rPr>
          <w:lang w:bidi="he-IL"/>
        </w:rPr>
        <w:t xml:space="preserve"> voyez </w:t>
      </w:r>
      <w:r>
        <w:rPr>
          <w:lang w:bidi="he-IL"/>
        </w:rPr>
        <w:t xml:space="preserve">XX, </w:t>
      </w:r>
      <w:r w:rsidRPr="000B0C52">
        <w:rPr>
          <w:lang w:bidi="he-IL"/>
        </w:rPr>
        <w:t>1</w:t>
      </w:r>
      <w:r>
        <w:rPr>
          <w:lang w:bidi="he-IL"/>
        </w:rPr>
        <w:t xml:space="preserve">, </w:t>
      </w:r>
      <w:r w:rsidRPr="000B0C52">
        <w:rPr>
          <w:lang w:bidi="he-IL"/>
        </w:rPr>
        <w:t>et la note).</w:t>
      </w:r>
      <w:r w:rsidRPr="00A01812">
        <w:t xml:space="preserve"> — </w:t>
      </w:r>
      <w:r w:rsidRPr="000B0C52">
        <w:rPr>
          <w:lang w:bidi="he-IL"/>
        </w:rPr>
        <w:t>Nécessité spéciale de cette tempérance pour les rois et les princes</w:t>
      </w:r>
      <w:r>
        <w:rPr>
          <w:lang w:bidi="he-IL"/>
        </w:rPr>
        <w:t xml:space="preserve">, </w:t>
      </w:r>
      <w:r w:rsidRPr="000B0C52">
        <w:rPr>
          <w:lang w:bidi="he-IL"/>
        </w:rPr>
        <w:t xml:space="preserve">vers. </w:t>
      </w:r>
      <w:r>
        <w:rPr>
          <w:lang w:bidi="he-IL"/>
        </w:rPr>
        <w:t>5</w:t>
      </w:r>
      <w:r w:rsidRPr="00585C87">
        <w:rPr>
          <w:lang w:bidi="he-IL"/>
        </w:rPr>
        <w:t xml:space="preserve">. </w:t>
      </w:r>
      <w:r w:rsidRPr="000B0C52">
        <w:rPr>
          <w:lang w:bidi="he-IL"/>
        </w:rPr>
        <w:t>En ne l’observant pas</w:t>
      </w:r>
      <w:r>
        <w:rPr>
          <w:lang w:bidi="he-IL"/>
        </w:rPr>
        <w:t xml:space="preserve">, </w:t>
      </w:r>
      <w:r w:rsidRPr="000B0C52">
        <w:rPr>
          <w:lang w:bidi="he-IL"/>
        </w:rPr>
        <w:t>il</w:t>
      </w:r>
      <w:r>
        <w:rPr>
          <w:lang w:bidi="he-IL"/>
        </w:rPr>
        <w:t>s s’exposeraient à oublier la « </w:t>
      </w:r>
      <w:r w:rsidRPr="000B0C52">
        <w:rPr>
          <w:lang w:bidi="he-IL"/>
        </w:rPr>
        <w:t>loi</w:t>
      </w:r>
      <w:r>
        <w:rPr>
          <w:lang w:bidi="he-IL"/>
        </w:rPr>
        <w:t> »</w:t>
      </w:r>
      <w:r w:rsidRPr="000B0C52">
        <w:rPr>
          <w:lang w:bidi="he-IL"/>
        </w:rPr>
        <w:t xml:space="preserve"> divine (ainsi dit l’hébreu</w:t>
      </w:r>
      <w:r>
        <w:rPr>
          <w:lang w:bidi="he-IL"/>
        </w:rPr>
        <w:t xml:space="preserve">, </w:t>
      </w:r>
      <w:r w:rsidRPr="000B0C52">
        <w:rPr>
          <w:lang w:bidi="he-IL"/>
        </w:rPr>
        <w:t>au lieu de</w:t>
      </w:r>
      <w:r w:rsidRPr="00290B1E">
        <w:rPr>
          <w:rStyle w:val="italicus"/>
        </w:rPr>
        <w:t xml:space="preserve"> judici</w:t>
      </w:r>
      <w:r>
        <w:rPr>
          <w:rStyle w:val="italicus"/>
        </w:rPr>
        <w:t>órum</w:t>
      </w:r>
      <w:r w:rsidRPr="000B0C52">
        <w:rPr>
          <w:lang w:bidi="he-IL"/>
        </w:rPr>
        <w:t>)</w:t>
      </w:r>
      <w:r>
        <w:rPr>
          <w:lang w:bidi="he-IL"/>
        </w:rPr>
        <w:t xml:space="preserve">, </w:t>
      </w:r>
      <w:r w:rsidRPr="000B0C52">
        <w:rPr>
          <w:lang w:bidi="he-IL"/>
        </w:rPr>
        <w:t>et à méconnaître les droits des pauvres</w:t>
      </w:r>
      <w:r>
        <w:rPr>
          <w:rStyle w:val="italicus"/>
        </w:rPr>
        <w:t xml:space="preserve"> </w:t>
      </w:r>
      <w:r w:rsidRPr="00290B1E">
        <w:rPr>
          <w:rStyle w:val="italicus"/>
        </w:rPr>
        <w:t>mutent causam</w:t>
      </w:r>
      <w:r>
        <w:rPr>
          <w:rStyle w:val="italicus"/>
        </w:rPr>
        <w:t>…</w:t>
      </w:r>
      <w:r w:rsidRPr="00FD7466">
        <w:t>)</w:t>
      </w:r>
      <w:r w:rsidRPr="000B0C52">
        <w:rPr>
          <w:lang w:bidi="he-IL"/>
        </w:rPr>
        <w:t xml:space="preserve"> en rendant leurs arrêts </w:t>
      </w:r>
      <w:r>
        <w:rPr>
          <w:lang w:bidi="he-IL"/>
        </w:rPr>
        <w:t>judiciaires</w:t>
      </w:r>
      <w:r w:rsidRPr="000B0C52">
        <w:rPr>
          <w:lang w:bidi="he-IL"/>
        </w:rPr>
        <w:t>.</w:t>
      </w:r>
      <w:r w:rsidRPr="00A01812">
        <w:t xml:space="preserve"> — </w:t>
      </w:r>
      <w:r w:rsidRPr="00290B1E">
        <w:rPr>
          <w:rStyle w:val="italicus"/>
        </w:rPr>
        <w:t>Date s</w:t>
      </w:r>
      <w:r>
        <w:rPr>
          <w:rStyle w:val="italicus"/>
        </w:rPr>
        <w:t>í</w:t>
      </w:r>
      <w:r w:rsidRPr="00290B1E">
        <w:rPr>
          <w:rStyle w:val="italicus"/>
        </w:rPr>
        <w:t>ceram</w:t>
      </w:r>
      <w:r w:rsidRPr="000B0C52">
        <w:rPr>
          <w:lang w:bidi="he-IL"/>
        </w:rPr>
        <w:t xml:space="preserve"> (hébr. </w:t>
      </w:r>
      <w:r>
        <w:rPr>
          <w:lang w:bidi="he-IL"/>
        </w:rPr>
        <w:t xml:space="preserve">: </w:t>
      </w:r>
      <w:r>
        <w:rPr>
          <w:rStyle w:val="italicus"/>
        </w:rPr>
        <w:t>šék</w:t>
      </w:r>
      <w:r w:rsidRPr="00290B1E">
        <w:rPr>
          <w:rStyle w:val="italicus"/>
        </w:rPr>
        <w:t>ar</w:t>
      </w:r>
      <w:r w:rsidRPr="00B836F8">
        <w:t xml:space="preserve">) </w:t>
      </w:r>
      <w:r w:rsidRPr="00290B1E">
        <w:rPr>
          <w:rStyle w:val="italicus"/>
        </w:rPr>
        <w:t>mœr</w:t>
      </w:r>
      <w:r>
        <w:rPr>
          <w:rStyle w:val="italicus"/>
        </w:rPr>
        <w:t>éntibus</w:t>
      </w:r>
      <w:r w:rsidRPr="00290B1E">
        <w:rPr>
          <w:rStyle w:val="italicus"/>
        </w:rPr>
        <w:t>.</w:t>
      </w:r>
      <w:r w:rsidRPr="000B0C52">
        <w:rPr>
          <w:lang w:bidi="he-IL"/>
        </w:rPr>
        <w:t xml:space="preserve"> D’après l’hébreu</w:t>
      </w:r>
      <w:r>
        <w:rPr>
          <w:lang w:bidi="he-IL"/>
        </w:rPr>
        <w:t> : À</w:t>
      </w:r>
      <w:r w:rsidRPr="000B0C52">
        <w:rPr>
          <w:lang w:bidi="he-IL"/>
        </w:rPr>
        <w:t xml:space="preserve"> c</w:t>
      </w:r>
      <w:r>
        <w:rPr>
          <w:lang w:bidi="he-IL"/>
        </w:rPr>
        <w:t>e</w:t>
      </w:r>
      <w:r w:rsidRPr="000B0C52">
        <w:rPr>
          <w:lang w:bidi="he-IL"/>
        </w:rPr>
        <w:t>lui qui périt ; mais la Vulgate exprime bien la pensée. Trait délicat </w:t>
      </w:r>
      <w:r>
        <w:rPr>
          <w:lang w:bidi="he-IL"/>
        </w:rPr>
        <w:t xml:space="preserve">: </w:t>
      </w:r>
      <w:r w:rsidRPr="000B0C52">
        <w:rPr>
          <w:lang w:bidi="he-IL"/>
        </w:rPr>
        <w:t>à l’</w:t>
      </w:r>
      <w:r>
        <w:rPr>
          <w:lang w:bidi="he-IL"/>
        </w:rPr>
        <w:t>abus</w:t>
      </w:r>
      <w:r w:rsidRPr="000B0C52">
        <w:rPr>
          <w:lang w:bidi="he-IL"/>
        </w:rPr>
        <w:t xml:space="preserve"> du vin et des liqueurs fortes</w:t>
      </w:r>
      <w:r>
        <w:rPr>
          <w:lang w:bidi="he-IL"/>
        </w:rPr>
        <w:t xml:space="preserve">, </w:t>
      </w:r>
      <w:r w:rsidRPr="000B0C52">
        <w:rPr>
          <w:lang w:bidi="he-IL"/>
        </w:rPr>
        <w:t>la mère de Lamuel oppose le légitime usage ; bien plus</w:t>
      </w:r>
      <w:r>
        <w:rPr>
          <w:lang w:bidi="he-IL"/>
        </w:rPr>
        <w:t xml:space="preserve">, </w:t>
      </w:r>
      <w:r w:rsidRPr="000B0C52">
        <w:rPr>
          <w:lang w:bidi="he-IL"/>
        </w:rPr>
        <w:t xml:space="preserve">l’usage charitable. Allusion aux bons effets que produit le vin. Cf. Ps. </w:t>
      </w:r>
      <w:r>
        <w:rPr>
          <w:lang w:bidi="he-IL"/>
        </w:rPr>
        <w:t xml:space="preserve">CIII, </w:t>
      </w:r>
      <w:r w:rsidRPr="000B0C52">
        <w:rPr>
          <w:lang w:bidi="he-IL"/>
        </w:rPr>
        <w:t>15. Comparez le mot d’Homère</w:t>
      </w:r>
      <w:r>
        <w:rPr>
          <w:lang w:bidi="he-IL"/>
        </w:rPr>
        <w:t xml:space="preserve">, </w:t>
      </w:r>
      <w:r w:rsidRPr="007740F1">
        <w:rPr>
          <w:rStyle w:val="italicus"/>
        </w:rPr>
        <w:t>Iliade,</w:t>
      </w:r>
      <w:r>
        <w:rPr>
          <w:rStyle w:val="italicus"/>
        </w:rPr>
        <w:t xml:space="preserve"> </w:t>
      </w:r>
      <w:r w:rsidRPr="007740F1">
        <w:t xml:space="preserve">VI, 261 : </w:t>
      </w:r>
      <w:r>
        <w:t>À</w:t>
      </w:r>
      <w:r w:rsidRPr="007740F1">
        <w:t xml:space="preserve"> </w:t>
      </w:r>
      <w:r w:rsidRPr="000B0C52">
        <w:rPr>
          <w:lang w:bidi="he-IL"/>
        </w:rPr>
        <w:t xml:space="preserve">l’homme fatigué le vin procurera une grande force. </w:t>
      </w:r>
      <w:r>
        <w:rPr>
          <w:lang w:bidi="he-IL"/>
        </w:rPr>
        <w:t>C’est</w:t>
      </w:r>
      <w:r w:rsidRPr="000B0C52">
        <w:rPr>
          <w:lang w:bidi="he-IL"/>
        </w:rPr>
        <w:t xml:space="preserve"> à ce verset que doit son origine l’antique coutume juive de porter du vin aux personnes en </w:t>
      </w:r>
      <w:r>
        <w:rPr>
          <w:lang w:bidi="he-IL"/>
        </w:rPr>
        <w:t xml:space="preserve">deuil, </w:t>
      </w:r>
      <w:r w:rsidRPr="000B0C52">
        <w:rPr>
          <w:lang w:bidi="he-IL"/>
        </w:rPr>
        <w:t>et même aux condamnés à mort</w:t>
      </w:r>
      <w:r>
        <w:rPr>
          <w:lang w:bidi="he-IL"/>
        </w:rPr>
        <w:t xml:space="preserve">, </w:t>
      </w:r>
      <w:r w:rsidRPr="000B0C52">
        <w:rPr>
          <w:lang w:bidi="he-IL"/>
        </w:rPr>
        <w:t xml:space="preserve">au moment de leur supplice. De là provient par conséquent le </w:t>
      </w:r>
      <w:r>
        <w:rPr>
          <w:lang w:bidi="he-IL"/>
        </w:rPr>
        <w:t>« </w:t>
      </w:r>
      <w:r w:rsidRPr="000B0C52">
        <w:rPr>
          <w:lang w:bidi="he-IL"/>
        </w:rPr>
        <w:t xml:space="preserve">vinum </w:t>
      </w:r>
      <w:r>
        <w:rPr>
          <w:lang w:bidi="he-IL"/>
        </w:rPr>
        <w:t>m</w:t>
      </w:r>
      <w:r w:rsidRPr="000B0C52">
        <w:rPr>
          <w:lang w:bidi="he-IL"/>
        </w:rPr>
        <w:t>yrrh</w:t>
      </w:r>
      <w:r>
        <w:rPr>
          <w:lang w:bidi="he-IL"/>
        </w:rPr>
        <w:t>á</w:t>
      </w:r>
      <w:r w:rsidRPr="000B0C52">
        <w:rPr>
          <w:lang w:bidi="he-IL"/>
        </w:rPr>
        <w:t>tum</w:t>
      </w:r>
      <w:r>
        <w:rPr>
          <w:lang w:bidi="he-IL"/>
        </w:rPr>
        <w:t xml:space="preserve"> » </w:t>
      </w:r>
      <w:r w:rsidRPr="000B0C52">
        <w:rPr>
          <w:lang w:bidi="he-IL"/>
        </w:rPr>
        <w:t xml:space="preserve">offert à Notre-Seigneur </w:t>
      </w:r>
      <w:r>
        <w:rPr>
          <w:lang w:bidi="he-IL"/>
        </w:rPr>
        <w:t>Jésus</w:t>
      </w:r>
      <w:r w:rsidRPr="000B0C52">
        <w:rPr>
          <w:lang w:bidi="he-IL"/>
        </w:rPr>
        <w:t>-</w:t>
      </w:r>
      <w:r>
        <w:rPr>
          <w:lang w:bidi="he-IL"/>
        </w:rPr>
        <w:t>Christ</w:t>
      </w:r>
      <w:r w:rsidRPr="000B0C52">
        <w:rPr>
          <w:lang w:bidi="he-IL"/>
        </w:rPr>
        <w:t xml:space="preserve"> immédiatement avant son crucifiement. Cf. </w:t>
      </w:r>
      <w:r>
        <w:rPr>
          <w:lang w:bidi="he-IL"/>
        </w:rPr>
        <w:t>Matth</w:t>
      </w:r>
      <w:r w:rsidRPr="000B0C52">
        <w:rPr>
          <w:lang w:bidi="he-IL"/>
        </w:rPr>
        <w:t xml:space="preserve">. </w:t>
      </w:r>
      <w:r>
        <w:rPr>
          <w:lang w:bidi="he-IL"/>
        </w:rPr>
        <w:t xml:space="preserve">XXVII, </w:t>
      </w:r>
      <w:r w:rsidRPr="000B0C52">
        <w:rPr>
          <w:lang w:bidi="he-IL"/>
        </w:rPr>
        <w:t>34 ; Marc</w:t>
      </w:r>
      <w:r>
        <w:rPr>
          <w:lang w:bidi="he-IL"/>
        </w:rPr>
        <w:t xml:space="preserve">, XV, </w:t>
      </w:r>
      <w:r w:rsidRPr="000B0C52">
        <w:rPr>
          <w:lang w:bidi="he-IL"/>
        </w:rPr>
        <w:t>23.</w:t>
      </w:r>
      <w:r w:rsidRPr="00A01812">
        <w:t xml:space="preserve"> — </w:t>
      </w:r>
      <w:r w:rsidRPr="00290B1E">
        <w:rPr>
          <w:rStyle w:val="italicus"/>
        </w:rPr>
        <w:t>Bibant et oblivisc</w:t>
      </w:r>
      <w:r>
        <w:rPr>
          <w:rStyle w:val="italicus"/>
        </w:rPr>
        <w:t>á</w:t>
      </w:r>
      <w:r w:rsidRPr="00290B1E">
        <w:rPr>
          <w:rStyle w:val="italicus"/>
        </w:rPr>
        <w:t>ntur</w:t>
      </w:r>
      <w:r>
        <w:rPr>
          <w:rStyle w:val="italicus"/>
        </w:rPr>
        <w:t>…</w:t>
      </w:r>
      <w:r w:rsidRPr="000B0C52">
        <w:rPr>
          <w:lang w:bidi="he-IL"/>
        </w:rPr>
        <w:t xml:space="preserve"> Contraste frappant avec le vers. 5.</w:t>
      </w:r>
      <w:r>
        <w:rPr>
          <w:lang w:bidi="he-IL"/>
        </w:rPr>
        <w:t xml:space="preserve"> </w:t>
      </w:r>
    </w:p>
    <w:p w:rsidR="0073183F" w:rsidRDefault="0073183F" w:rsidP="0073183F">
      <w:pPr>
        <w:rPr>
          <w:lang w:bidi="he-IL"/>
        </w:rPr>
      </w:pPr>
      <w:r w:rsidRPr="000B0C52">
        <w:rPr>
          <w:lang w:bidi="he-IL"/>
        </w:rPr>
        <w:t>8-9. Leçon de justice envers les affligés et les délaissés.</w:t>
      </w:r>
      <w:r w:rsidRPr="00A01812">
        <w:t xml:space="preserve"> — </w:t>
      </w:r>
      <w:r>
        <w:rPr>
          <w:rStyle w:val="italicus"/>
        </w:rPr>
        <w:t xml:space="preserve">Aperi </w:t>
      </w:r>
      <w:r w:rsidRPr="00290B1E">
        <w:rPr>
          <w:rStyle w:val="italicus"/>
        </w:rPr>
        <w:t>os</w:t>
      </w:r>
      <w:r>
        <w:rPr>
          <w:rStyle w:val="italicus"/>
        </w:rPr>
        <w:t>…</w:t>
      </w:r>
      <w:r w:rsidRPr="00290B1E">
        <w:rPr>
          <w:rStyle w:val="italicus"/>
        </w:rPr>
        <w:t xml:space="preserve"> muto </w:t>
      </w:r>
      <w:r>
        <w:rPr>
          <w:rStyle w:val="italicus"/>
        </w:rPr>
        <w:t xml:space="preserve">: </w:t>
      </w:r>
      <w:r w:rsidRPr="000B0C52">
        <w:rPr>
          <w:lang w:bidi="he-IL"/>
        </w:rPr>
        <w:t>pour lui servir de porte-parole et prendre sa défense.</w:t>
      </w:r>
      <w:r w:rsidRPr="00A01812">
        <w:t xml:space="preserve"> — </w:t>
      </w:r>
      <w:r w:rsidRPr="00290B1E">
        <w:rPr>
          <w:rStyle w:val="italicus"/>
        </w:rPr>
        <w:t>Et causis fili</w:t>
      </w:r>
      <w:r>
        <w:rPr>
          <w:rStyle w:val="italicus"/>
        </w:rPr>
        <w:t>órum…</w:t>
      </w:r>
      <w:r w:rsidRPr="000B0C52">
        <w:rPr>
          <w:lang w:bidi="he-IL"/>
        </w:rPr>
        <w:t xml:space="preserve"> Littéralement dans l’hébreu </w:t>
      </w:r>
      <w:r>
        <w:rPr>
          <w:lang w:bidi="he-IL"/>
        </w:rPr>
        <w:t xml:space="preserve">: </w:t>
      </w:r>
      <w:r w:rsidRPr="000B0C52">
        <w:rPr>
          <w:lang w:bidi="he-IL"/>
        </w:rPr>
        <w:t>(Ouvre ta bouche) pour la cause des fils de destruction</w:t>
      </w:r>
      <w:r>
        <w:rPr>
          <w:lang w:bidi="he-IL"/>
        </w:rPr>
        <w:t xml:space="preserve">, </w:t>
      </w:r>
      <w:r w:rsidRPr="000B0C52">
        <w:rPr>
          <w:lang w:bidi="he-IL"/>
        </w:rPr>
        <w:t>c.-à-d. pour la défense des hommes accusés injustement et menacés d’une sentence de mort.</w:t>
      </w:r>
      <w:r w:rsidRPr="00A01812">
        <w:t xml:space="preserve"> — </w:t>
      </w:r>
      <w:r w:rsidRPr="00290B1E">
        <w:rPr>
          <w:rStyle w:val="italicus"/>
        </w:rPr>
        <w:t>Qui pertránseunt </w:t>
      </w:r>
      <w:r>
        <w:rPr>
          <w:rStyle w:val="italicus"/>
        </w:rPr>
        <w:t xml:space="preserve">: </w:t>
      </w:r>
      <w:r>
        <w:rPr>
          <w:lang w:bidi="he-IL"/>
        </w:rPr>
        <w:t>ceux qui sont</w:t>
      </w:r>
      <w:r w:rsidRPr="000B0C52">
        <w:rPr>
          <w:lang w:bidi="he-IL"/>
        </w:rPr>
        <w:t xml:space="preserve"> sur le point de périr. C’est le même sens.</w:t>
      </w:r>
      <w:r w:rsidRPr="00A01812">
        <w:t xml:space="preserve"> — </w:t>
      </w:r>
      <w:r w:rsidRPr="00290B1E">
        <w:rPr>
          <w:rStyle w:val="italicus"/>
        </w:rPr>
        <w:t>Aperi os tuum</w:t>
      </w:r>
      <w:r w:rsidRPr="000B0C52">
        <w:rPr>
          <w:lang w:bidi="he-IL"/>
        </w:rPr>
        <w:t xml:space="preserve"> (vers. 9). Répétition emphatique</w:t>
      </w:r>
      <w:r>
        <w:rPr>
          <w:lang w:bidi="he-IL"/>
        </w:rPr>
        <w:t xml:space="preserve"> </w:t>
      </w:r>
      <w:r w:rsidRPr="000B0C52">
        <w:rPr>
          <w:lang w:bidi="he-IL"/>
        </w:rPr>
        <w:t>(comme aux vers. 2 et 4</w:t>
      </w:r>
      <w:r>
        <w:rPr>
          <w:lang w:bidi="he-IL"/>
        </w:rPr>
        <w:t>.</w:t>
      </w:r>
      <w:r w:rsidRPr="00A01812">
        <w:t xml:space="preserve"> — </w:t>
      </w:r>
      <w:r w:rsidRPr="00290B1E">
        <w:rPr>
          <w:rStyle w:val="italicus"/>
        </w:rPr>
        <w:t>Decérne quod justum</w:t>
      </w:r>
      <w:r>
        <w:rPr>
          <w:rStyle w:val="italicus"/>
        </w:rPr>
        <w:t>…</w:t>
      </w:r>
      <w:r w:rsidRPr="00290B1E">
        <w:rPr>
          <w:rStyle w:val="italicus"/>
        </w:rPr>
        <w:t xml:space="preserve"> </w:t>
      </w:r>
      <w:r w:rsidRPr="000B0C52">
        <w:rPr>
          <w:lang w:bidi="he-IL"/>
        </w:rPr>
        <w:t>Hébr. </w:t>
      </w:r>
      <w:r>
        <w:rPr>
          <w:lang w:bidi="he-IL"/>
        </w:rPr>
        <w:t xml:space="preserve">: </w:t>
      </w:r>
      <w:r w:rsidRPr="000B0C52">
        <w:rPr>
          <w:lang w:bidi="he-IL"/>
        </w:rPr>
        <w:t>Juge avec justice.</w:t>
      </w:r>
      <w:r w:rsidRPr="00A01812">
        <w:t xml:space="preserve"> — </w:t>
      </w:r>
      <w:r w:rsidRPr="007740F1">
        <w:rPr>
          <w:rStyle w:val="italicus"/>
        </w:rPr>
        <w:t>Inopem et páuperem.</w:t>
      </w:r>
      <w:r w:rsidRPr="00290B1E">
        <w:rPr>
          <w:rStyle w:val="italicus"/>
        </w:rPr>
        <w:t xml:space="preserve"> </w:t>
      </w:r>
      <w:r w:rsidRPr="000B0C52">
        <w:rPr>
          <w:lang w:bidi="he-IL"/>
        </w:rPr>
        <w:t>Hébr. </w:t>
      </w:r>
      <w:r>
        <w:rPr>
          <w:lang w:bidi="he-IL"/>
        </w:rPr>
        <w:t xml:space="preserve">: </w:t>
      </w:r>
      <w:r w:rsidRPr="000B0C52">
        <w:rPr>
          <w:lang w:bidi="he-IL"/>
        </w:rPr>
        <w:t>l’affligé et le pauvre.</w:t>
      </w:r>
      <w:r>
        <w:rPr>
          <w:lang w:bidi="he-IL"/>
        </w:rPr>
        <w:t xml:space="preserve"> {542} </w:t>
      </w:r>
    </w:p>
    <w:p w:rsidR="0073183F" w:rsidRPr="007740F1" w:rsidRDefault="0073183F" w:rsidP="0073183F">
      <w:pPr>
        <w:pStyle w:val="u3"/>
      </w:pPr>
      <w:r>
        <w:rPr>
          <w:lang w:bidi="he-IL"/>
        </w:rPr>
        <w:t>§</w:t>
      </w:r>
      <w:r w:rsidRPr="000B0C52">
        <w:rPr>
          <w:lang w:bidi="he-IL"/>
        </w:rPr>
        <w:t xml:space="preserve"> </w:t>
      </w:r>
      <w:r>
        <w:rPr>
          <w:lang w:bidi="he-IL"/>
        </w:rPr>
        <w:t>IV</w:t>
      </w:r>
      <w:r w:rsidRPr="000B0C52">
        <w:rPr>
          <w:lang w:bidi="he-IL"/>
        </w:rPr>
        <w:t>.</w:t>
      </w:r>
      <w:r w:rsidRPr="00A01812">
        <w:t xml:space="preserve"> — </w:t>
      </w:r>
      <w:r w:rsidRPr="00290B1E">
        <w:rPr>
          <w:rStyle w:val="italicus"/>
        </w:rPr>
        <w:t>Éloge</w:t>
      </w:r>
      <w:r>
        <w:rPr>
          <w:rStyle w:val="italicus"/>
        </w:rPr>
        <w:t xml:space="preserve">, </w:t>
      </w:r>
      <w:r w:rsidRPr="00290B1E">
        <w:rPr>
          <w:rStyle w:val="italicus"/>
        </w:rPr>
        <w:t>de la femme forte.</w:t>
      </w:r>
      <w:r>
        <w:rPr>
          <w:rStyle w:val="italicus"/>
        </w:rPr>
        <w:t xml:space="preserve"> </w:t>
      </w:r>
      <w:r w:rsidRPr="007740F1">
        <w:t xml:space="preserve">XXXI, 10-31. </w:t>
      </w:r>
    </w:p>
    <w:p w:rsidR="0073183F" w:rsidRDefault="0073183F" w:rsidP="0073183F">
      <w:pPr>
        <w:pStyle w:val="u4"/>
        <w:rPr>
          <w:rFonts w:eastAsia="Arial Unicode MS"/>
          <w:lang w:bidi="he-IL"/>
        </w:rPr>
      </w:pPr>
      <w:r w:rsidRPr="000B0C52">
        <w:rPr>
          <w:rFonts w:eastAsia="Arial Unicode MS"/>
          <w:lang w:bidi="he-IL"/>
        </w:rPr>
        <w:t>1</w:t>
      </w:r>
      <w:r>
        <w:rPr>
          <w:rFonts w:eastAsia="Arial Unicode MS"/>
          <w:lang w:bidi="he-IL"/>
        </w:rPr>
        <w:t>°</w:t>
      </w:r>
      <w:r w:rsidRPr="000B0C52">
        <w:rPr>
          <w:rFonts w:eastAsia="Arial Unicode MS"/>
          <w:lang w:bidi="he-IL"/>
        </w:rPr>
        <w:t xml:space="preserve"> Introduction.</w:t>
      </w:r>
      <w:r>
        <w:rPr>
          <w:rFonts w:eastAsia="Arial Unicode MS"/>
          <w:lang w:bidi="he-IL"/>
        </w:rPr>
        <w:t xml:space="preserve"> </w:t>
      </w:r>
    </w:p>
    <w:p w:rsidR="0073183F" w:rsidRDefault="0073183F" w:rsidP="0073183F">
      <w:pPr>
        <w:rPr>
          <w:lang w:bidi="he-IL"/>
        </w:rPr>
      </w:pPr>
      <w:r>
        <w:rPr>
          <w:lang w:bidi="he-IL"/>
        </w:rPr>
        <w:t>« </w:t>
      </w:r>
      <w:r w:rsidRPr="000B0C52">
        <w:rPr>
          <w:lang w:bidi="he-IL"/>
        </w:rPr>
        <w:t>Le livre des Proverbes se termine par une pièce alphabétique</w:t>
      </w:r>
      <w:r>
        <w:rPr>
          <w:lang w:bidi="he-IL"/>
        </w:rPr>
        <w:t xml:space="preserve">, </w:t>
      </w:r>
      <w:r w:rsidRPr="000B0C52">
        <w:rPr>
          <w:lang w:bidi="he-IL"/>
        </w:rPr>
        <w:t>composée d’autant de versets ou de distiques qu’il existe de lettres dans l</w:t>
      </w:r>
      <w:r>
        <w:rPr>
          <w:lang w:bidi="he-IL"/>
        </w:rPr>
        <w:t>’</w:t>
      </w:r>
      <w:r w:rsidRPr="000B0C52">
        <w:rPr>
          <w:lang w:bidi="he-IL"/>
        </w:rPr>
        <w:t>alph</w:t>
      </w:r>
      <w:r>
        <w:rPr>
          <w:lang w:bidi="he-IL"/>
        </w:rPr>
        <w:t>a</w:t>
      </w:r>
      <w:r w:rsidRPr="000B0C52">
        <w:rPr>
          <w:lang w:bidi="he-IL"/>
        </w:rPr>
        <w:t>bet hébreu</w:t>
      </w:r>
      <w:r>
        <w:rPr>
          <w:lang w:bidi="he-IL"/>
        </w:rPr>
        <w:t>, c.-à-d. de vingt-</w:t>
      </w:r>
      <w:r w:rsidRPr="000B0C52">
        <w:rPr>
          <w:lang w:bidi="he-IL"/>
        </w:rPr>
        <w:t>deux</w:t>
      </w:r>
      <w:r>
        <w:rPr>
          <w:lang w:bidi="he-IL"/>
        </w:rPr>
        <w:t xml:space="preserve">, chacun </w:t>
      </w:r>
      <w:r w:rsidRPr="000B0C52">
        <w:rPr>
          <w:lang w:bidi="he-IL"/>
        </w:rPr>
        <w:t>d’eux commençant par une de ces lettres</w:t>
      </w:r>
      <w:r>
        <w:rPr>
          <w:lang w:bidi="he-IL"/>
        </w:rPr>
        <w:t xml:space="preserve">, </w:t>
      </w:r>
      <w:r w:rsidRPr="000B0C52">
        <w:rPr>
          <w:lang w:bidi="he-IL"/>
        </w:rPr>
        <w:t>placée selon l’ordre ordinaire.</w:t>
      </w:r>
      <w:r>
        <w:rPr>
          <w:lang w:bidi="he-IL"/>
        </w:rPr>
        <w:t> »</w:t>
      </w:r>
      <w:r w:rsidRPr="000B0C52">
        <w:rPr>
          <w:lang w:bidi="he-IL"/>
        </w:rPr>
        <w:t xml:space="preserve"> (</w:t>
      </w:r>
      <w:r w:rsidRPr="00290B1E">
        <w:rPr>
          <w:rStyle w:val="italicus"/>
        </w:rPr>
        <w:t>Man. bibl.</w:t>
      </w:r>
      <w:r>
        <w:rPr>
          <w:rStyle w:val="italicus"/>
        </w:rPr>
        <w:t xml:space="preserve">, </w:t>
      </w:r>
      <w:r w:rsidRPr="000B0C52">
        <w:rPr>
          <w:lang w:bidi="he-IL"/>
        </w:rPr>
        <w:t xml:space="preserve">t. </w:t>
      </w:r>
      <w:r>
        <w:rPr>
          <w:lang w:bidi="he-IL"/>
        </w:rPr>
        <w:t xml:space="preserve">II, </w:t>
      </w:r>
      <w:r w:rsidRPr="000B0C52">
        <w:rPr>
          <w:lang w:bidi="he-IL"/>
        </w:rPr>
        <w:t>n. 834</w:t>
      </w:r>
      <w:r>
        <w:rPr>
          <w:lang w:bidi="he-IL"/>
        </w:rPr>
        <w:t xml:space="preserve">, </w:t>
      </w:r>
      <w:r w:rsidRPr="000B0C52">
        <w:rPr>
          <w:lang w:bidi="he-IL"/>
        </w:rPr>
        <w:t xml:space="preserve">3°.) C’est donc </w:t>
      </w:r>
      <w:r>
        <w:rPr>
          <w:lang w:bidi="he-IL"/>
        </w:rPr>
        <w:t xml:space="preserve">ici </w:t>
      </w:r>
      <w:r w:rsidRPr="000B0C52">
        <w:rPr>
          <w:lang w:bidi="he-IL"/>
        </w:rPr>
        <w:t>un poème acrostiche</w:t>
      </w:r>
      <w:r>
        <w:rPr>
          <w:lang w:bidi="he-IL"/>
        </w:rPr>
        <w:t xml:space="preserve">, </w:t>
      </w:r>
      <w:r w:rsidRPr="000B0C52">
        <w:rPr>
          <w:lang w:bidi="he-IL"/>
        </w:rPr>
        <w:t>comme les Ps.</w:t>
      </w:r>
      <w:r>
        <w:rPr>
          <w:lang w:bidi="he-IL"/>
        </w:rPr>
        <w:t xml:space="preserve"> IX, XXIV, XXXVI, etc</w:t>
      </w:r>
      <w:r w:rsidRPr="000B0C52">
        <w:rPr>
          <w:lang w:bidi="he-IL"/>
        </w:rPr>
        <w:t>. Il trace</w:t>
      </w:r>
      <w:r>
        <w:rPr>
          <w:lang w:bidi="he-IL"/>
        </w:rPr>
        <w:t xml:space="preserve">, </w:t>
      </w:r>
      <w:r w:rsidRPr="000B0C52">
        <w:rPr>
          <w:lang w:bidi="he-IL"/>
        </w:rPr>
        <w:t>dans un langage très soigné</w:t>
      </w:r>
      <w:r>
        <w:rPr>
          <w:lang w:bidi="he-IL"/>
        </w:rPr>
        <w:t xml:space="preserve">, </w:t>
      </w:r>
      <w:r w:rsidRPr="000B0C52">
        <w:rPr>
          <w:lang w:bidi="he-IL"/>
        </w:rPr>
        <w:t>le portrait de la femme idéale</w:t>
      </w:r>
      <w:r>
        <w:rPr>
          <w:lang w:bidi="he-IL"/>
        </w:rPr>
        <w:t xml:space="preserve">, </w:t>
      </w:r>
      <w:r w:rsidRPr="000B0C52">
        <w:rPr>
          <w:lang w:bidi="he-IL"/>
        </w:rPr>
        <w:t>telle que la concevaient les anciens Hébreux ; mais</w:t>
      </w:r>
      <w:r>
        <w:rPr>
          <w:lang w:bidi="he-IL"/>
        </w:rPr>
        <w:t xml:space="preserve"> il </w:t>
      </w:r>
      <w:r w:rsidRPr="000B0C52">
        <w:rPr>
          <w:lang w:bidi="he-IL"/>
        </w:rPr>
        <w:t xml:space="preserve">n’est pas un trait de ce beau tableau qui </w:t>
      </w:r>
      <w:r>
        <w:rPr>
          <w:lang w:bidi="he-IL"/>
        </w:rPr>
        <w:t>ne</w:t>
      </w:r>
      <w:r w:rsidRPr="000B0C52">
        <w:rPr>
          <w:lang w:bidi="he-IL"/>
        </w:rPr>
        <w:t xml:space="preserve"> convienne parfaitement aussi à la femme chrétienne de nos jours</w:t>
      </w:r>
      <w:r>
        <w:rPr>
          <w:lang w:bidi="he-IL"/>
        </w:rPr>
        <w:t xml:space="preserve">, </w:t>
      </w:r>
      <w:r w:rsidRPr="000B0C52">
        <w:rPr>
          <w:lang w:bidi="he-IL"/>
        </w:rPr>
        <w:t>comme on l’a plus d’une fois montré par de riches développemen</w:t>
      </w:r>
      <w:r>
        <w:rPr>
          <w:lang w:bidi="he-IL"/>
        </w:rPr>
        <w:t>ts oratoires. Voyez surtout M</w:t>
      </w:r>
      <w:r w:rsidRPr="00831E5C">
        <w:rPr>
          <w:vertAlign w:val="superscript"/>
          <w:lang w:bidi="he-IL"/>
        </w:rPr>
        <w:t>gr</w:t>
      </w:r>
      <w:r w:rsidRPr="000B0C52">
        <w:rPr>
          <w:lang w:bidi="he-IL"/>
        </w:rPr>
        <w:t xml:space="preserve"> Landriot</w:t>
      </w:r>
      <w:r>
        <w:rPr>
          <w:lang w:bidi="he-IL"/>
        </w:rPr>
        <w:t xml:space="preserve">, </w:t>
      </w:r>
      <w:r w:rsidRPr="00290B1E">
        <w:rPr>
          <w:rStyle w:val="italicus"/>
        </w:rPr>
        <w:t>La femme forte.</w:t>
      </w:r>
      <w:r w:rsidRPr="00A01812">
        <w:t xml:space="preserve"> — </w:t>
      </w:r>
      <w:r w:rsidRPr="000B0C52">
        <w:rPr>
          <w:lang w:bidi="he-IL"/>
        </w:rPr>
        <w:t>Le poème s’ouvre ex abrupto</w:t>
      </w:r>
      <w:r>
        <w:rPr>
          <w:lang w:bidi="he-IL"/>
        </w:rPr>
        <w:t xml:space="preserve">, </w:t>
      </w:r>
      <w:r w:rsidRPr="000B0C52">
        <w:rPr>
          <w:lang w:bidi="he-IL"/>
        </w:rPr>
        <w:t>sans être intro</w:t>
      </w:r>
      <w:r>
        <w:rPr>
          <w:lang w:bidi="he-IL"/>
        </w:rPr>
        <w:t>d</w:t>
      </w:r>
      <w:r w:rsidRPr="000B0C52">
        <w:rPr>
          <w:lang w:bidi="he-IL"/>
        </w:rPr>
        <w:t>uit par un titre spécial. Divers interprètes</w:t>
      </w:r>
      <w:r>
        <w:rPr>
          <w:lang w:bidi="he-IL"/>
        </w:rPr>
        <w:t xml:space="preserve"> l’</w:t>
      </w:r>
      <w:r w:rsidRPr="000B0C52">
        <w:rPr>
          <w:lang w:bidi="he-IL"/>
        </w:rPr>
        <w:t>attribuent à Lamuel (comp. le vers. 1) ; la plupart pensent qu’il a été composé par Salomon. On ne saurait rien dire de certain sur ce point</w:t>
      </w:r>
      <w:r>
        <w:rPr>
          <w:lang w:bidi="he-IL"/>
        </w:rPr>
        <w:t xml:space="preserve">, </w:t>
      </w:r>
      <w:r w:rsidRPr="000B0C52">
        <w:rPr>
          <w:lang w:bidi="he-IL"/>
        </w:rPr>
        <w:t>quoique la seconde hypothèse paraisse plus probable.</w:t>
      </w:r>
      <w:r w:rsidRPr="00A01812">
        <w:t xml:space="preserve"> — </w:t>
      </w:r>
      <w:r w:rsidRPr="000B0C52">
        <w:rPr>
          <w:lang w:bidi="he-IL"/>
        </w:rPr>
        <w:t>Pas de division logique</w:t>
      </w:r>
      <w:r>
        <w:rPr>
          <w:lang w:bidi="he-IL"/>
        </w:rPr>
        <w:t xml:space="preserve">, </w:t>
      </w:r>
      <w:r w:rsidRPr="000B0C52">
        <w:rPr>
          <w:lang w:bidi="he-IL"/>
        </w:rPr>
        <w:t>ainsi qu’il arrive dans les poèmes alphabétiques.</w:t>
      </w:r>
      <w:r>
        <w:rPr>
          <w:lang w:bidi="he-IL"/>
        </w:rPr>
        <w:t xml:space="preserve"> </w:t>
      </w:r>
    </w:p>
    <w:p w:rsidR="0073183F" w:rsidRDefault="0073183F" w:rsidP="0073183F">
      <w:pPr>
        <w:pStyle w:val="u4"/>
        <w:rPr>
          <w:lang w:bidi="he-IL"/>
        </w:rPr>
      </w:pPr>
      <w:r>
        <w:rPr>
          <w:lang w:bidi="he-IL"/>
        </w:rPr>
        <w:t>2°</w:t>
      </w:r>
      <w:r w:rsidRPr="000B0C52">
        <w:rPr>
          <w:lang w:bidi="he-IL"/>
        </w:rPr>
        <w:t xml:space="preserve"> Portrait de la femme forte. </w:t>
      </w:r>
      <w:r>
        <w:rPr>
          <w:lang w:bidi="he-IL"/>
        </w:rPr>
        <w:t xml:space="preserve">XXXI, </w:t>
      </w:r>
      <w:r w:rsidRPr="000B0C52">
        <w:rPr>
          <w:lang w:bidi="he-IL"/>
        </w:rPr>
        <w:t>10-31.</w:t>
      </w:r>
      <w:r>
        <w:rPr>
          <w:lang w:bidi="he-IL"/>
        </w:rPr>
        <w:t xml:space="preserve"> </w:t>
      </w:r>
    </w:p>
    <w:p w:rsidR="0073183F" w:rsidRDefault="0073183F" w:rsidP="0073183F">
      <w:pPr>
        <w:rPr>
          <w:lang w:bidi="he-IL"/>
        </w:rPr>
      </w:pPr>
      <w:r w:rsidRPr="000B0C52">
        <w:rPr>
          <w:lang w:bidi="he-IL"/>
        </w:rPr>
        <w:t xml:space="preserve">10. </w:t>
      </w:r>
      <w:r w:rsidRPr="00290B1E">
        <w:rPr>
          <w:rStyle w:val="italicus"/>
        </w:rPr>
        <w:t>Aleph.</w:t>
      </w:r>
      <w:r w:rsidRPr="00A01812">
        <w:t xml:space="preserve"> — </w:t>
      </w:r>
      <w:r w:rsidRPr="000B0C52">
        <w:rPr>
          <w:lang w:bidi="he-IL"/>
        </w:rPr>
        <w:t>Petit préambule</w:t>
      </w:r>
      <w:r>
        <w:rPr>
          <w:lang w:bidi="he-IL"/>
        </w:rPr>
        <w:t>.</w:t>
      </w:r>
      <w:r w:rsidRPr="00A01812">
        <w:t xml:space="preserve"> — </w:t>
      </w:r>
      <w:r w:rsidRPr="00290B1E">
        <w:rPr>
          <w:rStyle w:val="italicus"/>
        </w:rPr>
        <w:t>Mul</w:t>
      </w:r>
      <w:r>
        <w:rPr>
          <w:rStyle w:val="italicus"/>
        </w:rPr>
        <w:t>í</w:t>
      </w:r>
      <w:r w:rsidRPr="00290B1E">
        <w:rPr>
          <w:rStyle w:val="italicus"/>
        </w:rPr>
        <w:t>erem fortem.</w:t>
      </w:r>
      <w:r>
        <w:rPr>
          <w:lang w:bidi="he-IL"/>
        </w:rPr>
        <w:t xml:space="preserve"> Dans l’hébreu. </w:t>
      </w:r>
      <w:r w:rsidR="007A0534">
        <w:rPr>
          <w:rStyle w:val="italicus"/>
        </w:rPr>
        <w:t>᾿</w:t>
      </w:r>
      <w:r w:rsidRPr="00831E5C">
        <w:rPr>
          <w:rStyle w:val="italicus"/>
        </w:rPr>
        <w:t>éšeṭ-ḥaïl</w:t>
      </w:r>
      <w:r>
        <w:rPr>
          <w:rStyle w:val="italicus"/>
        </w:rPr>
        <w:t xml:space="preserve">, </w:t>
      </w:r>
      <w:r w:rsidRPr="000B0C52">
        <w:rPr>
          <w:lang w:bidi="he-IL"/>
        </w:rPr>
        <w:t>comme plus haut (</w:t>
      </w:r>
      <w:r>
        <w:rPr>
          <w:lang w:bidi="he-IL"/>
        </w:rPr>
        <w:t xml:space="preserve">XII, </w:t>
      </w:r>
      <w:r w:rsidRPr="000B0C52">
        <w:rPr>
          <w:lang w:bidi="he-IL"/>
        </w:rPr>
        <w:t xml:space="preserve">4 ; voyez la note). Les mots </w:t>
      </w:r>
      <w:r>
        <w:rPr>
          <w:lang w:bidi="he-IL"/>
        </w:rPr>
        <w:t>« </w:t>
      </w:r>
      <w:r w:rsidRPr="000B0C52">
        <w:rPr>
          <w:lang w:bidi="he-IL"/>
        </w:rPr>
        <w:t>femme vertueuse</w:t>
      </w:r>
      <w:r>
        <w:rPr>
          <w:lang w:bidi="he-IL"/>
        </w:rPr>
        <w:t> »</w:t>
      </w:r>
      <w:r w:rsidRPr="000B0C52">
        <w:rPr>
          <w:lang w:bidi="he-IL"/>
        </w:rPr>
        <w:t xml:space="preserve"> exprimeraient mieux la pensée du poète.</w:t>
      </w:r>
      <w:r w:rsidRPr="00A01812">
        <w:t xml:space="preserve"> — </w:t>
      </w:r>
      <w:r w:rsidRPr="00290B1E">
        <w:rPr>
          <w:rStyle w:val="italicus"/>
        </w:rPr>
        <w:t>Quis invéniet ?</w:t>
      </w:r>
      <w:r w:rsidRPr="000B0C52">
        <w:rPr>
          <w:lang w:bidi="he-IL"/>
        </w:rPr>
        <w:t xml:space="preserve"> La manière do</w:t>
      </w:r>
      <w:r>
        <w:rPr>
          <w:lang w:bidi="he-IL"/>
        </w:rPr>
        <w:t>n</w:t>
      </w:r>
      <w:r w:rsidRPr="000B0C52">
        <w:rPr>
          <w:lang w:bidi="he-IL"/>
        </w:rPr>
        <w:t xml:space="preserve">t la question </w:t>
      </w:r>
      <w:r>
        <w:rPr>
          <w:lang w:bidi="he-IL"/>
        </w:rPr>
        <w:t>est</w:t>
      </w:r>
      <w:r w:rsidRPr="000B0C52">
        <w:rPr>
          <w:lang w:bidi="he-IL"/>
        </w:rPr>
        <w:t xml:space="preserve"> posée suppose déjà que cette femme </w:t>
      </w:r>
      <w:r>
        <w:rPr>
          <w:lang w:bidi="he-IL"/>
        </w:rPr>
        <w:t>est</w:t>
      </w:r>
      <w:r w:rsidRPr="000B0C52">
        <w:rPr>
          <w:lang w:bidi="he-IL"/>
        </w:rPr>
        <w:t xml:space="preserve"> un trésor rare et précieux. La réponse le suppose également </w:t>
      </w:r>
      <w:r>
        <w:rPr>
          <w:lang w:bidi="he-IL"/>
        </w:rPr>
        <w:t xml:space="preserve">: </w:t>
      </w:r>
      <w:r w:rsidRPr="00290B1E">
        <w:rPr>
          <w:rStyle w:val="italicus"/>
        </w:rPr>
        <w:t>Procul et de últimis</w:t>
      </w:r>
      <w:r>
        <w:rPr>
          <w:rStyle w:val="italicus"/>
        </w:rPr>
        <w:t>…</w:t>
      </w:r>
      <w:r w:rsidRPr="000B0C52">
        <w:rPr>
          <w:lang w:bidi="he-IL"/>
        </w:rPr>
        <w:t xml:space="preserve"> D’après l’hébreu </w:t>
      </w:r>
      <w:r>
        <w:rPr>
          <w:lang w:bidi="he-IL"/>
        </w:rPr>
        <w:t xml:space="preserve">: </w:t>
      </w:r>
      <w:r w:rsidRPr="000B0C52">
        <w:rPr>
          <w:lang w:bidi="he-IL"/>
        </w:rPr>
        <w:t xml:space="preserve">Son prix </w:t>
      </w:r>
      <w:r>
        <w:rPr>
          <w:lang w:bidi="he-IL"/>
        </w:rPr>
        <w:t>est</w:t>
      </w:r>
      <w:r w:rsidRPr="000B0C52">
        <w:rPr>
          <w:lang w:bidi="he-IL"/>
        </w:rPr>
        <w:t xml:space="preserve"> bien au-dessus des</w:t>
      </w:r>
      <w:r>
        <w:rPr>
          <w:rStyle w:val="italicus"/>
        </w:rPr>
        <w:t xml:space="preserve"> pᵉ</w:t>
      </w:r>
      <w:r w:rsidRPr="00290B1E">
        <w:rPr>
          <w:rStyle w:val="italicus"/>
        </w:rPr>
        <w:t xml:space="preserve">nînim </w:t>
      </w:r>
      <w:r w:rsidRPr="000B0C52">
        <w:rPr>
          <w:lang w:bidi="he-IL"/>
        </w:rPr>
        <w:t>(les perles</w:t>
      </w:r>
      <w:r>
        <w:rPr>
          <w:lang w:bidi="he-IL"/>
        </w:rPr>
        <w:t xml:space="preserve">, </w:t>
      </w:r>
      <w:r w:rsidRPr="000B0C52">
        <w:rPr>
          <w:lang w:bidi="he-IL"/>
        </w:rPr>
        <w:t>ou des bijoux de grande valeur ; cf</w:t>
      </w:r>
      <w:r>
        <w:rPr>
          <w:lang w:bidi="he-IL"/>
        </w:rPr>
        <w:t xml:space="preserve">. III, </w:t>
      </w:r>
      <w:r w:rsidRPr="000B0C52">
        <w:rPr>
          <w:lang w:bidi="he-IL"/>
        </w:rPr>
        <w:t>15</w:t>
      </w:r>
      <w:r>
        <w:rPr>
          <w:lang w:bidi="he-IL"/>
        </w:rPr>
        <w:t xml:space="preserve">, </w:t>
      </w:r>
      <w:r w:rsidRPr="000B0C52">
        <w:rPr>
          <w:lang w:bidi="he-IL"/>
        </w:rPr>
        <w:t>et la note).</w:t>
      </w:r>
      <w:r>
        <w:rPr>
          <w:lang w:bidi="he-IL"/>
        </w:rPr>
        <w:t xml:space="preserve"> </w:t>
      </w:r>
    </w:p>
    <w:p w:rsidR="0073183F" w:rsidRDefault="0073183F" w:rsidP="0073183F">
      <w:pPr>
        <w:rPr>
          <w:lang w:bidi="he-IL"/>
        </w:rPr>
      </w:pPr>
      <w:r w:rsidRPr="000B0C52">
        <w:rPr>
          <w:lang w:bidi="he-IL"/>
        </w:rPr>
        <w:t xml:space="preserve">11. </w:t>
      </w:r>
      <w:r w:rsidRPr="00290B1E">
        <w:rPr>
          <w:rStyle w:val="italicus"/>
        </w:rPr>
        <w:t>Be</w:t>
      </w:r>
      <w:r>
        <w:rPr>
          <w:rStyle w:val="italicus"/>
        </w:rPr>
        <w:t>t</w:t>
      </w:r>
      <w:r w:rsidRPr="00290B1E">
        <w:rPr>
          <w:rStyle w:val="italicus"/>
        </w:rPr>
        <w:t>h.</w:t>
      </w:r>
      <w:r w:rsidRPr="00A01812">
        <w:t xml:space="preserve"> — </w:t>
      </w:r>
      <w:r w:rsidRPr="000B0C52">
        <w:rPr>
          <w:lang w:bidi="he-IL"/>
        </w:rPr>
        <w:t>Ce verset et le suivant mettent en scène</w:t>
      </w:r>
      <w:r>
        <w:rPr>
          <w:lang w:bidi="he-IL"/>
        </w:rPr>
        <w:t xml:space="preserve">, </w:t>
      </w:r>
      <w:r w:rsidRPr="000B0C52">
        <w:rPr>
          <w:lang w:bidi="he-IL"/>
        </w:rPr>
        <w:t>pour le féliciter</w:t>
      </w:r>
      <w:r>
        <w:rPr>
          <w:lang w:bidi="he-IL"/>
        </w:rPr>
        <w:t xml:space="preserve">, </w:t>
      </w:r>
      <w:r w:rsidRPr="000B0C52">
        <w:rPr>
          <w:lang w:bidi="he-IL"/>
        </w:rPr>
        <w:t>le mari de la femme forte. De même plus loin</w:t>
      </w:r>
      <w:r>
        <w:rPr>
          <w:lang w:bidi="he-IL"/>
        </w:rPr>
        <w:t xml:space="preserve">, </w:t>
      </w:r>
      <w:r w:rsidRPr="000B0C52">
        <w:rPr>
          <w:lang w:bidi="he-IL"/>
        </w:rPr>
        <w:t>à diverses reprises (vers. 23 et 28)</w:t>
      </w:r>
      <w:r>
        <w:rPr>
          <w:lang w:bidi="he-IL"/>
        </w:rPr>
        <w:t>.</w:t>
      </w:r>
      <w:r w:rsidRPr="00A01812">
        <w:t xml:space="preserve"> — </w:t>
      </w:r>
      <w:r w:rsidRPr="00290B1E">
        <w:rPr>
          <w:rStyle w:val="italicus"/>
        </w:rPr>
        <w:t>Confídit in ea.</w:t>
      </w:r>
      <w:r w:rsidRPr="000B0C52">
        <w:rPr>
          <w:lang w:bidi="he-IL"/>
        </w:rPr>
        <w:t xml:space="preserve"> Elle lui inspire toute confiance</w:t>
      </w:r>
      <w:r>
        <w:rPr>
          <w:lang w:bidi="he-IL"/>
        </w:rPr>
        <w:t xml:space="preserve">, </w:t>
      </w:r>
      <w:r w:rsidRPr="000B0C52">
        <w:rPr>
          <w:lang w:bidi="he-IL"/>
        </w:rPr>
        <w:t>et il lui abandonne en parfaite sécurité ce qui concerne les arrangements intérieurs de la vie de famille.</w:t>
      </w:r>
      <w:r w:rsidRPr="00A01812">
        <w:t xml:space="preserve"> — </w:t>
      </w:r>
      <w:r>
        <w:rPr>
          <w:rStyle w:val="italicus"/>
        </w:rPr>
        <w:t>Spó</w:t>
      </w:r>
      <w:r w:rsidRPr="00290B1E">
        <w:rPr>
          <w:rStyle w:val="italicus"/>
        </w:rPr>
        <w:t>liis.</w:t>
      </w:r>
      <w:r w:rsidRPr="000B0C52">
        <w:rPr>
          <w:lang w:bidi="he-IL"/>
        </w:rPr>
        <w:t xml:space="preserve"> Le mot hébreu</w:t>
      </w:r>
      <w:r w:rsidRPr="00290B1E">
        <w:rPr>
          <w:rStyle w:val="italicus"/>
        </w:rPr>
        <w:t xml:space="preserve"> </w:t>
      </w:r>
      <w:r>
        <w:rPr>
          <w:rStyle w:val="italicus"/>
        </w:rPr>
        <w:t>š</w:t>
      </w:r>
      <w:r w:rsidRPr="00290B1E">
        <w:rPr>
          <w:rStyle w:val="italicus"/>
        </w:rPr>
        <w:t>âlal</w:t>
      </w:r>
      <w:r w:rsidRPr="000B0C52">
        <w:rPr>
          <w:lang w:bidi="he-IL"/>
        </w:rPr>
        <w:t xml:space="preserve"> désigne habituellement le butin de guerre ; il marque ici</w:t>
      </w:r>
      <w:r>
        <w:rPr>
          <w:lang w:bidi="he-IL"/>
        </w:rPr>
        <w:t xml:space="preserve">, </w:t>
      </w:r>
      <w:r w:rsidRPr="000B0C52">
        <w:rPr>
          <w:lang w:bidi="he-IL"/>
        </w:rPr>
        <w:t>avec une grande énergie</w:t>
      </w:r>
      <w:r>
        <w:rPr>
          <w:lang w:bidi="he-IL"/>
        </w:rPr>
        <w:t xml:space="preserve">, </w:t>
      </w:r>
      <w:r w:rsidRPr="000B0C52">
        <w:rPr>
          <w:lang w:bidi="he-IL"/>
        </w:rPr>
        <w:t>toute sorte de riches profits.</w:t>
      </w:r>
      <w:r>
        <w:rPr>
          <w:lang w:bidi="he-IL"/>
        </w:rPr>
        <w:t xml:space="preserve"> </w:t>
      </w:r>
    </w:p>
    <w:p w:rsidR="0073183F" w:rsidRDefault="0073183F" w:rsidP="0073183F">
      <w:pPr>
        <w:rPr>
          <w:lang w:bidi="he-IL"/>
        </w:rPr>
      </w:pPr>
      <w:r w:rsidRPr="000B0C52">
        <w:rPr>
          <w:lang w:bidi="he-IL"/>
        </w:rPr>
        <w:t xml:space="preserve">12. </w:t>
      </w:r>
      <w:r w:rsidRPr="00290B1E">
        <w:rPr>
          <w:rStyle w:val="italicus"/>
        </w:rPr>
        <w:t>Gimel.</w:t>
      </w:r>
      <w:r w:rsidRPr="00A01812">
        <w:t xml:space="preserve"> — </w:t>
      </w:r>
      <w:r w:rsidRPr="00290B1E">
        <w:rPr>
          <w:rStyle w:val="italicus"/>
        </w:rPr>
        <w:t>Reddet ei bonum</w:t>
      </w:r>
      <w:r>
        <w:rPr>
          <w:rStyle w:val="italicus"/>
        </w:rPr>
        <w:t>…</w:t>
      </w:r>
      <w:r w:rsidRPr="000B0C52">
        <w:rPr>
          <w:lang w:bidi="he-IL"/>
        </w:rPr>
        <w:t xml:space="preserve"> </w:t>
      </w:r>
      <w:r w:rsidRPr="00831E5C">
        <w:t xml:space="preserve">Elle sait lui procurer, </w:t>
      </w:r>
      <w:r>
        <w:t>par ses</w:t>
      </w:r>
      <w:r w:rsidRPr="00831E5C">
        <w:t xml:space="preserve"> </w:t>
      </w:r>
      <w:r w:rsidRPr="000B0C52">
        <w:rPr>
          <w:lang w:bidi="he-IL"/>
        </w:rPr>
        <w:t>tendresses d’épouse dévouée</w:t>
      </w:r>
      <w:r>
        <w:rPr>
          <w:lang w:bidi="he-IL"/>
        </w:rPr>
        <w:t xml:space="preserve">, </w:t>
      </w:r>
      <w:r w:rsidRPr="000B0C52">
        <w:rPr>
          <w:lang w:bidi="he-IL"/>
        </w:rPr>
        <w:t>un saint et perpétuel bonheur (</w:t>
      </w:r>
      <w:r>
        <w:rPr>
          <w:rStyle w:val="italicus"/>
        </w:rPr>
        <w:t>ómnibus</w:t>
      </w:r>
      <w:r w:rsidRPr="00290B1E">
        <w:rPr>
          <w:rStyle w:val="italicus"/>
        </w:rPr>
        <w:t xml:space="preserve"> di</w:t>
      </w:r>
      <w:r>
        <w:rPr>
          <w:rStyle w:val="italicus"/>
        </w:rPr>
        <w:t>ébus</w:t>
      </w:r>
      <w:r w:rsidRPr="00B836F8">
        <w:t xml:space="preserve">), </w:t>
      </w:r>
      <w:r w:rsidRPr="000B0C52">
        <w:rPr>
          <w:lang w:bidi="he-IL"/>
        </w:rPr>
        <w:t xml:space="preserve">qui </w:t>
      </w:r>
      <w:r>
        <w:rPr>
          <w:lang w:bidi="he-IL"/>
        </w:rPr>
        <w:t>est</w:t>
      </w:r>
      <w:r w:rsidRPr="000B0C52">
        <w:rPr>
          <w:lang w:bidi="he-IL"/>
        </w:rPr>
        <w:t xml:space="preserve"> incomparablement préférable au bien-être matériel.</w:t>
      </w:r>
      <w:r>
        <w:rPr>
          <w:lang w:bidi="he-IL"/>
        </w:rPr>
        <w:t xml:space="preserve"> </w:t>
      </w:r>
    </w:p>
    <w:p w:rsidR="0073183F" w:rsidRDefault="0073183F" w:rsidP="0073183F">
      <w:pPr>
        <w:pStyle w:val="titulus"/>
        <w:rPr>
          <w:lang w:bidi="he-IL"/>
        </w:rPr>
      </w:pPr>
      <w:r>
        <w:rPr>
          <w:lang w:bidi="he-IL"/>
        </w:rPr>
        <w:t>Matrone grecque brodant sur le métier.</w:t>
      </w:r>
    </w:p>
    <w:p w:rsidR="0073183F" w:rsidRDefault="0073183F" w:rsidP="0073183F">
      <w:pPr>
        <w:rPr>
          <w:lang w:bidi="he-IL"/>
        </w:rPr>
      </w:pPr>
      <w:r w:rsidRPr="000B0C52">
        <w:rPr>
          <w:lang w:bidi="he-IL"/>
        </w:rPr>
        <w:t>13.</w:t>
      </w:r>
      <w:r w:rsidRPr="00290B1E">
        <w:rPr>
          <w:rStyle w:val="italicus"/>
        </w:rPr>
        <w:t xml:space="preserve"> Daleth</w:t>
      </w:r>
      <w:r>
        <w:rPr>
          <w:rStyle w:val="italicus"/>
        </w:rPr>
        <w:t>.</w:t>
      </w:r>
      <w:r w:rsidRPr="00A01812">
        <w:t xml:space="preserve"> — </w:t>
      </w:r>
      <w:r w:rsidRPr="00290B1E">
        <w:rPr>
          <w:rStyle w:val="italicus"/>
        </w:rPr>
        <w:t>Lanam et linum</w:t>
      </w:r>
      <w:r>
        <w:rPr>
          <w:lang w:bidi="he-IL"/>
        </w:rPr>
        <w:t>…</w:t>
      </w:r>
      <w:r w:rsidRPr="000B0C52">
        <w:rPr>
          <w:lang w:bidi="he-IL"/>
        </w:rPr>
        <w:t xml:space="preserve"> La femme forte se procure soigneusement</w:t>
      </w:r>
      <w:r w:rsidRPr="00290B1E">
        <w:rPr>
          <w:rStyle w:val="italicus"/>
        </w:rPr>
        <w:t xml:space="preserve"> </w:t>
      </w:r>
      <w:r w:rsidRPr="00B836F8">
        <w:t>(</w:t>
      </w:r>
      <w:r w:rsidRPr="00290B1E">
        <w:rPr>
          <w:rStyle w:val="italicus"/>
        </w:rPr>
        <w:t>qu</w:t>
      </w:r>
      <w:r>
        <w:rPr>
          <w:rStyle w:val="italicus"/>
        </w:rPr>
        <w:t>æ</w:t>
      </w:r>
      <w:r w:rsidRPr="00290B1E">
        <w:rPr>
          <w:rStyle w:val="italicus"/>
        </w:rPr>
        <w:t>sívit</w:t>
      </w:r>
      <w:r w:rsidRPr="000B0C52">
        <w:rPr>
          <w:lang w:bidi="he-IL"/>
        </w:rPr>
        <w:t>) ces matières</w:t>
      </w:r>
      <w:r>
        <w:rPr>
          <w:lang w:bidi="he-IL"/>
        </w:rPr>
        <w:t xml:space="preserve">, </w:t>
      </w:r>
      <w:r w:rsidRPr="000B0C52">
        <w:rPr>
          <w:lang w:bidi="he-IL"/>
        </w:rPr>
        <w:t>pour en préparer de ses propres mains</w:t>
      </w:r>
      <w:r>
        <w:rPr>
          <w:lang w:bidi="he-IL"/>
        </w:rPr>
        <w:t xml:space="preserve"> </w:t>
      </w:r>
      <w:r w:rsidRPr="000B0C52">
        <w:rPr>
          <w:lang w:bidi="he-IL"/>
        </w:rPr>
        <w:t xml:space="preserve">les étoffes nécessaires à tous les siens. Après les idées générales des </w:t>
      </w:r>
      <w:r w:rsidRPr="000B0C52">
        <w:rPr>
          <w:lang w:bidi="he-IL"/>
        </w:rPr>
        <w:lastRenderedPageBreak/>
        <w:t>vers. 10-12</w:t>
      </w:r>
      <w:r>
        <w:rPr>
          <w:lang w:bidi="he-IL"/>
        </w:rPr>
        <w:t xml:space="preserve">, </w:t>
      </w:r>
      <w:r w:rsidRPr="000B0C52">
        <w:rPr>
          <w:lang w:bidi="he-IL"/>
        </w:rPr>
        <w:t>nous avons</w:t>
      </w:r>
      <w:r>
        <w:rPr>
          <w:lang w:bidi="he-IL"/>
        </w:rPr>
        <w:t xml:space="preserve">, </w:t>
      </w:r>
      <w:r w:rsidRPr="000B0C52">
        <w:rPr>
          <w:lang w:bidi="he-IL"/>
        </w:rPr>
        <w:t>jusqu’au vers. 27</w:t>
      </w:r>
      <w:r>
        <w:rPr>
          <w:lang w:bidi="he-IL"/>
        </w:rPr>
        <w:t xml:space="preserve">, </w:t>
      </w:r>
      <w:r w:rsidRPr="000B0C52">
        <w:rPr>
          <w:lang w:bidi="he-IL"/>
        </w:rPr>
        <w:t>une série intéressante de détails pittoresques</w:t>
      </w:r>
      <w:r>
        <w:rPr>
          <w:lang w:bidi="he-IL"/>
        </w:rPr>
        <w:t>, qui</w:t>
      </w:r>
      <w:r w:rsidRPr="000B0C52">
        <w:rPr>
          <w:lang w:bidi="he-IL"/>
        </w:rPr>
        <w:t xml:space="preserve"> nous montrent l’héroïne de ces lignes admirablement active dans l’intérieur de sa maison.</w:t>
      </w:r>
      <w:r w:rsidRPr="00A01812">
        <w:t xml:space="preserve"> — </w:t>
      </w:r>
      <w:r w:rsidRPr="00290B1E">
        <w:rPr>
          <w:rStyle w:val="italicus"/>
        </w:rPr>
        <w:t>Cons</w:t>
      </w:r>
      <w:r>
        <w:rPr>
          <w:rStyle w:val="italicus"/>
        </w:rPr>
        <w:t>ílio</w:t>
      </w:r>
      <w:r w:rsidRPr="00290B1E">
        <w:rPr>
          <w:rStyle w:val="italicus"/>
        </w:rPr>
        <w:t xml:space="preserve"> m</w:t>
      </w:r>
      <w:r>
        <w:rPr>
          <w:rStyle w:val="italicus"/>
        </w:rPr>
        <w:t>á</w:t>
      </w:r>
      <w:r w:rsidRPr="00290B1E">
        <w:rPr>
          <w:rStyle w:val="italicus"/>
        </w:rPr>
        <w:t>nuum</w:t>
      </w:r>
      <w:r>
        <w:rPr>
          <w:rStyle w:val="italicus"/>
        </w:rPr>
        <w:t>…</w:t>
      </w:r>
      <w:r>
        <w:rPr>
          <w:lang w:bidi="he-IL"/>
        </w:rPr>
        <w:t xml:space="preserve"> À</w:t>
      </w:r>
      <w:r w:rsidRPr="000B0C52">
        <w:rPr>
          <w:lang w:bidi="he-IL"/>
        </w:rPr>
        <w:t xml:space="preserve"> la lettre dans l’hébreu </w:t>
      </w:r>
      <w:r>
        <w:rPr>
          <w:lang w:bidi="he-IL"/>
        </w:rPr>
        <w:t xml:space="preserve">: </w:t>
      </w:r>
      <w:r w:rsidRPr="000B0C52">
        <w:rPr>
          <w:lang w:bidi="he-IL"/>
        </w:rPr>
        <w:t>Avec le plaisir de ses mains</w:t>
      </w:r>
      <w:r>
        <w:rPr>
          <w:lang w:bidi="he-IL"/>
        </w:rPr>
        <w:t xml:space="preserve">, </w:t>
      </w:r>
      <w:r w:rsidRPr="000B0C52">
        <w:rPr>
          <w:lang w:bidi="he-IL"/>
        </w:rPr>
        <w:t>c.-à-d. avec un joyeux empressement. Comparez ce court portrait d’une matrone romaine </w:t>
      </w:r>
      <w:r>
        <w:rPr>
          <w:lang w:bidi="he-IL"/>
        </w:rPr>
        <w:t>: « </w:t>
      </w:r>
      <w:r w:rsidRPr="000B0C52">
        <w:rPr>
          <w:lang w:bidi="he-IL"/>
        </w:rPr>
        <w:t>Nocte sera</w:t>
      </w:r>
      <w:r>
        <w:rPr>
          <w:lang w:bidi="he-IL"/>
        </w:rPr>
        <w:t xml:space="preserve">, </w:t>
      </w:r>
      <w:r w:rsidRPr="000B0C52">
        <w:rPr>
          <w:lang w:bidi="he-IL"/>
        </w:rPr>
        <w:t>déditam lan</w:t>
      </w:r>
      <w:r>
        <w:rPr>
          <w:lang w:bidi="he-IL"/>
        </w:rPr>
        <w:t xml:space="preserve">æ, </w:t>
      </w:r>
      <w:r w:rsidRPr="000B0C52">
        <w:rPr>
          <w:lang w:bidi="he-IL"/>
        </w:rPr>
        <w:t>inter lucu</w:t>
      </w:r>
      <w:r>
        <w:rPr>
          <w:lang w:bidi="he-IL"/>
        </w:rPr>
        <w:t>brá</w:t>
      </w:r>
      <w:r w:rsidRPr="000B0C52">
        <w:rPr>
          <w:lang w:bidi="he-IL"/>
        </w:rPr>
        <w:t xml:space="preserve">ntes ancíllas in </w:t>
      </w:r>
      <w:r>
        <w:rPr>
          <w:lang w:bidi="he-IL"/>
        </w:rPr>
        <w:t>médio ǽ</w:t>
      </w:r>
      <w:r w:rsidRPr="000B0C52">
        <w:rPr>
          <w:lang w:bidi="he-IL"/>
        </w:rPr>
        <w:t>dium sed</w:t>
      </w:r>
      <w:r>
        <w:rPr>
          <w:lang w:bidi="he-IL"/>
        </w:rPr>
        <w:t>é</w:t>
      </w:r>
      <w:r w:rsidRPr="000B0C52">
        <w:rPr>
          <w:lang w:bidi="he-IL"/>
        </w:rPr>
        <w:t>ntem inven</w:t>
      </w:r>
      <w:r>
        <w:rPr>
          <w:lang w:bidi="he-IL"/>
        </w:rPr>
        <w:t>érunt</w:t>
      </w:r>
      <w:r w:rsidRPr="000B0C52">
        <w:rPr>
          <w:lang w:bidi="he-IL"/>
        </w:rPr>
        <w:t>.</w:t>
      </w:r>
      <w:r>
        <w:rPr>
          <w:lang w:bidi="he-IL"/>
        </w:rPr>
        <w:t> »</w:t>
      </w:r>
      <w:r w:rsidRPr="000B0C52">
        <w:rPr>
          <w:lang w:bidi="he-IL"/>
        </w:rPr>
        <w:t xml:space="preserve"> (Tite-Live</w:t>
      </w:r>
      <w:r>
        <w:rPr>
          <w:lang w:bidi="he-IL"/>
        </w:rPr>
        <w:t xml:space="preserve">, I, </w:t>
      </w:r>
      <w:r w:rsidRPr="000B0C52">
        <w:rPr>
          <w:lang w:bidi="he-IL"/>
        </w:rPr>
        <w:t>57.)</w:t>
      </w:r>
      <w:r>
        <w:rPr>
          <w:lang w:bidi="he-IL"/>
        </w:rPr>
        <w:t xml:space="preserve"> {543} </w:t>
      </w:r>
    </w:p>
    <w:p w:rsidR="0073183F" w:rsidRDefault="0073183F" w:rsidP="0073183F">
      <w:pPr>
        <w:rPr>
          <w:lang w:bidi="he-IL"/>
        </w:rPr>
      </w:pPr>
      <w:r w:rsidRPr="000B0C52">
        <w:rPr>
          <w:lang w:bidi="he-IL"/>
        </w:rPr>
        <w:t>14.</w:t>
      </w:r>
      <w:r w:rsidRPr="00290B1E">
        <w:rPr>
          <w:rStyle w:val="italicus"/>
        </w:rPr>
        <w:t xml:space="preserve"> Hé.</w:t>
      </w:r>
      <w:r w:rsidRPr="00A01812">
        <w:t xml:space="preserve"> — </w:t>
      </w:r>
      <w:r w:rsidRPr="00290B1E">
        <w:rPr>
          <w:rStyle w:val="italicus"/>
        </w:rPr>
        <w:t>Quasi navis institóris.</w:t>
      </w:r>
      <w:r>
        <w:rPr>
          <w:lang w:bidi="he-IL"/>
        </w:rPr>
        <w:t xml:space="preserve"> Comme les </w:t>
      </w:r>
      <w:r w:rsidRPr="000B0C52">
        <w:rPr>
          <w:lang w:bidi="he-IL"/>
        </w:rPr>
        <w:t>navires des marchands</w:t>
      </w:r>
      <w:r>
        <w:rPr>
          <w:lang w:bidi="he-IL"/>
        </w:rPr>
        <w:t xml:space="preserve">, </w:t>
      </w:r>
      <w:r w:rsidRPr="000B0C52">
        <w:rPr>
          <w:lang w:bidi="he-IL"/>
        </w:rPr>
        <w:t>qui traver</w:t>
      </w:r>
      <w:r>
        <w:rPr>
          <w:lang w:bidi="he-IL"/>
        </w:rPr>
        <w:t xml:space="preserve">sent les mers </w:t>
      </w:r>
      <w:r w:rsidRPr="000B0C52">
        <w:rPr>
          <w:lang w:bidi="he-IL"/>
        </w:rPr>
        <w:t>pour aller chercher au loin les produits les plus précieux des contrées étrangères. Ce trait convient parfaitement au règne de Salomon.</w:t>
      </w:r>
      <w:r>
        <w:rPr>
          <w:lang w:bidi="he-IL"/>
        </w:rPr>
        <w:t xml:space="preserve"> </w:t>
      </w:r>
    </w:p>
    <w:p w:rsidR="0073183F" w:rsidRDefault="0073183F" w:rsidP="0073183F">
      <w:pPr>
        <w:rPr>
          <w:lang w:bidi="he-IL"/>
        </w:rPr>
      </w:pPr>
      <w:r w:rsidRPr="000B0C52">
        <w:rPr>
          <w:lang w:bidi="he-IL"/>
        </w:rPr>
        <w:t>15.</w:t>
      </w:r>
      <w:r w:rsidRPr="00290B1E">
        <w:rPr>
          <w:rStyle w:val="italicus"/>
        </w:rPr>
        <w:t xml:space="preserve"> Vav.</w:t>
      </w:r>
      <w:r w:rsidRPr="00A01812">
        <w:t xml:space="preserve"> — </w:t>
      </w:r>
      <w:r w:rsidRPr="00290B1E">
        <w:rPr>
          <w:rStyle w:val="italicus"/>
        </w:rPr>
        <w:t>De nocte surréxit </w:t>
      </w:r>
      <w:r>
        <w:rPr>
          <w:rStyle w:val="italicus"/>
        </w:rPr>
        <w:t xml:space="preserve">: </w:t>
      </w:r>
      <w:r w:rsidRPr="000B0C52">
        <w:rPr>
          <w:lang w:bidi="he-IL"/>
        </w:rPr>
        <w:t>de grand matin</w:t>
      </w:r>
      <w:r>
        <w:rPr>
          <w:lang w:bidi="he-IL"/>
        </w:rPr>
        <w:t xml:space="preserve">, </w:t>
      </w:r>
      <w:r w:rsidRPr="000B0C52">
        <w:rPr>
          <w:lang w:bidi="he-IL"/>
        </w:rPr>
        <w:t>avant l’aurore</w:t>
      </w:r>
      <w:r>
        <w:rPr>
          <w:lang w:bidi="he-IL"/>
        </w:rPr>
        <w:t xml:space="preserve">, </w:t>
      </w:r>
      <w:r w:rsidRPr="000B0C52">
        <w:rPr>
          <w:lang w:bidi="he-IL"/>
        </w:rPr>
        <w:t xml:space="preserve">tant elle </w:t>
      </w:r>
      <w:r>
        <w:rPr>
          <w:lang w:bidi="he-IL"/>
        </w:rPr>
        <w:t>est</w:t>
      </w:r>
      <w:r w:rsidRPr="000B0C52">
        <w:rPr>
          <w:lang w:bidi="he-IL"/>
        </w:rPr>
        <w:t xml:space="preserve"> vigilante et active.</w:t>
      </w:r>
      <w:r w:rsidRPr="00A01812">
        <w:t xml:space="preserve"> — </w:t>
      </w:r>
      <w:r w:rsidRPr="00290B1E">
        <w:rPr>
          <w:rStyle w:val="italicus"/>
        </w:rPr>
        <w:t xml:space="preserve">Dedítque </w:t>
      </w:r>
      <w:r>
        <w:rPr>
          <w:rStyle w:val="italicus"/>
        </w:rPr>
        <w:t>præ</w:t>
      </w:r>
      <w:r w:rsidRPr="00290B1E">
        <w:rPr>
          <w:rStyle w:val="italicus"/>
        </w:rPr>
        <w:t>dam.</w:t>
      </w:r>
      <w:r w:rsidRPr="000B0C52">
        <w:rPr>
          <w:lang w:bidi="he-IL"/>
        </w:rPr>
        <w:t xml:space="preserve"> L’hébreu emploie le mot </w:t>
      </w:r>
      <w:r w:rsidRPr="00290B1E">
        <w:rPr>
          <w:rStyle w:val="italicus"/>
        </w:rPr>
        <w:t>téref</w:t>
      </w:r>
      <w:r w:rsidRPr="000B0C52">
        <w:rPr>
          <w:lang w:bidi="he-IL"/>
        </w:rPr>
        <w:t xml:space="preserve"> qui représente d’ordinaire la proie des bêtes</w:t>
      </w:r>
      <w:r>
        <w:rPr>
          <w:lang w:bidi="he-IL"/>
        </w:rPr>
        <w:t xml:space="preserve"> </w:t>
      </w:r>
      <w:r w:rsidRPr="000B0C52">
        <w:rPr>
          <w:lang w:bidi="he-IL"/>
        </w:rPr>
        <w:t xml:space="preserve">fauves ; c’est </w:t>
      </w:r>
      <w:r>
        <w:rPr>
          <w:lang w:bidi="he-IL"/>
        </w:rPr>
        <w:t xml:space="preserve">ici </w:t>
      </w:r>
      <w:r w:rsidRPr="000B0C52">
        <w:rPr>
          <w:lang w:bidi="he-IL"/>
        </w:rPr>
        <w:t xml:space="preserve">une expression énergique et </w:t>
      </w:r>
      <w:r>
        <w:rPr>
          <w:lang w:bidi="he-IL"/>
        </w:rPr>
        <w:t>poétique</w:t>
      </w:r>
      <w:r w:rsidRPr="000B0C52">
        <w:rPr>
          <w:lang w:bidi="he-IL"/>
        </w:rPr>
        <w:t xml:space="preserve"> pour désigner les aliments.</w:t>
      </w:r>
      <w:r w:rsidRPr="00A01812">
        <w:t xml:space="preserve"> — </w:t>
      </w:r>
      <w:r w:rsidRPr="00290B1E">
        <w:rPr>
          <w:rStyle w:val="italicus"/>
        </w:rPr>
        <w:t>Cib</w:t>
      </w:r>
      <w:r>
        <w:rPr>
          <w:rStyle w:val="italicus"/>
        </w:rPr>
        <w:t>á</w:t>
      </w:r>
      <w:r w:rsidRPr="00290B1E">
        <w:rPr>
          <w:rStyle w:val="italicus"/>
        </w:rPr>
        <w:t xml:space="preserve">ria. </w:t>
      </w:r>
      <w:r w:rsidRPr="000B0C52">
        <w:rPr>
          <w:lang w:bidi="he-IL"/>
        </w:rPr>
        <w:t>En hébreu</w:t>
      </w:r>
      <w:r>
        <w:rPr>
          <w:lang w:bidi="he-IL"/>
        </w:rPr>
        <w:t xml:space="preserve">, </w:t>
      </w:r>
      <w:r>
        <w:rPr>
          <w:rStyle w:val="italicus"/>
        </w:rPr>
        <w:t>ḥ</w:t>
      </w:r>
      <w:r w:rsidRPr="00290B1E">
        <w:rPr>
          <w:rStyle w:val="italicus"/>
        </w:rPr>
        <w:t>ôq</w:t>
      </w:r>
      <w:r>
        <w:rPr>
          <w:rStyle w:val="italicus"/>
        </w:rPr>
        <w:t xml:space="preserve">, </w:t>
      </w:r>
      <w:r w:rsidRPr="000B0C52">
        <w:rPr>
          <w:lang w:bidi="he-IL"/>
        </w:rPr>
        <w:t>une portion ; portion de nourriture</w:t>
      </w:r>
      <w:r>
        <w:rPr>
          <w:lang w:bidi="he-IL"/>
        </w:rPr>
        <w:t xml:space="preserve">, </w:t>
      </w:r>
      <w:r w:rsidRPr="000B0C52">
        <w:rPr>
          <w:lang w:bidi="he-IL"/>
        </w:rPr>
        <w:t>d’après la Vulgate ; plus probablement la tâche quotidienne des serviteurs et des servantes. Cf. Ex</w:t>
      </w:r>
      <w:r>
        <w:rPr>
          <w:lang w:bidi="he-IL"/>
        </w:rPr>
        <w:t xml:space="preserve">. V, </w:t>
      </w:r>
      <w:r w:rsidRPr="000B0C52">
        <w:rPr>
          <w:lang w:bidi="he-IL"/>
        </w:rPr>
        <w:t>14.</w:t>
      </w:r>
      <w:r w:rsidRPr="00A01812">
        <w:t xml:space="preserve"> — </w:t>
      </w:r>
      <w:r w:rsidRPr="000B0C52">
        <w:rPr>
          <w:lang w:bidi="he-IL"/>
        </w:rPr>
        <w:t>Autre rapprochement intéressant entre ce passage et les écrivains classiques traitant de l’industrie féminine au foyer </w:t>
      </w:r>
      <w:r>
        <w:rPr>
          <w:lang w:bidi="he-IL"/>
        </w:rPr>
        <w:t xml:space="preserve">: </w:t>
      </w:r>
    </w:p>
    <w:p w:rsidR="0073183F" w:rsidRDefault="0073183F" w:rsidP="0073183F">
      <w:pPr>
        <w:pStyle w:val="lcsr"/>
        <w:rPr>
          <w:lang w:bidi="he-IL"/>
        </w:rPr>
      </w:pPr>
      <w:r w:rsidRPr="000B0C52">
        <w:rPr>
          <w:lang w:bidi="he-IL"/>
        </w:rPr>
        <w:t>C</w:t>
      </w:r>
      <w:r>
        <w:rPr>
          <w:lang w:bidi="he-IL"/>
        </w:rPr>
        <w:t>ínerem et sopítos</w:t>
      </w:r>
      <w:r w:rsidRPr="000B0C52">
        <w:rPr>
          <w:lang w:bidi="he-IL"/>
        </w:rPr>
        <w:t xml:space="preserve"> </w:t>
      </w:r>
      <w:r>
        <w:rPr>
          <w:lang w:bidi="he-IL"/>
        </w:rPr>
        <w:t>súscitat igne</w:t>
      </w:r>
      <w:r w:rsidRPr="000B0C52">
        <w:rPr>
          <w:lang w:bidi="he-IL"/>
        </w:rPr>
        <w:t>s</w:t>
      </w:r>
      <w:r>
        <w:rPr>
          <w:lang w:bidi="he-IL"/>
        </w:rPr>
        <w:t xml:space="preserve">, </w:t>
      </w:r>
    </w:p>
    <w:p w:rsidR="0073183F" w:rsidRPr="003A2C8F" w:rsidRDefault="0073183F" w:rsidP="0073183F">
      <w:pPr>
        <w:pStyle w:val="lcsr"/>
        <w:rPr>
          <w:lang w:val="en-US" w:bidi="he-IL"/>
        </w:rPr>
      </w:pPr>
      <w:r w:rsidRPr="003A2C8F">
        <w:rPr>
          <w:lang w:val="en-US" w:bidi="he-IL"/>
        </w:rPr>
        <w:t xml:space="preserve">Noctem addens óperi, famulásque ad lúmina longo </w:t>
      </w:r>
    </w:p>
    <w:p w:rsidR="0073183F" w:rsidRDefault="0073183F" w:rsidP="0073183F">
      <w:pPr>
        <w:pStyle w:val="lcsr"/>
        <w:rPr>
          <w:lang w:bidi="he-IL"/>
        </w:rPr>
      </w:pPr>
      <w:r w:rsidRPr="000B0C52">
        <w:rPr>
          <w:lang w:bidi="he-IL"/>
        </w:rPr>
        <w:t>Exércet penso. (Virgile</w:t>
      </w:r>
      <w:r>
        <w:rPr>
          <w:lang w:bidi="he-IL"/>
        </w:rPr>
        <w:t xml:space="preserve">, </w:t>
      </w:r>
      <w:r w:rsidRPr="005259AD">
        <w:rPr>
          <w:rStyle w:val="italicus"/>
        </w:rPr>
        <w:t>Æn.,</w:t>
      </w:r>
      <w:r>
        <w:rPr>
          <w:lang w:bidi="he-IL"/>
        </w:rPr>
        <w:t xml:space="preserve"> VIII, </w:t>
      </w:r>
      <w:r w:rsidRPr="000B0C52">
        <w:rPr>
          <w:lang w:bidi="he-IL"/>
        </w:rPr>
        <w:t>410-412.)</w:t>
      </w:r>
      <w:r>
        <w:rPr>
          <w:lang w:bidi="he-IL"/>
        </w:rPr>
        <w:t xml:space="preserve"> </w:t>
      </w:r>
    </w:p>
    <w:p w:rsidR="0073183F" w:rsidRDefault="0073183F" w:rsidP="0073183F">
      <w:pPr>
        <w:rPr>
          <w:lang w:bidi="he-IL"/>
        </w:rPr>
      </w:pPr>
      <w:r w:rsidRPr="000B0C52">
        <w:rPr>
          <w:lang w:bidi="he-IL"/>
        </w:rPr>
        <w:t xml:space="preserve">16. </w:t>
      </w:r>
      <w:r w:rsidRPr="00290B1E">
        <w:rPr>
          <w:rStyle w:val="italicus"/>
        </w:rPr>
        <w:t>Zaïn.</w:t>
      </w:r>
      <w:r w:rsidRPr="00A01812">
        <w:t xml:space="preserve"> — </w:t>
      </w:r>
      <w:r w:rsidRPr="00290B1E">
        <w:rPr>
          <w:rStyle w:val="italicus"/>
        </w:rPr>
        <w:t>Consider</w:t>
      </w:r>
      <w:r>
        <w:rPr>
          <w:rStyle w:val="italicus"/>
        </w:rPr>
        <w:t>á</w:t>
      </w:r>
      <w:r w:rsidRPr="00290B1E">
        <w:rPr>
          <w:rStyle w:val="italicus"/>
        </w:rPr>
        <w:t xml:space="preserve">vit agrum. </w:t>
      </w:r>
      <w:r>
        <w:rPr>
          <w:lang w:bidi="he-IL"/>
        </w:rPr>
        <w:t>Hébr.</w:t>
      </w:r>
      <w:r w:rsidRPr="000B0C52">
        <w:rPr>
          <w:lang w:bidi="he-IL"/>
        </w:rPr>
        <w:t> </w:t>
      </w:r>
      <w:r>
        <w:rPr>
          <w:lang w:bidi="he-IL"/>
        </w:rPr>
        <w:t xml:space="preserve">: </w:t>
      </w:r>
      <w:r w:rsidRPr="000B0C52">
        <w:rPr>
          <w:lang w:bidi="he-IL"/>
        </w:rPr>
        <w:t>Elle pense à un champ. Toujours désireuse d’accroître la prospérité de la famille</w:t>
      </w:r>
      <w:r>
        <w:rPr>
          <w:lang w:bidi="he-IL"/>
        </w:rPr>
        <w:t xml:space="preserve">, </w:t>
      </w:r>
      <w:r w:rsidRPr="000B0C52">
        <w:rPr>
          <w:lang w:bidi="he-IL"/>
        </w:rPr>
        <w:t>elle choisit</w:t>
      </w:r>
      <w:r>
        <w:rPr>
          <w:lang w:bidi="he-IL"/>
        </w:rPr>
        <w:t xml:space="preserve">, </w:t>
      </w:r>
      <w:r w:rsidRPr="000B0C52">
        <w:rPr>
          <w:lang w:bidi="he-IL"/>
        </w:rPr>
        <w:t xml:space="preserve">après avoir </w:t>
      </w:r>
      <w:r>
        <w:rPr>
          <w:lang w:bidi="he-IL"/>
        </w:rPr>
        <w:t>réuni</w:t>
      </w:r>
      <w:r w:rsidRPr="000B0C52">
        <w:rPr>
          <w:lang w:bidi="he-IL"/>
        </w:rPr>
        <w:t xml:space="preserve"> les moyens de le payer</w:t>
      </w:r>
      <w:r>
        <w:rPr>
          <w:lang w:bidi="he-IL"/>
        </w:rPr>
        <w:t xml:space="preserve">, </w:t>
      </w:r>
      <w:r w:rsidRPr="000B0C52">
        <w:rPr>
          <w:lang w:bidi="he-IL"/>
        </w:rPr>
        <w:t>un champ qui lui convient</w:t>
      </w:r>
      <w:r>
        <w:rPr>
          <w:lang w:bidi="he-IL"/>
        </w:rPr>
        <w:t xml:space="preserve">, </w:t>
      </w:r>
      <w:r w:rsidRPr="000B0C52">
        <w:rPr>
          <w:lang w:bidi="he-IL"/>
        </w:rPr>
        <w:t>puis elle l’achète aussitôt.</w:t>
      </w:r>
      <w:r w:rsidRPr="00A01812">
        <w:t xml:space="preserve"> — </w:t>
      </w:r>
      <w:r w:rsidRPr="00290B1E">
        <w:rPr>
          <w:rStyle w:val="italicus"/>
        </w:rPr>
        <w:t>De fructu m</w:t>
      </w:r>
      <w:r>
        <w:rPr>
          <w:rStyle w:val="italicus"/>
        </w:rPr>
        <w:t>á</w:t>
      </w:r>
      <w:r w:rsidRPr="00290B1E">
        <w:rPr>
          <w:rStyle w:val="italicus"/>
        </w:rPr>
        <w:t>nuum su</w:t>
      </w:r>
      <w:r>
        <w:rPr>
          <w:rStyle w:val="italicus"/>
        </w:rPr>
        <w:t>árum…</w:t>
      </w:r>
      <w:r w:rsidRPr="000B0C52">
        <w:rPr>
          <w:lang w:bidi="he-IL"/>
        </w:rPr>
        <w:t xml:space="preserve"> Trait à noter. Ce champ et cette vigne sont le fruit de ses travaux personnels.</w:t>
      </w:r>
      <w:r>
        <w:rPr>
          <w:lang w:bidi="he-IL"/>
        </w:rPr>
        <w:t xml:space="preserve"> </w:t>
      </w:r>
    </w:p>
    <w:p w:rsidR="0073183F" w:rsidRDefault="0073183F" w:rsidP="0073183F">
      <w:pPr>
        <w:rPr>
          <w:lang w:bidi="he-IL"/>
        </w:rPr>
      </w:pPr>
      <w:r w:rsidRPr="000B0C52">
        <w:rPr>
          <w:lang w:bidi="he-IL"/>
        </w:rPr>
        <w:t xml:space="preserve">17. </w:t>
      </w:r>
      <w:r w:rsidRPr="00290B1E">
        <w:rPr>
          <w:rStyle w:val="italicus"/>
        </w:rPr>
        <w:t>Cheth.</w:t>
      </w:r>
      <w:r w:rsidRPr="00A01812">
        <w:t xml:space="preserve"> — </w:t>
      </w:r>
      <w:r w:rsidRPr="00290B1E">
        <w:rPr>
          <w:rStyle w:val="italicus"/>
        </w:rPr>
        <w:t>Accínxit fortitúdine</w:t>
      </w:r>
      <w:r>
        <w:rPr>
          <w:rStyle w:val="italicus"/>
        </w:rPr>
        <w:t xml:space="preserve">…, </w:t>
      </w:r>
      <w:r w:rsidRPr="00290B1E">
        <w:rPr>
          <w:rStyle w:val="italicus"/>
        </w:rPr>
        <w:t>robor</w:t>
      </w:r>
      <w:r>
        <w:rPr>
          <w:rStyle w:val="italicus"/>
        </w:rPr>
        <w:t>á</w:t>
      </w:r>
      <w:r w:rsidRPr="00290B1E">
        <w:rPr>
          <w:rStyle w:val="italicus"/>
        </w:rPr>
        <w:t>vit</w:t>
      </w:r>
      <w:r>
        <w:rPr>
          <w:rStyle w:val="italicus"/>
        </w:rPr>
        <w:t>…</w:t>
      </w:r>
      <w:r w:rsidRPr="000B0C52">
        <w:rPr>
          <w:lang w:bidi="he-IL"/>
        </w:rPr>
        <w:t xml:space="preserve"> Belles métaphores pour peindre une vaillance que rien ne lasse.</w:t>
      </w:r>
      <w:r>
        <w:rPr>
          <w:lang w:bidi="he-IL"/>
        </w:rPr>
        <w:t xml:space="preserve"> </w:t>
      </w:r>
    </w:p>
    <w:p w:rsidR="0073183F" w:rsidRDefault="0073183F" w:rsidP="0073183F">
      <w:pPr>
        <w:rPr>
          <w:lang w:bidi="he-IL"/>
        </w:rPr>
      </w:pPr>
      <w:r w:rsidRPr="000B0C52">
        <w:rPr>
          <w:lang w:bidi="he-IL"/>
        </w:rPr>
        <w:t xml:space="preserve">18. </w:t>
      </w:r>
      <w:r>
        <w:rPr>
          <w:rStyle w:val="italicus"/>
        </w:rPr>
        <w:t>Te</w:t>
      </w:r>
      <w:r w:rsidRPr="00290B1E">
        <w:rPr>
          <w:rStyle w:val="italicus"/>
        </w:rPr>
        <w:t>th.</w:t>
      </w:r>
      <w:r w:rsidRPr="00A01812">
        <w:t xml:space="preserve"> — </w:t>
      </w:r>
      <w:r w:rsidRPr="00290B1E">
        <w:rPr>
          <w:rStyle w:val="italicus"/>
        </w:rPr>
        <w:t>Gust</w:t>
      </w:r>
      <w:r>
        <w:rPr>
          <w:rStyle w:val="italicus"/>
        </w:rPr>
        <w:t>á</w:t>
      </w:r>
      <w:r w:rsidRPr="00290B1E">
        <w:rPr>
          <w:rStyle w:val="italicus"/>
        </w:rPr>
        <w:t>vit.</w:t>
      </w:r>
      <w:r w:rsidRPr="000B0C52">
        <w:rPr>
          <w:lang w:bidi="he-IL"/>
        </w:rPr>
        <w:t xml:space="preserve"> Détail expressif</w:t>
      </w:r>
      <w:r>
        <w:rPr>
          <w:lang w:bidi="he-IL"/>
        </w:rPr>
        <w:t xml:space="preserve">, </w:t>
      </w:r>
      <w:r w:rsidRPr="000B0C52">
        <w:rPr>
          <w:lang w:bidi="he-IL"/>
        </w:rPr>
        <w:t>qui indique une expérience toute suave. Les mots</w:t>
      </w:r>
      <w:r w:rsidRPr="00290B1E">
        <w:rPr>
          <w:rStyle w:val="italicus"/>
        </w:rPr>
        <w:t xml:space="preserve"> et vidit</w:t>
      </w:r>
      <w:r w:rsidRPr="000B0C52">
        <w:rPr>
          <w:lang w:bidi="he-IL"/>
        </w:rPr>
        <w:t xml:space="preserve"> ne sont pas dans l’hébreu.</w:t>
      </w:r>
      <w:r w:rsidRPr="00A01812">
        <w:t xml:space="preserve"> — </w:t>
      </w:r>
      <w:r w:rsidRPr="00290B1E">
        <w:rPr>
          <w:rStyle w:val="italicus"/>
        </w:rPr>
        <w:t>Bona</w:t>
      </w:r>
      <w:r>
        <w:rPr>
          <w:rStyle w:val="italicus"/>
        </w:rPr>
        <w:t>…</w:t>
      </w:r>
      <w:r w:rsidRPr="00290B1E">
        <w:rPr>
          <w:rStyle w:val="italicus"/>
        </w:rPr>
        <w:t xml:space="preserve"> negoti</w:t>
      </w:r>
      <w:r>
        <w:rPr>
          <w:rStyle w:val="italicus"/>
        </w:rPr>
        <w:t>á</w:t>
      </w:r>
      <w:r w:rsidRPr="00290B1E">
        <w:rPr>
          <w:rStyle w:val="italicus"/>
        </w:rPr>
        <w:t>tio ejus.</w:t>
      </w:r>
      <w:r w:rsidRPr="000B0C52">
        <w:rPr>
          <w:lang w:bidi="he-IL"/>
        </w:rPr>
        <w:t xml:space="preserve"> C.-à-d.</w:t>
      </w:r>
      <w:r>
        <w:rPr>
          <w:lang w:bidi="he-IL"/>
        </w:rPr>
        <w:t xml:space="preserve">, </w:t>
      </w:r>
      <w:r w:rsidRPr="000B0C52">
        <w:rPr>
          <w:lang w:bidi="he-IL"/>
        </w:rPr>
        <w:t>comme dit l’hébreu </w:t>
      </w:r>
      <w:r>
        <w:rPr>
          <w:lang w:bidi="he-IL"/>
        </w:rPr>
        <w:t xml:space="preserve">: </w:t>
      </w:r>
      <w:r w:rsidRPr="000B0C52">
        <w:rPr>
          <w:lang w:bidi="he-IL"/>
        </w:rPr>
        <w:t xml:space="preserve">Ce qu’elle pagne </w:t>
      </w:r>
      <w:r>
        <w:rPr>
          <w:lang w:bidi="he-IL"/>
        </w:rPr>
        <w:t>est</w:t>
      </w:r>
      <w:r w:rsidRPr="000B0C52">
        <w:rPr>
          <w:lang w:bidi="he-IL"/>
        </w:rPr>
        <w:t xml:space="preserve"> bon. Grande et particulière jouissance</w:t>
      </w:r>
      <w:r>
        <w:rPr>
          <w:lang w:bidi="he-IL"/>
        </w:rPr>
        <w:t xml:space="preserve">, </w:t>
      </w:r>
      <w:r w:rsidRPr="000B0C52">
        <w:rPr>
          <w:lang w:bidi="he-IL"/>
        </w:rPr>
        <w:t>en effet</w:t>
      </w:r>
      <w:r>
        <w:rPr>
          <w:lang w:bidi="he-IL"/>
        </w:rPr>
        <w:t>, à recevoir les profit</w:t>
      </w:r>
      <w:r w:rsidRPr="000B0C52">
        <w:rPr>
          <w:lang w:bidi="he-IL"/>
        </w:rPr>
        <w:t>s d</w:t>
      </w:r>
      <w:r>
        <w:rPr>
          <w:lang w:bidi="he-IL"/>
        </w:rPr>
        <w:t>’un travail courageux et toujours ho</w:t>
      </w:r>
      <w:r w:rsidRPr="000B0C52">
        <w:rPr>
          <w:lang w:bidi="he-IL"/>
        </w:rPr>
        <w:t>norable.</w:t>
      </w:r>
      <w:r w:rsidRPr="00A01812">
        <w:t xml:space="preserve"> — </w:t>
      </w:r>
      <w:r w:rsidRPr="00290B1E">
        <w:rPr>
          <w:rStyle w:val="italicus"/>
        </w:rPr>
        <w:t>Non extingu</w:t>
      </w:r>
      <w:r>
        <w:rPr>
          <w:rStyle w:val="italicus"/>
        </w:rPr>
        <w:t>étur…</w:t>
      </w:r>
      <w:r w:rsidRPr="000B0C52">
        <w:rPr>
          <w:lang w:bidi="he-IL"/>
        </w:rPr>
        <w:t xml:space="preserve"> Occupa</w:t>
      </w:r>
      <w:r>
        <w:rPr>
          <w:lang w:bidi="he-IL"/>
        </w:rPr>
        <w:t>tion</w:t>
      </w:r>
      <w:r w:rsidRPr="000B0C52">
        <w:rPr>
          <w:lang w:bidi="he-IL"/>
        </w:rPr>
        <w:t xml:space="preserve"> prolongée bien avant dans la nuit.</w:t>
      </w:r>
      <w:r>
        <w:rPr>
          <w:lang w:bidi="he-IL"/>
        </w:rPr>
        <w:t xml:space="preserve"> </w:t>
      </w:r>
    </w:p>
    <w:p w:rsidR="0073183F" w:rsidRDefault="0073183F" w:rsidP="0073183F">
      <w:pPr>
        <w:rPr>
          <w:lang w:bidi="he-IL"/>
        </w:rPr>
      </w:pPr>
      <w:r w:rsidRPr="000B0C52">
        <w:rPr>
          <w:lang w:bidi="he-IL"/>
        </w:rPr>
        <w:t xml:space="preserve">19. </w:t>
      </w:r>
      <w:r w:rsidRPr="00290B1E">
        <w:rPr>
          <w:rStyle w:val="italicus"/>
        </w:rPr>
        <w:t>Iod.</w:t>
      </w:r>
      <w:r w:rsidRPr="00A01812">
        <w:t xml:space="preserve"> — </w:t>
      </w:r>
      <w:r w:rsidRPr="00290B1E">
        <w:rPr>
          <w:rStyle w:val="italicus"/>
        </w:rPr>
        <w:t>Manum</w:t>
      </w:r>
      <w:r>
        <w:rPr>
          <w:rStyle w:val="italicus"/>
        </w:rPr>
        <w:t>…</w:t>
      </w:r>
      <w:r w:rsidRPr="00290B1E">
        <w:rPr>
          <w:rStyle w:val="italicus"/>
        </w:rPr>
        <w:t xml:space="preserve"> ad f</w:t>
      </w:r>
      <w:r>
        <w:rPr>
          <w:rStyle w:val="italicus"/>
        </w:rPr>
        <w:t>ó</w:t>
      </w:r>
      <w:r w:rsidRPr="00290B1E">
        <w:rPr>
          <w:rStyle w:val="italicus"/>
        </w:rPr>
        <w:t xml:space="preserve">rtia. </w:t>
      </w:r>
      <w:r w:rsidRPr="000B0C52">
        <w:rPr>
          <w:lang w:bidi="he-IL"/>
        </w:rPr>
        <w:t xml:space="preserve">Telle </w:t>
      </w:r>
      <w:r>
        <w:rPr>
          <w:lang w:bidi="he-IL"/>
        </w:rPr>
        <w:t>est</w:t>
      </w:r>
      <w:r w:rsidRPr="000B0C52">
        <w:rPr>
          <w:lang w:bidi="he-IL"/>
        </w:rPr>
        <w:t xml:space="preserve"> aussi la traduction de Symmaque et d’Aquila</w:t>
      </w:r>
      <w:r w:rsidRPr="005259AD">
        <w:t xml:space="preserve"> (ἀνδρ</w:t>
      </w:r>
      <w:r w:rsidRPr="005259AD">
        <w:rPr>
          <w:lang w:bidi="he-IL"/>
        </w:rPr>
        <w:t>εία</w:t>
      </w:r>
      <w:r w:rsidRPr="005259AD">
        <w:t xml:space="preserve">). </w:t>
      </w:r>
      <w:r w:rsidRPr="000B0C52">
        <w:rPr>
          <w:lang w:bidi="he-IL"/>
        </w:rPr>
        <w:t xml:space="preserve">D’après les </w:t>
      </w:r>
      <w:r>
        <w:rPr>
          <w:lang w:bidi="he-IL"/>
        </w:rPr>
        <w:t>LXX</w:t>
      </w:r>
      <w:r w:rsidRPr="000B0C52">
        <w:rPr>
          <w:lang w:bidi="he-IL"/>
        </w:rPr>
        <w:t> </w:t>
      </w:r>
      <w:r>
        <w:rPr>
          <w:lang w:bidi="he-IL"/>
        </w:rPr>
        <w:t>:</w:t>
      </w:r>
      <w:r>
        <w:t xml:space="preserve"> τὰ συμφέροντα</w:t>
      </w:r>
      <w:r>
        <w:rPr>
          <w:lang w:bidi="he-IL"/>
        </w:rPr>
        <w:t xml:space="preserve">, </w:t>
      </w:r>
      <w:r w:rsidRPr="000B0C52">
        <w:rPr>
          <w:lang w:bidi="he-IL"/>
        </w:rPr>
        <w:t xml:space="preserve">les choses utiles. </w:t>
      </w:r>
      <w:r>
        <w:rPr>
          <w:lang w:bidi="he-IL"/>
        </w:rPr>
        <w:t>L’</w:t>
      </w:r>
      <w:r w:rsidRPr="000B0C52">
        <w:rPr>
          <w:lang w:bidi="he-IL"/>
        </w:rPr>
        <w:t>hébr</w:t>
      </w:r>
      <w:r>
        <w:rPr>
          <w:lang w:bidi="he-IL"/>
        </w:rPr>
        <w:t>eu</w:t>
      </w:r>
      <w:r>
        <w:rPr>
          <w:rStyle w:val="italicus"/>
        </w:rPr>
        <w:t xml:space="preserve"> kîš</w:t>
      </w:r>
      <w:r w:rsidRPr="00290B1E">
        <w:rPr>
          <w:rStyle w:val="italicus"/>
        </w:rPr>
        <w:t xml:space="preserve">ôr </w:t>
      </w:r>
      <w:r w:rsidRPr="000B0C52">
        <w:rPr>
          <w:lang w:bidi="he-IL"/>
        </w:rPr>
        <w:t xml:space="preserve">désigne très vraisemblablement le </w:t>
      </w:r>
      <w:r>
        <w:rPr>
          <w:lang w:bidi="he-IL"/>
        </w:rPr>
        <w:t>« verticí</w:t>
      </w:r>
      <w:r w:rsidRPr="000B0C52">
        <w:rPr>
          <w:lang w:bidi="he-IL"/>
        </w:rPr>
        <w:t>llus</w:t>
      </w:r>
      <w:r>
        <w:rPr>
          <w:lang w:bidi="he-IL"/>
        </w:rPr>
        <w:t xml:space="preserve"> », </w:t>
      </w:r>
      <w:r w:rsidRPr="000B0C52">
        <w:rPr>
          <w:lang w:bidi="he-IL"/>
        </w:rPr>
        <w:t>ou peson du fuseau. Voyez</w:t>
      </w:r>
      <w:r w:rsidRPr="00B2445E">
        <w:t xml:space="preserve"> l’</w:t>
      </w:r>
      <w:r w:rsidRPr="00290B1E">
        <w:rPr>
          <w:rStyle w:val="italicus"/>
        </w:rPr>
        <w:t>Atl. archéol.</w:t>
      </w:r>
      <w:r>
        <w:rPr>
          <w:rStyle w:val="italicus"/>
        </w:rPr>
        <w:t xml:space="preserve">, </w:t>
      </w:r>
      <w:r>
        <w:rPr>
          <w:lang w:bidi="he-IL"/>
        </w:rPr>
        <w:t>pl. XLII</w:t>
      </w:r>
      <w:r w:rsidRPr="000B0C52">
        <w:rPr>
          <w:lang w:bidi="he-IL"/>
        </w:rPr>
        <w:t>I</w:t>
      </w:r>
      <w:r>
        <w:rPr>
          <w:lang w:bidi="he-IL"/>
        </w:rPr>
        <w:t xml:space="preserve">, </w:t>
      </w:r>
      <w:r w:rsidRPr="000B0C52">
        <w:rPr>
          <w:lang w:bidi="he-IL"/>
        </w:rPr>
        <w:t>fig. 8</w:t>
      </w:r>
      <w:r>
        <w:rPr>
          <w:lang w:bidi="he-IL"/>
        </w:rPr>
        <w:t xml:space="preserve">, </w:t>
      </w:r>
      <w:r w:rsidRPr="000B0C52">
        <w:rPr>
          <w:lang w:bidi="he-IL"/>
        </w:rPr>
        <w:t>9</w:t>
      </w:r>
      <w:r>
        <w:rPr>
          <w:lang w:bidi="he-IL"/>
        </w:rPr>
        <w:t xml:space="preserve">, </w:t>
      </w:r>
      <w:r w:rsidRPr="000B0C52">
        <w:rPr>
          <w:lang w:bidi="he-IL"/>
        </w:rPr>
        <w:t>14</w:t>
      </w:r>
      <w:r>
        <w:rPr>
          <w:lang w:bidi="he-IL"/>
        </w:rPr>
        <w:t xml:space="preserve">, </w:t>
      </w:r>
      <w:r w:rsidRPr="000B0C52">
        <w:rPr>
          <w:lang w:bidi="he-IL"/>
        </w:rPr>
        <w:t>15.</w:t>
      </w:r>
      <w:r>
        <w:rPr>
          <w:lang w:bidi="he-IL"/>
        </w:rPr>
        <w:t xml:space="preserve"> </w:t>
      </w:r>
    </w:p>
    <w:p w:rsidR="0073183F" w:rsidRDefault="0073183F" w:rsidP="0073183F">
      <w:pPr>
        <w:pStyle w:val="titulus"/>
        <w:rPr>
          <w:lang w:bidi="he-IL"/>
        </w:rPr>
      </w:pPr>
      <w:r>
        <w:rPr>
          <w:lang w:bidi="he-IL"/>
        </w:rPr>
        <w:t>Antiques fuseaux égyptiens.</w:t>
      </w:r>
    </w:p>
    <w:p w:rsidR="0073183F" w:rsidRDefault="0073183F" w:rsidP="0073183F">
      <w:pPr>
        <w:rPr>
          <w:lang w:bidi="he-IL"/>
        </w:rPr>
      </w:pPr>
      <w:r w:rsidRPr="000B0C52">
        <w:rPr>
          <w:lang w:bidi="he-IL"/>
        </w:rPr>
        <w:t xml:space="preserve">20. </w:t>
      </w:r>
      <w:r w:rsidRPr="00290B1E">
        <w:rPr>
          <w:rStyle w:val="italicus"/>
        </w:rPr>
        <w:t>Caph.</w:t>
      </w:r>
      <w:r w:rsidRPr="00A01812">
        <w:t xml:space="preserve"> — </w:t>
      </w:r>
      <w:r w:rsidRPr="00290B1E">
        <w:rPr>
          <w:rStyle w:val="italicus"/>
        </w:rPr>
        <w:t>Manum</w:t>
      </w:r>
      <w:r>
        <w:rPr>
          <w:rStyle w:val="italicus"/>
        </w:rPr>
        <w:t>…</w:t>
      </w:r>
      <w:r w:rsidRPr="00290B1E">
        <w:rPr>
          <w:rStyle w:val="italicus"/>
        </w:rPr>
        <w:t xml:space="preserve"> apéruit. </w:t>
      </w:r>
      <w:r w:rsidRPr="000B0C52">
        <w:rPr>
          <w:lang w:bidi="he-IL"/>
        </w:rPr>
        <w:t>Expression pittoresque</w:t>
      </w:r>
      <w:r>
        <w:rPr>
          <w:lang w:bidi="he-IL"/>
        </w:rPr>
        <w:t xml:space="preserve">, </w:t>
      </w:r>
      <w:r w:rsidRPr="000B0C52">
        <w:rPr>
          <w:lang w:bidi="he-IL"/>
        </w:rPr>
        <w:t>pour désigner de généreuses aumônes. La femme forte ne travaille pas seulement pour enrichir les siens ; elle n’oublie pas la détresse des pauvres.</w:t>
      </w:r>
      <w:r>
        <w:rPr>
          <w:lang w:bidi="he-IL"/>
        </w:rPr>
        <w:t xml:space="preserve"> {544} </w:t>
      </w:r>
    </w:p>
    <w:p w:rsidR="0073183F" w:rsidRDefault="0073183F" w:rsidP="0073183F">
      <w:pPr>
        <w:rPr>
          <w:lang w:bidi="he-IL"/>
        </w:rPr>
      </w:pPr>
      <w:r w:rsidRPr="000B0C52">
        <w:rPr>
          <w:lang w:bidi="he-IL"/>
        </w:rPr>
        <w:t xml:space="preserve">21. </w:t>
      </w:r>
      <w:r w:rsidRPr="00290B1E">
        <w:rPr>
          <w:rStyle w:val="italicus"/>
        </w:rPr>
        <w:t>Lamed.</w:t>
      </w:r>
      <w:r w:rsidRPr="00A01812">
        <w:t xml:space="preserve"> — </w:t>
      </w:r>
      <w:r w:rsidRPr="00290B1E">
        <w:rPr>
          <w:rStyle w:val="italicus"/>
        </w:rPr>
        <w:t>Non tim</w:t>
      </w:r>
      <w:r>
        <w:rPr>
          <w:rStyle w:val="italicus"/>
        </w:rPr>
        <w:t>é</w:t>
      </w:r>
      <w:r w:rsidRPr="00290B1E">
        <w:rPr>
          <w:rStyle w:val="italicus"/>
        </w:rPr>
        <w:t>b</w:t>
      </w:r>
      <w:r>
        <w:rPr>
          <w:rStyle w:val="italicus"/>
        </w:rPr>
        <w:t>i</w:t>
      </w:r>
      <w:r w:rsidRPr="00290B1E">
        <w:rPr>
          <w:rStyle w:val="italicus"/>
        </w:rPr>
        <w:t>t</w:t>
      </w:r>
      <w:r>
        <w:rPr>
          <w:rStyle w:val="italicus"/>
        </w:rPr>
        <w:t>…</w:t>
      </w:r>
      <w:r w:rsidRPr="00290B1E">
        <w:rPr>
          <w:rStyle w:val="italicus"/>
        </w:rPr>
        <w:t xml:space="preserve"> a frig</w:t>
      </w:r>
      <w:r>
        <w:rPr>
          <w:rStyle w:val="italicus"/>
        </w:rPr>
        <w:t>ó</w:t>
      </w:r>
      <w:r w:rsidRPr="00290B1E">
        <w:rPr>
          <w:rStyle w:val="italicus"/>
        </w:rPr>
        <w:t>ribus.</w:t>
      </w:r>
      <w:r>
        <w:rPr>
          <w:rStyle w:val="italicus"/>
        </w:rPr>
        <w:t xml:space="preserve"> </w:t>
      </w:r>
      <w:r w:rsidRPr="005259AD">
        <w:t>Sa prévoyanc</w:t>
      </w:r>
      <w:r w:rsidRPr="000B0C52">
        <w:rPr>
          <w:lang w:bidi="he-IL"/>
        </w:rPr>
        <w:t xml:space="preserve">e. Elle </w:t>
      </w:r>
      <w:r>
        <w:rPr>
          <w:lang w:bidi="he-IL"/>
        </w:rPr>
        <w:t>est</w:t>
      </w:r>
      <w:r w:rsidRPr="000B0C52">
        <w:rPr>
          <w:lang w:bidi="he-IL"/>
        </w:rPr>
        <w:t xml:space="preserve"> prête à toute éventualité. Les </w:t>
      </w:r>
      <w:r>
        <w:rPr>
          <w:lang w:bidi="he-IL"/>
        </w:rPr>
        <w:t>LXX</w:t>
      </w:r>
      <w:r w:rsidRPr="000B0C52">
        <w:rPr>
          <w:lang w:bidi="he-IL"/>
        </w:rPr>
        <w:t xml:space="preserve"> ont une leçon toute différente </w:t>
      </w:r>
      <w:r>
        <w:rPr>
          <w:lang w:bidi="he-IL"/>
        </w:rPr>
        <w:t xml:space="preserve">: </w:t>
      </w:r>
      <w:r w:rsidRPr="000B0C52">
        <w:rPr>
          <w:lang w:bidi="he-IL"/>
        </w:rPr>
        <w:t xml:space="preserve">Son mari ne </w:t>
      </w:r>
      <w:r>
        <w:rPr>
          <w:lang w:bidi="he-IL"/>
        </w:rPr>
        <w:t>s</w:t>
      </w:r>
      <w:r w:rsidRPr="000B0C52">
        <w:rPr>
          <w:lang w:bidi="he-IL"/>
        </w:rPr>
        <w:t>’inquiète pas des choses de la maison</w:t>
      </w:r>
      <w:r>
        <w:rPr>
          <w:lang w:bidi="he-IL"/>
        </w:rPr>
        <w:t xml:space="preserve">, </w:t>
      </w:r>
      <w:r w:rsidRPr="000B0C52">
        <w:rPr>
          <w:lang w:bidi="he-IL"/>
        </w:rPr>
        <w:t>lorsqu’il s’attarde en quelque endroit.</w:t>
      </w:r>
      <w:r w:rsidRPr="00A01812">
        <w:t xml:space="preserve"> — </w:t>
      </w:r>
      <w:r w:rsidRPr="00290B1E">
        <w:rPr>
          <w:rStyle w:val="italicus"/>
        </w:rPr>
        <w:t>Omnes</w:t>
      </w:r>
      <w:r>
        <w:rPr>
          <w:rStyle w:val="italicus"/>
        </w:rPr>
        <w:t>…</w:t>
      </w:r>
      <w:r w:rsidRPr="00290B1E">
        <w:rPr>
          <w:rStyle w:val="italicus"/>
        </w:rPr>
        <w:t xml:space="preserve"> doméstici.</w:t>
      </w:r>
      <w:r w:rsidRPr="000B0C52">
        <w:rPr>
          <w:lang w:bidi="he-IL"/>
        </w:rPr>
        <w:t xml:space="preserve"> Dans le sens primitif de ce mot</w:t>
      </w:r>
      <w:r>
        <w:rPr>
          <w:lang w:bidi="he-IL"/>
        </w:rPr>
        <w:t xml:space="preserve">, </w:t>
      </w:r>
      <w:r w:rsidRPr="000B0C52">
        <w:rPr>
          <w:lang w:bidi="he-IL"/>
        </w:rPr>
        <w:t>pour désigner tous les habitants de la maison</w:t>
      </w:r>
      <w:r>
        <w:rPr>
          <w:lang w:bidi="he-IL"/>
        </w:rPr>
        <w:t>.</w:t>
      </w:r>
      <w:r w:rsidRPr="00A01812">
        <w:t xml:space="preserve"> — </w:t>
      </w:r>
      <w:r>
        <w:rPr>
          <w:rStyle w:val="italicus"/>
        </w:rPr>
        <w:t>Duplícibus…</w:t>
      </w:r>
      <w:r w:rsidRPr="000B0C52">
        <w:rPr>
          <w:lang w:bidi="he-IL"/>
        </w:rPr>
        <w:t xml:space="preserve"> Les </w:t>
      </w:r>
      <w:r>
        <w:rPr>
          <w:lang w:bidi="he-IL"/>
        </w:rPr>
        <w:t>LXX</w:t>
      </w:r>
      <w:r w:rsidRPr="000B0C52">
        <w:rPr>
          <w:lang w:bidi="he-IL"/>
        </w:rPr>
        <w:t xml:space="preserve"> ont lu</w:t>
      </w:r>
      <w:r>
        <w:rPr>
          <w:rStyle w:val="italicus"/>
        </w:rPr>
        <w:t xml:space="preserve"> šᵉ</w:t>
      </w:r>
      <w:r w:rsidRPr="00290B1E">
        <w:rPr>
          <w:rStyle w:val="italicus"/>
        </w:rPr>
        <w:t>naïm</w:t>
      </w:r>
      <w:r>
        <w:rPr>
          <w:rStyle w:val="italicus"/>
        </w:rPr>
        <w:t xml:space="preserve">, </w:t>
      </w:r>
      <w:r w:rsidRPr="000B0C52">
        <w:rPr>
          <w:lang w:bidi="he-IL"/>
        </w:rPr>
        <w:t>double</w:t>
      </w:r>
      <w:r>
        <w:rPr>
          <w:lang w:bidi="he-IL"/>
        </w:rPr>
        <w:t xml:space="preserve">, </w:t>
      </w:r>
      <w:r w:rsidRPr="000B0C52">
        <w:rPr>
          <w:lang w:bidi="he-IL"/>
        </w:rPr>
        <w:t>et ils ont tr</w:t>
      </w:r>
      <w:r>
        <w:rPr>
          <w:lang w:bidi="he-IL"/>
        </w:rPr>
        <w:t>a</w:t>
      </w:r>
      <w:r w:rsidRPr="000B0C52">
        <w:rPr>
          <w:lang w:bidi="he-IL"/>
        </w:rPr>
        <w:t>duit comme l</w:t>
      </w:r>
      <w:r w:rsidRPr="00C7421E">
        <w:t xml:space="preserve">a Vulgate (δισσὰς) ; mais </w:t>
      </w:r>
      <w:r w:rsidRPr="000B0C52">
        <w:rPr>
          <w:lang w:bidi="he-IL"/>
        </w:rPr>
        <w:t>l’hébreu a</w:t>
      </w:r>
      <w:r>
        <w:rPr>
          <w:rStyle w:val="italicus"/>
        </w:rPr>
        <w:t xml:space="preserve"> š</w:t>
      </w:r>
      <w:r w:rsidRPr="00290B1E">
        <w:rPr>
          <w:rStyle w:val="italicus"/>
        </w:rPr>
        <w:t>ânim </w:t>
      </w:r>
      <w:r>
        <w:rPr>
          <w:rStyle w:val="italicus"/>
        </w:rPr>
        <w:t xml:space="preserve">: </w:t>
      </w:r>
      <w:r w:rsidRPr="000B0C52">
        <w:rPr>
          <w:lang w:bidi="he-IL"/>
        </w:rPr>
        <w:t>étoffe de laine cramoisie</w:t>
      </w:r>
      <w:r>
        <w:rPr>
          <w:lang w:bidi="he-IL"/>
        </w:rPr>
        <w:t xml:space="preserve">, </w:t>
      </w:r>
      <w:r w:rsidRPr="000B0C52">
        <w:rPr>
          <w:lang w:bidi="he-IL"/>
        </w:rPr>
        <w:t>bien chaude.</w:t>
      </w:r>
      <w:r>
        <w:rPr>
          <w:lang w:bidi="he-IL"/>
        </w:rPr>
        <w:t xml:space="preserve"> </w:t>
      </w:r>
    </w:p>
    <w:p w:rsidR="0073183F" w:rsidRDefault="0073183F" w:rsidP="0073183F">
      <w:pPr>
        <w:rPr>
          <w:lang w:bidi="he-IL"/>
        </w:rPr>
      </w:pPr>
      <w:r w:rsidRPr="000B0C52">
        <w:rPr>
          <w:lang w:bidi="he-IL"/>
        </w:rPr>
        <w:t xml:space="preserve">22. </w:t>
      </w:r>
      <w:r w:rsidRPr="00290B1E">
        <w:rPr>
          <w:rStyle w:val="italicus"/>
        </w:rPr>
        <w:t>Mem.</w:t>
      </w:r>
      <w:r w:rsidRPr="00A01812">
        <w:t xml:space="preserve"> — </w:t>
      </w:r>
      <w:r w:rsidRPr="00290B1E">
        <w:rPr>
          <w:rStyle w:val="italicus"/>
        </w:rPr>
        <w:t>Stragul</w:t>
      </w:r>
      <w:r>
        <w:rPr>
          <w:rStyle w:val="italicus"/>
        </w:rPr>
        <w:t>á</w:t>
      </w:r>
      <w:r w:rsidRPr="00290B1E">
        <w:rPr>
          <w:rStyle w:val="italicus"/>
        </w:rPr>
        <w:t>tam vestem.</w:t>
      </w:r>
      <w:r w:rsidRPr="000B0C52">
        <w:rPr>
          <w:lang w:bidi="he-IL"/>
        </w:rPr>
        <w:t xml:space="preserve"> Dans l’hébreu</w:t>
      </w:r>
      <w:r>
        <w:rPr>
          <w:lang w:bidi="he-IL"/>
        </w:rPr>
        <w:t xml:space="preserve">, </w:t>
      </w:r>
      <w:r w:rsidRPr="00290B1E">
        <w:rPr>
          <w:rStyle w:val="italicus"/>
        </w:rPr>
        <w:t>marb</w:t>
      </w:r>
      <w:r>
        <w:rPr>
          <w:rStyle w:val="italicus"/>
        </w:rPr>
        <w:t>a</w:t>
      </w:r>
      <w:r w:rsidRPr="00290B1E">
        <w:rPr>
          <w:rStyle w:val="italicus"/>
        </w:rPr>
        <w:t>ddim</w:t>
      </w:r>
      <w:r>
        <w:rPr>
          <w:rStyle w:val="italicus"/>
        </w:rPr>
        <w:t xml:space="preserve">, </w:t>
      </w:r>
      <w:r w:rsidRPr="000B0C52">
        <w:rPr>
          <w:lang w:bidi="he-IL"/>
        </w:rPr>
        <w:t>comme au chap</w:t>
      </w:r>
      <w:r>
        <w:rPr>
          <w:lang w:bidi="he-IL"/>
        </w:rPr>
        <w:t xml:space="preserve">. VII, </w:t>
      </w:r>
      <w:r w:rsidRPr="000B0C52">
        <w:rPr>
          <w:lang w:bidi="he-IL"/>
        </w:rPr>
        <w:t>vers. 16 (voyez la note) </w:t>
      </w:r>
      <w:r>
        <w:rPr>
          <w:lang w:bidi="he-IL"/>
        </w:rPr>
        <w:t xml:space="preserve">: </w:t>
      </w:r>
      <w:r w:rsidRPr="000B0C52">
        <w:rPr>
          <w:lang w:bidi="he-IL"/>
        </w:rPr>
        <w:t>des couvertures.</w:t>
      </w:r>
      <w:r w:rsidRPr="00A01812">
        <w:t xml:space="preserve"> — </w:t>
      </w:r>
      <w:r w:rsidRPr="00290B1E">
        <w:rPr>
          <w:rStyle w:val="italicus"/>
        </w:rPr>
        <w:t>Byssus.</w:t>
      </w:r>
      <w:r w:rsidRPr="000B0C52">
        <w:rPr>
          <w:lang w:bidi="he-IL"/>
        </w:rPr>
        <w:t xml:space="preserve"> Le fin lin d’Égypte. Son nom</w:t>
      </w:r>
      <w:r>
        <w:rPr>
          <w:lang w:bidi="he-IL"/>
        </w:rPr>
        <w:t xml:space="preserve">, </w:t>
      </w:r>
      <w:r w:rsidRPr="000B0C52">
        <w:rPr>
          <w:lang w:bidi="he-IL"/>
        </w:rPr>
        <w:t>en hébreu (</w:t>
      </w:r>
      <w:r w:rsidRPr="00C7421E">
        <w:rPr>
          <w:rStyle w:val="italicus"/>
        </w:rPr>
        <w:t>šeš</w:t>
      </w:r>
      <w:r w:rsidRPr="000B0C52">
        <w:rPr>
          <w:lang w:bidi="he-IL"/>
        </w:rPr>
        <w:t>)</w:t>
      </w:r>
      <w:r>
        <w:rPr>
          <w:lang w:bidi="he-IL"/>
        </w:rPr>
        <w:t>, est</w:t>
      </w:r>
      <w:r w:rsidRPr="000B0C52">
        <w:rPr>
          <w:lang w:bidi="he-IL"/>
        </w:rPr>
        <w:t xml:space="preserve"> d’origine égyptienne.</w:t>
      </w:r>
      <w:r w:rsidRPr="00A01812">
        <w:t xml:space="preserve"> — </w:t>
      </w:r>
      <w:r w:rsidRPr="00290B1E">
        <w:rPr>
          <w:rStyle w:val="italicus"/>
        </w:rPr>
        <w:t>Purpura.</w:t>
      </w:r>
      <w:r w:rsidRPr="000B0C52">
        <w:rPr>
          <w:lang w:bidi="he-IL"/>
        </w:rPr>
        <w:t xml:space="preserve"> Autre étoffe très précieuse </w:t>
      </w:r>
      <w:r>
        <w:rPr>
          <w:lang w:bidi="he-IL"/>
        </w:rPr>
        <w:t xml:space="preserve">: </w:t>
      </w:r>
      <w:r w:rsidRPr="000B0C52">
        <w:rPr>
          <w:lang w:bidi="he-IL"/>
        </w:rPr>
        <w:t>d’après l’hébreu</w:t>
      </w:r>
      <w:r>
        <w:rPr>
          <w:lang w:bidi="he-IL"/>
        </w:rPr>
        <w:t xml:space="preserve">, </w:t>
      </w:r>
      <w:r w:rsidRPr="000B0C52">
        <w:rPr>
          <w:lang w:bidi="he-IL"/>
        </w:rPr>
        <w:t>la pourpre rouge</w:t>
      </w:r>
      <w:r>
        <w:rPr>
          <w:lang w:bidi="he-IL"/>
        </w:rPr>
        <w:t xml:space="preserve"> (</w:t>
      </w:r>
      <w:r w:rsidR="007A0534">
        <w:rPr>
          <w:rStyle w:val="italicus"/>
        </w:rPr>
        <w:t>᾿</w:t>
      </w:r>
      <w:r w:rsidRPr="00C7421E">
        <w:rPr>
          <w:rStyle w:val="italicus"/>
        </w:rPr>
        <w:t>argâmân</w:t>
      </w:r>
      <w:r w:rsidRPr="00B836F8">
        <w:t>).</w:t>
      </w:r>
      <w:r w:rsidRPr="000B0C52">
        <w:rPr>
          <w:lang w:bidi="he-IL"/>
        </w:rPr>
        <w:t xml:space="preserve"> Les couleurs blanche et rouge sont magnifiques e</w:t>
      </w:r>
      <w:r>
        <w:rPr>
          <w:lang w:bidi="he-IL"/>
        </w:rPr>
        <w:t>t s’harmonisent parfaitement ens</w:t>
      </w:r>
      <w:r w:rsidRPr="000B0C52">
        <w:rPr>
          <w:lang w:bidi="he-IL"/>
        </w:rPr>
        <w:t>emble.</w:t>
      </w:r>
      <w:r>
        <w:rPr>
          <w:lang w:bidi="he-IL"/>
        </w:rPr>
        <w:t xml:space="preserve"> </w:t>
      </w:r>
    </w:p>
    <w:p w:rsidR="0073183F" w:rsidRDefault="0073183F" w:rsidP="0073183F">
      <w:pPr>
        <w:rPr>
          <w:lang w:bidi="he-IL"/>
        </w:rPr>
      </w:pPr>
      <w:r w:rsidRPr="000B0C52">
        <w:rPr>
          <w:lang w:bidi="he-IL"/>
        </w:rPr>
        <w:t xml:space="preserve">23. </w:t>
      </w:r>
      <w:r w:rsidRPr="00290B1E">
        <w:rPr>
          <w:rStyle w:val="italicus"/>
        </w:rPr>
        <w:t>Nun.</w:t>
      </w:r>
      <w:r w:rsidRPr="00A01812">
        <w:t xml:space="preserve"> — </w:t>
      </w:r>
      <w:r w:rsidRPr="00290B1E">
        <w:rPr>
          <w:rStyle w:val="italicus"/>
        </w:rPr>
        <w:t>Nóbilis.</w:t>
      </w:r>
      <w:r w:rsidRPr="000B0C52">
        <w:rPr>
          <w:lang w:bidi="he-IL"/>
        </w:rPr>
        <w:t xml:space="preserve"> Hébr. </w:t>
      </w:r>
      <w:r>
        <w:rPr>
          <w:lang w:bidi="he-IL"/>
        </w:rPr>
        <w:t xml:space="preserve">: </w:t>
      </w:r>
      <w:r w:rsidRPr="000B0C52">
        <w:rPr>
          <w:lang w:bidi="he-IL"/>
        </w:rPr>
        <w:t xml:space="preserve">Son mari </w:t>
      </w:r>
      <w:r>
        <w:rPr>
          <w:lang w:bidi="he-IL"/>
        </w:rPr>
        <w:t>est</w:t>
      </w:r>
      <w:r w:rsidRPr="000B0C52">
        <w:rPr>
          <w:lang w:bidi="he-IL"/>
        </w:rPr>
        <w:t xml:space="preserve"> connu</w:t>
      </w:r>
      <w:r>
        <w:rPr>
          <w:lang w:bidi="he-IL"/>
        </w:rPr>
        <w:t xml:space="preserve">, </w:t>
      </w:r>
      <w:r w:rsidRPr="000B0C52">
        <w:rPr>
          <w:lang w:bidi="he-IL"/>
        </w:rPr>
        <w:t>c.-à-d. l’objet d’une grande considération. Grâce à elle</w:t>
      </w:r>
      <w:r>
        <w:rPr>
          <w:lang w:bidi="he-IL"/>
        </w:rPr>
        <w:t xml:space="preserve">, </w:t>
      </w:r>
      <w:r w:rsidRPr="000B0C52">
        <w:rPr>
          <w:lang w:bidi="he-IL"/>
        </w:rPr>
        <w:t>d’après le contexte.</w:t>
      </w:r>
      <w:r w:rsidRPr="00A01812">
        <w:t xml:space="preserve"> — </w:t>
      </w:r>
      <w:r w:rsidRPr="00290B1E">
        <w:rPr>
          <w:rStyle w:val="italicus"/>
        </w:rPr>
        <w:t>In portis </w:t>
      </w:r>
      <w:r>
        <w:rPr>
          <w:rStyle w:val="italicus"/>
        </w:rPr>
        <w:t xml:space="preserve">: </w:t>
      </w:r>
      <w:r w:rsidRPr="000B0C52">
        <w:rPr>
          <w:lang w:bidi="he-IL"/>
        </w:rPr>
        <w:t>dans les assemblées des cit</w:t>
      </w:r>
      <w:r>
        <w:rPr>
          <w:lang w:bidi="he-IL"/>
        </w:rPr>
        <w:t>oy</w:t>
      </w:r>
      <w:r w:rsidRPr="000B0C52">
        <w:rPr>
          <w:lang w:bidi="he-IL"/>
        </w:rPr>
        <w:t>ens d’une même ville.</w:t>
      </w:r>
      <w:r w:rsidRPr="00A01812">
        <w:t xml:space="preserve"> — </w:t>
      </w:r>
      <w:r w:rsidRPr="00290B1E">
        <w:rPr>
          <w:rStyle w:val="italicus"/>
        </w:rPr>
        <w:t>Quando s</w:t>
      </w:r>
      <w:r>
        <w:rPr>
          <w:rStyle w:val="italicus"/>
        </w:rPr>
        <w:t>é</w:t>
      </w:r>
      <w:r w:rsidRPr="00290B1E">
        <w:rPr>
          <w:rStyle w:val="italicus"/>
        </w:rPr>
        <w:t>derit</w:t>
      </w:r>
      <w:r>
        <w:rPr>
          <w:rStyle w:val="italicus"/>
        </w:rPr>
        <w:t>…</w:t>
      </w:r>
      <w:r w:rsidRPr="00290B1E">
        <w:rPr>
          <w:rStyle w:val="italicus"/>
        </w:rPr>
        <w:t> </w:t>
      </w:r>
      <w:r>
        <w:rPr>
          <w:rStyle w:val="italicus"/>
        </w:rPr>
        <w:t xml:space="preserve">: </w:t>
      </w:r>
      <w:r w:rsidRPr="000B0C52">
        <w:rPr>
          <w:lang w:bidi="he-IL"/>
        </w:rPr>
        <w:t>pour rendre la just</w:t>
      </w:r>
      <w:r>
        <w:rPr>
          <w:lang w:bidi="he-IL"/>
        </w:rPr>
        <w:t>i</w:t>
      </w:r>
      <w:r w:rsidRPr="000B0C52">
        <w:rPr>
          <w:lang w:bidi="he-IL"/>
        </w:rPr>
        <w:t>ce</w:t>
      </w:r>
      <w:r>
        <w:rPr>
          <w:lang w:bidi="he-IL"/>
        </w:rPr>
        <w:t xml:space="preserve">, </w:t>
      </w:r>
      <w:r w:rsidRPr="000B0C52">
        <w:rPr>
          <w:lang w:bidi="he-IL"/>
        </w:rPr>
        <w:t>ou pour traiter les affaires du pays.</w:t>
      </w:r>
      <w:r w:rsidRPr="00A01812">
        <w:t xml:space="preserve"> — </w:t>
      </w:r>
      <w:r w:rsidRPr="00290B1E">
        <w:rPr>
          <w:rStyle w:val="italicus"/>
        </w:rPr>
        <w:t>Cum senat</w:t>
      </w:r>
      <w:r>
        <w:rPr>
          <w:rStyle w:val="italicus"/>
        </w:rPr>
        <w:t>ó</w:t>
      </w:r>
      <w:r w:rsidRPr="00290B1E">
        <w:rPr>
          <w:rStyle w:val="italicus"/>
        </w:rPr>
        <w:t>ribus.</w:t>
      </w:r>
      <w:r w:rsidRPr="000B0C52">
        <w:rPr>
          <w:lang w:bidi="he-IL"/>
        </w:rPr>
        <w:t xml:space="preserve"> Hébr. </w:t>
      </w:r>
      <w:r>
        <w:rPr>
          <w:lang w:bidi="he-IL"/>
        </w:rPr>
        <w:t xml:space="preserve">: </w:t>
      </w:r>
      <w:r w:rsidRPr="000B0C52">
        <w:rPr>
          <w:lang w:bidi="he-IL"/>
        </w:rPr>
        <w:t>avec les vieillards.</w:t>
      </w:r>
      <w:r>
        <w:rPr>
          <w:lang w:bidi="he-IL"/>
        </w:rPr>
        <w:t xml:space="preserve"> </w:t>
      </w:r>
    </w:p>
    <w:p w:rsidR="0073183F" w:rsidRDefault="0073183F" w:rsidP="0073183F">
      <w:pPr>
        <w:rPr>
          <w:lang w:bidi="he-IL"/>
        </w:rPr>
      </w:pPr>
      <w:r w:rsidRPr="000B0C52">
        <w:rPr>
          <w:lang w:bidi="he-IL"/>
        </w:rPr>
        <w:lastRenderedPageBreak/>
        <w:t xml:space="preserve">24. </w:t>
      </w:r>
      <w:r w:rsidRPr="00290B1E">
        <w:rPr>
          <w:rStyle w:val="italicus"/>
        </w:rPr>
        <w:t>Samech.</w:t>
      </w:r>
      <w:r w:rsidRPr="00A01812">
        <w:t xml:space="preserve"> — </w:t>
      </w:r>
      <w:r w:rsidRPr="00290B1E">
        <w:rPr>
          <w:rStyle w:val="italicus"/>
        </w:rPr>
        <w:t>Sindónem.</w:t>
      </w:r>
      <w:r w:rsidRPr="000B0C52">
        <w:rPr>
          <w:lang w:bidi="he-IL"/>
        </w:rPr>
        <w:t xml:space="preserve"> L’hébreu</w:t>
      </w:r>
      <w:r w:rsidRPr="00290B1E">
        <w:rPr>
          <w:rStyle w:val="italicus"/>
        </w:rPr>
        <w:t xml:space="preserve"> sâdîn</w:t>
      </w:r>
      <w:r w:rsidRPr="000B0C52">
        <w:rPr>
          <w:lang w:bidi="he-IL"/>
        </w:rPr>
        <w:t xml:space="preserve"> ne diffère pas du grec </w:t>
      </w:r>
      <w:r w:rsidRPr="00C7421E">
        <w:t>σινδ</w:t>
      </w:r>
      <w:r w:rsidRPr="009778A2">
        <w:t>ώ</w:t>
      </w:r>
      <w:r w:rsidRPr="00C7421E">
        <w:t xml:space="preserve">ν, et désigne aussi une étoffe </w:t>
      </w:r>
      <w:r w:rsidRPr="000B0C52">
        <w:rPr>
          <w:lang w:bidi="he-IL"/>
        </w:rPr>
        <w:t xml:space="preserve">fine dont on faisait le plus </w:t>
      </w:r>
      <w:r>
        <w:rPr>
          <w:lang w:bidi="he-IL"/>
        </w:rPr>
        <w:t xml:space="preserve">souvent des chemises. Cf. Is. III, </w:t>
      </w:r>
      <w:r w:rsidRPr="000B0C52">
        <w:rPr>
          <w:lang w:bidi="he-IL"/>
        </w:rPr>
        <w:t>23.</w:t>
      </w:r>
      <w:r w:rsidRPr="00A01812">
        <w:t xml:space="preserve"> — </w:t>
      </w:r>
      <w:r>
        <w:rPr>
          <w:rStyle w:val="italicus"/>
        </w:rPr>
        <w:t>Cingul</w:t>
      </w:r>
      <w:r w:rsidRPr="00290B1E">
        <w:rPr>
          <w:rStyle w:val="italicus"/>
        </w:rPr>
        <w:t>um.</w:t>
      </w:r>
      <w:r w:rsidRPr="000B0C52">
        <w:rPr>
          <w:lang w:bidi="he-IL"/>
        </w:rPr>
        <w:t xml:space="preserve"> L’un des vêtements les plus luxueux des Orientaux Voyez</w:t>
      </w:r>
      <w:r w:rsidRPr="00B2445E">
        <w:t xml:space="preserve"> l’</w:t>
      </w:r>
      <w:r w:rsidRPr="00290B1E">
        <w:rPr>
          <w:rStyle w:val="italicus"/>
        </w:rPr>
        <w:t>Atl. archéol.</w:t>
      </w:r>
      <w:r>
        <w:rPr>
          <w:rStyle w:val="italicus"/>
        </w:rPr>
        <w:t xml:space="preserve">, </w:t>
      </w:r>
      <w:r>
        <w:rPr>
          <w:lang w:bidi="he-IL"/>
        </w:rPr>
        <w:t xml:space="preserve">pl. II, </w:t>
      </w:r>
      <w:r w:rsidRPr="000B0C52">
        <w:rPr>
          <w:lang w:bidi="he-IL"/>
        </w:rPr>
        <w:t>10</w:t>
      </w:r>
      <w:r>
        <w:rPr>
          <w:lang w:bidi="he-IL"/>
        </w:rPr>
        <w:t>, etc</w:t>
      </w:r>
      <w:r w:rsidRPr="000B0C52">
        <w:rPr>
          <w:lang w:bidi="he-IL"/>
        </w:rPr>
        <w:t>.</w:t>
      </w:r>
      <w:r w:rsidRPr="00A01812">
        <w:t xml:space="preserve"> — </w:t>
      </w:r>
      <w:r w:rsidRPr="00290B1E">
        <w:rPr>
          <w:rStyle w:val="italicus"/>
        </w:rPr>
        <w:t>Chananǽo</w:t>
      </w:r>
      <w:r w:rsidRPr="000B0C52">
        <w:rPr>
          <w:lang w:bidi="he-IL"/>
        </w:rPr>
        <w:t xml:space="preserve"> </w:t>
      </w:r>
      <w:r>
        <w:rPr>
          <w:lang w:bidi="he-IL"/>
        </w:rPr>
        <w:t>est</w:t>
      </w:r>
      <w:r w:rsidRPr="000B0C52">
        <w:rPr>
          <w:lang w:bidi="he-IL"/>
        </w:rPr>
        <w:t xml:space="preserve"> en cet endroit synonyme de marchand</w:t>
      </w:r>
      <w:r>
        <w:rPr>
          <w:lang w:bidi="he-IL"/>
        </w:rPr>
        <w:t xml:space="preserve">, </w:t>
      </w:r>
      <w:r w:rsidRPr="000B0C52">
        <w:rPr>
          <w:lang w:bidi="he-IL"/>
        </w:rPr>
        <w:t>le commerce de l’Orient ayant été concentré pendant longtemps entre les mains des Phéniciens et des</w:t>
      </w:r>
      <w:r>
        <w:rPr>
          <w:lang w:bidi="he-IL"/>
        </w:rPr>
        <w:t xml:space="preserve"> </w:t>
      </w:r>
      <w:r w:rsidRPr="000B0C52">
        <w:rPr>
          <w:lang w:bidi="he-IL"/>
        </w:rPr>
        <w:t xml:space="preserve">Chananéens. Cf. </w:t>
      </w:r>
      <w:r>
        <w:rPr>
          <w:lang w:bidi="he-IL"/>
        </w:rPr>
        <w:t>Is</w:t>
      </w:r>
      <w:r w:rsidRPr="000B0C52">
        <w:rPr>
          <w:lang w:bidi="he-IL"/>
        </w:rPr>
        <w:t xml:space="preserve">. </w:t>
      </w:r>
      <w:r>
        <w:rPr>
          <w:lang w:bidi="he-IL"/>
        </w:rPr>
        <w:t xml:space="preserve">XXIII, </w:t>
      </w:r>
      <w:r w:rsidRPr="000B0C52">
        <w:rPr>
          <w:lang w:bidi="he-IL"/>
        </w:rPr>
        <w:t xml:space="preserve">8 ; Ez. </w:t>
      </w:r>
      <w:r>
        <w:rPr>
          <w:lang w:bidi="he-IL"/>
        </w:rPr>
        <w:t xml:space="preserve">XVII, </w:t>
      </w:r>
      <w:r w:rsidRPr="000B0C52">
        <w:rPr>
          <w:lang w:bidi="he-IL"/>
        </w:rPr>
        <w:t>4</w:t>
      </w:r>
      <w:r>
        <w:rPr>
          <w:lang w:bidi="he-IL"/>
        </w:rPr>
        <w:t>, etc</w:t>
      </w:r>
      <w:r w:rsidRPr="000B0C52">
        <w:rPr>
          <w:lang w:bidi="he-IL"/>
        </w:rPr>
        <w:t>.</w:t>
      </w:r>
      <w:r>
        <w:rPr>
          <w:lang w:bidi="he-IL"/>
        </w:rPr>
        <w:t xml:space="preserve"> </w:t>
      </w:r>
    </w:p>
    <w:p w:rsidR="0073183F" w:rsidRDefault="0073183F" w:rsidP="0073183F">
      <w:pPr>
        <w:rPr>
          <w:lang w:bidi="he-IL"/>
        </w:rPr>
      </w:pPr>
      <w:r w:rsidRPr="000B0C52">
        <w:rPr>
          <w:lang w:bidi="he-IL"/>
        </w:rPr>
        <w:t xml:space="preserve">25. </w:t>
      </w:r>
      <w:r w:rsidRPr="00290B1E">
        <w:rPr>
          <w:rStyle w:val="italicus"/>
        </w:rPr>
        <w:t>Aïn.</w:t>
      </w:r>
      <w:r w:rsidRPr="00A01812">
        <w:t xml:space="preserve"> — </w:t>
      </w:r>
      <w:r w:rsidRPr="00290B1E">
        <w:rPr>
          <w:rStyle w:val="italicus"/>
        </w:rPr>
        <w:t>Fort</w:t>
      </w:r>
      <w:r>
        <w:rPr>
          <w:rStyle w:val="italicus"/>
        </w:rPr>
        <w:t>itúdo</w:t>
      </w:r>
      <w:r w:rsidRPr="00290B1E">
        <w:rPr>
          <w:rStyle w:val="italicus"/>
        </w:rPr>
        <w:t xml:space="preserve"> et décor indum</w:t>
      </w:r>
      <w:r>
        <w:rPr>
          <w:rStyle w:val="italicus"/>
        </w:rPr>
        <w:t>é</w:t>
      </w:r>
      <w:r w:rsidRPr="00290B1E">
        <w:rPr>
          <w:rStyle w:val="italicus"/>
        </w:rPr>
        <w:t>ntum</w:t>
      </w:r>
      <w:r>
        <w:rPr>
          <w:rStyle w:val="italicus"/>
        </w:rPr>
        <w:t>…</w:t>
      </w:r>
      <w:r w:rsidRPr="00290B1E">
        <w:rPr>
          <w:rStyle w:val="italicus"/>
        </w:rPr>
        <w:t xml:space="preserve"> </w:t>
      </w:r>
      <w:r w:rsidRPr="000B0C52">
        <w:rPr>
          <w:lang w:bidi="he-IL"/>
        </w:rPr>
        <w:t>Parure morale de beaucoup supérieure à ses vêtements d’apparat (vers. 22).</w:t>
      </w:r>
      <w:r w:rsidRPr="00A01812">
        <w:t xml:space="preserve"> — </w:t>
      </w:r>
      <w:r w:rsidRPr="00290B1E">
        <w:rPr>
          <w:rStyle w:val="italicus"/>
        </w:rPr>
        <w:t>Rid</w:t>
      </w:r>
      <w:r>
        <w:rPr>
          <w:rStyle w:val="italicus"/>
        </w:rPr>
        <w:t>é</w:t>
      </w:r>
      <w:r w:rsidRPr="00290B1E">
        <w:rPr>
          <w:rStyle w:val="italicus"/>
        </w:rPr>
        <w:t>bit in</w:t>
      </w:r>
      <w:r>
        <w:rPr>
          <w:rStyle w:val="italicus"/>
        </w:rPr>
        <w:t>… novís</w:t>
      </w:r>
      <w:r w:rsidRPr="00290B1E">
        <w:rPr>
          <w:rStyle w:val="italicus"/>
        </w:rPr>
        <w:t>simo.</w:t>
      </w:r>
      <w:r w:rsidRPr="000B0C52">
        <w:rPr>
          <w:lang w:bidi="he-IL"/>
        </w:rPr>
        <w:t xml:space="preserve"> Plutôt</w:t>
      </w:r>
      <w:r>
        <w:rPr>
          <w:lang w:bidi="he-IL"/>
        </w:rPr>
        <w:t xml:space="preserve">, </w:t>
      </w:r>
      <w:r w:rsidRPr="000B0C52">
        <w:rPr>
          <w:lang w:bidi="he-IL"/>
        </w:rPr>
        <w:t>d’après l’hébreu </w:t>
      </w:r>
      <w:r>
        <w:rPr>
          <w:lang w:bidi="he-IL"/>
        </w:rPr>
        <w:t>: Elle s</w:t>
      </w:r>
      <w:r w:rsidRPr="000B0C52">
        <w:rPr>
          <w:lang w:bidi="he-IL"/>
        </w:rPr>
        <w:t xml:space="preserve">e rit de l’avenir. </w:t>
      </w:r>
      <w:r>
        <w:rPr>
          <w:lang w:bidi="he-IL"/>
        </w:rPr>
        <w:t>Loin d’avoir aucune inquiétude l</w:t>
      </w:r>
      <w:r w:rsidRPr="000B0C52">
        <w:rPr>
          <w:lang w:bidi="he-IL"/>
        </w:rPr>
        <w:t>orsqu’elle pense à l’avenir</w:t>
      </w:r>
      <w:r>
        <w:rPr>
          <w:lang w:bidi="he-IL"/>
        </w:rPr>
        <w:t xml:space="preserve">, </w:t>
      </w:r>
      <w:r w:rsidRPr="000B0C52">
        <w:rPr>
          <w:lang w:bidi="he-IL"/>
        </w:rPr>
        <w:t>la femme forte l’env</w:t>
      </w:r>
      <w:r>
        <w:rPr>
          <w:lang w:bidi="he-IL"/>
        </w:rPr>
        <w:t>i</w:t>
      </w:r>
      <w:r w:rsidRPr="000B0C52">
        <w:rPr>
          <w:lang w:bidi="he-IL"/>
        </w:rPr>
        <w:t>sage</w:t>
      </w:r>
      <w:r>
        <w:rPr>
          <w:lang w:bidi="he-IL"/>
        </w:rPr>
        <w:t xml:space="preserve">, </w:t>
      </w:r>
      <w:r w:rsidRPr="000B0C52">
        <w:rPr>
          <w:lang w:bidi="he-IL"/>
        </w:rPr>
        <w:t>au contraire</w:t>
      </w:r>
      <w:r>
        <w:rPr>
          <w:lang w:bidi="he-IL"/>
        </w:rPr>
        <w:t xml:space="preserve">, </w:t>
      </w:r>
      <w:r w:rsidRPr="000B0C52">
        <w:rPr>
          <w:lang w:bidi="he-IL"/>
        </w:rPr>
        <w:t>avec une joyeuse confiance</w:t>
      </w:r>
      <w:r>
        <w:rPr>
          <w:lang w:bidi="he-IL"/>
        </w:rPr>
        <w:t xml:space="preserve">, </w:t>
      </w:r>
      <w:r w:rsidRPr="000B0C52">
        <w:rPr>
          <w:lang w:bidi="he-IL"/>
        </w:rPr>
        <w:t>parce qu’elle a tout prévu</w:t>
      </w:r>
      <w:r>
        <w:rPr>
          <w:lang w:bidi="he-IL"/>
        </w:rPr>
        <w:t xml:space="preserve">, </w:t>
      </w:r>
      <w:r w:rsidRPr="000B0C52">
        <w:rPr>
          <w:lang w:bidi="he-IL"/>
        </w:rPr>
        <w:t>tout préparé.</w:t>
      </w:r>
      <w:r>
        <w:rPr>
          <w:lang w:bidi="he-IL"/>
        </w:rPr>
        <w:t xml:space="preserve"> </w:t>
      </w:r>
    </w:p>
    <w:p w:rsidR="0073183F" w:rsidRDefault="0073183F" w:rsidP="0073183F">
      <w:pPr>
        <w:rPr>
          <w:lang w:bidi="he-IL"/>
        </w:rPr>
      </w:pPr>
      <w:r w:rsidRPr="000B0C52">
        <w:rPr>
          <w:lang w:bidi="he-IL"/>
        </w:rPr>
        <w:t xml:space="preserve">26. </w:t>
      </w:r>
      <w:r>
        <w:rPr>
          <w:rStyle w:val="italicus"/>
        </w:rPr>
        <w:t>Phé</w:t>
      </w:r>
      <w:r w:rsidRPr="00290B1E">
        <w:rPr>
          <w:rStyle w:val="italicus"/>
        </w:rPr>
        <w:t>.</w:t>
      </w:r>
      <w:r w:rsidRPr="00A01812">
        <w:t xml:space="preserve"> — </w:t>
      </w:r>
      <w:r w:rsidRPr="00290B1E">
        <w:rPr>
          <w:rStyle w:val="italicus"/>
        </w:rPr>
        <w:t>Os</w:t>
      </w:r>
      <w:r>
        <w:rPr>
          <w:rStyle w:val="italicus"/>
        </w:rPr>
        <w:t>… apéruit sapiéntiæ</w:t>
      </w:r>
      <w:r w:rsidRPr="00290B1E">
        <w:rPr>
          <w:rStyle w:val="italicus"/>
        </w:rPr>
        <w:t>.</w:t>
      </w:r>
      <w:r w:rsidRPr="000B0C52">
        <w:rPr>
          <w:lang w:bidi="he-IL"/>
        </w:rPr>
        <w:t xml:space="preserve"> L’hébreu dit plus clairement </w:t>
      </w:r>
      <w:r>
        <w:rPr>
          <w:lang w:bidi="he-IL"/>
        </w:rPr>
        <w:t xml:space="preserve">: </w:t>
      </w:r>
      <w:r w:rsidRPr="000B0C52">
        <w:rPr>
          <w:lang w:bidi="he-IL"/>
        </w:rPr>
        <w:t>Elle ouvre sa bouche avec sagesse ; c.-à-d. qu’elle ne profère que de sages paroles.</w:t>
      </w:r>
      <w:r w:rsidRPr="00A01812">
        <w:t xml:space="preserve"> — </w:t>
      </w:r>
      <w:r w:rsidRPr="00290B1E">
        <w:rPr>
          <w:rStyle w:val="italicus"/>
        </w:rPr>
        <w:t>Lex clem</w:t>
      </w:r>
      <w:r>
        <w:rPr>
          <w:rStyle w:val="italicus"/>
        </w:rPr>
        <w:t>éntia…</w:t>
      </w:r>
      <w:r w:rsidRPr="000B0C52">
        <w:rPr>
          <w:lang w:bidi="he-IL"/>
        </w:rPr>
        <w:t xml:space="preserve"> Trait délicat </w:t>
      </w:r>
      <w:r>
        <w:rPr>
          <w:lang w:bidi="he-IL"/>
        </w:rPr>
        <w:t xml:space="preserve">: </w:t>
      </w:r>
      <w:r w:rsidRPr="000B0C52">
        <w:rPr>
          <w:lang w:bidi="he-IL"/>
        </w:rPr>
        <w:t>son langage n’est pas moins affable et charitable que sage.</w:t>
      </w:r>
      <w:r>
        <w:rPr>
          <w:lang w:bidi="he-IL"/>
        </w:rPr>
        <w:t xml:space="preserve"> </w:t>
      </w:r>
    </w:p>
    <w:p w:rsidR="0073183F" w:rsidRDefault="0073183F" w:rsidP="0073183F">
      <w:pPr>
        <w:rPr>
          <w:lang w:bidi="he-IL"/>
        </w:rPr>
      </w:pPr>
      <w:r w:rsidRPr="000B0C52">
        <w:rPr>
          <w:lang w:bidi="he-IL"/>
        </w:rPr>
        <w:t xml:space="preserve">27. </w:t>
      </w:r>
      <w:r>
        <w:rPr>
          <w:rStyle w:val="italicus"/>
        </w:rPr>
        <w:t>Tsadé</w:t>
      </w:r>
      <w:r w:rsidRPr="00290B1E">
        <w:rPr>
          <w:rStyle w:val="italicus"/>
        </w:rPr>
        <w:t>.</w:t>
      </w:r>
      <w:r w:rsidRPr="00A01812">
        <w:t xml:space="preserve"> — </w:t>
      </w:r>
      <w:r w:rsidRPr="00290B1E">
        <w:rPr>
          <w:rStyle w:val="italicus"/>
        </w:rPr>
        <w:t>Consider</w:t>
      </w:r>
      <w:r>
        <w:rPr>
          <w:rStyle w:val="italicus"/>
        </w:rPr>
        <w:t>á</w:t>
      </w:r>
      <w:r w:rsidRPr="00290B1E">
        <w:rPr>
          <w:rStyle w:val="italicus"/>
        </w:rPr>
        <w:t>vit.</w:t>
      </w:r>
      <w:r w:rsidRPr="000B0C52">
        <w:rPr>
          <w:lang w:bidi="he-IL"/>
        </w:rPr>
        <w:t xml:space="preserve"> Le verbe hébreu dénote un examen soigneux</w:t>
      </w:r>
      <w:r>
        <w:rPr>
          <w:lang w:bidi="he-IL"/>
        </w:rPr>
        <w:t xml:space="preserve">, </w:t>
      </w:r>
      <w:r w:rsidRPr="000B0C52">
        <w:rPr>
          <w:lang w:bidi="he-IL"/>
        </w:rPr>
        <w:t>attentif.</w:t>
      </w:r>
      <w:r w:rsidRPr="00A01812">
        <w:t xml:space="preserve"> — </w:t>
      </w:r>
      <w:r w:rsidRPr="00290B1E">
        <w:rPr>
          <w:rStyle w:val="italicus"/>
        </w:rPr>
        <w:t>Sémitas domus</w:t>
      </w:r>
      <w:r>
        <w:rPr>
          <w:rStyle w:val="italicus"/>
        </w:rPr>
        <w:t>…</w:t>
      </w:r>
      <w:r w:rsidRPr="00290B1E">
        <w:rPr>
          <w:rStyle w:val="italicus"/>
        </w:rPr>
        <w:t> </w:t>
      </w:r>
      <w:r>
        <w:rPr>
          <w:rStyle w:val="italicus"/>
        </w:rPr>
        <w:t xml:space="preserve">: </w:t>
      </w:r>
      <w:r w:rsidRPr="000B0C52">
        <w:rPr>
          <w:lang w:bidi="he-IL"/>
        </w:rPr>
        <w:t>le va-et-vient</w:t>
      </w:r>
      <w:r>
        <w:rPr>
          <w:lang w:bidi="he-IL"/>
        </w:rPr>
        <w:t xml:space="preserve">, </w:t>
      </w:r>
      <w:r w:rsidRPr="000B0C52">
        <w:rPr>
          <w:lang w:bidi="he-IL"/>
        </w:rPr>
        <w:t>les moindres détails de la vie quotidienne. Rien n’échappe à la femme forte.</w:t>
      </w:r>
      <w:r w:rsidRPr="00A01812">
        <w:t xml:space="preserve"> — </w:t>
      </w:r>
      <w:r w:rsidRPr="00290B1E">
        <w:rPr>
          <w:rStyle w:val="italicus"/>
        </w:rPr>
        <w:t>Panem otiósa non</w:t>
      </w:r>
      <w:r>
        <w:rPr>
          <w:rStyle w:val="italicus"/>
        </w:rPr>
        <w:t>…</w:t>
      </w:r>
      <w:r w:rsidRPr="000B0C52">
        <w:rPr>
          <w:lang w:bidi="he-IL"/>
        </w:rPr>
        <w:t xml:space="preserve"> Litote très expressive. Hébr. </w:t>
      </w:r>
      <w:r>
        <w:rPr>
          <w:lang w:bidi="he-IL"/>
        </w:rPr>
        <w:t xml:space="preserve">: </w:t>
      </w:r>
      <w:r w:rsidRPr="000B0C52">
        <w:rPr>
          <w:lang w:bidi="he-IL"/>
        </w:rPr>
        <w:t>le pain de l’oisiveté.</w:t>
      </w:r>
      <w:r>
        <w:rPr>
          <w:lang w:bidi="he-IL"/>
        </w:rPr>
        <w:t xml:space="preserve"> </w:t>
      </w:r>
    </w:p>
    <w:p w:rsidR="0073183F" w:rsidRDefault="0073183F" w:rsidP="0073183F">
      <w:pPr>
        <w:rPr>
          <w:lang w:bidi="he-IL"/>
        </w:rPr>
      </w:pPr>
      <w:r w:rsidRPr="000B0C52">
        <w:rPr>
          <w:lang w:bidi="he-IL"/>
        </w:rPr>
        <w:t xml:space="preserve">28. </w:t>
      </w:r>
      <w:r w:rsidRPr="00290B1E">
        <w:rPr>
          <w:rStyle w:val="italicus"/>
        </w:rPr>
        <w:t>Qoph.</w:t>
      </w:r>
      <w:r w:rsidRPr="00A01812">
        <w:t xml:space="preserve"> — </w:t>
      </w:r>
      <w:r w:rsidRPr="00290B1E">
        <w:rPr>
          <w:rStyle w:val="italicus"/>
        </w:rPr>
        <w:t>Surrex</w:t>
      </w:r>
      <w:r>
        <w:rPr>
          <w:rStyle w:val="italicus"/>
        </w:rPr>
        <w:t>érunt…</w:t>
      </w:r>
      <w:r w:rsidRPr="00290B1E">
        <w:rPr>
          <w:rStyle w:val="italicus"/>
        </w:rPr>
        <w:t xml:space="preserve"> et beat</w:t>
      </w:r>
      <w:r>
        <w:rPr>
          <w:rStyle w:val="italicus"/>
        </w:rPr>
        <w:t>í</w:t>
      </w:r>
      <w:r w:rsidRPr="00290B1E">
        <w:rPr>
          <w:rStyle w:val="italicus"/>
        </w:rPr>
        <w:t>ssimam</w:t>
      </w:r>
      <w:r>
        <w:rPr>
          <w:rStyle w:val="italicus"/>
        </w:rPr>
        <w:t>…</w:t>
      </w:r>
      <w:r w:rsidRPr="00290B1E">
        <w:rPr>
          <w:rStyle w:val="italicus"/>
        </w:rPr>
        <w:t xml:space="preserve"> </w:t>
      </w:r>
      <w:r w:rsidRPr="000B0C52">
        <w:rPr>
          <w:lang w:bidi="he-IL"/>
        </w:rPr>
        <w:t>Tous lui décernent de justes éloges</w:t>
      </w:r>
      <w:r>
        <w:rPr>
          <w:lang w:bidi="he-IL"/>
        </w:rPr>
        <w:t xml:space="preserve">, </w:t>
      </w:r>
      <w:r w:rsidRPr="000B0C52">
        <w:rPr>
          <w:lang w:bidi="he-IL"/>
        </w:rPr>
        <w:t>mais surtout ses fils et son mari</w:t>
      </w:r>
      <w:r>
        <w:rPr>
          <w:lang w:bidi="he-IL"/>
        </w:rPr>
        <w:t xml:space="preserve">, </w:t>
      </w:r>
      <w:r w:rsidRPr="000B0C52">
        <w:rPr>
          <w:lang w:bidi="he-IL"/>
        </w:rPr>
        <w:t>qui la voient de plus près</w:t>
      </w:r>
      <w:r>
        <w:rPr>
          <w:lang w:bidi="he-IL"/>
        </w:rPr>
        <w:t xml:space="preserve">, </w:t>
      </w:r>
      <w:r w:rsidRPr="000B0C52">
        <w:rPr>
          <w:lang w:bidi="he-IL"/>
        </w:rPr>
        <w:t>et qui sont les plus capables d’apprécier ses mérites.</w:t>
      </w:r>
      <w:r w:rsidRPr="00A01812">
        <w:t xml:space="preserve"> — </w:t>
      </w:r>
      <w:r w:rsidRPr="000B0C52">
        <w:rPr>
          <w:lang w:bidi="he-IL"/>
        </w:rPr>
        <w:t xml:space="preserve">Les </w:t>
      </w:r>
      <w:r>
        <w:rPr>
          <w:lang w:bidi="he-IL"/>
        </w:rPr>
        <w:t>LXX</w:t>
      </w:r>
      <w:r w:rsidRPr="000B0C52">
        <w:rPr>
          <w:lang w:bidi="he-IL"/>
        </w:rPr>
        <w:t xml:space="preserve"> sont hors du sujet pour </w:t>
      </w:r>
      <w:r>
        <w:rPr>
          <w:lang w:bidi="he-IL"/>
        </w:rPr>
        <w:t>le</w:t>
      </w:r>
      <w:r w:rsidRPr="000B0C52">
        <w:rPr>
          <w:lang w:bidi="he-IL"/>
        </w:rPr>
        <w:t xml:space="preserve"> premier hémistiche </w:t>
      </w:r>
      <w:r>
        <w:rPr>
          <w:lang w:bidi="he-IL"/>
        </w:rPr>
        <w:t xml:space="preserve">: </w:t>
      </w:r>
      <w:r w:rsidRPr="000B0C52">
        <w:rPr>
          <w:lang w:bidi="he-IL"/>
        </w:rPr>
        <w:t>Ses aumônes ont élevé ses enfants</w:t>
      </w:r>
      <w:r>
        <w:rPr>
          <w:lang w:bidi="he-IL"/>
        </w:rPr>
        <w:t xml:space="preserve">, </w:t>
      </w:r>
      <w:r w:rsidRPr="000B0C52">
        <w:rPr>
          <w:lang w:bidi="he-IL"/>
        </w:rPr>
        <w:t>et ils se sont enrichis.</w:t>
      </w:r>
      <w:r>
        <w:rPr>
          <w:lang w:bidi="he-IL"/>
        </w:rPr>
        <w:t xml:space="preserve"> </w:t>
      </w:r>
    </w:p>
    <w:p w:rsidR="0073183F" w:rsidRDefault="0073183F" w:rsidP="0073183F">
      <w:pPr>
        <w:rPr>
          <w:lang w:bidi="he-IL"/>
        </w:rPr>
      </w:pPr>
      <w:r w:rsidRPr="000B0C52">
        <w:rPr>
          <w:lang w:bidi="he-IL"/>
        </w:rPr>
        <w:t xml:space="preserve">29. </w:t>
      </w:r>
      <w:r w:rsidRPr="00290B1E">
        <w:rPr>
          <w:rStyle w:val="italicus"/>
        </w:rPr>
        <w:t>Resch.</w:t>
      </w:r>
      <w:r w:rsidRPr="00A01812">
        <w:t xml:space="preserve"> — </w:t>
      </w:r>
      <w:r>
        <w:rPr>
          <w:rStyle w:val="italicus"/>
        </w:rPr>
        <w:t>Mu</w:t>
      </w:r>
      <w:r w:rsidRPr="00290B1E">
        <w:rPr>
          <w:rStyle w:val="italicus"/>
        </w:rPr>
        <w:t xml:space="preserve">lta </w:t>
      </w:r>
      <w:r>
        <w:rPr>
          <w:rStyle w:val="italicus"/>
        </w:rPr>
        <w:t>fília</w:t>
      </w:r>
      <w:r w:rsidRPr="000B0C52">
        <w:rPr>
          <w:lang w:bidi="he-IL"/>
        </w:rPr>
        <w:t xml:space="preserve"> (hébraïsme pour </w:t>
      </w:r>
      <w:r>
        <w:rPr>
          <w:lang w:bidi="he-IL"/>
        </w:rPr>
        <w:t>« </w:t>
      </w:r>
      <w:r w:rsidRPr="000B0C52">
        <w:rPr>
          <w:lang w:bidi="he-IL"/>
        </w:rPr>
        <w:t>femmes</w:t>
      </w:r>
      <w:r>
        <w:rPr>
          <w:lang w:bidi="he-IL"/>
        </w:rPr>
        <w:t> »</w:t>
      </w:r>
      <w:r w:rsidRPr="000B0C52">
        <w:rPr>
          <w:lang w:bidi="he-IL"/>
        </w:rPr>
        <w:t>)</w:t>
      </w:r>
      <w:r>
        <w:rPr>
          <w:lang w:bidi="he-IL"/>
        </w:rPr>
        <w:t>…</w:t>
      </w:r>
      <w:r w:rsidRPr="000B0C52">
        <w:rPr>
          <w:lang w:bidi="he-IL"/>
        </w:rPr>
        <w:t xml:space="preserve"> Ce sont là probablement les paroles par lesquelles le mari et les fils de la femme forte proclament sa louange.</w:t>
      </w:r>
      <w:r w:rsidRPr="00A01812">
        <w:t xml:space="preserve"> — </w:t>
      </w:r>
      <w:r w:rsidRPr="00290B1E">
        <w:rPr>
          <w:rStyle w:val="italicus"/>
        </w:rPr>
        <w:t>Congregav</w:t>
      </w:r>
      <w:r>
        <w:rPr>
          <w:rStyle w:val="italicus"/>
        </w:rPr>
        <w:t>érunt</w:t>
      </w:r>
      <w:r w:rsidRPr="00290B1E">
        <w:rPr>
          <w:rStyle w:val="italicus"/>
        </w:rPr>
        <w:t xml:space="preserve"> div</w:t>
      </w:r>
      <w:r>
        <w:rPr>
          <w:rStyle w:val="italicus"/>
        </w:rPr>
        <w:t>í</w:t>
      </w:r>
      <w:r w:rsidRPr="00290B1E">
        <w:rPr>
          <w:rStyle w:val="italicus"/>
        </w:rPr>
        <w:t>tias.</w:t>
      </w:r>
      <w:r w:rsidRPr="000B0C52">
        <w:rPr>
          <w:lang w:bidi="he-IL"/>
        </w:rPr>
        <w:t xml:space="preserve"> L’hébreu signifie plutôt ici </w:t>
      </w:r>
      <w:r>
        <w:rPr>
          <w:lang w:bidi="he-IL"/>
        </w:rPr>
        <w:t xml:space="preserve">: </w:t>
      </w:r>
      <w:r w:rsidRPr="000B0C52">
        <w:rPr>
          <w:lang w:bidi="he-IL"/>
        </w:rPr>
        <w:t>ont agi avec vertu</w:t>
      </w:r>
      <w:r w:rsidRPr="00290B1E">
        <w:rPr>
          <w:rStyle w:val="italicus"/>
        </w:rPr>
        <w:t xml:space="preserve"> </w:t>
      </w:r>
      <w:r w:rsidRPr="00B836F8">
        <w:t>(</w:t>
      </w:r>
      <w:r>
        <w:rPr>
          <w:rStyle w:val="italicus"/>
        </w:rPr>
        <w:t>ḥ</w:t>
      </w:r>
      <w:r w:rsidRPr="00290B1E">
        <w:rPr>
          <w:rStyle w:val="italicus"/>
        </w:rPr>
        <w:t>aïl ;</w:t>
      </w:r>
      <w:r w:rsidRPr="000B0C52">
        <w:rPr>
          <w:lang w:bidi="he-IL"/>
        </w:rPr>
        <w:t xml:space="preserve"> note du vers. 10)</w:t>
      </w:r>
      <w:r>
        <w:rPr>
          <w:lang w:bidi="he-IL"/>
        </w:rPr>
        <w:t>.</w:t>
      </w:r>
      <w:r w:rsidRPr="00A01812">
        <w:t xml:space="preserve"> — </w:t>
      </w:r>
      <w:r w:rsidRPr="00290B1E">
        <w:rPr>
          <w:rStyle w:val="italicus"/>
        </w:rPr>
        <w:t>Tu supergrés</w:t>
      </w:r>
      <w:r>
        <w:rPr>
          <w:rStyle w:val="italicus"/>
        </w:rPr>
        <w:t>s</w:t>
      </w:r>
      <w:r w:rsidRPr="00290B1E">
        <w:rPr>
          <w:rStyle w:val="italicus"/>
        </w:rPr>
        <w:t>a es</w:t>
      </w:r>
      <w:r>
        <w:rPr>
          <w:rStyle w:val="italicus"/>
        </w:rPr>
        <w:t>…</w:t>
      </w:r>
      <w:r>
        <w:rPr>
          <w:lang w:bidi="he-IL"/>
        </w:rPr>
        <w:t xml:space="preserve"> Les Pères ont souve</w:t>
      </w:r>
      <w:r w:rsidRPr="000B0C52">
        <w:rPr>
          <w:lang w:bidi="he-IL"/>
        </w:rPr>
        <w:t>nt appliqué ce texte à la sainte Vierge</w:t>
      </w:r>
      <w:r>
        <w:rPr>
          <w:lang w:bidi="he-IL"/>
        </w:rPr>
        <w:t>, la femme forte par excel</w:t>
      </w:r>
      <w:r w:rsidRPr="000B0C52">
        <w:rPr>
          <w:lang w:bidi="he-IL"/>
        </w:rPr>
        <w:t>lence</w:t>
      </w:r>
      <w:r>
        <w:rPr>
          <w:lang w:bidi="he-IL"/>
        </w:rPr>
        <w:t xml:space="preserve">, </w:t>
      </w:r>
      <w:r w:rsidRPr="000B0C52">
        <w:rPr>
          <w:lang w:bidi="he-IL"/>
        </w:rPr>
        <w:t>la plus noble et la plus parfaite de toutes les femmes.</w:t>
      </w:r>
      <w:r>
        <w:rPr>
          <w:lang w:bidi="he-IL"/>
        </w:rPr>
        <w:t xml:space="preserve"> {545} </w:t>
      </w:r>
    </w:p>
    <w:p w:rsidR="0073183F" w:rsidRDefault="0073183F" w:rsidP="0073183F">
      <w:pPr>
        <w:rPr>
          <w:lang w:bidi="he-IL"/>
        </w:rPr>
      </w:pPr>
      <w:r w:rsidRPr="000B0C52">
        <w:rPr>
          <w:lang w:bidi="he-IL"/>
        </w:rPr>
        <w:t>30.</w:t>
      </w:r>
      <w:r w:rsidRPr="00290B1E">
        <w:rPr>
          <w:rStyle w:val="italicus"/>
        </w:rPr>
        <w:t xml:space="preserve"> Schin.</w:t>
      </w:r>
      <w:r w:rsidRPr="00A01812">
        <w:t xml:space="preserve"> — </w:t>
      </w:r>
      <w:r w:rsidRPr="00290B1E">
        <w:rPr>
          <w:rStyle w:val="italicus"/>
        </w:rPr>
        <w:t xml:space="preserve">Fallax </w:t>
      </w:r>
      <w:r>
        <w:rPr>
          <w:rStyle w:val="italicus"/>
        </w:rPr>
        <w:t>grátia</w:t>
      </w:r>
      <w:r w:rsidRPr="00290B1E">
        <w:rPr>
          <w:rStyle w:val="italicus"/>
        </w:rPr>
        <w:t>.</w:t>
      </w:r>
      <w:r w:rsidRPr="000B0C52">
        <w:rPr>
          <w:lang w:bidi="he-IL"/>
        </w:rPr>
        <w:t xml:space="preserve"> La beauté</w:t>
      </w:r>
      <w:r>
        <w:rPr>
          <w:lang w:bidi="he-IL"/>
        </w:rPr>
        <w:t xml:space="preserve">, </w:t>
      </w:r>
      <w:r w:rsidRPr="000B0C52">
        <w:rPr>
          <w:lang w:bidi="he-IL"/>
        </w:rPr>
        <w:t>ce bien si fragile et si vain par lui-même.</w:t>
      </w:r>
      <w:r w:rsidRPr="00A01812">
        <w:t xml:space="preserve"> — </w:t>
      </w:r>
      <w:r w:rsidRPr="00290B1E">
        <w:rPr>
          <w:rStyle w:val="italicus"/>
        </w:rPr>
        <w:t>Múlier timens D</w:t>
      </w:r>
      <w:r>
        <w:rPr>
          <w:rStyle w:val="italicus"/>
        </w:rPr>
        <w:t>óminum</w:t>
      </w:r>
      <w:r w:rsidRPr="00290B1E">
        <w:rPr>
          <w:rStyle w:val="italicus"/>
        </w:rPr>
        <w:t>.</w:t>
      </w:r>
      <w:r w:rsidRPr="000B0C52">
        <w:rPr>
          <w:lang w:bidi="he-IL"/>
        </w:rPr>
        <w:t xml:space="preserve"> C.-à-d.</w:t>
      </w:r>
      <w:r>
        <w:rPr>
          <w:lang w:bidi="he-IL"/>
        </w:rPr>
        <w:t xml:space="preserve">, </w:t>
      </w:r>
      <w:r w:rsidRPr="000B0C52">
        <w:rPr>
          <w:lang w:bidi="he-IL"/>
        </w:rPr>
        <w:t>d’après toute la force de cette locution hébraïque</w:t>
      </w:r>
      <w:r>
        <w:rPr>
          <w:lang w:bidi="he-IL"/>
        </w:rPr>
        <w:t xml:space="preserve">, </w:t>
      </w:r>
      <w:r w:rsidRPr="000B0C52">
        <w:rPr>
          <w:lang w:bidi="he-IL"/>
        </w:rPr>
        <w:t>la femme pieuse et religieuse</w:t>
      </w:r>
      <w:r>
        <w:rPr>
          <w:lang w:bidi="he-IL"/>
        </w:rPr>
        <w:t xml:space="preserve">, </w:t>
      </w:r>
      <w:r w:rsidRPr="000B0C52">
        <w:rPr>
          <w:lang w:bidi="he-IL"/>
        </w:rPr>
        <w:t>qui remplit consciencieusement tous ses devoirs envers Dieu.</w:t>
      </w:r>
      <w:r w:rsidRPr="00A01812">
        <w:t xml:space="preserve"> — </w:t>
      </w:r>
      <w:r w:rsidRPr="00290B1E">
        <w:rPr>
          <w:rStyle w:val="italicus"/>
        </w:rPr>
        <w:t>Ipsa laud</w:t>
      </w:r>
      <w:r>
        <w:rPr>
          <w:rStyle w:val="italicus"/>
        </w:rPr>
        <w:t>á</w:t>
      </w:r>
      <w:r w:rsidRPr="00290B1E">
        <w:rPr>
          <w:rStyle w:val="italicus"/>
        </w:rPr>
        <w:t>bitur.</w:t>
      </w:r>
      <w:r w:rsidRPr="000B0C52">
        <w:rPr>
          <w:lang w:bidi="he-IL"/>
        </w:rPr>
        <w:t xml:space="preserve"> Le pronom </w:t>
      </w:r>
      <w:r>
        <w:rPr>
          <w:lang w:bidi="he-IL"/>
        </w:rPr>
        <w:t>est</w:t>
      </w:r>
      <w:r w:rsidRPr="000B0C52">
        <w:rPr>
          <w:lang w:bidi="he-IL"/>
        </w:rPr>
        <w:t xml:space="preserve"> fortement souligné </w:t>
      </w:r>
      <w:r>
        <w:rPr>
          <w:lang w:bidi="he-IL"/>
        </w:rPr>
        <w:t xml:space="preserve">: </w:t>
      </w:r>
      <w:r w:rsidRPr="000B0C52">
        <w:rPr>
          <w:lang w:bidi="he-IL"/>
        </w:rPr>
        <w:t>C’est elle qui sera</w:t>
      </w:r>
      <w:r>
        <w:rPr>
          <w:lang w:bidi="he-IL"/>
        </w:rPr>
        <w:t xml:space="preserve"> </w:t>
      </w:r>
      <w:r w:rsidRPr="000B0C52">
        <w:rPr>
          <w:lang w:bidi="he-IL"/>
        </w:rPr>
        <w:t>louée</w:t>
      </w:r>
      <w:r>
        <w:rPr>
          <w:lang w:bidi="he-IL"/>
        </w:rPr>
        <w:t xml:space="preserve">, </w:t>
      </w:r>
      <w:r w:rsidRPr="000B0C52">
        <w:rPr>
          <w:lang w:bidi="he-IL"/>
        </w:rPr>
        <w:t xml:space="preserve">à </w:t>
      </w:r>
      <w:r>
        <w:rPr>
          <w:lang w:bidi="he-IL"/>
        </w:rPr>
        <w:t>l</w:t>
      </w:r>
      <w:r w:rsidRPr="008050C1">
        <w:rPr>
          <w:lang w:bidi="he-IL"/>
        </w:rPr>
        <w:t>’</w:t>
      </w:r>
      <w:r w:rsidRPr="000B0C52">
        <w:rPr>
          <w:lang w:bidi="he-IL"/>
        </w:rPr>
        <w:t>exclusion de toute autre.</w:t>
      </w:r>
      <w:r w:rsidRPr="00A01812">
        <w:t xml:space="preserve"> — </w:t>
      </w:r>
      <w:r w:rsidRPr="000B0C52">
        <w:rPr>
          <w:lang w:bidi="he-IL"/>
        </w:rPr>
        <w:t>Dans le</w:t>
      </w:r>
      <w:r>
        <w:rPr>
          <w:lang w:bidi="he-IL"/>
        </w:rPr>
        <w:t>s</w:t>
      </w:r>
      <w:r w:rsidRPr="000B0C52">
        <w:rPr>
          <w:lang w:bidi="he-IL"/>
        </w:rPr>
        <w:t xml:space="preserve"> </w:t>
      </w:r>
      <w:r>
        <w:rPr>
          <w:lang w:bidi="he-IL"/>
        </w:rPr>
        <w:t>LXX</w:t>
      </w:r>
      <w:r w:rsidRPr="000B0C52">
        <w:rPr>
          <w:lang w:bidi="he-IL"/>
        </w:rPr>
        <w:t> </w:t>
      </w:r>
      <w:r>
        <w:rPr>
          <w:lang w:bidi="he-IL"/>
        </w:rPr>
        <w:t xml:space="preserve">: </w:t>
      </w:r>
      <w:r w:rsidRPr="000B0C52">
        <w:rPr>
          <w:lang w:bidi="he-IL"/>
        </w:rPr>
        <w:t>La femme intelligente sera bénie ; ell</w:t>
      </w:r>
      <w:r>
        <w:rPr>
          <w:lang w:bidi="he-IL"/>
        </w:rPr>
        <w:t>e-même</w:t>
      </w:r>
      <w:r w:rsidRPr="000B0C52">
        <w:rPr>
          <w:lang w:bidi="he-IL"/>
        </w:rPr>
        <w:t xml:space="preserve"> loue la crainte de Dieu.</w:t>
      </w:r>
      <w:r>
        <w:rPr>
          <w:lang w:bidi="he-IL"/>
        </w:rPr>
        <w:t xml:space="preserve"> </w:t>
      </w:r>
    </w:p>
    <w:p w:rsidR="0073183F" w:rsidRDefault="0073183F" w:rsidP="0073183F">
      <w:pPr>
        <w:rPr>
          <w:lang w:bidi="he-IL"/>
        </w:rPr>
      </w:pPr>
      <w:r w:rsidRPr="000B0C52">
        <w:rPr>
          <w:lang w:bidi="he-IL"/>
        </w:rPr>
        <w:t>31.</w:t>
      </w:r>
      <w:r w:rsidRPr="00290B1E">
        <w:rPr>
          <w:rStyle w:val="italicus"/>
        </w:rPr>
        <w:t xml:space="preserve"> Thav</w:t>
      </w:r>
      <w:r>
        <w:rPr>
          <w:rStyle w:val="italicus"/>
        </w:rPr>
        <w:t>.</w:t>
      </w:r>
      <w:r w:rsidRPr="00A01812">
        <w:t xml:space="preserve"> — </w:t>
      </w:r>
      <w:r w:rsidRPr="00290B1E">
        <w:rPr>
          <w:rStyle w:val="italicus"/>
        </w:rPr>
        <w:t>Date ei de fructu</w:t>
      </w:r>
      <w:r>
        <w:rPr>
          <w:rStyle w:val="italicus"/>
        </w:rPr>
        <w:t>…</w:t>
      </w:r>
      <w:r w:rsidRPr="000B0C52">
        <w:rPr>
          <w:lang w:bidi="he-IL"/>
        </w:rPr>
        <w:t xml:space="preserve"> C.-à-d. l’éloge qui convient à ses œuvres. Au lieu de</w:t>
      </w:r>
      <w:r w:rsidRPr="00290B1E">
        <w:rPr>
          <w:rStyle w:val="italicus"/>
        </w:rPr>
        <w:t xml:space="preserve"> m</w:t>
      </w:r>
      <w:r>
        <w:rPr>
          <w:rStyle w:val="italicus"/>
        </w:rPr>
        <w:t>á</w:t>
      </w:r>
      <w:r w:rsidRPr="00290B1E">
        <w:rPr>
          <w:rStyle w:val="italicus"/>
        </w:rPr>
        <w:t>nuum su</w:t>
      </w:r>
      <w:r>
        <w:rPr>
          <w:rStyle w:val="italicus"/>
        </w:rPr>
        <w:t xml:space="preserve">árum, </w:t>
      </w:r>
      <w:r w:rsidRPr="000B0C52">
        <w:rPr>
          <w:lang w:bidi="he-IL"/>
        </w:rPr>
        <w:t>les Septante ont tr</w:t>
      </w:r>
      <w:r>
        <w:rPr>
          <w:lang w:bidi="he-IL"/>
        </w:rPr>
        <w:t>a</w:t>
      </w:r>
      <w:r w:rsidRPr="000B0C52">
        <w:rPr>
          <w:lang w:bidi="he-IL"/>
        </w:rPr>
        <w:t>duit </w:t>
      </w:r>
      <w:r>
        <w:rPr>
          <w:lang w:bidi="he-IL"/>
        </w:rPr>
        <w:t xml:space="preserve">: </w:t>
      </w:r>
      <w:r w:rsidRPr="000B0C52">
        <w:rPr>
          <w:lang w:bidi="he-IL"/>
        </w:rPr>
        <w:t>de ses lèvres.</w:t>
      </w:r>
      <w:r w:rsidRPr="00A01812">
        <w:t xml:space="preserve"> — </w:t>
      </w:r>
      <w:r w:rsidRPr="00290B1E">
        <w:rPr>
          <w:rStyle w:val="italicus"/>
        </w:rPr>
        <w:t>Laudent</w:t>
      </w:r>
      <w:r>
        <w:rPr>
          <w:rStyle w:val="italicus"/>
        </w:rPr>
        <w:t>…</w:t>
      </w:r>
      <w:r w:rsidRPr="00290B1E">
        <w:rPr>
          <w:rStyle w:val="italicus"/>
        </w:rPr>
        <w:t xml:space="preserve"> in portis </w:t>
      </w:r>
      <w:r>
        <w:rPr>
          <w:rStyle w:val="italicus"/>
        </w:rPr>
        <w:t xml:space="preserve">: </w:t>
      </w:r>
      <w:r w:rsidRPr="000B0C52">
        <w:rPr>
          <w:lang w:bidi="he-IL"/>
        </w:rPr>
        <w:t>devant tout le peuple assemblé. Comp. le vers. 23.</w:t>
      </w:r>
      <w:r w:rsidRPr="00A01812">
        <w:t xml:space="preserve"> — </w:t>
      </w:r>
      <w:r>
        <w:rPr>
          <w:rStyle w:val="italicus"/>
        </w:rPr>
        <w:t>Opera</w:t>
      </w:r>
      <w:r w:rsidRPr="00290B1E">
        <w:rPr>
          <w:rStyle w:val="italicus"/>
        </w:rPr>
        <w:t xml:space="preserve"> ejus.</w:t>
      </w:r>
      <w:r w:rsidRPr="000B0C52">
        <w:rPr>
          <w:lang w:bidi="he-IL"/>
        </w:rPr>
        <w:t xml:space="preserve"> Sa conduite même</w:t>
      </w:r>
      <w:r>
        <w:rPr>
          <w:lang w:bidi="he-IL"/>
        </w:rPr>
        <w:t xml:space="preserve">, </w:t>
      </w:r>
      <w:r w:rsidRPr="000B0C52">
        <w:rPr>
          <w:lang w:bidi="he-IL"/>
        </w:rPr>
        <w:t xml:space="preserve">telle </w:t>
      </w:r>
      <w:r>
        <w:rPr>
          <w:lang w:bidi="he-IL"/>
        </w:rPr>
        <w:t>est</w:t>
      </w:r>
      <w:r w:rsidRPr="000B0C52">
        <w:rPr>
          <w:lang w:bidi="he-IL"/>
        </w:rPr>
        <w:t xml:space="preserve"> sa plus belle louange.</w:t>
      </w:r>
      <w:r>
        <w:rPr>
          <w:lang w:bidi="he-IL"/>
        </w:rPr>
        <w:t xml:space="preserve"> </w:t>
      </w:r>
    </w:p>
    <w:p w:rsidR="0073183F" w:rsidRDefault="0073183F" w:rsidP="0073183F">
      <w:pPr>
        <w:rPr>
          <w:lang w:bidi="he-IL"/>
        </w:rPr>
      </w:pPr>
      <w:r>
        <w:rPr>
          <w:lang w:bidi="he-IL"/>
        </w:rPr>
        <w:t>²</w:t>
      </w:r>
    </w:p>
    <w:p w:rsidR="0073183F" w:rsidRDefault="0073183F" w:rsidP="0073183F">
      <w:pPr>
        <w:pStyle w:val="m2"/>
      </w:pPr>
      <w:r w:rsidRPr="00A94F9A">
        <w:t>&amp;qo</w:t>
      </w:r>
      <w:r>
        <w:t xml:space="preserve"> </w:t>
      </w:r>
    </w:p>
    <w:p w:rsidR="0073183F" w:rsidRDefault="0073183F" w:rsidP="0073183F">
      <w:pPr>
        <w:pStyle w:val="Titre2"/>
      </w:pPr>
      <w:r w:rsidRPr="006C282D">
        <w:t>QOHÉLET</w:t>
      </w:r>
      <w:r>
        <w:t xml:space="preserve"> </w:t>
      </w:r>
    </w:p>
    <w:p w:rsidR="002A1D2B" w:rsidRPr="00F60F05" w:rsidRDefault="002A1D2B" w:rsidP="002A1D2B">
      <w:pPr>
        <w:pStyle w:val="Titre3"/>
      </w:pPr>
      <w:r w:rsidRPr="00F60F05">
        <w:t xml:space="preserve">Introdúctio </w:t>
      </w:r>
    </w:p>
    <w:p w:rsidR="0073183F" w:rsidRDefault="0073183F" w:rsidP="0073183F">
      <w:pPr>
        <w:pStyle w:val="w1"/>
        <w:rPr>
          <w:lang w:bidi="he-IL"/>
        </w:rPr>
      </w:pPr>
      <w:r w:rsidRPr="000B0C52">
        <w:rPr>
          <w:lang w:bidi="he-IL"/>
        </w:rPr>
        <w:t>LE LIVRE DE L’ECCLÉSIASTE</w:t>
      </w:r>
      <w:r>
        <w:rPr>
          <w:lang w:bidi="he-IL"/>
        </w:rPr>
        <w:t xml:space="preserve"> </w:t>
      </w:r>
    </w:p>
    <w:p w:rsidR="0073183F" w:rsidRDefault="0073183F" w:rsidP="0073183F">
      <w:pPr>
        <w:pStyle w:val="w2"/>
        <w:rPr>
          <w:lang w:bidi="he-IL"/>
        </w:rPr>
      </w:pPr>
      <w:r>
        <w:rPr>
          <w:lang w:bidi="he-IL"/>
        </w:rPr>
        <w:t>INTRODUCTION</w:t>
      </w:r>
      <w:bookmarkStart w:id="419" w:name="qoin"/>
      <w:bookmarkEnd w:id="419"/>
      <w:r>
        <w:rPr>
          <w:lang w:bidi="he-IL"/>
        </w:rPr>
        <w:t xml:space="preserve"> </w:t>
      </w:r>
    </w:p>
    <w:p w:rsidR="0073183F" w:rsidRDefault="0073183F" w:rsidP="0073183F">
      <w:pPr>
        <w:pStyle w:val="intro"/>
        <w:rPr>
          <w:lang w:bidi="he-IL"/>
        </w:rPr>
      </w:pPr>
      <w:r w:rsidRPr="00927214">
        <w:t xml:space="preserve">1° </w:t>
      </w:r>
      <w:r w:rsidRPr="00290B1E">
        <w:rPr>
          <w:rStyle w:val="italicus"/>
        </w:rPr>
        <w:t>Le titre</w:t>
      </w:r>
      <w:r w:rsidRPr="000B0C52">
        <w:rPr>
          <w:lang w:bidi="he-IL"/>
        </w:rPr>
        <w:t>.</w:t>
      </w:r>
      <w:r w:rsidRPr="00A01812">
        <w:t xml:space="preserve"> — </w:t>
      </w:r>
      <w:r w:rsidRPr="000B0C52">
        <w:rPr>
          <w:lang w:bidi="he-IL"/>
        </w:rPr>
        <w:t>Dans la Vulgate</w:t>
      </w:r>
      <w:r>
        <w:rPr>
          <w:lang w:bidi="he-IL"/>
        </w:rPr>
        <w:t xml:space="preserve">, </w:t>
      </w:r>
      <w:r w:rsidRPr="000B0C52">
        <w:rPr>
          <w:lang w:bidi="he-IL"/>
        </w:rPr>
        <w:t>nous lisons en tête de ce livre les mots suivants </w:t>
      </w:r>
      <w:r>
        <w:rPr>
          <w:lang w:bidi="he-IL"/>
        </w:rPr>
        <w:t xml:space="preserve">: </w:t>
      </w:r>
      <w:r w:rsidRPr="00290B1E">
        <w:rPr>
          <w:rStyle w:val="italicus"/>
        </w:rPr>
        <w:t>Ecclesiástes</w:t>
      </w:r>
      <w:r>
        <w:rPr>
          <w:rStyle w:val="italicus"/>
        </w:rPr>
        <w:t xml:space="preserve">, </w:t>
      </w:r>
      <w:r w:rsidRPr="00290B1E">
        <w:rPr>
          <w:rStyle w:val="italicus"/>
        </w:rPr>
        <w:t>qui ab Hebrǽis</w:t>
      </w:r>
      <w:r>
        <w:rPr>
          <w:lang w:bidi="he-IL"/>
        </w:rPr>
        <w:t xml:space="preserve"> Cohelé</w:t>
      </w:r>
      <w:r w:rsidRPr="000B0C52">
        <w:rPr>
          <w:lang w:bidi="he-IL"/>
        </w:rPr>
        <w:t>th</w:t>
      </w:r>
      <w:r w:rsidRPr="00290B1E">
        <w:rPr>
          <w:rStyle w:val="italicus"/>
        </w:rPr>
        <w:t xml:space="preserve"> appell</w:t>
      </w:r>
      <w:r>
        <w:rPr>
          <w:rStyle w:val="italicus"/>
        </w:rPr>
        <w:t>á</w:t>
      </w:r>
      <w:r w:rsidRPr="00290B1E">
        <w:rPr>
          <w:rStyle w:val="italicus"/>
        </w:rPr>
        <w:t>tur.</w:t>
      </w:r>
      <w:r w:rsidRPr="000B0C52">
        <w:rPr>
          <w:lang w:bidi="he-IL"/>
        </w:rPr>
        <w:t xml:space="preserve"> En effet</w:t>
      </w:r>
      <w:r>
        <w:rPr>
          <w:lang w:bidi="he-IL"/>
        </w:rPr>
        <w:t xml:space="preserve">, </w:t>
      </w:r>
      <w:r w:rsidRPr="000B0C52">
        <w:rPr>
          <w:lang w:bidi="he-IL"/>
        </w:rPr>
        <w:t>les Juifs l’ont toujours appelé</w:t>
      </w:r>
      <w:r w:rsidRPr="00290B1E">
        <w:rPr>
          <w:rStyle w:val="italicus"/>
        </w:rPr>
        <w:t xml:space="preserve"> Qohéle</w:t>
      </w:r>
      <w:r>
        <w:rPr>
          <w:rStyle w:val="italicus"/>
        </w:rPr>
        <w:t xml:space="preserve">ṭ, </w:t>
      </w:r>
      <w:r w:rsidRPr="000B0C52">
        <w:rPr>
          <w:lang w:bidi="he-IL"/>
        </w:rPr>
        <w:t>nom très exactement tr</w:t>
      </w:r>
      <w:r>
        <w:rPr>
          <w:lang w:bidi="he-IL"/>
        </w:rPr>
        <w:t>a</w:t>
      </w:r>
      <w:r w:rsidRPr="000B0C52">
        <w:rPr>
          <w:lang w:bidi="he-IL"/>
        </w:rPr>
        <w:t xml:space="preserve">duit par la locution </w:t>
      </w:r>
      <w:r w:rsidRPr="00491A17">
        <w:t>Ἐκκλησιαστής</w:t>
      </w:r>
      <w:r w:rsidRPr="00585C87">
        <w:rPr>
          <w:lang w:bidi="he-IL"/>
        </w:rPr>
        <w:t xml:space="preserve"> </w:t>
      </w:r>
      <w:r w:rsidRPr="000B0C52">
        <w:rPr>
          <w:lang w:bidi="he-IL"/>
        </w:rPr>
        <w:t>des Septante. Notre Bible latine a adopté la dénomination grecque</w:t>
      </w:r>
      <w:r>
        <w:rPr>
          <w:lang w:bidi="he-IL"/>
        </w:rPr>
        <w:t xml:space="preserve">, </w:t>
      </w:r>
      <w:r w:rsidRPr="000B0C52">
        <w:rPr>
          <w:lang w:bidi="he-IL"/>
        </w:rPr>
        <w:t>qui signifie </w:t>
      </w:r>
      <w:r>
        <w:rPr>
          <w:lang w:bidi="he-IL"/>
        </w:rPr>
        <w:t xml:space="preserve">: </w:t>
      </w:r>
      <w:r w:rsidRPr="000B0C52">
        <w:rPr>
          <w:lang w:bidi="he-IL"/>
        </w:rPr>
        <w:t>C</w:t>
      </w:r>
      <w:r>
        <w:rPr>
          <w:lang w:bidi="he-IL"/>
        </w:rPr>
        <w:t>e</w:t>
      </w:r>
      <w:r w:rsidRPr="000B0C52">
        <w:rPr>
          <w:lang w:bidi="he-IL"/>
        </w:rPr>
        <w:t>lui qui parle à l’assemblée. Saint Jérôme en développe très bien le sens </w:t>
      </w:r>
      <w:r>
        <w:rPr>
          <w:lang w:bidi="he-IL"/>
        </w:rPr>
        <w:t>: « </w:t>
      </w:r>
      <w:r w:rsidRPr="000B0C52">
        <w:rPr>
          <w:lang w:bidi="he-IL"/>
        </w:rPr>
        <w:t>Ecclesiástes</w:t>
      </w:r>
      <w:r>
        <w:rPr>
          <w:lang w:bidi="he-IL"/>
        </w:rPr>
        <w:t xml:space="preserve"> græ</w:t>
      </w:r>
      <w:r w:rsidRPr="000B0C52">
        <w:rPr>
          <w:lang w:bidi="he-IL"/>
        </w:rPr>
        <w:t xml:space="preserve">co </w:t>
      </w:r>
      <w:r>
        <w:rPr>
          <w:lang w:bidi="he-IL"/>
        </w:rPr>
        <w:t>nómine</w:t>
      </w:r>
      <w:r w:rsidRPr="000B0C52">
        <w:rPr>
          <w:lang w:bidi="he-IL"/>
        </w:rPr>
        <w:t xml:space="preserve"> appell</w:t>
      </w:r>
      <w:r>
        <w:rPr>
          <w:lang w:bidi="he-IL"/>
        </w:rPr>
        <w:t>á</w:t>
      </w:r>
      <w:r w:rsidRPr="000B0C52">
        <w:rPr>
          <w:lang w:bidi="he-IL"/>
        </w:rPr>
        <w:t>tur qui cœtum</w:t>
      </w:r>
      <w:r>
        <w:rPr>
          <w:lang w:bidi="he-IL"/>
        </w:rPr>
        <w:t>, id est ecclésiam</w:t>
      </w:r>
      <w:r w:rsidRPr="000B0C52">
        <w:rPr>
          <w:lang w:bidi="he-IL"/>
        </w:rPr>
        <w:t xml:space="preserve"> cóngregat ; quem nos nuncupáre póssumus</w:t>
      </w:r>
      <w:r w:rsidRPr="00290B1E">
        <w:rPr>
          <w:rStyle w:val="italicus"/>
        </w:rPr>
        <w:t xml:space="preserve"> concionatórem</w:t>
      </w:r>
      <w:r>
        <w:rPr>
          <w:rStyle w:val="italicus"/>
        </w:rPr>
        <w:t xml:space="preserve">, </w:t>
      </w:r>
      <w:r w:rsidRPr="000B0C52">
        <w:rPr>
          <w:lang w:bidi="he-IL"/>
        </w:rPr>
        <w:t>eo quod loqu</w:t>
      </w:r>
      <w:r>
        <w:rPr>
          <w:lang w:bidi="he-IL"/>
        </w:rPr>
        <w:t>á</w:t>
      </w:r>
      <w:r w:rsidRPr="000B0C52">
        <w:rPr>
          <w:lang w:bidi="he-IL"/>
        </w:rPr>
        <w:t>tur ad pópulum</w:t>
      </w:r>
      <w:r>
        <w:rPr>
          <w:lang w:bidi="he-IL"/>
        </w:rPr>
        <w:t xml:space="preserve">, </w:t>
      </w:r>
      <w:r w:rsidRPr="000B0C52">
        <w:rPr>
          <w:lang w:bidi="he-IL"/>
        </w:rPr>
        <w:t>et ejus sermo non speciáliter ad unum</w:t>
      </w:r>
      <w:r>
        <w:rPr>
          <w:lang w:bidi="he-IL"/>
        </w:rPr>
        <w:t xml:space="preserve">, </w:t>
      </w:r>
      <w:r w:rsidRPr="000B0C52">
        <w:rPr>
          <w:lang w:bidi="he-IL"/>
        </w:rPr>
        <w:t>sed ad univérsos generáliter dirig</w:t>
      </w:r>
      <w:r>
        <w:rPr>
          <w:lang w:bidi="he-IL"/>
        </w:rPr>
        <w:t>á</w:t>
      </w:r>
      <w:r w:rsidRPr="000B0C52">
        <w:rPr>
          <w:lang w:bidi="he-IL"/>
        </w:rPr>
        <w:t>tur.</w:t>
      </w:r>
      <w:r>
        <w:rPr>
          <w:lang w:bidi="he-IL"/>
        </w:rPr>
        <w:t> »</w:t>
      </w:r>
      <w:r w:rsidRPr="000B0C52">
        <w:rPr>
          <w:lang w:bidi="he-IL"/>
        </w:rPr>
        <w:t xml:space="preserve"> Ce nom</w:t>
      </w:r>
      <w:r>
        <w:rPr>
          <w:lang w:bidi="he-IL"/>
        </w:rPr>
        <w:t xml:space="preserve">, </w:t>
      </w:r>
      <w:r w:rsidRPr="000B0C52">
        <w:rPr>
          <w:lang w:bidi="he-IL"/>
        </w:rPr>
        <w:t>qui n’apparaît pas ailleurs dans la Bible</w:t>
      </w:r>
      <w:r>
        <w:rPr>
          <w:lang w:bidi="he-IL"/>
        </w:rPr>
        <w:t>, est</w:t>
      </w:r>
      <w:r w:rsidRPr="000B0C52">
        <w:rPr>
          <w:lang w:bidi="he-IL"/>
        </w:rPr>
        <w:t xml:space="preserve"> employé ici d’une manière symbolique</w:t>
      </w:r>
      <w:r>
        <w:rPr>
          <w:lang w:bidi="he-IL"/>
        </w:rPr>
        <w:t xml:space="preserve">, </w:t>
      </w:r>
      <w:r w:rsidRPr="000B0C52">
        <w:rPr>
          <w:lang w:bidi="he-IL"/>
        </w:rPr>
        <w:lastRenderedPageBreak/>
        <w:t>pour marquer le rôle que remplit l’auteur du livre </w:t>
      </w:r>
      <w:r>
        <w:rPr>
          <w:lang w:bidi="he-IL"/>
        </w:rPr>
        <w:t xml:space="preserve">: </w:t>
      </w:r>
      <w:r w:rsidRPr="000B0C52">
        <w:rPr>
          <w:lang w:bidi="he-IL"/>
        </w:rPr>
        <w:t xml:space="preserve">il y </w:t>
      </w:r>
      <w:r>
        <w:rPr>
          <w:lang w:bidi="he-IL"/>
        </w:rPr>
        <w:t>est</w:t>
      </w:r>
      <w:r w:rsidRPr="000B0C52">
        <w:rPr>
          <w:lang w:bidi="he-IL"/>
        </w:rPr>
        <w:t xml:space="preserve"> </w:t>
      </w:r>
      <w:r>
        <w:rPr>
          <w:lang w:bidi="he-IL"/>
        </w:rPr>
        <w:t>« </w:t>
      </w:r>
      <w:r w:rsidRPr="000B0C52">
        <w:rPr>
          <w:lang w:bidi="he-IL"/>
        </w:rPr>
        <w:t>considéré en quelque sorte comme prédicateur et docteur de foules assemblées</w:t>
      </w:r>
      <w:r>
        <w:rPr>
          <w:lang w:bidi="he-IL"/>
        </w:rPr>
        <w:t> </w:t>
      </w:r>
      <w:r>
        <w:rPr>
          <w:rStyle w:val="Appelnotedebasdep"/>
          <w:lang w:bidi="he-IL"/>
        </w:rPr>
        <w:footnoteReference w:id="86"/>
      </w:r>
      <w:r>
        <w:rPr>
          <w:lang w:bidi="he-IL"/>
        </w:rPr>
        <w:t> »</w:t>
      </w:r>
      <w:r w:rsidRPr="000B0C52">
        <w:rPr>
          <w:lang w:bidi="he-IL"/>
        </w:rPr>
        <w:t>.</w:t>
      </w:r>
      <w:r>
        <w:rPr>
          <w:lang w:bidi="he-IL"/>
        </w:rPr>
        <w:t xml:space="preserve"> </w:t>
      </w:r>
    </w:p>
    <w:p w:rsidR="0073183F" w:rsidRDefault="0073183F" w:rsidP="0073183F">
      <w:pPr>
        <w:pStyle w:val="intro"/>
        <w:rPr>
          <w:lang w:bidi="he-IL"/>
        </w:rPr>
      </w:pPr>
      <w:r w:rsidRPr="000B0C52">
        <w:rPr>
          <w:lang w:bidi="he-IL"/>
        </w:rPr>
        <w:t>Dans la Bible hébraïque</w:t>
      </w:r>
      <w:r>
        <w:rPr>
          <w:lang w:bidi="he-IL"/>
        </w:rPr>
        <w:t xml:space="preserve">, </w:t>
      </w:r>
      <w:r w:rsidRPr="000B0C52">
        <w:rPr>
          <w:lang w:bidi="he-IL"/>
        </w:rPr>
        <w:t xml:space="preserve">le livre de l’Ecclésiaste </w:t>
      </w:r>
      <w:r>
        <w:rPr>
          <w:lang w:bidi="he-IL"/>
        </w:rPr>
        <w:t>est</w:t>
      </w:r>
      <w:r w:rsidRPr="000B0C52">
        <w:rPr>
          <w:lang w:bidi="he-IL"/>
        </w:rPr>
        <w:t xml:space="preserve"> rangé parmi les</w:t>
      </w:r>
      <w:r>
        <w:rPr>
          <w:rStyle w:val="italicus"/>
        </w:rPr>
        <w:t xml:space="preserve"> Kᵉṭ</w:t>
      </w:r>
      <w:r w:rsidRPr="00290B1E">
        <w:rPr>
          <w:rStyle w:val="italicus"/>
        </w:rPr>
        <w:t xml:space="preserve">ûbim </w:t>
      </w:r>
      <w:r w:rsidRPr="000B0C52">
        <w:rPr>
          <w:lang w:bidi="he-IL"/>
        </w:rPr>
        <w:t>ou Hagiogra</w:t>
      </w:r>
      <w:r>
        <w:rPr>
          <w:lang w:bidi="he-IL"/>
        </w:rPr>
        <w:t>p</w:t>
      </w:r>
      <w:r w:rsidRPr="000B0C52">
        <w:rPr>
          <w:lang w:bidi="he-IL"/>
        </w:rPr>
        <w:t>hes</w:t>
      </w:r>
      <w:r>
        <w:rPr>
          <w:lang w:bidi="he-IL"/>
        </w:rPr>
        <w:t xml:space="preserve">, </w:t>
      </w:r>
      <w:r w:rsidRPr="000B0C52">
        <w:rPr>
          <w:lang w:bidi="he-IL"/>
        </w:rPr>
        <w:t>dans la catégorie des</w:t>
      </w:r>
      <w:r>
        <w:rPr>
          <w:rStyle w:val="italicus"/>
        </w:rPr>
        <w:t xml:space="preserve"> Mᵉgillôṭ, </w:t>
      </w:r>
      <w:r w:rsidRPr="000B0C52">
        <w:rPr>
          <w:lang w:bidi="he-IL"/>
        </w:rPr>
        <w:t>entre les Thrènes et Esdras</w:t>
      </w:r>
      <w:r>
        <w:rPr>
          <w:lang w:bidi="he-IL"/>
        </w:rPr>
        <w:t> </w:t>
      </w:r>
      <w:r>
        <w:rPr>
          <w:rStyle w:val="Appelnotedebasdep"/>
          <w:lang w:bidi="he-IL"/>
        </w:rPr>
        <w:footnoteReference w:id="87"/>
      </w:r>
      <w:r>
        <w:rPr>
          <w:lang w:bidi="he-IL"/>
        </w:rPr>
        <w:t>.</w:t>
      </w:r>
      <w:r w:rsidRPr="000B0C52">
        <w:rPr>
          <w:lang w:bidi="he-IL"/>
        </w:rPr>
        <w:t xml:space="preserve"> Les </w:t>
      </w:r>
      <w:r>
        <w:rPr>
          <w:lang w:bidi="he-IL"/>
        </w:rPr>
        <w:t>LXX et la Vulga</w:t>
      </w:r>
      <w:r w:rsidRPr="000B0C52">
        <w:rPr>
          <w:lang w:bidi="he-IL"/>
        </w:rPr>
        <w:t>te l’ont placé entre les Proverbes et le Cantique.</w:t>
      </w:r>
      <w:r>
        <w:rPr>
          <w:lang w:bidi="he-IL"/>
        </w:rPr>
        <w:t xml:space="preserve"> </w:t>
      </w:r>
    </w:p>
    <w:p w:rsidR="0073183F" w:rsidRDefault="0073183F" w:rsidP="0073183F">
      <w:pPr>
        <w:pStyle w:val="intro"/>
        <w:rPr>
          <w:lang w:bidi="he-IL"/>
        </w:rPr>
      </w:pPr>
      <w:r w:rsidRPr="000B0C52">
        <w:rPr>
          <w:lang w:bidi="he-IL"/>
        </w:rPr>
        <w:t>2</w:t>
      </w:r>
      <w:r>
        <w:rPr>
          <w:lang w:bidi="he-IL"/>
        </w:rPr>
        <w:t>°</w:t>
      </w:r>
      <w:r w:rsidRPr="00290B1E">
        <w:rPr>
          <w:rStyle w:val="italicus"/>
        </w:rPr>
        <w:t xml:space="preserve"> L’auteur du livre.</w:t>
      </w:r>
      <w:r w:rsidRPr="00A01812">
        <w:t xml:space="preserve"> — </w:t>
      </w:r>
      <w:r w:rsidRPr="000B0C52">
        <w:rPr>
          <w:lang w:bidi="he-IL"/>
        </w:rPr>
        <w:t>D’après la cro</w:t>
      </w:r>
      <w:r>
        <w:rPr>
          <w:lang w:bidi="he-IL"/>
        </w:rPr>
        <w:t>yance unanime des anciens comme</w:t>
      </w:r>
      <w:r w:rsidRPr="000B0C52">
        <w:rPr>
          <w:lang w:bidi="he-IL"/>
        </w:rPr>
        <w:t>ntateurs juifs et chrétiens</w:t>
      </w:r>
      <w:r>
        <w:rPr>
          <w:lang w:bidi="he-IL"/>
        </w:rPr>
        <w:t xml:space="preserve">, </w:t>
      </w:r>
      <w:r w:rsidRPr="000B0C52">
        <w:rPr>
          <w:lang w:bidi="he-IL"/>
        </w:rPr>
        <w:t>c’est le roi Sal</w:t>
      </w:r>
      <w:r>
        <w:rPr>
          <w:lang w:bidi="he-IL"/>
        </w:rPr>
        <w:t>omon qui a composé le livre de l’</w:t>
      </w:r>
      <w:r w:rsidRPr="000B0C52">
        <w:rPr>
          <w:lang w:bidi="he-IL"/>
        </w:rPr>
        <w:t>Ecclésiaste. Même lorsqu’ils se demandent avec anxiété</w:t>
      </w:r>
      <w:r>
        <w:rPr>
          <w:lang w:bidi="he-IL"/>
        </w:rPr>
        <w:t xml:space="preserve">, </w:t>
      </w:r>
      <w:r w:rsidRPr="000B0C52">
        <w:rPr>
          <w:lang w:bidi="he-IL"/>
        </w:rPr>
        <w:t>à propos de certains passages </w:t>
      </w:r>
      <w:r>
        <w:rPr>
          <w:lang w:bidi="he-IL"/>
        </w:rPr>
        <w:t>: « Ô</w:t>
      </w:r>
      <w:r w:rsidRPr="00585C87">
        <w:rPr>
          <w:lang w:bidi="he-IL"/>
        </w:rPr>
        <w:t xml:space="preserve"> </w:t>
      </w:r>
      <w:r w:rsidRPr="000B0C52">
        <w:rPr>
          <w:lang w:bidi="he-IL"/>
        </w:rPr>
        <w:t>Salomon</w:t>
      </w:r>
      <w:r>
        <w:rPr>
          <w:lang w:bidi="he-IL"/>
        </w:rPr>
        <w:t xml:space="preserve">, </w:t>
      </w:r>
      <w:r w:rsidRPr="000B0C52">
        <w:rPr>
          <w:lang w:bidi="he-IL"/>
        </w:rPr>
        <w:t xml:space="preserve">où </w:t>
      </w:r>
      <w:r>
        <w:rPr>
          <w:lang w:bidi="he-IL"/>
        </w:rPr>
        <w:t>est</w:t>
      </w:r>
      <w:r w:rsidRPr="000B0C52">
        <w:rPr>
          <w:lang w:bidi="he-IL"/>
        </w:rPr>
        <w:t xml:space="preserve"> ta sagesse ? où </w:t>
      </w:r>
      <w:r>
        <w:rPr>
          <w:lang w:bidi="he-IL"/>
        </w:rPr>
        <w:t>est</w:t>
      </w:r>
      <w:r w:rsidRPr="000B0C52">
        <w:rPr>
          <w:lang w:bidi="he-IL"/>
        </w:rPr>
        <w:t xml:space="preserve"> ta sottise ? Non seulement tes paroles contredisent celles de David</w:t>
      </w:r>
      <w:r>
        <w:rPr>
          <w:lang w:bidi="he-IL"/>
        </w:rPr>
        <w:t xml:space="preserve">, </w:t>
      </w:r>
      <w:r w:rsidRPr="000B0C52">
        <w:rPr>
          <w:lang w:bidi="he-IL"/>
        </w:rPr>
        <w:t>ton père</w:t>
      </w:r>
      <w:r>
        <w:rPr>
          <w:lang w:bidi="he-IL"/>
        </w:rPr>
        <w:t xml:space="preserve">, </w:t>
      </w:r>
      <w:r w:rsidRPr="000B0C52">
        <w:rPr>
          <w:lang w:bidi="he-IL"/>
        </w:rPr>
        <w:t>mais elles se contredisent elles</w:t>
      </w:r>
      <w:r>
        <w:rPr>
          <w:lang w:bidi="he-IL"/>
        </w:rPr>
        <w:t>-</w:t>
      </w:r>
      <w:r w:rsidRPr="000B0C52">
        <w:rPr>
          <w:lang w:bidi="he-IL"/>
        </w:rPr>
        <w:t>mêmes</w:t>
      </w:r>
      <w:r>
        <w:rPr>
          <w:lang w:bidi="he-IL"/>
        </w:rPr>
        <w:t> </w:t>
      </w:r>
      <w:r>
        <w:rPr>
          <w:rStyle w:val="Appelnotedebasdep"/>
          <w:lang w:bidi="he-IL"/>
        </w:rPr>
        <w:footnoteReference w:id="88"/>
      </w:r>
      <w:r>
        <w:rPr>
          <w:lang w:bidi="he-IL"/>
        </w:rPr>
        <w:t>, »</w:t>
      </w:r>
      <w:r w:rsidRPr="000B0C52">
        <w:rPr>
          <w:lang w:bidi="he-IL"/>
        </w:rPr>
        <w:t xml:space="preserve"> les rabbins s’ingénient </w:t>
      </w:r>
      <w:r>
        <w:rPr>
          <w:lang w:bidi="he-IL"/>
        </w:rPr>
        <w:t>« </w:t>
      </w:r>
      <w:r w:rsidRPr="000B0C52">
        <w:rPr>
          <w:lang w:bidi="he-IL"/>
        </w:rPr>
        <w:t>à mainte combinaison pour justifier les contradictions dont il s’agit</w:t>
      </w:r>
      <w:r>
        <w:rPr>
          <w:lang w:bidi="he-IL"/>
        </w:rPr>
        <w:t>, au</w:t>
      </w:r>
      <w:r w:rsidRPr="000B0C52">
        <w:rPr>
          <w:lang w:bidi="he-IL"/>
        </w:rPr>
        <w:t xml:space="preserve"> lieu de conclure de ces contradictions mêmes que Salomon</w:t>
      </w:r>
      <w:r>
        <w:rPr>
          <w:lang w:bidi="he-IL"/>
        </w:rPr>
        <w:t>… n’est pas l’auteur du livre </w:t>
      </w:r>
      <w:r>
        <w:rPr>
          <w:rStyle w:val="Appelnotedebasdep"/>
          <w:lang w:bidi="he-IL"/>
        </w:rPr>
        <w:footnoteReference w:id="89"/>
      </w:r>
      <w:r w:rsidRPr="000B0C52">
        <w:rPr>
          <w:lang w:bidi="he-IL"/>
        </w:rPr>
        <w:t>.</w:t>
      </w:r>
      <w:r>
        <w:rPr>
          <w:lang w:bidi="he-IL"/>
        </w:rPr>
        <w:t> »</w:t>
      </w:r>
      <w:r w:rsidRPr="000B0C52">
        <w:rPr>
          <w:lang w:bidi="he-IL"/>
        </w:rPr>
        <w:t xml:space="preserve"> Quant à la tradition chrétienne</w:t>
      </w:r>
      <w:r>
        <w:rPr>
          <w:lang w:bidi="he-IL"/>
        </w:rPr>
        <w:t xml:space="preserve">, </w:t>
      </w:r>
      <w:r w:rsidRPr="000B0C52">
        <w:rPr>
          <w:lang w:bidi="he-IL"/>
        </w:rPr>
        <w:t>Pineda la résume fort bien dans ces quelques mots </w:t>
      </w:r>
      <w:r>
        <w:rPr>
          <w:lang w:bidi="he-IL"/>
        </w:rPr>
        <w:t>: « </w:t>
      </w:r>
      <w:r w:rsidRPr="000B0C52">
        <w:rPr>
          <w:lang w:bidi="he-IL"/>
        </w:rPr>
        <w:t>Constans et perpétua fuit Ecclési</w:t>
      </w:r>
      <w:r>
        <w:rPr>
          <w:lang w:bidi="he-IL"/>
        </w:rPr>
        <w:t>æ</w:t>
      </w:r>
      <w:r w:rsidRPr="000B0C52">
        <w:rPr>
          <w:lang w:bidi="he-IL"/>
        </w:rPr>
        <w:t xml:space="preserve"> de tribus Salomónis libris persuásio.</w:t>
      </w:r>
      <w:r>
        <w:rPr>
          <w:lang w:bidi="he-IL"/>
        </w:rPr>
        <w:t> »</w:t>
      </w:r>
      <w:r w:rsidRPr="000B0C52">
        <w:rPr>
          <w:lang w:bidi="he-IL"/>
        </w:rPr>
        <w:t xml:space="preserve"> Or ces trois livres sont les Proverbes</w:t>
      </w:r>
      <w:r>
        <w:rPr>
          <w:lang w:bidi="he-IL"/>
        </w:rPr>
        <w:t xml:space="preserve">, le Cantique et l’Ecclésiaste. </w:t>
      </w:r>
    </w:p>
    <w:p w:rsidR="0073183F" w:rsidRDefault="0073183F" w:rsidP="0073183F">
      <w:pPr>
        <w:pStyle w:val="intro"/>
        <w:rPr>
          <w:lang w:bidi="he-IL"/>
        </w:rPr>
      </w:pPr>
      <w:r w:rsidRPr="000B0C52">
        <w:rPr>
          <w:lang w:bidi="he-IL"/>
        </w:rPr>
        <w:t>Luther lança contre cette tradition antique quelques objections superficielles</w:t>
      </w:r>
      <w:r>
        <w:rPr>
          <w:lang w:bidi="he-IL"/>
        </w:rPr>
        <w:t xml:space="preserve">, </w:t>
      </w:r>
      <w:r w:rsidRPr="000B0C52">
        <w:rPr>
          <w:lang w:bidi="he-IL"/>
        </w:rPr>
        <w:t>qui ne trouvèrent pas d’écho. C’est Gr</w:t>
      </w:r>
      <w:r>
        <w:rPr>
          <w:lang w:bidi="he-IL"/>
        </w:rPr>
        <w:t>o</w:t>
      </w:r>
      <w:r w:rsidRPr="000B0C52">
        <w:rPr>
          <w:lang w:bidi="he-IL"/>
        </w:rPr>
        <w:t>tius qui fut</w:t>
      </w:r>
      <w:r>
        <w:rPr>
          <w:lang w:bidi="he-IL"/>
        </w:rPr>
        <w:t xml:space="preserve">, </w:t>
      </w:r>
      <w:r w:rsidRPr="000B0C52">
        <w:rPr>
          <w:lang w:bidi="he-IL"/>
        </w:rPr>
        <w:t>en réalité</w:t>
      </w:r>
      <w:r>
        <w:rPr>
          <w:lang w:bidi="he-IL"/>
        </w:rPr>
        <w:t>, le premier à l’</w:t>
      </w:r>
      <w:r w:rsidRPr="000B0C52">
        <w:rPr>
          <w:lang w:bidi="he-IL"/>
        </w:rPr>
        <w:t>ébranler</w:t>
      </w:r>
      <w:r>
        <w:rPr>
          <w:lang w:bidi="he-IL"/>
        </w:rPr>
        <w:t xml:space="preserve">, </w:t>
      </w:r>
      <w:r w:rsidRPr="000B0C52">
        <w:rPr>
          <w:lang w:bidi="he-IL"/>
        </w:rPr>
        <w:t xml:space="preserve">au </w:t>
      </w:r>
      <w:r>
        <w:rPr>
          <w:lang w:bidi="he-IL"/>
        </w:rPr>
        <w:t>XVIIe</w:t>
      </w:r>
      <w:r w:rsidRPr="000B0C52">
        <w:rPr>
          <w:lang w:bidi="he-IL"/>
        </w:rPr>
        <w:t xml:space="preserve"> siècle</w:t>
      </w:r>
      <w:r>
        <w:rPr>
          <w:lang w:bidi="he-IL"/>
        </w:rPr>
        <w:t xml:space="preserve">, </w:t>
      </w:r>
      <w:r w:rsidRPr="000B0C52">
        <w:rPr>
          <w:lang w:bidi="he-IL"/>
        </w:rPr>
        <w:t>en essayant de démontrer scientifiquement que Salomon ne saurait être l’auteur de l’Ecclésiaste. Il a entraîné à sa suite la plupart des interprètes les plus récents</w:t>
      </w:r>
      <w:r>
        <w:rPr>
          <w:lang w:bidi="he-IL"/>
        </w:rPr>
        <w:t xml:space="preserve">, </w:t>
      </w:r>
      <w:r w:rsidRPr="000B0C52">
        <w:rPr>
          <w:lang w:bidi="he-IL"/>
        </w:rPr>
        <w:t>non seulement parmi les rationalistes</w:t>
      </w:r>
      <w:r>
        <w:rPr>
          <w:lang w:bidi="he-IL"/>
        </w:rPr>
        <w:t xml:space="preserve">, </w:t>
      </w:r>
      <w:r w:rsidRPr="000B0C52">
        <w:rPr>
          <w:lang w:bidi="he-IL"/>
        </w:rPr>
        <w:t>mais aussi parmi les protestants qui croient encore à l’inspiration des saints Livres.</w:t>
      </w:r>
      <w:r>
        <w:rPr>
          <w:lang w:bidi="he-IL"/>
        </w:rPr>
        <w:t xml:space="preserve"> Il est </w:t>
      </w:r>
      <w:r w:rsidRPr="000B0C52">
        <w:rPr>
          <w:lang w:bidi="he-IL"/>
        </w:rPr>
        <w:t xml:space="preserve">même quelques exégètes catholiques qui se sont laissé séduire par leurs </w:t>
      </w:r>
      <w:r>
        <w:rPr>
          <w:lang w:bidi="he-IL"/>
        </w:rPr>
        <w:t>r</w:t>
      </w:r>
      <w:r w:rsidRPr="000B0C52">
        <w:rPr>
          <w:lang w:bidi="he-IL"/>
        </w:rPr>
        <w:t>aisonnements</w:t>
      </w:r>
      <w:r>
        <w:rPr>
          <w:lang w:bidi="he-IL"/>
        </w:rPr>
        <w:t> </w:t>
      </w:r>
      <w:r>
        <w:rPr>
          <w:rStyle w:val="Appelnotedebasdep"/>
          <w:lang w:bidi="he-IL"/>
        </w:rPr>
        <w:footnoteReference w:id="90"/>
      </w:r>
      <w:r w:rsidRPr="000B0C52">
        <w:rPr>
          <w:lang w:bidi="he-IL"/>
        </w:rPr>
        <w:t>.</w:t>
      </w:r>
      <w:r>
        <w:rPr>
          <w:lang w:bidi="he-IL"/>
        </w:rPr>
        <w:t xml:space="preserve"> </w:t>
      </w:r>
    </w:p>
    <w:p w:rsidR="0073183F" w:rsidRDefault="0073183F" w:rsidP="0073183F">
      <w:pPr>
        <w:pStyle w:val="intro"/>
        <w:rPr>
          <w:lang w:bidi="he-IL"/>
        </w:rPr>
      </w:pPr>
      <w:r w:rsidRPr="000B0C52">
        <w:rPr>
          <w:lang w:bidi="he-IL"/>
        </w:rPr>
        <w:t xml:space="preserve">Pour rejeter l’ancienne croyance et </w:t>
      </w:r>
      <w:r>
        <w:rPr>
          <w:lang w:bidi="he-IL"/>
        </w:rPr>
        <w:t>« </w:t>
      </w:r>
      <w:r w:rsidRPr="000B0C52">
        <w:rPr>
          <w:lang w:bidi="he-IL"/>
        </w:rPr>
        <w:t xml:space="preserve">le seul </w:t>
      </w:r>
      <w:r>
        <w:rPr>
          <w:lang w:bidi="he-IL"/>
        </w:rPr>
        <w:t>argument véritable qui soit con</w:t>
      </w:r>
      <w:r w:rsidRPr="000B0C52">
        <w:rPr>
          <w:lang w:bidi="he-IL"/>
        </w:rPr>
        <w:t>cluant en pareille matière</w:t>
      </w:r>
      <w:r>
        <w:rPr>
          <w:lang w:bidi="he-IL"/>
        </w:rPr>
        <w:t xml:space="preserve">, </w:t>
      </w:r>
      <w:r w:rsidRPr="000B0C52">
        <w:rPr>
          <w:lang w:bidi="he-IL"/>
        </w:rPr>
        <w:t>l’autorité du témoignage</w:t>
      </w:r>
      <w:r>
        <w:rPr>
          <w:lang w:bidi="he-IL"/>
        </w:rPr>
        <w:t> </w:t>
      </w:r>
      <w:r>
        <w:rPr>
          <w:rStyle w:val="Appelnotedebasdep"/>
          <w:lang w:bidi="he-IL"/>
        </w:rPr>
        <w:footnoteReference w:id="91"/>
      </w:r>
      <w:r>
        <w:rPr>
          <w:lang w:bidi="he-IL"/>
        </w:rPr>
        <w:t xml:space="preserve">, » </w:t>
      </w:r>
      <w:r w:rsidRPr="000B0C52">
        <w:rPr>
          <w:lang w:bidi="he-IL"/>
        </w:rPr>
        <w:t>on allègue des preuves purement intrinsèques</w:t>
      </w:r>
      <w:r>
        <w:rPr>
          <w:lang w:bidi="he-IL"/>
        </w:rPr>
        <w:t xml:space="preserve">, </w:t>
      </w:r>
      <w:r w:rsidRPr="000B0C52">
        <w:rPr>
          <w:lang w:bidi="he-IL"/>
        </w:rPr>
        <w:t>tirées du livre lui-même</w:t>
      </w:r>
      <w:r>
        <w:rPr>
          <w:lang w:bidi="he-IL"/>
        </w:rPr>
        <w:t xml:space="preserve">, </w:t>
      </w:r>
      <w:r w:rsidRPr="000B0C52">
        <w:rPr>
          <w:lang w:bidi="he-IL"/>
        </w:rPr>
        <w:t>et se rapportant les unes au style</w:t>
      </w:r>
      <w:r>
        <w:rPr>
          <w:lang w:bidi="he-IL"/>
        </w:rPr>
        <w:t xml:space="preserve">, </w:t>
      </w:r>
      <w:r w:rsidRPr="000B0C52">
        <w:rPr>
          <w:lang w:bidi="he-IL"/>
        </w:rPr>
        <w:t>les autres à la doctrine</w:t>
      </w:r>
      <w:r>
        <w:rPr>
          <w:lang w:bidi="he-IL"/>
        </w:rPr>
        <w:t xml:space="preserve">, </w:t>
      </w:r>
      <w:r w:rsidRPr="000B0C52">
        <w:rPr>
          <w:lang w:bidi="he-IL"/>
        </w:rPr>
        <w:t>et aussi à l’état de la so</w:t>
      </w:r>
      <w:r>
        <w:rPr>
          <w:lang w:bidi="he-IL"/>
        </w:rPr>
        <w:t>ciété dépeinte par l’Ecclésiaste</w:t>
      </w:r>
      <w:r w:rsidRPr="000B0C52">
        <w:rPr>
          <w:lang w:bidi="he-IL"/>
        </w:rPr>
        <w:t>. Mais</w:t>
      </w:r>
      <w:r>
        <w:rPr>
          <w:lang w:bidi="he-IL"/>
        </w:rPr>
        <w:t xml:space="preserve">, </w:t>
      </w:r>
      <w:r w:rsidRPr="000B0C52">
        <w:rPr>
          <w:lang w:bidi="he-IL"/>
        </w:rPr>
        <w:t>avant de citer plus longuement ces objections et d’y répondre</w:t>
      </w:r>
      <w:r>
        <w:rPr>
          <w:lang w:bidi="he-IL"/>
        </w:rPr>
        <w:t xml:space="preserve">, </w:t>
      </w:r>
      <w:r w:rsidRPr="000B0C52">
        <w:rPr>
          <w:lang w:bidi="he-IL"/>
        </w:rPr>
        <w:t xml:space="preserve">il </w:t>
      </w:r>
      <w:r>
        <w:rPr>
          <w:lang w:bidi="he-IL"/>
        </w:rPr>
        <w:t>est</w:t>
      </w:r>
      <w:r w:rsidRPr="000B0C52">
        <w:rPr>
          <w:lang w:bidi="he-IL"/>
        </w:rPr>
        <w:t xml:space="preserve"> bon de répéter que le livre se donne ouvertement et formellement</w:t>
      </w:r>
      <w:r>
        <w:rPr>
          <w:lang w:bidi="he-IL"/>
        </w:rPr>
        <w:t xml:space="preserve">, </w:t>
      </w:r>
      <w:r w:rsidRPr="000B0C52">
        <w:rPr>
          <w:lang w:bidi="he-IL"/>
        </w:rPr>
        <w:t>dès l’abord (cf.</w:t>
      </w:r>
      <w:r>
        <w:rPr>
          <w:lang w:bidi="he-IL"/>
        </w:rPr>
        <w:t xml:space="preserve"> I, </w:t>
      </w:r>
      <w:r w:rsidRPr="000B0C52">
        <w:rPr>
          <w:lang w:bidi="he-IL"/>
        </w:rPr>
        <w:t>1 et 12)</w:t>
      </w:r>
      <w:r>
        <w:rPr>
          <w:lang w:bidi="he-IL"/>
        </w:rPr>
        <w:t xml:space="preserve">, </w:t>
      </w:r>
      <w:r w:rsidRPr="000B0C52">
        <w:rPr>
          <w:lang w:bidi="he-IL"/>
        </w:rPr>
        <w:t xml:space="preserve">comme étant l’œuvre </w:t>
      </w:r>
      <w:r>
        <w:rPr>
          <w:lang w:bidi="he-IL"/>
        </w:rPr>
        <w:t>« </w:t>
      </w:r>
      <w:r w:rsidRPr="000B0C52">
        <w:rPr>
          <w:lang w:bidi="he-IL"/>
        </w:rPr>
        <w:t>du fils de David</w:t>
      </w:r>
      <w:r>
        <w:rPr>
          <w:lang w:bidi="he-IL"/>
        </w:rPr>
        <w:t xml:space="preserve">, </w:t>
      </w:r>
      <w:r w:rsidRPr="000B0C52">
        <w:rPr>
          <w:lang w:bidi="he-IL"/>
        </w:rPr>
        <w:t>roi de Jérusalem</w:t>
      </w:r>
      <w:r>
        <w:rPr>
          <w:lang w:bidi="he-IL"/>
        </w:rPr>
        <w:t> »,</w:t>
      </w:r>
      <w:r w:rsidRPr="00A01812">
        <w:t xml:space="preserve"> — </w:t>
      </w:r>
      <w:r w:rsidRPr="000B0C52">
        <w:rPr>
          <w:lang w:bidi="he-IL"/>
        </w:rPr>
        <w:t>expressions qui ne peuvent convenir qu’à Salomon</w:t>
      </w:r>
      <w:r>
        <w:rPr>
          <w:lang w:bidi="he-IL"/>
        </w:rPr>
        <w:t>,</w:t>
      </w:r>
      <w:r w:rsidRPr="00A01812">
        <w:t xml:space="preserve"> — </w:t>
      </w:r>
      <w:r w:rsidRPr="000B0C52">
        <w:rPr>
          <w:lang w:bidi="he-IL"/>
        </w:rPr>
        <w:t>et que le caractère général de l’écrit</w:t>
      </w:r>
      <w:r>
        <w:rPr>
          <w:lang w:bidi="he-IL"/>
        </w:rPr>
        <w:t xml:space="preserve">, </w:t>
      </w:r>
      <w:r w:rsidRPr="000B0C52">
        <w:rPr>
          <w:lang w:bidi="he-IL"/>
        </w:rPr>
        <w:t>comme aussi d’assez nombreux détails personnels qui concernent l’auteur</w:t>
      </w:r>
      <w:r>
        <w:rPr>
          <w:lang w:bidi="he-IL"/>
        </w:rPr>
        <w:t xml:space="preserve">, </w:t>
      </w:r>
      <w:r w:rsidRPr="000B0C52">
        <w:rPr>
          <w:lang w:bidi="he-IL"/>
        </w:rPr>
        <w:t>s’accordent parfaitement avec tout ce que l’histoire sainte nous apprend du règne de Salomon</w:t>
      </w:r>
      <w:r>
        <w:rPr>
          <w:lang w:bidi="he-IL"/>
        </w:rPr>
        <w:t> </w:t>
      </w:r>
      <w:r>
        <w:rPr>
          <w:rStyle w:val="Appelnotedebasdep"/>
          <w:lang w:bidi="he-IL"/>
        </w:rPr>
        <w:footnoteReference w:id="92"/>
      </w:r>
      <w:r w:rsidRPr="000B0C52">
        <w:rPr>
          <w:lang w:bidi="he-IL"/>
        </w:rPr>
        <w:t>.</w:t>
      </w:r>
      <w:r>
        <w:rPr>
          <w:lang w:bidi="he-IL"/>
        </w:rPr>
        <w:t xml:space="preserve"> </w:t>
      </w:r>
    </w:p>
    <w:p w:rsidR="0073183F" w:rsidRDefault="0073183F" w:rsidP="0073183F">
      <w:pPr>
        <w:pStyle w:val="intro"/>
        <w:rPr>
          <w:lang w:bidi="he-IL"/>
        </w:rPr>
      </w:pPr>
      <w:r w:rsidRPr="000B0C52">
        <w:rPr>
          <w:lang w:bidi="he-IL"/>
        </w:rPr>
        <w:t>1. Le style</w:t>
      </w:r>
      <w:r>
        <w:rPr>
          <w:lang w:bidi="he-IL"/>
        </w:rPr>
        <w:t>, a-t-</w:t>
      </w:r>
      <w:r w:rsidRPr="000B0C52">
        <w:rPr>
          <w:lang w:bidi="he-IL"/>
        </w:rPr>
        <w:t>on dit</w:t>
      </w:r>
      <w:r>
        <w:rPr>
          <w:lang w:bidi="he-IL"/>
        </w:rPr>
        <w:t xml:space="preserve">, </w:t>
      </w:r>
      <w:r w:rsidRPr="000B0C52">
        <w:rPr>
          <w:lang w:bidi="he-IL"/>
        </w:rPr>
        <w:t>diffère beaucoup de c</w:t>
      </w:r>
      <w:r>
        <w:rPr>
          <w:lang w:bidi="he-IL"/>
        </w:rPr>
        <w:t>e</w:t>
      </w:r>
      <w:r w:rsidRPr="000B0C52">
        <w:rPr>
          <w:lang w:bidi="he-IL"/>
        </w:rPr>
        <w:t>lui des Proverbes</w:t>
      </w:r>
      <w:r>
        <w:rPr>
          <w:lang w:bidi="he-IL"/>
        </w:rPr>
        <w:t xml:space="preserve">, </w:t>
      </w:r>
      <w:r w:rsidRPr="000B0C52">
        <w:rPr>
          <w:lang w:bidi="he-IL"/>
        </w:rPr>
        <w:t>et ne saurait être du même auteur ; bien plus</w:t>
      </w:r>
      <w:r>
        <w:rPr>
          <w:lang w:bidi="he-IL"/>
        </w:rPr>
        <w:t xml:space="preserve">, </w:t>
      </w:r>
      <w:r w:rsidRPr="000B0C52">
        <w:rPr>
          <w:lang w:bidi="he-IL"/>
        </w:rPr>
        <w:t>on assure qu’il diffère en général de c</w:t>
      </w:r>
      <w:r>
        <w:rPr>
          <w:lang w:bidi="he-IL"/>
        </w:rPr>
        <w:t>e</w:t>
      </w:r>
      <w:r w:rsidRPr="000B0C52">
        <w:rPr>
          <w:lang w:bidi="he-IL"/>
        </w:rPr>
        <w:t>lui des parties de la Bible composées avant l’exil. Par sa prolixité</w:t>
      </w:r>
      <w:r>
        <w:rPr>
          <w:lang w:bidi="he-IL"/>
        </w:rPr>
        <w:t xml:space="preserve">, </w:t>
      </w:r>
      <w:r w:rsidRPr="000B0C52">
        <w:rPr>
          <w:lang w:bidi="he-IL"/>
        </w:rPr>
        <w:t>ses néologisme</w:t>
      </w:r>
      <w:r>
        <w:rPr>
          <w:lang w:bidi="he-IL"/>
        </w:rPr>
        <w:t xml:space="preserve">s, </w:t>
      </w:r>
      <w:r w:rsidRPr="000B0C52">
        <w:rPr>
          <w:lang w:bidi="he-IL"/>
        </w:rPr>
        <w:t>ses nombreux aramaïsmes (mots ou tournures empruntés aux idiomes araméens)</w:t>
      </w:r>
      <w:r>
        <w:rPr>
          <w:lang w:bidi="he-IL"/>
        </w:rPr>
        <w:t>, l’E</w:t>
      </w:r>
      <w:r w:rsidRPr="000B0C52">
        <w:rPr>
          <w:lang w:bidi="he-IL"/>
        </w:rPr>
        <w:t>cclésiaste rappelle les livres d’Esther</w:t>
      </w:r>
      <w:r>
        <w:rPr>
          <w:lang w:bidi="he-IL"/>
        </w:rPr>
        <w:t xml:space="preserve">, </w:t>
      </w:r>
      <w:r w:rsidRPr="000B0C52">
        <w:rPr>
          <w:lang w:bidi="he-IL"/>
        </w:rPr>
        <w:t>de Néhémie</w:t>
      </w:r>
      <w:r>
        <w:rPr>
          <w:lang w:bidi="he-IL"/>
        </w:rPr>
        <w:t xml:space="preserve">, </w:t>
      </w:r>
      <w:r w:rsidRPr="000B0C52">
        <w:rPr>
          <w:lang w:bidi="he-IL"/>
        </w:rPr>
        <w:t>d’Esdras et des trois derniers prophètes</w:t>
      </w:r>
      <w:r>
        <w:rPr>
          <w:lang w:bidi="he-IL"/>
        </w:rPr>
        <w:t xml:space="preserve">, </w:t>
      </w:r>
      <w:r w:rsidRPr="000B0C52">
        <w:rPr>
          <w:lang w:bidi="he-IL"/>
        </w:rPr>
        <w:t>dont il doit être le contemporain.</w:t>
      </w:r>
      <w:r w:rsidRPr="00A01812">
        <w:t xml:space="preserve"> — </w:t>
      </w:r>
      <w:r w:rsidRPr="000B0C52">
        <w:rPr>
          <w:lang w:bidi="he-IL"/>
        </w:rPr>
        <w:t xml:space="preserve">Réponse. Il </w:t>
      </w:r>
      <w:r>
        <w:rPr>
          <w:lang w:bidi="he-IL"/>
        </w:rPr>
        <w:t>est</w:t>
      </w:r>
      <w:r w:rsidRPr="000B0C52">
        <w:rPr>
          <w:lang w:bidi="he-IL"/>
        </w:rPr>
        <w:t xml:space="preserve"> certain que le style du livre de l’Ecclésiaste </w:t>
      </w:r>
      <w:r>
        <w:rPr>
          <w:lang w:bidi="he-IL"/>
        </w:rPr>
        <w:t>est</w:t>
      </w:r>
      <w:r w:rsidRPr="000B0C52">
        <w:rPr>
          <w:lang w:bidi="he-IL"/>
        </w:rPr>
        <w:t xml:space="preserve"> par moments inférieur</w:t>
      </w:r>
      <w:r>
        <w:rPr>
          <w:lang w:bidi="he-IL"/>
        </w:rPr>
        <w:t xml:space="preserve"> à celui des Proverbes ; mais « </w:t>
      </w:r>
      <w:r w:rsidRPr="000B0C52">
        <w:rPr>
          <w:lang w:bidi="he-IL"/>
        </w:rPr>
        <w:t>la différence d’âge de l’auteur</w:t>
      </w:r>
      <w:r>
        <w:rPr>
          <w:lang w:bidi="he-IL"/>
        </w:rPr>
        <w:t xml:space="preserve">, </w:t>
      </w:r>
      <w:r w:rsidRPr="000B0C52">
        <w:rPr>
          <w:lang w:bidi="he-IL"/>
        </w:rPr>
        <w:t>le changement des circonstances</w:t>
      </w:r>
      <w:r>
        <w:rPr>
          <w:lang w:bidi="he-IL"/>
        </w:rPr>
        <w:t xml:space="preserve">, </w:t>
      </w:r>
      <w:r w:rsidRPr="000B0C52">
        <w:rPr>
          <w:lang w:bidi="he-IL"/>
        </w:rPr>
        <w:t>et aussi la différence du genre littéraire</w:t>
      </w:r>
      <w:r>
        <w:rPr>
          <w:lang w:bidi="he-IL"/>
        </w:rPr>
        <w:t> </w:t>
      </w:r>
      <w:r>
        <w:rPr>
          <w:rStyle w:val="Appelnotedebasdep"/>
          <w:lang w:bidi="he-IL"/>
        </w:rPr>
        <w:footnoteReference w:id="93"/>
      </w:r>
      <w:r>
        <w:rPr>
          <w:lang w:bidi="he-IL"/>
        </w:rPr>
        <w:t xml:space="preserve">, </w:t>
      </w:r>
      <w:r w:rsidRPr="000B0C52">
        <w:rPr>
          <w:lang w:bidi="he-IL"/>
        </w:rPr>
        <w:t>expliquent sans peine</w:t>
      </w:r>
      <w:r>
        <w:rPr>
          <w:lang w:bidi="he-IL"/>
        </w:rPr>
        <w:t> »</w:t>
      </w:r>
      <w:r w:rsidRPr="000B0C52">
        <w:rPr>
          <w:lang w:bidi="he-IL"/>
        </w:rPr>
        <w:t xml:space="preserve"> ce fait. </w:t>
      </w:r>
      <w:r>
        <w:rPr>
          <w:lang w:bidi="he-IL"/>
        </w:rPr>
        <w:t>« </w:t>
      </w:r>
      <w:r w:rsidRPr="000B0C52">
        <w:rPr>
          <w:lang w:bidi="he-IL"/>
        </w:rPr>
        <w:t>D’ailleurs</w:t>
      </w:r>
      <w:r>
        <w:rPr>
          <w:lang w:bidi="he-IL"/>
        </w:rPr>
        <w:t xml:space="preserve">, </w:t>
      </w:r>
      <w:r w:rsidRPr="000B0C52">
        <w:rPr>
          <w:lang w:bidi="he-IL"/>
        </w:rPr>
        <w:t>malgré des différences considérables</w:t>
      </w:r>
      <w:r>
        <w:rPr>
          <w:lang w:bidi="he-IL"/>
        </w:rPr>
        <w:t xml:space="preserve">, </w:t>
      </w:r>
      <w:r w:rsidRPr="000B0C52">
        <w:rPr>
          <w:lang w:bidi="he-IL"/>
        </w:rPr>
        <w:t>il y a aussi des ressemblances</w:t>
      </w:r>
      <w:r>
        <w:rPr>
          <w:lang w:bidi="he-IL"/>
        </w:rPr>
        <w:t xml:space="preserve">, </w:t>
      </w:r>
      <w:r w:rsidRPr="000B0C52">
        <w:rPr>
          <w:lang w:bidi="he-IL"/>
        </w:rPr>
        <w:t>et elles sont telles</w:t>
      </w:r>
      <w:r>
        <w:rPr>
          <w:lang w:bidi="he-IL"/>
        </w:rPr>
        <w:t xml:space="preserve">, </w:t>
      </w:r>
      <w:r w:rsidRPr="000B0C52">
        <w:rPr>
          <w:lang w:bidi="he-IL"/>
        </w:rPr>
        <w:t>surtout dans les passages sentencieux</w:t>
      </w:r>
      <w:r>
        <w:rPr>
          <w:lang w:bidi="he-IL"/>
        </w:rPr>
        <w:t xml:space="preserve">, </w:t>
      </w:r>
      <w:r w:rsidRPr="000B0C52">
        <w:rPr>
          <w:lang w:bidi="he-IL"/>
        </w:rPr>
        <w:t>que les adversaires eux-mêmes les ont reconnues</w:t>
      </w:r>
      <w:r>
        <w:rPr>
          <w:lang w:bidi="he-IL"/>
        </w:rPr>
        <w:t> </w:t>
      </w:r>
      <w:r>
        <w:rPr>
          <w:rStyle w:val="Appelnotedebasdep"/>
          <w:lang w:bidi="he-IL"/>
        </w:rPr>
        <w:footnoteReference w:id="94"/>
      </w:r>
      <w:r w:rsidRPr="000B0C52">
        <w:rPr>
          <w:lang w:bidi="he-IL"/>
        </w:rPr>
        <w:t>.</w:t>
      </w:r>
      <w:r>
        <w:rPr>
          <w:lang w:bidi="he-IL"/>
        </w:rPr>
        <w:t> »</w:t>
      </w:r>
      <w:r w:rsidRPr="000B0C52">
        <w:rPr>
          <w:lang w:bidi="he-IL"/>
        </w:rPr>
        <w:t xml:space="preserve"> Les néologismes que l’on </w:t>
      </w:r>
      <w:r w:rsidRPr="000B0C52">
        <w:rPr>
          <w:lang w:bidi="he-IL"/>
        </w:rPr>
        <w:lastRenderedPageBreak/>
        <w:t>signale sont en très petit nombre</w:t>
      </w:r>
      <w:r>
        <w:rPr>
          <w:lang w:bidi="he-IL"/>
        </w:rPr>
        <w:t xml:space="preserve">, </w:t>
      </w:r>
      <w:r w:rsidRPr="000B0C52">
        <w:rPr>
          <w:lang w:bidi="he-IL"/>
        </w:rPr>
        <w:t>et ils s’expliquent suffisamment par le caractère philosophique de l’écrit ; au surplus</w:t>
      </w:r>
      <w:r>
        <w:rPr>
          <w:lang w:bidi="he-IL"/>
        </w:rPr>
        <w:t xml:space="preserve">, </w:t>
      </w:r>
      <w:r w:rsidRPr="000B0C52">
        <w:rPr>
          <w:lang w:bidi="he-IL"/>
        </w:rPr>
        <w:t>il n’est pas sûr que ce soient de vrais néologismes et qu’ils aient été inconnus et inusités avant Salomon. Quant aux aramaïsmes</w:t>
      </w:r>
      <w:r>
        <w:rPr>
          <w:lang w:bidi="he-IL"/>
        </w:rPr>
        <w:t xml:space="preserve">, </w:t>
      </w:r>
      <w:r w:rsidRPr="000B0C52">
        <w:rPr>
          <w:lang w:bidi="he-IL"/>
        </w:rPr>
        <w:t xml:space="preserve">après en avoir cité d’abord une longue liste (on </w:t>
      </w:r>
      <w:r>
        <w:rPr>
          <w:lang w:bidi="he-IL"/>
        </w:rPr>
        <w:t>est</w:t>
      </w:r>
      <w:r w:rsidRPr="000B0C52">
        <w:rPr>
          <w:lang w:bidi="he-IL"/>
        </w:rPr>
        <w:t xml:space="preserve"> allé jusqu’au chiffre de 90)</w:t>
      </w:r>
      <w:r>
        <w:rPr>
          <w:lang w:bidi="he-IL"/>
        </w:rPr>
        <w:t xml:space="preserve">, </w:t>
      </w:r>
      <w:r w:rsidRPr="000B0C52">
        <w:rPr>
          <w:lang w:bidi="he-IL"/>
        </w:rPr>
        <w:t>nos contradicteurs ont été contraints d’en réduire singulièrement le nombre (20 environ)</w:t>
      </w:r>
      <w:r>
        <w:rPr>
          <w:lang w:bidi="he-IL"/>
        </w:rPr>
        <w:t xml:space="preserve">, </w:t>
      </w:r>
      <w:r w:rsidRPr="000B0C52">
        <w:rPr>
          <w:lang w:bidi="he-IL"/>
        </w:rPr>
        <w:t>et encore plusieurs de ces expressions sont-elles communes à tous les dialectes sémitiques</w:t>
      </w:r>
      <w:r>
        <w:rPr>
          <w:lang w:bidi="he-IL"/>
        </w:rPr>
        <w:t xml:space="preserve">, </w:t>
      </w:r>
      <w:r w:rsidRPr="000B0C52">
        <w:rPr>
          <w:lang w:bidi="he-IL"/>
        </w:rPr>
        <w:t>de sorte qu’elles peuvent très bien remonter beaucoup plus haut que Salomon</w:t>
      </w:r>
      <w:r>
        <w:rPr>
          <w:lang w:bidi="he-IL"/>
        </w:rPr>
        <w:t> </w:t>
      </w:r>
      <w:bookmarkStart w:id="420" w:name="_Ref510080690"/>
      <w:r>
        <w:rPr>
          <w:rStyle w:val="Appelnotedebasdep"/>
          <w:lang w:bidi="he-IL"/>
        </w:rPr>
        <w:footnoteReference w:id="95"/>
      </w:r>
      <w:bookmarkEnd w:id="420"/>
      <w:r w:rsidRPr="000B0C52">
        <w:rPr>
          <w:lang w:bidi="he-IL"/>
        </w:rPr>
        <w:t> ; enfin les relations commerciales ou autres que ce prince eut avec les Syriens et les Chaldéens justifieraient amplement l’insertion de locutions araméennes dans l’hébreu de son temps.</w:t>
      </w:r>
      <w:r>
        <w:rPr>
          <w:lang w:bidi="he-IL"/>
        </w:rPr>
        <w:t xml:space="preserve"> </w:t>
      </w:r>
    </w:p>
    <w:p w:rsidR="0073183F" w:rsidRDefault="0073183F" w:rsidP="0073183F">
      <w:pPr>
        <w:pStyle w:val="intro"/>
        <w:rPr>
          <w:lang w:bidi="he-IL"/>
        </w:rPr>
      </w:pPr>
      <w:r w:rsidRPr="000B0C52">
        <w:rPr>
          <w:lang w:bidi="he-IL"/>
        </w:rPr>
        <w:t>2. Seconde objection </w:t>
      </w:r>
      <w:r>
        <w:rPr>
          <w:lang w:bidi="he-IL"/>
        </w:rPr>
        <w:t xml:space="preserve">: </w:t>
      </w:r>
      <w:r w:rsidRPr="000B0C52">
        <w:rPr>
          <w:lang w:bidi="he-IL"/>
        </w:rPr>
        <w:t>le contenu doctrinal du livre de</w:t>
      </w:r>
      <w:r w:rsidRPr="00290B1E">
        <w:rPr>
          <w:rStyle w:val="italicus"/>
        </w:rPr>
        <w:t xml:space="preserve"> Qohéle</w:t>
      </w:r>
      <w:r>
        <w:rPr>
          <w:rStyle w:val="italicus"/>
        </w:rPr>
        <w:t>ṭ</w:t>
      </w:r>
      <w:r w:rsidRPr="000B0C52">
        <w:rPr>
          <w:lang w:bidi="he-IL"/>
        </w:rPr>
        <w:t xml:space="preserve"> serait tout à fait incompatible avec sa composition par Salomon.</w:t>
      </w:r>
      <w:r w:rsidRPr="00A01812">
        <w:t xml:space="preserve"> — </w:t>
      </w:r>
      <w:r w:rsidRPr="000B0C52">
        <w:rPr>
          <w:lang w:bidi="he-IL"/>
        </w:rPr>
        <w:t xml:space="preserve">Réponse. Sans doute le contenu </w:t>
      </w:r>
      <w:r>
        <w:rPr>
          <w:lang w:bidi="he-IL"/>
        </w:rPr>
        <w:t>est</w:t>
      </w:r>
      <w:r w:rsidRPr="000B0C52">
        <w:rPr>
          <w:lang w:bidi="he-IL"/>
        </w:rPr>
        <w:t xml:space="preserve"> bien différent de c</w:t>
      </w:r>
      <w:r>
        <w:rPr>
          <w:lang w:bidi="he-IL"/>
        </w:rPr>
        <w:t>e</w:t>
      </w:r>
      <w:r w:rsidRPr="000B0C52">
        <w:rPr>
          <w:lang w:bidi="he-IL"/>
        </w:rPr>
        <w:t>lui des Proverbes et du Cantique ; mais il ne pouvait pas en être autrement</w:t>
      </w:r>
      <w:r>
        <w:rPr>
          <w:lang w:bidi="he-IL"/>
        </w:rPr>
        <w:t xml:space="preserve">, </w:t>
      </w:r>
      <w:r w:rsidRPr="000B0C52">
        <w:rPr>
          <w:lang w:bidi="he-IL"/>
        </w:rPr>
        <w:t>puisque le genre et le but ne sont pas les mêmes. Inutile d’insister sur la divergence de doctrine qui existe entre le Cantique et l’Ecclésiaste</w:t>
      </w:r>
      <w:r>
        <w:rPr>
          <w:lang w:bidi="he-IL"/>
        </w:rPr>
        <w:t xml:space="preserve">, </w:t>
      </w:r>
      <w:r w:rsidRPr="000B0C52">
        <w:rPr>
          <w:lang w:bidi="he-IL"/>
        </w:rPr>
        <w:t>puisqu’il n’y a pas le moindre rapport entre les sujets traités </w:t>
      </w:r>
      <w:r>
        <w:rPr>
          <w:lang w:bidi="he-IL"/>
        </w:rPr>
        <w:t xml:space="preserve">: </w:t>
      </w:r>
      <w:r w:rsidRPr="000B0C52">
        <w:rPr>
          <w:lang w:bidi="he-IL"/>
        </w:rPr>
        <w:t>c’est donc de la dissemblance</w:t>
      </w:r>
      <w:r>
        <w:rPr>
          <w:lang w:bidi="he-IL"/>
        </w:rPr>
        <w:t xml:space="preserve">, </w:t>
      </w:r>
      <w:r w:rsidRPr="000B0C52">
        <w:rPr>
          <w:lang w:bidi="he-IL"/>
        </w:rPr>
        <w:t xml:space="preserve">et point une vraie divergence. </w:t>
      </w:r>
      <w:r>
        <w:rPr>
          <w:lang w:bidi="he-IL"/>
        </w:rPr>
        <w:t>« </w:t>
      </w:r>
      <w:r w:rsidRPr="000B0C52">
        <w:rPr>
          <w:lang w:bidi="he-IL"/>
        </w:rPr>
        <w:t>Le livre des Proverbes</w:t>
      </w:r>
      <w:r>
        <w:rPr>
          <w:lang w:bidi="he-IL"/>
        </w:rPr>
        <w:t xml:space="preserve">, </w:t>
      </w:r>
      <w:r w:rsidRPr="000B0C52">
        <w:rPr>
          <w:lang w:bidi="he-IL"/>
        </w:rPr>
        <w:t>à partir surtout du chap</w:t>
      </w:r>
      <w:r>
        <w:rPr>
          <w:lang w:bidi="he-IL"/>
        </w:rPr>
        <w:t>. X, est</w:t>
      </w:r>
      <w:r w:rsidRPr="000B0C52">
        <w:rPr>
          <w:lang w:bidi="he-IL"/>
        </w:rPr>
        <w:t xml:space="preserve"> un recueil de pensées détachées</w:t>
      </w:r>
      <w:r>
        <w:rPr>
          <w:lang w:bidi="he-IL"/>
        </w:rPr>
        <w:t xml:space="preserve">, </w:t>
      </w:r>
      <w:r w:rsidRPr="000B0C52">
        <w:rPr>
          <w:lang w:bidi="he-IL"/>
        </w:rPr>
        <w:t>une collection de sentences la plupart du temps sans rapport entre elles</w:t>
      </w:r>
      <w:r>
        <w:rPr>
          <w:lang w:bidi="he-IL"/>
        </w:rPr>
        <w:t xml:space="preserve">, </w:t>
      </w:r>
      <w:r w:rsidRPr="000B0C52">
        <w:rPr>
          <w:lang w:bidi="he-IL"/>
        </w:rPr>
        <w:t>et dont la relation ne s’étend pas au delà</w:t>
      </w:r>
      <w:r>
        <w:rPr>
          <w:lang w:bidi="he-IL"/>
        </w:rPr>
        <w:t xml:space="preserve"> de deux ou trois versets. L’Ecclési</w:t>
      </w:r>
      <w:r w:rsidRPr="000B0C52">
        <w:rPr>
          <w:lang w:bidi="he-IL"/>
        </w:rPr>
        <w:t>aste</w:t>
      </w:r>
      <w:r>
        <w:rPr>
          <w:lang w:bidi="he-IL"/>
        </w:rPr>
        <w:t xml:space="preserve">, </w:t>
      </w:r>
      <w:r w:rsidRPr="000B0C52">
        <w:rPr>
          <w:lang w:bidi="he-IL"/>
        </w:rPr>
        <w:t>au contraire</w:t>
      </w:r>
      <w:r>
        <w:rPr>
          <w:lang w:bidi="he-IL"/>
        </w:rPr>
        <w:t xml:space="preserve">, </w:t>
      </w:r>
      <w:r w:rsidRPr="000B0C52">
        <w:rPr>
          <w:lang w:bidi="he-IL"/>
        </w:rPr>
        <w:t>a pour but de faire accepter une idée</w:t>
      </w:r>
      <w:r>
        <w:rPr>
          <w:lang w:bidi="he-IL"/>
        </w:rPr>
        <w:t xml:space="preserve">, </w:t>
      </w:r>
      <w:r w:rsidRPr="000B0C52">
        <w:rPr>
          <w:lang w:bidi="he-IL"/>
        </w:rPr>
        <w:t>d’en poursuivre sans trêve</w:t>
      </w:r>
      <w:r>
        <w:rPr>
          <w:lang w:bidi="he-IL"/>
        </w:rPr>
        <w:t xml:space="preserve"> </w:t>
      </w:r>
      <w:r w:rsidRPr="000B0C52">
        <w:rPr>
          <w:lang w:bidi="he-IL"/>
        </w:rPr>
        <w:t>la démonstration à travers une série de raisonnements et de pensées toujours logiquement enchaînées</w:t>
      </w:r>
      <w:r>
        <w:rPr>
          <w:lang w:bidi="he-IL"/>
        </w:rPr>
        <w:t xml:space="preserve">, </w:t>
      </w:r>
      <w:r w:rsidRPr="000B0C52">
        <w:rPr>
          <w:lang w:bidi="he-IL"/>
        </w:rPr>
        <w:t>soit qu’il expose</w:t>
      </w:r>
      <w:r>
        <w:rPr>
          <w:lang w:bidi="he-IL"/>
        </w:rPr>
        <w:t xml:space="preserve">, </w:t>
      </w:r>
      <w:r w:rsidRPr="000B0C52">
        <w:rPr>
          <w:lang w:bidi="he-IL"/>
        </w:rPr>
        <w:t>soit qu’il discute</w:t>
      </w:r>
      <w:r>
        <w:rPr>
          <w:lang w:bidi="he-IL"/>
        </w:rPr>
        <w:t xml:space="preserve">, </w:t>
      </w:r>
      <w:r w:rsidRPr="000B0C52">
        <w:rPr>
          <w:lang w:bidi="he-IL"/>
        </w:rPr>
        <w:t xml:space="preserve">soit qu’il exhorte. Sans cesse il </w:t>
      </w:r>
      <w:r>
        <w:rPr>
          <w:lang w:bidi="he-IL"/>
        </w:rPr>
        <w:t>est</w:t>
      </w:r>
      <w:r w:rsidRPr="000B0C52">
        <w:rPr>
          <w:lang w:bidi="he-IL"/>
        </w:rPr>
        <w:t xml:space="preserve"> retenu par son sujet</w:t>
      </w:r>
      <w:r>
        <w:rPr>
          <w:lang w:bidi="he-IL"/>
        </w:rPr>
        <w:t xml:space="preserve">, </w:t>
      </w:r>
      <w:r w:rsidRPr="000B0C52">
        <w:rPr>
          <w:lang w:bidi="he-IL"/>
        </w:rPr>
        <w:t>et toute digression que le besoin de sa cause ne demande pas serait une faute. Dans les Proverbes</w:t>
      </w:r>
      <w:r>
        <w:rPr>
          <w:lang w:bidi="he-IL"/>
        </w:rPr>
        <w:t xml:space="preserve">, </w:t>
      </w:r>
      <w:r w:rsidRPr="000B0C52">
        <w:rPr>
          <w:lang w:bidi="he-IL"/>
        </w:rPr>
        <w:t>rien ne l’arrête ; il lâche la bride à sa pensée ; il la laisse aller librement</w:t>
      </w:r>
      <w:r>
        <w:rPr>
          <w:lang w:bidi="he-IL"/>
        </w:rPr>
        <w:t xml:space="preserve">, </w:t>
      </w:r>
      <w:r w:rsidRPr="000B0C52">
        <w:rPr>
          <w:lang w:bidi="he-IL"/>
        </w:rPr>
        <w:t>sans préoccupation d’ordre ou d’enchaînement quelconque. Bien plus</w:t>
      </w:r>
      <w:r>
        <w:rPr>
          <w:lang w:bidi="he-IL"/>
        </w:rPr>
        <w:t xml:space="preserve">, </w:t>
      </w:r>
      <w:r w:rsidRPr="000B0C52">
        <w:rPr>
          <w:lang w:bidi="he-IL"/>
        </w:rPr>
        <w:t>autant l’intérêt du</w:t>
      </w:r>
      <w:r>
        <w:rPr>
          <w:rStyle w:val="italicus"/>
        </w:rPr>
        <w:t xml:space="preserve"> Qohéleṭ</w:t>
      </w:r>
      <w:r w:rsidRPr="00290B1E">
        <w:rPr>
          <w:rStyle w:val="italicus"/>
        </w:rPr>
        <w:t xml:space="preserve"> </w:t>
      </w:r>
      <w:r>
        <w:rPr>
          <w:lang w:bidi="he-IL"/>
        </w:rPr>
        <w:t>est</w:t>
      </w:r>
      <w:r w:rsidRPr="000B0C52">
        <w:rPr>
          <w:lang w:bidi="he-IL"/>
        </w:rPr>
        <w:t xml:space="preserve"> de restreindre sa pensée</w:t>
      </w:r>
      <w:r>
        <w:rPr>
          <w:lang w:bidi="he-IL"/>
        </w:rPr>
        <w:t>, autant celui de l’auteur des</w:t>
      </w:r>
      <w:r w:rsidRPr="000B0C52">
        <w:rPr>
          <w:lang w:bidi="he-IL"/>
        </w:rPr>
        <w:t xml:space="preserve"> Proverbes </w:t>
      </w:r>
      <w:r>
        <w:rPr>
          <w:lang w:bidi="he-IL"/>
        </w:rPr>
        <w:t>est</w:t>
      </w:r>
      <w:r w:rsidRPr="000B0C52">
        <w:rPr>
          <w:lang w:bidi="he-IL"/>
        </w:rPr>
        <w:t xml:space="preserve"> de la varier</w:t>
      </w:r>
      <w:r>
        <w:rPr>
          <w:lang w:bidi="he-IL"/>
        </w:rPr>
        <w:t xml:space="preserve">, </w:t>
      </w:r>
      <w:r w:rsidRPr="000B0C52">
        <w:rPr>
          <w:lang w:bidi="he-IL"/>
        </w:rPr>
        <w:t>d’en multiplier les objets</w:t>
      </w:r>
      <w:r>
        <w:rPr>
          <w:lang w:bidi="he-IL"/>
        </w:rPr>
        <w:t> </w:t>
      </w:r>
      <w:r>
        <w:rPr>
          <w:rStyle w:val="Appelnotedebasdep"/>
          <w:lang w:bidi="he-IL"/>
        </w:rPr>
        <w:footnoteReference w:id="96"/>
      </w:r>
      <w:r>
        <w:rPr>
          <w:lang w:bidi="he-IL"/>
        </w:rPr>
        <w:t>. »</w:t>
      </w:r>
      <w:r w:rsidRPr="000B0C52">
        <w:rPr>
          <w:lang w:bidi="he-IL"/>
        </w:rPr>
        <w:t xml:space="preserve"> Au reste</w:t>
      </w:r>
      <w:r>
        <w:rPr>
          <w:lang w:bidi="he-IL"/>
        </w:rPr>
        <w:t xml:space="preserve">, </w:t>
      </w:r>
      <w:r w:rsidRPr="000B0C52">
        <w:rPr>
          <w:lang w:bidi="he-IL"/>
        </w:rPr>
        <w:t>on a souven</w:t>
      </w:r>
      <w:r>
        <w:rPr>
          <w:lang w:bidi="he-IL"/>
        </w:rPr>
        <w:t>t exagéré les diff</w:t>
      </w:r>
      <w:r w:rsidRPr="000B0C52">
        <w:rPr>
          <w:lang w:bidi="he-IL"/>
        </w:rPr>
        <w:t xml:space="preserve">érences qui existent entre l’Ecclésiaste et les Proverbes. </w:t>
      </w:r>
      <w:r>
        <w:rPr>
          <w:lang w:bidi="he-IL"/>
        </w:rPr>
        <w:t>« </w:t>
      </w:r>
      <w:r w:rsidRPr="000B0C52">
        <w:rPr>
          <w:lang w:bidi="he-IL"/>
        </w:rPr>
        <w:t>Les idées favorites de Salomon</w:t>
      </w:r>
      <w:r>
        <w:rPr>
          <w:lang w:bidi="he-IL"/>
        </w:rPr>
        <w:t xml:space="preserve">, </w:t>
      </w:r>
      <w:r w:rsidRPr="000B0C52">
        <w:rPr>
          <w:lang w:bidi="he-IL"/>
        </w:rPr>
        <w:t>la sagesse opposée à la folie</w:t>
      </w:r>
      <w:r>
        <w:rPr>
          <w:lang w:bidi="he-IL"/>
        </w:rPr>
        <w:t xml:space="preserve">, </w:t>
      </w:r>
      <w:r w:rsidRPr="000B0C52">
        <w:rPr>
          <w:lang w:bidi="he-IL"/>
        </w:rPr>
        <w:t>se rencontrent dans les deux écrits. Il y a près de trois</w:t>
      </w:r>
      <w:r>
        <w:rPr>
          <w:lang w:bidi="he-IL"/>
        </w:rPr>
        <w:t>-</w:t>
      </w:r>
      <w:r w:rsidRPr="000B0C52">
        <w:rPr>
          <w:lang w:bidi="he-IL"/>
        </w:rPr>
        <w:t>cents versets des Proverbes dont la doctrine concorde avec celle de l’Ecclésiaste</w:t>
      </w:r>
      <w:r>
        <w:rPr>
          <w:lang w:bidi="he-IL"/>
        </w:rPr>
        <w:t xml:space="preserve">, </w:t>
      </w:r>
      <w:r w:rsidRPr="000B0C52">
        <w:rPr>
          <w:lang w:bidi="he-IL"/>
        </w:rPr>
        <w:t xml:space="preserve">et </w:t>
      </w:r>
      <w:r>
        <w:rPr>
          <w:lang w:bidi="he-IL"/>
        </w:rPr>
        <w:t>est</w:t>
      </w:r>
      <w:r w:rsidRPr="000B0C52">
        <w:rPr>
          <w:lang w:bidi="he-IL"/>
        </w:rPr>
        <w:t xml:space="preserve"> exprimée presque dans les mêmes termes</w:t>
      </w:r>
      <w:r>
        <w:rPr>
          <w:lang w:bidi="he-IL"/>
        </w:rPr>
        <w:t> </w:t>
      </w:r>
      <w:r>
        <w:rPr>
          <w:rStyle w:val="Appelnotedebasdep"/>
          <w:lang w:bidi="he-IL"/>
        </w:rPr>
        <w:footnoteReference w:id="97"/>
      </w:r>
      <w:r w:rsidRPr="000B0C52">
        <w:rPr>
          <w:lang w:bidi="he-IL"/>
        </w:rPr>
        <w:t>. D’ailleurs la situation de l’auteur avait beaucoup changé quand il écrivit l’Ecclésiaste. Cet ouvrage date probablement de sa vieillesse</w:t>
      </w:r>
      <w:r>
        <w:rPr>
          <w:lang w:bidi="he-IL"/>
        </w:rPr>
        <w:t xml:space="preserve">, </w:t>
      </w:r>
      <w:r w:rsidRPr="000B0C52">
        <w:rPr>
          <w:lang w:bidi="he-IL"/>
        </w:rPr>
        <w:t>lorsqu’il sentait tout le néant de la vie</w:t>
      </w:r>
      <w:r>
        <w:rPr>
          <w:lang w:bidi="he-IL"/>
        </w:rPr>
        <w:t xml:space="preserve">, </w:t>
      </w:r>
      <w:r w:rsidRPr="000B0C52">
        <w:rPr>
          <w:lang w:bidi="he-IL"/>
        </w:rPr>
        <w:t>tandis que la plupart des Proverbes appartiennent à l’époque glorieuse</w:t>
      </w:r>
      <w:r>
        <w:rPr>
          <w:lang w:bidi="he-IL"/>
        </w:rPr>
        <w:t> »</w:t>
      </w:r>
      <w:r w:rsidRPr="000B0C52">
        <w:rPr>
          <w:lang w:bidi="he-IL"/>
        </w:rPr>
        <w:t xml:space="preserve"> de sa maturité</w:t>
      </w:r>
      <w:r>
        <w:rPr>
          <w:lang w:bidi="he-IL"/>
        </w:rPr>
        <w:t> </w:t>
      </w:r>
      <w:r>
        <w:rPr>
          <w:rStyle w:val="Appelnotedebasdep"/>
          <w:lang w:bidi="he-IL"/>
        </w:rPr>
        <w:footnoteReference w:id="98"/>
      </w:r>
      <w:r w:rsidRPr="000B0C52">
        <w:rPr>
          <w:lang w:bidi="he-IL"/>
        </w:rPr>
        <w:t>.</w:t>
      </w:r>
      <w:r>
        <w:rPr>
          <w:lang w:bidi="he-IL"/>
        </w:rPr>
        <w:t xml:space="preserve"> </w:t>
      </w:r>
    </w:p>
    <w:p w:rsidR="0073183F" w:rsidRDefault="0073183F" w:rsidP="0073183F">
      <w:pPr>
        <w:pStyle w:val="intro"/>
        <w:rPr>
          <w:lang w:bidi="he-IL"/>
        </w:rPr>
      </w:pPr>
      <w:r w:rsidRPr="000B0C52">
        <w:rPr>
          <w:lang w:bidi="he-IL"/>
        </w:rPr>
        <w:t>3. Le tableau que l’auteur de l’Ecclésiaste trace de la société au milieu de laquelle il vivait ne saurait se concilier non plus</w:t>
      </w:r>
      <w:r>
        <w:rPr>
          <w:lang w:bidi="he-IL"/>
        </w:rPr>
        <w:t xml:space="preserve">, </w:t>
      </w:r>
      <w:r w:rsidRPr="000B0C52">
        <w:rPr>
          <w:lang w:bidi="he-IL"/>
        </w:rPr>
        <w:t>dit-on</w:t>
      </w:r>
      <w:r>
        <w:rPr>
          <w:lang w:bidi="he-IL"/>
        </w:rPr>
        <w:t xml:space="preserve">, </w:t>
      </w:r>
      <w:r w:rsidRPr="000B0C52">
        <w:rPr>
          <w:lang w:bidi="he-IL"/>
        </w:rPr>
        <w:t>avec l’époque de Salomon</w:t>
      </w:r>
      <w:r>
        <w:rPr>
          <w:lang w:bidi="he-IL"/>
        </w:rPr>
        <w:t xml:space="preserve">, </w:t>
      </w:r>
      <w:r w:rsidRPr="000B0C52">
        <w:rPr>
          <w:lang w:bidi="he-IL"/>
        </w:rPr>
        <w:t>et dénoterait une composition très tardive.</w:t>
      </w:r>
      <w:r w:rsidRPr="00290B1E">
        <w:rPr>
          <w:rStyle w:val="italicus"/>
        </w:rPr>
        <w:t xml:space="preserve"> Qohéle</w:t>
      </w:r>
      <w:r>
        <w:rPr>
          <w:rStyle w:val="italicus"/>
        </w:rPr>
        <w:t>ṭ</w:t>
      </w:r>
      <w:r w:rsidRPr="000B0C52">
        <w:rPr>
          <w:lang w:bidi="he-IL"/>
        </w:rPr>
        <w:t xml:space="preserve"> parle comme un homme entouré de juges iniques et de ministres ambitieux</w:t>
      </w:r>
      <w:r>
        <w:rPr>
          <w:lang w:bidi="he-IL"/>
        </w:rPr>
        <w:t xml:space="preserve">, </w:t>
      </w:r>
      <w:r w:rsidRPr="000B0C52">
        <w:rPr>
          <w:lang w:bidi="he-IL"/>
        </w:rPr>
        <w:t>vivant au milieu d’un peuple dont la religion n’est souvent qu’un pur formalisme</w:t>
      </w:r>
      <w:r>
        <w:rPr>
          <w:lang w:bidi="he-IL"/>
        </w:rPr>
        <w:t xml:space="preserve">, </w:t>
      </w:r>
      <w:r w:rsidRPr="000B0C52">
        <w:rPr>
          <w:lang w:bidi="he-IL"/>
        </w:rPr>
        <w:t>exposé à des révolutions soudaines</w:t>
      </w:r>
      <w:r>
        <w:rPr>
          <w:lang w:bidi="he-IL"/>
        </w:rPr>
        <w:t>, etc</w:t>
      </w:r>
      <w:r w:rsidRPr="000B0C52">
        <w:rPr>
          <w:lang w:bidi="he-IL"/>
        </w:rPr>
        <w:t>. ; or comment Salomon aurait-il pu tenir un tel langage</w:t>
      </w:r>
      <w:r>
        <w:rPr>
          <w:lang w:bidi="he-IL"/>
        </w:rPr>
        <w:t xml:space="preserve">, </w:t>
      </w:r>
      <w:r w:rsidRPr="000B0C52">
        <w:rPr>
          <w:lang w:bidi="he-IL"/>
        </w:rPr>
        <w:t>lui dont le règne fut toujours si florissant ?</w:t>
      </w:r>
      <w:r w:rsidRPr="00A01812">
        <w:t xml:space="preserve"> — </w:t>
      </w:r>
      <w:r w:rsidRPr="000B0C52">
        <w:rPr>
          <w:lang w:bidi="he-IL"/>
        </w:rPr>
        <w:t>Réponse. Salomon ne s’est pas proposé de décrire uniquement ce qui se passait sous ses yeux en Palestine ; ses peintures de mœurs vont plus loin</w:t>
      </w:r>
      <w:r>
        <w:rPr>
          <w:lang w:bidi="he-IL"/>
        </w:rPr>
        <w:t xml:space="preserve">, </w:t>
      </w:r>
      <w:r w:rsidRPr="000B0C52">
        <w:rPr>
          <w:lang w:bidi="he-IL"/>
        </w:rPr>
        <w:t>et conviennent à ce qui a lieu plus ou</w:t>
      </w:r>
      <w:r>
        <w:rPr>
          <w:lang w:bidi="he-IL"/>
        </w:rPr>
        <w:t xml:space="preserve"> moins dans tous les temps et d</w:t>
      </w:r>
      <w:r w:rsidRPr="000B0C52">
        <w:rPr>
          <w:lang w:bidi="he-IL"/>
        </w:rPr>
        <w:t>ans toutes les contrées</w:t>
      </w:r>
      <w:r>
        <w:rPr>
          <w:lang w:bidi="he-IL"/>
        </w:rPr>
        <w:t xml:space="preserve">, </w:t>
      </w:r>
      <w:r w:rsidRPr="000B0C52">
        <w:rPr>
          <w:lang w:bidi="he-IL"/>
        </w:rPr>
        <w:t>surtout dans les États de l’Orient. Même sous son règne il y eut</w:t>
      </w:r>
      <w:r>
        <w:rPr>
          <w:lang w:bidi="he-IL"/>
        </w:rPr>
        <w:t xml:space="preserve">, </w:t>
      </w:r>
      <w:r w:rsidRPr="000B0C52">
        <w:rPr>
          <w:lang w:bidi="he-IL"/>
        </w:rPr>
        <w:t>spécialement vers la fin</w:t>
      </w:r>
      <w:r>
        <w:rPr>
          <w:lang w:bidi="he-IL"/>
        </w:rPr>
        <w:t xml:space="preserve">, </w:t>
      </w:r>
      <w:r w:rsidRPr="000B0C52">
        <w:rPr>
          <w:lang w:bidi="he-IL"/>
        </w:rPr>
        <w:t>de nombreuses misères. D’autre part</w:t>
      </w:r>
      <w:r>
        <w:rPr>
          <w:lang w:bidi="he-IL"/>
        </w:rPr>
        <w:t>, « </w:t>
      </w:r>
      <w:r w:rsidRPr="000B0C52">
        <w:rPr>
          <w:lang w:bidi="he-IL"/>
        </w:rPr>
        <w:t>les nombreux détails relatifs à la puissance</w:t>
      </w:r>
      <w:r>
        <w:rPr>
          <w:lang w:bidi="he-IL"/>
        </w:rPr>
        <w:t xml:space="preserve">, </w:t>
      </w:r>
      <w:r w:rsidRPr="000B0C52">
        <w:rPr>
          <w:lang w:bidi="he-IL"/>
        </w:rPr>
        <w:t>aux entreprises luxueuses et aux méditations philosophiques de l’auteur</w:t>
      </w:r>
      <w:r>
        <w:rPr>
          <w:lang w:bidi="he-IL"/>
        </w:rPr>
        <w:t xml:space="preserve">…, </w:t>
      </w:r>
      <w:r w:rsidRPr="000B0C52">
        <w:rPr>
          <w:lang w:bidi="he-IL"/>
        </w:rPr>
        <w:t>ne peuvent guère convenir qu’à Salomon</w:t>
      </w:r>
      <w:r>
        <w:rPr>
          <w:lang w:bidi="he-IL"/>
        </w:rPr>
        <w:t>. »</w:t>
      </w:r>
      <w:r w:rsidRPr="000B0C52">
        <w:rPr>
          <w:lang w:bidi="he-IL"/>
        </w:rPr>
        <w:t xml:space="preserve"> Ici encore</w:t>
      </w:r>
      <w:r>
        <w:rPr>
          <w:lang w:bidi="he-IL"/>
        </w:rPr>
        <w:t xml:space="preserve">, </w:t>
      </w:r>
      <w:r w:rsidRPr="000B0C52">
        <w:rPr>
          <w:lang w:bidi="he-IL"/>
        </w:rPr>
        <w:t>le fond même du livre parle donc en faveur de ce prince.</w:t>
      </w:r>
      <w:r>
        <w:rPr>
          <w:lang w:bidi="he-IL"/>
        </w:rPr>
        <w:t xml:space="preserve"> </w:t>
      </w:r>
    </w:p>
    <w:p w:rsidR="0073183F" w:rsidRDefault="0073183F" w:rsidP="0073183F">
      <w:pPr>
        <w:pStyle w:val="intro"/>
        <w:rPr>
          <w:lang w:bidi="he-IL"/>
        </w:rPr>
      </w:pPr>
      <w:r w:rsidRPr="000B0C52">
        <w:rPr>
          <w:lang w:bidi="he-IL"/>
        </w:rPr>
        <w:t>Au surplus</w:t>
      </w:r>
      <w:r>
        <w:rPr>
          <w:lang w:bidi="he-IL"/>
        </w:rPr>
        <w:t xml:space="preserve">, </w:t>
      </w:r>
      <w:r w:rsidRPr="000B0C52">
        <w:rPr>
          <w:lang w:bidi="he-IL"/>
        </w:rPr>
        <w:t>les critiques qui formulent ces diverses objections se réfutent mutuellement lorsqu’il s’agit de bâtir après avoir détruit</w:t>
      </w:r>
      <w:r>
        <w:rPr>
          <w:lang w:bidi="he-IL"/>
        </w:rPr>
        <w:t xml:space="preserve">, </w:t>
      </w:r>
      <w:r w:rsidRPr="000B0C52">
        <w:rPr>
          <w:lang w:bidi="he-IL"/>
        </w:rPr>
        <w:t>c’est-à-dire de fixer une époque pour la composition du livre de l’Ecclésiaste. Toutes les périodes de l’histoire juive comprises entre la mort de Salomon (9</w:t>
      </w:r>
      <w:r>
        <w:rPr>
          <w:lang w:bidi="he-IL"/>
        </w:rPr>
        <w:t xml:space="preserve">70 avant J.-C.) et le règne </w:t>
      </w:r>
      <w:r>
        <w:rPr>
          <w:lang w:bidi="he-IL"/>
        </w:rPr>
        <w:lastRenderedPageBreak/>
        <w:t>d’H</w:t>
      </w:r>
      <w:r w:rsidRPr="000B0C52">
        <w:rPr>
          <w:lang w:bidi="he-IL"/>
        </w:rPr>
        <w:t>éro</w:t>
      </w:r>
      <w:r>
        <w:rPr>
          <w:lang w:bidi="he-IL"/>
        </w:rPr>
        <w:t>de le Grand ont été indiquées to</w:t>
      </w:r>
      <w:r w:rsidRPr="000B0C52">
        <w:rPr>
          <w:lang w:bidi="he-IL"/>
        </w:rPr>
        <w:t>ur à tour comme témoins de la naissance de cet écrit</w:t>
      </w:r>
      <w:r>
        <w:rPr>
          <w:lang w:bidi="he-IL"/>
        </w:rPr>
        <w:t> </w:t>
      </w:r>
      <w:r>
        <w:rPr>
          <w:rStyle w:val="Appelnotedebasdep"/>
          <w:lang w:bidi="he-IL"/>
        </w:rPr>
        <w:footnoteReference w:id="99"/>
      </w:r>
      <w:r w:rsidRPr="000B0C52">
        <w:rPr>
          <w:lang w:bidi="he-IL"/>
        </w:rPr>
        <w:t xml:space="preserve">. On voit par là </w:t>
      </w:r>
      <w:r>
        <w:rPr>
          <w:lang w:bidi="he-IL"/>
        </w:rPr>
        <w:t>« </w:t>
      </w:r>
      <w:r w:rsidRPr="000B0C52">
        <w:rPr>
          <w:lang w:bidi="he-IL"/>
        </w:rPr>
        <w:t>combien sont peu certains et concluants les signes intrinsèques sur lesquels on prétend s’appuyer pour déterminer l’auteur et la date ; puisque l’examen d’un livre si court amène à des résult</w:t>
      </w:r>
      <w:r>
        <w:rPr>
          <w:lang w:bidi="he-IL"/>
        </w:rPr>
        <w:t>ats</w:t>
      </w:r>
      <w:r w:rsidRPr="000B0C52">
        <w:rPr>
          <w:lang w:bidi="he-IL"/>
        </w:rPr>
        <w:t xml:space="preserve"> si d</w:t>
      </w:r>
      <w:r>
        <w:rPr>
          <w:lang w:bidi="he-IL"/>
        </w:rPr>
        <w:t>ivergents et si contradictoires </w:t>
      </w:r>
      <w:r>
        <w:rPr>
          <w:rStyle w:val="Appelnotedebasdep"/>
          <w:lang w:bidi="he-IL"/>
        </w:rPr>
        <w:footnoteReference w:id="100"/>
      </w:r>
      <w:r>
        <w:rPr>
          <w:lang w:bidi="he-IL"/>
        </w:rPr>
        <w:t xml:space="preserve">. » </w:t>
      </w:r>
    </w:p>
    <w:p w:rsidR="0073183F" w:rsidRDefault="0073183F" w:rsidP="0073183F">
      <w:pPr>
        <w:pStyle w:val="intro"/>
        <w:rPr>
          <w:lang w:bidi="he-IL"/>
        </w:rPr>
      </w:pPr>
      <w:r w:rsidRPr="000B0C52">
        <w:rPr>
          <w:lang w:bidi="he-IL"/>
        </w:rPr>
        <w:t>3</w:t>
      </w:r>
      <w:r>
        <w:rPr>
          <w:lang w:bidi="he-IL"/>
        </w:rPr>
        <w:t>°</w:t>
      </w:r>
      <w:r w:rsidRPr="00290B1E">
        <w:rPr>
          <w:rStyle w:val="italicus"/>
        </w:rPr>
        <w:t xml:space="preserve"> Le sujet et le but du livre de l’Ecclésiaste.</w:t>
      </w:r>
      <w:r w:rsidRPr="00A01812">
        <w:t xml:space="preserve"> — </w:t>
      </w:r>
      <w:r w:rsidRPr="000B0C52">
        <w:rPr>
          <w:lang w:bidi="he-IL"/>
        </w:rPr>
        <w:t>Les mots</w:t>
      </w:r>
      <w:r w:rsidRPr="00290B1E">
        <w:rPr>
          <w:rStyle w:val="italicus"/>
        </w:rPr>
        <w:t xml:space="preserve"> </w:t>
      </w:r>
      <w:r>
        <w:rPr>
          <w:rStyle w:val="italicus"/>
        </w:rPr>
        <w:t>ómnia vá</w:t>
      </w:r>
      <w:r w:rsidRPr="00290B1E">
        <w:rPr>
          <w:rStyle w:val="italicus"/>
        </w:rPr>
        <w:t>nitas</w:t>
      </w:r>
      <w:r>
        <w:rPr>
          <w:rStyle w:val="italicus"/>
        </w:rPr>
        <w:t xml:space="preserve">, </w:t>
      </w:r>
      <w:r w:rsidRPr="000B0C52">
        <w:rPr>
          <w:lang w:bidi="he-IL"/>
        </w:rPr>
        <w:t>qui retentissent jusqu’à vingt</w:t>
      </w:r>
      <w:r>
        <w:rPr>
          <w:lang w:bidi="he-IL"/>
        </w:rPr>
        <w:t>-</w:t>
      </w:r>
      <w:r w:rsidRPr="000B0C52">
        <w:rPr>
          <w:lang w:bidi="he-IL"/>
        </w:rPr>
        <w:t>cinq fois dans ce petit livre</w:t>
      </w:r>
      <w:r>
        <w:rPr>
          <w:lang w:bidi="he-IL"/>
        </w:rPr>
        <w:t xml:space="preserve">, </w:t>
      </w:r>
      <w:r w:rsidRPr="000B0C52">
        <w:rPr>
          <w:lang w:bidi="he-IL"/>
        </w:rPr>
        <w:t>comme un douloureux refrain</w:t>
      </w:r>
      <w:r>
        <w:rPr>
          <w:lang w:bidi="he-IL"/>
        </w:rPr>
        <w:t xml:space="preserve">, </w:t>
      </w:r>
      <w:r w:rsidRPr="000B0C52">
        <w:rPr>
          <w:lang w:bidi="he-IL"/>
        </w:rPr>
        <w:t>expriment assez bien la pensée dominante</w:t>
      </w:r>
      <w:r>
        <w:rPr>
          <w:lang w:bidi="he-IL"/>
        </w:rPr>
        <w:t xml:space="preserve">, </w:t>
      </w:r>
      <w:r w:rsidRPr="000B0C52">
        <w:rPr>
          <w:lang w:bidi="he-IL"/>
        </w:rPr>
        <w:t xml:space="preserve">quoiqu’ils n’embrassent qu’une partie du sujet. </w:t>
      </w:r>
      <w:r>
        <w:rPr>
          <w:lang w:bidi="he-IL"/>
        </w:rPr>
        <w:t>« </w:t>
      </w:r>
      <w:r w:rsidRPr="000B0C52">
        <w:rPr>
          <w:lang w:bidi="he-IL"/>
        </w:rPr>
        <w:t>Osténdit (Ecclesiástes)</w:t>
      </w:r>
      <w:r>
        <w:rPr>
          <w:lang w:bidi="he-IL"/>
        </w:rPr>
        <w:t xml:space="preserve">, </w:t>
      </w:r>
      <w:r w:rsidRPr="000B0C52">
        <w:rPr>
          <w:lang w:bidi="he-IL"/>
        </w:rPr>
        <w:t>disait Hugues de Saint-Victor</w:t>
      </w:r>
      <w:r>
        <w:rPr>
          <w:lang w:bidi="he-IL"/>
        </w:rPr>
        <w:t>, ómnia</w:t>
      </w:r>
      <w:r w:rsidRPr="000B0C52">
        <w:rPr>
          <w:lang w:bidi="he-IL"/>
        </w:rPr>
        <w:t xml:space="preserve"> esse vanitáti subjécta </w:t>
      </w:r>
      <w:r>
        <w:rPr>
          <w:lang w:bidi="he-IL"/>
        </w:rPr>
        <w:t>: in his quæ</w:t>
      </w:r>
      <w:r w:rsidRPr="000B0C52">
        <w:rPr>
          <w:lang w:bidi="he-IL"/>
        </w:rPr>
        <w:t xml:space="preserve"> propter hómines facta sunt</w:t>
      </w:r>
      <w:r>
        <w:rPr>
          <w:lang w:bidi="he-IL"/>
        </w:rPr>
        <w:t xml:space="preserve">, </w:t>
      </w:r>
      <w:r w:rsidRPr="000B0C52">
        <w:rPr>
          <w:lang w:bidi="he-IL"/>
        </w:rPr>
        <w:t xml:space="preserve">vánitas </w:t>
      </w:r>
      <w:r>
        <w:rPr>
          <w:lang w:bidi="he-IL"/>
        </w:rPr>
        <w:t>est</w:t>
      </w:r>
      <w:r w:rsidRPr="000B0C52">
        <w:rPr>
          <w:lang w:bidi="he-IL"/>
        </w:rPr>
        <w:t xml:space="preserve"> mutabilitátis ; in his </w:t>
      </w:r>
      <w:r>
        <w:rPr>
          <w:lang w:bidi="he-IL"/>
        </w:rPr>
        <w:t>quæ</w:t>
      </w:r>
      <w:r w:rsidRPr="000B0C52">
        <w:rPr>
          <w:lang w:bidi="he-IL"/>
        </w:rPr>
        <w:t xml:space="preserve"> in hom</w:t>
      </w:r>
      <w:r>
        <w:rPr>
          <w:lang w:bidi="he-IL"/>
        </w:rPr>
        <w:t>í</w:t>
      </w:r>
      <w:r w:rsidRPr="000B0C52">
        <w:rPr>
          <w:lang w:bidi="he-IL"/>
        </w:rPr>
        <w:t>nibus facta sunt</w:t>
      </w:r>
      <w:r>
        <w:rPr>
          <w:lang w:bidi="he-IL"/>
        </w:rPr>
        <w:t xml:space="preserve">, </w:t>
      </w:r>
      <w:r w:rsidRPr="000B0C52">
        <w:rPr>
          <w:lang w:bidi="he-IL"/>
        </w:rPr>
        <w:t>vánitas mortalitátis</w:t>
      </w:r>
      <w:r>
        <w:rPr>
          <w:lang w:bidi="he-IL"/>
        </w:rPr>
        <w:t> </w:t>
      </w:r>
      <w:r>
        <w:rPr>
          <w:rStyle w:val="Appelnotedebasdep"/>
          <w:lang w:bidi="he-IL"/>
        </w:rPr>
        <w:footnoteReference w:id="101"/>
      </w:r>
      <w:r w:rsidRPr="000B0C52">
        <w:rPr>
          <w:lang w:bidi="he-IL"/>
        </w:rPr>
        <w:t>.</w:t>
      </w:r>
      <w:r>
        <w:rPr>
          <w:lang w:bidi="he-IL"/>
        </w:rPr>
        <w:t> »</w:t>
      </w:r>
      <w:r w:rsidRPr="000B0C52">
        <w:rPr>
          <w:lang w:bidi="he-IL"/>
        </w:rPr>
        <w:t xml:space="preserve"> Bossuet </w:t>
      </w:r>
      <w:r>
        <w:rPr>
          <w:lang w:bidi="he-IL"/>
        </w:rPr>
        <w:t>est</w:t>
      </w:r>
      <w:r w:rsidRPr="000B0C52">
        <w:rPr>
          <w:lang w:bidi="he-IL"/>
        </w:rPr>
        <w:t xml:space="preserve"> plus complet </w:t>
      </w:r>
      <w:r>
        <w:rPr>
          <w:lang w:bidi="he-IL"/>
        </w:rPr>
        <w:t>: « </w:t>
      </w:r>
      <w:r w:rsidRPr="000B0C52">
        <w:rPr>
          <w:lang w:bidi="he-IL"/>
        </w:rPr>
        <w:t>Totus hic liber única velut argumentati</w:t>
      </w:r>
      <w:r>
        <w:rPr>
          <w:lang w:bidi="he-IL"/>
        </w:rPr>
        <w:t>óne con</w:t>
      </w:r>
      <w:r w:rsidRPr="000B0C52">
        <w:rPr>
          <w:lang w:bidi="he-IL"/>
        </w:rPr>
        <w:t xml:space="preserve">clúditur ; cum vana </w:t>
      </w:r>
      <w:r>
        <w:rPr>
          <w:lang w:bidi="he-IL"/>
        </w:rPr>
        <w:t>ómnia</w:t>
      </w:r>
      <w:r w:rsidRPr="000B0C52">
        <w:rPr>
          <w:lang w:bidi="he-IL"/>
        </w:rPr>
        <w:t xml:space="preserve"> sub sole sint</w:t>
      </w:r>
      <w:r>
        <w:rPr>
          <w:lang w:bidi="he-IL"/>
        </w:rPr>
        <w:t xml:space="preserve">, </w:t>
      </w:r>
      <w:r w:rsidRPr="000B0C52">
        <w:rPr>
          <w:lang w:bidi="he-IL"/>
        </w:rPr>
        <w:t>vapor sint</w:t>
      </w:r>
      <w:r>
        <w:rPr>
          <w:lang w:bidi="he-IL"/>
        </w:rPr>
        <w:t xml:space="preserve">, </w:t>
      </w:r>
      <w:r w:rsidRPr="000B0C52">
        <w:rPr>
          <w:lang w:bidi="he-IL"/>
        </w:rPr>
        <w:t>umbra sint</w:t>
      </w:r>
      <w:r>
        <w:rPr>
          <w:lang w:bidi="he-IL"/>
        </w:rPr>
        <w:t>, ipsúm</w:t>
      </w:r>
      <w:r w:rsidRPr="000B0C52">
        <w:rPr>
          <w:lang w:bidi="he-IL"/>
        </w:rPr>
        <w:t>que níhilum</w:t>
      </w:r>
      <w:r>
        <w:rPr>
          <w:lang w:bidi="he-IL"/>
        </w:rPr>
        <w:t>, id unum in h</w:t>
      </w:r>
      <w:r w:rsidRPr="000B0C52">
        <w:rPr>
          <w:lang w:bidi="he-IL"/>
        </w:rPr>
        <w:t>ómine</w:t>
      </w:r>
      <w:r>
        <w:rPr>
          <w:lang w:bidi="he-IL"/>
        </w:rPr>
        <w:t xml:space="preserve"> magnum verú</w:t>
      </w:r>
      <w:r w:rsidRPr="000B0C52">
        <w:rPr>
          <w:lang w:bidi="he-IL"/>
        </w:rPr>
        <w:t>mque esse</w:t>
      </w:r>
      <w:r>
        <w:rPr>
          <w:lang w:bidi="he-IL"/>
        </w:rPr>
        <w:t xml:space="preserve">, </w:t>
      </w:r>
      <w:r w:rsidRPr="000B0C52">
        <w:rPr>
          <w:lang w:bidi="he-IL"/>
        </w:rPr>
        <w:t>si Deum tímeat</w:t>
      </w:r>
      <w:r>
        <w:rPr>
          <w:lang w:bidi="he-IL"/>
        </w:rPr>
        <w:t>, præ</w:t>
      </w:r>
      <w:r w:rsidRPr="000B0C52">
        <w:rPr>
          <w:lang w:bidi="he-IL"/>
        </w:rPr>
        <w:t>céptis</w:t>
      </w:r>
      <w:r>
        <w:rPr>
          <w:lang w:bidi="he-IL"/>
        </w:rPr>
        <w:t xml:space="preserve"> ejus pá</w:t>
      </w:r>
      <w:r w:rsidRPr="000B0C52">
        <w:rPr>
          <w:lang w:bidi="he-IL"/>
        </w:rPr>
        <w:t>reat</w:t>
      </w:r>
      <w:r>
        <w:rPr>
          <w:lang w:bidi="he-IL"/>
        </w:rPr>
        <w:t xml:space="preserve">, </w:t>
      </w:r>
      <w:r w:rsidRPr="000B0C52">
        <w:rPr>
          <w:lang w:bidi="he-IL"/>
        </w:rPr>
        <w:t>ac futúro judício purum atque íntegrum se servet</w:t>
      </w:r>
      <w:r>
        <w:rPr>
          <w:lang w:bidi="he-IL"/>
        </w:rPr>
        <w:t> </w:t>
      </w:r>
      <w:r>
        <w:rPr>
          <w:rStyle w:val="Appelnotedebasdep"/>
          <w:lang w:bidi="he-IL"/>
        </w:rPr>
        <w:footnoteReference w:id="102"/>
      </w:r>
      <w:r>
        <w:rPr>
          <w:lang w:bidi="he-IL"/>
        </w:rPr>
        <w:t>. »</w:t>
      </w:r>
      <w:r w:rsidRPr="000B0C52">
        <w:rPr>
          <w:lang w:bidi="he-IL"/>
        </w:rPr>
        <w:t xml:space="preserve"> Ou</w:t>
      </w:r>
      <w:r>
        <w:rPr>
          <w:lang w:bidi="he-IL"/>
        </w:rPr>
        <w:t xml:space="preserve">, </w:t>
      </w:r>
      <w:r w:rsidRPr="000B0C52">
        <w:rPr>
          <w:lang w:bidi="he-IL"/>
        </w:rPr>
        <w:t>plus brièvement avec</w:t>
      </w:r>
      <w:r>
        <w:rPr>
          <w:lang w:bidi="he-IL"/>
        </w:rPr>
        <w:t xml:space="preserve"> l’</w:t>
      </w:r>
      <w:r w:rsidRPr="000B0C52">
        <w:rPr>
          <w:lang w:bidi="he-IL"/>
        </w:rPr>
        <w:t>auteur de</w:t>
      </w:r>
      <w:r>
        <w:rPr>
          <w:lang w:bidi="he-IL"/>
        </w:rPr>
        <w:t xml:space="preserve"> l’</w:t>
      </w:r>
      <w:r w:rsidRPr="00290B1E">
        <w:rPr>
          <w:rStyle w:val="italicus"/>
        </w:rPr>
        <w:t>Imitation</w:t>
      </w:r>
      <w:r>
        <w:rPr>
          <w:lang w:bidi="he-IL"/>
        </w:rPr>
        <w:t xml:space="preserve"> (I, I, </w:t>
      </w:r>
      <w:r w:rsidRPr="000B0C52">
        <w:rPr>
          <w:lang w:bidi="he-IL"/>
        </w:rPr>
        <w:t>4) </w:t>
      </w:r>
      <w:r>
        <w:rPr>
          <w:lang w:bidi="he-IL"/>
        </w:rPr>
        <w:t>: « </w:t>
      </w:r>
      <w:r w:rsidRPr="000B0C52">
        <w:rPr>
          <w:lang w:bidi="he-IL"/>
        </w:rPr>
        <w:t>Vánitas vanitátum</w:t>
      </w:r>
      <w:r>
        <w:rPr>
          <w:lang w:bidi="he-IL"/>
        </w:rPr>
        <w:t xml:space="preserve">, </w:t>
      </w:r>
      <w:r w:rsidRPr="000B0C52">
        <w:rPr>
          <w:lang w:bidi="he-IL"/>
        </w:rPr>
        <w:t xml:space="preserve">et </w:t>
      </w:r>
      <w:r>
        <w:rPr>
          <w:lang w:bidi="he-IL"/>
        </w:rPr>
        <w:t>ómnia</w:t>
      </w:r>
      <w:r w:rsidRPr="000B0C52">
        <w:rPr>
          <w:lang w:bidi="he-IL"/>
        </w:rPr>
        <w:t xml:space="preserve"> vánitas</w:t>
      </w:r>
      <w:r>
        <w:rPr>
          <w:lang w:bidi="he-IL"/>
        </w:rPr>
        <w:t xml:space="preserve">, </w:t>
      </w:r>
      <w:r w:rsidRPr="000B0C52">
        <w:rPr>
          <w:lang w:bidi="he-IL"/>
        </w:rPr>
        <w:t>præter amáre Deum et illi soli servíre</w:t>
      </w:r>
      <w:r>
        <w:rPr>
          <w:lang w:bidi="he-IL"/>
        </w:rPr>
        <w:t xml:space="preserve">. » </w:t>
      </w:r>
    </w:p>
    <w:p w:rsidR="0073183F" w:rsidRDefault="0073183F" w:rsidP="0073183F">
      <w:pPr>
        <w:pStyle w:val="intro"/>
        <w:rPr>
          <w:lang w:bidi="he-IL"/>
        </w:rPr>
      </w:pPr>
      <w:r w:rsidRPr="000B0C52">
        <w:rPr>
          <w:lang w:bidi="he-IL"/>
        </w:rPr>
        <w:t>En d’autres termes</w:t>
      </w:r>
      <w:r>
        <w:rPr>
          <w:lang w:bidi="he-IL"/>
        </w:rPr>
        <w:t xml:space="preserve">, </w:t>
      </w:r>
      <w:r w:rsidRPr="000B0C52">
        <w:rPr>
          <w:lang w:bidi="he-IL"/>
        </w:rPr>
        <w:t>l’expérience nous apprend que toutes les aspirations</w:t>
      </w:r>
      <w:r>
        <w:rPr>
          <w:lang w:bidi="he-IL"/>
        </w:rPr>
        <w:t xml:space="preserve">, </w:t>
      </w:r>
      <w:r w:rsidRPr="000B0C52">
        <w:rPr>
          <w:lang w:bidi="he-IL"/>
        </w:rPr>
        <w:t xml:space="preserve">tous les efforts de l’homme sont </w:t>
      </w:r>
      <w:r>
        <w:rPr>
          <w:lang w:bidi="he-IL"/>
        </w:rPr>
        <w:t>« </w:t>
      </w:r>
      <w:r w:rsidRPr="000B0C52">
        <w:rPr>
          <w:lang w:bidi="he-IL"/>
        </w:rPr>
        <w:t>vanité des vanité</w:t>
      </w:r>
      <w:r>
        <w:rPr>
          <w:lang w:bidi="he-IL"/>
        </w:rPr>
        <w:t>s »</w:t>
      </w:r>
      <w:r w:rsidRPr="000B0C52">
        <w:rPr>
          <w:lang w:bidi="he-IL"/>
        </w:rPr>
        <w:t> ; qu’il ne trouve rien de réel</w:t>
      </w:r>
      <w:r>
        <w:rPr>
          <w:lang w:bidi="he-IL"/>
        </w:rPr>
        <w:t xml:space="preserve">, </w:t>
      </w:r>
      <w:r w:rsidRPr="000B0C52">
        <w:rPr>
          <w:lang w:bidi="he-IL"/>
        </w:rPr>
        <w:t>de solide parmi les biens terrestres ; qu’ici-bas toutes les situ</w:t>
      </w:r>
      <w:r>
        <w:rPr>
          <w:lang w:bidi="he-IL"/>
        </w:rPr>
        <w:t>a</w:t>
      </w:r>
      <w:r w:rsidRPr="000B0C52">
        <w:rPr>
          <w:lang w:bidi="he-IL"/>
        </w:rPr>
        <w:t>tio</w:t>
      </w:r>
      <w:r>
        <w:rPr>
          <w:lang w:bidi="he-IL"/>
        </w:rPr>
        <w:t>n</w:t>
      </w:r>
      <w:r w:rsidRPr="000B0C52">
        <w:rPr>
          <w:lang w:bidi="he-IL"/>
        </w:rPr>
        <w:t>s sont marquées au sceau de l’imperfection</w:t>
      </w:r>
      <w:r>
        <w:rPr>
          <w:lang w:bidi="he-IL"/>
        </w:rPr>
        <w:t xml:space="preserve">, </w:t>
      </w:r>
      <w:r w:rsidRPr="000B0C52">
        <w:rPr>
          <w:lang w:bidi="he-IL"/>
        </w:rPr>
        <w:t>du dégoût</w:t>
      </w:r>
      <w:r>
        <w:rPr>
          <w:lang w:bidi="he-IL"/>
        </w:rPr>
        <w:t xml:space="preserve">, </w:t>
      </w:r>
      <w:r w:rsidRPr="000B0C52">
        <w:rPr>
          <w:lang w:bidi="he-IL"/>
        </w:rPr>
        <w:t>du souci</w:t>
      </w:r>
      <w:r>
        <w:rPr>
          <w:lang w:bidi="he-IL"/>
        </w:rPr>
        <w:t xml:space="preserve">, </w:t>
      </w:r>
      <w:r w:rsidRPr="000B0C52">
        <w:rPr>
          <w:lang w:bidi="he-IL"/>
        </w:rPr>
        <w:t>d’une inégalité dénuée de cause apparente</w:t>
      </w:r>
      <w:r>
        <w:rPr>
          <w:lang w:bidi="he-IL"/>
        </w:rPr>
        <w:t xml:space="preserve">, </w:t>
      </w:r>
      <w:r w:rsidRPr="000B0C52">
        <w:rPr>
          <w:lang w:bidi="he-IL"/>
        </w:rPr>
        <w:t xml:space="preserve">du malaise universel. Heureusement la foi aussi nous transmet ses leçons. Elle nous enseigne que le monde </w:t>
      </w:r>
      <w:r>
        <w:rPr>
          <w:lang w:bidi="he-IL"/>
        </w:rPr>
        <w:t>est</w:t>
      </w:r>
      <w:r w:rsidRPr="000B0C52">
        <w:rPr>
          <w:lang w:bidi="he-IL"/>
        </w:rPr>
        <w:t xml:space="preserve"> gouverné jusque dans les plus petits détails par un Dieu saint</w:t>
      </w:r>
      <w:r>
        <w:rPr>
          <w:lang w:bidi="he-IL"/>
        </w:rPr>
        <w:t xml:space="preserve">, </w:t>
      </w:r>
      <w:r w:rsidRPr="000B0C52">
        <w:rPr>
          <w:lang w:bidi="he-IL"/>
        </w:rPr>
        <w:t>juste et bon. Voilà deux faits opposés</w:t>
      </w:r>
      <w:r>
        <w:rPr>
          <w:lang w:bidi="he-IL"/>
        </w:rPr>
        <w:t xml:space="preserve">, </w:t>
      </w:r>
      <w:r w:rsidRPr="000B0C52">
        <w:rPr>
          <w:lang w:bidi="he-IL"/>
        </w:rPr>
        <w:t>contradictoires</w:t>
      </w:r>
      <w:r>
        <w:rPr>
          <w:lang w:bidi="he-IL"/>
        </w:rPr>
        <w:t xml:space="preserve">, </w:t>
      </w:r>
      <w:r w:rsidRPr="000B0C52">
        <w:rPr>
          <w:lang w:bidi="he-IL"/>
        </w:rPr>
        <w:t>qui créent pour l’homme un douloureux problème. Ce problème de la vie huma</w:t>
      </w:r>
      <w:r>
        <w:rPr>
          <w:lang w:bidi="he-IL"/>
        </w:rPr>
        <w:t>ine,</w:t>
      </w:r>
      <w:r w:rsidRPr="000B0C52">
        <w:rPr>
          <w:lang w:bidi="he-IL"/>
        </w:rPr>
        <w:t xml:space="preserve"> l’Ecclésiaste renonce à le résoudre d’une manière théorique ; il préfère le trancher plus facilement</w:t>
      </w:r>
      <w:r>
        <w:rPr>
          <w:lang w:bidi="he-IL"/>
        </w:rPr>
        <w:t xml:space="preserve">, </w:t>
      </w:r>
      <w:r w:rsidRPr="000B0C52">
        <w:rPr>
          <w:lang w:bidi="he-IL"/>
        </w:rPr>
        <w:t xml:space="preserve">en allant droit aux conclusions pratiques. Voulez-vous </w:t>
      </w:r>
      <w:r>
        <w:rPr>
          <w:lang w:bidi="he-IL"/>
        </w:rPr>
        <w:t>être heureux ? demande-t-il. Att</w:t>
      </w:r>
      <w:r w:rsidRPr="000B0C52">
        <w:rPr>
          <w:lang w:bidi="he-IL"/>
        </w:rPr>
        <w:t>achez-vous à Dieu comme à un rémunérateur juste et sage ; puis</w:t>
      </w:r>
      <w:r>
        <w:rPr>
          <w:lang w:bidi="he-IL"/>
        </w:rPr>
        <w:t xml:space="preserve">, </w:t>
      </w:r>
      <w:r w:rsidRPr="000B0C52">
        <w:rPr>
          <w:lang w:bidi="he-IL"/>
        </w:rPr>
        <w:t>en attendant la rémunération parfaite</w:t>
      </w:r>
      <w:r>
        <w:rPr>
          <w:lang w:bidi="he-IL"/>
        </w:rPr>
        <w:t xml:space="preserve">, </w:t>
      </w:r>
      <w:r w:rsidRPr="000B0C52">
        <w:rPr>
          <w:lang w:bidi="he-IL"/>
        </w:rPr>
        <w:t>jouissez des rares éclaircies de bonheur qui illuminent votre vie</w:t>
      </w:r>
      <w:r>
        <w:rPr>
          <w:lang w:bidi="he-IL"/>
        </w:rPr>
        <w:t xml:space="preserve">, </w:t>
      </w:r>
      <w:r w:rsidRPr="000B0C52">
        <w:rPr>
          <w:lang w:bidi="he-IL"/>
        </w:rPr>
        <w:t>car c’est là un don du Seigneur lui-même. Ainsi donc</w:t>
      </w:r>
      <w:r>
        <w:rPr>
          <w:lang w:bidi="he-IL"/>
        </w:rPr>
        <w:t>, « </w:t>
      </w:r>
      <w:r w:rsidRPr="000B0C52">
        <w:rPr>
          <w:lang w:bidi="he-IL"/>
        </w:rPr>
        <w:t>au milieu du néant et des misères de la vie</w:t>
      </w:r>
      <w:r>
        <w:rPr>
          <w:lang w:bidi="he-IL"/>
        </w:rPr>
        <w:t xml:space="preserve">, </w:t>
      </w:r>
      <w:r w:rsidRPr="000B0C52">
        <w:rPr>
          <w:lang w:bidi="he-IL"/>
        </w:rPr>
        <w:t>il faut espérer dans la justice de Jéhovah</w:t>
      </w:r>
      <w:r>
        <w:rPr>
          <w:lang w:bidi="he-IL"/>
        </w:rPr>
        <w:t xml:space="preserve">, </w:t>
      </w:r>
      <w:r w:rsidRPr="000B0C52">
        <w:rPr>
          <w:lang w:bidi="he-IL"/>
        </w:rPr>
        <w:t>et s’en rapporter à la sagesse incompréhensible et absolument mystérieuse de ses conseils. Jéhovah semble sommeiller ; mais Jéhovah aura son jour et ses grandes assises (</w:t>
      </w:r>
      <w:r>
        <w:rPr>
          <w:lang w:bidi="he-IL"/>
        </w:rPr>
        <w:t xml:space="preserve">XII, </w:t>
      </w:r>
      <w:r w:rsidRPr="000B0C52">
        <w:rPr>
          <w:lang w:bidi="he-IL"/>
        </w:rPr>
        <w:t>14)</w:t>
      </w:r>
      <w:r>
        <w:rPr>
          <w:lang w:bidi="he-IL"/>
        </w:rPr>
        <w:t xml:space="preserve">, </w:t>
      </w:r>
      <w:r w:rsidRPr="000B0C52">
        <w:rPr>
          <w:lang w:bidi="he-IL"/>
        </w:rPr>
        <w:t>où il redressera le monde</w:t>
      </w:r>
      <w:r>
        <w:rPr>
          <w:lang w:bidi="he-IL"/>
        </w:rPr>
        <w:t xml:space="preserve">, </w:t>
      </w:r>
      <w:r w:rsidRPr="000B0C52">
        <w:rPr>
          <w:lang w:bidi="he-IL"/>
        </w:rPr>
        <w:t>où il jugera le juste et l’injuste</w:t>
      </w:r>
      <w:r>
        <w:rPr>
          <w:lang w:bidi="he-IL"/>
        </w:rPr>
        <w:t> </w:t>
      </w:r>
      <w:r>
        <w:rPr>
          <w:rStyle w:val="Appelnotedebasdep"/>
          <w:lang w:bidi="he-IL"/>
        </w:rPr>
        <w:footnoteReference w:id="103"/>
      </w:r>
      <w:r w:rsidRPr="000B0C52">
        <w:rPr>
          <w:lang w:bidi="he-IL"/>
        </w:rPr>
        <w:t>.</w:t>
      </w:r>
      <w:r>
        <w:rPr>
          <w:lang w:bidi="he-IL"/>
        </w:rPr>
        <w:t xml:space="preserve"> » </w:t>
      </w:r>
    </w:p>
    <w:p w:rsidR="0073183F" w:rsidRDefault="0073183F" w:rsidP="0073183F">
      <w:pPr>
        <w:pStyle w:val="intro"/>
        <w:rPr>
          <w:lang w:bidi="he-IL"/>
        </w:rPr>
      </w:pPr>
      <w:r w:rsidRPr="000B0C52">
        <w:rPr>
          <w:lang w:bidi="he-IL"/>
        </w:rPr>
        <w:t xml:space="preserve">Il </w:t>
      </w:r>
      <w:r>
        <w:rPr>
          <w:lang w:bidi="he-IL"/>
        </w:rPr>
        <w:t>est</w:t>
      </w:r>
      <w:r w:rsidRPr="000B0C52">
        <w:rPr>
          <w:lang w:bidi="he-IL"/>
        </w:rPr>
        <w:t xml:space="preserve"> aisé</w:t>
      </w:r>
      <w:r>
        <w:rPr>
          <w:lang w:bidi="he-IL"/>
        </w:rPr>
        <w:t xml:space="preserve">, </w:t>
      </w:r>
      <w:r w:rsidRPr="000B0C52">
        <w:rPr>
          <w:lang w:bidi="he-IL"/>
        </w:rPr>
        <w:t>d’après cela</w:t>
      </w:r>
      <w:r>
        <w:rPr>
          <w:lang w:bidi="he-IL"/>
        </w:rPr>
        <w:t xml:space="preserve">, </w:t>
      </w:r>
      <w:r w:rsidRPr="000B0C52">
        <w:rPr>
          <w:lang w:bidi="he-IL"/>
        </w:rPr>
        <w:t>d’indiquer le but que se proposa Salomon en composant ce livre. Ce but n’est ni simplement théorique</w:t>
      </w:r>
      <w:r>
        <w:rPr>
          <w:lang w:bidi="he-IL"/>
        </w:rPr>
        <w:t xml:space="preserve">, </w:t>
      </w:r>
      <w:r w:rsidRPr="000B0C52">
        <w:rPr>
          <w:lang w:bidi="he-IL"/>
        </w:rPr>
        <w:t>comme on l’a souvent affirmé (montrer la vanité de tous les biens terrestres ; indiquer la natu</w:t>
      </w:r>
      <w:r>
        <w:rPr>
          <w:lang w:bidi="he-IL"/>
        </w:rPr>
        <w:t>re du souverain bien ; prouver l’</w:t>
      </w:r>
      <w:r w:rsidRPr="000B0C52">
        <w:rPr>
          <w:lang w:bidi="he-IL"/>
        </w:rPr>
        <w:t>immortalité de l’âme</w:t>
      </w:r>
      <w:r>
        <w:rPr>
          <w:lang w:bidi="he-IL"/>
        </w:rPr>
        <w:t>, etc</w:t>
      </w:r>
      <w:r w:rsidRPr="000B0C52">
        <w:rPr>
          <w:lang w:bidi="he-IL"/>
        </w:rPr>
        <w:t>.)</w:t>
      </w:r>
      <w:r>
        <w:rPr>
          <w:lang w:bidi="he-IL"/>
        </w:rPr>
        <w:t xml:space="preserve">, </w:t>
      </w:r>
      <w:r w:rsidRPr="000B0C52">
        <w:rPr>
          <w:lang w:bidi="he-IL"/>
        </w:rPr>
        <w:t>ni simplement pratique (nous apprendre à vivre dans la paix et dans un bonheur relatif</w:t>
      </w:r>
      <w:r>
        <w:rPr>
          <w:lang w:bidi="he-IL"/>
        </w:rPr>
        <w:t xml:space="preserve">, </w:t>
      </w:r>
      <w:r w:rsidRPr="000B0C52">
        <w:rPr>
          <w:lang w:bidi="he-IL"/>
        </w:rPr>
        <w:t>malgré les vicissitudes et les misères de l’existence humaine</w:t>
      </w:r>
      <w:r>
        <w:rPr>
          <w:lang w:bidi="he-IL"/>
        </w:rPr>
        <w:t>, etc</w:t>
      </w:r>
      <w:r w:rsidRPr="000B0C52">
        <w:rPr>
          <w:lang w:bidi="he-IL"/>
        </w:rPr>
        <w:t>.). C’est un heureux mélange de théorie et de pratique </w:t>
      </w:r>
      <w:r>
        <w:rPr>
          <w:lang w:bidi="he-IL"/>
        </w:rPr>
        <w:t xml:space="preserve">: </w:t>
      </w:r>
      <w:r w:rsidRPr="000B0C52">
        <w:rPr>
          <w:lang w:bidi="he-IL"/>
        </w:rPr>
        <w:t>élever l’homme au-dessus de tous les objets sensibles</w:t>
      </w:r>
      <w:r>
        <w:rPr>
          <w:lang w:bidi="he-IL"/>
        </w:rPr>
        <w:t xml:space="preserve">, </w:t>
      </w:r>
      <w:r w:rsidRPr="000B0C52">
        <w:rPr>
          <w:lang w:bidi="he-IL"/>
        </w:rPr>
        <w:t>même de ceux qui lui paraissent les plus magnifiques</w:t>
      </w:r>
      <w:r>
        <w:rPr>
          <w:lang w:bidi="he-IL"/>
        </w:rPr>
        <w:t xml:space="preserve">, </w:t>
      </w:r>
      <w:r w:rsidRPr="000B0C52">
        <w:rPr>
          <w:lang w:bidi="he-IL"/>
        </w:rPr>
        <w:t>exciter ainsi en lui une vigoureuse aspiration vers des biens d’un ordre supérieur</w:t>
      </w:r>
      <w:r>
        <w:rPr>
          <w:lang w:bidi="he-IL"/>
        </w:rPr>
        <w:t> </w:t>
      </w:r>
      <w:r>
        <w:rPr>
          <w:rStyle w:val="Appelnotedebasdep"/>
          <w:lang w:bidi="he-IL"/>
        </w:rPr>
        <w:footnoteReference w:id="104"/>
      </w:r>
      <w:r>
        <w:rPr>
          <w:lang w:bidi="he-IL"/>
        </w:rPr>
        <w:t xml:space="preserve">, </w:t>
      </w:r>
      <w:r w:rsidRPr="000B0C52">
        <w:rPr>
          <w:lang w:bidi="he-IL"/>
        </w:rPr>
        <w:t>et lui montrer comment il doit régler sa vie pour parvenir à la félicité dont Dieu lui laisse la jouissance ici-bas. Or régler sa vie</w:t>
      </w:r>
      <w:r>
        <w:rPr>
          <w:lang w:bidi="he-IL"/>
        </w:rPr>
        <w:t xml:space="preserve">, </w:t>
      </w:r>
      <w:r w:rsidRPr="000B0C52">
        <w:rPr>
          <w:lang w:bidi="he-IL"/>
        </w:rPr>
        <w:t xml:space="preserve">c’est </w:t>
      </w:r>
      <w:r>
        <w:rPr>
          <w:lang w:bidi="he-IL"/>
        </w:rPr>
        <w:t>éviter l’usage coupable et immod</w:t>
      </w:r>
      <w:r w:rsidRPr="000B0C52">
        <w:rPr>
          <w:lang w:bidi="he-IL"/>
        </w:rPr>
        <w:t>éré des biens terrestres ; c’est</w:t>
      </w:r>
      <w:r>
        <w:rPr>
          <w:lang w:bidi="he-IL"/>
        </w:rPr>
        <w:t xml:space="preserve">, </w:t>
      </w:r>
      <w:r w:rsidRPr="000B0C52">
        <w:rPr>
          <w:lang w:bidi="he-IL"/>
        </w:rPr>
        <w:t>en toutes choses</w:t>
      </w:r>
      <w:r>
        <w:rPr>
          <w:lang w:bidi="he-IL"/>
        </w:rPr>
        <w:t xml:space="preserve">, </w:t>
      </w:r>
      <w:r w:rsidRPr="000B0C52">
        <w:rPr>
          <w:lang w:bidi="he-IL"/>
        </w:rPr>
        <w:t>se souvenir du compte qu’il faudra rendre un jour à Dieu ; c’est</w:t>
      </w:r>
      <w:r>
        <w:rPr>
          <w:lang w:bidi="he-IL"/>
        </w:rPr>
        <w:t xml:space="preserve">, </w:t>
      </w:r>
      <w:r w:rsidRPr="000B0C52">
        <w:rPr>
          <w:lang w:bidi="he-IL"/>
        </w:rPr>
        <w:t>en un mot</w:t>
      </w:r>
      <w:r>
        <w:rPr>
          <w:lang w:bidi="he-IL"/>
        </w:rPr>
        <w:t xml:space="preserve">, </w:t>
      </w:r>
      <w:r w:rsidRPr="000B0C52">
        <w:rPr>
          <w:lang w:bidi="he-IL"/>
        </w:rPr>
        <w:t>craindre le Seigneur et pratiquer sa loi s</w:t>
      </w:r>
      <w:r>
        <w:rPr>
          <w:lang w:bidi="he-IL"/>
        </w:rPr>
        <w:t>aint</w:t>
      </w:r>
      <w:r w:rsidRPr="000B0C52">
        <w:rPr>
          <w:lang w:bidi="he-IL"/>
        </w:rPr>
        <w:t>e. Tous les détails du livre convergent vers cette fin</w:t>
      </w:r>
      <w:r>
        <w:rPr>
          <w:lang w:bidi="he-IL"/>
        </w:rPr>
        <w:t> </w:t>
      </w:r>
      <w:r>
        <w:rPr>
          <w:rStyle w:val="Appelnotedebasdep"/>
          <w:lang w:bidi="he-IL"/>
        </w:rPr>
        <w:footnoteReference w:id="105"/>
      </w:r>
      <w:r w:rsidRPr="000B0C52">
        <w:rPr>
          <w:lang w:bidi="he-IL"/>
        </w:rPr>
        <w:t>.</w:t>
      </w:r>
      <w:r>
        <w:rPr>
          <w:lang w:bidi="he-IL"/>
        </w:rPr>
        <w:t xml:space="preserve"> </w:t>
      </w:r>
    </w:p>
    <w:p w:rsidR="0073183F" w:rsidRDefault="0073183F" w:rsidP="0073183F">
      <w:pPr>
        <w:pStyle w:val="intro"/>
        <w:rPr>
          <w:lang w:bidi="he-IL"/>
        </w:rPr>
      </w:pPr>
      <w:r>
        <w:rPr>
          <w:lang w:bidi="he-IL"/>
        </w:rPr>
        <w:t>4°</w:t>
      </w:r>
      <w:bookmarkStart w:id="422" w:name="qoin04"/>
      <w:bookmarkEnd w:id="422"/>
      <w:r w:rsidRPr="00290B1E">
        <w:rPr>
          <w:rStyle w:val="italicus"/>
        </w:rPr>
        <w:t xml:space="preserve"> Le caractère général de l’Ecclésiaste.</w:t>
      </w:r>
      <w:r w:rsidRPr="00A01812">
        <w:t xml:space="preserve"> — </w:t>
      </w:r>
      <w:r w:rsidRPr="000B0C52">
        <w:rPr>
          <w:lang w:bidi="he-IL"/>
        </w:rPr>
        <w:t>C’est faute d’avoir bien compris le sujet et le but de cet écrit qu’on l’a souvent apprécié</w:t>
      </w:r>
      <w:r>
        <w:rPr>
          <w:lang w:bidi="he-IL"/>
        </w:rPr>
        <w:t xml:space="preserve">, </w:t>
      </w:r>
      <w:r w:rsidRPr="000B0C52">
        <w:rPr>
          <w:lang w:bidi="he-IL"/>
        </w:rPr>
        <w:t>de nos jours surtout</w:t>
      </w:r>
      <w:r>
        <w:rPr>
          <w:lang w:bidi="he-IL"/>
        </w:rPr>
        <w:t xml:space="preserve">, </w:t>
      </w:r>
      <w:r w:rsidRPr="000B0C52">
        <w:rPr>
          <w:lang w:bidi="he-IL"/>
        </w:rPr>
        <w:t xml:space="preserve">d’une manière si étrange et si fausse. On y a </w:t>
      </w:r>
      <w:r w:rsidRPr="000B0C52">
        <w:rPr>
          <w:lang w:bidi="he-IL"/>
        </w:rPr>
        <w:lastRenderedPageBreak/>
        <w:t>découvert toutes les erreurs anciennes et modernes</w:t>
      </w:r>
      <w:r>
        <w:rPr>
          <w:lang w:bidi="he-IL"/>
        </w:rPr>
        <w:t xml:space="preserve">, </w:t>
      </w:r>
      <w:r w:rsidRPr="000B0C52">
        <w:rPr>
          <w:lang w:bidi="he-IL"/>
        </w:rPr>
        <w:t>plus particulièrement le scepticisme</w:t>
      </w:r>
      <w:r>
        <w:rPr>
          <w:lang w:bidi="he-IL"/>
        </w:rPr>
        <w:t xml:space="preserve">, </w:t>
      </w:r>
      <w:r w:rsidRPr="000B0C52">
        <w:rPr>
          <w:lang w:bidi="he-IL"/>
        </w:rPr>
        <w:t>le fatalisme</w:t>
      </w:r>
      <w:r>
        <w:rPr>
          <w:lang w:bidi="he-IL"/>
        </w:rPr>
        <w:t xml:space="preserve">, </w:t>
      </w:r>
      <w:r w:rsidRPr="000B0C52">
        <w:rPr>
          <w:lang w:bidi="he-IL"/>
        </w:rPr>
        <w:t>le pessimisme</w:t>
      </w:r>
      <w:r>
        <w:rPr>
          <w:lang w:bidi="he-IL"/>
        </w:rPr>
        <w:t xml:space="preserve">, </w:t>
      </w:r>
      <w:r w:rsidRPr="000B0C52">
        <w:rPr>
          <w:lang w:bidi="he-IL"/>
        </w:rPr>
        <w:t>les doctrines d’Épicure</w:t>
      </w:r>
      <w:r>
        <w:rPr>
          <w:lang w:bidi="he-IL"/>
        </w:rPr>
        <w:t xml:space="preserve">, </w:t>
      </w:r>
      <w:r w:rsidRPr="000B0C52">
        <w:rPr>
          <w:lang w:bidi="he-IL"/>
        </w:rPr>
        <w:t>des contradictions perpétuelles</w:t>
      </w:r>
      <w:r w:rsidRPr="00927214">
        <w:t> </w:t>
      </w:r>
      <w:r>
        <w:rPr>
          <w:rStyle w:val="Appelnotedebasdep"/>
        </w:rPr>
        <w:footnoteReference w:id="106"/>
      </w:r>
      <w:r w:rsidRPr="000B0C52">
        <w:rPr>
          <w:lang w:bidi="he-IL"/>
        </w:rPr>
        <w:t>. Ce n’est point ici le lieu de réfuter en détail ces fausses assertions</w:t>
      </w:r>
      <w:r>
        <w:rPr>
          <w:lang w:bidi="he-IL"/>
        </w:rPr>
        <w:t xml:space="preserve">, </w:t>
      </w:r>
      <w:r w:rsidRPr="000B0C52">
        <w:rPr>
          <w:lang w:bidi="he-IL"/>
        </w:rPr>
        <w:t>que le commentaire sapera</w:t>
      </w:r>
      <w:r>
        <w:rPr>
          <w:lang w:bidi="he-IL"/>
        </w:rPr>
        <w:t xml:space="preserve">, </w:t>
      </w:r>
      <w:r w:rsidRPr="000B0C52">
        <w:rPr>
          <w:lang w:bidi="he-IL"/>
        </w:rPr>
        <w:t>du reste</w:t>
      </w:r>
      <w:r>
        <w:rPr>
          <w:lang w:bidi="he-IL"/>
        </w:rPr>
        <w:t xml:space="preserve">, </w:t>
      </w:r>
      <w:r w:rsidRPr="000B0C52">
        <w:rPr>
          <w:lang w:bidi="he-IL"/>
        </w:rPr>
        <w:t>par la base</w:t>
      </w:r>
      <w:r>
        <w:rPr>
          <w:lang w:bidi="he-IL"/>
        </w:rPr>
        <w:t xml:space="preserve">, </w:t>
      </w:r>
      <w:r w:rsidRPr="000B0C52">
        <w:rPr>
          <w:lang w:bidi="he-IL"/>
        </w:rPr>
        <w:t>en établissant le véritable sens de chaque verset</w:t>
      </w:r>
      <w:r>
        <w:rPr>
          <w:lang w:bidi="he-IL"/>
        </w:rPr>
        <w:t xml:space="preserve"> </w:t>
      </w:r>
      <w:r w:rsidRPr="000B0C52">
        <w:rPr>
          <w:lang w:bidi="he-IL"/>
        </w:rPr>
        <w:t>ou série de versets</w:t>
      </w:r>
      <w:r>
        <w:rPr>
          <w:lang w:bidi="he-IL"/>
        </w:rPr>
        <w:t xml:space="preserve">, </w:t>
      </w:r>
      <w:r w:rsidRPr="000B0C52">
        <w:rPr>
          <w:lang w:bidi="he-IL"/>
        </w:rPr>
        <w:t xml:space="preserve">et par là </w:t>
      </w:r>
      <w:r>
        <w:rPr>
          <w:lang w:bidi="he-IL"/>
        </w:rPr>
        <w:t>même</w:t>
      </w:r>
      <w:r w:rsidRPr="000B0C52">
        <w:rPr>
          <w:lang w:bidi="he-IL"/>
        </w:rPr>
        <w:t xml:space="preserve"> de l’ensemble</w:t>
      </w:r>
      <w:r>
        <w:rPr>
          <w:lang w:bidi="he-IL"/>
        </w:rPr>
        <w:t> </w:t>
      </w:r>
      <w:r>
        <w:rPr>
          <w:rStyle w:val="Appelnotedebasdep"/>
          <w:lang w:bidi="he-IL"/>
        </w:rPr>
        <w:footnoteReference w:id="107"/>
      </w:r>
      <w:r w:rsidRPr="000B0C52">
        <w:rPr>
          <w:lang w:bidi="he-IL"/>
        </w:rPr>
        <w:t>. Il sera bon cependant d’indiquer en quelques mois le genre</w:t>
      </w:r>
      <w:r>
        <w:rPr>
          <w:lang w:bidi="he-IL"/>
        </w:rPr>
        <w:t xml:space="preserve">, </w:t>
      </w:r>
      <w:r w:rsidRPr="000B0C52">
        <w:rPr>
          <w:lang w:bidi="he-IL"/>
        </w:rPr>
        <w:t xml:space="preserve">la </w:t>
      </w:r>
      <w:r>
        <w:rPr>
          <w:lang w:bidi="he-IL"/>
        </w:rPr>
        <w:t>« </w:t>
      </w:r>
      <w:r w:rsidRPr="000B0C52">
        <w:rPr>
          <w:lang w:bidi="he-IL"/>
        </w:rPr>
        <w:t>manière</w:t>
      </w:r>
      <w:r>
        <w:rPr>
          <w:lang w:bidi="he-IL"/>
        </w:rPr>
        <w:t> »</w:t>
      </w:r>
      <w:r w:rsidRPr="000B0C52">
        <w:rPr>
          <w:lang w:bidi="he-IL"/>
        </w:rPr>
        <w:t xml:space="preserve"> de l’auteur ; plus d’une difficulté disparaîtra ainsi de prime abord.</w:t>
      </w:r>
      <w:r>
        <w:rPr>
          <w:lang w:bidi="he-IL"/>
        </w:rPr>
        <w:t xml:space="preserve"> </w:t>
      </w:r>
    </w:p>
    <w:p w:rsidR="0073183F" w:rsidRDefault="0073183F" w:rsidP="0073183F">
      <w:pPr>
        <w:pStyle w:val="intro"/>
        <w:rPr>
          <w:lang w:bidi="he-IL"/>
        </w:rPr>
      </w:pPr>
      <w:r w:rsidRPr="000B0C52">
        <w:rPr>
          <w:lang w:bidi="he-IL"/>
        </w:rPr>
        <w:t>L’Ecclésiaste n’est ni un moraliste qui écrit une homélie sur la vertu</w:t>
      </w:r>
      <w:r>
        <w:rPr>
          <w:lang w:bidi="he-IL"/>
        </w:rPr>
        <w:t xml:space="preserve">, </w:t>
      </w:r>
      <w:r w:rsidRPr="000B0C52">
        <w:rPr>
          <w:lang w:bidi="he-IL"/>
        </w:rPr>
        <w:t>n</w:t>
      </w:r>
      <w:r>
        <w:rPr>
          <w:lang w:bidi="he-IL"/>
        </w:rPr>
        <w:t>i un philosophe qui compose un t</w:t>
      </w:r>
      <w:r w:rsidRPr="000B0C52">
        <w:rPr>
          <w:lang w:bidi="he-IL"/>
        </w:rPr>
        <w:t>raité sur la vanité de la vie</w:t>
      </w:r>
      <w:r>
        <w:rPr>
          <w:lang w:bidi="he-IL"/>
        </w:rPr>
        <w:t xml:space="preserve">, </w:t>
      </w:r>
      <w:r w:rsidRPr="000B0C52">
        <w:rPr>
          <w:lang w:bidi="he-IL"/>
        </w:rPr>
        <w:t>ni un prophète qui délivre un divin mes</w:t>
      </w:r>
      <w:r>
        <w:rPr>
          <w:lang w:bidi="he-IL"/>
        </w:rPr>
        <w:t>s</w:t>
      </w:r>
      <w:r w:rsidRPr="000B0C52">
        <w:rPr>
          <w:lang w:bidi="he-IL"/>
        </w:rPr>
        <w:t>age à un peuple coupable ; c’est un homme qui a vécu</w:t>
      </w:r>
      <w:r>
        <w:rPr>
          <w:lang w:bidi="he-IL"/>
        </w:rPr>
        <w:t xml:space="preserve">, </w:t>
      </w:r>
      <w:r w:rsidRPr="000B0C52">
        <w:rPr>
          <w:lang w:bidi="he-IL"/>
        </w:rPr>
        <w:t xml:space="preserve">qui </w:t>
      </w:r>
      <w:r>
        <w:rPr>
          <w:lang w:bidi="he-IL"/>
        </w:rPr>
        <w:t>« </w:t>
      </w:r>
      <w:r w:rsidRPr="000B0C52">
        <w:rPr>
          <w:lang w:bidi="he-IL"/>
        </w:rPr>
        <w:t>a tout vu</w:t>
      </w:r>
      <w:r>
        <w:rPr>
          <w:lang w:bidi="he-IL"/>
        </w:rPr>
        <w:t xml:space="preserve">, </w:t>
      </w:r>
      <w:r w:rsidRPr="000B0C52">
        <w:rPr>
          <w:lang w:bidi="he-IL"/>
        </w:rPr>
        <w:t>tout connu </w:t>
      </w:r>
      <w:r>
        <w:rPr>
          <w:lang w:bidi="he-IL"/>
        </w:rPr>
        <w:t xml:space="preserve">: </w:t>
      </w:r>
      <w:r w:rsidRPr="000B0C52">
        <w:rPr>
          <w:lang w:bidi="he-IL"/>
        </w:rPr>
        <w:t>la puissance</w:t>
      </w:r>
      <w:r>
        <w:rPr>
          <w:lang w:bidi="he-IL"/>
        </w:rPr>
        <w:t xml:space="preserve">, </w:t>
      </w:r>
      <w:r w:rsidRPr="000B0C52">
        <w:rPr>
          <w:lang w:bidi="he-IL"/>
        </w:rPr>
        <w:t>la science</w:t>
      </w:r>
      <w:r>
        <w:rPr>
          <w:lang w:bidi="he-IL"/>
        </w:rPr>
        <w:t xml:space="preserve">, </w:t>
      </w:r>
      <w:r w:rsidRPr="000B0C52">
        <w:rPr>
          <w:lang w:bidi="he-IL"/>
        </w:rPr>
        <w:t>le plaisir</w:t>
      </w:r>
      <w:r>
        <w:rPr>
          <w:lang w:bidi="he-IL"/>
        </w:rPr>
        <w:t xml:space="preserve">, </w:t>
      </w:r>
      <w:r w:rsidRPr="000B0C52">
        <w:rPr>
          <w:lang w:bidi="he-IL"/>
        </w:rPr>
        <w:t>la société des hommes à tous ses degrés</w:t>
      </w:r>
      <w:r>
        <w:rPr>
          <w:lang w:bidi="he-IL"/>
        </w:rPr>
        <w:t xml:space="preserve">, </w:t>
      </w:r>
      <w:r w:rsidRPr="000B0C52">
        <w:rPr>
          <w:lang w:bidi="he-IL"/>
        </w:rPr>
        <w:t>les mystères du cœur humain et ses entraînemen</w:t>
      </w:r>
      <w:r>
        <w:rPr>
          <w:lang w:bidi="he-IL"/>
        </w:rPr>
        <w:t>t</w:t>
      </w:r>
      <w:r w:rsidRPr="000B0C52">
        <w:rPr>
          <w:lang w:bidi="he-IL"/>
        </w:rPr>
        <w:t>s</w:t>
      </w:r>
      <w:r>
        <w:rPr>
          <w:lang w:bidi="he-IL"/>
        </w:rPr>
        <w:t xml:space="preserve"> », </w:t>
      </w:r>
      <w:r w:rsidRPr="000B0C52">
        <w:rPr>
          <w:lang w:bidi="he-IL"/>
        </w:rPr>
        <w:t>et qui raconte très simplement les résult</w:t>
      </w:r>
      <w:r>
        <w:rPr>
          <w:lang w:bidi="he-IL"/>
        </w:rPr>
        <w:t>ats</w:t>
      </w:r>
      <w:r w:rsidRPr="000B0C52">
        <w:rPr>
          <w:lang w:bidi="he-IL"/>
        </w:rPr>
        <w:t xml:space="preserve"> de son expérience et de ses réflexions</w:t>
      </w:r>
      <w:r>
        <w:rPr>
          <w:lang w:bidi="he-IL"/>
        </w:rPr>
        <w:t xml:space="preserve">, </w:t>
      </w:r>
      <w:r w:rsidRPr="000B0C52">
        <w:rPr>
          <w:lang w:bidi="he-IL"/>
        </w:rPr>
        <w:t>en vue d’instruire les autres hommes</w:t>
      </w:r>
      <w:r>
        <w:rPr>
          <w:lang w:bidi="he-IL"/>
        </w:rPr>
        <w:t xml:space="preserve">, </w:t>
      </w:r>
      <w:r w:rsidRPr="000B0C52">
        <w:rPr>
          <w:lang w:bidi="he-IL"/>
        </w:rPr>
        <w:t>et de les aider à surmonter les tentations et les embarras par lesquels il avait passé lui-même.</w:t>
      </w:r>
      <w:r>
        <w:rPr>
          <w:lang w:bidi="he-IL"/>
        </w:rPr>
        <w:t xml:space="preserve"> Il </w:t>
      </w:r>
      <w:r w:rsidRPr="000B0C52">
        <w:rPr>
          <w:lang w:bidi="he-IL"/>
        </w:rPr>
        <w:t>le fait</w:t>
      </w:r>
      <w:r>
        <w:rPr>
          <w:lang w:bidi="he-IL"/>
        </w:rPr>
        <w:t xml:space="preserve">, </w:t>
      </w:r>
      <w:r w:rsidRPr="000B0C52">
        <w:rPr>
          <w:lang w:bidi="he-IL"/>
        </w:rPr>
        <w:t>pour ainsi dire</w:t>
      </w:r>
      <w:r>
        <w:rPr>
          <w:lang w:bidi="he-IL"/>
        </w:rPr>
        <w:t xml:space="preserve">, </w:t>
      </w:r>
      <w:r w:rsidRPr="000B0C52">
        <w:rPr>
          <w:lang w:bidi="he-IL"/>
        </w:rPr>
        <w:t>dans un dialogue intime avec son âm</w:t>
      </w:r>
      <w:r>
        <w:rPr>
          <w:lang w:bidi="he-IL"/>
        </w:rPr>
        <w:t xml:space="preserve">e, </w:t>
      </w:r>
      <w:r w:rsidRPr="000B0C52">
        <w:rPr>
          <w:lang w:bidi="he-IL"/>
        </w:rPr>
        <w:t xml:space="preserve">dont les deux </w:t>
      </w:r>
      <w:r>
        <w:rPr>
          <w:lang w:bidi="he-IL"/>
        </w:rPr>
        <w:t>« </w:t>
      </w:r>
      <w:r w:rsidRPr="000B0C52">
        <w:rPr>
          <w:lang w:bidi="he-IL"/>
        </w:rPr>
        <w:t>parties</w:t>
      </w:r>
      <w:r>
        <w:rPr>
          <w:lang w:bidi="he-IL"/>
        </w:rPr>
        <w:t xml:space="preserve"> », </w:t>
      </w:r>
      <w:r w:rsidRPr="000B0C52">
        <w:rPr>
          <w:lang w:bidi="he-IL"/>
        </w:rPr>
        <w:t>comme les nomment les auteurs mystiques</w:t>
      </w:r>
      <w:r>
        <w:rPr>
          <w:lang w:bidi="he-IL"/>
        </w:rPr>
        <w:t xml:space="preserve">, </w:t>
      </w:r>
      <w:r w:rsidRPr="000B0C52">
        <w:rPr>
          <w:lang w:bidi="he-IL"/>
        </w:rPr>
        <w:t>la supérieure et l’inférieure</w:t>
      </w:r>
      <w:r>
        <w:rPr>
          <w:lang w:bidi="he-IL"/>
        </w:rPr>
        <w:t xml:space="preserve">, </w:t>
      </w:r>
      <w:r w:rsidRPr="000B0C52">
        <w:rPr>
          <w:lang w:bidi="he-IL"/>
        </w:rPr>
        <w:t>mais cette dernière surtout</w:t>
      </w:r>
      <w:r>
        <w:rPr>
          <w:lang w:bidi="he-IL"/>
        </w:rPr>
        <w:t xml:space="preserve">, </w:t>
      </w:r>
      <w:r w:rsidRPr="000B0C52">
        <w:rPr>
          <w:lang w:bidi="he-IL"/>
        </w:rPr>
        <w:t>proposent tour à tour leurs sentiments et font entendre des voix bien différentes</w:t>
      </w:r>
      <w:r>
        <w:rPr>
          <w:lang w:bidi="he-IL"/>
        </w:rPr>
        <w:t> </w:t>
      </w:r>
      <w:r>
        <w:rPr>
          <w:rStyle w:val="Appelnotedebasdep"/>
          <w:lang w:bidi="he-IL"/>
        </w:rPr>
        <w:footnoteReference w:id="108"/>
      </w:r>
      <w:r w:rsidRPr="000B0C52">
        <w:rPr>
          <w:lang w:bidi="he-IL"/>
        </w:rPr>
        <w:t>. De là ce va-et-vi</w:t>
      </w:r>
      <w:r>
        <w:rPr>
          <w:lang w:bidi="he-IL"/>
        </w:rPr>
        <w:t>ent si mouvementé de pensées. « </w:t>
      </w:r>
      <w:r w:rsidRPr="000B0C52">
        <w:rPr>
          <w:lang w:bidi="he-IL"/>
        </w:rPr>
        <w:t>C’est comme la lutte entre les deux pri</w:t>
      </w:r>
      <w:r>
        <w:rPr>
          <w:lang w:bidi="he-IL"/>
        </w:rPr>
        <w:t>ncipes dont parle l’épître aux R</w:t>
      </w:r>
      <w:r w:rsidRPr="000B0C52">
        <w:rPr>
          <w:lang w:bidi="he-IL"/>
        </w:rPr>
        <w:t>omains (chap.</w:t>
      </w:r>
      <w:r>
        <w:rPr>
          <w:lang w:bidi="he-IL"/>
        </w:rPr>
        <w:t xml:space="preserve"> VII)</w:t>
      </w:r>
      <w:r w:rsidRPr="000B0C52">
        <w:rPr>
          <w:lang w:bidi="he-IL"/>
        </w:rPr>
        <w:t> ; c’est comme le retour perpétuel de la strophe et de l’antistrophe dans les</w:t>
      </w:r>
      <w:r w:rsidRPr="00290B1E">
        <w:rPr>
          <w:rStyle w:val="italicus"/>
        </w:rPr>
        <w:t xml:space="preserve"> Pensées</w:t>
      </w:r>
      <w:r w:rsidRPr="000B0C52">
        <w:rPr>
          <w:lang w:bidi="he-IL"/>
        </w:rPr>
        <w:t xml:space="preserve"> de Pascal</w:t>
      </w:r>
      <w:r>
        <w:rPr>
          <w:lang w:bidi="he-IL"/>
        </w:rPr>
        <w:t>…</w:t>
      </w:r>
      <w:r w:rsidRPr="000B0C52">
        <w:rPr>
          <w:lang w:bidi="he-IL"/>
        </w:rPr>
        <w:t xml:space="preserve"> Chaque spéculation et chaque impression du cœur humain </w:t>
      </w:r>
      <w:r>
        <w:rPr>
          <w:lang w:bidi="he-IL"/>
        </w:rPr>
        <w:t>est</w:t>
      </w:r>
      <w:r w:rsidRPr="000B0C52">
        <w:rPr>
          <w:lang w:bidi="he-IL"/>
        </w:rPr>
        <w:t xml:space="preserve"> exposée et entendue successivement</w:t>
      </w:r>
      <w:r>
        <w:rPr>
          <w:lang w:bidi="he-IL"/>
        </w:rPr>
        <w:t>, »</w:t>
      </w:r>
      <w:r w:rsidRPr="000B0C52">
        <w:rPr>
          <w:lang w:bidi="he-IL"/>
        </w:rPr>
        <w:t xml:space="preserve"> souvent sans la moindre transition</w:t>
      </w:r>
      <w:r>
        <w:rPr>
          <w:lang w:bidi="he-IL"/>
        </w:rPr>
        <w:t xml:space="preserve">, </w:t>
      </w:r>
      <w:r w:rsidRPr="000B0C52">
        <w:rPr>
          <w:lang w:bidi="he-IL"/>
        </w:rPr>
        <w:t>ce qui produit parfois ces apparences de contradictions</w:t>
      </w:r>
      <w:r>
        <w:rPr>
          <w:lang w:bidi="he-IL"/>
        </w:rPr>
        <w:t xml:space="preserve">, </w:t>
      </w:r>
      <w:r w:rsidRPr="000B0C52">
        <w:rPr>
          <w:lang w:bidi="he-IL"/>
        </w:rPr>
        <w:t>de scepticisme</w:t>
      </w:r>
      <w:r>
        <w:rPr>
          <w:lang w:bidi="he-IL"/>
        </w:rPr>
        <w:t xml:space="preserve">, </w:t>
      </w:r>
      <w:r w:rsidRPr="000B0C52">
        <w:rPr>
          <w:lang w:bidi="he-IL"/>
        </w:rPr>
        <w:t>de pessimisme</w:t>
      </w:r>
      <w:r>
        <w:rPr>
          <w:lang w:bidi="he-IL"/>
        </w:rPr>
        <w:t xml:space="preserve">, </w:t>
      </w:r>
      <w:r w:rsidRPr="000B0C52">
        <w:rPr>
          <w:lang w:bidi="he-IL"/>
        </w:rPr>
        <w:t>dont les hommes irréligieux ont abusé à maintes reprises</w:t>
      </w:r>
      <w:r>
        <w:rPr>
          <w:lang w:bidi="he-IL"/>
        </w:rPr>
        <w:t xml:space="preserve">, </w:t>
      </w:r>
      <w:r w:rsidRPr="000B0C52">
        <w:rPr>
          <w:lang w:bidi="he-IL"/>
        </w:rPr>
        <w:t xml:space="preserve">bien que l’auteur traite son sujet avec un grand respect et un profond esprit de religion. Il </w:t>
      </w:r>
      <w:r>
        <w:rPr>
          <w:lang w:bidi="he-IL"/>
        </w:rPr>
        <w:t>« </w:t>
      </w:r>
      <w:r w:rsidRPr="000B0C52">
        <w:rPr>
          <w:lang w:bidi="he-IL"/>
        </w:rPr>
        <w:t>semble noter ses pensées dans l’ordre même où elles s’offraient à lui</w:t>
      </w:r>
      <w:r>
        <w:rPr>
          <w:lang w:bidi="he-IL"/>
        </w:rPr>
        <w:t xml:space="preserve">, </w:t>
      </w:r>
      <w:r w:rsidRPr="000B0C52">
        <w:rPr>
          <w:lang w:bidi="he-IL"/>
        </w:rPr>
        <w:t>sans s’arrêter pour les arranger et les organiser. Il signale les difficultés d’une manière très sincère</w:t>
      </w:r>
      <w:r>
        <w:rPr>
          <w:lang w:bidi="he-IL"/>
        </w:rPr>
        <w:t xml:space="preserve">, </w:t>
      </w:r>
      <w:r w:rsidRPr="000B0C52">
        <w:rPr>
          <w:lang w:bidi="he-IL"/>
        </w:rPr>
        <w:t xml:space="preserve">telles qu’il les voyait ; s’il </w:t>
      </w:r>
      <w:r>
        <w:rPr>
          <w:lang w:bidi="he-IL"/>
        </w:rPr>
        <w:t>est</w:t>
      </w:r>
      <w:r w:rsidRPr="000B0C52">
        <w:rPr>
          <w:lang w:bidi="he-IL"/>
        </w:rPr>
        <w:t xml:space="preserve"> incapable de les résoudre</w:t>
      </w:r>
      <w:r>
        <w:rPr>
          <w:lang w:bidi="he-IL"/>
        </w:rPr>
        <w:t xml:space="preserve">, </w:t>
      </w:r>
      <w:r w:rsidRPr="000B0C52">
        <w:rPr>
          <w:lang w:bidi="he-IL"/>
        </w:rPr>
        <w:t>il n’essaye point de cacher sa propre ignorance</w:t>
      </w:r>
      <w:r>
        <w:rPr>
          <w:lang w:bidi="he-IL"/>
        </w:rPr>
        <w:t xml:space="preserve">, </w:t>
      </w:r>
      <w:r w:rsidRPr="000B0C52">
        <w:rPr>
          <w:lang w:bidi="he-IL"/>
        </w:rPr>
        <w:t>mais il les abandonne à Dieu</w:t>
      </w:r>
      <w:r>
        <w:rPr>
          <w:lang w:bidi="he-IL"/>
        </w:rPr>
        <w:t xml:space="preserve">, </w:t>
      </w:r>
      <w:r w:rsidRPr="000B0C52">
        <w:rPr>
          <w:lang w:bidi="he-IL"/>
        </w:rPr>
        <w:t>dont la puissance et la justice sont pour lui une réponse à toutes les objections</w:t>
      </w:r>
      <w:r>
        <w:rPr>
          <w:lang w:bidi="he-IL"/>
        </w:rPr>
        <w:t> »</w:t>
      </w:r>
      <w:r w:rsidRPr="000B0C52">
        <w:rPr>
          <w:lang w:bidi="he-IL"/>
        </w:rPr>
        <w:t>. Voilà pourquoi le pour et le contre se succèdent par moments sans interruption.</w:t>
      </w:r>
      <w:r w:rsidRPr="00290B1E">
        <w:rPr>
          <w:rStyle w:val="italicus"/>
        </w:rPr>
        <w:t xml:space="preserve"> </w:t>
      </w:r>
      <w:r>
        <w:rPr>
          <w:rStyle w:val="italicus"/>
        </w:rPr>
        <w:t>Qohéleṭ</w:t>
      </w:r>
      <w:r w:rsidRPr="000B0C52">
        <w:rPr>
          <w:lang w:bidi="he-IL"/>
        </w:rPr>
        <w:t xml:space="preserve"> </w:t>
      </w:r>
      <w:r>
        <w:rPr>
          <w:lang w:bidi="he-IL"/>
        </w:rPr>
        <w:t>est</w:t>
      </w:r>
      <w:r w:rsidRPr="000B0C52">
        <w:rPr>
          <w:lang w:bidi="he-IL"/>
        </w:rPr>
        <w:t xml:space="preserve"> rond et franc dans ses appréciations</w:t>
      </w:r>
      <w:r>
        <w:rPr>
          <w:lang w:bidi="he-IL"/>
        </w:rPr>
        <w:t xml:space="preserve">, </w:t>
      </w:r>
      <w:r w:rsidRPr="000B0C52">
        <w:rPr>
          <w:lang w:bidi="he-IL"/>
        </w:rPr>
        <w:t>et il ne cache pas son désenchantement des choses humaines ; mais il n’est pas moins loyal dans ses nobles élans de sagesse et de résignation</w:t>
      </w:r>
      <w:r>
        <w:rPr>
          <w:lang w:bidi="he-IL"/>
        </w:rPr>
        <w:t xml:space="preserve">, </w:t>
      </w:r>
      <w:r w:rsidRPr="000B0C52">
        <w:rPr>
          <w:lang w:bidi="he-IL"/>
        </w:rPr>
        <w:t>dans ses exhortations au fidèle accomplissement du devoir</w:t>
      </w:r>
      <w:r>
        <w:rPr>
          <w:lang w:bidi="he-IL"/>
        </w:rPr>
        <w:t xml:space="preserve">, </w:t>
      </w:r>
      <w:r w:rsidRPr="000B0C52">
        <w:rPr>
          <w:lang w:bidi="he-IL"/>
        </w:rPr>
        <w:t>et dans le</w:t>
      </w:r>
      <w:r w:rsidRPr="00290B1E">
        <w:rPr>
          <w:rStyle w:val="italicus"/>
        </w:rPr>
        <w:t xml:space="preserve"> sursum corda</w:t>
      </w:r>
      <w:r w:rsidRPr="000B0C52">
        <w:rPr>
          <w:lang w:bidi="he-IL"/>
        </w:rPr>
        <w:t xml:space="preserve"> qu’il redit à toutes ses pages.</w:t>
      </w:r>
      <w:r>
        <w:rPr>
          <w:lang w:bidi="he-IL"/>
        </w:rPr>
        <w:t xml:space="preserve"> </w:t>
      </w:r>
    </w:p>
    <w:p w:rsidR="0073183F" w:rsidRDefault="0073183F" w:rsidP="0073183F">
      <w:pPr>
        <w:pStyle w:val="intro"/>
        <w:rPr>
          <w:lang w:bidi="he-IL"/>
        </w:rPr>
      </w:pPr>
      <w:r w:rsidRPr="000B0C52">
        <w:rPr>
          <w:lang w:bidi="he-IL"/>
        </w:rPr>
        <w:t>5</w:t>
      </w:r>
      <w:r>
        <w:rPr>
          <w:lang w:bidi="he-IL"/>
        </w:rPr>
        <w:t>°</w:t>
      </w:r>
      <w:r w:rsidRPr="00290B1E">
        <w:rPr>
          <w:rStyle w:val="italicus"/>
        </w:rPr>
        <w:t xml:space="preserve"> Plan et division.</w:t>
      </w:r>
      <w:r w:rsidRPr="00A01812">
        <w:t xml:space="preserve"> — </w:t>
      </w:r>
      <w:r>
        <w:rPr>
          <w:lang w:bidi="he-IL"/>
        </w:rPr>
        <w:t>« </w:t>
      </w:r>
      <w:r w:rsidRPr="000B0C52">
        <w:rPr>
          <w:lang w:bidi="he-IL"/>
        </w:rPr>
        <w:t>L’allure du livre n’est donc ni régulière</w:t>
      </w:r>
      <w:r>
        <w:rPr>
          <w:lang w:bidi="he-IL"/>
        </w:rPr>
        <w:t xml:space="preserve">, </w:t>
      </w:r>
      <w:r w:rsidRPr="000B0C52">
        <w:rPr>
          <w:lang w:bidi="he-IL"/>
        </w:rPr>
        <w:t>ni méthodique ; il suffit à Salomon</w:t>
      </w:r>
      <w:r>
        <w:rPr>
          <w:lang w:bidi="he-IL"/>
        </w:rPr>
        <w:t xml:space="preserve">, </w:t>
      </w:r>
      <w:r w:rsidRPr="000B0C52">
        <w:rPr>
          <w:lang w:bidi="he-IL"/>
        </w:rPr>
        <w:t>pour l’unité du plan conçu par lui</w:t>
      </w:r>
      <w:r>
        <w:rPr>
          <w:lang w:bidi="he-IL"/>
        </w:rPr>
        <w:t xml:space="preserve">, </w:t>
      </w:r>
      <w:r w:rsidRPr="000B0C52">
        <w:rPr>
          <w:lang w:bidi="he-IL"/>
        </w:rPr>
        <w:t>que l’examen des choses ramène à la thèse principale</w:t>
      </w:r>
      <w:r>
        <w:rPr>
          <w:lang w:bidi="he-IL"/>
        </w:rPr>
        <w:t xml:space="preserve">, </w:t>
      </w:r>
      <w:r w:rsidRPr="000B0C52">
        <w:rPr>
          <w:lang w:bidi="he-IL"/>
        </w:rPr>
        <w:t>comme à un refrain </w:t>
      </w:r>
      <w:r>
        <w:rPr>
          <w:lang w:bidi="he-IL"/>
        </w:rPr>
        <w:t xml:space="preserve">: </w:t>
      </w:r>
      <w:r w:rsidRPr="000B0C52">
        <w:rPr>
          <w:lang w:bidi="he-IL"/>
        </w:rPr>
        <w:t xml:space="preserve">Tout ici-bas </w:t>
      </w:r>
      <w:r>
        <w:rPr>
          <w:lang w:bidi="he-IL"/>
        </w:rPr>
        <w:t>est</w:t>
      </w:r>
      <w:r w:rsidRPr="000B0C52">
        <w:rPr>
          <w:lang w:bidi="he-IL"/>
        </w:rPr>
        <w:t xml:space="preserve"> vanité et affliction d’esprit</w:t>
      </w:r>
      <w:r>
        <w:rPr>
          <w:lang w:bidi="he-IL"/>
        </w:rPr>
        <w:t> </w:t>
      </w:r>
      <w:r>
        <w:rPr>
          <w:rStyle w:val="Appelnotedebasdep"/>
          <w:lang w:bidi="he-IL"/>
        </w:rPr>
        <w:footnoteReference w:id="109"/>
      </w:r>
      <w:r w:rsidRPr="000B0C52">
        <w:rPr>
          <w:lang w:bidi="he-IL"/>
        </w:rPr>
        <w:t>.</w:t>
      </w:r>
      <w:r>
        <w:rPr>
          <w:lang w:bidi="he-IL"/>
        </w:rPr>
        <w:t> »</w:t>
      </w:r>
      <w:r w:rsidRPr="000B0C52">
        <w:rPr>
          <w:lang w:bidi="he-IL"/>
        </w:rPr>
        <w:t xml:space="preserve"> Néanmoins</w:t>
      </w:r>
      <w:r>
        <w:rPr>
          <w:lang w:bidi="he-IL"/>
        </w:rPr>
        <w:t xml:space="preserve">, </w:t>
      </w:r>
      <w:r w:rsidRPr="000B0C52">
        <w:rPr>
          <w:lang w:bidi="he-IL"/>
        </w:rPr>
        <w:t>quoique l’Ecclésiaste n’ait pas été écrit avec la rigoureuse méthode d’un traité philosophique</w:t>
      </w:r>
      <w:r>
        <w:rPr>
          <w:lang w:bidi="he-IL"/>
        </w:rPr>
        <w:t>, il est aisé d’y reconnaitr</w:t>
      </w:r>
      <w:r w:rsidRPr="000B0C52">
        <w:rPr>
          <w:lang w:bidi="he-IL"/>
        </w:rPr>
        <w:t>e un plan et un ordre très réels.</w:t>
      </w:r>
      <w:r>
        <w:rPr>
          <w:lang w:bidi="he-IL"/>
        </w:rPr>
        <w:t xml:space="preserve"> </w:t>
      </w:r>
    </w:p>
    <w:p w:rsidR="0073183F" w:rsidRDefault="0073183F" w:rsidP="0073183F">
      <w:pPr>
        <w:pStyle w:val="intro"/>
        <w:rPr>
          <w:lang w:bidi="he-IL"/>
        </w:rPr>
      </w:pPr>
      <w:r>
        <w:rPr>
          <w:lang w:bidi="he-IL"/>
        </w:rPr>
        <w:t>On</w:t>
      </w:r>
      <w:r w:rsidRPr="000B0C52">
        <w:rPr>
          <w:lang w:bidi="he-IL"/>
        </w:rPr>
        <w:t xml:space="preserve"> a dit avec assez de justesse que l’ordre général de notre livre </w:t>
      </w:r>
      <w:r>
        <w:rPr>
          <w:lang w:bidi="he-IL"/>
        </w:rPr>
        <w:t>est</w:t>
      </w:r>
      <w:r w:rsidRPr="000B0C52">
        <w:rPr>
          <w:lang w:bidi="he-IL"/>
        </w:rPr>
        <w:t xml:space="preserve"> le même que c</w:t>
      </w:r>
      <w:r>
        <w:rPr>
          <w:lang w:bidi="he-IL"/>
        </w:rPr>
        <w:t>e</w:t>
      </w:r>
      <w:r w:rsidRPr="000B0C52">
        <w:rPr>
          <w:lang w:bidi="he-IL"/>
        </w:rPr>
        <w:t>lui de l’épître aux Hébreux</w:t>
      </w:r>
      <w:r>
        <w:rPr>
          <w:lang w:bidi="he-IL"/>
        </w:rPr>
        <w:t xml:space="preserve">, </w:t>
      </w:r>
      <w:r w:rsidRPr="000B0C52">
        <w:rPr>
          <w:lang w:bidi="he-IL"/>
        </w:rPr>
        <w:t>c’est-à-dire qu’il consiste en une successio</w:t>
      </w:r>
      <w:r>
        <w:rPr>
          <w:lang w:bidi="he-IL"/>
        </w:rPr>
        <w:t>n continuelle de morceaux didact</w:t>
      </w:r>
      <w:r w:rsidRPr="000B0C52">
        <w:rPr>
          <w:lang w:bidi="he-IL"/>
        </w:rPr>
        <w:t>iques et d’exhortations. Mais nous pouvons préciser beaucoup mieux encore</w:t>
      </w:r>
      <w:r>
        <w:rPr>
          <w:lang w:bidi="he-IL"/>
        </w:rPr>
        <w:t xml:space="preserve">, </w:t>
      </w:r>
      <w:r w:rsidRPr="000B0C52">
        <w:rPr>
          <w:lang w:bidi="he-IL"/>
        </w:rPr>
        <w:t>et partager les douze chapitres de</w:t>
      </w:r>
      <w:r>
        <w:rPr>
          <w:rStyle w:val="italicus"/>
        </w:rPr>
        <w:t xml:space="preserve"> Qohéleṭ</w:t>
      </w:r>
      <w:r w:rsidRPr="000B0C52">
        <w:rPr>
          <w:lang w:bidi="he-IL"/>
        </w:rPr>
        <w:t xml:space="preserve"> en quatre parties</w:t>
      </w:r>
      <w:r>
        <w:rPr>
          <w:lang w:bidi="he-IL"/>
        </w:rPr>
        <w:t xml:space="preserve">, </w:t>
      </w:r>
      <w:r w:rsidRPr="000B0C52">
        <w:rPr>
          <w:lang w:bidi="he-IL"/>
        </w:rPr>
        <w:t>précédées d’un court prologue et suivies d’un court épilogue. Le prologue</w:t>
      </w:r>
      <w:r>
        <w:rPr>
          <w:lang w:bidi="he-IL"/>
        </w:rPr>
        <w:t xml:space="preserve">, I, </w:t>
      </w:r>
      <w:r w:rsidRPr="000B0C52">
        <w:rPr>
          <w:lang w:bidi="he-IL"/>
        </w:rPr>
        <w:t>2-11</w:t>
      </w:r>
      <w:r>
        <w:rPr>
          <w:lang w:bidi="he-IL"/>
        </w:rPr>
        <w:t xml:space="preserve">, </w:t>
      </w:r>
      <w:r w:rsidRPr="000B0C52">
        <w:rPr>
          <w:lang w:bidi="he-IL"/>
        </w:rPr>
        <w:t>contient en abrégé le sujet du livre </w:t>
      </w:r>
      <w:r>
        <w:rPr>
          <w:lang w:bidi="he-IL"/>
        </w:rPr>
        <w:t xml:space="preserve">: </w:t>
      </w:r>
      <w:r w:rsidRPr="00290B1E">
        <w:rPr>
          <w:rStyle w:val="italicus"/>
        </w:rPr>
        <w:t>Vánitas</w:t>
      </w:r>
      <w:r>
        <w:rPr>
          <w:rStyle w:val="italicus"/>
        </w:rPr>
        <w:t xml:space="preserve"> vanitá</w:t>
      </w:r>
      <w:r w:rsidRPr="00290B1E">
        <w:rPr>
          <w:rStyle w:val="italicus"/>
        </w:rPr>
        <w:t xml:space="preserve">tum et </w:t>
      </w:r>
      <w:r>
        <w:rPr>
          <w:rStyle w:val="italicus"/>
        </w:rPr>
        <w:t>ómnia</w:t>
      </w:r>
      <w:r w:rsidRPr="00290B1E">
        <w:rPr>
          <w:rStyle w:val="italicus"/>
        </w:rPr>
        <w:t xml:space="preserve"> vánitas !</w:t>
      </w:r>
      <w:r w:rsidRPr="000B0C52">
        <w:rPr>
          <w:lang w:bidi="he-IL"/>
        </w:rPr>
        <w:t xml:space="preserve"> Si l’on envisage la vie humaine en dehors de Dieu</w:t>
      </w:r>
      <w:r>
        <w:rPr>
          <w:lang w:bidi="he-IL"/>
        </w:rPr>
        <w:t xml:space="preserve">, </w:t>
      </w:r>
      <w:r w:rsidRPr="000B0C52">
        <w:rPr>
          <w:lang w:bidi="he-IL"/>
        </w:rPr>
        <w:t xml:space="preserve">on n’y rencontre que </w:t>
      </w:r>
      <w:r>
        <w:rPr>
          <w:lang w:bidi="he-IL"/>
        </w:rPr>
        <w:t>« </w:t>
      </w:r>
      <w:r w:rsidRPr="000B0C52">
        <w:rPr>
          <w:lang w:bidi="he-IL"/>
        </w:rPr>
        <w:t>changements et oubli</w:t>
      </w:r>
      <w:r>
        <w:rPr>
          <w:lang w:bidi="he-IL"/>
        </w:rPr>
        <w:t> »</w:t>
      </w:r>
      <w:r w:rsidRPr="000B0C52">
        <w:rPr>
          <w:lang w:bidi="he-IL"/>
        </w:rPr>
        <w:t>. La première partie</w:t>
      </w:r>
      <w:r>
        <w:rPr>
          <w:lang w:bidi="he-IL"/>
        </w:rPr>
        <w:t xml:space="preserve">, I, 12-II, </w:t>
      </w:r>
      <w:r w:rsidRPr="000B0C52">
        <w:rPr>
          <w:lang w:bidi="he-IL"/>
        </w:rPr>
        <w:t>26</w:t>
      </w:r>
      <w:r>
        <w:rPr>
          <w:lang w:bidi="he-IL"/>
        </w:rPr>
        <w:t xml:space="preserve">, </w:t>
      </w:r>
      <w:r w:rsidRPr="000B0C52">
        <w:rPr>
          <w:lang w:bidi="he-IL"/>
        </w:rPr>
        <w:t>expose</w:t>
      </w:r>
      <w:r>
        <w:rPr>
          <w:lang w:bidi="he-IL"/>
        </w:rPr>
        <w:t xml:space="preserve">, </w:t>
      </w:r>
      <w:r w:rsidRPr="000B0C52">
        <w:rPr>
          <w:lang w:bidi="he-IL"/>
        </w:rPr>
        <w:t>sous forme de confession</w:t>
      </w:r>
      <w:r>
        <w:rPr>
          <w:lang w:bidi="he-IL"/>
        </w:rPr>
        <w:t>, les expériences multiples</w:t>
      </w:r>
      <w:r w:rsidRPr="000B0C52">
        <w:rPr>
          <w:lang w:bidi="he-IL"/>
        </w:rPr>
        <w:t xml:space="preserve"> de Salomon</w:t>
      </w:r>
      <w:r>
        <w:rPr>
          <w:lang w:bidi="he-IL"/>
        </w:rPr>
        <w:t xml:space="preserve">, </w:t>
      </w:r>
      <w:r w:rsidRPr="000B0C52">
        <w:rPr>
          <w:lang w:bidi="he-IL"/>
        </w:rPr>
        <w:t>et leur résultat relativement au problème du bonheur humain</w:t>
      </w:r>
      <w:r>
        <w:rPr>
          <w:lang w:bidi="he-IL"/>
        </w:rPr>
        <w:t xml:space="preserve">, </w:t>
      </w:r>
      <w:r w:rsidRPr="000B0C52">
        <w:rPr>
          <w:lang w:bidi="he-IL"/>
        </w:rPr>
        <w:t>cherché seulement parmi les choses de la terre. Dans la seconde partie</w:t>
      </w:r>
      <w:r>
        <w:rPr>
          <w:lang w:bidi="he-IL"/>
        </w:rPr>
        <w:t xml:space="preserve">, III, 1-V, </w:t>
      </w:r>
      <w:r w:rsidRPr="000B0C52">
        <w:rPr>
          <w:lang w:bidi="he-IL"/>
        </w:rPr>
        <w:t>19</w:t>
      </w:r>
      <w:r>
        <w:rPr>
          <w:lang w:bidi="he-IL"/>
        </w:rPr>
        <w:t xml:space="preserve">, </w:t>
      </w:r>
      <w:r w:rsidRPr="000B0C52">
        <w:rPr>
          <w:lang w:bidi="he-IL"/>
        </w:rPr>
        <w:t>l’auteur démontre que l’homme</w:t>
      </w:r>
      <w:r>
        <w:rPr>
          <w:lang w:bidi="he-IL"/>
        </w:rPr>
        <w:t xml:space="preserve">, </w:t>
      </w:r>
      <w:r w:rsidRPr="000B0C52">
        <w:rPr>
          <w:lang w:bidi="he-IL"/>
        </w:rPr>
        <w:t>cet être si dépendant et si peu maître de sa propre destinée</w:t>
      </w:r>
      <w:r>
        <w:rPr>
          <w:lang w:bidi="he-IL"/>
        </w:rPr>
        <w:t xml:space="preserve">, </w:t>
      </w:r>
      <w:r>
        <w:rPr>
          <w:lang w:bidi="he-IL"/>
        </w:rPr>
        <w:lastRenderedPageBreak/>
        <w:t>est</w:t>
      </w:r>
      <w:r w:rsidRPr="000B0C52">
        <w:rPr>
          <w:lang w:bidi="he-IL"/>
        </w:rPr>
        <w:t xml:space="preserve"> absolument impuissant à acquérir le bonheur par ses propres efforts. La troisième partie</w:t>
      </w:r>
      <w:r>
        <w:rPr>
          <w:lang w:bidi="he-IL"/>
        </w:rPr>
        <w:t xml:space="preserve">, VI, </w:t>
      </w:r>
      <w:r w:rsidRPr="000B0C52">
        <w:rPr>
          <w:lang w:bidi="he-IL"/>
        </w:rPr>
        <w:t>1</w:t>
      </w:r>
      <w:r>
        <w:rPr>
          <w:lang w:bidi="he-IL"/>
        </w:rPr>
        <w:t xml:space="preserve">-VIII, </w:t>
      </w:r>
      <w:r w:rsidRPr="000B0C52">
        <w:rPr>
          <w:lang w:bidi="he-IL"/>
        </w:rPr>
        <w:t>15</w:t>
      </w:r>
      <w:r>
        <w:rPr>
          <w:lang w:bidi="he-IL"/>
        </w:rPr>
        <w:t xml:space="preserve">, </w:t>
      </w:r>
      <w:r w:rsidRPr="000B0C52">
        <w:rPr>
          <w:lang w:bidi="he-IL"/>
        </w:rPr>
        <w:t>fournit quelques excellentes règles pratiques pour arriver au bonheur. La quatrième partie</w:t>
      </w:r>
      <w:r>
        <w:rPr>
          <w:lang w:bidi="he-IL"/>
        </w:rPr>
        <w:t xml:space="preserve">, VIII, </w:t>
      </w:r>
      <w:r w:rsidRPr="000B0C52">
        <w:rPr>
          <w:lang w:bidi="he-IL"/>
        </w:rPr>
        <w:t>16-</w:t>
      </w:r>
      <w:r>
        <w:rPr>
          <w:lang w:bidi="he-IL"/>
        </w:rPr>
        <w:t xml:space="preserve">XII, </w:t>
      </w:r>
      <w:r w:rsidRPr="000B0C52">
        <w:rPr>
          <w:lang w:bidi="he-IL"/>
        </w:rPr>
        <w:t>7</w:t>
      </w:r>
      <w:r>
        <w:rPr>
          <w:lang w:bidi="he-IL"/>
        </w:rPr>
        <w:t xml:space="preserve">, </w:t>
      </w:r>
      <w:r w:rsidRPr="000B0C52">
        <w:rPr>
          <w:lang w:bidi="he-IL"/>
        </w:rPr>
        <w:t>démontre que la vraie félicité consiste ici-bas dans la possession de la sagesse. L’épilogue</w:t>
      </w:r>
      <w:r>
        <w:rPr>
          <w:lang w:bidi="he-IL"/>
        </w:rPr>
        <w:t xml:space="preserve">, XII, </w:t>
      </w:r>
      <w:r w:rsidRPr="000B0C52">
        <w:rPr>
          <w:lang w:bidi="he-IL"/>
        </w:rPr>
        <w:t>8-14</w:t>
      </w:r>
      <w:r>
        <w:rPr>
          <w:lang w:bidi="he-IL"/>
        </w:rPr>
        <w:t xml:space="preserve">, </w:t>
      </w:r>
      <w:r w:rsidRPr="000B0C52">
        <w:rPr>
          <w:lang w:bidi="he-IL"/>
        </w:rPr>
        <w:t>résume le livre entier</w:t>
      </w:r>
      <w:r>
        <w:rPr>
          <w:lang w:bidi="he-IL"/>
        </w:rPr>
        <w:t xml:space="preserve">, </w:t>
      </w:r>
      <w:r w:rsidRPr="000B0C52">
        <w:rPr>
          <w:lang w:bidi="he-IL"/>
        </w:rPr>
        <w:t>et donne comme solution complète du problème la crainte de Dieu et la fidélité à garder ses commandements</w:t>
      </w:r>
      <w:r>
        <w:rPr>
          <w:lang w:bidi="he-IL"/>
        </w:rPr>
        <w:t> </w:t>
      </w:r>
      <w:r>
        <w:rPr>
          <w:rStyle w:val="Appelnotedebasdep"/>
          <w:lang w:bidi="he-IL"/>
        </w:rPr>
        <w:footnoteReference w:id="110"/>
      </w:r>
      <w:r w:rsidRPr="000B0C52">
        <w:rPr>
          <w:lang w:bidi="he-IL"/>
        </w:rPr>
        <w:t>.</w:t>
      </w:r>
      <w:r>
        <w:rPr>
          <w:lang w:bidi="he-IL"/>
        </w:rPr>
        <w:t xml:space="preserve"> </w:t>
      </w:r>
    </w:p>
    <w:p w:rsidR="0073183F" w:rsidRDefault="0073183F" w:rsidP="0073183F">
      <w:pPr>
        <w:pStyle w:val="intro"/>
        <w:rPr>
          <w:lang w:bidi="he-IL"/>
        </w:rPr>
      </w:pPr>
      <w:r w:rsidRPr="000B0C52">
        <w:rPr>
          <w:lang w:bidi="he-IL"/>
        </w:rPr>
        <w:t xml:space="preserve">Cette division </w:t>
      </w:r>
      <w:r>
        <w:rPr>
          <w:lang w:bidi="he-IL"/>
        </w:rPr>
        <w:t>« </w:t>
      </w:r>
      <w:r w:rsidRPr="000B0C52">
        <w:rPr>
          <w:lang w:bidi="he-IL"/>
        </w:rPr>
        <w:t>rend compte du plan de l’auteur sacré</w:t>
      </w:r>
      <w:r>
        <w:rPr>
          <w:lang w:bidi="he-IL"/>
        </w:rPr>
        <w:t xml:space="preserve">, </w:t>
      </w:r>
      <w:r w:rsidRPr="000B0C52">
        <w:rPr>
          <w:lang w:bidi="he-IL"/>
        </w:rPr>
        <w:t>au moins dans ses traits principaux. La suite des pensées n’est pas toujours rigoureuse</w:t>
      </w:r>
      <w:r>
        <w:rPr>
          <w:lang w:bidi="he-IL"/>
        </w:rPr>
        <w:t xml:space="preserve">, </w:t>
      </w:r>
      <w:r w:rsidRPr="000B0C52">
        <w:rPr>
          <w:lang w:bidi="he-IL"/>
        </w:rPr>
        <w:t>la liaison des idées surtout n’est pas partout apparente</w:t>
      </w:r>
      <w:r>
        <w:rPr>
          <w:lang w:bidi="he-IL"/>
        </w:rPr>
        <w:t>…</w:t>
      </w:r>
      <w:r w:rsidRPr="000B0C52">
        <w:rPr>
          <w:lang w:bidi="he-IL"/>
        </w:rPr>
        <w:t> ; il y a des oscillations dans l’exposition</w:t>
      </w:r>
      <w:r>
        <w:rPr>
          <w:lang w:bidi="he-IL"/>
        </w:rPr>
        <w:t xml:space="preserve">, </w:t>
      </w:r>
      <w:r w:rsidRPr="000B0C52">
        <w:rPr>
          <w:lang w:bidi="he-IL"/>
        </w:rPr>
        <w:t xml:space="preserve">quelques répétitions et quelques parenthèses ; mais il </w:t>
      </w:r>
      <w:r>
        <w:rPr>
          <w:lang w:bidi="he-IL"/>
        </w:rPr>
        <w:t>est</w:t>
      </w:r>
      <w:r w:rsidRPr="000B0C52">
        <w:rPr>
          <w:lang w:bidi="he-IL"/>
        </w:rPr>
        <w:t xml:space="preserve"> impossible néanmoins de méconnaître l’idée dominante de chacune des parties</w:t>
      </w:r>
      <w:r>
        <w:rPr>
          <w:lang w:bidi="he-IL"/>
        </w:rPr>
        <w:t> </w:t>
      </w:r>
      <w:r>
        <w:rPr>
          <w:rStyle w:val="Appelnotedebasdep"/>
          <w:lang w:bidi="he-IL"/>
        </w:rPr>
        <w:footnoteReference w:id="111"/>
      </w:r>
      <w:r>
        <w:rPr>
          <w:lang w:bidi="he-IL"/>
        </w:rPr>
        <w:t> »</w:t>
      </w:r>
      <w:r w:rsidRPr="000B0C52">
        <w:rPr>
          <w:lang w:bidi="he-IL"/>
        </w:rPr>
        <w:t>.</w:t>
      </w:r>
      <w:r>
        <w:rPr>
          <w:lang w:bidi="he-IL"/>
        </w:rPr>
        <w:t xml:space="preserve"> </w:t>
      </w:r>
    </w:p>
    <w:p w:rsidR="0073183F" w:rsidRDefault="0073183F" w:rsidP="0073183F">
      <w:pPr>
        <w:pStyle w:val="intro"/>
        <w:rPr>
          <w:lang w:bidi="he-IL"/>
        </w:rPr>
      </w:pPr>
      <w:r w:rsidRPr="000B0C52">
        <w:rPr>
          <w:lang w:bidi="he-IL"/>
        </w:rPr>
        <w:t>6</w:t>
      </w:r>
      <w:r>
        <w:rPr>
          <w:lang w:bidi="he-IL"/>
        </w:rPr>
        <w:t>°</w:t>
      </w:r>
      <w:r w:rsidRPr="00290B1E">
        <w:rPr>
          <w:rStyle w:val="italicus"/>
        </w:rPr>
        <w:t xml:space="preserve"> La forme littéraire de l’Ecclésiaste.</w:t>
      </w:r>
      <w:r w:rsidRPr="00A01812">
        <w:t xml:space="preserve"> — </w:t>
      </w:r>
      <w:r w:rsidRPr="000B0C52">
        <w:rPr>
          <w:lang w:bidi="he-IL"/>
        </w:rPr>
        <w:t>Sous le rapport littéraire</w:t>
      </w:r>
      <w:r>
        <w:rPr>
          <w:lang w:bidi="he-IL"/>
        </w:rPr>
        <w:t xml:space="preserve">, </w:t>
      </w:r>
      <w:r w:rsidRPr="000B0C52">
        <w:rPr>
          <w:lang w:bidi="he-IL"/>
        </w:rPr>
        <w:t xml:space="preserve">ce livre appartient au genre </w:t>
      </w:r>
      <w:r>
        <w:rPr>
          <w:lang w:bidi="he-IL"/>
        </w:rPr>
        <w:t>poétique</w:t>
      </w:r>
      <w:r w:rsidRPr="000B0C52">
        <w:rPr>
          <w:lang w:bidi="he-IL"/>
        </w:rPr>
        <w:t xml:space="preserve"> dit</w:t>
      </w:r>
      <w:r w:rsidRPr="00290B1E">
        <w:rPr>
          <w:rStyle w:val="italicus"/>
        </w:rPr>
        <w:t xml:space="preserve"> m</w:t>
      </w:r>
      <w:r>
        <w:rPr>
          <w:rStyle w:val="italicus"/>
        </w:rPr>
        <w:t>âš</w:t>
      </w:r>
      <w:r w:rsidRPr="00290B1E">
        <w:rPr>
          <w:rStyle w:val="italicus"/>
        </w:rPr>
        <w:t>al</w:t>
      </w:r>
      <w:r>
        <w:rPr>
          <w:rStyle w:val="italicus"/>
        </w:rPr>
        <w:t xml:space="preserve">, </w:t>
      </w:r>
      <w:r w:rsidRPr="000B0C52">
        <w:rPr>
          <w:lang w:bidi="he-IL"/>
        </w:rPr>
        <w:t>ou didactiqu</w:t>
      </w:r>
      <w:r>
        <w:rPr>
          <w:lang w:bidi="he-IL"/>
        </w:rPr>
        <w:t>e </w:t>
      </w:r>
      <w:r>
        <w:rPr>
          <w:rStyle w:val="Appelnotedebasdep"/>
          <w:lang w:bidi="he-IL"/>
        </w:rPr>
        <w:footnoteReference w:id="112"/>
      </w:r>
      <w:r>
        <w:rPr>
          <w:lang w:bidi="he-IL"/>
        </w:rPr>
        <w:t xml:space="preserve">, </w:t>
      </w:r>
      <w:r w:rsidRPr="000B0C52">
        <w:rPr>
          <w:lang w:bidi="he-IL"/>
        </w:rPr>
        <w:t xml:space="preserve">aussi bien que les Proverbes. Cependant le plus souvent il </w:t>
      </w:r>
      <w:r>
        <w:rPr>
          <w:lang w:bidi="he-IL"/>
        </w:rPr>
        <w:t>est</w:t>
      </w:r>
      <w:r w:rsidRPr="000B0C52">
        <w:rPr>
          <w:lang w:bidi="he-IL"/>
        </w:rPr>
        <w:t xml:space="preserve"> écrit en simple prose</w:t>
      </w:r>
      <w:r>
        <w:rPr>
          <w:lang w:bidi="he-IL"/>
        </w:rPr>
        <w:t xml:space="preserve">, </w:t>
      </w:r>
      <w:r w:rsidRPr="000B0C52">
        <w:rPr>
          <w:lang w:bidi="he-IL"/>
        </w:rPr>
        <w:t>mais en prose oratoire</w:t>
      </w:r>
      <w:r>
        <w:rPr>
          <w:lang w:bidi="he-IL"/>
        </w:rPr>
        <w:t xml:space="preserve">, </w:t>
      </w:r>
      <w:r w:rsidRPr="000B0C52">
        <w:rPr>
          <w:lang w:bidi="he-IL"/>
        </w:rPr>
        <w:t xml:space="preserve">munie d’un certain rythme ; tel </w:t>
      </w:r>
      <w:r>
        <w:rPr>
          <w:lang w:bidi="he-IL"/>
        </w:rPr>
        <w:t>est</w:t>
      </w:r>
      <w:r w:rsidRPr="000B0C52">
        <w:rPr>
          <w:lang w:bidi="he-IL"/>
        </w:rPr>
        <w:t xml:space="preserve"> habituellement le cas lorsque Salomon expose les résult</w:t>
      </w:r>
      <w:r>
        <w:rPr>
          <w:lang w:bidi="he-IL"/>
        </w:rPr>
        <w:t>ats</w:t>
      </w:r>
      <w:r w:rsidRPr="000B0C52">
        <w:rPr>
          <w:lang w:bidi="he-IL"/>
        </w:rPr>
        <w:t xml:space="preserve"> de sa propre expérience et ses réflexions personnelles. Ce n’est que par moments</w:t>
      </w:r>
      <w:r>
        <w:rPr>
          <w:lang w:bidi="he-IL"/>
        </w:rPr>
        <w:t xml:space="preserve">, </w:t>
      </w:r>
      <w:r w:rsidRPr="000B0C52">
        <w:rPr>
          <w:lang w:bidi="he-IL"/>
        </w:rPr>
        <w:t>surtout lorsqu’il passe à l’exhortation</w:t>
      </w:r>
      <w:r>
        <w:rPr>
          <w:lang w:bidi="he-IL"/>
        </w:rPr>
        <w:t xml:space="preserve">, </w:t>
      </w:r>
      <w:r w:rsidRPr="000B0C52">
        <w:rPr>
          <w:lang w:bidi="he-IL"/>
        </w:rPr>
        <w:t>qu’il emploie le vrai langage de la poésie</w:t>
      </w:r>
      <w:r>
        <w:rPr>
          <w:lang w:bidi="he-IL"/>
        </w:rPr>
        <w:t xml:space="preserve">, </w:t>
      </w:r>
      <w:r w:rsidRPr="000B0C52">
        <w:rPr>
          <w:lang w:bidi="he-IL"/>
        </w:rPr>
        <w:t>et qu’il a recours au parallélisme. Voyez</w:t>
      </w:r>
      <w:r>
        <w:rPr>
          <w:lang w:bidi="he-IL"/>
        </w:rPr>
        <w:t xml:space="preserve">, </w:t>
      </w:r>
      <w:r w:rsidRPr="000B0C52">
        <w:rPr>
          <w:lang w:bidi="he-IL"/>
        </w:rPr>
        <w:t>entre autres passages</w:t>
      </w:r>
      <w:r>
        <w:rPr>
          <w:lang w:bidi="he-IL"/>
        </w:rPr>
        <w:t xml:space="preserve">, V, </w:t>
      </w:r>
      <w:r w:rsidRPr="000B0C52">
        <w:rPr>
          <w:lang w:bidi="he-IL"/>
        </w:rPr>
        <w:t>2</w:t>
      </w:r>
      <w:r>
        <w:rPr>
          <w:lang w:bidi="he-IL"/>
        </w:rPr>
        <w:t xml:space="preserve">, </w:t>
      </w:r>
      <w:r w:rsidRPr="000B0C52">
        <w:rPr>
          <w:lang w:bidi="he-IL"/>
        </w:rPr>
        <w:t>5 </w:t>
      </w:r>
      <w:r>
        <w:rPr>
          <w:lang w:bidi="he-IL"/>
        </w:rPr>
        <w:t xml:space="preserve">; VII, </w:t>
      </w:r>
      <w:r w:rsidRPr="000B0C52">
        <w:rPr>
          <w:lang w:bidi="he-IL"/>
        </w:rPr>
        <w:t>2-10</w:t>
      </w:r>
      <w:r>
        <w:rPr>
          <w:lang w:bidi="he-IL"/>
        </w:rPr>
        <w:t xml:space="preserve">, </w:t>
      </w:r>
      <w:r w:rsidRPr="000B0C52">
        <w:rPr>
          <w:lang w:bidi="he-IL"/>
        </w:rPr>
        <w:t>12 ;</w:t>
      </w:r>
      <w:r>
        <w:rPr>
          <w:lang w:bidi="he-IL"/>
        </w:rPr>
        <w:t xml:space="preserve"> VIII, </w:t>
      </w:r>
      <w:r w:rsidRPr="000B0C52">
        <w:rPr>
          <w:lang w:bidi="he-IL"/>
        </w:rPr>
        <w:t>8 ;</w:t>
      </w:r>
      <w:r>
        <w:rPr>
          <w:lang w:bidi="he-IL"/>
        </w:rPr>
        <w:t xml:space="preserve"> IX, </w:t>
      </w:r>
      <w:r w:rsidRPr="000B0C52">
        <w:rPr>
          <w:lang w:bidi="he-IL"/>
        </w:rPr>
        <w:t>8</w:t>
      </w:r>
      <w:r>
        <w:rPr>
          <w:lang w:bidi="he-IL"/>
        </w:rPr>
        <w:t xml:space="preserve">, </w:t>
      </w:r>
      <w:r w:rsidRPr="000B0C52">
        <w:rPr>
          <w:lang w:bidi="he-IL"/>
        </w:rPr>
        <w:t>11</w:t>
      </w:r>
      <w:r>
        <w:rPr>
          <w:lang w:bidi="he-IL"/>
        </w:rPr>
        <w:t xml:space="preserve">, </w:t>
      </w:r>
      <w:r w:rsidRPr="000B0C52">
        <w:rPr>
          <w:lang w:bidi="he-IL"/>
        </w:rPr>
        <w:t xml:space="preserve">et la fin du chap. </w:t>
      </w:r>
      <w:r>
        <w:rPr>
          <w:lang w:bidi="he-IL"/>
        </w:rPr>
        <w:t>XII.</w:t>
      </w:r>
      <w:r w:rsidRPr="000B0C52">
        <w:rPr>
          <w:lang w:bidi="he-IL"/>
        </w:rPr>
        <w:t xml:space="preserve"> Sa diction reçoit de là un caractère bigarré</w:t>
      </w:r>
      <w:r>
        <w:rPr>
          <w:lang w:bidi="he-IL"/>
        </w:rPr>
        <w:t xml:space="preserve">, </w:t>
      </w:r>
      <w:r w:rsidRPr="000B0C52">
        <w:rPr>
          <w:lang w:bidi="he-IL"/>
        </w:rPr>
        <w:t>qu’on trouve quelquefois chez les écrivains ar</w:t>
      </w:r>
      <w:r>
        <w:rPr>
          <w:lang w:bidi="he-IL"/>
        </w:rPr>
        <w:t>a</w:t>
      </w:r>
      <w:r w:rsidRPr="000B0C52">
        <w:rPr>
          <w:lang w:bidi="he-IL"/>
        </w:rPr>
        <w:t>bes.</w:t>
      </w:r>
      <w:r>
        <w:rPr>
          <w:lang w:bidi="he-IL"/>
        </w:rPr>
        <w:t xml:space="preserve"> </w:t>
      </w:r>
    </w:p>
    <w:p w:rsidR="0073183F" w:rsidRDefault="0073183F" w:rsidP="0073183F">
      <w:pPr>
        <w:pStyle w:val="intro"/>
        <w:rPr>
          <w:lang w:bidi="he-IL"/>
        </w:rPr>
      </w:pPr>
      <w:r w:rsidRPr="000B0C52">
        <w:rPr>
          <w:lang w:bidi="he-IL"/>
        </w:rPr>
        <w:t>Certaines formules</w:t>
      </w:r>
      <w:r>
        <w:rPr>
          <w:lang w:bidi="he-IL"/>
        </w:rPr>
        <w:t xml:space="preserve">, </w:t>
      </w:r>
      <w:r w:rsidRPr="000B0C52">
        <w:rPr>
          <w:lang w:bidi="he-IL"/>
        </w:rPr>
        <w:t>qui retentissent fréquemment à travers le livre</w:t>
      </w:r>
      <w:r>
        <w:rPr>
          <w:lang w:bidi="he-IL"/>
        </w:rPr>
        <w:t xml:space="preserve">, </w:t>
      </w:r>
      <w:r w:rsidRPr="000B0C52">
        <w:rPr>
          <w:lang w:bidi="he-IL"/>
        </w:rPr>
        <w:t>comme des refrains mélancoliques</w:t>
      </w:r>
      <w:r>
        <w:rPr>
          <w:lang w:bidi="he-IL"/>
        </w:rPr>
        <w:t xml:space="preserve">, </w:t>
      </w:r>
      <w:r w:rsidRPr="000B0C52">
        <w:rPr>
          <w:lang w:bidi="he-IL"/>
        </w:rPr>
        <w:t xml:space="preserve">produisent un effet saisissant et témoignent d’un art très réel dans la composition. </w:t>
      </w:r>
      <w:r>
        <w:rPr>
          <w:lang w:bidi="he-IL"/>
        </w:rPr>
        <w:t>« </w:t>
      </w:r>
      <w:r w:rsidRPr="000B0C52">
        <w:rPr>
          <w:lang w:bidi="he-IL"/>
        </w:rPr>
        <w:t>Notre poète a du délicat</w:t>
      </w:r>
      <w:r>
        <w:rPr>
          <w:lang w:bidi="he-IL"/>
        </w:rPr>
        <w:t xml:space="preserve">, </w:t>
      </w:r>
      <w:r w:rsidRPr="000B0C52">
        <w:rPr>
          <w:lang w:bidi="he-IL"/>
        </w:rPr>
        <w:t>du gracieux dans l’expression</w:t>
      </w:r>
      <w:r>
        <w:rPr>
          <w:lang w:bidi="he-IL"/>
        </w:rPr>
        <w:t xml:space="preserve">, </w:t>
      </w:r>
      <w:r w:rsidRPr="000B0C52">
        <w:rPr>
          <w:lang w:bidi="he-IL"/>
        </w:rPr>
        <w:t>beaucoup de finesse dans l’association des pensées et des sentences.</w:t>
      </w:r>
      <w:r>
        <w:rPr>
          <w:lang w:bidi="he-IL"/>
        </w:rPr>
        <w:t> »</w:t>
      </w:r>
      <w:r w:rsidRPr="000B0C52">
        <w:rPr>
          <w:lang w:bidi="he-IL"/>
        </w:rPr>
        <w:t xml:space="preserve"> Il y a de la vigueur dans le coloris</w:t>
      </w:r>
      <w:r>
        <w:rPr>
          <w:lang w:bidi="he-IL"/>
        </w:rPr>
        <w:t>, « </w:t>
      </w:r>
      <w:r w:rsidRPr="000B0C52">
        <w:rPr>
          <w:lang w:bidi="he-IL"/>
        </w:rPr>
        <w:t>malgré quelques négligences et un peu de diffusion.</w:t>
      </w:r>
      <w:r>
        <w:rPr>
          <w:lang w:bidi="he-IL"/>
        </w:rPr>
        <w:t> » E</w:t>
      </w:r>
      <w:r w:rsidRPr="000B0C52">
        <w:rPr>
          <w:lang w:bidi="he-IL"/>
        </w:rPr>
        <w:t>n plusieurs endroits</w:t>
      </w:r>
      <w:r>
        <w:rPr>
          <w:lang w:bidi="he-IL"/>
        </w:rPr>
        <w:t>, « </w:t>
      </w:r>
      <w:r w:rsidRPr="000B0C52">
        <w:rPr>
          <w:lang w:bidi="he-IL"/>
        </w:rPr>
        <w:t>l’Ecclésiaste se manifeste comme un vrai maître de la parole </w:t>
      </w:r>
      <w:r>
        <w:rPr>
          <w:lang w:bidi="he-IL"/>
        </w:rPr>
        <w:t>: »</w:t>
      </w:r>
      <w:r w:rsidRPr="000B0C52">
        <w:rPr>
          <w:lang w:bidi="he-IL"/>
        </w:rPr>
        <w:t xml:space="preserve"> par exemple</w:t>
      </w:r>
      <w:r>
        <w:rPr>
          <w:lang w:bidi="he-IL"/>
        </w:rPr>
        <w:t>, « </w:t>
      </w:r>
      <w:r w:rsidRPr="000B0C52">
        <w:rPr>
          <w:lang w:bidi="he-IL"/>
        </w:rPr>
        <w:t>quand il représente</w:t>
      </w:r>
      <w:r>
        <w:rPr>
          <w:lang w:bidi="he-IL"/>
        </w:rPr>
        <w:t xml:space="preserve">, I, </w:t>
      </w:r>
      <w:r w:rsidRPr="000B0C52">
        <w:rPr>
          <w:lang w:bidi="he-IL"/>
        </w:rPr>
        <w:t>4-11</w:t>
      </w:r>
      <w:r>
        <w:rPr>
          <w:lang w:bidi="he-IL"/>
        </w:rPr>
        <w:t xml:space="preserve">, </w:t>
      </w:r>
      <w:r w:rsidRPr="000B0C52">
        <w:rPr>
          <w:lang w:bidi="he-IL"/>
        </w:rPr>
        <w:t>l’éternel va-et-vient du cours des choses</w:t>
      </w:r>
      <w:r>
        <w:rPr>
          <w:lang w:bidi="he-IL"/>
        </w:rPr>
        <w:t xml:space="preserve">, </w:t>
      </w:r>
      <w:r w:rsidRPr="000B0C52">
        <w:rPr>
          <w:lang w:bidi="he-IL"/>
        </w:rPr>
        <w:t>et quand il peint</w:t>
      </w:r>
      <w:r>
        <w:rPr>
          <w:lang w:bidi="he-IL"/>
        </w:rPr>
        <w:t xml:space="preserve">, XII, </w:t>
      </w:r>
      <w:r w:rsidRPr="000B0C52">
        <w:rPr>
          <w:lang w:bidi="he-IL"/>
        </w:rPr>
        <w:t>2-7</w:t>
      </w:r>
      <w:r>
        <w:rPr>
          <w:lang w:bidi="he-IL"/>
        </w:rPr>
        <w:t xml:space="preserve">, </w:t>
      </w:r>
      <w:r w:rsidRPr="000B0C52">
        <w:rPr>
          <w:lang w:bidi="he-IL"/>
        </w:rPr>
        <w:t>la vie humaine qui touche à son terme</w:t>
      </w:r>
      <w:r>
        <w:rPr>
          <w:lang w:bidi="he-IL"/>
        </w:rPr>
        <w:t xml:space="preserve">, </w:t>
      </w:r>
      <w:r w:rsidRPr="000B0C52">
        <w:rPr>
          <w:lang w:bidi="he-IL"/>
        </w:rPr>
        <w:t>et enfin se brise.</w:t>
      </w:r>
      <w:r>
        <w:rPr>
          <w:lang w:bidi="he-IL"/>
        </w:rPr>
        <w:t xml:space="preserve"> » </w:t>
      </w:r>
    </w:p>
    <w:p w:rsidR="0073183F" w:rsidRDefault="0073183F" w:rsidP="0073183F">
      <w:pPr>
        <w:pStyle w:val="intro"/>
        <w:rPr>
          <w:lang w:bidi="he-IL"/>
        </w:rPr>
      </w:pPr>
      <w:r w:rsidRPr="00585C87">
        <w:rPr>
          <w:lang w:bidi="he-IL"/>
        </w:rPr>
        <w:t>7</w:t>
      </w:r>
      <w:r>
        <w:rPr>
          <w:lang w:bidi="he-IL"/>
        </w:rPr>
        <w:t>°</w:t>
      </w:r>
      <w:r w:rsidRPr="00290B1E">
        <w:rPr>
          <w:rStyle w:val="italicus"/>
        </w:rPr>
        <w:t xml:space="preserve"> L’importance</w:t>
      </w:r>
      <w:r w:rsidRPr="000B0C52">
        <w:rPr>
          <w:lang w:bidi="he-IL"/>
        </w:rPr>
        <w:t xml:space="preserve"> du livre de l’Ecclésiaste </w:t>
      </w:r>
      <w:r>
        <w:rPr>
          <w:lang w:bidi="he-IL"/>
        </w:rPr>
        <w:t>est</w:t>
      </w:r>
      <w:r w:rsidRPr="000B0C52">
        <w:rPr>
          <w:lang w:bidi="he-IL"/>
        </w:rPr>
        <w:t xml:space="preserve"> avant tout morale. Il dissipe les illusions et décrit avec une rare vigueur le néant de tous les biens terrestres</w:t>
      </w:r>
      <w:r>
        <w:rPr>
          <w:lang w:bidi="he-IL"/>
        </w:rPr>
        <w:t xml:space="preserve">, </w:t>
      </w:r>
      <w:r w:rsidRPr="000B0C52">
        <w:rPr>
          <w:lang w:bidi="he-IL"/>
        </w:rPr>
        <w:t>la fragilité de toutes les joies humaines. Par là même il élève et fortifie l’âme dans les situations heureuses</w:t>
      </w:r>
      <w:r>
        <w:rPr>
          <w:lang w:bidi="he-IL"/>
        </w:rPr>
        <w:t xml:space="preserve">, </w:t>
      </w:r>
      <w:r w:rsidRPr="000B0C52">
        <w:rPr>
          <w:lang w:bidi="he-IL"/>
        </w:rPr>
        <w:t>et la console dans le malheur. Saint</w:t>
      </w:r>
      <w:r>
        <w:rPr>
          <w:lang w:bidi="he-IL"/>
        </w:rPr>
        <w:t xml:space="preserve"> Jérôme raconte qu’il le lut avec Blæsí</w:t>
      </w:r>
      <w:r w:rsidRPr="000B0C52">
        <w:rPr>
          <w:lang w:bidi="he-IL"/>
        </w:rPr>
        <w:t>lla</w:t>
      </w:r>
      <w:r>
        <w:rPr>
          <w:lang w:bidi="he-IL"/>
        </w:rPr>
        <w:t xml:space="preserve">, </w:t>
      </w:r>
      <w:r w:rsidRPr="000B0C52">
        <w:rPr>
          <w:lang w:bidi="he-IL"/>
        </w:rPr>
        <w:t xml:space="preserve">pour exciter sa sainte amie au mépris des choses de la terre. Saint Augustin </w:t>
      </w:r>
      <w:r>
        <w:rPr>
          <w:lang w:bidi="he-IL"/>
        </w:rPr>
        <w:t>est</w:t>
      </w:r>
      <w:r w:rsidRPr="000B0C52">
        <w:rPr>
          <w:lang w:bidi="he-IL"/>
        </w:rPr>
        <w:t xml:space="preserve"> plus complet lorsqu’il dit que si ce gracieux petit volume démontre la vanité de cette vie</w:t>
      </w:r>
      <w:r>
        <w:rPr>
          <w:lang w:bidi="he-IL"/>
        </w:rPr>
        <w:t xml:space="preserve">, </w:t>
      </w:r>
      <w:r w:rsidRPr="000B0C52">
        <w:rPr>
          <w:lang w:bidi="he-IL"/>
        </w:rPr>
        <w:t>c’est uniquement pour nous faire désirer une autre vie dans laquelle</w:t>
      </w:r>
      <w:r>
        <w:rPr>
          <w:lang w:bidi="he-IL"/>
        </w:rPr>
        <w:t xml:space="preserve">, </w:t>
      </w:r>
      <w:r w:rsidRPr="000B0C52">
        <w:rPr>
          <w:lang w:bidi="he-IL"/>
        </w:rPr>
        <w:t xml:space="preserve">au lieu de </w:t>
      </w:r>
      <w:r>
        <w:rPr>
          <w:lang w:bidi="he-IL"/>
        </w:rPr>
        <w:t>« </w:t>
      </w:r>
      <w:r w:rsidRPr="000B0C52">
        <w:rPr>
          <w:lang w:bidi="he-IL"/>
        </w:rPr>
        <w:t xml:space="preserve">la vanité qui </w:t>
      </w:r>
      <w:r>
        <w:rPr>
          <w:lang w:bidi="he-IL"/>
        </w:rPr>
        <w:t>est</w:t>
      </w:r>
      <w:r w:rsidRPr="000B0C52">
        <w:rPr>
          <w:lang w:bidi="he-IL"/>
        </w:rPr>
        <w:t xml:space="preserve"> sous le soleil</w:t>
      </w:r>
      <w:r>
        <w:rPr>
          <w:lang w:bidi="he-IL"/>
        </w:rPr>
        <w:t xml:space="preserve"> », </w:t>
      </w:r>
      <w:r w:rsidRPr="000B0C52">
        <w:rPr>
          <w:lang w:bidi="he-IL"/>
        </w:rPr>
        <w:t>il y a la vérité sous C</w:t>
      </w:r>
      <w:r>
        <w:rPr>
          <w:lang w:bidi="he-IL"/>
        </w:rPr>
        <w:t>e</w:t>
      </w:r>
      <w:r w:rsidRPr="000B0C52">
        <w:rPr>
          <w:lang w:bidi="he-IL"/>
        </w:rPr>
        <w:t>lui qui a créé le soleil. Et cent assertions semblables des moralistes anciens et modernes.</w:t>
      </w:r>
      <w:r>
        <w:rPr>
          <w:lang w:bidi="he-IL"/>
        </w:rPr>
        <w:t xml:space="preserve"> </w:t>
      </w:r>
    </w:p>
    <w:p w:rsidR="0073183F" w:rsidRDefault="0073183F" w:rsidP="0073183F">
      <w:pPr>
        <w:pStyle w:val="intro"/>
        <w:rPr>
          <w:lang w:bidi="he-IL"/>
        </w:rPr>
      </w:pPr>
      <w:r w:rsidRPr="000B0C52">
        <w:rPr>
          <w:lang w:bidi="he-IL"/>
        </w:rPr>
        <w:t>Le philosophe aussi trouve à gagner dans la lecture de cet écrit</w:t>
      </w:r>
      <w:r>
        <w:rPr>
          <w:lang w:bidi="he-IL"/>
        </w:rPr>
        <w:t xml:space="preserve">, </w:t>
      </w:r>
      <w:r w:rsidRPr="000B0C52">
        <w:rPr>
          <w:lang w:bidi="he-IL"/>
        </w:rPr>
        <w:t>qui résout un problème si important et agite de si graves pensées. Il y trouve la clef d’un profond mystère</w:t>
      </w:r>
      <w:r>
        <w:rPr>
          <w:lang w:bidi="he-IL"/>
        </w:rPr>
        <w:t xml:space="preserve">, </w:t>
      </w:r>
      <w:r w:rsidRPr="000B0C52">
        <w:rPr>
          <w:lang w:bidi="he-IL"/>
        </w:rPr>
        <w:t>et apprend à connaître le moyen de réduire ses doutes au silence.</w:t>
      </w:r>
      <w:r>
        <w:rPr>
          <w:lang w:bidi="he-IL"/>
        </w:rPr>
        <w:t xml:space="preserve"> </w:t>
      </w:r>
    </w:p>
    <w:p w:rsidR="0073183F" w:rsidRDefault="0073183F" w:rsidP="0073183F">
      <w:pPr>
        <w:pStyle w:val="intro"/>
        <w:rPr>
          <w:lang w:bidi="he-IL"/>
        </w:rPr>
      </w:pPr>
      <w:r w:rsidRPr="000B0C52">
        <w:rPr>
          <w:lang w:bidi="he-IL"/>
        </w:rPr>
        <w:t>Enfin</w:t>
      </w:r>
      <w:r>
        <w:rPr>
          <w:lang w:bidi="he-IL"/>
        </w:rPr>
        <w:t xml:space="preserve">, </w:t>
      </w:r>
      <w:r w:rsidRPr="000B0C52">
        <w:rPr>
          <w:lang w:bidi="he-IL"/>
        </w:rPr>
        <w:t>d’une manière muette et indirecte</w:t>
      </w:r>
      <w:r>
        <w:rPr>
          <w:lang w:bidi="he-IL"/>
        </w:rPr>
        <w:t xml:space="preserve">, </w:t>
      </w:r>
      <w:r w:rsidRPr="000B0C52">
        <w:rPr>
          <w:lang w:bidi="he-IL"/>
        </w:rPr>
        <w:t>le liv</w:t>
      </w:r>
      <w:r>
        <w:rPr>
          <w:lang w:bidi="he-IL"/>
        </w:rPr>
        <w:t>re de l’Ecclésiaste a un certain</w:t>
      </w:r>
      <w:r w:rsidRPr="000B0C52">
        <w:rPr>
          <w:lang w:bidi="he-IL"/>
        </w:rPr>
        <w:t xml:space="preserve"> cachet messianique</w:t>
      </w:r>
      <w:r>
        <w:rPr>
          <w:lang w:bidi="he-IL"/>
        </w:rPr>
        <w:t xml:space="preserve">, </w:t>
      </w:r>
      <w:r w:rsidRPr="000B0C52">
        <w:rPr>
          <w:lang w:bidi="he-IL"/>
        </w:rPr>
        <w:t>puisque</w:t>
      </w:r>
      <w:r>
        <w:rPr>
          <w:lang w:bidi="he-IL"/>
        </w:rPr>
        <w:t xml:space="preserve">, </w:t>
      </w:r>
      <w:r w:rsidRPr="000B0C52">
        <w:rPr>
          <w:lang w:bidi="he-IL"/>
        </w:rPr>
        <w:t>en décrivant avec tant d’énergie les souffrances endurées par l’humanité sous le régime de la nature pure</w:t>
      </w:r>
      <w:r>
        <w:rPr>
          <w:lang w:bidi="he-IL"/>
        </w:rPr>
        <w:t xml:space="preserve">, </w:t>
      </w:r>
      <w:r w:rsidRPr="000B0C52">
        <w:rPr>
          <w:lang w:bidi="he-IL"/>
        </w:rPr>
        <w:t xml:space="preserve">et </w:t>
      </w:r>
      <w:r>
        <w:rPr>
          <w:lang w:bidi="he-IL"/>
        </w:rPr>
        <w:t>même</w:t>
      </w:r>
      <w:r w:rsidRPr="000B0C52">
        <w:rPr>
          <w:lang w:bidi="he-IL"/>
        </w:rPr>
        <w:t xml:space="preserve"> de l’Ancien Testament</w:t>
      </w:r>
      <w:r>
        <w:rPr>
          <w:lang w:bidi="he-IL"/>
        </w:rPr>
        <w:t xml:space="preserve">, </w:t>
      </w:r>
      <w:r w:rsidRPr="000B0C52">
        <w:rPr>
          <w:lang w:bidi="he-IL"/>
        </w:rPr>
        <w:t>il fait naître en elle le désir du vrai bonheur</w:t>
      </w:r>
      <w:r>
        <w:rPr>
          <w:lang w:bidi="he-IL"/>
        </w:rPr>
        <w:t>, q</w:t>
      </w:r>
      <w:r w:rsidRPr="000B0C52">
        <w:rPr>
          <w:lang w:bidi="he-IL"/>
        </w:rPr>
        <w:t xml:space="preserve">ue </w:t>
      </w:r>
      <w:r>
        <w:rPr>
          <w:lang w:bidi="he-IL"/>
        </w:rPr>
        <w:t>Jésus</w:t>
      </w:r>
      <w:r w:rsidRPr="000B0C52">
        <w:rPr>
          <w:lang w:bidi="he-IL"/>
        </w:rPr>
        <w:t>-</w:t>
      </w:r>
      <w:r>
        <w:rPr>
          <w:lang w:bidi="he-IL"/>
        </w:rPr>
        <w:t>Christ seul devait apporter sur la t</w:t>
      </w:r>
      <w:r w:rsidRPr="000B0C52">
        <w:rPr>
          <w:lang w:bidi="he-IL"/>
        </w:rPr>
        <w:t>erre.</w:t>
      </w:r>
      <w:r>
        <w:rPr>
          <w:lang w:bidi="he-IL"/>
        </w:rPr>
        <w:t xml:space="preserve"> </w:t>
      </w:r>
    </w:p>
    <w:p w:rsidR="0073183F" w:rsidRDefault="0073183F" w:rsidP="0073183F">
      <w:pPr>
        <w:pStyle w:val="intro"/>
        <w:rPr>
          <w:lang w:bidi="he-IL"/>
        </w:rPr>
      </w:pPr>
      <w:r w:rsidRPr="000B0C52">
        <w:rPr>
          <w:lang w:bidi="he-IL"/>
        </w:rPr>
        <w:t>8</w:t>
      </w:r>
      <w:r>
        <w:rPr>
          <w:lang w:bidi="he-IL"/>
        </w:rPr>
        <w:t>°</w:t>
      </w:r>
      <w:r w:rsidRPr="00290B1E">
        <w:rPr>
          <w:rStyle w:val="italicus"/>
        </w:rPr>
        <w:t xml:space="preserve"> Auteurs à consulter.</w:t>
      </w:r>
      <w:r w:rsidRPr="00A01812">
        <w:t xml:space="preserve"> — </w:t>
      </w:r>
      <w:r w:rsidRPr="000B0C52">
        <w:rPr>
          <w:lang w:bidi="he-IL"/>
        </w:rPr>
        <w:t>Saint Jérôme</w:t>
      </w:r>
      <w:r>
        <w:rPr>
          <w:lang w:bidi="he-IL"/>
        </w:rPr>
        <w:t xml:space="preserve">, </w:t>
      </w:r>
      <w:r>
        <w:rPr>
          <w:rStyle w:val="italicus"/>
        </w:rPr>
        <w:t>Commentáriu</w:t>
      </w:r>
      <w:r w:rsidRPr="00290B1E">
        <w:rPr>
          <w:rStyle w:val="italicus"/>
        </w:rPr>
        <w:t>s in librum Ecclesiásten</w:t>
      </w:r>
      <w:r>
        <w:rPr>
          <w:rStyle w:val="italicus"/>
        </w:rPr>
        <w:t xml:space="preserve"> ad Paulam et Eustó</w:t>
      </w:r>
      <w:r w:rsidRPr="00290B1E">
        <w:rPr>
          <w:rStyle w:val="italicus"/>
        </w:rPr>
        <w:t>chiam ;</w:t>
      </w:r>
      <w:r w:rsidRPr="000B0C52">
        <w:rPr>
          <w:lang w:bidi="he-IL"/>
        </w:rPr>
        <w:t xml:space="preserve"> </w:t>
      </w:r>
      <w:r>
        <w:rPr>
          <w:lang w:bidi="he-IL"/>
        </w:rPr>
        <w:t>H</w:t>
      </w:r>
      <w:r w:rsidRPr="000B0C52">
        <w:rPr>
          <w:lang w:bidi="he-IL"/>
        </w:rPr>
        <w:t>ugues de Saint-Victor</w:t>
      </w:r>
      <w:r>
        <w:rPr>
          <w:lang w:bidi="he-IL"/>
        </w:rPr>
        <w:t xml:space="preserve">, </w:t>
      </w:r>
      <w:r w:rsidRPr="00290B1E">
        <w:rPr>
          <w:rStyle w:val="italicus"/>
        </w:rPr>
        <w:t>In Ecclesiásten Homíli</w:t>
      </w:r>
      <w:r>
        <w:rPr>
          <w:rStyle w:val="italicus"/>
        </w:rPr>
        <w:t>æ</w:t>
      </w:r>
      <w:r w:rsidRPr="000B0C52">
        <w:rPr>
          <w:lang w:bidi="he-IL"/>
        </w:rPr>
        <w:t xml:space="preserve"> </w:t>
      </w:r>
      <w:r>
        <w:rPr>
          <w:lang w:bidi="he-IL"/>
        </w:rPr>
        <w:t>XIX</w:t>
      </w:r>
      <w:r w:rsidRPr="000B0C52">
        <w:rPr>
          <w:lang w:bidi="he-IL"/>
        </w:rPr>
        <w:t xml:space="preserve"> (au </w:t>
      </w:r>
      <w:r>
        <w:rPr>
          <w:lang w:bidi="he-IL"/>
        </w:rPr>
        <w:t>XIIe</w:t>
      </w:r>
      <w:r w:rsidRPr="000B0C52">
        <w:rPr>
          <w:lang w:bidi="he-IL"/>
        </w:rPr>
        <w:t xml:space="preserve"> siècle) ; Pineda</w:t>
      </w:r>
      <w:r>
        <w:rPr>
          <w:lang w:bidi="he-IL"/>
        </w:rPr>
        <w:t xml:space="preserve">, </w:t>
      </w:r>
      <w:r w:rsidRPr="00290B1E">
        <w:rPr>
          <w:rStyle w:val="italicus"/>
        </w:rPr>
        <w:t>Commentárium in Ecclesiásten</w:t>
      </w:r>
      <w:r>
        <w:rPr>
          <w:rStyle w:val="italicus"/>
        </w:rPr>
        <w:t xml:space="preserve">, </w:t>
      </w:r>
      <w:r w:rsidRPr="000B0C52">
        <w:rPr>
          <w:lang w:bidi="he-IL"/>
        </w:rPr>
        <w:t>Anvers</w:t>
      </w:r>
      <w:r>
        <w:rPr>
          <w:lang w:bidi="he-IL"/>
        </w:rPr>
        <w:t xml:space="preserve">, </w:t>
      </w:r>
      <w:r w:rsidRPr="000B0C52">
        <w:rPr>
          <w:lang w:bidi="he-IL"/>
        </w:rPr>
        <w:t>1620 (ouvrage aussi complet que solide) ; Bossuet</w:t>
      </w:r>
      <w:r>
        <w:rPr>
          <w:lang w:bidi="he-IL"/>
        </w:rPr>
        <w:t xml:space="preserve">, </w:t>
      </w:r>
      <w:r w:rsidRPr="00290B1E">
        <w:rPr>
          <w:rStyle w:val="italicus"/>
        </w:rPr>
        <w:t>Liber Ecclesiástes ;</w:t>
      </w:r>
      <w:r w:rsidRPr="000B0C52">
        <w:rPr>
          <w:lang w:bidi="he-IL"/>
        </w:rPr>
        <w:t xml:space="preserve"> les commentaires de Corneille de la Pierre</w:t>
      </w:r>
      <w:r>
        <w:rPr>
          <w:lang w:bidi="he-IL"/>
        </w:rPr>
        <w:t xml:space="preserve">, </w:t>
      </w:r>
      <w:r w:rsidRPr="000B0C52">
        <w:rPr>
          <w:lang w:bidi="he-IL"/>
        </w:rPr>
        <w:t>de Maldonat et de D. Calmet ; Vegni</w:t>
      </w:r>
      <w:r>
        <w:rPr>
          <w:lang w:bidi="he-IL"/>
        </w:rPr>
        <w:t xml:space="preserve">, </w:t>
      </w:r>
      <w:r w:rsidRPr="00290B1E">
        <w:rPr>
          <w:rStyle w:val="italicus"/>
        </w:rPr>
        <w:t>L’Ecclésiaste secondo il testo ebraico</w:t>
      </w:r>
      <w:r>
        <w:rPr>
          <w:rStyle w:val="italicus"/>
        </w:rPr>
        <w:t>, do</w:t>
      </w:r>
      <w:r w:rsidRPr="00290B1E">
        <w:rPr>
          <w:rStyle w:val="italicus"/>
        </w:rPr>
        <w:t>ppia traduz</w:t>
      </w:r>
      <w:r>
        <w:rPr>
          <w:rStyle w:val="italicus"/>
        </w:rPr>
        <w:t>ione</w:t>
      </w:r>
      <w:r w:rsidRPr="00290B1E">
        <w:rPr>
          <w:rStyle w:val="italicus"/>
        </w:rPr>
        <w:t xml:space="preserve"> con pro</w:t>
      </w:r>
      <w:r>
        <w:rPr>
          <w:rStyle w:val="italicus"/>
        </w:rPr>
        <w:t>e</w:t>
      </w:r>
      <w:r w:rsidRPr="00290B1E">
        <w:rPr>
          <w:rStyle w:val="italicus"/>
        </w:rPr>
        <w:t>mio e note</w:t>
      </w:r>
      <w:r>
        <w:rPr>
          <w:rStyle w:val="italicus"/>
        </w:rPr>
        <w:t xml:space="preserve">, </w:t>
      </w:r>
      <w:r w:rsidRPr="000B0C52">
        <w:rPr>
          <w:lang w:bidi="he-IL"/>
        </w:rPr>
        <w:t>Florence</w:t>
      </w:r>
      <w:r>
        <w:rPr>
          <w:lang w:bidi="he-IL"/>
        </w:rPr>
        <w:t xml:space="preserve">, </w:t>
      </w:r>
      <w:r w:rsidRPr="000B0C52">
        <w:rPr>
          <w:lang w:bidi="he-IL"/>
        </w:rPr>
        <w:t>1871 ; A. Motais</w:t>
      </w:r>
      <w:r>
        <w:rPr>
          <w:lang w:bidi="he-IL"/>
        </w:rPr>
        <w:t xml:space="preserve">, </w:t>
      </w:r>
      <w:r w:rsidRPr="00290B1E">
        <w:rPr>
          <w:rStyle w:val="italicus"/>
        </w:rPr>
        <w:t>Salomon et l’Ecclésiaste</w:t>
      </w:r>
      <w:r>
        <w:rPr>
          <w:rStyle w:val="italicus"/>
        </w:rPr>
        <w:t xml:space="preserve">, </w:t>
      </w:r>
      <w:r w:rsidRPr="00290B1E">
        <w:rPr>
          <w:rStyle w:val="italicus"/>
        </w:rPr>
        <w:t>Étude critique sur le texte</w:t>
      </w:r>
      <w:r>
        <w:rPr>
          <w:rStyle w:val="italicus"/>
        </w:rPr>
        <w:t xml:space="preserve">, </w:t>
      </w:r>
      <w:r w:rsidRPr="00290B1E">
        <w:rPr>
          <w:rStyle w:val="italicus"/>
        </w:rPr>
        <w:t>les doctrines</w:t>
      </w:r>
      <w:r>
        <w:rPr>
          <w:rStyle w:val="italicus"/>
        </w:rPr>
        <w:t xml:space="preserve">, </w:t>
      </w:r>
      <w:r w:rsidRPr="00290B1E">
        <w:rPr>
          <w:rStyle w:val="italicus"/>
        </w:rPr>
        <w:t>l’âge et l’auteur de ce livre</w:t>
      </w:r>
      <w:r>
        <w:rPr>
          <w:rStyle w:val="italicus"/>
        </w:rPr>
        <w:t xml:space="preserve">, </w:t>
      </w:r>
      <w:r w:rsidRPr="000B0C52">
        <w:rPr>
          <w:lang w:bidi="he-IL"/>
        </w:rPr>
        <w:t>Paris</w:t>
      </w:r>
      <w:r>
        <w:rPr>
          <w:lang w:bidi="he-IL"/>
        </w:rPr>
        <w:t xml:space="preserve">, </w:t>
      </w:r>
      <w:r w:rsidRPr="000B0C52">
        <w:rPr>
          <w:lang w:bidi="he-IL"/>
        </w:rPr>
        <w:t>1876 ; du même</w:t>
      </w:r>
      <w:r>
        <w:rPr>
          <w:lang w:bidi="he-IL"/>
        </w:rPr>
        <w:t xml:space="preserve">, </w:t>
      </w:r>
      <w:r w:rsidRPr="00290B1E">
        <w:rPr>
          <w:rStyle w:val="italicus"/>
        </w:rPr>
        <w:t>L’Ecclésiaste</w:t>
      </w:r>
      <w:r>
        <w:rPr>
          <w:rStyle w:val="italicus"/>
        </w:rPr>
        <w:t xml:space="preserve">, </w:t>
      </w:r>
      <w:r w:rsidRPr="000B0C52">
        <w:rPr>
          <w:lang w:bidi="he-IL"/>
        </w:rPr>
        <w:t>Paris</w:t>
      </w:r>
      <w:r>
        <w:rPr>
          <w:lang w:bidi="he-IL"/>
        </w:rPr>
        <w:t>, 1877 (résumé du précédent) ; M</w:t>
      </w:r>
      <w:r>
        <w:rPr>
          <w:vertAlign w:val="superscript"/>
          <w:lang w:bidi="he-IL"/>
        </w:rPr>
        <w:t>gr</w:t>
      </w:r>
      <w:r w:rsidRPr="00927214">
        <w:t xml:space="preserve"> </w:t>
      </w:r>
      <w:r w:rsidRPr="000B0C52">
        <w:rPr>
          <w:lang w:bidi="he-IL"/>
        </w:rPr>
        <w:t>Meignan</w:t>
      </w:r>
      <w:r>
        <w:rPr>
          <w:lang w:bidi="he-IL"/>
        </w:rPr>
        <w:t xml:space="preserve">, </w:t>
      </w:r>
      <w:r w:rsidRPr="00290B1E">
        <w:rPr>
          <w:rStyle w:val="italicus"/>
        </w:rPr>
        <w:t>Salomon</w:t>
      </w:r>
      <w:r>
        <w:rPr>
          <w:rStyle w:val="italicus"/>
        </w:rPr>
        <w:t xml:space="preserve">, </w:t>
      </w:r>
      <w:r w:rsidRPr="00290B1E">
        <w:rPr>
          <w:rStyle w:val="italicus"/>
        </w:rPr>
        <w:t>son règne</w:t>
      </w:r>
      <w:r>
        <w:rPr>
          <w:rStyle w:val="italicus"/>
        </w:rPr>
        <w:t xml:space="preserve">, </w:t>
      </w:r>
      <w:r w:rsidRPr="00290B1E">
        <w:rPr>
          <w:rStyle w:val="italicus"/>
        </w:rPr>
        <w:t xml:space="preserve">ses </w:t>
      </w:r>
      <w:r w:rsidRPr="00290B1E">
        <w:rPr>
          <w:rStyle w:val="italicus"/>
        </w:rPr>
        <w:lastRenderedPageBreak/>
        <w:t>écrits</w:t>
      </w:r>
      <w:r>
        <w:rPr>
          <w:rStyle w:val="italicus"/>
        </w:rPr>
        <w:t xml:space="preserve">, </w:t>
      </w:r>
      <w:r w:rsidRPr="000B0C52">
        <w:rPr>
          <w:lang w:bidi="he-IL"/>
        </w:rPr>
        <w:t>Paris</w:t>
      </w:r>
      <w:r>
        <w:rPr>
          <w:lang w:bidi="he-IL"/>
        </w:rPr>
        <w:t xml:space="preserve">, </w:t>
      </w:r>
      <w:r w:rsidRPr="000B0C52">
        <w:rPr>
          <w:lang w:bidi="he-IL"/>
        </w:rPr>
        <w:t xml:space="preserve">1890 ; </w:t>
      </w:r>
      <w:r>
        <w:rPr>
          <w:lang w:bidi="he-IL"/>
        </w:rPr>
        <w:t>G.</w:t>
      </w:r>
      <w:r w:rsidRPr="000B0C52">
        <w:rPr>
          <w:lang w:bidi="he-IL"/>
        </w:rPr>
        <w:t xml:space="preserve"> Gi</w:t>
      </w:r>
      <w:r>
        <w:rPr>
          <w:lang w:bidi="he-IL"/>
        </w:rPr>
        <w:t>et</w:t>
      </w:r>
      <w:r w:rsidRPr="000B0C52">
        <w:rPr>
          <w:lang w:bidi="he-IL"/>
        </w:rPr>
        <w:t>mann</w:t>
      </w:r>
      <w:r>
        <w:rPr>
          <w:lang w:bidi="he-IL"/>
        </w:rPr>
        <w:t xml:space="preserve">, </w:t>
      </w:r>
      <w:r w:rsidRPr="00290B1E">
        <w:rPr>
          <w:rStyle w:val="italicus"/>
        </w:rPr>
        <w:t>Commentárius in Ecclesiásten et Cánticum canticórum</w:t>
      </w:r>
      <w:r>
        <w:rPr>
          <w:rStyle w:val="italicus"/>
        </w:rPr>
        <w:t xml:space="preserve">, </w:t>
      </w:r>
      <w:r w:rsidRPr="000B0C52">
        <w:rPr>
          <w:lang w:bidi="he-IL"/>
        </w:rPr>
        <w:t>Paris</w:t>
      </w:r>
      <w:r>
        <w:rPr>
          <w:lang w:bidi="he-IL"/>
        </w:rPr>
        <w:t xml:space="preserve">, </w:t>
      </w:r>
      <w:r w:rsidRPr="000B0C52">
        <w:rPr>
          <w:lang w:bidi="he-IL"/>
        </w:rPr>
        <w:t>1870 (le meilleur d</w:t>
      </w:r>
      <w:r>
        <w:rPr>
          <w:lang w:bidi="he-IL"/>
        </w:rPr>
        <w:t>e tous les commentaires catholiq</w:t>
      </w:r>
      <w:r w:rsidRPr="000B0C52">
        <w:rPr>
          <w:lang w:bidi="he-IL"/>
        </w:rPr>
        <w:t>ues).</w:t>
      </w:r>
      <w:r>
        <w:rPr>
          <w:lang w:bidi="he-IL"/>
        </w:rPr>
        <w:t xml:space="preserve"> </w:t>
      </w:r>
    </w:p>
    <w:p w:rsidR="0073183F" w:rsidRDefault="0073183F" w:rsidP="0073183F">
      <w:pPr>
        <w:rPr>
          <w:lang w:bidi="he-IL"/>
        </w:rPr>
      </w:pPr>
      <w:r>
        <w:rPr>
          <w:lang w:bidi="he-IL"/>
        </w:rPr>
        <w:t xml:space="preserve">² </w:t>
      </w:r>
    </w:p>
    <w:p w:rsidR="0039568E" w:rsidRDefault="0039568E" w:rsidP="0039568E">
      <w:pPr>
        <w:pStyle w:val="Titre3"/>
      </w:pPr>
      <w:r>
        <w:t xml:space="preserve">Qo 1 </w:t>
      </w:r>
    </w:p>
    <w:p w:rsidR="0073183F" w:rsidRDefault="0073183F" w:rsidP="0073183F">
      <w:pPr>
        <w:pStyle w:val="w1"/>
        <w:rPr>
          <w:lang w:bidi="he-IL"/>
        </w:rPr>
      </w:pPr>
      <w:r w:rsidRPr="000B0C52">
        <w:rPr>
          <w:lang w:bidi="he-IL"/>
        </w:rPr>
        <w:t>L’ECCLÉSIASTE</w:t>
      </w:r>
      <w:bookmarkStart w:id="423" w:name="qo01n"/>
      <w:bookmarkEnd w:id="423"/>
      <w:r>
        <w:rPr>
          <w:lang w:bidi="he-IL"/>
        </w:rPr>
        <w:t xml:space="preserve"> </w:t>
      </w:r>
    </w:p>
    <w:p w:rsidR="0073183F" w:rsidRDefault="0073183F" w:rsidP="0073183F">
      <w:pPr>
        <w:pStyle w:val="u1"/>
        <w:rPr>
          <w:lang w:bidi="he-IL"/>
        </w:rPr>
      </w:pPr>
      <w:r w:rsidRPr="000B0C52">
        <w:rPr>
          <w:lang w:bidi="he-IL"/>
        </w:rPr>
        <w:t>Prologue.</w:t>
      </w:r>
      <w:r w:rsidRPr="00A01812">
        <w:t xml:space="preserve"> — </w:t>
      </w:r>
      <w:r>
        <w:rPr>
          <w:lang w:bidi="he-IL"/>
        </w:rPr>
        <w:t xml:space="preserve">I, </w:t>
      </w:r>
      <w:r w:rsidRPr="000B0C52">
        <w:rPr>
          <w:lang w:bidi="he-IL"/>
        </w:rPr>
        <w:t>1-11.</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1</w:t>
      </w:r>
      <w:r>
        <w:rPr>
          <w:rFonts w:eastAsia="Arial Unicode MS"/>
          <w:lang w:bidi="he-IL"/>
        </w:rPr>
        <w:t>°</w:t>
      </w:r>
      <w:r w:rsidRPr="000B0C52">
        <w:rPr>
          <w:rFonts w:eastAsia="Arial Unicode MS"/>
          <w:lang w:bidi="he-IL"/>
        </w:rPr>
        <w:t xml:space="preserve"> Le titre du livre.</w:t>
      </w:r>
      <w:r>
        <w:rPr>
          <w:rFonts w:eastAsia="Arial Unicode MS"/>
          <w:lang w:bidi="he-IL"/>
        </w:rPr>
        <w:t xml:space="preserve"> I, </w:t>
      </w:r>
      <w:r w:rsidRPr="000B0C52">
        <w:rPr>
          <w:rFonts w:eastAsia="Arial Unicode MS"/>
          <w:lang w:bidi="he-IL"/>
        </w:rPr>
        <w:t>1.</w:t>
      </w:r>
      <w:r>
        <w:rPr>
          <w:rFonts w:eastAsia="Arial Unicode MS"/>
          <w:lang w:bidi="he-IL"/>
        </w:rPr>
        <w:t xml:space="preserve"> </w:t>
      </w:r>
    </w:p>
    <w:p w:rsidR="0073183F" w:rsidRDefault="0073183F" w:rsidP="0073183F">
      <w:pPr>
        <w:rPr>
          <w:lang w:bidi="he-IL"/>
        </w:rPr>
      </w:pPr>
      <w:r w:rsidRPr="000B0C52">
        <w:rPr>
          <w:lang w:bidi="he-IL"/>
        </w:rPr>
        <w:t xml:space="preserve">Chap. </w:t>
      </w:r>
      <w:r>
        <w:rPr>
          <w:lang w:bidi="he-IL"/>
        </w:rPr>
        <w:t>I</w:t>
      </w:r>
      <w:r w:rsidRPr="000B0C52">
        <w:rPr>
          <w:lang w:bidi="he-IL"/>
        </w:rPr>
        <w:t>.</w:t>
      </w:r>
      <w:r w:rsidRPr="00A01812">
        <w:t xml:space="preserve"> — </w:t>
      </w:r>
      <w:r w:rsidRPr="000B0C52">
        <w:rPr>
          <w:lang w:bidi="he-IL"/>
        </w:rPr>
        <w:t>1.</w:t>
      </w:r>
      <w:r>
        <w:rPr>
          <w:rStyle w:val="italicus"/>
        </w:rPr>
        <w:t xml:space="preserve"> Ecclesiástæ</w:t>
      </w:r>
      <w:r w:rsidRPr="00290B1E">
        <w:rPr>
          <w:rStyle w:val="italicus"/>
        </w:rPr>
        <w:t>.</w:t>
      </w:r>
      <w:r w:rsidRPr="000B0C52">
        <w:rPr>
          <w:lang w:bidi="he-IL"/>
        </w:rPr>
        <w:t xml:space="preserve"> Sur ce nom</w:t>
      </w:r>
      <w:r>
        <w:rPr>
          <w:lang w:bidi="he-IL"/>
        </w:rPr>
        <w:t xml:space="preserve">, </w:t>
      </w:r>
      <w:r w:rsidRPr="000B0C52">
        <w:rPr>
          <w:lang w:bidi="he-IL"/>
        </w:rPr>
        <w:t>qui tr</w:t>
      </w:r>
      <w:r>
        <w:rPr>
          <w:lang w:bidi="he-IL"/>
        </w:rPr>
        <w:t>a</w:t>
      </w:r>
      <w:r w:rsidRPr="000B0C52">
        <w:rPr>
          <w:lang w:bidi="he-IL"/>
        </w:rPr>
        <w:t>duit très exactement le mot hébreu</w:t>
      </w:r>
      <w:r w:rsidRPr="00290B1E">
        <w:rPr>
          <w:rStyle w:val="italicus"/>
        </w:rPr>
        <w:t xml:space="preserve"> </w:t>
      </w:r>
      <w:r>
        <w:rPr>
          <w:rStyle w:val="italicus"/>
        </w:rPr>
        <w:t xml:space="preserve">Qohéleṭ, </w:t>
      </w:r>
      <w:r w:rsidRPr="000B0C52">
        <w:rPr>
          <w:lang w:bidi="he-IL"/>
        </w:rPr>
        <w:t>voyez l’Introduction</w:t>
      </w:r>
      <w:r>
        <w:rPr>
          <w:lang w:bidi="he-IL"/>
        </w:rPr>
        <w:t xml:space="preserve">, </w:t>
      </w:r>
      <w:r w:rsidRPr="000B0C52">
        <w:rPr>
          <w:lang w:bidi="he-IL"/>
        </w:rPr>
        <w:t xml:space="preserve">p. </w:t>
      </w:r>
      <w:r w:rsidR="00D9056B">
        <w:rPr>
          <w:lang w:bidi="he-IL"/>
        </w:rPr>
        <w:fldChar w:fldCharType="begin"/>
      </w:r>
      <w:r>
        <w:rPr>
          <w:lang w:bidi="he-IL"/>
        </w:rPr>
        <w:instrText xml:space="preserve"> PAGEREF qoin \h </w:instrText>
      </w:r>
      <w:r w:rsidR="00D9056B">
        <w:rPr>
          <w:lang w:bidi="he-IL"/>
        </w:rPr>
      </w:r>
      <w:r w:rsidR="00D9056B">
        <w:rPr>
          <w:lang w:bidi="he-IL"/>
        </w:rPr>
        <w:fldChar w:fldCharType="separate"/>
      </w:r>
      <w:r>
        <w:rPr>
          <w:noProof/>
          <w:lang w:bidi="he-IL"/>
        </w:rPr>
        <w:t>387</w:t>
      </w:r>
      <w:r w:rsidR="00D9056B">
        <w:rPr>
          <w:lang w:bidi="he-IL"/>
        </w:rPr>
        <w:fldChar w:fldCharType="end"/>
      </w:r>
      <w:r>
        <w:rPr>
          <w:lang w:bidi="he-IL"/>
        </w:rPr>
        <w:t>[</w:t>
      </w:r>
      <w:r w:rsidRPr="000B0C52">
        <w:rPr>
          <w:lang w:bidi="he-IL"/>
        </w:rPr>
        <w:t>547</w:t>
      </w:r>
      <w:r>
        <w:rPr>
          <w:lang w:bidi="he-IL"/>
        </w:rPr>
        <w:t>]</w:t>
      </w:r>
      <w:r w:rsidRPr="000B0C52">
        <w:rPr>
          <w:lang w:bidi="he-IL"/>
        </w:rPr>
        <w:t>. L’épithète</w:t>
      </w:r>
      <w:r w:rsidRPr="00290B1E">
        <w:rPr>
          <w:rStyle w:val="italicus"/>
        </w:rPr>
        <w:t xml:space="preserve"> </w:t>
      </w:r>
      <w:r>
        <w:rPr>
          <w:rStyle w:val="italicus"/>
        </w:rPr>
        <w:t>regis…</w:t>
      </w:r>
      <w:r w:rsidRPr="00290B1E">
        <w:rPr>
          <w:rStyle w:val="italicus"/>
        </w:rPr>
        <w:t xml:space="preserve"> </w:t>
      </w:r>
      <w:r w:rsidRPr="000B0C52">
        <w:rPr>
          <w:lang w:bidi="he-IL"/>
        </w:rPr>
        <w:t>retombe sur</w:t>
      </w:r>
      <w:r w:rsidRPr="00290B1E">
        <w:rPr>
          <w:rStyle w:val="italicus"/>
        </w:rPr>
        <w:t xml:space="preserve"> </w:t>
      </w:r>
      <w:r>
        <w:rPr>
          <w:rStyle w:val="italicus"/>
        </w:rPr>
        <w:t xml:space="preserve">fílii, </w:t>
      </w:r>
      <w:r w:rsidRPr="000B0C52">
        <w:rPr>
          <w:lang w:bidi="he-IL"/>
        </w:rPr>
        <w:t>et non sur</w:t>
      </w:r>
      <w:r w:rsidRPr="00290B1E">
        <w:rPr>
          <w:rStyle w:val="italicus"/>
        </w:rPr>
        <w:t xml:space="preserve"> David.</w:t>
      </w:r>
      <w:r w:rsidRPr="000B0C52">
        <w:rPr>
          <w:lang w:bidi="he-IL"/>
        </w:rPr>
        <w:t xml:space="preserve"> L’Ecclésiaste ne diffère donc pas </w:t>
      </w:r>
      <w:r>
        <w:rPr>
          <w:lang w:bidi="he-IL"/>
        </w:rPr>
        <w:t>de</w:t>
      </w:r>
      <w:r w:rsidRPr="000B0C52">
        <w:rPr>
          <w:lang w:bidi="he-IL"/>
        </w:rPr>
        <w:t xml:space="preserve"> Salomon</w:t>
      </w:r>
      <w:r>
        <w:rPr>
          <w:lang w:bidi="he-IL"/>
        </w:rPr>
        <w:t xml:space="preserve">, </w:t>
      </w:r>
      <w:r w:rsidRPr="000B0C52">
        <w:rPr>
          <w:lang w:bidi="he-IL"/>
        </w:rPr>
        <w:t>puisque ce prince fut le seul des fils de David qui régna sur Jérusalem.</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2</w:t>
      </w:r>
      <w:r>
        <w:rPr>
          <w:rFonts w:eastAsia="Arial Unicode MS"/>
          <w:lang w:bidi="he-IL"/>
        </w:rPr>
        <w:t>°</w:t>
      </w:r>
      <w:r w:rsidRPr="000B0C52">
        <w:rPr>
          <w:rFonts w:eastAsia="Arial Unicode MS"/>
          <w:lang w:bidi="he-IL"/>
        </w:rPr>
        <w:t xml:space="preserve"> Le thème général du livre.</w:t>
      </w:r>
      <w:r>
        <w:rPr>
          <w:rFonts w:eastAsia="Arial Unicode MS"/>
          <w:lang w:bidi="he-IL"/>
        </w:rPr>
        <w:t xml:space="preserve"> I, </w:t>
      </w:r>
      <w:r w:rsidRPr="000B0C52">
        <w:rPr>
          <w:rFonts w:eastAsia="Arial Unicode MS"/>
          <w:lang w:bidi="he-IL"/>
        </w:rPr>
        <w:t>2-3.</w:t>
      </w:r>
      <w:r>
        <w:rPr>
          <w:rFonts w:eastAsia="Arial Unicode MS"/>
          <w:lang w:bidi="he-IL"/>
        </w:rPr>
        <w:t xml:space="preserve"> </w:t>
      </w:r>
    </w:p>
    <w:p w:rsidR="0073183F" w:rsidRDefault="0073183F" w:rsidP="0073183F">
      <w:pPr>
        <w:rPr>
          <w:lang w:bidi="he-IL"/>
        </w:rPr>
      </w:pPr>
      <w:r w:rsidRPr="000B0C52">
        <w:rPr>
          <w:lang w:bidi="he-IL"/>
        </w:rPr>
        <w:t>2-3.</w:t>
      </w:r>
      <w:r w:rsidRPr="00290B1E">
        <w:rPr>
          <w:rStyle w:val="italicus"/>
        </w:rPr>
        <w:t xml:space="preserve"> Vánitas.</w:t>
      </w:r>
      <w:r w:rsidRPr="000B0C52">
        <w:rPr>
          <w:lang w:bidi="he-IL"/>
        </w:rPr>
        <w:t xml:space="preserve"> En hébreu</w:t>
      </w:r>
      <w:r>
        <w:rPr>
          <w:lang w:bidi="he-IL"/>
        </w:rPr>
        <w:t xml:space="preserve">, </w:t>
      </w:r>
      <w:r w:rsidRPr="00290B1E">
        <w:rPr>
          <w:rStyle w:val="italicus"/>
        </w:rPr>
        <w:t>hébél</w:t>
      </w:r>
      <w:r>
        <w:rPr>
          <w:rStyle w:val="italicus"/>
        </w:rPr>
        <w:t xml:space="preserve">, </w:t>
      </w:r>
      <w:r w:rsidRPr="000B0C52">
        <w:rPr>
          <w:lang w:bidi="he-IL"/>
        </w:rPr>
        <w:t>c.-à-d. souffle ; ce qui passe aussi rapidement qu’un souffle et ne laisse aucune trace</w:t>
      </w:r>
      <w:r>
        <w:rPr>
          <w:lang w:bidi="he-IL"/>
        </w:rPr>
        <w:t xml:space="preserve">, </w:t>
      </w:r>
      <w:r w:rsidRPr="000B0C52">
        <w:rPr>
          <w:lang w:bidi="he-IL"/>
        </w:rPr>
        <w:t>la vanité. Ce mot</w:t>
      </w:r>
      <w:r>
        <w:rPr>
          <w:lang w:bidi="he-IL"/>
        </w:rPr>
        <w:t xml:space="preserve">, </w:t>
      </w:r>
      <w:r w:rsidRPr="000B0C52">
        <w:rPr>
          <w:lang w:bidi="he-IL"/>
        </w:rPr>
        <w:t>qui contient la note dominante du livre</w:t>
      </w:r>
      <w:r>
        <w:rPr>
          <w:lang w:bidi="he-IL"/>
        </w:rPr>
        <w:t>, est</w:t>
      </w:r>
      <w:r w:rsidRPr="000B0C52">
        <w:rPr>
          <w:lang w:bidi="he-IL"/>
        </w:rPr>
        <w:t xml:space="preserve"> répété </w:t>
      </w:r>
      <w:r>
        <w:rPr>
          <w:lang w:bidi="he-IL"/>
        </w:rPr>
        <w:t>jusqu</w:t>
      </w:r>
      <w:r w:rsidRPr="000B0C52">
        <w:rPr>
          <w:lang w:bidi="he-IL"/>
        </w:rPr>
        <w:t>’à trente</w:t>
      </w:r>
      <w:r>
        <w:rPr>
          <w:lang w:bidi="he-IL"/>
        </w:rPr>
        <w:t>-</w:t>
      </w:r>
      <w:r w:rsidRPr="000B0C52">
        <w:rPr>
          <w:lang w:bidi="he-IL"/>
        </w:rPr>
        <w:t xml:space="preserve">neuf fois dans les quelques pages dont se compose l’Ecclésiaste ; répétition dont l’effet </w:t>
      </w:r>
      <w:r>
        <w:rPr>
          <w:lang w:bidi="he-IL"/>
        </w:rPr>
        <w:t>est</w:t>
      </w:r>
      <w:r w:rsidRPr="000B0C52">
        <w:rPr>
          <w:lang w:bidi="he-IL"/>
        </w:rPr>
        <w:t xml:space="preserve"> vraiment </w:t>
      </w:r>
      <w:r>
        <w:rPr>
          <w:lang w:bidi="he-IL"/>
        </w:rPr>
        <w:t>« </w:t>
      </w:r>
      <w:r w:rsidRPr="000B0C52">
        <w:rPr>
          <w:lang w:bidi="he-IL"/>
        </w:rPr>
        <w:t>tragique</w:t>
      </w:r>
      <w:r>
        <w:rPr>
          <w:lang w:bidi="he-IL"/>
        </w:rPr>
        <w:t xml:space="preserve"> », </w:t>
      </w:r>
      <w:r w:rsidRPr="000B0C52">
        <w:rPr>
          <w:lang w:bidi="he-IL"/>
        </w:rPr>
        <w:t>comme on l’a dit souvent.</w:t>
      </w:r>
      <w:r w:rsidRPr="00A01812">
        <w:t xml:space="preserve"> — </w:t>
      </w:r>
      <w:r w:rsidRPr="00290B1E">
        <w:rPr>
          <w:rStyle w:val="italicus"/>
        </w:rPr>
        <w:t xml:space="preserve">Vánitas </w:t>
      </w:r>
      <w:r>
        <w:rPr>
          <w:rStyle w:val="italicus"/>
        </w:rPr>
        <w:t>vanitátum</w:t>
      </w:r>
      <w:r w:rsidRPr="000B0C52">
        <w:rPr>
          <w:lang w:bidi="he-IL"/>
        </w:rPr>
        <w:t xml:space="preserve"> </w:t>
      </w:r>
      <w:r>
        <w:rPr>
          <w:lang w:bidi="he-IL"/>
        </w:rPr>
        <w:t>est</w:t>
      </w:r>
      <w:r w:rsidRPr="000B0C52">
        <w:rPr>
          <w:lang w:bidi="he-IL"/>
        </w:rPr>
        <w:t xml:space="preserve"> un superlatif à la façon hébraïque</w:t>
      </w:r>
      <w:r>
        <w:rPr>
          <w:lang w:bidi="he-IL"/>
        </w:rPr>
        <w:t xml:space="preserve">, </w:t>
      </w:r>
      <w:r w:rsidRPr="000B0C52">
        <w:rPr>
          <w:lang w:bidi="he-IL"/>
        </w:rPr>
        <w:t>pour signifier vanité complète</w:t>
      </w:r>
      <w:r>
        <w:rPr>
          <w:lang w:bidi="he-IL"/>
        </w:rPr>
        <w:t xml:space="preserve">, </w:t>
      </w:r>
      <w:r w:rsidRPr="000B0C52">
        <w:rPr>
          <w:lang w:bidi="he-IL"/>
        </w:rPr>
        <w:t>suprême. Comparez les locutions analogues </w:t>
      </w:r>
      <w:r>
        <w:rPr>
          <w:lang w:bidi="he-IL"/>
        </w:rPr>
        <w:t xml:space="preserve">: </w:t>
      </w:r>
      <w:r w:rsidRPr="000B0C52">
        <w:rPr>
          <w:lang w:bidi="he-IL"/>
        </w:rPr>
        <w:t>serviteur des serviteurs (Gen.</w:t>
      </w:r>
      <w:r>
        <w:rPr>
          <w:lang w:bidi="he-IL"/>
        </w:rPr>
        <w:t xml:space="preserve"> IX, </w:t>
      </w:r>
      <w:r w:rsidRPr="000B0C52">
        <w:rPr>
          <w:lang w:bidi="he-IL"/>
        </w:rPr>
        <w:t>25)</w:t>
      </w:r>
      <w:r>
        <w:rPr>
          <w:lang w:bidi="he-IL"/>
        </w:rPr>
        <w:t xml:space="preserve">, </w:t>
      </w:r>
      <w:r w:rsidRPr="000B0C52">
        <w:rPr>
          <w:lang w:bidi="he-IL"/>
        </w:rPr>
        <w:t>Saint des saints</w:t>
      </w:r>
      <w:r>
        <w:rPr>
          <w:lang w:bidi="he-IL"/>
        </w:rPr>
        <w:t xml:space="preserve">, </w:t>
      </w:r>
      <w:r w:rsidRPr="000B0C52">
        <w:rPr>
          <w:lang w:bidi="he-IL"/>
        </w:rPr>
        <w:t>Cantique des cantiques.</w:t>
      </w:r>
      <w:r w:rsidRPr="00A01812">
        <w:t xml:space="preserve"> — </w:t>
      </w:r>
      <w:r w:rsidRPr="00C06FDE">
        <w:rPr>
          <w:rStyle w:val="italicus"/>
        </w:rPr>
        <w:t>Omnia</w:t>
      </w:r>
      <w:r w:rsidRPr="000B0C52">
        <w:rPr>
          <w:lang w:bidi="he-IL"/>
        </w:rPr>
        <w:t xml:space="preserve"> (mot très fortement accentué). Tout dans la nature et dans l’homme</w:t>
      </w:r>
      <w:r>
        <w:rPr>
          <w:lang w:bidi="he-IL"/>
        </w:rPr>
        <w:t xml:space="preserve">, </w:t>
      </w:r>
      <w:r w:rsidRPr="000B0C52">
        <w:rPr>
          <w:lang w:bidi="he-IL"/>
        </w:rPr>
        <w:t>tout</w:t>
      </w:r>
      <w:r>
        <w:rPr>
          <w:lang w:bidi="he-IL"/>
        </w:rPr>
        <w:t>, « </w:t>
      </w:r>
      <w:r w:rsidRPr="000B0C52">
        <w:rPr>
          <w:lang w:bidi="he-IL"/>
        </w:rPr>
        <w:t>si ce n’est aimer Dieu et ne servir que lui seul</w:t>
      </w:r>
      <w:r>
        <w:rPr>
          <w:lang w:bidi="he-IL"/>
        </w:rPr>
        <w:t> »</w:t>
      </w:r>
      <w:r w:rsidRPr="00290B1E">
        <w:rPr>
          <w:rStyle w:val="italicus"/>
        </w:rPr>
        <w:t xml:space="preserve"> </w:t>
      </w:r>
      <w:r w:rsidRPr="00B836F8">
        <w:t>(</w:t>
      </w:r>
      <w:r w:rsidRPr="00290B1E">
        <w:rPr>
          <w:rStyle w:val="italicus"/>
        </w:rPr>
        <w:t>Imit.</w:t>
      </w:r>
      <w:r>
        <w:rPr>
          <w:rStyle w:val="italicus"/>
        </w:rPr>
        <w:t xml:space="preserve">, </w:t>
      </w:r>
      <w:r w:rsidRPr="00C06FDE">
        <w:t xml:space="preserve">I, I, 3), </w:t>
      </w:r>
      <w:r w:rsidRPr="000B0C52">
        <w:rPr>
          <w:lang w:bidi="he-IL"/>
        </w:rPr>
        <w:t xml:space="preserve">ainsi qu’il ressort de la suite du livre ; </w:t>
      </w:r>
      <w:r>
        <w:rPr>
          <w:lang w:bidi="he-IL"/>
        </w:rPr>
        <w:t>« </w:t>
      </w:r>
      <w:r w:rsidRPr="000B0C52">
        <w:rPr>
          <w:lang w:bidi="he-IL"/>
        </w:rPr>
        <w:t>tout ce qui se passe sur la terre</w:t>
      </w:r>
      <w:r>
        <w:rPr>
          <w:lang w:bidi="he-IL"/>
        </w:rPr>
        <w:t xml:space="preserve">, </w:t>
      </w:r>
      <w:r w:rsidRPr="000B0C52">
        <w:rPr>
          <w:lang w:bidi="he-IL"/>
        </w:rPr>
        <w:t>le plaisir</w:t>
      </w:r>
      <w:r>
        <w:rPr>
          <w:lang w:bidi="he-IL"/>
        </w:rPr>
        <w:t xml:space="preserve">, </w:t>
      </w:r>
      <w:r w:rsidRPr="000B0C52">
        <w:rPr>
          <w:lang w:bidi="he-IL"/>
        </w:rPr>
        <w:t>la grandeur</w:t>
      </w:r>
      <w:r>
        <w:rPr>
          <w:lang w:bidi="he-IL"/>
        </w:rPr>
        <w:t xml:space="preserve">, </w:t>
      </w:r>
      <w:r w:rsidRPr="000B0C52">
        <w:rPr>
          <w:lang w:bidi="he-IL"/>
        </w:rPr>
        <w:t>la sagesse (purement humaine)</w:t>
      </w:r>
      <w:r>
        <w:rPr>
          <w:lang w:bidi="he-IL"/>
        </w:rPr>
        <w:t xml:space="preserve">, </w:t>
      </w:r>
      <w:r w:rsidRPr="000B0C52">
        <w:rPr>
          <w:lang w:bidi="he-IL"/>
        </w:rPr>
        <w:t>la vie</w:t>
      </w:r>
      <w:r>
        <w:rPr>
          <w:lang w:bidi="he-IL"/>
        </w:rPr>
        <w:t xml:space="preserve"> </w:t>
      </w:r>
      <w:r w:rsidRPr="000B0C52">
        <w:rPr>
          <w:lang w:bidi="he-IL"/>
        </w:rPr>
        <w:t>de l’homme</w:t>
      </w:r>
      <w:r>
        <w:rPr>
          <w:lang w:bidi="he-IL"/>
        </w:rPr>
        <w:t xml:space="preserve">, </w:t>
      </w:r>
      <w:r w:rsidRPr="000B0C52">
        <w:rPr>
          <w:lang w:bidi="he-IL"/>
        </w:rPr>
        <w:t>l’enfance</w:t>
      </w:r>
      <w:r>
        <w:rPr>
          <w:lang w:bidi="he-IL"/>
        </w:rPr>
        <w:t xml:space="preserve">, </w:t>
      </w:r>
      <w:r w:rsidRPr="000B0C52">
        <w:rPr>
          <w:lang w:bidi="he-IL"/>
        </w:rPr>
        <w:t>la jeunesse</w:t>
      </w:r>
      <w:r>
        <w:rPr>
          <w:lang w:bidi="he-IL"/>
        </w:rPr>
        <w:t xml:space="preserve">, </w:t>
      </w:r>
      <w:r w:rsidRPr="000B0C52">
        <w:rPr>
          <w:lang w:bidi="he-IL"/>
        </w:rPr>
        <w:t>une longue existence</w:t>
      </w:r>
      <w:r>
        <w:rPr>
          <w:lang w:bidi="he-IL"/>
        </w:rPr>
        <w:t xml:space="preserve">, </w:t>
      </w:r>
      <w:r w:rsidRPr="000B0C52">
        <w:rPr>
          <w:lang w:bidi="he-IL"/>
        </w:rPr>
        <w:t>l’oubli produit par la mort</w:t>
      </w:r>
      <w:r>
        <w:rPr>
          <w:lang w:bidi="he-IL"/>
        </w:rPr>
        <w:t xml:space="preserve">, </w:t>
      </w:r>
      <w:r w:rsidRPr="000B0C52">
        <w:rPr>
          <w:lang w:bidi="he-IL"/>
        </w:rPr>
        <w:t>les désirs mult</w:t>
      </w:r>
      <w:r>
        <w:rPr>
          <w:lang w:bidi="he-IL"/>
        </w:rPr>
        <w:t>iples qui ne peuvent être satisf</w:t>
      </w:r>
      <w:r w:rsidRPr="000B0C52">
        <w:rPr>
          <w:lang w:bidi="he-IL"/>
        </w:rPr>
        <w:t>a</w:t>
      </w:r>
      <w:r>
        <w:rPr>
          <w:lang w:bidi="he-IL"/>
        </w:rPr>
        <w:t>it</w:t>
      </w:r>
      <w:r w:rsidRPr="000B0C52">
        <w:rPr>
          <w:lang w:bidi="he-IL"/>
        </w:rPr>
        <w:t>s</w:t>
      </w:r>
      <w:r>
        <w:rPr>
          <w:lang w:bidi="he-IL"/>
        </w:rPr>
        <w:t xml:space="preserve">, </w:t>
      </w:r>
      <w:r w:rsidRPr="000B0C52">
        <w:rPr>
          <w:lang w:bidi="he-IL"/>
        </w:rPr>
        <w:t>les possessions dont on ne peut jouir</w:t>
      </w:r>
      <w:r>
        <w:rPr>
          <w:lang w:bidi="he-IL"/>
        </w:rPr>
        <w:t xml:space="preserve">, </w:t>
      </w:r>
      <w:r w:rsidRPr="000B0C52">
        <w:rPr>
          <w:lang w:bidi="he-IL"/>
        </w:rPr>
        <w:t>les anomalies du gouvernement moral du monde.</w:t>
      </w:r>
      <w:r>
        <w:rPr>
          <w:lang w:bidi="he-IL"/>
        </w:rPr>
        <w:t> »</w:t>
      </w:r>
      <w:r w:rsidRPr="000B0C52">
        <w:rPr>
          <w:lang w:bidi="he-IL"/>
        </w:rPr>
        <w:t xml:space="preserve"> </w:t>
      </w:r>
      <w:r>
        <w:rPr>
          <w:lang w:bidi="he-IL"/>
        </w:rPr>
        <w:t>Co</w:t>
      </w:r>
      <w:r w:rsidRPr="000B0C52">
        <w:rPr>
          <w:lang w:bidi="he-IL"/>
        </w:rPr>
        <w:t xml:space="preserve">mp. Rom. </w:t>
      </w:r>
      <w:r>
        <w:rPr>
          <w:lang w:bidi="he-IL"/>
        </w:rPr>
        <w:t xml:space="preserve">VIII, </w:t>
      </w:r>
      <w:r w:rsidRPr="000B0C52">
        <w:rPr>
          <w:lang w:bidi="he-IL"/>
        </w:rPr>
        <w:t>22</w:t>
      </w:r>
      <w:r>
        <w:rPr>
          <w:lang w:bidi="he-IL"/>
        </w:rPr>
        <w:t xml:space="preserve">, </w:t>
      </w:r>
      <w:r w:rsidRPr="000B0C52">
        <w:rPr>
          <w:lang w:bidi="he-IL"/>
        </w:rPr>
        <w:t xml:space="preserve">où saint Paul affirme également que la nature entière </w:t>
      </w:r>
      <w:r>
        <w:rPr>
          <w:lang w:bidi="he-IL"/>
        </w:rPr>
        <w:t>est soumise à la « </w:t>
      </w:r>
      <w:r w:rsidRPr="000B0C52">
        <w:rPr>
          <w:lang w:bidi="he-IL"/>
        </w:rPr>
        <w:t>vanité</w:t>
      </w:r>
      <w:r>
        <w:rPr>
          <w:lang w:bidi="he-IL"/>
        </w:rPr>
        <w:t> »</w:t>
      </w:r>
      <w:r w:rsidRPr="000B0C52">
        <w:rPr>
          <w:lang w:bidi="he-IL"/>
        </w:rPr>
        <w:t xml:space="preserve">. </w:t>
      </w:r>
      <w:r>
        <w:rPr>
          <w:lang w:bidi="he-IL"/>
        </w:rPr>
        <w:t>« </w:t>
      </w:r>
      <w:r w:rsidRPr="000B0C52">
        <w:rPr>
          <w:lang w:bidi="he-IL"/>
        </w:rPr>
        <w:t>On ne saurait imaginer une entrée en matière plus brusque ni plus énergique. Salomon a longtemps contenu au fond de son cœur le chagrin qui le ronge</w:t>
      </w:r>
      <w:r>
        <w:rPr>
          <w:lang w:bidi="he-IL"/>
        </w:rPr>
        <w:t xml:space="preserve">, </w:t>
      </w:r>
      <w:r w:rsidRPr="000B0C52">
        <w:rPr>
          <w:lang w:bidi="he-IL"/>
        </w:rPr>
        <w:t>mais enf</w:t>
      </w:r>
      <w:r>
        <w:rPr>
          <w:lang w:bidi="he-IL"/>
        </w:rPr>
        <w:t>i</w:t>
      </w:r>
      <w:r w:rsidRPr="000B0C52">
        <w:rPr>
          <w:lang w:bidi="he-IL"/>
        </w:rPr>
        <w:t>n il éclate soudainement ; (l’Ecclésiaste) répète sa pensée</w:t>
      </w:r>
      <w:r>
        <w:rPr>
          <w:lang w:bidi="he-IL"/>
        </w:rPr>
        <w:t xml:space="preserve">, </w:t>
      </w:r>
      <w:r w:rsidRPr="000B0C52">
        <w:rPr>
          <w:lang w:bidi="he-IL"/>
        </w:rPr>
        <w:t>et ses pléonasmes mêmes sont éloquents. C’est un coup de tonnerre qui retentit</w:t>
      </w:r>
      <w:r>
        <w:rPr>
          <w:lang w:bidi="he-IL"/>
        </w:rPr>
        <w:t xml:space="preserve">, </w:t>
      </w:r>
      <w:r w:rsidRPr="000B0C52">
        <w:rPr>
          <w:lang w:bidi="he-IL"/>
        </w:rPr>
        <w:t>et que l’écho répercute sourdement et longuement comme pou</w:t>
      </w:r>
      <w:r>
        <w:rPr>
          <w:lang w:bidi="he-IL"/>
        </w:rPr>
        <w:t xml:space="preserve">r </w:t>
      </w:r>
      <w:r w:rsidRPr="000B0C52">
        <w:rPr>
          <w:lang w:bidi="he-IL"/>
        </w:rPr>
        <w:t>le rendre plus terrible. Jamais écrivain n’a trouvé une formule plus concise et plus forte pour exprimer sa pensée.</w:t>
      </w:r>
      <w:r>
        <w:rPr>
          <w:lang w:bidi="he-IL"/>
        </w:rPr>
        <w:t> »</w:t>
      </w:r>
      <w:r w:rsidRPr="00290B1E">
        <w:rPr>
          <w:rStyle w:val="italicus"/>
        </w:rPr>
        <w:t xml:space="preserve"> </w:t>
      </w:r>
      <w:r>
        <w:t>(</w:t>
      </w:r>
      <w:r w:rsidRPr="00290B1E">
        <w:rPr>
          <w:rStyle w:val="italicus"/>
        </w:rPr>
        <w:t>Man. bibl.</w:t>
      </w:r>
      <w:r>
        <w:rPr>
          <w:rStyle w:val="italicus"/>
        </w:rPr>
        <w:t xml:space="preserve">, </w:t>
      </w:r>
      <w:r w:rsidRPr="000B0C52">
        <w:rPr>
          <w:lang w:bidi="he-IL"/>
        </w:rPr>
        <w:t xml:space="preserve">t. </w:t>
      </w:r>
      <w:r>
        <w:rPr>
          <w:lang w:bidi="he-IL"/>
        </w:rPr>
        <w:t xml:space="preserve">II, </w:t>
      </w:r>
      <w:r w:rsidRPr="000B0C52">
        <w:rPr>
          <w:lang w:bidi="he-IL"/>
        </w:rPr>
        <w:t>n. 850.)</w:t>
      </w:r>
      <w:r w:rsidRPr="00A01812">
        <w:t xml:space="preserve"> — </w:t>
      </w:r>
      <w:r w:rsidRPr="00290B1E">
        <w:rPr>
          <w:rStyle w:val="italicus"/>
        </w:rPr>
        <w:t>Quid</w:t>
      </w:r>
      <w:r>
        <w:rPr>
          <w:rStyle w:val="italicus"/>
        </w:rPr>
        <w:t>…</w:t>
      </w:r>
      <w:r w:rsidRPr="00290B1E">
        <w:rPr>
          <w:rStyle w:val="italicus"/>
        </w:rPr>
        <w:t xml:space="preserve"> </w:t>
      </w:r>
      <w:r>
        <w:rPr>
          <w:rStyle w:val="italicus"/>
        </w:rPr>
        <w:t>á</w:t>
      </w:r>
      <w:r w:rsidRPr="00290B1E">
        <w:rPr>
          <w:rStyle w:val="italicus"/>
        </w:rPr>
        <w:t>mplius.</w:t>
      </w:r>
      <w:r w:rsidRPr="000B0C52">
        <w:rPr>
          <w:lang w:bidi="he-IL"/>
        </w:rPr>
        <w:t xml:space="preserve"> Hébr. </w:t>
      </w:r>
      <w:r>
        <w:rPr>
          <w:lang w:bidi="he-IL"/>
        </w:rPr>
        <w:t>: Quel profit ? Ce</w:t>
      </w:r>
      <w:r w:rsidRPr="000B0C52">
        <w:rPr>
          <w:lang w:bidi="he-IL"/>
        </w:rPr>
        <w:t xml:space="preserve"> mot </w:t>
      </w:r>
      <w:r w:rsidRPr="00B836F8">
        <w:t>(</w:t>
      </w:r>
      <w:r>
        <w:rPr>
          <w:rStyle w:val="italicus"/>
        </w:rPr>
        <w:t>iṭ</w:t>
      </w:r>
      <w:r w:rsidRPr="00290B1E">
        <w:rPr>
          <w:rStyle w:val="italicus"/>
        </w:rPr>
        <w:t>rôn</w:t>
      </w:r>
      <w:r w:rsidRPr="000B0C52">
        <w:rPr>
          <w:lang w:bidi="he-IL"/>
        </w:rPr>
        <w:t>) revient souvent dans l’Ecclésiaste ; cette question aussi</w:t>
      </w:r>
      <w:r>
        <w:rPr>
          <w:lang w:bidi="he-IL"/>
        </w:rPr>
        <w:t xml:space="preserve">, </w:t>
      </w:r>
      <w:r w:rsidRPr="000B0C52">
        <w:rPr>
          <w:lang w:bidi="he-IL"/>
        </w:rPr>
        <w:t>toujours posée de telle sorte</w:t>
      </w:r>
      <w:r>
        <w:rPr>
          <w:lang w:bidi="he-IL"/>
        </w:rPr>
        <w:t xml:space="preserve">, </w:t>
      </w:r>
      <w:r w:rsidRPr="000B0C52">
        <w:rPr>
          <w:lang w:bidi="he-IL"/>
        </w:rPr>
        <w:t>qu’elle exige une réponse négative. Cf</w:t>
      </w:r>
      <w:r>
        <w:rPr>
          <w:lang w:bidi="he-IL"/>
        </w:rPr>
        <w:t xml:space="preserve">. II, </w:t>
      </w:r>
      <w:r w:rsidRPr="000B0C52">
        <w:rPr>
          <w:lang w:bidi="he-IL"/>
        </w:rPr>
        <w:t>3</w:t>
      </w:r>
      <w:r>
        <w:rPr>
          <w:lang w:bidi="he-IL"/>
        </w:rPr>
        <w:t xml:space="preserve">, </w:t>
      </w:r>
      <w:r w:rsidRPr="000B0C52">
        <w:rPr>
          <w:lang w:bidi="he-IL"/>
        </w:rPr>
        <w:t>22 ;</w:t>
      </w:r>
      <w:r>
        <w:rPr>
          <w:lang w:bidi="he-IL"/>
        </w:rPr>
        <w:t xml:space="preserve"> III, </w:t>
      </w:r>
      <w:r w:rsidRPr="000B0C52">
        <w:rPr>
          <w:lang w:bidi="he-IL"/>
        </w:rPr>
        <w:t xml:space="preserve">9 ; </w:t>
      </w:r>
      <w:r>
        <w:rPr>
          <w:lang w:bidi="he-IL"/>
        </w:rPr>
        <w:t xml:space="preserve">V, </w:t>
      </w:r>
      <w:r w:rsidRPr="000B0C52">
        <w:rPr>
          <w:lang w:bidi="he-IL"/>
        </w:rPr>
        <w:t>16 </w:t>
      </w:r>
      <w:r>
        <w:rPr>
          <w:lang w:bidi="he-IL"/>
        </w:rPr>
        <w:t xml:space="preserve">; VI, </w:t>
      </w:r>
      <w:r w:rsidRPr="000B0C52">
        <w:rPr>
          <w:lang w:bidi="he-IL"/>
        </w:rPr>
        <w:t>11</w:t>
      </w:r>
      <w:r>
        <w:rPr>
          <w:lang w:bidi="he-IL"/>
        </w:rPr>
        <w:t>, etc</w:t>
      </w:r>
      <w:r w:rsidRPr="000B0C52">
        <w:rPr>
          <w:lang w:bidi="he-IL"/>
        </w:rPr>
        <w:t>.</w:t>
      </w:r>
      <w:r>
        <w:rPr>
          <w:lang w:bidi="he-IL"/>
        </w:rPr>
        <w:t xml:space="preserve"> « </w:t>
      </w:r>
      <w:r w:rsidRPr="000B0C52">
        <w:rPr>
          <w:lang w:bidi="he-IL"/>
        </w:rPr>
        <w:t>C’est la grande question pratique du livre.</w:t>
      </w:r>
      <w:r>
        <w:rPr>
          <w:lang w:bidi="he-IL"/>
        </w:rPr>
        <w:t> »</w:t>
      </w:r>
      <w:r w:rsidRPr="00A01812">
        <w:t xml:space="preserve"> — </w:t>
      </w:r>
      <w:r w:rsidRPr="000B0C52">
        <w:rPr>
          <w:lang w:bidi="he-IL"/>
        </w:rPr>
        <w:t>Emphase visible dans les mots</w:t>
      </w:r>
      <w:r w:rsidRPr="00290B1E">
        <w:rPr>
          <w:rStyle w:val="italicus"/>
        </w:rPr>
        <w:t xml:space="preserve"> univérso labóre</w:t>
      </w:r>
      <w:r>
        <w:rPr>
          <w:rStyle w:val="italicus"/>
        </w:rPr>
        <w:t>…</w:t>
      </w:r>
      <w:r w:rsidRPr="00290B1E">
        <w:rPr>
          <w:rStyle w:val="italicus"/>
        </w:rPr>
        <w:t xml:space="preserve"> quo labórat </w:t>
      </w:r>
      <w:r w:rsidRPr="00B836F8">
        <w:t>(</w:t>
      </w:r>
      <w:r w:rsidRPr="000B0C52">
        <w:rPr>
          <w:lang w:bidi="he-IL"/>
        </w:rPr>
        <w:t>hébreu </w:t>
      </w:r>
      <w:r>
        <w:rPr>
          <w:lang w:bidi="he-IL"/>
        </w:rPr>
        <w:t xml:space="preserve">: </w:t>
      </w:r>
      <w:r w:rsidR="007A0534">
        <w:rPr>
          <w:rStyle w:val="italicus"/>
        </w:rPr>
        <w:t>῾â</w:t>
      </w:r>
      <w:r w:rsidRPr="00C06FDE">
        <w:rPr>
          <w:rStyle w:val="italicus"/>
        </w:rPr>
        <w:t>mal</w:t>
      </w:r>
      <w:r>
        <w:rPr>
          <w:rStyle w:val="italicus"/>
        </w:rPr>
        <w:t xml:space="preserve">, </w:t>
      </w:r>
      <w:r w:rsidRPr="000B0C52">
        <w:rPr>
          <w:lang w:bidi="he-IL"/>
        </w:rPr>
        <w:t>expression fréquente dans le livre).</w:t>
      </w:r>
      <w:r w:rsidRPr="00A01812">
        <w:t xml:space="preserve"> — </w:t>
      </w:r>
      <w:r w:rsidRPr="000B0C52">
        <w:rPr>
          <w:lang w:bidi="he-IL"/>
        </w:rPr>
        <w:t>La formule</w:t>
      </w:r>
      <w:r w:rsidRPr="00290B1E">
        <w:rPr>
          <w:rStyle w:val="italicus"/>
        </w:rPr>
        <w:t xml:space="preserve"> sub sole</w:t>
      </w:r>
      <w:r w:rsidRPr="000B0C52">
        <w:rPr>
          <w:lang w:bidi="he-IL"/>
        </w:rPr>
        <w:t xml:space="preserve"> </w:t>
      </w:r>
      <w:r>
        <w:rPr>
          <w:lang w:bidi="he-IL"/>
        </w:rPr>
        <w:t>est</w:t>
      </w:r>
      <w:r w:rsidRPr="000B0C52">
        <w:rPr>
          <w:lang w:bidi="he-IL"/>
        </w:rPr>
        <w:t xml:space="preserve"> employée environ trente fois par l’Ecclésiaste.</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3</w:t>
      </w:r>
      <w:r>
        <w:rPr>
          <w:rFonts w:eastAsia="Arial Unicode MS"/>
          <w:lang w:bidi="he-IL"/>
        </w:rPr>
        <w:t>° Les vicissitudes et la vanité d</w:t>
      </w:r>
      <w:r w:rsidRPr="000B0C52">
        <w:rPr>
          <w:rFonts w:eastAsia="Arial Unicode MS"/>
          <w:lang w:bidi="he-IL"/>
        </w:rPr>
        <w:t>e toutes choses sur la terre.</w:t>
      </w:r>
      <w:r>
        <w:rPr>
          <w:rFonts w:eastAsia="Arial Unicode MS"/>
          <w:lang w:bidi="he-IL"/>
        </w:rPr>
        <w:t xml:space="preserve"> I, </w:t>
      </w:r>
      <w:r w:rsidRPr="000B0C52">
        <w:rPr>
          <w:rFonts w:eastAsia="Arial Unicode MS"/>
          <w:lang w:bidi="he-IL"/>
        </w:rPr>
        <w:t>4-11.</w:t>
      </w:r>
      <w:r>
        <w:rPr>
          <w:rFonts w:eastAsia="Arial Unicode MS"/>
          <w:lang w:bidi="he-IL"/>
        </w:rPr>
        <w:t xml:space="preserve"> </w:t>
      </w:r>
    </w:p>
    <w:p w:rsidR="0073183F" w:rsidRDefault="0073183F" w:rsidP="0073183F">
      <w:pPr>
        <w:rPr>
          <w:lang w:bidi="he-IL"/>
        </w:rPr>
      </w:pPr>
      <w:r>
        <w:rPr>
          <w:lang w:bidi="he-IL"/>
        </w:rPr>
        <w:t>R</w:t>
      </w:r>
      <w:r w:rsidRPr="000B0C52">
        <w:rPr>
          <w:lang w:bidi="he-IL"/>
        </w:rPr>
        <w:t>ésumé des observations du</w:t>
      </w:r>
      <w:r w:rsidRPr="00290B1E">
        <w:rPr>
          <w:rStyle w:val="italicus"/>
        </w:rPr>
        <w:t xml:space="preserve"> </w:t>
      </w:r>
      <w:r>
        <w:rPr>
          <w:rStyle w:val="italicus"/>
        </w:rPr>
        <w:t>Qohéleṭ</w:t>
      </w:r>
      <w:r w:rsidRPr="00290B1E">
        <w:rPr>
          <w:rStyle w:val="italicus"/>
        </w:rPr>
        <w:t> </w:t>
      </w:r>
      <w:r>
        <w:rPr>
          <w:rStyle w:val="italicus"/>
        </w:rPr>
        <w:t xml:space="preserve">: </w:t>
      </w:r>
      <w:r w:rsidRPr="000B0C52">
        <w:rPr>
          <w:lang w:bidi="he-IL"/>
        </w:rPr>
        <w:t>le monde</w:t>
      </w:r>
      <w:r>
        <w:rPr>
          <w:lang w:bidi="he-IL"/>
        </w:rPr>
        <w:t xml:space="preserve">, </w:t>
      </w:r>
      <w:r w:rsidRPr="000B0C52">
        <w:rPr>
          <w:lang w:bidi="he-IL"/>
        </w:rPr>
        <w:t>avec ses divers phénomènes</w:t>
      </w:r>
      <w:r>
        <w:rPr>
          <w:lang w:bidi="he-IL"/>
        </w:rPr>
        <w:t>, est</w:t>
      </w:r>
      <w:r w:rsidRPr="000B0C52">
        <w:rPr>
          <w:lang w:bidi="he-IL"/>
        </w:rPr>
        <w:t xml:space="preserve"> un cercle monotone</w:t>
      </w:r>
      <w:r>
        <w:rPr>
          <w:lang w:bidi="he-IL"/>
        </w:rPr>
        <w:t xml:space="preserve">, </w:t>
      </w:r>
      <w:r w:rsidRPr="000B0C52">
        <w:rPr>
          <w:lang w:bidi="he-IL"/>
        </w:rPr>
        <w:t xml:space="preserve">que l’homme </w:t>
      </w:r>
      <w:r>
        <w:rPr>
          <w:lang w:bidi="he-IL"/>
        </w:rPr>
        <w:t>est</w:t>
      </w:r>
      <w:r w:rsidRPr="000B0C52">
        <w:rPr>
          <w:lang w:bidi="he-IL"/>
        </w:rPr>
        <w:t xml:space="preserve"> incapable de rompre ou de modifier.</w:t>
      </w:r>
      <w:r>
        <w:rPr>
          <w:lang w:bidi="he-IL"/>
        </w:rPr>
        <w:t xml:space="preserve"> </w:t>
      </w:r>
    </w:p>
    <w:p w:rsidR="0073183F" w:rsidRDefault="0073183F" w:rsidP="0073183F">
      <w:pPr>
        <w:rPr>
          <w:lang w:bidi="he-IL"/>
        </w:rPr>
      </w:pPr>
      <w:r w:rsidRPr="000B0C52">
        <w:rPr>
          <w:lang w:bidi="he-IL"/>
        </w:rPr>
        <w:t>4. Le changement incessant des générations humaines</w:t>
      </w:r>
      <w:r>
        <w:rPr>
          <w:lang w:bidi="he-IL"/>
        </w:rPr>
        <w:t>, « </w:t>
      </w:r>
      <w:r w:rsidRPr="000B0C52">
        <w:rPr>
          <w:lang w:bidi="he-IL"/>
        </w:rPr>
        <w:t>C’est là</w:t>
      </w:r>
      <w:r>
        <w:rPr>
          <w:lang w:bidi="he-IL"/>
        </w:rPr>
        <w:t xml:space="preserve">, </w:t>
      </w:r>
      <w:r w:rsidRPr="000B0C52">
        <w:rPr>
          <w:lang w:bidi="he-IL"/>
        </w:rPr>
        <w:t>pour ainsi dire</w:t>
      </w:r>
      <w:r>
        <w:rPr>
          <w:lang w:bidi="he-IL"/>
        </w:rPr>
        <w:t xml:space="preserve">, </w:t>
      </w:r>
      <w:r w:rsidRPr="000B0C52">
        <w:rPr>
          <w:lang w:bidi="he-IL"/>
        </w:rPr>
        <w:t>la première note de la vanité.</w:t>
      </w:r>
      <w:r>
        <w:rPr>
          <w:lang w:bidi="he-IL"/>
        </w:rPr>
        <w:t> »</w:t>
      </w:r>
      <w:r w:rsidRPr="00A01812">
        <w:t xml:space="preserve"> — </w:t>
      </w:r>
      <w:r w:rsidRPr="00290B1E">
        <w:rPr>
          <w:rStyle w:val="italicus"/>
        </w:rPr>
        <w:t>Gener</w:t>
      </w:r>
      <w:r>
        <w:rPr>
          <w:rStyle w:val="italicus"/>
        </w:rPr>
        <w:t>átio prǽ</w:t>
      </w:r>
      <w:r w:rsidRPr="00290B1E">
        <w:rPr>
          <w:rStyle w:val="italicus"/>
        </w:rPr>
        <w:t>terit</w:t>
      </w:r>
      <w:r>
        <w:rPr>
          <w:rStyle w:val="italicus"/>
        </w:rPr>
        <w:t>…</w:t>
      </w:r>
      <w:r w:rsidRPr="00290B1E">
        <w:rPr>
          <w:rStyle w:val="italicus"/>
        </w:rPr>
        <w:t xml:space="preserve"> ádvenit.</w:t>
      </w:r>
      <w:r w:rsidRPr="000B0C52">
        <w:rPr>
          <w:lang w:bidi="he-IL"/>
        </w:rPr>
        <w:t xml:space="preserve"> Perpétuelle instabilité. Cf. Ps. </w:t>
      </w:r>
      <w:r>
        <w:rPr>
          <w:lang w:bidi="he-IL"/>
        </w:rPr>
        <w:t xml:space="preserve">LXXXIX, </w:t>
      </w:r>
      <w:r w:rsidRPr="000B0C52">
        <w:rPr>
          <w:lang w:bidi="he-IL"/>
        </w:rPr>
        <w:t xml:space="preserve">3-6. Le mot d’Homère </w:t>
      </w:r>
      <w:r>
        <w:rPr>
          <w:lang w:bidi="he-IL"/>
        </w:rPr>
        <w:t>est</w:t>
      </w:r>
      <w:r w:rsidRPr="000B0C52">
        <w:rPr>
          <w:lang w:bidi="he-IL"/>
        </w:rPr>
        <w:t xml:space="preserve"> bien connu </w:t>
      </w:r>
      <w:r w:rsidRPr="00B836F8">
        <w:t>(</w:t>
      </w:r>
      <w:r>
        <w:rPr>
          <w:rStyle w:val="italicus"/>
        </w:rPr>
        <w:t>Il.,</w:t>
      </w:r>
      <w:r w:rsidRPr="00C06FDE">
        <w:t xml:space="preserve"> VI, 146) : « Telles les </w:t>
      </w:r>
      <w:r w:rsidRPr="000B0C52">
        <w:rPr>
          <w:lang w:bidi="he-IL"/>
        </w:rPr>
        <w:t>générations des feuilles</w:t>
      </w:r>
      <w:r>
        <w:rPr>
          <w:lang w:bidi="he-IL"/>
        </w:rPr>
        <w:t xml:space="preserve">, </w:t>
      </w:r>
      <w:r w:rsidRPr="000B0C52">
        <w:rPr>
          <w:lang w:bidi="he-IL"/>
        </w:rPr>
        <w:t>telles les générations des hommes.</w:t>
      </w:r>
      <w:r>
        <w:rPr>
          <w:lang w:bidi="he-IL"/>
        </w:rPr>
        <w:t> »</w:t>
      </w:r>
      <w:r w:rsidRPr="00A01812">
        <w:t xml:space="preserve"> — </w:t>
      </w:r>
      <w:r>
        <w:t xml:space="preserve">{555} </w:t>
      </w:r>
      <w:r w:rsidRPr="00290B1E">
        <w:rPr>
          <w:rStyle w:val="italicus"/>
        </w:rPr>
        <w:t>Terra autem</w:t>
      </w:r>
      <w:r>
        <w:rPr>
          <w:rStyle w:val="italicus"/>
        </w:rPr>
        <w:t>…</w:t>
      </w:r>
      <w:r w:rsidRPr="00290B1E">
        <w:rPr>
          <w:rStyle w:val="italicus"/>
        </w:rPr>
        <w:t xml:space="preserve"> stat.</w:t>
      </w:r>
      <w:r w:rsidRPr="000B0C52">
        <w:rPr>
          <w:lang w:bidi="he-IL"/>
        </w:rPr>
        <w:t xml:space="preserve"> Contraste douloureux. </w:t>
      </w:r>
      <w:r>
        <w:rPr>
          <w:lang w:bidi="he-IL"/>
        </w:rPr>
        <w:t>« Quid hac váni</w:t>
      </w:r>
      <w:r w:rsidRPr="000B0C52">
        <w:rPr>
          <w:lang w:bidi="he-IL"/>
        </w:rPr>
        <w:t>us van</w:t>
      </w:r>
      <w:r>
        <w:rPr>
          <w:lang w:bidi="he-IL"/>
        </w:rPr>
        <w:t>i</w:t>
      </w:r>
      <w:r w:rsidRPr="000B0C52">
        <w:rPr>
          <w:lang w:bidi="he-IL"/>
        </w:rPr>
        <w:t>táte</w:t>
      </w:r>
      <w:r>
        <w:rPr>
          <w:lang w:bidi="he-IL"/>
        </w:rPr>
        <w:t xml:space="preserve">, </w:t>
      </w:r>
      <w:r w:rsidRPr="000B0C52">
        <w:rPr>
          <w:lang w:bidi="he-IL"/>
        </w:rPr>
        <w:t>quam terram manére</w:t>
      </w:r>
      <w:r>
        <w:rPr>
          <w:lang w:bidi="he-IL"/>
        </w:rPr>
        <w:t>, quæ</w:t>
      </w:r>
      <w:r w:rsidRPr="000B0C52">
        <w:rPr>
          <w:lang w:bidi="he-IL"/>
        </w:rPr>
        <w:t xml:space="preserve"> </w:t>
      </w:r>
      <w:r>
        <w:rPr>
          <w:lang w:bidi="he-IL"/>
        </w:rPr>
        <w:t>hóminum</w:t>
      </w:r>
      <w:r w:rsidRPr="000B0C52">
        <w:rPr>
          <w:lang w:bidi="he-IL"/>
        </w:rPr>
        <w:t xml:space="preserve"> causa facta </w:t>
      </w:r>
      <w:r>
        <w:rPr>
          <w:lang w:bidi="he-IL"/>
        </w:rPr>
        <w:t xml:space="preserve">est, </w:t>
      </w:r>
      <w:r w:rsidRPr="000B0C52">
        <w:rPr>
          <w:lang w:bidi="he-IL"/>
        </w:rPr>
        <w:t xml:space="preserve">et </w:t>
      </w:r>
      <w:r>
        <w:rPr>
          <w:lang w:bidi="he-IL"/>
        </w:rPr>
        <w:t>hóminem</w:t>
      </w:r>
      <w:r w:rsidRPr="000B0C52">
        <w:rPr>
          <w:lang w:bidi="he-IL"/>
        </w:rPr>
        <w:t xml:space="preserve"> ipsum</w:t>
      </w:r>
      <w:r>
        <w:rPr>
          <w:lang w:bidi="he-IL"/>
        </w:rPr>
        <w:t>, terræ</w:t>
      </w:r>
      <w:r w:rsidRPr="000B0C52">
        <w:rPr>
          <w:lang w:bidi="he-IL"/>
        </w:rPr>
        <w:t xml:space="preserve"> d</w:t>
      </w:r>
      <w:r>
        <w:rPr>
          <w:lang w:bidi="he-IL"/>
        </w:rPr>
        <w:t>óminum, tam repé</w:t>
      </w:r>
      <w:r w:rsidRPr="000B0C52">
        <w:rPr>
          <w:lang w:bidi="he-IL"/>
        </w:rPr>
        <w:t>nte in púlverem dissólvi ?</w:t>
      </w:r>
      <w:r>
        <w:rPr>
          <w:lang w:bidi="he-IL"/>
        </w:rPr>
        <w:t> »</w:t>
      </w:r>
      <w:r w:rsidRPr="000B0C52">
        <w:rPr>
          <w:lang w:bidi="he-IL"/>
        </w:rPr>
        <w:t xml:space="preserve"> S. Jérôme</w:t>
      </w:r>
      <w:r>
        <w:rPr>
          <w:lang w:bidi="he-IL"/>
        </w:rPr>
        <w:t xml:space="preserve">, </w:t>
      </w:r>
      <w:r w:rsidRPr="00264A98">
        <w:rPr>
          <w:rStyle w:val="italicus"/>
        </w:rPr>
        <w:t>h. l.</w:t>
      </w:r>
      <w:r w:rsidRPr="00A01812">
        <w:t xml:space="preserve"> — </w:t>
      </w:r>
      <w:r w:rsidRPr="000B0C52">
        <w:rPr>
          <w:lang w:bidi="he-IL"/>
        </w:rPr>
        <w:t>La locution</w:t>
      </w:r>
      <w:r w:rsidRPr="00290B1E">
        <w:rPr>
          <w:rStyle w:val="italicus"/>
        </w:rPr>
        <w:t xml:space="preserve"> in </w:t>
      </w:r>
      <w:r>
        <w:rPr>
          <w:rStyle w:val="italicus"/>
        </w:rPr>
        <w:t>æ</w:t>
      </w:r>
      <w:r w:rsidRPr="00290B1E">
        <w:rPr>
          <w:rStyle w:val="italicus"/>
        </w:rPr>
        <w:t>tér</w:t>
      </w:r>
      <w:r>
        <w:rPr>
          <w:rStyle w:val="italicus"/>
        </w:rPr>
        <w:t>nu</w:t>
      </w:r>
      <w:r w:rsidRPr="00290B1E">
        <w:rPr>
          <w:rStyle w:val="italicus"/>
        </w:rPr>
        <w:t xml:space="preserve">m </w:t>
      </w:r>
      <w:r w:rsidRPr="000B0C52">
        <w:rPr>
          <w:lang w:bidi="he-IL"/>
        </w:rPr>
        <w:t>marque ici</w:t>
      </w:r>
      <w:r>
        <w:rPr>
          <w:lang w:bidi="he-IL"/>
        </w:rPr>
        <w:t xml:space="preserve">, </w:t>
      </w:r>
      <w:r w:rsidRPr="000B0C52">
        <w:rPr>
          <w:lang w:bidi="he-IL"/>
        </w:rPr>
        <w:t>comme l’hébreu</w:t>
      </w:r>
      <w:r>
        <w:rPr>
          <w:rStyle w:val="italicus"/>
        </w:rPr>
        <w:t xml:space="preserve"> lᵉ</w:t>
      </w:r>
      <w:r w:rsidR="007A0534">
        <w:rPr>
          <w:rStyle w:val="italicus"/>
        </w:rPr>
        <w:t>῾</w:t>
      </w:r>
      <w:r w:rsidRPr="00290B1E">
        <w:rPr>
          <w:rStyle w:val="italicus"/>
        </w:rPr>
        <w:t>ôlâm</w:t>
      </w:r>
      <w:r>
        <w:rPr>
          <w:rStyle w:val="italicus"/>
        </w:rPr>
        <w:t xml:space="preserve">, </w:t>
      </w:r>
      <w:r w:rsidRPr="000B0C52">
        <w:rPr>
          <w:lang w:bidi="he-IL"/>
        </w:rPr>
        <w:t>non pas l’éternité proprement dite</w:t>
      </w:r>
      <w:r>
        <w:rPr>
          <w:lang w:bidi="he-IL"/>
        </w:rPr>
        <w:t xml:space="preserve">, </w:t>
      </w:r>
      <w:r w:rsidRPr="000B0C52">
        <w:rPr>
          <w:lang w:bidi="he-IL"/>
        </w:rPr>
        <w:t>mais une très longue durée ; aussi longtemps que durera le monde actuel.</w:t>
      </w:r>
      <w:r>
        <w:rPr>
          <w:lang w:bidi="he-IL"/>
        </w:rPr>
        <w:t xml:space="preserve"> </w:t>
      </w:r>
    </w:p>
    <w:p w:rsidR="0073183F" w:rsidRDefault="0073183F" w:rsidP="0073183F">
      <w:pPr>
        <w:rPr>
          <w:lang w:bidi="he-IL"/>
        </w:rPr>
      </w:pPr>
      <w:r w:rsidRPr="000B0C52">
        <w:rPr>
          <w:lang w:bidi="he-IL"/>
        </w:rPr>
        <w:t>5. Le soleil et ses mouvements sans fin.</w:t>
      </w:r>
      <w:r w:rsidRPr="00A01812">
        <w:t xml:space="preserve"> — </w:t>
      </w:r>
      <w:r w:rsidRPr="00290B1E">
        <w:rPr>
          <w:rStyle w:val="italicus"/>
        </w:rPr>
        <w:t>Oritur</w:t>
      </w:r>
      <w:r>
        <w:rPr>
          <w:rStyle w:val="italicus"/>
        </w:rPr>
        <w:t>…</w:t>
      </w:r>
      <w:r w:rsidRPr="00290B1E">
        <w:rPr>
          <w:rStyle w:val="italicus"/>
        </w:rPr>
        <w:t xml:space="preserve"> et óccidit.</w:t>
      </w:r>
      <w:r w:rsidRPr="000B0C52">
        <w:rPr>
          <w:lang w:bidi="he-IL"/>
        </w:rPr>
        <w:t xml:space="preserve"> Comme maint autre passage de la Bible</w:t>
      </w:r>
      <w:r>
        <w:rPr>
          <w:lang w:bidi="he-IL"/>
        </w:rPr>
        <w:t xml:space="preserve">, </w:t>
      </w:r>
      <w:r w:rsidRPr="000B0C52">
        <w:rPr>
          <w:lang w:bidi="he-IL"/>
        </w:rPr>
        <w:t>l’Ecclésiaste emploie le langage populaire et parle du soleil</w:t>
      </w:r>
      <w:r>
        <w:rPr>
          <w:lang w:bidi="he-IL"/>
        </w:rPr>
        <w:t xml:space="preserve">, </w:t>
      </w:r>
      <w:r w:rsidRPr="000B0C52">
        <w:rPr>
          <w:lang w:bidi="he-IL"/>
        </w:rPr>
        <w:t>selon les apparences extérieures</w:t>
      </w:r>
      <w:r>
        <w:rPr>
          <w:lang w:bidi="he-IL"/>
        </w:rPr>
        <w:t xml:space="preserve">, </w:t>
      </w:r>
      <w:r w:rsidRPr="000B0C52">
        <w:rPr>
          <w:lang w:bidi="he-IL"/>
        </w:rPr>
        <w:t>comme d’un astre entièrement mobile.</w:t>
      </w:r>
      <w:r w:rsidRPr="00A01812">
        <w:t xml:space="preserve"> — </w:t>
      </w:r>
      <w:r w:rsidRPr="00290B1E">
        <w:rPr>
          <w:rStyle w:val="italicus"/>
        </w:rPr>
        <w:t>Ad locum</w:t>
      </w:r>
      <w:r>
        <w:rPr>
          <w:rStyle w:val="italicus"/>
        </w:rPr>
        <w:t>…</w:t>
      </w:r>
      <w:r w:rsidRPr="00290B1E">
        <w:rPr>
          <w:rStyle w:val="italicus"/>
        </w:rPr>
        <w:t xml:space="preserve"> renáscens.</w:t>
      </w:r>
      <w:r w:rsidRPr="000B0C52">
        <w:rPr>
          <w:lang w:bidi="he-IL"/>
        </w:rPr>
        <w:t xml:space="preserve"> L’hébreu </w:t>
      </w:r>
      <w:r>
        <w:rPr>
          <w:lang w:bidi="he-IL"/>
        </w:rPr>
        <w:t>est</w:t>
      </w:r>
      <w:r w:rsidRPr="000B0C52">
        <w:rPr>
          <w:lang w:bidi="he-IL"/>
        </w:rPr>
        <w:t xml:space="preserve"> beaucoup plus expressif </w:t>
      </w:r>
      <w:r>
        <w:rPr>
          <w:lang w:bidi="he-IL"/>
        </w:rPr>
        <w:t xml:space="preserve">: </w:t>
      </w:r>
      <w:r w:rsidRPr="000B0C52">
        <w:rPr>
          <w:lang w:bidi="he-IL"/>
        </w:rPr>
        <w:t>Et</w:t>
      </w:r>
      <w:r>
        <w:rPr>
          <w:lang w:bidi="he-IL"/>
        </w:rPr>
        <w:t xml:space="preserve"> il </w:t>
      </w:r>
      <w:r w:rsidRPr="000B0C52">
        <w:rPr>
          <w:lang w:bidi="he-IL"/>
        </w:rPr>
        <w:t xml:space="preserve">soupire </w:t>
      </w:r>
      <w:r w:rsidRPr="000B0C52">
        <w:rPr>
          <w:lang w:bidi="he-IL"/>
        </w:rPr>
        <w:lastRenderedPageBreak/>
        <w:t>après le lieu d’où il se lève. Trè</w:t>
      </w:r>
      <w:r>
        <w:rPr>
          <w:lang w:bidi="he-IL"/>
        </w:rPr>
        <w:t>s</w:t>
      </w:r>
      <w:r w:rsidRPr="000B0C52">
        <w:rPr>
          <w:lang w:bidi="he-IL"/>
        </w:rPr>
        <w:t xml:space="preserve"> belle métaphore</w:t>
      </w:r>
      <w:r>
        <w:rPr>
          <w:lang w:bidi="he-IL"/>
        </w:rPr>
        <w:t xml:space="preserve">, </w:t>
      </w:r>
      <w:r w:rsidRPr="000B0C52">
        <w:rPr>
          <w:lang w:bidi="he-IL"/>
        </w:rPr>
        <w:t>pour décrire l’empressement avec lequel le soleil paraît s’élancer du couchant à l’orient ;</w:t>
      </w:r>
      <w:r>
        <w:rPr>
          <w:lang w:bidi="he-IL"/>
        </w:rPr>
        <w:t xml:space="preserve"> il est</w:t>
      </w:r>
      <w:r w:rsidRPr="000B0C52">
        <w:rPr>
          <w:lang w:bidi="he-IL"/>
        </w:rPr>
        <w:t xml:space="preserve"> comme un voyageur auquel</w:t>
      </w:r>
      <w:r>
        <w:rPr>
          <w:lang w:bidi="he-IL"/>
        </w:rPr>
        <w:t xml:space="preserve"> il </w:t>
      </w:r>
      <w:r w:rsidRPr="000B0C52">
        <w:rPr>
          <w:lang w:bidi="he-IL"/>
        </w:rPr>
        <w:t>tarde d’arriver au terme de sa route</w:t>
      </w:r>
      <w:r>
        <w:rPr>
          <w:lang w:bidi="he-IL"/>
        </w:rPr>
        <w:t xml:space="preserve">, </w:t>
      </w:r>
      <w:r w:rsidRPr="000B0C52">
        <w:rPr>
          <w:lang w:bidi="he-IL"/>
        </w:rPr>
        <w:t xml:space="preserve">et qui se presse tout haletant. Cf. Ps. </w:t>
      </w:r>
      <w:r>
        <w:rPr>
          <w:lang w:bidi="he-IL"/>
        </w:rPr>
        <w:t xml:space="preserve">XVIII, </w:t>
      </w:r>
      <w:r w:rsidRPr="000B0C52">
        <w:rPr>
          <w:lang w:bidi="he-IL"/>
        </w:rPr>
        <w:t>6-7. Il faudrait un point à la fin du vers. 5</w:t>
      </w:r>
      <w:r>
        <w:rPr>
          <w:lang w:bidi="he-IL"/>
        </w:rPr>
        <w:t xml:space="preserve">, </w:t>
      </w:r>
      <w:r w:rsidRPr="000B0C52">
        <w:rPr>
          <w:lang w:bidi="he-IL"/>
        </w:rPr>
        <w:t xml:space="preserve">car le vers. 6 se rapporte tout entier à un </w:t>
      </w:r>
      <w:r>
        <w:rPr>
          <w:lang w:bidi="he-IL"/>
        </w:rPr>
        <w:t>autre</w:t>
      </w:r>
      <w:r w:rsidRPr="000B0C52">
        <w:rPr>
          <w:lang w:bidi="he-IL"/>
        </w:rPr>
        <w:t xml:space="preserve"> phénomène</w:t>
      </w:r>
      <w:r>
        <w:rPr>
          <w:lang w:bidi="he-IL"/>
        </w:rPr>
        <w:t xml:space="preserve">, </w:t>
      </w:r>
      <w:r w:rsidRPr="000B0C52">
        <w:rPr>
          <w:lang w:bidi="he-IL"/>
        </w:rPr>
        <w:t>c</w:t>
      </w:r>
      <w:r>
        <w:rPr>
          <w:lang w:bidi="he-IL"/>
        </w:rPr>
        <w:t>e</w:t>
      </w:r>
      <w:r w:rsidRPr="000B0C52">
        <w:rPr>
          <w:lang w:bidi="he-IL"/>
        </w:rPr>
        <w:t>lui du vent.</w:t>
      </w:r>
      <w:r>
        <w:rPr>
          <w:lang w:bidi="he-IL"/>
        </w:rPr>
        <w:t xml:space="preserve"> </w:t>
      </w:r>
    </w:p>
    <w:p w:rsidR="0073183F" w:rsidRDefault="0073183F" w:rsidP="0073183F">
      <w:pPr>
        <w:rPr>
          <w:lang w:bidi="he-IL"/>
        </w:rPr>
      </w:pPr>
      <w:r w:rsidRPr="000B0C52">
        <w:rPr>
          <w:lang w:bidi="he-IL"/>
        </w:rPr>
        <w:t>6. Le vent.</w:t>
      </w:r>
      <w:r w:rsidRPr="00A01812">
        <w:t xml:space="preserve"> — </w:t>
      </w:r>
      <w:r w:rsidRPr="00290B1E">
        <w:rPr>
          <w:rStyle w:val="italicus"/>
        </w:rPr>
        <w:t>Gyrat</w:t>
      </w:r>
      <w:r>
        <w:rPr>
          <w:rStyle w:val="italicus"/>
        </w:rPr>
        <w:t>…</w:t>
      </w:r>
      <w:r w:rsidRPr="000B0C52">
        <w:rPr>
          <w:lang w:bidi="he-IL"/>
        </w:rPr>
        <w:t xml:space="preserve"> Description tout à fait pittoresque</w:t>
      </w:r>
      <w:r>
        <w:rPr>
          <w:lang w:bidi="he-IL"/>
        </w:rPr>
        <w:t xml:space="preserve">, </w:t>
      </w:r>
      <w:r w:rsidRPr="000B0C52">
        <w:rPr>
          <w:lang w:bidi="he-IL"/>
        </w:rPr>
        <w:t xml:space="preserve">qui peint à merveille les méandres si capricieux du plus mobile des êtres. </w:t>
      </w:r>
      <w:r>
        <w:rPr>
          <w:lang w:bidi="he-IL"/>
        </w:rPr>
        <w:t>Littéra</w:t>
      </w:r>
      <w:r w:rsidRPr="000B0C52">
        <w:rPr>
          <w:lang w:bidi="he-IL"/>
        </w:rPr>
        <w:t>lement dans l’hébreu </w:t>
      </w:r>
      <w:r>
        <w:rPr>
          <w:lang w:bidi="he-IL"/>
        </w:rPr>
        <w:t xml:space="preserve">: </w:t>
      </w:r>
      <w:r w:rsidRPr="000B0C52">
        <w:rPr>
          <w:lang w:bidi="he-IL"/>
        </w:rPr>
        <w:t>Allant vers le sud</w:t>
      </w:r>
      <w:r>
        <w:rPr>
          <w:lang w:bidi="he-IL"/>
        </w:rPr>
        <w:t xml:space="preserve">, </w:t>
      </w:r>
      <w:r w:rsidRPr="000B0C52">
        <w:rPr>
          <w:lang w:bidi="he-IL"/>
        </w:rPr>
        <w:t>puis tournant au nord</w:t>
      </w:r>
      <w:r>
        <w:rPr>
          <w:lang w:bidi="he-IL"/>
        </w:rPr>
        <w:t xml:space="preserve">, </w:t>
      </w:r>
      <w:r w:rsidRPr="000B0C52">
        <w:rPr>
          <w:lang w:bidi="he-IL"/>
        </w:rPr>
        <w:t>tournant</w:t>
      </w:r>
      <w:r>
        <w:rPr>
          <w:lang w:bidi="he-IL"/>
        </w:rPr>
        <w:t xml:space="preserve">, </w:t>
      </w:r>
      <w:r w:rsidRPr="000B0C52">
        <w:rPr>
          <w:lang w:bidi="he-IL"/>
        </w:rPr>
        <w:t>tournant</w:t>
      </w:r>
      <w:r>
        <w:rPr>
          <w:lang w:bidi="he-IL"/>
        </w:rPr>
        <w:t xml:space="preserve">, </w:t>
      </w:r>
      <w:r w:rsidRPr="000B0C52">
        <w:rPr>
          <w:lang w:bidi="he-IL"/>
        </w:rPr>
        <w:t>s’en va </w:t>
      </w:r>
      <w:r>
        <w:rPr>
          <w:lang w:bidi="he-IL"/>
        </w:rPr>
        <w:t xml:space="preserve">: </w:t>
      </w:r>
      <w:r w:rsidRPr="000B0C52">
        <w:rPr>
          <w:lang w:bidi="he-IL"/>
        </w:rPr>
        <w:t>le vent</w:t>
      </w:r>
      <w:r>
        <w:rPr>
          <w:lang w:bidi="he-IL"/>
        </w:rPr>
        <w:t xml:space="preserve">, </w:t>
      </w:r>
      <w:r w:rsidRPr="000B0C52">
        <w:rPr>
          <w:lang w:bidi="he-IL"/>
        </w:rPr>
        <w:t>et su</w:t>
      </w:r>
      <w:r>
        <w:rPr>
          <w:lang w:bidi="he-IL"/>
        </w:rPr>
        <w:t>r ses circuits revient le vent.</w:t>
      </w:r>
      <w:r w:rsidRPr="000B0C52">
        <w:rPr>
          <w:lang w:bidi="he-IL"/>
        </w:rPr>
        <w:t xml:space="preserve"> Le voilà bien</w:t>
      </w:r>
      <w:r>
        <w:rPr>
          <w:lang w:bidi="he-IL"/>
        </w:rPr>
        <w:t>, « </w:t>
      </w:r>
      <w:r w:rsidRPr="000B0C52">
        <w:rPr>
          <w:lang w:bidi="he-IL"/>
        </w:rPr>
        <w:t>roulant sans cesse dans le même cercle.</w:t>
      </w:r>
      <w:r>
        <w:rPr>
          <w:lang w:bidi="he-IL"/>
        </w:rPr>
        <w:t> »</w:t>
      </w:r>
      <w:r w:rsidRPr="000B0C52">
        <w:rPr>
          <w:lang w:bidi="he-IL"/>
        </w:rPr>
        <w:t xml:space="preserve"> Les vents d’est et d’ouest ne</w:t>
      </w:r>
      <w:r>
        <w:rPr>
          <w:lang w:bidi="he-IL"/>
        </w:rPr>
        <w:t xml:space="preserve"> </w:t>
      </w:r>
      <w:r w:rsidRPr="000B0C52">
        <w:rPr>
          <w:lang w:bidi="he-IL"/>
        </w:rPr>
        <w:t>sont pas mentionnés</w:t>
      </w:r>
      <w:r>
        <w:rPr>
          <w:lang w:bidi="he-IL"/>
        </w:rPr>
        <w:t xml:space="preserve">, </w:t>
      </w:r>
      <w:r w:rsidRPr="000B0C52">
        <w:rPr>
          <w:lang w:bidi="he-IL"/>
        </w:rPr>
        <w:t>soit parce que l’écrivain sacré n’a pas voulu tracer un tableau complet</w:t>
      </w:r>
      <w:r>
        <w:rPr>
          <w:lang w:bidi="he-IL"/>
        </w:rPr>
        <w:t>,</w:t>
      </w:r>
      <w:r w:rsidRPr="000B0C52">
        <w:rPr>
          <w:lang w:bidi="he-IL"/>
        </w:rPr>
        <w:t xml:space="preserve"> soit parce que le vent du nord et c</w:t>
      </w:r>
      <w:r>
        <w:rPr>
          <w:lang w:bidi="he-IL"/>
        </w:rPr>
        <w:t>e</w:t>
      </w:r>
      <w:r w:rsidRPr="000B0C52">
        <w:rPr>
          <w:lang w:bidi="he-IL"/>
        </w:rPr>
        <w:t>lui du sud </w:t>
      </w:r>
      <w:r>
        <w:rPr>
          <w:lang w:bidi="he-IL"/>
        </w:rPr>
        <w:t xml:space="preserve">: </w:t>
      </w:r>
      <w:r w:rsidRPr="000B0C52">
        <w:rPr>
          <w:lang w:bidi="he-IL"/>
        </w:rPr>
        <w:t>sont les plus fréquents en Palestine. Cf. Cant.</w:t>
      </w:r>
      <w:r>
        <w:rPr>
          <w:lang w:bidi="he-IL"/>
        </w:rPr>
        <w:t xml:space="preserve"> IV, </w:t>
      </w:r>
      <w:r w:rsidRPr="000B0C52">
        <w:rPr>
          <w:lang w:bidi="he-IL"/>
        </w:rPr>
        <w:t xml:space="preserve">16 ; </w:t>
      </w:r>
      <w:r>
        <w:rPr>
          <w:lang w:bidi="he-IL"/>
        </w:rPr>
        <w:t>Eccli.</w:t>
      </w:r>
      <w:r w:rsidRPr="000B0C52">
        <w:rPr>
          <w:lang w:bidi="he-IL"/>
        </w:rPr>
        <w:t xml:space="preserve"> </w:t>
      </w:r>
      <w:r>
        <w:rPr>
          <w:lang w:bidi="he-IL"/>
        </w:rPr>
        <w:t xml:space="preserve">XLIII, </w:t>
      </w:r>
      <w:r w:rsidRPr="000B0C52">
        <w:rPr>
          <w:lang w:bidi="he-IL"/>
        </w:rPr>
        <w:t xml:space="preserve">20 ; Luc. </w:t>
      </w:r>
      <w:r>
        <w:rPr>
          <w:lang w:val="el-GR" w:bidi="he-IL"/>
        </w:rPr>
        <w:t>XII</w:t>
      </w:r>
      <w:r>
        <w:rPr>
          <w:lang w:bidi="he-IL"/>
        </w:rPr>
        <w:t>, 5</w:t>
      </w:r>
      <w:r w:rsidRPr="00585C87">
        <w:rPr>
          <w:lang w:bidi="he-IL"/>
        </w:rPr>
        <w:t>5.</w:t>
      </w:r>
      <w:r w:rsidRPr="00A01812">
        <w:t xml:space="preserve"> — </w:t>
      </w:r>
      <w:r w:rsidRPr="000B0C52">
        <w:rPr>
          <w:lang w:bidi="he-IL"/>
        </w:rPr>
        <w:t>Il ne devrait y avoir qu’une simple virgule après les mots</w:t>
      </w:r>
      <w:r w:rsidRPr="00290B1E">
        <w:rPr>
          <w:rStyle w:val="italicus"/>
        </w:rPr>
        <w:t xml:space="preserve"> ad aquilónem.</w:t>
      </w:r>
      <w:r>
        <w:rPr>
          <w:lang w:bidi="he-IL"/>
        </w:rPr>
        <w:t xml:space="preserve"> </w:t>
      </w:r>
    </w:p>
    <w:p w:rsidR="0073183F" w:rsidRDefault="0073183F" w:rsidP="0073183F">
      <w:pPr>
        <w:rPr>
          <w:lang w:bidi="he-IL"/>
        </w:rPr>
      </w:pPr>
      <w:r w:rsidRPr="000B0C52">
        <w:rPr>
          <w:lang w:bidi="he-IL"/>
        </w:rPr>
        <w:t>7. Les fleuves.</w:t>
      </w:r>
      <w:r w:rsidRPr="00A01812">
        <w:t xml:space="preserve"> — </w:t>
      </w:r>
      <w:r w:rsidRPr="00290B1E">
        <w:rPr>
          <w:rStyle w:val="italicus"/>
        </w:rPr>
        <w:t>Intrant</w:t>
      </w:r>
      <w:r>
        <w:rPr>
          <w:rStyle w:val="italicus"/>
        </w:rPr>
        <w:t>…</w:t>
      </w:r>
      <w:r w:rsidRPr="000B0C52">
        <w:rPr>
          <w:lang w:bidi="he-IL"/>
        </w:rPr>
        <w:t xml:space="preserve"> Eux aussi</w:t>
      </w:r>
      <w:r>
        <w:rPr>
          <w:lang w:bidi="he-IL"/>
        </w:rPr>
        <w:t xml:space="preserve">, </w:t>
      </w:r>
      <w:r w:rsidRPr="000B0C52">
        <w:rPr>
          <w:lang w:bidi="he-IL"/>
        </w:rPr>
        <w:t xml:space="preserve">ils </w:t>
      </w:r>
      <w:r>
        <w:rPr>
          <w:lang w:bidi="he-IL"/>
        </w:rPr>
        <w:t>se meuvent dans un cercle sans fi</w:t>
      </w:r>
      <w:r w:rsidRPr="000B0C52">
        <w:rPr>
          <w:lang w:bidi="he-IL"/>
        </w:rPr>
        <w:t>n.</w:t>
      </w:r>
      <w:r w:rsidRPr="00A01812">
        <w:t xml:space="preserve"> — </w:t>
      </w:r>
      <w:r w:rsidRPr="000B0C52">
        <w:rPr>
          <w:lang w:bidi="he-IL"/>
        </w:rPr>
        <w:t>La proposi</w:t>
      </w:r>
      <w:r>
        <w:rPr>
          <w:lang w:bidi="he-IL"/>
        </w:rPr>
        <w:t>tion</w:t>
      </w:r>
      <w:r w:rsidRPr="000B0C52">
        <w:rPr>
          <w:lang w:bidi="he-IL"/>
        </w:rPr>
        <w:t xml:space="preserve"> incidente</w:t>
      </w:r>
      <w:r w:rsidRPr="00290B1E">
        <w:rPr>
          <w:rStyle w:val="italicus"/>
        </w:rPr>
        <w:t xml:space="preserve"> et mare </w:t>
      </w:r>
      <w:r>
        <w:rPr>
          <w:rStyle w:val="italicus"/>
        </w:rPr>
        <w:t>non</w:t>
      </w:r>
      <w:r w:rsidRPr="00290B1E">
        <w:rPr>
          <w:rStyle w:val="italicus"/>
        </w:rPr>
        <w:t xml:space="preserve"> redúndat</w:t>
      </w:r>
      <w:r w:rsidRPr="000B0C52">
        <w:rPr>
          <w:lang w:bidi="he-IL"/>
        </w:rPr>
        <w:t xml:space="preserve"> exprime </w:t>
      </w:r>
      <w:r>
        <w:rPr>
          <w:lang w:bidi="he-IL"/>
        </w:rPr>
        <w:t>un f</w:t>
      </w:r>
      <w:r w:rsidRPr="000B0C52">
        <w:rPr>
          <w:lang w:bidi="he-IL"/>
        </w:rPr>
        <w:t>ait qui excite à bon droit l’étonnement</w:t>
      </w:r>
      <w:r>
        <w:rPr>
          <w:lang w:bidi="he-IL"/>
        </w:rPr>
        <w:t xml:space="preserve">, </w:t>
      </w:r>
      <w:r w:rsidRPr="000B0C52">
        <w:rPr>
          <w:lang w:bidi="he-IL"/>
        </w:rPr>
        <w:t>et</w:t>
      </w:r>
      <w:r>
        <w:rPr>
          <w:lang w:bidi="he-IL"/>
        </w:rPr>
        <w:t xml:space="preserve"> </w:t>
      </w:r>
      <w:r w:rsidRPr="000B0C52">
        <w:rPr>
          <w:lang w:bidi="he-IL"/>
        </w:rPr>
        <w:t xml:space="preserve">que les anciens littérateurs ont plus d’une </w:t>
      </w:r>
      <w:r>
        <w:rPr>
          <w:lang w:bidi="he-IL"/>
        </w:rPr>
        <w:t>fois</w:t>
      </w:r>
      <w:r w:rsidRPr="000B0C52">
        <w:rPr>
          <w:lang w:bidi="he-IL"/>
        </w:rPr>
        <w:t xml:space="preserve"> relevé. Comp. Lucrèce</w:t>
      </w:r>
      <w:r>
        <w:rPr>
          <w:lang w:bidi="he-IL"/>
        </w:rPr>
        <w:t xml:space="preserve">, VI, </w:t>
      </w:r>
      <w:r w:rsidRPr="000B0C52">
        <w:rPr>
          <w:lang w:bidi="he-IL"/>
        </w:rPr>
        <w:t>608</w:t>
      </w:r>
      <w:r>
        <w:rPr>
          <w:lang w:bidi="he-IL"/>
        </w:rPr>
        <w:t>, etc</w:t>
      </w:r>
      <w:r w:rsidRPr="000B0C52">
        <w:rPr>
          <w:lang w:bidi="he-IL"/>
        </w:rPr>
        <w:t>. La ligne qui suit en donne l’explication </w:t>
      </w:r>
      <w:r>
        <w:rPr>
          <w:lang w:bidi="he-IL"/>
        </w:rPr>
        <w:t xml:space="preserve">: </w:t>
      </w:r>
      <w:r w:rsidRPr="00290B1E">
        <w:rPr>
          <w:rStyle w:val="italicus"/>
        </w:rPr>
        <w:t>ad locum</w:t>
      </w:r>
      <w:r>
        <w:rPr>
          <w:rStyle w:val="italicus"/>
        </w:rPr>
        <w:t>… re</w:t>
      </w:r>
      <w:r w:rsidRPr="00290B1E">
        <w:rPr>
          <w:rStyle w:val="italicus"/>
        </w:rPr>
        <w:t>vert</w:t>
      </w:r>
      <w:r>
        <w:rPr>
          <w:rStyle w:val="italicus"/>
        </w:rPr>
        <w:t>úntur</w:t>
      </w:r>
      <w:r w:rsidRPr="00290B1E">
        <w:rPr>
          <w:rStyle w:val="italicus"/>
        </w:rPr>
        <w:t>.</w:t>
      </w:r>
      <w:r w:rsidRPr="000B0C52">
        <w:rPr>
          <w:lang w:bidi="he-IL"/>
        </w:rPr>
        <w:t xml:space="preserve"> Les cours d’eau reviennent à leur origine par l’évaporation de l’Océan et par les pluies qui en résultent. Le Ta</w:t>
      </w:r>
      <w:r>
        <w:rPr>
          <w:lang w:bidi="he-IL"/>
        </w:rPr>
        <w:t>lm</w:t>
      </w:r>
      <w:r w:rsidRPr="000B0C52">
        <w:rPr>
          <w:lang w:bidi="he-IL"/>
        </w:rPr>
        <w:t>ud suppose naïvement qu’ils remontent à leur source au moyen de canaux souterrains.</w:t>
      </w:r>
      <w:r>
        <w:rPr>
          <w:lang w:bidi="he-IL"/>
        </w:rPr>
        <w:t xml:space="preserve"> </w:t>
      </w:r>
    </w:p>
    <w:p w:rsidR="0073183F" w:rsidRDefault="0073183F" w:rsidP="0073183F">
      <w:pPr>
        <w:rPr>
          <w:lang w:bidi="he-IL"/>
        </w:rPr>
      </w:pPr>
      <w:r>
        <w:rPr>
          <w:lang w:bidi="he-IL"/>
        </w:rPr>
        <w:t>8-</w:t>
      </w:r>
      <w:r w:rsidRPr="000B0C52">
        <w:rPr>
          <w:lang w:bidi="he-IL"/>
        </w:rPr>
        <w:t>10. Retour constant des mêmes choses ; il n’y a rien d’ancien</w:t>
      </w:r>
      <w:r>
        <w:rPr>
          <w:lang w:bidi="he-IL"/>
        </w:rPr>
        <w:t xml:space="preserve">, </w:t>
      </w:r>
      <w:r w:rsidRPr="000B0C52">
        <w:rPr>
          <w:lang w:bidi="he-IL"/>
        </w:rPr>
        <w:t>rien de nouveau.</w:t>
      </w:r>
      <w:r w:rsidRPr="00A01812">
        <w:t xml:space="preserve"> — </w:t>
      </w:r>
      <w:r w:rsidRPr="000B0C52">
        <w:rPr>
          <w:lang w:bidi="he-IL"/>
        </w:rPr>
        <w:t>Les mots</w:t>
      </w:r>
      <w:r w:rsidRPr="00290B1E">
        <w:rPr>
          <w:rStyle w:val="italicus"/>
        </w:rPr>
        <w:t xml:space="preserve"> cunct</w:t>
      </w:r>
      <w:r>
        <w:rPr>
          <w:rStyle w:val="italicus"/>
        </w:rPr>
        <w:t>æ</w:t>
      </w:r>
      <w:r w:rsidRPr="00290B1E">
        <w:rPr>
          <w:rStyle w:val="italicus"/>
        </w:rPr>
        <w:t xml:space="preserve"> res</w:t>
      </w:r>
      <w:r>
        <w:rPr>
          <w:rStyle w:val="italicus"/>
        </w:rPr>
        <w:t>…</w:t>
      </w:r>
      <w:r>
        <w:rPr>
          <w:lang w:bidi="he-IL"/>
        </w:rPr>
        <w:t xml:space="preserve"> sont assez diversement inter</w:t>
      </w:r>
      <w:r w:rsidRPr="000B0C52">
        <w:rPr>
          <w:lang w:bidi="he-IL"/>
        </w:rPr>
        <w:t xml:space="preserve">prétés. Les </w:t>
      </w:r>
      <w:r>
        <w:rPr>
          <w:lang w:bidi="he-IL"/>
        </w:rPr>
        <w:t xml:space="preserve">LXX, </w:t>
      </w:r>
      <w:r w:rsidRPr="000B0C52">
        <w:rPr>
          <w:lang w:bidi="he-IL"/>
        </w:rPr>
        <w:t>le syriaque</w:t>
      </w:r>
      <w:r>
        <w:rPr>
          <w:lang w:bidi="he-IL"/>
        </w:rPr>
        <w:t xml:space="preserve">, </w:t>
      </w:r>
      <w:r w:rsidRPr="000B0C52">
        <w:rPr>
          <w:lang w:bidi="he-IL"/>
        </w:rPr>
        <w:t>Aquila</w:t>
      </w:r>
      <w:r>
        <w:rPr>
          <w:lang w:bidi="he-IL"/>
        </w:rPr>
        <w:t xml:space="preserve">, </w:t>
      </w:r>
      <w:r w:rsidRPr="000B0C52">
        <w:rPr>
          <w:lang w:bidi="he-IL"/>
        </w:rPr>
        <w:t>Symmaque et d’a</w:t>
      </w:r>
      <w:r>
        <w:rPr>
          <w:lang w:bidi="he-IL"/>
        </w:rPr>
        <w:t>ssez nombreux commentateurs mo</w:t>
      </w:r>
      <w:r w:rsidRPr="000B0C52">
        <w:rPr>
          <w:lang w:bidi="he-IL"/>
        </w:rPr>
        <w:t>dernes donnent au substantif hébreu</w:t>
      </w:r>
      <w:r>
        <w:rPr>
          <w:rStyle w:val="italicus"/>
        </w:rPr>
        <w:t xml:space="preserve"> dᵉ</w:t>
      </w:r>
      <w:r w:rsidRPr="00290B1E">
        <w:rPr>
          <w:rStyle w:val="italicus"/>
        </w:rPr>
        <w:t xml:space="preserve">bârim </w:t>
      </w:r>
      <w:r w:rsidRPr="000B0C52">
        <w:rPr>
          <w:lang w:bidi="he-IL"/>
        </w:rPr>
        <w:t xml:space="preserve">sa signification fréquente et primitive de </w:t>
      </w:r>
      <w:r>
        <w:rPr>
          <w:lang w:bidi="he-IL"/>
        </w:rPr>
        <w:t>« pa</w:t>
      </w:r>
      <w:r w:rsidRPr="000B0C52">
        <w:rPr>
          <w:lang w:bidi="he-IL"/>
        </w:rPr>
        <w:t>roles</w:t>
      </w:r>
      <w:r>
        <w:rPr>
          <w:lang w:bidi="he-IL"/>
        </w:rPr>
        <w:t> »</w:t>
      </w:r>
      <w:r w:rsidRPr="000B0C52">
        <w:rPr>
          <w:lang w:bidi="he-IL"/>
        </w:rPr>
        <w:t>. Toutes les paroles par lesquelles l’homme essaye d’expliquer tous ces phénomènes sont insuffisantes</w:t>
      </w:r>
      <w:r>
        <w:rPr>
          <w:lang w:bidi="he-IL"/>
        </w:rPr>
        <w:t xml:space="preserve">, </w:t>
      </w:r>
      <w:r w:rsidRPr="000B0C52">
        <w:rPr>
          <w:lang w:bidi="he-IL"/>
        </w:rPr>
        <w:t xml:space="preserve">superficielles. Mais la traduction de la Vulgate nous semble préférable. Au lieu de </w:t>
      </w:r>
      <w:r>
        <w:rPr>
          <w:rStyle w:val="italicus"/>
        </w:rPr>
        <w:t>diffí</w:t>
      </w:r>
      <w:r w:rsidRPr="00290B1E">
        <w:rPr>
          <w:rStyle w:val="italicus"/>
        </w:rPr>
        <w:t>ciles</w:t>
      </w:r>
      <w:r w:rsidRPr="000B0C52">
        <w:rPr>
          <w:lang w:bidi="he-IL"/>
        </w:rPr>
        <w:t xml:space="preserve"> l’hébreu dit</w:t>
      </w:r>
      <w:r>
        <w:rPr>
          <w:lang w:bidi="he-IL"/>
        </w:rPr>
        <w:t xml:space="preserve">, </w:t>
      </w:r>
      <w:r w:rsidRPr="000B0C52">
        <w:rPr>
          <w:lang w:bidi="he-IL"/>
        </w:rPr>
        <w:t>à la lettre </w:t>
      </w:r>
      <w:r>
        <w:rPr>
          <w:lang w:bidi="he-IL"/>
        </w:rPr>
        <w:t xml:space="preserve">: </w:t>
      </w:r>
      <w:r w:rsidRPr="000B0C52">
        <w:rPr>
          <w:lang w:bidi="he-IL"/>
        </w:rPr>
        <w:t>fatigués ; métaphore qui convient très bien pour représenter la perpétuelle agitation de la nature.</w:t>
      </w:r>
      <w:r w:rsidRPr="00A01812">
        <w:t xml:space="preserve"> — </w:t>
      </w:r>
      <w:r w:rsidRPr="00290B1E">
        <w:rPr>
          <w:rStyle w:val="italicus"/>
        </w:rPr>
        <w:t>Non potest</w:t>
      </w:r>
      <w:r>
        <w:rPr>
          <w:rStyle w:val="italicus"/>
        </w:rPr>
        <w:t>…</w:t>
      </w:r>
      <w:r w:rsidRPr="00290B1E">
        <w:rPr>
          <w:rStyle w:val="italicus"/>
        </w:rPr>
        <w:t xml:space="preserve"> explic</w:t>
      </w:r>
      <w:r>
        <w:rPr>
          <w:rStyle w:val="italicus"/>
        </w:rPr>
        <w:t>á</w:t>
      </w:r>
      <w:r w:rsidRPr="00290B1E">
        <w:rPr>
          <w:rStyle w:val="italicus"/>
        </w:rPr>
        <w:t>re.</w:t>
      </w:r>
      <w:r w:rsidRPr="000B0C52">
        <w:rPr>
          <w:lang w:bidi="he-IL"/>
        </w:rPr>
        <w:t xml:space="preserve"> Hébr. </w:t>
      </w:r>
      <w:r>
        <w:rPr>
          <w:lang w:bidi="he-IL"/>
        </w:rPr>
        <w:t xml:space="preserve">: </w:t>
      </w:r>
      <w:r w:rsidRPr="000B0C52">
        <w:rPr>
          <w:lang w:bidi="he-IL"/>
        </w:rPr>
        <w:t>L’homme ne peut pas le dire (savoir</w:t>
      </w:r>
      <w:r>
        <w:rPr>
          <w:lang w:bidi="he-IL"/>
        </w:rPr>
        <w:t xml:space="preserve">, </w:t>
      </w:r>
      <w:r w:rsidRPr="000B0C52">
        <w:rPr>
          <w:lang w:bidi="he-IL"/>
        </w:rPr>
        <w:t xml:space="preserve">à quel point tout s’agite et se fatigue). </w:t>
      </w:r>
      <w:r>
        <w:rPr>
          <w:lang w:bidi="he-IL"/>
        </w:rPr>
        <w:t>ignor</w:t>
      </w:r>
      <w:r w:rsidRPr="000B0C52">
        <w:rPr>
          <w:lang w:bidi="he-IL"/>
        </w:rPr>
        <w:t>ance prodigieuse de l’homme sur un grand nombre de phénomènes naturels</w:t>
      </w:r>
      <w:r>
        <w:rPr>
          <w:lang w:bidi="he-IL"/>
        </w:rPr>
        <w:t xml:space="preserve">, </w:t>
      </w:r>
      <w:r w:rsidRPr="000B0C52">
        <w:rPr>
          <w:lang w:bidi="he-IL"/>
        </w:rPr>
        <w:t>malgré les progrès considérables qu’il a faits dans la science des choses du monde.</w:t>
      </w:r>
      <w:r w:rsidRPr="00A01812">
        <w:t xml:space="preserve"> — </w:t>
      </w:r>
      <w:r w:rsidRPr="00290B1E">
        <w:rPr>
          <w:rStyle w:val="italicus"/>
        </w:rPr>
        <w:t>Non sati</w:t>
      </w:r>
      <w:r>
        <w:rPr>
          <w:rStyle w:val="italicus"/>
        </w:rPr>
        <w:t>átur ó</w:t>
      </w:r>
      <w:r w:rsidRPr="00290B1E">
        <w:rPr>
          <w:rStyle w:val="italicus"/>
        </w:rPr>
        <w:t>culus</w:t>
      </w:r>
      <w:r>
        <w:rPr>
          <w:rStyle w:val="italicus"/>
        </w:rPr>
        <w:t>…</w:t>
      </w:r>
      <w:r w:rsidRPr="00290B1E">
        <w:rPr>
          <w:rStyle w:val="italicus"/>
        </w:rPr>
        <w:t xml:space="preserve"> </w:t>
      </w:r>
      <w:r w:rsidRPr="000B0C52">
        <w:rPr>
          <w:lang w:bidi="he-IL"/>
        </w:rPr>
        <w:t>C.-à-d. que</w:t>
      </w:r>
      <w:r>
        <w:rPr>
          <w:lang w:bidi="he-IL"/>
        </w:rPr>
        <w:t xml:space="preserve">, </w:t>
      </w:r>
      <w:r w:rsidRPr="000B0C52">
        <w:rPr>
          <w:lang w:bidi="he-IL"/>
        </w:rPr>
        <w:t>partout où nous portons nos regards et notre attention</w:t>
      </w:r>
      <w:r>
        <w:rPr>
          <w:lang w:bidi="he-IL"/>
        </w:rPr>
        <w:t xml:space="preserve">, </w:t>
      </w:r>
      <w:r w:rsidRPr="000B0C52">
        <w:rPr>
          <w:lang w:bidi="he-IL"/>
        </w:rPr>
        <w:t>nous retrouvons toujours les mêmes événements monotones</w:t>
      </w:r>
      <w:r>
        <w:rPr>
          <w:lang w:bidi="he-IL"/>
        </w:rPr>
        <w:t xml:space="preserve">, </w:t>
      </w:r>
      <w:r w:rsidRPr="000B0C52">
        <w:rPr>
          <w:lang w:bidi="he-IL"/>
        </w:rPr>
        <w:t xml:space="preserve">que nous </w:t>
      </w:r>
      <w:r>
        <w:rPr>
          <w:lang w:bidi="he-IL"/>
        </w:rPr>
        <w:t>ne</w:t>
      </w:r>
      <w:r w:rsidRPr="000B0C52">
        <w:rPr>
          <w:lang w:bidi="he-IL"/>
        </w:rPr>
        <w:t xml:space="preserve"> saurions changer. Les vers. 9 et 10 développent davantage cette pensée.</w:t>
      </w:r>
      <w:r w:rsidRPr="00A01812">
        <w:t xml:space="preserve"> — </w:t>
      </w:r>
      <w:r w:rsidRPr="00290B1E">
        <w:rPr>
          <w:rStyle w:val="italicus"/>
        </w:rPr>
        <w:t>Quod fuit </w:t>
      </w:r>
      <w:r>
        <w:rPr>
          <w:rStyle w:val="italicus"/>
        </w:rPr>
        <w:t xml:space="preserve">: </w:t>
      </w:r>
      <w:r w:rsidRPr="000B0C52">
        <w:rPr>
          <w:lang w:bidi="he-IL"/>
        </w:rPr>
        <w:t>ce qui se passe dans le domaine de la nature.</w:t>
      </w:r>
      <w:r w:rsidRPr="00290B1E">
        <w:rPr>
          <w:rStyle w:val="italicus"/>
        </w:rPr>
        <w:t xml:space="preserve"> </w:t>
      </w:r>
      <w:r>
        <w:rPr>
          <w:rStyle w:val="italicus"/>
        </w:rPr>
        <w:t>Quod fa</w:t>
      </w:r>
      <w:r w:rsidRPr="00290B1E">
        <w:rPr>
          <w:rStyle w:val="italicus"/>
        </w:rPr>
        <w:t xml:space="preserve">ctum </w:t>
      </w:r>
      <w:r>
        <w:rPr>
          <w:rStyle w:val="italicus"/>
        </w:rPr>
        <w:t>est</w:t>
      </w:r>
      <w:r w:rsidRPr="00290B1E">
        <w:rPr>
          <w:rStyle w:val="italicus"/>
        </w:rPr>
        <w:t> </w:t>
      </w:r>
      <w:r>
        <w:rPr>
          <w:rStyle w:val="italicus"/>
        </w:rPr>
        <w:t xml:space="preserve">: </w:t>
      </w:r>
      <w:r w:rsidRPr="000B0C52">
        <w:rPr>
          <w:lang w:bidi="he-IL"/>
        </w:rPr>
        <w:t>ce qui a été fait par l’homme. De part et d’autre</w:t>
      </w:r>
      <w:r>
        <w:rPr>
          <w:lang w:bidi="he-IL"/>
        </w:rPr>
        <w:t xml:space="preserve">, </w:t>
      </w:r>
      <w:r w:rsidRPr="000B0C52">
        <w:rPr>
          <w:lang w:bidi="he-IL"/>
        </w:rPr>
        <w:t>c’est</w:t>
      </w:r>
      <w:r w:rsidRPr="00290B1E">
        <w:rPr>
          <w:rStyle w:val="italicus"/>
        </w:rPr>
        <w:t xml:space="preserve"> ipsum quod futúrum</w:t>
      </w:r>
      <w:r w:rsidRPr="000B0C52">
        <w:rPr>
          <w:lang w:bidi="he-IL"/>
        </w:rPr>
        <w:t xml:space="preserve"> ou</w:t>
      </w:r>
      <w:r w:rsidRPr="00290B1E">
        <w:rPr>
          <w:rStyle w:val="italicus"/>
        </w:rPr>
        <w:t xml:space="preserve"> faci</w:t>
      </w:r>
      <w:r>
        <w:rPr>
          <w:rStyle w:val="italicus"/>
        </w:rPr>
        <w:t>é</w:t>
      </w:r>
      <w:r w:rsidRPr="00290B1E">
        <w:rPr>
          <w:rStyle w:val="italicus"/>
        </w:rPr>
        <w:t>ndum.</w:t>
      </w:r>
      <w:r>
        <w:rPr>
          <w:lang w:bidi="he-IL"/>
        </w:rPr>
        <w:t xml:space="preserve"> « </w:t>
      </w:r>
      <w:r w:rsidRPr="000B0C52">
        <w:rPr>
          <w:lang w:bidi="he-IL"/>
        </w:rPr>
        <w:t>Il faut que les savants en conviennent </w:t>
      </w:r>
      <w:r>
        <w:rPr>
          <w:lang w:bidi="he-IL"/>
        </w:rPr>
        <w:t xml:space="preserve">: </w:t>
      </w:r>
      <w:r w:rsidRPr="000B0C52">
        <w:rPr>
          <w:lang w:bidi="he-IL"/>
        </w:rPr>
        <w:t xml:space="preserve">si les effets des lois qui régissent le monde physique et </w:t>
      </w:r>
      <w:r>
        <w:rPr>
          <w:lang w:bidi="he-IL"/>
        </w:rPr>
        <w:t>le</w:t>
      </w:r>
      <w:r w:rsidRPr="000B0C52">
        <w:rPr>
          <w:lang w:bidi="he-IL"/>
        </w:rPr>
        <w:t xml:space="preserve"> monde moral peuvent être modifiés</w:t>
      </w:r>
      <w:r>
        <w:rPr>
          <w:lang w:bidi="he-IL"/>
        </w:rPr>
        <w:t xml:space="preserve">, </w:t>
      </w:r>
      <w:r w:rsidRPr="000B0C52">
        <w:rPr>
          <w:lang w:bidi="he-IL"/>
        </w:rPr>
        <w:t>à quelques égards</w:t>
      </w:r>
      <w:r>
        <w:rPr>
          <w:lang w:bidi="he-IL"/>
        </w:rPr>
        <w:t xml:space="preserve">, </w:t>
      </w:r>
      <w:r w:rsidRPr="000B0C52">
        <w:rPr>
          <w:lang w:bidi="he-IL"/>
        </w:rPr>
        <w:t>par l’intervention de l’action humaine</w:t>
      </w:r>
      <w:r>
        <w:rPr>
          <w:lang w:bidi="he-IL"/>
        </w:rPr>
        <w:t xml:space="preserve">, </w:t>
      </w:r>
      <w:r w:rsidRPr="000B0C52">
        <w:rPr>
          <w:lang w:bidi="he-IL"/>
        </w:rPr>
        <w:t>la nature et la matière demeurent les mêmes avec leurs inexorables lois. Ce que l’homme appelle de grands changements n’est que de</w:t>
      </w:r>
      <w:r>
        <w:rPr>
          <w:lang w:bidi="he-IL"/>
        </w:rPr>
        <w:t xml:space="preserve"> </w:t>
      </w:r>
      <w:r w:rsidRPr="000B0C52">
        <w:rPr>
          <w:lang w:bidi="he-IL"/>
        </w:rPr>
        <w:t xml:space="preserve">petits changements. </w:t>
      </w:r>
      <w:r>
        <w:rPr>
          <w:lang w:bidi="he-IL"/>
        </w:rPr>
        <w:t xml:space="preserve">{556} </w:t>
      </w:r>
      <w:r w:rsidRPr="000B0C52">
        <w:rPr>
          <w:lang w:bidi="he-IL"/>
        </w:rPr>
        <w:t>L’homme fait un travail de fourmi </w:t>
      </w:r>
      <w:r>
        <w:rPr>
          <w:lang w:bidi="he-IL"/>
        </w:rPr>
        <w:t xml:space="preserve">: </w:t>
      </w:r>
      <w:r w:rsidRPr="000B0C52">
        <w:rPr>
          <w:lang w:bidi="he-IL"/>
        </w:rPr>
        <w:t xml:space="preserve">il remue la motte </w:t>
      </w:r>
      <w:r w:rsidRPr="00960F02">
        <w:t xml:space="preserve">de terre où il abrite sa petitesse, et il </w:t>
      </w:r>
      <w:r w:rsidRPr="000B0C52">
        <w:rPr>
          <w:lang w:bidi="he-IL"/>
        </w:rPr>
        <w:t>laisse la nature et les cond</w:t>
      </w:r>
      <w:r>
        <w:rPr>
          <w:lang w:bidi="he-IL"/>
        </w:rPr>
        <w:t>ition</w:t>
      </w:r>
      <w:r w:rsidRPr="000B0C52">
        <w:rPr>
          <w:lang w:bidi="he-IL"/>
        </w:rPr>
        <w:t>s générales de l’existence absolument dans le même état.</w:t>
      </w:r>
      <w:r>
        <w:rPr>
          <w:lang w:bidi="he-IL"/>
        </w:rPr>
        <w:t> » (M</w:t>
      </w:r>
      <w:r w:rsidRPr="00960F02">
        <w:rPr>
          <w:vertAlign w:val="superscript"/>
          <w:lang w:bidi="he-IL"/>
        </w:rPr>
        <w:t>gr</w:t>
      </w:r>
      <w:r w:rsidRPr="000B0C52">
        <w:rPr>
          <w:lang w:bidi="he-IL"/>
        </w:rPr>
        <w:t xml:space="preserve"> Meignan</w:t>
      </w:r>
      <w:r>
        <w:rPr>
          <w:lang w:bidi="he-IL"/>
        </w:rPr>
        <w:t xml:space="preserve">, </w:t>
      </w:r>
      <w:r w:rsidRPr="00290B1E">
        <w:rPr>
          <w:rStyle w:val="italicus"/>
        </w:rPr>
        <w:t>Salomon</w:t>
      </w:r>
      <w:r>
        <w:rPr>
          <w:rStyle w:val="italicus"/>
        </w:rPr>
        <w:t xml:space="preserve">, </w:t>
      </w:r>
      <w:r w:rsidRPr="00290B1E">
        <w:rPr>
          <w:rStyle w:val="italicus"/>
        </w:rPr>
        <w:t>son règne</w:t>
      </w:r>
      <w:r>
        <w:rPr>
          <w:rStyle w:val="italicus"/>
        </w:rPr>
        <w:t xml:space="preserve">…, </w:t>
      </w:r>
      <w:r w:rsidRPr="000B0C52">
        <w:rPr>
          <w:lang w:bidi="he-IL"/>
        </w:rPr>
        <w:t>p. 292.)</w:t>
      </w:r>
      <w:r w:rsidRPr="00A01812">
        <w:t xml:space="preserve"> — </w:t>
      </w:r>
      <w:r w:rsidRPr="005A2045">
        <w:rPr>
          <w:rStyle w:val="italicus"/>
        </w:rPr>
        <w:t>Nihil sub sole novum.</w:t>
      </w:r>
      <w:r w:rsidRPr="000B0C52">
        <w:rPr>
          <w:lang w:bidi="he-IL"/>
        </w:rPr>
        <w:t xml:space="preserve"> Les moralistes de l’antiquité aimaient aussi à signaler ce fait Comp. Marc-Aurèle</w:t>
      </w:r>
      <w:r>
        <w:rPr>
          <w:lang w:bidi="he-IL"/>
        </w:rPr>
        <w:t xml:space="preserve">, VII, I, </w:t>
      </w:r>
      <w:r w:rsidRPr="000B0C52">
        <w:rPr>
          <w:lang w:bidi="he-IL"/>
        </w:rPr>
        <w:t xml:space="preserve">26 ; </w:t>
      </w:r>
      <w:r>
        <w:rPr>
          <w:lang w:bidi="he-IL"/>
        </w:rPr>
        <w:t xml:space="preserve">XI, </w:t>
      </w:r>
      <w:r w:rsidRPr="000B0C52">
        <w:rPr>
          <w:lang w:bidi="he-IL"/>
        </w:rPr>
        <w:t>1 ; Sénè</w:t>
      </w:r>
      <w:r>
        <w:rPr>
          <w:lang w:bidi="he-IL"/>
        </w:rPr>
        <w:t>qu</w:t>
      </w:r>
      <w:r w:rsidRPr="000B0C52">
        <w:rPr>
          <w:lang w:bidi="he-IL"/>
        </w:rPr>
        <w:t>e</w:t>
      </w:r>
      <w:r>
        <w:rPr>
          <w:lang w:bidi="he-IL"/>
        </w:rPr>
        <w:t xml:space="preserve">, </w:t>
      </w:r>
      <w:r w:rsidRPr="00290B1E">
        <w:rPr>
          <w:rStyle w:val="italicus"/>
        </w:rPr>
        <w:t>Epist.</w:t>
      </w:r>
      <w:r>
        <w:rPr>
          <w:rStyle w:val="italicus"/>
        </w:rPr>
        <w:t xml:space="preserve">, </w:t>
      </w:r>
      <w:r>
        <w:rPr>
          <w:lang w:bidi="he-IL"/>
        </w:rPr>
        <w:t>XXIV</w:t>
      </w:r>
      <w:r w:rsidRPr="000B0C52">
        <w:rPr>
          <w:lang w:bidi="he-IL"/>
        </w:rPr>
        <w:t>.</w:t>
      </w:r>
      <w:r w:rsidRPr="00A01812">
        <w:t xml:space="preserve"> — </w:t>
      </w:r>
      <w:r w:rsidRPr="00290B1E">
        <w:rPr>
          <w:rStyle w:val="italicus"/>
        </w:rPr>
        <w:t>Nec valet quis</w:t>
      </w:r>
      <w:r>
        <w:rPr>
          <w:rStyle w:val="italicus"/>
        </w:rPr>
        <w:t>q</w:t>
      </w:r>
      <w:r w:rsidRPr="00290B1E">
        <w:rPr>
          <w:rStyle w:val="italicus"/>
        </w:rPr>
        <w:t>uam</w:t>
      </w:r>
      <w:r>
        <w:rPr>
          <w:rStyle w:val="italicus"/>
        </w:rPr>
        <w:t>…</w:t>
      </w:r>
      <w:r w:rsidRPr="000B0C52">
        <w:rPr>
          <w:lang w:bidi="he-IL"/>
        </w:rPr>
        <w:t xml:space="preserve"> La pensée </w:t>
      </w:r>
      <w:r>
        <w:rPr>
          <w:lang w:bidi="he-IL"/>
        </w:rPr>
        <w:t>est</w:t>
      </w:r>
      <w:r w:rsidRPr="000B0C52">
        <w:rPr>
          <w:lang w:bidi="he-IL"/>
        </w:rPr>
        <w:t xml:space="preserve"> encore plus dramatique dans l’hébreu </w:t>
      </w:r>
      <w:r>
        <w:rPr>
          <w:lang w:bidi="he-IL"/>
        </w:rPr>
        <w:t xml:space="preserve">: </w:t>
      </w:r>
      <w:r w:rsidRPr="000B0C52">
        <w:rPr>
          <w:lang w:bidi="he-IL"/>
        </w:rPr>
        <w:t>Y a-t-</w:t>
      </w:r>
      <w:r>
        <w:rPr>
          <w:lang w:bidi="he-IL"/>
        </w:rPr>
        <w:t>il</w:t>
      </w:r>
      <w:r w:rsidRPr="000B0C52">
        <w:rPr>
          <w:lang w:bidi="he-IL"/>
        </w:rPr>
        <w:t xml:space="preserve"> une chose dont on pu</w:t>
      </w:r>
      <w:r>
        <w:rPr>
          <w:lang w:bidi="he-IL"/>
        </w:rPr>
        <w:t>i</w:t>
      </w:r>
      <w:r w:rsidRPr="000B0C52">
        <w:rPr>
          <w:lang w:bidi="he-IL"/>
        </w:rPr>
        <w:t>sse dire </w:t>
      </w:r>
      <w:r>
        <w:rPr>
          <w:lang w:bidi="he-IL"/>
        </w:rPr>
        <w:t xml:space="preserve">: </w:t>
      </w:r>
      <w:r w:rsidRPr="000B0C52">
        <w:rPr>
          <w:lang w:bidi="he-IL"/>
        </w:rPr>
        <w:t>Vois ceci</w:t>
      </w:r>
      <w:r>
        <w:rPr>
          <w:lang w:bidi="he-IL"/>
        </w:rPr>
        <w:t xml:space="preserve">, </w:t>
      </w:r>
      <w:r w:rsidRPr="000B0C52">
        <w:rPr>
          <w:lang w:bidi="he-IL"/>
        </w:rPr>
        <w:t>c’est nouveau ?</w:t>
      </w:r>
      <w:r>
        <w:rPr>
          <w:lang w:bidi="he-IL"/>
        </w:rPr>
        <w:t xml:space="preserve"> </w:t>
      </w:r>
    </w:p>
    <w:p w:rsidR="0073183F" w:rsidRDefault="0073183F" w:rsidP="0073183F">
      <w:pPr>
        <w:rPr>
          <w:lang w:bidi="he-IL"/>
        </w:rPr>
      </w:pPr>
      <w:r w:rsidRPr="000B0C52">
        <w:rPr>
          <w:lang w:bidi="he-IL"/>
        </w:rPr>
        <w:t>11. L’oubli universel</w:t>
      </w:r>
      <w:r>
        <w:rPr>
          <w:lang w:bidi="he-IL"/>
        </w:rPr>
        <w:t xml:space="preserve">, </w:t>
      </w:r>
      <w:r w:rsidRPr="000B0C52">
        <w:rPr>
          <w:lang w:bidi="he-IL"/>
        </w:rPr>
        <w:t xml:space="preserve">autre grande vanité </w:t>
      </w:r>
      <w:r>
        <w:rPr>
          <w:lang w:bidi="he-IL"/>
        </w:rPr>
        <w:t>sur</w:t>
      </w:r>
      <w:r w:rsidRPr="00585C87">
        <w:rPr>
          <w:lang w:bidi="he-IL"/>
        </w:rPr>
        <w:t xml:space="preserve"> </w:t>
      </w:r>
      <w:r w:rsidRPr="000B0C52">
        <w:rPr>
          <w:lang w:bidi="he-IL"/>
        </w:rPr>
        <w:t>la terre</w:t>
      </w:r>
      <w:r>
        <w:rPr>
          <w:lang w:bidi="he-IL"/>
        </w:rPr>
        <w:t>.</w:t>
      </w:r>
      <w:r w:rsidRPr="00A01812">
        <w:t xml:space="preserve"> — </w:t>
      </w:r>
      <w:r w:rsidRPr="00290B1E">
        <w:rPr>
          <w:rStyle w:val="italicus"/>
        </w:rPr>
        <w:t xml:space="preserve">Non </w:t>
      </w:r>
      <w:r>
        <w:rPr>
          <w:rStyle w:val="italicus"/>
        </w:rPr>
        <w:t>est…</w:t>
      </w:r>
      <w:r w:rsidRPr="00290B1E">
        <w:rPr>
          <w:rStyle w:val="italicus"/>
        </w:rPr>
        <w:t xml:space="preserve"> mem</w:t>
      </w:r>
      <w:r>
        <w:rPr>
          <w:rStyle w:val="italicus"/>
        </w:rPr>
        <w:t>ó</w:t>
      </w:r>
      <w:r w:rsidRPr="00290B1E">
        <w:rPr>
          <w:rStyle w:val="italicus"/>
        </w:rPr>
        <w:t>ria.</w:t>
      </w:r>
      <w:r w:rsidRPr="000B0C52">
        <w:rPr>
          <w:lang w:bidi="he-IL"/>
        </w:rPr>
        <w:t xml:space="preserve"> Circonstance </w:t>
      </w:r>
      <w:r>
        <w:rPr>
          <w:lang w:bidi="he-IL"/>
        </w:rPr>
        <w:t>douloureus</w:t>
      </w:r>
      <w:r w:rsidRPr="000B0C52">
        <w:rPr>
          <w:lang w:bidi="he-IL"/>
        </w:rPr>
        <w:t>e</w:t>
      </w:r>
      <w:r>
        <w:rPr>
          <w:lang w:bidi="he-IL"/>
        </w:rPr>
        <w:t xml:space="preserve">, </w:t>
      </w:r>
      <w:r w:rsidRPr="000B0C52">
        <w:rPr>
          <w:lang w:bidi="he-IL"/>
        </w:rPr>
        <w:t>qui n’a pas manqué non plus d’attirer l’attention des écrivains païens. Tout vient se perdre et en quelque sorte s’anéantir dans l’oubl</w:t>
      </w:r>
      <w:r>
        <w:rPr>
          <w:lang w:bidi="he-IL"/>
        </w:rPr>
        <w:t>i.</w:t>
      </w:r>
      <w:r w:rsidRPr="00A01812">
        <w:t xml:space="preserve"> — </w:t>
      </w:r>
      <w:r w:rsidRPr="00290B1E">
        <w:rPr>
          <w:rStyle w:val="italicus"/>
        </w:rPr>
        <w:t>Pri</w:t>
      </w:r>
      <w:r>
        <w:rPr>
          <w:rStyle w:val="italicus"/>
        </w:rPr>
        <w:t>órum</w:t>
      </w:r>
      <w:r w:rsidRPr="00290B1E">
        <w:rPr>
          <w:rStyle w:val="italicus"/>
        </w:rPr>
        <w:t> </w:t>
      </w:r>
      <w:r>
        <w:rPr>
          <w:rStyle w:val="italicus"/>
        </w:rPr>
        <w:t xml:space="preserve">: </w:t>
      </w:r>
      <w:r w:rsidRPr="000B0C52">
        <w:rPr>
          <w:lang w:bidi="he-IL"/>
        </w:rPr>
        <w:t>ce qui s’est passé autrefois.</w:t>
      </w:r>
      <w:r w:rsidRPr="00A01812">
        <w:t xml:space="preserve"> — </w:t>
      </w:r>
      <w:r w:rsidRPr="00290B1E">
        <w:rPr>
          <w:rStyle w:val="italicus"/>
        </w:rPr>
        <w:t>In nov</w:t>
      </w:r>
      <w:r>
        <w:rPr>
          <w:rStyle w:val="italicus"/>
        </w:rPr>
        <w:t>í</w:t>
      </w:r>
      <w:r w:rsidRPr="00290B1E">
        <w:rPr>
          <w:rStyle w:val="italicus"/>
        </w:rPr>
        <w:t>ssimo </w:t>
      </w:r>
      <w:r>
        <w:rPr>
          <w:rStyle w:val="italicus"/>
        </w:rPr>
        <w:t xml:space="preserve">: </w:t>
      </w:r>
      <w:r w:rsidRPr="000B0C52">
        <w:rPr>
          <w:lang w:bidi="he-IL"/>
        </w:rPr>
        <w:t>plus tard</w:t>
      </w:r>
      <w:r>
        <w:rPr>
          <w:lang w:bidi="he-IL"/>
        </w:rPr>
        <w:t xml:space="preserve">, </w:t>
      </w:r>
      <w:r w:rsidRPr="000B0C52">
        <w:rPr>
          <w:lang w:bidi="he-IL"/>
        </w:rPr>
        <w:t>dans</w:t>
      </w:r>
      <w:r>
        <w:rPr>
          <w:lang w:bidi="he-IL"/>
        </w:rPr>
        <w:t xml:space="preserve"> la </w:t>
      </w:r>
      <w:r w:rsidRPr="000B0C52">
        <w:rPr>
          <w:lang w:bidi="he-IL"/>
        </w:rPr>
        <w:t>suite des temps.</w:t>
      </w:r>
      <w:r>
        <w:rPr>
          <w:lang w:bidi="he-IL"/>
        </w:rPr>
        <w:t xml:space="preserve"> </w:t>
      </w:r>
    </w:p>
    <w:p w:rsidR="0073183F" w:rsidRDefault="0073183F" w:rsidP="0073183F">
      <w:pPr>
        <w:pStyle w:val="u2"/>
        <w:rPr>
          <w:lang w:bidi="he-IL"/>
        </w:rPr>
      </w:pPr>
      <w:r w:rsidRPr="004E7B21">
        <w:t>Section I.</w:t>
      </w:r>
      <w:r w:rsidRPr="00A01812">
        <w:t xml:space="preserve"> — </w:t>
      </w:r>
      <w:r w:rsidRPr="004E7B21">
        <w:t>Les expériences de Salomon et</w:t>
      </w:r>
      <w:r>
        <w:t xml:space="preserve"> </w:t>
      </w:r>
      <w:r>
        <w:rPr>
          <w:lang w:bidi="he-IL"/>
        </w:rPr>
        <w:t>leurs rés</w:t>
      </w:r>
      <w:r w:rsidRPr="000B0C52">
        <w:rPr>
          <w:lang w:bidi="he-IL"/>
        </w:rPr>
        <w:t>ultats relativement au problème</w:t>
      </w:r>
      <w:r>
        <w:rPr>
          <w:lang w:bidi="he-IL"/>
        </w:rPr>
        <w:t xml:space="preserve"> </w:t>
      </w:r>
      <w:r w:rsidRPr="000B0C52">
        <w:rPr>
          <w:lang w:bidi="he-IL"/>
        </w:rPr>
        <w:t>d</w:t>
      </w:r>
      <w:r>
        <w:rPr>
          <w:lang w:bidi="he-IL"/>
        </w:rPr>
        <w:t>u</w:t>
      </w:r>
      <w:r w:rsidRPr="000B0C52">
        <w:rPr>
          <w:lang w:bidi="he-IL"/>
        </w:rPr>
        <w:t xml:space="preserve"> </w:t>
      </w:r>
      <w:r>
        <w:rPr>
          <w:lang w:bidi="he-IL"/>
        </w:rPr>
        <w:t>b</w:t>
      </w:r>
      <w:r w:rsidRPr="000B0C52">
        <w:rPr>
          <w:lang w:bidi="he-IL"/>
        </w:rPr>
        <w:t>onheur humain.</w:t>
      </w:r>
      <w:r>
        <w:rPr>
          <w:lang w:bidi="he-IL"/>
        </w:rPr>
        <w:t xml:space="preserve"> I, </w:t>
      </w:r>
      <w:r w:rsidRPr="000B0C52">
        <w:rPr>
          <w:lang w:bidi="he-IL"/>
        </w:rPr>
        <w:t>12</w:t>
      </w:r>
      <w:r w:rsidRPr="00A01812">
        <w:t xml:space="preserve"> — </w:t>
      </w:r>
      <w:r>
        <w:rPr>
          <w:lang w:bidi="he-IL"/>
        </w:rPr>
        <w:t xml:space="preserve">II, 26. </w:t>
      </w:r>
    </w:p>
    <w:p w:rsidR="0073183F" w:rsidRDefault="0073183F" w:rsidP="0073183F">
      <w:pPr>
        <w:rPr>
          <w:lang w:bidi="he-IL"/>
        </w:rPr>
      </w:pPr>
      <w:r w:rsidRPr="000B0C52">
        <w:rPr>
          <w:lang w:bidi="he-IL"/>
        </w:rPr>
        <w:t>Dans le prologue</w:t>
      </w:r>
      <w:r>
        <w:rPr>
          <w:lang w:bidi="he-IL"/>
        </w:rPr>
        <w:t xml:space="preserve">, </w:t>
      </w:r>
      <w:r w:rsidRPr="000B0C52">
        <w:rPr>
          <w:lang w:bidi="he-IL"/>
        </w:rPr>
        <w:t xml:space="preserve">Salomon </w:t>
      </w:r>
      <w:r>
        <w:rPr>
          <w:lang w:bidi="he-IL"/>
        </w:rPr>
        <w:t>« </w:t>
      </w:r>
      <w:r w:rsidRPr="000B0C52">
        <w:rPr>
          <w:lang w:bidi="he-IL"/>
        </w:rPr>
        <w:t>a déclaré</w:t>
      </w:r>
      <w:r>
        <w:rPr>
          <w:lang w:bidi="he-IL"/>
        </w:rPr>
        <w:t xml:space="preserve">, </w:t>
      </w:r>
      <w:r w:rsidRPr="000B0C52">
        <w:rPr>
          <w:lang w:bidi="he-IL"/>
        </w:rPr>
        <w:t xml:space="preserve">en un langage hautement </w:t>
      </w:r>
      <w:r>
        <w:rPr>
          <w:lang w:bidi="he-IL"/>
        </w:rPr>
        <w:t xml:space="preserve">poétique, </w:t>
      </w:r>
      <w:r w:rsidRPr="000B0C52">
        <w:rPr>
          <w:lang w:bidi="he-IL"/>
        </w:rPr>
        <w:t>la vanité de toutes choses en général</w:t>
      </w:r>
      <w:r>
        <w:rPr>
          <w:lang w:bidi="he-IL"/>
        </w:rPr>
        <w:t> »</w:t>
      </w:r>
      <w:r w:rsidRPr="000B0C52">
        <w:rPr>
          <w:lang w:bidi="he-IL"/>
        </w:rPr>
        <w:t> ; il passe maintenant à son expérience personnelle</w:t>
      </w:r>
      <w:r>
        <w:rPr>
          <w:lang w:bidi="he-IL"/>
        </w:rPr>
        <w:t xml:space="preserve">, </w:t>
      </w:r>
      <w:r w:rsidRPr="000B0C52">
        <w:rPr>
          <w:lang w:bidi="he-IL"/>
        </w:rPr>
        <w:t>qu’il raconte sous forme de confession</w:t>
      </w:r>
      <w:r>
        <w:rPr>
          <w:lang w:bidi="he-IL"/>
        </w:rPr>
        <w:t xml:space="preserve">, </w:t>
      </w:r>
      <w:r w:rsidRPr="000B0C52">
        <w:rPr>
          <w:lang w:bidi="he-IL"/>
        </w:rPr>
        <w:t>pour démontrer sa thèse tragique.</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lastRenderedPageBreak/>
        <w:t>1</w:t>
      </w:r>
      <w:r>
        <w:rPr>
          <w:rFonts w:eastAsia="Arial Unicode MS"/>
          <w:lang w:bidi="he-IL"/>
        </w:rPr>
        <w:t>°</w:t>
      </w:r>
      <w:r w:rsidRPr="000B0C52">
        <w:rPr>
          <w:rFonts w:eastAsia="Arial Unicode MS"/>
          <w:lang w:bidi="he-IL"/>
        </w:rPr>
        <w:t xml:space="preserve"> Vanité de la sagesse humaine et de la science.</w:t>
      </w:r>
      <w:r>
        <w:rPr>
          <w:rFonts w:eastAsia="Arial Unicode MS"/>
          <w:lang w:bidi="he-IL"/>
        </w:rPr>
        <w:t xml:space="preserve"> I, </w:t>
      </w:r>
      <w:r w:rsidRPr="000B0C52">
        <w:rPr>
          <w:rFonts w:eastAsia="Arial Unicode MS"/>
          <w:lang w:bidi="he-IL"/>
        </w:rPr>
        <w:t>12-</w:t>
      </w:r>
      <w:r>
        <w:rPr>
          <w:rFonts w:eastAsia="Arial Unicode MS"/>
          <w:lang w:bidi="he-IL"/>
        </w:rPr>
        <w:t>18</w:t>
      </w:r>
      <w:r w:rsidRPr="000B0C52">
        <w:rPr>
          <w:rFonts w:eastAsia="Arial Unicode MS"/>
          <w:lang w:bidi="he-IL"/>
        </w:rPr>
        <w:t>.</w:t>
      </w:r>
      <w:r>
        <w:rPr>
          <w:rFonts w:eastAsia="Arial Unicode MS"/>
          <w:lang w:bidi="he-IL"/>
        </w:rPr>
        <w:t xml:space="preserve"> </w:t>
      </w:r>
    </w:p>
    <w:p w:rsidR="0073183F" w:rsidRDefault="0073183F" w:rsidP="0073183F">
      <w:pPr>
        <w:rPr>
          <w:lang w:bidi="he-IL"/>
        </w:rPr>
      </w:pPr>
      <w:r w:rsidRPr="000B0C52">
        <w:rPr>
          <w:lang w:bidi="he-IL"/>
        </w:rPr>
        <w:t>12-15. La science n’apporte que souffrance</w:t>
      </w:r>
      <w:r>
        <w:rPr>
          <w:lang w:bidi="he-IL"/>
        </w:rPr>
        <w:t>.</w:t>
      </w:r>
      <w:r w:rsidRPr="00A01812">
        <w:t xml:space="preserve"> — </w:t>
      </w:r>
      <w:r w:rsidRPr="000B0C52">
        <w:rPr>
          <w:lang w:bidi="he-IL"/>
        </w:rPr>
        <w:t>Le pronom</w:t>
      </w:r>
      <w:r w:rsidRPr="00290B1E">
        <w:rPr>
          <w:rStyle w:val="italicus"/>
        </w:rPr>
        <w:t xml:space="preserve"> ego</w:t>
      </w:r>
      <w:r w:rsidRPr="000B0C52">
        <w:rPr>
          <w:lang w:bidi="he-IL"/>
        </w:rPr>
        <w:t xml:space="preserve"> </w:t>
      </w:r>
      <w:r>
        <w:rPr>
          <w:lang w:bidi="he-IL"/>
        </w:rPr>
        <w:t>est très solennel</w:t>
      </w:r>
      <w:r w:rsidRPr="000B0C52">
        <w:rPr>
          <w:lang w:bidi="he-IL"/>
        </w:rPr>
        <w:t>.</w:t>
      </w:r>
      <w:r w:rsidRPr="00A01812">
        <w:t xml:space="preserve"> — </w:t>
      </w:r>
      <w:r w:rsidRPr="000B0C52">
        <w:rPr>
          <w:lang w:bidi="he-IL"/>
        </w:rPr>
        <w:t xml:space="preserve">La formule </w:t>
      </w:r>
      <w:r w:rsidRPr="00290B1E">
        <w:rPr>
          <w:rStyle w:val="italicus"/>
        </w:rPr>
        <w:t>fui rex</w:t>
      </w:r>
      <w:r w:rsidRPr="000B0C52">
        <w:rPr>
          <w:lang w:bidi="he-IL"/>
        </w:rPr>
        <w:t xml:space="preserve"> n’indique nullement que Salomon avait cessé d’être roi lorsque ce livre fut composé. En hébreu</w:t>
      </w:r>
      <w:r>
        <w:rPr>
          <w:lang w:bidi="he-IL"/>
        </w:rPr>
        <w:t xml:space="preserve">, </w:t>
      </w:r>
      <w:r w:rsidRPr="000B0C52">
        <w:rPr>
          <w:lang w:bidi="he-IL"/>
        </w:rPr>
        <w:t xml:space="preserve">comme le disent les grammairiens </w:t>
      </w:r>
      <w:r>
        <w:rPr>
          <w:lang w:bidi="he-IL"/>
        </w:rPr>
        <w:t>le</w:t>
      </w:r>
      <w:r w:rsidRPr="000B0C52">
        <w:rPr>
          <w:lang w:bidi="he-IL"/>
        </w:rPr>
        <w:t>s plus autorisés</w:t>
      </w:r>
      <w:r>
        <w:rPr>
          <w:lang w:bidi="he-IL"/>
        </w:rPr>
        <w:t>, « </w:t>
      </w:r>
      <w:r w:rsidRPr="000B0C52">
        <w:rPr>
          <w:lang w:bidi="he-IL"/>
        </w:rPr>
        <w:t xml:space="preserve">le prétérit </w:t>
      </w:r>
      <w:r>
        <w:rPr>
          <w:lang w:bidi="he-IL"/>
        </w:rPr>
        <w:t>est</w:t>
      </w:r>
      <w:r w:rsidRPr="000B0C52">
        <w:rPr>
          <w:lang w:bidi="he-IL"/>
        </w:rPr>
        <w:t xml:space="preserve"> souvent employé pour décrire un passé qui se continue dans le présent.</w:t>
      </w:r>
      <w:r>
        <w:rPr>
          <w:lang w:bidi="he-IL"/>
        </w:rPr>
        <w:t> »</w:t>
      </w:r>
      <w:r w:rsidRPr="000B0C52">
        <w:rPr>
          <w:lang w:bidi="he-IL"/>
        </w:rPr>
        <w:t xml:space="preserve"> Cf</w:t>
      </w:r>
      <w:r>
        <w:rPr>
          <w:lang w:bidi="he-IL"/>
        </w:rPr>
        <w:t xml:space="preserve">. VII, </w:t>
      </w:r>
      <w:r w:rsidRPr="000B0C52">
        <w:rPr>
          <w:lang w:bidi="he-IL"/>
        </w:rPr>
        <w:t>16 ;</w:t>
      </w:r>
      <w:r>
        <w:rPr>
          <w:lang w:bidi="he-IL"/>
        </w:rPr>
        <w:t xml:space="preserve"> XII, </w:t>
      </w:r>
      <w:r w:rsidRPr="000B0C52">
        <w:rPr>
          <w:lang w:bidi="he-IL"/>
        </w:rPr>
        <w:t>11.</w:t>
      </w:r>
      <w:r>
        <w:rPr>
          <w:lang w:bidi="he-IL"/>
        </w:rPr>
        <w:t xml:space="preserve"> « </w:t>
      </w:r>
      <w:r w:rsidRPr="000B0C52">
        <w:rPr>
          <w:lang w:bidi="he-IL"/>
        </w:rPr>
        <w:t>Quand j’étais</w:t>
      </w:r>
      <w:r>
        <w:rPr>
          <w:lang w:bidi="he-IL"/>
        </w:rPr>
        <w:t xml:space="preserve"> roi, » </w:t>
      </w:r>
      <w:r w:rsidRPr="000B0C52">
        <w:rPr>
          <w:lang w:bidi="he-IL"/>
        </w:rPr>
        <w:t xml:space="preserve">répétait souvent Louis </w:t>
      </w:r>
      <w:r>
        <w:rPr>
          <w:lang w:bidi="he-IL"/>
        </w:rPr>
        <w:t xml:space="preserve">XIV, </w:t>
      </w:r>
      <w:r w:rsidRPr="000B0C52">
        <w:rPr>
          <w:lang w:bidi="he-IL"/>
        </w:rPr>
        <w:t>devenu vieux ·et détaché des choses de ce monde</w:t>
      </w:r>
      <w:r>
        <w:rPr>
          <w:lang w:bidi="he-IL"/>
        </w:rPr>
        <w:t>, quoique toujours monarq</w:t>
      </w:r>
      <w:r w:rsidRPr="000B0C52">
        <w:rPr>
          <w:lang w:bidi="he-IL"/>
        </w:rPr>
        <w:t>ue absolu.</w:t>
      </w:r>
      <w:r w:rsidRPr="00A01812">
        <w:t xml:space="preserve"> — </w:t>
      </w:r>
      <w:r w:rsidRPr="00290B1E">
        <w:rPr>
          <w:rStyle w:val="italicus"/>
        </w:rPr>
        <w:t>Prop</w:t>
      </w:r>
      <w:r>
        <w:rPr>
          <w:rStyle w:val="italicus"/>
        </w:rPr>
        <w:t>ó</w:t>
      </w:r>
      <w:r w:rsidRPr="00290B1E">
        <w:rPr>
          <w:rStyle w:val="italicus"/>
        </w:rPr>
        <w:t xml:space="preserve">sui in </w:t>
      </w:r>
      <w:r>
        <w:rPr>
          <w:rStyle w:val="italicus"/>
        </w:rPr>
        <w:t>ánimo…</w:t>
      </w:r>
      <w:r>
        <w:rPr>
          <w:lang w:bidi="he-IL"/>
        </w:rPr>
        <w:t xml:space="preserve"> </w:t>
      </w:r>
      <w:r w:rsidRPr="000B0C52">
        <w:rPr>
          <w:lang w:bidi="he-IL"/>
        </w:rPr>
        <w:t>Hébr. </w:t>
      </w:r>
      <w:r>
        <w:rPr>
          <w:lang w:bidi="he-IL"/>
        </w:rPr>
        <w:t>: J’ai livr</w:t>
      </w:r>
      <w:r w:rsidRPr="000B0C52">
        <w:rPr>
          <w:lang w:bidi="he-IL"/>
        </w:rPr>
        <w:t>é (appliqué)</w:t>
      </w:r>
      <w:r>
        <w:rPr>
          <w:lang w:bidi="he-IL"/>
        </w:rPr>
        <w:t xml:space="preserve"> </w:t>
      </w:r>
      <w:r w:rsidRPr="000B0C52">
        <w:rPr>
          <w:lang w:bidi="he-IL"/>
        </w:rPr>
        <w:t>mon cœur.</w:t>
      </w:r>
      <w:r>
        <w:rPr>
          <w:lang w:bidi="he-IL"/>
        </w:rPr>
        <w:t xml:space="preserve"> </w:t>
      </w:r>
      <w:r w:rsidRPr="000B0C52">
        <w:rPr>
          <w:lang w:bidi="he-IL"/>
        </w:rPr>
        <w:t xml:space="preserve">Cf. vers. </w:t>
      </w:r>
      <w:r>
        <w:rPr>
          <w:lang w:bidi="he-IL"/>
        </w:rPr>
        <w:t>17</w:t>
      </w:r>
      <w:r w:rsidRPr="000B0C52">
        <w:rPr>
          <w:lang w:bidi="he-IL"/>
        </w:rPr>
        <w:t> </w:t>
      </w:r>
      <w:r>
        <w:rPr>
          <w:lang w:bidi="he-IL"/>
        </w:rPr>
        <w:t xml:space="preserve">; VII, </w:t>
      </w:r>
      <w:r w:rsidRPr="000B0C52">
        <w:rPr>
          <w:lang w:bidi="he-IL"/>
        </w:rPr>
        <w:t xml:space="preserve">25 ; </w:t>
      </w:r>
      <w:r>
        <w:rPr>
          <w:lang w:bidi="he-IL"/>
        </w:rPr>
        <w:t xml:space="preserve">VIII, </w:t>
      </w:r>
      <w:r w:rsidRPr="000B0C52">
        <w:rPr>
          <w:lang w:bidi="he-IL"/>
        </w:rPr>
        <w:t>9</w:t>
      </w:r>
      <w:r>
        <w:rPr>
          <w:lang w:bidi="he-IL"/>
        </w:rPr>
        <w:t xml:space="preserve">, </w:t>
      </w:r>
      <w:r w:rsidRPr="000B0C52">
        <w:rPr>
          <w:lang w:bidi="he-IL"/>
        </w:rPr>
        <w:t>16. Les Hébreux regardaient le cœur comme le siège tout ensemble de</w:t>
      </w:r>
      <w:r>
        <w:rPr>
          <w:lang w:bidi="he-IL"/>
        </w:rPr>
        <w:t xml:space="preserve"> l’</w:t>
      </w:r>
      <w:r w:rsidRPr="000B0C52">
        <w:rPr>
          <w:lang w:bidi="he-IL"/>
        </w:rPr>
        <w:t>intelligence et de l’affection.</w:t>
      </w:r>
      <w:r w:rsidRPr="00A01812">
        <w:t xml:space="preserve"> — </w:t>
      </w:r>
      <w:r>
        <w:rPr>
          <w:rStyle w:val="italicus"/>
        </w:rPr>
        <w:t>Quǽ</w:t>
      </w:r>
      <w:r w:rsidRPr="00290B1E">
        <w:rPr>
          <w:rStyle w:val="italicus"/>
        </w:rPr>
        <w:t>rere et investig</w:t>
      </w:r>
      <w:r>
        <w:rPr>
          <w:rStyle w:val="italicus"/>
        </w:rPr>
        <w:t>á</w:t>
      </w:r>
      <w:r w:rsidRPr="00290B1E">
        <w:rPr>
          <w:rStyle w:val="italicus"/>
        </w:rPr>
        <w:t xml:space="preserve">re. </w:t>
      </w:r>
      <w:r w:rsidRPr="000B0C52">
        <w:rPr>
          <w:lang w:bidi="he-IL"/>
        </w:rPr>
        <w:t>Dans l’hébreu</w:t>
      </w:r>
      <w:r>
        <w:rPr>
          <w:lang w:bidi="he-IL"/>
        </w:rPr>
        <w:t xml:space="preserve">, </w:t>
      </w:r>
      <w:r w:rsidRPr="000B0C52">
        <w:rPr>
          <w:lang w:bidi="he-IL"/>
        </w:rPr>
        <w:t>le premier de ces verbes (</w:t>
      </w:r>
      <w:r w:rsidRPr="00290B1E">
        <w:rPr>
          <w:rStyle w:val="italicus"/>
        </w:rPr>
        <w:t>dâra</w:t>
      </w:r>
      <w:r>
        <w:rPr>
          <w:rStyle w:val="italicus"/>
        </w:rPr>
        <w:t>š</w:t>
      </w:r>
      <w:r w:rsidRPr="00B836F8">
        <w:t xml:space="preserve">) </w:t>
      </w:r>
      <w:r w:rsidRPr="000B0C52">
        <w:rPr>
          <w:lang w:bidi="he-IL"/>
        </w:rPr>
        <w:t>signifie </w:t>
      </w:r>
      <w:r>
        <w:rPr>
          <w:lang w:bidi="he-IL"/>
        </w:rPr>
        <w:t xml:space="preserve">: </w:t>
      </w:r>
      <w:r w:rsidRPr="000B0C52">
        <w:rPr>
          <w:lang w:bidi="he-IL"/>
        </w:rPr>
        <w:t>scruter</w:t>
      </w:r>
      <w:r>
        <w:rPr>
          <w:lang w:bidi="he-IL"/>
        </w:rPr>
        <w:t xml:space="preserve">, </w:t>
      </w:r>
      <w:r w:rsidRPr="000B0C52">
        <w:rPr>
          <w:lang w:bidi="he-IL"/>
        </w:rPr>
        <w:t>approfondir ; le second</w:t>
      </w:r>
      <w:r w:rsidRPr="00290B1E">
        <w:rPr>
          <w:rStyle w:val="italicus"/>
        </w:rPr>
        <w:t xml:space="preserve"> </w:t>
      </w:r>
      <w:r w:rsidRPr="00B836F8">
        <w:t>(</w:t>
      </w:r>
      <w:r>
        <w:rPr>
          <w:rStyle w:val="italicus"/>
        </w:rPr>
        <w:t>ṭ</w:t>
      </w:r>
      <w:r w:rsidRPr="00290B1E">
        <w:rPr>
          <w:rStyle w:val="italicus"/>
        </w:rPr>
        <w:t>ûr</w:t>
      </w:r>
      <w:r w:rsidRPr="00B836F8">
        <w:t xml:space="preserve">) </w:t>
      </w:r>
      <w:r w:rsidRPr="000B0C52">
        <w:rPr>
          <w:lang w:bidi="he-IL"/>
        </w:rPr>
        <w:t>concerne plutôt l’étendue</w:t>
      </w:r>
      <w:r>
        <w:rPr>
          <w:lang w:bidi="he-IL"/>
        </w:rPr>
        <w:t xml:space="preserve">, </w:t>
      </w:r>
      <w:r w:rsidRPr="000B0C52">
        <w:rPr>
          <w:lang w:bidi="he-IL"/>
        </w:rPr>
        <w:t xml:space="preserve">l’expansion des </w:t>
      </w:r>
      <w:r>
        <w:rPr>
          <w:lang w:bidi="he-IL"/>
        </w:rPr>
        <w:t>r</w:t>
      </w:r>
      <w:r w:rsidRPr="000B0C52">
        <w:rPr>
          <w:lang w:bidi="he-IL"/>
        </w:rPr>
        <w:t>echerches. Donc</w:t>
      </w:r>
      <w:r>
        <w:rPr>
          <w:lang w:bidi="he-IL"/>
        </w:rPr>
        <w:t xml:space="preserve">, </w:t>
      </w:r>
      <w:r w:rsidRPr="000B0C52">
        <w:rPr>
          <w:lang w:bidi="he-IL"/>
        </w:rPr>
        <w:t>des études sérieuses et multiples.</w:t>
      </w:r>
      <w:r w:rsidRPr="00A01812">
        <w:t xml:space="preserve"> — </w:t>
      </w:r>
      <w:r w:rsidRPr="00290B1E">
        <w:rPr>
          <w:rStyle w:val="italicus"/>
        </w:rPr>
        <w:t>duce</w:t>
      </w:r>
      <w:r>
        <w:rPr>
          <w:rStyle w:val="italicus"/>
        </w:rPr>
        <w:t>…</w:t>
      </w:r>
      <w:r w:rsidRPr="00290B1E">
        <w:rPr>
          <w:rStyle w:val="italicus"/>
        </w:rPr>
        <w:t xml:space="preserve"> sub sole.</w:t>
      </w:r>
      <w:r w:rsidRPr="000B0C52">
        <w:rPr>
          <w:lang w:bidi="he-IL"/>
        </w:rPr>
        <w:t xml:space="preserve"> L’hébreu emploie </w:t>
      </w:r>
      <w:r>
        <w:rPr>
          <w:lang w:bidi="he-IL"/>
        </w:rPr>
        <w:t xml:space="preserve">ici </w:t>
      </w:r>
      <w:r w:rsidRPr="000B0C52">
        <w:rPr>
          <w:lang w:bidi="he-IL"/>
        </w:rPr>
        <w:t xml:space="preserve">la locution synonyme </w:t>
      </w:r>
      <w:r>
        <w:rPr>
          <w:lang w:bidi="he-IL"/>
        </w:rPr>
        <w:t>« </w:t>
      </w:r>
      <w:r w:rsidRPr="000B0C52">
        <w:rPr>
          <w:lang w:bidi="he-IL"/>
        </w:rPr>
        <w:t>sous le ciel</w:t>
      </w:r>
      <w:r>
        <w:rPr>
          <w:lang w:bidi="he-IL"/>
        </w:rPr>
        <w:t> »</w:t>
      </w:r>
      <w:r w:rsidRPr="000B0C52">
        <w:rPr>
          <w:lang w:bidi="he-IL"/>
        </w:rPr>
        <w:t>.</w:t>
      </w:r>
      <w:r w:rsidRPr="00A01812">
        <w:t xml:space="preserve"> — </w:t>
      </w:r>
      <w:r w:rsidRPr="000B0C52">
        <w:rPr>
          <w:lang w:bidi="he-IL"/>
        </w:rPr>
        <w:t>Résultat de ce travail </w:t>
      </w:r>
      <w:r>
        <w:rPr>
          <w:lang w:bidi="he-IL"/>
        </w:rPr>
        <w:t xml:space="preserve">: </w:t>
      </w:r>
      <w:r>
        <w:rPr>
          <w:rStyle w:val="italicus"/>
        </w:rPr>
        <w:t>Hanc</w:t>
      </w:r>
      <w:r w:rsidRPr="00290B1E">
        <w:rPr>
          <w:rStyle w:val="italicus"/>
        </w:rPr>
        <w:t xml:space="preserve"> occupa</w:t>
      </w:r>
      <w:r>
        <w:rPr>
          <w:rStyle w:val="italicus"/>
        </w:rPr>
        <w:t>tiónem…</w:t>
      </w:r>
      <w:r w:rsidRPr="000B0C52">
        <w:rPr>
          <w:lang w:bidi="he-IL"/>
        </w:rPr>
        <w:t xml:space="preserve"> Telle </w:t>
      </w:r>
      <w:r>
        <w:rPr>
          <w:lang w:bidi="he-IL"/>
        </w:rPr>
        <w:t>est</w:t>
      </w:r>
      <w:r w:rsidRPr="000B0C52">
        <w:rPr>
          <w:lang w:bidi="he-IL"/>
        </w:rPr>
        <w:t xml:space="preserve"> l’impression que Salomon a gardée de ses recherches </w:t>
      </w:r>
      <w:r>
        <w:rPr>
          <w:lang w:bidi="he-IL"/>
        </w:rPr>
        <w:t xml:space="preserve">: </w:t>
      </w:r>
      <w:r w:rsidRPr="000B0C52">
        <w:rPr>
          <w:lang w:bidi="he-IL"/>
        </w:rPr>
        <w:t>elles n’</w:t>
      </w:r>
      <w:r>
        <w:rPr>
          <w:lang w:bidi="he-IL"/>
        </w:rPr>
        <w:t>on</w:t>
      </w:r>
      <w:r w:rsidRPr="000B0C52">
        <w:rPr>
          <w:lang w:bidi="he-IL"/>
        </w:rPr>
        <w:t xml:space="preserve">t abouti à rien de satisfaisant ; le souvenir qui lui en reste </w:t>
      </w:r>
      <w:r>
        <w:rPr>
          <w:lang w:bidi="he-IL"/>
        </w:rPr>
        <w:t>est</w:t>
      </w:r>
      <w:r w:rsidRPr="000B0C52">
        <w:rPr>
          <w:lang w:bidi="he-IL"/>
        </w:rPr>
        <w:t xml:space="preserve"> c</w:t>
      </w:r>
      <w:r>
        <w:rPr>
          <w:lang w:bidi="he-IL"/>
        </w:rPr>
        <w:t>e</w:t>
      </w:r>
      <w:r w:rsidRPr="000B0C52">
        <w:rPr>
          <w:lang w:bidi="he-IL"/>
        </w:rPr>
        <w:t>lui d’une occupation pénible</w:t>
      </w:r>
      <w:r>
        <w:rPr>
          <w:rStyle w:val="italicus"/>
        </w:rPr>
        <w:t xml:space="preserve"> </w:t>
      </w:r>
      <w:r>
        <w:t>(</w:t>
      </w:r>
      <w:r w:rsidR="007A0534">
        <w:rPr>
          <w:rStyle w:val="italicus"/>
        </w:rPr>
        <w:t>῾</w:t>
      </w:r>
      <w:r w:rsidRPr="00FF14C6">
        <w:rPr>
          <w:rStyle w:val="italicus"/>
        </w:rPr>
        <w:t>inyân</w:t>
      </w:r>
      <w:r>
        <w:rPr>
          <w:rStyle w:val="italicus"/>
        </w:rPr>
        <w:t xml:space="preserve">, </w:t>
      </w:r>
      <w:r w:rsidRPr="000B0C52">
        <w:rPr>
          <w:lang w:bidi="he-IL"/>
        </w:rPr>
        <w:t>expression fréquente</w:t>
      </w:r>
      <w:r>
        <w:rPr>
          <w:lang w:bidi="he-IL"/>
        </w:rPr>
        <w:t xml:space="preserve"> </w:t>
      </w:r>
      <w:r w:rsidRPr="000B0C52">
        <w:rPr>
          <w:lang w:bidi="he-IL"/>
        </w:rPr>
        <w:t>dans cet écrit). Au lieu du superlatif</w:t>
      </w:r>
      <w:r w:rsidRPr="00290B1E">
        <w:rPr>
          <w:rStyle w:val="italicus"/>
        </w:rPr>
        <w:t xml:space="preserve"> p</w:t>
      </w:r>
      <w:r>
        <w:rPr>
          <w:rStyle w:val="italicus"/>
        </w:rPr>
        <w:t>é</w:t>
      </w:r>
      <w:r w:rsidRPr="00290B1E">
        <w:rPr>
          <w:rStyle w:val="italicus"/>
        </w:rPr>
        <w:t>ssimam</w:t>
      </w:r>
      <w:r>
        <w:rPr>
          <w:rStyle w:val="italicus"/>
        </w:rPr>
        <w:t xml:space="preserve">, </w:t>
      </w:r>
      <w:r w:rsidRPr="000B0C52">
        <w:rPr>
          <w:lang w:bidi="he-IL"/>
        </w:rPr>
        <w:t>l’hébreu n’a que le positif </w:t>
      </w:r>
      <w:r>
        <w:rPr>
          <w:lang w:bidi="he-IL"/>
        </w:rPr>
        <w:t xml:space="preserve">: </w:t>
      </w:r>
      <w:r w:rsidRPr="00290B1E">
        <w:rPr>
          <w:rStyle w:val="italicus"/>
        </w:rPr>
        <w:t>ra</w:t>
      </w:r>
      <w:r>
        <w:rPr>
          <w:rStyle w:val="italicus"/>
        </w:rPr>
        <w:t>’</w:t>
      </w:r>
      <w:r w:rsidRPr="000B0C52">
        <w:rPr>
          <w:lang w:bidi="he-IL"/>
        </w:rPr>
        <w:t xml:space="preserve"> mauvaise.</w:t>
      </w:r>
      <w:r w:rsidRPr="00A01812">
        <w:t xml:space="preserve"> — </w:t>
      </w:r>
      <w:r>
        <w:rPr>
          <w:rStyle w:val="italicus"/>
        </w:rPr>
        <w:t>Dedit</w:t>
      </w:r>
      <w:r w:rsidRPr="00290B1E">
        <w:rPr>
          <w:rStyle w:val="italicus"/>
        </w:rPr>
        <w:t xml:space="preserve"> Deus</w:t>
      </w:r>
      <w:r>
        <w:rPr>
          <w:rStyle w:val="italicus"/>
        </w:rPr>
        <w:t>…</w:t>
      </w:r>
      <w:r w:rsidRPr="000B0C52">
        <w:rPr>
          <w:lang w:bidi="he-IL"/>
        </w:rPr>
        <w:t xml:space="preserve"> Et ce travail fatigant</w:t>
      </w:r>
      <w:r>
        <w:rPr>
          <w:lang w:bidi="he-IL"/>
        </w:rPr>
        <w:t xml:space="preserve">, </w:t>
      </w:r>
      <w:r w:rsidRPr="000B0C52">
        <w:rPr>
          <w:lang w:bidi="he-IL"/>
        </w:rPr>
        <w:t>c’est Dieu lui-même qui l’a imposé à l’homme</w:t>
      </w:r>
      <w:r>
        <w:rPr>
          <w:lang w:bidi="he-IL"/>
        </w:rPr>
        <w:t xml:space="preserve">, </w:t>
      </w:r>
      <w:r w:rsidRPr="000B0C52">
        <w:rPr>
          <w:lang w:bidi="he-IL"/>
        </w:rPr>
        <w:t xml:space="preserve">comme tous ses autres labeurs. Circonstance à noter </w:t>
      </w:r>
      <w:r>
        <w:rPr>
          <w:lang w:bidi="he-IL"/>
        </w:rPr>
        <w:t>« </w:t>
      </w:r>
      <w:r w:rsidRPr="000B0C52">
        <w:rPr>
          <w:lang w:bidi="he-IL"/>
        </w:rPr>
        <w:t>Dieu</w:t>
      </w:r>
      <w:r>
        <w:rPr>
          <w:lang w:bidi="he-IL"/>
        </w:rPr>
        <w:t xml:space="preserve">, </w:t>
      </w:r>
      <w:r w:rsidRPr="000B0C52">
        <w:rPr>
          <w:lang w:bidi="he-IL"/>
        </w:rPr>
        <w:t xml:space="preserve">qui </w:t>
      </w:r>
      <w:r>
        <w:rPr>
          <w:lang w:bidi="he-IL"/>
        </w:rPr>
        <w:t>est</w:t>
      </w:r>
      <w:r w:rsidRPr="000B0C52">
        <w:rPr>
          <w:lang w:bidi="he-IL"/>
        </w:rPr>
        <w:t xml:space="preserve"> mentionné si fréquemment par l’Ecclésiaste (trente</w:t>
      </w:r>
      <w:r>
        <w:rPr>
          <w:lang w:bidi="he-IL"/>
        </w:rPr>
        <w:t>-</w:t>
      </w:r>
      <w:r w:rsidRPr="000B0C52">
        <w:rPr>
          <w:lang w:bidi="he-IL"/>
        </w:rPr>
        <w:t>neuf fois)</w:t>
      </w:r>
      <w:r>
        <w:rPr>
          <w:lang w:bidi="he-IL"/>
        </w:rPr>
        <w:t>, l’</w:t>
      </w:r>
      <w:r w:rsidRPr="000B0C52">
        <w:rPr>
          <w:lang w:bidi="he-IL"/>
        </w:rPr>
        <w:t>est toujours sous le nom général de</w:t>
      </w:r>
      <w:r w:rsidRPr="00FF14C6">
        <w:rPr>
          <w:rStyle w:val="italicus"/>
        </w:rPr>
        <w:t xml:space="preserve"> </w:t>
      </w:r>
      <w:r w:rsidR="00EC49E7">
        <w:rPr>
          <w:rStyle w:val="italicus"/>
        </w:rPr>
        <w:t>᾿Eloh</w:t>
      </w:r>
      <w:r w:rsidRPr="00FF14C6">
        <w:rPr>
          <w:rStyle w:val="italicus"/>
        </w:rPr>
        <w:t>im</w:t>
      </w:r>
      <w:r>
        <w:rPr>
          <w:rStyle w:val="italicus"/>
        </w:rPr>
        <w:t xml:space="preserve">, </w:t>
      </w:r>
      <w:r w:rsidRPr="000B0C52">
        <w:rPr>
          <w:lang w:bidi="he-IL"/>
        </w:rPr>
        <w:t>jamais sous le nom sacré de</w:t>
      </w:r>
      <w:r>
        <w:rPr>
          <w:rStyle w:val="italicus"/>
        </w:rPr>
        <w:t xml:space="preserve"> Yᵉ</w:t>
      </w:r>
      <w:r w:rsidRPr="00290B1E">
        <w:rPr>
          <w:rStyle w:val="italicus"/>
        </w:rPr>
        <w:t>hovah </w:t>
      </w:r>
      <w:r>
        <w:rPr>
          <w:rStyle w:val="italicus"/>
        </w:rPr>
        <w:t xml:space="preserve">: </w:t>
      </w:r>
      <w:r w:rsidRPr="000B0C52">
        <w:rPr>
          <w:lang w:bidi="he-IL"/>
        </w:rPr>
        <w:t>c’est que ce livre ne traite pas des choses religieuses en tant qu’objet d’une révélation spéciale</w:t>
      </w:r>
      <w:r>
        <w:rPr>
          <w:lang w:bidi="he-IL"/>
        </w:rPr>
        <w:t xml:space="preserve">, </w:t>
      </w:r>
      <w:r w:rsidRPr="000B0C52">
        <w:rPr>
          <w:lang w:bidi="he-IL"/>
        </w:rPr>
        <w:t>propre à la nation privilégiée de Jéhovah</w:t>
      </w:r>
      <w:r>
        <w:rPr>
          <w:lang w:bidi="he-IL"/>
        </w:rPr>
        <w:t xml:space="preserve">, </w:t>
      </w:r>
      <w:r w:rsidRPr="000B0C52">
        <w:rPr>
          <w:lang w:bidi="he-IL"/>
        </w:rPr>
        <w:t>mais en tant qu’</w:t>
      </w:r>
      <w:r>
        <w:rPr>
          <w:lang w:bidi="he-IL"/>
        </w:rPr>
        <w:t>elle</w:t>
      </w:r>
      <w:r w:rsidRPr="000B0C52">
        <w:rPr>
          <w:lang w:bidi="he-IL"/>
        </w:rPr>
        <w:t>s sont l’apanage commun de tous les peuples.</w:t>
      </w:r>
      <w:r w:rsidRPr="00A01812">
        <w:t xml:space="preserve"> — </w:t>
      </w:r>
      <w:r w:rsidRPr="00290B1E">
        <w:rPr>
          <w:rStyle w:val="italicus"/>
        </w:rPr>
        <w:t>Vidi cuncta</w:t>
      </w:r>
      <w:r>
        <w:rPr>
          <w:rStyle w:val="italicus"/>
        </w:rPr>
        <w:t>…</w:t>
      </w:r>
      <w:r w:rsidRPr="000B0C52">
        <w:rPr>
          <w:lang w:bidi="he-IL"/>
        </w:rPr>
        <w:t xml:space="preserve"> (vers. 14). Les spéculations de Salomon </w:t>
      </w:r>
      <w:r>
        <w:rPr>
          <w:lang w:bidi="he-IL"/>
        </w:rPr>
        <w:t>avaient</w:t>
      </w:r>
      <w:r w:rsidRPr="000B0C52">
        <w:rPr>
          <w:lang w:bidi="he-IL"/>
        </w:rPr>
        <w:t xml:space="preserve"> donc réellement tout embrassé.</w:t>
      </w:r>
      <w:r w:rsidRPr="00A01812">
        <w:t xml:space="preserve"> — </w:t>
      </w:r>
      <w:r w:rsidRPr="00290B1E">
        <w:rPr>
          <w:rStyle w:val="italicus"/>
        </w:rPr>
        <w:t>Affl</w:t>
      </w:r>
      <w:r>
        <w:rPr>
          <w:rStyle w:val="italicus"/>
        </w:rPr>
        <w:t>í</w:t>
      </w:r>
      <w:r w:rsidRPr="00290B1E">
        <w:rPr>
          <w:rStyle w:val="italicus"/>
        </w:rPr>
        <w:t>ctio sp</w:t>
      </w:r>
      <w:r>
        <w:rPr>
          <w:rStyle w:val="italicus"/>
        </w:rPr>
        <w:t>í</w:t>
      </w:r>
      <w:r w:rsidRPr="00290B1E">
        <w:rPr>
          <w:rStyle w:val="italicus"/>
        </w:rPr>
        <w:t>ritus</w:t>
      </w:r>
      <w:r>
        <w:rPr>
          <w:rStyle w:val="italicus"/>
        </w:rPr>
        <w:t>…</w:t>
      </w:r>
      <w:r w:rsidRPr="000B0C52">
        <w:rPr>
          <w:lang w:bidi="he-IL"/>
        </w:rPr>
        <w:t xml:space="preserve"> Encore une de ses formules favorites dans cet écrit. L’hébreu</w:t>
      </w:r>
      <w:r>
        <w:rPr>
          <w:lang w:bidi="he-IL"/>
        </w:rPr>
        <w:t xml:space="preserve">, </w:t>
      </w:r>
      <w:r>
        <w:rPr>
          <w:rStyle w:val="italicus"/>
        </w:rPr>
        <w:t>rᵉ</w:t>
      </w:r>
      <w:r w:rsidR="007A0534">
        <w:rPr>
          <w:rStyle w:val="italicus"/>
        </w:rPr>
        <w:t>᾿</w:t>
      </w:r>
      <w:r>
        <w:rPr>
          <w:rStyle w:val="italicus"/>
        </w:rPr>
        <w:t>ûṭ</w:t>
      </w:r>
      <w:r w:rsidRPr="00290B1E">
        <w:rPr>
          <w:rStyle w:val="italicus"/>
        </w:rPr>
        <w:t xml:space="preserve"> r</w:t>
      </w:r>
      <w:r>
        <w:rPr>
          <w:rStyle w:val="italicus"/>
        </w:rPr>
        <w:t>û</w:t>
      </w:r>
      <w:r w:rsidRPr="00290B1E">
        <w:rPr>
          <w:rStyle w:val="italicus"/>
        </w:rPr>
        <w:t>a</w:t>
      </w:r>
      <w:r>
        <w:rPr>
          <w:rStyle w:val="italicus"/>
        </w:rPr>
        <w:t xml:space="preserve">ḥ, </w:t>
      </w:r>
      <w:r>
        <w:rPr>
          <w:lang w:bidi="he-IL"/>
        </w:rPr>
        <w:t>est</w:t>
      </w:r>
      <w:r w:rsidRPr="000B0C52">
        <w:rPr>
          <w:lang w:bidi="he-IL"/>
        </w:rPr>
        <w:t xml:space="preserve"> différemment tr</w:t>
      </w:r>
      <w:r>
        <w:rPr>
          <w:lang w:bidi="he-IL"/>
        </w:rPr>
        <w:t>aduit. Les uns admettent l’</w:t>
      </w:r>
      <w:r w:rsidRPr="000B0C52">
        <w:rPr>
          <w:lang w:bidi="he-IL"/>
        </w:rPr>
        <w:t>interprétation de la Vul</w:t>
      </w:r>
      <w:r w:rsidRPr="00F01E71">
        <w:t xml:space="preserve">gate ; d’autres préfèrent celle des </w:t>
      </w:r>
      <w:r w:rsidRPr="002C6056">
        <w:t xml:space="preserve">LXX : προαίρεσις πνεύματος, </w:t>
      </w:r>
      <w:r w:rsidRPr="000B0C52">
        <w:rPr>
          <w:lang w:bidi="he-IL"/>
        </w:rPr>
        <w:t>poursuite du vent</w:t>
      </w:r>
      <w:r>
        <w:rPr>
          <w:lang w:bidi="he-IL"/>
        </w:rPr>
        <w:t xml:space="preserve">, </w:t>
      </w:r>
      <w:r w:rsidRPr="000B0C52">
        <w:rPr>
          <w:lang w:bidi="he-IL"/>
        </w:rPr>
        <w:t>c.-à-d. poursuite stérile</w:t>
      </w:r>
      <w:r>
        <w:rPr>
          <w:lang w:bidi="he-IL"/>
        </w:rPr>
        <w:t> ;</w:t>
      </w:r>
      <w:r w:rsidRPr="000B0C52">
        <w:rPr>
          <w:lang w:bidi="he-IL"/>
        </w:rPr>
        <w:t xml:space="preserve"> d’autres</w:t>
      </w:r>
      <w:r>
        <w:rPr>
          <w:lang w:bidi="he-IL"/>
        </w:rPr>
        <w:t xml:space="preserve">, </w:t>
      </w:r>
      <w:r w:rsidRPr="000B0C52">
        <w:rPr>
          <w:lang w:bidi="he-IL"/>
        </w:rPr>
        <w:t>celle d’Aquila et de Symmaque</w:t>
      </w:r>
      <w:r>
        <w:rPr>
          <w:lang w:bidi="he-IL"/>
        </w:rPr>
        <w:t xml:space="preserve">, </w:t>
      </w:r>
      <w:r w:rsidRPr="000B0C52">
        <w:rPr>
          <w:lang w:bidi="he-IL"/>
        </w:rPr>
        <w:t>qui nous paraît la meilleure </w:t>
      </w:r>
      <w:r>
        <w:rPr>
          <w:lang w:bidi="he-IL"/>
        </w:rPr>
        <w:t xml:space="preserve">: </w:t>
      </w:r>
      <w:r w:rsidRPr="000B0C52">
        <w:rPr>
          <w:lang w:bidi="he-IL"/>
        </w:rPr>
        <w:t>pâture de vent.</w:t>
      </w:r>
      <w:r w:rsidRPr="00A01812">
        <w:t xml:space="preserve"> — </w:t>
      </w:r>
      <w:r w:rsidRPr="00290B1E">
        <w:rPr>
          <w:rStyle w:val="italicus"/>
        </w:rPr>
        <w:t>Pervérsi</w:t>
      </w:r>
      <w:r>
        <w:rPr>
          <w:rStyle w:val="italicus"/>
        </w:rPr>
        <w:t xml:space="preserve"> diffí</w:t>
      </w:r>
      <w:r w:rsidRPr="00290B1E">
        <w:rPr>
          <w:rStyle w:val="italicus"/>
        </w:rPr>
        <w:t>cile</w:t>
      </w:r>
      <w:r>
        <w:rPr>
          <w:rStyle w:val="italicus"/>
        </w:rPr>
        <w:t>…</w:t>
      </w:r>
      <w:r w:rsidRPr="00290B1E">
        <w:rPr>
          <w:rStyle w:val="italicus"/>
        </w:rPr>
        <w:t xml:space="preserve"> </w:t>
      </w:r>
      <w:r w:rsidRPr="000B0C52">
        <w:rPr>
          <w:lang w:bidi="he-IL"/>
        </w:rPr>
        <w:t>(vers. 15). Désordres moraux que l’Ecclésiaste a remarqués dans le cours de ses recherches et qui l’ont profondément attristé</w:t>
      </w:r>
      <w:r>
        <w:rPr>
          <w:lang w:bidi="he-IL"/>
        </w:rPr>
        <w:t xml:space="preserve">, </w:t>
      </w:r>
      <w:r w:rsidRPr="000B0C52">
        <w:rPr>
          <w:lang w:bidi="he-IL"/>
        </w:rPr>
        <w:t>soit par leur nombre</w:t>
      </w:r>
      <w:r>
        <w:rPr>
          <w:lang w:bidi="he-IL"/>
        </w:rPr>
        <w:t>, soit par son impuissance à l</w:t>
      </w:r>
      <w:r w:rsidRPr="000B0C52">
        <w:rPr>
          <w:lang w:bidi="he-IL"/>
        </w:rPr>
        <w:t xml:space="preserve">es corriger. </w:t>
      </w:r>
      <w:r>
        <w:rPr>
          <w:lang w:bidi="he-IL"/>
        </w:rPr>
        <w:t xml:space="preserve">{557} </w:t>
      </w:r>
      <w:r w:rsidRPr="000B0C52">
        <w:rPr>
          <w:lang w:bidi="he-IL"/>
        </w:rPr>
        <w:t>La science</w:t>
      </w:r>
      <w:r>
        <w:rPr>
          <w:lang w:bidi="he-IL"/>
        </w:rPr>
        <w:t xml:space="preserve"> </w:t>
      </w:r>
      <w:r w:rsidRPr="000B0C52">
        <w:rPr>
          <w:lang w:bidi="he-IL"/>
        </w:rPr>
        <w:t>et la sagesse de l’homme sont incapables</w:t>
      </w:r>
      <w:r>
        <w:rPr>
          <w:lang w:bidi="he-IL"/>
        </w:rPr>
        <w:t xml:space="preserve">, </w:t>
      </w:r>
      <w:r w:rsidRPr="000B0C52">
        <w:rPr>
          <w:lang w:bidi="he-IL"/>
        </w:rPr>
        <w:t>à elles seules</w:t>
      </w:r>
      <w:r>
        <w:rPr>
          <w:lang w:bidi="he-IL"/>
        </w:rPr>
        <w:t xml:space="preserve">, </w:t>
      </w:r>
      <w:r w:rsidRPr="000B0C52">
        <w:rPr>
          <w:lang w:bidi="he-IL"/>
        </w:rPr>
        <w:t>de guérir les misères de l’humanité. L’hébreu dit avec une légère nuance </w:t>
      </w:r>
      <w:r>
        <w:rPr>
          <w:lang w:bidi="he-IL"/>
        </w:rPr>
        <w:t xml:space="preserve">: </w:t>
      </w:r>
      <w:r w:rsidRPr="000B0C52">
        <w:rPr>
          <w:lang w:bidi="he-IL"/>
        </w:rPr>
        <w:t xml:space="preserve">Ce qui </w:t>
      </w:r>
      <w:r>
        <w:rPr>
          <w:lang w:bidi="he-IL"/>
        </w:rPr>
        <w:t>est</w:t>
      </w:r>
      <w:r w:rsidRPr="000B0C52">
        <w:rPr>
          <w:lang w:bidi="he-IL"/>
        </w:rPr>
        <w:t xml:space="preserve"> courbé ne peut se redresser</w:t>
      </w:r>
      <w:r>
        <w:rPr>
          <w:lang w:bidi="he-IL"/>
        </w:rPr>
        <w:t xml:space="preserve">, </w:t>
      </w:r>
      <w:r w:rsidRPr="000B0C52">
        <w:rPr>
          <w:lang w:bidi="he-IL"/>
        </w:rPr>
        <w:t xml:space="preserve">et ce qui </w:t>
      </w:r>
      <w:r>
        <w:rPr>
          <w:lang w:bidi="he-IL"/>
        </w:rPr>
        <w:t>est</w:t>
      </w:r>
      <w:r w:rsidRPr="000B0C52">
        <w:rPr>
          <w:lang w:bidi="he-IL"/>
        </w:rPr>
        <w:t xml:space="preserve"> incomplet ne peut être complété. C’est la même pensée</w:t>
      </w:r>
      <w:r>
        <w:rPr>
          <w:lang w:bidi="he-IL"/>
        </w:rPr>
        <w:t xml:space="preserve">, </w:t>
      </w:r>
      <w:r w:rsidRPr="000B0C52">
        <w:rPr>
          <w:lang w:bidi="he-IL"/>
        </w:rPr>
        <w:t>exprimée avec une métaphore et d’une manière plus générale</w:t>
      </w:r>
      <w:r>
        <w:rPr>
          <w:lang w:bidi="he-IL"/>
        </w:rPr>
        <w:t xml:space="preserve">, </w:t>
      </w:r>
      <w:r w:rsidRPr="000B0C52">
        <w:rPr>
          <w:lang w:bidi="he-IL"/>
        </w:rPr>
        <w:t>proverbiale.</w:t>
      </w:r>
      <w:r>
        <w:rPr>
          <w:lang w:bidi="he-IL"/>
        </w:rPr>
        <w:t xml:space="preserve"> </w:t>
      </w:r>
    </w:p>
    <w:p w:rsidR="0073183F" w:rsidRDefault="0073183F" w:rsidP="0073183F">
      <w:pPr>
        <w:rPr>
          <w:lang w:bidi="he-IL"/>
        </w:rPr>
      </w:pPr>
      <w:r w:rsidRPr="000B0C52">
        <w:rPr>
          <w:lang w:bidi="he-IL"/>
        </w:rPr>
        <w:t>16-18. Encore les ennuis de la science. Simple variation sur le thème qui précède.</w:t>
      </w:r>
      <w:r w:rsidRPr="00A01812">
        <w:t xml:space="preserve"> — </w:t>
      </w:r>
      <w:r w:rsidRPr="00290B1E">
        <w:rPr>
          <w:rStyle w:val="italicus"/>
        </w:rPr>
        <w:t>Locútus sum</w:t>
      </w:r>
      <w:r>
        <w:rPr>
          <w:rStyle w:val="italicus"/>
        </w:rPr>
        <w:t>…</w:t>
      </w:r>
      <w:r w:rsidRPr="000B0C52">
        <w:rPr>
          <w:lang w:bidi="he-IL"/>
        </w:rPr>
        <w:t xml:space="preserve"> Dans l’hébreu</w:t>
      </w:r>
      <w:r>
        <w:rPr>
          <w:lang w:bidi="he-IL"/>
        </w:rPr>
        <w:t xml:space="preserve">, </w:t>
      </w:r>
      <w:r w:rsidRPr="000B0C52">
        <w:rPr>
          <w:lang w:bidi="he-IL"/>
        </w:rPr>
        <w:t>avec une répétition très emphatique </w:t>
      </w:r>
      <w:r>
        <w:rPr>
          <w:lang w:bidi="he-IL"/>
        </w:rPr>
        <w:t xml:space="preserve">: </w:t>
      </w:r>
      <w:r w:rsidRPr="000B0C52">
        <w:rPr>
          <w:lang w:bidi="he-IL"/>
        </w:rPr>
        <w:t>J’ai dit</w:t>
      </w:r>
      <w:r>
        <w:rPr>
          <w:lang w:bidi="he-IL"/>
        </w:rPr>
        <w:t xml:space="preserve">, </w:t>
      </w:r>
      <w:r w:rsidRPr="000B0C52">
        <w:rPr>
          <w:lang w:bidi="he-IL"/>
        </w:rPr>
        <w:t>moi</w:t>
      </w:r>
      <w:r>
        <w:rPr>
          <w:lang w:bidi="he-IL"/>
        </w:rPr>
        <w:t xml:space="preserve">, </w:t>
      </w:r>
      <w:r w:rsidRPr="000B0C52">
        <w:rPr>
          <w:lang w:bidi="he-IL"/>
        </w:rPr>
        <w:t>dans mon cœur</w:t>
      </w:r>
      <w:r>
        <w:rPr>
          <w:lang w:bidi="he-IL"/>
        </w:rPr>
        <w:t xml:space="preserve">, </w:t>
      </w:r>
      <w:r w:rsidRPr="000B0C52">
        <w:rPr>
          <w:lang w:bidi="he-IL"/>
        </w:rPr>
        <w:t>en disant </w:t>
      </w:r>
      <w:r>
        <w:rPr>
          <w:lang w:bidi="he-IL"/>
        </w:rPr>
        <w:t>: Moi, voic</w:t>
      </w:r>
      <w:r w:rsidRPr="000B0C52">
        <w:rPr>
          <w:lang w:bidi="he-IL"/>
        </w:rPr>
        <w:t>i que</w:t>
      </w:r>
      <w:r>
        <w:rPr>
          <w:lang w:bidi="he-IL"/>
        </w:rPr>
        <w:t>…</w:t>
      </w:r>
      <w:r w:rsidRPr="00A01812">
        <w:t xml:space="preserve"> — </w:t>
      </w:r>
      <w:r w:rsidRPr="00290B1E">
        <w:rPr>
          <w:rStyle w:val="italicus"/>
        </w:rPr>
        <w:t>Ecce magnus eff</w:t>
      </w:r>
      <w:r>
        <w:rPr>
          <w:rStyle w:val="italicus"/>
        </w:rPr>
        <w:t>é</w:t>
      </w:r>
      <w:r w:rsidRPr="00290B1E">
        <w:rPr>
          <w:rStyle w:val="italicus"/>
        </w:rPr>
        <w:t>ctus</w:t>
      </w:r>
      <w:r>
        <w:rPr>
          <w:rStyle w:val="italicus"/>
        </w:rPr>
        <w:t>…</w:t>
      </w:r>
      <w:r w:rsidRPr="000B0C52">
        <w:rPr>
          <w:lang w:bidi="he-IL"/>
        </w:rPr>
        <w:t xml:space="preserve"> Littéralement dans l’hébreu </w:t>
      </w:r>
      <w:r>
        <w:rPr>
          <w:lang w:bidi="he-IL"/>
        </w:rPr>
        <w:t xml:space="preserve">: </w:t>
      </w:r>
      <w:r w:rsidRPr="000B0C52">
        <w:rPr>
          <w:lang w:bidi="he-IL"/>
        </w:rPr>
        <w:t>J’ai agrandi et multiplié la sagesse plus que tous ceux</w:t>
      </w:r>
      <w:r>
        <w:rPr>
          <w:lang w:bidi="he-IL"/>
        </w:rPr>
        <w:t>…</w:t>
      </w:r>
      <w:r w:rsidRPr="000B0C52">
        <w:rPr>
          <w:lang w:bidi="he-IL"/>
        </w:rPr>
        <w:t xml:space="preserve"> Constata</w:t>
      </w:r>
      <w:r>
        <w:rPr>
          <w:lang w:bidi="he-IL"/>
        </w:rPr>
        <w:t>tion</w:t>
      </w:r>
      <w:r w:rsidRPr="000B0C52">
        <w:rPr>
          <w:lang w:bidi="he-IL"/>
        </w:rPr>
        <w:t xml:space="preserve"> très véridique</w:t>
      </w:r>
      <w:r>
        <w:rPr>
          <w:lang w:bidi="he-IL"/>
        </w:rPr>
        <w:t xml:space="preserve">, </w:t>
      </w:r>
      <w:r w:rsidRPr="000B0C52">
        <w:rPr>
          <w:lang w:bidi="he-IL"/>
        </w:rPr>
        <w:t>que Salomon fait ici en toute simplicité</w:t>
      </w:r>
      <w:r>
        <w:rPr>
          <w:lang w:bidi="he-IL"/>
        </w:rPr>
        <w:t xml:space="preserve">, </w:t>
      </w:r>
      <w:r w:rsidRPr="000B0C52">
        <w:rPr>
          <w:lang w:bidi="he-IL"/>
        </w:rPr>
        <w:t>sans orgueil.</w:t>
      </w:r>
      <w:r w:rsidRPr="00A01812">
        <w:t xml:space="preserve"> — </w:t>
      </w:r>
      <w:r w:rsidRPr="00290B1E">
        <w:rPr>
          <w:rStyle w:val="italicus"/>
        </w:rPr>
        <w:t xml:space="preserve">Qui </w:t>
      </w:r>
      <w:r>
        <w:rPr>
          <w:rStyle w:val="italicus"/>
        </w:rPr>
        <w:t>fuérunt… in Jerúsalem</w:t>
      </w:r>
      <w:r w:rsidRPr="000B0C52">
        <w:rPr>
          <w:lang w:bidi="he-IL"/>
        </w:rPr>
        <w:t xml:space="preserve"> (hébr. </w:t>
      </w:r>
      <w:r>
        <w:rPr>
          <w:lang w:bidi="he-IL"/>
        </w:rPr>
        <w:t xml:space="preserve">: </w:t>
      </w:r>
      <w:r w:rsidRPr="000B0C52">
        <w:rPr>
          <w:lang w:bidi="he-IL"/>
        </w:rPr>
        <w:t>sur Jérusalem). Ces mots conviennent à tous les princes qui avaient régné à Jérusalem depuis les temps antiques</w:t>
      </w:r>
      <w:r>
        <w:rPr>
          <w:lang w:bidi="he-IL"/>
        </w:rPr>
        <w:t xml:space="preserve">, </w:t>
      </w:r>
      <w:r w:rsidRPr="000B0C52">
        <w:rPr>
          <w:lang w:bidi="he-IL"/>
        </w:rPr>
        <w:t xml:space="preserve">tels que Melchisédech (Gen. </w:t>
      </w:r>
      <w:r>
        <w:rPr>
          <w:lang w:bidi="he-IL"/>
        </w:rPr>
        <w:t xml:space="preserve">XIV, </w:t>
      </w:r>
      <w:r w:rsidRPr="000B0C52">
        <w:rPr>
          <w:lang w:bidi="he-IL"/>
        </w:rPr>
        <w:t>18) et Adonisedéc (Jos</w:t>
      </w:r>
      <w:r>
        <w:rPr>
          <w:lang w:bidi="he-IL"/>
        </w:rPr>
        <w:t xml:space="preserve">. X, </w:t>
      </w:r>
      <w:r w:rsidRPr="000B0C52">
        <w:rPr>
          <w:lang w:bidi="he-IL"/>
        </w:rPr>
        <w:t>1)</w:t>
      </w:r>
      <w:r>
        <w:rPr>
          <w:lang w:bidi="he-IL"/>
        </w:rPr>
        <w:t xml:space="preserve">, </w:t>
      </w:r>
      <w:r w:rsidRPr="000B0C52">
        <w:rPr>
          <w:lang w:bidi="he-IL"/>
        </w:rPr>
        <w:t xml:space="preserve">et ainsi tombe l’objection </w:t>
      </w:r>
      <w:r>
        <w:rPr>
          <w:lang w:bidi="he-IL"/>
        </w:rPr>
        <w:t>de</w:t>
      </w:r>
      <w:r w:rsidRPr="000B0C52">
        <w:rPr>
          <w:lang w:bidi="he-IL"/>
        </w:rPr>
        <w:t xml:space="preserve"> ceux qui prétendent que Salomon n’a pas écrit ce passage</w:t>
      </w:r>
      <w:r>
        <w:rPr>
          <w:lang w:bidi="he-IL"/>
        </w:rPr>
        <w:t xml:space="preserve">, </w:t>
      </w:r>
      <w:r w:rsidRPr="000B0C52">
        <w:rPr>
          <w:lang w:bidi="he-IL"/>
        </w:rPr>
        <w:t>puisque David seul l’avait précédé comme roi dans cette ville.</w:t>
      </w:r>
      <w:r w:rsidRPr="00A01812">
        <w:t xml:space="preserve"> — </w:t>
      </w:r>
      <w:r w:rsidRPr="00290B1E">
        <w:rPr>
          <w:rStyle w:val="italicus"/>
        </w:rPr>
        <w:t>Mens mea contempl</w:t>
      </w:r>
      <w:r>
        <w:rPr>
          <w:rStyle w:val="italicus"/>
        </w:rPr>
        <w:t>á</w:t>
      </w:r>
      <w:r w:rsidRPr="00290B1E">
        <w:rPr>
          <w:rStyle w:val="italicus"/>
        </w:rPr>
        <w:t>ta</w:t>
      </w:r>
      <w:r>
        <w:rPr>
          <w:rStyle w:val="italicus"/>
        </w:rPr>
        <w:t>…</w:t>
      </w:r>
      <w:r w:rsidRPr="000B0C52">
        <w:rPr>
          <w:lang w:bidi="he-IL"/>
        </w:rPr>
        <w:t xml:space="preserve"> </w:t>
      </w:r>
      <w:r>
        <w:rPr>
          <w:lang w:bidi="he-IL"/>
        </w:rPr>
        <w:t>Hébr.</w:t>
      </w:r>
      <w:r w:rsidRPr="000B0C52">
        <w:rPr>
          <w:lang w:bidi="he-IL"/>
        </w:rPr>
        <w:t> </w:t>
      </w:r>
      <w:r>
        <w:rPr>
          <w:lang w:bidi="he-IL"/>
        </w:rPr>
        <w:t xml:space="preserve">: </w:t>
      </w:r>
      <w:r w:rsidRPr="000B0C52">
        <w:rPr>
          <w:lang w:bidi="he-IL"/>
        </w:rPr>
        <w:t>Mon cœur a vu beaucoup de sagesse et de science.</w:t>
      </w:r>
      <w:r w:rsidRPr="00A01812">
        <w:t xml:space="preserve"> — </w:t>
      </w:r>
      <w:r w:rsidRPr="00290B1E">
        <w:rPr>
          <w:rStyle w:val="italicus"/>
        </w:rPr>
        <w:t>Dedíque cor</w:t>
      </w:r>
      <w:r>
        <w:rPr>
          <w:rStyle w:val="italicus"/>
        </w:rPr>
        <w:t>…</w:t>
      </w:r>
      <w:r w:rsidRPr="000B0C52">
        <w:rPr>
          <w:lang w:bidi="he-IL"/>
        </w:rPr>
        <w:t xml:space="preserve"> Répétition qui dénote une grande concentration intellectuelle.</w:t>
      </w:r>
      <w:r w:rsidRPr="00A01812">
        <w:t xml:space="preserve"> — </w:t>
      </w:r>
      <w:r w:rsidRPr="00290B1E">
        <w:rPr>
          <w:rStyle w:val="italicus"/>
        </w:rPr>
        <w:t>Errorésque et stult</w:t>
      </w:r>
      <w:r>
        <w:rPr>
          <w:rStyle w:val="italicus"/>
        </w:rPr>
        <w:t>í</w:t>
      </w:r>
      <w:r w:rsidRPr="00290B1E">
        <w:rPr>
          <w:rStyle w:val="italicus"/>
        </w:rPr>
        <w:t>tiam.</w:t>
      </w:r>
      <w:r w:rsidRPr="000B0C52">
        <w:rPr>
          <w:lang w:bidi="he-IL"/>
        </w:rPr>
        <w:t xml:space="preserve"> D’après l’hébreu </w:t>
      </w:r>
      <w:r>
        <w:rPr>
          <w:lang w:bidi="he-IL"/>
        </w:rPr>
        <w:t xml:space="preserve">: </w:t>
      </w:r>
      <w:r w:rsidRPr="000B0C52">
        <w:rPr>
          <w:lang w:bidi="he-IL"/>
        </w:rPr>
        <w:t xml:space="preserve">la sottise et la </w:t>
      </w:r>
      <w:r>
        <w:t>foli</w:t>
      </w:r>
      <w:r w:rsidRPr="002C6056">
        <w:t>e</w:t>
      </w:r>
      <w:r w:rsidRPr="000B0C52">
        <w:rPr>
          <w:lang w:bidi="he-IL"/>
        </w:rPr>
        <w:t>. L’opposé de</w:t>
      </w:r>
      <w:r w:rsidRPr="00290B1E">
        <w:rPr>
          <w:rStyle w:val="italicus"/>
        </w:rPr>
        <w:t xml:space="preserve"> prud</w:t>
      </w:r>
      <w:r>
        <w:rPr>
          <w:rStyle w:val="italicus"/>
        </w:rPr>
        <w:t>éntiam</w:t>
      </w:r>
      <w:r w:rsidRPr="00290B1E">
        <w:rPr>
          <w:rStyle w:val="italicus"/>
        </w:rPr>
        <w:t xml:space="preserve"> atque doctr</w:t>
      </w:r>
      <w:r>
        <w:rPr>
          <w:rStyle w:val="italicus"/>
        </w:rPr>
        <w:t>í</w:t>
      </w:r>
      <w:r w:rsidRPr="00290B1E">
        <w:rPr>
          <w:rStyle w:val="italicus"/>
        </w:rPr>
        <w:t>nam.</w:t>
      </w:r>
      <w:r w:rsidRPr="000B0C52">
        <w:rPr>
          <w:lang w:bidi="he-IL"/>
        </w:rPr>
        <w:t xml:space="preserve"> Études qui se complètent mutuellement </w:t>
      </w:r>
      <w:r>
        <w:rPr>
          <w:lang w:bidi="he-IL"/>
        </w:rPr>
        <w:t xml:space="preserve">: </w:t>
      </w:r>
      <w:r w:rsidRPr="000B0C52">
        <w:rPr>
          <w:lang w:bidi="he-IL"/>
        </w:rPr>
        <w:t>la folie aide à comprendre la sagesse</w:t>
      </w:r>
      <w:r>
        <w:rPr>
          <w:lang w:bidi="he-IL"/>
        </w:rPr>
        <w:t xml:space="preserve">, </w:t>
      </w:r>
      <w:r w:rsidRPr="000B0C52">
        <w:rPr>
          <w:lang w:bidi="he-IL"/>
        </w:rPr>
        <w:t>et vice v</w:t>
      </w:r>
      <w:r>
        <w:rPr>
          <w:lang w:bidi="he-IL"/>
        </w:rPr>
        <w:t>ersa</w:t>
      </w:r>
      <w:r w:rsidRPr="000B0C52">
        <w:rPr>
          <w:lang w:bidi="he-IL"/>
        </w:rPr>
        <w:t>.</w:t>
      </w:r>
      <w:r w:rsidRPr="00A01812">
        <w:t xml:space="preserve"> — </w:t>
      </w:r>
      <w:r w:rsidRPr="00290B1E">
        <w:rPr>
          <w:rStyle w:val="italicus"/>
        </w:rPr>
        <w:t>Labor et affl</w:t>
      </w:r>
      <w:r>
        <w:rPr>
          <w:rStyle w:val="italicus"/>
        </w:rPr>
        <w:t>í</w:t>
      </w:r>
      <w:r w:rsidRPr="00290B1E">
        <w:rPr>
          <w:rStyle w:val="italicus"/>
        </w:rPr>
        <w:t>ctio sp</w:t>
      </w:r>
      <w:r>
        <w:rPr>
          <w:rStyle w:val="italicus"/>
        </w:rPr>
        <w:t>í</w:t>
      </w:r>
      <w:r w:rsidRPr="00290B1E">
        <w:rPr>
          <w:rStyle w:val="italicus"/>
        </w:rPr>
        <w:t>ritus.</w:t>
      </w:r>
      <w:r w:rsidRPr="000B0C52">
        <w:rPr>
          <w:lang w:bidi="he-IL"/>
        </w:rPr>
        <w:t xml:space="preserve"> L’hé</w:t>
      </w:r>
      <w:r>
        <w:rPr>
          <w:lang w:bidi="he-IL"/>
        </w:rPr>
        <w:t>b</w:t>
      </w:r>
      <w:r w:rsidRPr="000B0C52">
        <w:rPr>
          <w:lang w:bidi="he-IL"/>
        </w:rPr>
        <w:t>reu omet la première de ces expressions ; pour la seconde</w:t>
      </w:r>
      <w:r>
        <w:rPr>
          <w:lang w:bidi="he-IL"/>
        </w:rPr>
        <w:t xml:space="preserve">, </w:t>
      </w:r>
      <w:r w:rsidRPr="000B0C52">
        <w:rPr>
          <w:lang w:bidi="he-IL"/>
        </w:rPr>
        <w:t>il dit avec une petite variante </w:t>
      </w:r>
      <w:r>
        <w:rPr>
          <w:lang w:bidi="he-IL"/>
        </w:rPr>
        <w:t xml:space="preserve">: </w:t>
      </w:r>
      <w:r>
        <w:rPr>
          <w:rStyle w:val="italicus"/>
        </w:rPr>
        <w:t>ra‘ᵉyôn</w:t>
      </w:r>
      <w:r w:rsidRPr="00290B1E">
        <w:rPr>
          <w:rStyle w:val="italicus"/>
        </w:rPr>
        <w:t xml:space="preserve"> r</w:t>
      </w:r>
      <w:r>
        <w:rPr>
          <w:rStyle w:val="italicus"/>
        </w:rPr>
        <w:t>û</w:t>
      </w:r>
      <w:r w:rsidRPr="00290B1E">
        <w:rPr>
          <w:rStyle w:val="italicus"/>
        </w:rPr>
        <w:t>a</w:t>
      </w:r>
      <w:r>
        <w:rPr>
          <w:rStyle w:val="italicus"/>
        </w:rPr>
        <w:t>ḥ</w:t>
      </w:r>
      <w:r w:rsidRPr="00290B1E">
        <w:rPr>
          <w:rStyle w:val="italicus"/>
        </w:rPr>
        <w:t xml:space="preserve">. </w:t>
      </w:r>
      <w:r w:rsidRPr="00F01E71">
        <w:t>Voyez la note</w:t>
      </w:r>
      <w:r w:rsidRPr="000B0C52">
        <w:rPr>
          <w:lang w:bidi="he-IL"/>
        </w:rPr>
        <w:t xml:space="preserve"> du vers. 14.</w:t>
      </w:r>
      <w:r w:rsidRPr="00A01812">
        <w:t xml:space="preserve"> — </w:t>
      </w:r>
      <w:r w:rsidRPr="00290B1E">
        <w:rPr>
          <w:rStyle w:val="italicus"/>
        </w:rPr>
        <w:t>Eo quod</w:t>
      </w:r>
      <w:r>
        <w:rPr>
          <w:rStyle w:val="italicus"/>
        </w:rPr>
        <w:t>…</w:t>
      </w:r>
      <w:r w:rsidRPr="000B0C52">
        <w:rPr>
          <w:lang w:bidi="he-IL"/>
        </w:rPr>
        <w:t xml:space="preserve"> (vers. 18). Motif de ces tristes déboires. Au lieu de</w:t>
      </w:r>
      <w:r w:rsidRPr="00290B1E">
        <w:rPr>
          <w:rStyle w:val="italicus"/>
        </w:rPr>
        <w:t xml:space="preserve"> multa indign</w:t>
      </w:r>
      <w:r>
        <w:rPr>
          <w:rStyle w:val="italicus"/>
        </w:rPr>
        <w:t>á</w:t>
      </w:r>
      <w:r w:rsidRPr="00290B1E">
        <w:rPr>
          <w:rStyle w:val="italicus"/>
        </w:rPr>
        <w:t>tio</w:t>
      </w:r>
      <w:r>
        <w:rPr>
          <w:rStyle w:val="italicus"/>
        </w:rPr>
        <w:t xml:space="preserve">, </w:t>
      </w:r>
      <w:r w:rsidRPr="00F01E71">
        <w:t>l’hébreu porte : beaucoup de chagrin.</w:t>
      </w:r>
      <w:r w:rsidRPr="000B0C52">
        <w:rPr>
          <w:lang w:bidi="he-IL"/>
        </w:rPr>
        <w:t xml:space="preserve"> </w:t>
      </w:r>
      <w:r>
        <w:rPr>
          <w:lang w:bidi="he-IL"/>
        </w:rPr>
        <w:t>Plus ou acquiert de co</w:t>
      </w:r>
      <w:r w:rsidRPr="000B0C52">
        <w:rPr>
          <w:lang w:bidi="he-IL"/>
        </w:rPr>
        <w:t>nnaissances</w:t>
      </w:r>
      <w:r>
        <w:rPr>
          <w:lang w:bidi="he-IL"/>
        </w:rPr>
        <w:t xml:space="preserve">, </w:t>
      </w:r>
      <w:r w:rsidRPr="000B0C52">
        <w:rPr>
          <w:lang w:bidi="he-IL"/>
        </w:rPr>
        <w:t xml:space="preserve">plus on </w:t>
      </w:r>
      <w:r>
        <w:rPr>
          <w:lang w:bidi="he-IL"/>
        </w:rPr>
        <w:t>voit</w:t>
      </w:r>
      <w:r w:rsidRPr="000B0C52">
        <w:rPr>
          <w:lang w:bidi="he-IL"/>
        </w:rPr>
        <w:t xml:space="preserve"> combien l’on </w:t>
      </w:r>
      <w:r>
        <w:rPr>
          <w:lang w:bidi="he-IL"/>
        </w:rPr>
        <w:t>est</w:t>
      </w:r>
      <w:r w:rsidRPr="000B0C52">
        <w:rPr>
          <w:lang w:bidi="he-IL"/>
        </w:rPr>
        <w:t xml:space="preserve"> ignorant sur une foule de points</w:t>
      </w:r>
      <w:r>
        <w:rPr>
          <w:lang w:bidi="he-IL"/>
        </w:rPr>
        <w:t xml:space="preserve">, </w:t>
      </w:r>
      <w:r w:rsidRPr="000B0C52">
        <w:rPr>
          <w:lang w:bidi="he-IL"/>
        </w:rPr>
        <w:t>et plus on rencontre de problèmes insolubles </w:t>
      </w:r>
      <w:r>
        <w:rPr>
          <w:lang w:bidi="he-IL"/>
        </w:rPr>
        <w:t xml:space="preserve">: </w:t>
      </w:r>
      <w:r w:rsidRPr="000B0C52">
        <w:rPr>
          <w:lang w:bidi="he-IL"/>
        </w:rPr>
        <w:t>de là de</w:t>
      </w:r>
      <w:r>
        <w:rPr>
          <w:lang w:bidi="he-IL"/>
        </w:rPr>
        <w:t xml:space="preserve"> pénibles désappointements. S’il</w:t>
      </w:r>
      <w:r w:rsidRPr="000B0C52">
        <w:rPr>
          <w:lang w:bidi="he-IL"/>
        </w:rPr>
        <w:t xml:space="preserve"> s’agit d’études religieuses et morales</w:t>
      </w:r>
      <w:r>
        <w:rPr>
          <w:lang w:bidi="he-IL"/>
        </w:rPr>
        <w:t xml:space="preserve">, </w:t>
      </w:r>
      <w:r w:rsidRPr="000B0C52">
        <w:rPr>
          <w:lang w:bidi="he-IL"/>
        </w:rPr>
        <w:t xml:space="preserve">la désillusion </w:t>
      </w:r>
      <w:r>
        <w:rPr>
          <w:lang w:bidi="he-IL"/>
        </w:rPr>
        <w:t>est</w:t>
      </w:r>
      <w:r w:rsidRPr="000B0C52">
        <w:rPr>
          <w:lang w:bidi="he-IL"/>
        </w:rPr>
        <w:t xml:space="preserve"> plus triste encore</w:t>
      </w:r>
      <w:r>
        <w:rPr>
          <w:lang w:bidi="he-IL"/>
        </w:rPr>
        <w:t xml:space="preserve">, </w:t>
      </w:r>
      <w:r w:rsidRPr="000B0C52">
        <w:rPr>
          <w:lang w:bidi="he-IL"/>
        </w:rPr>
        <w:t>parce qu’elles mettent en un relief très saillant la différence qui existe entre la réalité et l’idéal</w:t>
      </w:r>
      <w:r>
        <w:rPr>
          <w:lang w:bidi="he-IL"/>
        </w:rPr>
        <w:t xml:space="preserve">, </w:t>
      </w:r>
      <w:r w:rsidRPr="000B0C52">
        <w:rPr>
          <w:lang w:bidi="he-IL"/>
        </w:rPr>
        <w:t>la théorie et la pratique.</w:t>
      </w:r>
      <w:r w:rsidRPr="00A01812">
        <w:t xml:space="preserve"> — </w:t>
      </w:r>
      <w:r w:rsidRPr="00290B1E">
        <w:rPr>
          <w:rStyle w:val="italicus"/>
        </w:rPr>
        <w:t>Labórem </w:t>
      </w:r>
      <w:r>
        <w:rPr>
          <w:rStyle w:val="italicus"/>
        </w:rPr>
        <w:t xml:space="preserve">: </w:t>
      </w:r>
      <w:r>
        <w:rPr>
          <w:lang w:bidi="he-IL"/>
        </w:rPr>
        <w:t>la do</w:t>
      </w:r>
      <w:r w:rsidRPr="000B0C52">
        <w:rPr>
          <w:lang w:bidi="he-IL"/>
        </w:rPr>
        <w:t>uleur</w:t>
      </w:r>
      <w:r>
        <w:rPr>
          <w:lang w:bidi="he-IL"/>
        </w:rPr>
        <w:t xml:space="preserve">, </w:t>
      </w:r>
      <w:r w:rsidRPr="000B0C52">
        <w:rPr>
          <w:lang w:bidi="he-IL"/>
        </w:rPr>
        <w:t>d’après l’hébreu.</w:t>
      </w:r>
      <w:r>
        <w:rPr>
          <w:lang w:bidi="he-IL"/>
        </w:rPr>
        <w:t xml:space="preserve"> </w:t>
      </w:r>
    </w:p>
    <w:p w:rsidR="0073183F" w:rsidRDefault="0073183F" w:rsidP="0073183F">
      <w:pPr>
        <w:pStyle w:val="titulus"/>
        <w:rPr>
          <w:lang w:bidi="he-IL"/>
        </w:rPr>
      </w:pPr>
      <w:r>
        <w:rPr>
          <w:lang w:bidi="he-IL"/>
        </w:rPr>
        <w:t>Maison égyptienne entourée d’un par cet d’une vigne (Fresque égyptienne.)</w:t>
      </w:r>
    </w:p>
    <w:p w:rsidR="0073183F" w:rsidRDefault="0073183F" w:rsidP="0073183F">
      <w:pPr>
        <w:rPr>
          <w:lang w:bidi="he-IL"/>
        </w:rPr>
      </w:pPr>
      <w:r>
        <w:rPr>
          <w:lang w:bidi="he-IL"/>
        </w:rPr>
        <w:t xml:space="preserve">² </w:t>
      </w:r>
    </w:p>
    <w:p w:rsidR="0039568E" w:rsidRDefault="0039568E" w:rsidP="0039568E">
      <w:pPr>
        <w:pStyle w:val="Titre3"/>
      </w:pPr>
      <w:r>
        <w:lastRenderedPageBreak/>
        <w:t xml:space="preserve">Qo 2 </w:t>
      </w:r>
    </w:p>
    <w:p w:rsidR="0073183F" w:rsidRDefault="0073183F" w:rsidP="0073183F">
      <w:pPr>
        <w:pStyle w:val="u4"/>
        <w:rPr>
          <w:lang w:bidi="he-IL"/>
        </w:rPr>
      </w:pPr>
      <w:r w:rsidRPr="000B0C52">
        <w:rPr>
          <w:rFonts w:eastAsia="Arial Unicode MS"/>
          <w:lang w:bidi="he-IL"/>
        </w:rPr>
        <w:t>2</w:t>
      </w:r>
      <w:r>
        <w:rPr>
          <w:rFonts w:eastAsia="Arial Unicode MS"/>
          <w:lang w:bidi="he-IL"/>
        </w:rPr>
        <w:t>°</w:t>
      </w:r>
      <w:r w:rsidRPr="000B0C52">
        <w:rPr>
          <w:rFonts w:eastAsia="Arial Unicode MS"/>
          <w:lang w:bidi="he-IL"/>
        </w:rPr>
        <w:t xml:space="preserve"> Vanité des plaisirs et des richesses. </w:t>
      </w:r>
      <w:r>
        <w:rPr>
          <w:rFonts w:eastAsia="Arial Unicode MS"/>
          <w:lang w:bidi="he-IL"/>
        </w:rPr>
        <w:t xml:space="preserve">II, </w:t>
      </w:r>
      <w:r w:rsidRPr="000B0C52">
        <w:rPr>
          <w:rFonts w:eastAsia="Arial Unicode MS"/>
          <w:lang w:bidi="he-IL"/>
        </w:rPr>
        <w:t>1-11.</w:t>
      </w:r>
      <w:bookmarkStart w:id="424" w:name="qo02n"/>
      <w:bookmarkEnd w:id="424"/>
      <w:r>
        <w:rPr>
          <w:lang w:bidi="he-IL"/>
        </w:rPr>
        <w:t xml:space="preserve"> </w:t>
      </w:r>
    </w:p>
    <w:p w:rsidR="0073183F" w:rsidRDefault="0073183F" w:rsidP="0073183F">
      <w:pPr>
        <w:rPr>
          <w:lang w:bidi="he-IL"/>
        </w:rPr>
      </w:pPr>
      <w:r w:rsidRPr="000B0C52">
        <w:rPr>
          <w:lang w:bidi="he-IL"/>
        </w:rPr>
        <w:t>Le Seigneur avait accordé tout ensemble à Salomon</w:t>
      </w:r>
      <w:r>
        <w:rPr>
          <w:lang w:bidi="he-IL"/>
        </w:rPr>
        <w:t xml:space="preserve">, </w:t>
      </w:r>
      <w:r w:rsidRPr="000B0C52">
        <w:rPr>
          <w:lang w:bidi="he-IL"/>
        </w:rPr>
        <w:t>dans une circonstance célèbre</w:t>
      </w:r>
      <w:r>
        <w:rPr>
          <w:lang w:bidi="he-IL"/>
        </w:rPr>
        <w:t xml:space="preserve">, </w:t>
      </w:r>
      <w:r w:rsidRPr="000B0C52">
        <w:rPr>
          <w:lang w:bidi="he-IL"/>
        </w:rPr>
        <w:t xml:space="preserve">la sagesse et les richesses. Cf. </w:t>
      </w:r>
      <w:r>
        <w:rPr>
          <w:lang w:bidi="he-IL"/>
        </w:rPr>
        <w:t>III </w:t>
      </w:r>
      <w:r w:rsidRPr="000B0C52">
        <w:rPr>
          <w:lang w:bidi="he-IL"/>
        </w:rPr>
        <w:t>Reg</w:t>
      </w:r>
      <w:r>
        <w:rPr>
          <w:lang w:bidi="he-IL"/>
        </w:rPr>
        <w:t xml:space="preserve">. III, </w:t>
      </w:r>
      <w:r w:rsidRPr="000B0C52">
        <w:rPr>
          <w:lang w:bidi="he-IL"/>
        </w:rPr>
        <w:t xml:space="preserve">4 et ss. Nous venons de voir l’usage que le </w:t>
      </w:r>
      <w:r>
        <w:rPr>
          <w:lang w:bidi="he-IL"/>
        </w:rPr>
        <w:t>fils</w:t>
      </w:r>
      <w:r w:rsidRPr="000B0C52">
        <w:rPr>
          <w:lang w:bidi="he-IL"/>
        </w:rPr>
        <w:t xml:space="preserve"> de David avait fait du premier de</w:t>
      </w:r>
      <w:r>
        <w:rPr>
          <w:lang w:bidi="he-IL"/>
        </w:rPr>
        <w:t xml:space="preserve"> </w:t>
      </w:r>
      <w:r w:rsidRPr="000B0C52">
        <w:rPr>
          <w:lang w:bidi="he-IL"/>
        </w:rPr>
        <w:t>ces dons</w:t>
      </w:r>
      <w:r>
        <w:rPr>
          <w:lang w:bidi="he-IL"/>
        </w:rPr>
        <w:t xml:space="preserve">, </w:t>
      </w:r>
      <w:r w:rsidRPr="000B0C52">
        <w:rPr>
          <w:lang w:bidi="he-IL"/>
        </w:rPr>
        <w:t>et le résultat qu’il avait obtenu. Il passe maintenant aux richesses</w:t>
      </w:r>
      <w:r>
        <w:rPr>
          <w:lang w:bidi="he-IL"/>
        </w:rPr>
        <w:t xml:space="preserve">, </w:t>
      </w:r>
      <w:r w:rsidRPr="000B0C52">
        <w:rPr>
          <w:lang w:bidi="he-IL"/>
        </w:rPr>
        <w:t>pour signaler une déception semblable.</w:t>
      </w:r>
      <w:r>
        <w:rPr>
          <w:lang w:bidi="he-IL"/>
        </w:rPr>
        <w:t xml:space="preserve"> </w:t>
      </w:r>
    </w:p>
    <w:p w:rsidR="0073183F" w:rsidRDefault="0073183F" w:rsidP="0073183F">
      <w:pPr>
        <w:rPr>
          <w:lang w:bidi="he-IL"/>
        </w:rPr>
      </w:pPr>
      <w:r>
        <w:rPr>
          <w:lang w:bidi="he-IL"/>
        </w:rPr>
        <w:t>Chap. II.</w:t>
      </w:r>
      <w:r w:rsidRPr="00A01812">
        <w:t xml:space="preserve"> — </w:t>
      </w:r>
      <w:r w:rsidRPr="000B0C52">
        <w:rPr>
          <w:lang w:bidi="he-IL"/>
        </w:rPr>
        <w:t>1-3. Vanité des plaisirs sensuels.</w:t>
      </w:r>
      <w:r w:rsidRPr="00A01812">
        <w:t xml:space="preserve"> — </w:t>
      </w:r>
      <w:r w:rsidRPr="00290B1E">
        <w:rPr>
          <w:rStyle w:val="italicus"/>
        </w:rPr>
        <w:t>Dixi ego</w:t>
      </w:r>
      <w:r>
        <w:rPr>
          <w:rStyle w:val="italicus"/>
        </w:rPr>
        <w:t>…</w:t>
      </w:r>
      <w:r w:rsidRPr="000B0C52">
        <w:rPr>
          <w:lang w:bidi="he-IL"/>
        </w:rPr>
        <w:t xml:space="preserve"> Autre résolution de l’Ecclésiaste</w:t>
      </w:r>
      <w:r>
        <w:rPr>
          <w:lang w:bidi="he-IL"/>
        </w:rPr>
        <w:t xml:space="preserve">, </w:t>
      </w:r>
      <w:r w:rsidRPr="000B0C52">
        <w:rPr>
          <w:lang w:bidi="he-IL"/>
        </w:rPr>
        <w:t>après que la première (cf.</w:t>
      </w:r>
      <w:r>
        <w:rPr>
          <w:lang w:bidi="he-IL"/>
        </w:rPr>
        <w:t xml:space="preserve"> I, </w:t>
      </w:r>
      <w:r w:rsidRPr="000B0C52">
        <w:rPr>
          <w:lang w:bidi="he-IL"/>
        </w:rPr>
        <w:t>13) eut amené un désenchantement si douloureux.</w:t>
      </w:r>
      <w:r w:rsidRPr="00A01812">
        <w:t xml:space="preserve"> — </w:t>
      </w:r>
      <w:r w:rsidRPr="00290B1E">
        <w:rPr>
          <w:rStyle w:val="italicus"/>
        </w:rPr>
        <w:t>Vadam</w:t>
      </w:r>
      <w:r>
        <w:rPr>
          <w:rStyle w:val="italicus"/>
        </w:rPr>
        <w:t xml:space="preserve">, </w:t>
      </w:r>
      <w:r w:rsidRPr="00290B1E">
        <w:rPr>
          <w:rStyle w:val="italicus"/>
        </w:rPr>
        <w:t>et áffluam</w:t>
      </w:r>
      <w:r>
        <w:rPr>
          <w:rStyle w:val="italicus"/>
        </w:rPr>
        <w:t>…</w:t>
      </w:r>
      <w:r w:rsidRPr="000B0C52">
        <w:rPr>
          <w:lang w:bidi="he-IL"/>
        </w:rPr>
        <w:t xml:space="preserve"> L’hébreu </w:t>
      </w:r>
      <w:r>
        <w:rPr>
          <w:lang w:bidi="he-IL"/>
        </w:rPr>
        <w:t>est</w:t>
      </w:r>
      <w:r w:rsidRPr="000B0C52">
        <w:rPr>
          <w:lang w:bidi="he-IL"/>
        </w:rPr>
        <w:t xml:space="preserve"> plus énergique </w:t>
      </w:r>
      <w:r>
        <w:rPr>
          <w:lang w:bidi="he-IL"/>
        </w:rPr>
        <w:t xml:space="preserve">: </w:t>
      </w:r>
      <w:r w:rsidRPr="000B0C52">
        <w:rPr>
          <w:lang w:bidi="he-IL"/>
        </w:rPr>
        <w:t>Va donc</w:t>
      </w:r>
      <w:r>
        <w:rPr>
          <w:lang w:bidi="he-IL"/>
        </w:rPr>
        <w:t xml:space="preserve"> ! </w:t>
      </w:r>
      <w:r w:rsidRPr="000B0C52">
        <w:rPr>
          <w:lang w:bidi="he-IL"/>
        </w:rPr>
        <w:t>je t’éprouverai par la joie</w:t>
      </w:r>
      <w:r>
        <w:rPr>
          <w:lang w:bidi="he-IL"/>
        </w:rPr>
        <w:t xml:space="preserve">, </w:t>
      </w:r>
      <w:r w:rsidRPr="000B0C52">
        <w:rPr>
          <w:lang w:bidi="he-IL"/>
        </w:rPr>
        <w:t>et vois (c.-à-d. goûte</w:t>
      </w:r>
      <w:r>
        <w:rPr>
          <w:lang w:bidi="he-IL"/>
        </w:rPr>
        <w:t>)</w:t>
      </w:r>
      <w:r w:rsidRPr="000B0C52">
        <w:rPr>
          <w:lang w:bidi="he-IL"/>
        </w:rPr>
        <w:t xml:space="preserve"> le bonheur. Comme le riche de la parabole évangélique (Luc</w:t>
      </w:r>
      <w:r>
        <w:rPr>
          <w:lang w:bidi="he-IL"/>
        </w:rPr>
        <w:t xml:space="preserve">. XII, </w:t>
      </w:r>
      <w:r w:rsidRPr="000B0C52">
        <w:rPr>
          <w:lang w:bidi="he-IL"/>
        </w:rPr>
        <w:t>18-19)</w:t>
      </w:r>
      <w:r>
        <w:rPr>
          <w:lang w:bidi="he-IL"/>
        </w:rPr>
        <w:t xml:space="preserve">, </w:t>
      </w:r>
      <w:r w:rsidRPr="000B0C52">
        <w:rPr>
          <w:lang w:bidi="he-IL"/>
        </w:rPr>
        <w:t>Salomon se parle à lui-</w:t>
      </w:r>
      <w:r>
        <w:rPr>
          <w:lang w:bidi="he-IL"/>
        </w:rPr>
        <w:t xml:space="preserve">même, </w:t>
      </w:r>
      <w:r w:rsidRPr="000B0C52">
        <w:rPr>
          <w:lang w:bidi="he-IL"/>
        </w:rPr>
        <w:t>annonçant à son âme ce qu’il a en vue pour elle.</w:t>
      </w:r>
      <w:r w:rsidRPr="00A01812">
        <w:t xml:space="preserve"> — </w:t>
      </w:r>
      <w:r w:rsidRPr="000B0C52">
        <w:rPr>
          <w:lang w:bidi="he-IL"/>
        </w:rPr>
        <w:t>Ainsi dit</w:t>
      </w:r>
      <w:r>
        <w:rPr>
          <w:lang w:bidi="he-IL"/>
        </w:rPr>
        <w:t xml:space="preserve">, </w:t>
      </w:r>
      <w:r w:rsidRPr="000B0C52">
        <w:rPr>
          <w:lang w:bidi="he-IL"/>
        </w:rPr>
        <w:t>ainsi fait ; le résultat ne se fît pa</w:t>
      </w:r>
      <w:r>
        <w:rPr>
          <w:lang w:bidi="he-IL"/>
        </w:rPr>
        <w:t>s</w:t>
      </w:r>
      <w:r w:rsidRPr="000B0C52">
        <w:rPr>
          <w:lang w:bidi="he-IL"/>
        </w:rPr>
        <w:t xml:space="preserve"> attendre </w:t>
      </w:r>
      <w:r>
        <w:rPr>
          <w:lang w:bidi="he-IL"/>
        </w:rPr>
        <w:t xml:space="preserve">: </w:t>
      </w:r>
      <w:r w:rsidRPr="00290B1E">
        <w:rPr>
          <w:rStyle w:val="italicus"/>
        </w:rPr>
        <w:t>et vidi quod hoc quoque</w:t>
      </w:r>
      <w:r>
        <w:rPr>
          <w:rStyle w:val="italicus"/>
        </w:rPr>
        <w:t>…</w:t>
      </w:r>
      <w:r w:rsidRPr="00290B1E">
        <w:rPr>
          <w:rStyle w:val="italicus"/>
        </w:rPr>
        <w:t xml:space="preserve"> </w:t>
      </w:r>
      <w:r w:rsidRPr="000B0C52">
        <w:rPr>
          <w:lang w:bidi="he-IL"/>
        </w:rPr>
        <w:t xml:space="preserve">Vanité autrement grande </w:t>
      </w:r>
      <w:r>
        <w:rPr>
          <w:lang w:bidi="he-IL"/>
        </w:rPr>
        <w:t>que</w:t>
      </w:r>
      <w:r w:rsidRPr="000B0C52">
        <w:rPr>
          <w:lang w:bidi="he-IL"/>
        </w:rPr>
        <w:t xml:space="preserve"> celle </w:t>
      </w:r>
      <w:r>
        <w:rPr>
          <w:lang w:bidi="he-IL"/>
        </w:rPr>
        <w:t>de</w:t>
      </w:r>
      <w:r w:rsidRPr="000B0C52">
        <w:rPr>
          <w:lang w:bidi="he-IL"/>
        </w:rPr>
        <w:t xml:space="preserve"> la science.</w:t>
      </w:r>
      <w:r w:rsidRPr="00A01812">
        <w:t xml:space="preserve"> — </w:t>
      </w:r>
      <w:r w:rsidRPr="00290B1E">
        <w:rPr>
          <w:rStyle w:val="italicus"/>
        </w:rPr>
        <w:t>Risum</w:t>
      </w:r>
      <w:r>
        <w:rPr>
          <w:rStyle w:val="italicus"/>
        </w:rPr>
        <w:t xml:space="preserve">, </w:t>
      </w:r>
      <w:r w:rsidRPr="00290B1E">
        <w:rPr>
          <w:rStyle w:val="italicus"/>
        </w:rPr>
        <w:t>reput</w:t>
      </w:r>
      <w:r>
        <w:rPr>
          <w:rStyle w:val="italicus"/>
        </w:rPr>
        <w:t>á</w:t>
      </w:r>
      <w:r w:rsidRPr="00290B1E">
        <w:rPr>
          <w:rStyle w:val="italicus"/>
        </w:rPr>
        <w:t>vi</w:t>
      </w:r>
      <w:r>
        <w:rPr>
          <w:rStyle w:val="italicus"/>
        </w:rPr>
        <w:t>…</w:t>
      </w:r>
      <w:r w:rsidRPr="000B0C52">
        <w:rPr>
          <w:lang w:bidi="he-IL"/>
        </w:rPr>
        <w:t xml:space="preserve"> Ici encore</w:t>
      </w:r>
      <w:r>
        <w:rPr>
          <w:lang w:bidi="he-IL"/>
        </w:rPr>
        <w:t xml:space="preserve">, </w:t>
      </w:r>
      <w:r w:rsidRPr="000B0C52">
        <w:rPr>
          <w:lang w:bidi="he-IL"/>
        </w:rPr>
        <w:t>l’hébreu dramatise les paroles </w:t>
      </w:r>
      <w:r>
        <w:rPr>
          <w:lang w:bidi="he-IL"/>
        </w:rPr>
        <w:t xml:space="preserve">: </w:t>
      </w:r>
      <w:r w:rsidRPr="000B0C52">
        <w:rPr>
          <w:lang w:bidi="he-IL"/>
        </w:rPr>
        <w:t>J’ai dit au rire </w:t>
      </w:r>
      <w:r>
        <w:rPr>
          <w:lang w:bidi="he-IL"/>
        </w:rPr>
        <w:t xml:space="preserve">: </w:t>
      </w:r>
      <w:r w:rsidRPr="000B0C52">
        <w:rPr>
          <w:lang w:bidi="he-IL"/>
        </w:rPr>
        <w:t>Insensé ! et à la joie </w:t>
      </w:r>
      <w:r>
        <w:rPr>
          <w:lang w:bidi="he-IL"/>
        </w:rPr>
        <w:t>: À</w:t>
      </w:r>
      <w:r w:rsidRPr="000B0C52">
        <w:rPr>
          <w:lang w:bidi="he-IL"/>
        </w:rPr>
        <w:t xml:space="preserve"> quoi sert celle-ci ? Personnif</w:t>
      </w:r>
      <w:r>
        <w:rPr>
          <w:lang w:bidi="he-IL"/>
        </w:rPr>
        <w:t>i</w:t>
      </w:r>
      <w:r w:rsidRPr="000B0C52">
        <w:rPr>
          <w:lang w:bidi="he-IL"/>
        </w:rPr>
        <w:t>cations saisissantes.</w:t>
      </w:r>
      <w:r w:rsidRPr="00A01812">
        <w:t xml:space="preserve"> — </w:t>
      </w:r>
      <w:r w:rsidRPr="00290B1E">
        <w:rPr>
          <w:rStyle w:val="italicus"/>
        </w:rPr>
        <w:t>Cogit</w:t>
      </w:r>
      <w:r>
        <w:rPr>
          <w:rStyle w:val="italicus"/>
        </w:rPr>
        <w:t>á</w:t>
      </w:r>
      <w:r w:rsidRPr="00290B1E">
        <w:rPr>
          <w:rStyle w:val="italicus"/>
        </w:rPr>
        <w:t>vi in corde</w:t>
      </w:r>
      <w:r>
        <w:rPr>
          <w:rStyle w:val="italicus"/>
        </w:rPr>
        <w:t>…</w:t>
      </w:r>
      <w:r w:rsidRPr="000B0C52">
        <w:rPr>
          <w:lang w:bidi="he-IL"/>
        </w:rPr>
        <w:t xml:space="preserve"> Plutôt</w:t>
      </w:r>
      <w:r>
        <w:rPr>
          <w:lang w:bidi="he-IL"/>
        </w:rPr>
        <w:t xml:space="preserve">, </w:t>
      </w:r>
      <w:r w:rsidRPr="000B0C52">
        <w:rPr>
          <w:lang w:bidi="he-IL"/>
        </w:rPr>
        <w:t>d’après l’hébreu </w:t>
      </w:r>
      <w:r>
        <w:rPr>
          <w:lang w:bidi="he-IL"/>
        </w:rPr>
        <w:t xml:space="preserve">: </w:t>
      </w:r>
      <w:r w:rsidRPr="000B0C52">
        <w:rPr>
          <w:lang w:bidi="he-IL"/>
        </w:rPr>
        <w:t>Je cherchai (le verbe</w:t>
      </w:r>
      <w:r>
        <w:rPr>
          <w:rStyle w:val="italicus"/>
        </w:rPr>
        <w:t xml:space="preserve"> ṭ</w:t>
      </w:r>
      <w:r w:rsidRPr="00290B1E">
        <w:rPr>
          <w:rStyle w:val="italicus"/>
        </w:rPr>
        <w:t>ûr</w:t>
      </w:r>
      <w:r>
        <w:rPr>
          <w:rStyle w:val="italicus"/>
        </w:rPr>
        <w:t xml:space="preserve">, </w:t>
      </w:r>
      <w:r w:rsidRPr="000B0C52">
        <w:rPr>
          <w:lang w:bidi="he-IL"/>
        </w:rPr>
        <w:t>comme plus haut</w:t>
      </w:r>
      <w:r>
        <w:rPr>
          <w:lang w:bidi="he-IL"/>
        </w:rPr>
        <w:t xml:space="preserve">, I, </w:t>
      </w:r>
      <w:r w:rsidRPr="000B0C52">
        <w:rPr>
          <w:lang w:bidi="he-IL"/>
        </w:rPr>
        <w:t>13) dans mon cœur ; c.-à-d.</w:t>
      </w:r>
      <w:r>
        <w:rPr>
          <w:lang w:bidi="he-IL"/>
        </w:rPr>
        <w:t xml:space="preserve">, </w:t>
      </w:r>
      <w:r w:rsidRPr="000B0C52">
        <w:rPr>
          <w:lang w:bidi="he-IL"/>
        </w:rPr>
        <w:t>je résolus. Ce vers. 3 concerne les plaisirs de la table</w:t>
      </w:r>
      <w:r>
        <w:rPr>
          <w:lang w:bidi="he-IL"/>
        </w:rPr>
        <w:t xml:space="preserve">, </w:t>
      </w:r>
      <w:r w:rsidRPr="000B0C52">
        <w:rPr>
          <w:lang w:bidi="he-IL"/>
        </w:rPr>
        <w:t>représentés par le vin.</w:t>
      </w:r>
      <w:r w:rsidRPr="00A01812">
        <w:t xml:space="preserve"> </w:t>
      </w:r>
      <w:r>
        <w:t xml:space="preserve">{558} </w:t>
      </w:r>
      <w:r w:rsidRPr="00A01812">
        <w:t xml:space="preserve">— </w:t>
      </w:r>
      <w:r w:rsidRPr="000B0C52">
        <w:rPr>
          <w:lang w:bidi="he-IL"/>
        </w:rPr>
        <w:t>La traduction des mots suivants dans la Vulgate</w:t>
      </w:r>
      <w:r>
        <w:rPr>
          <w:lang w:bidi="he-IL"/>
        </w:rPr>
        <w:t xml:space="preserve">, </w:t>
      </w:r>
      <w:r w:rsidRPr="00290B1E">
        <w:rPr>
          <w:rStyle w:val="italicus"/>
        </w:rPr>
        <w:t>abstráhere a vino</w:t>
      </w:r>
      <w:r>
        <w:rPr>
          <w:rStyle w:val="italicus"/>
        </w:rPr>
        <w:t xml:space="preserve">, </w:t>
      </w:r>
      <w:r w:rsidRPr="000B0C52">
        <w:rPr>
          <w:lang w:bidi="he-IL"/>
        </w:rPr>
        <w:t>ne peut guère s’harmoniser avec le contexte</w:t>
      </w:r>
      <w:r>
        <w:rPr>
          <w:lang w:bidi="he-IL"/>
        </w:rPr>
        <w:t xml:space="preserve">, </w:t>
      </w:r>
      <w:r w:rsidRPr="000B0C52">
        <w:rPr>
          <w:lang w:bidi="he-IL"/>
        </w:rPr>
        <w:t>qui exprime une idée tout opposée. Quoique le verbe hébreu</w:t>
      </w:r>
      <w:r>
        <w:rPr>
          <w:rStyle w:val="italicus"/>
        </w:rPr>
        <w:t xml:space="preserve"> mâ</w:t>
      </w:r>
      <w:r w:rsidRPr="00290B1E">
        <w:rPr>
          <w:rStyle w:val="italicus"/>
        </w:rPr>
        <w:t>šak</w:t>
      </w:r>
      <w:r w:rsidRPr="000B0C52">
        <w:rPr>
          <w:lang w:bidi="he-IL"/>
        </w:rPr>
        <w:t xml:space="preserve"> ait souvent le sens de tirer</w:t>
      </w:r>
      <w:r>
        <w:rPr>
          <w:lang w:bidi="he-IL"/>
        </w:rPr>
        <w:t xml:space="preserve">, </w:t>
      </w:r>
      <w:r w:rsidRPr="000B0C52">
        <w:rPr>
          <w:lang w:bidi="he-IL"/>
        </w:rPr>
        <w:t>écarter</w:t>
      </w:r>
      <w:r>
        <w:rPr>
          <w:lang w:bidi="he-IL"/>
        </w:rPr>
        <w:t xml:space="preserve">, </w:t>
      </w:r>
      <w:r w:rsidRPr="000B0C52">
        <w:rPr>
          <w:lang w:bidi="he-IL"/>
        </w:rPr>
        <w:t>il a aussi c</w:t>
      </w:r>
      <w:r>
        <w:rPr>
          <w:lang w:bidi="he-IL"/>
        </w:rPr>
        <w:t>e</w:t>
      </w:r>
      <w:r w:rsidRPr="000B0C52">
        <w:rPr>
          <w:lang w:bidi="he-IL"/>
        </w:rPr>
        <w:t>lui de livrer</w:t>
      </w:r>
      <w:r>
        <w:rPr>
          <w:lang w:bidi="he-IL"/>
        </w:rPr>
        <w:t xml:space="preserve">, </w:t>
      </w:r>
      <w:r w:rsidRPr="000B0C52">
        <w:rPr>
          <w:lang w:bidi="he-IL"/>
        </w:rPr>
        <w:t>abandonner</w:t>
      </w:r>
      <w:r>
        <w:rPr>
          <w:lang w:bidi="he-IL"/>
        </w:rPr>
        <w:t xml:space="preserve">, </w:t>
      </w:r>
      <w:r w:rsidRPr="000B0C52">
        <w:rPr>
          <w:lang w:bidi="he-IL"/>
        </w:rPr>
        <w:t>qui convient seul dans ce passage </w:t>
      </w:r>
      <w:r>
        <w:rPr>
          <w:lang w:bidi="he-IL"/>
        </w:rPr>
        <w:t xml:space="preserve">: </w:t>
      </w:r>
      <w:r w:rsidRPr="000B0C52">
        <w:rPr>
          <w:lang w:bidi="he-IL"/>
        </w:rPr>
        <w:t>Je résolus de livrer ma chair au vin (d’après le syriaque </w:t>
      </w:r>
      <w:r>
        <w:rPr>
          <w:lang w:bidi="he-IL"/>
        </w:rPr>
        <w:t xml:space="preserve">: </w:t>
      </w:r>
      <w:r w:rsidRPr="000B0C52">
        <w:rPr>
          <w:lang w:bidi="he-IL"/>
        </w:rPr>
        <w:t>de réjouir ma chair par le vin).</w:t>
      </w:r>
      <w:r w:rsidRPr="00A01812">
        <w:t xml:space="preserve"> — </w:t>
      </w:r>
      <w:r w:rsidRPr="00290B1E">
        <w:rPr>
          <w:rStyle w:val="italicus"/>
        </w:rPr>
        <w:t>Ut ánimum</w:t>
      </w:r>
      <w:r>
        <w:rPr>
          <w:rStyle w:val="italicus"/>
        </w:rPr>
        <w:t>…</w:t>
      </w:r>
      <w:r w:rsidRPr="00290B1E">
        <w:rPr>
          <w:rStyle w:val="italicus"/>
        </w:rPr>
        <w:t xml:space="preserve"> transférrem</w:t>
      </w:r>
      <w:r>
        <w:rPr>
          <w:rStyle w:val="italicus"/>
        </w:rPr>
        <w:t>…</w:t>
      </w:r>
      <w:r w:rsidRPr="000B0C52">
        <w:rPr>
          <w:lang w:bidi="he-IL"/>
        </w:rPr>
        <w:t xml:space="preserve"> Hébr. </w:t>
      </w:r>
      <w:r>
        <w:rPr>
          <w:lang w:bidi="he-IL"/>
        </w:rPr>
        <w:t xml:space="preserve">: </w:t>
      </w:r>
      <w:r w:rsidRPr="000B0C52">
        <w:rPr>
          <w:lang w:bidi="he-IL"/>
        </w:rPr>
        <w:t>tandis que mon cœur me conduirait avec sagesse. Salomon se proposait donc de chercher le bonheur dans les festins joyeux et somptueux</w:t>
      </w:r>
      <w:r>
        <w:rPr>
          <w:lang w:bidi="he-IL"/>
        </w:rPr>
        <w:t xml:space="preserve">, </w:t>
      </w:r>
      <w:r w:rsidRPr="000B0C52">
        <w:rPr>
          <w:lang w:bidi="he-IL"/>
        </w:rPr>
        <w:t>mais à la condition</w:t>
      </w:r>
      <w:r>
        <w:rPr>
          <w:lang w:bidi="he-IL"/>
        </w:rPr>
        <w:t xml:space="preserve">, </w:t>
      </w:r>
      <w:r w:rsidRPr="000B0C52">
        <w:rPr>
          <w:lang w:bidi="he-IL"/>
        </w:rPr>
        <w:t>nettement formulée et arrêtée énergiquement</w:t>
      </w:r>
      <w:r>
        <w:rPr>
          <w:lang w:bidi="he-IL"/>
        </w:rPr>
        <w:t xml:space="preserve">, </w:t>
      </w:r>
      <w:r w:rsidRPr="000B0C52">
        <w:rPr>
          <w:lang w:bidi="he-IL"/>
        </w:rPr>
        <w:t>de laisser</w:t>
      </w:r>
      <w:r>
        <w:rPr>
          <w:lang w:bidi="he-IL"/>
        </w:rPr>
        <w:t xml:space="preserve">, </w:t>
      </w:r>
      <w:r w:rsidRPr="000B0C52">
        <w:rPr>
          <w:lang w:bidi="he-IL"/>
        </w:rPr>
        <w:t>même alors</w:t>
      </w:r>
      <w:r>
        <w:rPr>
          <w:lang w:bidi="he-IL"/>
        </w:rPr>
        <w:t xml:space="preserve">, </w:t>
      </w:r>
      <w:r w:rsidRPr="000B0C52">
        <w:rPr>
          <w:lang w:bidi="he-IL"/>
        </w:rPr>
        <w:t>une entière hégémonie à l’esprit sur les sens</w:t>
      </w:r>
      <w:r>
        <w:rPr>
          <w:lang w:bidi="he-IL"/>
        </w:rPr>
        <w:t xml:space="preserve">, </w:t>
      </w:r>
      <w:r w:rsidRPr="000B0C52">
        <w:rPr>
          <w:lang w:bidi="he-IL"/>
        </w:rPr>
        <w:t>pour empêcher le plaisir de dégénérer en orgie.</w:t>
      </w:r>
      <w:r w:rsidRPr="00A01812">
        <w:t xml:space="preserve"> — </w:t>
      </w:r>
      <w:r w:rsidRPr="00290B1E">
        <w:rPr>
          <w:rStyle w:val="italicus"/>
        </w:rPr>
        <w:t>Devitarémque</w:t>
      </w:r>
      <w:r>
        <w:rPr>
          <w:rStyle w:val="italicus"/>
        </w:rPr>
        <w:t>…</w:t>
      </w:r>
      <w:r w:rsidRPr="000B0C52">
        <w:rPr>
          <w:lang w:bidi="he-IL"/>
        </w:rPr>
        <w:t xml:space="preserve"> L’hébreu dit au </w:t>
      </w:r>
      <w:r w:rsidRPr="002C6056">
        <w:t>contraire : Et de m’attacher à</w:t>
      </w:r>
      <w:r>
        <w:t xml:space="preserve"> la foli</w:t>
      </w:r>
      <w:r w:rsidRPr="002C6056">
        <w:t xml:space="preserve">e. </w:t>
      </w:r>
      <w:r w:rsidRPr="000B0C52">
        <w:rPr>
          <w:lang w:bidi="he-IL"/>
        </w:rPr>
        <w:t>L’Ecclésiaste nomme ainsi ce qu’il appelait</w:t>
      </w:r>
      <w:r>
        <w:rPr>
          <w:lang w:bidi="he-IL"/>
        </w:rPr>
        <w:t xml:space="preserve">, </w:t>
      </w:r>
      <w:r w:rsidRPr="000B0C52">
        <w:rPr>
          <w:lang w:bidi="he-IL"/>
        </w:rPr>
        <w:t>à la ligne précédente</w:t>
      </w:r>
      <w:r>
        <w:rPr>
          <w:lang w:bidi="he-IL"/>
        </w:rPr>
        <w:t xml:space="preserve">, </w:t>
      </w:r>
      <w:r w:rsidRPr="000B0C52">
        <w:rPr>
          <w:lang w:bidi="he-IL"/>
        </w:rPr>
        <w:t>livrer sa chair au vin.</w:t>
      </w:r>
      <w:r w:rsidRPr="00A01812">
        <w:t xml:space="preserve"> — </w:t>
      </w:r>
      <w:r>
        <w:rPr>
          <w:rStyle w:val="italicus"/>
        </w:rPr>
        <w:t>Vidérem</w:t>
      </w:r>
      <w:r w:rsidRPr="00290B1E">
        <w:rPr>
          <w:rStyle w:val="italicus"/>
        </w:rPr>
        <w:t xml:space="preserve"> quid</w:t>
      </w:r>
      <w:r>
        <w:rPr>
          <w:rStyle w:val="italicus"/>
        </w:rPr>
        <w:t>…</w:t>
      </w:r>
      <w:r w:rsidRPr="00290B1E">
        <w:rPr>
          <w:rStyle w:val="italicus"/>
        </w:rPr>
        <w:t xml:space="preserve"> </w:t>
      </w:r>
      <w:r>
        <w:rPr>
          <w:rStyle w:val="italicus"/>
        </w:rPr>
        <w:t>ú</w:t>
      </w:r>
      <w:r w:rsidRPr="00290B1E">
        <w:rPr>
          <w:rStyle w:val="italicus"/>
        </w:rPr>
        <w:t>tile.</w:t>
      </w:r>
      <w:r w:rsidRPr="000B0C52">
        <w:rPr>
          <w:lang w:bidi="he-IL"/>
        </w:rPr>
        <w:t xml:space="preserve"> Hébr. </w:t>
      </w:r>
      <w:r>
        <w:rPr>
          <w:lang w:bidi="he-IL"/>
        </w:rPr>
        <w:t xml:space="preserve">: </w:t>
      </w:r>
      <w:r w:rsidRPr="000B0C52">
        <w:rPr>
          <w:lang w:bidi="he-IL"/>
        </w:rPr>
        <w:t xml:space="preserve">ce qui </w:t>
      </w:r>
      <w:r>
        <w:rPr>
          <w:lang w:bidi="he-IL"/>
        </w:rPr>
        <w:t>est</w:t>
      </w:r>
      <w:r w:rsidRPr="000B0C52">
        <w:rPr>
          <w:lang w:bidi="he-IL"/>
        </w:rPr>
        <w:t xml:space="preserve"> bon.</w:t>
      </w:r>
      <w:r w:rsidRPr="00A01812">
        <w:t xml:space="preserve"> — </w:t>
      </w:r>
      <w:r w:rsidRPr="00290B1E">
        <w:rPr>
          <w:rStyle w:val="italicus"/>
        </w:rPr>
        <w:t xml:space="preserve">Quo facto opus </w:t>
      </w:r>
      <w:r>
        <w:rPr>
          <w:rStyle w:val="italicus"/>
        </w:rPr>
        <w:t>est…</w:t>
      </w:r>
      <w:r w:rsidRPr="000B0C52">
        <w:rPr>
          <w:lang w:bidi="he-IL"/>
        </w:rPr>
        <w:t xml:space="preserve"> Plus clairement dans le texte original </w:t>
      </w:r>
      <w:r>
        <w:rPr>
          <w:lang w:bidi="he-IL"/>
        </w:rPr>
        <w:t xml:space="preserve">: </w:t>
      </w:r>
      <w:r w:rsidRPr="000B0C52">
        <w:rPr>
          <w:lang w:bidi="he-IL"/>
        </w:rPr>
        <w:t xml:space="preserve">(ce qu’il </w:t>
      </w:r>
      <w:r>
        <w:rPr>
          <w:lang w:bidi="he-IL"/>
        </w:rPr>
        <w:t>est b</w:t>
      </w:r>
      <w:r w:rsidRPr="000B0C52">
        <w:rPr>
          <w:lang w:bidi="he-IL"/>
        </w:rPr>
        <w:t xml:space="preserve">on aux hommes) de faire </w:t>
      </w:r>
      <w:r>
        <w:rPr>
          <w:lang w:bidi="he-IL"/>
        </w:rPr>
        <w:t>sous</w:t>
      </w:r>
      <w:r w:rsidRPr="000B0C52">
        <w:rPr>
          <w:lang w:bidi="he-IL"/>
        </w:rPr>
        <w:t xml:space="preserve"> les cieux pendant le nombre des jours de leur vie.</w:t>
      </w:r>
      <w:r>
        <w:rPr>
          <w:lang w:bidi="he-IL"/>
        </w:rPr>
        <w:t xml:space="preserve"> </w:t>
      </w:r>
    </w:p>
    <w:p w:rsidR="0073183F" w:rsidRDefault="0073183F" w:rsidP="0073183F">
      <w:pPr>
        <w:rPr>
          <w:lang w:bidi="he-IL"/>
        </w:rPr>
      </w:pPr>
      <w:r w:rsidRPr="000B0C52">
        <w:rPr>
          <w:lang w:bidi="he-IL"/>
        </w:rPr>
        <w:t xml:space="preserve">4-11. Vanité des grandeurs et des richesses. Ce passage </w:t>
      </w:r>
      <w:r>
        <w:rPr>
          <w:lang w:bidi="he-IL"/>
        </w:rPr>
        <w:t>est</w:t>
      </w:r>
      <w:r w:rsidRPr="000B0C52">
        <w:rPr>
          <w:lang w:bidi="he-IL"/>
        </w:rPr>
        <w:t xml:space="preserve"> commenté d’une manière excellente par divers </w:t>
      </w:r>
      <w:r>
        <w:rPr>
          <w:lang w:bidi="he-IL"/>
        </w:rPr>
        <w:t>fa</w:t>
      </w:r>
      <w:r w:rsidRPr="000B0C52">
        <w:rPr>
          <w:lang w:bidi="he-IL"/>
        </w:rPr>
        <w:t xml:space="preserve">its de l’histoire sainte relatifs aux constructions importantes et à la magnificence de Salomon ; comp. </w:t>
      </w:r>
      <w:r>
        <w:rPr>
          <w:lang w:bidi="he-IL"/>
        </w:rPr>
        <w:t>I </w:t>
      </w:r>
      <w:r w:rsidRPr="000B0C52">
        <w:rPr>
          <w:lang w:bidi="he-IL"/>
        </w:rPr>
        <w:t>Reg.</w:t>
      </w:r>
      <w:r>
        <w:rPr>
          <w:lang w:bidi="he-IL"/>
        </w:rPr>
        <w:t xml:space="preserve"> VII, </w:t>
      </w:r>
      <w:r w:rsidRPr="000B0C52">
        <w:rPr>
          <w:lang w:bidi="he-IL"/>
        </w:rPr>
        <w:t>1-12 ;</w:t>
      </w:r>
      <w:r>
        <w:rPr>
          <w:lang w:bidi="he-IL"/>
        </w:rPr>
        <w:t xml:space="preserve"> IX, </w:t>
      </w:r>
      <w:r w:rsidRPr="000B0C52">
        <w:rPr>
          <w:lang w:bidi="he-IL"/>
        </w:rPr>
        <w:t>15-19 ;</w:t>
      </w:r>
      <w:r>
        <w:rPr>
          <w:lang w:bidi="he-IL"/>
        </w:rPr>
        <w:t xml:space="preserve"> X, </w:t>
      </w:r>
      <w:r w:rsidRPr="000B0C52">
        <w:rPr>
          <w:lang w:bidi="he-IL"/>
        </w:rPr>
        <w:t xml:space="preserve">14-27 ; </w:t>
      </w:r>
      <w:r>
        <w:rPr>
          <w:lang w:bidi="he-IL"/>
        </w:rPr>
        <w:t xml:space="preserve">II Par. V, </w:t>
      </w:r>
      <w:r w:rsidRPr="000B0C52">
        <w:rPr>
          <w:lang w:bidi="he-IL"/>
        </w:rPr>
        <w:t>3-6. Les vers. 4-6 concernent les grands travaux extérieurs du monarque ; les vers. 7-10</w:t>
      </w:r>
      <w:r>
        <w:rPr>
          <w:lang w:bidi="he-IL"/>
        </w:rPr>
        <w:t xml:space="preserve">, </w:t>
      </w:r>
      <w:r w:rsidRPr="000B0C52">
        <w:rPr>
          <w:lang w:bidi="he-IL"/>
        </w:rPr>
        <w:t>l’usage personnel qu’il fit de ses immenses richesses.</w:t>
      </w:r>
      <w:r>
        <w:rPr>
          <w:lang w:bidi="he-IL"/>
        </w:rPr>
        <w:t xml:space="preserve"> — </w:t>
      </w:r>
      <w:r w:rsidRPr="00290B1E">
        <w:rPr>
          <w:rStyle w:val="italicus"/>
        </w:rPr>
        <w:t>Magnific</w:t>
      </w:r>
      <w:r>
        <w:rPr>
          <w:rStyle w:val="italicus"/>
        </w:rPr>
        <w:t>ávi ó</w:t>
      </w:r>
      <w:r w:rsidRPr="00290B1E">
        <w:rPr>
          <w:rStyle w:val="italicus"/>
        </w:rPr>
        <w:t>pera.</w:t>
      </w:r>
      <w:r w:rsidRPr="000B0C52">
        <w:rPr>
          <w:lang w:bidi="he-IL"/>
        </w:rPr>
        <w:t xml:space="preserve"> C.-à-d.</w:t>
      </w:r>
      <w:r>
        <w:rPr>
          <w:lang w:bidi="he-IL"/>
        </w:rPr>
        <w:t xml:space="preserve">, </w:t>
      </w:r>
      <w:r w:rsidRPr="000B0C52">
        <w:rPr>
          <w:lang w:bidi="he-IL"/>
        </w:rPr>
        <w:t>j’exécutai des travaux considérables.</w:t>
      </w:r>
      <w:r>
        <w:rPr>
          <w:lang w:bidi="he-IL"/>
        </w:rPr>
        <w:t xml:space="preserve"> — </w:t>
      </w:r>
      <w:r>
        <w:rPr>
          <w:rStyle w:val="italicus"/>
        </w:rPr>
        <w:t>Ædifi</w:t>
      </w:r>
      <w:r w:rsidRPr="00290B1E">
        <w:rPr>
          <w:rStyle w:val="italicus"/>
        </w:rPr>
        <w:t>c</w:t>
      </w:r>
      <w:r>
        <w:rPr>
          <w:rStyle w:val="italicus"/>
        </w:rPr>
        <w:t>á</w:t>
      </w:r>
      <w:r w:rsidRPr="00290B1E">
        <w:rPr>
          <w:rStyle w:val="italicus"/>
        </w:rPr>
        <w:t>vi</w:t>
      </w:r>
      <w:r>
        <w:rPr>
          <w:rStyle w:val="italicus"/>
        </w:rPr>
        <w:t>…</w:t>
      </w:r>
      <w:r w:rsidRPr="00290B1E">
        <w:rPr>
          <w:rStyle w:val="italicus"/>
        </w:rPr>
        <w:t xml:space="preserve"> domos </w:t>
      </w:r>
      <w:r>
        <w:rPr>
          <w:rStyle w:val="italicus"/>
        </w:rPr>
        <w:t xml:space="preserve">: </w:t>
      </w:r>
      <w:r w:rsidRPr="000B0C52">
        <w:rPr>
          <w:lang w:bidi="he-IL"/>
        </w:rPr>
        <w:t>des palais princiers.</w:t>
      </w:r>
      <w:r>
        <w:rPr>
          <w:lang w:bidi="he-IL"/>
        </w:rPr>
        <w:t xml:space="preserve"> — </w:t>
      </w:r>
      <w:r w:rsidRPr="00290B1E">
        <w:rPr>
          <w:rStyle w:val="italicus"/>
        </w:rPr>
        <w:t>Plant</w:t>
      </w:r>
      <w:r>
        <w:rPr>
          <w:rStyle w:val="italicus"/>
        </w:rPr>
        <w:t>á</w:t>
      </w:r>
      <w:r w:rsidRPr="00290B1E">
        <w:rPr>
          <w:rStyle w:val="italicus"/>
        </w:rPr>
        <w:t>vi v</w:t>
      </w:r>
      <w:r>
        <w:rPr>
          <w:rStyle w:val="italicus"/>
        </w:rPr>
        <w:t>í</w:t>
      </w:r>
      <w:r w:rsidRPr="00290B1E">
        <w:rPr>
          <w:rStyle w:val="italicus"/>
        </w:rPr>
        <w:t>neas </w:t>
      </w:r>
      <w:r>
        <w:rPr>
          <w:rStyle w:val="italicus"/>
        </w:rPr>
        <w:t xml:space="preserve">: </w:t>
      </w:r>
      <w:r w:rsidRPr="000B0C52">
        <w:rPr>
          <w:lang w:bidi="he-IL"/>
        </w:rPr>
        <w:t>ces vignes sont aussi mentionnées au Cantique</w:t>
      </w:r>
      <w:r>
        <w:rPr>
          <w:lang w:bidi="he-IL"/>
        </w:rPr>
        <w:t xml:space="preserve">, VIII, </w:t>
      </w:r>
      <w:r w:rsidRPr="000B0C52">
        <w:rPr>
          <w:lang w:bidi="he-IL"/>
        </w:rPr>
        <w:t>11.</w:t>
      </w:r>
      <w:r>
        <w:rPr>
          <w:lang w:bidi="he-IL"/>
        </w:rPr>
        <w:t xml:space="preserve"> — </w:t>
      </w:r>
      <w:r w:rsidRPr="00290B1E">
        <w:rPr>
          <w:rStyle w:val="italicus"/>
        </w:rPr>
        <w:t>Pom</w:t>
      </w:r>
      <w:r>
        <w:rPr>
          <w:rStyle w:val="italicus"/>
        </w:rPr>
        <w:t>á</w:t>
      </w:r>
      <w:r w:rsidRPr="00290B1E">
        <w:rPr>
          <w:rStyle w:val="italicus"/>
        </w:rPr>
        <w:t xml:space="preserve">ria. </w:t>
      </w:r>
      <w:r w:rsidRPr="000B0C52">
        <w:rPr>
          <w:lang w:bidi="he-IL"/>
        </w:rPr>
        <w:t>D’après l’hébreu </w:t>
      </w:r>
      <w:r>
        <w:rPr>
          <w:lang w:bidi="he-IL"/>
        </w:rPr>
        <w:t xml:space="preserve">: </w:t>
      </w:r>
      <w:r w:rsidRPr="000B0C52">
        <w:rPr>
          <w:lang w:bidi="he-IL"/>
        </w:rPr>
        <w:t>des</w:t>
      </w:r>
      <w:r w:rsidRPr="00290B1E">
        <w:rPr>
          <w:rStyle w:val="italicus"/>
        </w:rPr>
        <w:t xml:space="preserve"> </w:t>
      </w:r>
      <w:r>
        <w:rPr>
          <w:rStyle w:val="italicus"/>
        </w:rPr>
        <w:t>pardé</w:t>
      </w:r>
      <w:r w:rsidRPr="00290B1E">
        <w:rPr>
          <w:rStyle w:val="italicus"/>
        </w:rPr>
        <w:t>sim</w:t>
      </w:r>
      <w:r>
        <w:rPr>
          <w:rStyle w:val="italicus"/>
        </w:rPr>
        <w:t xml:space="preserve">, </w:t>
      </w:r>
      <w:r w:rsidRPr="000B0C52">
        <w:rPr>
          <w:lang w:bidi="he-IL"/>
        </w:rPr>
        <w:t xml:space="preserve">ou des paradis. La signification probable du mot </w:t>
      </w:r>
      <w:r w:rsidRPr="00290B1E">
        <w:rPr>
          <w:rStyle w:val="italicus"/>
        </w:rPr>
        <w:t>pardès</w:t>
      </w:r>
      <w:r w:rsidRPr="000B0C52">
        <w:rPr>
          <w:lang w:bidi="he-IL"/>
        </w:rPr>
        <w:t xml:space="preserve"> </w:t>
      </w:r>
      <w:r>
        <w:rPr>
          <w:lang w:bidi="he-IL"/>
        </w:rPr>
        <w:t>est</w:t>
      </w:r>
      <w:r w:rsidRPr="000B0C52">
        <w:rPr>
          <w:lang w:bidi="he-IL"/>
        </w:rPr>
        <w:t xml:space="preserve"> parc</w:t>
      </w:r>
      <w:r>
        <w:rPr>
          <w:lang w:bidi="he-IL"/>
        </w:rPr>
        <w:t xml:space="preserve">, </w:t>
      </w:r>
      <w:r w:rsidRPr="000B0C52">
        <w:rPr>
          <w:lang w:bidi="he-IL"/>
        </w:rPr>
        <w:t xml:space="preserve">verger ; son origine semble aryenne. On le trouve encore Neh. </w:t>
      </w:r>
      <w:r>
        <w:rPr>
          <w:lang w:bidi="he-IL"/>
        </w:rPr>
        <w:t xml:space="preserve">II, </w:t>
      </w:r>
      <w:r w:rsidRPr="000B0C52">
        <w:rPr>
          <w:lang w:bidi="he-IL"/>
        </w:rPr>
        <w:t>8 (voyez la note) et Cant</w:t>
      </w:r>
      <w:r>
        <w:rPr>
          <w:lang w:bidi="he-IL"/>
        </w:rPr>
        <w:t xml:space="preserve">. IV, </w:t>
      </w:r>
      <w:r w:rsidRPr="000B0C52">
        <w:rPr>
          <w:lang w:bidi="he-IL"/>
        </w:rPr>
        <w:t xml:space="preserve">13. Plusieurs autres endroits des saints livres signalent les jardins et les parcs de Salomon (voyez le vers. 6 ; Neh. </w:t>
      </w:r>
      <w:r>
        <w:rPr>
          <w:lang w:bidi="he-IL"/>
        </w:rPr>
        <w:t xml:space="preserve">III, </w:t>
      </w:r>
      <w:r w:rsidRPr="000B0C52">
        <w:rPr>
          <w:lang w:bidi="he-IL"/>
        </w:rPr>
        <w:t>15 ; Cant</w:t>
      </w:r>
      <w:r>
        <w:rPr>
          <w:lang w:bidi="he-IL"/>
        </w:rPr>
        <w:t xml:space="preserve">. IV, </w:t>
      </w:r>
      <w:r w:rsidRPr="000B0C52">
        <w:rPr>
          <w:lang w:bidi="he-IL"/>
        </w:rPr>
        <w:t xml:space="preserve">8 et </w:t>
      </w:r>
      <w:r>
        <w:rPr>
          <w:lang w:bidi="he-IL"/>
        </w:rPr>
        <w:t xml:space="preserve">VIII, </w:t>
      </w:r>
      <w:r w:rsidRPr="000B0C52">
        <w:rPr>
          <w:lang w:bidi="he-IL"/>
        </w:rPr>
        <w:t>11 ; Jer. L</w:t>
      </w:r>
      <w:r>
        <w:rPr>
          <w:lang w:bidi="he-IL"/>
        </w:rPr>
        <w:t xml:space="preserve">II, </w:t>
      </w:r>
      <w:r w:rsidRPr="000B0C52">
        <w:rPr>
          <w:lang w:bidi="he-IL"/>
        </w:rPr>
        <w:t>7). Il en avait non seulement tout à côté de Jérusalem</w:t>
      </w:r>
      <w:r>
        <w:rPr>
          <w:lang w:bidi="he-IL"/>
        </w:rPr>
        <w:t xml:space="preserve">, </w:t>
      </w:r>
      <w:r w:rsidRPr="000B0C52">
        <w:rPr>
          <w:lang w:bidi="he-IL"/>
        </w:rPr>
        <w:t>près de la fontaine de Siloé</w:t>
      </w:r>
      <w:r>
        <w:rPr>
          <w:lang w:bidi="he-IL"/>
        </w:rPr>
        <w:t xml:space="preserve">, </w:t>
      </w:r>
      <w:r w:rsidRPr="000B0C52">
        <w:rPr>
          <w:lang w:bidi="he-IL"/>
        </w:rPr>
        <w:t>mais jusque dans le Liban et sur l’Hermon.</w:t>
      </w:r>
      <w:r>
        <w:rPr>
          <w:lang w:bidi="he-IL"/>
        </w:rPr>
        <w:t xml:space="preserve"> — </w:t>
      </w:r>
      <w:r>
        <w:rPr>
          <w:rStyle w:val="italicus"/>
        </w:rPr>
        <w:t>Cuncti gé</w:t>
      </w:r>
      <w:r w:rsidRPr="00290B1E">
        <w:rPr>
          <w:rStyle w:val="italicus"/>
        </w:rPr>
        <w:t>neris arb</w:t>
      </w:r>
      <w:r>
        <w:rPr>
          <w:rStyle w:val="italicus"/>
        </w:rPr>
        <w:t>ó</w:t>
      </w:r>
      <w:r w:rsidRPr="00290B1E">
        <w:rPr>
          <w:rStyle w:val="italicus"/>
        </w:rPr>
        <w:t>ribus.</w:t>
      </w:r>
      <w:r w:rsidRPr="000B0C52">
        <w:rPr>
          <w:lang w:bidi="he-IL"/>
        </w:rPr>
        <w:t xml:space="preserve"> Hébr. </w:t>
      </w:r>
      <w:r>
        <w:rPr>
          <w:lang w:bidi="he-IL"/>
        </w:rPr>
        <w:t xml:space="preserve">: </w:t>
      </w:r>
      <w:r w:rsidRPr="000B0C52">
        <w:rPr>
          <w:lang w:bidi="he-IL"/>
        </w:rPr>
        <w:t>des arbres de tout (genre de) fruit. Voyez</w:t>
      </w:r>
      <w:r>
        <w:rPr>
          <w:lang w:bidi="he-IL"/>
        </w:rPr>
        <w:t xml:space="preserve">, </w:t>
      </w:r>
      <w:r w:rsidRPr="000B0C52">
        <w:rPr>
          <w:lang w:bidi="he-IL"/>
        </w:rPr>
        <w:t>Cant</w:t>
      </w:r>
      <w:r>
        <w:rPr>
          <w:lang w:bidi="he-IL"/>
        </w:rPr>
        <w:t xml:space="preserve">. IV, </w:t>
      </w:r>
      <w:r w:rsidRPr="000B0C52">
        <w:rPr>
          <w:lang w:bidi="he-IL"/>
        </w:rPr>
        <w:t>13-15</w:t>
      </w:r>
      <w:r>
        <w:rPr>
          <w:lang w:bidi="he-IL"/>
        </w:rPr>
        <w:t xml:space="preserve">, </w:t>
      </w:r>
      <w:r w:rsidRPr="000B0C52">
        <w:rPr>
          <w:lang w:bidi="he-IL"/>
        </w:rPr>
        <w:t xml:space="preserve">et </w:t>
      </w:r>
      <w:r>
        <w:rPr>
          <w:lang w:bidi="he-IL"/>
        </w:rPr>
        <w:t xml:space="preserve">XVI, </w:t>
      </w:r>
      <w:r w:rsidRPr="000B0C52">
        <w:rPr>
          <w:lang w:bidi="he-IL"/>
        </w:rPr>
        <w:t>2 ; Eccli.</w:t>
      </w:r>
      <w:r>
        <w:rPr>
          <w:lang w:bidi="he-IL"/>
        </w:rPr>
        <w:t xml:space="preserve">, XXIV, </w:t>
      </w:r>
      <w:r w:rsidRPr="000B0C52">
        <w:rPr>
          <w:lang w:bidi="he-IL"/>
        </w:rPr>
        <w:t>17-23</w:t>
      </w:r>
      <w:r>
        <w:rPr>
          <w:lang w:bidi="he-IL"/>
        </w:rPr>
        <w:t>, l’</w:t>
      </w:r>
      <w:r w:rsidRPr="000B0C52">
        <w:rPr>
          <w:lang w:bidi="he-IL"/>
        </w:rPr>
        <w:t>énumération des principaux de ces arbres.</w:t>
      </w:r>
      <w:r>
        <w:rPr>
          <w:lang w:bidi="he-IL"/>
        </w:rPr>
        <w:t xml:space="preserve"> </w:t>
      </w:r>
    </w:p>
    <w:p w:rsidR="0073183F" w:rsidRDefault="0073183F" w:rsidP="0073183F">
      <w:pPr>
        <w:pStyle w:val="titulus"/>
        <w:rPr>
          <w:lang w:bidi="he-IL"/>
        </w:rPr>
      </w:pPr>
      <w:r>
        <w:rPr>
          <w:lang w:bidi="he-IL"/>
        </w:rPr>
        <w:t>Les vasques de Salomon. (D’après une photographie.)</w:t>
      </w:r>
    </w:p>
    <w:p w:rsidR="0073183F" w:rsidRDefault="0073183F" w:rsidP="0073183F">
      <w:pPr>
        <w:rPr>
          <w:lang w:bidi="he-IL"/>
        </w:rPr>
      </w:pPr>
      <w:r>
        <w:rPr>
          <w:lang w:bidi="he-IL"/>
        </w:rPr>
        <w:t xml:space="preserve">— </w:t>
      </w:r>
      <w:r w:rsidRPr="00290B1E">
        <w:rPr>
          <w:rStyle w:val="italicus"/>
        </w:rPr>
        <w:t>Exstrúxi</w:t>
      </w:r>
      <w:r>
        <w:rPr>
          <w:rStyle w:val="italicus"/>
        </w:rPr>
        <w:t>…</w:t>
      </w:r>
      <w:r w:rsidRPr="00290B1E">
        <w:rPr>
          <w:rStyle w:val="italicus"/>
        </w:rPr>
        <w:t xml:space="preserve"> pisc</w:t>
      </w:r>
      <w:r>
        <w:rPr>
          <w:rStyle w:val="italicus"/>
        </w:rPr>
        <w:t>í</w:t>
      </w:r>
      <w:r w:rsidRPr="00290B1E">
        <w:rPr>
          <w:rStyle w:val="italicus"/>
        </w:rPr>
        <w:t>nas</w:t>
      </w:r>
      <w:r w:rsidRPr="000B0C52">
        <w:rPr>
          <w:lang w:bidi="he-IL"/>
        </w:rPr>
        <w:t xml:space="preserve"> (vers. 6). Il </w:t>
      </w:r>
      <w:r>
        <w:rPr>
          <w:lang w:bidi="he-IL"/>
        </w:rPr>
        <w:t>est</w:t>
      </w:r>
      <w:r w:rsidRPr="000B0C52">
        <w:rPr>
          <w:lang w:bidi="he-IL"/>
        </w:rPr>
        <w:t xml:space="preserve"> bien probable que trois d’entre elles subsistent encore</w:t>
      </w:r>
      <w:r>
        <w:rPr>
          <w:lang w:bidi="he-IL"/>
        </w:rPr>
        <w:t xml:space="preserve">, </w:t>
      </w:r>
      <w:r w:rsidRPr="000B0C52">
        <w:rPr>
          <w:lang w:bidi="he-IL"/>
        </w:rPr>
        <w:t>sous le nom de réservoirs ou vasques de Salomon</w:t>
      </w:r>
      <w:r>
        <w:rPr>
          <w:lang w:bidi="he-IL"/>
        </w:rPr>
        <w:t xml:space="preserve">, </w:t>
      </w:r>
      <w:r w:rsidRPr="000B0C52">
        <w:rPr>
          <w:lang w:bidi="he-IL"/>
        </w:rPr>
        <w:t>au lieu dit El Bouraq</w:t>
      </w:r>
      <w:r>
        <w:rPr>
          <w:lang w:bidi="he-IL"/>
        </w:rPr>
        <w:t xml:space="preserve">, </w:t>
      </w:r>
      <w:r w:rsidRPr="000B0C52">
        <w:rPr>
          <w:lang w:bidi="he-IL"/>
        </w:rPr>
        <w:t>dans la vallée d’Urtâs</w:t>
      </w:r>
      <w:r>
        <w:rPr>
          <w:lang w:bidi="he-IL"/>
        </w:rPr>
        <w:t xml:space="preserve">, </w:t>
      </w:r>
      <w:r w:rsidRPr="000B0C52">
        <w:rPr>
          <w:lang w:bidi="he-IL"/>
        </w:rPr>
        <w:t>au sud-ouest de Bethléem (</w:t>
      </w:r>
      <w:r w:rsidRPr="00290B1E">
        <w:rPr>
          <w:rStyle w:val="italicus"/>
        </w:rPr>
        <w:t xml:space="preserve">Atlas </w:t>
      </w:r>
      <w:r>
        <w:rPr>
          <w:rStyle w:val="italicus"/>
        </w:rPr>
        <w:t>géogr.</w:t>
      </w:r>
      <w:r w:rsidRPr="00290B1E">
        <w:rPr>
          <w:rStyle w:val="italicus"/>
        </w:rPr>
        <w:t xml:space="preserve"> de la Bible</w:t>
      </w:r>
      <w:r>
        <w:rPr>
          <w:rStyle w:val="italicus"/>
        </w:rPr>
        <w:t xml:space="preserve">, </w:t>
      </w:r>
      <w:r w:rsidRPr="000B0C52">
        <w:rPr>
          <w:lang w:bidi="he-IL"/>
        </w:rPr>
        <w:t xml:space="preserve">pl. </w:t>
      </w:r>
      <w:r>
        <w:rPr>
          <w:lang w:bidi="he-IL"/>
        </w:rPr>
        <w:t>XVI</w:t>
      </w:r>
      <w:r w:rsidRPr="000B0C52">
        <w:rPr>
          <w:lang w:bidi="he-IL"/>
        </w:rPr>
        <w:t xml:space="preserve">). </w:t>
      </w:r>
      <w:r>
        <w:rPr>
          <w:lang w:bidi="he-IL"/>
        </w:rPr>
        <w:t xml:space="preserve">{560} </w:t>
      </w:r>
      <w:r w:rsidRPr="000B0C52">
        <w:rPr>
          <w:lang w:bidi="he-IL"/>
        </w:rPr>
        <w:t xml:space="preserve">Une colline voisine </w:t>
      </w:r>
      <w:r>
        <w:rPr>
          <w:lang w:bidi="he-IL"/>
        </w:rPr>
        <w:t>est</w:t>
      </w:r>
      <w:r w:rsidRPr="000B0C52">
        <w:rPr>
          <w:lang w:bidi="he-IL"/>
        </w:rPr>
        <w:t xml:space="preserve"> nommée Petit-Paradis. Comp. Josèphe</w:t>
      </w:r>
      <w:r>
        <w:rPr>
          <w:lang w:bidi="he-IL"/>
        </w:rPr>
        <w:t xml:space="preserve">, </w:t>
      </w:r>
      <w:r w:rsidRPr="00290B1E">
        <w:rPr>
          <w:rStyle w:val="italicus"/>
        </w:rPr>
        <w:t>Ant.</w:t>
      </w:r>
      <w:r>
        <w:rPr>
          <w:rStyle w:val="italicus"/>
        </w:rPr>
        <w:t xml:space="preserve">, </w:t>
      </w:r>
      <w:r w:rsidRPr="00475FD4">
        <w:t>VII, 7, 3.</w:t>
      </w:r>
      <w:r>
        <w:rPr>
          <w:lang w:bidi="he-IL"/>
        </w:rPr>
        <w:t xml:space="preserve"> — </w:t>
      </w:r>
      <w:r w:rsidRPr="00290B1E">
        <w:rPr>
          <w:rStyle w:val="italicus"/>
        </w:rPr>
        <w:t>Silvam lign</w:t>
      </w:r>
      <w:r>
        <w:rPr>
          <w:rStyle w:val="italicus"/>
        </w:rPr>
        <w:t>órum…</w:t>
      </w:r>
      <w:r w:rsidRPr="000B0C52">
        <w:rPr>
          <w:lang w:bidi="he-IL"/>
        </w:rPr>
        <w:t xml:space="preserve"> Hébr. </w:t>
      </w:r>
      <w:r>
        <w:rPr>
          <w:lang w:bidi="he-IL"/>
        </w:rPr>
        <w:t xml:space="preserve">: </w:t>
      </w:r>
      <w:r w:rsidRPr="000B0C52">
        <w:rPr>
          <w:lang w:bidi="he-IL"/>
        </w:rPr>
        <w:t>la forêt produisant (à la lettre </w:t>
      </w:r>
      <w:r>
        <w:rPr>
          <w:lang w:bidi="he-IL"/>
        </w:rPr>
        <w:t xml:space="preserve">: </w:t>
      </w:r>
      <w:r w:rsidRPr="000B0C52">
        <w:rPr>
          <w:lang w:bidi="he-IL"/>
        </w:rPr>
        <w:t>faisant germer) des arbres.</w:t>
      </w:r>
      <w:r>
        <w:rPr>
          <w:lang w:bidi="he-IL"/>
        </w:rPr>
        <w:t xml:space="preserve"> — </w:t>
      </w:r>
      <w:r w:rsidRPr="00290B1E">
        <w:rPr>
          <w:rStyle w:val="italicus"/>
        </w:rPr>
        <w:t>Possédi servos</w:t>
      </w:r>
      <w:r>
        <w:rPr>
          <w:rStyle w:val="italicus"/>
        </w:rPr>
        <w:t>…</w:t>
      </w:r>
      <w:r w:rsidRPr="000B0C52">
        <w:rPr>
          <w:lang w:bidi="he-IL"/>
        </w:rPr>
        <w:t xml:space="preserve"> (vers. 7). D’après l’hébreu </w:t>
      </w:r>
      <w:r>
        <w:rPr>
          <w:lang w:bidi="he-IL"/>
        </w:rPr>
        <w:t xml:space="preserve">: </w:t>
      </w:r>
      <w:r w:rsidRPr="000B0C52">
        <w:rPr>
          <w:lang w:bidi="he-IL"/>
        </w:rPr>
        <w:t>J’achetai. Par opposition aux esclaves nés dans la maison de leur maître</w:t>
      </w:r>
      <w:r>
        <w:rPr>
          <w:lang w:bidi="he-IL"/>
        </w:rPr>
        <w:t xml:space="preserve">, </w:t>
      </w:r>
      <w:r w:rsidRPr="000B0C52">
        <w:rPr>
          <w:lang w:bidi="he-IL"/>
        </w:rPr>
        <w:t xml:space="preserve">qui formaient une catégorie à part (Gen. </w:t>
      </w:r>
      <w:r>
        <w:rPr>
          <w:lang w:bidi="he-IL"/>
        </w:rPr>
        <w:t xml:space="preserve">XIV, </w:t>
      </w:r>
      <w:r w:rsidRPr="000B0C52">
        <w:rPr>
          <w:lang w:bidi="he-IL"/>
        </w:rPr>
        <w:t xml:space="preserve">14 ; </w:t>
      </w:r>
      <w:r>
        <w:rPr>
          <w:lang w:bidi="he-IL"/>
        </w:rPr>
        <w:t xml:space="preserve">XV, </w:t>
      </w:r>
      <w:r w:rsidRPr="000B0C52">
        <w:rPr>
          <w:lang w:bidi="he-IL"/>
        </w:rPr>
        <w:t>3</w:t>
      </w:r>
      <w:r>
        <w:rPr>
          <w:lang w:bidi="he-IL"/>
        </w:rPr>
        <w:t>, etc</w:t>
      </w:r>
      <w:r w:rsidRPr="000B0C52">
        <w:rPr>
          <w:lang w:bidi="he-IL"/>
        </w:rPr>
        <w:t xml:space="preserve">. ; les </w:t>
      </w:r>
      <w:r>
        <w:rPr>
          <w:lang w:bidi="he-IL"/>
        </w:rPr>
        <w:t>« </w:t>
      </w:r>
      <w:r w:rsidRPr="000B0C52">
        <w:rPr>
          <w:lang w:bidi="he-IL"/>
        </w:rPr>
        <w:t>venue</w:t>
      </w:r>
      <w:r>
        <w:rPr>
          <w:lang w:bidi="he-IL"/>
        </w:rPr>
        <w:t xml:space="preserve"> » </w:t>
      </w:r>
      <w:r w:rsidRPr="000B0C52">
        <w:rPr>
          <w:lang w:bidi="he-IL"/>
        </w:rPr>
        <w:t>des Latins</w:t>
      </w:r>
      <w:r>
        <w:rPr>
          <w:lang w:bidi="he-IL"/>
        </w:rPr>
        <w:t xml:space="preserve">, </w:t>
      </w:r>
      <w:r w:rsidRPr="000B0C52">
        <w:rPr>
          <w:lang w:bidi="he-IL"/>
        </w:rPr>
        <w:t>le</w:t>
      </w:r>
      <w:r w:rsidRPr="00475FD4">
        <w:t xml:space="preserve">s οἰκογενεῖς des Grecs) </w:t>
      </w:r>
      <w:r w:rsidRPr="000B0C52">
        <w:rPr>
          <w:lang w:bidi="he-IL"/>
        </w:rPr>
        <w:t>et que l’hébreu mentionne très expressément (J’eus des enfants de la maison ; Vulg. </w:t>
      </w:r>
      <w:r>
        <w:rPr>
          <w:lang w:bidi="he-IL"/>
        </w:rPr>
        <w:t xml:space="preserve">: </w:t>
      </w:r>
      <w:r w:rsidRPr="00290B1E">
        <w:rPr>
          <w:rStyle w:val="italicus"/>
        </w:rPr>
        <w:t>multámque fam</w:t>
      </w:r>
      <w:r>
        <w:rPr>
          <w:rStyle w:val="italicus"/>
        </w:rPr>
        <w:t>í</w:t>
      </w:r>
      <w:r w:rsidRPr="00290B1E">
        <w:rPr>
          <w:rStyle w:val="italicus"/>
        </w:rPr>
        <w:t>liam h</w:t>
      </w:r>
      <w:r>
        <w:rPr>
          <w:rStyle w:val="italicus"/>
        </w:rPr>
        <w:t>á</w:t>
      </w:r>
      <w:r w:rsidRPr="00290B1E">
        <w:rPr>
          <w:rStyle w:val="italicus"/>
        </w:rPr>
        <w:t>bui</w:t>
      </w:r>
      <w:r w:rsidRPr="00B836F8">
        <w:t>).</w:t>
      </w:r>
      <w:r w:rsidRPr="000B0C52">
        <w:rPr>
          <w:lang w:bidi="he-IL"/>
        </w:rPr>
        <w:t xml:space="preserve"> Après l’exil de Babyl</w:t>
      </w:r>
      <w:r>
        <w:rPr>
          <w:lang w:bidi="he-IL"/>
        </w:rPr>
        <w:t>o</w:t>
      </w:r>
      <w:r w:rsidRPr="000B0C52">
        <w:rPr>
          <w:lang w:bidi="he-IL"/>
        </w:rPr>
        <w:t>ne</w:t>
      </w:r>
      <w:r>
        <w:rPr>
          <w:lang w:bidi="he-IL"/>
        </w:rPr>
        <w:t xml:space="preserve">, </w:t>
      </w:r>
      <w:r w:rsidRPr="000B0C52">
        <w:rPr>
          <w:lang w:bidi="he-IL"/>
        </w:rPr>
        <w:t xml:space="preserve">les descendants des </w:t>
      </w:r>
      <w:r>
        <w:rPr>
          <w:lang w:bidi="he-IL"/>
        </w:rPr>
        <w:t>« </w:t>
      </w:r>
      <w:r w:rsidRPr="000B0C52">
        <w:rPr>
          <w:lang w:bidi="he-IL"/>
        </w:rPr>
        <w:t xml:space="preserve">serviteurs de </w:t>
      </w:r>
      <w:r w:rsidRPr="000B0C52">
        <w:rPr>
          <w:lang w:bidi="he-IL"/>
        </w:rPr>
        <w:lastRenderedPageBreak/>
        <w:t>Salomon</w:t>
      </w:r>
      <w:r>
        <w:rPr>
          <w:lang w:bidi="he-IL"/>
        </w:rPr>
        <w:t> »</w:t>
      </w:r>
      <w:r w:rsidRPr="000B0C52">
        <w:rPr>
          <w:lang w:bidi="he-IL"/>
        </w:rPr>
        <w:t xml:space="preserve"> formaient encore une classe spéciale au milieu du peuple juif. Cf. Esdr</w:t>
      </w:r>
      <w:r>
        <w:rPr>
          <w:lang w:bidi="he-IL"/>
        </w:rPr>
        <w:t>. II, 5</w:t>
      </w:r>
      <w:r w:rsidRPr="000B0C52">
        <w:rPr>
          <w:lang w:bidi="he-IL"/>
        </w:rPr>
        <w:t>7-</w:t>
      </w:r>
      <w:r>
        <w:rPr>
          <w:lang w:bidi="he-IL"/>
        </w:rPr>
        <w:t>5</w:t>
      </w:r>
      <w:r w:rsidRPr="000B0C52">
        <w:rPr>
          <w:lang w:bidi="he-IL"/>
        </w:rPr>
        <w:t>8.</w:t>
      </w:r>
      <w:r>
        <w:rPr>
          <w:lang w:bidi="he-IL"/>
        </w:rPr>
        <w:t xml:space="preserve"> —</w:t>
      </w:r>
      <w:r>
        <w:rPr>
          <w:rStyle w:val="italicus"/>
        </w:rPr>
        <w:t xml:space="preserve"> </w:t>
      </w:r>
      <w:r w:rsidRPr="00290B1E">
        <w:rPr>
          <w:rStyle w:val="italicus"/>
        </w:rPr>
        <w:t>Arménta</w:t>
      </w:r>
      <w:r>
        <w:rPr>
          <w:rStyle w:val="italicus"/>
        </w:rPr>
        <w:t>…</w:t>
      </w:r>
      <w:r w:rsidRPr="00290B1E">
        <w:rPr>
          <w:rStyle w:val="italicus"/>
        </w:rPr>
        <w:t xml:space="preserve"> greges.</w:t>
      </w:r>
      <w:r w:rsidRPr="000B0C52">
        <w:rPr>
          <w:lang w:bidi="he-IL"/>
        </w:rPr>
        <w:t xml:space="preserve"> C.-à-d. des troupeaux de gros et de menu bétail (bœufs et chameaux</w:t>
      </w:r>
      <w:r>
        <w:rPr>
          <w:lang w:bidi="he-IL"/>
        </w:rPr>
        <w:t xml:space="preserve">, </w:t>
      </w:r>
      <w:r w:rsidRPr="000B0C52">
        <w:rPr>
          <w:lang w:bidi="he-IL"/>
        </w:rPr>
        <w:t>moutons et chèvres).</w:t>
      </w:r>
      <w:r>
        <w:rPr>
          <w:lang w:bidi="he-IL"/>
        </w:rPr>
        <w:t xml:space="preserve"> — </w:t>
      </w:r>
      <w:r w:rsidRPr="00290B1E">
        <w:rPr>
          <w:rStyle w:val="italicus"/>
        </w:rPr>
        <w:t>Ultra omnes qui</w:t>
      </w:r>
      <w:r>
        <w:rPr>
          <w:rStyle w:val="italicus"/>
        </w:rPr>
        <w:t>…</w:t>
      </w:r>
      <w:r w:rsidRPr="00290B1E">
        <w:rPr>
          <w:rStyle w:val="italicus"/>
        </w:rPr>
        <w:t xml:space="preserve"> ante me.</w:t>
      </w:r>
      <w:r w:rsidRPr="000B0C52">
        <w:rPr>
          <w:lang w:bidi="he-IL"/>
        </w:rPr>
        <w:t xml:space="preserve"> Sur cette formule</w:t>
      </w:r>
      <w:r>
        <w:rPr>
          <w:lang w:bidi="he-IL"/>
        </w:rPr>
        <w:t xml:space="preserve">, </w:t>
      </w:r>
      <w:r w:rsidRPr="000B0C52">
        <w:rPr>
          <w:lang w:bidi="he-IL"/>
        </w:rPr>
        <w:t>voyez</w:t>
      </w:r>
      <w:r>
        <w:rPr>
          <w:lang w:bidi="he-IL"/>
        </w:rPr>
        <w:t xml:space="preserve"> I, </w:t>
      </w:r>
      <w:r w:rsidRPr="000B0C52">
        <w:rPr>
          <w:lang w:bidi="he-IL"/>
        </w:rPr>
        <w:t>16 et la note. Le troisième livre des Rois</w:t>
      </w:r>
      <w:r>
        <w:rPr>
          <w:lang w:bidi="he-IL"/>
        </w:rPr>
        <w:t xml:space="preserve">, IV, </w:t>
      </w:r>
      <w:r w:rsidRPr="000B0C52">
        <w:rPr>
          <w:lang w:bidi="he-IL"/>
        </w:rPr>
        <w:t>22 (comp</w:t>
      </w:r>
      <w:r>
        <w:rPr>
          <w:lang w:bidi="he-IL"/>
        </w:rPr>
        <w:t xml:space="preserve">. V, </w:t>
      </w:r>
      <w:r w:rsidRPr="000B0C52">
        <w:rPr>
          <w:lang w:bidi="he-IL"/>
        </w:rPr>
        <w:t>3)</w:t>
      </w:r>
      <w:r>
        <w:rPr>
          <w:lang w:bidi="he-IL"/>
        </w:rPr>
        <w:t xml:space="preserve">, </w:t>
      </w:r>
      <w:r w:rsidRPr="000B0C52">
        <w:rPr>
          <w:lang w:bidi="he-IL"/>
        </w:rPr>
        <w:t>nous donne quelque idée du grand nombre des troupeaux de Salomon.</w:t>
      </w:r>
      <w:r>
        <w:rPr>
          <w:lang w:bidi="he-IL"/>
        </w:rPr>
        <w:t xml:space="preserve"> — </w:t>
      </w:r>
      <w:r w:rsidRPr="00290B1E">
        <w:rPr>
          <w:rStyle w:val="italicus"/>
        </w:rPr>
        <w:t>Coacerv</w:t>
      </w:r>
      <w:r>
        <w:rPr>
          <w:rStyle w:val="italicus"/>
        </w:rPr>
        <w:t>á</w:t>
      </w:r>
      <w:r w:rsidRPr="00290B1E">
        <w:rPr>
          <w:rStyle w:val="italicus"/>
        </w:rPr>
        <w:t>vi</w:t>
      </w:r>
      <w:r>
        <w:rPr>
          <w:rStyle w:val="italicus"/>
        </w:rPr>
        <w:t>…</w:t>
      </w:r>
      <w:r w:rsidRPr="00290B1E">
        <w:rPr>
          <w:rStyle w:val="italicus"/>
        </w:rPr>
        <w:t xml:space="preserve"> arg</w:t>
      </w:r>
      <w:r>
        <w:rPr>
          <w:rStyle w:val="italicus"/>
        </w:rPr>
        <w:t>é</w:t>
      </w:r>
      <w:r w:rsidRPr="00290B1E">
        <w:rPr>
          <w:rStyle w:val="italicus"/>
        </w:rPr>
        <w:t>ntum</w:t>
      </w:r>
      <w:r>
        <w:rPr>
          <w:rStyle w:val="italicus"/>
        </w:rPr>
        <w:t>…</w:t>
      </w:r>
      <w:r w:rsidRPr="000B0C52">
        <w:rPr>
          <w:lang w:bidi="he-IL"/>
        </w:rPr>
        <w:t xml:space="preserve"> Comp. </w:t>
      </w:r>
      <w:r>
        <w:rPr>
          <w:lang w:bidi="he-IL"/>
        </w:rPr>
        <w:t>III </w:t>
      </w:r>
      <w:r w:rsidRPr="000B0C52">
        <w:rPr>
          <w:lang w:bidi="he-IL"/>
        </w:rPr>
        <w:t>Reg.</w:t>
      </w:r>
      <w:r>
        <w:rPr>
          <w:lang w:bidi="he-IL"/>
        </w:rPr>
        <w:t xml:space="preserve"> IX, </w:t>
      </w:r>
      <w:r w:rsidRPr="000B0C52">
        <w:rPr>
          <w:lang w:bidi="he-IL"/>
        </w:rPr>
        <w:t>28 ;</w:t>
      </w:r>
      <w:r>
        <w:rPr>
          <w:lang w:bidi="he-IL"/>
        </w:rPr>
        <w:t xml:space="preserve"> X, </w:t>
      </w:r>
      <w:r w:rsidRPr="000B0C52">
        <w:rPr>
          <w:lang w:bidi="he-IL"/>
        </w:rPr>
        <w:t>15 et ss.</w:t>
      </w:r>
      <w:r>
        <w:rPr>
          <w:lang w:bidi="he-IL"/>
        </w:rPr>
        <w:t xml:space="preserve"> — </w:t>
      </w:r>
      <w:r w:rsidRPr="00290B1E">
        <w:rPr>
          <w:rStyle w:val="italicus"/>
        </w:rPr>
        <w:t>Subst</w:t>
      </w:r>
      <w:r>
        <w:rPr>
          <w:rStyle w:val="italicus"/>
        </w:rPr>
        <w:t>á</w:t>
      </w:r>
      <w:r w:rsidRPr="00290B1E">
        <w:rPr>
          <w:rStyle w:val="italicus"/>
        </w:rPr>
        <w:t>ntias regum </w:t>
      </w:r>
      <w:r>
        <w:rPr>
          <w:rStyle w:val="italicus"/>
        </w:rPr>
        <w:t xml:space="preserve">: </w:t>
      </w:r>
      <w:r w:rsidRPr="000B0C52">
        <w:rPr>
          <w:lang w:bidi="he-IL"/>
        </w:rPr>
        <w:t xml:space="preserve">le tribut des rois vassaux et les présents d’autres monarques. Cf. </w:t>
      </w:r>
      <w:r>
        <w:rPr>
          <w:lang w:bidi="he-IL"/>
        </w:rPr>
        <w:t>III </w:t>
      </w:r>
      <w:r w:rsidRPr="000B0C52">
        <w:rPr>
          <w:lang w:bidi="he-IL"/>
        </w:rPr>
        <w:t>Reg</w:t>
      </w:r>
      <w:r>
        <w:rPr>
          <w:lang w:bidi="he-IL"/>
        </w:rPr>
        <w:t xml:space="preserve">. V, </w:t>
      </w:r>
      <w:r w:rsidRPr="000B0C52">
        <w:rPr>
          <w:lang w:bidi="he-IL"/>
        </w:rPr>
        <w:t>1 ;</w:t>
      </w:r>
      <w:r>
        <w:rPr>
          <w:lang w:bidi="he-IL"/>
        </w:rPr>
        <w:t xml:space="preserve"> IX, </w:t>
      </w:r>
      <w:r w:rsidRPr="000B0C52">
        <w:rPr>
          <w:lang w:bidi="he-IL"/>
        </w:rPr>
        <w:t>14 ;</w:t>
      </w:r>
      <w:r>
        <w:rPr>
          <w:lang w:bidi="he-IL"/>
        </w:rPr>
        <w:t xml:space="preserve"> X, </w:t>
      </w:r>
      <w:r w:rsidRPr="000B0C52">
        <w:rPr>
          <w:lang w:bidi="he-IL"/>
        </w:rPr>
        <w:t>2</w:t>
      </w:r>
      <w:r>
        <w:rPr>
          <w:lang w:bidi="he-IL"/>
        </w:rPr>
        <w:t xml:space="preserve">, </w:t>
      </w:r>
      <w:r w:rsidRPr="000B0C52">
        <w:rPr>
          <w:lang w:bidi="he-IL"/>
        </w:rPr>
        <w:t xml:space="preserve">15 ; Ps. </w:t>
      </w:r>
      <w:r>
        <w:rPr>
          <w:lang w:bidi="he-IL"/>
        </w:rPr>
        <w:t xml:space="preserve">LXXI, </w:t>
      </w:r>
      <w:r w:rsidRPr="000B0C52">
        <w:rPr>
          <w:lang w:bidi="he-IL"/>
        </w:rPr>
        <w:t>10.</w:t>
      </w:r>
      <w:r>
        <w:rPr>
          <w:lang w:bidi="he-IL"/>
        </w:rPr>
        <w:t xml:space="preserve"> — </w:t>
      </w:r>
      <w:r w:rsidRPr="00290B1E">
        <w:rPr>
          <w:rStyle w:val="italicus"/>
        </w:rPr>
        <w:t>Provinci</w:t>
      </w:r>
      <w:r>
        <w:rPr>
          <w:rStyle w:val="italicus"/>
        </w:rPr>
        <w:t>árum</w:t>
      </w:r>
      <w:r w:rsidRPr="00290B1E">
        <w:rPr>
          <w:rStyle w:val="italicus"/>
        </w:rPr>
        <w:t>.</w:t>
      </w:r>
      <w:r w:rsidRPr="000B0C52">
        <w:rPr>
          <w:lang w:bidi="he-IL"/>
        </w:rPr>
        <w:t xml:space="preserve"> Probablement les douze districts de l’empire de Salomon. Cf. </w:t>
      </w:r>
      <w:r>
        <w:rPr>
          <w:lang w:bidi="he-IL"/>
        </w:rPr>
        <w:t>III </w:t>
      </w:r>
      <w:r w:rsidRPr="000B0C52">
        <w:rPr>
          <w:lang w:bidi="he-IL"/>
        </w:rPr>
        <w:t>Reg</w:t>
      </w:r>
      <w:r>
        <w:rPr>
          <w:lang w:bidi="he-IL"/>
        </w:rPr>
        <w:t xml:space="preserve">. IV, </w:t>
      </w:r>
      <w:r w:rsidRPr="000B0C52">
        <w:rPr>
          <w:lang w:bidi="he-IL"/>
        </w:rPr>
        <w:t>7 et ss.</w:t>
      </w:r>
      <w:r>
        <w:rPr>
          <w:lang w:bidi="he-IL"/>
        </w:rPr>
        <w:t xml:space="preserve"> — </w:t>
      </w:r>
      <w:r>
        <w:rPr>
          <w:rStyle w:val="italicus"/>
        </w:rPr>
        <w:t>Can</w:t>
      </w:r>
      <w:r w:rsidRPr="00290B1E">
        <w:rPr>
          <w:rStyle w:val="italicus"/>
        </w:rPr>
        <w:t>t</w:t>
      </w:r>
      <w:r>
        <w:rPr>
          <w:rStyle w:val="italicus"/>
        </w:rPr>
        <w:t>ó</w:t>
      </w:r>
      <w:r w:rsidRPr="00290B1E">
        <w:rPr>
          <w:rStyle w:val="italicus"/>
        </w:rPr>
        <w:t>res</w:t>
      </w:r>
      <w:r>
        <w:rPr>
          <w:rStyle w:val="italicus"/>
        </w:rPr>
        <w:t xml:space="preserve"> et cantatrí</w:t>
      </w:r>
      <w:r w:rsidRPr="00290B1E">
        <w:rPr>
          <w:rStyle w:val="italicus"/>
        </w:rPr>
        <w:t>ces.</w:t>
      </w:r>
      <w:r w:rsidRPr="000B0C52">
        <w:rPr>
          <w:lang w:bidi="he-IL"/>
        </w:rPr>
        <w:t xml:space="preserve"> Il ne s’agit pas ici des chœurs de la musique sacrée</w:t>
      </w:r>
      <w:r>
        <w:rPr>
          <w:lang w:bidi="he-IL"/>
        </w:rPr>
        <w:t xml:space="preserve">, </w:t>
      </w:r>
      <w:r w:rsidRPr="000B0C52">
        <w:rPr>
          <w:lang w:bidi="he-IL"/>
        </w:rPr>
        <w:t>mais de chanteurs et de chanteuses ordinaires</w:t>
      </w:r>
      <w:r>
        <w:rPr>
          <w:lang w:bidi="he-IL"/>
        </w:rPr>
        <w:t xml:space="preserve">, </w:t>
      </w:r>
      <w:r w:rsidRPr="000B0C52">
        <w:rPr>
          <w:lang w:bidi="he-IL"/>
        </w:rPr>
        <w:t>qui jouaient dès lors un rôle important</w:t>
      </w:r>
      <w:r>
        <w:rPr>
          <w:lang w:bidi="he-IL"/>
        </w:rPr>
        <w:t xml:space="preserve">, </w:t>
      </w:r>
      <w:r w:rsidRPr="000B0C52">
        <w:rPr>
          <w:lang w:bidi="he-IL"/>
        </w:rPr>
        <w:t>souvent très profane</w:t>
      </w:r>
      <w:r>
        <w:rPr>
          <w:lang w:bidi="he-IL"/>
        </w:rPr>
        <w:t xml:space="preserve">, </w:t>
      </w:r>
      <w:r w:rsidRPr="000B0C52">
        <w:rPr>
          <w:lang w:bidi="he-IL"/>
        </w:rPr>
        <w:t xml:space="preserve">dans les fêtes et les festins. </w:t>
      </w:r>
      <w:r w:rsidRPr="000B0C52">
        <w:rPr>
          <w:lang w:val="en-US" w:bidi="he-IL"/>
        </w:rPr>
        <w:t>Cf. Is</w:t>
      </w:r>
      <w:r>
        <w:rPr>
          <w:lang w:val="en-US" w:bidi="he-IL"/>
        </w:rPr>
        <w:t>. V, 11</w:t>
      </w:r>
      <w:r w:rsidRPr="000B0C52">
        <w:rPr>
          <w:lang w:val="en-US" w:bidi="he-IL"/>
        </w:rPr>
        <w:t xml:space="preserve">-12 ; </w:t>
      </w:r>
      <w:r>
        <w:rPr>
          <w:lang w:val="en-US" w:bidi="he-IL"/>
        </w:rPr>
        <w:t xml:space="preserve">XXIII, </w:t>
      </w:r>
      <w:r w:rsidRPr="000B0C52">
        <w:rPr>
          <w:lang w:val="en-US" w:bidi="he-IL"/>
        </w:rPr>
        <w:t>6 ; Am</w:t>
      </w:r>
      <w:r>
        <w:rPr>
          <w:lang w:val="en-US" w:bidi="he-IL"/>
        </w:rPr>
        <w:t xml:space="preserve">. VI, </w:t>
      </w:r>
      <w:r w:rsidRPr="000B0C52">
        <w:rPr>
          <w:lang w:val="en-US" w:bidi="he-IL"/>
        </w:rPr>
        <w:t>5 ; Eccli.</w:t>
      </w:r>
      <w:r>
        <w:rPr>
          <w:lang w:val="en-US" w:bidi="he-IL"/>
        </w:rPr>
        <w:t xml:space="preserve"> IX, </w:t>
      </w:r>
      <w:r w:rsidRPr="000B0C52">
        <w:rPr>
          <w:lang w:val="en-US" w:bidi="he-IL"/>
        </w:rPr>
        <w:t xml:space="preserve">4 ; </w:t>
      </w:r>
      <w:r>
        <w:rPr>
          <w:lang w:val="en-US" w:bidi="he-IL"/>
        </w:rPr>
        <w:t xml:space="preserve">XXXII, </w:t>
      </w:r>
      <w:r w:rsidRPr="000B0C52">
        <w:rPr>
          <w:lang w:val="en-US" w:bidi="he-IL"/>
        </w:rPr>
        <w:t xml:space="preserve">5-6 ; </w:t>
      </w:r>
      <w:r>
        <w:rPr>
          <w:lang w:val="en-US" w:bidi="he-IL"/>
        </w:rPr>
        <w:t xml:space="preserve">XLIX, </w:t>
      </w:r>
      <w:r w:rsidRPr="000B0C52">
        <w:rPr>
          <w:lang w:val="en-US" w:bidi="he-IL"/>
        </w:rPr>
        <w:t xml:space="preserve">9. </w:t>
      </w:r>
      <w:r w:rsidRPr="000B0C52">
        <w:rPr>
          <w:lang w:bidi="he-IL"/>
        </w:rPr>
        <w:t xml:space="preserve">David avait déjà connu ce grand luxe (cf. </w:t>
      </w:r>
      <w:r>
        <w:rPr>
          <w:lang w:bidi="he-IL"/>
        </w:rPr>
        <w:t>II </w:t>
      </w:r>
      <w:r w:rsidRPr="000B0C52">
        <w:rPr>
          <w:lang w:bidi="he-IL"/>
        </w:rPr>
        <w:t xml:space="preserve">Reg. </w:t>
      </w:r>
      <w:r>
        <w:rPr>
          <w:lang w:bidi="he-IL"/>
        </w:rPr>
        <w:t xml:space="preserve">XIX, </w:t>
      </w:r>
      <w:r w:rsidRPr="000B0C52">
        <w:rPr>
          <w:lang w:bidi="he-IL"/>
        </w:rPr>
        <w:t>35).</w:t>
      </w:r>
      <w:r>
        <w:rPr>
          <w:lang w:bidi="he-IL"/>
        </w:rPr>
        <w:t xml:space="preserve"> — </w:t>
      </w:r>
      <w:r w:rsidRPr="00290B1E">
        <w:rPr>
          <w:rStyle w:val="italicus"/>
        </w:rPr>
        <w:t>Del</w:t>
      </w:r>
      <w:r>
        <w:rPr>
          <w:rStyle w:val="italicus"/>
        </w:rPr>
        <w:t>í</w:t>
      </w:r>
      <w:r w:rsidRPr="00290B1E">
        <w:rPr>
          <w:rStyle w:val="italicus"/>
        </w:rPr>
        <w:t xml:space="preserve">cias </w:t>
      </w:r>
      <w:r>
        <w:rPr>
          <w:rStyle w:val="italicus"/>
        </w:rPr>
        <w:t>filiór</w:t>
      </w:r>
      <w:r w:rsidRPr="00290B1E">
        <w:rPr>
          <w:rStyle w:val="italicus"/>
        </w:rPr>
        <w:t xml:space="preserve">um </w:t>
      </w:r>
      <w:r>
        <w:rPr>
          <w:rStyle w:val="italicus"/>
        </w:rPr>
        <w:t>hóminum</w:t>
      </w:r>
      <w:r w:rsidRPr="00290B1E">
        <w:rPr>
          <w:rStyle w:val="italicus"/>
        </w:rPr>
        <w:t>.</w:t>
      </w:r>
      <w:r w:rsidRPr="000B0C52">
        <w:rPr>
          <w:lang w:bidi="he-IL"/>
        </w:rPr>
        <w:t xml:space="preserve"> </w:t>
      </w:r>
      <w:r>
        <w:rPr>
          <w:lang w:bidi="he-IL"/>
        </w:rPr>
        <w:t>« </w:t>
      </w:r>
      <w:r w:rsidRPr="000B0C52">
        <w:rPr>
          <w:lang w:bidi="he-IL"/>
        </w:rPr>
        <w:t>Euphémisme (probable) pour désigner les plaisirs sensuels.</w:t>
      </w:r>
      <w:r>
        <w:rPr>
          <w:lang w:bidi="he-IL"/>
        </w:rPr>
        <w:t xml:space="preserve"> » — </w:t>
      </w:r>
      <w:r w:rsidRPr="00290B1E">
        <w:rPr>
          <w:rStyle w:val="italicus"/>
        </w:rPr>
        <w:t>Scyphos et úrceos</w:t>
      </w:r>
      <w:r>
        <w:rPr>
          <w:rStyle w:val="italicus"/>
        </w:rPr>
        <w:t>…</w:t>
      </w:r>
      <w:r w:rsidRPr="00290B1E">
        <w:rPr>
          <w:rStyle w:val="italicus"/>
        </w:rPr>
        <w:t xml:space="preserve"> ad</w:t>
      </w:r>
      <w:r>
        <w:rPr>
          <w:rStyle w:val="italicus"/>
        </w:rPr>
        <w:t>…</w:t>
      </w:r>
      <w:r w:rsidRPr="00290B1E">
        <w:rPr>
          <w:rStyle w:val="italicus"/>
        </w:rPr>
        <w:t xml:space="preserve"> fundénda. </w:t>
      </w:r>
      <w:r w:rsidRPr="000B0C52">
        <w:rPr>
          <w:lang w:bidi="he-IL"/>
        </w:rPr>
        <w:t xml:space="preserve">L’hébreu n’a que deux mots pour représenter </w:t>
      </w:r>
      <w:r>
        <w:rPr>
          <w:lang w:bidi="he-IL"/>
        </w:rPr>
        <w:t>cette</w:t>
      </w:r>
      <w:r w:rsidRPr="000B0C52">
        <w:rPr>
          <w:lang w:bidi="he-IL"/>
        </w:rPr>
        <w:t xml:space="preserve"> ligne entière </w:t>
      </w:r>
      <w:r>
        <w:rPr>
          <w:lang w:bidi="he-IL"/>
        </w:rPr>
        <w:t xml:space="preserve">: </w:t>
      </w:r>
      <w:r>
        <w:rPr>
          <w:rStyle w:val="italicus"/>
        </w:rPr>
        <w:t>šiddah vᵉšiddôṭ</w:t>
      </w:r>
      <w:r w:rsidRPr="00290B1E">
        <w:rPr>
          <w:rStyle w:val="italicus"/>
        </w:rPr>
        <w:t> ;</w:t>
      </w:r>
      <w:r w:rsidRPr="000B0C52">
        <w:rPr>
          <w:lang w:bidi="he-IL"/>
        </w:rPr>
        <w:t xml:space="preserve"> c.-à-d. un substantif employé d’abord au singulier et répété au pluriel. Malheureusement</w:t>
      </w:r>
      <w:r>
        <w:rPr>
          <w:lang w:bidi="he-IL"/>
        </w:rPr>
        <w:t xml:space="preserve">, </w:t>
      </w:r>
      <w:r w:rsidRPr="000B0C52">
        <w:rPr>
          <w:lang w:bidi="he-IL"/>
        </w:rPr>
        <w:t>ce nom n’est employé qu’en ce seul endroit de ta Bible</w:t>
      </w:r>
      <w:r>
        <w:rPr>
          <w:lang w:bidi="he-IL"/>
        </w:rPr>
        <w:t xml:space="preserve">, </w:t>
      </w:r>
      <w:r w:rsidRPr="000B0C52">
        <w:rPr>
          <w:lang w:bidi="he-IL"/>
        </w:rPr>
        <w:t xml:space="preserve">et il </w:t>
      </w:r>
      <w:r>
        <w:rPr>
          <w:lang w:bidi="he-IL"/>
        </w:rPr>
        <w:t>est</w:t>
      </w:r>
      <w:r w:rsidRPr="000B0C52">
        <w:rPr>
          <w:lang w:bidi="he-IL"/>
        </w:rPr>
        <w:t xml:space="preserve"> impossible d’en déterminer le véritable sens</w:t>
      </w:r>
      <w:r>
        <w:rPr>
          <w:lang w:bidi="he-IL"/>
        </w:rPr>
        <w:t xml:space="preserve">, </w:t>
      </w:r>
      <w:r w:rsidRPr="000B0C52">
        <w:rPr>
          <w:lang w:bidi="he-IL"/>
        </w:rPr>
        <w:t xml:space="preserve">car déjà les anciennes versions diffèrent notablement les unes des autres à son sujet. Les </w:t>
      </w:r>
      <w:r>
        <w:rPr>
          <w:lang w:bidi="he-IL"/>
        </w:rPr>
        <w:t>LXX</w:t>
      </w:r>
      <w:r w:rsidRPr="000B0C52">
        <w:rPr>
          <w:lang w:bidi="he-IL"/>
        </w:rPr>
        <w:t xml:space="preserve"> et le syriaque </w:t>
      </w:r>
      <w:r>
        <w:rPr>
          <w:lang w:bidi="he-IL"/>
        </w:rPr>
        <w:t xml:space="preserve">: </w:t>
      </w:r>
      <w:r w:rsidRPr="000B0C52">
        <w:rPr>
          <w:lang w:bidi="he-IL"/>
        </w:rPr>
        <w:t>des échansons des deux sexes. Aquila </w:t>
      </w:r>
      <w:r>
        <w:rPr>
          <w:lang w:bidi="he-IL"/>
        </w:rPr>
        <w:t xml:space="preserve">: </w:t>
      </w:r>
      <w:r w:rsidRPr="000B0C52">
        <w:rPr>
          <w:lang w:bidi="he-IL"/>
        </w:rPr>
        <w:t>une coupe et des coupes (à peu près comme la Vulgate</w:t>
      </w:r>
      <w:r>
        <w:rPr>
          <w:lang w:bidi="he-IL"/>
        </w:rPr>
        <w:t xml:space="preserve">, </w:t>
      </w:r>
      <w:r w:rsidRPr="000B0C52">
        <w:rPr>
          <w:lang w:bidi="he-IL"/>
        </w:rPr>
        <w:t>qui paraphrase)</w:t>
      </w:r>
      <w:r>
        <w:rPr>
          <w:lang w:bidi="he-IL"/>
        </w:rPr>
        <w:t xml:space="preserve">, </w:t>
      </w:r>
      <w:r w:rsidRPr="000B0C52">
        <w:rPr>
          <w:lang w:bidi="he-IL"/>
        </w:rPr>
        <w:t>c.-à-d. des coupes en grand nombre. Le Targum </w:t>
      </w:r>
      <w:r>
        <w:rPr>
          <w:lang w:bidi="he-IL"/>
        </w:rPr>
        <w:t xml:space="preserve">: </w:t>
      </w:r>
      <w:r w:rsidRPr="000B0C52">
        <w:rPr>
          <w:lang w:bidi="he-IL"/>
        </w:rPr>
        <w:t>des bains et des maisons de bains. Selon d’autres </w:t>
      </w:r>
      <w:r>
        <w:rPr>
          <w:lang w:bidi="he-IL"/>
        </w:rPr>
        <w:t xml:space="preserve">: </w:t>
      </w:r>
      <w:r w:rsidRPr="000B0C52">
        <w:rPr>
          <w:lang w:bidi="he-IL"/>
        </w:rPr>
        <w:t>des instruments de musique ; ou bien</w:t>
      </w:r>
      <w:r>
        <w:rPr>
          <w:lang w:bidi="he-IL"/>
        </w:rPr>
        <w:t xml:space="preserve">, </w:t>
      </w:r>
      <w:r w:rsidRPr="000B0C52">
        <w:rPr>
          <w:lang w:bidi="he-IL"/>
        </w:rPr>
        <w:t>des monceaux (de richesses). D’après la plupart des interprètes modernes </w:t>
      </w:r>
      <w:r>
        <w:rPr>
          <w:lang w:bidi="he-IL"/>
        </w:rPr>
        <w:t xml:space="preserve">: </w:t>
      </w:r>
      <w:r w:rsidRPr="000B0C52">
        <w:rPr>
          <w:lang w:bidi="he-IL"/>
        </w:rPr>
        <w:t>des concubines. Suivant d’autres </w:t>
      </w:r>
      <w:r>
        <w:rPr>
          <w:lang w:bidi="he-IL"/>
        </w:rPr>
        <w:t xml:space="preserve">: </w:t>
      </w:r>
      <w:r w:rsidRPr="000B0C52">
        <w:rPr>
          <w:lang w:bidi="he-IL"/>
        </w:rPr>
        <w:t xml:space="preserve">une multitude et des multitudes (de délices). Il </w:t>
      </w:r>
      <w:r>
        <w:rPr>
          <w:lang w:bidi="he-IL"/>
        </w:rPr>
        <w:t>est</w:t>
      </w:r>
      <w:r w:rsidRPr="000B0C52">
        <w:rPr>
          <w:lang w:bidi="he-IL"/>
        </w:rPr>
        <w:t xml:space="preserve"> moralement impossible de choisir parmi tant d’avis divergents ; le dernier sentiment a pourtant nos préférences.</w:t>
      </w:r>
      <w:r w:rsidRPr="00A01812">
        <w:t xml:space="preserve"> — </w:t>
      </w:r>
      <w:r w:rsidRPr="00290B1E">
        <w:rPr>
          <w:rStyle w:val="italicus"/>
        </w:rPr>
        <w:t>Supergréssus sum</w:t>
      </w:r>
      <w:r>
        <w:rPr>
          <w:rStyle w:val="italicus"/>
        </w:rPr>
        <w:t>…</w:t>
      </w:r>
      <w:r w:rsidRPr="00290B1E">
        <w:rPr>
          <w:rStyle w:val="italicus"/>
        </w:rPr>
        <w:t xml:space="preserve"> omnes</w:t>
      </w:r>
      <w:r>
        <w:rPr>
          <w:rStyle w:val="italicus"/>
        </w:rPr>
        <w:t>…</w:t>
      </w:r>
      <w:r w:rsidRPr="000B0C52">
        <w:rPr>
          <w:lang w:bidi="he-IL"/>
        </w:rPr>
        <w:t xml:space="preserve"> (vers. 9). Comp. le vers. 7 et</w:t>
      </w:r>
      <w:r>
        <w:rPr>
          <w:lang w:bidi="he-IL"/>
        </w:rPr>
        <w:t xml:space="preserve"> I, </w:t>
      </w:r>
      <w:r w:rsidRPr="000B0C52">
        <w:rPr>
          <w:lang w:bidi="he-IL"/>
        </w:rPr>
        <w:t>16. Supériorité universelle de Salomon sur ses prédécesseurs. Le mot</w:t>
      </w:r>
      <w:r w:rsidRPr="00290B1E">
        <w:rPr>
          <w:rStyle w:val="italicus"/>
        </w:rPr>
        <w:t xml:space="preserve"> </w:t>
      </w:r>
      <w:r>
        <w:rPr>
          <w:rStyle w:val="italicus"/>
        </w:rPr>
        <w:t>ó</w:t>
      </w:r>
      <w:r w:rsidRPr="00290B1E">
        <w:rPr>
          <w:rStyle w:val="italicus"/>
        </w:rPr>
        <w:t>pibus</w:t>
      </w:r>
      <w:r w:rsidRPr="000B0C52">
        <w:rPr>
          <w:lang w:bidi="he-IL"/>
        </w:rPr>
        <w:t xml:space="preserve"> manque dans l’hébreu</w:t>
      </w:r>
      <w:r>
        <w:rPr>
          <w:lang w:bidi="he-IL"/>
        </w:rPr>
        <w:t xml:space="preserve">, </w:t>
      </w:r>
      <w:r w:rsidRPr="000B0C52">
        <w:rPr>
          <w:lang w:bidi="he-IL"/>
        </w:rPr>
        <w:t>où on lit </w:t>
      </w:r>
      <w:r>
        <w:rPr>
          <w:lang w:bidi="he-IL"/>
        </w:rPr>
        <w:t xml:space="preserve">: </w:t>
      </w:r>
      <w:r w:rsidRPr="000B0C52">
        <w:rPr>
          <w:lang w:bidi="he-IL"/>
        </w:rPr>
        <w:t>Je devins grand et toujours plus grand.</w:t>
      </w:r>
      <w:r w:rsidRPr="00A01812">
        <w:t xml:space="preserve"> — </w:t>
      </w:r>
      <w:r w:rsidRPr="00290B1E">
        <w:rPr>
          <w:rStyle w:val="italicus"/>
        </w:rPr>
        <w:t>Sapi</w:t>
      </w:r>
      <w:r>
        <w:rPr>
          <w:rStyle w:val="italicus"/>
        </w:rPr>
        <w:t>éntia</w:t>
      </w:r>
      <w:r w:rsidRPr="00290B1E">
        <w:rPr>
          <w:rStyle w:val="italicus"/>
        </w:rPr>
        <w:t xml:space="preserve"> quoque</w:t>
      </w:r>
      <w:r>
        <w:rPr>
          <w:rStyle w:val="italicus"/>
        </w:rPr>
        <w:t>…</w:t>
      </w:r>
      <w:r w:rsidRPr="000B0C52">
        <w:rPr>
          <w:lang w:bidi="he-IL"/>
        </w:rPr>
        <w:t xml:space="preserve"> L’Ecclésiaste avait donc tenu sa résolution de ne se livrer aux joies terrestres qu’avec une certaine modération ; il ne s’était jamais laissé asservir par ses passions. Les jouissances avaient été pour lui des expériences qu’il</w:t>
      </w:r>
      <w:r>
        <w:rPr>
          <w:lang w:bidi="he-IL"/>
        </w:rPr>
        <w:t xml:space="preserve"> </w:t>
      </w:r>
      <w:r w:rsidRPr="000B0C52">
        <w:rPr>
          <w:lang w:bidi="he-IL"/>
        </w:rPr>
        <w:t>s</w:t>
      </w:r>
      <w:r>
        <w:rPr>
          <w:lang w:bidi="he-IL"/>
        </w:rPr>
        <w:t>u</w:t>
      </w:r>
      <w:r w:rsidRPr="000B0C52">
        <w:rPr>
          <w:lang w:bidi="he-IL"/>
        </w:rPr>
        <w:t>rveillait</w:t>
      </w:r>
      <w:r>
        <w:rPr>
          <w:lang w:bidi="he-IL"/>
        </w:rPr>
        <w:t xml:space="preserve"> </w:t>
      </w:r>
      <w:r w:rsidRPr="000B0C52">
        <w:rPr>
          <w:lang w:bidi="he-IL"/>
        </w:rPr>
        <w:t>avec une sorte d’impartialité intellectuelle. Voyez le vers. 3</w:t>
      </w:r>
      <w:r>
        <w:rPr>
          <w:lang w:bidi="he-IL"/>
        </w:rPr>
        <w:t xml:space="preserve">, </w:t>
      </w:r>
      <w:r w:rsidRPr="000B0C52">
        <w:rPr>
          <w:lang w:bidi="he-IL"/>
        </w:rPr>
        <w:t>et le commentaire.</w:t>
      </w:r>
      <w:r w:rsidRPr="00A01812">
        <w:t xml:space="preserve"> — </w:t>
      </w:r>
      <w:r w:rsidRPr="00290B1E">
        <w:rPr>
          <w:rStyle w:val="italicus"/>
        </w:rPr>
        <w:t xml:space="preserve">Omnia </w:t>
      </w:r>
      <w:r>
        <w:rPr>
          <w:rStyle w:val="italicus"/>
        </w:rPr>
        <w:t>quæ</w:t>
      </w:r>
      <w:r w:rsidRPr="00290B1E">
        <w:rPr>
          <w:rStyle w:val="italicus"/>
        </w:rPr>
        <w:t xml:space="preserve"> desiderav</w:t>
      </w:r>
      <w:r>
        <w:rPr>
          <w:rStyle w:val="italicus"/>
        </w:rPr>
        <w:t>érunt…</w:t>
      </w:r>
      <w:r w:rsidRPr="00290B1E">
        <w:rPr>
          <w:rStyle w:val="italicus"/>
        </w:rPr>
        <w:t xml:space="preserve"> </w:t>
      </w:r>
      <w:r w:rsidRPr="000B0C52">
        <w:rPr>
          <w:lang w:bidi="he-IL"/>
        </w:rPr>
        <w:t>(vers. 10). Résumé emphatique de tout cet alinéa. Pa</w:t>
      </w:r>
      <w:r>
        <w:rPr>
          <w:lang w:bidi="he-IL"/>
        </w:rPr>
        <w:t>s</w:t>
      </w:r>
      <w:r w:rsidRPr="000B0C52">
        <w:rPr>
          <w:lang w:bidi="he-IL"/>
        </w:rPr>
        <w:t xml:space="preserve"> le moindre sacrifice</w:t>
      </w:r>
      <w:r>
        <w:rPr>
          <w:lang w:bidi="he-IL"/>
        </w:rPr>
        <w:t xml:space="preserve">, </w:t>
      </w:r>
      <w:r w:rsidRPr="000B0C52">
        <w:rPr>
          <w:lang w:bidi="he-IL"/>
        </w:rPr>
        <w:t>pas le moindre renoncement. Nous saurons dans un instant quel fut le résultat ; du moins</w:t>
      </w:r>
      <w:r>
        <w:rPr>
          <w:lang w:bidi="he-IL"/>
        </w:rPr>
        <w:t xml:space="preserve">, </w:t>
      </w:r>
      <w:r w:rsidRPr="000B0C52">
        <w:rPr>
          <w:lang w:bidi="he-IL"/>
        </w:rPr>
        <w:t>l’expérience avait été aussi complète que possible.</w:t>
      </w:r>
      <w:r w:rsidRPr="00A01812">
        <w:t xml:space="preserve"> — </w:t>
      </w:r>
      <w:r w:rsidRPr="00F01E71">
        <w:rPr>
          <w:rStyle w:val="italicus"/>
        </w:rPr>
        <w:t>Oblectáret se in his…</w:t>
      </w:r>
      <w:r w:rsidRPr="000B0C52">
        <w:rPr>
          <w:lang w:bidi="he-IL"/>
        </w:rPr>
        <w:t xml:space="preserve"> </w:t>
      </w:r>
      <w:r>
        <w:rPr>
          <w:lang w:bidi="he-IL"/>
        </w:rPr>
        <w:t>Hébr.</w:t>
      </w:r>
      <w:r w:rsidRPr="000B0C52">
        <w:rPr>
          <w:lang w:bidi="he-IL"/>
        </w:rPr>
        <w:t> </w:t>
      </w:r>
      <w:r>
        <w:rPr>
          <w:lang w:bidi="he-IL"/>
        </w:rPr>
        <w:t xml:space="preserve">: </w:t>
      </w:r>
      <w:r w:rsidRPr="000B0C52">
        <w:rPr>
          <w:lang w:bidi="he-IL"/>
        </w:rPr>
        <w:t>Car mon cœur prenait plaisir à tout mon travail</w:t>
      </w:r>
      <w:r>
        <w:rPr>
          <w:lang w:bidi="he-IL"/>
        </w:rPr>
        <w:t xml:space="preserve"> (</w:t>
      </w:r>
      <w:r w:rsidR="00906961">
        <w:rPr>
          <w:rStyle w:val="italicus"/>
        </w:rPr>
        <w:t>῾</w:t>
      </w:r>
      <w:r w:rsidRPr="007D5E60">
        <w:rPr>
          <w:rStyle w:val="italicus"/>
        </w:rPr>
        <w:t>âmâl</w:t>
      </w:r>
      <w:r w:rsidRPr="00290B1E">
        <w:rPr>
          <w:rStyle w:val="italicus"/>
        </w:rPr>
        <w:t> ;</w:t>
      </w:r>
      <w:r w:rsidRPr="000B0C52">
        <w:rPr>
          <w:lang w:bidi="he-IL"/>
        </w:rPr>
        <w:t xml:space="preserve"> voyez</w:t>
      </w:r>
      <w:r>
        <w:rPr>
          <w:lang w:bidi="he-IL"/>
        </w:rPr>
        <w:t xml:space="preserve"> I, </w:t>
      </w:r>
      <w:r w:rsidRPr="000B0C52">
        <w:rPr>
          <w:lang w:bidi="he-IL"/>
        </w:rPr>
        <w:t xml:space="preserve">3 et la note). Le </w:t>
      </w:r>
      <w:r>
        <w:rPr>
          <w:lang w:bidi="he-IL"/>
        </w:rPr>
        <w:t>« </w:t>
      </w:r>
      <w:r w:rsidRPr="000B0C52">
        <w:rPr>
          <w:lang w:bidi="he-IL"/>
        </w:rPr>
        <w:t>travail</w:t>
      </w:r>
      <w:r>
        <w:rPr>
          <w:lang w:bidi="he-IL"/>
        </w:rPr>
        <w:t> »</w:t>
      </w:r>
      <w:r w:rsidRPr="000B0C52">
        <w:rPr>
          <w:lang w:bidi="he-IL"/>
        </w:rPr>
        <w:t xml:space="preserve"> de l’Ecclésiaste </w:t>
      </w:r>
      <w:r>
        <w:rPr>
          <w:lang w:bidi="he-IL"/>
        </w:rPr>
        <w:t>est</w:t>
      </w:r>
      <w:r w:rsidRPr="000B0C52">
        <w:rPr>
          <w:lang w:bidi="he-IL"/>
        </w:rPr>
        <w:t xml:space="preserve"> c</w:t>
      </w:r>
      <w:r>
        <w:rPr>
          <w:lang w:bidi="he-IL"/>
        </w:rPr>
        <w:t>e</w:t>
      </w:r>
      <w:r w:rsidRPr="000B0C52">
        <w:rPr>
          <w:lang w:bidi="he-IL"/>
        </w:rPr>
        <w:t>lui qui a été mentionné aux vers. 4-6</w:t>
      </w:r>
      <w:r>
        <w:rPr>
          <w:lang w:bidi="he-IL"/>
        </w:rPr>
        <w:t xml:space="preserve">, </w:t>
      </w:r>
      <w:r w:rsidRPr="000B0C52">
        <w:rPr>
          <w:lang w:bidi="he-IL"/>
        </w:rPr>
        <w:t>et</w:t>
      </w:r>
      <w:r>
        <w:rPr>
          <w:lang w:bidi="he-IL"/>
        </w:rPr>
        <w:t xml:space="preserve"> I, </w:t>
      </w:r>
      <w:r w:rsidRPr="000B0C52">
        <w:rPr>
          <w:lang w:bidi="he-IL"/>
        </w:rPr>
        <w:t>13</w:t>
      </w:r>
      <w:r>
        <w:rPr>
          <w:vertAlign w:val="superscript"/>
          <w:lang w:bidi="he-IL"/>
        </w:rPr>
        <w:t>a</w:t>
      </w:r>
      <w:r>
        <w:rPr>
          <w:lang w:bidi="he-IL"/>
        </w:rPr>
        <w:t xml:space="preserve">, </w:t>
      </w:r>
      <w:r w:rsidRPr="000B0C52">
        <w:rPr>
          <w:lang w:bidi="he-IL"/>
        </w:rPr>
        <w:t xml:space="preserve">16-17 ; le plaisir qu’il en retirait était </w:t>
      </w:r>
      <w:r>
        <w:rPr>
          <w:lang w:bidi="he-IL"/>
        </w:rPr>
        <w:t>donc</w:t>
      </w:r>
      <w:r w:rsidRPr="000B0C52">
        <w:rPr>
          <w:lang w:bidi="he-IL"/>
        </w:rPr>
        <w:t xml:space="preserve"> très honnête et légitime</w:t>
      </w:r>
      <w:r>
        <w:rPr>
          <w:lang w:bidi="he-IL"/>
        </w:rPr>
        <w:t xml:space="preserve">, </w:t>
      </w:r>
      <w:r w:rsidRPr="000B0C52">
        <w:rPr>
          <w:lang w:bidi="he-IL"/>
        </w:rPr>
        <w:t>mais tellement insuffisant</w:t>
      </w:r>
      <w:r>
        <w:rPr>
          <w:lang w:bidi="he-IL"/>
        </w:rPr>
        <w:t xml:space="preserve">, </w:t>
      </w:r>
      <w:r w:rsidRPr="000B0C52">
        <w:rPr>
          <w:lang w:bidi="he-IL"/>
        </w:rPr>
        <w:t>qu’il ne</w:t>
      </w:r>
      <w:r>
        <w:rPr>
          <w:lang w:bidi="he-IL"/>
        </w:rPr>
        <w:t xml:space="preserve"> </w:t>
      </w:r>
      <w:r w:rsidRPr="000B0C52">
        <w:rPr>
          <w:lang w:bidi="he-IL"/>
        </w:rPr>
        <w:t xml:space="preserve">pouvait procurer le vrai bonheur. </w:t>
      </w:r>
      <w:r>
        <w:rPr>
          <w:lang w:bidi="he-IL"/>
        </w:rPr>
        <w:t xml:space="preserve">{561} </w:t>
      </w:r>
      <w:r w:rsidRPr="000B0C52">
        <w:rPr>
          <w:lang w:bidi="he-IL"/>
        </w:rPr>
        <w:t>Cette joie spéciale sera plusieurs fois signalée dans la suite du livre (cf. vers 26 ;</w:t>
      </w:r>
      <w:r>
        <w:rPr>
          <w:lang w:bidi="he-IL"/>
        </w:rPr>
        <w:t xml:space="preserve"> III, </w:t>
      </w:r>
      <w:r w:rsidRPr="000B0C52">
        <w:rPr>
          <w:lang w:bidi="he-IL"/>
        </w:rPr>
        <w:t xml:space="preserve">22 ; </w:t>
      </w:r>
      <w:r>
        <w:rPr>
          <w:lang w:bidi="he-IL"/>
        </w:rPr>
        <w:t xml:space="preserve">V, </w:t>
      </w:r>
      <w:r w:rsidRPr="000B0C52">
        <w:rPr>
          <w:lang w:bidi="he-IL"/>
        </w:rPr>
        <w:t>18-19 ;</w:t>
      </w:r>
      <w:r>
        <w:rPr>
          <w:lang w:bidi="he-IL"/>
        </w:rPr>
        <w:t xml:space="preserve"> IX, </w:t>
      </w:r>
      <w:r w:rsidRPr="000B0C52">
        <w:rPr>
          <w:lang w:bidi="he-IL"/>
        </w:rPr>
        <w:t>9).</w:t>
      </w:r>
      <w:r w:rsidRPr="00A01812">
        <w:t xml:space="preserve"> — </w:t>
      </w:r>
      <w:r w:rsidRPr="00290B1E">
        <w:rPr>
          <w:rStyle w:val="italicus"/>
        </w:rPr>
        <w:t>Et hanc ratus sum</w:t>
      </w:r>
      <w:r>
        <w:rPr>
          <w:rStyle w:val="italicus"/>
        </w:rPr>
        <w:t>…</w:t>
      </w:r>
      <w:r w:rsidRPr="000B0C52">
        <w:rPr>
          <w:lang w:bidi="he-IL"/>
        </w:rPr>
        <w:t xml:space="preserve"> Plus brièvement dans le texte primitif </w:t>
      </w:r>
      <w:r>
        <w:rPr>
          <w:lang w:bidi="he-IL"/>
        </w:rPr>
        <w:t xml:space="preserve">: </w:t>
      </w:r>
      <w:r w:rsidRPr="000B0C52">
        <w:rPr>
          <w:lang w:bidi="he-IL"/>
        </w:rPr>
        <w:t xml:space="preserve">Car c’est là la part qui m’en </w:t>
      </w:r>
      <w:r>
        <w:rPr>
          <w:lang w:bidi="he-IL"/>
        </w:rPr>
        <w:t>est</w:t>
      </w:r>
      <w:r w:rsidRPr="000B0C52">
        <w:rPr>
          <w:lang w:bidi="he-IL"/>
        </w:rPr>
        <w:t xml:space="preserve"> revenue. L’équivalent hébreu de</w:t>
      </w:r>
      <w:r w:rsidRPr="00290B1E">
        <w:rPr>
          <w:rStyle w:val="italicus"/>
        </w:rPr>
        <w:t xml:space="preserve"> partem</w:t>
      </w:r>
      <w:r w:rsidRPr="000B0C52">
        <w:rPr>
          <w:lang w:bidi="he-IL"/>
        </w:rPr>
        <w:t xml:space="preserve"> </w:t>
      </w:r>
      <w:r>
        <w:rPr>
          <w:lang w:bidi="he-IL"/>
        </w:rPr>
        <w:t>est</w:t>
      </w:r>
      <w:r w:rsidRPr="000B0C52">
        <w:rPr>
          <w:lang w:bidi="he-IL"/>
        </w:rPr>
        <w:t xml:space="preserve"> </w:t>
      </w:r>
      <w:r>
        <w:rPr>
          <w:rStyle w:val="italicus"/>
        </w:rPr>
        <w:t>ḥ</w:t>
      </w:r>
      <w:r w:rsidRPr="00290B1E">
        <w:rPr>
          <w:rStyle w:val="italicus"/>
        </w:rPr>
        <w:t>éleq</w:t>
      </w:r>
      <w:r>
        <w:rPr>
          <w:rStyle w:val="italicus"/>
        </w:rPr>
        <w:t xml:space="preserve">, </w:t>
      </w:r>
      <w:r w:rsidRPr="000B0C52">
        <w:rPr>
          <w:lang w:bidi="he-IL"/>
        </w:rPr>
        <w:t>mot que nous retrouverons au vers. 21</w:t>
      </w:r>
      <w:r>
        <w:rPr>
          <w:lang w:bidi="he-IL"/>
        </w:rPr>
        <w:t xml:space="preserve">, </w:t>
      </w:r>
      <w:r w:rsidRPr="000B0C52">
        <w:rPr>
          <w:lang w:bidi="he-IL"/>
        </w:rPr>
        <w:t xml:space="preserve">et </w:t>
      </w:r>
      <w:r>
        <w:rPr>
          <w:lang w:bidi="he-IL"/>
        </w:rPr>
        <w:t xml:space="preserve">III, </w:t>
      </w:r>
      <w:r w:rsidRPr="000B0C52">
        <w:rPr>
          <w:lang w:bidi="he-IL"/>
        </w:rPr>
        <w:t xml:space="preserve">22 ; </w:t>
      </w:r>
      <w:r>
        <w:rPr>
          <w:lang w:bidi="he-IL"/>
        </w:rPr>
        <w:t xml:space="preserve">V, </w:t>
      </w:r>
      <w:r w:rsidRPr="000B0C52">
        <w:rPr>
          <w:lang w:bidi="he-IL"/>
        </w:rPr>
        <w:t>18 ;</w:t>
      </w:r>
      <w:r>
        <w:rPr>
          <w:lang w:bidi="he-IL"/>
        </w:rPr>
        <w:t xml:space="preserve"> IX, </w:t>
      </w:r>
      <w:r w:rsidRPr="000B0C52">
        <w:rPr>
          <w:lang w:bidi="he-IL"/>
        </w:rPr>
        <w:t>9</w:t>
      </w:r>
      <w:r>
        <w:rPr>
          <w:lang w:bidi="he-IL"/>
        </w:rPr>
        <w:t>, etc</w:t>
      </w:r>
      <w:r w:rsidRPr="000B0C52">
        <w:rPr>
          <w:lang w:bidi="he-IL"/>
        </w:rPr>
        <w:t>.</w:t>
      </w:r>
      <w:r>
        <w:rPr>
          <w:lang w:bidi="he-IL"/>
        </w:rPr>
        <w:t xml:space="preserve"> </w:t>
      </w:r>
    </w:p>
    <w:p w:rsidR="0073183F" w:rsidRDefault="0073183F" w:rsidP="0073183F">
      <w:pPr>
        <w:rPr>
          <w:lang w:bidi="he-IL"/>
        </w:rPr>
      </w:pPr>
      <w:r w:rsidRPr="000B0C52">
        <w:rPr>
          <w:lang w:bidi="he-IL"/>
        </w:rPr>
        <w:t>11. Le résultat final </w:t>
      </w:r>
      <w:r>
        <w:rPr>
          <w:lang w:bidi="he-IL"/>
        </w:rPr>
        <w:t xml:space="preserve">: </w:t>
      </w:r>
      <w:r w:rsidRPr="000B0C52">
        <w:rPr>
          <w:lang w:bidi="he-IL"/>
        </w:rPr>
        <w:t>Il y a encore moins de satisfaction à poursuivre les jouissances terrestres qu’à rechercher la science.</w:t>
      </w:r>
      <w:r w:rsidRPr="00A01812">
        <w:t xml:space="preserve"> — </w:t>
      </w:r>
      <w:r>
        <w:rPr>
          <w:rStyle w:val="italicus"/>
        </w:rPr>
        <w:t>Cumque</w:t>
      </w:r>
      <w:r w:rsidRPr="00290B1E">
        <w:rPr>
          <w:rStyle w:val="italicus"/>
        </w:rPr>
        <w:t xml:space="preserve"> me convert</w:t>
      </w:r>
      <w:r>
        <w:rPr>
          <w:rStyle w:val="italicus"/>
        </w:rPr>
        <w:t>í</w:t>
      </w:r>
      <w:r w:rsidRPr="00290B1E">
        <w:rPr>
          <w:rStyle w:val="italicus"/>
        </w:rPr>
        <w:t>ssem</w:t>
      </w:r>
      <w:r>
        <w:rPr>
          <w:rStyle w:val="italicus"/>
        </w:rPr>
        <w:t>…</w:t>
      </w:r>
      <w:r w:rsidRPr="000B0C52">
        <w:rPr>
          <w:lang w:bidi="he-IL"/>
        </w:rPr>
        <w:t xml:space="preserve"> Hébr. </w:t>
      </w:r>
      <w:r>
        <w:rPr>
          <w:lang w:bidi="he-IL"/>
        </w:rPr>
        <w:t xml:space="preserve">: </w:t>
      </w:r>
      <w:r w:rsidRPr="000B0C52">
        <w:rPr>
          <w:lang w:bidi="he-IL"/>
        </w:rPr>
        <w:t>Et j’ai considéré</w:t>
      </w:r>
      <w:r>
        <w:rPr>
          <w:lang w:bidi="he-IL"/>
        </w:rPr>
        <w:t xml:space="preserve">, </w:t>
      </w:r>
      <w:r w:rsidRPr="000B0C52">
        <w:rPr>
          <w:lang w:bidi="he-IL"/>
        </w:rPr>
        <w:t>moi</w:t>
      </w:r>
      <w:r>
        <w:rPr>
          <w:lang w:bidi="he-IL"/>
        </w:rPr>
        <w:t xml:space="preserve">, </w:t>
      </w:r>
      <w:r w:rsidRPr="000B0C52">
        <w:rPr>
          <w:lang w:bidi="he-IL"/>
        </w:rPr>
        <w:t>toutes mes œuvres</w:t>
      </w:r>
      <w:r>
        <w:rPr>
          <w:lang w:bidi="he-IL"/>
        </w:rPr>
        <w:t>… Coup d’œil</w:t>
      </w:r>
      <w:r w:rsidRPr="000B0C52">
        <w:rPr>
          <w:lang w:bidi="he-IL"/>
        </w:rPr>
        <w:t xml:space="preserve"> rétrospectif</w:t>
      </w:r>
      <w:r>
        <w:rPr>
          <w:lang w:bidi="he-IL"/>
        </w:rPr>
        <w:t xml:space="preserve">, </w:t>
      </w:r>
      <w:r w:rsidRPr="000B0C52">
        <w:rPr>
          <w:lang w:bidi="he-IL"/>
        </w:rPr>
        <w:t>quand l’expérience fut jugée complète</w:t>
      </w:r>
      <w:r>
        <w:rPr>
          <w:lang w:bidi="he-IL"/>
        </w:rPr>
        <w:t xml:space="preserve">, </w:t>
      </w:r>
      <w:r w:rsidRPr="000B0C52">
        <w:rPr>
          <w:lang w:bidi="he-IL"/>
        </w:rPr>
        <w:t>afin de recueillir les résult</w:t>
      </w:r>
      <w:r>
        <w:rPr>
          <w:lang w:bidi="he-IL"/>
        </w:rPr>
        <w:t>ats</w:t>
      </w:r>
      <w:r w:rsidRPr="000B0C52">
        <w:rPr>
          <w:lang w:bidi="he-IL"/>
        </w:rPr>
        <w:t>.</w:t>
      </w:r>
      <w:r w:rsidRPr="00A01812">
        <w:t xml:space="preserve"> — </w:t>
      </w:r>
      <w:r w:rsidRPr="00290B1E">
        <w:rPr>
          <w:rStyle w:val="italicus"/>
        </w:rPr>
        <w:t>Et ad labóres in quibus frustra</w:t>
      </w:r>
      <w:r>
        <w:rPr>
          <w:rStyle w:val="italicus"/>
        </w:rPr>
        <w:t>…</w:t>
      </w:r>
      <w:r w:rsidRPr="000B0C52">
        <w:rPr>
          <w:lang w:bidi="he-IL"/>
        </w:rPr>
        <w:t xml:space="preserve"> L’hébreu </w:t>
      </w:r>
      <w:r>
        <w:rPr>
          <w:lang w:bidi="he-IL"/>
        </w:rPr>
        <w:t>est</w:t>
      </w:r>
      <w:r w:rsidRPr="000B0C52">
        <w:rPr>
          <w:lang w:bidi="he-IL"/>
        </w:rPr>
        <w:t xml:space="preserve"> moins explicite </w:t>
      </w:r>
      <w:r>
        <w:rPr>
          <w:lang w:bidi="he-IL"/>
        </w:rPr>
        <w:t xml:space="preserve">: </w:t>
      </w:r>
      <w:r w:rsidRPr="000B0C52">
        <w:rPr>
          <w:lang w:bidi="he-IL"/>
        </w:rPr>
        <w:t>Et le travail</w:t>
      </w:r>
      <w:r>
        <w:rPr>
          <w:lang w:bidi="he-IL"/>
        </w:rPr>
        <w:t xml:space="preserve"> (</w:t>
      </w:r>
      <w:r w:rsidR="00906961">
        <w:rPr>
          <w:rStyle w:val="italicus"/>
        </w:rPr>
        <w:t>῾</w:t>
      </w:r>
      <w:r w:rsidRPr="007D5E60">
        <w:rPr>
          <w:rStyle w:val="italicus"/>
        </w:rPr>
        <w:t>âmâl</w:t>
      </w:r>
      <w:r w:rsidRPr="000B0C52">
        <w:rPr>
          <w:lang w:bidi="he-IL"/>
        </w:rPr>
        <w:t>) que j’avais accompli (</w:t>
      </w:r>
      <w:r w:rsidR="00906961">
        <w:rPr>
          <w:rStyle w:val="italicus"/>
        </w:rPr>
        <w:t>῾</w:t>
      </w:r>
      <w:r>
        <w:rPr>
          <w:rStyle w:val="italicus"/>
        </w:rPr>
        <w:t>âmalṭ</w:t>
      </w:r>
      <w:r w:rsidRPr="00290B1E">
        <w:rPr>
          <w:rStyle w:val="italicus"/>
        </w:rPr>
        <w:t>i</w:t>
      </w:r>
      <w:r w:rsidRPr="00B836F8">
        <w:t xml:space="preserve">) </w:t>
      </w:r>
      <w:r w:rsidRPr="000B0C52">
        <w:rPr>
          <w:lang w:bidi="he-IL"/>
        </w:rPr>
        <w:t>pour les exécuter.</w:t>
      </w:r>
      <w:r w:rsidRPr="00A01812">
        <w:t xml:space="preserve"> — </w:t>
      </w:r>
      <w:r w:rsidRPr="00290B1E">
        <w:rPr>
          <w:rStyle w:val="italicus"/>
        </w:rPr>
        <w:t>Vidi.</w:t>
      </w:r>
      <w:r w:rsidRPr="000B0C52">
        <w:rPr>
          <w:lang w:bidi="he-IL"/>
        </w:rPr>
        <w:t xml:space="preserve"> Et </w:t>
      </w:r>
      <w:r>
        <w:rPr>
          <w:lang w:bidi="he-IL"/>
        </w:rPr>
        <w:t>voici</w:t>
      </w:r>
      <w:r w:rsidRPr="000B0C52">
        <w:rPr>
          <w:lang w:bidi="he-IL"/>
        </w:rPr>
        <w:t xml:space="preserve"> dit l’hébreu d’une manière pittoresque. C’est le total</w:t>
      </w:r>
      <w:r>
        <w:rPr>
          <w:lang w:bidi="he-IL"/>
        </w:rPr>
        <w:t xml:space="preserve">, </w:t>
      </w:r>
      <w:r w:rsidRPr="000B0C52">
        <w:rPr>
          <w:lang w:bidi="he-IL"/>
        </w:rPr>
        <w:t>la balance de ses comptes</w:t>
      </w:r>
      <w:r>
        <w:rPr>
          <w:lang w:bidi="he-IL"/>
        </w:rPr>
        <w:t xml:space="preserve">, </w:t>
      </w:r>
      <w:r w:rsidRPr="000B0C52">
        <w:rPr>
          <w:lang w:bidi="he-IL"/>
        </w:rPr>
        <w:t>que Salomon annonce solennellement ainsi.</w:t>
      </w:r>
      <w:r w:rsidRPr="00A01812">
        <w:t xml:space="preserve"> — </w:t>
      </w:r>
      <w:r w:rsidRPr="00290B1E">
        <w:rPr>
          <w:rStyle w:val="italicus"/>
        </w:rPr>
        <w:t>Nihil permanére</w:t>
      </w:r>
      <w:r>
        <w:rPr>
          <w:rStyle w:val="italicus"/>
        </w:rPr>
        <w:t>…</w:t>
      </w:r>
      <w:r w:rsidRPr="000B0C52">
        <w:rPr>
          <w:lang w:bidi="he-IL"/>
        </w:rPr>
        <w:t xml:space="preserve"> Hébr. </w:t>
      </w:r>
      <w:r>
        <w:rPr>
          <w:lang w:bidi="he-IL"/>
        </w:rPr>
        <w:t xml:space="preserve">: </w:t>
      </w:r>
      <w:r w:rsidRPr="000B0C52">
        <w:rPr>
          <w:lang w:bidi="he-IL"/>
        </w:rPr>
        <w:t>Et</w:t>
      </w:r>
      <w:r>
        <w:rPr>
          <w:lang w:bidi="he-IL"/>
        </w:rPr>
        <w:t xml:space="preserve"> il </w:t>
      </w:r>
      <w:r w:rsidRPr="000B0C52">
        <w:rPr>
          <w:lang w:bidi="he-IL"/>
        </w:rPr>
        <w:t>n’y a pas de profit sous le soleil.</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3</w:t>
      </w:r>
      <w:r>
        <w:rPr>
          <w:rFonts w:eastAsia="Arial Unicode MS"/>
          <w:lang w:bidi="he-IL"/>
        </w:rPr>
        <w:t>°</w:t>
      </w:r>
      <w:r w:rsidRPr="000B0C52">
        <w:rPr>
          <w:rFonts w:eastAsia="Arial Unicode MS"/>
          <w:lang w:bidi="he-IL"/>
        </w:rPr>
        <w:t xml:space="preserve"> Vanité de la sagesse</w:t>
      </w:r>
      <w:r>
        <w:rPr>
          <w:rFonts w:eastAsia="Arial Unicode MS"/>
          <w:lang w:bidi="he-IL"/>
        </w:rPr>
        <w:t xml:space="preserve">, </w:t>
      </w:r>
      <w:r w:rsidRPr="000B0C52">
        <w:rPr>
          <w:rFonts w:eastAsia="Arial Unicode MS"/>
          <w:lang w:bidi="he-IL"/>
        </w:rPr>
        <w:t xml:space="preserve">puisque le sage et </w:t>
      </w:r>
      <w:r w:rsidRPr="000B0C52">
        <w:rPr>
          <w:rFonts w:eastAsia="Arial Unicode MS"/>
          <w:bCs/>
          <w:lang w:bidi="he-IL"/>
        </w:rPr>
        <w:t>l</w:t>
      </w:r>
      <w:r w:rsidRPr="000B0C52">
        <w:rPr>
          <w:rFonts w:eastAsia="Arial Unicode MS"/>
          <w:lang w:bidi="he-IL"/>
        </w:rPr>
        <w:t xml:space="preserve">’insensé ont une fin identique. </w:t>
      </w:r>
      <w:r>
        <w:rPr>
          <w:rFonts w:eastAsia="Arial Unicode MS"/>
          <w:lang w:bidi="he-IL"/>
        </w:rPr>
        <w:t xml:space="preserve">II, </w:t>
      </w:r>
      <w:r w:rsidRPr="000B0C52">
        <w:rPr>
          <w:rFonts w:eastAsia="Arial Unicode MS"/>
          <w:lang w:bidi="he-IL"/>
        </w:rPr>
        <w:t>12-17.</w:t>
      </w:r>
      <w:r>
        <w:rPr>
          <w:rFonts w:eastAsia="Arial Unicode MS"/>
          <w:lang w:bidi="he-IL"/>
        </w:rPr>
        <w:t xml:space="preserve"> </w:t>
      </w:r>
    </w:p>
    <w:p w:rsidR="0073183F" w:rsidRDefault="0073183F" w:rsidP="0073183F">
      <w:pPr>
        <w:rPr>
          <w:lang w:bidi="he-IL"/>
        </w:rPr>
      </w:pPr>
      <w:r w:rsidRPr="000B0C52">
        <w:rPr>
          <w:lang w:bidi="he-IL"/>
        </w:rPr>
        <w:t>12-17.</w:t>
      </w:r>
      <w:r w:rsidRPr="00290B1E">
        <w:rPr>
          <w:rStyle w:val="italicus"/>
        </w:rPr>
        <w:t xml:space="preserve"> Transívi.</w:t>
      </w:r>
      <w:r w:rsidRPr="000B0C52">
        <w:rPr>
          <w:lang w:bidi="he-IL"/>
        </w:rPr>
        <w:t xml:space="preserve"> Hébr. </w:t>
      </w:r>
      <w:r>
        <w:rPr>
          <w:lang w:bidi="he-IL"/>
        </w:rPr>
        <w:t xml:space="preserve">: </w:t>
      </w:r>
      <w:r w:rsidRPr="000B0C52">
        <w:rPr>
          <w:lang w:bidi="he-IL"/>
        </w:rPr>
        <w:t>Je me suis tourné. Nouvelle phase d’études et d’expériences.</w:t>
      </w:r>
      <w:r w:rsidRPr="00A01812">
        <w:t xml:space="preserve"> — </w:t>
      </w:r>
      <w:r w:rsidRPr="00290B1E">
        <w:rPr>
          <w:rStyle w:val="italicus"/>
        </w:rPr>
        <w:t>Erróres.</w:t>
      </w:r>
      <w:r w:rsidRPr="000B0C52">
        <w:rPr>
          <w:lang w:bidi="he-IL"/>
        </w:rPr>
        <w:t xml:space="preserve"> D’après l’hébreu</w:t>
      </w:r>
      <w:r>
        <w:rPr>
          <w:lang w:bidi="he-IL"/>
        </w:rPr>
        <w:t xml:space="preserve">, </w:t>
      </w:r>
      <w:r w:rsidRPr="000B0C52">
        <w:rPr>
          <w:lang w:bidi="he-IL"/>
        </w:rPr>
        <w:t>la sottise (comme plus haut</w:t>
      </w:r>
      <w:r>
        <w:rPr>
          <w:lang w:bidi="he-IL"/>
        </w:rPr>
        <w:t xml:space="preserve">, I, </w:t>
      </w:r>
      <w:r w:rsidRPr="000B0C52">
        <w:rPr>
          <w:lang w:bidi="he-IL"/>
        </w:rPr>
        <w:t>17).</w:t>
      </w:r>
      <w:r w:rsidRPr="00A01812">
        <w:t xml:space="preserve"> — </w:t>
      </w:r>
      <w:r w:rsidRPr="00290B1E">
        <w:rPr>
          <w:rStyle w:val="italicus"/>
        </w:rPr>
        <w:t xml:space="preserve">Quid </w:t>
      </w:r>
      <w:r>
        <w:rPr>
          <w:rStyle w:val="italicus"/>
        </w:rPr>
        <w:t>est</w:t>
      </w:r>
      <w:r w:rsidRPr="000B0C52">
        <w:rPr>
          <w:lang w:bidi="he-IL"/>
        </w:rPr>
        <w:t xml:space="preserve"> (le verbe</w:t>
      </w:r>
      <w:r w:rsidRPr="00290B1E">
        <w:rPr>
          <w:rStyle w:val="italicus"/>
        </w:rPr>
        <w:t xml:space="preserve"> inquam</w:t>
      </w:r>
      <w:r w:rsidRPr="000B0C52">
        <w:rPr>
          <w:lang w:bidi="he-IL"/>
        </w:rPr>
        <w:t xml:space="preserve"> n’est pas dans l’hébreu)</w:t>
      </w:r>
      <w:r w:rsidRPr="00290B1E">
        <w:rPr>
          <w:rStyle w:val="italicus"/>
        </w:rPr>
        <w:t xml:space="preserve"> homo ut</w:t>
      </w:r>
      <w:r>
        <w:rPr>
          <w:rStyle w:val="italicus"/>
        </w:rPr>
        <w:t>…</w:t>
      </w:r>
      <w:r w:rsidRPr="00290B1E">
        <w:rPr>
          <w:rStyle w:val="italicus"/>
        </w:rPr>
        <w:t xml:space="preserve"> regem</w:t>
      </w:r>
      <w:r>
        <w:rPr>
          <w:rStyle w:val="italicus"/>
        </w:rPr>
        <w:t>…</w:t>
      </w:r>
      <w:r w:rsidRPr="00290B1E">
        <w:rPr>
          <w:rStyle w:val="italicus"/>
        </w:rPr>
        <w:t> ?</w:t>
      </w:r>
      <w:r w:rsidRPr="000B0C52">
        <w:rPr>
          <w:lang w:bidi="he-IL"/>
        </w:rPr>
        <w:t xml:space="preserve"> Selon la Vulgate</w:t>
      </w:r>
      <w:r>
        <w:rPr>
          <w:lang w:bidi="he-IL"/>
        </w:rPr>
        <w:t xml:space="preserve">, </w:t>
      </w:r>
      <w:r w:rsidRPr="000B0C52">
        <w:rPr>
          <w:lang w:bidi="he-IL"/>
        </w:rPr>
        <w:t xml:space="preserve">ce roi qui a créé l’homme et que l’homme </w:t>
      </w:r>
      <w:r>
        <w:rPr>
          <w:lang w:bidi="he-IL"/>
        </w:rPr>
        <w:t>est</w:t>
      </w:r>
      <w:r w:rsidRPr="000B0C52">
        <w:rPr>
          <w:lang w:bidi="he-IL"/>
        </w:rPr>
        <w:t xml:space="preserve"> incapable de suivre</w:t>
      </w:r>
      <w:r>
        <w:rPr>
          <w:lang w:bidi="he-IL"/>
        </w:rPr>
        <w:t xml:space="preserve">, </w:t>
      </w:r>
      <w:r w:rsidRPr="000B0C52">
        <w:rPr>
          <w:lang w:bidi="he-IL"/>
        </w:rPr>
        <w:t>ne peut être que Dieu lui-</w:t>
      </w:r>
      <w:r>
        <w:rPr>
          <w:lang w:bidi="he-IL"/>
        </w:rPr>
        <w:t xml:space="preserve">même, </w:t>
      </w:r>
      <w:r w:rsidRPr="000B0C52">
        <w:rPr>
          <w:lang w:bidi="he-IL"/>
        </w:rPr>
        <w:t xml:space="preserve">dont nous </w:t>
      </w:r>
      <w:r>
        <w:rPr>
          <w:lang w:bidi="he-IL"/>
        </w:rPr>
        <w:t>ignor</w:t>
      </w:r>
      <w:r w:rsidRPr="000B0C52">
        <w:rPr>
          <w:lang w:bidi="he-IL"/>
        </w:rPr>
        <w:t>ons les secrets et les volontés</w:t>
      </w:r>
      <w:r>
        <w:rPr>
          <w:lang w:bidi="he-IL"/>
        </w:rPr>
        <w:t>, « </w:t>
      </w:r>
      <w:r w:rsidRPr="000B0C52">
        <w:rPr>
          <w:lang w:bidi="he-IL"/>
        </w:rPr>
        <w:t>s’il ne daigne lui-même nous les révéler.</w:t>
      </w:r>
      <w:r>
        <w:rPr>
          <w:lang w:bidi="he-IL"/>
        </w:rPr>
        <w:t> »</w:t>
      </w:r>
      <w:r w:rsidRPr="000B0C52">
        <w:rPr>
          <w:lang w:bidi="he-IL"/>
        </w:rPr>
        <w:t xml:space="preserve"> L’hébreu exprime vraisemblablement une autre pensée </w:t>
      </w:r>
      <w:r>
        <w:rPr>
          <w:lang w:bidi="he-IL"/>
        </w:rPr>
        <w:t xml:space="preserve">: </w:t>
      </w:r>
      <w:r w:rsidRPr="000B0C52">
        <w:rPr>
          <w:lang w:bidi="he-IL"/>
        </w:rPr>
        <w:t xml:space="preserve">Car que (fera) l’homme qui </w:t>
      </w:r>
      <w:r w:rsidRPr="000B0C52">
        <w:rPr>
          <w:lang w:bidi="he-IL"/>
        </w:rPr>
        <w:lastRenderedPageBreak/>
        <w:t>viendra après le roi ? Ce qu’on a déjà fait</w:t>
      </w:r>
      <w:r>
        <w:rPr>
          <w:lang w:bidi="he-IL"/>
        </w:rPr>
        <w:t>. « </w:t>
      </w:r>
      <w:r w:rsidRPr="000B0C52">
        <w:rPr>
          <w:lang w:bidi="he-IL"/>
        </w:rPr>
        <w:t>Le roi</w:t>
      </w:r>
      <w:r>
        <w:rPr>
          <w:lang w:bidi="he-IL"/>
        </w:rPr>
        <w:t>, »</w:t>
      </w:r>
      <w:r w:rsidRPr="000B0C52">
        <w:rPr>
          <w:lang w:bidi="he-IL"/>
        </w:rPr>
        <w:t xml:space="preserve"> c’est Salomon lui-même. Or si ce prince</w:t>
      </w:r>
      <w:r>
        <w:rPr>
          <w:lang w:bidi="he-IL"/>
        </w:rPr>
        <w:t xml:space="preserve">, </w:t>
      </w:r>
      <w:r w:rsidRPr="000B0C52">
        <w:rPr>
          <w:lang w:bidi="he-IL"/>
        </w:rPr>
        <w:t xml:space="preserve">placé dans des conditions </w:t>
      </w:r>
      <w:r>
        <w:rPr>
          <w:lang w:bidi="he-IL"/>
        </w:rPr>
        <w:t>si</w:t>
      </w:r>
      <w:r w:rsidRPr="000B0C52">
        <w:rPr>
          <w:lang w:bidi="he-IL"/>
        </w:rPr>
        <w:t xml:space="preserve"> favorables pour étudier la sagesse et la folie</w:t>
      </w:r>
      <w:r>
        <w:rPr>
          <w:lang w:bidi="he-IL"/>
        </w:rPr>
        <w:t xml:space="preserve">, </w:t>
      </w:r>
      <w:r w:rsidRPr="000B0C52">
        <w:rPr>
          <w:lang w:bidi="he-IL"/>
        </w:rPr>
        <w:t>n’a pu obtenir que des résult</w:t>
      </w:r>
      <w:r>
        <w:rPr>
          <w:lang w:bidi="he-IL"/>
        </w:rPr>
        <w:t>ats</w:t>
      </w:r>
      <w:r w:rsidRPr="000B0C52">
        <w:rPr>
          <w:lang w:bidi="he-IL"/>
        </w:rPr>
        <w:t xml:space="preserve"> négatifs</w:t>
      </w:r>
      <w:r>
        <w:rPr>
          <w:lang w:bidi="he-IL"/>
        </w:rPr>
        <w:t xml:space="preserve">, </w:t>
      </w:r>
      <w:r w:rsidRPr="000B0C52">
        <w:rPr>
          <w:lang w:bidi="he-IL"/>
        </w:rPr>
        <w:t>très incomplets</w:t>
      </w:r>
      <w:r>
        <w:rPr>
          <w:lang w:bidi="he-IL"/>
        </w:rPr>
        <w:t>, il est</w:t>
      </w:r>
      <w:r w:rsidRPr="000B0C52">
        <w:rPr>
          <w:lang w:bidi="he-IL"/>
        </w:rPr>
        <w:t xml:space="preserve"> peu probable que d’autres réussissent après lui à mieux trancher le problème.</w:t>
      </w:r>
      <w:r w:rsidRPr="00A01812">
        <w:t xml:space="preserve"> — </w:t>
      </w:r>
      <w:r w:rsidRPr="00290B1E">
        <w:rPr>
          <w:rStyle w:val="italicus"/>
        </w:rPr>
        <w:t>Et vidi quod tantum</w:t>
      </w:r>
      <w:r>
        <w:rPr>
          <w:rStyle w:val="italicus"/>
        </w:rPr>
        <w:t>…</w:t>
      </w:r>
      <w:r w:rsidRPr="000B0C52">
        <w:rPr>
          <w:lang w:bidi="he-IL"/>
        </w:rPr>
        <w:t xml:space="preserve"> Voici du moins un avantage réel et positif de la sagesse. Hébr. </w:t>
      </w:r>
      <w:r>
        <w:rPr>
          <w:lang w:bidi="he-IL"/>
        </w:rPr>
        <w:t xml:space="preserve">: </w:t>
      </w:r>
      <w:r w:rsidRPr="000B0C52">
        <w:rPr>
          <w:lang w:bidi="he-IL"/>
        </w:rPr>
        <w:t xml:space="preserve">Il y a profit dans la sagesse plus que </w:t>
      </w:r>
      <w:r>
        <w:rPr>
          <w:lang w:bidi="he-IL"/>
        </w:rPr>
        <w:t>dans</w:t>
      </w:r>
      <w:r w:rsidRPr="000B0C52">
        <w:rPr>
          <w:lang w:bidi="he-IL"/>
        </w:rPr>
        <w:t xml:space="preserve"> la folie.</w:t>
      </w:r>
      <w:r w:rsidRPr="00A01812">
        <w:t xml:space="preserve"> — </w:t>
      </w:r>
      <w:r w:rsidRPr="00290B1E">
        <w:rPr>
          <w:rStyle w:val="italicus"/>
        </w:rPr>
        <w:t>Quantum</w:t>
      </w:r>
      <w:r>
        <w:rPr>
          <w:rStyle w:val="italicus"/>
        </w:rPr>
        <w:t>…</w:t>
      </w:r>
      <w:r w:rsidRPr="00290B1E">
        <w:rPr>
          <w:rStyle w:val="italicus"/>
        </w:rPr>
        <w:t xml:space="preserve"> lux a ténebris.</w:t>
      </w:r>
      <w:r w:rsidRPr="000B0C52">
        <w:rPr>
          <w:lang w:bidi="he-IL"/>
        </w:rPr>
        <w:t xml:space="preserve"> </w:t>
      </w:r>
      <w:r>
        <w:rPr>
          <w:lang w:bidi="he-IL"/>
        </w:rPr>
        <w:t>Bel</w:t>
      </w:r>
      <w:r w:rsidRPr="000B0C52">
        <w:rPr>
          <w:lang w:bidi="he-IL"/>
        </w:rPr>
        <w:t>le comparaison</w:t>
      </w:r>
      <w:r>
        <w:rPr>
          <w:lang w:bidi="he-IL"/>
        </w:rPr>
        <w:t xml:space="preserve">, </w:t>
      </w:r>
      <w:r w:rsidRPr="000B0C52">
        <w:rPr>
          <w:lang w:bidi="he-IL"/>
        </w:rPr>
        <w:t xml:space="preserve">qui dit beaucoup. Elle </w:t>
      </w:r>
      <w:r>
        <w:rPr>
          <w:lang w:bidi="he-IL"/>
        </w:rPr>
        <w:t>est</w:t>
      </w:r>
      <w:r w:rsidRPr="000B0C52">
        <w:rPr>
          <w:lang w:bidi="he-IL"/>
        </w:rPr>
        <w:t xml:space="preserve"> aussitôt développée.</w:t>
      </w:r>
      <w:r w:rsidRPr="00A01812">
        <w:t xml:space="preserve"> — </w:t>
      </w:r>
      <w:r w:rsidRPr="00290B1E">
        <w:rPr>
          <w:rStyle w:val="italicus"/>
        </w:rPr>
        <w:t xml:space="preserve">Sapiéntis </w:t>
      </w:r>
      <w:r>
        <w:rPr>
          <w:rStyle w:val="italicus"/>
        </w:rPr>
        <w:t>óculi…</w:t>
      </w:r>
      <w:r w:rsidRPr="000B0C52">
        <w:rPr>
          <w:lang w:bidi="he-IL"/>
        </w:rPr>
        <w:t xml:space="preserve"> (vers. 14). Locu</w:t>
      </w:r>
      <w:r>
        <w:rPr>
          <w:lang w:bidi="he-IL"/>
        </w:rPr>
        <w:t>tion</w:t>
      </w:r>
      <w:r w:rsidRPr="000B0C52">
        <w:rPr>
          <w:lang w:bidi="he-IL"/>
        </w:rPr>
        <w:t xml:space="preserve"> proverbiale</w:t>
      </w:r>
      <w:r>
        <w:rPr>
          <w:lang w:bidi="he-IL"/>
        </w:rPr>
        <w:t xml:space="preserve">, </w:t>
      </w:r>
      <w:r w:rsidRPr="000B0C52">
        <w:rPr>
          <w:lang w:bidi="he-IL"/>
        </w:rPr>
        <w:t>très pittoresque</w:t>
      </w:r>
      <w:r>
        <w:rPr>
          <w:lang w:bidi="he-IL"/>
        </w:rPr>
        <w:t xml:space="preserve">, </w:t>
      </w:r>
      <w:r w:rsidRPr="000B0C52">
        <w:rPr>
          <w:lang w:bidi="he-IL"/>
        </w:rPr>
        <w:t>pour signifier que le sage sait user de ses yeux</w:t>
      </w:r>
      <w:r>
        <w:rPr>
          <w:lang w:bidi="he-IL"/>
        </w:rPr>
        <w:t xml:space="preserve">, </w:t>
      </w:r>
      <w:r w:rsidRPr="000B0C52">
        <w:rPr>
          <w:lang w:bidi="he-IL"/>
        </w:rPr>
        <w:t>et qu’il regarde ce qui a lieu autour de lui</w:t>
      </w:r>
      <w:r>
        <w:rPr>
          <w:lang w:bidi="he-IL"/>
        </w:rPr>
        <w:t xml:space="preserve">, </w:t>
      </w:r>
      <w:r w:rsidRPr="000B0C52">
        <w:rPr>
          <w:lang w:bidi="he-IL"/>
        </w:rPr>
        <w:t>et non pas</w:t>
      </w:r>
      <w:r>
        <w:rPr>
          <w:lang w:bidi="he-IL"/>
        </w:rPr>
        <w:t xml:space="preserve">, </w:t>
      </w:r>
      <w:r w:rsidRPr="000B0C52">
        <w:rPr>
          <w:lang w:bidi="he-IL"/>
        </w:rPr>
        <w:t>comme l’insensé</w:t>
      </w:r>
      <w:r>
        <w:rPr>
          <w:lang w:bidi="he-IL"/>
        </w:rPr>
        <w:t xml:space="preserve">, </w:t>
      </w:r>
      <w:r w:rsidRPr="000B0C52">
        <w:rPr>
          <w:lang w:bidi="he-IL"/>
        </w:rPr>
        <w:t xml:space="preserve">ce qui se passe au bout du monde </w:t>
      </w:r>
      <w:r w:rsidRPr="004E66CD">
        <w:t xml:space="preserve">(cf. Prov. XVII, </w:t>
      </w:r>
      <w:r w:rsidRPr="004E66CD">
        <w:rPr>
          <w:rtl/>
        </w:rPr>
        <w:t>24</w:t>
      </w:r>
      <w:r>
        <w:rPr>
          <w:vertAlign w:val="superscript"/>
        </w:rPr>
        <w:t>b</w:t>
      </w:r>
      <w:r>
        <w:t>)</w:t>
      </w:r>
      <w:r w:rsidRPr="00F65AB5">
        <w:t xml:space="preserve"> aussi marche-t-il en pleine lumière, </w:t>
      </w:r>
      <w:r w:rsidRPr="000B0C52">
        <w:rPr>
          <w:lang w:bidi="he-IL"/>
        </w:rPr>
        <w:t xml:space="preserve">tandis que l’insensé </w:t>
      </w:r>
      <w:r>
        <w:rPr>
          <w:lang w:bidi="he-IL"/>
        </w:rPr>
        <w:t>est</w:t>
      </w:r>
      <w:r w:rsidRPr="000B0C52">
        <w:rPr>
          <w:lang w:bidi="he-IL"/>
        </w:rPr>
        <w:t xml:space="preserve"> dans les ténèbres.</w:t>
      </w:r>
      <w:r w:rsidRPr="00A01812">
        <w:t xml:space="preserve"> — </w:t>
      </w:r>
      <w:r w:rsidRPr="00290B1E">
        <w:rPr>
          <w:rStyle w:val="italicus"/>
        </w:rPr>
        <w:t>Et dídici</w:t>
      </w:r>
      <w:r>
        <w:rPr>
          <w:rStyle w:val="italicus"/>
        </w:rPr>
        <w:t>…</w:t>
      </w:r>
      <w:r w:rsidRPr="000B0C52">
        <w:rPr>
          <w:lang w:bidi="he-IL"/>
        </w:rPr>
        <w:t xml:space="preserve"> Hébr. </w:t>
      </w:r>
      <w:r>
        <w:rPr>
          <w:lang w:bidi="he-IL"/>
        </w:rPr>
        <w:t xml:space="preserve">: </w:t>
      </w:r>
      <w:r w:rsidRPr="000B0C52">
        <w:rPr>
          <w:lang w:bidi="he-IL"/>
        </w:rPr>
        <w:t>Et j’ai vu ; ce qui dit plus.</w:t>
      </w:r>
      <w:r w:rsidRPr="00A01812">
        <w:t xml:space="preserve"> — </w:t>
      </w:r>
      <w:r w:rsidRPr="00290B1E">
        <w:rPr>
          <w:rStyle w:val="italicus"/>
        </w:rPr>
        <w:t>Unus utriúsque</w:t>
      </w:r>
      <w:r>
        <w:rPr>
          <w:rStyle w:val="italicus"/>
        </w:rPr>
        <w:t>…</w:t>
      </w:r>
      <w:r w:rsidRPr="00290B1E">
        <w:rPr>
          <w:rStyle w:val="italicus"/>
        </w:rPr>
        <w:t xml:space="preserve"> intéritus. </w:t>
      </w:r>
      <w:r w:rsidRPr="000B0C52">
        <w:rPr>
          <w:lang w:bidi="he-IL"/>
        </w:rPr>
        <w:t>Littéralement dans l’hébreu </w:t>
      </w:r>
      <w:r>
        <w:rPr>
          <w:lang w:bidi="he-IL"/>
        </w:rPr>
        <w:t xml:space="preserve">: </w:t>
      </w:r>
      <w:r w:rsidRPr="000B0C52">
        <w:rPr>
          <w:lang w:bidi="he-IL"/>
        </w:rPr>
        <w:t>Un sort unique arrive à eux tous. Mais la Vulgate donne bien le sens du mot</w:t>
      </w:r>
      <w:r w:rsidRPr="00290B1E">
        <w:rPr>
          <w:rStyle w:val="italicus"/>
        </w:rPr>
        <w:t xml:space="preserve"> miqreh</w:t>
      </w:r>
      <w:r>
        <w:rPr>
          <w:rStyle w:val="italicus"/>
        </w:rPr>
        <w:t xml:space="preserve">, </w:t>
      </w:r>
      <w:r w:rsidRPr="000B0C52">
        <w:rPr>
          <w:lang w:bidi="he-IL"/>
        </w:rPr>
        <w:t>que nous retrouverons au vers. 15 (</w:t>
      </w:r>
      <w:r w:rsidRPr="00290B1E">
        <w:rPr>
          <w:rStyle w:val="italicus"/>
        </w:rPr>
        <w:t>occásus</w:t>
      </w:r>
      <w:r w:rsidRPr="000B0C52">
        <w:rPr>
          <w:lang w:bidi="he-IL"/>
        </w:rPr>
        <w:t xml:space="preserve"> de notre version latine)</w:t>
      </w:r>
      <w:r>
        <w:rPr>
          <w:lang w:bidi="he-IL"/>
        </w:rPr>
        <w:t xml:space="preserve">, </w:t>
      </w:r>
      <w:r w:rsidRPr="000B0C52">
        <w:rPr>
          <w:lang w:bidi="he-IL"/>
        </w:rPr>
        <w:t>et plus loin</w:t>
      </w:r>
      <w:r>
        <w:rPr>
          <w:lang w:bidi="he-IL"/>
        </w:rPr>
        <w:t xml:space="preserve">, III, </w:t>
      </w:r>
      <w:r w:rsidRPr="000B0C52">
        <w:rPr>
          <w:lang w:bidi="he-IL"/>
        </w:rPr>
        <w:t>19 ;</w:t>
      </w:r>
      <w:r>
        <w:rPr>
          <w:lang w:bidi="he-IL"/>
        </w:rPr>
        <w:t xml:space="preserve"> IX, </w:t>
      </w:r>
      <w:r w:rsidRPr="000B0C52">
        <w:rPr>
          <w:lang w:bidi="he-IL"/>
        </w:rPr>
        <w:t>2</w:t>
      </w:r>
      <w:r>
        <w:rPr>
          <w:lang w:bidi="he-IL"/>
        </w:rPr>
        <w:t xml:space="preserve">, </w:t>
      </w:r>
      <w:r w:rsidRPr="000B0C52">
        <w:rPr>
          <w:lang w:bidi="he-IL"/>
        </w:rPr>
        <w:t>3 </w:t>
      </w:r>
      <w:r>
        <w:rPr>
          <w:lang w:bidi="he-IL"/>
        </w:rPr>
        <w:t xml:space="preserve">: </w:t>
      </w:r>
      <w:r w:rsidRPr="000B0C52">
        <w:rPr>
          <w:lang w:bidi="he-IL"/>
        </w:rPr>
        <w:t>il s’agit vraiment de la mort. L’Ecclésiaste</w:t>
      </w:r>
      <w:r>
        <w:rPr>
          <w:lang w:bidi="he-IL"/>
        </w:rPr>
        <w:t xml:space="preserve">, </w:t>
      </w:r>
      <w:r w:rsidRPr="000B0C52">
        <w:rPr>
          <w:lang w:bidi="he-IL"/>
        </w:rPr>
        <w:t>qui avait découvert un fait consolant (vers. 13)</w:t>
      </w:r>
      <w:r>
        <w:rPr>
          <w:lang w:bidi="he-IL"/>
        </w:rPr>
        <w:t xml:space="preserve">, </w:t>
      </w:r>
      <w:r w:rsidRPr="000B0C52">
        <w:rPr>
          <w:lang w:bidi="he-IL"/>
        </w:rPr>
        <w:t>en voit un autre qui le désole </w:t>
      </w:r>
      <w:r>
        <w:rPr>
          <w:lang w:bidi="he-IL"/>
        </w:rPr>
        <w:t>: « </w:t>
      </w:r>
      <w:r w:rsidRPr="000B0C52">
        <w:rPr>
          <w:lang w:bidi="he-IL"/>
        </w:rPr>
        <w:t>la sagesse vaut mieux que la folie ; oui</w:t>
      </w:r>
      <w:r>
        <w:rPr>
          <w:lang w:bidi="he-IL"/>
        </w:rPr>
        <w:t xml:space="preserve">, </w:t>
      </w:r>
      <w:r w:rsidRPr="000B0C52">
        <w:rPr>
          <w:lang w:bidi="he-IL"/>
        </w:rPr>
        <w:t>mais pour combien de temps !</w:t>
      </w:r>
      <w:r>
        <w:rPr>
          <w:lang w:bidi="he-IL"/>
        </w:rPr>
        <w:t> »</w:t>
      </w:r>
      <w:r w:rsidRPr="00A01812">
        <w:t xml:space="preserve"> — </w:t>
      </w:r>
      <w:r w:rsidRPr="00290B1E">
        <w:rPr>
          <w:rStyle w:val="italicus"/>
        </w:rPr>
        <w:t>Et dixi in corde</w:t>
      </w:r>
      <w:r>
        <w:rPr>
          <w:rStyle w:val="italicus"/>
        </w:rPr>
        <w:t>…</w:t>
      </w:r>
      <w:r w:rsidRPr="000B0C52">
        <w:rPr>
          <w:lang w:bidi="he-IL"/>
        </w:rPr>
        <w:t xml:space="preserve"> (vers. 15). Conclusion qu’il a tirée du second fait.</w:t>
      </w:r>
      <w:r w:rsidRPr="00A01812">
        <w:t xml:space="preserve"> — </w:t>
      </w:r>
      <w:r w:rsidRPr="00290B1E">
        <w:rPr>
          <w:rStyle w:val="italicus"/>
        </w:rPr>
        <w:t>Si unus et stulti et meus</w:t>
      </w:r>
      <w:r>
        <w:rPr>
          <w:rStyle w:val="italicus"/>
        </w:rPr>
        <w:t>…</w:t>
      </w:r>
      <w:r w:rsidRPr="000B0C52">
        <w:rPr>
          <w:lang w:bidi="he-IL"/>
        </w:rPr>
        <w:t xml:space="preserve"> Lui</w:t>
      </w:r>
      <w:r>
        <w:rPr>
          <w:lang w:bidi="he-IL"/>
        </w:rPr>
        <w:t xml:space="preserve">, </w:t>
      </w:r>
      <w:r w:rsidRPr="000B0C52">
        <w:rPr>
          <w:lang w:bidi="he-IL"/>
        </w:rPr>
        <w:t>qui était alors le sage par excellence</w:t>
      </w:r>
      <w:r>
        <w:rPr>
          <w:lang w:bidi="he-IL"/>
        </w:rPr>
        <w:t xml:space="preserve">, </w:t>
      </w:r>
      <w:r w:rsidRPr="000B0C52">
        <w:rPr>
          <w:lang w:bidi="he-IL"/>
        </w:rPr>
        <w:t>mis par la mort sur le même rang que le dernier des insensés !</w:t>
      </w:r>
      <w:r w:rsidRPr="00A01812">
        <w:t xml:space="preserve"> — </w:t>
      </w:r>
      <w:r w:rsidRPr="00290B1E">
        <w:rPr>
          <w:rStyle w:val="italicus"/>
        </w:rPr>
        <w:t xml:space="preserve">Quid mihi prodest </w:t>
      </w:r>
      <w:r>
        <w:rPr>
          <w:rStyle w:val="italicus"/>
        </w:rPr>
        <w:t>qu</w:t>
      </w:r>
      <w:r w:rsidRPr="00290B1E">
        <w:rPr>
          <w:rStyle w:val="italicus"/>
        </w:rPr>
        <w:t>od</w:t>
      </w:r>
      <w:r>
        <w:rPr>
          <w:rStyle w:val="italicus"/>
        </w:rPr>
        <w:t>…</w:t>
      </w:r>
      <w:r w:rsidRPr="00290B1E">
        <w:rPr>
          <w:rStyle w:val="italicus"/>
        </w:rPr>
        <w:t> ?</w:t>
      </w:r>
      <w:r w:rsidRPr="000B0C52">
        <w:rPr>
          <w:lang w:bidi="he-IL"/>
        </w:rPr>
        <w:t xml:space="preserve"> Dans l’hébreu</w:t>
      </w:r>
      <w:r>
        <w:rPr>
          <w:lang w:bidi="he-IL"/>
        </w:rPr>
        <w:t xml:space="preserve">, </w:t>
      </w:r>
      <w:r w:rsidRPr="000B0C52">
        <w:rPr>
          <w:lang w:bidi="he-IL"/>
        </w:rPr>
        <w:t>avec beaucoup de force </w:t>
      </w:r>
      <w:r>
        <w:rPr>
          <w:lang w:bidi="he-IL"/>
        </w:rPr>
        <w:t xml:space="preserve">: </w:t>
      </w:r>
      <w:r w:rsidRPr="000B0C52">
        <w:rPr>
          <w:lang w:bidi="he-IL"/>
        </w:rPr>
        <w:t xml:space="preserve">Pourquoi </w:t>
      </w:r>
      <w:r>
        <w:rPr>
          <w:lang w:bidi="he-IL"/>
        </w:rPr>
        <w:t>d</w:t>
      </w:r>
      <w:r w:rsidRPr="000B0C52">
        <w:rPr>
          <w:lang w:bidi="he-IL"/>
        </w:rPr>
        <w:t xml:space="preserve">onc ai-je été trop sage ? </w:t>
      </w:r>
      <w:r>
        <w:rPr>
          <w:lang w:bidi="he-IL"/>
        </w:rPr>
        <w:t xml:space="preserve">{562} </w:t>
      </w:r>
      <w:r w:rsidRPr="000B0C52">
        <w:rPr>
          <w:lang w:bidi="he-IL"/>
        </w:rPr>
        <w:t>C.-à-</w:t>
      </w:r>
      <w:r>
        <w:rPr>
          <w:lang w:bidi="he-IL"/>
        </w:rPr>
        <w:t xml:space="preserve">d. </w:t>
      </w:r>
      <w:r w:rsidRPr="000B0C52">
        <w:rPr>
          <w:lang w:bidi="he-IL"/>
        </w:rPr>
        <w:t>qu</w:t>
      </w:r>
      <w:r>
        <w:rPr>
          <w:lang w:bidi="he-IL"/>
        </w:rPr>
        <w:t>el profit ai</w:t>
      </w:r>
      <w:r w:rsidRPr="000B0C52">
        <w:rPr>
          <w:lang w:bidi="he-IL"/>
        </w:rPr>
        <w:t>-je retiré de ma grande sagesse ?</w:t>
      </w:r>
      <w:r w:rsidRPr="00A01812">
        <w:t xml:space="preserve"> — </w:t>
      </w:r>
      <w:r w:rsidRPr="00290B1E">
        <w:rPr>
          <w:rStyle w:val="italicus"/>
        </w:rPr>
        <w:t>Locutúsque</w:t>
      </w:r>
      <w:r>
        <w:rPr>
          <w:rStyle w:val="italicus"/>
        </w:rPr>
        <w:t>…</w:t>
      </w:r>
      <w:r w:rsidRPr="00290B1E">
        <w:rPr>
          <w:rStyle w:val="italicus"/>
        </w:rPr>
        <w:t xml:space="preserve"> animadvérti</w:t>
      </w:r>
      <w:r>
        <w:rPr>
          <w:rStyle w:val="italicus"/>
        </w:rPr>
        <w:t>…</w:t>
      </w:r>
      <w:r w:rsidRPr="000B0C52">
        <w:rPr>
          <w:lang w:bidi="he-IL"/>
        </w:rPr>
        <w:t xml:space="preserve"> La Vulg</w:t>
      </w:r>
      <w:r>
        <w:rPr>
          <w:lang w:bidi="he-IL"/>
        </w:rPr>
        <w:t>á</w:t>
      </w:r>
      <w:r w:rsidRPr="000B0C52">
        <w:rPr>
          <w:lang w:bidi="he-IL"/>
        </w:rPr>
        <w:t>ta a souvent</w:t>
      </w:r>
      <w:r>
        <w:rPr>
          <w:lang w:bidi="he-IL"/>
        </w:rPr>
        <w:t xml:space="preserve">, </w:t>
      </w:r>
      <w:r w:rsidRPr="000B0C52">
        <w:rPr>
          <w:lang w:bidi="he-IL"/>
        </w:rPr>
        <w:t>dans ce livre</w:t>
      </w:r>
      <w:r>
        <w:rPr>
          <w:lang w:bidi="he-IL"/>
        </w:rPr>
        <w:t xml:space="preserve">, </w:t>
      </w:r>
      <w:r w:rsidRPr="000B0C52">
        <w:rPr>
          <w:lang w:bidi="he-IL"/>
        </w:rPr>
        <w:t>une tendance à paraphraser. Hébr. </w:t>
      </w:r>
      <w:r>
        <w:rPr>
          <w:lang w:bidi="he-IL"/>
        </w:rPr>
        <w:t xml:space="preserve">: </w:t>
      </w:r>
      <w:r w:rsidRPr="000B0C52">
        <w:rPr>
          <w:lang w:bidi="he-IL"/>
        </w:rPr>
        <w:t xml:space="preserve">Et j’ai dit en mon cœur que cela aussi </w:t>
      </w:r>
      <w:r>
        <w:rPr>
          <w:lang w:bidi="he-IL"/>
        </w:rPr>
        <w:t>est</w:t>
      </w:r>
      <w:r w:rsidRPr="000B0C52">
        <w:rPr>
          <w:lang w:bidi="he-IL"/>
        </w:rPr>
        <w:t xml:space="preserve"> vanité.</w:t>
      </w:r>
      <w:r w:rsidRPr="00A01812">
        <w:t xml:space="preserve"> — </w:t>
      </w:r>
      <w:r w:rsidRPr="00290B1E">
        <w:rPr>
          <w:rStyle w:val="italicus"/>
        </w:rPr>
        <w:t>Non enim mem</w:t>
      </w:r>
      <w:r>
        <w:rPr>
          <w:rStyle w:val="italicus"/>
        </w:rPr>
        <w:t>ó</w:t>
      </w:r>
      <w:r w:rsidRPr="00290B1E">
        <w:rPr>
          <w:rStyle w:val="italicus"/>
        </w:rPr>
        <w:t>ria</w:t>
      </w:r>
      <w:r>
        <w:rPr>
          <w:rStyle w:val="italicus"/>
        </w:rPr>
        <w:t>…</w:t>
      </w:r>
      <w:r>
        <w:rPr>
          <w:lang w:bidi="he-IL"/>
        </w:rPr>
        <w:t xml:space="preserve"> (vers. 16). Aut</w:t>
      </w:r>
      <w:r w:rsidRPr="000B0C52">
        <w:rPr>
          <w:lang w:bidi="he-IL"/>
        </w:rPr>
        <w:t>re aspect de la question </w:t>
      </w:r>
      <w:r>
        <w:rPr>
          <w:lang w:bidi="he-IL"/>
        </w:rPr>
        <w:t xml:space="preserve">: </w:t>
      </w:r>
      <w:r w:rsidRPr="000B0C52">
        <w:rPr>
          <w:lang w:bidi="he-IL"/>
        </w:rPr>
        <w:t xml:space="preserve">le sage </w:t>
      </w:r>
      <w:r>
        <w:rPr>
          <w:lang w:bidi="he-IL"/>
        </w:rPr>
        <w:t>est</w:t>
      </w:r>
      <w:r w:rsidRPr="000B0C52">
        <w:rPr>
          <w:lang w:bidi="he-IL"/>
        </w:rPr>
        <w:t xml:space="preserve"> oublié aussi bien que le sot. Sans doute le souvenir de quelques hommes particulièrement illustres surnage dans cet océan de l’oubli ; mais cette rare exception ne fait que confirmer la règle.</w:t>
      </w:r>
      <w:r w:rsidRPr="00A01812">
        <w:t xml:space="preserve"> — </w:t>
      </w:r>
      <w:r w:rsidRPr="00290B1E">
        <w:rPr>
          <w:rStyle w:val="italicus"/>
        </w:rPr>
        <w:t>Et futúra t</w:t>
      </w:r>
      <w:r>
        <w:rPr>
          <w:rStyle w:val="italicus"/>
        </w:rPr>
        <w:t>é</w:t>
      </w:r>
      <w:r w:rsidRPr="00290B1E">
        <w:rPr>
          <w:rStyle w:val="italicus"/>
        </w:rPr>
        <w:t>mpora</w:t>
      </w:r>
      <w:r>
        <w:rPr>
          <w:rStyle w:val="italicus"/>
        </w:rPr>
        <w:t>…</w:t>
      </w:r>
      <w:r w:rsidRPr="000B0C52">
        <w:rPr>
          <w:lang w:bidi="he-IL"/>
        </w:rPr>
        <w:t xml:space="preserve"> Cf.</w:t>
      </w:r>
      <w:r>
        <w:rPr>
          <w:lang w:bidi="he-IL"/>
        </w:rPr>
        <w:t xml:space="preserve"> I, </w:t>
      </w:r>
      <w:r w:rsidRPr="000B0C52">
        <w:rPr>
          <w:lang w:bidi="he-IL"/>
        </w:rPr>
        <w:t>11. Traduction probable de l’hébreu </w:t>
      </w:r>
      <w:r>
        <w:rPr>
          <w:lang w:bidi="he-IL"/>
        </w:rPr>
        <w:t xml:space="preserve">: </w:t>
      </w:r>
      <w:r w:rsidRPr="000B0C52">
        <w:rPr>
          <w:lang w:bidi="he-IL"/>
        </w:rPr>
        <w:t>Comme autrefois (aux temps passés)</w:t>
      </w:r>
      <w:r>
        <w:rPr>
          <w:lang w:bidi="he-IL"/>
        </w:rPr>
        <w:t xml:space="preserve">, </w:t>
      </w:r>
      <w:r w:rsidRPr="000B0C52">
        <w:rPr>
          <w:lang w:bidi="he-IL"/>
        </w:rPr>
        <w:t>ainsi dans les jours à venir</w:t>
      </w:r>
      <w:r>
        <w:rPr>
          <w:lang w:bidi="he-IL"/>
        </w:rPr>
        <w:t xml:space="preserve">, </w:t>
      </w:r>
      <w:r w:rsidRPr="000B0C52">
        <w:rPr>
          <w:lang w:bidi="he-IL"/>
        </w:rPr>
        <w:t xml:space="preserve">tout </w:t>
      </w:r>
      <w:r>
        <w:rPr>
          <w:lang w:bidi="he-IL"/>
        </w:rPr>
        <w:t>est</w:t>
      </w:r>
      <w:r w:rsidRPr="000B0C52">
        <w:rPr>
          <w:lang w:bidi="he-IL"/>
        </w:rPr>
        <w:t xml:space="preserve"> oublié. </w:t>
      </w:r>
      <w:r>
        <w:rPr>
          <w:lang w:bidi="he-IL"/>
        </w:rPr>
        <w:t>Sel</w:t>
      </w:r>
      <w:r w:rsidRPr="000B0C52">
        <w:rPr>
          <w:lang w:bidi="he-IL"/>
        </w:rPr>
        <w:t>on d’autres </w:t>
      </w:r>
      <w:r>
        <w:rPr>
          <w:lang w:bidi="he-IL"/>
        </w:rPr>
        <w:t xml:space="preserve">: </w:t>
      </w:r>
      <w:r w:rsidRPr="000B0C52">
        <w:rPr>
          <w:lang w:bidi="he-IL"/>
        </w:rPr>
        <w:t>Parce que dans les jours à venir tout aura été depuis longtemps oublié.</w:t>
      </w:r>
      <w:r w:rsidRPr="00A01812">
        <w:t xml:space="preserve"> — </w:t>
      </w:r>
      <w:r>
        <w:rPr>
          <w:rStyle w:val="italicus"/>
        </w:rPr>
        <w:t>Mó</w:t>
      </w:r>
      <w:r w:rsidRPr="00290B1E">
        <w:rPr>
          <w:rStyle w:val="italicus"/>
        </w:rPr>
        <w:t>ritur</w:t>
      </w:r>
      <w:r>
        <w:rPr>
          <w:rStyle w:val="italicus"/>
        </w:rPr>
        <w:t>…</w:t>
      </w:r>
      <w:r w:rsidRPr="000B0C52">
        <w:rPr>
          <w:lang w:bidi="he-IL"/>
        </w:rPr>
        <w:t xml:space="preserve"> Dans l’hébreu</w:t>
      </w:r>
      <w:r>
        <w:rPr>
          <w:lang w:bidi="he-IL"/>
        </w:rPr>
        <w:t xml:space="preserve">, </w:t>
      </w:r>
      <w:r w:rsidRPr="000B0C52">
        <w:rPr>
          <w:lang w:bidi="he-IL"/>
        </w:rPr>
        <w:t>exclamation douloureuse qui met la pensée en relief </w:t>
      </w:r>
      <w:r>
        <w:rPr>
          <w:lang w:bidi="he-IL"/>
        </w:rPr>
        <w:t>: (Oh !</w:t>
      </w:r>
      <w:r w:rsidRPr="000B0C52">
        <w:rPr>
          <w:lang w:bidi="he-IL"/>
        </w:rPr>
        <w:t>) comme le sage (au lieu de</w:t>
      </w:r>
      <w:r w:rsidRPr="00290B1E">
        <w:rPr>
          <w:rStyle w:val="italicus"/>
        </w:rPr>
        <w:t xml:space="preserve"> doctus</w:t>
      </w:r>
      <w:r w:rsidRPr="00FD7466">
        <w:t>)</w:t>
      </w:r>
      <w:r w:rsidRPr="000B0C52">
        <w:rPr>
          <w:lang w:bidi="he-IL"/>
        </w:rPr>
        <w:t xml:space="preserve"> meurt aussi bien que l’insensé (au lieu de</w:t>
      </w:r>
      <w:r w:rsidRPr="00290B1E">
        <w:rPr>
          <w:rStyle w:val="italicus"/>
        </w:rPr>
        <w:t xml:space="preserve"> indóctus</w:t>
      </w:r>
      <w:r w:rsidRPr="00FD7466">
        <w:t>)</w:t>
      </w:r>
      <w:r>
        <w:t> </w:t>
      </w:r>
      <w:r>
        <w:rPr>
          <w:lang w:bidi="he-IL"/>
        </w:rPr>
        <w:t>!</w:t>
      </w:r>
      <w:r w:rsidRPr="00A01812">
        <w:t xml:space="preserve"> — </w:t>
      </w:r>
      <w:r w:rsidRPr="00290B1E">
        <w:rPr>
          <w:rStyle w:val="italicus"/>
        </w:rPr>
        <w:t>Idcírco</w:t>
      </w:r>
      <w:r>
        <w:rPr>
          <w:rStyle w:val="italicus"/>
        </w:rPr>
        <w:t xml:space="preserve"> tǽ</w:t>
      </w:r>
      <w:r w:rsidRPr="00290B1E">
        <w:rPr>
          <w:rStyle w:val="italicus"/>
        </w:rPr>
        <w:t>duit me.</w:t>
      </w:r>
      <w:r w:rsidRPr="000B0C52">
        <w:rPr>
          <w:lang w:bidi="he-IL"/>
        </w:rPr>
        <w:t xml:space="preserve"> L’hébreu dit plus fortement encore </w:t>
      </w:r>
      <w:r>
        <w:rPr>
          <w:lang w:bidi="he-IL"/>
        </w:rPr>
        <w:t xml:space="preserve">: </w:t>
      </w:r>
      <w:r w:rsidRPr="000B0C52">
        <w:rPr>
          <w:lang w:bidi="he-IL"/>
        </w:rPr>
        <w:t>C’est pourquoi j’ai haï la vie.</w:t>
      </w:r>
      <w:r w:rsidRPr="00A01812">
        <w:t xml:space="preserve"> — </w:t>
      </w:r>
      <w:r w:rsidRPr="00290B1E">
        <w:rPr>
          <w:rStyle w:val="italicus"/>
        </w:rPr>
        <w:t>Vid</w:t>
      </w:r>
      <w:r>
        <w:rPr>
          <w:rStyle w:val="italicus"/>
        </w:rPr>
        <w:t>é</w:t>
      </w:r>
      <w:r w:rsidRPr="00290B1E">
        <w:rPr>
          <w:rStyle w:val="italicus"/>
        </w:rPr>
        <w:t>ntem mala</w:t>
      </w:r>
      <w:r>
        <w:rPr>
          <w:rStyle w:val="italicus"/>
        </w:rPr>
        <w:t>…</w:t>
      </w:r>
      <w:r w:rsidRPr="00290B1E">
        <w:rPr>
          <w:rStyle w:val="italicus"/>
        </w:rPr>
        <w:t xml:space="preserve"> </w:t>
      </w:r>
      <w:r w:rsidRPr="000B0C52">
        <w:rPr>
          <w:lang w:bidi="he-IL"/>
        </w:rPr>
        <w:t>Hébr. </w:t>
      </w:r>
      <w:r>
        <w:rPr>
          <w:lang w:bidi="he-IL"/>
        </w:rPr>
        <w:t xml:space="preserve">: </w:t>
      </w:r>
      <w:r w:rsidRPr="000B0C52">
        <w:rPr>
          <w:lang w:bidi="he-IL"/>
        </w:rPr>
        <w:t xml:space="preserve">Car l’œuvre qui </w:t>
      </w:r>
      <w:r>
        <w:rPr>
          <w:lang w:bidi="he-IL"/>
        </w:rPr>
        <w:t>est</w:t>
      </w:r>
      <w:r w:rsidRPr="000B0C52">
        <w:rPr>
          <w:lang w:bidi="he-IL"/>
        </w:rPr>
        <w:t xml:space="preserve"> exécutée sous le soleil </w:t>
      </w:r>
      <w:r>
        <w:rPr>
          <w:lang w:bidi="he-IL"/>
        </w:rPr>
        <w:t>est</w:t>
      </w:r>
      <w:r w:rsidRPr="000B0C52">
        <w:rPr>
          <w:lang w:bidi="he-IL"/>
        </w:rPr>
        <w:t xml:space="preserve"> mauvaise pour </w:t>
      </w:r>
      <w:r>
        <w:rPr>
          <w:lang w:bidi="he-IL"/>
        </w:rPr>
        <w:t>moi</w:t>
      </w:r>
      <w:r w:rsidRPr="000B0C52">
        <w:rPr>
          <w:lang w:bidi="he-IL"/>
        </w:rPr>
        <w:t>. C.-à-d. </w:t>
      </w:r>
      <w:r>
        <w:rPr>
          <w:lang w:bidi="he-IL"/>
        </w:rPr>
        <w:t xml:space="preserve">: </w:t>
      </w:r>
      <w:r w:rsidRPr="000B0C52">
        <w:rPr>
          <w:lang w:bidi="he-IL"/>
        </w:rPr>
        <w:t>Tout ce qui se passe ici-bas me déplaît souverainement.</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4</w:t>
      </w:r>
      <w:r>
        <w:rPr>
          <w:rFonts w:eastAsia="Arial Unicode MS"/>
          <w:lang w:bidi="he-IL"/>
        </w:rPr>
        <w:t>°</w:t>
      </w:r>
      <w:r w:rsidRPr="000B0C52">
        <w:rPr>
          <w:rFonts w:eastAsia="Arial Unicode MS"/>
          <w:lang w:bidi="he-IL"/>
        </w:rPr>
        <w:t xml:space="preserve"> Autre vanité des richesses </w:t>
      </w:r>
      <w:r>
        <w:rPr>
          <w:rFonts w:eastAsia="Arial Unicode MS"/>
          <w:lang w:bidi="he-IL"/>
        </w:rPr>
        <w:t xml:space="preserve">: </w:t>
      </w:r>
      <w:r w:rsidRPr="000B0C52">
        <w:rPr>
          <w:rFonts w:eastAsia="Arial Unicode MS"/>
          <w:lang w:bidi="he-IL"/>
        </w:rPr>
        <w:t>on acquiert péniblement des biens qu’on doit laisser à</w:t>
      </w:r>
      <w:r>
        <w:rPr>
          <w:rFonts w:eastAsia="Arial Unicode MS"/>
          <w:lang w:bidi="he-IL"/>
        </w:rPr>
        <w:t xml:space="preserve"> un </w:t>
      </w:r>
      <w:r w:rsidRPr="000B0C52">
        <w:rPr>
          <w:rFonts w:eastAsia="Arial Unicode MS"/>
          <w:lang w:bidi="he-IL"/>
        </w:rPr>
        <w:t xml:space="preserve">héritier inconnu. </w:t>
      </w:r>
      <w:r>
        <w:rPr>
          <w:rFonts w:eastAsia="Arial Unicode MS"/>
          <w:lang w:bidi="he-IL"/>
        </w:rPr>
        <w:t xml:space="preserve">II, </w:t>
      </w:r>
      <w:r w:rsidRPr="000B0C52">
        <w:rPr>
          <w:rFonts w:eastAsia="Arial Unicode MS"/>
          <w:lang w:bidi="he-IL"/>
        </w:rPr>
        <w:t>18-23.</w:t>
      </w:r>
      <w:r>
        <w:rPr>
          <w:rFonts w:eastAsia="Arial Unicode MS"/>
          <w:lang w:bidi="he-IL"/>
        </w:rPr>
        <w:t xml:space="preserve"> </w:t>
      </w:r>
    </w:p>
    <w:p w:rsidR="0073183F" w:rsidRDefault="0073183F" w:rsidP="0073183F">
      <w:pPr>
        <w:rPr>
          <w:lang w:bidi="he-IL"/>
        </w:rPr>
      </w:pPr>
      <w:r w:rsidRPr="000B0C52">
        <w:rPr>
          <w:lang w:bidi="he-IL"/>
        </w:rPr>
        <w:t>18-23.</w:t>
      </w:r>
      <w:r w:rsidRPr="00290B1E">
        <w:rPr>
          <w:rStyle w:val="italicus"/>
        </w:rPr>
        <w:t xml:space="preserve"> Omnem ind</w:t>
      </w:r>
      <w:r>
        <w:rPr>
          <w:rStyle w:val="italicus"/>
        </w:rPr>
        <w:t>ú</w:t>
      </w:r>
      <w:r w:rsidRPr="00290B1E">
        <w:rPr>
          <w:rStyle w:val="italicus"/>
        </w:rPr>
        <w:t>striam</w:t>
      </w:r>
      <w:r>
        <w:rPr>
          <w:rStyle w:val="italicus"/>
        </w:rPr>
        <w:t>…</w:t>
      </w:r>
      <w:r w:rsidRPr="00290B1E">
        <w:rPr>
          <w:rStyle w:val="italicus"/>
        </w:rPr>
        <w:t xml:space="preserve"> labor</w:t>
      </w:r>
      <w:r>
        <w:rPr>
          <w:rStyle w:val="italicus"/>
        </w:rPr>
        <w:t>á</w:t>
      </w:r>
      <w:r w:rsidRPr="00290B1E">
        <w:rPr>
          <w:rStyle w:val="italicus"/>
        </w:rPr>
        <w:t>vi.</w:t>
      </w:r>
      <w:r w:rsidRPr="000B0C52">
        <w:rPr>
          <w:lang w:bidi="he-IL"/>
        </w:rPr>
        <w:t xml:space="preserve"> Nouv</w:t>
      </w:r>
      <w:r>
        <w:rPr>
          <w:lang w:bidi="he-IL"/>
        </w:rPr>
        <w:t>elle</w:t>
      </w:r>
      <w:r w:rsidRPr="000B0C52">
        <w:rPr>
          <w:lang w:bidi="he-IL"/>
        </w:rPr>
        <w:t xml:space="preserve"> amplification de la Vulgate. Suivant l’hébreu </w:t>
      </w:r>
      <w:r>
        <w:rPr>
          <w:lang w:bidi="he-IL"/>
        </w:rPr>
        <w:t>: Tout mon</w:t>
      </w:r>
      <w:r w:rsidRPr="000B0C52">
        <w:rPr>
          <w:lang w:bidi="he-IL"/>
        </w:rPr>
        <w:t xml:space="preserve"> travail</w:t>
      </w:r>
      <w:r w:rsidRPr="00290B1E">
        <w:rPr>
          <w:rStyle w:val="italicus"/>
        </w:rPr>
        <w:t xml:space="preserve"> </w:t>
      </w:r>
      <w:r w:rsidRPr="00B836F8">
        <w:t>(</w:t>
      </w:r>
      <w:r w:rsidR="00906961">
        <w:rPr>
          <w:rStyle w:val="italicus"/>
        </w:rPr>
        <w:t>῾</w:t>
      </w:r>
      <w:r w:rsidRPr="00290B1E">
        <w:rPr>
          <w:rStyle w:val="italicus"/>
        </w:rPr>
        <w:t>âmâ</w:t>
      </w:r>
      <w:r>
        <w:rPr>
          <w:rStyle w:val="italicus"/>
        </w:rPr>
        <w:t>l</w:t>
      </w:r>
      <w:r w:rsidRPr="00FD7466">
        <w:t>)</w:t>
      </w:r>
      <w:r w:rsidRPr="000B0C52">
        <w:rPr>
          <w:lang w:bidi="he-IL"/>
        </w:rPr>
        <w:t xml:space="preserve"> que j’ai accompli sous le soleil. Travail pénible</w:t>
      </w:r>
      <w:r>
        <w:rPr>
          <w:lang w:bidi="he-IL"/>
        </w:rPr>
        <w:t xml:space="preserve">, </w:t>
      </w:r>
      <w:r w:rsidRPr="000B0C52">
        <w:rPr>
          <w:lang w:bidi="he-IL"/>
        </w:rPr>
        <w:t>comme le marque toujours cette expression.</w:t>
      </w:r>
      <w:r w:rsidRPr="00A01812">
        <w:t xml:space="preserve"> — </w:t>
      </w:r>
      <w:r w:rsidRPr="000B0C52">
        <w:rPr>
          <w:lang w:bidi="he-IL"/>
        </w:rPr>
        <w:t>Après ce trait général</w:t>
      </w:r>
      <w:r>
        <w:rPr>
          <w:lang w:bidi="he-IL"/>
        </w:rPr>
        <w:t xml:space="preserve">, </w:t>
      </w:r>
      <w:r w:rsidRPr="000B0C52">
        <w:rPr>
          <w:lang w:bidi="he-IL"/>
        </w:rPr>
        <w:t>l’Ecclésiaste passe au point spécial qu’il veut maintenant examiner </w:t>
      </w:r>
      <w:r>
        <w:rPr>
          <w:lang w:bidi="he-IL"/>
        </w:rPr>
        <w:t xml:space="preserve">: </w:t>
      </w:r>
      <w:r w:rsidRPr="00290B1E">
        <w:rPr>
          <w:rStyle w:val="italicus"/>
        </w:rPr>
        <w:t>habitúrus herédem</w:t>
      </w:r>
      <w:r>
        <w:rPr>
          <w:rStyle w:val="italicus"/>
        </w:rPr>
        <w:t>…</w:t>
      </w:r>
      <w:r w:rsidRPr="000B0C52">
        <w:rPr>
          <w:lang w:bidi="he-IL"/>
        </w:rPr>
        <w:t xml:space="preserve"> Dans l’hébreu </w:t>
      </w:r>
      <w:r>
        <w:rPr>
          <w:lang w:bidi="he-IL"/>
        </w:rPr>
        <w:t xml:space="preserve">: </w:t>
      </w:r>
      <w:r w:rsidRPr="000B0C52">
        <w:rPr>
          <w:lang w:bidi="he-IL"/>
        </w:rPr>
        <w:t xml:space="preserve">(Le fruit de mon travail) que je dois laisser à l’homme qui sera après </w:t>
      </w:r>
      <w:r>
        <w:rPr>
          <w:lang w:bidi="he-IL"/>
        </w:rPr>
        <w:t>moi</w:t>
      </w:r>
      <w:r w:rsidRPr="000B0C52">
        <w:rPr>
          <w:lang w:bidi="he-IL"/>
        </w:rPr>
        <w:t xml:space="preserve"> (qui me succédera).</w:t>
      </w:r>
      <w:r w:rsidRPr="00A01812">
        <w:t xml:space="preserve"> — </w:t>
      </w:r>
      <w:r w:rsidRPr="00290B1E">
        <w:rPr>
          <w:rStyle w:val="italicus"/>
        </w:rPr>
        <w:t>Quem ignóro utrum</w:t>
      </w:r>
      <w:r>
        <w:rPr>
          <w:rStyle w:val="italicus"/>
        </w:rPr>
        <w:t>…</w:t>
      </w:r>
      <w:r w:rsidRPr="000B0C52">
        <w:rPr>
          <w:lang w:bidi="he-IL"/>
        </w:rPr>
        <w:t xml:space="preserve"> Mieux</w:t>
      </w:r>
      <w:r>
        <w:rPr>
          <w:lang w:bidi="he-IL"/>
        </w:rPr>
        <w:t xml:space="preserve">, </w:t>
      </w:r>
      <w:r w:rsidRPr="000B0C52">
        <w:rPr>
          <w:lang w:bidi="he-IL"/>
        </w:rPr>
        <w:t>avec une interrogation énergique </w:t>
      </w:r>
      <w:r>
        <w:rPr>
          <w:lang w:bidi="he-IL"/>
        </w:rPr>
        <w:t xml:space="preserve">: </w:t>
      </w:r>
      <w:r w:rsidRPr="000B0C52">
        <w:rPr>
          <w:lang w:bidi="he-IL"/>
        </w:rPr>
        <w:t>Et qui sait s’il sera sage ou insensé ? Salomon pensait sans doute avec quelque</w:t>
      </w:r>
      <w:r>
        <w:rPr>
          <w:lang w:bidi="he-IL"/>
        </w:rPr>
        <w:t xml:space="preserve"> appréhension à son fils Roboam, </w:t>
      </w:r>
      <w:r w:rsidRPr="000B0C52">
        <w:rPr>
          <w:lang w:bidi="he-IL"/>
        </w:rPr>
        <w:t>dont les défauts causèrent plus tard tant de mal à Israël.</w:t>
      </w:r>
      <w:r w:rsidRPr="00A01812">
        <w:t xml:space="preserve"> — </w:t>
      </w:r>
      <w:r w:rsidRPr="00290B1E">
        <w:rPr>
          <w:rStyle w:val="italicus"/>
        </w:rPr>
        <w:t>Domin</w:t>
      </w:r>
      <w:r>
        <w:rPr>
          <w:rStyle w:val="italicus"/>
        </w:rPr>
        <w:t>á</w:t>
      </w:r>
      <w:r w:rsidRPr="00290B1E">
        <w:rPr>
          <w:rStyle w:val="italicus"/>
        </w:rPr>
        <w:t>bitur lab</w:t>
      </w:r>
      <w:r>
        <w:rPr>
          <w:rStyle w:val="italicus"/>
        </w:rPr>
        <w:t>ó</w:t>
      </w:r>
      <w:r w:rsidRPr="00290B1E">
        <w:rPr>
          <w:rStyle w:val="italicus"/>
        </w:rPr>
        <w:t>ribus meis.</w:t>
      </w:r>
      <w:r w:rsidRPr="000B0C52">
        <w:rPr>
          <w:lang w:bidi="he-IL"/>
        </w:rPr>
        <w:t xml:space="preserve"> Un héritier </w:t>
      </w:r>
      <w:r>
        <w:rPr>
          <w:lang w:bidi="he-IL"/>
        </w:rPr>
        <w:t>est</w:t>
      </w:r>
      <w:r w:rsidRPr="000B0C52">
        <w:rPr>
          <w:lang w:bidi="he-IL"/>
        </w:rPr>
        <w:t xml:space="preserve"> maître absolu de ce qu’on lui a légu</w:t>
      </w:r>
      <w:r>
        <w:rPr>
          <w:lang w:bidi="he-IL"/>
        </w:rPr>
        <w:t>é ; il peut en user et en abuser</w:t>
      </w:r>
      <w:r w:rsidRPr="000B0C52">
        <w:rPr>
          <w:lang w:bidi="he-IL"/>
        </w:rPr>
        <w:t xml:space="preserve"> à sa guise. Cette réflexion préoccupe et assombrit souvent les riches ; cf. Ps. </w:t>
      </w:r>
      <w:r>
        <w:rPr>
          <w:lang w:bidi="he-IL"/>
        </w:rPr>
        <w:t xml:space="preserve">XXXVIII, </w:t>
      </w:r>
      <w:r w:rsidRPr="000B0C52">
        <w:rPr>
          <w:lang w:bidi="he-IL"/>
        </w:rPr>
        <w:t>7 ; Luc</w:t>
      </w:r>
      <w:r>
        <w:rPr>
          <w:lang w:bidi="he-IL"/>
        </w:rPr>
        <w:t xml:space="preserve">. XII, </w:t>
      </w:r>
      <w:r w:rsidRPr="000B0C52">
        <w:rPr>
          <w:lang w:bidi="he-IL"/>
        </w:rPr>
        <w:t>20</w:t>
      </w:r>
      <w:r>
        <w:rPr>
          <w:lang w:bidi="he-IL"/>
        </w:rPr>
        <w:t>, etc</w:t>
      </w:r>
      <w:r w:rsidRPr="000B0C52">
        <w:rPr>
          <w:lang w:bidi="he-IL"/>
        </w:rPr>
        <w:t>.</w:t>
      </w:r>
      <w:r w:rsidRPr="00A01812">
        <w:t xml:space="preserve"> — </w:t>
      </w:r>
      <w:r w:rsidRPr="00290B1E">
        <w:rPr>
          <w:rStyle w:val="italicus"/>
        </w:rPr>
        <w:t>In lab</w:t>
      </w:r>
      <w:r>
        <w:rPr>
          <w:rStyle w:val="italicus"/>
        </w:rPr>
        <w:t>ó</w:t>
      </w:r>
      <w:r w:rsidRPr="00290B1E">
        <w:rPr>
          <w:rStyle w:val="italicus"/>
        </w:rPr>
        <w:t>ribus</w:t>
      </w:r>
      <w:r>
        <w:rPr>
          <w:rStyle w:val="italicus"/>
        </w:rPr>
        <w:t>…</w:t>
      </w:r>
      <w:r w:rsidRPr="00290B1E">
        <w:rPr>
          <w:rStyle w:val="italicus"/>
        </w:rPr>
        <w:t xml:space="preserve"> quibus de</w:t>
      </w:r>
      <w:r w:rsidRPr="000B0C52">
        <w:rPr>
          <w:lang w:bidi="he-IL"/>
        </w:rPr>
        <w:t>s</w:t>
      </w:r>
      <w:r w:rsidRPr="00290B1E">
        <w:rPr>
          <w:rStyle w:val="italicus"/>
        </w:rPr>
        <w:t>udávi</w:t>
      </w:r>
      <w:r>
        <w:rPr>
          <w:rStyle w:val="italicus"/>
        </w:rPr>
        <w:t>…</w:t>
      </w:r>
      <w:r w:rsidRPr="000B0C52">
        <w:rPr>
          <w:lang w:bidi="he-IL"/>
        </w:rPr>
        <w:t xml:space="preserve"> Hébr. </w:t>
      </w:r>
      <w:r>
        <w:rPr>
          <w:lang w:bidi="he-IL"/>
        </w:rPr>
        <w:t xml:space="preserve">: </w:t>
      </w:r>
      <w:r w:rsidRPr="000B0C52">
        <w:rPr>
          <w:lang w:bidi="he-IL"/>
        </w:rPr>
        <w:t xml:space="preserve">Tout mon travail (encore </w:t>
      </w:r>
      <w:r w:rsidR="00906961">
        <w:rPr>
          <w:rStyle w:val="italicus"/>
        </w:rPr>
        <w:t>῾</w:t>
      </w:r>
      <w:r w:rsidRPr="004E66CD">
        <w:rPr>
          <w:rStyle w:val="italicus"/>
        </w:rPr>
        <w:t>âmâl</w:t>
      </w:r>
      <w:r w:rsidRPr="00B836F8">
        <w:t xml:space="preserve">) </w:t>
      </w:r>
      <w:r w:rsidRPr="000B0C52">
        <w:rPr>
          <w:lang w:bidi="he-IL"/>
        </w:rPr>
        <w:t>que j’ai accompli et où je me suis montré sage. Comp. les vers. 4-6.</w:t>
      </w:r>
      <w:r w:rsidRPr="00A01812">
        <w:t xml:space="preserve"> — </w:t>
      </w:r>
      <w:r w:rsidRPr="00290B1E">
        <w:rPr>
          <w:rStyle w:val="italicus"/>
        </w:rPr>
        <w:t>Unde cess</w:t>
      </w:r>
      <w:r>
        <w:rPr>
          <w:rStyle w:val="italicus"/>
        </w:rPr>
        <w:t>á</w:t>
      </w:r>
      <w:r w:rsidRPr="00290B1E">
        <w:rPr>
          <w:rStyle w:val="italicus"/>
        </w:rPr>
        <w:t>vi</w:t>
      </w:r>
      <w:r>
        <w:rPr>
          <w:rStyle w:val="italicus"/>
        </w:rPr>
        <w:t xml:space="preserve">, </w:t>
      </w:r>
      <w:r w:rsidRPr="00290B1E">
        <w:rPr>
          <w:rStyle w:val="italicus"/>
        </w:rPr>
        <w:t>re</w:t>
      </w:r>
      <w:r>
        <w:rPr>
          <w:rStyle w:val="italicus"/>
        </w:rPr>
        <w:t>n</w:t>
      </w:r>
      <w:r w:rsidRPr="00290B1E">
        <w:rPr>
          <w:rStyle w:val="italicus"/>
        </w:rPr>
        <w:t>untiavítque</w:t>
      </w:r>
      <w:r>
        <w:rPr>
          <w:lang w:bidi="he-IL"/>
        </w:rPr>
        <w:t>…</w:t>
      </w:r>
      <w:r w:rsidRPr="000B0C52">
        <w:rPr>
          <w:lang w:bidi="he-IL"/>
        </w:rPr>
        <w:t xml:space="preserve"> Dans l’hébreu </w:t>
      </w:r>
      <w:r>
        <w:rPr>
          <w:lang w:bidi="he-IL"/>
        </w:rPr>
        <w:t xml:space="preserve">: </w:t>
      </w:r>
      <w:r w:rsidRPr="000B0C52">
        <w:rPr>
          <w:lang w:bidi="he-IL"/>
        </w:rPr>
        <w:t>Et je me suis tourné à faire désespérer mon cœur au sujet de tout le travail (</w:t>
      </w:r>
      <w:r w:rsidR="00906961" w:rsidRPr="00906961">
        <w:rPr>
          <w:rStyle w:val="italicus"/>
        </w:rPr>
        <w:t>῾âmâl</w:t>
      </w:r>
      <w:r w:rsidRPr="00FD7466">
        <w:t>)</w:t>
      </w:r>
      <w:r w:rsidRPr="000B0C52">
        <w:rPr>
          <w:lang w:bidi="he-IL"/>
        </w:rPr>
        <w:t xml:space="preserve"> que j’avais accompli sous le soleil. Salomon ne dissimule pas ses regrets très douloureux.</w:t>
      </w:r>
      <w:r w:rsidRPr="00A01812">
        <w:t xml:space="preserve"> — </w:t>
      </w:r>
      <w:r w:rsidRPr="00290B1E">
        <w:rPr>
          <w:rStyle w:val="italicus"/>
        </w:rPr>
        <w:t xml:space="preserve">Nam cum </w:t>
      </w:r>
      <w:r>
        <w:rPr>
          <w:rStyle w:val="italicus"/>
        </w:rPr>
        <w:t>á</w:t>
      </w:r>
      <w:r w:rsidRPr="00290B1E">
        <w:rPr>
          <w:rStyle w:val="italicus"/>
        </w:rPr>
        <w:t>lius</w:t>
      </w:r>
      <w:r>
        <w:rPr>
          <w:rStyle w:val="italicus"/>
        </w:rPr>
        <w:t>…</w:t>
      </w:r>
      <w:r w:rsidRPr="00290B1E">
        <w:rPr>
          <w:rStyle w:val="italicus"/>
        </w:rPr>
        <w:t xml:space="preserve"> </w:t>
      </w:r>
      <w:r w:rsidRPr="004E66CD">
        <w:t xml:space="preserve">(vers 21). Dans sa tristesse, il revient </w:t>
      </w:r>
      <w:r w:rsidRPr="000B0C52">
        <w:rPr>
          <w:lang w:bidi="he-IL"/>
        </w:rPr>
        <w:t>une autre fois sur le fait qui l’avait causée. Hébr. </w:t>
      </w:r>
      <w:r>
        <w:rPr>
          <w:lang w:bidi="he-IL"/>
        </w:rPr>
        <w:t>: Tel homme (c’est</w:t>
      </w:r>
      <w:r w:rsidRPr="000B0C52">
        <w:rPr>
          <w:lang w:bidi="he-IL"/>
        </w:rPr>
        <w:t xml:space="preserve"> </w:t>
      </w:r>
      <w:r>
        <w:rPr>
          <w:lang w:bidi="he-IL"/>
        </w:rPr>
        <w:t>lui-même dans le cas présent) a travaill</w:t>
      </w:r>
      <w:r w:rsidRPr="000B0C52">
        <w:rPr>
          <w:lang w:bidi="he-IL"/>
        </w:rPr>
        <w:t>é avec</w:t>
      </w:r>
      <w:r>
        <w:rPr>
          <w:lang w:bidi="he-IL"/>
        </w:rPr>
        <w:t xml:space="preserve"> sa</w:t>
      </w:r>
      <w:r w:rsidRPr="000B0C52">
        <w:rPr>
          <w:lang w:bidi="he-IL"/>
        </w:rPr>
        <w:t>gesse</w:t>
      </w:r>
      <w:r>
        <w:rPr>
          <w:lang w:bidi="he-IL"/>
        </w:rPr>
        <w:t xml:space="preserve">, </w:t>
      </w:r>
      <w:r w:rsidRPr="000B0C52">
        <w:rPr>
          <w:lang w:bidi="he-IL"/>
        </w:rPr>
        <w:t xml:space="preserve">avec science et </w:t>
      </w:r>
      <w:r>
        <w:rPr>
          <w:lang w:bidi="he-IL"/>
        </w:rPr>
        <w:t>avec</w:t>
      </w:r>
      <w:r w:rsidRPr="000B0C52">
        <w:rPr>
          <w:lang w:bidi="he-IL"/>
        </w:rPr>
        <w:t xml:space="preserve"> succès (Vulg. </w:t>
      </w:r>
      <w:r>
        <w:rPr>
          <w:lang w:bidi="he-IL"/>
        </w:rPr>
        <w:t xml:space="preserve">: </w:t>
      </w:r>
      <w:r w:rsidRPr="004E66CD">
        <w:rPr>
          <w:rStyle w:val="italicus"/>
        </w:rPr>
        <w:t>in sollicitúdine</w:t>
      </w:r>
      <w:r w:rsidRPr="00B836F8">
        <w:t xml:space="preserve">), </w:t>
      </w:r>
      <w:r w:rsidRPr="000B0C52">
        <w:rPr>
          <w:lang w:bidi="he-IL"/>
        </w:rPr>
        <w:t>et</w:t>
      </w:r>
      <w:r>
        <w:rPr>
          <w:lang w:bidi="he-IL"/>
        </w:rPr>
        <w:t xml:space="preserve"> il </w:t>
      </w:r>
      <w:r w:rsidRPr="000B0C52">
        <w:rPr>
          <w:lang w:bidi="he-IL"/>
        </w:rPr>
        <w:t>doit laisser sa part (sa fortune) à un homme qui n’y a pas travaillé.</w:t>
      </w:r>
      <w:r w:rsidRPr="00A01812">
        <w:t xml:space="preserve"> </w:t>
      </w:r>
      <w:r>
        <w:t xml:space="preserve">{563} </w:t>
      </w:r>
      <w:r w:rsidRPr="00A01812">
        <w:t xml:space="preserve">— </w:t>
      </w:r>
      <w:r>
        <w:rPr>
          <w:lang w:bidi="he-IL"/>
        </w:rPr>
        <w:t>Là</w:t>
      </w:r>
      <w:r w:rsidRPr="000B0C52">
        <w:rPr>
          <w:lang w:bidi="he-IL"/>
        </w:rPr>
        <w:t>-dessus</w:t>
      </w:r>
      <w:r>
        <w:rPr>
          <w:lang w:bidi="he-IL"/>
        </w:rPr>
        <w:t xml:space="preserve">, </w:t>
      </w:r>
      <w:r w:rsidRPr="000B0C52">
        <w:rPr>
          <w:lang w:bidi="he-IL"/>
        </w:rPr>
        <w:t>le refrain lugubre </w:t>
      </w:r>
      <w:r>
        <w:rPr>
          <w:lang w:bidi="he-IL"/>
        </w:rPr>
        <w:t xml:space="preserve">: </w:t>
      </w:r>
      <w:r w:rsidRPr="00290B1E">
        <w:rPr>
          <w:rStyle w:val="italicus"/>
        </w:rPr>
        <w:t>Et hoc</w:t>
      </w:r>
      <w:r>
        <w:rPr>
          <w:rStyle w:val="italicus"/>
        </w:rPr>
        <w:t>…</w:t>
      </w:r>
      <w:r w:rsidRPr="00290B1E">
        <w:rPr>
          <w:rStyle w:val="italicus"/>
        </w:rPr>
        <w:t xml:space="preserve"> vánitas</w:t>
      </w:r>
      <w:r>
        <w:rPr>
          <w:rStyle w:val="italicus"/>
        </w:rPr>
        <w:t>…</w:t>
      </w:r>
      <w:r w:rsidRPr="00A01812">
        <w:t xml:space="preserve"> — </w:t>
      </w:r>
      <w:r w:rsidRPr="00290B1E">
        <w:rPr>
          <w:rStyle w:val="italicus"/>
        </w:rPr>
        <w:t>Quid enim pr</w:t>
      </w:r>
      <w:r>
        <w:rPr>
          <w:rStyle w:val="italicus"/>
        </w:rPr>
        <w:t>ó</w:t>
      </w:r>
      <w:r w:rsidRPr="00290B1E">
        <w:rPr>
          <w:rStyle w:val="italicus"/>
        </w:rPr>
        <w:t>derit</w:t>
      </w:r>
      <w:r>
        <w:rPr>
          <w:rStyle w:val="italicus"/>
        </w:rPr>
        <w:t>…</w:t>
      </w:r>
      <w:r w:rsidRPr="000B0C52">
        <w:rPr>
          <w:lang w:bidi="he-IL"/>
        </w:rPr>
        <w:t xml:space="preserve"> (vers. 22). Toujours le développe</w:t>
      </w:r>
      <w:r>
        <w:rPr>
          <w:lang w:bidi="he-IL"/>
        </w:rPr>
        <w:t>ment de la même pensée. L’Ecclési</w:t>
      </w:r>
      <w:r w:rsidRPr="000B0C52">
        <w:rPr>
          <w:lang w:bidi="he-IL"/>
        </w:rPr>
        <w:t xml:space="preserve">aste ne </w:t>
      </w:r>
      <w:r>
        <w:rPr>
          <w:lang w:bidi="he-IL"/>
        </w:rPr>
        <w:t>craint pas les répétitions de ce</w:t>
      </w:r>
      <w:r w:rsidRPr="000B0C52">
        <w:rPr>
          <w:lang w:bidi="he-IL"/>
        </w:rPr>
        <w:t xml:space="preserve"> genre.</w:t>
      </w:r>
      <w:r w:rsidRPr="00A01812">
        <w:t xml:space="preserve"> — </w:t>
      </w:r>
      <w:r w:rsidRPr="00290B1E">
        <w:rPr>
          <w:rStyle w:val="italicus"/>
        </w:rPr>
        <w:t>Cuncti dies ejus</w:t>
      </w:r>
      <w:r>
        <w:rPr>
          <w:rStyle w:val="italicus"/>
        </w:rPr>
        <w:t>…</w:t>
      </w:r>
      <w:r w:rsidRPr="000B0C52">
        <w:rPr>
          <w:lang w:bidi="he-IL"/>
        </w:rPr>
        <w:t xml:space="preserve"> (vers. 23). Remarquable portrait de ceux qui travaillent perpétuellement et péniblement</w:t>
      </w:r>
      <w:r>
        <w:rPr>
          <w:lang w:bidi="he-IL"/>
        </w:rPr>
        <w:t xml:space="preserve">, </w:t>
      </w:r>
      <w:r w:rsidRPr="000B0C52">
        <w:rPr>
          <w:lang w:bidi="he-IL"/>
        </w:rPr>
        <w:t xml:space="preserve">en vue de </w:t>
      </w:r>
      <w:r>
        <w:rPr>
          <w:lang w:bidi="he-IL"/>
        </w:rPr>
        <w:t>s’</w:t>
      </w:r>
      <w:r w:rsidRPr="000B0C52">
        <w:rPr>
          <w:lang w:bidi="he-IL"/>
        </w:rPr>
        <w:t>enrichir ; leurs préoccupations sont incessantes (</w:t>
      </w:r>
      <w:r>
        <w:rPr>
          <w:rStyle w:val="italicus"/>
        </w:rPr>
        <w:t>nec per noc</w:t>
      </w:r>
      <w:r w:rsidRPr="00290B1E">
        <w:rPr>
          <w:rStyle w:val="italicus"/>
        </w:rPr>
        <w:t>tem</w:t>
      </w:r>
      <w:r>
        <w:rPr>
          <w:rStyle w:val="italicus"/>
        </w:rPr>
        <w:t>…</w:t>
      </w:r>
      <w:r w:rsidRPr="00B836F8">
        <w:t>).</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lastRenderedPageBreak/>
        <w:t>5</w:t>
      </w:r>
      <w:r>
        <w:rPr>
          <w:rFonts w:eastAsia="Arial Unicode MS"/>
          <w:lang w:bidi="he-IL"/>
        </w:rPr>
        <w:t>° En</w:t>
      </w:r>
      <w:r w:rsidRPr="000B0C52">
        <w:rPr>
          <w:rFonts w:eastAsia="Arial Unicode MS"/>
          <w:lang w:bidi="he-IL"/>
        </w:rPr>
        <w:t xml:space="preserve"> quoi consiste le bonheur pour l’homme. </w:t>
      </w:r>
      <w:r>
        <w:rPr>
          <w:rFonts w:eastAsia="Arial Unicode MS"/>
          <w:bCs/>
          <w:lang w:bidi="he-IL"/>
        </w:rPr>
        <w:t xml:space="preserve">II, </w:t>
      </w:r>
      <w:r w:rsidRPr="000B0C52">
        <w:rPr>
          <w:rFonts w:eastAsia="Arial Unicode MS"/>
          <w:lang w:bidi="he-IL"/>
        </w:rPr>
        <w:t>24-26.</w:t>
      </w:r>
      <w:r>
        <w:rPr>
          <w:rFonts w:eastAsia="Arial Unicode MS"/>
          <w:lang w:bidi="he-IL"/>
        </w:rPr>
        <w:t xml:space="preserve"> </w:t>
      </w:r>
    </w:p>
    <w:p w:rsidR="0073183F" w:rsidRDefault="0073183F" w:rsidP="0073183F">
      <w:pPr>
        <w:rPr>
          <w:lang w:bidi="he-IL"/>
        </w:rPr>
      </w:pPr>
      <w:r>
        <w:rPr>
          <w:lang w:bidi="he-IL"/>
        </w:rPr>
        <w:t>24-</w:t>
      </w:r>
      <w:r w:rsidRPr="000B0C52">
        <w:rPr>
          <w:lang w:bidi="he-IL"/>
        </w:rPr>
        <w:t>2</w:t>
      </w:r>
      <w:r>
        <w:rPr>
          <w:lang w:bidi="he-IL"/>
        </w:rPr>
        <w:t>6</w:t>
      </w:r>
      <w:r w:rsidRPr="000B0C52">
        <w:rPr>
          <w:lang w:bidi="he-IL"/>
        </w:rPr>
        <w:t>.</w:t>
      </w:r>
      <w:r w:rsidRPr="00290B1E">
        <w:rPr>
          <w:rStyle w:val="italicus"/>
        </w:rPr>
        <w:t xml:space="preserve"> Nonne m</w:t>
      </w:r>
      <w:r>
        <w:rPr>
          <w:rStyle w:val="italicus"/>
        </w:rPr>
        <w:t>é</w:t>
      </w:r>
      <w:r w:rsidRPr="00290B1E">
        <w:rPr>
          <w:rStyle w:val="italicus"/>
        </w:rPr>
        <w:t xml:space="preserve">lius </w:t>
      </w:r>
      <w:r>
        <w:rPr>
          <w:rStyle w:val="italicus"/>
        </w:rPr>
        <w:t>est…</w:t>
      </w:r>
      <w:r w:rsidRPr="00290B1E">
        <w:rPr>
          <w:rStyle w:val="italicus"/>
        </w:rPr>
        <w:t> ?</w:t>
      </w:r>
      <w:r w:rsidRPr="000B0C52">
        <w:rPr>
          <w:lang w:bidi="he-IL"/>
        </w:rPr>
        <w:t xml:space="preserve"> L’hébreu n’a pas ici d’interrogation </w:t>
      </w:r>
      <w:r>
        <w:rPr>
          <w:lang w:bidi="he-IL"/>
        </w:rPr>
        <w:t xml:space="preserve">: </w:t>
      </w:r>
      <w:r w:rsidRPr="000B0C52">
        <w:rPr>
          <w:lang w:bidi="he-IL"/>
        </w:rPr>
        <w:t>Il n’y a de bonheur pour l’homme qu’à manger et à b</w:t>
      </w:r>
      <w:r>
        <w:rPr>
          <w:lang w:bidi="he-IL"/>
        </w:rPr>
        <w:t>oire</w:t>
      </w:r>
      <w:r w:rsidRPr="000B0C52">
        <w:rPr>
          <w:lang w:bidi="he-IL"/>
        </w:rPr>
        <w:t xml:space="preserve">. Les mots </w:t>
      </w:r>
      <w:r w:rsidRPr="00290B1E">
        <w:rPr>
          <w:rStyle w:val="italicus"/>
        </w:rPr>
        <w:t>osténdere bona</w:t>
      </w:r>
      <w:r>
        <w:rPr>
          <w:rStyle w:val="italicus"/>
        </w:rPr>
        <w:t>…</w:t>
      </w:r>
      <w:r w:rsidRPr="00290B1E">
        <w:rPr>
          <w:rStyle w:val="italicus"/>
        </w:rPr>
        <w:t xml:space="preserve"> de lab</w:t>
      </w:r>
      <w:r>
        <w:rPr>
          <w:rStyle w:val="italicus"/>
        </w:rPr>
        <w:t>óribus s</w:t>
      </w:r>
      <w:r w:rsidRPr="00290B1E">
        <w:rPr>
          <w:rStyle w:val="italicus"/>
        </w:rPr>
        <w:t>uis</w:t>
      </w:r>
      <w:r>
        <w:rPr>
          <w:rStyle w:val="italicus"/>
        </w:rPr>
        <w:t xml:space="preserve">, </w:t>
      </w:r>
      <w:r w:rsidRPr="000B0C52">
        <w:rPr>
          <w:lang w:bidi="he-IL"/>
        </w:rPr>
        <w:t xml:space="preserve">et surtout </w:t>
      </w:r>
      <w:r w:rsidRPr="00290B1E">
        <w:rPr>
          <w:rStyle w:val="italicus"/>
        </w:rPr>
        <w:t>hoc de manu Dei</w:t>
      </w:r>
      <w:r>
        <w:rPr>
          <w:rStyle w:val="italicus"/>
        </w:rPr>
        <w:t xml:space="preserve">…, </w:t>
      </w:r>
      <w:r w:rsidRPr="000B0C52">
        <w:rPr>
          <w:lang w:bidi="he-IL"/>
        </w:rPr>
        <w:t>déterminent nettement le sens de cette assertion</w:t>
      </w:r>
      <w:r>
        <w:rPr>
          <w:lang w:bidi="he-IL"/>
        </w:rPr>
        <w:t xml:space="preserve">, </w:t>
      </w:r>
      <w:r w:rsidRPr="000B0C52">
        <w:rPr>
          <w:lang w:bidi="he-IL"/>
        </w:rPr>
        <w:t xml:space="preserve">et montrent qu’elle n’a rien que d’honnête et </w:t>
      </w:r>
      <w:r>
        <w:rPr>
          <w:lang w:bidi="he-IL"/>
        </w:rPr>
        <w:t>de</w:t>
      </w:r>
      <w:r w:rsidRPr="000B0C52">
        <w:rPr>
          <w:lang w:bidi="he-IL"/>
        </w:rPr>
        <w:t xml:space="preserve"> noble</w:t>
      </w:r>
      <w:r>
        <w:rPr>
          <w:lang w:bidi="he-IL"/>
        </w:rPr>
        <w:t xml:space="preserve">, </w:t>
      </w:r>
      <w:r w:rsidRPr="000B0C52">
        <w:rPr>
          <w:lang w:bidi="he-IL"/>
        </w:rPr>
        <w:t>puisqu’elle se rapporte à des joies qui</w:t>
      </w:r>
      <w:r>
        <w:rPr>
          <w:lang w:bidi="he-IL"/>
        </w:rPr>
        <w:t xml:space="preserve">, </w:t>
      </w:r>
      <w:r w:rsidRPr="000B0C52">
        <w:rPr>
          <w:lang w:bidi="he-IL"/>
        </w:rPr>
        <w:t>d’une part</w:t>
      </w:r>
      <w:r>
        <w:rPr>
          <w:lang w:bidi="he-IL"/>
        </w:rPr>
        <w:t xml:space="preserve">, </w:t>
      </w:r>
      <w:r w:rsidRPr="000B0C52">
        <w:rPr>
          <w:lang w:bidi="he-IL"/>
        </w:rPr>
        <w:t>sont le fruit d’un rude labeur</w:t>
      </w:r>
      <w:r>
        <w:rPr>
          <w:lang w:bidi="he-IL"/>
        </w:rPr>
        <w:t xml:space="preserve">, </w:t>
      </w:r>
      <w:r w:rsidRPr="000B0C52">
        <w:rPr>
          <w:lang w:bidi="he-IL"/>
        </w:rPr>
        <w:t>et</w:t>
      </w:r>
      <w:r>
        <w:rPr>
          <w:lang w:bidi="he-IL"/>
        </w:rPr>
        <w:t xml:space="preserve"> </w:t>
      </w:r>
      <w:r w:rsidRPr="000B0C52">
        <w:rPr>
          <w:lang w:bidi="he-IL"/>
        </w:rPr>
        <w:t>qui</w:t>
      </w:r>
      <w:r>
        <w:rPr>
          <w:lang w:bidi="he-IL"/>
        </w:rPr>
        <w:t xml:space="preserve">, </w:t>
      </w:r>
      <w:r w:rsidRPr="000B0C52">
        <w:rPr>
          <w:lang w:bidi="he-IL"/>
        </w:rPr>
        <w:t>d’autre part</w:t>
      </w:r>
      <w:r>
        <w:rPr>
          <w:lang w:bidi="he-IL"/>
        </w:rPr>
        <w:t xml:space="preserve">, </w:t>
      </w:r>
      <w:r w:rsidRPr="000B0C52">
        <w:rPr>
          <w:lang w:bidi="he-IL"/>
        </w:rPr>
        <w:t>proviennent de Dieu lui-même</w:t>
      </w:r>
      <w:r>
        <w:rPr>
          <w:lang w:bidi="he-IL"/>
        </w:rPr>
        <w:t>, puisque c’e</w:t>
      </w:r>
      <w:r w:rsidRPr="000B0C52">
        <w:rPr>
          <w:lang w:bidi="he-IL"/>
        </w:rPr>
        <w:t>st de sa main aimab</w:t>
      </w:r>
      <w:r>
        <w:rPr>
          <w:lang w:bidi="he-IL"/>
        </w:rPr>
        <w:t>le que l’homme laborieux le</w:t>
      </w:r>
      <w:r w:rsidRPr="000B0C52">
        <w:rPr>
          <w:lang w:bidi="he-IL"/>
        </w:rPr>
        <w:t>s reçoit</w:t>
      </w:r>
      <w:r>
        <w:rPr>
          <w:lang w:bidi="he-IL"/>
        </w:rPr>
        <w:t>.</w:t>
      </w:r>
      <w:r w:rsidRPr="00A01812">
        <w:t xml:space="preserve"> — </w:t>
      </w:r>
      <w:r w:rsidRPr="00290B1E">
        <w:rPr>
          <w:rStyle w:val="italicus"/>
        </w:rPr>
        <w:t>Quis ita devor</w:t>
      </w:r>
      <w:r>
        <w:rPr>
          <w:rStyle w:val="italicus"/>
        </w:rPr>
        <w:t>á</w:t>
      </w:r>
      <w:r w:rsidRPr="00290B1E">
        <w:rPr>
          <w:rStyle w:val="italicus"/>
        </w:rPr>
        <w:t>bit</w:t>
      </w:r>
      <w:r>
        <w:rPr>
          <w:rStyle w:val="italicus"/>
        </w:rPr>
        <w:t>…</w:t>
      </w:r>
      <w:r w:rsidRPr="00290B1E">
        <w:rPr>
          <w:rStyle w:val="italicus"/>
        </w:rPr>
        <w:t> ?</w:t>
      </w:r>
      <w:r w:rsidRPr="000B0C52">
        <w:rPr>
          <w:lang w:bidi="he-IL"/>
        </w:rPr>
        <w:t xml:space="preserve"> Comme au vers. 12 (voyez la note)</w:t>
      </w:r>
      <w:r>
        <w:rPr>
          <w:lang w:bidi="he-IL"/>
        </w:rPr>
        <w:t xml:space="preserve">, </w:t>
      </w:r>
      <w:r w:rsidRPr="000B0C52">
        <w:rPr>
          <w:lang w:bidi="he-IL"/>
        </w:rPr>
        <w:t xml:space="preserve">appel de l’Ecclésiaste à sa propre expérience. Mieux que personne il </w:t>
      </w:r>
      <w:r>
        <w:rPr>
          <w:lang w:bidi="he-IL"/>
        </w:rPr>
        <w:t>est</w:t>
      </w:r>
      <w:r w:rsidRPr="000B0C52">
        <w:rPr>
          <w:lang w:bidi="he-IL"/>
        </w:rPr>
        <w:t xml:space="preserve"> en droit d’affirmer que telle </w:t>
      </w:r>
      <w:r>
        <w:rPr>
          <w:lang w:bidi="he-IL"/>
        </w:rPr>
        <w:t>est</w:t>
      </w:r>
      <w:r w:rsidRPr="000B0C52">
        <w:rPr>
          <w:lang w:bidi="he-IL"/>
        </w:rPr>
        <w:t xml:space="preserve"> l’essence du bonheur humain</w:t>
      </w:r>
      <w:r>
        <w:rPr>
          <w:lang w:bidi="he-IL"/>
        </w:rPr>
        <w:t xml:space="preserve">, </w:t>
      </w:r>
      <w:r w:rsidRPr="000B0C52">
        <w:rPr>
          <w:lang w:bidi="he-IL"/>
        </w:rPr>
        <w:t>puisque</w:t>
      </w:r>
      <w:r>
        <w:rPr>
          <w:lang w:bidi="he-IL"/>
        </w:rPr>
        <w:t xml:space="preserve">, </w:t>
      </w:r>
      <w:r w:rsidRPr="000B0C52">
        <w:rPr>
          <w:lang w:bidi="he-IL"/>
        </w:rPr>
        <w:t>plus que personne</w:t>
      </w:r>
      <w:r>
        <w:rPr>
          <w:lang w:bidi="he-IL"/>
        </w:rPr>
        <w:t xml:space="preserve">, </w:t>
      </w:r>
      <w:r w:rsidRPr="000B0C52">
        <w:rPr>
          <w:lang w:bidi="he-IL"/>
        </w:rPr>
        <w:t xml:space="preserve">il sait ce qu’il en </w:t>
      </w:r>
      <w:r>
        <w:rPr>
          <w:lang w:bidi="he-IL"/>
        </w:rPr>
        <w:t>est</w:t>
      </w:r>
      <w:r w:rsidRPr="000B0C52">
        <w:rPr>
          <w:lang w:bidi="he-IL"/>
        </w:rPr>
        <w:t xml:space="preserve">. Suivant les </w:t>
      </w:r>
      <w:r>
        <w:rPr>
          <w:lang w:bidi="he-IL"/>
        </w:rPr>
        <w:t>LXX</w:t>
      </w:r>
      <w:r w:rsidRPr="000B0C52">
        <w:rPr>
          <w:lang w:bidi="he-IL"/>
        </w:rPr>
        <w:t xml:space="preserve"> et le syriaque </w:t>
      </w:r>
      <w:r w:rsidRPr="00573E9C">
        <w:t>: Qui peut manger et avoir du plaisir sans lui (sans Dieu) ?</w:t>
      </w:r>
      <w:r w:rsidRPr="00A01812">
        <w:t xml:space="preserve"> — </w:t>
      </w:r>
      <w:r w:rsidRPr="00290B1E">
        <w:rPr>
          <w:rStyle w:val="italicus"/>
        </w:rPr>
        <w:t>H</w:t>
      </w:r>
      <w:r>
        <w:rPr>
          <w:rStyle w:val="italicus"/>
        </w:rPr>
        <w:t>ómini</w:t>
      </w:r>
      <w:r w:rsidRPr="00290B1E">
        <w:rPr>
          <w:rStyle w:val="italicus"/>
        </w:rPr>
        <w:t xml:space="preserve"> bono</w:t>
      </w:r>
      <w:r>
        <w:rPr>
          <w:rStyle w:val="italicus"/>
        </w:rPr>
        <w:t>…</w:t>
      </w:r>
      <w:r w:rsidRPr="000B0C52">
        <w:rPr>
          <w:lang w:bidi="he-IL"/>
        </w:rPr>
        <w:t xml:space="preserve"> (vers. 26). Par conséquent</w:t>
      </w:r>
      <w:r>
        <w:rPr>
          <w:lang w:bidi="he-IL"/>
        </w:rPr>
        <w:t xml:space="preserve">, </w:t>
      </w:r>
      <w:r w:rsidRPr="000B0C52">
        <w:rPr>
          <w:lang w:bidi="he-IL"/>
        </w:rPr>
        <w:t xml:space="preserve">à l’homme qui lui plaît par sa conduite </w:t>
      </w:r>
      <w:r>
        <w:rPr>
          <w:lang w:bidi="he-IL"/>
        </w:rPr>
        <w:t>fidèle</w:t>
      </w:r>
      <w:r w:rsidRPr="000B0C52">
        <w:rPr>
          <w:lang w:bidi="he-IL"/>
        </w:rPr>
        <w:t>.</w:t>
      </w:r>
      <w:r w:rsidRPr="00A01812">
        <w:t xml:space="preserve"> — </w:t>
      </w:r>
      <w:r>
        <w:rPr>
          <w:rStyle w:val="italicus"/>
        </w:rPr>
        <w:t>Dedit</w:t>
      </w:r>
      <w:r w:rsidRPr="00290B1E">
        <w:rPr>
          <w:rStyle w:val="italicus"/>
        </w:rPr>
        <w:t xml:space="preserve"> Deus</w:t>
      </w:r>
      <w:r>
        <w:rPr>
          <w:rStyle w:val="italicus"/>
        </w:rPr>
        <w:t>… læ</w:t>
      </w:r>
      <w:r w:rsidRPr="00290B1E">
        <w:rPr>
          <w:rStyle w:val="italicus"/>
        </w:rPr>
        <w:t>t</w:t>
      </w:r>
      <w:r>
        <w:rPr>
          <w:rStyle w:val="italicus"/>
        </w:rPr>
        <w:t>í</w:t>
      </w:r>
      <w:r w:rsidRPr="00290B1E">
        <w:rPr>
          <w:rStyle w:val="italicus"/>
        </w:rPr>
        <w:t>tiam.</w:t>
      </w:r>
      <w:r w:rsidRPr="000B0C52">
        <w:rPr>
          <w:lang w:bidi="he-IL"/>
        </w:rPr>
        <w:t xml:space="preserve"> C’est le développement de la parole </w:t>
      </w:r>
      <w:r>
        <w:rPr>
          <w:lang w:bidi="he-IL"/>
        </w:rPr>
        <w:t>« </w:t>
      </w:r>
      <w:r w:rsidRPr="000B0C52">
        <w:rPr>
          <w:lang w:bidi="he-IL"/>
        </w:rPr>
        <w:t>hoc de manu Dei</w:t>
      </w:r>
      <w:r>
        <w:rPr>
          <w:lang w:bidi="he-IL"/>
        </w:rPr>
        <w:t> »</w:t>
      </w:r>
      <w:r w:rsidRPr="000B0C52">
        <w:rPr>
          <w:lang w:bidi="he-IL"/>
        </w:rPr>
        <w:t xml:space="preserve"> (vers. 24).</w:t>
      </w:r>
      <w:r w:rsidRPr="00A01812">
        <w:t xml:space="preserve"> — </w:t>
      </w:r>
      <w:r w:rsidRPr="00290B1E">
        <w:rPr>
          <w:rStyle w:val="italicus"/>
        </w:rPr>
        <w:t>Peccat</w:t>
      </w:r>
      <w:r>
        <w:rPr>
          <w:rStyle w:val="italicus"/>
        </w:rPr>
        <w:t>ó</w:t>
      </w:r>
      <w:r w:rsidRPr="00290B1E">
        <w:rPr>
          <w:rStyle w:val="italicus"/>
        </w:rPr>
        <w:t>ri autem</w:t>
      </w:r>
      <w:r>
        <w:rPr>
          <w:rStyle w:val="italicus"/>
        </w:rPr>
        <w:t>…</w:t>
      </w:r>
      <w:r w:rsidRPr="000B0C52">
        <w:rPr>
          <w:lang w:bidi="he-IL"/>
        </w:rPr>
        <w:t xml:space="preserve"> Con</w:t>
      </w:r>
      <w:r>
        <w:rPr>
          <w:lang w:bidi="he-IL"/>
        </w:rPr>
        <w:t>tra</w:t>
      </w:r>
      <w:r w:rsidRPr="000B0C52">
        <w:rPr>
          <w:lang w:bidi="he-IL"/>
        </w:rPr>
        <w:t>ste</w:t>
      </w:r>
      <w:r>
        <w:rPr>
          <w:lang w:bidi="he-IL"/>
        </w:rPr>
        <w:t xml:space="preserve">, </w:t>
      </w:r>
      <w:r w:rsidRPr="000B0C52">
        <w:rPr>
          <w:lang w:bidi="he-IL"/>
        </w:rPr>
        <w:t>pour mieux faire ressortir le gouvernement moral de Dieu et sa parfaite justice.</w:t>
      </w:r>
      <w:r w:rsidRPr="00A01812">
        <w:t xml:space="preserve"> — </w:t>
      </w:r>
      <w:r w:rsidRPr="00290B1E">
        <w:rPr>
          <w:rStyle w:val="italicus"/>
        </w:rPr>
        <w:t>Curam supérfluam</w:t>
      </w:r>
      <w:r>
        <w:rPr>
          <w:rStyle w:val="italicus"/>
        </w:rPr>
        <w:t>…</w:t>
      </w:r>
      <w:r w:rsidRPr="000B0C52">
        <w:rPr>
          <w:lang w:bidi="he-IL"/>
        </w:rPr>
        <w:t xml:space="preserve"> Cet adjectif n’est pas dans l’hébreu</w:t>
      </w:r>
      <w:r>
        <w:rPr>
          <w:lang w:bidi="he-IL"/>
        </w:rPr>
        <w:t xml:space="preserve">, </w:t>
      </w:r>
      <w:r w:rsidRPr="000B0C52">
        <w:rPr>
          <w:lang w:bidi="he-IL"/>
        </w:rPr>
        <w:t>où on lit </w:t>
      </w:r>
      <w:r>
        <w:rPr>
          <w:lang w:bidi="he-IL"/>
        </w:rPr>
        <w:t xml:space="preserve">: </w:t>
      </w:r>
      <w:r w:rsidRPr="000B0C52">
        <w:rPr>
          <w:lang w:bidi="he-IL"/>
        </w:rPr>
        <w:t>le souci d’amasser et d’entasser (</w:t>
      </w:r>
      <w:r>
        <w:rPr>
          <w:rStyle w:val="italicus"/>
        </w:rPr>
        <w:t>ut</w:t>
      </w:r>
      <w:r w:rsidRPr="00290B1E">
        <w:rPr>
          <w:rStyle w:val="italicus"/>
        </w:rPr>
        <w:t xml:space="preserve"> addat</w:t>
      </w:r>
      <w:r>
        <w:rPr>
          <w:rStyle w:val="italicus"/>
        </w:rPr>
        <w:t>…</w:t>
      </w:r>
      <w:r w:rsidRPr="00B836F8">
        <w:t>).</w:t>
      </w:r>
      <w:r w:rsidRPr="00A01812">
        <w:t xml:space="preserve"> — </w:t>
      </w:r>
      <w:r w:rsidRPr="00290B1E">
        <w:rPr>
          <w:rStyle w:val="italicus"/>
        </w:rPr>
        <w:t>Et tradat ei</w:t>
      </w:r>
      <w:r>
        <w:rPr>
          <w:rStyle w:val="italicus"/>
        </w:rPr>
        <w:t>…</w:t>
      </w:r>
      <w:r w:rsidRPr="000B0C52">
        <w:rPr>
          <w:lang w:bidi="he-IL"/>
        </w:rPr>
        <w:t xml:space="preserve"> Grande punition du pécheur </w:t>
      </w:r>
      <w:r>
        <w:rPr>
          <w:lang w:bidi="he-IL"/>
        </w:rPr>
        <w:t>: il</w:t>
      </w:r>
      <w:r w:rsidRPr="000B0C52">
        <w:rPr>
          <w:lang w:bidi="he-IL"/>
        </w:rPr>
        <w:t xml:space="preserve"> croit travailler et </w:t>
      </w:r>
      <w:r>
        <w:rPr>
          <w:lang w:bidi="he-IL"/>
        </w:rPr>
        <w:t>s’</w:t>
      </w:r>
      <w:r w:rsidRPr="000B0C52">
        <w:rPr>
          <w:lang w:bidi="he-IL"/>
        </w:rPr>
        <w:t>enrichir pour lui-même et pour ses descendants ; mais Dieu livre son héritage aux bons. Cf. Job</w:t>
      </w:r>
      <w:r>
        <w:rPr>
          <w:lang w:bidi="he-IL"/>
        </w:rPr>
        <w:t xml:space="preserve">, XXVII, </w:t>
      </w:r>
      <w:r w:rsidRPr="000B0C52">
        <w:rPr>
          <w:lang w:bidi="he-IL"/>
        </w:rPr>
        <w:t xml:space="preserve">16-17 ; Prov. </w:t>
      </w:r>
      <w:r>
        <w:rPr>
          <w:lang w:bidi="he-IL"/>
        </w:rPr>
        <w:t xml:space="preserve">XIII, </w:t>
      </w:r>
      <w:r w:rsidRPr="000B0C52">
        <w:rPr>
          <w:lang w:bidi="he-IL"/>
        </w:rPr>
        <w:t xml:space="preserve">22 ; </w:t>
      </w:r>
      <w:r>
        <w:rPr>
          <w:lang w:bidi="he-IL"/>
        </w:rPr>
        <w:t xml:space="preserve">XXVIII, </w:t>
      </w:r>
      <w:r w:rsidRPr="000B0C52">
        <w:rPr>
          <w:lang w:bidi="he-IL"/>
        </w:rPr>
        <w:t>8</w:t>
      </w:r>
      <w:r>
        <w:rPr>
          <w:lang w:bidi="he-IL"/>
        </w:rPr>
        <w:t>, etc</w:t>
      </w:r>
      <w:r w:rsidRPr="000B0C52">
        <w:rPr>
          <w:lang w:bidi="he-IL"/>
        </w:rPr>
        <w:t>.</w:t>
      </w:r>
      <w:r w:rsidRPr="00A01812">
        <w:t xml:space="preserve"> — </w:t>
      </w:r>
      <w:r w:rsidRPr="00290B1E">
        <w:rPr>
          <w:rStyle w:val="italicus"/>
        </w:rPr>
        <w:t>Et hoc</w:t>
      </w:r>
      <w:r>
        <w:rPr>
          <w:rStyle w:val="italicus"/>
        </w:rPr>
        <w:t>…</w:t>
      </w:r>
      <w:r w:rsidRPr="00290B1E">
        <w:rPr>
          <w:rStyle w:val="italicus"/>
        </w:rPr>
        <w:t> </w:t>
      </w:r>
      <w:r>
        <w:rPr>
          <w:rStyle w:val="italicus"/>
        </w:rPr>
        <w:t xml:space="preserve">: </w:t>
      </w:r>
      <w:r w:rsidRPr="000B0C52">
        <w:rPr>
          <w:lang w:bidi="he-IL"/>
        </w:rPr>
        <w:t xml:space="preserve">non seulement </w:t>
      </w:r>
      <w:r>
        <w:rPr>
          <w:lang w:bidi="he-IL"/>
        </w:rPr>
        <w:t xml:space="preserve">le </w:t>
      </w:r>
      <w:r w:rsidRPr="000B0C52">
        <w:rPr>
          <w:lang w:bidi="he-IL"/>
        </w:rPr>
        <w:t>dernier trait</w:t>
      </w:r>
      <w:r>
        <w:rPr>
          <w:lang w:bidi="he-IL"/>
        </w:rPr>
        <w:t xml:space="preserve">, </w:t>
      </w:r>
      <w:r w:rsidRPr="000B0C52">
        <w:rPr>
          <w:lang w:bidi="he-IL"/>
        </w:rPr>
        <w:t>relatif aux pécheurs</w:t>
      </w:r>
      <w:r>
        <w:rPr>
          <w:lang w:bidi="he-IL"/>
        </w:rPr>
        <w:t xml:space="preserve">, </w:t>
      </w:r>
      <w:r w:rsidRPr="000B0C52">
        <w:rPr>
          <w:lang w:bidi="he-IL"/>
        </w:rPr>
        <w:t>mais tout l’ensemble du vers. 26</w:t>
      </w:r>
      <w:r>
        <w:rPr>
          <w:lang w:bidi="he-IL"/>
        </w:rPr>
        <w:t xml:space="preserve">, </w:t>
      </w:r>
      <w:r w:rsidRPr="000B0C52">
        <w:rPr>
          <w:lang w:bidi="he-IL"/>
        </w:rPr>
        <w:t>puisque</w:t>
      </w:r>
      <w:r>
        <w:rPr>
          <w:lang w:bidi="he-IL"/>
        </w:rPr>
        <w:t xml:space="preserve">, </w:t>
      </w:r>
      <w:r w:rsidRPr="000B0C52">
        <w:rPr>
          <w:lang w:bidi="he-IL"/>
        </w:rPr>
        <w:t>d’après l’enseignement de ces deux premiers chapitres</w:t>
      </w:r>
      <w:r>
        <w:rPr>
          <w:lang w:bidi="he-IL"/>
        </w:rPr>
        <w:t xml:space="preserve">, </w:t>
      </w:r>
      <w:r w:rsidRPr="000B0C52">
        <w:rPr>
          <w:lang w:bidi="he-IL"/>
        </w:rPr>
        <w:t>pour les bons eux-</w:t>
      </w:r>
      <w:r>
        <w:rPr>
          <w:lang w:bidi="he-IL"/>
        </w:rPr>
        <w:t>même</w:t>
      </w:r>
      <w:r w:rsidRPr="000B0C52">
        <w:rPr>
          <w:lang w:bidi="he-IL"/>
        </w:rPr>
        <w:t>s la sagesse</w:t>
      </w:r>
      <w:r>
        <w:rPr>
          <w:lang w:bidi="he-IL"/>
        </w:rPr>
        <w:t>, le</w:t>
      </w:r>
      <w:r w:rsidRPr="000B0C52">
        <w:rPr>
          <w:lang w:bidi="he-IL"/>
        </w:rPr>
        <w:t xml:space="preserve"> succès et </w:t>
      </w:r>
      <w:r>
        <w:rPr>
          <w:lang w:bidi="he-IL"/>
        </w:rPr>
        <w:t>la</w:t>
      </w:r>
      <w:r w:rsidRPr="000B0C52">
        <w:rPr>
          <w:lang w:bidi="he-IL"/>
        </w:rPr>
        <w:t xml:space="preserve"> joie ne sont que vanité.</w:t>
      </w:r>
      <w:r w:rsidRPr="00A01812">
        <w:t xml:space="preserve"> — </w:t>
      </w:r>
      <w:r>
        <w:rPr>
          <w:rStyle w:val="italicus"/>
        </w:rPr>
        <w:t>Cassa soll</w:t>
      </w:r>
      <w:r w:rsidRPr="00290B1E">
        <w:rPr>
          <w:rStyle w:val="italicus"/>
        </w:rPr>
        <w:t>ic</w:t>
      </w:r>
      <w:r>
        <w:rPr>
          <w:rStyle w:val="italicus"/>
        </w:rPr>
        <w:t>itúdo…</w:t>
      </w:r>
      <w:r w:rsidRPr="000B0C52">
        <w:rPr>
          <w:lang w:bidi="he-IL"/>
        </w:rPr>
        <w:t xml:space="preserve"> </w:t>
      </w:r>
      <w:r>
        <w:rPr>
          <w:lang w:bidi="he-IL"/>
        </w:rPr>
        <w:t>Hébr.</w:t>
      </w:r>
      <w:r w:rsidRPr="000B0C52">
        <w:rPr>
          <w:lang w:bidi="he-IL"/>
        </w:rPr>
        <w:t> </w:t>
      </w:r>
      <w:r>
        <w:rPr>
          <w:lang w:bidi="he-IL"/>
        </w:rPr>
        <w:t xml:space="preserve">: </w:t>
      </w:r>
      <w:r w:rsidRPr="000B0C52">
        <w:rPr>
          <w:lang w:bidi="he-IL"/>
        </w:rPr>
        <w:t>pâture de vent.</w:t>
      </w:r>
      <w:r>
        <w:rPr>
          <w:lang w:bidi="he-IL"/>
        </w:rPr>
        <w:t xml:space="preserve"> </w:t>
      </w:r>
    </w:p>
    <w:p w:rsidR="0073183F" w:rsidRDefault="0073183F" w:rsidP="0073183F">
      <w:pPr>
        <w:rPr>
          <w:lang w:bidi="he-IL"/>
        </w:rPr>
      </w:pPr>
      <w:r>
        <w:rPr>
          <w:lang w:bidi="he-IL"/>
        </w:rPr>
        <w:t xml:space="preserve">² </w:t>
      </w:r>
    </w:p>
    <w:p w:rsidR="0039568E" w:rsidRDefault="0039568E" w:rsidP="0039568E">
      <w:pPr>
        <w:pStyle w:val="Titre3"/>
      </w:pPr>
      <w:r>
        <w:t xml:space="preserve">Qo 3 </w:t>
      </w:r>
    </w:p>
    <w:p w:rsidR="0073183F" w:rsidRPr="00844CA8" w:rsidRDefault="0073183F" w:rsidP="0073183F">
      <w:pPr>
        <w:pStyle w:val="u2"/>
      </w:pPr>
      <w:r>
        <w:rPr>
          <w:lang w:bidi="he-IL"/>
        </w:rPr>
        <w:t>Section</w:t>
      </w:r>
      <w:r w:rsidRPr="000B0C52">
        <w:rPr>
          <w:lang w:bidi="he-IL"/>
        </w:rPr>
        <w:t xml:space="preserve"> </w:t>
      </w:r>
      <w:r>
        <w:rPr>
          <w:lang w:bidi="he-IL"/>
        </w:rPr>
        <w:t>II.</w:t>
      </w:r>
      <w:r w:rsidRPr="00A01812">
        <w:t xml:space="preserve"> — </w:t>
      </w:r>
      <w:r w:rsidRPr="00844CA8">
        <w:t>L’homme est impuissant à acquérir le bonheur par ses propres efforts. III</w:t>
      </w:r>
      <w:r>
        <w:t>, 1</w:t>
      </w:r>
      <w:r w:rsidRPr="00844CA8">
        <w:t>-V, 19).</w:t>
      </w:r>
      <w:bookmarkStart w:id="425" w:name="qo03n"/>
      <w:bookmarkEnd w:id="425"/>
      <w:r w:rsidRPr="00844CA8">
        <w:t xml:space="preserve"> </w:t>
      </w:r>
    </w:p>
    <w:p w:rsidR="0073183F" w:rsidRDefault="0073183F" w:rsidP="0073183F">
      <w:pPr>
        <w:pStyle w:val="u4"/>
        <w:rPr>
          <w:lang w:bidi="he-IL"/>
        </w:rPr>
      </w:pPr>
      <w:r w:rsidRPr="000B0C52">
        <w:rPr>
          <w:lang w:bidi="he-IL"/>
        </w:rPr>
        <w:t>1</w:t>
      </w:r>
      <w:r>
        <w:rPr>
          <w:lang w:bidi="he-IL"/>
        </w:rPr>
        <w:t>°</w:t>
      </w:r>
      <w:r w:rsidRPr="000B0C52">
        <w:rPr>
          <w:lang w:bidi="he-IL"/>
        </w:rPr>
        <w:t xml:space="preserve"> Limites que la dépendance </w:t>
      </w:r>
      <w:r>
        <w:rPr>
          <w:lang w:bidi="he-IL"/>
        </w:rPr>
        <w:t>perpétuelle dans laquelle l’homme</w:t>
      </w:r>
      <w:r w:rsidRPr="000B0C52">
        <w:rPr>
          <w:lang w:bidi="he-IL"/>
        </w:rPr>
        <w:t xml:space="preserve"> vit met à son bonheur. </w:t>
      </w:r>
      <w:r>
        <w:rPr>
          <w:lang w:bidi="he-IL"/>
        </w:rPr>
        <w:t xml:space="preserve">III, </w:t>
      </w:r>
      <w:r w:rsidRPr="000B0C52">
        <w:rPr>
          <w:lang w:bidi="he-IL"/>
        </w:rPr>
        <w:t>1-9.</w:t>
      </w:r>
      <w:r>
        <w:rPr>
          <w:lang w:bidi="he-IL"/>
        </w:rPr>
        <w:t xml:space="preserve"> </w:t>
      </w:r>
    </w:p>
    <w:p w:rsidR="0073183F" w:rsidRDefault="0073183F" w:rsidP="0073183F">
      <w:pPr>
        <w:rPr>
          <w:lang w:bidi="he-IL"/>
        </w:rPr>
      </w:pPr>
      <w:r>
        <w:rPr>
          <w:lang w:bidi="he-IL"/>
        </w:rPr>
        <w:t>Cha</w:t>
      </w:r>
      <w:r w:rsidRPr="000B0C52">
        <w:rPr>
          <w:lang w:bidi="he-IL"/>
        </w:rPr>
        <w:t xml:space="preserve">p. </w:t>
      </w:r>
      <w:r>
        <w:rPr>
          <w:lang w:bidi="he-IL"/>
        </w:rPr>
        <w:t>III.</w:t>
      </w:r>
      <w:r w:rsidRPr="00A01812">
        <w:t xml:space="preserve"> — </w:t>
      </w:r>
      <w:r w:rsidRPr="000B0C52">
        <w:rPr>
          <w:lang w:bidi="he-IL"/>
        </w:rPr>
        <w:t>1. Le thème.</w:t>
      </w:r>
      <w:r w:rsidRPr="00A01812">
        <w:t xml:space="preserve"> — </w:t>
      </w:r>
      <w:r w:rsidRPr="00290B1E">
        <w:rPr>
          <w:rStyle w:val="italicus"/>
        </w:rPr>
        <w:t>Omnia.</w:t>
      </w:r>
      <w:r w:rsidRPr="000B0C52">
        <w:rPr>
          <w:lang w:bidi="he-IL"/>
        </w:rPr>
        <w:t xml:space="preserve"> Quoique cette expression soit très générale</w:t>
      </w:r>
      <w:r>
        <w:rPr>
          <w:lang w:bidi="he-IL"/>
        </w:rPr>
        <w:t xml:space="preserve">, </w:t>
      </w:r>
      <w:r w:rsidRPr="000B0C52">
        <w:rPr>
          <w:lang w:bidi="he-IL"/>
        </w:rPr>
        <w:t xml:space="preserve">elle </w:t>
      </w:r>
      <w:r>
        <w:rPr>
          <w:lang w:bidi="he-IL"/>
        </w:rPr>
        <w:t>désign</w:t>
      </w:r>
      <w:r w:rsidRPr="000B0C52">
        <w:rPr>
          <w:lang w:bidi="he-IL"/>
        </w:rPr>
        <w:t>e surtout ici les événements de la vie humaine</w:t>
      </w:r>
      <w:r>
        <w:rPr>
          <w:lang w:bidi="he-IL"/>
        </w:rPr>
        <w:t xml:space="preserve">, </w:t>
      </w:r>
      <w:r w:rsidRPr="000B0C52">
        <w:rPr>
          <w:lang w:bidi="he-IL"/>
        </w:rPr>
        <w:t xml:space="preserve">comme on le </w:t>
      </w:r>
      <w:r>
        <w:rPr>
          <w:lang w:bidi="he-IL"/>
        </w:rPr>
        <w:t>voit</w:t>
      </w:r>
      <w:r w:rsidRPr="000B0C52">
        <w:rPr>
          <w:lang w:bidi="he-IL"/>
        </w:rPr>
        <w:t xml:space="preserve"> p</w:t>
      </w:r>
      <w:r>
        <w:rPr>
          <w:lang w:bidi="he-IL"/>
        </w:rPr>
        <w:t xml:space="preserve">ar </w:t>
      </w:r>
      <w:r w:rsidRPr="000B0C52">
        <w:rPr>
          <w:lang w:bidi="he-IL"/>
        </w:rPr>
        <w:t>les vers. 2-8.</w:t>
      </w:r>
      <w:r w:rsidRPr="00A01812">
        <w:t xml:space="preserve"> — </w:t>
      </w:r>
      <w:r w:rsidRPr="00290B1E">
        <w:rPr>
          <w:rStyle w:val="italicus"/>
        </w:rPr>
        <w:t>Tempus</w:t>
      </w:r>
      <w:r>
        <w:rPr>
          <w:rStyle w:val="italicus"/>
        </w:rPr>
        <w:t xml:space="preserve">, </w:t>
      </w:r>
      <w:r w:rsidRPr="000B0C52">
        <w:rPr>
          <w:lang w:bidi="he-IL"/>
        </w:rPr>
        <w:t>L’hébreu emploie le mot rare</w:t>
      </w:r>
      <w:r>
        <w:rPr>
          <w:rStyle w:val="italicus"/>
        </w:rPr>
        <w:t xml:space="preserve"> zᵉ</w:t>
      </w:r>
      <w:r w:rsidRPr="00290B1E">
        <w:rPr>
          <w:rStyle w:val="italicus"/>
        </w:rPr>
        <w:t>mân</w:t>
      </w:r>
      <w:r>
        <w:rPr>
          <w:rStyle w:val="italicus"/>
        </w:rPr>
        <w:t xml:space="preserve">, </w:t>
      </w:r>
      <w:r w:rsidRPr="000B0C52">
        <w:rPr>
          <w:lang w:bidi="he-IL"/>
        </w:rPr>
        <w:t>saison</w:t>
      </w:r>
      <w:r>
        <w:rPr>
          <w:lang w:bidi="he-IL"/>
        </w:rPr>
        <w:t xml:space="preserve">, </w:t>
      </w:r>
      <w:r w:rsidRPr="000B0C52">
        <w:rPr>
          <w:lang w:bidi="he-IL"/>
        </w:rPr>
        <w:t xml:space="preserve">période </w:t>
      </w:r>
      <w:r w:rsidRPr="00585C87">
        <w:rPr>
          <w:lang w:bidi="he-IL"/>
        </w:rPr>
        <w:t>(</w:t>
      </w:r>
      <w:r w:rsidRPr="002942FF">
        <w:t>χρόνος</w:t>
      </w:r>
      <w:r w:rsidRPr="00585C87">
        <w:rPr>
          <w:lang w:bidi="he-IL"/>
        </w:rPr>
        <w:t xml:space="preserve"> </w:t>
      </w:r>
      <w:r w:rsidRPr="000B0C52">
        <w:rPr>
          <w:lang w:bidi="he-IL"/>
        </w:rPr>
        <w:t>des Grecs).</w:t>
      </w:r>
      <w:r w:rsidRPr="00A01812">
        <w:t xml:space="preserve"> — </w:t>
      </w:r>
      <w:r w:rsidRPr="00290B1E">
        <w:rPr>
          <w:rStyle w:val="italicus"/>
        </w:rPr>
        <w:t xml:space="preserve">Et suis </w:t>
      </w:r>
      <w:r>
        <w:rPr>
          <w:rStyle w:val="italicus"/>
        </w:rPr>
        <w:t>spátiis</w:t>
      </w:r>
      <w:r w:rsidRPr="00290B1E">
        <w:rPr>
          <w:rStyle w:val="italicus"/>
        </w:rPr>
        <w:t xml:space="preserve"> tránseunt</w:t>
      </w:r>
      <w:r>
        <w:rPr>
          <w:rStyle w:val="italicus"/>
        </w:rPr>
        <w:t>…</w:t>
      </w:r>
      <w:r w:rsidRPr="000B0C52">
        <w:rPr>
          <w:lang w:bidi="he-IL"/>
        </w:rPr>
        <w:t xml:space="preserve"> Paraphrase. Dans l’hébreu </w:t>
      </w:r>
      <w:r>
        <w:rPr>
          <w:lang w:bidi="he-IL"/>
        </w:rPr>
        <w:t>: Et un</w:t>
      </w:r>
      <w:r w:rsidRPr="000B0C52">
        <w:rPr>
          <w:lang w:bidi="he-IL"/>
        </w:rPr>
        <w:t xml:space="preserve"> temps</w:t>
      </w:r>
      <w:r>
        <w:rPr>
          <w:lang w:bidi="he-IL"/>
        </w:rPr>
        <w:t xml:space="preserve"> (</w:t>
      </w:r>
      <w:r>
        <w:rPr>
          <w:rStyle w:val="italicus"/>
        </w:rPr>
        <w:t>‘</w:t>
      </w:r>
      <w:r w:rsidRPr="00290B1E">
        <w:rPr>
          <w:rStyle w:val="italicus"/>
        </w:rPr>
        <w:t>et ;</w:t>
      </w:r>
      <w:r w:rsidRPr="000B0C52">
        <w:rPr>
          <w:lang w:bidi="he-IL"/>
        </w:rPr>
        <w:t xml:space="preserve"> temps déterminé</w:t>
      </w:r>
      <w:r>
        <w:rPr>
          <w:lang w:bidi="he-IL"/>
        </w:rPr>
        <w:t xml:space="preserve">, </w:t>
      </w:r>
      <w:r w:rsidRPr="000B0C52">
        <w:rPr>
          <w:lang w:bidi="he-IL"/>
        </w:rPr>
        <w:t>occasion</w:t>
      </w:r>
      <w:r>
        <w:rPr>
          <w:lang w:bidi="he-IL"/>
        </w:rPr>
        <w:t xml:space="preserve">, </w:t>
      </w:r>
      <w:r w:rsidRPr="000B0C52">
        <w:rPr>
          <w:lang w:bidi="he-IL"/>
        </w:rPr>
        <w:t xml:space="preserve">le </w:t>
      </w:r>
      <w:r w:rsidRPr="002942FF">
        <w:rPr>
          <w:lang w:bidi="he-IL"/>
        </w:rPr>
        <w:t>καιρ</w:t>
      </w:r>
      <w:r w:rsidRPr="002942FF">
        <w:t>ός</w:t>
      </w:r>
      <w:r w:rsidRPr="00585C87">
        <w:rPr>
          <w:lang w:bidi="he-IL"/>
        </w:rPr>
        <w:t xml:space="preserve"> </w:t>
      </w:r>
      <w:r w:rsidRPr="000B0C52">
        <w:rPr>
          <w:lang w:bidi="he-IL"/>
        </w:rPr>
        <w:t xml:space="preserve">des Grecs) pour </w:t>
      </w:r>
      <w:r>
        <w:rPr>
          <w:lang w:bidi="he-IL"/>
        </w:rPr>
        <w:t>toute</w:t>
      </w:r>
      <w:r w:rsidRPr="000B0C52">
        <w:rPr>
          <w:lang w:bidi="he-IL"/>
        </w:rPr>
        <w:t xml:space="preserve"> chose sous </w:t>
      </w:r>
      <w:r>
        <w:rPr>
          <w:lang w:bidi="he-IL"/>
        </w:rPr>
        <w:t>le</w:t>
      </w:r>
      <w:r w:rsidRPr="000B0C52">
        <w:rPr>
          <w:lang w:bidi="he-IL"/>
        </w:rPr>
        <w:t xml:space="preserve"> ciel. Ainsi</w:t>
      </w:r>
      <w:r>
        <w:rPr>
          <w:lang w:bidi="he-IL"/>
        </w:rPr>
        <w:t>, partout dans les c</w:t>
      </w:r>
      <w:r w:rsidRPr="000B0C52">
        <w:rPr>
          <w:lang w:bidi="he-IL"/>
        </w:rPr>
        <w:t>hos</w:t>
      </w:r>
      <w:r>
        <w:rPr>
          <w:lang w:bidi="he-IL"/>
        </w:rPr>
        <w:t>es</w:t>
      </w:r>
      <w:r w:rsidRPr="000B0C52">
        <w:rPr>
          <w:lang w:bidi="he-IL"/>
        </w:rPr>
        <w:t xml:space="preserve"> humain</w:t>
      </w:r>
      <w:r>
        <w:rPr>
          <w:lang w:bidi="he-IL"/>
        </w:rPr>
        <w:t>e</w:t>
      </w:r>
      <w:r w:rsidRPr="000B0C52">
        <w:rPr>
          <w:lang w:bidi="he-IL"/>
        </w:rPr>
        <w:t>s</w:t>
      </w:r>
      <w:r>
        <w:rPr>
          <w:lang w:bidi="he-IL"/>
        </w:rPr>
        <w:t xml:space="preserve">, </w:t>
      </w:r>
      <w:r w:rsidRPr="000B0C52">
        <w:rPr>
          <w:lang w:bidi="he-IL"/>
        </w:rPr>
        <w:t>un ordre établi par Dieu</w:t>
      </w:r>
      <w:r>
        <w:rPr>
          <w:lang w:bidi="he-IL"/>
        </w:rPr>
        <w:t>, et qui gêne nécessai</w:t>
      </w:r>
      <w:r w:rsidRPr="000B0C52">
        <w:rPr>
          <w:lang w:bidi="he-IL"/>
        </w:rPr>
        <w:t>rement les aspirations de l’homme vers le bonheur</w:t>
      </w:r>
      <w:r>
        <w:rPr>
          <w:lang w:bidi="he-IL"/>
        </w:rPr>
        <w:t xml:space="preserve">. {564} </w:t>
      </w:r>
    </w:p>
    <w:p w:rsidR="0073183F" w:rsidRDefault="0073183F" w:rsidP="0073183F">
      <w:pPr>
        <w:pStyle w:val="titulus"/>
        <w:rPr>
          <w:lang w:bidi="he-IL"/>
        </w:rPr>
      </w:pPr>
      <w:r>
        <w:rPr>
          <w:lang w:bidi="he-IL"/>
        </w:rPr>
        <w:t>La danse chez les Égyptiens. (Peinture ancienne.)</w:t>
      </w:r>
    </w:p>
    <w:p w:rsidR="0073183F" w:rsidRDefault="0073183F" w:rsidP="0073183F">
      <w:pPr>
        <w:rPr>
          <w:lang w:bidi="he-IL"/>
        </w:rPr>
      </w:pPr>
      <w:r w:rsidRPr="000B0C52">
        <w:rPr>
          <w:lang w:bidi="he-IL"/>
        </w:rPr>
        <w:t xml:space="preserve">2-8. Développement du thème par quelques exemples. Toutes les actions de l’homme sont soumises aux lois du temps et de ses mutations perpétuelles. Ce passage entier </w:t>
      </w:r>
      <w:r>
        <w:rPr>
          <w:lang w:bidi="he-IL"/>
        </w:rPr>
        <w:t>est</w:t>
      </w:r>
      <w:r w:rsidRPr="000B0C52">
        <w:rPr>
          <w:lang w:bidi="he-IL"/>
        </w:rPr>
        <w:t xml:space="preserve"> aligné en vers dans l’hébreu</w:t>
      </w:r>
      <w:r>
        <w:rPr>
          <w:lang w:bidi="he-IL"/>
        </w:rPr>
        <w:t xml:space="preserve">, </w:t>
      </w:r>
      <w:r w:rsidRPr="000B0C52">
        <w:rPr>
          <w:lang w:bidi="he-IL"/>
        </w:rPr>
        <w:t>sur deux colonnes distinctes. Voyez aussi notre</w:t>
      </w:r>
      <w:r w:rsidRPr="00290B1E">
        <w:rPr>
          <w:rStyle w:val="italicus"/>
        </w:rPr>
        <w:t xml:space="preserve"> </w:t>
      </w:r>
      <w:r>
        <w:rPr>
          <w:rStyle w:val="italicus"/>
        </w:rPr>
        <w:t>Bíblia</w:t>
      </w:r>
      <w:r w:rsidRPr="00290B1E">
        <w:rPr>
          <w:rStyle w:val="italicus"/>
        </w:rPr>
        <w:t xml:space="preserve"> sacra</w:t>
      </w:r>
      <w:r>
        <w:rPr>
          <w:rStyle w:val="italicus"/>
        </w:rPr>
        <w:t xml:space="preserve">, </w:t>
      </w:r>
      <w:r w:rsidRPr="000B0C52">
        <w:rPr>
          <w:lang w:bidi="he-IL"/>
        </w:rPr>
        <w:t>p. 699 et 700.</w:t>
      </w:r>
      <w:r>
        <w:rPr>
          <w:lang w:bidi="he-IL"/>
        </w:rPr>
        <w:t xml:space="preserve"> </w:t>
      </w:r>
      <w:r w:rsidRPr="000B0C52">
        <w:rPr>
          <w:lang w:bidi="he-IL"/>
        </w:rPr>
        <w:t>Les exemples sont au nombre de vingt</w:t>
      </w:r>
      <w:r>
        <w:rPr>
          <w:lang w:bidi="he-IL"/>
        </w:rPr>
        <w:t>-</w:t>
      </w:r>
      <w:r w:rsidRPr="000B0C52">
        <w:rPr>
          <w:lang w:bidi="he-IL"/>
        </w:rPr>
        <w:t>quatre</w:t>
      </w:r>
      <w:r>
        <w:rPr>
          <w:lang w:bidi="he-IL"/>
        </w:rPr>
        <w:t xml:space="preserve">, </w:t>
      </w:r>
      <w:r w:rsidRPr="000B0C52">
        <w:rPr>
          <w:lang w:bidi="he-IL"/>
        </w:rPr>
        <w:t>et groupés deux à deux</w:t>
      </w:r>
      <w:r>
        <w:rPr>
          <w:lang w:bidi="he-IL"/>
        </w:rPr>
        <w:t>, le premier étant d’or</w:t>
      </w:r>
      <w:r w:rsidRPr="000B0C52">
        <w:rPr>
          <w:lang w:bidi="he-IL"/>
        </w:rPr>
        <w:t>dinaire en opposition directe avec le second. On a vainement cherché</w:t>
      </w:r>
      <w:r>
        <w:rPr>
          <w:lang w:bidi="he-IL"/>
        </w:rPr>
        <w:t xml:space="preserve">, </w:t>
      </w:r>
      <w:r w:rsidRPr="000B0C52">
        <w:rPr>
          <w:lang w:bidi="he-IL"/>
        </w:rPr>
        <w:t>pensons-nous</w:t>
      </w:r>
      <w:r>
        <w:rPr>
          <w:lang w:bidi="he-IL"/>
        </w:rPr>
        <w:t xml:space="preserve">, </w:t>
      </w:r>
      <w:r w:rsidRPr="000B0C52">
        <w:rPr>
          <w:lang w:bidi="he-IL"/>
        </w:rPr>
        <w:t xml:space="preserve">un ordre logique dans le tableau qui nous </w:t>
      </w:r>
      <w:r>
        <w:rPr>
          <w:lang w:bidi="he-IL"/>
        </w:rPr>
        <w:t>est ainsi pré</w:t>
      </w:r>
      <w:r w:rsidRPr="000B0C52">
        <w:rPr>
          <w:lang w:bidi="he-IL"/>
        </w:rPr>
        <w:t xml:space="preserve">senté. Les faits sont jetés un peu pêle-mêle. </w:t>
      </w:r>
      <w:r>
        <w:rPr>
          <w:lang w:bidi="he-IL"/>
        </w:rPr>
        <w:t>« </w:t>
      </w:r>
      <w:r w:rsidRPr="000B0C52">
        <w:rPr>
          <w:lang w:bidi="he-IL"/>
        </w:rPr>
        <w:t>L’auteur s’ingénie</w:t>
      </w:r>
      <w:r>
        <w:rPr>
          <w:lang w:bidi="he-IL"/>
        </w:rPr>
        <w:t xml:space="preserve">, </w:t>
      </w:r>
      <w:r w:rsidRPr="000B0C52">
        <w:rPr>
          <w:lang w:bidi="he-IL"/>
        </w:rPr>
        <w:t>semble</w:t>
      </w:r>
      <w:r>
        <w:rPr>
          <w:lang w:bidi="he-IL"/>
        </w:rPr>
        <w:t>-t-</w:t>
      </w:r>
      <w:r w:rsidRPr="000B0C52">
        <w:rPr>
          <w:lang w:bidi="he-IL"/>
        </w:rPr>
        <w:t>il</w:t>
      </w:r>
      <w:r>
        <w:rPr>
          <w:lang w:bidi="he-IL"/>
        </w:rPr>
        <w:t xml:space="preserve">, </w:t>
      </w:r>
      <w:r w:rsidRPr="000B0C52">
        <w:rPr>
          <w:lang w:bidi="he-IL"/>
        </w:rPr>
        <w:t>à mélanger dans son énumération les faits importante et insignifiants de la vie humaine</w:t>
      </w:r>
      <w:r>
        <w:rPr>
          <w:lang w:bidi="he-IL"/>
        </w:rPr>
        <w:t xml:space="preserve">, </w:t>
      </w:r>
      <w:r w:rsidRPr="000B0C52">
        <w:rPr>
          <w:lang w:bidi="he-IL"/>
        </w:rPr>
        <w:t>comme naître et mourir</w:t>
      </w:r>
      <w:r>
        <w:rPr>
          <w:lang w:bidi="he-IL"/>
        </w:rPr>
        <w:t xml:space="preserve">, </w:t>
      </w:r>
      <w:r w:rsidRPr="000B0C52">
        <w:rPr>
          <w:lang w:bidi="he-IL"/>
        </w:rPr>
        <w:t>coudre et découdre ; les actions libres et les accidents involontaires</w:t>
      </w:r>
      <w:r>
        <w:rPr>
          <w:lang w:bidi="he-IL"/>
        </w:rPr>
        <w:t xml:space="preserve">, </w:t>
      </w:r>
      <w:r w:rsidRPr="000B0C52">
        <w:rPr>
          <w:lang w:bidi="he-IL"/>
        </w:rPr>
        <w:t>comme danser et perdre son bien ; les sentiments individuels et</w:t>
      </w:r>
      <w:r w:rsidRPr="000B0C52">
        <w:rPr>
          <w:rFonts w:eastAsia="MS Mincho"/>
          <w:lang w:bidi="he-IL"/>
        </w:rPr>
        <w:t xml:space="preserve"> intimes</w:t>
      </w:r>
      <w:r>
        <w:rPr>
          <w:rFonts w:eastAsia="MS Mincho"/>
          <w:lang w:bidi="he-IL"/>
        </w:rPr>
        <w:t xml:space="preserve">, </w:t>
      </w:r>
      <w:r w:rsidRPr="000B0C52">
        <w:rPr>
          <w:rFonts w:eastAsia="MS Mincho"/>
          <w:lang w:bidi="he-IL"/>
        </w:rPr>
        <w:t>les actions sociales et publiques</w:t>
      </w:r>
      <w:r>
        <w:rPr>
          <w:rFonts w:eastAsia="MS Mincho"/>
          <w:lang w:bidi="he-IL"/>
        </w:rPr>
        <w:t xml:space="preserve">, </w:t>
      </w:r>
      <w:r w:rsidRPr="000B0C52">
        <w:rPr>
          <w:rFonts w:eastAsia="MS Mincho"/>
          <w:lang w:bidi="he-IL"/>
        </w:rPr>
        <w:t>comme</w:t>
      </w:r>
      <w:r w:rsidRPr="000B0C52">
        <w:rPr>
          <w:rFonts w:eastAsia="MS Mincho"/>
          <w:vertAlign w:val="superscript"/>
          <w:lang w:bidi="he-IL"/>
        </w:rPr>
        <w:t xml:space="preserve"> </w:t>
      </w:r>
      <w:r w:rsidRPr="000B0C52">
        <w:rPr>
          <w:rFonts w:eastAsia="MS Mincho"/>
          <w:lang w:bidi="he-IL"/>
        </w:rPr>
        <w:t>aimer et haïr</w:t>
      </w:r>
      <w:r>
        <w:rPr>
          <w:rFonts w:eastAsia="MS Mincho"/>
          <w:lang w:bidi="he-IL"/>
        </w:rPr>
        <w:t xml:space="preserve">, </w:t>
      </w:r>
      <w:r w:rsidRPr="000B0C52">
        <w:rPr>
          <w:rFonts w:eastAsia="MS Mincho"/>
          <w:lang w:bidi="he-IL"/>
        </w:rPr>
        <w:t>faire la guerre et la paix ; comme</w:t>
      </w:r>
      <w:r>
        <w:rPr>
          <w:rFonts w:eastAsia="MS Mincho"/>
          <w:lang w:bidi="he-IL"/>
        </w:rPr>
        <w:t xml:space="preserve">, </w:t>
      </w:r>
      <w:r w:rsidRPr="000B0C52">
        <w:rPr>
          <w:rFonts w:eastAsia="MS Mincho"/>
          <w:lang w:bidi="he-IL"/>
        </w:rPr>
        <w:t>pour montrer que la direction divine atteint la vie humaine dans sa totalité absolue</w:t>
      </w:r>
      <w:r>
        <w:rPr>
          <w:rFonts w:eastAsia="MS Mincho"/>
          <w:lang w:bidi="he-IL"/>
        </w:rPr>
        <w:t xml:space="preserve">, </w:t>
      </w:r>
      <w:r w:rsidRPr="000B0C52">
        <w:rPr>
          <w:rFonts w:eastAsia="MS Mincho"/>
          <w:lang w:bidi="he-IL"/>
        </w:rPr>
        <w:t>les détails les plus minimes aussi bien que les événements les plus importants.</w:t>
      </w:r>
      <w:r>
        <w:rPr>
          <w:rFonts w:eastAsia="MS Mincho"/>
          <w:lang w:bidi="he-IL"/>
        </w:rPr>
        <w:t> »</w:t>
      </w:r>
      <w:r w:rsidRPr="000B0C52">
        <w:rPr>
          <w:rFonts w:eastAsia="MS Mincho"/>
          <w:lang w:bidi="he-IL"/>
        </w:rPr>
        <w:t xml:space="preserve"> (Motais</w:t>
      </w:r>
      <w:r>
        <w:rPr>
          <w:rFonts w:eastAsia="MS Mincho"/>
          <w:lang w:bidi="he-IL"/>
        </w:rPr>
        <w:t xml:space="preserve">, </w:t>
      </w:r>
      <w:r w:rsidRPr="00264A98">
        <w:rPr>
          <w:rStyle w:val="italicus"/>
        </w:rPr>
        <w:t>h. l.</w:t>
      </w:r>
      <w:r w:rsidRPr="000B0C52">
        <w:rPr>
          <w:rFonts w:eastAsia="MS Mincho"/>
          <w:lang w:bidi="he-IL"/>
        </w:rPr>
        <w:t>)</w:t>
      </w:r>
      <w:r w:rsidRPr="00A01812">
        <w:t xml:space="preserve"> — </w:t>
      </w:r>
      <w:r w:rsidRPr="000B0C52">
        <w:rPr>
          <w:rFonts w:eastAsia="MS Mincho"/>
          <w:lang w:bidi="he-IL"/>
        </w:rPr>
        <w:t>Premier groupe </w:t>
      </w:r>
      <w:r>
        <w:rPr>
          <w:rFonts w:eastAsia="MS Mincho"/>
          <w:lang w:bidi="he-IL"/>
        </w:rPr>
        <w:t xml:space="preserve">: </w:t>
      </w:r>
      <w:r w:rsidRPr="000B0C52">
        <w:rPr>
          <w:rFonts w:eastAsia="MS Mincho"/>
          <w:lang w:bidi="he-IL"/>
        </w:rPr>
        <w:t>la vie de l’homme dans son début et dans sa fin ;</w:t>
      </w:r>
      <w:r w:rsidRPr="00290B1E">
        <w:rPr>
          <w:rStyle w:val="italicus"/>
        </w:rPr>
        <w:t xml:space="preserve"> tempus nascéndi</w:t>
      </w:r>
      <w:r>
        <w:rPr>
          <w:rStyle w:val="italicus"/>
        </w:rPr>
        <w:t>…</w:t>
      </w:r>
      <w:r w:rsidRPr="000B0C52">
        <w:rPr>
          <w:rFonts w:eastAsia="MS Mincho"/>
          <w:lang w:bidi="he-IL"/>
        </w:rPr>
        <w:t xml:space="preserve"> (hébreu </w:t>
      </w:r>
      <w:r>
        <w:rPr>
          <w:rFonts w:eastAsia="MS Mincho"/>
          <w:lang w:bidi="he-IL"/>
        </w:rPr>
        <w:t xml:space="preserve">: </w:t>
      </w:r>
      <w:r w:rsidRPr="000B0C52">
        <w:rPr>
          <w:rFonts w:eastAsia="MS Mincho"/>
          <w:lang w:bidi="he-IL"/>
        </w:rPr>
        <w:t>d’enfanter)</w:t>
      </w:r>
      <w:r>
        <w:rPr>
          <w:rFonts w:eastAsia="MS Mincho"/>
          <w:lang w:bidi="he-IL"/>
        </w:rPr>
        <w:t xml:space="preserve">, </w:t>
      </w:r>
      <w:r w:rsidRPr="00290B1E">
        <w:rPr>
          <w:rStyle w:val="italicus"/>
        </w:rPr>
        <w:t>moriéndi ;</w:t>
      </w:r>
      <w:r w:rsidRPr="000B0C52">
        <w:rPr>
          <w:rFonts w:eastAsia="MS Mincho"/>
          <w:lang w:bidi="he-IL"/>
        </w:rPr>
        <w:t xml:space="preserve"> par conséquent</w:t>
      </w:r>
      <w:r>
        <w:rPr>
          <w:rFonts w:eastAsia="MS Mincho"/>
          <w:lang w:bidi="he-IL"/>
        </w:rPr>
        <w:t xml:space="preserve">, </w:t>
      </w:r>
      <w:r w:rsidRPr="000B0C52">
        <w:rPr>
          <w:rFonts w:eastAsia="MS Mincho"/>
          <w:lang w:bidi="he-IL"/>
        </w:rPr>
        <w:t>l’existence humaine tout entière.</w:t>
      </w:r>
      <w:r w:rsidRPr="00A01812">
        <w:t xml:space="preserve"> — </w:t>
      </w:r>
      <w:r w:rsidRPr="000B0C52">
        <w:rPr>
          <w:rFonts w:eastAsia="MS Mincho"/>
          <w:lang w:bidi="he-IL"/>
        </w:rPr>
        <w:t>Second groupe </w:t>
      </w:r>
      <w:r>
        <w:rPr>
          <w:rFonts w:eastAsia="MS Mincho"/>
          <w:lang w:bidi="he-IL"/>
        </w:rPr>
        <w:t xml:space="preserve">: </w:t>
      </w:r>
      <w:r w:rsidRPr="00290B1E">
        <w:rPr>
          <w:rStyle w:val="italicus"/>
        </w:rPr>
        <w:t>tempus plantándi</w:t>
      </w:r>
      <w:r>
        <w:rPr>
          <w:rStyle w:val="italicus"/>
        </w:rPr>
        <w:t>, …</w:t>
      </w:r>
      <w:r w:rsidRPr="00290B1E">
        <w:rPr>
          <w:rStyle w:val="italicus"/>
        </w:rPr>
        <w:t xml:space="preserve"> evelléndi</w:t>
      </w:r>
      <w:r>
        <w:rPr>
          <w:rStyle w:val="italicus"/>
        </w:rPr>
        <w:t>…</w:t>
      </w:r>
      <w:r w:rsidRPr="000B0C52">
        <w:rPr>
          <w:rFonts w:eastAsia="MS Mincho"/>
          <w:lang w:bidi="he-IL"/>
        </w:rPr>
        <w:t xml:space="preserve"> Les deux points extrêmes de la vie des plantes auxquelles l’homme </w:t>
      </w:r>
      <w:r>
        <w:rPr>
          <w:lang w:bidi="he-IL"/>
        </w:rPr>
        <w:t>s’</w:t>
      </w:r>
      <w:r w:rsidRPr="000B0C52">
        <w:rPr>
          <w:rFonts w:eastAsia="MS Mincho"/>
          <w:lang w:bidi="he-IL"/>
        </w:rPr>
        <w:t>intéresse.</w:t>
      </w:r>
      <w:r w:rsidRPr="00A01812">
        <w:t xml:space="preserve"> — </w:t>
      </w:r>
      <w:r w:rsidRPr="000B0C52">
        <w:rPr>
          <w:rFonts w:eastAsia="MS Mincho"/>
          <w:lang w:bidi="he-IL"/>
        </w:rPr>
        <w:t>Troisième groupe </w:t>
      </w:r>
      <w:r>
        <w:rPr>
          <w:rFonts w:eastAsia="MS Mincho"/>
          <w:lang w:bidi="he-IL"/>
        </w:rPr>
        <w:t xml:space="preserve">: </w:t>
      </w:r>
      <w:r w:rsidRPr="000B0C52">
        <w:rPr>
          <w:rFonts w:eastAsia="MS Mincho"/>
          <w:lang w:bidi="he-IL"/>
        </w:rPr>
        <w:t>encore la vie humaine</w:t>
      </w:r>
      <w:r>
        <w:rPr>
          <w:rFonts w:eastAsia="MS Mincho"/>
          <w:lang w:bidi="he-IL"/>
        </w:rPr>
        <w:t xml:space="preserve">, </w:t>
      </w:r>
      <w:r w:rsidRPr="000B0C52">
        <w:rPr>
          <w:rFonts w:eastAsia="MS Mincho"/>
          <w:lang w:bidi="he-IL"/>
        </w:rPr>
        <w:t>violemment brisée</w:t>
      </w:r>
      <w:r>
        <w:rPr>
          <w:rFonts w:eastAsia="MS Mincho"/>
          <w:lang w:bidi="he-IL"/>
        </w:rPr>
        <w:t xml:space="preserve">, </w:t>
      </w:r>
      <w:r w:rsidRPr="000B0C52">
        <w:rPr>
          <w:rFonts w:eastAsia="MS Mincho"/>
          <w:lang w:bidi="he-IL"/>
        </w:rPr>
        <w:t>ou habilement préservée (</w:t>
      </w:r>
      <w:r w:rsidRPr="00290B1E">
        <w:rPr>
          <w:rStyle w:val="italicus"/>
        </w:rPr>
        <w:t>tempus occidéndi</w:t>
      </w:r>
      <w:r>
        <w:rPr>
          <w:rStyle w:val="italicus"/>
        </w:rPr>
        <w:t>,…</w:t>
      </w:r>
      <w:r w:rsidRPr="00290B1E">
        <w:rPr>
          <w:rStyle w:val="italicus"/>
        </w:rPr>
        <w:t xml:space="preserve"> sanándi</w:t>
      </w:r>
      <w:r w:rsidRPr="00B836F8">
        <w:t>).</w:t>
      </w:r>
      <w:r w:rsidRPr="00A01812">
        <w:t xml:space="preserve"> — </w:t>
      </w:r>
      <w:r w:rsidRPr="000B0C52">
        <w:rPr>
          <w:rFonts w:eastAsia="MS Mincho"/>
          <w:lang w:bidi="he-IL"/>
        </w:rPr>
        <w:t>Quatrième groupe </w:t>
      </w:r>
      <w:r>
        <w:rPr>
          <w:rFonts w:eastAsia="MS Mincho"/>
          <w:lang w:bidi="he-IL"/>
        </w:rPr>
        <w:t xml:space="preserve">: </w:t>
      </w:r>
      <w:r w:rsidRPr="000B0C52">
        <w:rPr>
          <w:rFonts w:eastAsia="MS Mincho"/>
          <w:lang w:bidi="he-IL"/>
        </w:rPr>
        <w:t>deux exemples analogues</w:t>
      </w:r>
      <w:r>
        <w:rPr>
          <w:rFonts w:eastAsia="MS Mincho"/>
          <w:lang w:bidi="he-IL"/>
        </w:rPr>
        <w:t xml:space="preserve">, </w:t>
      </w:r>
      <w:r w:rsidRPr="000B0C52">
        <w:rPr>
          <w:rFonts w:eastAsia="MS Mincho"/>
          <w:lang w:bidi="he-IL"/>
        </w:rPr>
        <w:t xml:space="preserve">empruntés aux œuvres de l’homme </w:t>
      </w:r>
      <w:r w:rsidRPr="00B836F8">
        <w:t>(</w:t>
      </w:r>
      <w:r w:rsidRPr="00290B1E">
        <w:rPr>
          <w:rStyle w:val="italicus"/>
        </w:rPr>
        <w:t>destruéndi</w:t>
      </w:r>
      <w:r>
        <w:rPr>
          <w:rStyle w:val="italicus"/>
        </w:rPr>
        <w:t>, ædif</w:t>
      </w:r>
      <w:r w:rsidRPr="00290B1E">
        <w:rPr>
          <w:rStyle w:val="italicus"/>
        </w:rPr>
        <w:t>icándi</w:t>
      </w:r>
      <w:r w:rsidRPr="00B836F8">
        <w:t>).</w:t>
      </w:r>
      <w:r w:rsidRPr="00A01812">
        <w:t xml:space="preserve"> — </w:t>
      </w:r>
      <w:r w:rsidRPr="000B0C52">
        <w:rPr>
          <w:rFonts w:eastAsia="MS Mincho"/>
          <w:lang w:bidi="he-IL"/>
        </w:rPr>
        <w:lastRenderedPageBreak/>
        <w:t>Cinquième et sixième groupe </w:t>
      </w:r>
      <w:r>
        <w:rPr>
          <w:rFonts w:eastAsia="MS Mincho"/>
          <w:lang w:bidi="he-IL"/>
        </w:rPr>
        <w:t xml:space="preserve">: </w:t>
      </w:r>
      <w:r w:rsidRPr="000B0C52">
        <w:rPr>
          <w:rFonts w:eastAsia="MS Mincho"/>
          <w:lang w:bidi="he-IL"/>
        </w:rPr>
        <w:t>la douleur (</w:t>
      </w:r>
      <w:r w:rsidRPr="00290B1E">
        <w:rPr>
          <w:rStyle w:val="italicus"/>
        </w:rPr>
        <w:t>flendi</w:t>
      </w:r>
      <w:r w:rsidRPr="000B0C52">
        <w:rPr>
          <w:rFonts w:eastAsia="MS Mincho"/>
          <w:lang w:bidi="he-IL"/>
        </w:rPr>
        <w:t>) et la joie</w:t>
      </w:r>
      <w:r w:rsidRPr="00290B1E">
        <w:rPr>
          <w:rStyle w:val="italicus"/>
        </w:rPr>
        <w:t xml:space="preserve"> </w:t>
      </w:r>
      <w:r w:rsidRPr="00B836F8">
        <w:t>(</w:t>
      </w:r>
      <w:r w:rsidRPr="00290B1E">
        <w:rPr>
          <w:rStyle w:val="italicus"/>
        </w:rPr>
        <w:t>ridéndi</w:t>
      </w:r>
      <w:r w:rsidRPr="00B836F8">
        <w:t xml:space="preserve">), </w:t>
      </w:r>
      <w:r>
        <w:rPr>
          <w:rFonts w:eastAsia="MS Mincho"/>
          <w:lang w:bidi="he-IL"/>
        </w:rPr>
        <w:t>avec leurs manifestations ex</w:t>
      </w:r>
      <w:r w:rsidRPr="000B0C52">
        <w:rPr>
          <w:rFonts w:eastAsia="MS Mincho"/>
          <w:lang w:bidi="he-IL"/>
        </w:rPr>
        <w:t>térieures</w:t>
      </w:r>
      <w:r w:rsidRPr="00290B1E">
        <w:rPr>
          <w:rStyle w:val="italicus"/>
        </w:rPr>
        <w:t xml:space="preserve"> </w:t>
      </w:r>
      <w:r w:rsidRPr="00B836F8">
        <w:t>(</w:t>
      </w:r>
      <w:r w:rsidRPr="00290B1E">
        <w:rPr>
          <w:rStyle w:val="italicus"/>
        </w:rPr>
        <w:t>plangéndi</w:t>
      </w:r>
      <w:r>
        <w:rPr>
          <w:rStyle w:val="italicus"/>
        </w:rPr>
        <w:t xml:space="preserve">, </w:t>
      </w:r>
      <w:r w:rsidRPr="00290B1E">
        <w:rPr>
          <w:rStyle w:val="italicus"/>
        </w:rPr>
        <w:t>saltándi</w:t>
      </w:r>
      <w:r w:rsidRPr="00B836F8">
        <w:t>).</w:t>
      </w:r>
      <w:r w:rsidRPr="00A01812">
        <w:t xml:space="preserve"> — </w:t>
      </w:r>
      <w:r w:rsidRPr="000B0C52">
        <w:rPr>
          <w:rFonts w:eastAsia="MS Mincho"/>
          <w:lang w:bidi="he-IL"/>
        </w:rPr>
        <w:t>Septième groupe. Les mots</w:t>
      </w:r>
      <w:r w:rsidRPr="00290B1E">
        <w:rPr>
          <w:rStyle w:val="italicus"/>
        </w:rPr>
        <w:t xml:space="preserve"> spargé</w:t>
      </w:r>
      <w:r>
        <w:rPr>
          <w:rStyle w:val="italicus"/>
        </w:rPr>
        <w:t>n</w:t>
      </w:r>
      <w:r w:rsidRPr="00290B1E">
        <w:rPr>
          <w:rStyle w:val="italicus"/>
        </w:rPr>
        <w:t>di l</w:t>
      </w:r>
      <w:r>
        <w:rPr>
          <w:rStyle w:val="italicus"/>
        </w:rPr>
        <w:t>á</w:t>
      </w:r>
      <w:r w:rsidRPr="00290B1E">
        <w:rPr>
          <w:rStyle w:val="italicus"/>
        </w:rPr>
        <w:t>pides</w:t>
      </w:r>
      <w:r w:rsidRPr="000B0C52">
        <w:rPr>
          <w:rFonts w:eastAsia="MS Mincho"/>
          <w:lang w:bidi="he-IL"/>
        </w:rPr>
        <w:t xml:space="preserve"> sont un peu vagues et ont été diversement interprétés ; il s’agit probablement des pierres nuisibles qui encombrent parfois les vignes ou les champs</w:t>
      </w:r>
      <w:r>
        <w:rPr>
          <w:rFonts w:eastAsia="MS Mincho"/>
          <w:lang w:bidi="he-IL"/>
        </w:rPr>
        <w:t xml:space="preserve">, </w:t>
      </w:r>
      <w:r w:rsidRPr="000B0C52">
        <w:rPr>
          <w:rFonts w:eastAsia="MS Mincho"/>
          <w:lang w:bidi="he-IL"/>
        </w:rPr>
        <w:t>et que l’on a soin d’enlever. D’autres fois</w:t>
      </w:r>
      <w:r>
        <w:rPr>
          <w:rFonts w:eastAsia="MS Mincho"/>
          <w:lang w:bidi="he-IL"/>
        </w:rPr>
        <w:t xml:space="preserve">, </w:t>
      </w:r>
      <w:r w:rsidRPr="000B0C52">
        <w:rPr>
          <w:rFonts w:eastAsia="MS Mincho"/>
          <w:lang w:bidi="he-IL"/>
        </w:rPr>
        <w:t>on les réunit pour en faire des murailles</w:t>
      </w:r>
      <w:r w:rsidRPr="00290B1E">
        <w:rPr>
          <w:rStyle w:val="italicus"/>
        </w:rPr>
        <w:t xml:space="preserve"> </w:t>
      </w:r>
      <w:r w:rsidRPr="00B836F8">
        <w:t>(</w:t>
      </w:r>
      <w:r w:rsidRPr="00290B1E">
        <w:rPr>
          <w:rStyle w:val="italicus"/>
        </w:rPr>
        <w:t>colligéndi</w:t>
      </w:r>
      <w:r w:rsidRPr="00B836F8">
        <w:t>).</w:t>
      </w:r>
      <w:r w:rsidRPr="00A01812">
        <w:t xml:space="preserve"> — </w:t>
      </w:r>
      <w:r w:rsidRPr="000B0C52">
        <w:rPr>
          <w:lang w:bidi="he-IL"/>
        </w:rPr>
        <w:t>Huitième groupe </w:t>
      </w:r>
      <w:r>
        <w:rPr>
          <w:lang w:bidi="he-IL"/>
        </w:rPr>
        <w:t xml:space="preserve">: </w:t>
      </w:r>
      <w:r w:rsidRPr="000B0C52">
        <w:rPr>
          <w:lang w:bidi="he-IL"/>
        </w:rPr>
        <w:t>jouir de la douce présence de ceux que l’on aime</w:t>
      </w:r>
      <w:r w:rsidRPr="00290B1E">
        <w:rPr>
          <w:rStyle w:val="italicus"/>
        </w:rPr>
        <w:t xml:space="preserve"> </w:t>
      </w:r>
      <w:r w:rsidRPr="00B836F8">
        <w:t>(</w:t>
      </w:r>
      <w:r w:rsidRPr="00290B1E">
        <w:rPr>
          <w:rStyle w:val="italicus"/>
        </w:rPr>
        <w:t>tempus amplexándi</w:t>
      </w:r>
      <w:r w:rsidRPr="00FD7466">
        <w:t>)</w:t>
      </w:r>
      <w:r>
        <w:rPr>
          <w:rStyle w:val="italicus"/>
        </w:rPr>
        <w:t xml:space="preserve">, </w:t>
      </w:r>
      <w:r w:rsidRPr="000B0C52">
        <w:rPr>
          <w:lang w:bidi="he-IL"/>
        </w:rPr>
        <w:t>la cruelle absence</w:t>
      </w:r>
      <w:r w:rsidRPr="00290B1E">
        <w:rPr>
          <w:rStyle w:val="italicus"/>
        </w:rPr>
        <w:t xml:space="preserve"> </w:t>
      </w:r>
      <w:r w:rsidRPr="00B836F8">
        <w:t>(</w:t>
      </w:r>
      <w:r>
        <w:rPr>
          <w:rStyle w:val="italicus"/>
        </w:rPr>
        <w:t>longe fí</w:t>
      </w:r>
      <w:r w:rsidRPr="00290B1E">
        <w:rPr>
          <w:rStyle w:val="italicus"/>
        </w:rPr>
        <w:t>eri</w:t>
      </w:r>
      <w:r>
        <w:rPr>
          <w:rStyle w:val="italicus"/>
        </w:rPr>
        <w:t>…</w:t>
      </w:r>
      <w:r w:rsidRPr="00B836F8">
        <w:t>).</w:t>
      </w:r>
      <w:r w:rsidRPr="00A01812">
        <w:t xml:space="preserve"> — </w:t>
      </w:r>
      <w:r w:rsidRPr="000B0C52">
        <w:rPr>
          <w:lang w:bidi="he-IL"/>
        </w:rPr>
        <w:t>Neuvième groupe</w:t>
      </w:r>
      <w:r>
        <w:rPr>
          <w:lang w:bidi="he-IL"/>
        </w:rPr>
        <w:t xml:space="preserve">, </w:t>
      </w:r>
      <w:r w:rsidRPr="000B0C52">
        <w:rPr>
          <w:lang w:bidi="he-IL"/>
        </w:rPr>
        <w:t>relatif aux biens de ce monde</w:t>
      </w:r>
      <w:r>
        <w:rPr>
          <w:lang w:bidi="he-IL"/>
        </w:rPr>
        <w:t xml:space="preserve">, </w:t>
      </w:r>
      <w:r w:rsidRPr="000B0C52">
        <w:rPr>
          <w:lang w:bidi="he-IL"/>
        </w:rPr>
        <w:t>que l’on acquiert ou que l’on perd</w:t>
      </w:r>
      <w:r w:rsidRPr="00290B1E">
        <w:rPr>
          <w:rStyle w:val="italicus"/>
        </w:rPr>
        <w:t xml:space="preserve"> </w:t>
      </w:r>
      <w:r w:rsidRPr="00B836F8">
        <w:t>(</w:t>
      </w:r>
      <w:r w:rsidRPr="00290B1E">
        <w:rPr>
          <w:rStyle w:val="italicus"/>
        </w:rPr>
        <w:t>acquiréndi</w:t>
      </w:r>
      <w:r>
        <w:rPr>
          <w:rStyle w:val="italicus"/>
        </w:rPr>
        <w:t>…</w:t>
      </w:r>
      <w:r w:rsidRPr="00B836F8">
        <w:t>).</w:t>
      </w:r>
      <w:r w:rsidRPr="00A01812">
        <w:t xml:space="preserve"> — </w:t>
      </w:r>
      <w:r w:rsidRPr="000B0C52">
        <w:rPr>
          <w:lang w:bidi="he-IL"/>
        </w:rPr>
        <w:t>Dixième groupe</w:t>
      </w:r>
      <w:r>
        <w:rPr>
          <w:lang w:bidi="he-IL"/>
        </w:rPr>
        <w:t xml:space="preserve">, </w:t>
      </w:r>
      <w:r w:rsidRPr="000B0C52">
        <w:rPr>
          <w:lang w:bidi="he-IL"/>
        </w:rPr>
        <w:t>qui se rattache étroitement au précédent </w:t>
      </w:r>
      <w:r>
        <w:rPr>
          <w:lang w:bidi="he-IL"/>
        </w:rPr>
        <w:t xml:space="preserve">: </w:t>
      </w:r>
      <w:r w:rsidRPr="00290B1E">
        <w:rPr>
          <w:rStyle w:val="italicus"/>
        </w:rPr>
        <w:t>tempus custodiéndi</w:t>
      </w:r>
      <w:r>
        <w:rPr>
          <w:rStyle w:val="italicus"/>
        </w:rPr>
        <w:t>, …</w:t>
      </w:r>
      <w:r w:rsidRPr="00290B1E">
        <w:rPr>
          <w:rStyle w:val="italicus"/>
        </w:rPr>
        <w:t xml:space="preserve"> abjiciéndi.</w:t>
      </w:r>
      <w:r w:rsidRPr="00A01812">
        <w:t xml:space="preserve"> — </w:t>
      </w:r>
      <w:r w:rsidRPr="000B0C52">
        <w:rPr>
          <w:lang w:bidi="he-IL"/>
        </w:rPr>
        <w:t>Onzième groupe.</w:t>
      </w:r>
      <w:r w:rsidRPr="00290B1E">
        <w:rPr>
          <w:rStyle w:val="italicus"/>
        </w:rPr>
        <w:t xml:space="preserve"> </w:t>
      </w:r>
      <w:r w:rsidRPr="00844CA8">
        <w:rPr>
          <w:rStyle w:val="italicus"/>
        </w:rPr>
        <w:t>Scindéndi :</w:t>
      </w:r>
      <w:r>
        <w:rPr>
          <w:rStyle w:val="italicus"/>
        </w:rPr>
        <w:t xml:space="preserve"> </w:t>
      </w:r>
      <w:r w:rsidRPr="000B0C52">
        <w:rPr>
          <w:lang w:bidi="he-IL"/>
        </w:rPr>
        <w:t>probablement</w:t>
      </w:r>
      <w:r>
        <w:rPr>
          <w:lang w:bidi="he-IL"/>
        </w:rPr>
        <w:t xml:space="preserve">, </w:t>
      </w:r>
      <w:r w:rsidRPr="000B0C52">
        <w:rPr>
          <w:lang w:bidi="he-IL"/>
        </w:rPr>
        <w:t xml:space="preserve">déchirer ses vêtements en signe de </w:t>
      </w:r>
      <w:r>
        <w:rPr>
          <w:lang w:bidi="he-IL"/>
        </w:rPr>
        <w:t>deuil</w:t>
      </w:r>
      <w:r w:rsidRPr="000B0C52">
        <w:rPr>
          <w:lang w:bidi="he-IL"/>
        </w:rPr>
        <w:t xml:space="preserve"> (cf. Gen. </w:t>
      </w:r>
      <w:r>
        <w:rPr>
          <w:lang w:bidi="he-IL"/>
        </w:rPr>
        <w:t xml:space="preserve">XXXVII, </w:t>
      </w:r>
      <w:r w:rsidRPr="000B0C52">
        <w:rPr>
          <w:lang w:bidi="he-IL"/>
        </w:rPr>
        <w:t>29</w:t>
      </w:r>
      <w:r>
        <w:rPr>
          <w:lang w:bidi="he-IL"/>
        </w:rPr>
        <w:t xml:space="preserve">, </w:t>
      </w:r>
      <w:r w:rsidRPr="000B0C52">
        <w:rPr>
          <w:lang w:bidi="he-IL"/>
        </w:rPr>
        <w:t>34</w:t>
      </w:r>
      <w:r>
        <w:rPr>
          <w:lang w:bidi="he-IL"/>
        </w:rPr>
        <w:t>, etc</w:t>
      </w:r>
      <w:r w:rsidRPr="000B0C52">
        <w:rPr>
          <w:lang w:bidi="he-IL"/>
        </w:rPr>
        <w:t xml:space="preserve">. ; </w:t>
      </w:r>
      <w:r>
        <w:rPr>
          <w:lang w:bidi="he-IL"/>
        </w:rPr>
        <w:t>II </w:t>
      </w:r>
      <w:r w:rsidRPr="000B0C52">
        <w:rPr>
          <w:lang w:bidi="he-IL"/>
        </w:rPr>
        <w:t>Reg.</w:t>
      </w:r>
      <w:r>
        <w:rPr>
          <w:lang w:bidi="he-IL"/>
        </w:rPr>
        <w:t xml:space="preserve"> I, </w:t>
      </w:r>
      <w:r w:rsidRPr="000B0C52">
        <w:rPr>
          <w:lang w:bidi="he-IL"/>
        </w:rPr>
        <w:t>2</w:t>
      </w:r>
      <w:r>
        <w:rPr>
          <w:lang w:bidi="he-IL"/>
        </w:rPr>
        <w:t xml:space="preserve">, </w:t>
      </w:r>
      <w:r w:rsidRPr="000B0C52">
        <w:rPr>
          <w:lang w:bidi="he-IL"/>
        </w:rPr>
        <w:t>11</w:t>
      </w:r>
      <w:r>
        <w:rPr>
          <w:lang w:bidi="he-IL"/>
        </w:rPr>
        <w:t>, etc</w:t>
      </w:r>
      <w:r w:rsidRPr="000B0C52">
        <w:rPr>
          <w:lang w:bidi="he-IL"/>
        </w:rPr>
        <w:t>.).</w:t>
      </w:r>
      <w:r w:rsidRPr="00A01812">
        <w:t xml:space="preserve"> — </w:t>
      </w:r>
      <w:r w:rsidRPr="000B0C52">
        <w:rPr>
          <w:lang w:bidi="he-IL"/>
        </w:rPr>
        <w:t>Douzième groupe </w:t>
      </w:r>
      <w:r>
        <w:rPr>
          <w:lang w:bidi="he-IL"/>
        </w:rPr>
        <w:t xml:space="preserve">: </w:t>
      </w:r>
      <w:r w:rsidRPr="00290B1E">
        <w:rPr>
          <w:rStyle w:val="italicus"/>
        </w:rPr>
        <w:t>tacéndi</w:t>
      </w:r>
      <w:r>
        <w:rPr>
          <w:rStyle w:val="italicus"/>
        </w:rPr>
        <w:t xml:space="preserve">, </w:t>
      </w:r>
      <w:r w:rsidRPr="00290B1E">
        <w:rPr>
          <w:rStyle w:val="italicus"/>
        </w:rPr>
        <w:t>loquénd</w:t>
      </w:r>
      <w:r>
        <w:rPr>
          <w:rStyle w:val="italicus"/>
        </w:rPr>
        <w:t>i.</w:t>
      </w:r>
      <w:r w:rsidRPr="00A01812">
        <w:t xml:space="preserve"> — </w:t>
      </w:r>
      <w:r w:rsidRPr="000B0C52">
        <w:rPr>
          <w:lang w:bidi="he-IL"/>
        </w:rPr>
        <w:t>Treizième groupe </w:t>
      </w:r>
      <w:r>
        <w:rPr>
          <w:lang w:bidi="he-IL"/>
        </w:rPr>
        <w:t xml:space="preserve">: </w:t>
      </w:r>
      <w:r w:rsidRPr="000B0C52">
        <w:rPr>
          <w:lang w:bidi="he-IL"/>
        </w:rPr>
        <w:t>deux se</w:t>
      </w:r>
      <w:r>
        <w:rPr>
          <w:lang w:bidi="he-IL"/>
        </w:rPr>
        <w:t>n</w:t>
      </w:r>
      <w:r w:rsidRPr="000B0C52">
        <w:rPr>
          <w:lang w:bidi="he-IL"/>
        </w:rPr>
        <w:t>t</w:t>
      </w:r>
      <w:r>
        <w:rPr>
          <w:lang w:bidi="he-IL"/>
        </w:rPr>
        <w:t>iments</w:t>
      </w:r>
      <w:r w:rsidRPr="000B0C52">
        <w:rPr>
          <w:lang w:bidi="he-IL"/>
        </w:rPr>
        <w:t xml:space="preserve"> intim</w:t>
      </w:r>
      <w:r>
        <w:rPr>
          <w:lang w:bidi="he-IL"/>
        </w:rPr>
        <w:t xml:space="preserve">es </w:t>
      </w:r>
      <w:r w:rsidRPr="00B836F8">
        <w:t>(</w:t>
      </w:r>
      <w:r w:rsidRPr="00290B1E">
        <w:rPr>
          <w:rStyle w:val="italicus"/>
        </w:rPr>
        <w:t>dilecti</w:t>
      </w:r>
      <w:r>
        <w:rPr>
          <w:rStyle w:val="italicus"/>
        </w:rPr>
        <w:t>ó</w:t>
      </w:r>
      <w:r w:rsidRPr="00290B1E">
        <w:rPr>
          <w:rStyle w:val="italicus"/>
        </w:rPr>
        <w:t>nis</w:t>
      </w:r>
      <w:r>
        <w:rPr>
          <w:rStyle w:val="italicus"/>
        </w:rPr>
        <w:t xml:space="preserve">, </w:t>
      </w:r>
      <w:r w:rsidRPr="00290B1E">
        <w:rPr>
          <w:rStyle w:val="italicus"/>
        </w:rPr>
        <w:t>et ódi</w:t>
      </w:r>
      <w:r>
        <w:rPr>
          <w:rStyle w:val="italicus"/>
        </w:rPr>
        <w:t>i</w:t>
      </w:r>
      <w:r w:rsidRPr="00B836F8">
        <w:t>).</w:t>
      </w:r>
      <w:r w:rsidRPr="00A01812">
        <w:t xml:space="preserve"> </w:t>
      </w:r>
      <w:r>
        <w:t xml:space="preserve">{565} </w:t>
      </w:r>
      <w:r w:rsidRPr="00A01812">
        <w:t xml:space="preserve">— </w:t>
      </w:r>
      <w:r w:rsidRPr="000B0C52">
        <w:rPr>
          <w:lang w:bidi="he-IL"/>
        </w:rPr>
        <w:t>Quatorzième groupe </w:t>
      </w:r>
      <w:r>
        <w:rPr>
          <w:lang w:bidi="he-IL"/>
        </w:rPr>
        <w:t xml:space="preserve">: </w:t>
      </w:r>
      <w:r w:rsidRPr="000B0C52">
        <w:rPr>
          <w:lang w:bidi="he-IL"/>
        </w:rPr>
        <w:t>ces mêmes sentiments</w:t>
      </w:r>
      <w:r>
        <w:rPr>
          <w:lang w:bidi="he-IL"/>
        </w:rPr>
        <w:t xml:space="preserve">, </w:t>
      </w:r>
      <w:r w:rsidRPr="000B0C52">
        <w:rPr>
          <w:lang w:bidi="he-IL"/>
        </w:rPr>
        <w:t xml:space="preserve">manifestés en grand </w:t>
      </w:r>
      <w:r w:rsidRPr="00B836F8">
        <w:t>(</w:t>
      </w:r>
      <w:r w:rsidRPr="00290B1E">
        <w:rPr>
          <w:rStyle w:val="italicus"/>
        </w:rPr>
        <w:t>belli</w:t>
      </w:r>
      <w:r>
        <w:rPr>
          <w:rStyle w:val="italicus"/>
        </w:rPr>
        <w:t xml:space="preserve">, </w:t>
      </w:r>
      <w:r w:rsidRPr="00290B1E">
        <w:rPr>
          <w:rStyle w:val="italicus"/>
        </w:rPr>
        <w:t>pacis</w:t>
      </w:r>
      <w:r w:rsidRPr="00B836F8">
        <w:t>).</w:t>
      </w:r>
      <w:r>
        <w:rPr>
          <w:lang w:bidi="he-IL"/>
        </w:rPr>
        <w:t xml:space="preserve"> </w:t>
      </w:r>
    </w:p>
    <w:p w:rsidR="0073183F" w:rsidRDefault="0073183F" w:rsidP="0073183F">
      <w:pPr>
        <w:rPr>
          <w:lang w:bidi="he-IL"/>
        </w:rPr>
      </w:pPr>
      <w:r w:rsidRPr="000B0C52">
        <w:rPr>
          <w:lang w:bidi="he-IL"/>
        </w:rPr>
        <w:t>9. Conclusion.</w:t>
      </w:r>
      <w:r w:rsidRPr="00A01812">
        <w:t xml:space="preserve"> — </w:t>
      </w:r>
      <w:r w:rsidRPr="00290B1E">
        <w:rPr>
          <w:rStyle w:val="italicus"/>
        </w:rPr>
        <w:t>Quid</w:t>
      </w:r>
      <w:r>
        <w:rPr>
          <w:rStyle w:val="italicus"/>
        </w:rPr>
        <w:t>…</w:t>
      </w:r>
      <w:r w:rsidRPr="00290B1E">
        <w:rPr>
          <w:rStyle w:val="italicus"/>
        </w:rPr>
        <w:t xml:space="preserve"> </w:t>
      </w:r>
      <w:r>
        <w:rPr>
          <w:rStyle w:val="italicus"/>
        </w:rPr>
        <w:t>á</w:t>
      </w:r>
      <w:r w:rsidRPr="00290B1E">
        <w:rPr>
          <w:rStyle w:val="italicus"/>
        </w:rPr>
        <w:t>mplius</w:t>
      </w:r>
      <w:r>
        <w:rPr>
          <w:rStyle w:val="italicus"/>
        </w:rPr>
        <w:t>… ?</w:t>
      </w:r>
      <w:r w:rsidRPr="000B0C52">
        <w:rPr>
          <w:lang w:bidi="he-IL"/>
        </w:rPr>
        <w:t xml:space="preserve"> Quel profit y a-t-il pour l’homme en tout cela ? Cette question désolée (cf.</w:t>
      </w:r>
      <w:r>
        <w:rPr>
          <w:lang w:bidi="he-IL"/>
        </w:rPr>
        <w:t xml:space="preserve"> I, </w:t>
      </w:r>
      <w:r w:rsidRPr="000B0C52">
        <w:rPr>
          <w:lang w:bidi="he-IL"/>
        </w:rPr>
        <w:t xml:space="preserve">3) </w:t>
      </w:r>
      <w:r>
        <w:rPr>
          <w:lang w:bidi="he-IL"/>
        </w:rPr>
        <w:t>est</w:t>
      </w:r>
      <w:r w:rsidRPr="000B0C52">
        <w:rPr>
          <w:lang w:bidi="he-IL"/>
        </w:rPr>
        <w:t xml:space="preserve"> très bien placée à la suite de cette longue nomenclature</w:t>
      </w:r>
      <w:r>
        <w:rPr>
          <w:lang w:bidi="he-IL"/>
        </w:rPr>
        <w:t xml:space="preserve">, </w:t>
      </w:r>
      <w:r w:rsidRPr="000B0C52">
        <w:rPr>
          <w:lang w:bidi="he-IL"/>
        </w:rPr>
        <w:t xml:space="preserve">qui montre jusqu’a quel point l’homme </w:t>
      </w:r>
      <w:r>
        <w:rPr>
          <w:lang w:bidi="he-IL"/>
        </w:rPr>
        <w:t xml:space="preserve">est, </w:t>
      </w:r>
      <w:r w:rsidRPr="000B0C52">
        <w:rPr>
          <w:lang w:bidi="he-IL"/>
        </w:rPr>
        <w:t>pour ainsi dire</w:t>
      </w:r>
      <w:r>
        <w:rPr>
          <w:lang w:bidi="he-IL"/>
        </w:rPr>
        <w:t xml:space="preserve">, </w:t>
      </w:r>
      <w:r w:rsidRPr="000B0C52">
        <w:rPr>
          <w:lang w:bidi="he-IL"/>
        </w:rPr>
        <w:t xml:space="preserve">enchaîné par le plan divin. </w:t>
      </w:r>
      <w:r>
        <w:rPr>
          <w:lang w:bidi="he-IL"/>
        </w:rPr>
        <w:t>« </w:t>
      </w:r>
      <w:r w:rsidRPr="000B0C52">
        <w:rPr>
          <w:lang w:bidi="he-IL"/>
        </w:rPr>
        <w:t>Est-ce que cette pensée même</w:t>
      </w:r>
      <w:r>
        <w:rPr>
          <w:lang w:bidi="he-IL"/>
        </w:rPr>
        <w:t xml:space="preserve">, </w:t>
      </w:r>
      <w:r w:rsidRPr="000B0C52">
        <w:rPr>
          <w:lang w:bidi="he-IL"/>
        </w:rPr>
        <w:t>qu’il y a un temps propice pour chaque action</w:t>
      </w:r>
      <w:r>
        <w:rPr>
          <w:lang w:bidi="he-IL"/>
        </w:rPr>
        <w:t xml:space="preserve">, </w:t>
      </w:r>
      <w:r w:rsidRPr="000B0C52">
        <w:rPr>
          <w:lang w:bidi="he-IL"/>
        </w:rPr>
        <w:t>n’accroît pas la difficulté de ses actes ? Qui donc peut être sûr d’avoir rencontré le temps propice ?</w:t>
      </w:r>
      <w:r>
        <w:rPr>
          <w:lang w:bidi="he-IL"/>
        </w:rPr>
        <w:t xml:space="preserve"> » </w:t>
      </w:r>
    </w:p>
    <w:p w:rsidR="0073183F" w:rsidRDefault="0073183F" w:rsidP="0073183F">
      <w:pPr>
        <w:pStyle w:val="u4"/>
        <w:rPr>
          <w:rFonts w:eastAsia="Arial Unicode MS"/>
          <w:lang w:bidi="he-IL"/>
        </w:rPr>
      </w:pPr>
      <w:r w:rsidRPr="000B0C52">
        <w:rPr>
          <w:rFonts w:eastAsia="Arial Unicode MS"/>
          <w:lang w:bidi="he-IL"/>
        </w:rPr>
        <w:t>2</w:t>
      </w:r>
      <w:r>
        <w:rPr>
          <w:rFonts w:eastAsia="Arial Unicode MS"/>
          <w:lang w:bidi="he-IL"/>
        </w:rPr>
        <w:t>°</w:t>
      </w:r>
      <w:r w:rsidRPr="000B0C52">
        <w:rPr>
          <w:rFonts w:eastAsia="Arial Unicode MS"/>
          <w:lang w:bidi="he-IL"/>
        </w:rPr>
        <w:t xml:space="preserve"> Notre bonheur dépend donc beaucoup plus de Dieu que de nous-mêmes. </w:t>
      </w:r>
      <w:r>
        <w:rPr>
          <w:rFonts w:eastAsia="Arial Unicode MS"/>
          <w:lang w:bidi="he-IL"/>
        </w:rPr>
        <w:t xml:space="preserve">III, </w:t>
      </w:r>
      <w:r w:rsidRPr="000B0C52">
        <w:rPr>
          <w:rFonts w:eastAsia="Arial Unicode MS"/>
          <w:lang w:bidi="he-IL"/>
        </w:rPr>
        <w:t>10-15.</w:t>
      </w:r>
      <w:r>
        <w:rPr>
          <w:rFonts w:eastAsia="Arial Unicode MS"/>
          <w:lang w:bidi="he-IL"/>
        </w:rPr>
        <w:t xml:space="preserve"> </w:t>
      </w:r>
    </w:p>
    <w:p w:rsidR="0073183F" w:rsidRDefault="0073183F" w:rsidP="0073183F">
      <w:pPr>
        <w:rPr>
          <w:lang w:bidi="he-IL"/>
        </w:rPr>
      </w:pPr>
      <w:r w:rsidRPr="000B0C52">
        <w:rPr>
          <w:lang w:bidi="he-IL"/>
        </w:rPr>
        <w:t>10-11. Les desseins de Dieu sont insondables.</w:t>
      </w:r>
      <w:r w:rsidRPr="00A01812">
        <w:t xml:space="preserve"> — </w:t>
      </w:r>
      <w:r w:rsidRPr="00290B1E">
        <w:rPr>
          <w:rStyle w:val="italicus"/>
        </w:rPr>
        <w:t>Vidi afflic</w:t>
      </w:r>
      <w:r>
        <w:rPr>
          <w:rStyle w:val="italicus"/>
        </w:rPr>
        <w:t>tiónem</w:t>
      </w:r>
      <w:r w:rsidRPr="00290B1E">
        <w:rPr>
          <w:rStyle w:val="italicus"/>
        </w:rPr>
        <w:t>.</w:t>
      </w:r>
      <w:r w:rsidRPr="000B0C52">
        <w:rPr>
          <w:lang w:bidi="he-IL"/>
        </w:rPr>
        <w:t xml:space="preserve"> Plutôt le travail</w:t>
      </w:r>
      <w:r>
        <w:rPr>
          <w:lang w:bidi="he-IL"/>
        </w:rPr>
        <w:t xml:space="preserve">, </w:t>
      </w:r>
      <w:r w:rsidRPr="000B0C52">
        <w:rPr>
          <w:lang w:bidi="he-IL"/>
        </w:rPr>
        <w:t>l’occupation pénible (</w:t>
      </w:r>
      <w:r w:rsidR="00906961" w:rsidRPr="00906961">
        <w:rPr>
          <w:rStyle w:val="italicus"/>
        </w:rPr>
        <w:t>῾</w:t>
      </w:r>
      <w:r w:rsidRPr="00906961">
        <w:rPr>
          <w:rStyle w:val="italicus"/>
        </w:rPr>
        <w:t>inyân ;</w:t>
      </w:r>
      <w:r w:rsidRPr="000B0C52">
        <w:rPr>
          <w:lang w:bidi="he-IL"/>
        </w:rPr>
        <w:t xml:space="preserve"> cf.</w:t>
      </w:r>
      <w:r>
        <w:rPr>
          <w:lang w:bidi="he-IL"/>
        </w:rPr>
        <w:t xml:space="preserve"> I, </w:t>
      </w:r>
      <w:r w:rsidRPr="000B0C52">
        <w:rPr>
          <w:lang w:bidi="he-IL"/>
        </w:rPr>
        <w:t>13).</w:t>
      </w:r>
      <w:r w:rsidRPr="00A01812">
        <w:t xml:space="preserve"> — </w:t>
      </w:r>
      <w:r w:rsidRPr="00290B1E">
        <w:rPr>
          <w:rStyle w:val="italicus"/>
        </w:rPr>
        <w:t>Cuncta fecit bona</w:t>
      </w:r>
      <w:r>
        <w:rPr>
          <w:rStyle w:val="italicus"/>
        </w:rPr>
        <w:t>…</w:t>
      </w:r>
      <w:r w:rsidRPr="000B0C52">
        <w:rPr>
          <w:lang w:bidi="he-IL"/>
        </w:rPr>
        <w:t xml:space="preserve"> Hébr. </w:t>
      </w:r>
      <w:r>
        <w:rPr>
          <w:lang w:bidi="he-IL"/>
        </w:rPr>
        <w:t xml:space="preserve">: </w:t>
      </w:r>
      <w:r w:rsidRPr="000B0C52">
        <w:rPr>
          <w:lang w:bidi="he-IL"/>
        </w:rPr>
        <w:t>Il a tout fait bien en son temps. Allusion à l’histoire de</w:t>
      </w:r>
      <w:r>
        <w:rPr>
          <w:lang w:bidi="he-IL"/>
        </w:rPr>
        <w:t xml:space="preserve"> la</w:t>
      </w:r>
      <w:r w:rsidRPr="000B0C52">
        <w:rPr>
          <w:lang w:bidi="he-IL"/>
        </w:rPr>
        <w:t xml:space="preserve"> création</w:t>
      </w:r>
      <w:r>
        <w:rPr>
          <w:lang w:bidi="he-IL"/>
        </w:rPr>
        <w:t xml:space="preserve">, </w:t>
      </w:r>
      <w:r w:rsidRPr="000B0C52">
        <w:rPr>
          <w:lang w:bidi="he-IL"/>
        </w:rPr>
        <w:t xml:space="preserve">et à la beauté parfaite des œuvres </w:t>
      </w:r>
      <w:r>
        <w:rPr>
          <w:lang w:bidi="he-IL"/>
        </w:rPr>
        <w:t>de</w:t>
      </w:r>
      <w:r w:rsidRPr="000B0C52">
        <w:rPr>
          <w:lang w:bidi="he-IL"/>
        </w:rPr>
        <w:t xml:space="preserve"> Dieu (Gen.</w:t>
      </w:r>
      <w:r>
        <w:rPr>
          <w:lang w:bidi="he-IL"/>
        </w:rPr>
        <w:t xml:space="preserve"> I, </w:t>
      </w:r>
      <w:r w:rsidRPr="000B0C52">
        <w:rPr>
          <w:lang w:bidi="he-IL"/>
        </w:rPr>
        <w:t>31)</w:t>
      </w:r>
      <w:r>
        <w:rPr>
          <w:lang w:bidi="he-IL"/>
        </w:rPr>
        <w:t>.</w:t>
      </w:r>
      <w:r w:rsidRPr="00A01812">
        <w:t xml:space="preserve"> — </w:t>
      </w:r>
      <w:r w:rsidRPr="00290B1E">
        <w:rPr>
          <w:rStyle w:val="italicus"/>
        </w:rPr>
        <w:t>Mundum</w:t>
      </w:r>
      <w:r>
        <w:rPr>
          <w:rStyle w:val="italicus"/>
        </w:rPr>
        <w:t>…</w:t>
      </w:r>
      <w:r w:rsidRPr="00290B1E">
        <w:rPr>
          <w:rStyle w:val="italicus"/>
        </w:rPr>
        <w:t xml:space="preserve"> disputati</w:t>
      </w:r>
      <w:r>
        <w:rPr>
          <w:rStyle w:val="italicus"/>
        </w:rPr>
        <w:t>ó</w:t>
      </w:r>
      <w:r w:rsidRPr="00290B1E">
        <w:rPr>
          <w:rStyle w:val="italicus"/>
        </w:rPr>
        <w:t>ni</w:t>
      </w:r>
      <w:r>
        <w:rPr>
          <w:rStyle w:val="italicus"/>
        </w:rPr>
        <w:t>…</w:t>
      </w:r>
      <w:r w:rsidRPr="000B0C52">
        <w:rPr>
          <w:lang w:bidi="he-IL"/>
        </w:rPr>
        <w:t xml:space="preserve"> D’après la Vulgate</w:t>
      </w:r>
      <w:r>
        <w:rPr>
          <w:lang w:bidi="he-IL"/>
        </w:rPr>
        <w:t>, « </w:t>
      </w:r>
      <w:r w:rsidRPr="000B0C52">
        <w:rPr>
          <w:lang w:bidi="he-IL"/>
        </w:rPr>
        <w:t>le Seigneur a livré le monde aux recherches et à la dispute des hommes ; il se joue de leurs efforts</w:t>
      </w:r>
      <w:r>
        <w:rPr>
          <w:lang w:bidi="he-IL"/>
        </w:rPr>
        <w:t xml:space="preserve">, </w:t>
      </w:r>
      <w:r w:rsidRPr="000B0C52">
        <w:rPr>
          <w:lang w:bidi="he-IL"/>
        </w:rPr>
        <w:t>il leur cache ses secrets</w:t>
      </w:r>
      <w:r>
        <w:rPr>
          <w:lang w:bidi="he-IL"/>
        </w:rPr>
        <w:t xml:space="preserve">, il </w:t>
      </w:r>
      <w:r w:rsidRPr="000B0C52">
        <w:rPr>
          <w:lang w:bidi="he-IL"/>
        </w:rPr>
        <w:t xml:space="preserve">leur dérobe la connaissance </w:t>
      </w:r>
      <w:r>
        <w:rPr>
          <w:lang w:bidi="he-IL"/>
        </w:rPr>
        <w:t>de</w:t>
      </w:r>
      <w:r w:rsidRPr="000B0C52">
        <w:rPr>
          <w:lang w:bidi="he-IL"/>
        </w:rPr>
        <w:t xml:space="preserve"> ses vues et de ses desseins</w:t>
      </w:r>
      <w:r>
        <w:rPr>
          <w:lang w:bidi="he-IL"/>
        </w:rPr>
        <w:t>. »</w:t>
      </w:r>
      <w:r w:rsidRPr="000B0C52">
        <w:rPr>
          <w:lang w:bidi="he-IL"/>
        </w:rPr>
        <w:t xml:space="preserve"> (Calmet</w:t>
      </w:r>
      <w:r>
        <w:rPr>
          <w:lang w:bidi="he-IL"/>
        </w:rPr>
        <w:t xml:space="preserve">, </w:t>
      </w:r>
      <w:r w:rsidRPr="00264A98">
        <w:rPr>
          <w:rStyle w:val="italicus"/>
        </w:rPr>
        <w:t>h. l.</w:t>
      </w:r>
      <w:r w:rsidRPr="00FD7466">
        <w:t>)</w:t>
      </w:r>
      <w:r w:rsidRPr="000B0C52">
        <w:rPr>
          <w:lang w:bidi="he-IL"/>
        </w:rPr>
        <w:t xml:space="preserve"> L’hébreu exprime un autre sens</w:t>
      </w:r>
      <w:r>
        <w:rPr>
          <w:lang w:bidi="he-IL"/>
        </w:rPr>
        <w:t xml:space="preserve">, </w:t>
      </w:r>
      <w:r w:rsidRPr="000B0C52">
        <w:rPr>
          <w:lang w:bidi="he-IL"/>
        </w:rPr>
        <w:t>encore plus relevé </w:t>
      </w:r>
      <w:r>
        <w:rPr>
          <w:lang w:bidi="he-IL"/>
        </w:rPr>
        <w:t xml:space="preserve">: </w:t>
      </w:r>
      <w:r w:rsidRPr="000B0C52">
        <w:rPr>
          <w:lang w:bidi="he-IL"/>
        </w:rPr>
        <w:t>Il a aussi mis l’éternité</w:t>
      </w:r>
      <w:r>
        <w:rPr>
          <w:lang w:bidi="he-IL"/>
        </w:rPr>
        <w:t xml:space="preserve"> (</w:t>
      </w:r>
      <w:r w:rsidR="00906961">
        <w:rPr>
          <w:rStyle w:val="italicus"/>
        </w:rPr>
        <w:t>῾</w:t>
      </w:r>
      <w:r w:rsidRPr="00290B1E">
        <w:rPr>
          <w:rStyle w:val="italicus"/>
        </w:rPr>
        <w:t>ôlâm</w:t>
      </w:r>
      <w:r w:rsidRPr="00B836F8">
        <w:t xml:space="preserve">) </w:t>
      </w:r>
      <w:r w:rsidRPr="000B0C52">
        <w:rPr>
          <w:lang w:bidi="he-IL"/>
        </w:rPr>
        <w:t>dans leur cœur ; c.-à-d. que Dieu a donné à l’homme</w:t>
      </w:r>
      <w:r>
        <w:rPr>
          <w:lang w:bidi="he-IL"/>
        </w:rPr>
        <w:t xml:space="preserve">, </w:t>
      </w:r>
      <w:r w:rsidRPr="000B0C52">
        <w:rPr>
          <w:lang w:bidi="he-IL"/>
        </w:rPr>
        <w:t>comme horizon suprême</w:t>
      </w:r>
      <w:r>
        <w:rPr>
          <w:lang w:bidi="he-IL"/>
        </w:rPr>
        <w:t>, la grande pens</w:t>
      </w:r>
      <w:r w:rsidRPr="000B0C52">
        <w:rPr>
          <w:lang w:bidi="he-IL"/>
        </w:rPr>
        <w:t>ée de l’éternité</w:t>
      </w:r>
      <w:r>
        <w:rPr>
          <w:lang w:bidi="he-IL"/>
        </w:rPr>
        <w:t xml:space="preserve">, </w:t>
      </w:r>
      <w:r w:rsidRPr="000B0C52">
        <w:rPr>
          <w:lang w:bidi="he-IL"/>
        </w:rPr>
        <w:t>pour lui servir de frein et l’aider à pratiquer la vertu. Ainsi comprise</w:t>
      </w:r>
      <w:r>
        <w:rPr>
          <w:lang w:bidi="he-IL"/>
        </w:rPr>
        <w:t>, « cette s</w:t>
      </w:r>
      <w:r w:rsidRPr="000B0C52">
        <w:rPr>
          <w:lang w:bidi="he-IL"/>
        </w:rPr>
        <w:t xml:space="preserve">entence relative au désir </w:t>
      </w:r>
      <w:r>
        <w:rPr>
          <w:lang w:bidi="he-IL"/>
        </w:rPr>
        <w:t>de</w:t>
      </w:r>
      <w:r w:rsidRPr="000B0C52">
        <w:rPr>
          <w:lang w:bidi="he-IL"/>
        </w:rPr>
        <w:t xml:space="preserve"> l’éternité</w:t>
      </w:r>
      <w:r>
        <w:rPr>
          <w:lang w:bidi="he-IL"/>
        </w:rPr>
        <w:t xml:space="preserve">, </w:t>
      </w:r>
      <w:r w:rsidRPr="000B0C52">
        <w:rPr>
          <w:lang w:bidi="he-IL"/>
        </w:rPr>
        <w:t>placé au cœur de l’homme</w:t>
      </w:r>
      <w:r>
        <w:rPr>
          <w:lang w:bidi="he-IL"/>
        </w:rPr>
        <w:t>, est</w:t>
      </w:r>
      <w:r w:rsidRPr="000B0C52">
        <w:rPr>
          <w:lang w:bidi="he-IL"/>
        </w:rPr>
        <w:t xml:space="preserve"> une des paroles les plus profondes de l’Ecclésiaste.</w:t>
      </w:r>
      <w:r>
        <w:rPr>
          <w:lang w:bidi="he-IL"/>
        </w:rPr>
        <w:t> »</w:t>
      </w:r>
      <w:r w:rsidRPr="000B0C52">
        <w:rPr>
          <w:lang w:bidi="he-IL"/>
        </w:rPr>
        <w:t xml:space="preserve"> Cependant divers exégètes anciens et modernes traduisent le mot </w:t>
      </w:r>
      <w:r w:rsidR="00906961">
        <w:rPr>
          <w:rStyle w:val="italicus"/>
        </w:rPr>
        <w:t>῾</w:t>
      </w:r>
      <w:r w:rsidR="00906961" w:rsidRPr="000E373D">
        <w:rPr>
          <w:rStyle w:val="italicus"/>
        </w:rPr>
        <w:t>ôlâm</w:t>
      </w:r>
      <w:r w:rsidRPr="000B0C52">
        <w:rPr>
          <w:lang w:bidi="he-IL"/>
        </w:rPr>
        <w:t xml:space="preserve"> par </w:t>
      </w:r>
      <w:r>
        <w:rPr>
          <w:lang w:bidi="he-IL"/>
        </w:rPr>
        <w:t>« </w:t>
      </w:r>
      <w:r w:rsidRPr="000B0C52">
        <w:rPr>
          <w:lang w:bidi="he-IL"/>
        </w:rPr>
        <w:t>monde</w:t>
      </w:r>
      <w:r>
        <w:rPr>
          <w:lang w:bidi="he-IL"/>
        </w:rPr>
        <w:t xml:space="preserve"> », </w:t>
      </w:r>
      <w:r w:rsidRPr="000B0C52">
        <w:rPr>
          <w:lang w:bidi="he-IL"/>
        </w:rPr>
        <w:t>comme la Vulgate</w:t>
      </w:r>
      <w:r>
        <w:rPr>
          <w:lang w:bidi="he-IL"/>
        </w:rPr>
        <w:t xml:space="preserve">, </w:t>
      </w:r>
      <w:r w:rsidRPr="000B0C52">
        <w:rPr>
          <w:lang w:bidi="he-IL"/>
        </w:rPr>
        <w:t>et de là une modification importante dans le sens de l’hébreu </w:t>
      </w:r>
      <w:r>
        <w:rPr>
          <w:lang w:bidi="he-IL"/>
        </w:rPr>
        <w:t xml:space="preserve">: </w:t>
      </w:r>
      <w:r w:rsidRPr="000B0C52">
        <w:rPr>
          <w:lang w:bidi="he-IL"/>
        </w:rPr>
        <w:t>Dieu a rendu l’homme sensible aux beautés de l’univers</w:t>
      </w:r>
      <w:r>
        <w:rPr>
          <w:lang w:bidi="he-IL"/>
        </w:rPr>
        <w:t xml:space="preserve">, </w:t>
      </w:r>
      <w:r w:rsidRPr="000B0C52">
        <w:rPr>
          <w:lang w:bidi="he-IL"/>
        </w:rPr>
        <w:t>pour qu’elles le conduisent au Créateur. Cette interprétation nous plaît moins.</w:t>
      </w:r>
      <w:r w:rsidRPr="00A01812">
        <w:t xml:space="preserve"> — </w:t>
      </w:r>
      <w:r w:rsidRPr="00290B1E">
        <w:rPr>
          <w:rStyle w:val="italicus"/>
        </w:rPr>
        <w:t>Ut non inv</w:t>
      </w:r>
      <w:r>
        <w:rPr>
          <w:rStyle w:val="italicus"/>
        </w:rPr>
        <w:t>é</w:t>
      </w:r>
      <w:r w:rsidRPr="00290B1E">
        <w:rPr>
          <w:rStyle w:val="italicus"/>
        </w:rPr>
        <w:t>niat</w:t>
      </w:r>
      <w:r>
        <w:rPr>
          <w:rStyle w:val="italicus"/>
        </w:rPr>
        <w:t>…</w:t>
      </w:r>
      <w:r w:rsidRPr="000B0C52">
        <w:rPr>
          <w:lang w:bidi="he-IL"/>
        </w:rPr>
        <w:t xml:space="preserve"> L’hébreu signifie probablement </w:t>
      </w:r>
      <w:r>
        <w:rPr>
          <w:lang w:bidi="he-IL"/>
        </w:rPr>
        <w:t xml:space="preserve">: </w:t>
      </w:r>
      <w:r w:rsidRPr="000B0C52">
        <w:rPr>
          <w:lang w:bidi="he-IL"/>
        </w:rPr>
        <w:t>Bien que l’homme ne puisse comprendre toute l’œuvre de Dieu.</w:t>
      </w:r>
      <w:r>
        <w:rPr>
          <w:lang w:bidi="he-IL"/>
        </w:rPr>
        <w:t xml:space="preserve"> </w:t>
      </w:r>
    </w:p>
    <w:p w:rsidR="0073183F" w:rsidRDefault="0073183F" w:rsidP="0073183F">
      <w:pPr>
        <w:rPr>
          <w:lang w:bidi="he-IL"/>
        </w:rPr>
      </w:pPr>
      <w:r w:rsidRPr="000B0C52">
        <w:rPr>
          <w:lang w:bidi="he-IL"/>
        </w:rPr>
        <w:t>12-15. Idée du bonheur humain (vers. 12-13) ; mais ce bonheur dépend du plan divin</w:t>
      </w:r>
      <w:r>
        <w:rPr>
          <w:lang w:bidi="he-IL"/>
        </w:rPr>
        <w:t xml:space="preserve">, </w:t>
      </w:r>
      <w:r w:rsidRPr="000B0C52">
        <w:rPr>
          <w:lang w:bidi="he-IL"/>
        </w:rPr>
        <w:t xml:space="preserve">qui </w:t>
      </w:r>
      <w:r>
        <w:rPr>
          <w:lang w:bidi="he-IL"/>
        </w:rPr>
        <w:t>est</w:t>
      </w:r>
      <w:r w:rsidRPr="000B0C52">
        <w:rPr>
          <w:lang w:bidi="he-IL"/>
        </w:rPr>
        <w:t xml:space="preserve"> immuable</w:t>
      </w:r>
      <w:r>
        <w:rPr>
          <w:lang w:bidi="he-IL"/>
        </w:rPr>
        <w:t xml:space="preserve">, </w:t>
      </w:r>
      <w:r w:rsidRPr="000B0C52">
        <w:rPr>
          <w:lang w:bidi="he-IL"/>
        </w:rPr>
        <w:t>et qui inspire plutôt la crainte (vers. 14-15)</w:t>
      </w:r>
      <w:r>
        <w:rPr>
          <w:lang w:bidi="he-IL"/>
        </w:rPr>
        <w:t>.</w:t>
      </w:r>
      <w:r w:rsidRPr="00A01812">
        <w:t xml:space="preserve"> — </w:t>
      </w:r>
      <w:r w:rsidRPr="00290B1E">
        <w:rPr>
          <w:rStyle w:val="italicus"/>
        </w:rPr>
        <w:t>Quod non esset m</w:t>
      </w:r>
      <w:r>
        <w:rPr>
          <w:rStyle w:val="italicus"/>
        </w:rPr>
        <w:t>é</w:t>
      </w:r>
      <w:r w:rsidRPr="00290B1E">
        <w:rPr>
          <w:rStyle w:val="italicus"/>
        </w:rPr>
        <w:t>lius</w:t>
      </w:r>
      <w:r>
        <w:rPr>
          <w:rStyle w:val="italicus"/>
        </w:rPr>
        <w:t>…</w:t>
      </w:r>
      <w:r w:rsidRPr="000B0C52">
        <w:rPr>
          <w:lang w:bidi="he-IL"/>
        </w:rPr>
        <w:t xml:space="preserve"> Hébr. </w:t>
      </w:r>
      <w:r>
        <w:rPr>
          <w:lang w:bidi="he-IL"/>
        </w:rPr>
        <w:t xml:space="preserve">: </w:t>
      </w:r>
      <w:r w:rsidRPr="000B0C52">
        <w:rPr>
          <w:lang w:bidi="he-IL"/>
        </w:rPr>
        <w:t>(J’ai</w:t>
      </w:r>
      <w:r>
        <w:rPr>
          <w:lang w:bidi="he-IL"/>
        </w:rPr>
        <w:t xml:space="preserve"> vu)</w:t>
      </w:r>
      <w:r w:rsidRPr="000B0C52">
        <w:rPr>
          <w:lang w:bidi="he-IL"/>
        </w:rPr>
        <w:t xml:space="preserve"> qu’il n’y a pas de bonheur pour eux (les hommes).</w:t>
      </w:r>
      <w:r w:rsidRPr="00A01812">
        <w:t xml:space="preserve"> — </w:t>
      </w:r>
      <w:r w:rsidRPr="00290B1E">
        <w:rPr>
          <w:rStyle w:val="italicus"/>
        </w:rPr>
        <w:t>F</w:t>
      </w:r>
      <w:r>
        <w:rPr>
          <w:rStyle w:val="italicus"/>
        </w:rPr>
        <w:t>á</w:t>
      </w:r>
      <w:r w:rsidRPr="00290B1E">
        <w:rPr>
          <w:rStyle w:val="italicus"/>
        </w:rPr>
        <w:t>cere bene</w:t>
      </w:r>
      <w:r>
        <w:rPr>
          <w:rStyle w:val="italicus"/>
        </w:rPr>
        <w:t>…</w:t>
      </w:r>
      <w:r w:rsidRPr="000B0C52">
        <w:rPr>
          <w:lang w:bidi="he-IL"/>
        </w:rPr>
        <w:t xml:space="preserve"> Bien faire</w:t>
      </w:r>
      <w:r>
        <w:rPr>
          <w:lang w:bidi="he-IL"/>
        </w:rPr>
        <w:t xml:space="preserve">, </w:t>
      </w:r>
      <w:r w:rsidRPr="000B0C52">
        <w:rPr>
          <w:lang w:bidi="he-IL"/>
        </w:rPr>
        <w:t>au sens moral de c</w:t>
      </w:r>
      <w:r>
        <w:rPr>
          <w:lang w:bidi="he-IL"/>
        </w:rPr>
        <w:t>ette</w:t>
      </w:r>
      <w:r w:rsidRPr="000B0C52">
        <w:rPr>
          <w:lang w:bidi="he-IL"/>
        </w:rPr>
        <w:t xml:space="preserve"> expression. La vertu </w:t>
      </w:r>
      <w:r>
        <w:rPr>
          <w:lang w:bidi="he-IL"/>
        </w:rPr>
        <w:t>est</w:t>
      </w:r>
      <w:r w:rsidRPr="000B0C52">
        <w:rPr>
          <w:lang w:bidi="he-IL"/>
        </w:rPr>
        <w:t xml:space="preserve"> un des premiers éléments du bonheur. Selon quelque</w:t>
      </w:r>
      <w:r>
        <w:rPr>
          <w:lang w:bidi="he-IL"/>
        </w:rPr>
        <w:t>s</w:t>
      </w:r>
      <w:r w:rsidRPr="000B0C52">
        <w:rPr>
          <w:lang w:bidi="he-IL"/>
        </w:rPr>
        <w:t xml:space="preserve"> commentateurs</w:t>
      </w:r>
      <w:r>
        <w:rPr>
          <w:lang w:bidi="he-IL"/>
        </w:rPr>
        <w:t xml:space="preserve">, </w:t>
      </w:r>
      <w:r w:rsidRPr="000B0C52">
        <w:rPr>
          <w:lang w:bidi="he-IL"/>
        </w:rPr>
        <w:t>dont nous n’adopterions pas aussi volontiers le sentiment </w:t>
      </w:r>
      <w:r>
        <w:rPr>
          <w:lang w:bidi="he-IL"/>
        </w:rPr>
        <w:t xml:space="preserve">: </w:t>
      </w:r>
      <w:r w:rsidRPr="000B0C52">
        <w:rPr>
          <w:lang w:bidi="he-IL"/>
        </w:rPr>
        <w:t>se procurer du bien-être.</w:t>
      </w:r>
      <w:r w:rsidRPr="00A01812">
        <w:t xml:space="preserve"> — </w:t>
      </w:r>
      <w:r w:rsidRPr="00290B1E">
        <w:rPr>
          <w:rStyle w:val="italicus"/>
        </w:rPr>
        <w:t>Omnis</w:t>
      </w:r>
      <w:r>
        <w:rPr>
          <w:rStyle w:val="italicus"/>
        </w:rPr>
        <w:t>… qui có</w:t>
      </w:r>
      <w:r w:rsidRPr="00290B1E">
        <w:rPr>
          <w:rStyle w:val="italicus"/>
        </w:rPr>
        <w:t>medit</w:t>
      </w:r>
      <w:r>
        <w:rPr>
          <w:rStyle w:val="italicus"/>
        </w:rPr>
        <w:t>…</w:t>
      </w:r>
      <w:r w:rsidRPr="000B0C52">
        <w:rPr>
          <w:lang w:bidi="he-IL"/>
        </w:rPr>
        <w:t xml:space="preserve"> Comp</w:t>
      </w:r>
      <w:r>
        <w:rPr>
          <w:lang w:bidi="he-IL"/>
        </w:rPr>
        <w:t>. II, 10</w:t>
      </w:r>
      <w:r>
        <w:rPr>
          <w:vertAlign w:val="superscript"/>
          <w:lang w:bidi="he-IL"/>
        </w:rPr>
        <w:t>b</w:t>
      </w:r>
      <w:r w:rsidRPr="000B0C52">
        <w:rPr>
          <w:lang w:bidi="he-IL"/>
        </w:rPr>
        <w:t xml:space="preserve"> et surtout 24 (voyez la note).</w:t>
      </w:r>
      <w:r w:rsidRPr="00A01812">
        <w:t xml:space="preserve"> — </w:t>
      </w:r>
      <w:r w:rsidRPr="00290B1E">
        <w:rPr>
          <w:rStyle w:val="italicus"/>
        </w:rPr>
        <w:t>Dídici quod</w:t>
      </w:r>
      <w:r>
        <w:rPr>
          <w:rStyle w:val="italicus"/>
        </w:rPr>
        <w:t>…</w:t>
      </w:r>
      <w:r w:rsidRPr="00290B1E">
        <w:rPr>
          <w:rStyle w:val="italicus"/>
        </w:rPr>
        <w:t xml:space="preserve"> </w:t>
      </w:r>
      <w:r w:rsidRPr="000B0C52">
        <w:rPr>
          <w:lang w:bidi="he-IL"/>
        </w:rPr>
        <w:t xml:space="preserve">(vers. 14). Cette sage modération dans le bonheur </w:t>
      </w:r>
      <w:r>
        <w:rPr>
          <w:lang w:bidi="he-IL"/>
        </w:rPr>
        <w:t>est</w:t>
      </w:r>
      <w:r w:rsidRPr="000B0C52">
        <w:rPr>
          <w:lang w:bidi="he-IL"/>
        </w:rPr>
        <w:t xml:space="preserve"> recommandée à l’homme par l’immutab</w:t>
      </w:r>
      <w:r>
        <w:rPr>
          <w:lang w:bidi="he-IL"/>
        </w:rPr>
        <w:t>ilit</w:t>
      </w:r>
      <w:r w:rsidRPr="000B0C52">
        <w:rPr>
          <w:lang w:bidi="he-IL"/>
        </w:rPr>
        <w:t>é de l’ordre que Dieu a établi dans les choses humaines. Les œuvres divines sont perpétuel</w:t>
      </w:r>
      <w:r>
        <w:rPr>
          <w:lang w:bidi="he-IL"/>
        </w:rPr>
        <w:t>les</w:t>
      </w:r>
      <w:r w:rsidRPr="00290B1E">
        <w:rPr>
          <w:rStyle w:val="italicus"/>
        </w:rPr>
        <w:t xml:space="preserve"> </w:t>
      </w:r>
      <w:r w:rsidRPr="00B836F8">
        <w:t>(</w:t>
      </w:r>
      <w:r w:rsidRPr="00290B1E">
        <w:rPr>
          <w:rStyle w:val="italicus"/>
        </w:rPr>
        <w:t>persevérent</w:t>
      </w:r>
      <w:r>
        <w:rPr>
          <w:rStyle w:val="italicus"/>
        </w:rPr>
        <w:t>…</w:t>
      </w:r>
      <w:r w:rsidRPr="00B836F8">
        <w:t xml:space="preserve">), </w:t>
      </w:r>
      <w:r w:rsidRPr="000B0C52">
        <w:rPr>
          <w:lang w:bidi="he-IL"/>
        </w:rPr>
        <w:t>et parfaites (</w:t>
      </w:r>
      <w:r w:rsidRPr="00D05108">
        <w:rPr>
          <w:rStyle w:val="italicus"/>
        </w:rPr>
        <w:t>non póssumus… áddere…</w:t>
      </w:r>
      <w:r w:rsidRPr="00FD7466">
        <w:t>)</w:t>
      </w:r>
      <w:r w:rsidRPr="000B0C52">
        <w:rPr>
          <w:lang w:bidi="he-IL"/>
        </w:rPr>
        <w:t> ; mais cela même gêne notre liberté</w:t>
      </w:r>
      <w:r>
        <w:rPr>
          <w:lang w:bidi="he-IL"/>
        </w:rPr>
        <w:t xml:space="preserve">, </w:t>
      </w:r>
      <w:r w:rsidRPr="000B0C52">
        <w:rPr>
          <w:lang w:bidi="he-IL"/>
        </w:rPr>
        <w:t>puisque nous sommes forcés d’obéir</w:t>
      </w:r>
      <w:r>
        <w:rPr>
          <w:lang w:bidi="he-IL"/>
        </w:rPr>
        <w:t xml:space="preserve">, </w:t>
      </w:r>
      <w:r w:rsidRPr="000B0C52">
        <w:rPr>
          <w:lang w:bidi="he-IL"/>
        </w:rPr>
        <w:t>et que nous ne pouvons pas chercher notre bonheur en dehors des plans de Dieu.</w:t>
      </w:r>
      <w:r w:rsidRPr="00A01812">
        <w:t xml:space="preserve"> — </w:t>
      </w:r>
      <w:r>
        <w:rPr>
          <w:rStyle w:val="italicus"/>
        </w:rPr>
        <w:t>Quæ</w:t>
      </w:r>
      <w:r w:rsidRPr="00290B1E">
        <w:rPr>
          <w:rStyle w:val="italicus"/>
        </w:rPr>
        <w:t xml:space="preserve"> fecit.</w:t>
      </w:r>
      <w:r w:rsidRPr="000B0C52">
        <w:rPr>
          <w:lang w:bidi="he-IL"/>
        </w:rPr>
        <w:t xml:space="preserve"> Mieux </w:t>
      </w:r>
      <w:r>
        <w:rPr>
          <w:lang w:bidi="he-IL"/>
        </w:rPr>
        <w:t>: il a fait cela (il</w:t>
      </w:r>
      <w:r w:rsidRPr="000B0C52">
        <w:rPr>
          <w:lang w:bidi="he-IL"/>
        </w:rPr>
        <w:t xml:space="preserve"> agit ainsi) pour qu’on le craigne. Effet moral d’une très haute importance. Ce sera la leçon finale du livre (cf</w:t>
      </w:r>
      <w:r>
        <w:rPr>
          <w:lang w:bidi="he-IL"/>
        </w:rPr>
        <w:t xml:space="preserve">. XII, </w:t>
      </w:r>
      <w:r w:rsidRPr="000B0C52">
        <w:rPr>
          <w:lang w:bidi="he-IL"/>
        </w:rPr>
        <w:t>13).</w:t>
      </w:r>
      <w:r w:rsidRPr="00A01812">
        <w:t xml:space="preserve"> — </w:t>
      </w:r>
      <w:r w:rsidRPr="00290B1E">
        <w:rPr>
          <w:rStyle w:val="italicus"/>
        </w:rPr>
        <w:t xml:space="preserve">Quod factum </w:t>
      </w:r>
      <w:r>
        <w:rPr>
          <w:rStyle w:val="italicus"/>
        </w:rPr>
        <w:t>est…</w:t>
      </w:r>
      <w:r w:rsidRPr="000B0C52">
        <w:rPr>
          <w:lang w:bidi="he-IL"/>
        </w:rPr>
        <w:t xml:space="preserve"> (vers. 15). Hébr. </w:t>
      </w:r>
      <w:r>
        <w:rPr>
          <w:lang w:bidi="he-IL"/>
        </w:rPr>
        <w:t xml:space="preserve">: </w:t>
      </w:r>
      <w:r w:rsidRPr="000B0C52">
        <w:rPr>
          <w:lang w:bidi="he-IL"/>
        </w:rPr>
        <w:t>Ce qui a été existait auparavant (au lieu de</w:t>
      </w:r>
      <w:r w:rsidRPr="00290B1E">
        <w:rPr>
          <w:rStyle w:val="italicus"/>
        </w:rPr>
        <w:t xml:space="preserve"> pérmanet</w:t>
      </w:r>
      <w:r w:rsidRPr="00B836F8">
        <w:t>).</w:t>
      </w:r>
      <w:r w:rsidRPr="00A01812">
        <w:t xml:space="preserve"> — </w:t>
      </w:r>
      <w:r>
        <w:rPr>
          <w:rStyle w:val="italicus"/>
        </w:rPr>
        <w:t>Deus instáurat…</w:t>
      </w:r>
      <w:r w:rsidRPr="000B0C52">
        <w:rPr>
          <w:lang w:bidi="he-IL"/>
        </w:rPr>
        <w:t xml:space="preserve"> Littéralement dans l’hébreu </w:t>
      </w:r>
      <w:r>
        <w:rPr>
          <w:lang w:bidi="he-IL"/>
        </w:rPr>
        <w:t xml:space="preserve">: </w:t>
      </w:r>
      <w:r w:rsidRPr="000B0C52">
        <w:rPr>
          <w:lang w:bidi="he-IL"/>
        </w:rPr>
        <w:t xml:space="preserve">Dieu recherche (pour le </w:t>
      </w:r>
      <w:r>
        <w:rPr>
          <w:lang w:bidi="he-IL"/>
        </w:rPr>
        <w:t>juger) ce qui a été mis</w:t>
      </w:r>
      <w:r w:rsidRPr="000B0C52">
        <w:rPr>
          <w:lang w:bidi="he-IL"/>
        </w:rPr>
        <w:t xml:space="preserve"> en fuite (ce qui </w:t>
      </w:r>
      <w:r>
        <w:rPr>
          <w:lang w:bidi="he-IL"/>
        </w:rPr>
        <w:t>est</w:t>
      </w:r>
      <w:r w:rsidRPr="000B0C52">
        <w:rPr>
          <w:lang w:bidi="he-IL"/>
        </w:rPr>
        <w:t xml:space="preserve"> passé). C.-à-d.</w:t>
      </w:r>
      <w:r>
        <w:rPr>
          <w:lang w:bidi="he-IL"/>
        </w:rPr>
        <w:t xml:space="preserve"> qu’« </w:t>
      </w:r>
      <w:r w:rsidRPr="000B0C52">
        <w:rPr>
          <w:lang w:bidi="he-IL"/>
        </w:rPr>
        <w:t>il y a une connexion entre les événements passés</w:t>
      </w:r>
      <w:r>
        <w:rPr>
          <w:lang w:bidi="he-IL"/>
        </w:rPr>
        <w:t xml:space="preserve">, </w:t>
      </w:r>
      <w:r w:rsidRPr="000B0C52">
        <w:rPr>
          <w:lang w:bidi="he-IL"/>
        </w:rPr>
        <w:t>présents et futurs</w:t>
      </w:r>
      <w:r>
        <w:rPr>
          <w:lang w:bidi="he-IL"/>
        </w:rPr>
        <w:t xml:space="preserve">, </w:t>
      </w:r>
      <w:r w:rsidRPr="000B0C52">
        <w:rPr>
          <w:lang w:bidi="he-IL"/>
        </w:rPr>
        <w:t>et qu’elle consiste dans la justice de Dieu</w:t>
      </w:r>
      <w:r>
        <w:rPr>
          <w:lang w:bidi="he-IL"/>
        </w:rPr>
        <w:t xml:space="preserve">, </w:t>
      </w:r>
      <w:r w:rsidRPr="000B0C52">
        <w:rPr>
          <w:lang w:bidi="he-IL"/>
        </w:rPr>
        <w:t>qui contrôle tout</w:t>
      </w:r>
      <w:r>
        <w:rPr>
          <w:lang w:bidi="he-IL"/>
        </w:rPr>
        <w:t> »</w:t>
      </w:r>
      <w:r w:rsidRPr="000B0C52">
        <w:rPr>
          <w:lang w:bidi="he-IL"/>
        </w:rPr>
        <w:t xml:space="preserve">. </w:t>
      </w:r>
      <w:r>
        <w:rPr>
          <w:lang w:bidi="he-IL"/>
        </w:rPr>
        <w:t xml:space="preserve">{566} </w:t>
      </w:r>
      <w:r w:rsidRPr="000B0C52">
        <w:rPr>
          <w:lang w:bidi="he-IL"/>
        </w:rPr>
        <w:t>D’aprè</w:t>
      </w:r>
      <w:r>
        <w:rPr>
          <w:lang w:bidi="he-IL"/>
        </w:rPr>
        <w:t xml:space="preserve">s </w:t>
      </w:r>
      <w:r w:rsidRPr="000B0C52">
        <w:rPr>
          <w:lang w:bidi="he-IL"/>
        </w:rPr>
        <w:t>la</w:t>
      </w:r>
      <w:r>
        <w:rPr>
          <w:lang w:bidi="he-IL"/>
        </w:rPr>
        <w:t xml:space="preserve"> </w:t>
      </w:r>
      <w:r w:rsidRPr="000B0C52">
        <w:rPr>
          <w:lang w:bidi="he-IL"/>
        </w:rPr>
        <w:t>Vulgate</w:t>
      </w:r>
      <w:r>
        <w:rPr>
          <w:lang w:bidi="he-IL"/>
        </w:rPr>
        <w:t xml:space="preserve">, </w:t>
      </w:r>
      <w:r w:rsidRPr="000B0C52">
        <w:rPr>
          <w:lang w:bidi="he-IL"/>
        </w:rPr>
        <w:t>nous n’aurions guère ici qu’une répét</w:t>
      </w:r>
      <w:r>
        <w:rPr>
          <w:lang w:bidi="he-IL"/>
        </w:rPr>
        <w:t>iti</w:t>
      </w:r>
      <w:r w:rsidRPr="000B0C52">
        <w:rPr>
          <w:lang w:bidi="he-IL"/>
        </w:rPr>
        <w:t>on de</w:t>
      </w:r>
      <w:r>
        <w:rPr>
          <w:lang w:bidi="he-IL"/>
        </w:rPr>
        <w:t xml:space="preserve"> I, </w:t>
      </w:r>
      <w:r w:rsidRPr="000B0C52">
        <w:rPr>
          <w:lang w:bidi="he-IL"/>
        </w:rPr>
        <w:t>9.</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lastRenderedPageBreak/>
        <w:t xml:space="preserve">3° Deux anomalies très graves du gouvernement divin. </w:t>
      </w:r>
      <w:r>
        <w:rPr>
          <w:rFonts w:eastAsia="Arial Unicode MS"/>
          <w:lang w:bidi="he-IL"/>
        </w:rPr>
        <w:t xml:space="preserve">III, </w:t>
      </w:r>
      <w:r w:rsidRPr="000B0C52">
        <w:rPr>
          <w:rFonts w:eastAsia="Arial Unicode MS"/>
          <w:lang w:bidi="he-IL"/>
        </w:rPr>
        <w:t>16-22.</w:t>
      </w:r>
      <w:r>
        <w:rPr>
          <w:rFonts w:eastAsia="Arial Unicode MS"/>
          <w:lang w:bidi="he-IL"/>
        </w:rPr>
        <w:t xml:space="preserve"> </w:t>
      </w:r>
    </w:p>
    <w:p w:rsidR="0073183F" w:rsidRDefault="0073183F" w:rsidP="0073183F">
      <w:pPr>
        <w:rPr>
          <w:lang w:bidi="he-IL"/>
        </w:rPr>
      </w:pPr>
      <w:r w:rsidRPr="000B0C52">
        <w:rPr>
          <w:lang w:bidi="he-IL"/>
        </w:rPr>
        <w:t>La première</w:t>
      </w:r>
      <w:r>
        <w:rPr>
          <w:lang w:bidi="he-IL"/>
        </w:rPr>
        <w:t xml:space="preserve">, </w:t>
      </w:r>
      <w:r w:rsidRPr="000B0C52">
        <w:rPr>
          <w:lang w:bidi="he-IL"/>
        </w:rPr>
        <w:t>c’est que l’injustice règne partout ici-bas ; la seconde</w:t>
      </w:r>
      <w:r>
        <w:rPr>
          <w:lang w:bidi="he-IL"/>
        </w:rPr>
        <w:t xml:space="preserve">, </w:t>
      </w:r>
      <w:r w:rsidRPr="000B0C52">
        <w:rPr>
          <w:lang w:bidi="he-IL"/>
        </w:rPr>
        <w:t>c’est que l’homme finit comme la brute. Objections que l’Ecclésiaste se pose à lui-même</w:t>
      </w:r>
      <w:r>
        <w:rPr>
          <w:lang w:bidi="he-IL"/>
        </w:rPr>
        <w:t xml:space="preserve">, </w:t>
      </w:r>
      <w:r w:rsidRPr="000B0C52">
        <w:rPr>
          <w:lang w:bidi="he-IL"/>
        </w:rPr>
        <w:t>et qu’il résout partiellement en cet endroit</w:t>
      </w:r>
      <w:r>
        <w:rPr>
          <w:lang w:bidi="he-IL"/>
        </w:rPr>
        <w:t xml:space="preserve">, </w:t>
      </w:r>
      <w:r w:rsidRPr="000B0C52">
        <w:rPr>
          <w:lang w:bidi="he-IL"/>
        </w:rPr>
        <w:t>et plus loin d’une manière complète.</w:t>
      </w:r>
      <w:r>
        <w:rPr>
          <w:lang w:bidi="he-IL"/>
        </w:rPr>
        <w:t xml:space="preserve"> </w:t>
      </w:r>
    </w:p>
    <w:p w:rsidR="0073183F" w:rsidRDefault="0073183F" w:rsidP="0073183F">
      <w:pPr>
        <w:rPr>
          <w:lang w:bidi="he-IL"/>
        </w:rPr>
      </w:pPr>
      <w:r w:rsidRPr="000B0C52">
        <w:rPr>
          <w:lang w:bidi="he-IL"/>
        </w:rPr>
        <w:t>16-17. Le règne universel de l’injustice.</w:t>
      </w:r>
      <w:r w:rsidRPr="00A01812">
        <w:t xml:space="preserve"> — </w:t>
      </w:r>
      <w:r w:rsidRPr="00290B1E">
        <w:rPr>
          <w:rStyle w:val="italicus"/>
        </w:rPr>
        <w:t>Vidi sub sole</w:t>
      </w:r>
      <w:r>
        <w:rPr>
          <w:rStyle w:val="italicus"/>
        </w:rPr>
        <w:t>…</w:t>
      </w:r>
      <w:r w:rsidRPr="000B0C52">
        <w:rPr>
          <w:lang w:bidi="he-IL"/>
        </w:rPr>
        <w:t xml:space="preserve"> Autre expérience personnelle et douloureuse. Comp. le vers. 10.</w:t>
      </w:r>
      <w:r w:rsidRPr="00A01812">
        <w:t xml:space="preserve"> — </w:t>
      </w:r>
      <w:r w:rsidRPr="00290B1E">
        <w:rPr>
          <w:rStyle w:val="italicus"/>
        </w:rPr>
        <w:t>In loco jud</w:t>
      </w:r>
      <w:r>
        <w:rPr>
          <w:rStyle w:val="italicus"/>
        </w:rPr>
        <w:t>í</w:t>
      </w:r>
      <w:r w:rsidRPr="00290B1E">
        <w:rPr>
          <w:rStyle w:val="italicus"/>
        </w:rPr>
        <w:t>cii</w:t>
      </w:r>
      <w:r>
        <w:rPr>
          <w:rStyle w:val="italicus"/>
        </w:rPr>
        <w:t>, … justítiæ…</w:t>
      </w:r>
      <w:r w:rsidRPr="000B0C52">
        <w:rPr>
          <w:lang w:bidi="he-IL"/>
        </w:rPr>
        <w:t xml:space="preserve"> C.-à-d. sur le siège même des </w:t>
      </w:r>
      <w:r>
        <w:rPr>
          <w:lang w:bidi="he-IL"/>
        </w:rPr>
        <w:t>juge</w:t>
      </w:r>
      <w:r w:rsidRPr="000B0C52">
        <w:rPr>
          <w:lang w:bidi="he-IL"/>
        </w:rPr>
        <w:t>s</w:t>
      </w:r>
      <w:r>
        <w:rPr>
          <w:lang w:bidi="he-IL"/>
        </w:rPr>
        <w:t xml:space="preserve">, </w:t>
      </w:r>
      <w:r w:rsidRPr="000B0C52">
        <w:rPr>
          <w:lang w:bidi="he-IL"/>
        </w:rPr>
        <w:t>dans les tribunaux.</w:t>
      </w:r>
      <w:r w:rsidRPr="00A01812">
        <w:t xml:space="preserve"> — </w:t>
      </w:r>
      <w:r w:rsidRPr="00290B1E">
        <w:rPr>
          <w:rStyle w:val="italicus"/>
        </w:rPr>
        <w:t>Dixi in corde meo</w:t>
      </w:r>
      <w:r>
        <w:rPr>
          <w:rStyle w:val="italicus"/>
        </w:rPr>
        <w:t>…</w:t>
      </w:r>
      <w:r w:rsidRPr="000B0C52">
        <w:rPr>
          <w:lang w:bidi="he-IL"/>
        </w:rPr>
        <w:t xml:space="preserve"> Explication de ce désordre moral</w:t>
      </w:r>
      <w:r>
        <w:rPr>
          <w:lang w:bidi="he-IL"/>
        </w:rPr>
        <w:t xml:space="preserve">, </w:t>
      </w:r>
      <w:r w:rsidRPr="000B0C52">
        <w:rPr>
          <w:lang w:bidi="he-IL"/>
        </w:rPr>
        <w:t>qui occasionne tant de souffrances.</w:t>
      </w:r>
      <w:r w:rsidRPr="00A01812">
        <w:t xml:space="preserve"> — </w:t>
      </w:r>
      <w:r w:rsidRPr="00290B1E">
        <w:rPr>
          <w:rStyle w:val="italicus"/>
        </w:rPr>
        <w:t xml:space="preserve">Justum et </w:t>
      </w:r>
      <w:r>
        <w:rPr>
          <w:rStyle w:val="italicus"/>
        </w:rPr>
        <w:t>í</w:t>
      </w:r>
      <w:r w:rsidRPr="00290B1E">
        <w:rPr>
          <w:rStyle w:val="italicus"/>
        </w:rPr>
        <w:t>mpium judic</w:t>
      </w:r>
      <w:r>
        <w:rPr>
          <w:rStyle w:val="italicus"/>
        </w:rPr>
        <w:t>á</w:t>
      </w:r>
      <w:r w:rsidRPr="00290B1E">
        <w:rPr>
          <w:rStyle w:val="italicus"/>
        </w:rPr>
        <w:t>bit</w:t>
      </w:r>
      <w:r>
        <w:rPr>
          <w:rStyle w:val="italicus"/>
        </w:rPr>
        <w:t>…</w:t>
      </w:r>
      <w:r w:rsidRPr="000B0C52">
        <w:rPr>
          <w:lang w:bidi="he-IL"/>
        </w:rPr>
        <w:t xml:space="preserve"> Dieu rectifiera un jour</w:t>
      </w:r>
      <w:r>
        <w:rPr>
          <w:lang w:bidi="he-IL"/>
        </w:rPr>
        <w:t xml:space="preserve">, </w:t>
      </w:r>
      <w:r w:rsidRPr="000B0C52">
        <w:rPr>
          <w:lang w:bidi="he-IL"/>
        </w:rPr>
        <w:t>en tant que juge suprême</w:t>
      </w:r>
      <w:r>
        <w:rPr>
          <w:lang w:bidi="he-IL"/>
        </w:rPr>
        <w:t xml:space="preserve">, </w:t>
      </w:r>
      <w:r w:rsidRPr="000B0C52">
        <w:rPr>
          <w:lang w:bidi="he-IL"/>
        </w:rPr>
        <w:t xml:space="preserve">ce qu’il y a de choquant dans ce fait. Il s’agit évidemment du jugement qui attend l’homme après sa mort ; ce qui implique que l’âme </w:t>
      </w:r>
      <w:r>
        <w:rPr>
          <w:lang w:bidi="he-IL"/>
        </w:rPr>
        <w:t>est</w:t>
      </w:r>
      <w:r w:rsidRPr="000B0C52">
        <w:rPr>
          <w:lang w:bidi="he-IL"/>
        </w:rPr>
        <w:t xml:space="preserve"> immortelle.</w:t>
      </w:r>
      <w:r w:rsidRPr="00A01812">
        <w:t xml:space="preserve"> — </w:t>
      </w:r>
      <w:r w:rsidRPr="00290B1E">
        <w:rPr>
          <w:rStyle w:val="italicus"/>
        </w:rPr>
        <w:t xml:space="preserve">Tempus omnis rei </w:t>
      </w:r>
      <w:r>
        <w:rPr>
          <w:rStyle w:val="italicus"/>
        </w:rPr>
        <w:t>tunc…</w:t>
      </w:r>
      <w:r w:rsidRPr="000B0C52">
        <w:rPr>
          <w:lang w:bidi="he-IL"/>
        </w:rPr>
        <w:t xml:space="preserve"> Hébr. </w:t>
      </w:r>
      <w:r>
        <w:rPr>
          <w:lang w:bidi="he-IL"/>
        </w:rPr>
        <w:t xml:space="preserve">: </w:t>
      </w:r>
      <w:r w:rsidRPr="000B0C52">
        <w:rPr>
          <w:lang w:bidi="he-IL"/>
        </w:rPr>
        <w:t>Car il y a là (c.-à-d. auprès de Dieu</w:t>
      </w:r>
      <w:r>
        <w:rPr>
          <w:lang w:bidi="he-IL"/>
        </w:rPr>
        <w:t xml:space="preserve">, </w:t>
      </w:r>
      <w:r w:rsidRPr="000B0C52">
        <w:rPr>
          <w:lang w:bidi="he-IL"/>
        </w:rPr>
        <w:t>dans l’autre vie) un temps pour toute chose et pour toute œuvre.</w:t>
      </w:r>
      <w:r>
        <w:rPr>
          <w:lang w:bidi="he-IL"/>
        </w:rPr>
        <w:t xml:space="preserve"> </w:t>
      </w:r>
    </w:p>
    <w:p w:rsidR="0073183F" w:rsidRDefault="0073183F" w:rsidP="0073183F">
      <w:pPr>
        <w:rPr>
          <w:lang w:bidi="he-IL"/>
        </w:rPr>
      </w:pPr>
      <w:r w:rsidRPr="000B0C52">
        <w:rPr>
          <w:lang w:bidi="he-IL"/>
        </w:rPr>
        <w:t>18-21. L’homme a la même fin que l’animal. Cela signifie</w:t>
      </w:r>
      <w:r>
        <w:rPr>
          <w:lang w:bidi="he-IL"/>
        </w:rPr>
        <w:t xml:space="preserve">, </w:t>
      </w:r>
      <w:r w:rsidRPr="000B0C52">
        <w:rPr>
          <w:lang w:bidi="he-IL"/>
        </w:rPr>
        <w:t>d’après le contexte</w:t>
      </w:r>
      <w:r>
        <w:rPr>
          <w:lang w:bidi="he-IL"/>
        </w:rPr>
        <w:t xml:space="preserve">, </w:t>
      </w:r>
      <w:r w:rsidRPr="000B0C52">
        <w:rPr>
          <w:lang w:bidi="he-IL"/>
        </w:rPr>
        <w:t>non pas que l’homme périt comme la bête</w:t>
      </w:r>
      <w:r>
        <w:rPr>
          <w:lang w:bidi="he-IL"/>
        </w:rPr>
        <w:t xml:space="preserve">, </w:t>
      </w:r>
      <w:r w:rsidRPr="000B0C52">
        <w:rPr>
          <w:lang w:bidi="he-IL"/>
        </w:rPr>
        <w:t xml:space="preserve">mais qu’il partage avec elle sur bien des points </w:t>
      </w:r>
      <w:r>
        <w:rPr>
          <w:lang w:bidi="he-IL"/>
        </w:rPr>
        <w:t>« </w:t>
      </w:r>
      <w:r w:rsidRPr="000B0C52">
        <w:rPr>
          <w:lang w:bidi="he-IL"/>
        </w:rPr>
        <w:t>les conditions de l’animalité</w:t>
      </w:r>
      <w:r>
        <w:rPr>
          <w:lang w:bidi="he-IL"/>
        </w:rPr>
        <w:t> »</w:t>
      </w:r>
      <w:r w:rsidRPr="000B0C52">
        <w:rPr>
          <w:lang w:bidi="he-IL"/>
        </w:rPr>
        <w:t>.</w:t>
      </w:r>
      <w:r w:rsidRPr="00A01812">
        <w:t xml:space="preserve"> — </w:t>
      </w:r>
      <w:r w:rsidRPr="00290B1E">
        <w:rPr>
          <w:rStyle w:val="italicus"/>
        </w:rPr>
        <w:t>Ut probáret illos</w:t>
      </w:r>
      <w:r>
        <w:rPr>
          <w:rStyle w:val="italicus"/>
        </w:rPr>
        <w:t>…</w:t>
      </w:r>
      <w:r w:rsidRPr="000B0C52">
        <w:rPr>
          <w:lang w:bidi="he-IL"/>
        </w:rPr>
        <w:t xml:space="preserve"> Dieu met à dessein de longs délais à l’exécution de ses jugements (vers. 16-17) et ne redresse pas sur-le-champ tous les désordres moraux</w:t>
      </w:r>
      <w:r>
        <w:rPr>
          <w:lang w:bidi="he-IL"/>
        </w:rPr>
        <w:t xml:space="preserve">, </w:t>
      </w:r>
      <w:r w:rsidRPr="000B0C52">
        <w:rPr>
          <w:lang w:bidi="he-IL"/>
        </w:rPr>
        <w:t>afin d’éprouver ainsi les hommes.</w:t>
      </w:r>
      <w:r w:rsidRPr="00A01812">
        <w:t xml:space="preserve"> — </w:t>
      </w:r>
      <w:r w:rsidRPr="00290B1E">
        <w:rPr>
          <w:rStyle w:val="italicus"/>
        </w:rPr>
        <w:t>Osténderet s</w:t>
      </w:r>
      <w:r>
        <w:rPr>
          <w:rStyle w:val="italicus"/>
        </w:rPr>
        <w:t>í</w:t>
      </w:r>
      <w:r w:rsidRPr="00290B1E">
        <w:rPr>
          <w:rStyle w:val="italicus"/>
        </w:rPr>
        <w:t>miles</w:t>
      </w:r>
      <w:r>
        <w:rPr>
          <w:rStyle w:val="italicus"/>
        </w:rPr>
        <w:t>…</w:t>
      </w:r>
      <w:r w:rsidRPr="00290B1E">
        <w:rPr>
          <w:rStyle w:val="italicus"/>
        </w:rPr>
        <w:t xml:space="preserve"> b</w:t>
      </w:r>
      <w:r>
        <w:rPr>
          <w:rStyle w:val="italicus"/>
        </w:rPr>
        <w:t>é</w:t>
      </w:r>
      <w:r w:rsidRPr="00290B1E">
        <w:rPr>
          <w:rStyle w:val="italicus"/>
        </w:rPr>
        <w:t xml:space="preserve">stiis. </w:t>
      </w:r>
      <w:r w:rsidRPr="000B0C52">
        <w:rPr>
          <w:lang w:bidi="he-IL"/>
        </w:rPr>
        <w:t>Et pour (qu’ils puissent) voir qu’ils sont des bêtes</w:t>
      </w:r>
      <w:r>
        <w:rPr>
          <w:lang w:bidi="he-IL"/>
        </w:rPr>
        <w:t xml:space="preserve">, </w:t>
      </w:r>
      <w:r w:rsidRPr="000B0C52">
        <w:rPr>
          <w:lang w:bidi="he-IL"/>
        </w:rPr>
        <w:t>eux</w:t>
      </w:r>
      <w:r>
        <w:rPr>
          <w:lang w:bidi="he-IL"/>
        </w:rPr>
        <w:t xml:space="preserve">, </w:t>
      </w:r>
      <w:r w:rsidRPr="000B0C52">
        <w:rPr>
          <w:lang w:bidi="he-IL"/>
        </w:rPr>
        <w:t>pour eux-mêmes</w:t>
      </w:r>
      <w:r>
        <w:rPr>
          <w:lang w:bidi="he-IL"/>
        </w:rPr>
        <w:t xml:space="preserve">, </w:t>
      </w:r>
      <w:r w:rsidRPr="000B0C52">
        <w:rPr>
          <w:lang w:bidi="he-IL"/>
        </w:rPr>
        <w:t xml:space="preserve">dit l’hébreu avec une grande vigueur. Des misères de tout genre montrent à l’homme </w:t>
      </w:r>
      <w:r>
        <w:rPr>
          <w:lang w:bidi="he-IL"/>
        </w:rPr>
        <w:t xml:space="preserve">sa </w:t>
      </w:r>
      <w:r w:rsidRPr="000B0C52">
        <w:rPr>
          <w:lang w:bidi="he-IL"/>
        </w:rPr>
        <w:t>faiblesse tout animale.</w:t>
      </w:r>
      <w:r w:rsidRPr="00A01812">
        <w:t xml:space="preserve"> — </w:t>
      </w:r>
      <w:r w:rsidRPr="00290B1E">
        <w:rPr>
          <w:rStyle w:val="italicus"/>
        </w:rPr>
        <w:t>Idcírco.</w:t>
      </w:r>
      <w:r w:rsidRPr="000B0C52">
        <w:rPr>
          <w:lang w:bidi="he-IL"/>
        </w:rPr>
        <w:t xml:space="preserve"> La particule </w:t>
      </w:r>
      <w:r>
        <w:rPr>
          <w:lang w:bidi="he-IL"/>
        </w:rPr>
        <w:t>« </w:t>
      </w:r>
      <w:r w:rsidRPr="000B0C52">
        <w:rPr>
          <w:lang w:bidi="he-IL"/>
        </w:rPr>
        <w:t>éten</w:t>
      </w:r>
      <w:r>
        <w:rPr>
          <w:lang w:bidi="he-IL"/>
        </w:rPr>
        <w:t>i</w:t>
      </w:r>
      <w:r w:rsidRPr="000B0C52">
        <w:rPr>
          <w:lang w:bidi="he-IL"/>
        </w:rPr>
        <w:t>m</w:t>
      </w:r>
      <w:r>
        <w:rPr>
          <w:lang w:bidi="he-IL"/>
        </w:rPr>
        <w:t> »</w:t>
      </w:r>
      <w:r w:rsidRPr="000B0C52">
        <w:rPr>
          <w:lang w:bidi="he-IL"/>
        </w:rPr>
        <w:t xml:space="preserve"> rendrait mieux le sens de l’hébreu ; Salomon po</w:t>
      </w:r>
      <w:r>
        <w:rPr>
          <w:lang w:bidi="he-IL"/>
        </w:rPr>
        <w:t>u</w:t>
      </w:r>
      <w:r w:rsidRPr="000B0C52">
        <w:rPr>
          <w:lang w:bidi="he-IL"/>
        </w:rPr>
        <w:t>rsuit sa démonstration.</w:t>
      </w:r>
      <w:r w:rsidRPr="00A01812">
        <w:t xml:space="preserve"> — </w:t>
      </w:r>
      <w:r w:rsidRPr="00290B1E">
        <w:rPr>
          <w:rStyle w:val="italicus"/>
        </w:rPr>
        <w:t>Unus intéritus.</w:t>
      </w:r>
      <w:r w:rsidRPr="000B0C52">
        <w:rPr>
          <w:lang w:bidi="he-IL"/>
        </w:rPr>
        <w:t xml:space="preserve"> </w:t>
      </w:r>
      <w:r>
        <w:rPr>
          <w:lang w:bidi="he-IL"/>
        </w:rPr>
        <w:t>Hébr.</w:t>
      </w:r>
      <w:r w:rsidRPr="000B0C52">
        <w:rPr>
          <w:lang w:bidi="he-IL"/>
        </w:rPr>
        <w:t> </w:t>
      </w:r>
      <w:r>
        <w:rPr>
          <w:lang w:bidi="he-IL"/>
        </w:rPr>
        <w:t>: une se</w:t>
      </w:r>
      <w:r w:rsidRPr="000B0C52">
        <w:rPr>
          <w:lang w:bidi="he-IL"/>
        </w:rPr>
        <w:t>ule destinée (</w:t>
      </w:r>
      <w:r w:rsidRPr="00290B1E">
        <w:rPr>
          <w:rStyle w:val="italicus"/>
        </w:rPr>
        <w:t>miqreh</w:t>
      </w:r>
      <w:r w:rsidRPr="000B0C52">
        <w:rPr>
          <w:lang w:bidi="he-IL"/>
        </w:rPr>
        <w:t>). Cf</w:t>
      </w:r>
      <w:r>
        <w:rPr>
          <w:lang w:bidi="he-IL"/>
        </w:rPr>
        <w:t xml:space="preserve">. II, </w:t>
      </w:r>
      <w:r w:rsidRPr="000B0C52">
        <w:rPr>
          <w:lang w:bidi="he-IL"/>
        </w:rPr>
        <w:t xml:space="preserve">14 et la note. Toutefois c’est bien de la mort qu’il </w:t>
      </w:r>
      <w:r>
        <w:rPr>
          <w:lang w:bidi="he-IL"/>
        </w:rPr>
        <w:t>est</w:t>
      </w:r>
      <w:r w:rsidRPr="000B0C52">
        <w:rPr>
          <w:lang w:bidi="he-IL"/>
        </w:rPr>
        <w:t xml:space="preserve"> ici ques</w:t>
      </w:r>
      <w:r>
        <w:rPr>
          <w:lang w:bidi="he-IL"/>
        </w:rPr>
        <w:t>tion</w:t>
      </w:r>
      <w:r w:rsidRPr="000B0C52">
        <w:rPr>
          <w:lang w:bidi="he-IL"/>
        </w:rPr>
        <w:t>.</w:t>
      </w:r>
      <w:r w:rsidRPr="00A01812">
        <w:t xml:space="preserve"> — </w:t>
      </w:r>
      <w:r>
        <w:rPr>
          <w:rStyle w:val="italicus"/>
        </w:rPr>
        <w:t>Æ</w:t>
      </w:r>
      <w:r w:rsidRPr="00290B1E">
        <w:rPr>
          <w:rStyle w:val="italicus"/>
        </w:rPr>
        <w:t>qua</w:t>
      </w:r>
      <w:r>
        <w:rPr>
          <w:rStyle w:val="italicus"/>
        </w:rPr>
        <w:t>, …</w:t>
      </w:r>
      <w:r w:rsidRPr="00290B1E">
        <w:rPr>
          <w:rStyle w:val="italicus"/>
        </w:rPr>
        <w:t xml:space="preserve"> cond</w:t>
      </w:r>
      <w:r>
        <w:rPr>
          <w:rStyle w:val="italicus"/>
        </w:rPr>
        <w:t>ítio</w:t>
      </w:r>
      <w:r w:rsidRPr="00290B1E">
        <w:rPr>
          <w:rStyle w:val="italicus"/>
        </w:rPr>
        <w:t>.</w:t>
      </w:r>
      <w:r w:rsidRPr="000B0C52">
        <w:rPr>
          <w:lang w:bidi="he-IL"/>
        </w:rPr>
        <w:t xml:space="preserve"> L’hébreu répète 19 mot</w:t>
      </w:r>
      <w:r w:rsidRPr="00290B1E">
        <w:rPr>
          <w:rStyle w:val="italicus"/>
        </w:rPr>
        <w:t xml:space="preserve"> miqreh </w:t>
      </w:r>
      <w:r>
        <w:rPr>
          <w:rStyle w:val="italicus"/>
        </w:rPr>
        <w:t xml:space="preserve">: </w:t>
      </w:r>
      <w:r w:rsidRPr="000B0C52">
        <w:rPr>
          <w:lang w:bidi="he-IL"/>
        </w:rPr>
        <w:t>une même destinée pour eux.</w:t>
      </w:r>
      <w:r w:rsidRPr="00A01812">
        <w:t xml:space="preserve"> — </w:t>
      </w:r>
      <w:r w:rsidRPr="00290B1E">
        <w:rPr>
          <w:rStyle w:val="italicus"/>
        </w:rPr>
        <w:t>Simíliter spirant.</w:t>
      </w:r>
      <w:r w:rsidRPr="000B0C52">
        <w:rPr>
          <w:lang w:bidi="he-IL"/>
        </w:rPr>
        <w:t xml:space="preserve"> Hébr. </w:t>
      </w:r>
      <w:r>
        <w:rPr>
          <w:lang w:bidi="he-IL"/>
        </w:rPr>
        <w:t xml:space="preserve">: </w:t>
      </w:r>
      <w:r w:rsidRPr="000B0C52">
        <w:rPr>
          <w:lang w:bidi="he-IL"/>
        </w:rPr>
        <w:t>Ils ont tous un même souffle (le souffle vital).</w:t>
      </w:r>
      <w:r w:rsidRPr="00A01812">
        <w:t xml:space="preserve"> — </w:t>
      </w:r>
      <w:r>
        <w:rPr>
          <w:rStyle w:val="italicus"/>
        </w:rPr>
        <w:t>Cuncta sú</w:t>
      </w:r>
      <w:r w:rsidRPr="00290B1E">
        <w:rPr>
          <w:rStyle w:val="italicus"/>
        </w:rPr>
        <w:t>bjacent</w:t>
      </w:r>
      <w:r>
        <w:rPr>
          <w:rStyle w:val="italicus"/>
        </w:rPr>
        <w:t>…</w:t>
      </w:r>
      <w:r w:rsidRPr="00290B1E">
        <w:rPr>
          <w:rStyle w:val="italicus"/>
        </w:rPr>
        <w:t xml:space="preserve"> </w:t>
      </w:r>
      <w:r w:rsidRPr="000B0C52">
        <w:rPr>
          <w:lang w:bidi="he-IL"/>
        </w:rPr>
        <w:t>L’hébreu dit simplement </w:t>
      </w:r>
      <w:r>
        <w:rPr>
          <w:lang w:bidi="he-IL"/>
        </w:rPr>
        <w:t xml:space="preserve">: </w:t>
      </w:r>
      <w:r w:rsidRPr="000B0C52">
        <w:rPr>
          <w:lang w:bidi="he-IL"/>
        </w:rPr>
        <w:t xml:space="preserve">Car tout </w:t>
      </w:r>
      <w:r>
        <w:rPr>
          <w:lang w:bidi="he-IL"/>
        </w:rPr>
        <w:t>est</w:t>
      </w:r>
      <w:r w:rsidRPr="000B0C52">
        <w:rPr>
          <w:lang w:bidi="he-IL"/>
        </w:rPr>
        <w:t xml:space="preserve"> vanité.</w:t>
      </w:r>
      <w:r w:rsidRPr="00A01812">
        <w:t xml:space="preserve"> — </w:t>
      </w:r>
      <w:r w:rsidRPr="00290B1E">
        <w:rPr>
          <w:rStyle w:val="italicus"/>
        </w:rPr>
        <w:t>Omnia</w:t>
      </w:r>
      <w:r>
        <w:rPr>
          <w:rStyle w:val="italicus"/>
        </w:rPr>
        <w:t>…</w:t>
      </w:r>
      <w:r w:rsidRPr="00290B1E">
        <w:rPr>
          <w:rStyle w:val="italicus"/>
        </w:rPr>
        <w:t xml:space="preserve"> ad unum locum</w:t>
      </w:r>
      <w:r w:rsidRPr="000B0C52">
        <w:rPr>
          <w:lang w:bidi="he-IL"/>
        </w:rPr>
        <w:t xml:space="preserve"> (vers. 20). Dans la poussière du tombeau</w:t>
      </w:r>
      <w:r>
        <w:rPr>
          <w:lang w:bidi="he-IL"/>
        </w:rPr>
        <w:t xml:space="preserve">, </w:t>
      </w:r>
      <w:r w:rsidRPr="000B0C52">
        <w:rPr>
          <w:lang w:bidi="he-IL"/>
        </w:rPr>
        <w:t xml:space="preserve">ainsi qu’il </w:t>
      </w:r>
      <w:r>
        <w:rPr>
          <w:lang w:bidi="he-IL"/>
        </w:rPr>
        <w:t>est</w:t>
      </w:r>
      <w:r w:rsidRPr="000B0C52">
        <w:rPr>
          <w:lang w:bidi="he-IL"/>
        </w:rPr>
        <w:t xml:space="preserve"> immédiatement ajouté </w:t>
      </w:r>
      <w:r>
        <w:rPr>
          <w:lang w:bidi="he-IL"/>
        </w:rPr>
        <w:t xml:space="preserve">: </w:t>
      </w:r>
      <w:r w:rsidRPr="00290B1E">
        <w:rPr>
          <w:rStyle w:val="italicus"/>
        </w:rPr>
        <w:t>de terra</w:t>
      </w:r>
      <w:r>
        <w:rPr>
          <w:rStyle w:val="italicus"/>
        </w:rPr>
        <w:t>…</w:t>
      </w:r>
      <w:r w:rsidRPr="00290B1E">
        <w:rPr>
          <w:rStyle w:val="italicus"/>
        </w:rPr>
        <w:t xml:space="preserve"> in terram</w:t>
      </w:r>
      <w:r>
        <w:rPr>
          <w:rStyle w:val="italicus"/>
        </w:rPr>
        <w:t>…</w:t>
      </w:r>
      <w:r w:rsidRPr="000B0C52">
        <w:rPr>
          <w:lang w:bidi="he-IL"/>
        </w:rPr>
        <w:t xml:space="preserve"> Allusion évidente à l’origine des animaux et de l’homme (Gen.</w:t>
      </w:r>
      <w:r>
        <w:rPr>
          <w:lang w:bidi="he-IL"/>
        </w:rPr>
        <w:t xml:space="preserve"> I, </w:t>
      </w:r>
      <w:r w:rsidRPr="000B0C52">
        <w:rPr>
          <w:lang w:bidi="he-IL"/>
        </w:rPr>
        <w:t>24-25 </w:t>
      </w:r>
      <w:r>
        <w:rPr>
          <w:lang w:bidi="he-IL"/>
        </w:rPr>
        <w:t xml:space="preserve">; II, </w:t>
      </w:r>
      <w:r w:rsidRPr="000B0C52">
        <w:rPr>
          <w:lang w:bidi="he-IL"/>
        </w:rPr>
        <w:t>7)</w:t>
      </w:r>
      <w:r>
        <w:rPr>
          <w:lang w:bidi="he-IL"/>
        </w:rPr>
        <w:t xml:space="preserve">, </w:t>
      </w:r>
      <w:r w:rsidRPr="000B0C52">
        <w:rPr>
          <w:lang w:bidi="he-IL"/>
        </w:rPr>
        <w:t>comme aussi à la sentence prononcée contre Adam après sa faute (Gen.</w:t>
      </w:r>
      <w:r>
        <w:rPr>
          <w:lang w:bidi="he-IL"/>
        </w:rPr>
        <w:t xml:space="preserve"> III, </w:t>
      </w:r>
      <w:r w:rsidRPr="000B0C52">
        <w:rPr>
          <w:lang w:bidi="he-IL"/>
        </w:rPr>
        <w:t>19)</w:t>
      </w:r>
      <w:r>
        <w:rPr>
          <w:lang w:bidi="he-IL"/>
        </w:rPr>
        <w:t>.</w:t>
      </w:r>
      <w:r w:rsidRPr="00A01812">
        <w:t xml:space="preserve"> — </w:t>
      </w:r>
      <w:r w:rsidRPr="00290B1E">
        <w:rPr>
          <w:rStyle w:val="italicus"/>
        </w:rPr>
        <w:t>Quis novit</w:t>
      </w:r>
      <w:r>
        <w:rPr>
          <w:rStyle w:val="italicus"/>
        </w:rPr>
        <w:t xml:space="preserve">… </w:t>
      </w:r>
      <w:r w:rsidRPr="00E97090">
        <w:t xml:space="preserve">Ces mots n’expriment pas une </w:t>
      </w:r>
      <w:r>
        <w:rPr>
          <w:lang w:bidi="he-IL"/>
        </w:rPr>
        <w:t>ignor</w:t>
      </w:r>
      <w:r w:rsidRPr="000B0C52">
        <w:rPr>
          <w:lang w:bidi="he-IL"/>
        </w:rPr>
        <w:t>ance absolue</w:t>
      </w:r>
      <w:r>
        <w:rPr>
          <w:lang w:bidi="he-IL"/>
        </w:rPr>
        <w:t xml:space="preserve">, </w:t>
      </w:r>
      <w:r w:rsidRPr="000B0C52">
        <w:rPr>
          <w:lang w:bidi="he-IL"/>
        </w:rPr>
        <w:t xml:space="preserve">mais seulement une science imparfaite. Il </w:t>
      </w:r>
      <w:r>
        <w:rPr>
          <w:lang w:bidi="he-IL"/>
        </w:rPr>
        <w:t>est</w:t>
      </w:r>
      <w:r w:rsidRPr="000B0C52">
        <w:rPr>
          <w:lang w:bidi="he-IL"/>
        </w:rPr>
        <w:t xml:space="preserve"> tout à fait certain</w:t>
      </w:r>
      <w:r>
        <w:rPr>
          <w:lang w:bidi="he-IL"/>
        </w:rPr>
        <w:t xml:space="preserve">, </w:t>
      </w:r>
      <w:r w:rsidRPr="000B0C52">
        <w:rPr>
          <w:lang w:bidi="he-IL"/>
        </w:rPr>
        <w:t>d’après le vers. 17</w:t>
      </w:r>
      <w:r>
        <w:rPr>
          <w:lang w:bidi="he-IL"/>
        </w:rPr>
        <w:t xml:space="preserve">, </w:t>
      </w:r>
      <w:r w:rsidRPr="000B0C52">
        <w:rPr>
          <w:lang w:bidi="he-IL"/>
        </w:rPr>
        <w:t>et beaucoup plus encore d’après</w:t>
      </w:r>
      <w:r>
        <w:rPr>
          <w:lang w:bidi="he-IL"/>
        </w:rPr>
        <w:t xml:space="preserve"> XII, </w:t>
      </w:r>
      <w:r w:rsidRPr="000B0C52">
        <w:rPr>
          <w:lang w:bidi="he-IL"/>
        </w:rPr>
        <w:t>7</w:t>
      </w:r>
      <w:r>
        <w:rPr>
          <w:lang w:bidi="he-IL"/>
        </w:rPr>
        <w:t xml:space="preserve">, </w:t>
      </w:r>
      <w:r w:rsidRPr="000B0C52">
        <w:rPr>
          <w:lang w:bidi="he-IL"/>
        </w:rPr>
        <w:t xml:space="preserve">que Salomon admettait une âme </w:t>
      </w:r>
      <w:r>
        <w:rPr>
          <w:lang w:bidi="he-IL"/>
        </w:rPr>
        <w:t>im</w:t>
      </w:r>
      <w:r w:rsidRPr="000B0C52">
        <w:rPr>
          <w:lang w:bidi="he-IL"/>
        </w:rPr>
        <w:t>mortelle. La conjonction</w:t>
      </w:r>
      <w:r w:rsidRPr="00290B1E">
        <w:rPr>
          <w:rStyle w:val="italicus"/>
        </w:rPr>
        <w:t xml:space="preserve"> si</w:t>
      </w:r>
      <w:r w:rsidRPr="000B0C52">
        <w:rPr>
          <w:lang w:bidi="he-IL"/>
        </w:rPr>
        <w:t xml:space="preserve"> manque d’ailleurs dans l’hébreu</w:t>
      </w:r>
      <w:r>
        <w:rPr>
          <w:lang w:bidi="he-IL"/>
        </w:rPr>
        <w:t xml:space="preserve">, </w:t>
      </w:r>
      <w:r w:rsidRPr="000B0C52">
        <w:rPr>
          <w:lang w:bidi="he-IL"/>
        </w:rPr>
        <w:t>où nous lisons </w:t>
      </w:r>
      <w:r>
        <w:rPr>
          <w:lang w:bidi="he-IL"/>
        </w:rPr>
        <w:t xml:space="preserve">: </w:t>
      </w:r>
      <w:r w:rsidRPr="000B0C52">
        <w:rPr>
          <w:lang w:bidi="he-IL"/>
        </w:rPr>
        <w:t>Qui connaît le souffle des fils de l’homme</w:t>
      </w:r>
      <w:r>
        <w:rPr>
          <w:lang w:bidi="he-IL"/>
        </w:rPr>
        <w:t xml:space="preserve">, </w:t>
      </w:r>
      <w:r w:rsidRPr="000B0C52">
        <w:rPr>
          <w:lang w:bidi="he-IL"/>
        </w:rPr>
        <w:t>qui monte en haut</w:t>
      </w:r>
      <w:r>
        <w:rPr>
          <w:lang w:bidi="he-IL"/>
        </w:rPr>
        <w:t xml:space="preserve">, </w:t>
      </w:r>
      <w:r w:rsidRPr="000B0C52">
        <w:rPr>
          <w:lang w:bidi="he-IL"/>
        </w:rPr>
        <w:t>et le souffle de la bête</w:t>
      </w:r>
      <w:r>
        <w:rPr>
          <w:lang w:bidi="he-IL"/>
        </w:rPr>
        <w:t xml:space="preserve">, qui descend en bas, </w:t>
      </w:r>
      <w:r w:rsidRPr="000B0C52">
        <w:rPr>
          <w:lang w:bidi="he-IL"/>
        </w:rPr>
        <w:t>lui</w:t>
      </w:r>
      <w:r>
        <w:rPr>
          <w:lang w:bidi="he-IL"/>
        </w:rPr>
        <w:t xml:space="preserve">, </w:t>
      </w:r>
      <w:r w:rsidRPr="000B0C52">
        <w:rPr>
          <w:lang w:bidi="he-IL"/>
        </w:rPr>
        <w:t>vers la terre ? Un tel langage établit plutôt une très grande différence entre l’âme de l’homme et celle des bêtes</w:t>
      </w:r>
      <w:r>
        <w:rPr>
          <w:lang w:bidi="he-IL"/>
        </w:rPr>
        <w:t xml:space="preserve">, </w:t>
      </w:r>
      <w:r w:rsidRPr="000B0C52">
        <w:rPr>
          <w:lang w:bidi="he-IL"/>
        </w:rPr>
        <w:t>et semble même affirmer nettement la</w:t>
      </w:r>
      <w:r>
        <w:rPr>
          <w:lang w:bidi="he-IL"/>
        </w:rPr>
        <w:t xml:space="preserve"> permanence de la première. Ce</w:t>
      </w:r>
      <w:r w:rsidRPr="000B0C52">
        <w:rPr>
          <w:lang w:bidi="he-IL"/>
        </w:rPr>
        <w:t xml:space="preserve">pendant nous devons tenir compte des principales versions anciennes (les </w:t>
      </w:r>
      <w:r>
        <w:rPr>
          <w:lang w:bidi="he-IL"/>
        </w:rPr>
        <w:t xml:space="preserve">LXX, </w:t>
      </w:r>
      <w:r w:rsidRPr="000B0C52">
        <w:rPr>
          <w:lang w:bidi="he-IL"/>
        </w:rPr>
        <w:t>le chaldéen</w:t>
      </w:r>
      <w:r>
        <w:rPr>
          <w:lang w:bidi="he-IL"/>
        </w:rPr>
        <w:t xml:space="preserve">, </w:t>
      </w:r>
      <w:r w:rsidRPr="000B0C52">
        <w:rPr>
          <w:lang w:bidi="he-IL"/>
        </w:rPr>
        <w:t>le syriaque)</w:t>
      </w:r>
      <w:r>
        <w:rPr>
          <w:lang w:bidi="he-IL"/>
        </w:rPr>
        <w:t xml:space="preserve">, </w:t>
      </w:r>
      <w:r w:rsidRPr="000B0C52">
        <w:rPr>
          <w:lang w:bidi="he-IL"/>
        </w:rPr>
        <w:t>qui traduisent comme la Vulgate. En toute hypothèse</w:t>
      </w:r>
      <w:r>
        <w:rPr>
          <w:lang w:bidi="he-IL"/>
        </w:rPr>
        <w:t xml:space="preserve">, </w:t>
      </w:r>
      <w:r w:rsidRPr="000B0C52">
        <w:rPr>
          <w:lang w:bidi="he-IL"/>
        </w:rPr>
        <w:t>le doute de l’Ecclésiaste</w:t>
      </w:r>
      <w:r>
        <w:rPr>
          <w:lang w:bidi="he-IL"/>
        </w:rPr>
        <w:t xml:space="preserve">, </w:t>
      </w:r>
      <w:r w:rsidRPr="000B0C52">
        <w:rPr>
          <w:lang w:bidi="he-IL"/>
        </w:rPr>
        <w:t>s’il existait</w:t>
      </w:r>
      <w:r>
        <w:rPr>
          <w:lang w:bidi="he-IL"/>
        </w:rPr>
        <w:t xml:space="preserve">, </w:t>
      </w:r>
      <w:r w:rsidRPr="000B0C52">
        <w:rPr>
          <w:lang w:bidi="he-IL"/>
        </w:rPr>
        <w:t xml:space="preserve">ne porte que sur </w:t>
      </w:r>
      <w:r>
        <w:rPr>
          <w:lang w:bidi="he-IL"/>
        </w:rPr>
        <w:t>« </w:t>
      </w:r>
      <w:r w:rsidRPr="000B0C52">
        <w:rPr>
          <w:lang w:bidi="he-IL"/>
        </w:rPr>
        <w:t>le mode de survivance</w:t>
      </w:r>
      <w:r>
        <w:rPr>
          <w:lang w:bidi="he-IL"/>
        </w:rPr>
        <w:t xml:space="preserve"> », </w:t>
      </w:r>
      <w:r w:rsidRPr="000B0C52">
        <w:rPr>
          <w:lang w:bidi="he-IL"/>
        </w:rPr>
        <w:t>dont on ignorait alors les cond</w:t>
      </w:r>
      <w:r>
        <w:rPr>
          <w:lang w:bidi="he-IL"/>
        </w:rPr>
        <w:t>ition</w:t>
      </w:r>
      <w:r w:rsidRPr="000B0C52">
        <w:rPr>
          <w:lang w:bidi="he-IL"/>
        </w:rPr>
        <w:t>s.</w:t>
      </w:r>
      <w:r>
        <w:rPr>
          <w:lang w:bidi="he-IL"/>
        </w:rPr>
        <w:t xml:space="preserve"> </w:t>
      </w:r>
    </w:p>
    <w:p w:rsidR="0073183F" w:rsidRDefault="0073183F" w:rsidP="0073183F">
      <w:pPr>
        <w:rPr>
          <w:lang w:bidi="he-IL"/>
        </w:rPr>
      </w:pPr>
      <w:r w:rsidRPr="000B0C52">
        <w:rPr>
          <w:lang w:bidi="he-IL"/>
        </w:rPr>
        <w:t>22. Conclusion </w:t>
      </w:r>
      <w:r>
        <w:rPr>
          <w:lang w:bidi="he-IL"/>
        </w:rPr>
        <w:t xml:space="preserve">: </w:t>
      </w:r>
      <w:r w:rsidRPr="000B0C52">
        <w:rPr>
          <w:lang w:bidi="he-IL"/>
        </w:rPr>
        <w:t xml:space="preserve">un certain bonheur </w:t>
      </w:r>
      <w:r>
        <w:rPr>
          <w:lang w:bidi="he-IL"/>
        </w:rPr>
        <w:t>est pos</w:t>
      </w:r>
      <w:r w:rsidRPr="000B0C52">
        <w:rPr>
          <w:lang w:bidi="he-IL"/>
        </w:rPr>
        <w:t>sible pour l’homme</w:t>
      </w:r>
      <w:r>
        <w:rPr>
          <w:lang w:bidi="he-IL"/>
        </w:rPr>
        <w:t>, malgré tant</w:t>
      </w:r>
      <w:r w:rsidRPr="000B0C52">
        <w:rPr>
          <w:lang w:bidi="he-IL"/>
        </w:rPr>
        <w:t xml:space="preserve"> de maux et d’ignorances.</w:t>
      </w:r>
      <w:r w:rsidRPr="00A01812">
        <w:t xml:space="preserve"> </w:t>
      </w:r>
      <w:r>
        <w:rPr>
          <w:lang w:bidi="he-IL"/>
        </w:rPr>
        <w:t xml:space="preserve">{567} </w:t>
      </w:r>
      <w:r w:rsidRPr="00A01812">
        <w:t xml:space="preserve">— </w:t>
      </w:r>
      <w:r w:rsidRPr="00290B1E">
        <w:rPr>
          <w:rStyle w:val="italicus"/>
        </w:rPr>
        <w:t>Nihil esse m</w:t>
      </w:r>
      <w:r>
        <w:rPr>
          <w:rStyle w:val="italicus"/>
        </w:rPr>
        <w:t>é</w:t>
      </w:r>
      <w:r w:rsidRPr="00290B1E">
        <w:rPr>
          <w:rStyle w:val="italicus"/>
        </w:rPr>
        <w:t>lius</w:t>
      </w:r>
      <w:r>
        <w:rPr>
          <w:rStyle w:val="italicus"/>
        </w:rPr>
        <w:t>…</w:t>
      </w:r>
      <w:r w:rsidRPr="000B0C52">
        <w:rPr>
          <w:lang w:bidi="he-IL"/>
        </w:rPr>
        <w:t xml:space="preserve"> Hébr. </w:t>
      </w:r>
      <w:r>
        <w:rPr>
          <w:lang w:bidi="he-IL"/>
        </w:rPr>
        <w:t xml:space="preserve">: </w:t>
      </w:r>
      <w:r w:rsidRPr="000B0C52">
        <w:rPr>
          <w:lang w:bidi="he-IL"/>
        </w:rPr>
        <w:t>Et J’ai vu qu’il n’y a rien de bon pour l’homme</w:t>
      </w:r>
      <w:r>
        <w:rPr>
          <w:lang w:bidi="he-IL"/>
        </w:rPr>
        <w:t xml:space="preserve">, </w:t>
      </w:r>
      <w:r w:rsidRPr="000B0C52">
        <w:rPr>
          <w:lang w:bidi="he-IL"/>
        </w:rPr>
        <w:t>si ce n’est</w:t>
      </w:r>
      <w:r>
        <w:rPr>
          <w:lang w:bidi="he-IL"/>
        </w:rPr>
        <w:t>…</w:t>
      </w:r>
      <w:r w:rsidRPr="00A01812">
        <w:t xml:space="preserve"> — </w:t>
      </w:r>
      <w:r>
        <w:rPr>
          <w:rStyle w:val="italicus"/>
        </w:rPr>
        <w:t>Læ</w:t>
      </w:r>
      <w:r w:rsidRPr="00290B1E">
        <w:rPr>
          <w:rStyle w:val="italicus"/>
        </w:rPr>
        <w:t>t</w:t>
      </w:r>
      <w:r>
        <w:rPr>
          <w:rStyle w:val="italicus"/>
        </w:rPr>
        <w:t>á</w:t>
      </w:r>
      <w:r w:rsidRPr="00290B1E">
        <w:rPr>
          <w:rStyle w:val="italicus"/>
        </w:rPr>
        <w:t>ri</w:t>
      </w:r>
      <w:r>
        <w:rPr>
          <w:rStyle w:val="italicus"/>
        </w:rPr>
        <w:t>…</w:t>
      </w:r>
      <w:r w:rsidRPr="00290B1E">
        <w:rPr>
          <w:rStyle w:val="italicus"/>
        </w:rPr>
        <w:t xml:space="preserve"> in </w:t>
      </w:r>
      <w:r>
        <w:rPr>
          <w:rStyle w:val="italicus"/>
        </w:rPr>
        <w:t>ó</w:t>
      </w:r>
      <w:r w:rsidRPr="00290B1E">
        <w:rPr>
          <w:rStyle w:val="italicus"/>
        </w:rPr>
        <w:t>pere suo </w:t>
      </w:r>
      <w:r>
        <w:rPr>
          <w:rStyle w:val="italicus"/>
        </w:rPr>
        <w:t xml:space="preserve">: </w:t>
      </w:r>
      <w:r w:rsidRPr="000B0C52">
        <w:rPr>
          <w:lang w:bidi="he-IL"/>
        </w:rPr>
        <w:t xml:space="preserve">trouver le bonheur dans son travail et dans ses œuvres. Comp. le vers. 13 et </w:t>
      </w:r>
      <w:r>
        <w:rPr>
          <w:lang w:bidi="he-IL"/>
        </w:rPr>
        <w:t xml:space="preserve">II, </w:t>
      </w:r>
      <w:r w:rsidRPr="000B0C52">
        <w:rPr>
          <w:lang w:bidi="he-IL"/>
        </w:rPr>
        <w:t>24.</w:t>
      </w:r>
      <w:r w:rsidRPr="00A01812">
        <w:t xml:space="preserve"> — </w:t>
      </w:r>
      <w:r w:rsidRPr="00290B1E">
        <w:rPr>
          <w:rStyle w:val="italicus"/>
        </w:rPr>
        <w:t>Post se futúra</w:t>
      </w:r>
      <w:r>
        <w:rPr>
          <w:rStyle w:val="italicus"/>
        </w:rPr>
        <w:t>…</w:t>
      </w:r>
      <w:r w:rsidRPr="00290B1E">
        <w:rPr>
          <w:rStyle w:val="italicus"/>
        </w:rPr>
        <w:t xml:space="preserve"> </w:t>
      </w:r>
      <w:r w:rsidRPr="000B0C52">
        <w:rPr>
          <w:lang w:bidi="he-IL"/>
        </w:rPr>
        <w:t>C.-à-d. ce que deviendra</w:t>
      </w:r>
      <w:r>
        <w:rPr>
          <w:lang w:bidi="he-IL"/>
        </w:rPr>
        <w:t xml:space="preserve">, </w:t>
      </w:r>
      <w:r w:rsidRPr="000B0C52">
        <w:rPr>
          <w:lang w:bidi="he-IL"/>
        </w:rPr>
        <w:t>après la mort de chaque individu</w:t>
      </w:r>
      <w:r>
        <w:rPr>
          <w:lang w:bidi="he-IL"/>
        </w:rPr>
        <w:t xml:space="preserve">, </w:t>
      </w:r>
      <w:r w:rsidRPr="000B0C52">
        <w:rPr>
          <w:lang w:bidi="he-IL"/>
        </w:rPr>
        <w:t>le fruit péniblement acquis par ses travaux. Cf</w:t>
      </w:r>
      <w:r>
        <w:rPr>
          <w:lang w:bidi="he-IL"/>
        </w:rPr>
        <w:t xml:space="preserve">. II, </w:t>
      </w:r>
      <w:r w:rsidRPr="000B0C52">
        <w:rPr>
          <w:lang w:bidi="he-IL"/>
        </w:rPr>
        <w:t>19 </w:t>
      </w:r>
      <w:r>
        <w:rPr>
          <w:lang w:bidi="he-IL"/>
        </w:rPr>
        <w:t xml:space="preserve">; VI, </w:t>
      </w:r>
      <w:r w:rsidRPr="000B0C52">
        <w:rPr>
          <w:lang w:bidi="he-IL"/>
        </w:rPr>
        <w:t>12.</w:t>
      </w:r>
      <w:r>
        <w:rPr>
          <w:lang w:bidi="he-IL"/>
        </w:rPr>
        <w:t xml:space="preserve"> </w:t>
      </w:r>
    </w:p>
    <w:p w:rsidR="0073183F" w:rsidRDefault="0073183F" w:rsidP="0073183F">
      <w:pPr>
        <w:rPr>
          <w:lang w:bidi="he-IL"/>
        </w:rPr>
      </w:pPr>
      <w:r>
        <w:rPr>
          <w:lang w:bidi="he-IL"/>
        </w:rPr>
        <w:t xml:space="preserve">² </w:t>
      </w:r>
    </w:p>
    <w:p w:rsidR="0039568E" w:rsidRDefault="0039568E" w:rsidP="0039568E">
      <w:pPr>
        <w:pStyle w:val="Titre3"/>
      </w:pPr>
      <w:r>
        <w:t xml:space="preserve">Qo 4 </w:t>
      </w:r>
    </w:p>
    <w:p w:rsidR="0073183F" w:rsidRDefault="0073183F" w:rsidP="0073183F">
      <w:pPr>
        <w:pStyle w:val="u4"/>
        <w:rPr>
          <w:rFonts w:eastAsia="Arial Unicode MS"/>
          <w:lang w:bidi="he-IL"/>
        </w:rPr>
      </w:pPr>
      <w:r w:rsidRPr="000B0C52">
        <w:rPr>
          <w:rFonts w:eastAsia="Arial Unicode MS"/>
          <w:lang w:bidi="he-IL"/>
        </w:rPr>
        <w:t>4</w:t>
      </w:r>
      <w:r>
        <w:rPr>
          <w:rFonts w:eastAsia="Arial Unicode MS"/>
          <w:lang w:bidi="he-IL"/>
        </w:rPr>
        <w:t>°</w:t>
      </w:r>
      <w:r w:rsidRPr="000B0C52">
        <w:rPr>
          <w:rFonts w:eastAsia="Arial Unicode MS"/>
          <w:lang w:bidi="he-IL"/>
        </w:rPr>
        <w:t xml:space="preserve"> Autre observation douloureuse de l’Ecclésiaste </w:t>
      </w:r>
      <w:r>
        <w:rPr>
          <w:rFonts w:eastAsia="Arial Unicode MS"/>
          <w:lang w:bidi="he-IL"/>
        </w:rPr>
        <w:t xml:space="preserve">: </w:t>
      </w:r>
      <w:r w:rsidRPr="000B0C52">
        <w:rPr>
          <w:rFonts w:eastAsia="Arial Unicode MS"/>
          <w:lang w:bidi="he-IL"/>
        </w:rPr>
        <w:t>l’oppression règne partout</w:t>
      </w:r>
      <w:r>
        <w:rPr>
          <w:rFonts w:eastAsia="Arial Unicode MS"/>
          <w:lang w:bidi="he-IL"/>
        </w:rPr>
        <w:t xml:space="preserve">. IV, </w:t>
      </w:r>
      <w:r w:rsidRPr="000B0C52">
        <w:rPr>
          <w:rFonts w:eastAsia="Arial Unicode MS"/>
          <w:lang w:bidi="he-IL"/>
        </w:rPr>
        <w:t>1-3.</w:t>
      </w:r>
      <w:bookmarkStart w:id="426" w:name="qo04n"/>
      <w:bookmarkEnd w:id="426"/>
      <w:r>
        <w:rPr>
          <w:rFonts w:eastAsia="Arial Unicode MS"/>
          <w:lang w:bidi="he-IL"/>
        </w:rPr>
        <w:t xml:space="preserve"> </w:t>
      </w:r>
    </w:p>
    <w:p w:rsidR="0073183F" w:rsidRDefault="0073183F" w:rsidP="0073183F">
      <w:pPr>
        <w:rPr>
          <w:lang w:bidi="he-IL"/>
        </w:rPr>
      </w:pPr>
      <w:r w:rsidRPr="000B0C52">
        <w:rPr>
          <w:lang w:bidi="he-IL"/>
        </w:rPr>
        <w:t xml:space="preserve">Chap. </w:t>
      </w:r>
      <w:r>
        <w:rPr>
          <w:lang w:bidi="he-IL"/>
        </w:rPr>
        <w:t>IV.</w:t>
      </w:r>
      <w:r w:rsidRPr="00A01812">
        <w:t xml:space="preserve"> — </w:t>
      </w:r>
      <w:r w:rsidRPr="000B0C52">
        <w:rPr>
          <w:lang w:bidi="he-IL"/>
        </w:rPr>
        <w:t>1-3. Circonstance qui nuit considérablement au bonheur de l’homme. Cf.</w:t>
      </w:r>
      <w:r>
        <w:rPr>
          <w:lang w:bidi="he-IL"/>
        </w:rPr>
        <w:t xml:space="preserve"> III, </w:t>
      </w:r>
      <w:r w:rsidRPr="000B0C52">
        <w:rPr>
          <w:lang w:bidi="he-IL"/>
        </w:rPr>
        <w:t xml:space="preserve">16. Grand </w:t>
      </w:r>
      <w:r>
        <w:rPr>
          <w:lang w:bidi="he-IL"/>
        </w:rPr>
        <w:t>et</w:t>
      </w:r>
      <w:r w:rsidRPr="000B0C52">
        <w:rPr>
          <w:lang w:bidi="he-IL"/>
        </w:rPr>
        <w:t xml:space="preserve"> terrible mystère.</w:t>
      </w:r>
      <w:r w:rsidRPr="00A01812">
        <w:t xml:space="preserve"> — </w:t>
      </w:r>
      <w:r w:rsidRPr="00290B1E">
        <w:rPr>
          <w:rStyle w:val="italicus"/>
        </w:rPr>
        <w:t>Cal</w:t>
      </w:r>
      <w:r>
        <w:rPr>
          <w:rStyle w:val="italicus"/>
        </w:rPr>
        <w:t>ú</w:t>
      </w:r>
      <w:r w:rsidRPr="00290B1E">
        <w:rPr>
          <w:rStyle w:val="italicus"/>
        </w:rPr>
        <w:t>mnias.</w:t>
      </w:r>
      <w:r w:rsidRPr="000B0C52">
        <w:rPr>
          <w:lang w:bidi="he-IL"/>
        </w:rPr>
        <w:t xml:space="preserve"> D’après l’hébreu </w:t>
      </w:r>
      <w:r>
        <w:rPr>
          <w:lang w:bidi="he-IL"/>
        </w:rPr>
        <w:t xml:space="preserve">: </w:t>
      </w:r>
      <w:r w:rsidRPr="000B0C52">
        <w:rPr>
          <w:lang w:bidi="he-IL"/>
        </w:rPr>
        <w:t xml:space="preserve">les oppressions. Il n’est point dit en termes exprès que ces violences </w:t>
      </w:r>
      <w:r>
        <w:rPr>
          <w:lang w:bidi="he-IL"/>
        </w:rPr>
        <w:t>avaient</w:t>
      </w:r>
      <w:r w:rsidRPr="000B0C52">
        <w:rPr>
          <w:lang w:bidi="he-IL"/>
        </w:rPr>
        <w:t xml:space="preserve"> lieu dans le royaume de Salomon ; ce que décrit l’Ecclésiaste convient à son temps d’une manière générale</w:t>
      </w:r>
      <w:r>
        <w:rPr>
          <w:lang w:bidi="he-IL"/>
        </w:rPr>
        <w:t xml:space="preserve">, </w:t>
      </w:r>
      <w:r w:rsidRPr="000B0C52">
        <w:rPr>
          <w:lang w:bidi="he-IL"/>
        </w:rPr>
        <w:t>et s</w:t>
      </w:r>
      <w:r>
        <w:rPr>
          <w:lang w:bidi="he-IL"/>
        </w:rPr>
        <w:t>’applique tout aussi bien aux co</w:t>
      </w:r>
      <w:r w:rsidRPr="000B0C52">
        <w:rPr>
          <w:lang w:bidi="he-IL"/>
        </w:rPr>
        <w:t>ntrées païennes qu’aux terres Israélites. D’ailleurs</w:t>
      </w:r>
      <w:r>
        <w:rPr>
          <w:lang w:bidi="he-IL"/>
        </w:rPr>
        <w:t xml:space="preserve">, </w:t>
      </w:r>
      <w:r w:rsidRPr="000B0C52">
        <w:rPr>
          <w:lang w:bidi="he-IL"/>
        </w:rPr>
        <w:t>quoique le monarque ait été</w:t>
      </w:r>
      <w:r>
        <w:rPr>
          <w:lang w:bidi="he-IL"/>
        </w:rPr>
        <w:t xml:space="preserve">, </w:t>
      </w:r>
      <w:r w:rsidRPr="000B0C52">
        <w:rPr>
          <w:lang w:bidi="he-IL"/>
        </w:rPr>
        <w:t>dans l’ensemble</w:t>
      </w:r>
      <w:r>
        <w:rPr>
          <w:lang w:bidi="he-IL"/>
        </w:rPr>
        <w:t xml:space="preserve">, </w:t>
      </w:r>
      <w:r w:rsidRPr="000B0C52">
        <w:rPr>
          <w:lang w:bidi="he-IL"/>
        </w:rPr>
        <w:t>bon pour ses sujets</w:t>
      </w:r>
      <w:r>
        <w:rPr>
          <w:lang w:bidi="he-IL"/>
        </w:rPr>
        <w:t xml:space="preserve">, </w:t>
      </w:r>
      <w:r w:rsidRPr="000B0C52">
        <w:rPr>
          <w:lang w:bidi="he-IL"/>
        </w:rPr>
        <w:t>il n’était pas possible que ses nombreux officiers fussent parfaits</w:t>
      </w:r>
      <w:r>
        <w:rPr>
          <w:lang w:bidi="he-IL"/>
        </w:rPr>
        <w:t xml:space="preserve">, </w:t>
      </w:r>
      <w:r w:rsidRPr="000B0C52">
        <w:rPr>
          <w:lang w:bidi="he-IL"/>
        </w:rPr>
        <w:t xml:space="preserve">d’autant plus qu’ils eurent à lever d’énormes impôts afin de subvenir </w:t>
      </w:r>
      <w:r w:rsidRPr="000B0C52">
        <w:rPr>
          <w:lang w:bidi="he-IL"/>
        </w:rPr>
        <w:lastRenderedPageBreak/>
        <w:t>aux immenses dépenses du prince</w:t>
      </w:r>
      <w:r>
        <w:rPr>
          <w:lang w:bidi="he-IL"/>
        </w:rPr>
        <w:t xml:space="preserve">, </w:t>
      </w:r>
      <w:r w:rsidRPr="000B0C52">
        <w:rPr>
          <w:lang w:bidi="he-IL"/>
        </w:rPr>
        <w:t>et l’</w:t>
      </w:r>
      <w:r>
        <w:rPr>
          <w:lang w:bidi="he-IL"/>
        </w:rPr>
        <w:t>abus</w:t>
      </w:r>
      <w:r w:rsidRPr="000B0C52">
        <w:rPr>
          <w:lang w:bidi="he-IL"/>
        </w:rPr>
        <w:t xml:space="preserve"> dut se glisser là facilement. Cf. </w:t>
      </w:r>
      <w:r>
        <w:rPr>
          <w:lang w:bidi="he-IL"/>
        </w:rPr>
        <w:t>III </w:t>
      </w:r>
      <w:r w:rsidRPr="000B0C52">
        <w:rPr>
          <w:lang w:bidi="he-IL"/>
        </w:rPr>
        <w:t>Reg</w:t>
      </w:r>
      <w:r>
        <w:rPr>
          <w:lang w:bidi="he-IL"/>
        </w:rPr>
        <w:t xml:space="preserve">. XII, </w:t>
      </w:r>
      <w:r w:rsidRPr="000B0C52">
        <w:rPr>
          <w:lang w:bidi="he-IL"/>
        </w:rPr>
        <w:t xml:space="preserve">4 ; </w:t>
      </w:r>
      <w:r>
        <w:rPr>
          <w:lang w:bidi="he-IL"/>
        </w:rPr>
        <w:t xml:space="preserve">II Par. II, </w:t>
      </w:r>
      <w:r w:rsidRPr="000B0C52">
        <w:rPr>
          <w:lang w:bidi="he-IL"/>
        </w:rPr>
        <w:t>17-18</w:t>
      </w:r>
      <w:r>
        <w:rPr>
          <w:lang w:bidi="he-IL"/>
        </w:rPr>
        <w:t xml:space="preserve">, </w:t>
      </w:r>
      <w:r w:rsidRPr="000B0C52">
        <w:rPr>
          <w:lang w:bidi="he-IL"/>
        </w:rPr>
        <w:t>et V</w:t>
      </w:r>
      <w:r>
        <w:rPr>
          <w:lang w:bidi="he-IL"/>
        </w:rPr>
        <w:t xml:space="preserve">III, </w:t>
      </w:r>
      <w:r w:rsidRPr="000B0C52">
        <w:rPr>
          <w:lang w:bidi="he-IL"/>
        </w:rPr>
        <w:t>7-16.</w:t>
      </w:r>
      <w:r w:rsidRPr="00A01812">
        <w:t xml:space="preserve"> — </w:t>
      </w:r>
      <w:r w:rsidRPr="00290B1E">
        <w:rPr>
          <w:rStyle w:val="italicus"/>
        </w:rPr>
        <w:t>Lácrimas innoc</w:t>
      </w:r>
      <w:r>
        <w:rPr>
          <w:rStyle w:val="italicus"/>
        </w:rPr>
        <w:t>é</w:t>
      </w:r>
      <w:r w:rsidRPr="00290B1E">
        <w:rPr>
          <w:rStyle w:val="italicus"/>
        </w:rPr>
        <w:t>ntium.</w:t>
      </w:r>
      <w:r w:rsidRPr="000B0C52">
        <w:rPr>
          <w:lang w:bidi="he-IL"/>
        </w:rPr>
        <w:t xml:space="preserve"> Détail tragique. Le suivant</w:t>
      </w:r>
      <w:r>
        <w:rPr>
          <w:lang w:bidi="he-IL"/>
        </w:rPr>
        <w:t xml:space="preserve">, </w:t>
      </w:r>
      <w:r>
        <w:rPr>
          <w:rStyle w:val="italicus"/>
        </w:rPr>
        <w:t>né</w:t>
      </w:r>
      <w:r w:rsidRPr="00290B1E">
        <w:rPr>
          <w:rStyle w:val="italicus"/>
        </w:rPr>
        <w:t>minem consolat</w:t>
      </w:r>
      <w:r>
        <w:rPr>
          <w:rStyle w:val="italicus"/>
        </w:rPr>
        <w:t>ó</w:t>
      </w:r>
      <w:r w:rsidRPr="00290B1E">
        <w:rPr>
          <w:rStyle w:val="italicus"/>
        </w:rPr>
        <w:t>rem</w:t>
      </w:r>
      <w:r>
        <w:rPr>
          <w:rStyle w:val="italicus"/>
        </w:rPr>
        <w:t xml:space="preserve">, </w:t>
      </w:r>
      <w:r w:rsidRPr="000B0C52">
        <w:rPr>
          <w:lang w:bidi="he-IL"/>
        </w:rPr>
        <w:t xml:space="preserve">répété deux </w:t>
      </w:r>
      <w:r>
        <w:rPr>
          <w:lang w:bidi="he-IL"/>
        </w:rPr>
        <w:t>fois</w:t>
      </w:r>
      <w:r w:rsidRPr="000B0C52">
        <w:rPr>
          <w:lang w:bidi="he-IL"/>
        </w:rPr>
        <w:t xml:space="preserve"> de suite </w:t>
      </w:r>
      <w:r w:rsidRPr="00B836F8">
        <w:t>(</w:t>
      </w:r>
      <w:r w:rsidRPr="00290B1E">
        <w:rPr>
          <w:rStyle w:val="italicus"/>
        </w:rPr>
        <w:t>aux</w:t>
      </w:r>
      <w:r>
        <w:rPr>
          <w:rStyle w:val="italicus"/>
        </w:rPr>
        <w:t>ílio</w:t>
      </w:r>
      <w:r w:rsidRPr="00290B1E">
        <w:rPr>
          <w:rStyle w:val="italicus"/>
        </w:rPr>
        <w:t xml:space="preserve"> destitútos</w:t>
      </w:r>
      <w:r w:rsidRPr="00B836F8">
        <w:t xml:space="preserve">), </w:t>
      </w:r>
      <w:r w:rsidRPr="000B0C52">
        <w:rPr>
          <w:lang w:bidi="he-IL"/>
        </w:rPr>
        <w:t xml:space="preserve">l’est encore davantage. Ce manque de toute consolation dans leurs souffrances </w:t>
      </w:r>
      <w:r>
        <w:rPr>
          <w:lang w:bidi="he-IL"/>
        </w:rPr>
        <w:t xml:space="preserve">est, </w:t>
      </w:r>
      <w:r w:rsidRPr="000B0C52">
        <w:rPr>
          <w:lang w:bidi="he-IL"/>
        </w:rPr>
        <w:t>pour les malheureux</w:t>
      </w:r>
      <w:r>
        <w:rPr>
          <w:lang w:bidi="he-IL"/>
        </w:rPr>
        <w:t>, « </w:t>
      </w:r>
      <w:r w:rsidRPr="000B0C52">
        <w:rPr>
          <w:lang w:bidi="he-IL"/>
        </w:rPr>
        <w:t>la goutte la plus amère de leur calice.</w:t>
      </w:r>
      <w:r>
        <w:rPr>
          <w:lang w:bidi="he-IL"/>
        </w:rPr>
        <w:t> »</w:t>
      </w:r>
      <w:r w:rsidRPr="000B0C52">
        <w:rPr>
          <w:lang w:bidi="he-IL"/>
        </w:rPr>
        <w:t xml:space="preserve"> </w:t>
      </w:r>
      <w:r w:rsidRPr="003A2C8F">
        <w:rPr>
          <w:lang w:val="en-US" w:bidi="he-IL"/>
        </w:rPr>
        <w:t>Cf. Ps. LXVIII, 21 ; Jer. XVI, 7 ; Thren. I, 2.</w:t>
      </w:r>
      <w:r w:rsidRPr="003A2C8F">
        <w:rPr>
          <w:lang w:val="en-US"/>
        </w:rPr>
        <w:t xml:space="preserve"> — </w:t>
      </w:r>
      <w:r w:rsidRPr="003A2C8F">
        <w:rPr>
          <w:rStyle w:val="italicus"/>
          <w:lang w:val="en-US"/>
        </w:rPr>
        <w:t>Laudávi magis mórtuos…</w:t>
      </w:r>
      <w:r w:rsidRPr="003A2C8F">
        <w:rPr>
          <w:lang w:val="en-US" w:bidi="he-IL"/>
        </w:rPr>
        <w:t xml:space="preserve"> </w:t>
      </w:r>
      <w:r w:rsidRPr="000B0C52">
        <w:rPr>
          <w:lang w:bidi="he-IL"/>
        </w:rPr>
        <w:t>C’est la pensée qui animait Job dans son désespoir (</w:t>
      </w:r>
      <w:r>
        <w:rPr>
          <w:lang w:bidi="he-IL"/>
        </w:rPr>
        <w:t xml:space="preserve">III, </w:t>
      </w:r>
      <w:r w:rsidRPr="000B0C52">
        <w:rPr>
          <w:lang w:bidi="he-IL"/>
        </w:rPr>
        <w:t>11 et ss.).</w:t>
      </w:r>
      <w:r w:rsidRPr="00A01812">
        <w:t xml:space="preserve"> — </w:t>
      </w:r>
      <w:r w:rsidRPr="00290B1E">
        <w:rPr>
          <w:rStyle w:val="italicus"/>
        </w:rPr>
        <w:t>Et feliciórem</w:t>
      </w:r>
      <w:r>
        <w:rPr>
          <w:rStyle w:val="italicus"/>
        </w:rPr>
        <w:t>…</w:t>
      </w:r>
      <w:r w:rsidRPr="00290B1E">
        <w:rPr>
          <w:rStyle w:val="italicus"/>
        </w:rPr>
        <w:t xml:space="preserve"> qui nondum</w:t>
      </w:r>
      <w:r>
        <w:rPr>
          <w:rStyle w:val="italicus"/>
        </w:rPr>
        <w:t>…</w:t>
      </w:r>
      <w:r w:rsidRPr="000B0C52">
        <w:rPr>
          <w:lang w:bidi="he-IL"/>
        </w:rPr>
        <w:t xml:space="preserve"> Comp. Job</w:t>
      </w:r>
      <w:r>
        <w:rPr>
          <w:lang w:bidi="he-IL"/>
        </w:rPr>
        <w:t xml:space="preserve">, III, </w:t>
      </w:r>
      <w:r w:rsidRPr="000B0C52">
        <w:rPr>
          <w:lang w:bidi="he-IL"/>
        </w:rPr>
        <w:t>16</w:t>
      </w:r>
      <w:r>
        <w:rPr>
          <w:lang w:bidi="he-IL"/>
        </w:rPr>
        <w:t xml:space="preserve">, </w:t>
      </w:r>
      <w:r w:rsidRPr="000B0C52">
        <w:rPr>
          <w:lang w:bidi="he-IL"/>
        </w:rPr>
        <w:t>et</w:t>
      </w:r>
      <w:r>
        <w:rPr>
          <w:lang w:bidi="he-IL"/>
        </w:rPr>
        <w:t xml:space="preserve"> X, </w:t>
      </w:r>
      <w:r w:rsidRPr="000B0C52">
        <w:rPr>
          <w:lang w:bidi="he-IL"/>
        </w:rPr>
        <w:t xml:space="preserve">18 ; Jer. </w:t>
      </w:r>
      <w:r>
        <w:rPr>
          <w:lang w:bidi="he-IL"/>
        </w:rPr>
        <w:t xml:space="preserve">XX, </w:t>
      </w:r>
      <w:r w:rsidRPr="000B0C52">
        <w:rPr>
          <w:lang w:bidi="he-IL"/>
        </w:rPr>
        <w:t>14</w:t>
      </w:r>
      <w:r>
        <w:rPr>
          <w:lang w:bidi="he-IL"/>
        </w:rPr>
        <w:t>, etc</w:t>
      </w:r>
      <w:r w:rsidRPr="000B0C52">
        <w:rPr>
          <w:lang w:bidi="he-IL"/>
        </w:rPr>
        <w:t>.</w:t>
      </w:r>
      <w:r>
        <w:rPr>
          <w:lang w:bidi="he-IL"/>
        </w:rPr>
        <w:t xml:space="preserve"> </w:t>
      </w:r>
    </w:p>
    <w:p w:rsidR="0073183F" w:rsidRDefault="0073183F" w:rsidP="0073183F">
      <w:pPr>
        <w:pStyle w:val="u4"/>
        <w:rPr>
          <w:lang w:bidi="he-IL"/>
        </w:rPr>
      </w:pPr>
      <w:r>
        <w:rPr>
          <w:lang w:bidi="he-IL"/>
        </w:rPr>
        <w:t>5</w:t>
      </w:r>
      <w:r>
        <w:t>°</w:t>
      </w:r>
      <w:r w:rsidRPr="000B0C52">
        <w:rPr>
          <w:lang w:bidi="he-IL"/>
        </w:rPr>
        <w:t xml:space="preserve"> Le succès</w:t>
      </w:r>
      <w:r>
        <w:rPr>
          <w:lang w:bidi="he-IL"/>
        </w:rPr>
        <w:t xml:space="preserve">, </w:t>
      </w:r>
      <w:r w:rsidRPr="000B0C52">
        <w:rPr>
          <w:lang w:bidi="he-IL"/>
        </w:rPr>
        <w:t>jalousé</w:t>
      </w:r>
      <w:r>
        <w:rPr>
          <w:lang w:bidi="he-IL"/>
        </w:rPr>
        <w:t xml:space="preserve">, </w:t>
      </w:r>
      <w:r w:rsidRPr="000B0C52">
        <w:rPr>
          <w:lang w:bidi="he-IL"/>
        </w:rPr>
        <w:t>produisant la paresse </w:t>
      </w:r>
      <w:r>
        <w:rPr>
          <w:lang w:bidi="he-IL"/>
        </w:rPr>
        <w:t xml:space="preserve">: </w:t>
      </w:r>
      <w:r w:rsidRPr="000B0C52">
        <w:rPr>
          <w:lang w:bidi="he-IL"/>
        </w:rPr>
        <w:t>autre grande vanité</w:t>
      </w:r>
      <w:r>
        <w:rPr>
          <w:lang w:bidi="he-IL"/>
        </w:rPr>
        <w:t xml:space="preserve">. IV, </w:t>
      </w:r>
      <w:r w:rsidRPr="000B0C52">
        <w:rPr>
          <w:lang w:bidi="he-IL"/>
        </w:rPr>
        <w:t>4-6.</w:t>
      </w:r>
      <w:r>
        <w:rPr>
          <w:lang w:bidi="he-IL"/>
        </w:rPr>
        <w:t xml:space="preserve"> </w:t>
      </w:r>
    </w:p>
    <w:p w:rsidR="0073183F" w:rsidRDefault="0073183F" w:rsidP="0073183F">
      <w:pPr>
        <w:rPr>
          <w:lang w:bidi="he-IL"/>
        </w:rPr>
      </w:pPr>
      <w:r w:rsidRPr="000B0C52">
        <w:rPr>
          <w:lang w:bidi="he-IL"/>
        </w:rPr>
        <w:t>4. Envie que l’on porte souvent au succès.</w:t>
      </w:r>
      <w:r w:rsidRPr="00A01812">
        <w:t xml:space="preserve"> — </w:t>
      </w:r>
      <w:r w:rsidRPr="00290B1E">
        <w:rPr>
          <w:rStyle w:val="italicus"/>
        </w:rPr>
        <w:t>Rursum contempl</w:t>
      </w:r>
      <w:r>
        <w:rPr>
          <w:rStyle w:val="italicus"/>
        </w:rPr>
        <w:t>á</w:t>
      </w:r>
      <w:r w:rsidRPr="00290B1E">
        <w:rPr>
          <w:rStyle w:val="italicus"/>
        </w:rPr>
        <w:t>tus</w:t>
      </w:r>
      <w:r>
        <w:rPr>
          <w:rStyle w:val="italicus"/>
        </w:rPr>
        <w:t>…</w:t>
      </w:r>
      <w:r w:rsidRPr="000B0C52">
        <w:rPr>
          <w:lang w:bidi="he-IL"/>
        </w:rPr>
        <w:t xml:space="preserve"> D’après l’hébreu </w:t>
      </w:r>
      <w:r>
        <w:rPr>
          <w:lang w:bidi="he-IL"/>
        </w:rPr>
        <w:t xml:space="preserve">: </w:t>
      </w:r>
      <w:r w:rsidRPr="000B0C52">
        <w:rPr>
          <w:lang w:bidi="he-IL"/>
        </w:rPr>
        <w:t xml:space="preserve">Et </w:t>
      </w:r>
      <w:r>
        <w:rPr>
          <w:lang w:bidi="he-IL"/>
        </w:rPr>
        <w:t>j</w:t>
      </w:r>
      <w:r w:rsidRPr="000B0C52">
        <w:rPr>
          <w:lang w:bidi="he-IL"/>
        </w:rPr>
        <w:t>’ai vu que tout travail et tout succès dans l’activité (Vulg. </w:t>
      </w:r>
      <w:r>
        <w:rPr>
          <w:lang w:bidi="he-IL"/>
        </w:rPr>
        <w:t xml:space="preserve">: </w:t>
      </w:r>
      <w:r w:rsidRPr="00290B1E">
        <w:rPr>
          <w:rStyle w:val="italicus"/>
        </w:rPr>
        <w:t>ind</w:t>
      </w:r>
      <w:r>
        <w:rPr>
          <w:rStyle w:val="italicus"/>
        </w:rPr>
        <w:t>ú</w:t>
      </w:r>
      <w:r w:rsidRPr="00290B1E">
        <w:rPr>
          <w:rStyle w:val="italicus"/>
        </w:rPr>
        <w:t>strias</w:t>
      </w:r>
      <w:r w:rsidRPr="000B0C52">
        <w:rPr>
          <w:lang w:bidi="he-IL"/>
        </w:rPr>
        <w:t>).</w:t>
      </w:r>
      <w:r w:rsidRPr="00A01812">
        <w:t xml:space="preserve"> — </w:t>
      </w:r>
      <w:r w:rsidRPr="00B709BD">
        <w:rPr>
          <w:rStyle w:val="italicus"/>
        </w:rPr>
        <w:t>Patére invídia.</w:t>
      </w:r>
      <w:r w:rsidRPr="000B0C52">
        <w:rPr>
          <w:lang w:bidi="he-IL"/>
        </w:rPr>
        <w:t xml:space="preserve"> Hébr. </w:t>
      </w:r>
      <w:r>
        <w:rPr>
          <w:lang w:bidi="he-IL"/>
        </w:rPr>
        <w:t xml:space="preserve">: </w:t>
      </w:r>
      <w:r w:rsidRPr="000B0C52">
        <w:rPr>
          <w:lang w:bidi="he-IL"/>
        </w:rPr>
        <w:t>n’est que jalousie de l’homme envers son prochain ; c.-à-d. se résume dans la jalousie. Le succès de l’un produit l’envie de l’autre ; de là</w:t>
      </w:r>
      <w:r>
        <w:rPr>
          <w:lang w:bidi="he-IL"/>
        </w:rPr>
        <w:t xml:space="preserve">, </w:t>
      </w:r>
      <w:r w:rsidRPr="000B0C52">
        <w:rPr>
          <w:lang w:bidi="he-IL"/>
        </w:rPr>
        <w:t>souffrances des deux parts</w:t>
      </w:r>
      <w:r>
        <w:rPr>
          <w:lang w:bidi="he-IL"/>
        </w:rPr>
        <w:t xml:space="preserve">, </w:t>
      </w:r>
      <w:r w:rsidRPr="000B0C52">
        <w:rPr>
          <w:lang w:bidi="he-IL"/>
        </w:rPr>
        <w:t>et</w:t>
      </w:r>
      <w:r>
        <w:rPr>
          <w:lang w:bidi="he-IL"/>
        </w:rPr>
        <w:t xml:space="preserve">, </w:t>
      </w:r>
      <w:r w:rsidRPr="000B0C52">
        <w:rPr>
          <w:lang w:bidi="he-IL"/>
        </w:rPr>
        <w:t>finalement</w:t>
      </w:r>
      <w:r>
        <w:rPr>
          <w:lang w:bidi="he-IL"/>
        </w:rPr>
        <w:t xml:space="preserve">, </w:t>
      </w:r>
      <w:r w:rsidRPr="000B0C52">
        <w:rPr>
          <w:lang w:bidi="he-IL"/>
        </w:rPr>
        <w:t>vanité d’une chose qui</w:t>
      </w:r>
      <w:r>
        <w:rPr>
          <w:lang w:bidi="he-IL"/>
        </w:rPr>
        <w:t xml:space="preserve">, quoique excellente en soi, </w:t>
      </w:r>
      <w:r w:rsidRPr="000B0C52">
        <w:rPr>
          <w:lang w:bidi="he-IL"/>
        </w:rPr>
        <w:t>produit des résult</w:t>
      </w:r>
      <w:r>
        <w:rPr>
          <w:lang w:bidi="he-IL"/>
        </w:rPr>
        <w:t>ats</w:t>
      </w:r>
      <w:r w:rsidRPr="000B0C52">
        <w:rPr>
          <w:lang w:bidi="he-IL"/>
        </w:rPr>
        <w:t xml:space="preserve"> si fâcheux.</w:t>
      </w:r>
      <w:r>
        <w:rPr>
          <w:lang w:bidi="he-IL"/>
        </w:rPr>
        <w:t xml:space="preserve"> </w:t>
      </w:r>
    </w:p>
    <w:p w:rsidR="0073183F" w:rsidRDefault="0073183F" w:rsidP="0073183F">
      <w:pPr>
        <w:rPr>
          <w:lang w:bidi="he-IL"/>
        </w:rPr>
      </w:pPr>
      <w:r w:rsidRPr="000B0C52">
        <w:rPr>
          <w:lang w:bidi="he-IL"/>
        </w:rPr>
        <w:t>5-6. La paresse</w:t>
      </w:r>
      <w:r>
        <w:rPr>
          <w:lang w:bidi="he-IL"/>
        </w:rPr>
        <w:t xml:space="preserve">, </w:t>
      </w:r>
      <w:r w:rsidRPr="000B0C52">
        <w:rPr>
          <w:lang w:bidi="he-IL"/>
        </w:rPr>
        <w:t>folle conséquence de cette basse envie.</w:t>
      </w:r>
      <w:r w:rsidRPr="00A01812">
        <w:t xml:space="preserve"> — </w:t>
      </w:r>
      <w:r w:rsidRPr="00290B1E">
        <w:rPr>
          <w:rStyle w:val="italicus"/>
        </w:rPr>
        <w:t>Stultus </w:t>
      </w:r>
      <w:r>
        <w:rPr>
          <w:rStyle w:val="italicus"/>
        </w:rPr>
        <w:t xml:space="preserve">: </w:t>
      </w:r>
      <w:r w:rsidRPr="000B0C52">
        <w:rPr>
          <w:lang w:bidi="he-IL"/>
        </w:rPr>
        <w:t>l’homme sans principes et sans but</w:t>
      </w:r>
      <w:r>
        <w:rPr>
          <w:lang w:bidi="he-IL"/>
        </w:rPr>
        <w:t xml:space="preserve">, </w:t>
      </w:r>
      <w:r w:rsidRPr="000B0C52">
        <w:rPr>
          <w:lang w:bidi="he-IL"/>
        </w:rPr>
        <w:t>qui mène une vie à moitié animale.</w:t>
      </w:r>
      <w:r w:rsidRPr="00A01812">
        <w:t xml:space="preserve"> — </w:t>
      </w:r>
      <w:r w:rsidRPr="00290B1E">
        <w:rPr>
          <w:rStyle w:val="italicus"/>
        </w:rPr>
        <w:t>Cómplicat manus</w:t>
      </w:r>
      <w:r>
        <w:rPr>
          <w:rStyle w:val="italicus"/>
        </w:rPr>
        <w:t>…</w:t>
      </w:r>
      <w:r w:rsidRPr="000B0C52">
        <w:rPr>
          <w:lang w:bidi="he-IL"/>
        </w:rPr>
        <w:t xml:space="preserve"> Attitude caractéristique du paresseux dans la Bible ; cf. Prov</w:t>
      </w:r>
      <w:r>
        <w:rPr>
          <w:lang w:bidi="he-IL"/>
        </w:rPr>
        <w:t xml:space="preserve">. VI, </w:t>
      </w:r>
      <w:r w:rsidRPr="000B0C52">
        <w:rPr>
          <w:lang w:bidi="he-IL"/>
        </w:rPr>
        <w:t>10</w:t>
      </w:r>
      <w:r>
        <w:rPr>
          <w:lang w:bidi="he-IL"/>
        </w:rPr>
        <w:t xml:space="preserve">, </w:t>
      </w:r>
      <w:r w:rsidRPr="000B0C52">
        <w:rPr>
          <w:lang w:bidi="he-IL"/>
        </w:rPr>
        <w:t xml:space="preserve">et </w:t>
      </w:r>
      <w:r>
        <w:rPr>
          <w:lang w:bidi="he-IL"/>
        </w:rPr>
        <w:t xml:space="preserve">XXIV, </w:t>
      </w:r>
      <w:r w:rsidRPr="000B0C52">
        <w:rPr>
          <w:lang w:bidi="he-IL"/>
        </w:rPr>
        <w:t>33.</w:t>
      </w:r>
      <w:r w:rsidRPr="00A01812">
        <w:t xml:space="preserve"> — </w:t>
      </w:r>
      <w:r w:rsidRPr="00290B1E">
        <w:rPr>
          <w:rStyle w:val="italicus"/>
        </w:rPr>
        <w:t>Cómedit carnes</w:t>
      </w:r>
      <w:r>
        <w:rPr>
          <w:rStyle w:val="italicus"/>
        </w:rPr>
        <w:t>…</w:t>
      </w:r>
      <w:r w:rsidRPr="000B0C52">
        <w:rPr>
          <w:lang w:bidi="he-IL"/>
        </w:rPr>
        <w:t xml:space="preserve"> Plusieurs commentateurs prennent cette locution au figuré</w:t>
      </w:r>
      <w:r>
        <w:rPr>
          <w:lang w:bidi="he-IL"/>
        </w:rPr>
        <w:t xml:space="preserve">, </w:t>
      </w:r>
      <w:r w:rsidRPr="000B0C52">
        <w:rPr>
          <w:lang w:bidi="he-IL"/>
        </w:rPr>
        <w:t xml:space="preserve">et supposent qu’elle signifie </w:t>
      </w:r>
      <w:r>
        <w:rPr>
          <w:lang w:bidi="he-IL"/>
        </w:rPr>
        <w:t>« </w:t>
      </w:r>
      <w:r w:rsidRPr="000B0C52">
        <w:rPr>
          <w:lang w:bidi="he-IL"/>
        </w:rPr>
        <w:t>être réduit à une extrême indigence</w:t>
      </w:r>
      <w:r>
        <w:rPr>
          <w:lang w:bidi="he-IL"/>
        </w:rPr>
        <w:t xml:space="preserve"> », </w:t>
      </w:r>
      <w:r w:rsidRPr="000B0C52">
        <w:rPr>
          <w:lang w:bidi="he-IL"/>
        </w:rPr>
        <w:t>réduit</w:t>
      </w:r>
      <w:r>
        <w:rPr>
          <w:lang w:bidi="he-IL"/>
        </w:rPr>
        <w:t xml:space="preserve">, </w:t>
      </w:r>
      <w:r w:rsidRPr="000B0C52">
        <w:rPr>
          <w:lang w:bidi="he-IL"/>
        </w:rPr>
        <w:t>pour ainsi dire</w:t>
      </w:r>
      <w:r>
        <w:rPr>
          <w:lang w:bidi="he-IL"/>
        </w:rPr>
        <w:t xml:space="preserve">, </w:t>
      </w:r>
      <w:r w:rsidRPr="000B0C52">
        <w:rPr>
          <w:lang w:bidi="he-IL"/>
        </w:rPr>
        <w:t>à manger sa propre chair ; mais</w:t>
      </w:r>
      <w:r>
        <w:rPr>
          <w:lang w:bidi="he-IL"/>
        </w:rPr>
        <w:t xml:space="preserve"> il </w:t>
      </w:r>
      <w:r w:rsidRPr="000B0C52">
        <w:rPr>
          <w:lang w:bidi="he-IL"/>
        </w:rPr>
        <w:t>semble préférable de lui laisser son sens littéral. Le paresseux en question</w:t>
      </w:r>
      <w:r>
        <w:rPr>
          <w:lang w:bidi="he-IL"/>
        </w:rPr>
        <w:t xml:space="preserve">, </w:t>
      </w:r>
      <w:r w:rsidRPr="000B0C52">
        <w:rPr>
          <w:lang w:bidi="he-IL"/>
        </w:rPr>
        <w:t>qui</w:t>
      </w:r>
      <w:r>
        <w:rPr>
          <w:lang w:bidi="he-IL"/>
        </w:rPr>
        <w:t xml:space="preserve">, </w:t>
      </w:r>
      <w:r w:rsidRPr="000B0C52">
        <w:rPr>
          <w:lang w:bidi="he-IL"/>
        </w:rPr>
        <w:t>du reste</w:t>
      </w:r>
      <w:r>
        <w:rPr>
          <w:lang w:bidi="he-IL"/>
        </w:rPr>
        <w:t xml:space="preserve">, </w:t>
      </w:r>
      <w:r w:rsidRPr="000B0C52">
        <w:rPr>
          <w:lang w:bidi="he-IL"/>
        </w:rPr>
        <w:t>se contente de peu</w:t>
      </w:r>
      <w:r>
        <w:rPr>
          <w:lang w:bidi="he-IL"/>
        </w:rPr>
        <w:t xml:space="preserve">, </w:t>
      </w:r>
      <w:r w:rsidRPr="000B0C52">
        <w:rPr>
          <w:lang w:bidi="he-IL"/>
        </w:rPr>
        <w:t>satisfait pleinement ses désirs</w:t>
      </w:r>
      <w:r>
        <w:rPr>
          <w:lang w:bidi="he-IL"/>
        </w:rPr>
        <w:t xml:space="preserve">, </w:t>
      </w:r>
      <w:r w:rsidRPr="000B0C52">
        <w:rPr>
          <w:lang w:bidi="he-IL"/>
        </w:rPr>
        <w:t>puisqu’</w:t>
      </w:r>
      <w:r>
        <w:rPr>
          <w:lang w:bidi="he-IL"/>
        </w:rPr>
        <w:t xml:space="preserve">« il </w:t>
      </w:r>
      <w:r w:rsidRPr="000B0C52">
        <w:rPr>
          <w:lang w:bidi="he-IL"/>
        </w:rPr>
        <w:t>mange sa viande</w:t>
      </w:r>
      <w:r>
        <w:rPr>
          <w:lang w:bidi="he-IL"/>
        </w:rPr>
        <w:t> », tan</w:t>
      </w:r>
      <w:r w:rsidRPr="000B0C52">
        <w:rPr>
          <w:lang w:bidi="he-IL"/>
        </w:rPr>
        <w:t>dis que le sage dont on a tracé le portrait (vers. 4) a une existence très amère.</w:t>
      </w:r>
      <w:r w:rsidRPr="00A01812">
        <w:t xml:space="preserve"> — </w:t>
      </w:r>
      <w:r w:rsidRPr="00290B1E">
        <w:rPr>
          <w:rStyle w:val="italicus"/>
        </w:rPr>
        <w:t>Dicens</w:t>
      </w:r>
      <w:r w:rsidRPr="000B0C52">
        <w:rPr>
          <w:lang w:bidi="he-IL"/>
        </w:rPr>
        <w:t xml:space="preserve"> manque dans l’hébreu. </w:t>
      </w:r>
      <w:r>
        <w:rPr>
          <w:lang w:bidi="he-IL"/>
        </w:rPr>
        <w:t xml:space="preserve">{568} C’est </w:t>
      </w:r>
      <w:r w:rsidRPr="000B0C52">
        <w:rPr>
          <w:lang w:bidi="he-IL"/>
        </w:rPr>
        <w:t>une excellente introduction aux paroles par lesquelles l’insensé excuse sa paresse ; peut-être aux paroles de Salomon lui-même</w:t>
      </w:r>
      <w:r>
        <w:rPr>
          <w:lang w:bidi="he-IL"/>
        </w:rPr>
        <w:t xml:space="preserve">, </w:t>
      </w:r>
      <w:r w:rsidRPr="000B0C52">
        <w:rPr>
          <w:lang w:bidi="he-IL"/>
        </w:rPr>
        <w:t>qui recommanderait ainsi le repos</w:t>
      </w:r>
      <w:r>
        <w:rPr>
          <w:lang w:bidi="he-IL"/>
        </w:rPr>
        <w:t xml:space="preserve">, </w:t>
      </w:r>
      <w:r w:rsidRPr="000B0C52">
        <w:rPr>
          <w:lang w:bidi="he-IL"/>
        </w:rPr>
        <w:t>une vie tranquille dans la médiocrité</w:t>
      </w:r>
      <w:r>
        <w:rPr>
          <w:lang w:bidi="he-IL"/>
        </w:rPr>
        <w:t xml:space="preserve">, </w:t>
      </w:r>
      <w:r w:rsidRPr="000B0C52">
        <w:rPr>
          <w:lang w:bidi="he-IL"/>
        </w:rPr>
        <w:t>de préférence aux tristesses du succès jalousé.</w:t>
      </w:r>
      <w:r w:rsidRPr="00A01812">
        <w:t xml:space="preserve"> — </w:t>
      </w:r>
      <w:r w:rsidRPr="00290B1E">
        <w:rPr>
          <w:rStyle w:val="italicus"/>
        </w:rPr>
        <w:t>Mélior</w:t>
      </w:r>
      <w:r>
        <w:rPr>
          <w:rStyle w:val="italicus"/>
        </w:rPr>
        <w:t>…</w:t>
      </w:r>
      <w:r w:rsidRPr="00290B1E">
        <w:rPr>
          <w:rStyle w:val="italicus"/>
        </w:rPr>
        <w:t>pugíllus.</w:t>
      </w:r>
      <w:r w:rsidRPr="000B0C52">
        <w:rPr>
          <w:lang w:bidi="he-IL"/>
        </w:rPr>
        <w:t xml:space="preserve"> Littéralement dans l’hébreu </w:t>
      </w:r>
      <w:r>
        <w:rPr>
          <w:lang w:bidi="he-IL"/>
        </w:rPr>
        <w:t xml:space="preserve">: </w:t>
      </w:r>
      <w:r w:rsidRPr="000B0C52">
        <w:rPr>
          <w:lang w:bidi="he-IL"/>
        </w:rPr>
        <w:t>une paume</w:t>
      </w:r>
      <w:r>
        <w:rPr>
          <w:lang w:bidi="he-IL"/>
        </w:rPr>
        <w:t xml:space="preserve">, </w:t>
      </w:r>
      <w:r w:rsidRPr="000B0C52">
        <w:rPr>
          <w:lang w:bidi="he-IL"/>
        </w:rPr>
        <w:t>c.-à-d. ce qui remplit le creux de la main. Expression proverbiale</w:t>
      </w:r>
      <w:r>
        <w:rPr>
          <w:lang w:bidi="he-IL"/>
        </w:rPr>
        <w:t xml:space="preserve">, </w:t>
      </w:r>
      <w:r w:rsidRPr="000B0C52">
        <w:rPr>
          <w:lang w:bidi="he-IL"/>
        </w:rPr>
        <w:t>qui signifie </w:t>
      </w:r>
      <w:r>
        <w:rPr>
          <w:lang w:bidi="he-IL"/>
        </w:rPr>
        <w:t xml:space="preserve">: </w:t>
      </w:r>
      <w:r w:rsidRPr="000B0C52">
        <w:rPr>
          <w:lang w:bidi="he-IL"/>
        </w:rPr>
        <w:t>peu de chose.</w:t>
      </w:r>
      <w:r w:rsidRPr="00A01812">
        <w:t xml:space="preserve"> — </w:t>
      </w:r>
      <w:r w:rsidRPr="00290B1E">
        <w:rPr>
          <w:rStyle w:val="italicus"/>
        </w:rPr>
        <w:t>Cum r</w:t>
      </w:r>
      <w:r>
        <w:rPr>
          <w:rStyle w:val="italicus"/>
        </w:rPr>
        <w:t>é</w:t>
      </w:r>
      <w:r w:rsidRPr="00290B1E">
        <w:rPr>
          <w:rStyle w:val="italicus"/>
        </w:rPr>
        <w:t>quie.</w:t>
      </w:r>
      <w:r w:rsidRPr="000B0C52">
        <w:rPr>
          <w:lang w:bidi="he-IL"/>
        </w:rPr>
        <w:t xml:space="preserve"> Hébr. </w:t>
      </w:r>
      <w:r>
        <w:rPr>
          <w:lang w:bidi="he-IL"/>
        </w:rPr>
        <w:t xml:space="preserve">: </w:t>
      </w:r>
      <w:r w:rsidRPr="000B0C52">
        <w:rPr>
          <w:lang w:bidi="he-IL"/>
        </w:rPr>
        <w:t>(Une main pleine) de repos.</w:t>
      </w:r>
      <w:r w:rsidRPr="00A01812">
        <w:t xml:space="preserve"> — </w:t>
      </w:r>
      <w:r w:rsidRPr="00290B1E">
        <w:rPr>
          <w:rStyle w:val="italicus"/>
        </w:rPr>
        <w:t>Plena utráque manus</w:t>
      </w:r>
      <w:r>
        <w:rPr>
          <w:rStyle w:val="italicus"/>
        </w:rPr>
        <w:t>…</w:t>
      </w:r>
      <w:r w:rsidRPr="000B0C52">
        <w:rPr>
          <w:lang w:bidi="he-IL"/>
        </w:rPr>
        <w:t xml:space="preserve"> Hébr. </w:t>
      </w:r>
      <w:r>
        <w:rPr>
          <w:lang w:bidi="he-IL"/>
        </w:rPr>
        <w:t xml:space="preserve">: </w:t>
      </w:r>
      <w:r w:rsidRPr="000B0C52">
        <w:rPr>
          <w:lang w:bidi="he-IL"/>
        </w:rPr>
        <w:t>Les deux poings pleins de travail et de pâture de vent.</w:t>
      </w:r>
      <w:r>
        <w:rPr>
          <w:lang w:bidi="he-IL"/>
        </w:rPr>
        <w:t xml:space="preserve"> </w:t>
      </w:r>
    </w:p>
    <w:p w:rsidR="0073183F" w:rsidRPr="003A2C8F" w:rsidRDefault="0073183F" w:rsidP="0073183F">
      <w:pPr>
        <w:pStyle w:val="u4"/>
        <w:rPr>
          <w:rFonts w:eastAsia="Arial Unicode MS"/>
          <w:lang w:bidi="he-IL"/>
        </w:rPr>
      </w:pPr>
      <w:r w:rsidRPr="000B0C52">
        <w:rPr>
          <w:rFonts w:eastAsia="Arial Unicode MS"/>
          <w:lang w:bidi="he-IL"/>
        </w:rPr>
        <w:t>6</w:t>
      </w:r>
      <w:r>
        <w:rPr>
          <w:rFonts w:eastAsia="Arial Unicode MS"/>
          <w:lang w:bidi="he-IL"/>
        </w:rPr>
        <w:t>°</w:t>
      </w:r>
      <w:r w:rsidRPr="000B0C52">
        <w:rPr>
          <w:rFonts w:eastAsia="Arial Unicode MS"/>
          <w:lang w:bidi="he-IL"/>
        </w:rPr>
        <w:t xml:space="preserve"> Vanité et tristesse de la vie pour l’homme solitaire</w:t>
      </w:r>
      <w:r>
        <w:rPr>
          <w:rFonts w:eastAsia="Arial Unicode MS"/>
          <w:lang w:bidi="he-IL"/>
        </w:rPr>
        <w:t xml:space="preserve">. </w:t>
      </w:r>
      <w:r w:rsidRPr="003A2C8F">
        <w:rPr>
          <w:rFonts w:eastAsia="Arial Unicode MS"/>
          <w:lang w:bidi="he-IL"/>
        </w:rPr>
        <w:t xml:space="preserve">IV, 7-12. </w:t>
      </w:r>
    </w:p>
    <w:p w:rsidR="0073183F" w:rsidRDefault="0073183F" w:rsidP="0073183F">
      <w:pPr>
        <w:rPr>
          <w:lang w:bidi="he-IL"/>
        </w:rPr>
      </w:pPr>
      <w:r w:rsidRPr="003A2C8F">
        <w:rPr>
          <w:lang w:bidi="he-IL"/>
        </w:rPr>
        <w:t>7. Transition.</w:t>
      </w:r>
      <w:r w:rsidRPr="00A01812">
        <w:t xml:space="preserve"> — </w:t>
      </w:r>
      <w:r w:rsidRPr="003A2C8F">
        <w:rPr>
          <w:rStyle w:val="italicus"/>
        </w:rPr>
        <w:t xml:space="preserve">Réperi… áliam vanitátem. </w:t>
      </w:r>
      <w:r w:rsidRPr="000B0C52">
        <w:rPr>
          <w:lang w:bidi="he-IL"/>
        </w:rPr>
        <w:t>Autre tableau dramatiquement tracé</w:t>
      </w:r>
      <w:r>
        <w:rPr>
          <w:lang w:bidi="he-IL"/>
        </w:rPr>
        <w:t xml:space="preserve">, </w:t>
      </w:r>
      <w:r w:rsidRPr="000B0C52">
        <w:rPr>
          <w:lang w:bidi="he-IL"/>
        </w:rPr>
        <w:t>et autre vanité des efforts humains </w:t>
      </w:r>
      <w:r>
        <w:rPr>
          <w:lang w:bidi="he-IL"/>
        </w:rPr>
        <w:t xml:space="preserve">: </w:t>
      </w:r>
      <w:r w:rsidRPr="000B0C52">
        <w:rPr>
          <w:lang w:bidi="he-IL"/>
        </w:rPr>
        <w:t xml:space="preserve">un homme riche qui </w:t>
      </w:r>
      <w:r>
        <w:rPr>
          <w:lang w:bidi="he-IL"/>
        </w:rPr>
        <w:t>est</w:t>
      </w:r>
      <w:r w:rsidRPr="000B0C52">
        <w:rPr>
          <w:lang w:bidi="he-IL"/>
        </w:rPr>
        <w:t xml:space="preserve"> seul au monde.</w:t>
      </w:r>
      <w:r>
        <w:rPr>
          <w:lang w:bidi="he-IL"/>
        </w:rPr>
        <w:t xml:space="preserve"> </w:t>
      </w:r>
    </w:p>
    <w:p w:rsidR="0073183F" w:rsidRDefault="0073183F" w:rsidP="0073183F">
      <w:pPr>
        <w:rPr>
          <w:lang w:bidi="he-IL"/>
        </w:rPr>
      </w:pPr>
      <w:r w:rsidRPr="000B0C52">
        <w:rPr>
          <w:lang w:bidi="he-IL"/>
        </w:rPr>
        <w:t>8. Le fait </w:t>
      </w:r>
      <w:r>
        <w:rPr>
          <w:lang w:bidi="he-IL"/>
        </w:rPr>
        <w:t xml:space="preserve">: </w:t>
      </w:r>
      <w:r w:rsidRPr="000B0C52">
        <w:rPr>
          <w:lang w:bidi="he-IL"/>
        </w:rPr>
        <w:t>tristesse de l’isolement</w:t>
      </w:r>
      <w:r>
        <w:rPr>
          <w:lang w:bidi="he-IL"/>
        </w:rPr>
        <w:t xml:space="preserve">, </w:t>
      </w:r>
      <w:r w:rsidRPr="000B0C52">
        <w:rPr>
          <w:lang w:bidi="he-IL"/>
        </w:rPr>
        <w:t>fût-il accompagné d’une grande fortune.</w:t>
      </w:r>
      <w:r w:rsidRPr="00A01812">
        <w:t xml:space="preserve"> — </w:t>
      </w:r>
      <w:r w:rsidRPr="00290B1E">
        <w:rPr>
          <w:rStyle w:val="italicus"/>
        </w:rPr>
        <w:t xml:space="preserve">Unus </w:t>
      </w:r>
      <w:r>
        <w:rPr>
          <w:rStyle w:val="italicus"/>
        </w:rPr>
        <w:t>est</w:t>
      </w:r>
      <w:r w:rsidRPr="00290B1E">
        <w:rPr>
          <w:rStyle w:val="italicus"/>
        </w:rPr>
        <w:t xml:space="preserve">. </w:t>
      </w:r>
      <w:r w:rsidRPr="000B0C52">
        <w:rPr>
          <w:lang w:bidi="he-IL"/>
        </w:rPr>
        <w:t xml:space="preserve">L’homme en question </w:t>
      </w:r>
      <w:r>
        <w:rPr>
          <w:lang w:bidi="he-IL"/>
        </w:rPr>
        <w:t>est</w:t>
      </w:r>
      <w:r w:rsidRPr="000B0C52">
        <w:rPr>
          <w:lang w:bidi="he-IL"/>
        </w:rPr>
        <w:t xml:space="preserve"> absolument seul.</w:t>
      </w:r>
      <w:r w:rsidRPr="00A01812">
        <w:t xml:space="preserve"> — </w:t>
      </w:r>
      <w:r>
        <w:rPr>
          <w:rStyle w:val="italicus"/>
        </w:rPr>
        <w:t>Secúndum</w:t>
      </w:r>
      <w:r w:rsidRPr="00290B1E">
        <w:rPr>
          <w:rStyle w:val="italicus"/>
        </w:rPr>
        <w:t xml:space="preserve"> non habet.</w:t>
      </w:r>
      <w:r w:rsidRPr="000B0C52">
        <w:rPr>
          <w:lang w:bidi="he-IL"/>
        </w:rPr>
        <w:t xml:space="preserve"> On suppose qu’il n’a ni ami</w:t>
      </w:r>
      <w:r>
        <w:rPr>
          <w:lang w:bidi="he-IL"/>
        </w:rPr>
        <w:t xml:space="preserve">, </w:t>
      </w:r>
      <w:r w:rsidRPr="000B0C52">
        <w:rPr>
          <w:lang w:bidi="he-IL"/>
        </w:rPr>
        <w:t>ni proche parent</w:t>
      </w:r>
      <w:r w:rsidRPr="00290B1E">
        <w:rPr>
          <w:rStyle w:val="italicus"/>
        </w:rPr>
        <w:t xml:space="preserve"> </w:t>
      </w:r>
      <w:r>
        <w:t>(</w:t>
      </w:r>
      <w:r w:rsidRPr="00290B1E">
        <w:rPr>
          <w:rStyle w:val="italicus"/>
        </w:rPr>
        <w:t>non f</w:t>
      </w:r>
      <w:r>
        <w:rPr>
          <w:rStyle w:val="italicus"/>
        </w:rPr>
        <w:t>íli</w:t>
      </w:r>
      <w:r w:rsidRPr="00290B1E">
        <w:rPr>
          <w:rStyle w:val="italicus"/>
        </w:rPr>
        <w:t>um</w:t>
      </w:r>
      <w:r>
        <w:rPr>
          <w:rStyle w:val="italicus"/>
        </w:rPr>
        <w:t xml:space="preserve">, </w:t>
      </w:r>
      <w:r w:rsidRPr="00290B1E">
        <w:rPr>
          <w:rStyle w:val="italicus"/>
        </w:rPr>
        <w:t>non fratrem</w:t>
      </w:r>
      <w:r w:rsidRPr="00B836F8">
        <w:t>).</w:t>
      </w:r>
      <w:r w:rsidRPr="00A01812">
        <w:t xml:space="preserve"> — </w:t>
      </w:r>
      <w:r w:rsidRPr="00290B1E">
        <w:rPr>
          <w:rStyle w:val="italicus"/>
        </w:rPr>
        <w:t>Et tamen labor</w:t>
      </w:r>
      <w:r>
        <w:rPr>
          <w:rStyle w:val="italicus"/>
        </w:rPr>
        <w:t>á</w:t>
      </w:r>
      <w:r w:rsidRPr="00290B1E">
        <w:rPr>
          <w:rStyle w:val="italicus"/>
        </w:rPr>
        <w:t>re</w:t>
      </w:r>
      <w:r>
        <w:rPr>
          <w:rStyle w:val="italicus"/>
        </w:rPr>
        <w:t>…</w:t>
      </w:r>
      <w:r w:rsidRPr="000B0C52">
        <w:rPr>
          <w:lang w:bidi="he-IL"/>
        </w:rPr>
        <w:t xml:space="preserve"> C’est donc uniquement l’amour du lucre qui le pousse à augmenter constamment ses richesses.</w:t>
      </w:r>
      <w:r w:rsidRPr="00A01812">
        <w:t xml:space="preserve"> — </w:t>
      </w:r>
      <w:r w:rsidRPr="00290B1E">
        <w:rPr>
          <w:rStyle w:val="italicus"/>
        </w:rPr>
        <w:t>Nec sati</w:t>
      </w:r>
      <w:r>
        <w:rPr>
          <w:rStyle w:val="italicus"/>
        </w:rPr>
        <w:t>á</w:t>
      </w:r>
      <w:r w:rsidRPr="00290B1E">
        <w:rPr>
          <w:rStyle w:val="italicus"/>
        </w:rPr>
        <w:t>ntur</w:t>
      </w:r>
      <w:r>
        <w:rPr>
          <w:rStyle w:val="italicus"/>
        </w:rPr>
        <w:t>…</w:t>
      </w:r>
      <w:r w:rsidRPr="00290B1E">
        <w:rPr>
          <w:rStyle w:val="italicus"/>
        </w:rPr>
        <w:t xml:space="preserve"> </w:t>
      </w:r>
      <w:r w:rsidRPr="000B0C52">
        <w:rPr>
          <w:lang w:bidi="he-IL"/>
        </w:rPr>
        <w:t xml:space="preserve">Trait caractéristique de la cupidité. </w:t>
      </w:r>
      <w:r>
        <w:rPr>
          <w:lang w:bidi="he-IL"/>
        </w:rPr>
        <w:t>« </w:t>
      </w:r>
      <w:r w:rsidRPr="000B0C52">
        <w:rPr>
          <w:lang w:bidi="he-IL"/>
        </w:rPr>
        <w:t>Crescit amor nummi quantum ipsa pec</w:t>
      </w:r>
      <w:r>
        <w:rPr>
          <w:lang w:bidi="he-IL"/>
        </w:rPr>
        <w:t>ú</w:t>
      </w:r>
      <w:r w:rsidRPr="000B0C52">
        <w:rPr>
          <w:lang w:bidi="he-IL"/>
        </w:rPr>
        <w:t>nia crescit.</w:t>
      </w:r>
      <w:r>
        <w:rPr>
          <w:lang w:bidi="he-IL"/>
        </w:rPr>
        <w:t> »</w:t>
      </w:r>
      <w:r w:rsidRPr="00A01812">
        <w:t xml:space="preserve"> — </w:t>
      </w:r>
      <w:r w:rsidRPr="00290B1E">
        <w:rPr>
          <w:rStyle w:val="italicus"/>
        </w:rPr>
        <w:t>Nec recógitat dicens.</w:t>
      </w:r>
      <w:r w:rsidRPr="000B0C52">
        <w:rPr>
          <w:lang w:bidi="he-IL"/>
        </w:rPr>
        <w:t xml:space="preserve"> Ces mots manquent dans l’hébreu</w:t>
      </w:r>
      <w:r>
        <w:rPr>
          <w:lang w:bidi="he-IL"/>
        </w:rPr>
        <w:t xml:space="preserve">, </w:t>
      </w:r>
      <w:r w:rsidRPr="000B0C52">
        <w:rPr>
          <w:lang w:bidi="he-IL"/>
        </w:rPr>
        <w:t>qui cite brusquement</w:t>
      </w:r>
      <w:r>
        <w:rPr>
          <w:lang w:bidi="he-IL"/>
        </w:rPr>
        <w:t xml:space="preserve">, </w:t>
      </w:r>
      <w:r w:rsidRPr="000B0C52">
        <w:rPr>
          <w:lang w:bidi="he-IL"/>
        </w:rPr>
        <w:t>sans transition</w:t>
      </w:r>
      <w:r>
        <w:rPr>
          <w:lang w:bidi="he-IL"/>
        </w:rPr>
        <w:t xml:space="preserve">, </w:t>
      </w:r>
      <w:r w:rsidRPr="000B0C52">
        <w:rPr>
          <w:lang w:bidi="he-IL"/>
        </w:rPr>
        <w:t>le petit monologue de l’avare </w:t>
      </w:r>
      <w:r>
        <w:rPr>
          <w:lang w:bidi="he-IL"/>
        </w:rPr>
        <w:t xml:space="preserve">: </w:t>
      </w:r>
      <w:r w:rsidRPr="00290B1E">
        <w:rPr>
          <w:rStyle w:val="italicus"/>
        </w:rPr>
        <w:t>Cui labóro</w:t>
      </w:r>
      <w:r>
        <w:rPr>
          <w:rStyle w:val="italicus"/>
        </w:rPr>
        <w:t xml:space="preserve">, </w:t>
      </w:r>
      <w:r w:rsidRPr="00290B1E">
        <w:rPr>
          <w:rStyle w:val="italicus"/>
        </w:rPr>
        <w:t>et fraudo</w:t>
      </w:r>
      <w:r>
        <w:rPr>
          <w:rStyle w:val="italicus"/>
        </w:rPr>
        <w:t>…</w:t>
      </w:r>
      <w:r w:rsidRPr="000B0C52">
        <w:rPr>
          <w:lang w:bidi="he-IL"/>
        </w:rPr>
        <w:t xml:space="preserve"> Réflexion aussi juste que douloureuse. Cf</w:t>
      </w:r>
      <w:r>
        <w:rPr>
          <w:lang w:bidi="he-IL"/>
        </w:rPr>
        <w:t xml:space="preserve">. II, </w:t>
      </w:r>
      <w:r w:rsidRPr="000B0C52">
        <w:rPr>
          <w:lang w:bidi="he-IL"/>
        </w:rPr>
        <w:t>18-1</w:t>
      </w:r>
      <w:r>
        <w:rPr>
          <w:lang w:bidi="he-IL"/>
        </w:rPr>
        <w:t>9</w:t>
      </w:r>
      <w:r w:rsidRPr="000B0C52">
        <w:rPr>
          <w:lang w:bidi="he-IL"/>
        </w:rPr>
        <w:t>.</w:t>
      </w:r>
      <w:r>
        <w:rPr>
          <w:lang w:bidi="he-IL"/>
        </w:rPr>
        <w:t xml:space="preserve"> </w:t>
      </w:r>
    </w:p>
    <w:p w:rsidR="0073183F" w:rsidRDefault="0073183F" w:rsidP="0073183F">
      <w:pPr>
        <w:rPr>
          <w:lang w:bidi="he-IL"/>
        </w:rPr>
      </w:pPr>
      <w:r w:rsidRPr="000B0C52">
        <w:rPr>
          <w:lang w:bidi="he-IL"/>
        </w:rPr>
        <w:t>9-12. Les avantages de l’union </w:t>
      </w:r>
      <w:r>
        <w:rPr>
          <w:lang w:bidi="he-IL"/>
        </w:rPr>
        <w:t xml:space="preserve">: </w:t>
      </w:r>
      <w:r w:rsidRPr="000B0C52">
        <w:rPr>
          <w:lang w:bidi="he-IL"/>
        </w:rPr>
        <w:t>elle produit la force et le bonheur.</w:t>
      </w:r>
      <w:r w:rsidRPr="00A01812">
        <w:t xml:space="preserve"> — </w:t>
      </w:r>
      <w:r w:rsidRPr="00290B1E">
        <w:rPr>
          <w:rStyle w:val="italicus"/>
        </w:rPr>
        <w:t>M</w:t>
      </w:r>
      <w:r>
        <w:rPr>
          <w:rStyle w:val="italicus"/>
        </w:rPr>
        <w:t>é</w:t>
      </w:r>
      <w:r w:rsidRPr="00290B1E">
        <w:rPr>
          <w:rStyle w:val="italicus"/>
        </w:rPr>
        <w:t>lius</w:t>
      </w:r>
      <w:r>
        <w:rPr>
          <w:rStyle w:val="italicus"/>
        </w:rPr>
        <w:t>…</w:t>
      </w:r>
      <w:r w:rsidRPr="00290B1E">
        <w:rPr>
          <w:rStyle w:val="italicus"/>
        </w:rPr>
        <w:t xml:space="preserve"> duos esse</w:t>
      </w:r>
      <w:r>
        <w:rPr>
          <w:rStyle w:val="italicus"/>
        </w:rPr>
        <w:t>…</w:t>
      </w:r>
      <w:r w:rsidRPr="00290B1E">
        <w:rPr>
          <w:rStyle w:val="italicus"/>
        </w:rPr>
        <w:t xml:space="preserve"> </w:t>
      </w:r>
      <w:r w:rsidRPr="000B0C52">
        <w:rPr>
          <w:lang w:bidi="he-IL"/>
        </w:rPr>
        <w:t>Principe général (vers. 9)</w:t>
      </w:r>
      <w:r>
        <w:rPr>
          <w:lang w:bidi="he-IL"/>
        </w:rPr>
        <w:t xml:space="preserve">, </w:t>
      </w:r>
      <w:r w:rsidRPr="000B0C52">
        <w:rPr>
          <w:lang w:bidi="he-IL"/>
        </w:rPr>
        <w:t xml:space="preserve">qui </w:t>
      </w:r>
      <w:r>
        <w:rPr>
          <w:lang w:bidi="he-IL"/>
        </w:rPr>
        <w:t>est</w:t>
      </w:r>
      <w:r w:rsidRPr="000B0C52">
        <w:rPr>
          <w:lang w:bidi="he-IL"/>
        </w:rPr>
        <w:t xml:space="preserve"> ensuite commenté par de frappants exemples (vers. 10-12). Les auteurs classiques insistent pareillement sur cette idée. Comparez</w:t>
      </w:r>
      <w:r>
        <w:rPr>
          <w:lang w:bidi="he-IL"/>
        </w:rPr>
        <w:t xml:space="preserve">, </w:t>
      </w:r>
      <w:r w:rsidRPr="000B0C52">
        <w:rPr>
          <w:lang w:bidi="he-IL"/>
        </w:rPr>
        <w:t>entre autres</w:t>
      </w:r>
      <w:r>
        <w:rPr>
          <w:lang w:bidi="he-IL"/>
        </w:rPr>
        <w:t xml:space="preserve">, </w:t>
      </w:r>
      <w:r w:rsidRPr="000B0C52">
        <w:rPr>
          <w:lang w:bidi="he-IL"/>
        </w:rPr>
        <w:t>Homère</w:t>
      </w:r>
      <w:r>
        <w:rPr>
          <w:lang w:bidi="he-IL"/>
        </w:rPr>
        <w:t xml:space="preserve">, </w:t>
      </w:r>
      <w:r>
        <w:rPr>
          <w:rStyle w:val="italicus"/>
        </w:rPr>
        <w:t xml:space="preserve">Il., </w:t>
      </w:r>
      <w:r>
        <w:rPr>
          <w:lang w:bidi="he-IL"/>
        </w:rPr>
        <w:t xml:space="preserve">X, </w:t>
      </w:r>
      <w:r w:rsidRPr="000B0C52">
        <w:rPr>
          <w:lang w:bidi="he-IL"/>
        </w:rPr>
        <w:t>224-226.</w:t>
      </w:r>
      <w:r w:rsidRPr="00A01812">
        <w:t xml:space="preserve"> — </w:t>
      </w:r>
      <w:r w:rsidRPr="00290B1E">
        <w:rPr>
          <w:rStyle w:val="italicus"/>
        </w:rPr>
        <w:t>Emolum</w:t>
      </w:r>
      <w:r>
        <w:rPr>
          <w:rStyle w:val="italicus"/>
        </w:rPr>
        <w:t>é</w:t>
      </w:r>
      <w:r w:rsidRPr="00290B1E">
        <w:rPr>
          <w:rStyle w:val="italicus"/>
        </w:rPr>
        <w:t>ntum soci</w:t>
      </w:r>
      <w:r>
        <w:rPr>
          <w:rStyle w:val="italicus"/>
        </w:rPr>
        <w:t>etá</w:t>
      </w:r>
      <w:r w:rsidRPr="00290B1E">
        <w:rPr>
          <w:rStyle w:val="italicus"/>
        </w:rPr>
        <w:t>tis</w:t>
      </w:r>
      <w:r>
        <w:rPr>
          <w:rStyle w:val="italicus"/>
        </w:rPr>
        <w:t>…</w:t>
      </w:r>
      <w:r w:rsidRPr="00290B1E">
        <w:rPr>
          <w:rStyle w:val="italicus"/>
        </w:rPr>
        <w:t xml:space="preserve"> </w:t>
      </w:r>
      <w:r w:rsidRPr="000B0C52">
        <w:rPr>
          <w:lang w:bidi="he-IL"/>
        </w:rPr>
        <w:t>Plutôt</w:t>
      </w:r>
      <w:r>
        <w:rPr>
          <w:lang w:bidi="he-IL"/>
        </w:rPr>
        <w:t xml:space="preserve">, </w:t>
      </w:r>
      <w:r w:rsidRPr="000B0C52">
        <w:rPr>
          <w:lang w:bidi="he-IL"/>
        </w:rPr>
        <w:t>d’après l’hébreu </w:t>
      </w:r>
      <w:r>
        <w:rPr>
          <w:lang w:bidi="he-IL"/>
        </w:rPr>
        <w:t xml:space="preserve">: </w:t>
      </w:r>
      <w:r w:rsidRPr="000B0C52">
        <w:rPr>
          <w:lang w:bidi="he-IL"/>
        </w:rPr>
        <w:t>profit de leur travail.</w:t>
      </w:r>
      <w:r w:rsidRPr="00A01812">
        <w:t xml:space="preserve"> — </w:t>
      </w:r>
      <w:r w:rsidRPr="00290B1E">
        <w:rPr>
          <w:rStyle w:val="italicus"/>
        </w:rPr>
        <w:t>Si unus cec</w:t>
      </w:r>
      <w:r>
        <w:rPr>
          <w:rStyle w:val="italicus"/>
        </w:rPr>
        <w:t>í</w:t>
      </w:r>
      <w:r w:rsidRPr="00290B1E">
        <w:rPr>
          <w:rStyle w:val="italicus"/>
        </w:rPr>
        <w:t>derit</w:t>
      </w:r>
      <w:r>
        <w:rPr>
          <w:rStyle w:val="italicus"/>
        </w:rPr>
        <w:t>…</w:t>
      </w:r>
      <w:r w:rsidRPr="000B0C52">
        <w:rPr>
          <w:lang w:bidi="he-IL"/>
        </w:rPr>
        <w:t xml:space="preserve"> Premier exemple</w:t>
      </w:r>
      <w:r>
        <w:rPr>
          <w:lang w:bidi="he-IL"/>
        </w:rPr>
        <w:t xml:space="preserve">, </w:t>
      </w:r>
      <w:r w:rsidRPr="000B0C52">
        <w:rPr>
          <w:lang w:bidi="he-IL"/>
        </w:rPr>
        <w:t>qui parait emprunté</w:t>
      </w:r>
      <w:r>
        <w:rPr>
          <w:lang w:bidi="he-IL"/>
        </w:rPr>
        <w:t xml:space="preserve">, </w:t>
      </w:r>
      <w:r w:rsidRPr="000B0C52">
        <w:rPr>
          <w:lang w:bidi="he-IL"/>
        </w:rPr>
        <w:t>ainsi que les deux autres</w:t>
      </w:r>
      <w:r>
        <w:rPr>
          <w:lang w:bidi="he-IL"/>
        </w:rPr>
        <w:t xml:space="preserve">, </w:t>
      </w:r>
      <w:r w:rsidRPr="000B0C52">
        <w:rPr>
          <w:lang w:bidi="he-IL"/>
        </w:rPr>
        <w:t>à la vie des voyageurs.</w:t>
      </w:r>
      <w:r w:rsidRPr="00A01812">
        <w:t xml:space="preserve"> — </w:t>
      </w:r>
      <w:r w:rsidRPr="00290B1E">
        <w:rPr>
          <w:rStyle w:val="italicus"/>
        </w:rPr>
        <w:t>Fulci</w:t>
      </w:r>
      <w:r>
        <w:rPr>
          <w:rStyle w:val="italicus"/>
        </w:rPr>
        <w:t>étur</w:t>
      </w:r>
      <w:r w:rsidRPr="00290B1E">
        <w:rPr>
          <w:rStyle w:val="italicus"/>
        </w:rPr>
        <w:t>.</w:t>
      </w:r>
      <w:r w:rsidRPr="000B0C52">
        <w:rPr>
          <w:lang w:bidi="he-IL"/>
        </w:rPr>
        <w:t xml:space="preserve"> Hébr. </w:t>
      </w:r>
      <w:r>
        <w:rPr>
          <w:lang w:bidi="he-IL"/>
        </w:rPr>
        <w:t xml:space="preserve">: </w:t>
      </w:r>
      <w:r w:rsidRPr="000B0C52">
        <w:rPr>
          <w:lang w:bidi="he-IL"/>
        </w:rPr>
        <w:t>il sera relevé.</w:t>
      </w:r>
      <w:r w:rsidRPr="00A01812">
        <w:t xml:space="preserve"> — </w:t>
      </w:r>
      <w:r w:rsidRPr="00290B1E">
        <w:rPr>
          <w:rStyle w:val="italicus"/>
        </w:rPr>
        <w:t>Et si dorm</w:t>
      </w:r>
      <w:r>
        <w:rPr>
          <w:rStyle w:val="italicus"/>
        </w:rPr>
        <w:t>í</w:t>
      </w:r>
      <w:r w:rsidRPr="00290B1E">
        <w:rPr>
          <w:rStyle w:val="italicus"/>
        </w:rPr>
        <w:t>erint</w:t>
      </w:r>
      <w:r>
        <w:rPr>
          <w:lang w:bidi="he-IL"/>
        </w:rPr>
        <w:t>…</w:t>
      </w:r>
      <w:r w:rsidRPr="000B0C52">
        <w:rPr>
          <w:lang w:bidi="he-IL"/>
        </w:rPr>
        <w:t xml:space="preserve"> (vers. 16). Second exemple. </w:t>
      </w:r>
      <w:r>
        <w:rPr>
          <w:lang w:bidi="he-IL"/>
        </w:rPr>
        <w:t>« </w:t>
      </w:r>
      <w:r w:rsidRPr="000B0C52">
        <w:rPr>
          <w:lang w:bidi="he-IL"/>
        </w:rPr>
        <w:t>Dormant ensemble en plein air par une nuit froide</w:t>
      </w:r>
      <w:r>
        <w:rPr>
          <w:lang w:bidi="he-IL"/>
        </w:rPr>
        <w:t xml:space="preserve">, </w:t>
      </w:r>
      <w:r w:rsidRPr="000B0C52">
        <w:rPr>
          <w:lang w:bidi="he-IL"/>
        </w:rPr>
        <w:t>sous la même couverture</w:t>
      </w:r>
      <w:r>
        <w:rPr>
          <w:lang w:bidi="he-IL"/>
        </w:rPr>
        <w:t xml:space="preserve">, </w:t>
      </w:r>
      <w:r w:rsidRPr="000B0C52">
        <w:rPr>
          <w:lang w:bidi="he-IL"/>
        </w:rPr>
        <w:t>ou dans une maison dont les fenêtres</w:t>
      </w:r>
      <w:r>
        <w:rPr>
          <w:lang w:bidi="he-IL"/>
        </w:rPr>
        <w:t xml:space="preserve">, </w:t>
      </w:r>
      <w:r w:rsidRPr="000B0C52">
        <w:rPr>
          <w:lang w:bidi="he-IL"/>
        </w:rPr>
        <w:t>non vitrées</w:t>
      </w:r>
      <w:r>
        <w:rPr>
          <w:lang w:bidi="he-IL"/>
        </w:rPr>
        <w:t xml:space="preserve">, </w:t>
      </w:r>
      <w:r w:rsidRPr="000B0C52">
        <w:rPr>
          <w:lang w:bidi="he-IL"/>
        </w:rPr>
        <w:t>laissent passer les courants d’air</w:t>
      </w:r>
      <w:r>
        <w:rPr>
          <w:lang w:bidi="he-IL"/>
        </w:rPr>
        <w:t xml:space="preserve">, </w:t>
      </w:r>
      <w:r w:rsidRPr="000B0C52">
        <w:rPr>
          <w:lang w:bidi="he-IL"/>
        </w:rPr>
        <w:t>deux amis se tiennent chaud mutuellement</w:t>
      </w:r>
      <w:r>
        <w:rPr>
          <w:lang w:bidi="he-IL"/>
        </w:rPr>
        <w:t xml:space="preserve">, </w:t>
      </w:r>
      <w:r w:rsidRPr="000B0C52">
        <w:rPr>
          <w:lang w:bidi="he-IL"/>
        </w:rPr>
        <w:t>tandis que l’un d’eux</w:t>
      </w:r>
      <w:r>
        <w:rPr>
          <w:lang w:bidi="he-IL"/>
        </w:rPr>
        <w:t xml:space="preserve">, </w:t>
      </w:r>
      <w:r w:rsidRPr="000B0C52">
        <w:rPr>
          <w:lang w:bidi="he-IL"/>
        </w:rPr>
        <w:t>reposant seul</w:t>
      </w:r>
      <w:r>
        <w:rPr>
          <w:lang w:bidi="he-IL"/>
        </w:rPr>
        <w:t xml:space="preserve">, </w:t>
      </w:r>
      <w:r w:rsidRPr="000B0C52">
        <w:rPr>
          <w:lang w:bidi="he-IL"/>
        </w:rPr>
        <w:t>aurait grelotté tout misérable.</w:t>
      </w:r>
      <w:r>
        <w:rPr>
          <w:lang w:bidi="he-IL"/>
        </w:rPr>
        <w:t> »</w:t>
      </w:r>
      <w:r w:rsidRPr="00A01812">
        <w:t xml:space="preserve"> — </w:t>
      </w:r>
      <w:r w:rsidRPr="00290B1E">
        <w:rPr>
          <w:rStyle w:val="italicus"/>
        </w:rPr>
        <w:t>Si qu</w:t>
      </w:r>
      <w:r>
        <w:rPr>
          <w:rStyle w:val="italicus"/>
        </w:rPr>
        <w:t>í</w:t>
      </w:r>
      <w:r w:rsidRPr="00290B1E">
        <w:rPr>
          <w:rStyle w:val="italicus"/>
        </w:rPr>
        <w:t xml:space="preserve">spiam </w:t>
      </w:r>
      <w:r>
        <w:rPr>
          <w:rStyle w:val="italicus"/>
        </w:rPr>
        <w:t>præ</w:t>
      </w:r>
      <w:r w:rsidRPr="00290B1E">
        <w:rPr>
          <w:rStyle w:val="italicus"/>
        </w:rPr>
        <w:t>val</w:t>
      </w:r>
      <w:r>
        <w:rPr>
          <w:rStyle w:val="italicus"/>
        </w:rPr>
        <w:t>úerit…</w:t>
      </w:r>
      <w:r w:rsidRPr="000B0C52">
        <w:rPr>
          <w:lang w:bidi="he-IL"/>
        </w:rPr>
        <w:t xml:space="preserve"> (vers. 12). C’est un voleur en embuscade </w:t>
      </w:r>
      <w:r>
        <w:rPr>
          <w:lang w:bidi="he-IL"/>
        </w:rPr>
        <w:t xml:space="preserve">: </w:t>
      </w:r>
      <w:r w:rsidRPr="000B0C52">
        <w:rPr>
          <w:lang w:bidi="he-IL"/>
        </w:rPr>
        <w:t>il triompherait peut-être aisément d’un seul voyageur ; mais il ne pourra rien contre deux. Le Talmud résume ces trois exemples en disant </w:t>
      </w:r>
      <w:r>
        <w:rPr>
          <w:lang w:bidi="he-IL"/>
        </w:rPr>
        <w:t xml:space="preserve">: </w:t>
      </w:r>
      <w:r w:rsidRPr="000B0C52">
        <w:rPr>
          <w:lang w:bidi="he-IL"/>
        </w:rPr>
        <w:t xml:space="preserve">Un homme sans compagnon </w:t>
      </w:r>
      <w:r>
        <w:rPr>
          <w:lang w:bidi="he-IL"/>
        </w:rPr>
        <w:t>est</w:t>
      </w:r>
      <w:r w:rsidRPr="000B0C52">
        <w:rPr>
          <w:lang w:bidi="he-IL"/>
        </w:rPr>
        <w:t xml:space="preserve"> comme la main droite sans la gauche</w:t>
      </w:r>
      <w:r>
        <w:rPr>
          <w:lang w:bidi="he-IL"/>
        </w:rPr>
        <w:t>.</w:t>
      </w:r>
      <w:r w:rsidRPr="00A01812">
        <w:t xml:space="preserve"> — </w:t>
      </w:r>
      <w:r w:rsidRPr="00290B1E">
        <w:rPr>
          <w:rStyle w:val="italicus"/>
        </w:rPr>
        <w:t>Funículus</w:t>
      </w:r>
      <w:r>
        <w:rPr>
          <w:rStyle w:val="italicus"/>
        </w:rPr>
        <w:t>…</w:t>
      </w:r>
      <w:r w:rsidRPr="000B0C52">
        <w:rPr>
          <w:lang w:bidi="he-IL"/>
        </w:rPr>
        <w:t xml:space="preserve"> Beau proverbe</w:t>
      </w:r>
      <w:r>
        <w:rPr>
          <w:lang w:bidi="he-IL"/>
        </w:rPr>
        <w:t xml:space="preserve">, </w:t>
      </w:r>
      <w:r w:rsidRPr="000B0C52">
        <w:rPr>
          <w:lang w:bidi="he-IL"/>
        </w:rPr>
        <w:t>souvent cité pour démontrer les avantages de l’union.</w:t>
      </w:r>
      <w:r w:rsidRPr="00A01812">
        <w:t xml:space="preserve"> — </w:t>
      </w:r>
      <w:r w:rsidRPr="00290B1E">
        <w:rPr>
          <w:rStyle w:val="italicus"/>
        </w:rPr>
        <w:t>Triplex</w:t>
      </w:r>
      <w:r w:rsidRPr="000B0C52">
        <w:rPr>
          <w:lang w:bidi="he-IL"/>
        </w:rPr>
        <w:t> </w:t>
      </w:r>
      <w:r>
        <w:rPr>
          <w:lang w:bidi="he-IL"/>
        </w:rPr>
        <w:t xml:space="preserve">: </w:t>
      </w:r>
      <w:r w:rsidRPr="000B0C52">
        <w:rPr>
          <w:lang w:bidi="he-IL"/>
        </w:rPr>
        <w:t xml:space="preserve">un cordon formé de trois </w:t>
      </w:r>
      <w:r>
        <w:rPr>
          <w:lang w:bidi="he-IL"/>
        </w:rPr>
        <w:t>fils</w:t>
      </w:r>
      <w:r w:rsidRPr="000B0C52">
        <w:rPr>
          <w:lang w:bidi="he-IL"/>
        </w:rPr>
        <w:t xml:space="preserve"> tissés ensemble. Trois </w:t>
      </w:r>
      <w:r>
        <w:rPr>
          <w:lang w:bidi="he-IL"/>
        </w:rPr>
        <w:t>est</w:t>
      </w:r>
      <w:r w:rsidRPr="000B0C52">
        <w:rPr>
          <w:lang w:bidi="he-IL"/>
        </w:rPr>
        <w:t xml:space="preserve"> </w:t>
      </w:r>
      <w:r>
        <w:rPr>
          <w:lang w:bidi="he-IL"/>
        </w:rPr>
        <w:t>un</w:t>
      </w:r>
      <w:r w:rsidRPr="000B0C52">
        <w:rPr>
          <w:lang w:bidi="he-IL"/>
        </w:rPr>
        <w:t xml:space="preserve"> chiffre rond pour signifier </w:t>
      </w:r>
      <w:r>
        <w:rPr>
          <w:lang w:bidi="he-IL"/>
        </w:rPr>
        <w:t>« </w:t>
      </w:r>
      <w:r w:rsidRPr="000B0C52">
        <w:rPr>
          <w:lang w:bidi="he-IL"/>
        </w:rPr>
        <w:t>plusieurs</w:t>
      </w:r>
      <w:r>
        <w:rPr>
          <w:lang w:bidi="he-IL"/>
        </w:rPr>
        <w:t xml:space="preserve"> ». </w:t>
      </w:r>
    </w:p>
    <w:p w:rsidR="0073183F" w:rsidRDefault="0073183F" w:rsidP="0073183F">
      <w:pPr>
        <w:pStyle w:val="u4"/>
        <w:rPr>
          <w:rFonts w:eastAsia="Arial Unicode MS"/>
          <w:lang w:bidi="he-IL"/>
        </w:rPr>
      </w:pPr>
      <w:r w:rsidRPr="000B0C52">
        <w:rPr>
          <w:rFonts w:eastAsia="Arial Unicode MS"/>
          <w:lang w:bidi="he-IL"/>
        </w:rPr>
        <w:lastRenderedPageBreak/>
        <w:t>7</w:t>
      </w:r>
      <w:r>
        <w:rPr>
          <w:rFonts w:eastAsia="Arial Unicode MS"/>
          <w:lang w:bidi="he-IL"/>
        </w:rPr>
        <w:t>°</w:t>
      </w:r>
      <w:r w:rsidRPr="000B0C52">
        <w:rPr>
          <w:rFonts w:eastAsia="Arial Unicode MS"/>
          <w:lang w:bidi="he-IL"/>
        </w:rPr>
        <w:t xml:space="preserve"> Une grande misère de la vie sociale</w:t>
      </w:r>
      <w:r>
        <w:rPr>
          <w:rFonts w:eastAsia="Arial Unicode MS"/>
          <w:lang w:bidi="he-IL"/>
        </w:rPr>
        <w:t xml:space="preserve">, </w:t>
      </w:r>
      <w:r w:rsidRPr="000B0C52">
        <w:rPr>
          <w:rFonts w:eastAsia="Arial Unicode MS"/>
          <w:lang w:bidi="he-IL"/>
        </w:rPr>
        <w:t>ou vanité de la prospérité</w:t>
      </w:r>
      <w:r>
        <w:rPr>
          <w:rFonts w:eastAsia="Arial Unicode MS"/>
          <w:lang w:bidi="he-IL"/>
        </w:rPr>
        <w:t xml:space="preserve">, </w:t>
      </w:r>
      <w:r w:rsidRPr="000B0C52">
        <w:rPr>
          <w:rFonts w:eastAsia="Arial Unicode MS"/>
          <w:lang w:bidi="he-IL"/>
        </w:rPr>
        <w:t>même sur le trône</w:t>
      </w:r>
      <w:r>
        <w:rPr>
          <w:rFonts w:eastAsia="Arial Unicode MS"/>
          <w:lang w:bidi="he-IL"/>
        </w:rPr>
        <w:t xml:space="preserve">. IV, </w:t>
      </w:r>
      <w:r w:rsidRPr="000B0C52">
        <w:rPr>
          <w:rFonts w:eastAsia="Arial Unicode MS"/>
          <w:lang w:bidi="he-IL"/>
        </w:rPr>
        <w:t>13-16.</w:t>
      </w:r>
      <w:r>
        <w:rPr>
          <w:rFonts w:eastAsia="Arial Unicode MS"/>
          <w:lang w:bidi="he-IL"/>
        </w:rPr>
        <w:t xml:space="preserve"> </w:t>
      </w:r>
    </w:p>
    <w:p w:rsidR="0073183F" w:rsidRDefault="0073183F" w:rsidP="0073183F">
      <w:pPr>
        <w:rPr>
          <w:lang w:bidi="he-IL"/>
        </w:rPr>
      </w:pPr>
      <w:r w:rsidRPr="000B0C52">
        <w:rPr>
          <w:lang w:bidi="he-IL"/>
        </w:rPr>
        <w:t>13-14. Les deux rois. Sorte de parabole</w:t>
      </w:r>
      <w:r>
        <w:rPr>
          <w:lang w:bidi="he-IL"/>
        </w:rPr>
        <w:t xml:space="preserve">, </w:t>
      </w:r>
      <w:r w:rsidRPr="000B0C52">
        <w:rPr>
          <w:lang w:bidi="he-IL"/>
        </w:rPr>
        <w:t>pour exprimer l’idée avec plus de force.</w:t>
      </w:r>
      <w:r w:rsidRPr="00A01812">
        <w:t xml:space="preserve"> </w:t>
      </w:r>
      <w:r>
        <w:t xml:space="preserve">{569} </w:t>
      </w:r>
      <w:r w:rsidRPr="00A01812">
        <w:t xml:space="preserve">— </w:t>
      </w:r>
      <w:r w:rsidRPr="00290B1E">
        <w:rPr>
          <w:rStyle w:val="italicus"/>
        </w:rPr>
        <w:t xml:space="preserve">Puer. </w:t>
      </w:r>
      <w:r w:rsidRPr="000B0C52">
        <w:rPr>
          <w:lang w:bidi="he-IL"/>
        </w:rPr>
        <w:t>L’hébreu</w:t>
      </w:r>
      <w:r>
        <w:rPr>
          <w:rStyle w:val="italicus"/>
        </w:rPr>
        <w:t xml:space="preserve"> yé</w:t>
      </w:r>
      <w:r w:rsidRPr="00290B1E">
        <w:rPr>
          <w:rStyle w:val="italicus"/>
        </w:rPr>
        <w:t>led</w:t>
      </w:r>
      <w:r w:rsidRPr="000B0C52">
        <w:rPr>
          <w:lang w:bidi="he-IL"/>
        </w:rPr>
        <w:t xml:space="preserve"> peut désigner un jeune homme (cf. Gen. </w:t>
      </w:r>
      <w:r>
        <w:rPr>
          <w:lang w:bidi="he-IL"/>
        </w:rPr>
        <w:t xml:space="preserve">XXXVII, </w:t>
      </w:r>
      <w:r w:rsidRPr="000B0C52">
        <w:rPr>
          <w:lang w:bidi="he-IL"/>
        </w:rPr>
        <w:t>30)</w:t>
      </w:r>
      <w:r>
        <w:rPr>
          <w:lang w:bidi="he-IL"/>
        </w:rPr>
        <w:t xml:space="preserve">, </w:t>
      </w:r>
      <w:r w:rsidRPr="000B0C52">
        <w:rPr>
          <w:lang w:bidi="he-IL"/>
        </w:rPr>
        <w:t>et c’est ici le cas.</w:t>
      </w:r>
      <w:r w:rsidRPr="00A01812">
        <w:t xml:space="preserve"> — </w:t>
      </w:r>
      <w:r w:rsidRPr="00290B1E">
        <w:rPr>
          <w:rStyle w:val="italicus"/>
        </w:rPr>
        <w:t>Rege sene et stulto.</w:t>
      </w:r>
      <w:r w:rsidRPr="000B0C52">
        <w:rPr>
          <w:lang w:bidi="he-IL"/>
        </w:rPr>
        <w:t xml:space="preserve"> Antithèse </w:t>
      </w:r>
      <w:r>
        <w:rPr>
          <w:lang w:bidi="he-IL"/>
        </w:rPr>
        <w:t xml:space="preserve">: </w:t>
      </w:r>
      <w:r w:rsidRPr="000B0C52">
        <w:rPr>
          <w:lang w:bidi="he-IL"/>
        </w:rPr>
        <w:t>des deux rois</w:t>
      </w:r>
      <w:r>
        <w:rPr>
          <w:lang w:bidi="he-IL"/>
        </w:rPr>
        <w:t xml:space="preserve">, </w:t>
      </w:r>
      <w:r w:rsidRPr="000B0C52">
        <w:rPr>
          <w:lang w:bidi="he-IL"/>
        </w:rPr>
        <w:t xml:space="preserve">l’un </w:t>
      </w:r>
      <w:r>
        <w:rPr>
          <w:lang w:bidi="he-IL"/>
        </w:rPr>
        <w:t>est</w:t>
      </w:r>
      <w:r w:rsidRPr="000B0C52">
        <w:rPr>
          <w:lang w:bidi="he-IL"/>
        </w:rPr>
        <w:t xml:space="preserve"> jeune et pauvre</w:t>
      </w:r>
      <w:r>
        <w:rPr>
          <w:lang w:bidi="he-IL"/>
        </w:rPr>
        <w:t>, l’</w:t>
      </w:r>
      <w:r w:rsidRPr="000B0C52">
        <w:rPr>
          <w:lang w:bidi="he-IL"/>
        </w:rPr>
        <w:t>autre âgé et insensé.</w:t>
      </w:r>
      <w:r w:rsidRPr="00A01812">
        <w:t xml:space="preserve"> — </w:t>
      </w:r>
      <w:r w:rsidRPr="00290B1E">
        <w:rPr>
          <w:rStyle w:val="italicus"/>
        </w:rPr>
        <w:t>Qui nesci</w:t>
      </w:r>
      <w:r>
        <w:rPr>
          <w:rStyle w:val="italicus"/>
        </w:rPr>
        <w:t>t</w:t>
      </w:r>
      <w:r w:rsidRPr="00290B1E">
        <w:rPr>
          <w:rStyle w:val="italicus"/>
        </w:rPr>
        <w:t xml:space="preserve"> pr</w:t>
      </w:r>
      <w:r>
        <w:rPr>
          <w:rStyle w:val="italicus"/>
        </w:rPr>
        <w:t>æ</w:t>
      </w:r>
      <w:r w:rsidRPr="00290B1E">
        <w:rPr>
          <w:rStyle w:val="italicus"/>
        </w:rPr>
        <w:t>vid</w:t>
      </w:r>
      <w:r>
        <w:rPr>
          <w:rStyle w:val="italicus"/>
        </w:rPr>
        <w:t>é</w:t>
      </w:r>
      <w:r w:rsidRPr="00290B1E">
        <w:rPr>
          <w:rStyle w:val="italicus"/>
        </w:rPr>
        <w:t>re.</w:t>
      </w:r>
      <w:r w:rsidRPr="000B0C52">
        <w:rPr>
          <w:lang w:bidi="he-IL"/>
        </w:rPr>
        <w:t xml:space="preserve"> Hébr. </w:t>
      </w:r>
      <w:r>
        <w:rPr>
          <w:lang w:bidi="he-IL"/>
        </w:rPr>
        <w:t xml:space="preserve">: </w:t>
      </w:r>
      <w:r w:rsidRPr="000B0C52">
        <w:rPr>
          <w:lang w:bidi="he-IL"/>
        </w:rPr>
        <w:t>qui ne sait pas être averti</w:t>
      </w:r>
      <w:r>
        <w:rPr>
          <w:lang w:bidi="he-IL"/>
        </w:rPr>
        <w:t xml:space="preserve">, </w:t>
      </w:r>
      <w:r w:rsidRPr="000B0C52">
        <w:rPr>
          <w:lang w:bidi="he-IL"/>
        </w:rPr>
        <w:t>c.-à-d. qui refuse de se laisser conseiller.</w:t>
      </w:r>
      <w:r w:rsidRPr="00A01812">
        <w:t xml:space="preserve"> — </w:t>
      </w:r>
      <w:r w:rsidRPr="00290B1E">
        <w:rPr>
          <w:rStyle w:val="italicus"/>
        </w:rPr>
        <w:t>Quod de cárcere</w:t>
      </w:r>
      <w:r>
        <w:rPr>
          <w:rStyle w:val="italicus"/>
        </w:rPr>
        <w:t>…</w:t>
      </w:r>
      <w:r w:rsidRPr="000B0C52">
        <w:rPr>
          <w:lang w:bidi="he-IL"/>
        </w:rPr>
        <w:t xml:space="preserve"> Plus cla</w:t>
      </w:r>
      <w:r>
        <w:rPr>
          <w:lang w:bidi="he-IL"/>
        </w:rPr>
        <w:t>ir</w:t>
      </w:r>
      <w:r w:rsidRPr="000B0C52">
        <w:rPr>
          <w:lang w:bidi="he-IL"/>
        </w:rPr>
        <w:t>ement dans l’hébreu </w:t>
      </w:r>
      <w:r>
        <w:rPr>
          <w:lang w:bidi="he-IL"/>
        </w:rPr>
        <w:t xml:space="preserve">: </w:t>
      </w:r>
      <w:r w:rsidRPr="000B0C52">
        <w:rPr>
          <w:lang w:bidi="he-IL"/>
        </w:rPr>
        <w:t>Car</w:t>
      </w:r>
      <w:r>
        <w:rPr>
          <w:lang w:bidi="he-IL"/>
        </w:rPr>
        <w:t xml:space="preserve"> il </w:t>
      </w:r>
      <w:r w:rsidRPr="000B0C52">
        <w:rPr>
          <w:lang w:bidi="he-IL"/>
        </w:rPr>
        <w:t xml:space="preserve">sort (il peut arriver que le jeune homme sorte) de la prison pour régner. Allusion probable à l’histoire de Joseph. Cf. Gen. </w:t>
      </w:r>
      <w:r>
        <w:rPr>
          <w:lang w:bidi="he-IL"/>
        </w:rPr>
        <w:t xml:space="preserve">XLI, </w:t>
      </w:r>
      <w:r w:rsidRPr="000B0C52">
        <w:rPr>
          <w:lang w:bidi="he-IL"/>
        </w:rPr>
        <w:t>14 et ss.</w:t>
      </w:r>
      <w:r w:rsidRPr="00A01812">
        <w:t xml:space="preserve"> — </w:t>
      </w:r>
      <w:r w:rsidRPr="00290B1E">
        <w:rPr>
          <w:rStyle w:val="italicus"/>
        </w:rPr>
        <w:t xml:space="preserve">Et </w:t>
      </w:r>
      <w:r>
        <w:rPr>
          <w:rStyle w:val="italicus"/>
        </w:rPr>
        <w:t>á</w:t>
      </w:r>
      <w:r w:rsidRPr="00290B1E">
        <w:rPr>
          <w:rStyle w:val="italicus"/>
        </w:rPr>
        <w:t>lius</w:t>
      </w:r>
      <w:r>
        <w:rPr>
          <w:rStyle w:val="italicus"/>
        </w:rPr>
        <w:t xml:space="preserve">, </w:t>
      </w:r>
      <w:r w:rsidRPr="00290B1E">
        <w:rPr>
          <w:rStyle w:val="italicus"/>
        </w:rPr>
        <w:t>natus</w:t>
      </w:r>
      <w:r>
        <w:rPr>
          <w:rStyle w:val="italicus"/>
        </w:rPr>
        <w:t>…</w:t>
      </w:r>
      <w:r w:rsidRPr="00290B1E">
        <w:rPr>
          <w:rStyle w:val="italicus"/>
        </w:rPr>
        <w:t xml:space="preserve"> </w:t>
      </w:r>
      <w:r w:rsidRPr="000B0C52">
        <w:rPr>
          <w:lang w:bidi="he-IL"/>
        </w:rPr>
        <w:t>D’après l’hébreu</w:t>
      </w:r>
      <w:r>
        <w:rPr>
          <w:lang w:bidi="he-IL"/>
        </w:rPr>
        <w:t xml:space="preserve">, </w:t>
      </w:r>
      <w:r w:rsidRPr="000B0C52">
        <w:rPr>
          <w:lang w:bidi="he-IL"/>
        </w:rPr>
        <w:t>qui n’a pas le mot</w:t>
      </w:r>
      <w:r w:rsidRPr="00290B1E">
        <w:rPr>
          <w:rStyle w:val="italicus"/>
        </w:rPr>
        <w:t xml:space="preserve"> </w:t>
      </w:r>
      <w:r>
        <w:rPr>
          <w:rStyle w:val="italicus"/>
        </w:rPr>
        <w:t>á</w:t>
      </w:r>
      <w:r w:rsidRPr="00290B1E">
        <w:rPr>
          <w:rStyle w:val="italicus"/>
        </w:rPr>
        <w:t>lius</w:t>
      </w:r>
      <w:r>
        <w:rPr>
          <w:rStyle w:val="italicus"/>
        </w:rPr>
        <w:t xml:space="preserve">, </w:t>
      </w:r>
      <w:r>
        <w:rPr>
          <w:lang w:bidi="he-IL"/>
        </w:rPr>
        <w:t>il</w:t>
      </w:r>
      <w:r w:rsidRPr="000B0C52">
        <w:rPr>
          <w:lang w:bidi="he-IL"/>
        </w:rPr>
        <w:t xml:space="preserve"> </w:t>
      </w:r>
      <w:r>
        <w:rPr>
          <w:lang w:bidi="he-IL"/>
        </w:rPr>
        <w:t>s</w:t>
      </w:r>
      <w:r w:rsidRPr="000B0C52">
        <w:rPr>
          <w:lang w:bidi="he-IL"/>
        </w:rPr>
        <w:t>’agit toujours du jeune roi</w:t>
      </w:r>
      <w:r>
        <w:rPr>
          <w:lang w:bidi="he-IL"/>
        </w:rPr>
        <w:t xml:space="preserve">, </w:t>
      </w:r>
      <w:r w:rsidRPr="000B0C52">
        <w:rPr>
          <w:lang w:bidi="he-IL"/>
        </w:rPr>
        <w:t>dont on raconte la remarquable destinée. Littéralement </w:t>
      </w:r>
      <w:r>
        <w:rPr>
          <w:lang w:bidi="he-IL"/>
        </w:rPr>
        <w:t xml:space="preserve">: </w:t>
      </w:r>
      <w:r w:rsidRPr="000B0C52">
        <w:rPr>
          <w:lang w:bidi="he-IL"/>
        </w:rPr>
        <w:t>Quoique dans son royaume</w:t>
      </w:r>
      <w:r>
        <w:rPr>
          <w:lang w:bidi="he-IL"/>
        </w:rPr>
        <w:t xml:space="preserve"> il </w:t>
      </w:r>
      <w:r w:rsidRPr="000B0C52">
        <w:rPr>
          <w:lang w:bidi="he-IL"/>
        </w:rPr>
        <w:t>soit né pauvre. C.-à-d. qu’il devient roi dans le pays même où il était né pauvre et misérable.</w:t>
      </w:r>
      <w:r>
        <w:rPr>
          <w:lang w:bidi="he-IL"/>
        </w:rPr>
        <w:t xml:space="preserve"> </w:t>
      </w:r>
    </w:p>
    <w:p w:rsidR="0073183F" w:rsidRDefault="0073183F" w:rsidP="0073183F">
      <w:pPr>
        <w:rPr>
          <w:lang w:bidi="he-IL"/>
        </w:rPr>
      </w:pPr>
      <w:r w:rsidRPr="000B0C52">
        <w:rPr>
          <w:lang w:bidi="he-IL"/>
        </w:rPr>
        <w:t>15-16. Conduite des sujets de ces deux rois.</w:t>
      </w:r>
      <w:r w:rsidRPr="00A01812">
        <w:t xml:space="preserve"> — </w:t>
      </w:r>
      <w:r w:rsidRPr="00290B1E">
        <w:rPr>
          <w:rStyle w:val="italicus"/>
        </w:rPr>
        <w:t>Vidi cunctos vivéntes</w:t>
      </w:r>
      <w:r>
        <w:rPr>
          <w:rStyle w:val="italicus"/>
        </w:rPr>
        <w:t>…</w:t>
      </w:r>
      <w:r w:rsidRPr="000B0C52">
        <w:rPr>
          <w:lang w:bidi="he-IL"/>
        </w:rPr>
        <w:t xml:space="preserve"> Hyperbole</w:t>
      </w:r>
      <w:r>
        <w:rPr>
          <w:lang w:bidi="he-IL"/>
        </w:rPr>
        <w:t xml:space="preserve">, </w:t>
      </w:r>
      <w:r w:rsidRPr="000B0C52">
        <w:rPr>
          <w:lang w:bidi="he-IL"/>
        </w:rPr>
        <w:t>pour désigner toute la population du royaume.</w:t>
      </w:r>
      <w:r w:rsidRPr="00A01812">
        <w:t xml:space="preserve"> — </w:t>
      </w:r>
      <w:r>
        <w:rPr>
          <w:rStyle w:val="italicus"/>
        </w:rPr>
        <w:t>Cum adolescé</w:t>
      </w:r>
      <w:r w:rsidRPr="00290B1E">
        <w:rPr>
          <w:rStyle w:val="italicus"/>
        </w:rPr>
        <w:t>nte sec</w:t>
      </w:r>
      <w:r>
        <w:rPr>
          <w:rStyle w:val="italicus"/>
        </w:rPr>
        <w:t>ú</w:t>
      </w:r>
      <w:r w:rsidRPr="00290B1E">
        <w:rPr>
          <w:rStyle w:val="italicus"/>
        </w:rPr>
        <w:t>ndo </w:t>
      </w:r>
      <w:r>
        <w:rPr>
          <w:rStyle w:val="italicus"/>
        </w:rPr>
        <w:t xml:space="preserve">: </w:t>
      </w:r>
      <w:r w:rsidRPr="000B0C52">
        <w:rPr>
          <w:lang w:bidi="he-IL"/>
        </w:rPr>
        <w:t>second</w:t>
      </w:r>
      <w:r>
        <w:rPr>
          <w:lang w:bidi="he-IL"/>
        </w:rPr>
        <w:t xml:space="preserve">, </w:t>
      </w:r>
      <w:r w:rsidRPr="000B0C52">
        <w:rPr>
          <w:lang w:bidi="he-IL"/>
        </w:rPr>
        <w:t xml:space="preserve">relativement au vieux roi dont le jeune homme </w:t>
      </w:r>
      <w:r>
        <w:rPr>
          <w:lang w:bidi="he-IL"/>
        </w:rPr>
        <w:t>est</w:t>
      </w:r>
      <w:r w:rsidRPr="000B0C52">
        <w:rPr>
          <w:lang w:bidi="he-IL"/>
        </w:rPr>
        <w:t xml:space="preserve"> le successeur. Ce n’est pas un troisième personnage qui </w:t>
      </w:r>
      <w:r>
        <w:rPr>
          <w:lang w:bidi="he-IL"/>
        </w:rPr>
        <w:t>est</w:t>
      </w:r>
      <w:r w:rsidRPr="000B0C52">
        <w:rPr>
          <w:lang w:bidi="he-IL"/>
        </w:rPr>
        <w:t xml:space="preserve"> mis eu scène</w:t>
      </w:r>
      <w:r>
        <w:rPr>
          <w:lang w:bidi="he-IL"/>
        </w:rPr>
        <w:t xml:space="preserve">, </w:t>
      </w:r>
      <w:r w:rsidRPr="000B0C52">
        <w:rPr>
          <w:lang w:bidi="he-IL"/>
        </w:rPr>
        <w:t xml:space="preserve">comme on l’a parfois pensé. Les sujets </w:t>
      </w:r>
      <w:r>
        <w:rPr>
          <w:lang w:bidi="he-IL"/>
        </w:rPr>
        <w:t>de</w:t>
      </w:r>
      <w:r w:rsidRPr="000B0C52">
        <w:rPr>
          <w:lang w:bidi="he-IL"/>
        </w:rPr>
        <w:t xml:space="preserve"> ce nouveau roi l’accueillent avec un joyeux amour au début de son règne ; l’Ecclésiaste nous les montre saluant d’une manière empressée le </w:t>
      </w:r>
      <w:r>
        <w:rPr>
          <w:lang w:bidi="he-IL"/>
        </w:rPr>
        <w:t>« </w:t>
      </w:r>
      <w:r w:rsidRPr="000B0C52">
        <w:rPr>
          <w:lang w:bidi="he-IL"/>
        </w:rPr>
        <w:t>soleil levant</w:t>
      </w:r>
      <w:r>
        <w:rPr>
          <w:lang w:bidi="he-IL"/>
        </w:rPr>
        <w:t> »</w:t>
      </w:r>
      <w:r w:rsidRPr="000B0C52">
        <w:rPr>
          <w:lang w:bidi="he-IL"/>
        </w:rPr>
        <w:t>.</w:t>
      </w:r>
      <w:r w:rsidRPr="00A01812">
        <w:t xml:space="preserve"> — </w:t>
      </w:r>
      <w:r w:rsidRPr="00290B1E">
        <w:rPr>
          <w:rStyle w:val="italicus"/>
        </w:rPr>
        <w:t>Inf</w:t>
      </w:r>
      <w:r>
        <w:rPr>
          <w:rStyle w:val="italicus"/>
        </w:rPr>
        <w:t>i</w:t>
      </w:r>
      <w:r w:rsidRPr="00290B1E">
        <w:rPr>
          <w:rStyle w:val="italicus"/>
        </w:rPr>
        <w:t xml:space="preserve">nítus </w:t>
      </w:r>
      <w:r>
        <w:rPr>
          <w:rStyle w:val="italicus"/>
        </w:rPr>
        <w:t>númerus…</w:t>
      </w:r>
      <w:r w:rsidRPr="000B0C52">
        <w:rPr>
          <w:lang w:bidi="he-IL"/>
        </w:rPr>
        <w:t xml:space="preserve"> D’après l’hébreu</w:t>
      </w:r>
      <w:r>
        <w:rPr>
          <w:lang w:bidi="he-IL"/>
        </w:rPr>
        <w:t xml:space="preserve">, </w:t>
      </w:r>
      <w:r w:rsidRPr="000B0C52">
        <w:rPr>
          <w:lang w:bidi="he-IL"/>
        </w:rPr>
        <w:t>c’est encore la longue procession du peuple qui défile</w:t>
      </w:r>
      <w:r>
        <w:rPr>
          <w:lang w:bidi="he-IL"/>
        </w:rPr>
        <w:t xml:space="preserve">, </w:t>
      </w:r>
      <w:r w:rsidRPr="000B0C52">
        <w:rPr>
          <w:lang w:bidi="he-IL"/>
        </w:rPr>
        <w:t>accompagnant son jeune monarque </w:t>
      </w:r>
      <w:r>
        <w:rPr>
          <w:lang w:bidi="he-IL"/>
        </w:rPr>
        <w:t xml:space="preserve">: </w:t>
      </w:r>
      <w:r w:rsidRPr="000B0C52">
        <w:rPr>
          <w:lang w:bidi="he-IL"/>
        </w:rPr>
        <w:t>Il n’y avait pas de fin à tout ce peuple</w:t>
      </w:r>
      <w:r>
        <w:rPr>
          <w:lang w:bidi="he-IL"/>
        </w:rPr>
        <w:t xml:space="preserve">, </w:t>
      </w:r>
      <w:r w:rsidRPr="000B0C52">
        <w:rPr>
          <w:lang w:bidi="he-IL"/>
        </w:rPr>
        <w:t>à la tête desquels</w:t>
      </w:r>
      <w:r>
        <w:rPr>
          <w:lang w:bidi="he-IL"/>
        </w:rPr>
        <w:t xml:space="preserve"> il </w:t>
      </w:r>
      <w:r w:rsidRPr="000B0C52">
        <w:rPr>
          <w:lang w:bidi="he-IL"/>
        </w:rPr>
        <w:t>était.</w:t>
      </w:r>
      <w:r w:rsidRPr="00A01812">
        <w:t xml:space="preserve"> — </w:t>
      </w:r>
      <w:r w:rsidRPr="000B0C52">
        <w:rPr>
          <w:lang w:bidi="he-IL"/>
        </w:rPr>
        <w:t>Mais il n’en sera pas toujours ainsi </w:t>
      </w:r>
      <w:r>
        <w:rPr>
          <w:lang w:bidi="he-IL"/>
        </w:rPr>
        <w:t xml:space="preserve">: </w:t>
      </w:r>
      <w:r w:rsidRPr="00290B1E">
        <w:rPr>
          <w:rStyle w:val="italicus"/>
        </w:rPr>
        <w:t>qui póstea futúri</w:t>
      </w:r>
      <w:r>
        <w:rPr>
          <w:rStyle w:val="italicus"/>
        </w:rPr>
        <w:t>… n</w:t>
      </w:r>
      <w:r w:rsidRPr="00290B1E">
        <w:rPr>
          <w:rStyle w:val="italicus"/>
        </w:rPr>
        <w:t>on lætab</w:t>
      </w:r>
      <w:r>
        <w:rPr>
          <w:rStyle w:val="italicus"/>
        </w:rPr>
        <w:t>úntur…</w:t>
      </w:r>
      <w:r w:rsidRPr="00290B1E">
        <w:rPr>
          <w:rStyle w:val="italicus"/>
        </w:rPr>
        <w:t> ;</w:t>
      </w:r>
      <w:r w:rsidRPr="000B0C52">
        <w:rPr>
          <w:lang w:bidi="he-IL"/>
        </w:rPr>
        <w:t xml:space="preserve"> la génération suivante aura déjà oublié</w:t>
      </w:r>
      <w:r>
        <w:rPr>
          <w:lang w:bidi="he-IL"/>
        </w:rPr>
        <w:t xml:space="preserve">, </w:t>
      </w:r>
      <w:r w:rsidRPr="000B0C52">
        <w:rPr>
          <w:lang w:bidi="he-IL"/>
        </w:rPr>
        <w:t>ou du moins</w:t>
      </w:r>
      <w:r>
        <w:rPr>
          <w:lang w:bidi="he-IL"/>
        </w:rPr>
        <w:t xml:space="preserve"> </w:t>
      </w:r>
      <w:r w:rsidRPr="000B0C52">
        <w:rPr>
          <w:lang w:bidi="he-IL"/>
        </w:rPr>
        <w:t>n’aimera point ce prince</w:t>
      </w:r>
      <w:r>
        <w:rPr>
          <w:lang w:bidi="he-IL"/>
        </w:rPr>
        <w:t>, accueilli et fêté d</w:t>
      </w:r>
      <w:r w:rsidRPr="000B0C52">
        <w:rPr>
          <w:lang w:bidi="he-IL"/>
        </w:rPr>
        <w:t>’abord avec tant d’enthousiasme. D’où la conclusion trop légitime </w:t>
      </w:r>
      <w:r>
        <w:rPr>
          <w:lang w:bidi="he-IL"/>
        </w:rPr>
        <w:t xml:space="preserve">: </w:t>
      </w:r>
      <w:r w:rsidRPr="00290B1E">
        <w:rPr>
          <w:rStyle w:val="italicus"/>
        </w:rPr>
        <w:t>sed et hoc vánitas</w:t>
      </w:r>
      <w:r>
        <w:rPr>
          <w:rStyle w:val="italicus"/>
        </w:rPr>
        <w:t>…</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8</w:t>
      </w:r>
      <w:r>
        <w:rPr>
          <w:rFonts w:eastAsia="Arial Unicode MS"/>
          <w:lang w:bidi="he-IL"/>
        </w:rPr>
        <w:t>°</w:t>
      </w:r>
      <w:r w:rsidRPr="000B0C52">
        <w:rPr>
          <w:rFonts w:eastAsia="Arial Unicode MS"/>
          <w:lang w:bidi="he-IL"/>
        </w:rPr>
        <w:t xml:space="preserve"> Vanité de la religion que ne règle pas la crainte de Dieu</w:t>
      </w:r>
      <w:r>
        <w:rPr>
          <w:rFonts w:eastAsia="Arial Unicode MS"/>
          <w:lang w:bidi="he-IL"/>
        </w:rPr>
        <w:t xml:space="preserve">. IV, </w:t>
      </w:r>
      <w:r w:rsidRPr="000B0C52">
        <w:rPr>
          <w:rFonts w:eastAsia="Arial Unicode MS"/>
          <w:lang w:bidi="he-IL"/>
        </w:rPr>
        <w:t>17-</w:t>
      </w:r>
      <w:r>
        <w:rPr>
          <w:rFonts w:eastAsia="Arial Unicode MS"/>
          <w:lang w:bidi="he-IL"/>
        </w:rPr>
        <w:t xml:space="preserve">V, </w:t>
      </w:r>
      <w:r w:rsidRPr="000B0C52">
        <w:rPr>
          <w:rFonts w:eastAsia="Arial Unicode MS"/>
          <w:lang w:bidi="he-IL"/>
        </w:rPr>
        <w:t>6.</w:t>
      </w:r>
      <w:r>
        <w:rPr>
          <w:rFonts w:eastAsia="Arial Unicode MS"/>
          <w:lang w:bidi="he-IL"/>
        </w:rPr>
        <w:t xml:space="preserve"> </w:t>
      </w:r>
    </w:p>
    <w:p w:rsidR="0073183F" w:rsidRDefault="0073183F" w:rsidP="0073183F">
      <w:pPr>
        <w:rPr>
          <w:lang w:bidi="he-IL"/>
        </w:rPr>
      </w:pPr>
      <w:r w:rsidRPr="000B0C52">
        <w:rPr>
          <w:lang w:bidi="he-IL"/>
        </w:rPr>
        <w:t xml:space="preserve">La division des chapitres </w:t>
      </w:r>
      <w:r>
        <w:rPr>
          <w:lang w:bidi="he-IL"/>
        </w:rPr>
        <w:t>est</w:t>
      </w:r>
      <w:r w:rsidRPr="000B0C52">
        <w:rPr>
          <w:lang w:bidi="he-IL"/>
        </w:rPr>
        <w:t xml:space="preserve"> très imparfaite ici. Le chap. </w:t>
      </w:r>
      <w:r>
        <w:rPr>
          <w:lang w:bidi="he-IL"/>
        </w:rPr>
        <w:t>V</w:t>
      </w:r>
      <w:r w:rsidRPr="000B0C52">
        <w:rPr>
          <w:lang w:bidi="he-IL"/>
        </w:rPr>
        <w:t xml:space="preserve"> aurait dû commencer en cet endroit ; la forme du langage ne le demande pas moins que le fond des choses. Le soliloque des premières pages </w:t>
      </w:r>
      <w:r>
        <w:rPr>
          <w:lang w:bidi="he-IL"/>
        </w:rPr>
        <w:t>est</w:t>
      </w:r>
      <w:r w:rsidRPr="000B0C52">
        <w:rPr>
          <w:lang w:bidi="he-IL"/>
        </w:rPr>
        <w:t xml:space="preserve"> momentanément interrompu </w:t>
      </w:r>
      <w:r>
        <w:rPr>
          <w:lang w:bidi="he-IL"/>
        </w:rPr>
        <w:t xml:space="preserve">: </w:t>
      </w:r>
      <w:r w:rsidRPr="000B0C52">
        <w:rPr>
          <w:lang w:bidi="he-IL"/>
        </w:rPr>
        <w:t xml:space="preserve">pendant quelques versets (jusqu’à </w:t>
      </w:r>
      <w:r>
        <w:rPr>
          <w:lang w:bidi="he-IL"/>
        </w:rPr>
        <w:t xml:space="preserve">V, </w:t>
      </w:r>
      <w:r w:rsidRPr="000B0C52">
        <w:rPr>
          <w:lang w:bidi="he-IL"/>
        </w:rPr>
        <w:t>8)</w:t>
      </w:r>
      <w:r>
        <w:rPr>
          <w:lang w:bidi="he-IL"/>
        </w:rPr>
        <w:t xml:space="preserve">, </w:t>
      </w:r>
      <w:r w:rsidRPr="000B0C52">
        <w:rPr>
          <w:lang w:bidi="he-IL"/>
        </w:rPr>
        <w:t>l’Ecclésiaste s’adresse directement à chacun de ses auditeurs.</w:t>
      </w:r>
      <w:r>
        <w:rPr>
          <w:lang w:bidi="he-IL"/>
        </w:rPr>
        <w:t xml:space="preserve"> </w:t>
      </w:r>
    </w:p>
    <w:p w:rsidR="0073183F" w:rsidRDefault="0073183F" w:rsidP="0073183F">
      <w:pPr>
        <w:rPr>
          <w:lang w:bidi="he-IL"/>
        </w:rPr>
      </w:pPr>
      <w:r w:rsidRPr="000B0C52">
        <w:rPr>
          <w:lang w:bidi="he-IL"/>
        </w:rPr>
        <w:t>17. Introduction.</w:t>
      </w:r>
      <w:r w:rsidRPr="00A01812">
        <w:t xml:space="preserve"> — </w:t>
      </w:r>
      <w:r w:rsidRPr="00290B1E">
        <w:rPr>
          <w:rStyle w:val="italicus"/>
        </w:rPr>
        <w:t>Custódi pedem</w:t>
      </w:r>
      <w:r>
        <w:rPr>
          <w:rStyle w:val="italicus"/>
        </w:rPr>
        <w:t>…</w:t>
      </w:r>
      <w:r w:rsidRPr="000B0C52">
        <w:rPr>
          <w:lang w:bidi="he-IL"/>
        </w:rPr>
        <w:t xml:space="preserve"> C.-à-d. </w:t>
      </w:r>
      <w:r>
        <w:rPr>
          <w:lang w:bidi="he-IL"/>
        </w:rPr>
        <w:t xml:space="preserve">: </w:t>
      </w:r>
      <w:r w:rsidRPr="000B0C52">
        <w:rPr>
          <w:lang w:bidi="he-IL"/>
        </w:rPr>
        <w:t>prends garde à ce que tu vas faire ; étudie tes moindres démarches</w:t>
      </w:r>
      <w:r>
        <w:rPr>
          <w:lang w:bidi="he-IL"/>
        </w:rPr>
        <w:t xml:space="preserve">, </w:t>
      </w:r>
      <w:r w:rsidRPr="000B0C52">
        <w:rPr>
          <w:lang w:bidi="he-IL"/>
        </w:rPr>
        <w:t>car elles ont alors une gravité exceptionnelle.</w:t>
      </w:r>
      <w:r w:rsidRPr="00A01812">
        <w:t xml:space="preserve"> — </w:t>
      </w:r>
      <w:r w:rsidRPr="00290B1E">
        <w:rPr>
          <w:rStyle w:val="italicus"/>
        </w:rPr>
        <w:t>Ingrédiens domum Dei.</w:t>
      </w:r>
      <w:r w:rsidRPr="000B0C52">
        <w:rPr>
          <w:lang w:bidi="he-IL"/>
        </w:rPr>
        <w:t xml:space="preserve"> Lorsqu’on va au temple pour y immoler un sacrifice ou pour y prier</w:t>
      </w:r>
      <w:r>
        <w:rPr>
          <w:lang w:bidi="he-IL"/>
        </w:rPr>
        <w:t xml:space="preserve">, </w:t>
      </w:r>
      <w:r w:rsidRPr="000B0C52">
        <w:rPr>
          <w:lang w:bidi="he-IL"/>
        </w:rPr>
        <w:t>se bien rappeler</w:t>
      </w:r>
      <w:r>
        <w:rPr>
          <w:lang w:bidi="he-IL"/>
        </w:rPr>
        <w:t xml:space="preserve">, </w:t>
      </w:r>
      <w:r w:rsidRPr="000B0C52">
        <w:rPr>
          <w:lang w:bidi="he-IL"/>
        </w:rPr>
        <w:t>en y entrant</w:t>
      </w:r>
      <w:r>
        <w:rPr>
          <w:lang w:bidi="he-IL"/>
        </w:rPr>
        <w:t xml:space="preserve">, </w:t>
      </w:r>
      <w:r w:rsidRPr="000B0C52">
        <w:rPr>
          <w:lang w:bidi="he-IL"/>
        </w:rPr>
        <w:t xml:space="preserve">qu’il </w:t>
      </w:r>
      <w:r>
        <w:rPr>
          <w:lang w:bidi="he-IL"/>
        </w:rPr>
        <w:t>est</w:t>
      </w:r>
      <w:r w:rsidRPr="000B0C52">
        <w:rPr>
          <w:lang w:bidi="he-IL"/>
        </w:rPr>
        <w:t xml:space="preserve"> </w:t>
      </w:r>
      <w:r>
        <w:rPr>
          <w:lang w:bidi="he-IL"/>
        </w:rPr>
        <w:t>« </w:t>
      </w:r>
      <w:r w:rsidRPr="000B0C52">
        <w:rPr>
          <w:lang w:bidi="he-IL"/>
        </w:rPr>
        <w:t>la maison de Dieu</w:t>
      </w:r>
      <w:r>
        <w:rPr>
          <w:lang w:bidi="he-IL"/>
        </w:rPr>
        <w:t> »</w:t>
      </w:r>
      <w:r w:rsidRPr="000B0C52">
        <w:rPr>
          <w:lang w:bidi="he-IL"/>
        </w:rPr>
        <w:t>.</w:t>
      </w:r>
      <w:r w:rsidRPr="00A01812">
        <w:t xml:space="preserve"> — </w:t>
      </w:r>
      <w:r w:rsidRPr="00290B1E">
        <w:rPr>
          <w:rStyle w:val="italicus"/>
        </w:rPr>
        <w:t xml:space="preserve">Appropínqua </w:t>
      </w:r>
      <w:r>
        <w:rPr>
          <w:rStyle w:val="italicus"/>
        </w:rPr>
        <w:t>ut</w:t>
      </w:r>
      <w:r w:rsidRPr="00290B1E">
        <w:rPr>
          <w:rStyle w:val="italicus"/>
        </w:rPr>
        <w:t xml:space="preserve"> </w:t>
      </w:r>
      <w:r>
        <w:rPr>
          <w:rStyle w:val="italicus"/>
        </w:rPr>
        <w:t>áu</w:t>
      </w:r>
      <w:r w:rsidRPr="00290B1E">
        <w:rPr>
          <w:rStyle w:val="italicus"/>
        </w:rPr>
        <w:t>dias.</w:t>
      </w:r>
      <w:r w:rsidRPr="000B0C52">
        <w:rPr>
          <w:lang w:bidi="he-IL"/>
        </w:rPr>
        <w:t xml:space="preserve"> Comme en d’autres passages</w:t>
      </w:r>
      <w:r>
        <w:rPr>
          <w:lang w:bidi="he-IL"/>
        </w:rPr>
        <w:t xml:space="preserve">, </w:t>
      </w:r>
      <w:r w:rsidRPr="000B0C52">
        <w:rPr>
          <w:lang w:bidi="he-IL"/>
        </w:rPr>
        <w:t xml:space="preserve">le verbe </w:t>
      </w:r>
      <w:r>
        <w:rPr>
          <w:lang w:bidi="he-IL"/>
        </w:rPr>
        <w:t>« </w:t>
      </w:r>
      <w:r w:rsidRPr="000B0C52">
        <w:rPr>
          <w:lang w:bidi="he-IL"/>
        </w:rPr>
        <w:t>écouter</w:t>
      </w:r>
      <w:r>
        <w:rPr>
          <w:lang w:bidi="he-IL"/>
        </w:rPr>
        <w:t> »</w:t>
      </w:r>
      <w:r w:rsidRPr="000B0C52">
        <w:rPr>
          <w:lang w:bidi="he-IL"/>
        </w:rPr>
        <w:t xml:space="preserve"> a ici le sens d’obéir. L’hébreu coupe autrement la phrase</w:t>
      </w:r>
      <w:r>
        <w:rPr>
          <w:lang w:bidi="he-IL"/>
        </w:rPr>
        <w:t xml:space="preserve">, </w:t>
      </w:r>
      <w:r w:rsidRPr="000B0C52">
        <w:rPr>
          <w:lang w:bidi="he-IL"/>
        </w:rPr>
        <w:t>de manière à rendre la pensée plus claire et plus coulante </w:t>
      </w:r>
      <w:r>
        <w:rPr>
          <w:lang w:bidi="he-IL"/>
        </w:rPr>
        <w:t xml:space="preserve">: </w:t>
      </w:r>
      <w:r w:rsidRPr="000B0C52">
        <w:rPr>
          <w:lang w:bidi="he-IL"/>
        </w:rPr>
        <w:t>Approche-toi (du temple) plutôt pour écouter que pour offrir le sacrifice des insensés.</w:t>
      </w:r>
      <w:r w:rsidRPr="00A01812">
        <w:t xml:space="preserve"> — </w:t>
      </w:r>
      <w:r w:rsidRPr="00290B1E">
        <w:rPr>
          <w:rStyle w:val="italicus"/>
        </w:rPr>
        <w:t>Mélior</w:t>
      </w:r>
      <w:r>
        <w:rPr>
          <w:rStyle w:val="italicus"/>
        </w:rPr>
        <w:t>…</w:t>
      </w:r>
      <w:r w:rsidRPr="00290B1E">
        <w:rPr>
          <w:rStyle w:val="italicus"/>
        </w:rPr>
        <w:t xml:space="preserve"> obedi</w:t>
      </w:r>
      <w:r>
        <w:rPr>
          <w:rStyle w:val="italicus"/>
        </w:rPr>
        <w:t>éntia…</w:t>
      </w:r>
      <w:r w:rsidRPr="000B0C52">
        <w:rPr>
          <w:lang w:bidi="he-IL"/>
        </w:rPr>
        <w:t xml:space="preserve"> Sentence tout évidente</w:t>
      </w:r>
      <w:r>
        <w:rPr>
          <w:lang w:bidi="he-IL"/>
        </w:rPr>
        <w:t xml:space="preserve">, </w:t>
      </w:r>
      <w:r w:rsidRPr="000B0C52">
        <w:rPr>
          <w:lang w:bidi="he-IL"/>
        </w:rPr>
        <w:t xml:space="preserve">et répétée plusieurs </w:t>
      </w:r>
      <w:r>
        <w:rPr>
          <w:lang w:bidi="he-IL"/>
        </w:rPr>
        <w:t>fois</w:t>
      </w:r>
      <w:r w:rsidRPr="000B0C52">
        <w:rPr>
          <w:lang w:bidi="he-IL"/>
        </w:rPr>
        <w:t xml:space="preserve"> dans les saints Livres. Cf. </w:t>
      </w:r>
      <w:r>
        <w:rPr>
          <w:lang w:bidi="he-IL"/>
        </w:rPr>
        <w:t>I </w:t>
      </w:r>
      <w:r w:rsidRPr="000B0C52">
        <w:rPr>
          <w:lang w:bidi="he-IL"/>
        </w:rPr>
        <w:t>Reg</w:t>
      </w:r>
      <w:r>
        <w:rPr>
          <w:lang w:bidi="he-IL"/>
        </w:rPr>
        <w:t xml:space="preserve">. XV, </w:t>
      </w:r>
      <w:r w:rsidRPr="000B0C52">
        <w:rPr>
          <w:lang w:bidi="he-IL"/>
        </w:rPr>
        <w:t xml:space="preserve">22 ; Os. </w:t>
      </w:r>
      <w:r>
        <w:rPr>
          <w:lang w:bidi="he-IL"/>
        </w:rPr>
        <w:t xml:space="preserve">VI, </w:t>
      </w:r>
      <w:r w:rsidRPr="000B0C52">
        <w:rPr>
          <w:lang w:bidi="he-IL"/>
        </w:rPr>
        <w:t>6</w:t>
      </w:r>
      <w:r>
        <w:rPr>
          <w:lang w:bidi="he-IL"/>
        </w:rPr>
        <w:t>, etc</w:t>
      </w:r>
      <w:r w:rsidRPr="000B0C52">
        <w:rPr>
          <w:lang w:bidi="he-IL"/>
        </w:rPr>
        <w:t>.</w:t>
      </w:r>
      <w:r w:rsidRPr="00A01812">
        <w:t xml:space="preserve"> — </w:t>
      </w:r>
      <w:r w:rsidRPr="00290B1E">
        <w:rPr>
          <w:rStyle w:val="italicus"/>
        </w:rPr>
        <w:t>Stult</w:t>
      </w:r>
      <w:r>
        <w:rPr>
          <w:rStyle w:val="italicus"/>
        </w:rPr>
        <w:t>órum</w:t>
      </w:r>
      <w:r w:rsidRPr="00290B1E">
        <w:rPr>
          <w:rStyle w:val="italicus"/>
        </w:rPr>
        <w:t xml:space="preserve"> ví</w:t>
      </w:r>
      <w:r>
        <w:rPr>
          <w:rStyle w:val="italicus"/>
        </w:rPr>
        <w:t>ct</w:t>
      </w:r>
      <w:r w:rsidRPr="00290B1E">
        <w:rPr>
          <w:rStyle w:val="italicus"/>
        </w:rPr>
        <w:t>im</w:t>
      </w:r>
      <w:r>
        <w:rPr>
          <w:rStyle w:val="italicus"/>
        </w:rPr>
        <w:t>æ</w:t>
      </w:r>
      <w:r w:rsidRPr="00290B1E">
        <w:rPr>
          <w:rStyle w:val="italicus"/>
        </w:rPr>
        <w:t>.</w:t>
      </w:r>
      <w:r w:rsidRPr="000B0C52">
        <w:rPr>
          <w:lang w:bidi="he-IL"/>
        </w:rPr>
        <w:t xml:space="preserve"> Dieu a nécessairement en horreur les sacrifices qui lui sont offerts avec de mauvaises dispositions. Comp. le Ps. </w:t>
      </w:r>
      <w:r>
        <w:rPr>
          <w:lang w:bidi="he-IL"/>
        </w:rPr>
        <w:t xml:space="preserve">XLIX, </w:t>
      </w:r>
      <w:r w:rsidRPr="000B0C52">
        <w:rPr>
          <w:lang w:bidi="he-IL"/>
        </w:rPr>
        <w:t xml:space="preserve">et Prov. </w:t>
      </w:r>
      <w:r>
        <w:rPr>
          <w:lang w:bidi="he-IL"/>
        </w:rPr>
        <w:t xml:space="preserve">XXI, </w:t>
      </w:r>
      <w:r w:rsidRPr="000B0C52">
        <w:rPr>
          <w:lang w:bidi="he-IL"/>
        </w:rPr>
        <w:t>27.</w:t>
      </w:r>
      <w:r w:rsidRPr="00A01812">
        <w:t xml:space="preserve"> — </w:t>
      </w:r>
      <w:r w:rsidRPr="00290B1E">
        <w:rPr>
          <w:rStyle w:val="italicus"/>
        </w:rPr>
        <w:t>Nésciunt quid</w:t>
      </w:r>
      <w:r>
        <w:rPr>
          <w:rStyle w:val="italicus"/>
        </w:rPr>
        <w:t>…</w:t>
      </w:r>
      <w:r w:rsidRPr="000B0C52">
        <w:rPr>
          <w:lang w:bidi="he-IL"/>
        </w:rPr>
        <w:t xml:space="preserve"> Mieux</w:t>
      </w:r>
      <w:r>
        <w:rPr>
          <w:lang w:bidi="he-IL"/>
        </w:rPr>
        <w:t xml:space="preserve">, </w:t>
      </w:r>
      <w:r w:rsidRPr="000B0C52">
        <w:rPr>
          <w:lang w:bidi="he-IL"/>
        </w:rPr>
        <w:t>peut-être </w:t>
      </w:r>
      <w:r>
        <w:rPr>
          <w:lang w:bidi="he-IL"/>
        </w:rPr>
        <w:t xml:space="preserve">: </w:t>
      </w:r>
      <w:r w:rsidRPr="000B0C52">
        <w:rPr>
          <w:lang w:bidi="he-IL"/>
        </w:rPr>
        <w:t xml:space="preserve">Ils ne se soucient pas </w:t>
      </w:r>
      <w:r>
        <w:rPr>
          <w:lang w:bidi="he-IL"/>
        </w:rPr>
        <w:t>de</w:t>
      </w:r>
      <w:r w:rsidRPr="000B0C52">
        <w:rPr>
          <w:lang w:bidi="he-IL"/>
        </w:rPr>
        <w:t xml:space="preserve"> mal faire. Ou bien </w:t>
      </w:r>
      <w:r>
        <w:rPr>
          <w:lang w:bidi="he-IL"/>
        </w:rPr>
        <w:t xml:space="preserve">: </w:t>
      </w:r>
      <w:r w:rsidRPr="000B0C52">
        <w:rPr>
          <w:lang w:bidi="he-IL"/>
        </w:rPr>
        <w:t>Leur ignorance les conduit à mal faire.</w:t>
      </w:r>
      <w:r>
        <w:rPr>
          <w:lang w:bidi="he-IL"/>
        </w:rPr>
        <w:t xml:space="preserve"> {570} </w:t>
      </w:r>
    </w:p>
    <w:p w:rsidR="0073183F" w:rsidRDefault="0073183F" w:rsidP="0073183F">
      <w:pPr>
        <w:rPr>
          <w:lang w:bidi="he-IL"/>
        </w:rPr>
      </w:pPr>
      <w:r>
        <w:rPr>
          <w:lang w:bidi="he-IL"/>
        </w:rPr>
        <w:t xml:space="preserve">² </w:t>
      </w:r>
    </w:p>
    <w:p w:rsidR="0039568E" w:rsidRDefault="0039568E" w:rsidP="0039568E">
      <w:pPr>
        <w:pStyle w:val="Titre3"/>
      </w:pPr>
      <w:r>
        <w:t xml:space="preserve">Qo 5 </w:t>
      </w:r>
    </w:p>
    <w:p w:rsidR="0073183F" w:rsidRDefault="0073183F" w:rsidP="0073183F">
      <w:pPr>
        <w:rPr>
          <w:lang w:bidi="he-IL"/>
        </w:rPr>
      </w:pPr>
      <w:r w:rsidRPr="000B0C52">
        <w:rPr>
          <w:lang w:bidi="he-IL"/>
        </w:rPr>
        <w:t>Chap. V.</w:t>
      </w:r>
      <w:bookmarkStart w:id="427" w:name="qo05n"/>
      <w:bookmarkEnd w:id="427"/>
      <w:r w:rsidRPr="00A01812">
        <w:t xml:space="preserve"> — </w:t>
      </w:r>
      <w:r w:rsidRPr="000B0C52">
        <w:rPr>
          <w:lang w:bidi="he-IL"/>
        </w:rPr>
        <w:t>1</w:t>
      </w:r>
      <w:r>
        <w:rPr>
          <w:lang w:bidi="he-IL"/>
        </w:rPr>
        <w:t>-</w:t>
      </w:r>
      <w:r w:rsidRPr="000B0C52">
        <w:rPr>
          <w:lang w:bidi="he-IL"/>
        </w:rPr>
        <w:t>2. Ce n’est pas la longueur de</w:t>
      </w:r>
      <w:r>
        <w:rPr>
          <w:lang w:bidi="he-IL"/>
        </w:rPr>
        <w:t xml:space="preserve">s </w:t>
      </w:r>
      <w:r w:rsidRPr="000B0C52">
        <w:rPr>
          <w:lang w:bidi="he-IL"/>
        </w:rPr>
        <w:t>prières qui les rend agréables à Dieu.</w:t>
      </w:r>
      <w:r w:rsidRPr="00A01812">
        <w:t xml:space="preserve"> — </w:t>
      </w:r>
      <w:r>
        <w:rPr>
          <w:rStyle w:val="italicus"/>
        </w:rPr>
        <w:t>Ne témere</w:t>
      </w:r>
      <w:r w:rsidRPr="00290B1E">
        <w:rPr>
          <w:rStyle w:val="italicus"/>
        </w:rPr>
        <w:t xml:space="preserve"> quid</w:t>
      </w:r>
      <w:r>
        <w:rPr>
          <w:rStyle w:val="italicus"/>
        </w:rPr>
        <w:t>…</w:t>
      </w:r>
      <w:r w:rsidRPr="000B0C52">
        <w:rPr>
          <w:lang w:bidi="he-IL"/>
        </w:rPr>
        <w:t xml:space="preserve"> L’Ecclésiaste accompagne dans le vestibule du tem</w:t>
      </w:r>
      <w:r>
        <w:rPr>
          <w:lang w:bidi="he-IL"/>
        </w:rPr>
        <w:t>ple le personnage qu’il a mis en</w:t>
      </w:r>
      <w:r w:rsidRPr="000B0C52">
        <w:rPr>
          <w:lang w:bidi="he-IL"/>
        </w:rPr>
        <w:t xml:space="preserve"> scène</w:t>
      </w:r>
      <w:r>
        <w:rPr>
          <w:lang w:bidi="he-IL"/>
        </w:rPr>
        <w:t xml:space="preserve">, </w:t>
      </w:r>
      <w:r w:rsidRPr="000B0C52">
        <w:rPr>
          <w:lang w:bidi="he-IL"/>
        </w:rPr>
        <w:t>et il lui fait d’importantes recommandations</w:t>
      </w:r>
      <w:r>
        <w:rPr>
          <w:lang w:bidi="he-IL"/>
        </w:rPr>
        <w:t xml:space="preserve">, </w:t>
      </w:r>
      <w:r w:rsidRPr="000B0C52">
        <w:rPr>
          <w:lang w:bidi="he-IL"/>
        </w:rPr>
        <w:t xml:space="preserve">relatives d’abord à ses prières (les mots </w:t>
      </w:r>
      <w:r w:rsidRPr="00290B1E">
        <w:rPr>
          <w:rStyle w:val="italicus"/>
        </w:rPr>
        <w:t>loquáris</w:t>
      </w:r>
      <w:r w:rsidRPr="000B0C52">
        <w:rPr>
          <w:lang w:bidi="he-IL"/>
        </w:rPr>
        <w:t xml:space="preserve"> et</w:t>
      </w:r>
      <w:r w:rsidRPr="00290B1E">
        <w:rPr>
          <w:rStyle w:val="italicus"/>
        </w:rPr>
        <w:t xml:space="preserve"> sermónem</w:t>
      </w:r>
      <w:r>
        <w:rPr>
          <w:rStyle w:val="italicus"/>
        </w:rPr>
        <w:t xml:space="preserve">, </w:t>
      </w:r>
      <w:r w:rsidRPr="000B0C52">
        <w:rPr>
          <w:lang w:bidi="he-IL"/>
        </w:rPr>
        <w:t>ont ici cette signification spéciale)</w:t>
      </w:r>
      <w:r>
        <w:rPr>
          <w:lang w:bidi="he-IL"/>
        </w:rPr>
        <w:t xml:space="preserve">, </w:t>
      </w:r>
      <w:r w:rsidRPr="000B0C52">
        <w:rPr>
          <w:lang w:bidi="he-IL"/>
        </w:rPr>
        <w:t>qui doivent demeurer graves et calmes.</w:t>
      </w:r>
      <w:r w:rsidRPr="00A01812">
        <w:t xml:space="preserve"> — </w:t>
      </w:r>
      <w:r w:rsidRPr="00290B1E">
        <w:rPr>
          <w:rStyle w:val="italicus"/>
        </w:rPr>
        <w:t>Deus</w:t>
      </w:r>
      <w:r>
        <w:rPr>
          <w:rStyle w:val="italicus"/>
        </w:rPr>
        <w:t>…</w:t>
      </w:r>
      <w:r w:rsidRPr="00290B1E">
        <w:rPr>
          <w:rStyle w:val="italicus"/>
        </w:rPr>
        <w:t xml:space="preserve"> in </w:t>
      </w:r>
      <w:r>
        <w:rPr>
          <w:rStyle w:val="italicus"/>
        </w:rPr>
        <w:t>cæ</w:t>
      </w:r>
      <w:r w:rsidRPr="00290B1E">
        <w:rPr>
          <w:rStyle w:val="italicus"/>
        </w:rPr>
        <w:t>lo</w:t>
      </w:r>
      <w:r>
        <w:rPr>
          <w:rStyle w:val="italicus"/>
        </w:rPr>
        <w:t>…</w:t>
      </w:r>
      <w:r w:rsidRPr="000B0C52">
        <w:rPr>
          <w:lang w:bidi="he-IL"/>
        </w:rPr>
        <w:t xml:space="preserve"> Le suppliant ne doit oublier ni la grandeur de C</w:t>
      </w:r>
      <w:r>
        <w:rPr>
          <w:lang w:bidi="he-IL"/>
        </w:rPr>
        <w:t>e</w:t>
      </w:r>
      <w:r w:rsidRPr="000B0C52">
        <w:rPr>
          <w:lang w:bidi="he-IL"/>
        </w:rPr>
        <w:t>lui qu’il invoque</w:t>
      </w:r>
      <w:r>
        <w:rPr>
          <w:lang w:bidi="he-IL"/>
        </w:rPr>
        <w:t xml:space="preserve">, </w:t>
      </w:r>
      <w:r w:rsidRPr="000B0C52">
        <w:rPr>
          <w:lang w:bidi="he-IL"/>
        </w:rPr>
        <w:t>ni sa propre petitesse</w:t>
      </w:r>
      <w:r w:rsidRPr="00290B1E">
        <w:rPr>
          <w:rStyle w:val="italicus"/>
        </w:rPr>
        <w:t xml:space="preserve"> </w:t>
      </w:r>
      <w:r w:rsidRPr="00B836F8">
        <w:t>(</w:t>
      </w:r>
      <w:r>
        <w:rPr>
          <w:rStyle w:val="italicus"/>
        </w:rPr>
        <w:t>t</w:t>
      </w:r>
      <w:r w:rsidRPr="00290B1E">
        <w:rPr>
          <w:rStyle w:val="italicus"/>
        </w:rPr>
        <w:t>u super terram</w:t>
      </w:r>
      <w:r w:rsidRPr="00B836F8">
        <w:t>).</w:t>
      </w:r>
      <w:r w:rsidRPr="000B0C52">
        <w:rPr>
          <w:lang w:bidi="he-IL"/>
        </w:rPr>
        <w:t xml:space="preserve"> Antithèse présentée d’une manière saisissante.</w:t>
      </w:r>
      <w:r w:rsidRPr="00A01812">
        <w:t xml:space="preserve"> — </w:t>
      </w:r>
      <w:r w:rsidRPr="00290B1E">
        <w:rPr>
          <w:rStyle w:val="italicus"/>
        </w:rPr>
        <w:t>Sint pauci sermónes</w:t>
      </w:r>
      <w:r>
        <w:rPr>
          <w:rStyle w:val="italicus"/>
        </w:rPr>
        <w:t>…</w:t>
      </w:r>
      <w:r w:rsidRPr="00290B1E">
        <w:rPr>
          <w:rStyle w:val="italicus"/>
        </w:rPr>
        <w:t> </w:t>
      </w:r>
      <w:r>
        <w:rPr>
          <w:rStyle w:val="italicus"/>
        </w:rPr>
        <w:t xml:space="preserve">: </w:t>
      </w:r>
      <w:r w:rsidRPr="000B0C52">
        <w:rPr>
          <w:lang w:bidi="he-IL"/>
        </w:rPr>
        <w:t xml:space="preserve">par respect pour le Seigneur. Voyez le conseil analogue de </w:t>
      </w:r>
      <w:r>
        <w:rPr>
          <w:lang w:bidi="he-IL"/>
        </w:rPr>
        <w:t>Jésus</w:t>
      </w:r>
      <w:r w:rsidRPr="000B0C52">
        <w:rPr>
          <w:lang w:bidi="he-IL"/>
        </w:rPr>
        <w:t>-</w:t>
      </w:r>
      <w:r>
        <w:rPr>
          <w:lang w:bidi="he-IL"/>
        </w:rPr>
        <w:t xml:space="preserve">Christ, Matth. VI, </w:t>
      </w:r>
      <w:r w:rsidRPr="000B0C52">
        <w:rPr>
          <w:lang w:bidi="he-IL"/>
        </w:rPr>
        <w:t xml:space="preserve">7. </w:t>
      </w:r>
      <w:r>
        <w:rPr>
          <w:lang w:bidi="he-IL"/>
        </w:rPr>
        <w:t>« </w:t>
      </w:r>
      <w:r w:rsidRPr="000B0C52">
        <w:rPr>
          <w:lang w:bidi="he-IL"/>
        </w:rPr>
        <w:t>Les paroles de l’homme devraient toujours être peu nombreuses en présence de Dieu</w:t>
      </w:r>
      <w:r>
        <w:rPr>
          <w:lang w:bidi="he-IL"/>
        </w:rPr>
        <w:t>, »</w:t>
      </w:r>
      <w:r w:rsidRPr="000B0C52">
        <w:rPr>
          <w:lang w:bidi="he-IL"/>
        </w:rPr>
        <w:t xml:space="preserve"> dit semblablement le Talmud.</w:t>
      </w:r>
      <w:r w:rsidRPr="00A01812">
        <w:t xml:space="preserve"> — </w:t>
      </w:r>
      <w:r>
        <w:rPr>
          <w:rStyle w:val="italicus"/>
        </w:rPr>
        <w:t>Multos curas se</w:t>
      </w:r>
      <w:r w:rsidRPr="00290B1E">
        <w:rPr>
          <w:rStyle w:val="italicus"/>
        </w:rPr>
        <w:t>quúntur</w:t>
      </w:r>
      <w:r>
        <w:rPr>
          <w:rStyle w:val="italicus"/>
        </w:rPr>
        <w:t>…</w:t>
      </w:r>
      <w:r w:rsidRPr="000B0C52">
        <w:rPr>
          <w:lang w:bidi="he-IL"/>
        </w:rPr>
        <w:t xml:space="preserve"> Comparaison pour expliquer la pensée. Nuance dans l’hébreu </w:t>
      </w:r>
      <w:r>
        <w:rPr>
          <w:lang w:bidi="he-IL"/>
        </w:rPr>
        <w:t xml:space="preserve">: </w:t>
      </w:r>
      <w:r w:rsidRPr="000B0C52">
        <w:rPr>
          <w:lang w:bidi="he-IL"/>
        </w:rPr>
        <w:t>Le songe naît de la multitude des affaires. C’est là un phénomène psychologique très exact </w:t>
      </w:r>
      <w:r>
        <w:rPr>
          <w:lang w:bidi="he-IL"/>
        </w:rPr>
        <w:t xml:space="preserve">: </w:t>
      </w:r>
      <w:r w:rsidRPr="000B0C52">
        <w:rPr>
          <w:lang w:bidi="he-IL"/>
        </w:rPr>
        <w:t>les préoccupations</w:t>
      </w:r>
      <w:r>
        <w:rPr>
          <w:lang w:bidi="he-IL"/>
        </w:rPr>
        <w:t xml:space="preserve">, </w:t>
      </w:r>
      <w:r w:rsidRPr="000B0C52">
        <w:rPr>
          <w:lang w:bidi="he-IL"/>
        </w:rPr>
        <w:t xml:space="preserve">les soucis troublent le sommeil et </w:t>
      </w:r>
      <w:r w:rsidRPr="000B0C52">
        <w:rPr>
          <w:lang w:bidi="he-IL"/>
        </w:rPr>
        <w:lastRenderedPageBreak/>
        <w:t xml:space="preserve">engendrent les songes pénibles. </w:t>
      </w:r>
      <w:r>
        <w:rPr>
          <w:lang w:bidi="he-IL"/>
        </w:rPr>
        <w:t>« </w:t>
      </w:r>
      <w:r w:rsidRPr="000B0C52">
        <w:rPr>
          <w:lang w:bidi="he-IL"/>
        </w:rPr>
        <w:t>Peinture fidèle de l’adorateur qui déverse une multitude de désirs dans une multitude de paroles ; ses prières sont celles d’un homme qui rêve.</w:t>
      </w:r>
      <w:r>
        <w:rPr>
          <w:lang w:bidi="he-IL"/>
        </w:rPr>
        <w:t xml:space="preserve"> » </w:t>
      </w:r>
    </w:p>
    <w:p w:rsidR="0073183F" w:rsidRDefault="0073183F" w:rsidP="0073183F">
      <w:pPr>
        <w:rPr>
          <w:lang w:bidi="he-IL"/>
        </w:rPr>
      </w:pPr>
      <w:r w:rsidRPr="000B0C52">
        <w:rPr>
          <w:lang w:bidi="he-IL"/>
        </w:rPr>
        <w:t>3-5. Prudence et loyauté dans les vœux. Règles pleines de sagesse</w:t>
      </w:r>
      <w:r>
        <w:rPr>
          <w:lang w:bidi="he-IL"/>
        </w:rPr>
        <w:t xml:space="preserve">, </w:t>
      </w:r>
      <w:r w:rsidRPr="000B0C52">
        <w:rPr>
          <w:lang w:bidi="he-IL"/>
        </w:rPr>
        <w:t>déjà formulées par Moïse</w:t>
      </w:r>
      <w:r>
        <w:rPr>
          <w:lang w:bidi="he-IL"/>
        </w:rPr>
        <w:t xml:space="preserve">, </w:t>
      </w:r>
      <w:r w:rsidRPr="000B0C52">
        <w:rPr>
          <w:lang w:bidi="he-IL"/>
        </w:rPr>
        <w:t xml:space="preserve">Deut. </w:t>
      </w:r>
      <w:r>
        <w:rPr>
          <w:lang w:bidi="he-IL"/>
        </w:rPr>
        <w:t xml:space="preserve">XXIII, </w:t>
      </w:r>
      <w:r w:rsidRPr="000B0C52">
        <w:rPr>
          <w:lang w:bidi="he-IL"/>
        </w:rPr>
        <w:t>22-24.</w:t>
      </w:r>
      <w:r w:rsidRPr="00A01812">
        <w:t xml:space="preserve"> — </w:t>
      </w:r>
      <w:r w:rsidRPr="00290B1E">
        <w:rPr>
          <w:rStyle w:val="italicus"/>
        </w:rPr>
        <w:t>Si</w:t>
      </w:r>
      <w:r>
        <w:rPr>
          <w:rStyle w:val="italicus"/>
        </w:rPr>
        <w:t>…</w:t>
      </w:r>
      <w:r w:rsidRPr="00290B1E">
        <w:rPr>
          <w:rStyle w:val="italicus"/>
        </w:rPr>
        <w:t xml:space="preserve"> vov</w:t>
      </w:r>
      <w:r>
        <w:rPr>
          <w:rStyle w:val="italicus"/>
        </w:rPr>
        <w:t>ísti</w:t>
      </w:r>
      <w:r w:rsidRPr="00290B1E">
        <w:rPr>
          <w:rStyle w:val="italicus"/>
        </w:rPr>
        <w:t xml:space="preserve"> Deo. </w:t>
      </w:r>
      <w:r w:rsidRPr="000B0C52">
        <w:rPr>
          <w:lang w:bidi="he-IL"/>
        </w:rPr>
        <w:t xml:space="preserve">Pieux et antique usage. Cf. Gen. </w:t>
      </w:r>
      <w:r>
        <w:rPr>
          <w:lang w:bidi="he-IL"/>
        </w:rPr>
        <w:t xml:space="preserve">XXVIII, </w:t>
      </w:r>
      <w:r w:rsidRPr="000B0C52">
        <w:rPr>
          <w:lang w:bidi="he-IL"/>
        </w:rPr>
        <w:t xml:space="preserve">20 ; Jud. </w:t>
      </w:r>
      <w:r>
        <w:rPr>
          <w:lang w:bidi="he-IL"/>
        </w:rPr>
        <w:t xml:space="preserve">XI, </w:t>
      </w:r>
      <w:r w:rsidRPr="000B0C52">
        <w:rPr>
          <w:lang w:bidi="he-IL"/>
        </w:rPr>
        <w:t xml:space="preserve">30 ; </w:t>
      </w:r>
      <w:r>
        <w:rPr>
          <w:lang w:bidi="he-IL"/>
        </w:rPr>
        <w:t>I </w:t>
      </w:r>
      <w:r w:rsidRPr="000B0C52">
        <w:rPr>
          <w:lang w:bidi="he-IL"/>
        </w:rPr>
        <w:t xml:space="preserve">Reg. </w:t>
      </w:r>
      <w:r>
        <w:rPr>
          <w:lang w:bidi="he-IL"/>
        </w:rPr>
        <w:t xml:space="preserve">XIV, </w:t>
      </w:r>
      <w:r w:rsidRPr="000B0C52">
        <w:rPr>
          <w:lang w:bidi="he-IL"/>
        </w:rPr>
        <w:t>24</w:t>
      </w:r>
      <w:r>
        <w:rPr>
          <w:lang w:bidi="he-IL"/>
        </w:rPr>
        <w:t>, etc</w:t>
      </w:r>
      <w:r w:rsidRPr="000B0C52">
        <w:rPr>
          <w:lang w:bidi="he-IL"/>
        </w:rPr>
        <w:t>.</w:t>
      </w:r>
      <w:r w:rsidRPr="00A01812">
        <w:t xml:space="preserve"> — </w:t>
      </w:r>
      <w:r w:rsidRPr="00290B1E">
        <w:rPr>
          <w:rStyle w:val="italicus"/>
        </w:rPr>
        <w:t>Dísplicet</w:t>
      </w:r>
      <w:r>
        <w:rPr>
          <w:rStyle w:val="italicus"/>
        </w:rPr>
        <w:t>…</w:t>
      </w:r>
      <w:r w:rsidRPr="00290B1E">
        <w:rPr>
          <w:rStyle w:val="italicus"/>
        </w:rPr>
        <w:t xml:space="preserve"> prom</w:t>
      </w:r>
      <w:r>
        <w:rPr>
          <w:rStyle w:val="italicus"/>
        </w:rPr>
        <w:t>í</w:t>
      </w:r>
      <w:r w:rsidRPr="00290B1E">
        <w:rPr>
          <w:rStyle w:val="italicus"/>
        </w:rPr>
        <w:t>ssio.</w:t>
      </w:r>
      <w:r w:rsidRPr="000B0C52">
        <w:rPr>
          <w:lang w:bidi="he-IL"/>
        </w:rPr>
        <w:t xml:space="preserve"> L’hébreu </w:t>
      </w:r>
      <w:r>
        <w:rPr>
          <w:lang w:bidi="he-IL"/>
        </w:rPr>
        <w:t>est</w:t>
      </w:r>
      <w:r w:rsidRPr="000B0C52">
        <w:rPr>
          <w:lang w:bidi="he-IL"/>
        </w:rPr>
        <w:t xml:space="preserve"> plus concis </w:t>
      </w:r>
      <w:r>
        <w:rPr>
          <w:lang w:bidi="he-IL"/>
        </w:rPr>
        <w:t xml:space="preserve">: </w:t>
      </w:r>
      <w:r w:rsidRPr="000B0C52">
        <w:rPr>
          <w:lang w:bidi="he-IL"/>
        </w:rPr>
        <w:t>Car il n’aime pas les insensés.</w:t>
      </w:r>
      <w:r w:rsidRPr="00A01812">
        <w:t xml:space="preserve"> — </w:t>
      </w:r>
      <w:r w:rsidRPr="00290B1E">
        <w:rPr>
          <w:rStyle w:val="italicus"/>
        </w:rPr>
        <w:t>M</w:t>
      </w:r>
      <w:r>
        <w:rPr>
          <w:rStyle w:val="italicus"/>
        </w:rPr>
        <w:t>é</w:t>
      </w:r>
      <w:r w:rsidRPr="00290B1E">
        <w:rPr>
          <w:rStyle w:val="italicus"/>
        </w:rPr>
        <w:t>lius</w:t>
      </w:r>
      <w:r>
        <w:rPr>
          <w:rStyle w:val="italicus"/>
        </w:rPr>
        <w:t>…</w:t>
      </w:r>
      <w:r w:rsidRPr="00290B1E">
        <w:rPr>
          <w:rStyle w:val="italicus"/>
        </w:rPr>
        <w:t xml:space="preserve"> non vovére quam</w:t>
      </w:r>
      <w:r>
        <w:rPr>
          <w:rStyle w:val="italicus"/>
        </w:rPr>
        <w:t>…</w:t>
      </w:r>
      <w:r w:rsidRPr="000B0C52">
        <w:rPr>
          <w:lang w:bidi="he-IL"/>
        </w:rPr>
        <w:t xml:space="preserve"> En effet</w:t>
      </w:r>
      <w:r>
        <w:rPr>
          <w:lang w:bidi="he-IL"/>
        </w:rPr>
        <w:t xml:space="preserve">, </w:t>
      </w:r>
      <w:r w:rsidRPr="000B0C52">
        <w:rPr>
          <w:lang w:bidi="he-IL"/>
        </w:rPr>
        <w:t>d’une part</w:t>
      </w:r>
      <w:r>
        <w:rPr>
          <w:lang w:bidi="he-IL"/>
        </w:rPr>
        <w:t xml:space="preserve">, </w:t>
      </w:r>
      <w:r w:rsidRPr="000B0C52">
        <w:rPr>
          <w:lang w:bidi="he-IL"/>
        </w:rPr>
        <w:t xml:space="preserve">on </w:t>
      </w:r>
      <w:r>
        <w:rPr>
          <w:lang w:bidi="he-IL"/>
        </w:rPr>
        <w:t>est</w:t>
      </w:r>
      <w:r w:rsidRPr="000B0C52">
        <w:rPr>
          <w:lang w:bidi="he-IL"/>
        </w:rPr>
        <w:t xml:space="preserve"> parfaitement libre de ne pas faire de vœux ; de l’autre</w:t>
      </w:r>
      <w:r>
        <w:rPr>
          <w:lang w:bidi="he-IL"/>
        </w:rPr>
        <w:t xml:space="preserve">, </w:t>
      </w:r>
      <w:r w:rsidRPr="000B0C52">
        <w:rPr>
          <w:lang w:bidi="he-IL"/>
        </w:rPr>
        <w:t>c’est se moquer de Dieu que d’en faire sans les tenir.</w:t>
      </w:r>
      <w:r w:rsidRPr="00A01812">
        <w:t xml:space="preserve"> — </w:t>
      </w:r>
      <w:r w:rsidRPr="00290B1E">
        <w:rPr>
          <w:rStyle w:val="italicus"/>
        </w:rPr>
        <w:t>Ut pecc</w:t>
      </w:r>
      <w:r>
        <w:rPr>
          <w:rStyle w:val="italicus"/>
        </w:rPr>
        <w:t>á</w:t>
      </w:r>
      <w:r w:rsidRPr="00290B1E">
        <w:rPr>
          <w:rStyle w:val="italicus"/>
        </w:rPr>
        <w:t>re f</w:t>
      </w:r>
      <w:r>
        <w:rPr>
          <w:rStyle w:val="italicus"/>
        </w:rPr>
        <w:t>á</w:t>
      </w:r>
      <w:r w:rsidRPr="00290B1E">
        <w:rPr>
          <w:rStyle w:val="italicus"/>
        </w:rPr>
        <w:t>cias</w:t>
      </w:r>
      <w:r>
        <w:rPr>
          <w:rStyle w:val="italicus"/>
        </w:rPr>
        <w:t>…</w:t>
      </w:r>
      <w:r w:rsidRPr="00290B1E">
        <w:rPr>
          <w:rStyle w:val="italicus"/>
        </w:rPr>
        <w:t> </w:t>
      </w:r>
      <w:r>
        <w:rPr>
          <w:rStyle w:val="italicus"/>
        </w:rPr>
        <w:t xml:space="preserve">: </w:t>
      </w:r>
      <w:r w:rsidRPr="000B0C52">
        <w:rPr>
          <w:lang w:bidi="he-IL"/>
        </w:rPr>
        <w:t>par des promesses inconsidérées. Tels les vœux de Jephté</w:t>
      </w:r>
      <w:r>
        <w:rPr>
          <w:lang w:bidi="he-IL"/>
        </w:rPr>
        <w:t xml:space="preserve">, </w:t>
      </w:r>
      <w:r w:rsidRPr="000B0C52">
        <w:rPr>
          <w:lang w:bidi="he-IL"/>
        </w:rPr>
        <w:t>de</w:t>
      </w:r>
      <w:r>
        <w:rPr>
          <w:lang w:bidi="he-IL"/>
        </w:rPr>
        <w:t xml:space="preserve"> Saül, etc</w:t>
      </w:r>
      <w:r w:rsidRPr="000B0C52">
        <w:rPr>
          <w:lang w:bidi="he-IL"/>
        </w:rPr>
        <w:t>.</w:t>
      </w:r>
      <w:r w:rsidRPr="00A01812">
        <w:t xml:space="preserve"> — </w:t>
      </w:r>
      <w:r w:rsidRPr="00290B1E">
        <w:rPr>
          <w:rStyle w:val="italicus"/>
        </w:rPr>
        <w:t>Carnem</w:t>
      </w:r>
      <w:r w:rsidRPr="000B0C52">
        <w:rPr>
          <w:lang w:bidi="he-IL"/>
        </w:rPr>
        <w:t xml:space="preserve"> représente ici tout l’être humain</w:t>
      </w:r>
      <w:r>
        <w:rPr>
          <w:lang w:bidi="he-IL"/>
        </w:rPr>
        <w:t xml:space="preserve">, </w:t>
      </w:r>
      <w:r w:rsidRPr="000B0C52">
        <w:rPr>
          <w:lang w:bidi="he-IL"/>
        </w:rPr>
        <w:t xml:space="preserve">gâté par la faute originelle. Comp. Gen. </w:t>
      </w:r>
      <w:r>
        <w:rPr>
          <w:lang w:bidi="he-IL"/>
        </w:rPr>
        <w:t xml:space="preserve">VI, </w:t>
      </w:r>
      <w:r w:rsidRPr="000B0C52">
        <w:rPr>
          <w:lang w:bidi="he-IL"/>
        </w:rPr>
        <w:t>3</w:t>
      </w:r>
      <w:r>
        <w:rPr>
          <w:lang w:bidi="he-IL"/>
        </w:rPr>
        <w:t xml:space="preserve">, </w:t>
      </w:r>
      <w:r w:rsidRPr="000B0C52">
        <w:rPr>
          <w:lang w:bidi="he-IL"/>
        </w:rPr>
        <w:t>et les épitres de saint Paul.</w:t>
      </w:r>
      <w:r w:rsidRPr="00A01812">
        <w:t xml:space="preserve"> — </w:t>
      </w:r>
      <w:r w:rsidRPr="00290B1E">
        <w:rPr>
          <w:rStyle w:val="italicus"/>
        </w:rPr>
        <w:t xml:space="preserve">Coram </w:t>
      </w:r>
      <w:r>
        <w:rPr>
          <w:rStyle w:val="italicus"/>
        </w:rPr>
        <w:t>á</w:t>
      </w:r>
      <w:r w:rsidRPr="00290B1E">
        <w:rPr>
          <w:rStyle w:val="italicus"/>
        </w:rPr>
        <w:t>ngelo.</w:t>
      </w:r>
      <w:r w:rsidRPr="000B0C52">
        <w:rPr>
          <w:lang w:bidi="he-IL"/>
        </w:rPr>
        <w:t xml:space="preserve"> Selon les interprètes juifs </w:t>
      </w:r>
      <w:r>
        <w:rPr>
          <w:lang w:bidi="he-IL"/>
        </w:rPr>
        <w:t xml:space="preserve">: </w:t>
      </w:r>
      <w:r w:rsidRPr="000B0C52">
        <w:rPr>
          <w:lang w:bidi="he-IL"/>
        </w:rPr>
        <w:t>l’ange du temple</w:t>
      </w:r>
      <w:r>
        <w:rPr>
          <w:lang w:bidi="he-IL"/>
        </w:rPr>
        <w:t xml:space="preserve">, </w:t>
      </w:r>
      <w:r w:rsidRPr="000B0C52">
        <w:rPr>
          <w:lang w:bidi="he-IL"/>
        </w:rPr>
        <w:t>ou de l’autel. Plutôt le p</w:t>
      </w:r>
      <w:r>
        <w:rPr>
          <w:lang w:bidi="he-IL"/>
        </w:rPr>
        <w:t xml:space="preserve">rêtre, </w:t>
      </w:r>
      <w:r w:rsidRPr="000B0C52">
        <w:rPr>
          <w:lang w:bidi="he-IL"/>
        </w:rPr>
        <w:t>d’après l’opinion la plus commune et la plus probable.</w:t>
      </w:r>
      <w:r w:rsidRPr="00A01812">
        <w:t xml:space="preserve"> — </w:t>
      </w:r>
      <w:r w:rsidRPr="00290B1E">
        <w:rPr>
          <w:rStyle w:val="italicus"/>
        </w:rPr>
        <w:t xml:space="preserve">Non </w:t>
      </w:r>
      <w:r>
        <w:rPr>
          <w:rStyle w:val="italicus"/>
        </w:rPr>
        <w:t>est</w:t>
      </w:r>
      <w:r w:rsidRPr="00290B1E">
        <w:rPr>
          <w:rStyle w:val="italicus"/>
        </w:rPr>
        <w:t xml:space="preserve"> provid</w:t>
      </w:r>
      <w:r>
        <w:rPr>
          <w:rStyle w:val="italicus"/>
        </w:rPr>
        <w:t>éntia</w:t>
      </w:r>
      <w:r w:rsidRPr="00290B1E">
        <w:rPr>
          <w:rStyle w:val="italicus"/>
        </w:rPr>
        <w:t>.</w:t>
      </w:r>
      <w:r w:rsidRPr="000B0C52">
        <w:rPr>
          <w:lang w:bidi="he-IL"/>
        </w:rPr>
        <w:t xml:space="preserve"> C.-à-d. </w:t>
      </w:r>
      <w:r>
        <w:rPr>
          <w:lang w:bidi="he-IL"/>
        </w:rPr>
        <w:t xml:space="preserve">: </w:t>
      </w:r>
      <w:r w:rsidRPr="000B0C52">
        <w:rPr>
          <w:lang w:bidi="he-IL"/>
        </w:rPr>
        <w:t>Je n’avais pas prévu. Plus clairement dans l’hébreu </w:t>
      </w:r>
      <w:r>
        <w:rPr>
          <w:lang w:bidi="he-IL"/>
        </w:rPr>
        <w:t xml:space="preserve">: </w:t>
      </w:r>
      <w:r w:rsidRPr="000B0C52">
        <w:rPr>
          <w:lang w:bidi="he-IL"/>
        </w:rPr>
        <w:t>C’est une erreur. On s’est engagé par vœu à offrir tel genre de sacrifice ; puis</w:t>
      </w:r>
      <w:r>
        <w:rPr>
          <w:lang w:bidi="he-IL"/>
        </w:rPr>
        <w:t xml:space="preserve">, </w:t>
      </w:r>
      <w:r w:rsidRPr="000B0C52">
        <w:rPr>
          <w:lang w:bidi="he-IL"/>
        </w:rPr>
        <w:t>le moment venu de tenir la promesse faite à Dieu</w:t>
      </w:r>
      <w:r>
        <w:rPr>
          <w:lang w:bidi="he-IL"/>
        </w:rPr>
        <w:t xml:space="preserve">, </w:t>
      </w:r>
      <w:r w:rsidRPr="000B0C52">
        <w:rPr>
          <w:lang w:bidi="he-IL"/>
        </w:rPr>
        <w:t>on s’excuse devant le p</w:t>
      </w:r>
      <w:r>
        <w:rPr>
          <w:lang w:bidi="he-IL"/>
        </w:rPr>
        <w:t xml:space="preserve">rêtre, </w:t>
      </w:r>
      <w:r w:rsidRPr="000B0C52">
        <w:rPr>
          <w:lang w:bidi="he-IL"/>
        </w:rPr>
        <w:t>en disant que le vœu était le résultat de l’inadvertance</w:t>
      </w:r>
      <w:r>
        <w:rPr>
          <w:lang w:bidi="he-IL"/>
        </w:rPr>
        <w:t xml:space="preserve">, </w:t>
      </w:r>
      <w:r w:rsidRPr="000B0C52">
        <w:rPr>
          <w:lang w:bidi="he-IL"/>
        </w:rPr>
        <w:t>ou d’une erreur. Cf. Num</w:t>
      </w:r>
      <w:r>
        <w:rPr>
          <w:lang w:bidi="he-IL"/>
        </w:rPr>
        <w:t xml:space="preserve">. XV, </w:t>
      </w:r>
      <w:r w:rsidRPr="000B0C52">
        <w:rPr>
          <w:lang w:bidi="he-IL"/>
        </w:rPr>
        <w:t>25.</w:t>
      </w:r>
      <w:r w:rsidRPr="00A01812">
        <w:t xml:space="preserve"> — </w:t>
      </w:r>
      <w:r w:rsidRPr="00290B1E">
        <w:rPr>
          <w:rStyle w:val="italicus"/>
        </w:rPr>
        <w:t>Ne forte ir</w:t>
      </w:r>
      <w:r>
        <w:rPr>
          <w:rStyle w:val="italicus"/>
        </w:rPr>
        <w:t>á</w:t>
      </w:r>
      <w:r w:rsidRPr="00290B1E">
        <w:rPr>
          <w:rStyle w:val="italicus"/>
        </w:rPr>
        <w:t>tus.</w:t>
      </w:r>
      <w:r w:rsidRPr="000B0C52">
        <w:rPr>
          <w:lang w:bidi="he-IL"/>
        </w:rPr>
        <w:t xml:space="preserve"> Juste châtiment d’une telle conduite. Dans l’hébreu</w:t>
      </w:r>
      <w:r>
        <w:rPr>
          <w:lang w:bidi="he-IL"/>
        </w:rPr>
        <w:t xml:space="preserve">, </w:t>
      </w:r>
      <w:r w:rsidRPr="000B0C52">
        <w:rPr>
          <w:lang w:bidi="he-IL"/>
        </w:rPr>
        <w:t xml:space="preserve">avec un tour interrogatif qui </w:t>
      </w:r>
      <w:r>
        <w:rPr>
          <w:lang w:bidi="he-IL"/>
        </w:rPr>
        <w:t>est</w:t>
      </w:r>
      <w:r w:rsidRPr="000B0C52">
        <w:rPr>
          <w:lang w:bidi="he-IL"/>
        </w:rPr>
        <w:t xml:space="preserve"> gros de menaces </w:t>
      </w:r>
      <w:r>
        <w:rPr>
          <w:lang w:bidi="he-IL"/>
        </w:rPr>
        <w:t xml:space="preserve">: </w:t>
      </w:r>
      <w:r w:rsidRPr="000B0C52">
        <w:rPr>
          <w:lang w:bidi="he-IL"/>
        </w:rPr>
        <w:t>Pourquoi Dieu s’irriterait-il</w:t>
      </w:r>
      <w:r>
        <w:rPr>
          <w:lang w:bidi="he-IL"/>
        </w:rPr>
        <w:t>…</w:t>
      </w:r>
      <w:r w:rsidRPr="000B0C52">
        <w:rPr>
          <w:lang w:bidi="he-IL"/>
        </w:rPr>
        <w:t xml:space="preserve"> et dissiperait</w:t>
      </w:r>
      <w:r w:rsidRPr="00585C87">
        <w:rPr>
          <w:lang w:bidi="he-IL"/>
        </w:rPr>
        <w:t>-</w:t>
      </w:r>
      <w:r>
        <w:rPr>
          <w:lang w:bidi="he-IL"/>
        </w:rPr>
        <w:t>il…</w:t>
      </w:r>
      <w:r w:rsidRPr="00585C87">
        <w:rPr>
          <w:lang w:bidi="he-IL"/>
        </w:rPr>
        <w:t xml:space="preserve"> ? </w:t>
      </w:r>
      <w:r w:rsidRPr="000B0C52">
        <w:rPr>
          <w:lang w:bidi="he-IL"/>
        </w:rPr>
        <w:t>C.-à-d. </w:t>
      </w:r>
      <w:r>
        <w:rPr>
          <w:lang w:bidi="he-IL"/>
        </w:rPr>
        <w:t xml:space="preserve">: </w:t>
      </w:r>
      <w:r w:rsidRPr="000B0C52">
        <w:rPr>
          <w:lang w:bidi="he-IL"/>
        </w:rPr>
        <w:t>Est-ce que Dieu n’agira pas certainement ainsi ?</w:t>
      </w:r>
      <w:r>
        <w:rPr>
          <w:lang w:bidi="he-IL"/>
        </w:rPr>
        <w:t xml:space="preserve"> </w:t>
      </w:r>
    </w:p>
    <w:p w:rsidR="0073183F" w:rsidRDefault="0073183F" w:rsidP="0073183F">
      <w:pPr>
        <w:rPr>
          <w:lang w:bidi="he-IL"/>
        </w:rPr>
      </w:pPr>
      <w:r w:rsidRPr="000B0C52">
        <w:rPr>
          <w:lang w:bidi="he-IL"/>
        </w:rPr>
        <w:t>6. Les songes.</w:t>
      </w:r>
      <w:r w:rsidRPr="00A01812">
        <w:t xml:space="preserve"> — </w:t>
      </w:r>
      <w:r w:rsidRPr="00290B1E">
        <w:rPr>
          <w:rStyle w:val="italicus"/>
        </w:rPr>
        <w:t>Ubi multa</w:t>
      </w:r>
      <w:r>
        <w:rPr>
          <w:rStyle w:val="italicus"/>
        </w:rPr>
        <w:t>…</w:t>
      </w:r>
      <w:r w:rsidRPr="00290B1E">
        <w:rPr>
          <w:rStyle w:val="italicus"/>
        </w:rPr>
        <w:t xml:space="preserve"> s</w:t>
      </w:r>
      <w:r>
        <w:rPr>
          <w:rStyle w:val="italicus"/>
        </w:rPr>
        <w:t>ómnia</w:t>
      </w:r>
      <w:r w:rsidRPr="00290B1E">
        <w:rPr>
          <w:rStyle w:val="italicus"/>
        </w:rPr>
        <w:t>.</w:t>
      </w:r>
      <w:r w:rsidRPr="000B0C52">
        <w:rPr>
          <w:lang w:bidi="he-IL"/>
        </w:rPr>
        <w:t xml:space="preserve"> Là encore pénètre aisément </w:t>
      </w:r>
      <w:r>
        <w:rPr>
          <w:lang w:bidi="he-IL"/>
        </w:rPr>
        <w:t>la</w:t>
      </w:r>
      <w:r w:rsidRPr="000B0C52">
        <w:rPr>
          <w:lang w:bidi="he-IL"/>
        </w:rPr>
        <w:t xml:space="preserve"> vanité</w:t>
      </w:r>
      <w:r>
        <w:rPr>
          <w:lang w:bidi="he-IL"/>
        </w:rPr>
        <w:t xml:space="preserve">, </w:t>
      </w:r>
      <w:r w:rsidRPr="000B0C52">
        <w:rPr>
          <w:lang w:bidi="he-IL"/>
        </w:rPr>
        <w:t>quand on attache sans motif aux songes une importance superstitieuse.</w:t>
      </w:r>
      <w:r w:rsidRPr="00A01812">
        <w:t xml:space="preserve"> — </w:t>
      </w:r>
      <w:r w:rsidRPr="00290B1E">
        <w:rPr>
          <w:rStyle w:val="italicus"/>
        </w:rPr>
        <w:t>Et sermónes innúmeri.</w:t>
      </w:r>
      <w:r w:rsidRPr="000B0C52">
        <w:rPr>
          <w:lang w:bidi="he-IL"/>
        </w:rPr>
        <w:t xml:space="preserve"> L’hébreu paraît signifier </w:t>
      </w:r>
      <w:r>
        <w:rPr>
          <w:lang w:bidi="he-IL"/>
        </w:rPr>
        <w:t xml:space="preserve">: </w:t>
      </w:r>
      <w:r w:rsidRPr="000B0C52">
        <w:rPr>
          <w:lang w:bidi="he-IL"/>
        </w:rPr>
        <w:t>Dans la multitude des songes il y a des vanités (comme dans) la multitude des paroles (c.-à-d. des prières plus longues que ferventes ; cf. vers. 1 et 2).</w:t>
      </w:r>
      <w:r w:rsidRPr="00A01812">
        <w:t xml:space="preserve"> — </w:t>
      </w:r>
      <w:r w:rsidRPr="00290B1E">
        <w:rPr>
          <w:rStyle w:val="italicus"/>
        </w:rPr>
        <w:t>Tu</w:t>
      </w:r>
      <w:r>
        <w:rPr>
          <w:rStyle w:val="italicus"/>
        </w:rPr>
        <w:t>…</w:t>
      </w:r>
      <w:r w:rsidRPr="00290B1E">
        <w:rPr>
          <w:rStyle w:val="italicus"/>
        </w:rPr>
        <w:t xml:space="preserve"> Deum time.</w:t>
      </w:r>
      <w:r w:rsidRPr="000B0C52">
        <w:rPr>
          <w:lang w:bidi="he-IL"/>
        </w:rPr>
        <w:t xml:space="preserve"> Salomon conclut c</w:t>
      </w:r>
      <w:r>
        <w:rPr>
          <w:lang w:bidi="he-IL"/>
        </w:rPr>
        <w:t>ette</w:t>
      </w:r>
      <w:r w:rsidRPr="000B0C52">
        <w:rPr>
          <w:lang w:bidi="he-IL"/>
        </w:rPr>
        <w:t xml:space="preserve"> matière en opposant à la fausse religion la crainte de Dieu</w:t>
      </w:r>
      <w:r>
        <w:rPr>
          <w:lang w:bidi="he-IL"/>
        </w:rPr>
        <w:t xml:space="preserve">, </w:t>
      </w:r>
      <w:r w:rsidRPr="000B0C52">
        <w:rPr>
          <w:lang w:bidi="he-IL"/>
        </w:rPr>
        <w:t xml:space="preserve">qui </w:t>
      </w:r>
      <w:r>
        <w:rPr>
          <w:lang w:bidi="he-IL"/>
        </w:rPr>
        <w:t>est</w:t>
      </w:r>
      <w:r w:rsidRPr="000B0C52">
        <w:rPr>
          <w:lang w:bidi="he-IL"/>
        </w:rPr>
        <w:t xml:space="preserve"> le commencement de la sagesse et le résumé de tout vrai culte.</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9</w:t>
      </w:r>
      <w:r>
        <w:rPr>
          <w:rFonts w:eastAsia="Arial Unicode MS"/>
          <w:lang w:bidi="he-IL"/>
        </w:rPr>
        <w:t>°</w:t>
      </w:r>
      <w:r w:rsidRPr="000B0C52">
        <w:rPr>
          <w:rFonts w:eastAsia="Arial Unicode MS"/>
          <w:lang w:bidi="he-IL"/>
        </w:rPr>
        <w:t xml:space="preserve"> Les violences du despotisme</w:t>
      </w:r>
      <w:r>
        <w:rPr>
          <w:rFonts w:eastAsia="Arial Unicode MS"/>
          <w:lang w:bidi="he-IL"/>
        </w:rPr>
        <w:t xml:space="preserve">. V, </w:t>
      </w:r>
      <w:r w:rsidRPr="000B0C52">
        <w:rPr>
          <w:rFonts w:eastAsia="Arial Unicode MS"/>
          <w:lang w:bidi="he-IL"/>
        </w:rPr>
        <w:t>7-8.</w:t>
      </w:r>
      <w:r>
        <w:rPr>
          <w:rFonts w:eastAsia="Arial Unicode MS"/>
          <w:lang w:bidi="he-IL"/>
        </w:rPr>
        <w:t xml:space="preserve"> </w:t>
      </w:r>
    </w:p>
    <w:p w:rsidR="0073183F" w:rsidRDefault="0073183F" w:rsidP="0073183F">
      <w:pPr>
        <w:rPr>
          <w:lang w:bidi="he-IL"/>
        </w:rPr>
      </w:pPr>
      <w:r w:rsidRPr="000B0C52">
        <w:rPr>
          <w:lang w:bidi="he-IL"/>
        </w:rPr>
        <w:t>7-8.</w:t>
      </w:r>
      <w:r w:rsidRPr="00290B1E">
        <w:rPr>
          <w:rStyle w:val="italicus"/>
        </w:rPr>
        <w:t xml:space="preserve"> Cal</w:t>
      </w:r>
      <w:r>
        <w:rPr>
          <w:rStyle w:val="italicus"/>
        </w:rPr>
        <w:t>ú</w:t>
      </w:r>
      <w:r w:rsidRPr="00290B1E">
        <w:rPr>
          <w:rStyle w:val="italicus"/>
        </w:rPr>
        <w:t>mnias egen</w:t>
      </w:r>
      <w:r>
        <w:rPr>
          <w:rStyle w:val="italicus"/>
        </w:rPr>
        <w:t>órum</w:t>
      </w:r>
      <w:r w:rsidRPr="00290B1E">
        <w:rPr>
          <w:rStyle w:val="italicus"/>
        </w:rPr>
        <w:t>.</w:t>
      </w:r>
      <w:r w:rsidRPr="000B0C52">
        <w:rPr>
          <w:lang w:bidi="he-IL"/>
        </w:rPr>
        <w:t xml:space="preserve"> Hébr. </w:t>
      </w:r>
      <w:r>
        <w:rPr>
          <w:lang w:bidi="he-IL"/>
        </w:rPr>
        <w:t xml:space="preserve">: </w:t>
      </w:r>
      <w:r w:rsidRPr="000B0C52">
        <w:rPr>
          <w:lang w:bidi="he-IL"/>
        </w:rPr>
        <w:t>le pauvre</w:t>
      </w:r>
      <w:r>
        <w:rPr>
          <w:lang w:bidi="he-IL"/>
        </w:rPr>
        <w:t xml:space="preserve">, </w:t>
      </w:r>
      <w:r w:rsidRPr="000B0C52">
        <w:rPr>
          <w:lang w:bidi="he-IL"/>
        </w:rPr>
        <w:t>opprimé. Cf</w:t>
      </w:r>
      <w:r>
        <w:rPr>
          <w:lang w:bidi="he-IL"/>
        </w:rPr>
        <w:t xml:space="preserve">. V, </w:t>
      </w:r>
      <w:r w:rsidRPr="000B0C52">
        <w:rPr>
          <w:lang w:bidi="he-IL"/>
        </w:rPr>
        <w:t xml:space="preserve">7-8. </w:t>
      </w:r>
      <w:r>
        <w:rPr>
          <w:lang w:bidi="he-IL"/>
        </w:rPr>
        <w:t>« </w:t>
      </w:r>
      <w:r w:rsidRPr="000B0C52">
        <w:rPr>
          <w:lang w:bidi="he-IL"/>
        </w:rPr>
        <w:t>Des folies de la vie religieuse nous passons aux désordres de la vie politique.</w:t>
      </w:r>
      <w:r>
        <w:rPr>
          <w:lang w:bidi="he-IL"/>
        </w:rPr>
        <w:t> »</w:t>
      </w:r>
      <w:r w:rsidRPr="00A01812">
        <w:t xml:space="preserve"> — </w:t>
      </w:r>
      <w:r w:rsidRPr="00290B1E">
        <w:rPr>
          <w:rStyle w:val="italicus"/>
        </w:rPr>
        <w:t>Non miréris.</w:t>
      </w:r>
      <w:r w:rsidRPr="000B0C52">
        <w:rPr>
          <w:lang w:bidi="he-IL"/>
        </w:rPr>
        <w:t xml:space="preserve"> Ne pas s’étonner et s</w:t>
      </w:r>
      <w:r>
        <w:rPr>
          <w:lang w:bidi="he-IL"/>
        </w:rPr>
        <w:t>e</w:t>
      </w:r>
      <w:r w:rsidRPr="000B0C52">
        <w:rPr>
          <w:lang w:bidi="he-IL"/>
        </w:rPr>
        <w:t xml:space="preserve"> scandaliser de cette anomalie</w:t>
      </w:r>
      <w:r>
        <w:rPr>
          <w:lang w:bidi="he-IL"/>
        </w:rPr>
        <w:t>, pourtant si grave. {571}</w:t>
      </w:r>
      <w:r w:rsidRPr="00A01812">
        <w:t xml:space="preserve"> — </w:t>
      </w:r>
      <w:r w:rsidRPr="00290B1E">
        <w:rPr>
          <w:rStyle w:val="italicus"/>
        </w:rPr>
        <w:t>Excélso excélsior</w:t>
      </w:r>
      <w:r>
        <w:rPr>
          <w:rStyle w:val="italicus"/>
        </w:rPr>
        <w:t>…</w:t>
      </w:r>
      <w:r>
        <w:rPr>
          <w:lang w:bidi="he-IL"/>
        </w:rPr>
        <w:t xml:space="preserve"> À</w:t>
      </w:r>
      <w:r w:rsidRPr="000B0C52">
        <w:rPr>
          <w:lang w:bidi="he-IL"/>
        </w:rPr>
        <w:t xml:space="preserve"> la lettre dans l’hébreu </w:t>
      </w:r>
      <w:r>
        <w:rPr>
          <w:lang w:bidi="he-IL"/>
        </w:rPr>
        <w:t>: « </w:t>
      </w:r>
      <w:r w:rsidRPr="000B0C52">
        <w:rPr>
          <w:lang w:bidi="he-IL"/>
        </w:rPr>
        <w:t>Quia excélsus (</w:t>
      </w:r>
      <w:r>
        <w:rPr>
          <w:rStyle w:val="italicus"/>
        </w:rPr>
        <w:t>gᵉ</w:t>
      </w:r>
      <w:r w:rsidRPr="00290B1E">
        <w:rPr>
          <w:rStyle w:val="italicus"/>
        </w:rPr>
        <w:t>bôah</w:t>
      </w:r>
      <w:r w:rsidRPr="000B0C52">
        <w:rPr>
          <w:lang w:bidi="he-IL"/>
        </w:rPr>
        <w:t>) super excél</w:t>
      </w:r>
      <w:r>
        <w:rPr>
          <w:lang w:bidi="he-IL"/>
        </w:rPr>
        <w:t>s</w:t>
      </w:r>
      <w:r w:rsidRPr="000B0C52">
        <w:rPr>
          <w:lang w:bidi="he-IL"/>
        </w:rPr>
        <w:t>um cu</w:t>
      </w:r>
      <w:r>
        <w:rPr>
          <w:lang w:bidi="he-IL"/>
        </w:rPr>
        <w:t>st</w:t>
      </w:r>
      <w:r w:rsidRPr="000B0C52">
        <w:rPr>
          <w:lang w:bidi="he-IL"/>
        </w:rPr>
        <w:t>ódiens</w:t>
      </w:r>
      <w:r>
        <w:rPr>
          <w:lang w:bidi="he-IL"/>
        </w:rPr>
        <w:t xml:space="preserve">, </w:t>
      </w:r>
      <w:r w:rsidRPr="000B0C52">
        <w:rPr>
          <w:lang w:bidi="he-IL"/>
        </w:rPr>
        <w:t>et excélsi (</w:t>
      </w:r>
      <w:r>
        <w:rPr>
          <w:rStyle w:val="italicus"/>
        </w:rPr>
        <w:t>gᵉ</w:t>
      </w:r>
      <w:r w:rsidRPr="00290B1E">
        <w:rPr>
          <w:rStyle w:val="italicus"/>
        </w:rPr>
        <w:t>bôhim</w:t>
      </w:r>
      <w:r w:rsidRPr="000B0C52">
        <w:rPr>
          <w:lang w:bidi="he-IL"/>
        </w:rPr>
        <w:t>) super eos.</w:t>
      </w:r>
      <w:r>
        <w:rPr>
          <w:lang w:bidi="he-IL"/>
        </w:rPr>
        <w:t> »</w:t>
      </w:r>
      <w:r w:rsidRPr="000B0C52">
        <w:rPr>
          <w:lang w:bidi="he-IL"/>
        </w:rPr>
        <w:t xml:space="preserve"> Une longue série d’officiers et de dignitaires</w:t>
      </w:r>
      <w:r>
        <w:rPr>
          <w:lang w:bidi="he-IL"/>
        </w:rPr>
        <w:t xml:space="preserve">, </w:t>
      </w:r>
      <w:r w:rsidRPr="000B0C52">
        <w:rPr>
          <w:lang w:bidi="he-IL"/>
        </w:rPr>
        <w:t>les uns plus puissants</w:t>
      </w:r>
      <w:r>
        <w:rPr>
          <w:lang w:bidi="he-IL"/>
        </w:rPr>
        <w:t xml:space="preserve">, </w:t>
      </w:r>
      <w:r w:rsidRPr="000B0C52">
        <w:rPr>
          <w:lang w:bidi="he-IL"/>
        </w:rPr>
        <w:t>les autres moins</w:t>
      </w:r>
      <w:r>
        <w:rPr>
          <w:lang w:bidi="he-IL"/>
        </w:rPr>
        <w:t>, se jalousant et s</w:t>
      </w:r>
      <w:r w:rsidRPr="000B0C52">
        <w:rPr>
          <w:lang w:bidi="he-IL"/>
        </w:rPr>
        <w:t>e surveillant mutuellement</w:t>
      </w:r>
      <w:r>
        <w:rPr>
          <w:lang w:bidi="he-IL"/>
        </w:rPr>
        <w:t xml:space="preserve">, </w:t>
      </w:r>
      <w:r w:rsidRPr="000B0C52">
        <w:rPr>
          <w:lang w:bidi="he-IL"/>
        </w:rPr>
        <w:t xml:space="preserve">mais </w:t>
      </w:r>
      <w:r>
        <w:rPr>
          <w:lang w:bidi="he-IL"/>
        </w:rPr>
        <w:t>s’</w:t>
      </w:r>
      <w:r w:rsidRPr="000B0C52">
        <w:rPr>
          <w:lang w:bidi="he-IL"/>
        </w:rPr>
        <w:t>entendant pour faire souffrir leurs administrés </w:t>
      </w:r>
      <w:r>
        <w:rPr>
          <w:lang w:bidi="he-IL"/>
        </w:rPr>
        <w:t xml:space="preserve">: </w:t>
      </w:r>
      <w:r w:rsidRPr="000B0C52">
        <w:rPr>
          <w:lang w:bidi="he-IL"/>
        </w:rPr>
        <w:t>voilà bien</w:t>
      </w:r>
      <w:r>
        <w:rPr>
          <w:lang w:bidi="he-IL"/>
        </w:rPr>
        <w:t xml:space="preserve">, </w:t>
      </w:r>
      <w:r w:rsidRPr="000B0C52">
        <w:rPr>
          <w:lang w:bidi="he-IL"/>
        </w:rPr>
        <w:t>de tout temps</w:t>
      </w:r>
      <w:r>
        <w:rPr>
          <w:lang w:bidi="he-IL"/>
        </w:rPr>
        <w:t xml:space="preserve">, </w:t>
      </w:r>
      <w:r w:rsidRPr="000B0C52">
        <w:rPr>
          <w:lang w:bidi="he-IL"/>
        </w:rPr>
        <w:t>le portrait d’une administration orientale. Du moins</w:t>
      </w:r>
      <w:r>
        <w:rPr>
          <w:lang w:bidi="he-IL"/>
        </w:rPr>
        <w:t xml:space="preserve">, </w:t>
      </w:r>
      <w:r w:rsidRPr="000B0C52">
        <w:rPr>
          <w:lang w:bidi="he-IL"/>
        </w:rPr>
        <w:t xml:space="preserve">il </w:t>
      </w:r>
      <w:r>
        <w:rPr>
          <w:lang w:bidi="he-IL"/>
        </w:rPr>
        <w:t>est</w:t>
      </w:r>
      <w:r w:rsidRPr="000B0C52">
        <w:rPr>
          <w:lang w:bidi="he-IL"/>
        </w:rPr>
        <w:t xml:space="preserve"> une autorité suprême</w:t>
      </w:r>
      <w:r>
        <w:rPr>
          <w:lang w:bidi="he-IL"/>
        </w:rPr>
        <w:t xml:space="preserve">, </w:t>
      </w:r>
      <w:r w:rsidRPr="000B0C52">
        <w:rPr>
          <w:lang w:bidi="he-IL"/>
        </w:rPr>
        <w:t>celle de Dieu</w:t>
      </w:r>
      <w:r>
        <w:rPr>
          <w:lang w:bidi="he-IL"/>
        </w:rPr>
        <w:t xml:space="preserve">, </w:t>
      </w:r>
      <w:r w:rsidRPr="000B0C52">
        <w:rPr>
          <w:lang w:bidi="he-IL"/>
        </w:rPr>
        <w:t xml:space="preserve">qui réparera tôt ou tard le mal commis par les gouvernants injustes et cruels. Telle </w:t>
      </w:r>
      <w:r>
        <w:rPr>
          <w:lang w:bidi="he-IL"/>
        </w:rPr>
        <w:t>est</w:t>
      </w:r>
      <w:r w:rsidRPr="000B0C52">
        <w:rPr>
          <w:lang w:bidi="he-IL"/>
        </w:rPr>
        <w:t xml:space="preserve"> la signification que les anciens exégètes juifs et plusieurs commentateurs modernes donnent au mot</w:t>
      </w:r>
      <w:r>
        <w:rPr>
          <w:rStyle w:val="italicus"/>
        </w:rPr>
        <w:t xml:space="preserve"> gᵉ</w:t>
      </w:r>
      <w:r w:rsidRPr="00290B1E">
        <w:rPr>
          <w:rStyle w:val="italicus"/>
        </w:rPr>
        <w:t>bôhim</w:t>
      </w:r>
      <w:r>
        <w:rPr>
          <w:rStyle w:val="italicus"/>
        </w:rPr>
        <w:t xml:space="preserve">, </w:t>
      </w:r>
      <w:r w:rsidRPr="000B0C52">
        <w:rPr>
          <w:lang w:bidi="he-IL"/>
        </w:rPr>
        <w:t>le tenant pour un pluriel d’excellence</w:t>
      </w:r>
      <w:r>
        <w:rPr>
          <w:lang w:bidi="he-IL"/>
        </w:rPr>
        <w:t>, comme</w:t>
      </w:r>
      <w:r>
        <w:rPr>
          <w:rStyle w:val="italicus"/>
        </w:rPr>
        <w:t xml:space="preserve"> </w:t>
      </w:r>
      <w:r w:rsidR="00EC49E7">
        <w:rPr>
          <w:rStyle w:val="italicus"/>
        </w:rPr>
        <w:t>᾿Eloh</w:t>
      </w:r>
      <w:r w:rsidRPr="00290B1E">
        <w:rPr>
          <w:rStyle w:val="italicus"/>
        </w:rPr>
        <w:t>im</w:t>
      </w:r>
      <w:r>
        <w:rPr>
          <w:rStyle w:val="italicus"/>
        </w:rPr>
        <w:t>, Qᵉ</w:t>
      </w:r>
      <w:r w:rsidRPr="00290B1E">
        <w:rPr>
          <w:rStyle w:val="italicus"/>
        </w:rPr>
        <w:t>dô</w:t>
      </w:r>
      <w:r>
        <w:rPr>
          <w:rStyle w:val="italicus"/>
        </w:rPr>
        <w:t>š</w:t>
      </w:r>
      <w:r w:rsidRPr="00290B1E">
        <w:rPr>
          <w:rStyle w:val="italicus"/>
        </w:rPr>
        <w:t>im</w:t>
      </w:r>
      <w:r>
        <w:rPr>
          <w:rStyle w:val="italicus"/>
        </w:rPr>
        <w:t xml:space="preserve">, </w:t>
      </w:r>
      <w:r>
        <w:rPr>
          <w:lang w:bidi="he-IL"/>
        </w:rPr>
        <w:t>etc</w:t>
      </w:r>
      <w:r w:rsidRPr="000B0C52">
        <w:rPr>
          <w:lang w:bidi="he-IL"/>
        </w:rPr>
        <w:t>. Ce sentiment cadre fort bien avec le contexte. La Vulgate semble l’adopter aussi dans les mots suivants </w:t>
      </w:r>
      <w:r>
        <w:rPr>
          <w:lang w:bidi="he-IL"/>
        </w:rPr>
        <w:t xml:space="preserve">: </w:t>
      </w:r>
      <w:r w:rsidRPr="00290B1E">
        <w:rPr>
          <w:rStyle w:val="italicus"/>
        </w:rPr>
        <w:t xml:space="preserve">et </w:t>
      </w:r>
      <w:r>
        <w:rPr>
          <w:rStyle w:val="italicus"/>
        </w:rPr>
        <w:t>ínsuper…</w:t>
      </w:r>
      <w:r w:rsidRPr="00290B1E">
        <w:rPr>
          <w:rStyle w:val="italicus"/>
        </w:rPr>
        <w:t xml:space="preserve"> rex</w:t>
      </w:r>
      <w:r>
        <w:rPr>
          <w:rStyle w:val="italicus"/>
        </w:rPr>
        <w:t>…</w:t>
      </w:r>
      <w:r w:rsidRPr="00290B1E">
        <w:rPr>
          <w:rStyle w:val="italicus"/>
        </w:rPr>
        <w:t> ;</w:t>
      </w:r>
      <w:r w:rsidRPr="000B0C52">
        <w:rPr>
          <w:lang w:bidi="he-IL"/>
        </w:rPr>
        <w:t xml:space="preserve"> le roi univer</w:t>
      </w:r>
      <w:r>
        <w:rPr>
          <w:lang w:bidi="he-IL"/>
        </w:rPr>
        <w:t>sel</w:t>
      </w:r>
      <w:r w:rsidRPr="000B0C52">
        <w:rPr>
          <w:lang w:bidi="he-IL"/>
        </w:rPr>
        <w:t xml:space="preserve"> par excellence</w:t>
      </w:r>
      <w:r>
        <w:rPr>
          <w:lang w:bidi="he-IL"/>
        </w:rPr>
        <w:t xml:space="preserve">, </w:t>
      </w:r>
      <w:r w:rsidRPr="000B0C52">
        <w:rPr>
          <w:lang w:bidi="he-IL"/>
        </w:rPr>
        <w:t>Dieu lui-même</w:t>
      </w:r>
      <w:r>
        <w:rPr>
          <w:lang w:bidi="he-IL"/>
        </w:rPr>
        <w:t xml:space="preserve">, </w:t>
      </w:r>
      <w:r w:rsidRPr="000B0C52">
        <w:rPr>
          <w:lang w:bidi="he-IL"/>
        </w:rPr>
        <w:t xml:space="preserve">auquel tout </w:t>
      </w:r>
      <w:r>
        <w:rPr>
          <w:lang w:bidi="he-IL"/>
        </w:rPr>
        <w:t>est soumis en f</w:t>
      </w:r>
      <w:r w:rsidRPr="000B0C52">
        <w:rPr>
          <w:lang w:bidi="he-IL"/>
        </w:rPr>
        <w:t>in de compte. Mais elle ne tr</w:t>
      </w:r>
      <w:r>
        <w:rPr>
          <w:lang w:bidi="he-IL"/>
        </w:rPr>
        <w:t>a</w:t>
      </w:r>
      <w:r w:rsidRPr="000B0C52">
        <w:rPr>
          <w:lang w:bidi="he-IL"/>
        </w:rPr>
        <w:t>duit pa</w:t>
      </w:r>
      <w:r>
        <w:rPr>
          <w:lang w:bidi="he-IL"/>
        </w:rPr>
        <w:t xml:space="preserve">s </w:t>
      </w:r>
      <w:r w:rsidRPr="000B0C52">
        <w:rPr>
          <w:lang w:bidi="he-IL"/>
        </w:rPr>
        <w:t>exactement l’hébreu</w:t>
      </w:r>
      <w:r>
        <w:rPr>
          <w:lang w:bidi="he-IL"/>
        </w:rPr>
        <w:t xml:space="preserve">, </w:t>
      </w:r>
      <w:r w:rsidRPr="000B0C52">
        <w:rPr>
          <w:lang w:bidi="he-IL"/>
        </w:rPr>
        <w:t xml:space="preserve">qui </w:t>
      </w:r>
      <w:r>
        <w:rPr>
          <w:lang w:bidi="he-IL"/>
        </w:rPr>
        <w:t>est</w:t>
      </w:r>
      <w:r w:rsidRPr="000B0C52">
        <w:rPr>
          <w:lang w:bidi="he-IL"/>
        </w:rPr>
        <w:t xml:space="preserve"> d’ailleurs obscur et très diversement interprété ; il parait signifier </w:t>
      </w:r>
      <w:r>
        <w:rPr>
          <w:lang w:bidi="he-IL"/>
        </w:rPr>
        <w:t xml:space="preserve">: </w:t>
      </w:r>
      <w:r w:rsidRPr="000B0C52">
        <w:rPr>
          <w:lang w:bidi="he-IL"/>
        </w:rPr>
        <w:t>Un avantage du pays à tous égards</w:t>
      </w:r>
      <w:r>
        <w:rPr>
          <w:lang w:bidi="he-IL"/>
        </w:rPr>
        <w:t xml:space="preserve">, </w:t>
      </w:r>
      <w:r w:rsidRPr="000B0C52">
        <w:rPr>
          <w:lang w:bidi="he-IL"/>
        </w:rPr>
        <w:t>c’est un roi soumis aux champs ; c.-à-d. que le roi lui-même dépend de la culture des champs</w:t>
      </w:r>
      <w:r>
        <w:rPr>
          <w:lang w:bidi="he-IL"/>
        </w:rPr>
        <w:t xml:space="preserve">, </w:t>
      </w:r>
      <w:r w:rsidRPr="000B0C52">
        <w:rPr>
          <w:lang w:bidi="he-IL"/>
        </w:rPr>
        <w:t>et que</w:t>
      </w:r>
      <w:r>
        <w:rPr>
          <w:lang w:bidi="he-IL"/>
        </w:rPr>
        <w:t xml:space="preserve">, </w:t>
      </w:r>
      <w:r w:rsidRPr="000B0C52">
        <w:rPr>
          <w:lang w:bidi="he-IL"/>
        </w:rPr>
        <w:t>s’il opprime ou laisse opprimer les petits et les faibles</w:t>
      </w:r>
      <w:r>
        <w:rPr>
          <w:lang w:bidi="he-IL"/>
        </w:rPr>
        <w:t>, don</w:t>
      </w:r>
      <w:r w:rsidRPr="000B0C52">
        <w:rPr>
          <w:lang w:bidi="he-IL"/>
        </w:rPr>
        <w:t>t le travail les féconde</w:t>
      </w:r>
      <w:r>
        <w:rPr>
          <w:lang w:bidi="he-IL"/>
        </w:rPr>
        <w:t xml:space="preserve">, </w:t>
      </w:r>
      <w:r w:rsidRPr="000B0C52">
        <w:rPr>
          <w:lang w:bidi="he-IL"/>
        </w:rPr>
        <w:t>il perdra bientôt le meilleur de ses revenus.</w:t>
      </w:r>
      <w:r>
        <w:rPr>
          <w:lang w:bidi="he-IL"/>
        </w:rPr>
        <w:t xml:space="preserve"> </w:t>
      </w:r>
    </w:p>
    <w:p w:rsidR="0073183F" w:rsidRDefault="0073183F" w:rsidP="0073183F">
      <w:pPr>
        <w:pStyle w:val="u4"/>
        <w:rPr>
          <w:lang w:bidi="he-IL"/>
        </w:rPr>
      </w:pPr>
      <w:r w:rsidRPr="000B0C52">
        <w:rPr>
          <w:lang w:bidi="he-IL"/>
        </w:rPr>
        <w:t>10° Encore la vanité des richesses</w:t>
      </w:r>
      <w:r>
        <w:rPr>
          <w:lang w:bidi="he-IL"/>
        </w:rPr>
        <w:t>. V, 9</w:t>
      </w:r>
      <w:r w:rsidRPr="000B0C52">
        <w:rPr>
          <w:lang w:bidi="he-IL"/>
        </w:rPr>
        <w:t>-16.</w:t>
      </w:r>
      <w:r>
        <w:rPr>
          <w:lang w:bidi="he-IL"/>
        </w:rPr>
        <w:t xml:space="preserve"> </w:t>
      </w:r>
    </w:p>
    <w:p w:rsidR="0073183F" w:rsidRDefault="0073183F" w:rsidP="0073183F">
      <w:pPr>
        <w:rPr>
          <w:lang w:bidi="he-IL"/>
        </w:rPr>
      </w:pPr>
      <w:r w:rsidRPr="000B0C52">
        <w:rPr>
          <w:lang w:bidi="he-IL"/>
        </w:rPr>
        <w:t>Tabl</w:t>
      </w:r>
      <w:r>
        <w:rPr>
          <w:lang w:bidi="he-IL"/>
        </w:rPr>
        <w:t>eau remarquable et l’un des plus</w:t>
      </w:r>
      <w:r w:rsidRPr="000B0C52">
        <w:rPr>
          <w:lang w:bidi="he-IL"/>
        </w:rPr>
        <w:t xml:space="preserve"> beaux qui existent sur ce sujet si souvent traité.</w:t>
      </w:r>
      <w:r>
        <w:rPr>
          <w:lang w:bidi="he-IL"/>
        </w:rPr>
        <w:t xml:space="preserve"> </w:t>
      </w:r>
    </w:p>
    <w:p w:rsidR="0073183F" w:rsidRDefault="0073183F" w:rsidP="0073183F">
      <w:pPr>
        <w:rPr>
          <w:lang w:bidi="he-IL"/>
        </w:rPr>
      </w:pPr>
      <w:r w:rsidRPr="000B0C52">
        <w:rPr>
          <w:lang w:bidi="he-IL"/>
        </w:rPr>
        <w:t>9-11. Plusieurs inconvénients des richesses.</w:t>
      </w:r>
      <w:r w:rsidRPr="00A01812">
        <w:t xml:space="preserve"> — </w:t>
      </w:r>
      <w:r w:rsidRPr="00290B1E">
        <w:rPr>
          <w:rStyle w:val="italicus"/>
        </w:rPr>
        <w:t>Avárus non impl</w:t>
      </w:r>
      <w:r>
        <w:rPr>
          <w:rStyle w:val="italicus"/>
        </w:rPr>
        <w:t>é</w:t>
      </w:r>
      <w:r w:rsidRPr="00290B1E">
        <w:rPr>
          <w:rStyle w:val="italicus"/>
        </w:rPr>
        <w:t>bitur</w:t>
      </w:r>
      <w:r>
        <w:rPr>
          <w:rStyle w:val="italicus"/>
        </w:rPr>
        <w:t>…</w:t>
      </w:r>
      <w:r w:rsidRPr="000B0C52">
        <w:rPr>
          <w:lang w:bidi="he-IL"/>
        </w:rPr>
        <w:t xml:space="preserve"> </w:t>
      </w:r>
      <w:r>
        <w:rPr>
          <w:lang w:bidi="he-IL"/>
        </w:rPr>
        <w:t>Hébr.</w:t>
      </w:r>
      <w:r w:rsidRPr="000B0C52">
        <w:rPr>
          <w:lang w:bidi="he-IL"/>
        </w:rPr>
        <w:t> </w:t>
      </w:r>
      <w:r>
        <w:rPr>
          <w:lang w:bidi="he-IL"/>
        </w:rPr>
        <w:t xml:space="preserve">: </w:t>
      </w:r>
      <w:r w:rsidRPr="000B0C52">
        <w:rPr>
          <w:lang w:bidi="he-IL"/>
        </w:rPr>
        <w:t>C</w:t>
      </w:r>
      <w:r>
        <w:rPr>
          <w:lang w:bidi="he-IL"/>
        </w:rPr>
        <w:t>elui qui a</w:t>
      </w:r>
      <w:r w:rsidRPr="000B0C52">
        <w:rPr>
          <w:lang w:bidi="he-IL"/>
        </w:rPr>
        <w:t>ime l’argent n’est pas rassasié par l’argent. Fait très frappant</w:t>
      </w:r>
      <w:r>
        <w:rPr>
          <w:lang w:bidi="he-IL"/>
        </w:rPr>
        <w:t xml:space="preserve">, </w:t>
      </w:r>
      <w:r w:rsidRPr="000B0C52">
        <w:rPr>
          <w:lang w:bidi="he-IL"/>
        </w:rPr>
        <w:t>et cent fois signalé par les moralistes de tous les âges. Comparez ce mot de</w:t>
      </w:r>
      <w:r>
        <w:rPr>
          <w:lang w:bidi="he-IL"/>
        </w:rPr>
        <w:t xml:space="preserve"> </w:t>
      </w:r>
      <w:r w:rsidRPr="000B0C52">
        <w:rPr>
          <w:lang w:bidi="he-IL"/>
        </w:rPr>
        <w:t>Juvénal</w:t>
      </w:r>
      <w:r>
        <w:rPr>
          <w:lang w:bidi="he-IL"/>
        </w:rPr>
        <w:t xml:space="preserve">, </w:t>
      </w:r>
      <w:r w:rsidRPr="00290B1E">
        <w:rPr>
          <w:rStyle w:val="italicus"/>
        </w:rPr>
        <w:t>Sat.</w:t>
      </w:r>
      <w:r>
        <w:rPr>
          <w:rStyle w:val="italicus"/>
        </w:rPr>
        <w:t xml:space="preserve">, </w:t>
      </w:r>
      <w:r>
        <w:rPr>
          <w:lang w:bidi="he-IL"/>
        </w:rPr>
        <w:t xml:space="preserve">XIV, </w:t>
      </w:r>
      <w:r w:rsidRPr="000B0C52">
        <w:rPr>
          <w:lang w:bidi="he-IL"/>
        </w:rPr>
        <w:t>139 </w:t>
      </w:r>
      <w:r>
        <w:rPr>
          <w:lang w:bidi="he-IL"/>
        </w:rPr>
        <w:t>: « </w:t>
      </w:r>
      <w:r w:rsidRPr="000B0C52">
        <w:rPr>
          <w:lang w:bidi="he-IL"/>
        </w:rPr>
        <w:t xml:space="preserve">Semper avárus eget ; </w:t>
      </w:r>
      <w:r>
        <w:rPr>
          <w:lang w:bidi="he-IL"/>
        </w:rPr>
        <w:t>hunc</w:t>
      </w:r>
      <w:r w:rsidRPr="000B0C52">
        <w:rPr>
          <w:lang w:bidi="he-IL"/>
        </w:rPr>
        <w:t xml:space="preserve"> nulla pec</w:t>
      </w:r>
      <w:r>
        <w:rPr>
          <w:lang w:bidi="he-IL"/>
        </w:rPr>
        <w:t>ú</w:t>
      </w:r>
      <w:r w:rsidRPr="000B0C52">
        <w:rPr>
          <w:lang w:bidi="he-IL"/>
        </w:rPr>
        <w:t>nia replet.</w:t>
      </w:r>
      <w:r>
        <w:rPr>
          <w:lang w:bidi="he-IL"/>
        </w:rPr>
        <w:t> »</w:t>
      </w:r>
      <w:r w:rsidRPr="00A01812">
        <w:t xml:space="preserve"> — </w:t>
      </w:r>
      <w:r w:rsidRPr="00290B1E">
        <w:rPr>
          <w:rStyle w:val="italicus"/>
        </w:rPr>
        <w:t>Fructum non cápiet </w:t>
      </w:r>
      <w:r>
        <w:rPr>
          <w:rStyle w:val="italicus"/>
        </w:rPr>
        <w:t xml:space="preserve">: </w:t>
      </w:r>
      <w:r w:rsidRPr="000B0C52">
        <w:rPr>
          <w:lang w:bidi="he-IL"/>
        </w:rPr>
        <w:t>pas de profit réel</w:t>
      </w:r>
      <w:r>
        <w:rPr>
          <w:lang w:bidi="he-IL"/>
        </w:rPr>
        <w:t xml:space="preserve">, </w:t>
      </w:r>
      <w:r w:rsidRPr="000B0C52">
        <w:rPr>
          <w:lang w:bidi="he-IL"/>
        </w:rPr>
        <w:t>qui satisfasse pleinement ; par conséquent</w:t>
      </w:r>
      <w:r>
        <w:rPr>
          <w:lang w:bidi="he-IL"/>
        </w:rPr>
        <w:t xml:space="preserve">, </w:t>
      </w:r>
      <w:r w:rsidRPr="00290B1E">
        <w:rPr>
          <w:rStyle w:val="italicus"/>
        </w:rPr>
        <w:t>et hoc</w:t>
      </w:r>
      <w:r>
        <w:rPr>
          <w:rStyle w:val="italicus"/>
        </w:rPr>
        <w:t>…</w:t>
      </w:r>
      <w:r w:rsidRPr="00290B1E">
        <w:rPr>
          <w:rStyle w:val="italicus"/>
        </w:rPr>
        <w:t xml:space="preserve"> vánitas.</w:t>
      </w:r>
      <w:r w:rsidRPr="00A01812">
        <w:t xml:space="preserve"> — </w:t>
      </w:r>
      <w:r>
        <w:rPr>
          <w:rStyle w:val="italicus"/>
        </w:rPr>
        <w:t>Ubi mul</w:t>
      </w:r>
      <w:r w:rsidRPr="00290B1E">
        <w:rPr>
          <w:rStyle w:val="italicus"/>
        </w:rPr>
        <w:t>t</w:t>
      </w:r>
      <w:r>
        <w:rPr>
          <w:rStyle w:val="italicus"/>
        </w:rPr>
        <w:t>æ…</w:t>
      </w:r>
      <w:r w:rsidRPr="00290B1E">
        <w:rPr>
          <w:rStyle w:val="italicus"/>
        </w:rPr>
        <w:t xml:space="preserve"> opes.</w:t>
      </w:r>
      <w:r w:rsidRPr="000B0C52">
        <w:rPr>
          <w:lang w:bidi="he-IL"/>
        </w:rPr>
        <w:t xml:space="preserve"> Autre </w:t>
      </w:r>
      <w:r>
        <w:rPr>
          <w:lang w:bidi="he-IL"/>
        </w:rPr>
        <w:t>e</w:t>
      </w:r>
      <w:r w:rsidRPr="000B0C52">
        <w:rPr>
          <w:lang w:bidi="he-IL"/>
        </w:rPr>
        <w:t>nnui des gros revenus </w:t>
      </w:r>
      <w:r>
        <w:rPr>
          <w:lang w:bidi="he-IL"/>
        </w:rPr>
        <w:t xml:space="preserve">: </w:t>
      </w:r>
      <w:r w:rsidRPr="00290B1E">
        <w:rPr>
          <w:rStyle w:val="italicus"/>
        </w:rPr>
        <w:t>multi</w:t>
      </w:r>
      <w:r>
        <w:rPr>
          <w:rStyle w:val="italicus"/>
        </w:rPr>
        <w:t>…</w:t>
      </w:r>
      <w:r w:rsidRPr="00290B1E">
        <w:rPr>
          <w:rStyle w:val="italicus"/>
        </w:rPr>
        <w:t xml:space="preserve"> qui cómedunt eas</w:t>
      </w:r>
      <w:r w:rsidRPr="000B0C52">
        <w:rPr>
          <w:lang w:bidi="he-IL"/>
        </w:rPr>
        <w:t xml:space="preserve"> (trait pittoresque) ; ils créent des obligations multiples</w:t>
      </w:r>
      <w:r>
        <w:rPr>
          <w:lang w:bidi="he-IL"/>
        </w:rPr>
        <w:t xml:space="preserve">, </w:t>
      </w:r>
      <w:r w:rsidRPr="000B0C52">
        <w:rPr>
          <w:lang w:bidi="he-IL"/>
        </w:rPr>
        <w:t>nécessitent un grand train de vie</w:t>
      </w:r>
      <w:r>
        <w:rPr>
          <w:lang w:bidi="he-IL"/>
        </w:rPr>
        <w:t xml:space="preserve">, </w:t>
      </w:r>
      <w:r w:rsidRPr="000B0C52">
        <w:rPr>
          <w:lang w:bidi="he-IL"/>
        </w:rPr>
        <w:t>de sorte qu’ils d</w:t>
      </w:r>
      <w:r>
        <w:rPr>
          <w:lang w:bidi="he-IL"/>
        </w:rPr>
        <w:t>i</w:t>
      </w:r>
      <w:r w:rsidRPr="000B0C52">
        <w:rPr>
          <w:lang w:bidi="he-IL"/>
        </w:rPr>
        <w:t>sparaissent aussi vite qu’ils arrivent.</w:t>
      </w:r>
      <w:r w:rsidRPr="00A01812">
        <w:t xml:space="preserve"> — </w:t>
      </w:r>
      <w:r w:rsidRPr="00290B1E">
        <w:rPr>
          <w:rStyle w:val="italicus"/>
        </w:rPr>
        <w:t>Quid prodest</w:t>
      </w:r>
      <w:r>
        <w:rPr>
          <w:rStyle w:val="italicus"/>
        </w:rPr>
        <w:t>…</w:t>
      </w:r>
      <w:r w:rsidRPr="00290B1E">
        <w:rPr>
          <w:rStyle w:val="italicus"/>
        </w:rPr>
        <w:t xml:space="preserve"> nisi quod cernit</w:t>
      </w:r>
      <w:r>
        <w:rPr>
          <w:rStyle w:val="italicus"/>
        </w:rPr>
        <w:t>…</w:t>
      </w:r>
      <w:r w:rsidRPr="00290B1E">
        <w:rPr>
          <w:rStyle w:val="italicus"/>
        </w:rPr>
        <w:t> ?</w:t>
      </w:r>
      <w:r w:rsidRPr="000B0C52">
        <w:rPr>
          <w:lang w:bidi="he-IL"/>
        </w:rPr>
        <w:t xml:space="preserve"> Avantage qui laisse l’âme bien creuse.</w:t>
      </w:r>
      <w:r w:rsidRPr="00A01812">
        <w:t xml:space="preserve"> — </w:t>
      </w:r>
      <w:r w:rsidRPr="00290B1E">
        <w:rPr>
          <w:rStyle w:val="italicus"/>
        </w:rPr>
        <w:t>Dulcis</w:t>
      </w:r>
      <w:r>
        <w:rPr>
          <w:rStyle w:val="italicus"/>
        </w:rPr>
        <w:t>…</w:t>
      </w:r>
      <w:r w:rsidRPr="00290B1E">
        <w:rPr>
          <w:rStyle w:val="italicus"/>
        </w:rPr>
        <w:t xml:space="preserve"> somnus operánti. </w:t>
      </w:r>
      <w:r w:rsidRPr="000B0C52">
        <w:rPr>
          <w:lang w:bidi="he-IL"/>
        </w:rPr>
        <w:t>Bel éloge tacite du travail. Horace a dit de même</w:t>
      </w:r>
      <w:r>
        <w:rPr>
          <w:lang w:bidi="he-IL"/>
        </w:rPr>
        <w:t xml:space="preserve">, </w:t>
      </w:r>
      <w:r w:rsidRPr="00290B1E">
        <w:rPr>
          <w:rStyle w:val="italicus"/>
        </w:rPr>
        <w:t>Od.</w:t>
      </w:r>
      <w:r>
        <w:rPr>
          <w:rStyle w:val="italicus"/>
        </w:rPr>
        <w:t xml:space="preserve">, </w:t>
      </w:r>
      <w:r>
        <w:rPr>
          <w:lang w:bidi="he-IL"/>
        </w:rPr>
        <w:t xml:space="preserve">III, I, </w:t>
      </w:r>
      <w:r w:rsidRPr="000B0C52">
        <w:rPr>
          <w:lang w:bidi="he-IL"/>
        </w:rPr>
        <w:t>21 </w:t>
      </w:r>
      <w:r>
        <w:rPr>
          <w:lang w:bidi="he-IL"/>
        </w:rPr>
        <w:t>: « </w:t>
      </w:r>
      <w:r w:rsidRPr="000B0C52">
        <w:rPr>
          <w:lang w:bidi="he-IL"/>
        </w:rPr>
        <w:t>Somnus agr</w:t>
      </w:r>
      <w:r>
        <w:rPr>
          <w:lang w:bidi="he-IL"/>
        </w:rPr>
        <w:t>é</w:t>
      </w:r>
      <w:r w:rsidRPr="000B0C52">
        <w:rPr>
          <w:lang w:bidi="he-IL"/>
        </w:rPr>
        <w:t>stium lenis vir</w:t>
      </w:r>
      <w:r>
        <w:rPr>
          <w:lang w:bidi="he-IL"/>
        </w:rPr>
        <w:t>órum</w:t>
      </w:r>
      <w:r w:rsidRPr="000B0C52">
        <w:rPr>
          <w:lang w:bidi="he-IL"/>
        </w:rPr>
        <w:t>.</w:t>
      </w:r>
      <w:r>
        <w:rPr>
          <w:lang w:bidi="he-IL"/>
        </w:rPr>
        <w:t> »</w:t>
      </w:r>
      <w:r w:rsidRPr="00A01812">
        <w:t xml:space="preserve"> — </w:t>
      </w:r>
      <w:r w:rsidRPr="00290B1E">
        <w:rPr>
          <w:rStyle w:val="italicus"/>
        </w:rPr>
        <w:t>Sive p</w:t>
      </w:r>
      <w:r>
        <w:rPr>
          <w:rStyle w:val="italicus"/>
        </w:rPr>
        <w:t>a</w:t>
      </w:r>
      <w:r w:rsidRPr="00290B1E">
        <w:rPr>
          <w:rStyle w:val="italicus"/>
        </w:rPr>
        <w:t>rum</w:t>
      </w:r>
      <w:r>
        <w:rPr>
          <w:rStyle w:val="italicus"/>
        </w:rPr>
        <w:t xml:space="preserve">, </w:t>
      </w:r>
      <w:r w:rsidRPr="00290B1E">
        <w:rPr>
          <w:rStyle w:val="italicus"/>
        </w:rPr>
        <w:t>sive</w:t>
      </w:r>
      <w:r>
        <w:rPr>
          <w:rStyle w:val="italicus"/>
        </w:rPr>
        <w:t>…</w:t>
      </w:r>
      <w:r w:rsidRPr="000B0C52">
        <w:rPr>
          <w:lang w:bidi="he-IL"/>
        </w:rPr>
        <w:t xml:space="preserve"> La fatigue du jour favorise le repos de la nuit ; par contre</w:t>
      </w:r>
      <w:r>
        <w:rPr>
          <w:lang w:bidi="he-IL"/>
        </w:rPr>
        <w:t xml:space="preserve">, </w:t>
      </w:r>
      <w:r w:rsidRPr="000B0C52">
        <w:rPr>
          <w:lang w:bidi="he-IL"/>
        </w:rPr>
        <w:t xml:space="preserve">et c’est là </w:t>
      </w:r>
      <w:r w:rsidRPr="000B0C52">
        <w:rPr>
          <w:lang w:bidi="he-IL"/>
        </w:rPr>
        <w:lastRenderedPageBreak/>
        <w:t>aussi un inconvénient de la richesse</w:t>
      </w:r>
      <w:r>
        <w:rPr>
          <w:lang w:bidi="he-IL"/>
        </w:rPr>
        <w:t xml:space="preserve">, </w:t>
      </w:r>
      <w:r w:rsidRPr="00290B1E">
        <w:rPr>
          <w:rStyle w:val="italicus"/>
        </w:rPr>
        <w:t>satúritas</w:t>
      </w:r>
      <w:r>
        <w:rPr>
          <w:rStyle w:val="italicus"/>
        </w:rPr>
        <w:t>…</w:t>
      </w:r>
      <w:r w:rsidRPr="00290B1E">
        <w:rPr>
          <w:rStyle w:val="italicus"/>
        </w:rPr>
        <w:t xml:space="preserve"> non sinit</w:t>
      </w:r>
      <w:r>
        <w:rPr>
          <w:rStyle w:val="italicus"/>
        </w:rPr>
        <w:t>…</w:t>
      </w:r>
      <w:r w:rsidRPr="000B0C52">
        <w:rPr>
          <w:lang w:bidi="he-IL"/>
        </w:rPr>
        <w:t xml:space="preserve"> Il y a quelque chose de très piquant dans ce détail.</w:t>
      </w:r>
      <w:r>
        <w:rPr>
          <w:lang w:bidi="he-IL"/>
        </w:rPr>
        <w:t xml:space="preserve"> </w:t>
      </w:r>
    </w:p>
    <w:p w:rsidR="0073183F" w:rsidRDefault="0073183F" w:rsidP="0073183F">
      <w:pPr>
        <w:rPr>
          <w:lang w:bidi="he-IL"/>
        </w:rPr>
      </w:pPr>
      <w:r w:rsidRPr="000B0C52">
        <w:rPr>
          <w:lang w:bidi="he-IL"/>
        </w:rPr>
        <w:t>12-16. Inconvénients plus considérables encore.</w:t>
      </w:r>
      <w:r w:rsidRPr="00A01812">
        <w:t xml:space="preserve"> — </w:t>
      </w:r>
      <w:r w:rsidRPr="00290B1E">
        <w:rPr>
          <w:rStyle w:val="italicus"/>
        </w:rPr>
        <w:t xml:space="preserve">Est et </w:t>
      </w:r>
      <w:r>
        <w:rPr>
          <w:rStyle w:val="italicus"/>
        </w:rPr>
        <w:t>ália…</w:t>
      </w:r>
      <w:r w:rsidRPr="000B0C52">
        <w:rPr>
          <w:lang w:bidi="he-IL"/>
        </w:rPr>
        <w:t xml:space="preserve"> Ces mots servent de transition. Au lieu de</w:t>
      </w:r>
      <w:r w:rsidRPr="00290B1E">
        <w:rPr>
          <w:rStyle w:val="italicus"/>
        </w:rPr>
        <w:t xml:space="preserve"> infírmitas p</w:t>
      </w:r>
      <w:r>
        <w:rPr>
          <w:rStyle w:val="italicus"/>
        </w:rPr>
        <w:t>é</w:t>
      </w:r>
      <w:r w:rsidRPr="00290B1E">
        <w:rPr>
          <w:rStyle w:val="italicus"/>
        </w:rPr>
        <w:t>ssima</w:t>
      </w:r>
      <w:r>
        <w:rPr>
          <w:rStyle w:val="italicus"/>
        </w:rPr>
        <w:t xml:space="preserve">, </w:t>
      </w:r>
      <w:r w:rsidRPr="000B0C52">
        <w:rPr>
          <w:lang w:bidi="he-IL"/>
        </w:rPr>
        <w:t>l’hébreu dit </w:t>
      </w:r>
      <w:r>
        <w:rPr>
          <w:lang w:bidi="he-IL"/>
        </w:rPr>
        <w:t xml:space="preserve">: </w:t>
      </w:r>
      <w:r w:rsidRPr="000B0C52">
        <w:rPr>
          <w:lang w:bidi="he-IL"/>
        </w:rPr>
        <w:t>un mal grave.</w:t>
      </w:r>
      <w:r w:rsidRPr="00A01812">
        <w:t xml:space="preserve"> — </w:t>
      </w:r>
      <w:r w:rsidRPr="00290B1E">
        <w:rPr>
          <w:rStyle w:val="italicus"/>
        </w:rPr>
        <w:t>Div</w:t>
      </w:r>
      <w:r>
        <w:rPr>
          <w:rStyle w:val="italicus"/>
        </w:rPr>
        <w:t>ítiæ…</w:t>
      </w:r>
      <w:r w:rsidRPr="00290B1E">
        <w:rPr>
          <w:rStyle w:val="italicus"/>
        </w:rPr>
        <w:t xml:space="preserve"> in malum </w:t>
      </w:r>
      <w:r>
        <w:rPr>
          <w:rStyle w:val="italicus"/>
        </w:rPr>
        <w:t xml:space="preserve">: </w:t>
      </w:r>
      <w:r w:rsidRPr="000B0C52">
        <w:rPr>
          <w:lang w:bidi="he-IL"/>
        </w:rPr>
        <w:t>ce que les hommes désirent comme un très grand bien devenant</w:t>
      </w:r>
      <w:r>
        <w:rPr>
          <w:lang w:bidi="he-IL"/>
        </w:rPr>
        <w:t xml:space="preserve">, </w:t>
      </w:r>
      <w:r w:rsidRPr="000B0C52">
        <w:rPr>
          <w:lang w:bidi="he-IL"/>
        </w:rPr>
        <w:t>au contraire</w:t>
      </w:r>
      <w:r>
        <w:rPr>
          <w:lang w:bidi="he-IL"/>
        </w:rPr>
        <w:t xml:space="preserve">, </w:t>
      </w:r>
      <w:r w:rsidRPr="000B0C52">
        <w:rPr>
          <w:lang w:bidi="he-IL"/>
        </w:rPr>
        <w:t>une source de malheurs.</w:t>
      </w:r>
      <w:r w:rsidRPr="00A01812">
        <w:t xml:space="preserve"> — </w:t>
      </w:r>
      <w:r w:rsidRPr="00290B1E">
        <w:rPr>
          <w:rStyle w:val="italicus"/>
        </w:rPr>
        <w:t>Péreunt enim</w:t>
      </w:r>
      <w:r>
        <w:rPr>
          <w:rStyle w:val="italicus"/>
        </w:rPr>
        <w:t>…</w:t>
      </w:r>
      <w:r w:rsidRPr="000B0C52">
        <w:rPr>
          <w:lang w:bidi="he-IL"/>
        </w:rPr>
        <w:t xml:space="preserve"> Hébr. </w:t>
      </w:r>
      <w:r>
        <w:rPr>
          <w:lang w:bidi="he-IL"/>
        </w:rPr>
        <w:t xml:space="preserve">: </w:t>
      </w:r>
      <w:r w:rsidRPr="000B0C52">
        <w:rPr>
          <w:lang w:bidi="he-IL"/>
        </w:rPr>
        <w:t>Et cette richesse périt par une adversité fâcheuse ; c.-à-d. par quelque événement imprévu</w:t>
      </w:r>
      <w:r>
        <w:rPr>
          <w:lang w:bidi="he-IL"/>
        </w:rPr>
        <w:t xml:space="preserve">, </w:t>
      </w:r>
      <w:r w:rsidRPr="000B0C52">
        <w:rPr>
          <w:lang w:bidi="he-IL"/>
        </w:rPr>
        <w:t>qui cause une ruine soudaine.</w:t>
      </w:r>
      <w:r w:rsidRPr="00A01812">
        <w:t xml:space="preserve"> — </w:t>
      </w:r>
      <w:r w:rsidRPr="00290B1E">
        <w:rPr>
          <w:rStyle w:val="italicus"/>
        </w:rPr>
        <w:t>Gener</w:t>
      </w:r>
      <w:r>
        <w:rPr>
          <w:rStyle w:val="italicus"/>
        </w:rPr>
        <w:t>á</w:t>
      </w:r>
      <w:r w:rsidRPr="00290B1E">
        <w:rPr>
          <w:rStyle w:val="italicus"/>
        </w:rPr>
        <w:t>vit</w:t>
      </w:r>
      <w:r>
        <w:rPr>
          <w:rStyle w:val="italicus"/>
        </w:rPr>
        <w:t xml:space="preserve"> fíl</w:t>
      </w:r>
      <w:r w:rsidRPr="00290B1E">
        <w:rPr>
          <w:rStyle w:val="italicus"/>
        </w:rPr>
        <w:t>ium</w:t>
      </w:r>
      <w:r>
        <w:rPr>
          <w:rStyle w:val="italicus"/>
        </w:rPr>
        <w:t>…</w:t>
      </w:r>
      <w:r w:rsidRPr="000B0C52">
        <w:rPr>
          <w:lang w:bidi="he-IL"/>
        </w:rPr>
        <w:t xml:space="preserve"> Circonstance aggravante</w:t>
      </w:r>
      <w:r>
        <w:rPr>
          <w:lang w:bidi="he-IL"/>
        </w:rPr>
        <w:t xml:space="preserve">, </w:t>
      </w:r>
      <w:r w:rsidRPr="000B0C52">
        <w:rPr>
          <w:lang w:bidi="he-IL"/>
        </w:rPr>
        <w:t xml:space="preserve">car un revers de fortune </w:t>
      </w:r>
      <w:r>
        <w:rPr>
          <w:lang w:bidi="he-IL"/>
        </w:rPr>
        <w:t>est</w:t>
      </w:r>
      <w:r w:rsidRPr="000B0C52">
        <w:rPr>
          <w:lang w:bidi="he-IL"/>
        </w:rPr>
        <w:t xml:space="preserve"> doublement écrasant pour un père de famille</w:t>
      </w:r>
      <w:r>
        <w:rPr>
          <w:lang w:bidi="he-IL"/>
        </w:rPr>
        <w:t xml:space="preserve">, </w:t>
      </w:r>
      <w:r w:rsidRPr="000B0C52">
        <w:rPr>
          <w:lang w:bidi="he-IL"/>
        </w:rPr>
        <w:t>qui devra laisser ses enfants dans la gêne</w:t>
      </w:r>
      <w:r>
        <w:rPr>
          <w:lang w:bidi="he-IL"/>
        </w:rPr>
        <w:t xml:space="preserve">, </w:t>
      </w:r>
      <w:r w:rsidRPr="000B0C52">
        <w:rPr>
          <w:lang w:bidi="he-IL"/>
        </w:rPr>
        <w:t>après qu’ils auront été élevés dans l’aisance.</w:t>
      </w:r>
      <w:r w:rsidRPr="00A01812">
        <w:t xml:space="preserve"> — </w:t>
      </w:r>
      <w:r w:rsidRPr="00290B1E">
        <w:rPr>
          <w:rStyle w:val="italicus"/>
        </w:rPr>
        <w:t xml:space="preserve">Sicut egréssus </w:t>
      </w:r>
      <w:r>
        <w:rPr>
          <w:rStyle w:val="italicus"/>
        </w:rPr>
        <w:t>est…</w:t>
      </w:r>
      <w:r w:rsidRPr="000B0C52">
        <w:rPr>
          <w:lang w:bidi="he-IL"/>
        </w:rPr>
        <w:t xml:space="preserve"> (vers. 14). Encore un autre inconvénient </w:t>
      </w:r>
      <w:r>
        <w:rPr>
          <w:lang w:bidi="he-IL"/>
        </w:rPr>
        <w:t xml:space="preserve">: </w:t>
      </w:r>
      <w:r w:rsidRPr="000B0C52">
        <w:rPr>
          <w:lang w:bidi="he-IL"/>
        </w:rPr>
        <w:t>en toute hypothèse</w:t>
      </w:r>
      <w:r>
        <w:rPr>
          <w:lang w:bidi="he-IL"/>
        </w:rPr>
        <w:t xml:space="preserve">, </w:t>
      </w:r>
      <w:r w:rsidRPr="000B0C52">
        <w:rPr>
          <w:lang w:bidi="he-IL"/>
        </w:rPr>
        <w:t>à la mort il faudra laisser là tous ces biens. On croirait entendre un écho de Job</w:t>
      </w:r>
      <w:r>
        <w:rPr>
          <w:lang w:bidi="he-IL"/>
        </w:rPr>
        <w:t xml:space="preserve">, I, </w:t>
      </w:r>
      <w:r w:rsidRPr="000B0C52">
        <w:rPr>
          <w:lang w:bidi="he-IL"/>
        </w:rPr>
        <w:t>21</w:t>
      </w:r>
      <w:r>
        <w:rPr>
          <w:lang w:bidi="he-IL"/>
        </w:rPr>
        <w:t xml:space="preserve">, </w:t>
      </w:r>
      <w:r w:rsidRPr="000B0C52">
        <w:rPr>
          <w:lang w:bidi="he-IL"/>
        </w:rPr>
        <w:t>tant la ressemblance d</w:t>
      </w:r>
      <w:r>
        <w:rPr>
          <w:lang w:bidi="he-IL"/>
        </w:rPr>
        <w:t xml:space="preserve">es </w:t>
      </w:r>
      <w:r w:rsidRPr="000B0C52">
        <w:rPr>
          <w:lang w:bidi="he-IL"/>
        </w:rPr>
        <w:t xml:space="preserve">paroles </w:t>
      </w:r>
      <w:r>
        <w:rPr>
          <w:lang w:bidi="he-IL"/>
        </w:rPr>
        <w:t>est</w:t>
      </w:r>
      <w:r w:rsidRPr="000B0C52">
        <w:rPr>
          <w:lang w:bidi="he-IL"/>
        </w:rPr>
        <w:t xml:space="preserve"> frappante. </w:t>
      </w:r>
      <w:r>
        <w:rPr>
          <w:lang w:bidi="he-IL"/>
        </w:rPr>
        <w:t xml:space="preserve">{572} </w:t>
      </w:r>
      <w:r w:rsidRPr="000B0C52">
        <w:rPr>
          <w:lang w:bidi="he-IL"/>
        </w:rPr>
        <w:t xml:space="preserve">Voyez aussi Eccli. </w:t>
      </w:r>
      <w:r>
        <w:rPr>
          <w:lang w:bidi="he-IL"/>
        </w:rPr>
        <w:t xml:space="preserve">XL, </w:t>
      </w:r>
      <w:r w:rsidRPr="000B0C52">
        <w:rPr>
          <w:lang w:bidi="he-IL"/>
        </w:rPr>
        <w:t>1.</w:t>
      </w:r>
      <w:r w:rsidRPr="00A01812">
        <w:t xml:space="preserve"> — </w:t>
      </w:r>
      <w:r w:rsidRPr="00290B1E">
        <w:rPr>
          <w:rStyle w:val="italicus"/>
        </w:rPr>
        <w:t>Nihil áuferet</w:t>
      </w:r>
      <w:r>
        <w:rPr>
          <w:rStyle w:val="italicus"/>
        </w:rPr>
        <w:t>…</w:t>
      </w:r>
      <w:r w:rsidRPr="000B0C52">
        <w:rPr>
          <w:lang w:bidi="he-IL"/>
        </w:rPr>
        <w:t xml:space="preserve"> L’hébreu </w:t>
      </w:r>
      <w:r>
        <w:rPr>
          <w:lang w:bidi="he-IL"/>
        </w:rPr>
        <w:t>est</w:t>
      </w:r>
      <w:r w:rsidRPr="000B0C52">
        <w:rPr>
          <w:lang w:bidi="he-IL"/>
        </w:rPr>
        <w:t xml:space="preserve"> encore plus expressif </w:t>
      </w:r>
      <w:r>
        <w:rPr>
          <w:lang w:bidi="he-IL"/>
        </w:rPr>
        <w:t xml:space="preserve">: </w:t>
      </w:r>
      <w:r w:rsidRPr="000B0C52">
        <w:rPr>
          <w:lang w:bidi="he-IL"/>
        </w:rPr>
        <w:t xml:space="preserve">Et il </w:t>
      </w:r>
      <w:r>
        <w:rPr>
          <w:lang w:bidi="he-IL"/>
        </w:rPr>
        <w:t>ne</w:t>
      </w:r>
      <w:r w:rsidRPr="000B0C52">
        <w:rPr>
          <w:lang w:bidi="he-IL"/>
        </w:rPr>
        <w:t xml:space="preserve"> pourra prendre quoi que ce </w:t>
      </w:r>
      <w:r>
        <w:rPr>
          <w:lang w:bidi="he-IL"/>
        </w:rPr>
        <w:t>s</w:t>
      </w:r>
      <w:r w:rsidRPr="000B0C52">
        <w:rPr>
          <w:lang w:bidi="he-IL"/>
        </w:rPr>
        <w:t>oit (du fruit de son travail) qu’il puisse emporter dans sa main.</w:t>
      </w:r>
      <w:r w:rsidRPr="00A01812">
        <w:t xml:space="preserve"> — </w:t>
      </w:r>
      <w:r w:rsidRPr="00290B1E">
        <w:rPr>
          <w:rStyle w:val="italicus"/>
        </w:rPr>
        <w:t>Miserábilis prorsus</w:t>
      </w:r>
      <w:r>
        <w:rPr>
          <w:rStyle w:val="italicus"/>
        </w:rPr>
        <w:t>…</w:t>
      </w:r>
      <w:r w:rsidRPr="00290B1E">
        <w:rPr>
          <w:rStyle w:val="italicus"/>
        </w:rPr>
        <w:t xml:space="preserve"> </w:t>
      </w:r>
      <w:r w:rsidRPr="000B0C52">
        <w:rPr>
          <w:lang w:bidi="he-IL"/>
        </w:rPr>
        <w:t>(vers. 15). Salomon insiste sur cette pensée tragique. Travailler en de telles conditions</w:t>
      </w:r>
      <w:r>
        <w:rPr>
          <w:lang w:bidi="he-IL"/>
        </w:rPr>
        <w:t xml:space="preserve">, </w:t>
      </w:r>
      <w:r w:rsidRPr="000B0C52">
        <w:rPr>
          <w:lang w:bidi="he-IL"/>
        </w:rPr>
        <w:t>c’est travailler pour rien</w:t>
      </w:r>
      <w:r>
        <w:rPr>
          <w:lang w:bidi="he-IL"/>
        </w:rPr>
        <w:t xml:space="preserve">, </w:t>
      </w:r>
      <w:r w:rsidRPr="00290B1E">
        <w:rPr>
          <w:rStyle w:val="italicus"/>
        </w:rPr>
        <w:t>in ventum</w:t>
      </w:r>
      <w:r>
        <w:rPr>
          <w:rStyle w:val="italicus"/>
        </w:rPr>
        <w:t>.</w:t>
      </w:r>
      <w:r w:rsidRPr="00A01812">
        <w:t xml:space="preserve"> — </w:t>
      </w:r>
      <w:r w:rsidRPr="00290B1E">
        <w:rPr>
          <w:rStyle w:val="italicus"/>
        </w:rPr>
        <w:t>Quid ergo prodest</w:t>
      </w:r>
      <w:r>
        <w:rPr>
          <w:rStyle w:val="italicus"/>
        </w:rPr>
        <w:t>…</w:t>
      </w:r>
      <w:r w:rsidRPr="00290B1E">
        <w:rPr>
          <w:rStyle w:val="italicus"/>
        </w:rPr>
        <w:t> ?</w:t>
      </w:r>
      <w:r w:rsidRPr="000B0C52">
        <w:rPr>
          <w:lang w:bidi="he-IL"/>
        </w:rPr>
        <w:t xml:space="preserve"> La perpétuelle question du livre ; cf.</w:t>
      </w:r>
      <w:r>
        <w:rPr>
          <w:lang w:bidi="he-IL"/>
        </w:rPr>
        <w:t xml:space="preserve"> I, </w:t>
      </w:r>
      <w:r w:rsidRPr="000B0C52">
        <w:rPr>
          <w:lang w:bidi="he-IL"/>
        </w:rPr>
        <w:t xml:space="preserve">3 ; </w:t>
      </w:r>
      <w:r>
        <w:rPr>
          <w:lang w:bidi="he-IL"/>
        </w:rPr>
        <w:t xml:space="preserve">II, </w:t>
      </w:r>
      <w:r w:rsidRPr="000B0C52">
        <w:rPr>
          <w:lang w:bidi="he-IL"/>
        </w:rPr>
        <w:t>22 ;</w:t>
      </w:r>
      <w:r>
        <w:rPr>
          <w:lang w:bidi="he-IL"/>
        </w:rPr>
        <w:t xml:space="preserve"> III, </w:t>
      </w:r>
      <w:r w:rsidRPr="000B0C52">
        <w:rPr>
          <w:lang w:bidi="he-IL"/>
        </w:rPr>
        <w:t>9</w:t>
      </w:r>
      <w:r>
        <w:rPr>
          <w:lang w:bidi="he-IL"/>
        </w:rPr>
        <w:t>, etc</w:t>
      </w:r>
      <w:r w:rsidRPr="000B0C52">
        <w:rPr>
          <w:lang w:bidi="he-IL"/>
        </w:rPr>
        <w:t>.</w:t>
      </w:r>
      <w:r w:rsidRPr="00A01812">
        <w:t xml:space="preserve"> — </w:t>
      </w:r>
      <w:r w:rsidRPr="00290B1E">
        <w:rPr>
          <w:rStyle w:val="italicus"/>
        </w:rPr>
        <w:t>Comédit in ténebris.</w:t>
      </w:r>
      <w:r w:rsidRPr="000B0C52">
        <w:rPr>
          <w:lang w:bidi="he-IL"/>
        </w:rPr>
        <w:t xml:space="preserve"> Au figuré</w:t>
      </w:r>
      <w:r>
        <w:rPr>
          <w:lang w:bidi="he-IL"/>
        </w:rPr>
        <w:t xml:space="preserve">, </w:t>
      </w:r>
      <w:r w:rsidRPr="000B0C52">
        <w:rPr>
          <w:lang w:bidi="he-IL"/>
        </w:rPr>
        <w:t>pour représenter une vie non seulement sans joie réelle</w:t>
      </w:r>
      <w:r>
        <w:rPr>
          <w:lang w:bidi="he-IL"/>
        </w:rPr>
        <w:t xml:space="preserve">, </w:t>
      </w:r>
      <w:r w:rsidRPr="000B0C52">
        <w:rPr>
          <w:lang w:bidi="he-IL"/>
        </w:rPr>
        <w:t>mais remplie de misères sans fin </w:t>
      </w:r>
      <w:r>
        <w:rPr>
          <w:lang w:bidi="he-IL"/>
        </w:rPr>
        <w:t xml:space="preserve">: </w:t>
      </w:r>
      <w:r w:rsidRPr="00290B1E">
        <w:rPr>
          <w:rStyle w:val="italicus"/>
        </w:rPr>
        <w:t>in curis multis.</w:t>
      </w:r>
      <w:r>
        <w:rPr>
          <w:lang w:bidi="he-IL"/>
        </w:rPr>
        <w:t xml:space="preserve"> </w:t>
      </w:r>
    </w:p>
    <w:p w:rsidR="0073183F" w:rsidRDefault="0073183F" w:rsidP="0073183F">
      <w:pPr>
        <w:pStyle w:val="u4"/>
        <w:rPr>
          <w:lang w:bidi="he-IL"/>
        </w:rPr>
      </w:pPr>
      <w:r w:rsidRPr="000B0C52">
        <w:rPr>
          <w:lang w:bidi="he-IL"/>
        </w:rPr>
        <w:t>11° C’est de Dieu que vient le bonheur de l’homme</w:t>
      </w:r>
      <w:r>
        <w:rPr>
          <w:lang w:bidi="he-IL"/>
        </w:rPr>
        <w:t xml:space="preserve">. V, </w:t>
      </w:r>
      <w:r w:rsidRPr="000B0C52">
        <w:rPr>
          <w:lang w:bidi="he-IL"/>
        </w:rPr>
        <w:t>17-19.</w:t>
      </w:r>
      <w:r>
        <w:rPr>
          <w:lang w:bidi="he-IL"/>
        </w:rPr>
        <w:t xml:space="preserve"> </w:t>
      </w:r>
    </w:p>
    <w:p w:rsidR="0073183F" w:rsidRDefault="0073183F" w:rsidP="0073183F">
      <w:pPr>
        <w:rPr>
          <w:lang w:bidi="he-IL"/>
        </w:rPr>
      </w:pPr>
      <w:r w:rsidRPr="000B0C52">
        <w:rPr>
          <w:lang w:bidi="he-IL"/>
        </w:rPr>
        <w:t>17-19.</w:t>
      </w:r>
      <w:r w:rsidRPr="00290B1E">
        <w:rPr>
          <w:rStyle w:val="italicus"/>
        </w:rPr>
        <w:t xml:space="preserve"> Hoc </w:t>
      </w:r>
      <w:r>
        <w:rPr>
          <w:rStyle w:val="italicus"/>
        </w:rPr>
        <w:t>ítaque…</w:t>
      </w:r>
      <w:r w:rsidRPr="000B0C52">
        <w:rPr>
          <w:lang w:bidi="he-IL"/>
        </w:rPr>
        <w:t xml:space="preserve"> Une consolation parmi tant de vanités.</w:t>
      </w:r>
      <w:r w:rsidRPr="00A01812">
        <w:t xml:space="preserve"> — </w:t>
      </w:r>
      <w:r w:rsidRPr="00290B1E">
        <w:rPr>
          <w:rStyle w:val="italicus"/>
        </w:rPr>
        <w:t>Visum</w:t>
      </w:r>
      <w:r>
        <w:rPr>
          <w:rStyle w:val="italicus"/>
        </w:rPr>
        <w:t>…</w:t>
      </w:r>
      <w:r w:rsidRPr="00290B1E">
        <w:rPr>
          <w:rStyle w:val="italicus"/>
        </w:rPr>
        <w:t xml:space="preserve"> mihi bonum</w:t>
      </w:r>
      <w:r>
        <w:rPr>
          <w:rStyle w:val="italicus"/>
        </w:rPr>
        <w:t xml:space="preserve">. </w:t>
      </w:r>
      <w:r w:rsidRPr="007A767D">
        <w:t xml:space="preserve">Il est un </w:t>
      </w:r>
      <w:r w:rsidRPr="000B0C52">
        <w:rPr>
          <w:lang w:bidi="he-IL"/>
        </w:rPr>
        <w:t>bonheur pour l’homme</w:t>
      </w:r>
      <w:r>
        <w:rPr>
          <w:lang w:bidi="he-IL"/>
        </w:rPr>
        <w:t xml:space="preserve">, </w:t>
      </w:r>
      <w:r w:rsidRPr="000B0C52">
        <w:rPr>
          <w:lang w:bidi="he-IL"/>
        </w:rPr>
        <w:t>et ce bonheur consiste</w:t>
      </w:r>
      <w:r>
        <w:rPr>
          <w:lang w:bidi="he-IL"/>
        </w:rPr>
        <w:t xml:space="preserve">, </w:t>
      </w:r>
      <w:r w:rsidRPr="000B0C52">
        <w:rPr>
          <w:lang w:bidi="he-IL"/>
        </w:rPr>
        <w:t>ainsi qu’il a été déjà dit à trois reprises (</w:t>
      </w:r>
      <w:r>
        <w:rPr>
          <w:lang w:bidi="he-IL"/>
        </w:rPr>
        <w:t xml:space="preserve">II, </w:t>
      </w:r>
      <w:r w:rsidRPr="000B0C52">
        <w:rPr>
          <w:lang w:bidi="he-IL"/>
        </w:rPr>
        <w:t xml:space="preserve">24 ; </w:t>
      </w:r>
      <w:r>
        <w:rPr>
          <w:lang w:bidi="he-IL"/>
        </w:rPr>
        <w:t xml:space="preserve">III, </w:t>
      </w:r>
      <w:r w:rsidRPr="000B0C52">
        <w:rPr>
          <w:lang w:bidi="he-IL"/>
        </w:rPr>
        <w:t>13</w:t>
      </w:r>
      <w:r>
        <w:rPr>
          <w:lang w:bidi="he-IL"/>
        </w:rPr>
        <w:t xml:space="preserve">, </w:t>
      </w:r>
      <w:r w:rsidRPr="000B0C52">
        <w:rPr>
          <w:lang w:bidi="he-IL"/>
        </w:rPr>
        <w:t>22)</w:t>
      </w:r>
      <w:r>
        <w:rPr>
          <w:lang w:bidi="he-IL"/>
        </w:rPr>
        <w:t xml:space="preserve">, </w:t>
      </w:r>
      <w:r w:rsidRPr="000B0C52">
        <w:rPr>
          <w:lang w:bidi="he-IL"/>
        </w:rPr>
        <w:t>dans les jouissances hon</w:t>
      </w:r>
      <w:r>
        <w:rPr>
          <w:lang w:bidi="he-IL"/>
        </w:rPr>
        <w:t>n</w:t>
      </w:r>
      <w:r w:rsidRPr="000B0C52">
        <w:rPr>
          <w:lang w:bidi="he-IL"/>
        </w:rPr>
        <w:t>êtes dont Dieu lui-même a daigné parsemer la vie humaine </w:t>
      </w:r>
      <w:r>
        <w:rPr>
          <w:lang w:bidi="he-IL"/>
        </w:rPr>
        <w:t xml:space="preserve">: </w:t>
      </w:r>
      <w:r w:rsidRPr="00290B1E">
        <w:rPr>
          <w:rStyle w:val="italicus"/>
        </w:rPr>
        <w:t>ut cómedat quis</w:t>
      </w:r>
      <w:r>
        <w:rPr>
          <w:rStyle w:val="italicus"/>
        </w:rPr>
        <w:t xml:space="preserve">…, </w:t>
      </w:r>
      <w:r w:rsidRPr="00290B1E">
        <w:rPr>
          <w:rStyle w:val="italicus"/>
        </w:rPr>
        <w:t>et fru</w:t>
      </w:r>
      <w:r>
        <w:rPr>
          <w:rStyle w:val="italicus"/>
        </w:rPr>
        <w:t>á</w:t>
      </w:r>
      <w:r w:rsidRPr="00290B1E">
        <w:rPr>
          <w:rStyle w:val="italicus"/>
        </w:rPr>
        <w:t>tur</w:t>
      </w:r>
      <w:r>
        <w:rPr>
          <w:rStyle w:val="italicus"/>
        </w:rPr>
        <w:t>…</w:t>
      </w:r>
      <w:r w:rsidRPr="00290B1E">
        <w:rPr>
          <w:rStyle w:val="italicus"/>
        </w:rPr>
        <w:t xml:space="preserve"> ex labóre</w:t>
      </w:r>
      <w:r>
        <w:rPr>
          <w:rStyle w:val="italicus"/>
        </w:rPr>
        <w:t>…</w:t>
      </w:r>
      <w:r w:rsidRPr="000B0C52">
        <w:rPr>
          <w:lang w:bidi="he-IL"/>
        </w:rPr>
        <w:t xml:space="preserve"> C’est ce dernier détail qui porte la pensée principale. Comp. Deut</w:t>
      </w:r>
      <w:r>
        <w:rPr>
          <w:lang w:bidi="he-IL"/>
        </w:rPr>
        <w:t xml:space="preserve">. XII, </w:t>
      </w:r>
      <w:r w:rsidRPr="000B0C52">
        <w:rPr>
          <w:lang w:bidi="he-IL"/>
        </w:rPr>
        <w:t>7</w:t>
      </w:r>
      <w:r>
        <w:rPr>
          <w:lang w:bidi="he-IL"/>
        </w:rPr>
        <w:t xml:space="preserve">, </w:t>
      </w:r>
      <w:r w:rsidRPr="000B0C52">
        <w:rPr>
          <w:lang w:bidi="he-IL"/>
        </w:rPr>
        <w:t>18</w:t>
      </w:r>
      <w:r>
        <w:rPr>
          <w:lang w:bidi="he-IL"/>
        </w:rPr>
        <w:t xml:space="preserve">, </w:t>
      </w:r>
      <w:r w:rsidRPr="000B0C52">
        <w:rPr>
          <w:lang w:bidi="he-IL"/>
        </w:rPr>
        <w:t>où nous voyons la loi même approuver cette jouissance reconnaissante.</w:t>
      </w:r>
      <w:r w:rsidRPr="00A01812">
        <w:t xml:space="preserve"> — </w:t>
      </w:r>
      <w:r w:rsidRPr="00290B1E">
        <w:rPr>
          <w:rStyle w:val="italicus"/>
        </w:rPr>
        <w:t>Et omni h</w:t>
      </w:r>
      <w:r>
        <w:rPr>
          <w:rStyle w:val="italicus"/>
        </w:rPr>
        <w:t>ómini…</w:t>
      </w:r>
      <w:r w:rsidRPr="000B0C52">
        <w:rPr>
          <w:lang w:bidi="he-IL"/>
        </w:rPr>
        <w:t xml:space="preserve"> Le vers. 18 répète la pensée</w:t>
      </w:r>
      <w:r>
        <w:rPr>
          <w:lang w:bidi="he-IL"/>
        </w:rPr>
        <w:t xml:space="preserve">, </w:t>
      </w:r>
      <w:r w:rsidRPr="000B0C52">
        <w:rPr>
          <w:lang w:bidi="he-IL"/>
        </w:rPr>
        <w:t>selon la fréquente coutume de l’Ecclésiaste.</w:t>
      </w:r>
      <w:r w:rsidRPr="00A01812">
        <w:t xml:space="preserve"> — </w:t>
      </w:r>
      <w:r w:rsidRPr="00290B1E">
        <w:rPr>
          <w:rStyle w:val="italicus"/>
        </w:rPr>
        <w:t>Non</w:t>
      </w:r>
      <w:r>
        <w:rPr>
          <w:rStyle w:val="italicus"/>
        </w:rPr>
        <w:t xml:space="preserve">… </w:t>
      </w:r>
      <w:r w:rsidRPr="00290B1E">
        <w:rPr>
          <w:rStyle w:val="italicus"/>
        </w:rPr>
        <w:t>satis record</w:t>
      </w:r>
      <w:r>
        <w:rPr>
          <w:rStyle w:val="italicus"/>
        </w:rPr>
        <w:t>á</w:t>
      </w:r>
      <w:r w:rsidRPr="00290B1E">
        <w:rPr>
          <w:rStyle w:val="italicus"/>
        </w:rPr>
        <w:t>bitur</w:t>
      </w:r>
      <w:r>
        <w:rPr>
          <w:rStyle w:val="italicus"/>
        </w:rPr>
        <w:t>…</w:t>
      </w:r>
      <w:r w:rsidRPr="000B0C52">
        <w:rPr>
          <w:lang w:bidi="he-IL"/>
        </w:rPr>
        <w:t xml:space="preserve"> D’après l’hébreu </w:t>
      </w:r>
      <w:r>
        <w:rPr>
          <w:lang w:bidi="he-IL"/>
        </w:rPr>
        <w:t xml:space="preserve">: </w:t>
      </w:r>
      <w:r w:rsidRPr="000B0C52">
        <w:rPr>
          <w:lang w:bidi="he-IL"/>
        </w:rPr>
        <w:t>Il ne se souviendra pas beaucoup des joies de sa vie</w:t>
      </w:r>
      <w:r>
        <w:rPr>
          <w:lang w:bidi="he-IL"/>
        </w:rPr>
        <w:t>…</w:t>
      </w:r>
      <w:r w:rsidRPr="000B0C52">
        <w:rPr>
          <w:lang w:bidi="he-IL"/>
        </w:rPr>
        <w:t xml:space="preserve"> Manière délicate de dire que les jours de l’homme heureux s’écoulent doux et paisibles. Les he</w:t>
      </w:r>
      <w:r>
        <w:rPr>
          <w:lang w:bidi="he-IL"/>
        </w:rPr>
        <w:t>u</w:t>
      </w:r>
      <w:r w:rsidRPr="000B0C52">
        <w:rPr>
          <w:lang w:bidi="he-IL"/>
        </w:rPr>
        <w:t>res de tristesse passent lentement et laissent dans la mémoire des traces douloureuses ; les heures de joie fuient très rapides</w:t>
      </w:r>
      <w:r>
        <w:rPr>
          <w:lang w:bidi="he-IL"/>
        </w:rPr>
        <w:t xml:space="preserve">, </w:t>
      </w:r>
      <w:r w:rsidRPr="000B0C52">
        <w:rPr>
          <w:lang w:bidi="he-IL"/>
        </w:rPr>
        <w:t>et on les oublie plus facilement.</w:t>
      </w:r>
      <w:r>
        <w:rPr>
          <w:lang w:bidi="he-IL"/>
        </w:rPr>
        <w:t xml:space="preserve"> </w:t>
      </w:r>
    </w:p>
    <w:p w:rsidR="0073183F" w:rsidRDefault="0073183F" w:rsidP="0073183F">
      <w:pPr>
        <w:rPr>
          <w:lang w:bidi="he-IL"/>
        </w:rPr>
      </w:pPr>
      <w:r>
        <w:rPr>
          <w:lang w:bidi="he-IL"/>
        </w:rPr>
        <w:t xml:space="preserve">² </w:t>
      </w:r>
    </w:p>
    <w:p w:rsidR="0039568E" w:rsidRDefault="0039568E" w:rsidP="0039568E">
      <w:pPr>
        <w:pStyle w:val="Titre3"/>
      </w:pPr>
      <w:r>
        <w:t xml:space="preserve">Qo 6 </w:t>
      </w:r>
    </w:p>
    <w:p w:rsidR="0073183F" w:rsidRDefault="0073183F" w:rsidP="0073183F">
      <w:pPr>
        <w:pStyle w:val="u2"/>
      </w:pPr>
      <w:r w:rsidRPr="004E7B21">
        <w:t xml:space="preserve">Section </w:t>
      </w:r>
      <w:r>
        <w:t>III.</w:t>
      </w:r>
      <w:r w:rsidRPr="00A01812">
        <w:t xml:space="preserve"> — </w:t>
      </w:r>
      <w:r w:rsidRPr="004E7B21">
        <w:t xml:space="preserve">Règles </w:t>
      </w:r>
      <w:r>
        <w:t>pratiques pour aider à</w:t>
      </w:r>
      <w:r w:rsidRPr="004E7B21">
        <w:t xml:space="preserve"> acquérir le bonheur.</w:t>
      </w:r>
      <w:r>
        <w:t xml:space="preserve"> VI</w:t>
      </w:r>
      <w:r w:rsidRPr="004E7B21">
        <w:t>, 1-</w:t>
      </w:r>
      <w:r>
        <w:t>VIII</w:t>
      </w:r>
      <w:r w:rsidRPr="004E7B21">
        <w:t>, 15.</w:t>
      </w:r>
      <w:bookmarkStart w:id="428" w:name="qo06n"/>
      <w:bookmarkEnd w:id="428"/>
      <w:r>
        <w:t xml:space="preserve"> </w:t>
      </w:r>
    </w:p>
    <w:p w:rsidR="0073183F" w:rsidRDefault="0073183F" w:rsidP="0073183F">
      <w:pPr>
        <w:pStyle w:val="u4"/>
        <w:rPr>
          <w:lang w:bidi="he-IL"/>
        </w:rPr>
      </w:pPr>
      <w:r>
        <w:rPr>
          <w:lang w:bidi="he-IL"/>
        </w:rPr>
        <w:t>1°</w:t>
      </w:r>
      <w:r w:rsidRPr="000B0C52">
        <w:rPr>
          <w:lang w:bidi="he-IL"/>
        </w:rPr>
        <w:t xml:space="preserve"> Vanité de la richesse dont on ne Jouit pas</w:t>
      </w:r>
      <w:r>
        <w:rPr>
          <w:lang w:bidi="he-IL"/>
        </w:rPr>
        <w:t xml:space="preserve">. VI, </w:t>
      </w:r>
      <w:r w:rsidRPr="000B0C52">
        <w:rPr>
          <w:lang w:bidi="he-IL"/>
        </w:rPr>
        <w:t>1-6.</w:t>
      </w:r>
      <w:r>
        <w:rPr>
          <w:lang w:bidi="he-IL"/>
        </w:rPr>
        <w:t xml:space="preserve"> </w:t>
      </w:r>
    </w:p>
    <w:p w:rsidR="0073183F" w:rsidRDefault="0073183F" w:rsidP="0073183F">
      <w:pPr>
        <w:rPr>
          <w:lang w:bidi="he-IL"/>
        </w:rPr>
      </w:pPr>
      <w:r w:rsidRPr="000B0C52">
        <w:rPr>
          <w:lang w:bidi="he-IL"/>
        </w:rPr>
        <w:t>Chap.</w:t>
      </w:r>
      <w:r>
        <w:rPr>
          <w:lang w:bidi="he-IL"/>
        </w:rPr>
        <w:t xml:space="preserve"> VI</w:t>
      </w:r>
      <w:r w:rsidRPr="000B0C52">
        <w:rPr>
          <w:lang w:bidi="he-IL"/>
        </w:rPr>
        <w:t>.</w:t>
      </w:r>
      <w:r w:rsidRPr="00A01812">
        <w:t xml:space="preserve"> — </w:t>
      </w:r>
      <w:r w:rsidRPr="000B0C52">
        <w:rPr>
          <w:lang w:bidi="he-IL"/>
        </w:rPr>
        <w:t>1-6.</w:t>
      </w:r>
      <w:r w:rsidRPr="00290B1E">
        <w:rPr>
          <w:rStyle w:val="italicus"/>
        </w:rPr>
        <w:t xml:space="preserve"> Est</w:t>
      </w:r>
      <w:r>
        <w:rPr>
          <w:rStyle w:val="italicus"/>
        </w:rPr>
        <w:t>…</w:t>
      </w:r>
      <w:r w:rsidRPr="00290B1E">
        <w:rPr>
          <w:rStyle w:val="italicus"/>
        </w:rPr>
        <w:t xml:space="preserve"> </w:t>
      </w:r>
      <w:r>
        <w:rPr>
          <w:rStyle w:val="italicus"/>
        </w:rPr>
        <w:t>áliud</w:t>
      </w:r>
      <w:r w:rsidRPr="00290B1E">
        <w:rPr>
          <w:rStyle w:val="italicus"/>
        </w:rPr>
        <w:t xml:space="preserve"> malum.</w:t>
      </w:r>
      <w:r w:rsidRPr="000B0C52">
        <w:rPr>
          <w:lang w:bidi="he-IL"/>
        </w:rPr>
        <w:t xml:space="preserve"> Le vers. 1 sert d’introduction à ce nouveau tableau.</w:t>
      </w:r>
      <w:r w:rsidRPr="00A01812">
        <w:t xml:space="preserve"> — </w:t>
      </w:r>
      <w:r w:rsidRPr="00290B1E">
        <w:rPr>
          <w:rStyle w:val="italicus"/>
        </w:rPr>
        <w:t>Frequens.</w:t>
      </w:r>
      <w:r w:rsidRPr="000B0C52">
        <w:rPr>
          <w:lang w:bidi="he-IL"/>
        </w:rPr>
        <w:t xml:space="preserve"> D’après l’hébreu </w:t>
      </w:r>
      <w:r>
        <w:rPr>
          <w:lang w:bidi="he-IL"/>
        </w:rPr>
        <w:t xml:space="preserve">: </w:t>
      </w:r>
      <w:r w:rsidRPr="000B0C52">
        <w:rPr>
          <w:lang w:bidi="he-IL"/>
        </w:rPr>
        <w:t>considérable.</w:t>
      </w:r>
      <w:r w:rsidRPr="00A01812">
        <w:t xml:space="preserve"> — </w:t>
      </w:r>
      <w:r w:rsidRPr="00290B1E">
        <w:rPr>
          <w:rStyle w:val="italicus"/>
        </w:rPr>
        <w:t>Apud h</w:t>
      </w:r>
      <w:r>
        <w:rPr>
          <w:rStyle w:val="italicus"/>
        </w:rPr>
        <w:t>ó</w:t>
      </w:r>
      <w:r w:rsidRPr="00290B1E">
        <w:rPr>
          <w:rStyle w:val="italicus"/>
        </w:rPr>
        <w:t>mines.</w:t>
      </w:r>
      <w:r w:rsidRPr="000B0C52">
        <w:rPr>
          <w:lang w:bidi="he-IL"/>
        </w:rPr>
        <w:t xml:space="preserve"> Hébr. </w:t>
      </w:r>
      <w:r>
        <w:rPr>
          <w:lang w:bidi="he-IL"/>
        </w:rPr>
        <w:t xml:space="preserve">: </w:t>
      </w:r>
      <w:r w:rsidRPr="000B0C52">
        <w:rPr>
          <w:lang w:bidi="he-IL"/>
        </w:rPr>
        <w:t>sur les hommes. Le mal en question pèse donc lourdement sur l’humanité.</w:t>
      </w:r>
      <w:r w:rsidRPr="00A01812">
        <w:t xml:space="preserve"> — </w:t>
      </w:r>
      <w:r w:rsidRPr="00290B1E">
        <w:rPr>
          <w:rStyle w:val="italicus"/>
        </w:rPr>
        <w:t>Vir cui</w:t>
      </w:r>
      <w:r>
        <w:rPr>
          <w:rStyle w:val="italicus"/>
        </w:rPr>
        <w:t>…</w:t>
      </w:r>
      <w:r w:rsidRPr="00290B1E">
        <w:rPr>
          <w:rStyle w:val="italicus"/>
        </w:rPr>
        <w:t xml:space="preserve"> div</w:t>
      </w:r>
      <w:r>
        <w:rPr>
          <w:rStyle w:val="italicus"/>
        </w:rPr>
        <w:t>í</w:t>
      </w:r>
      <w:r w:rsidRPr="00290B1E">
        <w:rPr>
          <w:rStyle w:val="italicus"/>
        </w:rPr>
        <w:t>tias.</w:t>
      </w:r>
      <w:r w:rsidRPr="000B0C52">
        <w:rPr>
          <w:lang w:bidi="he-IL"/>
        </w:rPr>
        <w:t xml:space="preserve"> Le vers. 2 contient le trait principal</w:t>
      </w:r>
      <w:r>
        <w:rPr>
          <w:lang w:bidi="he-IL"/>
        </w:rPr>
        <w:t xml:space="preserve">, </w:t>
      </w:r>
      <w:r w:rsidRPr="000B0C52">
        <w:rPr>
          <w:lang w:bidi="he-IL"/>
        </w:rPr>
        <w:t>qui rappelle un des tableaux précédents</w:t>
      </w:r>
      <w:r>
        <w:rPr>
          <w:lang w:bidi="he-IL"/>
        </w:rPr>
        <w:t xml:space="preserve">, IV, </w:t>
      </w:r>
      <w:r w:rsidRPr="000B0C52">
        <w:rPr>
          <w:lang w:bidi="he-IL"/>
        </w:rPr>
        <w:t>7-8.</w:t>
      </w:r>
      <w:r w:rsidRPr="00A01812">
        <w:t xml:space="preserve"> — </w:t>
      </w:r>
      <w:r>
        <w:t xml:space="preserve">{573} </w:t>
      </w:r>
      <w:r w:rsidRPr="00290B1E">
        <w:rPr>
          <w:rStyle w:val="italicus"/>
        </w:rPr>
        <w:t>Nec tr</w:t>
      </w:r>
      <w:r>
        <w:rPr>
          <w:rStyle w:val="italicus"/>
        </w:rPr>
        <w:t>í</w:t>
      </w:r>
      <w:r w:rsidRPr="00290B1E">
        <w:rPr>
          <w:rStyle w:val="italicus"/>
        </w:rPr>
        <w:t>buit</w:t>
      </w:r>
      <w:r>
        <w:rPr>
          <w:rStyle w:val="italicus"/>
        </w:rPr>
        <w:t>…</w:t>
      </w:r>
      <w:r w:rsidRPr="00290B1E">
        <w:rPr>
          <w:rStyle w:val="italicus"/>
        </w:rPr>
        <w:t xml:space="preserve"> ut cómedat</w:t>
      </w:r>
      <w:r>
        <w:rPr>
          <w:rStyle w:val="italicus"/>
        </w:rPr>
        <w:t>…</w:t>
      </w:r>
      <w:r w:rsidRPr="000B0C52">
        <w:rPr>
          <w:lang w:bidi="he-IL"/>
        </w:rPr>
        <w:t xml:space="preserve"> </w:t>
      </w:r>
      <w:r>
        <w:rPr>
          <w:lang w:bidi="he-IL"/>
        </w:rPr>
        <w:t>« </w:t>
      </w:r>
      <w:r w:rsidRPr="000B0C52">
        <w:rPr>
          <w:lang w:bidi="he-IL"/>
        </w:rPr>
        <w:t>Combien d’hommes</w:t>
      </w:r>
      <w:r>
        <w:rPr>
          <w:lang w:bidi="he-IL"/>
        </w:rPr>
        <w:t>…</w:t>
      </w:r>
      <w:r w:rsidRPr="000B0C52">
        <w:rPr>
          <w:lang w:bidi="he-IL"/>
        </w:rPr>
        <w:t xml:space="preserve"> qui ne demand</w:t>
      </w:r>
      <w:r>
        <w:rPr>
          <w:lang w:bidi="he-IL"/>
        </w:rPr>
        <w:t>e</w:t>
      </w:r>
      <w:r w:rsidRPr="000B0C52">
        <w:rPr>
          <w:lang w:bidi="he-IL"/>
        </w:rPr>
        <w:t>raient</w:t>
      </w:r>
      <w:r>
        <w:rPr>
          <w:lang w:bidi="he-IL"/>
        </w:rPr>
        <w:t xml:space="preserve">, </w:t>
      </w:r>
      <w:r w:rsidRPr="000B0C52">
        <w:rPr>
          <w:lang w:bidi="he-IL"/>
        </w:rPr>
        <w:t>s’ils le pouvaient</w:t>
      </w:r>
      <w:r>
        <w:rPr>
          <w:lang w:bidi="he-IL"/>
        </w:rPr>
        <w:t xml:space="preserve">, </w:t>
      </w:r>
      <w:r w:rsidRPr="000B0C52">
        <w:rPr>
          <w:lang w:bidi="he-IL"/>
        </w:rPr>
        <w:t>qu’à jouir de leur opulence</w:t>
      </w:r>
      <w:r>
        <w:rPr>
          <w:lang w:bidi="he-IL"/>
        </w:rPr>
        <w:t xml:space="preserve">, </w:t>
      </w:r>
      <w:r w:rsidRPr="000B0C52">
        <w:rPr>
          <w:lang w:bidi="he-IL"/>
        </w:rPr>
        <w:t>et que Dieu</w:t>
      </w:r>
      <w:r>
        <w:rPr>
          <w:lang w:bidi="he-IL"/>
        </w:rPr>
        <w:t xml:space="preserve">, </w:t>
      </w:r>
      <w:r w:rsidRPr="000B0C52">
        <w:rPr>
          <w:lang w:bidi="he-IL"/>
        </w:rPr>
        <w:t>par mille moyens divers</w:t>
      </w:r>
      <w:r>
        <w:rPr>
          <w:lang w:bidi="he-IL"/>
        </w:rPr>
        <w:t xml:space="preserve">, </w:t>
      </w:r>
      <w:r w:rsidRPr="000B0C52">
        <w:rPr>
          <w:lang w:bidi="he-IL"/>
        </w:rPr>
        <w:t>empêche même de le tenter</w:t>
      </w:r>
      <w:r>
        <w:rPr>
          <w:lang w:bidi="he-IL"/>
        </w:rPr>
        <w:t xml:space="preserve">, </w:t>
      </w:r>
      <w:r w:rsidRPr="000B0C52">
        <w:rPr>
          <w:lang w:bidi="he-IL"/>
        </w:rPr>
        <w:t>en les mettant</w:t>
      </w:r>
      <w:r>
        <w:rPr>
          <w:lang w:bidi="he-IL"/>
        </w:rPr>
        <w:t xml:space="preserve">, </w:t>
      </w:r>
      <w:r w:rsidRPr="000B0C52">
        <w:rPr>
          <w:lang w:bidi="he-IL"/>
        </w:rPr>
        <w:t>par la peine physique ou morale</w:t>
      </w:r>
      <w:r>
        <w:rPr>
          <w:lang w:bidi="he-IL"/>
        </w:rPr>
        <w:t xml:space="preserve">, </w:t>
      </w:r>
      <w:r w:rsidRPr="000B0C52">
        <w:rPr>
          <w:lang w:bidi="he-IL"/>
        </w:rPr>
        <w:t>dans l’impossibilité d’y songer</w:t>
      </w:r>
      <w:r>
        <w:rPr>
          <w:lang w:bidi="he-IL"/>
        </w:rPr>
        <w:t xml:space="preserve">, </w:t>
      </w:r>
      <w:r w:rsidRPr="000B0C52">
        <w:rPr>
          <w:lang w:bidi="he-IL"/>
        </w:rPr>
        <w:t>et dont la fortune pr</w:t>
      </w:r>
      <w:r>
        <w:rPr>
          <w:lang w:bidi="he-IL"/>
        </w:rPr>
        <w:t>ofite à tout autre qu’à eux-mêm</w:t>
      </w:r>
      <w:r w:rsidRPr="000B0C52">
        <w:rPr>
          <w:lang w:bidi="he-IL"/>
        </w:rPr>
        <w:t>es ?</w:t>
      </w:r>
      <w:r>
        <w:rPr>
          <w:lang w:bidi="he-IL"/>
        </w:rPr>
        <w:t xml:space="preserve"> » </w:t>
      </w:r>
      <w:r w:rsidRPr="000B0C52">
        <w:rPr>
          <w:lang w:bidi="he-IL"/>
        </w:rPr>
        <w:t>(Motais</w:t>
      </w:r>
      <w:r>
        <w:rPr>
          <w:lang w:bidi="he-IL"/>
        </w:rPr>
        <w:t xml:space="preserve">, </w:t>
      </w:r>
      <w:r w:rsidRPr="00264A98">
        <w:rPr>
          <w:rStyle w:val="italicus"/>
        </w:rPr>
        <w:t>h. l.</w:t>
      </w:r>
      <w:r w:rsidRPr="00B836F8">
        <w:t>)</w:t>
      </w:r>
      <w:r w:rsidRPr="00A01812">
        <w:t xml:space="preserve"> — </w:t>
      </w:r>
      <w:r w:rsidRPr="00290B1E">
        <w:rPr>
          <w:rStyle w:val="italicus"/>
        </w:rPr>
        <w:t>Homo extráneus</w:t>
      </w:r>
      <w:r>
        <w:rPr>
          <w:rStyle w:val="italicus"/>
        </w:rPr>
        <w:t>…</w:t>
      </w:r>
      <w:r w:rsidRPr="00290B1E">
        <w:rPr>
          <w:rStyle w:val="italicus"/>
        </w:rPr>
        <w:t> </w:t>
      </w:r>
      <w:r>
        <w:rPr>
          <w:rStyle w:val="italicus"/>
        </w:rPr>
        <w:t xml:space="preserve">: </w:t>
      </w:r>
      <w:r w:rsidRPr="000B0C52">
        <w:rPr>
          <w:lang w:bidi="he-IL"/>
        </w:rPr>
        <w:t>un homme qui n’est rien au premier</w:t>
      </w:r>
      <w:r>
        <w:rPr>
          <w:lang w:bidi="he-IL"/>
        </w:rPr>
        <w:t xml:space="preserve">, </w:t>
      </w:r>
      <w:r w:rsidRPr="000B0C52">
        <w:rPr>
          <w:lang w:bidi="he-IL"/>
        </w:rPr>
        <w:t>à aucun titre</w:t>
      </w:r>
      <w:r>
        <w:rPr>
          <w:lang w:bidi="he-IL"/>
        </w:rPr>
        <w:t xml:space="preserve">, </w:t>
      </w:r>
      <w:r w:rsidRPr="000B0C52">
        <w:rPr>
          <w:lang w:bidi="he-IL"/>
        </w:rPr>
        <w:t xml:space="preserve">en aura la jouissance </w:t>
      </w:r>
      <w:r w:rsidRPr="00B836F8">
        <w:t>(</w:t>
      </w:r>
      <w:r w:rsidRPr="00290B1E">
        <w:rPr>
          <w:rStyle w:val="italicus"/>
        </w:rPr>
        <w:t>vor</w:t>
      </w:r>
      <w:r>
        <w:rPr>
          <w:rStyle w:val="italicus"/>
        </w:rPr>
        <w:t>á</w:t>
      </w:r>
      <w:r w:rsidRPr="00290B1E">
        <w:rPr>
          <w:rStyle w:val="italicus"/>
        </w:rPr>
        <w:t>bit</w:t>
      </w:r>
      <w:r>
        <w:rPr>
          <w:rStyle w:val="italicus"/>
        </w:rPr>
        <w:t>…</w:t>
      </w:r>
      <w:r w:rsidRPr="00B836F8">
        <w:t>).</w:t>
      </w:r>
      <w:r w:rsidRPr="00A01812">
        <w:t xml:space="preserve"> — </w:t>
      </w:r>
      <w:r w:rsidRPr="00290B1E">
        <w:rPr>
          <w:rStyle w:val="italicus"/>
        </w:rPr>
        <w:t>Si gen</w:t>
      </w:r>
      <w:r>
        <w:rPr>
          <w:rStyle w:val="italicus"/>
        </w:rPr>
        <w:t>úerit… lí</w:t>
      </w:r>
      <w:r w:rsidRPr="00290B1E">
        <w:rPr>
          <w:rStyle w:val="italicus"/>
        </w:rPr>
        <w:t>beros.</w:t>
      </w:r>
      <w:r w:rsidRPr="000B0C52">
        <w:rPr>
          <w:lang w:bidi="he-IL"/>
        </w:rPr>
        <w:t xml:space="preserve"> Autre hypothèse. L’homme en question n’est pas seulement comblé de richesses et d’honneurs ; il a des fils en grand nombre</w:t>
      </w:r>
      <w:r w:rsidRPr="00290B1E">
        <w:rPr>
          <w:rStyle w:val="italicus"/>
        </w:rPr>
        <w:t xml:space="preserve"> </w:t>
      </w:r>
      <w:r w:rsidRPr="00B836F8">
        <w:t>(</w:t>
      </w:r>
      <w:r w:rsidRPr="00290B1E">
        <w:rPr>
          <w:rStyle w:val="italicus"/>
        </w:rPr>
        <w:t>centum </w:t>
      </w:r>
      <w:r>
        <w:rPr>
          <w:rStyle w:val="italicus"/>
        </w:rPr>
        <w:t xml:space="preserve">: </w:t>
      </w:r>
      <w:r w:rsidRPr="000B0C52">
        <w:rPr>
          <w:lang w:bidi="he-IL"/>
        </w:rPr>
        <w:t>hyperbole évidente)</w:t>
      </w:r>
      <w:r>
        <w:rPr>
          <w:lang w:bidi="he-IL"/>
        </w:rPr>
        <w:t xml:space="preserve">, </w:t>
      </w:r>
      <w:r w:rsidRPr="000B0C52">
        <w:rPr>
          <w:lang w:bidi="he-IL"/>
        </w:rPr>
        <w:t>bonheur si apprécié en Orient</w:t>
      </w:r>
      <w:r>
        <w:rPr>
          <w:lang w:bidi="he-IL"/>
        </w:rPr>
        <w:t xml:space="preserve">, </w:t>
      </w:r>
      <w:r w:rsidRPr="000B0C52">
        <w:rPr>
          <w:lang w:bidi="he-IL"/>
        </w:rPr>
        <w:t xml:space="preserve">et il lui </w:t>
      </w:r>
      <w:r>
        <w:rPr>
          <w:lang w:bidi="he-IL"/>
        </w:rPr>
        <w:t>est</w:t>
      </w:r>
      <w:r w:rsidRPr="000B0C52">
        <w:rPr>
          <w:lang w:bidi="he-IL"/>
        </w:rPr>
        <w:t xml:space="preserve"> donné de vivre de longs jours</w:t>
      </w:r>
      <w:r>
        <w:rPr>
          <w:lang w:bidi="he-IL"/>
        </w:rPr>
        <w:t xml:space="preserve">, </w:t>
      </w:r>
      <w:r w:rsidRPr="000B0C52">
        <w:rPr>
          <w:lang w:bidi="he-IL"/>
        </w:rPr>
        <w:t xml:space="preserve">ce qui </w:t>
      </w:r>
      <w:r>
        <w:rPr>
          <w:lang w:bidi="he-IL"/>
        </w:rPr>
        <w:t>est</w:t>
      </w:r>
      <w:r w:rsidRPr="000B0C52">
        <w:rPr>
          <w:lang w:bidi="he-IL"/>
        </w:rPr>
        <w:t xml:space="preserve"> aussi une bénédiction</w:t>
      </w:r>
      <w:r w:rsidRPr="00290B1E">
        <w:rPr>
          <w:rStyle w:val="italicus"/>
        </w:rPr>
        <w:t xml:space="preserve"> </w:t>
      </w:r>
      <w:r w:rsidRPr="00B836F8">
        <w:t>(</w:t>
      </w:r>
      <w:r w:rsidRPr="00290B1E">
        <w:rPr>
          <w:rStyle w:val="italicus"/>
        </w:rPr>
        <w:t>multos annos</w:t>
      </w:r>
      <w:r>
        <w:rPr>
          <w:rStyle w:val="italicus"/>
        </w:rPr>
        <w:t xml:space="preserve">, </w:t>
      </w:r>
      <w:r w:rsidRPr="00290B1E">
        <w:rPr>
          <w:rStyle w:val="italicus"/>
        </w:rPr>
        <w:t>et plures</w:t>
      </w:r>
      <w:r>
        <w:rPr>
          <w:rStyle w:val="italicus"/>
        </w:rPr>
        <w:t>…</w:t>
      </w:r>
      <w:r w:rsidRPr="00B836F8">
        <w:t xml:space="preserve">) : </w:t>
      </w:r>
      <w:r w:rsidRPr="000B0C52">
        <w:rPr>
          <w:lang w:bidi="he-IL"/>
        </w:rPr>
        <w:t>toutefois</w:t>
      </w:r>
      <w:r>
        <w:rPr>
          <w:lang w:bidi="he-IL"/>
        </w:rPr>
        <w:t xml:space="preserve">, </w:t>
      </w:r>
      <w:r w:rsidRPr="000B0C52">
        <w:rPr>
          <w:lang w:bidi="he-IL"/>
        </w:rPr>
        <w:t>même incapacité pour lui de jouir de tant de biens</w:t>
      </w:r>
      <w:r w:rsidRPr="00290B1E">
        <w:rPr>
          <w:rStyle w:val="italicus"/>
        </w:rPr>
        <w:t xml:space="preserve"> </w:t>
      </w:r>
      <w:r w:rsidRPr="00B836F8">
        <w:t>(</w:t>
      </w:r>
      <w:r>
        <w:rPr>
          <w:rStyle w:val="italicus"/>
        </w:rPr>
        <w:t>ánima</w:t>
      </w:r>
      <w:r w:rsidRPr="00290B1E">
        <w:rPr>
          <w:rStyle w:val="italicus"/>
        </w:rPr>
        <w:t xml:space="preserve"> </w:t>
      </w:r>
      <w:r>
        <w:rPr>
          <w:rStyle w:val="italicus"/>
        </w:rPr>
        <w:t>illíus</w:t>
      </w:r>
      <w:r w:rsidRPr="00290B1E">
        <w:rPr>
          <w:rStyle w:val="italicus"/>
        </w:rPr>
        <w:t xml:space="preserve"> non ut</w:t>
      </w:r>
      <w:r>
        <w:rPr>
          <w:rStyle w:val="italicus"/>
        </w:rPr>
        <w:t>á</w:t>
      </w:r>
      <w:r w:rsidRPr="00290B1E">
        <w:rPr>
          <w:rStyle w:val="italicus"/>
        </w:rPr>
        <w:t>tur</w:t>
      </w:r>
      <w:r>
        <w:rPr>
          <w:rStyle w:val="italicus"/>
        </w:rPr>
        <w:t>…</w:t>
      </w:r>
      <w:r w:rsidRPr="00B836F8">
        <w:t>).</w:t>
      </w:r>
      <w:r w:rsidRPr="000B0C52">
        <w:rPr>
          <w:lang w:bidi="he-IL"/>
        </w:rPr>
        <w:t xml:space="preserve"> En outre</w:t>
      </w:r>
      <w:r>
        <w:rPr>
          <w:lang w:bidi="he-IL"/>
        </w:rPr>
        <w:t xml:space="preserve">, </w:t>
      </w:r>
      <w:r w:rsidRPr="000B0C52">
        <w:rPr>
          <w:lang w:bidi="he-IL"/>
        </w:rPr>
        <w:t>sa longue carrière se termine par une grande honte </w:t>
      </w:r>
      <w:r>
        <w:rPr>
          <w:lang w:bidi="he-IL"/>
        </w:rPr>
        <w:t xml:space="preserve">: </w:t>
      </w:r>
      <w:r w:rsidRPr="00290B1E">
        <w:rPr>
          <w:rStyle w:val="italicus"/>
        </w:rPr>
        <w:t>sepultúra</w:t>
      </w:r>
      <w:r>
        <w:rPr>
          <w:rStyle w:val="italicus"/>
        </w:rPr>
        <w:t>…</w:t>
      </w:r>
      <w:r w:rsidRPr="00290B1E">
        <w:rPr>
          <w:rStyle w:val="italicus"/>
        </w:rPr>
        <w:t xml:space="preserve"> c</w:t>
      </w:r>
      <w:r>
        <w:rPr>
          <w:rStyle w:val="italicus"/>
        </w:rPr>
        <w:t>á</w:t>
      </w:r>
      <w:r w:rsidRPr="00290B1E">
        <w:rPr>
          <w:rStyle w:val="italicus"/>
        </w:rPr>
        <w:t>reat.</w:t>
      </w:r>
      <w:r w:rsidRPr="000B0C52">
        <w:rPr>
          <w:lang w:bidi="he-IL"/>
        </w:rPr>
        <w:t xml:space="preserve"> Cf. Ps. </w:t>
      </w:r>
      <w:r>
        <w:rPr>
          <w:lang w:bidi="he-IL"/>
        </w:rPr>
        <w:t>LXXVIII, 2</w:t>
      </w:r>
      <w:r w:rsidRPr="000B0C52">
        <w:rPr>
          <w:lang w:bidi="he-IL"/>
        </w:rPr>
        <w:t xml:space="preserve">-3 ; Is. </w:t>
      </w:r>
      <w:r>
        <w:rPr>
          <w:lang w:bidi="he-IL"/>
        </w:rPr>
        <w:t xml:space="preserve">XIV, </w:t>
      </w:r>
      <w:r w:rsidRPr="000B0C52">
        <w:rPr>
          <w:lang w:bidi="he-IL"/>
        </w:rPr>
        <w:t xml:space="preserve">19-20 ; Jer. </w:t>
      </w:r>
      <w:r>
        <w:rPr>
          <w:lang w:bidi="he-IL"/>
        </w:rPr>
        <w:t xml:space="preserve">VIII, </w:t>
      </w:r>
      <w:r w:rsidRPr="000B0C52">
        <w:rPr>
          <w:lang w:bidi="he-IL"/>
        </w:rPr>
        <w:t>2</w:t>
      </w:r>
      <w:r>
        <w:rPr>
          <w:lang w:bidi="he-IL"/>
        </w:rPr>
        <w:t>, etc. À</w:t>
      </w:r>
      <w:r w:rsidRPr="000B0C52">
        <w:rPr>
          <w:lang w:bidi="he-IL"/>
        </w:rPr>
        <w:t xml:space="preserve"> coup sûr</w:t>
      </w:r>
      <w:r>
        <w:rPr>
          <w:lang w:bidi="he-IL"/>
        </w:rPr>
        <w:t xml:space="preserve">, </w:t>
      </w:r>
      <w:r w:rsidRPr="000B0C52">
        <w:rPr>
          <w:lang w:bidi="he-IL"/>
        </w:rPr>
        <w:t>un tel son n’a rien d’enviable</w:t>
      </w:r>
      <w:r>
        <w:rPr>
          <w:lang w:bidi="he-IL"/>
        </w:rPr>
        <w:t xml:space="preserve">, </w:t>
      </w:r>
      <w:r w:rsidRPr="000B0C52">
        <w:rPr>
          <w:lang w:bidi="he-IL"/>
        </w:rPr>
        <w:t>tout au contraire </w:t>
      </w:r>
      <w:r>
        <w:rPr>
          <w:lang w:bidi="he-IL"/>
        </w:rPr>
        <w:t xml:space="preserve">: </w:t>
      </w:r>
      <w:r w:rsidRPr="00290B1E">
        <w:rPr>
          <w:rStyle w:val="italicus"/>
        </w:rPr>
        <w:t>mélior</w:t>
      </w:r>
      <w:r>
        <w:rPr>
          <w:rStyle w:val="italicus"/>
        </w:rPr>
        <w:t>… abortívu</w:t>
      </w:r>
      <w:r w:rsidRPr="00290B1E">
        <w:rPr>
          <w:rStyle w:val="italicus"/>
        </w:rPr>
        <w:t>s</w:t>
      </w:r>
      <w:r>
        <w:rPr>
          <w:rStyle w:val="italicus"/>
        </w:rPr>
        <w:t xml:space="preserve">, </w:t>
      </w:r>
      <w:r w:rsidRPr="000B0C52">
        <w:rPr>
          <w:lang w:bidi="he-IL"/>
        </w:rPr>
        <w:t>conclut énergiquement Salomon. Cette comparaison</w:t>
      </w:r>
      <w:r>
        <w:rPr>
          <w:lang w:bidi="he-IL"/>
        </w:rPr>
        <w:t xml:space="preserve">, </w:t>
      </w:r>
      <w:r w:rsidRPr="000B0C52">
        <w:rPr>
          <w:lang w:bidi="he-IL"/>
        </w:rPr>
        <w:t>déjà employée plus haut (</w:t>
      </w:r>
      <w:r>
        <w:rPr>
          <w:lang w:bidi="he-IL"/>
        </w:rPr>
        <w:t xml:space="preserve">IV, </w:t>
      </w:r>
      <w:r w:rsidRPr="000B0C52">
        <w:rPr>
          <w:lang w:bidi="he-IL"/>
        </w:rPr>
        <w:t>3 ; voyez la note)</w:t>
      </w:r>
      <w:r>
        <w:rPr>
          <w:lang w:bidi="he-IL"/>
        </w:rPr>
        <w:t>, est</w:t>
      </w:r>
      <w:r w:rsidRPr="000B0C52">
        <w:rPr>
          <w:lang w:bidi="he-IL"/>
        </w:rPr>
        <w:t xml:space="preserve"> développée </w:t>
      </w:r>
      <w:r>
        <w:rPr>
          <w:lang w:bidi="he-IL"/>
        </w:rPr>
        <w:t xml:space="preserve">ici </w:t>
      </w:r>
      <w:r w:rsidRPr="000B0C52">
        <w:rPr>
          <w:lang w:bidi="he-IL"/>
        </w:rPr>
        <w:t xml:space="preserve">d’une manière </w:t>
      </w:r>
      <w:r>
        <w:rPr>
          <w:lang w:bidi="he-IL"/>
        </w:rPr>
        <w:t>plus</w:t>
      </w:r>
      <w:r w:rsidRPr="000B0C52">
        <w:rPr>
          <w:lang w:bidi="he-IL"/>
        </w:rPr>
        <w:t xml:space="preserve"> complète (vers. 4 et 5).</w:t>
      </w:r>
      <w:r w:rsidRPr="00A01812">
        <w:t xml:space="preserve"> — </w:t>
      </w:r>
      <w:r w:rsidRPr="00290B1E">
        <w:rPr>
          <w:rStyle w:val="italicus"/>
        </w:rPr>
        <w:t>Frustra</w:t>
      </w:r>
      <w:r>
        <w:rPr>
          <w:rStyle w:val="italicus"/>
        </w:rPr>
        <w:t xml:space="preserve"> </w:t>
      </w:r>
      <w:r w:rsidRPr="00290B1E">
        <w:rPr>
          <w:rStyle w:val="italicus"/>
        </w:rPr>
        <w:t>venit </w:t>
      </w:r>
      <w:r>
        <w:rPr>
          <w:rStyle w:val="italicus"/>
        </w:rPr>
        <w:t xml:space="preserve">: </w:t>
      </w:r>
      <w:r w:rsidRPr="000B0C52">
        <w:rPr>
          <w:lang w:bidi="he-IL"/>
        </w:rPr>
        <w:t>à savoir</w:t>
      </w:r>
      <w:r>
        <w:rPr>
          <w:lang w:bidi="he-IL"/>
        </w:rPr>
        <w:t xml:space="preserve">, </w:t>
      </w:r>
      <w:r w:rsidRPr="000B0C52">
        <w:rPr>
          <w:lang w:bidi="he-IL"/>
        </w:rPr>
        <w:t>l’avorton informe.</w:t>
      </w:r>
      <w:r w:rsidRPr="00A01812">
        <w:t xml:space="preserve"> — </w:t>
      </w:r>
      <w:r w:rsidRPr="00290B1E">
        <w:rPr>
          <w:rStyle w:val="italicus"/>
        </w:rPr>
        <w:t>Oblivi</w:t>
      </w:r>
      <w:r>
        <w:rPr>
          <w:rStyle w:val="italicus"/>
        </w:rPr>
        <w:t>ó</w:t>
      </w:r>
      <w:r w:rsidRPr="00290B1E">
        <w:rPr>
          <w:rStyle w:val="italicus"/>
        </w:rPr>
        <w:t>ne del</w:t>
      </w:r>
      <w:r>
        <w:rPr>
          <w:rStyle w:val="italicus"/>
        </w:rPr>
        <w:t>é</w:t>
      </w:r>
      <w:r w:rsidRPr="00290B1E">
        <w:rPr>
          <w:rStyle w:val="italicus"/>
        </w:rPr>
        <w:t>bitur.</w:t>
      </w:r>
      <w:r>
        <w:rPr>
          <w:lang w:bidi="he-IL"/>
        </w:rPr>
        <w:t xml:space="preserve"> Hébr</w:t>
      </w:r>
      <w:r w:rsidRPr="000B0C52">
        <w:rPr>
          <w:lang w:bidi="he-IL"/>
        </w:rPr>
        <w:t>. </w:t>
      </w:r>
      <w:r>
        <w:rPr>
          <w:lang w:bidi="he-IL"/>
        </w:rPr>
        <w:t xml:space="preserve">: </w:t>
      </w:r>
      <w:r w:rsidRPr="000B0C52">
        <w:rPr>
          <w:lang w:bidi="he-IL"/>
        </w:rPr>
        <w:t>Son nom demeure couvert de ténèbres. C’est</w:t>
      </w:r>
      <w:r>
        <w:rPr>
          <w:lang w:bidi="he-IL"/>
        </w:rPr>
        <w:t xml:space="preserve"> l</w:t>
      </w:r>
      <w:r w:rsidRPr="000B0C52">
        <w:rPr>
          <w:lang w:bidi="he-IL"/>
        </w:rPr>
        <w:t>a même pensée.</w:t>
      </w:r>
      <w:r w:rsidRPr="00A01812">
        <w:t xml:space="preserve"> — </w:t>
      </w:r>
      <w:r w:rsidRPr="00290B1E">
        <w:rPr>
          <w:rStyle w:val="italicus"/>
        </w:rPr>
        <w:t>Non vidit solem.</w:t>
      </w:r>
      <w:r w:rsidRPr="000B0C52">
        <w:rPr>
          <w:lang w:bidi="he-IL"/>
        </w:rPr>
        <w:t xml:space="preserve"> Expression </w:t>
      </w:r>
      <w:r w:rsidRPr="000B0C52">
        <w:rPr>
          <w:lang w:bidi="he-IL"/>
        </w:rPr>
        <w:lastRenderedPageBreak/>
        <w:t>figurée</w:t>
      </w:r>
      <w:r>
        <w:rPr>
          <w:lang w:bidi="he-IL"/>
        </w:rPr>
        <w:t xml:space="preserve">, </w:t>
      </w:r>
      <w:r w:rsidRPr="000B0C52">
        <w:rPr>
          <w:lang w:bidi="he-IL"/>
        </w:rPr>
        <w:t xml:space="preserve">pour dire qu’il n’a pas vécu. </w:t>
      </w:r>
      <w:r w:rsidRPr="00B836F8">
        <w:t>Cf</w:t>
      </w:r>
      <w:r>
        <w:rPr>
          <w:lang w:bidi="he-IL"/>
        </w:rPr>
        <w:t xml:space="preserve">. VII, </w:t>
      </w:r>
      <w:r w:rsidRPr="000B0C52">
        <w:rPr>
          <w:lang w:bidi="he-IL"/>
        </w:rPr>
        <w:t xml:space="preserve">12 ; </w:t>
      </w:r>
      <w:r>
        <w:rPr>
          <w:lang w:bidi="he-IL"/>
        </w:rPr>
        <w:t xml:space="preserve">XI, </w:t>
      </w:r>
      <w:r w:rsidRPr="000B0C52">
        <w:rPr>
          <w:lang w:bidi="he-IL"/>
        </w:rPr>
        <w:t>7 ; Job</w:t>
      </w:r>
      <w:r>
        <w:rPr>
          <w:lang w:bidi="he-IL"/>
        </w:rPr>
        <w:t xml:space="preserve">, III, </w:t>
      </w:r>
      <w:r w:rsidRPr="000B0C52">
        <w:rPr>
          <w:lang w:bidi="he-IL"/>
        </w:rPr>
        <w:t>16</w:t>
      </w:r>
      <w:r>
        <w:rPr>
          <w:lang w:bidi="he-IL"/>
        </w:rPr>
        <w:t>, etc</w:t>
      </w:r>
      <w:r w:rsidRPr="000B0C52">
        <w:rPr>
          <w:lang w:bidi="he-IL"/>
        </w:rPr>
        <w:t>.</w:t>
      </w:r>
      <w:r w:rsidRPr="00A01812">
        <w:t xml:space="preserve"> — </w:t>
      </w:r>
      <w:r w:rsidRPr="00290B1E">
        <w:rPr>
          <w:rStyle w:val="italicus"/>
        </w:rPr>
        <w:t>Neque cogn</w:t>
      </w:r>
      <w:r>
        <w:rPr>
          <w:rStyle w:val="italicus"/>
        </w:rPr>
        <w:t>ó</w:t>
      </w:r>
      <w:r w:rsidRPr="00290B1E">
        <w:rPr>
          <w:rStyle w:val="italicus"/>
        </w:rPr>
        <w:t>vit</w:t>
      </w:r>
      <w:r>
        <w:rPr>
          <w:rStyle w:val="italicus"/>
        </w:rPr>
        <w:t>…</w:t>
      </w:r>
      <w:r w:rsidRPr="00290B1E">
        <w:rPr>
          <w:rStyle w:val="italicus"/>
        </w:rPr>
        <w:t xml:space="preserve"> </w:t>
      </w:r>
      <w:r w:rsidRPr="000B0C52">
        <w:rPr>
          <w:lang w:bidi="he-IL"/>
        </w:rPr>
        <w:t>D’après l’hébreu </w:t>
      </w:r>
      <w:r>
        <w:rPr>
          <w:lang w:bidi="he-IL"/>
        </w:rPr>
        <w:t xml:space="preserve">: </w:t>
      </w:r>
      <w:r w:rsidRPr="000B0C52">
        <w:rPr>
          <w:lang w:bidi="he-IL"/>
        </w:rPr>
        <w:t>Et</w:t>
      </w:r>
      <w:r>
        <w:rPr>
          <w:lang w:bidi="he-IL"/>
        </w:rPr>
        <w:t xml:space="preserve"> il </w:t>
      </w:r>
      <w:r w:rsidRPr="000B0C52">
        <w:rPr>
          <w:lang w:bidi="he-IL"/>
        </w:rPr>
        <w:t>n’a pas connu (le soleil) ;</w:t>
      </w:r>
      <w:r>
        <w:rPr>
          <w:lang w:bidi="he-IL"/>
        </w:rPr>
        <w:t xml:space="preserve"> </w:t>
      </w:r>
      <w:r w:rsidRPr="000B0C52">
        <w:rPr>
          <w:lang w:bidi="he-IL"/>
        </w:rPr>
        <w:t>il a plus de repos que cet homme ; c.-à-d. que le riche dont les vers. 2-3 ont décrit l’étrange condition</w:t>
      </w:r>
      <w:r>
        <w:rPr>
          <w:lang w:bidi="he-IL"/>
        </w:rPr>
        <w:t xml:space="preserve">, </w:t>
      </w:r>
      <w:r w:rsidRPr="000B0C52">
        <w:rPr>
          <w:lang w:bidi="he-IL"/>
        </w:rPr>
        <w:t>et auquel nous ramène le vers. 6.</w:t>
      </w:r>
      <w:r w:rsidRPr="00A01812">
        <w:t xml:space="preserve"> — </w:t>
      </w:r>
      <w:r w:rsidRPr="007C1287">
        <w:rPr>
          <w:rStyle w:val="italicus"/>
        </w:rPr>
        <w:t xml:space="preserve">Etiam si duóbus míllibus… </w:t>
      </w:r>
      <w:r w:rsidRPr="000B0C52">
        <w:rPr>
          <w:lang w:bidi="he-IL"/>
        </w:rPr>
        <w:t>Chiffre exorbitant pour une existence humaine</w:t>
      </w:r>
      <w:r>
        <w:rPr>
          <w:lang w:bidi="he-IL"/>
        </w:rPr>
        <w:t xml:space="preserve">, </w:t>
      </w:r>
      <w:r w:rsidRPr="000B0C52">
        <w:rPr>
          <w:lang w:bidi="he-IL"/>
        </w:rPr>
        <w:t>mais d’autant plus expressif.</w:t>
      </w:r>
      <w:r w:rsidRPr="00A01812">
        <w:t xml:space="preserve"> — </w:t>
      </w:r>
      <w:r w:rsidRPr="00290B1E">
        <w:rPr>
          <w:rStyle w:val="italicus"/>
        </w:rPr>
        <w:t>Et non f</w:t>
      </w:r>
      <w:r>
        <w:rPr>
          <w:rStyle w:val="italicus"/>
        </w:rPr>
        <w:t>úerit</w:t>
      </w:r>
      <w:r w:rsidRPr="00290B1E">
        <w:rPr>
          <w:rStyle w:val="italicus"/>
        </w:rPr>
        <w:t xml:space="preserve"> perfr</w:t>
      </w:r>
      <w:r>
        <w:rPr>
          <w:rStyle w:val="italicus"/>
        </w:rPr>
        <w:t>ú</w:t>
      </w:r>
      <w:r w:rsidRPr="00290B1E">
        <w:rPr>
          <w:rStyle w:val="italicus"/>
        </w:rPr>
        <w:t>itus.</w:t>
      </w:r>
      <w:r w:rsidRPr="000B0C52">
        <w:rPr>
          <w:lang w:bidi="he-IL"/>
        </w:rPr>
        <w:t xml:space="preserve"> C’est toujours la même hypothèse.</w:t>
      </w:r>
      <w:r w:rsidRPr="00A01812">
        <w:t xml:space="preserve"> — </w:t>
      </w:r>
      <w:r w:rsidRPr="00290B1E">
        <w:rPr>
          <w:rStyle w:val="italicus"/>
        </w:rPr>
        <w:t>Nonne ad unum locum</w:t>
      </w:r>
      <w:r>
        <w:rPr>
          <w:rStyle w:val="italicus"/>
        </w:rPr>
        <w:t>…</w:t>
      </w:r>
      <w:r w:rsidRPr="00290B1E">
        <w:rPr>
          <w:rStyle w:val="italicus"/>
        </w:rPr>
        <w:t> </w:t>
      </w:r>
      <w:r>
        <w:rPr>
          <w:rStyle w:val="italicus"/>
        </w:rPr>
        <w:t xml:space="preserve">: </w:t>
      </w:r>
      <w:r w:rsidRPr="000B0C52">
        <w:rPr>
          <w:lang w:bidi="he-IL"/>
        </w:rPr>
        <w:t>au tombeau. Le sort de ce Crésus ne vaut donc pas mieux que c</w:t>
      </w:r>
      <w:r>
        <w:rPr>
          <w:lang w:bidi="he-IL"/>
        </w:rPr>
        <w:t>e</w:t>
      </w:r>
      <w:r w:rsidRPr="000B0C52">
        <w:rPr>
          <w:lang w:bidi="he-IL"/>
        </w:rPr>
        <w:t>lui des autres hommes ; d’où il suit que les richesses sont incapables de procurer le bonheur par elles-mêmes.</w:t>
      </w:r>
      <w:r>
        <w:rPr>
          <w:lang w:bidi="he-IL"/>
        </w:rPr>
        <w:t xml:space="preserve"> </w:t>
      </w:r>
    </w:p>
    <w:p w:rsidR="0073183F" w:rsidRPr="003A2C8F" w:rsidRDefault="0073183F" w:rsidP="0073183F">
      <w:pPr>
        <w:pStyle w:val="u4"/>
        <w:rPr>
          <w:rFonts w:eastAsia="Arial Unicode MS"/>
          <w:lang w:bidi="he-IL"/>
        </w:rPr>
      </w:pPr>
      <w:r w:rsidRPr="000B0C52">
        <w:rPr>
          <w:rFonts w:eastAsia="Arial Unicode MS"/>
          <w:lang w:bidi="he-IL"/>
        </w:rPr>
        <w:t>2</w:t>
      </w:r>
      <w:r>
        <w:rPr>
          <w:rFonts w:eastAsia="Arial Unicode MS"/>
          <w:lang w:bidi="he-IL"/>
        </w:rPr>
        <w:t>°</w:t>
      </w:r>
      <w:r w:rsidRPr="000B0C52">
        <w:rPr>
          <w:rFonts w:eastAsia="Arial Unicode MS"/>
          <w:lang w:bidi="he-IL"/>
        </w:rPr>
        <w:t xml:space="preserve"> Vanité du bonheur présent et incertitude du bonheur futur</w:t>
      </w:r>
      <w:r>
        <w:rPr>
          <w:rFonts w:eastAsia="Arial Unicode MS"/>
          <w:lang w:bidi="he-IL"/>
        </w:rPr>
        <w:t>. VI</w:t>
      </w:r>
      <w:r w:rsidRPr="003A2C8F">
        <w:rPr>
          <w:rFonts w:eastAsia="Arial Unicode MS"/>
          <w:lang w:bidi="he-IL"/>
        </w:rPr>
        <w:t xml:space="preserve">, 7-VII, 11. </w:t>
      </w:r>
    </w:p>
    <w:p w:rsidR="0073183F" w:rsidRDefault="0073183F" w:rsidP="0073183F">
      <w:pPr>
        <w:rPr>
          <w:lang w:bidi="he-IL"/>
        </w:rPr>
      </w:pPr>
      <w:r w:rsidRPr="000B0C52">
        <w:rPr>
          <w:lang w:bidi="he-IL"/>
        </w:rPr>
        <w:t>7-9. Se contenter du nécessaire</w:t>
      </w:r>
      <w:r>
        <w:rPr>
          <w:lang w:bidi="he-IL"/>
        </w:rPr>
        <w:t xml:space="preserve">, </w:t>
      </w:r>
      <w:r w:rsidRPr="000B0C52">
        <w:rPr>
          <w:lang w:bidi="he-IL"/>
        </w:rPr>
        <w:t>et modérer les désirs de l’âme.</w:t>
      </w:r>
      <w:r w:rsidRPr="00A01812">
        <w:t xml:space="preserve"> — </w:t>
      </w:r>
      <w:r w:rsidRPr="00290B1E">
        <w:rPr>
          <w:rStyle w:val="italicus"/>
        </w:rPr>
        <w:t>Omnis labor</w:t>
      </w:r>
      <w:r>
        <w:rPr>
          <w:rStyle w:val="italicus"/>
        </w:rPr>
        <w:t>…</w:t>
      </w:r>
      <w:r w:rsidRPr="00290B1E">
        <w:rPr>
          <w:rStyle w:val="italicus"/>
        </w:rPr>
        <w:t xml:space="preserve"> in ore. </w:t>
      </w:r>
      <w:r w:rsidRPr="000B0C52">
        <w:rPr>
          <w:lang w:bidi="he-IL"/>
        </w:rPr>
        <w:t>Mieux vaudrait l’accusatif </w:t>
      </w:r>
      <w:r>
        <w:rPr>
          <w:lang w:bidi="he-IL"/>
        </w:rPr>
        <w:t>: « </w:t>
      </w:r>
      <w:r w:rsidRPr="000B0C52">
        <w:rPr>
          <w:lang w:bidi="he-IL"/>
        </w:rPr>
        <w:t xml:space="preserve">in </w:t>
      </w:r>
      <w:r>
        <w:rPr>
          <w:lang w:bidi="he-IL"/>
        </w:rPr>
        <w:t>os</w:t>
      </w:r>
      <w:r w:rsidRPr="000B0C52">
        <w:rPr>
          <w:lang w:bidi="he-IL"/>
        </w:rPr>
        <w:t xml:space="preserve"> ejus</w:t>
      </w:r>
      <w:r>
        <w:rPr>
          <w:lang w:bidi="he-IL"/>
        </w:rPr>
        <w:t> »</w:t>
      </w:r>
      <w:r w:rsidRPr="000B0C52">
        <w:rPr>
          <w:lang w:bidi="he-IL"/>
        </w:rPr>
        <w:t xml:space="preserve"> (</w:t>
      </w:r>
      <w:r>
        <w:rPr>
          <w:lang w:bidi="he-IL"/>
        </w:rPr>
        <w:t>LXX :</w:t>
      </w:r>
      <w:r w:rsidRPr="000B0C52">
        <w:rPr>
          <w:lang w:bidi="he-IL"/>
        </w:rPr>
        <w:t xml:space="preserve"> </w:t>
      </w:r>
      <w:r w:rsidRPr="000B0C52">
        <w:rPr>
          <w:lang w:val="el-GR" w:bidi="he-IL"/>
        </w:rPr>
        <w:t>ε</w:t>
      </w:r>
      <w:r>
        <w:rPr>
          <w:lang w:val="el-GR" w:bidi="he-IL"/>
        </w:rPr>
        <w:t>ἰ</w:t>
      </w:r>
      <w:r w:rsidRPr="000B0C52">
        <w:rPr>
          <w:lang w:val="el-GR" w:bidi="he-IL"/>
        </w:rPr>
        <w:t>ς</w:t>
      </w:r>
      <w:r w:rsidRPr="00585C87">
        <w:rPr>
          <w:lang w:bidi="he-IL"/>
        </w:rPr>
        <w:t xml:space="preserve"> </w:t>
      </w:r>
      <w:r w:rsidRPr="000B0C52">
        <w:rPr>
          <w:lang w:val="el-GR" w:bidi="he-IL"/>
        </w:rPr>
        <w:t>στ</w:t>
      </w:r>
      <w:r>
        <w:rPr>
          <w:lang w:val="el-GR" w:bidi="he-IL"/>
        </w:rPr>
        <w:t>ό</w:t>
      </w:r>
      <w:r w:rsidRPr="000B0C52">
        <w:rPr>
          <w:lang w:val="el-GR" w:bidi="he-IL"/>
        </w:rPr>
        <w:t>μα</w:t>
      </w:r>
      <w:r w:rsidRPr="00585C87">
        <w:rPr>
          <w:lang w:bidi="he-IL"/>
        </w:rPr>
        <w:t xml:space="preserve"> </w:t>
      </w:r>
      <w:r w:rsidRPr="000B0C52">
        <w:rPr>
          <w:lang w:val="el-GR" w:bidi="he-IL"/>
        </w:rPr>
        <w:t>α</w:t>
      </w:r>
      <w:r>
        <w:rPr>
          <w:lang w:val="el-GR" w:bidi="he-IL"/>
        </w:rPr>
        <w:t>ὐ</w:t>
      </w:r>
      <w:r w:rsidRPr="000B0C52">
        <w:rPr>
          <w:lang w:val="el-GR" w:bidi="he-IL"/>
        </w:rPr>
        <w:t>τ</w:t>
      </w:r>
      <w:r>
        <w:rPr>
          <w:lang w:val="el-GR" w:bidi="he-IL"/>
        </w:rPr>
        <w:t>οῦ</w:t>
      </w:r>
      <w:r w:rsidRPr="00585C87">
        <w:rPr>
          <w:lang w:bidi="he-IL"/>
        </w:rPr>
        <w:t>)</w:t>
      </w:r>
      <w:r>
        <w:rPr>
          <w:lang w:bidi="he-IL"/>
        </w:rPr>
        <w:t xml:space="preserve">, </w:t>
      </w:r>
      <w:r w:rsidRPr="000B0C52">
        <w:rPr>
          <w:lang w:bidi="he-IL"/>
        </w:rPr>
        <w:t>pour bouche</w:t>
      </w:r>
      <w:r>
        <w:rPr>
          <w:lang w:bidi="he-IL"/>
        </w:rPr>
        <w:t xml:space="preserve">, </w:t>
      </w:r>
      <w:r w:rsidRPr="000B0C52">
        <w:rPr>
          <w:lang w:bidi="he-IL"/>
        </w:rPr>
        <w:t>c.-à-</w:t>
      </w:r>
      <w:r>
        <w:rPr>
          <w:lang w:bidi="he-IL"/>
        </w:rPr>
        <w:t>d</w:t>
      </w:r>
      <w:r w:rsidRPr="000B0C52">
        <w:rPr>
          <w:lang w:bidi="he-IL"/>
        </w:rPr>
        <w:t>. pour sa subsistance</w:t>
      </w:r>
      <w:r>
        <w:rPr>
          <w:lang w:bidi="he-IL"/>
        </w:rPr>
        <w:t xml:space="preserve">, </w:t>
      </w:r>
      <w:r w:rsidRPr="000B0C52">
        <w:rPr>
          <w:lang w:bidi="he-IL"/>
        </w:rPr>
        <w:t>et par conséquent pour son bonheur.</w:t>
      </w:r>
      <w:r w:rsidRPr="00A01812">
        <w:t xml:space="preserve"> — </w:t>
      </w:r>
      <w:r>
        <w:rPr>
          <w:rStyle w:val="italicus"/>
        </w:rPr>
        <w:t>Anima…</w:t>
      </w:r>
      <w:r w:rsidRPr="00290B1E">
        <w:rPr>
          <w:rStyle w:val="italicus"/>
        </w:rPr>
        <w:t xml:space="preserve"> non impl</w:t>
      </w:r>
      <w:r>
        <w:rPr>
          <w:rStyle w:val="italicus"/>
        </w:rPr>
        <w:t>é</w:t>
      </w:r>
      <w:r w:rsidRPr="00290B1E">
        <w:rPr>
          <w:rStyle w:val="italicus"/>
        </w:rPr>
        <w:t>bitur.</w:t>
      </w:r>
      <w:r w:rsidRPr="000B0C52">
        <w:rPr>
          <w:lang w:bidi="he-IL"/>
        </w:rPr>
        <w:t xml:space="preserve"> L’homme a beau travailler à acquérir le bonheur</w:t>
      </w:r>
      <w:r>
        <w:rPr>
          <w:lang w:bidi="he-IL"/>
        </w:rPr>
        <w:t xml:space="preserve">, </w:t>
      </w:r>
      <w:r w:rsidRPr="000B0C52">
        <w:rPr>
          <w:lang w:bidi="he-IL"/>
        </w:rPr>
        <w:t>il ne parvient jamais à être complètement heureux ; sa chair eût-elle tout ce qu’elle détire</w:t>
      </w:r>
      <w:r>
        <w:rPr>
          <w:lang w:bidi="he-IL"/>
        </w:rPr>
        <w:t>, l’</w:t>
      </w:r>
      <w:r w:rsidRPr="000B0C52">
        <w:rPr>
          <w:lang w:bidi="he-IL"/>
        </w:rPr>
        <w:t>âme ne saurait être rassasiée.</w:t>
      </w:r>
      <w:r w:rsidRPr="00A01812">
        <w:t xml:space="preserve"> — </w:t>
      </w:r>
      <w:r w:rsidRPr="00290B1E">
        <w:rPr>
          <w:rStyle w:val="italicus"/>
        </w:rPr>
        <w:t>Quid</w:t>
      </w:r>
      <w:r>
        <w:rPr>
          <w:rStyle w:val="italicus"/>
        </w:rPr>
        <w:t>…</w:t>
      </w:r>
      <w:r w:rsidRPr="00290B1E">
        <w:rPr>
          <w:rStyle w:val="italicus"/>
        </w:rPr>
        <w:t xml:space="preserve"> </w:t>
      </w:r>
      <w:r>
        <w:rPr>
          <w:rStyle w:val="italicus"/>
        </w:rPr>
        <w:t>ámplius sá</w:t>
      </w:r>
      <w:r w:rsidRPr="00290B1E">
        <w:rPr>
          <w:rStyle w:val="italicus"/>
        </w:rPr>
        <w:t>pi</w:t>
      </w:r>
      <w:r>
        <w:rPr>
          <w:rStyle w:val="italicus"/>
        </w:rPr>
        <w:t>en</w:t>
      </w:r>
      <w:r w:rsidRPr="00290B1E">
        <w:rPr>
          <w:rStyle w:val="italicus"/>
        </w:rPr>
        <w:t>s</w:t>
      </w:r>
      <w:r>
        <w:rPr>
          <w:rStyle w:val="italicus"/>
        </w:rPr>
        <w:t>…</w:t>
      </w:r>
      <w:r w:rsidRPr="00290B1E">
        <w:rPr>
          <w:rStyle w:val="italicus"/>
        </w:rPr>
        <w:t> ?</w:t>
      </w:r>
      <w:r w:rsidRPr="000B0C52">
        <w:rPr>
          <w:lang w:bidi="he-IL"/>
        </w:rPr>
        <w:t xml:space="preserve"> Cf</w:t>
      </w:r>
      <w:r>
        <w:rPr>
          <w:lang w:bidi="he-IL"/>
        </w:rPr>
        <w:t xml:space="preserve">. II, </w:t>
      </w:r>
      <w:r w:rsidRPr="000B0C52">
        <w:rPr>
          <w:lang w:bidi="he-IL"/>
        </w:rPr>
        <w:t>12 et ss. Pas d’autre avantage que la sagesse</w:t>
      </w:r>
      <w:r>
        <w:rPr>
          <w:lang w:bidi="he-IL"/>
        </w:rPr>
        <w:t xml:space="preserve">, </w:t>
      </w:r>
      <w:r w:rsidRPr="000B0C52">
        <w:rPr>
          <w:lang w:bidi="he-IL"/>
        </w:rPr>
        <w:t>laquelle</w:t>
      </w:r>
      <w:r>
        <w:rPr>
          <w:lang w:bidi="he-IL"/>
        </w:rPr>
        <w:t xml:space="preserve">, </w:t>
      </w:r>
      <w:r w:rsidRPr="000B0C52">
        <w:rPr>
          <w:lang w:bidi="he-IL"/>
        </w:rPr>
        <w:t>souvent</w:t>
      </w:r>
      <w:r>
        <w:rPr>
          <w:lang w:bidi="he-IL"/>
        </w:rPr>
        <w:t>, est</w:t>
      </w:r>
      <w:r w:rsidRPr="000B0C52">
        <w:rPr>
          <w:lang w:bidi="he-IL"/>
        </w:rPr>
        <w:t xml:space="preserve"> vanité.</w:t>
      </w:r>
      <w:r w:rsidRPr="00A01812">
        <w:t xml:space="preserve"> — </w:t>
      </w:r>
      <w:r w:rsidRPr="00290B1E">
        <w:rPr>
          <w:rStyle w:val="italicus"/>
        </w:rPr>
        <w:t>Quid pauper</w:t>
      </w:r>
      <w:r>
        <w:rPr>
          <w:rStyle w:val="italicus"/>
        </w:rPr>
        <w:t xml:space="preserve">, </w:t>
      </w:r>
      <w:r w:rsidRPr="00290B1E">
        <w:rPr>
          <w:rStyle w:val="italicus"/>
        </w:rPr>
        <w:t>nisi ut pergat</w:t>
      </w:r>
      <w:r>
        <w:rPr>
          <w:rStyle w:val="italicus"/>
        </w:rPr>
        <w:t>…</w:t>
      </w:r>
      <w:r w:rsidRPr="000B0C52">
        <w:rPr>
          <w:lang w:bidi="he-IL"/>
        </w:rPr>
        <w:t xml:space="preserve"> Le pauvre se dirige naturellement du côté où il sait qu’il pourra sustenter sa vie. Mais l’hébreu exprime un autre sens </w:t>
      </w:r>
      <w:r>
        <w:rPr>
          <w:lang w:bidi="he-IL"/>
        </w:rPr>
        <w:t xml:space="preserve">: </w:t>
      </w:r>
      <w:r w:rsidRPr="000B0C52">
        <w:rPr>
          <w:lang w:bidi="he-IL"/>
        </w:rPr>
        <w:t xml:space="preserve">Quel (avantage sur l’insensé) a </w:t>
      </w:r>
      <w:r>
        <w:rPr>
          <w:lang w:bidi="he-IL"/>
        </w:rPr>
        <w:t>le</w:t>
      </w:r>
      <w:r w:rsidRPr="000B0C52">
        <w:rPr>
          <w:lang w:bidi="he-IL"/>
        </w:rPr>
        <w:t xml:space="preserve"> pauvre qui sait marcher (se conduire </w:t>
      </w:r>
      <w:r>
        <w:rPr>
          <w:lang w:bidi="he-IL"/>
        </w:rPr>
        <w:t>h</w:t>
      </w:r>
      <w:r w:rsidRPr="000B0C52">
        <w:rPr>
          <w:lang w:bidi="he-IL"/>
        </w:rPr>
        <w:t>onnêtement) devant les vivants ? C’est donc une autre forme de</w:t>
      </w:r>
      <w:r>
        <w:rPr>
          <w:lang w:bidi="he-IL"/>
        </w:rPr>
        <w:t xml:space="preserve"> la </w:t>
      </w:r>
      <w:r w:rsidRPr="000B0C52">
        <w:rPr>
          <w:lang w:bidi="he-IL"/>
        </w:rPr>
        <w:t>question qui précède.</w:t>
      </w:r>
      <w:r w:rsidRPr="00A01812">
        <w:t xml:space="preserve"> — </w:t>
      </w:r>
      <w:r>
        <w:t xml:space="preserve">{574} </w:t>
      </w:r>
      <w:r w:rsidRPr="00290B1E">
        <w:rPr>
          <w:rStyle w:val="italicus"/>
        </w:rPr>
        <w:t>M</w:t>
      </w:r>
      <w:r>
        <w:rPr>
          <w:rStyle w:val="italicus"/>
        </w:rPr>
        <w:t>é</w:t>
      </w:r>
      <w:r w:rsidRPr="00290B1E">
        <w:rPr>
          <w:rStyle w:val="italicus"/>
        </w:rPr>
        <w:t>lius</w:t>
      </w:r>
      <w:r w:rsidRPr="00A01812">
        <w:t xml:space="preserve"> </w:t>
      </w:r>
      <w:r w:rsidRPr="00290B1E">
        <w:rPr>
          <w:rStyle w:val="italicus"/>
        </w:rPr>
        <w:t>vid</w:t>
      </w:r>
      <w:r>
        <w:rPr>
          <w:rStyle w:val="italicus"/>
        </w:rPr>
        <w:t>é</w:t>
      </w:r>
      <w:r w:rsidRPr="00290B1E">
        <w:rPr>
          <w:rStyle w:val="italicus"/>
        </w:rPr>
        <w:t>re</w:t>
      </w:r>
      <w:r>
        <w:rPr>
          <w:rStyle w:val="italicus"/>
        </w:rPr>
        <w:t>…</w:t>
      </w:r>
      <w:r w:rsidRPr="000B0C52">
        <w:rPr>
          <w:lang w:bidi="he-IL"/>
        </w:rPr>
        <w:t xml:space="preserve"> La Vulgate paraphrase. On lit dans l’hébreu </w:t>
      </w:r>
      <w:r>
        <w:rPr>
          <w:lang w:bidi="he-IL"/>
        </w:rPr>
        <w:t xml:space="preserve">: </w:t>
      </w:r>
      <w:r w:rsidRPr="000B0C52">
        <w:rPr>
          <w:lang w:bidi="he-IL"/>
        </w:rPr>
        <w:t>Ce que voient les yeux (la jouissance des biens que l’on possède) vaut mieux que l’agitation (c.-à-d. les désirs troublés) de l’âme. Un tien vaut mieux que deux tu l’auras</w:t>
      </w:r>
      <w:r>
        <w:rPr>
          <w:lang w:bidi="he-IL"/>
        </w:rPr>
        <w:t xml:space="preserve">, </w:t>
      </w:r>
      <w:r w:rsidRPr="000B0C52">
        <w:rPr>
          <w:lang w:bidi="he-IL"/>
        </w:rPr>
        <w:t>dit plus simplement notre proverbe populaire. Donc</w:t>
      </w:r>
      <w:r>
        <w:rPr>
          <w:lang w:bidi="he-IL"/>
        </w:rPr>
        <w:t xml:space="preserve">, </w:t>
      </w:r>
      <w:r w:rsidRPr="000B0C52">
        <w:rPr>
          <w:lang w:bidi="he-IL"/>
        </w:rPr>
        <w:t>pour être heureux</w:t>
      </w:r>
      <w:r>
        <w:rPr>
          <w:lang w:bidi="he-IL"/>
        </w:rPr>
        <w:t xml:space="preserve">, </w:t>
      </w:r>
      <w:r w:rsidRPr="000B0C52">
        <w:rPr>
          <w:lang w:bidi="he-IL"/>
        </w:rPr>
        <w:t>nécessité de modérer les désirs de l’âme.</w:t>
      </w:r>
      <w:r>
        <w:rPr>
          <w:lang w:bidi="he-IL"/>
        </w:rPr>
        <w:t xml:space="preserve"> </w:t>
      </w:r>
    </w:p>
    <w:p w:rsidR="0073183F" w:rsidRDefault="0073183F" w:rsidP="0073183F">
      <w:pPr>
        <w:rPr>
          <w:lang w:bidi="he-IL"/>
        </w:rPr>
      </w:pPr>
      <w:r w:rsidRPr="000B0C52">
        <w:rPr>
          <w:lang w:bidi="he-IL"/>
        </w:rPr>
        <w:t xml:space="preserve">10-11. Dieu </w:t>
      </w:r>
      <w:r>
        <w:rPr>
          <w:lang w:bidi="he-IL"/>
        </w:rPr>
        <w:t>est</w:t>
      </w:r>
      <w:r w:rsidRPr="000B0C52">
        <w:rPr>
          <w:lang w:bidi="he-IL"/>
        </w:rPr>
        <w:t xml:space="preserve"> le maître absolu de tout ; d’où il résulte encore que l’homme doit modérer ses désirs.</w:t>
      </w:r>
      <w:r w:rsidRPr="00A01812">
        <w:t xml:space="preserve"> — </w:t>
      </w:r>
      <w:r w:rsidRPr="00290B1E">
        <w:rPr>
          <w:rStyle w:val="italicus"/>
        </w:rPr>
        <w:t xml:space="preserve">Qui futúrus </w:t>
      </w:r>
      <w:r>
        <w:rPr>
          <w:rStyle w:val="italicus"/>
        </w:rPr>
        <w:t>est…</w:t>
      </w:r>
      <w:r w:rsidRPr="000B0C52">
        <w:rPr>
          <w:lang w:bidi="he-IL"/>
        </w:rPr>
        <w:t xml:space="preserve"> Ce vers. 10 </w:t>
      </w:r>
      <w:r>
        <w:rPr>
          <w:lang w:bidi="he-IL"/>
        </w:rPr>
        <w:t>est</w:t>
      </w:r>
      <w:r w:rsidRPr="000B0C52">
        <w:rPr>
          <w:lang w:bidi="he-IL"/>
        </w:rPr>
        <w:t xml:space="preserve"> assez obscur. Il semble signifier que l’homme</w:t>
      </w:r>
      <w:r>
        <w:rPr>
          <w:lang w:bidi="he-IL"/>
        </w:rPr>
        <w:t xml:space="preserve">, </w:t>
      </w:r>
      <w:r w:rsidRPr="000B0C52">
        <w:rPr>
          <w:lang w:bidi="he-IL"/>
        </w:rPr>
        <w:t>ne pouvant résister à sa destinée</w:t>
      </w:r>
      <w:r>
        <w:rPr>
          <w:lang w:bidi="he-IL"/>
        </w:rPr>
        <w:t>, est</w:t>
      </w:r>
      <w:r w:rsidRPr="000B0C52">
        <w:rPr>
          <w:lang w:bidi="he-IL"/>
        </w:rPr>
        <w:t xml:space="preserve"> contraint de se soumettre bon gré mal gré. Cf. Rom.</w:t>
      </w:r>
      <w:r>
        <w:rPr>
          <w:lang w:bidi="he-IL"/>
        </w:rPr>
        <w:t xml:space="preserve"> IX, </w:t>
      </w:r>
      <w:r w:rsidRPr="000B0C52">
        <w:rPr>
          <w:lang w:bidi="he-IL"/>
        </w:rPr>
        <w:t>20. C’est là encore une des conditions de son maigre bonheur terrestre. L’hébreu porte littéralement </w:t>
      </w:r>
      <w:r>
        <w:rPr>
          <w:lang w:bidi="he-IL"/>
        </w:rPr>
        <w:t xml:space="preserve">: </w:t>
      </w:r>
      <w:r w:rsidRPr="000B0C52">
        <w:rPr>
          <w:lang w:bidi="he-IL"/>
        </w:rPr>
        <w:t>Ce qui a été (les événements passés et présents) son nom a été appelé depuis longtemps (c.-à-d. décrété de toute éternité par Dieu)</w:t>
      </w:r>
      <w:r>
        <w:rPr>
          <w:lang w:bidi="he-IL"/>
        </w:rPr>
        <w:t xml:space="preserve">, </w:t>
      </w:r>
      <w:r w:rsidRPr="000B0C52">
        <w:rPr>
          <w:lang w:bidi="he-IL"/>
        </w:rPr>
        <w:t>et on a su que c’était un homme. En d’autres termes</w:t>
      </w:r>
      <w:r>
        <w:rPr>
          <w:lang w:bidi="he-IL"/>
        </w:rPr>
        <w:t xml:space="preserve">, </w:t>
      </w:r>
      <w:r w:rsidRPr="000B0C52">
        <w:rPr>
          <w:lang w:bidi="he-IL"/>
        </w:rPr>
        <w:t>l’homme dépend entièrement du plan divin ; ses désirs demeurent vains et stériles</w:t>
      </w:r>
      <w:r>
        <w:rPr>
          <w:lang w:bidi="he-IL"/>
        </w:rPr>
        <w:t xml:space="preserve">, </w:t>
      </w:r>
      <w:r w:rsidRPr="000B0C52">
        <w:rPr>
          <w:lang w:bidi="he-IL"/>
        </w:rPr>
        <w:t>parce que ce n’est point sa volonté</w:t>
      </w:r>
      <w:r>
        <w:rPr>
          <w:lang w:bidi="he-IL"/>
        </w:rPr>
        <w:t xml:space="preserve">, </w:t>
      </w:r>
      <w:r w:rsidRPr="000B0C52">
        <w:rPr>
          <w:lang w:bidi="he-IL"/>
        </w:rPr>
        <w:t>mais celle de Dieu</w:t>
      </w:r>
      <w:r>
        <w:rPr>
          <w:lang w:bidi="he-IL"/>
        </w:rPr>
        <w:t xml:space="preserve">, </w:t>
      </w:r>
      <w:r w:rsidRPr="000B0C52">
        <w:rPr>
          <w:lang w:bidi="he-IL"/>
        </w:rPr>
        <w:t>qui règle le cours de sa vie.</w:t>
      </w:r>
      <w:r w:rsidRPr="00A01812">
        <w:t xml:space="preserve"> — </w:t>
      </w:r>
      <w:r w:rsidRPr="00290B1E">
        <w:rPr>
          <w:rStyle w:val="italicus"/>
        </w:rPr>
        <w:t>Contra forti</w:t>
      </w:r>
      <w:r>
        <w:rPr>
          <w:rStyle w:val="italicus"/>
        </w:rPr>
        <w:t>ó</w:t>
      </w:r>
      <w:r w:rsidRPr="00290B1E">
        <w:rPr>
          <w:rStyle w:val="italicus"/>
        </w:rPr>
        <w:t xml:space="preserve">rem se. </w:t>
      </w:r>
      <w:r>
        <w:rPr>
          <w:lang w:bidi="he-IL"/>
        </w:rPr>
        <w:t>Ce « </w:t>
      </w:r>
      <w:r w:rsidRPr="000B0C52">
        <w:rPr>
          <w:lang w:bidi="he-IL"/>
        </w:rPr>
        <w:t>plus fort</w:t>
      </w:r>
      <w:r>
        <w:rPr>
          <w:lang w:bidi="he-IL"/>
        </w:rPr>
        <w:t> »</w:t>
      </w:r>
      <w:r w:rsidRPr="000B0C52">
        <w:rPr>
          <w:lang w:bidi="he-IL"/>
        </w:rPr>
        <w:t xml:space="preserve"> n’est autre que Dieu.</w:t>
      </w:r>
      <w:r w:rsidRPr="00A01812">
        <w:t xml:space="preserve"> — </w:t>
      </w:r>
      <w:r w:rsidRPr="00290B1E">
        <w:rPr>
          <w:rStyle w:val="italicus"/>
        </w:rPr>
        <w:t>Verba</w:t>
      </w:r>
      <w:r>
        <w:rPr>
          <w:rStyle w:val="italicus"/>
        </w:rPr>
        <w:t>…</w:t>
      </w:r>
      <w:r w:rsidRPr="00290B1E">
        <w:rPr>
          <w:rStyle w:val="italicus"/>
        </w:rPr>
        <w:t xml:space="preserve"> plúrima</w:t>
      </w:r>
      <w:r>
        <w:rPr>
          <w:rStyle w:val="italicus"/>
        </w:rPr>
        <w:t>…</w:t>
      </w:r>
      <w:r w:rsidRPr="000B0C52">
        <w:rPr>
          <w:lang w:bidi="he-IL"/>
        </w:rPr>
        <w:t xml:space="preserve"> Les discussions prolongées n’aboutissent qu’à la logomachie et à la vanité. L’hébreu a plutôt cet autre sens </w:t>
      </w:r>
      <w:r>
        <w:rPr>
          <w:lang w:bidi="he-IL"/>
        </w:rPr>
        <w:t xml:space="preserve">: </w:t>
      </w:r>
      <w:r w:rsidRPr="000B0C52">
        <w:rPr>
          <w:lang w:bidi="he-IL"/>
        </w:rPr>
        <w:t>S’il y a beaucoup de choses (toutes celles dont l’Ecclésiaste a parlé depuis le début du livre)</w:t>
      </w:r>
      <w:r>
        <w:rPr>
          <w:lang w:bidi="he-IL"/>
        </w:rPr>
        <w:t xml:space="preserve">, </w:t>
      </w:r>
      <w:r w:rsidRPr="000B0C52">
        <w:rPr>
          <w:lang w:bidi="he-IL"/>
        </w:rPr>
        <w:t>il y a beaucoup de vanités.</w:t>
      </w:r>
      <w:r>
        <w:rPr>
          <w:lang w:bidi="he-IL"/>
        </w:rPr>
        <w:t xml:space="preserve"> </w:t>
      </w:r>
    </w:p>
    <w:p w:rsidR="0073183F" w:rsidRDefault="0073183F" w:rsidP="0073183F">
      <w:pPr>
        <w:rPr>
          <w:lang w:bidi="he-IL"/>
        </w:rPr>
      </w:pPr>
      <w:r>
        <w:rPr>
          <w:lang w:bidi="he-IL"/>
        </w:rPr>
        <w:t xml:space="preserve">² </w:t>
      </w:r>
    </w:p>
    <w:p w:rsidR="0039568E" w:rsidRDefault="0039568E" w:rsidP="0039568E">
      <w:pPr>
        <w:pStyle w:val="Titre3"/>
      </w:pPr>
      <w:r>
        <w:t xml:space="preserve">Qo 7 </w:t>
      </w:r>
    </w:p>
    <w:p w:rsidR="0073183F" w:rsidRDefault="0073183F" w:rsidP="0073183F">
      <w:pPr>
        <w:rPr>
          <w:lang w:bidi="he-IL"/>
        </w:rPr>
      </w:pPr>
      <w:r w:rsidRPr="000B0C52">
        <w:rPr>
          <w:lang w:bidi="he-IL"/>
        </w:rPr>
        <w:t xml:space="preserve">Chap. </w:t>
      </w:r>
      <w:r>
        <w:rPr>
          <w:lang w:bidi="he-IL"/>
        </w:rPr>
        <w:t>VII.</w:t>
      </w:r>
      <w:bookmarkStart w:id="429" w:name="qo07n"/>
      <w:bookmarkEnd w:id="429"/>
      <w:r w:rsidRPr="00A01812">
        <w:t xml:space="preserve"> — </w:t>
      </w:r>
      <w:r w:rsidRPr="000B0C52">
        <w:rPr>
          <w:lang w:bidi="he-IL"/>
        </w:rPr>
        <w:t>1. Dans l’hébreu</w:t>
      </w:r>
      <w:r>
        <w:rPr>
          <w:lang w:bidi="he-IL"/>
        </w:rPr>
        <w:t xml:space="preserve">, </w:t>
      </w:r>
      <w:r w:rsidRPr="000B0C52">
        <w:rPr>
          <w:lang w:bidi="he-IL"/>
        </w:rPr>
        <w:t xml:space="preserve">ce verset </w:t>
      </w:r>
      <w:r>
        <w:rPr>
          <w:lang w:bidi="he-IL"/>
        </w:rPr>
        <w:t>est</w:t>
      </w:r>
      <w:r w:rsidRPr="000B0C52">
        <w:rPr>
          <w:lang w:bidi="he-IL"/>
        </w:rPr>
        <w:t xml:space="preserve"> rattaché</w:t>
      </w:r>
      <w:r>
        <w:rPr>
          <w:lang w:bidi="he-IL"/>
        </w:rPr>
        <w:t xml:space="preserve">, </w:t>
      </w:r>
      <w:r w:rsidRPr="000B0C52">
        <w:rPr>
          <w:lang w:bidi="he-IL"/>
        </w:rPr>
        <w:t>d’une façon beaucoup plus heureuse</w:t>
      </w:r>
      <w:r>
        <w:rPr>
          <w:lang w:bidi="he-IL"/>
        </w:rPr>
        <w:t xml:space="preserve">, </w:t>
      </w:r>
      <w:r w:rsidRPr="000B0C52">
        <w:rPr>
          <w:lang w:bidi="he-IL"/>
        </w:rPr>
        <w:t>au chap</w:t>
      </w:r>
      <w:r>
        <w:rPr>
          <w:lang w:bidi="he-IL"/>
        </w:rPr>
        <w:t xml:space="preserve">. VI, </w:t>
      </w:r>
      <w:r w:rsidRPr="000B0C52">
        <w:rPr>
          <w:lang w:bidi="he-IL"/>
        </w:rPr>
        <w:t>qu’il termine. En outre</w:t>
      </w:r>
      <w:r>
        <w:rPr>
          <w:lang w:bidi="he-IL"/>
        </w:rPr>
        <w:t xml:space="preserve">, </w:t>
      </w:r>
      <w:r w:rsidRPr="000B0C52">
        <w:rPr>
          <w:lang w:bidi="he-IL"/>
        </w:rPr>
        <w:t xml:space="preserve">la phrase y </w:t>
      </w:r>
      <w:r>
        <w:rPr>
          <w:lang w:bidi="he-IL"/>
        </w:rPr>
        <w:t>est</w:t>
      </w:r>
      <w:r w:rsidRPr="000B0C52">
        <w:rPr>
          <w:lang w:bidi="he-IL"/>
        </w:rPr>
        <w:t xml:space="preserve"> autrement coupée </w:t>
      </w:r>
      <w:r>
        <w:rPr>
          <w:lang w:bidi="he-IL"/>
        </w:rPr>
        <w:t>: « </w:t>
      </w:r>
      <w:r w:rsidRPr="000B0C52">
        <w:rPr>
          <w:lang w:bidi="he-IL"/>
        </w:rPr>
        <w:t>Q</w:t>
      </w:r>
      <w:r>
        <w:rPr>
          <w:lang w:bidi="he-IL"/>
        </w:rPr>
        <w:t>uel avantage en revient-</w:t>
      </w:r>
      <w:r w:rsidRPr="000B0C52">
        <w:rPr>
          <w:lang w:bidi="he-IL"/>
        </w:rPr>
        <w:t>il à l’homme (savoir</w:t>
      </w:r>
      <w:r>
        <w:rPr>
          <w:lang w:bidi="he-IL"/>
        </w:rPr>
        <w:t xml:space="preserve">, </w:t>
      </w:r>
      <w:r w:rsidRPr="000B0C52">
        <w:rPr>
          <w:lang w:bidi="he-IL"/>
        </w:rPr>
        <w:t xml:space="preserve">des choses nombreuses parmi lesquelles se glissent tant de vanités) ? Car qui sait ce qui </w:t>
      </w:r>
      <w:r>
        <w:rPr>
          <w:lang w:bidi="he-IL"/>
        </w:rPr>
        <w:t>est</w:t>
      </w:r>
      <w:r w:rsidRPr="000B0C52">
        <w:rPr>
          <w:lang w:bidi="he-IL"/>
        </w:rPr>
        <w:t xml:space="preserve"> bon pour l’homme dans sa vie</w:t>
      </w:r>
      <w:r>
        <w:rPr>
          <w:lang w:bidi="he-IL"/>
        </w:rPr>
        <w:t xml:space="preserve">, </w:t>
      </w:r>
      <w:r w:rsidRPr="000B0C52">
        <w:rPr>
          <w:lang w:bidi="he-IL"/>
        </w:rPr>
        <w:t>durant les jours de sa vanité (de son existence si vaine) qu’il passe comme une ombre ? Qui indiquera à l’homme ce qui doit arriver après lui sous le soleil ?</w:t>
      </w:r>
      <w:r>
        <w:rPr>
          <w:lang w:bidi="he-IL"/>
        </w:rPr>
        <w:t> »</w:t>
      </w:r>
      <w:r w:rsidRPr="000B0C52">
        <w:rPr>
          <w:lang w:bidi="he-IL"/>
        </w:rPr>
        <w:t xml:space="preserve"> La pensée</w:t>
      </w:r>
      <w:r w:rsidRPr="00290B1E">
        <w:rPr>
          <w:rStyle w:val="italicus"/>
        </w:rPr>
        <w:t xml:space="preserve"> quid necésse</w:t>
      </w:r>
      <w:r>
        <w:rPr>
          <w:rStyle w:val="italicus"/>
        </w:rPr>
        <w:t>…</w:t>
      </w:r>
      <w:r w:rsidRPr="00290B1E">
        <w:rPr>
          <w:rStyle w:val="italicus"/>
        </w:rPr>
        <w:t xml:space="preserve"> quǽrere</w:t>
      </w:r>
      <w:r>
        <w:rPr>
          <w:rStyle w:val="italicus"/>
        </w:rPr>
        <w:t xml:space="preserve">, </w:t>
      </w:r>
      <w:r w:rsidRPr="00290B1E">
        <w:rPr>
          <w:rStyle w:val="italicus"/>
        </w:rPr>
        <w:t>cum ignóret</w:t>
      </w:r>
      <w:r>
        <w:rPr>
          <w:rStyle w:val="italicus"/>
        </w:rPr>
        <w:t xml:space="preserve">, </w:t>
      </w:r>
      <w:r w:rsidRPr="000B0C52">
        <w:rPr>
          <w:lang w:bidi="he-IL"/>
        </w:rPr>
        <w:t>n’est donc pas dans le texte primitif.</w:t>
      </w:r>
      <w:r w:rsidRPr="00A01812">
        <w:t xml:space="preserve"> — </w:t>
      </w:r>
      <w:r w:rsidRPr="00290B1E">
        <w:rPr>
          <w:rStyle w:val="italicus"/>
        </w:rPr>
        <w:t>Velut umbra.</w:t>
      </w:r>
      <w:r w:rsidRPr="000B0C52">
        <w:rPr>
          <w:lang w:bidi="he-IL"/>
        </w:rPr>
        <w:t xml:space="preserve"> Comparaison saisissante</w:t>
      </w:r>
      <w:r>
        <w:rPr>
          <w:lang w:bidi="he-IL"/>
        </w:rPr>
        <w:t>, qu’on retrouve souvent ail</w:t>
      </w:r>
      <w:r w:rsidRPr="001402BF">
        <w:t xml:space="preserve">leurs ; cf. Job, VIII, 9 ; I Par. XXIX, </w:t>
      </w:r>
      <w:r w:rsidRPr="000B0C52">
        <w:rPr>
          <w:lang w:bidi="he-IL"/>
        </w:rPr>
        <w:t>15</w:t>
      </w:r>
      <w:r>
        <w:rPr>
          <w:lang w:bidi="he-IL"/>
        </w:rPr>
        <w:t>, etc.</w:t>
      </w:r>
      <w:r w:rsidRPr="00A01812">
        <w:t xml:space="preserve"> — </w:t>
      </w:r>
      <w:r w:rsidRPr="00290B1E">
        <w:rPr>
          <w:rStyle w:val="italicus"/>
        </w:rPr>
        <w:t>Post eum.</w:t>
      </w:r>
      <w:r w:rsidRPr="000B0C52">
        <w:rPr>
          <w:lang w:bidi="he-IL"/>
        </w:rPr>
        <w:t xml:space="preserve"> Après sa mort ; ou simplement </w:t>
      </w:r>
      <w:r>
        <w:rPr>
          <w:lang w:bidi="he-IL"/>
        </w:rPr>
        <w:t xml:space="preserve">: </w:t>
      </w:r>
      <w:r w:rsidRPr="000B0C52">
        <w:rPr>
          <w:lang w:bidi="he-IL"/>
        </w:rPr>
        <w:t>plus tard</w:t>
      </w:r>
      <w:r>
        <w:rPr>
          <w:lang w:bidi="he-IL"/>
        </w:rPr>
        <w:t xml:space="preserve">, </w:t>
      </w:r>
      <w:r w:rsidRPr="000B0C52">
        <w:rPr>
          <w:lang w:bidi="he-IL"/>
        </w:rPr>
        <w:t>dans la suite des temps. Sur cette ignorance complète de l’avenir</w:t>
      </w:r>
      <w:r>
        <w:rPr>
          <w:lang w:bidi="he-IL"/>
        </w:rPr>
        <w:t xml:space="preserve">, </w:t>
      </w:r>
      <w:r w:rsidRPr="000B0C52">
        <w:rPr>
          <w:lang w:bidi="he-IL"/>
        </w:rPr>
        <w:t>comp</w:t>
      </w:r>
      <w:r>
        <w:rPr>
          <w:lang w:bidi="he-IL"/>
        </w:rPr>
        <w:t xml:space="preserve">. II, </w:t>
      </w:r>
      <w:r w:rsidRPr="000B0C52">
        <w:rPr>
          <w:lang w:bidi="he-IL"/>
        </w:rPr>
        <w:t xml:space="preserve">18-19. Il </w:t>
      </w:r>
      <w:r>
        <w:rPr>
          <w:lang w:bidi="he-IL"/>
        </w:rPr>
        <w:t>est</w:t>
      </w:r>
      <w:r w:rsidRPr="000B0C52">
        <w:rPr>
          <w:lang w:bidi="he-IL"/>
        </w:rPr>
        <w:t xml:space="preserve"> donc nécessaire pour l’homme </w:t>
      </w:r>
      <w:r>
        <w:rPr>
          <w:lang w:bidi="he-IL"/>
        </w:rPr>
        <w:t>« </w:t>
      </w:r>
      <w:r w:rsidRPr="000B0C52">
        <w:rPr>
          <w:lang w:bidi="he-IL"/>
        </w:rPr>
        <w:t>d’acquiescer à la volonté divine</w:t>
      </w:r>
      <w:r>
        <w:rPr>
          <w:lang w:bidi="he-IL"/>
        </w:rPr>
        <w:t xml:space="preserve">, </w:t>
      </w:r>
      <w:r w:rsidRPr="000B0C52">
        <w:rPr>
          <w:lang w:bidi="he-IL"/>
        </w:rPr>
        <w:t>d’agir modestement</w:t>
      </w:r>
      <w:r>
        <w:rPr>
          <w:lang w:bidi="he-IL"/>
        </w:rPr>
        <w:t>, et de ne</w:t>
      </w:r>
      <w:r w:rsidRPr="000B0C52">
        <w:rPr>
          <w:lang w:bidi="he-IL"/>
        </w:rPr>
        <w:t xml:space="preserve"> pas chercher des choses plus grandes que lui</w:t>
      </w:r>
      <w:r>
        <w:rPr>
          <w:lang w:bidi="he-IL"/>
        </w:rPr>
        <w:t> »</w:t>
      </w:r>
      <w:r w:rsidRPr="000B0C52">
        <w:rPr>
          <w:lang w:bidi="he-IL"/>
        </w:rPr>
        <w:t>.</w:t>
      </w:r>
      <w:r>
        <w:rPr>
          <w:lang w:bidi="he-IL"/>
        </w:rPr>
        <w:t xml:space="preserve"> </w:t>
      </w:r>
    </w:p>
    <w:p w:rsidR="0073183F" w:rsidRDefault="0073183F" w:rsidP="0073183F">
      <w:pPr>
        <w:pStyle w:val="u4"/>
        <w:rPr>
          <w:rFonts w:eastAsia="Arial Unicode MS"/>
          <w:lang w:bidi="he-IL"/>
        </w:rPr>
      </w:pPr>
      <w:r>
        <w:rPr>
          <w:rFonts w:eastAsia="Arial Unicode MS"/>
          <w:lang w:bidi="he-IL"/>
        </w:rPr>
        <w:t>3° V</w:t>
      </w:r>
      <w:r w:rsidRPr="000B0C52">
        <w:rPr>
          <w:rFonts w:eastAsia="Arial Unicode MS"/>
          <w:lang w:bidi="he-IL"/>
        </w:rPr>
        <w:t>a</w:t>
      </w:r>
      <w:r>
        <w:rPr>
          <w:rFonts w:eastAsia="Arial Unicode MS"/>
          <w:lang w:bidi="he-IL"/>
        </w:rPr>
        <w:t xml:space="preserve">nité de la vie de plaisirs. VII, </w:t>
      </w:r>
      <w:r w:rsidRPr="000B0C52">
        <w:rPr>
          <w:rFonts w:eastAsia="Arial Unicode MS"/>
          <w:lang w:bidi="he-IL"/>
        </w:rPr>
        <w:t>2-7.</w:t>
      </w:r>
      <w:r>
        <w:rPr>
          <w:rFonts w:eastAsia="Arial Unicode MS"/>
          <w:lang w:bidi="he-IL"/>
        </w:rPr>
        <w:t xml:space="preserve"> </w:t>
      </w:r>
    </w:p>
    <w:p w:rsidR="0073183F" w:rsidRDefault="0073183F" w:rsidP="0073183F">
      <w:pPr>
        <w:rPr>
          <w:lang w:bidi="he-IL"/>
        </w:rPr>
      </w:pPr>
      <w:r w:rsidRPr="000B0C52">
        <w:rPr>
          <w:lang w:bidi="he-IL"/>
        </w:rPr>
        <w:t>I</w:t>
      </w:r>
      <w:r>
        <w:rPr>
          <w:lang w:bidi="he-IL"/>
        </w:rPr>
        <w:t>ci, nouveau changement dans le s</w:t>
      </w:r>
      <w:r w:rsidRPr="000B0C52">
        <w:rPr>
          <w:lang w:bidi="he-IL"/>
        </w:rPr>
        <w:t>tyle (cf.</w:t>
      </w:r>
      <w:r>
        <w:rPr>
          <w:lang w:bidi="he-IL"/>
        </w:rPr>
        <w:t xml:space="preserve"> IV, </w:t>
      </w:r>
      <w:r w:rsidRPr="000B0C52">
        <w:rPr>
          <w:lang w:bidi="he-IL"/>
        </w:rPr>
        <w:t>17</w:t>
      </w:r>
      <w:r>
        <w:rPr>
          <w:lang w:bidi="he-IL"/>
        </w:rPr>
        <w:t xml:space="preserve">, </w:t>
      </w:r>
      <w:r w:rsidRPr="000B0C52">
        <w:rPr>
          <w:lang w:bidi="he-IL"/>
        </w:rPr>
        <w:t>et la note). Durant tout ce chapitre</w:t>
      </w:r>
      <w:r>
        <w:rPr>
          <w:lang w:bidi="he-IL"/>
        </w:rPr>
        <w:t xml:space="preserve">, </w:t>
      </w:r>
      <w:r w:rsidRPr="000B0C52">
        <w:rPr>
          <w:lang w:bidi="he-IL"/>
        </w:rPr>
        <w:t xml:space="preserve">le genre </w:t>
      </w:r>
      <w:r>
        <w:rPr>
          <w:lang w:bidi="he-IL"/>
        </w:rPr>
        <w:t>est</w:t>
      </w:r>
      <w:r w:rsidRPr="000B0C52">
        <w:rPr>
          <w:lang w:bidi="he-IL"/>
        </w:rPr>
        <w:t xml:space="preserve"> sentencieux</w:t>
      </w:r>
      <w:r>
        <w:rPr>
          <w:lang w:bidi="he-IL"/>
        </w:rPr>
        <w:t xml:space="preserve">, </w:t>
      </w:r>
      <w:r w:rsidRPr="000B0C52">
        <w:rPr>
          <w:lang w:bidi="he-IL"/>
        </w:rPr>
        <w:t>comme au livre des Proverbes ; l’écrivain sacré continue pourtant de mêler à ses graves maximes les faits de son expérience personnelle. Comp. les vers. 16</w:t>
      </w:r>
      <w:r>
        <w:rPr>
          <w:lang w:bidi="he-IL"/>
        </w:rPr>
        <w:t xml:space="preserve">, </w:t>
      </w:r>
      <w:r w:rsidRPr="000B0C52">
        <w:rPr>
          <w:lang w:bidi="he-IL"/>
        </w:rPr>
        <w:t>24 et ss.</w:t>
      </w:r>
      <w:r>
        <w:rPr>
          <w:lang w:bidi="he-IL"/>
        </w:rPr>
        <w:t xml:space="preserve"> </w:t>
      </w:r>
    </w:p>
    <w:p w:rsidR="0073183F" w:rsidRDefault="0073183F" w:rsidP="0073183F">
      <w:pPr>
        <w:rPr>
          <w:lang w:bidi="he-IL"/>
        </w:rPr>
      </w:pPr>
      <w:r w:rsidRPr="000B0C52">
        <w:rPr>
          <w:lang w:bidi="he-IL"/>
        </w:rPr>
        <w:lastRenderedPageBreak/>
        <w:t xml:space="preserve">2-7. Préférer une vie grave et </w:t>
      </w:r>
      <w:r w:rsidRPr="001402BF">
        <w:t xml:space="preserve">sérieuse à la légèreté des mondains. </w:t>
      </w:r>
      <w:r w:rsidRPr="00A01812">
        <w:t xml:space="preserve">— </w:t>
      </w:r>
      <w:r w:rsidRPr="00290B1E">
        <w:rPr>
          <w:rStyle w:val="italicus"/>
        </w:rPr>
        <w:t>Nomen bonum.</w:t>
      </w:r>
      <w:r>
        <w:rPr>
          <w:lang w:bidi="he-IL"/>
        </w:rPr>
        <w:t xml:space="preserve"> Cet adjectif est omis dans l’h</w:t>
      </w:r>
      <w:r w:rsidRPr="000B0C52">
        <w:rPr>
          <w:lang w:bidi="he-IL"/>
        </w:rPr>
        <w:t>ébreu</w:t>
      </w:r>
      <w:r>
        <w:rPr>
          <w:lang w:bidi="he-IL"/>
        </w:rPr>
        <w:t xml:space="preserve">, </w:t>
      </w:r>
      <w:r w:rsidRPr="000B0C52">
        <w:rPr>
          <w:lang w:bidi="he-IL"/>
        </w:rPr>
        <w:t>le mot</w:t>
      </w:r>
      <w:r>
        <w:rPr>
          <w:rStyle w:val="italicus"/>
        </w:rPr>
        <w:t xml:space="preserve"> š</w:t>
      </w:r>
      <w:r w:rsidRPr="00290B1E">
        <w:rPr>
          <w:rStyle w:val="italicus"/>
        </w:rPr>
        <w:t>em</w:t>
      </w:r>
      <w:r w:rsidRPr="000B0C52">
        <w:rPr>
          <w:lang w:bidi="he-IL"/>
        </w:rPr>
        <w:t xml:space="preserve"> désignant par lui-même un nom honorable</w:t>
      </w:r>
      <w:r>
        <w:rPr>
          <w:lang w:bidi="he-IL"/>
        </w:rPr>
        <w:t xml:space="preserve">, </w:t>
      </w:r>
      <w:r w:rsidRPr="000B0C52">
        <w:rPr>
          <w:lang w:bidi="he-IL"/>
        </w:rPr>
        <w:t xml:space="preserve">une renommée parfaite. Cf. Prov. </w:t>
      </w:r>
      <w:r>
        <w:rPr>
          <w:lang w:bidi="he-IL"/>
        </w:rPr>
        <w:t xml:space="preserve">XXII, </w:t>
      </w:r>
      <w:r w:rsidRPr="000B0C52">
        <w:rPr>
          <w:lang w:bidi="he-IL"/>
        </w:rPr>
        <w:t>1</w:t>
      </w:r>
      <w:r>
        <w:rPr>
          <w:lang w:bidi="he-IL"/>
        </w:rPr>
        <w:t>, et la not</w:t>
      </w:r>
      <w:r w:rsidRPr="000B0C52">
        <w:rPr>
          <w:lang w:bidi="he-IL"/>
        </w:rPr>
        <w:t>e.</w:t>
      </w:r>
      <w:r w:rsidRPr="00A01812">
        <w:t xml:space="preserve"> — </w:t>
      </w:r>
      <w:r w:rsidRPr="00290B1E">
        <w:rPr>
          <w:rStyle w:val="italicus"/>
        </w:rPr>
        <w:t>Quam unguénta.</w:t>
      </w:r>
      <w:r w:rsidRPr="000B0C52">
        <w:rPr>
          <w:lang w:bidi="he-IL"/>
        </w:rPr>
        <w:t xml:space="preserve"> Paronomase dans l’hébreu </w:t>
      </w:r>
      <w:r>
        <w:rPr>
          <w:lang w:bidi="he-IL"/>
        </w:rPr>
        <w:t xml:space="preserve">: </w:t>
      </w:r>
      <w:r w:rsidRPr="000B0C52">
        <w:rPr>
          <w:lang w:bidi="he-IL"/>
        </w:rPr>
        <w:t>les mots</w:t>
      </w:r>
      <w:r>
        <w:rPr>
          <w:rStyle w:val="italicus"/>
        </w:rPr>
        <w:t xml:space="preserve"> š</w:t>
      </w:r>
      <w:r w:rsidRPr="00290B1E">
        <w:rPr>
          <w:rStyle w:val="italicus"/>
        </w:rPr>
        <w:t>em</w:t>
      </w:r>
      <w:r w:rsidRPr="000B0C52">
        <w:rPr>
          <w:lang w:bidi="he-IL"/>
        </w:rPr>
        <w:t xml:space="preserve"> et</w:t>
      </w:r>
      <w:r>
        <w:rPr>
          <w:rStyle w:val="italicus"/>
        </w:rPr>
        <w:t xml:space="preserve"> š</w:t>
      </w:r>
      <w:r w:rsidRPr="00290B1E">
        <w:rPr>
          <w:rStyle w:val="italicus"/>
        </w:rPr>
        <w:t>émen</w:t>
      </w:r>
      <w:r w:rsidRPr="000B0C52">
        <w:rPr>
          <w:lang w:bidi="he-IL"/>
        </w:rPr>
        <w:t xml:space="preserve"> (huile) jouent ensemble. </w:t>
      </w:r>
      <w:r>
        <w:rPr>
          <w:lang w:bidi="he-IL"/>
        </w:rPr>
        <w:t xml:space="preserve">{575} </w:t>
      </w:r>
      <w:r w:rsidRPr="000B0C52">
        <w:rPr>
          <w:lang w:bidi="he-IL"/>
        </w:rPr>
        <w:t xml:space="preserve">Cf. </w:t>
      </w:r>
      <w:r>
        <w:rPr>
          <w:lang w:bidi="he-IL"/>
        </w:rPr>
        <w:t>Cant. I, 3. Une b</w:t>
      </w:r>
      <w:r w:rsidRPr="000B0C52">
        <w:rPr>
          <w:lang w:bidi="he-IL"/>
        </w:rPr>
        <w:t xml:space="preserve">onne réputation </w:t>
      </w:r>
      <w:r>
        <w:rPr>
          <w:lang w:bidi="he-IL"/>
        </w:rPr>
        <w:t>est</w:t>
      </w:r>
      <w:r w:rsidRPr="000B0C52">
        <w:rPr>
          <w:lang w:bidi="he-IL"/>
        </w:rPr>
        <w:t xml:space="preserve"> très </w:t>
      </w:r>
      <w:r>
        <w:rPr>
          <w:lang w:bidi="he-IL"/>
        </w:rPr>
        <w:t>j</w:t>
      </w:r>
      <w:r w:rsidRPr="000B0C52">
        <w:rPr>
          <w:lang w:bidi="he-IL"/>
        </w:rPr>
        <w:t>ustement comparée à ces parfums ex</w:t>
      </w:r>
      <w:r>
        <w:rPr>
          <w:lang w:bidi="he-IL"/>
        </w:rPr>
        <w:t>quis dont les o</w:t>
      </w:r>
      <w:r w:rsidRPr="000B0C52">
        <w:rPr>
          <w:lang w:bidi="he-IL"/>
        </w:rPr>
        <w:t xml:space="preserve">rientaux ont de tout temps fait leurs délices. La leçon du proverbe </w:t>
      </w:r>
      <w:r>
        <w:rPr>
          <w:lang w:bidi="he-IL"/>
        </w:rPr>
        <w:t>est</w:t>
      </w:r>
      <w:r w:rsidRPr="000B0C52">
        <w:rPr>
          <w:lang w:bidi="he-IL"/>
        </w:rPr>
        <w:t xml:space="preserve"> celle-ci </w:t>
      </w:r>
      <w:r>
        <w:rPr>
          <w:lang w:bidi="he-IL"/>
        </w:rPr>
        <w:t xml:space="preserve">: </w:t>
      </w:r>
      <w:r w:rsidRPr="000B0C52">
        <w:rPr>
          <w:lang w:bidi="he-IL"/>
        </w:rPr>
        <w:t>agir avec sagesse</w:t>
      </w:r>
      <w:r>
        <w:rPr>
          <w:lang w:bidi="he-IL"/>
        </w:rPr>
        <w:t xml:space="preserve">, </w:t>
      </w:r>
      <w:r w:rsidRPr="000B0C52">
        <w:rPr>
          <w:lang w:bidi="he-IL"/>
        </w:rPr>
        <w:t>de manière à jouir d’une excellente renommée.</w:t>
      </w:r>
      <w:r w:rsidRPr="00A01812">
        <w:t xml:space="preserve"> — </w:t>
      </w:r>
      <w:r w:rsidRPr="00290B1E">
        <w:rPr>
          <w:rStyle w:val="italicus"/>
        </w:rPr>
        <w:t>Dies mortis die nativit</w:t>
      </w:r>
      <w:r>
        <w:rPr>
          <w:rStyle w:val="italicus"/>
        </w:rPr>
        <w:t>á</w:t>
      </w:r>
      <w:r w:rsidRPr="00290B1E">
        <w:rPr>
          <w:rStyle w:val="italicus"/>
        </w:rPr>
        <w:t>tis.</w:t>
      </w:r>
      <w:r w:rsidRPr="000B0C52">
        <w:rPr>
          <w:lang w:bidi="he-IL"/>
        </w:rPr>
        <w:t xml:space="preserve"> Mieux vaut mourir que naître</w:t>
      </w:r>
      <w:r>
        <w:rPr>
          <w:lang w:bidi="he-IL"/>
        </w:rPr>
        <w:t xml:space="preserve">, </w:t>
      </w:r>
      <w:r w:rsidRPr="000B0C52">
        <w:rPr>
          <w:lang w:bidi="he-IL"/>
        </w:rPr>
        <w:t xml:space="preserve">parce </w:t>
      </w:r>
      <w:r>
        <w:rPr>
          <w:lang w:bidi="he-IL"/>
        </w:rPr>
        <w:t>que</w:t>
      </w:r>
      <w:r w:rsidRPr="000B0C52">
        <w:rPr>
          <w:lang w:bidi="he-IL"/>
        </w:rPr>
        <w:t xml:space="preserve"> la mort</w:t>
      </w:r>
      <w:r>
        <w:rPr>
          <w:lang w:bidi="he-IL"/>
        </w:rPr>
        <w:t xml:space="preserve">, </w:t>
      </w:r>
      <w:r w:rsidRPr="000B0C52">
        <w:rPr>
          <w:lang w:bidi="he-IL"/>
        </w:rPr>
        <w:t>outre qu’elle nous délivre des misères de la vie présente (cf</w:t>
      </w:r>
      <w:r>
        <w:rPr>
          <w:lang w:bidi="he-IL"/>
        </w:rPr>
        <w:t xml:space="preserve">. II, </w:t>
      </w:r>
      <w:r w:rsidRPr="000B0C52">
        <w:rPr>
          <w:lang w:bidi="he-IL"/>
        </w:rPr>
        <w:t>17 ;</w:t>
      </w:r>
      <w:r>
        <w:rPr>
          <w:lang w:bidi="he-IL"/>
        </w:rPr>
        <w:t xml:space="preserve"> IV, </w:t>
      </w:r>
      <w:r w:rsidRPr="000B0C52">
        <w:rPr>
          <w:lang w:bidi="he-IL"/>
        </w:rPr>
        <w:t>2 </w:t>
      </w:r>
      <w:r>
        <w:rPr>
          <w:lang w:bidi="he-IL"/>
        </w:rPr>
        <w:t xml:space="preserve">; VI, </w:t>
      </w:r>
      <w:r w:rsidRPr="000B0C52">
        <w:rPr>
          <w:lang w:bidi="he-IL"/>
        </w:rPr>
        <w:t>5)</w:t>
      </w:r>
      <w:r>
        <w:rPr>
          <w:lang w:bidi="he-IL"/>
        </w:rPr>
        <w:t xml:space="preserve">, </w:t>
      </w:r>
      <w:r w:rsidRPr="000B0C52">
        <w:rPr>
          <w:lang w:bidi="he-IL"/>
        </w:rPr>
        <w:t>nous ouvre une vie meilleure et nous conduit à Dieu (cf</w:t>
      </w:r>
      <w:r>
        <w:rPr>
          <w:lang w:bidi="he-IL"/>
        </w:rPr>
        <w:t xml:space="preserve">. XII, </w:t>
      </w:r>
      <w:r w:rsidRPr="000B0C52">
        <w:rPr>
          <w:lang w:bidi="he-IL"/>
        </w:rPr>
        <w:t>8).</w:t>
      </w:r>
      <w:r w:rsidRPr="00A01812">
        <w:t xml:space="preserve"> — </w:t>
      </w:r>
      <w:r w:rsidRPr="00290B1E">
        <w:rPr>
          <w:rStyle w:val="italicus"/>
        </w:rPr>
        <w:t>M</w:t>
      </w:r>
      <w:r>
        <w:rPr>
          <w:rStyle w:val="italicus"/>
        </w:rPr>
        <w:t>é</w:t>
      </w:r>
      <w:r w:rsidRPr="00290B1E">
        <w:rPr>
          <w:rStyle w:val="italicus"/>
        </w:rPr>
        <w:t>lius</w:t>
      </w:r>
      <w:r>
        <w:rPr>
          <w:rStyle w:val="italicus"/>
        </w:rPr>
        <w:t>…</w:t>
      </w:r>
      <w:r w:rsidRPr="00290B1E">
        <w:rPr>
          <w:rStyle w:val="italicus"/>
        </w:rPr>
        <w:t xml:space="preserve"> ad domum luctus</w:t>
      </w:r>
      <w:r w:rsidRPr="000B0C52">
        <w:rPr>
          <w:lang w:bidi="he-IL"/>
        </w:rPr>
        <w:t>. Pensée analogue à celle du vers. 2</w:t>
      </w:r>
      <w:r w:rsidRPr="000B0C52">
        <w:rPr>
          <w:vertAlign w:val="superscript"/>
          <w:lang w:bidi="he-IL"/>
        </w:rPr>
        <w:t>b</w:t>
      </w:r>
      <w:r w:rsidRPr="000B0C52">
        <w:rPr>
          <w:lang w:bidi="he-IL"/>
        </w:rPr>
        <w:t xml:space="preserve">. Certain </w:t>
      </w:r>
      <w:r>
        <w:rPr>
          <w:lang w:bidi="he-IL"/>
        </w:rPr>
        <w:t>deuil</w:t>
      </w:r>
      <w:r w:rsidRPr="000B0C52">
        <w:rPr>
          <w:lang w:bidi="he-IL"/>
        </w:rPr>
        <w:t xml:space="preserve"> et certaine tristess</w:t>
      </w:r>
      <w:r>
        <w:rPr>
          <w:lang w:bidi="he-IL"/>
        </w:rPr>
        <w:t>e ne sont nullement incom</w:t>
      </w:r>
      <w:r w:rsidRPr="000B0C52">
        <w:rPr>
          <w:lang w:bidi="he-IL"/>
        </w:rPr>
        <w:t>pat</w:t>
      </w:r>
      <w:r>
        <w:rPr>
          <w:lang w:bidi="he-IL"/>
        </w:rPr>
        <w:t>i</w:t>
      </w:r>
      <w:r w:rsidRPr="000B0C52">
        <w:rPr>
          <w:lang w:bidi="he-IL"/>
        </w:rPr>
        <w:t>bles avec le vrai bonheur.</w:t>
      </w:r>
      <w:r w:rsidRPr="00A01812">
        <w:t xml:space="preserve"> — </w:t>
      </w:r>
      <w:r w:rsidRPr="00235384">
        <w:rPr>
          <w:rStyle w:val="italicus"/>
        </w:rPr>
        <w:t>In illa enim</w:t>
      </w:r>
      <w:r>
        <w:rPr>
          <w:rStyle w:val="italicus"/>
        </w:rPr>
        <w:t>…</w:t>
      </w:r>
      <w:r w:rsidRPr="00290B1E">
        <w:rPr>
          <w:rStyle w:val="italicus"/>
        </w:rPr>
        <w:t xml:space="preserve"> </w:t>
      </w:r>
      <w:r w:rsidRPr="000B0C52">
        <w:rPr>
          <w:lang w:bidi="he-IL"/>
        </w:rPr>
        <w:t>Explication de ces dires</w:t>
      </w:r>
      <w:r>
        <w:rPr>
          <w:lang w:bidi="he-IL"/>
        </w:rPr>
        <w:t xml:space="preserve">, </w:t>
      </w:r>
      <w:r w:rsidRPr="000B0C52">
        <w:rPr>
          <w:lang w:bidi="he-IL"/>
        </w:rPr>
        <w:t>qui sont si étonnants</w:t>
      </w:r>
      <w:r>
        <w:rPr>
          <w:lang w:bidi="he-IL"/>
        </w:rPr>
        <w:t xml:space="preserve">, </w:t>
      </w:r>
      <w:r w:rsidRPr="000B0C52">
        <w:rPr>
          <w:lang w:bidi="he-IL"/>
        </w:rPr>
        <w:t>à première vue</w:t>
      </w:r>
      <w:r>
        <w:rPr>
          <w:lang w:bidi="he-IL"/>
        </w:rPr>
        <w:t xml:space="preserve">, </w:t>
      </w:r>
      <w:r w:rsidRPr="000B0C52">
        <w:rPr>
          <w:lang w:bidi="he-IL"/>
        </w:rPr>
        <w:t>pour les esprits superficiels.</w:t>
      </w:r>
      <w:r w:rsidRPr="00A01812">
        <w:t xml:space="preserve"> — </w:t>
      </w:r>
      <w:r>
        <w:rPr>
          <w:rStyle w:val="italicus"/>
        </w:rPr>
        <w:t>Finis cun</w:t>
      </w:r>
      <w:r w:rsidRPr="00290B1E">
        <w:rPr>
          <w:rStyle w:val="italicus"/>
        </w:rPr>
        <w:t>ctórum</w:t>
      </w:r>
      <w:r>
        <w:rPr>
          <w:rStyle w:val="italicus"/>
        </w:rPr>
        <w:t>…</w:t>
      </w:r>
      <w:r w:rsidRPr="000B0C52">
        <w:rPr>
          <w:lang w:bidi="he-IL"/>
        </w:rPr>
        <w:t xml:space="preserve"> L’hébreu dit avec plus de simplicité </w:t>
      </w:r>
      <w:r>
        <w:rPr>
          <w:lang w:bidi="he-IL"/>
        </w:rPr>
        <w:t xml:space="preserve">: </w:t>
      </w:r>
      <w:r w:rsidRPr="000B0C52">
        <w:rPr>
          <w:lang w:bidi="he-IL"/>
        </w:rPr>
        <w:t xml:space="preserve">Car c’est là (ce qu’on </w:t>
      </w:r>
      <w:r>
        <w:rPr>
          <w:lang w:bidi="he-IL"/>
        </w:rPr>
        <w:t>voit</w:t>
      </w:r>
      <w:r w:rsidRPr="000B0C52">
        <w:rPr>
          <w:lang w:bidi="he-IL"/>
        </w:rPr>
        <w:t xml:space="preserve"> dans une maison mortuaire) la fin de tout homme</w:t>
      </w:r>
      <w:r>
        <w:rPr>
          <w:lang w:bidi="he-IL"/>
        </w:rPr>
        <w:t xml:space="preserve">, </w:t>
      </w:r>
      <w:r w:rsidRPr="000B0C52">
        <w:rPr>
          <w:lang w:bidi="he-IL"/>
        </w:rPr>
        <w:t>et c</w:t>
      </w:r>
      <w:r>
        <w:rPr>
          <w:lang w:bidi="he-IL"/>
        </w:rPr>
        <w:t>e</w:t>
      </w:r>
      <w:r w:rsidRPr="000B0C52">
        <w:rPr>
          <w:lang w:bidi="he-IL"/>
        </w:rPr>
        <w:t>lui qui vit prend les choses à cœur (les considère avec attention).</w:t>
      </w:r>
      <w:r w:rsidRPr="00A01812">
        <w:t xml:space="preserve"> — </w:t>
      </w:r>
      <w:r w:rsidRPr="00290B1E">
        <w:rPr>
          <w:rStyle w:val="italicus"/>
        </w:rPr>
        <w:t>Mélior</w:t>
      </w:r>
      <w:r>
        <w:rPr>
          <w:rStyle w:val="italicus"/>
        </w:rPr>
        <w:t>…</w:t>
      </w:r>
      <w:r w:rsidRPr="00290B1E">
        <w:rPr>
          <w:rStyle w:val="italicus"/>
        </w:rPr>
        <w:t xml:space="preserve"> ira risu </w:t>
      </w:r>
      <w:r>
        <w:rPr>
          <w:lang w:bidi="he-IL"/>
        </w:rPr>
        <w:t>(vers. 4). C.-à-d. « Mieux vaut la colère qui reprend (un</w:t>
      </w:r>
      <w:r w:rsidRPr="000B0C52">
        <w:rPr>
          <w:lang w:bidi="he-IL"/>
        </w:rPr>
        <w:t xml:space="preserve"> coupable) que le rire qui approuve.</w:t>
      </w:r>
      <w:r>
        <w:rPr>
          <w:lang w:bidi="he-IL"/>
        </w:rPr>
        <w:t> »</w:t>
      </w:r>
      <w:r w:rsidRPr="00A01812">
        <w:t xml:space="preserve"> — </w:t>
      </w:r>
      <w:r w:rsidRPr="00290B1E">
        <w:rPr>
          <w:rStyle w:val="italicus"/>
        </w:rPr>
        <w:t>Per tristítiam vultus</w:t>
      </w:r>
      <w:r>
        <w:rPr>
          <w:rStyle w:val="italicus"/>
        </w:rPr>
        <w:t>…</w:t>
      </w:r>
      <w:r w:rsidRPr="000B0C52">
        <w:rPr>
          <w:lang w:bidi="he-IL"/>
        </w:rPr>
        <w:t xml:space="preserve"> </w:t>
      </w:r>
      <w:r>
        <w:rPr>
          <w:lang w:bidi="he-IL"/>
        </w:rPr>
        <w:t>Hébr.</w:t>
      </w:r>
      <w:r w:rsidRPr="000B0C52">
        <w:rPr>
          <w:lang w:bidi="he-IL"/>
        </w:rPr>
        <w:t> </w:t>
      </w:r>
      <w:r>
        <w:rPr>
          <w:lang w:bidi="he-IL"/>
        </w:rPr>
        <w:t xml:space="preserve">: </w:t>
      </w:r>
      <w:r w:rsidRPr="000B0C52">
        <w:rPr>
          <w:lang w:bidi="he-IL"/>
        </w:rPr>
        <w:t>C</w:t>
      </w:r>
      <w:r>
        <w:rPr>
          <w:lang w:bidi="he-IL"/>
        </w:rPr>
        <w:t>ar avec la tristesse du visage l</w:t>
      </w:r>
      <w:r w:rsidRPr="000B0C52">
        <w:rPr>
          <w:lang w:bidi="he-IL"/>
        </w:rPr>
        <w:t>e cœur deviendra bon. Le chagrin</w:t>
      </w:r>
      <w:r>
        <w:rPr>
          <w:lang w:bidi="he-IL"/>
        </w:rPr>
        <w:t xml:space="preserve">, </w:t>
      </w:r>
      <w:r w:rsidRPr="000B0C52">
        <w:rPr>
          <w:lang w:bidi="he-IL"/>
        </w:rPr>
        <w:t>pei</w:t>
      </w:r>
      <w:r>
        <w:rPr>
          <w:lang w:bidi="he-IL"/>
        </w:rPr>
        <w:t>nt sur les traits de l’ami qui l</w:t>
      </w:r>
      <w:r w:rsidRPr="000B0C52">
        <w:rPr>
          <w:lang w:bidi="he-IL"/>
        </w:rPr>
        <w:t>e reprend</w:t>
      </w:r>
      <w:r>
        <w:rPr>
          <w:lang w:bidi="he-IL"/>
        </w:rPr>
        <w:t xml:space="preserve">, </w:t>
      </w:r>
      <w:r w:rsidRPr="000B0C52">
        <w:rPr>
          <w:lang w:bidi="he-IL"/>
        </w:rPr>
        <w:t>contribuera à améliorer le coupable</w:t>
      </w:r>
      <w:r>
        <w:rPr>
          <w:lang w:bidi="he-IL"/>
        </w:rPr>
        <w:t xml:space="preserve">, </w:t>
      </w:r>
      <w:r w:rsidRPr="000B0C52">
        <w:rPr>
          <w:lang w:bidi="he-IL"/>
        </w:rPr>
        <w:t>en le faisant réfléchir davantage.</w:t>
      </w:r>
      <w:r w:rsidRPr="00A01812">
        <w:t xml:space="preserve"> — </w:t>
      </w:r>
      <w:r>
        <w:rPr>
          <w:rStyle w:val="italicus"/>
        </w:rPr>
        <w:t>Cor sapién</w:t>
      </w:r>
      <w:r w:rsidRPr="00290B1E">
        <w:rPr>
          <w:rStyle w:val="italicus"/>
        </w:rPr>
        <w:t>tium ubi</w:t>
      </w:r>
      <w:r>
        <w:rPr>
          <w:rStyle w:val="italicus"/>
        </w:rPr>
        <w:t>…</w:t>
      </w:r>
      <w:r w:rsidRPr="000B0C52">
        <w:rPr>
          <w:lang w:bidi="he-IL"/>
        </w:rPr>
        <w:t xml:space="preserve"> (vers. 5). D’après l’hébreu </w:t>
      </w:r>
      <w:r>
        <w:rPr>
          <w:lang w:bidi="he-IL"/>
        </w:rPr>
        <w:t xml:space="preserve">: </w:t>
      </w:r>
      <w:r w:rsidRPr="000B0C52">
        <w:rPr>
          <w:lang w:bidi="he-IL"/>
        </w:rPr>
        <w:t>Le cœur des s</w:t>
      </w:r>
      <w:r>
        <w:rPr>
          <w:lang w:bidi="he-IL"/>
        </w:rPr>
        <w:t>ages est dans la maison de deuil, et le cœur des insensés dans la maison de j</w:t>
      </w:r>
      <w:r w:rsidRPr="000B0C52">
        <w:rPr>
          <w:lang w:bidi="he-IL"/>
        </w:rPr>
        <w:t>oie (Vulg. </w:t>
      </w:r>
      <w:r>
        <w:rPr>
          <w:lang w:bidi="he-IL"/>
        </w:rPr>
        <w:t xml:space="preserve">: </w:t>
      </w:r>
      <w:r w:rsidRPr="00290B1E">
        <w:rPr>
          <w:rStyle w:val="italicus"/>
        </w:rPr>
        <w:t>ubi lætítia</w:t>
      </w:r>
      <w:r w:rsidRPr="00235384">
        <w:t xml:space="preserve">). Pensée analogue à </w:t>
      </w:r>
      <w:r w:rsidRPr="000B0C52">
        <w:rPr>
          <w:lang w:bidi="he-IL"/>
        </w:rPr>
        <w:t>celle du vers. 3. Les cérémonies funèbres revêtent en Orient un caractère particulier de tristesse</w:t>
      </w:r>
      <w:r>
        <w:rPr>
          <w:lang w:bidi="he-IL"/>
        </w:rPr>
        <w:t xml:space="preserve">, </w:t>
      </w:r>
      <w:r w:rsidRPr="000B0C52">
        <w:rPr>
          <w:lang w:bidi="he-IL"/>
        </w:rPr>
        <w:t xml:space="preserve">et se prolongent </w:t>
      </w:r>
      <w:r>
        <w:rPr>
          <w:lang w:bidi="he-IL"/>
        </w:rPr>
        <w:t>pendant des j</w:t>
      </w:r>
      <w:r w:rsidRPr="000B0C52">
        <w:rPr>
          <w:lang w:bidi="he-IL"/>
        </w:rPr>
        <w:t>ours entiers. Cf. Gen.</w:t>
      </w:r>
      <w:r>
        <w:rPr>
          <w:lang w:bidi="he-IL"/>
        </w:rPr>
        <w:t xml:space="preserve"> L, </w:t>
      </w:r>
      <w:r w:rsidRPr="000B0C52">
        <w:rPr>
          <w:lang w:bidi="he-IL"/>
        </w:rPr>
        <w:t xml:space="preserve">10 ; Jud. </w:t>
      </w:r>
      <w:r>
        <w:rPr>
          <w:lang w:bidi="he-IL"/>
        </w:rPr>
        <w:t xml:space="preserve">XIV, </w:t>
      </w:r>
      <w:r w:rsidRPr="000B0C52">
        <w:rPr>
          <w:lang w:bidi="he-IL"/>
        </w:rPr>
        <w:t xml:space="preserve">17 ; </w:t>
      </w:r>
      <w:r>
        <w:rPr>
          <w:lang w:bidi="he-IL"/>
        </w:rPr>
        <w:t>Eccli.</w:t>
      </w:r>
      <w:r w:rsidRPr="000B0C52">
        <w:rPr>
          <w:lang w:bidi="he-IL"/>
        </w:rPr>
        <w:t xml:space="preserve"> </w:t>
      </w:r>
      <w:r>
        <w:rPr>
          <w:lang w:bidi="he-IL"/>
        </w:rPr>
        <w:t xml:space="preserve">XXII, </w:t>
      </w:r>
      <w:r w:rsidRPr="000B0C52">
        <w:rPr>
          <w:lang w:bidi="he-IL"/>
        </w:rPr>
        <w:t>10</w:t>
      </w:r>
      <w:r>
        <w:rPr>
          <w:lang w:bidi="he-IL"/>
        </w:rPr>
        <w:t>, etc</w:t>
      </w:r>
      <w:r w:rsidRPr="000B0C52">
        <w:rPr>
          <w:lang w:bidi="he-IL"/>
        </w:rPr>
        <w:t xml:space="preserve">. </w:t>
      </w:r>
      <w:r>
        <w:rPr>
          <w:lang w:bidi="he-IL"/>
        </w:rPr>
        <w:t>on</w:t>
      </w:r>
      <w:r w:rsidRPr="000B0C52">
        <w:rPr>
          <w:lang w:bidi="he-IL"/>
        </w:rPr>
        <w:t xml:space="preserve"> voit de nouveau</w:t>
      </w:r>
      <w:r>
        <w:rPr>
          <w:lang w:bidi="he-IL"/>
        </w:rPr>
        <w:t xml:space="preserve">, </w:t>
      </w:r>
      <w:r w:rsidRPr="000B0C52">
        <w:rPr>
          <w:lang w:bidi="he-IL"/>
        </w:rPr>
        <w:t>pa</w:t>
      </w:r>
      <w:r>
        <w:rPr>
          <w:lang w:bidi="he-IL"/>
        </w:rPr>
        <w:t>r tout ce passage, que, pour l’Ec</w:t>
      </w:r>
      <w:r w:rsidRPr="000B0C52">
        <w:rPr>
          <w:lang w:bidi="he-IL"/>
        </w:rPr>
        <w:t>clésiaste</w:t>
      </w:r>
      <w:r>
        <w:rPr>
          <w:lang w:bidi="he-IL"/>
        </w:rPr>
        <w:t xml:space="preserve">, </w:t>
      </w:r>
      <w:r w:rsidRPr="000B0C52">
        <w:rPr>
          <w:lang w:bidi="he-IL"/>
        </w:rPr>
        <w:t xml:space="preserve">il y a </w:t>
      </w:r>
      <w:r>
        <w:rPr>
          <w:lang w:bidi="he-IL"/>
        </w:rPr>
        <w:t>loin du bonheur à la licence ; l</w:t>
      </w:r>
      <w:r w:rsidRPr="000B0C52">
        <w:rPr>
          <w:lang w:bidi="he-IL"/>
        </w:rPr>
        <w:t xml:space="preserve">a </w:t>
      </w:r>
      <w:r>
        <w:rPr>
          <w:lang w:bidi="he-IL"/>
        </w:rPr>
        <w:t>joie</w:t>
      </w:r>
      <w:r w:rsidRPr="000B0C52">
        <w:rPr>
          <w:lang w:bidi="he-IL"/>
        </w:rPr>
        <w:t xml:space="preserve"> dans laquelle</w:t>
      </w:r>
      <w:r>
        <w:rPr>
          <w:lang w:bidi="he-IL"/>
        </w:rPr>
        <w:t xml:space="preserve"> il </w:t>
      </w:r>
      <w:r w:rsidRPr="000B0C52">
        <w:rPr>
          <w:lang w:bidi="he-IL"/>
        </w:rPr>
        <w:t xml:space="preserve">fait consister le bonheur </w:t>
      </w:r>
      <w:r>
        <w:rPr>
          <w:lang w:bidi="he-IL"/>
        </w:rPr>
        <w:t>est</w:t>
      </w:r>
      <w:r w:rsidRPr="000B0C52">
        <w:rPr>
          <w:lang w:bidi="he-IL"/>
        </w:rPr>
        <w:t xml:space="preserve"> sobre et modérée.</w:t>
      </w:r>
      <w:r w:rsidRPr="00A01812">
        <w:t xml:space="preserve"> — </w:t>
      </w:r>
      <w:r w:rsidRPr="00290B1E">
        <w:rPr>
          <w:rStyle w:val="italicus"/>
        </w:rPr>
        <w:t>M</w:t>
      </w:r>
      <w:r>
        <w:rPr>
          <w:rStyle w:val="italicus"/>
        </w:rPr>
        <w:t>é</w:t>
      </w:r>
      <w:r w:rsidRPr="00290B1E">
        <w:rPr>
          <w:rStyle w:val="italicus"/>
        </w:rPr>
        <w:t>lius</w:t>
      </w:r>
      <w:r>
        <w:rPr>
          <w:rStyle w:val="italicus"/>
        </w:rPr>
        <w:t>…</w:t>
      </w:r>
      <w:r w:rsidRPr="00290B1E">
        <w:rPr>
          <w:rStyle w:val="italicus"/>
        </w:rPr>
        <w:t xml:space="preserve"> córripi</w:t>
      </w:r>
      <w:r w:rsidRPr="000B0C52">
        <w:rPr>
          <w:lang w:bidi="he-IL"/>
        </w:rPr>
        <w:t xml:space="preserve"> (verset 6). Sentence que l’on rencontre plusieurs </w:t>
      </w:r>
      <w:r>
        <w:rPr>
          <w:lang w:bidi="he-IL"/>
        </w:rPr>
        <w:t>fois</w:t>
      </w:r>
      <w:r w:rsidRPr="000B0C52">
        <w:rPr>
          <w:lang w:bidi="he-IL"/>
        </w:rPr>
        <w:t xml:space="preserve"> au livre des Proverbes (</w:t>
      </w:r>
      <w:r>
        <w:rPr>
          <w:lang w:bidi="he-IL"/>
        </w:rPr>
        <w:t xml:space="preserve">XIII, </w:t>
      </w:r>
      <w:r w:rsidRPr="000B0C52">
        <w:rPr>
          <w:lang w:bidi="he-IL"/>
        </w:rPr>
        <w:t xml:space="preserve">18 ; </w:t>
      </w:r>
      <w:r>
        <w:rPr>
          <w:lang w:bidi="he-IL"/>
        </w:rPr>
        <w:t xml:space="preserve">XV, </w:t>
      </w:r>
      <w:r w:rsidRPr="000B0C52">
        <w:rPr>
          <w:lang w:bidi="he-IL"/>
        </w:rPr>
        <w:t>31-</w:t>
      </w:r>
      <w:r>
        <w:rPr>
          <w:lang w:bidi="he-IL"/>
        </w:rPr>
        <w:t>3</w:t>
      </w:r>
      <w:r w:rsidRPr="000B0C52">
        <w:rPr>
          <w:lang w:bidi="he-IL"/>
        </w:rPr>
        <w:t xml:space="preserve">2 ; </w:t>
      </w:r>
      <w:r>
        <w:rPr>
          <w:lang w:bidi="he-IL"/>
        </w:rPr>
        <w:t xml:space="preserve">XVII, </w:t>
      </w:r>
      <w:r w:rsidRPr="000B0C52">
        <w:rPr>
          <w:lang w:bidi="he-IL"/>
        </w:rPr>
        <w:t>10</w:t>
      </w:r>
      <w:r>
        <w:rPr>
          <w:lang w:bidi="he-IL"/>
        </w:rPr>
        <w:t>, etc</w:t>
      </w:r>
      <w:r w:rsidRPr="000B0C52">
        <w:rPr>
          <w:lang w:bidi="he-IL"/>
        </w:rPr>
        <w:t>.).</w:t>
      </w:r>
      <w:r w:rsidRPr="00A01812">
        <w:t xml:space="preserve"> — </w:t>
      </w:r>
      <w:r w:rsidRPr="00290B1E">
        <w:rPr>
          <w:rStyle w:val="italicus"/>
        </w:rPr>
        <w:t>Sónitus spin</w:t>
      </w:r>
      <w:r>
        <w:rPr>
          <w:rStyle w:val="italicus"/>
        </w:rPr>
        <w:t>árum…</w:t>
      </w:r>
      <w:r w:rsidRPr="000B0C52">
        <w:rPr>
          <w:lang w:bidi="he-IL"/>
        </w:rPr>
        <w:t xml:space="preserve"> (vers. 7). Feu ardent et pétillant</w:t>
      </w:r>
      <w:r>
        <w:rPr>
          <w:lang w:bidi="he-IL"/>
        </w:rPr>
        <w:t xml:space="preserve">, </w:t>
      </w:r>
      <w:r w:rsidRPr="000B0C52">
        <w:rPr>
          <w:lang w:bidi="he-IL"/>
        </w:rPr>
        <w:t>mais de courte durée</w:t>
      </w:r>
      <w:r>
        <w:rPr>
          <w:lang w:bidi="he-IL"/>
        </w:rPr>
        <w:t xml:space="preserve">, </w:t>
      </w:r>
      <w:r w:rsidRPr="000B0C52">
        <w:rPr>
          <w:lang w:bidi="he-IL"/>
        </w:rPr>
        <w:t>qui représente fort bien le rire bruyant de l’insensé. Il y a dans l’hébreu un jeu de mots formé par la juxtaposition des substantifs</w:t>
      </w:r>
      <w:r w:rsidRPr="00290B1E">
        <w:rPr>
          <w:rStyle w:val="italicus"/>
        </w:rPr>
        <w:t xml:space="preserve"> sirim</w:t>
      </w:r>
      <w:r w:rsidRPr="000B0C52">
        <w:rPr>
          <w:lang w:bidi="he-IL"/>
        </w:rPr>
        <w:t xml:space="preserve"> (épines) et</w:t>
      </w:r>
      <w:r w:rsidRPr="00290B1E">
        <w:rPr>
          <w:rStyle w:val="italicus"/>
        </w:rPr>
        <w:t xml:space="preserve"> sîr</w:t>
      </w:r>
      <w:r w:rsidRPr="000B0C52">
        <w:rPr>
          <w:lang w:bidi="he-IL"/>
        </w:rPr>
        <w:t xml:space="preserve"> (pot).</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4</w:t>
      </w:r>
      <w:r>
        <w:rPr>
          <w:rFonts w:eastAsia="Arial Unicode MS"/>
          <w:lang w:bidi="he-IL"/>
        </w:rPr>
        <w:t>°</w:t>
      </w:r>
      <w:r w:rsidRPr="000B0C52">
        <w:rPr>
          <w:rFonts w:eastAsia="Arial Unicode MS"/>
          <w:lang w:bidi="he-IL"/>
        </w:rPr>
        <w:t xml:space="preserve"> Être patient dans l’épreuve</w:t>
      </w:r>
      <w:r>
        <w:rPr>
          <w:rFonts w:eastAsia="Arial Unicode MS"/>
          <w:lang w:bidi="he-IL"/>
        </w:rPr>
        <w:t xml:space="preserve">, </w:t>
      </w:r>
      <w:r w:rsidRPr="000B0C52">
        <w:rPr>
          <w:rFonts w:eastAsia="Arial Unicode MS"/>
          <w:lang w:bidi="he-IL"/>
        </w:rPr>
        <w:t xml:space="preserve">et se soumettre aux desseins de la Providence. </w:t>
      </w:r>
      <w:r>
        <w:rPr>
          <w:rFonts w:eastAsia="Arial Unicode MS"/>
          <w:lang w:bidi="he-IL"/>
        </w:rPr>
        <w:t xml:space="preserve">VII, </w:t>
      </w:r>
      <w:r w:rsidRPr="000B0C52">
        <w:rPr>
          <w:rFonts w:eastAsia="Arial Unicode MS"/>
          <w:lang w:bidi="he-IL"/>
        </w:rPr>
        <w:t>8-14.</w:t>
      </w:r>
      <w:r>
        <w:rPr>
          <w:rFonts w:eastAsia="Arial Unicode MS"/>
          <w:lang w:bidi="he-IL"/>
        </w:rPr>
        <w:t xml:space="preserve"> </w:t>
      </w:r>
    </w:p>
    <w:p w:rsidR="0073183F" w:rsidRDefault="0073183F" w:rsidP="0073183F">
      <w:pPr>
        <w:rPr>
          <w:lang w:bidi="he-IL"/>
        </w:rPr>
      </w:pPr>
      <w:r w:rsidRPr="000B0C52">
        <w:rPr>
          <w:lang w:bidi="he-IL"/>
        </w:rPr>
        <w:t>8-14. Patience et confiance en Dieu.</w:t>
      </w:r>
      <w:r w:rsidRPr="00A01812">
        <w:t xml:space="preserve"> — </w:t>
      </w:r>
      <w:r w:rsidRPr="00290B1E">
        <w:rPr>
          <w:rStyle w:val="italicus"/>
        </w:rPr>
        <w:t>Cal</w:t>
      </w:r>
      <w:r>
        <w:rPr>
          <w:rStyle w:val="italicus"/>
        </w:rPr>
        <w:t>ú</w:t>
      </w:r>
      <w:r w:rsidRPr="00290B1E">
        <w:rPr>
          <w:rStyle w:val="italicus"/>
        </w:rPr>
        <w:t>mnia contúrbat</w:t>
      </w:r>
      <w:r>
        <w:rPr>
          <w:rStyle w:val="italicus"/>
        </w:rPr>
        <w:t>…</w:t>
      </w:r>
      <w:r w:rsidRPr="000B0C52">
        <w:rPr>
          <w:lang w:bidi="he-IL"/>
        </w:rPr>
        <w:t xml:space="preserve"> D’après l’hébreu </w:t>
      </w:r>
      <w:r>
        <w:rPr>
          <w:lang w:bidi="he-IL"/>
        </w:rPr>
        <w:t>: l’</w:t>
      </w:r>
      <w:r w:rsidRPr="000B0C52">
        <w:rPr>
          <w:lang w:bidi="he-IL"/>
        </w:rPr>
        <w:t>oppression rend le sage insensé. C.-à-d. que l’ho</w:t>
      </w:r>
      <w:r>
        <w:rPr>
          <w:lang w:bidi="he-IL"/>
        </w:rPr>
        <w:t>mme</w:t>
      </w:r>
      <w:r w:rsidRPr="000B0C52">
        <w:rPr>
          <w:lang w:bidi="he-IL"/>
        </w:rPr>
        <w:t xml:space="preserve"> qui abuse de sa puissance</w:t>
      </w:r>
      <w:r>
        <w:rPr>
          <w:lang w:bidi="he-IL"/>
        </w:rPr>
        <w:t xml:space="preserve">, </w:t>
      </w:r>
      <w:r w:rsidRPr="000B0C52">
        <w:rPr>
          <w:lang w:bidi="he-IL"/>
        </w:rPr>
        <w:t>de son autorité pour opprimer les faibles</w:t>
      </w:r>
      <w:r>
        <w:rPr>
          <w:lang w:bidi="he-IL"/>
        </w:rPr>
        <w:t xml:space="preserve">, </w:t>
      </w:r>
      <w:r w:rsidRPr="000B0C52">
        <w:rPr>
          <w:lang w:bidi="he-IL"/>
        </w:rPr>
        <w:t>montre par là qu’il a perdu toute sagesse.</w:t>
      </w:r>
      <w:r w:rsidRPr="00A01812">
        <w:t xml:space="preserve"> — </w:t>
      </w:r>
      <w:r w:rsidRPr="00290B1E">
        <w:rPr>
          <w:rStyle w:val="italicus"/>
        </w:rPr>
        <w:t>Perdet robur</w:t>
      </w:r>
      <w:r>
        <w:rPr>
          <w:rStyle w:val="italicus"/>
        </w:rPr>
        <w:t>…</w:t>
      </w:r>
      <w:r w:rsidRPr="000B0C52">
        <w:rPr>
          <w:lang w:bidi="he-IL"/>
        </w:rPr>
        <w:t xml:space="preserve"> Hébr. </w:t>
      </w:r>
      <w:r>
        <w:rPr>
          <w:lang w:bidi="he-IL"/>
        </w:rPr>
        <w:t xml:space="preserve">: </w:t>
      </w:r>
      <w:r w:rsidRPr="000B0C52">
        <w:rPr>
          <w:lang w:bidi="he-IL"/>
        </w:rPr>
        <w:t>Les présents perdent le cœur. En effet</w:t>
      </w:r>
      <w:r>
        <w:rPr>
          <w:lang w:bidi="he-IL"/>
        </w:rPr>
        <w:t xml:space="preserve">, </w:t>
      </w:r>
      <w:r w:rsidRPr="000B0C52">
        <w:rPr>
          <w:lang w:bidi="he-IL"/>
        </w:rPr>
        <w:t xml:space="preserve">il exercent facilement une influence démoralisatrice. Cf. Deut. </w:t>
      </w:r>
      <w:r>
        <w:rPr>
          <w:lang w:bidi="he-IL"/>
        </w:rPr>
        <w:t xml:space="preserve">XVI, </w:t>
      </w:r>
      <w:r w:rsidRPr="000B0C52">
        <w:rPr>
          <w:lang w:bidi="he-IL"/>
        </w:rPr>
        <w:t>19.</w:t>
      </w:r>
      <w:r w:rsidRPr="00A01812">
        <w:t xml:space="preserve"> — </w:t>
      </w:r>
      <w:r w:rsidRPr="00290B1E">
        <w:rPr>
          <w:rStyle w:val="italicus"/>
        </w:rPr>
        <w:t>Mélior</w:t>
      </w:r>
      <w:r>
        <w:rPr>
          <w:rStyle w:val="italicus"/>
        </w:rPr>
        <w:t>…</w:t>
      </w:r>
      <w:r w:rsidRPr="00290B1E">
        <w:rPr>
          <w:rStyle w:val="italicus"/>
        </w:rPr>
        <w:t xml:space="preserve"> finis</w:t>
      </w:r>
      <w:r>
        <w:rPr>
          <w:rStyle w:val="italicus"/>
        </w:rPr>
        <w:t>…</w:t>
      </w:r>
      <w:r w:rsidRPr="00290B1E">
        <w:rPr>
          <w:rStyle w:val="italicus"/>
        </w:rPr>
        <w:t xml:space="preserve"> Orati</w:t>
      </w:r>
      <w:r>
        <w:rPr>
          <w:rStyle w:val="italicus"/>
        </w:rPr>
        <w:t>ó</w:t>
      </w:r>
      <w:r w:rsidRPr="00290B1E">
        <w:rPr>
          <w:rStyle w:val="italicus"/>
        </w:rPr>
        <w:t>nis</w:t>
      </w:r>
      <w:r w:rsidRPr="000B0C52">
        <w:rPr>
          <w:lang w:bidi="he-IL"/>
        </w:rPr>
        <w:t xml:space="preserve"> a ici le </w:t>
      </w:r>
      <w:r>
        <w:rPr>
          <w:lang w:bidi="he-IL"/>
        </w:rPr>
        <w:t>s</w:t>
      </w:r>
      <w:r w:rsidRPr="000B0C52">
        <w:rPr>
          <w:lang w:bidi="he-IL"/>
        </w:rPr>
        <w:t xml:space="preserve">ens de </w:t>
      </w:r>
      <w:r>
        <w:rPr>
          <w:lang w:bidi="he-IL"/>
        </w:rPr>
        <w:t>« </w:t>
      </w:r>
      <w:r w:rsidRPr="000B0C52">
        <w:rPr>
          <w:lang w:bidi="he-IL"/>
        </w:rPr>
        <w:t>sermónis</w:t>
      </w:r>
      <w:r>
        <w:rPr>
          <w:lang w:bidi="he-IL"/>
        </w:rPr>
        <w:t> »</w:t>
      </w:r>
      <w:r w:rsidRPr="000B0C52">
        <w:rPr>
          <w:lang w:bidi="he-IL"/>
        </w:rPr>
        <w:t xml:space="preserve"> (chose)</w:t>
      </w:r>
      <w:r>
        <w:rPr>
          <w:lang w:bidi="he-IL"/>
        </w:rPr>
        <w:t xml:space="preserve">, </w:t>
      </w:r>
      <w:r w:rsidRPr="000B0C52">
        <w:rPr>
          <w:lang w:bidi="he-IL"/>
        </w:rPr>
        <w:t>comme le montre l’hébreu </w:t>
      </w:r>
      <w:r>
        <w:rPr>
          <w:lang w:bidi="he-IL"/>
        </w:rPr>
        <w:t xml:space="preserve">: </w:t>
      </w:r>
      <w:r w:rsidRPr="000B0C52">
        <w:rPr>
          <w:lang w:bidi="he-IL"/>
        </w:rPr>
        <w:t xml:space="preserve">Mieux vaut la fin d’une chose que le commencement. Cela revient à dire qu’il faut persévérer </w:t>
      </w:r>
      <w:r>
        <w:rPr>
          <w:lang w:bidi="he-IL"/>
        </w:rPr>
        <w:t>jusqu’au bout et avec courage d</w:t>
      </w:r>
      <w:r w:rsidRPr="000B0C52">
        <w:rPr>
          <w:lang w:bidi="he-IL"/>
        </w:rPr>
        <w:t>ans l’action</w:t>
      </w:r>
      <w:r>
        <w:rPr>
          <w:lang w:bidi="he-IL"/>
        </w:rPr>
        <w:t xml:space="preserve">, </w:t>
      </w:r>
      <w:r w:rsidRPr="000B0C52">
        <w:rPr>
          <w:lang w:bidi="he-IL"/>
        </w:rPr>
        <w:t>puisqu</w:t>
      </w:r>
      <w:r>
        <w:rPr>
          <w:lang w:bidi="he-IL"/>
        </w:rPr>
        <w:t>’elle n’atteint son but qu’après</w:t>
      </w:r>
      <w:r w:rsidRPr="000B0C52">
        <w:rPr>
          <w:lang w:bidi="he-IL"/>
        </w:rPr>
        <w:t xml:space="preserve"> avoir été achevée.</w:t>
      </w:r>
      <w:r w:rsidRPr="00A01812">
        <w:t xml:space="preserve"> — </w:t>
      </w:r>
      <w:r>
        <w:rPr>
          <w:rStyle w:val="italicus"/>
        </w:rPr>
        <w:t>Arrogá</w:t>
      </w:r>
      <w:r w:rsidRPr="00290B1E">
        <w:rPr>
          <w:rStyle w:val="italicus"/>
        </w:rPr>
        <w:t>nte </w:t>
      </w:r>
      <w:r>
        <w:rPr>
          <w:rStyle w:val="italicus"/>
        </w:rPr>
        <w:t xml:space="preserve">: </w:t>
      </w:r>
      <w:r w:rsidRPr="000B0C52">
        <w:rPr>
          <w:lang w:bidi="he-IL"/>
        </w:rPr>
        <w:t>celui que</w:t>
      </w:r>
      <w:r>
        <w:rPr>
          <w:lang w:bidi="he-IL"/>
        </w:rPr>
        <w:t xml:space="preserve"> l’</w:t>
      </w:r>
      <w:r w:rsidRPr="000B0C52">
        <w:rPr>
          <w:lang w:bidi="he-IL"/>
        </w:rPr>
        <w:t>orgueil rend impatient.</w:t>
      </w:r>
      <w:r w:rsidRPr="00A01812">
        <w:t xml:space="preserve"> — </w:t>
      </w:r>
      <w:r w:rsidRPr="00290B1E">
        <w:rPr>
          <w:rStyle w:val="italicus"/>
        </w:rPr>
        <w:t>Ne</w:t>
      </w:r>
      <w:r>
        <w:rPr>
          <w:rStyle w:val="italicus"/>
        </w:rPr>
        <w:t>…</w:t>
      </w:r>
      <w:r w:rsidRPr="00290B1E">
        <w:rPr>
          <w:rStyle w:val="italicus"/>
        </w:rPr>
        <w:t xml:space="preserve"> velox ad irascéndum.</w:t>
      </w:r>
      <w:r w:rsidRPr="000B0C52">
        <w:rPr>
          <w:lang w:bidi="he-IL"/>
        </w:rPr>
        <w:t xml:space="preserve"> Ce serait faire preuve de </w:t>
      </w:r>
      <w:r>
        <w:t>foli</w:t>
      </w:r>
      <w:r w:rsidRPr="002C6056">
        <w:t>e</w:t>
      </w:r>
      <w:r>
        <w:rPr>
          <w:lang w:bidi="he-IL"/>
        </w:rPr>
        <w:t xml:space="preserve">, </w:t>
      </w:r>
      <w:r w:rsidRPr="000B0C52">
        <w:rPr>
          <w:lang w:bidi="he-IL"/>
        </w:rPr>
        <w:t>comme l’ajoute la suite du verset</w:t>
      </w:r>
      <w:r>
        <w:rPr>
          <w:lang w:bidi="he-IL"/>
        </w:rPr>
        <w:t xml:space="preserve">, </w:t>
      </w:r>
      <w:r w:rsidRPr="000B0C52">
        <w:rPr>
          <w:lang w:bidi="he-IL"/>
        </w:rPr>
        <w:t>en termes pittoresques </w:t>
      </w:r>
      <w:r>
        <w:rPr>
          <w:lang w:bidi="he-IL"/>
        </w:rPr>
        <w:t xml:space="preserve">: </w:t>
      </w:r>
      <w:r w:rsidRPr="00290B1E">
        <w:rPr>
          <w:rStyle w:val="italicus"/>
        </w:rPr>
        <w:t>ira in sinu stulti</w:t>
      </w:r>
      <w:r>
        <w:rPr>
          <w:rStyle w:val="italicus"/>
        </w:rPr>
        <w:t>…</w:t>
      </w:r>
      <w:r w:rsidRPr="00A01812">
        <w:t xml:space="preserve"> </w:t>
      </w:r>
      <w:r>
        <w:t xml:space="preserve">{576} </w:t>
      </w:r>
      <w:r w:rsidRPr="00A01812">
        <w:t xml:space="preserve">— </w:t>
      </w:r>
      <w:r w:rsidRPr="00290B1E">
        <w:rPr>
          <w:rStyle w:val="italicus"/>
        </w:rPr>
        <w:t>Ne dicas </w:t>
      </w:r>
      <w:r>
        <w:rPr>
          <w:rStyle w:val="italicus"/>
        </w:rPr>
        <w:t xml:space="preserve">: </w:t>
      </w:r>
      <w:r w:rsidRPr="00290B1E">
        <w:rPr>
          <w:rStyle w:val="italicus"/>
        </w:rPr>
        <w:t>Quid</w:t>
      </w:r>
      <w:r>
        <w:rPr>
          <w:rStyle w:val="italicus"/>
        </w:rPr>
        <w:t>… causæ…</w:t>
      </w:r>
      <w:r w:rsidRPr="00290B1E">
        <w:rPr>
          <w:rStyle w:val="italicus"/>
        </w:rPr>
        <w:t> ?</w:t>
      </w:r>
      <w:r w:rsidRPr="000B0C52">
        <w:rPr>
          <w:lang w:bidi="he-IL"/>
        </w:rPr>
        <w:t xml:space="preserve"> Ainsi font ces esprits chagrins qui </w:t>
      </w:r>
      <w:r>
        <w:rPr>
          <w:lang w:bidi="he-IL"/>
        </w:rPr>
        <w:t>« </w:t>
      </w:r>
      <w:r w:rsidRPr="000B0C52">
        <w:rPr>
          <w:lang w:bidi="he-IL"/>
        </w:rPr>
        <w:t>jettent leurs regards en arrière sur le temps passé comme sur un âge héroïque</w:t>
      </w:r>
      <w:r>
        <w:rPr>
          <w:lang w:bidi="he-IL"/>
        </w:rPr>
        <w:t xml:space="preserve">, </w:t>
      </w:r>
      <w:r w:rsidRPr="000B0C52">
        <w:rPr>
          <w:lang w:bidi="he-IL"/>
        </w:rPr>
        <w:t>idéalisent les temps lointains par une admiration stérile</w:t>
      </w:r>
      <w:r>
        <w:rPr>
          <w:lang w:bidi="he-IL"/>
        </w:rPr>
        <w:t>,…</w:t>
      </w:r>
      <w:r w:rsidRPr="000B0C52">
        <w:rPr>
          <w:lang w:bidi="he-IL"/>
        </w:rPr>
        <w:t xml:space="preserve"> demeurent apathiques et mécontents au sujet du temps présent</w:t>
      </w:r>
      <w:r>
        <w:rPr>
          <w:lang w:bidi="he-IL"/>
        </w:rPr>
        <w:t xml:space="preserve">, </w:t>
      </w:r>
      <w:r w:rsidRPr="000B0C52">
        <w:rPr>
          <w:lang w:bidi="he-IL"/>
        </w:rPr>
        <w:t>et désespèrent sous le rapport de l’avenir.</w:t>
      </w:r>
      <w:r>
        <w:rPr>
          <w:lang w:bidi="he-IL"/>
        </w:rPr>
        <w:t> »</w:t>
      </w:r>
      <w:r w:rsidRPr="00A01812">
        <w:t xml:space="preserve"> — </w:t>
      </w:r>
      <w:r w:rsidRPr="00290B1E">
        <w:rPr>
          <w:rStyle w:val="italicus"/>
        </w:rPr>
        <w:t>Stult</w:t>
      </w:r>
      <w:r>
        <w:rPr>
          <w:rStyle w:val="italicus"/>
        </w:rPr>
        <w:t>a e</w:t>
      </w:r>
      <w:r w:rsidRPr="00290B1E">
        <w:rPr>
          <w:rStyle w:val="italicus"/>
        </w:rPr>
        <w:t>nim</w:t>
      </w:r>
      <w:r>
        <w:rPr>
          <w:rStyle w:val="italicus"/>
        </w:rPr>
        <w:t>…</w:t>
      </w:r>
      <w:r>
        <w:rPr>
          <w:lang w:bidi="he-IL"/>
        </w:rPr>
        <w:t xml:space="preserve"> À</w:t>
      </w:r>
      <w:r w:rsidRPr="000B0C52">
        <w:rPr>
          <w:lang w:bidi="he-IL"/>
        </w:rPr>
        <w:t xml:space="preserve"> la lettre dans l’hébreu </w:t>
      </w:r>
      <w:r>
        <w:rPr>
          <w:lang w:bidi="he-IL"/>
        </w:rPr>
        <w:t xml:space="preserve">: </w:t>
      </w:r>
      <w:r w:rsidRPr="000B0C52">
        <w:rPr>
          <w:lang w:bidi="he-IL"/>
        </w:rPr>
        <w:t>Car ce n’est point avec sagesse que tu demandes cela.</w:t>
      </w:r>
      <w:r w:rsidRPr="00A01812">
        <w:t xml:space="preserve"> — </w:t>
      </w:r>
      <w:r w:rsidRPr="00290B1E">
        <w:rPr>
          <w:rStyle w:val="italicus"/>
        </w:rPr>
        <w:t xml:space="preserve">Utílior </w:t>
      </w:r>
      <w:r>
        <w:rPr>
          <w:rStyle w:val="italicus"/>
        </w:rPr>
        <w:t>est…</w:t>
      </w:r>
      <w:r w:rsidRPr="000B0C52">
        <w:rPr>
          <w:lang w:bidi="he-IL"/>
        </w:rPr>
        <w:t xml:space="preserve"> Vers. 12-13</w:t>
      </w:r>
      <w:r>
        <w:rPr>
          <w:lang w:bidi="he-IL"/>
        </w:rPr>
        <w:t xml:space="preserve">, </w:t>
      </w:r>
      <w:r w:rsidRPr="000B0C52">
        <w:rPr>
          <w:lang w:bidi="he-IL"/>
        </w:rPr>
        <w:t>court éloge de la sagesse.</w:t>
      </w:r>
      <w:r w:rsidRPr="00A01812">
        <w:t xml:space="preserve"> — </w:t>
      </w:r>
      <w:r w:rsidRPr="00290B1E">
        <w:rPr>
          <w:rStyle w:val="italicus"/>
        </w:rPr>
        <w:t>Cum div</w:t>
      </w:r>
      <w:r>
        <w:rPr>
          <w:rStyle w:val="italicus"/>
        </w:rPr>
        <w:t>í</w:t>
      </w:r>
      <w:r w:rsidRPr="00290B1E">
        <w:rPr>
          <w:rStyle w:val="italicus"/>
        </w:rPr>
        <w:t>tiis</w:t>
      </w:r>
      <w:r>
        <w:rPr>
          <w:rStyle w:val="italicus"/>
        </w:rPr>
        <w:t>…</w:t>
      </w:r>
      <w:r w:rsidRPr="000B0C52">
        <w:rPr>
          <w:lang w:bidi="he-IL"/>
        </w:rPr>
        <w:t xml:space="preserve"> </w:t>
      </w:r>
      <w:r>
        <w:rPr>
          <w:lang w:bidi="he-IL"/>
        </w:rPr>
        <w:t>Hébr.</w:t>
      </w:r>
      <w:r w:rsidRPr="000B0C52">
        <w:rPr>
          <w:lang w:bidi="he-IL"/>
        </w:rPr>
        <w:t> </w:t>
      </w:r>
      <w:r>
        <w:rPr>
          <w:lang w:bidi="he-IL"/>
        </w:rPr>
        <w:t xml:space="preserve">: </w:t>
      </w:r>
      <w:r w:rsidRPr="000B0C52">
        <w:rPr>
          <w:lang w:bidi="he-IL"/>
        </w:rPr>
        <w:t>La sagesse vaut mieux qu’un héritage</w:t>
      </w:r>
      <w:r>
        <w:rPr>
          <w:lang w:bidi="he-IL"/>
        </w:rPr>
        <w:t xml:space="preserve">, </w:t>
      </w:r>
      <w:r w:rsidRPr="000B0C52">
        <w:rPr>
          <w:lang w:bidi="he-IL"/>
        </w:rPr>
        <w:t xml:space="preserve">et </w:t>
      </w:r>
      <w:r>
        <w:rPr>
          <w:lang w:bidi="he-IL"/>
        </w:rPr>
        <w:t>est</w:t>
      </w:r>
      <w:r w:rsidRPr="000B0C52">
        <w:rPr>
          <w:lang w:bidi="he-IL"/>
        </w:rPr>
        <w:t xml:space="preserve"> profitable à ceux qui voient le soleil. Sur la locution </w:t>
      </w:r>
      <w:r w:rsidRPr="00290B1E">
        <w:rPr>
          <w:rStyle w:val="italicus"/>
        </w:rPr>
        <w:t>vid</w:t>
      </w:r>
      <w:r>
        <w:rPr>
          <w:rStyle w:val="italicus"/>
        </w:rPr>
        <w:t>éntibus</w:t>
      </w:r>
      <w:r w:rsidRPr="00290B1E">
        <w:rPr>
          <w:rStyle w:val="italicus"/>
        </w:rPr>
        <w:t xml:space="preserve"> solem</w:t>
      </w:r>
      <w:r>
        <w:rPr>
          <w:rStyle w:val="italicus"/>
        </w:rPr>
        <w:t xml:space="preserve">, </w:t>
      </w:r>
      <w:r w:rsidRPr="000B0C52">
        <w:rPr>
          <w:lang w:bidi="he-IL"/>
        </w:rPr>
        <w:t>voyez la note de</w:t>
      </w:r>
      <w:r>
        <w:rPr>
          <w:lang w:bidi="he-IL"/>
        </w:rPr>
        <w:t xml:space="preserve"> VI, </w:t>
      </w:r>
      <w:r w:rsidRPr="000B0C52">
        <w:rPr>
          <w:lang w:bidi="he-IL"/>
        </w:rPr>
        <w:t>5.</w:t>
      </w:r>
      <w:r>
        <w:rPr>
          <w:lang w:bidi="he-IL"/>
        </w:rPr>
        <w:t xml:space="preserve"> </w:t>
      </w:r>
      <w:r w:rsidRPr="00A01812">
        <w:t xml:space="preserve">— </w:t>
      </w:r>
      <w:r w:rsidRPr="00290B1E">
        <w:rPr>
          <w:rStyle w:val="italicus"/>
        </w:rPr>
        <w:t>Sicut enim</w:t>
      </w:r>
      <w:r>
        <w:rPr>
          <w:rStyle w:val="italicus"/>
        </w:rPr>
        <w:t>…</w:t>
      </w:r>
      <w:r w:rsidRPr="000B0C52">
        <w:rPr>
          <w:lang w:bidi="he-IL"/>
        </w:rPr>
        <w:t xml:space="preserve"> (vers. 13). Dans l’hébreu </w:t>
      </w:r>
      <w:r>
        <w:rPr>
          <w:lang w:bidi="he-IL"/>
        </w:rPr>
        <w:t xml:space="preserve">: </w:t>
      </w:r>
      <w:r w:rsidRPr="000B0C52">
        <w:rPr>
          <w:lang w:bidi="he-IL"/>
        </w:rPr>
        <w:t xml:space="preserve">Car à l’ombre de la sagesse (on </w:t>
      </w:r>
      <w:r>
        <w:rPr>
          <w:lang w:bidi="he-IL"/>
        </w:rPr>
        <w:t>est</w:t>
      </w:r>
      <w:r w:rsidRPr="000B0C52">
        <w:rPr>
          <w:lang w:bidi="he-IL"/>
        </w:rPr>
        <w:t>) comme à l’ombre de l’argent. Pour cette métaphore</w:t>
      </w:r>
      <w:r>
        <w:rPr>
          <w:lang w:bidi="he-IL"/>
        </w:rPr>
        <w:t xml:space="preserve">, </w:t>
      </w:r>
      <w:r w:rsidRPr="000B0C52">
        <w:rPr>
          <w:lang w:bidi="he-IL"/>
        </w:rPr>
        <w:t xml:space="preserve">comp. les Ps. </w:t>
      </w:r>
      <w:r>
        <w:rPr>
          <w:lang w:bidi="he-IL"/>
        </w:rPr>
        <w:t xml:space="preserve">XC, 1, </w:t>
      </w:r>
      <w:r w:rsidRPr="000B0C52">
        <w:rPr>
          <w:lang w:bidi="he-IL"/>
        </w:rPr>
        <w:t xml:space="preserve">et </w:t>
      </w:r>
      <w:r>
        <w:rPr>
          <w:lang w:bidi="he-IL"/>
        </w:rPr>
        <w:t xml:space="preserve">CXX, </w:t>
      </w:r>
      <w:r w:rsidRPr="000B0C52">
        <w:rPr>
          <w:lang w:bidi="he-IL"/>
        </w:rPr>
        <w:t>5.</w:t>
      </w:r>
      <w:r w:rsidRPr="00A01812">
        <w:t xml:space="preserve"> — </w:t>
      </w:r>
      <w:r w:rsidRPr="00290B1E">
        <w:rPr>
          <w:rStyle w:val="italicus"/>
        </w:rPr>
        <w:t>Hoc autem plus habet</w:t>
      </w:r>
      <w:r>
        <w:rPr>
          <w:rStyle w:val="italicus"/>
        </w:rPr>
        <w:t>…</w:t>
      </w:r>
      <w:r w:rsidRPr="00290B1E">
        <w:rPr>
          <w:rStyle w:val="italicus"/>
        </w:rPr>
        <w:t xml:space="preserve"> </w:t>
      </w:r>
      <w:r w:rsidRPr="000B0C52">
        <w:rPr>
          <w:lang w:bidi="he-IL"/>
        </w:rPr>
        <w:t>Avantage très grand de la sagesse </w:t>
      </w:r>
      <w:r>
        <w:rPr>
          <w:lang w:bidi="he-IL"/>
        </w:rPr>
        <w:t xml:space="preserve">: </w:t>
      </w:r>
      <w:r w:rsidRPr="000B0C52">
        <w:rPr>
          <w:lang w:bidi="he-IL"/>
        </w:rPr>
        <w:t>elle procure à l’homme une vie supérieure. Cf. Prov.</w:t>
      </w:r>
      <w:r>
        <w:rPr>
          <w:lang w:bidi="he-IL"/>
        </w:rPr>
        <w:t xml:space="preserve"> III, </w:t>
      </w:r>
      <w:r w:rsidRPr="000B0C52">
        <w:rPr>
          <w:lang w:bidi="he-IL"/>
        </w:rPr>
        <w:t>18</w:t>
      </w:r>
      <w:r>
        <w:rPr>
          <w:lang w:bidi="he-IL"/>
        </w:rPr>
        <w:t>, etc</w:t>
      </w:r>
      <w:r w:rsidRPr="000B0C52">
        <w:rPr>
          <w:lang w:bidi="he-IL"/>
        </w:rPr>
        <w:t>.</w:t>
      </w:r>
      <w:r w:rsidRPr="00A01812">
        <w:t xml:space="preserve"> — </w:t>
      </w:r>
      <w:r>
        <w:rPr>
          <w:rStyle w:val="italicus"/>
        </w:rPr>
        <w:t>Consíde</w:t>
      </w:r>
      <w:r w:rsidRPr="00290B1E">
        <w:rPr>
          <w:rStyle w:val="italicus"/>
        </w:rPr>
        <w:t xml:space="preserve">ra </w:t>
      </w:r>
      <w:r>
        <w:rPr>
          <w:rStyle w:val="italicus"/>
        </w:rPr>
        <w:t>ópera</w:t>
      </w:r>
      <w:r w:rsidRPr="00290B1E">
        <w:rPr>
          <w:rStyle w:val="italicus"/>
        </w:rPr>
        <w:t xml:space="preserve"> Dei</w:t>
      </w:r>
      <w:r w:rsidRPr="000B0C52">
        <w:rPr>
          <w:lang w:bidi="he-IL"/>
        </w:rPr>
        <w:t xml:space="preserve"> (vers. 14) </w:t>
      </w:r>
      <w:r>
        <w:rPr>
          <w:lang w:bidi="he-IL"/>
        </w:rPr>
        <w:t xml:space="preserve">: </w:t>
      </w:r>
      <w:r w:rsidRPr="000B0C52">
        <w:rPr>
          <w:lang w:bidi="he-IL"/>
        </w:rPr>
        <w:t>le plan divin</w:t>
      </w:r>
      <w:r>
        <w:rPr>
          <w:lang w:bidi="he-IL"/>
        </w:rPr>
        <w:t xml:space="preserve">, </w:t>
      </w:r>
      <w:r w:rsidRPr="000B0C52">
        <w:rPr>
          <w:lang w:bidi="he-IL"/>
        </w:rPr>
        <w:t>l’action de la Providence dans les événements journaliers</w:t>
      </w:r>
      <w:r>
        <w:rPr>
          <w:lang w:bidi="he-IL"/>
        </w:rPr>
        <w:t>.</w:t>
      </w:r>
      <w:r w:rsidRPr="00A01812">
        <w:t xml:space="preserve"> — </w:t>
      </w:r>
      <w:r w:rsidRPr="00290B1E">
        <w:rPr>
          <w:rStyle w:val="italicus"/>
        </w:rPr>
        <w:t>Nemo</w:t>
      </w:r>
      <w:r>
        <w:rPr>
          <w:rStyle w:val="italicus"/>
        </w:rPr>
        <w:t>…</w:t>
      </w:r>
      <w:r w:rsidRPr="00290B1E">
        <w:rPr>
          <w:rStyle w:val="italicus"/>
        </w:rPr>
        <w:t xml:space="preserve"> corrígere</w:t>
      </w:r>
      <w:r>
        <w:rPr>
          <w:rStyle w:val="italicus"/>
        </w:rPr>
        <w:t>…</w:t>
      </w:r>
      <w:r w:rsidRPr="00290B1E">
        <w:rPr>
          <w:rStyle w:val="italicus"/>
        </w:rPr>
        <w:t xml:space="preserve"> </w:t>
      </w:r>
      <w:r w:rsidRPr="000B0C52">
        <w:rPr>
          <w:lang w:bidi="he-IL"/>
        </w:rPr>
        <w:t>Hébr. </w:t>
      </w:r>
      <w:r>
        <w:rPr>
          <w:lang w:bidi="he-IL"/>
        </w:rPr>
        <w:t xml:space="preserve">: </w:t>
      </w:r>
      <w:r w:rsidRPr="000B0C52">
        <w:rPr>
          <w:lang w:bidi="he-IL"/>
        </w:rPr>
        <w:t>Qui pourra redresser ce qu’il a courbé ? Cf.</w:t>
      </w:r>
      <w:r>
        <w:rPr>
          <w:lang w:bidi="he-IL"/>
        </w:rPr>
        <w:t xml:space="preserve"> I, </w:t>
      </w:r>
      <w:r w:rsidRPr="000B0C52">
        <w:rPr>
          <w:lang w:bidi="he-IL"/>
        </w:rPr>
        <w:t>15</w:t>
      </w:r>
      <w:r>
        <w:rPr>
          <w:lang w:bidi="he-IL"/>
        </w:rPr>
        <w:t xml:space="preserve">, </w:t>
      </w:r>
      <w:r w:rsidRPr="000B0C52">
        <w:rPr>
          <w:lang w:bidi="he-IL"/>
        </w:rPr>
        <w:t>et la note. Par conséquent</w:t>
      </w:r>
      <w:r>
        <w:rPr>
          <w:lang w:bidi="he-IL"/>
        </w:rPr>
        <w:t xml:space="preserve">, </w:t>
      </w:r>
      <w:r w:rsidRPr="000B0C52">
        <w:rPr>
          <w:lang w:bidi="he-IL"/>
        </w:rPr>
        <w:t>acquiescer pleinement à la volonté de Dieu.</w:t>
      </w:r>
      <w:r>
        <w:rPr>
          <w:lang w:bidi="he-IL"/>
        </w:rPr>
        <w:t xml:space="preserve"> </w:t>
      </w:r>
    </w:p>
    <w:p w:rsidR="0073183F" w:rsidRDefault="0073183F" w:rsidP="0073183F">
      <w:pPr>
        <w:pStyle w:val="u4"/>
        <w:rPr>
          <w:lang w:bidi="he-IL"/>
        </w:rPr>
      </w:pPr>
      <w:r w:rsidRPr="000B0C52">
        <w:rPr>
          <w:lang w:bidi="he-IL"/>
        </w:rPr>
        <w:lastRenderedPageBreak/>
        <w:t>5</w:t>
      </w:r>
      <w:r>
        <w:rPr>
          <w:lang w:bidi="he-IL"/>
        </w:rPr>
        <w:t>°</w:t>
      </w:r>
      <w:r w:rsidRPr="000B0C52">
        <w:rPr>
          <w:lang w:bidi="he-IL"/>
        </w:rPr>
        <w:t xml:space="preserve"> Le juste milieu en toutes choses.</w:t>
      </w:r>
      <w:r>
        <w:rPr>
          <w:lang w:bidi="he-IL"/>
        </w:rPr>
        <w:t xml:space="preserve"> VII, </w:t>
      </w:r>
      <w:r w:rsidRPr="000B0C52">
        <w:rPr>
          <w:lang w:bidi="he-IL"/>
        </w:rPr>
        <w:t>15-18.</w:t>
      </w:r>
      <w:r>
        <w:rPr>
          <w:lang w:bidi="he-IL"/>
        </w:rPr>
        <w:t xml:space="preserve"> </w:t>
      </w:r>
    </w:p>
    <w:p w:rsidR="0073183F" w:rsidRDefault="0073183F" w:rsidP="0073183F">
      <w:pPr>
        <w:rPr>
          <w:lang w:bidi="he-IL"/>
        </w:rPr>
      </w:pPr>
      <w:r w:rsidRPr="000B0C52">
        <w:rPr>
          <w:lang w:bidi="he-IL"/>
        </w:rPr>
        <w:t>15-18. La sagesse consiste souvent à tenir le juste milieu</w:t>
      </w:r>
      <w:r>
        <w:rPr>
          <w:lang w:bidi="he-IL"/>
        </w:rPr>
        <w:t xml:space="preserve">, </w:t>
      </w:r>
      <w:r w:rsidRPr="000B0C52">
        <w:rPr>
          <w:lang w:bidi="he-IL"/>
        </w:rPr>
        <w:t>à éviter tout genre d’excès.</w:t>
      </w:r>
      <w:r w:rsidRPr="00A01812">
        <w:t xml:space="preserve"> — </w:t>
      </w:r>
      <w:r w:rsidRPr="00290B1E">
        <w:rPr>
          <w:rStyle w:val="italicus"/>
        </w:rPr>
        <w:t>In die bona.</w:t>
      </w:r>
      <w:r w:rsidRPr="000B0C52">
        <w:rPr>
          <w:lang w:bidi="he-IL"/>
        </w:rPr>
        <w:t xml:space="preserve"> C.-à-d. au temps de la prospérité.</w:t>
      </w:r>
      <w:r w:rsidRPr="00A01812">
        <w:t xml:space="preserve"> — </w:t>
      </w:r>
      <w:r w:rsidRPr="00290B1E">
        <w:rPr>
          <w:rStyle w:val="italicus"/>
        </w:rPr>
        <w:t>Frúere bonis </w:t>
      </w:r>
      <w:r>
        <w:rPr>
          <w:rStyle w:val="italicus"/>
        </w:rPr>
        <w:t xml:space="preserve">: </w:t>
      </w:r>
      <w:r w:rsidRPr="000B0C52">
        <w:rPr>
          <w:lang w:bidi="he-IL"/>
        </w:rPr>
        <w:t>prendre en chaque action la joie que Dieu lui-même y a placée.</w:t>
      </w:r>
      <w:r w:rsidRPr="00A01812">
        <w:t xml:space="preserve"> — </w:t>
      </w:r>
      <w:r>
        <w:rPr>
          <w:rStyle w:val="italicus"/>
        </w:rPr>
        <w:t>Diem m</w:t>
      </w:r>
      <w:r w:rsidRPr="00290B1E">
        <w:rPr>
          <w:rStyle w:val="italicus"/>
        </w:rPr>
        <w:t xml:space="preserve">alam </w:t>
      </w:r>
      <w:r>
        <w:rPr>
          <w:rStyle w:val="italicus"/>
        </w:rPr>
        <w:t>prǽ</w:t>
      </w:r>
      <w:r w:rsidRPr="00290B1E">
        <w:rPr>
          <w:rStyle w:val="italicus"/>
        </w:rPr>
        <w:t>cave.</w:t>
      </w:r>
      <w:r w:rsidRPr="000B0C52">
        <w:rPr>
          <w:lang w:bidi="he-IL"/>
        </w:rPr>
        <w:t xml:space="preserve"> D’après l’hébreu </w:t>
      </w:r>
      <w:r>
        <w:rPr>
          <w:lang w:bidi="he-IL"/>
        </w:rPr>
        <w:t xml:space="preserve">: </w:t>
      </w:r>
      <w:r w:rsidRPr="000B0C52">
        <w:rPr>
          <w:lang w:bidi="he-IL"/>
        </w:rPr>
        <w:t>Au jour du malheur</w:t>
      </w:r>
      <w:r>
        <w:rPr>
          <w:lang w:bidi="he-IL"/>
        </w:rPr>
        <w:t xml:space="preserve">, </w:t>
      </w:r>
      <w:r w:rsidRPr="000B0C52">
        <w:rPr>
          <w:lang w:bidi="he-IL"/>
        </w:rPr>
        <w:t>considère. C.-à-d.</w:t>
      </w:r>
      <w:r>
        <w:rPr>
          <w:lang w:bidi="he-IL"/>
        </w:rPr>
        <w:t xml:space="preserve">, </w:t>
      </w:r>
      <w:r w:rsidRPr="000B0C52">
        <w:rPr>
          <w:lang w:bidi="he-IL"/>
        </w:rPr>
        <w:t>vois d’où vient l’adversité et quel usage tu en peux faire.</w:t>
      </w:r>
      <w:r w:rsidRPr="00A01812">
        <w:t xml:space="preserve"> — </w:t>
      </w:r>
      <w:r w:rsidRPr="00290B1E">
        <w:rPr>
          <w:rStyle w:val="italicus"/>
        </w:rPr>
        <w:t>Sicut enim hanc </w:t>
      </w:r>
      <w:r>
        <w:rPr>
          <w:rStyle w:val="italicus"/>
        </w:rPr>
        <w:t xml:space="preserve">: </w:t>
      </w:r>
      <w:r>
        <w:rPr>
          <w:lang w:bidi="he-IL"/>
        </w:rPr>
        <w:t>le</w:t>
      </w:r>
      <w:r w:rsidRPr="000B0C52">
        <w:rPr>
          <w:lang w:bidi="he-IL"/>
        </w:rPr>
        <w:t xml:space="preserve"> jour </w:t>
      </w:r>
      <w:r>
        <w:rPr>
          <w:lang w:bidi="he-IL"/>
        </w:rPr>
        <w:t>d</w:t>
      </w:r>
      <w:r w:rsidRPr="000B0C52">
        <w:rPr>
          <w:lang w:bidi="he-IL"/>
        </w:rPr>
        <w:t>u malheur.</w:t>
      </w:r>
      <w:r w:rsidRPr="00290B1E">
        <w:rPr>
          <w:rStyle w:val="italicus"/>
        </w:rPr>
        <w:t xml:space="preserve"> Sic et illam </w:t>
      </w:r>
      <w:r>
        <w:rPr>
          <w:rStyle w:val="italicus"/>
        </w:rPr>
        <w:t xml:space="preserve">: </w:t>
      </w:r>
      <w:r w:rsidRPr="000B0C52">
        <w:rPr>
          <w:lang w:bidi="he-IL"/>
        </w:rPr>
        <w:t>le jour de la prospérité.</w:t>
      </w:r>
      <w:r w:rsidRPr="00A01812">
        <w:t xml:space="preserve"> — </w:t>
      </w:r>
      <w:r w:rsidRPr="00290B1E">
        <w:rPr>
          <w:rStyle w:val="italicus"/>
        </w:rPr>
        <w:t>Fecit Deus.</w:t>
      </w:r>
      <w:r w:rsidRPr="000B0C52">
        <w:rPr>
          <w:lang w:bidi="he-IL"/>
        </w:rPr>
        <w:t xml:space="preserve"> Grande et encourageante pensée </w:t>
      </w:r>
      <w:r>
        <w:rPr>
          <w:lang w:bidi="he-IL"/>
        </w:rPr>
        <w:t xml:space="preserve">: </w:t>
      </w:r>
      <w:r w:rsidRPr="000B0C52">
        <w:rPr>
          <w:lang w:bidi="he-IL"/>
        </w:rPr>
        <w:t xml:space="preserve">tout nous vient de la main de Dieu. Cf. Eccli. </w:t>
      </w:r>
      <w:r>
        <w:rPr>
          <w:lang w:bidi="he-IL"/>
        </w:rPr>
        <w:t xml:space="preserve">XXXIII, </w:t>
      </w:r>
      <w:r w:rsidRPr="000B0C52">
        <w:rPr>
          <w:lang w:bidi="he-IL"/>
        </w:rPr>
        <w:t>13-15.</w:t>
      </w:r>
      <w:r w:rsidRPr="00A01812">
        <w:t xml:space="preserve"> — </w:t>
      </w:r>
      <w:r w:rsidRPr="00290B1E">
        <w:rPr>
          <w:rStyle w:val="italicus"/>
        </w:rPr>
        <w:t>Ut non invéni</w:t>
      </w:r>
      <w:r>
        <w:rPr>
          <w:rStyle w:val="italicus"/>
        </w:rPr>
        <w:t>at…</w:t>
      </w:r>
      <w:r w:rsidRPr="000B0C52">
        <w:rPr>
          <w:lang w:bidi="he-IL"/>
        </w:rPr>
        <w:t xml:space="preserve"> </w:t>
      </w:r>
      <w:r>
        <w:rPr>
          <w:lang w:bidi="he-IL"/>
        </w:rPr>
        <w:t>Hébr.</w:t>
      </w:r>
      <w:r w:rsidRPr="000B0C52">
        <w:rPr>
          <w:lang w:bidi="he-IL"/>
        </w:rPr>
        <w:t> </w:t>
      </w:r>
      <w:r>
        <w:rPr>
          <w:lang w:bidi="he-IL"/>
        </w:rPr>
        <w:t xml:space="preserve">: </w:t>
      </w:r>
      <w:r w:rsidRPr="000B0C52">
        <w:rPr>
          <w:lang w:bidi="he-IL"/>
        </w:rPr>
        <w:t>Afin que l’homme ne découvre pa</w:t>
      </w:r>
      <w:r>
        <w:rPr>
          <w:lang w:bidi="he-IL"/>
        </w:rPr>
        <w:t>s</w:t>
      </w:r>
      <w:r w:rsidRPr="000B0C52">
        <w:rPr>
          <w:lang w:bidi="he-IL"/>
        </w:rPr>
        <w:t xml:space="preserve"> ce qui doit arriver après lui. Cf. vers. 1</w:t>
      </w:r>
      <w:r>
        <w:rPr>
          <w:lang w:bidi="he-IL"/>
        </w:rPr>
        <w:t xml:space="preserve">, </w:t>
      </w:r>
      <w:r w:rsidRPr="000B0C52">
        <w:rPr>
          <w:lang w:bidi="he-IL"/>
        </w:rPr>
        <w:t>et la note</w:t>
      </w:r>
      <w:r>
        <w:rPr>
          <w:lang w:bidi="he-IL"/>
        </w:rPr>
        <w:t>. « </w:t>
      </w:r>
      <w:r w:rsidRPr="000B0C52">
        <w:rPr>
          <w:lang w:bidi="he-IL"/>
        </w:rPr>
        <w:t>Dieu a établi de telle sorte les vicissitudes de la prospérité et de l’adversité</w:t>
      </w:r>
      <w:r>
        <w:rPr>
          <w:lang w:bidi="he-IL"/>
        </w:rPr>
        <w:t xml:space="preserve">, </w:t>
      </w:r>
      <w:r w:rsidRPr="000B0C52">
        <w:rPr>
          <w:lang w:bidi="he-IL"/>
        </w:rPr>
        <w:t>qu’aucun homme ne peut pré</w:t>
      </w:r>
      <w:r>
        <w:rPr>
          <w:lang w:bidi="he-IL"/>
        </w:rPr>
        <w:t>voir ce qui arrivera lorsque son</w:t>
      </w:r>
      <w:r w:rsidRPr="000B0C52">
        <w:rPr>
          <w:lang w:bidi="he-IL"/>
        </w:rPr>
        <w:t xml:space="preserve"> état actuel aura pris fin.</w:t>
      </w:r>
      <w:r>
        <w:rPr>
          <w:lang w:bidi="he-IL"/>
        </w:rPr>
        <w:t> »</w:t>
      </w:r>
      <w:r w:rsidRPr="000B0C52">
        <w:rPr>
          <w:lang w:bidi="he-IL"/>
        </w:rPr>
        <w:t xml:space="preserve"> De la sorte nous pouvons attendre l’avenir dans un calme relatif. Nous n’avons donc aucune raison de nous plaindre de Dieu (</w:t>
      </w:r>
      <w:r w:rsidRPr="00290B1E">
        <w:rPr>
          <w:rStyle w:val="italicus"/>
        </w:rPr>
        <w:t>justas querim</w:t>
      </w:r>
      <w:r>
        <w:rPr>
          <w:rStyle w:val="italicus"/>
        </w:rPr>
        <w:t>ó</w:t>
      </w:r>
      <w:r w:rsidRPr="00290B1E">
        <w:rPr>
          <w:rStyle w:val="italicus"/>
        </w:rPr>
        <w:t xml:space="preserve">nias </w:t>
      </w:r>
      <w:r w:rsidRPr="000B0C52">
        <w:rPr>
          <w:lang w:bidi="he-IL"/>
        </w:rPr>
        <w:t xml:space="preserve">de la </w:t>
      </w:r>
      <w:r>
        <w:rPr>
          <w:lang w:bidi="he-IL"/>
        </w:rPr>
        <w:t>Vulgate</w:t>
      </w:r>
      <w:r w:rsidRPr="000B0C52">
        <w:rPr>
          <w:lang w:bidi="he-IL"/>
        </w:rPr>
        <w:t>).</w:t>
      </w:r>
      <w:r w:rsidRPr="00A01812">
        <w:t xml:space="preserve"> — </w:t>
      </w:r>
      <w:r>
        <w:rPr>
          <w:rStyle w:val="italicus"/>
        </w:rPr>
        <w:t>Hæc</w:t>
      </w:r>
      <w:r w:rsidRPr="00290B1E">
        <w:rPr>
          <w:rStyle w:val="italicus"/>
        </w:rPr>
        <w:t xml:space="preserve"> quoque vidi.</w:t>
      </w:r>
      <w:r w:rsidRPr="000B0C52">
        <w:rPr>
          <w:lang w:bidi="he-IL"/>
        </w:rPr>
        <w:t xml:space="preserve"> Hébr. </w:t>
      </w:r>
      <w:r>
        <w:rPr>
          <w:lang w:bidi="he-IL"/>
        </w:rPr>
        <w:t xml:space="preserve">: </w:t>
      </w:r>
      <w:r w:rsidRPr="000B0C52">
        <w:rPr>
          <w:lang w:bidi="he-IL"/>
        </w:rPr>
        <w:t xml:space="preserve">J’ai vu tout cela. Tous les faits mentionnés </w:t>
      </w:r>
      <w:r>
        <w:rPr>
          <w:lang w:bidi="he-IL"/>
        </w:rPr>
        <w:t>et</w:t>
      </w:r>
      <w:r w:rsidRPr="000B0C52">
        <w:rPr>
          <w:lang w:bidi="he-IL"/>
        </w:rPr>
        <w:t>-dessus.</w:t>
      </w:r>
      <w:r w:rsidRPr="00A01812">
        <w:t xml:space="preserve"> — </w:t>
      </w:r>
      <w:r w:rsidRPr="00931581">
        <w:rPr>
          <w:rStyle w:val="italicus"/>
        </w:rPr>
        <w:t>In diébus vanitátis meæ.</w:t>
      </w:r>
      <w:r w:rsidRPr="000B0C52">
        <w:rPr>
          <w:lang w:bidi="he-IL"/>
        </w:rPr>
        <w:t xml:space="preserve"> Au temps de sa vie pleine de vanité. Mais</w:t>
      </w:r>
      <w:r>
        <w:rPr>
          <w:lang w:bidi="he-IL"/>
        </w:rPr>
        <w:t xml:space="preserve"> il </w:t>
      </w:r>
      <w:r w:rsidRPr="000B0C52">
        <w:rPr>
          <w:lang w:bidi="he-IL"/>
        </w:rPr>
        <w:t xml:space="preserve">ne suit nullement de cette </w:t>
      </w:r>
      <w:r>
        <w:rPr>
          <w:lang w:bidi="he-IL"/>
        </w:rPr>
        <w:t>expression que l’Ecclésiaste eû</w:t>
      </w:r>
      <w:r w:rsidRPr="000B0C52">
        <w:rPr>
          <w:lang w:bidi="he-IL"/>
        </w:rPr>
        <w:t>t cessé de vivre lorsqu’elle fut écrite. Voyez</w:t>
      </w:r>
      <w:r>
        <w:rPr>
          <w:lang w:bidi="he-IL"/>
        </w:rPr>
        <w:t xml:space="preserve"> I, </w:t>
      </w:r>
      <w:r w:rsidRPr="000B0C52">
        <w:rPr>
          <w:lang w:bidi="he-IL"/>
        </w:rPr>
        <w:t>12</w:t>
      </w:r>
      <w:r>
        <w:rPr>
          <w:lang w:bidi="he-IL"/>
        </w:rPr>
        <w:t xml:space="preserve">, </w:t>
      </w:r>
      <w:r w:rsidRPr="000B0C52">
        <w:rPr>
          <w:lang w:bidi="he-IL"/>
        </w:rPr>
        <w:t>et la note.</w:t>
      </w:r>
      <w:r w:rsidRPr="00A01812">
        <w:t xml:space="preserve"> — </w:t>
      </w:r>
      <w:r>
        <w:rPr>
          <w:rStyle w:val="italicus"/>
        </w:rPr>
        <w:t>Justus pe</w:t>
      </w:r>
      <w:r w:rsidRPr="00290B1E">
        <w:rPr>
          <w:rStyle w:val="italicus"/>
        </w:rPr>
        <w:t>rit</w:t>
      </w:r>
      <w:r>
        <w:rPr>
          <w:rStyle w:val="italicus"/>
        </w:rPr>
        <w:t>…</w:t>
      </w:r>
      <w:r w:rsidRPr="000B0C52">
        <w:rPr>
          <w:lang w:bidi="he-IL"/>
        </w:rPr>
        <w:t xml:space="preserve"> L’hébreu dit</w:t>
      </w:r>
      <w:r>
        <w:rPr>
          <w:lang w:bidi="he-IL"/>
        </w:rPr>
        <w:t xml:space="preserve">, </w:t>
      </w:r>
      <w:r w:rsidRPr="000B0C52">
        <w:rPr>
          <w:lang w:bidi="he-IL"/>
        </w:rPr>
        <w:t>avec une nuance délicate</w:t>
      </w:r>
      <w:r>
        <w:rPr>
          <w:lang w:bidi="he-IL"/>
        </w:rPr>
        <w:t xml:space="preserve">, </w:t>
      </w:r>
      <w:r w:rsidRPr="000B0C52">
        <w:rPr>
          <w:lang w:bidi="he-IL"/>
        </w:rPr>
        <w:t>qui particularise la pensée </w:t>
      </w:r>
      <w:r>
        <w:rPr>
          <w:lang w:bidi="he-IL"/>
        </w:rPr>
        <w:t xml:space="preserve">: </w:t>
      </w:r>
      <w:r w:rsidRPr="000B0C52">
        <w:rPr>
          <w:lang w:bidi="he-IL"/>
        </w:rPr>
        <w:t xml:space="preserve">Il </w:t>
      </w:r>
      <w:r>
        <w:rPr>
          <w:lang w:bidi="he-IL"/>
        </w:rPr>
        <w:t>est</w:t>
      </w:r>
      <w:r w:rsidRPr="000B0C52">
        <w:rPr>
          <w:lang w:bidi="he-IL"/>
        </w:rPr>
        <w:t xml:space="preserve"> tel juste qui périt dans sa </w:t>
      </w:r>
      <w:r>
        <w:rPr>
          <w:lang w:bidi="he-IL"/>
        </w:rPr>
        <w:t>justi</w:t>
      </w:r>
      <w:r w:rsidRPr="000B0C52">
        <w:rPr>
          <w:lang w:bidi="he-IL"/>
        </w:rPr>
        <w:t>ce</w:t>
      </w:r>
      <w:r>
        <w:rPr>
          <w:lang w:bidi="he-IL"/>
        </w:rPr>
        <w:t xml:space="preserve">, </w:t>
      </w:r>
      <w:r w:rsidRPr="000B0C52">
        <w:rPr>
          <w:lang w:bidi="he-IL"/>
        </w:rPr>
        <w:t>et</w:t>
      </w:r>
      <w:r>
        <w:rPr>
          <w:lang w:bidi="he-IL"/>
        </w:rPr>
        <w:t xml:space="preserve"> il est </w:t>
      </w:r>
      <w:r w:rsidRPr="000B0C52">
        <w:rPr>
          <w:lang w:bidi="he-IL"/>
        </w:rPr>
        <w:t>tel méchant qui prolonge (sa vie) dans sa méchanceté. Excellent principe pour envisager sagement</w:t>
      </w:r>
      <w:r>
        <w:rPr>
          <w:lang w:bidi="he-IL"/>
        </w:rPr>
        <w:t xml:space="preserve">, </w:t>
      </w:r>
      <w:r w:rsidRPr="000B0C52">
        <w:rPr>
          <w:lang w:bidi="he-IL"/>
        </w:rPr>
        <w:t>sans se laisser scandaliser</w:t>
      </w:r>
      <w:r>
        <w:rPr>
          <w:lang w:bidi="he-IL"/>
        </w:rPr>
        <w:t>, « </w:t>
      </w:r>
      <w:r w:rsidRPr="000B0C52">
        <w:rPr>
          <w:lang w:bidi="he-IL"/>
        </w:rPr>
        <w:t>ce qu’il y a de courbe</w:t>
      </w:r>
      <w:r>
        <w:rPr>
          <w:lang w:bidi="he-IL"/>
        </w:rPr>
        <w:t> »</w:t>
      </w:r>
      <w:r w:rsidRPr="000B0C52">
        <w:rPr>
          <w:lang w:bidi="he-IL"/>
        </w:rPr>
        <w:t xml:space="preserve"> dans la conduite de Dieu (note du vers. 14) </w:t>
      </w:r>
      <w:r>
        <w:rPr>
          <w:lang w:bidi="he-IL"/>
        </w:rPr>
        <w:t xml:space="preserve">: </w:t>
      </w:r>
      <w:r w:rsidRPr="000B0C52">
        <w:rPr>
          <w:lang w:bidi="he-IL"/>
        </w:rPr>
        <w:t>par exemple</w:t>
      </w:r>
      <w:r>
        <w:rPr>
          <w:lang w:bidi="he-IL"/>
        </w:rPr>
        <w:t xml:space="preserve">, </w:t>
      </w:r>
      <w:r w:rsidRPr="000B0C52">
        <w:rPr>
          <w:lang w:bidi="he-IL"/>
        </w:rPr>
        <w:t xml:space="preserve">l’adversité temporaire des bons et la prospérité fréquente des méchants. Cf. Ps. </w:t>
      </w:r>
      <w:r>
        <w:rPr>
          <w:lang w:bidi="he-IL"/>
        </w:rPr>
        <w:t xml:space="preserve">LXXII, </w:t>
      </w:r>
      <w:r w:rsidRPr="000B0C52">
        <w:rPr>
          <w:lang w:bidi="he-IL"/>
        </w:rPr>
        <w:t xml:space="preserve">3 et ss. ; </w:t>
      </w:r>
      <w:r>
        <w:rPr>
          <w:lang w:bidi="he-IL"/>
        </w:rPr>
        <w:t>I </w:t>
      </w:r>
      <w:r w:rsidRPr="000B0C52">
        <w:rPr>
          <w:lang w:bidi="he-IL"/>
        </w:rPr>
        <w:t>Cor</w:t>
      </w:r>
      <w:r>
        <w:rPr>
          <w:lang w:bidi="he-IL"/>
        </w:rPr>
        <w:t xml:space="preserve">. XV, </w:t>
      </w:r>
      <w:r w:rsidRPr="000B0C52">
        <w:rPr>
          <w:lang w:bidi="he-IL"/>
        </w:rPr>
        <w:t>19</w:t>
      </w:r>
      <w:r>
        <w:rPr>
          <w:lang w:bidi="he-IL"/>
        </w:rPr>
        <w:t>, etc</w:t>
      </w:r>
      <w:r w:rsidRPr="000B0C52">
        <w:rPr>
          <w:lang w:bidi="he-IL"/>
        </w:rPr>
        <w:t>. S’en remettre entièrement au Seigneur et à sa volonté.</w:t>
      </w:r>
      <w:r w:rsidRPr="00A01812">
        <w:t xml:space="preserve"> — </w:t>
      </w:r>
      <w:r w:rsidRPr="00290B1E">
        <w:rPr>
          <w:rStyle w:val="italicus"/>
        </w:rPr>
        <w:t>Noli esse justus multum</w:t>
      </w:r>
      <w:r w:rsidRPr="000B0C52">
        <w:rPr>
          <w:lang w:bidi="he-IL"/>
        </w:rPr>
        <w:t xml:space="preserve"> (vers. 17). Un extrême à éviter. C’est le </w:t>
      </w:r>
      <w:r>
        <w:rPr>
          <w:lang w:bidi="he-IL"/>
        </w:rPr>
        <w:t>« </w:t>
      </w:r>
      <w:r w:rsidRPr="000B0C52">
        <w:rPr>
          <w:lang w:bidi="he-IL"/>
        </w:rPr>
        <w:t>Ne quid nimis</w:t>
      </w:r>
      <w:r>
        <w:rPr>
          <w:lang w:bidi="he-IL"/>
        </w:rPr>
        <w:t> »</w:t>
      </w:r>
      <w:r w:rsidRPr="000B0C52">
        <w:rPr>
          <w:lang w:bidi="he-IL"/>
        </w:rPr>
        <w:t xml:space="preserve"> des Latins</w:t>
      </w:r>
      <w:r>
        <w:rPr>
          <w:lang w:bidi="he-IL"/>
        </w:rPr>
        <w:t xml:space="preserve">, </w:t>
      </w:r>
      <w:r w:rsidRPr="00931581">
        <w:t>le Μηδ</w:t>
      </w:r>
      <w:r>
        <w:t>ὲ</w:t>
      </w:r>
      <w:r w:rsidRPr="00931581">
        <w:t xml:space="preserve">ν ἀγάν des Grecs. — </w:t>
      </w:r>
      <w:r w:rsidRPr="00290B1E">
        <w:rPr>
          <w:rStyle w:val="italicus"/>
        </w:rPr>
        <w:t>Ne obstupéscas </w:t>
      </w:r>
      <w:r>
        <w:rPr>
          <w:rStyle w:val="italicus"/>
        </w:rPr>
        <w:t xml:space="preserve">: </w:t>
      </w:r>
      <w:r w:rsidRPr="000B0C52">
        <w:rPr>
          <w:lang w:bidi="he-IL"/>
        </w:rPr>
        <w:t>ne pas se choquer des problèmes de la vie humaine</w:t>
      </w:r>
      <w:r>
        <w:rPr>
          <w:lang w:bidi="he-IL"/>
        </w:rPr>
        <w:t xml:space="preserve">, </w:t>
      </w:r>
      <w:r w:rsidRPr="000B0C52">
        <w:rPr>
          <w:lang w:bidi="he-IL"/>
        </w:rPr>
        <w:t>ne point accuser Dieu.</w:t>
      </w:r>
      <w:r w:rsidRPr="00A01812">
        <w:t xml:space="preserve"> — </w:t>
      </w:r>
      <w:r>
        <w:rPr>
          <w:rStyle w:val="italicus"/>
        </w:rPr>
        <w:t>Ne í</w:t>
      </w:r>
      <w:r w:rsidRPr="00290B1E">
        <w:rPr>
          <w:rStyle w:val="italicus"/>
        </w:rPr>
        <w:t>mpie</w:t>
      </w:r>
      <w:r>
        <w:rPr>
          <w:rStyle w:val="italicus"/>
        </w:rPr>
        <w:t>…</w:t>
      </w:r>
      <w:r w:rsidRPr="00290B1E">
        <w:rPr>
          <w:rStyle w:val="italicus"/>
        </w:rPr>
        <w:t xml:space="preserve"> multum</w:t>
      </w:r>
      <w:r w:rsidRPr="000B0C52">
        <w:rPr>
          <w:lang w:bidi="he-IL"/>
        </w:rPr>
        <w:t xml:space="preserve"> (vers. 18). L’autre extrême à éviter. Le conseil (Tiens le juste milieu) </w:t>
      </w:r>
      <w:r>
        <w:rPr>
          <w:lang w:bidi="he-IL"/>
        </w:rPr>
        <w:t>est</w:t>
      </w:r>
      <w:r w:rsidRPr="000B0C52">
        <w:rPr>
          <w:lang w:bidi="he-IL"/>
        </w:rPr>
        <w:t xml:space="preserve"> présenté sous une forme paradoxale qui le rend plus saillant.</w:t>
      </w:r>
      <w:r w:rsidRPr="00A01812">
        <w:t xml:space="preserve"> </w:t>
      </w:r>
      <w:r>
        <w:t xml:space="preserve">{577} </w:t>
      </w:r>
      <w:r w:rsidRPr="00A01812">
        <w:t xml:space="preserve">— </w:t>
      </w:r>
      <w:r w:rsidRPr="00290B1E">
        <w:rPr>
          <w:rStyle w:val="italicus"/>
        </w:rPr>
        <w:t>Ne moriáris</w:t>
      </w:r>
      <w:r>
        <w:rPr>
          <w:rStyle w:val="italicus"/>
        </w:rPr>
        <w:t>…</w:t>
      </w:r>
      <w:r w:rsidRPr="00290B1E">
        <w:rPr>
          <w:rStyle w:val="italicus"/>
        </w:rPr>
        <w:t> </w:t>
      </w:r>
      <w:r>
        <w:rPr>
          <w:rStyle w:val="italicus"/>
        </w:rPr>
        <w:t xml:space="preserve">: </w:t>
      </w:r>
      <w:r w:rsidRPr="000B0C52">
        <w:rPr>
          <w:lang w:bidi="he-IL"/>
        </w:rPr>
        <w:t>sous le coup des châtiments divins. Dans l’hébreu</w:t>
      </w:r>
      <w:r>
        <w:rPr>
          <w:lang w:bidi="he-IL"/>
        </w:rPr>
        <w:t xml:space="preserve">, </w:t>
      </w:r>
      <w:r w:rsidRPr="000B0C52">
        <w:rPr>
          <w:lang w:bidi="he-IL"/>
        </w:rPr>
        <w:t>avec un tour interrogatif </w:t>
      </w:r>
      <w:r>
        <w:rPr>
          <w:lang w:bidi="he-IL"/>
        </w:rPr>
        <w:t xml:space="preserve">: </w:t>
      </w:r>
      <w:r w:rsidRPr="000B0C52">
        <w:rPr>
          <w:lang w:bidi="he-IL"/>
        </w:rPr>
        <w:t>Pourquoi mourrais-tu avant ton temps ?</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6</w:t>
      </w:r>
      <w:r>
        <w:rPr>
          <w:rFonts w:eastAsia="Arial Unicode MS"/>
          <w:lang w:bidi="he-IL"/>
        </w:rPr>
        <w:t>°</w:t>
      </w:r>
      <w:r w:rsidRPr="000B0C52">
        <w:rPr>
          <w:rFonts w:eastAsia="Arial Unicode MS"/>
          <w:lang w:bidi="he-IL"/>
        </w:rPr>
        <w:t xml:space="preserve"> Modestie qui convient au sage</w:t>
      </w:r>
      <w:r>
        <w:rPr>
          <w:rFonts w:eastAsia="Arial Unicode MS"/>
          <w:lang w:bidi="he-IL"/>
        </w:rPr>
        <w:t xml:space="preserve">, </w:t>
      </w:r>
      <w:r w:rsidRPr="000B0C52">
        <w:rPr>
          <w:rFonts w:eastAsia="Arial Unicode MS"/>
          <w:lang w:bidi="he-IL"/>
        </w:rPr>
        <w:t>s’il a conscience de sa propre faiblesse.</w:t>
      </w:r>
      <w:r>
        <w:rPr>
          <w:rFonts w:eastAsia="Arial Unicode MS"/>
          <w:lang w:bidi="he-IL"/>
        </w:rPr>
        <w:t xml:space="preserve"> VII, </w:t>
      </w:r>
      <w:r w:rsidRPr="000B0C52">
        <w:rPr>
          <w:rFonts w:eastAsia="Arial Unicode MS"/>
          <w:lang w:bidi="he-IL"/>
        </w:rPr>
        <w:t>19-23.</w:t>
      </w:r>
      <w:r>
        <w:rPr>
          <w:rFonts w:eastAsia="Arial Unicode MS"/>
          <w:lang w:bidi="he-IL"/>
        </w:rPr>
        <w:t xml:space="preserve"> </w:t>
      </w:r>
    </w:p>
    <w:p w:rsidR="0073183F" w:rsidRDefault="0073183F" w:rsidP="0073183F">
      <w:pPr>
        <w:rPr>
          <w:lang w:bidi="he-IL"/>
        </w:rPr>
      </w:pPr>
      <w:r w:rsidRPr="000B0C52">
        <w:rPr>
          <w:lang w:bidi="he-IL"/>
        </w:rPr>
        <w:t>10-23.</w:t>
      </w:r>
      <w:r w:rsidRPr="00290B1E">
        <w:rPr>
          <w:rStyle w:val="italicus"/>
        </w:rPr>
        <w:t xml:space="preserve"> Bonum</w:t>
      </w:r>
      <w:r>
        <w:rPr>
          <w:rStyle w:val="italicus"/>
        </w:rPr>
        <w:t>…</w:t>
      </w:r>
      <w:r w:rsidRPr="00290B1E">
        <w:rPr>
          <w:rStyle w:val="italicus"/>
        </w:rPr>
        <w:t xml:space="preserve"> sustent</w:t>
      </w:r>
      <w:r>
        <w:rPr>
          <w:rStyle w:val="italicus"/>
        </w:rPr>
        <w:t>á</w:t>
      </w:r>
      <w:r w:rsidRPr="00290B1E">
        <w:rPr>
          <w:rStyle w:val="italicus"/>
        </w:rPr>
        <w:t>re</w:t>
      </w:r>
      <w:r>
        <w:rPr>
          <w:rStyle w:val="italicus"/>
        </w:rPr>
        <w:t>…</w:t>
      </w:r>
      <w:r w:rsidRPr="000B0C52">
        <w:rPr>
          <w:lang w:bidi="he-IL"/>
        </w:rPr>
        <w:t xml:space="preserve"> La Vulgate semble signifier </w:t>
      </w:r>
      <w:r>
        <w:rPr>
          <w:lang w:bidi="he-IL"/>
        </w:rPr>
        <w:t xml:space="preserve">: </w:t>
      </w:r>
      <w:r w:rsidRPr="000B0C52">
        <w:rPr>
          <w:lang w:bidi="he-IL"/>
        </w:rPr>
        <w:t>Faites du bien à tout le monde</w:t>
      </w:r>
      <w:r>
        <w:rPr>
          <w:lang w:bidi="he-IL"/>
        </w:rPr>
        <w:t xml:space="preserve">, </w:t>
      </w:r>
      <w:r w:rsidRPr="000B0C52">
        <w:rPr>
          <w:lang w:bidi="he-IL"/>
        </w:rPr>
        <w:t>au juste et à c</w:t>
      </w:r>
      <w:r>
        <w:rPr>
          <w:lang w:bidi="he-IL"/>
        </w:rPr>
        <w:t>e</w:t>
      </w:r>
      <w:r w:rsidRPr="000B0C52">
        <w:rPr>
          <w:lang w:bidi="he-IL"/>
        </w:rPr>
        <w:t>lui qui ne l’est pas</w:t>
      </w:r>
      <w:r w:rsidRPr="00290B1E">
        <w:rPr>
          <w:rStyle w:val="italicus"/>
        </w:rPr>
        <w:t xml:space="preserve"> </w:t>
      </w:r>
      <w:r w:rsidRPr="00B836F8">
        <w:t>(</w:t>
      </w:r>
      <w:r w:rsidRPr="00290B1E">
        <w:rPr>
          <w:rStyle w:val="italicus"/>
        </w:rPr>
        <w:t>et ab illo ;</w:t>
      </w:r>
      <w:r w:rsidRPr="000B0C52">
        <w:rPr>
          <w:lang w:bidi="he-IL"/>
        </w:rPr>
        <w:t xml:space="preserve"> on sous-entend</w:t>
      </w:r>
      <w:r>
        <w:rPr>
          <w:lang w:bidi="he-IL"/>
        </w:rPr>
        <w:t xml:space="preserve"> « </w:t>
      </w:r>
      <w:r w:rsidRPr="000B0C52">
        <w:rPr>
          <w:lang w:bidi="he-IL"/>
        </w:rPr>
        <w:t xml:space="preserve">qui non </w:t>
      </w:r>
      <w:r>
        <w:rPr>
          <w:lang w:bidi="he-IL"/>
        </w:rPr>
        <w:t>est »)</w:t>
      </w:r>
      <w:r w:rsidRPr="000B0C52">
        <w:rPr>
          <w:lang w:bidi="he-IL"/>
        </w:rPr>
        <w:t xml:space="preserve"> car c</w:t>
      </w:r>
      <w:r>
        <w:rPr>
          <w:lang w:bidi="he-IL"/>
        </w:rPr>
        <w:t>e</w:t>
      </w:r>
      <w:r w:rsidRPr="000B0C52">
        <w:rPr>
          <w:lang w:bidi="he-IL"/>
        </w:rPr>
        <w:t xml:space="preserve">lui qui craint Dieu ne néglige aucune occasion de se montrer parfait. L’hébreu </w:t>
      </w:r>
      <w:r>
        <w:rPr>
          <w:lang w:bidi="he-IL"/>
        </w:rPr>
        <w:t>est</w:t>
      </w:r>
      <w:r w:rsidRPr="000B0C52">
        <w:rPr>
          <w:lang w:bidi="he-IL"/>
        </w:rPr>
        <w:t xml:space="preserve"> beaucoup plus simple et se rattache très directement à ce qui précède </w:t>
      </w:r>
      <w:r>
        <w:rPr>
          <w:lang w:bidi="he-IL"/>
        </w:rPr>
        <w:t xml:space="preserve">: </w:t>
      </w:r>
      <w:r w:rsidRPr="000B0C52">
        <w:rPr>
          <w:lang w:bidi="he-IL"/>
        </w:rPr>
        <w:t xml:space="preserve">Il </w:t>
      </w:r>
      <w:r>
        <w:rPr>
          <w:lang w:bidi="he-IL"/>
        </w:rPr>
        <w:t>est</w:t>
      </w:r>
      <w:r w:rsidRPr="000B0C52">
        <w:rPr>
          <w:lang w:bidi="he-IL"/>
        </w:rPr>
        <w:t xml:space="preserve"> bon que tu retiennes ceci et que tu ne retires pas ta main de cela (c.-à-d. que tu n’omettes point cela)</w:t>
      </w:r>
      <w:r>
        <w:rPr>
          <w:lang w:bidi="he-IL"/>
        </w:rPr>
        <w:t xml:space="preserve">, </w:t>
      </w:r>
      <w:r w:rsidRPr="000B0C52">
        <w:rPr>
          <w:lang w:bidi="he-IL"/>
        </w:rPr>
        <w:t>car c</w:t>
      </w:r>
      <w:r>
        <w:rPr>
          <w:lang w:bidi="he-IL"/>
        </w:rPr>
        <w:t>e</w:t>
      </w:r>
      <w:r w:rsidRPr="000B0C52">
        <w:rPr>
          <w:lang w:bidi="he-IL"/>
        </w:rPr>
        <w:t>lui qui craint Dieu échappe à toutes ces choses (à tous ces excès)</w:t>
      </w:r>
      <w:r>
        <w:rPr>
          <w:lang w:bidi="he-IL"/>
        </w:rPr>
        <w:t>. « Soyez juste</w:t>
      </w:r>
      <w:r w:rsidRPr="000B0C52">
        <w:rPr>
          <w:lang w:bidi="he-IL"/>
        </w:rPr>
        <w:t xml:space="preserve"> autant qu’il le faut être</w:t>
      </w:r>
      <w:r>
        <w:rPr>
          <w:lang w:bidi="he-IL"/>
        </w:rPr>
        <w:t xml:space="preserve">, </w:t>
      </w:r>
      <w:r w:rsidRPr="000B0C52">
        <w:rPr>
          <w:lang w:bidi="he-IL"/>
        </w:rPr>
        <w:t>et évitez le mal autant qu’il faut l’éviter</w:t>
      </w:r>
      <w:r>
        <w:rPr>
          <w:lang w:bidi="he-IL"/>
        </w:rPr>
        <w:t xml:space="preserve">, </w:t>
      </w:r>
      <w:r w:rsidRPr="000B0C52">
        <w:rPr>
          <w:lang w:bidi="he-IL"/>
        </w:rPr>
        <w:t xml:space="preserve">car la vraie </w:t>
      </w:r>
      <w:r>
        <w:rPr>
          <w:lang w:bidi="he-IL"/>
        </w:rPr>
        <w:t>justi</w:t>
      </w:r>
      <w:r w:rsidRPr="000B0C52">
        <w:rPr>
          <w:lang w:bidi="he-IL"/>
        </w:rPr>
        <w:t>ce</w:t>
      </w:r>
      <w:r>
        <w:rPr>
          <w:lang w:bidi="he-IL"/>
        </w:rPr>
        <w:t xml:space="preserve">, </w:t>
      </w:r>
      <w:r w:rsidRPr="000B0C52">
        <w:rPr>
          <w:lang w:bidi="he-IL"/>
        </w:rPr>
        <w:t>la sagesse</w:t>
      </w:r>
      <w:r>
        <w:rPr>
          <w:lang w:bidi="he-IL"/>
        </w:rPr>
        <w:t xml:space="preserve">, </w:t>
      </w:r>
      <w:r w:rsidRPr="000B0C52">
        <w:rPr>
          <w:lang w:bidi="he-IL"/>
        </w:rPr>
        <w:t>la crainte de Dieu ne va pas sans cela. Elle ne peut se rencontrer ni avec l’excès du bien</w:t>
      </w:r>
      <w:r>
        <w:rPr>
          <w:lang w:bidi="he-IL"/>
        </w:rPr>
        <w:t xml:space="preserve">, </w:t>
      </w:r>
      <w:r w:rsidRPr="000B0C52">
        <w:rPr>
          <w:lang w:bidi="he-IL"/>
        </w:rPr>
        <w:t>ni avec l’excès du mal</w:t>
      </w:r>
      <w:r>
        <w:rPr>
          <w:lang w:bidi="he-IL"/>
        </w:rPr>
        <w:t>…</w:t>
      </w:r>
      <w:r w:rsidRPr="000B0C52">
        <w:rPr>
          <w:lang w:bidi="he-IL"/>
        </w:rPr>
        <w:t xml:space="preserve"> Demeurez donc soumis à Dieu</w:t>
      </w:r>
      <w:r>
        <w:rPr>
          <w:lang w:bidi="he-IL"/>
        </w:rPr>
        <w:t xml:space="preserve">, </w:t>
      </w:r>
      <w:r w:rsidRPr="000B0C52">
        <w:rPr>
          <w:lang w:bidi="he-IL"/>
        </w:rPr>
        <w:t>également éloigné des deux extrémités.</w:t>
      </w:r>
      <w:r>
        <w:rPr>
          <w:lang w:bidi="he-IL"/>
        </w:rPr>
        <w:t> »</w:t>
      </w:r>
      <w:r w:rsidRPr="000B0C52">
        <w:rPr>
          <w:lang w:bidi="he-IL"/>
        </w:rPr>
        <w:t xml:space="preserve"> (Calmet</w:t>
      </w:r>
      <w:r>
        <w:rPr>
          <w:lang w:bidi="he-IL"/>
        </w:rPr>
        <w:t xml:space="preserve">, </w:t>
      </w:r>
      <w:r w:rsidRPr="00264A98">
        <w:rPr>
          <w:rStyle w:val="italicus"/>
        </w:rPr>
        <w:t>h. l.</w:t>
      </w:r>
      <w:r w:rsidRPr="00B836F8">
        <w:t>)</w:t>
      </w:r>
      <w:r w:rsidRPr="00A01812">
        <w:t xml:space="preserve"> — </w:t>
      </w:r>
      <w:r w:rsidRPr="00290B1E">
        <w:rPr>
          <w:rStyle w:val="italicus"/>
        </w:rPr>
        <w:t>Sapi</w:t>
      </w:r>
      <w:r>
        <w:rPr>
          <w:rStyle w:val="italicus"/>
        </w:rPr>
        <w:t>éntia</w:t>
      </w:r>
      <w:r w:rsidRPr="00290B1E">
        <w:rPr>
          <w:rStyle w:val="italicus"/>
        </w:rPr>
        <w:t xml:space="preserve"> confort</w:t>
      </w:r>
      <w:r>
        <w:rPr>
          <w:rStyle w:val="italicus"/>
        </w:rPr>
        <w:t>á</w:t>
      </w:r>
      <w:r w:rsidRPr="00290B1E">
        <w:rPr>
          <w:rStyle w:val="italicus"/>
        </w:rPr>
        <w:t>vit</w:t>
      </w:r>
      <w:r>
        <w:rPr>
          <w:rStyle w:val="italicus"/>
        </w:rPr>
        <w:t>…</w:t>
      </w:r>
      <w:r w:rsidRPr="000B0C52">
        <w:rPr>
          <w:lang w:bidi="he-IL"/>
        </w:rPr>
        <w:t xml:space="preserve"> Éloge de cette sagesse pratique. Cf. Prov. </w:t>
      </w:r>
      <w:r>
        <w:rPr>
          <w:lang w:bidi="he-IL"/>
        </w:rPr>
        <w:t xml:space="preserve">XXI, </w:t>
      </w:r>
      <w:r w:rsidRPr="000B0C52">
        <w:rPr>
          <w:lang w:bidi="he-IL"/>
        </w:rPr>
        <w:t xml:space="preserve">22 ; </w:t>
      </w:r>
      <w:r>
        <w:rPr>
          <w:lang w:bidi="he-IL"/>
        </w:rPr>
        <w:t xml:space="preserve">XXIV, </w:t>
      </w:r>
      <w:r w:rsidRPr="000B0C52">
        <w:rPr>
          <w:lang w:bidi="he-IL"/>
        </w:rPr>
        <w:t>5</w:t>
      </w:r>
      <w:r>
        <w:rPr>
          <w:lang w:bidi="he-IL"/>
        </w:rPr>
        <w:t>, etc</w:t>
      </w:r>
      <w:r w:rsidRPr="000B0C52">
        <w:rPr>
          <w:lang w:bidi="he-IL"/>
        </w:rPr>
        <w:t>.</w:t>
      </w:r>
      <w:r w:rsidRPr="00A01812">
        <w:t xml:space="preserve"> — </w:t>
      </w:r>
      <w:r w:rsidRPr="00931581">
        <w:rPr>
          <w:rStyle w:val="italicus"/>
        </w:rPr>
        <w:t>Super decem príncipes :</w:t>
      </w:r>
      <w:r>
        <w:rPr>
          <w:lang w:bidi="he-IL"/>
        </w:rPr>
        <w:t xml:space="preserve"> plus que ne pourraient le fair</w:t>
      </w:r>
      <w:r w:rsidRPr="000B0C52">
        <w:rPr>
          <w:lang w:bidi="he-IL"/>
        </w:rPr>
        <w:t>e dix chefs puissants. Nombre rond</w:t>
      </w:r>
      <w:r>
        <w:rPr>
          <w:lang w:bidi="he-IL"/>
        </w:rPr>
        <w:t xml:space="preserve">, </w:t>
      </w:r>
      <w:r w:rsidRPr="000B0C52">
        <w:rPr>
          <w:lang w:bidi="he-IL"/>
        </w:rPr>
        <w:t xml:space="preserve">qui équivaut à </w:t>
      </w:r>
      <w:r>
        <w:rPr>
          <w:lang w:bidi="he-IL"/>
        </w:rPr>
        <w:t>« </w:t>
      </w:r>
      <w:r w:rsidRPr="000B0C52">
        <w:rPr>
          <w:lang w:bidi="he-IL"/>
        </w:rPr>
        <w:t>beaucoup</w:t>
      </w:r>
      <w:r>
        <w:rPr>
          <w:lang w:bidi="he-IL"/>
        </w:rPr>
        <w:t> »</w:t>
      </w:r>
      <w:r w:rsidRPr="000B0C52">
        <w:rPr>
          <w:lang w:bidi="he-IL"/>
        </w:rPr>
        <w:t>.</w:t>
      </w:r>
      <w:r>
        <w:rPr>
          <w:lang w:bidi="he-IL"/>
        </w:rPr>
        <w:t xml:space="preserve"> « </w:t>
      </w:r>
      <w:r w:rsidRPr="000B0C52">
        <w:rPr>
          <w:lang w:bidi="he-IL"/>
        </w:rPr>
        <w:t>La sagesse qui craint Dieu vaut mieux que la seule force</w:t>
      </w:r>
      <w:r>
        <w:rPr>
          <w:lang w:bidi="he-IL"/>
        </w:rPr>
        <w:t xml:space="preserve">, </w:t>
      </w:r>
      <w:r w:rsidRPr="000B0C52">
        <w:rPr>
          <w:lang w:bidi="he-IL"/>
        </w:rPr>
        <w:t xml:space="preserve">car la force morale </w:t>
      </w:r>
      <w:r>
        <w:rPr>
          <w:lang w:bidi="he-IL"/>
        </w:rPr>
        <w:t>est</w:t>
      </w:r>
      <w:r w:rsidRPr="000B0C52">
        <w:rPr>
          <w:lang w:bidi="he-IL"/>
        </w:rPr>
        <w:t xml:space="preserve"> à la longue plus puissante que la force matérielle.</w:t>
      </w:r>
      <w:r>
        <w:rPr>
          <w:lang w:bidi="he-IL"/>
        </w:rPr>
        <w:t> »</w:t>
      </w:r>
      <w:r w:rsidRPr="00A01812">
        <w:t xml:space="preserve"> — </w:t>
      </w:r>
      <w:r w:rsidRPr="00290B1E">
        <w:rPr>
          <w:rStyle w:val="italicus"/>
        </w:rPr>
        <w:t xml:space="preserve">Non </w:t>
      </w:r>
      <w:r>
        <w:rPr>
          <w:rStyle w:val="italicus"/>
        </w:rPr>
        <w:t>est…</w:t>
      </w:r>
      <w:r w:rsidRPr="00290B1E">
        <w:rPr>
          <w:rStyle w:val="italicus"/>
        </w:rPr>
        <w:t xml:space="preserve"> qui</w:t>
      </w:r>
      <w:r>
        <w:rPr>
          <w:rStyle w:val="italicus"/>
        </w:rPr>
        <w:t>…</w:t>
      </w:r>
      <w:r w:rsidRPr="00290B1E">
        <w:rPr>
          <w:rStyle w:val="italicus"/>
        </w:rPr>
        <w:t xml:space="preserve"> non peccet.</w:t>
      </w:r>
      <w:r w:rsidRPr="000B0C52">
        <w:rPr>
          <w:lang w:bidi="he-IL"/>
        </w:rPr>
        <w:t xml:space="preserve"> Saint Jacques</w:t>
      </w:r>
      <w:r>
        <w:rPr>
          <w:lang w:bidi="he-IL"/>
        </w:rPr>
        <w:t xml:space="preserve">, III, </w:t>
      </w:r>
      <w:r w:rsidRPr="000B0C52">
        <w:rPr>
          <w:lang w:bidi="he-IL"/>
        </w:rPr>
        <w:t>2</w:t>
      </w:r>
      <w:r>
        <w:rPr>
          <w:lang w:bidi="he-IL"/>
        </w:rPr>
        <w:t xml:space="preserve">, </w:t>
      </w:r>
      <w:r w:rsidRPr="000B0C52">
        <w:rPr>
          <w:lang w:bidi="he-IL"/>
        </w:rPr>
        <w:t>signale ce même fait</w:t>
      </w:r>
      <w:r>
        <w:rPr>
          <w:lang w:bidi="he-IL"/>
        </w:rPr>
        <w:t xml:space="preserve">, </w:t>
      </w:r>
      <w:r w:rsidRPr="000B0C52">
        <w:rPr>
          <w:lang w:bidi="he-IL"/>
        </w:rPr>
        <w:t>que l’expérience démontre si tristement. Personne</w:t>
      </w:r>
      <w:r>
        <w:rPr>
          <w:lang w:bidi="he-IL"/>
        </w:rPr>
        <w:t xml:space="preserve">, </w:t>
      </w:r>
      <w:r w:rsidRPr="000B0C52">
        <w:rPr>
          <w:lang w:bidi="he-IL"/>
        </w:rPr>
        <w:t>pas même l’homme juste</w:t>
      </w:r>
      <w:r>
        <w:rPr>
          <w:lang w:bidi="he-IL"/>
        </w:rPr>
        <w:t>, ne</w:t>
      </w:r>
      <w:r w:rsidRPr="000B0C52">
        <w:rPr>
          <w:lang w:bidi="he-IL"/>
        </w:rPr>
        <w:t xml:space="preserve"> peut </w:t>
      </w:r>
      <w:r>
        <w:rPr>
          <w:lang w:bidi="he-IL"/>
        </w:rPr>
        <w:t>« </w:t>
      </w:r>
      <w:r w:rsidRPr="000B0C52">
        <w:rPr>
          <w:lang w:bidi="he-IL"/>
        </w:rPr>
        <w:t>se flatter d’être impeccable</w:t>
      </w:r>
      <w:r>
        <w:rPr>
          <w:lang w:bidi="he-IL"/>
        </w:rPr>
        <w:t xml:space="preserve"> », </w:t>
      </w:r>
      <w:r w:rsidRPr="000B0C52">
        <w:rPr>
          <w:lang w:bidi="he-IL"/>
        </w:rPr>
        <w:t>de tenir toujours le</w:t>
      </w:r>
      <w:r>
        <w:rPr>
          <w:lang w:bidi="he-IL"/>
        </w:rPr>
        <w:t xml:space="preserve"> </w:t>
      </w:r>
      <w:r w:rsidRPr="000B0C52">
        <w:rPr>
          <w:lang w:bidi="he-IL"/>
        </w:rPr>
        <w:t>juste milieu dont il vient d’être question.</w:t>
      </w:r>
      <w:r w:rsidRPr="00A01812">
        <w:t xml:space="preserve"> — </w:t>
      </w:r>
      <w:r w:rsidRPr="00290B1E">
        <w:rPr>
          <w:rStyle w:val="italicus"/>
        </w:rPr>
        <w:t>Cunctis serm</w:t>
      </w:r>
      <w:r>
        <w:rPr>
          <w:rStyle w:val="italicus"/>
        </w:rPr>
        <w:t>ó</w:t>
      </w:r>
      <w:r w:rsidRPr="00290B1E">
        <w:rPr>
          <w:rStyle w:val="italicus"/>
        </w:rPr>
        <w:t>nibus</w:t>
      </w:r>
      <w:r>
        <w:rPr>
          <w:rStyle w:val="italicus"/>
        </w:rPr>
        <w:t>…</w:t>
      </w:r>
      <w:r w:rsidRPr="000B0C52">
        <w:rPr>
          <w:lang w:bidi="he-IL"/>
        </w:rPr>
        <w:t xml:space="preserve"> (vers. 22). Autre règle de sagesse pratique</w:t>
      </w:r>
      <w:r w:rsidRPr="00290B1E">
        <w:rPr>
          <w:rStyle w:val="italicus"/>
        </w:rPr>
        <w:t xml:space="preserve"> </w:t>
      </w:r>
      <w:r w:rsidRPr="00B836F8">
        <w:t>(</w:t>
      </w:r>
      <w:r>
        <w:rPr>
          <w:rStyle w:val="italicus"/>
        </w:rPr>
        <w:t>ne accó</w:t>
      </w:r>
      <w:r w:rsidRPr="00290B1E">
        <w:rPr>
          <w:rStyle w:val="italicus"/>
        </w:rPr>
        <w:t>mmodes cor</w:t>
      </w:r>
      <w:r w:rsidRPr="000B0C52">
        <w:rPr>
          <w:lang w:bidi="he-IL"/>
        </w:rPr>
        <w:t xml:space="preserve"> </w:t>
      </w:r>
      <w:r>
        <w:rPr>
          <w:lang w:bidi="he-IL"/>
        </w:rPr>
        <w:t>est</w:t>
      </w:r>
      <w:r w:rsidRPr="000B0C52">
        <w:rPr>
          <w:lang w:bidi="he-IL"/>
        </w:rPr>
        <w:t xml:space="preserve"> un </w:t>
      </w:r>
      <w:r>
        <w:rPr>
          <w:lang w:bidi="he-IL"/>
        </w:rPr>
        <w:t>hébraïsme</w:t>
      </w:r>
      <w:r w:rsidRPr="000B0C52">
        <w:rPr>
          <w:lang w:bidi="he-IL"/>
        </w:rPr>
        <w:t xml:space="preserve"> qui sign</w:t>
      </w:r>
      <w:r>
        <w:rPr>
          <w:lang w:bidi="he-IL"/>
        </w:rPr>
        <w:t>i</w:t>
      </w:r>
      <w:r w:rsidRPr="000B0C52">
        <w:rPr>
          <w:lang w:bidi="he-IL"/>
        </w:rPr>
        <w:t>fie </w:t>
      </w:r>
      <w:r>
        <w:rPr>
          <w:lang w:bidi="he-IL"/>
        </w:rPr>
        <w:t>: Ne fait</w:t>
      </w:r>
      <w:r w:rsidRPr="000B0C52">
        <w:rPr>
          <w:lang w:bidi="he-IL"/>
        </w:rPr>
        <w:t xml:space="preserve"> point attention) </w:t>
      </w:r>
      <w:r>
        <w:rPr>
          <w:lang w:bidi="he-IL"/>
        </w:rPr>
        <w:t xml:space="preserve">: </w:t>
      </w:r>
      <w:r w:rsidRPr="000B0C52">
        <w:rPr>
          <w:lang w:bidi="he-IL"/>
        </w:rPr>
        <w:t xml:space="preserve">nous serions constamment malheureux si nous attachions trop d’importance à tout ce que l’on dit de nous et contre nous. </w:t>
      </w:r>
      <w:r>
        <w:rPr>
          <w:lang w:bidi="he-IL"/>
        </w:rPr>
        <w:t>« </w:t>
      </w:r>
      <w:r w:rsidRPr="000B0C52">
        <w:rPr>
          <w:lang w:bidi="he-IL"/>
        </w:rPr>
        <w:t>Dans notre maison même</w:t>
      </w:r>
      <w:r>
        <w:rPr>
          <w:lang w:bidi="he-IL"/>
        </w:rPr>
        <w:t xml:space="preserve">, </w:t>
      </w:r>
      <w:r w:rsidRPr="000B0C52">
        <w:rPr>
          <w:lang w:bidi="he-IL"/>
        </w:rPr>
        <w:t>nos do</w:t>
      </w:r>
      <w:r>
        <w:rPr>
          <w:lang w:bidi="he-IL"/>
        </w:rPr>
        <w:t>mestiques s’entretiennent de nos</w:t>
      </w:r>
      <w:r w:rsidRPr="000B0C52">
        <w:rPr>
          <w:lang w:bidi="he-IL"/>
        </w:rPr>
        <w:t xml:space="preserve"> défauts ; ils nous observent</w:t>
      </w:r>
      <w:r>
        <w:rPr>
          <w:lang w:bidi="he-IL"/>
        </w:rPr>
        <w:t xml:space="preserve">, </w:t>
      </w:r>
      <w:r w:rsidRPr="000B0C52">
        <w:rPr>
          <w:lang w:bidi="he-IL"/>
        </w:rPr>
        <w:t>ils ne nous pardonnent rien. On ne peut ôter au monde la liberté de penser et de parler.</w:t>
      </w:r>
      <w:r>
        <w:rPr>
          <w:lang w:bidi="he-IL"/>
        </w:rPr>
        <w:t> »</w:t>
      </w:r>
      <w:r w:rsidRPr="00A01812">
        <w:t xml:space="preserve"> — </w:t>
      </w:r>
      <w:r w:rsidRPr="00290B1E">
        <w:rPr>
          <w:rStyle w:val="italicus"/>
        </w:rPr>
        <w:t>Scit</w:t>
      </w:r>
      <w:r>
        <w:rPr>
          <w:rStyle w:val="italicus"/>
        </w:rPr>
        <w:t>… conscién</w:t>
      </w:r>
      <w:r w:rsidRPr="00290B1E">
        <w:rPr>
          <w:rStyle w:val="italicus"/>
        </w:rPr>
        <w:t>tia tua</w:t>
      </w:r>
      <w:r>
        <w:rPr>
          <w:rStyle w:val="italicus"/>
        </w:rPr>
        <w:t>…</w:t>
      </w:r>
      <w:r w:rsidRPr="000B0C52">
        <w:rPr>
          <w:lang w:bidi="he-IL"/>
        </w:rPr>
        <w:t xml:space="preserve"> (vers. 23). Appel à la conscience de l’auditeur </w:t>
      </w:r>
      <w:r>
        <w:rPr>
          <w:lang w:bidi="he-IL"/>
        </w:rPr>
        <w:t xml:space="preserve">: </w:t>
      </w:r>
      <w:r w:rsidRPr="000B0C52">
        <w:rPr>
          <w:lang w:bidi="he-IL"/>
        </w:rPr>
        <w:t>Toi aussi</w:t>
      </w:r>
      <w:r>
        <w:rPr>
          <w:lang w:bidi="he-IL"/>
        </w:rPr>
        <w:t xml:space="preserve">, </w:t>
      </w:r>
      <w:r w:rsidRPr="000B0C52">
        <w:rPr>
          <w:lang w:bidi="he-IL"/>
        </w:rPr>
        <w:t>tu blâmes et tu censures</w:t>
      </w:r>
      <w:r>
        <w:rPr>
          <w:lang w:bidi="he-IL"/>
        </w:rPr>
        <w:t xml:space="preserve">, </w:t>
      </w:r>
      <w:r w:rsidRPr="000B0C52">
        <w:rPr>
          <w:lang w:bidi="he-IL"/>
        </w:rPr>
        <w:t>pourquoi les autres n’en feraient-ils pas autant ?</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7</w:t>
      </w:r>
      <w:r>
        <w:rPr>
          <w:rFonts w:eastAsia="Arial Unicode MS"/>
          <w:lang w:bidi="he-IL"/>
        </w:rPr>
        <w:t>°</w:t>
      </w:r>
      <w:r w:rsidRPr="000B0C52">
        <w:rPr>
          <w:rFonts w:eastAsia="Arial Unicode MS"/>
          <w:lang w:bidi="he-IL"/>
        </w:rPr>
        <w:t xml:space="preserve"> Ne pas se laisser séduire par les femmes.</w:t>
      </w:r>
      <w:r>
        <w:rPr>
          <w:rFonts w:eastAsia="Arial Unicode MS"/>
          <w:lang w:bidi="he-IL"/>
        </w:rPr>
        <w:t xml:space="preserve"> VII, </w:t>
      </w:r>
      <w:r w:rsidRPr="000B0C52">
        <w:rPr>
          <w:rFonts w:eastAsia="Arial Unicode MS"/>
          <w:lang w:bidi="he-IL"/>
        </w:rPr>
        <w:t>24-30.</w:t>
      </w:r>
      <w:r>
        <w:rPr>
          <w:rFonts w:eastAsia="Arial Unicode MS"/>
          <w:lang w:bidi="he-IL"/>
        </w:rPr>
        <w:t xml:space="preserve"> </w:t>
      </w:r>
    </w:p>
    <w:p w:rsidR="0073183F" w:rsidRDefault="0073183F" w:rsidP="0073183F">
      <w:pPr>
        <w:rPr>
          <w:lang w:bidi="he-IL"/>
        </w:rPr>
      </w:pPr>
      <w:r w:rsidRPr="000B0C52">
        <w:rPr>
          <w:lang w:bidi="he-IL"/>
        </w:rPr>
        <w:t xml:space="preserve">Ce passage aussi </w:t>
      </w:r>
      <w:r>
        <w:rPr>
          <w:lang w:bidi="he-IL"/>
        </w:rPr>
        <w:t>est</w:t>
      </w:r>
      <w:r w:rsidRPr="000B0C52">
        <w:rPr>
          <w:lang w:bidi="he-IL"/>
        </w:rPr>
        <w:t xml:space="preserve"> important pour l’intelligence complète du livre de l’Ecclésiaste</w:t>
      </w:r>
      <w:r>
        <w:rPr>
          <w:lang w:bidi="he-IL"/>
        </w:rPr>
        <w:t xml:space="preserve">, </w:t>
      </w:r>
      <w:r w:rsidRPr="000B0C52">
        <w:rPr>
          <w:lang w:bidi="he-IL"/>
        </w:rPr>
        <w:t>car</w:t>
      </w:r>
      <w:r>
        <w:rPr>
          <w:lang w:bidi="he-IL"/>
        </w:rPr>
        <w:t xml:space="preserve"> il </w:t>
      </w:r>
      <w:r w:rsidRPr="000B0C52">
        <w:rPr>
          <w:lang w:bidi="he-IL"/>
        </w:rPr>
        <w:t>montre que l’auteur condamne et rejette les joies mauvaises.</w:t>
      </w:r>
      <w:r>
        <w:rPr>
          <w:lang w:bidi="he-IL"/>
        </w:rPr>
        <w:t xml:space="preserve"> </w:t>
      </w:r>
    </w:p>
    <w:p w:rsidR="0073183F" w:rsidRDefault="0073183F" w:rsidP="0073183F">
      <w:pPr>
        <w:rPr>
          <w:lang w:bidi="he-IL"/>
        </w:rPr>
      </w:pPr>
      <w:r w:rsidRPr="000B0C52">
        <w:rPr>
          <w:lang w:bidi="he-IL"/>
        </w:rPr>
        <w:lastRenderedPageBreak/>
        <w:t>24-25. Introduction solennelle.</w:t>
      </w:r>
      <w:r w:rsidRPr="00A01812">
        <w:t xml:space="preserve"> — </w:t>
      </w:r>
      <w:r w:rsidRPr="00290B1E">
        <w:rPr>
          <w:rStyle w:val="italicus"/>
        </w:rPr>
        <w:t>Cuncta tentávi</w:t>
      </w:r>
      <w:r>
        <w:rPr>
          <w:rStyle w:val="italicus"/>
        </w:rPr>
        <w:t>…</w:t>
      </w:r>
      <w:r w:rsidRPr="000B0C52">
        <w:rPr>
          <w:lang w:bidi="he-IL"/>
        </w:rPr>
        <w:t xml:space="preserve"> Hébr. </w:t>
      </w:r>
      <w:r>
        <w:rPr>
          <w:lang w:bidi="he-IL"/>
        </w:rPr>
        <w:t xml:space="preserve">: </w:t>
      </w:r>
      <w:r w:rsidRPr="000B0C52">
        <w:rPr>
          <w:lang w:bidi="he-IL"/>
        </w:rPr>
        <w:t>J’ai éprouvé tout cela par la sagesse.</w:t>
      </w:r>
      <w:r w:rsidRPr="00A01812">
        <w:t xml:space="preserve"> — </w:t>
      </w:r>
      <w:r w:rsidRPr="00290B1E">
        <w:rPr>
          <w:rStyle w:val="italicus"/>
        </w:rPr>
        <w:t>Dixi </w:t>
      </w:r>
      <w:r>
        <w:rPr>
          <w:rStyle w:val="italicus"/>
        </w:rPr>
        <w:t>: Sápiens</w:t>
      </w:r>
      <w:r w:rsidRPr="00290B1E">
        <w:rPr>
          <w:rStyle w:val="italicus"/>
        </w:rPr>
        <w:t xml:space="preserve"> effíciar.</w:t>
      </w:r>
      <w:r w:rsidRPr="000B0C52">
        <w:rPr>
          <w:lang w:bidi="he-IL"/>
        </w:rPr>
        <w:t xml:space="preserve"> Noble résolution</w:t>
      </w:r>
      <w:r>
        <w:rPr>
          <w:lang w:bidi="he-IL"/>
        </w:rPr>
        <w:t xml:space="preserve">, </w:t>
      </w:r>
      <w:r w:rsidRPr="000B0C52">
        <w:rPr>
          <w:lang w:bidi="he-IL"/>
        </w:rPr>
        <w:t>mais dont l’effet fut immédiatement frustré.</w:t>
      </w:r>
      <w:r w:rsidRPr="00A01812">
        <w:t xml:space="preserve"> — </w:t>
      </w:r>
      <w:r w:rsidRPr="00290B1E">
        <w:rPr>
          <w:rStyle w:val="italicus"/>
        </w:rPr>
        <w:t>Et ipsa</w:t>
      </w:r>
      <w:r w:rsidRPr="000B0C52">
        <w:rPr>
          <w:lang w:bidi="he-IL"/>
        </w:rPr>
        <w:t xml:space="preserve"> (la sagesse)</w:t>
      </w:r>
      <w:r w:rsidRPr="00290B1E">
        <w:rPr>
          <w:rStyle w:val="italicus"/>
        </w:rPr>
        <w:t xml:space="preserve"> l</w:t>
      </w:r>
      <w:r>
        <w:rPr>
          <w:rStyle w:val="italicus"/>
        </w:rPr>
        <w:t>ó</w:t>
      </w:r>
      <w:r w:rsidRPr="00290B1E">
        <w:rPr>
          <w:rStyle w:val="italicus"/>
        </w:rPr>
        <w:t>ngius recéssit</w:t>
      </w:r>
      <w:r>
        <w:rPr>
          <w:rStyle w:val="italicus"/>
        </w:rPr>
        <w:t xml:space="preserve">… </w:t>
      </w:r>
      <w:r w:rsidRPr="00B671DF">
        <w:t xml:space="preserve">Il vit bientôt que </w:t>
      </w:r>
      <w:r w:rsidRPr="000B0C52">
        <w:rPr>
          <w:lang w:bidi="he-IL"/>
        </w:rPr>
        <w:t xml:space="preserve">la sagesse était au delà </w:t>
      </w:r>
      <w:r>
        <w:rPr>
          <w:lang w:bidi="he-IL"/>
        </w:rPr>
        <w:t>de</w:t>
      </w:r>
      <w:r w:rsidRPr="000B0C52">
        <w:rPr>
          <w:lang w:bidi="he-IL"/>
        </w:rPr>
        <w:t xml:space="preserve"> sa portée.</w:t>
      </w:r>
      <w:r w:rsidRPr="00A01812">
        <w:t xml:space="preserve"> — </w:t>
      </w:r>
      <w:r w:rsidRPr="00290B1E">
        <w:rPr>
          <w:rStyle w:val="italicus"/>
        </w:rPr>
        <w:t>Multo</w:t>
      </w:r>
      <w:r>
        <w:rPr>
          <w:rStyle w:val="italicus"/>
        </w:rPr>
        <w:t xml:space="preserve"> m</w:t>
      </w:r>
      <w:r w:rsidRPr="00290B1E">
        <w:rPr>
          <w:rStyle w:val="italicus"/>
        </w:rPr>
        <w:t>agis quam</w:t>
      </w:r>
      <w:r>
        <w:rPr>
          <w:rStyle w:val="italicus"/>
        </w:rPr>
        <w:t>…</w:t>
      </w:r>
      <w:r w:rsidRPr="000B0C52">
        <w:rPr>
          <w:lang w:bidi="he-IL"/>
        </w:rPr>
        <w:t xml:space="preserve"> (vers. 25). </w:t>
      </w:r>
      <w:r>
        <w:rPr>
          <w:lang w:bidi="he-IL"/>
        </w:rPr>
        <w:t>L’hébreu coupe autrement la phrase ; il met un point après le</w:t>
      </w:r>
      <w:r w:rsidRPr="000B0C52">
        <w:rPr>
          <w:lang w:bidi="he-IL"/>
        </w:rPr>
        <w:t xml:space="preserve"> vers. 24</w:t>
      </w:r>
      <w:r>
        <w:rPr>
          <w:lang w:bidi="he-IL"/>
        </w:rPr>
        <w:t xml:space="preserve">, </w:t>
      </w:r>
      <w:r w:rsidRPr="000B0C52">
        <w:rPr>
          <w:lang w:bidi="he-IL"/>
        </w:rPr>
        <w:t xml:space="preserve">et commence ici une nouvelle proposition ; Ce qui </w:t>
      </w:r>
      <w:r>
        <w:rPr>
          <w:lang w:bidi="he-IL"/>
        </w:rPr>
        <w:t>est</w:t>
      </w:r>
      <w:r w:rsidRPr="000B0C52">
        <w:rPr>
          <w:lang w:bidi="he-IL"/>
        </w:rPr>
        <w:t xml:space="preserve"> bon</w:t>
      </w:r>
      <w:r>
        <w:rPr>
          <w:lang w:bidi="he-IL"/>
        </w:rPr>
        <w:t xml:space="preserve">, </w:t>
      </w:r>
      <w:r w:rsidRPr="000B0C52">
        <w:rPr>
          <w:lang w:bidi="he-IL"/>
        </w:rPr>
        <w:t xml:space="preserve">et ce qui </w:t>
      </w:r>
      <w:r>
        <w:rPr>
          <w:lang w:bidi="he-IL"/>
        </w:rPr>
        <w:t>est prof</w:t>
      </w:r>
      <w:r w:rsidRPr="000B0C52">
        <w:rPr>
          <w:lang w:bidi="he-IL"/>
        </w:rPr>
        <w:t>ond</w:t>
      </w:r>
      <w:r>
        <w:rPr>
          <w:lang w:bidi="he-IL"/>
        </w:rPr>
        <w:t xml:space="preserve">, </w:t>
      </w:r>
      <w:r w:rsidRPr="000B0C52">
        <w:rPr>
          <w:lang w:bidi="he-IL"/>
        </w:rPr>
        <w:t>profond (répétition pleine de force)</w:t>
      </w:r>
      <w:r>
        <w:rPr>
          <w:lang w:bidi="he-IL"/>
        </w:rPr>
        <w:t xml:space="preserve">, </w:t>
      </w:r>
      <w:r w:rsidRPr="000B0C52">
        <w:rPr>
          <w:lang w:bidi="he-IL"/>
        </w:rPr>
        <w:t>qui le trouvera ? C.-à-d. </w:t>
      </w:r>
      <w:r>
        <w:rPr>
          <w:lang w:bidi="he-IL"/>
        </w:rPr>
        <w:t xml:space="preserve">: </w:t>
      </w:r>
      <w:r w:rsidRPr="000B0C52">
        <w:rPr>
          <w:lang w:bidi="he-IL"/>
        </w:rPr>
        <w:t xml:space="preserve">Qui donc </w:t>
      </w:r>
      <w:r>
        <w:rPr>
          <w:lang w:bidi="he-IL"/>
        </w:rPr>
        <w:t>est</w:t>
      </w:r>
      <w:r w:rsidRPr="000B0C52">
        <w:rPr>
          <w:lang w:bidi="he-IL"/>
        </w:rPr>
        <w:t xml:space="preserve"> assez sage pour comprendre les secrets desseins de Dieu dans les événements de la vie humaine ?</w:t>
      </w:r>
      <w:r>
        <w:rPr>
          <w:lang w:bidi="he-IL"/>
        </w:rPr>
        <w:t xml:space="preserve"> </w:t>
      </w:r>
    </w:p>
    <w:p w:rsidR="0073183F" w:rsidRDefault="0073183F" w:rsidP="0073183F">
      <w:pPr>
        <w:rPr>
          <w:lang w:bidi="he-IL"/>
        </w:rPr>
      </w:pPr>
      <w:r w:rsidRPr="000B0C52">
        <w:rPr>
          <w:lang w:bidi="he-IL"/>
        </w:rPr>
        <w:t>26-30. Perversité de la femme et les danger</w:t>
      </w:r>
      <w:r>
        <w:rPr>
          <w:lang w:bidi="he-IL"/>
        </w:rPr>
        <w:t>s</w:t>
      </w:r>
      <w:r w:rsidRPr="000B0C52">
        <w:rPr>
          <w:lang w:bidi="he-IL"/>
        </w:rPr>
        <w:t xml:space="preserve"> qu’elle fait courir à l’homme.</w:t>
      </w:r>
      <w:r w:rsidRPr="00A01812">
        <w:t xml:space="preserve"> — </w:t>
      </w:r>
      <w:r>
        <w:t xml:space="preserve">{578} </w:t>
      </w:r>
      <w:r w:rsidRPr="00290B1E">
        <w:rPr>
          <w:rStyle w:val="italicus"/>
        </w:rPr>
        <w:t>Lustr</w:t>
      </w:r>
      <w:r>
        <w:rPr>
          <w:rStyle w:val="italicus"/>
        </w:rPr>
        <w:t>á</w:t>
      </w:r>
      <w:r w:rsidRPr="00290B1E">
        <w:rPr>
          <w:rStyle w:val="italicus"/>
        </w:rPr>
        <w:t>vi univérsa</w:t>
      </w:r>
      <w:r>
        <w:rPr>
          <w:rStyle w:val="italicus"/>
        </w:rPr>
        <w:t>…</w:t>
      </w:r>
      <w:r w:rsidRPr="000B0C52">
        <w:rPr>
          <w:lang w:bidi="he-IL"/>
        </w:rPr>
        <w:t xml:space="preserve"> Encore une petite introduction (vers. 26)</w:t>
      </w:r>
      <w:r>
        <w:rPr>
          <w:lang w:bidi="he-IL"/>
        </w:rPr>
        <w:t xml:space="preserve">, </w:t>
      </w:r>
      <w:r w:rsidRPr="000B0C52">
        <w:rPr>
          <w:lang w:bidi="he-IL"/>
        </w:rPr>
        <w:t xml:space="preserve">avant de passer directement au sujet. L’hébreu </w:t>
      </w:r>
      <w:r>
        <w:rPr>
          <w:lang w:bidi="he-IL"/>
        </w:rPr>
        <w:t>est</w:t>
      </w:r>
      <w:r w:rsidRPr="000B0C52">
        <w:rPr>
          <w:lang w:bidi="he-IL"/>
        </w:rPr>
        <w:t xml:space="preserve"> encore plus expressif que la Vulgate ; littéralement </w:t>
      </w:r>
      <w:r>
        <w:rPr>
          <w:lang w:bidi="he-IL"/>
        </w:rPr>
        <w:t xml:space="preserve">: </w:t>
      </w:r>
      <w:r w:rsidRPr="000B0C52">
        <w:rPr>
          <w:lang w:bidi="he-IL"/>
        </w:rPr>
        <w:t>Je me suis tourné</w:t>
      </w:r>
      <w:r>
        <w:rPr>
          <w:lang w:bidi="he-IL"/>
        </w:rPr>
        <w:t xml:space="preserve">, </w:t>
      </w:r>
      <w:r w:rsidRPr="000B0C52">
        <w:rPr>
          <w:lang w:bidi="he-IL"/>
        </w:rPr>
        <w:t>moi et mon cœur</w:t>
      </w:r>
      <w:r>
        <w:rPr>
          <w:lang w:bidi="he-IL"/>
        </w:rPr>
        <w:t xml:space="preserve">, </w:t>
      </w:r>
      <w:r w:rsidRPr="000B0C52">
        <w:rPr>
          <w:lang w:bidi="he-IL"/>
        </w:rPr>
        <w:t>pour savoir</w:t>
      </w:r>
      <w:r>
        <w:rPr>
          <w:lang w:bidi="he-IL"/>
        </w:rPr>
        <w:t xml:space="preserve">, </w:t>
      </w:r>
      <w:r w:rsidRPr="000B0C52">
        <w:rPr>
          <w:lang w:bidi="he-IL"/>
        </w:rPr>
        <w:t>et pour sonder</w:t>
      </w:r>
      <w:r>
        <w:rPr>
          <w:lang w:bidi="he-IL"/>
        </w:rPr>
        <w:t xml:space="preserve">, </w:t>
      </w:r>
      <w:r w:rsidRPr="000B0C52">
        <w:rPr>
          <w:lang w:bidi="he-IL"/>
        </w:rPr>
        <w:t xml:space="preserve">et </w:t>
      </w:r>
      <w:r>
        <w:rPr>
          <w:lang w:bidi="he-IL"/>
        </w:rPr>
        <w:t>pour</w:t>
      </w:r>
      <w:r w:rsidRPr="00585C87">
        <w:rPr>
          <w:lang w:bidi="he-IL"/>
        </w:rPr>
        <w:t xml:space="preserve"> </w:t>
      </w:r>
      <w:r w:rsidRPr="000B0C52">
        <w:rPr>
          <w:lang w:bidi="he-IL"/>
        </w:rPr>
        <w:t>rechercher la sagesse. Cette formule emphatique marque un haut degré d’attention.</w:t>
      </w:r>
      <w:r w:rsidRPr="00A01812">
        <w:t xml:space="preserve"> — </w:t>
      </w:r>
      <w:r w:rsidRPr="00290B1E">
        <w:rPr>
          <w:rStyle w:val="italicus"/>
        </w:rPr>
        <w:t>Ra</w:t>
      </w:r>
      <w:r>
        <w:rPr>
          <w:rStyle w:val="italicus"/>
        </w:rPr>
        <w:t>tiónem</w:t>
      </w:r>
      <w:r w:rsidRPr="00290B1E">
        <w:rPr>
          <w:rStyle w:val="italicus"/>
        </w:rPr>
        <w:t> </w:t>
      </w:r>
      <w:r>
        <w:rPr>
          <w:rStyle w:val="italicus"/>
        </w:rPr>
        <w:t xml:space="preserve">: </w:t>
      </w:r>
      <w:r w:rsidRPr="000B0C52">
        <w:rPr>
          <w:lang w:bidi="he-IL"/>
        </w:rPr>
        <w:t>la raison générale des choses</w:t>
      </w:r>
      <w:r>
        <w:rPr>
          <w:lang w:bidi="he-IL"/>
        </w:rPr>
        <w:t xml:space="preserve">, </w:t>
      </w:r>
      <w:r w:rsidRPr="000B0C52">
        <w:rPr>
          <w:lang w:bidi="he-IL"/>
        </w:rPr>
        <w:t>et surtout</w:t>
      </w:r>
      <w:r>
        <w:rPr>
          <w:lang w:bidi="he-IL"/>
        </w:rPr>
        <w:t xml:space="preserve">, </w:t>
      </w:r>
      <w:r w:rsidRPr="000B0C52">
        <w:rPr>
          <w:lang w:bidi="he-IL"/>
        </w:rPr>
        <w:t>d’après les paroles qui suivent</w:t>
      </w:r>
      <w:r>
        <w:rPr>
          <w:lang w:bidi="he-IL"/>
        </w:rPr>
        <w:t xml:space="preserve">, </w:t>
      </w:r>
      <w:r w:rsidRPr="000B0C52">
        <w:rPr>
          <w:lang w:bidi="he-IL"/>
        </w:rPr>
        <w:t xml:space="preserve">le motif pour lequel le nombre des insensés </w:t>
      </w:r>
      <w:r>
        <w:rPr>
          <w:lang w:bidi="he-IL"/>
        </w:rPr>
        <w:t>est</w:t>
      </w:r>
      <w:r w:rsidRPr="000B0C52">
        <w:rPr>
          <w:lang w:bidi="he-IL"/>
        </w:rPr>
        <w:t xml:space="preserve"> si considérable ici-bas.</w:t>
      </w:r>
      <w:r w:rsidRPr="00A01812">
        <w:t xml:space="preserve"> — </w:t>
      </w:r>
      <w:r>
        <w:rPr>
          <w:rStyle w:val="italicus"/>
        </w:rPr>
        <w:t>Impiet</w:t>
      </w:r>
      <w:r w:rsidRPr="00290B1E">
        <w:rPr>
          <w:rStyle w:val="italicus"/>
        </w:rPr>
        <w:t>átem</w:t>
      </w:r>
      <w:r>
        <w:rPr>
          <w:rStyle w:val="italicus"/>
        </w:rPr>
        <w:t>…</w:t>
      </w:r>
      <w:r w:rsidRPr="00290B1E">
        <w:rPr>
          <w:rStyle w:val="italicus"/>
        </w:rPr>
        <w:t xml:space="preserve"> et errórem</w:t>
      </w:r>
      <w:r>
        <w:rPr>
          <w:rStyle w:val="italicus"/>
        </w:rPr>
        <w:t>…</w:t>
      </w:r>
      <w:r w:rsidRPr="000B0C52">
        <w:rPr>
          <w:lang w:bidi="he-IL"/>
        </w:rPr>
        <w:t xml:space="preserve"> Hébr. </w:t>
      </w:r>
      <w:r>
        <w:rPr>
          <w:lang w:bidi="he-IL"/>
        </w:rPr>
        <w:t xml:space="preserve">: </w:t>
      </w:r>
      <w:r w:rsidRPr="000B0C52">
        <w:rPr>
          <w:lang w:bidi="he-IL"/>
        </w:rPr>
        <w:t>la folie de la méchanceté et la démence de la sottise.</w:t>
      </w:r>
      <w:r w:rsidRPr="00A01812">
        <w:t xml:space="preserve"> — </w:t>
      </w:r>
      <w:r w:rsidRPr="00290B1E">
        <w:rPr>
          <w:rStyle w:val="italicus"/>
        </w:rPr>
        <w:t>Invéni</w:t>
      </w:r>
      <w:r>
        <w:rPr>
          <w:rStyle w:val="italicus"/>
        </w:rPr>
        <w:t xml:space="preserve"> ama</w:t>
      </w:r>
      <w:r w:rsidRPr="00290B1E">
        <w:rPr>
          <w:rStyle w:val="italicus"/>
        </w:rPr>
        <w:t>ri</w:t>
      </w:r>
      <w:r>
        <w:rPr>
          <w:rStyle w:val="italicus"/>
        </w:rPr>
        <w:t>ó</w:t>
      </w:r>
      <w:r w:rsidRPr="00290B1E">
        <w:rPr>
          <w:rStyle w:val="italicus"/>
        </w:rPr>
        <w:t>rem morte</w:t>
      </w:r>
      <w:r>
        <w:rPr>
          <w:rStyle w:val="italicus"/>
        </w:rPr>
        <w:t>…</w:t>
      </w:r>
      <w:r w:rsidRPr="000B0C52">
        <w:rPr>
          <w:lang w:bidi="he-IL"/>
        </w:rPr>
        <w:t xml:space="preserve"> Salomon</w:t>
      </w:r>
      <w:r>
        <w:rPr>
          <w:lang w:bidi="he-IL"/>
        </w:rPr>
        <w:t xml:space="preserve">, </w:t>
      </w:r>
      <w:r w:rsidRPr="000B0C52">
        <w:rPr>
          <w:lang w:bidi="he-IL"/>
        </w:rPr>
        <w:t>qui possédait sur ce point une expérience rare (cf</w:t>
      </w:r>
      <w:r>
        <w:rPr>
          <w:lang w:bidi="he-IL"/>
        </w:rPr>
        <w:t xml:space="preserve">. II, </w:t>
      </w:r>
      <w:r w:rsidRPr="000B0C52">
        <w:rPr>
          <w:lang w:bidi="he-IL"/>
        </w:rPr>
        <w:t xml:space="preserve">2 et ss. ; </w:t>
      </w:r>
      <w:r>
        <w:rPr>
          <w:lang w:bidi="he-IL"/>
        </w:rPr>
        <w:t>III </w:t>
      </w:r>
      <w:r w:rsidRPr="000B0C52">
        <w:rPr>
          <w:lang w:bidi="he-IL"/>
        </w:rPr>
        <w:t xml:space="preserve">Reg. </w:t>
      </w:r>
      <w:r>
        <w:rPr>
          <w:lang w:bidi="he-IL"/>
        </w:rPr>
        <w:t xml:space="preserve">XI, </w:t>
      </w:r>
      <w:r w:rsidRPr="000B0C52">
        <w:rPr>
          <w:lang w:bidi="he-IL"/>
        </w:rPr>
        <w:t>1-8 ; Prov</w:t>
      </w:r>
      <w:r>
        <w:rPr>
          <w:lang w:bidi="he-IL"/>
        </w:rPr>
        <w:t xml:space="preserve">. II, </w:t>
      </w:r>
      <w:r w:rsidRPr="000B0C52">
        <w:rPr>
          <w:lang w:bidi="he-IL"/>
        </w:rPr>
        <w:t>16 et ss. ;</w:t>
      </w:r>
      <w:r>
        <w:rPr>
          <w:lang w:bidi="he-IL"/>
        </w:rPr>
        <w:t xml:space="preserve"> VII, </w:t>
      </w:r>
      <w:r w:rsidRPr="000B0C52">
        <w:rPr>
          <w:lang w:bidi="he-IL"/>
        </w:rPr>
        <w:t>1 et ss. ; Cant</w:t>
      </w:r>
      <w:r>
        <w:rPr>
          <w:lang w:bidi="he-IL"/>
        </w:rPr>
        <w:t xml:space="preserve">. VI, </w:t>
      </w:r>
      <w:r w:rsidRPr="000B0C52">
        <w:rPr>
          <w:lang w:bidi="he-IL"/>
        </w:rPr>
        <w:t>8)</w:t>
      </w:r>
      <w:r>
        <w:rPr>
          <w:lang w:bidi="he-IL"/>
        </w:rPr>
        <w:t xml:space="preserve">, </w:t>
      </w:r>
      <w:r w:rsidRPr="000B0C52">
        <w:rPr>
          <w:lang w:bidi="he-IL"/>
        </w:rPr>
        <w:t xml:space="preserve">avoue franchement que la corruption de la femme </w:t>
      </w:r>
      <w:r>
        <w:rPr>
          <w:lang w:bidi="he-IL"/>
        </w:rPr>
        <w:t>est</w:t>
      </w:r>
      <w:r w:rsidRPr="000B0C52">
        <w:rPr>
          <w:lang w:bidi="he-IL"/>
        </w:rPr>
        <w:t xml:space="preserve"> une des causes principales des misères humaines. Assertion qui paraît tout d’abord étonnante de la part de l’écrivain sacré auquel on attribue le magnifique portrait de la femme forte (Prov. </w:t>
      </w:r>
      <w:r>
        <w:rPr>
          <w:lang w:bidi="he-IL"/>
        </w:rPr>
        <w:t xml:space="preserve">XXXI, </w:t>
      </w:r>
      <w:r w:rsidRPr="000B0C52">
        <w:rPr>
          <w:lang w:bidi="he-IL"/>
        </w:rPr>
        <w:t>10 et ss.)</w:t>
      </w:r>
      <w:r>
        <w:rPr>
          <w:lang w:bidi="he-IL"/>
        </w:rPr>
        <w:t xml:space="preserve">, </w:t>
      </w:r>
      <w:r w:rsidRPr="000B0C52">
        <w:rPr>
          <w:lang w:bidi="he-IL"/>
        </w:rPr>
        <w:t>et qui composa certainement les pages du Cantique</w:t>
      </w:r>
      <w:r>
        <w:rPr>
          <w:lang w:bidi="he-IL"/>
        </w:rPr>
        <w:t xml:space="preserve">, </w:t>
      </w:r>
      <w:r w:rsidRPr="000B0C52">
        <w:rPr>
          <w:lang w:bidi="he-IL"/>
        </w:rPr>
        <w:t xml:space="preserve">si élogieuses pour la Sulamite. Mais l’Ecclésiaste ne condamne pas ici la femme en général ; il relate ce qu’il a éprouvé dans le cercle où il a vécu. C’est aux femmes mauvaises </w:t>
      </w:r>
      <w:r>
        <w:rPr>
          <w:lang w:bidi="he-IL"/>
        </w:rPr>
        <w:t xml:space="preserve">qu’il </w:t>
      </w:r>
      <w:r w:rsidRPr="000B0C52">
        <w:rPr>
          <w:lang w:bidi="he-IL"/>
        </w:rPr>
        <w:t>pensait avant tout en écrivant ces lignes célèbres</w:t>
      </w:r>
      <w:r>
        <w:rPr>
          <w:lang w:bidi="he-IL"/>
        </w:rPr>
        <w:t xml:space="preserve">, </w:t>
      </w:r>
      <w:r w:rsidRPr="000B0C52">
        <w:rPr>
          <w:lang w:bidi="he-IL"/>
        </w:rPr>
        <w:t xml:space="preserve">dont on trouve d’ailleurs l’équivalent dans les traités des moralistes païens. Comp. aussi Eccli. </w:t>
      </w:r>
      <w:r>
        <w:rPr>
          <w:lang w:bidi="he-IL"/>
        </w:rPr>
        <w:t xml:space="preserve">XXV, </w:t>
      </w:r>
      <w:r w:rsidRPr="000B0C52">
        <w:rPr>
          <w:lang w:bidi="he-IL"/>
        </w:rPr>
        <w:t>15-26</w:t>
      </w:r>
      <w:r>
        <w:rPr>
          <w:lang w:bidi="he-IL"/>
        </w:rPr>
        <w:t xml:space="preserve">, </w:t>
      </w:r>
      <w:r w:rsidRPr="000B0C52">
        <w:rPr>
          <w:lang w:bidi="he-IL"/>
        </w:rPr>
        <w:t xml:space="preserve">et </w:t>
      </w:r>
      <w:r>
        <w:rPr>
          <w:lang w:bidi="he-IL"/>
        </w:rPr>
        <w:t xml:space="preserve">XXVI, </w:t>
      </w:r>
      <w:r w:rsidRPr="000B0C52">
        <w:rPr>
          <w:lang w:bidi="he-IL"/>
        </w:rPr>
        <w:t>6-12.</w:t>
      </w:r>
      <w:r w:rsidRPr="00A01812">
        <w:t xml:space="preserve"> — </w:t>
      </w:r>
      <w:r w:rsidRPr="00290B1E">
        <w:rPr>
          <w:rStyle w:val="italicus"/>
        </w:rPr>
        <w:t>Láqueus</w:t>
      </w:r>
      <w:r>
        <w:rPr>
          <w:rStyle w:val="italicus"/>
        </w:rPr>
        <w:t xml:space="preserve">, </w:t>
      </w:r>
      <w:r w:rsidRPr="00290B1E">
        <w:rPr>
          <w:rStyle w:val="italicus"/>
        </w:rPr>
        <w:t>sagéna</w:t>
      </w:r>
      <w:r>
        <w:rPr>
          <w:rStyle w:val="italicus"/>
        </w:rPr>
        <w:t>, víncula</w:t>
      </w:r>
      <w:r w:rsidRPr="00290B1E">
        <w:rPr>
          <w:rStyle w:val="italicus"/>
        </w:rPr>
        <w:t>.</w:t>
      </w:r>
      <w:r w:rsidRPr="000B0C52">
        <w:rPr>
          <w:lang w:bidi="he-IL"/>
        </w:rPr>
        <w:t xml:space="preserve"> Métaphores aussi</w:t>
      </w:r>
      <w:r>
        <w:rPr>
          <w:lang w:bidi="he-IL"/>
        </w:rPr>
        <w:t xml:space="preserve"> v</w:t>
      </w:r>
      <w:r w:rsidRPr="000B0C52">
        <w:rPr>
          <w:lang w:bidi="he-IL"/>
        </w:rPr>
        <w:t>raies qu’énergiques.</w:t>
      </w:r>
      <w:r w:rsidRPr="00A01812">
        <w:t xml:space="preserve"> — </w:t>
      </w:r>
      <w:r w:rsidRPr="00290B1E">
        <w:rPr>
          <w:rStyle w:val="italicus"/>
        </w:rPr>
        <w:t>Qui placet Deo effúgiet.</w:t>
      </w:r>
      <w:r>
        <w:rPr>
          <w:lang w:bidi="he-IL"/>
        </w:rPr>
        <w:t xml:space="preserve"> Il</w:t>
      </w:r>
      <w:r w:rsidRPr="000B0C52">
        <w:rPr>
          <w:lang w:bidi="he-IL"/>
        </w:rPr>
        <w:t xml:space="preserve"> faut un secours particulier de Dieu pour éviter ce grave et perpétuel péril. Quiconque en </w:t>
      </w:r>
      <w:r>
        <w:rPr>
          <w:lang w:bidi="he-IL"/>
        </w:rPr>
        <w:t>est</w:t>
      </w:r>
      <w:r w:rsidRPr="000B0C52">
        <w:rPr>
          <w:lang w:bidi="he-IL"/>
        </w:rPr>
        <w:t xml:space="preserve"> privé succombera infailliblement </w:t>
      </w:r>
      <w:r>
        <w:rPr>
          <w:lang w:bidi="he-IL"/>
        </w:rPr>
        <w:t xml:space="preserve">: </w:t>
      </w:r>
      <w:r w:rsidRPr="00290B1E">
        <w:rPr>
          <w:rStyle w:val="italicus"/>
        </w:rPr>
        <w:t>pecc</w:t>
      </w:r>
      <w:r>
        <w:rPr>
          <w:rStyle w:val="italicus"/>
        </w:rPr>
        <w:t>á</w:t>
      </w:r>
      <w:r w:rsidRPr="00290B1E">
        <w:rPr>
          <w:rStyle w:val="italicus"/>
        </w:rPr>
        <w:t>tor</w:t>
      </w:r>
      <w:r>
        <w:rPr>
          <w:rStyle w:val="italicus"/>
        </w:rPr>
        <w:t>…</w:t>
      </w:r>
      <w:r w:rsidRPr="00290B1E">
        <w:rPr>
          <w:rStyle w:val="italicus"/>
        </w:rPr>
        <w:t xml:space="preserve"> capi</w:t>
      </w:r>
      <w:r>
        <w:rPr>
          <w:rStyle w:val="italicus"/>
        </w:rPr>
        <w:t>étur…</w:t>
      </w:r>
      <w:r w:rsidRPr="00A01812">
        <w:t xml:space="preserve"> — </w:t>
      </w:r>
      <w:r w:rsidRPr="00290B1E">
        <w:rPr>
          <w:rStyle w:val="italicus"/>
        </w:rPr>
        <w:t>Ecce hoc invéni.</w:t>
      </w:r>
      <w:r w:rsidRPr="000B0C52">
        <w:rPr>
          <w:lang w:bidi="he-IL"/>
        </w:rPr>
        <w:t xml:space="preserve"> D</w:t>
      </w:r>
      <w:r w:rsidRPr="00B671DF">
        <w:t xml:space="preserve">éveloppement du vers. 27, en </w:t>
      </w:r>
      <w:r w:rsidRPr="000B0C52">
        <w:rPr>
          <w:lang w:bidi="he-IL"/>
        </w:rPr>
        <w:t>termes de plus en plus forts (vers. 28-30).</w:t>
      </w:r>
      <w:r w:rsidRPr="00A01812">
        <w:t xml:space="preserve"> — </w:t>
      </w:r>
      <w:r w:rsidRPr="00290B1E">
        <w:rPr>
          <w:rStyle w:val="italicus"/>
        </w:rPr>
        <w:t xml:space="preserve">Unum et </w:t>
      </w:r>
      <w:r>
        <w:rPr>
          <w:rStyle w:val="italicus"/>
        </w:rPr>
        <w:t>á</w:t>
      </w:r>
      <w:r w:rsidRPr="00290B1E">
        <w:rPr>
          <w:rStyle w:val="italicus"/>
        </w:rPr>
        <w:t>lterum ut</w:t>
      </w:r>
      <w:r>
        <w:rPr>
          <w:rStyle w:val="italicus"/>
        </w:rPr>
        <w:t>…</w:t>
      </w:r>
      <w:r w:rsidRPr="000B0C52">
        <w:rPr>
          <w:lang w:bidi="he-IL"/>
        </w:rPr>
        <w:t xml:space="preserve"> L’hébreu </w:t>
      </w:r>
      <w:r>
        <w:rPr>
          <w:lang w:bidi="he-IL"/>
        </w:rPr>
        <w:t>est</w:t>
      </w:r>
      <w:r w:rsidRPr="000B0C52">
        <w:rPr>
          <w:lang w:bidi="he-IL"/>
        </w:rPr>
        <w:t xml:space="preserve"> plus clair </w:t>
      </w:r>
      <w:r>
        <w:rPr>
          <w:lang w:bidi="he-IL"/>
        </w:rPr>
        <w:t xml:space="preserve">: </w:t>
      </w:r>
      <w:r w:rsidRPr="000B0C52">
        <w:rPr>
          <w:lang w:bidi="he-IL"/>
        </w:rPr>
        <w:t>(Voici ce que j’ai trouvé en examinant les choses) une à une pour en trouver la raison.</w:t>
      </w:r>
      <w:r w:rsidRPr="00A01812">
        <w:t xml:space="preserve"> — </w:t>
      </w:r>
      <w:r w:rsidRPr="00290B1E">
        <w:rPr>
          <w:rStyle w:val="italicus"/>
        </w:rPr>
        <w:t>Virum de mille unum.</w:t>
      </w:r>
      <w:r w:rsidRPr="000B0C52">
        <w:rPr>
          <w:lang w:bidi="he-IL"/>
        </w:rPr>
        <w:t xml:space="preserve"> C.-à-d. un homme digne de ce nom. Sur l’expression</w:t>
      </w:r>
      <w:r>
        <w:rPr>
          <w:lang w:bidi="he-IL"/>
        </w:rPr>
        <w:t xml:space="preserve">, </w:t>
      </w:r>
      <w:r w:rsidRPr="000B0C52">
        <w:rPr>
          <w:lang w:bidi="he-IL"/>
        </w:rPr>
        <w:t>comp. Job</w:t>
      </w:r>
      <w:r>
        <w:rPr>
          <w:lang w:bidi="he-IL"/>
        </w:rPr>
        <w:t xml:space="preserve">, IX, </w:t>
      </w:r>
      <w:r w:rsidRPr="000B0C52">
        <w:rPr>
          <w:lang w:bidi="he-IL"/>
        </w:rPr>
        <w:t xml:space="preserve">3 ; </w:t>
      </w:r>
      <w:r>
        <w:rPr>
          <w:lang w:bidi="he-IL"/>
        </w:rPr>
        <w:t xml:space="preserve">XXXIII, </w:t>
      </w:r>
      <w:r w:rsidRPr="000B0C52">
        <w:rPr>
          <w:lang w:bidi="he-IL"/>
        </w:rPr>
        <w:t>23.</w:t>
      </w:r>
      <w:r w:rsidRPr="00A01812">
        <w:t xml:space="preserve"> — </w:t>
      </w:r>
      <w:r w:rsidRPr="00290B1E">
        <w:rPr>
          <w:rStyle w:val="italicus"/>
        </w:rPr>
        <w:t>Mul</w:t>
      </w:r>
      <w:r>
        <w:rPr>
          <w:rStyle w:val="italicus"/>
        </w:rPr>
        <w:t>í</w:t>
      </w:r>
      <w:r w:rsidRPr="00290B1E">
        <w:rPr>
          <w:rStyle w:val="italicus"/>
        </w:rPr>
        <w:t xml:space="preserve">erem ex </w:t>
      </w:r>
      <w:r>
        <w:rPr>
          <w:rStyle w:val="italicus"/>
        </w:rPr>
        <w:t>ómnibus…</w:t>
      </w:r>
      <w:r w:rsidRPr="000B0C52">
        <w:rPr>
          <w:lang w:bidi="he-IL"/>
        </w:rPr>
        <w:t xml:space="preserve"> Pas</w:t>
      </w:r>
      <w:r>
        <w:rPr>
          <w:lang w:bidi="he-IL"/>
        </w:rPr>
        <w:t xml:space="preserve"> une seule parmi toutes !</w:t>
      </w:r>
      <w:r w:rsidRPr="000B0C52">
        <w:rPr>
          <w:lang w:bidi="he-IL"/>
        </w:rPr>
        <w:t xml:space="preserve"> Hyperbole évidente</w:t>
      </w:r>
      <w:r>
        <w:rPr>
          <w:lang w:bidi="he-IL"/>
        </w:rPr>
        <w:t xml:space="preserve">, </w:t>
      </w:r>
      <w:r w:rsidRPr="000B0C52">
        <w:rPr>
          <w:lang w:bidi="he-IL"/>
        </w:rPr>
        <w:t>ainsi qu’il a été dit plus haut ; mais l’idée que Salomon voulait exprimer n’en ressort que davantage</w:t>
      </w:r>
      <w:r>
        <w:rPr>
          <w:lang w:bidi="he-IL"/>
        </w:rPr>
        <w:t xml:space="preserve">, </w:t>
      </w:r>
      <w:r w:rsidRPr="000B0C52">
        <w:rPr>
          <w:lang w:bidi="he-IL"/>
        </w:rPr>
        <w:t>comme le montrent les ancien</w:t>
      </w:r>
      <w:r>
        <w:rPr>
          <w:lang w:bidi="he-IL"/>
        </w:rPr>
        <w:t>s</w:t>
      </w:r>
      <w:r w:rsidRPr="000B0C52">
        <w:rPr>
          <w:lang w:bidi="he-IL"/>
        </w:rPr>
        <w:t xml:space="preserve"> interprètes par leurs commentaires vigoureux.</w:t>
      </w:r>
      <w:r w:rsidRPr="00A01812">
        <w:t xml:space="preserve"> — </w:t>
      </w:r>
      <w:r w:rsidRPr="00290B1E">
        <w:rPr>
          <w:rStyle w:val="italicus"/>
        </w:rPr>
        <w:t>Sol</w:t>
      </w:r>
      <w:r>
        <w:rPr>
          <w:rStyle w:val="italicus"/>
        </w:rPr>
        <w:t>úmmodo</w:t>
      </w:r>
      <w:r w:rsidRPr="00290B1E">
        <w:rPr>
          <w:rStyle w:val="italicus"/>
        </w:rPr>
        <w:t xml:space="preserve"> hoc</w:t>
      </w:r>
      <w:r>
        <w:rPr>
          <w:rStyle w:val="italicus"/>
        </w:rPr>
        <w:t>…</w:t>
      </w:r>
      <w:r w:rsidRPr="000B0C52">
        <w:rPr>
          <w:lang w:bidi="he-IL"/>
        </w:rPr>
        <w:t xml:space="preserve"> (vers. 30). Ce grand désordre n’est nullement imputable au Créateur</w:t>
      </w:r>
      <w:r>
        <w:rPr>
          <w:lang w:bidi="he-IL"/>
        </w:rPr>
        <w:t xml:space="preserve">, </w:t>
      </w:r>
      <w:r w:rsidRPr="000B0C52">
        <w:rPr>
          <w:lang w:bidi="he-IL"/>
        </w:rPr>
        <w:t>qui a créé l’homme juste et droit ; il provient de l’homme lui-même</w:t>
      </w:r>
      <w:r>
        <w:rPr>
          <w:lang w:bidi="he-IL"/>
        </w:rPr>
        <w:t xml:space="preserve">, </w:t>
      </w:r>
      <w:r w:rsidRPr="000B0C52">
        <w:rPr>
          <w:lang w:bidi="he-IL"/>
        </w:rPr>
        <w:t>qui a corrompu sa nature première</w:t>
      </w:r>
      <w:r>
        <w:rPr>
          <w:lang w:bidi="he-IL"/>
        </w:rPr>
        <w:t xml:space="preserve">, </w:t>
      </w:r>
      <w:r w:rsidRPr="000B0C52">
        <w:rPr>
          <w:lang w:bidi="he-IL"/>
        </w:rPr>
        <w:t xml:space="preserve">ainsi qu’il </w:t>
      </w:r>
      <w:r>
        <w:rPr>
          <w:lang w:bidi="he-IL"/>
        </w:rPr>
        <w:t>est</w:t>
      </w:r>
      <w:r w:rsidRPr="000B0C52">
        <w:rPr>
          <w:lang w:bidi="he-IL"/>
        </w:rPr>
        <w:t xml:space="preserve"> raconté au chap. </w:t>
      </w:r>
      <w:r>
        <w:rPr>
          <w:lang w:bidi="he-IL"/>
        </w:rPr>
        <w:t>III</w:t>
      </w:r>
      <w:r w:rsidRPr="000B0C52">
        <w:rPr>
          <w:lang w:bidi="he-IL"/>
        </w:rPr>
        <w:t xml:space="preserve"> de la Genèse.</w:t>
      </w:r>
      <w:r w:rsidRPr="00A01812">
        <w:t xml:space="preserve"> — </w:t>
      </w:r>
      <w:r w:rsidRPr="00290B1E">
        <w:rPr>
          <w:rStyle w:val="italicus"/>
        </w:rPr>
        <w:t>Ipse se</w:t>
      </w:r>
      <w:r>
        <w:rPr>
          <w:rStyle w:val="italicus"/>
        </w:rPr>
        <w:t>…</w:t>
      </w:r>
      <w:r w:rsidRPr="00290B1E">
        <w:rPr>
          <w:rStyle w:val="italicus"/>
        </w:rPr>
        <w:t xml:space="preserve"> misc</w:t>
      </w:r>
      <w:r>
        <w:rPr>
          <w:rStyle w:val="italicus"/>
        </w:rPr>
        <w:t>úerit…</w:t>
      </w:r>
      <w:r w:rsidRPr="000B0C52">
        <w:rPr>
          <w:lang w:bidi="he-IL"/>
        </w:rPr>
        <w:t xml:space="preserve"> L’homme</w:t>
      </w:r>
      <w:r>
        <w:rPr>
          <w:lang w:bidi="he-IL"/>
        </w:rPr>
        <w:t xml:space="preserve">, </w:t>
      </w:r>
      <w:r w:rsidRPr="000B0C52">
        <w:rPr>
          <w:lang w:bidi="he-IL"/>
        </w:rPr>
        <w:t>par sa curiosité</w:t>
      </w:r>
      <w:r>
        <w:rPr>
          <w:lang w:bidi="he-IL"/>
        </w:rPr>
        <w:t xml:space="preserve">, </w:t>
      </w:r>
      <w:r w:rsidRPr="000B0C52">
        <w:rPr>
          <w:lang w:bidi="he-IL"/>
        </w:rPr>
        <w:t xml:space="preserve">s’est mêlé à toute sorte de </w:t>
      </w:r>
      <w:r>
        <w:rPr>
          <w:lang w:bidi="he-IL"/>
        </w:rPr>
        <w:t>« </w:t>
      </w:r>
      <w:r w:rsidRPr="000B0C52">
        <w:rPr>
          <w:lang w:bidi="he-IL"/>
        </w:rPr>
        <w:t>subtilités artificieuses</w:t>
      </w:r>
      <w:r>
        <w:rPr>
          <w:lang w:bidi="he-IL"/>
        </w:rPr>
        <w:t> »</w:t>
      </w:r>
      <w:r w:rsidRPr="000B0C52">
        <w:rPr>
          <w:lang w:bidi="he-IL"/>
        </w:rPr>
        <w:t xml:space="preserve"> (c’est le sens de l’hébreu)</w:t>
      </w:r>
      <w:r>
        <w:rPr>
          <w:lang w:bidi="he-IL"/>
        </w:rPr>
        <w:t xml:space="preserve">, </w:t>
      </w:r>
      <w:r w:rsidRPr="000B0C52">
        <w:rPr>
          <w:lang w:bidi="he-IL"/>
        </w:rPr>
        <w:t>qui lui ont fait perdre sa rectitude originelle.</w:t>
      </w:r>
      <w:r w:rsidRPr="00A01812">
        <w:t xml:space="preserve"> — </w:t>
      </w:r>
      <w:r w:rsidRPr="00B671DF">
        <w:rPr>
          <w:rStyle w:val="italicus"/>
        </w:rPr>
        <w:t xml:space="preserve">Quis talis… ? et quis… ? </w:t>
      </w:r>
      <w:r w:rsidRPr="000B0C52">
        <w:rPr>
          <w:lang w:bidi="he-IL"/>
        </w:rPr>
        <w:t xml:space="preserve">Ces deux questions abruptement posées commencent le chapitre </w:t>
      </w:r>
      <w:r>
        <w:rPr>
          <w:lang w:bidi="he-IL"/>
        </w:rPr>
        <w:t>VIII</w:t>
      </w:r>
      <w:r w:rsidRPr="000B0C52">
        <w:rPr>
          <w:lang w:bidi="he-IL"/>
        </w:rPr>
        <w:t xml:space="preserve"> dans le texte hébreu. Elles relèvent les grands avantages de la sagesse</w:t>
      </w:r>
      <w:r>
        <w:rPr>
          <w:lang w:bidi="he-IL"/>
        </w:rPr>
        <w:t xml:space="preserve">, </w:t>
      </w:r>
      <w:r w:rsidRPr="000B0C52">
        <w:rPr>
          <w:lang w:bidi="he-IL"/>
        </w:rPr>
        <w:t>et n’ont aucun rapport avec ce qui précède</w:t>
      </w:r>
      <w:r>
        <w:rPr>
          <w:lang w:bidi="he-IL"/>
        </w:rPr>
        <w:t>.</w:t>
      </w:r>
      <w:r w:rsidRPr="00A01812">
        <w:t xml:space="preserve"> — </w:t>
      </w:r>
      <w:r w:rsidRPr="00290B1E">
        <w:rPr>
          <w:rStyle w:val="italicus"/>
        </w:rPr>
        <w:t>Solut</w:t>
      </w:r>
      <w:r>
        <w:rPr>
          <w:rStyle w:val="italicus"/>
        </w:rPr>
        <w:t>iónem</w:t>
      </w:r>
      <w:r w:rsidRPr="00290B1E">
        <w:rPr>
          <w:rStyle w:val="italicus"/>
        </w:rPr>
        <w:t xml:space="preserve"> verbi </w:t>
      </w:r>
      <w:r>
        <w:rPr>
          <w:rStyle w:val="italicus"/>
        </w:rPr>
        <w:t xml:space="preserve">: </w:t>
      </w:r>
      <w:r w:rsidRPr="000B0C52">
        <w:rPr>
          <w:lang w:bidi="he-IL"/>
        </w:rPr>
        <w:t>l’explication des choses.</w:t>
      </w:r>
      <w:r>
        <w:rPr>
          <w:lang w:bidi="he-IL"/>
        </w:rPr>
        <w:t xml:space="preserve"> {579} </w:t>
      </w:r>
    </w:p>
    <w:p w:rsidR="0073183F" w:rsidRDefault="0073183F" w:rsidP="0073183F">
      <w:pPr>
        <w:rPr>
          <w:lang w:bidi="he-IL"/>
        </w:rPr>
      </w:pPr>
      <w:r>
        <w:rPr>
          <w:lang w:bidi="he-IL"/>
        </w:rPr>
        <w:t xml:space="preserve">² </w:t>
      </w:r>
    </w:p>
    <w:p w:rsidR="0039568E" w:rsidRDefault="0039568E" w:rsidP="0039568E">
      <w:pPr>
        <w:pStyle w:val="Titre3"/>
      </w:pPr>
      <w:r>
        <w:t xml:space="preserve">Qo 8 </w:t>
      </w:r>
    </w:p>
    <w:p w:rsidR="0073183F" w:rsidRDefault="0073183F" w:rsidP="0073183F">
      <w:pPr>
        <w:pStyle w:val="u4"/>
        <w:rPr>
          <w:rFonts w:eastAsia="Arial Unicode MS"/>
          <w:lang w:bidi="he-IL"/>
        </w:rPr>
      </w:pPr>
      <w:r w:rsidRPr="000B0C52">
        <w:rPr>
          <w:rFonts w:eastAsia="Arial Unicode MS"/>
          <w:lang w:bidi="he-IL"/>
        </w:rPr>
        <w:t>8</w:t>
      </w:r>
      <w:r>
        <w:rPr>
          <w:rFonts w:eastAsia="Arial Unicode MS"/>
          <w:lang w:bidi="he-IL"/>
        </w:rPr>
        <w:t>°</w:t>
      </w:r>
      <w:r w:rsidRPr="000B0C52">
        <w:rPr>
          <w:rFonts w:eastAsia="Arial Unicode MS"/>
          <w:lang w:bidi="he-IL"/>
        </w:rPr>
        <w:t xml:space="preserve"> Respecter le roi et lui obéir. </w:t>
      </w:r>
      <w:r>
        <w:rPr>
          <w:rFonts w:eastAsia="Arial Unicode MS"/>
          <w:lang w:bidi="he-IL"/>
        </w:rPr>
        <w:t xml:space="preserve">VIII, </w:t>
      </w:r>
      <w:r w:rsidRPr="000B0C52">
        <w:rPr>
          <w:rFonts w:eastAsia="Arial Unicode MS"/>
          <w:lang w:bidi="he-IL"/>
        </w:rPr>
        <w:t>1-5.</w:t>
      </w:r>
      <w:bookmarkStart w:id="430" w:name="qo08n"/>
      <w:bookmarkEnd w:id="430"/>
      <w:r>
        <w:rPr>
          <w:rFonts w:eastAsia="Arial Unicode MS"/>
          <w:lang w:bidi="he-IL"/>
        </w:rPr>
        <w:t xml:space="preserve"> </w:t>
      </w:r>
    </w:p>
    <w:p w:rsidR="0073183F" w:rsidRDefault="0073183F" w:rsidP="0073183F">
      <w:pPr>
        <w:rPr>
          <w:lang w:bidi="he-IL"/>
        </w:rPr>
      </w:pPr>
      <w:r>
        <w:rPr>
          <w:lang w:bidi="he-IL"/>
        </w:rPr>
        <w:t>Chap.</w:t>
      </w:r>
      <w:r w:rsidRPr="000B0C52">
        <w:rPr>
          <w:lang w:bidi="he-IL"/>
        </w:rPr>
        <w:t xml:space="preserve"> </w:t>
      </w:r>
      <w:r>
        <w:rPr>
          <w:lang w:bidi="he-IL"/>
        </w:rPr>
        <w:t>VIII.</w:t>
      </w:r>
      <w:r w:rsidRPr="00A01812">
        <w:t xml:space="preserve"> — </w:t>
      </w:r>
      <w:r w:rsidRPr="000B0C52">
        <w:rPr>
          <w:lang w:bidi="he-IL"/>
        </w:rPr>
        <w:t>1. Transition.</w:t>
      </w:r>
      <w:r w:rsidRPr="00A01812">
        <w:t xml:space="preserve"> — </w:t>
      </w:r>
      <w:r w:rsidRPr="00290B1E">
        <w:rPr>
          <w:rStyle w:val="italicus"/>
        </w:rPr>
        <w:t>Sapi</w:t>
      </w:r>
      <w:r>
        <w:rPr>
          <w:rStyle w:val="italicus"/>
        </w:rPr>
        <w:t>éntia…</w:t>
      </w:r>
      <w:r w:rsidRPr="00290B1E">
        <w:rPr>
          <w:rStyle w:val="italicus"/>
        </w:rPr>
        <w:t xml:space="preserve"> lucet</w:t>
      </w:r>
      <w:r>
        <w:rPr>
          <w:rStyle w:val="italicus"/>
        </w:rPr>
        <w:t>…</w:t>
      </w:r>
      <w:r w:rsidRPr="000B0C52">
        <w:rPr>
          <w:lang w:bidi="he-IL"/>
        </w:rPr>
        <w:t xml:space="preserve"> Trait aussi délicat que pittoresque </w:t>
      </w:r>
      <w:r>
        <w:rPr>
          <w:lang w:bidi="he-IL"/>
        </w:rPr>
        <w:t xml:space="preserve">: </w:t>
      </w:r>
      <w:r w:rsidRPr="000B0C52">
        <w:rPr>
          <w:lang w:bidi="he-IL"/>
        </w:rPr>
        <w:t>les effets de la sagesse brillent noblement sur le visage de l’homme qui la possède.</w:t>
      </w:r>
      <w:r w:rsidRPr="00A01812">
        <w:t xml:space="preserve"> — </w:t>
      </w:r>
      <w:r w:rsidRPr="00290B1E">
        <w:rPr>
          <w:rStyle w:val="italicus"/>
        </w:rPr>
        <w:t>Potent</w:t>
      </w:r>
      <w:r>
        <w:rPr>
          <w:rStyle w:val="italicus"/>
        </w:rPr>
        <w:t>í</w:t>
      </w:r>
      <w:r w:rsidRPr="00290B1E">
        <w:rPr>
          <w:rStyle w:val="italicus"/>
        </w:rPr>
        <w:t xml:space="preserve">ssimus </w:t>
      </w:r>
      <w:r>
        <w:rPr>
          <w:rStyle w:val="italicus"/>
        </w:rPr>
        <w:t>fáciem…</w:t>
      </w:r>
      <w:r w:rsidRPr="000B0C52">
        <w:rPr>
          <w:lang w:bidi="he-IL"/>
        </w:rPr>
        <w:t xml:space="preserve"> Dieu donne lui-même au sage cet air distingué qui contribue à le faire respecter et aimer des autres hommes. Variante notable dans l’</w:t>
      </w:r>
      <w:r>
        <w:rPr>
          <w:lang w:bidi="he-IL"/>
        </w:rPr>
        <w:t>héb</w:t>
      </w:r>
      <w:r w:rsidRPr="000B0C52">
        <w:rPr>
          <w:lang w:bidi="he-IL"/>
        </w:rPr>
        <w:t>reu </w:t>
      </w:r>
      <w:r>
        <w:rPr>
          <w:lang w:bidi="he-IL"/>
        </w:rPr>
        <w:t xml:space="preserve">: </w:t>
      </w:r>
      <w:r w:rsidRPr="000B0C52">
        <w:rPr>
          <w:lang w:bidi="he-IL"/>
        </w:rPr>
        <w:t>Et la face de son visage sera changée ; c.-à-d. que la sagesse enlève de la physionomie toute expression trop sévère et trop rude.</w:t>
      </w:r>
      <w:r>
        <w:rPr>
          <w:lang w:bidi="he-IL"/>
        </w:rPr>
        <w:t xml:space="preserve"> </w:t>
      </w:r>
    </w:p>
    <w:p w:rsidR="0073183F" w:rsidRDefault="0073183F" w:rsidP="0073183F">
      <w:pPr>
        <w:rPr>
          <w:lang w:bidi="he-IL"/>
        </w:rPr>
      </w:pPr>
      <w:r w:rsidRPr="000B0C52">
        <w:rPr>
          <w:lang w:bidi="he-IL"/>
        </w:rPr>
        <w:t>2-5. Devoirs envers le roi. Autre règle de sagesse pratique pour trouver le bonheur sur la terre.</w:t>
      </w:r>
      <w:r w:rsidRPr="00A01812">
        <w:t xml:space="preserve"> — </w:t>
      </w:r>
      <w:r w:rsidRPr="00290B1E">
        <w:rPr>
          <w:rStyle w:val="italicus"/>
        </w:rPr>
        <w:t xml:space="preserve">Ego os </w:t>
      </w:r>
      <w:r>
        <w:rPr>
          <w:rStyle w:val="italicus"/>
        </w:rPr>
        <w:t>regis…</w:t>
      </w:r>
      <w:r w:rsidRPr="000B0C52">
        <w:rPr>
          <w:lang w:bidi="he-IL"/>
        </w:rPr>
        <w:t xml:space="preserve"> D’après l’hébreu </w:t>
      </w:r>
      <w:r>
        <w:rPr>
          <w:lang w:bidi="he-IL"/>
        </w:rPr>
        <w:t xml:space="preserve">: </w:t>
      </w:r>
      <w:r w:rsidRPr="000B0C52">
        <w:rPr>
          <w:lang w:bidi="he-IL"/>
        </w:rPr>
        <w:t>Moi (</w:t>
      </w:r>
      <w:r>
        <w:rPr>
          <w:lang w:bidi="he-IL"/>
        </w:rPr>
        <w:t>sous-</w:t>
      </w:r>
      <w:r w:rsidRPr="000B0C52">
        <w:rPr>
          <w:lang w:bidi="he-IL"/>
        </w:rPr>
        <w:t>entendu</w:t>
      </w:r>
      <w:r>
        <w:rPr>
          <w:lang w:bidi="he-IL"/>
        </w:rPr>
        <w:t xml:space="preserve">, </w:t>
      </w:r>
      <w:r w:rsidRPr="000B0C52">
        <w:rPr>
          <w:lang w:bidi="he-IL"/>
        </w:rPr>
        <w:t>je dis) </w:t>
      </w:r>
      <w:r>
        <w:rPr>
          <w:lang w:bidi="he-IL"/>
        </w:rPr>
        <w:t xml:space="preserve">: </w:t>
      </w:r>
      <w:r w:rsidRPr="000B0C52">
        <w:rPr>
          <w:lang w:bidi="he-IL"/>
        </w:rPr>
        <w:t>Observe la bouche du roi. Métonymie pour désigner les ordres qui émanent de la bouche du roi. Cf. Gen.</w:t>
      </w:r>
      <w:r>
        <w:rPr>
          <w:lang w:bidi="he-IL"/>
        </w:rPr>
        <w:t xml:space="preserve"> XLV, </w:t>
      </w:r>
      <w:r w:rsidRPr="000B0C52">
        <w:rPr>
          <w:lang w:bidi="he-IL"/>
        </w:rPr>
        <w:t>21.</w:t>
      </w:r>
      <w:r w:rsidRPr="00A01812">
        <w:t xml:space="preserve"> — </w:t>
      </w:r>
      <w:r w:rsidRPr="00290B1E">
        <w:rPr>
          <w:rStyle w:val="italicus"/>
        </w:rPr>
        <w:t>Præcépta juraménti</w:t>
      </w:r>
      <w:r>
        <w:rPr>
          <w:rStyle w:val="italicus"/>
        </w:rPr>
        <w:t xml:space="preserve"> Dei</w:t>
      </w:r>
      <w:r w:rsidRPr="00290B1E">
        <w:rPr>
          <w:rStyle w:val="italicus"/>
        </w:rPr>
        <w:t>.</w:t>
      </w:r>
      <w:r w:rsidRPr="000B0C52">
        <w:rPr>
          <w:lang w:bidi="he-IL"/>
        </w:rPr>
        <w:t xml:space="preserve"> Plus </w:t>
      </w:r>
      <w:r w:rsidRPr="000B0C52">
        <w:rPr>
          <w:lang w:bidi="he-IL"/>
        </w:rPr>
        <w:lastRenderedPageBreak/>
        <w:t xml:space="preserve">exactement dans </w:t>
      </w:r>
      <w:r>
        <w:rPr>
          <w:lang w:bidi="he-IL"/>
        </w:rPr>
        <w:t>l</w:t>
      </w:r>
      <w:r w:rsidRPr="000B0C52">
        <w:rPr>
          <w:lang w:bidi="he-IL"/>
        </w:rPr>
        <w:t>’hébreu </w:t>
      </w:r>
      <w:r>
        <w:rPr>
          <w:lang w:bidi="he-IL"/>
        </w:rPr>
        <w:t xml:space="preserve">: </w:t>
      </w:r>
      <w:r w:rsidRPr="000B0C52">
        <w:rPr>
          <w:lang w:bidi="he-IL"/>
        </w:rPr>
        <w:t>Et (cela) à cause du serment de Dieu (pour </w:t>
      </w:r>
      <w:r>
        <w:rPr>
          <w:lang w:bidi="he-IL"/>
        </w:rPr>
        <w:t xml:space="preserve">: </w:t>
      </w:r>
      <w:r w:rsidRPr="000B0C52">
        <w:rPr>
          <w:lang w:bidi="he-IL"/>
        </w:rPr>
        <w:t>fait à Dieu). Allusion au serment de f</w:t>
      </w:r>
      <w:r>
        <w:rPr>
          <w:lang w:bidi="he-IL"/>
        </w:rPr>
        <w:t>i</w:t>
      </w:r>
      <w:r w:rsidRPr="000B0C52">
        <w:rPr>
          <w:lang w:bidi="he-IL"/>
        </w:rPr>
        <w:t>délité que les Israélites prêtaient à leur roi</w:t>
      </w:r>
      <w:r>
        <w:rPr>
          <w:lang w:bidi="he-IL"/>
        </w:rPr>
        <w:t xml:space="preserve">, </w:t>
      </w:r>
      <w:r w:rsidRPr="000B0C52">
        <w:rPr>
          <w:lang w:bidi="he-IL"/>
        </w:rPr>
        <w:t xml:space="preserve">au nom de Jéhovah. Cf. </w:t>
      </w:r>
      <w:r>
        <w:rPr>
          <w:lang w:bidi="he-IL"/>
        </w:rPr>
        <w:t>I Par.</w:t>
      </w:r>
      <w:r w:rsidRPr="000B0C52">
        <w:rPr>
          <w:lang w:bidi="he-IL"/>
        </w:rPr>
        <w:t xml:space="preserve"> </w:t>
      </w:r>
      <w:r>
        <w:rPr>
          <w:lang w:bidi="he-IL"/>
        </w:rPr>
        <w:t>XXIX</w:t>
      </w:r>
      <w:r w:rsidRPr="00996F1F">
        <w:t xml:space="preserve">, 24. — </w:t>
      </w:r>
      <w:r w:rsidRPr="00290B1E">
        <w:rPr>
          <w:rStyle w:val="italicus"/>
        </w:rPr>
        <w:t>Ne fe</w:t>
      </w:r>
      <w:r>
        <w:rPr>
          <w:rStyle w:val="italicus"/>
        </w:rPr>
        <w:t>stí</w:t>
      </w:r>
      <w:r w:rsidRPr="00290B1E">
        <w:rPr>
          <w:rStyle w:val="italicus"/>
        </w:rPr>
        <w:t>nes</w:t>
      </w:r>
      <w:r>
        <w:rPr>
          <w:rStyle w:val="italicus"/>
        </w:rPr>
        <w:t>…</w:t>
      </w:r>
      <w:r w:rsidRPr="00290B1E">
        <w:rPr>
          <w:rStyle w:val="italicus"/>
        </w:rPr>
        <w:t xml:space="preserve"> a fácie ejus.</w:t>
      </w:r>
      <w:r w:rsidRPr="000B0C52">
        <w:rPr>
          <w:lang w:bidi="he-IL"/>
        </w:rPr>
        <w:t xml:space="preserve"> Ne pas se séparer du monarque</w:t>
      </w:r>
      <w:r>
        <w:rPr>
          <w:lang w:bidi="he-IL"/>
        </w:rPr>
        <w:t xml:space="preserve">, </w:t>
      </w:r>
      <w:r w:rsidRPr="000B0C52">
        <w:rPr>
          <w:lang w:bidi="he-IL"/>
        </w:rPr>
        <w:t>en cessant de lui être soumis.</w:t>
      </w:r>
      <w:r w:rsidRPr="00A01812">
        <w:t xml:space="preserve"> — </w:t>
      </w:r>
      <w:r w:rsidRPr="000B0C52">
        <w:rPr>
          <w:lang w:bidi="he-IL"/>
        </w:rPr>
        <w:t>Cette rébellion serait une faute énorme</w:t>
      </w:r>
      <w:r>
        <w:rPr>
          <w:lang w:bidi="he-IL"/>
        </w:rPr>
        <w:t xml:space="preserve">, </w:t>
      </w:r>
      <w:r w:rsidRPr="000B0C52">
        <w:rPr>
          <w:lang w:bidi="he-IL"/>
        </w:rPr>
        <w:t>dans laquelle on doit bien prendre garde de persister</w:t>
      </w:r>
      <w:r>
        <w:rPr>
          <w:lang w:bidi="he-IL"/>
        </w:rPr>
        <w:t xml:space="preserve">, </w:t>
      </w:r>
      <w:r w:rsidRPr="000B0C52">
        <w:rPr>
          <w:lang w:bidi="he-IL"/>
        </w:rPr>
        <w:t>si ou l’avait commise (</w:t>
      </w:r>
      <w:r w:rsidRPr="00290B1E">
        <w:rPr>
          <w:rStyle w:val="italicus"/>
        </w:rPr>
        <w:t>ne</w:t>
      </w:r>
      <w:r>
        <w:rPr>
          <w:rStyle w:val="italicus"/>
        </w:rPr>
        <w:t>…</w:t>
      </w:r>
      <w:r w:rsidRPr="00290B1E">
        <w:rPr>
          <w:rStyle w:val="italicus"/>
        </w:rPr>
        <w:t xml:space="preserve"> perm</w:t>
      </w:r>
      <w:r>
        <w:rPr>
          <w:rStyle w:val="italicus"/>
        </w:rPr>
        <w:t>á</w:t>
      </w:r>
      <w:r w:rsidRPr="00290B1E">
        <w:rPr>
          <w:rStyle w:val="italicus"/>
        </w:rPr>
        <w:t>neas</w:t>
      </w:r>
      <w:r>
        <w:rPr>
          <w:rStyle w:val="italicus"/>
        </w:rPr>
        <w:t>…</w:t>
      </w:r>
      <w:r w:rsidRPr="00290B1E">
        <w:rPr>
          <w:rStyle w:val="italicus"/>
        </w:rPr>
        <w:t> ;</w:t>
      </w:r>
      <w:r w:rsidRPr="000B0C52">
        <w:rPr>
          <w:lang w:bidi="he-IL"/>
        </w:rPr>
        <w:t xml:space="preserve"> cf. Prov. </w:t>
      </w:r>
      <w:r>
        <w:rPr>
          <w:lang w:bidi="he-IL"/>
        </w:rPr>
        <w:t xml:space="preserve">XXIV, </w:t>
      </w:r>
      <w:r w:rsidRPr="000B0C52">
        <w:rPr>
          <w:lang w:bidi="he-IL"/>
        </w:rPr>
        <w:t>21) ; de plus</w:t>
      </w:r>
      <w:r>
        <w:rPr>
          <w:lang w:bidi="he-IL"/>
        </w:rPr>
        <w:t xml:space="preserve">, </w:t>
      </w:r>
      <w:r w:rsidRPr="000B0C52">
        <w:rPr>
          <w:lang w:bidi="he-IL"/>
        </w:rPr>
        <w:t>on courrait de grande risques à ne pas se soumettre</w:t>
      </w:r>
      <w:r>
        <w:rPr>
          <w:lang w:bidi="he-IL"/>
        </w:rPr>
        <w:t xml:space="preserve">, </w:t>
      </w:r>
      <w:r w:rsidRPr="000B0C52">
        <w:rPr>
          <w:lang w:bidi="he-IL"/>
        </w:rPr>
        <w:t xml:space="preserve">car le roi </w:t>
      </w:r>
      <w:r>
        <w:rPr>
          <w:lang w:bidi="he-IL"/>
        </w:rPr>
        <w:t>est</w:t>
      </w:r>
      <w:r w:rsidRPr="000B0C52">
        <w:rPr>
          <w:lang w:bidi="he-IL"/>
        </w:rPr>
        <w:t xml:space="preserve"> tout-puissant (</w:t>
      </w:r>
      <w:r w:rsidRPr="00290B1E">
        <w:rPr>
          <w:rStyle w:val="italicus"/>
        </w:rPr>
        <w:t>omne quod vol</w:t>
      </w:r>
      <w:r>
        <w:rPr>
          <w:rStyle w:val="italicus"/>
        </w:rPr>
        <w:t>úerit…</w:t>
      </w:r>
      <w:r w:rsidRPr="00290B1E">
        <w:rPr>
          <w:rStyle w:val="italicus"/>
        </w:rPr>
        <w:t xml:space="preserve"> ; </w:t>
      </w:r>
      <w:r w:rsidRPr="00996F1F">
        <w:t xml:space="preserve">le despotisme oriental décrit en peu de </w:t>
      </w:r>
      <w:r w:rsidRPr="000B0C52">
        <w:rPr>
          <w:lang w:bidi="he-IL"/>
        </w:rPr>
        <w:t>mots).</w:t>
      </w:r>
      <w:r w:rsidRPr="00A01812">
        <w:t xml:space="preserve"> — </w:t>
      </w:r>
      <w:r w:rsidRPr="00290B1E">
        <w:rPr>
          <w:rStyle w:val="italicus"/>
        </w:rPr>
        <w:t>Nec d</w:t>
      </w:r>
      <w:r>
        <w:rPr>
          <w:rStyle w:val="italicus"/>
        </w:rPr>
        <w:t>í</w:t>
      </w:r>
      <w:r w:rsidRPr="00290B1E">
        <w:rPr>
          <w:rStyle w:val="italicus"/>
        </w:rPr>
        <w:t>cere</w:t>
      </w:r>
      <w:r>
        <w:rPr>
          <w:rStyle w:val="italicus"/>
        </w:rPr>
        <w:t>…</w:t>
      </w:r>
      <w:r w:rsidRPr="00290B1E">
        <w:rPr>
          <w:rStyle w:val="italicus"/>
        </w:rPr>
        <w:t xml:space="preserve"> q</w:t>
      </w:r>
      <w:r>
        <w:rPr>
          <w:rStyle w:val="italicus"/>
        </w:rPr>
        <w:t>u</w:t>
      </w:r>
      <w:r w:rsidRPr="00290B1E">
        <w:rPr>
          <w:rStyle w:val="italicus"/>
        </w:rPr>
        <w:t>isquam</w:t>
      </w:r>
      <w:r>
        <w:rPr>
          <w:rStyle w:val="italicus"/>
        </w:rPr>
        <w:t>…</w:t>
      </w:r>
      <w:r w:rsidRPr="000B0C52">
        <w:rPr>
          <w:lang w:bidi="he-IL"/>
        </w:rPr>
        <w:t xml:space="preserve"> Comp. Job</w:t>
      </w:r>
      <w:r>
        <w:rPr>
          <w:lang w:bidi="he-IL"/>
        </w:rPr>
        <w:t xml:space="preserve">, XXXIV, </w:t>
      </w:r>
      <w:r w:rsidRPr="000B0C52">
        <w:rPr>
          <w:lang w:bidi="he-IL"/>
        </w:rPr>
        <w:t>13</w:t>
      </w:r>
      <w:r>
        <w:rPr>
          <w:lang w:bidi="he-IL"/>
        </w:rPr>
        <w:t xml:space="preserve">, </w:t>
      </w:r>
      <w:r w:rsidRPr="000B0C52">
        <w:rPr>
          <w:lang w:bidi="he-IL"/>
        </w:rPr>
        <w:t xml:space="preserve">où </w:t>
      </w:r>
      <w:r>
        <w:rPr>
          <w:lang w:bidi="he-IL"/>
        </w:rPr>
        <w:t xml:space="preserve">ce </w:t>
      </w:r>
      <w:r w:rsidRPr="000B0C52">
        <w:rPr>
          <w:lang w:bidi="he-IL"/>
        </w:rPr>
        <w:t xml:space="preserve">même trait </w:t>
      </w:r>
      <w:r>
        <w:rPr>
          <w:lang w:bidi="he-IL"/>
        </w:rPr>
        <w:t>est</w:t>
      </w:r>
      <w:r w:rsidRPr="000B0C52">
        <w:rPr>
          <w:lang w:bidi="he-IL"/>
        </w:rPr>
        <w:t xml:space="preserve"> mentionné à propos de la</w:t>
      </w:r>
      <w:r>
        <w:rPr>
          <w:lang w:bidi="he-IL"/>
        </w:rPr>
        <w:t xml:space="preserve"> </w:t>
      </w:r>
      <w:r w:rsidRPr="000B0C52">
        <w:rPr>
          <w:lang w:bidi="he-IL"/>
        </w:rPr>
        <w:t>souveraineté divine.</w:t>
      </w:r>
      <w:r w:rsidRPr="00A01812">
        <w:t xml:space="preserve"> — </w:t>
      </w:r>
      <w:r w:rsidRPr="00290B1E">
        <w:rPr>
          <w:rStyle w:val="italicus"/>
        </w:rPr>
        <w:t>Qui custódit</w:t>
      </w:r>
      <w:r>
        <w:rPr>
          <w:rStyle w:val="italicus"/>
        </w:rPr>
        <w:t>…</w:t>
      </w:r>
      <w:r>
        <w:rPr>
          <w:lang w:bidi="he-IL"/>
        </w:rPr>
        <w:t xml:space="preserve"> (vers. 5)</w:t>
      </w:r>
      <w:r w:rsidRPr="000B0C52">
        <w:rPr>
          <w:lang w:bidi="he-IL"/>
        </w:rPr>
        <w:t xml:space="preserve"> Contraste </w:t>
      </w:r>
      <w:r>
        <w:rPr>
          <w:lang w:bidi="he-IL"/>
        </w:rPr>
        <w:t xml:space="preserve">: </w:t>
      </w:r>
      <w:r w:rsidRPr="000B0C52">
        <w:rPr>
          <w:lang w:bidi="he-IL"/>
        </w:rPr>
        <w:t>pré</w:t>
      </w:r>
      <w:r>
        <w:rPr>
          <w:lang w:bidi="he-IL"/>
        </w:rPr>
        <w:t>cieux avantages que l’on s’attire</w:t>
      </w:r>
      <w:r w:rsidRPr="000B0C52">
        <w:rPr>
          <w:lang w:bidi="he-IL"/>
        </w:rPr>
        <w:t xml:space="preserve"> en obéissant aux ordres du roi (</w:t>
      </w:r>
      <w:r>
        <w:rPr>
          <w:rStyle w:val="italicus"/>
        </w:rPr>
        <w:t>præ</w:t>
      </w:r>
      <w:r w:rsidRPr="00290B1E">
        <w:rPr>
          <w:rStyle w:val="italicus"/>
        </w:rPr>
        <w:t>c</w:t>
      </w:r>
      <w:r>
        <w:rPr>
          <w:rStyle w:val="italicus"/>
        </w:rPr>
        <w:t>éptum</w:t>
      </w:r>
      <w:r w:rsidRPr="000B0C52">
        <w:rPr>
          <w:lang w:bidi="he-IL"/>
        </w:rPr>
        <w:t xml:space="preserve"> </w:t>
      </w:r>
      <w:r>
        <w:rPr>
          <w:lang w:bidi="he-IL"/>
        </w:rPr>
        <w:t>est</w:t>
      </w:r>
      <w:r w:rsidRPr="000B0C52">
        <w:rPr>
          <w:lang w:bidi="he-IL"/>
        </w:rPr>
        <w:t xml:space="preserve"> ainsi limité par le contexte).</w:t>
      </w:r>
      <w:r w:rsidRPr="00A01812">
        <w:t xml:space="preserve"> — </w:t>
      </w:r>
      <w:r w:rsidRPr="00290B1E">
        <w:rPr>
          <w:rStyle w:val="italicus"/>
        </w:rPr>
        <w:t>Tempus et responsi</w:t>
      </w:r>
      <w:r>
        <w:rPr>
          <w:rStyle w:val="italicus"/>
        </w:rPr>
        <w:t>ó</w:t>
      </w:r>
      <w:r w:rsidRPr="00290B1E">
        <w:rPr>
          <w:rStyle w:val="italicus"/>
        </w:rPr>
        <w:t>nem</w:t>
      </w:r>
      <w:r>
        <w:rPr>
          <w:rStyle w:val="italicus"/>
        </w:rPr>
        <w:t>…</w:t>
      </w:r>
      <w:r w:rsidRPr="000B0C52">
        <w:rPr>
          <w:lang w:bidi="he-IL"/>
        </w:rPr>
        <w:t xml:space="preserve"> Le sage </w:t>
      </w:r>
      <w:r>
        <w:rPr>
          <w:lang w:bidi="he-IL"/>
        </w:rPr>
        <w:t>sait ce qu’il doit</w:t>
      </w:r>
      <w:r w:rsidRPr="000B0C52">
        <w:rPr>
          <w:lang w:bidi="he-IL"/>
        </w:rPr>
        <w:t xml:space="preserve"> répondre à son prince</w:t>
      </w:r>
      <w:r>
        <w:rPr>
          <w:lang w:bidi="he-IL"/>
        </w:rPr>
        <w:t xml:space="preserve">, </w:t>
      </w:r>
      <w:r w:rsidRPr="000B0C52">
        <w:rPr>
          <w:lang w:bidi="he-IL"/>
        </w:rPr>
        <w:t>et le temps où il d</w:t>
      </w:r>
      <w:r>
        <w:rPr>
          <w:lang w:bidi="he-IL"/>
        </w:rPr>
        <w:t>ev</w:t>
      </w:r>
      <w:r w:rsidRPr="000B0C52">
        <w:rPr>
          <w:lang w:bidi="he-IL"/>
        </w:rPr>
        <w:t>ra le faire. D’après l’hébreu </w:t>
      </w:r>
      <w:r>
        <w:rPr>
          <w:lang w:bidi="he-IL"/>
        </w:rPr>
        <w:t xml:space="preserve">: </w:t>
      </w:r>
      <w:r w:rsidRPr="000B0C52">
        <w:rPr>
          <w:lang w:bidi="he-IL"/>
        </w:rPr>
        <w:t>le temps et le jugement ; c.-à-d. les châtiments réservés tôt ou tard aux rebelles.</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9</w:t>
      </w:r>
      <w:r>
        <w:rPr>
          <w:rFonts w:eastAsia="Arial Unicode MS"/>
          <w:lang w:bidi="he-IL"/>
        </w:rPr>
        <w:t>°</w:t>
      </w:r>
      <w:r w:rsidRPr="000B0C52">
        <w:rPr>
          <w:rFonts w:eastAsia="Arial Unicode MS"/>
          <w:lang w:bidi="he-IL"/>
        </w:rPr>
        <w:t xml:space="preserve"> Comment le sage se comporte parmi </w:t>
      </w:r>
      <w:r>
        <w:rPr>
          <w:rFonts w:eastAsia="Arial Unicode MS"/>
          <w:lang w:bidi="he-IL"/>
        </w:rPr>
        <w:t>les</w:t>
      </w:r>
      <w:r w:rsidRPr="000B0C52">
        <w:rPr>
          <w:rFonts w:eastAsia="Arial Unicode MS"/>
          <w:lang w:bidi="he-IL"/>
        </w:rPr>
        <w:t xml:space="preserve"> anomalies multiples de la vie. </w:t>
      </w:r>
      <w:r>
        <w:rPr>
          <w:rFonts w:eastAsia="Arial Unicode MS"/>
          <w:lang w:bidi="he-IL"/>
        </w:rPr>
        <w:t xml:space="preserve">VIII, </w:t>
      </w:r>
      <w:r w:rsidRPr="000B0C52">
        <w:rPr>
          <w:rFonts w:eastAsia="Arial Unicode MS"/>
          <w:lang w:bidi="he-IL"/>
        </w:rPr>
        <w:t>6-15.</w:t>
      </w:r>
      <w:r>
        <w:rPr>
          <w:rFonts w:eastAsia="Arial Unicode MS"/>
          <w:lang w:bidi="he-IL"/>
        </w:rPr>
        <w:t xml:space="preserve"> </w:t>
      </w:r>
    </w:p>
    <w:p w:rsidR="0073183F" w:rsidRDefault="0073183F" w:rsidP="0073183F">
      <w:pPr>
        <w:rPr>
          <w:lang w:bidi="he-IL"/>
        </w:rPr>
      </w:pPr>
      <w:r w:rsidRPr="000B0C52">
        <w:rPr>
          <w:lang w:bidi="he-IL"/>
        </w:rPr>
        <w:t xml:space="preserve">6-8. </w:t>
      </w:r>
      <w:r>
        <w:rPr>
          <w:lang w:bidi="he-IL"/>
        </w:rPr>
        <w:t>« </w:t>
      </w:r>
      <w:r w:rsidRPr="000B0C52">
        <w:rPr>
          <w:lang w:bidi="he-IL"/>
        </w:rPr>
        <w:t>Il y a un temps où Dieu laisse faire mais il y aura un jugement pour tous.</w:t>
      </w:r>
      <w:r>
        <w:rPr>
          <w:lang w:bidi="he-IL"/>
        </w:rPr>
        <w:t> »</w:t>
      </w:r>
      <w:r w:rsidRPr="000B0C52">
        <w:rPr>
          <w:lang w:bidi="he-IL"/>
        </w:rPr>
        <w:t xml:space="preserve"> (Motais</w:t>
      </w:r>
      <w:r>
        <w:rPr>
          <w:lang w:bidi="he-IL"/>
        </w:rPr>
        <w:t xml:space="preserve">, </w:t>
      </w:r>
      <w:r w:rsidRPr="00290B1E">
        <w:rPr>
          <w:rStyle w:val="italicus"/>
        </w:rPr>
        <w:t>h.</w:t>
      </w:r>
      <w:r w:rsidRPr="000B0C52">
        <w:rPr>
          <w:lang w:bidi="he-IL"/>
        </w:rPr>
        <w:t xml:space="preserve"> 7.) L’Ecclésiaste exhorte le sage à </w:t>
      </w:r>
      <w:r>
        <w:rPr>
          <w:lang w:bidi="he-IL"/>
        </w:rPr>
        <w:t>a</w:t>
      </w:r>
      <w:r w:rsidRPr="000B0C52">
        <w:rPr>
          <w:lang w:bidi="he-IL"/>
        </w:rPr>
        <w:t>ccepter avec docilité les événements pénibles de la vie</w:t>
      </w:r>
      <w:r>
        <w:rPr>
          <w:lang w:bidi="he-IL"/>
        </w:rPr>
        <w:t xml:space="preserve">, </w:t>
      </w:r>
      <w:r w:rsidRPr="000B0C52">
        <w:rPr>
          <w:lang w:bidi="he-IL"/>
        </w:rPr>
        <w:t>attendu qu’ils se ramènent</w:t>
      </w:r>
      <w:r>
        <w:rPr>
          <w:lang w:bidi="he-IL"/>
        </w:rPr>
        <w:t xml:space="preserve">, </w:t>
      </w:r>
      <w:r w:rsidRPr="000B0C52">
        <w:rPr>
          <w:lang w:bidi="he-IL"/>
        </w:rPr>
        <w:t>eux aussi</w:t>
      </w:r>
      <w:r>
        <w:rPr>
          <w:lang w:bidi="he-IL"/>
        </w:rPr>
        <w:t xml:space="preserve">, </w:t>
      </w:r>
      <w:r w:rsidRPr="000B0C52">
        <w:rPr>
          <w:lang w:bidi="he-IL"/>
        </w:rPr>
        <w:t>à la conduite mystérieuse de la Providence.</w:t>
      </w:r>
      <w:r w:rsidRPr="00A01812">
        <w:t xml:space="preserve"> — </w:t>
      </w:r>
      <w:r w:rsidRPr="00290B1E">
        <w:rPr>
          <w:rStyle w:val="italicus"/>
        </w:rPr>
        <w:t>Tempus</w:t>
      </w:r>
      <w:r>
        <w:rPr>
          <w:rStyle w:val="italicus"/>
        </w:rPr>
        <w:t>…</w:t>
      </w:r>
      <w:r w:rsidRPr="00290B1E">
        <w:rPr>
          <w:rStyle w:val="italicus"/>
        </w:rPr>
        <w:t xml:space="preserve"> et opport</w:t>
      </w:r>
      <w:r>
        <w:rPr>
          <w:rStyle w:val="italicus"/>
        </w:rPr>
        <w:t>ú</w:t>
      </w:r>
      <w:r w:rsidRPr="00290B1E">
        <w:rPr>
          <w:rStyle w:val="italicus"/>
        </w:rPr>
        <w:t>nitas.</w:t>
      </w:r>
      <w:r w:rsidRPr="000B0C52">
        <w:rPr>
          <w:lang w:bidi="he-IL"/>
        </w:rPr>
        <w:t xml:space="preserve"> D’après l’hébreu </w:t>
      </w:r>
      <w:r>
        <w:rPr>
          <w:lang w:bidi="he-IL"/>
        </w:rPr>
        <w:t xml:space="preserve">: </w:t>
      </w:r>
      <w:r w:rsidRPr="000B0C52">
        <w:rPr>
          <w:lang w:bidi="he-IL"/>
        </w:rPr>
        <w:t>Un temps et un jugement. Salomon reprend les derniers mots du vers. 5 comme une transition pour passer à une autre pensée.</w:t>
      </w:r>
      <w:r w:rsidRPr="00A01812">
        <w:t xml:space="preserve"> — </w:t>
      </w:r>
      <w:r w:rsidRPr="00290B1E">
        <w:rPr>
          <w:rStyle w:val="italicus"/>
        </w:rPr>
        <w:t>Multa h</w:t>
      </w:r>
      <w:r>
        <w:rPr>
          <w:rStyle w:val="italicus"/>
        </w:rPr>
        <w:t>ó</w:t>
      </w:r>
      <w:r w:rsidRPr="00290B1E">
        <w:rPr>
          <w:rStyle w:val="italicus"/>
        </w:rPr>
        <w:t>minis</w:t>
      </w:r>
      <w:r>
        <w:rPr>
          <w:rStyle w:val="italicus"/>
        </w:rPr>
        <w:t>…</w:t>
      </w:r>
      <w:r w:rsidRPr="000B0C52">
        <w:rPr>
          <w:lang w:bidi="he-IL"/>
        </w:rPr>
        <w:t xml:space="preserve"> Hébr. </w:t>
      </w:r>
      <w:r>
        <w:rPr>
          <w:lang w:bidi="he-IL"/>
        </w:rPr>
        <w:t xml:space="preserve">: </w:t>
      </w:r>
      <w:r w:rsidRPr="000B0C52">
        <w:rPr>
          <w:lang w:bidi="he-IL"/>
        </w:rPr>
        <w:t xml:space="preserve">Car le malheur de l’homme </w:t>
      </w:r>
      <w:r>
        <w:rPr>
          <w:lang w:bidi="he-IL"/>
        </w:rPr>
        <w:t>est</w:t>
      </w:r>
      <w:r w:rsidRPr="000B0C52">
        <w:rPr>
          <w:lang w:bidi="he-IL"/>
        </w:rPr>
        <w:t xml:space="preserve"> multiple sur lui. C.-à-d. que des maux nombreux pèsent sur lui.</w:t>
      </w:r>
      <w:r w:rsidRPr="00A01812">
        <w:t xml:space="preserve"> — </w:t>
      </w:r>
      <w:r>
        <w:rPr>
          <w:rStyle w:val="italicus"/>
        </w:rPr>
        <w:t>Ignórat</w:t>
      </w:r>
      <w:r w:rsidRPr="00290B1E">
        <w:rPr>
          <w:rStyle w:val="italicus"/>
        </w:rPr>
        <w:t xml:space="preserve"> </w:t>
      </w:r>
      <w:r>
        <w:rPr>
          <w:rStyle w:val="italicus"/>
        </w:rPr>
        <w:t>præ</w:t>
      </w:r>
      <w:r w:rsidRPr="00290B1E">
        <w:rPr>
          <w:rStyle w:val="italicus"/>
        </w:rPr>
        <w:t>térita</w:t>
      </w:r>
      <w:r>
        <w:rPr>
          <w:rStyle w:val="italicus"/>
        </w:rPr>
        <w:t xml:space="preserve">, </w:t>
      </w:r>
      <w:r w:rsidRPr="00290B1E">
        <w:rPr>
          <w:rStyle w:val="italicus"/>
        </w:rPr>
        <w:t>et futúra</w:t>
      </w:r>
      <w:r>
        <w:rPr>
          <w:rStyle w:val="italicus"/>
        </w:rPr>
        <w:t>…</w:t>
      </w:r>
      <w:r w:rsidRPr="000B0C52">
        <w:rPr>
          <w:lang w:bidi="he-IL"/>
        </w:rPr>
        <w:t xml:space="preserve"> D’après l’hébreu </w:t>
      </w:r>
      <w:r>
        <w:rPr>
          <w:lang w:bidi="he-IL"/>
        </w:rPr>
        <w:t xml:space="preserve">: </w:t>
      </w:r>
      <w:r w:rsidRPr="000B0C52">
        <w:rPr>
          <w:lang w:bidi="he-IL"/>
        </w:rPr>
        <w:t>Car il ignore ce qui arrivera</w:t>
      </w:r>
      <w:r>
        <w:rPr>
          <w:lang w:bidi="he-IL"/>
        </w:rPr>
        <w:t xml:space="preserve">, </w:t>
      </w:r>
      <w:r w:rsidRPr="000B0C52">
        <w:rPr>
          <w:lang w:bidi="he-IL"/>
        </w:rPr>
        <w:t>et qui lui dira comment cela arrivera ? Cf</w:t>
      </w:r>
      <w:r>
        <w:rPr>
          <w:lang w:bidi="he-IL"/>
        </w:rPr>
        <w:t xml:space="preserve">. VI, </w:t>
      </w:r>
      <w:r w:rsidRPr="000B0C52">
        <w:rPr>
          <w:lang w:bidi="he-IL"/>
        </w:rPr>
        <w:t>12.</w:t>
      </w:r>
      <w:r w:rsidRPr="00A01812">
        <w:t xml:space="preserve"> — </w:t>
      </w:r>
      <w:r w:rsidRPr="00290B1E">
        <w:rPr>
          <w:rStyle w:val="italicus"/>
        </w:rPr>
        <w:t xml:space="preserve">Non </w:t>
      </w:r>
      <w:r>
        <w:rPr>
          <w:rStyle w:val="italicus"/>
        </w:rPr>
        <w:t>est…</w:t>
      </w:r>
      <w:r w:rsidRPr="00290B1E">
        <w:rPr>
          <w:rStyle w:val="italicus"/>
        </w:rPr>
        <w:t xml:space="preserve"> prohibére</w:t>
      </w:r>
      <w:r>
        <w:rPr>
          <w:rStyle w:val="italicus"/>
        </w:rPr>
        <w:t>…</w:t>
      </w:r>
      <w:r w:rsidRPr="000B0C52">
        <w:rPr>
          <w:lang w:bidi="he-IL"/>
        </w:rPr>
        <w:t xml:space="preserve"> L’hébreu dit avec une grande vigueur </w:t>
      </w:r>
      <w:r>
        <w:rPr>
          <w:lang w:bidi="he-IL"/>
        </w:rPr>
        <w:t xml:space="preserve">: </w:t>
      </w:r>
      <w:r w:rsidRPr="000B0C52">
        <w:rPr>
          <w:lang w:bidi="he-IL"/>
        </w:rPr>
        <w:t xml:space="preserve">L’homme n’est </w:t>
      </w:r>
      <w:r>
        <w:rPr>
          <w:lang w:bidi="he-IL"/>
        </w:rPr>
        <w:t>pas</w:t>
      </w:r>
      <w:r w:rsidRPr="000B0C52">
        <w:rPr>
          <w:lang w:bidi="he-IL"/>
        </w:rPr>
        <w:t xml:space="preserve"> maître du souffle (de son souffle vital</w:t>
      </w:r>
      <w:r>
        <w:rPr>
          <w:lang w:bidi="he-IL"/>
        </w:rPr>
        <w:t xml:space="preserve">, </w:t>
      </w:r>
      <w:r w:rsidRPr="000B0C52">
        <w:rPr>
          <w:lang w:bidi="he-IL"/>
        </w:rPr>
        <w:t>de sa vie)</w:t>
      </w:r>
      <w:r>
        <w:rPr>
          <w:lang w:bidi="he-IL"/>
        </w:rPr>
        <w:t xml:space="preserve">, </w:t>
      </w:r>
      <w:r w:rsidRPr="000B0C52">
        <w:rPr>
          <w:lang w:bidi="he-IL"/>
        </w:rPr>
        <w:t>pour retenir le souffle.</w:t>
      </w:r>
      <w:r w:rsidRPr="00A01812">
        <w:t xml:space="preserve"> — </w:t>
      </w:r>
      <w:r w:rsidRPr="00290B1E">
        <w:rPr>
          <w:rStyle w:val="italicus"/>
        </w:rPr>
        <w:t xml:space="preserve">In die mortis. </w:t>
      </w:r>
      <w:r w:rsidRPr="000B0C52">
        <w:rPr>
          <w:lang w:bidi="he-IL"/>
        </w:rPr>
        <w:t>Il faudrait l’accusatif </w:t>
      </w:r>
      <w:r>
        <w:rPr>
          <w:lang w:bidi="he-IL"/>
        </w:rPr>
        <w:t>: « in</w:t>
      </w:r>
      <w:r w:rsidRPr="000B0C52">
        <w:rPr>
          <w:lang w:bidi="he-IL"/>
        </w:rPr>
        <w:t xml:space="preserve"> diem.</w:t>
      </w:r>
      <w:r>
        <w:rPr>
          <w:lang w:bidi="he-IL"/>
        </w:rPr>
        <w:t> »</w:t>
      </w:r>
      <w:r w:rsidRPr="000B0C52">
        <w:rPr>
          <w:lang w:bidi="he-IL"/>
        </w:rPr>
        <w:t xml:space="preserve"> L’homme n’a aucune puissance sur le jour de sa mort</w:t>
      </w:r>
      <w:r>
        <w:rPr>
          <w:lang w:bidi="he-IL"/>
        </w:rPr>
        <w:t xml:space="preserve">, </w:t>
      </w:r>
      <w:r w:rsidRPr="000B0C52">
        <w:rPr>
          <w:lang w:bidi="he-IL"/>
        </w:rPr>
        <w:t>pour le retarder ou l’arrêter.</w:t>
      </w:r>
      <w:r w:rsidRPr="00A01812">
        <w:t xml:space="preserve"> — </w:t>
      </w:r>
      <w:r w:rsidRPr="00290B1E">
        <w:rPr>
          <w:rStyle w:val="italicus"/>
        </w:rPr>
        <w:t>Nec</w:t>
      </w:r>
      <w:r>
        <w:rPr>
          <w:rStyle w:val="italicus"/>
        </w:rPr>
        <w:t xml:space="preserve"> sí</w:t>
      </w:r>
      <w:r w:rsidRPr="00290B1E">
        <w:rPr>
          <w:rStyle w:val="italicus"/>
        </w:rPr>
        <w:t>nitur</w:t>
      </w:r>
      <w:r>
        <w:rPr>
          <w:rStyle w:val="italicus"/>
        </w:rPr>
        <w:t>…</w:t>
      </w:r>
      <w:r w:rsidRPr="00290B1E">
        <w:rPr>
          <w:rStyle w:val="italicus"/>
        </w:rPr>
        <w:t xml:space="preserve"> </w:t>
      </w:r>
      <w:r w:rsidRPr="000B0C52">
        <w:rPr>
          <w:lang w:bidi="he-IL"/>
        </w:rPr>
        <w:t>Hébr. </w:t>
      </w:r>
      <w:r>
        <w:rPr>
          <w:lang w:bidi="he-IL"/>
        </w:rPr>
        <w:t xml:space="preserve">: </w:t>
      </w:r>
      <w:r w:rsidRPr="000B0C52">
        <w:rPr>
          <w:lang w:bidi="he-IL"/>
        </w:rPr>
        <w:t>Il n’y a pas de licenciement dans cette</w:t>
      </w:r>
      <w:r>
        <w:rPr>
          <w:lang w:bidi="he-IL"/>
        </w:rPr>
        <w:t xml:space="preserve"> </w:t>
      </w:r>
      <w:r w:rsidRPr="000B0C52">
        <w:rPr>
          <w:lang w:bidi="he-IL"/>
        </w:rPr>
        <w:t xml:space="preserve">guerre. </w:t>
      </w:r>
      <w:r>
        <w:rPr>
          <w:lang w:bidi="he-IL"/>
        </w:rPr>
        <w:t xml:space="preserve">{580} </w:t>
      </w:r>
      <w:r w:rsidRPr="000B0C52">
        <w:rPr>
          <w:lang w:bidi="he-IL"/>
        </w:rPr>
        <w:t>Pensée très forte </w:t>
      </w:r>
      <w:r>
        <w:rPr>
          <w:lang w:bidi="he-IL"/>
        </w:rPr>
        <w:t xml:space="preserve">: </w:t>
      </w:r>
      <w:r w:rsidRPr="000B0C52">
        <w:rPr>
          <w:lang w:bidi="he-IL"/>
        </w:rPr>
        <w:t>il n’y a pas possibilité pour l’homme d’échapper à la lutte finale de la mort ; c’est un service militaire dont personne n’est exempté.</w:t>
      </w:r>
      <w:r w:rsidRPr="00A01812">
        <w:t xml:space="preserve"> — </w:t>
      </w:r>
      <w:r w:rsidRPr="00290B1E">
        <w:rPr>
          <w:rStyle w:val="italicus"/>
        </w:rPr>
        <w:t>Neque salv</w:t>
      </w:r>
      <w:r>
        <w:rPr>
          <w:rStyle w:val="italicus"/>
        </w:rPr>
        <w:t>ábit i</w:t>
      </w:r>
      <w:r w:rsidRPr="00290B1E">
        <w:rPr>
          <w:rStyle w:val="italicus"/>
        </w:rPr>
        <w:t>mpíetas</w:t>
      </w:r>
      <w:r>
        <w:rPr>
          <w:rStyle w:val="italicus"/>
        </w:rPr>
        <w:t>…</w:t>
      </w:r>
      <w:r w:rsidRPr="000B0C52">
        <w:rPr>
          <w:lang w:bidi="he-IL"/>
        </w:rPr>
        <w:t xml:space="preserve"> Parfois il arrive que les méchants sont heureux (cf.</w:t>
      </w:r>
      <w:r>
        <w:rPr>
          <w:lang w:bidi="he-IL"/>
        </w:rPr>
        <w:t xml:space="preserve"> VII, </w:t>
      </w:r>
      <w:r w:rsidRPr="000B0C52">
        <w:rPr>
          <w:lang w:bidi="he-IL"/>
        </w:rPr>
        <w:t>16)</w:t>
      </w:r>
      <w:r>
        <w:rPr>
          <w:lang w:bidi="he-IL"/>
        </w:rPr>
        <w:t xml:space="preserve">, </w:t>
      </w:r>
      <w:r w:rsidRPr="000B0C52">
        <w:rPr>
          <w:lang w:bidi="he-IL"/>
        </w:rPr>
        <w:t>mais ce n’est point en vertu de leur malice</w:t>
      </w:r>
      <w:r>
        <w:rPr>
          <w:lang w:bidi="he-IL"/>
        </w:rPr>
        <w:t xml:space="preserve">, </w:t>
      </w:r>
      <w:r w:rsidRPr="000B0C52">
        <w:rPr>
          <w:lang w:bidi="he-IL"/>
        </w:rPr>
        <w:t>laquelle ne saurait les arracher aux châtiments de Dieu.</w:t>
      </w:r>
      <w:r>
        <w:rPr>
          <w:lang w:bidi="he-IL"/>
        </w:rPr>
        <w:t xml:space="preserve"> </w:t>
      </w:r>
    </w:p>
    <w:p w:rsidR="0073183F" w:rsidRDefault="0073183F" w:rsidP="0073183F">
      <w:pPr>
        <w:rPr>
          <w:lang w:bidi="he-IL"/>
        </w:rPr>
      </w:pPr>
      <w:r w:rsidRPr="000B0C52">
        <w:rPr>
          <w:lang w:bidi="he-IL"/>
        </w:rPr>
        <w:t>9-13. Quelques anomalies apparentes du gouvernement divin.</w:t>
      </w:r>
      <w:r w:rsidRPr="00A01812">
        <w:t xml:space="preserve"> — </w:t>
      </w:r>
      <w:r w:rsidRPr="00290B1E">
        <w:rPr>
          <w:rStyle w:val="italicus"/>
        </w:rPr>
        <w:t xml:space="preserve">Omnia </w:t>
      </w:r>
      <w:r>
        <w:rPr>
          <w:rStyle w:val="italicus"/>
        </w:rPr>
        <w:t>hæc</w:t>
      </w:r>
      <w:r w:rsidRPr="00290B1E">
        <w:rPr>
          <w:rStyle w:val="italicus"/>
        </w:rPr>
        <w:t xml:space="preserve"> consider</w:t>
      </w:r>
      <w:r>
        <w:rPr>
          <w:rStyle w:val="italicus"/>
        </w:rPr>
        <w:t>á</w:t>
      </w:r>
      <w:r w:rsidRPr="00290B1E">
        <w:rPr>
          <w:rStyle w:val="italicus"/>
        </w:rPr>
        <w:t xml:space="preserve">vi. </w:t>
      </w:r>
      <w:r w:rsidRPr="000B0C52">
        <w:rPr>
          <w:lang w:bidi="he-IL"/>
        </w:rPr>
        <w:t>Formule emphatique</w:t>
      </w:r>
      <w:r>
        <w:rPr>
          <w:lang w:bidi="he-IL"/>
        </w:rPr>
        <w:t xml:space="preserve">, </w:t>
      </w:r>
      <w:r w:rsidRPr="000B0C52">
        <w:rPr>
          <w:lang w:bidi="he-IL"/>
        </w:rPr>
        <w:t>qui marque très bien la vaste étendue des expériences de l’Ecclésiaste. Cf</w:t>
      </w:r>
      <w:r>
        <w:rPr>
          <w:lang w:bidi="he-IL"/>
        </w:rPr>
        <w:t xml:space="preserve">. V, </w:t>
      </w:r>
      <w:r w:rsidRPr="000B0C52">
        <w:rPr>
          <w:lang w:bidi="he-IL"/>
        </w:rPr>
        <w:t>18 </w:t>
      </w:r>
      <w:r>
        <w:rPr>
          <w:lang w:bidi="he-IL"/>
        </w:rPr>
        <w:t xml:space="preserve">; VII, </w:t>
      </w:r>
      <w:r w:rsidRPr="000B0C52">
        <w:rPr>
          <w:lang w:bidi="he-IL"/>
        </w:rPr>
        <w:t>23</w:t>
      </w:r>
      <w:r>
        <w:rPr>
          <w:lang w:bidi="he-IL"/>
        </w:rPr>
        <w:t>, etc</w:t>
      </w:r>
      <w:r w:rsidRPr="000B0C52">
        <w:rPr>
          <w:lang w:bidi="he-IL"/>
        </w:rPr>
        <w:t>.</w:t>
      </w:r>
      <w:r w:rsidRPr="00A01812">
        <w:t xml:space="preserve"> — </w:t>
      </w:r>
      <w:r w:rsidRPr="00290B1E">
        <w:rPr>
          <w:rStyle w:val="italicus"/>
        </w:rPr>
        <w:t>Int</w:t>
      </w:r>
      <w:r>
        <w:rPr>
          <w:rStyle w:val="italicus"/>
        </w:rPr>
        <w:t>é</w:t>
      </w:r>
      <w:r w:rsidRPr="00290B1E">
        <w:rPr>
          <w:rStyle w:val="italicus"/>
        </w:rPr>
        <w:t>rdum</w:t>
      </w:r>
      <w:r>
        <w:rPr>
          <w:rStyle w:val="italicus"/>
        </w:rPr>
        <w:t>…</w:t>
      </w:r>
      <w:r w:rsidRPr="00290B1E">
        <w:rPr>
          <w:rStyle w:val="italicus"/>
        </w:rPr>
        <w:t xml:space="preserve"> in malum suum.</w:t>
      </w:r>
      <w:r w:rsidRPr="000B0C52">
        <w:rPr>
          <w:lang w:bidi="he-IL"/>
        </w:rPr>
        <w:t xml:space="preserve"> D’après la Vulgate</w:t>
      </w:r>
      <w:r>
        <w:rPr>
          <w:lang w:bidi="he-IL"/>
        </w:rPr>
        <w:t xml:space="preserve">, </w:t>
      </w:r>
      <w:r w:rsidRPr="000B0C52">
        <w:rPr>
          <w:lang w:bidi="he-IL"/>
        </w:rPr>
        <w:t>au détriment de l’oppresseur. Plutôt</w:t>
      </w:r>
      <w:r>
        <w:rPr>
          <w:lang w:bidi="he-IL"/>
        </w:rPr>
        <w:t xml:space="preserve">, </w:t>
      </w:r>
      <w:r w:rsidRPr="000B0C52">
        <w:rPr>
          <w:lang w:bidi="he-IL"/>
        </w:rPr>
        <w:t>d’après le contexte</w:t>
      </w:r>
      <w:r>
        <w:rPr>
          <w:lang w:bidi="he-IL"/>
        </w:rPr>
        <w:t xml:space="preserve">, </w:t>
      </w:r>
      <w:r w:rsidRPr="000B0C52">
        <w:rPr>
          <w:lang w:bidi="he-IL"/>
        </w:rPr>
        <w:t xml:space="preserve">au détriment de l’opprimé (la phrase hébraïque </w:t>
      </w:r>
      <w:r>
        <w:rPr>
          <w:lang w:bidi="he-IL"/>
        </w:rPr>
        <w:t>est</w:t>
      </w:r>
      <w:r w:rsidRPr="000B0C52">
        <w:rPr>
          <w:lang w:bidi="he-IL"/>
        </w:rPr>
        <w:t xml:space="preserve"> ambiguë) </w:t>
      </w:r>
      <w:r>
        <w:rPr>
          <w:lang w:bidi="he-IL"/>
        </w:rPr>
        <w:t xml:space="preserve">: </w:t>
      </w:r>
      <w:r w:rsidRPr="000B0C52">
        <w:rPr>
          <w:lang w:bidi="he-IL"/>
        </w:rPr>
        <w:t>impunité temporaire des tyrans iniques.</w:t>
      </w:r>
      <w:r w:rsidRPr="00A01812">
        <w:t xml:space="preserve"> — </w:t>
      </w:r>
      <w:r>
        <w:rPr>
          <w:rStyle w:val="italicus"/>
        </w:rPr>
        <w:t>Impi</w:t>
      </w:r>
      <w:r w:rsidRPr="00290B1E">
        <w:rPr>
          <w:rStyle w:val="italicus"/>
        </w:rPr>
        <w:t>os sepúltos </w:t>
      </w:r>
      <w:r>
        <w:rPr>
          <w:rStyle w:val="italicus"/>
        </w:rPr>
        <w:t xml:space="preserve">: </w:t>
      </w:r>
      <w:r w:rsidRPr="000B0C52">
        <w:rPr>
          <w:lang w:bidi="he-IL"/>
        </w:rPr>
        <w:t>ensevelis avec honneur.</w:t>
      </w:r>
      <w:r w:rsidRPr="00A01812">
        <w:t xml:space="preserve"> — </w:t>
      </w:r>
      <w:r w:rsidRPr="00290B1E">
        <w:rPr>
          <w:rStyle w:val="italicus"/>
        </w:rPr>
        <w:t>In loco sancto.</w:t>
      </w:r>
      <w:r w:rsidRPr="000B0C52">
        <w:rPr>
          <w:lang w:bidi="he-IL"/>
        </w:rPr>
        <w:t xml:space="preserve"> Salomon nomme peut-être ainsi</w:t>
      </w:r>
      <w:r>
        <w:rPr>
          <w:lang w:bidi="he-IL"/>
        </w:rPr>
        <w:t xml:space="preserve">, </w:t>
      </w:r>
      <w:r w:rsidRPr="000B0C52">
        <w:rPr>
          <w:lang w:bidi="he-IL"/>
        </w:rPr>
        <w:t>par respect</w:t>
      </w:r>
      <w:r>
        <w:rPr>
          <w:lang w:bidi="he-IL"/>
        </w:rPr>
        <w:t xml:space="preserve">, </w:t>
      </w:r>
      <w:r w:rsidRPr="000B0C52">
        <w:rPr>
          <w:lang w:bidi="he-IL"/>
        </w:rPr>
        <w:t xml:space="preserve">le lieu où ces </w:t>
      </w:r>
      <w:r>
        <w:rPr>
          <w:lang w:bidi="he-IL"/>
        </w:rPr>
        <w:t>impie</w:t>
      </w:r>
      <w:r w:rsidRPr="000B0C52">
        <w:rPr>
          <w:lang w:bidi="he-IL"/>
        </w:rPr>
        <w:t>s</w:t>
      </w:r>
      <w:r>
        <w:rPr>
          <w:lang w:bidi="he-IL"/>
        </w:rPr>
        <w:t xml:space="preserve">, </w:t>
      </w:r>
      <w:r w:rsidRPr="000B0C52">
        <w:rPr>
          <w:lang w:bidi="he-IL"/>
        </w:rPr>
        <w:t>revêtus de hautes fonctions</w:t>
      </w:r>
      <w:r>
        <w:rPr>
          <w:lang w:bidi="he-IL"/>
        </w:rPr>
        <w:t xml:space="preserve">, </w:t>
      </w:r>
      <w:r w:rsidRPr="000B0C52">
        <w:rPr>
          <w:lang w:bidi="he-IL"/>
        </w:rPr>
        <w:t xml:space="preserve">exerçaient leur autorité. Cf. Deut. </w:t>
      </w:r>
      <w:r>
        <w:rPr>
          <w:lang w:bidi="he-IL"/>
        </w:rPr>
        <w:t xml:space="preserve">XIX, </w:t>
      </w:r>
      <w:r w:rsidRPr="000B0C52">
        <w:rPr>
          <w:lang w:bidi="he-IL"/>
        </w:rPr>
        <w:t xml:space="preserve">17 ; </w:t>
      </w:r>
      <w:r>
        <w:rPr>
          <w:lang w:bidi="he-IL"/>
        </w:rPr>
        <w:t>II Par.</w:t>
      </w:r>
      <w:r w:rsidRPr="000B0C52">
        <w:rPr>
          <w:lang w:bidi="he-IL"/>
        </w:rPr>
        <w:t xml:space="preserve"> </w:t>
      </w:r>
      <w:r>
        <w:rPr>
          <w:lang w:bidi="he-IL"/>
        </w:rPr>
        <w:t xml:space="preserve">XIX, </w:t>
      </w:r>
      <w:r w:rsidRPr="000B0C52">
        <w:rPr>
          <w:lang w:bidi="he-IL"/>
        </w:rPr>
        <w:t>6 ; Eccli</w:t>
      </w:r>
      <w:r>
        <w:rPr>
          <w:lang w:bidi="he-IL"/>
        </w:rPr>
        <w:t xml:space="preserve">. V, </w:t>
      </w:r>
      <w:r w:rsidRPr="000B0C52">
        <w:rPr>
          <w:lang w:bidi="he-IL"/>
        </w:rPr>
        <w:t>1</w:t>
      </w:r>
      <w:r>
        <w:rPr>
          <w:lang w:bidi="he-IL"/>
        </w:rPr>
        <w:t>, etc</w:t>
      </w:r>
      <w:r w:rsidRPr="000B0C52">
        <w:rPr>
          <w:lang w:bidi="he-IL"/>
        </w:rPr>
        <w:t>.</w:t>
      </w:r>
      <w:r w:rsidRPr="00A01812">
        <w:t xml:space="preserve"> — </w:t>
      </w:r>
      <w:r w:rsidRPr="000B0C52">
        <w:rPr>
          <w:lang w:bidi="he-IL"/>
        </w:rPr>
        <w:t>L’hébreu a différentes nuances de détail</w:t>
      </w:r>
      <w:r>
        <w:rPr>
          <w:lang w:bidi="he-IL"/>
        </w:rPr>
        <w:t xml:space="preserve">, </w:t>
      </w:r>
      <w:r w:rsidRPr="000B0C52">
        <w:rPr>
          <w:lang w:bidi="he-IL"/>
        </w:rPr>
        <w:t>qui permettraient de le traduire comme</w:t>
      </w:r>
      <w:r>
        <w:rPr>
          <w:lang w:bidi="he-IL"/>
        </w:rPr>
        <w:t xml:space="preserve"> il </w:t>
      </w:r>
      <w:r w:rsidRPr="000B0C52">
        <w:rPr>
          <w:lang w:bidi="he-IL"/>
        </w:rPr>
        <w:t>suit </w:t>
      </w:r>
      <w:r>
        <w:rPr>
          <w:lang w:bidi="he-IL"/>
        </w:rPr>
        <w:t xml:space="preserve">: </w:t>
      </w:r>
      <w:r w:rsidRPr="000B0C52">
        <w:rPr>
          <w:lang w:bidi="he-IL"/>
        </w:rPr>
        <w:t>J’ai vu les impies (glorieusement) ensevelis</w:t>
      </w:r>
      <w:r>
        <w:rPr>
          <w:lang w:bidi="he-IL"/>
        </w:rPr>
        <w:t xml:space="preserve">, </w:t>
      </w:r>
      <w:r w:rsidRPr="000B0C52">
        <w:rPr>
          <w:lang w:bidi="he-IL"/>
        </w:rPr>
        <w:t>et (d’autres) venir et s’en aller du lieu saint</w:t>
      </w:r>
      <w:r>
        <w:rPr>
          <w:lang w:bidi="he-IL"/>
        </w:rPr>
        <w:t xml:space="preserve">, </w:t>
      </w:r>
      <w:r w:rsidRPr="000B0C52">
        <w:rPr>
          <w:lang w:bidi="he-IL"/>
        </w:rPr>
        <w:t xml:space="preserve">et être oubliés dans la ville où ils avaient </w:t>
      </w:r>
      <w:r>
        <w:rPr>
          <w:lang w:bidi="he-IL"/>
        </w:rPr>
        <w:t>a</w:t>
      </w:r>
      <w:r w:rsidRPr="000B0C52">
        <w:rPr>
          <w:lang w:bidi="he-IL"/>
        </w:rPr>
        <w:t>gi avec droiture. L’Ecclésiaste opposerait donc aux impies</w:t>
      </w:r>
      <w:r>
        <w:rPr>
          <w:lang w:bidi="he-IL"/>
        </w:rPr>
        <w:t xml:space="preserve">, </w:t>
      </w:r>
      <w:r w:rsidRPr="000B0C52">
        <w:rPr>
          <w:lang w:bidi="he-IL"/>
        </w:rPr>
        <w:t>comblés d’honneurs pendant leur vie et après leur mort</w:t>
      </w:r>
      <w:r>
        <w:rPr>
          <w:lang w:bidi="he-IL"/>
        </w:rPr>
        <w:t xml:space="preserve">, </w:t>
      </w:r>
      <w:r w:rsidRPr="000B0C52">
        <w:rPr>
          <w:lang w:bidi="he-IL"/>
        </w:rPr>
        <w:t>les bons</w:t>
      </w:r>
      <w:r>
        <w:rPr>
          <w:lang w:bidi="he-IL"/>
        </w:rPr>
        <w:t xml:space="preserve">, </w:t>
      </w:r>
      <w:r w:rsidRPr="000B0C52">
        <w:rPr>
          <w:lang w:bidi="he-IL"/>
        </w:rPr>
        <w:t>humiliés</w:t>
      </w:r>
      <w:r>
        <w:rPr>
          <w:lang w:bidi="he-IL"/>
        </w:rPr>
        <w:t xml:space="preserve">, </w:t>
      </w:r>
      <w:r w:rsidRPr="000B0C52">
        <w:rPr>
          <w:lang w:bidi="he-IL"/>
        </w:rPr>
        <w:t>expulsés</w:t>
      </w:r>
      <w:r>
        <w:rPr>
          <w:lang w:bidi="he-IL"/>
        </w:rPr>
        <w:t xml:space="preserve">, </w:t>
      </w:r>
      <w:r w:rsidRPr="000B0C52">
        <w:rPr>
          <w:lang w:bidi="he-IL"/>
        </w:rPr>
        <w:t xml:space="preserve">oubliés. Il </w:t>
      </w:r>
      <w:r>
        <w:rPr>
          <w:lang w:bidi="he-IL"/>
        </w:rPr>
        <w:t>est</w:t>
      </w:r>
      <w:r w:rsidRPr="000B0C52">
        <w:rPr>
          <w:lang w:bidi="he-IL"/>
        </w:rPr>
        <w:t xml:space="preserve"> mieux</w:t>
      </w:r>
      <w:r>
        <w:rPr>
          <w:lang w:bidi="he-IL"/>
        </w:rPr>
        <w:t xml:space="preserve">, </w:t>
      </w:r>
      <w:r w:rsidRPr="000B0C52">
        <w:rPr>
          <w:lang w:bidi="he-IL"/>
        </w:rPr>
        <w:t>cependant</w:t>
      </w:r>
      <w:r>
        <w:rPr>
          <w:lang w:bidi="he-IL"/>
        </w:rPr>
        <w:t xml:space="preserve">, </w:t>
      </w:r>
      <w:r w:rsidRPr="000B0C52">
        <w:rPr>
          <w:lang w:bidi="he-IL"/>
        </w:rPr>
        <w:t>de n’admettre</w:t>
      </w:r>
      <w:r>
        <w:rPr>
          <w:lang w:bidi="he-IL"/>
        </w:rPr>
        <w:t xml:space="preserve"> </w:t>
      </w:r>
      <w:r w:rsidRPr="000B0C52">
        <w:rPr>
          <w:lang w:bidi="he-IL"/>
        </w:rPr>
        <w:t>qu’une seule catégorie d’individus</w:t>
      </w:r>
      <w:r>
        <w:rPr>
          <w:lang w:bidi="he-IL"/>
        </w:rPr>
        <w:t xml:space="preserve">, </w:t>
      </w:r>
      <w:r w:rsidRPr="000B0C52">
        <w:rPr>
          <w:lang w:bidi="he-IL"/>
        </w:rPr>
        <w:t>celle des méchants</w:t>
      </w:r>
      <w:r>
        <w:rPr>
          <w:lang w:bidi="he-IL"/>
        </w:rPr>
        <w:t xml:space="preserve">, </w:t>
      </w:r>
      <w:r w:rsidRPr="000B0C52">
        <w:rPr>
          <w:lang w:bidi="he-IL"/>
        </w:rPr>
        <w:t>comme le font</w:t>
      </w:r>
      <w:r>
        <w:rPr>
          <w:lang w:bidi="he-IL"/>
        </w:rPr>
        <w:t xml:space="preserve">, </w:t>
      </w:r>
      <w:r w:rsidRPr="000B0C52">
        <w:rPr>
          <w:lang w:bidi="he-IL"/>
        </w:rPr>
        <w:t>avec la Vulgate</w:t>
      </w:r>
      <w:r>
        <w:rPr>
          <w:lang w:bidi="he-IL"/>
        </w:rPr>
        <w:t xml:space="preserve">, </w:t>
      </w:r>
      <w:r w:rsidRPr="000B0C52">
        <w:rPr>
          <w:lang w:bidi="he-IL"/>
        </w:rPr>
        <w:t>plusieurs versions anciennes. Il existe d’ailleurs plus d’une divergence parmi les exégètes pour la traduction de ce passage.</w:t>
      </w:r>
      <w:r w:rsidRPr="00A01812">
        <w:t xml:space="preserve"> — </w:t>
      </w:r>
      <w:r>
        <w:rPr>
          <w:rStyle w:val="italicus"/>
        </w:rPr>
        <w:t>Quia</w:t>
      </w:r>
      <w:r w:rsidRPr="006D3463">
        <w:rPr>
          <w:rStyle w:val="italicus"/>
        </w:rPr>
        <w:t>…</w:t>
      </w:r>
      <w:r w:rsidRPr="000B0C52">
        <w:rPr>
          <w:lang w:bidi="he-IL"/>
        </w:rPr>
        <w:t xml:space="preserve"> Les vers. 11-13 contiennent une pensée importante </w:t>
      </w:r>
      <w:r>
        <w:rPr>
          <w:lang w:bidi="he-IL"/>
        </w:rPr>
        <w:t xml:space="preserve">: </w:t>
      </w:r>
      <w:r w:rsidRPr="000B0C52">
        <w:rPr>
          <w:lang w:bidi="he-IL"/>
        </w:rPr>
        <w:t xml:space="preserve">le délai </w:t>
      </w:r>
      <w:r>
        <w:rPr>
          <w:lang w:bidi="he-IL"/>
        </w:rPr>
        <w:t>que</w:t>
      </w:r>
      <w:r w:rsidRPr="000B0C52">
        <w:rPr>
          <w:lang w:bidi="he-IL"/>
        </w:rPr>
        <w:t xml:space="preserve"> Dieu apporte au châtiment des grands pécheurs les encourage à se livrer davantage encore à leurs mauvais instincts ; néanmoins sa justice demeure</w:t>
      </w:r>
      <w:r>
        <w:rPr>
          <w:lang w:bidi="he-IL"/>
        </w:rPr>
        <w:t xml:space="preserve">, </w:t>
      </w:r>
      <w:r w:rsidRPr="000B0C52">
        <w:rPr>
          <w:lang w:bidi="he-IL"/>
        </w:rPr>
        <w:t>soit pour les méchants</w:t>
      </w:r>
      <w:r>
        <w:rPr>
          <w:lang w:bidi="he-IL"/>
        </w:rPr>
        <w:t xml:space="preserve">, </w:t>
      </w:r>
      <w:r w:rsidRPr="000B0C52">
        <w:rPr>
          <w:lang w:bidi="he-IL"/>
        </w:rPr>
        <w:t>soit pour les bons</w:t>
      </w:r>
      <w:r>
        <w:rPr>
          <w:lang w:bidi="he-IL"/>
        </w:rPr>
        <w:t xml:space="preserve">, </w:t>
      </w:r>
      <w:r w:rsidRPr="000B0C52">
        <w:rPr>
          <w:lang w:bidi="he-IL"/>
        </w:rPr>
        <w:t>co</w:t>
      </w:r>
      <w:r>
        <w:rPr>
          <w:lang w:bidi="he-IL"/>
        </w:rPr>
        <w:t>mm</w:t>
      </w:r>
      <w:r w:rsidRPr="000B0C52">
        <w:rPr>
          <w:lang w:bidi="he-IL"/>
        </w:rPr>
        <w:t>e les faits se chargeront plus tard de le démontrer.</w:t>
      </w:r>
      <w:r w:rsidRPr="00A01812">
        <w:t xml:space="preserve"> — </w:t>
      </w:r>
      <w:r w:rsidRPr="00290B1E">
        <w:rPr>
          <w:rStyle w:val="italicus"/>
        </w:rPr>
        <w:t>Non profértur cito</w:t>
      </w:r>
      <w:r>
        <w:rPr>
          <w:rStyle w:val="italicus"/>
        </w:rPr>
        <w:t>…</w:t>
      </w:r>
      <w:r w:rsidRPr="000B0C52">
        <w:rPr>
          <w:lang w:bidi="he-IL"/>
        </w:rPr>
        <w:t xml:space="preserve"> Hébr. </w:t>
      </w:r>
      <w:r>
        <w:rPr>
          <w:lang w:bidi="he-IL"/>
        </w:rPr>
        <w:t xml:space="preserve">: </w:t>
      </w:r>
      <w:r w:rsidRPr="000B0C52">
        <w:rPr>
          <w:lang w:bidi="he-IL"/>
        </w:rPr>
        <w:t>Parce qu’une sentence</w:t>
      </w:r>
      <w:r>
        <w:rPr>
          <w:lang w:bidi="he-IL"/>
        </w:rPr>
        <w:t>…</w:t>
      </w:r>
      <w:r w:rsidRPr="000B0C52">
        <w:rPr>
          <w:lang w:bidi="he-IL"/>
        </w:rPr>
        <w:t xml:space="preserve"> n’est pas promptement exécutée. Dieu</w:t>
      </w:r>
      <w:r>
        <w:rPr>
          <w:lang w:bidi="he-IL"/>
        </w:rPr>
        <w:t xml:space="preserve">, </w:t>
      </w:r>
      <w:r w:rsidRPr="000B0C52">
        <w:rPr>
          <w:lang w:bidi="he-IL"/>
        </w:rPr>
        <w:t>en effet</w:t>
      </w:r>
      <w:r>
        <w:rPr>
          <w:lang w:bidi="he-IL"/>
        </w:rPr>
        <w:t xml:space="preserve">, </w:t>
      </w:r>
      <w:r w:rsidRPr="000B0C52">
        <w:rPr>
          <w:lang w:bidi="he-IL"/>
        </w:rPr>
        <w:t xml:space="preserve">ne s’est pas obligé à punir </w:t>
      </w:r>
      <w:r>
        <w:rPr>
          <w:lang w:bidi="he-IL"/>
        </w:rPr>
        <w:t>immédiat</w:t>
      </w:r>
      <w:r w:rsidRPr="000B0C52">
        <w:rPr>
          <w:lang w:bidi="he-IL"/>
        </w:rPr>
        <w:t>ement le crime. L’équivalent hébreu du mot</w:t>
      </w:r>
      <w:r w:rsidRPr="00290B1E">
        <w:rPr>
          <w:rStyle w:val="italicus"/>
        </w:rPr>
        <w:t xml:space="preserve"> sent</w:t>
      </w:r>
      <w:r>
        <w:rPr>
          <w:rStyle w:val="italicus"/>
        </w:rPr>
        <w:t>éntia</w:t>
      </w:r>
      <w:r w:rsidRPr="00290B1E">
        <w:rPr>
          <w:rStyle w:val="italicus"/>
        </w:rPr>
        <w:t xml:space="preserve"> </w:t>
      </w:r>
      <w:r w:rsidRPr="00B836F8">
        <w:t>(</w:t>
      </w:r>
      <w:r w:rsidRPr="00290B1E">
        <w:rPr>
          <w:rStyle w:val="italicus"/>
        </w:rPr>
        <w:t>fitgam</w:t>
      </w:r>
      <w:r w:rsidRPr="000B0C52">
        <w:rPr>
          <w:lang w:bidi="he-IL"/>
        </w:rPr>
        <w:t>) n’est employé qu’ici et Esth.</w:t>
      </w:r>
      <w:r>
        <w:rPr>
          <w:lang w:bidi="he-IL"/>
        </w:rPr>
        <w:t xml:space="preserve"> I, </w:t>
      </w:r>
      <w:r w:rsidRPr="000B0C52">
        <w:rPr>
          <w:lang w:bidi="he-IL"/>
        </w:rPr>
        <w:t>20 ; on le croit d’origine étrangère.</w:t>
      </w:r>
      <w:r w:rsidRPr="00A01812">
        <w:t xml:space="preserve"> — </w:t>
      </w:r>
      <w:r w:rsidRPr="00290B1E">
        <w:rPr>
          <w:rStyle w:val="italicus"/>
        </w:rPr>
        <w:t xml:space="preserve">Absque </w:t>
      </w:r>
      <w:r>
        <w:rPr>
          <w:rStyle w:val="italicus"/>
        </w:rPr>
        <w:t>timóre</w:t>
      </w:r>
      <w:r w:rsidRPr="00290B1E">
        <w:rPr>
          <w:rStyle w:val="italicus"/>
        </w:rPr>
        <w:t xml:space="preserve"> ullo</w:t>
      </w:r>
      <w:r>
        <w:rPr>
          <w:rStyle w:val="italicus"/>
        </w:rPr>
        <w:t>…</w:t>
      </w:r>
      <w:r w:rsidRPr="000B0C52">
        <w:rPr>
          <w:lang w:bidi="he-IL"/>
        </w:rPr>
        <w:t xml:space="preserve"> Le texte original </w:t>
      </w:r>
      <w:r>
        <w:rPr>
          <w:lang w:bidi="he-IL"/>
        </w:rPr>
        <w:t>est</w:t>
      </w:r>
      <w:r w:rsidRPr="000B0C52">
        <w:rPr>
          <w:lang w:bidi="he-IL"/>
        </w:rPr>
        <w:t xml:space="preserve"> un peu moins formel </w:t>
      </w:r>
      <w:r>
        <w:rPr>
          <w:lang w:bidi="he-IL"/>
        </w:rPr>
        <w:t xml:space="preserve">: </w:t>
      </w:r>
      <w:r w:rsidRPr="000B0C52">
        <w:rPr>
          <w:lang w:bidi="he-IL"/>
        </w:rPr>
        <w:t>Pour ce motif</w:t>
      </w:r>
      <w:r>
        <w:rPr>
          <w:lang w:bidi="he-IL"/>
        </w:rPr>
        <w:t xml:space="preserve">, </w:t>
      </w:r>
      <w:r w:rsidRPr="000B0C52">
        <w:rPr>
          <w:lang w:bidi="he-IL"/>
        </w:rPr>
        <w:t xml:space="preserve">le cœur des </w:t>
      </w:r>
      <w:r>
        <w:rPr>
          <w:lang w:bidi="he-IL"/>
        </w:rPr>
        <w:t>fils</w:t>
      </w:r>
      <w:r w:rsidRPr="000B0C52">
        <w:rPr>
          <w:lang w:bidi="he-IL"/>
        </w:rPr>
        <w:t xml:space="preserve"> de l’homme se remplit encore (du désir) de faire le mal.</w:t>
      </w:r>
      <w:r w:rsidRPr="00A01812">
        <w:t xml:space="preserve"> — </w:t>
      </w:r>
      <w:r w:rsidRPr="00290B1E">
        <w:rPr>
          <w:rStyle w:val="italicus"/>
        </w:rPr>
        <w:t xml:space="preserve">Cénties facit malum </w:t>
      </w:r>
      <w:r w:rsidRPr="000B0C52">
        <w:rPr>
          <w:lang w:bidi="he-IL"/>
        </w:rPr>
        <w:t>(vers. 12). Chiffre rond pour représenter des fautes sans nombre.</w:t>
      </w:r>
      <w:r w:rsidRPr="00A01812">
        <w:t xml:space="preserve"> — </w:t>
      </w:r>
      <w:r w:rsidRPr="00290B1E">
        <w:rPr>
          <w:rStyle w:val="italicus"/>
        </w:rPr>
        <w:t>Per pati</w:t>
      </w:r>
      <w:r>
        <w:rPr>
          <w:rStyle w:val="italicus"/>
        </w:rPr>
        <w:t>éntiam</w:t>
      </w:r>
      <w:r w:rsidRPr="00290B1E">
        <w:rPr>
          <w:rStyle w:val="italicus"/>
        </w:rPr>
        <w:t> </w:t>
      </w:r>
      <w:r>
        <w:rPr>
          <w:rStyle w:val="italicus"/>
        </w:rPr>
        <w:t xml:space="preserve">: </w:t>
      </w:r>
      <w:r w:rsidRPr="000B0C52">
        <w:rPr>
          <w:lang w:bidi="he-IL"/>
        </w:rPr>
        <w:t>la patience divine</w:t>
      </w:r>
      <w:r>
        <w:rPr>
          <w:lang w:bidi="he-IL"/>
        </w:rPr>
        <w:t xml:space="preserve">, </w:t>
      </w:r>
      <w:r w:rsidRPr="000B0C52">
        <w:rPr>
          <w:lang w:bidi="he-IL"/>
        </w:rPr>
        <w:t>qui épargne pendant quelque temps l’</w:t>
      </w:r>
      <w:r>
        <w:rPr>
          <w:lang w:bidi="he-IL"/>
        </w:rPr>
        <w:t>impie</w:t>
      </w:r>
      <w:r w:rsidRPr="000B0C52">
        <w:rPr>
          <w:lang w:bidi="he-IL"/>
        </w:rPr>
        <w:t>.</w:t>
      </w:r>
      <w:r w:rsidRPr="00A01812">
        <w:t xml:space="preserve"> — </w:t>
      </w:r>
      <w:r w:rsidRPr="00290B1E">
        <w:rPr>
          <w:rStyle w:val="italicus"/>
        </w:rPr>
        <w:t>Ego</w:t>
      </w:r>
      <w:r w:rsidRPr="000B0C52">
        <w:rPr>
          <w:lang w:bidi="he-IL"/>
        </w:rPr>
        <w:t xml:space="preserve"> (pronom très accentué) </w:t>
      </w:r>
      <w:r w:rsidRPr="00290B1E">
        <w:rPr>
          <w:rStyle w:val="italicus"/>
        </w:rPr>
        <w:t>cogn</w:t>
      </w:r>
      <w:r>
        <w:rPr>
          <w:rStyle w:val="italicus"/>
        </w:rPr>
        <w:t>ó</w:t>
      </w:r>
      <w:r w:rsidRPr="00290B1E">
        <w:rPr>
          <w:rStyle w:val="italicus"/>
        </w:rPr>
        <w:t>vi</w:t>
      </w:r>
      <w:r>
        <w:rPr>
          <w:lang w:bidi="he-IL"/>
        </w:rPr>
        <w:t>. À</w:t>
      </w:r>
      <w:r w:rsidRPr="000B0C52">
        <w:rPr>
          <w:lang w:bidi="he-IL"/>
        </w:rPr>
        <w:t xml:space="preserve"> ce qu’il a vu et qu’il constate </w:t>
      </w:r>
      <w:r>
        <w:rPr>
          <w:lang w:bidi="he-IL"/>
        </w:rPr>
        <w:t>avec</w:t>
      </w:r>
      <w:r w:rsidRPr="000B0C52">
        <w:rPr>
          <w:lang w:bidi="he-IL"/>
        </w:rPr>
        <w:t xml:space="preserve"> </w:t>
      </w:r>
      <w:r w:rsidRPr="000B0C52">
        <w:rPr>
          <w:lang w:bidi="he-IL"/>
        </w:rPr>
        <w:lastRenderedPageBreak/>
        <w:t>douleur</w:t>
      </w:r>
      <w:r>
        <w:rPr>
          <w:lang w:bidi="he-IL"/>
        </w:rPr>
        <w:t xml:space="preserve">, </w:t>
      </w:r>
      <w:r w:rsidRPr="000B0C52">
        <w:rPr>
          <w:lang w:bidi="he-IL"/>
        </w:rPr>
        <w:t>Salomon oppose ce qu’il sait de science certaine</w:t>
      </w:r>
      <w:r>
        <w:rPr>
          <w:lang w:bidi="he-IL"/>
        </w:rPr>
        <w:t>, et</w:t>
      </w:r>
      <w:r w:rsidRPr="000B0C52">
        <w:rPr>
          <w:lang w:bidi="he-IL"/>
        </w:rPr>
        <w:t xml:space="preserve"> qui aura lieu malgré tout </w:t>
      </w:r>
      <w:r>
        <w:rPr>
          <w:lang w:bidi="he-IL"/>
        </w:rPr>
        <w:t xml:space="preserve">: </w:t>
      </w:r>
      <w:r w:rsidRPr="000B0C52">
        <w:rPr>
          <w:lang w:bidi="he-IL"/>
        </w:rPr>
        <w:t>les bons seront finalement heureux (vers. 12</w:t>
      </w:r>
      <w:r w:rsidRPr="000B0C52">
        <w:rPr>
          <w:vertAlign w:val="superscript"/>
          <w:lang w:bidi="he-IL"/>
        </w:rPr>
        <w:t>b</w:t>
      </w:r>
      <w:r w:rsidRPr="000B0C52">
        <w:rPr>
          <w:lang w:bidi="he-IL"/>
        </w:rPr>
        <w:t>)</w:t>
      </w:r>
      <w:r>
        <w:rPr>
          <w:lang w:bidi="he-IL"/>
        </w:rPr>
        <w:t xml:space="preserve">, </w:t>
      </w:r>
      <w:r w:rsidRPr="000B0C52">
        <w:rPr>
          <w:lang w:bidi="he-IL"/>
        </w:rPr>
        <w:t>et les méchants finalement punis (vers. 13).</w:t>
      </w:r>
      <w:r w:rsidRPr="00A01812">
        <w:t xml:space="preserve"> — </w:t>
      </w:r>
      <w:r w:rsidRPr="00290B1E">
        <w:rPr>
          <w:rStyle w:val="italicus"/>
        </w:rPr>
        <w:t>Quasi umbra</w:t>
      </w:r>
      <w:r>
        <w:rPr>
          <w:rStyle w:val="italicus"/>
        </w:rPr>
        <w:t>…</w:t>
      </w:r>
      <w:r w:rsidRPr="000B0C52">
        <w:rPr>
          <w:lang w:bidi="he-IL"/>
        </w:rPr>
        <w:t xml:space="preserve"> Cf</w:t>
      </w:r>
      <w:r>
        <w:rPr>
          <w:lang w:bidi="he-IL"/>
        </w:rPr>
        <w:t xml:space="preserve">. VI, </w:t>
      </w:r>
      <w:r w:rsidRPr="000B0C52">
        <w:rPr>
          <w:lang w:bidi="he-IL"/>
        </w:rPr>
        <w:t>12.</w:t>
      </w:r>
      <w:r>
        <w:rPr>
          <w:lang w:bidi="he-IL"/>
        </w:rPr>
        <w:t xml:space="preserve"> « </w:t>
      </w:r>
      <w:r w:rsidRPr="000B0C52">
        <w:rPr>
          <w:lang w:bidi="he-IL"/>
        </w:rPr>
        <w:t>Le pécheur</w:t>
      </w:r>
      <w:r>
        <w:rPr>
          <w:lang w:bidi="he-IL"/>
        </w:rPr>
        <w:t xml:space="preserve">, </w:t>
      </w:r>
      <w:r w:rsidRPr="000B0C52">
        <w:rPr>
          <w:lang w:bidi="he-IL"/>
        </w:rPr>
        <w:t>quand même</w:t>
      </w:r>
      <w:r>
        <w:rPr>
          <w:lang w:bidi="he-IL"/>
        </w:rPr>
        <w:t xml:space="preserve"> </w:t>
      </w:r>
      <w:r w:rsidRPr="000B0C52">
        <w:rPr>
          <w:lang w:bidi="he-IL"/>
        </w:rPr>
        <w:t>il vivrait cent ans</w:t>
      </w:r>
      <w:r>
        <w:rPr>
          <w:lang w:bidi="he-IL"/>
        </w:rPr>
        <w:t>, est</w:t>
      </w:r>
      <w:r w:rsidRPr="000B0C52">
        <w:rPr>
          <w:lang w:bidi="he-IL"/>
        </w:rPr>
        <w:t xml:space="preserve"> comme un homme maudit</w:t>
      </w:r>
      <w:r>
        <w:rPr>
          <w:lang w:bidi="he-IL"/>
        </w:rPr>
        <w:t>, »</w:t>
      </w:r>
      <w:r w:rsidRPr="000B0C52">
        <w:rPr>
          <w:lang w:bidi="he-IL"/>
        </w:rPr>
        <w:t xml:space="preserve"> </w:t>
      </w:r>
      <w:r>
        <w:rPr>
          <w:lang w:bidi="he-IL"/>
        </w:rPr>
        <w:t>Is</w:t>
      </w:r>
      <w:r w:rsidRPr="000B0C52">
        <w:rPr>
          <w:lang w:bidi="he-IL"/>
        </w:rPr>
        <w:t xml:space="preserve">. </w:t>
      </w:r>
      <w:r>
        <w:rPr>
          <w:lang w:bidi="he-IL"/>
        </w:rPr>
        <w:t xml:space="preserve">LXV, </w:t>
      </w:r>
      <w:r w:rsidRPr="000B0C52">
        <w:rPr>
          <w:lang w:bidi="he-IL"/>
        </w:rPr>
        <w:t>20.</w:t>
      </w:r>
      <w:r>
        <w:rPr>
          <w:lang w:bidi="he-IL"/>
        </w:rPr>
        <w:t xml:space="preserve"> {581} </w:t>
      </w:r>
    </w:p>
    <w:p w:rsidR="0073183F" w:rsidRDefault="0073183F" w:rsidP="0073183F">
      <w:pPr>
        <w:rPr>
          <w:lang w:bidi="he-IL"/>
        </w:rPr>
      </w:pPr>
      <w:r w:rsidRPr="000B0C52">
        <w:rPr>
          <w:lang w:bidi="he-IL"/>
        </w:rPr>
        <w:t>14-15. Encore le grand problème de la vie </w:t>
      </w:r>
      <w:r>
        <w:rPr>
          <w:lang w:bidi="he-IL"/>
        </w:rPr>
        <w:t xml:space="preserve">: </w:t>
      </w:r>
      <w:r w:rsidRPr="000B0C52">
        <w:rPr>
          <w:lang w:bidi="he-IL"/>
        </w:rPr>
        <w:t>les méchants souvent heureux</w:t>
      </w:r>
      <w:r>
        <w:rPr>
          <w:lang w:bidi="he-IL"/>
        </w:rPr>
        <w:t xml:space="preserve">, </w:t>
      </w:r>
      <w:r w:rsidRPr="000B0C52">
        <w:rPr>
          <w:lang w:bidi="he-IL"/>
        </w:rPr>
        <w:t>les bo</w:t>
      </w:r>
      <w:r>
        <w:rPr>
          <w:lang w:bidi="he-IL"/>
        </w:rPr>
        <w:t>ns so</w:t>
      </w:r>
      <w:r w:rsidRPr="000B0C52">
        <w:rPr>
          <w:lang w:bidi="he-IL"/>
        </w:rPr>
        <w:t>uvent malheureux Ici-bas. La Bible y revient sans cesse </w:t>
      </w:r>
      <w:r>
        <w:rPr>
          <w:lang w:bidi="he-IL"/>
        </w:rPr>
        <w:t xml:space="preserve">: </w:t>
      </w:r>
      <w:r w:rsidRPr="000B0C52">
        <w:rPr>
          <w:lang w:bidi="he-IL"/>
        </w:rPr>
        <w:t>dans le livre de Job</w:t>
      </w:r>
      <w:r>
        <w:rPr>
          <w:lang w:bidi="he-IL"/>
        </w:rPr>
        <w:t xml:space="preserve">, </w:t>
      </w:r>
      <w:r w:rsidRPr="000B0C52">
        <w:rPr>
          <w:lang w:bidi="he-IL"/>
        </w:rPr>
        <w:t>dans les psaumes</w:t>
      </w:r>
      <w:r>
        <w:rPr>
          <w:lang w:bidi="he-IL"/>
        </w:rPr>
        <w:t xml:space="preserve">, ici </w:t>
      </w:r>
      <w:r w:rsidRPr="000B0C52">
        <w:rPr>
          <w:lang w:bidi="he-IL"/>
        </w:rPr>
        <w:t>même.</w:t>
      </w:r>
      <w:r w:rsidRPr="00A01812">
        <w:t xml:space="preserve"> — </w:t>
      </w:r>
      <w:r w:rsidRPr="00290B1E">
        <w:rPr>
          <w:rStyle w:val="italicus"/>
        </w:rPr>
        <w:t>Hoc van</w:t>
      </w:r>
      <w:r>
        <w:rPr>
          <w:rStyle w:val="italicus"/>
        </w:rPr>
        <w:t>í</w:t>
      </w:r>
      <w:r w:rsidRPr="00290B1E">
        <w:rPr>
          <w:rStyle w:val="italicus"/>
        </w:rPr>
        <w:t>ssimum.</w:t>
      </w:r>
      <w:r w:rsidRPr="000B0C52">
        <w:rPr>
          <w:lang w:bidi="he-IL"/>
        </w:rPr>
        <w:t xml:space="preserve"> L’hébreu emploie la formule ordinaire </w:t>
      </w:r>
      <w:r>
        <w:rPr>
          <w:lang w:bidi="he-IL"/>
        </w:rPr>
        <w:t xml:space="preserve">: </w:t>
      </w:r>
      <w:r w:rsidRPr="000B0C52">
        <w:rPr>
          <w:lang w:bidi="he-IL"/>
        </w:rPr>
        <w:t xml:space="preserve">Cela aussi </w:t>
      </w:r>
      <w:r>
        <w:rPr>
          <w:lang w:bidi="he-IL"/>
        </w:rPr>
        <w:t>est</w:t>
      </w:r>
      <w:r w:rsidRPr="000B0C52">
        <w:rPr>
          <w:lang w:bidi="he-IL"/>
        </w:rPr>
        <w:t xml:space="preserve"> vanité.</w:t>
      </w:r>
      <w:r w:rsidRPr="00A01812">
        <w:t xml:space="preserve"> — </w:t>
      </w:r>
      <w:r w:rsidRPr="00290B1E">
        <w:rPr>
          <w:rStyle w:val="italicus"/>
        </w:rPr>
        <w:t>Laud</w:t>
      </w:r>
      <w:r>
        <w:rPr>
          <w:rStyle w:val="italicus"/>
        </w:rPr>
        <w:t>á</w:t>
      </w:r>
      <w:r w:rsidRPr="00290B1E">
        <w:rPr>
          <w:rStyle w:val="italicus"/>
        </w:rPr>
        <w:t>vi</w:t>
      </w:r>
      <w:r>
        <w:rPr>
          <w:rStyle w:val="italicus"/>
        </w:rPr>
        <w:t>…</w:t>
      </w:r>
      <w:r w:rsidRPr="00290B1E">
        <w:rPr>
          <w:rStyle w:val="italicus"/>
        </w:rPr>
        <w:t xml:space="preserve"> læt</w:t>
      </w:r>
      <w:r>
        <w:rPr>
          <w:rStyle w:val="italicus"/>
        </w:rPr>
        <w:t>í</w:t>
      </w:r>
      <w:r w:rsidRPr="00290B1E">
        <w:rPr>
          <w:rStyle w:val="italicus"/>
        </w:rPr>
        <w:t>tiam</w:t>
      </w:r>
      <w:r w:rsidRPr="000B0C52">
        <w:rPr>
          <w:lang w:bidi="he-IL"/>
        </w:rPr>
        <w:t xml:space="preserve"> (vers. 15) </w:t>
      </w:r>
      <w:r>
        <w:rPr>
          <w:lang w:bidi="he-IL"/>
        </w:rPr>
        <w:t xml:space="preserve">: </w:t>
      </w:r>
      <w:r w:rsidRPr="000B0C52">
        <w:rPr>
          <w:lang w:bidi="he-IL"/>
        </w:rPr>
        <w:t>la joie honnête</w:t>
      </w:r>
      <w:r>
        <w:rPr>
          <w:lang w:bidi="he-IL"/>
        </w:rPr>
        <w:t xml:space="preserve">, </w:t>
      </w:r>
      <w:r w:rsidRPr="000B0C52">
        <w:rPr>
          <w:lang w:bidi="he-IL"/>
        </w:rPr>
        <w:t>accordée par Dieu et goûtée en Dieu. C’est pour la cinquième fois que l’Ecclésiaste tire cette conclusion à la fin de ses descriptions tragiques </w:t>
      </w:r>
      <w:r>
        <w:rPr>
          <w:lang w:bidi="he-IL"/>
        </w:rPr>
        <w:t xml:space="preserve">: </w:t>
      </w:r>
      <w:r w:rsidRPr="000B0C52">
        <w:rPr>
          <w:lang w:bidi="he-IL"/>
        </w:rPr>
        <w:t xml:space="preserve">cf. </w:t>
      </w:r>
      <w:r>
        <w:rPr>
          <w:lang w:bidi="he-IL"/>
        </w:rPr>
        <w:t xml:space="preserve">II, </w:t>
      </w:r>
      <w:r w:rsidRPr="000B0C52">
        <w:rPr>
          <w:lang w:bidi="he-IL"/>
        </w:rPr>
        <w:t>24 ;</w:t>
      </w:r>
      <w:r>
        <w:rPr>
          <w:lang w:bidi="he-IL"/>
        </w:rPr>
        <w:t xml:space="preserve"> III, </w:t>
      </w:r>
      <w:r w:rsidRPr="000B0C52">
        <w:rPr>
          <w:lang w:bidi="he-IL"/>
        </w:rPr>
        <w:t>12-13</w:t>
      </w:r>
      <w:r>
        <w:rPr>
          <w:lang w:bidi="he-IL"/>
        </w:rPr>
        <w:t xml:space="preserve">, </w:t>
      </w:r>
      <w:r w:rsidRPr="000B0C52">
        <w:rPr>
          <w:lang w:bidi="he-IL"/>
        </w:rPr>
        <w:t xml:space="preserve">22 ; </w:t>
      </w:r>
      <w:r>
        <w:rPr>
          <w:lang w:bidi="he-IL"/>
        </w:rPr>
        <w:t xml:space="preserve">V, </w:t>
      </w:r>
      <w:r w:rsidRPr="000B0C52">
        <w:rPr>
          <w:lang w:bidi="he-IL"/>
        </w:rPr>
        <w:t>18. Voyez aussi</w:t>
      </w:r>
      <w:r>
        <w:rPr>
          <w:lang w:bidi="he-IL"/>
        </w:rPr>
        <w:t xml:space="preserve"> IX, </w:t>
      </w:r>
      <w:r w:rsidRPr="000B0C52">
        <w:rPr>
          <w:lang w:bidi="he-IL"/>
        </w:rPr>
        <w:t>7</w:t>
      </w:r>
      <w:r>
        <w:rPr>
          <w:lang w:bidi="he-IL"/>
        </w:rPr>
        <w:t xml:space="preserve">, </w:t>
      </w:r>
      <w:r w:rsidRPr="000B0C52">
        <w:rPr>
          <w:lang w:bidi="he-IL"/>
        </w:rPr>
        <w:t xml:space="preserve">et </w:t>
      </w:r>
      <w:r>
        <w:rPr>
          <w:lang w:bidi="he-IL"/>
        </w:rPr>
        <w:t xml:space="preserve">XI, </w:t>
      </w:r>
      <w:r w:rsidRPr="000B0C52">
        <w:rPr>
          <w:lang w:bidi="he-IL"/>
        </w:rPr>
        <w:t>9.</w:t>
      </w:r>
      <w:r>
        <w:rPr>
          <w:lang w:bidi="he-IL"/>
        </w:rPr>
        <w:t xml:space="preserve"> </w:t>
      </w:r>
    </w:p>
    <w:p w:rsidR="0073183F" w:rsidRDefault="0073183F" w:rsidP="0073183F">
      <w:pPr>
        <w:pStyle w:val="u2"/>
        <w:rPr>
          <w:lang w:bidi="he-IL"/>
        </w:rPr>
      </w:pPr>
      <w:r w:rsidRPr="004E7B21">
        <w:t xml:space="preserve">Section </w:t>
      </w:r>
      <w:r>
        <w:t>IV</w:t>
      </w:r>
      <w:r w:rsidRPr="004E7B21">
        <w:t>.</w:t>
      </w:r>
      <w:r w:rsidRPr="00A01812">
        <w:t xml:space="preserve"> — </w:t>
      </w:r>
      <w:r w:rsidRPr="004E7B21">
        <w:t>Le bonheur de l’homme consiste</w:t>
      </w:r>
      <w:r>
        <w:t xml:space="preserve"> </w:t>
      </w:r>
      <w:r w:rsidRPr="000B0C52">
        <w:rPr>
          <w:lang w:bidi="he-IL"/>
        </w:rPr>
        <w:t xml:space="preserve">dans la possession de la sagesse. </w:t>
      </w:r>
      <w:r>
        <w:rPr>
          <w:lang w:bidi="he-IL"/>
        </w:rPr>
        <w:t xml:space="preserve">VIII, </w:t>
      </w:r>
    </w:p>
    <w:p w:rsidR="0073183F" w:rsidRDefault="0073183F" w:rsidP="0073183F">
      <w:pPr>
        <w:rPr>
          <w:lang w:bidi="he-IL"/>
        </w:rPr>
      </w:pPr>
      <w:r w:rsidRPr="000B0C52">
        <w:rPr>
          <w:lang w:bidi="he-IL"/>
        </w:rPr>
        <w:t>16-</w:t>
      </w:r>
      <w:r>
        <w:rPr>
          <w:lang w:bidi="he-IL"/>
        </w:rPr>
        <w:t xml:space="preserve">XII, </w:t>
      </w:r>
      <w:r w:rsidRPr="000B0C52">
        <w:rPr>
          <w:lang w:bidi="he-IL"/>
        </w:rPr>
        <w:t>7.</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1</w:t>
      </w:r>
      <w:r>
        <w:rPr>
          <w:rFonts w:eastAsia="Arial Unicode MS"/>
          <w:lang w:bidi="he-IL"/>
        </w:rPr>
        <w:t>°</w:t>
      </w:r>
      <w:r w:rsidRPr="000B0C52">
        <w:rPr>
          <w:rFonts w:eastAsia="Arial Unicode MS"/>
          <w:lang w:bidi="he-IL"/>
        </w:rPr>
        <w:t xml:space="preserve"> La conduite de Dieu envers les hommes </w:t>
      </w:r>
      <w:r>
        <w:rPr>
          <w:rFonts w:eastAsia="Arial Unicode MS"/>
          <w:lang w:bidi="he-IL"/>
        </w:rPr>
        <w:t>es</w:t>
      </w:r>
      <w:r w:rsidRPr="000B0C52">
        <w:rPr>
          <w:rFonts w:eastAsia="Arial Unicode MS"/>
          <w:lang w:bidi="he-IL"/>
        </w:rPr>
        <w:t xml:space="preserve">t insondable. </w:t>
      </w:r>
      <w:r>
        <w:rPr>
          <w:rFonts w:eastAsia="Arial Unicode MS"/>
          <w:lang w:bidi="he-IL"/>
        </w:rPr>
        <w:t>V</w:t>
      </w:r>
      <w:r w:rsidRPr="000B0C52">
        <w:rPr>
          <w:rFonts w:eastAsia="Arial Unicode MS"/>
          <w:lang w:val="el-GR" w:bidi="he-IL"/>
        </w:rPr>
        <w:t>ΙΙΙ</w:t>
      </w:r>
      <w:r>
        <w:rPr>
          <w:rFonts w:eastAsia="Arial Unicode MS"/>
          <w:lang w:bidi="he-IL"/>
        </w:rPr>
        <w:t xml:space="preserve">, </w:t>
      </w:r>
      <w:r w:rsidRPr="000B0C52">
        <w:rPr>
          <w:rFonts w:eastAsia="Arial Unicode MS"/>
          <w:lang w:bidi="he-IL"/>
        </w:rPr>
        <w:t>16-17.</w:t>
      </w:r>
      <w:r>
        <w:rPr>
          <w:rFonts w:eastAsia="Arial Unicode MS"/>
          <w:lang w:bidi="he-IL"/>
        </w:rPr>
        <w:t xml:space="preserve"> </w:t>
      </w:r>
    </w:p>
    <w:p w:rsidR="0073183F" w:rsidRDefault="0073183F" w:rsidP="0073183F">
      <w:pPr>
        <w:rPr>
          <w:lang w:bidi="he-IL"/>
        </w:rPr>
      </w:pPr>
      <w:r w:rsidRPr="000B0C52">
        <w:rPr>
          <w:lang w:bidi="he-IL"/>
        </w:rPr>
        <w:t>16-17.</w:t>
      </w:r>
      <w:r w:rsidRPr="00290B1E">
        <w:rPr>
          <w:rStyle w:val="italicus"/>
        </w:rPr>
        <w:t xml:space="preserve"> App</w:t>
      </w:r>
      <w:r>
        <w:rPr>
          <w:rStyle w:val="italicus"/>
        </w:rPr>
        <w:t>ó</w:t>
      </w:r>
      <w:r w:rsidRPr="00290B1E">
        <w:rPr>
          <w:rStyle w:val="italicus"/>
        </w:rPr>
        <w:t>sui cor</w:t>
      </w:r>
      <w:r>
        <w:rPr>
          <w:rStyle w:val="italicus"/>
        </w:rPr>
        <w:t>…</w:t>
      </w:r>
      <w:r w:rsidRPr="000B0C52">
        <w:rPr>
          <w:lang w:bidi="he-IL"/>
        </w:rPr>
        <w:t xml:space="preserve"> Toujours l’expérience personnelle et l’étude très intime des choses. Cf.</w:t>
      </w:r>
      <w:r>
        <w:rPr>
          <w:lang w:bidi="he-IL"/>
        </w:rPr>
        <w:t xml:space="preserve"> I, </w:t>
      </w:r>
      <w:r w:rsidRPr="000B0C52">
        <w:rPr>
          <w:lang w:bidi="he-IL"/>
        </w:rPr>
        <w:t>13</w:t>
      </w:r>
      <w:r>
        <w:rPr>
          <w:lang w:bidi="he-IL"/>
        </w:rPr>
        <w:t>, etc</w:t>
      </w:r>
      <w:r w:rsidRPr="000B0C52">
        <w:rPr>
          <w:lang w:bidi="he-IL"/>
        </w:rPr>
        <w:t>.</w:t>
      </w:r>
      <w:r w:rsidRPr="00A01812">
        <w:t xml:space="preserve"> — </w:t>
      </w:r>
      <w:r w:rsidRPr="00290B1E">
        <w:rPr>
          <w:rStyle w:val="italicus"/>
        </w:rPr>
        <w:t>Et intellígerem disten</w:t>
      </w:r>
      <w:r>
        <w:rPr>
          <w:rStyle w:val="italicus"/>
        </w:rPr>
        <w:t>tiónem…</w:t>
      </w:r>
      <w:r w:rsidRPr="00290B1E">
        <w:rPr>
          <w:rStyle w:val="italicus"/>
        </w:rPr>
        <w:t xml:space="preserve"> </w:t>
      </w:r>
      <w:r w:rsidRPr="000B0C52">
        <w:rPr>
          <w:lang w:bidi="he-IL"/>
        </w:rPr>
        <w:t>Hébr. </w:t>
      </w:r>
      <w:r>
        <w:rPr>
          <w:lang w:bidi="he-IL"/>
        </w:rPr>
        <w:t xml:space="preserve">: </w:t>
      </w:r>
      <w:r w:rsidRPr="000B0C52">
        <w:rPr>
          <w:lang w:bidi="he-IL"/>
        </w:rPr>
        <w:t>Et à voir l’occupation qui a lieu (c.-à-d.</w:t>
      </w:r>
      <w:r>
        <w:rPr>
          <w:lang w:bidi="he-IL"/>
        </w:rPr>
        <w:t xml:space="preserve">, </w:t>
      </w:r>
      <w:r w:rsidRPr="000B0C52">
        <w:rPr>
          <w:lang w:bidi="he-IL"/>
        </w:rPr>
        <w:t>tout ce qui se passe) sur la terre.</w:t>
      </w:r>
      <w:r w:rsidRPr="00A01812">
        <w:t xml:space="preserve"> — </w:t>
      </w:r>
      <w:r w:rsidRPr="00467947">
        <w:rPr>
          <w:rStyle w:val="italicus"/>
        </w:rPr>
        <w:t>Est homo qui diébus…</w:t>
      </w:r>
      <w:r w:rsidRPr="000B0C52">
        <w:rPr>
          <w:lang w:bidi="he-IL"/>
        </w:rPr>
        <w:t xml:space="preserve"> Sorte de parenthèse</w:t>
      </w:r>
      <w:r>
        <w:rPr>
          <w:lang w:bidi="he-IL"/>
        </w:rPr>
        <w:t xml:space="preserve">. Il </w:t>
      </w:r>
      <w:r w:rsidRPr="000B0C52">
        <w:rPr>
          <w:lang w:bidi="he-IL"/>
        </w:rPr>
        <w:t>s’agirait de l’homme en général</w:t>
      </w:r>
      <w:r>
        <w:rPr>
          <w:lang w:bidi="he-IL"/>
        </w:rPr>
        <w:t xml:space="preserve">, </w:t>
      </w:r>
      <w:r w:rsidRPr="000B0C52">
        <w:rPr>
          <w:lang w:bidi="he-IL"/>
        </w:rPr>
        <w:t xml:space="preserve">d’après de nombreux </w:t>
      </w:r>
      <w:r>
        <w:rPr>
          <w:lang w:bidi="he-IL"/>
        </w:rPr>
        <w:t>interprète</w:t>
      </w:r>
      <w:r w:rsidRPr="000B0C52">
        <w:rPr>
          <w:lang w:bidi="he-IL"/>
        </w:rPr>
        <w:t>s ; de Salomon lui-même</w:t>
      </w:r>
      <w:r>
        <w:rPr>
          <w:lang w:bidi="he-IL"/>
        </w:rPr>
        <w:t xml:space="preserve">, </w:t>
      </w:r>
      <w:r w:rsidRPr="000B0C52">
        <w:rPr>
          <w:lang w:bidi="he-IL"/>
        </w:rPr>
        <w:t xml:space="preserve">selon d’autres. La première hypothèse </w:t>
      </w:r>
      <w:r>
        <w:rPr>
          <w:lang w:bidi="he-IL"/>
        </w:rPr>
        <w:t>est</w:t>
      </w:r>
      <w:r w:rsidRPr="000B0C52">
        <w:rPr>
          <w:lang w:bidi="he-IL"/>
        </w:rPr>
        <w:t xml:space="preserve"> plus vraisemblable.</w:t>
      </w:r>
      <w:r w:rsidRPr="00A01812">
        <w:t xml:space="preserve"> — </w:t>
      </w:r>
      <w:r w:rsidRPr="000B0C52">
        <w:rPr>
          <w:lang w:bidi="he-IL"/>
        </w:rPr>
        <w:t>Résultat de cette application </w:t>
      </w:r>
      <w:r>
        <w:rPr>
          <w:lang w:bidi="he-IL"/>
        </w:rPr>
        <w:t xml:space="preserve">: </w:t>
      </w:r>
      <w:r w:rsidRPr="00290B1E">
        <w:rPr>
          <w:rStyle w:val="italicus"/>
        </w:rPr>
        <w:t xml:space="preserve">et intelléxi quod </w:t>
      </w:r>
      <w:r>
        <w:rPr>
          <w:rStyle w:val="italicus"/>
        </w:rPr>
        <w:t>ó</w:t>
      </w:r>
      <w:r w:rsidRPr="00290B1E">
        <w:rPr>
          <w:rStyle w:val="italicus"/>
        </w:rPr>
        <w:t>mnium</w:t>
      </w:r>
      <w:r>
        <w:rPr>
          <w:rStyle w:val="italicus"/>
        </w:rPr>
        <w:t>…</w:t>
      </w:r>
      <w:r w:rsidRPr="000B0C52">
        <w:rPr>
          <w:lang w:bidi="he-IL"/>
        </w:rPr>
        <w:t xml:space="preserve"> Cf</w:t>
      </w:r>
      <w:r>
        <w:rPr>
          <w:lang w:bidi="he-IL"/>
        </w:rPr>
        <w:t xml:space="preserve">. III, </w:t>
      </w:r>
      <w:r w:rsidRPr="000B0C52">
        <w:rPr>
          <w:lang w:bidi="he-IL"/>
        </w:rPr>
        <w:t>11 </w:t>
      </w:r>
      <w:r>
        <w:rPr>
          <w:lang w:bidi="he-IL"/>
        </w:rPr>
        <w:t xml:space="preserve">; VII, </w:t>
      </w:r>
      <w:r w:rsidRPr="000B0C52">
        <w:rPr>
          <w:lang w:bidi="he-IL"/>
        </w:rPr>
        <w:t xml:space="preserve">24-26 ; Rom. </w:t>
      </w:r>
      <w:r>
        <w:rPr>
          <w:lang w:bidi="he-IL"/>
        </w:rPr>
        <w:t xml:space="preserve">XI, </w:t>
      </w:r>
      <w:r w:rsidRPr="000B0C52">
        <w:rPr>
          <w:lang w:bidi="he-IL"/>
        </w:rPr>
        <w:t>33. Quoi qu’il fasse</w:t>
      </w:r>
      <w:r>
        <w:rPr>
          <w:lang w:bidi="he-IL"/>
        </w:rPr>
        <w:t xml:space="preserve">, </w:t>
      </w:r>
      <w:r w:rsidRPr="000B0C52">
        <w:rPr>
          <w:lang w:bidi="he-IL"/>
        </w:rPr>
        <w:t xml:space="preserve">l’homme demeure complètement incapable de comprendre la raison dernière des choses et la conduite mystérieuse du Seigneur. Cf. Prov. </w:t>
      </w:r>
      <w:r>
        <w:rPr>
          <w:lang w:bidi="he-IL"/>
        </w:rPr>
        <w:t xml:space="preserve">XXV, </w:t>
      </w:r>
      <w:r w:rsidRPr="000B0C52">
        <w:rPr>
          <w:lang w:bidi="he-IL"/>
        </w:rPr>
        <w:t>2.</w:t>
      </w:r>
      <w:r w:rsidRPr="00A01812">
        <w:t xml:space="preserve"> — </w:t>
      </w:r>
      <w:r w:rsidRPr="00290B1E">
        <w:rPr>
          <w:rStyle w:val="italicus"/>
        </w:rPr>
        <w:t>Quanto plus labor</w:t>
      </w:r>
      <w:r>
        <w:rPr>
          <w:rStyle w:val="italicus"/>
        </w:rPr>
        <w:t>á</w:t>
      </w:r>
      <w:r w:rsidRPr="00290B1E">
        <w:rPr>
          <w:rStyle w:val="italicus"/>
        </w:rPr>
        <w:t>verit.</w:t>
      </w:r>
      <w:r w:rsidRPr="000B0C52">
        <w:rPr>
          <w:lang w:bidi="he-IL"/>
        </w:rPr>
        <w:t xml:space="preserve"> Répétition de l’idée</w:t>
      </w:r>
      <w:r>
        <w:rPr>
          <w:lang w:bidi="he-IL"/>
        </w:rPr>
        <w:t xml:space="preserve">, </w:t>
      </w:r>
      <w:r w:rsidRPr="000B0C52">
        <w:rPr>
          <w:lang w:bidi="he-IL"/>
        </w:rPr>
        <w:t>selon la coutume du</w:t>
      </w:r>
      <w:r w:rsidRPr="00290B1E">
        <w:rPr>
          <w:rStyle w:val="italicus"/>
        </w:rPr>
        <w:t xml:space="preserve"> </w:t>
      </w:r>
      <w:r>
        <w:rPr>
          <w:rStyle w:val="italicus"/>
        </w:rPr>
        <w:t>Qohéleṭ</w:t>
      </w:r>
      <w:r w:rsidRPr="00290B1E">
        <w:rPr>
          <w:rStyle w:val="italicus"/>
        </w:rPr>
        <w:t>.</w:t>
      </w:r>
      <w:r w:rsidRPr="00A01812">
        <w:t xml:space="preserve"> — </w:t>
      </w:r>
      <w:r w:rsidRPr="00290B1E">
        <w:rPr>
          <w:rStyle w:val="italicus"/>
        </w:rPr>
        <w:t>Etiam si</w:t>
      </w:r>
      <w:r>
        <w:rPr>
          <w:rStyle w:val="italicus"/>
        </w:rPr>
        <w:t>…</w:t>
      </w:r>
      <w:r w:rsidRPr="00290B1E">
        <w:rPr>
          <w:rStyle w:val="italicus"/>
        </w:rPr>
        <w:t xml:space="preserve"> </w:t>
      </w:r>
      <w:r>
        <w:rPr>
          <w:rStyle w:val="italicus"/>
        </w:rPr>
        <w:t>sápiens…</w:t>
      </w:r>
      <w:r w:rsidRPr="000B0C52">
        <w:rPr>
          <w:lang w:bidi="he-IL"/>
        </w:rPr>
        <w:t xml:space="preserve"> Cela étant</w:t>
      </w:r>
      <w:r>
        <w:rPr>
          <w:lang w:bidi="he-IL"/>
        </w:rPr>
        <w:t xml:space="preserve">, </w:t>
      </w:r>
      <w:r w:rsidRPr="000B0C52">
        <w:rPr>
          <w:lang w:bidi="he-IL"/>
        </w:rPr>
        <w:t>le sage n’a qu’un parti à prendre en face de l’œuvre divine</w:t>
      </w:r>
      <w:r>
        <w:rPr>
          <w:lang w:bidi="he-IL"/>
        </w:rPr>
        <w:t xml:space="preserve">, </w:t>
      </w:r>
      <w:r w:rsidRPr="000B0C52">
        <w:rPr>
          <w:lang w:bidi="he-IL"/>
        </w:rPr>
        <w:t>quelque incompréhensible qu’elle soit pour lui </w:t>
      </w:r>
      <w:r>
        <w:rPr>
          <w:lang w:bidi="he-IL"/>
        </w:rPr>
        <w:t>: « </w:t>
      </w:r>
      <w:r w:rsidRPr="000B0C52">
        <w:rPr>
          <w:lang w:bidi="he-IL"/>
        </w:rPr>
        <w:t>s’incliner avec respect</w:t>
      </w:r>
      <w:r>
        <w:rPr>
          <w:lang w:bidi="he-IL"/>
        </w:rPr>
        <w:t xml:space="preserve">, </w:t>
      </w:r>
      <w:r w:rsidRPr="000B0C52">
        <w:rPr>
          <w:lang w:bidi="he-IL"/>
        </w:rPr>
        <w:t xml:space="preserve">en confessant qu’elle </w:t>
      </w:r>
      <w:r>
        <w:rPr>
          <w:lang w:bidi="he-IL"/>
        </w:rPr>
        <w:t>est</w:t>
      </w:r>
      <w:r w:rsidRPr="000B0C52">
        <w:rPr>
          <w:lang w:bidi="he-IL"/>
        </w:rPr>
        <w:t xml:space="preserve"> hors de sa portée car le fini ne saurait saisir l’infini.</w:t>
      </w:r>
      <w:r>
        <w:rPr>
          <w:lang w:bidi="he-IL"/>
        </w:rPr>
        <w:t xml:space="preserve"> » </w:t>
      </w:r>
    </w:p>
    <w:p w:rsidR="0073183F" w:rsidRDefault="0073183F" w:rsidP="0073183F">
      <w:pPr>
        <w:rPr>
          <w:lang w:bidi="he-IL"/>
        </w:rPr>
      </w:pPr>
      <w:r>
        <w:rPr>
          <w:lang w:bidi="he-IL"/>
        </w:rPr>
        <w:t xml:space="preserve">² </w:t>
      </w:r>
    </w:p>
    <w:p w:rsidR="0039568E" w:rsidRDefault="0039568E" w:rsidP="0039568E">
      <w:pPr>
        <w:pStyle w:val="Titre3"/>
      </w:pPr>
      <w:r>
        <w:t xml:space="preserve">Qo 9 </w:t>
      </w:r>
    </w:p>
    <w:p w:rsidR="0073183F" w:rsidRDefault="0073183F" w:rsidP="0073183F">
      <w:pPr>
        <w:pStyle w:val="u4"/>
        <w:rPr>
          <w:rFonts w:eastAsia="Arial Unicode MS"/>
          <w:lang w:bidi="he-IL"/>
        </w:rPr>
      </w:pPr>
      <w:r w:rsidRPr="000B0C52">
        <w:rPr>
          <w:rFonts w:eastAsia="Arial Unicode MS"/>
          <w:lang w:bidi="he-IL"/>
        </w:rPr>
        <w:t>2</w:t>
      </w:r>
      <w:r>
        <w:rPr>
          <w:rFonts w:eastAsia="Arial Unicode MS"/>
          <w:lang w:bidi="he-IL"/>
        </w:rPr>
        <w:t>°</w:t>
      </w:r>
      <w:r w:rsidRPr="000B0C52">
        <w:rPr>
          <w:rFonts w:eastAsia="Arial Unicode MS"/>
          <w:lang w:bidi="he-IL"/>
        </w:rPr>
        <w:t xml:space="preserve"> Incertitude au sujet de notre destinée finale.</w:t>
      </w:r>
      <w:r>
        <w:rPr>
          <w:rFonts w:eastAsia="Arial Unicode MS"/>
          <w:lang w:bidi="he-IL"/>
        </w:rPr>
        <w:t xml:space="preserve"> IX, </w:t>
      </w:r>
      <w:r w:rsidRPr="000B0C52">
        <w:rPr>
          <w:rFonts w:eastAsia="Arial Unicode MS"/>
          <w:lang w:bidi="he-IL"/>
        </w:rPr>
        <w:t>1-3.</w:t>
      </w:r>
      <w:bookmarkStart w:id="431" w:name="qo09n"/>
      <w:bookmarkEnd w:id="431"/>
      <w:r>
        <w:rPr>
          <w:rFonts w:eastAsia="Arial Unicode MS"/>
          <w:lang w:bidi="he-IL"/>
        </w:rPr>
        <w:t xml:space="preserve"> </w:t>
      </w:r>
    </w:p>
    <w:p w:rsidR="0073183F" w:rsidRDefault="0073183F" w:rsidP="0073183F">
      <w:pPr>
        <w:rPr>
          <w:lang w:bidi="he-IL"/>
        </w:rPr>
      </w:pPr>
      <w:r>
        <w:rPr>
          <w:lang w:bidi="he-IL"/>
        </w:rPr>
        <w:t>Chap.</w:t>
      </w:r>
      <w:r w:rsidRPr="000B0C52">
        <w:rPr>
          <w:lang w:bidi="he-IL"/>
        </w:rPr>
        <w:t xml:space="preserve"> </w:t>
      </w:r>
      <w:r>
        <w:rPr>
          <w:lang w:bidi="he-IL"/>
        </w:rPr>
        <w:t>IX</w:t>
      </w:r>
      <w:r w:rsidRPr="000B0C52">
        <w:rPr>
          <w:lang w:bidi="he-IL"/>
        </w:rPr>
        <w:t>.</w:t>
      </w:r>
      <w:r w:rsidRPr="00A01812">
        <w:t xml:space="preserve"> — </w:t>
      </w:r>
      <w:r w:rsidRPr="000B0C52">
        <w:rPr>
          <w:lang w:bidi="he-IL"/>
        </w:rPr>
        <w:t>1-3. Les mêmes choses arrivent aux bons et aux méchants.</w:t>
      </w:r>
      <w:r w:rsidRPr="00A01812">
        <w:t xml:space="preserve"> — </w:t>
      </w:r>
      <w:r w:rsidRPr="00290B1E">
        <w:rPr>
          <w:rStyle w:val="italicus"/>
        </w:rPr>
        <w:t xml:space="preserve">Omnia </w:t>
      </w:r>
      <w:r>
        <w:rPr>
          <w:rStyle w:val="italicus"/>
        </w:rPr>
        <w:t>hæc</w:t>
      </w:r>
      <w:r w:rsidRPr="00290B1E">
        <w:rPr>
          <w:rStyle w:val="italicus"/>
        </w:rPr>
        <w:t xml:space="preserve"> tract</w:t>
      </w:r>
      <w:r>
        <w:rPr>
          <w:rStyle w:val="italicus"/>
        </w:rPr>
        <w:t>á</w:t>
      </w:r>
      <w:r w:rsidRPr="00290B1E">
        <w:rPr>
          <w:rStyle w:val="italicus"/>
        </w:rPr>
        <w:t>vi</w:t>
      </w:r>
      <w:r>
        <w:rPr>
          <w:rStyle w:val="italicus"/>
        </w:rPr>
        <w:t>…</w:t>
      </w:r>
      <w:r w:rsidRPr="000B0C52">
        <w:rPr>
          <w:lang w:bidi="he-IL"/>
        </w:rPr>
        <w:t xml:space="preserve"> </w:t>
      </w:r>
      <w:r>
        <w:rPr>
          <w:lang w:bidi="he-IL"/>
        </w:rPr>
        <w:t>Hébr.</w:t>
      </w:r>
      <w:r w:rsidRPr="000B0C52">
        <w:rPr>
          <w:lang w:bidi="he-IL"/>
        </w:rPr>
        <w:t> </w:t>
      </w:r>
      <w:r>
        <w:rPr>
          <w:lang w:bidi="he-IL"/>
        </w:rPr>
        <w:t>: À</w:t>
      </w:r>
      <w:r w:rsidRPr="000B0C52">
        <w:rPr>
          <w:lang w:bidi="he-IL"/>
        </w:rPr>
        <w:t xml:space="preserve"> tout cela (aux énigmes de la vie humaine) j’ai appliqué mon cœur</w:t>
      </w:r>
      <w:r>
        <w:rPr>
          <w:lang w:bidi="he-IL"/>
        </w:rPr>
        <w:t xml:space="preserve">, </w:t>
      </w:r>
      <w:r w:rsidRPr="000B0C52">
        <w:rPr>
          <w:lang w:bidi="he-IL"/>
        </w:rPr>
        <w:t>pour sonder tout cela. Toujours le grand et tragique problème </w:t>
      </w:r>
      <w:r>
        <w:rPr>
          <w:lang w:bidi="he-IL"/>
        </w:rPr>
        <w:t xml:space="preserve">: </w:t>
      </w:r>
      <w:r w:rsidRPr="000B0C52">
        <w:rPr>
          <w:lang w:bidi="he-IL"/>
        </w:rPr>
        <w:t>Dieu parait traiter de la même m</w:t>
      </w:r>
      <w:r>
        <w:rPr>
          <w:lang w:bidi="he-IL"/>
        </w:rPr>
        <w:t>a</w:t>
      </w:r>
      <w:r w:rsidRPr="000B0C52">
        <w:rPr>
          <w:lang w:bidi="he-IL"/>
        </w:rPr>
        <w:t xml:space="preserve">nière les bons et les méchants ; </w:t>
      </w:r>
      <w:r>
        <w:rPr>
          <w:lang w:bidi="he-IL"/>
        </w:rPr>
        <w:t xml:space="preserve">{582} </w:t>
      </w:r>
      <w:r w:rsidRPr="000B0C52">
        <w:rPr>
          <w:lang w:bidi="he-IL"/>
        </w:rPr>
        <w:t xml:space="preserve">sa justice à leur égard </w:t>
      </w:r>
      <w:r>
        <w:rPr>
          <w:lang w:bidi="he-IL"/>
        </w:rPr>
        <w:t>est</w:t>
      </w:r>
      <w:r w:rsidRPr="000B0C52">
        <w:rPr>
          <w:lang w:bidi="he-IL"/>
        </w:rPr>
        <w:t xml:space="preserve"> très mystérieu</w:t>
      </w:r>
      <w:r>
        <w:rPr>
          <w:lang w:bidi="he-IL"/>
        </w:rPr>
        <w:t>se en</w:t>
      </w:r>
      <w:r w:rsidRPr="000B0C52">
        <w:rPr>
          <w:lang w:bidi="he-IL"/>
        </w:rPr>
        <w:t xml:space="preserve"> ce monde.</w:t>
      </w:r>
      <w:r w:rsidRPr="00A01812">
        <w:t xml:space="preserve"> — </w:t>
      </w:r>
      <w:r w:rsidRPr="00290B1E">
        <w:rPr>
          <w:rStyle w:val="italicus"/>
        </w:rPr>
        <w:t>Sunt justi</w:t>
      </w:r>
      <w:r>
        <w:rPr>
          <w:rStyle w:val="italicus"/>
        </w:rPr>
        <w:t>…</w:t>
      </w:r>
      <w:r w:rsidRPr="00290B1E">
        <w:rPr>
          <w:rStyle w:val="italicus"/>
        </w:rPr>
        <w:t xml:space="preserve"> in manu Dei.</w:t>
      </w:r>
      <w:r w:rsidRPr="000B0C52">
        <w:rPr>
          <w:lang w:bidi="he-IL"/>
        </w:rPr>
        <w:t xml:space="preserve"> C.-à-d. sous sa protection et sa direction. Cf. Deut. </w:t>
      </w:r>
      <w:r>
        <w:rPr>
          <w:lang w:bidi="he-IL"/>
        </w:rPr>
        <w:t xml:space="preserve">XXXIII, </w:t>
      </w:r>
      <w:r w:rsidRPr="000B0C52">
        <w:rPr>
          <w:lang w:bidi="he-IL"/>
        </w:rPr>
        <w:t xml:space="preserve">3 ; Prov. </w:t>
      </w:r>
      <w:r>
        <w:rPr>
          <w:lang w:bidi="he-IL"/>
        </w:rPr>
        <w:t xml:space="preserve">XXI, </w:t>
      </w:r>
      <w:r w:rsidRPr="000B0C52">
        <w:rPr>
          <w:lang w:bidi="he-IL"/>
        </w:rPr>
        <w:t>1</w:t>
      </w:r>
      <w:r>
        <w:rPr>
          <w:lang w:bidi="he-IL"/>
        </w:rPr>
        <w:t>, etc</w:t>
      </w:r>
      <w:r w:rsidRPr="000B0C52">
        <w:rPr>
          <w:lang w:bidi="he-IL"/>
        </w:rPr>
        <w:t>. Sans doute</w:t>
      </w:r>
      <w:r>
        <w:rPr>
          <w:lang w:bidi="he-IL"/>
        </w:rPr>
        <w:t xml:space="preserve">, </w:t>
      </w:r>
      <w:r w:rsidRPr="000B0C52">
        <w:rPr>
          <w:lang w:bidi="he-IL"/>
        </w:rPr>
        <w:t>il fait d’eux tout ce qu’il lui plaît</w:t>
      </w:r>
      <w:r>
        <w:rPr>
          <w:lang w:bidi="he-IL"/>
        </w:rPr>
        <w:t xml:space="preserve">, </w:t>
      </w:r>
      <w:r w:rsidRPr="000B0C52">
        <w:rPr>
          <w:lang w:bidi="he-IL"/>
        </w:rPr>
        <w:t>mais ses desseins sont dignes de sa bonté </w:t>
      </w:r>
      <w:r>
        <w:rPr>
          <w:lang w:bidi="he-IL"/>
        </w:rPr>
        <w:t xml:space="preserve">: </w:t>
      </w:r>
      <w:r w:rsidRPr="000B0C52">
        <w:rPr>
          <w:lang w:bidi="he-IL"/>
        </w:rPr>
        <w:t>par conséquent</w:t>
      </w:r>
      <w:r>
        <w:rPr>
          <w:lang w:bidi="he-IL"/>
        </w:rPr>
        <w:t xml:space="preserve">, </w:t>
      </w:r>
      <w:r w:rsidRPr="000B0C52">
        <w:rPr>
          <w:lang w:bidi="he-IL"/>
        </w:rPr>
        <w:t>confiance en lui</w:t>
      </w:r>
      <w:r>
        <w:rPr>
          <w:lang w:bidi="he-IL"/>
        </w:rPr>
        <w:t xml:space="preserve">, </w:t>
      </w:r>
      <w:r w:rsidRPr="000B0C52">
        <w:rPr>
          <w:lang w:bidi="he-IL"/>
        </w:rPr>
        <w:t>quoi qu’il advienne. Cf.</w:t>
      </w:r>
      <w:r>
        <w:rPr>
          <w:lang w:bidi="he-IL"/>
        </w:rPr>
        <w:t xml:space="preserve"> VIII, </w:t>
      </w:r>
      <w:r w:rsidRPr="000B0C52">
        <w:rPr>
          <w:lang w:bidi="he-IL"/>
        </w:rPr>
        <w:t>12.</w:t>
      </w:r>
      <w:r w:rsidRPr="00A01812">
        <w:t xml:space="preserve"> — </w:t>
      </w:r>
      <w:r w:rsidRPr="00290B1E">
        <w:rPr>
          <w:rStyle w:val="italicus"/>
        </w:rPr>
        <w:t>Et tamen nescit</w:t>
      </w:r>
      <w:r>
        <w:rPr>
          <w:rStyle w:val="italicus"/>
        </w:rPr>
        <w:t>…</w:t>
      </w:r>
      <w:r w:rsidRPr="00290B1E">
        <w:rPr>
          <w:rStyle w:val="italicus"/>
        </w:rPr>
        <w:t xml:space="preserve"> </w:t>
      </w:r>
      <w:r>
        <w:rPr>
          <w:lang w:bidi="he-IL"/>
        </w:rPr>
        <w:t>À</w:t>
      </w:r>
      <w:r w:rsidRPr="000B0C52">
        <w:rPr>
          <w:lang w:bidi="he-IL"/>
        </w:rPr>
        <w:t xml:space="preserve"> la lettre dans l’hébreu </w:t>
      </w:r>
      <w:r>
        <w:rPr>
          <w:lang w:bidi="he-IL"/>
        </w:rPr>
        <w:t xml:space="preserve">: </w:t>
      </w:r>
      <w:r w:rsidRPr="000B0C52">
        <w:rPr>
          <w:lang w:bidi="he-IL"/>
        </w:rPr>
        <w:t>Aussi l’amour</w:t>
      </w:r>
      <w:r>
        <w:rPr>
          <w:lang w:bidi="he-IL"/>
        </w:rPr>
        <w:t xml:space="preserve">, </w:t>
      </w:r>
      <w:r w:rsidRPr="000B0C52">
        <w:rPr>
          <w:lang w:bidi="he-IL"/>
        </w:rPr>
        <w:t>aussi la haine l’homme ne connaît point. La Vulgate exprime assez bien le sens. L’homme ignore si les événements de sa vie sont des récompenses ou des châtiments. En d’autres termes</w:t>
      </w:r>
      <w:r>
        <w:rPr>
          <w:lang w:bidi="he-IL"/>
        </w:rPr>
        <w:t>, « </w:t>
      </w:r>
      <w:r w:rsidRPr="000B0C52">
        <w:rPr>
          <w:lang w:bidi="he-IL"/>
        </w:rPr>
        <w:t>des pe</w:t>
      </w:r>
      <w:r>
        <w:rPr>
          <w:lang w:bidi="he-IL"/>
        </w:rPr>
        <w:t>ines et des joies que nous envoi</w:t>
      </w:r>
      <w:r w:rsidRPr="000B0C52">
        <w:rPr>
          <w:lang w:bidi="he-IL"/>
        </w:rPr>
        <w:t>e la Providence</w:t>
      </w:r>
      <w:r>
        <w:rPr>
          <w:lang w:bidi="he-IL"/>
        </w:rPr>
        <w:t xml:space="preserve">, </w:t>
      </w:r>
      <w:r w:rsidRPr="000B0C52">
        <w:rPr>
          <w:lang w:bidi="he-IL"/>
        </w:rPr>
        <w:t xml:space="preserve">nous n’avons pas le droit de conclure que Dieu </w:t>
      </w:r>
      <w:r>
        <w:rPr>
          <w:lang w:bidi="he-IL"/>
        </w:rPr>
        <w:t>est</w:t>
      </w:r>
      <w:r w:rsidRPr="000B0C52">
        <w:rPr>
          <w:lang w:bidi="he-IL"/>
        </w:rPr>
        <w:t xml:space="preserve"> content ou mécontent de nous</w:t>
      </w:r>
      <w:r>
        <w:rPr>
          <w:lang w:bidi="he-IL"/>
        </w:rPr>
        <w:t xml:space="preserve">, </w:t>
      </w:r>
      <w:r w:rsidRPr="000B0C52">
        <w:rPr>
          <w:lang w:bidi="he-IL"/>
        </w:rPr>
        <w:t xml:space="preserve">par </w:t>
      </w:r>
      <w:r>
        <w:rPr>
          <w:lang w:bidi="he-IL"/>
        </w:rPr>
        <w:t>l</w:t>
      </w:r>
      <w:r w:rsidRPr="000B0C52">
        <w:rPr>
          <w:lang w:bidi="he-IL"/>
        </w:rPr>
        <w:t>a raison qu’il n’est point obligé de traiter</w:t>
      </w:r>
      <w:r>
        <w:rPr>
          <w:lang w:bidi="he-IL"/>
        </w:rPr>
        <w:t xml:space="preserve">, </w:t>
      </w:r>
      <w:r w:rsidRPr="000B0C52">
        <w:rPr>
          <w:lang w:bidi="he-IL"/>
        </w:rPr>
        <w:t>dès ce monde</w:t>
      </w:r>
      <w:r>
        <w:rPr>
          <w:lang w:bidi="he-IL"/>
        </w:rPr>
        <w:t xml:space="preserve">, </w:t>
      </w:r>
      <w:r w:rsidRPr="000B0C52">
        <w:rPr>
          <w:lang w:bidi="he-IL"/>
        </w:rPr>
        <w:t>chacun selon son mérite. Les justes et les sages sont dans sa main</w:t>
      </w:r>
      <w:r>
        <w:rPr>
          <w:lang w:bidi="he-IL"/>
        </w:rPr>
        <w:t xml:space="preserve">, </w:t>
      </w:r>
      <w:r w:rsidRPr="000B0C52">
        <w:rPr>
          <w:lang w:bidi="he-IL"/>
        </w:rPr>
        <w:t>il agit avec eux à sa guise</w:t>
      </w:r>
      <w:r>
        <w:rPr>
          <w:lang w:bidi="he-IL"/>
        </w:rPr>
        <w:t xml:space="preserve">, </w:t>
      </w:r>
      <w:r w:rsidRPr="000B0C52">
        <w:rPr>
          <w:lang w:bidi="he-IL"/>
        </w:rPr>
        <w:t>et les accidents qui atteignent les autres les atteignent eux-mêmes suivant sa volonté mystérieuse.</w:t>
      </w:r>
      <w:r>
        <w:rPr>
          <w:lang w:bidi="he-IL"/>
        </w:rPr>
        <w:t> »</w:t>
      </w:r>
      <w:r w:rsidRPr="000B0C52">
        <w:rPr>
          <w:lang w:bidi="he-IL"/>
        </w:rPr>
        <w:t xml:space="preserve"> (Motais</w:t>
      </w:r>
      <w:r>
        <w:rPr>
          <w:lang w:bidi="he-IL"/>
        </w:rPr>
        <w:t xml:space="preserve">, </w:t>
      </w:r>
      <w:r w:rsidRPr="00264A98">
        <w:rPr>
          <w:rStyle w:val="italicus"/>
        </w:rPr>
        <w:t>h. l.</w:t>
      </w:r>
      <w:r w:rsidRPr="00FD7466">
        <w:t>)</w:t>
      </w:r>
      <w:r w:rsidRPr="000B0C52">
        <w:rPr>
          <w:lang w:bidi="he-IL"/>
        </w:rPr>
        <w:t xml:space="preserve"> C’est seulement d’une manière </w:t>
      </w:r>
      <w:r>
        <w:rPr>
          <w:lang w:bidi="he-IL"/>
        </w:rPr>
        <w:t>« </w:t>
      </w:r>
      <w:r w:rsidRPr="000B0C52">
        <w:rPr>
          <w:lang w:bidi="he-IL"/>
        </w:rPr>
        <w:t>accommodatice</w:t>
      </w:r>
      <w:r>
        <w:rPr>
          <w:lang w:bidi="he-IL"/>
        </w:rPr>
        <w:t> »</w:t>
      </w:r>
      <w:r w:rsidRPr="000B0C52">
        <w:rPr>
          <w:lang w:bidi="he-IL"/>
        </w:rPr>
        <w:t xml:space="preserve"> et indirecte que cette ligne célèbre peut démontrer l’incertitude où nous sommes au sujet de notre état de grâce. Voyez Gi</w:t>
      </w:r>
      <w:r>
        <w:rPr>
          <w:lang w:bidi="he-IL"/>
        </w:rPr>
        <w:t>et</w:t>
      </w:r>
      <w:r w:rsidRPr="000B0C52">
        <w:rPr>
          <w:lang w:bidi="he-IL"/>
        </w:rPr>
        <w:t>mann</w:t>
      </w:r>
      <w:r>
        <w:rPr>
          <w:lang w:bidi="he-IL"/>
        </w:rPr>
        <w:t xml:space="preserve">, </w:t>
      </w:r>
      <w:r w:rsidRPr="00290B1E">
        <w:rPr>
          <w:rStyle w:val="italicus"/>
        </w:rPr>
        <w:t>Comment</w:t>
      </w:r>
      <w:r>
        <w:rPr>
          <w:rStyle w:val="italicus"/>
        </w:rPr>
        <w:t>á</w:t>
      </w:r>
      <w:r w:rsidRPr="00290B1E">
        <w:rPr>
          <w:rStyle w:val="italicus"/>
        </w:rPr>
        <w:t>rius in Ecclesiásten</w:t>
      </w:r>
      <w:r>
        <w:rPr>
          <w:rStyle w:val="italicus"/>
        </w:rPr>
        <w:t xml:space="preserve">, </w:t>
      </w:r>
      <w:r w:rsidRPr="000B0C52">
        <w:rPr>
          <w:lang w:bidi="he-IL"/>
        </w:rPr>
        <w:t>p. 275 et s.</w:t>
      </w:r>
      <w:r w:rsidRPr="00A01812">
        <w:t xml:space="preserve"> — </w:t>
      </w:r>
      <w:r w:rsidRPr="00290B1E">
        <w:rPr>
          <w:rStyle w:val="italicus"/>
        </w:rPr>
        <w:t>Omnia in futúrum</w:t>
      </w:r>
      <w:r>
        <w:rPr>
          <w:rStyle w:val="italicus"/>
        </w:rPr>
        <w:t>…</w:t>
      </w:r>
      <w:r w:rsidRPr="00290B1E">
        <w:rPr>
          <w:rStyle w:val="italicus"/>
        </w:rPr>
        <w:t xml:space="preserve"> incérta.</w:t>
      </w:r>
      <w:r w:rsidRPr="000B0C52">
        <w:rPr>
          <w:lang w:bidi="he-IL"/>
        </w:rPr>
        <w:t xml:space="preserve"> L’hébreu </w:t>
      </w:r>
      <w:r>
        <w:rPr>
          <w:lang w:bidi="he-IL"/>
        </w:rPr>
        <w:t>est</w:t>
      </w:r>
      <w:r w:rsidRPr="000B0C52">
        <w:rPr>
          <w:lang w:bidi="he-IL"/>
        </w:rPr>
        <w:t xml:space="preserve"> beaucoup plus concis </w:t>
      </w:r>
      <w:r>
        <w:rPr>
          <w:lang w:bidi="he-IL"/>
        </w:rPr>
        <w:t xml:space="preserve">: </w:t>
      </w:r>
      <w:r w:rsidRPr="000B0C52">
        <w:rPr>
          <w:lang w:bidi="he-IL"/>
        </w:rPr>
        <w:t xml:space="preserve">Tout </w:t>
      </w:r>
      <w:r>
        <w:rPr>
          <w:lang w:bidi="he-IL"/>
        </w:rPr>
        <w:t>est</w:t>
      </w:r>
      <w:r w:rsidRPr="000B0C52">
        <w:rPr>
          <w:lang w:bidi="he-IL"/>
        </w:rPr>
        <w:t xml:space="preserve"> devant eux (les hommes). C.-à-d. que l’homme contemple l’avenir</w:t>
      </w:r>
      <w:r>
        <w:rPr>
          <w:lang w:bidi="he-IL"/>
        </w:rPr>
        <w:t xml:space="preserve">, </w:t>
      </w:r>
      <w:r w:rsidRPr="000B0C52">
        <w:rPr>
          <w:lang w:bidi="he-IL"/>
        </w:rPr>
        <w:t>mais sans prévoir ce qu’il lui apporte</w:t>
      </w:r>
      <w:r>
        <w:rPr>
          <w:lang w:bidi="he-IL"/>
        </w:rPr>
        <w:t xml:space="preserve">, </w:t>
      </w:r>
      <w:r w:rsidRPr="000B0C52">
        <w:rPr>
          <w:lang w:bidi="he-IL"/>
        </w:rPr>
        <w:t>car tout peut arriver.</w:t>
      </w:r>
      <w:r w:rsidRPr="00A01812">
        <w:t xml:space="preserve"> — </w:t>
      </w:r>
      <w:r w:rsidRPr="008D5BF5">
        <w:rPr>
          <w:rStyle w:val="italicus"/>
        </w:rPr>
        <w:t>Eo quod univérsa…</w:t>
      </w:r>
      <w:r w:rsidRPr="000B0C52">
        <w:rPr>
          <w:lang w:bidi="he-IL"/>
        </w:rPr>
        <w:t xml:space="preserve"> </w:t>
      </w:r>
      <w:r>
        <w:rPr>
          <w:lang w:bidi="he-IL"/>
        </w:rPr>
        <w:t>Hébr.</w:t>
      </w:r>
      <w:r w:rsidRPr="000B0C52">
        <w:rPr>
          <w:lang w:bidi="he-IL"/>
        </w:rPr>
        <w:t> </w:t>
      </w:r>
      <w:r>
        <w:rPr>
          <w:lang w:bidi="he-IL"/>
        </w:rPr>
        <w:t xml:space="preserve">: </w:t>
      </w:r>
      <w:r w:rsidRPr="000B0C52">
        <w:rPr>
          <w:lang w:bidi="he-IL"/>
        </w:rPr>
        <w:t>Tout arrive à tous. Ce qui signifie </w:t>
      </w:r>
      <w:r>
        <w:rPr>
          <w:lang w:bidi="he-IL"/>
        </w:rPr>
        <w:t xml:space="preserve">: </w:t>
      </w:r>
      <w:r w:rsidRPr="000B0C52">
        <w:rPr>
          <w:lang w:bidi="he-IL"/>
        </w:rPr>
        <w:t>même sort absolument pour tous. En effet</w:t>
      </w:r>
      <w:r>
        <w:rPr>
          <w:lang w:bidi="he-IL"/>
        </w:rPr>
        <w:t>, « </w:t>
      </w:r>
      <w:r w:rsidRPr="000B0C52">
        <w:rPr>
          <w:lang w:bidi="he-IL"/>
        </w:rPr>
        <w:t>les tremblements de terre</w:t>
      </w:r>
      <w:r>
        <w:rPr>
          <w:lang w:bidi="he-IL"/>
        </w:rPr>
        <w:t xml:space="preserve">, </w:t>
      </w:r>
      <w:r w:rsidRPr="000B0C52">
        <w:rPr>
          <w:lang w:bidi="he-IL"/>
        </w:rPr>
        <w:t>les épidémies</w:t>
      </w:r>
      <w:r>
        <w:rPr>
          <w:lang w:bidi="he-IL"/>
        </w:rPr>
        <w:t xml:space="preserve">, </w:t>
      </w:r>
      <w:r w:rsidRPr="000B0C52">
        <w:rPr>
          <w:lang w:bidi="he-IL"/>
        </w:rPr>
        <w:t>les tempêtes</w:t>
      </w:r>
      <w:r>
        <w:rPr>
          <w:lang w:bidi="he-IL"/>
        </w:rPr>
        <w:t xml:space="preserve">, </w:t>
      </w:r>
      <w:r w:rsidRPr="000B0C52">
        <w:rPr>
          <w:lang w:bidi="he-IL"/>
        </w:rPr>
        <w:t>ne font aucune distinction entre les bons et les méchants.</w:t>
      </w:r>
      <w:r>
        <w:rPr>
          <w:lang w:bidi="he-IL"/>
        </w:rPr>
        <w:t> »</w:t>
      </w:r>
      <w:r w:rsidRPr="00A01812">
        <w:t xml:space="preserve"> — </w:t>
      </w:r>
      <w:r w:rsidRPr="000B0C52">
        <w:rPr>
          <w:lang w:bidi="he-IL"/>
        </w:rPr>
        <w:t>Développement de cette idée au moyen de quelques antithèses </w:t>
      </w:r>
      <w:r>
        <w:rPr>
          <w:lang w:bidi="he-IL"/>
        </w:rPr>
        <w:t xml:space="preserve">: </w:t>
      </w:r>
      <w:r w:rsidRPr="00290B1E">
        <w:rPr>
          <w:rStyle w:val="italicus"/>
        </w:rPr>
        <w:t>bono et malo</w:t>
      </w:r>
      <w:r>
        <w:rPr>
          <w:rStyle w:val="italicus"/>
        </w:rPr>
        <w:t xml:space="preserve">, </w:t>
      </w:r>
      <w:r w:rsidRPr="00290B1E">
        <w:rPr>
          <w:rStyle w:val="italicus"/>
        </w:rPr>
        <w:t>mundo</w:t>
      </w:r>
      <w:r>
        <w:rPr>
          <w:rStyle w:val="italicus"/>
        </w:rPr>
        <w:t>…</w:t>
      </w:r>
      <w:r w:rsidRPr="000B0C52">
        <w:rPr>
          <w:lang w:bidi="he-IL"/>
        </w:rPr>
        <w:t xml:space="preserve"> L’expression</w:t>
      </w:r>
      <w:r>
        <w:rPr>
          <w:rStyle w:val="italicus"/>
        </w:rPr>
        <w:t xml:space="preserve"> im</w:t>
      </w:r>
      <w:r w:rsidRPr="00290B1E">
        <w:rPr>
          <w:rStyle w:val="italicus"/>
        </w:rPr>
        <w:t>molánti víctimas</w:t>
      </w:r>
      <w:r w:rsidRPr="000B0C52">
        <w:rPr>
          <w:lang w:bidi="he-IL"/>
        </w:rPr>
        <w:t xml:space="preserve"> représente aussi les justes </w:t>
      </w:r>
      <w:r>
        <w:rPr>
          <w:lang w:bidi="he-IL"/>
        </w:rPr>
        <w:t xml:space="preserve">: </w:t>
      </w:r>
      <w:r w:rsidRPr="00290B1E">
        <w:rPr>
          <w:rStyle w:val="italicus"/>
        </w:rPr>
        <w:t>sacrif</w:t>
      </w:r>
      <w:r>
        <w:rPr>
          <w:rStyle w:val="italicus"/>
        </w:rPr>
        <w:t>í</w:t>
      </w:r>
      <w:r w:rsidRPr="00290B1E">
        <w:rPr>
          <w:rStyle w:val="italicus"/>
        </w:rPr>
        <w:t>cia contemnénti</w:t>
      </w:r>
      <w:r w:rsidRPr="000B0C52">
        <w:rPr>
          <w:lang w:bidi="he-IL"/>
        </w:rPr>
        <w:t xml:space="preserve"> (crime de lèse-majesté divine)</w:t>
      </w:r>
      <w:r>
        <w:rPr>
          <w:lang w:bidi="he-IL"/>
        </w:rPr>
        <w:t xml:space="preserve">, </w:t>
      </w:r>
      <w:r w:rsidRPr="000B0C52">
        <w:rPr>
          <w:lang w:bidi="he-IL"/>
        </w:rPr>
        <w:t xml:space="preserve">les </w:t>
      </w:r>
      <w:r>
        <w:rPr>
          <w:lang w:bidi="he-IL"/>
        </w:rPr>
        <w:t>impie</w:t>
      </w:r>
      <w:r w:rsidRPr="000B0C52">
        <w:rPr>
          <w:lang w:bidi="he-IL"/>
        </w:rPr>
        <w:t>s.</w:t>
      </w:r>
      <w:r w:rsidRPr="00A01812">
        <w:t xml:space="preserve"> — </w:t>
      </w:r>
      <w:r w:rsidRPr="00290B1E">
        <w:rPr>
          <w:rStyle w:val="italicus"/>
        </w:rPr>
        <w:t>Perjúrus</w:t>
      </w:r>
      <w:r>
        <w:rPr>
          <w:rStyle w:val="italicus"/>
        </w:rPr>
        <w:t xml:space="preserve">, </w:t>
      </w:r>
      <w:r w:rsidRPr="00290B1E">
        <w:rPr>
          <w:rStyle w:val="italicus"/>
        </w:rPr>
        <w:t>ita et</w:t>
      </w:r>
      <w:r>
        <w:rPr>
          <w:rStyle w:val="italicus"/>
        </w:rPr>
        <w:t>…</w:t>
      </w:r>
      <w:r w:rsidRPr="00290B1E">
        <w:rPr>
          <w:rStyle w:val="italicus"/>
        </w:rPr>
        <w:t xml:space="preserve"> qui</w:t>
      </w:r>
      <w:r>
        <w:rPr>
          <w:rStyle w:val="italicus"/>
        </w:rPr>
        <w:t>…</w:t>
      </w:r>
      <w:r w:rsidRPr="00290B1E">
        <w:rPr>
          <w:rStyle w:val="italicus"/>
        </w:rPr>
        <w:t xml:space="preserve"> </w:t>
      </w:r>
      <w:r w:rsidRPr="000B0C52">
        <w:rPr>
          <w:lang w:bidi="he-IL"/>
        </w:rPr>
        <w:t>Hébr. </w:t>
      </w:r>
      <w:r>
        <w:rPr>
          <w:lang w:bidi="he-IL"/>
        </w:rPr>
        <w:t xml:space="preserve">: </w:t>
      </w:r>
      <w:r w:rsidRPr="000B0C52">
        <w:rPr>
          <w:lang w:bidi="he-IL"/>
        </w:rPr>
        <w:t>C</w:t>
      </w:r>
      <w:r>
        <w:rPr>
          <w:lang w:bidi="he-IL"/>
        </w:rPr>
        <w:t>e</w:t>
      </w:r>
      <w:r w:rsidRPr="000B0C52">
        <w:rPr>
          <w:lang w:bidi="he-IL"/>
        </w:rPr>
        <w:t>lui qui jure (à la légère</w:t>
      </w:r>
      <w:r>
        <w:rPr>
          <w:lang w:bidi="he-IL"/>
        </w:rPr>
        <w:t xml:space="preserve">, </w:t>
      </w:r>
      <w:r w:rsidRPr="000B0C52">
        <w:rPr>
          <w:lang w:bidi="he-IL"/>
        </w:rPr>
        <w:t>d’une manière profane et coupable) et c</w:t>
      </w:r>
      <w:r>
        <w:rPr>
          <w:lang w:bidi="he-IL"/>
        </w:rPr>
        <w:t>e</w:t>
      </w:r>
      <w:r w:rsidRPr="000B0C52">
        <w:rPr>
          <w:lang w:bidi="he-IL"/>
        </w:rPr>
        <w:t xml:space="preserve">lui qui craint de </w:t>
      </w:r>
      <w:r w:rsidRPr="000B0C52">
        <w:rPr>
          <w:lang w:bidi="he-IL"/>
        </w:rPr>
        <w:lastRenderedPageBreak/>
        <w:t xml:space="preserve">jurer (par </w:t>
      </w:r>
      <w:r>
        <w:rPr>
          <w:lang w:bidi="he-IL"/>
        </w:rPr>
        <w:t xml:space="preserve">respect </w:t>
      </w:r>
      <w:r w:rsidRPr="000B0C52">
        <w:rPr>
          <w:lang w:bidi="he-IL"/>
        </w:rPr>
        <w:t>pour le saint nom de Dieu).</w:t>
      </w:r>
      <w:r w:rsidRPr="00A01812">
        <w:t xml:space="preserve"> — </w:t>
      </w:r>
      <w:r w:rsidRPr="00290B1E">
        <w:rPr>
          <w:rStyle w:val="italicus"/>
        </w:rPr>
        <w:t>Eadem cunctis</w:t>
      </w:r>
      <w:r>
        <w:rPr>
          <w:rStyle w:val="italicus"/>
        </w:rPr>
        <w:t>…</w:t>
      </w:r>
      <w:r w:rsidRPr="000B0C52">
        <w:rPr>
          <w:lang w:bidi="he-IL"/>
        </w:rPr>
        <w:t xml:space="preserve"> Hébr. </w:t>
      </w:r>
      <w:r>
        <w:rPr>
          <w:lang w:bidi="he-IL"/>
        </w:rPr>
        <w:t xml:space="preserve">: </w:t>
      </w:r>
      <w:r w:rsidRPr="000B0C52">
        <w:rPr>
          <w:lang w:bidi="he-IL"/>
        </w:rPr>
        <w:t>Il y a pour tous un même sort.</w:t>
      </w:r>
      <w:r w:rsidRPr="00A01812">
        <w:t xml:space="preserve"> — </w:t>
      </w:r>
      <w:r w:rsidRPr="00290B1E">
        <w:rPr>
          <w:rStyle w:val="italicus"/>
        </w:rPr>
        <w:t>Unde et corda</w:t>
      </w:r>
      <w:r>
        <w:rPr>
          <w:rStyle w:val="italicus"/>
        </w:rPr>
        <w:t>…</w:t>
      </w:r>
      <w:r w:rsidRPr="000B0C52">
        <w:rPr>
          <w:lang w:bidi="he-IL"/>
        </w:rPr>
        <w:t xml:space="preserve"> Même constatation qu’au chap.</w:t>
      </w:r>
      <w:r>
        <w:rPr>
          <w:lang w:bidi="he-IL"/>
        </w:rPr>
        <w:t xml:space="preserve"> VIII, </w:t>
      </w:r>
      <w:r w:rsidRPr="000B0C52">
        <w:rPr>
          <w:lang w:bidi="he-IL"/>
        </w:rPr>
        <w:t>vers. 11 </w:t>
      </w:r>
      <w:r>
        <w:rPr>
          <w:lang w:bidi="he-IL"/>
        </w:rPr>
        <w:t xml:space="preserve">: </w:t>
      </w:r>
      <w:r w:rsidRPr="000B0C52">
        <w:rPr>
          <w:lang w:bidi="he-IL"/>
        </w:rPr>
        <w:t>les méchants abusent de la patience de Dieu pour s’enhardir et s’endurcir dans le mal.</w:t>
      </w:r>
      <w:r w:rsidRPr="00A01812">
        <w:t xml:space="preserve"> — </w:t>
      </w:r>
      <w:r w:rsidRPr="00290B1E">
        <w:rPr>
          <w:rStyle w:val="italicus"/>
        </w:rPr>
        <w:t xml:space="preserve">Contémptu. </w:t>
      </w:r>
      <w:r w:rsidRPr="000B0C52">
        <w:rPr>
          <w:lang w:bidi="he-IL"/>
        </w:rPr>
        <w:t>Hébr. </w:t>
      </w:r>
      <w:r>
        <w:rPr>
          <w:lang w:bidi="he-IL"/>
        </w:rPr>
        <w:t xml:space="preserve">: </w:t>
      </w:r>
      <w:r w:rsidRPr="000B0C52">
        <w:rPr>
          <w:lang w:bidi="he-IL"/>
        </w:rPr>
        <w:t xml:space="preserve">de </w:t>
      </w:r>
      <w:r>
        <w:t>foli</w:t>
      </w:r>
      <w:r w:rsidRPr="002C6056">
        <w:t>e</w:t>
      </w:r>
      <w:r w:rsidRPr="000B0C52">
        <w:rPr>
          <w:lang w:bidi="he-IL"/>
        </w:rPr>
        <w:t xml:space="preserve"> (morale).</w:t>
      </w:r>
      <w:r w:rsidRPr="00A01812">
        <w:t xml:space="preserve"> — </w:t>
      </w:r>
      <w:r w:rsidRPr="00290B1E">
        <w:rPr>
          <w:rStyle w:val="italicus"/>
        </w:rPr>
        <w:t>Ad ínferos</w:t>
      </w:r>
      <w:r>
        <w:rPr>
          <w:rStyle w:val="italicus"/>
        </w:rPr>
        <w:t>…</w:t>
      </w:r>
      <w:r w:rsidRPr="000B0C52">
        <w:rPr>
          <w:lang w:bidi="he-IL"/>
        </w:rPr>
        <w:t xml:space="preserve"> Au séjour des morts (hébr. </w:t>
      </w:r>
      <w:r>
        <w:rPr>
          <w:lang w:bidi="he-IL"/>
        </w:rPr>
        <w:t xml:space="preserve">: </w:t>
      </w:r>
      <w:r w:rsidRPr="000B0C52">
        <w:rPr>
          <w:lang w:bidi="he-IL"/>
        </w:rPr>
        <w:t>au</w:t>
      </w:r>
      <w:r w:rsidRPr="00290B1E">
        <w:rPr>
          <w:rStyle w:val="italicus"/>
        </w:rPr>
        <w:t xml:space="preserve"> </w:t>
      </w:r>
      <w:r w:rsidR="00EC49E7">
        <w:rPr>
          <w:rStyle w:val="italicus"/>
        </w:rPr>
        <w:t>šᵉ᾿ôl</w:t>
      </w:r>
      <w:r w:rsidRPr="00B836F8">
        <w:t>).</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3</w:t>
      </w:r>
      <w:r>
        <w:rPr>
          <w:rFonts w:eastAsia="Arial Unicode MS"/>
          <w:lang w:bidi="he-IL"/>
        </w:rPr>
        <w:t>°</w:t>
      </w:r>
      <w:r w:rsidRPr="000B0C52">
        <w:rPr>
          <w:rFonts w:eastAsia="Arial Unicode MS"/>
          <w:lang w:bidi="he-IL"/>
        </w:rPr>
        <w:t xml:space="preserve"> La mort et l’oubli sont les seules choses certaines</w:t>
      </w:r>
      <w:r>
        <w:rPr>
          <w:rFonts w:eastAsia="Arial Unicode MS"/>
          <w:lang w:bidi="he-IL"/>
        </w:rPr>
        <w:t xml:space="preserve">, </w:t>
      </w:r>
      <w:r w:rsidRPr="000B0C52">
        <w:rPr>
          <w:rFonts w:eastAsia="Arial Unicode MS"/>
          <w:lang w:bidi="he-IL"/>
        </w:rPr>
        <w:t>qui arrivent indistinctement à tous</w:t>
      </w:r>
      <w:r>
        <w:rPr>
          <w:rFonts w:eastAsia="Arial Unicode MS"/>
          <w:lang w:bidi="he-IL"/>
        </w:rPr>
        <w:t xml:space="preserve">, </w:t>
      </w:r>
      <w:r w:rsidRPr="000B0C52">
        <w:rPr>
          <w:rFonts w:eastAsia="Arial Unicode MS"/>
          <w:lang w:bidi="he-IL"/>
        </w:rPr>
        <w:t xml:space="preserve">et pourtant la vie </w:t>
      </w:r>
      <w:r>
        <w:rPr>
          <w:rFonts w:eastAsia="Arial Unicode MS"/>
          <w:lang w:bidi="he-IL"/>
        </w:rPr>
        <w:t>est</w:t>
      </w:r>
      <w:r w:rsidRPr="000B0C52">
        <w:rPr>
          <w:rFonts w:eastAsia="Arial Unicode MS"/>
          <w:lang w:bidi="he-IL"/>
        </w:rPr>
        <w:t xml:space="preserve"> préférable à la mort.</w:t>
      </w:r>
      <w:r>
        <w:rPr>
          <w:rFonts w:eastAsia="Arial Unicode MS"/>
          <w:lang w:bidi="he-IL"/>
        </w:rPr>
        <w:t xml:space="preserve"> IX, </w:t>
      </w:r>
      <w:r w:rsidRPr="000B0C52">
        <w:rPr>
          <w:rFonts w:eastAsia="Arial Unicode MS"/>
          <w:lang w:bidi="he-IL"/>
        </w:rPr>
        <w:t>4-6.</w:t>
      </w:r>
      <w:r>
        <w:rPr>
          <w:rFonts w:eastAsia="Arial Unicode MS"/>
          <w:lang w:bidi="he-IL"/>
        </w:rPr>
        <w:t xml:space="preserve"> </w:t>
      </w:r>
    </w:p>
    <w:p w:rsidR="0073183F" w:rsidRDefault="0073183F" w:rsidP="0073183F">
      <w:pPr>
        <w:rPr>
          <w:lang w:bidi="he-IL"/>
        </w:rPr>
      </w:pPr>
      <w:r w:rsidRPr="000B0C52">
        <w:rPr>
          <w:lang w:bidi="he-IL"/>
        </w:rPr>
        <w:t>4-6.</w:t>
      </w:r>
      <w:r w:rsidRPr="00A01812">
        <w:t xml:space="preserve"> — </w:t>
      </w:r>
      <w:r w:rsidRPr="00290B1E">
        <w:rPr>
          <w:rStyle w:val="italicus"/>
        </w:rPr>
        <w:t>Nemo</w:t>
      </w:r>
      <w:r>
        <w:rPr>
          <w:rStyle w:val="italicus"/>
        </w:rPr>
        <w:t>…</w:t>
      </w:r>
      <w:r w:rsidRPr="00290B1E">
        <w:rPr>
          <w:rStyle w:val="italicus"/>
        </w:rPr>
        <w:t xml:space="preserve"> qui semper vivat.</w:t>
      </w:r>
      <w:r w:rsidRPr="000B0C52">
        <w:rPr>
          <w:lang w:bidi="he-IL"/>
        </w:rPr>
        <w:t xml:space="preserve"> Telle paraît bien être la signification de l’hébreu </w:t>
      </w:r>
      <w:r>
        <w:rPr>
          <w:lang w:bidi="he-IL"/>
        </w:rPr>
        <w:t xml:space="preserve">: </w:t>
      </w:r>
      <w:r w:rsidRPr="000B0C52">
        <w:rPr>
          <w:lang w:bidi="he-IL"/>
        </w:rPr>
        <w:t xml:space="preserve">Car qui </w:t>
      </w:r>
      <w:r>
        <w:rPr>
          <w:lang w:bidi="he-IL"/>
        </w:rPr>
        <w:t>est</w:t>
      </w:r>
      <w:r w:rsidRPr="000B0C52">
        <w:rPr>
          <w:lang w:bidi="he-IL"/>
        </w:rPr>
        <w:t xml:space="preserve"> excepté (à savoir</w:t>
      </w:r>
      <w:r>
        <w:rPr>
          <w:lang w:bidi="he-IL"/>
        </w:rPr>
        <w:t xml:space="preserve">, </w:t>
      </w:r>
      <w:r w:rsidRPr="000B0C52">
        <w:rPr>
          <w:lang w:bidi="he-IL"/>
        </w:rPr>
        <w:t>de la mort</w:t>
      </w:r>
      <w:r>
        <w:rPr>
          <w:lang w:bidi="he-IL"/>
        </w:rPr>
        <w:t xml:space="preserve">, </w:t>
      </w:r>
      <w:r w:rsidRPr="000B0C52">
        <w:rPr>
          <w:lang w:bidi="he-IL"/>
        </w:rPr>
        <w:t>dont il vient d’être fait mention) ?</w:t>
      </w:r>
      <w:r w:rsidRPr="00A01812">
        <w:t xml:space="preserve"> — </w:t>
      </w:r>
      <w:r w:rsidRPr="00290B1E">
        <w:rPr>
          <w:rStyle w:val="italicus"/>
        </w:rPr>
        <w:t>Et qui hujus rei</w:t>
      </w:r>
      <w:r>
        <w:rPr>
          <w:rStyle w:val="italicus"/>
        </w:rPr>
        <w:t>…</w:t>
      </w:r>
      <w:r w:rsidRPr="00290B1E">
        <w:rPr>
          <w:rStyle w:val="italicus"/>
        </w:rPr>
        <w:t xml:space="preserve"> </w:t>
      </w:r>
      <w:r w:rsidRPr="000B0C52">
        <w:rPr>
          <w:lang w:bidi="he-IL"/>
        </w:rPr>
        <w:t>Hébr. </w:t>
      </w:r>
      <w:r>
        <w:rPr>
          <w:lang w:bidi="he-IL"/>
        </w:rPr>
        <w:t xml:space="preserve">: </w:t>
      </w:r>
      <w:r w:rsidRPr="000B0C52">
        <w:rPr>
          <w:lang w:bidi="he-IL"/>
        </w:rPr>
        <w:t>Pour tous ceux qui vivent</w:t>
      </w:r>
      <w:r>
        <w:rPr>
          <w:lang w:bidi="he-IL"/>
        </w:rPr>
        <w:t xml:space="preserve">, </w:t>
      </w:r>
      <w:r w:rsidRPr="000B0C52">
        <w:rPr>
          <w:lang w:bidi="he-IL"/>
        </w:rPr>
        <w:t>il y a de l’espérance.</w:t>
      </w:r>
      <w:r w:rsidRPr="00A01812">
        <w:t xml:space="preserve"> — </w:t>
      </w:r>
      <w:r w:rsidRPr="00290B1E">
        <w:rPr>
          <w:rStyle w:val="italicus"/>
        </w:rPr>
        <w:t>Mélior</w:t>
      </w:r>
      <w:r>
        <w:rPr>
          <w:rStyle w:val="italicus"/>
        </w:rPr>
        <w:t>…</w:t>
      </w:r>
      <w:r w:rsidRPr="00290B1E">
        <w:rPr>
          <w:rStyle w:val="italicus"/>
        </w:rPr>
        <w:t xml:space="preserve"> canis vivens</w:t>
      </w:r>
      <w:r>
        <w:rPr>
          <w:rStyle w:val="italicus"/>
        </w:rPr>
        <w:t>…</w:t>
      </w:r>
      <w:r w:rsidRPr="000B0C52">
        <w:rPr>
          <w:lang w:bidi="he-IL"/>
        </w:rPr>
        <w:t xml:space="preserve"> Locution proverbiale</w:t>
      </w:r>
      <w:r>
        <w:rPr>
          <w:lang w:bidi="he-IL"/>
        </w:rPr>
        <w:t xml:space="preserve">, </w:t>
      </w:r>
      <w:r w:rsidRPr="000B0C52">
        <w:rPr>
          <w:lang w:bidi="he-IL"/>
        </w:rPr>
        <w:t>qui souligne la pensée. Elle a d’autant plus de force que</w:t>
      </w:r>
      <w:r>
        <w:rPr>
          <w:lang w:bidi="he-IL"/>
        </w:rPr>
        <w:t xml:space="preserve">, </w:t>
      </w:r>
      <w:r w:rsidRPr="000B0C52">
        <w:rPr>
          <w:lang w:bidi="he-IL"/>
        </w:rPr>
        <w:t>pour les Orientaux</w:t>
      </w:r>
      <w:r>
        <w:rPr>
          <w:lang w:bidi="he-IL"/>
        </w:rPr>
        <w:t xml:space="preserve">, </w:t>
      </w:r>
      <w:r w:rsidRPr="000B0C52">
        <w:rPr>
          <w:lang w:bidi="he-IL"/>
        </w:rPr>
        <w:t xml:space="preserve">le chien </w:t>
      </w:r>
      <w:r>
        <w:rPr>
          <w:lang w:bidi="he-IL"/>
        </w:rPr>
        <w:t>est</w:t>
      </w:r>
      <w:r w:rsidRPr="000B0C52">
        <w:rPr>
          <w:lang w:bidi="he-IL"/>
        </w:rPr>
        <w:t xml:space="preserve"> l’un des plus vils et le lion le plus noble des animaux. </w:t>
      </w:r>
      <w:r w:rsidRPr="000B0C52">
        <w:rPr>
          <w:lang w:val="en-US" w:bidi="he-IL"/>
        </w:rPr>
        <w:t xml:space="preserve">Cf. </w:t>
      </w:r>
      <w:r>
        <w:rPr>
          <w:lang w:val="en-US" w:bidi="he-IL"/>
        </w:rPr>
        <w:t>I </w:t>
      </w:r>
      <w:r w:rsidRPr="000B0C52">
        <w:rPr>
          <w:lang w:val="en-US" w:bidi="he-IL"/>
        </w:rPr>
        <w:t xml:space="preserve">Reg. </w:t>
      </w:r>
      <w:r>
        <w:rPr>
          <w:lang w:val="en-US" w:bidi="he-IL"/>
        </w:rPr>
        <w:t xml:space="preserve">XVII, </w:t>
      </w:r>
      <w:r w:rsidRPr="000B0C52">
        <w:rPr>
          <w:lang w:val="en-US" w:bidi="he-IL"/>
        </w:rPr>
        <w:t xml:space="preserve">43 ; </w:t>
      </w:r>
      <w:r>
        <w:rPr>
          <w:lang w:val="en-US" w:bidi="he-IL"/>
        </w:rPr>
        <w:t>IV </w:t>
      </w:r>
      <w:r w:rsidRPr="000B0C52">
        <w:rPr>
          <w:lang w:val="en-US" w:bidi="he-IL"/>
        </w:rPr>
        <w:t>Reg.</w:t>
      </w:r>
      <w:r>
        <w:rPr>
          <w:lang w:val="en-US" w:bidi="he-IL"/>
        </w:rPr>
        <w:t xml:space="preserve"> VIII, </w:t>
      </w:r>
      <w:r w:rsidRPr="000B0C52">
        <w:rPr>
          <w:lang w:val="en-US" w:bidi="he-IL"/>
        </w:rPr>
        <w:t xml:space="preserve">13 ; </w:t>
      </w:r>
      <w:r>
        <w:rPr>
          <w:lang w:val="en-US" w:bidi="he-IL"/>
        </w:rPr>
        <w:t>Matth</w:t>
      </w:r>
      <w:r w:rsidRPr="000B0C52">
        <w:rPr>
          <w:lang w:val="en-US" w:bidi="he-IL"/>
        </w:rPr>
        <w:t xml:space="preserve">. </w:t>
      </w:r>
      <w:r w:rsidRPr="003A2C8F">
        <w:rPr>
          <w:lang w:val="en-US" w:bidi="he-IL"/>
        </w:rPr>
        <w:t>VII</w:t>
      </w:r>
      <w:r w:rsidRPr="00DE24B8">
        <w:rPr>
          <w:lang w:val="en-US" w:bidi="he-IL"/>
        </w:rPr>
        <w:t xml:space="preserve">, </w:t>
      </w:r>
      <w:r w:rsidRPr="000B0C52">
        <w:rPr>
          <w:lang w:val="en-US" w:bidi="he-IL"/>
        </w:rPr>
        <w:t>16</w:t>
      </w:r>
      <w:r>
        <w:rPr>
          <w:lang w:val="en-US" w:bidi="he-IL"/>
        </w:rPr>
        <w:t>, etc</w:t>
      </w:r>
      <w:r w:rsidRPr="000B0C52">
        <w:rPr>
          <w:lang w:val="en-US" w:bidi="he-IL"/>
        </w:rPr>
        <w:t xml:space="preserve">. </w:t>
      </w:r>
      <w:r w:rsidRPr="000B0C52">
        <w:rPr>
          <w:lang w:bidi="he-IL"/>
        </w:rPr>
        <w:t xml:space="preserve">La vie </w:t>
      </w:r>
      <w:r>
        <w:rPr>
          <w:lang w:bidi="he-IL"/>
        </w:rPr>
        <w:t>est</w:t>
      </w:r>
      <w:r w:rsidRPr="000B0C52">
        <w:rPr>
          <w:lang w:bidi="he-IL"/>
        </w:rPr>
        <w:t xml:space="preserve"> donc un bien</w:t>
      </w:r>
      <w:r>
        <w:rPr>
          <w:lang w:bidi="he-IL"/>
        </w:rPr>
        <w:t xml:space="preserve">, </w:t>
      </w:r>
      <w:r w:rsidRPr="000B0C52">
        <w:rPr>
          <w:lang w:bidi="he-IL"/>
        </w:rPr>
        <w:t xml:space="preserve">malgré toutes ses misères. </w:t>
      </w:r>
      <w:r>
        <w:rPr>
          <w:lang w:bidi="he-IL"/>
        </w:rPr>
        <w:t>C’est</w:t>
      </w:r>
      <w:r w:rsidRPr="000B0C52">
        <w:rPr>
          <w:lang w:bidi="he-IL"/>
        </w:rPr>
        <w:t xml:space="preserve"> ce que l’Ecclésiaste va prouver aux vers. 5 et 6. Plus haut</w:t>
      </w:r>
      <w:r>
        <w:rPr>
          <w:lang w:bidi="he-IL"/>
        </w:rPr>
        <w:t>, il est</w:t>
      </w:r>
      <w:r w:rsidRPr="000B0C52">
        <w:rPr>
          <w:lang w:bidi="he-IL"/>
        </w:rPr>
        <w:t xml:space="preserve"> vrai (</w:t>
      </w:r>
      <w:r>
        <w:rPr>
          <w:lang w:bidi="he-IL"/>
        </w:rPr>
        <w:t xml:space="preserve">VII, </w:t>
      </w:r>
      <w:r w:rsidRPr="000B0C52">
        <w:rPr>
          <w:lang w:bidi="he-IL"/>
        </w:rPr>
        <w:t>1-4)</w:t>
      </w:r>
      <w:r>
        <w:rPr>
          <w:lang w:bidi="he-IL"/>
        </w:rPr>
        <w:t xml:space="preserve">, </w:t>
      </w:r>
      <w:r w:rsidRPr="000B0C52">
        <w:rPr>
          <w:lang w:bidi="he-IL"/>
        </w:rPr>
        <w:t xml:space="preserve">il a affirmé que la mort </w:t>
      </w:r>
      <w:r>
        <w:rPr>
          <w:lang w:bidi="he-IL"/>
        </w:rPr>
        <w:t>est</w:t>
      </w:r>
      <w:r w:rsidRPr="000B0C52">
        <w:rPr>
          <w:lang w:bidi="he-IL"/>
        </w:rPr>
        <w:t xml:space="preserve"> préférable à l’existence ; mais il se plaçait alors à un autre point de vue.</w:t>
      </w:r>
      <w:r w:rsidRPr="00A01812">
        <w:t xml:space="preserve"> — </w:t>
      </w:r>
      <w:r w:rsidRPr="00290B1E">
        <w:rPr>
          <w:rStyle w:val="italicus"/>
        </w:rPr>
        <w:t>M</w:t>
      </w:r>
      <w:r>
        <w:rPr>
          <w:rStyle w:val="italicus"/>
        </w:rPr>
        <w:t>ó</w:t>
      </w:r>
      <w:r w:rsidRPr="00290B1E">
        <w:rPr>
          <w:rStyle w:val="italicus"/>
        </w:rPr>
        <w:t>rtui</w:t>
      </w:r>
      <w:r>
        <w:rPr>
          <w:rStyle w:val="italicus"/>
        </w:rPr>
        <w:t>…</w:t>
      </w:r>
      <w:r w:rsidRPr="00290B1E">
        <w:rPr>
          <w:rStyle w:val="italicus"/>
        </w:rPr>
        <w:t xml:space="preserve"> nihil nov</w:t>
      </w:r>
      <w:r>
        <w:rPr>
          <w:rStyle w:val="italicus"/>
        </w:rPr>
        <w:t xml:space="preserve">érunt…, </w:t>
      </w:r>
      <w:r w:rsidRPr="00290B1E">
        <w:rPr>
          <w:rStyle w:val="italicus"/>
        </w:rPr>
        <w:t>nec habent</w:t>
      </w:r>
      <w:r>
        <w:rPr>
          <w:rStyle w:val="italicus"/>
        </w:rPr>
        <w:t>…</w:t>
      </w:r>
      <w:r w:rsidRPr="000B0C52">
        <w:rPr>
          <w:lang w:bidi="he-IL"/>
        </w:rPr>
        <w:t xml:space="preserve"> Ces locutions n’expriment nullement un doute relativement à l’immortalité de l’âme et à la rétribution future ;</w:t>
      </w:r>
      <w:r>
        <w:rPr>
          <w:lang w:bidi="he-IL"/>
        </w:rPr>
        <w:t xml:space="preserve"> {583} </w:t>
      </w:r>
      <w:r w:rsidRPr="000B0C52">
        <w:rPr>
          <w:lang w:bidi="he-IL"/>
        </w:rPr>
        <w:t>elles comparent seulement l’état des morts avec c</w:t>
      </w:r>
      <w:r>
        <w:rPr>
          <w:lang w:bidi="he-IL"/>
        </w:rPr>
        <w:t>e</w:t>
      </w:r>
      <w:r w:rsidRPr="000B0C52">
        <w:rPr>
          <w:lang w:bidi="he-IL"/>
        </w:rPr>
        <w:t>lui des vivants</w:t>
      </w:r>
      <w:r>
        <w:rPr>
          <w:lang w:bidi="he-IL"/>
        </w:rPr>
        <w:t xml:space="preserve">, </w:t>
      </w:r>
      <w:r w:rsidRPr="000B0C52">
        <w:rPr>
          <w:lang w:bidi="he-IL"/>
        </w:rPr>
        <w:t xml:space="preserve">et signalent des différences très réelles. Les psaumes aussi nous ont montré les trépassés à demi inconscients dans le sombre séjour </w:t>
      </w:r>
      <w:r>
        <w:rPr>
          <w:lang w:bidi="he-IL"/>
        </w:rPr>
        <w:t>qu’ils</w:t>
      </w:r>
      <w:r w:rsidRPr="000B0C52">
        <w:rPr>
          <w:lang w:bidi="he-IL"/>
        </w:rPr>
        <w:t xml:space="preserve"> habitaient avant la venue de </w:t>
      </w:r>
      <w:r>
        <w:rPr>
          <w:lang w:bidi="he-IL"/>
        </w:rPr>
        <w:t>Jésus-Christ</w:t>
      </w:r>
      <w:r w:rsidRPr="000B0C52">
        <w:rPr>
          <w:lang w:bidi="he-IL"/>
        </w:rPr>
        <w:t xml:space="preserve"> et ne s’inquiétant plus des choses de la terre. Cf. Ps</w:t>
      </w:r>
      <w:r>
        <w:rPr>
          <w:lang w:bidi="he-IL"/>
        </w:rPr>
        <w:t xml:space="preserve">. VI, </w:t>
      </w:r>
      <w:r w:rsidRPr="000B0C52">
        <w:rPr>
          <w:lang w:bidi="he-IL"/>
        </w:rPr>
        <w:t xml:space="preserve">6 ; </w:t>
      </w:r>
      <w:r>
        <w:rPr>
          <w:lang w:bidi="he-IL"/>
        </w:rPr>
        <w:t xml:space="preserve">XXIX, </w:t>
      </w:r>
      <w:r w:rsidRPr="000B0C52">
        <w:rPr>
          <w:lang w:bidi="he-IL"/>
        </w:rPr>
        <w:t xml:space="preserve">10 ; </w:t>
      </w:r>
      <w:r>
        <w:rPr>
          <w:lang w:bidi="he-IL"/>
        </w:rPr>
        <w:t xml:space="preserve">LXXXVII, </w:t>
      </w:r>
      <w:r w:rsidRPr="000B0C52">
        <w:rPr>
          <w:lang w:bidi="he-IL"/>
        </w:rPr>
        <w:t>5 et ss.</w:t>
      </w:r>
      <w:r>
        <w:rPr>
          <w:lang w:bidi="he-IL"/>
        </w:rPr>
        <w:t>, etc</w:t>
      </w:r>
      <w:r w:rsidRPr="000B0C52">
        <w:rPr>
          <w:lang w:bidi="he-IL"/>
        </w:rPr>
        <w:t>.</w:t>
      </w:r>
      <w:r w:rsidRPr="00A01812">
        <w:t xml:space="preserve"> — </w:t>
      </w:r>
      <w:r w:rsidRPr="00290B1E">
        <w:rPr>
          <w:rStyle w:val="italicus"/>
        </w:rPr>
        <w:t>Mercédem</w:t>
      </w:r>
      <w:r w:rsidRPr="000B0C52">
        <w:rPr>
          <w:lang w:bidi="he-IL"/>
        </w:rPr>
        <w:t xml:space="preserve"> ne désigne en au</w:t>
      </w:r>
      <w:r>
        <w:rPr>
          <w:lang w:bidi="he-IL"/>
        </w:rPr>
        <w:t>cune façon la récompense des bon</w:t>
      </w:r>
      <w:r w:rsidRPr="000B0C52">
        <w:rPr>
          <w:lang w:bidi="he-IL"/>
        </w:rPr>
        <w:t>s et la punition des méchants dans l’autre monde</w:t>
      </w:r>
      <w:r>
        <w:rPr>
          <w:lang w:bidi="he-IL"/>
        </w:rPr>
        <w:t xml:space="preserve">, </w:t>
      </w:r>
      <w:r w:rsidRPr="000B0C52">
        <w:rPr>
          <w:lang w:bidi="he-IL"/>
        </w:rPr>
        <w:t>m</w:t>
      </w:r>
      <w:r>
        <w:rPr>
          <w:lang w:bidi="he-IL"/>
        </w:rPr>
        <w:t>ais le fruit que l’homme recueill</w:t>
      </w:r>
      <w:r w:rsidRPr="000B0C52">
        <w:rPr>
          <w:lang w:bidi="he-IL"/>
        </w:rPr>
        <w:t>e ici-bas de son travail ; les morts</w:t>
      </w:r>
      <w:r>
        <w:rPr>
          <w:lang w:bidi="he-IL"/>
        </w:rPr>
        <w:t xml:space="preserve">, </w:t>
      </w:r>
      <w:r w:rsidRPr="000B0C52">
        <w:rPr>
          <w:lang w:bidi="he-IL"/>
        </w:rPr>
        <w:t>év</w:t>
      </w:r>
      <w:r>
        <w:rPr>
          <w:lang w:bidi="he-IL"/>
        </w:rPr>
        <w:t>i</w:t>
      </w:r>
      <w:r w:rsidRPr="000B0C52">
        <w:rPr>
          <w:lang w:bidi="he-IL"/>
        </w:rPr>
        <w:t>demment</w:t>
      </w:r>
      <w:r>
        <w:rPr>
          <w:lang w:bidi="he-IL"/>
        </w:rPr>
        <w:t xml:space="preserve">, </w:t>
      </w:r>
      <w:r w:rsidRPr="000B0C52">
        <w:rPr>
          <w:lang w:bidi="he-IL"/>
        </w:rPr>
        <w:t>n’y peuvent plus prétendre.</w:t>
      </w:r>
      <w:r w:rsidRPr="00A01812">
        <w:t xml:space="preserve"> — </w:t>
      </w:r>
      <w:r w:rsidRPr="00290B1E">
        <w:rPr>
          <w:rStyle w:val="italicus"/>
        </w:rPr>
        <w:t>Oblivi</w:t>
      </w:r>
      <w:r>
        <w:rPr>
          <w:rStyle w:val="italicus"/>
        </w:rPr>
        <w:t>ó</w:t>
      </w:r>
      <w:r w:rsidRPr="00290B1E">
        <w:rPr>
          <w:rStyle w:val="italicus"/>
        </w:rPr>
        <w:t>ni trádita</w:t>
      </w:r>
      <w:r>
        <w:rPr>
          <w:rStyle w:val="italicus"/>
        </w:rPr>
        <w:t>…</w:t>
      </w:r>
      <w:r>
        <w:rPr>
          <w:lang w:bidi="he-IL"/>
        </w:rPr>
        <w:t xml:space="preserve"> Fait si frappant !</w:t>
      </w:r>
      <w:r w:rsidRPr="000B0C52">
        <w:rPr>
          <w:lang w:bidi="he-IL"/>
        </w:rPr>
        <w:t xml:space="preserve"> Le souvenir</w:t>
      </w:r>
      <w:r>
        <w:rPr>
          <w:lang w:bidi="he-IL"/>
        </w:rPr>
        <w:t xml:space="preserve">, </w:t>
      </w:r>
      <w:r w:rsidRPr="000B0C52">
        <w:rPr>
          <w:lang w:bidi="he-IL"/>
        </w:rPr>
        <w:t>c’est l’exception</w:t>
      </w:r>
      <w:r>
        <w:rPr>
          <w:lang w:bidi="he-IL"/>
        </w:rPr>
        <w:t xml:space="preserve">, </w:t>
      </w:r>
      <w:r w:rsidRPr="000B0C52">
        <w:rPr>
          <w:lang w:bidi="he-IL"/>
        </w:rPr>
        <w:t xml:space="preserve">et elle </w:t>
      </w:r>
      <w:r>
        <w:rPr>
          <w:lang w:bidi="he-IL"/>
        </w:rPr>
        <w:t>est</w:t>
      </w:r>
      <w:r w:rsidRPr="000B0C52">
        <w:rPr>
          <w:lang w:bidi="he-IL"/>
        </w:rPr>
        <w:t xml:space="preserve"> extrêmement rare.</w:t>
      </w:r>
      <w:r w:rsidRPr="00A01812">
        <w:t xml:space="preserve"> — </w:t>
      </w:r>
      <w:r w:rsidRPr="00290B1E">
        <w:rPr>
          <w:rStyle w:val="italicus"/>
        </w:rPr>
        <w:t>Amor quoque</w:t>
      </w:r>
      <w:r>
        <w:rPr>
          <w:rStyle w:val="italicus"/>
        </w:rPr>
        <w:t>…</w:t>
      </w:r>
      <w:r w:rsidRPr="000B0C52">
        <w:rPr>
          <w:lang w:bidi="he-IL"/>
        </w:rPr>
        <w:t xml:space="preserve"> Le calme le</w:t>
      </w:r>
      <w:r>
        <w:rPr>
          <w:lang w:bidi="he-IL"/>
        </w:rPr>
        <w:t xml:space="preserve"> plus parfait règne dans le </w:t>
      </w:r>
      <w:r w:rsidR="00EC49E7">
        <w:rPr>
          <w:rStyle w:val="italicus"/>
        </w:rPr>
        <w:t>šᵉ᾿ôl</w:t>
      </w:r>
      <w:r w:rsidRPr="000B0C52">
        <w:rPr>
          <w:lang w:bidi="he-IL"/>
        </w:rPr>
        <w:t> </w:t>
      </w:r>
      <w:r>
        <w:rPr>
          <w:lang w:bidi="he-IL"/>
        </w:rPr>
        <w:t xml:space="preserve">: </w:t>
      </w:r>
      <w:r w:rsidRPr="000B0C52">
        <w:rPr>
          <w:lang w:bidi="he-IL"/>
        </w:rPr>
        <w:t>les passions</w:t>
      </w:r>
      <w:r>
        <w:rPr>
          <w:lang w:bidi="he-IL"/>
        </w:rPr>
        <w:t xml:space="preserve">, </w:t>
      </w:r>
      <w:r w:rsidRPr="000B0C52">
        <w:rPr>
          <w:lang w:bidi="he-IL"/>
        </w:rPr>
        <w:t xml:space="preserve">figurées </w:t>
      </w:r>
      <w:r>
        <w:rPr>
          <w:lang w:bidi="he-IL"/>
        </w:rPr>
        <w:t xml:space="preserve">ici </w:t>
      </w:r>
      <w:r w:rsidRPr="000B0C52">
        <w:rPr>
          <w:lang w:bidi="he-IL"/>
        </w:rPr>
        <w:t>par celles d’entre elles qui agitent le plus violemment l’humanité</w:t>
      </w:r>
      <w:r>
        <w:rPr>
          <w:lang w:bidi="he-IL"/>
        </w:rPr>
        <w:t xml:space="preserve">, </w:t>
      </w:r>
      <w:r w:rsidRPr="000B0C52">
        <w:rPr>
          <w:lang w:bidi="he-IL"/>
        </w:rPr>
        <w:t>ont entièrement pris fin.</w:t>
      </w:r>
      <w:r w:rsidRPr="00A01812">
        <w:t xml:space="preserve"> — </w:t>
      </w:r>
      <w:r w:rsidRPr="000B0C52">
        <w:rPr>
          <w:lang w:bidi="he-IL"/>
        </w:rPr>
        <w:t xml:space="preserve">Au lieu de </w:t>
      </w:r>
      <w:r w:rsidRPr="008D5BF5">
        <w:rPr>
          <w:rStyle w:val="italicus"/>
        </w:rPr>
        <w:t>in hoc sǽculo</w:t>
      </w:r>
      <w:r>
        <w:rPr>
          <w:rStyle w:val="italicus"/>
        </w:rPr>
        <w:t>,</w:t>
      </w:r>
      <w:r w:rsidRPr="000B0C52">
        <w:rPr>
          <w:lang w:bidi="he-IL"/>
        </w:rPr>
        <w:t xml:space="preserve"> l’hébreu dit </w:t>
      </w:r>
      <w:r>
        <w:rPr>
          <w:lang w:bidi="he-IL"/>
        </w:rPr>
        <w:t xml:space="preserve">: </w:t>
      </w:r>
      <w:r w:rsidRPr="000B0C52">
        <w:rPr>
          <w:lang w:bidi="he-IL"/>
        </w:rPr>
        <w:t>à jamais.</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4</w:t>
      </w:r>
      <w:r>
        <w:rPr>
          <w:rFonts w:eastAsia="Arial Unicode MS"/>
          <w:lang w:bidi="he-IL"/>
        </w:rPr>
        <w:t>°</w:t>
      </w:r>
      <w:r w:rsidRPr="000B0C52">
        <w:rPr>
          <w:rFonts w:eastAsia="Arial Unicode MS"/>
          <w:lang w:bidi="he-IL"/>
        </w:rPr>
        <w:t xml:space="preserve"> L’unique partage des hommes consiste </w:t>
      </w:r>
      <w:r>
        <w:rPr>
          <w:lang w:bidi="he-IL"/>
        </w:rPr>
        <w:t>donc</w:t>
      </w:r>
      <w:r w:rsidRPr="000B0C52">
        <w:rPr>
          <w:rFonts w:eastAsia="Arial Unicode MS"/>
          <w:lang w:bidi="he-IL"/>
        </w:rPr>
        <w:t xml:space="preserve"> à jouir des biens que Dieu leur accorde durant cette vie.</w:t>
      </w:r>
      <w:r>
        <w:rPr>
          <w:rFonts w:eastAsia="Arial Unicode MS"/>
          <w:lang w:bidi="he-IL"/>
        </w:rPr>
        <w:t xml:space="preserve"> IX, </w:t>
      </w:r>
      <w:r w:rsidRPr="000B0C52">
        <w:rPr>
          <w:rFonts w:eastAsia="Arial Unicode MS"/>
          <w:lang w:bidi="he-IL"/>
        </w:rPr>
        <w:t>7-10.</w:t>
      </w:r>
      <w:r>
        <w:rPr>
          <w:rFonts w:eastAsia="Arial Unicode MS"/>
          <w:lang w:bidi="he-IL"/>
        </w:rPr>
        <w:t xml:space="preserve"> </w:t>
      </w:r>
    </w:p>
    <w:p w:rsidR="0073183F" w:rsidRDefault="0073183F" w:rsidP="0073183F">
      <w:pPr>
        <w:rPr>
          <w:lang w:bidi="he-IL"/>
        </w:rPr>
      </w:pPr>
      <w:r w:rsidRPr="000B0C52">
        <w:rPr>
          <w:lang w:bidi="he-IL"/>
        </w:rPr>
        <w:t>7-10.</w:t>
      </w:r>
      <w:r w:rsidRPr="00290B1E">
        <w:rPr>
          <w:rStyle w:val="italicus"/>
        </w:rPr>
        <w:t xml:space="preserve"> </w:t>
      </w:r>
      <w:r>
        <w:rPr>
          <w:rStyle w:val="italicus"/>
        </w:rPr>
        <w:t>V</w:t>
      </w:r>
      <w:r w:rsidRPr="00290B1E">
        <w:rPr>
          <w:rStyle w:val="italicus"/>
        </w:rPr>
        <w:t>ade ergo</w:t>
      </w:r>
      <w:r>
        <w:rPr>
          <w:rStyle w:val="italicus"/>
        </w:rPr>
        <w:t>…</w:t>
      </w:r>
      <w:r w:rsidRPr="000B0C52">
        <w:rPr>
          <w:lang w:bidi="he-IL"/>
        </w:rPr>
        <w:t xml:space="preserve"> Corollaire naturel des idées qui précèdent. Même théorie</w:t>
      </w:r>
      <w:r>
        <w:rPr>
          <w:lang w:bidi="he-IL"/>
        </w:rPr>
        <w:t xml:space="preserve">, </w:t>
      </w:r>
      <w:r w:rsidRPr="000B0C52">
        <w:rPr>
          <w:lang w:bidi="he-IL"/>
        </w:rPr>
        <w:t>du reste</w:t>
      </w:r>
      <w:r>
        <w:rPr>
          <w:lang w:bidi="he-IL"/>
        </w:rPr>
        <w:t xml:space="preserve">, </w:t>
      </w:r>
      <w:r w:rsidRPr="000B0C52">
        <w:rPr>
          <w:lang w:bidi="he-IL"/>
        </w:rPr>
        <w:t xml:space="preserve">qu’au chap. </w:t>
      </w:r>
      <w:r>
        <w:rPr>
          <w:lang w:bidi="he-IL"/>
        </w:rPr>
        <w:t xml:space="preserve">II, </w:t>
      </w:r>
      <w:r w:rsidRPr="000B0C52">
        <w:rPr>
          <w:lang w:bidi="he-IL"/>
        </w:rPr>
        <w:t>vers. 24-26</w:t>
      </w:r>
      <w:r>
        <w:rPr>
          <w:lang w:bidi="he-IL"/>
        </w:rPr>
        <w:t xml:space="preserve">, </w:t>
      </w:r>
      <w:r w:rsidRPr="000B0C52">
        <w:rPr>
          <w:lang w:bidi="he-IL"/>
        </w:rPr>
        <w:t>et qu’en plusieurs autres endroits du livre (</w:t>
      </w:r>
      <w:r>
        <w:rPr>
          <w:lang w:bidi="he-IL"/>
        </w:rPr>
        <w:t xml:space="preserve">V, </w:t>
      </w:r>
      <w:r w:rsidRPr="000B0C52">
        <w:rPr>
          <w:lang w:bidi="he-IL"/>
        </w:rPr>
        <w:t xml:space="preserve">17-19 ; </w:t>
      </w:r>
      <w:r>
        <w:rPr>
          <w:lang w:bidi="he-IL"/>
        </w:rPr>
        <w:t xml:space="preserve">VIII, </w:t>
      </w:r>
      <w:r w:rsidRPr="000B0C52">
        <w:rPr>
          <w:lang w:bidi="he-IL"/>
        </w:rPr>
        <w:t>15) </w:t>
      </w:r>
      <w:r>
        <w:rPr>
          <w:lang w:bidi="he-IL"/>
        </w:rPr>
        <w:t xml:space="preserve">: </w:t>
      </w:r>
      <w:r w:rsidRPr="000B0C52">
        <w:rPr>
          <w:lang w:bidi="he-IL"/>
        </w:rPr>
        <w:t>que l’homme mette à profit d’</w:t>
      </w:r>
      <w:r>
        <w:rPr>
          <w:lang w:bidi="he-IL"/>
        </w:rPr>
        <w:t>une</w:t>
      </w:r>
      <w:r w:rsidRPr="000B0C52">
        <w:rPr>
          <w:lang w:bidi="he-IL"/>
        </w:rPr>
        <w:t xml:space="preserve"> manière noble toutes les joies que Dieu lui accorde sur cette terre</w:t>
      </w:r>
      <w:r>
        <w:rPr>
          <w:lang w:bidi="he-IL"/>
        </w:rPr>
        <w:t xml:space="preserve">, </w:t>
      </w:r>
      <w:r w:rsidRPr="000B0C52">
        <w:rPr>
          <w:lang w:bidi="he-IL"/>
        </w:rPr>
        <w:t>et qu’il prenne la vie par ses côté</w:t>
      </w:r>
      <w:r>
        <w:rPr>
          <w:lang w:bidi="he-IL"/>
        </w:rPr>
        <w:t>s</w:t>
      </w:r>
      <w:r w:rsidRPr="000B0C52">
        <w:rPr>
          <w:lang w:bidi="he-IL"/>
        </w:rPr>
        <w:t xml:space="preserve"> heu</w:t>
      </w:r>
      <w:r>
        <w:rPr>
          <w:lang w:bidi="he-IL"/>
        </w:rPr>
        <w:t>r</w:t>
      </w:r>
      <w:r w:rsidRPr="000B0C52">
        <w:rPr>
          <w:lang w:bidi="he-IL"/>
        </w:rPr>
        <w:t>eux. Il faut</w:t>
      </w:r>
      <w:r>
        <w:rPr>
          <w:lang w:bidi="he-IL"/>
        </w:rPr>
        <w:t xml:space="preserve">, </w:t>
      </w:r>
      <w:r w:rsidRPr="000B0C52">
        <w:rPr>
          <w:lang w:bidi="he-IL"/>
        </w:rPr>
        <w:t>ici encore</w:t>
      </w:r>
      <w:r>
        <w:rPr>
          <w:lang w:bidi="he-IL"/>
        </w:rPr>
        <w:t xml:space="preserve">, </w:t>
      </w:r>
      <w:r w:rsidRPr="000B0C52">
        <w:rPr>
          <w:lang w:bidi="he-IL"/>
        </w:rPr>
        <w:t>n’avoir rien compris à l’ensemble du livre</w:t>
      </w:r>
      <w:r>
        <w:rPr>
          <w:lang w:bidi="he-IL"/>
        </w:rPr>
        <w:t xml:space="preserve">, </w:t>
      </w:r>
      <w:r w:rsidRPr="000B0C52">
        <w:rPr>
          <w:lang w:bidi="he-IL"/>
        </w:rPr>
        <w:t>pour oser affirmer que l’Ecclésiaste exhorte ses auditeurs à mener une vie luxurieuse et sans frein.</w:t>
      </w:r>
      <w:r w:rsidRPr="00A01812">
        <w:t xml:space="preserve"> — </w:t>
      </w:r>
      <w:r w:rsidRPr="00290B1E">
        <w:rPr>
          <w:rStyle w:val="italicus"/>
        </w:rPr>
        <w:t xml:space="preserve">Quia Deo placent </w:t>
      </w:r>
      <w:r>
        <w:rPr>
          <w:rStyle w:val="italicus"/>
        </w:rPr>
        <w:t>ó</w:t>
      </w:r>
      <w:r w:rsidRPr="00290B1E">
        <w:rPr>
          <w:rStyle w:val="italicus"/>
        </w:rPr>
        <w:t>pera.</w:t>
      </w:r>
      <w:r w:rsidRPr="000B0C52">
        <w:rPr>
          <w:lang w:bidi="he-IL"/>
        </w:rPr>
        <w:t xml:space="preserve"> Cette parole </w:t>
      </w:r>
      <w:r>
        <w:rPr>
          <w:lang w:bidi="he-IL"/>
        </w:rPr>
        <w:t>est</w:t>
      </w:r>
      <w:r w:rsidRPr="000B0C52">
        <w:rPr>
          <w:lang w:bidi="he-IL"/>
        </w:rPr>
        <w:t xml:space="preserve"> significative. </w:t>
      </w:r>
      <w:r>
        <w:rPr>
          <w:lang w:bidi="he-IL"/>
        </w:rPr>
        <w:t>« </w:t>
      </w:r>
      <w:r w:rsidRPr="000B0C52">
        <w:rPr>
          <w:lang w:bidi="he-IL"/>
        </w:rPr>
        <w:t xml:space="preserve">La joie </w:t>
      </w:r>
      <w:r>
        <w:rPr>
          <w:lang w:bidi="he-IL"/>
        </w:rPr>
        <w:t>est</w:t>
      </w:r>
      <w:r w:rsidRPr="000B0C52">
        <w:rPr>
          <w:lang w:bidi="he-IL"/>
        </w:rPr>
        <w:t xml:space="preserve"> regardée</w:t>
      </w:r>
      <w:r>
        <w:rPr>
          <w:lang w:bidi="he-IL"/>
        </w:rPr>
        <w:t xml:space="preserve">, </w:t>
      </w:r>
      <w:r w:rsidRPr="000B0C52">
        <w:rPr>
          <w:lang w:bidi="he-IL"/>
        </w:rPr>
        <w:t>ici et ailleurs (cf</w:t>
      </w:r>
      <w:r>
        <w:rPr>
          <w:lang w:bidi="he-IL"/>
        </w:rPr>
        <w:t xml:space="preserve">. II, </w:t>
      </w:r>
      <w:r w:rsidRPr="000B0C52">
        <w:rPr>
          <w:lang w:bidi="he-IL"/>
        </w:rPr>
        <w:t xml:space="preserve">26 ; </w:t>
      </w:r>
      <w:r>
        <w:rPr>
          <w:lang w:bidi="he-IL"/>
        </w:rPr>
        <w:t xml:space="preserve">V, </w:t>
      </w:r>
      <w:r w:rsidRPr="000B0C52">
        <w:rPr>
          <w:lang w:bidi="he-IL"/>
        </w:rPr>
        <w:t>19</w:t>
      </w:r>
      <w:r>
        <w:rPr>
          <w:lang w:bidi="he-IL"/>
        </w:rPr>
        <w:t>, etc</w:t>
      </w:r>
      <w:r w:rsidRPr="000B0C52">
        <w:rPr>
          <w:lang w:bidi="he-IL"/>
        </w:rPr>
        <w:t>.)</w:t>
      </w:r>
      <w:r>
        <w:rPr>
          <w:lang w:bidi="he-IL"/>
        </w:rPr>
        <w:t xml:space="preserve">, </w:t>
      </w:r>
      <w:r w:rsidRPr="000B0C52">
        <w:rPr>
          <w:lang w:bidi="he-IL"/>
        </w:rPr>
        <w:t>comme un signe de l’approbation et de la faveur de Dieu.</w:t>
      </w:r>
      <w:r>
        <w:rPr>
          <w:lang w:bidi="he-IL"/>
        </w:rPr>
        <w:t> »</w:t>
      </w:r>
      <w:r w:rsidRPr="00A01812">
        <w:t xml:space="preserve"> — </w:t>
      </w:r>
      <w:r w:rsidRPr="00290B1E">
        <w:rPr>
          <w:rStyle w:val="italicus"/>
        </w:rPr>
        <w:t xml:space="preserve">Omni </w:t>
      </w:r>
      <w:r>
        <w:rPr>
          <w:rStyle w:val="italicus"/>
        </w:rPr>
        <w:t>témpore</w:t>
      </w:r>
      <w:r w:rsidRPr="00290B1E">
        <w:rPr>
          <w:rStyle w:val="italicus"/>
        </w:rPr>
        <w:t xml:space="preserve"> </w:t>
      </w:r>
      <w:r w:rsidRPr="000B0C52">
        <w:rPr>
          <w:lang w:bidi="he-IL"/>
        </w:rPr>
        <w:t>(mots accentués)</w:t>
      </w:r>
      <w:r>
        <w:rPr>
          <w:rStyle w:val="italicus"/>
        </w:rPr>
        <w:t xml:space="preserve">… </w:t>
      </w:r>
      <w:r w:rsidRPr="00290B1E">
        <w:rPr>
          <w:rStyle w:val="italicus"/>
        </w:rPr>
        <w:t>vestiménta</w:t>
      </w:r>
      <w:r>
        <w:rPr>
          <w:rStyle w:val="italicus"/>
        </w:rPr>
        <w:t>…</w:t>
      </w:r>
      <w:r w:rsidRPr="00290B1E">
        <w:rPr>
          <w:rStyle w:val="italicus"/>
        </w:rPr>
        <w:t xml:space="preserve"> candida.</w:t>
      </w:r>
      <w:r w:rsidRPr="000B0C52">
        <w:rPr>
          <w:lang w:bidi="he-IL"/>
        </w:rPr>
        <w:t xml:space="preserve"> C’était un signe de bonheur et de prospérité ; de même les onctions d’huile parfumée (</w:t>
      </w:r>
      <w:r w:rsidRPr="00290B1E">
        <w:rPr>
          <w:rStyle w:val="italicus"/>
        </w:rPr>
        <w:t>óleum de cápite</w:t>
      </w:r>
      <w:r>
        <w:rPr>
          <w:rStyle w:val="italicus"/>
        </w:rPr>
        <w:t>…</w:t>
      </w:r>
      <w:r w:rsidRPr="00B836F8">
        <w:t>).</w:t>
      </w:r>
      <w:r w:rsidRPr="000B0C52">
        <w:rPr>
          <w:lang w:bidi="he-IL"/>
        </w:rPr>
        <w:t xml:space="preserve"> Cf. Ps. </w:t>
      </w:r>
      <w:r>
        <w:rPr>
          <w:lang w:bidi="he-IL"/>
        </w:rPr>
        <w:t xml:space="preserve">XXII, </w:t>
      </w:r>
      <w:r w:rsidRPr="000B0C52">
        <w:rPr>
          <w:lang w:bidi="he-IL"/>
        </w:rPr>
        <w:t xml:space="preserve">5 ; </w:t>
      </w:r>
      <w:r>
        <w:rPr>
          <w:lang w:bidi="he-IL"/>
        </w:rPr>
        <w:t xml:space="preserve">XLIV, </w:t>
      </w:r>
      <w:r w:rsidRPr="000B0C52">
        <w:rPr>
          <w:lang w:bidi="he-IL"/>
        </w:rPr>
        <w:t>8 ; Sap</w:t>
      </w:r>
      <w:r>
        <w:rPr>
          <w:lang w:bidi="he-IL"/>
        </w:rPr>
        <w:t xml:space="preserve">. II, </w:t>
      </w:r>
      <w:r w:rsidRPr="000B0C52">
        <w:rPr>
          <w:lang w:bidi="he-IL"/>
        </w:rPr>
        <w:t>7 ; Is</w:t>
      </w:r>
      <w:r>
        <w:rPr>
          <w:lang w:bidi="he-IL"/>
        </w:rPr>
        <w:t xml:space="preserve">. III, </w:t>
      </w:r>
      <w:r w:rsidRPr="000B0C52">
        <w:rPr>
          <w:lang w:bidi="he-IL"/>
        </w:rPr>
        <w:t>24</w:t>
      </w:r>
      <w:r>
        <w:rPr>
          <w:lang w:bidi="he-IL"/>
        </w:rPr>
        <w:t xml:space="preserve">, </w:t>
      </w:r>
      <w:r w:rsidRPr="000B0C52">
        <w:rPr>
          <w:lang w:bidi="he-IL"/>
        </w:rPr>
        <w:t xml:space="preserve">et </w:t>
      </w:r>
      <w:r>
        <w:rPr>
          <w:lang w:bidi="he-IL"/>
        </w:rPr>
        <w:t xml:space="preserve">LXI, </w:t>
      </w:r>
      <w:r w:rsidRPr="000B0C52">
        <w:rPr>
          <w:lang w:bidi="he-IL"/>
        </w:rPr>
        <w:t>3.</w:t>
      </w:r>
      <w:r w:rsidRPr="00A01812">
        <w:t xml:space="preserve"> — </w:t>
      </w:r>
      <w:r w:rsidRPr="00290B1E">
        <w:rPr>
          <w:rStyle w:val="italicus"/>
        </w:rPr>
        <w:t>Cum uxóre quam díligis.</w:t>
      </w:r>
      <w:r w:rsidRPr="000B0C52">
        <w:rPr>
          <w:lang w:bidi="he-IL"/>
        </w:rPr>
        <w:t xml:space="preserve"> Le saint bonheur du foyer domestique</w:t>
      </w:r>
      <w:r>
        <w:rPr>
          <w:lang w:bidi="he-IL"/>
        </w:rPr>
        <w:t xml:space="preserve">, </w:t>
      </w:r>
      <w:r w:rsidRPr="000B0C52">
        <w:rPr>
          <w:lang w:bidi="he-IL"/>
        </w:rPr>
        <w:t xml:space="preserve">que Salomon a déjà si bien décrit </w:t>
      </w:r>
      <w:r>
        <w:rPr>
          <w:lang w:bidi="he-IL"/>
        </w:rPr>
        <w:t>dan</w:t>
      </w:r>
      <w:r w:rsidRPr="000B0C52">
        <w:rPr>
          <w:lang w:bidi="he-IL"/>
        </w:rPr>
        <w:t>s son volume des Proverbes (</w:t>
      </w:r>
      <w:r>
        <w:rPr>
          <w:lang w:bidi="he-IL"/>
        </w:rPr>
        <w:t xml:space="preserve">V, </w:t>
      </w:r>
      <w:r w:rsidRPr="000B0C52">
        <w:rPr>
          <w:lang w:bidi="he-IL"/>
        </w:rPr>
        <w:t xml:space="preserve">15 et ss.). Cf. Ps. </w:t>
      </w:r>
      <w:r>
        <w:rPr>
          <w:lang w:bidi="he-IL"/>
        </w:rPr>
        <w:t xml:space="preserve">CXXVII, </w:t>
      </w:r>
      <w:r w:rsidRPr="000B0C52">
        <w:rPr>
          <w:lang w:bidi="he-IL"/>
        </w:rPr>
        <w:t>3.</w:t>
      </w:r>
      <w:r w:rsidRPr="00A01812">
        <w:t xml:space="preserve"> — </w:t>
      </w:r>
      <w:r>
        <w:rPr>
          <w:rStyle w:val="italicus"/>
        </w:rPr>
        <w:t>Instab</w:t>
      </w:r>
      <w:r w:rsidRPr="00290B1E">
        <w:rPr>
          <w:rStyle w:val="italicus"/>
        </w:rPr>
        <w:t>i</w:t>
      </w:r>
      <w:r>
        <w:rPr>
          <w:rStyle w:val="italicus"/>
        </w:rPr>
        <w:t>li</w:t>
      </w:r>
      <w:r w:rsidRPr="00290B1E">
        <w:rPr>
          <w:rStyle w:val="italicus"/>
        </w:rPr>
        <w:t>t</w:t>
      </w:r>
      <w:r>
        <w:rPr>
          <w:rStyle w:val="italicus"/>
        </w:rPr>
        <w:t>á</w:t>
      </w:r>
      <w:r w:rsidRPr="00290B1E">
        <w:rPr>
          <w:rStyle w:val="italicus"/>
        </w:rPr>
        <w:t>tis tu</w:t>
      </w:r>
      <w:r>
        <w:rPr>
          <w:rStyle w:val="italicus"/>
        </w:rPr>
        <w:t>æ</w:t>
      </w:r>
      <w:r w:rsidRPr="00290B1E">
        <w:rPr>
          <w:rStyle w:val="italicus"/>
        </w:rPr>
        <w:t>.</w:t>
      </w:r>
      <w:r w:rsidRPr="000B0C52">
        <w:rPr>
          <w:lang w:bidi="he-IL"/>
        </w:rPr>
        <w:t xml:space="preserve"> Hébr</w:t>
      </w:r>
      <w:r>
        <w:rPr>
          <w:lang w:bidi="he-IL"/>
        </w:rPr>
        <w:t>.</w:t>
      </w:r>
      <w:r w:rsidRPr="000B0C52">
        <w:rPr>
          <w:lang w:bidi="he-IL"/>
        </w:rPr>
        <w:t> </w:t>
      </w:r>
      <w:r>
        <w:rPr>
          <w:lang w:bidi="he-IL"/>
        </w:rPr>
        <w:t>: « </w:t>
      </w:r>
      <w:r w:rsidRPr="000B0C52">
        <w:rPr>
          <w:lang w:bidi="he-IL"/>
        </w:rPr>
        <w:t>de ta vanité</w:t>
      </w:r>
      <w:r>
        <w:rPr>
          <w:lang w:bidi="he-IL"/>
        </w:rPr>
        <w:t>, »</w:t>
      </w:r>
      <w:r w:rsidRPr="000B0C52">
        <w:rPr>
          <w:lang w:bidi="he-IL"/>
        </w:rPr>
        <w:t xml:space="preserve"> comme il </w:t>
      </w:r>
      <w:r>
        <w:rPr>
          <w:lang w:bidi="he-IL"/>
        </w:rPr>
        <w:t>est</w:t>
      </w:r>
      <w:r w:rsidRPr="000B0C52">
        <w:rPr>
          <w:lang w:bidi="he-IL"/>
        </w:rPr>
        <w:t xml:space="preserve"> encore répété à la ligne suivante.</w:t>
      </w:r>
      <w:r w:rsidRPr="00A01812">
        <w:t xml:space="preserve"> — </w:t>
      </w:r>
      <w:r>
        <w:rPr>
          <w:rStyle w:val="italicus"/>
        </w:rPr>
        <w:t>Hæc</w:t>
      </w:r>
      <w:r w:rsidRPr="00290B1E">
        <w:rPr>
          <w:rStyle w:val="italicus"/>
        </w:rPr>
        <w:t xml:space="preserve"> </w:t>
      </w:r>
      <w:r>
        <w:rPr>
          <w:rStyle w:val="italicus"/>
        </w:rPr>
        <w:t>est</w:t>
      </w:r>
      <w:r w:rsidRPr="00290B1E">
        <w:rPr>
          <w:rStyle w:val="italicus"/>
        </w:rPr>
        <w:t xml:space="preserve"> enim pars</w:t>
      </w:r>
      <w:r>
        <w:rPr>
          <w:rStyle w:val="italicus"/>
        </w:rPr>
        <w:t>…</w:t>
      </w:r>
      <w:r w:rsidRPr="000B0C52">
        <w:rPr>
          <w:lang w:bidi="he-IL"/>
        </w:rPr>
        <w:t xml:space="preserve"> Cf</w:t>
      </w:r>
      <w:r>
        <w:rPr>
          <w:lang w:bidi="he-IL"/>
        </w:rPr>
        <w:t xml:space="preserve">. II, </w:t>
      </w:r>
      <w:r w:rsidRPr="000B0C52">
        <w:rPr>
          <w:lang w:bidi="he-IL"/>
        </w:rPr>
        <w:t xml:space="preserve">24 ; </w:t>
      </w:r>
      <w:r>
        <w:rPr>
          <w:lang w:bidi="he-IL"/>
        </w:rPr>
        <w:t xml:space="preserve">III, </w:t>
      </w:r>
      <w:r w:rsidRPr="000B0C52">
        <w:rPr>
          <w:lang w:bidi="he-IL"/>
        </w:rPr>
        <w:t xml:space="preserve">13 ; </w:t>
      </w:r>
      <w:r>
        <w:rPr>
          <w:lang w:bidi="he-IL"/>
        </w:rPr>
        <w:t xml:space="preserve">V, </w:t>
      </w:r>
      <w:r w:rsidRPr="000B0C52">
        <w:rPr>
          <w:lang w:bidi="he-IL"/>
        </w:rPr>
        <w:t>18.</w:t>
      </w:r>
      <w:r w:rsidRPr="00A01812">
        <w:t xml:space="preserve"> — </w:t>
      </w:r>
      <w:r w:rsidRPr="00290B1E">
        <w:rPr>
          <w:rStyle w:val="italicus"/>
        </w:rPr>
        <w:t>Instánter oper</w:t>
      </w:r>
      <w:r>
        <w:rPr>
          <w:rStyle w:val="italicus"/>
        </w:rPr>
        <w:t>á</w:t>
      </w:r>
      <w:r w:rsidRPr="00290B1E">
        <w:rPr>
          <w:rStyle w:val="italicus"/>
        </w:rPr>
        <w:t>re.</w:t>
      </w:r>
      <w:r w:rsidRPr="000B0C52">
        <w:rPr>
          <w:lang w:bidi="he-IL"/>
        </w:rPr>
        <w:t xml:space="preserve"> Hébr. </w:t>
      </w:r>
      <w:r>
        <w:rPr>
          <w:lang w:bidi="he-IL"/>
        </w:rPr>
        <w:t xml:space="preserve">: </w:t>
      </w:r>
      <w:r w:rsidRPr="000B0C52">
        <w:rPr>
          <w:lang w:bidi="he-IL"/>
        </w:rPr>
        <w:t>Fais-</w:t>
      </w:r>
      <w:r>
        <w:rPr>
          <w:lang w:bidi="he-IL"/>
        </w:rPr>
        <w:t>le</w:t>
      </w:r>
      <w:r w:rsidRPr="000B0C52">
        <w:rPr>
          <w:lang w:bidi="he-IL"/>
        </w:rPr>
        <w:t xml:space="preserve"> avec ta force</w:t>
      </w:r>
      <w:r>
        <w:rPr>
          <w:lang w:bidi="he-IL"/>
        </w:rPr>
        <w:t xml:space="preserve">, </w:t>
      </w:r>
      <w:r w:rsidRPr="000B0C52">
        <w:rPr>
          <w:lang w:bidi="he-IL"/>
        </w:rPr>
        <w:t xml:space="preserve">c.-à-d. </w:t>
      </w:r>
      <w:r>
        <w:rPr>
          <w:lang w:bidi="he-IL"/>
        </w:rPr>
        <w:t>« </w:t>
      </w:r>
      <w:r w:rsidRPr="000B0C52">
        <w:rPr>
          <w:lang w:bidi="he-IL"/>
        </w:rPr>
        <w:t>avec les énergies combinées du corps et de l’âme</w:t>
      </w:r>
      <w:r>
        <w:rPr>
          <w:lang w:bidi="he-IL"/>
        </w:rPr>
        <w:t> »</w:t>
      </w:r>
      <w:r w:rsidRPr="000B0C52">
        <w:rPr>
          <w:lang w:bidi="he-IL"/>
        </w:rPr>
        <w:t>. Les joies</w:t>
      </w:r>
      <w:r>
        <w:rPr>
          <w:lang w:bidi="he-IL"/>
        </w:rPr>
        <w:t xml:space="preserve">, </w:t>
      </w:r>
      <w:r w:rsidRPr="000B0C52">
        <w:rPr>
          <w:lang w:bidi="he-IL"/>
        </w:rPr>
        <w:t>très grandes aussi</w:t>
      </w:r>
      <w:r>
        <w:rPr>
          <w:lang w:bidi="he-IL"/>
        </w:rPr>
        <w:t xml:space="preserve">, </w:t>
      </w:r>
      <w:r w:rsidRPr="000B0C52">
        <w:rPr>
          <w:lang w:bidi="he-IL"/>
        </w:rPr>
        <w:t>de l’action</w:t>
      </w:r>
      <w:r>
        <w:rPr>
          <w:lang w:bidi="he-IL"/>
        </w:rPr>
        <w:t>. À</w:t>
      </w:r>
      <w:r w:rsidRPr="000B0C52">
        <w:rPr>
          <w:lang w:bidi="he-IL"/>
        </w:rPr>
        <w:t xml:space="preserve"> la mort</w:t>
      </w:r>
      <w:r>
        <w:rPr>
          <w:lang w:bidi="he-IL"/>
        </w:rPr>
        <w:t xml:space="preserve">, </w:t>
      </w:r>
      <w:r w:rsidRPr="000B0C52">
        <w:rPr>
          <w:lang w:bidi="he-IL"/>
        </w:rPr>
        <w:t>elles disparaîtront comme toutes les autres </w:t>
      </w:r>
      <w:r>
        <w:rPr>
          <w:lang w:bidi="he-IL"/>
        </w:rPr>
        <w:t xml:space="preserve">: </w:t>
      </w:r>
      <w:r w:rsidRPr="00290B1E">
        <w:rPr>
          <w:rStyle w:val="italicus"/>
        </w:rPr>
        <w:t>quia nec opus</w:t>
      </w:r>
      <w:r>
        <w:rPr>
          <w:rStyle w:val="italicus"/>
        </w:rPr>
        <w:t xml:space="preserve">, </w:t>
      </w:r>
      <w:r w:rsidRPr="00290B1E">
        <w:rPr>
          <w:rStyle w:val="italicus"/>
        </w:rPr>
        <w:t>nec r</w:t>
      </w:r>
      <w:r>
        <w:rPr>
          <w:rStyle w:val="italicus"/>
        </w:rPr>
        <w:t>á</w:t>
      </w:r>
      <w:r w:rsidRPr="00290B1E">
        <w:rPr>
          <w:rStyle w:val="italicus"/>
        </w:rPr>
        <w:t>tio</w:t>
      </w:r>
      <w:r w:rsidRPr="000B0C52">
        <w:rPr>
          <w:lang w:bidi="he-IL"/>
        </w:rPr>
        <w:t xml:space="preserve"> (hébr. </w:t>
      </w:r>
      <w:r>
        <w:rPr>
          <w:lang w:bidi="he-IL"/>
        </w:rPr>
        <w:t xml:space="preserve">: </w:t>
      </w:r>
      <w:r w:rsidRPr="000B0C52">
        <w:rPr>
          <w:lang w:bidi="he-IL"/>
        </w:rPr>
        <w:t>ni la pensée</w:t>
      </w:r>
      <w:r>
        <w:rPr>
          <w:lang w:bidi="he-IL"/>
        </w:rPr>
        <w:t xml:space="preserve">, </w:t>
      </w:r>
      <w:r w:rsidRPr="000B0C52">
        <w:rPr>
          <w:lang w:bidi="he-IL"/>
        </w:rPr>
        <w:t>ni le projet).</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5</w:t>
      </w:r>
      <w:r>
        <w:rPr>
          <w:rFonts w:eastAsia="Arial Unicode MS"/>
          <w:lang w:bidi="he-IL"/>
        </w:rPr>
        <w:t>°</w:t>
      </w:r>
      <w:r w:rsidRPr="000B0C52">
        <w:rPr>
          <w:rFonts w:eastAsia="Arial Unicode MS"/>
          <w:lang w:bidi="he-IL"/>
        </w:rPr>
        <w:t xml:space="preserve"> Le succès ne correspond pas toujours</w:t>
      </w:r>
      <w:r w:rsidRPr="000B0C52">
        <w:rPr>
          <w:rFonts w:eastAsia="Arial Unicode MS"/>
          <w:bCs/>
          <w:lang w:bidi="he-IL"/>
        </w:rPr>
        <w:t xml:space="preserve"> au </w:t>
      </w:r>
      <w:r w:rsidRPr="000B0C52">
        <w:rPr>
          <w:rFonts w:eastAsia="Arial Unicode MS"/>
          <w:lang w:bidi="he-IL"/>
        </w:rPr>
        <w:t>travail.</w:t>
      </w:r>
      <w:r>
        <w:rPr>
          <w:rFonts w:eastAsia="Arial Unicode MS"/>
          <w:lang w:bidi="he-IL"/>
        </w:rPr>
        <w:t xml:space="preserve"> IX, </w:t>
      </w:r>
      <w:r w:rsidRPr="000B0C52">
        <w:rPr>
          <w:rFonts w:eastAsia="Arial Unicode MS"/>
          <w:lang w:bidi="he-IL"/>
        </w:rPr>
        <w:t>11-12.</w:t>
      </w:r>
      <w:r>
        <w:rPr>
          <w:rFonts w:eastAsia="Arial Unicode MS"/>
          <w:lang w:bidi="he-IL"/>
        </w:rPr>
        <w:t xml:space="preserve"> </w:t>
      </w:r>
    </w:p>
    <w:p w:rsidR="0073183F" w:rsidRDefault="0073183F" w:rsidP="0073183F">
      <w:pPr>
        <w:rPr>
          <w:lang w:bidi="he-IL"/>
        </w:rPr>
      </w:pPr>
      <w:r w:rsidRPr="000B0C52">
        <w:rPr>
          <w:lang w:bidi="he-IL"/>
        </w:rPr>
        <w:t>11-12. Dans son va-et-vient perpétuel</w:t>
      </w:r>
      <w:r>
        <w:rPr>
          <w:lang w:bidi="he-IL"/>
        </w:rPr>
        <w:t xml:space="preserve">, </w:t>
      </w:r>
      <w:r w:rsidRPr="000B0C52">
        <w:rPr>
          <w:lang w:bidi="he-IL"/>
        </w:rPr>
        <w:t xml:space="preserve">qui ressemble à une </w:t>
      </w:r>
      <w:r>
        <w:rPr>
          <w:lang w:bidi="he-IL"/>
        </w:rPr>
        <w:t>« </w:t>
      </w:r>
      <w:r w:rsidRPr="000B0C52">
        <w:rPr>
          <w:lang w:bidi="he-IL"/>
        </w:rPr>
        <w:t>oscillation de pensées</w:t>
      </w:r>
      <w:r>
        <w:rPr>
          <w:lang w:bidi="he-IL"/>
        </w:rPr>
        <w:t> », l’</w:t>
      </w:r>
      <w:r w:rsidRPr="000B0C52">
        <w:rPr>
          <w:lang w:bidi="he-IL"/>
        </w:rPr>
        <w:t>Ecclé</w:t>
      </w:r>
      <w:r>
        <w:rPr>
          <w:lang w:bidi="he-IL"/>
        </w:rPr>
        <w:t>sia</w:t>
      </w:r>
      <w:r w:rsidRPr="000B0C52">
        <w:rPr>
          <w:lang w:bidi="he-IL"/>
        </w:rPr>
        <w:t>ste s’arrête encore à une anomalie de notre existence terrestre</w:t>
      </w:r>
      <w:r>
        <w:rPr>
          <w:lang w:bidi="he-IL"/>
        </w:rPr>
        <w:t xml:space="preserve">, </w:t>
      </w:r>
      <w:r w:rsidRPr="000B0C52">
        <w:rPr>
          <w:lang w:bidi="he-IL"/>
        </w:rPr>
        <w:t>pour la signaler avec force.</w:t>
      </w:r>
      <w:r w:rsidRPr="00A01812">
        <w:t xml:space="preserve"> </w:t>
      </w:r>
      <w:r>
        <w:t xml:space="preserve">{584} </w:t>
      </w:r>
      <w:r w:rsidRPr="00A01812">
        <w:t xml:space="preserve">— </w:t>
      </w:r>
      <w:r w:rsidRPr="00290B1E">
        <w:rPr>
          <w:rStyle w:val="italicus"/>
        </w:rPr>
        <w:t>Nec vel</w:t>
      </w:r>
      <w:r>
        <w:rPr>
          <w:rStyle w:val="italicus"/>
        </w:rPr>
        <w:t>ó</w:t>
      </w:r>
      <w:r w:rsidRPr="00290B1E">
        <w:rPr>
          <w:rStyle w:val="italicus"/>
        </w:rPr>
        <w:t>cium</w:t>
      </w:r>
      <w:r>
        <w:rPr>
          <w:rStyle w:val="italicus"/>
        </w:rPr>
        <w:t>…</w:t>
      </w:r>
      <w:r w:rsidRPr="00290B1E">
        <w:rPr>
          <w:rStyle w:val="italicus"/>
        </w:rPr>
        <w:t xml:space="preserve"> cursum.</w:t>
      </w:r>
      <w:r w:rsidRPr="000B0C52">
        <w:rPr>
          <w:lang w:bidi="he-IL"/>
        </w:rPr>
        <w:t xml:space="preserve"> Ce ne sont pas toujours les plus agiles qui arrivent les prem</w:t>
      </w:r>
      <w:r>
        <w:rPr>
          <w:lang w:bidi="he-IL"/>
        </w:rPr>
        <w:t>ier</w:t>
      </w:r>
      <w:r w:rsidRPr="000B0C52">
        <w:rPr>
          <w:lang w:bidi="he-IL"/>
        </w:rPr>
        <w:t>s.</w:t>
      </w:r>
      <w:r w:rsidRPr="00A01812">
        <w:t xml:space="preserve"> — </w:t>
      </w:r>
      <w:r w:rsidRPr="00290B1E">
        <w:rPr>
          <w:rStyle w:val="italicus"/>
        </w:rPr>
        <w:t>Nec f</w:t>
      </w:r>
      <w:r>
        <w:rPr>
          <w:rStyle w:val="italicus"/>
        </w:rPr>
        <w:t>ó</w:t>
      </w:r>
      <w:r w:rsidRPr="00290B1E">
        <w:rPr>
          <w:rStyle w:val="italicus"/>
        </w:rPr>
        <w:t>rtium bellum.</w:t>
      </w:r>
      <w:r w:rsidRPr="000B0C52">
        <w:rPr>
          <w:lang w:bidi="he-IL"/>
        </w:rPr>
        <w:t xml:space="preserve"> La guerre </w:t>
      </w:r>
      <w:r>
        <w:rPr>
          <w:lang w:bidi="he-IL"/>
        </w:rPr>
        <w:t>est</w:t>
      </w:r>
      <w:r w:rsidRPr="000B0C52">
        <w:rPr>
          <w:lang w:bidi="he-IL"/>
        </w:rPr>
        <w:t xml:space="preserve"> nommée pour la victoire.</w:t>
      </w:r>
      <w:r w:rsidRPr="00A01812">
        <w:t xml:space="preserve"> — </w:t>
      </w:r>
      <w:r w:rsidRPr="00290B1E">
        <w:rPr>
          <w:rStyle w:val="italicus"/>
        </w:rPr>
        <w:t>Doct</w:t>
      </w:r>
      <w:r>
        <w:rPr>
          <w:rStyle w:val="italicus"/>
        </w:rPr>
        <w:t>órum</w:t>
      </w:r>
      <w:r w:rsidRPr="00290B1E">
        <w:rPr>
          <w:rStyle w:val="italicus"/>
        </w:rPr>
        <w:t>.</w:t>
      </w:r>
      <w:r w:rsidRPr="000B0C52">
        <w:rPr>
          <w:lang w:bidi="he-IL"/>
        </w:rPr>
        <w:t xml:space="preserve"> Hébr. </w:t>
      </w:r>
      <w:r>
        <w:rPr>
          <w:lang w:bidi="he-IL"/>
        </w:rPr>
        <w:t xml:space="preserve">: </w:t>
      </w:r>
      <w:r w:rsidRPr="000B0C52">
        <w:rPr>
          <w:lang w:bidi="he-IL"/>
        </w:rPr>
        <w:t>les hommes intelligents.</w:t>
      </w:r>
      <w:r w:rsidRPr="00A01812">
        <w:t xml:space="preserve"> — </w:t>
      </w:r>
      <w:r w:rsidRPr="00290B1E">
        <w:rPr>
          <w:rStyle w:val="italicus"/>
        </w:rPr>
        <w:t>Art</w:t>
      </w:r>
      <w:r>
        <w:rPr>
          <w:rStyle w:val="italicus"/>
        </w:rPr>
        <w:t>í</w:t>
      </w:r>
      <w:r w:rsidRPr="00290B1E">
        <w:rPr>
          <w:rStyle w:val="italicus"/>
        </w:rPr>
        <w:t>ficum gr</w:t>
      </w:r>
      <w:r>
        <w:rPr>
          <w:rStyle w:val="italicus"/>
        </w:rPr>
        <w:t>á</w:t>
      </w:r>
      <w:r w:rsidRPr="00290B1E">
        <w:rPr>
          <w:rStyle w:val="italicus"/>
        </w:rPr>
        <w:t>tiam.</w:t>
      </w:r>
      <w:r w:rsidRPr="000B0C52">
        <w:rPr>
          <w:lang w:bidi="he-IL"/>
        </w:rPr>
        <w:t xml:space="preserve"> Hébr. </w:t>
      </w:r>
      <w:r>
        <w:rPr>
          <w:lang w:bidi="he-IL"/>
        </w:rPr>
        <w:t xml:space="preserve">: </w:t>
      </w:r>
      <w:r w:rsidRPr="000B0C52">
        <w:rPr>
          <w:lang w:bidi="he-IL"/>
        </w:rPr>
        <w:t>ni la faveur aux savants.</w:t>
      </w:r>
      <w:r w:rsidRPr="00A01812">
        <w:t xml:space="preserve"> — </w:t>
      </w:r>
      <w:r w:rsidRPr="00290B1E">
        <w:rPr>
          <w:rStyle w:val="italicus"/>
        </w:rPr>
        <w:t>Sed tempus casúmque</w:t>
      </w:r>
      <w:r>
        <w:rPr>
          <w:rStyle w:val="italicus"/>
        </w:rPr>
        <w:t>…</w:t>
      </w:r>
      <w:r w:rsidRPr="00290B1E">
        <w:rPr>
          <w:rStyle w:val="italicus"/>
        </w:rPr>
        <w:t xml:space="preserve"> </w:t>
      </w:r>
      <w:r w:rsidRPr="000B0C52">
        <w:rPr>
          <w:lang w:bidi="he-IL"/>
        </w:rPr>
        <w:t>Tout dépend donc</w:t>
      </w:r>
      <w:r>
        <w:rPr>
          <w:lang w:bidi="he-IL"/>
        </w:rPr>
        <w:t xml:space="preserve">, </w:t>
      </w:r>
      <w:r w:rsidRPr="000B0C52">
        <w:rPr>
          <w:lang w:bidi="he-IL"/>
        </w:rPr>
        <w:t xml:space="preserve">non pas de notre </w:t>
      </w:r>
      <w:r w:rsidRPr="000B0C52">
        <w:rPr>
          <w:lang w:bidi="he-IL"/>
        </w:rPr>
        <w:lastRenderedPageBreak/>
        <w:t>volonté et de nos efforts</w:t>
      </w:r>
      <w:r>
        <w:rPr>
          <w:lang w:bidi="he-IL"/>
        </w:rPr>
        <w:t xml:space="preserve">, </w:t>
      </w:r>
      <w:r w:rsidRPr="000B0C52">
        <w:rPr>
          <w:lang w:bidi="he-IL"/>
        </w:rPr>
        <w:t>mais de diverses circonstanc</w:t>
      </w:r>
      <w:r>
        <w:rPr>
          <w:lang w:bidi="he-IL"/>
        </w:rPr>
        <w:t>es contre lesquelles nous demeur</w:t>
      </w:r>
      <w:r w:rsidRPr="000B0C52">
        <w:rPr>
          <w:lang w:bidi="he-IL"/>
        </w:rPr>
        <w:t>ons impuissants. Cf</w:t>
      </w:r>
      <w:r>
        <w:rPr>
          <w:lang w:bidi="he-IL"/>
        </w:rPr>
        <w:t xml:space="preserve">. III, </w:t>
      </w:r>
      <w:r w:rsidRPr="000B0C52">
        <w:rPr>
          <w:lang w:bidi="he-IL"/>
        </w:rPr>
        <w:t>1 et ss.</w:t>
      </w:r>
      <w:r w:rsidRPr="00A01812">
        <w:t xml:space="preserve"> — </w:t>
      </w:r>
      <w:r w:rsidRPr="00290B1E">
        <w:rPr>
          <w:rStyle w:val="italicus"/>
        </w:rPr>
        <w:t>Nescit homo finem</w:t>
      </w:r>
      <w:r>
        <w:rPr>
          <w:rStyle w:val="italicus"/>
        </w:rPr>
        <w:t>…</w:t>
      </w:r>
      <w:r w:rsidRPr="000B0C52">
        <w:rPr>
          <w:lang w:bidi="he-IL"/>
        </w:rPr>
        <w:t xml:space="preserve"> Hébr. </w:t>
      </w:r>
      <w:r>
        <w:rPr>
          <w:lang w:bidi="he-IL"/>
        </w:rPr>
        <w:t xml:space="preserve">: </w:t>
      </w:r>
      <w:r w:rsidRPr="000B0C52">
        <w:rPr>
          <w:lang w:bidi="he-IL"/>
        </w:rPr>
        <w:t>son temps. Le temps opportun pour agir et pour réussir.</w:t>
      </w:r>
      <w:r w:rsidRPr="00A01812">
        <w:t xml:space="preserve"> — </w:t>
      </w:r>
      <w:r w:rsidRPr="00290B1E">
        <w:rPr>
          <w:rStyle w:val="italicus"/>
        </w:rPr>
        <w:t>Sed sicut</w:t>
      </w:r>
      <w:r>
        <w:rPr>
          <w:rStyle w:val="italicus"/>
        </w:rPr>
        <w:t>…</w:t>
      </w:r>
      <w:r w:rsidRPr="000B0C52">
        <w:rPr>
          <w:lang w:bidi="he-IL"/>
        </w:rPr>
        <w:t xml:space="preserve"> Deux exemples frappants pour relever notre humble dépendance </w:t>
      </w:r>
      <w:r>
        <w:rPr>
          <w:lang w:bidi="he-IL"/>
        </w:rPr>
        <w:t xml:space="preserve">: </w:t>
      </w:r>
      <w:r w:rsidRPr="00290B1E">
        <w:rPr>
          <w:rStyle w:val="italicus"/>
        </w:rPr>
        <w:t>pisces</w:t>
      </w:r>
      <w:r>
        <w:rPr>
          <w:rStyle w:val="italicus"/>
        </w:rPr>
        <w:t>…</w:t>
      </w:r>
      <w:r>
        <w:rPr>
          <w:lang w:bidi="he-IL"/>
        </w:rPr>
        <w:t xml:space="preserve"> </w:t>
      </w:r>
      <w:r w:rsidRPr="00290B1E">
        <w:rPr>
          <w:rStyle w:val="italicus"/>
        </w:rPr>
        <w:t>hamo</w:t>
      </w:r>
      <w:r w:rsidRPr="000B0C52">
        <w:rPr>
          <w:lang w:bidi="he-IL"/>
        </w:rPr>
        <w:t xml:space="preserve"> (hébr. </w:t>
      </w:r>
      <w:r>
        <w:rPr>
          <w:lang w:bidi="he-IL"/>
        </w:rPr>
        <w:t xml:space="preserve">: </w:t>
      </w:r>
      <w:r w:rsidRPr="000B0C52">
        <w:rPr>
          <w:lang w:bidi="he-IL"/>
        </w:rPr>
        <w:t>avec le filet mauvais</w:t>
      </w:r>
      <w:r>
        <w:rPr>
          <w:lang w:bidi="he-IL"/>
        </w:rPr>
        <w:t xml:space="preserve">, </w:t>
      </w:r>
      <w:r w:rsidRPr="000B0C52">
        <w:rPr>
          <w:lang w:bidi="he-IL"/>
        </w:rPr>
        <w:t>c.-à-d. fatal)</w:t>
      </w:r>
      <w:r>
        <w:rPr>
          <w:lang w:bidi="he-IL"/>
        </w:rPr>
        <w:t xml:space="preserve">, </w:t>
      </w:r>
      <w:r w:rsidRPr="00290B1E">
        <w:rPr>
          <w:rStyle w:val="italicus"/>
        </w:rPr>
        <w:t>aves láqueo.</w:t>
      </w:r>
      <w:r w:rsidRPr="000B0C52">
        <w:rPr>
          <w:lang w:bidi="he-IL"/>
        </w:rPr>
        <w:t xml:space="preserve"> Comparaisons très naturelles</w:t>
      </w:r>
      <w:r>
        <w:rPr>
          <w:lang w:bidi="he-IL"/>
        </w:rPr>
        <w:t xml:space="preserve">, </w:t>
      </w:r>
      <w:r w:rsidRPr="000B0C52">
        <w:rPr>
          <w:lang w:bidi="he-IL"/>
        </w:rPr>
        <w:t>assez fréquemment employées</w:t>
      </w:r>
      <w:r>
        <w:rPr>
          <w:lang w:bidi="he-IL"/>
        </w:rPr>
        <w:t xml:space="preserve"> par les écrivains sacrés ; cf. </w:t>
      </w:r>
      <w:r w:rsidRPr="000B0C52">
        <w:rPr>
          <w:lang w:bidi="he-IL"/>
        </w:rPr>
        <w:t>Prov.</w:t>
      </w:r>
      <w:r>
        <w:rPr>
          <w:lang w:bidi="he-IL"/>
        </w:rPr>
        <w:t xml:space="preserve"> I, </w:t>
      </w:r>
      <w:r w:rsidRPr="000B0C52">
        <w:rPr>
          <w:lang w:bidi="he-IL"/>
        </w:rPr>
        <w:t>17 </w:t>
      </w:r>
      <w:r>
        <w:rPr>
          <w:lang w:bidi="he-IL"/>
        </w:rPr>
        <w:t xml:space="preserve">; VI, </w:t>
      </w:r>
      <w:r w:rsidRPr="000B0C52">
        <w:rPr>
          <w:lang w:bidi="he-IL"/>
        </w:rPr>
        <w:t>5 </w:t>
      </w:r>
      <w:r>
        <w:rPr>
          <w:lang w:bidi="he-IL"/>
        </w:rPr>
        <w:t xml:space="preserve">; VII, </w:t>
      </w:r>
      <w:r w:rsidRPr="000B0C52">
        <w:rPr>
          <w:lang w:bidi="he-IL"/>
        </w:rPr>
        <w:t>23 ; Ez</w:t>
      </w:r>
      <w:r>
        <w:rPr>
          <w:lang w:bidi="he-IL"/>
        </w:rPr>
        <w:t xml:space="preserve">. XII, </w:t>
      </w:r>
      <w:r w:rsidRPr="000B0C52">
        <w:rPr>
          <w:lang w:bidi="he-IL"/>
        </w:rPr>
        <w:t>13 ; Os</w:t>
      </w:r>
      <w:r>
        <w:rPr>
          <w:lang w:bidi="he-IL"/>
        </w:rPr>
        <w:t xml:space="preserve">. VII, </w:t>
      </w:r>
      <w:r w:rsidRPr="000B0C52">
        <w:rPr>
          <w:lang w:bidi="he-IL"/>
        </w:rPr>
        <w:t>12</w:t>
      </w:r>
      <w:r>
        <w:rPr>
          <w:lang w:bidi="he-IL"/>
        </w:rPr>
        <w:t>, etc</w:t>
      </w:r>
      <w:r w:rsidRPr="000B0C52">
        <w:rPr>
          <w:lang w:bidi="he-IL"/>
        </w:rPr>
        <w:t>.</w:t>
      </w:r>
      <w:r w:rsidRPr="00A01812">
        <w:t xml:space="preserve"> — </w:t>
      </w:r>
      <w:r w:rsidRPr="00290B1E">
        <w:rPr>
          <w:rStyle w:val="italicus"/>
        </w:rPr>
        <w:t>Extémplo </w:t>
      </w:r>
      <w:r>
        <w:rPr>
          <w:rStyle w:val="italicus"/>
        </w:rPr>
        <w:t xml:space="preserve">: </w:t>
      </w:r>
      <w:r w:rsidRPr="000B0C52">
        <w:rPr>
          <w:lang w:bidi="he-IL"/>
        </w:rPr>
        <w:t xml:space="preserve">sans qu’il </w:t>
      </w:r>
      <w:r>
        <w:rPr>
          <w:lang w:bidi="he-IL"/>
        </w:rPr>
        <w:t>s</w:t>
      </w:r>
      <w:r w:rsidRPr="000B0C52">
        <w:rPr>
          <w:lang w:bidi="he-IL"/>
        </w:rPr>
        <w:t>oit possible de résister ou d’échapper.</w:t>
      </w:r>
      <w:r>
        <w:rPr>
          <w:lang w:bidi="he-IL"/>
        </w:rPr>
        <w:t xml:space="preserve"> </w:t>
      </w:r>
    </w:p>
    <w:p w:rsidR="0073183F" w:rsidRDefault="0073183F" w:rsidP="0073183F">
      <w:pPr>
        <w:pStyle w:val="titulus"/>
        <w:rPr>
          <w:lang w:bidi="he-IL"/>
        </w:rPr>
      </w:pPr>
      <w:r>
        <w:rPr>
          <w:lang w:bidi="he-IL"/>
        </w:rPr>
        <w:t>Pêche au filet. (Peinture égyptienne.)</w:t>
      </w:r>
    </w:p>
    <w:p w:rsidR="0073183F" w:rsidRDefault="0073183F" w:rsidP="0073183F">
      <w:pPr>
        <w:pStyle w:val="u4"/>
        <w:rPr>
          <w:rFonts w:eastAsia="Arial Unicode MS"/>
          <w:lang w:bidi="he-IL"/>
        </w:rPr>
      </w:pPr>
      <w:r w:rsidRPr="000B0C52">
        <w:rPr>
          <w:rFonts w:eastAsia="Arial Unicode MS"/>
          <w:lang w:bidi="he-IL"/>
        </w:rPr>
        <w:t>6</w:t>
      </w:r>
      <w:r>
        <w:rPr>
          <w:rFonts w:eastAsia="Arial Unicode MS"/>
          <w:lang w:bidi="he-IL"/>
        </w:rPr>
        <w:t>°</w:t>
      </w:r>
      <w:r w:rsidRPr="000B0C52">
        <w:rPr>
          <w:rFonts w:eastAsia="Arial Unicode MS"/>
          <w:lang w:bidi="he-IL"/>
        </w:rPr>
        <w:t xml:space="preserve"> Précieux avantages de la sagesse.</w:t>
      </w:r>
      <w:r>
        <w:rPr>
          <w:rFonts w:eastAsia="Arial Unicode MS"/>
          <w:lang w:bidi="he-IL"/>
        </w:rPr>
        <w:t xml:space="preserve"> IX, 13</w:t>
      </w:r>
      <w:r w:rsidRPr="000B0C52">
        <w:rPr>
          <w:rFonts w:eastAsia="Arial Unicode MS"/>
          <w:lang w:bidi="he-IL"/>
        </w:rPr>
        <w:t>-18.</w:t>
      </w:r>
      <w:r>
        <w:rPr>
          <w:rFonts w:eastAsia="Arial Unicode MS"/>
          <w:lang w:bidi="he-IL"/>
        </w:rPr>
        <w:t xml:space="preserve"> </w:t>
      </w:r>
    </w:p>
    <w:p w:rsidR="0073183F" w:rsidRDefault="0073183F" w:rsidP="0073183F">
      <w:pPr>
        <w:rPr>
          <w:lang w:bidi="he-IL"/>
        </w:rPr>
      </w:pPr>
      <w:r w:rsidRPr="000B0C52">
        <w:rPr>
          <w:lang w:bidi="he-IL"/>
        </w:rPr>
        <w:t xml:space="preserve">13-18. Cessant </w:t>
      </w:r>
      <w:r>
        <w:rPr>
          <w:lang w:bidi="he-IL"/>
        </w:rPr>
        <w:t>de</w:t>
      </w:r>
      <w:r w:rsidRPr="000B0C52">
        <w:rPr>
          <w:lang w:bidi="he-IL"/>
        </w:rPr>
        <w:t xml:space="preserve"> contempler avec tristesse</w:t>
      </w:r>
      <w:r>
        <w:rPr>
          <w:lang w:bidi="he-IL"/>
        </w:rPr>
        <w:t xml:space="preserve"> </w:t>
      </w:r>
      <w:r w:rsidRPr="000B0C52">
        <w:rPr>
          <w:lang w:bidi="he-IL"/>
        </w:rPr>
        <w:t>l’ignorance de l’homme</w:t>
      </w:r>
      <w:r>
        <w:rPr>
          <w:lang w:bidi="he-IL"/>
        </w:rPr>
        <w:t>, sa</w:t>
      </w:r>
      <w:r w:rsidRPr="000B0C52">
        <w:rPr>
          <w:lang w:bidi="he-IL"/>
        </w:rPr>
        <w:t xml:space="preserve"> faiblesse</w:t>
      </w:r>
      <w:r>
        <w:rPr>
          <w:lang w:bidi="he-IL"/>
        </w:rPr>
        <w:t xml:space="preserve">, </w:t>
      </w:r>
      <w:r w:rsidRPr="000B0C52">
        <w:rPr>
          <w:lang w:bidi="he-IL"/>
        </w:rPr>
        <w:t>ses déceptions</w:t>
      </w:r>
      <w:r>
        <w:rPr>
          <w:lang w:bidi="he-IL"/>
        </w:rPr>
        <w:t xml:space="preserve">, </w:t>
      </w:r>
      <w:r w:rsidRPr="000B0C52">
        <w:rPr>
          <w:lang w:bidi="he-IL"/>
        </w:rPr>
        <w:t>ses misères</w:t>
      </w:r>
      <w:r>
        <w:rPr>
          <w:lang w:bidi="he-IL"/>
        </w:rPr>
        <w:t xml:space="preserve">, </w:t>
      </w:r>
      <w:r w:rsidRPr="000B0C52">
        <w:rPr>
          <w:lang w:bidi="he-IL"/>
        </w:rPr>
        <w:t xml:space="preserve">l’Ecclésiaste s’arrête </w:t>
      </w:r>
      <w:r>
        <w:rPr>
          <w:lang w:bidi="he-IL"/>
        </w:rPr>
        <w:t>avec</w:t>
      </w:r>
      <w:r w:rsidRPr="000B0C52">
        <w:rPr>
          <w:lang w:bidi="he-IL"/>
        </w:rPr>
        <w:t xml:space="preserve"> amour à la sagesse humaine</w:t>
      </w:r>
      <w:r>
        <w:rPr>
          <w:lang w:bidi="he-IL"/>
        </w:rPr>
        <w:t xml:space="preserve">, </w:t>
      </w:r>
      <w:r w:rsidRPr="000B0C52">
        <w:rPr>
          <w:lang w:bidi="he-IL"/>
        </w:rPr>
        <w:t>dont</w:t>
      </w:r>
      <w:r>
        <w:rPr>
          <w:lang w:bidi="he-IL"/>
        </w:rPr>
        <w:t xml:space="preserve"> il </w:t>
      </w:r>
      <w:r w:rsidRPr="000B0C52">
        <w:rPr>
          <w:lang w:bidi="he-IL"/>
        </w:rPr>
        <w:t>décrit les avantages</w:t>
      </w:r>
      <w:r>
        <w:rPr>
          <w:lang w:bidi="he-IL"/>
        </w:rPr>
        <w:t xml:space="preserve">, </w:t>
      </w:r>
      <w:r w:rsidRPr="000B0C52">
        <w:rPr>
          <w:lang w:bidi="he-IL"/>
        </w:rPr>
        <w:t>en les opposant aux graves inconvénients de la folie.</w:t>
      </w:r>
      <w:r w:rsidRPr="00A01812">
        <w:t xml:space="preserve"> — </w:t>
      </w:r>
      <w:r w:rsidRPr="00290B1E">
        <w:rPr>
          <w:rStyle w:val="italicus"/>
        </w:rPr>
        <w:t>Hanc quoque</w:t>
      </w:r>
      <w:r>
        <w:rPr>
          <w:rStyle w:val="italicus"/>
        </w:rPr>
        <w:t>…</w:t>
      </w:r>
      <w:r w:rsidRPr="000B0C52">
        <w:rPr>
          <w:lang w:bidi="he-IL"/>
        </w:rPr>
        <w:t xml:space="preserve"> Entrée en matière très solennelle</w:t>
      </w:r>
      <w:r>
        <w:rPr>
          <w:lang w:bidi="he-IL"/>
        </w:rPr>
        <w:t xml:space="preserve">, </w:t>
      </w:r>
      <w:r w:rsidRPr="000B0C52">
        <w:rPr>
          <w:lang w:bidi="he-IL"/>
        </w:rPr>
        <w:t>digne du sujet.</w:t>
      </w:r>
      <w:r w:rsidRPr="00A01812">
        <w:t xml:space="preserve"> — </w:t>
      </w:r>
      <w:r w:rsidRPr="00290B1E">
        <w:rPr>
          <w:rStyle w:val="italicus"/>
        </w:rPr>
        <w:t>C</w:t>
      </w:r>
      <w:r>
        <w:rPr>
          <w:rStyle w:val="italicus"/>
        </w:rPr>
        <w:t>í</w:t>
      </w:r>
      <w:r w:rsidRPr="00290B1E">
        <w:rPr>
          <w:rStyle w:val="italicus"/>
        </w:rPr>
        <w:t>vitas</w:t>
      </w:r>
      <w:r>
        <w:rPr>
          <w:rStyle w:val="italicus"/>
        </w:rPr>
        <w:t>…</w:t>
      </w:r>
      <w:r w:rsidRPr="000B0C52">
        <w:rPr>
          <w:lang w:bidi="he-IL"/>
        </w:rPr>
        <w:t xml:space="preserve"> Petite parabole (vers. 14-16) pour montrer l’admirable puissance de la sagesse.</w:t>
      </w:r>
      <w:r w:rsidRPr="00A01812">
        <w:t xml:space="preserve"> — </w:t>
      </w:r>
      <w:r w:rsidRPr="00290B1E">
        <w:rPr>
          <w:rStyle w:val="italicus"/>
        </w:rPr>
        <w:t>Parva</w:t>
      </w:r>
      <w:r>
        <w:rPr>
          <w:rStyle w:val="italicus"/>
        </w:rPr>
        <w:t xml:space="preserve">, </w:t>
      </w:r>
      <w:r w:rsidRPr="00290B1E">
        <w:rPr>
          <w:rStyle w:val="italicus"/>
        </w:rPr>
        <w:t>et pauci in ea</w:t>
      </w:r>
      <w:r>
        <w:rPr>
          <w:rStyle w:val="italicus"/>
        </w:rPr>
        <w:t>…</w:t>
      </w:r>
      <w:r w:rsidRPr="000B0C52">
        <w:rPr>
          <w:lang w:bidi="he-IL"/>
        </w:rPr>
        <w:t xml:space="preserve"> Cette ville était donc</w:t>
      </w:r>
      <w:r>
        <w:rPr>
          <w:lang w:bidi="he-IL"/>
        </w:rPr>
        <w:t xml:space="preserve">, </w:t>
      </w:r>
      <w:r w:rsidRPr="000B0C52">
        <w:rPr>
          <w:lang w:bidi="he-IL"/>
        </w:rPr>
        <w:t>en apparence</w:t>
      </w:r>
      <w:r>
        <w:rPr>
          <w:lang w:bidi="he-IL"/>
        </w:rPr>
        <w:t xml:space="preserve">, </w:t>
      </w:r>
      <w:r w:rsidRPr="000B0C52">
        <w:rPr>
          <w:lang w:bidi="he-IL"/>
        </w:rPr>
        <w:t>facile à prendre</w:t>
      </w:r>
      <w:r>
        <w:rPr>
          <w:lang w:bidi="he-IL"/>
        </w:rPr>
        <w:t xml:space="preserve">, </w:t>
      </w:r>
      <w:r w:rsidRPr="000B0C52">
        <w:rPr>
          <w:lang w:bidi="he-IL"/>
        </w:rPr>
        <w:t>surtout dans les cond</w:t>
      </w:r>
      <w:r>
        <w:rPr>
          <w:lang w:bidi="he-IL"/>
        </w:rPr>
        <w:t>i</w:t>
      </w:r>
      <w:r w:rsidRPr="000B0C52">
        <w:rPr>
          <w:lang w:bidi="he-IL"/>
        </w:rPr>
        <w:t>tions où elle fut attaquée </w:t>
      </w:r>
      <w:r>
        <w:rPr>
          <w:lang w:bidi="he-IL"/>
        </w:rPr>
        <w:t xml:space="preserve">: </w:t>
      </w:r>
      <w:r w:rsidRPr="00290B1E">
        <w:rPr>
          <w:rStyle w:val="italicus"/>
        </w:rPr>
        <w:t>venit</w:t>
      </w:r>
      <w:r>
        <w:rPr>
          <w:rStyle w:val="italicus"/>
        </w:rPr>
        <w:t>…</w:t>
      </w:r>
      <w:r w:rsidRPr="00290B1E">
        <w:rPr>
          <w:rStyle w:val="italicus"/>
        </w:rPr>
        <w:t xml:space="preserve"> rex magnus</w:t>
      </w:r>
      <w:r>
        <w:rPr>
          <w:rStyle w:val="italicus"/>
        </w:rPr>
        <w:t>…</w:t>
      </w:r>
      <w:r w:rsidRPr="00A01812">
        <w:t xml:space="preserve"> — </w:t>
      </w:r>
      <w:r w:rsidRPr="00290B1E">
        <w:rPr>
          <w:rStyle w:val="italicus"/>
        </w:rPr>
        <w:t>Vall</w:t>
      </w:r>
      <w:r>
        <w:rPr>
          <w:rStyle w:val="italicus"/>
        </w:rPr>
        <w:t>á</w:t>
      </w:r>
      <w:r w:rsidRPr="00290B1E">
        <w:rPr>
          <w:rStyle w:val="italicus"/>
        </w:rPr>
        <w:t>vit</w:t>
      </w:r>
      <w:r>
        <w:rPr>
          <w:rStyle w:val="italicus"/>
        </w:rPr>
        <w:t>…</w:t>
      </w:r>
      <w:r w:rsidRPr="00290B1E">
        <w:rPr>
          <w:rStyle w:val="italicus"/>
        </w:rPr>
        <w:t xml:space="preserve"> exstruxítque</w:t>
      </w:r>
      <w:r>
        <w:rPr>
          <w:rStyle w:val="italicus"/>
        </w:rPr>
        <w:t>…</w:t>
      </w:r>
      <w:r w:rsidRPr="000B0C52">
        <w:rPr>
          <w:lang w:bidi="he-IL"/>
        </w:rPr>
        <w:t xml:space="preserve"> Siège en règle. Ces sortes d’ouvrages</w:t>
      </w:r>
      <w:r>
        <w:rPr>
          <w:lang w:bidi="he-IL"/>
        </w:rPr>
        <w:t xml:space="preserve"> avancés que dressaient les as</w:t>
      </w:r>
      <w:r w:rsidRPr="000B0C52">
        <w:rPr>
          <w:lang w:bidi="he-IL"/>
        </w:rPr>
        <w:t>s</w:t>
      </w:r>
      <w:r>
        <w:rPr>
          <w:lang w:bidi="he-IL"/>
        </w:rPr>
        <w:t>iége</w:t>
      </w:r>
      <w:r w:rsidRPr="000B0C52">
        <w:rPr>
          <w:lang w:bidi="he-IL"/>
        </w:rPr>
        <w:t>ants apparaissent fréquemm</w:t>
      </w:r>
      <w:r>
        <w:rPr>
          <w:lang w:bidi="he-IL"/>
        </w:rPr>
        <w:t xml:space="preserve">ent sur les monuments assyriens. </w:t>
      </w:r>
      <w:r w:rsidRPr="000B0C52">
        <w:rPr>
          <w:lang w:bidi="he-IL"/>
        </w:rPr>
        <w:t>Voyez</w:t>
      </w:r>
      <w:r w:rsidRPr="005F588C">
        <w:t xml:space="preserve"> l’</w:t>
      </w:r>
      <w:r w:rsidRPr="00290B1E">
        <w:rPr>
          <w:rStyle w:val="italicus"/>
        </w:rPr>
        <w:t>Atlas arch.</w:t>
      </w:r>
      <w:r>
        <w:rPr>
          <w:rStyle w:val="italicus"/>
        </w:rPr>
        <w:t xml:space="preserve">, </w:t>
      </w:r>
      <w:r w:rsidRPr="000B0C52">
        <w:rPr>
          <w:lang w:bidi="he-IL"/>
        </w:rPr>
        <w:t xml:space="preserve">pl. </w:t>
      </w:r>
      <w:r>
        <w:rPr>
          <w:lang w:bidi="he-IL"/>
        </w:rPr>
        <w:t xml:space="preserve">XCII, </w:t>
      </w:r>
      <w:r w:rsidRPr="000B0C52">
        <w:rPr>
          <w:lang w:bidi="he-IL"/>
        </w:rPr>
        <w:t>fig. 10</w:t>
      </w:r>
      <w:r>
        <w:rPr>
          <w:lang w:bidi="he-IL"/>
        </w:rPr>
        <w:t xml:space="preserve">, </w:t>
      </w:r>
      <w:r w:rsidRPr="000B0C52">
        <w:rPr>
          <w:lang w:bidi="he-IL"/>
        </w:rPr>
        <w:t xml:space="preserve">et Deut. </w:t>
      </w:r>
      <w:r>
        <w:rPr>
          <w:lang w:bidi="he-IL"/>
        </w:rPr>
        <w:t xml:space="preserve">XX, </w:t>
      </w:r>
      <w:r w:rsidRPr="000B0C52">
        <w:rPr>
          <w:lang w:bidi="he-IL"/>
        </w:rPr>
        <w:t xml:space="preserve">20 ; </w:t>
      </w:r>
      <w:r>
        <w:rPr>
          <w:lang w:bidi="he-IL"/>
        </w:rPr>
        <w:t>II </w:t>
      </w:r>
      <w:r w:rsidRPr="000B0C52">
        <w:rPr>
          <w:lang w:bidi="he-IL"/>
        </w:rPr>
        <w:t xml:space="preserve">Reg. </w:t>
      </w:r>
      <w:r>
        <w:rPr>
          <w:lang w:bidi="he-IL"/>
        </w:rPr>
        <w:t xml:space="preserve">XX, </w:t>
      </w:r>
      <w:r w:rsidRPr="000B0C52">
        <w:rPr>
          <w:lang w:bidi="he-IL"/>
        </w:rPr>
        <w:t xml:space="preserve">15 ; </w:t>
      </w:r>
      <w:r>
        <w:rPr>
          <w:lang w:bidi="he-IL"/>
        </w:rPr>
        <w:t>II Par.</w:t>
      </w:r>
      <w:r w:rsidRPr="000B0C52">
        <w:rPr>
          <w:lang w:bidi="he-IL"/>
        </w:rPr>
        <w:t xml:space="preserve"> </w:t>
      </w:r>
      <w:r>
        <w:rPr>
          <w:lang w:bidi="he-IL"/>
        </w:rPr>
        <w:t xml:space="preserve">XXVI, </w:t>
      </w:r>
      <w:r w:rsidRPr="000B0C52">
        <w:rPr>
          <w:lang w:bidi="he-IL"/>
        </w:rPr>
        <w:t>15</w:t>
      </w:r>
      <w:r>
        <w:rPr>
          <w:lang w:bidi="he-IL"/>
        </w:rPr>
        <w:t>, etc</w:t>
      </w:r>
      <w:r w:rsidRPr="000B0C52">
        <w:rPr>
          <w:lang w:bidi="he-IL"/>
        </w:rPr>
        <w:t>.</w:t>
      </w:r>
      <w:r w:rsidRPr="00A01812">
        <w:t xml:space="preserve"> — </w:t>
      </w:r>
      <w:r w:rsidRPr="00290B1E">
        <w:rPr>
          <w:rStyle w:val="italicus"/>
        </w:rPr>
        <w:t xml:space="preserve">Inventúsque </w:t>
      </w:r>
      <w:r>
        <w:rPr>
          <w:rStyle w:val="italicus"/>
        </w:rPr>
        <w:t>est…</w:t>
      </w:r>
      <w:r w:rsidRPr="000B0C52">
        <w:rPr>
          <w:lang w:bidi="he-IL"/>
        </w:rPr>
        <w:t xml:space="preserve"> La ville fut sauvée par la sagesse d’un des plus modestes de ses habitants (</w:t>
      </w:r>
      <w:r w:rsidRPr="00290B1E">
        <w:rPr>
          <w:rStyle w:val="italicus"/>
        </w:rPr>
        <w:t>vir pauper</w:t>
      </w:r>
      <w:r w:rsidRPr="00B836F8">
        <w:t>).</w:t>
      </w:r>
      <w:r w:rsidRPr="00A01812">
        <w:t xml:space="preserve"> — </w:t>
      </w:r>
      <w:r>
        <w:rPr>
          <w:rStyle w:val="italicus"/>
        </w:rPr>
        <w:t>Et nullus deínce</w:t>
      </w:r>
      <w:r w:rsidRPr="00290B1E">
        <w:rPr>
          <w:rStyle w:val="italicus"/>
        </w:rPr>
        <w:t>ps</w:t>
      </w:r>
      <w:r>
        <w:rPr>
          <w:rStyle w:val="italicus"/>
        </w:rPr>
        <w:t>…</w:t>
      </w:r>
      <w:r w:rsidRPr="000B0C52">
        <w:rPr>
          <w:lang w:bidi="he-IL"/>
        </w:rPr>
        <w:t xml:space="preserve"> Trait de mordante ironie</w:t>
      </w:r>
      <w:r>
        <w:rPr>
          <w:lang w:bidi="he-IL"/>
        </w:rPr>
        <w:t xml:space="preserve">, </w:t>
      </w:r>
      <w:r w:rsidRPr="000B0C52">
        <w:rPr>
          <w:lang w:bidi="he-IL"/>
        </w:rPr>
        <w:t>digne de l’Ecclésiaste.</w:t>
      </w:r>
      <w:r w:rsidRPr="00A01812">
        <w:t xml:space="preserve"> — </w:t>
      </w:r>
      <w:r w:rsidRPr="00290B1E">
        <w:rPr>
          <w:rStyle w:val="italicus"/>
        </w:rPr>
        <w:t>Et dic</w:t>
      </w:r>
      <w:r>
        <w:rPr>
          <w:rStyle w:val="italicus"/>
        </w:rPr>
        <w:t>é</w:t>
      </w:r>
      <w:r w:rsidRPr="00290B1E">
        <w:rPr>
          <w:rStyle w:val="italicus"/>
        </w:rPr>
        <w:t>bam</w:t>
      </w:r>
      <w:r>
        <w:rPr>
          <w:rStyle w:val="italicus"/>
        </w:rPr>
        <w:t>…</w:t>
      </w:r>
      <w:r w:rsidRPr="000B0C52">
        <w:rPr>
          <w:lang w:bidi="he-IL"/>
        </w:rPr>
        <w:t xml:space="preserve"> (vers. 16). La morale de l’histoire </w:t>
      </w:r>
      <w:r>
        <w:rPr>
          <w:lang w:bidi="he-IL"/>
        </w:rPr>
        <w:t xml:space="preserve">: </w:t>
      </w:r>
      <w:r w:rsidRPr="00290B1E">
        <w:rPr>
          <w:rStyle w:val="italicus"/>
        </w:rPr>
        <w:t>meli</w:t>
      </w:r>
      <w:r>
        <w:rPr>
          <w:rStyle w:val="italicus"/>
        </w:rPr>
        <w:t>ó</w:t>
      </w:r>
      <w:r w:rsidRPr="00290B1E">
        <w:rPr>
          <w:rStyle w:val="italicus"/>
        </w:rPr>
        <w:t>rem</w:t>
      </w:r>
      <w:r>
        <w:rPr>
          <w:rStyle w:val="italicus"/>
        </w:rPr>
        <w:t>…</w:t>
      </w:r>
      <w:r w:rsidRPr="00290B1E">
        <w:rPr>
          <w:rStyle w:val="italicus"/>
        </w:rPr>
        <w:t xml:space="preserve"> sapi</w:t>
      </w:r>
      <w:r>
        <w:rPr>
          <w:rStyle w:val="italicus"/>
        </w:rPr>
        <w:t>éntiam…</w:t>
      </w:r>
      <w:r w:rsidRPr="000B0C52">
        <w:rPr>
          <w:lang w:bidi="he-IL"/>
        </w:rPr>
        <w:t xml:space="preserve"> Cf</w:t>
      </w:r>
      <w:r>
        <w:rPr>
          <w:lang w:bidi="he-IL"/>
        </w:rPr>
        <w:t xml:space="preserve">. VII, </w:t>
      </w:r>
      <w:r w:rsidRPr="000B0C52">
        <w:rPr>
          <w:lang w:bidi="he-IL"/>
        </w:rPr>
        <w:t xml:space="preserve">20 ; Prov. </w:t>
      </w:r>
      <w:r>
        <w:rPr>
          <w:lang w:bidi="he-IL"/>
        </w:rPr>
        <w:t xml:space="preserve">XXX, </w:t>
      </w:r>
      <w:r w:rsidRPr="000B0C52">
        <w:rPr>
          <w:lang w:bidi="he-IL"/>
        </w:rPr>
        <w:t>22</w:t>
      </w:r>
      <w:r>
        <w:rPr>
          <w:lang w:bidi="he-IL"/>
        </w:rPr>
        <w:t>.</w:t>
      </w:r>
      <w:r w:rsidRPr="00A01812">
        <w:t xml:space="preserve"> — </w:t>
      </w:r>
      <w:r w:rsidRPr="00290B1E">
        <w:rPr>
          <w:rStyle w:val="italicus"/>
        </w:rPr>
        <w:t>Q</w:t>
      </w:r>
      <w:r>
        <w:rPr>
          <w:rStyle w:val="italicus"/>
        </w:rPr>
        <w:t>uómodo</w:t>
      </w:r>
      <w:r w:rsidRPr="00290B1E">
        <w:rPr>
          <w:rStyle w:val="italicus"/>
        </w:rPr>
        <w:t xml:space="preserve"> ergo</w:t>
      </w:r>
      <w:r>
        <w:rPr>
          <w:rStyle w:val="italicus"/>
        </w:rPr>
        <w:t>…</w:t>
      </w:r>
      <w:r w:rsidRPr="000B0C52">
        <w:rPr>
          <w:lang w:bidi="he-IL"/>
        </w:rPr>
        <w:t xml:space="preserve"> Il n’y a pas d’interrogation dans l’hébreu </w:t>
      </w:r>
      <w:r>
        <w:rPr>
          <w:lang w:bidi="he-IL"/>
        </w:rPr>
        <w:t xml:space="preserve">: </w:t>
      </w:r>
      <w:r w:rsidRPr="000B0C52">
        <w:rPr>
          <w:lang w:bidi="he-IL"/>
        </w:rPr>
        <w:t xml:space="preserve">Cependant la sagesse du pauvre </w:t>
      </w:r>
      <w:r>
        <w:rPr>
          <w:lang w:bidi="he-IL"/>
        </w:rPr>
        <w:t>est</w:t>
      </w:r>
      <w:r w:rsidRPr="000B0C52">
        <w:rPr>
          <w:lang w:bidi="he-IL"/>
        </w:rPr>
        <w:t xml:space="preserve"> méprisée</w:t>
      </w:r>
      <w:r>
        <w:rPr>
          <w:lang w:bidi="he-IL"/>
        </w:rPr>
        <w:t xml:space="preserve">, </w:t>
      </w:r>
      <w:r w:rsidRPr="000B0C52">
        <w:rPr>
          <w:lang w:bidi="he-IL"/>
        </w:rPr>
        <w:t>et ses paroles ne sont pas écoutées. Cette réflexion n’est pas en contradiction avec le vers. 15. Là</w:t>
      </w:r>
      <w:r>
        <w:rPr>
          <w:lang w:bidi="he-IL"/>
        </w:rPr>
        <w:t xml:space="preserve">, </w:t>
      </w:r>
      <w:r w:rsidRPr="000B0C52">
        <w:rPr>
          <w:lang w:bidi="he-IL"/>
        </w:rPr>
        <w:t>les citoyens furent sauvés parce qu’ils suivirent les conseils d’un sage ; ici</w:t>
      </w:r>
      <w:r>
        <w:rPr>
          <w:lang w:bidi="he-IL"/>
        </w:rPr>
        <w:t xml:space="preserve">, </w:t>
      </w:r>
      <w:r w:rsidRPr="000B0C52">
        <w:rPr>
          <w:lang w:bidi="he-IL"/>
        </w:rPr>
        <w:t>il s’agit des hommes en général</w:t>
      </w:r>
      <w:r>
        <w:rPr>
          <w:lang w:bidi="he-IL"/>
        </w:rPr>
        <w:t xml:space="preserve">, </w:t>
      </w:r>
      <w:r w:rsidRPr="000B0C52">
        <w:rPr>
          <w:lang w:bidi="he-IL"/>
        </w:rPr>
        <w:t>qui dédaignent si fréquemment les avis de la sagesse lorsqu’elle se manifeste sans éclat (</w:t>
      </w:r>
      <w:r w:rsidRPr="00066E57">
        <w:rPr>
          <w:rStyle w:val="italicus"/>
        </w:rPr>
        <w:t>sapiéntia páuperis</w:t>
      </w:r>
      <w:r w:rsidRPr="00B836F8">
        <w:t>).</w:t>
      </w:r>
      <w:r w:rsidRPr="000B0C52">
        <w:rPr>
          <w:lang w:bidi="he-IL"/>
        </w:rPr>
        <w:t xml:space="preserve"> </w:t>
      </w:r>
      <w:r>
        <w:rPr>
          <w:lang w:bidi="he-IL"/>
        </w:rPr>
        <w:t>« </w:t>
      </w:r>
      <w:r w:rsidRPr="000B0C52">
        <w:rPr>
          <w:lang w:bidi="he-IL"/>
        </w:rPr>
        <w:t xml:space="preserve">L’inconséquence </w:t>
      </w:r>
      <w:r>
        <w:rPr>
          <w:lang w:bidi="he-IL"/>
        </w:rPr>
        <w:t xml:space="preserve">est </w:t>
      </w:r>
      <w:r w:rsidRPr="000B0C52">
        <w:rPr>
          <w:lang w:bidi="he-IL"/>
        </w:rPr>
        <w:t>dans l’humanité</w:t>
      </w:r>
      <w:r>
        <w:rPr>
          <w:lang w:bidi="he-IL"/>
        </w:rPr>
        <w:t xml:space="preserve">, </w:t>
      </w:r>
      <w:r w:rsidRPr="000B0C52">
        <w:rPr>
          <w:lang w:bidi="he-IL"/>
        </w:rPr>
        <w:t xml:space="preserve">qui </w:t>
      </w:r>
      <w:r>
        <w:rPr>
          <w:lang w:bidi="he-IL"/>
        </w:rPr>
        <w:t>par</w:t>
      </w:r>
      <w:r w:rsidRPr="000B0C52">
        <w:rPr>
          <w:lang w:bidi="he-IL"/>
        </w:rPr>
        <w:t xml:space="preserve">fois profite d’un bon conseil pour son propre avantage </w:t>
      </w:r>
      <w:r>
        <w:rPr>
          <w:lang w:bidi="he-IL"/>
        </w:rPr>
        <w:t>et</w:t>
      </w:r>
      <w:r w:rsidRPr="000B0C52">
        <w:rPr>
          <w:lang w:bidi="he-IL"/>
        </w:rPr>
        <w:t xml:space="preserve"> le néglige en d’autres cas.</w:t>
      </w:r>
      <w:r>
        <w:rPr>
          <w:lang w:bidi="he-IL"/>
        </w:rPr>
        <w:t> »</w:t>
      </w:r>
      <w:r w:rsidRPr="00A01812">
        <w:t xml:space="preserve"> — </w:t>
      </w:r>
      <w:r w:rsidRPr="00290B1E">
        <w:rPr>
          <w:rStyle w:val="italicus"/>
        </w:rPr>
        <w:t>Verba sapi</w:t>
      </w:r>
      <w:r>
        <w:rPr>
          <w:rStyle w:val="italicus"/>
        </w:rPr>
        <w:t>é</w:t>
      </w:r>
      <w:r w:rsidRPr="00290B1E">
        <w:rPr>
          <w:rStyle w:val="italicus"/>
        </w:rPr>
        <w:t>ntium</w:t>
      </w:r>
      <w:r>
        <w:rPr>
          <w:rStyle w:val="italicus"/>
        </w:rPr>
        <w:t>…</w:t>
      </w:r>
      <w:r w:rsidRPr="000B0C52">
        <w:rPr>
          <w:lang w:bidi="he-IL"/>
        </w:rPr>
        <w:t xml:space="preserve"> Vers. 17 et 18</w:t>
      </w:r>
      <w:r>
        <w:rPr>
          <w:lang w:bidi="he-IL"/>
        </w:rPr>
        <w:t xml:space="preserve">, </w:t>
      </w:r>
      <w:r w:rsidRPr="000B0C52">
        <w:rPr>
          <w:lang w:bidi="he-IL"/>
        </w:rPr>
        <w:t>proverbes qui réitèrent la leçon contenue dans la parabole.</w:t>
      </w:r>
      <w:r w:rsidRPr="00A01812">
        <w:t xml:space="preserve"> — </w:t>
      </w:r>
      <w:r w:rsidRPr="00290B1E">
        <w:rPr>
          <w:rStyle w:val="italicus"/>
        </w:rPr>
        <w:t>Audi</w:t>
      </w:r>
      <w:r>
        <w:rPr>
          <w:rStyle w:val="italicus"/>
        </w:rPr>
        <w:t>úntur</w:t>
      </w:r>
      <w:r w:rsidRPr="00290B1E">
        <w:rPr>
          <w:rStyle w:val="italicus"/>
        </w:rPr>
        <w:t xml:space="preserve"> in sil</w:t>
      </w:r>
      <w:r>
        <w:rPr>
          <w:rStyle w:val="italicus"/>
        </w:rPr>
        <w:t>é</w:t>
      </w:r>
      <w:r w:rsidRPr="00290B1E">
        <w:rPr>
          <w:rStyle w:val="italicus"/>
        </w:rPr>
        <w:t>ntio.</w:t>
      </w:r>
      <w:r w:rsidRPr="000B0C52">
        <w:rPr>
          <w:lang w:bidi="he-IL"/>
        </w:rPr>
        <w:t xml:space="preserve"> Hébr. </w:t>
      </w:r>
      <w:r>
        <w:rPr>
          <w:lang w:bidi="he-IL"/>
        </w:rPr>
        <w:t xml:space="preserve">: </w:t>
      </w:r>
      <w:r w:rsidRPr="000B0C52">
        <w:rPr>
          <w:lang w:bidi="he-IL"/>
        </w:rPr>
        <w:t>écoutées en paix</w:t>
      </w:r>
      <w:r>
        <w:rPr>
          <w:lang w:bidi="he-IL"/>
        </w:rPr>
        <w:t xml:space="preserve">, </w:t>
      </w:r>
      <w:r w:rsidRPr="000B0C52">
        <w:rPr>
          <w:lang w:bidi="he-IL"/>
        </w:rPr>
        <w:t>c.-à-d. tranquillement</w:t>
      </w:r>
      <w:r>
        <w:rPr>
          <w:lang w:bidi="he-IL"/>
        </w:rPr>
        <w:t xml:space="preserve">, </w:t>
      </w:r>
      <w:r w:rsidRPr="000B0C52">
        <w:rPr>
          <w:lang w:bidi="he-IL"/>
        </w:rPr>
        <w:t>avec calme.</w:t>
      </w:r>
      <w:r>
        <w:rPr>
          <w:lang w:bidi="he-IL"/>
        </w:rPr>
        <w:t xml:space="preserve"> {585} </w:t>
      </w:r>
      <w:r w:rsidRPr="00A01812">
        <w:t xml:space="preserve">— </w:t>
      </w:r>
      <w:r w:rsidRPr="00290B1E">
        <w:rPr>
          <w:rStyle w:val="italicus"/>
        </w:rPr>
        <w:t>Plus quam clamor</w:t>
      </w:r>
      <w:r>
        <w:rPr>
          <w:rStyle w:val="italicus"/>
        </w:rPr>
        <w:t>…</w:t>
      </w:r>
      <w:r w:rsidRPr="000B0C52">
        <w:rPr>
          <w:lang w:bidi="he-IL"/>
        </w:rPr>
        <w:t xml:space="preserve"> Trait pittoresque. Le prince a beau crier pour donner ses ordres ; c’est peine perdue</w:t>
      </w:r>
      <w:r>
        <w:rPr>
          <w:lang w:bidi="he-IL"/>
        </w:rPr>
        <w:t xml:space="preserve">, </w:t>
      </w:r>
      <w:r w:rsidRPr="000B0C52">
        <w:rPr>
          <w:lang w:bidi="he-IL"/>
        </w:rPr>
        <w:t>si ses sujets ne</w:t>
      </w:r>
      <w:r>
        <w:rPr>
          <w:lang w:bidi="he-IL"/>
        </w:rPr>
        <w:t xml:space="preserve"> l’</w:t>
      </w:r>
      <w:r w:rsidRPr="000B0C52">
        <w:rPr>
          <w:lang w:bidi="he-IL"/>
        </w:rPr>
        <w:t>écoutent pas.</w:t>
      </w:r>
      <w:r w:rsidRPr="00A01812">
        <w:t xml:space="preserve"> — </w:t>
      </w:r>
      <w:r w:rsidRPr="00290B1E">
        <w:rPr>
          <w:rStyle w:val="italicus"/>
        </w:rPr>
        <w:t>Mélior</w:t>
      </w:r>
      <w:r>
        <w:rPr>
          <w:rStyle w:val="italicus"/>
        </w:rPr>
        <w:t>…</w:t>
      </w:r>
      <w:r w:rsidRPr="00290B1E">
        <w:rPr>
          <w:rStyle w:val="italicus"/>
        </w:rPr>
        <w:t xml:space="preserve"> quam arma</w:t>
      </w:r>
      <w:r>
        <w:rPr>
          <w:rStyle w:val="italicus"/>
        </w:rPr>
        <w:t>…</w:t>
      </w:r>
      <w:r w:rsidRPr="000B0C52">
        <w:rPr>
          <w:lang w:bidi="he-IL"/>
        </w:rPr>
        <w:t xml:space="preserve"> La sagesse protège beaucoup mieux que le matériel de guerre le plus perfectionné.</w:t>
      </w:r>
      <w:r w:rsidRPr="00A01812">
        <w:t xml:space="preserve"> — </w:t>
      </w:r>
      <w:r w:rsidRPr="00290B1E">
        <w:rPr>
          <w:rStyle w:val="italicus"/>
        </w:rPr>
        <w:t>Qui in uno pecc</w:t>
      </w:r>
      <w:r>
        <w:rPr>
          <w:rStyle w:val="italicus"/>
        </w:rPr>
        <w:t>á</w:t>
      </w:r>
      <w:r w:rsidRPr="00290B1E">
        <w:rPr>
          <w:rStyle w:val="italicus"/>
        </w:rPr>
        <w:t>verit</w:t>
      </w:r>
      <w:r>
        <w:rPr>
          <w:rStyle w:val="italicus"/>
        </w:rPr>
        <w:t>…</w:t>
      </w:r>
      <w:r w:rsidRPr="000B0C52">
        <w:rPr>
          <w:lang w:bidi="he-IL"/>
        </w:rPr>
        <w:t xml:space="preserve"> D’après l’hébreu </w:t>
      </w:r>
      <w:r>
        <w:rPr>
          <w:lang w:bidi="he-IL"/>
        </w:rPr>
        <w:t xml:space="preserve">: </w:t>
      </w:r>
      <w:r w:rsidRPr="000B0C52">
        <w:rPr>
          <w:lang w:bidi="he-IL"/>
        </w:rPr>
        <w:t>Un seul pécheur (c.-à-d. un seul homme dépourvu de sagesse) détruit beaucoup de bien. L’histoire en contient maint exemple </w:t>
      </w:r>
      <w:r>
        <w:rPr>
          <w:lang w:bidi="he-IL"/>
        </w:rPr>
        <w:t xml:space="preserve">: </w:t>
      </w:r>
      <w:r w:rsidRPr="000B0C52">
        <w:rPr>
          <w:lang w:bidi="he-IL"/>
        </w:rPr>
        <w:t>souvent un seul homme</w:t>
      </w:r>
      <w:r>
        <w:rPr>
          <w:lang w:bidi="he-IL"/>
        </w:rPr>
        <w:t xml:space="preserve">, </w:t>
      </w:r>
      <w:r w:rsidRPr="000B0C52">
        <w:rPr>
          <w:lang w:bidi="he-IL"/>
        </w:rPr>
        <w:t>par une seule faute</w:t>
      </w:r>
      <w:r>
        <w:rPr>
          <w:lang w:bidi="he-IL"/>
        </w:rPr>
        <w:t xml:space="preserve">, </w:t>
      </w:r>
      <w:r w:rsidRPr="000B0C52">
        <w:rPr>
          <w:lang w:bidi="he-IL"/>
        </w:rPr>
        <w:t>peut amener une grande ruine. Cf. Jos</w:t>
      </w:r>
      <w:r>
        <w:rPr>
          <w:lang w:bidi="he-IL"/>
        </w:rPr>
        <w:t xml:space="preserve">. VII, </w:t>
      </w:r>
      <w:r w:rsidRPr="000B0C52">
        <w:rPr>
          <w:lang w:bidi="he-IL"/>
        </w:rPr>
        <w:t>1-12.</w:t>
      </w:r>
      <w:r>
        <w:rPr>
          <w:lang w:bidi="he-IL"/>
        </w:rPr>
        <w:t xml:space="preserve"> </w:t>
      </w:r>
    </w:p>
    <w:p w:rsidR="0073183F" w:rsidRDefault="0073183F" w:rsidP="0073183F">
      <w:pPr>
        <w:rPr>
          <w:lang w:bidi="he-IL"/>
        </w:rPr>
      </w:pPr>
      <w:r>
        <w:rPr>
          <w:lang w:bidi="he-IL"/>
        </w:rPr>
        <w:t xml:space="preserve">² </w:t>
      </w:r>
    </w:p>
    <w:p w:rsidR="0039568E" w:rsidRDefault="0039568E" w:rsidP="0039568E">
      <w:pPr>
        <w:pStyle w:val="Titre3"/>
      </w:pPr>
      <w:r>
        <w:t xml:space="preserve">Qo 10 </w:t>
      </w:r>
    </w:p>
    <w:p w:rsidR="0073183F" w:rsidRDefault="0073183F" w:rsidP="0073183F">
      <w:pPr>
        <w:pStyle w:val="u4"/>
        <w:rPr>
          <w:rFonts w:eastAsia="Arial Unicode MS"/>
          <w:lang w:bidi="he-IL"/>
        </w:rPr>
      </w:pPr>
      <w:r w:rsidRPr="000B0C52">
        <w:rPr>
          <w:rFonts w:eastAsia="Arial Unicode MS"/>
          <w:lang w:bidi="he-IL"/>
        </w:rPr>
        <w:t>7</w:t>
      </w:r>
      <w:r>
        <w:rPr>
          <w:rFonts w:eastAsia="Arial Unicode MS"/>
          <w:lang w:bidi="he-IL"/>
        </w:rPr>
        <w:t>°</w:t>
      </w:r>
      <w:r w:rsidRPr="000B0C52">
        <w:rPr>
          <w:rFonts w:eastAsia="Arial Unicode MS"/>
          <w:lang w:bidi="he-IL"/>
        </w:rPr>
        <w:t xml:space="preserve"> Contraste entre le sage et l’insensé</w:t>
      </w:r>
      <w:r>
        <w:rPr>
          <w:rFonts w:eastAsia="Arial Unicode MS"/>
          <w:lang w:bidi="he-IL"/>
        </w:rPr>
        <w:t xml:space="preserve">. X, </w:t>
      </w:r>
      <w:r w:rsidRPr="000B0C52">
        <w:rPr>
          <w:rFonts w:eastAsia="Arial Unicode MS"/>
          <w:lang w:bidi="he-IL"/>
        </w:rPr>
        <w:t>1-3.</w:t>
      </w:r>
      <w:bookmarkStart w:id="432" w:name="qo10n"/>
      <w:bookmarkEnd w:id="432"/>
      <w:r>
        <w:rPr>
          <w:rFonts w:eastAsia="Arial Unicode MS"/>
          <w:lang w:bidi="he-IL"/>
        </w:rPr>
        <w:t xml:space="preserve"> </w:t>
      </w:r>
    </w:p>
    <w:p w:rsidR="0073183F" w:rsidRDefault="0073183F" w:rsidP="0073183F">
      <w:pPr>
        <w:rPr>
          <w:lang w:bidi="he-IL"/>
        </w:rPr>
      </w:pPr>
      <w:r w:rsidRPr="000B0C52">
        <w:rPr>
          <w:lang w:bidi="he-IL"/>
        </w:rPr>
        <w:t xml:space="preserve">Chap. </w:t>
      </w:r>
      <w:r>
        <w:rPr>
          <w:lang w:bidi="he-IL"/>
        </w:rPr>
        <w:t>X</w:t>
      </w:r>
      <w:r w:rsidRPr="000B0C52">
        <w:rPr>
          <w:lang w:bidi="he-IL"/>
        </w:rPr>
        <w:t>.</w:t>
      </w:r>
      <w:r w:rsidRPr="00A01812">
        <w:t xml:space="preserve"> — </w:t>
      </w:r>
      <w:r w:rsidRPr="000B0C52">
        <w:rPr>
          <w:lang w:bidi="he-IL"/>
        </w:rPr>
        <w:t>1.</w:t>
      </w:r>
      <w:r>
        <w:rPr>
          <w:rStyle w:val="italicus"/>
        </w:rPr>
        <w:t xml:space="preserve"> Muscæ</w:t>
      </w:r>
      <w:r w:rsidRPr="00290B1E">
        <w:rPr>
          <w:rStyle w:val="italicus"/>
        </w:rPr>
        <w:t xml:space="preserve"> moriéntes. </w:t>
      </w:r>
      <w:r w:rsidRPr="000B0C52">
        <w:rPr>
          <w:lang w:bidi="he-IL"/>
        </w:rPr>
        <w:t>Plutôt </w:t>
      </w:r>
      <w:r>
        <w:rPr>
          <w:lang w:bidi="he-IL"/>
        </w:rPr>
        <w:t xml:space="preserve">: </w:t>
      </w:r>
      <w:r w:rsidRPr="000B0C52">
        <w:rPr>
          <w:lang w:bidi="he-IL"/>
        </w:rPr>
        <w:t xml:space="preserve">les mouches mortes. C’est encore un </w:t>
      </w:r>
      <w:r>
        <w:rPr>
          <w:lang w:bidi="he-IL"/>
        </w:rPr>
        <w:t>adage</w:t>
      </w:r>
      <w:r w:rsidRPr="000B0C52">
        <w:rPr>
          <w:lang w:bidi="he-IL"/>
        </w:rPr>
        <w:t> ; du reste</w:t>
      </w:r>
      <w:r>
        <w:rPr>
          <w:lang w:bidi="he-IL"/>
        </w:rPr>
        <w:t xml:space="preserve">, </w:t>
      </w:r>
      <w:r w:rsidRPr="000B0C52">
        <w:rPr>
          <w:lang w:bidi="he-IL"/>
        </w:rPr>
        <w:t xml:space="preserve">ce chapitre en </w:t>
      </w:r>
      <w:r>
        <w:rPr>
          <w:lang w:bidi="he-IL"/>
        </w:rPr>
        <w:t>est</w:t>
      </w:r>
      <w:r w:rsidRPr="000B0C52">
        <w:rPr>
          <w:lang w:bidi="he-IL"/>
        </w:rPr>
        <w:t xml:space="preserve"> rempli presque dans son entier ; on croirait lire une page du livre des Proverbes.</w:t>
      </w:r>
      <w:r w:rsidRPr="00A01812">
        <w:t xml:space="preserve"> — </w:t>
      </w:r>
      <w:r w:rsidRPr="00290B1E">
        <w:rPr>
          <w:rStyle w:val="italicus"/>
        </w:rPr>
        <w:t>Perdunt suav</w:t>
      </w:r>
      <w:r>
        <w:rPr>
          <w:rStyle w:val="italicus"/>
        </w:rPr>
        <w:t>itátem…</w:t>
      </w:r>
      <w:r w:rsidRPr="000B0C52">
        <w:rPr>
          <w:lang w:bidi="he-IL"/>
        </w:rPr>
        <w:t xml:space="preserve"> Hébr. </w:t>
      </w:r>
      <w:r>
        <w:rPr>
          <w:lang w:bidi="he-IL"/>
        </w:rPr>
        <w:t xml:space="preserve">: </w:t>
      </w:r>
      <w:r w:rsidRPr="000B0C52">
        <w:rPr>
          <w:lang w:bidi="he-IL"/>
        </w:rPr>
        <w:t>infectent et font fermenter l’huile du parfumeur</w:t>
      </w:r>
      <w:r>
        <w:rPr>
          <w:lang w:bidi="he-IL"/>
        </w:rPr>
        <w:t>. « </w:t>
      </w:r>
      <w:r w:rsidRPr="000B0C52">
        <w:rPr>
          <w:lang w:bidi="he-IL"/>
        </w:rPr>
        <w:t>En Orient</w:t>
      </w:r>
      <w:r>
        <w:rPr>
          <w:lang w:bidi="he-IL"/>
        </w:rPr>
        <w:t xml:space="preserve">, </w:t>
      </w:r>
      <w:r w:rsidRPr="000B0C52">
        <w:rPr>
          <w:lang w:bidi="he-IL"/>
        </w:rPr>
        <w:t xml:space="preserve">les essaims de mouches corrompent et détruisent </w:t>
      </w:r>
      <w:r>
        <w:rPr>
          <w:lang w:bidi="he-IL"/>
        </w:rPr>
        <w:t>promptem</w:t>
      </w:r>
      <w:r w:rsidRPr="000B0C52">
        <w:rPr>
          <w:lang w:bidi="he-IL"/>
        </w:rPr>
        <w:t>ent tout parfum humide qui n’est pas soigneusement couvert</w:t>
      </w:r>
      <w:r>
        <w:rPr>
          <w:lang w:bidi="he-IL"/>
        </w:rPr>
        <w:t xml:space="preserve">, </w:t>
      </w:r>
      <w:r w:rsidRPr="000B0C52">
        <w:rPr>
          <w:lang w:bidi="he-IL"/>
        </w:rPr>
        <w:t>et ils souillent en quelques minutes un plat d’aliments.</w:t>
      </w:r>
      <w:r>
        <w:rPr>
          <w:lang w:bidi="he-IL"/>
        </w:rPr>
        <w:t> »</w:t>
      </w:r>
      <w:r w:rsidRPr="00A01812">
        <w:t xml:space="preserve"> — </w:t>
      </w:r>
      <w:r w:rsidRPr="00290B1E">
        <w:rPr>
          <w:rStyle w:val="italicus"/>
        </w:rPr>
        <w:t>Pretiósior</w:t>
      </w:r>
      <w:r>
        <w:rPr>
          <w:rStyle w:val="italicus"/>
        </w:rPr>
        <w:t>…</w:t>
      </w:r>
      <w:r w:rsidRPr="00290B1E">
        <w:rPr>
          <w:rStyle w:val="italicus"/>
        </w:rPr>
        <w:t xml:space="preserve"> sapi</w:t>
      </w:r>
      <w:r>
        <w:rPr>
          <w:rStyle w:val="italicus"/>
        </w:rPr>
        <w:t>éntia…</w:t>
      </w:r>
      <w:r w:rsidRPr="00290B1E">
        <w:rPr>
          <w:rStyle w:val="italicus"/>
        </w:rPr>
        <w:t xml:space="preserve"> </w:t>
      </w:r>
      <w:r w:rsidRPr="000B0C52">
        <w:rPr>
          <w:lang w:bidi="he-IL"/>
        </w:rPr>
        <w:t xml:space="preserve">L’hébreu </w:t>
      </w:r>
      <w:r>
        <w:rPr>
          <w:lang w:bidi="he-IL"/>
        </w:rPr>
        <w:t>est</w:t>
      </w:r>
      <w:r w:rsidRPr="000B0C52">
        <w:rPr>
          <w:lang w:bidi="he-IL"/>
        </w:rPr>
        <w:t xml:space="preserve"> plus concis et plus net </w:t>
      </w:r>
      <w:r>
        <w:rPr>
          <w:lang w:bidi="he-IL"/>
        </w:rPr>
        <w:t xml:space="preserve">: </w:t>
      </w:r>
      <w:r w:rsidRPr="000B0C52">
        <w:rPr>
          <w:lang w:bidi="he-IL"/>
        </w:rPr>
        <w:t xml:space="preserve">Un peu de folie l’emporte sur la sagesse et sur la gloire. L’idée </w:t>
      </w:r>
      <w:r>
        <w:rPr>
          <w:lang w:bidi="he-IL"/>
        </w:rPr>
        <w:t>exprim</w:t>
      </w:r>
      <w:r w:rsidRPr="000B0C52">
        <w:rPr>
          <w:lang w:bidi="he-IL"/>
        </w:rPr>
        <w:t>ée dans ce verset a beaucoup d’analogie avec celle de</w:t>
      </w:r>
      <w:r>
        <w:rPr>
          <w:lang w:bidi="he-IL"/>
        </w:rPr>
        <w:t xml:space="preserve"> IX, </w:t>
      </w:r>
      <w:r w:rsidRPr="000B0C52">
        <w:rPr>
          <w:lang w:bidi="he-IL"/>
        </w:rPr>
        <w:t>18 </w:t>
      </w:r>
      <w:r>
        <w:rPr>
          <w:lang w:bidi="he-IL"/>
        </w:rPr>
        <w:t xml:space="preserve">: </w:t>
      </w:r>
      <w:r w:rsidRPr="000B0C52">
        <w:rPr>
          <w:lang w:bidi="he-IL"/>
        </w:rPr>
        <w:t>un insensé peut gâter en un instant les plus belles œuvres.</w:t>
      </w:r>
      <w:r>
        <w:rPr>
          <w:lang w:bidi="he-IL"/>
        </w:rPr>
        <w:t xml:space="preserve"> </w:t>
      </w:r>
    </w:p>
    <w:p w:rsidR="0073183F" w:rsidRDefault="0073183F" w:rsidP="0073183F">
      <w:pPr>
        <w:pStyle w:val="titulus"/>
        <w:rPr>
          <w:lang w:bidi="he-IL"/>
        </w:rPr>
      </w:pPr>
      <w:r>
        <w:rPr>
          <w:lang w:bidi="he-IL"/>
        </w:rPr>
        <w:t>Petite pharmacie privée d’une reine d’Égypte. (Musée de Berlin.) Les vases contenait divers onguents.</w:t>
      </w:r>
    </w:p>
    <w:p w:rsidR="0073183F" w:rsidRDefault="0073183F" w:rsidP="0073183F">
      <w:pPr>
        <w:rPr>
          <w:lang w:bidi="he-IL"/>
        </w:rPr>
      </w:pPr>
      <w:r w:rsidRPr="000B0C52">
        <w:rPr>
          <w:lang w:bidi="he-IL"/>
        </w:rPr>
        <w:t>2.</w:t>
      </w:r>
      <w:r w:rsidRPr="00290B1E">
        <w:rPr>
          <w:rStyle w:val="italicus"/>
        </w:rPr>
        <w:t xml:space="preserve"> Cor sapiéntis in </w:t>
      </w:r>
      <w:r>
        <w:rPr>
          <w:rStyle w:val="italicus"/>
        </w:rPr>
        <w:t>déxtera…</w:t>
      </w:r>
      <w:r w:rsidRPr="00290B1E">
        <w:rPr>
          <w:rStyle w:val="italicus"/>
        </w:rPr>
        <w:t> </w:t>
      </w:r>
      <w:r>
        <w:rPr>
          <w:rStyle w:val="italicus"/>
        </w:rPr>
        <w:t xml:space="preserve">: </w:t>
      </w:r>
      <w:r>
        <w:rPr>
          <w:lang w:bidi="he-IL"/>
        </w:rPr>
        <w:t>son</w:t>
      </w:r>
      <w:r w:rsidRPr="000B0C52">
        <w:rPr>
          <w:lang w:bidi="he-IL"/>
        </w:rPr>
        <w:t xml:space="preserve"> intelligence et sa volonté sont toujours à sa disposition.</w:t>
      </w:r>
      <w:r w:rsidRPr="00A01812">
        <w:t xml:space="preserve"> — </w:t>
      </w:r>
      <w:r w:rsidRPr="00290B1E">
        <w:rPr>
          <w:rStyle w:val="italicus"/>
        </w:rPr>
        <w:t xml:space="preserve">Stulti in </w:t>
      </w:r>
      <w:r>
        <w:rPr>
          <w:rStyle w:val="italicus"/>
        </w:rPr>
        <w:t>sinístra</w:t>
      </w:r>
      <w:r>
        <w:rPr>
          <w:lang w:bidi="he-IL"/>
        </w:rPr>
        <w:t>…</w:t>
      </w:r>
      <w:r w:rsidRPr="000B0C52">
        <w:rPr>
          <w:lang w:bidi="he-IL"/>
        </w:rPr>
        <w:t> </w:t>
      </w:r>
      <w:r>
        <w:rPr>
          <w:lang w:bidi="he-IL"/>
        </w:rPr>
        <w:t xml:space="preserve">: il </w:t>
      </w:r>
      <w:r w:rsidRPr="000B0C52">
        <w:rPr>
          <w:lang w:bidi="he-IL"/>
        </w:rPr>
        <w:t>ne peut s’en servir lorsqu’il en a besoin. L’adresse du sage</w:t>
      </w:r>
      <w:r>
        <w:rPr>
          <w:lang w:bidi="he-IL"/>
        </w:rPr>
        <w:t xml:space="preserve">, </w:t>
      </w:r>
      <w:r w:rsidRPr="000B0C52">
        <w:rPr>
          <w:lang w:bidi="he-IL"/>
        </w:rPr>
        <w:t>opposée à la gaucherie de l’insensé.</w:t>
      </w:r>
      <w:r>
        <w:rPr>
          <w:lang w:bidi="he-IL"/>
        </w:rPr>
        <w:t xml:space="preserve"> </w:t>
      </w:r>
    </w:p>
    <w:p w:rsidR="0073183F" w:rsidRDefault="0073183F" w:rsidP="0073183F">
      <w:pPr>
        <w:rPr>
          <w:lang w:bidi="he-IL"/>
        </w:rPr>
      </w:pPr>
      <w:r w:rsidRPr="000B0C52">
        <w:rPr>
          <w:lang w:bidi="he-IL"/>
        </w:rPr>
        <w:lastRenderedPageBreak/>
        <w:t>3</w:t>
      </w:r>
      <w:r>
        <w:rPr>
          <w:lang w:bidi="he-IL"/>
        </w:rPr>
        <w:t xml:space="preserve">, </w:t>
      </w:r>
      <w:r w:rsidRPr="00290B1E">
        <w:rPr>
          <w:rStyle w:val="italicus"/>
        </w:rPr>
        <w:t>Sed et in via</w:t>
      </w:r>
      <w:r>
        <w:rPr>
          <w:rStyle w:val="italicus"/>
        </w:rPr>
        <w:t>…</w:t>
      </w:r>
      <w:r w:rsidRPr="000B0C52">
        <w:rPr>
          <w:lang w:bidi="he-IL"/>
        </w:rPr>
        <w:t xml:space="preserve"> Partout où</w:t>
      </w:r>
      <w:r>
        <w:rPr>
          <w:lang w:bidi="he-IL"/>
        </w:rPr>
        <w:t xml:space="preserve"> il </w:t>
      </w:r>
      <w:r w:rsidRPr="000B0C52">
        <w:rPr>
          <w:lang w:bidi="he-IL"/>
        </w:rPr>
        <w:t>va</w:t>
      </w:r>
      <w:r>
        <w:rPr>
          <w:lang w:bidi="he-IL"/>
        </w:rPr>
        <w:t>…</w:t>
      </w:r>
      <w:r w:rsidRPr="00A01812">
        <w:t xml:space="preserve"> — </w:t>
      </w:r>
      <w:r>
        <w:rPr>
          <w:rStyle w:val="italicus"/>
        </w:rPr>
        <w:t>Cum</w:t>
      </w:r>
      <w:r w:rsidRPr="00290B1E">
        <w:rPr>
          <w:rStyle w:val="italicus"/>
        </w:rPr>
        <w:t xml:space="preserve"> ipse insípiens</w:t>
      </w:r>
      <w:r>
        <w:rPr>
          <w:rStyle w:val="italicus"/>
        </w:rPr>
        <w:t>…</w:t>
      </w:r>
      <w:r w:rsidRPr="000B0C52">
        <w:rPr>
          <w:lang w:bidi="he-IL"/>
        </w:rPr>
        <w:t xml:space="preserve"> Hébr. </w:t>
      </w:r>
      <w:r>
        <w:rPr>
          <w:lang w:bidi="he-IL"/>
        </w:rPr>
        <w:t xml:space="preserve">: </w:t>
      </w:r>
      <w:r w:rsidRPr="000B0C52">
        <w:rPr>
          <w:lang w:bidi="he-IL"/>
        </w:rPr>
        <w:t>le cœur lui manque.</w:t>
      </w:r>
      <w:r>
        <w:rPr>
          <w:lang w:bidi="he-IL"/>
        </w:rPr>
        <w:t xml:space="preserve"> </w:t>
      </w:r>
      <w:r w:rsidRPr="000B0C52">
        <w:rPr>
          <w:lang w:bidi="he-IL"/>
        </w:rPr>
        <w:t>C.-à-d. </w:t>
      </w:r>
      <w:r>
        <w:rPr>
          <w:lang w:bidi="he-IL"/>
        </w:rPr>
        <w:t xml:space="preserve">: </w:t>
      </w:r>
      <w:r w:rsidRPr="000B0C52">
        <w:rPr>
          <w:lang w:bidi="he-IL"/>
        </w:rPr>
        <w:t>il se conduit en insensé.</w:t>
      </w:r>
      <w:r w:rsidRPr="00A01812">
        <w:t xml:space="preserve"> — </w:t>
      </w:r>
      <w:r>
        <w:rPr>
          <w:rStyle w:val="italicus"/>
        </w:rPr>
        <w:t>Omnes</w:t>
      </w:r>
      <w:r w:rsidRPr="00290B1E">
        <w:rPr>
          <w:rStyle w:val="italicus"/>
        </w:rPr>
        <w:t xml:space="preserve"> stultos.</w:t>
      </w:r>
      <w:r w:rsidRPr="000B0C52">
        <w:rPr>
          <w:lang w:bidi="he-IL"/>
        </w:rPr>
        <w:t xml:space="preserve"> Hébr. </w:t>
      </w:r>
      <w:r>
        <w:rPr>
          <w:lang w:bidi="he-IL"/>
        </w:rPr>
        <w:t xml:space="preserve">: </w:t>
      </w:r>
      <w:r w:rsidRPr="000B0C52">
        <w:rPr>
          <w:lang w:bidi="he-IL"/>
        </w:rPr>
        <w:t>Et il dit de chacun (de tous ceux qu’il rencontre sur la route) </w:t>
      </w:r>
      <w:r>
        <w:rPr>
          <w:lang w:bidi="he-IL"/>
        </w:rPr>
        <w:t xml:space="preserve">: </w:t>
      </w:r>
      <w:r w:rsidRPr="000B0C52">
        <w:rPr>
          <w:lang w:bidi="he-IL"/>
        </w:rPr>
        <w:t>Voilà un fou</w:t>
      </w:r>
      <w:r>
        <w:rPr>
          <w:lang w:bidi="he-IL"/>
        </w:rPr>
        <w:t xml:space="preserve"> ! </w:t>
      </w:r>
      <w:r w:rsidRPr="000B0C52">
        <w:rPr>
          <w:lang w:bidi="he-IL"/>
        </w:rPr>
        <w:t xml:space="preserve">Passage dramatique. Les fous ne </w:t>
      </w:r>
      <w:r>
        <w:rPr>
          <w:lang w:bidi="he-IL"/>
        </w:rPr>
        <w:t>voient</w:t>
      </w:r>
      <w:r w:rsidRPr="000B0C52">
        <w:rPr>
          <w:lang w:bidi="he-IL"/>
        </w:rPr>
        <w:t xml:space="preserve"> en tout lieu que des fous</w:t>
      </w:r>
      <w:r>
        <w:rPr>
          <w:lang w:bidi="he-IL"/>
        </w:rPr>
        <w:t xml:space="preserve">, </w:t>
      </w:r>
      <w:r w:rsidRPr="000B0C52">
        <w:rPr>
          <w:lang w:bidi="he-IL"/>
        </w:rPr>
        <w:t>et c’est là un des symptômes les plus caractéristiques de leur mal.</w:t>
      </w:r>
      <w:r>
        <w:rPr>
          <w:lang w:bidi="he-IL"/>
        </w:rPr>
        <w:t xml:space="preserve"> {586} </w:t>
      </w:r>
    </w:p>
    <w:p w:rsidR="0073183F" w:rsidRDefault="0073183F" w:rsidP="0073183F">
      <w:pPr>
        <w:pStyle w:val="u4"/>
        <w:rPr>
          <w:rFonts w:eastAsia="Arial Unicode MS"/>
          <w:lang w:bidi="he-IL"/>
        </w:rPr>
      </w:pPr>
      <w:r w:rsidRPr="000B0C52">
        <w:rPr>
          <w:rFonts w:eastAsia="Arial Unicode MS"/>
          <w:lang w:bidi="he-IL"/>
        </w:rPr>
        <w:t>8</w:t>
      </w:r>
      <w:r>
        <w:rPr>
          <w:rFonts w:eastAsia="Arial Unicode MS"/>
          <w:lang w:bidi="he-IL"/>
        </w:rPr>
        <w:t>°</w:t>
      </w:r>
      <w:r w:rsidRPr="000B0C52">
        <w:rPr>
          <w:rFonts w:eastAsia="Arial Unicode MS"/>
          <w:lang w:bidi="he-IL"/>
        </w:rPr>
        <w:t xml:space="preserve"> La circonspection et la prudente réserve du sage</w:t>
      </w:r>
      <w:r>
        <w:rPr>
          <w:rFonts w:eastAsia="Arial Unicode MS"/>
          <w:lang w:bidi="he-IL"/>
        </w:rPr>
        <w:t xml:space="preserve">, </w:t>
      </w:r>
      <w:r w:rsidRPr="000B0C52">
        <w:rPr>
          <w:rFonts w:eastAsia="Arial Unicode MS"/>
          <w:lang w:bidi="he-IL"/>
        </w:rPr>
        <w:t>l’imprudence perpétuelle de l’insensé</w:t>
      </w:r>
      <w:r>
        <w:rPr>
          <w:rFonts w:eastAsia="Arial Unicode MS"/>
          <w:lang w:bidi="he-IL"/>
        </w:rPr>
        <w:t xml:space="preserve">. X, </w:t>
      </w:r>
      <w:r w:rsidRPr="000B0C52">
        <w:rPr>
          <w:rFonts w:eastAsia="Arial Unicode MS"/>
          <w:lang w:bidi="he-IL"/>
        </w:rPr>
        <w:t>4-20.</w:t>
      </w:r>
      <w:r>
        <w:rPr>
          <w:rFonts w:eastAsia="Arial Unicode MS"/>
          <w:lang w:bidi="he-IL"/>
        </w:rPr>
        <w:t xml:space="preserve"> </w:t>
      </w:r>
    </w:p>
    <w:p w:rsidR="0073183F" w:rsidRDefault="0073183F" w:rsidP="0073183F">
      <w:pPr>
        <w:rPr>
          <w:lang w:bidi="he-IL"/>
        </w:rPr>
      </w:pPr>
      <w:r w:rsidRPr="000B0C52">
        <w:rPr>
          <w:lang w:bidi="he-IL"/>
        </w:rPr>
        <w:t>4-7. Le sage obéit à l’autorité</w:t>
      </w:r>
      <w:r>
        <w:rPr>
          <w:lang w:bidi="he-IL"/>
        </w:rPr>
        <w:t>, « </w:t>
      </w:r>
      <w:r w:rsidRPr="000B0C52">
        <w:rPr>
          <w:lang w:bidi="he-IL"/>
        </w:rPr>
        <w:t xml:space="preserve">même quand son exercice </w:t>
      </w:r>
      <w:r>
        <w:rPr>
          <w:lang w:bidi="he-IL"/>
        </w:rPr>
        <w:t>est</w:t>
      </w:r>
      <w:r w:rsidRPr="000B0C52">
        <w:rPr>
          <w:lang w:bidi="he-IL"/>
        </w:rPr>
        <w:t xml:space="preserve"> accompagné de grands </w:t>
      </w:r>
      <w:r>
        <w:rPr>
          <w:lang w:bidi="he-IL"/>
        </w:rPr>
        <w:t>abus</w:t>
      </w:r>
      <w:r w:rsidRPr="000B0C52">
        <w:rPr>
          <w:lang w:bidi="he-IL"/>
        </w:rPr>
        <w:t>.</w:t>
      </w:r>
      <w:r>
        <w:rPr>
          <w:lang w:bidi="he-IL"/>
        </w:rPr>
        <w:t> »</w:t>
      </w:r>
      <w:r w:rsidRPr="00A01812">
        <w:t xml:space="preserve"> — </w:t>
      </w:r>
      <w:r w:rsidRPr="00290B1E">
        <w:rPr>
          <w:rStyle w:val="italicus"/>
        </w:rPr>
        <w:t>Si sp</w:t>
      </w:r>
      <w:r>
        <w:rPr>
          <w:rStyle w:val="italicus"/>
        </w:rPr>
        <w:t>í</w:t>
      </w:r>
      <w:r w:rsidRPr="00290B1E">
        <w:rPr>
          <w:rStyle w:val="italicus"/>
        </w:rPr>
        <w:t>ritus</w:t>
      </w:r>
      <w:r>
        <w:rPr>
          <w:rStyle w:val="italicus"/>
        </w:rPr>
        <w:t>…</w:t>
      </w:r>
      <w:r w:rsidRPr="00290B1E">
        <w:rPr>
          <w:rStyle w:val="italicus"/>
        </w:rPr>
        <w:t xml:space="preserve"> asc</w:t>
      </w:r>
      <w:r>
        <w:rPr>
          <w:rStyle w:val="italicus"/>
        </w:rPr>
        <w:t>é</w:t>
      </w:r>
      <w:r w:rsidRPr="00290B1E">
        <w:rPr>
          <w:rStyle w:val="italicus"/>
        </w:rPr>
        <w:t>nderit</w:t>
      </w:r>
      <w:r>
        <w:rPr>
          <w:rStyle w:val="italicus"/>
        </w:rPr>
        <w:t>…</w:t>
      </w:r>
      <w:r w:rsidRPr="000B0C52">
        <w:rPr>
          <w:lang w:bidi="he-IL"/>
        </w:rPr>
        <w:t xml:space="preserve"> Par souffle il faut entendre ici la colère</w:t>
      </w:r>
      <w:r>
        <w:rPr>
          <w:lang w:bidi="he-IL"/>
        </w:rPr>
        <w:t xml:space="preserve">, </w:t>
      </w:r>
      <w:r w:rsidRPr="000B0C52">
        <w:rPr>
          <w:lang w:bidi="he-IL"/>
        </w:rPr>
        <w:t xml:space="preserve">qui </w:t>
      </w:r>
      <w:r>
        <w:rPr>
          <w:lang w:bidi="he-IL"/>
        </w:rPr>
        <w:t>« </w:t>
      </w:r>
      <w:r w:rsidRPr="000B0C52">
        <w:rPr>
          <w:lang w:bidi="he-IL"/>
        </w:rPr>
        <w:t>monte</w:t>
      </w:r>
      <w:r>
        <w:rPr>
          <w:lang w:bidi="he-IL"/>
        </w:rPr>
        <w:t> »</w:t>
      </w:r>
      <w:r w:rsidRPr="000B0C52">
        <w:rPr>
          <w:lang w:bidi="he-IL"/>
        </w:rPr>
        <w:t xml:space="preserve"> lorsqu’elle </w:t>
      </w:r>
      <w:r>
        <w:rPr>
          <w:lang w:bidi="he-IL"/>
        </w:rPr>
        <w:t>est</w:t>
      </w:r>
      <w:r w:rsidRPr="000B0C52">
        <w:rPr>
          <w:lang w:bidi="he-IL"/>
        </w:rPr>
        <w:t xml:space="preserve"> excitée.</w:t>
      </w:r>
      <w:r w:rsidRPr="00A01812">
        <w:t xml:space="preserve"> — </w:t>
      </w:r>
      <w:r w:rsidRPr="00290B1E">
        <w:rPr>
          <w:rStyle w:val="italicus"/>
        </w:rPr>
        <w:t>Locum</w:t>
      </w:r>
      <w:r>
        <w:rPr>
          <w:rStyle w:val="italicus"/>
        </w:rPr>
        <w:t>…</w:t>
      </w:r>
      <w:r w:rsidRPr="00290B1E">
        <w:rPr>
          <w:rStyle w:val="italicus"/>
        </w:rPr>
        <w:t xml:space="preserve"> ne dimíseris.</w:t>
      </w:r>
      <w:r w:rsidRPr="000B0C52">
        <w:rPr>
          <w:lang w:bidi="he-IL"/>
        </w:rPr>
        <w:t xml:space="preserve"> Garder alors tout son sang-froid</w:t>
      </w:r>
      <w:r>
        <w:rPr>
          <w:lang w:bidi="he-IL"/>
        </w:rPr>
        <w:t xml:space="preserve">, </w:t>
      </w:r>
      <w:r w:rsidRPr="000B0C52">
        <w:rPr>
          <w:lang w:bidi="he-IL"/>
        </w:rPr>
        <w:t>et ne pas s’éloigner brusquement</w:t>
      </w:r>
      <w:r>
        <w:rPr>
          <w:lang w:bidi="he-IL"/>
        </w:rPr>
        <w:t xml:space="preserve">, </w:t>
      </w:r>
      <w:r w:rsidRPr="000B0C52">
        <w:rPr>
          <w:lang w:bidi="he-IL"/>
        </w:rPr>
        <w:t>car l’irritation du prince deviendrait plus vive encore</w:t>
      </w:r>
      <w:r>
        <w:rPr>
          <w:lang w:bidi="he-IL"/>
        </w:rPr>
        <w:t xml:space="preserve">, </w:t>
      </w:r>
      <w:r w:rsidRPr="000B0C52">
        <w:rPr>
          <w:lang w:bidi="he-IL"/>
        </w:rPr>
        <w:t>et de grands malheurs pourraient en résulter (</w:t>
      </w:r>
      <w:r w:rsidRPr="00290B1E">
        <w:rPr>
          <w:rStyle w:val="italicus"/>
        </w:rPr>
        <w:t>pecc</w:t>
      </w:r>
      <w:r>
        <w:rPr>
          <w:rStyle w:val="italicus"/>
        </w:rPr>
        <w:t>á</w:t>
      </w:r>
      <w:r w:rsidRPr="00290B1E">
        <w:rPr>
          <w:rStyle w:val="italicus"/>
        </w:rPr>
        <w:t>ta multa</w:t>
      </w:r>
      <w:r w:rsidRPr="00B836F8">
        <w:t xml:space="preserve">). </w:t>
      </w:r>
      <w:r w:rsidRPr="00290B1E">
        <w:rPr>
          <w:rStyle w:val="italicus"/>
        </w:rPr>
        <w:t>Cur</w:t>
      </w:r>
      <w:r>
        <w:rPr>
          <w:rStyle w:val="italicus"/>
        </w:rPr>
        <w:t>á</w:t>
      </w:r>
      <w:r w:rsidRPr="00290B1E">
        <w:rPr>
          <w:rStyle w:val="italicus"/>
        </w:rPr>
        <w:t xml:space="preserve">tio </w:t>
      </w:r>
      <w:r w:rsidRPr="000B0C52">
        <w:rPr>
          <w:lang w:bidi="he-IL"/>
        </w:rPr>
        <w:t>doit se prendre dans le sens de calme.</w:t>
      </w:r>
      <w:r w:rsidRPr="00A01812">
        <w:t xml:space="preserve"> — </w:t>
      </w:r>
      <w:r w:rsidRPr="00290B1E">
        <w:rPr>
          <w:rStyle w:val="italicus"/>
        </w:rPr>
        <w:t>Quasi per errórem</w:t>
      </w:r>
      <w:r>
        <w:rPr>
          <w:rStyle w:val="italicus"/>
        </w:rPr>
        <w:t>…</w:t>
      </w:r>
      <w:r w:rsidRPr="000B0C52">
        <w:rPr>
          <w:lang w:bidi="he-IL"/>
        </w:rPr>
        <w:t xml:space="preserve"> (vers. 5). Mieux</w:t>
      </w:r>
      <w:r>
        <w:rPr>
          <w:lang w:bidi="he-IL"/>
        </w:rPr>
        <w:t xml:space="preserve">, </w:t>
      </w:r>
      <w:r w:rsidRPr="000B0C52">
        <w:rPr>
          <w:lang w:bidi="he-IL"/>
        </w:rPr>
        <w:t>d’après l’hébreu </w:t>
      </w:r>
      <w:r>
        <w:rPr>
          <w:lang w:bidi="he-IL"/>
        </w:rPr>
        <w:t xml:space="preserve">: </w:t>
      </w:r>
      <w:r w:rsidRPr="000B0C52">
        <w:rPr>
          <w:lang w:bidi="he-IL"/>
        </w:rPr>
        <w:t>Comme une erreur provenant de c</w:t>
      </w:r>
      <w:r>
        <w:rPr>
          <w:lang w:bidi="he-IL"/>
        </w:rPr>
        <w:t>e</w:t>
      </w:r>
      <w:r w:rsidRPr="000B0C52">
        <w:rPr>
          <w:lang w:bidi="he-IL"/>
        </w:rPr>
        <w:t>lui qui gouverne. On suppose donc que l’</w:t>
      </w:r>
      <w:r>
        <w:rPr>
          <w:lang w:bidi="he-IL"/>
        </w:rPr>
        <w:t>abus</w:t>
      </w:r>
      <w:r w:rsidRPr="000B0C52">
        <w:rPr>
          <w:lang w:bidi="he-IL"/>
        </w:rPr>
        <w:t xml:space="preserve"> signalé aux vers. 6 et 7 </w:t>
      </w:r>
      <w:r>
        <w:rPr>
          <w:lang w:bidi="he-IL"/>
        </w:rPr>
        <w:t>est</w:t>
      </w:r>
      <w:r w:rsidRPr="000B0C52">
        <w:rPr>
          <w:lang w:bidi="he-IL"/>
        </w:rPr>
        <w:t xml:space="preserve"> imputable aux caprices du supérieur.</w:t>
      </w:r>
      <w:r w:rsidRPr="00A01812">
        <w:t xml:space="preserve"> — </w:t>
      </w:r>
      <w:r w:rsidRPr="00290B1E">
        <w:rPr>
          <w:rStyle w:val="italicus"/>
        </w:rPr>
        <w:t>Stultum in dignitáte</w:t>
      </w:r>
      <w:r w:rsidRPr="000B0C52">
        <w:rPr>
          <w:lang w:bidi="he-IL"/>
        </w:rPr>
        <w:t xml:space="preserve"> (littéralement dans l’hébreu </w:t>
      </w:r>
      <w:r>
        <w:rPr>
          <w:lang w:bidi="he-IL"/>
        </w:rPr>
        <w:t xml:space="preserve">: </w:t>
      </w:r>
      <w:r w:rsidRPr="000B0C52">
        <w:rPr>
          <w:lang w:bidi="he-IL"/>
        </w:rPr>
        <w:t>sur de grandes hauteurs). Et ce qui revient au même</w:t>
      </w:r>
      <w:r>
        <w:rPr>
          <w:lang w:bidi="he-IL"/>
        </w:rPr>
        <w:t xml:space="preserve">, </w:t>
      </w:r>
      <w:r>
        <w:rPr>
          <w:rStyle w:val="italicus"/>
        </w:rPr>
        <w:t>servos in equi</w:t>
      </w:r>
      <w:r w:rsidRPr="00290B1E">
        <w:rPr>
          <w:rStyle w:val="italicus"/>
        </w:rPr>
        <w:t xml:space="preserve">s </w:t>
      </w:r>
      <w:r w:rsidRPr="000B0C52">
        <w:rPr>
          <w:lang w:bidi="he-IL"/>
        </w:rPr>
        <w:t xml:space="preserve">(marque de l’autorité ; cf. Gen. </w:t>
      </w:r>
      <w:r>
        <w:rPr>
          <w:lang w:bidi="he-IL"/>
        </w:rPr>
        <w:t xml:space="preserve">XLI, </w:t>
      </w:r>
      <w:r w:rsidRPr="000B0C52">
        <w:rPr>
          <w:lang w:bidi="he-IL"/>
        </w:rPr>
        <w:t>43 ; Esth</w:t>
      </w:r>
      <w:r>
        <w:rPr>
          <w:lang w:bidi="he-IL"/>
        </w:rPr>
        <w:t xml:space="preserve">. VI, </w:t>
      </w:r>
      <w:r w:rsidRPr="000B0C52">
        <w:rPr>
          <w:lang w:bidi="he-IL"/>
        </w:rPr>
        <w:t>11). D’indignes favoris élevés au rôle de premiers ministres</w:t>
      </w:r>
      <w:r>
        <w:rPr>
          <w:lang w:bidi="he-IL"/>
        </w:rPr>
        <w:t xml:space="preserve">, </w:t>
      </w:r>
      <w:r w:rsidRPr="000B0C52">
        <w:rPr>
          <w:lang w:bidi="he-IL"/>
        </w:rPr>
        <w:t>tandis que les personnages les plus considérables du royaume (</w:t>
      </w:r>
      <w:r w:rsidRPr="00290B1E">
        <w:rPr>
          <w:rStyle w:val="italicus"/>
        </w:rPr>
        <w:t>dívites</w:t>
      </w:r>
      <w:r>
        <w:rPr>
          <w:rStyle w:val="italicus"/>
        </w:rPr>
        <w:t xml:space="preserve">, </w:t>
      </w:r>
      <w:r w:rsidRPr="00290B1E">
        <w:rPr>
          <w:rStyle w:val="italicus"/>
        </w:rPr>
        <w:t>prin</w:t>
      </w:r>
      <w:r>
        <w:rPr>
          <w:rStyle w:val="italicus"/>
        </w:rPr>
        <w:t>c</w:t>
      </w:r>
      <w:r w:rsidRPr="00290B1E">
        <w:rPr>
          <w:rStyle w:val="italicus"/>
        </w:rPr>
        <w:t>ipes</w:t>
      </w:r>
      <w:r w:rsidRPr="00FD7466">
        <w:t>)</w:t>
      </w:r>
      <w:r w:rsidRPr="000B0C52">
        <w:rPr>
          <w:lang w:bidi="he-IL"/>
        </w:rPr>
        <w:t xml:space="preserve"> sont laissés de côté</w:t>
      </w:r>
      <w:r>
        <w:rPr>
          <w:lang w:bidi="he-IL"/>
        </w:rPr>
        <w:t xml:space="preserve">, </w:t>
      </w:r>
      <w:r w:rsidRPr="000B0C52">
        <w:rPr>
          <w:lang w:bidi="he-IL"/>
        </w:rPr>
        <w:t>humiliés même.</w:t>
      </w:r>
      <w:r>
        <w:rPr>
          <w:lang w:bidi="he-IL"/>
        </w:rPr>
        <w:t xml:space="preserve"> </w:t>
      </w:r>
    </w:p>
    <w:p w:rsidR="0073183F" w:rsidRDefault="0073183F" w:rsidP="0073183F">
      <w:pPr>
        <w:rPr>
          <w:lang w:bidi="he-IL"/>
        </w:rPr>
      </w:pPr>
      <w:r w:rsidRPr="000B0C52">
        <w:rPr>
          <w:lang w:bidi="he-IL"/>
        </w:rPr>
        <w:t xml:space="preserve">8-10. Prendre garde aux nombreux obstacles dont la vie </w:t>
      </w:r>
      <w:r>
        <w:rPr>
          <w:lang w:bidi="he-IL"/>
        </w:rPr>
        <w:t>est</w:t>
      </w:r>
      <w:r w:rsidRPr="000B0C52">
        <w:rPr>
          <w:lang w:bidi="he-IL"/>
        </w:rPr>
        <w:t xml:space="preserve"> remplie. Cette pensée </w:t>
      </w:r>
      <w:r>
        <w:rPr>
          <w:lang w:bidi="he-IL"/>
        </w:rPr>
        <w:t>est prés</w:t>
      </w:r>
      <w:r w:rsidRPr="000B0C52">
        <w:rPr>
          <w:lang w:bidi="he-IL"/>
        </w:rPr>
        <w:t>entée au moyen de métaphores très expressives.</w:t>
      </w:r>
      <w:r w:rsidRPr="00A01812">
        <w:t xml:space="preserve"> — </w:t>
      </w:r>
      <w:r w:rsidRPr="00290B1E">
        <w:rPr>
          <w:rStyle w:val="italicus"/>
        </w:rPr>
        <w:t>Qui fodit</w:t>
      </w:r>
      <w:r>
        <w:rPr>
          <w:rStyle w:val="italicus"/>
        </w:rPr>
        <w:t>…</w:t>
      </w:r>
      <w:r w:rsidRPr="00290B1E">
        <w:rPr>
          <w:rStyle w:val="italicus"/>
        </w:rPr>
        <w:t xml:space="preserve"> íncidet</w:t>
      </w:r>
      <w:r>
        <w:rPr>
          <w:rStyle w:val="italicus"/>
        </w:rPr>
        <w:t>…</w:t>
      </w:r>
      <w:r w:rsidRPr="000B0C52">
        <w:rPr>
          <w:lang w:bidi="he-IL"/>
        </w:rPr>
        <w:t xml:space="preserve"> Écho d’autres passages bibliques. Cf. </w:t>
      </w:r>
      <w:r>
        <w:rPr>
          <w:lang w:bidi="he-IL"/>
        </w:rPr>
        <w:t xml:space="preserve">Ps. VII, </w:t>
      </w:r>
      <w:r w:rsidRPr="000B0C52">
        <w:rPr>
          <w:lang w:bidi="he-IL"/>
        </w:rPr>
        <w:t xml:space="preserve">16 ; Prov. </w:t>
      </w:r>
      <w:r>
        <w:rPr>
          <w:lang w:bidi="he-IL"/>
        </w:rPr>
        <w:t xml:space="preserve">XXVI, </w:t>
      </w:r>
      <w:r w:rsidRPr="000B0C52">
        <w:rPr>
          <w:lang w:bidi="he-IL"/>
        </w:rPr>
        <w:t>27</w:t>
      </w:r>
      <w:r>
        <w:rPr>
          <w:lang w:bidi="he-IL"/>
        </w:rPr>
        <w:t>, etc</w:t>
      </w:r>
      <w:r w:rsidRPr="000B0C52">
        <w:rPr>
          <w:lang w:bidi="he-IL"/>
        </w:rPr>
        <w:t>.</w:t>
      </w:r>
      <w:r w:rsidRPr="00A01812">
        <w:t xml:space="preserve"> — </w:t>
      </w:r>
      <w:r w:rsidRPr="00290B1E">
        <w:rPr>
          <w:rStyle w:val="italicus"/>
        </w:rPr>
        <w:t>Qui díssip</w:t>
      </w:r>
      <w:r>
        <w:rPr>
          <w:rStyle w:val="italicus"/>
        </w:rPr>
        <w:t>at</w:t>
      </w:r>
      <w:r w:rsidRPr="00290B1E">
        <w:rPr>
          <w:rStyle w:val="italicus"/>
        </w:rPr>
        <w:t xml:space="preserve"> sepem</w:t>
      </w:r>
      <w:r>
        <w:rPr>
          <w:rStyle w:val="italicus"/>
        </w:rPr>
        <w:t>…</w:t>
      </w:r>
      <w:r w:rsidRPr="000B0C52">
        <w:rPr>
          <w:lang w:bidi="he-IL"/>
        </w:rPr>
        <w:t xml:space="preserve"> Hébr. </w:t>
      </w:r>
      <w:r>
        <w:rPr>
          <w:lang w:bidi="he-IL"/>
        </w:rPr>
        <w:t xml:space="preserve">: </w:t>
      </w:r>
      <w:r w:rsidRPr="000B0C52">
        <w:rPr>
          <w:lang w:bidi="he-IL"/>
        </w:rPr>
        <w:t>C</w:t>
      </w:r>
      <w:r>
        <w:rPr>
          <w:lang w:bidi="he-IL"/>
        </w:rPr>
        <w:t>e</w:t>
      </w:r>
      <w:r w:rsidRPr="000B0C52">
        <w:rPr>
          <w:lang w:bidi="he-IL"/>
        </w:rPr>
        <w:t>lui qui renverse une muraille.</w:t>
      </w:r>
      <w:r w:rsidRPr="00A01812">
        <w:t xml:space="preserve"> — </w:t>
      </w:r>
      <w:r w:rsidRPr="00290B1E">
        <w:rPr>
          <w:rStyle w:val="italicus"/>
        </w:rPr>
        <w:t>Mord</w:t>
      </w:r>
      <w:r>
        <w:rPr>
          <w:rStyle w:val="italicus"/>
        </w:rPr>
        <w:t>é</w:t>
      </w:r>
      <w:r w:rsidRPr="00290B1E">
        <w:rPr>
          <w:rStyle w:val="italicus"/>
        </w:rPr>
        <w:t>bit eum</w:t>
      </w:r>
      <w:r>
        <w:rPr>
          <w:rStyle w:val="italicus"/>
        </w:rPr>
        <w:t>…</w:t>
      </w:r>
      <w:r w:rsidRPr="000B0C52">
        <w:rPr>
          <w:lang w:bidi="he-IL"/>
        </w:rPr>
        <w:t xml:space="preserve"> Les reptiles se cachent volontiers dans les fissures des vieux murs. Cf. Is. </w:t>
      </w:r>
      <w:r>
        <w:rPr>
          <w:lang w:bidi="he-IL"/>
        </w:rPr>
        <w:t xml:space="preserve">XXXIV, </w:t>
      </w:r>
      <w:r w:rsidRPr="000B0C52">
        <w:rPr>
          <w:lang w:bidi="he-IL"/>
        </w:rPr>
        <w:t>15 ; Am</w:t>
      </w:r>
      <w:r>
        <w:rPr>
          <w:lang w:bidi="he-IL"/>
        </w:rPr>
        <w:t xml:space="preserve">. V, </w:t>
      </w:r>
      <w:r w:rsidRPr="000B0C52">
        <w:rPr>
          <w:lang w:bidi="he-IL"/>
        </w:rPr>
        <w:t>19.</w:t>
      </w:r>
      <w:r w:rsidRPr="00A01812">
        <w:t xml:space="preserve"> — </w:t>
      </w:r>
      <w:r w:rsidRPr="00290B1E">
        <w:rPr>
          <w:rStyle w:val="italicus"/>
        </w:rPr>
        <w:t>Qui transfert l</w:t>
      </w:r>
      <w:r>
        <w:rPr>
          <w:rStyle w:val="italicus"/>
        </w:rPr>
        <w:t>á</w:t>
      </w:r>
      <w:r w:rsidRPr="00290B1E">
        <w:rPr>
          <w:rStyle w:val="italicus"/>
        </w:rPr>
        <w:t>pides</w:t>
      </w:r>
      <w:r>
        <w:rPr>
          <w:rStyle w:val="italicus"/>
        </w:rPr>
        <w:t>…</w:t>
      </w:r>
      <w:r w:rsidRPr="000B0C52">
        <w:rPr>
          <w:lang w:bidi="he-IL"/>
        </w:rPr>
        <w:t xml:space="preserve"> Hébr. </w:t>
      </w:r>
      <w:r>
        <w:rPr>
          <w:lang w:bidi="he-IL"/>
        </w:rPr>
        <w:t xml:space="preserve">: </w:t>
      </w:r>
      <w:r w:rsidRPr="000B0C52">
        <w:rPr>
          <w:lang w:bidi="he-IL"/>
        </w:rPr>
        <w:t>C</w:t>
      </w:r>
      <w:r>
        <w:rPr>
          <w:lang w:bidi="he-IL"/>
        </w:rPr>
        <w:t>e</w:t>
      </w:r>
      <w:r w:rsidRPr="000B0C52">
        <w:rPr>
          <w:lang w:bidi="he-IL"/>
        </w:rPr>
        <w:t>lui qui remue des pierres sera blessé par elles.</w:t>
      </w:r>
      <w:r w:rsidRPr="00A01812">
        <w:t xml:space="preserve"> — </w:t>
      </w:r>
      <w:r w:rsidRPr="00290B1E">
        <w:rPr>
          <w:rStyle w:val="italicus"/>
        </w:rPr>
        <w:t>Qui scindit ligna</w:t>
      </w:r>
      <w:r>
        <w:rPr>
          <w:rStyle w:val="italicus"/>
        </w:rPr>
        <w:t>…</w:t>
      </w:r>
      <w:r w:rsidRPr="000B0C52">
        <w:rPr>
          <w:lang w:bidi="he-IL"/>
        </w:rPr>
        <w:t xml:space="preserve"> Cette image </w:t>
      </w:r>
      <w:r>
        <w:rPr>
          <w:lang w:bidi="he-IL"/>
        </w:rPr>
        <w:t>est</w:t>
      </w:r>
      <w:r w:rsidRPr="000B0C52">
        <w:rPr>
          <w:lang w:bidi="he-IL"/>
        </w:rPr>
        <w:t xml:space="preserve"> développée au vers. 8.</w:t>
      </w:r>
      <w:r w:rsidRPr="00A01812">
        <w:t xml:space="preserve"> — </w:t>
      </w:r>
      <w:r w:rsidRPr="00290B1E">
        <w:rPr>
          <w:rStyle w:val="italicus"/>
        </w:rPr>
        <w:t>Hoc non ut prius.</w:t>
      </w:r>
      <w:r w:rsidRPr="000B0C52">
        <w:rPr>
          <w:lang w:bidi="he-IL"/>
        </w:rPr>
        <w:t xml:space="preserve"> C.-à-d. bien aiguisé</w:t>
      </w:r>
      <w:r>
        <w:rPr>
          <w:lang w:bidi="he-IL"/>
        </w:rPr>
        <w:t xml:space="preserve">, </w:t>
      </w:r>
      <w:r w:rsidRPr="000B0C52">
        <w:rPr>
          <w:lang w:bidi="he-IL"/>
        </w:rPr>
        <w:t>comme le dit l’hébreu en propres termes.</w:t>
      </w:r>
      <w:r w:rsidRPr="00A01812">
        <w:t xml:space="preserve"> — </w:t>
      </w:r>
      <w:r>
        <w:rPr>
          <w:rStyle w:val="italicus"/>
        </w:rPr>
        <w:t>Mul</w:t>
      </w:r>
      <w:r w:rsidRPr="00290B1E">
        <w:rPr>
          <w:rStyle w:val="italicus"/>
        </w:rPr>
        <w:t>to labóre exacu</w:t>
      </w:r>
      <w:r>
        <w:rPr>
          <w:rStyle w:val="italicus"/>
        </w:rPr>
        <w:t>étur</w:t>
      </w:r>
      <w:r w:rsidRPr="00290B1E">
        <w:rPr>
          <w:rStyle w:val="italicus"/>
        </w:rPr>
        <w:t>.</w:t>
      </w:r>
      <w:r w:rsidRPr="000B0C52">
        <w:rPr>
          <w:lang w:bidi="he-IL"/>
        </w:rPr>
        <w:t xml:space="preserve"> D’après l’hébreu </w:t>
      </w:r>
      <w:r>
        <w:rPr>
          <w:lang w:bidi="he-IL"/>
        </w:rPr>
        <w:t xml:space="preserve">: </w:t>
      </w:r>
      <w:r w:rsidRPr="000B0C52">
        <w:rPr>
          <w:lang w:bidi="he-IL"/>
        </w:rPr>
        <w:t>Il (le fendeur de bois) devra redoubler de forces (le fil de sa hache étant émoussé).</w:t>
      </w:r>
      <w:r w:rsidRPr="00A01812">
        <w:t xml:space="preserve"> — </w:t>
      </w:r>
      <w:r>
        <w:rPr>
          <w:rStyle w:val="italicus"/>
        </w:rPr>
        <w:t>Post indú</w:t>
      </w:r>
      <w:r w:rsidRPr="00290B1E">
        <w:rPr>
          <w:rStyle w:val="italicus"/>
        </w:rPr>
        <w:t>striam</w:t>
      </w:r>
      <w:r>
        <w:rPr>
          <w:rStyle w:val="italicus"/>
        </w:rPr>
        <w:t>…</w:t>
      </w:r>
      <w:r w:rsidRPr="000B0C52">
        <w:rPr>
          <w:lang w:bidi="he-IL"/>
        </w:rPr>
        <w:t xml:space="preserve"> Plus clairement dans le texte </w:t>
      </w:r>
      <w:r>
        <w:rPr>
          <w:lang w:bidi="he-IL"/>
        </w:rPr>
        <w:t xml:space="preserve">: </w:t>
      </w:r>
      <w:r w:rsidRPr="000B0C52">
        <w:rPr>
          <w:lang w:bidi="he-IL"/>
        </w:rPr>
        <w:t>Mais la sagesse a l’avantage du succès.</w:t>
      </w:r>
      <w:r>
        <w:rPr>
          <w:lang w:bidi="he-IL"/>
        </w:rPr>
        <w:t xml:space="preserve"> </w:t>
      </w:r>
    </w:p>
    <w:p w:rsidR="0073183F" w:rsidRDefault="0073183F" w:rsidP="0073183F">
      <w:pPr>
        <w:rPr>
          <w:lang w:bidi="he-IL"/>
        </w:rPr>
      </w:pPr>
      <w:r w:rsidRPr="000B0C52">
        <w:rPr>
          <w:lang w:bidi="he-IL"/>
        </w:rPr>
        <w:t>11-15. Parler avec prudence</w:t>
      </w:r>
      <w:r>
        <w:rPr>
          <w:lang w:bidi="he-IL"/>
        </w:rPr>
        <w:t xml:space="preserve">, </w:t>
      </w:r>
      <w:r w:rsidRPr="000B0C52">
        <w:rPr>
          <w:lang w:bidi="he-IL"/>
        </w:rPr>
        <w:t>et non avec la légèreté des insensés.</w:t>
      </w:r>
      <w:r w:rsidRPr="00A01812">
        <w:t xml:space="preserve"> — </w:t>
      </w:r>
      <w:r w:rsidRPr="00290B1E">
        <w:rPr>
          <w:rStyle w:val="italicus"/>
        </w:rPr>
        <w:t>Si m</w:t>
      </w:r>
      <w:r>
        <w:rPr>
          <w:rStyle w:val="italicus"/>
        </w:rPr>
        <w:t>ó</w:t>
      </w:r>
      <w:r w:rsidRPr="00290B1E">
        <w:rPr>
          <w:rStyle w:val="italicus"/>
        </w:rPr>
        <w:t>rdeat</w:t>
      </w:r>
      <w:r>
        <w:rPr>
          <w:rStyle w:val="italicus"/>
        </w:rPr>
        <w:t>… in silén</w:t>
      </w:r>
      <w:r w:rsidRPr="00290B1E">
        <w:rPr>
          <w:rStyle w:val="italicus"/>
        </w:rPr>
        <w:t>tio.</w:t>
      </w:r>
      <w:r w:rsidRPr="000B0C52">
        <w:rPr>
          <w:lang w:bidi="he-IL"/>
        </w:rPr>
        <w:t xml:space="preserve"> Hébr. </w:t>
      </w:r>
      <w:r>
        <w:rPr>
          <w:lang w:bidi="he-IL"/>
        </w:rPr>
        <w:t xml:space="preserve">: </w:t>
      </w:r>
      <w:r w:rsidRPr="000B0C52">
        <w:rPr>
          <w:lang w:bidi="he-IL"/>
        </w:rPr>
        <w:t>Si le serpent mord faute d’enchantement</w:t>
      </w:r>
      <w:r>
        <w:rPr>
          <w:lang w:bidi="he-IL"/>
        </w:rPr>
        <w:t xml:space="preserve">, </w:t>
      </w:r>
      <w:r w:rsidRPr="000B0C52">
        <w:rPr>
          <w:lang w:bidi="he-IL"/>
        </w:rPr>
        <w:t>c.-à-d. parce qu’il n’a pas été charmé.</w:t>
      </w:r>
      <w:r w:rsidRPr="00A01812">
        <w:t xml:space="preserve"> — </w:t>
      </w:r>
      <w:r>
        <w:rPr>
          <w:rStyle w:val="italicus"/>
        </w:rPr>
        <w:t xml:space="preserve">Nihil eo </w:t>
      </w:r>
      <w:r w:rsidRPr="00290B1E">
        <w:rPr>
          <w:rStyle w:val="italicus"/>
        </w:rPr>
        <w:t>minus</w:t>
      </w:r>
      <w:r>
        <w:rPr>
          <w:rStyle w:val="italicus"/>
        </w:rPr>
        <w:t>…</w:t>
      </w:r>
      <w:r w:rsidRPr="000B0C52">
        <w:rPr>
          <w:lang w:bidi="he-IL"/>
        </w:rPr>
        <w:t xml:space="preserve"> Voici le sens de la </w:t>
      </w:r>
      <w:r>
        <w:rPr>
          <w:lang w:bidi="he-IL"/>
        </w:rPr>
        <w:t>Vulgate</w:t>
      </w:r>
      <w:r w:rsidRPr="000B0C52">
        <w:rPr>
          <w:lang w:bidi="he-IL"/>
        </w:rPr>
        <w:t> </w:t>
      </w:r>
      <w:r>
        <w:rPr>
          <w:lang w:bidi="he-IL"/>
        </w:rPr>
        <w:t xml:space="preserve">: </w:t>
      </w:r>
      <w:r w:rsidRPr="000B0C52">
        <w:rPr>
          <w:lang w:bidi="he-IL"/>
        </w:rPr>
        <w:t>le serpent mord et répand son venin sans bruit ; ainsi fait le médisant. Mais l’hébreu continue la comparaison </w:t>
      </w:r>
      <w:r>
        <w:rPr>
          <w:lang w:bidi="he-IL"/>
        </w:rPr>
        <w:t xml:space="preserve">: </w:t>
      </w:r>
      <w:r w:rsidRPr="000B0C52">
        <w:rPr>
          <w:lang w:bidi="he-IL"/>
        </w:rPr>
        <w:t>Il n’y a pas d’avantage pour le charmeur. C.-à-d. que si le charmeur de serpents n’est pas très attentif dans l’exercice de son art</w:t>
      </w:r>
      <w:r>
        <w:rPr>
          <w:lang w:bidi="he-IL"/>
        </w:rPr>
        <w:t xml:space="preserve">, </w:t>
      </w:r>
      <w:r w:rsidRPr="000B0C52">
        <w:rPr>
          <w:lang w:bidi="he-IL"/>
        </w:rPr>
        <w:t>il pourra bien payer de sa vie un moment d’inadvertance</w:t>
      </w:r>
      <w:r>
        <w:rPr>
          <w:lang w:bidi="he-IL"/>
        </w:rPr>
        <w:t xml:space="preserve">. Sur ces enchanteurs, </w:t>
      </w:r>
      <w:r w:rsidRPr="000B0C52">
        <w:rPr>
          <w:lang w:bidi="he-IL"/>
        </w:rPr>
        <w:t>qui sont encore nombreux en Orient</w:t>
      </w:r>
      <w:r>
        <w:rPr>
          <w:lang w:bidi="he-IL"/>
        </w:rPr>
        <w:t xml:space="preserve">, </w:t>
      </w:r>
      <w:r w:rsidRPr="000B0C52">
        <w:rPr>
          <w:lang w:bidi="he-IL"/>
        </w:rPr>
        <w:t xml:space="preserve">voyez le Ps. </w:t>
      </w:r>
      <w:r>
        <w:rPr>
          <w:lang w:bidi="he-IL"/>
        </w:rPr>
        <w:t xml:space="preserve">LVII, </w:t>
      </w:r>
      <w:r w:rsidRPr="000B0C52">
        <w:rPr>
          <w:lang w:bidi="he-IL"/>
        </w:rPr>
        <w:t>5-6</w:t>
      </w:r>
      <w:r>
        <w:rPr>
          <w:lang w:bidi="he-IL"/>
        </w:rPr>
        <w:t xml:space="preserve">, </w:t>
      </w:r>
      <w:r w:rsidRPr="000B0C52">
        <w:rPr>
          <w:lang w:bidi="he-IL"/>
        </w:rPr>
        <w:t>et la note.</w:t>
      </w:r>
      <w:r w:rsidRPr="00A01812">
        <w:t xml:space="preserve"> </w:t>
      </w:r>
      <w:r>
        <w:t xml:space="preserve">{587} </w:t>
      </w:r>
      <w:r w:rsidRPr="00A01812">
        <w:t xml:space="preserve">— </w:t>
      </w:r>
      <w:r w:rsidRPr="00290B1E">
        <w:rPr>
          <w:rStyle w:val="italicus"/>
        </w:rPr>
        <w:t>Verba</w:t>
      </w:r>
      <w:r>
        <w:rPr>
          <w:rStyle w:val="italicus"/>
        </w:rPr>
        <w:t>…</w:t>
      </w:r>
      <w:r w:rsidRPr="00290B1E">
        <w:rPr>
          <w:rStyle w:val="italicus"/>
        </w:rPr>
        <w:t xml:space="preserve"> sapiéntis </w:t>
      </w:r>
      <w:r>
        <w:rPr>
          <w:rStyle w:val="italicus"/>
        </w:rPr>
        <w:t>grátia</w:t>
      </w:r>
      <w:r w:rsidRPr="00290B1E">
        <w:rPr>
          <w:rStyle w:val="italicus"/>
        </w:rPr>
        <w:t>.</w:t>
      </w:r>
      <w:r w:rsidRPr="000B0C52">
        <w:rPr>
          <w:lang w:bidi="he-IL"/>
        </w:rPr>
        <w:t xml:space="preserve"> Cf. Prov</w:t>
      </w:r>
      <w:r>
        <w:rPr>
          <w:lang w:bidi="he-IL"/>
        </w:rPr>
        <w:t xml:space="preserve">. X, </w:t>
      </w:r>
      <w:r w:rsidRPr="000B0C52">
        <w:rPr>
          <w:lang w:bidi="he-IL"/>
        </w:rPr>
        <w:t>32 ;</w:t>
      </w:r>
      <w:r>
        <w:rPr>
          <w:lang w:bidi="he-IL"/>
        </w:rPr>
        <w:t xml:space="preserve"> XII, </w:t>
      </w:r>
      <w:r w:rsidRPr="000B0C52">
        <w:rPr>
          <w:lang w:bidi="he-IL"/>
        </w:rPr>
        <w:t>13</w:t>
      </w:r>
      <w:r>
        <w:rPr>
          <w:lang w:bidi="he-IL"/>
        </w:rPr>
        <w:t>, etc</w:t>
      </w:r>
      <w:r w:rsidRPr="000B0C52">
        <w:rPr>
          <w:lang w:bidi="he-IL"/>
        </w:rPr>
        <w:t>. Au contraire</w:t>
      </w:r>
      <w:r>
        <w:rPr>
          <w:lang w:bidi="he-IL"/>
        </w:rPr>
        <w:t xml:space="preserve">, </w:t>
      </w:r>
      <w:r w:rsidRPr="000B0C52">
        <w:rPr>
          <w:lang w:bidi="he-IL"/>
        </w:rPr>
        <w:t xml:space="preserve">l’insensé sera précipité dans la ruine </w:t>
      </w:r>
      <w:r w:rsidRPr="00B836F8">
        <w:t>(</w:t>
      </w:r>
      <w:r>
        <w:rPr>
          <w:rStyle w:val="italicus"/>
        </w:rPr>
        <w:t>præ</w:t>
      </w:r>
      <w:r w:rsidRPr="00290B1E">
        <w:rPr>
          <w:rStyle w:val="italicus"/>
        </w:rPr>
        <w:t>cipit</w:t>
      </w:r>
      <w:r>
        <w:rPr>
          <w:rStyle w:val="italicus"/>
        </w:rPr>
        <w:t>á</w:t>
      </w:r>
      <w:r w:rsidRPr="00290B1E">
        <w:rPr>
          <w:rStyle w:val="italicus"/>
        </w:rPr>
        <w:t>bunt</w:t>
      </w:r>
      <w:r>
        <w:rPr>
          <w:rStyle w:val="italicus"/>
        </w:rPr>
        <w:t>…</w:t>
      </w:r>
      <w:r w:rsidRPr="00FD7466">
        <w:t>)</w:t>
      </w:r>
      <w:r w:rsidRPr="000B0C52">
        <w:rPr>
          <w:lang w:bidi="he-IL"/>
        </w:rPr>
        <w:t xml:space="preserve"> par son langage imprudent.</w:t>
      </w:r>
      <w:r w:rsidRPr="00A01812">
        <w:t xml:space="preserve"> — </w:t>
      </w:r>
      <w:r w:rsidRPr="00290B1E">
        <w:rPr>
          <w:rStyle w:val="italicus"/>
        </w:rPr>
        <w:t>In</w:t>
      </w:r>
      <w:r>
        <w:rPr>
          <w:rStyle w:val="italicus"/>
        </w:rPr>
        <w:t>íti</w:t>
      </w:r>
      <w:r w:rsidRPr="00290B1E">
        <w:rPr>
          <w:rStyle w:val="italicus"/>
        </w:rPr>
        <w:t>um verbó</w:t>
      </w:r>
      <w:r>
        <w:rPr>
          <w:rStyle w:val="italicus"/>
        </w:rPr>
        <w:t>r</w:t>
      </w:r>
      <w:r w:rsidRPr="00290B1E">
        <w:rPr>
          <w:rStyle w:val="italicus"/>
        </w:rPr>
        <w:t>um</w:t>
      </w:r>
      <w:r>
        <w:rPr>
          <w:rStyle w:val="italicus"/>
        </w:rPr>
        <w:t>…</w:t>
      </w:r>
      <w:r w:rsidRPr="000B0C52">
        <w:rPr>
          <w:lang w:bidi="he-IL"/>
        </w:rPr>
        <w:t xml:space="preserve"> (vers. 13). Pensée très mordante</w:t>
      </w:r>
      <w:r>
        <w:rPr>
          <w:lang w:bidi="he-IL"/>
        </w:rPr>
        <w:t xml:space="preserve">, </w:t>
      </w:r>
      <w:r w:rsidRPr="000B0C52">
        <w:rPr>
          <w:lang w:bidi="he-IL"/>
        </w:rPr>
        <w:t>qui montre fort bien le progrès sinistre du mal qu’occasionnent les paroles de l’insensé.</w:t>
      </w:r>
      <w:r w:rsidRPr="00A01812">
        <w:t xml:space="preserve"> — </w:t>
      </w:r>
      <w:r w:rsidRPr="00290B1E">
        <w:rPr>
          <w:rStyle w:val="italicus"/>
        </w:rPr>
        <w:t>Error p</w:t>
      </w:r>
      <w:r>
        <w:rPr>
          <w:rStyle w:val="italicus"/>
        </w:rPr>
        <w:t>é</w:t>
      </w:r>
      <w:r w:rsidRPr="00290B1E">
        <w:rPr>
          <w:rStyle w:val="italicus"/>
        </w:rPr>
        <w:t>ssimus.</w:t>
      </w:r>
      <w:r w:rsidRPr="000B0C52">
        <w:rPr>
          <w:lang w:bidi="he-IL"/>
        </w:rPr>
        <w:t xml:space="preserve"> Hébr. </w:t>
      </w:r>
      <w:r>
        <w:rPr>
          <w:lang w:bidi="he-IL"/>
        </w:rPr>
        <w:t xml:space="preserve">: </w:t>
      </w:r>
      <w:r w:rsidRPr="000B0C52">
        <w:rPr>
          <w:lang w:bidi="he-IL"/>
        </w:rPr>
        <w:t xml:space="preserve">une méchante </w:t>
      </w:r>
      <w:r>
        <w:t>foli</w:t>
      </w:r>
      <w:r w:rsidRPr="002C6056">
        <w:t>e</w:t>
      </w:r>
      <w:r w:rsidRPr="000B0C52">
        <w:rPr>
          <w:lang w:bidi="he-IL"/>
        </w:rPr>
        <w:t>. Simple folie au début</w:t>
      </w:r>
      <w:r>
        <w:rPr>
          <w:lang w:bidi="he-IL"/>
        </w:rPr>
        <w:t xml:space="preserve">, </w:t>
      </w:r>
      <w:r w:rsidRPr="000B0C52">
        <w:rPr>
          <w:lang w:bidi="he-IL"/>
        </w:rPr>
        <w:t>folie furieuse à la fin.</w:t>
      </w:r>
      <w:r w:rsidRPr="00A01812">
        <w:t xml:space="preserve"> — </w:t>
      </w:r>
      <w:r w:rsidRPr="00290B1E">
        <w:rPr>
          <w:rStyle w:val="italicus"/>
        </w:rPr>
        <w:t>Stultus</w:t>
      </w:r>
      <w:r>
        <w:rPr>
          <w:rStyle w:val="italicus"/>
        </w:rPr>
        <w:t>…</w:t>
      </w:r>
      <w:r w:rsidRPr="00290B1E">
        <w:rPr>
          <w:rStyle w:val="italicus"/>
        </w:rPr>
        <w:t xml:space="preserve"> multíplicat</w:t>
      </w:r>
      <w:r w:rsidRPr="000B0C52">
        <w:rPr>
          <w:lang w:bidi="he-IL"/>
        </w:rPr>
        <w:t xml:space="preserve"> (vers. 14). Bavardage soi-disant prophétique</w:t>
      </w:r>
      <w:r>
        <w:rPr>
          <w:lang w:bidi="he-IL"/>
        </w:rPr>
        <w:t xml:space="preserve">, </w:t>
      </w:r>
      <w:r w:rsidRPr="000B0C52">
        <w:rPr>
          <w:lang w:bidi="he-IL"/>
        </w:rPr>
        <w:t>comme il résulte du contexte. L’insensé ne doute de rien et prétend lire dans l’avenir</w:t>
      </w:r>
      <w:r>
        <w:rPr>
          <w:lang w:bidi="he-IL"/>
        </w:rPr>
        <w:t xml:space="preserve">, </w:t>
      </w:r>
      <w:r w:rsidRPr="000B0C52">
        <w:rPr>
          <w:lang w:bidi="he-IL"/>
        </w:rPr>
        <w:t xml:space="preserve">lorsque les hommes les plus sages </w:t>
      </w:r>
      <w:r>
        <w:rPr>
          <w:lang w:bidi="he-IL"/>
        </w:rPr>
        <w:t>ignor</w:t>
      </w:r>
      <w:r w:rsidRPr="000B0C52">
        <w:rPr>
          <w:lang w:bidi="he-IL"/>
        </w:rPr>
        <w:t xml:space="preserve">ent ce qui doit arriver plus tard. Cf. </w:t>
      </w:r>
      <w:r>
        <w:rPr>
          <w:lang w:bidi="he-IL"/>
        </w:rPr>
        <w:t xml:space="preserve">III, </w:t>
      </w:r>
      <w:r w:rsidRPr="000B0C52">
        <w:rPr>
          <w:lang w:bidi="he-IL"/>
        </w:rPr>
        <w:t>22 </w:t>
      </w:r>
      <w:r>
        <w:rPr>
          <w:lang w:bidi="he-IL"/>
        </w:rPr>
        <w:t xml:space="preserve">; VI, </w:t>
      </w:r>
      <w:r w:rsidRPr="000B0C52">
        <w:rPr>
          <w:lang w:bidi="he-IL"/>
        </w:rPr>
        <w:t>12. Au lieu de</w:t>
      </w:r>
      <w:r w:rsidRPr="00290B1E">
        <w:rPr>
          <w:rStyle w:val="italicus"/>
        </w:rPr>
        <w:t xml:space="preserve"> ignór</w:t>
      </w:r>
      <w:r>
        <w:rPr>
          <w:rStyle w:val="italicus"/>
        </w:rPr>
        <w:t>at…</w:t>
      </w:r>
      <w:r w:rsidRPr="00290B1E">
        <w:rPr>
          <w:rStyle w:val="italicus"/>
        </w:rPr>
        <w:t xml:space="preserve"> quid ante se</w:t>
      </w:r>
      <w:r>
        <w:rPr>
          <w:rStyle w:val="italicus"/>
        </w:rPr>
        <w:t xml:space="preserve">…, </w:t>
      </w:r>
      <w:r w:rsidRPr="000B0C52">
        <w:rPr>
          <w:lang w:bidi="he-IL"/>
        </w:rPr>
        <w:t>l’hébreu dit </w:t>
      </w:r>
      <w:r>
        <w:rPr>
          <w:lang w:bidi="he-IL"/>
        </w:rPr>
        <w:t xml:space="preserve">: </w:t>
      </w:r>
      <w:r w:rsidRPr="000B0C52">
        <w:rPr>
          <w:lang w:bidi="he-IL"/>
        </w:rPr>
        <w:t>L’homme ignore ce qui arrivera.</w:t>
      </w:r>
      <w:r w:rsidRPr="00A01812">
        <w:t xml:space="preserve"> — </w:t>
      </w:r>
      <w:r w:rsidRPr="00290B1E">
        <w:rPr>
          <w:rStyle w:val="italicus"/>
        </w:rPr>
        <w:t>Labor</w:t>
      </w:r>
      <w:r>
        <w:rPr>
          <w:rStyle w:val="italicus"/>
        </w:rPr>
        <w:t>…</w:t>
      </w:r>
      <w:r w:rsidRPr="00290B1E">
        <w:rPr>
          <w:rStyle w:val="italicus"/>
        </w:rPr>
        <w:t xml:space="preserve"> afflíget eos</w:t>
      </w:r>
      <w:r w:rsidRPr="000B0C52">
        <w:rPr>
          <w:lang w:bidi="he-IL"/>
        </w:rPr>
        <w:t xml:space="preserve"> (vers. 15). Hébr. </w:t>
      </w:r>
      <w:r>
        <w:rPr>
          <w:lang w:bidi="he-IL"/>
        </w:rPr>
        <w:t xml:space="preserve">: </w:t>
      </w:r>
      <w:r w:rsidRPr="000B0C52">
        <w:rPr>
          <w:lang w:bidi="he-IL"/>
        </w:rPr>
        <w:t>les fatigue. L’insensé a plus de goût pour parler que pour travailler.</w:t>
      </w:r>
      <w:r w:rsidRPr="00A01812">
        <w:t xml:space="preserve"> — </w:t>
      </w:r>
      <w:r w:rsidRPr="00290B1E">
        <w:rPr>
          <w:rStyle w:val="italicus"/>
        </w:rPr>
        <w:t>Qui nésciunt in urbem</w:t>
      </w:r>
      <w:r>
        <w:rPr>
          <w:rStyle w:val="italicus"/>
        </w:rPr>
        <w:t>…</w:t>
      </w:r>
      <w:r w:rsidRPr="00290B1E">
        <w:rPr>
          <w:rStyle w:val="italicus"/>
        </w:rPr>
        <w:t xml:space="preserve"> </w:t>
      </w:r>
      <w:r w:rsidRPr="000B0C52">
        <w:rPr>
          <w:lang w:bidi="he-IL"/>
        </w:rPr>
        <w:t>Avec ironie</w:t>
      </w:r>
      <w:r>
        <w:rPr>
          <w:lang w:bidi="he-IL"/>
        </w:rPr>
        <w:t xml:space="preserve">, </w:t>
      </w:r>
      <w:r w:rsidRPr="000B0C52">
        <w:rPr>
          <w:lang w:bidi="he-IL"/>
        </w:rPr>
        <w:t xml:space="preserve">comme dans l’adage </w:t>
      </w:r>
      <w:r w:rsidRPr="00472947">
        <w:t xml:space="preserve">analogue : « Il n’y a qu’un fou qui </w:t>
      </w:r>
      <w:r w:rsidRPr="000B0C52">
        <w:rPr>
          <w:lang w:bidi="he-IL"/>
        </w:rPr>
        <w:t>puisse s’égarer sur le grand chemin.</w:t>
      </w:r>
      <w:r>
        <w:rPr>
          <w:lang w:bidi="he-IL"/>
        </w:rPr>
        <w:t> »</w:t>
      </w:r>
      <w:r w:rsidRPr="000B0C52">
        <w:rPr>
          <w:lang w:bidi="he-IL"/>
        </w:rPr>
        <w:t xml:space="preserve"> L’insensé </w:t>
      </w:r>
      <w:r>
        <w:rPr>
          <w:lang w:bidi="he-IL"/>
        </w:rPr>
        <w:t>est</w:t>
      </w:r>
      <w:r w:rsidRPr="000B0C52">
        <w:rPr>
          <w:lang w:bidi="he-IL"/>
        </w:rPr>
        <w:t xml:space="preserve"> incapable de se tirer d’affaire</w:t>
      </w:r>
      <w:r>
        <w:rPr>
          <w:lang w:bidi="he-IL"/>
        </w:rPr>
        <w:t>, même</w:t>
      </w:r>
      <w:r w:rsidRPr="000B0C52">
        <w:rPr>
          <w:lang w:bidi="he-IL"/>
        </w:rPr>
        <w:t xml:space="preserve"> pour les choses les plus simples.</w:t>
      </w:r>
      <w:r>
        <w:rPr>
          <w:lang w:bidi="he-IL"/>
        </w:rPr>
        <w:t xml:space="preserve"> </w:t>
      </w:r>
    </w:p>
    <w:p w:rsidR="0073183F" w:rsidRDefault="0073183F" w:rsidP="0073183F">
      <w:pPr>
        <w:rPr>
          <w:lang w:bidi="he-IL"/>
        </w:rPr>
      </w:pPr>
      <w:r w:rsidRPr="000B0C52">
        <w:rPr>
          <w:lang w:bidi="he-IL"/>
        </w:rPr>
        <w:t xml:space="preserve">16-20. Tout pays </w:t>
      </w:r>
      <w:r>
        <w:rPr>
          <w:lang w:bidi="he-IL"/>
        </w:rPr>
        <w:t>est</w:t>
      </w:r>
      <w:r w:rsidRPr="000B0C52">
        <w:rPr>
          <w:lang w:bidi="he-IL"/>
        </w:rPr>
        <w:t xml:space="preserve"> solidarisé avec ses chefs ; ne pas dire de mal du roi. Autres règles de sagesse</w:t>
      </w:r>
      <w:r>
        <w:rPr>
          <w:lang w:bidi="he-IL"/>
        </w:rPr>
        <w:t xml:space="preserve">, </w:t>
      </w:r>
      <w:r w:rsidRPr="000B0C52">
        <w:rPr>
          <w:lang w:bidi="he-IL"/>
        </w:rPr>
        <w:t>soit pour ceux qui gouvernent</w:t>
      </w:r>
      <w:r>
        <w:rPr>
          <w:lang w:bidi="he-IL"/>
        </w:rPr>
        <w:t xml:space="preserve">, </w:t>
      </w:r>
      <w:r w:rsidRPr="000B0C52">
        <w:rPr>
          <w:lang w:bidi="he-IL"/>
        </w:rPr>
        <w:t>soit pour les sujets.</w:t>
      </w:r>
      <w:r w:rsidRPr="00A01812">
        <w:t xml:space="preserve"> — </w:t>
      </w:r>
      <w:r>
        <w:rPr>
          <w:rStyle w:val="italicus"/>
        </w:rPr>
        <w:t>Væ</w:t>
      </w:r>
      <w:r w:rsidRPr="00290B1E">
        <w:rPr>
          <w:rStyle w:val="italicus"/>
        </w:rPr>
        <w:t xml:space="preserve"> tibi</w:t>
      </w:r>
      <w:r>
        <w:rPr>
          <w:rStyle w:val="italicus"/>
        </w:rPr>
        <w:t xml:space="preserve">, </w:t>
      </w:r>
      <w:r w:rsidRPr="00290B1E">
        <w:rPr>
          <w:rStyle w:val="italicus"/>
        </w:rPr>
        <w:t>terra</w:t>
      </w:r>
      <w:r>
        <w:rPr>
          <w:rStyle w:val="italicus"/>
        </w:rPr>
        <w:t>…</w:t>
      </w:r>
      <w:r w:rsidRPr="000B0C52">
        <w:rPr>
          <w:lang w:bidi="he-IL"/>
        </w:rPr>
        <w:t xml:space="preserve"> Les régences sont souvent fatales à une contrée</w:t>
      </w:r>
      <w:r>
        <w:rPr>
          <w:lang w:bidi="he-IL"/>
        </w:rPr>
        <w:t xml:space="preserve">, </w:t>
      </w:r>
      <w:r w:rsidRPr="000B0C52">
        <w:rPr>
          <w:lang w:bidi="he-IL"/>
        </w:rPr>
        <w:t>et tout particulièrement en Orient (cf. Is.</w:t>
      </w:r>
      <w:r>
        <w:rPr>
          <w:lang w:bidi="he-IL"/>
        </w:rPr>
        <w:t xml:space="preserve"> III, </w:t>
      </w:r>
      <w:r w:rsidRPr="000B0C52">
        <w:rPr>
          <w:lang w:bidi="he-IL"/>
        </w:rPr>
        <w:t>4-5) ; un des principaux abu</w:t>
      </w:r>
      <w:r>
        <w:rPr>
          <w:lang w:bidi="he-IL"/>
        </w:rPr>
        <w:t>s</w:t>
      </w:r>
      <w:r w:rsidRPr="000B0C52">
        <w:rPr>
          <w:lang w:bidi="he-IL"/>
        </w:rPr>
        <w:t xml:space="preserve"> qu’elles engendrent</w:t>
      </w:r>
      <w:r>
        <w:rPr>
          <w:lang w:bidi="he-IL"/>
        </w:rPr>
        <w:t xml:space="preserve">, </w:t>
      </w:r>
      <w:r w:rsidRPr="000B0C52">
        <w:rPr>
          <w:lang w:bidi="he-IL"/>
        </w:rPr>
        <w:t>la corruption à la cour</w:t>
      </w:r>
      <w:r>
        <w:rPr>
          <w:lang w:bidi="he-IL"/>
        </w:rPr>
        <w:t>, est</w:t>
      </w:r>
      <w:r w:rsidRPr="000B0C52">
        <w:rPr>
          <w:lang w:bidi="he-IL"/>
        </w:rPr>
        <w:t xml:space="preserve"> immédiatement signalé.</w:t>
      </w:r>
      <w:r w:rsidRPr="00A01812">
        <w:t xml:space="preserve"> — </w:t>
      </w:r>
      <w:r>
        <w:rPr>
          <w:rStyle w:val="italicus"/>
        </w:rPr>
        <w:t>Príncipes</w:t>
      </w:r>
      <w:r w:rsidRPr="00290B1E">
        <w:rPr>
          <w:rStyle w:val="italicus"/>
        </w:rPr>
        <w:t xml:space="preserve"> mane cómedunt.</w:t>
      </w:r>
      <w:r w:rsidRPr="000B0C52">
        <w:rPr>
          <w:lang w:bidi="he-IL"/>
        </w:rPr>
        <w:t xml:space="preserve"> Les orgies matinales ont toujours été regardées comme la marque d’une intempérance extraordinaire. Cf. Is</w:t>
      </w:r>
      <w:r>
        <w:rPr>
          <w:lang w:bidi="he-IL"/>
        </w:rPr>
        <w:t xml:space="preserve">. V, </w:t>
      </w:r>
      <w:r w:rsidRPr="000B0C52">
        <w:rPr>
          <w:lang w:bidi="he-IL"/>
        </w:rPr>
        <w:t>11.</w:t>
      </w:r>
      <w:r w:rsidRPr="00A01812">
        <w:t xml:space="preserve"> — </w:t>
      </w:r>
      <w:r w:rsidRPr="00290B1E">
        <w:rPr>
          <w:rStyle w:val="italicus"/>
        </w:rPr>
        <w:t>Be</w:t>
      </w:r>
      <w:r>
        <w:rPr>
          <w:rStyle w:val="italicus"/>
        </w:rPr>
        <w:t>á</w:t>
      </w:r>
      <w:r w:rsidRPr="00290B1E">
        <w:rPr>
          <w:rStyle w:val="italicus"/>
        </w:rPr>
        <w:t>ta terra</w:t>
      </w:r>
      <w:r>
        <w:rPr>
          <w:rStyle w:val="italicus"/>
        </w:rPr>
        <w:t>…</w:t>
      </w:r>
      <w:r w:rsidRPr="000B0C52">
        <w:rPr>
          <w:lang w:bidi="he-IL"/>
        </w:rPr>
        <w:t xml:space="preserve"> Antithèse consolante.</w:t>
      </w:r>
      <w:r w:rsidRPr="00A01812">
        <w:t xml:space="preserve"> — </w:t>
      </w:r>
      <w:r w:rsidRPr="00290B1E">
        <w:rPr>
          <w:rStyle w:val="italicus"/>
        </w:rPr>
        <w:t>Rex nóbilis.</w:t>
      </w:r>
      <w:r w:rsidRPr="000B0C52">
        <w:rPr>
          <w:lang w:bidi="he-IL"/>
        </w:rPr>
        <w:t xml:space="preserve"> Dans l’hébreu </w:t>
      </w:r>
      <w:r>
        <w:rPr>
          <w:lang w:bidi="he-IL"/>
        </w:rPr>
        <w:t xml:space="preserve">: </w:t>
      </w:r>
      <w:r w:rsidRPr="000B0C52">
        <w:rPr>
          <w:lang w:bidi="he-IL"/>
        </w:rPr>
        <w:t xml:space="preserve">fils de nobles ; par </w:t>
      </w:r>
      <w:r>
        <w:rPr>
          <w:lang w:bidi="he-IL"/>
        </w:rPr>
        <w:t>con</w:t>
      </w:r>
      <w:r w:rsidRPr="000B0C52">
        <w:rPr>
          <w:lang w:bidi="he-IL"/>
        </w:rPr>
        <w:t>séquent</w:t>
      </w:r>
      <w:r>
        <w:rPr>
          <w:lang w:bidi="he-IL"/>
        </w:rPr>
        <w:t xml:space="preserve">, </w:t>
      </w:r>
      <w:r w:rsidRPr="000B0C52">
        <w:rPr>
          <w:lang w:bidi="he-IL"/>
        </w:rPr>
        <w:t>de race illustre et animé de sentiments généreux.</w:t>
      </w:r>
      <w:r w:rsidRPr="00A01812">
        <w:t xml:space="preserve"> — </w:t>
      </w:r>
      <w:r w:rsidRPr="00290B1E">
        <w:rPr>
          <w:rStyle w:val="italicus"/>
        </w:rPr>
        <w:t>Vesc</w:t>
      </w:r>
      <w:r>
        <w:rPr>
          <w:rStyle w:val="italicus"/>
        </w:rPr>
        <w:t>úntur</w:t>
      </w:r>
      <w:r w:rsidRPr="00290B1E">
        <w:rPr>
          <w:rStyle w:val="italicus"/>
        </w:rPr>
        <w:t xml:space="preserve"> in </w:t>
      </w:r>
      <w:r>
        <w:rPr>
          <w:rStyle w:val="italicus"/>
        </w:rPr>
        <w:t>témpore…</w:t>
      </w:r>
      <w:r w:rsidRPr="00290B1E">
        <w:rPr>
          <w:rStyle w:val="italicus"/>
        </w:rPr>
        <w:t> </w:t>
      </w:r>
      <w:r>
        <w:rPr>
          <w:rStyle w:val="italicus"/>
        </w:rPr>
        <w:t xml:space="preserve">: </w:t>
      </w:r>
      <w:r w:rsidRPr="000B0C52">
        <w:rPr>
          <w:lang w:bidi="he-IL"/>
        </w:rPr>
        <w:t>par nécessité</w:t>
      </w:r>
      <w:r>
        <w:rPr>
          <w:lang w:bidi="he-IL"/>
        </w:rPr>
        <w:t xml:space="preserve">, </w:t>
      </w:r>
      <w:r w:rsidRPr="000B0C52">
        <w:rPr>
          <w:lang w:bidi="he-IL"/>
        </w:rPr>
        <w:t>lorsque la nature le demande</w:t>
      </w:r>
      <w:r>
        <w:rPr>
          <w:lang w:bidi="he-IL"/>
        </w:rPr>
        <w:t xml:space="preserve">, </w:t>
      </w:r>
      <w:r w:rsidRPr="000B0C52">
        <w:rPr>
          <w:lang w:bidi="he-IL"/>
        </w:rPr>
        <w:t>et point par plaisir</w:t>
      </w:r>
      <w:r>
        <w:rPr>
          <w:lang w:bidi="he-IL"/>
        </w:rPr>
        <w:t xml:space="preserve">, </w:t>
      </w:r>
      <w:r w:rsidRPr="000B0C52">
        <w:rPr>
          <w:lang w:bidi="he-IL"/>
        </w:rPr>
        <w:t xml:space="preserve">ainsi qu’il </w:t>
      </w:r>
      <w:r>
        <w:rPr>
          <w:lang w:bidi="he-IL"/>
        </w:rPr>
        <w:t>est</w:t>
      </w:r>
      <w:r w:rsidRPr="000B0C52">
        <w:rPr>
          <w:lang w:bidi="he-IL"/>
        </w:rPr>
        <w:t xml:space="preserve"> ajouté aussitôt.</w:t>
      </w:r>
      <w:r w:rsidRPr="00A01812">
        <w:t xml:space="preserve"> — </w:t>
      </w:r>
      <w:r>
        <w:rPr>
          <w:rStyle w:val="italicus"/>
        </w:rPr>
        <w:t>In pi</w:t>
      </w:r>
      <w:r w:rsidRPr="00290B1E">
        <w:rPr>
          <w:rStyle w:val="italicus"/>
        </w:rPr>
        <w:t>gr</w:t>
      </w:r>
      <w:r>
        <w:rPr>
          <w:rStyle w:val="italicus"/>
        </w:rPr>
        <w:t>í</w:t>
      </w:r>
      <w:r w:rsidRPr="00290B1E">
        <w:rPr>
          <w:rStyle w:val="italicus"/>
        </w:rPr>
        <w:t>tiis</w:t>
      </w:r>
      <w:r>
        <w:rPr>
          <w:rStyle w:val="italicus"/>
        </w:rPr>
        <w:t>…</w:t>
      </w:r>
      <w:r w:rsidRPr="00290B1E">
        <w:rPr>
          <w:rStyle w:val="italicus"/>
        </w:rPr>
        <w:t xml:space="preserve"> contign</w:t>
      </w:r>
      <w:r>
        <w:rPr>
          <w:rStyle w:val="italicus"/>
        </w:rPr>
        <w:t>á</w:t>
      </w:r>
      <w:r w:rsidRPr="00290B1E">
        <w:rPr>
          <w:rStyle w:val="italicus"/>
        </w:rPr>
        <w:t>tio</w:t>
      </w:r>
      <w:r w:rsidRPr="000B0C52">
        <w:rPr>
          <w:lang w:bidi="he-IL"/>
        </w:rPr>
        <w:t xml:space="preserve"> (vers. 18). </w:t>
      </w:r>
      <w:r>
        <w:rPr>
          <w:lang w:bidi="he-IL"/>
        </w:rPr>
        <w:t>h</w:t>
      </w:r>
      <w:r w:rsidRPr="000B0C52">
        <w:rPr>
          <w:lang w:bidi="he-IL"/>
        </w:rPr>
        <w:t>ébr. </w:t>
      </w:r>
      <w:r>
        <w:rPr>
          <w:lang w:bidi="he-IL"/>
        </w:rPr>
        <w:t xml:space="preserve">: </w:t>
      </w:r>
      <w:r w:rsidRPr="000B0C52">
        <w:rPr>
          <w:lang w:bidi="he-IL"/>
        </w:rPr>
        <w:lastRenderedPageBreak/>
        <w:t>Par la paresse des deux mains (c.-à-d.</w:t>
      </w:r>
      <w:r>
        <w:rPr>
          <w:lang w:bidi="he-IL"/>
        </w:rPr>
        <w:t xml:space="preserve">, </w:t>
      </w:r>
      <w:r w:rsidRPr="000B0C52">
        <w:rPr>
          <w:lang w:bidi="he-IL"/>
        </w:rPr>
        <w:t>quand un homme demeure totalement inactif) la charpente s’affaisse</w:t>
      </w:r>
      <w:r w:rsidRPr="00290B1E">
        <w:rPr>
          <w:rStyle w:val="italicus"/>
        </w:rPr>
        <w:t xml:space="preserve"> </w:t>
      </w:r>
      <w:r w:rsidRPr="00B836F8">
        <w:t>(</w:t>
      </w:r>
      <w:r w:rsidRPr="00290B1E">
        <w:rPr>
          <w:rStyle w:val="italicus"/>
        </w:rPr>
        <w:t>humili</w:t>
      </w:r>
      <w:r>
        <w:rPr>
          <w:rStyle w:val="italicus"/>
        </w:rPr>
        <w:t>á</w:t>
      </w:r>
      <w:r w:rsidRPr="00290B1E">
        <w:rPr>
          <w:rStyle w:val="italicus"/>
        </w:rPr>
        <w:t>bitur</w:t>
      </w:r>
      <w:r w:rsidRPr="00B836F8">
        <w:t>).</w:t>
      </w:r>
      <w:r w:rsidRPr="00A01812">
        <w:t xml:space="preserve"> — </w:t>
      </w:r>
      <w:r w:rsidRPr="00290B1E">
        <w:rPr>
          <w:rStyle w:val="italicus"/>
        </w:rPr>
        <w:t>In infirmitáte</w:t>
      </w:r>
      <w:r>
        <w:rPr>
          <w:rStyle w:val="italicus"/>
        </w:rPr>
        <w:t>…</w:t>
      </w:r>
      <w:r w:rsidRPr="000B0C52">
        <w:rPr>
          <w:lang w:bidi="he-IL"/>
        </w:rPr>
        <w:t xml:space="preserve"> Hébr. </w:t>
      </w:r>
      <w:r>
        <w:rPr>
          <w:lang w:bidi="he-IL"/>
        </w:rPr>
        <w:t xml:space="preserve">: </w:t>
      </w:r>
      <w:r w:rsidRPr="000B0C52">
        <w:rPr>
          <w:lang w:bidi="he-IL"/>
        </w:rPr>
        <w:t>par la lâcheté.</w:t>
      </w:r>
      <w:r w:rsidRPr="00A01812">
        <w:t xml:space="preserve"> — </w:t>
      </w:r>
      <w:r w:rsidRPr="00290B1E">
        <w:rPr>
          <w:rStyle w:val="italicus"/>
        </w:rPr>
        <w:t>Perstill</w:t>
      </w:r>
      <w:r>
        <w:rPr>
          <w:rStyle w:val="italicus"/>
        </w:rPr>
        <w:t>á</w:t>
      </w:r>
      <w:r w:rsidRPr="00290B1E">
        <w:rPr>
          <w:rStyle w:val="italicus"/>
        </w:rPr>
        <w:t>bit domus.</w:t>
      </w:r>
      <w:r w:rsidRPr="000B0C52">
        <w:rPr>
          <w:lang w:bidi="he-IL"/>
        </w:rPr>
        <w:t xml:space="preserve"> Des gouttières intérieures ne tardent pas à se former. Ces deux exemples</w:t>
      </w:r>
      <w:r>
        <w:rPr>
          <w:lang w:bidi="he-IL"/>
        </w:rPr>
        <w:t xml:space="preserve">, </w:t>
      </w:r>
      <w:r w:rsidRPr="000B0C52">
        <w:rPr>
          <w:lang w:bidi="he-IL"/>
        </w:rPr>
        <w:t>fournis par les maisons que l’on néglige d’entretenir</w:t>
      </w:r>
      <w:r>
        <w:rPr>
          <w:lang w:bidi="he-IL"/>
        </w:rPr>
        <w:t xml:space="preserve">, </w:t>
      </w:r>
      <w:r w:rsidRPr="000B0C52">
        <w:rPr>
          <w:lang w:bidi="he-IL"/>
        </w:rPr>
        <w:t>représentent ici d’une manière figurée les États mal gouvernés. Cf. Is.</w:t>
      </w:r>
      <w:r>
        <w:rPr>
          <w:lang w:bidi="he-IL"/>
        </w:rPr>
        <w:t xml:space="preserve"> III, </w:t>
      </w:r>
      <w:r w:rsidRPr="000B0C52">
        <w:rPr>
          <w:lang w:bidi="he-IL"/>
        </w:rPr>
        <w:t>6 ; Am.</w:t>
      </w:r>
      <w:r>
        <w:rPr>
          <w:lang w:bidi="he-IL"/>
        </w:rPr>
        <w:t xml:space="preserve"> IX, </w:t>
      </w:r>
      <w:r w:rsidRPr="000B0C52">
        <w:rPr>
          <w:lang w:bidi="he-IL"/>
        </w:rPr>
        <w:t>10.</w:t>
      </w:r>
      <w:r w:rsidRPr="00A01812">
        <w:t xml:space="preserve"> — </w:t>
      </w:r>
      <w:r w:rsidRPr="00290B1E">
        <w:rPr>
          <w:rStyle w:val="italicus"/>
        </w:rPr>
        <w:t>In risum</w:t>
      </w:r>
      <w:r>
        <w:rPr>
          <w:rStyle w:val="italicus"/>
        </w:rPr>
        <w:t>…</w:t>
      </w:r>
      <w:r w:rsidRPr="00290B1E">
        <w:rPr>
          <w:rStyle w:val="italicus"/>
        </w:rPr>
        <w:t xml:space="preserve"> panem</w:t>
      </w:r>
      <w:r>
        <w:rPr>
          <w:rStyle w:val="italicus"/>
        </w:rPr>
        <w:t>…</w:t>
      </w:r>
      <w:r w:rsidRPr="00290B1E">
        <w:rPr>
          <w:rStyle w:val="italicus"/>
        </w:rPr>
        <w:t xml:space="preserve"> </w:t>
      </w:r>
      <w:r w:rsidRPr="000B0C52">
        <w:rPr>
          <w:lang w:bidi="he-IL"/>
        </w:rPr>
        <w:t xml:space="preserve">(vers. 19). Tableau d’une orgie à la cour (comp. le vers. 16). L’hébreu </w:t>
      </w:r>
      <w:r>
        <w:rPr>
          <w:lang w:bidi="he-IL"/>
        </w:rPr>
        <w:t>est</w:t>
      </w:r>
      <w:r w:rsidRPr="000B0C52">
        <w:rPr>
          <w:lang w:bidi="he-IL"/>
        </w:rPr>
        <w:t xml:space="preserve"> plus clair </w:t>
      </w:r>
      <w:r>
        <w:rPr>
          <w:lang w:bidi="he-IL"/>
        </w:rPr>
        <w:t xml:space="preserve">: </w:t>
      </w:r>
      <w:r w:rsidRPr="000B0C52">
        <w:rPr>
          <w:lang w:bidi="he-IL"/>
        </w:rPr>
        <w:t>Pour se divertir ils font des repas (littéralement</w:t>
      </w:r>
      <w:r>
        <w:rPr>
          <w:lang w:bidi="he-IL"/>
        </w:rPr>
        <w:t xml:space="preserve">, </w:t>
      </w:r>
      <w:r w:rsidRPr="000B0C52">
        <w:rPr>
          <w:lang w:bidi="he-IL"/>
        </w:rPr>
        <w:t>du pain)</w:t>
      </w:r>
      <w:r>
        <w:rPr>
          <w:lang w:bidi="he-IL"/>
        </w:rPr>
        <w:t xml:space="preserve">, </w:t>
      </w:r>
      <w:r w:rsidRPr="000B0C52">
        <w:rPr>
          <w:lang w:bidi="he-IL"/>
        </w:rPr>
        <w:t xml:space="preserve">et le vin rend la vie joyeuse (cf. Ps. </w:t>
      </w:r>
      <w:r>
        <w:rPr>
          <w:lang w:bidi="he-IL"/>
        </w:rPr>
        <w:t xml:space="preserve">CIII, </w:t>
      </w:r>
      <w:r w:rsidRPr="000B0C52">
        <w:rPr>
          <w:lang w:bidi="he-IL"/>
        </w:rPr>
        <w:t>15)</w:t>
      </w:r>
      <w:r>
        <w:rPr>
          <w:lang w:bidi="he-IL"/>
        </w:rPr>
        <w:t>, et l’argent répond à tout. La « </w:t>
      </w:r>
      <w:r w:rsidRPr="000B0C52">
        <w:rPr>
          <w:lang w:bidi="he-IL"/>
        </w:rPr>
        <w:t>regína pec</w:t>
      </w:r>
      <w:r>
        <w:rPr>
          <w:lang w:bidi="he-IL"/>
        </w:rPr>
        <w:t>ú</w:t>
      </w:r>
      <w:r w:rsidRPr="000B0C52">
        <w:rPr>
          <w:lang w:bidi="he-IL"/>
        </w:rPr>
        <w:t>nia</w:t>
      </w:r>
      <w:r>
        <w:rPr>
          <w:lang w:bidi="he-IL"/>
        </w:rPr>
        <w:t xml:space="preserve"> », </w:t>
      </w:r>
      <w:r w:rsidRPr="000B0C52">
        <w:rPr>
          <w:lang w:bidi="he-IL"/>
        </w:rPr>
        <w:t>comme la nomme Horace</w:t>
      </w:r>
      <w:r>
        <w:rPr>
          <w:lang w:bidi="he-IL"/>
        </w:rPr>
        <w:t xml:space="preserve">, </w:t>
      </w:r>
      <w:r w:rsidRPr="000B0C52">
        <w:rPr>
          <w:lang w:bidi="he-IL"/>
        </w:rPr>
        <w:t>fournit de quoi suffire à toutes ces folies dépenses.</w:t>
      </w:r>
      <w:r w:rsidRPr="00A01812">
        <w:t xml:space="preserve"> — </w:t>
      </w:r>
      <w:r w:rsidRPr="000B0C52">
        <w:rPr>
          <w:lang w:bidi="he-IL"/>
        </w:rPr>
        <w:t>Vers. 20 </w:t>
      </w:r>
      <w:r>
        <w:rPr>
          <w:lang w:bidi="he-IL"/>
        </w:rPr>
        <w:t xml:space="preserve">: </w:t>
      </w:r>
      <w:r w:rsidRPr="000B0C52">
        <w:rPr>
          <w:lang w:bidi="he-IL"/>
        </w:rPr>
        <w:t>malgré tous ces désordres</w:t>
      </w:r>
      <w:r>
        <w:rPr>
          <w:lang w:bidi="he-IL"/>
        </w:rPr>
        <w:t xml:space="preserve">, </w:t>
      </w:r>
      <w:r w:rsidRPr="000B0C52">
        <w:rPr>
          <w:lang w:bidi="he-IL"/>
        </w:rPr>
        <w:t>que les sujets prennent garde de se plaindre trop haut</w:t>
      </w:r>
      <w:r>
        <w:rPr>
          <w:lang w:bidi="he-IL"/>
        </w:rPr>
        <w:t xml:space="preserve">, </w:t>
      </w:r>
      <w:r w:rsidRPr="000B0C52">
        <w:rPr>
          <w:lang w:bidi="he-IL"/>
        </w:rPr>
        <w:t>car ils s’exposeraient à de graves périls. Les mots</w:t>
      </w:r>
      <w:r w:rsidRPr="00290B1E">
        <w:rPr>
          <w:rStyle w:val="italicus"/>
        </w:rPr>
        <w:t xml:space="preserve"> in cogitati</w:t>
      </w:r>
      <w:r>
        <w:rPr>
          <w:rStyle w:val="italicus"/>
        </w:rPr>
        <w:t>ó</w:t>
      </w:r>
      <w:r w:rsidRPr="00290B1E">
        <w:rPr>
          <w:rStyle w:val="italicus"/>
        </w:rPr>
        <w:t>ne tua</w:t>
      </w:r>
      <w:r w:rsidRPr="000B0C52">
        <w:rPr>
          <w:lang w:bidi="he-IL"/>
        </w:rPr>
        <w:t xml:space="preserve"> sont mis en avant par emphase </w:t>
      </w:r>
      <w:r>
        <w:rPr>
          <w:lang w:bidi="he-IL"/>
        </w:rPr>
        <w:t xml:space="preserve">: </w:t>
      </w:r>
      <w:r w:rsidRPr="000B0C52">
        <w:rPr>
          <w:lang w:bidi="he-IL"/>
        </w:rPr>
        <w:t xml:space="preserve">pas </w:t>
      </w:r>
      <w:r>
        <w:rPr>
          <w:lang w:bidi="he-IL"/>
        </w:rPr>
        <w:t>même</w:t>
      </w:r>
      <w:r w:rsidRPr="000B0C52">
        <w:rPr>
          <w:lang w:bidi="he-IL"/>
        </w:rPr>
        <w:t xml:space="preserve"> au fond de l’âme</w:t>
      </w:r>
      <w:r>
        <w:rPr>
          <w:lang w:bidi="he-IL"/>
        </w:rPr>
        <w:t xml:space="preserve">, </w:t>
      </w:r>
      <w:r w:rsidRPr="000B0C52">
        <w:rPr>
          <w:lang w:bidi="he-IL"/>
        </w:rPr>
        <w:t>dans la pensée la plus intime ; point au dehors</w:t>
      </w:r>
      <w:r>
        <w:rPr>
          <w:lang w:bidi="he-IL"/>
        </w:rPr>
        <w:t xml:space="preserve">, </w:t>
      </w:r>
      <w:r w:rsidRPr="000B0C52">
        <w:rPr>
          <w:lang w:bidi="he-IL"/>
        </w:rPr>
        <w:t>à forti</w:t>
      </w:r>
      <w:r>
        <w:rPr>
          <w:lang w:bidi="he-IL"/>
        </w:rPr>
        <w:t>o</w:t>
      </w:r>
      <w:r w:rsidRPr="000B0C52">
        <w:rPr>
          <w:lang w:bidi="he-IL"/>
        </w:rPr>
        <w:t>ri. Les gouvernements despotiques de l’Orient ont toujours eu à leur service de nombreux délateurs et une police bien organisée.</w:t>
      </w:r>
      <w:r w:rsidRPr="00A01812">
        <w:t xml:space="preserve"> — </w:t>
      </w:r>
      <w:r w:rsidRPr="00290B1E">
        <w:rPr>
          <w:rStyle w:val="italicus"/>
        </w:rPr>
        <w:t>Ave</w:t>
      </w:r>
      <w:r>
        <w:rPr>
          <w:rStyle w:val="italicus"/>
        </w:rPr>
        <w:t>s</w:t>
      </w:r>
      <w:r w:rsidRPr="00290B1E">
        <w:rPr>
          <w:rStyle w:val="italicus"/>
        </w:rPr>
        <w:t xml:space="preserve"> </w:t>
      </w:r>
      <w:r>
        <w:rPr>
          <w:rStyle w:val="italicus"/>
        </w:rPr>
        <w:t>cæ</w:t>
      </w:r>
      <w:r w:rsidRPr="00290B1E">
        <w:rPr>
          <w:rStyle w:val="italicus"/>
        </w:rPr>
        <w:t>li port</w:t>
      </w:r>
      <w:r>
        <w:rPr>
          <w:rStyle w:val="italicus"/>
        </w:rPr>
        <w:t>á</w:t>
      </w:r>
      <w:r w:rsidRPr="00290B1E">
        <w:rPr>
          <w:rStyle w:val="italicus"/>
        </w:rPr>
        <w:t>bunt</w:t>
      </w:r>
      <w:r>
        <w:rPr>
          <w:rStyle w:val="italicus"/>
        </w:rPr>
        <w:t>…</w:t>
      </w:r>
      <w:r w:rsidRPr="000B0C52">
        <w:rPr>
          <w:lang w:bidi="he-IL"/>
        </w:rPr>
        <w:t xml:space="preserve"> Détail pittoresque</w:t>
      </w:r>
      <w:r>
        <w:rPr>
          <w:lang w:bidi="he-IL"/>
        </w:rPr>
        <w:t xml:space="preserve">, </w:t>
      </w:r>
      <w:r w:rsidRPr="000B0C52">
        <w:rPr>
          <w:lang w:bidi="he-IL"/>
        </w:rPr>
        <w:t>qui rappelle notre proverbe </w:t>
      </w:r>
      <w:r>
        <w:rPr>
          <w:lang w:bidi="he-IL"/>
        </w:rPr>
        <w:t xml:space="preserve">: </w:t>
      </w:r>
      <w:r w:rsidRPr="000B0C52">
        <w:rPr>
          <w:lang w:bidi="he-IL"/>
        </w:rPr>
        <w:t>Les murs ont des oreilles.</w:t>
      </w:r>
      <w:r w:rsidRPr="00A01812">
        <w:t xml:space="preserve"> — </w:t>
      </w:r>
      <w:r w:rsidRPr="00290B1E">
        <w:rPr>
          <w:rStyle w:val="italicus"/>
        </w:rPr>
        <w:t>A</w:t>
      </w:r>
      <w:r>
        <w:rPr>
          <w:rStyle w:val="italicus"/>
        </w:rPr>
        <w:t>nnuntiá</w:t>
      </w:r>
      <w:r w:rsidRPr="00290B1E">
        <w:rPr>
          <w:rStyle w:val="italicus"/>
        </w:rPr>
        <w:t>bit sent</w:t>
      </w:r>
      <w:r>
        <w:rPr>
          <w:rStyle w:val="italicus"/>
        </w:rPr>
        <w:t>éntiam</w:t>
      </w:r>
      <w:r w:rsidRPr="00290B1E">
        <w:rPr>
          <w:rStyle w:val="italicus"/>
        </w:rPr>
        <w:t>.</w:t>
      </w:r>
      <w:r w:rsidRPr="000B0C52">
        <w:rPr>
          <w:lang w:bidi="he-IL"/>
        </w:rPr>
        <w:t xml:space="preserve"> Hébr. </w:t>
      </w:r>
      <w:r>
        <w:rPr>
          <w:lang w:bidi="he-IL"/>
        </w:rPr>
        <w:t xml:space="preserve">: </w:t>
      </w:r>
      <w:r w:rsidRPr="000B0C52">
        <w:rPr>
          <w:lang w:bidi="he-IL"/>
        </w:rPr>
        <w:t>publiera la cho</w:t>
      </w:r>
      <w:r>
        <w:rPr>
          <w:lang w:bidi="he-IL"/>
        </w:rPr>
        <w:t>s</w:t>
      </w:r>
      <w:r w:rsidRPr="000B0C52">
        <w:rPr>
          <w:lang w:bidi="he-IL"/>
        </w:rPr>
        <w:t>e</w:t>
      </w:r>
      <w:r>
        <w:rPr>
          <w:lang w:bidi="he-IL"/>
        </w:rPr>
        <w:t xml:space="preserve">. {588} </w:t>
      </w:r>
    </w:p>
    <w:p w:rsidR="0073183F" w:rsidRDefault="0073183F" w:rsidP="0073183F">
      <w:pPr>
        <w:pStyle w:val="u4"/>
        <w:rPr>
          <w:rFonts w:eastAsia="Arial Unicode MS"/>
          <w:lang w:bidi="he-IL"/>
        </w:rPr>
      </w:pPr>
      <w:r w:rsidRPr="000B0C52">
        <w:rPr>
          <w:rFonts w:eastAsia="Arial Unicode MS"/>
          <w:lang w:bidi="he-IL"/>
        </w:rPr>
        <w:t>9</w:t>
      </w:r>
      <w:r>
        <w:rPr>
          <w:rFonts w:eastAsia="Arial Unicode MS"/>
          <w:lang w:bidi="he-IL"/>
        </w:rPr>
        <w:t>°</w:t>
      </w:r>
      <w:r w:rsidRPr="000B0C52">
        <w:rPr>
          <w:rFonts w:eastAsia="Arial Unicode MS"/>
          <w:lang w:bidi="he-IL"/>
        </w:rPr>
        <w:t xml:space="preserve"> Multiplier les bienfaits. </w:t>
      </w:r>
      <w:r>
        <w:rPr>
          <w:rFonts w:eastAsia="Arial Unicode MS"/>
          <w:lang w:bidi="he-IL"/>
        </w:rPr>
        <w:t xml:space="preserve">XI, </w:t>
      </w:r>
      <w:r w:rsidRPr="000B0C52">
        <w:rPr>
          <w:rFonts w:eastAsia="Arial Unicode MS"/>
          <w:lang w:bidi="he-IL"/>
        </w:rPr>
        <w:t>1-2.</w:t>
      </w:r>
      <w:bookmarkStart w:id="433" w:name="qo11n"/>
      <w:bookmarkEnd w:id="433"/>
      <w:r>
        <w:rPr>
          <w:rFonts w:eastAsia="Arial Unicode MS"/>
          <w:lang w:bidi="he-IL"/>
        </w:rPr>
        <w:t xml:space="preserve"> </w:t>
      </w:r>
    </w:p>
    <w:p w:rsidR="0073183F" w:rsidRDefault="0073183F" w:rsidP="0073183F">
      <w:pPr>
        <w:rPr>
          <w:lang w:bidi="he-IL"/>
        </w:rPr>
      </w:pPr>
      <w:r>
        <w:rPr>
          <w:lang w:bidi="he-IL"/>
        </w:rPr>
        <w:t>Chap</w:t>
      </w:r>
      <w:r w:rsidRPr="000B0C52">
        <w:rPr>
          <w:lang w:bidi="he-IL"/>
        </w:rPr>
        <w:t xml:space="preserve">. </w:t>
      </w:r>
      <w:r>
        <w:rPr>
          <w:lang w:bidi="he-IL"/>
        </w:rPr>
        <w:t>XI.</w:t>
      </w:r>
      <w:r w:rsidRPr="00A01812">
        <w:t xml:space="preserve"> — </w:t>
      </w:r>
      <w:r w:rsidRPr="000B0C52">
        <w:rPr>
          <w:lang w:bidi="he-IL"/>
        </w:rPr>
        <w:t xml:space="preserve">1-2. </w:t>
      </w:r>
      <w:r w:rsidRPr="0091200E">
        <w:rPr>
          <w:rStyle w:val="italicus"/>
        </w:rPr>
        <w:t xml:space="preserve">Mitte… </w:t>
      </w:r>
      <w:r w:rsidRPr="000B0C52">
        <w:rPr>
          <w:lang w:bidi="he-IL"/>
        </w:rPr>
        <w:t>Contraste frappant avec la vie luxueuse et égoïste qui vient d’être décrite.</w:t>
      </w:r>
      <w:r w:rsidRPr="00A01812">
        <w:t xml:space="preserve"> — </w:t>
      </w:r>
      <w:r w:rsidRPr="00290B1E">
        <w:rPr>
          <w:rStyle w:val="italicus"/>
        </w:rPr>
        <w:t>Panem</w:t>
      </w:r>
      <w:r>
        <w:rPr>
          <w:rStyle w:val="italicus"/>
        </w:rPr>
        <w:t>… super transeúnt</w:t>
      </w:r>
      <w:r w:rsidRPr="00290B1E">
        <w:rPr>
          <w:rStyle w:val="italicus"/>
        </w:rPr>
        <w:t>es</w:t>
      </w:r>
      <w:r>
        <w:rPr>
          <w:rStyle w:val="italicus"/>
        </w:rPr>
        <w:t>…</w:t>
      </w:r>
      <w:r w:rsidRPr="000B0C52">
        <w:rPr>
          <w:lang w:bidi="he-IL"/>
        </w:rPr>
        <w:t xml:space="preserve"> Hébr. </w:t>
      </w:r>
      <w:r>
        <w:rPr>
          <w:lang w:bidi="he-IL"/>
        </w:rPr>
        <w:t xml:space="preserve">: </w:t>
      </w:r>
      <w:r w:rsidRPr="000B0C52">
        <w:rPr>
          <w:lang w:bidi="he-IL"/>
        </w:rPr>
        <w:t>Jette ton pain sur la face des eaux. Les pains de l’Orient biblique</w:t>
      </w:r>
      <w:r>
        <w:rPr>
          <w:lang w:bidi="he-IL"/>
        </w:rPr>
        <w:t xml:space="preserve">, </w:t>
      </w:r>
      <w:r w:rsidRPr="000B0C52">
        <w:rPr>
          <w:lang w:bidi="he-IL"/>
        </w:rPr>
        <w:t>minces et plats</w:t>
      </w:r>
      <w:r>
        <w:rPr>
          <w:lang w:bidi="he-IL"/>
        </w:rPr>
        <w:t xml:space="preserve">, </w:t>
      </w:r>
      <w:r w:rsidRPr="000B0C52">
        <w:rPr>
          <w:lang w:bidi="he-IL"/>
        </w:rPr>
        <w:t>peuvent flotter facilement sur l’eau. Cette locution signifie </w:t>
      </w:r>
      <w:r>
        <w:rPr>
          <w:lang w:bidi="he-IL"/>
        </w:rPr>
        <w:t xml:space="preserve">: </w:t>
      </w:r>
      <w:r w:rsidRPr="000B0C52">
        <w:rPr>
          <w:lang w:bidi="he-IL"/>
        </w:rPr>
        <w:t>Montre-toi généreux et hospitalier</w:t>
      </w:r>
      <w:r>
        <w:rPr>
          <w:lang w:bidi="he-IL"/>
        </w:rPr>
        <w:t xml:space="preserve">, </w:t>
      </w:r>
      <w:r w:rsidRPr="000B0C52">
        <w:rPr>
          <w:lang w:bidi="he-IL"/>
        </w:rPr>
        <w:t>même lorsqu’il te semble que tu n’as rien à attendre en retour. C’est l’équivalent du proverbe grec</w:t>
      </w:r>
      <w:r w:rsidRPr="00B6419D">
        <w:t> : Σπείρειν ἐπ</w:t>
      </w:r>
      <w:r>
        <w:t>ὶ</w:t>
      </w:r>
      <w:r w:rsidRPr="00B6419D">
        <w:t xml:space="preserve"> πόντῳ, </w:t>
      </w:r>
      <w:r w:rsidRPr="000B0C52">
        <w:rPr>
          <w:lang w:bidi="he-IL"/>
        </w:rPr>
        <w:t>semer sur l’océan.</w:t>
      </w:r>
      <w:r w:rsidRPr="00A01812">
        <w:t xml:space="preserve"> — </w:t>
      </w:r>
      <w:r w:rsidRPr="00290B1E">
        <w:rPr>
          <w:rStyle w:val="italicus"/>
        </w:rPr>
        <w:t>Post t</w:t>
      </w:r>
      <w:r>
        <w:rPr>
          <w:rStyle w:val="italicus"/>
        </w:rPr>
        <w:t>é</w:t>
      </w:r>
      <w:r w:rsidRPr="00290B1E">
        <w:rPr>
          <w:rStyle w:val="italicus"/>
        </w:rPr>
        <w:t>mpora</w:t>
      </w:r>
      <w:r>
        <w:rPr>
          <w:rStyle w:val="italicus"/>
        </w:rPr>
        <w:t>…</w:t>
      </w:r>
      <w:r w:rsidRPr="00290B1E">
        <w:rPr>
          <w:rStyle w:val="italicus"/>
        </w:rPr>
        <w:t xml:space="preserve"> inventes</w:t>
      </w:r>
      <w:r>
        <w:rPr>
          <w:rStyle w:val="italicus"/>
        </w:rPr>
        <w:t>…</w:t>
      </w:r>
      <w:r w:rsidRPr="000B0C52">
        <w:rPr>
          <w:lang w:bidi="he-IL"/>
        </w:rPr>
        <w:t xml:space="preserve"> On recueille le fruit de ses bienfaits au moment où l’on s’y attend le moins.</w:t>
      </w:r>
      <w:r w:rsidRPr="00A01812">
        <w:t xml:space="preserve"> — </w:t>
      </w:r>
      <w:r w:rsidRPr="00290B1E">
        <w:rPr>
          <w:rStyle w:val="italicus"/>
        </w:rPr>
        <w:t>Da</w:t>
      </w:r>
      <w:r>
        <w:rPr>
          <w:rStyle w:val="italicus"/>
        </w:rPr>
        <w:t>…</w:t>
      </w:r>
      <w:r w:rsidRPr="00290B1E">
        <w:rPr>
          <w:rStyle w:val="italicus"/>
        </w:rPr>
        <w:t xml:space="preserve"> septem</w:t>
      </w:r>
      <w:r>
        <w:rPr>
          <w:rStyle w:val="italicus"/>
        </w:rPr>
        <w:t>…</w:t>
      </w:r>
      <w:r w:rsidRPr="000B0C52">
        <w:rPr>
          <w:lang w:bidi="he-IL"/>
        </w:rPr>
        <w:t xml:space="preserve"> Donne une part de tes largesses à autant d’hommes que tu le pourras.</w:t>
      </w:r>
      <w:r w:rsidRPr="00A01812">
        <w:t xml:space="preserve"> — </w:t>
      </w:r>
      <w:r>
        <w:rPr>
          <w:rStyle w:val="italicus"/>
        </w:rPr>
        <w:t>Quia ignó</w:t>
      </w:r>
      <w:r w:rsidRPr="00290B1E">
        <w:rPr>
          <w:rStyle w:val="italicus"/>
        </w:rPr>
        <w:t>ras</w:t>
      </w:r>
      <w:r>
        <w:rPr>
          <w:rStyle w:val="italicus"/>
        </w:rPr>
        <w:t>…</w:t>
      </w:r>
      <w:r w:rsidRPr="000B0C52">
        <w:rPr>
          <w:lang w:bidi="he-IL"/>
        </w:rPr>
        <w:t xml:space="preserve"> En multipliant ses actes de générosité</w:t>
      </w:r>
      <w:r>
        <w:rPr>
          <w:lang w:bidi="he-IL"/>
        </w:rPr>
        <w:t>, on</w:t>
      </w:r>
      <w:r w:rsidRPr="000B0C52">
        <w:rPr>
          <w:lang w:bidi="he-IL"/>
        </w:rPr>
        <w:t xml:space="preserve"> se crée des amis qui porteront secours si des revers survenaient.</w:t>
      </w:r>
      <w:r>
        <w:rPr>
          <w:lang w:bidi="he-IL"/>
        </w:rPr>
        <w:t xml:space="preserve"> </w:t>
      </w:r>
    </w:p>
    <w:p w:rsidR="0073183F" w:rsidRDefault="0073183F" w:rsidP="0073183F">
      <w:pPr>
        <w:pStyle w:val="u4"/>
        <w:rPr>
          <w:rFonts w:eastAsia="Arial Unicode MS"/>
          <w:lang w:bidi="he-IL"/>
        </w:rPr>
      </w:pPr>
      <w:r w:rsidRPr="000B0C52">
        <w:rPr>
          <w:rFonts w:eastAsia="Arial Unicode MS"/>
          <w:lang w:bidi="he-IL"/>
        </w:rPr>
        <w:t>10° Travailler avec énergie</w:t>
      </w:r>
      <w:r>
        <w:rPr>
          <w:rFonts w:eastAsia="Arial Unicode MS"/>
          <w:lang w:bidi="he-IL"/>
        </w:rPr>
        <w:t xml:space="preserve">, </w:t>
      </w:r>
      <w:r w:rsidRPr="000B0C52">
        <w:rPr>
          <w:rFonts w:eastAsia="Arial Unicode MS"/>
          <w:lang w:bidi="he-IL"/>
        </w:rPr>
        <w:t xml:space="preserve">en comptant sur Dieu pour le résultat du labeur. </w:t>
      </w:r>
      <w:r>
        <w:rPr>
          <w:rFonts w:eastAsia="Arial Unicode MS"/>
          <w:lang w:bidi="he-IL"/>
        </w:rPr>
        <w:t xml:space="preserve">XI, </w:t>
      </w:r>
      <w:r w:rsidRPr="000B0C52">
        <w:rPr>
          <w:rFonts w:eastAsia="Arial Unicode MS"/>
          <w:lang w:bidi="he-IL"/>
        </w:rPr>
        <w:t>3-8.</w:t>
      </w:r>
      <w:r>
        <w:rPr>
          <w:rFonts w:eastAsia="Arial Unicode MS"/>
          <w:lang w:bidi="he-IL"/>
        </w:rPr>
        <w:t xml:space="preserve"> </w:t>
      </w:r>
    </w:p>
    <w:p w:rsidR="0073183F" w:rsidRDefault="0073183F" w:rsidP="0073183F">
      <w:pPr>
        <w:rPr>
          <w:lang w:bidi="he-IL"/>
        </w:rPr>
      </w:pPr>
      <w:r w:rsidRPr="000B0C52">
        <w:rPr>
          <w:lang w:bidi="he-IL"/>
        </w:rPr>
        <w:t>3-6. Travail actif</w:t>
      </w:r>
      <w:r>
        <w:rPr>
          <w:lang w:bidi="he-IL"/>
        </w:rPr>
        <w:t xml:space="preserve">, </w:t>
      </w:r>
      <w:r w:rsidRPr="000B0C52">
        <w:rPr>
          <w:lang w:bidi="he-IL"/>
        </w:rPr>
        <w:t>qui ne se laisse pas décourager par des calculs trop anxieux au sujet des fruits à recueillir. L’Ecclésiaste cite d’abord (vers. 3) deux axiomes généraux</w:t>
      </w:r>
      <w:r>
        <w:rPr>
          <w:lang w:bidi="he-IL"/>
        </w:rPr>
        <w:t xml:space="preserve">, </w:t>
      </w:r>
      <w:r w:rsidRPr="000B0C52">
        <w:rPr>
          <w:lang w:bidi="he-IL"/>
        </w:rPr>
        <w:t>empruntés à la vie agricole</w:t>
      </w:r>
      <w:r>
        <w:rPr>
          <w:lang w:bidi="he-IL"/>
        </w:rPr>
        <w:t xml:space="preserve">, </w:t>
      </w:r>
      <w:r w:rsidRPr="000B0C52">
        <w:rPr>
          <w:lang w:bidi="he-IL"/>
        </w:rPr>
        <w:t xml:space="preserve">et il </w:t>
      </w:r>
      <w:r>
        <w:rPr>
          <w:lang w:bidi="he-IL"/>
        </w:rPr>
        <w:t>les</w:t>
      </w:r>
      <w:r w:rsidRPr="000B0C52">
        <w:rPr>
          <w:lang w:bidi="he-IL"/>
        </w:rPr>
        <w:t xml:space="preserve"> applique ensuite à son sujet (vers. 5-6).</w:t>
      </w:r>
      <w:r w:rsidRPr="00A01812">
        <w:t xml:space="preserve"> — </w:t>
      </w:r>
      <w:r w:rsidRPr="00290B1E">
        <w:rPr>
          <w:rStyle w:val="italicus"/>
        </w:rPr>
        <w:t>Si repl</w:t>
      </w:r>
      <w:r>
        <w:rPr>
          <w:rStyle w:val="italicus"/>
        </w:rPr>
        <w:t>é</w:t>
      </w:r>
      <w:r w:rsidRPr="00290B1E">
        <w:rPr>
          <w:rStyle w:val="italicus"/>
        </w:rPr>
        <w:t>t</w:t>
      </w:r>
      <w:r>
        <w:rPr>
          <w:rStyle w:val="italicus"/>
        </w:rPr>
        <w:t>æ…</w:t>
      </w:r>
      <w:r w:rsidRPr="00290B1E">
        <w:rPr>
          <w:rStyle w:val="italicus"/>
        </w:rPr>
        <w:t xml:space="preserve"> nubes</w:t>
      </w:r>
      <w:r>
        <w:rPr>
          <w:rStyle w:val="italicus"/>
        </w:rPr>
        <w:t>… ; si cecíderi</w:t>
      </w:r>
      <w:r w:rsidRPr="00290B1E">
        <w:rPr>
          <w:rStyle w:val="italicus"/>
        </w:rPr>
        <w:t>t lignum</w:t>
      </w:r>
      <w:r w:rsidRPr="000B0C52">
        <w:rPr>
          <w:lang w:bidi="he-IL"/>
        </w:rPr>
        <w:t xml:space="preserve"> (un arbre renversé par le vent)</w:t>
      </w:r>
      <w:r>
        <w:rPr>
          <w:lang w:bidi="he-IL"/>
        </w:rPr>
        <w:t>…</w:t>
      </w:r>
      <w:r w:rsidRPr="000B0C52">
        <w:rPr>
          <w:lang w:bidi="he-IL"/>
        </w:rPr>
        <w:t xml:space="preserve"> Deux faits qui sont entièrement en dehors du contrôle de l’homme ; ni les pluies ni le</w:t>
      </w:r>
      <w:r>
        <w:rPr>
          <w:lang w:bidi="he-IL"/>
        </w:rPr>
        <w:t xml:space="preserve"> vent ne dépendent de lu</w:t>
      </w:r>
      <w:r w:rsidRPr="000B0C52">
        <w:rPr>
          <w:lang w:bidi="he-IL"/>
        </w:rPr>
        <w:t>i. Le second de ces phénomènes a été souvent expliqué dans un sens accommodatice</w:t>
      </w:r>
      <w:r>
        <w:rPr>
          <w:lang w:bidi="he-IL"/>
        </w:rPr>
        <w:t xml:space="preserve">, </w:t>
      </w:r>
      <w:r w:rsidRPr="000B0C52">
        <w:rPr>
          <w:lang w:bidi="he-IL"/>
        </w:rPr>
        <w:t xml:space="preserve">pour montrer que </w:t>
      </w:r>
      <w:r>
        <w:rPr>
          <w:lang w:bidi="he-IL"/>
        </w:rPr>
        <w:t>« </w:t>
      </w:r>
      <w:r w:rsidRPr="000B0C52">
        <w:rPr>
          <w:lang w:bidi="he-IL"/>
        </w:rPr>
        <w:t>nous demeurerons toujours dans l’état où la mort nous trouvera</w:t>
      </w:r>
      <w:r>
        <w:rPr>
          <w:lang w:bidi="he-IL"/>
        </w:rPr>
        <w:t> »</w:t>
      </w:r>
      <w:r w:rsidRPr="000B0C52">
        <w:rPr>
          <w:lang w:bidi="he-IL"/>
        </w:rPr>
        <w:t>. Comp. saint Bernard</w:t>
      </w:r>
      <w:r>
        <w:rPr>
          <w:lang w:bidi="he-IL"/>
        </w:rPr>
        <w:t xml:space="preserve">, </w:t>
      </w:r>
      <w:r w:rsidRPr="00290B1E">
        <w:rPr>
          <w:rStyle w:val="italicus"/>
        </w:rPr>
        <w:t>Ser</w:t>
      </w:r>
      <w:r>
        <w:rPr>
          <w:rStyle w:val="italicus"/>
        </w:rPr>
        <w:t xml:space="preserve">m. </w:t>
      </w:r>
      <w:r w:rsidRPr="00290B1E">
        <w:rPr>
          <w:rStyle w:val="italicus"/>
        </w:rPr>
        <w:t>de divérsis</w:t>
      </w:r>
      <w:r>
        <w:rPr>
          <w:rStyle w:val="italicus"/>
        </w:rPr>
        <w:t xml:space="preserve">, </w:t>
      </w:r>
      <w:r>
        <w:rPr>
          <w:lang w:bidi="he-IL"/>
        </w:rPr>
        <w:t>LXXXV</w:t>
      </w:r>
      <w:r w:rsidRPr="000B0C52">
        <w:rPr>
          <w:lang w:bidi="he-IL"/>
        </w:rPr>
        <w:t>.</w:t>
      </w:r>
      <w:r w:rsidRPr="00A01812">
        <w:t xml:space="preserve"> — </w:t>
      </w:r>
      <w:r w:rsidRPr="00290B1E">
        <w:rPr>
          <w:rStyle w:val="italicus"/>
        </w:rPr>
        <w:t>Qui obsérv</w:t>
      </w:r>
      <w:r>
        <w:rPr>
          <w:rStyle w:val="italicus"/>
        </w:rPr>
        <w:t>at…</w:t>
      </w:r>
      <w:r w:rsidRPr="00290B1E">
        <w:rPr>
          <w:rStyle w:val="italicus"/>
        </w:rPr>
        <w:t xml:space="preserve"> non términat</w:t>
      </w:r>
      <w:r>
        <w:rPr>
          <w:rStyle w:val="italicus"/>
        </w:rPr>
        <w:t>…</w:t>
      </w:r>
      <w:r w:rsidRPr="000B0C52">
        <w:rPr>
          <w:lang w:bidi="he-IL"/>
        </w:rPr>
        <w:t xml:space="preserve"> On n’agirait jamais</w:t>
      </w:r>
      <w:r>
        <w:rPr>
          <w:lang w:bidi="he-IL"/>
        </w:rPr>
        <w:t xml:space="preserve">, </w:t>
      </w:r>
      <w:r w:rsidRPr="000B0C52">
        <w:rPr>
          <w:lang w:bidi="he-IL"/>
        </w:rPr>
        <w:t xml:space="preserve">si l’on voulait peser trop minutieusement les chances bonnes ou </w:t>
      </w:r>
      <w:r>
        <w:rPr>
          <w:lang w:bidi="he-IL"/>
        </w:rPr>
        <w:t>m</w:t>
      </w:r>
      <w:r w:rsidRPr="000B0C52">
        <w:rPr>
          <w:lang w:bidi="he-IL"/>
        </w:rPr>
        <w:t>auvaises de ses actes.</w:t>
      </w:r>
      <w:r w:rsidRPr="00A01812">
        <w:t xml:space="preserve"> — </w:t>
      </w:r>
      <w:r w:rsidRPr="00290B1E">
        <w:rPr>
          <w:rStyle w:val="italicus"/>
        </w:rPr>
        <w:t>Q</w:t>
      </w:r>
      <w:r>
        <w:rPr>
          <w:rStyle w:val="italicus"/>
        </w:rPr>
        <w:t>uómodo…</w:t>
      </w:r>
      <w:r w:rsidRPr="000B0C52">
        <w:rPr>
          <w:lang w:bidi="he-IL"/>
        </w:rPr>
        <w:t xml:space="preserve"> (vers. 5). Aller de l’avant</w:t>
      </w:r>
      <w:r>
        <w:rPr>
          <w:lang w:bidi="he-IL"/>
        </w:rPr>
        <w:t xml:space="preserve">, </w:t>
      </w:r>
      <w:r w:rsidRPr="000B0C52">
        <w:rPr>
          <w:lang w:bidi="he-IL"/>
        </w:rPr>
        <w:t>en comptant sur Dieu.</w:t>
      </w:r>
      <w:r w:rsidRPr="00A01812">
        <w:t xml:space="preserve"> — </w:t>
      </w:r>
      <w:r>
        <w:rPr>
          <w:rStyle w:val="italicus"/>
        </w:rPr>
        <w:t>Ignór</w:t>
      </w:r>
      <w:r w:rsidRPr="00290B1E">
        <w:rPr>
          <w:rStyle w:val="italicus"/>
        </w:rPr>
        <w:t>a</w:t>
      </w:r>
      <w:r>
        <w:rPr>
          <w:rStyle w:val="italicus"/>
        </w:rPr>
        <w:t>s</w:t>
      </w:r>
      <w:r w:rsidRPr="00290B1E">
        <w:rPr>
          <w:rStyle w:val="italicus"/>
        </w:rPr>
        <w:t xml:space="preserve"> </w:t>
      </w:r>
      <w:r>
        <w:rPr>
          <w:rStyle w:val="italicus"/>
        </w:rPr>
        <w:t>quæ… via spír</w:t>
      </w:r>
      <w:r w:rsidRPr="00290B1E">
        <w:rPr>
          <w:rStyle w:val="italicus"/>
        </w:rPr>
        <w:t>itus.</w:t>
      </w:r>
      <w:r w:rsidRPr="000B0C52">
        <w:rPr>
          <w:lang w:bidi="he-IL"/>
        </w:rPr>
        <w:t xml:space="preserve"> Notre-Seigneur </w:t>
      </w:r>
      <w:r>
        <w:rPr>
          <w:lang w:bidi="he-IL"/>
        </w:rPr>
        <w:t>Jésus</w:t>
      </w:r>
      <w:r w:rsidRPr="000B0C52">
        <w:rPr>
          <w:lang w:bidi="he-IL"/>
        </w:rPr>
        <w:t>-</w:t>
      </w:r>
      <w:r>
        <w:rPr>
          <w:lang w:bidi="he-IL"/>
        </w:rPr>
        <w:t>Christ</w:t>
      </w:r>
      <w:r w:rsidRPr="000B0C52">
        <w:rPr>
          <w:lang w:bidi="he-IL"/>
        </w:rPr>
        <w:t xml:space="preserve"> a proféré une parole toute semblable. Cf. Joan.</w:t>
      </w:r>
      <w:r>
        <w:rPr>
          <w:lang w:bidi="he-IL"/>
        </w:rPr>
        <w:t xml:space="preserve"> III, </w:t>
      </w:r>
      <w:r w:rsidRPr="000B0C52">
        <w:rPr>
          <w:lang w:bidi="he-IL"/>
        </w:rPr>
        <w:t>8.</w:t>
      </w:r>
      <w:r w:rsidRPr="00A01812">
        <w:t xml:space="preserve"> — </w:t>
      </w:r>
      <w:r w:rsidRPr="00290B1E">
        <w:rPr>
          <w:rStyle w:val="italicus"/>
        </w:rPr>
        <w:t>Qua rati</w:t>
      </w:r>
      <w:r>
        <w:rPr>
          <w:rStyle w:val="italicus"/>
        </w:rPr>
        <w:t>ó</w:t>
      </w:r>
      <w:r w:rsidRPr="00290B1E">
        <w:rPr>
          <w:rStyle w:val="italicus"/>
        </w:rPr>
        <w:t>ne</w:t>
      </w:r>
      <w:r>
        <w:rPr>
          <w:rStyle w:val="italicus"/>
        </w:rPr>
        <w:t>…</w:t>
      </w:r>
      <w:r w:rsidRPr="00290B1E">
        <w:rPr>
          <w:rStyle w:val="italicus"/>
        </w:rPr>
        <w:t xml:space="preserve"> ossa</w:t>
      </w:r>
      <w:r w:rsidRPr="000B0C52">
        <w:rPr>
          <w:lang w:bidi="he-IL"/>
        </w:rPr>
        <w:t xml:space="preserve"> (les os</w:t>
      </w:r>
      <w:r>
        <w:rPr>
          <w:lang w:bidi="he-IL"/>
        </w:rPr>
        <w:t xml:space="preserve">, </w:t>
      </w:r>
      <w:r w:rsidRPr="000B0C52">
        <w:rPr>
          <w:lang w:bidi="he-IL"/>
        </w:rPr>
        <w:t>pour désigner tout le corps). Profond mystère</w:t>
      </w:r>
      <w:r>
        <w:rPr>
          <w:lang w:bidi="he-IL"/>
        </w:rPr>
        <w:t xml:space="preserve">, </w:t>
      </w:r>
      <w:r w:rsidRPr="000B0C52">
        <w:rPr>
          <w:lang w:bidi="he-IL"/>
        </w:rPr>
        <w:t>sur lequel les écrivains sacrés reviennent plusieurs fois. Cf. Job</w:t>
      </w:r>
      <w:r>
        <w:rPr>
          <w:lang w:bidi="he-IL"/>
        </w:rPr>
        <w:t xml:space="preserve">, X, </w:t>
      </w:r>
      <w:r w:rsidRPr="000B0C52">
        <w:rPr>
          <w:lang w:bidi="he-IL"/>
        </w:rPr>
        <w:t xml:space="preserve">11 ; Ps. </w:t>
      </w:r>
      <w:r>
        <w:rPr>
          <w:lang w:bidi="he-IL"/>
        </w:rPr>
        <w:t xml:space="preserve">CXXXVIII, </w:t>
      </w:r>
      <w:r w:rsidRPr="000B0C52">
        <w:rPr>
          <w:lang w:bidi="he-IL"/>
        </w:rPr>
        <w:t>13-16.</w:t>
      </w:r>
      <w:r w:rsidRPr="00A01812">
        <w:t xml:space="preserve"> — </w:t>
      </w:r>
      <w:r w:rsidRPr="00290B1E">
        <w:rPr>
          <w:rStyle w:val="italicus"/>
        </w:rPr>
        <w:t>Dei</w:t>
      </w:r>
      <w:r>
        <w:rPr>
          <w:rStyle w:val="italicus"/>
        </w:rPr>
        <w:t xml:space="preserve">, </w:t>
      </w:r>
      <w:r w:rsidRPr="00290B1E">
        <w:rPr>
          <w:rStyle w:val="italicus"/>
        </w:rPr>
        <w:t>qui fabric</w:t>
      </w:r>
      <w:r>
        <w:rPr>
          <w:rStyle w:val="italicus"/>
        </w:rPr>
        <w:t>á</w:t>
      </w:r>
      <w:r w:rsidRPr="00290B1E">
        <w:rPr>
          <w:rStyle w:val="italicus"/>
        </w:rPr>
        <w:t>tor</w:t>
      </w:r>
      <w:r>
        <w:rPr>
          <w:rStyle w:val="italicus"/>
        </w:rPr>
        <w:t>…</w:t>
      </w:r>
      <w:r w:rsidRPr="00290B1E">
        <w:rPr>
          <w:rStyle w:val="italicus"/>
        </w:rPr>
        <w:t xml:space="preserve"> </w:t>
      </w:r>
      <w:r>
        <w:rPr>
          <w:rStyle w:val="italicus"/>
        </w:rPr>
        <w:t>ó</w:t>
      </w:r>
      <w:r w:rsidRPr="00290B1E">
        <w:rPr>
          <w:rStyle w:val="italicus"/>
        </w:rPr>
        <w:t>mnium.</w:t>
      </w:r>
      <w:r w:rsidRPr="000B0C52">
        <w:rPr>
          <w:lang w:bidi="he-IL"/>
        </w:rPr>
        <w:t xml:space="preserve"> Mots très importants dans ce passage </w:t>
      </w:r>
      <w:r>
        <w:rPr>
          <w:lang w:bidi="he-IL"/>
        </w:rPr>
        <w:t xml:space="preserve">: </w:t>
      </w:r>
      <w:r w:rsidRPr="000B0C52">
        <w:rPr>
          <w:lang w:bidi="he-IL"/>
        </w:rPr>
        <w:t>Dieu a tout créé</w:t>
      </w:r>
      <w:r>
        <w:rPr>
          <w:lang w:bidi="he-IL"/>
        </w:rPr>
        <w:t xml:space="preserve">, </w:t>
      </w:r>
      <w:r w:rsidRPr="000B0C52">
        <w:rPr>
          <w:lang w:bidi="he-IL"/>
        </w:rPr>
        <w:t>et sa providence continue de s’occuper de tous les êtres ; on peut donc compter sur lui.</w:t>
      </w:r>
      <w:r w:rsidRPr="00A01812">
        <w:t xml:space="preserve"> — </w:t>
      </w:r>
      <w:r w:rsidRPr="00290B1E">
        <w:rPr>
          <w:rStyle w:val="italicus"/>
        </w:rPr>
        <w:t>Mane s</w:t>
      </w:r>
      <w:r>
        <w:rPr>
          <w:rStyle w:val="italicus"/>
        </w:rPr>
        <w:t>é</w:t>
      </w:r>
      <w:r w:rsidRPr="00290B1E">
        <w:rPr>
          <w:rStyle w:val="italicus"/>
        </w:rPr>
        <w:t>mina</w:t>
      </w:r>
      <w:r>
        <w:rPr>
          <w:rStyle w:val="italicus"/>
        </w:rPr>
        <w:t>…</w:t>
      </w:r>
      <w:r w:rsidRPr="00290B1E">
        <w:rPr>
          <w:rStyle w:val="italicus"/>
        </w:rPr>
        <w:t xml:space="preserve"> et véspere</w:t>
      </w:r>
      <w:r>
        <w:rPr>
          <w:rStyle w:val="italicus"/>
        </w:rPr>
        <w:t>…</w:t>
      </w:r>
      <w:r w:rsidRPr="000B0C52">
        <w:rPr>
          <w:lang w:bidi="he-IL"/>
        </w:rPr>
        <w:t xml:space="preserve"> </w:t>
      </w:r>
      <w:r>
        <w:rPr>
          <w:lang w:bidi="he-IL"/>
        </w:rPr>
        <w:t xml:space="preserve">(vers. </w:t>
      </w:r>
      <w:r w:rsidRPr="000B0C52">
        <w:rPr>
          <w:lang w:bidi="he-IL"/>
        </w:rPr>
        <w:t>6). Ne négliger aucune occasion d’agir</w:t>
      </w:r>
      <w:r>
        <w:rPr>
          <w:lang w:bidi="he-IL"/>
        </w:rPr>
        <w:t xml:space="preserve">, </w:t>
      </w:r>
      <w:r w:rsidRPr="000B0C52">
        <w:rPr>
          <w:lang w:bidi="he-IL"/>
        </w:rPr>
        <w:t xml:space="preserve">puisqu’on ne connaît pas </w:t>
      </w:r>
      <w:r>
        <w:rPr>
          <w:lang w:bidi="he-IL"/>
        </w:rPr>
        <w:t>cel</w:t>
      </w:r>
      <w:r w:rsidRPr="000B0C52">
        <w:rPr>
          <w:lang w:bidi="he-IL"/>
        </w:rPr>
        <w:t xml:space="preserve">le qui </w:t>
      </w:r>
      <w:r>
        <w:rPr>
          <w:lang w:bidi="he-IL"/>
        </w:rPr>
        <w:t>récom</w:t>
      </w:r>
      <w:r w:rsidRPr="000B0C52">
        <w:rPr>
          <w:lang w:bidi="he-IL"/>
        </w:rPr>
        <w:t>pensera l’action par des fruits abondants.</w:t>
      </w:r>
      <w:r w:rsidRPr="00A01812">
        <w:t xml:space="preserve"> — </w:t>
      </w:r>
      <w:r w:rsidRPr="00290B1E">
        <w:rPr>
          <w:rStyle w:val="italicus"/>
        </w:rPr>
        <w:t>Quid magis ori</w:t>
      </w:r>
      <w:r>
        <w:rPr>
          <w:rStyle w:val="italicus"/>
        </w:rPr>
        <w:t>á</w:t>
      </w:r>
      <w:r w:rsidRPr="00290B1E">
        <w:rPr>
          <w:rStyle w:val="italicus"/>
        </w:rPr>
        <w:t>tur</w:t>
      </w:r>
      <w:r>
        <w:rPr>
          <w:rStyle w:val="italicus"/>
        </w:rPr>
        <w:t>…</w:t>
      </w:r>
      <w:r w:rsidRPr="00290B1E">
        <w:rPr>
          <w:rStyle w:val="italicus"/>
        </w:rPr>
        <w:t> </w:t>
      </w:r>
      <w:r>
        <w:rPr>
          <w:rStyle w:val="italicus"/>
        </w:rPr>
        <w:t xml:space="preserve">: </w:t>
      </w:r>
      <w:r w:rsidRPr="000B0C52">
        <w:rPr>
          <w:lang w:bidi="he-IL"/>
        </w:rPr>
        <w:t xml:space="preserve">si c’est </w:t>
      </w:r>
      <w:r>
        <w:rPr>
          <w:lang w:bidi="he-IL"/>
        </w:rPr>
        <w:t>le</w:t>
      </w:r>
      <w:r w:rsidRPr="000B0C52">
        <w:rPr>
          <w:lang w:bidi="he-IL"/>
        </w:rPr>
        <w:t xml:space="preserve"> blé semé le matin</w:t>
      </w:r>
      <w:r>
        <w:rPr>
          <w:lang w:bidi="he-IL"/>
        </w:rPr>
        <w:t xml:space="preserve">, </w:t>
      </w:r>
      <w:r w:rsidRPr="000B0C52">
        <w:rPr>
          <w:lang w:bidi="he-IL"/>
        </w:rPr>
        <w:t>ou c</w:t>
      </w:r>
      <w:r>
        <w:rPr>
          <w:lang w:bidi="he-IL"/>
        </w:rPr>
        <w:t>e</w:t>
      </w:r>
      <w:r w:rsidRPr="000B0C52">
        <w:rPr>
          <w:lang w:bidi="he-IL"/>
        </w:rPr>
        <w:t>lui du soir</w:t>
      </w:r>
      <w:r>
        <w:rPr>
          <w:lang w:bidi="he-IL"/>
        </w:rPr>
        <w:t xml:space="preserve">, </w:t>
      </w:r>
      <w:r w:rsidRPr="000B0C52">
        <w:rPr>
          <w:lang w:bidi="he-IL"/>
        </w:rPr>
        <w:t>qui germera et rapportera.</w:t>
      </w:r>
      <w:r>
        <w:rPr>
          <w:lang w:bidi="he-IL"/>
        </w:rPr>
        <w:t xml:space="preserve"> </w:t>
      </w:r>
    </w:p>
    <w:p w:rsidR="0073183F" w:rsidRDefault="0073183F" w:rsidP="0073183F">
      <w:pPr>
        <w:rPr>
          <w:lang w:bidi="he-IL"/>
        </w:rPr>
      </w:pPr>
      <w:r w:rsidRPr="000B0C52">
        <w:rPr>
          <w:lang w:bidi="he-IL"/>
        </w:rPr>
        <w:t>7-8. Autre motif de travailler avec énergie </w:t>
      </w:r>
      <w:r>
        <w:rPr>
          <w:lang w:bidi="he-IL"/>
        </w:rPr>
        <w:t xml:space="preserve">: </w:t>
      </w:r>
      <w:r w:rsidRPr="000B0C52">
        <w:rPr>
          <w:lang w:bidi="he-IL"/>
        </w:rPr>
        <w:t>l’homme n’a qu’un temps pour l’action</w:t>
      </w:r>
      <w:r>
        <w:rPr>
          <w:lang w:bidi="he-IL"/>
        </w:rPr>
        <w:t xml:space="preserve">, </w:t>
      </w:r>
      <w:r w:rsidRPr="000B0C52">
        <w:rPr>
          <w:lang w:bidi="he-IL"/>
        </w:rPr>
        <w:t>et il doit savoir en profiter.</w:t>
      </w:r>
      <w:r w:rsidRPr="00A01812">
        <w:t xml:space="preserve"> — </w:t>
      </w:r>
      <w:r>
        <w:t xml:space="preserve">{589} </w:t>
      </w:r>
      <w:r w:rsidRPr="00290B1E">
        <w:rPr>
          <w:rStyle w:val="italicus"/>
        </w:rPr>
        <w:t>Dulce lumen</w:t>
      </w:r>
      <w:r>
        <w:rPr>
          <w:rStyle w:val="italicus"/>
        </w:rPr>
        <w:t>…</w:t>
      </w:r>
      <w:r w:rsidRPr="000B0C52">
        <w:rPr>
          <w:lang w:bidi="he-IL"/>
        </w:rPr>
        <w:t xml:space="preserve"> Ligne</w:t>
      </w:r>
      <w:r>
        <w:rPr>
          <w:lang w:bidi="he-IL"/>
        </w:rPr>
        <w:t xml:space="preserve"> </w:t>
      </w:r>
      <w:r w:rsidRPr="000B0C52">
        <w:rPr>
          <w:lang w:bidi="he-IL"/>
        </w:rPr>
        <w:t>toute gracieuse</w:t>
      </w:r>
      <w:r>
        <w:rPr>
          <w:lang w:bidi="he-IL"/>
        </w:rPr>
        <w:t xml:space="preserve">, </w:t>
      </w:r>
      <w:r w:rsidRPr="000B0C52">
        <w:rPr>
          <w:lang w:bidi="he-IL"/>
        </w:rPr>
        <w:t xml:space="preserve">placée en avant comme une sorte de principe ; elle exprime très bien la douceur et les joies de la vie. </w:t>
      </w:r>
      <w:r>
        <w:rPr>
          <w:lang w:bidi="he-IL"/>
        </w:rPr>
        <w:t xml:space="preserve">Or, </w:t>
      </w:r>
      <w:r w:rsidRPr="000B0C52">
        <w:rPr>
          <w:lang w:bidi="he-IL"/>
        </w:rPr>
        <w:t>continue l’Ecclésiaste</w:t>
      </w:r>
      <w:r>
        <w:rPr>
          <w:lang w:bidi="he-IL"/>
        </w:rPr>
        <w:t xml:space="preserve">, </w:t>
      </w:r>
      <w:r w:rsidRPr="000B0C52">
        <w:rPr>
          <w:lang w:bidi="he-IL"/>
        </w:rPr>
        <w:t>l’homme ne doit pas oublier</w:t>
      </w:r>
      <w:r>
        <w:rPr>
          <w:lang w:bidi="he-IL"/>
        </w:rPr>
        <w:t xml:space="preserve">, </w:t>
      </w:r>
      <w:r w:rsidRPr="000B0C52">
        <w:rPr>
          <w:lang w:bidi="he-IL"/>
        </w:rPr>
        <w:t>tandis qu’il jouit de cette lumière</w:t>
      </w:r>
      <w:r>
        <w:rPr>
          <w:lang w:bidi="he-IL"/>
        </w:rPr>
        <w:t xml:space="preserve">, </w:t>
      </w:r>
      <w:r w:rsidRPr="000B0C52">
        <w:rPr>
          <w:lang w:bidi="he-IL"/>
        </w:rPr>
        <w:t>l’époque si prochaine où une existence bien différente sera son partage </w:t>
      </w:r>
      <w:r>
        <w:rPr>
          <w:lang w:bidi="he-IL"/>
        </w:rPr>
        <w:t xml:space="preserve">: </w:t>
      </w:r>
      <w:r w:rsidRPr="00290B1E">
        <w:rPr>
          <w:rStyle w:val="italicus"/>
        </w:rPr>
        <w:t>tenebrósi t</w:t>
      </w:r>
      <w:r>
        <w:rPr>
          <w:rStyle w:val="italicus"/>
        </w:rPr>
        <w:t>é</w:t>
      </w:r>
      <w:r w:rsidRPr="00290B1E">
        <w:rPr>
          <w:rStyle w:val="italicus"/>
        </w:rPr>
        <w:t>mporis</w:t>
      </w:r>
      <w:r>
        <w:rPr>
          <w:rStyle w:val="italicus"/>
        </w:rPr>
        <w:t xml:space="preserve">, </w:t>
      </w:r>
      <w:r w:rsidRPr="000B0C52">
        <w:rPr>
          <w:lang w:bidi="he-IL"/>
        </w:rPr>
        <w:t>la métaphore qui marque le temps généralement si triste de la vieillesse (selon d’autres</w:t>
      </w:r>
      <w:r>
        <w:rPr>
          <w:lang w:bidi="he-IL"/>
        </w:rPr>
        <w:t xml:space="preserve">, </w:t>
      </w:r>
      <w:r w:rsidRPr="000B0C52">
        <w:rPr>
          <w:lang w:bidi="he-IL"/>
        </w:rPr>
        <w:t>mais moins bien</w:t>
      </w:r>
      <w:r>
        <w:rPr>
          <w:lang w:bidi="he-IL"/>
        </w:rPr>
        <w:t xml:space="preserve">, </w:t>
      </w:r>
      <w:r w:rsidRPr="000B0C52">
        <w:rPr>
          <w:lang w:bidi="he-IL"/>
        </w:rPr>
        <w:t>les ténèbres du tombeau).</w:t>
      </w:r>
      <w:r w:rsidRPr="00A01812">
        <w:t xml:space="preserve"> — </w:t>
      </w:r>
      <w:r w:rsidRPr="00290B1E">
        <w:rPr>
          <w:rStyle w:val="italicus"/>
        </w:rPr>
        <w:t>Qui cum v</w:t>
      </w:r>
      <w:r>
        <w:rPr>
          <w:rStyle w:val="italicus"/>
        </w:rPr>
        <w:t>é</w:t>
      </w:r>
      <w:r w:rsidRPr="00290B1E">
        <w:rPr>
          <w:rStyle w:val="italicus"/>
        </w:rPr>
        <w:t>nerint</w:t>
      </w:r>
      <w:r>
        <w:rPr>
          <w:rStyle w:val="italicus"/>
        </w:rPr>
        <w:t xml:space="preserve">, </w:t>
      </w:r>
      <w:r w:rsidRPr="00290B1E">
        <w:rPr>
          <w:rStyle w:val="italicus"/>
        </w:rPr>
        <w:t>vanit</w:t>
      </w:r>
      <w:r>
        <w:rPr>
          <w:rStyle w:val="italicus"/>
        </w:rPr>
        <w:t>á</w:t>
      </w:r>
      <w:r w:rsidRPr="00290B1E">
        <w:rPr>
          <w:rStyle w:val="italicus"/>
        </w:rPr>
        <w:t>tis</w:t>
      </w:r>
      <w:r>
        <w:rPr>
          <w:rStyle w:val="italicus"/>
        </w:rPr>
        <w:t>…</w:t>
      </w:r>
      <w:r w:rsidRPr="000B0C52">
        <w:rPr>
          <w:lang w:bidi="he-IL"/>
        </w:rPr>
        <w:t xml:space="preserve"> L’hébreu dit brièvement </w:t>
      </w:r>
      <w:r>
        <w:rPr>
          <w:lang w:bidi="he-IL"/>
        </w:rPr>
        <w:t xml:space="preserve">: </w:t>
      </w:r>
      <w:r w:rsidRPr="000B0C52">
        <w:rPr>
          <w:lang w:bidi="he-IL"/>
        </w:rPr>
        <w:t xml:space="preserve">Tout ce qui vient (l’avenir) </w:t>
      </w:r>
      <w:r>
        <w:rPr>
          <w:lang w:bidi="he-IL"/>
        </w:rPr>
        <w:t>est</w:t>
      </w:r>
      <w:r w:rsidRPr="000B0C52">
        <w:rPr>
          <w:lang w:bidi="he-IL"/>
        </w:rPr>
        <w:t xml:space="preserve"> vanité. Par conséquent</w:t>
      </w:r>
      <w:r>
        <w:rPr>
          <w:lang w:bidi="he-IL"/>
        </w:rPr>
        <w:t xml:space="preserve">, </w:t>
      </w:r>
      <w:r w:rsidRPr="000B0C52">
        <w:rPr>
          <w:lang w:bidi="he-IL"/>
        </w:rPr>
        <w:t>mettre à profit le temps de la jeunesse et de la maturité</w:t>
      </w:r>
      <w:r>
        <w:rPr>
          <w:lang w:bidi="he-IL"/>
        </w:rPr>
        <w:t xml:space="preserve">, </w:t>
      </w:r>
      <w:r w:rsidRPr="000B0C52">
        <w:rPr>
          <w:lang w:bidi="he-IL"/>
        </w:rPr>
        <w:t>pour agir courageusement ; plus tard l’activité prendra fin</w:t>
      </w:r>
      <w:r>
        <w:rPr>
          <w:lang w:bidi="he-IL"/>
        </w:rPr>
        <w:t xml:space="preserve">, </w:t>
      </w:r>
      <w:r w:rsidRPr="000B0C52">
        <w:rPr>
          <w:lang w:bidi="he-IL"/>
        </w:rPr>
        <w:t>comme les forces.</w:t>
      </w:r>
      <w:r>
        <w:rPr>
          <w:lang w:bidi="he-IL"/>
        </w:rPr>
        <w:t xml:space="preserve"> </w:t>
      </w:r>
    </w:p>
    <w:p w:rsidR="0073183F" w:rsidRDefault="0073183F" w:rsidP="0073183F">
      <w:pPr>
        <w:pStyle w:val="u4"/>
        <w:rPr>
          <w:lang w:bidi="he-IL"/>
        </w:rPr>
      </w:pPr>
      <w:r w:rsidRPr="000B0C52">
        <w:rPr>
          <w:lang w:bidi="he-IL"/>
        </w:rPr>
        <w:lastRenderedPageBreak/>
        <w:t>11° Parmi les jouissances de la vie</w:t>
      </w:r>
      <w:r>
        <w:rPr>
          <w:lang w:bidi="he-IL"/>
        </w:rPr>
        <w:t xml:space="preserve">, </w:t>
      </w:r>
      <w:r w:rsidRPr="000B0C52">
        <w:rPr>
          <w:lang w:bidi="he-IL"/>
        </w:rPr>
        <w:t xml:space="preserve">se souvenir des jugements de Dieu. </w:t>
      </w:r>
      <w:r>
        <w:rPr>
          <w:lang w:bidi="he-IL"/>
        </w:rPr>
        <w:t xml:space="preserve">XI, </w:t>
      </w:r>
      <w:r w:rsidRPr="000B0C52">
        <w:rPr>
          <w:lang w:bidi="he-IL"/>
        </w:rPr>
        <w:t>9-10.</w:t>
      </w:r>
      <w:r>
        <w:rPr>
          <w:lang w:bidi="he-IL"/>
        </w:rPr>
        <w:t xml:space="preserve"> </w:t>
      </w:r>
    </w:p>
    <w:p w:rsidR="0073183F" w:rsidRDefault="0073183F" w:rsidP="0073183F">
      <w:pPr>
        <w:rPr>
          <w:lang w:bidi="he-IL"/>
        </w:rPr>
      </w:pPr>
      <w:r w:rsidRPr="000B0C52">
        <w:rPr>
          <w:lang w:bidi="he-IL"/>
        </w:rPr>
        <w:t>9-10.</w:t>
      </w:r>
      <w:r w:rsidRPr="00290B1E">
        <w:rPr>
          <w:rStyle w:val="italicus"/>
        </w:rPr>
        <w:t xml:space="preserve"> Læt</w:t>
      </w:r>
      <w:r>
        <w:rPr>
          <w:rStyle w:val="italicus"/>
        </w:rPr>
        <w:t>á</w:t>
      </w:r>
      <w:r w:rsidRPr="00290B1E">
        <w:rPr>
          <w:rStyle w:val="italicus"/>
        </w:rPr>
        <w:t>re</w:t>
      </w:r>
      <w:r>
        <w:rPr>
          <w:rStyle w:val="italicus"/>
        </w:rPr>
        <w:t>…</w:t>
      </w:r>
      <w:r w:rsidRPr="00290B1E">
        <w:rPr>
          <w:rStyle w:val="italicus"/>
        </w:rPr>
        <w:t xml:space="preserve"> in adolesc</w:t>
      </w:r>
      <w:r>
        <w:rPr>
          <w:rStyle w:val="italicus"/>
        </w:rPr>
        <w:t>éntia…</w:t>
      </w:r>
      <w:r w:rsidRPr="000B0C52">
        <w:rPr>
          <w:lang w:bidi="he-IL"/>
        </w:rPr>
        <w:t xml:space="preserve"> Cf. </w:t>
      </w:r>
      <w:r w:rsidRPr="00DE24B8">
        <w:rPr>
          <w:lang w:bidi="he-IL"/>
        </w:rPr>
        <w:t>II</w:t>
      </w:r>
      <w:r>
        <w:rPr>
          <w:lang w:bidi="he-IL"/>
        </w:rPr>
        <w:t xml:space="preserve">, I, </w:t>
      </w:r>
      <w:r w:rsidRPr="000B0C52">
        <w:rPr>
          <w:lang w:bidi="he-IL"/>
        </w:rPr>
        <w:t xml:space="preserve">24 ; </w:t>
      </w:r>
      <w:r>
        <w:rPr>
          <w:lang w:bidi="he-IL"/>
        </w:rPr>
        <w:t xml:space="preserve">V, </w:t>
      </w:r>
      <w:r w:rsidRPr="000B0C52">
        <w:rPr>
          <w:lang w:bidi="he-IL"/>
        </w:rPr>
        <w:t>17 </w:t>
      </w:r>
      <w:r>
        <w:rPr>
          <w:lang w:bidi="he-IL"/>
        </w:rPr>
        <w:t xml:space="preserve">; VI, </w:t>
      </w:r>
      <w:r w:rsidRPr="000B0C52">
        <w:rPr>
          <w:lang w:bidi="he-IL"/>
        </w:rPr>
        <w:t>6.</w:t>
      </w:r>
      <w:r w:rsidRPr="00A01812">
        <w:t xml:space="preserve"> — </w:t>
      </w:r>
      <w:r w:rsidRPr="00290B1E">
        <w:rPr>
          <w:rStyle w:val="italicus"/>
        </w:rPr>
        <w:t>In bono </w:t>
      </w:r>
      <w:r>
        <w:rPr>
          <w:rStyle w:val="italicus"/>
        </w:rPr>
        <w:t xml:space="preserve">: </w:t>
      </w:r>
      <w:r w:rsidRPr="000B0C52">
        <w:rPr>
          <w:lang w:bidi="he-IL"/>
        </w:rPr>
        <w:t>dans le bonheur.</w:t>
      </w:r>
      <w:r w:rsidRPr="00A01812">
        <w:t xml:space="preserve"> — </w:t>
      </w:r>
      <w:r>
        <w:rPr>
          <w:rStyle w:val="italicus"/>
        </w:rPr>
        <w:t>Ambula in vii</w:t>
      </w:r>
      <w:r w:rsidRPr="00290B1E">
        <w:rPr>
          <w:rStyle w:val="italicus"/>
        </w:rPr>
        <w:t>s cordis</w:t>
      </w:r>
      <w:r>
        <w:rPr>
          <w:rStyle w:val="italicus"/>
        </w:rPr>
        <w:t>…, in intú</w:t>
      </w:r>
      <w:r w:rsidRPr="00290B1E">
        <w:rPr>
          <w:rStyle w:val="italicus"/>
        </w:rPr>
        <w:t>itu ocul</w:t>
      </w:r>
      <w:r>
        <w:rPr>
          <w:rStyle w:val="italicus"/>
        </w:rPr>
        <w:t>órum…</w:t>
      </w:r>
      <w:r w:rsidRPr="00290B1E">
        <w:rPr>
          <w:rStyle w:val="italicus"/>
        </w:rPr>
        <w:t xml:space="preserve"> </w:t>
      </w:r>
      <w:r w:rsidRPr="000B0C52">
        <w:rPr>
          <w:lang w:bidi="he-IL"/>
        </w:rPr>
        <w:t>Le tout en bonne part et d’une manière honnête</w:t>
      </w:r>
      <w:r>
        <w:rPr>
          <w:lang w:bidi="he-IL"/>
        </w:rPr>
        <w:t xml:space="preserve">, </w:t>
      </w:r>
      <w:r w:rsidRPr="000B0C52">
        <w:rPr>
          <w:lang w:bidi="he-IL"/>
        </w:rPr>
        <w:t>ainsi qu’il a été si souvent indiqué. Les mots qui suivent le redisent plus fortement que jamais </w:t>
      </w:r>
      <w:r>
        <w:rPr>
          <w:lang w:bidi="he-IL"/>
        </w:rPr>
        <w:t xml:space="preserve">: </w:t>
      </w:r>
      <w:r w:rsidRPr="00290B1E">
        <w:rPr>
          <w:rStyle w:val="italicus"/>
        </w:rPr>
        <w:t xml:space="preserve">pro </w:t>
      </w:r>
      <w:r>
        <w:rPr>
          <w:rStyle w:val="italicus"/>
        </w:rPr>
        <w:t>ómnibus</w:t>
      </w:r>
      <w:r w:rsidRPr="00290B1E">
        <w:rPr>
          <w:rStyle w:val="italicus"/>
        </w:rPr>
        <w:t xml:space="preserve"> his</w:t>
      </w:r>
      <w:r w:rsidRPr="000B0C52">
        <w:rPr>
          <w:lang w:bidi="he-IL"/>
        </w:rPr>
        <w:t xml:space="preserve"> (c.-à-d. pour l’usage qui aura été fait du bonheur)</w:t>
      </w:r>
      <w:r w:rsidRPr="00290B1E">
        <w:rPr>
          <w:rStyle w:val="italicus"/>
        </w:rPr>
        <w:t xml:space="preserve"> addúcet te</w:t>
      </w:r>
      <w:r>
        <w:rPr>
          <w:rStyle w:val="italicus"/>
        </w:rPr>
        <w:t>…</w:t>
      </w:r>
      <w:r w:rsidRPr="00290B1E">
        <w:rPr>
          <w:rStyle w:val="italicus"/>
        </w:rPr>
        <w:t xml:space="preserve"> in jud</w:t>
      </w:r>
      <w:r>
        <w:rPr>
          <w:rStyle w:val="italicus"/>
        </w:rPr>
        <w:t>í</w:t>
      </w:r>
      <w:r w:rsidRPr="00290B1E">
        <w:rPr>
          <w:rStyle w:val="italicus"/>
        </w:rPr>
        <w:t>cium.</w:t>
      </w:r>
      <w:r w:rsidRPr="000B0C52">
        <w:rPr>
          <w:lang w:bidi="he-IL"/>
        </w:rPr>
        <w:t xml:space="preserve"> Le verbe</w:t>
      </w:r>
      <w:r w:rsidRPr="00290B1E">
        <w:rPr>
          <w:rStyle w:val="italicus"/>
        </w:rPr>
        <w:t xml:space="preserve"> scito</w:t>
      </w:r>
      <w:r w:rsidRPr="000B0C52">
        <w:rPr>
          <w:lang w:bidi="he-IL"/>
        </w:rPr>
        <w:t xml:space="preserve"> </w:t>
      </w:r>
      <w:r>
        <w:rPr>
          <w:lang w:bidi="he-IL"/>
        </w:rPr>
        <w:t>est</w:t>
      </w:r>
      <w:r w:rsidRPr="000B0C52">
        <w:rPr>
          <w:lang w:bidi="he-IL"/>
        </w:rPr>
        <w:t xml:space="preserve"> très fortement accentué.</w:t>
      </w:r>
      <w:r w:rsidRPr="00A01812">
        <w:t xml:space="preserve"> — </w:t>
      </w:r>
      <w:r w:rsidRPr="00290B1E">
        <w:rPr>
          <w:rStyle w:val="italicus"/>
        </w:rPr>
        <w:t>Aufer iram</w:t>
      </w:r>
      <w:r>
        <w:rPr>
          <w:rStyle w:val="italicus"/>
        </w:rPr>
        <w:t>…</w:t>
      </w:r>
      <w:r w:rsidRPr="000B0C52">
        <w:rPr>
          <w:lang w:bidi="he-IL"/>
        </w:rPr>
        <w:t xml:space="preserve"> </w:t>
      </w:r>
      <w:r>
        <w:rPr>
          <w:lang w:bidi="he-IL"/>
        </w:rPr>
        <w:t>Hébr.</w:t>
      </w:r>
      <w:r w:rsidRPr="000B0C52">
        <w:rPr>
          <w:lang w:bidi="he-IL"/>
        </w:rPr>
        <w:t> </w:t>
      </w:r>
      <w:r>
        <w:rPr>
          <w:lang w:bidi="he-IL"/>
        </w:rPr>
        <w:t xml:space="preserve">: </w:t>
      </w:r>
      <w:r w:rsidRPr="000B0C52">
        <w:rPr>
          <w:lang w:bidi="he-IL"/>
        </w:rPr>
        <w:t>le chagrin.</w:t>
      </w:r>
      <w:r w:rsidRPr="00A01812">
        <w:t xml:space="preserve"> — </w:t>
      </w:r>
      <w:r w:rsidRPr="00290B1E">
        <w:rPr>
          <w:rStyle w:val="italicus"/>
        </w:rPr>
        <w:t>Mal</w:t>
      </w:r>
      <w:r>
        <w:rPr>
          <w:rStyle w:val="italicus"/>
        </w:rPr>
        <w:t>í</w:t>
      </w:r>
      <w:r w:rsidRPr="00290B1E">
        <w:rPr>
          <w:rStyle w:val="italicus"/>
        </w:rPr>
        <w:t>tiam </w:t>
      </w:r>
      <w:r>
        <w:rPr>
          <w:rStyle w:val="italicus"/>
        </w:rPr>
        <w:t xml:space="preserve">: </w:t>
      </w:r>
      <w:r w:rsidRPr="000B0C52">
        <w:rPr>
          <w:lang w:bidi="he-IL"/>
        </w:rPr>
        <w:t>le mal</w:t>
      </w:r>
      <w:r>
        <w:rPr>
          <w:lang w:bidi="he-IL"/>
        </w:rPr>
        <w:t xml:space="preserve">, </w:t>
      </w:r>
      <w:r w:rsidRPr="000B0C52">
        <w:rPr>
          <w:lang w:bidi="he-IL"/>
        </w:rPr>
        <w:t xml:space="preserve">la souffrance. </w:t>
      </w:r>
      <w:r>
        <w:rPr>
          <w:lang w:bidi="he-IL"/>
        </w:rPr>
        <w:t>« </w:t>
      </w:r>
      <w:r w:rsidRPr="000B0C52">
        <w:rPr>
          <w:lang w:bidi="he-IL"/>
        </w:rPr>
        <w:t>Le sens paraît être </w:t>
      </w:r>
      <w:r>
        <w:rPr>
          <w:lang w:bidi="he-IL"/>
        </w:rPr>
        <w:t xml:space="preserve">: </w:t>
      </w:r>
      <w:r w:rsidRPr="000B0C52">
        <w:rPr>
          <w:lang w:bidi="he-IL"/>
        </w:rPr>
        <w:t xml:space="preserve">Que le souvenir opportun du jugement de Dieu et du caractère fugitif de la jeunesse </w:t>
      </w:r>
      <w:r>
        <w:rPr>
          <w:lang w:bidi="he-IL"/>
        </w:rPr>
        <w:t>(</w:t>
      </w:r>
      <w:r>
        <w:rPr>
          <w:rStyle w:val="italicus"/>
        </w:rPr>
        <w:t>adolescén</w:t>
      </w:r>
      <w:r w:rsidRPr="00290B1E">
        <w:rPr>
          <w:rStyle w:val="italicus"/>
        </w:rPr>
        <w:t>tia enim</w:t>
      </w:r>
      <w:r>
        <w:rPr>
          <w:rStyle w:val="italicus"/>
        </w:rPr>
        <w:t>…</w:t>
      </w:r>
      <w:r w:rsidRPr="00FD7466">
        <w:t>)</w:t>
      </w:r>
      <w:r w:rsidRPr="000B0C52">
        <w:rPr>
          <w:lang w:bidi="he-IL"/>
        </w:rPr>
        <w:t xml:space="preserve"> influent de telle </w:t>
      </w:r>
      <w:r>
        <w:rPr>
          <w:lang w:bidi="he-IL"/>
        </w:rPr>
        <w:t>s</w:t>
      </w:r>
      <w:r w:rsidRPr="000B0C52">
        <w:rPr>
          <w:lang w:bidi="he-IL"/>
        </w:rPr>
        <w:t>orte sur ta conduite que tu t’abstiennes d’actes qui produiraient plus tard le remords et la peine.</w:t>
      </w:r>
      <w:r>
        <w:rPr>
          <w:lang w:bidi="he-IL"/>
        </w:rPr>
        <w:t> »</w:t>
      </w:r>
      <w:r w:rsidRPr="00A01812">
        <w:t xml:space="preserve"> — </w:t>
      </w:r>
      <w:r w:rsidRPr="00290B1E">
        <w:rPr>
          <w:rStyle w:val="italicus"/>
        </w:rPr>
        <w:t>Adolesc</w:t>
      </w:r>
      <w:r>
        <w:rPr>
          <w:rStyle w:val="italicus"/>
        </w:rPr>
        <w:t>éntia…</w:t>
      </w:r>
      <w:r w:rsidRPr="00290B1E">
        <w:rPr>
          <w:rStyle w:val="italicus"/>
        </w:rPr>
        <w:t xml:space="preserve"> et volúptas.</w:t>
      </w:r>
      <w:r w:rsidRPr="000B0C52">
        <w:rPr>
          <w:lang w:bidi="he-IL"/>
        </w:rPr>
        <w:t xml:space="preserve"> Hébr. </w:t>
      </w:r>
      <w:r>
        <w:rPr>
          <w:lang w:bidi="he-IL"/>
        </w:rPr>
        <w:t xml:space="preserve">: </w:t>
      </w:r>
      <w:r w:rsidRPr="000B0C52">
        <w:rPr>
          <w:lang w:bidi="he-IL"/>
        </w:rPr>
        <w:t>la Jeunesse et l’aurore. Expressions synonymes</w:t>
      </w:r>
      <w:r>
        <w:rPr>
          <w:lang w:bidi="he-IL"/>
        </w:rPr>
        <w:t xml:space="preserve">, </w:t>
      </w:r>
      <w:r w:rsidRPr="000B0C52">
        <w:rPr>
          <w:lang w:bidi="he-IL"/>
        </w:rPr>
        <w:t xml:space="preserve">car la jeunesse </w:t>
      </w:r>
      <w:r>
        <w:rPr>
          <w:lang w:bidi="he-IL"/>
        </w:rPr>
        <w:t>est</w:t>
      </w:r>
      <w:r w:rsidRPr="000B0C52">
        <w:rPr>
          <w:lang w:bidi="he-IL"/>
        </w:rPr>
        <w:t xml:space="preserve"> l’aurore de la vie.</w:t>
      </w:r>
      <w:r>
        <w:rPr>
          <w:lang w:bidi="he-IL"/>
        </w:rPr>
        <w:t xml:space="preserve"> </w:t>
      </w:r>
    </w:p>
    <w:p w:rsidR="0073183F" w:rsidRDefault="0073183F" w:rsidP="0073183F">
      <w:pPr>
        <w:pStyle w:val="u4"/>
        <w:rPr>
          <w:lang w:bidi="he-IL"/>
        </w:rPr>
      </w:pPr>
      <w:r w:rsidRPr="000B0C52">
        <w:rPr>
          <w:lang w:bidi="he-IL"/>
        </w:rPr>
        <w:t>12° Avoir Dieu constamment sous les yeux avant la vieillesse et la mort</w:t>
      </w:r>
      <w:r>
        <w:rPr>
          <w:lang w:bidi="he-IL"/>
        </w:rPr>
        <w:t xml:space="preserve">. XII, </w:t>
      </w:r>
      <w:r w:rsidRPr="000B0C52">
        <w:rPr>
          <w:lang w:bidi="he-IL"/>
        </w:rPr>
        <w:t>1-7.</w:t>
      </w:r>
      <w:bookmarkStart w:id="434" w:name="qo12n"/>
      <w:bookmarkEnd w:id="434"/>
      <w:r>
        <w:rPr>
          <w:lang w:bidi="he-IL"/>
        </w:rPr>
        <w:t xml:space="preserve"> </w:t>
      </w:r>
    </w:p>
    <w:p w:rsidR="0073183F" w:rsidRDefault="0073183F" w:rsidP="0073183F">
      <w:pPr>
        <w:rPr>
          <w:lang w:bidi="he-IL"/>
        </w:rPr>
      </w:pPr>
      <w:r w:rsidRPr="000B0C52">
        <w:rPr>
          <w:lang w:bidi="he-IL"/>
        </w:rPr>
        <w:t xml:space="preserve">Beau développement </w:t>
      </w:r>
      <w:r>
        <w:rPr>
          <w:lang w:bidi="he-IL"/>
        </w:rPr>
        <w:t>poétique</w:t>
      </w:r>
      <w:r w:rsidRPr="000B0C52">
        <w:rPr>
          <w:lang w:bidi="he-IL"/>
        </w:rPr>
        <w:t xml:space="preserve"> de l’alinéa précèdent</w:t>
      </w:r>
      <w:r>
        <w:rPr>
          <w:lang w:bidi="he-IL"/>
        </w:rPr>
        <w:t xml:space="preserve">, </w:t>
      </w:r>
      <w:r w:rsidRPr="000B0C52">
        <w:rPr>
          <w:lang w:bidi="he-IL"/>
        </w:rPr>
        <w:t xml:space="preserve">auquel ce passage </w:t>
      </w:r>
      <w:r>
        <w:rPr>
          <w:lang w:bidi="he-IL"/>
        </w:rPr>
        <w:t>est</w:t>
      </w:r>
      <w:r w:rsidRPr="000B0C52">
        <w:rPr>
          <w:lang w:bidi="he-IL"/>
        </w:rPr>
        <w:t xml:space="preserve"> rattaché dans l’hébreu par la conjonction </w:t>
      </w:r>
      <w:r>
        <w:rPr>
          <w:lang w:bidi="he-IL"/>
        </w:rPr>
        <w:t>« </w:t>
      </w:r>
      <w:r w:rsidRPr="000B0C52">
        <w:rPr>
          <w:lang w:bidi="he-IL"/>
        </w:rPr>
        <w:t>et</w:t>
      </w:r>
      <w:r>
        <w:rPr>
          <w:lang w:bidi="he-IL"/>
        </w:rPr>
        <w:t> »</w:t>
      </w:r>
      <w:r w:rsidRPr="000B0C52">
        <w:rPr>
          <w:lang w:bidi="he-IL"/>
        </w:rPr>
        <w:t xml:space="preserve"> (Et souviens</w:t>
      </w:r>
      <w:r>
        <w:rPr>
          <w:lang w:bidi="he-IL"/>
        </w:rPr>
        <w:t>-</w:t>
      </w:r>
      <w:r w:rsidRPr="000B0C52">
        <w:rPr>
          <w:lang w:bidi="he-IL"/>
        </w:rPr>
        <w:t>toi).</w:t>
      </w:r>
      <w:r>
        <w:rPr>
          <w:lang w:bidi="he-IL"/>
        </w:rPr>
        <w:t xml:space="preserve"> </w:t>
      </w:r>
    </w:p>
    <w:p w:rsidR="0073183F" w:rsidRDefault="0073183F" w:rsidP="0073183F">
      <w:r w:rsidRPr="000B0C52">
        <w:rPr>
          <w:lang w:bidi="he-IL"/>
        </w:rPr>
        <w:t xml:space="preserve">Chap. </w:t>
      </w:r>
      <w:r>
        <w:rPr>
          <w:lang w:bidi="he-IL"/>
        </w:rPr>
        <w:t>XII.</w:t>
      </w:r>
      <w:r w:rsidRPr="00A01812">
        <w:t xml:space="preserve"> — </w:t>
      </w:r>
      <w:r w:rsidRPr="000B0C52">
        <w:rPr>
          <w:lang w:bidi="he-IL"/>
        </w:rPr>
        <w:t>1-7.</w:t>
      </w:r>
      <w:r w:rsidRPr="00290B1E">
        <w:rPr>
          <w:rStyle w:val="italicus"/>
        </w:rPr>
        <w:t xml:space="preserve"> M</w:t>
      </w:r>
      <w:r>
        <w:rPr>
          <w:rStyle w:val="italicus"/>
        </w:rPr>
        <w:t>eménto</w:t>
      </w:r>
      <w:r w:rsidRPr="00290B1E">
        <w:rPr>
          <w:rStyle w:val="italicus"/>
        </w:rPr>
        <w:t xml:space="preserve"> Creat</w:t>
      </w:r>
      <w:r>
        <w:rPr>
          <w:rStyle w:val="italicus"/>
        </w:rPr>
        <w:t>ó</w:t>
      </w:r>
      <w:r w:rsidRPr="00290B1E">
        <w:rPr>
          <w:rStyle w:val="italicus"/>
        </w:rPr>
        <w:t>ris</w:t>
      </w:r>
      <w:r>
        <w:rPr>
          <w:rStyle w:val="italicus"/>
        </w:rPr>
        <w:t>…</w:t>
      </w:r>
      <w:r w:rsidRPr="000B0C52">
        <w:rPr>
          <w:lang w:bidi="he-IL"/>
        </w:rPr>
        <w:t xml:space="preserve"> Gratitude perpétuelle envers le Dieu créateur</w:t>
      </w:r>
      <w:r>
        <w:rPr>
          <w:lang w:bidi="he-IL"/>
        </w:rPr>
        <w:t xml:space="preserve">, </w:t>
      </w:r>
      <w:r w:rsidRPr="000B0C52">
        <w:rPr>
          <w:lang w:bidi="he-IL"/>
        </w:rPr>
        <w:t>de qui l’on tient tous les biens.</w:t>
      </w:r>
      <w:r w:rsidRPr="00A01812">
        <w:t xml:space="preserve"> — </w:t>
      </w:r>
      <w:r w:rsidRPr="00290B1E">
        <w:rPr>
          <w:rStyle w:val="italicus"/>
        </w:rPr>
        <w:t>In di</w:t>
      </w:r>
      <w:r>
        <w:rPr>
          <w:rStyle w:val="italicus"/>
        </w:rPr>
        <w:t>ébus</w:t>
      </w:r>
      <w:r w:rsidRPr="00290B1E">
        <w:rPr>
          <w:rStyle w:val="italicus"/>
        </w:rPr>
        <w:t xml:space="preserve"> juventútis</w:t>
      </w:r>
      <w:r>
        <w:rPr>
          <w:rStyle w:val="italicus"/>
        </w:rPr>
        <w:t>…</w:t>
      </w:r>
      <w:r w:rsidRPr="000B0C52">
        <w:rPr>
          <w:lang w:bidi="he-IL"/>
        </w:rPr>
        <w:t xml:space="preserve"> Prendre</w:t>
      </w:r>
      <w:r>
        <w:rPr>
          <w:lang w:bidi="he-IL"/>
        </w:rPr>
        <w:t xml:space="preserve">, </w:t>
      </w:r>
      <w:r w:rsidRPr="000B0C52">
        <w:rPr>
          <w:lang w:bidi="he-IL"/>
        </w:rPr>
        <w:t xml:space="preserve">alors que tout </w:t>
      </w:r>
      <w:r>
        <w:rPr>
          <w:lang w:bidi="he-IL"/>
        </w:rPr>
        <w:t>est</w:t>
      </w:r>
      <w:r w:rsidRPr="000B0C52">
        <w:rPr>
          <w:lang w:bidi="he-IL"/>
        </w:rPr>
        <w:t xml:space="preserve"> riant dans la vie</w:t>
      </w:r>
      <w:r>
        <w:rPr>
          <w:lang w:bidi="he-IL"/>
        </w:rPr>
        <w:t xml:space="preserve">, </w:t>
      </w:r>
      <w:r w:rsidRPr="000B0C52">
        <w:rPr>
          <w:lang w:bidi="he-IL"/>
        </w:rPr>
        <w:t>des habitudes de piété</w:t>
      </w:r>
      <w:r>
        <w:rPr>
          <w:lang w:bidi="he-IL"/>
        </w:rPr>
        <w:t xml:space="preserve">, </w:t>
      </w:r>
      <w:r w:rsidRPr="000B0C52">
        <w:rPr>
          <w:lang w:bidi="he-IL"/>
        </w:rPr>
        <w:t xml:space="preserve">qui persisteront durant les jours plus tristes de la </w:t>
      </w:r>
      <w:r>
        <w:rPr>
          <w:lang w:bidi="he-IL"/>
        </w:rPr>
        <w:t>vie</w:t>
      </w:r>
      <w:r w:rsidRPr="000B0C52">
        <w:rPr>
          <w:lang w:bidi="he-IL"/>
        </w:rPr>
        <w:t>illes</w:t>
      </w:r>
      <w:r>
        <w:rPr>
          <w:lang w:bidi="he-IL"/>
        </w:rPr>
        <w:t>s</w:t>
      </w:r>
      <w:r w:rsidRPr="000B0C52">
        <w:rPr>
          <w:lang w:bidi="he-IL"/>
        </w:rPr>
        <w:t>e et contribueront à les embellir.</w:t>
      </w:r>
      <w:r w:rsidRPr="00A01812">
        <w:t xml:space="preserve"> — </w:t>
      </w:r>
      <w:r>
        <w:rPr>
          <w:rStyle w:val="italicus"/>
        </w:rPr>
        <w:t>Anni de quib</w:t>
      </w:r>
      <w:r w:rsidRPr="00290B1E">
        <w:rPr>
          <w:rStyle w:val="italicus"/>
        </w:rPr>
        <w:t>us dicas</w:t>
      </w:r>
      <w:r>
        <w:rPr>
          <w:rStyle w:val="italicus"/>
        </w:rPr>
        <w:t>…</w:t>
      </w:r>
      <w:r w:rsidRPr="000B0C52">
        <w:rPr>
          <w:lang w:bidi="he-IL"/>
        </w:rPr>
        <w:t xml:space="preserve"> Trait dramatique et trag</w:t>
      </w:r>
      <w:r>
        <w:rPr>
          <w:lang w:bidi="he-IL"/>
        </w:rPr>
        <w:t xml:space="preserve">ique tout ensemble. Les vers. 2 </w:t>
      </w:r>
      <w:r w:rsidRPr="000B0C52">
        <w:rPr>
          <w:lang w:bidi="he-IL"/>
        </w:rPr>
        <w:t xml:space="preserve">et ss. tracent un portrait admirable de ces </w:t>
      </w:r>
      <w:r>
        <w:rPr>
          <w:lang w:bidi="he-IL"/>
        </w:rPr>
        <w:t>« </w:t>
      </w:r>
      <w:r w:rsidRPr="000B0C52">
        <w:rPr>
          <w:lang w:bidi="he-IL"/>
        </w:rPr>
        <w:t>jours mauvais</w:t>
      </w:r>
      <w:r>
        <w:rPr>
          <w:lang w:bidi="he-IL"/>
        </w:rPr>
        <w:t xml:space="preserve"> », </w:t>
      </w:r>
      <w:r w:rsidRPr="000B0C52">
        <w:rPr>
          <w:lang w:bidi="he-IL"/>
        </w:rPr>
        <w:t>c.-à-d. de la vieillesse et de ses infirmités ; la réalité et les métaphores s’y mélangent harmonieusement</w:t>
      </w:r>
      <w:r>
        <w:rPr>
          <w:lang w:bidi="he-IL"/>
        </w:rPr>
        <w:t xml:space="preserve">, </w:t>
      </w:r>
      <w:r w:rsidRPr="000B0C52">
        <w:rPr>
          <w:lang w:bidi="he-IL"/>
        </w:rPr>
        <w:t>de manière à faire de ces lig</w:t>
      </w:r>
      <w:r>
        <w:rPr>
          <w:lang w:bidi="he-IL"/>
        </w:rPr>
        <w:t>nes l’un des ta</w:t>
      </w:r>
      <w:r w:rsidRPr="000B0C52">
        <w:rPr>
          <w:lang w:bidi="he-IL"/>
        </w:rPr>
        <w:t>bleaux les plus saisissants qui aient été composés sur ce sujet.</w:t>
      </w:r>
      <w:r w:rsidRPr="00A01812">
        <w:t xml:space="preserve"> — </w:t>
      </w:r>
      <w:r w:rsidRPr="00290B1E">
        <w:rPr>
          <w:rStyle w:val="italicus"/>
        </w:rPr>
        <w:t>Tenebréscat sol</w:t>
      </w:r>
      <w:r>
        <w:rPr>
          <w:rStyle w:val="italicus"/>
        </w:rPr>
        <w:t xml:space="preserve">, </w:t>
      </w:r>
      <w:r w:rsidRPr="00290B1E">
        <w:rPr>
          <w:rStyle w:val="italicus"/>
        </w:rPr>
        <w:t>et lumen</w:t>
      </w:r>
      <w:r>
        <w:rPr>
          <w:rStyle w:val="italicus"/>
        </w:rPr>
        <w:t>…</w:t>
      </w:r>
      <w:r w:rsidRPr="00290B1E">
        <w:rPr>
          <w:rStyle w:val="italicus"/>
        </w:rPr>
        <w:t xml:space="preserve"> </w:t>
      </w:r>
      <w:r w:rsidRPr="000B0C52">
        <w:rPr>
          <w:lang w:bidi="he-IL"/>
        </w:rPr>
        <w:t>Symbole de tristesse et d’affliction. Cf. Job</w:t>
      </w:r>
      <w:r>
        <w:rPr>
          <w:lang w:bidi="he-IL"/>
        </w:rPr>
        <w:t xml:space="preserve">, III, </w:t>
      </w:r>
      <w:r w:rsidRPr="000B0C52">
        <w:rPr>
          <w:lang w:bidi="he-IL"/>
        </w:rPr>
        <w:t>9 ; Is</w:t>
      </w:r>
      <w:r>
        <w:rPr>
          <w:lang w:bidi="he-IL"/>
        </w:rPr>
        <w:t xml:space="preserve">. V, </w:t>
      </w:r>
      <w:r w:rsidRPr="000B0C52">
        <w:rPr>
          <w:lang w:bidi="he-IL"/>
        </w:rPr>
        <w:t xml:space="preserve">30 ; Ez. </w:t>
      </w:r>
      <w:r>
        <w:rPr>
          <w:lang w:bidi="he-IL"/>
        </w:rPr>
        <w:t xml:space="preserve">XXXII, </w:t>
      </w:r>
      <w:r w:rsidRPr="000B0C52">
        <w:rPr>
          <w:lang w:bidi="he-IL"/>
        </w:rPr>
        <w:t>7-8</w:t>
      </w:r>
      <w:r>
        <w:rPr>
          <w:lang w:bidi="he-IL"/>
        </w:rPr>
        <w:t>, etc</w:t>
      </w:r>
      <w:r w:rsidRPr="000B0C52">
        <w:rPr>
          <w:lang w:bidi="he-IL"/>
        </w:rPr>
        <w:t>.</w:t>
      </w:r>
      <w:r w:rsidRPr="00A01812">
        <w:t xml:space="preserve"> — </w:t>
      </w:r>
      <w:r w:rsidRPr="00290B1E">
        <w:rPr>
          <w:rStyle w:val="italicus"/>
        </w:rPr>
        <w:t>Quando</w:t>
      </w:r>
      <w:r>
        <w:rPr>
          <w:rStyle w:val="italicus"/>
        </w:rPr>
        <w:t>…</w:t>
      </w:r>
      <w:r w:rsidRPr="00290B1E">
        <w:rPr>
          <w:rStyle w:val="italicus"/>
        </w:rPr>
        <w:t xml:space="preserve"> </w:t>
      </w:r>
      <w:r w:rsidRPr="000B0C52">
        <w:rPr>
          <w:lang w:bidi="he-IL"/>
        </w:rPr>
        <w:t>Les images des vers. 3-6 sont empruntées pour la plupart à l’état d’une maison qui menace ruine.</w:t>
      </w:r>
      <w:r w:rsidRPr="00A01812">
        <w:t xml:space="preserve"> — </w:t>
      </w:r>
      <w:r w:rsidRPr="00290B1E">
        <w:rPr>
          <w:rStyle w:val="italicus"/>
        </w:rPr>
        <w:t>Commoveb</w:t>
      </w:r>
      <w:r>
        <w:rPr>
          <w:rStyle w:val="italicus"/>
        </w:rPr>
        <w:t>úntur…</w:t>
      </w:r>
      <w:r w:rsidRPr="000B0C52">
        <w:rPr>
          <w:lang w:bidi="he-IL"/>
        </w:rPr>
        <w:t xml:space="preserve"> L’hébreu porte </w:t>
      </w:r>
      <w:r>
        <w:rPr>
          <w:lang w:bidi="he-IL"/>
        </w:rPr>
        <w:t xml:space="preserve">: </w:t>
      </w:r>
      <w:r w:rsidRPr="000B0C52">
        <w:rPr>
          <w:lang w:bidi="he-IL"/>
        </w:rPr>
        <w:t>Lorsque tremblent</w:t>
      </w:r>
      <w:r>
        <w:rPr>
          <w:lang w:bidi="he-IL"/>
        </w:rPr>
        <w:t>…</w:t>
      </w:r>
      <w:r w:rsidRPr="000B0C52">
        <w:rPr>
          <w:lang w:bidi="he-IL"/>
        </w:rPr>
        <w:t xml:space="preserve"> Les</w:t>
      </w:r>
      <w:r w:rsidRPr="00290B1E">
        <w:rPr>
          <w:rStyle w:val="italicus"/>
        </w:rPr>
        <w:t xml:space="preserve"> </w:t>
      </w:r>
      <w:r>
        <w:rPr>
          <w:rStyle w:val="italicus"/>
        </w:rPr>
        <w:t>custódes</w:t>
      </w:r>
      <w:r w:rsidRPr="00290B1E">
        <w:rPr>
          <w:rStyle w:val="italicus"/>
        </w:rPr>
        <w:t xml:space="preserve"> domus</w:t>
      </w:r>
      <w:r w:rsidRPr="000B0C52">
        <w:rPr>
          <w:lang w:bidi="he-IL"/>
        </w:rPr>
        <w:t xml:space="preserve"> sont les m</w:t>
      </w:r>
      <w:r>
        <w:rPr>
          <w:lang w:bidi="he-IL"/>
        </w:rPr>
        <w:t xml:space="preserve">ains, </w:t>
      </w:r>
      <w:r w:rsidRPr="000B0C52">
        <w:rPr>
          <w:lang w:bidi="he-IL"/>
        </w:rPr>
        <w:t>qui défendent et protègent le corps</w:t>
      </w:r>
      <w:r>
        <w:rPr>
          <w:lang w:bidi="he-IL"/>
        </w:rPr>
        <w:t xml:space="preserve">, </w:t>
      </w:r>
      <w:r w:rsidRPr="000B0C52">
        <w:rPr>
          <w:lang w:bidi="he-IL"/>
        </w:rPr>
        <w:t>comme le</w:t>
      </w:r>
      <w:r>
        <w:rPr>
          <w:lang w:bidi="he-IL"/>
        </w:rPr>
        <w:t xml:space="preserve"> </w:t>
      </w:r>
      <w:r w:rsidRPr="000B0C52">
        <w:rPr>
          <w:lang w:bidi="he-IL"/>
        </w:rPr>
        <w:t>disait déjà Galien. Les vieillards les ont presque toujours tremblantes.</w:t>
      </w:r>
      <w:r w:rsidRPr="00A01812">
        <w:t xml:space="preserve"> — </w:t>
      </w:r>
      <w:r w:rsidRPr="00290B1E">
        <w:rPr>
          <w:rStyle w:val="italicus"/>
        </w:rPr>
        <w:t>Nut</w:t>
      </w:r>
      <w:r>
        <w:rPr>
          <w:rStyle w:val="italicus"/>
        </w:rPr>
        <w:t>á</w:t>
      </w:r>
      <w:r w:rsidRPr="00290B1E">
        <w:rPr>
          <w:rStyle w:val="italicus"/>
        </w:rPr>
        <w:t xml:space="preserve">bunt </w:t>
      </w:r>
      <w:r w:rsidRPr="00B836F8">
        <w:t>(</w:t>
      </w:r>
      <w:r w:rsidRPr="000B0C52">
        <w:rPr>
          <w:lang w:bidi="he-IL"/>
        </w:rPr>
        <w:t>hébr. </w:t>
      </w:r>
      <w:r>
        <w:rPr>
          <w:lang w:bidi="he-IL"/>
        </w:rPr>
        <w:t xml:space="preserve">: </w:t>
      </w:r>
      <w:r w:rsidRPr="000B0C52">
        <w:rPr>
          <w:lang w:bidi="he-IL"/>
        </w:rPr>
        <w:t>se courbent)</w:t>
      </w:r>
      <w:r w:rsidRPr="00290B1E">
        <w:rPr>
          <w:rStyle w:val="italicus"/>
        </w:rPr>
        <w:t xml:space="preserve"> viri fort</w:t>
      </w:r>
      <w:r>
        <w:rPr>
          <w:rStyle w:val="italicus"/>
        </w:rPr>
        <w:t>í</w:t>
      </w:r>
      <w:r w:rsidRPr="00290B1E">
        <w:rPr>
          <w:rStyle w:val="italicus"/>
        </w:rPr>
        <w:t>ssimi </w:t>
      </w:r>
      <w:r>
        <w:rPr>
          <w:rStyle w:val="italicus"/>
        </w:rPr>
        <w:t xml:space="preserve">: </w:t>
      </w:r>
      <w:r w:rsidRPr="000B0C52">
        <w:rPr>
          <w:lang w:bidi="he-IL"/>
        </w:rPr>
        <w:t>les jambes</w:t>
      </w:r>
      <w:r>
        <w:rPr>
          <w:lang w:bidi="he-IL"/>
        </w:rPr>
        <w:t xml:space="preserve">, </w:t>
      </w:r>
      <w:r w:rsidRPr="000B0C52">
        <w:rPr>
          <w:lang w:bidi="he-IL"/>
        </w:rPr>
        <w:t xml:space="preserve">emblème de vigueur dans l’homme. Cf. Ps. </w:t>
      </w:r>
      <w:r>
        <w:rPr>
          <w:lang w:bidi="he-IL"/>
        </w:rPr>
        <w:t xml:space="preserve">CXLVII, </w:t>
      </w:r>
      <w:r w:rsidRPr="000B0C52">
        <w:rPr>
          <w:lang w:bidi="he-IL"/>
        </w:rPr>
        <w:t>10 ;</w:t>
      </w:r>
      <w:r>
        <w:rPr>
          <w:lang w:bidi="he-IL"/>
        </w:rPr>
        <w:t xml:space="preserve"> </w:t>
      </w:r>
      <w:r w:rsidRPr="000B0C52">
        <w:rPr>
          <w:lang w:bidi="he-IL"/>
        </w:rPr>
        <w:t>Cant</w:t>
      </w:r>
      <w:r>
        <w:rPr>
          <w:lang w:bidi="he-IL"/>
        </w:rPr>
        <w:t xml:space="preserve">. V, </w:t>
      </w:r>
      <w:r w:rsidRPr="000B0C52">
        <w:rPr>
          <w:lang w:bidi="he-IL"/>
        </w:rPr>
        <w:t>15.</w:t>
      </w:r>
      <w:r w:rsidRPr="00A01812">
        <w:t xml:space="preserve"> — </w:t>
      </w:r>
      <w:r w:rsidRPr="00290B1E">
        <w:rPr>
          <w:rStyle w:val="italicus"/>
        </w:rPr>
        <w:t>Otiósa</w:t>
      </w:r>
      <w:r>
        <w:rPr>
          <w:rStyle w:val="italicus"/>
        </w:rPr>
        <w:t>…</w:t>
      </w:r>
      <w:r w:rsidRPr="00290B1E">
        <w:rPr>
          <w:rStyle w:val="italicus"/>
        </w:rPr>
        <w:t xml:space="preserve"> moléntes</w:t>
      </w:r>
      <w:r w:rsidRPr="000B0C52">
        <w:rPr>
          <w:lang w:bidi="he-IL"/>
        </w:rPr>
        <w:t> </w:t>
      </w:r>
      <w:r>
        <w:rPr>
          <w:lang w:bidi="he-IL"/>
        </w:rPr>
        <w:t xml:space="preserve">: </w:t>
      </w:r>
      <w:r w:rsidRPr="000B0C52">
        <w:rPr>
          <w:lang w:bidi="he-IL"/>
        </w:rPr>
        <w:t>les dents</w:t>
      </w:r>
      <w:r>
        <w:rPr>
          <w:lang w:bidi="he-IL"/>
        </w:rPr>
        <w:t xml:space="preserve">, </w:t>
      </w:r>
      <w:r w:rsidRPr="000B0C52">
        <w:rPr>
          <w:lang w:bidi="he-IL"/>
        </w:rPr>
        <w:t xml:space="preserve">dont la fonction </w:t>
      </w:r>
      <w:r>
        <w:rPr>
          <w:lang w:bidi="he-IL"/>
        </w:rPr>
        <w:t>est</w:t>
      </w:r>
      <w:r w:rsidRPr="000B0C52">
        <w:rPr>
          <w:lang w:bidi="he-IL"/>
        </w:rPr>
        <w:t xml:space="preserve"> de moudre les aliments. Elles n’existent</w:t>
      </w:r>
      <w:r>
        <w:rPr>
          <w:lang w:bidi="he-IL"/>
        </w:rPr>
        <w:t xml:space="preserve">, </w:t>
      </w:r>
      <w:r w:rsidRPr="000B0C52">
        <w:rPr>
          <w:lang w:bidi="he-IL"/>
        </w:rPr>
        <w:t>pour les vieillards</w:t>
      </w:r>
      <w:r>
        <w:rPr>
          <w:lang w:bidi="he-IL"/>
        </w:rPr>
        <w:t xml:space="preserve">, </w:t>
      </w:r>
      <w:r w:rsidRPr="000B0C52">
        <w:rPr>
          <w:lang w:bidi="he-IL"/>
        </w:rPr>
        <w:t>que</w:t>
      </w:r>
      <w:r w:rsidRPr="00290B1E">
        <w:rPr>
          <w:rStyle w:val="italicus"/>
        </w:rPr>
        <w:t xml:space="preserve"> in minúto </w:t>
      </w:r>
      <w:r>
        <w:rPr>
          <w:rStyle w:val="italicus"/>
        </w:rPr>
        <w:t>número</w:t>
      </w:r>
      <w:r w:rsidRPr="00290B1E">
        <w:rPr>
          <w:rStyle w:val="italicus"/>
        </w:rPr>
        <w:t>.</w:t>
      </w:r>
      <w:r w:rsidRPr="000B0C52">
        <w:rPr>
          <w:lang w:bidi="he-IL"/>
        </w:rPr>
        <w:t xml:space="preserve"> Allusion à l’usage oriental</w:t>
      </w:r>
      <w:r>
        <w:rPr>
          <w:lang w:bidi="he-IL"/>
        </w:rPr>
        <w:t xml:space="preserve">, </w:t>
      </w:r>
      <w:r w:rsidRPr="000B0C52">
        <w:rPr>
          <w:lang w:bidi="he-IL"/>
        </w:rPr>
        <w:t xml:space="preserve">d’après lequel la fonction pénible de moudre chaque jour le blé nécessaire au ménage </w:t>
      </w:r>
      <w:r>
        <w:rPr>
          <w:lang w:bidi="he-IL"/>
        </w:rPr>
        <w:t>est</w:t>
      </w:r>
      <w:r w:rsidRPr="000B0C52">
        <w:rPr>
          <w:lang w:bidi="he-IL"/>
        </w:rPr>
        <w:t xml:space="preserve"> réservée aux femmes</w:t>
      </w:r>
      <w:r>
        <w:rPr>
          <w:lang w:bidi="he-IL"/>
        </w:rPr>
        <w:t xml:space="preserve">, </w:t>
      </w:r>
      <w:r w:rsidRPr="000B0C52">
        <w:rPr>
          <w:lang w:bidi="he-IL"/>
        </w:rPr>
        <w:t>et d’ordinaire aux esclaves.</w:t>
      </w:r>
      <w:r>
        <w:rPr>
          <w:lang w:bidi="he-IL"/>
        </w:rPr>
        <w:t xml:space="preserve"> </w:t>
      </w:r>
      <w:r w:rsidRPr="003A2C8F">
        <w:rPr>
          <w:lang w:bidi="he-IL"/>
        </w:rPr>
        <w:t>Cf. Ex. XI, 5 ; Matth. XXIV, 21</w:t>
      </w:r>
      <w:r w:rsidRPr="003A2C8F">
        <w:rPr>
          <w:rStyle w:val="italicus"/>
        </w:rPr>
        <w:t xml:space="preserve"> </w:t>
      </w:r>
      <w:r w:rsidRPr="003A2C8F">
        <w:t>(</w:t>
      </w:r>
      <w:r w:rsidRPr="003A2C8F">
        <w:rPr>
          <w:rStyle w:val="italicus"/>
        </w:rPr>
        <w:t xml:space="preserve">Atl. archéol., </w:t>
      </w:r>
      <w:r w:rsidRPr="003A2C8F">
        <w:rPr>
          <w:lang w:bidi="he-IL"/>
        </w:rPr>
        <w:t>pl. XXI, fig. 1-3).</w:t>
      </w:r>
      <w:r w:rsidRPr="00A01812">
        <w:t xml:space="preserve"> — </w:t>
      </w:r>
      <w:r w:rsidRPr="003A2C8F">
        <w:rPr>
          <w:rStyle w:val="italicus"/>
        </w:rPr>
        <w:t xml:space="preserve">Videntes per forámina. </w:t>
      </w:r>
      <w:r w:rsidRPr="000B0C52">
        <w:rPr>
          <w:lang w:bidi="he-IL"/>
        </w:rPr>
        <w:t>Hébr. </w:t>
      </w:r>
      <w:r>
        <w:rPr>
          <w:lang w:bidi="he-IL"/>
        </w:rPr>
        <w:t xml:space="preserve">: </w:t>
      </w:r>
      <w:r w:rsidRPr="000B0C52">
        <w:rPr>
          <w:lang w:bidi="he-IL"/>
        </w:rPr>
        <w:t>Celles qui regardent par les fenêtres</w:t>
      </w:r>
      <w:r>
        <w:rPr>
          <w:lang w:bidi="he-IL"/>
        </w:rPr>
        <w:t>, c.-à-d.</w:t>
      </w:r>
      <w:r w:rsidRPr="000B0C52">
        <w:rPr>
          <w:lang w:bidi="he-IL"/>
        </w:rPr>
        <w:t xml:space="preserve"> les yeux</w:t>
      </w:r>
      <w:r>
        <w:rPr>
          <w:lang w:bidi="he-IL"/>
        </w:rPr>
        <w:t xml:space="preserve">, </w:t>
      </w:r>
      <w:r w:rsidRPr="000B0C52">
        <w:rPr>
          <w:lang w:bidi="he-IL"/>
        </w:rPr>
        <w:t>comparés aux femmes de l’Orient qui</w:t>
      </w:r>
      <w:r>
        <w:rPr>
          <w:lang w:bidi="he-IL"/>
        </w:rPr>
        <w:t xml:space="preserve">, </w:t>
      </w:r>
      <w:r w:rsidRPr="000B0C52">
        <w:rPr>
          <w:lang w:bidi="he-IL"/>
        </w:rPr>
        <w:t>sortant peu</w:t>
      </w:r>
      <w:r>
        <w:rPr>
          <w:lang w:bidi="he-IL"/>
        </w:rPr>
        <w:t xml:space="preserve">, </w:t>
      </w:r>
      <w:r w:rsidRPr="000B0C52">
        <w:rPr>
          <w:lang w:bidi="he-IL"/>
        </w:rPr>
        <w:t>aiment à voir</w:t>
      </w:r>
      <w:r>
        <w:rPr>
          <w:lang w:bidi="he-IL"/>
        </w:rPr>
        <w:t xml:space="preserve">, </w:t>
      </w:r>
      <w:r w:rsidRPr="000B0C52">
        <w:rPr>
          <w:lang w:bidi="he-IL"/>
        </w:rPr>
        <w:t>par les treillis des fenêtres</w:t>
      </w:r>
      <w:r>
        <w:rPr>
          <w:lang w:bidi="he-IL"/>
        </w:rPr>
        <w:t xml:space="preserve">, </w:t>
      </w:r>
      <w:r w:rsidRPr="000B0C52">
        <w:rPr>
          <w:lang w:bidi="he-IL"/>
        </w:rPr>
        <w:t xml:space="preserve">ce qui se passe au dehors. </w:t>
      </w:r>
      <w:r w:rsidRPr="00585C87">
        <w:rPr>
          <w:lang w:val="de-DE" w:bidi="he-IL"/>
        </w:rPr>
        <w:t>Cf. Jud</w:t>
      </w:r>
      <w:r>
        <w:rPr>
          <w:lang w:val="de-DE" w:bidi="he-IL"/>
        </w:rPr>
        <w:t xml:space="preserve">. V, </w:t>
      </w:r>
      <w:r w:rsidRPr="00585C87">
        <w:rPr>
          <w:lang w:val="de-DE" w:bidi="he-IL"/>
        </w:rPr>
        <w:t xml:space="preserve">28 ; </w:t>
      </w:r>
      <w:r>
        <w:rPr>
          <w:lang w:val="de-DE" w:bidi="he-IL"/>
        </w:rPr>
        <w:t>II </w:t>
      </w:r>
      <w:r w:rsidRPr="00585C87">
        <w:rPr>
          <w:lang w:val="de-DE" w:bidi="he-IL"/>
        </w:rPr>
        <w:t>Reg</w:t>
      </w:r>
      <w:r>
        <w:rPr>
          <w:lang w:val="de-DE" w:bidi="he-IL"/>
        </w:rPr>
        <w:t xml:space="preserve">. VI, </w:t>
      </w:r>
      <w:r w:rsidRPr="00585C87">
        <w:rPr>
          <w:lang w:val="de-DE" w:bidi="he-IL"/>
        </w:rPr>
        <w:t xml:space="preserve">16 ; </w:t>
      </w:r>
      <w:r>
        <w:rPr>
          <w:lang w:val="de-DE" w:bidi="he-IL"/>
        </w:rPr>
        <w:t>IV </w:t>
      </w:r>
      <w:r w:rsidRPr="00585C87">
        <w:rPr>
          <w:lang w:val="de-DE" w:bidi="he-IL"/>
        </w:rPr>
        <w:t>Reg.</w:t>
      </w:r>
      <w:r>
        <w:rPr>
          <w:lang w:val="de-DE" w:bidi="he-IL"/>
        </w:rPr>
        <w:t xml:space="preserve"> IX, </w:t>
      </w:r>
      <w:r w:rsidRPr="00585C87">
        <w:rPr>
          <w:lang w:val="de-DE" w:bidi="he-IL"/>
        </w:rPr>
        <w:t>30 ; Prov.</w:t>
      </w:r>
      <w:r>
        <w:rPr>
          <w:lang w:val="de-DE" w:bidi="he-IL"/>
        </w:rPr>
        <w:t xml:space="preserve"> VII,</w:t>
      </w:r>
      <w:r w:rsidRPr="003A2C8F">
        <w:rPr>
          <w:lang w:val="en-US" w:bidi="he-IL"/>
        </w:rPr>
        <w:t xml:space="preserve"> 1 ; Cant. II, 9 ; l’</w:t>
      </w:r>
      <w:r w:rsidRPr="003A2C8F">
        <w:rPr>
          <w:rStyle w:val="italicus"/>
          <w:lang w:val="en-US"/>
        </w:rPr>
        <w:t xml:space="preserve">Atl. arch., </w:t>
      </w:r>
      <w:r w:rsidRPr="003A2C8F">
        <w:rPr>
          <w:lang w:val="en-US" w:bidi="he-IL"/>
        </w:rPr>
        <w:t>pl. XV, fig. 3, 4</w:t>
      </w:r>
      <w:r w:rsidRPr="003A2C8F">
        <w:rPr>
          <w:lang w:val="en-US"/>
        </w:rPr>
        <w:t>, 6, 9, 11</w:t>
      </w:r>
      <w:r w:rsidRPr="003A2C8F">
        <w:rPr>
          <w:lang w:val="en-US" w:bidi="he-IL"/>
        </w:rPr>
        <w:t>-13.</w:t>
      </w:r>
      <w:r w:rsidRPr="003A2C8F">
        <w:rPr>
          <w:lang w:val="en-US"/>
        </w:rPr>
        <w:t xml:space="preserve"> — </w:t>
      </w:r>
      <w:r w:rsidRPr="003A2C8F">
        <w:rPr>
          <w:rStyle w:val="italicus"/>
          <w:lang w:val="en-US"/>
        </w:rPr>
        <w:t>Claudent óstia…</w:t>
      </w:r>
      <w:r w:rsidRPr="003A2C8F">
        <w:rPr>
          <w:lang w:val="en-US" w:bidi="he-IL"/>
        </w:rPr>
        <w:t xml:space="preserve"> </w:t>
      </w:r>
      <w:r w:rsidRPr="000B0C52">
        <w:rPr>
          <w:lang w:bidi="he-IL"/>
        </w:rPr>
        <w:t>(vers. 4). Hébr. </w:t>
      </w:r>
      <w:r>
        <w:rPr>
          <w:lang w:bidi="he-IL"/>
        </w:rPr>
        <w:t xml:space="preserve">: </w:t>
      </w:r>
      <w:r w:rsidRPr="000B0C52">
        <w:rPr>
          <w:lang w:bidi="he-IL"/>
        </w:rPr>
        <w:t>Quand les deux battant</w:t>
      </w:r>
      <w:r>
        <w:rPr>
          <w:lang w:bidi="he-IL"/>
        </w:rPr>
        <w:t>s (de la porte</w:t>
      </w:r>
      <w:r w:rsidRPr="000B0C52">
        <w:rPr>
          <w:lang w:bidi="he-IL"/>
        </w:rPr>
        <w:t>) se referment sur la rue. Ce détail figurerait</w:t>
      </w:r>
      <w:r>
        <w:rPr>
          <w:lang w:bidi="he-IL"/>
        </w:rPr>
        <w:t xml:space="preserve">, </w:t>
      </w:r>
      <w:r w:rsidRPr="000B0C52">
        <w:rPr>
          <w:lang w:bidi="he-IL"/>
        </w:rPr>
        <w:t>suivant quelques interprètes</w:t>
      </w:r>
      <w:r>
        <w:rPr>
          <w:lang w:bidi="he-IL"/>
        </w:rPr>
        <w:t xml:space="preserve">, </w:t>
      </w:r>
      <w:r w:rsidRPr="000B0C52">
        <w:rPr>
          <w:lang w:bidi="he-IL"/>
        </w:rPr>
        <w:t>la rupture des relations avec le monde</w:t>
      </w:r>
      <w:r>
        <w:rPr>
          <w:lang w:bidi="he-IL"/>
        </w:rPr>
        <w:t xml:space="preserve">, </w:t>
      </w:r>
      <w:r w:rsidRPr="000B0C52">
        <w:rPr>
          <w:lang w:bidi="he-IL"/>
        </w:rPr>
        <w:t>la vie</w:t>
      </w:r>
      <w:r>
        <w:rPr>
          <w:lang w:bidi="he-IL"/>
        </w:rPr>
        <w:t xml:space="preserve"> retirée des vieillards, </w:t>
      </w:r>
      <w:r w:rsidRPr="000B0C52">
        <w:rPr>
          <w:lang w:bidi="he-IL"/>
        </w:rPr>
        <w:t>il vaut mieux y voir</w:t>
      </w:r>
      <w:r>
        <w:rPr>
          <w:lang w:bidi="he-IL"/>
        </w:rPr>
        <w:t xml:space="preserve">, </w:t>
      </w:r>
      <w:r w:rsidRPr="000B0C52">
        <w:rPr>
          <w:lang w:bidi="he-IL"/>
        </w:rPr>
        <w:t>comme dans les traits qui précèdent</w:t>
      </w:r>
      <w:r>
        <w:rPr>
          <w:lang w:bidi="he-IL"/>
        </w:rPr>
        <w:t xml:space="preserve">, </w:t>
      </w:r>
      <w:r w:rsidRPr="000B0C52">
        <w:rPr>
          <w:lang w:bidi="he-IL"/>
        </w:rPr>
        <w:t>l’expression d’un fait matériel et réel </w:t>
      </w:r>
      <w:r>
        <w:rPr>
          <w:lang w:bidi="he-IL"/>
        </w:rPr>
        <w:t xml:space="preserve">: </w:t>
      </w:r>
      <w:r w:rsidRPr="000B0C52">
        <w:rPr>
          <w:lang w:bidi="he-IL"/>
        </w:rPr>
        <w:t>la porte représente la bouche</w:t>
      </w:r>
      <w:r>
        <w:rPr>
          <w:lang w:bidi="he-IL"/>
        </w:rPr>
        <w:t xml:space="preserve">, </w:t>
      </w:r>
      <w:r w:rsidRPr="000B0C52">
        <w:rPr>
          <w:lang w:bidi="he-IL"/>
        </w:rPr>
        <w:t xml:space="preserve">les lèvres forment les deux battants ; </w:t>
      </w:r>
      <w:r>
        <w:rPr>
          <w:lang w:bidi="he-IL"/>
        </w:rPr>
        <w:t>« </w:t>
      </w:r>
      <w:r w:rsidRPr="000B0C52">
        <w:rPr>
          <w:lang w:bidi="he-IL"/>
        </w:rPr>
        <w:t>elles rentrent à l’intérieur de la bouche quand les dents tombent.</w:t>
      </w:r>
      <w:r>
        <w:rPr>
          <w:lang w:bidi="he-IL"/>
        </w:rPr>
        <w:t> »</w:t>
      </w:r>
      <w:r w:rsidRPr="00A01812">
        <w:t xml:space="preserve"> — </w:t>
      </w:r>
      <w:r w:rsidRPr="00290B1E">
        <w:rPr>
          <w:rStyle w:val="italicus"/>
        </w:rPr>
        <w:t>In humilitáte vocis</w:t>
      </w:r>
      <w:r>
        <w:rPr>
          <w:rStyle w:val="italicus"/>
        </w:rPr>
        <w:t>…</w:t>
      </w:r>
      <w:r w:rsidRPr="000B0C52">
        <w:rPr>
          <w:lang w:bidi="he-IL"/>
        </w:rPr>
        <w:t xml:space="preserve"> Hébr. </w:t>
      </w:r>
      <w:r>
        <w:rPr>
          <w:lang w:bidi="he-IL"/>
        </w:rPr>
        <w:t xml:space="preserve">: </w:t>
      </w:r>
      <w:r w:rsidRPr="000B0C52">
        <w:rPr>
          <w:lang w:bidi="he-IL"/>
        </w:rPr>
        <w:t>Quand s’abaisse (s’affaiblit) le son de la meule. La disparition des dents rend la voix plus sourde.</w:t>
      </w:r>
      <w:r w:rsidRPr="00A01812">
        <w:t xml:space="preserve"> — </w:t>
      </w:r>
      <w:r w:rsidRPr="00290B1E">
        <w:rPr>
          <w:rStyle w:val="italicus"/>
        </w:rPr>
        <w:t>Consúrgent ad vocem.</w:t>
      </w:r>
      <w:r w:rsidRPr="000B0C52">
        <w:rPr>
          <w:lang w:bidi="he-IL"/>
        </w:rPr>
        <w:t xml:space="preserve"> Les </w:t>
      </w:r>
      <w:r w:rsidRPr="00096E49">
        <w:t>vieillards ont le sommeil très léger ; il</w:t>
      </w:r>
      <w:r w:rsidRPr="000B0C52">
        <w:rPr>
          <w:lang w:bidi="he-IL"/>
        </w:rPr>
        <w:t xml:space="preserve"> s’éveillent et se lèvent de grand matin</w:t>
      </w:r>
      <w:r>
        <w:rPr>
          <w:lang w:bidi="he-IL"/>
        </w:rPr>
        <w:t xml:space="preserve">, </w:t>
      </w:r>
      <w:r w:rsidRPr="000B0C52">
        <w:rPr>
          <w:lang w:bidi="he-IL"/>
        </w:rPr>
        <w:t>au pre</w:t>
      </w:r>
      <w:r>
        <w:rPr>
          <w:lang w:bidi="he-IL"/>
        </w:rPr>
        <w:t xml:space="preserve">mier gazouillement des oiseaux. </w:t>
      </w:r>
      <w:r w:rsidRPr="00A01812">
        <w:t xml:space="preserve">— </w:t>
      </w:r>
      <w:r w:rsidRPr="00290B1E">
        <w:rPr>
          <w:rStyle w:val="italicus"/>
        </w:rPr>
        <w:t>Obsurdéscent</w:t>
      </w:r>
      <w:r>
        <w:rPr>
          <w:rStyle w:val="italicus"/>
        </w:rPr>
        <w:t>…</w:t>
      </w:r>
      <w:r w:rsidRPr="000B0C52">
        <w:rPr>
          <w:lang w:bidi="he-IL"/>
        </w:rPr>
        <w:t xml:space="preserve"> Leurs oreilles deviennent dures</w:t>
      </w:r>
      <w:r>
        <w:rPr>
          <w:lang w:bidi="he-IL"/>
        </w:rPr>
        <w:t xml:space="preserve">, </w:t>
      </w:r>
      <w:r w:rsidRPr="000B0C52">
        <w:rPr>
          <w:lang w:bidi="he-IL"/>
        </w:rPr>
        <w:t>et la voix des chanteuses</w:t>
      </w:r>
      <w:r w:rsidRPr="00290B1E">
        <w:rPr>
          <w:rStyle w:val="italicus"/>
        </w:rPr>
        <w:t xml:space="preserve"> </w:t>
      </w:r>
      <w:r w:rsidRPr="00B836F8">
        <w:t>(</w:t>
      </w:r>
      <w:r w:rsidRPr="00290B1E">
        <w:rPr>
          <w:rStyle w:val="italicus"/>
        </w:rPr>
        <w:t>f</w:t>
      </w:r>
      <w:r>
        <w:rPr>
          <w:rStyle w:val="italicus"/>
        </w:rPr>
        <w:t>íliæ</w:t>
      </w:r>
      <w:r w:rsidRPr="00290B1E">
        <w:rPr>
          <w:rStyle w:val="italicus"/>
        </w:rPr>
        <w:t xml:space="preserve"> cárminis</w:t>
      </w:r>
      <w:r w:rsidRPr="00FD7466">
        <w:t>)</w:t>
      </w:r>
      <w:r w:rsidRPr="000B0C52">
        <w:rPr>
          <w:lang w:bidi="he-IL"/>
        </w:rPr>
        <w:t xml:space="preserve"> ne retentit pour e</w:t>
      </w:r>
      <w:r>
        <w:rPr>
          <w:lang w:bidi="he-IL"/>
        </w:rPr>
        <w:t xml:space="preserve">ux que faiblement. </w:t>
      </w:r>
      <w:r w:rsidRPr="00A01812">
        <w:t xml:space="preserve">— </w:t>
      </w:r>
      <w:r w:rsidRPr="00290B1E">
        <w:rPr>
          <w:rStyle w:val="italicus"/>
        </w:rPr>
        <w:t>Excélsa</w:t>
      </w:r>
      <w:r>
        <w:rPr>
          <w:rStyle w:val="italicus"/>
        </w:rPr>
        <w:t>…</w:t>
      </w:r>
      <w:r w:rsidRPr="00290B1E">
        <w:rPr>
          <w:rStyle w:val="italicus"/>
        </w:rPr>
        <w:t xml:space="preserve"> tim</w:t>
      </w:r>
      <w:r>
        <w:rPr>
          <w:rStyle w:val="italicus"/>
        </w:rPr>
        <w:t>é</w:t>
      </w:r>
      <w:r w:rsidRPr="00290B1E">
        <w:rPr>
          <w:rStyle w:val="italicus"/>
        </w:rPr>
        <w:t>bunt</w:t>
      </w:r>
      <w:r w:rsidRPr="000B0C52">
        <w:rPr>
          <w:lang w:bidi="he-IL"/>
        </w:rPr>
        <w:t xml:space="preserve"> (vers. </w:t>
      </w:r>
      <w:r>
        <w:rPr>
          <w:lang w:bidi="he-IL"/>
        </w:rPr>
        <w:t>5</w:t>
      </w:r>
      <w:r w:rsidRPr="00585C87">
        <w:rPr>
          <w:lang w:bidi="he-IL"/>
        </w:rPr>
        <w:t xml:space="preserve">). </w:t>
      </w:r>
      <w:r w:rsidRPr="000B0C52">
        <w:rPr>
          <w:lang w:bidi="he-IL"/>
        </w:rPr>
        <w:t>Leur marche devient pénible</w:t>
      </w:r>
      <w:r>
        <w:rPr>
          <w:lang w:bidi="he-IL"/>
        </w:rPr>
        <w:t xml:space="preserve">, </w:t>
      </w:r>
      <w:r w:rsidRPr="000B0C52">
        <w:rPr>
          <w:lang w:bidi="he-IL"/>
        </w:rPr>
        <w:t>et ils</w:t>
      </w:r>
      <w:r>
        <w:rPr>
          <w:lang w:bidi="he-IL"/>
        </w:rPr>
        <w:t xml:space="preserve"> redoutent surtout les montées. </w:t>
      </w:r>
      <w:r w:rsidRPr="00A01812">
        <w:t xml:space="preserve">— </w:t>
      </w:r>
      <w:r w:rsidRPr="00290B1E">
        <w:rPr>
          <w:rStyle w:val="italicus"/>
        </w:rPr>
        <w:t>Formid</w:t>
      </w:r>
      <w:r>
        <w:rPr>
          <w:rStyle w:val="italicus"/>
        </w:rPr>
        <w:t>á</w:t>
      </w:r>
      <w:r w:rsidRPr="00290B1E">
        <w:rPr>
          <w:rStyle w:val="italicus"/>
        </w:rPr>
        <w:t>bunt in via.</w:t>
      </w:r>
      <w:r w:rsidRPr="000B0C52">
        <w:rPr>
          <w:lang w:bidi="he-IL"/>
        </w:rPr>
        <w:t xml:space="preserve"> La timidité des personnes âgées </w:t>
      </w:r>
      <w:r>
        <w:rPr>
          <w:lang w:bidi="he-IL"/>
        </w:rPr>
        <w:t>est</w:t>
      </w:r>
      <w:r w:rsidRPr="000B0C52">
        <w:rPr>
          <w:lang w:bidi="he-IL"/>
        </w:rPr>
        <w:t xml:space="preserve"> proverbiale ; un rien les émeut et les terrifie.</w:t>
      </w:r>
      <w:r w:rsidRPr="00A01812">
        <w:t xml:space="preserve"> </w:t>
      </w:r>
    </w:p>
    <w:p w:rsidR="0073183F" w:rsidRDefault="0073183F" w:rsidP="0073183F">
      <w:pPr>
        <w:pStyle w:val="titulus"/>
      </w:pPr>
      <w:r>
        <w:t>Rameau fleuri et fruit de l’amandier.</w:t>
      </w:r>
    </w:p>
    <w:p w:rsidR="0073183F" w:rsidRDefault="0073183F" w:rsidP="0073183F">
      <w:pPr>
        <w:rPr>
          <w:lang w:bidi="he-IL"/>
        </w:rPr>
      </w:pPr>
      <w:r w:rsidRPr="00A01812">
        <w:t xml:space="preserve">— </w:t>
      </w:r>
      <w:r w:rsidRPr="00290B1E">
        <w:rPr>
          <w:rStyle w:val="italicus"/>
        </w:rPr>
        <w:t>Flor</w:t>
      </w:r>
      <w:r>
        <w:rPr>
          <w:rStyle w:val="italicus"/>
        </w:rPr>
        <w:t>é</w:t>
      </w:r>
      <w:r w:rsidRPr="00290B1E">
        <w:rPr>
          <w:rStyle w:val="italicus"/>
        </w:rPr>
        <w:t>bit amýgdalus.</w:t>
      </w:r>
      <w:r w:rsidRPr="000B0C52">
        <w:rPr>
          <w:lang w:bidi="he-IL"/>
        </w:rPr>
        <w:t xml:space="preserve"> L’amandier </w:t>
      </w:r>
      <w:r>
        <w:rPr>
          <w:lang w:bidi="he-IL"/>
        </w:rPr>
        <w:t>est</w:t>
      </w:r>
      <w:r w:rsidRPr="000B0C52">
        <w:rPr>
          <w:lang w:bidi="he-IL"/>
        </w:rPr>
        <w:t xml:space="preserve"> un type parfait de la tête chenue des vieillards ; </w:t>
      </w:r>
      <w:r>
        <w:rPr>
          <w:lang w:bidi="he-IL"/>
        </w:rPr>
        <w:t>« </w:t>
      </w:r>
      <w:r w:rsidRPr="000B0C52">
        <w:rPr>
          <w:lang w:bidi="he-IL"/>
        </w:rPr>
        <w:t xml:space="preserve">les fleurs blanches recouvrent l’arbre entier ; les feuilles vertes n’apparaissent qu’un peu </w:t>
      </w:r>
      <w:r>
        <w:rPr>
          <w:lang w:bidi="he-IL"/>
        </w:rPr>
        <w:t>plus</w:t>
      </w:r>
      <w:r w:rsidRPr="000B0C52">
        <w:rPr>
          <w:lang w:bidi="he-IL"/>
        </w:rPr>
        <w:t xml:space="preserve"> tard.</w:t>
      </w:r>
      <w:r>
        <w:rPr>
          <w:lang w:bidi="he-IL"/>
        </w:rPr>
        <w:t> »</w:t>
      </w:r>
      <w:r w:rsidRPr="00A01812">
        <w:t xml:space="preserve"> — </w:t>
      </w:r>
      <w:r>
        <w:rPr>
          <w:rStyle w:val="italicus"/>
        </w:rPr>
        <w:t>Impi</w:t>
      </w:r>
      <w:r w:rsidRPr="00290B1E">
        <w:rPr>
          <w:rStyle w:val="italicus"/>
        </w:rPr>
        <w:t>nguá</w:t>
      </w:r>
      <w:r>
        <w:rPr>
          <w:rStyle w:val="italicus"/>
        </w:rPr>
        <w:t>b</w:t>
      </w:r>
      <w:r w:rsidRPr="00290B1E">
        <w:rPr>
          <w:rStyle w:val="italicus"/>
        </w:rPr>
        <w:t>itur locústa.</w:t>
      </w:r>
      <w:r w:rsidRPr="000B0C52">
        <w:rPr>
          <w:lang w:bidi="he-IL"/>
        </w:rPr>
        <w:t xml:space="preserve"> Plutôt </w:t>
      </w:r>
      <w:r>
        <w:rPr>
          <w:lang w:bidi="he-IL"/>
        </w:rPr>
        <w:t xml:space="preserve">: </w:t>
      </w:r>
      <w:r w:rsidRPr="000B0C52">
        <w:rPr>
          <w:lang w:bidi="he-IL"/>
        </w:rPr>
        <w:t xml:space="preserve">La sauterelle devient lourde. </w:t>
      </w:r>
      <w:r>
        <w:rPr>
          <w:lang w:bidi="he-IL"/>
        </w:rPr>
        <w:t xml:space="preserve">{591} </w:t>
      </w:r>
      <w:r w:rsidRPr="000B0C52">
        <w:rPr>
          <w:lang w:bidi="he-IL"/>
        </w:rPr>
        <w:t>Allusion à la raideur</w:t>
      </w:r>
      <w:r>
        <w:rPr>
          <w:lang w:bidi="he-IL"/>
        </w:rPr>
        <w:t xml:space="preserve"> </w:t>
      </w:r>
      <w:r w:rsidRPr="000B0C52">
        <w:rPr>
          <w:lang w:bidi="he-IL"/>
        </w:rPr>
        <w:t>des membres</w:t>
      </w:r>
      <w:r>
        <w:rPr>
          <w:lang w:bidi="he-IL"/>
        </w:rPr>
        <w:t xml:space="preserve">, </w:t>
      </w:r>
      <w:r w:rsidRPr="000B0C52">
        <w:rPr>
          <w:lang w:bidi="he-IL"/>
        </w:rPr>
        <w:t>qui remplace</w:t>
      </w:r>
      <w:r>
        <w:rPr>
          <w:lang w:bidi="he-IL"/>
        </w:rPr>
        <w:t xml:space="preserve"> la </w:t>
      </w:r>
      <w:r w:rsidRPr="000B0C52">
        <w:rPr>
          <w:lang w:bidi="he-IL"/>
        </w:rPr>
        <w:t>souplesse des jeunes gens</w:t>
      </w:r>
      <w:r>
        <w:rPr>
          <w:lang w:bidi="he-IL"/>
        </w:rPr>
        <w:t xml:space="preserve">, </w:t>
      </w:r>
      <w:r w:rsidRPr="000B0C52">
        <w:rPr>
          <w:lang w:bidi="he-IL"/>
        </w:rPr>
        <w:t>agiles comme une sauterelle.</w:t>
      </w:r>
      <w:r w:rsidRPr="00A01812">
        <w:t xml:space="preserve"> — </w:t>
      </w:r>
      <w:r w:rsidRPr="00290B1E">
        <w:rPr>
          <w:rStyle w:val="italicus"/>
        </w:rPr>
        <w:t>Dissip</w:t>
      </w:r>
      <w:r>
        <w:rPr>
          <w:rStyle w:val="italicus"/>
        </w:rPr>
        <w:t>á</w:t>
      </w:r>
      <w:r w:rsidRPr="00290B1E">
        <w:rPr>
          <w:rStyle w:val="italicus"/>
        </w:rPr>
        <w:t>bitur cappáris.</w:t>
      </w:r>
      <w:r w:rsidRPr="000B0C52">
        <w:rPr>
          <w:lang w:bidi="he-IL"/>
        </w:rPr>
        <w:t xml:space="preserve"> Cette petite </w:t>
      </w:r>
      <w:r w:rsidRPr="000B0C52">
        <w:rPr>
          <w:lang w:bidi="he-IL"/>
        </w:rPr>
        <w:lastRenderedPageBreak/>
        <w:t>baie</w:t>
      </w:r>
      <w:r>
        <w:rPr>
          <w:lang w:bidi="he-IL"/>
        </w:rPr>
        <w:t xml:space="preserve">, </w:t>
      </w:r>
      <w:r w:rsidRPr="000B0C52">
        <w:rPr>
          <w:lang w:bidi="he-IL"/>
        </w:rPr>
        <w:t>produite par la</w:t>
      </w:r>
      <w:r w:rsidRPr="00290B1E">
        <w:rPr>
          <w:rStyle w:val="italicus"/>
        </w:rPr>
        <w:t xml:space="preserve"> Cappáris</w:t>
      </w:r>
      <w:r>
        <w:rPr>
          <w:rStyle w:val="italicus"/>
        </w:rPr>
        <w:t xml:space="preserve"> spinó</w:t>
      </w:r>
      <w:r w:rsidRPr="00290B1E">
        <w:rPr>
          <w:rStyle w:val="italicus"/>
        </w:rPr>
        <w:t xml:space="preserve">sa </w:t>
      </w:r>
      <w:r w:rsidRPr="00B836F8">
        <w:t>(</w:t>
      </w:r>
      <w:r>
        <w:rPr>
          <w:rStyle w:val="italicus"/>
        </w:rPr>
        <w:t>At</w:t>
      </w:r>
      <w:r w:rsidRPr="00290B1E">
        <w:rPr>
          <w:rStyle w:val="italicus"/>
        </w:rPr>
        <w:t>las d’hist. nat.</w:t>
      </w:r>
      <w:r>
        <w:rPr>
          <w:rStyle w:val="italicus"/>
        </w:rPr>
        <w:t xml:space="preserve">, </w:t>
      </w:r>
      <w:r w:rsidRPr="000B0C52">
        <w:rPr>
          <w:lang w:bidi="he-IL"/>
        </w:rPr>
        <w:t xml:space="preserve">pl. </w:t>
      </w:r>
      <w:r>
        <w:rPr>
          <w:lang w:bidi="he-IL"/>
        </w:rPr>
        <w:t xml:space="preserve">XLII, </w:t>
      </w:r>
      <w:r w:rsidRPr="000B0C52">
        <w:rPr>
          <w:lang w:bidi="he-IL"/>
        </w:rPr>
        <w:t>fig. 2) a la propriété bien connue d’exciter l’appétit lorsqu’elle a été macérée dans le vinaigre ; mais ses effets stimulants cessent en grande partie pour les vieillards. Plusieurs commentateurs</w:t>
      </w:r>
      <w:r>
        <w:rPr>
          <w:lang w:bidi="he-IL"/>
        </w:rPr>
        <w:t xml:space="preserve">, </w:t>
      </w:r>
      <w:r w:rsidRPr="000B0C52">
        <w:rPr>
          <w:lang w:bidi="he-IL"/>
        </w:rPr>
        <w:t>à la suite de saint Jérôme</w:t>
      </w:r>
      <w:r>
        <w:rPr>
          <w:lang w:bidi="he-IL"/>
        </w:rPr>
        <w:t xml:space="preserve">, </w:t>
      </w:r>
      <w:r w:rsidRPr="000B0C52">
        <w:rPr>
          <w:lang w:bidi="he-IL"/>
        </w:rPr>
        <w:t xml:space="preserve">élargissent la pensée et regardent ici la câpre comme le symbole des </w:t>
      </w:r>
      <w:r>
        <w:rPr>
          <w:lang w:bidi="he-IL"/>
        </w:rPr>
        <w:t>« </w:t>
      </w:r>
      <w:r w:rsidRPr="000B0C52">
        <w:rPr>
          <w:lang w:bidi="he-IL"/>
        </w:rPr>
        <w:t>ardeurs de la c</w:t>
      </w:r>
      <w:r>
        <w:rPr>
          <w:lang w:bidi="he-IL"/>
        </w:rPr>
        <w:t>onc</w:t>
      </w:r>
      <w:r w:rsidRPr="000B0C52">
        <w:rPr>
          <w:lang w:bidi="he-IL"/>
        </w:rPr>
        <w:t>up</w:t>
      </w:r>
      <w:r>
        <w:rPr>
          <w:lang w:bidi="he-IL"/>
        </w:rPr>
        <w:t>i</w:t>
      </w:r>
      <w:r w:rsidRPr="000B0C52">
        <w:rPr>
          <w:lang w:bidi="he-IL"/>
        </w:rPr>
        <w:t>scence</w:t>
      </w:r>
      <w:r>
        <w:rPr>
          <w:lang w:bidi="he-IL"/>
        </w:rPr>
        <w:t xml:space="preserve"> », </w:t>
      </w:r>
      <w:r w:rsidRPr="000B0C52">
        <w:rPr>
          <w:lang w:bidi="he-IL"/>
        </w:rPr>
        <w:t>qui ont moins de prise sur la vieillesse.</w:t>
      </w:r>
      <w:r w:rsidRPr="00A01812">
        <w:t xml:space="preserve"> — </w:t>
      </w:r>
      <w:r w:rsidRPr="00D038F2">
        <w:rPr>
          <w:rStyle w:val="italicus"/>
        </w:rPr>
        <w:t>Ibit… in domum æternitátis…</w:t>
      </w:r>
      <w:r w:rsidRPr="000B0C52">
        <w:rPr>
          <w:lang w:bidi="he-IL"/>
        </w:rPr>
        <w:t xml:space="preserve"> C.-à-d. dans l’autre monde (comp. le vers. 7). D’après quelques interprètes </w:t>
      </w:r>
      <w:r>
        <w:rPr>
          <w:lang w:bidi="he-IL"/>
        </w:rPr>
        <w:t xml:space="preserve">: </w:t>
      </w:r>
      <w:r w:rsidRPr="000B0C52">
        <w:rPr>
          <w:lang w:bidi="he-IL"/>
        </w:rPr>
        <w:t>dans le tombeau</w:t>
      </w:r>
      <w:r>
        <w:rPr>
          <w:lang w:bidi="he-IL"/>
        </w:rPr>
        <w:t xml:space="preserve">, </w:t>
      </w:r>
      <w:r w:rsidRPr="000B0C52">
        <w:rPr>
          <w:lang w:bidi="he-IL"/>
        </w:rPr>
        <w:t>d’où l’on ne revient pas.</w:t>
      </w:r>
      <w:r w:rsidRPr="00A01812">
        <w:t xml:space="preserve"> — </w:t>
      </w:r>
      <w:r w:rsidRPr="00290B1E">
        <w:rPr>
          <w:rStyle w:val="italicus"/>
        </w:rPr>
        <w:t>Circuíbunt</w:t>
      </w:r>
      <w:r>
        <w:rPr>
          <w:rStyle w:val="italicus"/>
        </w:rPr>
        <w:t>…</w:t>
      </w:r>
      <w:r w:rsidRPr="00290B1E">
        <w:rPr>
          <w:rStyle w:val="italicus"/>
        </w:rPr>
        <w:t xml:space="preserve"> plangéntes.</w:t>
      </w:r>
      <w:r w:rsidRPr="000B0C52">
        <w:rPr>
          <w:lang w:bidi="he-IL"/>
        </w:rPr>
        <w:t xml:space="preserve"> Allusion aux cérémonies des funérailles et aux pleureurs à gages. Cf. </w:t>
      </w:r>
      <w:r>
        <w:rPr>
          <w:lang w:bidi="he-IL"/>
        </w:rPr>
        <w:t>II Par.</w:t>
      </w:r>
      <w:r w:rsidRPr="000B0C52">
        <w:rPr>
          <w:lang w:bidi="he-IL"/>
        </w:rPr>
        <w:t xml:space="preserve"> </w:t>
      </w:r>
      <w:r>
        <w:rPr>
          <w:lang w:bidi="he-IL"/>
        </w:rPr>
        <w:t xml:space="preserve">XXXV, </w:t>
      </w:r>
      <w:r w:rsidRPr="000B0C52">
        <w:rPr>
          <w:lang w:bidi="he-IL"/>
        </w:rPr>
        <w:t>25 ; Jer.</w:t>
      </w:r>
      <w:r>
        <w:rPr>
          <w:lang w:bidi="he-IL"/>
        </w:rPr>
        <w:t xml:space="preserve"> IX, </w:t>
      </w:r>
      <w:r w:rsidRPr="000B0C52">
        <w:rPr>
          <w:lang w:bidi="he-IL"/>
        </w:rPr>
        <w:t>17</w:t>
      </w:r>
      <w:r>
        <w:rPr>
          <w:lang w:bidi="he-IL"/>
        </w:rPr>
        <w:t>, etc</w:t>
      </w:r>
      <w:r w:rsidRPr="000B0C52">
        <w:rPr>
          <w:lang w:bidi="he-IL"/>
        </w:rPr>
        <w:t>. ;</w:t>
      </w:r>
      <w:r w:rsidRPr="00290B1E">
        <w:rPr>
          <w:rStyle w:val="italicus"/>
        </w:rPr>
        <w:t xml:space="preserve"> Atl. arch.</w:t>
      </w:r>
      <w:r>
        <w:rPr>
          <w:rStyle w:val="italicus"/>
        </w:rPr>
        <w:t xml:space="preserve">, </w:t>
      </w:r>
      <w:r w:rsidRPr="000B0C52">
        <w:rPr>
          <w:lang w:bidi="he-IL"/>
        </w:rPr>
        <w:t xml:space="preserve">pl. </w:t>
      </w:r>
      <w:r>
        <w:rPr>
          <w:lang w:val="en-US" w:bidi="he-IL"/>
        </w:rPr>
        <w:t>XXVI</w:t>
      </w:r>
      <w:r w:rsidRPr="00DE24B8">
        <w:rPr>
          <w:lang w:val="en-US" w:bidi="he-IL"/>
        </w:rPr>
        <w:t xml:space="preserve">, fig. 6, 7, 9, 11 ; pl. </w:t>
      </w:r>
      <w:r>
        <w:rPr>
          <w:lang w:val="en-US" w:bidi="he-IL"/>
        </w:rPr>
        <w:t>XXVI</w:t>
      </w:r>
      <w:r w:rsidRPr="00DE24B8">
        <w:rPr>
          <w:lang w:val="en-US" w:bidi="he-IL"/>
        </w:rPr>
        <w:t xml:space="preserve">I, fig. I, 5, 7 ; pl. </w:t>
      </w:r>
      <w:r>
        <w:rPr>
          <w:lang w:val="en-US" w:bidi="he-IL"/>
        </w:rPr>
        <w:t>XXVIII, fig. 1</w:t>
      </w:r>
      <w:r w:rsidRPr="00DE24B8">
        <w:rPr>
          <w:lang w:val="en-US" w:bidi="he-IL"/>
        </w:rPr>
        <w:t xml:space="preserve">, 3, 7 ; pl. </w:t>
      </w:r>
      <w:r>
        <w:rPr>
          <w:lang w:bidi="he-IL"/>
        </w:rPr>
        <w:t xml:space="preserve">XXIX, </w:t>
      </w:r>
      <w:r w:rsidRPr="000B0C52">
        <w:rPr>
          <w:lang w:bidi="he-IL"/>
        </w:rPr>
        <w:t>fig. 1.</w:t>
      </w:r>
      <w:r w:rsidRPr="00A01812">
        <w:t xml:space="preserve"> — </w:t>
      </w:r>
      <w:r w:rsidRPr="00290B1E">
        <w:rPr>
          <w:rStyle w:val="italicus"/>
        </w:rPr>
        <w:t>Rump</w:t>
      </w:r>
      <w:r>
        <w:rPr>
          <w:rStyle w:val="italicus"/>
        </w:rPr>
        <w:t>á</w:t>
      </w:r>
      <w:r w:rsidRPr="00290B1E">
        <w:rPr>
          <w:rStyle w:val="italicus"/>
        </w:rPr>
        <w:t>tur funículus</w:t>
      </w:r>
      <w:r>
        <w:rPr>
          <w:rStyle w:val="italicus"/>
        </w:rPr>
        <w:t>…</w:t>
      </w:r>
      <w:r w:rsidRPr="000B0C52">
        <w:rPr>
          <w:lang w:bidi="he-IL"/>
        </w:rPr>
        <w:t xml:space="preserve"> (verset 6). Comparaisons très expressives pour décrire la séparation violente du corps et de l’âme. L’hébreu suppose une lampe d’or (au lieu de</w:t>
      </w:r>
      <w:r w:rsidRPr="00290B1E">
        <w:rPr>
          <w:rStyle w:val="italicus"/>
        </w:rPr>
        <w:t xml:space="preserve"> vitta áurea</w:t>
      </w:r>
      <w:r w:rsidRPr="00FD7466">
        <w:t>)</w:t>
      </w:r>
      <w:r w:rsidRPr="000B0C52">
        <w:rPr>
          <w:lang w:bidi="he-IL"/>
        </w:rPr>
        <w:t xml:space="preserve"> suspendue au plafond d’un appartement par une chaîne d’argent ; celle-ci se rompt</w:t>
      </w:r>
      <w:r>
        <w:rPr>
          <w:lang w:bidi="he-IL"/>
        </w:rPr>
        <w:t xml:space="preserve">, </w:t>
      </w:r>
      <w:r w:rsidRPr="000B0C52">
        <w:rPr>
          <w:lang w:bidi="he-IL"/>
        </w:rPr>
        <w:t xml:space="preserve">et la lampe tombe à terre et </w:t>
      </w:r>
      <w:r>
        <w:rPr>
          <w:lang w:bidi="he-IL"/>
        </w:rPr>
        <w:t>« </w:t>
      </w:r>
      <w:r w:rsidRPr="000B0C52">
        <w:rPr>
          <w:lang w:bidi="he-IL"/>
        </w:rPr>
        <w:t>se brise</w:t>
      </w:r>
      <w:r>
        <w:rPr>
          <w:lang w:bidi="he-IL"/>
        </w:rPr>
        <w:t> »</w:t>
      </w:r>
      <w:r w:rsidRPr="000B0C52">
        <w:rPr>
          <w:lang w:bidi="he-IL"/>
        </w:rPr>
        <w:t xml:space="preserve"> (au lieu de</w:t>
      </w:r>
      <w:r w:rsidRPr="00290B1E">
        <w:rPr>
          <w:rStyle w:val="italicus"/>
        </w:rPr>
        <w:t xml:space="preserve"> recúrrat</w:t>
      </w:r>
      <w:r w:rsidRPr="00B836F8">
        <w:t>).</w:t>
      </w:r>
      <w:r w:rsidRPr="00A01812">
        <w:t xml:space="preserve"> — </w:t>
      </w:r>
      <w:r w:rsidRPr="00290B1E">
        <w:rPr>
          <w:rStyle w:val="italicus"/>
        </w:rPr>
        <w:t>Conter</w:t>
      </w:r>
      <w:r>
        <w:rPr>
          <w:rStyle w:val="italicus"/>
        </w:rPr>
        <w:t>á</w:t>
      </w:r>
      <w:r w:rsidRPr="00290B1E">
        <w:rPr>
          <w:rStyle w:val="italicus"/>
        </w:rPr>
        <w:t>tur h</w:t>
      </w:r>
      <w:r>
        <w:rPr>
          <w:rStyle w:val="italicus"/>
        </w:rPr>
        <w:t>ý</w:t>
      </w:r>
      <w:r w:rsidRPr="00290B1E">
        <w:rPr>
          <w:rStyle w:val="italicus"/>
        </w:rPr>
        <w:t xml:space="preserve">dria. </w:t>
      </w:r>
      <w:r w:rsidRPr="000B0C52">
        <w:rPr>
          <w:lang w:bidi="he-IL"/>
        </w:rPr>
        <w:t>Hébr. </w:t>
      </w:r>
      <w:r>
        <w:rPr>
          <w:lang w:bidi="he-IL"/>
        </w:rPr>
        <w:t xml:space="preserve">: </w:t>
      </w:r>
      <w:r w:rsidRPr="000B0C52">
        <w:rPr>
          <w:lang w:bidi="he-IL"/>
        </w:rPr>
        <w:t>le seau.</w:t>
      </w:r>
      <w:r w:rsidRPr="00A01812">
        <w:t xml:space="preserve"> — </w:t>
      </w:r>
      <w:r w:rsidRPr="00290B1E">
        <w:rPr>
          <w:rStyle w:val="italicus"/>
        </w:rPr>
        <w:t>Rota.</w:t>
      </w:r>
      <w:r w:rsidRPr="000B0C52">
        <w:rPr>
          <w:lang w:bidi="he-IL"/>
        </w:rPr>
        <w:t xml:space="preserve"> La roue au moyen de laquelle le seau descend dans le puits et en remonte.</w:t>
      </w:r>
      <w:r w:rsidRPr="00A01812">
        <w:t xml:space="preserve"> — </w:t>
      </w:r>
      <w:r w:rsidRPr="00290B1E">
        <w:rPr>
          <w:rStyle w:val="italicus"/>
        </w:rPr>
        <w:t>Et revert</w:t>
      </w:r>
      <w:r>
        <w:rPr>
          <w:rStyle w:val="italicus"/>
        </w:rPr>
        <w:t>á</w:t>
      </w:r>
      <w:r w:rsidRPr="00290B1E">
        <w:rPr>
          <w:rStyle w:val="italicus"/>
        </w:rPr>
        <w:t>tur pulvis</w:t>
      </w:r>
      <w:r>
        <w:rPr>
          <w:rStyle w:val="italicus"/>
        </w:rPr>
        <w:t>…</w:t>
      </w:r>
      <w:r w:rsidRPr="000B0C52">
        <w:rPr>
          <w:lang w:bidi="he-IL"/>
        </w:rPr>
        <w:t xml:space="preserve"> Écho manifeste de la Genèse</w:t>
      </w:r>
      <w:r>
        <w:rPr>
          <w:lang w:bidi="he-IL"/>
        </w:rPr>
        <w:t xml:space="preserve">, II, </w:t>
      </w:r>
      <w:r w:rsidRPr="000B0C52">
        <w:rPr>
          <w:lang w:bidi="he-IL"/>
        </w:rPr>
        <w:t>7.</w:t>
      </w:r>
      <w:r w:rsidRPr="00A01812">
        <w:t xml:space="preserve"> — </w:t>
      </w:r>
      <w:r w:rsidRPr="00290B1E">
        <w:rPr>
          <w:rStyle w:val="italicus"/>
        </w:rPr>
        <w:t>Sp</w:t>
      </w:r>
      <w:r>
        <w:rPr>
          <w:rStyle w:val="italicus"/>
        </w:rPr>
        <w:t>í</w:t>
      </w:r>
      <w:r w:rsidRPr="00290B1E">
        <w:rPr>
          <w:rStyle w:val="italicus"/>
        </w:rPr>
        <w:t>ritus r</w:t>
      </w:r>
      <w:r>
        <w:rPr>
          <w:rStyle w:val="italicus"/>
        </w:rPr>
        <w:t>é</w:t>
      </w:r>
      <w:r w:rsidRPr="00290B1E">
        <w:rPr>
          <w:rStyle w:val="italicus"/>
        </w:rPr>
        <w:t>deat ad Deum </w:t>
      </w:r>
      <w:r>
        <w:rPr>
          <w:rStyle w:val="italicus"/>
        </w:rPr>
        <w:t xml:space="preserve">: </w:t>
      </w:r>
      <w:r w:rsidRPr="000B0C52">
        <w:rPr>
          <w:lang w:bidi="he-IL"/>
        </w:rPr>
        <w:t>pour être jugé (cf. vers. 14</w:t>
      </w:r>
      <w:r>
        <w:rPr>
          <w:lang w:bidi="he-IL"/>
        </w:rPr>
        <w:t xml:space="preserve">, </w:t>
      </w:r>
      <w:r w:rsidRPr="000B0C52">
        <w:rPr>
          <w:lang w:bidi="he-IL"/>
        </w:rPr>
        <w:t xml:space="preserve">et </w:t>
      </w:r>
      <w:r>
        <w:rPr>
          <w:lang w:bidi="he-IL"/>
        </w:rPr>
        <w:t xml:space="preserve">XI, </w:t>
      </w:r>
      <w:r w:rsidRPr="000B0C52">
        <w:rPr>
          <w:lang w:bidi="he-IL"/>
        </w:rPr>
        <w:t>9)</w:t>
      </w:r>
      <w:r>
        <w:rPr>
          <w:lang w:bidi="he-IL"/>
        </w:rPr>
        <w:t xml:space="preserve">, </w:t>
      </w:r>
      <w:r w:rsidRPr="000B0C52">
        <w:rPr>
          <w:lang w:bidi="he-IL"/>
        </w:rPr>
        <w:t>puis pour vivre à jamais auprès de Dieu</w:t>
      </w:r>
      <w:r>
        <w:rPr>
          <w:lang w:bidi="he-IL"/>
        </w:rPr>
        <w:t xml:space="preserve">, </w:t>
      </w:r>
      <w:r w:rsidRPr="000B0C52">
        <w:rPr>
          <w:lang w:bidi="he-IL"/>
        </w:rPr>
        <w:t>ou pour être à jamais rejeté dans l’abîme. Admirable parole</w:t>
      </w:r>
      <w:r>
        <w:rPr>
          <w:lang w:bidi="he-IL"/>
        </w:rPr>
        <w:t xml:space="preserve">, </w:t>
      </w:r>
      <w:r w:rsidRPr="000B0C52">
        <w:rPr>
          <w:lang w:bidi="he-IL"/>
        </w:rPr>
        <w:t>qui aide à comprendre la vraie pensée de l’Ecclésiaste.</w:t>
      </w:r>
      <w:r>
        <w:rPr>
          <w:lang w:bidi="he-IL"/>
        </w:rPr>
        <w:t xml:space="preserve"> </w:t>
      </w:r>
    </w:p>
    <w:p w:rsidR="0073183F" w:rsidRDefault="0073183F" w:rsidP="0073183F">
      <w:pPr>
        <w:pStyle w:val="titulus"/>
        <w:rPr>
          <w:lang w:bidi="he-IL"/>
        </w:rPr>
      </w:pPr>
      <w:r>
        <w:rPr>
          <w:lang w:bidi="he-IL"/>
        </w:rPr>
        <w:t>Un guerrier coupe la corde d’un sceau d’eau que faisaient monter les habitants d’une ville assiégée. (Bas-relief assyrien.)</w:t>
      </w:r>
    </w:p>
    <w:p w:rsidR="0073183F" w:rsidRDefault="0073183F" w:rsidP="0073183F">
      <w:pPr>
        <w:pStyle w:val="u2"/>
        <w:rPr>
          <w:lang w:bidi="he-IL"/>
        </w:rPr>
      </w:pPr>
      <w:r w:rsidRPr="000B0C52">
        <w:rPr>
          <w:lang w:bidi="he-IL"/>
        </w:rPr>
        <w:t>Épilogue</w:t>
      </w:r>
      <w:r>
        <w:rPr>
          <w:lang w:bidi="he-IL"/>
        </w:rPr>
        <w:t xml:space="preserve">. XII, </w:t>
      </w:r>
      <w:r w:rsidRPr="000B0C52">
        <w:rPr>
          <w:lang w:bidi="he-IL"/>
        </w:rPr>
        <w:t>8-14.</w:t>
      </w:r>
      <w:r>
        <w:rPr>
          <w:lang w:bidi="he-IL"/>
        </w:rPr>
        <w:t xml:space="preserve"> </w:t>
      </w:r>
    </w:p>
    <w:p w:rsidR="0073183F" w:rsidRDefault="0073183F" w:rsidP="0073183F">
      <w:pPr>
        <w:rPr>
          <w:lang w:bidi="he-IL"/>
        </w:rPr>
      </w:pPr>
      <w:r w:rsidRPr="000B0C52">
        <w:rPr>
          <w:lang w:bidi="he-IL"/>
        </w:rPr>
        <w:t>Divers rationalistes ont vainement prétendu</w:t>
      </w:r>
      <w:r>
        <w:rPr>
          <w:lang w:bidi="he-IL"/>
        </w:rPr>
        <w:t xml:space="preserve">, </w:t>
      </w:r>
      <w:r w:rsidRPr="000B0C52">
        <w:rPr>
          <w:lang w:bidi="he-IL"/>
        </w:rPr>
        <w:t>depuis la fin du dernier siècle</w:t>
      </w:r>
      <w:r>
        <w:rPr>
          <w:lang w:bidi="he-IL"/>
        </w:rPr>
        <w:t xml:space="preserve">, </w:t>
      </w:r>
      <w:r w:rsidRPr="000B0C52">
        <w:rPr>
          <w:lang w:bidi="he-IL"/>
        </w:rPr>
        <w:t xml:space="preserve">que ces lignes ne seraient pas de la </w:t>
      </w:r>
      <w:r>
        <w:rPr>
          <w:lang w:bidi="he-IL"/>
        </w:rPr>
        <w:t>même</w:t>
      </w:r>
      <w:r w:rsidRPr="000B0C52">
        <w:rPr>
          <w:lang w:bidi="he-IL"/>
        </w:rPr>
        <w:t xml:space="preserve"> main que le reste </w:t>
      </w:r>
      <w:r>
        <w:rPr>
          <w:lang w:bidi="he-IL"/>
        </w:rPr>
        <w:t>de</w:t>
      </w:r>
      <w:r w:rsidRPr="000B0C52">
        <w:rPr>
          <w:lang w:bidi="he-IL"/>
        </w:rPr>
        <w:t xml:space="preserve"> l’ouvrage.</w:t>
      </w:r>
      <w:r>
        <w:rPr>
          <w:lang w:bidi="he-IL"/>
        </w:rPr>
        <w:t xml:space="preserve"> </w:t>
      </w:r>
    </w:p>
    <w:p w:rsidR="0073183F" w:rsidRDefault="0073183F" w:rsidP="0073183F">
      <w:pPr>
        <w:rPr>
          <w:lang w:bidi="he-IL"/>
        </w:rPr>
      </w:pPr>
      <w:r w:rsidRPr="00D038F2">
        <w:t xml:space="preserve">8. </w:t>
      </w:r>
      <w:r w:rsidRPr="00290B1E">
        <w:rPr>
          <w:rStyle w:val="italicus"/>
        </w:rPr>
        <w:t xml:space="preserve">Vánitas </w:t>
      </w:r>
      <w:r>
        <w:rPr>
          <w:rStyle w:val="italicus"/>
        </w:rPr>
        <w:t>vanitátum</w:t>
      </w:r>
      <w:r w:rsidRPr="00290B1E">
        <w:rPr>
          <w:rStyle w:val="italicus"/>
        </w:rPr>
        <w:t>.</w:t>
      </w:r>
      <w:r w:rsidRPr="000B0C52">
        <w:rPr>
          <w:lang w:bidi="he-IL"/>
        </w:rPr>
        <w:t xml:space="preserve"> T</w:t>
      </w:r>
      <w:r>
        <w:rPr>
          <w:lang w:bidi="he-IL"/>
        </w:rPr>
        <w:t xml:space="preserve">hème par où le livre a débuté (I, </w:t>
      </w:r>
      <w:r w:rsidRPr="000B0C52">
        <w:rPr>
          <w:lang w:bidi="he-IL"/>
        </w:rPr>
        <w:t>2). refrain qui a retenti si souvent à travers ses pages</w:t>
      </w:r>
      <w:r>
        <w:rPr>
          <w:lang w:bidi="he-IL"/>
        </w:rPr>
        <w:t xml:space="preserve">, </w:t>
      </w:r>
      <w:r w:rsidRPr="000B0C52">
        <w:rPr>
          <w:lang w:bidi="he-IL"/>
        </w:rPr>
        <w:t>excellent résumé de sa doctrine.</w:t>
      </w:r>
      <w:r>
        <w:rPr>
          <w:lang w:bidi="he-IL"/>
        </w:rPr>
        <w:t xml:space="preserve"> </w:t>
      </w:r>
    </w:p>
    <w:p w:rsidR="0073183F" w:rsidRDefault="0073183F" w:rsidP="0073183F">
      <w:pPr>
        <w:rPr>
          <w:lang w:bidi="he-IL"/>
        </w:rPr>
      </w:pPr>
      <w:r w:rsidRPr="000B0C52">
        <w:rPr>
          <w:lang w:bidi="he-IL"/>
        </w:rPr>
        <w:t>9-12. La valeur des conseils de l’Ecclésiaste. Parlant de lui-même à la troisième personne</w:t>
      </w:r>
      <w:r>
        <w:rPr>
          <w:lang w:bidi="he-IL"/>
        </w:rPr>
        <w:t xml:space="preserve">, </w:t>
      </w:r>
      <w:r w:rsidRPr="000B0C52">
        <w:rPr>
          <w:lang w:bidi="he-IL"/>
        </w:rPr>
        <w:t>comme en avant de ce traité (cf.</w:t>
      </w:r>
      <w:r>
        <w:rPr>
          <w:lang w:bidi="he-IL"/>
        </w:rPr>
        <w:t xml:space="preserve"> I, </w:t>
      </w:r>
      <w:r w:rsidRPr="000B0C52">
        <w:rPr>
          <w:lang w:bidi="he-IL"/>
        </w:rPr>
        <w:t>1-2)</w:t>
      </w:r>
      <w:r>
        <w:rPr>
          <w:lang w:bidi="he-IL"/>
        </w:rPr>
        <w:t xml:space="preserve">, </w:t>
      </w:r>
      <w:r w:rsidRPr="000B0C52">
        <w:rPr>
          <w:lang w:bidi="he-IL"/>
        </w:rPr>
        <w:t xml:space="preserve">le </w:t>
      </w:r>
      <w:r>
        <w:rPr>
          <w:rStyle w:val="italicus"/>
        </w:rPr>
        <w:t>Qohéleṭ</w:t>
      </w:r>
      <w:r w:rsidRPr="000B0C52">
        <w:rPr>
          <w:lang w:bidi="he-IL"/>
        </w:rPr>
        <w:t xml:space="preserve"> vante son autorité comme docteur et l’utilité de ses leçons.</w:t>
      </w:r>
      <w:r w:rsidRPr="00A01812">
        <w:t xml:space="preserve"> — </w:t>
      </w:r>
      <w:r>
        <w:rPr>
          <w:rStyle w:val="italicus"/>
        </w:rPr>
        <w:t>Cumque</w:t>
      </w:r>
      <w:r w:rsidRPr="00290B1E">
        <w:rPr>
          <w:rStyle w:val="italicus"/>
        </w:rPr>
        <w:t xml:space="preserve"> esset</w:t>
      </w:r>
      <w:r>
        <w:rPr>
          <w:rStyle w:val="italicus"/>
        </w:rPr>
        <w:t>…</w:t>
      </w:r>
      <w:r w:rsidRPr="000B0C52">
        <w:rPr>
          <w:lang w:bidi="he-IL"/>
        </w:rPr>
        <w:t xml:space="preserve"> Hébr. </w:t>
      </w:r>
      <w:r>
        <w:rPr>
          <w:lang w:bidi="he-IL"/>
        </w:rPr>
        <w:t xml:space="preserve">: </w:t>
      </w:r>
      <w:r w:rsidRPr="000B0C52">
        <w:rPr>
          <w:lang w:bidi="he-IL"/>
        </w:rPr>
        <w:t>Outre que l’Ecclésiaste fut un sage.</w:t>
      </w:r>
      <w:r w:rsidRPr="00A01812">
        <w:t xml:space="preserve"> — </w:t>
      </w:r>
      <w:r w:rsidRPr="00290B1E">
        <w:rPr>
          <w:rStyle w:val="italicus"/>
        </w:rPr>
        <w:t>D</w:t>
      </w:r>
      <w:r>
        <w:rPr>
          <w:rStyle w:val="italicus"/>
        </w:rPr>
        <w:t>ó</w:t>
      </w:r>
      <w:r w:rsidRPr="00290B1E">
        <w:rPr>
          <w:rStyle w:val="italicus"/>
        </w:rPr>
        <w:t xml:space="preserve">cuit </w:t>
      </w:r>
      <w:r>
        <w:rPr>
          <w:rStyle w:val="italicus"/>
        </w:rPr>
        <w:t>pópulum</w:t>
      </w:r>
      <w:r w:rsidRPr="00290B1E">
        <w:rPr>
          <w:rStyle w:val="italicus"/>
        </w:rPr>
        <w:t>.</w:t>
      </w:r>
      <w:r w:rsidRPr="000B0C52">
        <w:rPr>
          <w:lang w:bidi="he-IL"/>
        </w:rPr>
        <w:t xml:space="preserve"> Hébr. </w:t>
      </w:r>
      <w:r>
        <w:rPr>
          <w:lang w:bidi="he-IL"/>
        </w:rPr>
        <w:t xml:space="preserve">: </w:t>
      </w:r>
      <w:r w:rsidRPr="000B0C52">
        <w:rPr>
          <w:lang w:bidi="he-IL"/>
        </w:rPr>
        <w:t>de plus</w:t>
      </w:r>
      <w:r>
        <w:rPr>
          <w:lang w:bidi="he-IL"/>
        </w:rPr>
        <w:t xml:space="preserve">, </w:t>
      </w:r>
      <w:r w:rsidRPr="000B0C52">
        <w:rPr>
          <w:lang w:bidi="he-IL"/>
        </w:rPr>
        <w:t>il a enseigné. Deux faits distincts </w:t>
      </w:r>
      <w:r>
        <w:rPr>
          <w:lang w:bidi="he-IL"/>
        </w:rPr>
        <w:t xml:space="preserve">: </w:t>
      </w:r>
      <w:r w:rsidRPr="000B0C52">
        <w:rPr>
          <w:lang w:bidi="he-IL"/>
        </w:rPr>
        <w:t>l’Ecclésiaste était rempli de sagesse</w:t>
      </w:r>
      <w:r>
        <w:rPr>
          <w:lang w:bidi="he-IL"/>
        </w:rPr>
        <w:t xml:space="preserve">, </w:t>
      </w:r>
      <w:r w:rsidRPr="000B0C52">
        <w:rPr>
          <w:lang w:bidi="he-IL"/>
        </w:rPr>
        <w:t>et il a instruit le peuple.</w:t>
      </w:r>
      <w:r w:rsidRPr="00A01812">
        <w:t xml:space="preserve"> — </w:t>
      </w:r>
      <w:r w:rsidRPr="00290B1E">
        <w:rPr>
          <w:rStyle w:val="italicus"/>
        </w:rPr>
        <w:t>Et enarrávit</w:t>
      </w:r>
      <w:r>
        <w:rPr>
          <w:rStyle w:val="italicus"/>
        </w:rPr>
        <w:t>…</w:t>
      </w:r>
      <w:r w:rsidRPr="00290B1E">
        <w:rPr>
          <w:rStyle w:val="italicus"/>
        </w:rPr>
        <w:t xml:space="preserve"> </w:t>
      </w:r>
      <w:r w:rsidRPr="000B0C52">
        <w:rPr>
          <w:lang w:bidi="he-IL"/>
        </w:rPr>
        <w:t>Dans l’hébreu</w:t>
      </w:r>
      <w:r>
        <w:rPr>
          <w:lang w:bidi="he-IL"/>
        </w:rPr>
        <w:t xml:space="preserve">, </w:t>
      </w:r>
      <w:r w:rsidRPr="000B0C52">
        <w:rPr>
          <w:lang w:bidi="he-IL"/>
        </w:rPr>
        <w:t>avec plus de force </w:t>
      </w:r>
      <w:r>
        <w:rPr>
          <w:lang w:bidi="he-IL"/>
        </w:rPr>
        <w:t xml:space="preserve">: </w:t>
      </w:r>
      <w:r w:rsidRPr="000B0C52">
        <w:rPr>
          <w:lang w:bidi="he-IL"/>
        </w:rPr>
        <w:t>Et il a fait attention</w:t>
      </w:r>
      <w:r>
        <w:rPr>
          <w:lang w:bidi="he-IL"/>
        </w:rPr>
        <w:t xml:space="preserve">, </w:t>
      </w:r>
      <w:r w:rsidRPr="000B0C52">
        <w:rPr>
          <w:lang w:bidi="he-IL"/>
        </w:rPr>
        <w:t>et il a sondé</w:t>
      </w:r>
      <w:r>
        <w:rPr>
          <w:lang w:bidi="he-IL"/>
        </w:rPr>
        <w:t xml:space="preserve">, </w:t>
      </w:r>
      <w:r w:rsidRPr="000B0C52">
        <w:rPr>
          <w:lang w:bidi="he-IL"/>
        </w:rPr>
        <w:t>et</w:t>
      </w:r>
      <w:r>
        <w:rPr>
          <w:lang w:bidi="he-IL"/>
        </w:rPr>
        <w:t xml:space="preserve"> il </w:t>
      </w:r>
      <w:r w:rsidRPr="000B0C52">
        <w:rPr>
          <w:lang w:bidi="he-IL"/>
        </w:rPr>
        <w:t xml:space="preserve">a </w:t>
      </w:r>
      <w:r>
        <w:rPr>
          <w:lang w:bidi="he-IL"/>
        </w:rPr>
        <w:t>m</w:t>
      </w:r>
      <w:r w:rsidRPr="000B0C52">
        <w:rPr>
          <w:lang w:bidi="he-IL"/>
        </w:rPr>
        <w:t xml:space="preserve">is en ordre </w:t>
      </w:r>
      <w:r>
        <w:rPr>
          <w:lang w:bidi="he-IL"/>
        </w:rPr>
        <w:t>de</w:t>
      </w:r>
      <w:r w:rsidRPr="000B0C52">
        <w:rPr>
          <w:lang w:bidi="he-IL"/>
        </w:rPr>
        <w:t xml:space="preserve"> nombreuses sentences. </w:t>
      </w:r>
      <w:r>
        <w:rPr>
          <w:lang w:bidi="he-IL"/>
        </w:rPr>
        <w:t xml:space="preserve">{592} </w:t>
      </w:r>
      <w:r w:rsidRPr="000B0C52">
        <w:rPr>
          <w:lang w:bidi="he-IL"/>
        </w:rPr>
        <w:t>Sur le mot</w:t>
      </w:r>
      <w:r>
        <w:rPr>
          <w:rStyle w:val="italicus"/>
        </w:rPr>
        <w:t xml:space="preserve"> pará</w:t>
      </w:r>
      <w:r w:rsidRPr="00290B1E">
        <w:rPr>
          <w:rStyle w:val="italicus"/>
        </w:rPr>
        <w:t xml:space="preserve">bolas </w:t>
      </w:r>
      <w:r w:rsidRPr="000B0C52">
        <w:rPr>
          <w:lang w:bidi="he-IL"/>
        </w:rPr>
        <w:t>(hébr.</w:t>
      </w:r>
      <w:r>
        <w:rPr>
          <w:lang w:bidi="he-IL"/>
        </w:rPr>
        <w:t xml:space="preserve">, </w:t>
      </w:r>
      <w:r>
        <w:rPr>
          <w:rStyle w:val="italicus"/>
        </w:rPr>
        <w:t>mᵉš</w:t>
      </w:r>
      <w:r w:rsidRPr="00290B1E">
        <w:rPr>
          <w:rStyle w:val="italicus"/>
        </w:rPr>
        <w:t>âlim</w:t>
      </w:r>
      <w:r w:rsidRPr="00B836F8">
        <w:t xml:space="preserve">), </w:t>
      </w:r>
      <w:r w:rsidRPr="000B0C52">
        <w:rPr>
          <w:lang w:bidi="he-IL"/>
        </w:rPr>
        <w:t>comp. Prov.</w:t>
      </w:r>
      <w:r>
        <w:rPr>
          <w:lang w:bidi="he-IL"/>
        </w:rPr>
        <w:t xml:space="preserve"> I, </w:t>
      </w:r>
      <w:r w:rsidRPr="000B0C52">
        <w:rPr>
          <w:lang w:bidi="he-IL"/>
        </w:rPr>
        <w:t>1 et le commentaire. Le troisième livre des Rois</w:t>
      </w:r>
      <w:r>
        <w:rPr>
          <w:lang w:bidi="he-IL"/>
        </w:rPr>
        <w:t xml:space="preserve">, IV, </w:t>
      </w:r>
      <w:r w:rsidRPr="000B0C52">
        <w:rPr>
          <w:lang w:bidi="he-IL"/>
        </w:rPr>
        <w:t>32-33</w:t>
      </w:r>
      <w:r>
        <w:rPr>
          <w:lang w:bidi="he-IL"/>
        </w:rPr>
        <w:t xml:space="preserve">, </w:t>
      </w:r>
      <w:r w:rsidRPr="000B0C52">
        <w:rPr>
          <w:lang w:bidi="he-IL"/>
        </w:rPr>
        <w:t>signale formellement les nombreuses paraboles composées par Salomon.</w:t>
      </w:r>
      <w:r w:rsidRPr="00A01812">
        <w:t xml:space="preserve"> — </w:t>
      </w:r>
      <w:r w:rsidRPr="00290B1E">
        <w:rPr>
          <w:rStyle w:val="italicus"/>
        </w:rPr>
        <w:t>Qu</w:t>
      </w:r>
      <w:r>
        <w:rPr>
          <w:rStyle w:val="italicus"/>
        </w:rPr>
        <w:t>æ</w:t>
      </w:r>
      <w:r w:rsidRPr="00290B1E">
        <w:rPr>
          <w:rStyle w:val="italicus"/>
        </w:rPr>
        <w:t>sívit</w:t>
      </w:r>
      <w:r>
        <w:rPr>
          <w:rStyle w:val="italicus"/>
        </w:rPr>
        <w:t xml:space="preserve"> verba ut</w:t>
      </w:r>
      <w:r w:rsidRPr="00290B1E">
        <w:rPr>
          <w:rStyle w:val="italicus"/>
        </w:rPr>
        <w:t>ília</w:t>
      </w:r>
      <w:r w:rsidRPr="000B0C52">
        <w:rPr>
          <w:lang w:bidi="he-IL"/>
        </w:rPr>
        <w:t xml:space="preserve"> (vers. 10). Avec emphase dans l’hébreu </w:t>
      </w:r>
      <w:r>
        <w:rPr>
          <w:lang w:bidi="he-IL"/>
        </w:rPr>
        <w:t xml:space="preserve">: </w:t>
      </w:r>
      <w:r w:rsidRPr="000B0C52">
        <w:rPr>
          <w:lang w:bidi="he-IL"/>
        </w:rPr>
        <w:t>L’Ecclésiaste a cherché pour trouver des parol</w:t>
      </w:r>
      <w:r>
        <w:rPr>
          <w:lang w:bidi="he-IL"/>
        </w:rPr>
        <w:t>es</w:t>
      </w:r>
      <w:r w:rsidRPr="000B0C52">
        <w:rPr>
          <w:lang w:bidi="he-IL"/>
        </w:rPr>
        <w:t xml:space="preserve"> agréables.</w:t>
      </w:r>
      <w:r>
        <w:rPr>
          <w:lang w:bidi="he-IL"/>
        </w:rPr>
        <w:t xml:space="preserve"> « </w:t>
      </w:r>
      <w:r w:rsidRPr="000B0C52">
        <w:rPr>
          <w:lang w:bidi="he-IL"/>
        </w:rPr>
        <w:t>Le vers. 9 s’applique aux autres livres de l’Ecclésiaste ; c</w:t>
      </w:r>
      <w:r>
        <w:rPr>
          <w:lang w:bidi="he-IL"/>
        </w:rPr>
        <w:t>e</w:t>
      </w:r>
      <w:r w:rsidRPr="000B0C52">
        <w:rPr>
          <w:lang w:bidi="he-IL"/>
        </w:rPr>
        <w:t>lui-ci au présent écrit.</w:t>
      </w:r>
      <w:r>
        <w:rPr>
          <w:lang w:bidi="he-IL"/>
        </w:rPr>
        <w:t> »</w:t>
      </w:r>
      <w:r w:rsidRPr="00A01812">
        <w:t xml:space="preserve"> — </w:t>
      </w:r>
      <w:r w:rsidRPr="00290B1E">
        <w:rPr>
          <w:rStyle w:val="italicus"/>
        </w:rPr>
        <w:t>Conscrípsit sermónes</w:t>
      </w:r>
      <w:r>
        <w:rPr>
          <w:rStyle w:val="italicus"/>
        </w:rPr>
        <w:t>…</w:t>
      </w:r>
      <w:r w:rsidRPr="000B0C52">
        <w:rPr>
          <w:lang w:bidi="he-IL"/>
        </w:rPr>
        <w:t xml:space="preserve"> Hébr. </w:t>
      </w:r>
      <w:r>
        <w:rPr>
          <w:lang w:bidi="he-IL"/>
        </w:rPr>
        <w:t xml:space="preserve">: </w:t>
      </w:r>
      <w:r w:rsidRPr="000B0C52">
        <w:rPr>
          <w:lang w:bidi="he-IL"/>
        </w:rPr>
        <w:t xml:space="preserve">Et ce qu’il a écrit </w:t>
      </w:r>
      <w:r>
        <w:rPr>
          <w:lang w:bidi="he-IL"/>
        </w:rPr>
        <w:t>est</w:t>
      </w:r>
      <w:r w:rsidRPr="000B0C52">
        <w:rPr>
          <w:lang w:bidi="he-IL"/>
        </w:rPr>
        <w:t xml:space="preserve"> droit ; (ce sont) des paroles de vérité.</w:t>
      </w:r>
      <w:r w:rsidRPr="00A01812">
        <w:t xml:space="preserve"> — </w:t>
      </w:r>
      <w:r w:rsidRPr="00290B1E">
        <w:rPr>
          <w:rStyle w:val="italicus"/>
        </w:rPr>
        <w:t>Verba sapi</w:t>
      </w:r>
      <w:r>
        <w:rPr>
          <w:rStyle w:val="italicus"/>
        </w:rPr>
        <w:t>é</w:t>
      </w:r>
      <w:r w:rsidRPr="00290B1E">
        <w:rPr>
          <w:rStyle w:val="italicus"/>
        </w:rPr>
        <w:t>ntium</w:t>
      </w:r>
      <w:r>
        <w:rPr>
          <w:rStyle w:val="italicus"/>
        </w:rPr>
        <w:t>…</w:t>
      </w:r>
      <w:r w:rsidRPr="000B0C52">
        <w:rPr>
          <w:lang w:bidi="he-IL"/>
        </w:rPr>
        <w:t xml:space="preserve"> (vers. 11). Salomon généralise la pensée</w:t>
      </w:r>
      <w:r>
        <w:rPr>
          <w:lang w:bidi="he-IL"/>
        </w:rPr>
        <w:t xml:space="preserve">, </w:t>
      </w:r>
      <w:r w:rsidRPr="000B0C52">
        <w:rPr>
          <w:lang w:bidi="he-IL"/>
        </w:rPr>
        <w:t>en faisant l’éloge de tous les autres sages.</w:t>
      </w:r>
      <w:r w:rsidRPr="00A01812">
        <w:t xml:space="preserve"> — </w:t>
      </w:r>
      <w:r w:rsidRPr="00290B1E">
        <w:rPr>
          <w:rStyle w:val="italicus"/>
        </w:rPr>
        <w:t xml:space="preserve">Sicut </w:t>
      </w:r>
      <w:r>
        <w:rPr>
          <w:rStyle w:val="italicus"/>
        </w:rPr>
        <w:t>stí</w:t>
      </w:r>
      <w:r w:rsidRPr="00290B1E">
        <w:rPr>
          <w:rStyle w:val="italicus"/>
        </w:rPr>
        <w:t>muli.</w:t>
      </w:r>
      <w:r w:rsidRPr="000B0C52">
        <w:rPr>
          <w:lang w:bidi="he-IL"/>
        </w:rPr>
        <w:t xml:space="preserve"> Comparaison très exacte</w:t>
      </w:r>
      <w:r>
        <w:rPr>
          <w:lang w:bidi="he-IL"/>
        </w:rPr>
        <w:t xml:space="preserve">, </w:t>
      </w:r>
      <w:r w:rsidRPr="000B0C52">
        <w:rPr>
          <w:lang w:bidi="he-IL"/>
        </w:rPr>
        <w:t>car les sages excitent les hommes à bien faire.</w:t>
      </w:r>
      <w:r w:rsidRPr="00A01812">
        <w:t xml:space="preserve"> — </w:t>
      </w:r>
      <w:r w:rsidRPr="00290B1E">
        <w:rPr>
          <w:rStyle w:val="italicus"/>
        </w:rPr>
        <w:t>Quasi clavi</w:t>
      </w:r>
      <w:r>
        <w:rPr>
          <w:rStyle w:val="italicus"/>
        </w:rPr>
        <w:t>…</w:t>
      </w:r>
      <w:r w:rsidRPr="000B0C52">
        <w:rPr>
          <w:lang w:bidi="he-IL"/>
        </w:rPr>
        <w:t xml:space="preserve"> Autre métaphore</w:t>
      </w:r>
      <w:r>
        <w:rPr>
          <w:lang w:bidi="he-IL"/>
        </w:rPr>
        <w:t xml:space="preserve">, </w:t>
      </w:r>
      <w:r w:rsidRPr="000B0C52">
        <w:rPr>
          <w:lang w:bidi="he-IL"/>
        </w:rPr>
        <w:t>qui met en relief la solidité</w:t>
      </w:r>
      <w:r>
        <w:rPr>
          <w:lang w:bidi="he-IL"/>
        </w:rPr>
        <w:t xml:space="preserve">, </w:t>
      </w:r>
      <w:r w:rsidRPr="000B0C52">
        <w:rPr>
          <w:lang w:bidi="he-IL"/>
        </w:rPr>
        <w:t>le caractère permanent de leurs leçons.</w:t>
      </w:r>
      <w:r w:rsidRPr="00A01812">
        <w:t xml:space="preserve"> — </w:t>
      </w:r>
      <w:r w:rsidRPr="00290B1E">
        <w:rPr>
          <w:rStyle w:val="italicus"/>
        </w:rPr>
        <w:t>Per magistr</w:t>
      </w:r>
      <w:r>
        <w:rPr>
          <w:rStyle w:val="italicus"/>
        </w:rPr>
        <w:t>órum</w:t>
      </w:r>
      <w:r w:rsidRPr="00290B1E">
        <w:rPr>
          <w:rStyle w:val="italicus"/>
        </w:rPr>
        <w:t xml:space="preserve"> cons</w:t>
      </w:r>
      <w:r>
        <w:rPr>
          <w:rStyle w:val="italicus"/>
        </w:rPr>
        <w:t>íli</w:t>
      </w:r>
      <w:r w:rsidRPr="00290B1E">
        <w:rPr>
          <w:rStyle w:val="italicus"/>
        </w:rPr>
        <w:t xml:space="preserve">um. </w:t>
      </w:r>
      <w:r w:rsidRPr="000B0C52">
        <w:rPr>
          <w:lang w:bidi="he-IL"/>
        </w:rPr>
        <w:t>Hébr. </w:t>
      </w:r>
      <w:r>
        <w:rPr>
          <w:lang w:bidi="he-IL"/>
        </w:rPr>
        <w:t xml:space="preserve">: </w:t>
      </w:r>
      <w:r w:rsidRPr="000B0C52">
        <w:rPr>
          <w:lang w:bidi="he-IL"/>
        </w:rPr>
        <w:t>par les maîtres des assemblées. Ce nom désigne les prédicateurs et les docteurs</w:t>
      </w:r>
      <w:r>
        <w:rPr>
          <w:lang w:bidi="he-IL"/>
        </w:rPr>
        <w:t xml:space="preserve">, </w:t>
      </w:r>
      <w:r w:rsidRPr="000B0C52">
        <w:rPr>
          <w:lang w:bidi="he-IL"/>
        </w:rPr>
        <w:t>qui engeignent les foules</w:t>
      </w:r>
      <w:r>
        <w:rPr>
          <w:lang w:bidi="he-IL"/>
        </w:rPr>
        <w:t xml:space="preserve">, </w:t>
      </w:r>
      <w:r w:rsidRPr="000B0C52">
        <w:rPr>
          <w:lang w:bidi="he-IL"/>
        </w:rPr>
        <w:t>réunies pour les écouter.</w:t>
      </w:r>
      <w:r w:rsidRPr="00A01812">
        <w:t xml:space="preserve"> — </w:t>
      </w:r>
      <w:r w:rsidRPr="00290B1E">
        <w:rPr>
          <w:rStyle w:val="italicus"/>
        </w:rPr>
        <w:t>Data</w:t>
      </w:r>
      <w:r>
        <w:rPr>
          <w:rStyle w:val="italicus"/>
        </w:rPr>
        <w:t>… a pastóre u</w:t>
      </w:r>
      <w:r w:rsidRPr="00290B1E">
        <w:rPr>
          <w:rStyle w:val="italicus"/>
        </w:rPr>
        <w:t>no </w:t>
      </w:r>
      <w:r>
        <w:rPr>
          <w:rStyle w:val="italicus"/>
        </w:rPr>
        <w:t xml:space="preserve">: </w:t>
      </w:r>
      <w:r w:rsidRPr="000B0C52">
        <w:rPr>
          <w:lang w:bidi="he-IL"/>
        </w:rPr>
        <w:t>Dieu</w:t>
      </w:r>
      <w:r>
        <w:rPr>
          <w:lang w:bidi="he-IL"/>
        </w:rPr>
        <w:t xml:space="preserve">, </w:t>
      </w:r>
      <w:r w:rsidRPr="000B0C52">
        <w:rPr>
          <w:lang w:bidi="he-IL"/>
        </w:rPr>
        <w:t xml:space="preserve">le Pasteur suprême des peuples (Jer. </w:t>
      </w:r>
      <w:r>
        <w:rPr>
          <w:lang w:bidi="he-IL"/>
        </w:rPr>
        <w:t xml:space="preserve">XXIX, </w:t>
      </w:r>
      <w:r w:rsidRPr="000B0C52">
        <w:rPr>
          <w:lang w:bidi="he-IL"/>
        </w:rPr>
        <w:t>1-4)</w:t>
      </w:r>
      <w:r>
        <w:rPr>
          <w:lang w:bidi="he-IL"/>
        </w:rPr>
        <w:t xml:space="preserve">, </w:t>
      </w:r>
      <w:r w:rsidRPr="000B0C52">
        <w:rPr>
          <w:lang w:bidi="he-IL"/>
        </w:rPr>
        <w:t>et le grand Docteur de la sagesse (Prov</w:t>
      </w:r>
      <w:r>
        <w:rPr>
          <w:lang w:bidi="he-IL"/>
        </w:rPr>
        <w:t xml:space="preserve">. II, </w:t>
      </w:r>
      <w:r w:rsidRPr="000B0C52">
        <w:rPr>
          <w:lang w:bidi="he-IL"/>
        </w:rPr>
        <w:t>6).</w:t>
      </w:r>
      <w:r w:rsidRPr="00A01812">
        <w:t xml:space="preserve"> — </w:t>
      </w:r>
      <w:r w:rsidRPr="00290B1E">
        <w:rPr>
          <w:rStyle w:val="italicus"/>
        </w:rPr>
        <w:t xml:space="preserve">His </w:t>
      </w:r>
      <w:r>
        <w:rPr>
          <w:rStyle w:val="italicus"/>
        </w:rPr>
        <w:t>á</w:t>
      </w:r>
      <w:r w:rsidRPr="00290B1E">
        <w:rPr>
          <w:rStyle w:val="italicus"/>
        </w:rPr>
        <w:t>mplius </w:t>
      </w:r>
      <w:r>
        <w:rPr>
          <w:rStyle w:val="italicus"/>
        </w:rPr>
        <w:t xml:space="preserve">: </w:t>
      </w:r>
      <w:r w:rsidRPr="000B0C52">
        <w:rPr>
          <w:lang w:bidi="he-IL"/>
        </w:rPr>
        <w:t>au delà des enseignements des sages. Hébr. </w:t>
      </w:r>
      <w:r>
        <w:rPr>
          <w:lang w:bidi="he-IL"/>
        </w:rPr>
        <w:t xml:space="preserve">: </w:t>
      </w:r>
      <w:r w:rsidRPr="000B0C52">
        <w:rPr>
          <w:lang w:bidi="he-IL"/>
        </w:rPr>
        <w:t>En outre</w:t>
      </w:r>
      <w:r>
        <w:rPr>
          <w:lang w:bidi="he-IL"/>
        </w:rPr>
        <w:t xml:space="preserve">, </w:t>
      </w:r>
      <w:r w:rsidRPr="000B0C52">
        <w:rPr>
          <w:lang w:bidi="he-IL"/>
        </w:rPr>
        <w:t>mon fils</w:t>
      </w:r>
      <w:r>
        <w:rPr>
          <w:lang w:bidi="he-IL"/>
        </w:rPr>
        <w:t xml:space="preserve">, </w:t>
      </w:r>
      <w:r w:rsidRPr="000B0C52">
        <w:rPr>
          <w:lang w:bidi="he-IL"/>
        </w:rPr>
        <w:t>tire instruction de ces choses</w:t>
      </w:r>
      <w:r>
        <w:rPr>
          <w:lang w:bidi="he-IL"/>
        </w:rPr>
        <w:t>.</w:t>
      </w:r>
      <w:r w:rsidRPr="00A01812">
        <w:t xml:space="preserve"> — </w:t>
      </w:r>
      <w:r w:rsidRPr="00290B1E">
        <w:rPr>
          <w:rStyle w:val="italicus"/>
        </w:rPr>
        <w:t>Fili mi.</w:t>
      </w:r>
      <w:r w:rsidRPr="000B0C52">
        <w:rPr>
          <w:lang w:bidi="he-IL"/>
        </w:rPr>
        <w:t xml:space="preserve"> Appellation de tendresse</w:t>
      </w:r>
      <w:r>
        <w:rPr>
          <w:lang w:bidi="he-IL"/>
        </w:rPr>
        <w:t xml:space="preserve">, </w:t>
      </w:r>
      <w:r w:rsidRPr="000B0C52">
        <w:rPr>
          <w:lang w:bidi="he-IL"/>
        </w:rPr>
        <w:t>employée cette seule fois par l’Ecclésiaste ;</w:t>
      </w:r>
      <w:r>
        <w:rPr>
          <w:lang w:bidi="he-IL"/>
        </w:rPr>
        <w:t xml:space="preserve"> </w:t>
      </w:r>
      <w:r w:rsidRPr="000B0C52">
        <w:rPr>
          <w:lang w:bidi="he-IL"/>
        </w:rPr>
        <w:t>elle revient souvent dans la première partie des Proverbes (cf.</w:t>
      </w:r>
      <w:r>
        <w:rPr>
          <w:lang w:bidi="he-IL"/>
        </w:rPr>
        <w:t xml:space="preserve"> I, </w:t>
      </w:r>
      <w:r w:rsidRPr="000B0C52">
        <w:rPr>
          <w:lang w:bidi="he-IL"/>
        </w:rPr>
        <w:t>8</w:t>
      </w:r>
      <w:r>
        <w:rPr>
          <w:lang w:bidi="he-IL"/>
        </w:rPr>
        <w:t xml:space="preserve">, </w:t>
      </w:r>
      <w:r w:rsidRPr="000B0C52">
        <w:rPr>
          <w:lang w:bidi="he-IL"/>
        </w:rPr>
        <w:t>10</w:t>
      </w:r>
      <w:r>
        <w:rPr>
          <w:lang w:bidi="he-IL"/>
        </w:rPr>
        <w:t xml:space="preserve">, </w:t>
      </w:r>
      <w:r w:rsidRPr="000B0C52">
        <w:rPr>
          <w:lang w:bidi="he-IL"/>
        </w:rPr>
        <w:t xml:space="preserve">15 ; </w:t>
      </w:r>
      <w:r>
        <w:rPr>
          <w:lang w:bidi="he-IL"/>
        </w:rPr>
        <w:t xml:space="preserve">II, </w:t>
      </w:r>
      <w:r w:rsidRPr="000B0C52">
        <w:rPr>
          <w:lang w:bidi="he-IL"/>
        </w:rPr>
        <w:t>1 ;</w:t>
      </w:r>
      <w:r>
        <w:rPr>
          <w:lang w:bidi="he-IL"/>
        </w:rPr>
        <w:t xml:space="preserve"> III, I, </w:t>
      </w:r>
      <w:r w:rsidRPr="000B0C52">
        <w:rPr>
          <w:lang w:bidi="he-IL"/>
        </w:rPr>
        <w:t>11</w:t>
      </w:r>
      <w:r>
        <w:rPr>
          <w:lang w:bidi="he-IL"/>
        </w:rPr>
        <w:t xml:space="preserve">, </w:t>
      </w:r>
      <w:r w:rsidRPr="000B0C52">
        <w:rPr>
          <w:lang w:bidi="he-IL"/>
        </w:rPr>
        <w:t>21</w:t>
      </w:r>
      <w:r>
        <w:rPr>
          <w:lang w:bidi="he-IL"/>
        </w:rPr>
        <w:t>, etc</w:t>
      </w:r>
      <w:r w:rsidRPr="000B0C52">
        <w:rPr>
          <w:lang w:bidi="he-IL"/>
        </w:rPr>
        <w:t>.).</w:t>
      </w:r>
      <w:r w:rsidRPr="00A01812">
        <w:t xml:space="preserve"> — </w:t>
      </w:r>
      <w:r w:rsidRPr="00290B1E">
        <w:rPr>
          <w:rStyle w:val="italicus"/>
        </w:rPr>
        <w:t>Faciéndi</w:t>
      </w:r>
      <w:r>
        <w:rPr>
          <w:rStyle w:val="italicus"/>
        </w:rPr>
        <w:t>…</w:t>
      </w:r>
      <w:r w:rsidRPr="00290B1E">
        <w:rPr>
          <w:rStyle w:val="italicus"/>
        </w:rPr>
        <w:t xml:space="preserve"> libros</w:t>
      </w:r>
      <w:r>
        <w:rPr>
          <w:rStyle w:val="italicus"/>
        </w:rPr>
        <w:t>…</w:t>
      </w:r>
      <w:r w:rsidRPr="000B0C52">
        <w:rPr>
          <w:lang w:bidi="he-IL"/>
        </w:rPr>
        <w:t xml:space="preserve"> On n’en finirait plus</w:t>
      </w:r>
      <w:r>
        <w:rPr>
          <w:lang w:bidi="he-IL"/>
        </w:rPr>
        <w:t xml:space="preserve">, </w:t>
      </w:r>
      <w:r w:rsidRPr="000B0C52">
        <w:rPr>
          <w:lang w:bidi="he-IL"/>
        </w:rPr>
        <w:t xml:space="preserve">si l’on voulait tout dire </w:t>
      </w:r>
      <w:r>
        <w:rPr>
          <w:lang w:bidi="he-IL"/>
        </w:rPr>
        <w:t>ou</w:t>
      </w:r>
      <w:r w:rsidRPr="000B0C52">
        <w:rPr>
          <w:lang w:bidi="he-IL"/>
        </w:rPr>
        <w:t xml:space="preserve"> tout écrire.</w:t>
      </w:r>
      <w:r w:rsidRPr="00A01812">
        <w:t xml:space="preserve"> — </w:t>
      </w:r>
      <w:r w:rsidRPr="00290B1E">
        <w:rPr>
          <w:rStyle w:val="italicus"/>
        </w:rPr>
        <w:t>Frequens</w:t>
      </w:r>
      <w:r>
        <w:rPr>
          <w:rStyle w:val="italicus"/>
        </w:rPr>
        <w:t>…, meditá</w:t>
      </w:r>
      <w:r w:rsidRPr="00290B1E">
        <w:rPr>
          <w:rStyle w:val="italicus"/>
        </w:rPr>
        <w:t>tio</w:t>
      </w:r>
      <w:r>
        <w:rPr>
          <w:rStyle w:val="italicus"/>
        </w:rPr>
        <w:t>, …</w:t>
      </w:r>
      <w:r w:rsidRPr="00290B1E">
        <w:rPr>
          <w:rStyle w:val="italicus"/>
        </w:rPr>
        <w:t xml:space="preserve"> afflí</w:t>
      </w:r>
      <w:r>
        <w:rPr>
          <w:rStyle w:val="italicus"/>
        </w:rPr>
        <w:t>ct</w:t>
      </w:r>
      <w:r w:rsidRPr="00290B1E">
        <w:rPr>
          <w:rStyle w:val="italicus"/>
        </w:rPr>
        <w:t>io</w:t>
      </w:r>
      <w:r>
        <w:rPr>
          <w:rStyle w:val="italicus"/>
        </w:rPr>
        <w:t>…</w:t>
      </w:r>
      <w:r w:rsidRPr="000B0C52">
        <w:rPr>
          <w:lang w:bidi="he-IL"/>
        </w:rPr>
        <w:t xml:space="preserve"> Beaucoup d’étude et de réflexion fatigue l’esprit. Cf. </w:t>
      </w:r>
      <w:r>
        <w:rPr>
          <w:lang w:bidi="he-IL"/>
        </w:rPr>
        <w:t>I,</w:t>
      </w:r>
      <w:r w:rsidRPr="000B0C52">
        <w:rPr>
          <w:lang w:bidi="he-IL"/>
        </w:rPr>
        <w:t xml:space="preserve"> 13</w:t>
      </w:r>
      <w:r>
        <w:rPr>
          <w:lang w:bidi="he-IL"/>
        </w:rPr>
        <w:t xml:space="preserve">, </w:t>
      </w:r>
      <w:r w:rsidRPr="000B0C52">
        <w:rPr>
          <w:lang w:bidi="he-IL"/>
        </w:rPr>
        <w:t>18.</w:t>
      </w:r>
      <w:r>
        <w:rPr>
          <w:lang w:bidi="he-IL"/>
        </w:rPr>
        <w:t xml:space="preserve"> </w:t>
      </w:r>
    </w:p>
    <w:p w:rsidR="0073183F" w:rsidRDefault="0073183F" w:rsidP="0073183F">
      <w:pPr>
        <w:rPr>
          <w:lang w:bidi="he-IL"/>
        </w:rPr>
      </w:pPr>
      <w:r w:rsidRPr="000B0C52">
        <w:rPr>
          <w:lang w:bidi="he-IL"/>
        </w:rPr>
        <w:t>13-14. Conclusion pratique.</w:t>
      </w:r>
      <w:r w:rsidRPr="00A01812">
        <w:t xml:space="preserve"> — </w:t>
      </w:r>
      <w:r>
        <w:rPr>
          <w:rStyle w:val="italicus"/>
        </w:rPr>
        <w:t>Finem loquén</w:t>
      </w:r>
      <w:r w:rsidRPr="00290B1E">
        <w:rPr>
          <w:rStyle w:val="italicus"/>
        </w:rPr>
        <w:t>di</w:t>
      </w:r>
      <w:r>
        <w:rPr>
          <w:rStyle w:val="italicus"/>
        </w:rPr>
        <w:t>…</w:t>
      </w:r>
      <w:r w:rsidRPr="000B0C52">
        <w:rPr>
          <w:lang w:bidi="he-IL"/>
        </w:rPr>
        <w:t xml:space="preserve"> </w:t>
      </w:r>
      <w:r>
        <w:rPr>
          <w:lang w:bidi="he-IL"/>
        </w:rPr>
        <w:t>Hébr.</w:t>
      </w:r>
      <w:r w:rsidRPr="000B0C52">
        <w:rPr>
          <w:lang w:bidi="he-IL"/>
        </w:rPr>
        <w:t> </w:t>
      </w:r>
      <w:r>
        <w:rPr>
          <w:lang w:bidi="he-IL"/>
        </w:rPr>
        <w:t xml:space="preserve">: </w:t>
      </w:r>
      <w:r w:rsidRPr="000B0C52">
        <w:rPr>
          <w:lang w:bidi="he-IL"/>
        </w:rPr>
        <w:t>Écoutons la fin de tout le discours (littéralement </w:t>
      </w:r>
      <w:r>
        <w:rPr>
          <w:lang w:bidi="he-IL"/>
        </w:rPr>
        <w:t xml:space="preserve">: </w:t>
      </w:r>
      <w:r w:rsidRPr="000B0C52">
        <w:rPr>
          <w:lang w:bidi="he-IL"/>
        </w:rPr>
        <w:t>de toute la chose</w:t>
      </w:r>
      <w:r>
        <w:rPr>
          <w:lang w:bidi="he-IL"/>
        </w:rPr>
        <w:t xml:space="preserve">, </w:t>
      </w:r>
      <w:r w:rsidRPr="00290B1E">
        <w:rPr>
          <w:rStyle w:val="italicus"/>
        </w:rPr>
        <w:t>dâbar</w:t>
      </w:r>
      <w:r w:rsidRPr="00B836F8">
        <w:t>).</w:t>
      </w:r>
      <w:r w:rsidRPr="000B0C52">
        <w:rPr>
          <w:lang w:bidi="he-IL"/>
        </w:rPr>
        <w:t xml:space="preserve"> </w:t>
      </w:r>
      <w:r>
        <w:rPr>
          <w:lang w:bidi="he-IL"/>
        </w:rPr>
        <w:t>C.-à-d.</w:t>
      </w:r>
      <w:r w:rsidRPr="000B0C52">
        <w:rPr>
          <w:lang w:bidi="he-IL"/>
        </w:rPr>
        <w:t> </w:t>
      </w:r>
      <w:r>
        <w:rPr>
          <w:lang w:bidi="he-IL"/>
        </w:rPr>
        <w:t xml:space="preserve">: </w:t>
      </w:r>
      <w:r w:rsidRPr="000B0C52">
        <w:rPr>
          <w:lang w:bidi="he-IL"/>
        </w:rPr>
        <w:t>Concluons</w:t>
      </w:r>
      <w:r>
        <w:rPr>
          <w:lang w:bidi="he-IL"/>
        </w:rPr>
        <w:t xml:space="preserve">, </w:t>
      </w:r>
      <w:r w:rsidRPr="000B0C52">
        <w:rPr>
          <w:lang w:bidi="he-IL"/>
        </w:rPr>
        <w:t>cela suffit</w:t>
      </w:r>
      <w:r>
        <w:rPr>
          <w:lang w:bidi="he-IL"/>
        </w:rPr>
        <w:t> !</w:t>
      </w:r>
      <w:r w:rsidRPr="00A01812">
        <w:t xml:space="preserve"> — </w:t>
      </w:r>
      <w:r w:rsidRPr="000B0C52">
        <w:rPr>
          <w:lang w:bidi="he-IL"/>
        </w:rPr>
        <w:t>Et cette conclusion finale</w:t>
      </w:r>
      <w:r>
        <w:rPr>
          <w:lang w:bidi="he-IL"/>
        </w:rPr>
        <w:t xml:space="preserve">, </w:t>
      </w:r>
      <w:r w:rsidRPr="000B0C52">
        <w:rPr>
          <w:lang w:bidi="he-IL"/>
        </w:rPr>
        <w:t>qui résume et couronna le livre</w:t>
      </w:r>
      <w:r>
        <w:rPr>
          <w:lang w:bidi="he-IL"/>
        </w:rPr>
        <w:t xml:space="preserve">, </w:t>
      </w:r>
      <w:r w:rsidRPr="000B0C52">
        <w:rPr>
          <w:lang w:bidi="he-IL"/>
        </w:rPr>
        <w:t>la voici </w:t>
      </w:r>
      <w:r>
        <w:rPr>
          <w:lang w:bidi="he-IL"/>
        </w:rPr>
        <w:t xml:space="preserve">: </w:t>
      </w:r>
      <w:r w:rsidRPr="00290B1E">
        <w:rPr>
          <w:rStyle w:val="italicus"/>
        </w:rPr>
        <w:t>Deum time</w:t>
      </w:r>
      <w:r>
        <w:rPr>
          <w:rStyle w:val="italicus"/>
        </w:rPr>
        <w:t xml:space="preserve">, </w:t>
      </w:r>
      <w:r w:rsidRPr="00290B1E">
        <w:rPr>
          <w:rStyle w:val="italicus"/>
        </w:rPr>
        <w:t>et mand</w:t>
      </w:r>
      <w:r>
        <w:rPr>
          <w:rStyle w:val="italicus"/>
        </w:rPr>
        <w:t>á</w:t>
      </w:r>
      <w:r w:rsidRPr="00290B1E">
        <w:rPr>
          <w:rStyle w:val="italicus"/>
        </w:rPr>
        <w:t>ta</w:t>
      </w:r>
      <w:r>
        <w:rPr>
          <w:rStyle w:val="italicus"/>
        </w:rPr>
        <w:t>…</w:t>
      </w:r>
      <w:r w:rsidRPr="000B0C52">
        <w:rPr>
          <w:lang w:bidi="he-IL"/>
        </w:rPr>
        <w:t xml:space="preserve"> Deux graves recommandations qui embrassent</w:t>
      </w:r>
      <w:r>
        <w:rPr>
          <w:lang w:bidi="he-IL"/>
        </w:rPr>
        <w:t xml:space="preserve">, </w:t>
      </w:r>
      <w:r w:rsidRPr="000B0C52">
        <w:rPr>
          <w:lang w:bidi="he-IL"/>
        </w:rPr>
        <w:t>d’une part</w:t>
      </w:r>
      <w:r>
        <w:rPr>
          <w:lang w:bidi="he-IL"/>
        </w:rPr>
        <w:t xml:space="preserve">, </w:t>
      </w:r>
      <w:r w:rsidRPr="000B0C52">
        <w:rPr>
          <w:lang w:bidi="he-IL"/>
        </w:rPr>
        <w:t>tout l’ensemble du culte divin (cf</w:t>
      </w:r>
      <w:r>
        <w:rPr>
          <w:lang w:bidi="he-IL"/>
        </w:rPr>
        <w:t xml:space="preserve">. V, </w:t>
      </w:r>
      <w:r w:rsidRPr="000B0C52">
        <w:rPr>
          <w:lang w:bidi="he-IL"/>
        </w:rPr>
        <w:t>6)</w:t>
      </w:r>
      <w:r>
        <w:rPr>
          <w:lang w:bidi="he-IL"/>
        </w:rPr>
        <w:t xml:space="preserve">, </w:t>
      </w:r>
      <w:r w:rsidRPr="000B0C52">
        <w:rPr>
          <w:lang w:bidi="he-IL"/>
        </w:rPr>
        <w:t>et de l’autre</w:t>
      </w:r>
      <w:r>
        <w:rPr>
          <w:lang w:bidi="he-IL"/>
        </w:rPr>
        <w:t xml:space="preserve">, </w:t>
      </w:r>
      <w:r w:rsidRPr="000B0C52">
        <w:rPr>
          <w:lang w:bidi="he-IL"/>
        </w:rPr>
        <w:t>toute la vie humaine.</w:t>
      </w:r>
      <w:r w:rsidRPr="00A01812">
        <w:t xml:space="preserve"> — </w:t>
      </w:r>
      <w:r w:rsidRPr="00290B1E">
        <w:rPr>
          <w:rStyle w:val="italicus"/>
        </w:rPr>
        <w:t>Hoc</w:t>
      </w:r>
      <w:r>
        <w:rPr>
          <w:rStyle w:val="italicus"/>
        </w:rPr>
        <w:t>…</w:t>
      </w:r>
      <w:r w:rsidRPr="00290B1E">
        <w:rPr>
          <w:rStyle w:val="italicus"/>
        </w:rPr>
        <w:t xml:space="preserve"> enim.</w:t>
      </w:r>
      <w:r w:rsidRPr="000B0C52">
        <w:rPr>
          <w:lang w:bidi="he-IL"/>
        </w:rPr>
        <w:t xml:space="preserve"> C.-à-d. craindre Dieu et observer sa loi. Ce pronom </w:t>
      </w:r>
      <w:r>
        <w:rPr>
          <w:lang w:bidi="he-IL"/>
        </w:rPr>
        <w:t>est</w:t>
      </w:r>
      <w:r w:rsidRPr="000B0C52">
        <w:rPr>
          <w:lang w:bidi="he-IL"/>
        </w:rPr>
        <w:t xml:space="preserve"> fortement accentué.</w:t>
      </w:r>
      <w:r w:rsidRPr="00A01812">
        <w:t xml:space="preserve"> — </w:t>
      </w:r>
      <w:r w:rsidRPr="00290B1E">
        <w:rPr>
          <w:rStyle w:val="italicus"/>
        </w:rPr>
        <w:t>Omnis homo.</w:t>
      </w:r>
      <w:r w:rsidRPr="000B0C52">
        <w:rPr>
          <w:lang w:bidi="he-IL"/>
        </w:rPr>
        <w:t xml:space="preserve"> </w:t>
      </w:r>
      <w:r w:rsidRPr="000B0C52">
        <w:rPr>
          <w:lang w:bidi="he-IL"/>
        </w:rPr>
        <w:lastRenderedPageBreak/>
        <w:t xml:space="preserve">En cela consiste sa nature intime et vraie ; tout le reste n’est que </w:t>
      </w:r>
      <w:r>
        <w:rPr>
          <w:lang w:bidi="he-IL"/>
        </w:rPr>
        <w:t>« </w:t>
      </w:r>
      <w:r w:rsidRPr="000B0C52">
        <w:rPr>
          <w:lang w:bidi="he-IL"/>
        </w:rPr>
        <w:t>vanité et pâture de vent</w:t>
      </w:r>
      <w:r>
        <w:rPr>
          <w:lang w:bidi="he-IL"/>
        </w:rPr>
        <w:t> »</w:t>
      </w:r>
      <w:r w:rsidRPr="000B0C52">
        <w:rPr>
          <w:lang w:bidi="he-IL"/>
        </w:rPr>
        <w:t>. Magnif</w:t>
      </w:r>
      <w:r>
        <w:rPr>
          <w:lang w:bidi="he-IL"/>
        </w:rPr>
        <w:t>i</w:t>
      </w:r>
      <w:r w:rsidRPr="000B0C52">
        <w:rPr>
          <w:lang w:bidi="he-IL"/>
        </w:rPr>
        <w:t>que langage</w:t>
      </w:r>
      <w:r>
        <w:rPr>
          <w:lang w:bidi="he-IL"/>
        </w:rPr>
        <w:t xml:space="preserve">, </w:t>
      </w:r>
      <w:r w:rsidRPr="000B0C52">
        <w:rPr>
          <w:lang w:bidi="he-IL"/>
        </w:rPr>
        <w:t>que devraient méditer les lecteurs frivoles</w:t>
      </w:r>
      <w:r>
        <w:rPr>
          <w:lang w:bidi="he-IL"/>
        </w:rPr>
        <w:t xml:space="preserve">, </w:t>
      </w:r>
      <w:r w:rsidRPr="000B0C52">
        <w:rPr>
          <w:lang w:bidi="he-IL"/>
        </w:rPr>
        <w:t>ou aveugles</w:t>
      </w:r>
      <w:r>
        <w:rPr>
          <w:lang w:bidi="he-IL"/>
        </w:rPr>
        <w:t xml:space="preserve">, </w:t>
      </w:r>
      <w:r w:rsidRPr="000B0C52">
        <w:rPr>
          <w:lang w:bidi="he-IL"/>
        </w:rPr>
        <w:t>ou de mauvaise foi</w:t>
      </w:r>
      <w:r>
        <w:rPr>
          <w:lang w:bidi="he-IL"/>
        </w:rPr>
        <w:t xml:space="preserve">, </w:t>
      </w:r>
      <w:r w:rsidRPr="000B0C52">
        <w:rPr>
          <w:lang w:bidi="he-IL"/>
        </w:rPr>
        <w:t>qui font tour à tour de l’Ecclésiaste un sceptique</w:t>
      </w:r>
      <w:r>
        <w:rPr>
          <w:lang w:bidi="he-IL"/>
        </w:rPr>
        <w:t xml:space="preserve">, </w:t>
      </w:r>
      <w:r w:rsidRPr="000B0C52">
        <w:rPr>
          <w:lang w:bidi="he-IL"/>
        </w:rPr>
        <w:t>un épicurien</w:t>
      </w:r>
      <w:r>
        <w:rPr>
          <w:lang w:bidi="he-IL"/>
        </w:rPr>
        <w:t xml:space="preserve">, </w:t>
      </w:r>
      <w:r w:rsidRPr="000B0C52">
        <w:rPr>
          <w:lang w:bidi="he-IL"/>
        </w:rPr>
        <w:t>un pessimiste absolu </w:t>
      </w:r>
      <w:r>
        <w:rPr>
          <w:lang w:bidi="he-IL"/>
        </w:rPr>
        <w:t xml:space="preserve">: Ils </w:t>
      </w:r>
      <w:r w:rsidRPr="000B0C52">
        <w:rPr>
          <w:lang w:bidi="he-IL"/>
        </w:rPr>
        <w:t>remarquent tout</w:t>
      </w:r>
      <w:r>
        <w:rPr>
          <w:lang w:bidi="he-IL"/>
        </w:rPr>
        <w:t xml:space="preserve">, </w:t>
      </w:r>
      <w:r w:rsidRPr="000B0C52">
        <w:rPr>
          <w:lang w:bidi="he-IL"/>
        </w:rPr>
        <w:t>excepté ce qui manifeste sa vraie pensée.</w:t>
      </w:r>
      <w:r w:rsidRPr="00A01812">
        <w:t xml:space="preserve"> — </w:t>
      </w:r>
      <w:r w:rsidRPr="00290B1E">
        <w:rPr>
          <w:rStyle w:val="italicus"/>
        </w:rPr>
        <w:t>Et cuncta quos fiunt</w:t>
      </w:r>
      <w:r>
        <w:rPr>
          <w:rStyle w:val="italicus"/>
        </w:rPr>
        <w:t>…</w:t>
      </w:r>
      <w:r w:rsidRPr="000B0C52">
        <w:rPr>
          <w:lang w:bidi="he-IL"/>
        </w:rPr>
        <w:t xml:space="preserve"> </w:t>
      </w:r>
      <w:r>
        <w:rPr>
          <w:lang w:bidi="he-IL"/>
        </w:rPr>
        <w:t>C’est</w:t>
      </w:r>
      <w:r w:rsidRPr="000B0C52">
        <w:rPr>
          <w:lang w:bidi="he-IL"/>
        </w:rPr>
        <w:t xml:space="preserve"> la sanction</w:t>
      </w:r>
      <w:r>
        <w:rPr>
          <w:lang w:bidi="he-IL"/>
        </w:rPr>
        <w:t xml:space="preserve">, </w:t>
      </w:r>
      <w:r w:rsidRPr="000B0C52">
        <w:rPr>
          <w:lang w:bidi="he-IL"/>
        </w:rPr>
        <w:t xml:space="preserve">qui portera sur </w:t>
      </w:r>
      <w:r>
        <w:rPr>
          <w:lang w:bidi="he-IL"/>
        </w:rPr>
        <w:t>« </w:t>
      </w:r>
      <w:r w:rsidRPr="000B0C52">
        <w:rPr>
          <w:lang w:bidi="he-IL"/>
        </w:rPr>
        <w:t>toute œuvre</w:t>
      </w:r>
      <w:r>
        <w:rPr>
          <w:lang w:bidi="he-IL"/>
        </w:rPr>
        <w:t xml:space="preserve"> », </w:t>
      </w:r>
      <w:r w:rsidRPr="000B0C52">
        <w:rPr>
          <w:lang w:bidi="he-IL"/>
        </w:rPr>
        <w:t>comme s’exprime l’hébreu</w:t>
      </w:r>
      <w:r>
        <w:rPr>
          <w:lang w:bidi="he-IL"/>
        </w:rPr>
        <w:t xml:space="preserve">, </w:t>
      </w:r>
      <w:r w:rsidRPr="000B0C52">
        <w:rPr>
          <w:lang w:bidi="he-IL"/>
        </w:rPr>
        <w:t>sur toute action humaine sans excep</w:t>
      </w:r>
      <w:r>
        <w:rPr>
          <w:lang w:bidi="he-IL"/>
        </w:rPr>
        <w:t>tion</w:t>
      </w:r>
      <w:r w:rsidRPr="000B0C52">
        <w:rPr>
          <w:lang w:bidi="he-IL"/>
        </w:rPr>
        <w:t xml:space="preserve"> aucune.</w:t>
      </w:r>
      <w:r w:rsidRPr="00A01812">
        <w:t xml:space="preserve"> — </w:t>
      </w:r>
      <w:r w:rsidRPr="00290B1E">
        <w:rPr>
          <w:rStyle w:val="italicus"/>
        </w:rPr>
        <w:t>Addúcet Deus in jud</w:t>
      </w:r>
      <w:r>
        <w:rPr>
          <w:rStyle w:val="italicus"/>
        </w:rPr>
        <w:t>í</w:t>
      </w:r>
      <w:r w:rsidRPr="00290B1E">
        <w:rPr>
          <w:rStyle w:val="italicus"/>
        </w:rPr>
        <w:t>cium </w:t>
      </w:r>
      <w:r>
        <w:rPr>
          <w:rStyle w:val="italicus"/>
        </w:rPr>
        <w:t xml:space="preserve">: </w:t>
      </w:r>
      <w:r w:rsidRPr="000B0C52">
        <w:rPr>
          <w:lang w:bidi="he-IL"/>
        </w:rPr>
        <w:t>dans l’autre vie</w:t>
      </w:r>
      <w:r>
        <w:rPr>
          <w:lang w:bidi="he-IL"/>
        </w:rPr>
        <w:t xml:space="preserve">, </w:t>
      </w:r>
      <w:r w:rsidRPr="000B0C52">
        <w:rPr>
          <w:lang w:bidi="he-IL"/>
        </w:rPr>
        <w:t xml:space="preserve">ainsi </w:t>
      </w:r>
      <w:r>
        <w:rPr>
          <w:lang w:bidi="he-IL"/>
        </w:rPr>
        <w:t xml:space="preserve">qu’il </w:t>
      </w:r>
      <w:r w:rsidRPr="000B0C52">
        <w:rPr>
          <w:lang w:bidi="he-IL"/>
        </w:rPr>
        <w:t>ressort du vers. 7.</w:t>
      </w:r>
      <w:r w:rsidRPr="00A01812">
        <w:t xml:space="preserve"> — </w:t>
      </w:r>
      <w:r w:rsidRPr="00290B1E">
        <w:rPr>
          <w:rStyle w:val="italicus"/>
        </w:rPr>
        <w:t>Pro omni err</w:t>
      </w:r>
      <w:r>
        <w:rPr>
          <w:rStyle w:val="italicus"/>
        </w:rPr>
        <w:t>á</w:t>
      </w:r>
      <w:r w:rsidRPr="00290B1E">
        <w:rPr>
          <w:rStyle w:val="italicus"/>
        </w:rPr>
        <w:t>to.</w:t>
      </w:r>
      <w:r w:rsidRPr="000B0C52">
        <w:rPr>
          <w:lang w:bidi="he-IL"/>
        </w:rPr>
        <w:t xml:space="preserve"> Hébr. </w:t>
      </w:r>
      <w:r>
        <w:rPr>
          <w:lang w:bidi="he-IL"/>
        </w:rPr>
        <w:t xml:space="preserve">: </w:t>
      </w:r>
      <w:r w:rsidRPr="000B0C52">
        <w:rPr>
          <w:lang w:bidi="he-IL"/>
        </w:rPr>
        <w:t xml:space="preserve">au sujet de tout ce qui </w:t>
      </w:r>
      <w:r>
        <w:rPr>
          <w:lang w:bidi="he-IL"/>
        </w:rPr>
        <w:t>est</w:t>
      </w:r>
      <w:r w:rsidRPr="000B0C52">
        <w:rPr>
          <w:lang w:bidi="he-IL"/>
        </w:rPr>
        <w:t xml:space="preserve"> caché. Le jugement divin atteindra jusqu’aux faits les plus secrets.</w:t>
      </w:r>
      <w:r w:rsidRPr="00A01812">
        <w:t xml:space="preserve"> — </w:t>
      </w:r>
      <w:r w:rsidRPr="000B0C52">
        <w:rPr>
          <w:lang w:bidi="he-IL"/>
        </w:rPr>
        <w:t xml:space="preserve">De tout cela il résulte que </w:t>
      </w:r>
      <w:r>
        <w:rPr>
          <w:lang w:bidi="he-IL"/>
        </w:rPr>
        <w:t>« </w:t>
      </w:r>
      <w:r w:rsidRPr="000B0C52">
        <w:rPr>
          <w:lang w:bidi="he-IL"/>
        </w:rPr>
        <w:t xml:space="preserve">la vraie religion </w:t>
      </w:r>
      <w:r>
        <w:rPr>
          <w:lang w:bidi="he-IL"/>
        </w:rPr>
        <w:t>est</w:t>
      </w:r>
      <w:r w:rsidRPr="000B0C52">
        <w:rPr>
          <w:lang w:bidi="he-IL"/>
        </w:rPr>
        <w:t xml:space="preserve"> le seul chemin qui conduise au vrai bonheur</w:t>
      </w:r>
      <w:r>
        <w:rPr>
          <w:lang w:bidi="he-IL"/>
        </w:rPr>
        <w:t> »</w:t>
      </w:r>
      <w:r w:rsidRPr="000B0C52">
        <w:rPr>
          <w:lang w:bidi="he-IL"/>
        </w:rPr>
        <w:t>.</w:t>
      </w:r>
      <w:r>
        <w:rPr>
          <w:lang w:bidi="he-IL"/>
        </w:rPr>
        <w:t xml:space="preserve"> {593} </w:t>
      </w:r>
    </w:p>
    <w:p w:rsidR="0073183F" w:rsidRDefault="0073183F" w:rsidP="0073183F">
      <w:pPr>
        <w:rPr>
          <w:lang w:bidi="he-IL"/>
        </w:rPr>
      </w:pPr>
      <w:r>
        <w:rPr>
          <w:lang w:bidi="he-IL"/>
        </w:rPr>
        <w:t>²</w:t>
      </w:r>
    </w:p>
    <w:p w:rsidR="0073183F" w:rsidRDefault="0073183F" w:rsidP="0073183F">
      <w:pPr>
        <w:rPr>
          <w:lang w:bidi="he-IL"/>
        </w:rPr>
      </w:pPr>
    </w:p>
    <w:p w:rsidR="0073183F" w:rsidRDefault="0073183F" w:rsidP="0073183F">
      <w:pPr>
        <w:pStyle w:val="m2"/>
      </w:pPr>
      <w:r w:rsidRPr="00A94F9A">
        <w:t>&amp;ct</w:t>
      </w:r>
      <w:r>
        <w:t xml:space="preserve"> </w:t>
      </w:r>
    </w:p>
    <w:p w:rsidR="0073183F" w:rsidRDefault="0073183F" w:rsidP="0073183F">
      <w:pPr>
        <w:pStyle w:val="Titre2"/>
      </w:pPr>
      <w:r w:rsidRPr="006C282D">
        <w:t>CANTIQUE</w:t>
      </w:r>
      <w:r>
        <w:t xml:space="preserve"> </w:t>
      </w:r>
    </w:p>
    <w:p w:rsidR="002A1D2B" w:rsidRPr="00F60F05" w:rsidRDefault="002A1D2B" w:rsidP="002A1D2B">
      <w:pPr>
        <w:pStyle w:val="Titre3"/>
      </w:pPr>
      <w:r w:rsidRPr="00F60F05">
        <w:t xml:space="preserve">Introdúctio </w:t>
      </w:r>
    </w:p>
    <w:p w:rsidR="0073183F" w:rsidRDefault="0073183F" w:rsidP="0073183F">
      <w:pPr>
        <w:pStyle w:val="w1"/>
        <w:rPr>
          <w:lang w:eastAsia="fr-FR"/>
        </w:rPr>
      </w:pPr>
      <w:r w:rsidRPr="000B0C52">
        <w:rPr>
          <w:lang w:eastAsia="fr-FR"/>
        </w:rPr>
        <w:t>LE CANTIQUE DES CANTIQUES</w:t>
      </w:r>
      <w:r>
        <w:rPr>
          <w:lang w:eastAsia="fr-FR"/>
        </w:rPr>
        <w:t> </w:t>
      </w:r>
      <w:bookmarkStart w:id="435" w:name="_Ref80374664"/>
      <w:r w:rsidRPr="00BD604D">
        <w:rPr>
          <w:rStyle w:val="Appelnotedebasdep"/>
        </w:rPr>
        <w:footnoteReference w:id="113"/>
      </w:r>
      <w:bookmarkStart w:id="437" w:name="ct00n"/>
      <w:bookmarkEnd w:id="437"/>
      <w:bookmarkEnd w:id="435"/>
      <w:r>
        <w:rPr>
          <w:lang w:eastAsia="fr-FR"/>
        </w:rPr>
        <w:t xml:space="preserve"> </w:t>
      </w:r>
    </w:p>
    <w:p w:rsidR="00C16333" w:rsidRDefault="00C16333" w:rsidP="00C16333">
      <w:pPr>
        <w:pStyle w:val="w2"/>
        <w:rPr>
          <w:lang w:eastAsia="fr-FR"/>
        </w:rPr>
      </w:pPr>
      <w:r>
        <w:rPr>
          <w:lang w:eastAsia="fr-FR"/>
        </w:rPr>
        <w:t>INTRODUCTION</w:t>
      </w:r>
      <w:bookmarkStart w:id="438" w:name="ctpf"/>
      <w:bookmarkEnd w:id="438"/>
      <w:r>
        <w:rPr>
          <w:lang w:eastAsia="fr-FR"/>
        </w:rPr>
        <w:t xml:space="preserve"> </w:t>
      </w:r>
    </w:p>
    <w:p w:rsidR="0073183F" w:rsidRDefault="0073183F" w:rsidP="0073183F">
      <w:pPr>
        <w:pStyle w:val="intro"/>
      </w:pPr>
      <w:r w:rsidRPr="000B0C52">
        <w:t>1°</w:t>
      </w:r>
      <w:bookmarkStart w:id="439" w:name="ctpf01"/>
      <w:bookmarkEnd w:id="439"/>
      <w:r w:rsidRPr="00290B1E">
        <w:rPr>
          <w:rStyle w:val="italicus"/>
        </w:rPr>
        <w:t xml:space="preserve"> Le nom et la forme générale du livre</w:t>
      </w:r>
      <w:r>
        <w:rPr>
          <w:rStyle w:val="italicus"/>
        </w:rPr>
        <w:t xml:space="preserve">, </w:t>
      </w:r>
      <w:r w:rsidRPr="00290B1E">
        <w:rPr>
          <w:rStyle w:val="italicus"/>
        </w:rPr>
        <w:t>son caractère canonique.</w:t>
      </w:r>
      <w:r w:rsidRPr="00A01812">
        <w:t xml:space="preserve"> — </w:t>
      </w:r>
      <w:r w:rsidRPr="000B0C52">
        <w:t xml:space="preserve">Le </w:t>
      </w:r>
      <w:r w:rsidRPr="00736FE7">
        <w:t xml:space="preserve">nom hébreu </w:t>
      </w:r>
      <w:r>
        <w:t>est</w:t>
      </w:r>
      <w:r w:rsidRPr="00736FE7">
        <w:t xml:space="preserve"> </w:t>
      </w:r>
      <w:r w:rsidRPr="00736FE7">
        <w:rPr>
          <w:rStyle w:val="italicus"/>
        </w:rPr>
        <w:t>Š</w:t>
      </w:r>
      <w:r>
        <w:rPr>
          <w:rStyle w:val="italicus"/>
        </w:rPr>
        <w:t>ir</w:t>
      </w:r>
      <w:r w:rsidRPr="00736FE7">
        <w:rPr>
          <w:rStyle w:val="italicus"/>
        </w:rPr>
        <w:t xml:space="preserve"> hašširim</w:t>
      </w:r>
      <w:r w:rsidRPr="00736FE7">
        <w:t xml:space="preserve">, que les Septante </w:t>
      </w:r>
      <w:r w:rsidRPr="000B0C52">
        <w:t>ont tr</w:t>
      </w:r>
      <w:r>
        <w:t>a</w:t>
      </w:r>
      <w:r w:rsidRPr="000B0C52">
        <w:t xml:space="preserve">duit d’une manière très </w:t>
      </w:r>
      <w:r w:rsidRPr="00736FE7">
        <w:t xml:space="preserve">littérale par </w:t>
      </w:r>
      <w:r w:rsidRPr="006A1217">
        <w:t>ᾄσμα ᾀσμάτων</w:t>
      </w:r>
      <w:r>
        <w:t xml:space="preserve">, </w:t>
      </w:r>
      <w:r w:rsidRPr="000B0C52">
        <w:t>et la Vulgate par</w:t>
      </w:r>
      <w:r w:rsidRPr="00290B1E">
        <w:rPr>
          <w:rStyle w:val="italicus"/>
        </w:rPr>
        <w:t xml:space="preserve"> Cánticum canticórum.</w:t>
      </w:r>
      <w:r w:rsidRPr="000B0C52">
        <w:t xml:space="preserve"> C’est là un superlatif à la façon hébraïque</w:t>
      </w:r>
      <w:r>
        <w:t xml:space="preserve">, </w:t>
      </w:r>
      <w:r w:rsidRPr="000B0C52">
        <w:t xml:space="preserve">pour signifier que </w:t>
      </w:r>
      <w:r>
        <w:t>« </w:t>
      </w:r>
      <w:r w:rsidRPr="000B0C52">
        <w:t>ce cantique dépasse tous les autres cantiques de l’Ancien Testament</w:t>
      </w:r>
      <w:r>
        <w:t xml:space="preserve"> », </w:t>
      </w:r>
      <w:r w:rsidRPr="000B0C52">
        <w:t>comme le dit saint Bernard</w:t>
      </w:r>
      <w:r>
        <w:t> </w:t>
      </w:r>
      <w:r w:rsidRPr="00BD604D">
        <w:rPr>
          <w:rStyle w:val="Appelnotedebasdep"/>
        </w:rPr>
        <w:footnoteReference w:id="114"/>
      </w:r>
      <w:r w:rsidRPr="000B0C52">
        <w:t>. Les exemples analogues ne manquent pas dans la Bible </w:t>
      </w:r>
      <w:r>
        <w:t xml:space="preserve">: </w:t>
      </w:r>
      <w:r w:rsidRPr="000B0C52">
        <w:t>G</w:t>
      </w:r>
      <w:r>
        <w:t>e</w:t>
      </w:r>
      <w:r w:rsidRPr="000B0C52">
        <w:t>n</w:t>
      </w:r>
      <w:r>
        <w:t xml:space="preserve">. IX, </w:t>
      </w:r>
      <w:r w:rsidRPr="000B0C52">
        <w:t>25</w:t>
      </w:r>
      <w:r>
        <w:t>, serviteur des serviteurs ; III </w:t>
      </w:r>
      <w:r w:rsidRPr="000B0C52">
        <w:t>R</w:t>
      </w:r>
      <w:r>
        <w:t xml:space="preserve">eg. VIII, </w:t>
      </w:r>
      <w:r w:rsidRPr="000B0C52">
        <w:t>27</w:t>
      </w:r>
      <w:r>
        <w:t xml:space="preserve">, les cieux des cieux ; Eccles. I, </w:t>
      </w:r>
      <w:r w:rsidRPr="000B0C52">
        <w:t>1</w:t>
      </w:r>
      <w:r>
        <w:t xml:space="preserve">, </w:t>
      </w:r>
      <w:r w:rsidRPr="000B0C52">
        <w:t>vanité des vanités ; Ez</w:t>
      </w:r>
      <w:r>
        <w:t>.</w:t>
      </w:r>
      <w:r w:rsidRPr="000B0C52">
        <w:t> </w:t>
      </w:r>
      <w:r>
        <w:t xml:space="preserve">XVI, </w:t>
      </w:r>
      <w:r w:rsidRPr="000B0C52">
        <w:t>7 (d’après l’hébreu)</w:t>
      </w:r>
      <w:r>
        <w:t xml:space="preserve">, </w:t>
      </w:r>
      <w:r w:rsidRPr="000B0C52">
        <w:t xml:space="preserve">ornement des ornements ; </w:t>
      </w:r>
      <w:r>
        <w:t>Dan.</w:t>
      </w:r>
      <w:r w:rsidRPr="000B0C52">
        <w:t> </w:t>
      </w:r>
      <w:r>
        <w:t xml:space="preserve">VIII, </w:t>
      </w:r>
      <w:r w:rsidRPr="000B0C52">
        <w:t>27</w:t>
      </w:r>
      <w:r>
        <w:t>, prince des princes ; I </w:t>
      </w:r>
      <w:r w:rsidRPr="000B0C52">
        <w:t>T</w:t>
      </w:r>
      <w:r>
        <w:t>i</w:t>
      </w:r>
      <w:r w:rsidRPr="000B0C52">
        <w:t>m</w:t>
      </w:r>
      <w:r>
        <w:t>.</w:t>
      </w:r>
      <w:r w:rsidRPr="000B0C52">
        <w:t> </w:t>
      </w:r>
      <w:r>
        <w:t xml:space="preserve">VI, </w:t>
      </w:r>
      <w:r w:rsidRPr="000B0C52">
        <w:t>15</w:t>
      </w:r>
      <w:r>
        <w:t xml:space="preserve">, </w:t>
      </w:r>
      <w:r w:rsidRPr="000B0C52">
        <w:t>roi des rois et Seigneur des seigneurs</w:t>
      </w:r>
      <w:r>
        <w:t>, etc</w:t>
      </w:r>
      <w:r w:rsidRPr="000B0C52">
        <w:t>.</w:t>
      </w:r>
      <w:r>
        <w:t> </w:t>
      </w:r>
      <w:r w:rsidRPr="00BD604D">
        <w:rPr>
          <w:rStyle w:val="Appelnotedebasdep"/>
        </w:rPr>
        <w:footnoteReference w:id="115"/>
      </w:r>
      <w:r w:rsidRPr="000B0C52">
        <w:t>.</w:t>
      </w:r>
      <w:r>
        <w:t xml:space="preserve"> </w:t>
      </w:r>
    </w:p>
    <w:p w:rsidR="0073183F" w:rsidRDefault="0073183F" w:rsidP="0073183F">
      <w:pPr>
        <w:pStyle w:val="intro"/>
      </w:pPr>
      <w:r w:rsidRPr="000B0C52">
        <w:t xml:space="preserve">Ce nom désigne en même temps le caractère hautement </w:t>
      </w:r>
      <w:r>
        <w:t>poétique</w:t>
      </w:r>
      <w:r w:rsidRPr="000B0C52">
        <w:t xml:space="preserve"> et lyrique du livre</w:t>
      </w:r>
      <w:r>
        <w:t xml:space="preserve">, </w:t>
      </w:r>
      <w:r w:rsidRPr="000B0C52">
        <w:t>puisqu’il fait du Cantique le</w:t>
      </w:r>
      <w:r w:rsidRPr="00290B1E">
        <w:rPr>
          <w:rStyle w:val="italicus"/>
        </w:rPr>
        <w:t xml:space="preserve"> </w:t>
      </w:r>
      <w:r>
        <w:rPr>
          <w:rStyle w:val="italicus"/>
        </w:rPr>
        <w:t>Š</w:t>
      </w:r>
      <w:r w:rsidRPr="00290B1E">
        <w:rPr>
          <w:rStyle w:val="italicus"/>
        </w:rPr>
        <w:t>ir</w:t>
      </w:r>
      <w:r w:rsidRPr="000B0C52">
        <w:t xml:space="preserve"> par excellence de la Bible</w:t>
      </w:r>
      <w:r w:rsidRPr="00BD604D">
        <w:rPr>
          <w:rStyle w:val="Appelnotedebasdep"/>
        </w:rPr>
        <w:footnoteReference w:id="116"/>
      </w:r>
      <w:r w:rsidRPr="000B0C52">
        <w:t>. Il montre aussi qu’on a parfois cherché bien à tort un drame proprement dit dans ces pages qui sont avant tout idylliques. Si le Cantique tient du drame</w:t>
      </w:r>
      <w:r>
        <w:t xml:space="preserve">, </w:t>
      </w:r>
      <w:r w:rsidRPr="000B0C52">
        <w:t>ce n’est</w:t>
      </w:r>
      <w:r>
        <w:t xml:space="preserve">, </w:t>
      </w:r>
      <w:r w:rsidRPr="000B0C52">
        <w:t>comme le livre de Job</w:t>
      </w:r>
      <w:r>
        <w:t xml:space="preserve">, </w:t>
      </w:r>
      <w:r w:rsidRPr="000B0C52">
        <w:t>que dans le sens large de cette expression</w:t>
      </w:r>
      <w:r w:rsidRPr="00BD604D">
        <w:rPr>
          <w:rStyle w:val="Appelnotedebasdep"/>
        </w:rPr>
        <w:footnoteReference w:id="117"/>
      </w:r>
      <w:r w:rsidRPr="000B0C52">
        <w:t xml:space="preserve"> ; car </w:t>
      </w:r>
      <w:r>
        <w:t>« </w:t>
      </w:r>
      <w:r w:rsidRPr="000B0C52">
        <w:t xml:space="preserve">le dialogue </w:t>
      </w:r>
      <w:r>
        <w:t>est</w:t>
      </w:r>
      <w:r w:rsidRPr="000B0C52">
        <w:t xml:space="preserve"> trop intermittent</w:t>
      </w:r>
      <w:r>
        <w:t xml:space="preserve">, </w:t>
      </w:r>
      <w:r w:rsidRPr="000B0C52">
        <w:t>l’action trop lente</w:t>
      </w:r>
      <w:r>
        <w:t xml:space="preserve">, </w:t>
      </w:r>
      <w:r w:rsidRPr="000B0C52">
        <w:t>les surprises trop rares</w:t>
      </w:r>
      <w:r>
        <w:t xml:space="preserve">, </w:t>
      </w:r>
      <w:r w:rsidRPr="000B0C52">
        <w:t>l’intrigue trop absente</w:t>
      </w:r>
      <w:r>
        <w:t xml:space="preserve">, </w:t>
      </w:r>
      <w:r w:rsidRPr="000B0C52">
        <w:t>le dénouement trop peu saisissant</w:t>
      </w:r>
      <w:r>
        <w:t xml:space="preserve">, </w:t>
      </w:r>
      <w:r w:rsidRPr="000B0C52">
        <w:t>pour que le Cantique porte le nom de drame ; c’est une idylle où se meuvent deux (principaux) personnages</w:t>
      </w:r>
      <w:r>
        <w:t xml:space="preserve">, </w:t>
      </w:r>
      <w:r w:rsidRPr="000B0C52">
        <w:t>un cantique dialogué</w:t>
      </w:r>
      <w:r>
        <w:t xml:space="preserve">…, </w:t>
      </w:r>
      <w:r w:rsidRPr="000B0C52">
        <w:t>voilà tout</w:t>
      </w:r>
      <w:r w:rsidRPr="00BD604D">
        <w:rPr>
          <w:rStyle w:val="Appelnotedebasdep"/>
        </w:rPr>
        <w:footnoteReference w:id="118"/>
      </w:r>
      <w:r>
        <w:t> »</w:t>
      </w:r>
      <w:r w:rsidRPr="000B0C52">
        <w:t xml:space="preserve">. Ses diverses parties sont donc des </w:t>
      </w:r>
      <w:r>
        <w:t>« </w:t>
      </w:r>
      <w:r w:rsidRPr="000B0C52">
        <w:t>chants</w:t>
      </w:r>
      <w:r>
        <w:t xml:space="preserve"> », </w:t>
      </w:r>
      <w:r w:rsidRPr="000B0C52">
        <w:t>et nullement des actes ou des scènes</w:t>
      </w:r>
      <w:r>
        <w:t xml:space="preserve">, </w:t>
      </w:r>
      <w:r w:rsidRPr="000B0C52">
        <w:t>comme le voudrait l’école rationaliste.</w:t>
      </w:r>
      <w:r>
        <w:t xml:space="preserve"> </w:t>
      </w:r>
    </w:p>
    <w:p w:rsidR="0073183F" w:rsidRDefault="0073183F" w:rsidP="0073183F">
      <w:pPr>
        <w:pStyle w:val="intro"/>
      </w:pPr>
      <w:r w:rsidRPr="000B0C52">
        <w:t>Il règne dans le Cantique une parfaite unité</w:t>
      </w:r>
      <w:r>
        <w:t xml:space="preserve">, </w:t>
      </w:r>
      <w:r w:rsidRPr="000B0C52">
        <w:t xml:space="preserve">quoi qu’aient encore affirmé en sens contraire plusieurs membres de cette même école. Il </w:t>
      </w:r>
      <w:r>
        <w:t>est</w:t>
      </w:r>
      <w:r w:rsidRPr="000B0C52">
        <w:t xml:space="preserve"> absolument faux de le regarder comme une réunion de pièces rapportées et originairement disparates</w:t>
      </w:r>
      <w:r>
        <w:t xml:space="preserve">, </w:t>
      </w:r>
      <w:r w:rsidRPr="000B0C52">
        <w:t>comme une sorte d’anthologie </w:t>
      </w:r>
      <w:r>
        <w:t xml:space="preserve">: </w:t>
      </w:r>
      <w:r w:rsidRPr="000B0C52">
        <w:t>c’est d’un bout à l’autre le même sujet</w:t>
      </w:r>
      <w:r>
        <w:t xml:space="preserve">, </w:t>
      </w:r>
      <w:r w:rsidRPr="000B0C52">
        <w:t>ce sont les mêmes personnages</w:t>
      </w:r>
      <w:r>
        <w:t xml:space="preserve">, </w:t>
      </w:r>
      <w:r w:rsidRPr="000B0C52">
        <w:t xml:space="preserve">ce sont les mêmes expressions retentissant à la manière de refrains </w:t>
      </w:r>
      <w:r w:rsidRPr="000B0C52">
        <w:lastRenderedPageBreak/>
        <w:t xml:space="preserve">et soudant ensemble très étroitement les parties du poème. Comp. </w:t>
      </w:r>
      <w:r>
        <w:t xml:space="preserve">II, 7 ; III, </w:t>
      </w:r>
      <w:r w:rsidRPr="000B0C52">
        <w:t>5</w:t>
      </w:r>
      <w:r>
        <w:t xml:space="preserve">, </w:t>
      </w:r>
      <w:r w:rsidRPr="000B0C52">
        <w:t xml:space="preserve">et </w:t>
      </w:r>
      <w:r>
        <w:t xml:space="preserve">VIII, </w:t>
      </w:r>
      <w:r w:rsidRPr="000B0C52">
        <w:t xml:space="preserve">3 ; </w:t>
      </w:r>
      <w:r>
        <w:t xml:space="preserve">II, 9, </w:t>
      </w:r>
      <w:r w:rsidRPr="000B0C52">
        <w:t>17</w:t>
      </w:r>
      <w:r>
        <w:t xml:space="preserve">, </w:t>
      </w:r>
      <w:r w:rsidRPr="000B0C52">
        <w:t xml:space="preserve">et </w:t>
      </w:r>
      <w:r>
        <w:t xml:space="preserve">VIII, 14 ; II, </w:t>
      </w:r>
      <w:r w:rsidRPr="000B0C52">
        <w:t>6</w:t>
      </w:r>
      <w:r>
        <w:t xml:space="preserve">, et VIII, 3 ; II, </w:t>
      </w:r>
      <w:r w:rsidRPr="000B0C52">
        <w:t xml:space="preserve">16 ; </w:t>
      </w:r>
      <w:r>
        <w:t xml:space="preserve">IV, </w:t>
      </w:r>
      <w:r w:rsidRPr="000B0C52">
        <w:t>5</w:t>
      </w:r>
      <w:r>
        <w:t xml:space="preserve">, </w:t>
      </w:r>
      <w:r w:rsidRPr="000B0C52">
        <w:t xml:space="preserve">et </w:t>
      </w:r>
      <w:r>
        <w:t xml:space="preserve">VI, </w:t>
      </w:r>
      <w:r w:rsidRPr="000B0C52">
        <w:t>2 ;</w:t>
      </w:r>
      <w:r>
        <w:t xml:space="preserve"> I, 8 ; V, </w:t>
      </w:r>
      <w:r w:rsidRPr="000B0C52">
        <w:t>9</w:t>
      </w:r>
      <w:r>
        <w:t xml:space="preserve">, et VI, </w:t>
      </w:r>
      <w:r w:rsidRPr="000B0C52">
        <w:t>1</w:t>
      </w:r>
      <w:r>
        <w:t>, etc</w:t>
      </w:r>
      <w:r w:rsidRPr="000B0C52">
        <w:t xml:space="preserve">. </w:t>
      </w:r>
      <w:r>
        <w:t>etc</w:t>
      </w:r>
      <w:r w:rsidRPr="000B0C52">
        <w:t>.</w:t>
      </w:r>
      <w:r>
        <w:t xml:space="preserve"> </w:t>
      </w:r>
    </w:p>
    <w:p w:rsidR="0073183F" w:rsidRDefault="0073183F" w:rsidP="0073183F">
      <w:pPr>
        <w:pStyle w:val="intro"/>
      </w:pPr>
      <w:r w:rsidRPr="000B0C52">
        <w:t>Rien n’est plus certain que le caractère canonique de ce petit volume</w:t>
      </w:r>
      <w:r>
        <w:t xml:space="preserve">, </w:t>
      </w:r>
      <w:r w:rsidRPr="000B0C52">
        <w:t>qui a toujours fait partie de la Bible soit chez les Juifs</w:t>
      </w:r>
      <w:r>
        <w:t xml:space="preserve">, </w:t>
      </w:r>
      <w:r w:rsidRPr="000B0C52">
        <w:t>soit dans l’Église chrétienne. Le Talmud signale</w:t>
      </w:r>
      <w:r>
        <w:t xml:space="preserve">, </w:t>
      </w:r>
      <w:r w:rsidRPr="000B0C52">
        <w:t xml:space="preserve">il </w:t>
      </w:r>
      <w:r>
        <w:t>est</w:t>
      </w:r>
      <w:r w:rsidRPr="000B0C52">
        <w:t xml:space="preserve"> vrai</w:t>
      </w:r>
      <w:r>
        <w:t xml:space="preserve">, </w:t>
      </w:r>
      <w:r w:rsidRPr="000B0C52">
        <w:t xml:space="preserve">les hésitations de quelques rabbins à ce sujet ; mais elles ne datent que du </w:t>
      </w:r>
      <w:r>
        <w:t>II</w:t>
      </w:r>
      <w:r w:rsidRPr="000B0C52">
        <w:rPr>
          <w:vertAlign w:val="superscript"/>
        </w:rPr>
        <w:t>e</w:t>
      </w:r>
      <w:r w:rsidRPr="00585C87">
        <w:t xml:space="preserve"> </w:t>
      </w:r>
      <w:r w:rsidRPr="000B0C52">
        <w:t>siècle de l’ère chrétienne</w:t>
      </w:r>
      <w:r>
        <w:t xml:space="preserve">, </w:t>
      </w:r>
      <w:r w:rsidRPr="000B0C52">
        <w:t>et le célèbre Akiba ripostait en ces termes énergiques </w:t>
      </w:r>
      <w:r>
        <w:t>: « </w:t>
      </w:r>
      <w:r w:rsidRPr="000B0C52">
        <w:t>À Dieu ne plaise ! Jamais homme en Israël n’a contesté que le Cantique soit un livre sacré ; car le cours entier des âges ne saurait rivaliser avec le jour où le Cantique a été donné à Israël. Tous les hagiographes sont saints</w:t>
      </w:r>
      <w:r>
        <w:t xml:space="preserve">, </w:t>
      </w:r>
      <w:r w:rsidRPr="000B0C52">
        <w:t xml:space="preserve">mais le Cantique </w:t>
      </w:r>
      <w:r>
        <w:t>est</w:t>
      </w:r>
      <w:r w:rsidRPr="000B0C52">
        <w:t xml:space="preserve"> sacro-saint.</w:t>
      </w:r>
      <w:r>
        <w:t> »</w:t>
      </w:r>
      <w:r w:rsidRPr="00BD604D">
        <w:rPr>
          <w:rStyle w:val="Appelnotedebasdep"/>
        </w:rPr>
        <w:footnoteReference w:id="119"/>
      </w:r>
      <w:r w:rsidRPr="000B0C52">
        <w:t xml:space="preserve"> Quant à l’Église</w:t>
      </w:r>
      <w:r>
        <w:t xml:space="preserve">, </w:t>
      </w:r>
      <w:r w:rsidRPr="000B0C52">
        <w:t>les canons de ses conciles sont formels et indiscutables.</w:t>
      </w:r>
      <w:r>
        <w:t xml:space="preserve"> </w:t>
      </w:r>
    </w:p>
    <w:p w:rsidR="0073183F" w:rsidRDefault="0073183F" w:rsidP="0073183F">
      <w:pPr>
        <w:pStyle w:val="intro"/>
      </w:pPr>
      <w:r w:rsidRPr="000B0C52">
        <w:t>Dans la Bible hébraïque</w:t>
      </w:r>
      <w:r>
        <w:t xml:space="preserve">, </w:t>
      </w:r>
      <w:r w:rsidRPr="000B0C52">
        <w:t>le</w:t>
      </w:r>
      <w:r w:rsidRPr="00290B1E">
        <w:rPr>
          <w:rStyle w:val="italicus"/>
        </w:rPr>
        <w:t xml:space="preserve"> </w:t>
      </w:r>
      <w:r>
        <w:rPr>
          <w:rStyle w:val="italicus"/>
        </w:rPr>
        <w:t xml:space="preserve">Šir </w:t>
      </w:r>
      <w:r w:rsidRPr="00290B1E">
        <w:rPr>
          <w:rStyle w:val="italicus"/>
        </w:rPr>
        <w:t>hašširim</w:t>
      </w:r>
      <w:r w:rsidRPr="000B0C52">
        <w:t xml:space="preserve"> fait partie des écrits dits</w:t>
      </w:r>
      <w:r w:rsidRPr="00290B1E">
        <w:rPr>
          <w:rStyle w:val="italicus"/>
        </w:rPr>
        <w:t xml:space="preserve"> </w:t>
      </w:r>
      <w:r>
        <w:rPr>
          <w:rStyle w:val="italicus"/>
        </w:rPr>
        <w:t xml:space="preserve">Kᵉṭûbim, </w:t>
      </w:r>
      <w:r w:rsidRPr="000B0C52">
        <w:t xml:space="preserve">où il </w:t>
      </w:r>
      <w:r>
        <w:t>est</w:t>
      </w:r>
      <w:r w:rsidRPr="000B0C52">
        <w:t xml:space="preserve"> placé à la suite de Job</w:t>
      </w:r>
      <w:r>
        <w:t xml:space="preserve">, </w:t>
      </w:r>
      <w:r w:rsidRPr="000B0C52">
        <w:t>comme le premier des cinq</w:t>
      </w:r>
      <w:r>
        <w:rPr>
          <w:rStyle w:val="italicus"/>
        </w:rPr>
        <w:t xml:space="preserve"> Mᵉ</w:t>
      </w:r>
      <w:r w:rsidRPr="00290B1E">
        <w:rPr>
          <w:rStyle w:val="italicus"/>
        </w:rPr>
        <w:t>gillôṭ</w:t>
      </w:r>
      <w:r w:rsidRPr="000B0C52">
        <w:rPr>
          <w:iCs/>
        </w:rPr>
        <w:t>.</w:t>
      </w:r>
      <w:r w:rsidRPr="00BD604D">
        <w:rPr>
          <w:rStyle w:val="Appelnotedebasdep"/>
        </w:rPr>
        <w:footnoteReference w:id="120"/>
      </w:r>
      <w:r w:rsidRPr="00290B1E">
        <w:rPr>
          <w:rStyle w:val="italicus"/>
        </w:rPr>
        <w:t xml:space="preserve"> </w:t>
      </w:r>
      <w:r w:rsidRPr="000B0C52">
        <w:t xml:space="preserve">Dans les </w:t>
      </w:r>
      <w:r>
        <w:t>LXX</w:t>
      </w:r>
      <w:r w:rsidRPr="000B0C52">
        <w:t xml:space="preserve"> et dans la Vulgate</w:t>
      </w:r>
      <w:r>
        <w:t xml:space="preserve">, </w:t>
      </w:r>
      <w:r w:rsidRPr="000B0C52">
        <w:t xml:space="preserve">il </w:t>
      </w:r>
      <w:r>
        <w:t>est</w:t>
      </w:r>
      <w:r w:rsidRPr="000B0C52">
        <w:t xml:space="preserve"> rangé parmi les livres </w:t>
      </w:r>
      <w:r>
        <w:t>poétique</w:t>
      </w:r>
      <w:r w:rsidRPr="000B0C52">
        <w:t>s</w:t>
      </w:r>
      <w:r>
        <w:t xml:space="preserve">, </w:t>
      </w:r>
      <w:r w:rsidRPr="000B0C52">
        <w:t>entre l’Ecclésiaste et la Sagesse.</w:t>
      </w:r>
      <w:r>
        <w:t xml:space="preserve"> </w:t>
      </w:r>
    </w:p>
    <w:p w:rsidR="0073183F" w:rsidRDefault="0073183F" w:rsidP="0073183F">
      <w:pPr>
        <w:pStyle w:val="intro"/>
      </w:pPr>
      <w:r w:rsidRPr="000B0C52">
        <w:t>2</w:t>
      </w:r>
      <w:r>
        <w:t>°</w:t>
      </w:r>
      <w:r w:rsidRPr="00290B1E">
        <w:rPr>
          <w:rStyle w:val="italicus"/>
        </w:rPr>
        <w:t xml:space="preserve"> Le sujet.</w:t>
      </w:r>
      <w:r w:rsidRPr="00A01812">
        <w:t xml:space="preserve"> — </w:t>
      </w:r>
      <w:r w:rsidRPr="000B0C52">
        <w:t>C’est</w:t>
      </w:r>
      <w:r>
        <w:t xml:space="preserve">, </w:t>
      </w:r>
      <w:r w:rsidRPr="000B0C52">
        <w:t>d’une manière générale</w:t>
      </w:r>
      <w:r>
        <w:t xml:space="preserve">, </w:t>
      </w:r>
      <w:r w:rsidRPr="000B0C52">
        <w:t>l’amour mutuel de deux personnages</w:t>
      </w:r>
      <w:r>
        <w:t xml:space="preserve">, </w:t>
      </w:r>
      <w:r w:rsidRPr="000B0C52">
        <w:t xml:space="preserve">dont l’un </w:t>
      </w:r>
      <w:r>
        <w:t>est</w:t>
      </w:r>
      <w:r w:rsidRPr="000B0C52">
        <w:t xml:space="preserve"> nommé Salomon</w:t>
      </w:r>
      <w:r>
        <w:t xml:space="preserve">, </w:t>
      </w:r>
      <w:r w:rsidRPr="000B0C52">
        <w:t>et l’autre</w:t>
      </w:r>
      <w:r>
        <w:t xml:space="preserve">, </w:t>
      </w:r>
      <w:r w:rsidRPr="000B0C52">
        <w:t>Sulamite. Le poète sacré raconte les péripéties diverses de leur attachement. Ils désirent s’unir par les liens du mariage ; mais</w:t>
      </w:r>
      <w:r>
        <w:t xml:space="preserve">, </w:t>
      </w:r>
      <w:r w:rsidRPr="000B0C52">
        <w:t>pendant quelque temps</w:t>
      </w:r>
      <w:r>
        <w:t xml:space="preserve">, </w:t>
      </w:r>
      <w:r w:rsidRPr="000B0C52">
        <w:t>des obstacles se dressent devant eux et s’opposent à la consommation de leur union </w:t>
      </w:r>
      <w:r>
        <w:t xml:space="preserve">: </w:t>
      </w:r>
      <w:r w:rsidRPr="000B0C52">
        <w:t xml:space="preserve">les difficultés disparaissent toutefois ; alors le mariage </w:t>
      </w:r>
      <w:r>
        <w:t>est</w:t>
      </w:r>
      <w:r w:rsidRPr="000B0C52">
        <w:t xml:space="preserve"> célébré</w:t>
      </w:r>
      <w:r>
        <w:t xml:space="preserve">, </w:t>
      </w:r>
      <w:r w:rsidRPr="000B0C52">
        <w:t xml:space="preserve">et les deux époux goutent pleinement la joie de s’appartenir à jamais l’un à l’autre. Un </w:t>
      </w:r>
      <w:r>
        <w:t>« </w:t>
      </w:r>
      <w:r w:rsidRPr="000B0C52">
        <w:t>chant d’amour</w:t>
      </w:r>
      <w:r>
        <w:t> »</w:t>
      </w:r>
      <w:r w:rsidRPr="000B0C52">
        <w:t xml:space="preserve"> retentit donc véritablement ici </w:t>
      </w:r>
      <w:r>
        <w:t>« </w:t>
      </w:r>
      <w:r w:rsidRPr="000B0C52">
        <w:t>dans toute la plénitude de sa beauté</w:t>
      </w:r>
      <w:r>
        <w:t xml:space="preserve">, </w:t>
      </w:r>
      <w:r w:rsidRPr="000B0C52">
        <w:t>de sa grâce et de sa force</w:t>
      </w:r>
      <w:r>
        <w:t> »</w:t>
      </w:r>
      <w:r w:rsidRPr="000B0C52">
        <w:t xml:space="preserve">. Ce petit drame intime </w:t>
      </w:r>
      <w:r>
        <w:t xml:space="preserve">est, </w:t>
      </w:r>
      <w:r w:rsidRPr="000B0C52">
        <w:t>en effet</w:t>
      </w:r>
      <w:r>
        <w:t xml:space="preserve">, </w:t>
      </w:r>
      <w:r w:rsidRPr="000B0C52">
        <w:t xml:space="preserve">raconté dans les termes les plus gracieux et les plus </w:t>
      </w:r>
      <w:r>
        <w:t>délicats</w:t>
      </w:r>
      <w:r w:rsidRPr="000B0C52">
        <w:t>. L’auteur a mis en œuvre</w:t>
      </w:r>
      <w:r>
        <w:t xml:space="preserve">, </w:t>
      </w:r>
      <w:r w:rsidRPr="000B0C52">
        <w:t>pour l’exposer</w:t>
      </w:r>
      <w:r>
        <w:t xml:space="preserve">, </w:t>
      </w:r>
      <w:r w:rsidRPr="000B0C52">
        <w:t>toutes les ressources que lui fournissaient la nature et l’art</w:t>
      </w:r>
      <w:r>
        <w:t xml:space="preserve">, </w:t>
      </w:r>
      <w:r w:rsidRPr="000B0C52">
        <w:t>son cœur et son esprit ; aussi a-t-il réussi à réaliser une merveille littéraire et religieuse unique en son genre</w:t>
      </w:r>
      <w:r>
        <w:t xml:space="preserve">, </w:t>
      </w:r>
      <w:r w:rsidRPr="000B0C52">
        <w:t xml:space="preserve">que l’on ne cessera jamais d’admirer. Le Cantique </w:t>
      </w:r>
      <w:r>
        <w:t xml:space="preserve">est, </w:t>
      </w:r>
      <w:r w:rsidRPr="000B0C52">
        <w:t>de l’avis universel</w:t>
      </w:r>
      <w:r>
        <w:t xml:space="preserve">, </w:t>
      </w:r>
      <w:r w:rsidRPr="000B0C52">
        <w:t xml:space="preserve">l’un des plus beaux et des plus sublimes produits de l’art </w:t>
      </w:r>
      <w:r>
        <w:t xml:space="preserve">poétique, </w:t>
      </w:r>
      <w:r w:rsidRPr="000B0C52">
        <w:t>si ce n’est le plus beau de tous.</w:t>
      </w:r>
      <w:r w:rsidRPr="00BD604D">
        <w:rPr>
          <w:rStyle w:val="Appelnotedebasdep"/>
        </w:rPr>
        <w:footnoteReference w:id="121"/>
      </w:r>
      <w:r>
        <w:t xml:space="preserve"> </w:t>
      </w:r>
    </w:p>
    <w:p w:rsidR="0073183F" w:rsidRDefault="0073183F" w:rsidP="0073183F">
      <w:pPr>
        <w:pStyle w:val="intro"/>
      </w:pPr>
      <w:r w:rsidRPr="000B0C52">
        <w:t>Néanmoins</w:t>
      </w:r>
      <w:r>
        <w:t xml:space="preserve">, </w:t>
      </w:r>
      <w:r w:rsidRPr="000B0C52">
        <w:t>et surtout pour nous Occidentaux modernes</w:t>
      </w:r>
      <w:r>
        <w:t xml:space="preserve">, </w:t>
      </w:r>
      <w:r w:rsidRPr="000B0C52">
        <w:t>les images sont parfois si fortes</w:t>
      </w:r>
      <w:r>
        <w:t xml:space="preserve">, </w:t>
      </w:r>
      <w:r w:rsidRPr="000B0C52">
        <w:t>les teintes si crues et si vives</w:t>
      </w:r>
      <w:r>
        <w:t xml:space="preserve">, </w:t>
      </w:r>
      <w:r w:rsidRPr="000B0C52">
        <w:t>qu’un lecteur inexpérimenté en fait de choses orientales et bibliques pourrait croire</w:t>
      </w:r>
      <w:r>
        <w:t xml:space="preserve">, </w:t>
      </w:r>
      <w:r w:rsidRPr="000B0C52">
        <w:t>au premier abord</w:t>
      </w:r>
      <w:r>
        <w:t xml:space="preserve">, qu’il </w:t>
      </w:r>
      <w:r w:rsidRPr="000B0C52">
        <w:t>y a dans ce livre le récit d’une passion toute terrestre. Le nom de Dieu n’est pas même prononcé une seule fois directement dans les huit chapitres qui le composent</w:t>
      </w:r>
      <w:r w:rsidRPr="00BD604D">
        <w:rPr>
          <w:rStyle w:val="Appelnotedebasdep"/>
        </w:rPr>
        <w:footnoteReference w:id="122"/>
      </w:r>
      <w:r w:rsidRPr="000B0C52">
        <w:t>. Aussi avons-nous cru devoir citer</w:t>
      </w:r>
      <w:r>
        <w:t xml:space="preserve">, </w:t>
      </w:r>
      <w:r w:rsidRPr="000B0C52">
        <w:t>dès la première ligne de cette introduction</w:t>
      </w:r>
      <w:r w:rsidRPr="00BD604D">
        <w:rPr>
          <w:rStyle w:val="Appelnotedebasdep"/>
        </w:rPr>
        <w:footnoteReference w:id="123"/>
      </w:r>
      <w:r>
        <w:t xml:space="preserve">, </w:t>
      </w:r>
      <w:r w:rsidRPr="000B0C52">
        <w:t>les graves recommandations d’Origène et de saint Jérôme concernant sa lecture. Chez les Juifs</w:t>
      </w:r>
      <w:r>
        <w:t xml:space="preserve">, </w:t>
      </w:r>
      <w:r w:rsidRPr="000B0C52">
        <w:t>une loi spéciale interdisait de le lire à tous ceux qui n’avaient pas encore atteint leur trentième année. Mais</w:t>
      </w:r>
      <w:r>
        <w:t xml:space="preserve">, </w:t>
      </w:r>
      <w:r w:rsidRPr="000B0C52">
        <w:t>si le Cantique n’a pas été écrit pour des âmes profanes et sensuelles</w:t>
      </w:r>
      <w:r>
        <w:t xml:space="preserve">, </w:t>
      </w:r>
      <w:r w:rsidRPr="000B0C52">
        <w:t>et s’</w:t>
      </w:r>
      <w:r>
        <w:t>» </w:t>
      </w:r>
      <w:r w:rsidRPr="000B0C52">
        <w:t>il ne doit pas être mis indistinctement entre toutes les mains et sous tous les yeux</w:t>
      </w:r>
      <w:r>
        <w:t xml:space="preserve"> », </w:t>
      </w:r>
      <w:r w:rsidRPr="000B0C52">
        <w:t>il respire</w:t>
      </w:r>
      <w:r>
        <w:t xml:space="preserve">, </w:t>
      </w:r>
      <w:r w:rsidRPr="000B0C52">
        <w:t>dans ses moindres détails comme dans son ensemble</w:t>
      </w:r>
      <w:r>
        <w:t xml:space="preserve">, </w:t>
      </w:r>
      <w:r w:rsidRPr="000B0C52">
        <w:t>une pureté immaculée</w:t>
      </w:r>
      <w:r>
        <w:t xml:space="preserve">, </w:t>
      </w:r>
      <w:r w:rsidRPr="000B0C52">
        <w:t>une sainte gravité ; il n’y a rien en lui qui ne soit digne de l’Esprit de Dieu. De tout temps les âmes les plus chastes</w:t>
      </w:r>
      <w:r>
        <w:t xml:space="preserve">, </w:t>
      </w:r>
      <w:r w:rsidRPr="000B0C52">
        <w:lastRenderedPageBreak/>
        <w:t>les plus élevées</w:t>
      </w:r>
      <w:r>
        <w:t xml:space="preserve">, </w:t>
      </w:r>
      <w:r w:rsidRPr="000B0C52">
        <w:t>les plus saintes</w:t>
      </w:r>
      <w:r>
        <w:t xml:space="preserve">, </w:t>
      </w:r>
      <w:r w:rsidRPr="000B0C52">
        <w:t>en on fait leurs délices</w:t>
      </w:r>
      <w:r>
        <w:t xml:space="preserve">, </w:t>
      </w:r>
      <w:r w:rsidRPr="000B0C52">
        <w:t>et s’en sont admirablement servies pour accroitre leur amour envers Dieu.</w:t>
      </w:r>
      <w:r w:rsidRPr="00BD604D">
        <w:rPr>
          <w:rStyle w:val="Appelnotedebasdep"/>
        </w:rPr>
        <w:footnoteReference w:id="124"/>
      </w:r>
      <w:r>
        <w:t xml:space="preserve"> </w:t>
      </w:r>
    </w:p>
    <w:p w:rsidR="0073183F" w:rsidRDefault="0073183F" w:rsidP="0073183F">
      <w:pPr>
        <w:pStyle w:val="intro"/>
      </w:pPr>
      <w:r w:rsidRPr="000B0C52">
        <w:t>D’autres personnages que Salomon et la Sulamite nous sont présentés </w:t>
      </w:r>
      <w:r>
        <w:t xml:space="preserve">: </w:t>
      </w:r>
      <w:r w:rsidRPr="000B0C52">
        <w:t>ce sont surtout les frères de l’Épouse mystique</w:t>
      </w:r>
      <w:r>
        <w:t xml:space="preserve">, </w:t>
      </w:r>
      <w:r w:rsidRPr="000B0C52">
        <w:t>un chœur formé par des jeunes filles de Jérusalem</w:t>
      </w:r>
      <w:r>
        <w:t xml:space="preserve">, </w:t>
      </w:r>
      <w:r w:rsidRPr="000B0C52">
        <w:t>puis les amis de l’Époux. Le local de la scène change fréquemment </w:t>
      </w:r>
      <w:r>
        <w:t>: « </w:t>
      </w:r>
      <w:r w:rsidRPr="000B0C52">
        <w:t>nous sommes transportés tantôt dans les appartements du palais royal à Jérusalem</w:t>
      </w:r>
      <w:r>
        <w:t>,</w:t>
      </w:r>
      <w:r w:rsidRPr="000B0C52">
        <w:t xml:space="preserve"> tantôt en plein air</w:t>
      </w:r>
      <w:r>
        <w:t xml:space="preserve">, </w:t>
      </w:r>
      <w:r w:rsidRPr="000B0C52">
        <w:t>dans les jardins</w:t>
      </w:r>
      <w:r>
        <w:t xml:space="preserve">, </w:t>
      </w:r>
      <w:r w:rsidRPr="000B0C52">
        <w:t>dans la rue ; tantôt dans l’habitation champêtre de l’épouse.</w:t>
      </w:r>
      <w:r>
        <w:t> »</w:t>
      </w:r>
      <w:r w:rsidRPr="000B0C52">
        <w:t xml:space="preserve"> Tout se passe en discours (dialogues ou soliloques) ; il n’y a pas de narration proprement dite</w:t>
      </w:r>
      <w:r>
        <w:t xml:space="preserve">, </w:t>
      </w:r>
      <w:r w:rsidRPr="000B0C52">
        <w:t>faite par le poète lui</w:t>
      </w:r>
      <w:r>
        <w:t>-même</w:t>
      </w:r>
      <w:r w:rsidRPr="000B0C52">
        <w:t>.</w:t>
      </w:r>
      <w:r>
        <w:t xml:space="preserve"> </w:t>
      </w:r>
    </w:p>
    <w:p w:rsidR="0073183F" w:rsidRDefault="0073183F" w:rsidP="0073183F">
      <w:pPr>
        <w:pStyle w:val="intro"/>
      </w:pPr>
      <w:r w:rsidRPr="000B0C52">
        <w:t>3</w:t>
      </w:r>
      <w:r>
        <w:t xml:space="preserve">° </w:t>
      </w:r>
      <w:r w:rsidRPr="00290B1E">
        <w:rPr>
          <w:rStyle w:val="italicus"/>
        </w:rPr>
        <w:t>Les différentes écoles d’interprétation.</w:t>
      </w:r>
      <w:r w:rsidRPr="00A01812">
        <w:t xml:space="preserve"> — </w:t>
      </w:r>
      <w:r>
        <w:t>« </w:t>
      </w:r>
      <w:r w:rsidRPr="000B0C52">
        <w:t xml:space="preserve">Le sens qu’il faut attacher au Cantique </w:t>
      </w:r>
      <w:r>
        <w:t>est</w:t>
      </w:r>
      <w:r w:rsidRPr="000B0C52">
        <w:t xml:space="preserve"> l’objet de vives controverses. On peut rapporter à trois écoles principales tous les modes d’interprétation qui ont été proposés </w:t>
      </w:r>
      <w:r>
        <w:t xml:space="preserve">: </w:t>
      </w:r>
      <w:r w:rsidRPr="000B0C52">
        <w:t>l’école littérale</w:t>
      </w:r>
      <w:r>
        <w:t xml:space="preserve">, </w:t>
      </w:r>
      <w:r w:rsidRPr="000B0C52">
        <w:t>l’école mystique ou typique</w:t>
      </w:r>
      <w:r>
        <w:t xml:space="preserve">, </w:t>
      </w:r>
      <w:r w:rsidRPr="000B0C52">
        <w:t>et l’école allégorique</w:t>
      </w:r>
      <w:r>
        <w:t> »</w:t>
      </w:r>
      <w:r w:rsidRPr="00BD604D">
        <w:rPr>
          <w:rStyle w:val="Appelnotedebasdep"/>
        </w:rPr>
        <w:footnoteReference w:id="125"/>
      </w:r>
      <w:r>
        <w:t xml:space="preserve"> </w:t>
      </w:r>
    </w:p>
    <w:p w:rsidR="0073183F" w:rsidRDefault="0073183F" w:rsidP="0073183F">
      <w:pPr>
        <w:pStyle w:val="intro"/>
      </w:pPr>
      <w:r w:rsidRPr="000B0C52">
        <w:t>1.</w:t>
      </w:r>
      <w:bookmarkStart w:id="440" w:name="ctpf0301"/>
      <w:bookmarkEnd w:id="440"/>
      <w:r w:rsidRPr="000B0C52">
        <w:t xml:space="preserve"> L’école dite littérale</w:t>
      </w:r>
      <w:r>
        <w:t xml:space="preserve">, </w:t>
      </w:r>
      <w:r w:rsidRPr="000B0C52">
        <w:t>qu’on pourrait aussi appeler réaliste</w:t>
      </w:r>
      <w:r>
        <w:t xml:space="preserve">, </w:t>
      </w:r>
      <w:r w:rsidRPr="000B0C52">
        <w:t>s’en tient purement et exclusivement à la lettre du Cantique</w:t>
      </w:r>
      <w:r>
        <w:t xml:space="preserve">, </w:t>
      </w:r>
      <w:r w:rsidRPr="000B0C52">
        <w:t>c’est-à-dire à l’idée d’un mariage tout humain. Les premiers partisans de cette opinion furent</w:t>
      </w:r>
      <w:r>
        <w:t xml:space="preserve">, </w:t>
      </w:r>
      <w:r w:rsidRPr="000B0C52">
        <w:t>chez les Juifs</w:t>
      </w:r>
      <w:r>
        <w:t xml:space="preserve">, </w:t>
      </w:r>
      <w:r w:rsidRPr="000B0C52">
        <w:t xml:space="preserve">le fameux </w:t>
      </w:r>
      <w:r w:rsidRPr="001A2A19">
        <w:t>Schammaï</w:t>
      </w:r>
      <w:r w:rsidRPr="000B0C52">
        <w:t xml:space="preserve"> et ses disciples</w:t>
      </w:r>
      <w:r>
        <w:t xml:space="preserve">, </w:t>
      </w:r>
      <w:r w:rsidRPr="000B0C52">
        <w:t>et</w:t>
      </w:r>
      <w:r>
        <w:t xml:space="preserve">, </w:t>
      </w:r>
      <w:r w:rsidRPr="000B0C52">
        <w:t>dans l’Église chrétienne</w:t>
      </w:r>
      <w:r>
        <w:t xml:space="preserve">, </w:t>
      </w:r>
      <w:r w:rsidRPr="000B0C52">
        <w:t>Théodore de Mopsueste ; elle fut aussitôt condamnée soit par le sanhédrin</w:t>
      </w:r>
      <w:r>
        <w:t xml:space="preserve">, </w:t>
      </w:r>
      <w:r w:rsidRPr="000B0C52">
        <w:t>vers l’an 90 après J.-C.</w:t>
      </w:r>
      <w:r>
        <w:t xml:space="preserve">, </w:t>
      </w:r>
      <w:r w:rsidRPr="000B0C52">
        <w:t>soit par le second concile général de Constantinople</w:t>
      </w:r>
      <w:r>
        <w:t xml:space="preserve">, </w:t>
      </w:r>
      <w:r w:rsidRPr="000B0C52">
        <w:t>en 553. Elle varie à l’infini dans les détails</w:t>
      </w:r>
      <w:r>
        <w:t xml:space="preserve">, </w:t>
      </w:r>
      <w:r w:rsidRPr="000B0C52">
        <w:t>et franchit parfois (c’est le cas de nos jours dans le camp des incrédules) les limites des convenances les plus vulgaires. Ainsi</w:t>
      </w:r>
      <w:r>
        <w:t xml:space="preserve">, </w:t>
      </w:r>
      <w:r w:rsidRPr="000B0C52">
        <w:t>tandis que Théodore de Mopsueste s’était contenté de voir</w:t>
      </w:r>
      <w:r>
        <w:t xml:space="preserve">, </w:t>
      </w:r>
      <w:r w:rsidRPr="000B0C52">
        <w:t>dans le Cantique</w:t>
      </w:r>
      <w:r>
        <w:t xml:space="preserve">, </w:t>
      </w:r>
      <w:r w:rsidRPr="000B0C52">
        <w:t>un épithalame composé pour célébrer le mariage de Salomon avec la fille du roi d’Égypte</w:t>
      </w:r>
      <w:r>
        <w:t xml:space="preserve">, </w:t>
      </w:r>
      <w:r w:rsidRPr="000B0C52">
        <w:t>sa principale épouse</w:t>
      </w:r>
      <w:r>
        <w:t xml:space="preserve">, </w:t>
      </w:r>
      <w:r w:rsidRPr="000B0C52">
        <w:t>d’autres ont banalement appliqué ce magnifique poème à l’union d’un berger et d’une bergère</w:t>
      </w:r>
      <w:r w:rsidRPr="00BD604D">
        <w:rPr>
          <w:rStyle w:val="Appelnotedebasdep"/>
        </w:rPr>
        <w:footnoteReference w:id="126"/>
      </w:r>
      <w:r w:rsidRPr="000B0C52">
        <w:t xml:space="preserve"> ; les mots sacrilèges de </w:t>
      </w:r>
      <w:r>
        <w:t>« </w:t>
      </w:r>
      <w:r w:rsidRPr="000B0C52">
        <w:t>chanson de corps de garde</w:t>
      </w:r>
      <w:r w:rsidRPr="00BD604D">
        <w:rPr>
          <w:rStyle w:val="Appelnotedebasdep"/>
        </w:rPr>
        <w:footnoteReference w:id="127"/>
      </w:r>
      <w:r>
        <w:t> »</w:t>
      </w:r>
      <w:r w:rsidRPr="000B0C52">
        <w:t xml:space="preserve"> et de </w:t>
      </w:r>
      <w:r>
        <w:t>« </w:t>
      </w:r>
      <w:r w:rsidRPr="000B0C52">
        <w:t>chant érotique</w:t>
      </w:r>
      <w:r>
        <w:t> »</w:t>
      </w:r>
      <w:r w:rsidRPr="000B0C52">
        <w:t xml:space="preserve"> ont même été prononcés.</w:t>
      </w:r>
      <w:r>
        <w:t xml:space="preserve"> </w:t>
      </w:r>
    </w:p>
    <w:p w:rsidR="0073183F" w:rsidRDefault="0073183F" w:rsidP="0073183F">
      <w:pPr>
        <w:pStyle w:val="intro"/>
      </w:pPr>
      <w:r w:rsidRPr="000B0C52">
        <w:t>C’est bien le cas de redire après Aben-Esra </w:t>
      </w:r>
      <w:r>
        <w:t>: « </w:t>
      </w:r>
      <w:r w:rsidRPr="000B0C52">
        <w:t>Absit</w:t>
      </w:r>
      <w:r>
        <w:t xml:space="preserve">, </w:t>
      </w:r>
      <w:r w:rsidRPr="000B0C52">
        <w:t>absit</w:t>
      </w:r>
      <w:r>
        <w:t xml:space="preserve">, </w:t>
      </w:r>
      <w:r w:rsidRPr="000B0C52">
        <w:t xml:space="preserve">ut Cánticum canticórum de voluptáte carnáli agat ; </w:t>
      </w:r>
      <w:r>
        <w:t>ómnia</w:t>
      </w:r>
      <w:r w:rsidRPr="000B0C52">
        <w:t xml:space="preserve"> pótius figuráte in eo dic</w:t>
      </w:r>
      <w:r>
        <w:t>úntur</w:t>
      </w:r>
      <w:r w:rsidRPr="000B0C52">
        <w:t>. Nisi ; enim m</w:t>
      </w:r>
      <w:r>
        <w:t>á</w:t>
      </w:r>
      <w:r w:rsidRPr="000B0C52">
        <w:t>xima ejus dígnitas</w:t>
      </w:r>
      <w:r>
        <w:t>,</w:t>
      </w:r>
      <w:r w:rsidRPr="000B0C52">
        <w:t xml:space="preserve"> inter libros Scriptúr</w:t>
      </w:r>
      <w:r>
        <w:t>æ</w:t>
      </w:r>
      <w:r w:rsidRPr="000B0C52">
        <w:t xml:space="preserve"> sacras relátum non esset ; neque ulla de eo </w:t>
      </w:r>
      <w:r>
        <w:t>est</w:t>
      </w:r>
      <w:r w:rsidRPr="000B0C52">
        <w:t xml:space="preserve"> controvérsia.</w:t>
      </w:r>
      <w:r w:rsidRPr="00BD604D">
        <w:rPr>
          <w:rStyle w:val="Appelnotedebasdep"/>
        </w:rPr>
        <w:footnoteReference w:id="128"/>
      </w:r>
      <w:r>
        <w:t> »</w:t>
      </w:r>
      <w:r w:rsidRPr="000B0C52">
        <w:t xml:space="preserve"> D’ailleurs les auteurs de ce système ont pris soin</w:t>
      </w:r>
      <w:r>
        <w:t xml:space="preserve">, </w:t>
      </w:r>
      <w:r w:rsidRPr="000B0C52">
        <w:t>nous venons de l’indiquer</w:t>
      </w:r>
      <w:r>
        <w:t xml:space="preserve">, </w:t>
      </w:r>
      <w:r w:rsidRPr="000B0C52">
        <w:t>de se réfuter les uns les autres par la multiplicité de leurs explications discordantes. Le fond même du livre les contredit aussi à chaque instant ; car de nombreux traits du poème ne conviennent ni à Salomon ni à d’autres personnages purement terrestres</w:t>
      </w:r>
      <w:r>
        <w:t xml:space="preserve">, </w:t>
      </w:r>
      <w:r w:rsidRPr="000B0C52">
        <w:t>et deviennent par là même incompréhensibles</w:t>
      </w:r>
      <w:r>
        <w:t xml:space="preserve">, </w:t>
      </w:r>
      <w:r w:rsidRPr="000B0C52">
        <w:t>si l’on ne s’élève pas au-dessus du sens littéral </w:t>
      </w:r>
      <w:r>
        <w:t xml:space="preserve">: </w:t>
      </w:r>
      <w:r w:rsidRPr="000B0C52">
        <w:t xml:space="preserve">ainsi le héros </w:t>
      </w:r>
      <w:r>
        <w:t>est</w:t>
      </w:r>
      <w:r w:rsidRPr="000B0C52">
        <w:t xml:space="preserve"> tour à tour</w:t>
      </w:r>
      <w:r>
        <w:t xml:space="preserve">, </w:t>
      </w:r>
      <w:r w:rsidRPr="000B0C52">
        <w:t>et sans transition</w:t>
      </w:r>
      <w:r>
        <w:t xml:space="preserve">, </w:t>
      </w:r>
      <w:r w:rsidRPr="000B0C52">
        <w:t>berger</w:t>
      </w:r>
      <w:r>
        <w:t xml:space="preserve">, </w:t>
      </w:r>
      <w:r w:rsidRPr="000B0C52">
        <w:t>chasseur</w:t>
      </w:r>
      <w:r>
        <w:t xml:space="preserve">, </w:t>
      </w:r>
      <w:r w:rsidRPr="000B0C52">
        <w:t>roi glorieux</w:t>
      </w:r>
      <w:r>
        <w:t xml:space="preserve">, </w:t>
      </w:r>
      <w:r w:rsidRPr="000B0C52">
        <w:t>pour redevenir subitement berger ; sa fiancée erre seule la nuit par les rues de la ville</w:t>
      </w:r>
      <w:r>
        <w:t xml:space="preserve">, </w:t>
      </w:r>
      <w:r w:rsidRPr="000B0C52">
        <w:t>et se voit maltraiter par les gardiens</w:t>
      </w:r>
      <w:r>
        <w:t>, etc</w:t>
      </w:r>
      <w:r w:rsidRPr="000B0C52">
        <w:t>. Même en admettant que le récit</w:t>
      </w:r>
      <w:r>
        <w:t xml:space="preserve">, </w:t>
      </w:r>
      <w:r w:rsidRPr="000B0C52">
        <w:t>interprété simplement à la lettre</w:t>
      </w:r>
      <w:r>
        <w:t xml:space="preserve">, </w:t>
      </w:r>
      <w:r w:rsidRPr="000B0C52">
        <w:t>avait un but didactique et une portée morale</w:t>
      </w:r>
      <w:r>
        <w:t>,</w:t>
      </w:r>
      <w:r w:rsidRPr="00A01812">
        <w:t xml:space="preserve"> — </w:t>
      </w:r>
      <w:r w:rsidRPr="000B0C52">
        <w:t>par exemple</w:t>
      </w:r>
      <w:r>
        <w:t xml:space="preserve">, </w:t>
      </w:r>
      <w:r w:rsidRPr="000B0C52">
        <w:t xml:space="preserve">de mettre en relief l’idée de </w:t>
      </w:r>
      <w:r>
        <w:t>« </w:t>
      </w:r>
      <w:r w:rsidRPr="000B0C52">
        <w:t>l’unité essentielle du lien conjugal</w:t>
      </w:r>
      <w:r>
        <w:t xml:space="preserve">, </w:t>
      </w:r>
      <w:r w:rsidRPr="000B0C52">
        <w:t>la notion de l’amour vrai comme base de l’amour conjugal</w:t>
      </w:r>
      <w:r>
        <w:t xml:space="preserve"> », </w:t>
      </w:r>
      <w:r w:rsidRPr="000B0C52">
        <w:t>et de condamner la polygamie admise en Orient et même chez les Juifs</w:t>
      </w:r>
      <w:r>
        <w:t>,</w:t>
      </w:r>
      <w:r w:rsidRPr="00A01812">
        <w:t xml:space="preserve"> — </w:t>
      </w:r>
      <w:r w:rsidRPr="000B0C52">
        <w:t>le système demeure faux et condamnable</w:t>
      </w:r>
      <w:r>
        <w:t xml:space="preserve">, </w:t>
      </w:r>
      <w:r w:rsidRPr="000B0C52">
        <w:t>car ce n’est là qu’un palliatif insuffisant.</w:t>
      </w:r>
      <w:r>
        <w:t xml:space="preserve"> </w:t>
      </w:r>
    </w:p>
    <w:p w:rsidR="0073183F" w:rsidRDefault="0073183F" w:rsidP="0073183F">
      <w:pPr>
        <w:pStyle w:val="intro"/>
      </w:pPr>
      <w:r w:rsidRPr="000B0C52">
        <w:t xml:space="preserve">2. </w:t>
      </w:r>
      <w:r>
        <w:t>« </w:t>
      </w:r>
      <w:r w:rsidRPr="000B0C52">
        <w:t>L’école mystique admet dans le Cantique un sens littéral</w:t>
      </w:r>
      <w:r>
        <w:t xml:space="preserve">, </w:t>
      </w:r>
      <w:r w:rsidRPr="000B0C52">
        <w:t>mais non d’une façon exclusive </w:t>
      </w:r>
      <w:r>
        <w:t xml:space="preserve">: </w:t>
      </w:r>
      <w:r w:rsidRPr="000B0C52">
        <w:t>l’union de Salomon avec la fille du roi d’Égypte</w:t>
      </w:r>
      <w:r>
        <w:t xml:space="preserve">, </w:t>
      </w:r>
      <w:r w:rsidRPr="000B0C52">
        <w:t xml:space="preserve">qui y </w:t>
      </w:r>
      <w:r>
        <w:t>est</w:t>
      </w:r>
      <w:r w:rsidRPr="000B0C52">
        <w:t xml:space="preserve"> célébrée</w:t>
      </w:r>
      <w:r>
        <w:t xml:space="preserve">, </w:t>
      </w:r>
      <w:r w:rsidRPr="000B0C52">
        <w:t>n’est que le type d’une autre union</w:t>
      </w:r>
      <w:r>
        <w:t xml:space="preserve">, </w:t>
      </w:r>
      <w:r w:rsidRPr="000B0C52">
        <w:t xml:space="preserve">celle du mariage mystique du Sauveur avec son Église. Le représentant le plus célèbre de cette opinion </w:t>
      </w:r>
      <w:r>
        <w:t>est</w:t>
      </w:r>
      <w:r w:rsidRPr="000B0C52">
        <w:t xml:space="preserve"> Bossuet</w:t>
      </w:r>
      <w:r>
        <w:t xml:space="preserve">, </w:t>
      </w:r>
      <w:r w:rsidRPr="000B0C52">
        <w:t>qui l’a exposée et défendue dans la préface de son commentaire sur le Cantique. Calmet aussi l’a adoptée</w:t>
      </w:r>
      <w:r>
        <w:t>…</w:t>
      </w:r>
      <w:r w:rsidRPr="000B0C52">
        <w:t xml:space="preserve"> L’interprétation de l’école mystique n’est point condamnable comme la précédente ; nous croyons néanmoins qu’elle n’est point la vraie.</w:t>
      </w:r>
      <w:r w:rsidRPr="00BD604D">
        <w:rPr>
          <w:rStyle w:val="Appelnotedebasdep"/>
        </w:rPr>
        <w:footnoteReference w:id="129"/>
      </w:r>
      <w:r>
        <w:t> »</w:t>
      </w:r>
      <w:r w:rsidRPr="000B0C52">
        <w:t xml:space="preserve"> En effet</w:t>
      </w:r>
      <w:r>
        <w:t xml:space="preserve">, </w:t>
      </w:r>
      <w:r w:rsidRPr="000B0C52">
        <w:t xml:space="preserve">la plupart des raisons qui vont contre l’école </w:t>
      </w:r>
      <w:r w:rsidRPr="000B0C52">
        <w:lastRenderedPageBreak/>
        <w:t>littéraire vont aussi contre l’école typique</w:t>
      </w:r>
      <w:r>
        <w:t xml:space="preserve">, </w:t>
      </w:r>
      <w:r w:rsidRPr="000B0C52">
        <w:t>puisqu’elle admet</w:t>
      </w:r>
      <w:r>
        <w:t xml:space="preserve">, </w:t>
      </w:r>
      <w:r w:rsidRPr="000B0C52">
        <w:t>elle aussi</w:t>
      </w:r>
      <w:r>
        <w:t xml:space="preserve">, </w:t>
      </w:r>
      <w:r w:rsidRPr="000B0C52">
        <w:t>un sens historique qui ne peut pas avoir existé.</w:t>
      </w:r>
      <w:r>
        <w:t xml:space="preserve"> </w:t>
      </w:r>
    </w:p>
    <w:p w:rsidR="0073183F" w:rsidRDefault="0073183F" w:rsidP="0073183F">
      <w:pPr>
        <w:pStyle w:val="intro"/>
      </w:pPr>
      <w:r w:rsidRPr="000B0C52">
        <w:t>3. L’école allégorique fournit seule une explication satisfaisante du Cantique des cantiques. S’élevant</w:t>
      </w:r>
      <w:r>
        <w:t xml:space="preserve">, </w:t>
      </w:r>
      <w:r w:rsidRPr="000B0C52">
        <w:t>conformément au sens du mot allégorie</w:t>
      </w:r>
      <w:r>
        <w:t> </w:t>
      </w:r>
      <w:r w:rsidRPr="00BD604D">
        <w:rPr>
          <w:rStyle w:val="Appelnotedebasdep"/>
        </w:rPr>
        <w:footnoteReference w:id="130"/>
      </w:r>
      <w:r>
        <w:t xml:space="preserve">, </w:t>
      </w:r>
      <w:r w:rsidRPr="000B0C52">
        <w:t>bien au-dessus de la lettre et de ses apparences</w:t>
      </w:r>
      <w:r>
        <w:t xml:space="preserve">, </w:t>
      </w:r>
      <w:r w:rsidRPr="000B0C52">
        <w:t>elle se refuse à voir dans ce poème l’histoire d’un fait réel</w:t>
      </w:r>
      <w:r>
        <w:t xml:space="preserve">, </w:t>
      </w:r>
      <w:r w:rsidRPr="000B0C52">
        <w:t xml:space="preserve">qui se serait passé tel qu’il </w:t>
      </w:r>
      <w:r>
        <w:t>est</w:t>
      </w:r>
      <w:r w:rsidRPr="000B0C52">
        <w:t xml:space="preserve"> raconté</w:t>
      </w:r>
      <w:r>
        <w:t xml:space="preserve">, </w:t>
      </w:r>
      <w:r w:rsidRPr="000B0C52">
        <w:t>avec tous ses détails ; pour elle</w:t>
      </w:r>
      <w:r>
        <w:t xml:space="preserve">, </w:t>
      </w:r>
      <w:r w:rsidRPr="000B0C52">
        <w:t>le mariage de Salomon et de la Sulamite n’est qu’une figure destinée à représenter une vérité morale d’un ordre supérieur</w:t>
      </w:r>
      <w:r>
        <w:t xml:space="preserve">, </w:t>
      </w:r>
      <w:r w:rsidRPr="000B0C52">
        <w:t>qu’un voile qui recouvre un</w:t>
      </w:r>
      <w:r w:rsidRPr="00585C87">
        <w:t xml:space="preserve"> </w:t>
      </w:r>
      <w:r w:rsidRPr="000B0C52">
        <w:t>grand et profond mystère</w:t>
      </w:r>
      <w:r>
        <w:t xml:space="preserve">, </w:t>
      </w:r>
      <w:r w:rsidRPr="000B0C52">
        <w:t>qu’un noble vêtement pour orner une idée toute céleste. Sous ce rapport</w:t>
      </w:r>
      <w:r>
        <w:t>, « </w:t>
      </w:r>
      <w:r w:rsidRPr="000B0C52">
        <w:t xml:space="preserve">il en </w:t>
      </w:r>
      <w:r>
        <w:t>est</w:t>
      </w:r>
      <w:r w:rsidRPr="000B0C52">
        <w:t xml:space="preserve"> du Cantique comme des paraboles de l’Évangile ; le sens littéral n’a jamais été historique.</w:t>
      </w:r>
      <w:r>
        <w:t> »</w:t>
      </w:r>
      <w:r w:rsidRPr="000B0C52">
        <w:t xml:space="preserve"> Prenant pour base de ses descriptions </w:t>
      </w:r>
      <w:r>
        <w:t>« </w:t>
      </w:r>
      <w:r w:rsidRPr="000B0C52">
        <w:t>les tendresses des époux</w:t>
      </w:r>
      <w:r>
        <w:t xml:space="preserve">, </w:t>
      </w:r>
      <w:r w:rsidRPr="000B0C52">
        <w:t>par le seul motif qu’elles sont la plus vive et la plus sensible image de l’affection à son plus haut degré</w:t>
      </w:r>
      <w:r>
        <w:t xml:space="preserve"> », </w:t>
      </w:r>
      <w:r w:rsidRPr="000B0C52">
        <w:t>le poète sacré chante ici</w:t>
      </w:r>
      <w:r>
        <w:t xml:space="preserve">, </w:t>
      </w:r>
      <w:r w:rsidRPr="000B0C52">
        <w:t>uniquement et exclusivement</w:t>
      </w:r>
      <w:r>
        <w:t>, « </w:t>
      </w:r>
      <w:r w:rsidRPr="000B0C52">
        <w:t>les infinies condescendances du saint Amour incarné</w:t>
      </w:r>
      <w:r>
        <w:t xml:space="preserve">, </w:t>
      </w:r>
      <w:r w:rsidRPr="000B0C52">
        <w:t>de cet amour qui</w:t>
      </w:r>
      <w:r>
        <w:t xml:space="preserve">, </w:t>
      </w:r>
      <w:r w:rsidRPr="000B0C52">
        <w:t>s’abaissant d’abord sous une forme humaine pour nous visiter dans notre misérable état</w:t>
      </w:r>
      <w:r>
        <w:t xml:space="preserve">, </w:t>
      </w:r>
      <w:r w:rsidRPr="000B0C52">
        <w:t>afin de rechercher et de conquérir l’objet aimé</w:t>
      </w:r>
      <w:r>
        <w:t xml:space="preserve">, </w:t>
      </w:r>
      <w:r w:rsidRPr="000B0C52">
        <w:t>et qui</w:t>
      </w:r>
      <w:r>
        <w:t xml:space="preserve">, </w:t>
      </w:r>
      <w:r w:rsidRPr="000B0C52">
        <w:t>élevant ensuite avec lui</w:t>
      </w:r>
      <w:r>
        <w:t xml:space="preserve">, </w:t>
      </w:r>
      <w:r w:rsidRPr="000B0C52">
        <w:t>jusqu’au sanctuaire céleste une humanité sanctifiée (Eph</w:t>
      </w:r>
      <w:r>
        <w:t xml:space="preserve">. II, </w:t>
      </w:r>
      <w:r w:rsidRPr="000B0C52">
        <w:t>6)</w:t>
      </w:r>
      <w:r>
        <w:t xml:space="preserve">, </w:t>
      </w:r>
      <w:r w:rsidRPr="000B0C52">
        <w:t>attend finalement là</w:t>
      </w:r>
      <w:r>
        <w:t>-</w:t>
      </w:r>
      <w:r w:rsidRPr="000B0C52">
        <w:t>haut une invitation de l’Épouse mystique</w:t>
      </w:r>
      <w:r>
        <w:t xml:space="preserve">, </w:t>
      </w:r>
      <w:r w:rsidRPr="000B0C52">
        <w:t>pour revenir une seconde fois sur la terre et sceller l’union pour l’éternité (Ap</w:t>
      </w:r>
      <w:r>
        <w:t>oc.</w:t>
      </w:r>
      <w:r w:rsidRPr="000B0C52">
        <w:t> </w:t>
      </w:r>
      <w:r>
        <w:t xml:space="preserve">XXII, </w:t>
      </w:r>
      <w:r w:rsidRPr="000B0C52">
        <w:t>17).</w:t>
      </w:r>
      <w:r>
        <w:t> »</w:t>
      </w:r>
      <w:r w:rsidRPr="000B0C52">
        <w:t xml:space="preserve"> En termes plus simples</w:t>
      </w:r>
      <w:r>
        <w:t xml:space="preserve">, </w:t>
      </w:r>
      <w:r w:rsidRPr="000B0C52">
        <w:t xml:space="preserve">le Cantique raconte le mariage mystique de Notre-Seigneur </w:t>
      </w:r>
      <w:r>
        <w:t>Jésus</w:t>
      </w:r>
      <w:r w:rsidRPr="000B0C52">
        <w:t>-</w:t>
      </w:r>
      <w:r>
        <w:t xml:space="preserve">Christ, </w:t>
      </w:r>
      <w:r w:rsidRPr="000B0C52">
        <w:t>ce Salomon idéal et parfait</w:t>
      </w:r>
      <w:r>
        <w:t xml:space="preserve">, </w:t>
      </w:r>
      <w:r w:rsidRPr="000B0C52">
        <w:t>avec l’Église</w:t>
      </w:r>
      <w:r>
        <w:t xml:space="preserve">, </w:t>
      </w:r>
      <w:r w:rsidRPr="000B0C52">
        <w:t>dont la Sulamite</w:t>
      </w:r>
      <w:r>
        <w:t xml:space="preserve">, </w:t>
      </w:r>
      <w:r w:rsidRPr="000B0C52">
        <w:t>si belle</w:t>
      </w:r>
      <w:r>
        <w:t xml:space="preserve">, </w:t>
      </w:r>
      <w:r w:rsidRPr="000B0C52">
        <w:t>si pure</w:t>
      </w:r>
      <w:r>
        <w:t xml:space="preserve">, </w:t>
      </w:r>
      <w:r w:rsidRPr="000B0C52">
        <w:t>si aimante</w:t>
      </w:r>
      <w:r>
        <w:t xml:space="preserve">, </w:t>
      </w:r>
      <w:r w:rsidRPr="000B0C52">
        <w:t>si fidèle</w:t>
      </w:r>
      <w:r>
        <w:t>, est</w:t>
      </w:r>
      <w:r w:rsidRPr="000B0C52">
        <w:t xml:space="preserve"> un type admirable.</w:t>
      </w:r>
      <w:r>
        <w:t xml:space="preserve"> </w:t>
      </w:r>
    </w:p>
    <w:p w:rsidR="0073183F" w:rsidRDefault="0073183F" w:rsidP="0073183F">
      <w:pPr>
        <w:pStyle w:val="intro"/>
      </w:pPr>
      <w:r w:rsidRPr="000B0C52">
        <w:t xml:space="preserve">Le </w:t>
      </w:r>
      <w:r>
        <w:t>Christ</w:t>
      </w:r>
      <w:r w:rsidRPr="000B0C52">
        <w:t xml:space="preserve"> et l’Église</w:t>
      </w:r>
      <w:r>
        <w:t xml:space="preserve">, </w:t>
      </w:r>
      <w:r w:rsidRPr="000B0C52">
        <w:t>leur amour mutuel</w:t>
      </w:r>
      <w:r>
        <w:t xml:space="preserve">, </w:t>
      </w:r>
      <w:r w:rsidRPr="000B0C52">
        <w:t>leur ineffable union </w:t>
      </w:r>
      <w:r>
        <w:t xml:space="preserve">: </w:t>
      </w:r>
      <w:r w:rsidRPr="000B0C52">
        <w:t xml:space="preserve">telle </w:t>
      </w:r>
      <w:r>
        <w:t>est</w:t>
      </w:r>
      <w:r w:rsidRPr="000B0C52">
        <w:t xml:space="preserve"> donc l’idée vraie et directe de ce poème sublime</w:t>
      </w:r>
      <w:r>
        <w:t xml:space="preserve">, </w:t>
      </w:r>
      <w:r w:rsidRPr="000B0C52">
        <w:t>celle que la tradition catholique y a toujours vue avant tout autre concept. Mais on conçoit fort bien qu’en la généralisant ou en la particularisant</w:t>
      </w:r>
      <w:r>
        <w:t xml:space="preserve">, </w:t>
      </w:r>
      <w:r w:rsidRPr="000B0C52">
        <w:t>on ait pu en faire des applications diverses</w:t>
      </w:r>
      <w:r>
        <w:t xml:space="preserve">, </w:t>
      </w:r>
      <w:r w:rsidRPr="000B0C52">
        <w:t>quoique secondaires </w:t>
      </w:r>
      <w:r>
        <w:t xml:space="preserve">: </w:t>
      </w:r>
      <w:r w:rsidRPr="000B0C52">
        <w:t>en effet</w:t>
      </w:r>
      <w:r>
        <w:t xml:space="preserve">, </w:t>
      </w:r>
      <w:r w:rsidRPr="000B0C52">
        <w:t xml:space="preserve">le Cantique représente </w:t>
      </w:r>
      <w:r>
        <w:t>« </w:t>
      </w:r>
      <w:r w:rsidRPr="000B0C52">
        <w:t>tous les amours de Dieu pour l’humanité</w:t>
      </w:r>
      <w:r>
        <w:t> »</w:t>
      </w:r>
      <w:r w:rsidRPr="000B0C52">
        <w:t> ; par conséquent</w:t>
      </w:r>
      <w:r>
        <w:t xml:space="preserve">, </w:t>
      </w:r>
      <w:r w:rsidRPr="000B0C52">
        <w:t>l’union de Dieu avec les hommes en général</w:t>
      </w:r>
      <w:r>
        <w:t xml:space="preserve">, </w:t>
      </w:r>
      <w:r w:rsidRPr="000B0C52">
        <w:t>l’union de Jéhovah et de la synagogue</w:t>
      </w:r>
      <w:r w:rsidRPr="00BD604D">
        <w:rPr>
          <w:rStyle w:val="Appelnotedebasdep"/>
        </w:rPr>
        <w:footnoteReference w:id="131"/>
      </w:r>
      <w:r>
        <w:t xml:space="preserve">, </w:t>
      </w:r>
      <w:r w:rsidRPr="000B0C52">
        <w:t>l’union du Verbe et de la Vierge Marie</w:t>
      </w:r>
      <w:r>
        <w:t xml:space="preserve">, </w:t>
      </w:r>
      <w:r w:rsidRPr="000B0C52">
        <w:t>sa Mère selon la chair</w:t>
      </w:r>
      <w:r w:rsidRPr="00BD604D">
        <w:rPr>
          <w:rStyle w:val="Appelnotedebasdep"/>
        </w:rPr>
        <w:footnoteReference w:id="132"/>
      </w:r>
      <w:r>
        <w:t xml:space="preserve">, </w:t>
      </w:r>
      <w:r w:rsidRPr="000B0C52">
        <w:t xml:space="preserve">et l’union du </w:t>
      </w:r>
      <w:r>
        <w:t>Christ</w:t>
      </w:r>
      <w:r w:rsidRPr="000B0C52">
        <w:t xml:space="preserve"> avec l’âme fidèle</w:t>
      </w:r>
      <w:r w:rsidRPr="00BD604D">
        <w:rPr>
          <w:rStyle w:val="Appelnotedebasdep"/>
        </w:rPr>
        <w:footnoteReference w:id="133"/>
      </w:r>
      <w:r w:rsidRPr="000B0C52">
        <w:t xml:space="preserve">. Mais il </w:t>
      </w:r>
      <w:r>
        <w:t>est</w:t>
      </w:r>
      <w:r w:rsidRPr="000B0C52">
        <w:t xml:space="preserve"> bon de redire que le premier et principal objet du Cantique des cantiques </w:t>
      </w:r>
      <w:r>
        <w:t xml:space="preserve">est, </w:t>
      </w:r>
      <w:r w:rsidRPr="000B0C52">
        <w:t>comme l’écrivait saint Grégoire de Nysse</w:t>
      </w:r>
      <w:r>
        <w:t xml:space="preserve">, </w:t>
      </w:r>
      <w:r w:rsidRPr="000B0C52">
        <w:t xml:space="preserve">de </w:t>
      </w:r>
      <w:r>
        <w:t>« </w:t>
      </w:r>
      <w:r w:rsidRPr="000B0C52">
        <w:t>chanter</w:t>
      </w:r>
      <w:r>
        <w:t xml:space="preserve">, </w:t>
      </w:r>
      <w:r w:rsidRPr="000B0C52">
        <w:t>par l’inspiration divine</w:t>
      </w:r>
      <w:r>
        <w:t xml:space="preserve">, </w:t>
      </w:r>
      <w:r w:rsidRPr="000B0C52">
        <w:t xml:space="preserve">les louanges du </w:t>
      </w:r>
      <w:r>
        <w:t>Christ</w:t>
      </w:r>
      <w:r w:rsidRPr="000B0C52">
        <w:t xml:space="preserve"> et de son Église</w:t>
      </w:r>
      <w:r w:rsidRPr="00BD604D">
        <w:rPr>
          <w:rStyle w:val="Appelnotedebasdep"/>
        </w:rPr>
        <w:footnoteReference w:id="134"/>
      </w:r>
      <w:r>
        <w:t> »</w:t>
      </w:r>
      <w:r w:rsidRPr="000B0C52">
        <w:t>.</w:t>
      </w:r>
      <w:r>
        <w:t xml:space="preserve"> </w:t>
      </w:r>
    </w:p>
    <w:p w:rsidR="0073183F" w:rsidRDefault="0073183F" w:rsidP="0073183F">
      <w:pPr>
        <w:pStyle w:val="intro"/>
      </w:pPr>
      <w:r w:rsidRPr="000B0C52">
        <w:t>Outre c</w:t>
      </w:r>
      <w:r>
        <w:t xml:space="preserve">e qui a été dit </w:t>
      </w:r>
      <w:r w:rsidRPr="00703B08">
        <w:t>plus haut</w:t>
      </w:r>
      <w:r>
        <w:t xml:space="preserve"> (p. </w:t>
      </w:r>
      <w:r w:rsidR="00D9056B">
        <w:fldChar w:fldCharType="begin"/>
      </w:r>
      <w:r>
        <w:instrText xml:space="preserve"> PAGEREF ctpf0301 \h </w:instrText>
      </w:r>
      <w:r w:rsidR="00D9056B">
        <w:fldChar w:fldCharType="separate"/>
      </w:r>
      <w:r>
        <w:rPr>
          <w:noProof/>
        </w:rPr>
        <w:t>2671</w:t>
      </w:r>
      <w:r w:rsidR="00D9056B">
        <w:fldChar w:fldCharType="end"/>
      </w:r>
      <w:r w:rsidRPr="000B0C52">
        <w:t>)</w:t>
      </w:r>
      <w:r>
        <w:t xml:space="preserve">, </w:t>
      </w:r>
      <w:r w:rsidRPr="000B0C52">
        <w:t>d’après le fond même du livre</w:t>
      </w:r>
      <w:r>
        <w:t xml:space="preserve">, </w:t>
      </w:r>
      <w:r w:rsidRPr="000B0C52">
        <w:t>de l’impossibilité d’une interprétation littérale</w:t>
      </w:r>
      <w:r>
        <w:t xml:space="preserve">, </w:t>
      </w:r>
      <w:r w:rsidRPr="000B0C52">
        <w:t xml:space="preserve">il </w:t>
      </w:r>
      <w:r>
        <w:t>est</w:t>
      </w:r>
      <w:r w:rsidRPr="000B0C52">
        <w:t xml:space="preserve"> aisé d’appuyer l’interprétation allégorique sur les bases les plus sures. 1° Des exemples ou comparaisons tout à fait analogues abondent soit dans l’Ancien Testament</w:t>
      </w:r>
      <w:r>
        <w:t xml:space="preserve">, </w:t>
      </w:r>
      <w:r w:rsidRPr="000B0C52">
        <w:t>soit dans le Nouveau</w:t>
      </w:r>
      <w:r>
        <w:t xml:space="preserve">. </w:t>
      </w:r>
      <w:r w:rsidRPr="000B0C52">
        <w:t xml:space="preserve">Souvent la Bible représente la nation juive </w:t>
      </w:r>
      <w:r>
        <w:t>« </w:t>
      </w:r>
      <w:r w:rsidRPr="000B0C52">
        <w:t>comme l’épouse ou la fiancée du Seigneur</w:t>
      </w:r>
      <w:r>
        <w:t xml:space="preserve">, </w:t>
      </w:r>
      <w:r w:rsidRPr="000B0C52">
        <w:t>même comme une mère ou une vierge</w:t>
      </w:r>
      <w:r>
        <w:t xml:space="preserve">, </w:t>
      </w:r>
      <w:r w:rsidRPr="000B0C52">
        <w:t>et elle qualifie la défection d’Israël comme une infidélité conjugale et une prostitution</w:t>
      </w:r>
      <w:r>
        <w:t> »</w:t>
      </w:r>
      <w:r w:rsidRPr="000B0C52">
        <w:t>. Elle nomme Jéhovah</w:t>
      </w:r>
      <w:r>
        <w:t xml:space="preserve">, </w:t>
      </w:r>
      <w:r w:rsidRPr="000B0C52">
        <w:t>dans le sens strict de l’expression</w:t>
      </w:r>
      <w:r>
        <w:t xml:space="preserve">, </w:t>
      </w:r>
      <w:r w:rsidRPr="000B0C52">
        <w:t xml:space="preserve">un </w:t>
      </w:r>
      <w:r>
        <w:t>« </w:t>
      </w:r>
      <w:r w:rsidRPr="000B0C52">
        <w:t>Dieu jaloux</w:t>
      </w:r>
      <w:r>
        <w:t xml:space="preserve"> », </w:t>
      </w:r>
      <w:r w:rsidRPr="000B0C52">
        <w:t>qui menace du divorce son épouse mystique. Comp. Ex</w:t>
      </w:r>
      <w:r>
        <w:t>.</w:t>
      </w:r>
      <w:r w:rsidRPr="000B0C52">
        <w:t> </w:t>
      </w:r>
      <w:r>
        <w:t xml:space="preserve">XXXIV, </w:t>
      </w:r>
      <w:r w:rsidRPr="000B0C52">
        <w:t>15 ; L</w:t>
      </w:r>
      <w:r>
        <w:t>e</w:t>
      </w:r>
      <w:r w:rsidRPr="000B0C52">
        <w:t>v</w:t>
      </w:r>
      <w:r>
        <w:t>.</w:t>
      </w:r>
      <w:r w:rsidRPr="000B0C52">
        <w:t> </w:t>
      </w:r>
      <w:r>
        <w:t>XX, 5-6 ; Num.</w:t>
      </w:r>
      <w:r w:rsidRPr="000B0C52">
        <w:t> </w:t>
      </w:r>
      <w:r>
        <w:t xml:space="preserve">XV, </w:t>
      </w:r>
      <w:r w:rsidRPr="000B0C52">
        <w:t>39 ; Ps</w:t>
      </w:r>
      <w:r>
        <w:t>.</w:t>
      </w:r>
      <w:r w:rsidRPr="000B0C52">
        <w:t> </w:t>
      </w:r>
      <w:r>
        <w:t xml:space="preserve">LXXIII, </w:t>
      </w:r>
      <w:r w:rsidRPr="000B0C52">
        <w:t>27 (d’après le texte hébreu) ; Is</w:t>
      </w:r>
      <w:r>
        <w:t>.</w:t>
      </w:r>
      <w:r w:rsidRPr="000B0C52">
        <w:t> </w:t>
      </w:r>
      <w:r w:rsidRPr="00DE24B8">
        <w:rPr>
          <w:lang w:val="es-ES"/>
        </w:rPr>
        <w:t xml:space="preserve">L, 1 ; </w:t>
      </w:r>
      <w:r w:rsidRPr="00321925">
        <w:rPr>
          <w:lang w:val="es-ES_tradnl"/>
        </w:rPr>
        <w:t xml:space="preserve">LIV, 6 ; Jer. III, 1-11 ; IV, 30 ; Ez. XV, 16 ; Os. II, 19-20, etc. </w:t>
      </w:r>
      <w:r w:rsidRPr="008E0591">
        <w:t xml:space="preserve">Le </w:t>
      </w:r>
      <w:r w:rsidRPr="000B0C52">
        <w:t>Ps</w:t>
      </w:r>
      <w:r>
        <w:t>.</w:t>
      </w:r>
      <w:r w:rsidRPr="000B0C52">
        <w:t> </w:t>
      </w:r>
      <w:r>
        <w:t>XLIV</w:t>
      </w:r>
      <w:r w:rsidRPr="000B0C52">
        <w:t xml:space="preserve"> développe</w:t>
      </w:r>
      <w:r>
        <w:t xml:space="preserve">, </w:t>
      </w:r>
      <w:r w:rsidRPr="000B0C52">
        <w:t>mais d’une manière abrégée</w:t>
      </w:r>
      <w:r>
        <w:t xml:space="preserve">, </w:t>
      </w:r>
      <w:r w:rsidRPr="000B0C52">
        <w:t>absolument la même pensée que le Cantique</w:t>
      </w:r>
      <w:r>
        <w:t xml:space="preserve">, </w:t>
      </w:r>
      <w:r w:rsidRPr="000B0C52">
        <w:t>et sous la même figure. Dans le Nouveau Testament</w:t>
      </w:r>
      <w:r>
        <w:t>, Jésus</w:t>
      </w:r>
      <w:r w:rsidRPr="000B0C52">
        <w:t>-</w:t>
      </w:r>
      <w:r>
        <w:t>Christ</w:t>
      </w:r>
      <w:r w:rsidRPr="000B0C52">
        <w:t xml:space="preserve"> reçoit très expressément aussi le nom d’époux</w:t>
      </w:r>
      <w:r>
        <w:t xml:space="preserve">, </w:t>
      </w:r>
      <w:r w:rsidRPr="000B0C52">
        <w:t xml:space="preserve">et l’Église </w:t>
      </w:r>
      <w:r>
        <w:t>est</w:t>
      </w:r>
      <w:r w:rsidRPr="000B0C52">
        <w:t xml:space="preserve"> mentionnée comme son épouse (cf. </w:t>
      </w:r>
      <w:r>
        <w:t>Matth.</w:t>
      </w:r>
      <w:r w:rsidRPr="000B0C52">
        <w:t> </w:t>
      </w:r>
      <w:r>
        <w:t xml:space="preserve">IX, </w:t>
      </w:r>
      <w:r w:rsidRPr="000B0C52">
        <w:t xml:space="preserve">15 ; </w:t>
      </w:r>
      <w:r>
        <w:t xml:space="preserve">XXII, </w:t>
      </w:r>
      <w:r w:rsidRPr="000B0C52">
        <w:t>2-14</w:t>
      </w:r>
      <w:r>
        <w:t xml:space="preserve">, </w:t>
      </w:r>
      <w:r w:rsidRPr="000B0C52">
        <w:t xml:space="preserve">et </w:t>
      </w:r>
      <w:r>
        <w:t xml:space="preserve">XXV, </w:t>
      </w:r>
      <w:r w:rsidRPr="000B0C52">
        <w:t>1-13 ; J</w:t>
      </w:r>
      <w:r>
        <w:t>oa</w:t>
      </w:r>
      <w:r w:rsidRPr="000B0C52">
        <w:t>n</w:t>
      </w:r>
      <w:r>
        <w:t>.</w:t>
      </w:r>
      <w:r w:rsidRPr="000B0C52">
        <w:t> </w:t>
      </w:r>
      <w:r>
        <w:t>III, 29 ; II </w:t>
      </w:r>
      <w:r w:rsidRPr="000B0C52">
        <w:t>Co</w:t>
      </w:r>
      <w:r>
        <w:t>r.</w:t>
      </w:r>
      <w:r w:rsidRPr="000B0C52">
        <w:t> </w:t>
      </w:r>
      <w:r>
        <w:t xml:space="preserve">XI, </w:t>
      </w:r>
      <w:r w:rsidRPr="000B0C52">
        <w:t>12 ; Eph</w:t>
      </w:r>
      <w:r>
        <w:t xml:space="preserve">. V, </w:t>
      </w:r>
      <w:r w:rsidRPr="000B0C52">
        <w:t>22 et ss. ; Ap</w:t>
      </w:r>
      <w:r>
        <w:t>oc.</w:t>
      </w:r>
      <w:r w:rsidRPr="000B0C52">
        <w:t> </w:t>
      </w:r>
      <w:r>
        <w:t xml:space="preserve">XIX, </w:t>
      </w:r>
      <w:r w:rsidRPr="000B0C52">
        <w:t xml:space="preserve">9 ; </w:t>
      </w:r>
      <w:r>
        <w:t xml:space="preserve">XXI, 2, </w:t>
      </w:r>
      <w:r w:rsidRPr="000B0C52">
        <w:t>9</w:t>
      </w:r>
      <w:r>
        <w:t xml:space="preserve">, </w:t>
      </w:r>
      <w:r w:rsidRPr="000B0C52">
        <w:t xml:space="preserve">et </w:t>
      </w:r>
      <w:r>
        <w:t xml:space="preserve">XXII, </w:t>
      </w:r>
      <w:r w:rsidRPr="000B0C52">
        <w:t>17). 2° Les anciens commentateurs juifs (le Targum</w:t>
      </w:r>
      <w:r>
        <w:t xml:space="preserve">, </w:t>
      </w:r>
      <w:r w:rsidRPr="000B0C52">
        <w:t>le</w:t>
      </w:r>
      <w:r w:rsidRPr="00290B1E">
        <w:rPr>
          <w:rStyle w:val="italicus"/>
        </w:rPr>
        <w:t xml:space="preserve"> Midraš̌</w:t>
      </w:r>
      <w:r>
        <w:rPr>
          <w:rStyle w:val="italicus"/>
        </w:rPr>
        <w:t xml:space="preserve">, </w:t>
      </w:r>
      <w:r w:rsidRPr="000B0C52">
        <w:t>les rabbins</w:t>
      </w:r>
      <w:r>
        <w:t>, les</w:t>
      </w:r>
      <w:r w:rsidRPr="000B0C52">
        <w:t xml:space="preserve"> grands docteurs du moyen âge) ont toujours expliqué le Cantique d’après le sens allégorique</w:t>
      </w:r>
      <w:r>
        <w:t xml:space="preserve">, </w:t>
      </w:r>
      <w:r w:rsidRPr="000B0C52">
        <w:t>ne comprenant pas qu’on pût lui en donner un autre. 3° La tradition chrétienne n’est pas moins expresse et universelle sous ce rapport </w:t>
      </w:r>
      <w:r>
        <w:t>: « </w:t>
      </w:r>
      <w:r w:rsidRPr="000B0C52">
        <w:t xml:space="preserve">Commúnem </w:t>
      </w:r>
      <w:r>
        <w:t>ó</w:t>
      </w:r>
      <w:r w:rsidRPr="000B0C52">
        <w:t xml:space="preserve">mnium pæne doctórum </w:t>
      </w:r>
      <w:r w:rsidRPr="000B0C52">
        <w:lastRenderedPageBreak/>
        <w:t>et Sanctórum sent</w:t>
      </w:r>
      <w:r>
        <w:t>éntiam</w:t>
      </w:r>
      <w:r w:rsidRPr="000B0C52">
        <w:t xml:space="preserve"> esse</w:t>
      </w:r>
      <w:r>
        <w:t>, »</w:t>
      </w:r>
      <w:r w:rsidRPr="000B0C52">
        <w:t xml:space="preserve"> dit à bon droit Sanchez pour la caractériser. Origène</w:t>
      </w:r>
      <w:r>
        <w:t xml:space="preserve">, </w:t>
      </w:r>
      <w:r w:rsidRPr="000B0C52">
        <w:t>saint Cyprien</w:t>
      </w:r>
      <w:r>
        <w:t xml:space="preserve">, </w:t>
      </w:r>
      <w:r w:rsidRPr="000B0C52">
        <w:t>saint Athanase</w:t>
      </w:r>
      <w:r>
        <w:t xml:space="preserve">, </w:t>
      </w:r>
      <w:r w:rsidRPr="000B0C52">
        <w:t>saint Grégoire de Nysse</w:t>
      </w:r>
      <w:r>
        <w:t xml:space="preserve">, </w:t>
      </w:r>
      <w:r w:rsidRPr="000B0C52">
        <w:t>saint Jérôme</w:t>
      </w:r>
      <w:r>
        <w:t xml:space="preserve">, </w:t>
      </w:r>
      <w:r w:rsidRPr="000B0C52">
        <w:t>saint Ambroise</w:t>
      </w:r>
      <w:r>
        <w:t xml:space="preserve">, </w:t>
      </w:r>
      <w:r w:rsidRPr="000B0C52">
        <w:t>saint Augustin</w:t>
      </w:r>
      <w:r>
        <w:t xml:space="preserve">, </w:t>
      </w:r>
      <w:r w:rsidRPr="000B0C52">
        <w:t>Théodoret</w:t>
      </w:r>
      <w:r>
        <w:t xml:space="preserve">, </w:t>
      </w:r>
      <w:r w:rsidRPr="000B0C52">
        <w:t>saint Bernard</w:t>
      </w:r>
      <w:r>
        <w:t xml:space="preserve">, </w:t>
      </w:r>
      <w:r w:rsidRPr="000B0C52">
        <w:t>saint Thomas d’Aquin</w:t>
      </w:r>
      <w:r>
        <w:t xml:space="preserve">, </w:t>
      </w:r>
      <w:r w:rsidRPr="000B0C52">
        <w:t>en sont les plus glorieux témoins.</w:t>
      </w:r>
      <w:r w:rsidRPr="00BD604D">
        <w:rPr>
          <w:rStyle w:val="Appelnotedebasdep"/>
        </w:rPr>
        <w:footnoteReference w:id="135"/>
      </w:r>
      <w:r w:rsidRPr="000B0C52">
        <w:t xml:space="preserve"> 4</w:t>
      </w:r>
      <w:r>
        <w:t xml:space="preserve">° </w:t>
      </w:r>
      <w:r w:rsidRPr="000B0C52">
        <w:t>Enfin on trouve mainte allégorie semblable dans la littérature ancienne et moderne de l’Orient</w:t>
      </w:r>
      <w:r>
        <w:t xml:space="preserve">, </w:t>
      </w:r>
      <w:r w:rsidRPr="000B0C52">
        <w:t>c’est-à-dire l’amour divin chanté par des comparaisons empruntées à l’affection humaine et au mariage.</w:t>
      </w:r>
      <w:r>
        <w:t xml:space="preserve"> </w:t>
      </w:r>
    </w:p>
    <w:p w:rsidR="0073183F" w:rsidRDefault="0073183F" w:rsidP="0073183F">
      <w:pPr>
        <w:pStyle w:val="intro"/>
      </w:pPr>
      <w:r w:rsidRPr="000B0C52">
        <w:t xml:space="preserve">C’est donc cette grande pensée de l’union de </w:t>
      </w:r>
      <w:r>
        <w:t>Jésus</w:t>
      </w:r>
      <w:r w:rsidRPr="000B0C52">
        <w:t>-</w:t>
      </w:r>
      <w:r>
        <w:t>Christ</w:t>
      </w:r>
      <w:r w:rsidRPr="000B0C52">
        <w:t xml:space="preserve"> avec son Église que l’on doit avoir toujours présente à l’esprit lorsqu’on lit les pages</w:t>
      </w:r>
      <w:r>
        <w:t xml:space="preserve"> du saint Cantique. « Mox transí</w:t>
      </w:r>
      <w:r w:rsidRPr="000B0C52">
        <w:t>liant sensus humános</w:t>
      </w:r>
      <w:r>
        <w:t xml:space="preserve">, </w:t>
      </w:r>
      <w:r w:rsidRPr="000B0C52">
        <w:t>atque ad excélsa se éfferant</w:t>
      </w:r>
      <w:r>
        <w:t xml:space="preserve">, </w:t>
      </w:r>
      <w:r w:rsidRPr="000B0C52">
        <w:t>comme dit si délicatement Bossuet. Danda ópera</w:t>
      </w:r>
      <w:r>
        <w:t xml:space="preserve">, </w:t>
      </w:r>
      <w:r w:rsidRPr="000B0C52">
        <w:t>ut ad divínum velox sit tránsitus.</w:t>
      </w:r>
      <w:r w:rsidRPr="00BD604D">
        <w:rPr>
          <w:rStyle w:val="Appelnotedebasdep"/>
        </w:rPr>
        <w:footnoteReference w:id="136"/>
      </w:r>
      <w:r>
        <w:t xml:space="preserve"> » </w:t>
      </w:r>
    </w:p>
    <w:p w:rsidR="0073183F" w:rsidRDefault="0073183F" w:rsidP="0073183F">
      <w:pPr>
        <w:pStyle w:val="intro"/>
      </w:pPr>
      <w:r w:rsidRPr="000B0C52">
        <w:t>4</w:t>
      </w:r>
      <w:r>
        <w:t>°</w:t>
      </w:r>
      <w:r w:rsidRPr="00290B1E">
        <w:rPr>
          <w:rStyle w:val="italicus"/>
        </w:rPr>
        <w:t xml:space="preserve"> L’auteur du Cantique.</w:t>
      </w:r>
      <w:r w:rsidRPr="00A01812">
        <w:t xml:space="preserve"> — </w:t>
      </w:r>
      <w:r w:rsidRPr="000B0C52">
        <w:t>Le titre même du livre l’indique clairement </w:t>
      </w:r>
      <w:r>
        <w:t xml:space="preserve">: </w:t>
      </w:r>
      <w:r w:rsidRPr="00290B1E">
        <w:rPr>
          <w:rStyle w:val="italicus"/>
        </w:rPr>
        <w:t>Cánticum canticórum Salomónis</w:t>
      </w:r>
      <w:r>
        <w:rPr>
          <w:rStyle w:val="italicus"/>
        </w:rPr>
        <w:t xml:space="preserve">, </w:t>
      </w:r>
      <w:r w:rsidRPr="000B0C52">
        <w:t>et nous n’avons aucune raison grave de révoquer en doute l’authenticité de cette formule</w:t>
      </w:r>
      <w:r>
        <w:t xml:space="preserve">, </w:t>
      </w:r>
      <w:r w:rsidRPr="000B0C52">
        <w:t xml:space="preserve">qui </w:t>
      </w:r>
      <w:r>
        <w:t>est</w:t>
      </w:r>
      <w:r w:rsidRPr="000B0C52">
        <w:t xml:space="preserve"> plus ancienne que la version des Septante. La tradition à peu près unanime des Juifs et de l’Église catholique attribue également au roi Salomon la composition du Cantique. Divers caractères intrinsèques confirment cette double assertion. Le style </w:t>
      </w:r>
      <w:r>
        <w:t>est</w:t>
      </w:r>
      <w:r w:rsidRPr="000B0C52">
        <w:t xml:space="preserve"> certainement</w:t>
      </w:r>
      <w:r>
        <w:t xml:space="preserve">, </w:t>
      </w:r>
      <w:r w:rsidRPr="000B0C52">
        <w:t>dans son ensemble</w:t>
      </w:r>
      <w:r>
        <w:t>, « </w:t>
      </w:r>
      <w:r w:rsidRPr="000B0C52">
        <w:t>le pur hébreu de la meilleure époque</w:t>
      </w:r>
      <w:r>
        <w:t>, »</w:t>
      </w:r>
      <w:r w:rsidRPr="000B0C52">
        <w:t xml:space="preserve"> digne par conséquent de l’âge d’or de la littérature hébraïque ; digne aussi de Salomon</w:t>
      </w:r>
      <w:r>
        <w:t xml:space="preserve">, </w:t>
      </w:r>
      <w:r w:rsidRPr="000B0C52">
        <w:t>qui fut un si grand poète</w:t>
      </w:r>
      <w:r w:rsidRPr="00BD604D">
        <w:rPr>
          <w:rStyle w:val="Appelnotedebasdep"/>
        </w:rPr>
        <w:footnoteReference w:id="137"/>
      </w:r>
      <w:r w:rsidRPr="000B0C52">
        <w:t>. La description des splendeurs de Jérusalem</w:t>
      </w:r>
      <w:r>
        <w:t xml:space="preserve">, </w:t>
      </w:r>
      <w:r w:rsidRPr="000B0C52">
        <w:t>de la cour royale et de tout Israël convient très bien aussi au règne de Salomon</w:t>
      </w:r>
      <w:r>
        <w:t xml:space="preserve">, </w:t>
      </w:r>
      <w:r w:rsidRPr="000B0C52">
        <w:t>qui ne fut point surpassé sous ce rapport (cf.</w:t>
      </w:r>
      <w:r>
        <w:t xml:space="preserve"> I, 4, 8 ; III, </w:t>
      </w:r>
      <w:r w:rsidRPr="000B0C52">
        <w:t xml:space="preserve">7-11 ; </w:t>
      </w:r>
      <w:r>
        <w:t xml:space="preserve">IV, </w:t>
      </w:r>
      <w:r w:rsidRPr="000B0C52">
        <w:t>4</w:t>
      </w:r>
      <w:r>
        <w:t xml:space="preserve">, </w:t>
      </w:r>
      <w:r w:rsidRPr="000B0C52">
        <w:t xml:space="preserve">12-15 ; </w:t>
      </w:r>
      <w:r>
        <w:t xml:space="preserve">VIII, </w:t>
      </w:r>
      <w:r w:rsidRPr="000B0C52">
        <w:t>11</w:t>
      </w:r>
      <w:r>
        <w:t>, etc</w:t>
      </w:r>
      <w:r w:rsidRPr="000B0C52">
        <w:t xml:space="preserve">.). Il en </w:t>
      </w:r>
      <w:r>
        <w:t>est</w:t>
      </w:r>
      <w:r w:rsidRPr="000B0C52">
        <w:t xml:space="preserve"> de même des détails si fréquents qui concernent le monde des plantes et c</w:t>
      </w:r>
      <w:r>
        <w:t>e</w:t>
      </w:r>
      <w:r w:rsidRPr="000B0C52">
        <w:t>lui des animaux</w:t>
      </w:r>
      <w:r>
        <w:t xml:space="preserve">, </w:t>
      </w:r>
      <w:r w:rsidRPr="000B0C52">
        <w:t>avec lesquels le roi Salomon était intimement familiarisé</w:t>
      </w:r>
      <w:r>
        <w:t>, d’après III </w:t>
      </w:r>
      <w:r w:rsidRPr="000B0C52">
        <w:t>R</w:t>
      </w:r>
      <w:r>
        <w:t>eg.</w:t>
      </w:r>
      <w:r w:rsidRPr="000B0C52">
        <w:t> </w:t>
      </w:r>
      <w:r>
        <w:t xml:space="preserve">IV, </w:t>
      </w:r>
      <w:r w:rsidRPr="000B0C52">
        <w:t>33 (cf.</w:t>
      </w:r>
      <w:r>
        <w:t xml:space="preserve"> I, </w:t>
      </w:r>
      <w:r w:rsidRPr="000B0C52">
        <w:t>11-16 ;</w:t>
      </w:r>
      <w:r>
        <w:t xml:space="preserve"> II, </w:t>
      </w:r>
      <w:r w:rsidRPr="000B0C52">
        <w:t xml:space="preserve">1-5 ; 7-17 ; </w:t>
      </w:r>
      <w:r>
        <w:t xml:space="preserve">IV, </w:t>
      </w:r>
      <w:r w:rsidRPr="000B0C52">
        <w:t>1-16</w:t>
      </w:r>
      <w:r>
        <w:t>, etc</w:t>
      </w:r>
      <w:r w:rsidRPr="000B0C52">
        <w:t>.</w:t>
      </w:r>
      <w:r w:rsidRPr="00BD604D">
        <w:rPr>
          <w:rStyle w:val="Appelnotedebasdep"/>
        </w:rPr>
        <w:footnoteReference w:id="138"/>
      </w:r>
      <w:r w:rsidRPr="000B0C52">
        <w:t xml:space="preserve">). Ce fait </w:t>
      </w:r>
      <w:r>
        <w:t>est</w:t>
      </w:r>
      <w:r w:rsidRPr="000B0C52">
        <w:t xml:space="preserve"> donc regardé comme indiscutable.</w:t>
      </w:r>
      <w:r>
        <w:t xml:space="preserve"> </w:t>
      </w:r>
    </w:p>
    <w:p w:rsidR="0073183F" w:rsidRDefault="0073183F" w:rsidP="0073183F">
      <w:pPr>
        <w:pStyle w:val="intro"/>
      </w:pPr>
      <w:r w:rsidRPr="000B0C52">
        <w:t>5</w:t>
      </w:r>
      <w:r>
        <w:t>°</w:t>
      </w:r>
      <w:r w:rsidRPr="000B0C52">
        <w:t xml:space="preserve"> Il n’en </w:t>
      </w:r>
      <w:r>
        <w:t>est</w:t>
      </w:r>
      <w:r w:rsidRPr="000B0C52">
        <w:t xml:space="preserve"> pas de même de la question relative au</w:t>
      </w:r>
      <w:r w:rsidRPr="00290B1E">
        <w:rPr>
          <w:rStyle w:val="italicus"/>
        </w:rPr>
        <w:t xml:space="preserve"> plan</w:t>
      </w:r>
      <w:r w:rsidRPr="000B0C52">
        <w:t xml:space="preserve"> et à la</w:t>
      </w:r>
      <w:r w:rsidRPr="00290B1E">
        <w:rPr>
          <w:rStyle w:val="italicus"/>
        </w:rPr>
        <w:t xml:space="preserve"> division</w:t>
      </w:r>
      <w:r w:rsidRPr="000B0C52">
        <w:t xml:space="preserve"> du livre</w:t>
      </w:r>
      <w:r>
        <w:t xml:space="preserve">, </w:t>
      </w:r>
      <w:r w:rsidRPr="000B0C52">
        <w:t xml:space="preserve">car elle a été tranchée de bien des manières. On remarque cependant </w:t>
      </w:r>
      <w:r>
        <w:t>çà</w:t>
      </w:r>
      <w:r w:rsidRPr="000B0C52">
        <w:t xml:space="preserve"> et là des formules identiques</w:t>
      </w:r>
      <w:r>
        <w:t xml:space="preserve">, </w:t>
      </w:r>
      <w:r w:rsidRPr="000B0C52">
        <w:t>qui paraissent terminer ou commencer un chant ; par exemple</w:t>
      </w:r>
      <w:r>
        <w:t xml:space="preserve">, </w:t>
      </w:r>
      <w:r w:rsidRPr="00290B1E">
        <w:rPr>
          <w:rStyle w:val="italicus"/>
        </w:rPr>
        <w:t>Adjúro vos</w:t>
      </w:r>
      <w:r>
        <w:rPr>
          <w:rStyle w:val="italicus"/>
        </w:rPr>
        <w:t xml:space="preserve">, </w:t>
      </w:r>
      <w:r w:rsidRPr="00290B1E">
        <w:rPr>
          <w:rStyle w:val="italicus"/>
        </w:rPr>
        <w:t>fíli</w:t>
      </w:r>
      <w:r>
        <w:rPr>
          <w:rStyle w:val="italicus"/>
        </w:rPr>
        <w:t>æ</w:t>
      </w:r>
      <w:r w:rsidRPr="00290B1E">
        <w:rPr>
          <w:rStyle w:val="italicus"/>
        </w:rPr>
        <w:t xml:space="preserve"> </w:t>
      </w:r>
      <w:r w:rsidR="003A2C8F" w:rsidRPr="00290B1E">
        <w:rPr>
          <w:rStyle w:val="italicus"/>
        </w:rPr>
        <w:t>Jerúsalem</w:t>
      </w:r>
      <w:r>
        <w:rPr>
          <w:rStyle w:val="italicus"/>
        </w:rPr>
        <w:t>…</w:t>
      </w:r>
      <w:r>
        <w:t xml:space="preserve"> (II, 7 ; III, </w:t>
      </w:r>
      <w:r w:rsidRPr="000B0C52">
        <w:t>5</w:t>
      </w:r>
      <w:r>
        <w:t xml:space="preserve">, et VIII, </w:t>
      </w:r>
      <w:r w:rsidRPr="000B0C52">
        <w:t>4)</w:t>
      </w:r>
      <w:r>
        <w:t xml:space="preserve">, </w:t>
      </w:r>
      <w:r w:rsidRPr="000B0C52">
        <w:t>et</w:t>
      </w:r>
      <w:r w:rsidRPr="00290B1E">
        <w:rPr>
          <w:rStyle w:val="italicus"/>
        </w:rPr>
        <w:t xml:space="preserve"> Qu</w:t>
      </w:r>
      <w:r>
        <w:rPr>
          <w:rStyle w:val="italicus"/>
        </w:rPr>
        <w:t>æ</w:t>
      </w:r>
      <w:r w:rsidRPr="00290B1E">
        <w:rPr>
          <w:rStyle w:val="italicus"/>
        </w:rPr>
        <w:t xml:space="preserve"> </w:t>
      </w:r>
      <w:r>
        <w:rPr>
          <w:rStyle w:val="italicus"/>
        </w:rPr>
        <w:t>est</w:t>
      </w:r>
      <w:r w:rsidRPr="00290B1E">
        <w:rPr>
          <w:rStyle w:val="italicus"/>
        </w:rPr>
        <w:t xml:space="preserve"> ista</w:t>
      </w:r>
      <w:r>
        <w:rPr>
          <w:rStyle w:val="italicus"/>
        </w:rPr>
        <w:t>…</w:t>
      </w:r>
      <w:r>
        <w:t xml:space="preserve"> (III, </w:t>
      </w:r>
      <w:r w:rsidRPr="000B0C52">
        <w:t xml:space="preserve">6 ; </w:t>
      </w:r>
      <w:r>
        <w:t xml:space="preserve">VI, </w:t>
      </w:r>
      <w:r w:rsidRPr="000B0C52">
        <w:t>9</w:t>
      </w:r>
      <w:r>
        <w:t xml:space="preserve">, </w:t>
      </w:r>
      <w:r w:rsidRPr="000B0C52">
        <w:t xml:space="preserve">et </w:t>
      </w:r>
      <w:r>
        <w:t xml:space="preserve">VIII, </w:t>
      </w:r>
      <w:r w:rsidRPr="000B0C52">
        <w:t>5). En les combinant avec les faits racontés</w:t>
      </w:r>
      <w:r>
        <w:t xml:space="preserve">, </w:t>
      </w:r>
      <w:r w:rsidRPr="000B0C52">
        <w:t>on peut partager le Cantique en six parties distinctes</w:t>
      </w:r>
      <w:r>
        <w:t xml:space="preserve">, </w:t>
      </w:r>
      <w:r w:rsidRPr="000B0C52">
        <w:t>qui paraissent assez complètes sous le rapport du fond et de la forme </w:t>
      </w:r>
      <w:r>
        <w:t xml:space="preserve">: </w:t>
      </w:r>
      <w:r w:rsidRPr="000B0C52">
        <w:t>Premier chant</w:t>
      </w:r>
      <w:r>
        <w:t xml:space="preserve">, I, 1-II, </w:t>
      </w:r>
      <w:r w:rsidRPr="000B0C52">
        <w:t>7 ; Second chant</w:t>
      </w:r>
      <w:r>
        <w:t xml:space="preserve">, II, 8-III, </w:t>
      </w:r>
      <w:r w:rsidRPr="000B0C52">
        <w:t>5 ; Troisième chant</w:t>
      </w:r>
      <w:r>
        <w:t xml:space="preserve">, III, </w:t>
      </w:r>
      <w:r w:rsidRPr="000B0C52">
        <w:t>6-</w:t>
      </w:r>
      <w:r>
        <w:t xml:space="preserve">V, </w:t>
      </w:r>
      <w:r w:rsidRPr="000B0C52">
        <w:t>1 ; Quatrième chant</w:t>
      </w:r>
      <w:r>
        <w:t xml:space="preserve">, V, 2-VI, </w:t>
      </w:r>
      <w:r w:rsidRPr="000B0C52">
        <w:t>8 ; Cinquième chant</w:t>
      </w:r>
      <w:r>
        <w:t xml:space="preserve">, VI, 9-VIII, </w:t>
      </w:r>
      <w:r w:rsidRPr="000B0C52">
        <w:t>4 ; Sixième chant</w:t>
      </w:r>
      <w:r>
        <w:t xml:space="preserve">, VIII, </w:t>
      </w:r>
      <w:r w:rsidRPr="000B0C52">
        <w:t>5-14.</w:t>
      </w:r>
      <w:r w:rsidRPr="00BD604D">
        <w:rPr>
          <w:rStyle w:val="Appelnotedebasdep"/>
        </w:rPr>
        <w:footnoteReference w:id="139"/>
      </w:r>
      <w:r w:rsidRPr="000B0C52">
        <w:t xml:space="preserve"> Il y a</w:t>
      </w:r>
      <w:r>
        <w:t xml:space="preserve">, </w:t>
      </w:r>
      <w:r w:rsidRPr="000B0C52">
        <w:t>pour l’idée</w:t>
      </w:r>
      <w:r>
        <w:t xml:space="preserve">, </w:t>
      </w:r>
      <w:r w:rsidRPr="000B0C52">
        <w:t xml:space="preserve">une gradation ascendante très sensible dans les différents chants ; le </w:t>
      </w:r>
      <w:r>
        <w:t>Christ</w:t>
      </w:r>
      <w:r w:rsidRPr="000B0C52">
        <w:t xml:space="preserve"> et l’Église vont s’entraimant de plus en plus et se manifestent toujours davantage leur céleste amour. Leur union devient plus étroite à chaque chant ; au dernier</w:t>
      </w:r>
      <w:r>
        <w:t xml:space="preserve">, </w:t>
      </w:r>
      <w:r w:rsidRPr="000B0C52">
        <w:t>elle reçoit sa consommation et son couronnement dans le ciel.</w:t>
      </w:r>
      <w:r>
        <w:t xml:space="preserve"> </w:t>
      </w:r>
    </w:p>
    <w:p w:rsidR="0073183F" w:rsidRDefault="0073183F" w:rsidP="0073183F">
      <w:pPr>
        <w:pStyle w:val="intro"/>
      </w:pPr>
      <w:r w:rsidRPr="000B0C52">
        <w:t>6</w:t>
      </w:r>
      <w:r>
        <w:t>°</w:t>
      </w:r>
      <w:r w:rsidRPr="00290B1E">
        <w:rPr>
          <w:rStyle w:val="italicus"/>
        </w:rPr>
        <w:t xml:space="preserve"> Auteurs à consulter.</w:t>
      </w:r>
      <w:r w:rsidRPr="00A01812">
        <w:t xml:space="preserve"> — </w:t>
      </w:r>
      <w:r w:rsidRPr="000B0C52">
        <w:t>Aux premiers siècles</w:t>
      </w:r>
      <w:r>
        <w:t xml:space="preserve">, </w:t>
      </w:r>
      <w:r w:rsidRPr="000B0C52">
        <w:t>Origène</w:t>
      </w:r>
      <w:r>
        <w:t xml:space="preserve">, </w:t>
      </w:r>
      <w:r w:rsidRPr="000B0C52">
        <w:t>saint Grégoire de Nysse et Théodoret</w:t>
      </w:r>
      <w:r>
        <w:t xml:space="preserve">, </w:t>
      </w:r>
      <w:r w:rsidRPr="000B0C52">
        <w:t>dans l’Église grecque ; saint Ambroise</w:t>
      </w:r>
      <w:r>
        <w:t xml:space="preserve">, </w:t>
      </w:r>
      <w:r w:rsidRPr="000B0C52">
        <w:t>saint Grégoire le Grand et le Vén. Bède</w:t>
      </w:r>
      <w:r>
        <w:t xml:space="preserve">, </w:t>
      </w:r>
      <w:r w:rsidRPr="000B0C52">
        <w:t>dans l’Église latine. Au moyen âge</w:t>
      </w:r>
      <w:r>
        <w:t xml:space="preserve">, </w:t>
      </w:r>
      <w:r w:rsidRPr="000B0C52">
        <w:t>Hon</w:t>
      </w:r>
      <w:r>
        <w:t>ó</w:t>
      </w:r>
      <w:r w:rsidRPr="000B0C52">
        <w:t>rius d’Autun</w:t>
      </w:r>
      <w:r>
        <w:t xml:space="preserve">, </w:t>
      </w:r>
      <w:r w:rsidRPr="000B0C52">
        <w:t>saint Bernard</w:t>
      </w:r>
      <w:r>
        <w:t xml:space="preserve">, </w:t>
      </w:r>
      <w:r w:rsidRPr="000B0C52">
        <w:t>Nicolas de Lyre et saint Thomas d’Aquin. Aux temps modernes</w:t>
      </w:r>
      <w:r>
        <w:t xml:space="preserve">, </w:t>
      </w:r>
      <w:r w:rsidRPr="000B0C52">
        <w:t>Pineda (</w:t>
      </w:r>
      <w:r>
        <w:rPr>
          <w:rStyle w:val="italicus"/>
        </w:rPr>
        <w:t>Prælé</w:t>
      </w:r>
      <w:r w:rsidRPr="00290B1E">
        <w:rPr>
          <w:rStyle w:val="italicus"/>
        </w:rPr>
        <w:t>ctio sacra in Cant.</w:t>
      </w:r>
      <w:r>
        <w:rPr>
          <w:rStyle w:val="italicus"/>
        </w:rPr>
        <w:t xml:space="preserve">, </w:t>
      </w:r>
      <w:r w:rsidRPr="000B0C52">
        <w:t>1602)</w:t>
      </w:r>
      <w:r>
        <w:t xml:space="preserve">, </w:t>
      </w:r>
      <w:r w:rsidRPr="000B0C52">
        <w:t>Sanchez (Lyon</w:t>
      </w:r>
      <w:r>
        <w:t xml:space="preserve">, </w:t>
      </w:r>
      <w:r w:rsidRPr="000B0C52">
        <w:t>1616)</w:t>
      </w:r>
      <w:r>
        <w:t xml:space="preserve">, </w:t>
      </w:r>
      <w:r w:rsidRPr="000B0C52">
        <w:t>Bossuet</w:t>
      </w:r>
      <w:r w:rsidRPr="00290B1E">
        <w:rPr>
          <w:rStyle w:val="italicus"/>
        </w:rPr>
        <w:t xml:space="preserve"> </w:t>
      </w:r>
      <w:r w:rsidRPr="000B0C52">
        <w:rPr>
          <w:iCs/>
        </w:rPr>
        <w:t>(</w:t>
      </w:r>
      <w:r w:rsidRPr="00290B1E">
        <w:rPr>
          <w:rStyle w:val="italicus"/>
        </w:rPr>
        <w:t>Libri Salomónis</w:t>
      </w:r>
      <w:r>
        <w:rPr>
          <w:rStyle w:val="italicus"/>
        </w:rPr>
        <w:t>…</w:t>
      </w:r>
      <w:r w:rsidRPr="00290B1E">
        <w:rPr>
          <w:rStyle w:val="italicus"/>
        </w:rPr>
        <w:t xml:space="preserve"> cum notis</w:t>
      </w:r>
      <w:r>
        <w:rPr>
          <w:rStyle w:val="italicus"/>
        </w:rPr>
        <w:t xml:space="preserve">, </w:t>
      </w:r>
      <w:r w:rsidRPr="000B0C52">
        <w:t>Paris</w:t>
      </w:r>
      <w:r>
        <w:t xml:space="preserve">, </w:t>
      </w:r>
      <w:r w:rsidRPr="000B0C52">
        <w:t>1693)</w:t>
      </w:r>
      <w:r>
        <w:t xml:space="preserve">, </w:t>
      </w:r>
      <w:r w:rsidRPr="000B0C52">
        <w:t>Calmet. De nos jours</w:t>
      </w:r>
      <w:r>
        <w:t>, Schæ</w:t>
      </w:r>
      <w:r w:rsidRPr="000B0C52">
        <w:t>fer</w:t>
      </w:r>
      <w:r w:rsidRPr="00290B1E">
        <w:rPr>
          <w:rStyle w:val="italicus"/>
        </w:rPr>
        <w:t xml:space="preserve"> </w:t>
      </w:r>
      <w:r w:rsidRPr="000B0C52">
        <w:rPr>
          <w:iCs/>
        </w:rPr>
        <w:t>(</w:t>
      </w:r>
      <w:r>
        <w:rPr>
          <w:rStyle w:val="italicus"/>
        </w:rPr>
        <w:t>D</w:t>
      </w:r>
      <w:r w:rsidRPr="00290B1E">
        <w:rPr>
          <w:rStyle w:val="italicus"/>
        </w:rPr>
        <w:t>as Hohe Lied ;</w:t>
      </w:r>
      <w:r w:rsidRPr="000B0C52">
        <w:t xml:space="preserve"> Münster</w:t>
      </w:r>
      <w:r>
        <w:t xml:space="preserve">, </w:t>
      </w:r>
      <w:r w:rsidRPr="000B0C52">
        <w:t>1876)</w:t>
      </w:r>
      <w:r>
        <w:t xml:space="preserve">, </w:t>
      </w:r>
      <w:r w:rsidRPr="000B0C52">
        <w:t>Le Hir</w:t>
      </w:r>
      <w:r w:rsidRPr="00290B1E">
        <w:rPr>
          <w:rStyle w:val="italicus"/>
        </w:rPr>
        <w:t xml:space="preserve"> </w:t>
      </w:r>
      <w:r w:rsidRPr="000B0C52">
        <w:rPr>
          <w:iCs/>
        </w:rPr>
        <w:t>(</w:t>
      </w:r>
      <w:r w:rsidRPr="00290B1E">
        <w:rPr>
          <w:rStyle w:val="italicus"/>
        </w:rPr>
        <w:t>Le Cantique des cantiques</w:t>
      </w:r>
      <w:r>
        <w:rPr>
          <w:rStyle w:val="italicus"/>
        </w:rPr>
        <w:t xml:space="preserve">, </w:t>
      </w:r>
      <w:r w:rsidRPr="00290B1E">
        <w:rPr>
          <w:rStyle w:val="italicus"/>
        </w:rPr>
        <w:t>précédé d’une étude sur le vrai sens du Cantique</w:t>
      </w:r>
      <w:r>
        <w:rPr>
          <w:rStyle w:val="italicus"/>
        </w:rPr>
        <w:t xml:space="preserve">, </w:t>
      </w:r>
      <w:r w:rsidRPr="000B0C52">
        <w:t>par M. l’abbé Grandvaux ; Paris</w:t>
      </w:r>
      <w:r>
        <w:t xml:space="preserve">, </w:t>
      </w:r>
      <w:r w:rsidRPr="000B0C52">
        <w:t>1883)</w:t>
      </w:r>
      <w:r>
        <w:t xml:space="preserve">, </w:t>
      </w:r>
      <w:r w:rsidRPr="000B0C52">
        <w:t>M</w:t>
      </w:r>
      <w:r w:rsidRPr="000B0C52">
        <w:rPr>
          <w:vertAlign w:val="superscript"/>
        </w:rPr>
        <w:t>gr</w:t>
      </w:r>
      <w:r w:rsidRPr="000B0C52">
        <w:t xml:space="preserve"> Meignan</w:t>
      </w:r>
      <w:r w:rsidRPr="00290B1E">
        <w:rPr>
          <w:rStyle w:val="italicus"/>
        </w:rPr>
        <w:t xml:space="preserve"> </w:t>
      </w:r>
      <w:r w:rsidRPr="000B0C52">
        <w:rPr>
          <w:iCs/>
        </w:rPr>
        <w:t>(</w:t>
      </w:r>
      <w:r w:rsidRPr="00290B1E">
        <w:rPr>
          <w:rStyle w:val="italicus"/>
        </w:rPr>
        <w:t>Salomon</w:t>
      </w:r>
      <w:r>
        <w:rPr>
          <w:rStyle w:val="italicus"/>
        </w:rPr>
        <w:t xml:space="preserve">, </w:t>
      </w:r>
      <w:r w:rsidRPr="00290B1E">
        <w:rPr>
          <w:rStyle w:val="italicus"/>
        </w:rPr>
        <w:t>son règne</w:t>
      </w:r>
      <w:r>
        <w:rPr>
          <w:rStyle w:val="italicus"/>
        </w:rPr>
        <w:t xml:space="preserve">, </w:t>
      </w:r>
      <w:r w:rsidRPr="00290B1E">
        <w:rPr>
          <w:rStyle w:val="italicus"/>
        </w:rPr>
        <w:t>ses écrits ;</w:t>
      </w:r>
      <w:r w:rsidRPr="000B0C52">
        <w:t xml:space="preserve"> Paris</w:t>
      </w:r>
      <w:r>
        <w:t xml:space="preserve">, </w:t>
      </w:r>
      <w:r w:rsidRPr="000B0C52">
        <w:t xml:space="preserve">1890) ; </w:t>
      </w:r>
      <w:r>
        <w:t>G.</w:t>
      </w:r>
      <w:r w:rsidRPr="000B0C52">
        <w:t xml:space="preserve"> Gi</w:t>
      </w:r>
      <w:r>
        <w:t>et</w:t>
      </w:r>
      <w:r w:rsidRPr="000B0C52">
        <w:t xml:space="preserve">mann </w:t>
      </w:r>
      <w:r w:rsidRPr="000B0C52">
        <w:rPr>
          <w:iCs/>
        </w:rPr>
        <w:t>(</w:t>
      </w:r>
      <w:r w:rsidRPr="00290B1E">
        <w:rPr>
          <w:rStyle w:val="italicus"/>
        </w:rPr>
        <w:t>Commentárius in Ecclesiásten et Cánticum canticórum ;</w:t>
      </w:r>
      <w:r w:rsidRPr="000B0C52">
        <w:t xml:space="preserve"> Paris</w:t>
      </w:r>
      <w:r>
        <w:t xml:space="preserve">, </w:t>
      </w:r>
      <w:r w:rsidRPr="000B0C52">
        <w:t>1890).</w:t>
      </w:r>
      <w:r>
        <w:t xml:space="preserve"> </w:t>
      </w:r>
    </w:p>
    <w:p w:rsidR="0073183F" w:rsidRDefault="0073183F" w:rsidP="0073183F">
      <w:pPr>
        <w:rPr>
          <w:lang w:eastAsia="fr-FR"/>
        </w:rPr>
      </w:pPr>
      <w:r>
        <w:rPr>
          <w:lang w:eastAsia="fr-FR"/>
        </w:rPr>
        <w:t xml:space="preserve">² </w:t>
      </w:r>
    </w:p>
    <w:p w:rsidR="0039568E" w:rsidRDefault="0039568E" w:rsidP="0039568E">
      <w:pPr>
        <w:pStyle w:val="Titre3"/>
      </w:pPr>
      <w:r>
        <w:lastRenderedPageBreak/>
        <w:t xml:space="preserve">Ct 1 </w:t>
      </w:r>
    </w:p>
    <w:p w:rsidR="0073183F" w:rsidRPr="00C16333" w:rsidRDefault="0073183F" w:rsidP="0073183F">
      <w:pPr>
        <w:rPr>
          <w:rStyle w:val="italicus"/>
        </w:rPr>
      </w:pPr>
      <w:r w:rsidRPr="00C16333">
        <w:rPr>
          <w:rStyle w:val="italicus"/>
        </w:rPr>
        <w:t xml:space="preserve">CÁNTICUM CANTICÓRUM SALOMÓNIS </w:t>
      </w:r>
    </w:p>
    <w:p w:rsidR="0073183F" w:rsidRPr="00C16333" w:rsidRDefault="0073183F" w:rsidP="0073183F">
      <w:r w:rsidRPr="00C16333">
        <w:t xml:space="preserve">QUOD HEBRÁICE DÍCITUR “SIR HASSIRIM” </w:t>
      </w:r>
    </w:p>
    <w:p w:rsidR="0073183F" w:rsidRDefault="0073183F" w:rsidP="0073183F">
      <w:pPr>
        <w:pStyle w:val="u2"/>
      </w:pPr>
      <w:r w:rsidRPr="002359C3">
        <w:t>Chant I.</w:t>
      </w:r>
      <w:r w:rsidRPr="00A01812">
        <w:t xml:space="preserve"> — </w:t>
      </w:r>
      <w:r w:rsidRPr="002359C3">
        <w:t>Les saints désirs de l’Épouse mystique. I, 1-II, 7.</w:t>
      </w:r>
      <w:bookmarkStart w:id="441" w:name="ct01n"/>
      <w:bookmarkEnd w:id="441"/>
      <w:r>
        <w:t xml:space="preserve"> </w:t>
      </w:r>
    </w:p>
    <w:p w:rsidR="0073183F" w:rsidRDefault="0073183F" w:rsidP="0073183F">
      <w:pPr>
        <w:rPr>
          <w:lang w:eastAsia="fr-FR"/>
        </w:rPr>
      </w:pPr>
      <w:r w:rsidRPr="000B0C52">
        <w:rPr>
          <w:lang w:eastAsia="fr-FR"/>
        </w:rPr>
        <w:t xml:space="preserve">L’Église appelle de tous ses vœux le moment heureux où elle </w:t>
      </w:r>
      <w:r>
        <w:rPr>
          <w:lang w:eastAsia="fr-FR"/>
        </w:rPr>
        <w:t>possèdera pleinement le Christ.</w:t>
      </w:r>
      <w:r w:rsidRPr="00A01812">
        <w:t xml:space="preserve"> — </w:t>
      </w:r>
      <w:r w:rsidRPr="000B0C52">
        <w:rPr>
          <w:lang w:eastAsia="fr-FR"/>
        </w:rPr>
        <w:t xml:space="preserve">Dans l’hébreu et dans les </w:t>
      </w:r>
      <w:r>
        <w:rPr>
          <w:lang w:eastAsia="fr-FR"/>
        </w:rPr>
        <w:t xml:space="preserve">LXX, </w:t>
      </w:r>
      <w:r w:rsidRPr="000B0C52">
        <w:rPr>
          <w:lang w:eastAsia="fr-FR"/>
        </w:rPr>
        <w:t xml:space="preserve">le vers. 1 </w:t>
      </w:r>
      <w:r>
        <w:rPr>
          <w:lang w:eastAsia="fr-FR"/>
        </w:rPr>
        <w:t>est</w:t>
      </w:r>
      <w:r w:rsidRPr="000B0C52">
        <w:rPr>
          <w:lang w:eastAsia="fr-FR"/>
        </w:rPr>
        <w:t xml:space="preserve"> formé par le titre </w:t>
      </w:r>
      <w:r>
        <w:rPr>
          <w:lang w:eastAsia="fr-FR"/>
        </w:rPr>
        <w:t xml:space="preserve">: </w:t>
      </w:r>
      <w:r w:rsidRPr="00290B1E">
        <w:rPr>
          <w:rStyle w:val="italicus"/>
        </w:rPr>
        <w:t>Cánticum</w:t>
      </w:r>
      <w:r>
        <w:rPr>
          <w:rStyle w:val="italicus"/>
        </w:rPr>
        <w:t>…</w:t>
      </w:r>
      <w:r w:rsidRPr="00290B1E">
        <w:rPr>
          <w:rStyle w:val="italicus"/>
        </w:rPr>
        <w:t xml:space="preserve"> Salomónis. </w:t>
      </w:r>
      <w:r w:rsidRPr="000B0C52">
        <w:rPr>
          <w:lang w:eastAsia="fr-FR"/>
        </w:rPr>
        <w:t xml:space="preserve">Sur l’expression </w:t>
      </w:r>
      <w:r>
        <w:rPr>
          <w:lang w:eastAsia="fr-FR"/>
        </w:rPr>
        <w:t>« </w:t>
      </w:r>
      <w:r w:rsidRPr="000B0C52">
        <w:rPr>
          <w:lang w:eastAsia="fr-FR"/>
        </w:rPr>
        <w:t>Cantique des cantiques</w:t>
      </w:r>
      <w:r>
        <w:rPr>
          <w:lang w:eastAsia="fr-FR"/>
        </w:rPr>
        <w:t xml:space="preserve"> », </w:t>
      </w:r>
      <w:r w:rsidRPr="000B0C52">
        <w:rPr>
          <w:lang w:eastAsia="fr-FR"/>
        </w:rPr>
        <w:t>voyez l’</w:t>
      </w:r>
      <w:r w:rsidRPr="007E7147">
        <w:rPr>
          <w:lang w:eastAsia="fr-FR"/>
        </w:rPr>
        <w:t>Introduction</w:t>
      </w:r>
      <w:r>
        <w:rPr>
          <w:lang w:eastAsia="fr-FR"/>
        </w:rPr>
        <w:t xml:space="preserve">, </w:t>
      </w:r>
      <w:r w:rsidRPr="000B0C52">
        <w:rPr>
          <w:lang w:eastAsia="fr-FR"/>
        </w:rPr>
        <w:t>p.</w:t>
      </w:r>
      <w:r>
        <w:rPr>
          <w:lang w:eastAsia="fr-FR"/>
        </w:rPr>
        <w:t> </w:t>
      </w:r>
      <w:r w:rsidR="00D9056B">
        <w:rPr>
          <w:lang w:eastAsia="fr-FR"/>
        </w:rPr>
        <w:fldChar w:fldCharType="begin"/>
      </w:r>
      <w:r>
        <w:rPr>
          <w:lang w:eastAsia="fr-FR"/>
        </w:rPr>
        <w:instrText xml:space="preserve"> PAGEREF ctpf01 \h </w:instrText>
      </w:r>
      <w:r w:rsidR="00D9056B">
        <w:rPr>
          <w:lang w:eastAsia="fr-FR"/>
        </w:rPr>
      </w:r>
      <w:r w:rsidR="00D9056B">
        <w:rPr>
          <w:lang w:eastAsia="fr-FR"/>
        </w:rPr>
        <w:fldChar w:fldCharType="separate"/>
      </w:r>
      <w:r>
        <w:rPr>
          <w:noProof/>
          <w:lang w:eastAsia="fr-FR"/>
        </w:rPr>
        <w:t>2669</w:t>
      </w:r>
      <w:r w:rsidR="00D9056B">
        <w:rPr>
          <w:lang w:eastAsia="fr-FR"/>
        </w:rPr>
        <w:fldChar w:fldCharType="end"/>
      </w:r>
      <w:r w:rsidR="009655E0">
        <w:rPr>
          <w:lang w:eastAsia="fr-FR"/>
        </w:rPr>
        <w:t>[</w:t>
      </w:r>
      <w:r w:rsidR="009655E0" w:rsidRPr="002F2441">
        <w:rPr>
          <w:rFonts w:eastAsia="Arial Unicode MS"/>
          <w:szCs w:val="24"/>
        </w:rPr>
        <w:t>693</w:t>
      </w:r>
      <w:r w:rsidR="009655E0">
        <w:rPr>
          <w:lang w:eastAsia="fr-FR"/>
        </w:rPr>
        <w:t>]</w:t>
      </w:r>
      <w:r>
        <w:rPr>
          <w:lang w:eastAsia="fr-FR"/>
        </w:rPr>
        <w:t xml:space="preserve">, </w:t>
      </w:r>
      <w:r w:rsidRPr="00703B08">
        <w:rPr>
          <w:lang w:eastAsia="fr-FR"/>
        </w:rPr>
        <w:t>au 1°</w:t>
      </w:r>
      <w:r w:rsidRPr="00703B08">
        <w:t>.</w:t>
      </w:r>
      <w:r w:rsidRPr="000B0C52">
        <w:rPr>
          <w:lang w:eastAsia="fr-FR"/>
        </w:rPr>
        <w:t xml:space="preserve"> Les mots</w:t>
      </w:r>
      <w:r w:rsidRPr="00290B1E">
        <w:rPr>
          <w:rStyle w:val="italicus"/>
        </w:rPr>
        <w:t xml:space="preserve"> quod hebráice dícitur Sir</w:t>
      </w:r>
      <w:r>
        <w:rPr>
          <w:rStyle w:val="italicus"/>
        </w:rPr>
        <w:t>…</w:t>
      </w:r>
      <w:r w:rsidRPr="000B0C52">
        <w:rPr>
          <w:lang w:eastAsia="fr-FR"/>
        </w:rPr>
        <w:t xml:space="preserve"> ont été ajoutés par saint Jérôme</w:t>
      </w:r>
      <w:r>
        <w:rPr>
          <w:lang w:eastAsia="fr-FR"/>
        </w:rPr>
        <w:t xml:space="preserve">, </w:t>
      </w:r>
      <w:r w:rsidRPr="000B0C52">
        <w:rPr>
          <w:lang w:eastAsia="fr-FR"/>
        </w:rPr>
        <w:t>pour faire connaître à ses lecteurs latins le nom hébreu du Cantique (</w:t>
      </w:r>
      <w:r>
        <w:rPr>
          <w:rStyle w:val="italicus"/>
        </w:rPr>
        <w:t>š</w:t>
      </w:r>
      <w:r w:rsidRPr="00290B1E">
        <w:rPr>
          <w:rStyle w:val="italicus"/>
        </w:rPr>
        <w:t>ir hašširim</w:t>
      </w:r>
      <w:r w:rsidRPr="000B0C52">
        <w:rPr>
          <w:iCs/>
          <w:lang w:eastAsia="fr-FR"/>
        </w:rPr>
        <w:t>)</w:t>
      </w:r>
      <w:r w:rsidRPr="00290B1E">
        <w:rPr>
          <w:rStyle w:val="italicus"/>
        </w:rPr>
        <w:t>.</w:t>
      </w:r>
      <w:r>
        <w:rPr>
          <w:lang w:eastAsia="fr-FR"/>
        </w:rPr>
        <w:t xml:space="preserve"> </w:t>
      </w:r>
    </w:p>
    <w:p w:rsidR="0073183F" w:rsidRDefault="0073183F" w:rsidP="0073183F">
      <w:pPr>
        <w:pStyle w:val="u3"/>
        <w:rPr>
          <w:lang w:val="en-US"/>
        </w:rPr>
      </w:pPr>
      <w:r w:rsidRPr="006C5986">
        <w:t>§ I.</w:t>
      </w:r>
      <w:r w:rsidRPr="00A01812">
        <w:t xml:space="preserve"> — </w:t>
      </w:r>
      <w:r w:rsidRPr="006C5986">
        <w:t xml:space="preserve">L’Épouse et les filles de Jérusalem. </w:t>
      </w:r>
      <w:r w:rsidRPr="00DE24B8">
        <w:rPr>
          <w:lang w:val="en-US"/>
        </w:rPr>
        <w:t>I, 1-7.</w:t>
      </w:r>
      <w:r>
        <w:rPr>
          <w:lang w:val="en-US"/>
        </w:rPr>
        <w:t xml:space="preserve"> </w:t>
      </w:r>
    </w:p>
    <w:p w:rsidR="0073183F" w:rsidRPr="00321925" w:rsidRDefault="0073183F" w:rsidP="0073183F">
      <w:pPr>
        <w:pStyle w:val="u4"/>
        <w:rPr>
          <w:lang w:val="en-US"/>
        </w:rPr>
      </w:pPr>
      <w:r w:rsidRPr="00321925">
        <w:rPr>
          <w:lang w:val="en-US"/>
        </w:rPr>
        <w:t xml:space="preserve">1°·L’Épouse. I, 1-6. </w:t>
      </w:r>
    </w:p>
    <w:p w:rsidR="0073183F" w:rsidRDefault="0073183F" w:rsidP="0073183F">
      <w:pPr>
        <w:rPr>
          <w:lang w:eastAsia="fr-FR"/>
        </w:rPr>
      </w:pPr>
      <w:r w:rsidRPr="00321925">
        <w:rPr>
          <w:lang w:val="en-US"/>
        </w:rPr>
        <w:t xml:space="preserve">Chap. I. — 1-8. — Prélude. </w:t>
      </w:r>
      <w:r w:rsidRPr="008E0591">
        <w:t xml:space="preserve">L’Église décrit le tendre amour et les </w:t>
      </w:r>
      <w:r w:rsidRPr="000B0C52">
        <w:rPr>
          <w:lang w:eastAsia="fr-FR"/>
        </w:rPr>
        <w:t xml:space="preserve">vifs désirs que lui inspire le </w:t>
      </w:r>
      <w:r>
        <w:rPr>
          <w:lang w:eastAsia="fr-FR"/>
        </w:rPr>
        <w:t>Christ</w:t>
      </w:r>
      <w:r w:rsidRPr="000B0C52">
        <w:rPr>
          <w:lang w:eastAsia="fr-FR"/>
        </w:rPr>
        <w:t> ; elle l’appelle</w:t>
      </w:r>
      <w:r>
        <w:rPr>
          <w:lang w:eastAsia="fr-FR"/>
        </w:rPr>
        <w:t xml:space="preserve">, </w:t>
      </w:r>
      <w:r w:rsidRPr="000B0C52">
        <w:rPr>
          <w:lang w:eastAsia="fr-FR"/>
        </w:rPr>
        <w:t>car elle voudrait jouir de sa présence sensible.</w:t>
      </w:r>
      <w:r w:rsidRPr="00A01812">
        <w:t xml:space="preserve"> — </w:t>
      </w:r>
      <w:r w:rsidRPr="00290B1E">
        <w:rPr>
          <w:rStyle w:val="italicus"/>
        </w:rPr>
        <w:t>Osculétur me</w:t>
      </w:r>
      <w:r>
        <w:rPr>
          <w:rStyle w:val="italicus"/>
        </w:rPr>
        <w:t>…</w:t>
      </w:r>
      <w:r w:rsidRPr="000B0C52">
        <w:rPr>
          <w:lang w:eastAsia="fr-FR"/>
        </w:rPr>
        <w:t xml:space="preserve"> Admirable début ex abrupto. L’amour éclate immédiatement. Comme plus tard Marie Madeleine (J</w:t>
      </w:r>
      <w:r>
        <w:rPr>
          <w:lang w:eastAsia="fr-FR"/>
        </w:rPr>
        <w:t>oa</w:t>
      </w:r>
      <w:r w:rsidRPr="000B0C52">
        <w:rPr>
          <w:lang w:eastAsia="fr-FR"/>
        </w:rPr>
        <w:t>n</w:t>
      </w:r>
      <w:r>
        <w:rPr>
          <w:lang w:eastAsia="fr-FR"/>
        </w:rPr>
        <w:t>.</w:t>
      </w:r>
      <w:r w:rsidRPr="000B0C52">
        <w:rPr>
          <w:lang w:eastAsia="fr-FR"/>
        </w:rPr>
        <w:t> </w:t>
      </w:r>
      <w:r>
        <w:rPr>
          <w:lang w:eastAsia="fr-FR"/>
        </w:rPr>
        <w:t xml:space="preserve">XX, </w:t>
      </w:r>
      <w:r w:rsidRPr="000B0C52">
        <w:rPr>
          <w:lang w:eastAsia="fr-FR"/>
        </w:rPr>
        <w:t>16)</w:t>
      </w:r>
      <w:r>
        <w:rPr>
          <w:lang w:eastAsia="fr-FR"/>
        </w:rPr>
        <w:t xml:space="preserve">, </w:t>
      </w:r>
      <w:r w:rsidRPr="000B0C52">
        <w:rPr>
          <w:lang w:eastAsia="fr-FR"/>
        </w:rPr>
        <w:t>l’Épouse ne songe pas même à indiquer le nom de son Bien-aimé divin ; n’est-il pas vraiment unique</w:t>
      </w:r>
      <w:r>
        <w:rPr>
          <w:lang w:eastAsia="fr-FR"/>
        </w:rPr>
        <w:t xml:space="preserve">, </w:t>
      </w:r>
      <w:r w:rsidRPr="000B0C52">
        <w:rPr>
          <w:lang w:eastAsia="fr-FR"/>
        </w:rPr>
        <w:t>et pourrait-on se méprendre à son sujet ? Ce souhait ardent convient très bien à l’Église de l’ancienne Alliance</w:t>
      </w:r>
      <w:r>
        <w:rPr>
          <w:lang w:eastAsia="fr-FR"/>
        </w:rPr>
        <w:t xml:space="preserve">, </w:t>
      </w:r>
      <w:r w:rsidRPr="000B0C52">
        <w:rPr>
          <w:lang w:eastAsia="fr-FR"/>
        </w:rPr>
        <w:t>qui réclamait sans cesse</w:t>
      </w:r>
      <w:r>
        <w:rPr>
          <w:lang w:eastAsia="fr-FR"/>
        </w:rPr>
        <w:t>, par la bouche de ses j</w:t>
      </w:r>
      <w:r w:rsidRPr="000B0C52">
        <w:rPr>
          <w:lang w:eastAsia="fr-FR"/>
        </w:rPr>
        <w:t>ustes</w:t>
      </w:r>
      <w:r>
        <w:rPr>
          <w:lang w:eastAsia="fr-FR"/>
        </w:rPr>
        <w:t xml:space="preserve">, </w:t>
      </w:r>
      <w:r w:rsidRPr="000B0C52">
        <w:rPr>
          <w:lang w:eastAsia="fr-FR"/>
        </w:rPr>
        <w:t xml:space="preserve">une union plus étroite avec Dieu. </w:t>
      </w:r>
      <w:r>
        <w:rPr>
          <w:lang w:eastAsia="fr-FR"/>
        </w:rPr>
        <w:t>« </w:t>
      </w:r>
      <w:r w:rsidRPr="000B0C52">
        <w:rPr>
          <w:lang w:eastAsia="fr-FR"/>
        </w:rPr>
        <w:t>Pendant combien de temps</w:t>
      </w:r>
      <w:r>
        <w:rPr>
          <w:lang w:eastAsia="fr-FR"/>
        </w:rPr>
        <w:t xml:space="preserve">, </w:t>
      </w:r>
      <w:r w:rsidRPr="000B0C52">
        <w:rPr>
          <w:lang w:eastAsia="fr-FR"/>
        </w:rPr>
        <w:t>lui fait dire Origène</w:t>
      </w:r>
      <w:r>
        <w:rPr>
          <w:lang w:eastAsia="fr-FR"/>
        </w:rPr>
        <w:t xml:space="preserve">, </w:t>
      </w:r>
      <w:r w:rsidRPr="000B0C52">
        <w:rPr>
          <w:lang w:eastAsia="fr-FR"/>
        </w:rPr>
        <w:t>mon Époux m’enverra-t-il des baisers par Moïse</w:t>
      </w:r>
      <w:r>
        <w:rPr>
          <w:lang w:eastAsia="fr-FR"/>
        </w:rPr>
        <w:t xml:space="preserve">, </w:t>
      </w:r>
      <w:r w:rsidRPr="000B0C52">
        <w:rPr>
          <w:lang w:eastAsia="fr-FR"/>
        </w:rPr>
        <w:t>des baisers par les prophètes ? C’est le c</w:t>
      </w:r>
      <w:r>
        <w:rPr>
          <w:lang w:eastAsia="fr-FR"/>
        </w:rPr>
        <w:t>ontact de sa propre bouche que j</w:t>
      </w:r>
      <w:r w:rsidRPr="000B0C52">
        <w:rPr>
          <w:lang w:eastAsia="fr-FR"/>
        </w:rPr>
        <w:t>e désire. Qu’il vienne lui</w:t>
      </w:r>
      <w:r>
        <w:rPr>
          <w:lang w:eastAsia="fr-FR"/>
        </w:rPr>
        <w:t>-même</w:t>
      </w:r>
      <w:r w:rsidRPr="000B0C52">
        <w:rPr>
          <w:lang w:eastAsia="fr-FR"/>
        </w:rPr>
        <w:t> ; qu’il descende lui-même !</w:t>
      </w:r>
      <w:r>
        <w:rPr>
          <w:lang w:eastAsia="fr-FR"/>
        </w:rPr>
        <w:t> »</w:t>
      </w:r>
      <w:r w:rsidRPr="000B0C52">
        <w:rPr>
          <w:lang w:eastAsia="fr-FR"/>
        </w:rPr>
        <w:t xml:space="preserve"> Mais c’est surtout l’Église chrétienne qui pousse ce soupir</w:t>
      </w:r>
      <w:r>
        <w:rPr>
          <w:lang w:eastAsia="fr-FR"/>
        </w:rPr>
        <w:t xml:space="preserve">, </w:t>
      </w:r>
      <w:r w:rsidRPr="000B0C52">
        <w:rPr>
          <w:lang w:eastAsia="fr-FR"/>
        </w:rPr>
        <w:t>car il suppose déjà l’intime familiarité de l’épouse.</w:t>
      </w:r>
      <w:r w:rsidRPr="00A01812">
        <w:t xml:space="preserve"> — </w:t>
      </w:r>
      <w:r w:rsidRPr="00290B1E">
        <w:rPr>
          <w:rStyle w:val="italicus"/>
        </w:rPr>
        <w:t>Osculo oris.</w:t>
      </w:r>
      <w:r w:rsidRPr="000B0C52">
        <w:rPr>
          <w:lang w:eastAsia="fr-FR"/>
        </w:rPr>
        <w:t xml:space="preserve"> L’hébreu emploie le pluriel </w:t>
      </w:r>
      <w:r>
        <w:rPr>
          <w:lang w:eastAsia="fr-FR"/>
        </w:rPr>
        <w:t xml:space="preserve">: </w:t>
      </w:r>
      <w:r w:rsidRPr="000B0C52">
        <w:rPr>
          <w:lang w:eastAsia="fr-FR"/>
        </w:rPr>
        <w:t>des baisers de sa bouche.</w:t>
      </w:r>
      <w:r w:rsidRPr="00A01812">
        <w:t xml:space="preserve"> — </w:t>
      </w:r>
      <w:r w:rsidRPr="00290B1E">
        <w:rPr>
          <w:rStyle w:val="italicus"/>
        </w:rPr>
        <w:t>Ubera</w:t>
      </w:r>
      <w:r>
        <w:rPr>
          <w:rStyle w:val="italicus"/>
        </w:rPr>
        <w:t>…</w:t>
      </w:r>
      <w:r w:rsidRPr="000B0C52">
        <w:rPr>
          <w:lang w:eastAsia="fr-FR"/>
        </w:rPr>
        <w:t xml:space="preserve"> L’hébreu</w:t>
      </w:r>
      <w:r w:rsidRPr="00290B1E">
        <w:rPr>
          <w:rStyle w:val="italicus"/>
        </w:rPr>
        <w:t xml:space="preserve"> dôdim </w:t>
      </w:r>
      <w:r w:rsidRPr="000B0C52">
        <w:rPr>
          <w:lang w:eastAsia="fr-FR"/>
        </w:rPr>
        <w:t xml:space="preserve">signifie </w:t>
      </w:r>
      <w:r>
        <w:rPr>
          <w:lang w:eastAsia="fr-FR"/>
        </w:rPr>
        <w:t>« </w:t>
      </w:r>
      <w:r w:rsidRPr="000B0C52">
        <w:rPr>
          <w:lang w:eastAsia="fr-FR"/>
        </w:rPr>
        <w:t>amours</w:t>
      </w:r>
      <w:r>
        <w:rPr>
          <w:lang w:eastAsia="fr-FR"/>
        </w:rPr>
        <w:t xml:space="preserve"> », </w:t>
      </w:r>
      <w:r w:rsidRPr="000B0C52">
        <w:rPr>
          <w:lang w:eastAsia="fr-FR"/>
        </w:rPr>
        <w:t>et cette expression donne un sens beaucoup plus clair. Cf. Pr</w:t>
      </w:r>
      <w:r>
        <w:rPr>
          <w:lang w:eastAsia="fr-FR"/>
        </w:rPr>
        <w:t>ov.</w:t>
      </w:r>
      <w:r w:rsidRPr="000B0C52">
        <w:rPr>
          <w:lang w:eastAsia="fr-FR"/>
        </w:rPr>
        <w:t> </w:t>
      </w:r>
      <w:r>
        <w:rPr>
          <w:lang w:eastAsia="fr-FR"/>
        </w:rPr>
        <w:t xml:space="preserve">VII, </w:t>
      </w:r>
      <w:r w:rsidRPr="000B0C52">
        <w:rPr>
          <w:lang w:eastAsia="fr-FR"/>
        </w:rPr>
        <w:t>18</w:t>
      </w:r>
      <w:r>
        <w:rPr>
          <w:lang w:eastAsia="fr-FR"/>
        </w:rPr>
        <w:t xml:space="preserve">, </w:t>
      </w:r>
      <w:r w:rsidRPr="000B0C52">
        <w:rPr>
          <w:lang w:eastAsia="fr-FR"/>
        </w:rPr>
        <w:t>et la note.</w:t>
      </w:r>
      <w:r w:rsidRPr="00A01812">
        <w:t xml:space="preserve"> — </w:t>
      </w:r>
      <w:r w:rsidRPr="00290B1E">
        <w:rPr>
          <w:rStyle w:val="italicus"/>
        </w:rPr>
        <w:t>Melióra</w:t>
      </w:r>
      <w:r>
        <w:rPr>
          <w:rStyle w:val="italicus"/>
        </w:rPr>
        <w:t>…</w:t>
      </w:r>
      <w:r w:rsidRPr="00290B1E">
        <w:rPr>
          <w:rStyle w:val="italicus"/>
        </w:rPr>
        <w:t xml:space="preserve"> vino.</w:t>
      </w:r>
      <w:r w:rsidRPr="000B0C52">
        <w:rPr>
          <w:lang w:eastAsia="fr-FR"/>
        </w:rPr>
        <w:t xml:space="preserve"> C.-à-d. préférables à toutes les délices de la terre. </w:t>
      </w:r>
      <w:r>
        <w:rPr>
          <w:lang w:eastAsia="fr-FR"/>
        </w:rPr>
        <w:t>« </w:t>
      </w:r>
      <w:r w:rsidRPr="000B0C52">
        <w:rPr>
          <w:lang w:eastAsia="fr-FR"/>
        </w:rPr>
        <w:t>On remarquera la justesse de la comparaison de l’amour avec le vin ; les effets sont les mêmes </w:t>
      </w:r>
      <w:r>
        <w:rPr>
          <w:lang w:eastAsia="fr-FR"/>
        </w:rPr>
        <w:t xml:space="preserve">: </w:t>
      </w:r>
      <w:r w:rsidRPr="000B0C52">
        <w:rPr>
          <w:lang w:eastAsia="fr-FR"/>
        </w:rPr>
        <w:t>l’amour enivre</w:t>
      </w:r>
      <w:r>
        <w:rPr>
          <w:lang w:eastAsia="fr-FR"/>
        </w:rPr>
        <w:t> »</w:t>
      </w:r>
      <w:r w:rsidRPr="000B0C52">
        <w:rPr>
          <w:lang w:eastAsia="fr-FR"/>
        </w:rPr>
        <w:t xml:space="preserve"> comme le vin (Mgr Meignan</w:t>
      </w:r>
      <w:r>
        <w:rPr>
          <w:lang w:eastAsia="fr-FR"/>
        </w:rPr>
        <w:t xml:space="preserve">, </w:t>
      </w:r>
      <w:r w:rsidRPr="00264A98">
        <w:rPr>
          <w:rStyle w:val="italicus"/>
        </w:rPr>
        <w:t>h. l.</w:t>
      </w:r>
      <w:r w:rsidRPr="000B0C52">
        <w:rPr>
          <w:lang w:eastAsia="fr-FR"/>
        </w:rPr>
        <w:t xml:space="preserve">). L’amour de </w:t>
      </w:r>
      <w:r>
        <w:rPr>
          <w:lang w:eastAsia="fr-FR"/>
        </w:rPr>
        <w:t>Jésus</w:t>
      </w:r>
      <w:r w:rsidRPr="000B0C52">
        <w:rPr>
          <w:lang w:eastAsia="fr-FR"/>
        </w:rPr>
        <w:t xml:space="preserve"> enivre délicieusement les âmes.</w:t>
      </w:r>
      <w:r w:rsidRPr="00A01812">
        <w:t xml:space="preserve"> — </w:t>
      </w:r>
      <w:r w:rsidRPr="00290B1E">
        <w:rPr>
          <w:rStyle w:val="italicus"/>
        </w:rPr>
        <w:t>Fragrántia unguéntis</w:t>
      </w:r>
      <w:r>
        <w:rPr>
          <w:rStyle w:val="italicus"/>
        </w:rPr>
        <w:t>…</w:t>
      </w:r>
      <w:r w:rsidRPr="000B0C52">
        <w:rPr>
          <w:lang w:eastAsia="fr-FR"/>
        </w:rPr>
        <w:t xml:space="preserve"> Dans l’hébreu</w:t>
      </w:r>
      <w:r>
        <w:rPr>
          <w:lang w:eastAsia="fr-FR"/>
        </w:rPr>
        <w:t xml:space="preserve">, </w:t>
      </w:r>
      <w:r w:rsidRPr="000B0C52">
        <w:rPr>
          <w:lang w:eastAsia="fr-FR"/>
        </w:rPr>
        <w:t>cette parole forme une phrase à part </w:t>
      </w:r>
      <w:r>
        <w:rPr>
          <w:lang w:eastAsia="fr-FR"/>
        </w:rPr>
        <w:t xml:space="preserve">: </w:t>
      </w:r>
      <w:r w:rsidRPr="000B0C52">
        <w:rPr>
          <w:lang w:eastAsia="fr-FR"/>
        </w:rPr>
        <w:t>Tes parfums ont une suave odeur</w:t>
      </w:r>
      <w:r>
        <w:rPr>
          <w:lang w:eastAsia="fr-FR"/>
        </w:rPr>
        <w:t xml:space="preserve">. L’Époux le redira plus loin (IV, </w:t>
      </w:r>
      <w:r w:rsidRPr="000B0C52">
        <w:rPr>
          <w:lang w:eastAsia="fr-FR"/>
        </w:rPr>
        <w:t>10) à l’Épouse. Les parfums ont été de tout temps très goutés des Orientaux ; comp. surtout le Ps</w:t>
      </w:r>
      <w:r>
        <w:rPr>
          <w:lang w:eastAsia="fr-FR"/>
        </w:rPr>
        <w:t>. XLIV, 8-9,</w:t>
      </w:r>
      <w:r w:rsidRPr="000B0C52">
        <w:rPr>
          <w:lang w:eastAsia="fr-FR"/>
        </w:rPr>
        <w:t xml:space="preserve"> où le Messie en </w:t>
      </w:r>
      <w:r>
        <w:rPr>
          <w:lang w:eastAsia="fr-FR"/>
        </w:rPr>
        <w:t>est</w:t>
      </w:r>
      <w:r w:rsidRPr="000B0C52">
        <w:rPr>
          <w:lang w:eastAsia="fr-FR"/>
        </w:rPr>
        <w:t xml:space="preserve"> tout embaumé au </w:t>
      </w:r>
      <w:r>
        <w:rPr>
          <w:lang w:eastAsia="fr-FR"/>
        </w:rPr>
        <w:t>jour</w:t>
      </w:r>
      <w:r w:rsidRPr="000B0C52">
        <w:rPr>
          <w:lang w:eastAsia="fr-FR"/>
        </w:rPr>
        <w:t xml:space="preserve"> de ses noc</w:t>
      </w:r>
      <w:r>
        <w:rPr>
          <w:lang w:eastAsia="fr-FR"/>
        </w:rPr>
        <w:t>es mystiques. Ils symbolisent ic</w:t>
      </w:r>
      <w:r w:rsidRPr="000B0C52">
        <w:rPr>
          <w:lang w:eastAsia="fr-FR"/>
        </w:rPr>
        <w:t>i les perfections de la sainte humanité du Sauveur</w:t>
      </w:r>
      <w:r>
        <w:rPr>
          <w:lang w:eastAsia="fr-FR"/>
        </w:rPr>
        <w:t xml:space="preserve">, </w:t>
      </w:r>
      <w:r w:rsidRPr="000B0C52">
        <w:rPr>
          <w:lang w:eastAsia="fr-FR"/>
        </w:rPr>
        <w:t>et</w:t>
      </w:r>
      <w:r>
        <w:rPr>
          <w:lang w:eastAsia="fr-FR"/>
        </w:rPr>
        <w:t xml:space="preserve">, </w:t>
      </w:r>
      <w:r w:rsidRPr="000B0C52">
        <w:rPr>
          <w:lang w:eastAsia="fr-FR"/>
        </w:rPr>
        <w:t>plus bas</w:t>
      </w:r>
      <w:r>
        <w:rPr>
          <w:lang w:eastAsia="fr-FR"/>
        </w:rPr>
        <w:t xml:space="preserve">, </w:t>
      </w:r>
      <w:r w:rsidRPr="000B0C52">
        <w:rPr>
          <w:lang w:eastAsia="fr-FR"/>
        </w:rPr>
        <w:t>les qualités et les vertus de l’Église.</w:t>
      </w:r>
      <w:r w:rsidRPr="00A01812">
        <w:t xml:space="preserve"> — </w:t>
      </w:r>
      <w:r w:rsidRPr="00290B1E">
        <w:rPr>
          <w:rStyle w:val="italicus"/>
        </w:rPr>
        <w:t>Oleum effúsum</w:t>
      </w:r>
      <w:r>
        <w:rPr>
          <w:rStyle w:val="italicus"/>
        </w:rPr>
        <w:t>…</w:t>
      </w:r>
      <w:r w:rsidRPr="000B0C52">
        <w:rPr>
          <w:lang w:eastAsia="fr-FR"/>
        </w:rPr>
        <w:t xml:space="preserve"> L’Épouse s’adresse tout à coup à son bien-aimé</w:t>
      </w:r>
      <w:r>
        <w:rPr>
          <w:lang w:eastAsia="fr-FR"/>
        </w:rPr>
        <w:t xml:space="preserve">, </w:t>
      </w:r>
      <w:r w:rsidRPr="000B0C52">
        <w:rPr>
          <w:lang w:eastAsia="fr-FR"/>
        </w:rPr>
        <w:t>quoique absent. Va-et-vient très expressif de ses sentiments </w:t>
      </w:r>
      <w:r>
        <w:rPr>
          <w:lang w:eastAsia="fr-FR"/>
        </w:rPr>
        <w:t xml:space="preserve">: </w:t>
      </w:r>
      <w:r w:rsidRPr="000B0C52">
        <w:rPr>
          <w:lang w:eastAsia="fr-FR"/>
        </w:rPr>
        <w:t xml:space="preserve">elle se parle à elle-même (vers. </w:t>
      </w:r>
      <w:r>
        <w:rPr>
          <w:lang w:eastAsia="fr-FR"/>
        </w:rPr>
        <w:t>1</w:t>
      </w:r>
      <w:r w:rsidRPr="007E7147">
        <w:rPr>
          <w:vertAlign w:val="superscript"/>
          <w:lang w:eastAsia="fr-FR"/>
        </w:rPr>
        <w:t>a</w:t>
      </w:r>
      <w:r w:rsidRPr="000B0C52">
        <w:rPr>
          <w:lang w:eastAsia="fr-FR"/>
        </w:rPr>
        <w:t>)</w:t>
      </w:r>
      <w:r>
        <w:rPr>
          <w:lang w:eastAsia="fr-FR"/>
        </w:rPr>
        <w:t xml:space="preserve">, </w:t>
      </w:r>
      <w:r w:rsidRPr="000B0C52">
        <w:rPr>
          <w:lang w:eastAsia="fr-FR"/>
        </w:rPr>
        <w:t xml:space="preserve">elle lui parle (vers. </w:t>
      </w:r>
      <w:r>
        <w:rPr>
          <w:lang w:eastAsia="fr-FR"/>
        </w:rPr>
        <w:t>1</w:t>
      </w:r>
      <w:r w:rsidRPr="006A29DE">
        <w:rPr>
          <w:vertAlign w:val="superscript"/>
          <w:lang w:eastAsia="fr-FR"/>
        </w:rPr>
        <w:t>b</w:t>
      </w:r>
      <w:r w:rsidRPr="000B0C52">
        <w:rPr>
          <w:lang w:eastAsia="fr-FR"/>
        </w:rPr>
        <w:t>-3</w:t>
      </w:r>
      <w:r w:rsidRPr="007E7147">
        <w:rPr>
          <w:vertAlign w:val="superscript"/>
          <w:lang w:eastAsia="fr-FR"/>
        </w:rPr>
        <w:t>a</w:t>
      </w:r>
      <w:r w:rsidRPr="000B0C52">
        <w:rPr>
          <w:lang w:eastAsia="fr-FR"/>
        </w:rPr>
        <w:t>)</w:t>
      </w:r>
      <w:r>
        <w:rPr>
          <w:lang w:eastAsia="fr-FR"/>
        </w:rPr>
        <w:t xml:space="preserve">, </w:t>
      </w:r>
      <w:r w:rsidRPr="000B0C52">
        <w:rPr>
          <w:lang w:eastAsia="fr-FR"/>
        </w:rPr>
        <w:t>elle parle à ses compagnes (vers. 3</w:t>
      </w:r>
      <w:r w:rsidRPr="007E7147">
        <w:rPr>
          <w:vertAlign w:val="superscript"/>
          <w:lang w:eastAsia="fr-FR"/>
        </w:rPr>
        <w:t>b</w:t>
      </w:r>
      <w:r w:rsidRPr="000B0C52">
        <w:rPr>
          <w:lang w:eastAsia="fr-FR"/>
        </w:rPr>
        <w:t>) ; mais elle ne pense qu’à lui seul. Paronomase dans l’hébreu entre les substantifs</w:t>
      </w:r>
      <w:r>
        <w:rPr>
          <w:rStyle w:val="italicus"/>
        </w:rPr>
        <w:t xml:space="preserve"> š</w:t>
      </w:r>
      <w:r w:rsidRPr="00290B1E">
        <w:rPr>
          <w:rStyle w:val="italicus"/>
        </w:rPr>
        <w:t>émen</w:t>
      </w:r>
      <w:r>
        <w:rPr>
          <w:rStyle w:val="italicus"/>
        </w:rPr>
        <w:t xml:space="preserve">, </w:t>
      </w:r>
      <w:r w:rsidRPr="000B0C52">
        <w:rPr>
          <w:lang w:eastAsia="fr-FR"/>
        </w:rPr>
        <w:t>huile</w:t>
      </w:r>
      <w:r>
        <w:rPr>
          <w:lang w:eastAsia="fr-FR"/>
        </w:rPr>
        <w:t xml:space="preserve">, </w:t>
      </w:r>
      <w:r w:rsidRPr="000B0C52">
        <w:rPr>
          <w:lang w:eastAsia="fr-FR"/>
        </w:rPr>
        <w:t>et</w:t>
      </w:r>
      <w:r>
        <w:rPr>
          <w:rStyle w:val="italicus"/>
        </w:rPr>
        <w:t xml:space="preserve"> š</w:t>
      </w:r>
      <w:r w:rsidRPr="00290B1E">
        <w:rPr>
          <w:rStyle w:val="italicus"/>
        </w:rPr>
        <w:t>em</w:t>
      </w:r>
      <w:r>
        <w:rPr>
          <w:rStyle w:val="italicus"/>
        </w:rPr>
        <w:t xml:space="preserve">, </w:t>
      </w:r>
      <w:r w:rsidRPr="000B0C52">
        <w:rPr>
          <w:lang w:eastAsia="fr-FR"/>
        </w:rPr>
        <w:t>nom. Cf. Eccl</w:t>
      </w:r>
      <w:r>
        <w:rPr>
          <w:lang w:eastAsia="fr-FR"/>
        </w:rPr>
        <w:t>e</w:t>
      </w:r>
      <w:r w:rsidRPr="000B0C52">
        <w:rPr>
          <w:lang w:eastAsia="fr-FR"/>
        </w:rPr>
        <w:t xml:space="preserve">. </w:t>
      </w:r>
      <w:r>
        <w:rPr>
          <w:lang w:eastAsia="fr-FR"/>
        </w:rPr>
        <w:t xml:space="preserve">VII, </w:t>
      </w:r>
      <w:r w:rsidRPr="000B0C52">
        <w:rPr>
          <w:lang w:eastAsia="fr-FR"/>
        </w:rPr>
        <w:t>1. Il s’agit de l’huile parfumée</w:t>
      </w:r>
      <w:r>
        <w:rPr>
          <w:lang w:eastAsia="fr-FR"/>
        </w:rPr>
        <w:t xml:space="preserve">, </w:t>
      </w:r>
      <w:r w:rsidRPr="000B0C52">
        <w:rPr>
          <w:lang w:eastAsia="fr-FR"/>
        </w:rPr>
        <w:t>qui exhale une senteur exquise. Cf. Is</w:t>
      </w:r>
      <w:r>
        <w:rPr>
          <w:lang w:eastAsia="fr-FR"/>
        </w:rPr>
        <w:t>.</w:t>
      </w:r>
      <w:r w:rsidRPr="000B0C52">
        <w:rPr>
          <w:lang w:eastAsia="fr-FR"/>
        </w:rPr>
        <w:t> </w:t>
      </w:r>
      <w:r>
        <w:rPr>
          <w:lang w:eastAsia="fr-FR"/>
        </w:rPr>
        <w:t xml:space="preserve">XXVI, </w:t>
      </w:r>
      <w:r w:rsidRPr="000B0C52">
        <w:rPr>
          <w:lang w:eastAsia="fr-FR"/>
        </w:rPr>
        <w:t>8 ; Os</w:t>
      </w:r>
      <w:r>
        <w:rPr>
          <w:lang w:eastAsia="fr-FR"/>
        </w:rPr>
        <w:t>.</w:t>
      </w:r>
      <w:r w:rsidRPr="000B0C52">
        <w:rPr>
          <w:lang w:eastAsia="fr-FR"/>
        </w:rPr>
        <w:t> </w:t>
      </w:r>
      <w:r>
        <w:rPr>
          <w:lang w:eastAsia="fr-FR"/>
        </w:rPr>
        <w:t xml:space="preserve">XIV, </w:t>
      </w:r>
      <w:r w:rsidRPr="000B0C52">
        <w:rPr>
          <w:lang w:eastAsia="fr-FR"/>
        </w:rPr>
        <w:t>6.</w:t>
      </w:r>
      <w:r w:rsidRPr="00A01812">
        <w:t xml:space="preserve"> — </w:t>
      </w:r>
      <w:r w:rsidRPr="00290B1E">
        <w:rPr>
          <w:rStyle w:val="italicus"/>
        </w:rPr>
        <w:t>Ideo adolescéntul</w:t>
      </w:r>
      <w:r>
        <w:rPr>
          <w:rStyle w:val="italicus"/>
        </w:rPr>
        <w:t>æ</w:t>
      </w:r>
      <w:r w:rsidRPr="00290B1E">
        <w:rPr>
          <w:rStyle w:val="italicus"/>
        </w:rPr>
        <w:t xml:space="preserve">. </w:t>
      </w:r>
      <w:r w:rsidRPr="000B0C52">
        <w:rPr>
          <w:lang w:eastAsia="fr-FR"/>
        </w:rPr>
        <w:t>Dans l’hébreu</w:t>
      </w:r>
      <w:r>
        <w:rPr>
          <w:lang w:eastAsia="fr-FR"/>
        </w:rPr>
        <w:t xml:space="preserve">, </w:t>
      </w:r>
      <w:r w:rsidR="00906961">
        <w:rPr>
          <w:rStyle w:val="italicus"/>
        </w:rPr>
        <w:t>῾alâmôṭ</w:t>
      </w:r>
      <w:r>
        <w:rPr>
          <w:rStyle w:val="italicus"/>
        </w:rPr>
        <w:t xml:space="preserve">, </w:t>
      </w:r>
      <w:r w:rsidRPr="000B0C52">
        <w:rPr>
          <w:lang w:eastAsia="fr-FR"/>
        </w:rPr>
        <w:t xml:space="preserve">des </w:t>
      </w:r>
      <w:r>
        <w:rPr>
          <w:lang w:eastAsia="fr-FR"/>
        </w:rPr>
        <w:t>« </w:t>
      </w:r>
      <w:r w:rsidRPr="000B0C52">
        <w:rPr>
          <w:lang w:eastAsia="fr-FR"/>
        </w:rPr>
        <w:t>vierges</w:t>
      </w:r>
      <w:r>
        <w:rPr>
          <w:lang w:eastAsia="fr-FR"/>
        </w:rPr>
        <w:t> »</w:t>
      </w:r>
      <w:r w:rsidRPr="000B0C52">
        <w:rPr>
          <w:lang w:eastAsia="fr-FR"/>
        </w:rPr>
        <w:t xml:space="preserve"> dans le sens strict. Les âmes individuelles dont l’association forme l’Église ; ou</w:t>
      </w:r>
      <w:r>
        <w:rPr>
          <w:lang w:eastAsia="fr-FR"/>
        </w:rPr>
        <w:t xml:space="preserve">, </w:t>
      </w:r>
      <w:r w:rsidRPr="000B0C52">
        <w:rPr>
          <w:lang w:eastAsia="fr-FR"/>
        </w:rPr>
        <w:t>comme au Ps</w:t>
      </w:r>
      <w:r>
        <w:rPr>
          <w:lang w:eastAsia="fr-FR"/>
        </w:rPr>
        <w:t>.</w:t>
      </w:r>
      <w:r w:rsidRPr="000B0C52">
        <w:rPr>
          <w:lang w:eastAsia="fr-FR"/>
        </w:rPr>
        <w:t> </w:t>
      </w:r>
      <w:r>
        <w:rPr>
          <w:lang w:eastAsia="fr-FR"/>
        </w:rPr>
        <w:t xml:space="preserve">XLIV, </w:t>
      </w:r>
      <w:r w:rsidRPr="000B0C52">
        <w:rPr>
          <w:lang w:eastAsia="fr-FR"/>
        </w:rPr>
        <w:t>10 et 15</w:t>
      </w:r>
      <w:r>
        <w:rPr>
          <w:lang w:eastAsia="fr-FR"/>
        </w:rPr>
        <w:t xml:space="preserve">, </w:t>
      </w:r>
      <w:r w:rsidRPr="000B0C52">
        <w:rPr>
          <w:lang w:eastAsia="fr-FR"/>
        </w:rPr>
        <w:t>les nations païennes</w:t>
      </w:r>
      <w:r>
        <w:rPr>
          <w:lang w:eastAsia="fr-FR"/>
        </w:rPr>
        <w:t xml:space="preserve">, </w:t>
      </w:r>
      <w:r w:rsidRPr="000B0C52">
        <w:rPr>
          <w:lang w:eastAsia="fr-FR"/>
        </w:rPr>
        <w:t>qui deviendront</w:t>
      </w:r>
      <w:r>
        <w:rPr>
          <w:lang w:eastAsia="fr-FR"/>
        </w:rPr>
        <w:t xml:space="preserve">, </w:t>
      </w:r>
      <w:r w:rsidRPr="000B0C52">
        <w:rPr>
          <w:lang w:eastAsia="fr-FR"/>
        </w:rPr>
        <w:t>elles aussi</w:t>
      </w:r>
      <w:r>
        <w:rPr>
          <w:lang w:eastAsia="fr-FR"/>
        </w:rPr>
        <w:t xml:space="preserve">, </w:t>
      </w:r>
      <w:r w:rsidRPr="000B0C52">
        <w:rPr>
          <w:lang w:eastAsia="fr-FR"/>
        </w:rPr>
        <w:t xml:space="preserve">les épouses du </w:t>
      </w:r>
      <w:r>
        <w:rPr>
          <w:lang w:eastAsia="fr-FR"/>
        </w:rPr>
        <w:t>Christ</w:t>
      </w:r>
      <w:r w:rsidRPr="000B0C52">
        <w:rPr>
          <w:lang w:eastAsia="fr-FR"/>
        </w:rPr>
        <w:t>. Comp. encore les dix vierges de la parabole évangélique (</w:t>
      </w:r>
      <w:r>
        <w:rPr>
          <w:lang w:eastAsia="fr-FR"/>
        </w:rPr>
        <w:t>Matth.</w:t>
      </w:r>
      <w:r w:rsidRPr="000B0C52">
        <w:rPr>
          <w:lang w:eastAsia="fr-FR"/>
        </w:rPr>
        <w:t> </w:t>
      </w:r>
      <w:r>
        <w:rPr>
          <w:lang w:eastAsia="fr-FR"/>
        </w:rPr>
        <w:t xml:space="preserve">XXV, </w:t>
      </w:r>
      <w:r w:rsidRPr="000B0C52">
        <w:rPr>
          <w:lang w:eastAsia="fr-FR"/>
        </w:rPr>
        <w:t>1 et ss.)</w:t>
      </w:r>
      <w:r>
        <w:rPr>
          <w:lang w:eastAsia="fr-FR"/>
        </w:rPr>
        <w:t xml:space="preserve">, </w:t>
      </w:r>
      <w:r w:rsidRPr="000B0C52">
        <w:rPr>
          <w:lang w:eastAsia="fr-FR"/>
        </w:rPr>
        <w:t>distinctes de la fiancée</w:t>
      </w:r>
      <w:r>
        <w:rPr>
          <w:lang w:eastAsia="fr-FR"/>
        </w:rPr>
        <w:t xml:space="preserve">, </w:t>
      </w:r>
      <w:r w:rsidRPr="000B0C52">
        <w:rPr>
          <w:lang w:eastAsia="fr-FR"/>
        </w:rPr>
        <w:t xml:space="preserve">et cependant fiancées elles-mêmes. </w:t>
      </w:r>
      <w:r>
        <w:rPr>
          <w:lang w:eastAsia="fr-FR"/>
        </w:rPr>
        <w:t>« </w:t>
      </w:r>
      <w:r w:rsidRPr="000B0C52">
        <w:rPr>
          <w:lang w:eastAsia="fr-FR"/>
        </w:rPr>
        <w:t xml:space="preserve">L’Église </w:t>
      </w:r>
      <w:r>
        <w:rPr>
          <w:lang w:eastAsia="fr-FR"/>
        </w:rPr>
        <w:t>est</w:t>
      </w:r>
      <w:r w:rsidRPr="000B0C52">
        <w:rPr>
          <w:lang w:eastAsia="fr-FR"/>
        </w:rPr>
        <w:t xml:space="preserve"> une et multiple</w:t>
      </w:r>
      <w:r>
        <w:rPr>
          <w:lang w:eastAsia="fr-FR"/>
        </w:rPr>
        <w:t>, »</w:t>
      </w:r>
      <w:r w:rsidRPr="000B0C52">
        <w:rPr>
          <w:lang w:eastAsia="fr-FR"/>
        </w:rPr>
        <w:t xml:space="preserve"> dit Bossuet sur ce passage.</w:t>
      </w:r>
      <w:r w:rsidRPr="00A01812">
        <w:t xml:space="preserve"> — </w:t>
      </w:r>
      <w:r w:rsidRPr="00290B1E">
        <w:rPr>
          <w:rStyle w:val="italicus"/>
        </w:rPr>
        <w:t>Trahe me.</w:t>
      </w:r>
      <w:r w:rsidRPr="000B0C52">
        <w:rPr>
          <w:lang w:eastAsia="fr-FR"/>
        </w:rPr>
        <w:t xml:space="preserve"> </w:t>
      </w:r>
      <w:r>
        <w:rPr>
          <w:lang w:eastAsia="fr-FR"/>
        </w:rPr>
        <w:t>« </w:t>
      </w:r>
      <w:r w:rsidRPr="000B0C52">
        <w:rPr>
          <w:lang w:eastAsia="fr-FR"/>
        </w:rPr>
        <w:t>Je les tirerai avec des cordes d’amour</w:t>
      </w:r>
      <w:r>
        <w:rPr>
          <w:lang w:eastAsia="fr-FR"/>
        </w:rPr>
        <w:t>, »</w:t>
      </w:r>
      <w:r w:rsidRPr="000B0C52">
        <w:rPr>
          <w:lang w:eastAsia="fr-FR"/>
        </w:rPr>
        <w:t xml:space="preserve"> dira Jéhovah au </w:t>
      </w:r>
      <w:r>
        <w:rPr>
          <w:lang w:eastAsia="fr-FR"/>
        </w:rPr>
        <w:t>peuple israélite</w:t>
      </w:r>
      <w:r w:rsidRPr="000B0C52">
        <w:rPr>
          <w:lang w:eastAsia="fr-FR"/>
        </w:rPr>
        <w:t xml:space="preserve"> (Os</w:t>
      </w:r>
      <w:r>
        <w:rPr>
          <w:lang w:eastAsia="fr-FR"/>
        </w:rPr>
        <w:t>.</w:t>
      </w:r>
      <w:r w:rsidRPr="000B0C52">
        <w:rPr>
          <w:lang w:eastAsia="fr-FR"/>
        </w:rPr>
        <w:t> </w:t>
      </w:r>
      <w:r>
        <w:rPr>
          <w:lang w:eastAsia="fr-FR"/>
        </w:rPr>
        <w:t xml:space="preserve">XI, </w:t>
      </w:r>
      <w:r w:rsidRPr="000B0C52">
        <w:rPr>
          <w:lang w:eastAsia="fr-FR"/>
        </w:rPr>
        <w:t>4 ; cf. J</w:t>
      </w:r>
      <w:r>
        <w:rPr>
          <w:lang w:eastAsia="fr-FR"/>
        </w:rPr>
        <w:t>e</w:t>
      </w:r>
      <w:r w:rsidRPr="000B0C52">
        <w:rPr>
          <w:lang w:eastAsia="fr-FR"/>
        </w:rPr>
        <w:t>r</w:t>
      </w:r>
      <w:r>
        <w:rPr>
          <w:lang w:eastAsia="fr-FR"/>
        </w:rPr>
        <w:t>.</w:t>
      </w:r>
      <w:r w:rsidRPr="000B0C52">
        <w:rPr>
          <w:lang w:eastAsia="fr-FR"/>
        </w:rPr>
        <w:t> </w:t>
      </w:r>
      <w:r>
        <w:rPr>
          <w:lang w:eastAsia="fr-FR"/>
        </w:rPr>
        <w:t xml:space="preserve">II, </w:t>
      </w:r>
      <w:r w:rsidRPr="000B0C52">
        <w:rPr>
          <w:lang w:eastAsia="fr-FR"/>
        </w:rPr>
        <w:t xml:space="preserve">2). </w:t>
      </w:r>
      <w:r>
        <w:rPr>
          <w:lang w:eastAsia="fr-FR"/>
        </w:rPr>
        <w:t>« </w:t>
      </w:r>
      <w:r w:rsidRPr="000B0C52">
        <w:rPr>
          <w:lang w:eastAsia="fr-FR"/>
        </w:rPr>
        <w:t>Nul ne peut venir à moi</w:t>
      </w:r>
      <w:r>
        <w:rPr>
          <w:lang w:eastAsia="fr-FR"/>
        </w:rPr>
        <w:t xml:space="preserve">, </w:t>
      </w:r>
      <w:r w:rsidRPr="000B0C52">
        <w:rPr>
          <w:lang w:eastAsia="fr-FR"/>
        </w:rPr>
        <w:t>si le Père qui m’a envoyé ne l’attire</w:t>
      </w:r>
      <w:r>
        <w:rPr>
          <w:lang w:eastAsia="fr-FR"/>
        </w:rPr>
        <w:t>, »</w:t>
      </w:r>
      <w:r w:rsidRPr="000B0C52">
        <w:rPr>
          <w:lang w:eastAsia="fr-FR"/>
        </w:rPr>
        <w:t xml:space="preserve"> s’écriera aussi </w:t>
      </w:r>
      <w:r>
        <w:rPr>
          <w:lang w:eastAsia="fr-FR"/>
        </w:rPr>
        <w:t>Jésus</w:t>
      </w:r>
      <w:r w:rsidRPr="000B0C52">
        <w:rPr>
          <w:lang w:eastAsia="fr-FR"/>
        </w:rPr>
        <w:t xml:space="preserve"> (J</w:t>
      </w:r>
      <w:r>
        <w:rPr>
          <w:lang w:eastAsia="fr-FR"/>
        </w:rPr>
        <w:t xml:space="preserve">oan VI, </w:t>
      </w:r>
      <w:r w:rsidRPr="000B0C52">
        <w:rPr>
          <w:lang w:eastAsia="fr-FR"/>
        </w:rPr>
        <w:t xml:space="preserve">44 ; </w:t>
      </w:r>
      <w:r>
        <w:rPr>
          <w:lang w:eastAsia="fr-FR"/>
        </w:rPr>
        <w:t xml:space="preserve">XII, </w:t>
      </w:r>
      <w:r w:rsidRPr="000B0C52">
        <w:rPr>
          <w:lang w:eastAsia="fr-FR"/>
        </w:rPr>
        <w:t xml:space="preserve">32). </w:t>
      </w:r>
      <w:r>
        <w:rPr>
          <w:lang w:eastAsia="fr-FR"/>
        </w:rPr>
        <w:t xml:space="preserve">{600} </w:t>
      </w:r>
      <w:r w:rsidRPr="000B0C52">
        <w:rPr>
          <w:lang w:eastAsia="fr-FR"/>
        </w:rPr>
        <w:t>Dans cette union étonnante</w:t>
      </w:r>
      <w:r>
        <w:rPr>
          <w:lang w:eastAsia="fr-FR"/>
        </w:rPr>
        <w:t xml:space="preserve">, </w:t>
      </w:r>
      <w:r w:rsidRPr="000B0C52">
        <w:rPr>
          <w:lang w:eastAsia="fr-FR"/>
        </w:rPr>
        <w:t>il faut que Dieu fasse</w:t>
      </w:r>
      <w:r>
        <w:rPr>
          <w:lang w:eastAsia="fr-FR"/>
        </w:rPr>
        <w:t xml:space="preserve">, </w:t>
      </w:r>
      <w:r w:rsidRPr="000B0C52">
        <w:rPr>
          <w:lang w:eastAsia="fr-FR"/>
        </w:rPr>
        <w:t>pour ainsi dire</w:t>
      </w:r>
      <w:r>
        <w:rPr>
          <w:lang w:eastAsia="fr-FR"/>
        </w:rPr>
        <w:t xml:space="preserve">, </w:t>
      </w:r>
      <w:r w:rsidRPr="000B0C52">
        <w:rPr>
          <w:lang w:eastAsia="fr-FR"/>
        </w:rPr>
        <w:t>les premières démarches. Toutefois il n’aura pas besoin de faire violence au cœur de sa céleste Épouse ; à peine attirée à lui par une faveur spéciale</w:t>
      </w:r>
      <w:r>
        <w:rPr>
          <w:lang w:eastAsia="fr-FR"/>
        </w:rPr>
        <w:t xml:space="preserve">, </w:t>
      </w:r>
      <w:r w:rsidRPr="000B0C52">
        <w:rPr>
          <w:lang w:eastAsia="fr-FR"/>
        </w:rPr>
        <w:t>elle s’élancera aussitôt sur ses pas</w:t>
      </w:r>
      <w:r>
        <w:rPr>
          <w:lang w:eastAsia="fr-FR"/>
        </w:rPr>
        <w:t xml:space="preserve">, </w:t>
      </w:r>
      <w:r w:rsidRPr="000B0C52">
        <w:rPr>
          <w:lang w:eastAsia="fr-FR"/>
        </w:rPr>
        <w:t>avec ses compagnes</w:t>
      </w:r>
      <w:r>
        <w:rPr>
          <w:lang w:eastAsia="fr-FR"/>
        </w:rPr>
        <w:t xml:space="preserve">, </w:t>
      </w:r>
      <w:r w:rsidRPr="000B0C52">
        <w:rPr>
          <w:lang w:eastAsia="fr-FR"/>
        </w:rPr>
        <w:t>et le suivra partout </w:t>
      </w:r>
      <w:r>
        <w:rPr>
          <w:lang w:eastAsia="fr-FR"/>
        </w:rPr>
        <w:t xml:space="preserve">: </w:t>
      </w:r>
      <w:r w:rsidRPr="00290B1E">
        <w:rPr>
          <w:rStyle w:val="italicus"/>
        </w:rPr>
        <w:t>post te currémus</w:t>
      </w:r>
      <w:r>
        <w:rPr>
          <w:rStyle w:val="italicus"/>
        </w:rPr>
        <w:t>…</w:t>
      </w:r>
      <w:r w:rsidRPr="000B0C52">
        <w:rPr>
          <w:lang w:eastAsia="fr-FR"/>
        </w:rPr>
        <w:t xml:space="preserve"> Les mots</w:t>
      </w:r>
      <w:r w:rsidRPr="00290B1E">
        <w:rPr>
          <w:rStyle w:val="italicus"/>
        </w:rPr>
        <w:t xml:space="preserve"> in odórem unguentórum tuórum</w:t>
      </w:r>
      <w:r w:rsidRPr="000B0C52">
        <w:rPr>
          <w:lang w:eastAsia="fr-FR"/>
        </w:rPr>
        <w:t xml:space="preserve"> manquent dans l’hébreu.</w:t>
      </w:r>
      <w:r w:rsidRPr="00A01812">
        <w:t xml:space="preserve"> — </w:t>
      </w:r>
      <w:r w:rsidRPr="00290B1E">
        <w:rPr>
          <w:rStyle w:val="italicus"/>
        </w:rPr>
        <w:t>Introdúxit me</w:t>
      </w:r>
      <w:r>
        <w:rPr>
          <w:rStyle w:val="italicus"/>
        </w:rPr>
        <w:t>…</w:t>
      </w:r>
      <w:r w:rsidRPr="000B0C52">
        <w:rPr>
          <w:lang w:eastAsia="fr-FR"/>
        </w:rPr>
        <w:t xml:space="preserve"> L’hébreu emploie de même le parfait ; mais peut-être vaudrait-il mieux traduire par l’optatif</w:t>
      </w:r>
      <w:r>
        <w:rPr>
          <w:lang w:eastAsia="fr-FR"/>
        </w:rPr>
        <w:t xml:space="preserve">, </w:t>
      </w:r>
      <w:r w:rsidRPr="000B0C52">
        <w:rPr>
          <w:lang w:eastAsia="fr-FR"/>
        </w:rPr>
        <w:t>d’après tou</w:t>
      </w:r>
      <w:r>
        <w:rPr>
          <w:lang w:eastAsia="fr-FR"/>
        </w:rPr>
        <w:t xml:space="preserve">t le contexte. Privilège intime </w:t>
      </w:r>
      <w:r w:rsidRPr="000B0C52">
        <w:rPr>
          <w:lang w:eastAsia="fr-FR"/>
        </w:rPr>
        <w:t>que l’Église a déjà reçu</w:t>
      </w:r>
      <w:r>
        <w:rPr>
          <w:lang w:eastAsia="fr-FR"/>
        </w:rPr>
        <w:t xml:space="preserve">, </w:t>
      </w:r>
      <w:r w:rsidRPr="000B0C52">
        <w:rPr>
          <w:lang w:eastAsia="fr-FR"/>
        </w:rPr>
        <w:t xml:space="preserve">ou qu’elle voudrait recevoir de son royal Époux </w:t>
      </w:r>
      <w:r w:rsidRPr="000B0C52">
        <w:rPr>
          <w:iCs/>
          <w:lang w:eastAsia="fr-FR"/>
        </w:rPr>
        <w:t>(</w:t>
      </w:r>
      <w:r w:rsidRPr="00290B1E">
        <w:rPr>
          <w:rStyle w:val="italicus"/>
        </w:rPr>
        <w:t>rex</w:t>
      </w:r>
      <w:r w:rsidRPr="000B0C52">
        <w:rPr>
          <w:iCs/>
          <w:lang w:eastAsia="fr-FR"/>
        </w:rPr>
        <w:t>).</w:t>
      </w:r>
      <w:r w:rsidRPr="00A01812">
        <w:t xml:space="preserve"> — </w:t>
      </w:r>
      <w:r w:rsidRPr="00290B1E">
        <w:rPr>
          <w:rStyle w:val="italicus"/>
        </w:rPr>
        <w:t>Cellária</w:t>
      </w:r>
      <w:r w:rsidRPr="000B0C52">
        <w:rPr>
          <w:lang w:eastAsia="fr-FR"/>
        </w:rPr>
        <w:t xml:space="preserve"> </w:t>
      </w:r>
      <w:r>
        <w:rPr>
          <w:lang w:eastAsia="fr-FR"/>
        </w:rPr>
        <w:t>est</w:t>
      </w:r>
      <w:r w:rsidRPr="000B0C52">
        <w:rPr>
          <w:lang w:eastAsia="fr-FR"/>
        </w:rPr>
        <w:t xml:space="preserve"> calqué sur les </w:t>
      </w:r>
      <w:r>
        <w:rPr>
          <w:lang w:eastAsia="fr-FR"/>
        </w:rPr>
        <w:t>LXX</w:t>
      </w:r>
      <w:r w:rsidRPr="000B0C52">
        <w:rPr>
          <w:lang w:eastAsia="fr-FR"/>
        </w:rPr>
        <w:t> ; mais l’hébreu</w:t>
      </w:r>
      <w:r w:rsidRPr="00290B1E">
        <w:rPr>
          <w:rStyle w:val="italicus"/>
        </w:rPr>
        <w:t xml:space="preserve"> ḥ</w:t>
      </w:r>
      <w:r>
        <w:rPr>
          <w:rStyle w:val="italicus"/>
        </w:rPr>
        <w:t>é</w:t>
      </w:r>
      <w:r w:rsidRPr="00290B1E">
        <w:rPr>
          <w:rStyle w:val="italicus"/>
        </w:rPr>
        <w:t>der</w:t>
      </w:r>
      <w:r w:rsidRPr="000B0C52">
        <w:rPr>
          <w:lang w:eastAsia="fr-FR"/>
        </w:rPr>
        <w:t xml:space="preserve"> désigne les appartements intérieurs (</w:t>
      </w:r>
      <w:r>
        <w:rPr>
          <w:lang w:eastAsia="fr-FR"/>
        </w:rPr>
        <w:t>« </w:t>
      </w:r>
      <w:r w:rsidRPr="000B0C52">
        <w:rPr>
          <w:lang w:eastAsia="fr-FR"/>
        </w:rPr>
        <w:t>conclave</w:t>
      </w:r>
      <w:r>
        <w:rPr>
          <w:lang w:eastAsia="fr-FR"/>
        </w:rPr>
        <w:t> »</w:t>
      </w:r>
      <w:r w:rsidRPr="000B0C52">
        <w:rPr>
          <w:lang w:eastAsia="fr-FR"/>
        </w:rPr>
        <w:t>)</w:t>
      </w:r>
      <w:r>
        <w:rPr>
          <w:lang w:eastAsia="fr-FR"/>
        </w:rPr>
        <w:t xml:space="preserve">, </w:t>
      </w:r>
      <w:r w:rsidRPr="000B0C52">
        <w:rPr>
          <w:lang w:eastAsia="fr-FR"/>
        </w:rPr>
        <w:t>et</w:t>
      </w:r>
      <w:r w:rsidRPr="00096ED2">
        <w:t xml:space="preserve"> le grec ταμιεῖον, a aussi </w:t>
      </w:r>
      <w:r w:rsidRPr="000B0C52">
        <w:rPr>
          <w:lang w:eastAsia="fr-FR"/>
        </w:rPr>
        <w:t>parfois ce sens</w:t>
      </w:r>
      <w:r>
        <w:rPr>
          <w:lang w:eastAsia="fr-FR"/>
        </w:rPr>
        <w:t xml:space="preserve">, </w:t>
      </w:r>
      <w:r w:rsidRPr="000B0C52">
        <w:rPr>
          <w:lang w:eastAsia="fr-FR"/>
        </w:rPr>
        <w:t xml:space="preserve">qui </w:t>
      </w:r>
      <w:r>
        <w:rPr>
          <w:lang w:eastAsia="fr-FR"/>
        </w:rPr>
        <w:t>est</w:t>
      </w:r>
      <w:r w:rsidRPr="000B0C52">
        <w:rPr>
          <w:lang w:eastAsia="fr-FR"/>
        </w:rPr>
        <w:t xml:space="preserve"> </w:t>
      </w:r>
      <w:r w:rsidRPr="000B0C52">
        <w:rPr>
          <w:lang w:eastAsia="fr-FR"/>
        </w:rPr>
        <w:lastRenderedPageBreak/>
        <w:t>de beaucoup préférable ici.</w:t>
      </w:r>
      <w:r w:rsidRPr="00A01812">
        <w:t xml:space="preserve"> — </w:t>
      </w:r>
      <w:r w:rsidRPr="00290B1E">
        <w:rPr>
          <w:rStyle w:val="italicus"/>
        </w:rPr>
        <w:t>Exsultábimus et lætábimur</w:t>
      </w:r>
      <w:r>
        <w:rPr>
          <w:rStyle w:val="italicus"/>
        </w:rPr>
        <w:t>…</w:t>
      </w:r>
      <w:r w:rsidRPr="00290B1E">
        <w:rPr>
          <w:rStyle w:val="italicus"/>
        </w:rPr>
        <w:t> </w:t>
      </w:r>
      <w:r>
        <w:rPr>
          <w:rStyle w:val="italicus"/>
        </w:rPr>
        <w:t xml:space="preserve">: </w:t>
      </w:r>
      <w:r w:rsidRPr="000B0C52">
        <w:rPr>
          <w:lang w:eastAsia="fr-FR"/>
        </w:rPr>
        <w:t>dans cette union plus étroite avec le Bien-aimé.</w:t>
      </w:r>
      <w:r w:rsidRPr="00A01812">
        <w:t xml:space="preserve"> — </w:t>
      </w:r>
      <w:r w:rsidRPr="00290B1E">
        <w:rPr>
          <w:rStyle w:val="italicus"/>
        </w:rPr>
        <w:t>Mémores úberum</w:t>
      </w:r>
      <w:r>
        <w:rPr>
          <w:rStyle w:val="italicus"/>
        </w:rPr>
        <w:t>…</w:t>
      </w:r>
      <w:r w:rsidRPr="000B0C52">
        <w:rPr>
          <w:lang w:eastAsia="fr-FR"/>
        </w:rPr>
        <w:t xml:space="preserve"> Hébr. </w:t>
      </w:r>
      <w:r>
        <w:rPr>
          <w:lang w:eastAsia="fr-FR"/>
        </w:rPr>
        <w:t xml:space="preserve">: </w:t>
      </w:r>
      <w:r w:rsidRPr="000B0C52">
        <w:rPr>
          <w:lang w:eastAsia="fr-FR"/>
        </w:rPr>
        <w:t>Nous célébrerons ton amour (</w:t>
      </w:r>
      <w:r w:rsidRPr="00290B1E">
        <w:rPr>
          <w:rStyle w:val="italicus"/>
        </w:rPr>
        <w:t>dôdim</w:t>
      </w:r>
      <w:r>
        <w:rPr>
          <w:rStyle w:val="italicus"/>
        </w:rPr>
        <w:t xml:space="preserve">, </w:t>
      </w:r>
      <w:r w:rsidRPr="000B0C52">
        <w:rPr>
          <w:lang w:eastAsia="fr-FR"/>
        </w:rPr>
        <w:t>comme au vers. 1).</w:t>
      </w:r>
      <w:r w:rsidRPr="00A01812">
        <w:t xml:space="preserve"> — </w:t>
      </w:r>
      <w:r w:rsidRPr="00290B1E">
        <w:rPr>
          <w:rStyle w:val="italicus"/>
        </w:rPr>
        <w:t>Recti díligunt te.</w:t>
      </w:r>
      <w:r w:rsidRPr="000B0C52">
        <w:rPr>
          <w:lang w:eastAsia="fr-FR"/>
        </w:rPr>
        <w:t xml:space="preserve"> Mieux d’après l’hébreu </w:t>
      </w:r>
      <w:r>
        <w:rPr>
          <w:lang w:eastAsia="fr-FR"/>
        </w:rPr>
        <w:t xml:space="preserve">: </w:t>
      </w:r>
      <w:r w:rsidRPr="000B0C52">
        <w:rPr>
          <w:lang w:eastAsia="fr-FR"/>
        </w:rPr>
        <w:t>C’est à bon droit (</w:t>
      </w:r>
      <w:r>
        <w:rPr>
          <w:lang w:eastAsia="fr-FR"/>
        </w:rPr>
        <w:t>« </w:t>
      </w:r>
      <w:r w:rsidRPr="000B0C52">
        <w:rPr>
          <w:lang w:eastAsia="fr-FR"/>
        </w:rPr>
        <w:t>recte</w:t>
      </w:r>
      <w:r>
        <w:rPr>
          <w:lang w:eastAsia="fr-FR"/>
        </w:rPr>
        <w:t xml:space="preserve">, </w:t>
      </w:r>
      <w:r w:rsidRPr="000B0C52">
        <w:rPr>
          <w:lang w:eastAsia="fr-FR"/>
        </w:rPr>
        <w:t>mérito</w:t>
      </w:r>
      <w:r>
        <w:rPr>
          <w:lang w:eastAsia="fr-FR"/>
        </w:rPr>
        <w:t> »</w:t>
      </w:r>
      <w:r w:rsidRPr="000B0C52">
        <w:rPr>
          <w:lang w:eastAsia="fr-FR"/>
        </w:rPr>
        <w:t>) que l’on t’aime.</w:t>
      </w:r>
      <w:r w:rsidRPr="00A01812">
        <w:t xml:space="preserve"> — </w:t>
      </w:r>
      <w:r w:rsidRPr="000B0C52">
        <w:rPr>
          <w:lang w:eastAsia="fr-FR"/>
        </w:rPr>
        <w:t>On a fait observer très justement que</w:t>
      </w:r>
      <w:r>
        <w:rPr>
          <w:lang w:eastAsia="fr-FR"/>
        </w:rPr>
        <w:t xml:space="preserve">, </w:t>
      </w:r>
      <w:r w:rsidRPr="000B0C52">
        <w:rPr>
          <w:lang w:eastAsia="fr-FR"/>
        </w:rPr>
        <w:t>dans ce début du Cantique</w:t>
      </w:r>
      <w:r>
        <w:rPr>
          <w:lang w:eastAsia="fr-FR"/>
        </w:rPr>
        <w:t xml:space="preserve">, </w:t>
      </w:r>
      <w:r w:rsidRPr="000B0C52">
        <w:rPr>
          <w:lang w:eastAsia="fr-FR"/>
        </w:rPr>
        <w:t>les désirs de l’Épouse paraissent plus vifs que ceux de l’Époux lui-même </w:t>
      </w:r>
      <w:r>
        <w:rPr>
          <w:lang w:eastAsia="fr-FR"/>
        </w:rPr>
        <w:t>: « </w:t>
      </w:r>
      <w:r w:rsidRPr="000B0C52">
        <w:rPr>
          <w:lang w:eastAsia="fr-FR"/>
        </w:rPr>
        <w:t>ce qui convient fort bien à l’allégorie</w:t>
      </w:r>
      <w:r>
        <w:rPr>
          <w:lang w:eastAsia="fr-FR"/>
        </w:rPr>
        <w:t xml:space="preserve">, </w:t>
      </w:r>
      <w:r w:rsidRPr="000B0C52">
        <w:rPr>
          <w:lang w:eastAsia="fr-FR"/>
        </w:rPr>
        <w:t>car l’Église à un très grand besoin de Dieu.</w:t>
      </w:r>
      <w:r>
        <w:rPr>
          <w:lang w:eastAsia="fr-FR"/>
        </w:rPr>
        <w:t xml:space="preserve"> » </w:t>
      </w:r>
    </w:p>
    <w:p w:rsidR="0073183F" w:rsidRDefault="0073183F" w:rsidP="0073183F">
      <w:pPr>
        <w:rPr>
          <w:lang w:eastAsia="fr-FR"/>
        </w:rPr>
      </w:pPr>
      <w:r w:rsidRPr="000B0C52">
        <w:rPr>
          <w:lang w:eastAsia="fr-FR"/>
        </w:rPr>
        <w:t>4-5</w:t>
      </w:r>
      <w:r w:rsidRPr="00585C87">
        <w:rPr>
          <w:lang w:eastAsia="fr-FR"/>
        </w:rPr>
        <w:t xml:space="preserve">. </w:t>
      </w:r>
      <w:r w:rsidRPr="000B0C52">
        <w:rPr>
          <w:lang w:eastAsia="fr-FR"/>
        </w:rPr>
        <w:t>Une explication de l’Épouse aux filles de Jérusalem. Elle leur dit que sa beauté</w:t>
      </w:r>
      <w:r>
        <w:rPr>
          <w:lang w:eastAsia="fr-FR"/>
        </w:rPr>
        <w:t xml:space="preserve">, </w:t>
      </w:r>
      <w:r w:rsidRPr="000B0C52">
        <w:rPr>
          <w:lang w:eastAsia="fr-FR"/>
        </w:rPr>
        <w:t>quoique moins parfaite actuellement</w:t>
      </w:r>
      <w:r>
        <w:rPr>
          <w:lang w:eastAsia="fr-FR"/>
        </w:rPr>
        <w:t xml:space="preserve">, </w:t>
      </w:r>
      <w:r w:rsidRPr="000B0C52">
        <w:rPr>
          <w:lang w:eastAsia="fr-FR"/>
        </w:rPr>
        <w:t>lui donne le droit d’appeler ainsi le Bien-aimé.</w:t>
      </w:r>
      <w:r w:rsidRPr="00A01812">
        <w:t xml:space="preserve"> — </w:t>
      </w:r>
      <w:r w:rsidRPr="00290B1E">
        <w:rPr>
          <w:rStyle w:val="italicus"/>
        </w:rPr>
        <w:t>Nigra sum.</w:t>
      </w:r>
      <w:r w:rsidRPr="000B0C52">
        <w:rPr>
          <w:lang w:eastAsia="fr-FR"/>
        </w:rPr>
        <w:t xml:space="preserve"> Tout en vantant avec candeur ses agréments incomparables</w:t>
      </w:r>
      <w:r w:rsidRPr="00290B1E">
        <w:rPr>
          <w:rStyle w:val="italicus"/>
        </w:rPr>
        <w:t xml:space="preserve"> </w:t>
      </w:r>
      <w:r w:rsidRPr="000B0C52">
        <w:rPr>
          <w:iCs/>
          <w:lang w:eastAsia="fr-FR"/>
        </w:rPr>
        <w:t>(</w:t>
      </w:r>
      <w:r w:rsidRPr="00290B1E">
        <w:rPr>
          <w:rStyle w:val="italicus"/>
        </w:rPr>
        <w:t>formósa</w:t>
      </w:r>
      <w:r w:rsidRPr="000B0C52">
        <w:rPr>
          <w:iCs/>
          <w:lang w:eastAsia="fr-FR"/>
        </w:rPr>
        <w:t>)</w:t>
      </w:r>
      <w:r>
        <w:rPr>
          <w:rStyle w:val="italicus"/>
        </w:rPr>
        <w:t xml:space="preserve">, </w:t>
      </w:r>
      <w:r w:rsidRPr="000B0C52">
        <w:rPr>
          <w:lang w:eastAsia="fr-FR"/>
        </w:rPr>
        <w:t>elle s’excuse en quelque sorte d’avoir le teint bruni et bronzé par</w:t>
      </w:r>
      <w:r>
        <w:rPr>
          <w:lang w:eastAsia="fr-FR"/>
        </w:rPr>
        <w:t xml:space="preserve"> </w:t>
      </w:r>
      <w:r w:rsidRPr="000B0C52">
        <w:rPr>
          <w:lang w:eastAsia="fr-FR"/>
        </w:rPr>
        <w:t>le soleil</w:t>
      </w:r>
      <w:r>
        <w:rPr>
          <w:lang w:eastAsia="fr-FR"/>
        </w:rPr>
        <w:t xml:space="preserve">, </w:t>
      </w:r>
      <w:r w:rsidRPr="000B0C52">
        <w:rPr>
          <w:lang w:eastAsia="fr-FR"/>
        </w:rPr>
        <w:t>car elle voudrait que rien en</w:t>
      </w:r>
      <w:r>
        <w:rPr>
          <w:lang w:eastAsia="fr-FR"/>
        </w:rPr>
        <w:t xml:space="preserve"> </w:t>
      </w:r>
      <w:r w:rsidRPr="000B0C52">
        <w:rPr>
          <w:lang w:eastAsia="fr-FR"/>
        </w:rPr>
        <w:t>elle ne pût déplaire à son Fiancé. Trait qui représente l’Église naissante</w:t>
      </w:r>
      <w:r>
        <w:rPr>
          <w:lang w:eastAsia="fr-FR"/>
        </w:rPr>
        <w:t xml:space="preserve">, </w:t>
      </w:r>
      <w:r w:rsidRPr="000B0C52">
        <w:rPr>
          <w:lang w:eastAsia="fr-FR"/>
        </w:rPr>
        <w:t>humiliée par l’épreuve</w:t>
      </w:r>
      <w:r>
        <w:rPr>
          <w:lang w:eastAsia="fr-FR"/>
        </w:rPr>
        <w:t xml:space="preserve">, </w:t>
      </w:r>
      <w:r w:rsidRPr="000B0C52">
        <w:rPr>
          <w:lang w:eastAsia="fr-FR"/>
        </w:rPr>
        <w:t>noircie par le feu de la persécution et des souffrances. À ce texte</w:t>
      </w:r>
      <w:r>
        <w:rPr>
          <w:lang w:eastAsia="fr-FR"/>
        </w:rPr>
        <w:t xml:space="preserve">, </w:t>
      </w:r>
      <w:r w:rsidRPr="000B0C52">
        <w:rPr>
          <w:lang w:eastAsia="fr-FR"/>
        </w:rPr>
        <w:t>appliqué à la Mère de Dieu</w:t>
      </w:r>
      <w:r>
        <w:rPr>
          <w:lang w:eastAsia="fr-FR"/>
        </w:rPr>
        <w:t xml:space="preserve">, </w:t>
      </w:r>
      <w:r w:rsidRPr="000B0C52">
        <w:rPr>
          <w:lang w:eastAsia="fr-FR"/>
        </w:rPr>
        <w:t xml:space="preserve">on rattache l’origine très ancienne des </w:t>
      </w:r>
      <w:r>
        <w:rPr>
          <w:lang w:eastAsia="fr-FR"/>
        </w:rPr>
        <w:t>« </w:t>
      </w:r>
      <w:r w:rsidRPr="000B0C52">
        <w:rPr>
          <w:lang w:eastAsia="fr-FR"/>
        </w:rPr>
        <w:t>Vierges noires</w:t>
      </w:r>
      <w:r>
        <w:rPr>
          <w:lang w:eastAsia="fr-FR"/>
        </w:rPr>
        <w:t xml:space="preserve"> », </w:t>
      </w:r>
      <w:r w:rsidRPr="000B0C52">
        <w:rPr>
          <w:lang w:eastAsia="fr-FR"/>
        </w:rPr>
        <w:t>qui parurent tout d’abord à Constantinople.</w:t>
      </w:r>
      <w:r w:rsidRPr="00A01812">
        <w:t xml:space="preserve"> — </w:t>
      </w:r>
      <w:r w:rsidRPr="00290B1E">
        <w:rPr>
          <w:rStyle w:val="italicus"/>
        </w:rPr>
        <w:t>Fíli</w:t>
      </w:r>
      <w:r>
        <w:rPr>
          <w:rStyle w:val="italicus"/>
        </w:rPr>
        <w:t>æ</w:t>
      </w:r>
      <w:r w:rsidRPr="00290B1E">
        <w:rPr>
          <w:rStyle w:val="italicus"/>
        </w:rPr>
        <w:t xml:space="preserve"> </w:t>
      </w:r>
      <w:r w:rsidR="003A2C8F">
        <w:rPr>
          <w:rStyle w:val="italicus"/>
        </w:rPr>
        <w:t>Jerúsalem</w:t>
      </w:r>
      <w:r w:rsidRPr="00290B1E">
        <w:rPr>
          <w:rStyle w:val="italicus"/>
        </w:rPr>
        <w:t>.</w:t>
      </w:r>
      <w:r w:rsidRPr="000B0C52">
        <w:rPr>
          <w:lang w:eastAsia="fr-FR"/>
        </w:rPr>
        <w:t xml:space="preserve"> Les compagnes de l’Épouse</w:t>
      </w:r>
      <w:r>
        <w:rPr>
          <w:lang w:eastAsia="fr-FR"/>
        </w:rPr>
        <w:t xml:space="preserve">, </w:t>
      </w:r>
      <w:r w:rsidRPr="000B0C52">
        <w:rPr>
          <w:lang w:eastAsia="fr-FR"/>
        </w:rPr>
        <w:t xml:space="preserve">appelées plus haut (vers. 2) </w:t>
      </w:r>
      <w:r>
        <w:rPr>
          <w:lang w:eastAsia="fr-FR"/>
        </w:rPr>
        <w:t>« </w:t>
      </w:r>
      <w:r w:rsidRPr="000B0C52">
        <w:rPr>
          <w:lang w:eastAsia="fr-FR"/>
        </w:rPr>
        <w:t>adolescéntul</w:t>
      </w:r>
      <w:r>
        <w:rPr>
          <w:lang w:eastAsia="fr-FR"/>
        </w:rPr>
        <w:t xml:space="preserve">æ », </w:t>
      </w:r>
      <w:r w:rsidRPr="000B0C52">
        <w:rPr>
          <w:lang w:eastAsia="fr-FR"/>
        </w:rPr>
        <w:t>et mentionnées assez fréquemment dans le cours du Cantique.</w:t>
      </w:r>
      <w:r w:rsidRPr="00A01812">
        <w:t xml:space="preserve"> — </w:t>
      </w:r>
      <w:r>
        <w:rPr>
          <w:rStyle w:val="italicus"/>
        </w:rPr>
        <w:t>Sicut tabernácu</w:t>
      </w:r>
      <w:r w:rsidRPr="00290B1E">
        <w:rPr>
          <w:rStyle w:val="italicus"/>
        </w:rPr>
        <w:t>la Cedar.</w:t>
      </w:r>
      <w:r w:rsidRPr="000B0C52">
        <w:rPr>
          <w:lang w:eastAsia="fr-FR"/>
        </w:rPr>
        <w:t xml:space="preserve"> Les Cédarènes étaient des Ar</w:t>
      </w:r>
      <w:r>
        <w:rPr>
          <w:lang w:eastAsia="fr-FR"/>
        </w:rPr>
        <w:t>a</w:t>
      </w:r>
      <w:r w:rsidRPr="000B0C52">
        <w:rPr>
          <w:lang w:eastAsia="fr-FR"/>
        </w:rPr>
        <w:t>bes nomades qui erraient</w:t>
      </w:r>
      <w:r>
        <w:rPr>
          <w:lang w:eastAsia="fr-FR"/>
        </w:rPr>
        <w:t xml:space="preserve">, </w:t>
      </w:r>
      <w:r w:rsidRPr="000B0C52">
        <w:rPr>
          <w:lang w:eastAsia="fr-FR"/>
        </w:rPr>
        <w:t>sans demeure fixe</w:t>
      </w:r>
      <w:r>
        <w:rPr>
          <w:lang w:eastAsia="fr-FR"/>
        </w:rPr>
        <w:t xml:space="preserve">, </w:t>
      </w:r>
      <w:r w:rsidRPr="000B0C52">
        <w:rPr>
          <w:lang w:eastAsia="fr-FR"/>
        </w:rPr>
        <w:t xml:space="preserve">dans les déserts situés entre l’Arabie Pétrée et la Babylonie. </w:t>
      </w:r>
      <w:r w:rsidRPr="000B0C52">
        <w:rPr>
          <w:lang w:val="en-US" w:eastAsia="fr-FR"/>
        </w:rPr>
        <w:t>Cf. G</w:t>
      </w:r>
      <w:r>
        <w:rPr>
          <w:lang w:val="en-US" w:eastAsia="fr-FR"/>
        </w:rPr>
        <w:t>e</w:t>
      </w:r>
      <w:r w:rsidRPr="000B0C52">
        <w:rPr>
          <w:lang w:val="en-US" w:eastAsia="fr-FR"/>
        </w:rPr>
        <w:t>n</w:t>
      </w:r>
      <w:r>
        <w:rPr>
          <w:lang w:val="en-US" w:eastAsia="fr-FR"/>
        </w:rPr>
        <w:t>.</w:t>
      </w:r>
      <w:r w:rsidRPr="000B0C52">
        <w:rPr>
          <w:lang w:val="en-US" w:eastAsia="fr-FR"/>
        </w:rPr>
        <w:t> </w:t>
      </w:r>
      <w:r>
        <w:rPr>
          <w:lang w:val="en-US" w:eastAsia="fr-FR"/>
        </w:rPr>
        <w:t xml:space="preserve">XXV, </w:t>
      </w:r>
      <w:r w:rsidRPr="000B0C52">
        <w:rPr>
          <w:lang w:val="en-US" w:eastAsia="fr-FR"/>
        </w:rPr>
        <w:t>17 ; Ps</w:t>
      </w:r>
      <w:r>
        <w:rPr>
          <w:lang w:val="en-US" w:eastAsia="fr-FR"/>
        </w:rPr>
        <w:t>.</w:t>
      </w:r>
      <w:r w:rsidRPr="000B0C52">
        <w:rPr>
          <w:lang w:val="en-US" w:eastAsia="fr-FR"/>
        </w:rPr>
        <w:t> </w:t>
      </w:r>
      <w:r>
        <w:rPr>
          <w:lang w:val="en-US" w:eastAsia="fr-FR"/>
        </w:rPr>
        <w:t xml:space="preserve">CXIX, </w:t>
      </w:r>
      <w:r w:rsidRPr="000B0C52">
        <w:rPr>
          <w:lang w:val="en-US" w:eastAsia="fr-FR"/>
        </w:rPr>
        <w:t xml:space="preserve">5 ; </w:t>
      </w:r>
      <w:r>
        <w:rPr>
          <w:lang w:val="en-US" w:eastAsia="fr-FR"/>
        </w:rPr>
        <w:t xml:space="preserve">Jer. XLIX, </w:t>
      </w:r>
      <w:r w:rsidRPr="000B0C52">
        <w:rPr>
          <w:lang w:val="en-US" w:eastAsia="fr-FR"/>
        </w:rPr>
        <w:t>28 (</w:t>
      </w:r>
      <w:r w:rsidRPr="00DE24B8">
        <w:rPr>
          <w:rStyle w:val="italicus"/>
          <w:lang w:val="en-US"/>
        </w:rPr>
        <w:t xml:space="preserve">Atlas géogr., </w:t>
      </w:r>
      <w:r w:rsidRPr="000B0C52">
        <w:rPr>
          <w:lang w:val="en-US" w:eastAsia="fr-FR"/>
        </w:rPr>
        <w:t>pl.</w:t>
      </w:r>
      <w:r>
        <w:rPr>
          <w:lang w:val="en-US" w:eastAsia="fr-FR"/>
        </w:rPr>
        <w:t xml:space="preserve"> </w:t>
      </w:r>
      <w:r w:rsidRPr="00DE24B8">
        <w:rPr>
          <w:lang w:eastAsia="fr-FR"/>
        </w:rPr>
        <w:t xml:space="preserve">I, </w:t>
      </w:r>
      <w:r>
        <w:rPr>
          <w:lang w:eastAsia="fr-FR"/>
        </w:rPr>
        <w:t>III</w:t>
      </w:r>
      <w:r w:rsidRPr="00DE24B8">
        <w:rPr>
          <w:lang w:eastAsia="fr-FR"/>
        </w:rPr>
        <w:t xml:space="preserve">, </w:t>
      </w:r>
      <w:r>
        <w:rPr>
          <w:lang w:eastAsia="fr-FR"/>
        </w:rPr>
        <w:t>VII</w:t>
      </w:r>
      <w:r w:rsidRPr="00DE24B8">
        <w:rPr>
          <w:lang w:eastAsia="fr-FR"/>
        </w:rPr>
        <w:t xml:space="preserve">). </w:t>
      </w:r>
      <w:r w:rsidRPr="000B0C52">
        <w:rPr>
          <w:lang w:eastAsia="fr-FR"/>
        </w:rPr>
        <w:t>Leurs tentes</w:t>
      </w:r>
      <w:r>
        <w:rPr>
          <w:lang w:eastAsia="fr-FR"/>
        </w:rPr>
        <w:t xml:space="preserve">, </w:t>
      </w:r>
      <w:r w:rsidRPr="000B0C52">
        <w:rPr>
          <w:lang w:eastAsia="fr-FR"/>
        </w:rPr>
        <w:t>comme aujourd’hui celles des Bédouins</w:t>
      </w:r>
      <w:r>
        <w:rPr>
          <w:lang w:eastAsia="fr-FR"/>
        </w:rPr>
        <w:t xml:space="preserve">, </w:t>
      </w:r>
      <w:r w:rsidRPr="000B0C52">
        <w:rPr>
          <w:lang w:eastAsia="fr-FR"/>
        </w:rPr>
        <w:t>étaient recouvertes de peaux de chèvres</w:t>
      </w:r>
      <w:r>
        <w:rPr>
          <w:lang w:eastAsia="fr-FR"/>
        </w:rPr>
        <w:t xml:space="preserve">, </w:t>
      </w:r>
      <w:r w:rsidRPr="000B0C52">
        <w:rPr>
          <w:lang w:eastAsia="fr-FR"/>
        </w:rPr>
        <w:t>noircies par les intempéries des saisons et par un long usage.</w:t>
      </w:r>
      <w:r w:rsidRPr="00A01812">
        <w:t xml:space="preserve"> — </w:t>
      </w:r>
      <w:r w:rsidRPr="00290B1E">
        <w:rPr>
          <w:rStyle w:val="italicus"/>
        </w:rPr>
        <w:t>Sicut pelles Salomónis </w:t>
      </w:r>
      <w:r>
        <w:rPr>
          <w:rStyle w:val="italicus"/>
        </w:rPr>
        <w:t xml:space="preserve">: </w:t>
      </w:r>
      <w:r w:rsidRPr="000B0C52">
        <w:rPr>
          <w:lang w:eastAsia="fr-FR"/>
        </w:rPr>
        <w:t xml:space="preserve">les riches tentures qui ornaient le pavillon royal. Ces mots servent donc à caractériser l’épithète </w:t>
      </w:r>
      <w:r w:rsidRPr="00290B1E">
        <w:rPr>
          <w:rStyle w:val="italicus"/>
        </w:rPr>
        <w:t>formósa</w:t>
      </w:r>
      <w:r>
        <w:rPr>
          <w:rStyle w:val="italicus"/>
        </w:rPr>
        <w:t xml:space="preserve">, </w:t>
      </w:r>
      <w:r w:rsidRPr="000B0C52">
        <w:rPr>
          <w:lang w:eastAsia="fr-FR"/>
        </w:rPr>
        <w:t>de même que la comparaison précédente retombait sur l’adjectif</w:t>
      </w:r>
      <w:r w:rsidRPr="00290B1E">
        <w:rPr>
          <w:rStyle w:val="italicus"/>
        </w:rPr>
        <w:t xml:space="preserve"> nigra.</w:t>
      </w:r>
      <w:r w:rsidRPr="00A01812">
        <w:t xml:space="preserve"> — </w:t>
      </w:r>
      <w:r w:rsidRPr="00290B1E">
        <w:rPr>
          <w:rStyle w:val="italicus"/>
        </w:rPr>
        <w:t>Nolíte me consideráre</w:t>
      </w:r>
      <w:r>
        <w:rPr>
          <w:rStyle w:val="italicus"/>
        </w:rPr>
        <w:t>…</w:t>
      </w:r>
      <w:r w:rsidRPr="000B0C52">
        <w:rPr>
          <w:lang w:eastAsia="fr-FR"/>
        </w:rPr>
        <w:t xml:space="preserve"> L’Épouse</w:t>
      </w:r>
      <w:r>
        <w:rPr>
          <w:lang w:eastAsia="fr-FR"/>
        </w:rPr>
        <w:t xml:space="preserve">, </w:t>
      </w:r>
      <w:r w:rsidRPr="000B0C52">
        <w:rPr>
          <w:lang w:eastAsia="fr-FR"/>
        </w:rPr>
        <w:t>voyant les regards scrutateurs de ses compagnes dirigés sur elle</w:t>
      </w:r>
      <w:r>
        <w:rPr>
          <w:lang w:eastAsia="fr-FR"/>
        </w:rPr>
        <w:t xml:space="preserve">, </w:t>
      </w:r>
      <w:r w:rsidRPr="000B0C52">
        <w:rPr>
          <w:lang w:eastAsia="fr-FR"/>
        </w:rPr>
        <w:t>explique en détail la cause de cette imperfection passagère.</w:t>
      </w:r>
      <w:r w:rsidRPr="00A01812">
        <w:t xml:space="preserve"> — </w:t>
      </w:r>
      <w:r w:rsidRPr="00290B1E">
        <w:rPr>
          <w:rStyle w:val="italicus"/>
        </w:rPr>
        <w:t>Decolorávit me.</w:t>
      </w:r>
      <w:r w:rsidRPr="000B0C52">
        <w:rPr>
          <w:lang w:eastAsia="fr-FR"/>
        </w:rPr>
        <w:t xml:space="preserve"> Son teint était donc naturellement très blanc. Le verbe hébreu correspondant se dit de l’œil perçant des oiseaux de proie ; il exprime très bien ici le hâle occasionné par le soleil brûlant.</w:t>
      </w:r>
      <w:r w:rsidRPr="00A01812">
        <w:t xml:space="preserve"> — </w:t>
      </w:r>
      <w:r w:rsidRPr="00290B1E">
        <w:rPr>
          <w:rStyle w:val="italicus"/>
        </w:rPr>
        <w:t>F</w:t>
      </w:r>
      <w:r>
        <w:rPr>
          <w:rStyle w:val="italicus"/>
        </w:rPr>
        <w:t>íli</w:t>
      </w:r>
      <w:r w:rsidRPr="00290B1E">
        <w:rPr>
          <w:rStyle w:val="italicus"/>
        </w:rPr>
        <w:t>i matris me</w:t>
      </w:r>
      <w:r>
        <w:rPr>
          <w:rStyle w:val="italicus"/>
        </w:rPr>
        <w:t>æ</w:t>
      </w:r>
      <w:r w:rsidRPr="00290B1E">
        <w:rPr>
          <w:rStyle w:val="italicus"/>
        </w:rPr>
        <w:t xml:space="preserve">. </w:t>
      </w:r>
      <w:r w:rsidRPr="000B0C52">
        <w:rPr>
          <w:lang w:eastAsia="fr-FR"/>
        </w:rPr>
        <w:t>C.-à-d. ses frères utérins. Dans les pays où règne la polygamie</w:t>
      </w:r>
      <w:r>
        <w:rPr>
          <w:lang w:eastAsia="fr-FR"/>
        </w:rPr>
        <w:t xml:space="preserve">, </w:t>
      </w:r>
      <w:r w:rsidRPr="000B0C52">
        <w:rPr>
          <w:lang w:eastAsia="fr-FR"/>
        </w:rPr>
        <w:t xml:space="preserve">les enfants d’une même mère s’unissent entre eux d’une manière plus intime. Et pourtant les frères de l’Épouse </w:t>
      </w:r>
      <w:r>
        <w:rPr>
          <w:lang w:eastAsia="fr-FR"/>
        </w:rPr>
        <w:t>« </w:t>
      </w:r>
      <w:r w:rsidRPr="000B0C52">
        <w:rPr>
          <w:lang w:eastAsia="fr-FR"/>
        </w:rPr>
        <w:t>se sont irrités</w:t>
      </w:r>
      <w:r>
        <w:rPr>
          <w:lang w:eastAsia="fr-FR"/>
        </w:rPr>
        <w:t> »</w:t>
      </w:r>
      <w:r w:rsidRPr="000B0C52">
        <w:rPr>
          <w:lang w:eastAsia="fr-FR"/>
        </w:rPr>
        <w:t xml:space="preserve"> contre elle (ainsi dit l’hébreu</w:t>
      </w:r>
      <w:r>
        <w:rPr>
          <w:lang w:eastAsia="fr-FR"/>
        </w:rPr>
        <w:t xml:space="preserve">, </w:t>
      </w:r>
      <w:r w:rsidRPr="000B0C52">
        <w:rPr>
          <w:lang w:eastAsia="fr-FR"/>
        </w:rPr>
        <w:t>au lieu de</w:t>
      </w:r>
      <w:r w:rsidRPr="00290B1E">
        <w:rPr>
          <w:rStyle w:val="italicus"/>
        </w:rPr>
        <w:t xml:space="preserve"> pugnavérunt</w:t>
      </w:r>
      <w:r w:rsidRPr="000B0C52">
        <w:rPr>
          <w:iCs/>
          <w:lang w:eastAsia="fr-FR"/>
        </w:rPr>
        <w:t>)</w:t>
      </w:r>
      <w:r w:rsidRPr="00290B1E">
        <w:rPr>
          <w:rStyle w:val="italicus"/>
        </w:rPr>
        <w:t>.</w:t>
      </w:r>
      <w:r w:rsidRPr="00A01812">
        <w:t xml:space="preserve"> — </w:t>
      </w:r>
      <w:r w:rsidRPr="000B0C52">
        <w:rPr>
          <w:lang w:eastAsia="fr-FR"/>
        </w:rPr>
        <w:t>Comment ces méchants frères manifestèrent leurs sentiments de colère </w:t>
      </w:r>
      <w:r>
        <w:rPr>
          <w:lang w:eastAsia="fr-FR"/>
        </w:rPr>
        <w:t xml:space="preserve">: </w:t>
      </w:r>
      <w:r w:rsidRPr="00290B1E">
        <w:rPr>
          <w:rStyle w:val="italicus"/>
        </w:rPr>
        <w:t>posuérunt me custódem</w:t>
      </w:r>
      <w:r>
        <w:rPr>
          <w:rStyle w:val="italicus"/>
        </w:rPr>
        <w:t>…</w:t>
      </w:r>
      <w:r w:rsidRPr="0098604C">
        <w:t xml:space="preserve"> ; ils </w:t>
      </w:r>
      <w:r w:rsidRPr="000B0C52">
        <w:rPr>
          <w:lang w:eastAsia="fr-FR"/>
        </w:rPr>
        <w:t>chargèrent leur sœur de remplir une humble et pénible occupation. En Palestine</w:t>
      </w:r>
      <w:r>
        <w:rPr>
          <w:lang w:eastAsia="fr-FR"/>
        </w:rPr>
        <w:t xml:space="preserve">, </w:t>
      </w:r>
      <w:r w:rsidRPr="000B0C52">
        <w:rPr>
          <w:lang w:eastAsia="fr-FR"/>
        </w:rPr>
        <w:t>c’est une antique coutume de garder les champs et les vignes</w:t>
      </w:r>
      <w:r>
        <w:rPr>
          <w:lang w:eastAsia="fr-FR"/>
        </w:rPr>
        <w:t xml:space="preserve"> au temps des récoltes. Cf. Is. I, 8 ; V, </w:t>
      </w:r>
      <w:r w:rsidRPr="000B0C52">
        <w:rPr>
          <w:lang w:eastAsia="fr-FR"/>
        </w:rPr>
        <w:t>2</w:t>
      </w:r>
      <w:r>
        <w:rPr>
          <w:lang w:eastAsia="fr-FR"/>
        </w:rPr>
        <w:t>, etc</w:t>
      </w:r>
      <w:r w:rsidRPr="000B0C52">
        <w:rPr>
          <w:lang w:eastAsia="fr-FR"/>
        </w:rPr>
        <w:t>.</w:t>
      </w:r>
      <w:r w:rsidRPr="00A01812">
        <w:t xml:space="preserve"> — </w:t>
      </w:r>
      <w:r w:rsidRPr="00290B1E">
        <w:rPr>
          <w:rStyle w:val="italicus"/>
        </w:rPr>
        <w:t>Víneam meam non custodívi.</w:t>
      </w:r>
      <w:r w:rsidRPr="000B0C52">
        <w:rPr>
          <w:lang w:eastAsia="fr-FR"/>
        </w:rPr>
        <w:t xml:space="preserve"> Tandis qu’elle surveillait les vignes de ses frères</w:t>
      </w:r>
      <w:r>
        <w:rPr>
          <w:lang w:eastAsia="fr-FR"/>
        </w:rPr>
        <w:t xml:space="preserve">, </w:t>
      </w:r>
      <w:r w:rsidRPr="000B0C52">
        <w:rPr>
          <w:lang w:eastAsia="fr-FR"/>
        </w:rPr>
        <w:t xml:space="preserve">la sienne propre eut évidemment à souffrir. Aveu candide et modeste de la synagogue devenue la jeune Église du </w:t>
      </w:r>
      <w:r>
        <w:rPr>
          <w:lang w:eastAsia="fr-FR"/>
        </w:rPr>
        <w:t>Christ</w:t>
      </w:r>
      <w:r w:rsidRPr="000B0C52">
        <w:rPr>
          <w:lang w:eastAsia="fr-FR"/>
        </w:rPr>
        <w:t> </w:t>
      </w:r>
      <w:r>
        <w:rPr>
          <w:lang w:eastAsia="fr-FR"/>
        </w:rPr>
        <w:t xml:space="preserve">: </w:t>
      </w:r>
      <w:r w:rsidRPr="000B0C52">
        <w:rPr>
          <w:lang w:eastAsia="fr-FR"/>
        </w:rPr>
        <w:t>ses frères</w:t>
      </w:r>
      <w:r>
        <w:rPr>
          <w:lang w:eastAsia="fr-FR"/>
        </w:rPr>
        <w:t xml:space="preserve">, </w:t>
      </w:r>
      <w:r w:rsidRPr="000B0C52">
        <w:rPr>
          <w:lang w:eastAsia="fr-FR"/>
        </w:rPr>
        <w:t>c.-à-d. les hommes mêmes de sa nation</w:t>
      </w:r>
      <w:r>
        <w:rPr>
          <w:lang w:eastAsia="fr-FR"/>
        </w:rPr>
        <w:t xml:space="preserve">, </w:t>
      </w:r>
      <w:r w:rsidRPr="000B0C52">
        <w:rPr>
          <w:lang w:eastAsia="fr-FR"/>
        </w:rPr>
        <w:t>l’avaient cent fois détournée de son principal devoir</w:t>
      </w:r>
      <w:r>
        <w:rPr>
          <w:lang w:eastAsia="fr-FR"/>
        </w:rPr>
        <w:t xml:space="preserve">, </w:t>
      </w:r>
      <w:r w:rsidRPr="000B0C52">
        <w:rPr>
          <w:lang w:eastAsia="fr-FR"/>
        </w:rPr>
        <w:t>et sa beauté</w:t>
      </w:r>
      <w:r>
        <w:rPr>
          <w:lang w:eastAsia="fr-FR"/>
        </w:rPr>
        <w:t xml:space="preserve">, </w:t>
      </w:r>
      <w:r w:rsidRPr="000B0C52">
        <w:rPr>
          <w:lang w:eastAsia="fr-FR"/>
        </w:rPr>
        <w:t>ses mérites</w:t>
      </w:r>
      <w:r>
        <w:rPr>
          <w:lang w:eastAsia="fr-FR"/>
        </w:rPr>
        <w:t xml:space="preserve">, </w:t>
      </w:r>
      <w:r w:rsidRPr="000B0C52">
        <w:rPr>
          <w:lang w:eastAsia="fr-FR"/>
        </w:rPr>
        <w:t>en avaient souffert.</w:t>
      </w:r>
      <w:r>
        <w:rPr>
          <w:lang w:eastAsia="fr-FR"/>
        </w:rPr>
        <w:t xml:space="preserve"> </w:t>
      </w:r>
    </w:p>
    <w:p w:rsidR="0073183F" w:rsidRDefault="0073183F" w:rsidP="0073183F">
      <w:pPr>
        <w:rPr>
          <w:lang w:eastAsia="fr-FR"/>
        </w:rPr>
      </w:pPr>
      <w:r w:rsidRPr="000B0C52">
        <w:rPr>
          <w:lang w:eastAsia="fr-FR"/>
        </w:rPr>
        <w:t>6. Interpellant de nouveau son Fiancé</w:t>
      </w:r>
      <w:r>
        <w:rPr>
          <w:lang w:eastAsia="fr-FR"/>
        </w:rPr>
        <w:t xml:space="preserve">, </w:t>
      </w:r>
      <w:r w:rsidRPr="000B0C52">
        <w:rPr>
          <w:lang w:eastAsia="fr-FR"/>
        </w:rPr>
        <w:t>l’Église exprime le souhait très vif de lui être au plus tôt réunie.</w:t>
      </w:r>
      <w:r w:rsidRPr="00A01812">
        <w:t xml:space="preserve"> — </w:t>
      </w:r>
      <w:r w:rsidRPr="00290B1E">
        <w:rPr>
          <w:rStyle w:val="italicus"/>
        </w:rPr>
        <w:t xml:space="preserve">Quem díligit </w:t>
      </w:r>
      <w:r>
        <w:rPr>
          <w:rStyle w:val="italicus"/>
        </w:rPr>
        <w:t>ánima</w:t>
      </w:r>
      <w:r w:rsidRPr="00290B1E">
        <w:rPr>
          <w:rStyle w:val="italicus"/>
        </w:rPr>
        <w:t xml:space="preserve"> mea.</w:t>
      </w:r>
      <w:r w:rsidRPr="000B0C52">
        <w:rPr>
          <w:lang w:eastAsia="fr-FR"/>
        </w:rPr>
        <w:t xml:space="preserve"> Cette formule</w:t>
      </w:r>
      <w:r>
        <w:rPr>
          <w:lang w:eastAsia="fr-FR"/>
        </w:rPr>
        <w:t xml:space="preserve">, si souvent employée au chap. III, </w:t>
      </w:r>
      <w:r w:rsidRPr="000B0C52">
        <w:rPr>
          <w:lang w:eastAsia="fr-FR"/>
        </w:rPr>
        <w:t>marque une grande intensité d’affection</w:t>
      </w:r>
      <w:r>
        <w:rPr>
          <w:lang w:eastAsia="fr-FR"/>
        </w:rPr>
        <w:t>. {601} « Je t’appelle Celui que mon â</w:t>
      </w:r>
      <w:r w:rsidRPr="000B0C52">
        <w:rPr>
          <w:lang w:eastAsia="fr-FR"/>
        </w:rPr>
        <w:t>me chérit</w:t>
      </w:r>
      <w:r>
        <w:rPr>
          <w:lang w:eastAsia="fr-FR"/>
        </w:rPr>
        <w:t xml:space="preserve">, </w:t>
      </w:r>
      <w:r w:rsidRPr="000B0C52">
        <w:rPr>
          <w:lang w:eastAsia="fr-FR"/>
        </w:rPr>
        <w:t>car tout l’ensemble des créatures raisonnables serait incapable d’exprimer ton nom.</w:t>
      </w:r>
      <w:r>
        <w:rPr>
          <w:lang w:eastAsia="fr-FR"/>
        </w:rPr>
        <w:t> »</w:t>
      </w:r>
      <w:r w:rsidRPr="00A01812">
        <w:t xml:space="preserve"> — </w:t>
      </w:r>
      <w:r w:rsidRPr="00290B1E">
        <w:rPr>
          <w:rStyle w:val="italicus"/>
        </w:rPr>
        <w:t>Ubi pascas.</w:t>
      </w:r>
      <w:r w:rsidRPr="000B0C52">
        <w:rPr>
          <w:lang w:eastAsia="fr-FR"/>
        </w:rPr>
        <w:t xml:space="preserve"> Elle lui demande en quel endroit précis il remplit ses occupations de pasteur. Langage figuré q</w:t>
      </w:r>
      <w:r>
        <w:rPr>
          <w:lang w:eastAsia="fr-FR"/>
        </w:rPr>
        <w:t xml:space="preserve">ue nous retrouverons plus bas (II, </w:t>
      </w:r>
      <w:r w:rsidRPr="000B0C52">
        <w:rPr>
          <w:lang w:eastAsia="fr-FR"/>
        </w:rPr>
        <w:t>16</w:t>
      </w:r>
      <w:r>
        <w:rPr>
          <w:lang w:eastAsia="fr-FR"/>
        </w:rPr>
        <w:t xml:space="preserve">, et VI, </w:t>
      </w:r>
      <w:r w:rsidRPr="000B0C52">
        <w:rPr>
          <w:lang w:eastAsia="fr-FR"/>
        </w:rPr>
        <w:t>5). Le Fiancé</w:t>
      </w:r>
      <w:r>
        <w:rPr>
          <w:lang w:eastAsia="fr-FR"/>
        </w:rPr>
        <w:t xml:space="preserve">, </w:t>
      </w:r>
      <w:r w:rsidRPr="000B0C52">
        <w:rPr>
          <w:lang w:eastAsia="fr-FR"/>
        </w:rPr>
        <w:t>qui était roi naguère (vers. 5)</w:t>
      </w:r>
      <w:r>
        <w:rPr>
          <w:lang w:eastAsia="fr-FR"/>
        </w:rPr>
        <w:t>, est</w:t>
      </w:r>
      <w:r w:rsidRPr="000B0C52">
        <w:rPr>
          <w:lang w:eastAsia="fr-FR"/>
        </w:rPr>
        <w:t xml:space="preserve"> maintenant pasteur ; mais cette diversité n’a rien que de très naturel dans l’interprétation allégorique</w:t>
      </w:r>
      <w:r>
        <w:rPr>
          <w:lang w:eastAsia="fr-FR"/>
        </w:rPr>
        <w:t xml:space="preserve">, </w:t>
      </w:r>
      <w:r w:rsidRPr="000B0C52">
        <w:rPr>
          <w:lang w:eastAsia="fr-FR"/>
        </w:rPr>
        <w:t>puisqu’il s’agit du Messie-roi</w:t>
      </w:r>
      <w:r>
        <w:rPr>
          <w:lang w:eastAsia="fr-FR"/>
        </w:rPr>
        <w:t xml:space="preserve">, </w:t>
      </w:r>
      <w:r w:rsidRPr="000B0C52">
        <w:rPr>
          <w:lang w:eastAsia="fr-FR"/>
        </w:rPr>
        <w:t>du Bon Pasteur par excellence (cf. Ps</w:t>
      </w:r>
      <w:r>
        <w:rPr>
          <w:lang w:eastAsia="fr-FR"/>
        </w:rPr>
        <w:t>.</w:t>
      </w:r>
      <w:r w:rsidRPr="000B0C52">
        <w:rPr>
          <w:lang w:eastAsia="fr-FR"/>
        </w:rPr>
        <w:t> </w:t>
      </w:r>
      <w:r>
        <w:rPr>
          <w:lang w:eastAsia="fr-FR"/>
        </w:rPr>
        <w:t xml:space="preserve">XXII, </w:t>
      </w:r>
      <w:r w:rsidRPr="000B0C52">
        <w:rPr>
          <w:lang w:eastAsia="fr-FR"/>
        </w:rPr>
        <w:t>l ; Ez</w:t>
      </w:r>
      <w:r>
        <w:rPr>
          <w:lang w:eastAsia="fr-FR"/>
        </w:rPr>
        <w:t>.</w:t>
      </w:r>
      <w:r w:rsidRPr="000B0C52">
        <w:rPr>
          <w:lang w:eastAsia="fr-FR"/>
        </w:rPr>
        <w:t> </w:t>
      </w:r>
      <w:r>
        <w:rPr>
          <w:lang w:eastAsia="fr-FR"/>
        </w:rPr>
        <w:t xml:space="preserve">XXXIV, </w:t>
      </w:r>
      <w:r w:rsidRPr="000B0C52">
        <w:rPr>
          <w:lang w:eastAsia="fr-FR"/>
        </w:rPr>
        <w:t>11-24</w:t>
      </w:r>
      <w:r>
        <w:rPr>
          <w:lang w:eastAsia="fr-FR"/>
        </w:rPr>
        <w:t>, etc</w:t>
      </w:r>
      <w:r w:rsidRPr="000B0C52">
        <w:rPr>
          <w:lang w:eastAsia="fr-FR"/>
        </w:rPr>
        <w:t>.).</w:t>
      </w:r>
      <w:r w:rsidRPr="00A01812">
        <w:t xml:space="preserve"> — </w:t>
      </w:r>
      <w:r w:rsidRPr="00290B1E">
        <w:rPr>
          <w:rStyle w:val="italicus"/>
        </w:rPr>
        <w:t xml:space="preserve">Ubi cubes. </w:t>
      </w:r>
      <w:r w:rsidRPr="000B0C52">
        <w:rPr>
          <w:lang w:eastAsia="fr-FR"/>
        </w:rPr>
        <w:t>Hébr. </w:t>
      </w:r>
      <w:r>
        <w:rPr>
          <w:lang w:eastAsia="fr-FR"/>
        </w:rPr>
        <w:t xml:space="preserve">: </w:t>
      </w:r>
      <w:r w:rsidRPr="000B0C52">
        <w:rPr>
          <w:lang w:eastAsia="fr-FR"/>
        </w:rPr>
        <w:t>Où tu fais reposer (ton troupeau).</w:t>
      </w:r>
      <w:r w:rsidRPr="00A01812">
        <w:t xml:space="preserve"> — </w:t>
      </w:r>
      <w:r w:rsidRPr="00290B1E">
        <w:rPr>
          <w:rStyle w:val="italicus"/>
        </w:rPr>
        <w:t>In merídie ;</w:t>
      </w:r>
      <w:r w:rsidRPr="000B0C52">
        <w:rPr>
          <w:lang w:eastAsia="fr-FR"/>
        </w:rPr>
        <w:t xml:space="preserve"> au moment de la grande chaleur</w:t>
      </w:r>
      <w:r>
        <w:rPr>
          <w:lang w:eastAsia="fr-FR"/>
        </w:rPr>
        <w:t xml:space="preserve">, </w:t>
      </w:r>
      <w:r w:rsidRPr="000B0C52">
        <w:rPr>
          <w:lang w:eastAsia="fr-FR"/>
        </w:rPr>
        <w:t>comme cela se pratique régulièrement en Orient.</w:t>
      </w:r>
      <w:r w:rsidRPr="00A01812">
        <w:t xml:space="preserve"> — </w:t>
      </w:r>
      <w:r w:rsidRPr="00290B1E">
        <w:rPr>
          <w:rStyle w:val="italicus"/>
        </w:rPr>
        <w:t>Ne vagári incípiam</w:t>
      </w:r>
      <w:r>
        <w:rPr>
          <w:rStyle w:val="italicus"/>
        </w:rPr>
        <w:t>…</w:t>
      </w:r>
      <w:r w:rsidRPr="000B0C52">
        <w:rPr>
          <w:lang w:eastAsia="fr-FR"/>
        </w:rPr>
        <w:t xml:space="preserve"> Dans l’hébreu</w:t>
      </w:r>
      <w:r>
        <w:rPr>
          <w:lang w:eastAsia="fr-FR"/>
        </w:rPr>
        <w:t xml:space="preserve">, </w:t>
      </w:r>
      <w:r w:rsidRPr="000B0C52">
        <w:rPr>
          <w:lang w:eastAsia="fr-FR"/>
        </w:rPr>
        <w:t>avec un tour interrogatif</w:t>
      </w:r>
      <w:r>
        <w:rPr>
          <w:lang w:eastAsia="fr-FR"/>
        </w:rPr>
        <w:t xml:space="preserve">, </w:t>
      </w:r>
      <w:r w:rsidRPr="000B0C52">
        <w:rPr>
          <w:lang w:eastAsia="fr-FR"/>
        </w:rPr>
        <w:t>qui ajoute beaucoup</w:t>
      </w:r>
      <w:r w:rsidRPr="000B0C52">
        <w:rPr>
          <w:spacing w:val="-20"/>
          <w:lang w:eastAsia="fr-FR"/>
        </w:rPr>
        <w:t xml:space="preserve"> de</w:t>
      </w:r>
      <w:r w:rsidRPr="000B0C52">
        <w:rPr>
          <w:lang w:eastAsia="fr-FR"/>
        </w:rPr>
        <w:t xml:space="preserve"> force</w:t>
      </w:r>
      <w:r w:rsidRPr="000B0C52">
        <w:rPr>
          <w:spacing w:val="-20"/>
          <w:lang w:eastAsia="fr-FR"/>
        </w:rPr>
        <w:t xml:space="preserve"> à</w:t>
      </w:r>
      <w:r w:rsidRPr="000B0C52">
        <w:rPr>
          <w:lang w:eastAsia="fr-FR"/>
        </w:rPr>
        <w:t xml:space="preserve"> la pensée </w:t>
      </w:r>
      <w:r>
        <w:rPr>
          <w:lang w:eastAsia="fr-FR"/>
        </w:rPr>
        <w:t xml:space="preserve">: </w:t>
      </w:r>
      <w:r w:rsidRPr="000B0C52">
        <w:rPr>
          <w:lang w:eastAsia="fr-FR"/>
        </w:rPr>
        <w:t>Car pourquoi serais-je comme une égarée</w:t>
      </w:r>
      <w:r>
        <w:rPr>
          <w:lang w:eastAsia="fr-FR"/>
        </w:rPr>
        <w:t>…</w:t>
      </w:r>
      <w:r w:rsidRPr="000B0C52">
        <w:rPr>
          <w:lang w:eastAsia="fr-FR"/>
        </w:rPr>
        <w:t xml:space="preserve"> ? Grande pudeur et délicatesse de l’épouse. Elle ne veut que son </w:t>
      </w:r>
      <w:r>
        <w:rPr>
          <w:lang w:eastAsia="fr-FR"/>
        </w:rPr>
        <w:t xml:space="preserve">Bien-aimé, </w:t>
      </w:r>
      <w:r w:rsidRPr="000B0C52">
        <w:rPr>
          <w:lang w:eastAsia="fr-FR"/>
        </w:rPr>
        <w:t>et au plus vite.</w:t>
      </w:r>
      <w:r>
        <w:rPr>
          <w:lang w:eastAsia="fr-FR"/>
        </w:rPr>
        <w:t xml:space="preserve"> </w:t>
      </w:r>
    </w:p>
    <w:p w:rsidR="0073183F" w:rsidRDefault="0073183F" w:rsidP="0073183F">
      <w:pPr>
        <w:pStyle w:val="u4"/>
        <w:rPr>
          <w:bCs/>
        </w:rPr>
      </w:pPr>
      <w:r w:rsidRPr="000B0C52">
        <w:rPr>
          <w:bCs/>
        </w:rPr>
        <w:t>2° Les filles de Jérusalem.</w:t>
      </w:r>
      <w:r>
        <w:rPr>
          <w:bCs/>
        </w:rPr>
        <w:t xml:space="preserve"> I, </w:t>
      </w:r>
      <w:r w:rsidRPr="000B0C52">
        <w:rPr>
          <w:bCs/>
        </w:rPr>
        <w:t>7.</w:t>
      </w:r>
      <w:r>
        <w:rPr>
          <w:bCs/>
        </w:rPr>
        <w:t xml:space="preserve"> </w:t>
      </w:r>
    </w:p>
    <w:p w:rsidR="0073183F" w:rsidRDefault="0073183F" w:rsidP="0073183F">
      <w:pPr>
        <w:rPr>
          <w:lang w:eastAsia="fr-FR"/>
        </w:rPr>
      </w:pPr>
      <w:r w:rsidRPr="006C5986">
        <w:t xml:space="preserve">7. </w:t>
      </w:r>
      <w:r w:rsidRPr="000B0C52">
        <w:rPr>
          <w:lang w:eastAsia="fr-FR"/>
        </w:rPr>
        <w:t>Quoique disposées à chercher ell</w:t>
      </w:r>
      <w:r>
        <w:rPr>
          <w:lang w:eastAsia="fr-FR"/>
        </w:rPr>
        <w:t xml:space="preserve">es-mêmes le céleste Époux (cf. V, </w:t>
      </w:r>
      <w:r w:rsidRPr="000B0C52">
        <w:rPr>
          <w:lang w:eastAsia="fr-FR"/>
        </w:rPr>
        <w:t>17)</w:t>
      </w:r>
      <w:r>
        <w:rPr>
          <w:lang w:eastAsia="fr-FR"/>
        </w:rPr>
        <w:t xml:space="preserve">, </w:t>
      </w:r>
      <w:r w:rsidRPr="000B0C52">
        <w:rPr>
          <w:lang w:eastAsia="fr-FR"/>
        </w:rPr>
        <w:t xml:space="preserve">elles semblent ne pas comprendre tout l’empressement de leur amie ; du moins l’indication qu’elles lui donnent </w:t>
      </w:r>
      <w:r>
        <w:rPr>
          <w:lang w:eastAsia="fr-FR"/>
        </w:rPr>
        <w:t>est</w:t>
      </w:r>
      <w:r w:rsidRPr="000B0C52">
        <w:rPr>
          <w:lang w:eastAsia="fr-FR"/>
        </w:rPr>
        <w:t xml:space="preserve"> toute générale et lui apprend peu de chose.</w:t>
      </w:r>
      <w:r w:rsidRPr="00A01812">
        <w:t xml:space="preserve"> — </w:t>
      </w:r>
      <w:r w:rsidRPr="00290B1E">
        <w:rPr>
          <w:rStyle w:val="italicus"/>
        </w:rPr>
        <w:t xml:space="preserve">Si </w:t>
      </w:r>
      <w:r>
        <w:rPr>
          <w:rStyle w:val="italicus"/>
        </w:rPr>
        <w:t>i</w:t>
      </w:r>
      <w:r w:rsidRPr="00290B1E">
        <w:rPr>
          <w:rStyle w:val="italicus"/>
        </w:rPr>
        <w:t>gnóras te.</w:t>
      </w:r>
      <w:r w:rsidRPr="000B0C52">
        <w:rPr>
          <w:lang w:eastAsia="fr-FR"/>
        </w:rPr>
        <w:t xml:space="preserve"> De même les </w:t>
      </w:r>
      <w:r>
        <w:rPr>
          <w:lang w:eastAsia="fr-FR"/>
        </w:rPr>
        <w:t>LXX</w:t>
      </w:r>
      <w:r w:rsidRPr="000B0C52">
        <w:rPr>
          <w:lang w:eastAsia="fr-FR"/>
        </w:rPr>
        <w:t>. Au sujet de cette expression</w:t>
      </w:r>
      <w:r>
        <w:rPr>
          <w:lang w:eastAsia="fr-FR"/>
        </w:rPr>
        <w:t xml:space="preserve">, </w:t>
      </w:r>
      <w:r>
        <w:rPr>
          <w:lang w:eastAsia="fr-FR"/>
        </w:rPr>
        <w:lastRenderedPageBreak/>
        <w:t>« </w:t>
      </w:r>
      <w:r w:rsidRPr="000B0C52">
        <w:rPr>
          <w:lang w:eastAsia="fr-FR"/>
        </w:rPr>
        <w:t>les Pères font remarquer qu’il arrivera bien des maux à l’Épouse si elle s’ignore elle-même</w:t>
      </w:r>
      <w:r>
        <w:rPr>
          <w:lang w:eastAsia="fr-FR"/>
        </w:rPr>
        <w:t xml:space="preserve">, </w:t>
      </w:r>
      <w:r w:rsidRPr="000B0C52">
        <w:rPr>
          <w:lang w:eastAsia="fr-FR"/>
        </w:rPr>
        <w:t>et si elle oublie à la ressemblance de qui elle a été faite</w:t>
      </w:r>
      <w:r>
        <w:rPr>
          <w:lang w:eastAsia="fr-FR"/>
        </w:rPr>
        <w:t xml:space="preserve">, </w:t>
      </w:r>
      <w:r w:rsidRPr="000B0C52">
        <w:rPr>
          <w:lang w:eastAsia="fr-FR"/>
        </w:rPr>
        <w:t>et de quel péché elle a été délivrée</w:t>
      </w:r>
      <w:r>
        <w:rPr>
          <w:lang w:eastAsia="fr-FR"/>
        </w:rPr>
        <w:t xml:space="preserve">, </w:t>
      </w:r>
      <w:r w:rsidRPr="000B0C52">
        <w:rPr>
          <w:lang w:eastAsia="fr-FR"/>
        </w:rPr>
        <w:t>et à quelle félicité elle a été destinée.</w:t>
      </w:r>
      <w:r>
        <w:rPr>
          <w:lang w:eastAsia="fr-FR"/>
        </w:rPr>
        <w:t> »</w:t>
      </w:r>
      <w:r w:rsidRPr="000B0C52">
        <w:rPr>
          <w:lang w:eastAsia="fr-FR"/>
        </w:rPr>
        <w:t xml:space="preserve"> (Bossuet.) Mais l’hébreu n’a pas cette nuance</w:t>
      </w:r>
      <w:r>
        <w:rPr>
          <w:lang w:eastAsia="fr-FR"/>
        </w:rPr>
        <w:t xml:space="preserve">, </w:t>
      </w:r>
      <w:r w:rsidRPr="000B0C52">
        <w:rPr>
          <w:lang w:eastAsia="fr-FR"/>
        </w:rPr>
        <w:t>et dit simplement </w:t>
      </w:r>
      <w:r>
        <w:rPr>
          <w:lang w:eastAsia="fr-FR"/>
        </w:rPr>
        <w:t xml:space="preserve">: </w:t>
      </w:r>
      <w:r w:rsidRPr="000B0C52">
        <w:rPr>
          <w:lang w:eastAsia="fr-FR"/>
        </w:rPr>
        <w:t>Si tu l’ignores pour toi (pronom redondant). C.-à-d.</w:t>
      </w:r>
      <w:r>
        <w:rPr>
          <w:lang w:eastAsia="fr-FR"/>
        </w:rPr>
        <w:t xml:space="preserve">, </w:t>
      </w:r>
      <w:r w:rsidRPr="000B0C52">
        <w:rPr>
          <w:lang w:eastAsia="fr-FR"/>
        </w:rPr>
        <w:t xml:space="preserve">si tu ne sais pas où </w:t>
      </w:r>
      <w:r>
        <w:rPr>
          <w:lang w:eastAsia="fr-FR"/>
        </w:rPr>
        <w:t>est</w:t>
      </w:r>
      <w:r w:rsidRPr="000B0C52">
        <w:rPr>
          <w:lang w:eastAsia="fr-FR"/>
        </w:rPr>
        <w:t xml:space="preserve"> ton </w:t>
      </w:r>
      <w:r>
        <w:rPr>
          <w:lang w:eastAsia="fr-FR"/>
        </w:rPr>
        <w:t>Bien-aimé</w:t>
      </w:r>
      <w:r w:rsidRPr="000B0C52">
        <w:rPr>
          <w:lang w:eastAsia="fr-FR"/>
        </w:rPr>
        <w:t>.</w:t>
      </w:r>
      <w:r w:rsidRPr="00A01812">
        <w:t xml:space="preserve"> — </w:t>
      </w:r>
      <w:r w:rsidRPr="0098604C">
        <w:rPr>
          <w:rStyle w:val="italicus"/>
        </w:rPr>
        <w:t>Ο pulchérrima inter mulíeres.</w:t>
      </w:r>
      <w:r w:rsidRPr="000B0C52">
        <w:rPr>
          <w:lang w:eastAsia="fr-FR"/>
        </w:rPr>
        <w:t xml:space="preserve"> Les compagnes de l’Épouse n’hésitent plus à reconnaitre toute la magnifi</w:t>
      </w:r>
      <w:r>
        <w:rPr>
          <w:lang w:eastAsia="fr-FR"/>
        </w:rPr>
        <w:t xml:space="preserve">cence de sa beauté idéale. Cf. V, </w:t>
      </w:r>
      <w:r w:rsidRPr="000B0C52">
        <w:rPr>
          <w:lang w:eastAsia="fr-FR"/>
        </w:rPr>
        <w:t>17.</w:t>
      </w:r>
      <w:r w:rsidRPr="00A01812">
        <w:t xml:space="preserve"> — </w:t>
      </w:r>
      <w:r w:rsidRPr="00290B1E">
        <w:rPr>
          <w:rStyle w:val="italicus"/>
        </w:rPr>
        <w:t>Abi post vestígia</w:t>
      </w:r>
      <w:r>
        <w:rPr>
          <w:rStyle w:val="italicus"/>
        </w:rPr>
        <w:t>…</w:t>
      </w:r>
      <w:r w:rsidRPr="00290B1E">
        <w:rPr>
          <w:rStyle w:val="italicus"/>
        </w:rPr>
        <w:t xml:space="preserve"> </w:t>
      </w:r>
      <w:r w:rsidRPr="000B0C52">
        <w:rPr>
          <w:lang w:eastAsia="fr-FR"/>
        </w:rPr>
        <w:t xml:space="preserve">Si ton Fiancé </w:t>
      </w:r>
      <w:r>
        <w:rPr>
          <w:lang w:eastAsia="fr-FR"/>
        </w:rPr>
        <w:t>est</w:t>
      </w:r>
      <w:r w:rsidRPr="000B0C52">
        <w:rPr>
          <w:lang w:eastAsia="fr-FR"/>
        </w:rPr>
        <w:t xml:space="preserve"> pasteur</w:t>
      </w:r>
      <w:r>
        <w:rPr>
          <w:lang w:eastAsia="fr-FR"/>
        </w:rPr>
        <w:t xml:space="preserve">, </w:t>
      </w:r>
      <w:r w:rsidRPr="000B0C52">
        <w:rPr>
          <w:lang w:eastAsia="fr-FR"/>
        </w:rPr>
        <w:t>c’est parmi les pasteurs que tu le trouveras. C’est précisément ce qu’elle désirait éviter. Épreuve que le Bien-aimé lui impose </w:t>
      </w:r>
      <w:r>
        <w:rPr>
          <w:lang w:eastAsia="fr-FR"/>
        </w:rPr>
        <w:t>: « </w:t>
      </w:r>
      <w:r w:rsidRPr="000B0C52">
        <w:rPr>
          <w:lang w:eastAsia="fr-FR"/>
        </w:rPr>
        <w:t>Il semble à présent fuir devant celle qu’il avait recherchée d’abord.</w:t>
      </w:r>
      <w:r>
        <w:rPr>
          <w:lang w:eastAsia="fr-FR"/>
        </w:rPr>
        <w:t> »</w:t>
      </w:r>
      <w:r w:rsidRPr="00A01812">
        <w:t xml:space="preserve"> — </w:t>
      </w:r>
      <w:r w:rsidRPr="00290B1E">
        <w:rPr>
          <w:rStyle w:val="italicus"/>
        </w:rPr>
        <w:t>Posce hædos tuos</w:t>
      </w:r>
      <w:r>
        <w:rPr>
          <w:rStyle w:val="italicus"/>
        </w:rPr>
        <w:t>…</w:t>
      </w:r>
      <w:r w:rsidRPr="000B0C52">
        <w:rPr>
          <w:lang w:eastAsia="fr-FR"/>
        </w:rPr>
        <w:t xml:space="preserve"> La voilà</w:t>
      </w:r>
      <w:r>
        <w:rPr>
          <w:lang w:eastAsia="fr-FR"/>
        </w:rPr>
        <w:t xml:space="preserve">, </w:t>
      </w:r>
      <w:r w:rsidRPr="000B0C52">
        <w:rPr>
          <w:lang w:eastAsia="fr-FR"/>
        </w:rPr>
        <w:t>elle aussi</w:t>
      </w:r>
      <w:r>
        <w:rPr>
          <w:lang w:eastAsia="fr-FR"/>
        </w:rPr>
        <w:t xml:space="preserve">, </w:t>
      </w:r>
      <w:r w:rsidRPr="000B0C52">
        <w:rPr>
          <w:lang w:eastAsia="fr-FR"/>
        </w:rPr>
        <w:t>simple bergère ; rôle qui convient parfaitement à l’Église.</w:t>
      </w:r>
      <w:r>
        <w:rPr>
          <w:lang w:eastAsia="fr-FR"/>
        </w:rPr>
        <w:t xml:space="preserve"> </w:t>
      </w:r>
    </w:p>
    <w:p w:rsidR="0073183F" w:rsidRDefault="0073183F" w:rsidP="0073183F">
      <w:pPr>
        <w:pStyle w:val="u3"/>
        <w:rPr>
          <w:bCs/>
        </w:rPr>
      </w:pPr>
      <w:r>
        <w:t>§ II.</w:t>
      </w:r>
      <w:r w:rsidRPr="00A01812">
        <w:t xml:space="preserve"> — </w:t>
      </w:r>
      <w:r w:rsidRPr="00290B1E">
        <w:rPr>
          <w:rStyle w:val="italicus"/>
        </w:rPr>
        <w:t>Dialogue entre l’Époux et l’Épouse.</w:t>
      </w:r>
      <w:r>
        <w:rPr>
          <w:bCs/>
        </w:rPr>
        <w:t xml:space="preserve"> I, </w:t>
      </w:r>
      <w:r w:rsidRPr="000B0C52">
        <w:rPr>
          <w:bCs/>
        </w:rPr>
        <w:t>8-</w:t>
      </w:r>
      <w:r>
        <w:rPr>
          <w:bCs/>
        </w:rPr>
        <w:t xml:space="preserve">II, </w:t>
      </w:r>
      <w:r w:rsidRPr="000B0C52">
        <w:rPr>
          <w:bCs/>
        </w:rPr>
        <w:t>7.</w:t>
      </w:r>
      <w:r>
        <w:rPr>
          <w:bCs/>
        </w:rPr>
        <w:t xml:space="preserve"> </w:t>
      </w:r>
    </w:p>
    <w:p w:rsidR="0073183F" w:rsidRDefault="0073183F" w:rsidP="0073183F">
      <w:pPr>
        <w:pStyle w:val="u4"/>
        <w:rPr>
          <w:bCs/>
        </w:rPr>
      </w:pPr>
      <w:r>
        <w:rPr>
          <w:bCs/>
        </w:rPr>
        <w:t>1°·</w:t>
      </w:r>
      <w:r w:rsidRPr="000B0C52">
        <w:rPr>
          <w:bCs/>
        </w:rPr>
        <w:t>L’Époux.</w:t>
      </w:r>
      <w:r>
        <w:rPr>
          <w:bCs/>
        </w:rPr>
        <w:t xml:space="preserve"> I, </w:t>
      </w:r>
      <w:r w:rsidRPr="000B0C52">
        <w:rPr>
          <w:bCs/>
        </w:rPr>
        <w:t>8-10.</w:t>
      </w:r>
      <w:r>
        <w:rPr>
          <w:bCs/>
        </w:rPr>
        <w:t xml:space="preserve"> </w:t>
      </w:r>
    </w:p>
    <w:p w:rsidR="0073183F" w:rsidRDefault="0073183F" w:rsidP="0073183F">
      <w:pPr>
        <w:rPr>
          <w:lang w:eastAsia="fr-FR"/>
        </w:rPr>
      </w:pPr>
      <w:r w:rsidRPr="000B0C52">
        <w:rPr>
          <w:lang w:eastAsia="fr-FR"/>
        </w:rPr>
        <w:t>Il apparaît soudain à son Épouse aimante</w:t>
      </w:r>
      <w:r>
        <w:rPr>
          <w:lang w:eastAsia="fr-FR"/>
        </w:rPr>
        <w:t xml:space="preserve">, </w:t>
      </w:r>
      <w:r w:rsidRPr="000B0C52">
        <w:rPr>
          <w:lang w:eastAsia="fr-FR"/>
        </w:rPr>
        <w:t>mais désolée</w:t>
      </w:r>
      <w:r>
        <w:rPr>
          <w:lang w:eastAsia="fr-FR"/>
        </w:rPr>
        <w:t xml:space="preserve">, </w:t>
      </w:r>
      <w:r w:rsidRPr="000B0C52">
        <w:rPr>
          <w:lang w:eastAsia="fr-FR"/>
        </w:rPr>
        <w:t>et tour à tour ils se prodiguent les louanges les plus gracieuses pour se dire leur saint amour.</w:t>
      </w:r>
      <w:r>
        <w:rPr>
          <w:lang w:eastAsia="fr-FR"/>
        </w:rPr>
        <w:t xml:space="preserve"> </w:t>
      </w:r>
    </w:p>
    <w:p w:rsidR="0073183F" w:rsidRDefault="0073183F" w:rsidP="0073183F">
      <w:pPr>
        <w:rPr>
          <w:lang w:eastAsia="fr-FR"/>
        </w:rPr>
      </w:pPr>
      <w:r>
        <w:rPr>
          <w:noProof/>
          <w:lang w:eastAsia="fr-FR"/>
        </w:rPr>
        <w:drawing>
          <wp:anchor distT="0" distB="0" distL="114300" distR="114300" simplePos="0" relativeHeight="251668480" behindDoc="0" locked="0" layoutInCell="1" allowOverlap="1">
            <wp:simplePos x="0" y="0"/>
            <wp:positionH relativeFrom="margin">
              <wp:align>left</wp:align>
            </wp:positionH>
            <wp:positionV relativeFrom="margin">
              <wp:align>center</wp:align>
            </wp:positionV>
            <wp:extent cx="1706245" cy="6446520"/>
            <wp:effectExtent l="19050" t="0" r="8255" b="0"/>
            <wp:wrapSquare wrapText="bothSides"/>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4" cstate="print"/>
                    <a:srcRect/>
                    <a:stretch>
                      <a:fillRect/>
                    </a:stretch>
                  </pic:blipFill>
                  <pic:spPr bwMode="auto">
                    <a:xfrm>
                      <a:off x="0" y="0"/>
                      <a:ext cx="1706245" cy="6446520"/>
                    </a:xfrm>
                    <a:prstGeom prst="rect">
                      <a:avLst/>
                    </a:prstGeom>
                    <a:noFill/>
                    <a:ln w="9525">
                      <a:noFill/>
                      <a:miter lim="800000"/>
                      <a:headEnd/>
                      <a:tailEnd/>
                    </a:ln>
                  </pic:spPr>
                </pic:pic>
              </a:graphicData>
            </a:graphic>
          </wp:anchor>
        </w:drawing>
      </w:r>
      <w:r w:rsidRPr="000B0C52">
        <w:rPr>
          <w:lang w:eastAsia="fr-FR"/>
        </w:rPr>
        <w:t xml:space="preserve">8-10. Le </w:t>
      </w:r>
      <w:r>
        <w:rPr>
          <w:lang w:eastAsia="fr-FR"/>
        </w:rPr>
        <w:t>Christ</w:t>
      </w:r>
      <w:r w:rsidRPr="000B0C52">
        <w:rPr>
          <w:lang w:eastAsia="fr-FR"/>
        </w:rPr>
        <w:t xml:space="preserve"> célèbre la beauté idéale de l’Église.</w:t>
      </w:r>
      <w:r w:rsidRPr="00A01812">
        <w:t xml:space="preserve"> — </w:t>
      </w:r>
      <w:r w:rsidRPr="00290B1E">
        <w:rPr>
          <w:rStyle w:val="italicus"/>
        </w:rPr>
        <w:t>Equitátui meo in cúrribus</w:t>
      </w:r>
      <w:r>
        <w:rPr>
          <w:rStyle w:val="italicus"/>
        </w:rPr>
        <w:t>…</w:t>
      </w:r>
      <w:r w:rsidRPr="000B0C52">
        <w:rPr>
          <w:lang w:eastAsia="fr-FR"/>
        </w:rPr>
        <w:t xml:space="preserve"> D’après l’hébreu </w:t>
      </w:r>
      <w:r>
        <w:rPr>
          <w:lang w:eastAsia="fr-FR"/>
        </w:rPr>
        <w:t xml:space="preserve">: </w:t>
      </w:r>
      <w:r w:rsidRPr="000B0C52">
        <w:rPr>
          <w:lang w:eastAsia="fr-FR"/>
        </w:rPr>
        <w:t>À ma cavale parmi les chars (c.-à-d. qu’on attelle aux chars) du Pharaon… Comparaison l’orientale. Ézéchiel</w:t>
      </w:r>
      <w:r>
        <w:rPr>
          <w:lang w:eastAsia="fr-FR"/>
        </w:rPr>
        <w:t xml:space="preserve">, X, </w:t>
      </w:r>
      <w:r w:rsidRPr="000B0C52">
        <w:rPr>
          <w:lang w:eastAsia="fr-FR"/>
        </w:rPr>
        <w:t>4</w:t>
      </w:r>
      <w:r>
        <w:rPr>
          <w:lang w:eastAsia="fr-FR"/>
        </w:rPr>
        <w:t xml:space="preserve">, </w:t>
      </w:r>
      <w:r w:rsidRPr="000B0C52">
        <w:rPr>
          <w:lang w:eastAsia="fr-FR"/>
        </w:rPr>
        <w:t xml:space="preserve">dit très noblement aussi qu’Israël </w:t>
      </w:r>
      <w:r>
        <w:rPr>
          <w:lang w:eastAsia="fr-FR"/>
        </w:rPr>
        <w:t>est</w:t>
      </w:r>
      <w:r w:rsidRPr="000B0C52">
        <w:rPr>
          <w:lang w:eastAsia="fr-FR"/>
        </w:rPr>
        <w:t xml:space="preserve"> le cheval de guerre du Seigneur. </w:t>
      </w:r>
      <w:r>
        <w:rPr>
          <w:lang w:eastAsia="fr-FR"/>
        </w:rPr>
        <w:t>« </w:t>
      </w:r>
      <w:r w:rsidRPr="000B0C52">
        <w:rPr>
          <w:lang w:eastAsia="fr-FR"/>
        </w:rPr>
        <w:t>Qu’y a-t-il</w:t>
      </w:r>
      <w:r>
        <w:rPr>
          <w:lang w:eastAsia="fr-FR"/>
        </w:rPr>
        <w:t xml:space="preserve">, </w:t>
      </w:r>
      <w:r w:rsidRPr="000B0C52">
        <w:rPr>
          <w:lang w:eastAsia="fr-FR"/>
        </w:rPr>
        <w:t>en réalité</w:t>
      </w:r>
      <w:r>
        <w:rPr>
          <w:lang w:eastAsia="fr-FR"/>
        </w:rPr>
        <w:t xml:space="preserve">, </w:t>
      </w:r>
      <w:r w:rsidRPr="000B0C52">
        <w:rPr>
          <w:lang w:eastAsia="fr-FR"/>
        </w:rPr>
        <w:t>de plus gracieux</w:t>
      </w:r>
      <w:r>
        <w:rPr>
          <w:lang w:eastAsia="fr-FR"/>
        </w:rPr>
        <w:t xml:space="preserve">, </w:t>
      </w:r>
      <w:r w:rsidRPr="000B0C52">
        <w:rPr>
          <w:lang w:eastAsia="fr-FR"/>
        </w:rPr>
        <w:t>de plus élégant que les formes élancées des coursiers</w:t>
      </w:r>
      <w:r>
        <w:rPr>
          <w:lang w:eastAsia="fr-FR"/>
        </w:rPr>
        <w:t xml:space="preserve">, </w:t>
      </w:r>
      <w:r w:rsidRPr="000B0C52">
        <w:rPr>
          <w:lang w:eastAsia="fr-FR"/>
        </w:rPr>
        <w:t>qui font rouler sur leurs pas les chars superbes du Pharaon ?</w:t>
      </w:r>
      <w:r>
        <w:rPr>
          <w:lang w:eastAsia="fr-FR"/>
        </w:rPr>
        <w:t> »</w:t>
      </w:r>
      <w:r w:rsidRPr="000B0C52">
        <w:rPr>
          <w:lang w:eastAsia="fr-FR"/>
        </w:rPr>
        <w:t xml:space="preserve"> (Le Hir.) D’ailleurs les chevaux</w:t>
      </w:r>
      <w:r>
        <w:rPr>
          <w:lang w:eastAsia="fr-FR"/>
        </w:rPr>
        <w:t xml:space="preserve">, </w:t>
      </w:r>
      <w:r w:rsidRPr="000B0C52">
        <w:rPr>
          <w:lang w:eastAsia="fr-FR"/>
        </w:rPr>
        <w:t>en Orient</w:t>
      </w:r>
      <w:r>
        <w:rPr>
          <w:lang w:eastAsia="fr-FR"/>
        </w:rPr>
        <w:t xml:space="preserve">, </w:t>
      </w:r>
      <w:r w:rsidRPr="000B0C52">
        <w:rPr>
          <w:lang w:eastAsia="fr-FR"/>
        </w:rPr>
        <w:t>sont d’ordinaire magnifiquement ornés</w:t>
      </w:r>
      <w:r w:rsidRPr="00290B1E">
        <w:rPr>
          <w:rStyle w:val="italicus"/>
        </w:rPr>
        <w:t xml:space="preserve"> </w:t>
      </w:r>
      <w:r w:rsidRPr="000B0C52">
        <w:rPr>
          <w:iCs/>
          <w:spacing w:val="20"/>
          <w:lang w:eastAsia="fr-FR"/>
        </w:rPr>
        <w:t>(</w:t>
      </w:r>
      <w:r w:rsidRPr="00290B1E">
        <w:rPr>
          <w:rStyle w:val="italicus"/>
        </w:rPr>
        <w:t>Atl. arch.</w:t>
      </w:r>
      <w:r>
        <w:rPr>
          <w:rStyle w:val="italicus"/>
        </w:rPr>
        <w:t xml:space="preserve">, </w:t>
      </w:r>
      <w:r w:rsidRPr="000B0C52">
        <w:rPr>
          <w:lang w:eastAsia="fr-FR"/>
        </w:rPr>
        <w:t xml:space="preserve">pl. </w:t>
      </w:r>
      <w:r>
        <w:rPr>
          <w:lang w:eastAsia="fr-FR"/>
        </w:rPr>
        <w:t xml:space="preserve">LXXVII, </w:t>
      </w:r>
      <w:r w:rsidRPr="000B0C52">
        <w:rPr>
          <w:lang w:eastAsia="fr-FR"/>
        </w:rPr>
        <w:t>fig. 6</w:t>
      </w:r>
      <w:r>
        <w:rPr>
          <w:lang w:eastAsia="fr-FR"/>
        </w:rPr>
        <w:t xml:space="preserve">, </w:t>
      </w:r>
      <w:r w:rsidRPr="000B0C52">
        <w:rPr>
          <w:lang w:eastAsia="fr-FR"/>
        </w:rPr>
        <w:t xml:space="preserve">9-11 ; pl. </w:t>
      </w:r>
      <w:r>
        <w:rPr>
          <w:lang w:eastAsia="fr-FR"/>
        </w:rPr>
        <w:t xml:space="preserve">LXXXIX, </w:t>
      </w:r>
      <w:r w:rsidRPr="000B0C52">
        <w:rPr>
          <w:lang w:eastAsia="fr-FR"/>
        </w:rPr>
        <w:t>fig. 5</w:t>
      </w:r>
      <w:r>
        <w:rPr>
          <w:lang w:eastAsia="fr-FR"/>
        </w:rPr>
        <w:t xml:space="preserve">, </w:t>
      </w:r>
      <w:r w:rsidRPr="000B0C52">
        <w:rPr>
          <w:lang w:eastAsia="fr-FR"/>
        </w:rPr>
        <w:t>11</w:t>
      </w:r>
      <w:r>
        <w:rPr>
          <w:lang w:eastAsia="fr-FR"/>
        </w:rPr>
        <w:t>, etc</w:t>
      </w:r>
      <w:r w:rsidRPr="000B0C52">
        <w:rPr>
          <w:lang w:eastAsia="fr-FR"/>
        </w:rPr>
        <w:t>.)</w:t>
      </w:r>
      <w:r>
        <w:rPr>
          <w:lang w:eastAsia="fr-FR"/>
        </w:rPr>
        <w:t xml:space="preserve">, </w:t>
      </w:r>
      <w:r w:rsidRPr="000B0C52">
        <w:rPr>
          <w:lang w:eastAsia="fr-FR"/>
        </w:rPr>
        <w:t>et cette idée aussi fait partie de la comparaison (vers. 9-10). Les livres historiques de la Bible mentionnent expressément les ach</w:t>
      </w:r>
      <w:r>
        <w:rPr>
          <w:lang w:eastAsia="fr-FR"/>
        </w:rPr>
        <w:t>ats</w:t>
      </w:r>
      <w:r w:rsidRPr="000B0C52">
        <w:rPr>
          <w:lang w:eastAsia="fr-FR"/>
        </w:rPr>
        <w:t xml:space="preserve"> de chevaux </w:t>
      </w:r>
      <w:r>
        <w:rPr>
          <w:lang w:eastAsia="fr-FR"/>
        </w:rPr>
        <w:t>que Salomon fit en Égypte (cf. III </w:t>
      </w:r>
      <w:r w:rsidRPr="000B0C52">
        <w:rPr>
          <w:lang w:eastAsia="fr-FR"/>
        </w:rPr>
        <w:t>R</w:t>
      </w:r>
      <w:r>
        <w:rPr>
          <w:lang w:eastAsia="fr-FR"/>
        </w:rPr>
        <w:t>eg.</w:t>
      </w:r>
      <w:r w:rsidRPr="000B0C52">
        <w:rPr>
          <w:lang w:eastAsia="fr-FR"/>
        </w:rPr>
        <w:t> </w:t>
      </w:r>
      <w:r>
        <w:rPr>
          <w:lang w:eastAsia="fr-FR"/>
        </w:rPr>
        <w:t xml:space="preserve">X, </w:t>
      </w:r>
      <w:r w:rsidRPr="000B0C52">
        <w:rPr>
          <w:lang w:eastAsia="fr-FR"/>
        </w:rPr>
        <w:t xml:space="preserve">28-29 ; </w:t>
      </w:r>
      <w:r>
        <w:rPr>
          <w:lang w:eastAsia="fr-FR"/>
        </w:rPr>
        <w:t>II Par.</w:t>
      </w:r>
      <w:r w:rsidRPr="000B0C52">
        <w:rPr>
          <w:lang w:eastAsia="fr-FR"/>
        </w:rPr>
        <w:t> </w:t>
      </w:r>
      <w:r>
        <w:rPr>
          <w:lang w:eastAsia="fr-FR"/>
        </w:rPr>
        <w:t xml:space="preserve">XI, </w:t>
      </w:r>
      <w:r w:rsidRPr="000B0C52">
        <w:rPr>
          <w:lang w:eastAsia="fr-FR"/>
        </w:rPr>
        <w:t>28) ; ce trait convient donc mieux encore sous sa plume.</w:t>
      </w:r>
      <w:r w:rsidRPr="00A01812">
        <w:t xml:space="preserve"> — </w:t>
      </w:r>
      <w:r w:rsidRPr="00290B1E">
        <w:rPr>
          <w:rStyle w:val="italicus"/>
        </w:rPr>
        <w:t>Pulchr</w:t>
      </w:r>
      <w:r>
        <w:rPr>
          <w:rStyle w:val="italicus"/>
        </w:rPr>
        <w:t>æ…</w:t>
      </w:r>
      <w:r w:rsidRPr="00290B1E">
        <w:rPr>
          <w:rStyle w:val="italicus"/>
        </w:rPr>
        <w:t xml:space="preserve"> gen</w:t>
      </w:r>
      <w:r>
        <w:rPr>
          <w:rStyle w:val="italicus"/>
        </w:rPr>
        <w:t>æ</w:t>
      </w:r>
      <w:r w:rsidRPr="00290B1E">
        <w:rPr>
          <w:rStyle w:val="italicus"/>
        </w:rPr>
        <w:t> </w:t>
      </w:r>
      <w:r>
        <w:rPr>
          <w:rStyle w:val="italicus"/>
        </w:rPr>
        <w:t xml:space="preserve">: </w:t>
      </w:r>
      <w:r w:rsidRPr="000B0C52">
        <w:rPr>
          <w:lang w:eastAsia="fr-FR"/>
        </w:rPr>
        <w:t>un des sièges principaux de la beauté</w:t>
      </w:r>
      <w:r>
        <w:rPr>
          <w:lang w:eastAsia="fr-FR"/>
        </w:rPr>
        <w:t xml:space="preserve">, </w:t>
      </w:r>
      <w:r w:rsidRPr="000B0C52">
        <w:rPr>
          <w:lang w:eastAsia="fr-FR"/>
        </w:rPr>
        <w:t>dit Origène.</w:t>
      </w:r>
      <w:r w:rsidRPr="00A01812">
        <w:t xml:space="preserve"> — </w:t>
      </w:r>
      <w:r w:rsidRPr="00290B1E">
        <w:rPr>
          <w:rStyle w:val="italicus"/>
        </w:rPr>
        <w:t>Sicut túrturis.</w:t>
      </w:r>
      <w:r w:rsidRPr="000B0C52">
        <w:rPr>
          <w:lang w:eastAsia="fr-FR"/>
        </w:rPr>
        <w:t xml:space="preserve"> Les </w:t>
      </w:r>
      <w:r>
        <w:rPr>
          <w:lang w:eastAsia="fr-FR"/>
        </w:rPr>
        <w:t>LXX</w:t>
      </w:r>
      <w:r w:rsidRPr="000B0C52">
        <w:rPr>
          <w:lang w:eastAsia="fr-FR"/>
        </w:rPr>
        <w:t xml:space="preserve"> ont la même leçon. L’hébreu </w:t>
      </w:r>
      <w:r>
        <w:rPr>
          <w:lang w:eastAsia="fr-FR"/>
        </w:rPr>
        <w:t>est</w:t>
      </w:r>
      <w:r w:rsidRPr="000B0C52">
        <w:rPr>
          <w:lang w:eastAsia="fr-FR"/>
        </w:rPr>
        <w:t xml:space="preserve"> plus clair et plus naturel </w:t>
      </w:r>
      <w:r>
        <w:rPr>
          <w:lang w:eastAsia="fr-FR"/>
        </w:rPr>
        <w:t xml:space="preserve">: </w:t>
      </w:r>
      <w:r w:rsidRPr="000B0C52">
        <w:rPr>
          <w:lang w:eastAsia="fr-FR"/>
        </w:rPr>
        <w:t>Tes joues sont belles avec les rangées (de perles ou de pierres précieuses). Les femmes syriennes et égyptiennes portent encore des ornements de ce genre</w:t>
      </w:r>
      <w:r>
        <w:rPr>
          <w:lang w:eastAsia="fr-FR"/>
        </w:rPr>
        <w:t>, qui</w:t>
      </w:r>
      <w:r w:rsidRPr="000B0C52">
        <w:rPr>
          <w:lang w:eastAsia="fr-FR"/>
        </w:rPr>
        <w:t xml:space="preserve"> leur retombent gracieusement sur </w:t>
      </w:r>
      <w:r w:rsidRPr="00A43493">
        <w:t xml:space="preserve">les joues. </w:t>
      </w:r>
      <w:r w:rsidRPr="00DE24B8">
        <w:rPr>
          <w:lang w:val="en-US"/>
        </w:rPr>
        <w:t xml:space="preserve">Voyez </w:t>
      </w:r>
      <w:r w:rsidRPr="00DE24B8">
        <w:rPr>
          <w:rStyle w:val="italicus"/>
          <w:lang w:val="en-US"/>
        </w:rPr>
        <w:t>Atl. arch.</w:t>
      </w:r>
      <w:r>
        <w:rPr>
          <w:lang w:val="en-US" w:eastAsia="fr-FR"/>
        </w:rPr>
        <w:t xml:space="preserve">, </w:t>
      </w:r>
      <w:r w:rsidRPr="000B0C52">
        <w:rPr>
          <w:lang w:val="en-US" w:eastAsia="fr-FR"/>
        </w:rPr>
        <w:t>pl</w:t>
      </w:r>
      <w:r>
        <w:rPr>
          <w:lang w:val="en-US" w:eastAsia="fr-FR"/>
        </w:rPr>
        <w:t xml:space="preserve">. V, </w:t>
      </w:r>
      <w:r w:rsidRPr="000B0C52">
        <w:rPr>
          <w:lang w:val="en-US" w:eastAsia="fr-FR"/>
        </w:rPr>
        <w:t>fig. 5 ; pl.</w:t>
      </w:r>
      <w:r>
        <w:rPr>
          <w:lang w:val="en-US" w:eastAsia="fr-FR"/>
        </w:rPr>
        <w:t xml:space="preserve"> </w:t>
      </w:r>
      <w:r w:rsidRPr="00321925">
        <w:rPr>
          <w:lang w:eastAsia="fr-FR"/>
        </w:rPr>
        <w:t>VII, fig. 9.</w:t>
      </w:r>
      <w:r w:rsidRPr="00A01812">
        <w:t xml:space="preserve"> — </w:t>
      </w:r>
      <w:r w:rsidRPr="00321925">
        <w:rPr>
          <w:rStyle w:val="italicus"/>
        </w:rPr>
        <w:t>Collum… sicut monília.</w:t>
      </w:r>
      <w:r w:rsidRPr="00321925">
        <w:rPr>
          <w:lang w:eastAsia="fr-FR"/>
        </w:rPr>
        <w:t xml:space="preserve"> </w:t>
      </w:r>
      <w:r w:rsidRPr="000B0C52">
        <w:rPr>
          <w:lang w:eastAsia="fr-FR"/>
        </w:rPr>
        <w:t>Mieux</w:t>
      </w:r>
      <w:r>
        <w:rPr>
          <w:lang w:eastAsia="fr-FR"/>
        </w:rPr>
        <w:t xml:space="preserve">, </w:t>
      </w:r>
      <w:r w:rsidRPr="000B0C52">
        <w:rPr>
          <w:lang w:eastAsia="fr-FR"/>
        </w:rPr>
        <w:t>d’après l’hébreu </w:t>
      </w:r>
      <w:r>
        <w:rPr>
          <w:lang w:eastAsia="fr-FR"/>
        </w:rPr>
        <w:t>: Ton</w:t>
      </w:r>
      <w:r w:rsidRPr="000B0C52">
        <w:rPr>
          <w:lang w:eastAsia="fr-FR"/>
        </w:rPr>
        <w:t xml:space="preserve"> cou (</w:t>
      </w:r>
      <w:r>
        <w:rPr>
          <w:lang w:eastAsia="fr-FR"/>
        </w:rPr>
        <w:t>est</w:t>
      </w:r>
      <w:r w:rsidRPr="000B0C52">
        <w:rPr>
          <w:lang w:eastAsia="fr-FR"/>
        </w:rPr>
        <w:t xml:space="preserve"> beau) avec les colliers. Autre parure féminine</w:t>
      </w:r>
      <w:r>
        <w:rPr>
          <w:lang w:eastAsia="fr-FR"/>
        </w:rPr>
        <w:t xml:space="preserve">, </w:t>
      </w:r>
      <w:r w:rsidRPr="000B0C52">
        <w:rPr>
          <w:lang w:eastAsia="fr-FR"/>
        </w:rPr>
        <w:t>surtout en Orient (</w:t>
      </w:r>
      <w:r w:rsidRPr="00290B1E">
        <w:rPr>
          <w:rStyle w:val="italicus"/>
        </w:rPr>
        <w:t>Atl. arch.</w:t>
      </w:r>
      <w:r>
        <w:rPr>
          <w:rStyle w:val="italicus"/>
        </w:rPr>
        <w:t xml:space="preserve">, </w:t>
      </w:r>
      <w:r w:rsidRPr="000B0C52">
        <w:rPr>
          <w:lang w:eastAsia="fr-FR"/>
        </w:rPr>
        <w:t xml:space="preserve">pl. </w:t>
      </w:r>
      <w:r>
        <w:rPr>
          <w:lang w:eastAsia="fr-FR"/>
        </w:rPr>
        <w:t xml:space="preserve">III, </w:t>
      </w:r>
      <w:r w:rsidRPr="000B0C52">
        <w:rPr>
          <w:lang w:eastAsia="fr-FR"/>
        </w:rPr>
        <w:t>fig. 3 ; pl</w:t>
      </w:r>
      <w:r>
        <w:rPr>
          <w:lang w:eastAsia="fr-FR"/>
        </w:rPr>
        <w:t xml:space="preserve">. V, </w:t>
      </w:r>
      <w:r w:rsidRPr="000B0C52">
        <w:rPr>
          <w:lang w:eastAsia="fr-FR"/>
        </w:rPr>
        <w:t>fig. 3</w:t>
      </w:r>
      <w:r>
        <w:rPr>
          <w:lang w:eastAsia="fr-FR"/>
        </w:rPr>
        <w:t xml:space="preserve">, </w:t>
      </w:r>
      <w:r w:rsidRPr="000B0C52">
        <w:rPr>
          <w:lang w:eastAsia="fr-FR"/>
        </w:rPr>
        <w:t>5</w:t>
      </w:r>
      <w:r>
        <w:rPr>
          <w:lang w:eastAsia="fr-FR"/>
        </w:rPr>
        <w:t xml:space="preserve">, </w:t>
      </w:r>
      <w:r w:rsidRPr="000B0C52">
        <w:rPr>
          <w:lang w:eastAsia="fr-FR"/>
        </w:rPr>
        <w:t>6</w:t>
      </w:r>
      <w:r>
        <w:rPr>
          <w:lang w:eastAsia="fr-FR"/>
        </w:rPr>
        <w:t xml:space="preserve">, </w:t>
      </w:r>
      <w:r w:rsidRPr="000B0C52">
        <w:rPr>
          <w:lang w:eastAsia="fr-FR"/>
        </w:rPr>
        <w:t>10 ; pl</w:t>
      </w:r>
      <w:r>
        <w:rPr>
          <w:lang w:eastAsia="fr-FR"/>
        </w:rPr>
        <w:t xml:space="preserve">. VI, </w:t>
      </w:r>
      <w:r w:rsidRPr="000B0C52">
        <w:rPr>
          <w:lang w:eastAsia="fr-FR"/>
        </w:rPr>
        <w:t>fig. 9 ; pl.</w:t>
      </w:r>
      <w:r>
        <w:rPr>
          <w:lang w:eastAsia="fr-FR"/>
        </w:rPr>
        <w:t xml:space="preserve"> VII, </w:t>
      </w:r>
      <w:r w:rsidRPr="000B0C52">
        <w:rPr>
          <w:lang w:eastAsia="fr-FR"/>
        </w:rPr>
        <w:t>fig. 2</w:t>
      </w:r>
      <w:r>
        <w:rPr>
          <w:lang w:eastAsia="fr-FR"/>
        </w:rPr>
        <w:t xml:space="preserve">, </w:t>
      </w:r>
      <w:r w:rsidRPr="000B0C52">
        <w:rPr>
          <w:lang w:eastAsia="fr-FR"/>
        </w:rPr>
        <w:t>9</w:t>
      </w:r>
      <w:r>
        <w:rPr>
          <w:lang w:eastAsia="fr-FR"/>
        </w:rPr>
        <w:t xml:space="preserve">, </w:t>
      </w:r>
      <w:r w:rsidRPr="000B0C52">
        <w:rPr>
          <w:lang w:eastAsia="fr-FR"/>
        </w:rPr>
        <w:t>11 ; pl</w:t>
      </w:r>
      <w:r>
        <w:rPr>
          <w:lang w:eastAsia="fr-FR"/>
        </w:rPr>
        <w:t xml:space="preserve">. X, </w:t>
      </w:r>
      <w:r w:rsidRPr="000B0C52">
        <w:rPr>
          <w:lang w:eastAsia="fr-FR"/>
        </w:rPr>
        <w:t>fig. 7-10</w:t>
      </w:r>
      <w:r>
        <w:rPr>
          <w:lang w:eastAsia="fr-FR"/>
        </w:rPr>
        <w:t>, etc</w:t>
      </w:r>
      <w:r w:rsidRPr="000B0C52">
        <w:rPr>
          <w:lang w:eastAsia="fr-FR"/>
        </w:rPr>
        <w:t>.)</w:t>
      </w:r>
      <w:r>
        <w:rPr>
          <w:lang w:eastAsia="fr-FR"/>
        </w:rPr>
        <w:t>.</w:t>
      </w:r>
      <w:r w:rsidRPr="00A01812">
        <w:t xml:space="preserve"> — </w:t>
      </w:r>
      <w:r w:rsidRPr="00290B1E">
        <w:rPr>
          <w:rStyle w:val="italicus"/>
        </w:rPr>
        <w:t>Murénulas… faciémus</w:t>
      </w:r>
      <w:r>
        <w:rPr>
          <w:rStyle w:val="italicus"/>
        </w:rPr>
        <w:t>…</w:t>
      </w:r>
      <w:r w:rsidRPr="000B0C52">
        <w:rPr>
          <w:lang w:eastAsia="fr-FR"/>
        </w:rPr>
        <w:t xml:space="preserve"> Le Roi promet à sa Fiancée d’autres ornements encore plus somptueux. Comp. Ez</w:t>
      </w:r>
      <w:r>
        <w:rPr>
          <w:lang w:eastAsia="fr-FR"/>
        </w:rPr>
        <w:t>.</w:t>
      </w:r>
      <w:r w:rsidRPr="000B0C52">
        <w:rPr>
          <w:lang w:eastAsia="fr-FR"/>
        </w:rPr>
        <w:t> </w:t>
      </w:r>
      <w:r>
        <w:rPr>
          <w:lang w:eastAsia="fr-FR"/>
        </w:rPr>
        <w:t xml:space="preserve">XVI, 11, </w:t>
      </w:r>
      <w:r w:rsidRPr="000B0C52">
        <w:rPr>
          <w:lang w:eastAsia="fr-FR"/>
        </w:rPr>
        <w:t>13</w:t>
      </w:r>
      <w:r>
        <w:rPr>
          <w:lang w:eastAsia="fr-FR"/>
        </w:rPr>
        <w:t xml:space="preserve">, </w:t>
      </w:r>
      <w:r w:rsidRPr="000B0C52">
        <w:rPr>
          <w:lang w:eastAsia="fr-FR"/>
        </w:rPr>
        <w:t>où Jéhovah s’occupe directement aussi de la parure d’Israël</w:t>
      </w:r>
      <w:r>
        <w:rPr>
          <w:lang w:eastAsia="fr-FR"/>
        </w:rPr>
        <w:t xml:space="preserve">, </w:t>
      </w:r>
      <w:r w:rsidRPr="000B0C52">
        <w:rPr>
          <w:lang w:eastAsia="fr-FR"/>
        </w:rPr>
        <w:t>son épouse spirituelle.</w:t>
      </w:r>
      <w:r w:rsidRPr="00A01812">
        <w:t xml:space="preserve"> — </w:t>
      </w:r>
      <w:r w:rsidRPr="00290B1E">
        <w:rPr>
          <w:rStyle w:val="italicus"/>
        </w:rPr>
        <w:t>Vermiculátas argénto.</w:t>
      </w:r>
      <w:r w:rsidRPr="000B0C52">
        <w:rPr>
          <w:lang w:eastAsia="fr-FR"/>
        </w:rPr>
        <w:t xml:space="preserve"> Hébr. </w:t>
      </w:r>
      <w:r>
        <w:rPr>
          <w:lang w:eastAsia="fr-FR"/>
        </w:rPr>
        <w:t xml:space="preserve">: </w:t>
      </w:r>
      <w:r w:rsidRPr="000B0C52">
        <w:rPr>
          <w:lang w:eastAsia="fr-FR"/>
        </w:rPr>
        <w:t xml:space="preserve">avec des points d’argent. Tous ces détails marquent les grâces spéciales par lesquelles le </w:t>
      </w:r>
      <w:r>
        <w:rPr>
          <w:lang w:eastAsia="fr-FR"/>
        </w:rPr>
        <w:t>Christ</w:t>
      </w:r>
      <w:r w:rsidRPr="000B0C52">
        <w:rPr>
          <w:lang w:eastAsia="fr-FR"/>
        </w:rPr>
        <w:t xml:space="preserve"> accroit constamment la beauté de l’Église. </w:t>
      </w:r>
      <w:r>
        <w:rPr>
          <w:lang w:eastAsia="fr-FR"/>
        </w:rPr>
        <w:t>{602} « </w:t>
      </w:r>
      <w:r w:rsidRPr="000B0C52">
        <w:rPr>
          <w:lang w:eastAsia="fr-FR"/>
        </w:rPr>
        <w:t>Sponsus amantíssimus</w:t>
      </w:r>
      <w:r>
        <w:rPr>
          <w:lang w:eastAsia="fr-FR"/>
        </w:rPr>
        <w:t xml:space="preserve"> in sponsa nihil inorná</w:t>
      </w:r>
      <w:r w:rsidRPr="000B0C52">
        <w:rPr>
          <w:lang w:eastAsia="fr-FR"/>
        </w:rPr>
        <w:t>tum relínquit.</w:t>
      </w:r>
      <w:r>
        <w:rPr>
          <w:lang w:eastAsia="fr-FR"/>
        </w:rPr>
        <w:t xml:space="preserve"> » </w:t>
      </w:r>
    </w:p>
    <w:p w:rsidR="0073183F" w:rsidRDefault="0073183F" w:rsidP="0073183F">
      <w:pPr>
        <w:pStyle w:val="u4"/>
      </w:pPr>
      <w:r w:rsidRPr="000B0C52">
        <w:t>2</w:t>
      </w:r>
      <w:r>
        <w:t xml:space="preserve">° </w:t>
      </w:r>
      <w:r w:rsidRPr="000B0C52">
        <w:t>L’Épouse.</w:t>
      </w:r>
      <w:r>
        <w:t xml:space="preserve"> I, </w:t>
      </w:r>
      <w:r w:rsidRPr="000B0C52">
        <w:t>11-13.</w:t>
      </w:r>
      <w:r>
        <w:t xml:space="preserve"> </w:t>
      </w:r>
    </w:p>
    <w:p w:rsidR="0073183F" w:rsidRDefault="0073183F" w:rsidP="0073183F">
      <w:pPr>
        <w:rPr>
          <w:lang w:eastAsia="fr-FR"/>
        </w:rPr>
      </w:pPr>
      <w:r w:rsidRPr="000B0C52">
        <w:rPr>
          <w:lang w:eastAsia="fr-FR"/>
        </w:rPr>
        <w:t>11-13.</w:t>
      </w:r>
      <w:r w:rsidRPr="00290B1E">
        <w:rPr>
          <w:rStyle w:val="italicus"/>
        </w:rPr>
        <w:t xml:space="preserve"> Dum esset</w:t>
      </w:r>
      <w:r>
        <w:rPr>
          <w:rStyle w:val="italicus"/>
        </w:rPr>
        <w:t>…</w:t>
      </w:r>
      <w:r w:rsidRPr="000B0C52">
        <w:rPr>
          <w:lang w:eastAsia="fr-FR"/>
        </w:rPr>
        <w:t xml:space="preserve"> Elle ne parle d’abord de son divin Époux qu’à la troisième personne ; mais bientôt elle s’adres</w:t>
      </w:r>
      <w:r>
        <w:rPr>
          <w:lang w:eastAsia="fr-FR"/>
        </w:rPr>
        <w:t>sera directement à lui (vers. 15</w:t>
      </w:r>
      <w:r w:rsidRPr="000B0C52">
        <w:rPr>
          <w:lang w:eastAsia="fr-FR"/>
        </w:rPr>
        <w:t xml:space="preserve"> et ss.). À son tour elle emploie des comparaisons très expressives</w:t>
      </w:r>
      <w:r>
        <w:rPr>
          <w:lang w:eastAsia="fr-FR"/>
        </w:rPr>
        <w:t xml:space="preserve">, </w:t>
      </w:r>
      <w:r w:rsidRPr="000B0C52">
        <w:rPr>
          <w:lang w:eastAsia="fr-FR"/>
        </w:rPr>
        <w:t>pour dire tout l’amour qu’il lui inspire.</w:t>
      </w:r>
      <w:r w:rsidRPr="00A01812">
        <w:t xml:space="preserve"> — </w:t>
      </w:r>
      <w:r w:rsidRPr="00290B1E">
        <w:rPr>
          <w:rStyle w:val="italicus"/>
        </w:rPr>
        <w:t>Rex.</w:t>
      </w:r>
      <w:r w:rsidRPr="000B0C52">
        <w:rPr>
          <w:lang w:eastAsia="fr-FR"/>
        </w:rPr>
        <w:t xml:space="preserve"> Le pasteur reprend</w:t>
      </w:r>
      <w:r>
        <w:rPr>
          <w:lang w:eastAsia="fr-FR"/>
        </w:rPr>
        <w:t xml:space="preserve"> sa dignité royale. Cf. vers. 3, </w:t>
      </w:r>
      <w:r w:rsidRPr="000B0C52">
        <w:rPr>
          <w:lang w:eastAsia="fr-FR"/>
        </w:rPr>
        <w:t>6-7.</w:t>
      </w:r>
      <w:r w:rsidRPr="00A01812">
        <w:t xml:space="preserve"> — </w:t>
      </w:r>
      <w:r w:rsidRPr="00290B1E">
        <w:rPr>
          <w:rStyle w:val="italicus"/>
        </w:rPr>
        <w:t>In accúbitu suo.</w:t>
      </w:r>
      <w:r w:rsidRPr="000B0C52">
        <w:rPr>
          <w:lang w:eastAsia="fr-FR"/>
        </w:rPr>
        <w:t xml:space="preserve"> Le mot hébr</w:t>
      </w:r>
      <w:r>
        <w:rPr>
          <w:lang w:eastAsia="fr-FR"/>
        </w:rPr>
        <w:t>eu désigne le « lectus tricliniá</w:t>
      </w:r>
      <w:r w:rsidRPr="000B0C52">
        <w:rPr>
          <w:lang w:eastAsia="fr-FR"/>
        </w:rPr>
        <w:t>ris</w:t>
      </w:r>
      <w:r>
        <w:rPr>
          <w:lang w:eastAsia="fr-FR"/>
        </w:rPr>
        <w:t xml:space="preserve"> », </w:t>
      </w:r>
      <w:r w:rsidRPr="000B0C52">
        <w:rPr>
          <w:lang w:eastAsia="fr-FR"/>
        </w:rPr>
        <w:t>sur lequel les convives s’éte</w:t>
      </w:r>
      <w:r>
        <w:rPr>
          <w:lang w:eastAsia="fr-FR"/>
        </w:rPr>
        <w:t>ndaient pendant les repas. Cf. I Reg.</w:t>
      </w:r>
      <w:r w:rsidRPr="000B0C52">
        <w:rPr>
          <w:lang w:eastAsia="fr-FR"/>
        </w:rPr>
        <w:t> </w:t>
      </w:r>
      <w:r>
        <w:rPr>
          <w:lang w:eastAsia="fr-FR"/>
        </w:rPr>
        <w:t xml:space="preserve">XVI, </w:t>
      </w:r>
      <w:r w:rsidRPr="000B0C52">
        <w:rPr>
          <w:lang w:eastAsia="fr-FR"/>
        </w:rPr>
        <w:t>11</w:t>
      </w:r>
      <w:r>
        <w:rPr>
          <w:lang w:eastAsia="fr-FR"/>
        </w:rPr>
        <w:t xml:space="preserve">, </w:t>
      </w:r>
      <w:r w:rsidRPr="000B0C52">
        <w:rPr>
          <w:lang w:eastAsia="fr-FR"/>
        </w:rPr>
        <w:t>d’après l’hébreu</w:t>
      </w:r>
      <w:r>
        <w:rPr>
          <w:lang w:eastAsia="fr-FR"/>
        </w:rPr>
        <w:t xml:space="preserve">, </w:t>
      </w:r>
      <w:r w:rsidRPr="000B0C52">
        <w:rPr>
          <w:lang w:eastAsia="fr-FR"/>
        </w:rPr>
        <w:t xml:space="preserve">et </w:t>
      </w:r>
      <w:r w:rsidRPr="00290B1E">
        <w:rPr>
          <w:rStyle w:val="italicus"/>
        </w:rPr>
        <w:t>Alt. arch.</w:t>
      </w:r>
      <w:r>
        <w:rPr>
          <w:rStyle w:val="italicus"/>
        </w:rPr>
        <w:t xml:space="preserve">, </w:t>
      </w:r>
      <w:r w:rsidRPr="000B0C52">
        <w:rPr>
          <w:lang w:eastAsia="fr-FR"/>
        </w:rPr>
        <w:t xml:space="preserve">pl. </w:t>
      </w:r>
      <w:r>
        <w:rPr>
          <w:lang w:eastAsia="fr-FR"/>
        </w:rPr>
        <w:t xml:space="preserve">XXII, </w:t>
      </w:r>
      <w:r w:rsidRPr="000B0C52">
        <w:rPr>
          <w:lang w:eastAsia="fr-FR"/>
        </w:rPr>
        <w:t>fig. 4</w:t>
      </w:r>
      <w:r>
        <w:rPr>
          <w:lang w:eastAsia="fr-FR"/>
        </w:rPr>
        <w:t xml:space="preserve">, </w:t>
      </w:r>
      <w:r w:rsidRPr="000B0C52">
        <w:rPr>
          <w:lang w:eastAsia="fr-FR"/>
        </w:rPr>
        <w:t xml:space="preserve">6 ; pl. </w:t>
      </w:r>
      <w:r>
        <w:rPr>
          <w:lang w:eastAsia="fr-FR"/>
        </w:rPr>
        <w:lastRenderedPageBreak/>
        <w:t xml:space="preserve">XXIII, </w:t>
      </w:r>
      <w:r w:rsidRPr="000B0C52">
        <w:rPr>
          <w:lang w:eastAsia="fr-FR"/>
        </w:rPr>
        <w:t>fig.</w:t>
      </w:r>
      <w:r>
        <w:rPr>
          <w:lang w:eastAsia="fr-FR"/>
        </w:rPr>
        <w:t xml:space="preserve"> 1, </w:t>
      </w:r>
      <w:r w:rsidRPr="000B0C52">
        <w:rPr>
          <w:lang w:eastAsia="fr-FR"/>
        </w:rPr>
        <w:t>3</w:t>
      </w:r>
      <w:r>
        <w:rPr>
          <w:lang w:eastAsia="fr-FR"/>
        </w:rPr>
        <w:t xml:space="preserve">, </w:t>
      </w:r>
      <w:r w:rsidRPr="000B0C52">
        <w:rPr>
          <w:lang w:eastAsia="fr-FR"/>
        </w:rPr>
        <w:t>4</w:t>
      </w:r>
      <w:r>
        <w:rPr>
          <w:lang w:eastAsia="fr-FR"/>
        </w:rPr>
        <w:t xml:space="preserve">, </w:t>
      </w:r>
      <w:r w:rsidRPr="000B0C52">
        <w:rPr>
          <w:lang w:eastAsia="fr-FR"/>
        </w:rPr>
        <w:t>6</w:t>
      </w:r>
      <w:r w:rsidRPr="00585C87">
        <w:rPr>
          <w:lang w:eastAsia="fr-FR"/>
        </w:rPr>
        <w:t xml:space="preserve">. </w:t>
      </w:r>
      <w:r w:rsidRPr="000B0C52">
        <w:rPr>
          <w:lang w:eastAsia="fr-FR"/>
        </w:rPr>
        <w:t xml:space="preserve">Au lieu de </w:t>
      </w:r>
      <w:r w:rsidRPr="00290B1E">
        <w:rPr>
          <w:rStyle w:val="italicus"/>
        </w:rPr>
        <w:t>esset</w:t>
      </w:r>
      <w:r w:rsidRPr="000B0C52">
        <w:rPr>
          <w:lang w:eastAsia="fr-FR"/>
        </w:rPr>
        <w:t xml:space="preserve"> il faudrait le temps présent</w:t>
      </w:r>
      <w:r>
        <w:rPr>
          <w:lang w:eastAsia="fr-FR"/>
        </w:rPr>
        <w:t xml:space="preserve">, « est », </w:t>
      </w:r>
      <w:r w:rsidRPr="000B0C52">
        <w:rPr>
          <w:lang w:eastAsia="fr-FR"/>
        </w:rPr>
        <w:t>et de même</w:t>
      </w:r>
      <w:r>
        <w:rPr>
          <w:lang w:eastAsia="fr-FR"/>
        </w:rPr>
        <w:t>, « </w:t>
      </w:r>
      <w:r w:rsidRPr="000B0C52">
        <w:rPr>
          <w:lang w:eastAsia="fr-FR"/>
        </w:rPr>
        <w:t>dat</w:t>
      </w:r>
      <w:r>
        <w:rPr>
          <w:lang w:eastAsia="fr-FR"/>
        </w:rPr>
        <w:t> »</w:t>
      </w:r>
      <w:r w:rsidRPr="000B0C52">
        <w:rPr>
          <w:lang w:eastAsia="fr-FR"/>
        </w:rPr>
        <w:t xml:space="preserve"> au lieu de </w:t>
      </w:r>
      <w:r>
        <w:rPr>
          <w:lang w:eastAsia="fr-FR"/>
        </w:rPr>
        <w:t>« dedit »</w:t>
      </w:r>
      <w:r w:rsidRPr="000B0C52">
        <w:rPr>
          <w:lang w:eastAsia="fr-FR"/>
        </w:rPr>
        <w:t>.</w:t>
      </w:r>
      <w:r w:rsidRPr="00A01812">
        <w:t xml:space="preserve"> — </w:t>
      </w:r>
      <w:r w:rsidRPr="00290B1E">
        <w:rPr>
          <w:rStyle w:val="italicus"/>
        </w:rPr>
        <w:t>Nardus mea</w:t>
      </w:r>
      <w:r>
        <w:rPr>
          <w:rStyle w:val="italicus"/>
        </w:rPr>
        <w:t>…</w:t>
      </w:r>
      <w:r w:rsidRPr="00290B1E">
        <w:rPr>
          <w:rStyle w:val="italicus"/>
        </w:rPr>
        <w:t xml:space="preserve"> odórem</w:t>
      </w:r>
      <w:r>
        <w:rPr>
          <w:rStyle w:val="italicus"/>
        </w:rPr>
        <w:t>…</w:t>
      </w:r>
      <w:r w:rsidRPr="000B0C52">
        <w:rPr>
          <w:lang w:eastAsia="fr-FR"/>
        </w:rPr>
        <w:t xml:space="preserve"> L’Épouse suppose donc qu’elle parfume son royal Époux tandis qu’il </w:t>
      </w:r>
      <w:r>
        <w:rPr>
          <w:lang w:eastAsia="fr-FR"/>
        </w:rPr>
        <w:t>est</w:t>
      </w:r>
      <w:r w:rsidRPr="000B0C52">
        <w:rPr>
          <w:lang w:eastAsia="fr-FR"/>
        </w:rPr>
        <w:t xml:space="preserve"> à table. Telle</w:t>
      </w:r>
      <w:r>
        <w:rPr>
          <w:lang w:eastAsia="fr-FR"/>
        </w:rPr>
        <w:t xml:space="preserve">, </w:t>
      </w:r>
      <w:r w:rsidRPr="000B0C52">
        <w:rPr>
          <w:lang w:eastAsia="fr-FR"/>
        </w:rPr>
        <w:t>plus tard</w:t>
      </w:r>
      <w:r>
        <w:rPr>
          <w:lang w:eastAsia="fr-FR"/>
        </w:rPr>
        <w:t xml:space="preserve">, </w:t>
      </w:r>
      <w:r w:rsidRPr="000B0C52">
        <w:rPr>
          <w:lang w:eastAsia="fr-FR"/>
        </w:rPr>
        <w:t xml:space="preserve">Marie Madeleine aux pieds de </w:t>
      </w:r>
      <w:r>
        <w:rPr>
          <w:lang w:eastAsia="fr-FR"/>
        </w:rPr>
        <w:t xml:space="preserve">Jésus, </w:t>
      </w:r>
      <w:r w:rsidRPr="000B0C52">
        <w:rPr>
          <w:lang w:eastAsia="fr-FR"/>
        </w:rPr>
        <w:t>dans une circonstance toute semblable. Cf. J</w:t>
      </w:r>
      <w:r>
        <w:rPr>
          <w:lang w:eastAsia="fr-FR"/>
        </w:rPr>
        <w:t>oa</w:t>
      </w:r>
      <w:r w:rsidRPr="000B0C52">
        <w:rPr>
          <w:lang w:eastAsia="fr-FR"/>
        </w:rPr>
        <w:t>n</w:t>
      </w:r>
      <w:r>
        <w:rPr>
          <w:lang w:eastAsia="fr-FR"/>
        </w:rPr>
        <w:t>.</w:t>
      </w:r>
      <w:r w:rsidRPr="000B0C52">
        <w:rPr>
          <w:lang w:eastAsia="fr-FR"/>
        </w:rPr>
        <w:t> </w:t>
      </w:r>
      <w:r>
        <w:rPr>
          <w:lang w:eastAsia="fr-FR"/>
        </w:rPr>
        <w:t xml:space="preserve">XII, </w:t>
      </w:r>
      <w:r w:rsidRPr="000B0C52">
        <w:rPr>
          <w:lang w:eastAsia="fr-FR"/>
        </w:rPr>
        <w:t>3. Le nard (en hébreu</w:t>
      </w:r>
      <w:r>
        <w:rPr>
          <w:lang w:eastAsia="fr-FR"/>
        </w:rPr>
        <w:t xml:space="preserve">, </w:t>
      </w:r>
      <w:r w:rsidRPr="00290B1E">
        <w:rPr>
          <w:rStyle w:val="italicus"/>
        </w:rPr>
        <w:t>nêrd</w:t>
      </w:r>
      <w:r w:rsidRPr="000B0C52">
        <w:rPr>
          <w:iCs/>
          <w:lang w:eastAsia="fr-FR"/>
        </w:rPr>
        <w:t>)</w:t>
      </w:r>
      <w:r w:rsidRPr="00290B1E">
        <w:rPr>
          <w:rStyle w:val="italicus"/>
        </w:rPr>
        <w:t xml:space="preserve"> </w:t>
      </w:r>
      <w:r w:rsidRPr="000B0C52">
        <w:rPr>
          <w:lang w:eastAsia="fr-FR"/>
        </w:rPr>
        <w:t>était un parfum d’un très grand prix</w:t>
      </w:r>
      <w:r>
        <w:rPr>
          <w:lang w:eastAsia="fr-FR"/>
        </w:rPr>
        <w:t xml:space="preserve">, </w:t>
      </w:r>
      <w:r w:rsidRPr="000B0C52">
        <w:rPr>
          <w:lang w:eastAsia="fr-FR"/>
        </w:rPr>
        <w:t>que l’on extrayait d’une plante originaire des Indes (la Valeriana jatamansi ; voyez l</w:t>
      </w:r>
      <w:r w:rsidRPr="000B0C52">
        <w:rPr>
          <w:iCs/>
          <w:lang w:eastAsia="fr-FR"/>
        </w:rPr>
        <w:t>’</w:t>
      </w:r>
      <w:r w:rsidRPr="00290B1E">
        <w:rPr>
          <w:rStyle w:val="italicus"/>
        </w:rPr>
        <w:t>Atl. d’hist. nat.</w:t>
      </w:r>
      <w:r>
        <w:rPr>
          <w:rStyle w:val="italicus"/>
        </w:rPr>
        <w:t xml:space="preserve">, </w:t>
      </w:r>
      <w:r w:rsidRPr="000B0C52">
        <w:rPr>
          <w:lang w:eastAsia="fr-FR"/>
        </w:rPr>
        <w:t xml:space="preserve">pl. </w:t>
      </w:r>
      <w:r>
        <w:rPr>
          <w:lang w:eastAsia="fr-FR"/>
        </w:rPr>
        <w:t xml:space="preserve">XXIV, </w:t>
      </w:r>
      <w:r w:rsidRPr="000B0C52">
        <w:rPr>
          <w:lang w:eastAsia="fr-FR"/>
        </w:rPr>
        <w:t xml:space="preserve">fig. 9 ; pl. </w:t>
      </w:r>
      <w:r>
        <w:rPr>
          <w:lang w:eastAsia="fr-FR"/>
        </w:rPr>
        <w:t xml:space="preserve">XXV, </w:t>
      </w:r>
      <w:r w:rsidRPr="000B0C52">
        <w:rPr>
          <w:lang w:eastAsia="fr-FR"/>
        </w:rPr>
        <w:t>fig. 1). Ce nard plein de suavité représente les vertus de l’Épouse.</w:t>
      </w:r>
      <w:r w:rsidRPr="00A01812">
        <w:t xml:space="preserve"> — </w:t>
      </w:r>
      <w:r>
        <w:rPr>
          <w:rStyle w:val="italicus"/>
        </w:rPr>
        <w:t>Fascículus myrrhæ</w:t>
      </w:r>
      <w:r w:rsidRPr="00290B1E">
        <w:rPr>
          <w:rStyle w:val="italicus"/>
        </w:rPr>
        <w:t>.</w:t>
      </w:r>
      <w:r w:rsidRPr="000B0C52">
        <w:rPr>
          <w:lang w:eastAsia="fr-FR"/>
        </w:rPr>
        <w:t xml:space="preserve"> Parfum de beaucoup supérieur au précédent</w:t>
      </w:r>
      <w:r>
        <w:rPr>
          <w:lang w:eastAsia="fr-FR"/>
        </w:rPr>
        <w:t xml:space="preserve">, </w:t>
      </w:r>
      <w:r w:rsidRPr="000B0C52">
        <w:rPr>
          <w:lang w:eastAsia="fr-FR"/>
        </w:rPr>
        <w:t xml:space="preserve">puisque c’est l’Époux lui-même qui l’exhale. Par </w:t>
      </w:r>
      <w:r>
        <w:rPr>
          <w:lang w:eastAsia="fr-FR"/>
        </w:rPr>
        <w:t>« </w:t>
      </w:r>
      <w:r w:rsidRPr="000B0C52">
        <w:rPr>
          <w:lang w:eastAsia="fr-FR"/>
        </w:rPr>
        <w:t>faisceau</w:t>
      </w:r>
      <w:r>
        <w:rPr>
          <w:lang w:eastAsia="fr-FR"/>
        </w:rPr>
        <w:t> »</w:t>
      </w:r>
      <w:r w:rsidRPr="000B0C52">
        <w:rPr>
          <w:lang w:eastAsia="fr-FR"/>
        </w:rPr>
        <w:t xml:space="preserve"> on peut entendre ici un petit sachet</w:t>
      </w:r>
      <w:r>
        <w:rPr>
          <w:lang w:eastAsia="fr-FR"/>
        </w:rPr>
        <w:t xml:space="preserve">, </w:t>
      </w:r>
      <w:r w:rsidRPr="000B0C52">
        <w:rPr>
          <w:lang w:eastAsia="fr-FR"/>
        </w:rPr>
        <w:t>rempli de la substance résineuse</w:t>
      </w:r>
      <w:r>
        <w:rPr>
          <w:lang w:eastAsia="fr-FR"/>
        </w:rPr>
        <w:t xml:space="preserve">, </w:t>
      </w:r>
      <w:r w:rsidRPr="000B0C52">
        <w:rPr>
          <w:lang w:eastAsia="fr-FR"/>
        </w:rPr>
        <w:t>jaunâtre et très</w:t>
      </w:r>
      <w:r>
        <w:rPr>
          <w:lang w:eastAsia="fr-FR"/>
        </w:rPr>
        <w:t xml:space="preserve"> </w:t>
      </w:r>
      <w:r w:rsidRPr="000B0C52">
        <w:rPr>
          <w:lang w:eastAsia="fr-FR"/>
        </w:rPr>
        <w:t>aromatique que fournit le Balsamodendron myrrha. Cf. Ps</w:t>
      </w:r>
      <w:r>
        <w:rPr>
          <w:lang w:eastAsia="fr-FR"/>
        </w:rPr>
        <w:t>.</w:t>
      </w:r>
      <w:r w:rsidRPr="000B0C52">
        <w:rPr>
          <w:lang w:eastAsia="fr-FR"/>
        </w:rPr>
        <w:t> </w:t>
      </w:r>
      <w:r>
        <w:rPr>
          <w:lang w:eastAsia="fr-FR"/>
        </w:rPr>
        <w:t xml:space="preserve">XLIV, </w:t>
      </w:r>
      <w:r w:rsidRPr="000B0C52">
        <w:rPr>
          <w:lang w:eastAsia="fr-FR"/>
        </w:rPr>
        <w:t>9</w:t>
      </w:r>
      <w:r>
        <w:rPr>
          <w:lang w:eastAsia="fr-FR"/>
        </w:rPr>
        <w:t xml:space="preserve">, </w:t>
      </w:r>
      <w:r w:rsidRPr="000B0C52">
        <w:rPr>
          <w:lang w:eastAsia="fr-FR"/>
        </w:rPr>
        <w:t>et le commentaire </w:t>
      </w:r>
      <w:r w:rsidRPr="00A43493">
        <w:t>; l’</w:t>
      </w:r>
      <w:r>
        <w:rPr>
          <w:rStyle w:val="italicus"/>
        </w:rPr>
        <w:t xml:space="preserve">Atl. </w:t>
      </w:r>
      <w:r w:rsidRPr="00290B1E">
        <w:rPr>
          <w:rStyle w:val="italicus"/>
        </w:rPr>
        <w:t>d’hist. nat.</w:t>
      </w:r>
      <w:r>
        <w:rPr>
          <w:rStyle w:val="italicus"/>
        </w:rPr>
        <w:t xml:space="preserve">, </w:t>
      </w:r>
      <w:r w:rsidRPr="000B0C52">
        <w:rPr>
          <w:lang w:eastAsia="fr-FR"/>
        </w:rPr>
        <w:t xml:space="preserve">pl. </w:t>
      </w:r>
      <w:r>
        <w:rPr>
          <w:lang w:eastAsia="fr-FR"/>
        </w:rPr>
        <w:t xml:space="preserve">XXXII, </w:t>
      </w:r>
      <w:r w:rsidRPr="000B0C52">
        <w:rPr>
          <w:lang w:eastAsia="fr-FR"/>
        </w:rPr>
        <w:t>fig. 7. À cause de son amertume</w:t>
      </w:r>
      <w:r>
        <w:rPr>
          <w:lang w:eastAsia="fr-FR"/>
        </w:rPr>
        <w:t xml:space="preserve">, </w:t>
      </w:r>
      <w:r w:rsidRPr="000B0C52">
        <w:rPr>
          <w:lang w:eastAsia="fr-FR"/>
        </w:rPr>
        <w:t xml:space="preserve">la myrrhe symbolise les souffrances du </w:t>
      </w:r>
      <w:r>
        <w:rPr>
          <w:lang w:eastAsia="fr-FR"/>
        </w:rPr>
        <w:t xml:space="preserve">Christ, </w:t>
      </w:r>
      <w:r w:rsidRPr="000B0C52">
        <w:rPr>
          <w:lang w:eastAsia="fr-FR"/>
        </w:rPr>
        <w:t>et par conséquent de l’Église</w:t>
      </w:r>
      <w:r>
        <w:rPr>
          <w:lang w:eastAsia="fr-FR"/>
        </w:rPr>
        <w:t xml:space="preserve">, </w:t>
      </w:r>
      <w:r w:rsidRPr="000B0C52">
        <w:rPr>
          <w:lang w:eastAsia="fr-FR"/>
        </w:rPr>
        <w:t>son épouse</w:t>
      </w:r>
      <w:r>
        <w:rPr>
          <w:lang w:eastAsia="fr-FR"/>
        </w:rPr>
        <w:t xml:space="preserve">, </w:t>
      </w:r>
      <w:r w:rsidRPr="000B0C52">
        <w:rPr>
          <w:lang w:eastAsia="fr-FR"/>
        </w:rPr>
        <w:t>comme le remarquent tous les anciens interprètes.</w:t>
      </w:r>
      <w:r w:rsidRPr="00A01812">
        <w:t xml:space="preserve"> — </w:t>
      </w:r>
      <w:r w:rsidRPr="00290B1E">
        <w:rPr>
          <w:rStyle w:val="italicus"/>
        </w:rPr>
        <w:t>Inter úbera</w:t>
      </w:r>
      <w:r>
        <w:rPr>
          <w:rStyle w:val="italicus"/>
        </w:rPr>
        <w:t>…</w:t>
      </w:r>
      <w:r w:rsidRPr="00290B1E">
        <w:rPr>
          <w:rStyle w:val="italicus"/>
        </w:rPr>
        <w:t xml:space="preserve"> commorábitur.</w:t>
      </w:r>
      <w:r w:rsidRPr="000B0C52">
        <w:rPr>
          <w:lang w:eastAsia="fr-FR"/>
        </w:rPr>
        <w:t xml:space="preserve"> Sur sa poitrine</w:t>
      </w:r>
      <w:r>
        <w:rPr>
          <w:lang w:eastAsia="fr-FR"/>
        </w:rPr>
        <w:t xml:space="preserve">, </w:t>
      </w:r>
      <w:r w:rsidRPr="000B0C52">
        <w:rPr>
          <w:lang w:eastAsia="fr-FR"/>
        </w:rPr>
        <w:t>sur son cœur. Trait emprunté à une très ancienne coutume </w:t>
      </w:r>
      <w:r>
        <w:rPr>
          <w:lang w:eastAsia="fr-FR"/>
        </w:rPr>
        <w:t>: « </w:t>
      </w:r>
      <w:r w:rsidRPr="000B0C52">
        <w:rPr>
          <w:lang w:eastAsia="fr-FR"/>
        </w:rPr>
        <w:t>Pu</w:t>
      </w:r>
      <w:r>
        <w:rPr>
          <w:lang w:eastAsia="fr-FR"/>
        </w:rPr>
        <w:t>é</w:t>
      </w:r>
      <w:r w:rsidRPr="000B0C52">
        <w:rPr>
          <w:lang w:eastAsia="fr-FR"/>
        </w:rPr>
        <w:t>ll</w:t>
      </w:r>
      <w:r>
        <w:rPr>
          <w:lang w:eastAsia="fr-FR"/>
        </w:rPr>
        <w:t>æ</w:t>
      </w:r>
      <w:r w:rsidRPr="000B0C52">
        <w:rPr>
          <w:lang w:eastAsia="fr-FR"/>
        </w:rPr>
        <w:t xml:space="preserve"> delicát</w:t>
      </w:r>
      <w:r>
        <w:rPr>
          <w:lang w:eastAsia="fr-FR"/>
        </w:rPr>
        <w:t>æ</w:t>
      </w:r>
      <w:r w:rsidRPr="000B0C52">
        <w:rPr>
          <w:lang w:eastAsia="fr-FR"/>
        </w:rPr>
        <w:t xml:space="preserve"> odorátos fascículos appónunt péctori</w:t>
      </w:r>
      <w:r>
        <w:rPr>
          <w:lang w:eastAsia="fr-FR"/>
        </w:rPr>
        <w:t> »</w:t>
      </w:r>
      <w:r w:rsidRPr="000B0C52">
        <w:rPr>
          <w:lang w:eastAsia="fr-FR"/>
        </w:rPr>
        <w:t xml:space="preserve"> (Bossuet).</w:t>
      </w:r>
      <w:r w:rsidRPr="00A01812">
        <w:t xml:space="preserve"> — </w:t>
      </w:r>
      <w:r w:rsidRPr="00290B1E">
        <w:rPr>
          <w:rStyle w:val="italicus"/>
        </w:rPr>
        <w:t>Cypri.</w:t>
      </w:r>
      <w:r w:rsidRPr="000B0C52">
        <w:rPr>
          <w:lang w:eastAsia="fr-FR"/>
        </w:rPr>
        <w:t xml:space="preserve"> Le</w:t>
      </w:r>
      <w:r w:rsidRPr="00290B1E">
        <w:rPr>
          <w:rStyle w:val="italicus"/>
        </w:rPr>
        <w:t xml:space="preserve"> kôfer</w:t>
      </w:r>
      <w:r w:rsidRPr="007E096E">
        <w:t>, comme le no</w:t>
      </w:r>
      <w:r w:rsidRPr="000B0C52">
        <w:rPr>
          <w:lang w:eastAsia="fr-FR"/>
        </w:rPr>
        <w:t>mmaient les Hébreux</w:t>
      </w:r>
      <w:r>
        <w:rPr>
          <w:lang w:eastAsia="fr-FR"/>
        </w:rPr>
        <w:t xml:space="preserve">, </w:t>
      </w:r>
      <w:r w:rsidRPr="000B0C52">
        <w:rPr>
          <w:lang w:eastAsia="fr-FR"/>
        </w:rPr>
        <w:t>correspond à la</w:t>
      </w:r>
      <w:r w:rsidRPr="007E096E">
        <w:t xml:space="preserve"> Lawsonia alba des </w:t>
      </w:r>
      <w:r w:rsidRPr="000B0C52">
        <w:rPr>
          <w:lang w:eastAsia="fr-FR"/>
        </w:rPr>
        <w:t>botanistes</w:t>
      </w:r>
      <w:r>
        <w:rPr>
          <w:lang w:eastAsia="fr-FR"/>
        </w:rPr>
        <w:t xml:space="preserve">, </w:t>
      </w:r>
      <w:r w:rsidRPr="000B0C52">
        <w:rPr>
          <w:lang w:eastAsia="fr-FR"/>
        </w:rPr>
        <w:t>a</w:t>
      </w:r>
      <w:r>
        <w:rPr>
          <w:lang w:eastAsia="fr-FR"/>
        </w:rPr>
        <w:t>u henné des Arabes. Ses fleurs j</w:t>
      </w:r>
      <w:r w:rsidRPr="000B0C52">
        <w:rPr>
          <w:lang w:eastAsia="fr-FR"/>
        </w:rPr>
        <w:t>aunâtres</w:t>
      </w:r>
      <w:r>
        <w:rPr>
          <w:lang w:eastAsia="fr-FR"/>
        </w:rPr>
        <w:t xml:space="preserve">, </w:t>
      </w:r>
      <w:r w:rsidRPr="000B0C52">
        <w:rPr>
          <w:lang w:eastAsia="fr-FR"/>
        </w:rPr>
        <w:t>réunies en grappes (</w:t>
      </w:r>
      <w:r w:rsidRPr="00C6071E">
        <w:rPr>
          <w:rStyle w:val="italicus"/>
        </w:rPr>
        <w:t>botrus</w:t>
      </w:r>
      <w:r w:rsidRPr="000B0C52">
        <w:rPr>
          <w:lang w:eastAsia="fr-FR"/>
        </w:rPr>
        <w:t>)</w:t>
      </w:r>
      <w:r>
        <w:rPr>
          <w:lang w:eastAsia="fr-FR"/>
        </w:rPr>
        <w:t xml:space="preserve">, </w:t>
      </w:r>
      <w:r w:rsidRPr="000B0C52">
        <w:rPr>
          <w:lang w:eastAsia="fr-FR"/>
        </w:rPr>
        <w:t>ont une odeur qui rappelle celle du réséda ; de ses feuilles desséchées on fabrique une poudre qui joue un grand rôle dans la toilette des femmes de l’Orient. Voyez l’</w:t>
      </w:r>
      <w:r w:rsidRPr="00290B1E">
        <w:rPr>
          <w:rStyle w:val="italicus"/>
        </w:rPr>
        <w:t>A</w:t>
      </w:r>
      <w:r>
        <w:rPr>
          <w:rStyle w:val="italicus"/>
        </w:rPr>
        <w:t>tl. d’hist. nat.</w:t>
      </w:r>
      <w:r w:rsidRPr="000B0C52">
        <w:rPr>
          <w:lang w:eastAsia="fr-FR"/>
        </w:rPr>
        <w:t xml:space="preserve"> pl. </w:t>
      </w:r>
      <w:r>
        <w:rPr>
          <w:lang w:eastAsia="fr-FR"/>
        </w:rPr>
        <w:t xml:space="preserve">XXVIII, </w:t>
      </w:r>
      <w:r w:rsidRPr="000B0C52">
        <w:rPr>
          <w:lang w:eastAsia="fr-FR"/>
        </w:rPr>
        <w:t>fig. 1 et 2.</w:t>
      </w:r>
      <w:r w:rsidRPr="00A01812">
        <w:t xml:space="preserve"> — </w:t>
      </w:r>
      <w:r w:rsidRPr="00290B1E">
        <w:rPr>
          <w:rStyle w:val="italicus"/>
        </w:rPr>
        <w:t xml:space="preserve">In víneis </w:t>
      </w:r>
      <w:r w:rsidR="003A2C8F" w:rsidRPr="00290B1E">
        <w:rPr>
          <w:rStyle w:val="italicus"/>
        </w:rPr>
        <w:t>Engáddi</w:t>
      </w:r>
      <w:r w:rsidRPr="00290B1E">
        <w:rPr>
          <w:rStyle w:val="italicus"/>
        </w:rPr>
        <w:t>.</w:t>
      </w:r>
      <w:r w:rsidRPr="000B0C52">
        <w:rPr>
          <w:lang w:eastAsia="fr-FR"/>
        </w:rPr>
        <w:t xml:space="preserve"> </w:t>
      </w:r>
      <w:r w:rsidRPr="007E096E">
        <w:t>Cette ville, située</w:t>
      </w:r>
      <w:r w:rsidRPr="000B0C52">
        <w:rPr>
          <w:lang w:eastAsia="fr-FR"/>
        </w:rPr>
        <w:t xml:space="preserve"> sur la rive sud-ouest de la mer Morte</w:t>
      </w:r>
      <w:r w:rsidRPr="00290B1E">
        <w:rPr>
          <w:rStyle w:val="italicus"/>
        </w:rPr>
        <w:t xml:space="preserve"> </w:t>
      </w:r>
      <w:r w:rsidRPr="000B0C52">
        <w:rPr>
          <w:iCs/>
          <w:lang w:eastAsia="fr-FR"/>
        </w:rPr>
        <w:t>(</w:t>
      </w:r>
      <w:r w:rsidRPr="00290B1E">
        <w:rPr>
          <w:rStyle w:val="italicus"/>
        </w:rPr>
        <w:t>Atl. géogr.</w:t>
      </w:r>
      <w:r>
        <w:rPr>
          <w:rStyle w:val="italicus"/>
        </w:rPr>
        <w:t xml:space="preserve">, </w:t>
      </w:r>
      <w:r w:rsidRPr="000B0C52">
        <w:rPr>
          <w:lang w:eastAsia="fr-FR"/>
        </w:rPr>
        <w:t xml:space="preserve">pl. </w:t>
      </w:r>
      <w:r>
        <w:rPr>
          <w:lang w:eastAsia="fr-FR"/>
        </w:rPr>
        <w:t>VII</w:t>
      </w:r>
      <w:r w:rsidRPr="000B0C52">
        <w:rPr>
          <w:lang w:eastAsia="fr-FR"/>
        </w:rPr>
        <w:t>)</w:t>
      </w:r>
      <w:r>
        <w:rPr>
          <w:lang w:eastAsia="fr-FR"/>
        </w:rPr>
        <w:t xml:space="preserve">, </w:t>
      </w:r>
      <w:r w:rsidRPr="000B0C52">
        <w:rPr>
          <w:lang w:eastAsia="fr-FR"/>
        </w:rPr>
        <w:t>était célèbre par ses vignes ; son climat tropical convenait fort bien à la culture du</w:t>
      </w:r>
      <w:r>
        <w:rPr>
          <w:rStyle w:val="italicus"/>
        </w:rPr>
        <w:t xml:space="preserve"> kô</w:t>
      </w:r>
      <w:r w:rsidRPr="00290B1E">
        <w:rPr>
          <w:rStyle w:val="italicus"/>
        </w:rPr>
        <w:t>fer.</w:t>
      </w:r>
      <w:r>
        <w:rPr>
          <w:lang w:eastAsia="fr-FR"/>
        </w:rPr>
        <w:t xml:space="preserve"> </w:t>
      </w:r>
    </w:p>
    <w:p w:rsidR="0073183F" w:rsidRDefault="0073183F" w:rsidP="0073183F">
      <w:pPr>
        <w:pStyle w:val="u4"/>
      </w:pPr>
      <w:r w:rsidRPr="000B0C52">
        <w:t>3° L’Époux.</w:t>
      </w:r>
      <w:r>
        <w:t xml:space="preserve"> I, </w:t>
      </w:r>
      <w:r w:rsidRPr="000B0C52">
        <w:t>14.</w:t>
      </w:r>
      <w:r>
        <w:t xml:space="preserve"> </w:t>
      </w:r>
    </w:p>
    <w:p w:rsidR="0073183F" w:rsidRDefault="0073183F" w:rsidP="0073183F">
      <w:pPr>
        <w:rPr>
          <w:lang w:eastAsia="fr-FR"/>
        </w:rPr>
      </w:pPr>
      <w:r w:rsidRPr="000B0C52">
        <w:rPr>
          <w:lang w:eastAsia="fr-FR"/>
        </w:rPr>
        <w:t>Le dialogue devient plus ému</w:t>
      </w:r>
      <w:r>
        <w:rPr>
          <w:lang w:eastAsia="fr-FR"/>
        </w:rPr>
        <w:t xml:space="preserve">, </w:t>
      </w:r>
      <w:r w:rsidRPr="000B0C52">
        <w:rPr>
          <w:lang w:eastAsia="fr-FR"/>
        </w:rPr>
        <w:t>plus rapide. Les Époux célestes se jettent</w:t>
      </w:r>
      <w:r>
        <w:rPr>
          <w:lang w:eastAsia="fr-FR"/>
        </w:rPr>
        <w:t xml:space="preserve">, </w:t>
      </w:r>
      <w:r w:rsidRPr="000B0C52">
        <w:rPr>
          <w:lang w:eastAsia="fr-FR"/>
        </w:rPr>
        <w:t>pour ainsi dire</w:t>
      </w:r>
      <w:r>
        <w:rPr>
          <w:lang w:eastAsia="fr-FR"/>
        </w:rPr>
        <w:t xml:space="preserve">, </w:t>
      </w:r>
      <w:r w:rsidRPr="000B0C52">
        <w:rPr>
          <w:lang w:eastAsia="fr-FR"/>
        </w:rPr>
        <w:t xml:space="preserve">l’un à l’autre des </w:t>
      </w:r>
      <w:r>
        <w:rPr>
          <w:lang w:eastAsia="fr-FR"/>
        </w:rPr>
        <w:t xml:space="preserve">éloges tout enflammés de saint </w:t>
      </w:r>
      <w:r w:rsidRPr="000B0C52">
        <w:rPr>
          <w:lang w:eastAsia="fr-FR"/>
        </w:rPr>
        <w:t>amour ; saisissant</w:t>
      </w:r>
      <w:r>
        <w:rPr>
          <w:lang w:eastAsia="fr-FR"/>
        </w:rPr>
        <w:t xml:space="preserve">, </w:t>
      </w:r>
      <w:r w:rsidRPr="000B0C52">
        <w:rPr>
          <w:lang w:eastAsia="fr-FR"/>
        </w:rPr>
        <w:t>comme l’on dit</w:t>
      </w:r>
      <w:r>
        <w:rPr>
          <w:lang w:eastAsia="fr-FR"/>
        </w:rPr>
        <w:t xml:space="preserve">, </w:t>
      </w:r>
      <w:r w:rsidRPr="000B0C52">
        <w:rPr>
          <w:lang w:eastAsia="fr-FR"/>
        </w:rPr>
        <w:t>la balle au bond</w:t>
      </w:r>
      <w:r>
        <w:rPr>
          <w:lang w:eastAsia="fr-FR"/>
        </w:rPr>
        <w:t xml:space="preserve">, </w:t>
      </w:r>
      <w:r w:rsidRPr="000B0C52">
        <w:rPr>
          <w:lang w:eastAsia="fr-FR"/>
        </w:rPr>
        <w:t>et reprenant</w:t>
      </w:r>
      <w:r>
        <w:rPr>
          <w:lang w:eastAsia="fr-FR"/>
        </w:rPr>
        <w:t xml:space="preserve">, </w:t>
      </w:r>
      <w:r w:rsidRPr="000B0C52">
        <w:rPr>
          <w:lang w:eastAsia="fr-FR"/>
        </w:rPr>
        <w:t>pour se les appliquer à tour de rôle</w:t>
      </w:r>
      <w:r>
        <w:rPr>
          <w:lang w:eastAsia="fr-FR"/>
        </w:rPr>
        <w:t xml:space="preserve">, </w:t>
      </w:r>
      <w:r w:rsidRPr="000B0C52">
        <w:rPr>
          <w:lang w:eastAsia="fr-FR"/>
        </w:rPr>
        <w:t xml:space="preserve">les paroles l’un de l’autre. </w:t>
      </w:r>
      <w:r>
        <w:rPr>
          <w:lang w:eastAsia="fr-FR"/>
        </w:rPr>
        <w:t>« </w:t>
      </w:r>
      <w:r w:rsidRPr="000B0C52">
        <w:rPr>
          <w:lang w:eastAsia="fr-FR"/>
        </w:rPr>
        <w:t xml:space="preserve">Il </w:t>
      </w:r>
      <w:r>
        <w:rPr>
          <w:lang w:eastAsia="fr-FR"/>
        </w:rPr>
        <w:t>est</w:t>
      </w:r>
      <w:r w:rsidRPr="000B0C52">
        <w:rPr>
          <w:lang w:eastAsia="fr-FR"/>
        </w:rPr>
        <w:t xml:space="preserve"> digne de remarque que presque tous les termes de louange et d’affection qui sont employés ici (vers. 14 et ss.) trouvent exactement le</w:t>
      </w:r>
      <w:r>
        <w:rPr>
          <w:lang w:eastAsia="fr-FR"/>
        </w:rPr>
        <w:t xml:space="preserve">urs parallèles dans ceux que la </w:t>
      </w:r>
      <w:r w:rsidRPr="000B0C52">
        <w:rPr>
          <w:lang w:eastAsia="fr-FR"/>
        </w:rPr>
        <w:t>Bible emploie ailleurs pour décrire les relations d’Israël</w:t>
      </w:r>
      <w:r>
        <w:rPr>
          <w:lang w:eastAsia="fr-FR"/>
        </w:rPr>
        <w:t xml:space="preserve">, </w:t>
      </w:r>
      <w:r w:rsidRPr="000B0C52">
        <w:rPr>
          <w:lang w:eastAsia="fr-FR"/>
        </w:rPr>
        <w:t>ou de l’Église</w:t>
      </w:r>
      <w:r>
        <w:rPr>
          <w:lang w:eastAsia="fr-FR"/>
        </w:rPr>
        <w:t xml:space="preserve">, </w:t>
      </w:r>
      <w:r w:rsidRPr="000B0C52">
        <w:rPr>
          <w:lang w:eastAsia="fr-FR"/>
        </w:rPr>
        <w:t>avec le divin Époux.</w:t>
      </w:r>
      <w:r>
        <w:rPr>
          <w:lang w:eastAsia="fr-FR"/>
        </w:rPr>
        <w:t xml:space="preserve"> » </w:t>
      </w:r>
    </w:p>
    <w:p w:rsidR="0073183F" w:rsidRDefault="0073183F" w:rsidP="0073183F">
      <w:pPr>
        <w:rPr>
          <w:lang w:eastAsia="fr-FR"/>
        </w:rPr>
      </w:pPr>
      <w:r w:rsidRPr="000B0C52">
        <w:rPr>
          <w:lang w:eastAsia="fr-FR"/>
        </w:rPr>
        <w:t>14.</w:t>
      </w:r>
      <w:r w:rsidRPr="00290B1E">
        <w:rPr>
          <w:rStyle w:val="italicus"/>
        </w:rPr>
        <w:t xml:space="preserve"> Ecce tu pulchra</w:t>
      </w:r>
      <w:r>
        <w:rPr>
          <w:rStyle w:val="italicus"/>
        </w:rPr>
        <w:t xml:space="preserve">…, </w:t>
      </w:r>
      <w:r w:rsidRPr="00290B1E">
        <w:rPr>
          <w:rStyle w:val="italicus"/>
        </w:rPr>
        <w:t>ecce</w:t>
      </w:r>
      <w:r>
        <w:rPr>
          <w:rStyle w:val="italicus"/>
        </w:rPr>
        <w:t>…</w:t>
      </w:r>
      <w:r w:rsidRPr="000B0C52">
        <w:rPr>
          <w:lang w:eastAsia="fr-FR"/>
        </w:rPr>
        <w:t xml:space="preserve"> Répétition qui souligne fortement l’idée</w:t>
      </w:r>
      <w:r>
        <w:rPr>
          <w:lang w:eastAsia="fr-FR"/>
        </w:rPr>
        <w:t xml:space="preserve">, </w:t>
      </w:r>
      <w:r w:rsidRPr="000B0C52">
        <w:rPr>
          <w:lang w:eastAsia="fr-FR"/>
        </w:rPr>
        <w:t>et q</w:t>
      </w:r>
      <w:r>
        <w:rPr>
          <w:lang w:eastAsia="fr-FR"/>
        </w:rPr>
        <w:t xml:space="preserve">ui marque une rare beauté. Cf. IV, 1 et ss. ; VI, </w:t>
      </w:r>
      <w:r w:rsidRPr="000B0C52">
        <w:rPr>
          <w:lang w:eastAsia="fr-FR"/>
        </w:rPr>
        <w:t xml:space="preserve">9 ; </w:t>
      </w:r>
      <w:r>
        <w:rPr>
          <w:lang w:eastAsia="fr-FR"/>
        </w:rPr>
        <w:t xml:space="preserve">VII, </w:t>
      </w:r>
      <w:r w:rsidRPr="000B0C52">
        <w:rPr>
          <w:lang w:eastAsia="fr-FR"/>
        </w:rPr>
        <w:t>1 et ss. Au</w:t>
      </w:r>
      <w:r>
        <w:rPr>
          <w:lang w:eastAsia="fr-FR"/>
        </w:rPr>
        <w:t xml:space="preserve"> Ps. XLIV, </w:t>
      </w:r>
      <w:r w:rsidRPr="000B0C52">
        <w:rPr>
          <w:lang w:eastAsia="fr-FR"/>
        </w:rPr>
        <w:t>12</w:t>
      </w:r>
      <w:r>
        <w:rPr>
          <w:lang w:eastAsia="fr-FR"/>
        </w:rPr>
        <w:t>, la Fiancée du R</w:t>
      </w:r>
      <w:r w:rsidRPr="000B0C52">
        <w:rPr>
          <w:lang w:eastAsia="fr-FR"/>
        </w:rPr>
        <w:t>oi ne nous apparaît pas moins belle. La beauté</w:t>
      </w:r>
      <w:r>
        <w:rPr>
          <w:lang w:eastAsia="fr-FR"/>
        </w:rPr>
        <w:t>, « </w:t>
      </w:r>
      <w:r w:rsidRPr="000B0C52">
        <w:rPr>
          <w:lang w:eastAsia="fr-FR"/>
        </w:rPr>
        <w:t>cet agréable vêtement de l’âme</w:t>
      </w:r>
      <w:r>
        <w:rPr>
          <w:lang w:eastAsia="fr-FR"/>
        </w:rPr>
        <w:t>, »</w:t>
      </w:r>
      <w:r w:rsidRPr="000B0C52">
        <w:rPr>
          <w:lang w:eastAsia="fr-FR"/>
        </w:rPr>
        <w:t xml:space="preserve"> dit Tertullien</w:t>
      </w:r>
      <w:r>
        <w:rPr>
          <w:lang w:eastAsia="fr-FR"/>
        </w:rPr>
        <w:t>, est</w:t>
      </w:r>
      <w:r w:rsidRPr="000B0C52">
        <w:rPr>
          <w:lang w:eastAsia="fr-FR"/>
        </w:rPr>
        <w:t xml:space="preserve"> l’emblème de splendeurs morales</w:t>
      </w:r>
      <w:r>
        <w:rPr>
          <w:lang w:eastAsia="fr-FR"/>
        </w:rPr>
        <w:t xml:space="preserve">, </w:t>
      </w:r>
      <w:r w:rsidRPr="000B0C52">
        <w:rPr>
          <w:lang w:eastAsia="fr-FR"/>
        </w:rPr>
        <w:t>intérieures</w:t>
      </w:r>
      <w:r>
        <w:rPr>
          <w:lang w:eastAsia="fr-FR"/>
        </w:rPr>
        <w:t>, mille fois plus douces au c</w:t>
      </w:r>
      <w:r w:rsidRPr="000B0C52">
        <w:rPr>
          <w:lang w:eastAsia="fr-FR"/>
        </w:rPr>
        <w:t xml:space="preserve">œur du </w:t>
      </w:r>
      <w:r>
        <w:rPr>
          <w:lang w:eastAsia="fr-FR"/>
        </w:rPr>
        <w:t>Christ</w:t>
      </w:r>
      <w:r w:rsidRPr="000B0C52">
        <w:rPr>
          <w:lang w:eastAsia="fr-FR"/>
        </w:rPr>
        <w:t>.</w:t>
      </w:r>
      <w:r w:rsidRPr="00A01812">
        <w:t xml:space="preserve"> — </w:t>
      </w:r>
      <w:r w:rsidRPr="00290B1E">
        <w:rPr>
          <w:rStyle w:val="italicus"/>
        </w:rPr>
        <w:t>Amíca mea.</w:t>
      </w:r>
      <w:r w:rsidRPr="000B0C52">
        <w:rPr>
          <w:lang w:eastAsia="fr-FR"/>
        </w:rPr>
        <w:t xml:space="preserve"> Nom très suave</w:t>
      </w:r>
      <w:r>
        <w:rPr>
          <w:lang w:eastAsia="fr-FR"/>
        </w:rPr>
        <w:t xml:space="preserve">, </w:t>
      </w:r>
      <w:r w:rsidRPr="000B0C52">
        <w:rPr>
          <w:lang w:eastAsia="fr-FR"/>
        </w:rPr>
        <w:t>que l’Époux emploie pour la seconde fois (comp. le vers. 8).</w:t>
      </w:r>
      <w:r w:rsidRPr="00A01812">
        <w:t xml:space="preserve"> — </w:t>
      </w:r>
      <w:r w:rsidRPr="00290B1E">
        <w:rPr>
          <w:rStyle w:val="italicus"/>
        </w:rPr>
        <w:t>Oculi</w:t>
      </w:r>
      <w:r>
        <w:rPr>
          <w:rStyle w:val="italicus"/>
        </w:rPr>
        <w:t>…</w:t>
      </w:r>
      <w:r w:rsidRPr="00290B1E">
        <w:rPr>
          <w:rStyle w:val="italicus"/>
        </w:rPr>
        <w:t xml:space="preserve"> colu</w:t>
      </w:r>
      <w:r>
        <w:rPr>
          <w:rStyle w:val="italicus"/>
        </w:rPr>
        <w:t>mbá</w:t>
      </w:r>
      <w:r w:rsidRPr="00290B1E">
        <w:rPr>
          <w:rStyle w:val="italicus"/>
        </w:rPr>
        <w:t>rum.</w:t>
      </w:r>
      <w:r w:rsidRPr="000B0C52">
        <w:rPr>
          <w:lang w:eastAsia="fr-FR"/>
        </w:rPr>
        <w:t xml:space="preserve"> </w:t>
      </w:r>
      <w:r>
        <w:rPr>
          <w:lang w:eastAsia="fr-FR"/>
        </w:rPr>
        <w:t>« </w:t>
      </w:r>
      <w:r w:rsidRPr="000B0C52">
        <w:rPr>
          <w:lang w:eastAsia="fr-FR"/>
        </w:rPr>
        <w:t>La colombe a les yeux vifs</w:t>
      </w:r>
      <w:r>
        <w:rPr>
          <w:lang w:eastAsia="fr-FR"/>
        </w:rPr>
        <w:t xml:space="preserve">…, </w:t>
      </w:r>
      <w:r w:rsidRPr="000B0C52">
        <w:rPr>
          <w:lang w:eastAsia="fr-FR"/>
        </w:rPr>
        <w:t>ardents.</w:t>
      </w:r>
      <w:r>
        <w:rPr>
          <w:lang w:eastAsia="fr-FR"/>
        </w:rPr>
        <w:t> »</w:t>
      </w:r>
      <w:r w:rsidRPr="000B0C52">
        <w:rPr>
          <w:lang w:eastAsia="fr-FR"/>
        </w:rPr>
        <w:t xml:space="preserve"> Mais l’hébreu signifie plutôt </w:t>
      </w:r>
      <w:r>
        <w:rPr>
          <w:lang w:eastAsia="fr-FR"/>
        </w:rPr>
        <w:t xml:space="preserve">: </w:t>
      </w:r>
      <w:r w:rsidRPr="000B0C52">
        <w:rPr>
          <w:lang w:eastAsia="fr-FR"/>
        </w:rPr>
        <w:t>Tes yeux sont des colombes ; c.-à-d. qu’ils sont tout rayonnants de douceu</w:t>
      </w:r>
      <w:r>
        <w:rPr>
          <w:lang w:eastAsia="fr-FR"/>
        </w:rPr>
        <w:t xml:space="preserve">r et d’innocence. Bientôt (cf. II, </w:t>
      </w:r>
      <w:r w:rsidRPr="000B0C52">
        <w:rPr>
          <w:lang w:eastAsia="fr-FR"/>
        </w:rPr>
        <w:t>12</w:t>
      </w:r>
      <w:r>
        <w:rPr>
          <w:lang w:eastAsia="fr-FR"/>
        </w:rPr>
        <w:t xml:space="preserve">, et VI, </w:t>
      </w:r>
      <w:r w:rsidRPr="000B0C52">
        <w:rPr>
          <w:lang w:eastAsia="fr-FR"/>
        </w:rPr>
        <w:t>8)</w:t>
      </w:r>
      <w:r>
        <w:rPr>
          <w:lang w:eastAsia="fr-FR"/>
        </w:rPr>
        <w:t xml:space="preserve">, </w:t>
      </w:r>
      <w:r w:rsidRPr="000B0C52">
        <w:rPr>
          <w:lang w:eastAsia="fr-FR"/>
        </w:rPr>
        <w:t>c’est l’Épouse elle-même qui recevra cette appellation gracieuse</w:t>
      </w:r>
      <w:r>
        <w:rPr>
          <w:lang w:eastAsia="fr-FR"/>
        </w:rPr>
        <w:t xml:space="preserve">, </w:t>
      </w:r>
      <w:r w:rsidRPr="000B0C52">
        <w:rPr>
          <w:lang w:eastAsia="fr-FR"/>
        </w:rPr>
        <w:t>également attribuée à l’Église d’Israël (Ps</w:t>
      </w:r>
      <w:r>
        <w:rPr>
          <w:lang w:eastAsia="fr-FR"/>
        </w:rPr>
        <w:t>.</w:t>
      </w:r>
      <w:r w:rsidRPr="000B0C52">
        <w:rPr>
          <w:lang w:eastAsia="fr-FR"/>
        </w:rPr>
        <w:t> </w:t>
      </w:r>
      <w:r>
        <w:rPr>
          <w:lang w:eastAsia="fr-FR"/>
        </w:rPr>
        <w:t xml:space="preserve">LXXVIII, 19). {603} </w:t>
      </w:r>
    </w:p>
    <w:p w:rsidR="0073183F" w:rsidRDefault="0073183F" w:rsidP="0073183F">
      <w:pPr>
        <w:pStyle w:val="u4"/>
      </w:pPr>
      <w:r w:rsidRPr="000B0C52">
        <w:t>4</w:t>
      </w:r>
      <w:r>
        <w:t>°</w:t>
      </w:r>
      <w:r w:rsidRPr="000B0C52">
        <w:t xml:space="preserve"> L’Épouse.</w:t>
      </w:r>
      <w:r>
        <w:t xml:space="preserve"> I, 15</w:t>
      </w:r>
      <w:r w:rsidRPr="000B0C52">
        <w:t>.</w:t>
      </w:r>
      <w:r>
        <w:t xml:space="preserve"> </w:t>
      </w:r>
    </w:p>
    <w:p w:rsidR="0073183F" w:rsidRDefault="0073183F" w:rsidP="0073183F">
      <w:pPr>
        <w:rPr>
          <w:lang w:eastAsia="fr-FR"/>
        </w:rPr>
      </w:pPr>
      <w:r w:rsidRPr="000B0C52">
        <w:rPr>
          <w:lang w:eastAsia="fr-FR"/>
        </w:rPr>
        <w:t xml:space="preserve">15. </w:t>
      </w:r>
      <w:r w:rsidRPr="00290B1E">
        <w:rPr>
          <w:rStyle w:val="italicus"/>
        </w:rPr>
        <w:t>Ecce tu pulcher</w:t>
      </w:r>
      <w:r>
        <w:rPr>
          <w:rStyle w:val="italicus"/>
        </w:rPr>
        <w:t>…</w:t>
      </w:r>
      <w:r w:rsidRPr="000B0C52">
        <w:rPr>
          <w:lang w:eastAsia="fr-FR"/>
        </w:rPr>
        <w:t xml:space="preserve"> Comp. encore le</w:t>
      </w:r>
      <w:r>
        <w:rPr>
          <w:lang w:eastAsia="fr-FR"/>
        </w:rPr>
        <w:t xml:space="preserve"> Ps. XLIV, </w:t>
      </w:r>
      <w:r w:rsidRPr="000B0C52">
        <w:rPr>
          <w:lang w:eastAsia="fr-FR"/>
        </w:rPr>
        <w:t>3</w:t>
      </w:r>
      <w:r>
        <w:rPr>
          <w:lang w:eastAsia="fr-FR"/>
        </w:rPr>
        <w:t xml:space="preserve">, </w:t>
      </w:r>
      <w:r w:rsidRPr="000B0C52">
        <w:rPr>
          <w:lang w:eastAsia="fr-FR"/>
        </w:rPr>
        <w:t>qui relève plus longuement la beauté idéale du Messie.</w:t>
      </w:r>
      <w:r w:rsidRPr="00A01812">
        <w:t xml:space="preserve"> — </w:t>
      </w:r>
      <w:r w:rsidRPr="00290B1E">
        <w:rPr>
          <w:rStyle w:val="italicus"/>
        </w:rPr>
        <w:t>Dilécte mi.</w:t>
      </w:r>
      <w:r w:rsidRPr="000B0C52">
        <w:rPr>
          <w:lang w:eastAsia="fr-FR"/>
        </w:rPr>
        <w:t xml:space="preserve"> Hébr. </w:t>
      </w:r>
      <w:r>
        <w:rPr>
          <w:lang w:eastAsia="fr-FR"/>
        </w:rPr>
        <w:t xml:space="preserve">: </w:t>
      </w:r>
      <w:r w:rsidRPr="00290B1E">
        <w:rPr>
          <w:rStyle w:val="italicus"/>
        </w:rPr>
        <w:t>dôdi</w:t>
      </w:r>
      <w:r>
        <w:rPr>
          <w:rStyle w:val="italicus"/>
        </w:rPr>
        <w:t xml:space="preserve">, </w:t>
      </w:r>
      <w:r w:rsidRPr="000B0C52">
        <w:rPr>
          <w:lang w:eastAsia="fr-FR"/>
        </w:rPr>
        <w:t>nom qu’Isaïe</w:t>
      </w:r>
      <w:r>
        <w:rPr>
          <w:lang w:eastAsia="fr-FR"/>
        </w:rPr>
        <w:t xml:space="preserve">, V, </w:t>
      </w:r>
      <w:r w:rsidRPr="000B0C52">
        <w:rPr>
          <w:lang w:eastAsia="fr-FR"/>
        </w:rPr>
        <w:t>1</w:t>
      </w:r>
      <w:r>
        <w:rPr>
          <w:lang w:eastAsia="fr-FR"/>
        </w:rPr>
        <w:t xml:space="preserve">, </w:t>
      </w:r>
      <w:r w:rsidRPr="000B0C52">
        <w:rPr>
          <w:lang w:eastAsia="fr-FR"/>
        </w:rPr>
        <w:t>donne aussi à</w:t>
      </w:r>
      <w:r>
        <w:rPr>
          <w:lang w:eastAsia="fr-FR"/>
        </w:rPr>
        <w:t xml:space="preserve"> Jéhovah au nom de tout I</w:t>
      </w:r>
      <w:r w:rsidRPr="000B0C52">
        <w:rPr>
          <w:lang w:eastAsia="fr-FR"/>
        </w:rPr>
        <w:t>sraël.</w:t>
      </w:r>
      <w:r w:rsidRPr="00A01812">
        <w:t xml:space="preserve"> — </w:t>
      </w:r>
      <w:r>
        <w:rPr>
          <w:rStyle w:val="italicus"/>
        </w:rPr>
        <w:t>Et decó</w:t>
      </w:r>
      <w:r w:rsidRPr="00290B1E">
        <w:rPr>
          <w:rStyle w:val="italicus"/>
        </w:rPr>
        <w:t>rus.</w:t>
      </w:r>
      <w:r w:rsidRPr="000B0C52">
        <w:rPr>
          <w:lang w:eastAsia="fr-FR"/>
        </w:rPr>
        <w:t xml:space="preserve"> L’hébreu </w:t>
      </w:r>
      <w:r>
        <w:rPr>
          <w:lang w:eastAsia="fr-FR"/>
        </w:rPr>
        <w:t>est</w:t>
      </w:r>
      <w:r w:rsidRPr="000B0C52">
        <w:rPr>
          <w:lang w:eastAsia="fr-FR"/>
        </w:rPr>
        <w:t xml:space="preserve"> très énergique </w:t>
      </w:r>
      <w:r>
        <w:rPr>
          <w:lang w:eastAsia="fr-FR"/>
        </w:rPr>
        <w:t xml:space="preserve">: </w:t>
      </w:r>
      <w:r w:rsidRPr="000B0C52">
        <w:rPr>
          <w:lang w:eastAsia="fr-FR"/>
        </w:rPr>
        <w:t>Oui (ou</w:t>
      </w:r>
      <w:r>
        <w:rPr>
          <w:lang w:eastAsia="fr-FR"/>
        </w:rPr>
        <w:t xml:space="preserve">, </w:t>
      </w:r>
      <w:r w:rsidRPr="000B0C52">
        <w:rPr>
          <w:lang w:eastAsia="fr-FR"/>
        </w:rPr>
        <w:t>bien plus)</w:t>
      </w:r>
      <w:r>
        <w:rPr>
          <w:lang w:eastAsia="fr-FR"/>
        </w:rPr>
        <w:t xml:space="preserve">, </w:t>
      </w:r>
      <w:r w:rsidRPr="000B0C52">
        <w:rPr>
          <w:lang w:eastAsia="fr-FR"/>
        </w:rPr>
        <w:t>délicieux (</w:t>
      </w:r>
      <w:r w:rsidR="00906961" w:rsidRPr="00290B1E">
        <w:rPr>
          <w:rStyle w:val="italicus"/>
        </w:rPr>
        <w:t>nâ</w:t>
      </w:r>
      <w:r w:rsidR="00906961">
        <w:rPr>
          <w:rStyle w:val="italicus"/>
        </w:rPr>
        <w:t>῾</w:t>
      </w:r>
      <w:r w:rsidR="00906961" w:rsidRPr="00290B1E">
        <w:rPr>
          <w:rStyle w:val="italicus"/>
        </w:rPr>
        <w:t>im</w:t>
      </w:r>
      <w:r w:rsidRPr="000B0C52">
        <w:rPr>
          <w:lang w:eastAsia="fr-FR"/>
        </w:rPr>
        <w:t>)</w:t>
      </w:r>
      <w:r w:rsidRPr="00290B1E">
        <w:rPr>
          <w:rStyle w:val="italicus"/>
        </w:rPr>
        <w:t>.</w:t>
      </w:r>
      <w:r w:rsidRPr="000B0C52">
        <w:rPr>
          <w:lang w:eastAsia="fr-FR"/>
        </w:rPr>
        <w:t xml:space="preserve"> Cette expression va au delà de la beauté physique et désigne les charmes spirituels de l’âme. </w:t>
      </w:r>
      <w:r>
        <w:rPr>
          <w:lang w:eastAsia="fr-FR"/>
        </w:rPr>
        <w:t>« </w:t>
      </w:r>
      <w:r w:rsidRPr="000B0C52">
        <w:rPr>
          <w:lang w:eastAsia="fr-FR"/>
        </w:rPr>
        <w:t xml:space="preserve">Le </w:t>
      </w:r>
      <w:r>
        <w:rPr>
          <w:lang w:eastAsia="fr-FR"/>
        </w:rPr>
        <w:t>Christ</w:t>
      </w:r>
      <w:r w:rsidRPr="000B0C52">
        <w:rPr>
          <w:lang w:eastAsia="fr-FR"/>
        </w:rPr>
        <w:t xml:space="preserve"> </w:t>
      </w:r>
      <w:r>
        <w:rPr>
          <w:lang w:eastAsia="fr-FR"/>
        </w:rPr>
        <w:t>est</w:t>
      </w:r>
      <w:r w:rsidRPr="000B0C52">
        <w:rPr>
          <w:lang w:eastAsia="fr-FR"/>
        </w:rPr>
        <w:t xml:space="preserve"> beau dans sa divinité</w:t>
      </w:r>
      <w:r>
        <w:rPr>
          <w:lang w:eastAsia="fr-FR"/>
        </w:rPr>
        <w:t xml:space="preserve">, </w:t>
      </w:r>
      <w:r w:rsidRPr="000B0C52">
        <w:rPr>
          <w:lang w:eastAsia="fr-FR"/>
        </w:rPr>
        <w:t>délicieux dans son humanité.</w:t>
      </w:r>
      <w:r>
        <w:rPr>
          <w:lang w:eastAsia="fr-FR"/>
        </w:rPr>
        <w:t> »</w:t>
      </w:r>
      <w:r w:rsidRPr="000B0C52">
        <w:rPr>
          <w:lang w:eastAsia="fr-FR"/>
        </w:rPr>
        <w:t xml:space="preserve"> (V. Bède.)</w:t>
      </w:r>
      <w:r w:rsidRPr="00A01812">
        <w:t xml:space="preserve"> — </w:t>
      </w:r>
      <w:r w:rsidRPr="00290B1E">
        <w:rPr>
          <w:rStyle w:val="italicus"/>
        </w:rPr>
        <w:t>Léctulus noster</w:t>
      </w:r>
      <w:r>
        <w:rPr>
          <w:rStyle w:val="italicus"/>
        </w:rPr>
        <w:t>…</w:t>
      </w:r>
      <w:r w:rsidRPr="000B0C52">
        <w:rPr>
          <w:lang w:eastAsia="fr-FR"/>
        </w:rPr>
        <w:t xml:space="preserve"> Il ne s’agit pas d’un lit ordinaire</w:t>
      </w:r>
      <w:r>
        <w:rPr>
          <w:lang w:eastAsia="fr-FR"/>
        </w:rPr>
        <w:t xml:space="preserve">, </w:t>
      </w:r>
      <w:r w:rsidRPr="000B0C52">
        <w:rPr>
          <w:lang w:eastAsia="fr-FR"/>
        </w:rPr>
        <w:t>mais de la couche de frais gazon sur laquelle les deux Époux sont assis</w:t>
      </w:r>
      <w:r>
        <w:rPr>
          <w:lang w:eastAsia="fr-FR"/>
        </w:rPr>
        <w:t xml:space="preserve">, </w:t>
      </w:r>
      <w:r w:rsidRPr="000B0C52">
        <w:rPr>
          <w:lang w:eastAsia="fr-FR"/>
        </w:rPr>
        <w:t>en pleine campagne</w:t>
      </w:r>
      <w:r>
        <w:rPr>
          <w:lang w:eastAsia="fr-FR"/>
        </w:rPr>
        <w:t xml:space="preserve">, </w:t>
      </w:r>
      <w:r w:rsidRPr="000B0C52">
        <w:rPr>
          <w:lang w:eastAsia="fr-FR"/>
        </w:rPr>
        <w:t>l’un auprès de l’autre.</w:t>
      </w:r>
      <w:r>
        <w:rPr>
          <w:lang w:eastAsia="fr-FR"/>
        </w:rPr>
        <w:t xml:space="preserve"> </w:t>
      </w:r>
    </w:p>
    <w:p w:rsidR="0073183F" w:rsidRDefault="0073183F" w:rsidP="0073183F">
      <w:pPr>
        <w:pStyle w:val="u4"/>
      </w:pPr>
      <w:r>
        <w:t xml:space="preserve">6° </w:t>
      </w:r>
      <w:r w:rsidRPr="000B0C52">
        <w:t>L’Époux.</w:t>
      </w:r>
      <w:r>
        <w:t xml:space="preserve"> I, </w:t>
      </w:r>
      <w:r w:rsidRPr="000B0C52">
        <w:t>16.</w:t>
      </w:r>
      <w:r>
        <w:t xml:space="preserve"> </w:t>
      </w:r>
    </w:p>
    <w:p w:rsidR="0073183F" w:rsidRDefault="0073183F" w:rsidP="0073183F">
      <w:pPr>
        <w:rPr>
          <w:lang w:eastAsia="fr-FR"/>
        </w:rPr>
      </w:pPr>
      <w:r w:rsidRPr="000B0C52">
        <w:rPr>
          <w:lang w:eastAsia="fr-FR"/>
        </w:rPr>
        <w:t>16. D’après un assez grand nombre de commentateurs</w:t>
      </w:r>
      <w:r>
        <w:rPr>
          <w:lang w:eastAsia="fr-FR"/>
        </w:rPr>
        <w:t xml:space="preserve">, </w:t>
      </w:r>
      <w:r w:rsidRPr="000B0C52">
        <w:rPr>
          <w:lang w:eastAsia="fr-FR"/>
        </w:rPr>
        <w:t>ce verset contiendrait aussi les paroles de l’Épouse ; mais il semble mieux convenir sur les lèvres de l’Époux.</w:t>
      </w:r>
      <w:r w:rsidRPr="00A01812">
        <w:t xml:space="preserve"> — </w:t>
      </w:r>
      <w:r w:rsidRPr="00290B1E">
        <w:rPr>
          <w:rStyle w:val="italicus"/>
        </w:rPr>
        <w:t>Tigna domórum</w:t>
      </w:r>
      <w:r>
        <w:rPr>
          <w:rStyle w:val="italicus"/>
        </w:rPr>
        <w:t>…</w:t>
      </w:r>
      <w:r w:rsidRPr="000B0C52">
        <w:rPr>
          <w:lang w:eastAsia="fr-FR"/>
        </w:rPr>
        <w:t xml:space="preserve"> Il po</w:t>
      </w:r>
      <w:r>
        <w:rPr>
          <w:lang w:eastAsia="fr-FR"/>
        </w:rPr>
        <w:t>u</w:t>
      </w:r>
      <w:r w:rsidRPr="000B0C52">
        <w:rPr>
          <w:lang w:eastAsia="fr-FR"/>
        </w:rPr>
        <w:t>rsuit la comparaison de la Fiancée</w:t>
      </w:r>
      <w:r>
        <w:rPr>
          <w:lang w:eastAsia="fr-FR"/>
        </w:rPr>
        <w:t xml:space="preserve">, </w:t>
      </w:r>
      <w:r w:rsidRPr="000B0C52">
        <w:rPr>
          <w:lang w:eastAsia="fr-FR"/>
        </w:rPr>
        <w:t>et trouve à son tour dans les splendeurs agrestes qui les entouraient un palais construit par la nature pour les abriter. Les branches</w:t>
      </w:r>
      <w:r>
        <w:rPr>
          <w:lang w:eastAsia="fr-FR"/>
        </w:rPr>
        <w:t xml:space="preserve"> des cèdres voisins</w:t>
      </w:r>
      <w:r w:rsidRPr="000B0C52">
        <w:rPr>
          <w:lang w:eastAsia="fr-FR"/>
        </w:rPr>
        <w:t xml:space="preserve"> leur servaient de toiture ; les cyprès plantés tout auprès en longues avenues</w:t>
      </w:r>
      <w:r>
        <w:rPr>
          <w:lang w:eastAsia="fr-FR"/>
        </w:rPr>
        <w:t xml:space="preserve">, </w:t>
      </w:r>
      <w:r w:rsidRPr="000B0C52">
        <w:rPr>
          <w:lang w:eastAsia="fr-FR"/>
        </w:rPr>
        <w:t>à la manière orientale</w:t>
      </w:r>
      <w:r>
        <w:rPr>
          <w:lang w:eastAsia="fr-FR"/>
        </w:rPr>
        <w:t xml:space="preserve">, </w:t>
      </w:r>
      <w:r w:rsidRPr="000B0C52">
        <w:rPr>
          <w:lang w:eastAsia="fr-FR"/>
        </w:rPr>
        <w:t xml:space="preserve">formaient leurs </w:t>
      </w:r>
      <w:r>
        <w:rPr>
          <w:lang w:eastAsia="fr-FR"/>
        </w:rPr>
        <w:t>« </w:t>
      </w:r>
      <w:r w:rsidRPr="000B0C52">
        <w:rPr>
          <w:lang w:eastAsia="fr-FR"/>
        </w:rPr>
        <w:t>galeries</w:t>
      </w:r>
      <w:r>
        <w:rPr>
          <w:lang w:eastAsia="fr-FR"/>
        </w:rPr>
        <w:t> »</w:t>
      </w:r>
      <w:r w:rsidRPr="00585C87">
        <w:rPr>
          <w:lang w:eastAsia="fr-FR"/>
        </w:rPr>
        <w:t xml:space="preserve"> </w:t>
      </w:r>
      <w:r w:rsidRPr="000B0C52">
        <w:rPr>
          <w:lang w:eastAsia="fr-FR"/>
        </w:rPr>
        <w:t xml:space="preserve">(ainsi dit </w:t>
      </w:r>
      <w:r w:rsidRPr="000B0C52">
        <w:rPr>
          <w:lang w:eastAsia="fr-FR"/>
        </w:rPr>
        <w:lastRenderedPageBreak/>
        <w:t>l’hébreu</w:t>
      </w:r>
      <w:r>
        <w:rPr>
          <w:lang w:eastAsia="fr-FR"/>
        </w:rPr>
        <w:t xml:space="preserve">, </w:t>
      </w:r>
      <w:r w:rsidRPr="000B0C52">
        <w:rPr>
          <w:lang w:eastAsia="fr-FR"/>
        </w:rPr>
        <w:t>au lieu de</w:t>
      </w:r>
      <w:r w:rsidRPr="00290B1E">
        <w:rPr>
          <w:rStyle w:val="italicus"/>
        </w:rPr>
        <w:t xml:space="preserve"> laqueária</w:t>
      </w:r>
      <w:r w:rsidRPr="000B0C52">
        <w:rPr>
          <w:iCs/>
          <w:lang w:eastAsia="fr-FR"/>
        </w:rPr>
        <w:t>)</w:t>
      </w:r>
      <w:r w:rsidRPr="00290B1E">
        <w:rPr>
          <w:rStyle w:val="italicus"/>
        </w:rPr>
        <w:t>.</w:t>
      </w:r>
      <w:r w:rsidRPr="000B0C52">
        <w:rPr>
          <w:lang w:eastAsia="fr-FR"/>
        </w:rPr>
        <w:t xml:space="preserve"> C’est ainsi que l’univers entier </w:t>
      </w:r>
      <w:r>
        <w:rPr>
          <w:lang w:eastAsia="fr-FR"/>
        </w:rPr>
        <w:t>est</w:t>
      </w:r>
      <w:r w:rsidRPr="000B0C52">
        <w:rPr>
          <w:lang w:eastAsia="fr-FR"/>
        </w:rPr>
        <w:t xml:space="preserve"> la magnifique demeure de </w:t>
      </w:r>
      <w:r>
        <w:rPr>
          <w:lang w:eastAsia="fr-FR"/>
        </w:rPr>
        <w:t>Jésus</w:t>
      </w:r>
      <w:r w:rsidRPr="000B0C52">
        <w:rPr>
          <w:lang w:eastAsia="fr-FR"/>
        </w:rPr>
        <w:t>-</w:t>
      </w:r>
      <w:r>
        <w:rPr>
          <w:lang w:eastAsia="fr-FR"/>
        </w:rPr>
        <w:t>Christ</w:t>
      </w:r>
      <w:r w:rsidRPr="000B0C52">
        <w:rPr>
          <w:lang w:eastAsia="fr-FR"/>
        </w:rPr>
        <w:t xml:space="preserve"> et de l’Église.</w:t>
      </w:r>
      <w:r>
        <w:rPr>
          <w:lang w:eastAsia="fr-FR"/>
        </w:rPr>
        <w:t xml:space="preserve"> </w:t>
      </w:r>
    </w:p>
    <w:p w:rsidR="0073183F" w:rsidRDefault="0073183F" w:rsidP="0073183F">
      <w:pPr>
        <w:rPr>
          <w:lang w:eastAsia="fr-FR"/>
        </w:rPr>
      </w:pPr>
      <w:r>
        <w:rPr>
          <w:lang w:eastAsia="fr-FR"/>
        </w:rPr>
        <w:t xml:space="preserve">² </w:t>
      </w:r>
    </w:p>
    <w:p w:rsidR="0039568E" w:rsidRDefault="0039568E" w:rsidP="0039568E">
      <w:pPr>
        <w:pStyle w:val="Titre3"/>
      </w:pPr>
      <w:r>
        <w:t xml:space="preserve">Ct 2 </w:t>
      </w:r>
    </w:p>
    <w:p w:rsidR="0073183F" w:rsidRDefault="0073183F" w:rsidP="0073183F">
      <w:pPr>
        <w:pStyle w:val="u4"/>
      </w:pPr>
      <w:r w:rsidRPr="000B0C52">
        <w:t xml:space="preserve">6° L’Épouse. </w:t>
      </w:r>
      <w:r>
        <w:t xml:space="preserve">II, </w:t>
      </w:r>
      <w:r w:rsidRPr="000B0C52">
        <w:t>1.</w:t>
      </w:r>
      <w:bookmarkStart w:id="442" w:name="ct02n"/>
      <w:bookmarkEnd w:id="442"/>
      <w:r>
        <w:t xml:space="preserve"> </w:t>
      </w:r>
    </w:p>
    <w:p w:rsidR="0073183F" w:rsidRDefault="0073183F" w:rsidP="0073183F">
      <w:pPr>
        <w:rPr>
          <w:lang w:eastAsia="fr-FR"/>
        </w:rPr>
      </w:pPr>
      <w:r>
        <w:rPr>
          <w:noProof/>
          <w:lang w:eastAsia="fr-FR"/>
        </w:rPr>
        <w:drawing>
          <wp:anchor distT="0" distB="0" distL="114300" distR="114300" simplePos="0" relativeHeight="251667456" behindDoc="0" locked="0" layoutInCell="1" allowOverlap="1">
            <wp:simplePos x="0" y="0"/>
            <wp:positionH relativeFrom="margin">
              <wp:align>left</wp:align>
            </wp:positionH>
            <wp:positionV relativeFrom="margin">
              <wp:align>center</wp:align>
            </wp:positionV>
            <wp:extent cx="2795905" cy="4429760"/>
            <wp:effectExtent l="19050" t="0" r="4445" b="0"/>
            <wp:wrapSquare wrapText="bothSides"/>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5" cstate="print"/>
                    <a:srcRect/>
                    <a:stretch>
                      <a:fillRect/>
                    </a:stretch>
                  </pic:blipFill>
                  <pic:spPr bwMode="auto">
                    <a:xfrm>
                      <a:off x="0" y="0"/>
                      <a:ext cx="2795905" cy="4429760"/>
                    </a:xfrm>
                    <a:prstGeom prst="rect">
                      <a:avLst/>
                    </a:prstGeom>
                    <a:noFill/>
                    <a:ln w="9525">
                      <a:noFill/>
                      <a:miter lim="800000"/>
                      <a:headEnd/>
                      <a:tailEnd/>
                    </a:ln>
                  </pic:spPr>
                </pic:pic>
              </a:graphicData>
            </a:graphic>
          </wp:anchor>
        </w:drawing>
      </w:r>
      <w:r w:rsidRPr="000B0C52">
        <w:rPr>
          <w:lang w:eastAsia="fr-FR"/>
        </w:rPr>
        <w:t xml:space="preserve">Chap. </w:t>
      </w:r>
      <w:r>
        <w:rPr>
          <w:lang w:eastAsia="fr-FR"/>
        </w:rPr>
        <w:t>II.</w:t>
      </w:r>
      <w:r w:rsidRPr="00A01812">
        <w:t xml:space="preserve"> — </w:t>
      </w:r>
      <w:r w:rsidRPr="000B0C52">
        <w:rPr>
          <w:lang w:eastAsia="fr-FR"/>
        </w:rPr>
        <w:t>1.</w:t>
      </w:r>
      <w:r w:rsidRPr="00290B1E">
        <w:rPr>
          <w:rStyle w:val="italicus"/>
        </w:rPr>
        <w:t xml:space="preserve"> Ego flos</w:t>
      </w:r>
      <w:r>
        <w:rPr>
          <w:rStyle w:val="italicus"/>
        </w:rPr>
        <w:t>…</w:t>
      </w:r>
      <w:r w:rsidRPr="000B0C52">
        <w:rPr>
          <w:lang w:eastAsia="fr-FR"/>
        </w:rPr>
        <w:t xml:space="preserve"> L’Épouse mystique revient aux fleurs</w:t>
      </w:r>
      <w:r>
        <w:rPr>
          <w:lang w:eastAsia="fr-FR"/>
        </w:rPr>
        <w:t xml:space="preserve">, </w:t>
      </w:r>
      <w:r w:rsidRPr="000B0C52">
        <w:rPr>
          <w:lang w:eastAsia="fr-FR"/>
        </w:rPr>
        <w:t xml:space="preserve">qu’elle avait mentionnées la première </w:t>
      </w:r>
      <w:r>
        <w:rPr>
          <w:lang w:eastAsia="fr-FR"/>
        </w:rPr>
        <w:t xml:space="preserve">(I, </w:t>
      </w:r>
      <w:r w:rsidRPr="000B0C52">
        <w:rPr>
          <w:lang w:eastAsia="fr-FR"/>
        </w:rPr>
        <w:t>11-13</w:t>
      </w:r>
      <w:r>
        <w:rPr>
          <w:lang w:eastAsia="fr-FR"/>
        </w:rPr>
        <w:t xml:space="preserve">, </w:t>
      </w:r>
      <w:r w:rsidRPr="000B0C52">
        <w:rPr>
          <w:lang w:eastAsia="fr-FR"/>
        </w:rPr>
        <w:t>15)</w:t>
      </w:r>
      <w:r>
        <w:rPr>
          <w:lang w:eastAsia="fr-FR"/>
        </w:rPr>
        <w:t xml:space="preserve">, </w:t>
      </w:r>
      <w:r w:rsidRPr="000B0C52">
        <w:rPr>
          <w:lang w:eastAsia="fr-FR"/>
        </w:rPr>
        <w:t>et elle se co</w:t>
      </w:r>
      <w:r>
        <w:rPr>
          <w:lang w:eastAsia="fr-FR"/>
        </w:rPr>
        <w:t>mpare</w:t>
      </w:r>
      <w:r w:rsidRPr="000B0C52">
        <w:rPr>
          <w:lang w:eastAsia="fr-FR"/>
        </w:rPr>
        <w:t xml:space="preserve"> elle-même à deux d’entre elles </w:t>
      </w:r>
      <w:r>
        <w:rPr>
          <w:lang w:eastAsia="fr-FR"/>
        </w:rPr>
        <w:t xml:space="preserve">: </w:t>
      </w:r>
      <w:r w:rsidRPr="000B0C52">
        <w:rPr>
          <w:lang w:eastAsia="fr-FR"/>
        </w:rPr>
        <w:t>au</w:t>
      </w:r>
      <w:r w:rsidRPr="00290B1E">
        <w:rPr>
          <w:rStyle w:val="italicus"/>
        </w:rPr>
        <w:t xml:space="preserve"> ḥabaṣṣéleṭ</w:t>
      </w:r>
      <w:r w:rsidRPr="000B0C52">
        <w:rPr>
          <w:lang w:eastAsia="fr-FR"/>
        </w:rPr>
        <w:t xml:space="preserve"> (l’équivalent hébreu de </w:t>
      </w:r>
      <w:r>
        <w:rPr>
          <w:lang w:eastAsia="fr-FR"/>
        </w:rPr>
        <w:t>« </w:t>
      </w:r>
      <w:r w:rsidRPr="000B0C52">
        <w:rPr>
          <w:lang w:eastAsia="fr-FR"/>
        </w:rPr>
        <w:t>flos</w:t>
      </w:r>
      <w:r>
        <w:rPr>
          <w:lang w:eastAsia="fr-FR"/>
        </w:rPr>
        <w:t> »</w:t>
      </w:r>
      <w:r w:rsidRPr="000B0C52">
        <w:rPr>
          <w:lang w:eastAsia="fr-FR"/>
        </w:rPr>
        <w:t>)</w:t>
      </w:r>
      <w:r>
        <w:rPr>
          <w:lang w:eastAsia="fr-FR"/>
        </w:rPr>
        <w:t xml:space="preserve">, </w:t>
      </w:r>
      <w:r w:rsidRPr="000B0C52">
        <w:rPr>
          <w:lang w:eastAsia="fr-FR"/>
        </w:rPr>
        <w:t>plante à racine bulbeuse</w:t>
      </w:r>
      <w:r>
        <w:rPr>
          <w:lang w:eastAsia="fr-FR"/>
        </w:rPr>
        <w:t xml:space="preserve">, </w:t>
      </w:r>
      <w:r w:rsidRPr="000B0C52">
        <w:rPr>
          <w:lang w:eastAsia="fr-FR"/>
        </w:rPr>
        <w:t>qui a été identifiée tantôt au colchique d’automne</w:t>
      </w:r>
      <w:r>
        <w:rPr>
          <w:lang w:eastAsia="fr-FR"/>
        </w:rPr>
        <w:t xml:space="preserve">, </w:t>
      </w:r>
      <w:r w:rsidRPr="000B0C52">
        <w:rPr>
          <w:lang w:eastAsia="fr-FR"/>
        </w:rPr>
        <w:t>tantôt au narcisse tazetta</w:t>
      </w:r>
      <w:r w:rsidRPr="00290B1E">
        <w:rPr>
          <w:rStyle w:val="italicus"/>
        </w:rPr>
        <w:t xml:space="preserve"> </w:t>
      </w:r>
      <w:r w:rsidRPr="000B0C52">
        <w:rPr>
          <w:iCs/>
          <w:lang w:eastAsia="fr-FR"/>
        </w:rPr>
        <w:t>(</w:t>
      </w:r>
      <w:r w:rsidRPr="00290B1E">
        <w:rPr>
          <w:rStyle w:val="italicus"/>
        </w:rPr>
        <w:t>Atl. d’hist. nat.</w:t>
      </w:r>
      <w:r>
        <w:rPr>
          <w:rStyle w:val="italicus"/>
        </w:rPr>
        <w:t xml:space="preserve">, </w:t>
      </w:r>
      <w:r w:rsidRPr="000B0C52">
        <w:rPr>
          <w:lang w:eastAsia="fr-FR"/>
        </w:rPr>
        <w:t>pl.</w:t>
      </w:r>
      <w:r>
        <w:rPr>
          <w:lang w:eastAsia="fr-FR"/>
        </w:rPr>
        <w:t xml:space="preserve"> IX, </w:t>
      </w:r>
      <w:r w:rsidRPr="000B0C52">
        <w:rPr>
          <w:lang w:eastAsia="fr-FR"/>
        </w:rPr>
        <w:t>fig. 3</w:t>
      </w:r>
      <w:r>
        <w:rPr>
          <w:lang w:eastAsia="fr-FR"/>
        </w:rPr>
        <w:t xml:space="preserve">, </w:t>
      </w:r>
      <w:r w:rsidRPr="000B0C52">
        <w:rPr>
          <w:lang w:eastAsia="fr-FR"/>
        </w:rPr>
        <w:t>et pl</w:t>
      </w:r>
      <w:r>
        <w:rPr>
          <w:lang w:eastAsia="fr-FR"/>
        </w:rPr>
        <w:t xml:space="preserve">. X, </w:t>
      </w:r>
      <w:r w:rsidRPr="000B0C52">
        <w:rPr>
          <w:lang w:eastAsia="fr-FR"/>
        </w:rPr>
        <w:t>fig. 7)</w:t>
      </w:r>
      <w:r>
        <w:rPr>
          <w:lang w:eastAsia="fr-FR"/>
        </w:rPr>
        <w:t xml:space="preserve">, </w:t>
      </w:r>
      <w:r w:rsidRPr="000B0C52">
        <w:rPr>
          <w:lang w:eastAsia="fr-FR"/>
        </w:rPr>
        <w:t>et au lis</w:t>
      </w:r>
      <w:r>
        <w:rPr>
          <w:lang w:eastAsia="fr-FR"/>
        </w:rPr>
        <w:t xml:space="preserve">, </w:t>
      </w:r>
      <w:r w:rsidRPr="000B0C52">
        <w:rPr>
          <w:lang w:eastAsia="fr-FR"/>
        </w:rPr>
        <w:t xml:space="preserve">qui </w:t>
      </w:r>
      <w:r>
        <w:rPr>
          <w:lang w:eastAsia="fr-FR"/>
        </w:rPr>
        <w:t>est</w:t>
      </w:r>
      <w:r w:rsidRPr="000B0C52">
        <w:rPr>
          <w:lang w:eastAsia="fr-FR"/>
        </w:rPr>
        <w:t xml:space="preserve"> </w:t>
      </w:r>
      <w:r>
        <w:rPr>
          <w:lang w:eastAsia="fr-FR"/>
        </w:rPr>
        <w:t>« </w:t>
      </w:r>
      <w:r w:rsidRPr="000B0C52">
        <w:rPr>
          <w:lang w:eastAsia="fr-FR"/>
        </w:rPr>
        <w:t>la fleur favorite du Cantique</w:t>
      </w:r>
      <w:r>
        <w:rPr>
          <w:lang w:eastAsia="fr-FR"/>
        </w:rPr>
        <w:t xml:space="preserve"> », </w:t>
      </w:r>
      <w:r w:rsidRPr="000B0C52">
        <w:rPr>
          <w:lang w:eastAsia="fr-FR"/>
        </w:rPr>
        <w:t xml:space="preserve">puisqu’elle y </w:t>
      </w:r>
      <w:r>
        <w:rPr>
          <w:lang w:eastAsia="fr-FR"/>
        </w:rPr>
        <w:t>est</w:t>
      </w:r>
      <w:r w:rsidRPr="000B0C52">
        <w:rPr>
          <w:lang w:eastAsia="fr-FR"/>
        </w:rPr>
        <w:t xml:space="preserve"> citée jusqu’à sept fois. Comp. Os. </w:t>
      </w:r>
      <w:r>
        <w:rPr>
          <w:lang w:eastAsia="fr-FR"/>
        </w:rPr>
        <w:t xml:space="preserve">XIV, </w:t>
      </w:r>
      <w:r w:rsidRPr="000B0C52">
        <w:rPr>
          <w:lang w:eastAsia="fr-FR"/>
        </w:rPr>
        <w:t>5</w:t>
      </w:r>
      <w:r>
        <w:rPr>
          <w:lang w:eastAsia="fr-FR"/>
        </w:rPr>
        <w:t xml:space="preserve">, </w:t>
      </w:r>
      <w:r w:rsidRPr="000B0C52">
        <w:rPr>
          <w:lang w:eastAsia="fr-FR"/>
        </w:rPr>
        <w:t xml:space="preserve">où Israël </w:t>
      </w:r>
      <w:r>
        <w:rPr>
          <w:lang w:eastAsia="fr-FR"/>
        </w:rPr>
        <w:t>est</w:t>
      </w:r>
      <w:r w:rsidRPr="000B0C52">
        <w:rPr>
          <w:lang w:eastAsia="fr-FR"/>
        </w:rPr>
        <w:t xml:space="preserve"> aussi assimilé à un beau lis. La Palestine connait le lis blanc</w:t>
      </w:r>
      <w:r>
        <w:rPr>
          <w:lang w:eastAsia="fr-FR"/>
        </w:rPr>
        <w:t xml:space="preserve">, </w:t>
      </w:r>
      <w:r w:rsidRPr="000B0C52">
        <w:rPr>
          <w:lang w:eastAsia="fr-FR"/>
        </w:rPr>
        <w:t>le lis rouge</w:t>
      </w:r>
      <w:r>
        <w:rPr>
          <w:lang w:eastAsia="fr-FR"/>
        </w:rPr>
        <w:t xml:space="preserve">, </w:t>
      </w:r>
      <w:r w:rsidRPr="000B0C52">
        <w:rPr>
          <w:lang w:eastAsia="fr-FR"/>
        </w:rPr>
        <w:t>la fritillaire impériale et le lis martagon</w:t>
      </w:r>
      <w:r w:rsidRPr="00290B1E">
        <w:rPr>
          <w:rStyle w:val="italicus"/>
        </w:rPr>
        <w:t xml:space="preserve"> </w:t>
      </w:r>
      <w:r w:rsidRPr="000B0C52">
        <w:rPr>
          <w:iCs/>
          <w:lang w:eastAsia="fr-FR"/>
        </w:rPr>
        <w:t>(</w:t>
      </w:r>
      <w:r w:rsidRPr="00290B1E">
        <w:rPr>
          <w:rStyle w:val="italicus"/>
        </w:rPr>
        <w:t>Atl. d’hist. nat.</w:t>
      </w:r>
      <w:r>
        <w:rPr>
          <w:rStyle w:val="italicus"/>
        </w:rPr>
        <w:t xml:space="preserve">, </w:t>
      </w:r>
      <w:r w:rsidRPr="000B0C52">
        <w:rPr>
          <w:lang w:eastAsia="fr-FR"/>
        </w:rPr>
        <w:t>pl.</w:t>
      </w:r>
      <w:r>
        <w:rPr>
          <w:lang w:eastAsia="fr-FR"/>
        </w:rPr>
        <w:t xml:space="preserve"> IX, </w:t>
      </w:r>
      <w:r w:rsidRPr="000B0C52">
        <w:rPr>
          <w:lang w:eastAsia="fr-FR"/>
        </w:rPr>
        <w:t>fig.</w:t>
      </w:r>
      <w:r>
        <w:rPr>
          <w:lang w:eastAsia="fr-FR"/>
        </w:rPr>
        <w:t xml:space="preserve"> I, </w:t>
      </w:r>
      <w:r w:rsidRPr="000B0C52">
        <w:rPr>
          <w:lang w:eastAsia="fr-FR"/>
        </w:rPr>
        <w:t>2</w:t>
      </w:r>
      <w:r>
        <w:rPr>
          <w:lang w:eastAsia="fr-FR"/>
        </w:rPr>
        <w:t xml:space="preserve">, </w:t>
      </w:r>
      <w:r w:rsidRPr="000B0C52">
        <w:rPr>
          <w:lang w:eastAsia="fr-FR"/>
        </w:rPr>
        <w:t>7 ; pl</w:t>
      </w:r>
      <w:r>
        <w:rPr>
          <w:lang w:eastAsia="fr-FR"/>
        </w:rPr>
        <w:t xml:space="preserve">. X, </w:t>
      </w:r>
      <w:r w:rsidRPr="000B0C52">
        <w:rPr>
          <w:lang w:eastAsia="fr-FR"/>
        </w:rPr>
        <w:t>fig.</w:t>
      </w:r>
      <w:r>
        <w:rPr>
          <w:lang w:eastAsia="fr-FR"/>
        </w:rPr>
        <w:t xml:space="preserve"> 1, </w:t>
      </w:r>
      <w:r w:rsidRPr="000B0C52">
        <w:rPr>
          <w:lang w:eastAsia="fr-FR"/>
        </w:rPr>
        <w:t xml:space="preserve">2) ; le premier convient ici entre tous. </w:t>
      </w:r>
      <w:r>
        <w:rPr>
          <w:lang w:eastAsia="fr-FR"/>
        </w:rPr>
        <w:t>« </w:t>
      </w:r>
      <w:r w:rsidRPr="000B0C52">
        <w:rPr>
          <w:lang w:eastAsia="fr-FR"/>
        </w:rPr>
        <w:t xml:space="preserve">L’Église de </w:t>
      </w:r>
      <w:r>
        <w:rPr>
          <w:lang w:eastAsia="fr-FR"/>
        </w:rPr>
        <w:t>Jésus</w:t>
      </w:r>
      <w:r w:rsidRPr="000B0C52">
        <w:rPr>
          <w:lang w:eastAsia="fr-FR"/>
        </w:rPr>
        <w:t>-</w:t>
      </w:r>
      <w:r>
        <w:rPr>
          <w:lang w:eastAsia="fr-FR"/>
        </w:rPr>
        <w:t>Christ</w:t>
      </w:r>
      <w:r w:rsidRPr="000B0C52">
        <w:rPr>
          <w:lang w:eastAsia="fr-FR"/>
        </w:rPr>
        <w:t xml:space="preserve"> </w:t>
      </w:r>
      <w:r>
        <w:rPr>
          <w:lang w:eastAsia="fr-FR"/>
        </w:rPr>
        <w:t>est</w:t>
      </w:r>
      <w:r w:rsidRPr="000B0C52">
        <w:rPr>
          <w:lang w:eastAsia="fr-FR"/>
        </w:rPr>
        <w:t xml:space="preserve"> justement appelée une fleur et un lis</w:t>
      </w:r>
      <w:r>
        <w:rPr>
          <w:lang w:eastAsia="fr-FR"/>
        </w:rPr>
        <w:t xml:space="preserve">, </w:t>
      </w:r>
      <w:r w:rsidRPr="000B0C52">
        <w:rPr>
          <w:lang w:eastAsia="fr-FR"/>
        </w:rPr>
        <w:t xml:space="preserve">par la beauté dont elle </w:t>
      </w:r>
      <w:r>
        <w:rPr>
          <w:lang w:eastAsia="fr-FR"/>
        </w:rPr>
        <w:t>est</w:t>
      </w:r>
      <w:r w:rsidRPr="000B0C52">
        <w:rPr>
          <w:lang w:eastAsia="fr-FR"/>
        </w:rPr>
        <w:t xml:space="preserve"> environnée</w:t>
      </w:r>
      <w:r>
        <w:rPr>
          <w:lang w:eastAsia="fr-FR"/>
        </w:rPr>
        <w:t xml:space="preserve">, </w:t>
      </w:r>
      <w:r w:rsidRPr="000B0C52">
        <w:rPr>
          <w:lang w:eastAsia="fr-FR"/>
        </w:rPr>
        <w:t>par l’éclat de ses martyrs</w:t>
      </w:r>
      <w:r>
        <w:rPr>
          <w:lang w:eastAsia="fr-FR"/>
        </w:rPr>
        <w:t xml:space="preserve">, </w:t>
      </w:r>
      <w:r w:rsidRPr="000B0C52">
        <w:rPr>
          <w:lang w:eastAsia="fr-FR"/>
        </w:rPr>
        <w:t>par la pureté de ses vierges</w:t>
      </w:r>
      <w:r>
        <w:rPr>
          <w:lang w:eastAsia="fr-FR"/>
        </w:rPr>
        <w:t xml:space="preserve">, </w:t>
      </w:r>
      <w:r w:rsidRPr="000B0C52">
        <w:rPr>
          <w:lang w:eastAsia="fr-FR"/>
        </w:rPr>
        <w:t>par la bonne odeur de ses saints.</w:t>
      </w:r>
      <w:r>
        <w:rPr>
          <w:lang w:eastAsia="fr-FR"/>
        </w:rPr>
        <w:t> »</w:t>
      </w:r>
      <w:r w:rsidRPr="000B0C52">
        <w:rPr>
          <w:lang w:eastAsia="fr-FR"/>
        </w:rPr>
        <w:t xml:space="preserve"> (Calmet.)</w:t>
      </w:r>
      <w:r w:rsidRPr="00A01812">
        <w:t xml:space="preserve"> — </w:t>
      </w:r>
      <w:r w:rsidRPr="00290B1E">
        <w:rPr>
          <w:rStyle w:val="italicus"/>
        </w:rPr>
        <w:t>Campi.</w:t>
      </w:r>
      <w:r w:rsidRPr="000B0C52">
        <w:rPr>
          <w:lang w:eastAsia="fr-FR"/>
        </w:rPr>
        <w:t xml:space="preserve"> Le mot hébreu</w:t>
      </w:r>
      <w:r w:rsidRPr="00290B1E">
        <w:rPr>
          <w:rStyle w:val="italicus"/>
        </w:rPr>
        <w:t xml:space="preserve"> šârôn</w:t>
      </w:r>
      <w:r w:rsidRPr="008822D4">
        <w:t xml:space="preserve"> </w:t>
      </w:r>
      <w:r>
        <w:t>est</w:t>
      </w:r>
      <w:r w:rsidRPr="008822D4">
        <w:t xml:space="preserve"> </w:t>
      </w:r>
      <w:r w:rsidRPr="000B0C52">
        <w:rPr>
          <w:lang w:eastAsia="fr-FR"/>
        </w:rPr>
        <w:t>probablement un nom propre en cet endroit ; désignerait alors la plaine extraordinairement fertile</w:t>
      </w:r>
      <w:r>
        <w:rPr>
          <w:lang w:eastAsia="fr-FR"/>
        </w:rPr>
        <w:t xml:space="preserve">, </w:t>
      </w:r>
      <w:r w:rsidRPr="000B0C52">
        <w:rPr>
          <w:lang w:eastAsia="fr-FR"/>
        </w:rPr>
        <w:t>toute couverte de fleurs au printemps</w:t>
      </w:r>
      <w:r>
        <w:rPr>
          <w:lang w:eastAsia="fr-FR"/>
        </w:rPr>
        <w:t xml:space="preserve">, </w:t>
      </w:r>
      <w:r w:rsidRPr="000B0C52">
        <w:rPr>
          <w:lang w:eastAsia="fr-FR"/>
        </w:rPr>
        <w:t>qui s’étend de Césarée à Jaffa</w:t>
      </w:r>
      <w:r>
        <w:rPr>
          <w:lang w:eastAsia="fr-FR"/>
        </w:rPr>
        <w:t xml:space="preserve">, </w:t>
      </w:r>
      <w:r w:rsidRPr="000B0C52">
        <w:rPr>
          <w:lang w:eastAsia="fr-FR"/>
        </w:rPr>
        <w:t>le long de la Méditerranée</w:t>
      </w:r>
      <w:r w:rsidRPr="00290B1E">
        <w:rPr>
          <w:rStyle w:val="italicus"/>
        </w:rPr>
        <w:t xml:space="preserve"> </w:t>
      </w:r>
      <w:r w:rsidRPr="000B0C52">
        <w:rPr>
          <w:iCs/>
          <w:lang w:eastAsia="fr-FR"/>
        </w:rPr>
        <w:t>(</w:t>
      </w:r>
      <w:r w:rsidRPr="00290B1E">
        <w:rPr>
          <w:rStyle w:val="italicus"/>
        </w:rPr>
        <w:t>Atl. géogr.</w:t>
      </w:r>
      <w:r>
        <w:rPr>
          <w:rStyle w:val="italicus"/>
        </w:rPr>
        <w:t xml:space="preserve">, </w:t>
      </w:r>
      <w:r w:rsidRPr="000B0C52">
        <w:rPr>
          <w:lang w:eastAsia="fr-FR"/>
        </w:rPr>
        <w:t>pl.</w:t>
      </w:r>
      <w:r>
        <w:rPr>
          <w:lang w:eastAsia="fr-FR"/>
        </w:rPr>
        <w:t xml:space="preserve"> VII, X</w:t>
      </w:r>
      <w:r w:rsidRPr="000B0C52">
        <w:rPr>
          <w:lang w:eastAsia="fr-FR"/>
        </w:rPr>
        <w:t>).</w:t>
      </w:r>
      <w:r>
        <w:rPr>
          <w:lang w:eastAsia="fr-FR"/>
        </w:rPr>
        <w:t xml:space="preserve"> </w:t>
      </w:r>
    </w:p>
    <w:p w:rsidR="0073183F" w:rsidRDefault="0073183F" w:rsidP="0073183F">
      <w:pPr>
        <w:pStyle w:val="u4"/>
      </w:pPr>
      <w:r w:rsidRPr="000B0C52">
        <w:t xml:space="preserve">7° L’Époux. </w:t>
      </w:r>
      <w:r>
        <w:t xml:space="preserve">II, </w:t>
      </w:r>
      <w:r w:rsidRPr="000B0C52">
        <w:t>2.</w:t>
      </w:r>
      <w:r>
        <w:t xml:space="preserve"> </w:t>
      </w:r>
    </w:p>
    <w:p w:rsidR="0073183F" w:rsidRDefault="0073183F" w:rsidP="0073183F">
      <w:pPr>
        <w:rPr>
          <w:lang w:eastAsia="fr-FR"/>
        </w:rPr>
      </w:pPr>
      <w:r w:rsidRPr="000B0C52">
        <w:rPr>
          <w:lang w:eastAsia="fr-FR"/>
        </w:rPr>
        <w:t>2.</w:t>
      </w:r>
      <w:r w:rsidRPr="00290B1E">
        <w:rPr>
          <w:rStyle w:val="italicus"/>
        </w:rPr>
        <w:t xml:space="preserve"> Sicut l</w:t>
      </w:r>
      <w:r>
        <w:rPr>
          <w:rStyle w:val="italicus"/>
        </w:rPr>
        <w:t>íli</w:t>
      </w:r>
      <w:r w:rsidRPr="00290B1E">
        <w:rPr>
          <w:rStyle w:val="italicus"/>
        </w:rPr>
        <w:t>um</w:t>
      </w:r>
      <w:r>
        <w:rPr>
          <w:rStyle w:val="italicus"/>
        </w:rPr>
        <w:t>…</w:t>
      </w:r>
      <w:r w:rsidRPr="000B0C52">
        <w:rPr>
          <w:lang w:eastAsia="fr-FR"/>
        </w:rPr>
        <w:t xml:space="preserve"> Il </w:t>
      </w:r>
      <w:r>
        <w:rPr>
          <w:lang w:eastAsia="fr-FR"/>
        </w:rPr>
        <w:t>« </w:t>
      </w:r>
      <w:r w:rsidRPr="000B0C52">
        <w:rPr>
          <w:lang w:eastAsia="fr-FR"/>
        </w:rPr>
        <w:t>renchérit encore sur les louanges que l’Épouse s’était données</w:t>
      </w:r>
      <w:r>
        <w:rPr>
          <w:lang w:eastAsia="fr-FR"/>
        </w:rPr>
        <w:t> »</w:t>
      </w:r>
      <w:r w:rsidRPr="000B0C52">
        <w:rPr>
          <w:lang w:eastAsia="fr-FR"/>
        </w:rPr>
        <w:t>.</w:t>
      </w:r>
      <w:r w:rsidRPr="00A01812">
        <w:t xml:space="preserve"> — </w:t>
      </w:r>
      <w:r w:rsidRPr="00290B1E">
        <w:rPr>
          <w:rStyle w:val="italicus"/>
        </w:rPr>
        <w:t>Inter spinas.</w:t>
      </w:r>
      <w:r w:rsidRPr="000B0C52">
        <w:rPr>
          <w:lang w:eastAsia="fr-FR"/>
        </w:rPr>
        <w:t xml:space="preserve"> Elle </w:t>
      </w:r>
      <w:r>
        <w:rPr>
          <w:lang w:eastAsia="fr-FR"/>
        </w:rPr>
        <w:t xml:space="preserve">est, </w:t>
      </w:r>
      <w:r w:rsidRPr="000B0C52">
        <w:rPr>
          <w:lang w:eastAsia="fr-FR"/>
        </w:rPr>
        <w:t>lui dit-il gracieusement</w:t>
      </w:r>
      <w:r>
        <w:rPr>
          <w:lang w:eastAsia="fr-FR"/>
        </w:rPr>
        <w:t xml:space="preserve">, </w:t>
      </w:r>
      <w:r w:rsidRPr="000B0C52">
        <w:rPr>
          <w:lang w:eastAsia="fr-FR"/>
        </w:rPr>
        <w:t>aussi supérieure aux autres femmes</w:t>
      </w:r>
      <w:r>
        <w:rPr>
          <w:lang w:eastAsia="fr-FR"/>
        </w:rPr>
        <w:t xml:space="preserve">, </w:t>
      </w:r>
      <w:r w:rsidRPr="000B0C52">
        <w:rPr>
          <w:lang w:eastAsia="fr-FR"/>
        </w:rPr>
        <w:t>que le lis surpasse les plantes épineuses qui croissent autour de lui. Telle l’Église catholique parmi toutes les sociétés humaines.</w:t>
      </w:r>
      <w:r>
        <w:rPr>
          <w:lang w:eastAsia="fr-FR"/>
        </w:rPr>
        <w:t xml:space="preserve"> </w:t>
      </w:r>
    </w:p>
    <w:p w:rsidR="0073183F" w:rsidRDefault="0073183F" w:rsidP="0073183F">
      <w:pPr>
        <w:pStyle w:val="u4"/>
      </w:pPr>
      <w:r w:rsidRPr="000B0C52">
        <w:t xml:space="preserve">8° L’Épouse. </w:t>
      </w:r>
      <w:r>
        <w:t xml:space="preserve">II, </w:t>
      </w:r>
      <w:r w:rsidRPr="000B0C52">
        <w:t>3-6.</w:t>
      </w:r>
      <w:r>
        <w:t xml:space="preserve"> </w:t>
      </w:r>
    </w:p>
    <w:p w:rsidR="0073183F" w:rsidRDefault="0073183F" w:rsidP="0073183F">
      <w:pPr>
        <w:rPr>
          <w:lang w:eastAsia="fr-FR"/>
        </w:rPr>
      </w:pPr>
      <w:r w:rsidRPr="000B0C52">
        <w:rPr>
          <w:lang w:eastAsia="fr-FR"/>
        </w:rPr>
        <w:t>3-6.</w:t>
      </w:r>
      <w:r w:rsidRPr="00290B1E">
        <w:rPr>
          <w:rStyle w:val="italicus"/>
        </w:rPr>
        <w:t xml:space="preserve"> Sicut malus</w:t>
      </w:r>
      <w:r>
        <w:rPr>
          <w:rStyle w:val="italicus"/>
        </w:rPr>
        <w:t>…</w:t>
      </w:r>
      <w:r w:rsidRPr="000B0C52">
        <w:rPr>
          <w:lang w:eastAsia="fr-FR"/>
        </w:rPr>
        <w:t xml:space="preserve"> Rendant éloge pour éloge</w:t>
      </w:r>
      <w:r>
        <w:rPr>
          <w:lang w:eastAsia="fr-FR"/>
        </w:rPr>
        <w:t xml:space="preserve">, </w:t>
      </w:r>
      <w:r w:rsidRPr="000B0C52">
        <w:rPr>
          <w:lang w:eastAsia="fr-FR"/>
        </w:rPr>
        <w:t xml:space="preserve">elle emploie une comparaison toute semblable pour définir la parfaite beauté de son Bien-aimé. On ne sait pas d’une manière certaine quel </w:t>
      </w:r>
      <w:r>
        <w:rPr>
          <w:lang w:eastAsia="fr-FR"/>
        </w:rPr>
        <w:t>est</w:t>
      </w:r>
      <w:r w:rsidRPr="000B0C52">
        <w:rPr>
          <w:lang w:eastAsia="fr-FR"/>
        </w:rPr>
        <w:t xml:space="preserve"> l’arbre auquel correspond le</w:t>
      </w:r>
      <w:r w:rsidRPr="00290B1E">
        <w:rPr>
          <w:rStyle w:val="italicus"/>
        </w:rPr>
        <w:t xml:space="preserve"> ṭappuaḥ</w:t>
      </w:r>
      <w:r w:rsidRPr="000B0C52">
        <w:rPr>
          <w:lang w:eastAsia="fr-FR"/>
        </w:rPr>
        <w:t xml:space="preserve"> du texte hébreu (cité trois autres fois dans le Cantique</w:t>
      </w:r>
      <w:r>
        <w:rPr>
          <w:lang w:eastAsia="fr-FR"/>
        </w:rPr>
        <w:t xml:space="preserve">, </w:t>
      </w:r>
      <w:r w:rsidRPr="000B0C52">
        <w:rPr>
          <w:lang w:eastAsia="fr-FR"/>
        </w:rPr>
        <w:t>une fois dans les Proverbes</w:t>
      </w:r>
      <w:r>
        <w:rPr>
          <w:lang w:eastAsia="fr-FR"/>
        </w:rPr>
        <w:t xml:space="preserve">, XXV, </w:t>
      </w:r>
      <w:r w:rsidRPr="000B0C52">
        <w:rPr>
          <w:lang w:eastAsia="fr-FR"/>
        </w:rPr>
        <w:t>11</w:t>
      </w:r>
      <w:r>
        <w:rPr>
          <w:lang w:eastAsia="fr-FR"/>
        </w:rPr>
        <w:t xml:space="preserve">, </w:t>
      </w:r>
      <w:r w:rsidRPr="000B0C52">
        <w:rPr>
          <w:lang w:eastAsia="fr-FR"/>
        </w:rPr>
        <w:t>et une fois par Joël</w:t>
      </w:r>
      <w:r>
        <w:rPr>
          <w:lang w:eastAsia="fr-FR"/>
        </w:rPr>
        <w:t xml:space="preserve">, I, </w:t>
      </w:r>
      <w:r w:rsidRPr="000B0C52">
        <w:rPr>
          <w:lang w:eastAsia="fr-FR"/>
        </w:rPr>
        <w:t xml:space="preserve">2). Les </w:t>
      </w:r>
      <w:r>
        <w:rPr>
          <w:lang w:eastAsia="fr-FR"/>
        </w:rPr>
        <w:t>interprètes l’ont successivement i</w:t>
      </w:r>
      <w:r w:rsidRPr="000B0C52">
        <w:rPr>
          <w:lang w:eastAsia="fr-FR"/>
        </w:rPr>
        <w:t>dentifié au pommier</w:t>
      </w:r>
      <w:r>
        <w:rPr>
          <w:lang w:eastAsia="fr-FR"/>
        </w:rPr>
        <w:t xml:space="preserve">, </w:t>
      </w:r>
      <w:r w:rsidRPr="000B0C52">
        <w:rPr>
          <w:lang w:eastAsia="fr-FR"/>
        </w:rPr>
        <w:t>au cognassier</w:t>
      </w:r>
      <w:r>
        <w:rPr>
          <w:lang w:eastAsia="fr-FR"/>
        </w:rPr>
        <w:t xml:space="preserve">, </w:t>
      </w:r>
      <w:r w:rsidRPr="000B0C52">
        <w:rPr>
          <w:lang w:eastAsia="fr-FR"/>
        </w:rPr>
        <w:t>au citronnier et à l’oranger. Ce dernier sentiment ne manque pas de vraisemblance. Quoi qu’il en soit</w:t>
      </w:r>
      <w:r>
        <w:rPr>
          <w:lang w:eastAsia="fr-FR"/>
        </w:rPr>
        <w:t xml:space="preserve">, </w:t>
      </w:r>
      <w:r w:rsidRPr="000B0C52">
        <w:rPr>
          <w:lang w:eastAsia="fr-FR"/>
        </w:rPr>
        <w:t xml:space="preserve">l’Époux </w:t>
      </w:r>
      <w:r>
        <w:rPr>
          <w:lang w:eastAsia="fr-FR"/>
        </w:rPr>
        <w:t>« </w:t>
      </w:r>
      <w:r w:rsidRPr="000B0C52">
        <w:rPr>
          <w:lang w:eastAsia="fr-FR"/>
        </w:rPr>
        <w:t>l’emporte sur tous les hommes autant que cet arbre excelle sur tous les bois infructueux de la forêt</w:t>
      </w:r>
      <w:r>
        <w:rPr>
          <w:lang w:eastAsia="fr-FR"/>
        </w:rPr>
        <w:t> »</w:t>
      </w:r>
      <w:r w:rsidRPr="000B0C52">
        <w:rPr>
          <w:lang w:eastAsia="fr-FR"/>
        </w:rPr>
        <w:t>. (Le Hir.)</w:t>
      </w:r>
      <w:r w:rsidRPr="00A01812">
        <w:t xml:space="preserve"> — </w:t>
      </w:r>
      <w:r w:rsidRPr="00290B1E">
        <w:rPr>
          <w:rStyle w:val="italicus"/>
        </w:rPr>
        <w:t>Sub umbra illíus</w:t>
      </w:r>
      <w:r>
        <w:rPr>
          <w:rStyle w:val="italicus"/>
        </w:rPr>
        <w:t>…</w:t>
      </w:r>
      <w:r w:rsidRPr="000B0C52">
        <w:rPr>
          <w:lang w:eastAsia="fr-FR"/>
        </w:rPr>
        <w:t xml:space="preserve"> Développement de cette belle allégorie. Hébr. </w:t>
      </w:r>
      <w:r>
        <w:rPr>
          <w:lang w:eastAsia="fr-FR"/>
        </w:rPr>
        <w:t xml:space="preserve">: </w:t>
      </w:r>
      <w:r w:rsidRPr="000B0C52">
        <w:rPr>
          <w:lang w:eastAsia="fr-FR"/>
        </w:rPr>
        <w:t>Je me suis assise sous son ombre avec délices (au lieu de</w:t>
      </w:r>
      <w:r w:rsidRPr="00290B1E">
        <w:rPr>
          <w:rStyle w:val="italicus"/>
        </w:rPr>
        <w:t xml:space="preserve"> quem desideráveram</w:t>
      </w:r>
      <w:r w:rsidRPr="000B0C52">
        <w:rPr>
          <w:iCs/>
          <w:lang w:eastAsia="fr-FR"/>
        </w:rPr>
        <w:t>)</w:t>
      </w:r>
      <w:r w:rsidRPr="00290B1E">
        <w:rPr>
          <w:rStyle w:val="italicus"/>
        </w:rPr>
        <w:t>.</w:t>
      </w:r>
      <w:r w:rsidRPr="000B0C52">
        <w:rPr>
          <w:lang w:eastAsia="fr-FR"/>
        </w:rPr>
        <w:t xml:space="preserve"> Manière délicate de dire qu’elle </w:t>
      </w:r>
      <w:r>
        <w:rPr>
          <w:lang w:eastAsia="fr-FR"/>
        </w:rPr>
        <w:t>est</w:t>
      </w:r>
      <w:r w:rsidRPr="000B0C52">
        <w:rPr>
          <w:lang w:eastAsia="fr-FR"/>
        </w:rPr>
        <w:t xml:space="preserve"> devenue son heureuse Épouse et qu’elle jouit de son céleste amour.</w:t>
      </w:r>
      <w:r w:rsidRPr="00A01812">
        <w:t xml:space="preserve"> — </w:t>
      </w:r>
      <w:r w:rsidRPr="00290B1E">
        <w:rPr>
          <w:rStyle w:val="italicus"/>
        </w:rPr>
        <w:t>Dulcis gútturi</w:t>
      </w:r>
      <w:r>
        <w:rPr>
          <w:rStyle w:val="italicus"/>
        </w:rPr>
        <w:t>…</w:t>
      </w:r>
      <w:r w:rsidRPr="000B0C52">
        <w:rPr>
          <w:lang w:eastAsia="fr-FR"/>
        </w:rPr>
        <w:t xml:space="preserve"> D’après l’hébreu </w:t>
      </w:r>
      <w:r>
        <w:rPr>
          <w:lang w:eastAsia="fr-FR"/>
        </w:rPr>
        <w:t xml:space="preserve">: </w:t>
      </w:r>
      <w:r w:rsidRPr="000B0C52">
        <w:rPr>
          <w:lang w:eastAsia="fr-FR"/>
        </w:rPr>
        <w:t>doux à mon palais.</w:t>
      </w:r>
      <w:r w:rsidRPr="00A01812">
        <w:t xml:space="preserve"> — </w:t>
      </w:r>
      <w:r w:rsidRPr="00290B1E">
        <w:rPr>
          <w:rStyle w:val="italicus"/>
        </w:rPr>
        <w:t>Introdúxit me in cellam</w:t>
      </w:r>
      <w:r>
        <w:rPr>
          <w:rStyle w:val="italicus"/>
        </w:rPr>
        <w:t>…</w:t>
      </w:r>
      <w:r w:rsidRPr="000B0C52">
        <w:rPr>
          <w:lang w:eastAsia="fr-FR"/>
        </w:rPr>
        <w:t xml:space="preserve"> (hébr. </w:t>
      </w:r>
      <w:r>
        <w:rPr>
          <w:lang w:eastAsia="fr-FR"/>
        </w:rPr>
        <w:t xml:space="preserve">: </w:t>
      </w:r>
      <w:r w:rsidRPr="000B0C52">
        <w:rPr>
          <w:lang w:eastAsia="fr-FR"/>
        </w:rPr>
        <w:t>dans la maison du vin). Chez les anciens</w:t>
      </w:r>
      <w:r>
        <w:rPr>
          <w:lang w:eastAsia="fr-FR"/>
        </w:rPr>
        <w:t xml:space="preserve">, </w:t>
      </w:r>
      <w:r w:rsidRPr="000B0C52">
        <w:rPr>
          <w:lang w:eastAsia="fr-FR"/>
        </w:rPr>
        <w:t>le vin était rarement placé dans des caves souterraines et obscures ; on rangeait d’ordinaire les amphores et les outres pleines dans quelques</w:t>
      </w:r>
      <w:r>
        <w:rPr>
          <w:lang w:eastAsia="fr-FR"/>
        </w:rPr>
        <w:t>-</w:t>
      </w:r>
      <w:r w:rsidRPr="000B0C52">
        <w:rPr>
          <w:lang w:eastAsia="fr-FR"/>
        </w:rPr>
        <w:t>unes des chambres de la maison. D’ailleurs</w:t>
      </w:r>
      <w:r>
        <w:rPr>
          <w:lang w:eastAsia="fr-FR"/>
        </w:rPr>
        <w:t xml:space="preserve">, </w:t>
      </w:r>
      <w:r w:rsidRPr="000B0C52">
        <w:rPr>
          <w:lang w:eastAsia="fr-FR"/>
        </w:rPr>
        <w:t>cette formule paraît surtout signifier les délices que l’Épouse goutait à se sentir aimée d’un si noble Époux. Cf.</w:t>
      </w:r>
      <w:r>
        <w:rPr>
          <w:lang w:eastAsia="fr-FR"/>
        </w:rPr>
        <w:t xml:space="preserve"> I, </w:t>
      </w:r>
      <w:r w:rsidRPr="000B0C52">
        <w:rPr>
          <w:lang w:eastAsia="fr-FR"/>
        </w:rPr>
        <w:t>3</w:t>
      </w:r>
      <w:r w:rsidRPr="000B0C52">
        <w:rPr>
          <w:vertAlign w:val="superscript"/>
          <w:lang w:eastAsia="fr-FR"/>
        </w:rPr>
        <w:t>e</w:t>
      </w:r>
      <w:r w:rsidRPr="000B0C52">
        <w:rPr>
          <w:lang w:eastAsia="fr-FR"/>
        </w:rPr>
        <w:t>.</w:t>
      </w:r>
      <w:r w:rsidRPr="00A01812">
        <w:t xml:space="preserve"> — </w:t>
      </w:r>
      <w:r w:rsidRPr="00290B1E">
        <w:rPr>
          <w:rStyle w:val="italicus"/>
        </w:rPr>
        <w:t>Ordinávit</w:t>
      </w:r>
      <w:r>
        <w:rPr>
          <w:rStyle w:val="italicus"/>
        </w:rPr>
        <w:t>…</w:t>
      </w:r>
      <w:r w:rsidRPr="00290B1E">
        <w:rPr>
          <w:rStyle w:val="italicus"/>
        </w:rPr>
        <w:t xml:space="preserve"> car</w:t>
      </w:r>
      <w:r>
        <w:rPr>
          <w:rStyle w:val="italicus"/>
        </w:rPr>
        <w:t>itátem…</w:t>
      </w:r>
      <w:r w:rsidRPr="000B0C52">
        <w:rPr>
          <w:lang w:eastAsia="fr-FR"/>
        </w:rPr>
        <w:t xml:space="preserve"> Admirable pensée </w:t>
      </w:r>
      <w:r>
        <w:rPr>
          <w:lang w:eastAsia="fr-FR"/>
        </w:rPr>
        <w:t xml:space="preserve">: </w:t>
      </w:r>
      <w:r w:rsidRPr="000B0C52">
        <w:rPr>
          <w:lang w:eastAsia="fr-FR"/>
        </w:rPr>
        <w:t>organiser en quelque sorte les progrès</w:t>
      </w:r>
      <w:r>
        <w:rPr>
          <w:lang w:eastAsia="fr-FR"/>
        </w:rPr>
        <w:t xml:space="preserve">, </w:t>
      </w:r>
      <w:r w:rsidRPr="000B0C52">
        <w:rPr>
          <w:lang w:eastAsia="fr-FR"/>
        </w:rPr>
        <w:t xml:space="preserve">les degrés et la manifestation de la charité. Mais le texte original </w:t>
      </w:r>
      <w:r>
        <w:rPr>
          <w:lang w:eastAsia="fr-FR"/>
        </w:rPr>
        <w:t>est</w:t>
      </w:r>
      <w:r w:rsidRPr="000B0C52">
        <w:rPr>
          <w:lang w:eastAsia="fr-FR"/>
        </w:rPr>
        <w:t xml:space="preserve"> encore plus expressif </w:t>
      </w:r>
      <w:r>
        <w:rPr>
          <w:lang w:eastAsia="fr-FR"/>
        </w:rPr>
        <w:t xml:space="preserve">: </w:t>
      </w:r>
      <w:r w:rsidRPr="000B0C52">
        <w:rPr>
          <w:lang w:eastAsia="fr-FR"/>
        </w:rPr>
        <w:t>Et sa bannière sur moi (c.-à-d. la bannière qu’il déploie au-dessus de moi)</w:t>
      </w:r>
      <w:r>
        <w:rPr>
          <w:lang w:eastAsia="fr-FR"/>
        </w:rPr>
        <w:t xml:space="preserve">, </w:t>
      </w:r>
      <w:r w:rsidRPr="000B0C52">
        <w:rPr>
          <w:lang w:eastAsia="fr-FR"/>
        </w:rPr>
        <w:t xml:space="preserve">c’est l’amour. Comp. Ex. </w:t>
      </w:r>
      <w:r>
        <w:rPr>
          <w:lang w:eastAsia="fr-FR"/>
        </w:rPr>
        <w:t xml:space="preserve">XVII, </w:t>
      </w:r>
      <w:r w:rsidRPr="000B0C52">
        <w:rPr>
          <w:lang w:eastAsia="fr-FR"/>
        </w:rPr>
        <w:t>15 (d’après l’hébreu)</w:t>
      </w:r>
      <w:r>
        <w:rPr>
          <w:lang w:eastAsia="fr-FR"/>
        </w:rPr>
        <w:t xml:space="preserve">, </w:t>
      </w:r>
      <w:r w:rsidRPr="000B0C52">
        <w:rPr>
          <w:lang w:eastAsia="fr-FR"/>
        </w:rPr>
        <w:lastRenderedPageBreak/>
        <w:t>où on lit le beau nom</w:t>
      </w:r>
      <w:r>
        <w:rPr>
          <w:rStyle w:val="italicus"/>
        </w:rPr>
        <w:t xml:space="preserve"> Yᵉ</w:t>
      </w:r>
      <w:r w:rsidRPr="00290B1E">
        <w:rPr>
          <w:rStyle w:val="italicus"/>
        </w:rPr>
        <w:t>hovah-nissi</w:t>
      </w:r>
      <w:r>
        <w:rPr>
          <w:rStyle w:val="italicus"/>
        </w:rPr>
        <w:t xml:space="preserve">, </w:t>
      </w:r>
      <w:r w:rsidRPr="000B0C52">
        <w:rPr>
          <w:lang w:eastAsia="fr-FR"/>
        </w:rPr>
        <w:t xml:space="preserve">Jéhovah </w:t>
      </w:r>
      <w:r>
        <w:rPr>
          <w:lang w:eastAsia="fr-FR"/>
        </w:rPr>
        <w:t>est</w:t>
      </w:r>
      <w:r w:rsidRPr="000B0C52">
        <w:rPr>
          <w:lang w:eastAsia="fr-FR"/>
        </w:rPr>
        <w:t xml:space="preserve"> ma bannière. Le </w:t>
      </w:r>
      <w:r>
        <w:rPr>
          <w:lang w:eastAsia="fr-FR"/>
        </w:rPr>
        <w:t>Christ</w:t>
      </w:r>
      <w:r w:rsidRPr="000B0C52">
        <w:rPr>
          <w:lang w:eastAsia="fr-FR"/>
        </w:rPr>
        <w:t xml:space="preserve"> fait donc marcher l’Église sous le drapeau de l’amour</w:t>
      </w:r>
      <w:r>
        <w:rPr>
          <w:lang w:eastAsia="fr-FR"/>
        </w:rPr>
        <w:t xml:space="preserve">, </w:t>
      </w:r>
      <w:r w:rsidRPr="000B0C52">
        <w:rPr>
          <w:lang w:eastAsia="fr-FR"/>
        </w:rPr>
        <w:t>ou bien</w:t>
      </w:r>
      <w:r>
        <w:rPr>
          <w:lang w:eastAsia="fr-FR"/>
        </w:rPr>
        <w:t xml:space="preserve">, </w:t>
      </w:r>
      <w:r w:rsidRPr="000B0C52">
        <w:rPr>
          <w:lang w:eastAsia="fr-FR"/>
        </w:rPr>
        <w:t>il l’a enrôlée dans une guerre toute d’amour.</w:t>
      </w:r>
      <w:r w:rsidRPr="00A01812">
        <w:t xml:space="preserve"> — </w:t>
      </w:r>
      <w:r w:rsidRPr="00290B1E">
        <w:rPr>
          <w:rStyle w:val="italicus"/>
        </w:rPr>
        <w:t>Fulcíte me</w:t>
      </w:r>
      <w:r>
        <w:rPr>
          <w:rStyle w:val="italicus"/>
        </w:rPr>
        <w:t>…</w:t>
      </w:r>
      <w:r w:rsidRPr="000B0C52">
        <w:rPr>
          <w:lang w:eastAsia="fr-FR"/>
        </w:rPr>
        <w:t xml:space="preserve"> L’Épouse</w:t>
      </w:r>
      <w:r>
        <w:rPr>
          <w:lang w:eastAsia="fr-FR"/>
        </w:rPr>
        <w:t xml:space="preserve">, </w:t>
      </w:r>
      <w:r w:rsidRPr="000B0C52">
        <w:rPr>
          <w:lang w:eastAsia="fr-FR"/>
        </w:rPr>
        <w:t>se sentant défaillir d’amour</w:t>
      </w:r>
      <w:r>
        <w:rPr>
          <w:lang w:eastAsia="fr-FR"/>
        </w:rPr>
        <w:t xml:space="preserve">, </w:t>
      </w:r>
      <w:r w:rsidRPr="000B0C52">
        <w:rPr>
          <w:lang w:eastAsia="fr-FR"/>
        </w:rPr>
        <w:t xml:space="preserve">conjure ses </w:t>
      </w:r>
      <w:r>
        <w:rPr>
          <w:lang w:eastAsia="fr-FR"/>
        </w:rPr>
        <w:t>compagnes de l’aider à revenir à</w:t>
      </w:r>
      <w:r w:rsidRPr="000B0C52">
        <w:rPr>
          <w:lang w:eastAsia="fr-FR"/>
        </w:rPr>
        <w:t xml:space="preserve"> elle</w:t>
      </w:r>
      <w:r>
        <w:rPr>
          <w:lang w:eastAsia="fr-FR"/>
        </w:rPr>
        <w:t xml:space="preserve">, </w:t>
      </w:r>
      <w:r w:rsidRPr="000B0C52">
        <w:rPr>
          <w:lang w:eastAsia="fr-FR"/>
        </w:rPr>
        <w:t>en lui faisant respirer des fleurs et des fruits à l’odeur stimulante.</w:t>
      </w:r>
      <w:r w:rsidRPr="00A01812">
        <w:t xml:space="preserve"> — </w:t>
      </w:r>
      <w:r w:rsidRPr="00290B1E">
        <w:rPr>
          <w:rStyle w:val="italicus"/>
        </w:rPr>
        <w:t>Fl</w:t>
      </w:r>
      <w:r>
        <w:rPr>
          <w:rStyle w:val="italicus"/>
        </w:rPr>
        <w:t>ó</w:t>
      </w:r>
      <w:r w:rsidRPr="00290B1E">
        <w:rPr>
          <w:rStyle w:val="italicus"/>
        </w:rPr>
        <w:t>ribus.</w:t>
      </w:r>
      <w:r w:rsidRPr="000B0C52">
        <w:rPr>
          <w:lang w:eastAsia="fr-FR"/>
        </w:rPr>
        <w:t xml:space="preserve"> L’hébreu</w:t>
      </w:r>
      <w:r w:rsidR="00906961">
        <w:rPr>
          <w:rStyle w:val="italicus"/>
        </w:rPr>
        <w:t xml:space="preserve"> ᾿</w:t>
      </w:r>
      <w:r w:rsidRPr="00290B1E">
        <w:rPr>
          <w:rStyle w:val="italicus"/>
        </w:rPr>
        <w:t>ašîšah</w:t>
      </w:r>
      <w:r w:rsidRPr="000B0C52">
        <w:rPr>
          <w:lang w:eastAsia="fr-FR"/>
        </w:rPr>
        <w:t xml:space="preserve"> paraît désigner des raisins secs.</w:t>
      </w:r>
      <w:r w:rsidRPr="00A01812">
        <w:t xml:space="preserve"> — </w:t>
      </w:r>
      <w:r w:rsidRPr="00290B1E">
        <w:rPr>
          <w:rStyle w:val="italicus"/>
        </w:rPr>
        <w:t>Amóre lángueo.</w:t>
      </w:r>
      <w:r w:rsidRPr="000B0C52">
        <w:rPr>
          <w:lang w:eastAsia="fr-FR"/>
        </w:rPr>
        <w:t xml:space="preserve"> Hébr. </w:t>
      </w:r>
      <w:r>
        <w:rPr>
          <w:lang w:eastAsia="fr-FR"/>
        </w:rPr>
        <w:t xml:space="preserve">: </w:t>
      </w:r>
      <w:r w:rsidRPr="000B0C52">
        <w:rPr>
          <w:lang w:eastAsia="fr-FR"/>
        </w:rPr>
        <w:t>Je suis malade d’amour.</w:t>
      </w:r>
      <w:r w:rsidRPr="00A01812">
        <w:t xml:space="preserve"> — </w:t>
      </w:r>
      <w:r w:rsidRPr="00290B1E">
        <w:rPr>
          <w:rStyle w:val="italicus"/>
        </w:rPr>
        <w:t>Læva ejus sub cápite</w:t>
      </w:r>
      <w:r>
        <w:rPr>
          <w:rStyle w:val="italicus"/>
        </w:rPr>
        <w:t>…</w:t>
      </w:r>
      <w:r w:rsidRPr="00290B1E">
        <w:rPr>
          <w:rStyle w:val="italicus"/>
        </w:rPr>
        <w:t> </w:t>
      </w:r>
      <w:r>
        <w:rPr>
          <w:rStyle w:val="italicus"/>
        </w:rPr>
        <w:t xml:space="preserve">: </w:t>
      </w:r>
      <w:r w:rsidRPr="000B0C52">
        <w:rPr>
          <w:lang w:eastAsia="fr-FR"/>
        </w:rPr>
        <w:t xml:space="preserve">pour soutenir sa tête défaillante. Cf. </w:t>
      </w:r>
      <w:r>
        <w:rPr>
          <w:lang w:eastAsia="fr-FR"/>
        </w:rPr>
        <w:t xml:space="preserve">VIII, </w:t>
      </w:r>
      <w:r w:rsidRPr="000B0C52">
        <w:rPr>
          <w:lang w:eastAsia="fr-FR"/>
        </w:rPr>
        <w:t>3. Il serait mieux de traduire cette phrase entière par l’optatif </w:t>
      </w:r>
      <w:r>
        <w:rPr>
          <w:lang w:eastAsia="fr-FR"/>
        </w:rPr>
        <w:t xml:space="preserve">: </w:t>
      </w:r>
      <w:r w:rsidRPr="000B0C52">
        <w:rPr>
          <w:lang w:eastAsia="fr-FR"/>
        </w:rPr>
        <w:t>Que sa main gauche soit sous ma tête</w:t>
      </w:r>
      <w:r>
        <w:rPr>
          <w:lang w:eastAsia="fr-FR"/>
        </w:rPr>
        <w:t xml:space="preserve">, </w:t>
      </w:r>
      <w:r w:rsidRPr="000B0C52">
        <w:rPr>
          <w:lang w:eastAsia="fr-FR"/>
        </w:rPr>
        <w:t xml:space="preserve">et que sa droite m’embrasse. </w:t>
      </w:r>
      <w:r>
        <w:rPr>
          <w:lang w:eastAsia="fr-FR"/>
        </w:rPr>
        <w:t>« </w:t>
      </w:r>
      <w:r w:rsidRPr="000B0C52">
        <w:rPr>
          <w:lang w:eastAsia="fr-FR"/>
        </w:rPr>
        <w:t>Elle mourrait</w:t>
      </w:r>
      <w:r>
        <w:rPr>
          <w:lang w:eastAsia="fr-FR"/>
        </w:rPr>
        <w:t xml:space="preserve">, </w:t>
      </w:r>
      <w:r w:rsidRPr="000B0C52">
        <w:rPr>
          <w:lang w:eastAsia="fr-FR"/>
        </w:rPr>
        <w:t>si l’amour ne guérissait lui-même les blessures qu’il a faites.</w:t>
      </w:r>
      <w:r>
        <w:rPr>
          <w:lang w:eastAsia="fr-FR"/>
        </w:rPr>
        <w:t> »</w:t>
      </w:r>
      <w:r w:rsidRPr="000B0C52">
        <w:rPr>
          <w:lang w:eastAsia="fr-FR"/>
        </w:rPr>
        <w:t xml:space="preserve"> (Le Hir.) Les mains bénies du Sauveur soutiennent ainsi et consolent tendrement l’Église.</w:t>
      </w:r>
      <w:r>
        <w:rPr>
          <w:lang w:eastAsia="fr-FR"/>
        </w:rPr>
        <w:t xml:space="preserve"> </w:t>
      </w:r>
    </w:p>
    <w:p w:rsidR="0073183F" w:rsidRDefault="0073183F" w:rsidP="0073183F">
      <w:pPr>
        <w:pStyle w:val="u4"/>
      </w:pPr>
      <w:r w:rsidRPr="000B0C52">
        <w:t xml:space="preserve">9° L’Époux aux filles de Jérusalem. </w:t>
      </w:r>
      <w:r>
        <w:t xml:space="preserve">II, </w:t>
      </w:r>
      <w:r w:rsidRPr="000B0C52">
        <w:t>7.</w:t>
      </w:r>
      <w:r>
        <w:t xml:space="preserve"> </w:t>
      </w:r>
    </w:p>
    <w:p w:rsidR="0073183F" w:rsidRDefault="0073183F" w:rsidP="0073183F">
      <w:pPr>
        <w:rPr>
          <w:lang w:eastAsia="fr-FR"/>
        </w:rPr>
      </w:pPr>
      <w:r w:rsidRPr="000B0C52">
        <w:rPr>
          <w:lang w:eastAsia="fr-FR"/>
        </w:rPr>
        <w:t>7. Il les adjure solennellement (</w:t>
      </w:r>
      <w:r w:rsidRPr="00290B1E">
        <w:rPr>
          <w:rStyle w:val="italicus"/>
        </w:rPr>
        <w:t>adjúro vos</w:t>
      </w:r>
      <w:r w:rsidRPr="000B0C52">
        <w:rPr>
          <w:iCs/>
          <w:lang w:eastAsia="fr-FR"/>
        </w:rPr>
        <w:t>)</w:t>
      </w:r>
      <w:r w:rsidRPr="00290B1E">
        <w:rPr>
          <w:rStyle w:val="italicus"/>
        </w:rPr>
        <w:t xml:space="preserve"> </w:t>
      </w:r>
      <w:r w:rsidRPr="000B0C52">
        <w:rPr>
          <w:lang w:eastAsia="fr-FR"/>
        </w:rPr>
        <w:t xml:space="preserve">de ne pas troubler l’Épouse dans son extase d’amour. Cette adjuration sera répétée en deux autres circonstances analogues. Cf. </w:t>
      </w:r>
      <w:r>
        <w:rPr>
          <w:lang w:eastAsia="fr-FR"/>
        </w:rPr>
        <w:t xml:space="preserve">III, </w:t>
      </w:r>
      <w:r w:rsidRPr="000B0C52">
        <w:rPr>
          <w:lang w:eastAsia="fr-FR"/>
        </w:rPr>
        <w:t>5</w:t>
      </w:r>
      <w:r>
        <w:rPr>
          <w:lang w:eastAsia="fr-FR"/>
        </w:rPr>
        <w:t xml:space="preserve">, </w:t>
      </w:r>
      <w:r w:rsidRPr="000B0C52">
        <w:rPr>
          <w:lang w:eastAsia="fr-FR"/>
        </w:rPr>
        <w:t xml:space="preserve">et </w:t>
      </w:r>
      <w:r>
        <w:rPr>
          <w:lang w:eastAsia="fr-FR"/>
        </w:rPr>
        <w:t xml:space="preserve">VIII, </w:t>
      </w:r>
      <w:r w:rsidRPr="000B0C52">
        <w:rPr>
          <w:lang w:eastAsia="fr-FR"/>
        </w:rPr>
        <w:t>4.</w:t>
      </w:r>
      <w:r w:rsidRPr="00A01812">
        <w:t xml:space="preserve"> — </w:t>
      </w:r>
      <w:r w:rsidRPr="00290B1E">
        <w:rPr>
          <w:rStyle w:val="italicus"/>
        </w:rPr>
        <w:t>Per cápreas</w:t>
      </w:r>
      <w:r>
        <w:rPr>
          <w:rStyle w:val="italicus"/>
        </w:rPr>
        <w:t>…</w:t>
      </w:r>
      <w:r w:rsidRPr="000B0C52">
        <w:rPr>
          <w:lang w:eastAsia="fr-FR"/>
        </w:rPr>
        <w:t xml:space="preserve"> Hébr. </w:t>
      </w:r>
      <w:r>
        <w:rPr>
          <w:lang w:eastAsia="fr-FR"/>
        </w:rPr>
        <w:t xml:space="preserve">: </w:t>
      </w:r>
      <w:r w:rsidRPr="000B0C52">
        <w:rPr>
          <w:lang w:eastAsia="fr-FR"/>
        </w:rPr>
        <w:t>Par les gazelles et les biches des champs. C.-à-d. par ce qu’il y a de plus gracieux.</w:t>
      </w:r>
      <w:r w:rsidRPr="00A01812">
        <w:t xml:space="preserve"> — </w:t>
      </w:r>
      <w:r w:rsidRPr="00290B1E">
        <w:rPr>
          <w:rStyle w:val="italicus"/>
        </w:rPr>
        <w:t>Ne suscitétis</w:t>
      </w:r>
      <w:r>
        <w:rPr>
          <w:rStyle w:val="italicus"/>
        </w:rPr>
        <w:t>…</w:t>
      </w:r>
      <w:r w:rsidRPr="000B0C52">
        <w:rPr>
          <w:lang w:eastAsia="fr-FR"/>
        </w:rPr>
        <w:t xml:space="preserve"> Nuance délicate dans l’hébreu </w:t>
      </w:r>
      <w:r>
        <w:rPr>
          <w:lang w:eastAsia="fr-FR"/>
        </w:rPr>
        <w:t xml:space="preserve">: </w:t>
      </w:r>
      <w:r w:rsidRPr="000B0C52">
        <w:rPr>
          <w:lang w:eastAsia="fr-FR"/>
        </w:rPr>
        <w:t>Ne réveillez pas</w:t>
      </w:r>
      <w:r>
        <w:rPr>
          <w:lang w:eastAsia="fr-FR"/>
        </w:rPr>
        <w:t xml:space="preserve">, </w:t>
      </w:r>
      <w:r w:rsidRPr="000B0C52">
        <w:rPr>
          <w:lang w:eastAsia="fr-FR"/>
        </w:rPr>
        <w:t>ne réveillez pas l’amour (au lieu de</w:t>
      </w:r>
      <w:r w:rsidRPr="00290B1E">
        <w:rPr>
          <w:rStyle w:val="italicus"/>
        </w:rPr>
        <w:t xml:space="preserve"> diléctam</w:t>
      </w:r>
      <w:r w:rsidRPr="000B0C52">
        <w:rPr>
          <w:iCs/>
          <w:lang w:eastAsia="fr-FR"/>
        </w:rPr>
        <w:t>)</w:t>
      </w:r>
      <w:r w:rsidRPr="000B0C52">
        <w:rPr>
          <w:lang w:eastAsia="fr-FR"/>
        </w:rPr>
        <w:t xml:space="preserve"> jusqu’à ce qu’il le veuille. En effet</w:t>
      </w:r>
      <w:r>
        <w:rPr>
          <w:lang w:eastAsia="fr-FR"/>
        </w:rPr>
        <w:t xml:space="preserve">, </w:t>
      </w:r>
      <w:r w:rsidRPr="000B0C52">
        <w:rPr>
          <w:lang w:eastAsia="fr-FR"/>
        </w:rPr>
        <w:t>l’amour</w:t>
      </w:r>
      <w:r>
        <w:rPr>
          <w:lang w:eastAsia="fr-FR"/>
        </w:rPr>
        <w:t xml:space="preserve">, </w:t>
      </w:r>
      <w:r w:rsidRPr="000B0C52">
        <w:rPr>
          <w:lang w:eastAsia="fr-FR"/>
        </w:rPr>
        <w:t xml:space="preserve">qui </w:t>
      </w:r>
      <w:r>
        <w:rPr>
          <w:lang w:eastAsia="fr-FR"/>
        </w:rPr>
        <w:t>est</w:t>
      </w:r>
      <w:r w:rsidRPr="000B0C52">
        <w:rPr>
          <w:lang w:eastAsia="fr-FR"/>
        </w:rPr>
        <w:t xml:space="preserve"> d’abord timide et réservé comme les gazelles des champs</w:t>
      </w:r>
      <w:r>
        <w:rPr>
          <w:lang w:eastAsia="fr-FR"/>
        </w:rPr>
        <w:t xml:space="preserve">, </w:t>
      </w:r>
      <w:r w:rsidRPr="000B0C52">
        <w:rPr>
          <w:lang w:eastAsia="fr-FR"/>
        </w:rPr>
        <w:t xml:space="preserve">devient facilement terrible quand on l’excite. Comp. </w:t>
      </w:r>
      <w:r>
        <w:rPr>
          <w:lang w:eastAsia="fr-FR"/>
        </w:rPr>
        <w:t xml:space="preserve">VIII, </w:t>
      </w:r>
      <w:r w:rsidRPr="000B0C52">
        <w:rPr>
          <w:lang w:eastAsia="fr-FR"/>
        </w:rPr>
        <w:t>6-7</w:t>
      </w:r>
      <w:r>
        <w:rPr>
          <w:lang w:eastAsia="fr-FR"/>
        </w:rPr>
        <w:t xml:space="preserve">, </w:t>
      </w:r>
      <w:r w:rsidRPr="000B0C52">
        <w:rPr>
          <w:lang w:eastAsia="fr-FR"/>
        </w:rPr>
        <w:t xml:space="preserve">où la pensée </w:t>
      </w:r>
      <w:r>
        <w:rPr>
          <w:lang w:eastAsia="fr-FR"/>
        </w:rPr>
        <w:t>est</w:t>
      </w:r>
      <w:r w:rsidRPr="000B0C52">
        <w:rPr>
          <w:lang w:eastAsia="fr-FR"/>
        </w:rPr>
        <w:t xml:space="preserve"> complétée dans ce sens.</w:t>
      </w:r>
      <w:r w:rsidRPr="00A01812">
        <w:t xml:space="preserve"> — </w:t>
      </w:r>
      <w:r w:rsidRPr="000B0C52">
        <w:rPr>
          <w:lang w:eastAsia="fr-FR"/>
        </w:rPr>
        <w:t>Ainsi s’achève le premier chant </w:t>
      </w:r>
      <w:r>
        <w:rPr>
          <w:lang w:eastAsia="fr-FR"/>
        </w:rPr>
        <w:t xml:space="preserve">: </w:t>
      </w:r>
      <w:r w:rsidRPr="000B0C52">
        <w:rPr>
          <w:lang w:eastAsia="fr-FR"/>
        </w:rPr>
        <w:t xml:space="preserve">l’Église </w:t>
      </w:r>
      <w:r>
        <w:rPr>
          <w:lang w:eastAsia="fr-FR"/>
        </w:rPr>
        <w:t>« tenet eum quem quæ</w:t>
      </w:r>
      <w:r w:rsidRPr="000B0C52">
        <w:rPr>
          <w:lang w:eastAsia="fr-FR"/>
        </w:rPr>
        <w:t>sívit</w:t>
      </w:r>
      <w:r>
        <w:rPr>
          <w:lang w:eastAsia="fr-FR"/>
        </w:rPr>
        <w:t xml:space="preserve">, </w:t>
      </w:r>
      <w:r w:rsidRPr="000B0C52">
        <w:rPr>
          <w:lang w:eastAsia="fr-FR"/>
        </w:rPr>
        <w:t>et abundántia caritátis prémitur.</w:t>
      </w:r>
      <w:r>
        <w:rPr>
          <w:lang w:eastAsia="fr-FR"/>
        </w:rPr>
        <w:t> »</w:t>
      </w:r>
      <w:r w:rsidRPr="000B0C52">
        <w:rPr>
          <w:lang w:eastAsia="fr-FR"/>
        </w:rPr>
        <w:t xml:space="preserve"> (Gi</w:t>
      </w:r>
      <w:r>
        <w:rPr>
          <w:lang w:eastAsia="fr-FR"/>
        </w:rPr>
        <w:t>et</w:t>
      </w:r>
      <w:r w:rsidRPr="000B0C52">
        <w:rPr>
          <w:lang w:eastAsia="fr-FR"/>
        </w:rPr>
        <w:t>mann</w:t>
      </w:r>
      <w:r>
        <w:rPr>
          <w:lang w:eastAsia="fr-FR"/>
        </w:rPr>
        <w:t xml:space="preserve">, </w:t>
      </w:r>
      <w:r w:rsidRPr="00264A98">
        <w:rPr>
          <w:rStyle w:val="italicus"/>
        </w:rPr>
        <w:t>h. l.</w:t>
      </w:r>
      <w:r w:rsidRPr="000B0C52">
        <w:rPr>
          <w:iCs/>
          <w:lang w:eastAsia="fr-FR"/>
        </w:rPr>
        <w:t>)</w:t>
      </w:r>
      <w:r>
        <w:rPr>
          <w:lang w:eastAsia="fr-FR"/>
        </w:rPr>
        <w:t xml:space="preserve"> </w:t>
      </w:r>
    </w:p>
    <w:p w:rsidR="0073183F" w:rsidRDefault="0073183F" w:rsidP="0073183F">
      <w:pPr>
        <w:pStyle w:val="u2"/>
        <w:rPr>
          <w:lang w:eastAsia="fr-FR"/>
        </w:rPr>
      </w:pPr>
      <w:r w:rsidRPr="000B0C52">
        <w:rPr>
          <w:lang w:eastAsia="fr-FR"/>
        </w:rPr>
        <w:t xml:space="preserve">Chant </w:t>
      </w:r>
      <w:r>
        <w:rPr>
          <w:lang w:eastAsia="fr-FR"/>
        </w:rPr>
        <w:t>II.</w:t>
      </w:r>
      <w:r w:rsidRPr="00A01812">
        <w:t xml:space="preserve"> — </w:t>
      </w:r>
      <w:r w:rsidRPr="000B0C52">
        <w:rPr>
          <w:lang w:eastAsia="fr-FR"/>
        </w:rPr>
        <w:t xml:space="preserve">Les désirs non moins vifs de l’Époux. </w:t>
      </w:r>
      <w:r>
        <w:rPr>
          <w:lang w:eastAsia="fr-FR"/>
        </w:rPr>
        <w:t xml:space="preserve">II, </w:t>
      </w:r>
      <w:r w:rsidRPr="000B0C52">
        <w:rPr>
          <w:lang w:eastAsia="fr-FR"/>
        </w:rPr>
        <w:t>8-</w:t>
      </w:r>
      <w:r>
        <w:rPr>
          <w:lang w:eastAsia="fr-FR"/>
        </w:rPr>
        <w:t xml:space="preserve">III, </w:t>
      </w:r>
      <w:r w:rsidRPr="000B0C52">
        <w:rPr>
          <w:lang w:eastAsia="fr-FR"/>
        </w:rPr>
        <w:t>5.</w:t>
      </w:r>
      <w:r>
        <w:rPr>
          <w:lang w:eastAsia="fr-FR"/>
        </w:rPr>
        <w:t xml:space="preserve"> </w:t>
      </w:r>
    </w:p>
    <w:p w:rsidR="0073183F" w:rsidRDefault="0073183F" w:rsidP="0073183F">
      <w:pPr>
        <w:rPr>
          <w:lang w:eastAsia="fr-FR"/>
        </w:rPr>
      </w:pPr>
      <w:r w:rsidRPr="000B0C52">
        <w:rPr>
          <w:lang w:eastAsia="fr-FR"/>
        </w:rPr>
        <w:t>Un certain temps s’est écoulé depuis la fin du chant qui précède </w:t>
      </w:r>
      <w:r>
        <w:rPr>
          <w:lang w:eastAsia="fr-FR"/>
        </w:rPr>
        <w:t xml:space="preserve">: </w:t>
      </w:r>
      <w:r w:rsidRPr="000B0C52">
        <w:rPr>
          <w:lang w:eastAsia="fr-FR"/>
        </w:rPr>
        <w:t>l’amour a grandi et veut grandir encore ; les liens sacrés deviennent de plus en plus étroits.</w:t>
      </w:r>
      <w:r>
        <w:rPr>
          <w:lang w:eastAsia="fr-FR"/>
        </w:rPr>
        <w:t xml:space="preserve"> </w:t>
      </w:r>
    </w:p>
    <w:p w:rsidR="0073183F" w:rsidRDefault="0073183F" w:rsidP="0073183F">
      <w:pPr>
        <w:pStyle w:val="u3"/>
      </w:pPr>
      <w:r w:rsidRPr="000B0C52">
        <w:rPr>
          <w:iCs/>
        </w:rPr>
        <w:t xml:space="preserve">§ </w:t>
      </w:r>
      <w:r>
        <w:rPr>
          <w:iCs/>
        </w:rPr>
        <w:t>I</w:t>
      </w:r>
      <w:r w:rsidRPr="000B0C52">
        <w:rPr>
          <w:iCs/>
        </w:rPr>
        <w:t>.</w:t>
      </w:r>
      <w:r w:rsidRPr="00A01812">
        <w:t xml:space="preserve"> — </w:t>
      </w:r>
      <w:r w:rsidRPr="00290B1E">
        <w:rPr>
          <w:rStyle w:val="italicus"/>
        </w:rPr>
        <w:t xml:space="preserve">La visite et l’invitation du Bien-aimé. </w:t>
      </w:r>
      <w:r>
        <w:t xml:space="preserve">II, </w:t>
      </w:r>
      <w:r w:rsidRPr="000B0C52">
        <w:t>8-17.</w:t>
      </w:r>
      <w:r>
        <w:t xml:space="preserve"> </w:t>
      </w:r>
    </w:p>
    <w:p w:rsidR="0073183F" w:rsidRDefault="0073183F" w:rsidP="0073183F">
      <w:pPr>
        <w:rPr>
          <w:lang w:eastAsia="fr-FR"/>
        </w:rPr>
      </w:pPr>
      <w:r w:rsidRPr="000B0C52">
        <w:rPr>
          <w:lang w:eastAsia="fr-FR"/>
        </w:rPr>
        <w:t>L’Épouse raconte</w:t>
      </w:r>
      <w:r>
        <w:rPr>
          <w:lang w:eastAsia="fr-FR"/>
        </w:rPr>
        <w:t xml:space="preserve">, </w:t>
      </w:r>
      <w:r w:rsidRPr="000B0C52">
        <w:rPr>
          <w:lang w:eastAsia="fr-FR"/>
        </w:rPr>
        <w:t>dans une sorte de monologue</w:t>
      </w:r>
      <w:r>
        <w:rPr>
          <w:lang w:eastAsia="fr-FR"/>
        </w:rPr>
        <w:t xml:space="preserve">, </w:t>
      </w:r>
      <w:r w:rsidRPr="000B0C52">
        <w:rPr>
          <w:lang w:eastAsia="fr-FR"/>
        </w:rPr>
        <w:t xml:space="preserve">comment l’Époux céleste </w:t>
      </w:r>
      <w:r>
        <w:rPr>
          <w:lang w:eastAsia="fr-FR"/>
        </w:rPr>
        <w:t>est</w:t>
      </w:r>
      <w:r w:rsidRPr="000B0C52">
        <w:rPr>
          <w:lang w:eastAsia="fr-FR"/>
        </w:rPr>
        <w:t xml:space="preserve"> venu la visiter chez elle</w:t>
      </w:r>
      <w:r>
        <w:rPr>
          <w:lang w:eastAsia="fr-FR"/>
        </w:rPr>
        <w:t xml:space="preserve">, </w:t>
      </w:r>
      <w:r w:rsidRPr="000B0C52">
        <w:rPr>
          <w:lang w:eastAsia="fr-FR"/>
        </w:rPr>
        <w:t>pour l’appeler à sa suite et l’inviter à l’action.</w:t>
      </w:r>
      <w:r>
        <w:rPr>
          <w:lang w:eastAsia="fr-FR"/>
        </w:rPr>
        <w:t xml:space="preserve"> </w:t>
      </w:r>
    </w:p>
    <w:p w:rsidR="0073183F" w:rsidRDefault="0073183F" w:rsidP="0073183F">
      <w:pPr>
        <w:rPr>
          <w:lang w:eastAsia="fr-FR"/>
        </w:rPr>
      </w:pPr>
      <w:r w:rsidRPr="000B0C52">
        <w:rPr>
          <w:lang w:eastAsia="fr-FR"/>
        </w:rPr>
        <w:t>8-9. L’arrivée de l’Époux.</w:t>
      </w:r>
      <w:r w:rsidRPr="00A01812">
        <w:t xml:space="preserve"> — </w:t>
      </w:r>
      <w:r w:rsidRPr="00290B1E">
        <w:rPr>
          <w:rStyle w:val="italicus"/>
        </w:rPr>
        <w:t>Vox dilécti.</w:t>
      </w:r>
      <w:r w:rsidRPr="000B0C52">
        <w:rPr>
          <w:lang w:eastAsia="fr-FR"/>
        </w:rPr>
        <w:t xml:space="preserve"> Le mot</w:t>
      </w:r>
      <w:r w:rsidRPr="00290B1E">
        <w:rPr>
          <w:rStyle w:val="italicus"/>
        </w:rPr>
        <w:t xml:space="preserve"> qôl</w:t>
      </w:r>
      <w:r w:rsidRPr="000B0C52">
        <w:rPr>
          <w:lang w:eastAsia="fr-FR"/>
        </w:rPr>
        <w:t xml:space="preserve"> (voix) parait ne désigner tout d’abord qu’un bruit de pas</w:t>
      </w:r>
      <w:r>
        <w:rPr>
          <w:lang w:eastAsia="fr-FR"/>
        </w:rPr>
        <w:t xml:space="preserve">, </w:t>
      </w:r>
      <w:r w:rsidRPr="000B0C52">
        <w:rPr>
          <w:lang w:eastAsia="fr-FR"/>
        </w:rPr>
        <w:t>aussitôt reconnu par l’oreille si intelligente de l’Épouse ; le Bien-aimé céleste ne prend la parole qu’au vers. 10. Ce bruit symbolise probablement les prophètes</w:t>
      </w:r>
      <w:r>
        <w:rPr>
          <w:lang w:eastAsia="fr-FR"/>
        </w:rPr>
        <w:t xml:space="preserve">, </w:t>
      </w:r>
      <w:r w:rsidRPr="000B0C52">
        <w:rPr>
          <w:lang w:eastAsia="fr-FR"/>
        </w:rPr>
        <w:t>qui annoncèrent d’avance la venue du Messie.</w:t>
      </w:r>
      <w:r w:rsidRPr="00A01812">
        <w:t xml:space="preserve"> — </w:t>
      </w:r>
      <w:r w:rsidRPr="00290B1E">
        <w:rPr>
          <w:rStyle w:val="italicus"/>
        </w:rPr>
        <w:t>Ecce iste</w:t>
      </w:r>
      <w:r>
        <w:rPr>
          <w:rStyle w:val="italicus"/>
        </w:rPr>
        <w:t>…</w:t>
      </w:r>
      <w:r w:rsidRPr="000B0C52">
        <w:rPr>
          <w:lang w:eastAsia="fr-FR"/>
        </w:rPr>
        <w:t xml:space="preserve"> On sent battre le cœur de l’Église sous ces mots pleins d’émotion. Voilà enfin le </w:t>
      </w:r>
      <w:r>
        <w:rPr>
          <w:lang w:eastAsia="fr-FR"/>
        </w:rPr>
        <w:t xml:space="preserve">Christ, </w:t>
      </w:r>
      <w:r w:rsidRPr="000B0C52">
        <w:rPr>
          <w:lang w:eastAsia="fr-FR"/>
        </w:rPr>
        <w:t>si impatiemment attendu ! Pendant le sommeil de l’Épouse (cf. vers.</w:t>
      </w:r>
      <w:r w:rsidRPr="00290B1E">
        <w:rPr>
          <w:rStyle w:val="italicus"/>
        </w:rPr>
        <w:t xml:space="preserve"> </w:t>
      </w:r>
      <w:r w:rsidRPr="000B0C52">
        <w:rPr>
          <w:iCs/>
          <w:lang w:eastAsia="fr-FR"/>
        </w:rPr>
        <w:t>7)</w:t>
      </w:r>
      <w:r w:rsidRPr="00290B1E">
        <w:rPr>
          <w:rStyle w:val="italicus"/>
        </w:rPr>
        <w:t xml:space="preserve"> </w:t>
      </w:r>
      <w:r w:rsidRPr="000B0C52">
        <w:rPr>
          <w:lang w:eastAsia="fr-FR"/>
        </w:rPr>
        <w:t>il avait disparu ; il revient aimablement à elle.</w:t>
      </w:r>
      <w:r w:rsidRPr="00A01812">
        <w:t xml:space="preserve"> — </w:t>
      </w:r>
      <w:r w:rsidRPr="00290B1E">
        <w:rPr>
          <w:rStyle w:val="italicus"/>
        </w:rPr>
        <w:t>Saliens in móntibus</w:t>
      </w:r>
      <w:r>
        <w:rPr>
          <w:rStyle w:val="italicus"/>
        </w:rPr>
        <w:t xml:space="preserve">, </w:t>
      </w:r>
      <w:r w:rsidRPr="00290B1E">
        <w:rPr>
          <w:rStyle w:val="italicus"/>
        </w:rPr>
        <w:t>transíliens</w:t>
      </w:r>
      <w:r>
        <w:rPr>
          <w:rStyle w:val="italicus"/>
        </w:rPr>
        <w:t>…</w:t>
      </w:r>
      <w:r w:rsidRPr="00290B1E">
        <w:rPr>
          <w:rStyle w:val="italicus"/>
        </w:rPr>
        <w:t xml:space="preserve"> </w:t>
      </w:r>
      <w:r w:rsidRPr="000B0C52">
        <w:rPr>
          <w:lang w:eastAsia="fr-FR"/>
        </w:rPr>
        <w:t xml:space="preserve">De nombreux obstacles s’opposaient à l’avènement du Sauveur ; mais </w:t>
      </w:r>
      <w:r>
        <w:rPr>
          <w:lang w:eastAsia="fr-FR"/>
        </w:rPr>
        <w:t>« </w:t>
      </w:r>
      <w:r w:rsidRPr="000B0C52">
        <w:rPr>
          <w:lang w:eastAsia="fr-FR"/>
        </w:rPr>
        <w:t>l’amour</w:t>
      </w:r>
      <w:r>
        <w:rPr>
          <w:lang w:eastAsia="fr-FR"/>
        </w:rPr>
        <w:t xml:space="preserve">, </w:t>
      </w:r>
      <w:r w:rsidRPr="000B0C52">
        <w:rPr>
          <w:lang w:eastAsia="fr-FR"/>
        </w:rPr>
        <w:t xml:space="preserve">qui </w:t>
      </w:r>
      <w:r>
        <w:rPr>
          <w:lang w:eastAsia="fr-FR"/>
        </w:rPr>
        <w:t>est</w:t>
      </w:r>
      <w:r w:rsidRPr="000B0C52">
        <w:rPr>
          <w:lang w:eastAsia="fr-FR"/>
        </w:rPr>
        <w:t xml:space="preserve"> le poids de son cœur</w:t>
      </w:r>
      <w:r>
        <w:rPr>
          <w:lang w:eastAsia="fr-FR"/>
        </w:rPr>
        <w:t xml:space="preserve"> », </w:t>
      </w:r>
      <w:r w:rsidRPr="000B0C52">
        <w:rPr>
          <w:lang w:eastAsia="fr-FR"/>
        </w:rPr>
        <w:t xml:space="preserve">les lui fait franchir aisément. </w:t>
      </w:r>
      <w:r>
        <w:rPr>
          <w:lang w:eastAsia="fr-FR"/>
        </w:rPr>
        <w:t>« </w:t>
      </w:r>
      <w:r w:rsidRPr="000B0C52">
        <w:rPr>
          <w:lang w:eastAsia="fr-FR"/>
        </w:rPr>
        <w:t>Vultis</w:t>
      </w:r>
      <w:r>
        <w:rPr>
          <w:lang w:eastAsia="fr-FR"/>
        </w:rPr>
        <w:t xml:space="preserve">, </w:t>
      </w:r>
      <w:r w:rsidRPr="000B0C52">
        <w:rPr>
          <w:lang w:eastAsia="fr-FR"/>
        </w:rPr>
        <w:t>fratres caríssimi</w:t>
      </w:r>
      <w:r>
        <w:rPr>
          <w:lang w:eastAsia="fr-FR"/>
        </w:rPr>
        <w:t xml:space="preserve">, </w:t>
      </w:r>
      <w:r w:rsidRPr="000B0C52">
        <w:rPr>
          <w:lang w:eastAsia="fr-FR"/>
        </w:rPr>
        <w:t>ipsos ejus saltus cognóscere ? De cælo venit in úterum</w:t>
      </w:r>
      <w:r>
        <w:rPr>
          <w:lang w:eastAsia="fr-FR"/>
        </w:rPr>
        <w:t>, de ú</w:t>
      </w:r>
      <w:r w:rsidRPr="000B0C52">
        <w:rPr>
          <w:lang w:eastAsia="fr-FR"/>
        </w:rPr>
        <w:t>tero venit in præsépe</w:t>
      </w:r>
      <w:r>
        <w:rPr>
          <w:lang w:eastAsia="fr-FR"/>
        </w:rPr>
        <w:t xml:space="preserve">, </w:t>
      </w:r>
      <w:r w:rsidRPr="000B0C52">
        <w:rPr>
          <w:lang w:eastAsia="fr-FR"/>
        </w:rPr>
        <w:t>de præsépe venit in crucem</w:t>
      </w:r>
      <w:r>
        <w:rPr>
          <w:lang w:eastAsia="fr-FR"/>
        </w:rPr>
        <w:t xml:space="preserve">, </w:t>
      </w:r>
      <w:r w:rsidRPr="000B0C52">
        <w:rPr>
          <w:lang w:eastAsia="fr-FR"/>
        </w:rPr>
        <w:t>de cruce venit in sepúlcrum</w:t>
      </w:r>
      <w:r>
        <w:rPr>
          <w:lang w:eastAsia="fr-FR"/>
        </w:rPr>
        <w:t xml:space="preserve">, </w:t>
      </w:r>
      <w:r w:rsidRPr="000B0C52">
        <w:rPr>
          <w:lang w:eastAsia="fr-FR"/>
        </w:rPr>
        <w:t>de sepúlcro rédiit in cælum.</w:t>
      </w:r>
      <w:r>
        <w:rPr>
          <w:lang w:eastAsia="fr-FR"/>
        </w:rPr>
        <w:t> »</w:t>
      </w:r>
      <w:r w:rsidRPr="000B0C52">
        <w:rPr>
          <w:lang w:eastAsia="fr-FR"/>
        </w:rPr>
        <w:t xml:space="preserve"> (S. Grégoire.)</w:t>
      </w:r>
      <w:r w:rsidRPr="00A01812">
        <w:t xml:space="preserve"> — </w:t>
      </w:r>
      <w:r>
        <w:rPr>
          <w:rStyle w:val="italicus"/>
        </w:rPr>
        <w:t>Sí</w:t>
      </w:r>
      <w:r w:rsidRPr="00290B1E">
        <w:rPr>
          <w:rStyle w:val="italicus"/>
        </w:rPr>
        <w:t xml:space="preserve">milis </w:t>
      </w:r>
      <w:r>
        <w:rPr>
          <w:rStyle w:val="italicus"/>
        </w:rPr>
        <w:t>est…</w:t>
      </w:r>
      <w:r w:rsidRPr="00290B1E">
        <w:rPr>
          <w:rStyle w:val="italicus"/>
        </w:rPr>
        <w:t xml:space="preserve"> cáprea. </w:t>
      </w:r>
      <w:r w:rsidRPr="000B0C52">
        <w:rPr>
          <w:lang w:eastAsia="fr-FR"/>
        </w:rPr>
        <w:t>Hébr. </w:t>
      </w:r>
      <w:r>
        <w:rPr>
          <w:lang w:eastAsia="fr-FR"/>
        </w:rPr>
        <w:t xml:space="preserve">: </w:t>
      </w:r>
      <w:r w:rsidRPr="000B0C52">
        <w:rPr>
          <w:lang w:eastAsia="fr-FR"/>
        </w:rPr>
        <w:t>à une gazelle et au faon des biches. Comparaison très gracieuse</w:t>
      </w:r>
      <w:r>
        <w:rPr>
          <w:lang w:eastAsia="fr-FR"/>
        </w:rPr>
        <w:t xml:space="preserve">, </w:t>
      </w:r>
      <w:r w:rsidRPr="000B0C52">
        <w:rPr>
          <w:lang w:eastAsia="fr-FR"/>
        </w:rPr>
        <w:t xml:space="preserve">pour décrire sa grâce et son agilité. </w:t>
      </w:r>
      <w:r w:rsidRPr="000B0C52">
        <w:rPr>
          <w:lang w:val="en-US" w:eastAsia="fr-FR"/>
        </w:rPr>
        <w:t xml:space="preserve">Cf. </w:t>
      </w:r>
      <w:r>
        <w:rPr>
          <w:lang w:val="en-US" w:eastAsia="fr-FR"/>
        </w:rPr>
        <w:t>II </w:t>
      </w:r>
      <w:r w:rsidRPr="000B0C52">
        <w:rPr>
          <w:lang w:val="en-US" w:eastAsia="fr-FR"/>
        </w:rPr>
        <w:t xml:space="preserve">Reg. </w:t>
      </w:r>
      <w:r>
        <w:rPr>
          <w:lang w:val="en-US" w:eastAsia="fr-FR"/>
        </w:rPr>
        <w:t xml:space="preserve">II, </w:t>
      </w:r>
      <w:r w:rsidRPr="000B0C52">
        <w:rPr>
          <w:lang w:val="en-US" w:eastAsia="fr-FR"/>
        </w:rPr>
        <w:t xml:space="preserve">18 ; </w:t>
      </w:r>
      <w:r>
        <w:rPr>
          <w:lang w:val="en-US" w:eastAsia="fr-FR"/>
        </w:rPr>
        <w:t xml:space="preserve">I Par. XII, </w:t>
      </w:r>
      <w:r w:rsidRPr="000B0C52">
        <w:rPr>
          <w:lang w:val="en-US" w:eastAsia="fr-FR"/>
        </w:rPr>
        <w:t>8</w:t>
      </w:r>
      <w:r w:rsidRPr="00DE24B8">
        <w:rPr>
          <w:rStyle w:val="italicus"/>
          <w:lang w:val="en-US"/>
        </w:rPr>
        <w:t xml:space="preserve"> </w:t>
      </w:r>
      <w:r w:rsidRPr="000B0C52">
        <w:rPr>
          <w:iCs/>
          <w:lang w:val="en-US" w:eastAsia="fr-FR"/>
        </w:rPr>
        <w:t>(</w:t>
      </w:r>
      <w:r w:rsidRPr="00DE24B8">
        <w:rPr>
          <w:rStyle w:val="italicus"/>
          <w:lang w:val="en-US"/>
        </w:rPr>
        <w:t xml:space="preserve">Atl. d’hist. nat., </w:t>
      </w:r>
      <w:r w:rsidRPr="000B0C52">
        <w:rPr>
          <w:lang w:val="en-US" w:eastAsia="fr-FR"/>
        </w:rPr>
        <w:t xml:space="preserve">pl. </w:t>
      </w:r>
      <w:r>
        <w:rPr>
          <w:lang w:val="en-US" w:eastAsia="fr-FR"/>
        </w:rPr>
        <w:t xml:space="preserve">LXXXV, </w:t>
      </w:r>
      <w:r w:rsidRPr="000B0C52">
        <w:rPr>
          <w:lang w:val="en-US" w:eastAsia="fr-FR"/>
        </w:rPr>
        <w:t xml:space="preserve">fig. 8 ; pl. </w:t>
      </w:r>
      <w:r>
        <w:rPr>
          <w:lang w:eastAsia="fr-FR"/>
        </w:rPr>
        <w:t xml:space="preserve">LXXXVII, </w:t>
      </w:r>
      <w:r w:rsidRPr="000B0C52">
        <w:rPr>
          <w:lang w:eastAsia="fr-FR"/>
        </w:rPr>
        <w:t>fig. 3-5).</w:t>
      </w:r>
      <w:r w:rsidRPr="00A01812">
        <w:t xml:space="preserve"> — </w:t>
      </w:r>
      <w:r w:rsidRPr="00290B1E">
        <w:rPr>
          <w:rStyle w:val="italicus"/>
        </w:rPr>
        <w:t>En ipse stat</w:t>
      </w:r>
      <w:r>
        <w:rPr>
          <w:rStyle w:val="italicus"/>
        </w:rPr>
        <w:t>…</w:t>
      </w:r>
      <w:r w:rsidRPr="000B0C52">
        <w:rPr>
          <w:lang w:eastAsia="fr-FR"/>
        </w:rPr>
        <w:t xml:space="preserve"> Le récit n’est pas moins rapide que les faits </w:t>
      </w:r>
      <w:r>
        <w:rPr>
          <w:lang w:eastAsia="fr-FR"/>
        </w:rPr>
        <w:t xml:space="preserve">: </w:t>
      </w:r>
      <w:r w:rsidRPr="000B0C52">
        <w:rPr>
          <w:lang w:eastAsia="fr-FR"/>
        </w:rPr>
        <w:t xml:space="preserve">voici l’Époux lui-même ; l’Épouse l’aperçoit tout auprès d’elle ; un simple mur de terre (ainsi dit l’hébreu pour </w:t>
      </w:r>
      <w:r w:rsidRPr="00290B1E">
        <w:rPr>
          <w:rStyle w:val="italicus"/>
        </w:rPr>
        <w:t>paríetem</w:t>
      </w:r>
      <w:r w:rsidRPr="000B0C52">
        <w:rPr>
          <w:iCs/>
          <w:lang w:eastAsia="fr-FR"/>
        </w:rPr>
        <w:t>)</w:t>
      </w:r>
      <w:r w:rsidRPr="000B0C52">
        <w:rPr>
          <w:lang w:eastAsia="fr-FR"/>
        </w:rPr>
        <w:t xml:space="preserve"> et un léger treillis les séparent.</w:t>
      </w:r>
      <w:r w:rsidRPr="00A01812">
        <w:t xml:space="preserve"> — </w:t>
      </w:r>
      <w:r w:rsidRPr="00290B1E">
        <w:rPr>
          <w:rStyle w:val="italicus"/>
        </w:rPr>
        <w:t>Respíciens per fenéstras</w:t>
      </w:r>
      <w:r w:rsidRPr="000B0C52">
        <w:rPr>
          <w:lang w:eastAsia="fr-FR"/>
        </w:rPr>
        <w:t xml:space="preserve"> (l’hébreu emploie le singulier). Du dehors</w:t>
      </w:r>
      <w:r>
        <w:rPr>
          <w:lang w:eastAsia="fr-FR"/>
        </w:rPr>
        <w:t xml:space="preserve">, </w:t>
      </w:r>
      <w:r w:rsidRPr="000B0C52">
        <w:rPr>
          <w:lang w:eastAsia="fr-FR"/>
        </w:rPr>
        <w:t xml:space="preserve">il plonge ses regards à travers la fenêtre. </w:t>
      </w:r>
      <w:r>
        <w:rPr>
          <w:lang w:eastAsia="fr-FR"/>
        </w:rPr>
        <w:t>« </w:t>
      </w:r>
      <w:r w:rsidRPr="000B0C52">
        <w:rPr>
          <w:lang w:eastAsia="fr-FR"/>
        </w:rPr>
        <w:t>Quem imitári étiam opórtet mores amántium</w:t>
      </w:r>
      <w:r>
        <w:rPr>
          <w:lang w:eastAsia="fr-FR"/>
        </w:rPr>
        <w:t xml:space="preserve">, </w:t>
      </w:r>
      <w:r w:rsidRPr="000B0C52">
        <w:rPr>
          <w:lang w:eastAsia="fr-FR"/>
        </w:rPr>
        <w:t>ut in superióre scena</w:t>
      </w:r>
      <w:r>
        <w:rPr>
          <w:lang w:eastAsia="fr-FR"/>
        </w:rPr>
        <w:t xml:space="preserve">, </w:t>
      </w:r>
      <w:r w:rsidRPr="000B0C52">
        <w:rPr>
          <w:lang w:eastAsia="fr-FR"/>
        </w:rPr>
        <w:t xml:space="preserve">in hoc loco ; accúrrit </w:t>
      </w:r>
      <w:r>
        <w:rPr>
          <w:lang w:eastAsia="fr-FR"/>
        </w:rPr>
        <w:t>ígitur</w:t>
      </w:r>
      <w:r w:rsidRPr="000B0C52">
        <w:rPr>
          <w:lang w:eastAsia="fr-FR"/>
        </w:rPr>
        <w:t xml:space="preserve"> ad amícam</w:t>
      </w:r>
      <w:r>
        <w:rPr>
          <w:lang w:eastAsia="fr-FR"/>
        </w:rPr>
        <w:t xml:space="preserve">, </w:t>
      </w:r>
      <w:r w:rsidRPr="000B0C52">
        <w:rPr>
          <w:lang w:eastAsia="fr-FR"/>
        </w:rPr>
        <w:t>a qua diu abésse non potest</w:t>
      </w:r>
      <w:r>
        <w:rPr>
          <w:lang w:eastAsia="fr-FR"/>
        </w:rPr>
        <w:t>, per transé</w:t>
      </w:r>
      <w:r w:rsidRPr="000B0C52">
        <w:rPr>
          <w:lang w:eastAsia="fr-FR"/>
        </w:rPr>
        <w:t>nnas fenestr</w:t>
      </w:r>
      <w:r>
        <w:rPr>
          <w:lang w:eastAsia="fr-FR"/>
        </w:rPr>
        <w:t>árum quasi ludibú</w:t>
      </w:r>
      <w:r w:rsidRPr="000B0C52">
        <w:rPr>
          <w:lang w:eastAsia="fr-FR"/>
        </w:rPr>
        <w:t>ndus rim</w:t>
      </w:r>
      <w:r>
        <w:rPr>
          <w:lang w:eastAsia="fr-FR"/>
        </w:rPr>
        <w:t>á</w:t>
      </w:r>
      <w:r w:rsidRPr="000B0C52">
        <w:rPr>
          <w:lang w:eastAsia="fr-FR"/>
        </w:rPr>
        <w:t>tur cubículum</w:t>
      </w:r>
      <w:r>
        <w:rPr>
          <w:lang w:eastAsia="fr-FR"/>
        </w:rPr>
        <w:t xml:space="preserve">, </w:t>
      </w:r>
      <w:r w:rsidRPr="000B0C52">
        <w:rPr>
          <w:lang w:eastAsia="fr-FR"/>
        </w:rPr>
        <w:t>n</w:t>
      </w:r>
      <w:r>
        <w:rPr>
          <w:lang w:eastAsia="fr-FR"/>
        </w:rPr>
        <w:t>ú</w:t>
      </w:r>
      <w:r w:rsidRPr="000B0C52">
        <w:rPr>
          <w:lang w:eastAsia="fr-FR"/>
        </w:rPr>
        <w:t>tibus ac voce eam állicit</w:t>
      </w:r>
      <w:r>
        <w:rPr>
          <w:lang w:eastAsia="fr-FR"/>
        </w:rPr>
        <w:t xml:space="preserve">, </w:t>
      </w:r>
      <w:r w:rsidRPr="000B0C52">
        <w:rPr>
          <w:lang w:eastAsia="fr-FR"/>
        </w:rPr>
        <w:t>suáviter confabul</w:t>
      </w:r>
      <w:r>
        <w:rPr>
          <w:lang w:eastAsia="fr-FR"/>
        </w:rPr>
        <w:t>á</w:t>
      </w:r>
      <w:r w:rsidRPr="000B0C52">
        <w:rPr>
          <w:lang w:eastAsia="fr-FR"/>
        </w:rPr>
        <w:t>tur.</w:t>
      </w:r>
      <w:r>
        <w:rPr>
          <w:lang w:eastAsia="fr-FR"/>
        </w:rPr>
        <w:t> »</w:t>
      </w:r>
      <w:r w:rsidRPr="000B0C52">
        <w:rPr>
          <w:lang w:eastAsia="fr-FR"/>
        </w:rPr>
        <w:t xml:space="preserve"> (Gi</w:t>
      </w:r>
      <w:r>
        <w:rPr>
          <w:lang w:eastAsia="fr-FR"/>
        </w:rPr>
        <w:t>et</w:t>
      </w:r>
      <w:r w:rsidRPr="000B0C52">
        <w:rPr>
          <w:lang w:eastAsia="fr-FR"/>
        </w:rPr>
        <w:t>mann</w:t>
      </w:r>
      <w:r>
        <w:rPr>
          <w:lang w:eastAsia="fr-FR"/>
        </w:rPr>
        <w:t xml:space="preserve">, </w:t>
      </w:r>
      <w:r w:rsidRPr="00264A98">
        <w:rPr>
          <w:rStyle w:val="italicus"/>
        </w:rPr>
        <w:t>h. l.</w:t>
      </w:r>
      <w:r w:rsidRPr="000B0C52">
        <w:rPr>
          <w:iCs/>
          <w:lang w:eastAsia="fr-FR"/>
        </w:rPr>
        <w:t>)</w:t>
      </w:r>
      <w:r w:rsidRPr="00A01812">
        <w:t xml:space="preserve"> — </w:t>
      </w:r>
      <w:r w:rsidRPr="00290B1E">
        <w:rPr>
          <w:rStyle w:val="italicus"/>
        </w:rPr>
        <w:t xml:space="preserve">Prospíciens </w:t>
      </w:r>
      <w:r w:rsidRPr="000B0C52">
        <w:rPr>
          <w:lang w:eastAsia="fr-FR"/>
        </w:rPr>
        <w:t>(l’hébreu a un verbe très expressif)</w:t>
      </w:r>
      <w:r w:rsidRPr="00290B1E">
        <w:rPr>
          <w:rStyle w:val="italicus"/>
        </w:rPr>
        <w:t xml:space="preserve"> per cancéllos </w:t>
      </w:r>
      <w:r>
        <w:rPr>
          <w:rStyle w:val="italicus"/>
        </w:rPr>
        <w:t xml:space="preserve">: </w:t>
      </w:r>
      <w:r w:rsidRPr="000B0C52">
        <w:rPr>
          <w:lang w:eastAsia="fr-FR"/>
        </w:rPr>
        <w:t>à travers le treillis de bois dont sont habituellement munies les fenêtres en Orient. Voyez l’</w:t>
      </w:r>
      <w:r>
        <w:rPr>
          <w:rStyle w:val="italicus"/>
        </w:rPr>
        <w:t>Atl.</w:t>
      </w:r>
      <w:r>
        <w:rPr>
          <w:lang w:eastAsia="fr-FR"/>
        </w:rPr>
        <w:t xml:space="preserve"> </w:t>
      </w:r>
      <w:r w:rsidRPr="00290B1E">
        <w:rPr>
          <w:rStyle w:val="italicus"/>
        </w:rPr>
        <w:t>arch.</w:t>
      </w:r>
      <w:r>
        <w:rPr>
          <w:rStyle w:val="italicus"/>
        </w:rPr>
        <w:t xml:space="preserve">, </w:t>
      </w:r>
      <w:r w:rsidRPr="000B0C52">
        <w:rPr>
          <w:lang w:eastAsia="fr-FR"/>
        </w:rPr>
        <w:t xml:space="preserve">pl. </w:t>
      </w:r>
      <w:r>
        <w:rPr>
          <w:lang w:eastAsia="fr-FR"/>
        </w:rPr>
        <w:t xml:space="preserve">XIII, </w:t>
      </w:r>
      <w:r w:rsidRPr="000B0C52">
        <w:rPr>
          <w:lang w:eastAsia="fr-FR"/>
        </w:rPr>
        <w:t>fig. 6 ; pl</w:t>
      </w:r>
      <w:r>
        <w:rPr>
          <w:lang w:eastAsia="fr-FR"/>
        </w:rPr>
        <w:t xml:space="preserve">. XV, </w:t>
      </w:r>
      <w:r w:rsidRPr="000B0C52">
        <w:rPr>
          <w:lang w:eastAsia="fr-FR"/>
        </w:rPr>
        <w:t>fig. 3</w:t>
      </w:r>
      <w:r>
        <w:rPr>
          <w:lang w:eastAsia="fr-FR"/>
        </w:rPr>
        <w:t xml:space="preserve">, </w:t>
      </w:r>
      <w:r w:rsidRPr="000B0C52">
        <w:rPr>
          <w:lang w:eastAsia="fr-FR"/>
        </w:rPr>
        <w:t>4</w:t>
      </w:r>
      <w:r>
        <w:rPr>
          <w:lang w:eastAsia="fr-FR"/>
        </w:rPr>
        <w:t xml:space="preserve">, </w:t>
      </w:r>
      <w:r w:rsidRPr="000B0C52">
        <w:rPr>
          <w:lang w:eastAsia="fr-FR"/>
        </w:rPr>
        <w:t>6. 9</w:t>
      </w:r>
      <w:r>
        <w:rPr>
          <w:lang w:eastAsia="fr-FR"/>
        </w:rPr>
        <w:t xml:space="preserve">, </w:t>
      </w:r>
      <w:r w:rsidRPr="000B0C52">
        <w:rPr>
          <w:lang w:eastAsia="fr-FR"/>
        </w:rPr>
        <w:t>11-13.</w:t>
      </w:r>
      <w:r>
        <w:rPr>
          <w:lang w:eastAsia="fr-FR"/>
        </w:rPr>
        <w:t xml:space="preserve"> </w:t>
      </w:r>
    </w:p>
    <w:p w:rsidR="0073183F" w:rsidRDefault="0073183F" w:rsidP="0073183F">
      <w:pPr>
        <w:rPr>
          <w:lang w:eastAsia="fr-FR"/>
        </w:rPr>
      </w:pPr>
      <w:r w:rsidRPr="000B0C52">
        <w:rPr>
          <w:lang w:eastAsia="fr-FR"/>
        </w:rPr>
        <w:t>10-15. L’invitation de l’Époux. Les accents en sont tout mélodieux et pleins de tendresse.</w:t>
      </w:r>
      <w:r w:rsidRPr="00A01812">
        <w:t xml:space="preserve"> — </w:t>
      </w:r>
      <w:r w:rsidRPr="00290B1E">
        <w:rPr>
          <w:rStyle w:val="italicus"/>
        </w:rPr>
        <w:t>En diléctus</w:t>
      </w:r>
      <w:r>
        <w:rPr>
          <w:rStyle w:val="italicus"/>
        </w:rPr>
        <w:t>…</w:t>
      </w:r>
      <w:r w:rsidRPr="00290B1E">
        <w:rPr>
          <w:rStyle w:val="italicus"/>
        </w:rPr>
        <w:t xml:space="preserve"> lóquitur.</w:t>
      </w:r>
      <w:r w:rsidRPr="000B0C52">
        <w:rPr>
          <w:lang w:eastAsia="fr-FR"/>
        </w:rPr>
        <w:t xml:space="preserve"> Petite introduction aux paroles du Bien-aimé.</w:t>
      </w:r>
      <w:r w:rsidRPr="00A01812">
        <w:t xml:space="preserve"> — </w:t>
      </w:r>
      <w:r w:rsidRPr="00290B1E">
        <w:rPr>
          <w:rStyle w:val="italicus"/>
        </w:rPr>
        <w:t>Surge</w:t>
      </w:r>
      <w:r>
        <w:rPr>
          <w:rStyle w:val="italicus"/>
        </w:rPr>
        <w:t xml:space="preserve">, </w:t>
      </w:r>
      <w:r w:rsidRPr="00290B1E">
        <w:rPr>
          <w:rStyle w:val="italicus"/>
        </w:rPr>
        <w:t>própera</w:t>
      </w:r>
      <w:r>
        <w:rPr>
          <w:rStyle w:val="italicus"/>
        </w:rPr>
        <w:t>…</w:t>
      </w:r>
      <w:r w:rsidRPr="00290B1E">
        <w:rPr>
          <w:rStyle w:val="italicus"/>
        </w:rPr>
        <w:t xml:space="preserve"> </w:t>
      </w:r>
      <w:r w:rsidRPr="000B0C52">
        <w:rPr>
          <w:lang w:eastAsia="fr-FR"/>
        </w:rPr>
        <w:t xml:space="preserve">Le langage </w:t>
      </w:r>
      <w:r>
        <w:rPr>
          <w:lang w:eastAsia="fr-FR"/>
        </w:rPr>
        <w:t>est</w:t>
      </w:r>
      <w:r w:rsidRPr="000B0C52">
        <w:rPr>
          <w:lang w:eastAsia="fr-FR"/>
        </w:rPr>
        <w:t xml:space="preserve"> pressant</w:t>
      </w:r>
      <w:r>
        <w:rPr>
          <w:lang w:eastAsia="fr-FR"/>
        </w:rPr>
        <w:t xml:space="preserve">, </w:t>
      </w:r>
      <w:r w:rsidRPr="000B0C52">
        <w:rPr>
          <w:lang w:eastAsia="fr-FR"/>
        </w:rPr>
        <w:t xml:space="preserve">rapide. L’hébreu </w:t>
      </w:r>
      <w:r>
        <w:rPr>
          <w:lang w:eastAsia="fr-FR"/>
        </w:rPr>
        <w:t>est</w:t>
      </w:r>
      <w:r w:rsidRPr="000B0C52">
        <w:rPr>
          <w:lang w:eastAsia="fr-FR"/>
        </w:rPr>
        <w:t xml:space="preserve"> encore plus concis que la Vulgate </w:t>
      </w:r>
      <w:r>
        <w:rPr>
          <w:lang w:eastAsia="fr-FR"/>
        </w:rPr>
        <w:t xml:space="preserve">: </w:t>
      </w:r>
      <w:r w:rsidRPr="000B0C52">
        <w:rPr>
          <w:lang w:eastAsia="fr-FR"/>
        </w:rPr>
        <w:t>Lève-toi</w:t>
      </w:r>
      <w:r>
        <w:rPr>
          <w:lang w:eastAsia="fr-FR"/>
        </w:rPr>
        <w:t xml:space="preserve">, </w:t>
      </w:r>
      <w:r w:rsidRPr="000B0C52">
        <w:rPr>
          <w:lang w:eastAsia="fr-FR"/>
        </w:rPr>
        <w:t>mon amie</w:t>
      </w:r>
      <w:r>
        <w:rPr>
          <w:lang w:eastAsia="fr-FR"/>
        </w:rPr>
        <w:t xml:space="preserve">, </w:t>
      </w:r>
      <w:r w:rsidRPr="000B0C52">
        <w:rPr>
          <w:lang w:eastAsia="fr-FR"/>
        </w:rPr>
        <w:t>ma belle</w:t>
      </w:r>
      <w:r>
        <w:rPr>
          <w:lang w:eastAsia="fr-FR"/>
        </w:rPr>
        <w:t xml:space="preserve">, </w:t>
      </w:r>
      <w:r w:rsidRPr="000B0C52">
        <w:rPr>
          <w:lang w:eastAsia="fr-FR"/>
        </w:rPr>
        <w:t xml:space="preserve">et viens. </w:t>
      </w:r>
      <w:r w:rsidRPr="000B0C52">
        <w:rPr>
          <w:lang w:eastAsia="fr-FR"/>
        </w:rPr>
        <w:lastRenderedPageBreak/>
        <w:t>L’Époux invite son Épouse mystique à l’accompagner à travers la campagne</w:t>
      </w:r>
      <w:r>
        <w:rPr>
          <w:lang w:eastAsia="fr-FR"/>
        </w:rPr>
        <w:t xml:space="preserve">, </w:t>
      </w:r>
      <w:r w:rsidRPr="000B0C52">
        <w:rPr>
          <w:lang w:eastAsia="fr-FR"/>
        </w:rPr>
        <w:t>et à gouter avec lui les charmes du printemps.</w:t>
      </w:r>
      <w:r w:rsidRPr="00A01812">
        <w:t xml:space="preserve"> — </w:t>
      </w:r>
      <w:r w:rsidRPr="00290B1E">
        <w:rPr>
          <w:rStyle w:val="italicus"/>
        </w:rPr>
        <w:t>Jam enim</w:t>
      </w:r>
      <w:r>
        <w:rPr>
          <w:rStyle w:val="italicus"/>
        </w:rPr>
        <w:t>…</w:t>
      </w:r>
      <w:r w:rsidRPr="000B0C52">
        <w:rPr>
          <w:lang w:eastAsia="fr-FR"/>
        </w:rPr>
        <w:t xml:space="preserve"> Description admirable des splendeurs printanières de la nature</w:t>
      </w:r>
      <w:r>
        <w:rPr>
          <w:lang w:eastAsia="fr-FR"/>
        </w:rPr>
        <w:t xml:space="preserve">, </w:t>
      </w:r>
      <w:r w:rsidRPr="000B0C52">
        <w:rPr>
          <w:lang w:eastAsia="fr-FR"/>
        </w:rPr>
        <w:t>pour rendre l’invitation plus irrésistible.</w:t>
      </w:r>
      <w:r w:rsidRPr="00A01812">
        <w:t xml:space="preserve"> — </w:t>
      </w:r>
      <w:r w:rsidRPr="00290B1E">
        <w:rPr>
          <w:rStyle w:val="italicus"/>
        </w:rPr>
        <w:t>Hiems tránsiit</w:t>
      </w:r>
      <w:r>
        <w:rPr>
          <w:rStyle w:val="italicus"/>
        </w:rPr>
        <w:t xml:space="preserve">, </w:t>
      </w:r>
      <w:r w:rsidRPr="00290B1E">
        <w:rPr>
          <w:rStyle w:val="italicus"/>
        </w:rPr>
        <w:t>imber ábiit.</w:t>
      </w:r>
      <w:r w:rsidRPr="000B0C52">
        <w:rPr>
          <w:lang w:eastAsia="fr-FR"/>
        </w:rPr>
        <w:t xml:space="preserve"> Deux locutions synonymes pour marquer la </w:t>
      </w:r>
      <w:r>
        <w:rPr>
          <w:lang w:eastAsia="fr-FR"/>
        </w:rPr>
        <w:t>fin</w:t>
      </w:r>
      <w:r w:rsidRPr="000B0C52">
        <w:rPr>
          <w:lang w:eastAsia="fr-FR"/>
        </w:rPr>
        <w:t xml:space="preserve"> de l’hiver ; la seconde désigne les pluies qui</w:t>
      </w:r>
      <w:r>
        <w:rPr>
          <w:lang w:eastAsia="fr-FR"/>
        </w:rPr>
        <w:t xml:space="preserve">, </w:t>
      </w:r>
      <w:r w:rsidRPr="000B0C52">
        <w:rPr>
          <w:lang w:eastAsia="fr-FR"/>
        </w:rPr>
        <w:t>en Palestine</w:t>
      </w:r>
      <w:r>
        <w:rPr>
          <w:lang w:eastAsia="fr-FR"/>
        </w:rPr>
        <w:t xml:space="preserve">, </w:t>
      </w:r>
      <w:r w:rsidRPr="000B0C52">
        <w:rPr>
          <w:lang w:eastAsia="fr-FR"/>
        </w:rPr>
        <w:t>servent régulièrement de transition entre cette saison et le printemps Au figuré</w:t>
      </w:r>
      <w:r>
        <w:rPr>
          <w:lang w:eastAsia="fr-FR"/>
        </w:rPr>
        <w:t xml:space="preserve">, </w:t>
      </w:r>
      <w:r w:rsidRPr="000B0C52">
        <w:rPr>
          <w:lang w:eastAsia="fr-FR"/>
        </w:rPr>
        <w:t>ce long et pénible hiver</w:t>
      </w:r>
      <w:r>
        <w:rPr>
          <w:lang w:eastAsia="fr-FR"/>
        </w:rPr>
        <w:t xml:space="preserve">, </w:t>
      </w:r>
      <w:r w:rsidRPr="000B0C52">
        <w:rPr>
          <w:lang w:eastAsia="fr-FR"/>
        </w:rPr>
        <w:t xml:space="preserve">c’est </w:t>
      </w:r>
      <w:r>
        <w:rPr>
          <w:lang w:eastAsia="fr-FR"/>
        </w:rPr>
        <w:t>« </w:t>
      </w:r>
      <w:r w:rsidRPr="000B0C52">
        <w:rPr>
          <w:lang w:eastAsia="fr-FR"/>
        </w:rPr>
        <w:t>rigor legis script</w:t>
      </w:r>
      <w:r>
        <w:rPr>
          <w:lang w:eastAsia="fr-FR"/>
        </w:rPr>
        <w:t xml:space="preserve">æ », </w:t>
      </w:r>
      <w:r w:rsidRPr="000B0C52">
        <w:rPr>
          <w:lang w:eastAsia="fr-FR"/>
        </w:rPr>
        <w:t>ou l’infidélité du paganisme.</w:t>
      </w:r>
      <w:r w:rsidRPr="00A01812">
        <w:t xml:space="preserve"> — </w:t>
      </w:r>
      <w:r w:rsidRPr="00290B1E">
        <w:rPr>
          <w:rStyle w:val="italicus"/>
        </w:rPr>
        <w:t>Flores apparuérunt</w:t>
      </w:r>
      <w:r>
        <w:rPr>
          <w:rStyle w:val="italicus"/>
        </w:rPr>
        <w:t>…</w:t>
      </w:r>
      <w:r w:rsidRPr="000B0C52">
        <w:rPr>
          <w:lang w:eastAsia="fr-FR"/>
        </w:rPr>
        <w:t xml:space="preserve"> Premier signe de l’apparition du printemps. La Palestine se couvre littéralement de fleurs au mois d’avril</w:t>
      </w:r>
      <w:r>
        <w:rPr>
          <w:lang w:eastAsia="fr-FR"/>
        </w:rPr>
        <w:t xml:space="preserve">, </w:t>
      </w:r>
      <w:r w:rsidRPr="000B0C52">
        <w:rPr>
          <w:lang w:eastAsia="fr-FR"/>
        </w:rPr>
        <w:t>comme par enchantement. D’après Isaïe aussi (</w:t>
      </w:r>
      <w:r>
        <w:rPr>
          <w:lang w:eastAsia="fr-FR"/>
        </w:rPr>
        <w:t xml:space="preserve">XLII, </w:t>
      </w:r>
      <w:r w:rsidRPr="000B0C52">
        <w:rPr>
          <w:lang w:eastAsia="fr-FR"/>
        </w:rPr>
        <w:t xml:space="preserve">15 ; </w:t>
      </w:r>
      <w:r>
        <w:rPr>
          <w:lang w:eastAsia="fr-FR"/>
        </w:rPr>
        <w:t xml:space="preserve">XLIV, </w:t>
      </w:r>
      <w:r w:rsidRPr="000B0C52">
        <w:rPr>
          <w:lang w:eastAsia="fr-FR"/>
        </w:rPr>
        <w:t>26</w:t>
      </w:r>
      <w:r>
        <w:rPr>
          <w:lang w:eastAsia="fr-FR"/>
        </w:rPr>
        <w:t>, etc</w:t>
      </w:r>
      <w:r w:rsidRPr="000B0C52">
        <w:rPr>
          <w:lang w:eastAsia="fr-FR"/>
        </w:rPr>
        <w:t>.)</w:t>
      </w:r>
      <w:r>
        <w:rPr>
          <w:lang w:eastAsia="fr-FR"/>
        </w:rPr>
        <w:t xml:space="preserve">, </w:t>
      </w:r>
      <w:r w:rsidRPr="000B0C52">
        <w:rPr>
          <w:lang w:eastAsia="fr-FR"/>
        </w:rPr>
        <w:t xml:space="preserve">la campagne fleurie </w:t>
      </w:r>
      <w:r>
        <w:rPr>
          <w:lang w:eastAsia="fr-FR"/>
        </w:rPr>
        <w:t>est</w:t>
      </w:r>
      <w:r w:rsidRPr="000B0C52">
        <w:rPr>
          <w:lang w:eastAsia="fr-FR"/>
        </w:rPr>
        <w:t xml:space="preserve"> un symbole de l’ère messianique et de ses grâces.</w:t>
      </w:r>
      <w:r w:rsidRPr="00A01812">
        <w:t xml:space="preserve"> — </w:t>
      </w:r>
      <w:r w:rsidRPr="00290B1E">
        <w:rPr>
          <w:rStyle w:val="italicus"/>
        </w:rPr>
        <w:t>Tempus putati</w:t>
      </w:r>
      <w:r>
        <w:rPr>
          <w:rStyle w:val="italicus"/>
        </w:rPr>
        <w:t>ó</w:t>
      </w:r>
      <w:r w:rsidRPr="00290B1E">
        <w:rPr>
          <w:rStyle w:val="italicus"/>
        </w:rPr>
        <w:t>nis</w:t>
      </w:r>
      <w:r>
        <w:rPr>
          <w:rStyle w:val="italicus"/>
        </w:rPr>
        <w:t>…</w:t>
      </w:r>
      <w:r w:rsidRPr="000B0C52">
        <w:rPr>
          <w:lang w:eastAsia="fr-FR"/>
        </w:rPr>
        <w:t xml:space="preserve"> On taille partout les arbres fruitiers au début du printemps. D’anciens interprètes traduisent </w:t>
      </w:r>
      <w:r>
        <w:rPr>
          <w:lang w:eastAsia="fr-FR"/>
        </w:rPr>
        <w:t xml:space="preserve">: </w:t>
      </w:r>
      <w:r w:rsidRPr="000B0C52">
        <w:rPr>
          <w:lang w:eastAsia="fr-FR"/>
        </w:rPr>
        <w:t xml:space="preserve">Le temps des chants </w:t>
      </w:r>
      <w:r>
        <w:rPr>
          <w:lang w:eastAsia="fr-FR"/>
        </w:rPr>
        <w:t>est</w:t>
      </w:r>
      <w:r w:rsidRPr="000B0C52">
        <w:rPr>
          <w:lang w:eastAsia="fr-FR"/>
        </w:rPr>
        <w:t xml:space="preserve"> arrivé ; c.-à-d. le temps où les oiseaux gazouillent et où l’homme lui-même chante joyeusement.</w:t>
      </w:r>
      <w:r w:rsidRPr="00A01812">
        <w:t xml:space="preserve"> — </w:t>
      </w:r>
      <w:r w:rsidRPr="00290B1E">
        <w:rPr>
          <w:rStyle w:val="italicus"/>
        </w:rPr>
        <w:t>Vox túrturis</w:t>
      </w:r>
      <w:r>
        <w:rPr>
          <w:rStyle w:val="italicus"/>
        </w:rPr>
        <w:t>…</w:t>
      </w:r>
      <w:r w:rsidRPr="00290B1E">
        <w:rPr>
          <w:rStyle w:val="italicus"/>
        </w:rPr>
        <w:t xml:space="preserve"> </w:t>
      </w:r>
      <w:r w:rsidRPr="000B0C52">
        <w:rPr>
          <w:lang w:eastAsia="fr-FR"/>
        </w:rPr>
        <w:t>La tourterelle ne passe point l’hiver en Palestine</w:t>
      </w:r>
      <w:r>
        <w:rPr>
          <w:lang w:eastAsia="fr-FR"/>
        </w:rPr>
        <w:t xml:space="preserve">, </w:t>
      </w:r>
      <w:r w:rsidRPr="000B0C52">
        <w:rPr>
          <w:lang w:eastAsia="fr-FR"/>
        </w:rPr>
        <w:t xml:space="preserve">mais elle émigré en des contrées plus chaudes ; elle </w:t>
      </w:r>
      <w:r>
        <w:rPr>
          <w:lang w:eastAsia="fr-FR"/>
        </w:rPr>
        <w:t>est</w:t>
      </w:r>
      <w:r w:rsidRPr="000B0C52">
        <w:rPr>
          <w:lang w:eastAsia="fr-FR"/>
        </w:rPr>
        <w:t xml:space="preserve"> donc</w:t>
      </w:r>
      <w:r>
        <w:rPr>
          <w:lang w:eastAsia="fr-FR"/>
        </w:rPr>
        <w:t xml:space="preserve">, </w:t>
      </w:r>
      <w:r w:rsidRPr="000B0C52">
        <w:rPr>
          <w:lang w:eastAsia="fr-FR"/>
        </w:rPr>
        <w:t>à son retour</w:t>
      </w:r>
      <w:r>
        <w:rPr>
          <w:lang w:eastAsia="fr-FR"/>
        </w:rPr>
        <w:t xml:space="preserve">, </w:t>
      </w:r>
      <w:r w:rsidRPr="000B0C52">
        <w:rPr>
          <w:lang w:eastAsia="fr-FR"/>
        </w:rPr>
        <w:t>une messagère de la belle saison.</w:t>
      </w:r>
      <w:r w:rsidRPr="00A01812">
        <w:t xml:space="preserve"> — </w:t>
      </w:r>
      <w:r w:rsidRPr="00290B1E">
        <w:rPr>
          <w:rStyle w:val="italicus"/>
        </w:rPr>
        <w:t>Ficus prótulit</w:t>
      </w:r>
      <w:r>
        <w:rPr>
          <w:rStyle w:val="italicus"/>
        </w:rPr>
        <w:t>…</w:t>
      </w:r>
      <w:r w:rsidRPr="00290B1E">
        <w:rPr>
          <w:rStyle w:val="italicus"/>
        </w:rPr>
        <w:t xml:space="preserve"> </w:t>
      </w:r>
      <w:r w:rsidRPr="000B0C52">
        <w:rPr>
          <w:lang w:eastAsia="fr-FR"/>
        </w:rPr>
        <w:t>D’après l’hébreu </w:t>
      </w:r>
      <w:r>
        <w:rPr>
          <w:lang w:eastAsia="fr-FR"/>
        </w:rPr>
        <w:t xml:space="preserve">: </w:t>
      </w:r>
      <w:r w:rsidRPr="000B0C52">
        <w:rPr>
          <w:lang w:eastAsia="fr-FR"/>
        </w:rPr>
        <w:t>Le figuier embaume (c.-à-d. mûrit) ses fruits. Cet arbre produit habituellement deux récoltes en Orient ; il s’agit de celle du printemps.</w:t>
      </w:r>
      <w:r w:rsidRPr="00A01812">
        <w:t xml:space="preserve"> — </w:t>
      </w:r>
      <w:r w:rsidRPr="00290B1E">
        <w:rPr>
          <w:rStyle w:val="italicus"/>
        </w:rPr>
        <w:t>Vínea floréntes</w:t>
      </w:r>
      <w:r>
        <w:rPr>
          <w:rStyle w:val="italicus"/>
        </w:rPr>
        <w:t>…</w:t>
      </w:r>
      <w:r w:rsidRPr="000B0C52">
        <w:rPr>
          <w:lang w:eastAsia="fr-FR"/>
        </w:rPr>
        <w:t xml:space="preserve"> Les fleurs de la vigne</w:t>
      </w:r>
      <w:r>
        <w:rPr>
          <w:lang w:eastAsia="fr-FR"/>
        </w:rPr>
        <w:t xml:space="preserve">, </w:t>
      </w:r>
      <w:r w:rsidRPr="000B0C52">
        <w:rPr>
          <w:lang w:eastAsia="fr-FR"/>
        </w:rPr>
        <w:t xml:space="preserve">quoique insignifiantes pour le regard </w:t>
      </w:r>
      <w:r w:rsidRPr="000B0C52">
        <w:rPr>
          <w:iCs/>
          <w:lang w:eastAsia="fr-FR"/>
        </w:rPr>
        <w:t>(</w:t>
      </w:r>
      <w:r w:rsidRPr="00290B1E">
        <w:rPr>
          <w:rStyle w:val="italicus"/>
        </w:rPr>
        <w:t>Atl. d’hist. nat.</w:t>
      </w:r>
      <w:r>
        <w:rPr>
          <w:rStyle w:val="italicus"/>
        </w:rPr>
        <w:t xml:space="preserve">, </w:t>
      </w:r>
      <w:r w:rsidRPr="000B0C52">
        <w:rPr>
          <w:lang w:eastAsia="fr-FR"/>
        </w:rPr>
        <w:t xml:space="preserve">pl. </w:t>
      </w:r>
      <w:r>
        <w:rPr>
          <w:lang w:eastAsia="fr-FR"/>
        </w:rPr>
        <w:t xml:space="preserve">XXXVIII, </w:t>
      </w:r>
      <w:r w:rsidRPr="000B0C52">
        <w:rPr>
          <w:lang w:eastAsia="fr-FR"/>
        </w:rPr>
        <w:t>fig. 6)</w:t>
      </w:r>
      <w:r>
        <w:rPr>
          <w:lang w:eastAsia="fr-FR"/>
        </w:rPr>
        <w:t xml:space="preserve">, </w:t>
      </w:r>
      <w:r w:rsidRPr="000B0C52">
        <w:rPr>
          <w:lang w:eastAsia="fr-FR"/>
        </w:rPr>
        <w:t>exhalent un parfum très délicat.</w:t>
      </w:r>
      <w:r w:rsidRPr="00A01812">
        <w:t xml:space="preserve"> — </w:t>
      </w:r>
      <w:r w:rsidRPr="00290B1E">
        <w:rPr>
          <w:rStyle w:val="italicus"/>
        </w:rPr>
        <w:t>Surge</w:t>
      </w:r>
      <w:r>
        <w:rPr>
          <w:rStyle w:val="italicus"/>
        </w:rPr>
        <w:t>…</w:t>
      </w:r>
      <w:r w:rsidRPr="000B0C52">
        <w:rPr>
          <w:lang w:eastAsia="fr-FR"/>
        </w:rPr>
        <w:t xml:space="preserve"> L’invitation </w:t>
      </w:r>
      <w:r>
        <w:rPr>
          <w:lang w:eastAsia="fr-FR"/>
        </w:rPr>
        <w:t>est</w:t>
      </w:r>
      <w:r w:rsidRPr="000B0C52">
        <w:rPr>
          <w:lang w:eastAsia="fr-FR"/>
        </w:rPr>
        <w:t xml:space="preserve"> réitérée après cette gracieuse description</w:t>
      </w:r>
      <w:r>
        <w:rPr>
          <w:lang w:eastAsia="fr-FR"/>
        </w:rPr>
        <w:t xml:space="preserve">, </w:t>
      </w:r>
      <w:r w:rsidRPr="000B0C52">
        <w:rPr>
          <w:lang w:eastAsia="fr-FR"/>
        </w:rPr>
        <w:t>dont on a dit très justement qu’</w:t>
      </w:r>
      <w:r>
        <w:rPr>
          <w:lang w:eastAsia="fr-FR"/>
        </w:rPr>
        <w:t>« </w:t>
      </w:r>
      <w:r w:rsidRPr="000B0C52">
        <w:rPr>
          <w:lang w:eastAsia="fr-FR"/>
        </w:rPr>
        <w:t>elle n’a peut-être pas son égale dans les œuvres des poètes grecs et latins</w:t>
      </w:r>
      <w:r>
        <w:rPr>
          <w:lang w:eastAsia="fr-FR"/>
        </w:rPr>
        <w:t> »</w:t>
      </w:r>
      <w:r w:rsidRPr="000B0C52">
        <w:rPr>
          <w:lang w:eastAsia="fr-FR"/>
        </w:rPr>
        <w:t>.</w:t>
      </w:r>
      <w:r w:rsidRPr="00A01812">
        <w:t xml:space="preserve"> — </w:t>
      </w:r>
      <w:r w:rsidRPr="00290B1E">
        <w:rPr>
          <w:rStyle w:val="italicus"/>
        </w:rPr>
        <w:t>Colúmba</w:t>
      </w:r>
      <w:r>
        <w:rPr>
          <w:rStyle w:val="italicus"/>
        </w:rPr>
        <w:t>…</w:t>
      </w:r>
      <w:r w:rsidRPr="00290B1E">
        <w:rPr>
          <w:rStyle w:val="italicus"/>
        </w:rPr>
        <w:t xml:space="preserve"> in foram</w:t>
      </w:r>
      <w:r>
        <w:rPr>
          <w:rStyle w:val="italicus"/>
        </w:rPr>
        <w:t>í</w:t>
      </w:r>
      <w:r w:rsidRPr="00290B1E">
        <w:rPr>
          <w:rStyle w:val="italicus"/>
        </w:rPr>
        <w:t>nibus</w:t>
      </w:r>
      <w:r>
        <w:rPr>
          <w:rStyle w:val="italicus"/>
        </w:rPr>
        <w:t>…</w:t>
      </w:r>
      <w:r w:rsidRPr="00290B1E">
        <w:rPr>
          <w:rStyle w:val="italicus"/>
        </w:rPr>
        <w:t xml:space="preserve"> </w:t>
      </w:r>
      <w:r w:rsidRPr="000B0C52">
        <w:rPr>
          <w:lang w:eastAsia="fr-FR"/>
        </w:rPr>
        <w:t>Allusion à la coutume fréquente des colombes de nicher dans les trous et les fentes des rochers.</w:t>
      </w:r>
      <w:r w:rsidRPr="00A01812">
        <w:t xml:space="preserve"> — </w:t>
      </w:r>
      <w:r w:rsidRPr="00290B1E">
        <w:rPr>
          <w:rStyle w:val="italicus"/>
        </w:rPr>
        <w:t>In cavérna macéria.</w:t>
      </w:r>
      <w:r w:rsidRPr="000B0C52">
        <w:rPr>
          <w:lang w:eastAsia="fr-FR"/>
        </w:rPr>
        <w:t xml:space="preserve"> Hébr. </w:t>
      </w:r>
      <w:r>
        <w:rPr>
          <w:lang w:eastAsia="fr-FR"/>
        </w:rPr>
        <w:t xml:space="preserve">: </w:t>
      </w:r>
      <w:r w:rsidRPr="000B0C52">
        <w:rPr>
          <w:lang w:eastAsia="fr-FR"/>
        </w:rPr>
        <w:t>dans la cachette des rochers escarpés. C’est le même sens. L’Époux presse sa colombe symbolique de quitter sa retraite et d’accourir auprès de lui</w:t>
      </w:r>
      <w:r w:rsidRPr="00A01812">
        <w:t xml:space="preserve"> — </w:t>
      </w:r>
      <w:r>
        <w:rPr>
          <w:i/>
          <w:noProof/>
          <w:lang w:eastAsia="fr-FR"/>
        </w:rPr>
        <w:drawing>
          <wp:anchor distT="0" distB="0" distL="114300" distR="114300" simplePos="0" relativeHeight="251669504" behindDoc="0" locked="0" layoutInCell="1" allowOverlap="1">
            <wp:simplePos x="0" y="0"/>
            <wp:positionH relativeFrom="margin">
              <wp:align>left</wp:align>
            </wp:positionH>
            <wp:positionV relativeFrom="margin">
              <wp:align>center</wp:align>
            </wp:positionV>
            <wp:extent cx="2675255" cy="4229100"/>
            <wp:effectExtent l="19050" t="0" r="0" b="0"/>
            <wp:wrapSquare wrapText="bothSides"/>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6" cstate="print"/>
                    <a:srcRect/>
                    <a:stretch>
                      <a:fillRect/>
                    </a:stretch>
                  </pic:blipFill>
                  <pic:spPr bwMode="auto">
                    <a:xfrm>
                      <a:off x="0" y="0"/>
                      <a:ext cx="2675255" cy="4229100"/>
                    </a:xfrm>
                    <a:prstGeom prst="rect">
                      <a:avLst/>
                    </a:prstGeom>
                    <a:noFill/>
                    <a:ln w="9525">
                      <a:noFill/>
                      <a:miter lim="800000"/>
                      <a:headEnd/>
                      <a:tailEnd/>
                    </a:ln>
                  </pic:spPr>
                </pic:pic>
              </a:graphicData>
            </a:graphic>
          </wp:anchor>
        </w:drawing>
      </w:r>
      <w:r>
        <w:rPr>
          <w:rStyle w:val="italicus"/>
        </w:rPr>
        <w:t>Osté</w:t>
      </w:r>
      <w:r w:rsidRPr="00290B1E">
        <w:rPr>
          <w:rStyle w:val="italicus"/>
        </w:rPr>
        <w:t>nde</w:t>
      </w:r>
      <w:r>
        <w:rPr>
          <w:rStyle w:val="italicus"/>
        </w:rPr>
        <w:t>…</w:t>
      </w:r>
      <w:r w:rsidRPr="00290B1E">
        <w:rPr>
          <w:rStyle w:val="italicus"/>
        </w:rPr>
        <w:t xml:space="preserve"> </w:t>
      </w:r>
      <w:r>
        <w:rPr>
          <w:rStyle w:val="italicus"/>
        </w:rPr>
        <w:t>fáciem…</w:t>
      </w:r>
      <w:r w:rsidRPr="00290B1E">
        <w:rPr>
          <w:rStyle w:val="italicus"/>
        </w:rPr>
        <w:t> ; sonet vox</w:t>
      </w:r>
      <w:r>
        <w:rPr>
          <w:rStyle w:val="italicus"/>
        </w:rPr>
        <w:t>…</w:t>
      </w:r>
      <w:r w:rsidRPr="000B0C52">
        <w:rPr>
          <w:lang w:eastAsia="fr-FR"/>
        </w:rPr>
        <w:t xml:space="preserve"> Traits gracieux et tendres.</w:t>
      </w:r>
      <w:r w:rsidRPr="00A01812">
        <w:t xml:space="preserve"> — </w:t>
      </w:r>
      <w:r w:rsidRPr="000B0C52">
        <w:rPr>
          <w:lang w:eastAsia="fr-FR"/>
        </w:rPr>
        <w:t>Vox</w:t>
      </w:r>
      <w:r w:rsidRPr="00290B1E">
        <w:rPr>
          <w:rStyle w:val="italicus"/>
        </w:rPr>
        <w:t xml:space="preserve"> enim</w:t>
      </w:r>
      <w:r>
        <w:rPr>
          <w:rStyle w:val="italicus"/>
        </w:rPr>
        <w:t>…</w:t>
      </w:r>
      <w:r w:rsidRPr="000B0C52">
        <w:rPr>
          <w:lang w:eastAsia="fr-FR"/>
        </w:rPr>
        <w:t xml:space="preserve"> Motif pour lequel il désire si ardemment contempler ce visage et entendre cette voix.</w:t>
      </w:r>
      <w:r w:rsidRPr="00A01812">
        <w:t xml:space="preserve"> — </w:t>
      </w:r>
      <w:r w:rsidRPr="00290B1E">
        <w:rPr>
          <w:rStyle w:val="italicus"/>
        </w:rPr>
        <w:t>Cápite nobis</w:t>
      </w:r>
      <w:r>
        <w:rPr>
          <w:rStyle w:val="italicus"/>
        </w:rPr>
        <w:t>…</w:t>
      </w:r>
      <w:r w:rsidRPr="000B0C52">
        <w:rPr>
          <w:lang w:eastAsia="fr-FR"/>
        </w:rPr>
        <w:t xml:space="preserve"> Ce vers</w:t>
      </w:r>
      <w:r>
        <w:rPr>
          <w:lang w:eastAsia="fr-FR"/>
        </w:rPr>
        <w:t xml:space="preserve">. </w:t>
      </w:r>
      <w:r w:rsidRPr="000B0C52">
        <w:rPr>
          <w:lang w:eastAsia="fr-FR"/>
        </w:rPr>
        <w:t>15 a de tout temps embarrassé les commentateurs</w:t>
      </w:r>
      <w:r>
        <w:rPr>
          <w:lang w:eastAsia="fr-FR"/>
        </w:rPr>
        <w:t xml:space="preserve">, </w:t>
      </w:r>
      <w:r w:rsidRPr="000B0C52">
        <w:rPr>
          <w:lang w:eastAsia="fr-FR"/>
        </w:rPr>
        <w:t xml:space="preserve">qui ne savent au juste s’il contient les paroles du Salomon spirituel ou de la Sulamíte. Il a quelque chose d’abrupt et semble à première vue moins s’harmoniser avec le contexte. Il </w:t>
      </w:r>
      <w:r>
        <w:rPr>
          <w:lang w:eastAsia="fr-FR"/>
        </w:rPr>
        <w:t>est</w:t>
      </w:r>
      <w:r w:rsidRPr="000B0C52">
        <w:rPr>
          <w:lang w:eastAsia="fr-FR"/>
        </w:rPr>
        <w:t xml:space="preserve"> mieux</w:t>
      </w:r>
      <w:r>
        <w:rPr>
          <w:lang w:eastAsia="fr-FR"/>
        </w:rPr>
        <w:t xml:space="preserve">, </w:t>
      </w:r>
      <w:r w:rsidRPr="000B0C52">
        <w:rPr>
          <w:lang w:eastAsia="fr-FR"/>
        </w:rPr>
        <w:t>croyons-nous</w:t>
      </w:r>
      <w:r>
        <w:rPr>
          <w:lang w:eastAsia="fr-FR"/>
        </w:rPr>
        <w:t xml:space="preserve">, </w:t>
      </w:r>
      <w:r w:rsidRPr="000B0C52">
        <w:rPr>
          <w:lang w:eastAsia="fr-FR"/>
        </w:rPr>
        <w:t>d’en faire la conclusion du petit discours de l’Époux</w:t>
      </w:r>
      <w:r>
        <w:rPr>
          <w:lang w:eastAsia="fr-FR"/>
        </w:rPr>
        <w:t xml:space="preserve">, </w:t>
      </w:r>
      <w:r w:rsidRPr="000B0C52">
        <w:rPr>
          <w:lang w:eastAsia="fr-FR"/>
        </w:rPr>
        <w:t>qui recommanderait à l’Épouse</w:t>
      </w:r>
      <w:r>
        <w:rPr>
          <w:lang w:eastAsia="fr-FR"/>
        </w:rPr>
        <w:t xml:space="preserve">, </w:t>
      </w:r>
      <w:r w:rsidRPr="000B0C52">
        <w:rPr>
          <w:lang w:eastAsia="fr-FR"/>
        </w:rPr>
        <w:t>sous cette forme allégorique</w:t>
      </w:r>
      <w:r>
        <w:rPr>
          <w:lang w:eastAsia="fr-FR"/>
        </w:rPr>
        <w:t xml:space="preserve">, </w:t>
      </w:r>
      <w:r w:rsidRPr="000B0C52">
        <w:rPr>
          <w:lang w:eastAsia="fr-FR"/>
        </w:rPr>
        <w:t>de sortir de sa contemplation</w:t>
      </w:r>
      <w:r>
        <w:rPr>
          <w:lang w:eastAsia="fr-FR"/>
        </w:rPr>
        <w:t xml:space="preserve">, </w:t>
      </w:r>
      <w:r w:rsidRPr="000B0C52">
        <w:rPr>
          <w:lang w:eastAsia="fr-FR"/>
        </w:rPr>
        <w:t>pour travailler à sa vigne</w:t>
      </w:r>
      <w:r>
        <w:rPr>
          <w:lang w:eastAsia="fr-FR"/>
        </w:rPr>
        <w:t xml:space="preserve">, </w:t>
      </w:r>
      <w:r w:rsidRPr="000B0C52">
        <w:rPr>
          <w:lang w:eastAsia="fr-FR"/>
        </w:rPr>
        <w:t>comme on le fait au printemps</w:t>
      </w:r>
      <w:r>
        <w:rPr>
          <w:lang w:eastAsia="fr-FR"/>
        </w:rPr>
        <w:t xml:space="preserve">, </w:t>
      </w:r>
      <w:r w:rsidRPr="000B0C52">
        <w:rPr>
          <w:lang w:eastAsia="fr-FR"/>
        </w:rPr>
        <w:t>et pour écarter tous les ennemis capables d’endommager la récolte.</w:t>
      </w:r>
      <w:r w:rsidRPr="00A01812">
        <w:t xml:space="preserve"> — </w:t>
      </w:r>
      <w:r w:rsidRPr="00290B1E">
        <w:rPr>
          <w:rStyle w:val="italicus"/>
        </w:rPr>
        <w:t>Vulpes</w:t>
      </w:r>
      <w:r>
        <w:rPr>
          <w:rStyle w:val="italicus"/>
        </w:rPr>
        <w:t>…</w:t>
      </w:r>
      <w:r w:rsidRPr="00290B1E">
        <w:rPr>
          <w:rStyle w:val="italicus"/>
        </w:rPr>
        <w:t xml:space="preserve"> qua demoli</w:t>
      </w:r>
      <w:r>
        <w:rPr>
          <w:rStyle w:val="italicus"/>
        </w:rPr>
        <w:t>úntur…</w:t>
      </w:r>
      <w:r w:rsidRPr="000B0C52">
        <w:rPr>
          <w:lang w:eastAsia="fr-FR"/>
        </w:rPr>
        <w:t xml:space="preserve"> Le mot hébreu</w:t>
      </w:r>
      <w:r w:rsidR="00906961">
        <w:rPr>
          <w:rStyle w:val="italicus"/>
        </w:rPr>
        <w:t xml:space="preserve"> šu῾</w:t>
      </w:r>
      <w:r w:rsidRPr="00290B1E">
        <w:rPr>
          <w:rStyle w:val="italicus"/>
        </w:rPr>
        <w:t>alim</w:t>
      </w:r>
      <w:r w:rsidRPr="000B0C52">
        <w:rPr>
          <w:lang w:eastAsia="fr-FR"/>
        </w:rPr>
        <w:t xml:space="preserve"> peut désigner aussi bien les chacals que les renards. Voyez</w:t>
      </w:r>
      <w:r w:rsidRPr="00290B1E">
        <w:rPr>
          <w:rStyle w:val="italicus"/>
        </w:rPr>
        <w:t xml:space="preserve"> </w:t>
      </w:r>
      <w:r w:rsidRPr="000B0C52">
        <w:rPr>
          <w:iCs/>
          <w:lang w:eastAsia="fr-FR"/>
        </w:rPr>
        <w:t>l’</w:t>
      </w:r>
      <w:r w:rsidRPr="00290B1E">
        <w:rPr>
          <w:rStyle w:val="italicus"/>
        </w:rPr>
        <w:t>Atl. d’hist. nat.</w:t>
      </w:r>
      <w:r>
        <w:rPr>
          <w:rStyle w:val="italicus"/>
        </w:rPr>
        <w:t xml:space="preserve">, </w:t>
      </w:r>
      <w:r w:rsidRPr="000B0C52">
        <w:rPr>
          <w:lang w:eastAsia="fr-FR"/>
        </w:rPr>
        <w:t>pl. XCIX</w:t>
      </w:r>
      <w:r>
        <w:rPr>
          <w:lang w:eastAsia="fr-FR"/>
        </w:rPr>
        <w:t xml:space="preserve">, </w:t>
      </w:r>
      <w:r w:rsidRPr="000B0C52">
        <w:rPr>
          <w:lang w:eastAsia="fr-FR"/>
        </w:rPr>
        <w:t>fig.</w:t>
      </w:r>
      <w:r>
        <w:rPr>
          <w:lang w:eastAsia="fr-FR"/>
        </w:rPr>
        <w:t xml:space="preserve"> I, </w:t>
      </w:r>
      <w:r w:rsidRPr="000B0C52">
        <w:rPr>
          <w:lang w:eastAsia="fr-FR"/>
        </w:rPr>
        <w:t>6. Les uns et les autres sont nombreux en Palestine</w:t>
      </w:r>
      <w:r>
        <w:rPr>
          <w:lang w:eastAsia="fr-FR"/>
        </w:rPr>
        <w:t xml:space="preserve">, </w:t>
      </w:r>
      <w:r w:rsidRPr="000B0C52">
        <w:rPr>
          <w:lang w:eastAsia="fr-FR"/>
        </w:rPr>
        <w:t>et opèrent de grands ravages quand le raisin mûrit. Image des faux docteurs et des hérétiques</w:t>
      </w:r>
      <w:r>
        <w:rPr>
          <w:lang w:eastAsia="fr-FR"/>
        </w:rPr>
        <w:t>, « </w:t>
      </w:r>
      <w:r w:rsidRPr="000B0C52">
        <w:rPr>
          <w:lang w:eastAsia="fr-FR"/>
        </w:rPr>
        <w:t>rusés comme des renards</w:t>
      </w:r>
      <w:r>
        <w:rPr>
          <w:lang w:eastAsia="fr-FR"/>
        </w:rPr>
        <w:t xml:space="preserve">, </w:t>
      </w:r>
      <w:r w:rsidRPr="000B0C52">
        <w:rPr>
          <w:lang w:eastAsia="fr-FR"/>
        </w:rPr>
        <w:t>dit saint Augustin</w:t>
      </w:r>
      <w:r w:rsidRPr="00290B1E">
        <w:rPr>
          <w:rStyle w:val="italicus"/>
        </w:rPr>
        <w:t xml:space="preserve"> </w:t>
      </w:r>
      <w:r w:rsidRPr="000B0C52">
        <w:rPr>
          <w:iCs/>
          <w:lang w:eastAsia="fr-FR"/>
        </w:rPr>
        <w:t>(</w:t>
      </w:r>
      <w:r w:rsidRPr="00290B1E">
        <w:rPr>
          <w:rStyle w:val="italicus"/>
        </w:rPr>
        <w:t>in Psalm.</w:t>
      </w:r>
      <w:r w:rsidRPr="000B0C52">
        <w:rPr>
          <w:lang w:eastAsia="fr-FR"/>
        </w:rPr>
        <w:t xml:space="preserve"> </w:t>
      </w:r>
      <w:r>
        <w:rPr>
          <w:lang w:eastAsia="fr-FR"/>
        </w:rPr>
        <w:t>LXXX</w:t>
      </w:r>
      <w:r w:rsidRPr="000B0C52">
        <w:rPr>
          <w:lang w:eastAsia="fr-FR"/>
        </w:rPr>
        <w:t>)</w:t>
      </w:r>
      <w:r>
        <w:rPr>
          <w:lang w:eastAsia="fr-FR"/>
        </w:rPr>
        <w:t xml:space="preserve">, </w:t>
      </w:r>
      <w:r w:rsidRPr="000B0C52">
        <w:rPr>
          <w:lang w:eastAsia="fr-FR"/>
        </w:rPr>
        <w:t>habiles comme eux à tromper et à se cacher</w:t>
      </w:r>
      <w:r>
        <w:rPr>
          <w:lang w:eastAsia="fr-FR"/>
        </w:rPr>
        <w:t xml:space="preserve">, </w:t>
      </w:r>
      <w:r w:rsidRPr="000B0C52">
        <w:rPr>
          <w:lang w:eastAsia="fr-FR"/>
        </w:rPr>
        <w:t>selon les besoins</w:t>
      </w:r>
      <w:r>
        <w:rPr>
          <w:lang w:eastAsia="fr-FR"/>
        </w:rPr>
        <w:t xml:space="preserve">, </w:t>
      </w:r>
      <w:r w:rsidRPr="000B0C52">
        <w:rPr>
          <w:lang w:eastAsia="fr-FR"/>
        </w:rPr>
        <w:t>dans les moindres trous</w:t>
      </w:r>
      <w:r>
        <w:rPr>
          <w:lang w:eastAsia="fr-FR"/>
        </w:rPr>
        <w:t xml:space="preserve">, </w:t>
      </w:r>
      <w:r w:rsidRPr="000B0C52">
        <w:rPr>
          <w:lang w:eastAsia="fr-FR"/>
        </w:rPr>
        <w:t>mais aussi faciles à reconnaître à l’odeur qu’ils laissent après eux.</w:t>
      </w:r>
      <w:r>
        <w:rPr>
          <w:lang w:eastAsia="fr-FR"/>
        </w:rPr>
        <w:t> »</w:t>
      </w:r>
      <w:r w:rsidRPr="000B0C52">
        <w:rPr>
          <w:lang w:eastAsia="fr-FR"/>
        </w:rPr>
        <w:t xml:space="preserve"> </w:t>
      </w:r>
      <w:r>
        <w:rPr>
          <w:lang w:eastAsia="fr-FR"/>
        </w:rPr>
        <w:t>Il</w:t>
      </w:r>
      <w:r w:rsidRPr="000B0C52">
        <w:rPr>
          <w:lang w:eastAsia="fr-FR"/>
        </w:rPr>
        <w:t xml:space="preserve"> faut les prendre tout petits</w:t>
      </w:r>
      <w:r w:rsidRPr="00290B1E">
        <w:rPr>
          <w:rStyle w:val="italicus"/>
        </w:rPr>
        <w:t xml:space="preserve"> </w:t>
      </w:r>
      <w:r w:rsidRPr="000B0C52">
        <w:rPr>
          <w:iCs/>
          <w:lang w:eastAsia="fr-FR"/>
        </w:rPr>
        <w:t>(</w:t>
      </w:r>
      <w:r w:rsidRPr="00290B1E">
        <w:rPr>
          <w:rStyle w:val="italicus"/>
        </w:rPr>
        <w:t>párvulos</w:t>
      </w:r>
      <w:r w:rsidRPr="000B0C52">
        <w:rPr>
          <w:iCs/>
          <w:lang w:eastAsia="fr-FR"/>
        </w:rPr>
        <w:t>)</w:t>
      </w:r>
      <w:r>
        <w:rPr>
          <w:iCs/>
          <w:lang w:eastAsia="fr-FR"/>
        </w:rPr>
        <w:t xml:space="preserve">, </w:t>
      </w:r>
      <w:r>
        <w:rPr>
          <w:lang w:eastAsia="fr-FR"/>
        </w:rPr>
        <w:t>« </w:t>
      </w:r>
      <w:r w:rsidRPr="000B0C52">
        <w:rPr>
          <w:lang w:eastAsia="fr-FR"/>
        </w:rPr>
        <w:t>car un jour ils feront la désolation de l’Église ouvertement</w:t>
      </w:r>
      <w:r>
        <w:rPr>
          <w:lang w:eastAsia="fr-FR"/>
        </w:rPr>
        <w:t xml:space="preserve">, </w:t>
      </w:r>
      <w:r w:rsidRPr="000B0C52">
        <w:rPr>
          <w:lang w:eastAsia="fr-FR"/>
        </w:rPr>
        <w:t>sans qu’on puisse les retenir</w:t>
      </w:r>
      <w:r>
        <w:rPr>
          <w:lang w:eastAsia="fr-FR"/>
        </w:rPr>
        <w:t xml:space="preserve">, </w:t>
      </w:r>
      <w:r w:rsidRPr="000B0C52">
        <w:rPr>
          <w:lang w:eastAsia="fr-FR"/>
        </w:rPr>
        <w:t xml:space="preserve">si on ne s’oppose à eux dès le commencement ; l’hérétique </w:t>
      </w:r>
      <w:r>
        <w:rPr>
          <w:lang w:eastAsia="fr-FR"/>
        </w:rPr>
        <w:t xml:space="preserve">est, </w:t>
      </w:r>
      <w:r w:rsidRPr="000B0C52">
        <w:rPr>
          <w:lang w:eastAsia="fr-FR"/>
        </w:rPr>
        <w:t>comme le renard</w:t>
      </w:r>
      <w:r>
        <w:rPr>
          <w:lang w:eastAsia="fr-FR"/>
        </w:rPr>
        <w:t xml:space="preserve">, </w:t>
      </w:r>
      <w:r w:rsidRPr="000B0C52">
        <w:rPr>
          <w:lang w:eastAsia="fr-FR"/>
        </w:rPr>
        <w:t>un animal rusé qui ne s’apprivoise jamais.</w:t>
      </w:r>
      <w:r>
        <w:rPr>
          <w:lang w:eastAsia="fr-FR"/>
        </w:rPr>
        <w:t> »</w:t>
      </w:r>
      <w:r w:rsidRPr="000B0C52">
        <w:rPr>
          <w:lang w:eastAsia="fr-FR"/>
        </w:rPr>
        <w:t xml:space="preserve"> (Bossuet.)</w:t>
      </w:r>
      <w:r>
        <w:rPr>
          <w:lang w:eastAsia="fr-FR"/>
        </w:rPr>
        <w:t xml:space="preserve"> </w:t>
      </w:r>
    </w:p>
    <w:p w:rsidR="0073183F" w:rsidRDefault="0073183F" w:rsidP="0073183F">
      <w:r w:rsidRPr="000B0C52">
        <w:rPr>
          <w:lang w:eastAsia="fr-FR"/>
        </w:rPr>
        <w:t>16-17. L’Épouse</w:t>
      </w:r>
      <w:r>
        <w:rPr>
          <w:lang w:eastAsia="fr-FR"/>
        </w:rPr>
        <w:t xml:space="preserve">, </w:t>
      </w:r>
      <w:r w:rsidRPr="000B0C52">
        <w:rPr>
          <w:lang w:eastAsia="fr-FR"/>
        </w:rPr>
        <w:t>obéissant au désir du Bien-aimé (cf. vers. 14)</w:t>
      </w:r>
      <w:r>
        <w:rPr>
          <w:lang w:eastAsia="fr-FR"/>
        </w:rPr>
        <w:t xml:space="preserve">, </w:t>
      </w:r>
      <w:r w:rsidRPr="000B0C52">
        <w:rPr>
          <w:lang w:eastAsia="fr-FR"/>
        </w:rPr>
        <w:t>fait entendre sa voix si douce et prononce quelques paroles qui expriment l’amour le plus tendre</w:t>
      </w:r>
      <w:r>
        <w:rPr>
          <w:lang w:eastAsia="fr-FR"/>
        </w:rPr>
        <w:t xml:space="preserve">, </w:t>
      </w:r>
      <w:r w:rsidRPr="000B0C52">
        <w:rPr>
          <w:lang w:eastAsia="fr-FR"/>
        </w:rPr>
        <w:t>le plus confiant</w:t>
      </w:r>
      <w:r>
        <w:rPr>
          <w:lang w:eastAsia="fr-FR"/>
        </w:rPr>
        <w:t xml:space="preserve">, </w:t>
      </w:r>
      <w:r w:rsidRPr="000B0C52">
        <w:rPr>
          <w:lang w:eastAsia="fr-FR"/>
        </w:rPr>
        <w:t xml:space="preserve">le plus généreux. Elle les répétera plus loin à deux reprises </w:t>
      </w:r>
      <w:r>
        <w:rPr>
          <w:lang w:eastAsia="fr-FR"/>
        </w:rPr>
        <w:t xml:space="preserve">(VI, </w:t>
      </w:r>
      <w:r w:rsidRPr="000B0C52">
        <w:rPr>
          <w:lang w:eastAsia="fr-FR"/>
        </w:rPr>
        <w:t>2</w:t>
      </w:r>
      <w:r>
        <w:rPr>
          <w:lang w:eastAsia="fr-FR"/>
        </w:rPr>
        <w:t xml:space="preserve">, </w:t>
      </w:r>
      <w:r w:rsidRPr="000B0C52">
        <w:rPr>
          <w:lang w:eastAsia="fr-FR"/>
        </w:rPr>
        <w:t>et</w:t>
      </w:r>
      <w:r>
        <w:rPr>
          <w:lang w:eastAsia="fr-FR"/>
        </w:rPr>
        <w:t xml:space="preserve"> VII, </w:t>
      </w:r>
      <w:r w:rsidRPr="000B0C52">
        <w:rPr>
          <w:lang w:eastAsia="fr-FR"/>
        </w:rPr>
        <w:t>10).</w:t>
      </w:r>
      <w:r w:rsidRPr="00A01812">
        <w:t xml:space="preserve"> — </w:t>
      </w:r>
      <w:r w:rsidRPr="00290B1E">
        <w:rPr>
          <w:rStyle w:val="italicus"/>
        </w:rPr>
        <w:t>Diléctus</w:t>
      </w:r>
      <w:r>
        <w:rPr>
          <w:rStyle w:val="italicus"/>
        </w:rPr>
        <w:t>…</w:t>
      </w:r>
      <w:r w:rsidRPr="00290B1E">
        <w:rPr>
          <w:rStyle w:val="italicus"/>
        </w:rPr>
        <w:t xml:space="preserve"> mihi</w:t>
      </w:r>
      <w:r>
        <w:rPr>
          <w:rStyle w:val="italicus"/>
        </w:rPr>
        <w:t xml:space="preserve">, </w:t>
      </w:r>
      <w:r w:rsidRPr="00290B1E">
        <w:rPr>
          <w:rStyle w:val="italicus"/>
        </w:rPr>
        <w:t>et ego illi.</w:t>
      </w:r>
      <w:r w:rsidRPr="000B0C52">
        <w:rPr>
          <w:lang w:eastAsia="fr-FR"/>
        </w:rPr>
        <w:t xml:space="preserve"> C’est l’union complète des deux côtés</w:t>
      </w:r>
      <w:r>
        <w:rPr>
          <w:lang w:eastAsia="fr-FR"/>
        </w:rPr>
        <w:t xml:space="preserve">, </w:t>
      </w:r>
      <w:r w:rsidRPr="000B0C52">
        <w:rPr>
          <w:lang w:eastAsia="fr-FR"/>
        </w:rPr>
        <w:t xml:space="preserve">la parfaite réciprocité de l’amour. </w:t>
      </w:r>
      <w:r>
        <w:rPr>
          <w:lang w:eastAsia="fr-FR"/>
        </w:rPr>
        <w:t>« </w:t>
      </w:r>
      <w:r w:rsidRPr="000B0C52">
        <w:rPr>
          <w:lang w:eastAsia="fr-FR"/>
        </w:rPr>
        <w:t>Mon unique toujours ; ton unique à jamais.</w:t>
      </w:r>
      <w:r>
        <w:rPr>
          <w:lang w:eastAsia="fr-FR"/>
        </w:rPr>
        <w:t> »</w:t>
      </w:r>
      <w:r w:rsidRPr="000B0C52">
        <w:rPr>
          <w:lang w:eastAsia="fr-FR"/>
        </w:rPr>
        <w:t xml:space="preserve"> La </w:t>
      </w:r>
      <w:r w:rsidRPr="000B0C52">
        <w:rPr>
          <w:lang w:eastAsia="fr-FR"/>
        </w:rPr>
        <w:lastRenderedPageBreak/>
        <w:t xml:space="preserve">séparation </w:t>
      </w:r>
      <w:r>
        <w:rPr>
          <w:lang w:eastAsia="fr-FR"/>
        </w:rPr>
        <w:t>est</w:t>
      </w:r>
      <w:r w:rsidRPr="000B0C52">
        <w:rPr>
          <w:lang w:eastAsia="fr-FR"/>
        </w:rPr>
        <w:t xml:space="preserve"> désormais impossible entre eux</w:t>
      </w:r>
      <w:r>
        <w:rPr>
          <w:lang w:eastAsia="fr-FR"/>
        </w:rPr>
        <w:t xml:space="preserve">, </w:t>
      </w:r>
      <w:r w:rsidRPr="000B0C52">
        <w:rPr>
          <w:lang w:eastAsia="fr-FR"/>
        </w:rPr>
        <w:t>car ils ne pourraient vivre l’un sans l’autre.</w:t>
      </w:r>
      <w:r w:rsidRPr="00A01812">
        <w:t xml:space="preserve"> — </w:t>
      </w:r>
      <w:r w:rsidRPr="00290B1E">
        <w:rPr>
          <w:rStyle w:val="italicus"/>
        </w:rPr>
        <w:t>Qui páscitur</w:t>
      </w:r>
      <w:r>
        <w:rPr>
          <w:rStyle w:val="italicus"/>
        </w:rPr>
        <w:t>…</w:t>
      </w:r>
      <w:r w:rsidRPr="000B0C52">
        <w:rPr>
          <w:lang w:eastAsia="fr-FR"/>
        </w:rPr>
        <w:t xml:space="preserve"> Plutôt</w:t>
      </w:r>
      <w:r>
        <w:rPr>
          <w:lang w:eastAsia="fr-FR"/>
        </w:rPr>
        <w:t xml:space="preserve">, </w:t>
      </w:r>
      <w:r w:rsidRPr="000B0C52">
        <w:rPr>
          <w:lang w:eastAsia="fr-FR"/>
        </w:rPr>
        <w:t>d’après l’hébreu </w:t>
      </w:r>
      <w:r>
        <w:rPr>
          <w:lang w:eastAsia="fr-FR"/>
        </w:rPr>
        <w:t>: « </w:t>
      </w:r>
      <w:r w:rsidRPr="000B0C52">
        <w:rPr>
          <w:lang w:eastAsia="fr-FR"/>
        </w:rPr>
        <w:t>qui pascit ;</w:t>
      </w:r>
      <w:r>
        <w:rPr>
          <w:lang w:eastAsia="fr-FR"/>
        </w:rPr>
        <w:t> »</w:t>
      </w:r>
      <w:r w:rsidRPr="000B0C52">
        <w:rPr>
          <w:lang w:eastAsia="fr-FR"/>
        </w:rPr>
        <w:t xml:space="preserve"> il fait paître son troupeau parmi les lis. L’Épouse </w:t>
      </w:r>
      <w:r>
        <w:rPr>
          <w:lang w:eastAsia="fr-FR"/>
        </w:rPr>
        <w:t>est</w:t>
      </w:r>
      <w:r w:rsidRPr="000B0C52">
        <w:rPr>
          <w:lang w:eastAsia="fr-FR"/>
        </w:rPr>
        <w:t xml:space="preserve"> elle-même un de ces beaux lis (</w:t>
      </w:r>
      <w:r>
        <w:rPr>
          <w:lang w:eastAsia="fr-FR"/>
        </w:rPr>
        <w:t xml:space="preserve">II, </w:t>
      </w:r>
      <w:r w:rsidRPr="000B0C52">
        <w:rPr>
          <w:lang w:eastAsia="fr-FR"/>
        </w:rPr>
        <w:t xml:space="preserve">1-2). L’Époux </w:t>
      </w:r>
      <w:r>
        <w:rPr>
          <w:lang w:eastAsia="fr-FR"/>
        </w:rPr>
        <w:t>est</w:t>
      </w:r>
      <w:r w:rsidRPr="000B0C52">
        <w:rPr>
          <w:lang w:eastAsia="fr-FR"/>
        </w:rPr>
        <w:t xml:space="preserve"> de nouveau</w:t>
      </w:r>
      <w:r>
        <w:rPr>
          <w:lang w:eastAsia="fr-FR"/>
        </w:rPr>
        <w:t xml:space="preserve"> </w:t>
      </w:r>
      <w:r w:rsidRPr="000B0C52">
        <w:rPr>
          <w:lang w:eastAsia="fr-FR"/>
        </w:rPr>
        <w:t>comparé ici à un pasteur. Cf.</w:t>
      </w:r>
      <w:r>
        <w:rPr>
          <w:lang w:eastAsia="fr-FR"/>
        </w:rPr>
        <w:t xml:space="preserve"> I, </w:t>
      </w:r>
      <w:r w:rsidRPr="000B0C52">
        <w:rPr>
          <w:lang w:eastAsia="fr-FR"/>
        </w:rPr>
        <w:t>6.</w:t>
      </w:r>
      <w:r w:rsidRPr="00A01812">
        <w:t xml:space="preserve"> — </w:t>
      </w:r>
      <w:r w:rsidRPr="00290B1E">
        <w:rPr>
          <w:rStyle w:val="italicus"/>
        </w:rPr>
        <w:t>Donec.</w:t>
      </w:r>
      <w:r w:rsidRPr="000B0C52">
        <w:rPr>
          <w:lang w:eastAsia="fr-FR"/>
        </w:rPr>
        <w:t xml:space="preserve"> Dans l’hébreu</w:t>
      </w:r>
      <w:r>
        <w:rPr>
          <w:lang w:eastAsia="fr-FR"/>
        </w:rPr>
        <w:t xml:space="preserve">, </w:t>
      </w:r>
      <w:r w:rsidRPr="000B0C52">
        <w:rPr>
          <w:lang w:eastAsia="fr-FR"/>
        </w:rPr>
        <w:t>ce mot forme à bon droit le commencement d’une nouvelle phrase</w:t>
      </w:r>
      <w:r>
        <w:rPr>
          <w:lang w:eastAsia="fr-FR"/>
        </w:rPr>
        <w:t xml:space="preserve">, </w:t>
      </w:r>
      <w:r w:rsidRPr="000B0C52">
        <w:rPr>
          <w:lang w:eastAsia="fr-FR"/>
        </w:rPr>
        <w:t>qui se po</w:t>
      </w:r>
      <w:r>
        <w:rPr>
          <w:lang w:eastAsia="fr-FR"/>
        </w:rPr>
        <w:t>u</w:t>
      </w:r>
      <w:r w:rsidRPr="000B0C52">
        <w:rPr>
          <w:lang w:eastAsia="fr-FR"/>
        </w:rPr>
        <w:t>rsuit jusqu’à la fin du vers. 17 (simple virgule après</w:t>
      </w:r>
      <w:r w:rsidRPr="00290B1E">
        <w:rPr>
          <w:rStyle w:val="italicus"/>
        </w:rPr>
        <w:t xml:space="preserve"> umbr</w:t>
      </w:r>
      <w:r>
        <w:rPr>
          <w:rStyle w:val="italicus"/>
        </w:rPr>
        <w:t>æ</w:t>
      </w:r>
      <w:r w:rsidRPr="000B0C52">
        <w:rPr>
          <w:iCs/>
          <w:lang w:eastAsia="fr-FR"/>
        </w:rPr>
        <w:t>)</w:t>
      </w:r>
      <w:r w:rsidRPr="00290B1E">
        <w:rPr>
          <w:rStyle w:val="italicus"/>
        </w:rPr>
        <w:t>.</w:t>
      </w:r>
      <w:r w:rsidRPr="000B0C52">
        <w:rPr>
          <w:lang w:eastAsia="fr-FR"/>
        </w:rPr>
        <w:t xml:space="preserve"> Avant que le jour</w:t>
      </w:r>
      <w:r>
        <w:rPr>
          <w:lang w:eastAsia="fr-FR"/>
        </w:rPr>
        <w:t xml:space="preserve">…, </w:t>
      </w:r>
      <w:r w:rsidRPr="000B0C52">
        <w:rPr>
          <w:lang w:eastAsia="fr-FR"/>
        </w:rPr>
        <w:t>reviens ; sois semblable</w:t>
      </w:r>
      <w:r>
        <w:rPr>
          <w:lang w:eastAsia="fr-FR"/>
        </w:rPr>
        <w:t>…</w:t>
      </w:r>
      <w:r w:rsidRPr="00A01812">
        <w:t xml:space="preserve"> — </w:t>
      </w:r>
      <w:r w:rsidRPr="00290B1E">
        <w:rPr>
          <w:rStyle w:val="italicus"/>
        </w:rPr>
        <w:t>Aspíret dies.</w:t>
      </w:r>
      <w:r w:rsidRPr="000B0C52">
        <w:rPr>
          <w:lang w:eastAsia="fr-FR"/>
        </w:rPr>
        <w:t xml:space="preserve"> La respiration du jour</w:t>
      </w:r>
      <w:r>
        <w:rPr>
          <w:lang w:eastAsia="fr-FR"/>
        </w:rPr>
        <w:t xml:space="preserve">, </w:t>
      </w:r>
      <w:r w:rsidRPr="000B0C52">
        <w:rPr>
          <w:lang w:eastAsia="fr-FR"/>
        </w:rPr>
        <w:t xml:space="preserve">c’est la fraîche brise du soir (cf. Gen. </w:t>
      </w:r>
      <w:r>
        <w:rPr>
          <w:lang w:eastAsia="fr-FR"/>
        </w:rPr>
        <w:t xml:space="preserve">III, </w:t>
      </w:r>
      <w:r w:rsidRPr="000B0C52">
        <w:rPr>
          <w:lang w:eastAsia="fr-FR"/>
        </w:rPr>
        <w:t>8)</w:t>
      </w:r>
      <w:r>
        <w:rPr>
          <w:lang w:eastAsia="fr-FR"/>
        </w:rPr>
        <w:t xml:space="preserve">, </w:t>
      </w:r>
      <w:r w:rsidRPr="000B0C52">
        <w:rPr>
          <w:lang w:eastAsia="fr-FR"/>
        </w:rPr>
        <w:t>que l’on attend impatiemment en Palestine après une chaude</w:t>
      </w:r>
      <w:r>
        <w:rPr>
          <w:lang w:eastAsia="fr-FR"/>
        </w:rPr>
        <w:t xml:space="preserve"> j</w:t>
      </w:r>
      <w:r w:rsidRPr="000B0C52">
        <w:rPr>
          <w:lang w:eastAsia="fr-FR"/>
        </w:rPr>
        <w:t>ournée.</w:t>
      </w:r>
      <w:r w:rsidRPr="00A01812">
        <w:t xml:space="preserve"> — </w:t>
      </w:r>
      <w:r w:rsidRPr="00290B1E">
        <w:rPr>
          <w:rStyle w:val="italicus"/>
        </w:rPr>
        <w:t>Et inclin</w:t>
      </w:r>
      <w:r>
        <w:rPr>
          <w:rStyle w:val="italicus"/>
        </w:rPr>
        <w:t>éntur…</w:t>
      </w:r>
      <w:r w:rsidRPr="000B0C52">
        <w:rPr>
          <w:lang w:eastAsia="fr-FR"/>
        </w:rPr>
        <w:t xml:space="preserve"> Hébr. </w:t>
      </w:r>
      <w:r>
        <w:rPr>
          <w:lang w:eastAsia="fr-FR"/>
        </w:rPr>
        <w:t xml:space="preserve">: </w:t>
      </w:r>
      <w:r w:rsidRPr="000B0C52">
        <w:rPr>
          <w:lang w:eastAsia="fr-FR"/>
        </w:rPr>
        <w:t>et que les ombres fuient</w:t>
      </w:r>
      <w:r>
        <w:rPr>
          <w:lang w:eastAsia="fr-FR"/>
        </w:rPr>
        <w:t xml:space="preserve">, </w:t>
      </w:r>
      <w:r w:rsidRPr="000B0C52">
        <w:rPr>
          <w:lang w:eastAsia="fr-FR"/>
        </w:rPr>
        <w:t>c.-à-d. s’allongent et disparaissent</w:t>
      </w:r>
      <w:r>
        <w:rPr>
          <w:lang w:eastAsia="fr-FR"/>
        </w:rPr>
        <w:t xml:space="preserve">, </w:t>
      </w:r>
      <w:r w:rsidRPr="000B0C52">
        <w:rPr>
          <w:lang w:eastAsia="fr-FR"/>
        </w:rPr>
        <w:t>à la chute du jour. Cf. Ps. CI</w:t>
      </w:r>
      <w:r>
        <w:rPr>
          <w:lang w:eastAsia="fr-FR"/>
        </w:rPr>
        <w:t xml:space="preserve">, </w:t>
      </w:r>
      <w:r w:rsidRPr="000B0C52">
        <w:rPr>
          <w:lang w:eastAsia="fr-FR"/>
        </w:rPr>
        <w:t>12</w:t>
      </w:r>
      <w:r>
        <w:rPr>
          <w:lang w:eastAsia="fr-FR"/>
        </w:rPr>
        <w:t xml:space="preserve">, </w:t>
      </w:r>
      <w:r w:rsidRPr="000B0C52">
        <w:rPr>
          <w:lang w:eastAsia="fr-FR"/>
        </w:rPr>
        <w:t xml:space="preserve">et </w:t>
      </w:r>
      <w:r>
        <w:rPr>
          <w:lang w:eastAsia="fr-FR"/>
        </w:rPr>
        <w:t xml:space="preserve">CVIII, </w:t>
      </w:r>
      <w:r w:rsidRPr="000B0C52">
        <w:rPr>
          <w:lang w:eastAsia="fr-FR"/>
        </w:rPr>
        <w:t>23 ; Jer</w:t>
      </w:r>
      <w:r>
        <w:rPr>
          <w:lang w:eastAsia="fr-FR"/>
        </w:rPr>
        <w:t xml:space="preserve">. VI, </w:t>
      </w:r>
      <w:r w:rsidRPr="000B0C52">
        <w:rPr>
          <w:lang w:eastAsia="fr-FR"/>
        </w:rPr>
        <w:t>4.</w:t>
      </w:r>
      <w:r w:rsidRPr="00A01812">
        <w:t xml:space="preserve"> — </w:t>
      </w:r>
      <w:r w:rsidRPr="00290B1E">
        <w:rPr>
          <w:rStyle w:val="italicus"/>
        </w:rPr>
        <w:t>Revértere</w:t>
      </w:r>
      <w:r>
        <w:rPr>
          <w:rStyle w:val="italicus"/>
        </w:rPr>
        <w:t>…</w:t>
      </w:r>
      <w:r w:rsidRPr="000B0C52">
        <w:rPr>
          <w:lang w:eastAsia="fr-FR"/>
        </w:rPr>
        <w:t xml:space="preserve"> Il s’est éloigné tout à coup</w:t>
      </w:r>
      <w:r>
        <w:rPr>
          <w:lang w:eastAsia="fr-FR"/>
        </w:rPr>
        <w:t xml:space="preserve">, </w:t>
      </w:r>
      <w:r w:rsidRPr="000B0C52">
        <w:rPr>
          <w:lang w:eastAsia="fr-FR"/>
        </w:rPr>
        <w:t>et elle le rappelle de toute son âme. Ou bien</w:t>
      </w:r>
      <w:r>
        <w:rPr>
          <w:lang w:eastAsia="fr-FR"/>
        </w:rPr>
        <w:t xml:space="preserve">, </w:t>
      </w:r>
      <w:r w:rsidRPr="000B0C52">
        <w:rPr>
          <w:lang w:eastAsia="fr-FR"/>
        </w:rPr>
        <w:t>elle consent à ce qu’il aille</w:t>
      </w:r>
      <w:r>
        <w:rPr>
          <w:lang w:eastAsia="fr-FR"/>
        </w:rPr>
        <w:t xml:space="preserve">, </w:t>
      </w:r>
      <w:r w:rsidRPr="000B0C52">
        <w:rPr>
          <w:lang w:eastAsia="fr-FR"/>
        </w:rPr>
        <w:t>lui aussi</w:t>
      </w:r>
      <w:r>
        <w:rPr>
          <w:lang w:eastAsia="fr-FR"/>
        </w:rPr>
        <w:t xml:space="preserve">, </w:t>
      </w:r>
      <w:r w:rsidRPr="000B0C52">
        <w:rPr>
          <w:lang w:eastAsia="fr-FR"/>
        </w:rPr>
        <w:t>à ses occupations journalières</w:t>
      </w:r>
      <w:r>
        <w:rPr>
          <w:lang w:eastAsia="fr-FR"/>
        </w:rPr>
        <w:t xml:space="preserve">, </w:t>
      </w:r>
      <w:r w:rsidRPr="000B0C52">
        <w:rPr>
          <w:lang w:eastAsia="fr-FR"/>
        </w:rPr>
        <w:t>mais à condition qu’il reviendra le soir auprès d’elle en toute promptitude.</w:t>
      </w:r>
      <w:r w:rsidRPr="00A01812">
        <w:t xml:space="preserve"> — </w:t>
      </w:r>
      <w:r>
        <w:rPr>
          <w:rStyle w:val="italicus"/>
        </w:rPr>
        <w:t>Símilis</w:t>
      </w:r>
      <w:r w:rsidRPr="00290B1E">
        <w:rPr>
          <w:rStyle w:val="italicus"/>
        </w:rPr>
        <w:t xml:space="preserve"> esto</w:t>
      </w:r>
      <w:r>
        <w:rPr>
          <w:rStyle w:val="italicus"/>
        </w:rPr>
        <w:t>…</w:t>
      </w:r>
      <w:r w:rsidRPr="00290B1E">
        <w:rPr>
          <w:rStyle w:val="italicus"/>
        </w:rPr>
        <w:t xml:space="preserve"> cápre</w:t>
      </w:r>
      <w:r>
        <w:rPr>
          <w:rStyle w:val="italicus"/>
        </w:rPr>
        <w:t>æ</w:t>
      </w:r>
      <w:r w:rsidRPr="000B0C52">
        <w:rPr>
          <w:lang w:eastAsia="fr-FR"/>
        </w:rPr>
        <w:t xml:space="preserve"> Hébr. </w:t>
      </w:r>
      <w:r>
        <w:rPr>
          <w:lang w:eastAsia="fr-FR"/>
        </w:rPr>
        <w:t xml:space="preserve">: </w:t>
      </w:r>
      <w:r w:rsidRPr="000B0C52">
        <w:rPr>
          <w:lang w:eastAsia="fr-FR"/>
        </w:rPr>
        <w:t xml:space="preserve">à la gazelle. Comp. </w:t>
      </w:r>
      <w:r>
        <w:rPr>
          <w:lang w:eastAsia="fr-FR"/>
        </w:rPr>
        <w:t xml:space="preserve">VIII, </w:t>
      </w:r>
      <w:r w:rsidRPr="000B0C52">
        <w:rPr>
          <w:lang w:eastAsia="fr-FR"/>
        </w:rPr>
        <w:t>14</w:t>
      </w:r>
      <w:r>
        <w:rPr>
          <w:lang w:eastAsia="fr-FR"/>
        </w:rPr>
        <w:t xml:space="preserve">, </w:t>
      </w:r>
      <w:r w:rsidRPr="000B0C52">
        <w:rPr>
          <w:lang w:eastAsia="fr-FR"/>
        </w:rPr>
        <w:t xml:space="preserve">où cette phrase </w:t>
      </w:r>
      <w:r>
        <w:rPr>
          <w:lang w:eastAsia="fr-FR"/>
        </w:rPr>
        <w:t>est</w:t>
      </w:r>
      <w:r w:rsidRPr="000B0C52">
        <w:rPr>
          <w:lang w:eastAsia="fr-FR"/>
        </w:rPr>
        <w:t xml:space="preserve"> répétée.</w:t>
      </w:r>
      <w:r w:rsidRPr="00A01812">
        <w:t xml:space="preserve"> — </w:t>
      </w:r>
      <w:r w:rsidRPr="00290B1E">
        <w:rPr>
          <w:rStyle w:val="italicus"/>
        </w:rPr>
        <w:t xml:space="preserve">Super montes </w:t>
      </w:r>
      <w:r w:rsidR="003A2C8F" w:rsidRPr="00290B1E">
        <w:rPr>
          <w:rStyle w:val="italicus"/>
        </w:rPr>
        <w:t>Bether</w:t>
      </w:r>
      <w:r w:rsidRPr="00290B1E">
        <w:rPr>
          <w:rStyle w:val="italicus"/>
        </w:rPr>
        <w:t>.</w:t>
      </w:r>
      <w:r w:rsidRPr="000B0C52">
        <w:rPr>
          <w:lang w:eastAsia="fr-FR"/>
        </w:rPr>
        <w:t xml:space="preserve"> Expression obscure. Quelques interprètes regardent le mot</w:t>
      </w:r>
      <w:r w:rsidRPr="00290B1E">
        <w:rPr>
          <w:rStyle w:val="italicus"/>
        </w:rPr>
        <w:t xml:space="preserve"> béṭer </w:t>
      </w:r>
      <w:r w:rsidRPr="000B0C52">
        <w:rPr>
          <w:lang w:eastAsia="fr-FR"/>
        </w:rPr>
        <w:t>comme un nom propre ; il équivaudrait</w:t>
      </w:r>
      <w:r>
        <w:rPr>
          <w:lang w:eastAsia="fr-FR"/>
        </w:rPr>
        <w:t xml:space="preserve">, </w:t>
      </w:r>
      <w:r w:rsidRPr="000B0C52">
        <w:rPr>
          <w:lang w:eastAsia="fr-FR"/>
        </w:rPr>
        <w:t>disent-ils</w:t>
      </w:r>
      <w:r>
        <w:rPr>
          <w:lang w:eastAsia="fr-FR"/>
        </w:rPr>
        <w:t xml:space="preserve">, </w:t>
      </w:r>
      <w:r w:rsidRPr="000B0C52">
        <w:rPr>
          <w:lang w:eastAsia="fr-FR"/>
        </w:rPr>
        <w:t>à</w:t>
      </w:r>
      <w:r w:rsidRPr="00290B1E">
        <w:rPr>
          <w:rStyle w:val="italicus"/>
        </w:rPr>
        <w:t xml:space="preserve"> Biṭrôn</w:t>
      </w:r>
      <w:r>
        <w:rPr>
          <w:rStyle w:val="italicus"/>
        </w:rPr>
        <w:t xml:space="preserve">, </w:t>
      </w:r>
      <w:r w:rsidRPr="000B0C52">
        <w:rPr>
          <w:lang w:eastAsia="fr-FR"/>
        </w:rPr>
        <w:t>district montagneux situé à l’est du Jourdain</w:t>
      </w:r>
      <w:r>
        <w:rPr>
          <w:lang w:eastAsia="fr-FR"/>
        </w:rPr>
        <w:t xml:space="preserve">, </w:t>
      </w:r>
      <w:r w:rsidRPr="000B0C52">
        <w:rPr>
          <w:lang w:eastAsia="fr-FR"/>
        </w:rPr>
        <w:t xml:space="preserve">non loin de Mahanaïm (cf. </w:t>
      </w:r>
      <w:r>
        <w:rPr>
          <w:lang w:eastAsia="fr-FR"/>
        </w:rPr>
        <w:t>II </w:t>
      </w:r>
      <w:r w:rsidRPr="000B0C52">
        <w:rPr>
          <w:lang w:eastAsia="fr-FR"/>
        </w:rPr>
        <w:t xml:space="preserve">Reg. </w:t>
      </w:r>
      <w:r>
        <w:rPr>
          <w:lang w:eastAsia="fr-FR"/>
        </w:rPr>
        <w:t xml:space="preserve">II, </w:t>
      </w:r>
      <w:r w:rsidRPr="000B0C52">
        <w:rPr>
          <w:lang w:eastAsia="fr-FR"/>
        </w:rPr>
        <w:t>29</w:t>
      </w:r>
      <w:r>
        <w:rPr>
          <w:lang w:eastAsia="fr-FR"/>
        </w:rPr>
        <w:t xml:space="preserve">, </w:t>
      </w:r>
      <w:r w:rsidRPr="000B0C52">
        <w:rPr>
          <w:lang w:eastAsia="fr-FR"/>
        </w:rPr>
        <w:t>et l’</w:t>
      </w:r>
      <w:r w:rsidRPr="00290B1E">
        <w:rPr>
          <w:rStyle w:val="italicus"/>
        </w:rPr>
        <w:t>Atl. géogr.</w:t>
      </w:r>
      <w:r>
        <w:rPr>
          <w:rStyle w:val="italicus"/>
        </w:rPr>
        <w:t xml:space="preserve">, </w:t>
      </w:r>
      <w:r w:rsidRPr="000B0C52">
        <w:rPr>
          <w:lang w:eastAsia="fr-FR"/>
        </w:rPr>
        <w:t xml:space="preserve">pl. </w:t>
      </w:r>
      <w:r>
        <w:rPr>
          <w:lang w:eastAsia="fr-FR"/>
        </w:rPr>
        <w:t>VII</w:t>
      </w:r>
      <w:r w:rsidRPr="000B0C52">
        <w:rPr>
          <w:lang w:eastAsia="fr-FR"/>
        </w:rPr>
        <w:t xml:space="preserve">). Mais il </w:t>
      </w:r>
      <w:r>
        <w:rPr>
          <w:lang w:eastAsia="fr-FR"/>
        </w:rPr>
        <w:t>est</w:t>
      </w:r>
      <w:r w:rsidRPr="000B0C52">
        <w:rPr>
          <w:lang w:eastAsia="fr-FR"/>
        </w:rPr>
        <w:t xml:space="preserve"> préférable d’en faire un nom commun </w:t>
      </w:r>
      <w:r>
        <w:rPr>
          <w:lang w:eastAsia="fr-FR"/>
        </w:rPr>
        <w:t>: « </w:t>
      </w:r>
      <w:r w:rsidRPr="000B0C52">
        <w:rPr>
          <w:lang w:eastAsia="fr-FR"/>
        </w:rPr>
        <w:t>les montagnes de la séparation</w:t>
      </w:r>
      <w:r>
        <w:rPr>
          <w:lang w:eastAsia="fr-FR"/>
        </w:rPr>
        <w:t>, »</w:t>
      </w:r>
      <w:r w:rsidRPr="000B0C52">
        <w:rPr>
          <w:lang w:eastAsia="fr-FR"/>
        </w:rPr>
        <w:t xml:space="preserve"> c.-à-d. les montagnes qui nous séparent. D’après les </w:t>
      </w:r>
      <w:r>
        <w:rPr>
          <w:lang w:eastAsia="fr-FR"/>
        </w:rPr>
        <w:t>LXX</w:t>
      </w:r>
      <w:r w:rsidRPr="000B0C52">
        <w:rPr>
          <w:lang w:eastAsia="fr-FR"/>
        </w:rPr>
        <w:t> </w:t>
      </w:r>
      <w:r>
        <w:rPr>
          <w:lang w:eastAsia="fr-FR"/>
        </w:rPr>
        <w:t xml:space="preserve">: </w:t>
      </w:r>
      <w:r w:rsidRPr="00904444">
        <w:t>ὄρη κοιλωμάτων, les montagnes à pic.</w:t>
      </w:r>
      <w:r>
        <w:t xml:space="preserve"> </w:t>
      </w:r>
    </w:p>
    <w:p w:rsidR="0073183F" w:rsidRDefault="0073183F" w:rsidP="0073183F">
      <w:pPr>
        <w:rPr>
          <w:lang w:eastAsia="fr-FR"/>
        </w:rPr>
      </w:pPr>
      <w:r>
        <w:rPr>
          <w:lang w:eastAsia="fr-FR"/>
        </w:rPr>
        <w:t xml:space="preserve">² </w:t>
      </w:r>
    </w:p>
    <w:p w:rsidR="0039568E" w:rsidRDefault="0039568E" w:rsidP="0039568E">
      <w:pPr>
        <w:pStyle w:val="Titre3"/>
      </w:pPr>
      <w:r>
        <w:t xml:space="preserve">Ct 3 </w:t>
      </w:r>
    </w:p>
    <w:p w:rsidR="0073183F" w:rsidRPr="00321925" w:rsidRDefault="0073183F" w:rsidP="0073183F">
      <w:pPr>
        <w:pStyle w:val="u3"/>
        <w:rPr>
          <w:lang w:val="es-ES_tradnl"/>
        </w:rPr>
      </w:pPr>
      <w:r>
        <w:rPr>
          <w:lang w:eastAsia="fr-FR"/>
        </w:rPr>
        <w:t>§ II.</w:t>
      </w:r>
      <w:r w:rsidRPr="00A01812">
        <w:t xml:space="preserve"> — </w:t>
      </w:r>
      <w:r w:rsidRPr="00290B1E">
        <w:rPr>
          <w:rStyle w:val="italicus"/>
        </w:rPr>
        <w:t>L’Épouse à la recherche de son Bien-aimé.</w:t>
      </w:r>
      <w:r w:rsidRPr="000B0C52">
        <w:rPr>
          <w:lang w:eastAsia="fr-FR"/>
        </w:rPr>
        <w:t xml:space="preserve"> </w:t>
      </w:r>
      <w:r>
        <w:rPr>
          <w:lang w:val="es-ES" w:eastAsia="fr-FR"/>
        </w:rPr>
        <w:t>III</w:t>
      </w:r>
      <w:r w:rsidRPr="00DE24B8">
        <w:rPr>
          <w:lang w:val="es-ES" w:eastAsia="fr-FR"/>
        </w:rPr>
        <w:t>, 1-5.</w:t>
      </w:r>
      <w:bookmarkStart w:id="443" w:name="ct03n"/>
      <w:bookmarkEnd w:id="443"/>
      <w:r w:rsidRPr="00321925">
        <w:rPr>
          <w:lang w:val="es-ES_tradnl"/>
        </w:rPr>
        <w:t xml:space="preserve"> </w:t>
      </w:r>
    </w:p>
    <w:p w:rsidR="0073183F" w:rsidRDefault="0073183F" w:rsidP="0073183F">
      <w:pPr>
        <w:rPr>
          <w:lang w:eastAsia="fr-FR"/>
        </w:rPr>
      </w:pPr>
      <w:r w:rsidRPr="00DE24B8">
        <w:rPr>
          <w:lang w:val="es-ES" w:eastAsia="fr-FR"/>
        </w:rPr>
        <w:t xml:space="preserve">« Ecclésia sponsa solitúdine, desidério, dolóre ánimi probátur. » </w:t>
      </w:r>
      <w:r w:rsidRPr="00DE24B8">
        <w:rPr>
          <w:lang w:eastAsia="fr-FR"/>
        </w:rPr>
        <w:t>(Gi</w:t>
      </w:r>
      <w:r>
        <w:rPr>
          <w:lang w:eastAsia="fr-FR"/>
        </w:rPr>
        <w:t>et</w:t>
      </w:r>
      <w:r w:rsidRPr="00DE24B8">
        <w:rPr>
          <w:lang w:eastAsia="fr-FR"/>
        </w:rPr>
        <w:t xml:space="preserve">mann.) </w:t>
      </w:r>
      <w:r w:rsidRPr="000B0C52">
        <w:rPr>
          <w:lang w:eastAsia="fr-FR"/>
        </w:rPr>
        <w:t>C</w:t>
      </w:r>
      <w:r>
        <w:rPr>
          <w:lang w:eastAsia="fr-FR"/>
        </w:rPr>
        <w:t>e</w:t>
      </w:r>
      <w:r w:rsidRPr="000B0C52">
        <w:rPr>
          <w:lang w:eastAsia="fr-FR"/>
        </w:rPr>
        <w:t>lui qu’elle aime uniquement tarde à revenir auprès d’elle</w:t>
      </w:r>
      <w:r>
        <w:rPr>
          <w:lang w:eastAsia="fr-FR"/>
        </w:rPr>
        <w:t xml:space="preserve">, </w:t>
      </w:r>
      <w:r w:rsidRPr="000B0C52">
        <w:rPr>
          <w:lang w:eastAsia="fr-FR"/>
        </w:rPr>
        <w:t>et elle s’élance à sa recherche jusqu’à ce qu’elle l’ait trouvé.</w:t>
      </w:r>
      <w:r>
        <w:rPr>
          <w:lang w:eastAsia="fr-FR"/>
        </w:rPr>
        <w:t xml:space="preserve"> </w:t>
      </w:r>
    </w:p>
    <w:p w:rsidR="0073183F" w:rsidRDefault="0073183F" w:rsidP="0073183F">
      <w:pPr>
        <w:pStyle w:val="u4"/>
      </w:pPr>
      <w:r w:rsidRPr="000B0C52">
        <w:t xml:space="preserve">1° L’Épouse. </w:t>
      </w:r>
      <w:r>
        <w:t xml:space="preserve">III, </w:t>
      </w:r>
      <w:r w:rsidRPr="000B0C52">
        <w:t>1-4.</w:t>
      </w:r>
      <w:r>
        <w:t xml:space="preserve"> </w:t>
      </w:r>
    </w:p>
    <w:p w:rsidR="0073183F" w:rsidRDefault="0073183F" w:rsidP="0073183F">
      <w:pPr>
        <w:rPr>
          <w:lang w:eastAsia="fr-FR"/>
        </w:rPr>
      </w:pPr>
      <w:r w:rsidRPr="000B0C52">
        <w:rPr>
          <w:lang w:eastAsia="fr-FR"/>
        </w:rPr>
        <w:t xml:space="preserve">Chap. </w:t>
      </w:r>
      <w:r>
        <w:rPr>
          <w:lang w:eastAsia="fr-FR"/>
        </w:rPr>
        <w:t>III.</w:t>
      </w:r>
      <w:r w:rsidRPr="00A01812">
        <w:t xml:space="preserve"> — </w:t>
      </w:r>
      <w:r w:rsidRPr="000B0C52">
        <w:rPr>
          <w:lang w:eastAsia="fr-FR"/>
        </w:rPr>
        <w:t>1-4. Elle raconte à ses compagnes (comp. le vers. 5) ses angoisses</w:t>
      </w:r>
      <w:r>
        <w:rPr>
          <w:lang w:eastAsia="fr-FR"/>
        </w:rPr>
        <w:t xml:space="preserve">, </w:t>
      </w:r>
      <w:r w:rsidRPr="000B0C52">
        <w:rPr>
          <w:lang w:eastAsia="fr-FR"/>
        </w:rPr>
        <w:t>puis son bonheur.</w:t>
      </w:r>
      <w:r w:rsidRPr="00A01812">
        <w:t xml:space="preserve"> — </w:t>
      </w:r>
      <w:r w:rsidRPr="00290B1E">
        <w:rPr>
          <w:rStyle w:val="italicus"/>
        </w:rPr>
        <w:t>In léctulo</w:t>
      </w:r>
      <w:r>
        <w:rPr>
          <w:rStyle w:val="italicus"/>
        </w:rPr>
        <w:t xml:space="preserve">…, </w:t>
      </w:r>
      <w:r w:rsidRPr="00290B1E">
        <w:rPr>
          <w:rStyle w:val="italicus"/>
        </w:rPr>
        <w:t>per noctes.</w:t>
      </w:r>
      <w:r w:rsidRPr="000B0C52">
        <w:rPr>
          <w:lang w:eastAsia="fr-FR"/>
        </w:rPr>
        <w:t xml:space="preserve"> Pendant des nuits entières</w:t>
      </w:r>
      <w:r>
        <w:rPr>
          <w:lang w:eastAsia="fr-FR"/>
        </w:rPr>
        <w:t xml:space="preserve">, </w:t>
      </w:r>
      <w:r w:rsidRPr="000B0C52">
        <w:rPr>
          <w:lang w:eastAsia="fr-FR"/>
        </w:rPr>
        <w:t xml:space="preserve">tant l’Époux prolonge son absence en vue de l’éprouver et d’accroitre son amour. </w:t>
      </w:r>
      <w:r>
        <w:rPr>
          <w:lang w:eastAsia="fr-FR"/>
        </w:rPr>
        <w:t>« </w:t>
      </w:r>
      <w:r w:rsidRPr="000B0C52">
        <w:rPr>
          <w:lang w:eastAsia="fr-FR"/>
        </w:rPr>
        <w:t>Elle le cherche au temps et au lieu où elle a coutume de gouter sa présence.</w:t>
      </w:r>
      <w:r>
        <w:rPr>
          <w:lang w:eastAsia="fr-FR"/>
        </w:rPr>
        <w:t> »</w:t>
      </w:r>
      <w:r w:rsidRPr="000B0C52">
        <w:rPr>
          <w:lang w:eastAsia="fr-FR"/>
        </w:rPr>
        <w:t xml:space="preserve"> (Le Hir.)</w:t>
      </w:r>
      <w:r w:rsidRPr="00A01812">
        <w:t xml:space="preserve"> — </w:t>
      </w:r>
      <w:r>
        <w:rPr>
          <w:rStyle w:val="italicus"/>
        </w:rPr>
        <w:t>Quæ</w:t>
      </w:r>
      <w:r w:rsidRPr="00290B1E">
        <w:rPr>
          <w:rStyle w:val="italicus"/>
        </w:rPr>
        <w:t>sívi</w:t>
      </w:r>
      <w:r>
        <w:rPr>
          <w:rStyle w:val="italicus"/>
        </w:rPr>
        <w:t>…, quæ</w:t>
      </w:r>
      <w:r w:rsidRPr="00290B1E">
        <w:rPr>
          <w:rStyle w:val="italicus"/>
        </w:rPr>
        <w:t>sívi.</w:t>
      </w:r>
      <w:r w:rsidRPr="000B0C52">
        <w:rPr>
          <w:lang w:eastAsia="fr-FR"/>
        </w:rPr>
        <w:t xml:space="preserve"> Répétition qui marque l’empressement des recherches et l’étendue de l’angoisse. Cf. vers. 2.</w:t>
      </w:r>
      <w:r w:rsidRPr="00A01812">
        <w:t xml:space="preserve"> — </w:t>
      </w:r>
      <w:r w:rsidRPr="00290B1E">
        <w:rPr>
          <w:rStyle w:val="italicus"/>
        </w:rPr>
        <w:t>Quem díligit</w:t>
      </w:r>
      <w:r>
        <w:rPr>
          <w:rStyle w:val="italicus"/>
        </w:rPr>
        <w:t>…</w:t>
      </w:r>
      <w:r w:rsidRPr="000B0C52">
        <w:rPr>
          <w:lang w:eastAsia="fr-FR"/>
        </w:rPr>
        <w:t xml:space="preserve"> Ces mots aussi</w:t>
      </w:r>
      <w:r>
        <w:rPr>
          <w:lang w:eastAsia="fr-FR"/>
        </w:rPr>
        <w:t xml:space="preserve">, </w:t>
      </w:r>
      <w:r w:rsidRPr="000B0C52">
        <w:rPr>
          <w:lang w:eastAsia="fr-FR"/>
        </w:rPr>
        <w:t>qui expriment une affection très vive</w:t>
      </w:r>
      <w:r>
        <w:rPr>
          <w:lang w:eastAsia="fr-FR"/>
        </w:rPr>
        <w:t xml:space="preserve">, </w:t>
      </w:r>
      <w:r w:rsidRPr="000B0C52">
        <w:rPr>
          <w:lang w:eastAsia="fr-FR"/>
        </w:rPr>
        <w:t>sont fréquemment répétés dans ce passage. Cf. vers. 2</w:t>
      </w:r>
      <w:r>
        <w:rPr>
          <w:lang w:eastAsia="fr-FR"/>
        </w:rPr>
        <w:t xml:space="preserve">, </w:t>
      </w:r>
      <w:r w:rsidRPr="000B0C52">
        <w:rPr>
          <w:lang w:eastAsia="fr-FR"/>
        </w:rPr>
        <w:t>3</w:t>
      </w:r>
      <w:r>
        <w:rPr>
          <w:lang w:eastAsia="fr-FR"/>
        </w:rPr>
        <w:t xml:space="preserve">, </w:t>
      </w:r>
      <w:r w:rsidRPr="000B0C52">
        <w:rPr>
          <w:lang w:eastAsia="fr-FR"/>
        </w:rPr>
        <w:t>4.</w:t>
      </w:r>
      <w:r w:rsidRPr="00A01812">
        <w:t xml:space="preserve"> — </w:t>
      </w:r>
      <w:r w:rsidRPr="00290B1E">
        <w:rPr>
          <w:rStyle w:val="italicus"/>
        </w:rPr>
        <w:t>Et non invéni.</w:t>
      </w:r>
      <w:r w:rsidRPr="000B0C52">
        <w:rPr>
          <w:lang w:eastAsia="fr-FR"/>
        </w:rPr>
        <w:t xml:space="preserve"> Poignante tristesse dans cette formule si simple. Cf. vers. 2.</w:t>
      </w:r>
      <w:r w:rsidRPr="00A01812">
        <w:t xml:space="preserve"> — </w:t>
      </w:r>
      <w:r w:rsidRPr="00290B1E">
        <w:rPr>
          <w:rStyle w:val="italicus"/>
        </w:rPr>
        <w:t>Surgam et circuíbo</w:t>
      </w:r>
      <w:r>
        <w:rPr>
          <w:rStyle w:val="italicus"/>
        </w:rPr>
        <w:t>…</w:t>
      </w:r>
      <w:r w:rsidRPr="000B0C52">
        <w:rPr>
          <w:lang w:eastAsia="fr-FR"/>
        </w:rPr>
        <w:t xml:space="preserve"> </w:t>
      </w:r>
      <w:r>
        <w:rPr>
          <w:lang w:eastAsia="fr-FR"/>
        </w:rPr>
        <w:t>« </w:t>
      </w:r>
      <w:r w:rsidRPr="000B0C52">
        <w:rPr>
          <w:lang w:eastAsia="fr-FR"/>
        </w:rPr>
        <w:t>N’y tenant plus</w:t>
      </w:r>
      <w:r>
        <w:rPr>
          <w:lang w:eastAsia="fr-FR"/>
        </w:rPr>
        <w:t xml:space="preserve">, </w:t>
      </w:r>
      <w:r w:rsidRPr="000B0C52">
        <w:rPr>
          <w:lang w:eastAsia="fr-FR"/>
        </w:rPr>
        <w:t>et ne pouvant supporter davantage l’absence du Bien-aimé</w:t>
      </w:r>
      <w:r>
        <w:rPr>
          <w:lang w:eastAsia="fr-FR"/>
        </w:rPr>
        <w:t xml:space="preserve">, </w:t>
      </w:r>
      <w:r w:rsidRPr="000B0C52">
        <w:rPr>
          <w:lang w:eastAsia="fr-FR"/>
        </w:rPr>
        <w:t>elle prend la résolution courageuse</w:t>
      </w:r>
      <w:r>
        <w:rPr>
          <w:lang w:eastAsia="fr-FR"/>
        </w:rPr>
        <w:t xml:space="preserve">, </w:t>
      </w:r>
      <w:r w:rsidRPr="000B0C52">
        <w:rPr>
          <w:lang w:eastAsia="fr-FR"/>
        </w:rPr>
        <w:t>exécutée sur-le-champ</w:t>
      </w:r>
      <w:r>
        <w:rPr>
          <w:lang w:eastAsia="fr-FR"/>
        </w:rPr>
        <w:t xml:space="preserve">, </w:t>
      </w:r>
      <w:r w:rsidRPr="000B0C52">
        <w:rPr>
          <w:lang w:eastAsia="fr-FR"/>
        </w:rPr>
        <w:t>d’aller le chercher jusqu’à ce qu’elle l’ait trouvé.</w:t>
      </w:r>
      <w:r w:rsidRPr="00A01812">
        <w:t xml:space="preserve"> — </w:t>
      </w:r>
      <w:r w:rsidRPr="00290B1E">
        <w:rPr>
          <w:rStyle w:val="italicus"/>
        </w:rPr>
        <w:t>Per vicos et platéas.</w:t>
      </w:r>
      <w:r w:rsidRPr="000B0C52">
        <w:rPr>
          <w:lang w:eastAsia="fr-FR"/>
        </w:rPr>
        <w:t xml:space="preserve"> Hébr. </w:t>
      </w:r>
      <w:r>
        <w:rPr>
          <w:lang w:eastAsia="fr-FR"/>
        </w:rPr>
        <w:t xml:space="preserve">: </w:t>
      </w:r>
      <w:r w:rsidRPr="000B0C52">
        <w:rPr>
          <w:lang w:eastAsia="fr-FR"/>
        </w:rPr>
        <w:t>dans les rues et sur les places (de la ville).</w:t>
      </w:r>
      <w:r w:rsidRPr="00A01812">
        <w:t xml:space="preserve"> — </w:t>
      </w:r>
      <w:r>
        <w:rPr>
          <w:rStyle w:val="italicus"/>
        </w:rPr>
        <w:t>Ví</w:t>
      </w:r>
      <w:r w:rsidRPr="00290B1E">
        <w:rPr>
          <w:rStyle w:val="italicus"/>
        </w:rPr>
        <w:t>giles.</w:t>
      </w:r>
      <w:r w:rsidRPr="000B0C52">
        <w:rPr>
          <w:lang w:eastAsia="fr-FR"/>
        </w:rPr>
        <w:t xml:space="preserve"> Les gardes</w:t>
      </w:r>
      <w:r>
        <w:rPr>
          <w:lang w:eastAsia="fr-FR"/>
        </w:rPr>
        <w:t xml:space="preserve">, </w:t>
      </w:r>
      <w:r w:rsidRPr="000B0C52">
        <w:rPr>
          <w:lang w:eastAsia="fr-FR"/>
        </w:rPr>
        <w:t>qui veillent et font la ronde pendant la nuit dans les villes orientales</w:t>
      </w:r>
      <w:r>
        <w:rPr>
          <w:lang w:eastAsia="fr-FR"/>
        </w:rPr>
        <w:t xml:space="preserve">, </w:t>
      </w:r>
      <w:r w:rsidRPr="000B0C52">
        <w:rPr>
          <w:lang w:eastAsia="fr-FR"/>
        </w:rPr>
        <w:t>la rencontrent.</w:t>
      </w:r>
      <w:r w:rsidRPr="00A01812">
        <w:t xml:space="preserve"> — </w:t>
      </w:r>
      <w:r w:rsidRPr="000B0C52">
        <w:rPr>
          <w:lang w:eastAsia="fr-FR"/>
        </w:rPr>
        <w:t>Elle les interroge anxieusement </w:t>
      </w:r>
      <w:r>
        <w:rPr>
          <w:lang w:eastAsia="fr-FR"/>
        </w:rPr>
        <w:t xml:space="preserve">: </w:t>
      </w:r>
      <w:r w:rsidRPr="00290B1E">
        <w:rPr>
          <w:rStyle w:val="italicus"/>
        </w:rPr>
        <w:t>Num</w:t>
      </w:r>
      <w:r>
        <w:rPr>
          <w:rStyle w:val="italicus"/>
        </w:rPr>
        <w:t>…</w:t>
      </w:r>
      <w:r w:rsidRPr="00290B1E">
        <w:rPr>
          <w:rStyle w:val="italicus"/>
        </w:rPr>
        <w:t xml:space="preserve"> vidístis ?</w:t>
      </w:r>
      <w:r w:rsidRPr="000B0C52">
        <w:rPr>
          <w:lang w:eastAsia="fr-FR"/>
        </w:rPr>
        <w:t xml:space="preserve"> Trait touchant </w:t>
      </w:r>
      <w:r>
        <w:rPr>
          <w:lang w:eastAsia="fr-FR"/>
        </w:rPr>
        <w:t xml:space="preserve">: </w:t>
      </w:r>
      <w:r w:rsidRPr="000B0C52">
        <w:rPr>
          <w:lang w:eastAsia="fr-FR"/>
        </w:rPr>
        <w:t>elle ne pense pas même à nommer c</w:t>
      </w:r>
      <w:r>
        <w:rPr>
          <w:lang w:eastAsia="fr-FR"/>
        </w:rPr>
        <w:t>e</w:t>
      </w:r>
      <w:r w:rsidRPr="000B0C52">
        <w:rPr>
          <w:lang w:eastAsia="fr-FR"/>
        </w:rPr>
        <w:t>lui qu’elle cherche </w:t>
      </w:r>
      <w:r>
        <w:rPr>
          <w:lang w:eastAsia="fr-FR"/>
        </w:rPr>
        <w:t xml:space="preserve">: </w:t>
      </w:r>
      <w:r w:rsidRPr="000B0C52">
        <w:rPr>
          <w:lang w:eastAsia="fr-FR"/>
        </w:rPr>
        <w:t>l’amour se croit compris de tout le monde (voyez</w:t>
      </w:r>
      <w:r>
        <w:rPr>
          <w:lang w:eastAsia="fr-FR"/>
        </w:rPr>
        <w:t xml:space="preserve"> I, </w:t>
      </w:r>
      <w:r w:rsidRPr="000B0C52">
        <w:rPr>
          <w:lang w:eastAsia="fr-FR"/>
        </w:rPr>
        <w:t>1</w:t>
      </w:r>
      <w:r>
        <w:rPr>
          <w:lang w:eastAsia="fr-FR"/>
        </w:rPr>
        <w:t xml:space="preserve">, </w:t>
      </w:r>
      <w:r w:rsidRPr="000B0C52">
        <w:rPr>
          <w:lang w:eastAsia="fr-FR"/>
        </w:rPr>
        <w:t>et la note).</w:t>
      </w:r>
      <w:r w:rsidRPr="00A01812">
        <w:t xml:space="preserve"> — </w:t>
      </w:r>
      <w:r>
        <w:rPr>
          <w:rStyle w:val="italicus"/>
        </w:rPr>
        <w:t>Páululum</w:t>
      </w:r>
      <w:r w:rsidRPr="00290B1E">
        <w:rPr>
          <w:rStyle w:val="italicus"/>
        </w:rPr>
        <w:t xml:space="preserve"> cum</w:t>
      </w:r>
      <w:r>
        <w:rPr>
          <w:rStyle w:val="italicus"/>
        </w:rPr>
        <w:t>…</w:t>
      </w:r>
      <w:r w:rsidRPr="000B0C52">
        <w:rPr>
          <w:lang w:eastAsia="fr-FR"/>
        </w:rPr>
        <w:t xml:space="preserve"> Ne recevant sans doute pas de réponse</w:t>
      </w:r>
      <w:r>
        <w:rPr>
          <w:lang w:eastAsia="fr-FR"/>
        </w:rPr>
        <w:t xml:space="preserve">, </w:t>
      </w:r>
      <w:r w:rsidRPr="000B0C52">
        <w:rPr>
          <w:lang w:eastAsia="fr-FR"/>
        </w:rPr>
        <w:t>elle po</w:t>
      </w:r>
      <w:r>
        <w:rPr>
          <w:lang w:eastAsia="fr-FR"/>
        </w:rPr>
        <w:t>u</w:t>
      </w:r>
      <w:r w:rsidRPr="000B0C52">
        <w:rPr>
          <w:lang w:eastAsia="fr-FR"/>
        </w:rPr>
        <w:t xml:space="preserve">rsuit sa route ; mais bientôt son courageux dévouement </w:t>
      </w:r>
      <w:r>
        <w:rPr>
          <w:lang w:eastAsia="fr-FR"/>
        </w:rPr>
        <w:t>est</w:t>
      </w:r>
      <w:r w:rsidRPr="000B0C52">
        <w:rPr>
          <w:lang w:eastAsia="fr-FR"/>
        </w:rPr>
        <w:t xml:space="preserve"> récompensé </w:t>
      </w:r>
      <w:r>
        <w:rPr>
          <w:lang w:eastAsia="fr-FR"/>
        </w:rPr>
        <w:t xml:space="preserve">: </w:t>
      </w:r>
      <w:r w:rsidRPr="00290B1E">
        <w:rPr>
          <w:rStyle w:val="italicus"/>
        </w:rPr>
        <w:t>invéni quem díligit</w:t>
      </w:r>
      <w:r>
        <w:rPr>
          <w:rStyle w:val="italicus"/>
        </w:rPr>
        <w:t>…</w:t>
      </w:r>
      <w:r w:rsidRPr="00A01812">
        <w:t xml:space="preserve"> — </w:t>
      </w:r>
      <w:r w:rsidRPr="00290B1E">
        <w:rPr>
          <w:rStyle w:val="italicus"/>
        </w:rPr>
        <w:t>Ténui eum</w:t>
      </w:r>
      <w:r>
        <w:rPr>
          <w:rStyle w:val="italicus"/>
        </w:rPr>
        <w:t xml:space="preserve">, </w:t>
      </w:r>
      <w:r w:rsidRPr="00290B1E">
        <w:rPr>
          <w:rStyle w:val="italicus"/>
        </w:rPr>
        <w:t>nec dimíttam.</w:t>
      </w:r>
      <w:r w:rsidRPr="000B0C52">
        <w:rPr>
          <w:lang w:eastAsia="fr-FR"/>
        </w:rPr>
        <w:t xml:space="preserve"> Il y a dans ces mots toute l’énergie du plus saint des amours.</w:t>
      </w:r>
      <w:r w:rsidRPr="00A01812">
        <w:t xml:space="preserve"> — </w:t>
      </w:r>
      <w:r w:rsidRPr="00290B1E">
        <w:rPr>
          <w:rStyle w:val="italicus"/>
        </w:rPr>
        <w:t>Donec introdúcam</w:t>
      </w:r>
      <w:r>
        <w:rPr>
          <w:rStyle w:val="italicus"/>
        </w:rPr>
        <w:t>…</w:t>
      </w:r>
      <w:r w:rsidRPr="000B0C52">
        <w:rPr>
          <w:lang w:eastAsia="fr-FR"/>
        </w:rPr>
        <w:t xml:space="preserve"> Elle le conduit chez sa mère</w:t>
      </w:r>
      <w:r>
        <w:rPr>
          <w:lang w:eastAsia="fr-FR"/>
        </w:rPr>
        <w:t xml:space="preserve">, </w:t>
      </w:r>
      <w:r w:rsidRPr="000B0C52">
        <w:rPr>
          <w:lang w:eastAsia="fr-FR"/>
        </w:rPr>
        <w:t xml:space="preserve">où elle avait reçu précédemment sa visite (cf. </w:t>
      </w:r>
      <w:r>
        <w:rPr>
          <w:lang w:eastAsia="fr-FR"/>
        </w:rPr>
        <w:t xml:space="preserve">II, </w:t>
      </w:r>
      <w:r w:rsidRPr="000B0C52">
        <w:rPr>
          <w:lang w:eastAsia="fr-FR"/>
        </w:rPr>
        <w:t>9 et ss.) ; c’est de là qu’elle partira bientôt pour la cérémonie des noces.</w:t>
      </w:r>
      <w:r>
        <w:rPr>
          <w:lang w:eastAsia="fr-FR"/>
        </w:rPr>
        <w:t xml:space="preserve"> </w:t>
      </w:r>
    </w:p>
    <w:p w:rsidR="0073183F" w:rsidRDefault="0073183F" w:rsidP="0073183F">
      <w:pPr>
        <w:pStyle w:val="u4"/>
      </w:pPr>
      <w:r w:rsidRPr="000B0C52">
        <w:t xml:space="preserve">2° L’Époux. </w:t>
      </w:r>
      <w:r>
        <w:t xml:space="preserve">III, </w:t>
      </w:r>
      <w:r w:rsidRPr="000B0C52">
        <w:t>5.</w:t>
      </w:r>
      <w:r>
        <w:t xml:space="preserve"> </w:t>
      </w:r>
    </w:p>
    <w:p w:rsidR="0073183F" w:rsidRDefault="0073183F" w:rsidP="0073183F">
      <w:pPr>
        <w:rPr>
          <w:lang w:eastAsia="fr-FR"/>
        </w:rPr>
      </w:pPr>
      <w:r w:rsidRPr="000B0C52">
        <w:rPr>
          <w:lang w:eastAsia="fr-FR"/>
        </w:rPr>
        <w:t>5.</w:t>
      </w:r>
      <w:r w:rsidRPr="00290B1E">
        <w:rPr>
          <w:rStyle w:val="italicus"/>
        </w:rPr>
        <w:t xml:space="preserve"> Adjúro vos</w:t>
      </w:r>
      <w:r>
        <w:rPr>
          <w:rStyle w:val="italicus"/>
        </w:rPr>
        <w:t>…</w:t>
      </w:r>
      <w:r w:rsidRPr="000B0C52">
        <w:rPr>
          <w:lang w:eastAsia="fr-FR"/>
        </w:rPr>
        <w:t xml:space="preserve"> La Sulamite s’est endormie tout heureuse ; à son départ</w:t>
      </w:r>
      <w:r>
        <w:rPr>
          <w:lang w:eastAsia="fr-FR"/>
        </w:rPr>
        <w:t xml:space="preserve">, </w:t>
      </w:r>
      <w:r w:rsidRPr="000B0C52">
        <w:rPr>
          <w:lang w:eastAsia="fr-FR"/>
        </w:rPr>
        <w:t xml:space="preserve">l’Époux adjure de nouveau (comp. </w:t>
      </w:r>
      <w:r>
        <w:rPr>
          <w:lang w:eastAsia="fr-FR"/>
        </w:rPr>
        <w:t xml:space="preserve">II, </w:t>
      </w:r>
      <w:r w:rsidRPr="000B0C52">
        <w:rPr>
          <w:lang w:eastAsia="fr-FR"/>
        </w:rPr>
        <w:t>7</w:t>
      </w:r>
      <w:r>
        <w:rPr>
          <w:lang w:eastAsia="fr-FR"/>
        </w:rPr>
        <w:t xml:space="preserve">, </w:t>
      </w:r>
      <w:r w:rsidRPr="000B0C52">
        <w:rPr>
          <w:lang w:eastAsia="fr-FR"/>
        </w:rPr>
        <w:t>et le commentaire) les filles de Jérusalem de ne pas la troubler dans son repos. Le second chant se termine ainsi de la même manière que le premier.</w:t>
      </w:r>
      <w:r>
        <w:rPr>
          <w:lang w:eastAsia="fr-FR"/>
        </w:rPr>
        <w:t xml:space="preserve"> </w:t>
      </w:r>
    </w:p>
    <w:p w:rsidR="0073183F" w:rsidRDefault="0073183F" w:rsidP="0073183F">
      <w:pPr>
        <w:pStyle w:val="u2"/>
      </w:pPr>
      <w:r w:rsidRPr="002359C3">
        <w:t xml:space="preserve">Chant </w:t>
      </w:r>
      <w:r>
        <w:t>III.</w:t>
      </w:r>
      <w:r w:rsidRPr="00A01812">
        <w:t xml:space="preserve"> — </w:t>
      </w:r>
      <w:r w:rsidRPr="002359C3">
        <w:t xml:space="preserve">Les noces mystiques. </w:t>
      </w:r>
      <w:r>
        <w:t>III</w:t>
      </w:r>
      <w:r w:rsidRPr="002359C3">
        <w:t>, 6-V, 1.</w:t>
      </w:r>
      <w:r>
        <w:t xml:space="preserve"> </w:t>
      </w:r>
    </w:p>
    <w:p w:rsidR="0073183F" w:rsidRDefault="0073183F" w:rsidP="0073183F">
      <w:pPr>
        <w:rPr>
          <w:lang w:eastAsia="fr-FR"/>
        </w:rPr>
      </w:pPr>
      <w:r>
        <w:rPr>
          <w:noProof/>
          <w:lang w:eastAsia="fr-FR"/>
        </w:rPr>
        <w:lastRenderedPageBreak/>
        <w:drawing>
          <wp:anchor distT="0" distB="0" distL="114300" distR="114300" simplePos="0" relativeHeight="251670528" behindDoc="0" locked="0" layoutInCell="1" allowOverlap="1">
            <wp:simplePos x="0" y="0"/>
            <wp:positionH relativeFrom="margin">
              <wp:align>left</wp:align>
            </wp:positionH>
            <wp:positionV relativeFrom="margin">
              <wp:align>bottom</wp:align>
            </wp:positionV>
            <wp:extent cx="3352165" cy="2644775"/>
            <wp:effectExtent l="19050" t="0" r="635" b="0"/>
            <wp:wrapSquare wrapText="bothSides"/>
            <wp:docPr id="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9" cstate="print"/>
                    <a:srcRect/>
                    <a:stretch>
                      <a:fillRect/>
                    </a:stretch>
                  </pic:blipFill>
                  <pic:spPr bwMode="auto">
                    <a:xfrm>
                      <a:off x="0" y="0"/>
                      <a:ext cx="3352165" cy="2644775"/>
                    </a:xfrm>
                    <a:prstGeom prst="rect">
                      <a:avLst/>
                    </a:prstGeom>
                    <a:noFill/>
                    <a:ln w="9525">
                      <a:noFill/>
                      <a:miter lim="800000"/>
                      <a:headEnd/>
                      <a:tailEnd/>
                    </a:ln>
                  </pic:spPr>
                </pic:pic>
              </a:graphicData>
            </a:graphic>
          </wp:anchor>
        </w:drawing>
      </w:r>
      <w:r w:rsidRPr="000B0C52">
        <w:rPr>
          <w:lang w:eastAsia="fr-FR"/>
        </w:rPr>
        <w:t>Dans les pages qui précèdent</w:t>
      </w:r>
      <w:r>
        <w:rPr>
          <w:lang w:eastAsia="fr-FR"/>
        </w:rPr>
        <w:t xml:space="preserve">, </w:t>
      </w:r>
      <w:r w:rsidRPr="000B0C52">
        <w:rPr>
          <w:lang w:eastAsia="fr-FR"/>
        </w:rPr>
        <w:t xml:space="preserve">les épreuves n’ont pas manqué à la céleste fiancée; mais </w:t>
      </w:r>
      <w:r>
        <w:rPr>
          <w:lang w:eastAsia="fr-FR"/>
        </w:rPr>
        <w:t>« </w:t>
      </w:r>
      <w:r w:rsidRPr="000B0C52">
        <w:rPr>
          <w:lang w:eastAsia="fr-FR"/>
        </w:rPr>
        <w:t xml:space="preserve">ici il n’y a que fête et allégresse. L’Épouse </w:t>
      </w:r>
      <w:r>
        <w:rPr>
          <w:lang w:eastAsia="fr-FR"/>
        </w:rPr>
        <w:t>est</w:t>
      </w:r>
      <w:r w:rsidRPr="000B0C52">
        <w:rPr>
          <w:lang w:eastAsia="fr-FR"/>
        </w:rPr>
        <w:t xml:space="preserve"> couronnée ; elle </w:t>
      </w:r>
      <w:r>
        <w:rPr>
          <w:lang w:eastAsia="fr-FR"/>
        </w:rPr>
        <w:t>est</w:t>
      </w:r>
      <w:r w:rsidRPr="000B0C52">
        <w:rPr>
          <w:lang w:eastAsia="fr-FR"/>
        </w:rPr>
        <w:t xml:space="preserve"> belle et elle </w:t>
      </w:r>
      <w:r>
        <w:rPr>
          <w:lang w:eastAsia="fr-FR"/>
        </w:rPr>
        <w:t>est</w:t>
      </w:r>
      <w:r w:rsidRPr="000B0C52">
        <w:rPr>
          <w:lang w:eastAsia="fr-FR"/>
        </w:rPr>
        <w:t xml:space="preserve"> forte. Portée triomphalement sur un magnifique lit de parade</w:t>
      </w:r>
      <w:r>
        <w:rPr>
          <w:lang w:eastAsia="fr-FR"/>
        </w:rPr>
        <w:t>,…</w:t>
      </w:r>
      <w:r w:rsidRPr="000B0C52">
        <w:rPr>
          <w:lang w:eastAsia="fr-FR"/>
        </w:rPr>
        <w:t xml:space="preserve"> elle reçoit les hommages des anges et des hommes ; elle reçoit les témoignages d’estime et les louanges de son Époux même</w:t>
      </w:r>
      <w:r>
        <w:rPr>
          <w:lang w:eastAsia="fr-FR"/>
        </w:rPr>
        <w:t>…</w:t>
      </w:r>
      <w:r w:rsidRPr="000B0C52">
        <w:rPr>
          <w:lang w:eastAsia="fr-FR"/>
        </w:rPr>
        <w:t xml:space="preserve"> Mais remarquez qu’elle ne triomphe jamais sans lui. Comme elle a embrassé tous ses intérêts</w:t>
      </w:r>
      <w:r>
        <w:rPr>
          <w:lang w:eastAsia="fr-FR"/>
        </w:rPr>
        <w:t xml:space="preserve">, </w:t>
      </w:r>
      <w:r w:rsidRPr="000B0C52">
        <w:rPr>
          <w:lang w:eastAsia="fr-FR"/>
        </w:rPr>
        <w:t xml:space="preserve">elle partage toutes ses destinées. Tant que l’Époux </w:t>
      </w:r>
      <w:r>
        <w:rPr>
          <w:lang w:eastAsia="fr-FR"/>
        </w:rPr>
        <w:t>est</w:t>
      </w:r>
      <w:r w:rsidRPr="000B0C52">
        <w:rPr>
          <w:lang w:eastAsia="fr-FR"/>
        </w:rPr>
        <w:t xml:space="preserve"> caché</w:t>
      </w:r>
      <w:r>
        <w:rPr>
          <w:lang w:eastAsia="fr-FR"/>
        </w:rPr>
        <w:t xml:space="preserve">, </w:t>
      </w:r>
      <w:r w:rsidRPr="000B0C52">
        <w:rPr>
          <w:lang w:eastAsia="fr-FR"/>
        </w:rPr>
        <w:t>elle se cache ; elle se montre quand il se montre</w:t>
      </w:r>
      <w:r>
        <w:rPr>
          <w:lang w:eastAsia="fr-FR"/>
        </w:rPr>
        <w:t xml:space="preserve">, </w:t>
      </w:r>
      <w:r w:rsidRPr="000B0C52">
        <w:rPr>
          <w:lang w:eastAsia="fr-FR"/>
        </w:rPr>
        <w:t xml:space="preserve">et ne se revêt du manteau royal et de la couronne que quand il </w:t>
      </w:r>
      <w:r>
        <w:rPr>
          <w:lang w:eastAsia="fr-FR"/>
        </w:rPr>
        <w:t>est</w:t>
      </w:r>
      <w:r w:rsidRPr="000B0C52">
        <w:rPr>
          <w:lang w:eastAsia="fr-FR"/>
        </w:rPr>
        <w:t xml:space="preserve"> couronné lui-même.</w:t>
      </w:r>
      <w:r>
        <w:rPr>
          <w:lang w:eastAsia="fr-FR"/>
        </w:rPr>
        <w:t> »</w:t>
      </w:r>
      <w:r w:rsidRPr="000B0C52">
        <w:rPr>
          <w:lang w:eastAsia="fr-FR"/>
        </w:rPr>
        <w:t xml:space="preserve"> (Le Hir</w:t>
      </w:r>
      <w:r>
        <w:rPr>
          <w:lang w:eastAsia="fr-FR"/>
        </w:rPr>
        <w:t xml:space="preserve">, </w:t>
      </w:r>
      <w:r w:rsidRPr="00264A98">
        <w:rPr>
          <w:rStyle w:val="italicus"/>
        </w:rPr>
        <w:t>h. l.</w:t>
      </w:r>
      <w:r w:rsidRPr="000B0C52">
        <w:rPr>
          <w:lang w:eastAsia="fr-FR"/>
        </w:rPr>
        <w:t>)</w:t>
      </w:r>
      <w:r>
        <w:rPr>
          <w:lang w:eastAsia="fr-FR"/>
        </w:rPr>
        <w:t xml:space="preserve"> </w:t>
      </w:r>
    </w:p>
    <w:p w:rsidR="0073183F" w:rsidRDefault="0073183F" w:rsidP="0073183F">
      <w:pPr>
        <w:pStyle w:val="u3"/>
      </w:pPr>
      <w:r w:rsidRPr="000B0C52">
        <w:rPr>
          <w:iCs/>
        </w:rPr>
        <w:t xml:space="preserve">§ </w:t>
      </w:r>
      <w:r>
        <w:rPr>
          <w:iCs/>
        </w:rPr>
        <w:t>I</w:t>
      </w:r>
      <w:r w:rsidRPr="000B0C52">
        <w:rPr>
          <w:iCs/>
        </w:rPr>
        <w:t>.</w:t>
      </w:r>
      <w:r w:rsidRPr="00A01812">
        <w:t xml:space="preserve"> — </w:t>
      </w:r>
      <w:r w:rsidRPr="00290B1E">
        <w:rPr>
          <w:rStyle w:val="italicus"/>
        </w:rPr>
        <w:t xml:space="preserve">L’entrée solennelle de l’Épouse à Jérusalem. </w:t>
      </w:r>
      <w:r>
        <w:t xml:space="preserve">III, </w:t>
      </w:r>
      <w:r w:rsidRPr="000B0C52">
        <w:t>6-11.</w:t>
      </w:r>
      <w:r>
        <w:t xml:space="preserve"> </w:t>
      </w:r>
    </w:p>
    <w:p w:rsidR="0073183F" w:rsidRDefault="0073183F" w:rsidP="0073183F">
      <w:pPr>
        <w:rPr>
          <w:lang w:eastAsia="fr-FR"/>
        </w:rPr>
      </w:pPr>
      <w:r w:rsidRPr="000B0C52">
        <w:rPr>
          <w:lang w:eastAsia="fr-FR"/>
        </w:rPr>
        <w:t>Grand changement dans le décor extérieur de cette scène</w:t>
      </w:r>
      <w:r>
        <w:rPr>
          <w:lang w:eastAsia="fr-FR"/>
        </w:rPr>
        <w:t xml:space="preserve">, </w:t>
      </w:r>
      <w:r w:rsidRPr="000B0C52">
        <w:rPr>
          <w:lang w:eastAsia="fr-FR"/>
        </w:rPr>
        <w:t xml:space="preserve">où tout </w:t>
      </w:r>
      <w:r>
        <w:rPr>
          <w:lang w:eastAsia="fr-FR"/>
        </w:rPr>
        <w:t>est</w:t>
      </w:r>
      <w:r w:rsidRPr="000B0C52">
        <w:rPr>
          <w:lang w:eastAsia="fr-FR"/>
        </w:rPr>
        <w:t xml:space="preserve"> splendidement royal.</w:t>
      </w:r>
      <w:r>
        <w:rPr>
          <w:lang w:eastAsia="fr-FR"/>
        </w:rPr>
        <w:t xml:space="preserve"> </w:t>
      </w:r>
    </w:p>
    <w:p w:rsidR="0073183F" w:rsidRDefault="0073183F" w:rsidP="0073183F">
      <w:pPr>
        <w:rPr>
          <w:lang w:eastAsia="fr-FR"/>
        </w:rPr>
      </w:pPr>
      <w:r w:rsidRPr="000B0C52">
        <w:rPr>
          <w:lang w:eastAsia="fr-FR"/>
        </w:rPr>
        <w:t>6-10. Les filles de Jérusalem</w:t>
      </w:r>
      <w:r>
        <w:rPr>
          <w:lang w:eastAsia="fr-FR"/>
        </w:rPr>
        <w:t xml:space="preserve">, </w:t>
      </w:r>
      <w:r w:rsidRPr="000B0C52">
        <w:rPr>
          <w:lang w:eastAsia="fr-FR"/>
        </w:rPr>
        <w:t>ou</w:t>
      </w:r>
      <w:r>
        <w:rPr>
          <w:lang w:eastAsia="fr-FR"/>
        </w:rPr>
        <w:t xml:space="preserve">, </w:t>
      </w:r>
      <w:r w:rsidRPr="000B0C52">
        <w:rPr>
          <w:lang w:eastAsia="fr-FR"/>
        </w:rPr>
        <w:t>selon d’autres</w:t>
      </w:r>
      <w:r>
        <w:rPr>
          <w:lang w:eastAsia="fr-FR"/>
        </w:rPr>
        <w:t xml:space="preserve">, </w:t>
      </w:r>
      <w:r w:rsidRPr="000B0C52">
        <w:rPr>
          <w:lang w:eastAsia="fr-FR"/>
        </w:rPr>
        <w:t>les jeunes amis de l’Époux</w:t>
      </w:r>
      <w:r>
        <w:rPr>
          <w:lang w:eastAsia="fr-FR"/>
        </w:rPr>
        <w:t xml:space="preserve">, </w:t>
      </w:r>
      <w:r w:rsidRPr="000B0C52">
        <w:rPr>
          <w:lang w:eastAsia="fr-FR"/>
        </w:rPr>
        <w:t>décrivent l’arrivée de la Fiancée à Jérusalem pour la célébration des noces.</w:t>
      </w:r>
      <w:r w:rsidRPr="00A01812">
        <w:t xml:space="preserve"> — </w:t>
      </w:r>
      <w:r w:rsidRPr="00290B1E">
        <w:rPr>
          <w:rStyle w:val="italicus"/>
        </w:rPr>
        <w:t>Qu</w:t>
      </w:r>
      <w:r>
        <w:rPr>
          <w:rStyle w:val="italicus"/>
        </w:rPr>
        <w:t>æ</w:t>
      </w:r>
      <w:r w:rsidRPr="00290B1E">
        <w:rPr>
          <w:rStyle w:val="italicus"/>
        </w:rPr>
        <w:t xml:space="preserve"> </w:t>
      </w:r>
      <w:r>
        <w:rPr>
          <w:rStyle w:val="italicus"/>
        </w:rPr>
        <w:t>est</w:t>
      </w:r>
      <w:r w:rsidRPr="00290B1E">
        <w:rPr>
          <w:rStyle w:val="italicus"/>
        </w:rPr>
        <w:t xml:space="preserve"> ista</w:t>
      </w:r>
      <w:r>
        <w:rPr>
          <w:rStyle w:val="italicus"/>
        </w:rPr>
        <w:t>…</w:t>
      </w:r>
      <w:r w:rsidRPr="000B0C52">
        <w:rPr>
          <w:lang w:eastAsia="fr-FR"/>
        </w:rPr>
        <w:t xml:space="preserve"> Cri d’admiration</w:t>
      </w:r>
      <w:r>
        <w:rPr>
          <w:lang w:eastAsia="fr-FR"/>
        </w:rPr>
        <w:t xml:space="preserve">, </w:t>
      </w:r>
      <w:r w:rsidRPr="000B0C52">
        <w:rPr>
          <w:lang w:eastAsia="fr-FR"/>
        </w:rPr>
        <w:t>que leur arrache le magnifique spectacle qui apparaît tout à coup à leurs regards</w:t>
      </w:r>
      <w:r>
        <w:rPr>
          <w:lang w:eastAsia="fr-FR"/>
        </w:rPr>
        <w:t xml:space="preserve">, </w:t>
      </w:r>
      <w:r w:rsidRPr="000B0C52">
        <w:rPr>
          <w:lang w:eastAsia="fr-FR"/>
        </w:rPr>
        <w:t>et surtout la beauté idéale de l’Épouse. Cf</w:t>
      </w:r>
      <w:r>
        <w:rPr>
          <w:lang w:eastAsia="fr-FR"/>
        </w:rPr>
        <w:t xml:space="preserve">. VI, </w:t>
      </w:r>
      <w:r w:rsidRPr="000B0C52">
        <w:rPr>
          <w:lang w:eastAsia="fr-FR"/>
        </w:rPr>
        <w:t>10</w:t>
      </w:r>
      <w:r>
        <w:rPr>
          <w:lang w:eastAsia="fr-FR"/>
        </w:rPr>
        <w:t xml:space="preserve">, </w:t>
      </w:r>
      <w:r w:rsidRPr="000B0C52">
        <w:rPr>
          <w:lang w:eastAsia="fr-FR"/>
        </w:rPr>
        <w:t xml:space="preserve">et </w:t>
      </w:r>
      <w:r>
        <w:rPr>
          <w:lang w:eastAsia="fr-FR"/>
        </w:rPr>
        <w:t xml:space="preserve">VIII, </w:t>
      </w:r>
      <w:r w:rsidRPr="000B0C52">
        <w:rPr>
          <w:lang w:eastAsia="fr-FR"/>
        </w:rPr>
        <w:t>5.</w:t>
      </w:r>
      <w:r w:rsidRPr="00A01812">
        <w:t xml:space="preserve"> — </w:t>
      </w:r>
      <w:r w:rsidRPr="00290B1E">
        <w:rPr>
          <w:rStyle w:val="italicus"/>
        </w:rPr>
        <w:t>Qu</w:t>
      </w:r>
      <w:r>
        <w:rPr>
          <w:rStyle w:val="italicus"/>
        </w:rPr>
        <w:t>æ</w:t>
      </w:r>
      <w:r w:rsidRPr="00290B1E">
        <w:rPr>
          <w:rStyle w:val="italicus"/>
        </w:rPr>
        <w:t xml:space="preserve"> ascéndit per desértum.</w:t>
      </w:r>
      <w:r w:rsidRPr="000B0C52">
        <w:rPr>
          <w:lang w:eastAsia="fr-FR"/>
        </w:rPr>
        <w:t xml:space="preserve"> Hébr. </w:t>
      </w:r>
      <w:r>
        <w:rPr>
          <w:lang w:eastAsia="fr-FR"/>
        </w:rPr>
        <w:t xml:space="preserve">: </w:t>
      </w:r>
      <w:r w:rsidRPr="000B0C52">
        <w:rPr>
          <w:lang w:eastAsia="fr-FR"/>
        </w:rPr>
        <w:t>qui monte du désert</w:t>
      </w:r>
      <w:r>
        <w:rPr>
          <w:lang w:eastAsia="fr-FR"/>
        </w:rPr>
        <w:t xml:space="preserve">, </w:t>
      </w:r>
      <w:r w:rsidRPr="000B0C52">
        <w:rPr>
          <w:lang w:eastAsia="fr-FR"/>
        </w:rPr>
        <w:t>c.-à-d. de régions inhabitées.</w:t>
      </w:r>
      <w:r w:rsidRPr="00A01812">
        <w:t xml:space="preserve"> — </w:t>
      </w:r>
      <w:r>
        <w:rPr>
          <w:rStyle w:val="italicus"/>
        </w:rPr>
        <w:t>Sicut vírgula fu</w:t>
      </w:r>
      <w:r w:rsidRPr="00290B1E">
        <w:rPr>
          <w:rStyle w:val="italicus"/>
        </w:rPr>
        <w:t>mi.</w:t>
      </w:r>
      <w:r w:rsidRPr="000B0C52">
        <w:rPr>
          <w:lang w:eastAsia="fr-FR"/>
        </w:rPr>
        <w:t xml:space="preserve"> Hébr. </w:t>
      </w:r>
      <w:r>
        <w:rPr>
          <w:lang w:eastAsia="fr-FR"/>
        </w:rPr>
        <w:t xml:space="preserve">: </w:t>
      </w:r>
      <w:r w:rsidRPr="000B0C52">
        <w:rPr>
          <w:lang w:eastAsia="fr-FR"/>
        </w:rPr>
        <w:t>comme des colonnes de fumée. Aux côtés de l’Épouse</w:t>
      </w:r>
      <w:r>
        <w:rPr>
          <w:lang w:eastAsia="fr-FR"/>
        </w:rPr>
        <w:t xml:space="preserve">, </w:t>
      </w:r>
      <w:r w:rsidRPr="000B0C52">
        <w:rPr>
          <w:lang w:eastAsia="fr-FR"/>
        </w:rPr>
        <w:t>portée sur son palanquin (vers. 7 et ss.)</w:t>
      </w:r>
      <w:r>
        <w:rPr>
          <w:lang w:eastAsia="fr-FR"/>
        </w:rPr>
        <w:t xml:space="preserve">, </w:t>
      </w:r>
      <w:r w:rsidRPr="000B0C52">
        <w:rPr>
          <w:lang w:eastAsia="fr-FR"/>
        </w:rPr>
        <w:t>on brûlait en signe de joie et d’honneur</w:t>
      </w:r>
      <w:r>
        <w:rPr>
          <w:lang w:eastAsia="fr-FR"/>
        </w:rPr>
        <w:t xml:space="preserve">, </w:t>
      </w:r>
      <w:r w:rsidRPr="000B0C52">
        <w:rPr>
          <w:lang w:eastAsia="fr-FR"/>
        </w:rPr>
        <w:t>à la façon orientale</w:t>
      </w:r>
      <w:r>
        <w:rPr>
          <w:lang w:eastAsia="fr-FR"/>
        </w:rPr>
        <w:t xml:space="preserve">, </w:t>
      </w:r>
      <w:r w:rsidRPr="000B0C52">
        <w:rPr>
          <w:lang w:eastAsia="fr-FR"/>
        </w:rPr>
        <w:t>des parfums de prix</w:t>
      </w:r>
      <w:r>
        <w:rPr>
          <w:lang w:eastAsia="fr-FR"/>
        </w:rPr>
        <w:t xml:space="preserve">, </w:t>
      </w:r>
      <w:r w:rsidRPr="000B0C52">
        <w:rPr>
          <w:lang w:eastAsia="fr-FR"/>
        </w:rPr>
        <w:t>qui produisaient une épaisse fumée</w:t>
      </w:r>
      <w:r>
        <w:rPr>
          <w:lang w:eastAsia="fr-FR"/>
        </w:rPr>
        <w:t xml:space="preserve">, </w:t>
      </w:r>
      <w:r w:rsidRPr="000B0C52">
        <w:rPr>
          <w:lang w:eastAsia="fr-FR"/>
        </w:rPr>
        <w:t xml:space="preserve">qu’on apercevait de très loin </w:t>
      </w:r>
      <w:r w:rsidRPr="000B0C52">
        <w:rPr>
          <w:iCs/>
          <w:lang w:eastAsia="fr-FR"/>
        </w:rPr>
        <w:t>(</w:t>
      </w:r>
      <w:r w:rsidRPr="00290B1E">
        <w:rPr>
          <w:rStyle w:val="italicus"/>
        </w:rPr>
        <w:t>ex arom</w:t>
      </w:r>
      <w:r>
        <w:rPr>
          <w:rStyle w:val="italicus"/>
        </w:rPr>
        <w:t>á</w:t>
      </w:r>
      <w:r w:rsidRPr="00290B1E">
        <w:rPr>
          <w:rStyle w:val="italicus"/>
        </w:rPr>
        <w:t>tibus myrrha</w:t>
      </w:r>
      <w:r>
        <w:rPr>
          <w:rStyle w:val="italicus"/>
        </w:rPr>
        <w:t>…</w:t>
      </w:r>
      <w:r w:rsidRPr="000B0C52">
        <w:rPr>
          <w:iCs/>
          <w:lang w:eastAsia="fr-FR"/>
        </w:rPr>
        <w:t>)</w:t>
      </w:r>
      <w:r>
        <w:rPr>
          <w:rStyle w:val="italicus"/>
        </w:rPr>
        <w:t>.</w:t>
      </w:r>
      <w:r w:rsidRPr="00A01812">
        <w:t xml:space="preserve"> — </w:t>
      </w:r>
      <w:r w:rsidRPr="00290B1E">
        <w:rPr>
          <w:rStyle w:val="italicus"/>
        </w:rPr>
        <w:t>Univérsi púlveris</w:t>
      </w:r>
      <w:r>
        <w:rPr>
          <w:rStyle w:val="italicus"/>
        </w:rPr>
        <w:t>…</w:t>
      </w:r>
      <w:r w:rsidRPr="000B0C52">
        <w:rPr>
          <w:lang w:eastAsia="fr-FR"/>
        </w:rPr>
        <w:t xml:space="preserve"> Hébr. </w:t>
      </w:r>
      <w:r>
        <w:rPr>
          <w:lang w:eastAsia="fr-FR"/>
        </w:rPr>
        <w:t xml:space="preserve">: </w:t>
      </w:r>
      <w:r w:rsidRPr="000B0C52">
        <w:rPr>
          <w:lang w:eastAsia="fr-FR"/>
        </w:rPr>
        <w:t xml:space="preserve">de tous les </w:t>
      </w:r>
      <w:r>
        <w:rPr>
          <w:lang w:eastAsia="fr-FR"/>
        </w:rPr>
        <w:t>aromates</w:t>
      </w:r>
      <w:r w:rsidRPr="000B0C52">
        <w:rPr>
          <w:lang w:eastAsia="fr-FR"/>
        </w:rPr>
        <w:t xml:space="preserve"> des marchands (fabriqués ou vendus par les marchands). L’Église</w:t>
      </w:r>
      <w:r>
        <w:rPr>
          <w:lang w:eastAsia="fr-FR"/>
        </w:rPr>
        <w:t xml:space="preserve">, </w:t>
      </w:r>
      <w:r w:rsidRPr="000B0C52">
        <w:rPr>
          <w:lang w:eastAsia="fr-FR"/>
        </w:rPr>
        <w:t>dit le vénérable Bède</w:t>
      </w:r>
      <w:r>
        <w:rPr>
          <w:lang w:eastAsia="fr-FR"/>
        </w:rPr>
        <w:t>, « est</w:t>
      </w:r>
      <w:r w:rsidRPr="000B0C52">
        <w:rPr>
          <w:lang w:eastAsia="fr-FR"/>
        </w:rPr>
        <w:t xml:space="preserve"> sortie de la gentilité comme d’un désert ; de même que tous les parfums que l’on brûle se transforment en un nuage de fumée odorante</w:t>
      </w:r>
      <w:r>
        <w:rPr>
          <w:lang w:eastAsia="fr-FR"/>
        </w:rPr>
        <w:t xml:space="preserve">, </w:t>
      </w:r>
      <w:r w:rsidRPr="000B0C52">
        <w:rPr>
          <w:lang w:eastAsia="fr-FR"/>
        </w:rPr>
        <w:t xml:space="preserve">ainsi l’Église </w:t>
      </w:r>
      <w:r>
        <w:rPr>
          <w:lang w:eastAsia="fr-FR"/>
        </w:rPr>
        <w:t>est</w:t>
      </w:r>
      <w:r w:rsidRPr="000B0C52">
        <w:rPr>
          <w:lang w:eastAsia="fr-FR"/>
        </w:rPr>
        <w:t xml:space="preserve"> formée</w:t>
      </w:r>
      <w:r>
        <w:rPr>
          <w:lang w:eastAsia="fr-FR"/>
        </w:rPr>
        <w:t xml:space="preserve">, </w:t>
      </w:r>
      <w:r w:rsidRPr="000B0C52">
        <w:rPr>
          <w:lang w:eastAsia="fr-FR"/>
        </w:rPr>
        <w:t>dans son unité</w:t>
      </w:r>
      <w:r>
        <w:rPr>
          <w:lang w:eastAsia="fr-FR"/>
        </w:rPr>
        <w:t xml:space="preserve">, </w:t>
      </w:r>
      <w:r w:rsidRPr="000B0C52">
        <w:rPr>
          <w:lang w:eastAsia="fr-FR"/>
        </w:rPr>
        <w:t>de toutes les vertus</w:t>
      </w:r>
      <w:r>
        <w:rPr>
          <w:lang w:eastAsia="fr-FR"/>
        </w:rPr>
        <w:t xml:space="preserve">, </w:t>
      </w:r>
      <w:r w:rsidRPr="000B0C52">
        <w:rPr>
          <w:lang w:eastAsia="fr-FR"/>
        </w:rPr>
        <w:t>de toute la sainteté</w:t>
      </w:r>
      <w:r>
        <w:rPr>
          <w:lang w:eastAsia="fr-FR"/>
        </w:rPr>
        <w:t xml:space="preserve">, </w:t>
      </w:r>
      <w:r w:rsidRPr="000B0C52">
        <w:rPr>
          <w:lang w:eastAsia="fr-FR"/>
        </w:rPr>
        <w:t>de tous les mérites de chacun de ses membres.</w:t>
      </w:r>
      <w:r>
        <w:rPr>
          <w:lang w:eastAsia="fr-FR"/>
        </w:rPr>
        <w:t> »</w:t>
      </w:r>
      <w:r w:rsidRPr="00A01812">
        <w:t xml:space="preserve"> — </w:t>
      </w:r>
      <w:r w:rsidRPr="00290B1E">
        <w:rPr>
          <w:rStyle w:val="italicus"/>
        </w:rPr>
        <w:t>En</w:t>
      </w:r>
      <w:r>
        <w:rPr>
          <w:rStyle w:val="italicus"/>
        </w:rPr>
        <w:t>…</w:t>
      </w:r>
      <w:r w:rsidRPr="000B0C52">
        <w:rPr>
          <w:lang w:eastAsia="fr-FR"/>
        </w:rPr>
        <w:t xml:space="preserve"> (vers. 7). Le chœur continue de décrire les belles choses qu’il contemple</w:t>
      </w:r>
      <w:r>
        <w:rPr>
          <w:lang w:eastAsia="fr-FR"/>
        </w:rPr>
        <w:t xml:space="preserve">, </w:t>
      </w:r>
      <w:r w:rsidRPr="000B0C52">
        <w:rPr>
          <w:lang w:eastAsia="fr-FR"/>
        </w:rPr>
        <w:t>au fur et à mesure que la procession nuptiale se rapproche de lui.</w:t>
      </w:r>
      <w:r w:rsidRPr="00A01812">
        <w:t xml:space="preserve"> — </w:t>
      </w:r>
      <w:r w:rsidRPr="00290B1E">
        <w:rPr>
          <w:rStyle w:val="italicus"/>
        </w:rPr>
        <w:t>Léctulum Salomónis </w:t>
      </w:r>
      <w:r>
        <w:rPr>
          <w:rStyle w:val="italicus"/>
        </w:rPr>
        <w:t xml:space="preserve">: </w:t>
      </w:r>
      <w:r w:rsidRPr="000B0C52">
        <w:rPr>
          <w:lang w:eastAsia="fr-FR"/>
        </w:rPr>
        <w:t>probablement le palanquin dans lequel l’Épouse était portée</w:t>
      </w:r>
      <w:r w:rsidRPr="00290B1E">
        <w:rPr>
          <w:rStyle w:val="italicus"/>
        </w:rPr>
        <w:t xml:space="preserve"> </w:t>
      </w:r>
      <w:r w:rsidRPr="000B0C52">
        <w:rPr>
          <w:iCs/>
          <w:lang w:eastAsia="fr-FR"/>
        </w:rPr>
        <w:t>(</w:t>
      </w:r>
      <w:r w:rsidRPr="00290B1E">
        <w:rPr>
          <w:rStyle w:val="italicus"/>
        </w:rPr>
        <w:t>Atl. arch.</w:t>
      </w:r>
      <w:r>
        <w:rPr>
          <w:rStyle w:val="italicus"/>
        </w:rPr>
        <w:t xml:space="preserve">, </w:t>
      </w:r>
      <w:r w:rsidRPr="000B0C52">
        <w:rPr>
          <w:lang w:eastAsia="fr-FR"/>
        </w:rPr>
        <w:t xml:space="preserve">pl. </w:t>
      </w:r>
      <w:r>
        <w:rPr>
          <w:lang w:eastAsia="fr-FR"/>
        </w:rPr>
        <w:t xml:space="preserve">LXXVIII, </w:t>
      </w:r>
      <w:r w:rsidRPr="000B0C52">
        <w:rPr>
          <w:lang w:eastAsia="fr-FR"/>
        </w:rPr>
        <w:t>fig.</w:t>
      </w:r>
      <w:r>
        <w:rPr>
          <w:lang w:eastAsia="fr-FR"/>
        </w:rPr>
        <w:t xml:space="preserve"> I, </w:t>
      </w:r>
      <w:r w:rsidRPr="000B0C52">
        <w:rPr>
          <w:lang w:eastAsia="fr-FR"/>
        </w:rPr>
        <w:t>3</w:t>
      </w:r>
      <w:r>
        <w:rPr>
          <w:lang w:eastAsia="fr-FR"/>
        </w:rPr>
        <w:t xml:space="preserve">, </w:t>
      </w:r>
      <w:r w:rsidRPr="000B0C52">
        <w:rPr>
          <w:lang w:eastAsia="fr-FR"/>
        </w:rPr>
        <w:t>5). Il avait été fourni par Salomon lui-même</w:t>
      </w:r>
      <w:r>
        <w:rPr>
          <w:lang w:eastAsia="fr-FR"/>
        </w:rPr>
        <w:t xml:space="preserve">, </w:t>
      </w:r>
      <w:r w:rsidRPr="000B0C52">
        <w:rPr>
          <w:lang w:eastAsia="fr-FR"/>
        </w:rPr>
        <w:t>qui représente maintenant le Fiancé (cf.</w:t>
      </w:r>
      <w:r>
        <w:rPr>
          <w:lang w:eastAsia="fr-FR"/>
        </w:rPr>
        <w:t xml:space="preserve"> I, </w:t>
      </w:r>
      <w:r w:rsidRPr="000B0C52">
        <w:rPr>
          <w:lang w:eastAsia="fr-FR"/>
        </w:rPr>
        <w:t>3</w:t>
      </w:r>
      <w:r w:rsidRPr="000B0C52">
        <w:rPr>
          <w:vertAlign w:val="superscript"/>
          <w:lang w:eastAsia="fr-FR"/>
        </w:rPr>
        <w:t>c</w:t>
      </w:r>
      <w:r>
        <w:rPr>
          <w:lang w:eastAsia="fr-FR"/>
        </w:rPr>
        <w:t xml:space="preserve">, </w:t>
      </w:r>
      <w:r w:rsidRPr="000B0C52">
        <w:rPr>
          <w:lang w:eastAsia="fr-FR"/>
        </w:rPr>
        <w:t>8</w:t>
      </w:r>
      <w:r>
        <w:rPr>
          <w:lang w:eastAsia="fr-FR"/>
        </w:rPr>
        <w:t xml:space="preserve">, </w:t>
      </w:r>
      <w:r w:rsidRPr="000B0C52">
        <w:rPr>
          <w:lang w:eastAsia="fr-FR"/>
        </w:rPr>
        <w:t>11).</w:t>
      </w:r>
      <w:r w:rsidRPr="00A01812">
        <w:t xml:space="preserve"> — </w:t>
      </w:r>
      <w:r w:rsidRPr="000B0C52">
        <w:rPr>
          <w:lang w:eastAsia="fr-FR"/>
        </w:rPr>
        <w:t>Tout autour</w:t>
      </w:r>
      <w:r>
        <w:rPr>
          <w:lang w:eastAsia="fr-FR"/>
        </w:rPr>
        <w:t xml:space="preserve">, </w:t>
      </w:r>
      <w:r w:rsidRPr="000B0C52">
        <w:rPr>
          <w:lang w:eastAsia="fr-FR"/>
        </w:rPr>
        <w:t>dans l’attitude décrite au vers</w:t>
      </w:r>
      <w:r>
        <w:rPr>
          <w:lang w:eastAsia="fr-FR"/>
        </w:rPr>
        <w:t xml:space="preserve">, </w:t>
      </w:r>
      <w:r w:rsidRPr="000B0C52">
        <w:rPr>
          <w:lang w:eastAsia="fr-FR"/>
        </w:rPr>
        <w:t>8</w:t>
      </w:r>
      <w:r>
        <w:rPr>
          <w:lang w:eastAsia="fr-FR"/>
        </w:rPr>
        <w:t xml:space="preserve">, </w:t>
      </w:r>
      <w:r w:rsidRPr="000B0C52">
        <w:rPr>
          <w:lang w:eastAsia="fr-FR"/>
        </w:rPr>
        <w:t>se tenait la garde royale</w:t>
      </w:r>
      <w:r>
        <w:rPr>
          <w:lang w:eastAsia="fr-FR"/>
        </w:rPr>
        <w:t xml:space="preserve">, </w:t>
      </w:r>
      <w:r w:rsidRPr="000B0C52">
        <w:rPr>
          <w:lang w:eastAsia="fr-FR"/>
        </w:rPr>
        <w:t>composée de soixante guerriers d’élite </w:t>
      </w:r>
      <w:r>
        <w:rPr>
          <w:lang w:eastAsia="fr-FR"/>
        </w:rPr>
        <w:t xml:space="preserve">: </w:t>
      </w:r>
      <w:r w:rsidRPr="00290B1E">
        <w:rPr>
          <w:rStyle w:val="italicus"/>
        </w:rPr>
        <w:t>sexagínta</w:t>
      </w:r>
      <w:r>
        <w:rPr>
          <w:rStyle w:val="italicus"/>
        </w:rPr>
        <w:t>…</w:t>
      </w:r>
      <w:r w:rsidRPr="00290B1E">
        <w:rPr>
          <w:rStyle w:val="italicus"/>
        </w:rPr>
        <w:t xml:space="preserve"> ámbiunt.</w:t>
      </w:r>
      <w:r w:rsidRPr="000B0C52">
        <w:rPr>
          <w:lang w:eastAsia="fr-FR"/>
        </w:rPr>
        <w:t xml:space="preserve"> Cf.</w:t>
      </w:r>
      <w:r>
        <w:rPr>
          <w:lang w:eastAsia="fr-FR"/>
        </w:rPr>
        <w:t xml:space="preserve"> II </w:t>
      </w:r>
      <w:r w:rsidRPr="000B0C52">
        <w:rPr>
          <w:lang w:eastAsia="fr-FR"/>
        </w:rPr>
        <w:t xml:space="preserve">Reg. </w:t>
      </w:r>
      <w:r>
        <w:rPr>
          <w:lang w:eastAsia="fr-FR"/>
        </w:rPr>
        <w:t xml:space="preserve">XXIII, </w:t>
      </w:r>
      <w:r w:rsidRPr="000B0C52">
        <w:rPr>
          <w:lang w:eastAsia="fr-FR"/>
        </w:rPr>
        <w:t>8. Emblème des saints docteurs qui protègent et défendent l’Église.</w:t>
      </w:r>
      <w:r w:rsidRPr="00A01812">
        <w:t xml:space="preserve"> — </w:t>
      </w:r>
      <w:r w:rsidRPr="00290B1E">
        <w:rPr>
          <w:rStyle w:val="italicus"/>
        </w:rPr>
        <w:t>Tenéntes gládios</w:t>
      </w:r>
      <w:r>
        <w:rPr>
          <w:rStyle w:val="italicus"/>
        </w:rPr>
        <w:t xml:space="preserve">…, </w:t>
      </w:r>
      <w:r w:rsidRPr="00290B1E">
        <w:rPr>
          <w:rStyle w:val="italicus"/>
        </w:rPr>
        <w:t>uniuscujúsque</w:t>
      </w:r>
      <w:r>
        <w:rPr>
          <w:rStyle w:val="italicus"/>
        </w:rPr>
        <w:t>…</w:t>
      </w:r>
      <w:r w:rsidRPr="000B0C52">
        <w:rPr>
          <w:lang w:eastAsia="fr-FR"/>
        </w:rPr>
        <w:t xml:space="preserve"> Détails pittoresques. Ces vaillants héros sont sur le pied de guerre</w:t>
      </w:r>
      <w:r>
        <w:rPr>
          <w:lang w:eastAsia="fr-FR"/>
        </w:rPr>
        <w:t xml:space="preserve">, </w:t>
      </w:r>
      <w:r w:rsidRPr="000B0C52">
        <w:rPr>
          <w:lang w:eastAsia="fr-FR"/>
        </w:rPr>
        <w:t>prêts à tout</w:t>
      </w:r>
      <w:r>
        <w:rPr>
          <w:lang w:eastAsia="fr-FR"/>
        </w:rPr>
        <w:t xml:space="preserve">, </w:t>
      </w:r>
      <w:r w:rsidRPr="000B0C52">
        <w:rPr>
          <w:lang w:eastAsia="fr-FR"/>
        </w:rPr>
        <w:t>car quelque danger soudain pourrait menacer l’Épouse</w:t>
      </w:r>
      <w:r w:rsidRPr="00290B1E">
        <w:rPr>
          <w:rStyle w:val="italicus"/>
        </w:rPr>
        <w:t xml:space="preserve"> </w:t>
      </w:r>
      <w:r w:rsidRPr="000B0C52">
        <w:rPr>
          <w:iCs/>
          <w:lang w:eastAsia="fr-FR"/>
        </w:rPr>
        <w:t>(</w:t>
      </w:r>
      <w:r w:rsidRPr="00290B1E">
        <w:rPr>
          <w:rStyle w:val="italicus"/>
        </w:rPr>
        <w:t>propter timóres</w:t>
      </w:r>
      <w:r>
        <w:rPr>
          <w:rStyle w:val="italicus"/>
        </w:rPr>
        <w:t>…</w:t>
      </w:r>
      <w:r w:rsidRPr="000B0C52">
        <w:rPr>
          <w:iCs/>
          <w:lang w:eastAsia="fr-FR"/>
        </w:rPr>
        <w:t>)</w:t>
      </w:r>
      <w:r w:rsidRPr="00290B1E">
        <w:rPr>
          <w:rStyle w:val="italicus"/>
        </w:rPr>
        <w:t>.</w:t>
      </w:r>
      <w:r w:rsidRPr="000B0C52">
        <w:rPr>
          <w:lang w:eastAsia="fr-FR"/>
        </w:rPr>
        <w:t xml:space="preserve"> Tendre et vigilante sollicitude du </w:t>
      </w:r>
      <w:r>
        <w:rPr>
          <w:lang w:eastAsia="fr-FR"/>
        </w:rPr>
        <w:t>Christ</w:t>
      </w:r>
      <w:r w:rsidRPr="000B0C52">
        <w:rPr>
          <w:lang w:eastAsia="fr-FR"/>
        </w:rPr>
        <w:t xml:space="preserve"> pour son Église.</w:t>
      </w:r>
      <w:r w:rsidRPr="00A01812">
        <w:t xml:space="preserve"> — </w:t>
      </w:r>
      <w:r w:rsidRPr="00290B1E">
        <w:rPr>
          <w:rStyle w:val="italicus"/>
        </w:rPr>
        <w:t>Férculum.</w:t>
      </w:r>
      <w:r w:rsidRPr="000B0C52">
        <w:rPr>
          <w:lang w:eastAsia="fr-FR"/>
        </w:rPr>
        <w:t xml:space="preserve"> Le mot hébreu</w:t>
      </w:r>
      <w:r w:rsidR="00906961">
        <w:rPr>
          <w:rStyle w:val="italicus"/>
        </w:rPr>
        <w:t xml:space="preserve"> ᾿</w:t>
      </w:r>
      <w:r w:rsidRPr="00290B1E">
        <w:rPr>
          <w:rStyle w:val="italicus"/>
        </w:rPr>
        <w:t>appiryôn</w:t>
      </w:r>
      <w:r w:rsidRPr="000B0C52">
        <w:rPr>
          <w:lang w:eastAsia="fr-FR"/>
        </w:rPr>
        <w:t xml:space="preserve"> n’est employé qu’en ce seul endroit ; il désigne vraisemblablement le lit nuptial.</w:t>
      </w:r>
      <w:r w:rsidRPr="00A01812">
        <w:t xml:space="preserve"> — </w:t>
      </w:r>
      <w:r w:rsidRPr="00290B1E">
        <w:rPr>
          <w:rStyle w:val="italicus"/>
        </w:rPr>
        <w:t>De lignis Líbani.</w:t>
      </w:r>
      <w:r w:rsidRPr="000B0C52">
        <w:rPr>
          <w:lang w:eastAsia="fr-FR"/>
        </w:rPr>
        <w:t xml:space="preserve"> Ces bois précieux (cèdres et sapins) formaient le fond du meuble.</w:t>
      </w:r>
      <w:r w:rsidRPr="00A01812">
        <w:t xml:space="preserve"> — </w:t>
      </w:r>
      <w:r w:rsidRPr="000B0C52">
        <w:rPr>
          <w:lang w:eastAsia="fr-FR"/>
        </w:rPr>
        <w:t>Au-dessus se dressaient de belles colonnes d’argent</w:t>
      </w:r>
      <w:r>
        <w:rPr>
          <w:lang w:eastAsia="fr-FR"/>
        </w:rPr>
        <w:t xml:space="preserve">, </w:t>
      </w:r>
      <w:r w:rsidRPr="000B0C52">
        <w:rPr>
          <w:lang w:eastAsia="fr-FR"/>
        </w:rPr>
        <w:t>destinées à supporter de riches tentures </w:t>
      </w:r>
      <w:r>
        <w:rPr>
          <w:lang w:eastAsia="fr-FR"/>
        </w:rPr>
        <w:t xml:space="preserve">: </w:t>
      </w:r>
      <w:r w:rsidRPr="00290B1E">
        <w:rPr>
          <w:rStyle w:val="italicus"/>
        </w:rPr>
        <w:t>colúmnas ejus</w:t>
      </w:r>
      <w:r>
        <w:rPr>
          <w:rStyle w:val="italicus"/>
        </w:rPr>
        <w:t>…</w:t>
      </w:r>
      <w:r w:rsidRPr="00A01812">
        <w:t xml:space="preserve"> — </w:t>
      </w:r>
      <w:r w:rsidRPr="00290B1E">
        <w:rPr>
          <w:rStyle w:val="italicus"/>
        </w:rPr>
        <w:t>Reclinatórium </w:t>
      </w:r>
      <w:r>
        <w:rPr>
          <w:rStyle w:val="italicus"/>
        </w:rPr>
        <w:t xml:space="preserve">: </w:t>
      </w:r>
      <w:r w:rsidRPr="000B0C52">
        <w:rPr>
          <w:lang w:eastAsia="fr-FR"/>
        </w:rPr>
        <w:t xml:space="preserve">le dossier (de même les </w:t>
      </w:r>
      <w:r>
        <w:rPr>
          <w:lang w:eastAsia="fr-FR"/>
        </w:rPr>
        <w:t>LXX</w:t>
      </w:r>
      <w:r w:rsidRPr="000B0C52">
        <w:rPr>
          <w:lang w:eastAsia="fr-FR"/>
        </w:rPr>
        <w:t>). Plutôt un baldaquin</w:t>
      </w:r>
      <w:r>
        <w:rPr>
          <w:lang w:eastAsia="fr-FR"/>
        </w:rPr>
        <w:t xml:space="preserve">, </w:t>
      </w:r>
      <w:r w:rsidRPr="000B0C52">
        <w:rPr>
          <w:lang w:eastAsia="fr-FR"/>
        </w:rPr>
        <w:t>d’après l’hébreu.</w:t>
      </w:r>
      <w:r w:rsidRPr="00A01812">
        <w:t xml:space="preserve"> — </w:t>
      </w:r>
      <w:r w:rsidRPr="00290B1E">
        <w:rPr>
          <w:rStyle w:val="italicus"/>
        </w:rPr>
        <w:t>Ascénsum.</w:t>
      </w:r>
      <w:r w:rsidRPr="000B0C52">
        <w:rPr>
          <w:lang w:eastAsia="fr-FR"/>
        </w:rPr>
        <w:t xml:space="preserve"> Hébr. </w:t>
      </w:r>
      <w:r>
        <w:rPr>
          <w:lang w:eastAsia="fr-FR"/>
        </w:rPr>
        <w:t xml:space="preserve">: </w:t>
      </w:r>
      <w:r w:rsidRPr="000B0C52">
        <w:rPr>
          <w:lang w:eastAsia="fr-FR"/>
        </w:rPr>
        <w:t xml:space="preserve">le </w:t>
      </w:r>
      <w:r>
        <w:rPr>
          <w:lang w:eastAsia="fr-FR"/>
        </w:rPr>
        <w:t>« </w:t>
      </w:r>
      <w:r w:rsidRPr="000B0C52">
        <w:rPr>
          <w:lang w:eastAsia="fr-FR"/>
        </w:rPr>
        <w:t>siège</w:t>
      </w:r>
      <w:r>
        <w:rPr>
          <w:lang w:eastAsia="fr-FR"/>
        </w:rPr>
        <w:t xml:space="preserve"> », </w:t>
      </w:r>
      <w:r w:rsidRPr="000B0C52">
        <w:rPr>
          <w:lang w:eastAsia="fr-FR"/>
        </w:rPr>
        <w:t>qui était en coussins de pourpre</w:t>
      </w:r>
      <w:r w:rsidRPr="00290B1E">
        <w:rPr>
          <w:rStyle w:val="italicus"/>
        </w:rPr>
        <w:t xml:space="preserve"> </w:t>
      </w:r>
      <w:r w:rsidRPr="000B0C52">
        <w:rPr>
          <w:iCs/>
          <w:lang w:eastAsia="fr-FR"/>
        </w:rPr>
        <w:t>(</w:t>
      </w:r>
      <w:r w:rsidRPr="00290B1E">
        <w:rPr>
          <w:rStyle w:val="italicus"/>
        </w:rPr>
        <w:t>purpúreum</w:t>
      </w:r>
      <w:r w:rsidRPr="000B0C52">
        <w:rPr>
          <w:iCs/>
          <w:lang w:eastAsia="fr-FR"/>
        </w:rPr>
        <w:t>)</w:t>
      </w:r>
      <w:r w:rsidRPr="00290B1E">
        <w:rPr>
          <w:rStyle w:val="italicus"/>
        </w:rPr>
        <w:t>.</w:t>
      </w:r>
      <w:r w:rsidRPr="00A01812">
        <w:t xml:space="preserve"> — </w:t>
      </w:r>
      <w:r>
        <w:rPr>
          <w:rStyle w:val="italicus"/>
        </w:rPr>
        <w:t>Mé</w:t>
      </w:r>
      <w:r w:rsidRPr="00290B1E">
        <w:rPr>
          <w:rStyle w:val="italicus"/>
        </w:rPr>
        <w:t>dia</w:t>
      </w:r>
      <w:r w:rsidRPr="000B0C52">
        <w:rPr>
          <w:lang w:eastAsia="fr-FR"/>
        </w:rPr>
        <w:t xml:space="preserve"> (pluriel neutre à l’accusatif </w:t>
      </w:r>
      <w:r>
        <w:rPr>
          <w:lang w:eastAsia="fr-FR"/>
        </w:rPr>
        <w:t xml:space="preserve">: </w:t>
      </w:r>
      <w:r w:rsidRPr="000B0C52">
        <w:rPr>
          <w:lang w:eastAsia="fr-FR"/>
        </w:rPr>
        <w:t>le milieu)</w:t>
      </w:r>
      <w:r w:rsidRPr="00290B1E">
        <w:rPr>
          <w:rStyle w:val="italicus"/>
        </w:rPr>
        <w:t xml:space="preserve"> caritáte constrávit.</w:t>
      </w:r>
      <w:r w:rsidRPr="000B0C52">
        <w:rPr>
          <w:lang w:eastAsia="fr-FR"/>
        </w:rPr>
        <w:t xml:space="preserve"> La Vulgate s’éclaircit aisément si on la rapproche de l’hébreu </w:t>
      </w:r>
      <w:r>
        <w:rPr>
          <w:lang w:eastAsia="fr-FR"/>
        </w:rPr>
        <w:t xml:space="preserve">: </w:t>
      </w:r>
      <w:r w:rsidRPr="000B0C52">
        <w:rPr>
          <w:lang w:eastAsia="fr-FR"/>
        </w:rPr>
        <w:t>Le milieu (l’intérieur de l’</w:t>
      </w:r>
      <w:r w:rsidRPr="00290B1E">
        <w:rPr>
          <w:rStyle w:val="italicus"/>
        </w:rPr>
        <w:t>‘appiryôn</w:t>
      </w:r>
      <w:r w:rsidRPr="000B0C52">
        <w:rPr>
          <w:iCs/>
          <w:lang w:eastAsia="fr-FR"/>
        </w:rPr>
        <w:t>)</w:t>
      </w:r>
      <w:r w:rsidRPr="000B0C52">
        <w:rPr>
          <w:lang w:eastAsia="fr-FR"/>
        </w:rPr>
        <w:t xml:space="preserve"> </w:t>
      </w:r>
      <w:r>
        <w:rPr>
          <w:lang w:eastAsia="fr-FR"/>
        </w:rPr>
        <w:t>est</w:t>
      </w:r>
      <w:r w:rsidRPr="000B0C52">
        <w:rPr>
          <w:lang w:eastAsia="fr-FR"/>
        </w:rPr>
        <w:t xml:space="preserve"> pavé d’amour</w:t>
      </w:r>
      <w:r>
        <w:rPr>
          <w:lang w:eastAsia="fr-FR"/>
        </w:rPr>
        <w:t xml:space="preserve">, </w:t>
      </w:r>
      <w:r w:rsidRPr="000B0C52">
        <w:rPr>
          <w:lang w:eastAsia="fr-FR"/>
        </w:rPr>
        <w:t>par les filles de Jérusalem. C’était donc une tapisserie en mosaïque</w:t>
      </w:r>
      <w:r>
        <w:rPr>
          <w:lang w:eastAsia="fr-FR"/>
        </w:rPr>
        <w:t xml:space="preserve">, </w:t>
      </w:r>
      <w:r w:rsidRPr="000B0C52">
        <w:rPr>
          <w:lang w:eastAsia="fr-FR"/>
        </w:rPr>
        <w:t>présent d’amour préparé et offert par les compagnes de l’Épouse. Les lits orientaux étaient parfois très luxueux ; cf. Prov.</w:t>
      </w:r>
      <w:r>
        <w:rPr>
          <w:lang w:eastAsia="fr-FR"/>
        </w:rPr>
        <w:t xml:space="preserve"> VII, </w:t>
      </w:r>
      <w:r w:rsidRPr="000B0C52">
        <w:rPr>
          <w:lang w:eastAsia="fr-FR"/>
        </w:rPr>
        <w:t>16 et ss. ; Am</w:t>
      </w:r>
      <w:r>
        <w:rPr>
          <w:lang w:eastAsia="fr-FR"/>
        </w:rPr>
        <w:t xml:space="preserve">. VI, </w:t>
      </w:r>
      <w:r w:rsidRPr="000B0C52">
        <w:rPr>
          <w:lang w:eastAsia="fr-FR"/>
        </w:rPr>
        <w:t>4.</w:t>
      </w:r>
      <w:r>
        <w:rPr>
          <w:lang w:eastAsia="fr-FR"/>
        </w:rPr>
        <w:t xml:space="preserve"> </w:t>
      </w:r>
    </w:p>
    <w:p w:rsidR="0073183F" w:rsidRDefault="0073183F" w:rsidP="0073183F">
      <w:pPr>
        <w:rPr>
          <w:lang w:eastAsia="fr-FR"/>
        </w:rPr>
      </w:pPr>
      <w:r w:rsidRPr="000B0C52">
        <w:rPr>
          <w:lang w:eastAsia="fr-FR"/>
        </w:rPr>
        <w:t>11. Le Fiancé apparaît à son tour. Il ne semble pas qu’il ait fait lui-même partie du cortège nuptial ; il attendait la Fiancée dans son palais</w:t>
      </w:r>
      <w:r>
        <w:rPr>
          <w:lang w:eastAsia="fr-FR"/>
        </w:rPr>
        <w:t xml:space="preserve">, </w:t>
      </w:r>
      <w:r w:rsidRPr="000B0C52">
        <w:rPr>
          <w:lang w:eastAsia="fr-FR"/>
        </w:rPr>
        <w:t>dont il sort maintenant</w:t>
      </w:r>
      <w:r>
        <w:rPr>
          <w:lang w:eastAsia="fr-FR"/>
        </w:rPr>
        <w:t xml:space="preserve">, </w:t>
      </w:r>
      <w:r w:rsidRPr="000B0C52">
        <w:rPr>
          <w:lang w:eastAsia="fr-FR"/>
        </w:rPr>
        <w:t>avec toute la pompe royale</w:t>
      </w:r>
      <w:r>
        <w:rPr>
          <w:lang w:eastAsia="fr-FR"/>
        </w:rPr>
        <w:t xml:space="preserve">, </w:t>
      </w:r>
      <w:r w:rsidRPr="000B0C52">
        <w:rPr>
          <w:lang w:eastAsia="fr-FR"/>
        </w:rPr>
        <w:t>pour aller à sa rencontre.</w:t>
      </w:r>
      <w:r w:rsidRPr="00A01812">
        <w:t xml:space="preserve"> — </w:t>
      </w:r>
      <w:r w:rsidRPr="00290B1E">
        <w:rPr>
          <w:rStyle w:val="italicus"/>
        </w:rPr>
        <w:t>Egredímini et vidéte</w:t>
      </w:r>
      <w:r>
        <w:rPr>
          <w:rStyle w:val="italicus"/>
        </w:rPr>
        <w:t>…</w:t>
      </w:r>
      <w:r w:rsidRPr="000B0C52">
        <w:rPr>
          <w:lang w:eastAsia="fr-FR"/>
        </w:rPr>
        <w:t xml:space="preserve"> Le chœur attire aussitôt sur lui l’attention des </w:t>
      </w:r>
      <w:r>
        <w:rPr>
          <w:lang w:eastAsia="fr-FR"/>
        </w:rPr>
        <w:t>« </w:t>
      </w:r>
      <w:r w:rsidRPr="000B0C52">
        <w:rPr>
          <w:lang w:eastAsia="fr-FR"/>
        </w:rPr>
        <w:t>filles de Sion</w:t>
      </w:r>
      <w:r>
        <w:rPr>
          <w:lang w:eastAsia="fr-FR"/>
        </w:rPr>
        <w:t xml:space="preserve"> », </w:t>
      </w:r>
      <w:r w:rsidRPr="000B0C52">
        <w:rPr>
          <w:lang w:eastAsia="fr-FR"/>
        </w:rPr>
        <w:t>ou des habitantes de Jérusalem</w:t>
      </w:r>
      <w:r>
        <w:rPr>
          <w:lang w:eastAsia="fr-FR"/>
        </w:rPr>
        <w:t xml:space="preserve">, </w:t>
      </w:r>
      <w:r w:rsidRPr="000B0C52">
        <w:rPr>
          <w:lang w:eastAsia="fr-FR"/>
        </w:rPr>
        <w:t xml:space="preserve">qu’il ne faut pas confondre avec les compagnes de </w:t>
      </w:r>
      <w:r w:rsidRPr="000B0C52">
        <w:rPr>
          <w:lang w:eastAsia="fr-FR"/>
        </w:rPr>
        <w:lastRenderedPageBreak/>
        <w:t>l’Épouse</w:t>
      </w:r>
      <w:r>
        <w:rPr>
          <w:lang w:eastAsia="fr-FR"/>
        </w:rPr>
        <w:t xml:space="preserve">, </w:t>
      </w:r>
      <w:r w:rsidRPr="000B0C52">
        <w:rPr>
          <w:lang w:eastAsia="fr-FR"/>
        </w:rPr>
        <w:t xml:space="preserve">toujours nommées dans le Cantique et </w:t>
      </w:r>
      <w:r>
        <w:rPr>
          <w:lang w:eastAsia="fr-FR"/>
        </w:rPr>
        <w:t>« </w:t>
      </w:r>
      <w:r w:rsidRPr="000B0C52">
        <w:rPr>
          <w:lang w:eastAsia="fr-FR"/>
        </w:rPr>
        <w:t xml:space="preserve">fille </w:t>
      </w:r>
      <w:r w:rsidR="003A2C8F">
        <w:rPr>
          <w:lang w:eastAsia="fr-FR"/>
        </w:rPr>
        <w:t>Jerúsalem</w:t>
      </w:r>
      <w:r>
        <w:rPr>
          <w:lang w:eastAsia="fr-FR"/>
        </w:rPr>
        <w:t> »</w:t>
      </w:r>
      <w:r w:rsidRPr="000B0C52">
        <w:rPr>
          <w:lang w:eastAsia="fr-FR"/>
        </w:rPr>
        <w:t>.</w:t>
      </w:r>
      <w:r w:rsidRPr="00A01812">
        <w:t xml:space="preserve"> — </w:t>
      </w:r>
      <w:r w:rsidRPr="00290B1E">
        <w:rPr>
          <w:rStyle w:val="italicus"/>
        </w:rPr>
        <w:t>In diadémate</w:t>
      </w:r>
      <w:r>
        <w:rPr>
          <w:rStyle w:val="italicus"/>
        </w:rPr>
        <w:t>…</w:t>
      </w:r>
      <w:r w:rsidRPr="000B0C52">
        <w:rPr>
          <w:lang w:eastAsia="fr-FR"/>
        </w:rPr>
        <w:t xml:space="preserve"> En Orient</w:t>
      </w:r>
      <w:r>
        <w:rPr>
          <w:lang w:eastAsia="fr-FR"/>
        </w:rPr>
        <w:t xml:space="preserve">, </w:t>
      </w:r>
      <w:r w:rsidRPr="000B0C52">
        <w:rPr>
          <w:lang w:eastAsia="fr-FR"/>
        </w:rPr>
        <w:t xml:space="preserve">les époux sont parés d’une couronne au jour de leur mariage. C’est à ce très antique usage qu’il </w:t>
      </w:r>
      <w:r>
        <w:rPr>
          <w:lang w:eastAsia="fr-FR"/>
        </w:rPr>
        <w:t>est</w:t>
      </w:r>
      <w:r w:rsidRPr="000B0C52">
        <w:rPr>
          <w:lang w:eastAsia="fr-FR"/>
        </w:rPr>
        <w:t xml:space="preserve"> fait ici allusion</w:t>
      </w:r>
      <w:r w:rsidRPr="00290B1E">
        <w:rPr>
          <w:rStyle w:val="italicus"/>
        </w:rPr>
        <w:t xml:space="preserve"> </w:t>
      </w:r>
      <w:r w:rsidRPr="000B0C52">
        <w:rPr>
          <w:iCs/>
          <w:lang w:eastAsia="fr-FR"/>
        </w:rPr>
        <w:t>(</w:t>
      </w:r>
      <w:r w:rsidRPr="00290B1E">
        <w:rPr>
          <w:rStyle w:val="italicus"/>
        </w:rPr>
        <w:t>quo coronávit</w:t>
      </w:r>
      <w:r>
        <w:rPr>
          <w:rStyle w:val="italicus"/>
        </w:rPr>
        <w:t>…</w:t>
      </w:r>
      <w:r w:rsidRPr="00290B1E">
        <w:rPr>
          <w:rStyle w:val="italicus"/>
        </w:rPr>
        <w:t xml:space="preserve"> in die desponsati</w:t>
      </w:r>
      <w:r>
        <w:rPr>
          <w:rStyle w:val="italicus"/>
        </w:rPr>
        <w:t>ó</w:t>
      </w:r>
      <w:r w:rsidRPr="00290B1E">
        <w:rPr>
          <w:rStyle w:val="italicus"/>
        </w:rPr>
        <w:t>nis</w:t>
      </w:r>
      <w:r>
        <w:rPr>
          <w:rStyle w:val="italicus"/>
        </w:rPr>
        <w:t>…</w:t>
      </w:r>
      <w:r w:rsidRPr="000B0C52">
        <w:rPr>
          <w:iCs/>
          <w:lang w:eastAsia="fr-FR"/>
        </w:rPr>
        <w:t>)</w:t>
      </w:r>
      <w:r w:rsidRPr="00290B1E">
        <w:rPr>
          <w:rStyle w:val="italicus"/>
        </w:rPr>
        <w:t>.</w:t>
      </w:r>
      <w:r w:rsidRPr="000B0C52">
        <w:rPr>
          <w:lang w:eastAsia="fr-FR"/>
        </w:rPr>
        <w:t xml:space="preserve"> Cf. Is. </w:t>
      </w:r>
      <w:r>
        <w:rPr>
          <w:lang w:eastAsia="fr-FR"/>
        </w:rPr>
        <w:t xml:space="preserve">LXI, </w:t>
      </w:r>
      <w:r w:rsidRPr="000B0C52">
        <w:rPr>
          <w:lang w:eastAsia="fr-FR"/>
        </w:rPr>
        <w:t>10</w:t>
      </w:r>
      <w:r>
        <w:rPr>
          <w:lang w:eastAsia="fr-FR"/>
        </w:rPr>
        <w:t xml:space="preserve">, </w:t>
      </w:r>
      <w:r w:rsidRPr="000B0C52">
        <w:rPr>
          <w:lang w:eastAsia="fr-FR"/>
        </w:rPr>
        <w:t>et l’</w:t>
      </w:r>
      <w:r w:rsidRPr="00290B1E">
        <w:rPr>
          <w:rStyle w:val="italicus"/>
        </w:rPr>
        <w:t>Atl. arch.</w:t>
      </w:r>
      <w:r>
        <w:rPr>
          <w:rStyle w:val="italicus"/>
        </w:rPr>
        <w:t xml:space="preserve">, </w:t>
      </w:r>
      <w:r w:rsidRPr="000B0C52">
        <w:rPr>
          <w:lang w:eastAsia="fr-FR"/>
        </w:rPr>
        <w:t xml:space="preserve">pl. </w:t>
      </w:r>
      <w:r>
        <w:rPr>
          <w:lang w:eastAsia="fr-FR"/>
        </w:rPr>
        <w:t xml:space="preserve">XXV, </w:t>
      </w:r>
      <w:r w:rsidRPr="000B0C52">
        <w:rPr>
          <w:lang w:eastAsia="fr-FR"/>
        </w:rPr>
        <w:t>fig. 2</w:t>
      </w:r>
      <w:r>
        <w:rPr>
          <w:lang w:eastAsia="fr-FR"/>
        </w:rPr>
        <w:t xml:space="preserve">, </w:t>
      </w:r>
      <w:r w:rsidRPr="000B0C52">
        <w:rPr>
          <w:lang w:eastAsia="fr-FR"/>
        </w:rPr>
        <w:t>3.</w:t>
      </w:r>
      <w:r w:rsidRPr="00A01812">
        <w:t xml:space="preserve"> — </w:t>
      </w:r>
      <w:r w:rsidRPr="00290B1E">
        <w:rPr>
          <w:rStyle w:val="italicus"/>
        </w:rPr>
        <w:t>Mater sua </w:t>
      </w:r>
      <w:r>
        <w:rPr>
          <w:rStyle w:val="italicus"/>
        </w:rPr>
        <w:t xml:space="preserve">: </w:t>
      </w:r>
      <w:r w:rsidRPr="000B0C52">
        <w:rPr>
          <w:lang w:eastAsia="fr-FR"/>
        </w:rPr>
        <w:t>la Jérusalem céleste. Cf. Gal</w:t>
      </w:r>
      <w:r>
        <w:rPr>
          <w:lang w:eastAsia="fr-FR"/>
        </w:rPr>
        <w:t xml:space="preserve">. IV, </w:t>
      </w:r>
      <w:r w:rsidRPr="000B0C52">
        <w:rPr>
          <w:lang w:eastAsia="fr-FR"/>
        </w:rPr>
        <w:t>26.</w:t>
      </w:r>
      <w:r w:rsidRPr="00A01812">
        <w:t xml:space="preserve"> — </w:t>
      </w:r>
      <w:r w:rsidRPr="000B0C52">
        <w:rPr>
          <w:lang w:eastAsia="fr-FR"/>
        </w:rPr>
        <w:t xml:space="preserve">Les mots </w:t>
      </w:r>
      <w:r>
        <w:rPr>
          <w:rStyle w:val="italicus"/>
        </w:rPr>
        <w:t>in die lætítiæ</w:t>
      </w:r>
      <w:r w:rsidRPr="00290B1E">
        <w:rPr>
          <w:rStyle w:val="italicus"/>
        </w:rPr>
        <w:t xml:space="preserve"> cordis ejus</w:t>
      </w:r>
      <w:r w:rsidRPr="000B0C52">
        <w:rPr>
          <w:lang w:eastAsia="fr-FR"/>
        </w:rPr>
        <w:t xml:space="preserve"> sont synonymes de la formule </w:t>
      </w:r>
      <w:r>
        <w:rPr>
          <w:lang w:eastAsia="fr-FR"/>
        </w:rPr>
        <w:t>« </w:t>
      </w:r>
      <w:r w:rsidRPr="000B0C52">
        <w:rPr>
          <w:lang w:eastAsia="fr-FR"/>
        </w:rPr>
        <w:t>au jour de son mariage</w:t>
      </w:r>
      <w:r>
        <w:rPr>
          <w:lang w:eastAsia="fr-FR"/>
        </w:rPr>
        <w:t> »</w:t>
      </w:r>
      <w:r w:rsidRPr="000B0C52">
        <w:rPr>
          <w:lang w:eastAsia="fr-FR"/>
        </w:rPr>
        <w:t xml:space="preserve"> ; c.-à-d. au jour de sa joie la plus vive et la plus parfaite. Cf. Is. </w:t>
      </w:r>
      <w:r>
        <w:rPr>
          <w:lang w:eastAsia="fr-FR"/>
        </w:rPr>
        <w:t xml:space="preserve">LXII, </w:t>
      </w:r>
      <w:r w:rsidRPr="000B0C52">
        <w:rPr>
          <w:lang w:eastAsia="fr-FR"/>
        </w:rPr>
        <w:t>5.</w:t>
      </w:r>
      <w:r w:rsidRPr="00A01812">
        <w:t xml:space="preserve"> — </w:t>
      </w:r>
      <w:r w:rsidRPr="000B0C52">
        <w:rPr>
          <w:lang w:eastAsia="fr-FR"/>
        </w:rPr>
        <w:t xml:space="preserve">Tout cet ensemble d’images saisissantes convient admirablement pour représenter l’union du </w:t>
      </w:r>
      <w:r>
        <w:rPr>
          <w:lang w:eastAsia="fr-FR"/>
        </w:rPr>
        <w:t>Christ</w:t>
      </w:r>
      <w:r w:rsidRPr="000B0C52">
        <w:rPr>
          <w:lang w:eastAsia="fr-FR"/>
        </w:rPr>
        <w:t xml:space="preserve"> avec l’Église.</w:t>
      </w:r>
      <w:r>
        <w:rPr>
          <w:lang w:eastAsia="fr-FR"/>
        </w:rPr>
        <w:t xml:space="preserve"> </w:t>
      </w:r>
    </w:p>
    <w:p w:rsidR="0073183F" w:rsidRDefault="0073183F" w:rsidP="0073183F">
      <w:pPr>
        <w:rPr>
          <w:lang w:eastAsia="fr-FR"/>
        </w:rPr>
      </w:pPr>
      <w:r>
        <w:rPr>
          <w:lang w:eastAsia="fr-FR"/>
        </w:rPr>
        <w:t xml:space="preserve">² </w:t>
      </w:r>
    </w:p>
    <w:p w:rsidR="0039568E" w:rsidRDefault="0039568E" w:rsidP="0039568E">
      <w:pPr>
        <w:pStyle w:val="Titre3"/>
      </w:pPr>
      <w:r>
        <w:t xml:space="preserve">Ct 4 </w:t>
      </w:r>
    </w:p>
    <w:p w:rsidR="0073183F" w:rsidRDefault="0073183F" w:rsidP="0073183F">
      <w:pPr>
        <w:pStyle w:val="u3"/>
        <w:rPr>
          <w:rStyle w:val="italicus"/>
        </w:rPr>
      </w:pPr>
      <w:r w:rsidRPr="000B0C52">
        <w:t xml:space="preserve">§ </w:t>
      </w:r>
      <w:r>
        <w:t>II.</w:t>
      </w:r>
      <w:r w:rsidRPr="00A01812">
        <w:t xml:space="preserve"> — </w:t>
      </w:r>
      <w:r w:rsidRPr="00290B1E">
        <w:rPr>
          <w:rStyle w:val="italicus"/>
        </w:rPr>
        <w:t>Les Époux et leurs amis dans le palais du roi.</w:t>
      </w:r>
      <w:r w:rsidRPr="00A031CF">
        <w:t xml:space="preserve"> </w:t>
      </w:r>
      <w:r>
        <w:t>IV</w:t>
      </w:r>
      <w:r w:rsidRPr="00A031CF">
        <w:t>, 1-V, 1.</w:t>
      </w:r>
      <w:bookmarkStart w:id="444" w:name="ct04n"/>
      <w:bookmarkEnd w:id="444"/>
      <w:r>
        <w:rPr>
          <w:rStyle w:val="italicus"/>
        </w:rPr>
        <w:t xml:space="preserve"> </w:t>
      </w:r>
    </w:p>
    <w:p w:rsidR="0073183F" w:rsidRDefault="0073183F" w:rsidP="0073183F">
      <w:pPr>
        <w:rPr>
          <w:lang w:eastAsia="fr-FR"/>
        </w:rPr>
      </w:pPr>
      <w:r w:rsidRPr="000B0C52">
        <w:rPr>
          <w:lang w:eastAsia="fr-FR"/>
        </w:rPr>
        <w:t xml:space="preserve">Jusqu’ici c’est l’amour de l’Épouse qui a été mis davantage en relief par le poète sacré ; les divines complaisances que le </w:t>
      </w:r>
      <w:r>
        <w:rPr>
          <w:lang w:eastAsia="fr-FR"/>
        </w:rPr>
        <w:t>Christ</w:t>
      </w:r>
      <w:r w:rsidRPr="000B0C52">
        <w:rPr>
          <w:lang w:eastAsia="fr-FR"/>
        </w:rPr>
        <w:t xml:space="preserve"> prend en son Église sont maintenant décrites sous les plus belles couleurs.</w:t>
      </w:r>
      <w:r>
        <w:rPr>
          <w:lang w:eastAsia="fr-FR"/>
        </w:rPr>
        <w:t xml:space="preserve"> </w:t>
      </w:r>
    </w:p>
    <w:p w:rsidR="0073183F" w:rsidRDefault="0073183F" w:rsidP="0073183F">
      <w:pPr>
        <w:pStyle w:val="u4"/>
      </w:pPr>
      <w:r w:rsidRPr="000B0C52">
        <w:t>1° L’Époux</w:t>
      </w:r>
      <w:r>
        <w:t xml:space="preserve">. IV, </w:t>
      </w:r>
      <w:r w:rsidRPr="000B0C52">
        <w:t>1-5.</w:t>
      </w:r>
      <w:r>
        <w:t xml:space="preserve"> </w:t>
      </w:r>
    </w:p>
    <w:p w:rsidR="0073183F" w:rsidRDefault="0073183F" w:rsidP="0073183F">
      <w:pPr>
        <w:rPr>
          <w:lang w:eastAsia="fr-FR"/>
        </w:rPr>
      </w:pPr>
      <w:r>
        <w:rPr>
          <w:noProof/>
          <w:lang w:eastAsia="fr-FR"/>
        </w:rPr>
        <w:drawing>
          <wp:anchor distT="0" distB="0" distL="114300" distR="114300" simplePos="0" relativeHeight="251671552" behindDoc="0" locked="0" layoutInCell="1" allowOverlap="1">
            <wp:simplePos x="0" y="0"/>
            <wp:positionH relativeFrom="margin">
              <wp:align>left</wp:align>
            </wp:positionH>
            <wp:positionV relativeFrom="margin">
              <wp:align>top</wp:align>
            </wp:positionV>
            <wp:extent cx="2985770" cy="3868420"/>
            <wp:effectExtent l="19050" t="0" r="5080" b="0"/>
            <wp:wrapSquare wrapText="bothSides"/>
            <wp:docPr id="1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7" cstate="print"/>
                    <a:srcRect/>
                    <a:stretch>
                      <a:fillRect/>
                    </a:stretch>
                  </pic:blipFill>
                  <pic:spPr bwMode="auto">
                    <a:xfrm>
                      <a:off x="0" y="0"/>
                      <a:ext cx="2985770" cy="3868420"/>
                    </a:xfrm>
                    <a:prstGeom prst="rect">
                      <a:avLst/>
                    </a:prstGeom>
                    <a:noFill/>
                    <a:ln w="9525">
                      <a:noFill/>
                      <a:miter lim="800000"/>
                      <a:headEnd/>
                      <a:tailEnd/>
                    </a:ln>
                  </pic:spPr>
                </pic:pic>
              </a:graphicData>
            </a:graphic>
          </wp:anchor>
        </w:drawing>
      </w:r>
      <w:r w:rsidRPr="000B0C52">
        <w:rPr>
          <w:lang w:eastAsia="fr-FR"/>
        </w:rPr>
        <w:t xml:space="preserve">Chap. </w:t>
      </w:r>
      <w:r>
        <w:rPr>
          <w:lang w:eastAsia="fr-FR"/>
        </w:rPr>
        <w:t>IV</w:t>
      </w:r>
      <w:r w:rsidRPr="000B0C52">
        <w:rPr>
          <w:lang w:eastAsia="fr-FR"/>
        </w:rPr>
        <w:t>.</w:t>
      </w:r>
      <w:r w:rsidRPr="00A01812">
        <w:t xml:space="preserve"> — </w:t>
      </w:r>
      <w:r w:rsidRPr="000B0C52">
        <w:rPr>
          <w:lang w:eastAsia="fr-FR"/>
        </w:rPr>
        <w:t>1-5. Il loue magnifiquement la beauté de l’Épouse</w:t>
      </w:r>
      <w:r>
        <w:rPr>
          <w:lang w:eastAsia="fr-FR"/>
        </w:rPr>
        <w:t xml:space="preserve">, </w:t>
      </w:r>
      <w:r w:rsidRPr="000B0C52">
        <w:rPr>
          <w:lang w:eastAsia="fr-FR"/>
        </w:rPr>
        <w:t>qui lui a ravi le cœur. Cf.</w:t>
      </w:r>
      <w:r>
        <w:rPr>
          <w:lang w:eastAsia="fr-FR"/>
        </w:rPr>
        <w:t xml:space="preserve"> I, </w:t>
      </w:r>
      <w:r w:rsidRPr="000B0C52">
        <w:rPr>
          <w:lang w:eastAsia="fr-FR"/>
        </w:rPr>
        <w:t>8-10</w:t>
      </w:r>
      <w:r>
        <w:rPr>
          <w:lang w:eastAsia="fr-FR"/>
        </w:rPr>
        <w:t xml:space="preserve">, </w:t>
      </w:r>
      <w:r w:rsidRPr="000B0C52">
        <w:rPr>
          <w:lang w:eastAsia="fr-FR"/>
        </w:rPr>
        <w:t xml:space="preserve">14 ; </w:t>
      </w:r>
      <w:r>
        <w:rPr>
          <w:lang w:eastAsia="fr-FR"/>
        </w:rPr>
        <w:t xml:space="preserve">II, </w:t>
      </w:r>
      <w:r w:rsidRPr="000B0C52">
        <w:rPr>
          <w:lang w:eastAsia="fr-FR"/>
        </w:rPr>
        <w:t>2</w:t>
      </w:r>
      <w:r>
        <w:rPr>
          <w:lang w:eastAsia="fr-FR"/>
        </w:rPr>
        <w:t xml:space="preserve">, </w:t>
      </w:r>
      <w:r w:rsidRPr="000B0C52">
        <w:rPr>
          <w:lang w:eastAsia="fr-FR"/>
        </w:rPr>
        <w:t>10</w:t>
      </w:r>
      <w:r>
        <w:rPr>
          <w:lang w:eastAsia="fr-FR"/>
        </w:rPr>
        <w:t xml:space="preserve">, </w:t>
      </w:r>
      <w:r w:rsidRPr="000B0C52">
        <w:rPr>
          <w:lang w:eastAsia="fr-FR"/>
        </w:rPr>
        <w:t>14. Nous avons</w:t>
      </w:r>
      <w:r>
        <w:rPr>
          <w:lang w:eastAsia="fr-FR"/>
        </w:rPr>
        <w:t xml:space="preserve">, </w:t>
      </w:r>
      <w:r w:rsidRPr="000B0C52">
        <w:rPr>
          <w:lang w:eastAsia="fr-FR"/>
        </w:rPr>
        <w:t>pour ainsi dire</w:t>
      </w:r>
      <w:r>
        <w:rPr>
          <w:lang w:eastAsia="fr-FR"/>
        </w:rPr>
        <w:t xml:space="preserve">, </w:t>
      </w:r>
      <w:r w:rsidRPr="000B0C52">
        <w:rPr>
          <w:lang w:eastAsia="fr-FR"/>
        </w:rPr>
        <w:t>dans ce passage</w:t>
      </w:r>
      <w:r>
        <w:rPr>
          <w:lang w:eastAsia="fr-FR"/>
        </w:rPr>
        <w:t xml:space="preserve">, </w:t>
      </w:r>
      <w:r w:rsidRPr="000B0C52">
        <w:rPr>
          <w:lang w:eastAsia="fr-FR"/>
        </w:rPr>
        <w:t>et aussi aux vers. 7-15</w:t>
      </w:r>
      <w:r>
        <w:rPr>
          <w:lang w:eastAsia="fr-FR"/>
        </w:rPr>
        <w:t xml:space="preserve">, </w:t>
      </w:r>
      <w:r w:rsidRPr="000B0C52">
        <w:rPr>
          <w:lang w:eastAsia="fr-FR"/>
        </w:rPr>
        <w:t>un commentaire anticipé de la parole célèbre de saint Paul</w:t>
      </w:r>
      <w:r>
        <w:rPr>
          <w:lang w:eastAsia="fr-FR"/>
        </w:rPr>
        <w:t xml:space="preserve">, </w:t>
      </w:r>
      <w:r w:rsidRPr="000B0C52">
        <w:rPr>
          <w:lang w:eastAsia="fr-FR"/>
        </w:rPr>
        <w:t>Eph</w:t>
      </w:r>
      <w:r>
        <w:rPr>
          <w:lang w:eastAsia="fr-FR"/>
        </w:rPr>
        <w:t xml:space="preserve">. V, </w:t>
      </w:r>
      <w:r w:rsidRPr="000B0C52">
        <w:rPr>
          <w:lang w:eastAsia="fr-FR"/>
        </w:rPr>
        <w:t>25-27 </w:t>
      </w:r>
      <w:r>
        <w:rPr>
          <w:lang w:eastAsia="fr-FR"/>
        </w:rPr>
        <w:t>: « </w:t>
      </w:r>
      <w:r w:rsidRPr="000B0C52">
        <w:rPr>
          <w:lang w:eastAsia="fr-FR"/>
        </w:rPr>
        <w:t xml:space="preserve">Le </w:t>
      </w:r>
      <w:r>
        <w:rPr>
          <w:lang w:eastAsia="fr-FR"/>
        </w:rPr>
        <w:t>Christ</w:t>
      </w:r>
      <w:r w:rsidRPr="000B0C52">
        <w:rPr>
          <w:lang w:eastAsia="fr-FR"/>
        </w:rPr>
        <w:t xml:space="preserve"> a aimé l’Église</w:t>
      </w:r>
      <w:r>
        <w:rPr>
          <w:lang w:eastAsia="fr-FR"/>
        </w:rPr>
        <w:t xml:space="preserve">, </w:t>
      </w:r>
      <w:r w:rsidRPr="000B0C52">
        <w:rPr>
          <w:lang w:eastAsia="fr-FR"/>
        </w:rPr>
        <w:t>et s’est livré lui-même pour elle</w:t>
      </w:r>
      <w:r>
        <w:rPr>
          <w:lang w:eastAsia="fr-FR"/>
        </w:rPr>
        <w:t xml:space="preserve">, </w:t>
      </w:r>
      <w:r w:rsidRPr="000B0C52">
        <w:rPr>
          <w:lang w:eastAsia="fr-FR"/>
        </w:rPr>
        <w:t>afin de la sanctifier</w:t>
      </w:r>
      <w:r>
        <w:rPr>
          <w:lang w:eastAsia="fr-FR"/>
        </w:rPr>
        <w:t xml:space="preserve">…, </w:t>
      </w:r>
      <w:r w:rsidRPr="000B0C52">
        <w:rPr>
          <w:lang w:eastAsia="fr-FR"/>
        </w:rPr>
        <w:t>afin de la faire paraître devant lui glorieuse</w:t>
      </w:r>
      <w:r>
        <w:rPr>
          <w:lang w:eastAsia="fr-FR"/>
        </w:rPr>
        <w:t xml:space="preserve">, </w:t>
      </w:r>
      <w:r w:rsidRPr="000B0C52">
        <w:rPr>
          <w:lang w:eastAsia="fr-FR"/>
        </w:rPr>
        <w:t>sans tache</w:t>
      </w:r>
      <w:r>
        <w:rPr>
          <w:lang w:eastAsia="fr-FR"/>
        </w:rPr>
        <w:t xml:space="preserve">, </w:t>
      </w:r>
      <w:r w:rsidRPr="000B0C52">
        <w:rPr>
          <w:lang w:eastAsia="fr-FR"/>
        </w:rPr>
        <w:t>ni ride</w:t>
      </w:r>
      <w:r>
        <w:rPr>
          <w:lang w:eastAsia="fr-FR"/>
        </w:rPr>
        <w:t xml:space="preserve">, </w:t>
      </w:r>
      <w:r w:rsidRPr="000B0C52">
        <w:rPr>
          <w:lang w:eastAsia="fr-FR"/>
        </w:rPr>
        <w:t>ni rien de semblable</w:t>
      </w:r>
      <w:r>
        <w:rPr>
          <w:lang w:eastAsia="fr-FR"/>
        </w:rPr>
        <w:t xml:space="preserve">, </w:t>
      </w:r>
      <w:r w:rsidRPr="000B0C52">
        <w:rPr>
          <w:lang w:eastAsia="fr-FR"/>
        </w:rPr>
        <w:t>mais sainte et irrépréhensible.</w:t>
      </w:r>
      <w:r>
        <w:rPr>
          <w:lang w:eastAsia="fr-FR"/>
        </w:rPr>
        <w:t> »</w:t>
      </w:r>
      <w:r w:rsidRPr="00A01812">
        <w:t xml:space="preserve"> — </w:t>
      </w:r>
      <w:r w:rsidRPr="00290B1E">
        <w:rPr>
          <w:rStyle w:val="italicus"/>
        </w:rPr>
        <w:t>Quam pulchra es</w:t>
      </w:r>
      <w:r>
        <w:rPr>
          <w:rStyle w:val="italicus"/>
        </w:rPr>
        <w:t>…</w:t>
      </w:r>
      <w:r w:rsidRPr="00290B1E">
        <w:rPr>
          <w:rStyle w:val="italicus"/>
        </w:rPr>
        <w:t> !</w:t>
      </w:r>
      <w:r w:rsidRPr="000B0C52">
        <w:rPr>
          <w:lang w:eastAsia="fr-FR"/>
        </w:rPr>
        <w:t xml:space="preserve"> Les deux premières lignes du vers. 1 sont littéralement empruntées à</w:t>
      </w:r>
      <w:r>
        <w:rPr>
          <w:lang w:eastAsia="fr-FR"/>
        </w:rPr>
        <w:t xml:space="preserve"> I, </w:t>
      </w:r>
      <w:r w:rsidRPr="000B0C52">
        <w:rPr>
          <w:lang w:eastAsia="fr-FR"/>
        </w:rPr>
        <w:t>14.</w:t>
      </w:r>
      <w:r w:rsidRPr="00A01812">
        <w:t xml:space="preserve"> — </w:t>
      </w:r>
      <w:r w:rsidRPr="00290B1E">
        <w:rPr>
          <w:rStyle w:val="italicus"/>
        </w:rPr>
        <w:t>Oculi tui columb</w:t>
      </w:r>
      <w:r>
        <w:rPr>
          <w:rStyle w:val="italicus"/>
        </w:rPr>
        <w:t>árum</w:t>
      </w:r>
      <w:r w:rsidRPr="00290B1E">
        <w:rPr>
          <w:rStyle w:val="italicus"/>
        </w:rPr>
        <w:t>.</w:t>
      </w:r>
      <w:r w:rsidRPr="000B0C52">
        <w:rPr>
          <w:lang w:eastAsia="fr-FR"/>
        </w:rPr>
        <w:t xml:space="preserve"> Hébr. </w:t>
      </w:r>
      <w:r>
        <w:rPr>
          <w:lang w:eastAsia="fr-FR"/>
        </w:rPr>
        <w:t xml:space="preserve">: </w:t>
      </w:r>
      <w:r w:rsidRPr="000B0C52">
        <w:rPr>
          <w:lang w:eastAsia="fr-FR"/>
        </w:rPr>
        <w:t>Tes yeux sont des colombes</w:t>
      </w:r>
      <w:r>
        <w:rPr>
          <w:lang w:eastAsia="fr-FR"/>
        </w:rPr>
        <w:t>, « </w:t>
      </w:r>
      <w:r w:rsidRPr="000B0C52">
        <w:rPr>
          <w:lang w:eastAsia="fr-FR"/>
        </w:rPr>
        <w:t>Les yeux</w:t>
      </w:r>
      <w:r>
        <w:rPr>
          <w:lang w:eastAsia="fr-FR"/>
        </w:rPr>
        <w:t xml:space="preserve">, </w:t>
      </w:r>
      <w:r w:rsidRPr="000B0C52">
        <w:rPr>
          <w:lang w:eastAsia="fr-FR"/>
        </w:rPr>
        <w:t>premier objet</w:t>
      </w:r>
      <w:r>
        <w:rPr>
          <w:lang w:eastAsia="fr-FR"/>
        </w:rPr>
        <w:t xml:space="preserve">, </w:t>
      </w:r>
      <w:r w:rsidRPr="000B0C52">
        <w:rPr>
          <w:lang w:eastAsia="fr-FR"/>
        </w:rPr>
        <w:t>dit Aristote</w:t>
      </w:r>
      <w:r>
        <w:rPr>
          <w:lang w:eastAsia="fr-FR"/>
        </w:rPr>
        <w:t xml:space="preserve">, </w:t>
      </w:r>
      <w:r w:rsidRPr="000B0C52">
        <w:rPr>
          <w:lang w:eastAsia="fr-FR"/>
        </w:rPr>
        <w:t>que nous avons coutume de contempler dans ceux que nous aimons.</w:t>
      </w:r>
      <w:r>
        <w:rPr>
          <w:lang w:eastAsia="fr-FR"/>
        </w:rPr>
        <w:t> »</w:t>
      </w:r>
      <w:r w:rsidRPr="00A01812">
        <w:t xml:space="preserve"> — </w:t>
      </w:r>
      <w:r w:rsidRPr="00290B1E">
        <w:rPr>
          <w:rStyle w:val="italicus"/>
        </w:rPr>
        <w:t>Absque eo quod intrínsecus</w:t>
      </w:r>
      <w:r>
        <w:rPr>
          <w:rStyle w:val="italicus"/>
        </w:rPr>
        <w:t>…</w:t>
      </w:r>
      <w:r w:rsidRPr="000B0C52">
        <w:rPr>
          <w:lang w:eastAsia="fr-FR"/>
        </w:rPr>
        <w:t xml:space="preserve"> Comp. le Ps. </w:t>
      </w:r>
      <w:r>
        <w:rPr>
          <w:lang w:eastAsia="fr-FR"/>
        </w:rPr>
        <w:t xml:space="preserve">XLIV, </w:t>
      </w:r>
      <w:r w:rsidRPr="000B0C52">
        <w:rPr>
          <w:lang w:eastAsia="fr-FR"/>
        </w:rPr>
        <w:t>14 </w:t>
      </w:r>
      <w:r>
        <w:rPr>
          <w:lang w:eastAsia="fr-FR"/>
        </w:rPr>
        <w:t>: « </w:t>
      </w:r>
      <w:r w:rsidRPr="000B0C52">
        <w:rPr>
          <w:lang w:eastAsia="fr-FR"/>
        </w:rPr>
        <w:t xml:space="preserve">Omnis </w:t>
      </w:r>
      <w:r>
        <w:rPr>
          <w:lang w:eastAsia="fr-FR"/>
        </w:rPr>
        <w:t>glória…</w:t>
      </w:r>
      <w:r w:rsidRPr="000B0C52">
        <w:rPr>
          <w:lang w:eastAsia="fr-FR"/>
        </w:rPr>
        <w:t xml:space="preserve"> fíli</w:t>
      </w:r>
      <w:r>
        <w:rPr>
          <w:lang w:eastAsia="fr-FR"/>
        </w:rPr>
        <w:t>æ</w:t>
      </w:r>
      <w:r w:rsidRPr="000B0C52">
        <w:rPr>
          <w:lang w:eastAsia="fr-FR"/>
        </w:rPr>
        <w:t xml:space="preserve"> regis ab intus.</w:t>
      </w:r>
      <w:r>
        <w:rPr>
          <w:lang w:eastAsia="fr-FR"/>
        </w:rPr>
        <w:t> »</w:t>
      </w:r>
      <w:r w:rsidRPr="000B0C52">
        <w:rPr>
          <w:lang w:eastAsia="fr-FR"/>
        </w:rPr>
        <w:t xml:space="preserve"> Les grâces intérieures de l’Église surpassent incomparablement ses attraits extérieurs. Toutefois l’hébreu exprime un autre sens (de même au vers. 3</w:t>
      </w:r>
      <w:r>
        <w:rPr>
          <w:lang w:eastAsia="fr-FR"/>
        </w:rPr>
        <w:t xml:space="preserve">, </w:t>
      </w:r>
      <w:r w:rsidRPr="000B0C52">
        <w:rPr>
          <w:lang w:eastAsia="fr-FR"/>
        </w:rPr>
        <w:t>et</w:t>
      </w:r>
      <w:r>
        <w:rPr>
          <w:lang w:eastAsia="fr-FR"/>
        </w:rPr>
        <w:t xml:space="preserve"> VI, </w:t>
      </w:r>
      <w:r w:rsidRPr="000B0C52">
        <w:rPr>
          <w:lang w:eastAsia="fr-FR"/>
        </w:rPr>
        <w:t>6) </w:t>
      </w:r>
      <w:r>
        <w:rPr>
          <w:lang w:eastAsia="fr-FR"/>
        </w:rPr>
        <w:t xml:space="preserve">: </w:t>
      </w:r>
      <w:r w:rsidRPr="000B0C52">
        <w:rPr>
          <w:lang w:eastAsia="fr-FR"/>
        </w:rPr>
        <w:t>Derrière ton voile</w:t>
      </w:r>
      <w:r>
        <w:rPr>
          <w:lang w:eastAsia="fr-FR"/>
        </w:rPr>
        <w:t>, dit-il</w:t>
      </w:r>
      <w:r w:rsidRPr="000B0C52">
        <w:rPr>
          <w:lang w:eastAsia="fr-FR"/>
        </w:rPr>
        <w:t>. En Orient</w:t>
      </w:r>
      <w:r>
        <w:rPr>
          <w:lang w:eastAsia="fr-FR"/>
        </w:rPr>
        <w:t xml:space="preserve">, </w:t>
      </w:r>
      <w:r w:rsidRPr="000B0C52">
        <w:rPr>
          <w:lang w:eastAsia="fr-FR"/>
        </w:rPr>
        <w:t>depuis un temps immémorial</w:t>
      </w:r>
      <w:r>
        <w:rPr>
          <w:lang w:eastAsia="fr-FR"/>
        </w:rPr>
        <w:t xml:space="preserve">, </w:t>
      </w:r>
      <w:r w:rsidRPr="000B0C52">
        <w:rPr>
          <w:lang w:eastAsia="fr-FR"/>
        </w:rPr>
        <w:t xml:space="preserve">l’épouse </w:t>
      </w:r>
      <w:r>
        <w:rPr>
          <w:lang w:eastAsia="fr-FR"/>
        </w:rPr>
        <w:t>est</w:t>
      </w:r>
      <w:r w:rsidRPr="000B0C52">
        <w:rPr>
          <w:lang w:eastAsia="fr-FR"/>
        </w:rPr>
        <w:t xml:space="preserve"> conduite voilée à son mari. Voyez l’</w:t>
      </w:r>
      <w:r w:rsidRPr="00290B1E">
        <w:rPr>
          <w:rStyle w:val="italicus"/>
        </w:rPr>
        <w:t>Atl. arch.</w:t>
      </w:r>
      <w:r>
        <w:rPr>
          <w:rStyle w:val="italicus"/>
        </w:rPr>
        <w:t xml:space="preserve">, </w:t>
      </w:r>
      <w:r w:rsidRPr="000B0C52">
        <w:rPr>
          <w:lang w:eastAsia="fr-FR"/>
        </w:rPr>
        <w:t xml:space="preserve">pl. </w:t>
      </w:r>
      <w:r>
        <w:rPr>
          <w:lang w:eastAsia="fr-FR"/>
        </w:rPr>
        <w:t xml:space="preserve">XXV, </w:t>
      </w:r>
      <w:r w:rsidRPr="000B0C52">
        <w:rPr>
          <w:lang w:eastAsia="fr-FR"/>
        </w:rPr>
        <w:t>fig. 1 et 2.</w:t>
      </w:r>
      <w:r w:rsidRPr="00A01812">
        <w:t xml:space="preserve"> — </w:t>
      </w:r>
      <w:r w:rsidRPr="00290B1E">
        <w:rPr>
          <w:rStyle w:val="italicus"/>
        </w:rPr>
        <w:t>Capílli tui</w:t>
      </w:r>
      <w:r>
        <w:rPr>
          <w:rStyle w:val="italicus"/>
        </w:rPr>
        <w:t>…</w:t>
      </w:r>
      <w:r w:rsidRPr="000B0C52">
        <w:rPr>
          <w:lang w:eastAsia="fr-FR"/>
        </w:rPr>
        <w:t xml:space="preserve"> Une des principales parures naturelles de la femme.</w:t>
      </w:r>
      <w:r w:rsidRPr="00A01812">
        <w:t xml:space="preserve"> — </w:t>
      </w:r>
      <w:r w:rsidRPr="00290B1E">
        <w:rPr>
          <w:rStyle w:val="italicus"/>
        </w:rPr>
        <w:t>Sicut greges</w:t>
      </w:r>
      <w:r>
        <w:rPr>
          <w:rStyle w:val="italicus"/>
        </w:rPr>
        <w:t>…</w:t>
      </w:r>
      <w:r w:rsidRPr="000B0C52">
        <w:rPr>
          <w:lang w:eastAsia="fr-FR"/>
        </w:rPr>
        <w:t xml:space="preserve"> L’hébreu emploie le singulier </w:t>
      </w:r>
      <w:r>
        <w:rPr>
          <w:lang w:eastAsia="fr-FR"/>
        </w:rPr>
        <w:t xml:space="preserve">: </w:t>
      </w:r>
      <w:r w:rsidRPr="000B0C52">
        <w:rPr>
          <w:lang w:eastAsia="fr-FR"/>
        </w:rPr>
        <w:t>Comme un troupeau de chèvres.</w:t>
      </w:r>
      <w:r w:rsidRPr="00A01812">
        <w:t xml:space="preserve"> — </w:t>
      </w:r>
      <w:r w:rsidRPr="00290B1E">
        <w:rPr>
          <w:rStyle w:val="italicus"/>
        </w:rPr>
        <w:t>Qu</w:t>
      </w:r>
      <w:r>
        <w:rPr>
          <w:rStyle w:val="italicus"/>
        </w:rPr>
        <w:t>æ</w:t>
      </w:r>
      <w:r w:rsidRPr="00290B1E">
        <w:rPr>
          <w:rStyle w:val="italicus"/>
        </w:rPr>
        <w:t xml:space="preserve"> ascendérunt de</w:t>
      </w:r>
      <w:r>
        <w:rPr>
          <w:rStyle w:val="italicus"/>
        </w:rPr>
        <w:t>…</w:t>
      </w:r>
      <w:r w:rsidRPr="00290B1E">
        <w:rPr>
          <w:rStyle w:val="italicus"/>
        </w:rPr>
        <w:t xml:space="preserve"> Galaad.</w:t>
      </w:r>
      <w:r w:rsidRPr="000B0C52">
        <w:rPr>
          <w:lang w:eastAsia="fr-FR"/>
        </w:rPr>
        <w:t xml:space="preserve"> La province montagneuse de Galaad</w:t>
      </w:r>
      <w:r>
        <w:rPr>
          <w:lang w:eastAsia="fr-FR"/>
        </w:rPr>
        <w:t xml:space="preserve">, </w:t>
      </w:r>
      <w:r w:rsidRPr="000B0C52">
        <w:rPr>
          <w:lang w:eastAsia="fr-FR"/>
        </w:rPr>
        <w:t>située au nord-</w:t>
      </w:r>
      <w:r>
        <w:rPr>
          <w:lang w:eastAsia="fr-FR"/>
        </w:rPr>
        <w:t>est</w:t>
      </w:r>
      <w:r w:rsidRPr="000B0C52">
        <w:rPr>
          <w:lang w:eastAsia="fr-FR"/>
        </w:rPr>
        <w:t xml:space="preserve"> de la Palestine</w:t>
      </w:r>
      <w:r w:rsidRPr="00290B1E">
        <w:rPr>
          <w:rStyle w:val="italicus"/>
        </w:rPr>
        <w:t xml:space="preserve"> </w:t>
      </w:r>
      <w:r w:rsidRPr="000B0C52">
        <w:rPr>
          <w:iCs/>
          <w:lang w:eastAsia="fr-FR"/>
        </w:rPr>
        <w:t>(</w:t>
      </w:r>
      <w:r w:rsidRPr="00290B1E">
        <w:rPr>
          <w:rStyle w:val="italicus"/>
        </w:rPr>
        <w:t>Atl. géogr.</w:t>
      </w:r>
      <w:r>
        <w:rPr>
          <w:rStyle w:val="italicus"/>
        </w:rPr>
        <w:t xml:space="preserve">, </w:t>
      </w:r>
      <w:r w:rsidRPr="000B0C52">
        <w:rPr>
          <w:lang w:eastAsia="fr-FR"/>
        </w:rPr>
        <w:t xml:space="preserve">pl. </w:t>
      </w:r>
      <w:r>
        <w:rPr>
          <w:lang w:eastAsia="fr-FR"/>
        </w:rPr>
        <w:t>VII</w:t>
      </w:r>
      <w:r w:rsidRPr="000B0C52">
        <w:rPr>
          <w:lang w:eastAsia="fr-FR"/>
        </w:rPr>
        <w:t>)</w:t>
      </w:r>
      <w:r>
        <w:rPr>
          <w:lang w:eastAsia="fr-FR"/>
        </w:rPr>
        <w:t>, est</w:t>
      </w:r>
      <w:r w:rsidRPr="000B0C52">
        <w:rPr>
          <w:lang w:eastAsia="fr-FR"/>
        </w:rPr>
        <w:t xml:space="preserve"> riche en pâturages</w:t>
      </w:r>
      <w:r>
        <w:rPr>
          <w:lang w:eastAsia="fr-FR"/>
        </w:rPr>
        <w:t xml:space="preserve">, </w:t>
      </w:r>
      <w:r w:rsidRPr="000B0C52">
        <w:rPr>
          <w:lang w:eastAsia="fr-FR"/>
        </w:rPr>
        <w:t xml:space="preserve">par conséquent en troupeaux. Cf. Num. </w:t>
      </w:r>
      <w:r>
        <w:rPr>
          <w:lang w:eastAsia="fr-FR"/>
        </w:rPr>
        <w:t xml:space="preserve">XXXII, </w:t>
      </w:r>
      <w:r w:rsidRPr="000B0C52">
        <w:rPr>
          <w:lang w:eastAsia="fr-FR"/>
        </w:rPr>
        <w:t>1 ; Mich.</w:t>
      </w:r>
      <w:r>
        <w:rPr>
          <w:lang w:eastAsia="fr-FR"/>
        </w:rPr>
        <w:t xml:space="preserve"> VII, </w:t>
      </w:r>
      <w:r w:rsidRPr="000B0C52">
        <w:rPr>
          <w:lang w:eastAsia="fr-FR"/>
        </w:rPr>
        <w:t>14</w:t>
      </w:r>
      <w:r>
        <w:rPr>
          <w:lang w:eastAsia="fr-FR"/>
        </w:rPr>
        <w:t>, etc</w:t>
      </w:r>
      <w:r w:rsidRPr="000B0C52">
        <w:rPr>
          <w:lang w:eastAsia="fr-FR"/>
        </w:rPr>
        <w:t>. Les chèvres nombreuses</w:t>
      </w:r>
      <w:r>
        <w:rPr>
          <w:lang w:eastAsia="fr-FR"/>
        </w:rPr>
        <w:t xml:space="preserve">, </w:t>
      </w:r>
      <w:r w:rsidRPr="000B0C52">
        <w:rPr>
          <w:lang w:eastAsia="fr-FR"/>
        </w:rPr>
        <w:t>aux poils noirs et soyeux</w:t>
      </w:r>
      <w:r>
        <w:rPr>
          <w:lang w:eastAsia="fr-FR"/>
        </w:rPr>
        <w:t xml:space="preserve">, </w:t>
      </w:r>
      <w:r w:rsidRPr="000B0C52">
        <w:rPr>
          <w:lang w:eastAsia="fr-FR"/>
        </w:rPr>
        <w:t>qui étaient suspendues aux flancs de ses collines</w:t>
      </w:r>
      <w:r>
        <w:rPr>
          <w:lang w:eastAsia="fr-FR"/>
        </w:rPr>
        <w:t xml:space="preserve">, </w:t>
      </w:r>
      <w:r w:rsidRPr="000B0C52">
        <w:rPr>
          <w:lang w:eastAsia="fr-FR"/>
        </w:rPr>
        <w:t>représentent très bien l’abondante et fine chevelure de l’Épouse.</w:t>
      </w:r>
      <w:r w:rsidRPr="00A01812">
        <w:t xml:space="preserve"> — </w:t>
      </w:r>
      <w:r w:rsidRPr="00290B1E">
        <w:rPr>
          <w:rStyle w:val="italicus"/>
        </w:rPr>
        <w:t>Dentes</w:t>
      </w:r>
      <w:r>
        <w:rPr>
          <w:rStyle w:val="italicus"/>
        </w:rPr>
        <w:t>…</w:t>
      </w:r>
      <w:r w:rsidRPr="00290B1E">
        <w:rPr>
          <w:rStyle w:val="italicus"/>
        </w:rPr>
        <w:t xml:space="preserve"> sicut greges</w:t>
      </w:r>
      <w:r>
        <w:rPr>
          <w:rStyle w:val="italicus"/>
        </w:rPr>
        <w:t>…</w:t>
      </w:r>
      <w:r w:rsidRPr="000B0C52">
        <w:rPr>
          <w:lang w:eastAsia="fr-FR"/>
        </w:rPr>
        <w:t xml:space="preserve"> L’hébreu a encore le singulier </w:t>
      </w:r>
      <w:r>
        <w:rPr>
          <w:lang w:eastAsia="fr-FR"/>
        </w:rPr>
        <w:t xml:space="preserve">: </w:t>
      </w:r>
      <w:r w:rsidRPr="000B0C52">
        <w:rPr>
          <w:lang w:eastAsia="fr-FR"/>
        </w:rPr>
        <w:t>Comme un troupeau.</w:t>
      </w:r>
      <w:r w:rsidRPr="00A01812">
        <w:t xml:space="preserve"> — </w:t>
      </w:r>
      <w:r w:rsidRPr="00290B1E">
        <w:rPr>
          <w:rStyle w:val="italicus"/>
        </w:rPr>
        <w:t>Tons</w:t>
      </w:r>
      <w:r>
        <w:rPr>
          <w:rStyle w:val="italicus"/>
        </w:rPr>
        <w:t>árum</w:t>
      </w:r>
      <w:r w:rsidRPr="000B0C52">
        <w:rPr>
          <w:lang w:eastAsia="fr-FR"/>
        </w:rPr>
        <w:t xml:space="preserve"> (sous-entendu </w:t>
      </w:r>
      <w:r>
        <w:rPr>
          <w:lang w:eastAsia="fr-FR"/>
        </w:rPr>
        <w:t>« </w:t>
      </w:r>
      <w:r w:rsidRPr="000B0C52">
        <w:rPr>
          <w:lang w:eastAsia="fr-FR"/>
        </w:rPr>
        <w:t>óvium</w:t>
      </w:r>
      <w:r>
        <w:rPr>
          <w:lang w:eastAsia="fr-FR"/>
        </w:rPr>
        <w:t> »</w:t>
      </w:r>
      <w:r w:rsidRPr="000B0C52">
        <w:rPr>
          <w:lang w:eastAsia="fr-FR"/>
        </w:rPr>
        <w:t> ; cf</w:t>
      </w:r>
      <w:r>
        <w:rPr>
          <w:lang w:eastAsia="fr-FR"/>
        </w:rPr>
        <w:t xml:space="preserve">. VI, </w:t>
      </w:r>
      <w:r w:rsidRPr="000B0C52">
        <w:rPr>
          <w:lang w:eastAsia="fr-FR"/>
        </w:rPr>
        <w:t>6) Des brebis récemment tondues.</w:t>
      </w:r>
      <w:r w:rsidRPr="00A01812">
        <w:t xml:space="preserve"> — </w:t>
      </w:r>
      <w:r w:rsidRPr="00290B1E">
        <w:rPr>
          <w:rStyle w:val="italicus"/>
        </w:rPr>
        <w:t>Qu</w:t>
      </w:r>
      <w:r>
        <w:rPr>
          <w:rStyle w:val="italicus"/>
        </w:rPr>
        <w:t>æ…</w:t>
      </w:r>
      <w:r w:rsidRPr="00290B1E">
        <w:rPr>
          <w:rStyle w:val="italicus"/>
        </w:rPr>
        <w:t xml:space="preserve"> de lavácro.</w:t>
      </w:r>
      <w:r w:rsidRPr="000B0C52">
        <w:rPr>
          <w:lang w:eastAsia="fr-FR"/>
        </w:rPr>
        <w:t xml:space="preserve"> Elles sortent d’une piscine où on les a fait baigner ; elles sont donc actuellement très blanches.</w:t>
      </w:r>
      <w:r w:rsidRPr="00A01812">
        <w:t xml:space="preserve"> — </w:t>
      </w:r>
      <w:r w:rsidRPr="00290B1E">
        <w:rPr>
          <w:rStyle w:val="italicus"/>
        </w:rPr>
        <w:t>Omnes geméllis</w:t>
      </w:r>
      <w:r>
        <w:rPr>
          <w:rStyle w:val="italicus"/>
        </w:rPr>
        <w:t>…</w:t>
      </w:r>
      <w:r w:rsidRPr="000B0C52">
        <w:rPr>
          <w:lang w:eastAsia="fr-FR"/>
        </w:rPr>
        <w:t xml:space="preserve"> Chacune de ces brebis </w:t>
      </w:r>
      <w:r>
        <w:rPr>
          <w:lang w:eastAsia="fr-FR"/>
        </w:rPr>
        <w:t>est</w:t>
      </w:r>
      <w:r w:rsidRPr="000B0C52">
        <w:rPr>
          <w:lang w:eastAsia="fr-FR"/>
        </w:rPr>
        <w:t xml:space="preserve"> supposée mère de deux agneaux jumeaux</w:t>
      </w:r>
      <w:r>
        <w:rPr>
          <w:lang w:eastAsia="fr-FR"/>
        </w:rPr>
        <w:t xml:space="preserve">, </w:t>
      </w:r>
      <w:r w:rsidRPr="000B0C52">
        <w:rPr>
          <w:lang w:eastAsia="fr-FR"/>
        </w:rPr>
        <w:t>circonstance assez fréquente en Orient.</w:t>
      </w:r>
      <w:r w:rsidRPr="00A01812">
        <w:t xml:space="preserve"> — </w:t>
      </w:r>
      <w:r w:rsidRPr="00290B1E">
        <w:rPr>
          <w:rStyle w:val="italicus"/>
        </w:rPr>
        <w:t xml:space="preserve">Stérilis non </w:t>
      </w:r>
      <w:r>
        <w:rPr>
          <w:rStyle w:val="italicus"/>
        </w:rPr>
        <w:t>est…</w:t>
      </w:r>
      <w:r w:rsidRPr="000B0C52">
        <w:rPr>
          <w:lang w:eastAsia="fr-FR"/>
        </w:rPr>
        <w:t xml:space="preserve"> Série de gracieuses comparaisons (vers. 2) pour dire que les dents de l’Épouse sont d’une blancheur et d’une régularité parfaites.</w:t>
      </w:r>
      <w:r w:rsidRPr="00A01812">
        <w:t xml:space="preserve"> — </w:t>
      </w:r>
      <w:r w:rsidRPr="00290B1E">
        <w:rPr>
          <w:rStyle w:val="italicus"/>
        </w:rPr>
        <w:t>Sicut vitta</w:t>
      </w:r>
      <w:r>
        <w:rPr>
          <w:rStyle w:val="italicus"/>
        </w:rPr>
        <w:t>…</w:t>
      </w:r>
      <w:r w:rsidRPr="00290B1E">
        <w:rPr>
          <w:rStyle w:val="italicus"/>
        </w:rPr>
        <w:t xml:space="preserve"> lábia.</w:t>
      </w:r>
      <w:r w:rsidRPr="000B0C52">
        <w:rPr>
          <w:lang w:eastAsia="fr-FR"/>
        </w:rPr>
        <w:t xml:space="preserve"> Hébr. </w:t>
      </w:r>
      <w:r>
        <w:rPr>
          <w:lang w:eastAsia="fr-FR"/>
        </w:rPr>
        <w:t xml:space="preserve">: </w:t>
      </w:r>
      <w:r w:rsidRPr="000B0C52">
        <w:rPr>
          <w:lang w:eastAsia="fr-FR"/>
        </w:rPr>
        <w:t>comme un fil cramoisi.</w:t>
      </w:r>
      <w:r w:rsidRPr="00A01812">
        <w:t xml:space="preserve"> — </w:t>
      </w:r>
      <w:r w:rsidRPr="00290B1E">
        <w:rPr>
          <w:rStyle w:val="italicus"/>
        </w:rPr>
        <w:t>Elóquium</w:t>
      </w:r>
      <w:r>
        <w:rPr>
          <w:rStyle w:val="italicus"/>
        </w:rPr>
        <w:t>…</w:t>
      </w:r>
      <w:r w:rsidRPr="00290B1E">
        <w:rPr>
          <w:rStyle w:val="italicus"/>
        </w:rPr>
        <w:t xml:space="preserve"> dulce. </w:t>
      </w:r>
      <w:r w:rsidRPr="000B0C52">
        <w:rPr>
          <w:lang w:eastAsia="fr-FR"/>
        </w:rPr>
        <w:t>L’hébreu signifie probablement </w:t>
      </w:r>
      <w:r>
        <w:rPr>
          <w:lang w:eastAsia="fr-FR"/>
        </w:rPr>
        <w:t xml:space="preserve">: </w:t>
      </w:r>
      <w:r w:rsidRPr="000B0C52">
        <w:rPr>
          <w:lang w:eastAsia="fr-FR"/>
        </w:rPr>
        <w:t xml:space="preserve">Et ta bouche </w:t>
      </w:r>
      <w:r>
        <w:rPr>
          <w:lang w:eastAsia="fr-FR"/>
        </w:rPr>
        <w:t>est</w:t>
      </w:r>
      <w:r w:rsidRPr="000B0C52">
        <w:rPr>
          <w:lang w:eastAsia="fr-FR"/>
        </w:rPr>
        <w:t xml:space="preserve"> charmante.</w:t>
      </w:r>
      <w:r w:rsidRPr="00A01812">
        <w:t xml:space="preserve"> — </w:t>
      </w:r>
      <w:r w:rsidRPr="00290B1E">
        <w:rPr>
          <w:rStyle w:val="italicus"/>
        </w:rPr>
        <w:t>Sicut fragmen mali púnici</w:t>
      </w:r>
      <w:r>
        <w:rPr>
          <w:rStyle w:val="italicus"/>
        </w:rPr>
        <w:t>…</w:t>
      </w:r>
      <w:r w:rsidRPr="00290B1E">
        <w:rPr>
          <w:rStyle w:val="italicus"/>
        </w:rPr>
        <w:t xml:space="preserve"> </w:t>
      </w:r>
      <w:r w:rsidRPr="000B0C52">
        <w:rPr>
          <w:lang w:eastAsia="fr-FR"/>
        </w:rPr>
        <w:t>Hébr. </w:t>
      </w:r>
      <w:r>
        <w:rPr>
          <w:lang w:eastAsia="fr-FR"/>
        </w:rPr>
        <w:t xml:space="preserve">: </w:t>
      </w:r>
      <w:r w:rsidRPr="000B0C52">
        <w:rPr>
          <w:lang w:eastAsia="fr-FR"/>
        </w:rPr>
        <w:t>comme une moitié de grenade. L’écorce blanchâtre de ce beau fruit se marie merveilleusement avec l’incarnat des grains qu’elle enveloppe. On le voit</w:t>
      </w:r>
      <w:r>
        <w:rPr>
          <w:lang w:eastAsia="fr-FR"/>
        </w:rPr>
        <w:t xml:space="preserve">, </w:t>
      </w:r>
      <w:r w:rsidRPr="000B0C52">
        <w:rPr>
          <w:lang w:eastAsia="fr-FR"/>
        </w:rPr>
        <w:t>et la suite de la description le montrera davantage encore</w:t>
      </w:r>
      <w:r>
        <w:rPr>
          <w:lang w:eastAsia="fr-FR"/>
        </w:rPr>
        <w:t>, « </w:t>
      </w:r>
      <w:r w:rsidRPr="000B0C52">
        <w:rPr>
          <w:lang w:eastAsia="fr-FR"/>
        </w:rPr>
        <w:t>tout ce que la nature a de richesses</w:t>
      </w:r>
      <w:r>
        <w:rPr>
          <w:lang w:eastAsia="fr-FR"/>
        </w:rPr>
        <w:t xml:space="preserve">, </w:t>
      </w:r>
      <w:r w:rsidRPr="000B0C52">
        <w:rPr>
          <w:lang w:eastAsia="fr-FR"/>
        </w:rPr>
        <w:t xml:space="preserve">tout ce que la terre et la mer renferment </w:t>
      </w:r>
      <w:r w:rsidRPr="000B0C52">
        <w:rPr>
          <w:lang w:eastAsia="fr-FR"/>
        </w:rPr>
        <w:lastRenderedPageBreak/>
        <w:t>de trésors cachés</w:t>
      </w:r>
      <w:r>
        <w:rPr>
          <w:lang w:eastAsia="fr-FR"/>
        </w:rPr>
        <w:t xml:space="preserve">, </w:t>
      </w:r>
      <w:r w:rsidRPr="000B0C52">
        <w:rPr>
          <w:lang w:eastAsia="fr-FR"/>
        </w:rPr>
        <w:t>tout ce que les forêts et les montagnes ont de plus terrible</w:t>
      </w:r>
      <w:r>
        <w:rPr>
          <w:lang w:eastAsia="fr-FR"/>
        </w:rPr>
        <w:t xml:space="preserve">, </w:t>
      </w:r>
      <w:r w:rsidRPr="000B0C52">
        <w:rPr>
          <w:lang w:eastAsia="fr-FR"/>
        </w:rPr>
        <w:t>tou</w:t>
      </w:r>
      <w:r>
        <w:rPr>
          <w:lang w:eastAsia="fr-FR"/>
        </w:rPr>
        <w:t>t ce que les régi</w:t>
      </w:r>
      <w:r w:rsidRPr="000B0C52">
        <w:rPr>
          <w:lang w:eastAsia="fr-FR"/>
        </w:rPr>
        <w:t>ons parfumées du Nord et du Midi ont de plus suave</w:t>
      </w:r>
      <w:r>
        <w:rPr>
          <w:lang w:eastAsia="fr-FR"/>
        </w:rPr>
        <w:t xml:space="preserve">, </w:t>
      </w:r>
      <w:r w:rsidRPr="000B0C52">
        <w:rPr>
          <w:lang w:eastAsia="fr-FR"/>
        </w:rPr>
        <w:t>tout ce que nos parterres ont de plus fleuri</w:t>
      </w:r>
      <w:r>
        <w:rPr>
          <w:lang w:eastAsia="fr-FR"/>
        </w:rPr>
        <w:t xml:space="preserve">, </w:t>
      </w:r>
      <w:r w:rsidRPr="000B0C52">
        <w:rPr>
          <w:lang w:eastAsia="fr-FR"/>
        </w:rPr>
        <w:t>et nos vergers de fruits les plus délicieux</w:t>
      </w:r>
      <w:r>
        <w:rPr>
          <w:lang w:eastAsia="fr-FR"/>
        </w:rPr>
        <w:t>, est</w:t>
      </w:r>
      <w:r w:rsidRPr="000B0C52">
        <w:rPr>
          <w:lang w:eastAsia="fr-FR"/>
        </w:rPr>
        <w:t xml:space="preserve"> ici rapproché et condensé</w:t>
      </w:r>
      <w:r>
        <w:rPr>
          <w:lang w:eastAsia="fr-FR"/>
        </w:rPr>
        <w:t>…</w:t>
      </w:r>
      <w:r w:rsidRPr="000B0C52">
        <w:rPr>
          <w:lang w:eastAsia="fr-FR"/>
        </w:rPr>
        <w:t> </w:t>
      </w:r>
      <w:r>
        <w:rPr>
          <w:lang w:eastAsia="fr-FR"/>
        </w:rPr>
        <w:t xml:space="preserve">: </w:t>
      </w:r>
      <w:r w:rsidRPr="000B0C52">
        <w:rPr>
          <w:lang w:eastAsia="fr-FR"/>
        </w:rPr>
        <w:t>tout exprime</w:t>
      </w:r>
      <w:r>
        <w:rPr>
          <w:lang w:eastAsia="fr-FR"/>
        </w:rPr>
        <w:t>…</w:t>
      </w:r>
      <w:r w:rsidRPr="000B0C52">
        <w:rPr>
          <w:lang w:eastAsia="fr-FR"/>
        </w:rPr>
        <w:t xml:space="preserve"> les nobles et grandes qualités de l’Épouse.</w:t>
      </w:r>
      <w:r>
        <w:rPr>
          <w:lang w:eastAsia="fr-FR"/>
        </w:rPr>
        <w:t> »</w:t>
      </w:r>
      <w:r w:rsidRPr="000B0C52">
        <w:rPr>
          <w:lang w:eastAsia="fr-FR"/>
        </w:rPr>
        <w:t xml:space="preserve"> (Le Hir.)</w:t>
      </w:r>
      <w:r w:rsidRPr="00A01812">
        <w:t xml:space="preserve"> — </w:t>
      </w:r>
      <w:r w:rsidRPr="00290B1E">
        <w:rPr>
          <w:rStyle w:val="italicus"/>
        </w:rPr>
        <w:t>Sicut turris</w:t>
      </w:r>
      <w:r>
        <w:rPr>
          <w:rStyle w:val="italicus"/>
        </w:rPr>
        <w:t>…</w:t>
      </w:r>
      <w:r w:rsidRPr="00290B1E">
        <w:rPr>
          <w:rStyle w:val="italicus"/>
        </w:rPr>
        <w:t xml:space="preserve"> collum.</w:t>
      </w:r>
      <w:r w:rsidRPr="000B0C52">
        <w:rPr>
          <w:lang w:eastAsia="fr-FR"/>
        </w:rPr>
        <w:t xml:space="preserve"> De la tête</w:t>
      </w:r>
      <w:r>
        <w:rPr>
          <w:lang w:eastAsia="fr-FR"/>
        </w:rPr>
        <w:t xml:space="preserve">, </w:t>
      </w:r>
      <w:r w:rsidRPr="000B0C52">
        <w:rPr>
          <w:lang w:eastAsia="fr-FR"/>
        </w:rPr>
        <w:t>la description passe au cou</w:t>
      </w:r>
      <w:r w:rsidRPr="00290B1E">
        <w:rPr>
          <w:rStyle w:val="italicus"/>
        </w:rPr>
        <w:t xml:space="preserve"> </w:t>
      </w:r>
      <w:r w:rsidRPr="000B0C52">
        <w:rPr>
          <w:iCs/>
          <w:lang w:eastAsia="fr-FR"/>
        </w:rPr>
        <w:t>et</w:t>
      </w:r>
      <w:r w:rsidRPr="000B0C52">
        <w:rPr>
          <w:lang w:eastAsia="fr-FR"/>
        </w:rPr>
        <w:t xml:space="preserve"> à la poitrine (vers. 4-5). </w:t>
      </w:r>
      <w:r>
        <w:rPr>
          <w:lang w:eastAsia="fr-FR"/>
        </w:rPr>
        <w:t>« </w:t>
      </w:r>
      <w:r w:rsidRPr="000B0C52">
        <w:rPr>
          <w:lang w:eastAsia="fr-FR"/>
        </w:rPr>
        <w:t xml:space="preserve">Le cou </w:t>
      </w:r>
      <w:r>
        <w:rPr>
          <w:lang w:eastAsia="fr-FR"/>
        </w:rPr>
        <w:t xml:space="preserve">est, </w:t>
      </w:r>
      <w:r w:rsidRPr="000B0C52">
        <w:rPr>
          <w:lang w:eastAsia="fr-FR"/>
        </w:rPr>
        <w:t>chez les Orientaux</w:t>
      </w:r>
      <w:r>
        <w:rPr>
          <w:lang w:eastAsia="fr-FR"/>
        </w:rPr>
        <w:t xml:space="preserve">, </w:t>
      </w:r>
      <w:r w:rsidRPr="000B0C52">
        <w:rPr>
          <w:lang w:eastAsia="fr-FR"/>
        </w:rPr>
        <w:t>l’image de la dignité et de la force</w:t>
      </w:r>
      <w:r>
        <w:rPr>
          <w:lang w:eastAsia="fr-FR"/>
        </w:rPr>
        <w:t>…</w:t>
      </w:r>
      <w:r w:rsidRPr="000B0C52">
        <w:rPr>
          <w:lang w:eastAsia="fr-FR"/>
        </w:rPr>
        <w:t xml:space="preserve"> Il y a dans l’Épouse du vrai Salomon une noble et sainte fierté</w:t>
      </w:r>
      <w:r>
        <w:rPr>
          <w:lang w:eastAsia="fr-FR"/>
        </w:rPr>
        <w:t xml:space="preserve">, </w:t>
      </w:r>
      <w:r w:rsidRPr="000B0C52">
        <w:rPr>
          <w:lang w:eastAsia="fr-FR"/>
        </w:rPr>
        <w:t>un courage et une grandeur d’âme qui commandent le respect</w:t>
      </w:r>
      <w:r>
        <w:rPr>
          <w:lang w:eastAsia="fr-FR"/>
        </w:rPr>
        <w:t>…</w:t>
      </w:r>
      <w:r w:rsidRPr="000B0C52">
        <w:rPr>
          <w:lang w:eastAsia="fr-FR"/>
        </w:rPr>
        <w:t xml:space="preserve"> C’est là ce que signifie cette tête droite posée avec fermeté sur les épaules.</w:t>
      </w:r>
      <w:r>
        <w:rPr>
          <w:lang w:eastAsia="fr-FR"/>
        </w:rPr>
        <w:t> »</w:t>
      </w:r>
      <w:r w:rsidRPr="000B0C52">
        <w:rPr>
          <w:lang w:eastAsia="fr-FR"/>
        </w:rPr>
        <w:t xml:space="preserve"> La tour de David faisait sans doute partie de la citadelle de Sion</w:t>
      </w:r>
      <w:r w:rsidRPr="00290B1E">
        <w:rPr>
          <w:rStyle w:val="italicus"/>
        </w:rPr>
        <w:t xml:space="preserve"> </w:t>
      </w:r>
      <w:r w:rsidRPr="000B0C52">
        <w:rPr>
          <w:iCs/>
          <w:lang w:eastAsia="fr-FR"/>
        </w:rPr>
        <w:t>(</w:t>
      </w:r>
      <w:r w:rsidRPr="00290B1E">
        <w:rPr>
          <w:rStyle w:val="italicus"/>
        </w:rPr>
        <w:t>Atl. géogr.</w:t>
      </w:r>
      <w:r>
        <w:rPr>
          <w:rStyle w:val="italicus"/>
        </w:rPr>
        <w:t xml:space="preserve">, </w:t>
      </w:r>
      <w:r w:rsidRPr="000B0C52">
        <w:rPr>
          <w:lang w:eastAsia="fr-FR"/>
        </w:rPr>
        <w:t xml:space="preserve">pl. </w:t>
      </w:r>
      <w:r>
        <w:rPr>
          <w:lang w:eastAsia="fr-FR"/>
        </w:rPr>
        <w:t>XV</w:t>
      </w:r>
      <w:r w:rsidRPr="000B0C52">
        <w:rPr>
          <w:lang w:eastAsia="fr-FR"/>
        </w:rPr>
        <w:t>).</w:t>
      </w:r>
      <w:r w:rsidRPr="00A01812">
        <w:t xml:space="preserve"> — </w:t>
      </w:r>
      <w:r w:rsidRPr="00290B1E">
        <w:rPr>
          <w:rStyle w:val="italicus"/>
        </w:rPr>
        <w:t>Cum propugnáculis</w:t>
      </w:r>
      <w:r w:rsidRPr="000B0C52">
        <w:rPr>
          <w:iCs/>
          <w:lang w:eastAsia="fr-FR"/>
        </w:rPr>
        <w:t> </w:t>
      </w:r>
      <w:r>
        <w:rPr>
          <w:iCs/>
          <w:lang w:eastAsia="fr-FR"/>
        </w:rPr>
        <w:t xml:space="preserve">: </w:t>
      </w:r>
      <w:r w:rsidRPr="000B0C52">
        <w:rPr>
          <w:lang w:eastAsia="fr-FR"/>
        </w:rPr>
        <w:t>avec des créneaux. L’hébreu peut signifier aussi </w:t>
      </w:r>
      <w:r>
        <w:rPr>
          <w:lang w:eastAsia="fr-FR"/>
        </w:rPr>
        <w:t xml:space="preserve">: </w:t>
      </w:r>
      <w:r w:rsidRPr="000B0C52">
        <w:rPr>
          <w:lang w:eastAsia="fr-FR"/>
        </w:rPr>
        <w:t>bâtie pour être un arsenal. Le sens du mot</w:t>
      </w:r>
      <w:r w:rsidRPr="00290B1E">
        <w:rPr>
          <w:rStyle w:val="italicus"/>
        </w:rPr>
        <w:t xml:space="preserve"> ṭalpiyyôṭ</w:t>
      </w:r>
      <w:r w:rsidRPr="000B0C52">
        <w:rPr>
          <w:lang w:eastAsia="fr-FR"/>
        </w:rPr>
        <w:t xml:space="preserve"> </w:t>
      </w:r>
      <w:r>
        <w:rPr>
          <w:lang w:eastAsia="fr-FR"/>
        </w:rPr>
        <w:t>est</w:t>
      </w:r>
      <w:r w:rsidRPr="000B0C52">
        <w:rPr>
          <w:lang w:eastAsia="fr-FR"/>
        </w:rPr>
        <w:t xml:space="preserve"> incertain.</w:t>
      </w:r>
      <w:r w:rsidRPr="00A01812">
        <w:t xml:space="preserve"> — </w:t>
      </w:r>
      <w:r w:rsidRPr="00290B1E">
        <w:rPr>
          <w:rStyle w:val="italicus"/>
        </w:rPr>
        <w:t>Mille clýpei pendent</w:t>
      </w:r>
      <w:r>
        <w:rPr>
          <w:rStyle w:val="italicus"/>
        </w:rPr>
        <w:t>…</w:t>
      </w:r>
      <w:r w:rsidRPr="000B0C52">
        <w:rPr>
          <w:lang w:eastAsia="fr-FR"/>
        </w:rPr>
        <w:t xml:space="preserve"> La coutume de suspendre des armes le long des édifices de guerre </w:t>
      </w:r>
      <w:r>
        <w:rPr>
          <w:lang w:eastAsia="fr-FR"/>
        </w:rPr>
        <w:t>est</w:t>
      </w:r>
      <w:r w:rsidRPr="000B0C52">
        <w:rPr>
          <w:lang w:eastAsia="fr-FR"/>
        </w:rPr>
        <w:t xml:space="preserve"> mentionnée aussi par Ézéchiel</w:t>
      </w:r>
      <w:r>
        <w:rPr>
          <w:lang w:eastAsia="fr-FR"/>
        </w:rPr>
        <w:t xml:space="preserve">, XXVII, </w:t>
      </w:r>
      <w:r w:rsidRPr="000B0C52">
        <w:rPr>
          <w:lang w:eastAsia="fr-FR"/>
        </w:rPr>
        <w:t>10-11. Allusion aux colliers nombreux de l’Épouse (cf.</w:t>
      </w:r>
      <w:r>
        <w:rPr>
          <w:lang w:eastAsia="fr-FR"/>
        </w:rPr>
        <w:t xml:space="preserve"> I, </w:t>
      </w:r>
      <w:r w:rsidRPr="000B0C52">
        <w:rPr>
          <w:lang w:eastAsia="fr-FR"/>
        </w:rPr>
        <w:t>9-10).</w:t>
      </w:r>
      <w:r w:rsidRPr="00A01812">
        <w:t xml:space="preserve"> — </w:t>
      </w:r>
      <w:r>
        <w:rPr>
          <w:rStyle w:val="italicus"/>
        </w:rPr>
        <w:t>Omnis armatú</w:t>
      </w:r>
      <w:r w:rsidRPr="00290B1E">
        <w:rPr>
          <w:rStyle w:val="italicus"/>
        </w:rPr>
        <w:t>ra</w:t>
      </w:r>
      <w:r>
        <w:rPr>
          <w:rStyle w:val="italicus"/>
        </w:rPr>
        <w:t>…</w:t>
      </w:r>
      <w:r w:rsidRPr="000B0C52">
        <w:rPr>
          <w:lang w:eastAsia="fr-FR"/>
        </w:rPr>
        <w:t xml:space="preserve"> Hébr. </w:t>
      </w:r>
      <w:r>
        <w:rPr>
          <w:lang w:eastAsia="fr-FR"/>
        </w:rPr>
        <w:t xml:space="preserve">: </w:t>
      </w:r>
      <w:r w:rsidRPr="000B0C52">
        <w:rPr>
          <w:lang w:eastAsia="fr-FR"/>
        </w:rPr>
        <w:t>tous les boucliers des héros.</w:t>
      </w:r>
      <w:r w:rsidRPr="00A01812">
        <w:t xml:space="preserve"> — </w:t>
      </w:r>
      <w:r w:rsidRPr="00290B1E">
        <w:rPr>
          <w:rStyle w:val="italicus"/>
        </w:rPr>
        <w:t>Ubera</w:t>
      </w:r>
      <w:r>
        <w:rPr>
          <w:rStyle w:val="italicus"/>
        </w:rPr>
        <w:t>…</w:t>
      </w:r>
      <w:r w:rsidRPr="00290B1E">
        <w:rPr>
          <w:rStyle w:val="italicus"/>
        </w:rPr>
        <w:t xml:space="preserve"> sicut</w:t>
      </w:r>
      <w:r>
        <w:rPr>
          <w:rStyle w:val="italicus"/>
        </w:rPr>
        <w:t>…</w:t>
      </w:r>
      <w:r w:rsidRPr="00290B1E">
        <w:rPr>
          <w:rStyle w:val="italicus"/>
        </w:rPr>
        <w:t xml:space="preserve"> hínnuli.</w:t>
      </w:r>
      <w:r w:rsidRPr="000B0C52">
        <w:rPr>
          <w:lang w:eastAsia="fr-FR"/>
        </w:rPr>
        <w:t xml:space="preserve"> Image d’une grande délicatesse</w:t>
      </w:r>
      <w:r>
        <w:rPr>
          <w:lang w:eastAsia="fr-FR"/>
        </w:rPr>
        <w:t xml:space="preserve">, </w:t>
      </w:r>
      <w:r w:rsidRPr="000B0C52">
        <w:rPr>
          <w:lang w:eastAsia="fr-FR"/>
        </w:rPr>
        <w:t xml:space="preserve">comme le remarque Bossuet ; elle </w:t>
      </w:r>
      <w:r>
        <w:rPr>
          <w:lang w:eastAsia="fr-FR"/>
        </w:rPr>
        <w:t>est</w:t>
      </w:r>
      <w:r w:rsidRPr="000B0C52">
        <w:rPr>
          <w:lang w:eastAsia="fr-FR"/>
        </w:rPr>
        <w:t xml:space="preserve"> très virginale dans sa simplicité naïve. Elle figure l’amour maternel de l’Église pour ses enfants</w:t>
      </w:r>
      <w:r>
        <w:rPr>
          <w:lang w:eastAsia="fr-FR"/>
        </w:rPr>
        <w:t xml:space="preserve">, </w:t>
      </w:r>
      <w:r w:rsidRPr="000B0C52">
        <w:rPr>
          <w:lang w:eastAsia="fr-FR"/>
        </w:rPr>
        <w:t>qu’elle nourrit du lait le plus pur.</w:t>
      </w:r>
      <w:r w:rsidRPr="00A01812">
        <w:t xml:space="preserve"> — </w:t>
      </w:r>
      <w:r w:rsidRPr="00290B1E">
        <w:rPr>
          <w:rStyle w:val="italicus"/>
        </w:rPr>
        <w:t>Cápre</w:t>
      </w:r>
      <w:r>
        <w:rPr>
          <w:rStyle w:val="italicus"/>
        </w:rPr>
        <w:t>æ</w:t>
      </w:r>
      <w:r w:rsidRPr="00290B1E">
        <w:rPr>
          <w:rStyle w:val="italicus"/>
        </w:rPr>
        <w:t>.</w:t>
      </w:r>
      <w:r w:rsidRPr="000B0C52">
        <w:rPr>
          <w:lang w:eastAsia="fr-FR"/>
        </w:rPr>
        <w:t xml:space="preserve"> Hébr. </w:t>
      </w:r>
      <w:r>
        <w:rPr>
          <w:lang w:eastAsia="fr-FR"/>
        </w:rPr>
        <w:t xml:space="preserve">: </w:t>
      </w:r>
      <w:r w:rsidRPr="000B0C52">
        <w:rPr>
          <w:lang w:eastAsia="fr-FR"/>
        </w:rPr>
        <w:t>d’une gazelle.</w:t>
      </w:r>
      <w:r w:rsidRPr="00A01812">
        <w:t xml:space="preserve"> — </w:t>
      </w:r>
      <w:r w:rsidRPr="006D1FB9">
        <w:rPr>
          <w:rStyle w:val="italicus"/>
        </w:rPr>
        <w:t>Qui pascúntur in líliis</w:t>
      </w:r>
      <w:r w:rsidRPr="00290B1E">
        <w:rPr>
          <w:rStyle w:val="italicus"/>
        </w:rPr>
        <w:t>.</w:t>
      </w:r>
      <w:r w:rsidRPr="000B0C52">
        <w:rPr>
          <w:lang w:eastAsia="fr-FR"/>
        </w:rPr>
        <w:t xml:space="preserve"> Cf. </w:t>
      </w:r>
      <w:r>
        <w:rPr>
          <w:lang w:eastAsia="fr-FR"/>
        </w:rPr>
        <w:t xml:space="preserve">II, </w:t>
      </w:r>
      <w:r w:rsidRPr="000B0C52">
        <w:rPr>
          <w:lang w:eastAsia="fr-FR"/>
        </w:rPr>
        <w:t xml:space="preserve">16. Certainement ici le lis blanc. </w:t>
      </w:r>
      <w:r>
        <w:rPr>
          <w:lang w:eastAsia="fr-FR"/>
        </w:rPr>
        <w:t>« </w:t>
      </w:r>
      <w:r w:rsidRPr="000B0C52">
        <w:rPr>
          <w:lang w:eastAsia="fr-FR"/>
        </w:rPr>
        <w:t>propter péctoris candórem</w:t>
      </w:r>
      <w:r>
        <w:rPr>
          <w:lang w:eastAsia="fr-FR"/>
        </w:rPr>
        <w:t> »</w:t>
      </w:r>
      <w:r w:rsidRPr="000B0C52">
        <w:rPr>
          <w:lang w:eastAsia="fr-FR"/>
        </w:rPr>
        <w:t xml:space="preserve"> (Bossuet).</w:t>
      </w:r>
      <w:r w:rsidRPr="00A01812">
        <w:t xml:space="preserve"> — </w:t>
      </w:r>
      <w:r w:rsidRPr="000B0C52">
        <w:rPr>
          <w:lang w:eastAsia="fr-FR"/>
        </w:rPr>
        <w:t>De tous ces traits il résulte que l’Église</w:t>
      </w:r>
      <w:r>
        <w:rPr>
          <w:lang w:eastAsia="fr-FR"/>
        </w:rPr>
        <w:t xml:space="preserve">, </w:t>
      </w:r>
      <w:r w:rsidRPr="000B0C52">
        <w:rPr>
          <w:lang w:eastAsia="fr-FR"/>
        </w:rPr>
        <w:t xml:space="preserve">Épouse mystique du </w:t>
      </w:r>
      <w:r>
        <w:rPr>
          <w:lang w:eastAsia="fr-FR"/>
        </w:rPr>
        <w:t>Christ, est</w:t>
      </w:r>
      <w:r w:rsidRPr="000B0C52">
        <w:rPr>
          <w:lang w:eastAsia="fr-FR"/>
        </w:rPr>
        <w:t xml:space="preserve"> parfaite en beauté.</w:t>
      </w:r>
      <w:r>
        <w:rPr>
          <w:lang w:eastAsia="fr-FR"/>
        </w:rPr>
        <w:t xml:space="preserve"> </w:t>
      </w:r>
    </w:p>
    <w:p w:rsidR="0073183F" w:rsidRDefault="0073183F" w:rsidP="0073183F">
      <w:pPr>
        <w:pStyle w:val="u4"/>
      </w:pPr>
      <w:r w:rsidRPr="000B0C52">
        <w:t>2° L’Épouse</w:t>
      </w:r>
      <w:r>
        <w:t xml:space="preserve">. IV, </w:t>
      </w:r>
      <w:r w:rsidRPr="000B0C52">
        <w:t>6.</w:t>
      </w:r>
      <w:r>
        <w:t xml:space="preserve"> </w:t>
      </w:r>
    </w:p>
    <w:p w:rsidR="0073183F" w:rsidRDefault="0073183F" w:rsidP="0073183F">
      <w:pPr>
        <w:rPr>
          <w:lang w:eastAsia="fr-FR"/>
        </w:rPr>
      </w:pPr>
      <w:r w:rsidRPr="000B0C52">
        <w:rPr>
          <w:lang w:eastAsia="fr-FR"/>
        </w:rPr>
        <w:t xml:space="preserve">6. Il </w:t>
      </w:r>
      <w:r>
        <w:rPr>
          <w:lang w:eastAsia="fr-FR"/>
        </w:rPr>
        <w:t>est</w:t>
      </w:r>
      <w:r w:rsidRPr="000B0C52">
        <w:rPr>
          <w:lang w:eastAsia="fr-FR"/>
        </w:rPr>
        <w:t xml:space="preserve"> du moins probable que c’est elle qui prend maintenant la parole</w:t>
      </w:r>
      <w:r>
        <w:rPr>
          <w:lang w:eastAsia="fr-FR"/>
        </w:rPr>
        <w:t xml:space="preserve">, </w:t>
      </w:r>
      <w:r w:rsidRPr="000B0C52">
        <w:rPr>
          <w:lang w:eastAsia="fr-FR"/>
        </w:rPr>
        <w:t xml:space="preserve">pour un court instant. Comp. </w:t>
      </w:r>
      <w:r>
        <w:rPr>
          <w:lang w:eastAsia="fr-FR"/>
        </w:rPr>
        <w:t xml:space="preserve">II, </w:t>
      </w:r>
      <w:r w:rsidRPr="000B0C52">
        <w:rPr>
          <w:lang w:eastAsia="fr-FR"/>
        </w:rPr>
        <w:t>17</w:t>
      </w:r>
      <w:r>
        <w:rPr>
          <w:lang w:eastAsia="fr-FR"/>
        </w:rPr>
        <w:t xml:space="preserve">, </w:t>
      </w:r>
      <w:r w:rsidRPr="000B0C52">
        <w:rPr>
          <w:lang w:eastAsia="fr-FR"/>
        </w:rPr>
        <w:t>où elle a tenu déjà presque le même langage. Enflammée d’un saint amour</w:t>
      </w:r>
      <w:r>
        <w:rPr>
          <w:lang w:eastAsia="fr-FR"/>
        </w:rPr>
        <w:t xml:space="preserve">, </w:t>
      </w:r>
      <w:r w:rsidRPr="000B0C52">
        <w:rPr>
          <w:lang w:eastAsia="fr-FR"/>
        </w:rPr>
        <w:t>elle interrompt modestement l’Époux</w:t>
      </w:r>
      <w:r>
        <w:rPr>
          <w:lang w:eastAsia="fr-FR"/>
        </w:rPr>
        <w:t xml:space="preserve">, </w:t>
      </w:r>
      <w:r w:rsidRPr="000B0C52">
        <w:rPr>
          <w:lang w:eastAsia="fr-FR"/>
        </w:rPr>
        <w:t>et exprime le désir de se retirer avec lui</w:t>
      </w:r>
      <w:r w:rsidRPr="00290B1E">
        <w:rPr>
          <w:rStyle w:val="italicus"/>
        </w:rPr>
        <w:t xml:space="preserve"> </w:t>
      </w:r>
      <w:r w:rsidRPr="000B0C52">
        <w:rPr>
          <w:iCs/>
          <w:lang w:eastAsia="fr-FR"/>
        </w:rPr>
        <w:t>(</w:t>
      </w:r>
      <w:r w:rsidRPr="00290B1E">
        <w:rPr>
          <w:rStyle w:val="italicus"/>
        </w:rPr>
        <w:t>vadam</w:t>
      </w:r>
      <w:r w:rsidRPr="000B0C52">
        <w:rPr>
          <w:iCs/>
          <w:lang w:eastAsia="fr-FR"/>
        </w:rPr>
        <w:t>)</w:t>
      </w:r>
      <w:r w:rsidRPr="000B0C52">
        <w:rPr>
          <w:lang w:eastAsia="fr-FR"/>
        </w:rPr>
        <w:t xml:space="preserve"> en quelque lieu gracieux et solitaire</w:t>
      </w:r>
      <w:r>
        <w:rPr>
          <w:lang w:eastAsia="fr-FR"/>
        </w:rPr>
        <w:t xml:space="preserve">, </w:t>
      </w:r>
      <w:r w:rsidRPr="000B0C52">
        <w:rPr>
          <w:lang w:eastAsia="fr-FR"/>
        </w:rPr>
        <w:t>où elle pourra jouir de lui plus entièrement.</w:t>
      </w:r>
      <w:r w:rsidRPr="00A01812">
        <w:t xml:space="preserve"> — </w:t>
      </w:r>
      <w:r w:rsidRPr="00290B1E">
        <w:rPr>
          <w:rStyle w:val="italicus"/>
        </w:rPr>
        <w:t>Donec aspíret</w:t>
      </w:r>
      <w:r>
        <w:rPr>
          <w:rStyle w:val="italicus"/>
        </w:rPr>
        <w:t>…</w:t>
      </w:r>
      <w:r w:rsidRPr="00290B1E">
        <w:rPr>
          <w:rStyle w:val="italicus"/>
        </w:rPr>
        <w:t xml:space="preserve"> et inclin</w:t>
      </w:r>
      <w:r>
        <w:rPr>
          <w:rStyle w:val="italicus"/>
        </w:rPr>
        <w:t>éntur</w:t>
      </w:r>
      <w:r w:rsidRPr="00290B1E">
        <w:rPr>
          <w:rStyle w:val="italicus"/>
        </w:rPr>
        <w:t>.</w:t>
      </w:r>
      <w:r w:rsidRPr="000B0C52">
        <w:rPr>
          <w:lang w:eastAsia="fr-FR"/>
        </w:rPr>
        <w:t xml:space="preserve"> C.-à-d. avant que vienne le soir. Sur cette formule</w:t>
      </w:r>
      <w:r>
        <w:rPr>
          <w:lang w:eastAsia="fr-FR"/>
        </w:rPr>
        <w:t xml:space="preserve">, </w:t>
      </w:r>
      <w:r w:rsidRPr="000B0C52">
        <w:rPr>
          <w:lang w:eastAsia="fr-FR"/>
        </w:rPr>
        <w:t xml:space="preserve">voyez la note de </w:t>
      </w:r>
      <w:r>
        <w:rPr>
          <w:lang w:eastAsia="fr-FR"/>
        </w:rPr>
        <w:t xml:space="preserve">II, </w:t>
      </w:r>
      <w:r w:rsidRPr="000B0C52">
        <w:rPr>
          <w:lang w:eastAsia="fr-FR"/>
        </w:rPr>
        <w:t>17.</w:t>
      </w:r>
      <w:r w:rsidRPr="00A01812">
        <w:t xml:space="preserve"> — </w:t>
      </w:r>
      <w:r w:rsidRPr="00290B1E">
        <w:rPr>
          <w:rStyle w:val="italicus"/>
        </w:rPr>
        <w:t>Montem myrrh</w:t>
      </w:r>
      <w:r>
        <w:rPr>
          <w:rStyle w:val="italicus"/>
        </w:rPr>
        <w:t xml:space="preserve">æ…, </w:t>
      </w:r>
      <w:r w:rsidRPr="00290B1E">
        <w:rPr>
          <w:rStyle w:val="italicus"/>
        </w:rPr>
        <w:t>thuris.</w:t>
      </w:r>
      <w:r w:rsidRPr="000B0C52">
        <w:rPr>
          <w:lang w:eastAsia="fr-FR"/>
        </w:rPr>
        <w:t xml:space="preserve"> Quelque endroit tout embaumé par ces substances.</w:t>
      </w:r>
      <w:r>
        <w:rPr>
          <w:lang w:eastAsia="fr-FR"/>
        </w:rPr>
        <w:t xml:space="preserve"> </w:t>
      </w:r>
    </w:p>
    <w:p w:rsidR="0073183F" w:rsidRDefault="0073183F" w:rsidP="0073183F">
      <w:pPr>
        <w:pStyle w:val="u4"/>
      </w:pPr>
      <w:r w:rsidRPr="000B0C52">
        <w:t>3° L’Époux</w:t>
      </w:r>
      <w:r>
        <w:t xml:space="preserve">. IV, </w:t>
      </w:r>
      <w:r w:rsidRPr="000B0C52">
        <w:t>7-15.</w:t>
      </w:r>
      <w:r>
        <w:t xml:space="preserve"> </w:t>
      </w:r>
    </w:p>
    <w:p w:rsidR="0073183F" w:rsidRDefault="0073183F" w:rsidP="0073183F">
      <w:pPr>
        <w:rPr>
          <w:lang w:eastAsia="fr-FR"/>
        </w:rPr>
      </w:pPr>
      <w:r w:rsidRPr="000B0C52">
        <w:rPr>
          <w:lang w:eastAsia="fr-FR"/>
        </w:rPr>
        <w:t xml:space="preserve">Le </w:t>
      </w:r>
      <w:r>
        <w:rPr>
          <w:lang w:eastAsia="fr-FR"/>
        </w:rPr>
        <w:t>Christ</w:t>
      </w:r>
      <w:r w:rsidRPr="000B0C52">
        <w:rPr>
          <w:lang w:eastAsia="fr-FR"/>
        </w:rPr>
        <w:t xml:space="preserve"> reprend l’éloge interrompu</w:t>
      </w:r>
      <w:r>
        <w:rPr>
          <w:lang w:eastAsia="fr-FR"/>
        </w:rPr>
        <w:t xml:space="preserve">, </w:t>
      </w:r>
      <w:r w:rsidRPr="000B0C52">
        <w:rPr>
          <w:lang w:eastAsia="fr-FR"/>
        </w:rPr>
        <w:t>et il y joint davantage l’expression de son ardent amour pour l’Église.</w:t>
      </w:r>
      <w:r>
        <w:rPr>
          <w:lang w:eastAsia="fr-FR"/>
        </w:rPr>
        <w:t xml:space="preserve"> </w:t>
      </w:r>
    </w:p>
    <w:p w:rsidR="0073183F" w:rsidRDefault="0073183F" w:rsidP="0073183F">
      <w:pPr>
        <w:rPr>
          <w:lang w:eastAsia="fr-FR"/>
        </w:rPr>
      </w:pPr>
      <w:r>
        <w:rPr>
          <w:noProof/>
          <w:lang w:eastAsia="fr-FR"/>
        </w:rPr>
        <w:drawing>
          <wp:inline distT="0" distB="0" distL="0" distR="0">
            <wp:extent cx="5973445" cy="2916555"/>
            <wp:effectExtent l="19050" t="0" r="8255" b="0"/>
            <wp:docPr id="14" name="Image 10" descr="C:\Users\acer7220\Desktop\Pictures\ct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Users\acer7220\Desktop\Pictures\ct04-02.jpg"/>
                    <pic:cNvPicPr>
                      <a:picLocks noChangeAspect="1" noChangeArrowheads="1"/>
                    </pic:cNvPicPr>
                  </pic:nvPicPr>
                  <pic:blipFill>
                    <a:blip r:embed="rId18" cstate="print"/>
                    <a:srcRect/>
                    <a:stretch>
                      <a:fillRect/>
                    </a:stretch>
                  </pic:blipFill>
                  <pic:spPr bwMode="auto">
                    <a:xfrm>
                      <a:off x="0" y="0"/>
                      <a:ext cx="5973445" cy="2916555"/>
                    </a:xfrm>
                    <a:prstGeom prst="rect">
                      <a:avLst/>
                    </a:prstGeom>
                    <a:noFill/>
                    <a:ln w="9525">
                      <a:noFill/>
                      <a:miter lim="800000"/>
                      <a:headEnd/>
                      <a:tailEnd/>
                    </a:ln>
                  </pic:spPr>
                </pic:pic>
              </a:graphicData>
            </a:graphic>
          </wp:inline>
        </w:drawing>
      </w:r>
      <w:r w:rsidRPr="000B0C52">
        <w:rPr>
          <w:lang w:eastAsia="fr-FR"/>
        </w:rPr>
        <w:t>7-8. Il invite son Épouse à le suivre.</w:t>
      </w:r>
      <w:r w:rsidRPr="00A01812">
        <w:t xml:space="preserve"> — </w:t>
      </w:r>
      <w:r w:rsidRPr="00290B1E">
        <w:rPr>
          <w:rStyle w:val="italicus"/>
        </w:rPr>
        <w:t>Tota pulchra</w:t>
      </w:r>
      <w:r>
        <w:rPr>
          <w:rStyle w:val="italicus"/>
        </w:rPr>
        <w:t>…</w:t>
      </w:r>
      <w:r w:rsidRPr="000B0C52">
        <w:rPr>
          <w:lang w:eastAsia="fr-FR"/>
        </w:rPr>
        <w:t xml:space="preserve"> Entièrement</w:t>
      </w:r>
      <w:r>
        <w:rPr>
          <w:lang w:eastAsia="fr-FR"/>
        </w:rPr>
        <w:t xml:space="preserve">, </w:t>
      </w:r>
      <w:r w:rsidRPr="000B0C52">
        <w:rPr>
          <w:lang w:eastAsia="fr-FR"/>
        </w:rPr>
        <w:t xml:space="preserve">absolument belle. Ce </w:t>
      </w:r>
      <w:r>
        <w:rPr>
          <w:lang w:eastAsia="fr-FR"/>
        </w:rPr>
        <w:t>« </w:t>
      </w:r>
      <w:r w:rsidRPr="000B0C52">
        <w:rPr>
          <w:lang w:eastAsia="fr-FR"/>
        </w:rPr>
        <w:t>tota</w:t>
      </w:r>
      <w:r>
        <w:rPr>
          <w:lang w:eastAsia="fr-FR"/>
        </w:rPr>
        <w:t> »</w:t>
      </w:r>
      <w:r w:rsidRPr="000B0C52">
        <w:rPr>
          <w:lang w:eastAsia="fr-FR"/>
        </w:rPr>
        <w:t xml:space="preserve"> </w:t>
      </w:r>
      <w:r>
        <w:rPr>
          <w:lang w:eastAsia="fr-FR"/>
        </w:rPr>
        <w:t>est</w:t>
      </w:r>
      <w:r w:rsidRPr="000B0C52">
        <w:rPr>
          <w:lang w:eastAsia="fr-FR"/>
        </w:rPr>
        <w:t xml:space="preserve"> très emphatique et résume tout ce qui a été dit de la beauté de l’Église. Cf. vers. 1 et</w:t>
      </w:r>
      <w:r>
        <w:rPr>
          <w:lang w:eastAsia="fr-FR"/>
        </w:rPr>
        <w:t xml:space="preserve"> I, </w:t>
      </w:r>
      <w:r w:rsidRPr="000B0C52">
        <w:rPr>
          <w:lang w:eastAsia="fr-FR"/>
        </w:rPr>
        <w:t>14. L’application à Marie Immaculée se fait d’elle-même.</w:t>
      </w:r>
      <w:r w:rsidRPr="00A01812">
        <w:t xml:space="preserve"> — </w:t>
      </w:r>
      <w:r>
        <w:rPr>
          <w:rStyle w:val="italicus"/>
        </w:rPr>
        <w:t>Má</w:t>
      </w:r>
      <w:r w:rsidRPr="00290B1E">
        <w:rPr>
          <w:rStyle w:val="italicus"/>
        </w:rPr>
        <w:t xml:space="preserve">cula non </w:t>
      </w:r>
      <w:r>
        <w:rPr>
          <w:rStyle w:val="italicus"/>
        </w:rPr>
        <w:t>est…</w:t>
      </w:r>
      <w:r w:rsidRPr="000B0C52">
        <w:rPr>
          <w:lang w:eastAsia="fr-FR"/>
        </w:rPr>
        <w:t xml:space="preserve"> Rien</w:t>
      </w:r>
      <w:r>
        <w:rPr>
          <w:lang w:eastAsia="fr-FR"/>
        </w:rPr>
        <w:t xml:space="preserve">, </w:t>
      </w:r>
      <w:r w:rsidRPr="000B0C52">
        <w:rPr>
          <w:lang w:eastAsia="fr-FR"/>
        </w:rPr>
        <w:t>en elle</w:t>
      </w:r>
      <w:r>
        <w:rPr>
          <w:lang w:eastAsia="fr-FR"/>
        </w:rPr>
        <w:t xml:space="preserve">, </w:t>
      </w:r>
      <w:r w:rsidRPr="000B0C52">
        <w:rPr>
          <w:lang w:eastAsia="fr-FR"/>
        </w:rPr>
        <w:t>ne saurait déplaire à l’Époux.</w:t>
      </w:r>
      <w:r w:rsidRPr="00A01812">
        <w:t xml:space="preserve"> — </w:t>
      </w:r>
      <w:r w:rsidRPr="00290B1E">
        <w:rPr>
          <w:rStyle w:val="italicus"/>
        </w:rPr>
        <w:t>Veni</w:t>
      </w:r>
      <w:r>
        <w:rPr>
          <w:rStyle w:val="italicus"/>
        </w:rPr>
        <w:t>…</w:t>
      </w:r>
      <w:r w:rsidRPr="000B0C52">
        <w:rPr>
          <w:lang w:eastAsia="fr-FR"/>
        </w:rPr>
        <w:t xml:space="preserve"> Triple </w:t>
      </w:r>
      <w:r w:rsidRPr="00290B1E">
        <w:rPr>
          <w:rStyle w:val="italicus"/>
        </w:rPr>
        <w:t>veni</w:t>
      </w:r>
      <w:r w:rsidRPr="000B0C52">
        <w:rPr>
          <w:lang w:eastAsia="fr-FR"/>
        </w:rPr>
        <w:t xml:space="preserve"> très expressif</w:t>
      </w:r>
      <w:r>
        <w:rPr>
          <w:lang w:eastAsia="fr-FR"/>
        </w:rPr>
        <w:t xml:space="preserve">, </w:t>
      </w:r>
      <w:r w:rsidRPr="000B0C52">
        <w:rPr>
          <w:lang w:eastAsia="fr-FR"/>
        </w:rPr>
        <w:t>au vers. 8. Nuance dans l’hébreu</w:t>
      </w:r>
      <w:r>
        <w:rPr>
          <w:lang w:eastAsia="fr-FR"/>
        </w:rPr>
        <w:t xml:space="preserve">, </w:t>
      </w:r>
      <w:r w:rsidRPr="000B0C52">
        <w:rPr>
          <w:lang w:eastAsia="fr-FR"/>
        </w:rPr>
        <w:t>plus significative encore </w:t>
      </w:r>
      <w:r>
        <w:rPr>
          <w:lang w:eastAsia="fr-FR"/>
        </w:rPr>
        <w:t xml:space="preserve">: </w:t>
      </w:r>
      <w:r w:rsidRPr="000B0C52">
        <w:rPr>
          <w:lang w:eastAsia="fr-FR"/>
        </w:rPr>
        <w:t>Avec moi du Liban</w:t>
      </w:r>
      <w:r>
        <w:rPr>
          <w:lang w:eastAsia="fr-FR"/>
        </w:rPr>
        <w:t xml:space="preserve">, </w:t>
      </w:r>
      <w:r w:rsidRPr="000B0C52">
        <w:rPr>
          <w:lang w:eastAsia="fr-FR"/>
        </w:rPr>
        <w:t>ô épouse</w:t>
      </w:r>
      <w:r>
        <w:rPr>
          <w:lang w:eastAsia="fr-FR"/>
        </w:rPr>
        <w:t xml:space="preserve">, </w:t>
      </w:r>
      <w:r w:rsidRPr="000B0C52">
        <w:rPr>
          <w:lang w:eastAsia="fr-FR"/>
        </w:rPr>
        <w:t>avec moi du Liban viens</w:t>
      </w:r>
      <w:r>
        <w:rPr>
          <w:lang w:eastAsia="fr-FR"/>
        </w:rPr>
        <w:t>…</w:t>
      </w:r>
      <w:r w:rsidRPr="00A01812">
        <w:t xml:space="preserve"> — </w:t>
      </w:r>
      <w:r w:rsidRPr="00290B1E">
        <w:rPr>
          <w:rStyle w:val="italicus"/>
        </w:rPr>
        <w:t>Sponsa</w:t>
      </w:r>
      <w:r>
        <w:rPr>
          <w:rStyle w:val="italicus"/>
        </w:rPr>
        <w:t>…</w:t>
      </w:r>
      <w:r w:rsidRPr="000B0C52">
        <w:rPr>
          <w:lang w:eastAsia="fr-FR"/>
        </w:rPr>
        <w:t xml:space="preserve"> Il lui donne ici pour la première fois ce doux </w:t>
      </w:r>
      <w:r w:rsidRPr="000B0C52">
        <w:rPr>
          <w:lang w:eastAsia="fr-FR"/>
        </w:rPr>
        <w:lastRenderedPageBreak/>
        <w:t>nom (hébr.</w:t>
      </w:r>
      <w:r>
        <w:rPr>
          <w:lang w:eastAsia="fr-FR"/>
        </w:rPr>
        <w:t xml:space="preserve">, </w:t>
      </w:r>
      <w:r w:rsidRPr="00290B1E">
        <w:rPr>
          <w:rStyle w:val="italicus"/>
        </w:rPr>
        <w:t>kallah</w:t>
      </w:r>
      <w:r w:rsidRPr="000B0C52">
        <w:rPr>
          <w:iCs/>
          <w:lang w:eastAsia="fr-FR"/>
        </w:rPr>
        <w:t>)</w:t>
      </w:r>
      <w:r>
        <w:rPr>
          <w:lang w:eastAsia="fr-FR"/>
        </w:rPr>
        <w:t xml:space="preserve">, </w:t>
      </w:r>
      <w:r w:rsidRPr="000B0C52">
        <w:rPr>
          <w:lang w:eastAsia="fr-FR"/>
        </w:rPr>
        <w:t>qui exprime mieux que tout autre la nature de leurs relations</w:t>
      </w:r>
      <w:r>
        <w:rPr>
          <w:lang w:eastAsia="fr-FR"/>
        </w:rPr>
        <w:t xml:space="preserve">, </w:t>
      </w:r>
      <w:r w:rsidRPr="000B0C52">
        <w:rPr>
          <w:lang w:eastAsia="fr-FR"/>
        </w:rPr>
        <w:t xml:space="preserve">et qui </w:t>
      </w:r>
      <w:r>
        <w:rPr>
          <w:lang w:eastAsia="fr-FR"/>
        </w:rPr>
        <w:t xml:space="preserve">est, </w:t>
      </w:r>
      <w:r w:rsidRPr="000B0C52">
        <w:rPr>
          <w:lang w:eastAsia="fr-FR"/>
        </w:rPr>
        <w:t>pour ce motif</w:t>
      </w:r>
      <w:r>
        <w:rPr>
          <w:lang w:eastAsia="fr-FR"/>
        </w:rPr>
        <w:t xml:space="preserve">, </w:t>
      </w:r>
      <w:r w:rsidRPr="000B0C52">
        <w:rPr>
          <w:lang w:eastAsia="fr-FR"/>
        </w:rPr>
        <w:t>fréquemment répété dans ce passage. Comp. les vers. 9</w:t>
      </w:r>
      <w:r>
        <w:rPr>
          <w:lang w:eastAsia="fr-FR"/>
        </w:rPr>
        <w:t xml:space="preserve">, </w:t>
      </w:r>
      <w:r w:rsidRPr="000B0C52">
        <w:rPr>
          <w:lang w:eastAsia="fr-FR"/>
        </w:rPr>
        <w:t>10</w:t>
      </w:r>
      <w:r>
        <w:rPr>
          <w:lang w:eastAsia="fr-FR"/>
        </w:rPr>
        <w:t xml:space="preserve">, </w:t>
      </w:r>
      <w:r w:rsidRPr="000B0C52">
        <w:rPr>
          <w:lang w:eastAsia="fr-FR"/>
        </w:rPr>
        <w:t>11</w:t>
      </w:r>
      <w:r>
        <w:rPr>
          <w:lang w:eastAsia="fr-FR"/>
        </w:rPr>
        <w:t xml:space="preserve">, </w:t>
      </w:r>
      <w:r w:rsidRPr="000B0C52">
        <w:rPr>
          <w:lang w:eastAsia="fr-FR"/>
        </w:rPr>
        <w:t>12</w:t>
      </w:r>
      <w:r>
        <w:rPr>
          <w:lang w:eastAsia="fr-FR"/>
        </w:rPr>
        <w:t xml:space="preserve">, </w:t>
      </w:r>
      <w:r w:rsidRPr="000B0C52">
        <w:rPr>
          <w:lang w:eastAsia="fr-FR"/>
        </w:rPr>
        <w:t xml:space="preserve">et </w:t>
      </w:r>
      <w:r>
        <w:rPr>
          <w:lang w:eastAsia="fr-FR"/>
        </w:rPr>
        <w:t xml:space="preserve">V, </w:t>
      </w:r>
      <w:r w:rsidRPr="000B0C52">
        <w:rPr>
          <w:lang w:eastAsia="fr-FR"/>
        </w:rPr>
        <w:t>1.</w:t>
      </w:r>
      <w:r w:rsidRPr="00A01812">
        <w:t xml:space="preserve"> — </w:t>
      </w:r>
      <w:r w:rsidRPr="00290B1E">
        <w:rPr>
          <w:rStyle w:val="italicus"/>
        </w:rPr>
        <w:t>Coronáberis.</w:t>
      </w:r>
      <w:r w:rsidRPr="000B0C52">
        <w:rPr>
          <w:lang w:eastAsia="fr-FR"/>
        </w:rPr>
        <w:t xml:space="preserve"> Si elle adhère à jamais à lui</w:t>
      </w:r>
      <w:r>
        <w:rPr>
          <w:lang w:eastAsia="fr-FR"/>
        </w:rPr>
        <w:t xml:space="preserve">, </w:t>
      </w:r>
      <w:r w:rsidRPr="000B0C52">
        <w:rPr>
          <w:lang w:eastAsia="fr-FR"/>
        </w:rPr>
        <w:t>elle partagera son trône et sa couronne. L’hébreu a un autre sens </w:t>
      </w:r>
      <w:r>
        <w:rPr>
          <w:lang w:eastAsia="fr-FR"/>
        </w:rPr>
        <w:t xml:space="preserve">: </w:t>
      </w:r>
      <w:r w:rsidRPr="000B0C52">
        <w:rPr>
          <w:lang w:eastAsia="fr-FR"/>
        </w:rPr>
        <w:t>Regarde du sommet de l’</w:t>
      </w:r>
      <w:r w:rsidR="003A2C8F" w:rsidRPr="000B0C52">
        <w:rPr>
          <w:lang w:eastAsia="fr-FR"/>
        </w:rPr>
        <w:t>Amana</w:t>
      </w:r>
      <w:r w:rsidRPr="000B0C52">
        <w:rPr>
          <w:lang w:eastAsia="fr-FR"/>
        </w:rPr>
        <w:t> ; ou</w:t>
      </w:r>
      <w:r>
        <w:rPr>
          <w:lang w:eastAsia="fr-FR"/>
        </w:rPr>
        <w:t xml:space="preserve">, </w:t>
      </w:r>
      <w:r w:rsidRPr="000B0C52">
        <w:rPr>
          <w:lang w:eastAsia="fr-FR"/>
        </w:rPr>
        <w:t>d’après une variante de traduction </w:t>
      </w:r>
      <w:r>
        <w:rPr>
          <w:lang w:eastAsia="fr-FR"/>
        </w:rPr>
        <w:t xml:space="preserve">: </w:t>
      </w:r>
      <w:r w:rsidRPr="000B0C52">
        <w:rPr>
          <w:lang w:eastAsia="fr-FR"/>
        </w:rPr>
        <w:t>Sors du sommet</w:t>
      </w:r>
      <w:r>
        <w:rPr>
          <w:lang w:eastAsia="fr-FR"/>
        </w:rPr>
        <w:t>…</w:t>
      </w:r>
      <w:r w:rsidRPr="00A01812">
        <w:t xml:space="preserve"> — </w:t>
      </w:r>
      <w:r>
        <w:rPr>
          <w:rStyle w:val="italicus"/>
        </w:rPr>
        <w:t>De Lí</w:t>
      </w:r>
      <w:r w:rsidRPr="00290B1E">
        <w:rPr>
          <w:rStyle w:val="italicus"/>
        </w:rPr>
        <w:t>bano</w:t>
      </w:r>
      <w:r>
        <w:rPr>
          <w:rStyle w:val="italicus"/>
        </w:rPr>
        <w:t xml:space="preserve">, </w:t>
      </w:r>
      <w:r w:rsidRPr="00290B1E">
        <w:rPr>
          <w:rStyle w:val="italicus"/>
        </w:rPr>
        <w:t>de</w:t>
      </w:r>
      <w:r>
        <w:rPr>
          <w:rStyle w:val="italicus"/>
        </w:rPr>
        <w:t>…</w:t>
      </w:r>
      <w:r w:rsidRPr="00290B1E">
        <w:rPr>
          <w:rStyle w:val="italicus"/>
        </w:rPr>
        <w:t xml:space="preserve"> </w:t>
      </w:r>
      <w:r w:rsidR="003A2C8F" w:rsidRPr="00290B1E">
        <w:rPr>
          <w:rStyle w:val="italicus"/>
        </w:rPr>
        <w:t>Amana</w:t>
      </w:r>
      <w:r>
        <w:rPr>
          <w:rStyle w:val="italicus"/>
        </w:rPr>
        <w:t xml:space="preserve">, </w:t>
      </w:r>
      <w:r w:rsidRPr="00290B1E">
        <w:rPr>
          <w:rStyle w:val="italicus"/>
        </w:rPr>
        <w:t>de</w:t>
      </w:r>
      <w:r>
        <w:rPr>
          <w:rStyle w:val="italicus"/>
        </w:rPr>
        <w:t>…</w:t>
      </w:r>
      <w:r w:rsidRPr="00290B1E">
        <w:rPr>
          <w:rStyle w:val="italicus"/>
        </w:rPr>
        <w:t xml:space="preserve"> </w:t>
      </w:r>
      <w:r w:rsidR="003A2C8F" w:rsidRPr="00290B1E">
        <w:rPr>
          <w:rStyle w:val="italicus"/>
        </w:rPr>
        <w:t>Sanir</w:t>
      </w:r>
      <w:r>
        <w:rPr>
          <w:rStyle w:val="italicus"/>
        </w:rPr>
        <w:t xml:space="preserve"> et </w:t>
      </w:r>
      <w:r w:rsidR="003A2C8F">
        <w:rPr>
          <w:rStyle w:val="italicus"/>
        </w:rPr>
        <w:t>Hermo</w:t>
      </w:r>
      <w:r w:rsidR="003A2C8F" w:rsidRPr="00290B1E">
        <w:rPr>
          <w:rStyle w:val="italicus"/>
        </w:rPr>
        <w:t>n</w:t>
      </w:r>
      <w:r w:rsidRPr="00290B1E">
        <w:rPr>
          <w:rStyle w:val="italicus"/>
        </w:rPr>
        <w:t>.</w:t>
      </w:r>
      <w:r w:rsidRPr="000B0C52">
        <w:rPr>
          <w:lang w:eastAsia="fr-FR"/>
        </w:rPr>
        <w:t xml:space="preserve"> Quatre noms distincts pour désigner une seule et même région</w:t>
      </w:r>
      <w:r>
        <w:rPr>
          <w:lang w:eastAsia="fr-FR"/>
        </w:rPr>
        <w:t xml:space="preserve">, </w:t>
      </w:r>
      <w:r w:rsidRPr="000B0C52">
        <w:rPr>
          <w:lang w:eastAsia="fr-FR"/>
        </w:rPr>
        <w:t>la Palestine septentrionale</w:t>
      </w:r>
      <w:r>
        <w:rPr>
          <w:lang w:eastAsia="fr-FR"/>
        </w:rPr>
        <w:t xml:space="preserve">, </w:t>
      </w:r>
      <w:r w:rsidRPr="000B0C52">
        <w:rPr>
          <w:lang w:eastAsia="fr-FR"/>
        </w:rPr>
        <w:t>par ses montagnes principales. L’</w:t>
      </w:r>
      <w:r w:rsidR="003A2C8F" w:rsidRPr="000B0C52">
        <w:rPr>
          <w:lang w:eastAsia="fr-FR"/>
        </w:rPr>
        <w:t>Amana</w:t>
      </w:r>
      <w:r w:rsidRPr="000B0C52">
        <w:rPr>
          <w:lang w:eastAsia="fr-FR"/>
        </w:rPr>
        <w:t xml:space="preserve"> </w:t>
      </w:r>
      <w:r>
        <w:rPr>
          <w:lang w:eastAsia="fr-FR"/>
        </w:rPr>
        <w:t>est</w:t>
      </w:r>
      <w:r w:rsidRPr="000B0C52">
        <w:rPr>
          <w:lang w:eastAsia="fr-FR"/>
        </w:rPr>
        <w:t xml:space="preserve"> la partie de l’Anti-Liban qui regarde Damas ; </w:t>
      </w:r>
      <w:r w:rsidR="003A2C8F" w:rsidRPr="000B0C52">
        <w:rPr>
          <w:lang w:eastAsia="fr-FR"/>
        </w:rPr>
        <w:t>Sanir</w:t>
      </w:r>
      <w:r w:rsidRPr="000B0C52">
        <w:rPr>
          <w:lang w:eastAsia="fr-FR"/>
        </w:rPr>
        <w:t xml:space="preserve"> </w:t>
      </w:r>
      <w:r>
        <w:rPr>
          <w:lang w:eastAsia="fr-FR"/>
        </w:rPr>
        <w:t>est</w:t>
      </w:r>
      <w:r w:rsidRPr="000B0C52">
        <w:rPr>
          <w:lang w:eastAsia="fr-FR"/>
        </w:rPr>
        <w:t xml:space="preserve"> l’antique dénomination amorrhéenne de l’Hermon. Voyez l’</w:t>
      </w:r>
      <w:r w:rsidRPr="00290B1E">
        <w:rPr>
          <w:rStyle w:val="italicus"/>
        </w:rPr>
        <w:t>Atl. géogr.</w:t>
      </w:r>
      <w:r>
        <w:rPr>
          <w:rStyle w:val="italicus"/>
        </w:rPr>
        <w:t xml:space="preserve">, </w:t>
      </w:r>
      <w:r w:rsidRPr="000B0C52">
        <w:rPr>
          <w:lang w:eastAsia="fr-FR"/>
        </w:rPr>
        <w:t xml:space="preserve">pl. </w:t>
      </w:r>
      <w:r>
        <w:rPr>
          <w:lang w:eastAsia="fr-FR"/>
        </w:rPr>
        <w:t>VII</w:t>
      </w:r>
      <w:r w:rsidRPr="000B0C52">
        <w:rPr>
          <w:lang w:eastAsia="fr-FR"/>
        </w:rPr>
        <w:t xml:space="preserve"> et </w:t>
      </w:r>
      <w:r>
        <w:rPr>
          <w:lang w:eastAsia="fr-FR"/>
        </w:rPr>
        <w:t>XIII.</w:t>
      </w:r>
      <w:r w:rsidRPr="00A01812">
        <w:t xml:space="preserve"> — </w:t>
      </w:r>
      <w:r w:rsidRPr="00290B1E">
        <w:rPr>
          <w:rStyle w:val="italicus"/>
        </w:rPr>
        <w:t>De cub</w:t>
      </w:r>
      <w:r>
        <w:rPr>
          <w:rStyle w:val="italicus"/>
        </w:rPr>
        <w:t>í</w:t>
      </w:r>
      <w:r w:rsidRPr="00290B1E">
        <w:rPr>
          <w:rStyle w:val="italicus"/>
        </w:rPr>
        <w:t>libus leónum</w:t>
      </w:r>
      <w:r>
        <w:rPr>
          <w:rStyle w:val="italicus"/>
        </w:rPr>
        <w:t>, …</w:t>
      </w:r>
      <w:r w:rsidRPr="00290B1E">
        <w:rPr>
          <w:rStyle w:val="italicus"/>
        </w:rPr>
        <w:t xml:space="preserve"> pardórum.</w:t>
      </w:r>
      <w:r w:rsidRPr="000B0C52">
        <w:rPr>
          <w:lang w:eastAsia="fr-FR"/>
        </w:rPr>
        <w:t xml:space="preserve"> Les lions ont disparu depuis longtemps de ces sommets ; les léopards y habitent encore (</w:t>
      </w:r>
      <w:r w:rsidRPr="00290B1E">
        <w:rPr>
          <w:rStyle w:val="italicus"/>
        </w:rPr>
        <w:t>Atl. d’hist. nat.</w:t>
      </w:r>
      <w:r>
        <w:rPr>
          <w:rStyle w:val="italicus"/>
        </w:rPr>
        <w:t xml:space="preserve">, </w:t>
      </w:r>
      <w:r w:rsidRPr="000B0C52">
        <w:rPr>
          <w:lang w:eastAsia="fr-FR"/>
        </w:rPr>
        <w:t>pl. XCIX</w:t>
      </w:r>
      <w:r>
        <w:rPr>
          <w:lang w:eastAsia="fr-FR"/>
        </w:rPr>
        <w:t xml:space="preserve">, </w:t>
      </w:r>
      <w:r w:rsidRPr="000B0C52">
        <w:rPr>
          <w:lang w:eastAsia="fr-FR"/>
        </w:rPr>
        <w:t>fig. 2</w:t>
      </w:r>
      <w:r>
        <w:rPr>
          <w:lang w:eastAsia="fr-FR"/>
        </w:rPr>
        <w:t xml:space="preserve">, </w:t>
      </w:r>
      <w:r w:rsidRPr="000B0C52">
        <w:rPr>
          <w:lang w:eastAsia="fr-FR"/>
        </w:rPr>
        <w:t>3</w:t>
      </w:r>
      <w:r>
        <w:rPr>
          <w:lang w:eastAsia="fr-FR"/>
        </w:rPr>
        <w:t xml:space="preserve">, </w:t>
      </w:r>
      <w:r w:rsidRPr="000B0C52">
        <w:rPr>
          <w:lang w:eastAsia="fr-FR"/>
        </w:rPr>
        <w:t>4</w:t>
      </w:r>
      <w:r>
        <w:rPr>
          <w:lang w:eastAsia="fr-FR"/>
        </w:rPr>
        <w:t xml:space="preserve">, </w:t>
      </w:r>
      <w:r w:rsidRPr="000B0C52">
        <w:rPr>
          <w:lang w:eastAsia="fr-FR"/>
        </w:rPr>
        <w:t>7).</w:t>
      </w:r>
      <w:r>
        <w:rPr>
          <w:lang w:eastAsia="fr-FR"/>
        </w:rPr>
        <w:t xml:space="preserve"> </w:t>
      </w:r>
    </w:p>
    <w:p w:rsidR="0073183F" w:rsidRDefault="0073183F" w:rsidP="0073183F">
      <w:pPr>
        <w:rPr>
          <w:lang w:eastAsia="fr-FR"/>
        </w:rPr>
      </w:pPr>
      <w:r>
        <w:rPr>
          <w:noProof/>
          <w:lang w:eastAsia="fr-FR"/>
        </w:rPr>
        <w:drawing>
          <wp:anchor distT="0" distB="0" distL="114300" distR="114300" simplePos="0" relativeHeight="251672576" behindDoc="0" locked="0" layoutInCell="1" allowOverlap="1">
            <wp:simplePos x="0" y="0"/>
            <wp:positionH relativeFrom="margin">
              <wp:align>left</wp:align>
            </wp:positionH>
            <wp:positionV relativeFrom="margin">
              <wp:align>bottom</wp:align>
            </wp:positionV>
            <wp:extent cx="3113405" cy="5786120"/>
            <wp:effectExtent l="19050" t="0" r="0" b="0"/>
            <wp:wrapSquare wrapText="bothSides"/>
            <wp:docPr id="1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9" cstate="print"/>
                    <a:srcRect/>
                    <a:stretch>
                      <a:fillRect/>
                    </a:stretch>
                  </pic:blipFill>
                  <pic:spPr bwMode="auto">
                    <a:xfrm>
                      <a:off x="0" y="0"/>
                      <a:ext cx="3113405" cy="5786120"/>
                    </a:xfrm>
                    <a:prstGeom prst="rect">
                      <a:avLst/>
                    </a:prstGeom>
                    <a:noFill/>
                    <a:ln w="9525">
                      <a:noFill/>
                      <a:miter lim="800000"/>
                      <a:headEnd/>
                      <a:tailEnd/>
                    </a:ln>
                  </pic:spPr>
                </pic:pic>
              </a:graphicData>
            </a:graphic>
          </wp:anchor>
        </w:drawing>
      </w:r>
      <w:r w:rsidRPr="000B0C52">
        <w:rPr>
          <w:lang w:eastAsia="fr-FR"/>
        </w:rPr>
        <w:t>9-11. Encore l’éloge de l’Épouse.</w:t>
      </w:r>
      <w:r w:rsidRPr="00A01812">
        <w:t xml:space="preserve"> — </w:t>
      </w:r>
      <w:r w:rsidRPr="00290B1E">
        <w:rPr>
          <w:rStyle w:val="italicus"/>
        </w:rPr>
        <w:t>Vulnerásti cor meum</w:t>
      </w:r>
      <w:r>
        <w:rPr>
          <w:rStyle w:val="italicus"/>
        </w:rPr>
        <w:t>…</w:t>
      </w:r>
      <w:r w:rsidRPr="000B0C52">
        <w:rPr>
          <w:lang w:eastAsia="fr-FR"/>
        </w:rPr>
        <w:t xml:space="preserve"> Hébr. </w:t>
      </w:r>
      <w:r>
        <w:rPr>
          <w:lang w:eastAsia="fr-FR"/>
        </w:rPr>
        <w:t xml:space="preserve">: </w:t>
      </w:r>
      <w:r w:rsidRPr="000B0C52">
        <w:rPr>
          <w:lang w:eastAsia="fr-FR"/>
        </w:rPr>
        <w:t>Tu me ravis le cœur. Cf. Prov.</w:t>
      </w:r>
      <w:r>
        <w:rPr>
          <w:lang w:eastAsia="fr-FR"/>
        </w:rPr>
        <w:t xml:space="preserve"> VII, </w:t>
      </w:r>
      <w:r w:rsidRPr="000B0C52">
        <w:rPr>
          <w:lang w:eastAsia="fr-FR"/>
        </w:rPr>
        <w:t>10.</w:t>
      </w:r>
      <w:r w:rsidRPr="00A01812">
        <w:t xml:space="preserve"> — </w:t>
      </w:r>
      <w:r w:rsidRPr="00290B1E">
        <w:rPr>
          <w:rStyle w:val="italicus"/>
        </w:rPr>
        <w:t>Soror mea</w:t>
      </w:r>
      <w:r>
        <w:rPr>
          <w:rStyle w:val="italicus"/>
        </w:rPr>
        <w:t xml:space="preserve">, </w:t>
      </w:r>
      <w:r w:rsidRPr="00290B1E">
        <w:rPr>
          <w:rStyle w:val="italicus"/>
        </w:rPr>
        <w:t>sponsa.</w:t>
      </w:r>
      <w:r w:rsidRPr="000B0C52">
        <w:rPr>
          <w:lang w:eastAsia="fr-FR"/>
        </w:rPr>
        <w:t xml:space="preserve"> Ces deux noms sont très délicatement associés pour marquer une alliance très pure en même temps que très intime</w:t>
      </w:r>
      <w:r>
        <w:rPr>
          <w:lang w:eastAsia="fr-FR"/>
        </w:rPr>
        <w:t xml:space="preserve">, </w:t>
      </w:r>
      <w:r w:rsidRPr="000B0C52">
        <w:rPr>
          <w:lang w:eastAsia="fr-FR"/>
        </w:rPr>
        <w:t>l’identité produite par le sang en même temps que par l’amour.</w:t>
      </w:r>
      <w:r w:rsidRPr="00A01812">
        <w:t xml:space="preserve"> — </w:t>
      </w:r>
      <w:r w:rsidRPr="00290B1E">
        <w:rPr>
          <w:rStyle w:val="italicus"/>
        </w:rPr>
        <w:t>In uno oculórum</w:t>
      </w:r>
      <w:r>
        <w:rPr>
          <w:rStyle w:val="italicus"/>
        </w:rPr>
        <w:t>…</w:t>
      </w:r>
      <w:r w:rsidRPr="000B0C52">
        <w:rPr>
          <w:lang w:eastAsia="fr-FR"/>
        </w:rPr>
        <w:t xml:space="preserve"> C.-à-d. par un de tes regards. Un seul a suffi</w:t>
      </w:r>
      <w:r>
        <w:rPr>
          <w:lang w:eastAsia="fr-FR"/>
        </w:rPr>
        <w:t>, « </w:t>
      </w:r>
      <w:r w:rsidRPr="000B0C52">
        <w:rPr>
          <w:lang w:eastAsia="fr-FR"/>
        </w:rPr>
        <w:t>tanta vis inest.</w:t>
      </w:r>
      <w:r>
        <w:rPr>
          <w:lang w:eastAsia="fr-FR"/>
        </w:rPr>
        <w:t> »</w:t>
      </w:r>
      <w:r w:rsidRPr="000B0C52">
        <w:rPr>
          <w:lang w:eastAsia="fr-FR"/>
        </w:rPr>
        <w:t xml:space="preserve"> (Bossuet.)</w:t>
      </w:r>
      <w:r w:rsidRPr="00A01812">
        <w:t xml:space="preserve"> — </w:t>
      </w:r>
      <w:r w:rsidRPr="00290B1E">
        <w:rPr>
          <w:rStyle w:val="italicus"/>
        </w:rPr>
        <w:t>In uno crine</w:t>
      </w:r>
      <w:r>
        <w:rPr>
          <w:rStyle w:val="italicus"/>
        </w:rPr>
        <w:t>…</w:t>
      </w:r>
      <w:r w:rsidRPr="000B0C52">
        <w:rPr>
          <w:lang w:eastAsia="fr-FR"/>
        </w:rPr>
        <w:t xml:space="preserve"> Pensée toute semblable. D’après l’hébreu </w:t>
      </w:r>
      <w:r>
        <w:rPr>
          <w:lang w:eastAsia="fr-FR"/>
        </w:rPr>
        <w:t xml:space="preserve">: </w:t>
      </w:r>
      <w:r w:rsidRPr="000B0C52">
        <w:rPr>
          <w:lang w:eastAsia="fr-FR"/>
        </w:rPr>
        <w:t>par un collier (un des colliers) de ton cou.</w:t>
      </w:r>
      <w:r w:rsidRPr="00A01812">
        <w:t xml:space="preserve"> — </w:t>
      </w:r>
      <w:r w:rsidRPr="00290B1E">
        <w:rPr>
          <w:rStyle w:val="italicus"/>
        </w:rPr>
        <w:t>Pulchr</w:t>
      </w:r>
      <w:r>
        <w:rPr>
          <w:rStyle w:val="italicus"/>
        </w:rPr>
        <w:t>æ…</w:t>
      </w:r>
      <w:r w:rsidRPr="00290B1E">
        <w:rPr>
          <w:rStyle w:val="italicus"/>
        </w:rPr>
        <w:t xml:space="preserve"> mamm</w:t>
      </w:r>
      <w:r>
        <w:rPr>
          <w:rStyle w:val="italicus"/>
        </w:rPr>
        <w:t>æ</w:t>
      </w:r>
      <w:r w:rsidRPr="00290B1E">
        <w:rPr>
          <w:rStyle w:val="italicus"/>
        </w:rPr>
        <w:t>.</w:t>
      </w:r>
      <w:r w:rsidRPr="000B0C52">
        <w:rPr>
          <w:lang w:eastAsia="fr-FR"/>
        </w:rPr>
        <w:t xml:space="preserve"> Hébr. </w:t>
      </w:r>
      <w:r>
        <w:rPr>
          <w:lang w:eastAsia="fr-FR"/>
        </w:rPr>
        <w:t xml:space="preserve">: </w:t>
      </w:r>
      <w:r w:rsidRPr="000B0C52">
        <w:rPr>
          <w:lang w:eastAsia="fr-FR"/>
        </w:rPr>
        <w:t xml:space="preserve">Que ton amour </w:t>
      </w:r>
      <w:r>
        <w:rPr>
          <w:lang w:eastAsia="fr-FR"/>
        </w:rPr>
        <w:t>est</w:t>
      </w:r>
      <w:r w:rsidRPr="000B0C52">
        <w:rPr>
          <w:lang w:eastAsia="fr-FR"/>
        </w:rPr>
        <w:t xml:space="preserve"> beau ! Cf.</w:t>
      </w:r>
      <w:r>
        <w:rPr>
          <w:lang w:eastAsia="fr-FR"/>
        </w:rPr>
        <w:t xml:space="preserve"> I, </w:t>
      </w:r>
      <w:r w:rsidRPr="000B0C52">
        <w:rPr>
          <w:lang w:eastAsia="fr-FR"/>
        </w:rPr>
        <w:t>1 et la note. C.-à-d. les manifestations virginales de sa tendresse d’épouse.</w:t>
      </w:r>
      <w:r w:rsidRPr="00A01812">
        <w:t xml:space="preserve"> — </w:t>
      </w:r>
      <w:r w:rsidRPr="00290B1E">
        <w:rPr>
          <w:rStyle w:val="italicus"/>
        </w:rPr>
        <w:t>Pulchrióra</w:t>
      </w:r>
      <w:r>
        <w:rPr>
          <w:rStyle w:val="italicus"/>
        </w:rPr>
        <w:t>…</w:t>
      </w:r>
      <w:r w:rsidRPr="00290B1E">
        <w:rPr>
          <w:rStyle w:val="italicus"/>
        </w:rPr>
        <w:t xml:space="preserve"> úbera</w:t>
      </w:r>
      <w:r>
        <w:rPr>
          <w:rStyle w:val="italicus"/>
        </w:rPr>
        <w:t>…</w:t>
      </w:r>
      <w:r w:rsidRPr="00290B1E">
        <w:rPr>
          <w:rStyle w:val="italicus"/>
        </w:rPr>
        <w:t xml:space="preserve"> vino.</w:t>
      </w:r>
      <w:r w:rsidRPr="000B0C52">
        <w:rPr>
          <w:lang w:eastAsia="fr-FR"/>
        </w:rPr>
        <w:t xml:space="preserve"> Hébr. </w:t>
      </w:r>
      <w:r>
        <w:rPr>
          <w:lang w:eastAsia="fr-FR"/>
        </w:rPr>
        <w:t>: Ton</w:t>
      </w:r>
      <w:r w:rsidRPr="000B0C52">
        <w:rPr>
          <w:lang w:eastAsia="fr-FR"/>
        </w:rPr>
        <w:t xml:space="preserve"> amour (encore</w:t>
      </w:r>
      <w:r w:rsidRPr="00290B1E">
        <w:rPr>
          <w:rStyle w:val="italicus"/>
        </w:rPr>
        <w:t xml:space="preserve"> dôdim</w:t>
      </w:r>
      <w:r w:rsidRPr="000B0C52">
        <w:rPr>
          <w:lang w:eastAsia="fr-FR"/>
        </w:rPr>
        <w:t>) vaut mieux que le vin. Cf.</w:t>
      </w:r>
      <w:r>
        <w:rPr>
          <w:lang w:eastAsia="fr-FR"/>
        </w:rPr>
        <w:t xml:space="preserve"> I, </w:t>
      </w:r>
      <w:r w:rsidRPr="000B0C52">
        <w:rPr>
          <w:lang w:eastAsia="fr-FR"/>
        </w:rPr>
        <w:t>1.</w:t>
      </w:r>
      <w:r w:rsidRPr="00A01812">
        <w:t xml:space="preserve"> — </w:t>
      </w:r>
      <w:r w:rsidRPr="00290B1E">
        <w:rPr>
          <w:rStyle w:val="italicus"/>
        </w:rPr>
        <w:t>Odor unguentórum</w:t>
      </w:r>
      <w:r>
        <w:rPr>
          <w:rStyle w:val="italicus"/>
        </w:rPr>
        <w:t>…</w:t>
      </w:r>
      <w:r w:rsidRPr="000B0C52">
        <w:rPr>
          <w:lang w:eastAsia="fr-FR"/>
        </w:rPr>
        <w:t xml:space="preserve"> La senteur morale des vertus de l’Église. Les Orientaux chargent leurs vêtements de parfums. Cf. Gen. </w:t>
      </w:r>
      <w:r>
        <w:rPr>
          <w:lang w:eastAsia="fr-FR"/>
        </w:rPr>
        <w:t xml:space="preserve">XXVII, </w:t>
      </w:r>
      <w:r w:rsidRPr="000B0C52">
        <w:rPr>
          <w:lang w:eastAsia="fr-FR"/>
        </w:rPr>
        <w:t xml:space="preserve">22 ; Ps. </w:t>
      </w:r>
      <w:r>
        <w:rPr>
          <w:lang w:eastAsia="fr-FR"/>
        </w:rPr>
        <w:t xml:space="preserve">XLIV, </w:t>
      </w:r>
      <w:r w:rsidRPr="000B0C52">
        <w:rPr>
          <w:lang w:eastAsia="fr-FR"/>
        </w:rPr>
        <w:t>9</w:t>
      </w:r>
      <w:r>
        <w:rPr>
          <w:lang w:eastAsia="fr-FR"/>
        </w:rPr>
        <w:t xml:space="preserve">, </w:t>
      </w:r>
      <w:r w:rsidRPr="000B0C52">
        <w:rPr>
          <w:lang w:eastAsia="fr-FR"/>
        </w:rPr>
        <w:t xml:space="preserve">et </w:t>
      </w:r>
      <w:r>
        <w:rPr>
          <w:lang w:eastAsia="fr-FR"/>
        </w:rPr>
        <w:t xml:space="preserve">CXXXIII, </w:t>
      </w:r>
      <w:r w:rsidRPr="000B0C52">
        <w:rPr>
          <w:lang w:eastAsia="fr-FR"/>
        </w:rPr>
        <w:t>2</w:t>
      </w:r>
      <w:r>
        <w:rPr>
          <w:lang w:eastAsia="fr-FR"/>
        </w:rPr>
        <w:t>, etc</w:t>
      </w:r>
      <w:r w:rsidRPr="000B0C52">
        <w:rPr>
          <w:lang w:eastAsia="fr-FR"/>
        </w:rPr>
        <w:t>.</w:t>
      </w:r>
      <w:r w:rsidRPr="00A01812">
        <w:t xml:space="preserve"> — </w:t>
      </w:r>
      <w:r w:rsidRPr="00290B1E">
        <w:rPr>
          <w:rStyle w:val="italicus"/>
        </w:rPr>
        <w:t>Favus distíllans</w:t>
      </w:r>
      <w:r>
        <w:rPr>
          <w:rStyle w:val="italicus"/>
        </w:rPr>
        <w:t>…</w:t>
      </w:r>
      <w:r w:rsidRPr="000B0C52">
        <w:rPr>
          <w:lang w:eastAsia="fr-FR"/>
        </w:rPr>
        <w:t xml:space="preserve"> Le miel le plus succulent</w:t>
      </w:r>
      <w:r>
        <w:rPr>
          <w:lang w:eastAsia="fr-FR"/>
        </w:rPr>
        <w:t xml:space="preserve">, </w:t>
      </w:r>
      <w:r w:rsidRPr="000B0C52">
        <w:rPr>
          <w:lang w:eastAsia="fr-FR"/>
        </w:rPr>
        <w:t>qui coule spontanément des rayons</w:t>
      </w:r>
      <w:r>
        <w:rPr>
          <w:lang w:eastAsia="fr-FR"/>
        </w:rPr>
        <w:t xml:space="preserve">, </w:t>
      </w:r>
      <w:r w:rsidRPr="000B0C52">
        <w:rPr>
          <w:lang w:eastAsia="fr-FR"/>
        </w:rPr>
        <w:t>représente fort bien la suavité du langage de l’Épouse. Cf. Prov</w:t>
      </w:r>
      <w:r>
        <w:rPr>
          <w:lang w:eastAsia="fr-FR"/>
        </w:rPr>
        <w:t xml:space="preserve">. V, </w:t>
      </w:r>
      <w:r w:rsidRPr="000B0C52">
        <w:rPr>
          <w:lang w:eastAsia="fr-FR"/>
        </w:rPr>
        <w:t>3 </w:t>
      </w:r>
      <w:r>
        <w:rPr>
          <w:lang w:eastAsia="fr-FR"/>
        </w:rPr>
        <w:t xml:space="preserve">; VI, </w:t>
      </w:r>
      <w:r w:rsidRPr="000B0C52">
        <w:rPr>
          <w:lang w:eastAsia="fr-FR"/>
        </w:rPr>
        <w:t xml:space="preserve">24 ; </w:t>
      </w:r>
      <w:r>
        <w:rPr>
          <w:lang w:eastAsia="fr-FR"/>
        </w:rPr>
        <w:t xml:space="preserve">XVI, </w:t>
      </w:r>
      <w:r w:rsidRPr="000B0C52">
        <w:rPr>
          <w:lang w:eastAsia="fr-FR"/>
        </w:rPr>
        <w:t>24</w:t>
      </w:r>
      <w:r>
        <w:rPr>
          <w:lang w:eastAsia="fr-FR"/>
        </w:rPr>
        <w:t>, etc</w:t>
      </w:r>
      <w:r w:rsidRPr="000B0C52">
        <w:rPr>
          <w:lang w:eastAsia="fr-FR"/>
        </w:rPr>
        <w:t>. Le lait aussi.</w:t>
      </w:r>
      <w:r w:rsidRPr="00A01812">
        <w:t xml:space="preserve"> — </w:t>
      </w:r>
      <w:r w:rsidRPr="00290B1E">
        <w:rPr>
          <w:rStyle w:val="italicus"/>
        </w:rPr>
        <w:t>Odor vestimentórum</w:t>
      </w:r>
      <w:r>
        <w:rPr>
          <w:rStyle w:val="italicus"/>
        </w:rPr>
        <w:t>…</w:t>
      </w:r>
      <w:r w:rsidRPr="000B0C52">
        <w:rPr>
          <w:lang w:eastAsia="fr-FR"/>
        </w:rPr>
        <w:t xml:space="preserve"> On dirait une réminiscence des paroles d’Isaac</w:t>
      </w:r>
      <w:r>
        <w:rPr>
          <w:lang w:eastAsia="fr-FR"/>
        </w:rPr>
        <w:t xml:space="preserve">, </w:t>
      </w:r>
      <w:r w:rsidRPr="000B0C52">
        <w:rPr>
          <w:lang w:eastAsia="fr-FR"/>
        </w:rPr>
        <w:t xml:space="preserve">Gen. </w:t>
      </w:r>
      <w:r>
        <w:rPr>
          <w:lang w:eastAsia="fr-FR"/>
        </w:rPr>
        <w:t xml:space="preserve">XXVII, </w:t>
      </w:r>
      <w:r w:rsidRPr="000B0C52">
        <w:rPr>
          <w:lang w:eastAsia="fr-FR"/>
        </w:rPr>
        <w:t xml:space="preserve">27 ; cf. Os. </w:t>
      </w:r>
      <w:r>
        <w:rPr>
          <w:lang w:eastAsia="fr-FR"/>
        </w:rPr>
        <w:t xml:space="preserve">XIV, </w:t>
      </w:r>
      <w:r w:rsidRPr="000B0C52">
        <w:rPr>
          <w:lang w:eastAsia="fr-FR"/>
        </w:rPr>
        <w:t>6.</w:t>
      </w:r>
      <w:r>
        <w:rPr>
          <w:lang w:eastAsia="fr-FR"/>
        </w:rPr>
        <w:t xml:space="preserve"> </w:t>
      </w:r>
    </w:p>
    <w:p w:rsidR="009655E0" w:rsidRDefault="0073183F" w:rsidP="0073183F">
      <w:r w:rsidRPr="000B0C52">
        <w:rPr>
          <w:lang w:eastAsia="fr-FR"/>
        </w:rPr>
        <w:t>12-15. La sainteté parfaite de l’Épouse et son attachement exclusif au Bien-aimé. Cette double pensée</w:t>
      </w:r>
      <w:r>
        <w:rPr>
          <w:lang w:eastAsia="fr-FR"/>
        </w:rPr>
        <w:t xml:space="preserve">, </w:t>
      </w:r>
      <w:r w:rsidRPr="000B0C52">
        <w:rPr>
          <w:lang w:eastAsia="fr-FR"/>
        </w:rPr>
        <w:t>qui n’en fait qu’une au fond</w:t>
      </w:r>
      <w:r>
        <w:rPr>
          <w:lang w:eastAsia="fr-FR"/>
        </w:rPr>
        <w:t>, est</w:t>
      </w:r>
      <w:r w:rsidRPr="000B0C52">
        <w:rPr>
          <w:lang w:eastAsia="fr-FR"/>
        </w:rPr>
        <w:t xml:space="preserve"> exprimée à l’aide de deux admirables comparaisons </w:t>
      </w:r>
      <w:r>
        <w:rPr>
          <w:lang w:eastAsia="fr-FR"/>
        </w:rPr>
        <w:t xml:space="preserve">: </w:t>
      </w:r>
      <w:r w:rsidRPr="000B0C52">
        <w:rPr>
          <w:lang w:eastAsia="fr-FR"/>
        </w:rPr>
        <w:t>celles d’une fontaine scellée</w:t>
      </w:r>
      <w:r>
        <w:rPr>
          <w:lang w:eastAsia="fr-FR"/>
        </w:rPr>
        <w:t xml:space="preserve">, </w:t>
      </w:r>
      <w:r w:rsidRPr="000B0C52">
        <w:rPr>
          <w:lang w:eastAsia="fr-FR"/>
        </w:rPr>
        <w:t>et surtout d’un jardin</w:t>
      </w:r>
      <w:r>
        <w:rPr>
          <w:lang w:eastAsia="fr-FR"/>
        </w:rPr>
        <w:t xml:space="preserve">, </w:t>
      </w:r>
      <w:r w:rsidRPr="000B0C52">
        <w:rPr>
          <w:lang w:eastAsia="fr-FR"/>
        </w:rPr>
        <w:t>rempli des fleurs les plus embaumées et des fruits les plus exquis</w:t>
      </w:r>
      <w:r>
        <w:rPr>
          <w:lang w:eastAsia="fr-FR"/>
        </w:rPr>
        <w:t xml:space="preserve">, </w:t>
      </w:r>
      <w:r w:rsidRPr="000B0C52">
        <w:rPr>
          <w:lang w:eastAsia="fr-FR"/>
        </w:rPr>
        <w:t>mais fermé de toutes parts et réservé à l’Époux d’une manière exclusive.</w:t>
      </w:r>
      <w:r w:rsidRPr="00A01812">
        <w:t xml:space="preserve"> — </w:t>
      </w:r>
      <w:r w:rsidRPr="00290B1E">
        <w:rPr>
          <w:rStyle w:val="italicus"/>
        </w:rPr>
        <w:t>Hortus conclúsus </w:t>
      </w:r>
      <w:r>
        <w:rPr>
          <w:rStyle w:val="italicus"/>
        </w:rPr>
        <w:t xml:space="preserve">: </w:t>
      </w:r>
      <w:r w:rsidRPr="000B0C52">
        <w:rPr>
          <w:lang w:eastAsia="fr-FR"/>
        </w:rPr>
        <w:t>entouré de murs qui le rendent impénétrable. Ces mots ne sont pas répétés dans l’hébreu comme dans la Vulgate. On lit dans le texte original </w:t>
      </w:r>
      <w:r>
        <w:rPr>
          <w:lang w:eastAsia="fr-FR"/>
        </w:rPr>
        <w:t xml:space="preserve">: </w:t>
      </w:r>
      <w:r w:rsidRPr="000B0C52">
        <w:rPr>
          <w:lang w:eastAsia="fr-FR"/>
        </w:rPr>
        <w:t>Tu es un jardin</w:t>
      </w:r>
      <w:r>
        <w:rPr>
          <w:lang w:eastAsia="fr-FR"/>
        </w:rPr>
        <w:t xml:space="preserve">…, </w:t>
      </w:r>
      <w:r w:rsidRPr="000B0C52">
        <w:rPr>
          <w:lang w:eastAsia="fr-FR"/>
        </w:rPr>
        <w:t>une source fermée</w:t>
      </w:r>
      <w:r>
        <w:rPr>
          <w:lang w:eastAsia="fr-FR"/>
        </w:rPr>
        <w:t xml:space="preserve">, </w:t>
      </w:r>
      <w:r w:rsidRPr="000B0C52">
        <w:rPr>
          <w:lang w:eastAsia="fr-FR"/>
        </w:rPr>
        <w:t xml:space="preserve">une fontaine scellée. C’est donc la seconde comparaison qui </w:t>
      </w:r>
      <w:r>
        <w:rPr>
          <w:lang w:eastAsia="fr-FR"/>
        </w:rPr>
        <w:t>est</w:t>
      </w:r>
      <w:r w:rsidRPr="000B0C52">
        <w:rPr>
          <w:lang w:eastAsia="fr-FR"/>
        </w:rPr>
        <w:t xml:space="preserve"> reproduite deux fois.</w:t>
      </w:r>
      <w:r w:rsidRPr="00A01812">
        <w:t xml:space="preserve"> — </w:t>
      </w:r>
      <w:r w:rsidRPr="00290B1E">
        <w:rPr>
          <w:rStyle w:val="italicus"/>
        </w:rPr>
        <w:t>Fons signátus.</w:t>
      </w:r>
      <w:r w:rsidRPr="000B0C52">
        <w:rPr>
          <w:lang w:eastAsia="fr-FR"/>
        </w:rPr>
        <w:t xml:space="preserve"> Un puits recouvert d’une pierre</w:t>
      </w:r>
      <w:r>
        <w:rPr>
          <w:lang w:eastAsia="fr-FR"/>
        </w:rPr>
        <w:t xml:space="preserve">, </w:t>
      </w:r>
      <w:r w:rsidRPr="000B0C52">
        <w:rPr>
          <w:lang w:eastAsia="fr-FR"/>
        </w:rPr>
        <w:t>qui a été ensuite scellée du cachet royal</w:t>
      </w:r>
      <w:r>
        <w:rPr>
          <w:lang w:eastAsia="fr-FR"/>
        </w:rPr>
        <w:t xml:space="preserve">, </w:t>
      </w:r>
      <w:r w:rsidRPr="000B0C52">
        <w:rPr>
          <w:lang w:eastAsia="fr-FR"/>
        </w:rPr>
        <w:t xml:space="preserve">de sorte qu’il </w:t>
      </w:r>
      <w:r>
        <w:rPr>
          <w:lang w:eastAsia="fr-FR"/>
        </w:rPr>
        <w:t>est</w:t>
      </w:r>
      <w:r w:rsidRPr="000B0C52">
        <w:rPr>
          <w:lang w:eastAsia="fr-FR"/>
        </w:rPr>
        <w:t xml:space="preserve"> impossible de l’enlever</w:t>
      </w:r>
      <w:r>
        <w:rPr>
          <w:lang w:eastAsia="fr-FR"/>
        </w:rPr>
        <w:t xml:space="preserve">, </w:t>
      </w:r>
      <w:r w:rsidRPr="000B0C52">
        <w:rPr>
          <w:lang w:eastAsia="fr-FR"/>
        </w:rPr>
        <w:t xml:space="preserve">si ce n’est au nom et par l’autorité du roi. </w:t>
      </w:r>
      <w:r w:rsidRPr="000B0C52">
        <w:rPr>
          <w:lang w:val="en-US" w:eastAsia="fr-FR"/>
        </w:rPr>
        <w:t xml:space="preserve">Cf. Gen. </w:t>
      </w:r>
      <w:r>
        <w:rPr>
          <w:lang w:val="en-US" w:eastAsia="fr-FR"/>
        </w:rPr>
        <w:t xml:space="preserve">XXIX, </w:t>
      </w:r>
      <w:r w:rsidRPr="000B0C52">
        <w:rPr>
          <w:lang w:val="en-US" w:eastAsia="fr-FR"/>
        </w:rPr>
        <w:t>3 ; Dan</w:t>
      </w:r>
      <w:r>
        <w:rPr>
          <w:lang w:val="en-US" w:eastAsia="fr-FR"/>
        </w:rPr>
        <w:t xml:space="preserve">. VI, </w:t>
      </w:r>
      <w:r w:rsidRPr="000B0C52">
        <w:rPr>
          <w:lang w:val="en-US" w:eastAsia="fr-FR"/>
        </w:rPr>
        <w:t xml:space="preserve">17 ; </w:t>
      </w:r>
      <w:r>
        <w:rPr>
          <w:lang w:val="en-US" w:eastAsia="fr-FR"/>
        </w:rPr>
        <w:t>Matth</w:t>
      </w:r>
      <w:r w:rsidRPr="000B0C52">
        <w:rPr>
          <w:lang w:val="en-US" w:eastAsia="fr-FR"/>
        </w:rPr>
        <w:t xml:space="preserve">. </w:t>
      </w:r>
      <w:r>
        <w:rPr>
          <w:lang w:val="en-US" w:eastAsia="fr-FR"/>
        </w:rPr>
        <w:t xml:space="preserve">XXVII, </w:t>
      </w:r>
      <w:r w:rsidRPr="000B0C52">
        <w:rPr>
          <w:lang w:val="en-US" w:eastAsia="fr-FR"/>
        </w:rPr>
        <w:t>66</w:t>
      </w:r>
      <w:r w:rsidRPr="00585C87">
        <w:rPr>
          <w:rStyle w:val="italicus"/>
          <w:lang w:val="de-DE"/>
        </w:rPr>
        <w:t xml:space="preserve"> </w:t>
      </w:r>
      <w:r w:rsidRPr="000B0C52">
        <w:rPr>
          <w:iCs/>
          <w:lang w:val="en-US" w:eastAsia="fr-FR"/>
        </w:rPr>
        <w:t>(</w:t>
      </w:r>
      <w:r w:rsidRPr="00DE24B8">
        <w:rPr>
          <w:rStyle w:val="italicus"/>
          <w:lang w:val="en-US"/>
        </w:rPr>
        <w:t>Atl. arch.,</w:t>
      </w:r>
      <w:r>
        <w:rPr>
          <w:rStyle w:val="italicus"/>
          <w:lang w:val="de-DE"/>
        </w:rPr>
        <w:t xml:space="preserve"> </w:t>
      </w:r>
      <w:r w:rsidRPr="000B0C52">
        <w:rPr>
          <w:lang w:val="en-US" w:eastAsia="fr-FR"/>
        </w:rPr>
        <w:t xml:space="preserve">pl. </w:t>
      </w:r>
      <w:r>
        <w:rPr>
          <w:lang w:eastAsia="fr-FR"/>
        </w:rPr>
        <w:t xml:space="preserve">XXX, </w:t>
      </w:r>
      <w:r w:rsidRPr="000B0C52">
        <w:rPr>
          <w:lang w:eastAsia="fr-FR"/>
        </w:rPr>
        <w:t xml:space="preserve">fig. 6). Telle </w:t>
      </w:r>
      <w:r>
        <w:rPr>
          <w:lang w:eastAsia="fr-FR"/>
        </w:rPr>
        <w:t>est</w:t>
      </w:r>
      <w:r w:rsidRPr="000B0C52">
        <w:rPr>
          <w:lang w:eastAsia="fr-FR"/>
        </w:rPr>
        <w:t xml:space="preserve"> vraiment l’Église pour le </w:t>
      </w:r>
      <w:r>
        <w:rPr>
          <w:lang w:eastAsia="fr-FR"/>
        </w:rPr>
        <w:t>Christ</w:t>
      </w:r>
      <w:r w:rsidRPr="000B0C52">
        <w:rPr>
          <w:lang w:eastAsia="fr-FR"/>
        </w:rPr>
        <w:t xml:space="preserve">. Telle </w:t>
      </w:r>
      <w:r>
        <w:rPr>
          <w:lang w:eastAsia="fr-FR"/>
        </w:rPr>
        <w:t>est</w:t>
      </w:r>
      <w:r w:rsidRPr="000B0C52">
        <w:rPr>
          <w:lang w:eastAsia="fr-FR"/>
        </w:rPr>
        <w:t xml:space="preserve"> aussi Marie</w:t>
      </w:r>
      <w:r>
        <w:rPr>
          <w:lang w:eastAsia="fr-FR"/>
        </w:rPr>
        <w:t xml:space="preserve">, </w:t>
      </w:r>
      <w:r w:rsidRPr="000B0C52">
        <w:rPr>
          <w:lang w:eastAsia="fr-FR"/>
        </w:rPr>
        <w:t>à qui ces images ont été si justement appliquées.</w:t>
      </w:r>
      <w:r w:rsidRPr="00A01812">
        <w:t xml:space="preserve"> — </w:t>
      </w:r>
      <w:r w:rsidRPr="00290B1E">
        <w:rPr>
          <w:rStyle w:val="italicus"/>
        </w:rPr>
        <w:t>Emissi</w:t>
      </w:r>
      <w:r>
        <w:rPr>
          <w:rStyle w:val="italicus"/>
        </w:rPr>
        <w:t>ó</w:t>
      </w:r>
      <w:r w:rsidRPr="00290B1E">
        <w:rPr>
          <w:rStyle w:val="italicus"/>
        </w:rPr>
        <w:t>nes tu</w:t>
      </w:r>
      <w:r>
        <w:rPr>
          <w:rStyle w:val="italicus"/>
        </w:rPr>
        <w:t>æ</w:t>
      </w:r>
      <w:r w:rsidRPr="00290B1E">
        <w:rPr>
          <w:rStyle w:val="italicus"/>
        </w:rPr>
        <w:t>.</w:t>
      </w:r>
      <w:r w:rsidRPr="000B0C52">
        <w:rPr>
          <w:lang w:eastAsia="fr-FR"/>
        </w:rPr>
        <w:t xml:space="preserve"> Tes rejetons</w:t>
      </w:r>
      <w:r>
        <w:rPr>
          <w:lang w:eastAsia="fr-FR"/>
        </w:rPr>
        <w:t xml:space="preserve">, </w:t>
      </w:r>
      <w:r w:rsidRPr="000B0C52">
        <w:rPr>
          <w:lang w:eastAsia="fr-FR"/>
        </w:rPr>
        <w:t>tes plantes. Le poète développe successivement ses deux comparaisons</w:t>
      </w:r>
      <w:r>
        <w:rPr>
          <w:lang w:eastAsia="fr-FR"/>
        </w:rPr>
        <w:t xml:space="preserve">, </w:t>
      </w:r>
      <w:r w:rsidRPr="000B0C52">
        <w:rPr>
          <w:lang w:eastAsia="fr-FR"/>
        </w:rPr>
        <w:t>et tout d’abord celle du jardin (vers. 13-14).</w:t>
      </w:r>
      <w:r w:rsidRPr="00A01812">
        <w:t xml:space="preserve"> — </w:t>
      </w:r>
      <w:r w:rsidRPr="00290B1E">
        <w:rPr>
          <w:rStyle w:val="italicus"/>
        </w:rPr>
        <w:t>Paradísus.</w:t>
      </w:r>
      <w:r w:rsidRPr="000B0C52">
        <w:rPr>
          <w:lang w:eastAsia="fr-FR"/>
        </w:rPr>
        <w:t xml:space="preserve"> </w:t>
      </w:r>
      <w:r w:rsidRPr="000B0C52">
        <w:rPr>
          <w:lang w:eastAsia="fr-FR"/>
        </w:rPr>
        <w:lastRenderedPageBreak/>
        <w:t>Hébr. </w:t>
      </w:r>
      <w:r>
        <w:rPr>
          <w:lang w:eastAsia="fr-FR"/>
        </w:rPr>
        <w:t xml:space="preserve">: </w:t>
      </w:r>
      <w:r w:rsidRPr="00290B1E">
        <w:rPr>
          <w:rStyle w:val="italicus"/>
        </w:rPr>
        <w:t>pardès.</w:t>
      </w:r>
      <w:r w:rsidRPr="000B0C52">
        <w:rPr>
          <w:lang w:eastAsia="fr-FR"/>
        </w:rPr>
        <w:t xml:space="preserve"> Sur ce mot et son origine</w:t>
      </w:r>
      <w:r>
        <w:rPr>
          <w:lang w:eastAsia="fr-FR"/>
        </w:rPr>
        <w:t xml:space="preserve">, </w:t>
      </w:r>
      <w:r w:rsidRPr="000B0C52">
        <w:rPr>
          <w:lang w:eastAsia="fr-FR"/>
        </w:rPr>
        <w:t>voyez Eccl</w:t>
      </w:r>
      <w:r>
        <w:rPr>
          <w:lang w:eastAsia="fr-FR"/>
        </w:rPr>
        <w:t>es</w:t>
      </w:r>
      <w:r w:rsidRPr="000B0C52">
        <w:rPr>
          <w:lang w:eastAsia="fr-FR"/>
        </w:rPr>
        <w:t xml:space="preserve">. </w:t>
      </w:r>
      <w:r>
        <w:rPr>
          <w:lang w:eastAsia="fr-FR"/>
        </w:rPr>
        <w:t xml:space="preserve">II, </w:t>
      </w:r>
      <w:r w:rsidRPr="000B0C52">
        <w:rPr>
          <w:lang w:eastAsia="fr-FR"/>
        </w:rPr>
        <w:t>5</w:t>
      </w:r>
      <w:r>
        <w:rPr>
          <w:lang w:eastAsia="fr-FR"/>
        </w:rPr>
        <w:t xml:space="preserve">, </w:t>
      </w:r>
      <w:r w:rsidRPr="000B0C52">
        <w:rPr>
          <w:lang w:eastAsia="fr-FR"/>
        </w:rPr>
        <w:t>et la note.</w:t>
      </w:r>
      <w:r w:rsidRPr="00A01812">
        <w:t xml:space="preserve"> </w:t>
      </w:r>
    </w:p>
    <w:p w:rsidR="009655E0" w:rsidRDefault="009655E0" w:rsidP="0073183F"/>
    <w:p w:rsidR="0073183F" w:rsidRDefault="0073183F" w:rsidP="0073183F">
      <w:pPr>
        <w:rPr>
          <w:lang w:eastAsia="fr-FR"/>
        </w:rPr>
      </w:pPr>
      <w:r w:rsidRPr="00A01812">
        <w:t xml:space="preserve">— </w:t>
      </w:r>
      <w:r w:rsidRPr="00290B1E">
        <w:rPr>
          <w:rStyle w:val="italicus"/>
        </w:rPr>
        <w:t>Malórum punicórum.</w:t>
      </w:r>
      <w:r w:rsidRPr="000B0C52">
        <w:rPr>
          <w:lang w:eastAsia="fr-FR"/>
        </w:rPr>
        <w:t xml:space="preserve"> Le grenadier devient en Orient un bel arbre de trois à quatre mètres</w:t>
      </w:r>
      <w:r>
        <w:rPr>
          <w:lang w:eastAsia="fr-FR"/>
        </w:rPr>
        <w:t xml:space="preserve">, </w:t>
      </w:r>
      <w:r w:rsidRPr="000B0C52">
        <w:rPr>
          <w:lang w:eastAsia="fr-FR"/>
        </w:rPr>
        <w:t>que son feuillage très frais</w:t>
      </w:r>
      <w:r>
        <w:rPr>
          <w:lang w:eastAsia="fr-FR"/>
        </w:rPr>
        <w:t xml:space="preserve">, </w:t>
      </w:r>
      <w:r w:rsidRPr="000B0C52">
        <w:rPr>
          <w:lang w:eastAsia="fr-FR"/>
        </w:rPr>
        <w:t>ses fleurs écarlates et ses fruits gracieux rendent constamment intéressant</w:t>
      </w:r>
      <w:r>
        <w:rPr>
          <w:lang w:eastAsia="fr-FR"/>
        </w:rPr>
        <w:t>. Il est</w:t>
      </w:r>
      <w:r w:rsidRPr="000B0C52">
        <w:rPr>
          <w:lang w:eastAsia="fr-FR"/>
        </w:rPr>
        <w:t xml:space="preserve"> souvent cité dans la Bible comme un des produits caractéristiques de la Palestine. Cf. Ex. </w:t>
      </w:r>
      <w:r>
        <w:rPr>
          <w:lang w:eastAsia="fr-FR"/>
        </w:rPr>
        <w:t xml:space="preserve">XXVIII, </w:t>
      </w:r>
      <w:r w:rsidRPr="000B0C52">
        <w:rPr>
          <w:lang w:eastAsia="fr-FR"/>
        </w:rPr>
        <w:t xml:space="preserve">33-34 ; Num. </w:t>
      </w:r>
      <w:r>
        <w:rPr>
          <w:lang w:eastAsia="fr-FR"/>
        </w:rPr>
        <w:t xml:space="preserve">XX, </w:t>
      </w:r>
      <w:r w:rsidRPr="000B0C52">
        <w:rPr>
          <w:lang w:eastAsia="fr-FR"/>
        </w:rPr>
        <w:t xml:space="preserve">5 ; Deut. </w:t>
      </w:r>
      <w:r>
        <w:rPr>
          <w:lang w:eastAsia="fr-FR"/>
        </w:rPr>
        <w:t xml:space="preserve">VIII, </w:t>
      </w:r>
      <w:r w:rsidRPr="000B0C52">
        <w:rPr>
          <w:lang w:eastAsia="fr-FR"/>
        </w:rPr>
        <w:t xml:space="preserve">8 ; </w:t>
      </w:r>
      <w:r>
        <w:rPr>
          <w:lang w:eastAsia="fr-FR"/>
        </w:rPr>
        <w:t>III </w:t>
      </w:r>
      <w:r w:rsidRPr="000B0C52">
        <w:rPr>
          <w:lang w:eastAsia="fr-FR"/>
        </w:rPr>
        <w:t>Reg.</w:t>
      </w:r>
      <w:r>
        <w:rPr>
          <w:lang w:eastAsia="fr-FR"/>
        </w:rPr>
        <w:t xml:space="preserve"> VII, </w:t>
      </w:r>
      <w:r w:rsidRPr="000B0C52">
        <w:rPr>
          <w:lang w:eastAsia="fr-FR"/>
        </w:rPr>
        <w:t>18</w:t>
      </w:r>
      <w:r>
        <w:rPr>
          <w:lang w:eastAsia="fr-FR"/>
        </w:rPr>
        <w:t>, etc</w:t>
      </w:r>
      <w:r w:rsidRPr="000B0C52">
        <w:rPr>
          <w:lang w:eastAsia="fr-FR"/>
        </w:rPr>
        <w:t>. Les monuments égyptiens et phéniciens le signalent aussi</w:t>
      </w:r>
      <w:r w:rsidRPr="00290B1E">
        <w:rPr>
          <w:rStyle w:val="italicus"/>
        </w:rPr>
        <w:t xml:space="preserve"> </w:t>
      </w:r>
      <w:r w:rsidRPr="000B0C52">
        <w:rPr>
          <w:iCs/>
          <w:lang w:eastAsia="fr-FR"/>
        </w:rPr>
        <w:t>(</w:t>
      </w:r>
      <w:r w:rsidRPr="00290B1E">
        <w:rPr>
          <w:rStyle w:val="italicus"/>
        </w:rPr>
        <w:t>Atl. d’hist. nat</w:t>
      </w:r>
      <w:r>
        <w:rPr>
          <w:rStyle w:val="italicus"/>
        </w:rPr>
        <w:t xml:space="preserve">., </w:t>
      </w:r>
      <w:r w:rsidRPr="000B0C52">
        <w:rPr>
          <w:lang w:eastAsia="fr-FR"/>
        </w:rPr>
        <w:t xml:space="preserve">pl. </w:t>
      </w:r>
      <w:r>
        <w:rPr>
          <w:lang w:eastAsia="fr-FR"/>
        </w:rPr>
        <w:t xml:space="preserve">XXX, </w:t>
      </w:r>
      <w:r w:rsidRPr="000B0C52">
        <w:rPr>
          <w:lang w:eastAsia="fr-FR"/>
        </w:rPr>
        <w:t>fig. 2</w:t>
      </w:r>
      <w:r>
        <w:rPr>
          <w:lang w:eastAsia="fr-FR"/>
        </w:rPr>
        <w:t xml:space="preserve">, </w:t>
      </w:r>
      <w:r w:rsidRPr="000B0C52">
        <w:rPr>
          <w:lang w:eastAsia="fr-FR"/>
        </w:rPr>
        <w:t>3</w:t>
      </w:r>
      <w:r>
        <w:rPr>
          <w:lang w:eastAsia="fr-FR"/>
        </w:rPr>
        <w:t xml:space="preserve">, </w:t>
      </w:r>
      <w:r w:rsidRPr="000B0C52">
        <w:rPr>
          <w:lang w:eastAsia="fr-FR"/>
        </w:rPr>
        <w:t xml:space="preserve">4 ; pl. </w:t>
      </w:r>
      <w:r>
        <w:rPr>
          <w:lang w:eastAsia="fr-FR"/>
        </w:rPr>
        <w:t xml:space="preserve">XXXVI, </w:t>
      </w:r>
      <w:r w:rsidRPr="000B0C52">
        <w:rPr>
          <w:lang w:eastAsia="fr-FR"/>
        </w:rPr>
        <w:t>fig. 5)</w:t>
      </w:r>
      <w:r>
        <w:rPr>
          <w:lang w:eastAsia="fr-FR"/>
        </w:rPr>
        <w:t>.</w:t>
      </w:r>
      <w:r w:rsidRPr="00A01812">
        <w:t xml:space="preserve"> — </w:t>
      </w:r>
      <w:r w:rsidRPr="00290B1E">
        <w:rPr>
          <w:rStyle w:val="italicus"/>
        </w:rPr>
        <w:t>Pomórum frúctibus.</w:t>
      </w:r>
      <w:r w:rsidRPr="000B0C52">
        <w:rPr>
          <w:lang w:eastAsia="fr-FR"/>
        </w:rPr>
        <w:t xml:space="preserve"> Hébr. </w:t>
      </w:r>
      <w:r>
        <w:rPr>
          <w:lang w:eastAsia="fr-FR"/>
        </w:rPr>
        <w:t xml:space="preserve">: </w:t>
      </w:r>
      <w:r w:rsidRPr="000B0C52">
        <w:rPr>
          <w:lang w:eastAsia="fr-FR"/>
        </w:rPr>
        <w:t>des fruits agréables.</w:t>
      </w:r>
      <w:r w:rsidRPr="00A01812">
        <w:t xml:space="preserve"> — </w:t>
      </w:r>
      <w:r w:rsidRPr="00290B1E">
        <w:rPr>
          <w:rStyle w:val="italicus"/>
        </w:rPr>
        <w:t>Cypri cum nardo.</w:t>
      </w:r>
      <w:r w:rsidRPr="000B0C52">
        <w:rPr>
          <w:lang w:eastAsia="fr-FR"/>
        </w:rPr>
        <w:t xml:space="preserve"> Deux plantes déjà mentionnées plus haut. Voyez</w:t>
      </w:r>
      <w:r>
        <w:rPr>
          <w:lang w:eastAsia="fr-FR"/>
        </w:rPr>
        <w:t xml:space="preserve"> I, </w:t>
      </w:r>
      <w:r w:rsidRPr="000B0C52">
        <w:rPr>
          <w:lang w:eastAsia="fr-FR"/>
        </w:rPr>
        <w:t>11</w:t>
      </w:r>
      <w:r>
        <w:rPr>
          <w:lang w:eastAsia="fr-FR"/>
        </w:rPr>
        <w:t xml:space="preserve">, </w:t>
      </w:r>
      <w:r w:rsidRPr="000B0C52">
        <w:rPr>
          <w:lang w:eastAsia="fr-FR"/>
        </w:rPr>
        <w:t>13</w:t>
      </w:r>
      <w:r>
        <w:rPr>
          <w:lang w:eastAsia="fr-FR"/>
        </w:rPr>
        <w:t xml:space="preserve">, </w:t>
      </w:r>
      <w:r w:rsidRPr="000B0C52">
        <w:rPr>
          <w:lang w:eastAsia="fr-FR"/>
        </w:rPr>
        <w:t>et les commentaires.</w:t>
      </w:r>
      <w:r w:rsidRPr="00A01812">
        <w:t xml:space="preserve"> — </w:t>
      </w:r>
      <w:r w:rsidRPr="00290B1E">
        <w:rPr>
          <w:rStyle w:val="italicus"/>
        </w:rPr>
        <w:t>Crocus.</w:t>
      </w:r>
      <w:r w:rsidRPr="000B0C52">
        <w:rPr>
          <w:lang w:eastAsia="fr-FR"/>
        </w:rPr>
        <w:t xml:space="preserve"> Le safran</w:t>
      </w:r>
      <w:r>
        <w:rPr>
          <w:lang w:eastAsia="fr-FR"/>
        </w:rPr>
        <w:t xml:space="preserve">, </w:t>
      </w:r>
      <w:r w:rsidRPr="000B0C52">
        <w:rPr>
          <w:lang w:eastAsia="fr-FR"/>
        </w:rPr>
        <w:t>dont les Orientaux aiment beaucoup le parfum</w:t>
      </w:r>
      <w:r w:rsidRPr="00290B1E">
        <w:rPr>
          <w:rStyle w:val="italicus"/>
        </w:rPr>
        <w:t xml:space="preserve"> </w:t>
      </w:r>
      <w:r w:rsidRPr="000B0C52">
        <w:rPr>
          <w:iCs/>
          <w:lang w:eastAsia="fr-FR"/>
        </w:rPr>
        <w:t>(</w:t>
      </w:r>
      <w:r w:rsidRPr="00290B1E">
        <w:rPr>
          <w:rStyle w:val="italicus"/>
        </w:rPr>
        <w:t>Atl. d’hist. nat.</w:t>
      </w:r>
      <w:r>
        <w:rPr>
          <w:rStyle w:val="italicus"/>
        </w:rPr>
        <w:t xml:space="preserve">, </w:t>
      </w:r>
      <w:r w:rsidRPr="000B0C52">
        <w:rPr>
          <w:lang w:eastAsia="fr-FR"/>
        </w:rPr>
        <w:t>pl.</w:t>
      </w:r>
      <w:r>
        <w:rPr>
          <w:lang w:eastAsia="fr-FR"/>
        </w:rPr>
        <w:t xml:space="preserve"> IX, </w:t>
      </w:r>
      <w:r w:rsidRPr="000B0C52">
        <w:rPr>
          <w:lang w:eastAsia="fr-FR"/>
        </w:rPr>
        <w:t>fig. 6).</w:t>
      </w:r>
      <w:r w:rsidRPr="00A01812">
        <w:t xml:space="preserve"> — </w:t>
      </w:r>
      <w:r w:rsidRPr="00290B1E">
        <w:rPr>
          <w:rStyle w:val="italicus"/>
        </w:rPr>
        <w:t>Fístula.</w:t>
      </w:r>
      <w:r w:rsidRPr="000B0C52">
        <w:rPr>
          <w:lang w:eastAsia="fr-FR"/>
        </w:rPr>
        <w:t xml:space="preserve"> Hébr. </w:t>
      </w:r>
      <w:r>
        <w:rPr>
          <w:lang w:eastAsia="fr-FR"/>
        </w:rPr>
        <w:t xml:space="preserve">: </w:t>
      </w:r>
      <w:r w:rsidRPr="00290B1E">
        <w:rPr>
          <w:rStyle w:val="italicus"/>
        </w:rPr>
        <w:t>qâneh</w:t>
      </w:r>
      <w:r>
        <w:rPr>
          <w:rStyle w:val="italicus"/>
        </w:rPr>
        <w:t xml:space="preserve">, </w:t>
      </w:r>
      <w:r w:rsidRPr="000B0C52">
        <w:rPr>
          <w:lang w:eastAsia="fr-FR"/>
        </w:rPr>
        <w:t>le roseau aromatique (</w:t>
      </w:r>
      <w:r w:rsidRPr="005A1D1F">
        <w:rPr>
          <w:rStyle w:val="italicus"/>
        </w:rPr>
        <w:t>Acorus cál</w:t>
      </w:r>
      <w:r>
        <w:rPr>
          <w:rStyle w:val="italicus"/>
        </w:rPr>
        <w:t>amus</w:t>
      </w:r>
      <w:r w:rsidRPr="000B0C52">
        <w:rPr>
          <w:lang w:eastAsia="fr-FR"/>
        </w:rPr>
        <w:t xml:space="preserve"> des botanistes) ou l</w:t>
      </w:r>
      <w:r>
        <w:rPr>
          <w:lang w:eastAsia="fr-FR"/>
        </w:rPr>
        <w:t>e jonc odorant (</w:t>
      </w:r>
      <w:r w:rsidRPr="005A1D1F">
        <w:rPr>
          <w:rStyle w:val="italicus"/>
        </w:rPr>
        <w:t>Andropogon schænanthus</w:t>
      </w:r>
      <w:r w:rsidRPr="000B0C52">
        <w:rPr>
          <w:lang w:eastAsia="fr-FR"/>
        </w:rPr>
        <w:t>). Voyez l’</w:t>
      </w:r>
      <w:r w:rsidRPr="00290B1E">
        <w:rPr>
          <w:rStyle w:val="italicus"/>
        </w:rPr>
        <w:t>Atl. d’hist. nat.</w:t>
      </w:r>
      <w:r>
        <w:rPr>
          <w:rStyle w:val="italicus"/>
        </w:rPr>
        <w:t xml:space="preserve">, </w:t>
      </w:r>
      <w:r w:rsidRPr="000B0C52">
        <w:rPr>
          <w:lang w:eastAsia="fr-FR"/>
        </w:rPr>
        <w:t xml:space="preserve">pl. </w:t>
      </w:r>
      <w:r>
        <w:rPr>
          <w:lang w:eastAsia="fr-FR"/>
        </w:rPr>
        <w:t xml:space="preserve">III, </w:t>
      </w:r>
      <w:r w:rsidRPr="000B0C52">
        <w:rPr>
          <w:lang w:eastAsia="fr-FR"/>
        </w:rPr>
        <w:t>fig. 5 ; pl.</w:t>
      </w:r>
      <w:r>
        <w:rPr>
          <w:lang w:eastAsia="fr-FR"/>
        </w:rPr>
        <w:t xml:space="preserve"> IX, </w:t>
      </w:r>
      <w:r w:rsidRPr="000B0C52">
        <w:rPr>
          <w:lang w:eastAsia="fr-FR"/>
        </w:rPr>
        <w:t>fig. 4.</w:t>
      </w:r>
      <w:r w:rsidRPr="00A01812">
        <w:t xml:space="preserve"> — </w:t>
      </w:r>
      <w:r w:rsidRPr="00290B1E">
        <w:rPr>
          <w:rStyle w:val="italicus"/>
        </w:rPr>
        <w:t>Cinnamómum.</w:t>
      </w:r>
      <w:r w:rsidRPr="000B0C52">
        <w:rPr>
          <w:lang w:eastAsia="fr-FR"/>
        </w:rPr>
        <w:t xml:space="preserve"> Nom de provenance orientale (hébr. </w:t>
      </w:r>
      <w:r>
        <w:rPr>
          <w:lang w:eastAsia="fr-FR"/>
        </w:rPr>
        <w:t xml:space="preserve">: </w:t>
      </w:r>
      <w:r w:rsidRPr="00290B1E">
        <w:rPr>
          <w:rStyle w:val="italicus"/>
        </w:rPr>
        <w:t>qinnamôm</w:t>
      </w:r>
      <w:r w:rsidRPr="000B0C52">
        <w:rPr>
          <w:lang w:eastAsia="fr-FR"/>
        </w:rPr>
        <w:t>)</w:t>
      </w:r>
      <w:r>
        <w:rPr>
          <w:lang w:eastAsia="fr-FR"/>
        </w:rPr>
        <w:t xml:space="preserve">, </w:t>
      </w:r>
      <w:r w:rsidRPr="000B0C52">
        <w:rPr>
          <w:lang w:eastAsia="fr-FR"/>
        </w:rPr>
        <w:t xml:space="preserve">qui désigne le </w:t>
      </w:r>
      <w:r w:rsidRPr="005A1D1F">
        <w:rPr>
          <w:rStyle w:val="italicus"/>
        </w:rPr>
        <w:t>Laurus cinnamómum</w:t>
      </w:r>
      <w:r w:rsidRPr="000B0C52">
        <w:rPr>
          <w:lang w:eastAsia="fr-FR"/>
        </w:rPr>
        <w:t xml:space="preserve"> et son écorce délicatement parfumée</w:t>
      </w:r>
      <w:r w:rsidRPr="00290B1E">
        <w:rPr>
          <w:rStyle w:val="italicus"/>
        </w:rPr>
        <w:t xml:space="preserve"> </w:t>
      </w:r>
      <w:r w:rsidRPr="000B0C52">
        <w:rPr>
          <w:iCs/>
          <w:lang w:eastAsia="fr-FR"/>
        </w:rPr>
        <w:t>(</w:t>
      </w:r>
      <w:r w:rsidRPr="00290B1E">
        <w:rPr>
          <w:rStyle w:val="italicus"/>
        </w:rPr>
        <w:t>Atl. d’hist. nat.</w:t>
      </w:r>
      <w:r>
        <w:rPr>
          <w:rStyle w:val="italicus"/>
        </w:rPr>
        <w:t xml:space="preserve">, </w:t>
      </w:r>
      <w:r w:rsidRPr="000B0C52">
        <w:rPr>
          <w:lang w:eastAsia="fr-FR"/>
        </w:rPr>
        <w:t xml:space="preserve">pl. </w:t>
      </w:r>
      <w:r>
        <w:rPr>
          <w:lang w:eastAsia="fr-FR"/>
        </w:rPr>
        <w:t xml:space="preserve">XXIII, </w:t>
      </w:r>
      <w:r w:rsidRPr="000B0C52">
        <w:rPr>
          <w:lang w:eastAsia="fr-FR"/>
        </w:rPr>
        <w:t>fig. 5).</w:t>
      </w:r>
      <w:r w:rsidRPr="00A01812">
        <w:t xml:space="preserve"> — </w:t>
      </w:r>
      <w:r w:rsidRPr="00290B1E">
        <w:rPr>
          <w:rStyle w:val="italicus"/>
        </w:rPr>
        <w:t>Cum univérsis lignis Líbani.</w:t>
      </w:r>
      <w:r w:rsidRPr="000B0C52">
        <w:rPr>
          <w:lang w:eastAsia="fr-FR"/>
        </w:rPr>
        <w:t xml:space="preserve"> Hébr. </w:t>
      </w:r>
      <w:r>
        <w:rPr>
          <w:lang w:eastAsia="fr-FR"/>
        </w:rPr>
        <w:t xml:space="preserve">: </w:t>
      </w:r>
      <w:r w:rsidRPr="000B0C52">
        <w:rPr>
          <w:lang w:eastAsia="fr-FR"/>
        </w:rPr>
        <w:t xml:space="preserve">Avec tous les arbres qui produisent </w:t>
      </w:r>
      <w:r>
        <w:rPr>
          <w:lang w:eastAsia="fr-FR"/>
        </w:rPr>
        <w:t>« </w:t>
      </w:r>
      <w:r w:rsidRPr="000B0C52">
        <w:rPr>
          <w:lang w:eastAsia="fr-FR"/>
        </w:rPr>
        <w:t>l’encens</w:t>
      </w:r>
      <w:r>
        <w:rPr>
          <w:lang w:eastAsia="fr-FR"/>
        </w:rPr>
        <w:t> »</w:t>
      </w:r>
      <w:r w:rsidRPr="000B0C52">
        <w:rPr>
          <w:lang w:eastAsia="fr-FR"/>
        </w:rPr>
        <w:t xml:space="preserve"> (en hébreu</w:t>
      </w:r>
      <w:r>
        <w:rPr>
          <w:lang w:eastAsia="fr-FR"/>
        </w:rPr>
        <w:t xml:space="preserve">, </w:t>
      </w:r>
      <w:r>
        <w:rPr>
          <w:rStyle w:val="italicus"/>
        </w:rPr>
        <w:t>lᵉ</w:t>
      </w:r>
      <w:r w:rsidRPr="00290B1E">
        <w:rPr>
          <w:rStyle w:val="italicus"/>
        </w:rPr>
        <w:t>bônah ;</w:t>
      </w:r>
      <w:r w:rsidRPr="000B0C52">
        <w:rPr>
          <w:lang w:eastAsia="fr-FR"/>
        </w:rPr>
        <w:t xml:space="preserve"> ce qui a produit facilement une confusion).</w:t>
      </w:r>
      <w:r w:rsidRPr="00A01812">
        <w:t xml:space="preserve"> — </w:t>
      </w:r>
      <w:r>
        <w:rPr>
          <w:rStyle w:val="italicus"/>
        </w:rPr>
        <w:t>Aloë</w:t>
      </w:r>
      <w:r w:rsidRPr="00290B1E">
        <w:rPr>
          <w:rStyle w:val="italicus"/>
        </w:rPr>
        <w:t>.</w:t>
      </w:r>
      <w:r w:rsidRPr="000B0C52">
        <w:rPr>
          <w:lang w:eastAsia="fr-FR"/>
        </w:rPr>
        <w:t xml:space="preserve"> L’</w:t>
      </w:r>
      <w:r w:rsidRPr="005A1D1F">
        <w:rPr>
          <w:rStyle w:val="italicus"/>
        </w:rPr>
        <w:t>Aquilária agallochum</w:t>
      </w:r>
      <w:r>
        <w:rPr>
          <w:lang w:eastAsia="fr-FR"/>
        </w:rPr>
        <w:t>, au boi</w:t>
      </w:r>
      <w:r w:rsidRPr="000B0C52">
        <w:rPr>
          <w:lang w:eastAsia="fr-FR"/>
        </w:rPr>
        <w:t>s tout embaumé (</w:t>
      </w:r>
      <w:r w:rsidRPr="00290B1E">
        <w:rPr>
          <w:rStyle w:val="italicus"/>
        </w:rPr>
        <w:t>Atl. d’hist. nat.</w:t>
      </w:r>
      <w:r>
        <w:rPr>
          <w:rStyle w:val="italicus"/>
        </w:rPr>
        <w:t xml:space="preserve">, </w:t>
      </w:r>
      <w:r w:rsidRPr="000B0C52">
        <w:rPr>
          <w:lang w:eastAsia="fr-FR"/>
        </w:rPr>
        <w:t xml:space="preserve">pl. </w:t>
      </w:r>
      <w:r>
        <w:rPr>
          <w:lang w:eastAsia="fr-FR"/>
        </w:rPr>
        <w:t xml:space="preserve">XXXIV, </w:t>
      </w:r>
      <w:r w:rsidRPr="000B0C52">
        <w:rPr>
          <w:lang w:eastAsia="fr-FR"/>
        </w:rPr>
        <w:t xml:space="preserve">fig. 5). Voyez le Ps. </w:t>
      </w:r>
      <w:r>
        <w:rPr>
          <w:lang w:eastAsia="fr-FR"/>
        </w:rPr>
        <w:t xml:space="preserve">XLIV, </w:t>
      </w:r>
      <w:r w:rsidRPr="000B0C52">
        <w:rPr>
          <w:lang w:eastAsia="fr-FR"/>
        </w:rPr>
        <w:t>9</w:t>
      </w:r>
      <w:r>
        <w:rPr>
          <w:lang w:eastAsia="fr-FR"/>
        </w:rPr>
        <w:t xml:space="preserve">, </w:t>
      </w:r>
      <w:r w:rsidRPr="000B0C52">
        <w:rPr>
          <w:lang w:eastAsia="fr-FR"/>
        </w:rPr>
        <w:t>et la note.</w:t>
      </w:r>
      <w:r w:rsidRPr="00A01812">
        <w:t xml:space="preserve"> — </w:t>
      </w:r>
      <w:r w:rsidRPr="00290B1E">
        <w:rPr>
          <w:rStyle w:val="italicus"/>
        </w:rPr>
        <w:t>Omnibus primis unguéntis.</w:t>
      </w:r>
      <w:r w:rsidRPr="000B0C52">
        <w:rPr>
          <w:lang w:eastAsia="fr-FR"/>
        </w:rPr>
        <w:t xml:space="preserve"> C.-à-d. tous les principaux </w:t>
      </w:r>
      <w:r>
        <w:rPr>
          <w:lang w:eastAsia="fr-FR"/>
        </w:rPr>
        <w:t>aromates</w:t>
      </w:r>
      <w:r w:rsidRPr="000B0C52">
        <w:rPr>
          <w:lang w:eastAsia="fr-FR"/>
        </w:rPr>
        <w:t xml:space="preserve">. </w:t>
      </w:r>
      <w:r>
        <w:rPr>
          <w:lang w:eastAsia="fr-FR"/>
        </w:rPr>
        <w:t>« </w:t>
      </w:r>
      <w:r w:rsidRPr="000B0C52">
        <w:rPr>
          <w:lang w:eastAsia="fr-FR"/>
        </w:rPr>
        <w:t xml:space="preserve">Per </w:t>
      </w:r>
      <w:r>
        <w:rPr>
          <w:lang w:eastAsia="fr-FR"/>
        </w:rPr>
        <w:t>quæ</w:t>
      </w:r>
      <w:r w:rsidRPr="000B0C52">
        <w:rPr>
          <w:lang w:eastAsia="fr-FR"/>
        </w:rPr>
        <w:t xml:space="preserve"> </w:t>
      </w:r>
      <w:r>
        <w:rPr>
          <w:lang w:eastAsia="fr-FR"/>
        </w:rPr>
        <w:t>ómnia</w:t>
      </w:r>
      <w:r w:rsidRPr="000B0C52">
        <w:rPr>
          <w:lang w:eastAsia="fr-FR"/>
        </w:rPr>
        <w:t xml:space="preserve"> i</w:t>
      </w:r>
      <w:r>
        <w:rPr>
          <w:lang w:eastAsia="fr-FR"/>
        </w:rPr>
        <w:t>ntélliges</w:t>
      </w:r>
      <w:r w:rsidRPr="000B0C52">
        <w:rPr>
          <w:lang w:eastAsia="fr-FR"/>
        </w:rPr>
        <w:t xml:space="preserve"> et grátias</w:t>
      </w:r>
      <w:r>
        <w:rPr>
          <w:lang w:eastAsia="fr-FR"/>
        </w:rPr>
        <w:t xml:space="preserve">, </w:t>
      </w:r>
      <w:r w:rsidRPr="000B0C52">
        <w:rPr>
          <w:lang w:eastAsia="fr-FR"/>
        </w:rPr>
        <w:t>et virtútes</w:t>
      </w:r>
      <w:r>
        <w:rPr>
          <w:lang w:eastAsia="fr-FR"/>
        </w:rPr>
        <w:t xml:space="preserve">, </w:t>
      </w:r>
      <w:r w:rsidRPr="000B0C52">
        <w:rPr>
          <w:lang w:eastAsia="fr-FR"/>
        </w:rPr>
        <w:t>quibus exornáta sit Ecclésia</w:t>
      </w:r>
      <w:r>
        <w:rPr>
          <w:lang w:eastAsia="fr-FR"/>
        </w:rPr>
        <w:t xml:space="preserve">, </w:t>
      </w:r>
      <w:r w:rsidRPr="000B0C52">
        <w:rPr>
          <w:lang w:eastAsia="fr-FR"/>
        </w:rPr>
        <w:t>non secus ac hortus quíspiam amœníssimus</w:t>
      </w:r>
      <w:r>
        <w:rPr>
          <w:lang w:eastAsia="fr-FR"/>
        </w:rPr>
        <w:t> »</w:t>
      </w:r>
      <w:r w:rsidRPr="000B0C52">
        <w:rPr>
          <w:lang w:eastAsia="fr-FR"/>
        </w:rPr>
        <w:t>.</w:t>
      </w:r>
      <w:r w:rsidRPr="00A01812">
        <w:t xml:space="preserve"> — </w:t>
      </w:r>
      <w:r w:rsidRPr="00290B1E">
        <w:rPr>
          <w:rStyle w:val="italicus"/>
        </w:rPr>
        <w:t>Fons hortórum.</w:t>
      </w:r>
      <w:r w:rsidRPr="000B0C52">
        <w:rPr>
          <w:lang w:eastAsia="fr-FR"/>
        </w:rPr>
        <w:t xml:space="preserve"> Développement de la seconde comparaison</w:t>
      </w:r>
      <w:r>
        <w:rPr>
          <w:lang w:eastAsia="fr-FR"/>
        </w:rPr>
        <w:t xml:space="preserve">, </w:t>
      </w:r>
      <w:r w:rsidRPr="000B0C52">
        <w:rPr>
          <w:lang w:eastAsia="fr-FR"/>
        </w:rPr>
        <w:t>vers. 15. Cette source intarissable d’eaux fraiches et vives arrose perpétuellement le jardin</w:t>
      </w:r>
      <w:r>
        <w:rPr>
          <w:lang w:eastAsia="fr-FR"/>
        </w:rPr>
        <w:t xml:space="preserve">, </w:t>
      </w:r>
      <w:r w:rsidRPr="000B0C52">
        <w:rPr>
          <w:lang w:eastAsia="fr-FR"/>
        </w:rPr>
        <w:t>et lui procure la fécondité.</w:t>
      </w:r>
      <w:r w:rsidRPr="00A01812">
        <w:t xml:space="preserve"> — </w:t>
      </w:r>
      <w:r w:rsidRPr="00290B1E">
        <w:rPr>
          <w:rStyle w:val="italicus"/>
        </w:rPr>
        <w:t>Qu</w:t>
      </w:r>
      <w:r>
        <w:rPr>
          <w:rStyle w:val="italicus"/>
        </w:rPr>
        <w:t>æ</w:t>
      </w:r>
      <w:r w:rsidRPr="00290B1E">
        <w:rPr>
          <w:rStyle w:val="italicus"/>
        </w:rPr>
        <w:t xml:space="preserve"> fluunt</w:t>
      </w:r>
      <w:r>
        <w:rPr>
          <w:rStyle w:val="italicus"/>
        </w:rPr>
        <w:t>…</w:t>
      </w:r>
      <w:r w:rsidRPr="00290B1E">
        <w:rPr>
          <w:rStyle w:val="italicus"/>
        </w:rPr>
        <w:t xml:space="preserve"> de Libano.</w:t>
      </w:r>
      <w:r>
        <w:rPr>
          <w:lang w:eastAsia="fr-FR"/>
        </w:rPr>
        <w:t xml:space="preserve"> À</w:t>
      </w:r>
      <w:r w:rsidRPr="000B0C52">
        <w:rPr>
          <w:lang w:eastAsia="fr-FR"/>
        </w:rPr>
        <w:t xml:space="preserve"> travers toutes les vallées du Liban s’élancent des torrents impétueux. Voyez l’</w:t>
      </w:r>
      <w:r w:rsidRPr="00290B1E">
        <w:rPr>
          <w:rStyle w:val="italicus"/>
        </w:rPr>
        <w:t>Atl. géogr.</w:t>
      </w:r>
      <w:r>
        <w:rPr>
          <w:rStyle w:val="italicus"/>
        </w:rPr>
        <w:t xml:space="preserve">, </w:t>
      </w:r>
      <w:r w:rsidRPr="000B0C52">
        <w:rPr>
          <w:lang w:eastAsia="fr-FR"/>
        </w:rPr>
        <w:t>pl.</w:t>
      </w:r>
      <w:r>
        <w:rPr>
          <w:lang w:eastAsia="fr-FR"/>
        </w:rPr>
        <w:t xml:space="preserve"> VII, XIII. </w:t>
      </w:r>
    </w:p>
    <w:p w:rsidR="0073183F" w:rsidRDefault="0073183F" w:rsidP="0073183F">
      <w:pPr>
        <w:pStyle w:val="u4"/>
      </w:pPr>
      <w:r w:rsidRPr="000B0C52">
        <w:rPr>
          <w:bCs/>
        </w:rPr>
        <w:t>4°</w:t>
      </w:r>
      <w:r w:rsidRPr="000B0C52">
        <w:t xml:space="preserve"> L’Épouse</w:t>
      </w:r>
      <w:r>
        <w:t xml:space="preserve">. IV, </w:t>
      </w:r>
      <w:r w:rsidRPr="000B0C52">
        <w:t>16-</w:t>
      </w:r>
      <w:r>
        <w:t xml:space="preserve">V, </w:t>
      </w:r>
      <w:r w:rsidRPr="000B0C52">
        <w:t>1</w:t>
      </w:r>
      <w:r w:rsidRPr="000B0C52">
        <w:rPr>
          <w:vertAlign w:val="superscript"/>
        </w:rPr>
        <w:t>b</w:t>
      </w:r>
      <w:r w:rsidRPr="000B0C52">
        <w:t>.</w:t>
      </w:r>
      <w:r>
        <w:t xml:space="preserve"> </w:t>
      </w:r>
    </w:p>
    <w:p w:rsidR="0073183F" w:rsidRDefault="0073183F" w:rsidP="0073183F">
      <w:pPr>
        <w:rPr>
          <w:lang w:eastAsia="fr-FR"/>
        </w:rPr>
      </w:pPr>
      <w:r w:rsidRPr="000B0C52">
        <w:rPr>
          <w:lang w:eastAsia="fr-FR"/>
        </w:rPr>
        <w:t>Ici encore (cf</w:t>
      </w:r>
      <w:r>
        <w:rPr>
          <w:lang w:eastAsia="fr-FR"/>
        </w:rPr>
        <w:t xml:space="preserve">. IV, </w:t>
      </w:r>
      <w:r w:rsidRPr="000B0C52">
        <w:rPr>
          <w:lang w:eastAsia="fr-FR"/>
        </w:rPr>
        <w:t>6) elle se borne à prononcer quelques mots de tendresse</w:t>
      </w:r>
      <w:r>
        <w:rPr>
          <w:lang w:eastAsia="fr-FR"/>
        </w:rPr>
        <w:t xml:space="preserve">, </w:t>
      </w:r>
      <w:r w:rsidRPr="000B0C52">
        <w:rPr>
          <w:lang w:eastAsia="fr-FR"/>
        </w:rPr>
        <w:t>pour dire qu’elle appartient tout entière au Bien-aimé divin.</w:t>
      </w:r>
      <w:r>
        <w:rPr>
          <w:lang w:eastAsia="fr-FR"/>
        </w:rPr>
        <w:t xml:space="preserve"> </w:t>
      </w:r>
    </w:p>
    <w:p w:rsidR="0073183F" w:rsidRDefault="0073183F" w:rsidP="0073183F">
      <w:pPr>
        <w:rPr>
          <w:lang w:eastAsia="fr-FR"/>
        </w:rPr>
      </w:pPr>
      <w:r w:rsidRPr="000B0C52">
        <w:rPr>
          <w:lang w:eastAsia="fr-FR"/>
        </w:rPr>
        <w:t xml:space="preserve">16. </w:t>
      </w:r>
      <w:r w:rsidRPr="00290B1E">
        <w:rPr>
          <w:rStyle w:val="italicus"/>
        </w:rPr>
        <w:t>Surge</w:t>
      </w:r>
      <w:r>
        <w:rPr>
          <w:rStyle w:val="italicus"/>
        </w:rPr>
        <w:t xml:space="preserve">, </w:t>
      </w:r>
      <w:r w:rsidRPr="00290B1E">
        <w:rPr>
          <w:rStyle w:val="italicus"/>
        </w:rPr>
        <w:t>áquilo</w:t>
      </w:r>
      <w:r>
        <w:rPr>
          <w:rStyle w:val="italicus"/>
        </w:rPr>
        <w:t xml:space="preserve">,… </w:t>
      </w:r>
      <w:r w:rsidRPr="00290B1E">
        <w:rPr>
          <w:rStyle w:val="italicus"/>
        </w:rPr>
        <w:t>auster.</w:t>
      </w:r>
      <w:r w:rsidRPr="000B0C52">
        <w:rPr>
          <w:lang w:eastAsia="fr-FR"/>
        </w:rPr>
        <w:t xml:space="preserve"> Parole extrêmement gracieuse</w:t>
      </w:r>
      <w:r>
        <w:rPr>
          <w:lang w:eastAsia="fr-FR"/>
        </w:rPr>
        <w:t xml:space="preserve">, </w:t>
      </w:r>
      <w:r w:rsidRPr="000B0C52">
        <w:rPr>
          <w:lang w:eastAsia="fr-FR"/>
        </w:rPr>
        <w:t xml:space="preserve">et non moins énergique. Employant à </w:t>
      </w:r>
      <w:r w:rsidRPr="00290B1E">
        <w:rPr>
          <w:rStyle w:val="italicus"/>
        </w:rPr>
        <w:t>son</w:t>
      </w:r>
      <w:r w:rsidRPr="000B0C52">
        <w:rPr>
          <w:lang w:eastAsia="fr-FR"/>
        </w:rPr>
        <w:t xml:space="preserve"> tour la belle comparaison du jardin fermé</w:t>
      </w:r>
      <w:r>
        <w:rPr>
          <w:lang w:eastAsia="fr-FR"/>
        </w:rPr>
        <w:t xml:space="preserve">, </w:t>
      </w:r>
      <w:r w:rsidRPr="000B0C52">
        <w:rPr>
          <w:lang w:eastAsia="fr-FR"/>
        </w:rPr>
        <w:t>l’Épouse invite tous les vents du ciel à souffler sur les plantes aromatiques qu’il renferme</w:t>
      </w:r>
      <w:r>
        <w:rPr>
          <w:lang w:eastAsia="fr-FR"/>
        </w:rPr>
        <w:t xml:space="preserve">, </w:t>
      </w:r>
      <w:r w:rsidRPr="000B0C52">
        <w:rPr>
          <w:lang w:eastAsia="fr-FR"/>
        </w:rPr>
        <w:t>de manière à les agiter et à en dégager les parfums</w:t>
      </w:r>
      <w:r>
        <w:rPr>
          <w:lang w:eastAsia="fr-FR"/>
        </w:rPr>
        <w:t xml:space="preserve">, </w:t>
      </w:r>
      <w:r w:rsidRPr="000B0C52">
        <w:rPr>
          <w:lang w:eastAsia="fr-FR"/>
        </w:rPr>
        <w:t xml:space="preserve">pour réjouir et ravir de </w:t>
      </w:r>
      <w:r>
        <w:rPr>
          <w:lang w:eastAsia="fr-FR"/>
        </w:rPr>
        <w:t>plus</w:t>
      </w:r>
      <w:r w:rsidRPr="000B0C52">
        <w:rPr>
          <w:lang w:eastAsia="fr-FR"/>
        </w:rPr>
        <w:t xml:space="preserve"> en plus l’Époux.</w:t>
      </w:r>
      <w:r>
        <w:rPr>
          <w:lang w:eastAsia="fr-FR"/>
        </w:rPr>
        <w:t xml:space="preserve"> </w:t>
      </w:r>
    </w:p>
    <w:p w:rsidR="0073183F" w:rsidRDefault="0073183F" w:rsidP="0073183F">
      <w:r>
        <w:t xml:space="preserve">² </w:t>
      </w:r>
    </w:p>
    <w:p w:rsidR="0039568E" w:rsidRDefault="0039568E" w:rsidP="0039568E">
      <w:pPr>
        <w:pStyle w:val="Titre3"/>
      </w:pPr>
      <w:r>
        <w:t xml:space="preserve">Ct 5 </w:t>
      </w:r>
    </w:p>
    <w:p w:rsidR="0073183F" w:rsidRDefault="0073183F" w:rsidP="0073183F">
      <w:pPr>
        <w:rPr>
          <w:lang w:eastAsia="fr-FR"/>
        </w:rPr>
      </w:pPr>
      <w:r w:rsidRPr="000B0C52">
        <w:rPr>
          <w:lang w:eastAsia="fr-FR"/>
        </w:rPr>
        <w:t>Chap. V.</w:t>
      </w:r>
      <w:bookmarkStart w:id="445" w:name="ct05n"/>
      <w:bookmarkEnd w:id="445"/>
      <w:r w:rsidRPr="00A01812">
        <w:t xml:space="preserve"> — </w:t>
      </w:r>
      <w:r w:rsidRPr="000B0C52">
        <w:rPr>
          <w:lang w:eastAsia="fr-FR"/>
        </w:rPr>
        <w:t>1</w:t>
      </w:r>
      <w:r w:rsidRPr="000B0C52">
        <w:rPr>
          <w:vertAlign w:val="superscript"/>
          <w:lang w:eastAsia="fr-FR"/>
        </w:rPr>
        <w:t>ab</w:t>
      </w:r>
      <w:r w:rsidRPr="000B0C52">
        <w:rPr>
          <w:lang w:eastAsia="fr-FR"/>
        </w:rPr>
        <w:t>. Dans l’hébreu</w:t>
      </w:r>
      <w:r>
        <w:rPr>
          <w:lang w:eastAsia="fr-FR"/>
        </w:rPr>
        <w:t xml:space="preserve">, </w:t>
      </w:r>
      <w:r w:rsidRPr="000B0C52">
        <w:rPr>
          <w:lang w:eastAsia="fr-FR"/>
        </w:rPr>
        <w:t>ces deux lignés sont rattachées au chap</w:t>
      </w:r>
      <w:r>
        <w:rPr>
          <w:lang w:eastAsia="fr-FR"/>
        </w:rPr>
        <w:t xml:space="preserve">. IV, </w:t>
      </w:r>
      <w:r w:rsidRPr="000B0C52">
        <w:rPr>
          <w:lang w:eastAsia="fr-FR"/>
        </w:rPr>
        <w:t>ce qui vaut mieux.</w:t>
      </w:r>
      <w:r w:rsidRPr="00A01812">
        <w:t xml:space="preserve"> — </w:t>
      </w:r>
      <w:r>
        <w:rPr>
          <w:rStyle w:val="italicus"/>
        </w:rPr>
        <w:t>Vé</w:t>
      </w:r>
      <w:r w:rsidRPr="00290B1E">
        <w:rPr>
          <w:rStyle w:val="italicus"/>
        </w:rPr>
        <w:t>niat</w:t>
      </w:r>
      <w:r>
        <w:rPr>
          <w:rStyle w:val="italicus"/>
        </w:rPr>
        <w:t>…</w:t>
      </w:r>
      <w:r w:rsidRPr="00290B1E">
        <w:rPr>
          <w:rStyle w:val="italicus"/>
        </w:rPr>
        <w:t xml:space="preserve"> in hortum.</w:t>
      </w:r>
      <w:r w:rsidRPr="000B0C52">
        <w:rPr>
          <w:lang w:eastAsia="fr-FR"/>
        </w:rPr>
        <w:t xml:space="preserve"> L’adjectif</w:t>
      </w:r>
      <w:r w:rsidRPr="00290B1E">
        <w:rPr>
          <w:rStyle w:val="italicus"/>
        </w:rPr>
        <w:t xml:space="preserve"> suum</w:t>
      </w:r>
      <w:r w:rsidRPr="000B0C52">
        <w:rPr>
          <w:lang w:eastAsia="fr-FR"/>
        </w:rPr>
        <w:t xml:space="preserve"> </w:t>
      </w:r>
      <w:r>
        <w:rPr>
          <w:lang w:eastAsia="fr-FR"/>
        </w:rPr>
        <w:t>est</w:t>
      </w:r>
      <w:r w:rsidRPr="000B0C52">
        <w:rPr>
          <w:lang w:eastAsia="fr-FR"/>
        </w:rPr>
        <w:t xml:space="preserve"> fortement accentué ; de même</w:t>
      </w:r>
      <w:r w:rsidRPr="00290B1E">
        <w:rPr>
          <w:rStyle w:val="italicus"/>
        </w:rPr>
        <w:t xml:space="preserve"> suórum</w:t>
      </w:r>
      <w:r w:rsidRPr="000B0C52">
        <w:rPr>
          <w:lang w:eastAsia="fr-FR"/>
        </w:rPr>
        <w:t xml:space="preserve"> un peu plus bas. L’Église </w:t>
      </w:r>
      <w:r>
        <w:rPr>
          <w:lang w:eastAsia="fr-FR"/>
        </w:rPr>
        <w:t>est</w:t>
      </w:r>
      <w:r w:rsidRPr="000B0C52">
        <w:rPr>
          <w:lang w:eastAsia="fr-FR"/>
        </w:rPr>
        <w:t xml:space="preserve"> entièrement et uniquement au </w:t>
      </w:r>
      <w:r>
        <w:rPr>
          <w:lang w:eastAsia="fr-FR"/>
        </w:rPr>
        <w:t xml:space="preserve">Christ, </w:t>
      </w:r>
      <w:r w:rsidRPr="000B0C52">
        <w:rPr>
          <w:lang w:eastAsia="fr-FR"/>
        </w:rPr>
        <w:t xml:space="preserve">dont elle fait sans cesse les délices. </w:t>
      </w:r>
      <w:r>
        <w:rPr>
          <w:lang w:eastAsia="fr-FR"/>
        </w:rPr>
        <w:t>« </w:t>
      </w:r>
      <w:r w:rsidRPr="000B0C52">
        <w:rPr>
          <w:lang w:eastAsia="fr-FR"/>
        </w:rPr>
        <w:t xml:space="preserve">Meus hortus non tam </w:t>
      </w:r>
      <w:r>
        <w:rPr>
          <w:lang w:eastAsia="fr-FR"/>
        </w:rPr>
        <w:t>est</w:t>
      </w:r>
      <w:r w:rsidRPr="000B0C52">
        <w:rPr>
          <w:lang w:eastAsia="fr-FR"/>
        </w:rPr>
        <w:t xml:space="preserve"> meus quam suus</w:t>
      </w:r>
      <w:r>
        <w:rPr>
          <w:lang w:eastAsia="fr-FR"/>
        </w:rPr>
        <w:t xml:space="preserve">, </w:t>
      </w:r>
      <w:r w:rsidRPr="000B0C52">
        <w:rPr>
          <w:lang w:eastAsia="fr-FR"/>
        </w:rPr>
        <w:t>quia ego</w:t>
      </w:r>
      <w:r>
        <w:rPr>
          <w:lang w:eastAsia="fr-FR"/>
        </w:rPr>
        <w:t xml:space="preserve">, </w:t>
      </w:r>
      <w:r w:rsidRPr="000B0C52">
        <w:rPr>
          <w:lang w:eastAsia="fr-FR"/>
        </w:rPr>
        <w:t>qui sum hic hortus</w:t>
      </w:r>
      <w:r>
        <w:rPr>
          <w:lang w:eastAsia="fr-FR"/>
        </w:rPr>
        <w:t xml:space="preserve">, </w:t>
      </w:r>
      <w:r w:rsidRPr="000B0C52">
        <w:rPr>
          <w:lang w:eastAsia="fr-FR"/>
        </w:rPr>
        <w:t>non tam mea sum quam Sponsi. Christus enim me</w:t>
      </w:r>
      <w:r>
        <w:rPr>
          <w:lang w:eastAsia="fr-FR"/>
        </w:rPr>
        <w:t xml:space="preserve">, </w:t>
      </w:r>
      <w:r w:rsidRPr="000B0C52">
        <w:rPr>
          <w:lang w:eastAsia="fr-FR"/>
        </w:rPr>
        <w:t>Ecclésiam totam</w:t>
      </w:r>
      <w:r>
        <w:rPr>
          <w:lang w:eastAsia="fr-FR"/>
        </w:rPr>
        <w:t xml:space="preserve">, </w:t>
      </w:r>
      <w:r w:rsidRPr="000B0C52">
        <w:rPr>
          <w:lang w:eastAsia="fr-FR"/>
        </w:rPr>
        <w:t>quanta sum</w:t>
      </w:r>
      <w:r>
        <w:rPr>
          <w:lang w:eastAsia="fr-FR"/>
        </w:rPr>
        <w:t xml:space="preserve">, </w:t>
      </w:r>
      <w:r w:rsidRPr="000B0C52">
        <w:rPr>
          <w:lang w:eastAsia="fr-FR"/>
        </w:rPr>
        <w:t>fecit</w:t>
      </w:r>
      <w:r>
        <w:rPr>
          <w:lang w:eastAsia="fr-FR"/>
        </w:rPr>
        <w:t xml:space="preserve">, </w:t>
      </w:r>
      <w:r w:rsidRPr="000B0C52">
        <w:rPr>
          <w:lang w:eastAsia="fr-FR"/>
        </w:rPr>
        <w:t xml:space="preserve">ornávit et compósuit. Quare quidquid </w:t>
      </w:r>
      <w:r>
        <w:rPr>
          <w:lang w:eastAsia="fr-FR"/>
        </w:rPr>
        <w:t>est</w:t>
      </w:r>
      <w:r w:rsidRPr="000B0C52">
        <w:rPr>
          <w:lang w:eastAsia="fr-FR"/>
        </w:rPr>
        <w:t xml:space="preserve"> in me ornátus</w:t>
      </w:r>
      <w:r>
        <w:rPr>
          <w:lang w:eastAsia="fr-FR"/>
        </w:rPr>
        <w:t xml:space="preserve">, </w:t>
      </w:r>
      <w:r w:rsidRPr="000B0C52">
        <w:rPr>
          <w:lang w:eastAsia="fr-FR"/>
        </w:rPr>
        <w:t>non ex mea natúra</w:t>
      </w:r>
      <w:r>
        <w:rPr>
          <w:lang w:eastAsia="fr-FR"/>
        </w:rPr>
        <w:t xml:space="preserve">, </w:t>
      </w:r>
      <w:r w:rsidRPr="000B0C52">
        <w:rPr>
          <w:lang w:eastAsia="fr-FR"/>
        </w:rPr>
        <w:t>sed ex ejus dono et grátia hábeo</w:t>
      </w:r>
      <w:r>
        <w:rPr>
          <w:lang w:eastAsia="fr-FR"/>
        </w:rPr>
        <w:t xml:space="preserve">, </w:t>
      </w:r>
      <w:r w:rsidRPr="000B0C52">
        <w:rPr>
          <w:lang w:eastAsia="fr-FR"/>
        </w:rPr>
        <w:t>illíque accéptum fero</w:t>
      </w:r>
      <w:r>
        <w:rPr>
          <w:lang w:eastAsia="fr-FR"/>
        </w:rPr>
        <w:t xml:space="preserve">, </w:t>
      </w:r>
      <w:r w:rsidRPr="000B0C52">
        <w:rPr>
          <w:lang w:eastAsia="fr-FR"/>
        </w:rPr>
        <w:t>et uténdum</w:t>
      </w:r>
      <w:r>
        <w:rPr>
          <w:lang w:eastAsia="fr-FR"/>
        </w:rPr>
        <w:t xml:space="preserve"> fruendú</w:t>
      </w:r>
      <w:r w:rsidRPr="000B0C52">
        <w:rPr>
          <w:lang w:eastAsia="fr-FR"/>
        </w:rPr>
        <w:t>mque una mecum óffero ac réfero.</w:t>
      </w:r>
      <w:r>
        <w:rPr>
          <w:lang w:eastAsia="fr-FR"/>
        </w:rPr>
        <w:t> »</w:t>
      </w:r>
      <w:r w:rsidRPr="000B0C52">
        <w:rPr>
          <w:lang w:eastAsia="fr-FR"/>
        </w:rPr>
        <w:t xml:space="preserve"> (Corn</w:t>
      </w:r>
      <w:r>
        <w:rPr>
          <w:lang w:eastAsia="fr-FR"/>
        </w:rPr>
        <w:t>é</w:t>
      </w:r>
      <w:r w:rsidRPr="000B0C52">
        <w:rPr>
          <w:lang w:eastAsia="fr-FR"/>
        </w:rPr>
        <w:t>lius a Lap.)</w:t>
      </w:r>
      <w:r w:rsidRPr="00A01812">
        <w:t xml:space="preserve"> — </w:t>
      </w:r>
      <w:r w:rsidRPr="00290B1E">
        <w:rPr>
          <w:rStyle w:val="italicus"/>
        </w:rPr>
        <w:t>Fructum pomórum</w:t>
      </w:r>
      <w:r>
        <w:rPr>
          <w:rStyle w:val="italicus"/>
        </w:rPr>
        <w:t>…</w:t>
      </w:r>
      <w:r w:rsidRPr="000B0C52">
        <w:rPr>
          <w:lang w:eastAsia="fr-FR"/>
        </w:rPr>
        <w:t xml:space="preserve"> Hébr. </w:t>
      </w:r>
      <w:r>
        <w:rPr>
          <w:lang w:eastAsia="fr-FR"/>
        </w:rPr>
        <w:t xml:space="preserve">: </w:t>
      </w:r>
      <w:r w:rsidRPr="000B0C52">
        <w:rPr>
          <w:lang w:eastAsia="fr-FR"/>
        </w:rPr>
        <w:t>ses fruits agréables. Cf</w:t>
      </w:r>
      <w:r>
        <w:rPr>
          <w:lang w:eastAsia="fr-FR"/>
        </w:rPr>
        <w:t xml:space="preserve">. IV, </w:t>
      </w:r>
      <w:r w:rsidRPr="000B0C52">
        <w:rPr>
          <w:lang w:eastAsia="fr-FR"/>
        </w:rPr>
        <w:t>13</w:t>
      </w:r>
      <w:r w:rsidRPr="000B0C52">
        <w:rPr>
          <w:vertAlign w:val="superscript"/>
          <w:lang w:eastAsia="fr-FR"/>
        </w:rPr>
        <w:t>b</w:t>
      </w:r>
      <w:r w:rsidRPr="000B0C52">
        <w:rPr>
          <w:lang w:eastAsia="fr-FR"/>
        </w:rPr>
        <w:t>.</w:t>
      </w:r>
      <w:r>
        <w:rPr>
          <w:lang w:eastAsia="fr-FR"/>
        </w:rPr>
        <w:t xml:space="preserve"> </w:t>
      </w:r>
    </w:p>
    <w:p w:rsidR="0073183F" w:rsidRDefault="0073183F" w:rsidP="0073183F">
      <w:pPr>
        <w:pStyle w:val="u4"/>
        <w:rPr>
          <w:lang w:val="de-DE"/>
        </w:rPr>
      </w:pPr>
      <w:r w:rsidRPr="00321925">
        <w:rPr>
          <w:lang w:val="es-ES_tradnl"/>
        </w:rPr>
        <w:t>5° L’Époux.</w:t>
      </w:r>
      <w:r w:rsidRPr="00DE24B8">
        <w:rPr>
          <w:lang w:val="es-ES"/>
        </w:rPr>
        <w:t xml:space="preserve"> V, 1</w:t>
      </w:r>
      <w:r w:rsidRPr="00585C87">
        <w:rPr>
          <w:vertAlign w:val="superscript"/>
          <w:lang w:val="de-DE"/>
        </w:rPr>
        <w:t>e-h</w:t>
      </w:r>
      <w:r w:rsidRPr="00585C87">
        <w:rPr>
          <w:lang w:val="de-DE"/>
        </w:rPr>
        <w:t>.</w:t>
      </w:r>
      <w:r>
        <w:rPr>
          <w:lang w:val="de-DE"/>
        </w:rPr>
        <w:t xml:space="preserve"> </w:t>
      </w:r>
    </w:p>
    <w:p w:rsidR="0073183F" w:rsidRDefault="0073183F" w:rsidP="0073183F">
      <w:pPr>
        <w:rPr>
          <w:lang w:eastAsia="fr-FR"/>
        </w:rPr>
      </w:pPr>
      <w:r>
        <w:rPr>
          <w:lang w:val="de-DE" w:eastAsia="fr-FR"/>
        </w:rPr>
        <w:t>1</w:t>
      </w:r>
      <w:r w:rsidRPr="00585C87">
        <w:rPr>
          <w:vertAlign w:val="superscript"/>
          <w:lang w:val="de-DE" w:eastAsia="fr-FR"/>
        </w:rPr>
        <w:t>e-h</w:t>
      </w:r>
      <w:r w:rsidRPr="00585C87">
        <w:rPr>
          <w:lang w:val="de-DE" w:eastAsia="fr-FR"/>
        </w:rPr>
        <w:t xml:space="preserve">. </w:t>
      </w:r>
      <w:r w:rsidRPr="000B0C52">
        <w:rPr>
          <w:lang w:eastAsia="fr-FR"/>
        </w:rPr>
        <w:t>Il répond d’abord à l’Épouse</w:t>
      </w:r>
      <w:r>
        <w:rPr>
          <w:lang w:eastAsia="fr-FR"/>
        </w:rPr>
        <w:t xml:space="preserve">, </w:t>
      </w:r>
      <w:r w:rsidRPr="000B0C52">
        <w:rPr>
          <w:lang w:eastAsia="fr-FR"/>
        </w:rPr>
        <w:t>pour lui dire qu’il se conforme pleinement au désir qu’elle vient d’exprimer. Il vient donc</w:t>
      </w:r>
      <w:r w:rsidRPr="00290B1E">
        <w:rPr>
          <w:rStyle w:val="italicus"/>
        </w:rPr>
        <w:t xml:space="preserve"> </w:t>
      </w:r>
      <w:r w:rsidRPr="000B0C52">
        <w:rPr>
          <w:iCs/>
          <w:lang w:eastAsia="fr-FR"/>
        </w:rPr>
        <w:t>(</w:t>
      </w:r>
      <w:r w:rsidRPr="00290B1E">
        <w:rPr>
          <w:rStyle w:val="italicus"/>
        </w:rPr>
        <w:t>veni</w:t>
      </w:r>
      <w:r>
        <w:rPr>
          <w:rStyle w:val="italicus"/>
        </w:rPr>
        <w:t xml:space="preserve">, </w:t>
      </w:r>
      <w:r w:rsidRPr="000B0C52">
        <w:rPr>
          <w:lang w:eastAsia="fr-FR"/>
        </w:rPr>
        <w:t>à la première personne du prétérit </w:t>
      </w:r>
      <w:r>
        <w:rPr>
          <w:lang w:eastAsia="fr-FR"/>
        </w:rPr>
        <w:t xml:space="preserve">: </w:t>
      </w:r>
      <w:r w:rsidRPr="000B0C52">
        <w:rPr>
          <w:lang w:eastAsia="fr-FR"/>
        </w:rPr>
        <w:t>je suis venu</w:t>
      </w:r>
      <w:r>
        <w:rPr>
          <w:lang w:eastAsia="fr-FR"/>
        </w:rPr>
        <w:t xml:space="preserve">, </w:t>
      </w:r>
      <w:r w:rsidRPr="000B0C52">
        <w:rPr>
          <w:lang w:eastAsia="fr-FR"/>
        </w:rPr>
        <w:t>me voici !)</w:t>
      </w:r>
      <w:r>
        <w:rPr>
          <w:lang w:eastAsia="fr-FR"/>
        </w:rPr>
        <w:t xml:space="preserve">, </w:t>
      </w:r>
      <w:r w:rsidRPr="000B0C52">
        <w:rPr>
          <w:lang w:eastAsia="fr-FR"/>
        </w:rPr>
        <w:t>pour agir en maitre dans ce jardin qui n’est qu’à lui</w:t>
      </w:r>
      <w:r w:rsidRPr="00290B1E">
        <w:rPr>
          <w:rStyle w:val="italicus"/>
        </w:rPr>
        <w:t xml:space="preserve"> </w:t>
      </w:r>
      <w:r w:rsidRPr="000B0C52">
        <w:rPr>
          <w:iCs/>
          <w:lang w:eastAsia="fr-FR"/>
        </w:rPr>
        <w:t>(</w:t>
      </w:r>
      <w:r w:rsidRPr="00290B1E">
        <w:rPr>
          <w:rStyle w:val="italicus"/>
        </w:rPr>
        <w:t>in hortum suum</w:t>
      </w:r>
      <w:r w:rsidRPr="000B0C52">
        <w:rPr>
          <w:iCs/>
          <w:lang w:eastAsia="fr-FR"/>
        </w:rPr>
        <w:t>)</w:t>
      </w:r>
      <w:r>
        <w:rPr>
          <w:rStyle w:val="italicus"/>
        </w:rPr>
        <w:t xml:space="preserve">, </w:t>
      </w:r>
      <w:r w:rsidRPr="000B0C52">
        <w:rPr>
          <w:lang w:eastAsia="fr-FR"/>
        </w:rPr>
        <w:t>et c’est ce qu’il exprime par les locutions figurées </w:t>
      </w:r>
      <w:r>
        <w:rPr>
          <w:lang w:eastAsia="fr-FR"/>
        </w:rPr>
        <w:t xml:space="preserve">: </w:t>
      </w:r>
      <w:r w:rsidRPr="00290B1E">
        <w:rPr>
          <w:rStyle w:val="italicus"/>
        </w:rPr>
        <w:t xml:space="preserve">méssui </w:t>
      </w:r>
      <w:r w:rsidRPr="000B0C52">
        <w:rPr>
          <w:lang w:eastAsia="fr-FR"/>
        </w:rPr>
        <w:t>(hébr.</w:t>
      </w:r>
      <w:r>
        <w:rPr>
          <w:lang w:eastAsia="fr-FR"/>
        </w:rPr>
        <w:t xml:space="preserve">, </w:t>
      </w:r>
      <w:r w:rsidRPr="000B0C52">
        <w:rPr>
          <w:lang w:eastAsia="fr-FR"/>
        </w:rPr>
        <w:t>j’ai cueilli)</w:t>
      </w:r>
      <w:r w:rsidRPr="00290B1E">
        <w:rPr>
          <w:rStyle w:val="italicus"/>
        </w:rPr>
        <w:t xml:space="preserve"> myrrham</w:t>
      </w:r>
      <w:r>
        <w:rPr>
          <w:rStyle w:val="italicus"/>
        </w:rPr>
        <w:t xml:space="preserve">…, </w:t>
      </w:r>
      <w:r w:rsidRPr="00290B1E">
        <w:rPr>
          <w:rStyle w:val="italicus"/>
        </w:rPr>
        <w:t>comédi</w:t>
      </w:r>
      <w:r>
        <w:rPr>
          <w:rStyle w:val="italicus"/>
        </w:rPr>
        <w:t>…</w:t>
      </w:r>
      <w:r w:rsidRPr="00290B1E">
        <w:rPr>
          <w:rStyle w:val="italicus"/>
        </w:rPr>
        <w:t xml:space="preserve"> bibi</w:t>
      </w:r>
      <w:r>
        <w:rPr>
          <w:rStyle w:val="italicus"/>
        </w:rPr>
        <w:t>…</w:t>
      </w:r>
      <w:r w:rsidRPr="00290B1E">
        <w:rPr>
          <w:rStyle w:val="italicus"/>
        </w:rPr>
        <w:t xml:space="preserve"> </w:t>
      </w:r>
      <w:r w:rsidRPr="000B0C52">
        <w:rPr>
          <w:lang w:eastAsia="fr-FR"/>
        </w:rPr>
        <w:t xml:space="preserve">C’est l’union parfaite de </w:t>
      </w:r>
      <w:r>
        <w:rPr>
          <w:lang w:eastAsia="fr-FR"/>
        </w:rPr>
        <w:t>Jésus</w:t>
      </w:r>
      <w:r w:rsidRPr="000B0C52">
        <w:rPr>
          <w:lang w:eastAsia="fr-FR"/>
        </w:rPr>
        <w:t>-</w:t>
      </w:r>
      <w:r>
        <w:rPr>
          <w:lang w:eastAsia="fr-FR"/>
        </w:rPr>
        <w:t>Christ</w:t>
      </w:r>
      <w:r w:rsidRPr="000B0C52">
        <w:rPr>
          <w:lang w:eastAsia="fr-FR"/>
        </w:rPr>
        <w:t xml:space="preserve"> avec l’Église.</w:t>
      </w:r>
      <w:r w:rsidRPr="00A01812">
        <w:t xml:space="preserve"> — </w:t>
      </w:r>
      <w:r w:rsidRPr="00290B1E">
        <w:rPr>
          <w:rStyle w:val="italicus"/>
        </w:rPr>
        <w:t>Comédite et bíbite</w:t>
      </w:r>
      <w:r>
        <w:rPr>
          <w:rStyle w:val="italicus"/>
        </w:rPr>
        <w:t>…</w:t>
      </w:r>
      <w:r w:rsidRPr="000B0C52">
        <w:rPr>
          <w:lang w:eastAsia="fr-FR"/>
        </w:rPr>
        <w:t xml:space="preserve"> Dans cette dernière partie du verset 1</w:t>
      </w:r>
      <w:r>
        <w:rPr>
          <w:lang w:eastAsia="fr-FR"/>
        </w:rPr>
        <w:t xml:space="preserve">, </w:t>
      </w:r>
      <w:r w:rsidRPr="000B0C52">
        <w:rPr>
          <w:lang w:eastAsia="fr-FR"/>
        </w:rPr>
        <w:t>le Salomon idéal s’adresse à ses amis</w:t>
      </w:r>
      <w:r>
        <w:rPr>
          <w:lang w:eastAsia="fr-FR"/>
        </w:rPr>
        <w:t xml:space="preserve">, </w:t>
      </w:r>
      <w:r w:rsidRPr="000B0C52">
        <w:rPr>
          <w:lang w:eastAsia="fr-FR"/>
        </w:rPr>
        <w:t>qu’il avait invités à son mariage</w:t>
      </w:r>
      <w:r>
        <w:rPr>
          <w:lang w:eastAsia="fr-FR"/>
        </w:rPr>
        <w:t xml:space="preserve">, </w:t>
      </w:r>
      <w:r w:rsidRPr="000B0C52">
        <w:rPr>
          <w:lang w:eastAsia="fr-FR"/>
        </w:rPr>
        <w:t xml:space="preserve">et il les presse de prendre leur part du festin nuptial. Digne conclusion de cette noble et magnifique scène des noces mystiques du </w:t>
      </w:r>
      <w:r>
        <w:rPr>
          <w:lang w:eastAsia="fr-FR"/>
        </w:rPr>
        <w:t xml:space="preserve">Christ, </w:t>
      </w:r>
      <w:r w:rsidRPr="000B0C52">
        <w:rPr>
          <w:lang w:eastAsia="fr-FR"/>
        </w:rPr>
        <w:t>et symbole manifeste de la divine Eucharistie.</w:t>
      </w:r>
      <w:r w:rsidRPr="00A01812">
        <w:t xml:space="preserve"> — </w:t>
      </w:r>
      <w:r w:rsidRPr="00290B1E">
        <w:rPr>
          <w:rStyle w:val="italicus"/>
        </w:rPr>
        <w:t>Inebriámini </w:t>
      </w:r>
      <w:r>
        <w:rPr>
          <w:rStyle w:val="italicus"/>
        </w:rPr>
        <w:t xml:space="preserve">: </w:t>
      </w:r>
      <w:r w:rsidRPr="000B0C52">
        <w:rPr>
          <w:lang w:eastAsia="fr-FR"/>
        </w:rPr>
        <w:t>dans le sens large de cette expression</w:t>
      </w:r>
      <w:r>
        <w:rPr>
          <w:lang w:eastAsia="fr-FR"/>
        </w:rPr>
        <w:t xml:space="preserve">, </w:t>
      </w:r>
      <w:r w:rsidRPr="000B0C52">
        <w:rPr>
          <w:lang w:eastAsia="fr-FR"/>
        </w:rPr>
        <w:t>pour marquer de saintes délices.</w:t>
      </w:r>
      <w:r>
        <w:rPr>
          <w:lang w:eastAsia="fr-FR"/>
        </w:rPr>
        <w:t xml:space="preserve"> </w:t>
      </w:r>
    </w:p>
    <w:p w:rsidR="0073183F" w:rsidRDefault="0073183F" w:rsidP="0073183F">
      <w:pPr>
        <w:pStyle w:val="u2"/>
      </w:pPr>
      <w:r w:rsidRPr="002359C3">
        <w:lastRenderedPageBreak/>
        <w:t xml:space="preserve">Chant </w:t>
      </w:r>
      <w:r>
        <w:t>IV</w:t>
      </w:r>
      <w:r w:rsidRPr="002359C3">
        <w:t>.</w:t>
      </w:r>
      <w:r w:rsidRPr="00A01812">
        <w:t xml:space="preserve"> — </w:t>
      </w:r>
      <w:r w:rsidRPr="002359C3">
        <w:t>Les épreuves de l’Épouse et son amour croissant. V, 2-</w:t>
      </w:r>
      <w:r>
        <w:t>VI</w:t>
      </w:r>
      <w:r w:rsidRPr="002359C3">
        <w:t>, 8.</w:t>
      </w:r>
      <w:r>
        <w:t xml:space="preserve"> </w:t>
      </w:r>
    </w:p>
    <w:p w:rsidR="0073183F" w:rsidRDefault="0073183F" w:rsidP="0073183F">
      <w:pPr>
        <w:rPr>
          <w:lang w:eastAsia="fr-FR"/>
        </w:rPr>
      </w:pPr>
      <w:r w:rsidRPr="000B0C52">
        <w:rPr>
          <w:lang w:eastAsia="fr-FR"/>
        </w:rPr>
        <w:t>Depuis la fin du chant qui précède</w:t>
      </w:r>
      <w:r>
        <w:rPr>
          <w:lang w:eastAsia="fr-FR"/>
        </w:rPr>
        <w:t xml:space="preserve">, </w:t>
      </w:r>
      <w:r w:rsidRPr="000B0C52">
        <w:rPr>
          <w:lang w:eastAsia="fr-FR"/>
        </w:rPr>
        <w:t>l’Époux a disparu</w:t>
      </w:r>
      <w:r>
        <w:rPr>
          <w:lang w:eastAsia="fr-FR"/>
        </w:rPr>
        <w:t xml:space="preserve">, </w:t>
      </w:r>
      <w:r w:rsidRPr="000B0C52">
        <w:rPr>
          <w:lang w:eastAsia="fr-FR"/>
        </w:rPr>
        <w:t>et l’Épouse</w:t>
      </w:r>
      <w:r>
        <w:rPr>
          <w:lang w:eastAsia="fr-FR"/>
        </w:rPr>
        <w:t xml:space="preserve">, </w:t>
      </w:r>
      <w:r w:rsidRPr="000B0C52">
        <w:rPr>
          <w:lang w:eastAsia="fr-FR"/>
        </w:rPr>
        <w:t>plongée dans une angoisse profonde</w:t>
      </w:r>
      <w:r>
        <w:rPr>
          <w:lang w:eastAsia="fr-FR"/>
        </w:rPr>
        <w:t xml:space="preserve">, </w:t>
      </w:r>
      <w:r w:rsidRPr="000B0C52">
        <w:rPr>
          <w:lang w:eastAsia="fr-FR"/>
        </w:rPr>
        <w:t>le cherche avec un empressement encore plus ardent qu’autrefois. Maintenant surtout qu’elle a gouté les joies de son saint amour</w:t>
      </w:r>
      <w:r>
        <w:rPr>
          <w:lang w:eastAsia="fr-FR"/>
        </w:rPr>
        <w:t xml:space="preserve">, </w:t>
      </w:r>
      <w:r w:rsidRPr="000B0C52">
        <w:rPr>
          <w:lang w:eastAsia="fr-FR"/>
        </w:rPr>
        <w:t xml:space="preserve">il lui </w:t>
      </w:r>
      <w:r>
        <w:rPr>
          <w:lang w:eastAsia="fr-FR"/>
        </w:rPr>
        <w:t>est</w:t>
      </w:r>
      <w:r w:rsidRPr="000B0C52">
        <w:rPr>
          <w:lang w:eastAsia="fr-FR"/>
        </w:rPr>
        <w:t xml:space="preserve"> impossible de vivre loin de lui. Symbole des épreuves réservées à l’Église même après sa bienheureuse alliance avec le </w:t>
      </w:r>
      <w:r>
        <w:rPr>
          <w:lang w:eastAsia="fr-FR"/>
        </w:rPr>
        <w:t>Christ</w:t>
      </w:r>
      <w:r w:rsidRPr="000B0C52">
        <w:rPr>
          <w:lang w:eastAsia="fr-FR"/>
        </w:rPr>
        <w:t>.</w:t>
      </w:r>
      <w:r>
        <w:rPr>
          <w:lang w:eastAsia="fr-FR"/>
        </w:rPr>
        <w:t xml:space="preserve"> </w:t>
      </w:r>
    </w:p>
    <w:p w:rsidR="0073183F" w:rsidRDefault="0073183F" w:rsidP="0073183F">
      <w:pPr>
        <w:pStyle w:val="u3"/>
      </w:pPr>
      <w:r w:rsidRPr="000B0C52">
        <w:rPr>
          <w:iCs/>
        </w:rPr>
        <w:t xml:space="preserve">§ </w:t>
      </w:r>
      <w:r>
        <w:rPr>
          <w:iCs/>
        </w:rPr>
        <w:t>I.</w:t>
      </w:r>
      <w:r w:rsidRPr="00A01812">
        <w:t xml:space="preserve"> — </w:t>
      </w:r>
      <w:r w:rsidRPr="00290B1E">
        <w:rPr>
          <w:rStyle w:val="italicus"/>
        </w:rPr>
        <w:t>L’Épouse raconte sa tristesse à ses compagnes et chante un sublime éloge de l’Époux</w:t>
      </w:r>
      <w:r>
        <w:rPr>
          <w:rStyle w:val="italicus"/>
        </w:rPr>
        <w:t>.</w:t>
      </w:r>
      <w:r w:rsidRPr="00591727">
        <w:t xml:space="preserve"> V, 1-</w:t>
      </w:r>
      <w:r>
        <w:t>VI</w:t>
      </w:r>
      <w:r w:rsidRPr="00591727">
        <w:t>, 2.</w:t>
      </w:r>
      <w:r>
        <w:t xml:space="preserve"> </w:t>
      </w:r>
    </w:p>
    <w:p w:rsidR="0073183F" w:rsidRDefault="0073183F" w:rsidP="0073183F">
      <w:pPr>
        <w:rPr>
          <w:lang w:eastAsia="fr-FR"/>
        </w:rPr>
      </w:pPr>
      <w:r w:rsidRPr="000B0C52">
        <w:rPr>
          <w:lang w:eastAsia="fr-FR"/>
        </w:rPr>
        <w:t xml:space="preserve">Grande ressemblance entre ce passage et </w:t>
      </w:r>
      <w:r>
        <w:rPr>
          <w:lang w:eastAsia="fr-FR"/>
        </w:rPr>
        <w:t xml:space="preserve">III, </w:t>
      </w:r>
      <w:r w:rsidRPr="000B0C52">
        <w:rPr>
          <w:lang w:eastAsia="fr-FR"/>
        </w:rPr>
        <w:t xml:space="preserve">1-5 ; mais ici les développements sont plus considérables et la désolation </w:t>
      </w:r>
      <w:r>
        <w:rPr>
          <w:lang w:eastAsia="fr-FR"/>
        </w:rPr>
        <w:t>est</w:t>
      </w:r>
      <w:r w:rsidRPr="000B0C52">
        <w:rPr>
          <w:lang w:eastAsia="fr-FR"/>
        </w:rPr>
        <w:t xml:space="preserve"> plus vive.</w:t>
      </w:r>
      <w:r>
        <w:rPr>
          <w:lang w:eastAsia="fr-FR"/>
        </w:rPr>
        <w:t xml:space="preserve"> </w:t>
      </w:r>
    </w:p>
    <w:p w:rsidR="0073183F" w:rsidRDefault="0073183F" w:rsidP="0073183F">
      <w:pPr>
        <w:pStyle w:val="u4"/>
      </w:pPr>
      <w:r w:rsidRPr="000B0C52">
        <w:t>1° L’Épouse</w:t>
      </w:r>
      <w:r>
        <w:t xml:space="preserve">. V, </w:t>
      </w:r>
      <w:r w:rsidRPr="000B0C52">
        <w:t>2-8.</w:t>
      </w:r>
      <w:r>
        <w:t xml:space="preserve"> </w:t>
      </w:r>
    </w:p>
    <w:p w:rsidR="0073183F" w:rsidRDefault="0073183F" w:rsidP="0073183F">
      <w:pPr>
        <w:rPr>
          <w:lang w:eastAsia="fr-FR"/>
        </w:rPr>
      </w:pPr>
      <w:r w:rsidRPr="000B0C52">
        <w:rPr>
          <w:lang w:eastAsia="fr-FR"/>
        </w:rPr>
        <w:t>2</w:t>
      </w:r>
      <w:r w:rsidRPr="000B0C52">
        <w:rPr>
          <w:vertAlign w:val="superscript"/>
          <w:lang w:eastAsia="fr-FR"/>
        </w:rPr>
        <w:t>a</w:t>
      </w:r>
      <w:r w:rsidRPr="000B0C52">
        <w:rPr>
          <w:lang w:eastAsia="fr-FR"/>
        </w:rPr>
        <w:t>. Introduction.</w:t>
      </w:r>
      <w:r w:rsidRPr="00A01812">
        <w:t xml:space="preserve"> — </w:t>
      </w:r>
      <w:r w:rsidRPr="00290B1E">
        <w:rPr>
          <w:rStyle w:val="italicus"/>
        </w:rPr>
        <w:t>Ego dórmio</w:t>
      </w:r>
      <w:r>
        <w:rPr>
          <w:rStyle w:val="italicus"/>
        </w:rPr>
        <w:t>…</w:t>
      </w:r>
      <w:r w:rsidRPr="000B0C52">
        <w:rPr>
          <w:lang w:eastAsia="fr-FR"/>
        </w:rPr>
        <w:t xml:space="preserve"> Mais</w:t>
      </w:r>
      <w:r>
        <w:rPr>
          <w:lang w:eastAsia="fr-FR"/>
        </w:rPr>
        <w:t xml:space="preserve">, </w:t>
      </w:r>
      <w:r w:rsidRPr="000B0C52">
        <w:rPr>
          <w:lang w:eastAsia="fr-FR"/>
        </w:rPr>
        <w:t>quoique endormie</w:t>
      </w:r>
      <w:r>
        <w:rPr>
          <w:lang w:eastAsia="fr-FR"/>
        </w:rPr>
        <w:t xml:space="preserve">, </w:t>
      </w:r>
      <w:r w:rsidRPr="000B0C52">
        <w:rPr>
          <w:lang w:eastAsia="fr-FR"/>
        </w:rPr>
        <w:t>elle demeure éveillée pour son Bien-aimé</w:t>
      </w:r>
      <w:r>
        <w:rPr>
          <w:lang w:eastAsia="fr-FR"/>
        </w:rPr>
        <w:t xml:space="preserve">, </w:t>
      </w:r>
      <w:r w:rsidRPr="000B0C52">
        <w:rPr>
          <w:lang w:eastAsia="fr-FR"/>
        </w:rPr>
        <w:t>vers lequel la portent à tout instant son affection et ses pensées </w:t>
      </w:r>
      <w:r>
        <w:rPr>
          <w:lang w:eastAsia="fr-FR"/>
        </w:rPr>
        <w:t xml:space="preserve">: </w:t>
      </w:r>
      <w:r w:rsidRPr="00290B1E">
        <w:rPr>
          <w:rStyle w:val="italicus"/>
        </w:rPr>
        <w:t>cor meum vígilat.</w:t>
      </w:r>
      <w:r w:rsidRPr="000B0C52">
        <w:rPr>
          <w:lang w:eastAsia="fr-FR"/>
        </w:rPr>
        <w:t xml:space="preserve"> Admirable formule de l’amour parfait.</w:t>
      </w:r>
      <w:r>
        <w:rPr>
          <w:lang w:eastAsia="fr-FR"/>
        </w:rPr>
        <w:t xml:space="preserve"> </w:t>
      </w:r>
    </w:p>
    <w:p w:rsidR="0073183F" w:rsidRDefault="0073183F" w:rsidP="0073183F">
      <w:pPr>
        <w:rPr>
          <w:lang w:eastAsia="fr-FR"/>
        </w:rPr>
      </w:pPr>
      <w:r w:rsidRPr="000B0C52">
        <w:rPr>
          <w:lang w:eastAsia="fr-FR"/>
        </w:rPr>
        <w:t>2</w:t>
      </w:r>
      <w:r w:rsidRPr="000B0C52">
        <w:rPr>
          <w:vertAlign w:val="superscript"/>
          <w:lang w:eastAsia="fr-FR"/>
        </w:rPr>
        <w:t>b</w:t>
      </w:r>
      <w:r w:rsidRPr="000B0C52">
        <w:rPr>
          <w:lang w:eastAsia="fr-FR"/>
        </w:rPr>
        <w:t>-5. L’Époux revient auprès de l’Épouse mystique</w:t>
      </w:r>
      <w:r>
        <w:rPr>
          <w:lang w:eastAsia="fr-FR"/>
        </w:rPr>
        <w:t xml:space="preserve">, </w:t>
      </w:r>
      <w:r w:rsidRPr="000B0C52">
        <w:rPr>
          <w:lang w:eastAsia="fr-FR"/>
        </w:rPr>
        <w:t>qui tarde un peu à lui ouvrir.</w:t>
      </w:r>
      <w:r w:rsidRPr="00A01812">
        <w:t xml:space="preserve"> — </w:t>
      </w:r>
      <w:r w:rsidRPr="00290B1E">
        <w:rPr>
          <w:rStyle w:val="italicus"/>
        </w:rPr>
        <w:t>Vox</w:t>
      </w:r>
      <w:r>
        <w:rPr>
          <w:rStyle w:val="italicus"/>
        </w:rPr>
        <w:t>…</w:t>
      </w:r>
      <w:r w:rsidRPr="00290B1E">
        <w:rPr>
          <w:rStyle w:val="italicus"/>
        </w:rPr>
        <w:t xml:space="preserve"> pulsántis</w:t>
      </w:r>
      <w:r>
        <w:rPr>
          <w:rStyle w:val="italicus"/>
        </w:rPr>
        <w:t>…</w:t>
      </w:r>
      <w:r w:rsidRPr="000B0C52">
        <w:rPr>
          <w:lang w:eastAsia="fr-FR"/>
        </w:rPr>
        <w:t xml:space="preserve"> C.-à-d. </w:t>
      </w:r>
      <w:r>
        <w:rPr>
          <w:lang w:eastAsia="fr-FR"/>
        </w:rPr>
        <w:t xml:space="preserve">: </w:t>
      </w:r>
      <w:r w:rsidRPr="000B0C52">
        <w:rPr>
          <w:lang w:eastAsia="fr-FR"/>
        </w:rPr>
        <w:t xml:space="preserve">bruit de quelqu’un qui frappe à la porte. Cf. </w:t>
      </w:r>
      <w:r>
        <w:rPr>
          <w:lang w:eastAsia="fr-FR"/>
        </w:rPr>
        <w:t>II, 8</w:t>
      </w:r>
      <w:r w:rsidRPr="00E71D18">
        <w:rPr>
          <w:vertAlign w:val="superscript"/>
          <w:lang w:eastAsia="fr-FR"/>
        </w:rPr>
        <w:t>a</w:t>
      </w:r>
      <w:r w:rsidRPr="000B0C52">
        <w:rPr>
          <w:lang w:eastAsia="fr-FR"/>
        </w:rPr>
        <w:t xml:space="preserve"> et la note. L’Époux</w:t>
      </w:r>
      <w:r>
        <w:rPr>
          <w:lang w:eastAsia="fr-FR"/>
        </w:rPr>
        <w:t xml:space="preserve">, </w:t>
      </w:r>
      <w:r w:rsidRPr="000B0C52">
        <w:rPr>
          <w:lang w:eastAsia="fr-FR"/>
        </w:rPr>
        <w:t>à son retour</w:t>
      </w:r>
      <w:r>
        <w:rPr>
          <w:lang w:eastAsia="fr-FR"/>
        </w:rPr>
        <w:t xml:space="preserve">, </w:t>
      </w:r>
      <w:r w:rsidRPr="000B0C52">
        <w:rPr>
          <w:lang w:eastAsia="fr-FR"/>
        </w:rPr>
        <w:t xml:space="preserve">frappe pour éveiller l’Épouse endormie et pour se faire ouvrir. La parole de </w:t>
      </w:r>
      <w:r>
        <w:rPr>
          <w:lang w:eastAsia="fr-FR"/>
        </w:rPr>
        <w:t>Jésus</w:t>
      </w:r>
      <w:r w:rsidRPr="000B0C52">
        <w:rPr>
          <w:lang w:eastAsia="fr-FR"/>
        </w:rPr>
        <w:t>-</w:t>
      </w:r>
      <w:r>
        <w:rPr>
          <w:lang w:eastAsia="fr-FR"/>
        </w:rPr>
        <w:t>Christ</w:t>
      </w:r>
      <w:r w:rsidRPr="000B0C52">
        <w:rPr>
          <w:lang w:eastAsia="fr-FR"/>
        </w:rPr>
        <w:t xml:space="preserve"> dans l’Apocalypse</w:t>
      </w:r>
      <w:r>
        <w:rPr>
          <w:lang w:eastAsia="fr-FR"/>
        </w:rPr>
        <w:t xml:space="preserve">, III, </w:t>
      </w:r>
      <w:r w:rsidRPr="000B0C52">
        <w:rPr>
          <w:lang w:eastAsia="fr-FR"/>
        </w:rPr>
        <w:t>20 </w:t>
      </w:r>
      <w:r>
        <w:rPr>
          <w:lang w:eastAsia="fr-FR"/>
        </w:rPr>
        <w:t>: « </w:t>
      </w:r>
      <w:r w:rsidRPr="000B0C52">
        <w:rPr>
          <w:lang w:eastAsia="fr-FR"/>
        </w:rPr>
        <w:t>Ecce sto ad óstium et pulso</w:t>
      </w:r>
      <w:r>
        <w:rPr>
          <w:lang w:eastAsia="fr-FR"/>
        </w:rPr>
        <w:t>, »</w:t>
      </w:r>
      <w:r w:rsidRPr="000B0C52">
        <w:rPr>
          <w:lang w:eastAsia="fr-FR"/>
        </w:rPr>
        <w:t xml:space="preserve"> </w:t>
      </w:r>
      <w:r>
        <w:rPr>
          <w:lang w:eastAsia="fr-FR"/>
        </w:rPr>
        <w:t>est</w:t>
      </w:r>
      <w:r w:rsidRPr="000B0C52">
        <w:rPr>
          <w:lang w:eastAsia="fr-FR"/>
        </w:rPr>
        <w:t xml:space="preserve"> sans doute un écho de celle-</w:t>
      </w:r>
      <w:r>
        <w:rPr>
          <w:lang w:eastAsia="fr-FR"/>
        </w:rPr>
        <w:t>ci.</w:t>
      </w:r>
      <w:r w:rsidRPr="00A01812">
        <w:t xml:space="preserve"> — </w:t>
      </w:r>
      <w:r w:rsidRPr="00290B1E">
        <w:rPr>
          <w:rStyle w:val="italicus"/>
        </w:rPr>
        <w:t>Aperi</w:t>
      </w:r>
      <w:r>
        <w:rPr>
          <w:rStyle w:val="italicus"/>
        </w:rPr>
        <w:t>,…</w:t>
      </w:r>
      <w:r w:rsidRPr="00290B1E">
        <w:rPr>
          <w:rStyle w:val="italicus"/>
        </w:rPr>
        <w:t xml:space="preserve"> soror</w:t>
      </w:r>
      <w:r>
        <w:rPr>
          <w:rStyle w:val="italicus"/>
        </w:rPr>
        <w:t xml:space="preserve">…, </w:t>
      </w:r>
      <w:r w:rsidRPr="00290B1E">
        <w:rPr>
          <w:rStyle w:val="italicus"/>
        </w:rPr>
        <w:t>amíca</w:t>
      </w:r>
      <w:r>
        <w:rPr>
          <w:rStyle w:val="italicus"/>
        </w:rPr>
        <w:t xml:space="preserve">…, </w:t>
      </w:r>
      <w:r w:rsidRPr="00290B1E">
        <w:rPr>
          <w:rStyle w:val="italicus"/>
        </w:rPr>
        <w:t>colúmba</w:t>
      </w:r>
      <w:r>
        <w:rPr>
          <w:rStyle w:val="italicus"/>
        </w:rPr>
        <w:t>…</w:t>
      </w:r>
      <w:r w:rsidRPr="000B0C52">
        <w:rPr>
          <w:lang w:eastAsia="fr-FR"/>
        </w:rPr>
        <w:t xml:space="preserve"> Il accumule les noms les plus tendres et les plus </w:t>
      </w:r>
      <w:r>
        <w:rPr>
          <w:lang w:eastAsia="fr-FR"/>
        </w:rPr>
        <w:t>délicats</w:t>
      </w:r>
      <w:r w:rsidRPr="000B0C52">
        <w:rPr>
          <w:lang w:eastAsia="fr-FR"/>
        </w:rPr>
        <w:t>.</w:t>
      </w:r>
      <w:r w:rsidRPr="00A01812">
        <w:t xml:space="preserve"> — </w:t>
      </w:r>
      <w:r w:rsidRPr="00290B1E">
        <w:rPr>
          <w:rStyle w:val="italicus"/>
        </w:rPr>
        <w:t>Immaculáta mea.</w:t>
      </w:r>
      <w:r w:rsidRPr="000B0C52">
        <w:rPr>
          <w:lang w:eastAsia="fr-FR"/>
        </w:rPr>
        <w:t xml:space="preserve"> Hébr. </w:t>
      </w:r>
      <w:r>
        <w:rPr>
          <w:lang w:eastAsia="fr-FR"/>
        </w:rPr>
        <w:t xml:space="preserve">: </w:t>
      </w:r>
      <w:r w:rsidRPr="000B0C52">
        <w:rPr>
          <w:lang w:eastAsia="fr-FR"/>
        </w:rPr>
        <w:t>Ma parfaite (</w:t>
      </w:r>
      <w:r w:rsidRPr="00290B1E">
        <w:rPr>
          <w:rStyle w:val="italicus"/>
        </w:rPr>
        <w:t>ṭammah ;</w:t>
      </w:r>
      <w:r w:rsidRPr="000B0C52">
        <w:rPr>
          <w:lang w:eastAsia="fr-FR"/>
        </w:rPr>
        <w:t xml:space="preserve"> </w:t>
      </w:r>
      <w:r>
        <w:rPr>
          <w:lang w:eastAsia="fr-FR"/>
        </w:rPr>
        <w:t>LXX</w:t>
      </w:r>
      <w:r w:rsidRPr="000B0C52">
        <w:rPr>
          <w:lang w:eastAsia="fr-FR"/>
        </w:rPr>
        <w:t> </w:t>
      </w:r>
      <w:r>
        <w:rPr>
          <w:lang w:eastAsia="fr-FR"/>
        </w:rPr>
        <w:t xml:space="preserve">: </w:t>
      </w:r>
      <w:r w:rsidRPr="000B0C52">
        <w:rPr>
          <w:lang w:val="el-GR" w:eastAsia="fr-FR"/>
        </w:rPr>
        <w:t>τελε</w:t>
      </w:r>
      <w:r>
        <w:rPr>
          <w:lang w:val="el-GR" w:eastAsia="fr-FR"/>
        </w:rPr>
        <w:t>ί</w:t>
      </w:r>
      <w:r w:rsidRPr="000B0C52">
        <w:rPr>
          <w:lang w:val="el-GR" w:eastAsia="fr-FR"/>
        </w:rPr>
        <w:t>α</w:t>
      </w:r>
      <w:r w:rsidRPr="00585C87">
        <w:rPr>
          <w:lang w:eastAsia="fr-FR"/>
        </w:rPr>
        <w:t xml:space="preserve">). </w:t>
      </w:r>
      <w:r w:rsidRPr="000B0C52">
        <w:rPr>
          <w:lang w:eastAsia="fr-FR"/>
        </w:rPr>
        <w:t>Cf</w:t>
      </w:r>
      <w:r>
        <w:rPr>
          <w:lang w:eastAsia="fr-FR"/>
        </w:rPr>
        <w:t xml:space="preserve">. IV, </w:t>
      </w:r>
      <w:r w:rsidRPr="000B0C52">
        <w:rPr>
          <w:lang w:eastAsia="fr-FR"/>
        </w:rPr>
        <w:t>7.</w:t>
      </w:r>
      <w:r w:rsidRPr="00A01812">
        <w:t xml:space="preserve"> — </w:t>
      </w:r>
      <w:r w:rsidRPr="00290B1E">
        <w:rPr>
          <w:rStyle w:val="italicus"/>
        </w:rPr>
        <w:t>Caput</w:t>
      </w:r>
      <w:r>
        <w:rPr>
          <w:rStyle w:val="italicus"/>
        </w:rPr>
        <w:t>…</w:t>
      </w:r>
      <w:r w:rsidRPr="00290B1E">
        <w:rPr>
          <w:rStyle w:val="italicus"/>
        </w:rPr>
        <w:t xml:space="preserve"> rore</w:t>
      </w:r>
      <w:r>
        <w:rPr>
          <w:rStyle w:val="italicus"/>
        </w:rPr>
        <w:t xml:space="preserve">, </w:t>
      </w:r>
      <w:r w:rsidRPr="00290B1E">
        <w:rPr>
          <w:rStyle w:val="italicus"/>
        </w:rPr>
        <w:t>et cincínni</w:t>
      </w:r>
      <w:r>
        <w:rPr>
          <w:rStyle w:val="italicus"/>
        </w:rPr>
        <w:t>…</w:t>
      </w:r>
      <w:r w:rsidRPr="000B0C52">
        <w:rPr>
          <w:lang w:eastAsia="fr-FR"/>
        </w:rPr>
        <w:t xml:space="preserve"> (les boucles de sa gracieuse chevelure)</w:t>
      </w:r>
      <w:r>
        <w:rPr>
          <w:lang w:eastAsia="fr-FR"/>
        </w:rPr>
        <w:t>…</w:t>
      </w:r>
      <w:r w:rsidRPr="000B0C52">
        <w:rPr>
          <w:lang w:eastAsia="fr-FR"/>
        </w:rPr>
        <w:t xml:space="preserve"> L’Épouse tardant à ouvrir</w:t>
      </w:r>
      <w:r>
        <w:rPr>
          <w:lang w:eastAsia="fr-FR"/>
        </w:rPr>
        <w:t xml:space="preserve">, </w:t>
      </w:r>
      <w:r w:rsidRPr="000B0C52">
        <w:rPr>
          <w:lang w:eastAsia="fr-FR"/>
        </w:rPr>
        <w:t>il la presse ainsi de se hâter</w:t>
      </w:r>
      <w:r>
        <w:rPr>
          <w:lang w:eastAsia="fr-FR"/>
        </w:rPr>
        <w:t xml:space="preserve">, </w:t>
      </w:r>
      <w:r w:rsidRPr="000B0C52">
        <w:rPr>
          <w:lang w:eastAsia="fr-FR"/>
        </w:rPr>
        <w:t>et il excite sa commisération </w:t>
      </w:r>
      <w:r>
        <w:rPr>
          <w:lang w:eastAsia="fr-FR"/>
        </w:rPr>
        <w:t xml:space="preserve">: </w:t>
      </w:r>
      <w:r w:rsidRPr="000B0C52">
        <w:rPr>
          <w:lang w:eastAsia="fr-FR"/>
        </w:rPr>
        <w:t xml:space="preserve">il </w:t>
      </w:r>
      <w:r>
        <w:rPr>
          <w:lang w:eastAsia="fr-FR"/>
        </w:rPr>
        <w:t>est</w:t>
      </w:r>
      <w:r w:rsidRPr="000B0C52">
        <w:rPr>
          <w:lang w:eastAsia="fr-FR"/>
        </w:rPr>
        <w:t xml:space="preserve"> couvert de rosée</w:t>
      </w:r>
      <w:r>
        <w:rPr>
          <w:lang w:eastAsia="fr-FR"/>
        </w:rPr>
        <w:t xml:space="preserve">, </w:t>
      </w:r>
      <w:r w:rsidRPr="000B0C52">
        <w:rPr>
          <w:lang w:eastAsia="fr-FR"/>
        </w:rPr>
        <w:t>il a froid.</w:t>
      </w:r>
      <w:r w:rsidRPr="00A01812">
        <w:t xml:space="preserve"> — </w:t>
      </w:r>
      <w:r w:rsidRPr="00290B1E">
        <w:rPr>
          <w:rStyle w:val="italicus"/>
        </w:rPr>
        <w:t>Expoliávi me</w:t>
      </w:r>
      <w:r>
        <w:rPr>
          <w:rStyle w:val="italicus"/>
        </w:rPr>
        <w:t>…</w:t>
      </w:r>
      <w:r w:rsidRPr="000B0C52">
        <w:rPr>
          <w:lang w:eastAsia="fr-FR"/>
        </w:rPr>
        <w:t xml:space="preserve"> </w:t>
      </w:r>
      <w:r>
        <w:rPr>
          <w:lang w:eastAsia="fr-FR"/>
        </w:rPr>
        <w:t>« </w:t>
      </w:r>
      <w:r w:rsidRPr="000B0C52">
        <w:rPr>
          <w:lang w:eastAsia="fr-FR"/>
        </w:rPr>
        <w:t>Delicát</w:t>
      </w:r>
      <w:r>
        <w:rPr>
          <w:lang w:eastAsia="fr-FR"/>
        </w:rPr>
        <w:t>æ</w:t>
      </w:r>
      <w:r w:rsidRPr="000B0C52">
        <w:rPr>
          <w:lang w:eastAsia="fr-FR"/>
        </w:rPr>
        <w:t xml:space="preserve"> spons</w:t>
      </w:r>
      <w:r>
        <w:rPr>
          <w:lang w:eastAsia="fr-FR"/>
        </w:rPr>
        <w:t>æ colorá</w:t>
      </w:r>
      <w:r w:rsidRPr="000B0C52">
        <w:rPr>
          <w:lang w:eastAsia="fr-FR"/>
        </w:rPr>
        <w:t>ta excus</w:t>
      </w:r>
      <w:r>
        <w:rPr>
          <w:lang w:eastAsia="fr-FR"/>
        </w:rPr>
        <w:t>á</w:t>
      </w:r>
      <w:r w:rsidRPr="000B0C52">
        <w:rPr>
          <w:lang w:eastAsia="fr-FR"/>
        </w:rPr>
        <w:t>tio.</w:t>
      </w:r>
      <w:r>
        <w:rPr>
          <w:lang w:eastAsia="fr-FR"/>
        </w:rPr>
        <w:t> »</w:t>
      </w:r>
      <w:r w:rsidRPr="000B0C52">
        <w:rPr>
          <w:lang w:eastAsia="fr-FR"/>
        </w:rPr>
        <w:t xml:space="preserve"> (Bossuet.) Encore à moitié endormie</w:t>
      </w:r>
      <w:r>
        <w:rPr>
          <w:lang w:eastAsia="fr-FR"/>
        </w:rPr>
        <w:t xml:space="preserve">, </w:t>
      </w:r>
      <w:r w:rsidRPr="000B0C52">
        <w:rPr>
          <w:lang w:eastAsia="fr-FR"/>
        </w:rPr>
        <w:t>elle sait à peine ce qu’elle dit </w:t>
      </w:r>
      <w:r>
        <w:rPr>
          <w:lang w:eastAsia="fr-FR"/>
        </w:rPr>
        <w:t xml:space="preserve">: </w:t>
      </w:r>
      <w:r w:rsidRPr="000B0C52">
        <w:rPr>
          <w:lang w:eastAsia="fr-FR"/>
        </w:rPr>
        <w:t xml:space="preserve">voilà pourquoi elle allègue des excuses qui n’en sont pas ; mais son amour n’y </w:t>
      </w:r>
      <w:r>
        <w:rPr>
          <w:lang w:eastAsia="fr-FR"/>
        </w:rPr>
        <w:t>est</w:t>
      </w:r>
      <w:r w:rsidRPr="000B0C52">
        <w:rPr>
          <w:lang w:eastAsia="fr-FR"/>
        </w:rPr>
        <w:t xml:space="preserve"> pour rien</w:t>
      </w:r>
      <w:r>
        <w:rPr>
          <w:lang w:eastAsia="fr-FR"/>
        </w:rPr>
        <w:t xml:space="preserve">, </w:t>
      </w:r>
      <w:r w:rsidRPr="000B0C52">
        <w:rPr>
          <w:lang w:eastAsia="fr-FR"/>
        </w:rPr>
        <w:t>comme le montre clairement le vers. 5.</w:t>
      </w:r>
      <w:r w:rsidRPr="00A01812">
        <w:t xml:space="preserve"> — </w:t>
      </w:r>
      <w:r w:rsidRPr="00290B1E">
        <w:rPr>
          <w:rStyle w:val="italicus"/>
        </w:rPr>
        <w:t>Quómodo índuar</w:t>
      </w:r>
      <w:r>
        <w:rPr>
          <w:rStyle w:val="italicus"/>
        </w:rPr>
        <w:t>…</w:t>
      </w:r>
      <w:r w:rsidRPr="00290B1E">
        <w:rPr>
          <w:rStyle w:val="italicus"/>
        </w:rPr>
        <w:t> ?</w:t>
      </w:r>
      <w:r w:rsidRPr="000B0C52">
        <w:rPr>
          <w:lang w:eastAsia="fr-FR"/>
        </w:rPr>
        <w:t xml:space="preserve"> Il lui faudrait se lever et se vêtir.</w:t>
      </w:r>
      <w:r w:rsidRPr="00A01812">
        <w:t xml:space="preserve"> — </w:t>
      </w:r>
      <w:r w:rsidRPr="00290B1E">
        <w:rPr>
          <w:rStyle w:val="italicus"/>
        </w:rPr>
        <w:t>Lavi pedes</w:t>
      </w:r>
      <w:r>
        <w:rPr>
          <w:rStyle w:val="italicus"/>
        </w:rPr>
        <w:t>…</w:t>
      </w:r>
      <w:r w:rsidRPr="00290B1E">
        <w:rPr>
          <w:rStyle w:val="italicus"/>
        </w:rPr>
        <w:t xml:space="preserve"> </w:t>
      </w:r>
      <w:r w:rsidRPr="000B0C52">
        <w:rPr>
          <w:lang w:eastAsia="fr-FR"/>
        </w:rPr>
        <w:t>Les Orientaux se lavent très fréquemment les pieds</w:t>
      </w:r>
      <w:r>
        <w:rPr>
          <w:lang w:eastAsia="fr-FR"/>
        </w:rPr>
        <w:t xml:space="preserve">, </w:t>
      </w:r>
      <w:r w:rsidRPr="000B0C52">
        <w:rPr>
          <w:lang w:eastAsia="fr-FR"/>
        </w:rPr>
        <w:t>car les sandales</w:t>
      </w:r>
      <w:r>
        <w:rPr>
          <w:lang w:eastAsia="fr-FR"/>
        </w:rPr>
        <w:t xml:space="preserve">, </w:t>
      </w:r>
      <w:r w:rsidRPr="000B0C52">
        <w:rPr>
          <w:lang w:eastAsia="fr-FR"/>
        </w:rPr>
        <w:t>qui servent de chaussure habituelle</w:t>
      </w:r>
      <w:r>
        <w:rPr>
          <w:lang w:eastAsia="fr-FR"/>
        </w:rPr>
        <w:t xml:space="preserve">, </w:t>
      </w:r>
      <w:r w:rsidRPr="000B0C52">
        <w:rPr>
          <w:lang w:eastAsia="fr-FR"/>
        </w:rPr>
        <w:t xml:space="preserve">garantissent fort peu de la poussière </w:t>
      </w:r>
      <w:r w:rsidRPr="000B0C52">
        <w:rPr>
          <w:iCs/>
          <w:lang w:eastAsia="fr-FR"/>
        </w:rPr>
        <w:t>(</w:t>
      </w:r>
      <w:r w:rsidRPr="00290B1E">
        <w:rPr>
          <w:rStyle w:val="italicus"/>
        </w:rPr>
        <w:t>Atl. arch.</w:t>
      </w:r>
      <w:r>
        <w:rPr>
          <w:rStyle w:val="italicus"/>
        </w:rPr>
        <w:t xml:space="preserve">, </w:t>
      </w:r>
      <w:r w:rsidRPr="000B0C52">
        <w:rPr>
          <w:lang w:eastAsia="fr-FR"/>
        </w:rPr>
        <w:t>pl.</w:t>
      </w:r>
      <w:r>
        <w:rPr>
          <w:lang w:eastAsia="fr-FR"/>
        </w:rPr>
        <w:t xml:space="preserve"> </w:t>
      </w:r>
      <w:r w:rsidRPr="00DE24B8">
        <w:rPr>
          <w:lang w:val="en-US" w:eastAsia="fr-FR"/>
        </w:rPr>
        <w:t>I, fig. 6, 16 ; pl. II, fig. 7, 15 ; pl.</w:t>
      </w:r>
      <w:r>
        <w:rPr>
          <w:lang w:val="en-US" w:eastAsia="fr-FR"/>
        </w:rPr>
        <w:t xml:space="preserve"> VI</w:t>
      </w:r>
      <w:r w:rsidRPr="00DE24B8">
        <w:rPr>
          <w:lang w:val="en-US" w:eastAsia="fr-FR"/>
        </w:rPr>
        <w:t xml:space="preserve">, fig. II, 12, 14, </w:t>
      </w:r>
      <w:r>
        <w:rPr>
          <w:lang w:val="en-US" w:eastAsia="fr-FR"/>
        </w:rPr>
        <w:t>etc</w:t>
      </w:r>
      <w:r w:rsidRPr="00DE24B8">
        <w:rPr>
          <w:lang w:val="en-US" w:eastAsia="fr-FR"/>
        </w:rPr>
        <w:t xml:space="preserve">.). </w:t>
      </w:r>
      <w:r>
        <w:rPr>
          <w:lang w:eastAsia="fr-FR"/>
        </w:rPr>
        <w:t>« </w:t>
      </w:r>
      <w:r w:rsidRPr="000B0C52">
        <w:rPr>
          <w:lang w:eastAsia="fr-FR"/>
        </w:rPr>
        <w:t>Elle payera bien cher cette lenteur</w:t>
      </w:r>
      <w:r>
        <w:rPr>
          <w:lang w:eastAsia="fr-FR"/>
        </w:rPr>
        <w:t xml:space="preserve">, </w:t>
      </w:r>
      <w:r w:rsidRPr="000B0C52">
        <w:rPr>
          <w:lang w:eastAsia="fr-FR"/>
        </w:rPr>
        <w:t>car</w:t>
      </w:r>
      <w:r>
        <w:rPr>
          <w:lang w:eastAsia="fr-FR"/>
        </w:rPr>
        <w:t>…</w:t>
      </w:r>
      <w:r w:rsidRPr="000B0C52">
        <w:rPr>
          <w:lang w:eastAsia="fr-FR"/>
        </w:rPr>
        <w:t xml:space="preserve"> elle sera forcée bientôt non seulement d’aller jusqu’à la porte</w:t>
      </w:r>
      <w:r>
        <w:rPr>
          <w:lang w:eastAsia="fr-FR"/>
        </w:rPr>
        <w:t xml:space="preserve">, </w:t>
      </w:r>
      <w:r w:rsidRPr="000B0C52">
        <w:rPr>
          <w:lang w:eastAsia="fr-FR"/>
        </w:rPr>
        <w:t>mais encore de parcourir les rues de la ville.</w:t>
      </w:r>
      <w:r>
        <w:rPr>
          <w:lang w:eastAsia="fr-FR"/>
        </w:rPr>
        <w:t> »</w:t>
      </w:r>
      <w:r w:rsidRPr="000B0C52">
        <w:rPr>
          <w:lang w:eastAsia="fr-FR"/>
        </w:rPr>
        <w:t xml:space="preserve"> (Théodoret.)</w:t>
      </w:r>
      <w:r w:rsidRPr="00A01812">
        <w:t xml:space="preserve"> — </w:t>
      </w:r>
      <w:r w:rsidRPr="00290B1E">
        <w:rPr>
          <w:rStyle w:val="italicus"/>
        </w:rPr>
        <w:t>Diléctus</w:t>
      </w:r>
      <w:r>
        <w:rPr>
          <w:rStyle w:val="italicus"/>
        </w:rPr>
        <w:t>…</w:t>
      </w:r>
      <w:r w:rsidRPr="00290B1E">
        <w:rPr>
          <w:rStyle w:val="italicus"/>
        </w:rPr>
        <w:t xml:space="preserve"> misit</w:t>
      </w:r>
      <w:r>
        <w:rPr>
          <w:rStyle w:val="italicus"/>
        </w:rPr>
        <w:t>…</w:t>
      </w:r>
      <w:r w:rsidRPr="000B0C52">
        <w:rPr>
          <w:lang w:eastAsia="fr-FR"/>
        </w:rPr>
        <w:t xml:space="preserve"> L’Époux essaye d’ouvrir lui-même. </w:t>
      </w:r>
      <w:r>
        <w:rPr>
          <w:lang w:eastAsia="fr-FR"/>
        </w:rPr>
        <w:t>« </w:t>
      </w:r>
      <w:r w:rsidRPr="000B0C52">
        <w:rPr>
          <w:lang w:eastAsia="fr-FR"/>
        </w:rPr>
        <w:t xml:space="preserve">Le mode oriental de fermeture des portes auquel il </w:t>
      </w:r>
      <w:r>
        <w:rPr>
          <w:lang w:eastAsia="fr-FR"/>
        </w:rPr>
        <w:t>est</w:t>
      </w:r>
      <w:r w:rsidRPr="000B0C52">
        <w:rPr>
          <w:lang w:eastAsia="fr-FR"/>
        </w:rPr>
        <w:t xml:space="preserve"> fait ici allusion </w:t>
      </w:r>
      <w:r w:rsidRPr="000B0C52">
        <w:rPr>
          <w:iCs/>
          <w:lang w:eastAsia="fr-FR"/>
        </w:rPr>
        <w:t>(</w:t>
      </w:r>
      <w:r>
        <w:rPr>
          <w:rStyle w:val="italicus"/>
        </w:rPr>
        <w:t>manum… per fo</w:t>
      </w:r>
      <w:r w:rsidRPr="00290B1E">
        <w:rPr>
          <w:rStyle w:val="italicus"/>
        </w:rPr>
        <w:t>rámen</w:t>
      </w:r>
      <w:r w:rsidRPr="000B0C52">
        <w:rPr>
          <w:iCs/>
          <w:lang w:eastAsia="fr-FR"/>
        </w:rPr>
        <w:t>)</w:t>
      </w:r>
      <w:r w:rsidRPr="000B0C52">
        <w:rPr>
          <w:lang w:eastAsia="fr-FR"/>
        </w:rPr>
        <w:t xml:space="preserve"> diffère notablement du nôtre. La serrure consiste en un morceau de bois creux</w:t>
      </w:r>
      <w:r>
        <w:rPr>
          <w:lang w:eastAsia="fr-FR"/>
        </w:rPr>
        <w:t xml:space="preserve">, </w:t>
      </w:r>
      <w:r w:rsidRPr="000B0C52">
        <w:rPr>
          <w:lang w:eastAsia="fr-FR"/>
        </w:rPr>
        <w:t>atta</w:t>
      </w:r>
      <w:r w:rsidRPr="00E71D18">
        <w:t xml:space="preserve">ché à la porte, et dans lequel glisse un </w:t>
      </w:r>
      <w:r w:rsidRPr="000B0C52">
        <w:rPr>
          <w:lang w:eastAsia="fr-FR"/>
        </w:rPr>
        <w:t>pêne. Aussitôt que le pêne a été tiré pour fermer la porte</w:t>
      </w:r>
      <w:r>
        <w:rPr>
          <w:lang w:eastAsia="fr-FR"/>
        </w:rPr>
        <w:t xml:space="preserve">, </w:t>
      </w:r>
      <w:r w:rsidRPr="000B0C52">
        <w:rPr>
          <w:lang w:eastAsia="fr-FR"/>
        </w:rPr>
        <w:t>un certain nombre de chevilles tombent dans des trous pratiqués dans ce pêne et destinés à les recevoir. Lever ces chevilles de manière à permettre au pêne de glisser de nouveau en sens contraire</w:t>
      </w:r>
      <w:r>
        <w:rPr>
          <w:lang w:eastAsia="fr-FR"/>
        </w:rPr>
        <w:t xml:space="preserve">, </w:t>
      </w:r>
      <w:r w:rsidRPr="000B0C52">
        <w:rPr>
          <w:lang w:eastAsia="fr-FR"/>
        </w:rPr>
        <w:t>c’est ouvrir la serrure. On le fait d’ordinaire au moyen d’une clef ; mais</w:t>
      </w:r>
      <w:r>
        <w:rPr>
          <w:lang w:eastAsia="fr-FR"/>
        </w:rPr>
        <w:t xml:space="preserve">, </w:t>
      </w:r>
      <w:r w:rsidRPr="000B0C52">
        <w:rPr>
          <w:lang w:eastAsia="fr-FR"/>
        </w:rPr>
        <w:t>souvent</w:t>
      </w:r>
      <w:r>
        <w:rPr>
          <w:lang w:eastAsia="fr-FR"/>
        </w:rPr>
        <w:t xml:space="preserve">, </w:t>
      </w:r>
      <w:r w:rsidRPr="000B0C52">
        <w:rPr>
          <w:lang w:eastAsia="fr-FR"/>
        </w:rPr>
        <w:t>on peut accomplir cette opération avec les doigts</w:t>
      </w:r>
      <w:r>
        <w:rPr>
          <w:lang w:eastAsia="fr-FR"/>
        </w:rPr>
        <w:t xml:space="preserve">, </w:t>
      </w:r>
      <w:r w:rsidRPr="000B0C52">
        <w:rPr>
          <w:lang w:eastAsia="fr-FR"/>
        </w:rPr>
        <w:t>préalablement trempés dans une pâte ou une autre substance adhésive. C’est pour ce motif que le Bien-aimé insère dans la serrure ses doigts</w:t>
      </w:r>
      <w:r>
        <w:rPr>
          <w:lang w:eastAsia="fr-FR"/>
        </w:rPr>
        <w:t xml:space="preserve">, </w:t>
      </w:r>
      <w:r w:rsidRPr="000B0C52">
        <w:rPr>
          <w:lang w:eastAsia="fr-FR"/>
        </w:rPr>
        <w:t>enduits auparavant de l’onguent précieux qui coulera bientôt (vers. 5) sur les mains de l’Épouse</w:t>
      </w:r>
      <w:r>
        <w:rPr>
          <w:lang w:eastAsia="fr-FR"/>
        </w:rPr>
        <w:t xml:space="preserve">, </w:t>
      </w:r>
      <w:r w:rsidRPr="000B0C52">
        <w:rPr>
          <w:lang w:eastAsia="fr-FR"/>
        </w:rPr>
        <w:t>lorsqu’elle se lèvera pour ouvrir.</w:t>
      </w:r>
      <w:r>
        <w:rPr>
          <w:lang w:eastAsia="fr-FR"/>
        </w:rPr>
        <w:t> »</w:t>
      </w:r>
      <w:r w:rsidRPr="000B0C52">
        <w:rPr>
          <w:lang w:eastAsia="fr-FR"/>
        </w:rPr>
        <w:t xml:space="preserve"> Voyez l</w:t>
      </w:r>
      <w:r w:rsidRPr="000B0C52">
        <w:rPr>
          <w:iCs/>
          <w:lang w:eastAsia="fr-FR"/>
        </w:rPr>
        <w:t>’</w:t>
      </w:r>
      <w:r w:rsidRPr="00290B1E">
        <w:rPr>
          <w:rStyle w:val="italicus"/>
        </w:rPr>
        <w:t>Atl. archéol.</w:t>
      </w:r>
      <w:r>
        <w:rPr>
          <w:rStyle w:val="italicus"/>
        </w:rPr>
        <w:t xml:space="preserve">, </w:t>
      </w:r>
      <w:r w:rsidRPr="000B0C52">
        <w:rPr>
          <w:lang w:eastAsia="fr-FR"/>
        </w:rPr>
        <w:t xml:space="preserve">pl. </w:t>
      </w:r>
      <w:r>
        <w:rPr>
          <w:lang w:eastAsia="fr-FR"/>
        </w:rPr>
        <w:t xml:space="preserve">XIV, </w:t>
      </w:r>
      <w:r w:rsidRPr="000B0C52">
        <w:rPr>
          <w:lang w:eastAsia="fr-FR"/>
        </w:rPr>
        <w:t>fig. 8 ; pl</w:t>
      </w:r>
      <w:r>
        <w:rPr>
          <w:lang w:eastAsia="fr-FR"/>
        </w:rPr>
        <w:t xml:space="preserve">. XV, </w:t>
      </w:r>
      <w:r w:rsidRPr="000B0C52">
        <w:rPr>
          <w:lang w:eastAsia="fr-FR"/>
        </w:rPr>
        <w:t>fig. 1.</w:t>
      </w:r>
      <w:r w:rsidRPr="00A01812">
        <w:t xml:space="preserve"> — </w:t>
      </w:r>
      <w:r w:rsidRPr="00290B1E">
        <w:rPr>
          <w:rStyle w:val="italicus"/>
        </w:rPr>
        <w:t>Venter</w:t>
      </w:r>
      <w:r>
        <w:rPr>
          <w:rStyle w:val="italicus"/>
        </w:rPr>
        <w:t>…</w:t>
      </w:r>
      <w:r w:rsidRPr="00290B1E">
        <w:rPr>
          <w:rStyle w:val="italicus"/>
        </w:rPr>
        <w:t xml:space="preserve"> intrémuit.</w:t>
      </w:r>
      <w:r w:rsidRPr="000B0C52">
        <w:rPr>
          <w:lang w:eastAsia="fr-FR"/>
        </w:rPr>
        <w:t xml:space="preserve"> C.-à-d.</w:t>
      </w:r>
      <w:r>
        <w:rPr>
          <w:lang w:eastAsia="fr-FR"/>
        </w:rPr>
        <w:t xml:space="preserve">, </w:t>
      </w:r>
      <w:r w:rsidRPr="000B0C52">
        <w:rPr>
          <w:lang w:eastAsia="fr-FR"/>
        </w:rPr>
        <w:t>comme l’exprime plus simplement l’hébreu </w:t>
      </w:r>
      <w:r>
        <w:rPr>
          <w:lang w:eastAsia="fr-FR"/>
        </w:rPr>
        <w:t xml:space="preserve">: </w:t>
      </w:r>
      <w:r w:rsidRPr="000B0C52">
        <w:rPr>
          <w:lang w:eastAsia="fr-FR"/>
        </w:rPr>
        <w:t>Mes entrailles se sont émues pour lui (Vulg. </w:t>
      </w:r>
      <w:r>
        <w:rPr>
          <w:lang w:eastAsia="fr-FR"/>
        </w:rPr>
        <w:t xml:space="preserve">: </w:t>
      </w:r>
      <w:r w:rsidRPr="00290B1E">
        <w:rPr>
          <w:rStyle w:val="italicus"/>
        </w:rPr>
        <w:t>ad tactum ejus</w:t>
      </w:r>
      <w:r>
        <w:rPr>
          <w:rStyle w:val="italicus"/>
        </w:rPr>
        <w:t xml:space="preserve">, </w:t>
      </w:r>
      <w:r>
        <w:rPr>
          <w:lang w:eastAsia="fr-FR"/>
        </w:rPr>
        <w:t>en l’entendant frapper). Cf. Je</w:t>
      </w:r>
      <w:r w:rsidRPr="000B0C52">
        <w:rPr>
          <w:lang w:eastAsia="fr-FR"/>
        </w:rPr>
        <w:t xml:space="preserve">r. </w:t>
      </w:r>
      <w:r>
        <w:rPr>
          <w:lang w:eastAsia="fr-FR"/>
        </w:rPr>
        <w:t xml:space="preserve">XXXI, </w:t>
      </w:r>
      <w:r w:rsidRPr="000B0C52">
        <w:rPr>
          <w:lang w:eastAsia="fr-FR"/>
        </w:rPr>
        <w:t>20</w:t>
      </w:r>
      <w:r>
        <w:rPr>
          <w:lang w:eastAsia="fr-FR"/>
        </w:rPr>
        <w:t>, etc</w:t>
      </w:r>
      <w:r w:rsidRPr="000B0C52">
        <w:rPr>
          <w:lang w:eastAsia="fr-FR"/>
        </w:rPr>
        <w:t>. Alors complètement éveillée et profondément attendrie</w:t>
      </w:r>
      <w:r>
        <w:rPr>
          <w:lang w:eastAsia="fr-FR"/>
        </w:rPr>
        <w:t xml:space="preserve">, </w:t>
      </w:r>
      <w:r w:rsidRPr="000B0C52">
        <w:rPr>
          <w:lang w:eastAsia="fr-FR"/>
        </w:rPr>
        <w:t>elle se précipite vers la porte pour ouvrir </w:t>
      </w:r>
      <w:r>
        <w:rPr>
          <w:lang w:eastAsia="fr-FR"/>
        </w:rPr>
        <w:t xml:space="preserve">: </w:t>
      </w:r>
      <w:r w:rsidRPr="00290B1E">
        <w:rPr>
          <w:rStyle w:val="italicus"/>
        </w:rPr>
        <w:t>surréxi ut</w:t>
      </w:r>
      <w:r>
        <w:rPr>
          <w:rStyle w:val="italicus"/>
        </w:rPr>
        <w:t>…</w:t>
      </w:r>
      <w:r w:rsidRPr="000B0C52">
        <w:rPr>
          <w:lang w:eastAsia="fr-FR"/>
        </w:rPr>
        <w:t xml:space="preserve"> (vers. 6).</w:t>
      </w:r>
      <w:r w:rsidRPr="00A01812">
        <w:t xml:space="preserve"> — </w:t>
      </w:r>
      <w:r w:rsidRPr="00290B1E">
        <w:rPr>
          <w:rStyle w:val="italicus"/>
        </w:rPr>
        <w:t xml:space="preserve">Manus </w:t>
      </w:r>
      <w:r>
        <w:rPr>
          <w:rStyle w:val="italicus"/>
        </w:rPr>
        <w:t>meæ</w:t>
      </w:r>
      <w:r w:rsidRPr="00290B1E">
        <w:rPr>
          <w:rStyle w:val="italicus"/>
        </w:rPr>
        <w:t xml:space="preserve"> stillavérunt</w:t>
      </w:r>
      <w:r>
        <w:rPr>
          <w:rStyle w:val="italicus"/>
        </w:rPr>
        <w:t>…</w:t>
      </w:r>
      <w:r w:rsidRPr="000B0C52">
        <w:rPr>
          <w:lang w:eastAsia="fr-FR"/>
        </w:rPr>
        <w:t xml:space="preserve"> Nous venons de dire pourquoi.</w:t>
      </w:r>
      <w:r w:rsidRPr="00A01812">
        <w:t xml:space="preserve"> — </w:t>
      </w:r>
      <w:r w:rsidRPr="00290B1E">
        <w:rPr>
          <w:rStyle w:val="italicus"/>
        </w:rPr>
        <w:t>Myrrha probatíssima.</w:t>
      </w:r>
      <w:r w:rsidRPr="000B0C52">
        <w:rPr>
          <w:lang w:eastAsia="fr-FR"/>
        </w:rPr>
        <w:t xml:space="preserve"> Hébr. </w:t>
      </w:r>
      <w:r>
        <w:rPr>
          <w:lang w:eastAsia="fr-FR"/>
        </w:rPr>
        <w:t xml:space="preserve">: </w:t>
      </w:r>
      <w:r w:rsidRPr="000B0C52">
        <w:rPr>
          <w:lang w:eastAsia="fr-FR"/>
        </w:rPr>
        <w:t>de la myrrhe qui coule ; c.-à-d. liquide et coulant d’elle-même </w:t>
      </w:r>
      <w:r>
        <w:rPr>
          <w:lang w:eastAsia="fr-FR"/>
        </w:rPr>
        <w:t xml:space="preserve">: </w:t>
      </w:r>
      <w:r w:rsidRPr="000B0C52">
        <w:rPr>
          <w:lang w:eastAsia="fr-FR"/>
        </w:rPr>
        <w:t xml:space="preserve">c’était la plus fine et la plus précieuse. </w:t>
      </w:r>
      <w:r>
        <w:rPr>
          <w:lang w:eastAsia="fr-FR"/>
        </w:rPr>
        <w:t>« </w:t>
      </w:r>
      <w:r w:rsidRPr="000B0C52">
        <w:rPr>
          <w:lang w:eastAsia="fr-FR"/>
        </w:rPr>
        <w:t>En se retirant</w:t>
      </w:r>
      <w:r>
        <w:rPr>
          <w:lang w:eastAsia="fr-FR"/>
        </w:rPr>
        <w:t xml:space="preserve">, </w:t>
      </w:r>
      <w:r w:rsidRPr="000B0C52">
        <w:rPr>
          <w:lang w:eastAsia="fr-FR"/>
        </w:rPr>
        <w:t>le Bien-aimé avait laissé ce gage de son amour.</w:t>
      </w:r>
      <w:r>
        <w:rPr>
          <w:lang w:eastAsia="fr-FR"/>
        </w:rPr>
        <w:t xml:space="preserve"> » </w:t>
      </w:r>
    </w:p>
    <w:p w:rsidR="0073183F" w:rsidRDefault="0073183F" w:rsidP="0073183F">
      <w:pPr>
        <w:rPr>
          <w:lang w:eastAsia="fr-FR"/>
        </w:rPr>
      </w:pPr>
      <w:r w:rsidRPr="000B0C52">
        <w:rPr>
          <w:lang w:eastAsia="fr-FR"/>
        </w:rPr>
        <w:t>6-8. Disparition de l’Époux et recherches infructueuses de l’Épouse.</w:t>
      </w:r>
      <w:r w:rsidRPr="00A01812">
        <w:t xml:space="preserve"> — </w:t>
      </w:r>
      <w:r w:rsidRPr="00290B1E">
        <w:rPr>
          <w:rStyle w:val="italicus"/>
        </w:rPr>
        <w:t xml:space="preserve">Péssulum óstii mei. </w:t>
      </w:r>
      <w:r w:rsidRPr="000B0C52">
        <w:rPr>
          <w:lang w:eastAsia="fr-FR"/>
        </w:rPr>
        <w:t>Dans l’hébreu</w:t>
      </w:r>
      <w:r>
        <w:rPr>
          <w:lang w:eastAsia="fr-FR"/>
        </w:rPr>
        <w:t xml:space="preserve">, </w:t>
      </w:r>
      <w:r w:rsidRPr="000B0C52">
        <w:rPr>
          <w:lang w:eastAsia="fr-FR"/>
        </w:rPr>
        <w:t>ces mots sont rattachés au verset précédent </w:t>
      </w:r>
      <w:r>
        <w:rPr>
          <w:lang w:eastAsia="fr-FR"/>
        </w:rPr>
        <w:t xml:space="preserve">: </w:t>
      </w:r>
      <w:r w:rsidRPr="000B0C52">
        <w:rPr>
          <w:lang w:eastAsia="fr-FR"/>
        </w:rPr>
        <w:t>(la myrrhe répandue) sur la poignée du verrou.</w:t>
      </w:r>
      <w:r w:rsidRPr="00A01812">
        <w:t xml:space="preserve"> — </w:t>
      </w:r>
      <w:r w:rsidRPr="00290B1E">
        <w:rPr>
          <w:rStyle w:val="italicus"/>
        </w:rPr>
        <w:t>Ille declináverat.</w:t>
      </w:r>
      <w:r w:rsidRPr="000B0C52">
        <w:rPr>
          <w:lang w:eastAsia="fr-FR"/>
        </w:rPr>
        <w:t xml:space="preserve"> Le sentiment d’une vive douleur retentit à travers ces mots et les suivants.</w:t>
      </w:r>
      <w:r w:rsidRPr="00A01812">
        <w:t xml:space="preserve"> — </w:t>
      </w:r>
      <w:r>
        <w:rPr>
          <w:rStyle w:val="italicus"/>
        </w:rPr>
        <w:t>Anima</w:t>
      </w:r>
      <w:r w:rsidRPr="00290B1E">
        <w:rPr>
          <w:rStyle w:val="italicus"/>
        </w:rPr>
        <w:t xml:space="preserve"> mea liquefácta </w:t>
      </w:r>
      <w:r>
        <w:rPr>
          <w:rStyle w:val="italicus"/>
        </w:rPr>
        <w:t>est</w:t>
      </w:r>
      <w:r w:rsidRPr="00290B1E">
        <w:rPr>
          <w:rStyle w:val="italicus"/>
        </w:rPr>
        <w:t xml:space="preserve">. </w:t>
      </w:r>
      <w:r w:rsidRPr="000B0C52">
        <w:rPr>
          <w:lang w:eastAsia="fr-FR"/>
        </w:rPr>
        <w:t>Littéralement dans l’hébreu </w:t>
      </w:r>
      <w:r>
        <w:rPr>
          <w:lang w:eastAsia="fr-FR"/>
        </w:rPr>
        <w:t xml:space="preserve">: </w:t>
      </w:r>
      <w:r w:rsidRPr="000B0C52">
        <w:rPr>
          <w:lang w:eastAsia="fr-FR"/>
        </w:rPr>
        <w:t xml:space="preserve">Mon âme </w:t>
      </w:r>
      <w:r>
        <w:rPr>
          <w:lang w:eastAsia="fr-FR"/>
        </w:rPr>
        <w:t>est</w:t>
      </w:r>
      <w:r w:rsidRPr="000B0C52">
        <w:rPr>
          <w:lang w:eastAsia="fr-FR"/>
        </w:rPr>
        <w:t xml:space="preserve"> sortie. L’arrivée soudaine du Bien-aimé et ses paroles si affectueuses (</w:t>
      </w:r>
      <w:r w:rsidRPr="00290B1E">
        <w:rPr>
          <w:rStyle w:val="italicus"/>
        </w:rPr>
        <w:t xml:space="preserve">ut locútus </w:t>
      </w:r>
      <w:r>
        <w:rPr>
          <w:rStyle w:val="italicus"/>
        </w:rPr>
        <w:t xml:space="preserve">est, </w:t>
      </w:r>
      <w:r w:rsidRPr="000B0C52">
        <w:rPr>
          <w:lang w:eastAsia="fr-FR"/>
        </w:rPr>
        <w:t>comp. le vers. 2) avaient mis l’Épouse hors d’elle-même</w:t>
      </w:r>
      <w:r>
        <w:rPr>
          <w:lang w:eastAsia="fr-FR"/>
        </w:rPr>
        <w:t xml:space="preserve">, </w:t>
      </w:r>
      <w:r w:rsidRPr="000B0C52">
        <w:rPr>
          <w:lang w:eastAsia="fr-FR"/>
        </w:rPr>
        <w:t>et c’est encore pour ce motif qu’elle n’avait pu lui ouvrir immédiatement.</w:t>
      </w:r>
      <w:r w:rsidRPr="00A01812">
        <w:t xml:space="preserve"> — </w:t>
      </w:r>
      <w:r>
        <w:rPr>
          <w:rStyle w:val="italicus"/>
        </w:rPr>
        <w:t>Quæ</w:t>
      </w:r>
      <w:r w:rsidRPr="00290B1E">
        <w:rPr>
          <w:rStyle w:val="italicus"/>
        </w:rPr>
        <w:t>sívi</w:t>
      </w:r>
      <w:r>
        <w:rPr>
          <w:rStyle w:val="italicus"/>
        </w:rPr>
        <w:t xml:space="preserve">, </w:t>
      </w:r>
      <w:r w:rsidRPr="00290B1E">
        <w:rPr>
          <w:rStyle w:val="italicus"/>
        </w:rPr>
        <w:t>et non invéni ; vocávi</w:t>
      </w:r>
      <w:r>
        <w:rPr>
          <w:rStyle w:val="italicus"/>
        </w:rPr>
        <w:t>…</w:t>
      </w:r>
      <w:r w:rsidRPr="000B0C52">
        <w:rPr>
          <w:lang w:eastAsia="fr-FR"/>
        </w:rPr>
        <w:t xml:space="preserve"> </w:t>
      </w:r>
      <w:r w:rsidRPr="000B0C52">
        <w:rPr>
          <w:lang w:eastAsia="fr-FR"/>
        </w:rPr>
        <w:lastRenderedPageBreak/>
        <w:t>Encore le ton tragique et pathétique. C’est dans les rues qu’elle sort et qu’elle appelle</w:t>
      </w:r>
      <w:r>
        <w:rPr>
          <w:lang w:eastAsia="fr-FR"/>
        </w:rPr>
        <w:t xml:space="preserve">, </w:t>
      </w:r>
      <w:r w:rsidRPr="000B0C52">
        <w:rPr>
          <w:lang w:eastAsia="fr-FR"/>
        </w:rPr>
        <w:t xml:space="preserve">comme l’indique le contexte. </w:t>
      </w:r>
      <w:r>
        <w:rPr>
          <w:lang w:eastAsia="fr-FR"/>
        </w:rPr>
        <w:t>« </w:t>
      </w:r>
      <w:r w:rsidRPr="000B0C52">
        <w:rPr>
          <w:lang w:eastAsia="fr-FR"/>
        </w:rPr>
        <w:t>Si l’on s’étonnait</w:t>
      </w:r>
      <w:r>
        <w:rPr>
          <w:lang w:eastAsia="fr-FR"/>
        </w:rPr>
        <w:t xml:space="preserve">, </w:t>
      </w:r>
      <w:r w:rsidRPr="000B0C52">
        <w:rPr>
          <w:lang w:eastAsia="fr-FR"/>
        </w:rPr>
        <w:t>à tort sans doute</w:t>
      </w:r>
      <w:r>
        <w:rPr>
          <w:lang w:eastAsia="fr-FR"/>
        </w:rPr>
        <w:t xml:space="preserve">, </w:t>
      </w:r>
      <w:r w:rsidRPr="000B0C52">
        <w:rPr>
          <w:lang w:eastAsia="fr-FR"/>
        </w:rPr>
        <w:t xml:space="preserve">puisque nous sommes en pleine fiction et que de plus cette fiction </w:t>
      </w:r>
      <w:r>
        <w:rPr>
          <w:lang w:eastAsia="fr-FR"/>
        </w:rPr>
        <w:t>est</w:t>
      </w:r>
      <w:r w:rsidRPr="000B0C52">
        <w:rPr>
          <w:lang w:eastAsia="fr-FR"/>
        </w:rPr>
        <w:t xml:space="preserve"> allégorique ; si l’on s’étonnait de ces courses répétées pendant la nuit de la part d’une jeune femme timide</w:t>
      </w:r>
      <w:r>
        <w:rPr>
          <w:lang w:eastAsia="fr-FR"/>
        </w:rPr>
        <w:t xml:space="preserve">, </w:t>
      </w:r>
      <w:r w:rsidRPr="000B0C52">
        <w:rPr>
          <w:lang w:eastAsia="fr-FR"/>
        </w:rPr>
        <w:t>saint Chrysostome répondrait </w:t>
      </w:r>
      <w:r>
        <w:rPr>
          <w:lang w:eastAsia="fr-FR"/>
        </w:rPr>
        <w:t xml:space="preserve">: </w:t>
      </w:r>
      <w:r w:rsidRPr="000B0C52">
        <w:rPr>
          <w:lang w:eastAsia="fr-FR"/>
        </w:rPr>
        <w:t>L’amour ne raisonne pas quand il s’agit de retrouver l’objet aimé ; il va où le désir l’entraine</w:t>
      </w:r>
      <w:r>
        <w:rPr>
          <w:lang w:eastAsia="fr-FR"/>
        </w:rPr>
        <w:t xml:space="preserve">, </w:t>
      </w:r>
      <w:r w:rsidRPr="000B0C52">
        <w:rPr>
          <w:lang w:eastAsia="fr-FR"/>
        </w:rPr>
        <w:t>il suit plus son cœur que sa raison.</w:t>
      </w:r>
      <w:r>
        <w:rPr>
          <w:lang w:eastAsia="fr-FR"/>
        </w:rPr>
        <w:t> »</w:t>
      </w:r>
      <w:r w:rsidRPr="000B0C52">
        <w:rPr>
          <w:lang w:eastAsia="fr-FR"/>
        </w:rPr>
        <w:t xml:space="preserve"> (Mgr Meignan.)</w:t>
      </w:r>
      <w:r w:rsidRPr="00A01812">
        <w:t xml:space="preserve"> — </w:t>
      </w:r>
      <w:r w:rsidRPr="00290B1E">
        <w:rPr>
          <w:rStyle w:val="italicus"/>
        </w:rPr>
        <w:t>Invenérunt</w:t>
      </w:r>
      <w:r>
        <w:rPr>
          <w:rStyle w:val="italicus"/>
        </w:rPr>
        <w:t xml:space="preserve"> me custó</w:t>
      </w:r>
      <w:r w:rsidRPr="00290B1E">
        <w:rPr>
          <w:rStyle w:val="italicus"/>
        </w:rPr>
        <w:t>des</w:t>
      </w:r>
      <w:r>
        <w:rPr>
          <w:rStyle w:val="italicus"/>
        </w:rPr>
        <w:t>…</w:t>
      </w:r>
      <w:r w:rsidRPr="000B0C52">
        <w:rPr>
          <w:lang w:eastAsia="fr-FR"/>
        </w:rPr>
        <w:t xml:space="preserve"> Comme plus haut</w:t>
      </w:r>
      <w:r>
        <w:rPr>
          <w:lang w:eastAsia="fr-FR"/>
        </w:rPr>
        <w:t xml:space="preserve">, III, </w:t>
      </w:r>
      <w:r w:rsidRPr="000B0C52">
        <w:rPr>
          <w:lang w:eastAsia="fr-FR"/>
        </w:rPr>
        <w:t xml:space="preserve">3 ; mais cette fois la situation </w:t>
      </w:r>
      <w:r>
        <w:rPr>
          <w:lang w:eastAsia="fr-FR"/>
        </w:rPr>
        <w:t>est</w:t>
      </w:r>
      <w:r w:rsidRPr="000B0C52">
        <w:rPr>
          <w:lang w:eastAsia="fr-FR"/>
        </w:rPr>
        <w:t xml:space="preserve"> plus grave</w:t>
      </w:r>
      <w:r>
        <w:rPr>
          <w:lang w:eastAsia="fr-FR"/>
        </w:rPr>
        <w:t xml:space="preserve">, </w:t>
      </w:r>
      <w:r w:rsidRPr="000B0C52">
        <w:rPr>
          <w:lang w:eastAsia="fr-FR"/>
        </w:rPr>
        <w:t xml:space="preserve">puisque l’Épouse </w:t>
      </w:r>
      <w:r>
        <w:rPr>
          <w:lang w:eastAsia="fr-FR"/>
        </w:rPr>
        <w:t>est</w:t>
      </w:r>
      <w:r w:rsidRPr="000B0C52">
        <w:rPr>
          <w:lang w:eastAsia="fr-FR"/>
        </w:rPr>
        <w:t xml:space="preserve"> maltraitée par les gardes </w:t>
      </w:r>
      <w:r>
        <w:rPr>
          <w:lang w:eastAsia="fr-FR"/>
        </w:rPr>
        <w:t xml:space="preserve">: </w:t>
      </w:r>
      <w:r w:rsidRPr="00290B1E">
        <w:rPr>
          <w:rStyle w:val="italicus"/>
        </w:rPr>
        <w:t>percussérunt</w:t>
      </w:r>
      <w:r>
        <w:rPr>
          <w:rStyle w:val="italicus"/>
        </w:rPr>
        <w:t xml:space="preserve">…, </w:t>
      </w:r>
      <w:r w:rsidRPr="00290B1E">
        <w:rPr>
          <w:rStyle w:val="italicus"/>
        </w:rPr>
        <w:t>vulneravérunt.</w:t>
      </w:r>
      <w:r w:rsidRPr="00A01812">
        <w:t xml:space="preserve"> — </w:t>
      </w:r>
      <w:r w:rsidRPr="00290B1E">
        <w:rPr>
          <w:rStyle w:val="italicus"/>
        </w:rPr>
        <w:t>Tulérunt</w:t>
      </w:r>
      <w:r w:rsidRPr="000B0C52">
        <w:rPr>
          <w:lang w:eastAsia="fr-FR"/>
        </w:rPr>
        <w:t xml:space="preserve"> </w:t>
      </w:r>
      <w:r>
        <w:rPr>
          <w:rStyle w:val="italicus"/>
        </w:rPr>
        <w:t>pá</w:t>
      </w:r>
      <w:r w:rsidRPr="00290B1E">
        <w:rPr>
          <w:rStyle w:val="italicus"/>
        </w:rPr>
        <w:t>llium</w:t>
      </w:r>
      <w:r w:rsidRPr="000B0C52">
        <w:rPr>
          <w:lang w:eastAsia="fr-FR"/>
        </w:rPr>
        <w:t> </w:t>
      </w:r>
      <w:r>
        <w:rPr>
          <w:lang w:eastAsia="fr-FR"/>
        </w:rPr>
        <w:t xml:space="preserve">: </w:t>
      </w:r>
      <w:r w:rsidRPr="000B0C52">
        <w:rPr>
          <w:lang w:eastAsia="fr-FR"/>
        </w:rPr>
        <w:t xml:space="preserve">le grand manteau dans lequel les femmes de l’Orient biblique s’enveloppent pour sortir. </w:t>
      </w:r>
      <w:r w:rsidRPr="000B0C52">
        <w:rPr>
          <w:lang w:val="en-US" w:eastAsia="fr-FR"/>
        </w:rPr>
        <w:t>Cf. Ruth</w:t>
      </w:r>
      <w:r>
        <w:rPr>
          <w:lang w:val="en-US" w:eastAsia="fr-FR"/>
        </w:rPr>
        <w:t xml:space="preserve">, III, </w:t>
      </w:r>
      <w:r w:rsidRPr="000B0C52">
        <w:rPr>
          <w:lang w:val="en-US" w:eastAsia="fr-FR"/>
        </w:rPr>
        <w:t xml:space="preserve">15 ; </w:t>
      </w:r>
      <w:r w:rsidRPr="00906961">
        <w:t>l’</w:t>
      </w:r>
      <w:r w:rsidRPr="00906961">
        <w:rPr>
          <w:rStyle w:val="italicus"/>
        </w:rPr>
        <w:t>Atl. arch.,</w:t>
      </w:r>
      <w:r w:rsidRPr="00906961">
        <w:t xml:space="preserve"> pl. II, </w:t>
      </w:r>
      <w:r w:rsidRPr="000B0C52">
        <w:rPr>
          <w:lang w:val="en-US" w:eastAsia="fr-FR"/>
        </w:rPr>
        <w:t xml:space="preserve">fig. 14 ; pl. </w:t>
      </w:r>
      <w:r w:rsidRPr="00321925">
        <w:rPr>
          <w:lang w:eastAsia="fr-FR"/>
        </w:rPr>
        <w:t>III, fig. 6.</w:t>
      </w:r>
      <w:r w:rsidRPr="00A01812">
        <w:t xml:space="preserve"> — </w:t>
      </w:r>
      <w:r w:rsidRPr="00321925">
        <w:rPr>
          <w:rStyle w:val="italicus"/>
        </w:rPr>
        <w:t>Adjúro vos…</w:t>
      </w:r>
      <w:r w:rsidRPr="00321925">
        <w:rPr>
          <w:lang w:eastAsia="fr-FR"/>
        </w:rPr>
        <w:t xml:space="preserve"> </w:t>
      </w:r>
      <w:r w:rsidRPr="000B0C52">
        <w:rPr>
          <w:lang w:eastAsia="fr-FR"/>
        </w:rPr>
        <w:t>Formule analogue à celle de l’Époux (</w:t>
      </w:r>
      <w:r>
        <w:rPr>
          <w:lang w:eastAsia="fr-FR"/>
        </w:rPr>
        <w:t xml:space="preserve">II, </w:t>
      </w:r>
      <w:r w:rsidRPr="000B0C52">
        <w:rPr>
          <w:lang w:eastAsia="fr-FR"/>
        </w:rPr>
        <w:t xml:space="preserve">7 ; </w:t>
      </w:r>
      <w:r>
        <w:rPr>
          <w:lang w:eastAsia="fr-FR"/>
        </w:rPr>
        <w:t xml:space="preserve">III, </w:t>
      </w:r>
      <w:r w:rsidRPr="000B0C52">
        <w:rPr>
          <w:lang w:eastAsia="fr-FR"/>
        </w:rPr>
        <w:t>5).</w:t>
      </w:r>
      <w:r w:rsidRPr="00A01812">
        <w:t xml:space="preserve"> — </w:t>
      </w:r>
      <w:r w:rsidRPr="00290B1E">
        <w:rPr>
          <w:rStyle w:val="italicus"/>
        </w:rPr>
        <w:t>Si invenéritis</w:t>
      </w:r>
      <w:r>
        <w:rPr>
          <w:rStyle w:val="italicus"/>
        </w:rPr>
        <w:t>…</w:t>
      </w:r>
      <w:r w:rsidRPr="00290B1E">
        <w:rPr>
          <w:rStyle w:val="italicus"/>
        </w:rPr>
        <w:t xml:space="preserve"> nuntiétis</w:t>
      </w:r>
      <w:r>
        <w:rPr>
          <w:rStyle w:val="italicus"/>
        </w:rPr>
        <w:t>…</w:t>
      </w:r>
      <w:r w:rsidRPr="000B0C52">
        <w:rPr>
          <w:lang w:eastAsia="fr-FR"/>
        </w:rPr>
        <w:t xml:space="preserve"> </w:t>
      </w:r>
      <w:r>
        <w:rPr>
          <w:lang w:eastAsia="fr-FR"/>
        </w:rPr>
        <w:t>« </w:t>
      </w:r>
      <w:r w:rsidRPr="000B0C52">
        <w:rPr>
          <w:lang w:eastAsia="fr-FR"/>
        </w:rPr>
        <w:t>Dépouillée de son manteau et battue</w:t>
      </w:r>
      <w:r>
        <w:rPr>
          <w:lang w:eastAsia="fr-FR"/>
        </w:rPr>
        <w:t xml:space="preserve">, </w:t>
      </w:r>
      <w:r w:rsidRPr="000B0C52">
        <w:rPr>
          <w:lang w:eastAsia="fr-FR"/>
        </w:rPr>
        <w:t>elle ne sent point le mal qu’on lui fait</w:t>
      </w:r>
      <w:r>
        <w:rPr>
          <w:lang w:eastAsia="fr-FR"/>
        </w:rPr>
        <w:t xml:space="preserve">, </w:t>
      </w:r>
      <w:r w:rsidRPr="000B0C52">
        <w:rPr>
          <w:lang w:eastAsia="fr-FR"/>
        </w:rPr>
        <w:t xml:space="preserve">tant elle </w:t>
      </w:r>
      <w:r>
        <w:rPr>
          <w:lang w:eastAsia="fr-FR"/>
        </w:rPr>
        <w:t>est</w:t>
      </w:r>
      <w:r w:rsidRPr="000B0C52">
        <w:rPr>
          <w:lang w:eastAsia="fr-FR"/>
        </w:rPr>
        <w:t xml:space="preserve"> transportée d’amour ; elle s’en consolera aisément</w:t>
      </w:r>
      <w:r>
        <w:rPr>
          <w:lang w:eastAsia="fr-FR"/>
        </w:rPr>
        <w:t xml:space="preserve">, </w:t>
      </w:r>
      <w:r w:rsidRPr="000B0C52">
        <w:rPr>
          <w:lang w:eastAsia="fr-FR"/>
        </w:rPr>
        <w:t>pourvu que son Époux sache qu’elle l’aime ; c’est ce qu’elle voudrait lui faire savoir par tous ceux qu’elle rencontre sur son chemin.</w:t>
      </w:r>
      <w:r>
        <w:rPr>
          <w:lang w:eastAsia="fr-FR"/>
        </w:rPr>
        <w:t> »</w:t>
      </w:r>
      <w:r w:rsidRPr="000B0C52">
        <w:rPr>
          <w:lang w:eastAsia="fr-FR"/>
        </w:rPr>
        <w:t xml:space="preserve"> (Bossuet.)</w:t>
      </w:r>
      <w:r w:rsidRPr="00A01812">
        <w:t xml:space="preserve"> — </w:t>
      </w:r>
      <w:r w:rsidRPr="00290B1E">
        <w:rPr>
          <w:rStyle w:val="italicus"/>
        </w:rPr>
        <w:t>Fíli</w:t>
      </w:r>
      <w:r>
        <w:rPr>
          <w:rStyle w:val="italicus"/>
        </w:rPr>
        <w:t>æ</w:t>
      </w:r>
      <w:r w:rsidRPr="00290B1E">
        <w:rPr>
          <w:rStyle w:val="italicus"/>
        </w:rPr>
        <w:t xml:space="preserve"> </w:t>
      </w:r>
      <w:r w:rsidR="003A2C8F">
        <w:rPr>
          <w:rStyle w:val="italicus"/>
        </w:rPr>
        <w:t>Jerúsalem</w:t>
      </w:r>
      <w:r w:rsidRPr="00290B1E">
        <w:rPr>
          <w:rStyle w:val="italicus"/>
        </w:rPr>
        <w:t> </w:t>
      </w:r>
      <w:r>
        <w:rPr>
          <w:rStyle w:val="italicus"/>
        </w:rPr>
        <w:t xml:space="preserve">: </w:t>
      </w:r>
      <w:r w:rsidRPr="000B0C52">
        <w:rPr>
          <w:lang w:eastAsia="fr-FR"/>
        </w:rPr>
        <w:t>ses compagnes</w:t>
      </w:r>
      <w:r>
        <w:rPr>
          <w:lang w:eastAsia="fr-FR"/>
        </w:rPr>
        <w:t xml:space="preserve">, </w:t>
      </w:r>
      <w:r w:rsidRPr="000B0C52">
        <w:rPr>
          <w:lang w:eastAsia="fr-FR"/>
        </w:rPr>
        <w:t>plusieurs fois mentionnées. Cf.</w:t>
      </w:r>
      <w:r>
        <w:rPr>
          <w:lang w:eastAsia="fr-FR"/>
        </w:rPr>
        <w:t xml:space="preserve"> I, </w:t>
      </w:r>
      <w:r w:rsidRPr="000B0C52">
        <w:rPr>
          <w:lang w:eastAsia="fr-FR"/>
        </w:rPr>
        <w:t>4</w:t>
      </w:r>
      <w:r>
        <w:rPr>
          <w:lang w:eastAsia="fr-FR"/>
        </w:rPr>
        <w:t xml:space="preserve">, </w:t>
      </w:r>
      <w:r w:rsidRPr="000B0C52">
        <w:rPr>
          <w:lang w:eastAsia="fr-FR"/>
        </w:rPr>
        <w:t xml:space="preserve">7 ; </w:t>
      </w:r>
      <w:r>
        <w:rPr>
          <w:lang w:eastAsia="fr-FR"/>
        </w:rPr>
        <w:t xml:space="preserve">II, </w:t>
      </w:r>
      <w:r w:rsidRPr="000B0C52">
        <w:rPr>
          <w:lang w:eastAsia="fr-FR"/>
        </w:rPr>
        <w:t xml:space="preserve">7 ; </w:t>
      </w:r>
      <w:r>
        <w:rPr>
          <w:lang w:eastAsia="fr-FR"/>
        </w:rPr>
        <w:t xml:space="preserve">III, </w:t>
      </w:r>
      <w:r w:rsidRPr="000B0C52">
        <w:rPr>
          <w:lang w:eastAsia="fr-FR"/>
        </w:rPr>
        <w:t>5</w:t>
      </w:r>
      <w:r>
        <w:rPr>
          <w:lang w:eastAsia="fr-FR"/>
        </w:rPr>
        <w:t xml:space="preserve">, </w:t>
      </w:r>
      <w:r w:rsidRPr="000B0C52">
        <w:rPr>
          <w:lang w:eastAsia="fr-FR"/>
        </w:rPr>
        <w:t>10. C’est à elles qu’elle avait adressé le récit de son angoisse (vers. 2 et ss.).</w:t>
      </w:r>
      <w:r w:rsidRPr="00A01812">
        <w:t xml:space="preserve"> — </w:t>
      </w:r>
      <w:r w:rsidRPr="00290B1E">
        <w:rPr>
          <w:rStyle w:val="italicus"/>
        </w:rPr>
        <w:t>Quia amóre lángueo </w:t>
      </w:r>
      <w:r>
        <w:rPr>
          <w:rStyle w:val="italicus"/>
        </w:rPr>
        <w:t xml:space="preserve">: </w:t>
      </w:r>
      <w:r w:rsidRPr="000B0C52">
        <w:rPr>
          <w:lang w:eastAsia="fr-FR"/>
        </w:rPr>
        <w:t>et que je meurs s’il ne revient promptement.</w:t>
      </w:r>
      <w:r>
        <w:rPr>
          <w:lang w:eastAsia="fr-FR"/>
        </w:rPr>
        <w:t xml:space="preserve"> </w:t>
      </w:r>
    </w:p>
    <w:p w:rsidR="0073183F" w:rsidRDefault="0073183F" w:rsidP="0073183F">
      <w:pPr>
        <w:pStyle w:val="u4"/>
      </w:pPr>
      <w:r w:rsidRPr="000B0C52">
        <w:t>2° Les filles de Jérusalem</w:t>
      </w:r>
      <w:r>
        <w:t xml:space="preserve">. V, </w:t>
      </w:r>
      <w:r w:rsidRPr="000B0C52">
        <w:t>9.</w:t>
      </w:r>
      <w:r>
        <w:t xml:space="preserve"> </w:t>
      </w:r>
    </w:p>
    <w:p w:rsidR="0073183F" w:rsidRDefault="0073183F" w:rsidP="0073183F">
      <w:pPr>
        <w:rPr>
          <w:lang w:eastAsia="fr-FR"/>
        </w:rPr>
      </w:pPr>
      <w:r w:rsidRPr="000B0C52">
        <w:rPr>
          <w:lang w:eastAsia="fr-FR"/>
        </w:rPr>
        <w:t>9.</w:t>
      </w:r>
      <w:r w:rsidRPr="00290B1E">
        <w:rPr>
          <w:rStyle w:val="italicus"/>
        </w:rPr>
        <w:t xml:space="preserve"> Qualis </w:t>
      </w:r>
      <w:r>
        <w:rPr>
          <w:rStyle w:val="italicus"/>
        </w:rPr>
        <w:t>est…</w:t>
      </w:r>
      <w:r w:rsidRPr="00290B1E">
        <w:rPr>
          <w:rStyle w:val="italicus"/>
        </w:rPr>
        <w:t> ?</w:t>
      </w:r>
      <w:r w:rsidRPr="000B0C52">
        <w:rPr>
          <w:lang w:eastAsia="fr-FR"/>
        </w:rPr>
        <w:t xml:space="preserve"> Elles le connaissaient pourtant ; mais cette question a pour but de préparer l’admirable description qui suit. La répétition de la demande </w:t>
      </w:r>
      <w:r>
        <w:rPr>
          <w:lang w:eastAsia="fr-FR"/>
        </w:rPr>
        <w:t>est</w:t>
      </w:r>
      <w:r w:rsidRPr="000B0C52">
        <w:rPr>
          <w:lang w:eastAsia="fr-FR"/>
        </w:rPr>
        <w:t xml:space="preserve"> pleine d’emphase et de solennité. D’après l’hébreu </w:t>
      </w:r>
      <w:r>
        <w:rPr>
          <w:lang w:eastAsia="fr-FR"/>
        </w:rPr>
        <w:t xml:space="preserve">: </w:t>
      </w:r>
      <w:r w:rsidRPr="000B0C52">
        <w:rPr>
          <w:lang w:eastAsia="fr-FR"/>
        </w:rPr>
        <w:t>Qu’a ton Bien-aimé plus qu’un (autre) bien-aimé ? C.-à-d. </w:t>
      </w:r>
      <w:r>
        <w:rPr>
          <w:lang w:eastAsia="fr-FR"/>
        </w:rPr>
        <w:t xml:space="preserve">: </w:t>
      </w:r>
      <w:r w:rsidRPr="000B0C52">
        <w:rPr>
          <w:lang w:eastAsia="fr-FR"/>
        </w:rPr>
        <w:t>qu’y a-t-il en lui de si particulier ?</w:t>
      </w:r>
      <w:r w:rsidRPr="00A01812">
        <w:t xml:space="preserve"> — </w:t>
      </w:r>
      <w:r w:rsidRPr="00290B1E">
        <w:rPr>
          <w:rStyle w:val="italicus"/>
        </w:rPr>
        <w:t>O pulchérrima</w:t>
      </w:r>
      <w:r>
        <w:rPr>
          <w:rStyle w:val="italicus"/>
        </w:rPr>
        <w:t>…</w:t>
      </w:r>
      <w:r w:rsidRPr="000B0C52">
        <w:rPr>
          <w:lang w:eastAsia="fr-FR"/>
        </w:rPr>
        <w:t xml:space="preserve"> Les filles de Jérusalem donnent plusieurs fois à l’Épouse c</w:t>
      </w:r>
      <w:r>
        <w:rPr>
          <w:lang w:eastAsia="fr-FR"/>
        </w:rPr>
        <w:t xml:space="preserve">e nom gracieux. Cf. vers. 17 ; I, </w:t>
      </w:r>
      <w:r w:rsidRPr="000B0C52">
        <w:rPr>
          <w:lang w:eastAsia="fr-FR"/>
        </w:rPr>
        <w:t>7.</w:t>
      </w:r>
      <w:r w:rsidRPr="00A01812">
        <w:t xml:space="preserve"> — </w:t>
      </w:r>
      <w:r w:rsidRPr="00E71D18">
        <w:rPr>
          <w:rStyle w:val="italicus"/>
        </w:rPr>
        <w:t>Quia sic adjurásti</w:t>
      </w:r>
      <w:r>
        <w:rPr>
          <w:rStyle w:val="italicus"/>
        </w:rPr>
        <w:t>…</w:t>
      </w:r>
      <w:r w:rsidRPr="000B0C52">
        <w:rPr>
          <w:lang w:eastAsia="fr-FR"/>
        </w:rPr>
        <w:t xml:space="preserve"> </w:t>
      </w:r>
      <w:r>
        <w:rPr>
          <w:lang w:eastAsia="fr-FR"/>
        </w:rPr>
        <w:t>« </w:t>
      </w:r>
      <w:r w:rsidRPr="000B0C52">
        <w:rPr>
          <w:lang w:eastAsia="fr-FR"/>
        </w:rPr>
        <w:t>Ainsi</w:t>
      </w:r>
      <w:r>
        <w:rPr>
          <w:lang w:eastAsia="fr-FR"/>
        </w:rPr>
        <w:t> »</w:t>
      </w:r>
      <w:r w:rsidRPr="000B0C52">
        <w:rPr>
          <w:lang w:eastAsia="fr-FR"/>
        </w:rPr>
        <w:t> </w:t>
      </w:r>
      <w:r>
        <w:rPr>
          <w:lang w:eastAsia="fr-FR"/>
        </w:rPr>
        <w:t xml:space="preserve">: </w:t>
      </w:r>
      <w:r w:rsidRPr="000B0C52">
        <w:rPr>
          <w:lang w:eastAsia="fr-FR"/>
        </w:rPr>
        <w:t>en termes qui témoignent d’un ardent amour.</w:t>
      </w:r>
      <w:r>
        <w:rPr>
          <w:lang w:eastAsia="fr-FR"/>
        </w:rPr>
        <w:t xml:space="preserve"> </w:t>
      </w:r>
    </w:p>
    <w:p w:rsidR="0073183F" w:rsidRDefault="0073183F" w:rsidP="0073183F">
      <w:pPr>
        <w:pStyle w:val="u4"/>
      </w:pPr>
      <w:r w:rsidRPr="000B0C52">
        <w:t>3° L’Épouse</w:t>
      </w:r>
      <w:r>
        <w:t xml:space="preserve">. V, </w:t>
      </w:r>
      <w:r w:rsidRPr="000B0C52">
        <w:t>10-16.</w:t>
      </w:r>
      <w:r>
        <w:t xml:space="preserve"> </w:t>
      </w:r>
    </w:p>
    <w:p w:rsidR="0073183F" w:rsidRDefault="0073183F" w:rsidP="0073183F">
      <w:pPr>
        <w:rPr>
          <w:lang w:eastAsia="fr-FR"/>
        </w:rPr>
      </w:pPr>
      <w:r w:rsidRPr="000B0C52">
        <w:rPr>
          <w:lang w:eastAsia="fr-FR"/>
        </w:rPr>
        <w:t>10-16. Saisissant cette occasion</w:t>
      </w:r>
      <w:r>
        <w:rPr>
          <w:lang w:eastAsia="fr-FR"/>
        </w:rPr>
        <w:t xml:space="preserve">, </w:t>
      </w:r>
      <w:r w:rsidRPr="000B0C52">
        <w:rPr>
          <w:lang w:eastAsia="fr-FR"/>
        </w:rPr>
        <w:t>et laissant son amour s’épancher librement</w:t>
      </w:r>
      <w:r>
        <w:rPr>
          <w:lang w:eastAsia="fr-FR"/>
        </w:rPr>
        <w:t xml:space="preserve">, </w:t>
      </w:r>
      <w:r w:rsidRPr="000B0C52">
        <w:rPr>
          <w:lang w:eastAsia="fr-FR"/>
        </w:rPr>
        <w:t>elle trace à son tour du Bien-aimé de son âme un magnifique portrait</w:t>
      </w:r>
      <w:r>
        <w:rPr>
          <w:lang w:eastAsia="fr-FR"/>
        </w:rPr>
        <w:t xml:space="preserve">, </w:t>
      </w:r>
      <w:r w:rsidRPr="000B0C52">
        <w:rPr>
          <w:lang w:eastAsia="fr-FR"/>
        </w:rPr>
        <w:t xml:space="preserve">qui </w:t>
      </w:r>
      <w:r>
        <w:rPr>
          <w:lang w:eastAsia="fr-FR"/>
        </w:rPr>
        <w:t>est</w:t>
      </w:r>
      <w:r w:rsidRPr="000B0C52">
        <w:rPr>
          <w:lang w:eastAsia="fr-FR"/>
        </w:rPr>
        <w:t xml:space="preserve"> le plus riche commentaire de la parole du Psalmiste </w:t>
      </w:r>
      <w:r>
        <w:rPr>
          <w:lang w:eastAsia="fr-FR"/>
        </w:rPr>
        <w:t>: « </w:t>
      </w:r>
      <w:r w:rsidRPr="000B0C52">
        <w:rPr>
          <w:lang w:eastAsia="fr-FR"/>
        </w:rPr>
        <w:t>Speciósus forma pr</w:t>
      </w:r>
      <w:r>
        <w:rPr>
          <w:lang w:eastAsia="fr-FR"/>
        </w:rPr>
        <w:t>æ</w:t>
      </w:r>
      <w:r w:rsidRPr="000B0C52">
        <w:rPr>
          <w:lang w:eastAsia="fr-FR"/>
        </w:rPr>
        <w:t xml:space="preserve"> fíliis </w:t>
      </w:r>
      <w:r>
        <w:rPr>
          <w:lang w:eastAsia="fr-FR"/>
        </w:rPr>
        <w:t>hóminum »</w:t>
      </w:r>
      <w:r w:rsidRPr="000B0C52">
        <w:rPr>
          <w:lang w:eastAsia="fr-FR"/>
        </w:rPr>
        <w:t xml:space="preserve"> (Ps. </w:t>
      </w:r>
      <w:r>
        <w:rPr>
          <w:lang w:eastAsia="fr-FR"/>
        </w:rPr>
        <w:t xml:space="preserve">XLIV, </w:t>
      </w:r>
      <w:r w:rsidRPr="000B0C52">
        <w:rPr>
          <w:lang w:eastAsia="fr-FR"/>
        </w:rPr>
        <w:t>3). C’est sa réponse</w:t>
      </w:r>
      <w:r>
        <w:rPr>
          <w:lang w:eastAsia="fr-FR"/>
        </w:rPr>
        <w:t xml:space="preserve">, </w:t>
      </w:r>
      <w:r w:rsidRPr="000B0C52">
        <w:rPr>
          <w:lang w:eastAsia="fr-FR"/>
        </w:rPr>
        <w:t>longtemps contenue</w:t>
      </w:r>
      <w:r>
        <w:rPr>
          <w:lang w:eastAsia="fr-FR"/>
        </w:rPr>
        <w:t xml:space="preserve">, </w:t>
      </w:r>
      <w:r w:rsidRPr="000B0C52">
        <w:rPr>
          <w:lang w:eastAsia="fr-FR"/>
        </w:rPr>
        <w:t>aux louanges analogues qu’il lui adressait naguère à elle-même. Cf</w:t>
      </w:r>
      <w:r>
        <w:rPr>
          <w:lang w:eastAsia="fr-FR"/>
        </w:rPr>
        <w:t xml:space="preserve">. IV, </w:t>
      </w:r>
      <w:r w:rsidRPr="000B0C52">
        <w:rPr>
          <w:lang w:eastAsia="fr-FR"/>
        </w:rPr>
        <w:t>1-5</w:t>
      </w:r>
      <w:r>
        <w:rPr>
          <w:lang w:eastAsia="fr-FR"/>
        </w:rPr>
        <w:t xml:space="preserve">, </w:t>
      </w:r>
      <w:r w:rsidRPr="000B0C52">
        <w:rPr>
          <w:lang w:eastAsia="fr-FR"/>
        </w:rPr>
        <w:t xml:space="preserve">10-15. </w:t>
      </w:r>
      <w:r>
        <w:rPr>
          <w:lang w:eastAsia="fr-FR"/>
        </w:rPr>
        <w:t>« </w:t>
      </w:r>
      <w:r w:rsidRPr="000B0C52">
        <w:rPr>
          <w:lang w:eastAsia="fr-FR"/>
        </w:rPr>
        <w:t>On comprend que</w:t>
      </w:r>
      <w:r>
        <w:rPr>
          <w:lang w:eastAsia="fr-FR"/>
        </w:rPr>
        <w:t xml:space="preserve">, </w:t>
      </w:r>
      <w:r w:rsidRPr="000B0C52">
        <w:rPr>
          <w:lang w:eastAsia="fr-FR"/>
        </w:rPr>
        <w:t>sur un tel sujet</w:t>
      </w:r>
      <w:r>
        <w:rPr>
          <w:lang w:eastAsia="fr-FR"/>
        </w:rPr>
        <w:t xml:space="preserve">, </w:t>
      </w:r>
      <w:r w:rsidRPr="000B0C52">
        <w:rPr>
          <w:lang w:eastAsia="fr-FR"/>
        </w:rPr>
        <w:t>ses paroles coulent abondantes et flatteuses. Elle peint la tête</w:t>
      </w:r>
      <w:r>
        <w:rPr>
          <w:lang w:eastAsia="fr-FR"/>
        </w:rPr>
        <w:t xml:space="preserve">, </w:t>
      </w:r>
      <w:r w:rsidRPr="000B0C52">
        <w:rPr>
          <w:lang w:eastAsia="fr-FR"/>
        </w:rPr>
        <w:t>les yeux</w:t>
      </w:r>
      <w:r>
        <w:rPr>
          <w:lang w:eastAsia="fr-FR"/>
        </w:rPr>
        <w:t xml:space="preserve">, </w:t>
      </w:r>
      <w:r w:rsidRPr="000B0C52">
        <w:rPr>
          <w:lang w:eastAsia="fr-FR"/>
        </w:rPr>
        <w:t>les joues</w:t>
      </w:r>
      <w:r>
        <w:rPr>
          <w:lang w:eastAsia="fr-FR"/>
        </w:rPr>
        <w:t xml:space="preserve">, </w:t>
      </w:r>
      <w:r w:rsidRPr="000B0C52">
        <w:rPr>
          <w:lang w:eastAsia="fr-FR"/>
        </w:rPr>
        <w:t>les mains</w:t>
      </w:r>
      <w:r>
        <w:rPr>
          <w:lang w:eastAsia="fr-FR"/>
        </w:rPr>
        <w:t xml:space="preserve">, </w:t>
      </w:r>
      <w:r w:rsidRPr="000B0C52">
        <w:rPr>
          <w:lang w:eastAsia="fr-FR"/>
        </w:rPr>
        <w:t>toute la personne de son Bien-aimé</w:t>
      </w:r>
      <w:r>
        <w:rPr>
          <w:lang w:eastAsia="fr-FR"/>
        </w:rPr>
        <w:t xml:space="preserve">, </w:t>
      </w:r>
      <w:r w:rsidRPr="000B0C52">
        <w:rPr>
          <w:lang w:eastAsia="fr-FR"/>
        </w:rPr>
        <w:t>sous les traits que le lecteur connait déjà en partie. Nous ne nous étonnerons pas des couleurs très vives qu’elle emploie ;</w:t>
      </w:r>
      <w:r>
        <w:rPr>
          <w:lang w:eastAsia="fr-FR"/>
        </w:rPr>
        <w:t>…</w:t>
      </w:r>
      <w:r w:rsidRPr="000B0C52">
        <w:rPr>
          <w:lang w:eastAsia="fr-FR"/>
        </w:rPr>
        <w:t xml:space="preserve"> nous sommes en plein Orient et en pleine allégorie.</w:t>
      </w:r>
      <w:r>
        <w:rPr>
          <w:lang w:eastAsia="fr-FR"/>
        </w:rPr>
        <w:t> »</w:t>
      </w:r>
      <w:r w:rsidRPr="000B0C52">
        <w:rPr>
          <w:lang w:eastAsia="fr-FR"/>
        </w:rPr>
        <w:t xml:space="preserve"> (Mgr Meignan</w:t>
      </w:r>
      <w:r>
        <w:rPr>
          <w:lang w:eastAsia="fr-FR"/>
        </w:rPr>
        <w:t xml:space="preserve">, </w:t>
      </w:r>
      <w:r w:rsidRPr="00264A98">
        <w:rPr>
          <w:rStyle w:val="italicus"/>
        </w:rPr>
        <w:t>h. l.</w:t>
      </w:r>
      <w:r w:rsidRPr="000B0C52">
        <w:rPr>
          <w:lang w:eastAsia="fr-FR"/>
        </w:rPr>
        <w:t>) C’est</w:t>
      </w:r>
      <w:r>
        <w:rPr>
          <w:lang w:eastAsia="fr-FR"/>
        </w:rPr>
        <w:t xml:space="preserve">, </w:t>
      </w:r>
      <w:r w:rsidRPr="000B0C52">
        <w:rPr>
          <w:lang w:eastAsia="fr-FR"/>
        </w:rPr>
        <w:t>d’après la tradition des Pères</w:t>
      </w:r>
      <w:r>
        <w:rPr>
          <w:lang w:eastAsia="fr-FR"/>
        </w:rPr>
        <w:t xml:space="preserve">, </w:t>
      </w:r>
      <w:r w:rsidRPr="000B0C52">
        <w:rPr>
          <w:lang w:eastAsia="fr-FR"/>
        </w:rPr>
        <w:t>le portrait du Verbe Incarné</w:t>
      </w:r>
      <w:r>
        <w:rPr>
          <w:lang w:eastAsia="fr-FR"/>
        </w:rPr>
        <w:t xml:space="preserve">, </w:t>
      </w:r>
      <w:r w:rsidRPr="000B0C52">
        <w:rPr>
          <w:lang w:eastAsia="fr-FR"/>
        </w:rPr>
        <w:t>dans son humanité ressuscitée</w:t>
      </w:r>
      <w:r>
        <w:rPr>
          <w:lang w:eastAsia="fr-FR"/>
        </w:rPr>
        <w:t xml:space="preserve">, </w:t>
      </w:r>
      <w:r w:rsidRPr="000B0C52">
        <w:rPr>
          <w:lang w:eastAsia="fr-FR"/>
        </w:rPr>
        <w:t>à jamais glorieuse.</w:t>
      </w:r>
      <w:r w:rsidRPr="00A01812">
        <w:t xml:space="preserve"> — </w:t>
      </w:r>
      <w:r w:rsidRPr="00290B1E">
        <w:rPr>
          <w:rStyle w:val="italicus"/>
        </w:rPr>
        <w:t xml:space="preserve">Cándidus et rubicúndus. </w:t>
      </w:r>
      <w:r w:rsidRPr="000B0C52">
        <w:rPr>
          <w:lang w:eastAsia="fr-FR"/>
        </w:rPr>
        <w:t xml:space="preserve">Un mélange distingué de blanc et de rose ; le teint qui </w:t>
      </w:r>
      <w:r>
        <w:rPr>
          <w:lang w:eastAsia="fr-FR"/>
        </w:rPr>
        <w:t>est</w:t>
      </w:r>
      <w:r w:rsidRPr="000B0C52">
        <w:rPr>
          <w:lang w:eastAsia="fr-FR"/>
        </w:rPr>
        <w:t xml:space="preserve"> le plus admiré chez les jeunes hommes (cf. </w:t>
      </w:r>
      <w:r>
        <w:rPr>
          <w:lang w:eastAsia="fr-FR"/>
        </w:rPr>
        <w:t xml:space="preserve">Thren. IV, </w:t>
      </w:r>
      <w:r w:rsidRPr="000B0C52">
        <w:rPr>
          <w:lang w:eastAsia="fr-FR"/>
        </w:rPr>
        <w:t>7)</w:t>
      </w:r>
      <w:r>
        <w:rPr>
          <w:lang w:eastAsia="fr-FR"/>
        </w:rPr>
        <w:t>, « </w:t>
      </w:r>
      <w:r w:rsidRPr="000B0C52">
        <w:rPr>
          <w:lang w:eastAsia="fr-FR"/>
        </w:rPr>
        <w:t>Blanc dans sa pureté virginale</w:t>
      </w:r>
      <w:r>
        <w:rPr>
          <w:lang w:eastAsia="fr-FR"/>
        </w:rPr>
        <w:t xml:space="preserve">, </w:t>
      </w:r>
      <w:r w:rsidRPr="000B0C52">
        <w:rPr>
          <w:lang w:eastAsia="fr-FR"/>
        </w:rPr>
        <w:t>et rose dans sa Passion</w:t>
      </w:r>
      <w:r>
        <w:rPr>
          <w:lang w:eastAsia="fr-FR"/>
        </w:rPr>
        <w:t>, »</w:t>
      </w:r>
      <w:r w:rsidRPr="000B0C52">
        <w:rPr>
          <w:lang w:eastAsia="fr-FR"/>
        </w:rPr>
        <w:t xml:space="preserve"> dit saint Jérôme au sujet de Notre-Seigneur </w:t>
      </w:r>
      <w:r>
        <w:rPr>
          <w:lang w:eastAsia="fr-FR"/>
        </w:rPr>
        <w:t>Jésus</w:t>
      </w:r>
      <w:r w:rsidRPr="000B0C52">
        <w:rPr>
          <w:lang w:eastAsia="fr-FR"/>
        </w:rPr>
        <w:t>-</w:t>
      </w:r>
      <w:r>
        <w:rPr>
          <w:lang w:eastAsia="fr-FR"/>
        </w:rPr>
        <w:t>Christ</w:t>
      </w:r>
      <w:r w:rsidRPr="000B0C52">
        <w:rPr>
          <w:lang w:eastAsia="fr-FR"/>
        </w:rPr>
        <w:t>.</w:t>
      </w:r>
      <w:r w:rsidRPr="00A01812">
        <w:t xml:space="preserve"> — </w:t>
      </w:r>
      <w:r w:rsidRPr="00290B1E">
        <w:rPr>
          <w:rStyle w:val="italicus"/>
        </w:rPr>
        <w:t>Eléctus ex míllibus.</w:t>
      </w:r>
      <w:r w:rsidRPr="000B0C52">
        <w:rPr>
          <w:lang w:eastAsia="fr-FR"/>
        </w:rPr>
        <w:t xml:space="preserve"> Ou</w:t>
      </w:r>
      <w:r>
        <w:rPr>
          <w:lang w:eastAsia="fr-FR"/>
        </w:rPr>
        <w:t xml:space="preserve">, </w:t>
      </w:r>
      <w:r w:rsidRPr="000B0C52">
        <w:rPr>
          <w:lang w:eastAsia="fr-FR"/>
        </w:rPr>
        <w:t>mieux encore </w:t>
      </w:r>
      <w:r>
        <w:rPr>
          <w:lang w:eastAsia="fr-FR"/>
        </w:rPr>
        <w:t xml:space="preserve">: </w:t>
      </w:r>
      <w:r w:rsidRPr="000B0C52">
        <w:rPr>
          <w:lang w:eastAsia="fr-FR"/>
        </w:rPr>
        <w:t>se distinguant (</w:t>
      </w:r>
      <w:r>
        <w:rPr>
          <w:lang w:eastAsia="fr-FR"/>
        </w:rPr>
        <w:t>« </w:t>
      </w:r>
      <w:r w:rsidRPr="000B0C52">
        <w:rPr>
          <w:lang w:eastAsia="fr-FR"/>
        </w:rPr>
        <w:t>insígnis</w:t>
      </w:r>
      <w:r>
        <w:rPr>
          <w:lang w:eastAsia="fr-FR"/>
        </w:rPr>
        <w:t> »</w:t>
      </w:r>
      <w:r w:rsidRPr="000B0C52">
        <w:rPr>
          <w:lang w:eastAsia="fr-FR"/>
        </w:rPr>
        <w:t xml:space="preserve">) entre </w:t>
      </w:r>
      <w:r>
        <w:rPr>
          <w:lang w:eastAsia="fr-FR"/>
        </w:rPr>
        <w:t>« </w:t>
      </w:r>
      <w:r w:rsidRPr="000B0C52">
        <w:rPr>
          <w:lang w:eastAsia="fr-FR"/>
        </w:rPr>
        <w:t>dix</w:t>
      </w:r>
      <w:r>
        <w:rPr>
          <w:lang w:eastAsia="fr-FR"/>
        </w:rPr>
        <w:t>-</w:t>
      </w:r>
      <w:r w:rsidRPr="000B0C52">
        <w:rPr>
          <w:lang w:eastAsia="fr-FR"/>
        </w:rPr>
        <w:t>mille</w:t>
      </w:r>
      <w:r>
        <w:rPr>
          <w:lang w:eastAsia="fr-FR"/>
        </w:rPr>
        <w:t> »</w:t>
      </w:r>
      <w:r w:rsidRPr="000B0C52">
        <w:rPr>
          <w:lang w:eastAsia="fr-FR"/>
        </w:rPr>
        <w:t xml:space="preserve"> (chiffre donné par l’hébreu).</w:t>
      </w:r>
      <w:r w:rsidRPr="00A01812">
        <w:t xml:space="preserve"> — </w:t>
      </w:r>
      <w:r w:rsidRPr="00290B1E">
        <w:rPr>
          <w:rStyle w:val="italicus"/>
        </w:rPr>
        <w:t>Caput</w:t>
      </w:r>
      <w:r>
        <w:rPr>
          <w:rStyle w:val="italicus"/>
        </w:rPr>
        <w:t>…</w:t>
      </w:r>
      <w:r w:rsidRPr="00290B1E">
        <w:rPr>
          <w:rStyle w:val="italicus"/>
        </w:rPr>
        <w:t xml:space="preserve"> aurum</w:t>
      </w:r>
      <w:r>
        <w:rPr>
          <w:rStyle w:val="italicus"/>
        </w:rPr>
        <w:t>…</w:t>
      </w:r>
      <w:r w:rsidRPr="00290B1E">
        <w:rPr>
          <w:rStyle w:val="italicus"/>
        </w:rPr>
        <w:t xml:space="preserve"> </w:t>
      </w:r>
      <w:r w:rsidRPr="000B0C52">
        <w:rPr>
          <w:lang w:eastAsia="fr-FR"/>
        </w:rPr>
        <w:t>Noble comme l’or le plus fin. Selon d’autres</w:t>
      </w:r>
      <w:r>
        <w:rPr>
          <w:lang w:eastAsia="fr-FR"/>
        </w:rPr>
        <w:t xml:space="preserve">, </w:t>
      </w:r>
      <w:r w:rsidRPr="000B0C52">
        <w:rPr>
          <w:lang w:eastAsia="fr-FR"/>
        </w:rPr>
        <w:t>mais moins bien </w:t>
      </w:r>
      <w:r>
        <w:rPr>
          <w:lang w:eastAsia="fr-FR"/>
        </w:rPr>
        <w:t xml:space="preserve">: </w:t>
      </w:r>
      <w:r w:rsidRPr="000B0C52">
        <w:rPr>
          <w:lang w:eastAsia="fr-FR"/>
        </w:rPr>
        <w:t>couronnée d’or.</w:t>
      </w:r>
      <w:r w:rsidRPr="00A01812">
        <w:t xml:space="preserve"> — </w:t>
      </w:r>
      <w:r>
        <w:rPr>
          <w:rStyle w:val="italicus"/>
        </w:rPr>
        <w:t>Comæ…</w:t>
      </w:r>
      <w:r w:rsidRPr="00290B1E">
        <w:rPr>
          <w:rStyle w:val="italicus"/>
        </w:rPr>
        <w:t xml:space="preserve"> sicut elát</w:t>
      </w:r>
      <w:r>
        <w:rPr>
          <w:rStyle w:val="italicus"/>
        </w:rPr>
        <w:t>æ</w:t>
      </w:r>
      <w:r w:rsidRPr="000B0C52">
        <w:rPr>
          <w:lang w:eastAsia="fr-FR"/>
        </w:rPr>
        <w:t xml:space="preserve"> (mot grec</w:t>
      </w:r>
      <w:r>
        <w:rPr>
          <w:lang w:eastAsia="fr-FR"/>
        </w:rPr>
        <w:t xml:space="preserve">, </w:t>
      </w:r>
      <w:r w:rsidRPr="000B0C52">
        <w:rPr>
          <w:lang w:val="el-GR" w:eastAsia="fr-FR"/>
        </w:rPr>
        <w:t>ἐλ</w:t>
      </w:r>
      <w:r>
        <w:rPr>
          <w:lang w:val="el-GR" w:eastAsia="fr-FR"/>
        </w:rPr>
        <w:t>ά</w:t>
      </w:r>
      <w:r w:rsidRPr="000B0C52">
        <w:rPr>
          <w:lang w:val="el-GR" w:eastAsia="fr-FR"/>
        </w:rPr>
        <w:t>ται</w:t>
      </w:r>
      <w:r>
        <w:rPr>
          <w:lang w:eastAsia="fr-FR"/>
        </w:rPr>
        <w:t xml:space="preserve">, </w:t>
      </w:r>
      <w:r w:rsidRPr="000B0C52">
        <w:rPr>
          <w:lang w:eastAsia="fr-FR"/>
        </w:rPr>
        <w:t>que la Vulgate a conservé)</w:t>
      </w:r>
      <w:r>
        <w:rPr>
          <w:lang w:eastAsia="fr-FR"/>
        </w:rPr>
        <w:t>…</w:t>
      </w:r>
      <w:r w:rsidRPr="000B0C52">
        <w:rPr>
          <w:lang w:eastAsia="fr-FR"/>
        </w:rPr>
        <w:t xml:space="preserve"> Les boucles de ses cheveux sont gracieusement recourbées et flottantes comme des feuilles de palmier.</w:t>
      </w:r>
      <w:r w:rsidRPr="00A01812">
        <w:t xml:space="preserve"> — </w:t>
      </w:r>
      <w:r w:rsidRPr="00290B1E">
        <w:rPr>
          <w:rStyle w:val="italicus"/>
        </w:rPr>
        <w:t>Nigr</w:t>
      </w:r>
      <w:r>
        <w:rPr>
          <w:rStyle w:val="italicus"/>
        </w:rPr>
        <w:t>æ</w:t>
      </w:r>
      <w:r w:rsidRPr="00290B1E">
        <w:rPr>
          <w:rStyle w:val="italicus"/>
        </w:rPr>
        <w:t xml:space="preserve"> quasi corvus </w:t>
      </w:r>
      <w:r>
        <w:rPr>
          <w:rStyle w:val="italicus"/>
        </w:rPr>
        <w:t xml:space="preserve">: </w:t>
      </w:r>
      <w:r w:rsidRPr="000B0C52">
        <w:rPr>
          <w:lang w:eastAsia="fr-FR"/>
        </w:rPr>
        <w:t>d’un beau noir brillant.</w:t>
      </w:r>
      <w:r w:rsidRPr="00A01812">
        <w:t xml:space="preserve"> — </w:t>
      </w:r>
      <w:r w:rsidRPr="00290B1E">
        <w:rPr>
          <w:rStyle w:val="italicus"/>
        </w:rPr>
        <w:t>Oculi</w:t>
      </w:r>
      <w:r>
        <w:rPr>
          <w:rStyle w:val="italicus"/>
        </w:rPr>
        <w:t>…</w:t>
      </w:r>
      <w:r w:rsidRPr="00290B1E">
        <w:rPr>
          <w:rStyle w:val="italicus"/>
        </w:rPr>
        <w:t xml:space="preserve"> sicut colúmb</w:t>
      </w:r>
      <w:r>
        <w:rPr>
          <w:rStyle w:val="italicus"/>
        </w:rPr>
        <w:t>æ</w:t>
      </w:r>
      <w:r w:rsidRPr="000B0C52">
        <w:rPr>
          <w:lang w:eastAsia="fr-FR"/>
        </w:rPr>
        <w:t xml:space="preserve"> (verset 12). Hébr. </w:t>
      </w:r>
      <w:r>
        <w:rPr>
          <w:lang w:eastAsia="fr-FR"/>
        </w:rPr>
        <w:t xml:space="preserve">: </w:t>
      </w:r>
      <w:r w:rsidRPr="000B0C52">
        <w:rPr>
          <w:lang w:eastAsia="fr-FR"/>
        </w:rPr>
        <w:t>comme des colombes. Cf.</w:t>
      </w:r>
      <w:r>
        <w:rPr>
          <w:lang w:eastAsia="fr-FR"/>
        </w:rPr>
        <w:t xml:space="preserve"> I, </w:t>
      </w:r>
      <w:r w:rsidRPr="000B0C52">
        <w:rPr>
          <w:lang w:eastAsia="fr-FR"/>
        </w:rPr>
        <w:t>14</w:t>
      </w:r>
      <w:r>
        <w:rPr>
          <w:lang w:eastAsia="fr-FR"/>
        </w:rPr>
        <w:t xml:space="preserve">, </w:t>
      </w:r>
      <w:r w:rsidRPr="000B0C52">
        <w:rPr>
          <w:lang w:eastAsia="fr-FR"/>
        </w:rPr>
        <w:t>et</w:t>
      </w:r>
      <w:r>
        <w:rPr>
          <w:lang w:eastAsia="fr-FR"/>
        </w:rPr>
        <w:t xml:space="preserve"> IV, </w:t>
      </w:r>
      <w:r w:rsidRPr="000B0C52">
        <w:rPr>
          <w:lang w:eastAsia="fr-FR"/>
        </w:rPr>
        <w:t>1. Ici cette comparaison reçoit quelques développements.</w:t>
      </w:r>
      <w:r w:rsidRPr="00A01812">
        <w:t xml:space="preserve"> — </w:t>
      </w:r>
      <w:r w:rsidRPr="00290B1E">
        <w:rPr>
          <w:rStyle w:val="italicus"/>
        </w:rPr>
        <w:t>Qu</w:t>
      </w:r>
      <w:r>
        <w:rPr>
          <w:rStyle w:val="italicus"/>
        </w:rPr>
        <w:t>æ lacte… lotæ</w:t>
      </w:r>
      <w:r w:rsidRPr="00290B1E">
        <w:rPr>
          <w:rStyle w:val="italicus"/>
        </w:rPr>
        <w:t> </w:t>
      </w:r>
      <w:r>
        <w:rPr>
          <w:rStyle w:val="italicus"/>
        </w:rPr>
        <w:t xml:space="preserve">: </w:t>
      </w:r>
      <w:r w:rsidRPr="000B0C52">
        <w:rPr>
          <w:lang w:eastAsia="fr-FR"/>
        </w:rPr>
        <w:t>par conséquent</w:t>
      </w:r>
      <w:r>
        <w:rPr>
          <w:lang w:eastAsia="fr-FR"/>
        </w:rPr>
        <w:t xml:space="preserve">, </w:t>
      </w:r>
      <w:r w:rsidRPr="000B0C52">
        <w:rPr>
          <w:lang w:eastAsia="fr-FR"/>
        </w:rPr>
        <w:t>très blanches.</w:t>
      </w:r>
      <w:r w:rsidRPr="00A01812">
        <w:t xml:space="preserve"> — </w:t>
      </w:r>
      <w:r w:rsidRPr="00290B1E">
        <w:rPr>
          <w:rStyle w:val="italicus"/>
        </w:rPr>
        <w:t>Resídent juxta fluénta</w:t>
      </w:r>
      <w:r>
        <w:rPr>
          <w:rStyle w:val="italicus"/>
        </w:rPr>
        <w:t>…</w:t>
      </w:r>
      <w:r w:rsidRPr="000B0C52">
        <w:rPr>
          <w:lang w:eastAsia="fr-FR"/>
        </w:rPr>
        <w:t xml:space="preserve"> C’est bien le sens de l’hébreu</w:t>
      </w:r>
      <w:r>
        <w:rPr>
          <w:lang w:eastAsia="fr-FR"/>
        </w:rPr>
        <w:t xml:space="preserve">, </w:t>
      </w:r>
      <w:r w:rsidRPr="000B0C52">
        <w:rPr>
          <w:lang w:eastAsia="fr-FR"/>
        </w:rPr>
        <w:t>qui porte littéralement </w:t>
      </w:r>
      <w:r>
        <w:rPr>
          <w:lang w:eastAsia="fr-FR"/>
        </w:rPr>
        <w:t xml:space="preserve">: </w:t>
      </w:r>
      <w:r w:rsidRPr="000B0C52">
        <w:rPr>
          <w:lang w:eastAsia="fr-FR"/>
        </w:rPr>
        <w:t>Se reposant sur l’abondance</w:t>
      </w:r>
      <w:r>
        <w:rPr>
          <w:lang w:eastAsia="fr-FR"/>
        </w:rPr>
        <w:t xml:space="preserve">, </w:t>
      </w:r>
      <w:r w:rsidRPr="000B0C52">
        <w:rPr>
          <w:lang w:eastAsia="fr-FR"/>
        </w:rPr>
        <w:t>c.-à-d. auprès d’eaux abondantes. Les yeux de l’Époux ressemblent donc à de petites piscines pleines de lait ou d’eau pure</w:t>
      </w:r>
      <w:r>
        <w:rPr>
          <w:lang w:eastAsia="fr-FR"/>
        </w:rPr>
        <w:t xml:space="preserve">, </w:t>
      </w:r>
      <w:r w:rsidRPr="000B0C52">
        <w:rPr>
          <w:lang w:eastAsia="fr-FR"/>
        </w:rPr>
        <w:t>dans lesquelles viennent se baigner des colombes (allusion aux pupilles si vivantes).</w:t>
      </w:r>
      <w:r w:rsidRPr="00A01812">
        <w:t xml:space="preserve"> — </w:t>
      </w:r>
      <w:r w:rsidRPr="00290B1E">
        <w:rPr>
          <w:rStyle w:val="italicus"/>
        </w:rPr>
        <w:t>Gen</w:t>
      </w:r>
      <w:r>
        <w:rPr>
          <w:rStyle w:val="italicus"/>
        </w:rPr>
        <w:t>æ…</w:t>
      </w:r>
      <w:r w:rsidRPr="00290B1E">
        <w:rPr>
          <w:rStyle w:val="italicus"/>
        </w:rPr>
        <w:t xml:space="preserve"> aréol</w:t>
      </w:r>
      <w:r>
        <w:rPr>
          <w:rStyle w:val="italicus"/>
        </w:rPr>
        <w:t>æ…</w:t>
      </w:r>
      <w:r w:rsidRPr="000B0C52">
        <w:rPr>
          <w:lang w:eastAsia="fr-FR"/>
        </w:rPr>
        <w:t xml:space="preserve"> (verset 13). Un parterre d’</w:t>
      </w:r>
      <w:r>
        <w:rPr>
          <w:lang w:eastAsia="fr-FR"/>
        </w:rPr>
        <w:t xml:space="preserve">aromates, </w:t>
      </w:r>
      <w:r w:rsidRPr="000B0C52">
        <w:rPr>
          <w:lang w:eastAsia="fr-FR"/>
        </w:rPr>
        <w:t>à cause soit des couleurs variées des joues</w:t>
      </w:r>
      <w:r>
        <w:rPr>
          <w:lang w:eastAsia="fr-FR"/>
        </w:rPr>
        <w:t xml:space="preserve">, </w:t>
      </w:r>
      <w:r w:rsidRPr="000B0C52">
        <w:rPr>
          <w:lang w:eastAsia="fr-FR"/>
        </w:rPr>
        <w:t>soit de le barbe parfumée.</w:t>
      </w:r>
      <w:r w:rsidRPr="00A01812">
        <w:t xml:space="preserve"> — </w:t>
      </w:r>
      <w:r w:rsidRPr="00290B1E">
        <w:rPr>
          <w:rStyle w:val="italicus"/>
        </w:rPr>
        <w:t>Cónsit</w:t>
      </w:r>
      <w:r>
        <w:rPr>
          <w:rStyle w:val="italicus"/>
        </w:rPr>
        <w:t>æ</w:t>
      </w:r>
      <w:r w:rsidRPr="00290B1E">
        <w:rPr>
          <w:rStyle w:val="italicus"/>
        </w:rPr>
        <w:t xml:space="preserve"> a pigmentáriis.</w:t>
      </w:r>
      <w:r w:rsidRPr="000B0C52">
        <w:rPr>
          <w:lang w:eastAsia="fr-FR"/>
        </w:rPr>
        <w:t xml:space="preserve"> Hébr. </w:t>
      </w:r>
      <w:r>
        <w:rPr>
          <w:lang w:eastAsia="fr-FR"/>
        </w:rPr>
        <w:t xml:space="preserve">: </w:t>
      </w:r>
      <w:r w:rsidRPr="000B0C52">
        <w:rPr>
          <w:lang w:eastAsia="fr-FR"/>
        </w:rPr>
        <w:t>produisant des plantes aromatiques.</w:t>
      </w:r>
      <w:r w:rsidRPr="00A01812">
        <w:t xml:space="preserve"> — </w:t>
      </w:r>
      <w:r w:rsidRPr="00290B1E">
        <w:rPr>
          <w:rStyle w:val="italicus"/>
        </w:rPr>
        <w:t>Lábia ejus lília.</w:t>
      </w:r>
      <w:r w:rsidRPr="000B0C52">
        <w:rPr>
          <w:lang w:eastAsia="fr-FR"/>
        </w:rPr>
        <w:t xml:space="preserve"> Ici</w:t>
      </w:r>
      <w:r>
        <w:rPr>
          <w:lang w:eastAsia="fr-FR"/>
        </w:rPr>
        <w:t xml:space="preserve">, </w:t>
      </w:r>
      <w:r w:rsidRPr="000B0C52">
        <w:rPr>
          <w:lang w:eastAsia="fr-FR"/>
        </w:rPr>
        <w:t>le lis rouge</w:t>
      </w:r>
      <w:r>
        <w:rPr>
          <w:lang w:eastAsia="fr-FR"/>
        </w:rPr>
        <w:t xml:space="preserve">, </w:t>
      </w:r>
      <w:r w:rsidRPr="000B0C52">
        <w:rPr>
          <w:lang w:eastAsia="fr-FR"/>
        </w:rPr>
        <w:t>évidemment</w:t>
      </w:r>
      <w:r>
        <w:rPr>
          <w:lang w:eastAsia="fr-FR"/>
        </w:rPr>
        <w:t xml:space="preserve">, </w:t>
      </w:r>
      <w:r w:rsidRPr="000B0C52">
        <w:rPr>
          <w:lang w:eastAsia="fr-FR"/>
        </w:rPr>
        <w:t xml:space="preserve">qui </w:t>
      </w:r>
      <w:r>
        <w:rPr>
          <w:lang w:eastAsia="fr-FR"/>
        </w:rPr>
        <w:t>est</w:t>
      </w:r>
      <w:r w:rsidRPr="000B0C52">
        <w:rPr>
          <w:lang w:eastAsia="fr-FR"/>
        </w:rPr>
        <w:t xml:space="preserve"> aussi très commun en Palestine. À</w:t>
      </w:r>
      <w:r w:rsidRPr="00585C87">
        <w:rPr>
          <w:lang w:eastAsia="fr-FR"/>
        </w:rPr>
        <w:t xml:space="preserve"> </w:t>
      </w:r>
      <w:r w:rsidRPr="000B0C52">
        <w:rPr>
          <w:lang w:eastAsia="fr-FR"/>
        </w:rPr>
        <w:t>moins donc que la comparaison ne porte spécialement sur la forme délicatement recourbée des lèvres et sur l’haleine embaumée de la bouche</w:t>
      </w:r>
      <w:r>
        <w:rPr>
          <w:lang w:eastAsia="fr-FR"/>
        </w:rPr>
        <w:t xml:space="preserve">, </w:t>
      </w:r>
      <w:r w:rsidRPr="000B0C52">
        <w:rPr>
          <w:lang w:eastAsia="fr-FR"/>
        </w:rPr>
        <w:t>car alors il s’agirait du lis blanc.</w:t>
      </w:r>
      <w:r w:rsidRPr="00A01812">
        <w:t xml:space="preserve"> — </w:t>
      </w:r>
      <w:r w:rsidRPr="00290B1E">
        <w:rPr>
          <w:rStyle w:val="italicus"/>
        </w:rPr>
        <w:t>Myrrham primam.</w:t>
      </w:r>
      <w:r w:rsidRPr="000B0C52">
        <w:rPr>
          <w:lang w:eastAsia="fr-FR"/>
        </w:rPr>
        <w:t xml:space="preserve"> Hébr. </w:t>
      </w:r>
      <w:r>
        <w:rPr>
          <w:lang w:eastAsia="fr-FR"/>
        </w:rPr>
        <w:t xml:space="preserve">: </w:t>
      </w:r>
      <w:r w:rsidRPr="000B0C52">
        <w:rPr>
          <w:lang w:eastAsia="fr-FR"/>
        </w:rPr>
        <w:t>la myrrhe liquide</w:t>
      </w:r>
      <w:r>
        <w:rPr>
          <w:lang w:eastAsia="fr-FR"/>
        </w:rPr>
        <w:t xml:space="preserve">, </w:t>
      </w:r>
      <w:r w:rsidRPr="000B0C52">
        <w:rPr>
          <w:lang w:eastAsia="fr-FR"/>
        </w:rPr>
        <w:t>c.-à-d. de première qualité (note du vers. 5).</w:t>
      </w:r>
      <w:r w:rsidRPr="00A01812">
        <w:t xml:space="preserve"> — </w:t>
      </w:r>
      <w:r w:rsidRPr="00290B1E">
        <w:rPr>
          <w:rStyle w:val="italicus"/>
        </w:rPr>
        <w:t>Manus</w:t>
      </w:r>
      <w:r>
        <w:rPr>
          <w:rStyle w:val="italicus"/>
        </w:rPr>
        <w:t>…</w:t>
      </w:r>
      <w:r w:rsidRPr="00290B1E">
        <w:rPr>
          <w:rStyle w:val="italicus"/>
        </w:rPr>
        <w:t xml:space="preserve"> tornátiles.</w:t>
      </w:r>
      <w:r w:rsidRPr="000B0C52">
        <w:rPr>
          <w:lang w:eastAsia="fr-FR"/>
        </w:rPr>
        <w:t xml:space="preserve"> Formées au tour</w:t>
      </w:r>
      <w:r>
        <w:rPr>
          <w:lang w:eastAsia="fr-FR"/>
        </w:rPr>
        <w:t xml:space="preserve">, </w:t>
      </w:r>
      <w:r w:rsidRPr="000B0C52">
        <w:rPr>
          <w:lang w:eastAsia="fr-FR"/>
        </w:rPr>
        <w:t xml:space="preserve">sans défaut. Grande </w:t>
      </w:r>
      <w:r w:rsidRPr="000B0C52">
        <w:rPr>
          <w:lang w:eastAsia="fr-FR"/>
        </w:rPr>
        <w:lastRenderedPageBreak/>
        <w:t>variante dans l’hébreu </w:t>
      </w:r>
      <w:r>
        <w:rPr>
          <w:lang w:eastAsia="fr-FR"/>
        </w:rPr>
        <w:t xml:space="preserve">: </w:t>
      </w:r>
      <w:r w:rsidRPr="000B0C52">
        <w:rPr>
          <w:lang w:eastAsia="fr-FR"/>
        </w:rPr>
        <w:t>Ses mains sont des anneaux d’or. Ce qui semble signifier que chacune d’elles</w:t>
      </w:r>
      <w:r>
        <w:rPr>
          <w:lang w:eastAsia="fr-FR"/>
        </w:rPr>
        <w:t xml:space="preserve">, </w:t>
      </w:r>
      <w:r w:rsidRPr="000B0C52">
        <w:rPr>
          <w:lang w:eastAsia="fr-FR"/>
        </w:rPr>
        <w:t>fermée</w:t>
      </w:r>
      <w:r>
        <w:rPr>
          <w:lang w:eastAsia="fr-FR"/>
        </w:rPr>
        <w:t xml:space="preserve">, </w:t>
      </w:r>
      <w:r w:rsidRPr="000B0C52">
        <w:rPr>
          <w:lang w:eastAsia="fr-FR"/>
        </w:rPr>
        <w:t xml:space="preserve">ressemble à un bel anneau d’or. Ce détail </w:t>
      </w:r>
      <w:r>
        <w:rPr>
          <w:lang w:eastAsia="fr-FR"/>
        </w:rPr>
        <w:t>est</w:t>
      </w:r>
      <w:r w:rsidRPr="000B0C52">
        <w:rPr>
          <w:lang w:eastAsia="fr-FR"/>
        </w:rPr>
        <w:t xml:space="preserve"> moins clair.</w:t>
      </w:r>
      <w:r w:rsidRPr="00A01812">
        <w:t xml:space="preserve"> — </w:t>
      </w:r>
      <w:r w:rsidRPr="00290B1E">
        <w:rPr>
          <w:rStyle w:val="italicus"/>
        </w:rPr>
        <w:t>Plen</w:t>
      </w:r>
      <w:r>
        <w:rPr>
          <w:rStyle w:val="italicus"/>
        </w:rPr>
        <w:t>æ</w:t>
      </w:r>
      <w:r w:rsidRPr="00290B1E">
        <w:rPr>
          <w:rStyle w:val="italicus"/>
        </w:rPr>
        <w:t xml:space="preserve"> hyacínthis.</w:t>
      </w:r>
      <w:r w:rsidRPr="000B0C52">
        <w:rPr>
          <w:lang w:eastAsia="fr-FR"/>
        </w:rPr>
        <w:t xml:space="preserve"> Pierres violettes très précieuses. Hébr. </w:t>
      </w:r>
      <w:r>
        <w:rPr>
          <w:lang w:eastAsia="fr-FR"/>
        </w:rPr>
        <w:t xml:space="preserve">: </w:t>
      </w:r>
      <w:r w:rsidRPr="000B0C52">
        <w:rPr>
          <w:lang w:eastAsia="fr-FR"/>
        </w:rPr>
        <w:t>garnis (les anneaux ci-dessus mentionnés) de chrysolithes</w:t>
      </w:r>
      <w:r w:rsidRPr="00290B1E">
        <w:rPr>
          <w:rStyle w:val="italicus"/>
        </w:rPr>
        <w:t xml:space="preserve"> </w:t>
      </w:r>
      <w:r w:rsidRPr="000B0C52">
        <w:rPr>
          <w:iCs/>
          <w:lang w:eastAsia="fr-FR"/>
        </w:rPr>
        <w:t>(</w:t>
      </w:r>
      <w:r w:rsidRPr="00290B1E">
        <w:rPr>
          <w:rStyle w:val="italicus"/>
        </w:rPr>
        <w:t>ṭaršiš </w:t>
      </w:r>
      <w:r>
        <w:rPr>
          <w:rStyle w:val="italicus"/>
        </w:rPr>
        <w:t xml:space="preserve">: </w:t>
      </w:r>
      <w:r w:rsidRPr="000B0C52">
        <w:rPr>
          <w:lang w:eastAsia="fr-FR"/>
        </w:rPr>
        <w:t>la topaze des modernes).</w:t>
      </w:r>
      <w:r w:rsidRPr="00A01812">
        <w:t xml:space="preserve"> — </w:t>
      </w:r>
      <w:r w:rsidRPr="00290B1E">
        <w:rPr>
          <w:rStyle w:val="italicus"/>
        </w:rPr>
        <w:t>Venter ejus.</w:t>
      </w:r>
      <w:r w:rsidRPr="000B0C52">
        <w:rPr>
          <w:lang w:eastAsia="fr-FR"/>
        </w:rPr>
        <w:t xml:space="preserve"> L’hébreu </w:t>
      </w:r>
      <w:r w:rsidR="00906961">
        <w:rPr>
          <w:rStyle w:val="italicus"/>
        </w:rPr>
        <w:t>mé῾</w:t>
      </w:r>
      <w:r w:rsidRPr="00290B1E">
        <w:rPr>
          <w:rStyle w:val="italicus"/>
        </w:rPr>
        <w:t>âv</w:t>
      </w:r>
      <w:r w:rsidRPr="000B0C52">
        <w:rPr>
          <w:lang w:eastAsia="fr-FR"/>
        </w:rPr>
        <w:t xml:space="preserve"> peut désigner tout le buste</w:t>
      </w:r>
      <w:r>
        <w:rPr>
          <w:lang w:eastAsia="fr-FR"/>
        </w:rPr>
        <w:t xml:space="preserve">, </w:t>
      </w:r>
      <w:r w:rsidRPr="000B0C52">
        <w:rPr>
          <w:lang w:eastAsia="fr-FR"/>
        </w:rPr>
        <w:t>depuis les épaules jusqu’à la ceinture.</w:t>
      </w:r>
      <w:r w:rsidRPr="00A01812">
        <w:t xml:space="preserve"> — </w:t>
      </w:r>
      <w:r w:rsidRPr="00290B1E">
        <w:rPr>
          <w:rStyle w:val="italicus"/>
        </w:rPr>
        <w:t>Ebúrneus</w:t>
      </w:r>
      <w:r w:rsidRPr="000B0C52">
        <w:rPr>
          <w:lang w:eastAsia="fr-FR"/>
        </w:rPr>
        <w:t xml:space="preserve"> à cause de son éclatante blancheur. D’après l’hébreu </w:t>
      </w:r>
      <w:r>
        <w:rPr>
          <w:lang w:eastAsia="fr-FR"/>
        </w:rPr>
        <w:t xml:space="preserve">: </w:t>
      </w:r>
      <w:r w:rsidRPr="000B0C52">
        <w:rPr>
          <w:lang w:eastAsia="fr-FR"/>
        </w:rPr>
        <w:t>ouvrage d’ivoire.</w:t>
      </w:r>
      <w:r w:rsidRPr="00A01812">
        <w:t xml:space="preserve"> — </w:t>
      </w:r>
      <w:r w:rsidRPr="00290B1E">
        <w:rPr>
          <w:rStyle w:val="italicus"/>
        </w:rPr>
        <w:t xml:space="preserve">Distínctus sapphíris. </w:t>
      </w:r>
      <w:r w:rsidRPr="000B0C52">
        <w:rPr>
          <w:lang w:eastAsia="fr-FR"/>
        </w:rPr>
        <w:t>Hébr. </w:t>
      </w:r>
      <w:r>
        <w:rPr>
          <w:lang w:eastAsia="fr-FR"/>
        </w:rPr>
        <w:t xml:space="preserve">: </w:t>
      </w:r>
      <w:r w:rsidRPr="000B0C52">
        <w:rPr>
          <w:lang w:eastAsia="fr-FR"/>
        </w:rPr>
        <w:t>couvert de saphirs. C.-à-d.</w:t>
      </w:r>
      <w:r>
        <w:rPr>
          <w:lang w:eastAsia="fr-FR"/>
        </w:rPr>
        <w:t xml:space="preserve">, </w:t>
      </w:r>
      <w:r w:rsidRPr="000B0C52">
        <w:rPr>
          <w:lang w:eastAsia="fr-FR"/>
        </w:rPr>
        <w:t>sans doute</w:t>
      </w:r>
      <w:r>
        <w:rPr>
          <w:lang w:eastAsia="fr-FR"/>
        </w:rPr>
        <w:t xml:space="preserve">, </w:t>
      </w:r>
      <w:r w:rsidRPr="000B0C52">
        <w:rPr>
          <w:lang w:eastAsia="fr-FR"/>
        </w:rPr>
        <w:t>couvert d’une riche ceinture</w:t>
      </w:r>
      <w:r>
        <w:rPr>
          <w:lang w:eastAsia="fr-FR"/>
        </w:rPr>
        <w:t xml:space="preserve">, </w:t>
      </w:r>
      <w:r w:rsidRPr="000B0C52">
        <w:rPr>
          <w:lang w:eastAsia="fr-FR"/>
        </w:rPr>
        <w:t>éblouissante de saphirs.</w:t>
      </w:r>
      <w:r w:rsidRPr="00A01812">
        <w:t xml:space="preserve"> — </w:t>
      </w:r>
      <w:r w:rsidRPr="00290B1E">
        <w:rPr>
          <w:rStyle w:val="italicus"/>
        </w:rPr>
        <w:t>Crura</w:t>
      </w:r>
      <w:r>
        <w:rPr>
          <w:rStyle w:val="italicus"/>
        </w:rPr>
        <w:t>…</w:t>
      </w:r>
      <w:r w:rsidRPr="00290B1E">
        <w:rPr>
          <w:rStyle w:val="italicus"/>
        </w:rPr>
        <w:t xml:space="preserve"> colúmn</w:t>
      </w:r>
      <w:r>
        <w:rPr>
          <w:rStyle w:val="italicus"/>
        </w:rPr>
        <w:t>æ…</w:t>
      </w:r>
      <w:r w:rsidRPr="000B0C52">
        <w:rPr>
          <w:lang w:eastAsia="fr-FR"/>
        </w:rPr>
        <w:t xml:space="preserve"> (vers. 15). Le marbre exprime la solidité et la beauté.</w:t>
      </w:r>
      <w:r w:rsidRPr="00A01812">
        <w:t xml:space="preserve"> — </w:t>
      </w:r>
      <w:r w:rsidRPr="00290B1E">
        <w:rPr>
          <w:rStyle w:val="italicus"/>
        </w:rPr>
        <w:t xml:space="preserve">Super bases </w:t>
      </w:r>
      <w:r>
        <w:rPr>
          <w:rStyle w:val="italicus"/>
        </w:rPr>
        <w:t>áu</w:t>
      </w:r>
      <w:r w:rsidRPr="00290B1E">
        <w:rPr>
          <w:rStyle w:val="italicus"/>
        </w:rPr>
        <w:t>reas </w:t>
      </w:r>
      <w:r>
        <w:rPr>
          <w:rStyle w:val="italicus"/>
        </w:rPr>
        <w:t xml:space="preserve">: </w:t>
      </w:r>
      <w:r w:rsidRPr="000B0C52">
        <w:rPr>
          <w:lang w:eastAsia="fr-FR"/>
        </w:rPr>
        <w:t>les pieds</w:t>
      </w:r>
      <w:r>
        <w:rPr>
          <w:lang w:eastAsia="fr-FR"/>
        </w:rPr>
        <w:t xml:space="preserve">, </w:t>
      </w:r>
      <w:r w:rsidRPr="000B0C52">
        <w:rPr>
          <w:lang w:eastAsia="fr-FR"/>
        </w:rPr>
        <w:t>plus beaux encore.</w:t>
      </w:r>
      <w:r w:rsidRPr="00A01812">
        <w:t xml:space="preserve"> — </w:t>
      </w:r>
      <w:r w:rsidRPr="00290B1E">
        <w:rPr>
          <w:rStyle w:val="italicus"/>
        </w:rPr>
        <w:t>Spécies ejus</w:t>
      </w:r>
      <w:r>
        <w:rPr>
          <w:rStyle w:val="italicus"/>
        </w:rPr>
        <w:t>…</w:t>
      </w:r>
      <w:r w:rsidRPr="000B0C52">
        <w:rPr>
          <w:lang w:eastAsia="fr-FR"/>
        </w:rPr>
        <w:t xml:space="preserve"> L’aspect de l’Époux</w:t>
      </w:r>
      <w:r>
        <w:rPr>
          <w:lang w:eastAsia="fr-FR"/>
        </w:rPr>
        <w:t xml:space="preserve">, </w:t>
      </w:r>
      <w:r w:rsidRPr="000B0C52">
        <w:rPr>
          <w:lang w:eastAsia="fr-FR"/>
        </w:rPr>
        <w:t>dans son ensemble.</w:t>
      </w:r>
      <w:r w:rsidRPr="00A01812">
        <w:t xml:space="preserve"> — </w:t>
      </w:r>
      <w:r w:rsidRPr="00290B1E">
        <w:rPr>
          <w:rStyle w:val="italicus"/>
        </w:rPr>
        <w:t>Ut Líbani.</w:t>
      </w:r>
      <w:r w:rsidRPr="000B0C52">
        <w:rPr>
          <w:lang w:eastAsia="fr-FR"/>
        </w:rPr>
        <w:t xml:space="preserve"> Mieux </w:t>
      </w:r>
      <w:r>
        <w:rPr>
          <w:lang w:eastAsia="fr-FR"/>
        </w:rPr>
        <w:t xml:space="preserve">: </w:t>
      </w:r>
      <w:r w:rsidRPr="000B0C52">
        <w:rPr>
          <w:lang w:eastAsia="fr-FR"/>
        </w:rPr>
        <w:t>comme le Liban ; majestueux comme cette cime superbe.</w:t>
      </w:r>
      <w:r w:rsidRPr="00A01812">
        <w:t xml:space="preserve"> — </w:t>
      </w:r>
      <w:r w:rsidRPr="00290B1E">
        <w:rPr>
          <w:rStyle w:val="italicus"/>
        </w:rPr>
        <w:t>Eléctus ut cedri.</w:t>
      </w:r>
      <w:r w:rsidRPr="000B0C52">
        <w:rPr>
          <w:lang w:eastAsia="fr-FR"/>
        </w:rPr>
        <w:t xml:space="preserve"> Image qui marque aussi la vigueur et la distinction réunies.</w:t>
      </w:r>
      <w:r w:rsidRPr="00A01812">
        <w:t xml:space="preserve"> — </w:t>
      </w:r>
      <w:r w:rsidRPr="00290B1E">
        <w:rPr>
          <w:rStyle w:val="italicus"/>
        </w:rPr>
        <w:t>Guttur illíus</w:t>
      </w:r>
      <w:r>
        <w:rPr>
          <w:rStyle w:val="italicus"/>
        </w:rPr>
        <w:t>…</w:t>
      </w:r>
      <w:r w:rsidRPr="000B0C52">
        <w:rPr>
          <w:lang w:eastAsia="fr-FR"/>
        </w:rPr>
        <w:t xml:space="preserve"> (vers. 16). Hébr. </w:t>
      </w:r>
      <w:r>
        <w:rPr>
          <w:lang w:eastAsia="fr-FR"/>
        </w:rPr>
        <w:t>: « </w:t>
      </w:r>
      <w:r w:rsidRPr="000B0C52">
        <w:rPr>
          <w:lang w:eastAsia="fr-FR"/>
        </w:rPr>
        <w:t>son palais</w:t>
      </w:r>
      <w:r>
        <w:rPr>
          <w:lang w:eastAsia="fr-FR"/>
        </w:rPr>
        <w:t>, »</w:t>
      </w:r>
      <w:r w:rsidRPr="000B0C52">
        <w:rPr>
          <w:lang w:eastAsia="fr-FR"/>
        </w:rPr>
        <w:t xml:space="preserve"> considéré vraisemblablement comme l’organe de la parole ; de là l’épithète</w:t>
      </w:r>
      <w:r w:rsidRPr="00290B1E">
        <w:rPr>
          <w:rStyle w:val="italicus"/>
        </w:rPr>
        <w:t xml:space="preserve"> suavíssimum.</w:t>
      </w:r>
      <w:r w:rsidRPr="00A01812">
        <w:t xml:space="preserve"> — </w:t>
      </w:r>
      <w:r w:rsidRPr="000B0C52">
        <w:rPr>
          <w:lang w:eastAsia="fr-FR"/>
        </w:rPr>
        <w:t>En un mot</w:t>
      </w:r>
      <w:r>
        <w:rPr>
          <w:lang w:eastAsia="fr-FR"/>
        </w:rPr>
        <w:t xml:space="preserve">, </w:t>
      </w:r>
      <w:r w:rsidRPr="000B0C52">
        <w:rPr>
          <w:lang w:eastAsia="fr-FR"/>
        </w:rPr>
        <w:t>dit l’Épouse pour résumer tous ses éloges</w:t>
      </w:r>
      <w:r>
        <w:rPr>
          <w:lang w:eastAsia="fr-FR"/>
        </w:rPr>
        <w:t xml:space="preserve">, </w:t>
      </w:r>
      <w:r w:rsidRPr="000B0C52">
        <w:rPr>
          <w:lang w:eastAsia="fr-FR"/>
        </w:rPr>
        <w:t xml:space="preserve">mon Bien-aimé </w:t>
      </w:r>
      <w:r>
        <w:rPr>
          <w:lang w:eastAsia="fr-FR"/>
        </w:rPr>
        <w:t>est</w:t>
      </w:r>
      <w:r w:rsidRPr="00290B1E">
        <w:rPr>
          <w:rStyle w:val="italicus"/>
        </w:rPr>
        <w:t xml:space="preserve"> totus desiderábilis</w:t>
      </w:r>
      <w:r w:rsidRPr="000B0C52">
        <w:rPr>
          <w:lang w:eastAsia="fr-FR"/>
        </w:rPr>
        <w:t xml:space="preserve"> (littéralement dans l’hébreu </w:t>
      </w:r>
      <w:r>
        <w:rPr>
          <w:lang w:eastAsia="fr-FR"/>
        </w:rPr>
        <w:t xml:space="preserve">: </w:t>
      </w:r>
      <w:r w:rsidRPr="000B0C52">
        <w:rPr>
          <w:lang w:eastAsia="fr-FR"/>
        </w:rPr>
        <w:t xml:space="preserve">Il </w:t>
      </w:r>
      <w:r>
        <w:rPr>
          <w:lang w:eastAsia="fr-FR"/>
        </w:rPr>
        <w:t>est</w:t>
      </w:r>
      <w:r w:rsidRPr="000B0C52">
        <w:rPr>
          <w:lang w:eastAsia="fr-FR"/>
        </w:rPr>
        <w:t xml:space="preserve"> tout entier désirs)</w:t>
      </w:r>
      <w:r>
        <w:rPr>
          <w:lang w:eastAsia="fr-FR"/>
        </w:rPr>
        <w:t>, « </w:t>
      </w:r>
      <w:r w:rsidRPr="000B0C52">
        <w:rPr>
          <w:lang w:eastAsia="fr-FR"/>
        </w:rPr>
        <w:t>Embarrassée pour trouver d’autres expressions louangeuses</w:t>
      </w:r>
      <w:r>
        <w:rPr>
          <w:lang w:eastAsia="fr-FR"/>
        </w:rPr>
        <w:t xml:space="preserve">, </w:t>
      </w:r>
      <w:r w:rsidRPr="000B0C52">
        <w:rPr>
          <w:lang w:eastAsia="fr-FR"/>
        </w:rPr>
        <w:t>elle lui donne finalement un nom unique. Pourquoi essayerai-je d’exprimer sa beauté en détail</w:t>
      </w:r>
      <w:r>
        <w:rPr>
          <w:lang w:eastAsia="fr-FR"/>
        </w:rPr>
        <w:t xml:space="preserve">, </w:t>
      </w:r>
      <w:r w:rsidRPr="000B0C52">
        <w:rPr>
          <w:lang w:eastAsia="fr-FR"/>
        </w:rPr>
        <w:t xml:space="preserve">puisqu’il </w:t>
      </w:r>
      <w:r>
        <w:rPr>
          <w:lang w:eastAsia="fr-FR"/>
        </w:rPr>
        <w:t xml:space="preserve">est, </w:t>
      </w:r>
      <w:r w:rsidRPr="000B0C52">
        <w:rPr>
          <w:lang w:eastAsia="fr-FR"/>
        </w:rPr>
        <w:t>en lui-même et d’une manière absolue</w:t>
      </w:r>
      <w:r>
        <w:rPr>
          <w:lang w:eastAsia="fr-FR"/>
        </w:rPr>
        <w:t xml:space="preserve">, </w:t>
      </w:r>
      <w:r w:rsidRPr="000B0C52">
        <w:rPr>
          <w:lang w:eastAsia="fr-FR"/>
        </w:rPr>
        <w:t>l’unique désiré</w:t>
      </w:r>
      <w:r>
        <w:rPr>
          <w:lang w:eastAsia="fr-FR"/>
        </w:rPr>
        <w:t xml:space="preserve">, </w:t>
      </w:r>
      <w:r w:rsidRPr="000B0C52">
        <w:rPr>
          <w:lang w:eastAsia="fr-FR"/>
        </w:rPr>
        <w:t>qui attire tous les hommes à l’amour</w:t>
      </w:r>
      <w:r>
        <w:rPr>
          <w:lang w:eastAsia="fr-FR"/>
        </w:rPr>
        <w:t xml:space="preserve">, </w:t>
      </w:r>
      <w:r w:rsidRPr="000B0C52">
        <w:rPr>
          <w:lang w:eastAsia="fr-FR"/>
        </w:rPr>
        <w:t>qui les contraint tous d’aimer</w:t>
      </w:r>
      <w:r>
        <w:rPr>
          <w:lang w:eastAsia="fr-FR"/>
        </w:rPr>
        <w:t xml:space="preserve">, </w:t>
      </w:r>
      <w:r w:rsidRPr="000B0C52">
        <w:rPr>
          <w:lang w:eastAsia="fr-FR"/>
        </w:rPr>
        <w:t>et qui inspire non seulement à ceux qui le voient</w:t>
      </w:r>
      <w:r>
        <w:rPr>
          <w:lang w:eastAsia="fr-FR"/>
        </w:rPr>
        <w:t xml:space="preserve">, </w:t>
      </w:r>
      <w:r w:rsidRPr="000B0C52">
        <w:rPr>
          <w:lang w:eastAsia="fr-FR"/>
        </w:rPr>
        <w:t>mais aussi à ceux qui entendent parler de lui</w:t>
      </w:r>
      <w:r>
        <w:rPr>
          <w:lang w:eastAsia="fr-FR"/>
        </w:rPr>
        <w:t xml:space="preserve">, </w:t>
      </w:r>
      <w:r w:rsidRPr="000B0C52">
        <w:rPr>
          <w:lang w:eastAsia="fr-FR"/>
        </w:rPr>
        <w:t>le désir ardent de s’unir à lui ?</w:t>
      </w:r>
      <w:r>
        <w:rPr>
          <w:lang w:eastAsia="fr-FR"/>
        </w:rPr>
        <w:t> »</w:t>
      </w:r>
      <w:r w:rsidRPr="000B0C52">
        <w:rPr>
          <w:lang w:eastAsia="fr-FR"/>
        </w:rPr>
        <w:t xml:space="preserve"> (Théodoret</w:t>
      </w:r>
      <w:r>
        <w:rPr>
          <w:lang w:eastAsia="fr-FR"/>
        </w:rPr>
        <w:t xml:space="preserve">, </w:t>
      </w:r>
      <w:r w:rsidRPr="000B0C52">
        <w:rPr>
          <w:lang w:eastAsia="fr-FR"/>
        </w:rPr>
        <w:t xml:space="preserve">qui applique naturellement ce passage à Notre-Seigneur </w:t>
      </w:r>
      <w:r>
        <w:rPr>
          <w:lang w:eastAsia="fr-FR"/>
        </w:rPr>
        <w:t>Jésus</w:t>
      </w:r>
      <w:r w:rsidRPr="000B0C52">
        <w:rPr>
          <w:lang w:eastAsia="fr-FR"/>
        </w:rPr>
        <w:t>-</w:t>
      </w:r>
      <w:r>
        <w:rPr>
          <w:lang w:eastAsia="fr-FR"/>
        </w:rPr>
        <w:t>Christ</w:t>
      </w:r>
      <w:r w:rsidRPr="000B0C52">
        <w:rPr>
          <w:lang w:eastAsia="fr-FR"/>
        </w:rPr>
        <w:t>.)</w:t>
      </w:r>
      <w:r w:rsidRPr="00A01812">
        <w:t xml:space="preserve"> — </w:t>
      </w:r>
      <w:r w:rsidRPr="00290B1E">
        <w:rPr>
          <w:rStyle w:val="italicus"/>
        </w:rPr>
        <w:t xml:space="preserve">Talis </w:t>
      </w:r>
      <w:r>
        <w:rPr>
          <w:rStyle w:val="italicus"/>
        </w:rPr>
        <w:t>est</w:t>
      </w:r>
      <w:r w:rsidRPr="00290B1E">
        <w:rPr>
          <w:rStyle w:val="italicus"/>
        </w:rPr>
        <w:t xml:space="preserve"> diléctus</w:t>
      </w:r>
      <w:r>
        <w:rPr>
          <w:rStyle w:val="italicus"/>
        </w:rPr>
        <w:t>…</w:t>
      </w:r>
      <w:r w:rsidRPr="000B0C52">
        <w:rPr>
          <w:lang w:eastAsia="fr-FR"/>
        </w:rPr>
        <w:t xml:space="preserve"> Conclusion de la description</w:t>
      </w:r>
      <w:r>
        <w:rPr>
          <w:lang w:eastAsia="fr-FR"/>
        </w:rPr>
        <w:t xml:space="preserve">, </w:t>
      </w:r>
      <w:r w:rsidRPr="000B0C52">
        <w:rPr>
          <w:lang w:eastAsia="fr-FR"/>
        </w:rPr>
        <w:t>et réponse directe à la demande de ses compagnes (cf. vers. 9).</w:t>
      </w:r>
      <w:r>
        <w:rPr>
          <w:lang w:eastAsia="fr-FR"/>
        </w:rPr>
        <w:t xml:space="preserve"> </w:t>
      </w:r>
    </w:p>
    <w:p w:rsidR="0073183F" w:rsidRDefault="0073183F" w:rsidP="0073183F">
      <w:pPr>
        <w:pStyle w:val="u4"/>
      </w:pPr>
      <w:r w:rsidRPr="000B0C52">
        <w:t>4° Les filles de Jérusalem</w:t>
      </w:r>
      <w:r>
        <w:t xml:space="preserve">. V, </w:t>
      </w:r>
      <w:r w:rsidRPr="000B0C52">
        <w:t>17.</w:t>
      </w:r>
      <w:r>
        <w:t xml:space="preserve"> </w:t>
      </w:r>
    </w:p>
    <w:p w:rsidR="009655E0" w:rsidRDefault="0073183F" w:rsidP="0073183F">
      <w:pPr>
        <w:rPr>
          <w:lang w:eastAsia="fr-FR"/>
        </w:rPr>
      </w:pPr>
      <w:r w:rsidRPr="000B0C52">
        <w:rPr>
          <w:lang w:eastAsia="fr-FR"/>
        </w:rPr>
        <w:t>17.</w:t>
      </w:r>
      <w:r w:rsidRPr="00290B1E">
        <w:rPr>
          <w:rStyle w:val="italicus"/>
        </w:rPr>
        <w:t xml:space="preserve"> Quo ábiit</w:t>
      </w:r>
      <w:r>
        <w:rPr>
          <w:rStyle w:val="italicus"/>
        </w:rPr>
        <w:t>…</w:t>
      </w:r>
      <w:r w:rsidRPr="00290B1E">
        <w:rPr>
          <w:rStyle w:val="italicus"/>
        </w:rPr>
        <w:t> ?</w:t>
      </w:r>
      <w:r w:rsidRPr="000B0C52">
        <w:rPr>
          <w:lang w:eastAsia="fr-FR"/>
        </w:rPr>
        <w:t xml:space="preserve"> Déjà touchées par le récit de l’Épouse (vers. 2 et ss.)</w:t>
      </w:r>
      <w:r>
        <w:rPr>
          <w:lang w:eastAsia="fr-FR"/>
        </w:rPr>
        <w:t xml:space="preserve">, </w:t>
      </w:r>
      <w:r w:rsidRPr="000B0C52">
        <w:rPr>
          <w:lang w:eastAsia="fr-FR"/>
        </w:rPr>
        <w:t>elles le sont davantage encore par le ravissant tableau qu’elle leur a tracé des qualités de l’Époux ; aussi s’offrent-elles à l’aider dans ses recherches.</w:t>
      </w:r>
      <w:r w:rsidRPr="00A01812">
        <w:t xml:space="preserve"> — </w:t>
      </w:r>
      <w:r w:rsidRPr="000B0C52">
        <w:rPr>
          <w:lang w:eastAsia="fr-FR"/>
        </w:rPr>
        <w:t xml:space="preserve">L’hébreu commence le chap. </w:t>
      </w:r>
      <w:r>
        <w:rPr>
          <w:lang w:eastAsia="fr-FR"/>
        </w:rPr>
        <w:t>VI</w:t>
      </w:r>
      <w:r w:rsidRPr="000B0C52">
        <w:rPr>
          <w:lang w:eastAsia="fr-FR"/>
        </w:rPr>
        <w:t xml:space="preserve"> avec ce verset.</w:t>
      </w:r>
      <w:r>
        <w:rPr>
          <w:lang w:eastAsia="fr-FR"/>
        </w:rPr>
        <w:t xml:space="preserve"> </w:t>
      </w:r>
    </w:p>
    <w:p w:rsidR="0073183F" w:rsidRDefault="0073183F" w:rsidP="0073183F">
      <w:pPr>
        <w:rPr>
          <w:lang w:eastAsia="fr-FR"/>
        </w:rPr>
      </w:pPr>
      <w:r>
        <w:rPr>
          <w:lang w:eastAsia="fr-FR"/>
        </w:rPr>
        <w:t>²</w:t>
      </w:r>
    </w:p>
    <w:p w:rsidR="0039568E" w:rsidRDefault="0039568E" w:rsidP="0039568E">
      <w:pPr>
        <w:pStyle w:val="Titre3"/>
      </w:pPr>
      <w:r>
        <w:t xml:space="preserve">Ct 6 </w:t>
      </w:r>
    </w:p>
    <w:p w:rsidR="0073183F" w:rsidRDefault="0073183F" w:rsidP="0073183F">
      <w:pPr>
        <w:pStyle w:val="u4"/>
      </w:pPr>
      <w:r w:rsidRPr="000B0C52">
        <w:t>5° L’Épouse</w:t>
      </w:r>
      <w:r>
        <w:t xml:space="preserve">. VI, </w:t>
      </w:r>
      <w:r w:rsidRPr="000B0C52">
        <w:t>1-2.</w:t>
      </w:r>
      <w:bookmarkStart w:id="446" w:name="ct06n"/>
      <w:bookmarkEnd w:id="446"/>
      <w:r>
        <w:t xml:space="preserve"> </w:t>
      </w:r>
    </w:p>
    <w:p w:rsidR="0073183F" w:rsidRDefault="0073183F" w:rsidP="0073183F">
      <w:pPr>
        <w:rPr>
          <w:lang w:eastAsia="fr-FR"/>
        </w:rPr>
      </w:pPr>
      <w:r w:rsidRPr="000B0C52">
        <w:rPr>
          <w:lang w:eastAsia="fr-FR"/>
        </w:rPr>
        <w:t>C’est encore l’Église</w:t>
      </w:r>
      <w:r>
        <w:rPr>
          <w:lang w:eastAsia="fr-FR"/>
        </w:rPr>
        <w:t xml:space="preserve">, </w:t>
      </w:r>
      <w:r w:rsidRPr="000B0C52">
        <w:rPr>
          <w:lang w:eastAsia="fr-FR"/>
        </w:rPr>
        <w:t xml:space="preserve">qui proclame sa foi entière au </w:t>
      </w:r>
      <w:r>
        <w:rPr>
          <w:lang w:eastAsia="fr-FR"/>
        </w:rPr>
        <w:t>Christ</w:t>
      </w:r>
      <w:r w:rsidRPr="000B0C52">
        <w:rPr>
          <w:lang w:eastAsia="fr-FR"/>
        </w:rPr>
        <w:t xml:space="preserve"> et son amour inébranlable.</w:t>
      </w:r>
      <w:r>
        <w:rPr>
          <w:lang w:eastAsia="fr-FR"/>
        </w:rPr>
        <w:t xml:space="preserve"> </w:t>
      </w:r>
    </w:p>
    <w:p w:rsidR="0073183F" w:rsidRDefault="0073183F" w:rsidP="0073183F">
      <w:pPr>
        <w:rPr>
          <w:lang w:eastAsia="fr-FR"/>
        </w:rPr>
      </w:pPr>
      <w:r w:rsidRPr="000B0C52">
        <w:rPr>
          <w:lang w:eastAsia="fr-FR"/>
        </w:rPr>
        <w:t>Chap.</w:t>
      </w:r>
      <w:r>
        <w:rPr>
          <w:lang w:eastAsia="fr-FR"/>
        </w:rPr>
        <w:t xml:space="preserve"> VI</w:t>
      </w:r>
      <w:r w:rsidRPr="000B0C52">
        <w:rPr>
          <w:lang w:eastAsia="fr-FR"/>
        </w:rPr>
        <w:t>.</w:t>
      </w:r>
      <w:r w:rsidRPr="00A01812">
        <w:t xml:space="preserve"> — </w:t>
      </w:r>
      <w:r w:rsidRPr="000B0C52">
        <w:rPr>
          <w:lang w:eastAsia="fr-FR"/>
        </w:rPr>
        <w:t>1-2.</w:t>
      </w:r>
      <w:r w:rsidRPr="00290B1E">
        <w:rPr>
          <w:rStyle w:val="italicus"/>
        </w:rPr>
        <w:t xml:space="preserve"> Diléctus</w:t>
      </w:r>
      <w:r>
        <w:rPr>
          <w:rStyle w:val="italicus"/>
        </w:rPr>
        <w:t>… descé</w:t>
      </w:r>
      <w:r w:rsidRPr="00290B1E">
        <w:rPr>
          <w:rStyle w:val="italicus"/>
        </w:rPr>
        <w:t>ndit</w:t>
      </w:r>
      <w:r>
        <w:rPr>
          <w:rStyle w:val="italicus"/>
        </w:rPr>
        <w:t>…</w:t>
      </w:r>
      <w:r w:rsidRPr="000B0C52">
        <w:rPr>
          <w:lang w:eastAsia="fr-FR"/>
        </w:rPr>
        <w:t xml:space="preserve"> Elle ignorait entièrement ce qu’il était devenu</w:t>
      </w:r>
      <w:r>
        <w:rPr>
          <w:lang w:eastAsia="fr-FR"/>
        </w:rPr>
        <w:t xml:space="preserve">, </w:t>
      </w:r>
      <w:r w:rsidRPr="000B0C52">
        <w:rPr>
          <w:lang w:eastAsia="fr-FR"/>
        </w:rPr>
        <w:t>et voici maintenant qu’elle le sait. Rien de plus simple ; elle le voit accourir en cet instant même</w:t>
      </w:r>
      <w:r>
        <w:rPr>
          <w:lang w:eastAsia="fr-FR"/>
        </w:rPr>
        <w:t xml:space="preserve">, </w:t>
      </w:r>
      <w:r w:rsidRPr="000B0C52">
        <w:rPr>
          <w:lang w:eastAsia="fr-FR"/>
        </w:rPr>
        <w:t xml:space="preserve">attiré par l’amour de la Bien-aimée (cf. </w:t>
      </w:r>
      <w:r>
        <w:rPr>
          <w:lang w:eastAsia="fr-FR"/>
        </w:rPr>
        <w:t xml:space="preserve">III, </w:t>
      </w:r>
      <w:r w:rsidRPr="000B0C52">
        <w:rPr>
          <w:lang w:eastAsia="fr-FR"/>
        </w:rPr>
        <w:t>4).</w:t>
      </w:r>
      <w:r w:rsidRPr="00A01812">
        <w:t xml:space="preserve"> — </w:t>
      </w:r>
      <w:r w:rsidRPr="00290B1E">
        <w:rPr>
          <w:rStyle w:val="italicus"/>
        </w:rPr>
        <w:t>In hortum suum.</w:t>
      </w:r>
      <w:r w:rsidRPr="000B0C52">
        <w:rPr>
          <w:lang w:eastAsia="fr-FR"/>
        </w:rPr>
        <w:t xml:space="preserve"> Elle-même</w:t>
      </w:r>
      <w:r>
        <w:rPr>
          <w:lang w:eastAsia="fr-FR"/>
        </w:rPr>
        <w:t xml:space="preserve">, </w:t>
      </w:r>
      <w:r w:rsidRPr="000B0C52">
        <w:rPr>
          <w:lang w:eastAsia="fr-FR"/>
        </w:rPr>
        <w:t>d’après</w:t>
      </w:r>
      <w:r>
        <w:rPr>
          <w:lang w:eastAsia="fr-FR"/>
        </w:rPr>
        <w:t xml:space="preserve"> IV, </w:t>
      </w:r>
      <w:r w:rsidRPr="000B0C52">
        <w:rPr>
          <w:lang w:eastAsia="fr-FR"/>
        </w:rPr>
        <w:t>16</w:t>
      </w:r>
      <w:r>
        <w:rPr>
          <w:lang w:eastAsia="fr-FR"/>
        </w:rPr>
        <w:t xml:space="preserve">, </w:t>
      </w:r>
      <w:r w:rsidRPr="000B0C52">
        <w:rPr>
          <w:lang w:eastAsia="fr-FR"/>
        </w:rPr>
        <w:t xml:space="preserve">et </w:t>
      </w:r>
      <w:r>
        <w:rPr>
          <w:lang w:eastAsia="fr-FR"/>
        </w:rPr>
        <w:t xml:space="preserve">V, </w:t>
      </w:r>
      <w:r w:rsidRPr="000B0C52">
        <w:rPr>
          <w:lang w:eastAsia="fr-FR"/>
        </w:rPr>
        <w:t>1.</w:t>
      </w:r>
      <w:r w:rsidRPr="00A01812">
        <w:t xml:space="preserve"> — </w:t>
      </w:r>
      <w:r w:rsidRPr="00290B1E">
        <w:rPr>
          <w:rStyle w:val="italicus"/>
        </w:rPr>
        <w:t>Ad aréolam aróm</w:t>
      </w:r>
      <w:r>
        <w:rPr>
          <w:rStyle w:val="italicus"/>
        </w:rPr>
        <w:t>atum</w:t>
      </w:r>
      <w:r w:rsidRPr="00290B1E">
        <w:rPr>
          <w:rStyle w:val="italicus"/>
        </w:rPr>
        <w:t>.</w:t>
      </w:r>
      <w:r w:rsidRPr="000B0C52">
        <w:rPr>
          <w:lang w:eastAsia="fr-FR"/>
        </w:rPr>
        <w:t xml:space="preserve"> Un parterre d’</w:t>
      </w:r>
      <w:r>
        <w:rPr>
          <w:lang w:eastAsia="fr-FR"/>
        </w:rPr>
        <w:t>aromates</w:t>
      </w:r>
      <w:r w:rsidRPr="000B0C52">
        <w:rPr>
          <w:lang w:eastAsia="fr-FR"/>
        </w:rPr>
        <w:t>. Cf</w:t>
      </w:r>
      <w:r>
        <w:rPr>
          <w:lang w:eastAsia="fr-FR"/>
        </w:rPr>
        <w:t xml:space="preserve">. V, </w:t>
      </w:r>
      <w:r w:rsidRPr="000B0C52">
        <w:rPr>
          <w:lang w:eastAsia="fr-FR"/>
        </w:rPr>
        <w:t>13</w:t>
      </w:r>
      <w:r>
        <w:rPr>
          <w:lang w:eastAsia="fr-FR"/>
        </w:rPr>
        <w:t xml:space="preserve">, </w:t>
      </w:r>
      <w:r w:rsidRPr="000B0C52">
        <w:rPr>
          <w:lang w:eastAsia="fr-FR"/>
        </w:rPr>
        <w:t>et aussi</w:t>
      </w:r>
      <w:r>
        <w:rPr>
          <w:lang w:eastAsia="fr-FR"/>
        </w:rPr>
        <w:t xml:space="preserve"> IV, </w:t>
      </w:r>
      <w:r w:rsidRPr="000B0C52">
        <w:rPr>
          <w:lang w:eastAsia="fr-FR"/>
        </w:rPr>
        <w:t>10-11</w:t>
      </w:r>
      <w:r>
        <w:rPr>
          <w:lang w:eastAsia="fr-FR"/>
        </w:rPr>
        <w:t xml:space="preserve">, </w:t>
      </w:r>
      <w:r w:rsidRPr="000B0C52">
        <w:rPr>
          <w:lang w:eastAsia="fr-FR"/>
        </w:rPr>
        <w:t>13-16.</w:t>
      </w:r>
      <w:r w:rsidRPr="00A01812">
        <w:t xml:space="preserve"> — </w:t>
      </w:r>
      <w:r w:rsidRPr="00290B1E">
        <w:rPr>
          <w:rStyle w:val="italicus"/>
        </w:rPr>
        <w:t>Ut pasc</w:t>
      </w:r>
      <w:r>
        <w:rPr>
          <w:rStyle w:val="italicus"/>
        </w:rPr>
        <w:t>á</w:t>
      </w:r>
      <w:r w:rsidRPr="00290B1E">
        <w:rPr>
          <w:rStyle w:val="italicus"/>
        </w:rPr>
        <w:t>tur.</w:t>
      </w:r>
      <w:r w:rsidRPr="000B0C52">
        <w:rPr>
          <w:lang w:eastAsia="fr-FR"/>
        </w:rPr>
        <w:t xml:space="preserve"> Plutôt </w:t>
      </w:r>
      <w:r>
        <w:rPr>
          <w:lang w:eastAsia="fr-FR"/>
        </w:rPr>
        <w:t>: « </w:t>
      </w:r>
      <w:r w:rsidRPr="000B0C52">
        <w:rPr>
          <w:lang w:eastAsia="fr-FR"/>
        </w:rPr>
        <w:t>ut pascat</w:t>
      </w:r>
      <w:r>
        <w:rPr>
          <w:lang w:eastAsia="fr-FR"/>
        </w:rPr>
        <w:t>, »</w:t>
      </w:r>
      <w:r w:rsidRPr="000B0C52">
        <w:rPr>
          <w:lang w:eastAsia="fr-FR"/>
        </w:rPr>
        <w:t xml:space="preserve"> pour faire paitre ses troupeaux. Cf.</w:t>
      </w:r>
      <w:r>
        <w:rPr>
          <w:lang w:eastAsia="fr-FR"/>
        </w:rPr>
        <w:t xml:space="preserve"> I, </w:t>
      </w:r>
      <w:r w:rsidRPr="000B0C52">
        <w:rPr>
          <w:lang w:eastAsia="fr-FR"/>
        </w:rPr>
        <w:t xml:space="preserve">6 ; </w:t>
      </w:r>
      <w:r>
        <w:rPr>
          <w:lang w:eastAsia="fr-FR"/>
        </w:rPr>
        <w:t xml:space="preserve">II, </w:t>
      </w:r>
      <w:r w:rsidRPr="000B0C52">
        <w:rPr>
          <w:lang w:eastAsia="fr-FR"/>
        </w:rPr>
        <w:t>16.</w:t>
      </w:r>
      <w:r w:rsidRPr="00A01812">
        <w:t xml:space="preserve"> — </w:t>
      </w:r>
      <w:r w:rsidRPr="00290B1E">
        <w:rPr>
          <w:rStyle w:val="italicus"/>
        </w:rPr>
        <w:t>L</w:t>
      </w:r>
      <w:r>
        <w:rPr>
          <w:rStyle w:val="italicus"/>
        </w:rPr>
        <w:t>í</w:t>
      </w:r>
      <w:r w:rsidRPr="00290B1E">
        <w:rPr>
          <w:rStyle w:val="italicus"/>
        </w:rPr>
        <w:t>lia cólligat.</w:t>
      </w:r>
      <w:r w:rsidRPr="000B0C52">
        <w:rPr>
          <w:lang w:eastAsia="fr-FR"/>
        </w:rPr>
        <w:t xml:space="preserve"> </w:t>
      </w:r>
      <w:r>
        <w:rPr>
          <w:lang w:eastAsia="fr-FR"/>
        </w:rPr>
        <w:t>« </w:t>
      </w:r>
      <w:r w:rsidRPr="000B0C52">
        <w:rPr>
          <w:lang w:eastAsia="fr-FR"/>
        </w:rPr>
        <w:t>In hujúsmodi horto pastor divínus libénter mor</w:t>
      </w:r>
      <w:r>
        <w:rPr>
          <w:lang w:eastAsia="fr-FR"/>
        </w:rPr>
        <w:t>á</w:t>
      </w:r>
      <w:r w:rsidRPr="000B0C52">
        <w:rPr>
          <w:lang w:eastAsia="fr-FR"/>
        </w:rPr>
        <w:t>tur</w:t>
      </w:r>
      <w:r>
        <w:rPr>
          <w:lang w:eastAsia="fr-FR"/>
        </w:rPr>
        <w:t xml:space="preserve">, </w:t>
      </w:r>
      <w:r w:rsidRPr="000B0C52">
        <w:rPr>
          <w:lang w:eastAsia="fr-FR"/>
        </w:rPr>
        <w:t>et lília</w:t>
      </w:r>
      <w:r>
        <w:rPr>
          <w:lang w:eastAsia="fr-FR"/>
        </w:rPr>
        <w:t xml:space="preserve">, </w:t>
      </w:r>
      <w:r w:rsidRPr="000B0C52">
        <w:rPr>
          <w:lang w:eastAsia="fr-FR"/>
        </w:rPr>
        <w:t xml:space="preserve">id </w:t>
      </w:r>
      <w:r>
        <w:rPr>
          <w:lang w:eastAsia="fr-FR"/>
        </w:rPr>
        <w:t>est</w:t>
      </w:r>
      <w:r w:rsidRPr="000B0C52">
        <w:rPr>
          <w:lang w:eastAsia="fr-FR"/>
        </w:rPr>
        <w:t xml:space="preserve"> puríssimi amóris tanquam pígnora</w:t>
      </w:r>
      <w:r>
        <w:rPr>
          <w:lang w:eastAsia="fr-FR"/>
        </w:rPr>
        <w:t xml:space="preserve">, </w:t>
      </w:r>
      <w:r w:rsidRPr="000B0C52">
        <w:rPr>
          <w:lang w:eastAsia="fr-FR"/>
        </w:rPr>
        <w:t>cólligit.</w:t>
      </w:r>
      <w:r>
        <w:rPr>
          <w:lang w:eastAsia="fr-FR"/>
        </w:rPr>
        <w:t> »</w:t>
      </w:r>
      <w:r w:rsidRPr="000B0C52">
        <w:rPr>
          <w:lang w:eastAsia="fr-FR"/>
        </w:rPr>
        <w:t xml:space="preserve"> (Gi</w:t>
      </w:r>
      <w:r>
        <w:rPr>
          <w:lang w:eastAsia="fr-FR"/>
        </w:rPr>
        <w:t>et</w:t>
      </w:r>
      <w:r w:rsidRPr="000B0C52">
        <w:rPr>
          <w:lang w:eastAsia="fr-FR"/>
        </w:rPr>
        <w:t>mann.)</w:t>
      </w:r>
      <w:r w:rsidRPr="00A01812">
        <w:t xml:space="preserve"> — </w:t>
      </w:r>
      <w:r w:rsidRPr="00290B1E">
        <w:rPr>
          <w:rStyle w:val="italicus"/>
        </w:rPr>
        <w:t>Ego dilécto meo</w:t>
      </w:r>
      <w:r>
        <w:rPr>
          <w:rStyle w:val="italicus"/>
        </w:rPr>
        <w:t>…</w:t>
      </w:r>
      <w:r w:rsidRPr="000B0C52">
        <w:rPr>
          <w:lang w:eastAsia="fr-FR"/>
        </w:rPr>
        <w:t xml:space="preserve"> De nouveau l’Épouse se donne et se consacre à c</w:t>
      </w:r>
      <w:r>
        <w:rPr>
          <w:lang w:eastAsia="fr-FR"/>
        </w:rPr>
        <w:t>e</w:t>
      </w:r>
      <w:r w:rsidRPr="000B0C52">
        <w:rPr>
          <w:lang w:eastAsia="fr-FR"/>
        </w:rPr>
        <w:t xml:space="preserve">lui qu’elle aime uniquement. Comp. </w:t>
      </w:r>
      <w:r>
        <w:rPr>
          <w:lang w:eastAsia="fr-FR"/>
        </w:rPr>
        <w:t>II, 16. Mais nous trouvons i</w:t>
      </w:r>
      <w:r w:rsidRPr="000B0C52">
        <w:rPr>
          <w:lang w:eastAsia="fr-FR"/>
        </w:rPr>
        <w:t xml:space="preserve">ci </w:t>
      </w:r>
      <w:r>
        <w:rPr>
          <w:lang w:eastAsia="fr-FR"/>
        </w:rPr>
        <w:t>« </w:t>
      </w:r>
      <w:r w:rsidRPr="000B0C52">
        <w:rPr>
          <w:lang w:eastAsia="fr-FR"/>
        </w:rPr>
        <w:t>une inversion significative. Au temps de son premier amour</w:t>
      </w:r>
      <w:r>
        <w:rPr>
          <w:lang w:eastAsia="fr-FR"/>
        </w:rPr>
        <w:t xml:space="preserve">, </w:t>
      </w:r>
      <w:r w:rsidRPr="000B0C52">
        <w:rPr>
          <w:lang w:eastAsia="fr-FR"/>
        </w:rPr>
        <w:t>elle se vantait de le posséder </w:t>
      </w:r>
      <w:r>
        <w:rPr>
          <w:lang w:eastAsia="fr-FR"/>
        </w:rPr>
        <w:t xml:space="preserve">: </w:t>
      </w:r>
      <w:r w:rsidRPr="000B0C52">
        <w:rPr>
          <w:lang w:eastAsia="fr-FR"/>
        </w:rPr>
        <w:t xml:space="preserve">Mon Bien-aimé </w:t>
      </w:r>
      <w:r>
        <w:rPr>
          <w:lang w:eastAsia="fr-FR"/>
        </w:rPr>
        <w:t>est</w:t>
      </w:r>
      <w:r w:rsidRPr="000B0C52">
        <w:rPr>
          <w:lang w:eastAsia="fr-FR"/>
        </w:rPr>
        <w:t xml:space="preserve"> à moi (disait-elle d’abord) ; maintenant qu’elle lui </w:t>
      </w:r>
      <w:r>
        <w:rPr>
          <w:lang w:eastAsia="fr-FR"/>
        </w:rPr>
        <w:t>est</w:t>
      </w:r>
      <w:r w:rsidRPr="000B0C52">
        <w:rPr>
          <w:lang w:eastAsia="fr-FR"/>
        </w:rPr>
        <w:t xml:space="preserve"> unie par des liens plus étroits</w:t>
      </w:r>
      <w:r>
        <w:rPr>
          <w:lang w:eastAsia="fr-FR"/>
        </w:rPr>
        <w:t xml:space="preserve">, </w:t>
      </w:r>
      <w:r w:rsidRPr="000B0C52">
        <w:rPr>
          <w:lang w:eastAsia="fr-FR"/>
        </w:rPr>
        <w:t xml:space="preserve">elle confesse en premier lieu qu’elle </w:t>
      </w:r>
      <w:r>
        <w:rPr>
          <w:lang w:eastAsia="fr-FR"/>
        </w:rPr>
        <w:t>est</w:t>
      </w:r>
      <w:r w:rsidRPr="000B0C52">
        <w:rPr>
          <w:lang w:eastAsia="fr-FR"/>
        </w:rPr>
        <w:t xml:space="preserve"> à lui</w:t>
      </w:r>
      <w:r>
        <w:rPr>
          <w:lang w:eastAsia="fr-FR"/>
        </w:rPr>
        <w:t> »</w:t>
      </w:r>
      <w:r w:rsidRPr="000B0C52">
        <w:rPr>
          <w:lang w:eastAsia="fr-FR"/>
        </w:rPr>
        <w:t>. De même plus loin</w:t>
      </w:r>
      <w:r>
        <w:rPr>
          <w:lang w:eastAsia="fr-FR"/>
        </w:rPr>
        <w:t xml:space="preserve">, VII, </w:t>
      </w:r>
      <w:r w:rsidRPr="000B0C52">
        <w:rPr>
          <w:lang w:eastAsia="fr-FR"/>
        </w:rPr>
        <w:t>10.</w:t>
      </w:r>
      <w:r>
        <w:rPr>
          <w:lang w:eastAsia="fr-FR"/>
        </w:rPr>
        <w:t xml:space="preserve"> </w:t>
      </w:r>
    </w:p>
    <w:p w:rsidR="0073183F" w:rsidRDefault="0073183F" w:rsidP="0073183F">
      <w:pPr>
        <w:pStyle w:val="u3"/>
      </w:pPr>
      <w:r w:rsidRPr="000B0C52">
        <w:t xml:space="preserve">§ </w:t>
      </w:r>
      <w:r>
        <w:t>II.</w:t>
      </w:r>
      <w:r w:rsidRPr="00A01812">
        <w:t xml:space="preserve"> — </w:t>
      </w:r>
      <w:r w:rsidRPr="00290B1E">
        <w:rPr>
          <w:rStyle w:val="italicus"/>
        </w:rPr>
        <w:t xml:space="preserve">Le </w:t>
      </w:r>
      <w:r>
        <w:rPr>
          <w:rStyle w:val="italicus"/>
        </w:rPr>
        <w:t>Christ</w:t>
      </w:r>
      <w:r w:rsidRPr="00290B1E">
        <w:rPr>
          <w:rStyle w:val="italicus"/>
        </w:rPr>
        <w:t xml:space="preserve"> chante encore la beauté de son Épouse</w:t>
      </w:r>
      <w:r>
        <w:rPr>
          <w:rStyle w:val="italicus"/>
        </w:rPr>
        <w:t>. VI</w:t>
      </w:r>
      <w:r w:rsidRPr="00327901">
        <w:t>, 3-8.</w:t>
      </w:r>
      <w:r>
        <w:t xml:space="preserve"> </w:t>
      </w:r>
    </w:p>
    <w:p w:rsidR="0073183F" w:rsidRDefault="0073183F" w:rsidP="0073183F">
      <w:pPr>
        <w:rPr>
          <w:lang w:eastAsia="fr-FR"/>
        </w:rPr>
      </w:pPr>
      <w:r w:rsidRPr="000B0C52">
        <w:rPr>
          <w:lang w:eastAsia="fr-FR"/>
        </w:rPr>
        <w:t>C’est comme une nouvelle déclaration d’amour après leur séparation momentanée.</w:t>
      </w:r>
      <w:r>
        <w:rPr>
          <w:lang w:eastAsia="fr-FR"/>
        </w:rPr>
        <w:t xml:space="preserve"> </w:t>
      </w:r>
    </w:p>
    <w:p w:rsidR="0073183F" w:rsidRDefault="0073183F" w:rsidP="0073183F">
      <w:pPr>
        <w:rPr>
          <w:lang w:eastAsia="fr-FR"/>
        </w:rPr>
      </w:pPr>
      <w:r w:rsidRPr="000B0C52">
        <w:rPr>
          <w:lang w:eastAsia="fr-FR"/>
        </w:rPr>
        <w:t>3-8.</w:t>
      </w:r>
      <w:r w:rsidRPr="00290B1E">
        <w:rPr>
          <w:rStyle w:val="italicus"/>
        </w:rPr>
        <w:t xml:space="preserve"> Pulchra es</w:t>
      </w:r>
      <w:r>
        <w:rPr>
          <w:rStyle w:val="italicus"/>
        </w:rPr>
        <w:t>…</w:t>
      </w:r>
      <w:r w:rsidRPr="000B0C52">
        <w:rPr>
          <w:lang w:eastAsia="fr-FR"/>
        </w:rPr>
        <w:t xml:space="preserve"> Cet éloge </w:t>
      </w:r>
      <w:r>
        <w:rPr>
          <w:lang w:eastAsia="fr-FR"/>
        </w:rPr>
        <w:t>est</w:t>
      </w:r>
      <w:r w:rsidRPr="000B0C52">
        <w:rPr>
          <w:lang w:eastAsia="fr-FR"/>
        </w:rPr>
        <w:t xml:space="preserve"> c</w:t>
      </w:r>
      <w:r>
        <w:rPr>
          <w:lang w:eastAsia="fr-FR"/>
        </w:rPr>
        <w:t>e</w:t>
      </w:r>
      <w:r w:rsidRPr="000B0C52">
        <w:rPr>
          <w:lang w:eastAsia="fr-FR"/>
        </w:rPr>
        <w:t>lui qui revient le plus souvent ; cf.</w:t>
      </w:r>
      <w:r>
        <w:rPr>
          <w:lang w:eastAsia="fr-FR"/>
        </w:rPr>
        <w:t xml:space="preserve"> I, </w:t>
      </w:r>
      <w:r w:rsidRPr="000B0C52">
        <w:rPr>
          <w:lang w:eastAsia="fr-FR"/>
        </w:rPr>
        <w:t xml:space="preserve">14 ; </w:t>
      </w:r>
      <w:r>
        <w:rPr>
          <w:lang w:eastAsia="fr-FR"/>
        </w:rPr>
        <w:t xml:space="preserve">II, </w:t>
      </w:r>
      <w:r w:rsidRPr="000B0C52">
        <w:rPr>
          <w:lang w:eastAsia="fr-FR"/>
        </w:rPr>
        <w:t>10</w:t>
      </w:r>
      <w:r>
        <w:rPr>
          <w:lang w:eastAsia="fr-FR"/>
        </w:rPr>
        <w:t xml:space="preserve">, </w:t>
      </w:r>
      <w:r w:rsidRPr="000B0C52">
        <w:rPr>
          <w:lang w:eastAsia="fr-FR"/>
        </w:rPr>
        <w:t>13 ;</w:t>
      </w:r>
      <w:r>
        <w:rPr>
          <w:lang w:eastAsia="fr-FR"/>
        </w:rPr>
        <w:t xml:space="preserve"> IV, I, </w:t>
      </w:r>
      <w:r w:rsidRPr="000B0C52">
        <w:rPr>
          <w:lang w:eastAsia="fr-FR"/>
        </w:rPr>
        <w:t>7</w:t>
      </w:r>
      <w:r>
        <w:rPr>
          <w:lang w:eastAsia="fr-FR"/>
        </w:rPr>
        <w:t>, etc</w:t>
      </w:r>
      <w:r w:rsidRPr="000B0C52">
        <w:rPr>
          <w:lang w:eastAsia="fr-FR"/>
        </w:rPr>
        <w:t>. C’est qu’il repose sur le fait le plus immédiatement visible et le plus frappant au dehors. Du reste</w:t>
      </w:r>
      <w:r>
        <w:rPr>
          <w:lang w:eastAsia="fr-FR"/>
        </w:rPr>
        <w:t xml:space="preserve">, </w:t>
      </w:r>
      <w:r w:rsidRPr="000B0C52">
        <w:rPr>
          <w:lang w:eastAsia="fr-FR"/>
        </w:rPr>
        <w:t xml:space="preserve">dans l’application mystique il comprend tous les autres. Affirmer de l’Église du </w:t>
      </w:r>
      <w:r>
        <w:rPr>
          <w:lang w:eastAsia="fr-FR"/>
        </w:rPr>
        <w:t>Christ</w:t>
      </w:r>
      <w:r w:rsidRPr="000B0C52">
        <w:rPr>
          <w:lang w:eastAsia="fr-FR"/>
        </w:rPr>
        <w:t xml:space="preserve"> qu’elle </w:t>
      </w:r>
      <w:r>
        <w:rPr>
          <w:lang w:eastAsia="fr-FR"/>
        </w:rPr>
        <w:t>est</w:t>
      </w:r>
      <w:r w:rsidRPr="000B0C52">
        <w:rPr>
          <w:lang w:eastAsia="fr-FR"/>
        </w:rPr>
        <w:t xml:space="preserve"> toute belle</w:t>
      </w:r>
      <w:r>
        <w:rPr>
          <w:lang w:eastAsia="fr-FR"/>
        </w:rPr>
        <w:t xml:space="preserve">, </w:t>
      </w:r>
      <w:r w:rsidRPr="000B0C52">
        <w:rPr>
          <w:lang w:eastAsia="fr-FR"/>
        </w:rPr>
        <w:t xml:space="preserve">c’est affirmer qu’elle </w:t>
      </w:r>
      <w:r>
        <w:rPr>
          <w:lang w:eastAsia="fr-FR"/>
        </w:rPr>
        <w:t>est</w:t>
      </w:r>
      <w:r w:rsidRPr="000B0C52">
        <w:rPr>
          <w:lang w:eastAsia="fr-FR"/>
        </w:rPr>
        <w:t xml:space="preserve"> parfaite.</w:t>
      </w:r>
      <w:r w:rsidRPr="00A01812">
        <w:t xml:space="preserve"> — </w:t>
      </w:r>
      <w:r w:rsidRPr="00290B1E">
        <w:rPr>
          <w:rStyle w:val="italicus"/>
        </w:rPr>
        <w:t>Suávis.</w:t>
      </w:r>
      <w:r w:rsidRPr="000B0C52">
        <w:rPr>
          <w:lang w:eastAsia="fr-FR"/>
        </w:rPr>
        <w:t xml:space="preserve"> D’après l’hébreu </w:t>
      </w:r>
      <w:r>
        <w:rPr>
          <w:lang w:eastAsia="fr-FR"/>
        </w:rPr>
        <w:t xml:space="preserve">: </w:t>
      </w:r>
      <w:r w:rsidRPr="000B0C52">
        <w:rPr>
          <w:lang w:eastAsia="fr-FR"/>
        </w:rPr>
        <w:t xml:space="preserve">(Tu es belle) comme </w:t>
      </w:r>
      <w:r w:rsidRPr="00290B1E">
        <w:rPr>
          <w:rStyle w:val="italicus"/>
        </w:rPr>
        <w:t>Ṭirṣah.</w:t>
      </w:r>
      <w:r w:rsidRPr="000B0C52">
        <w:rPr>
          <w:lang w:eastAsia="fr-FR"/>
        </w:rPr>
        <w:t xml:space="preserve"> </w:t>
      </w:r>
      <w:r w:rsidR="003A2C8F" w:rsidRPr="000B0C52">
        <w:rPr>
          <w:lang w:eastAsia="fr-FR"/>
        </w:rPr>
        <w:t>Thersa</w:t>
      </w:r>
      <w:r>
        <w:rPr>
          <w:lang w:eastAsia="fr-FR"/>
        </w:rPr>
        <w:t xml:space="preserve">, </w:t>
      </w:r>
      <w:r w:rsidRPr="000B0C52">
        <w:rPr>
          <w:lang w:eastAsia="fr-FR"/>
        </w:rPr>
        <w:t>ainsi que la nomme ailleurs la Vulgate</w:t>
      </w:r>
      <w:r>
        <w:rPr>
          <w:lang w:eastAsia="fr-FR"/>
        </w:rPr>
        <w:t xml:space="preserve">, </w:t>
      </w:r>
      <w:r w:rsidRPr="000B0C52">
        <w:rPr>
          <w:lang w:eastAsia="fr-FR"/>
        </w:rPr>
        <w:t>était une antique cité royale des Chananéens</w:t>
      </w:r>
      <w:r>
        <w:rPr>
          <w:lang w:eastAsia="fr-FR"/>
        </w:rPr>
        <w:t xml:space="preserve">, </w:t>
      </w:r>
      <w:r w:rsidRPr="000B0C52">
        <w:rPr>
          <w:lang w:eastAsia="fr-FR"/>
        </w:rPr>
        <w:t>qui devint par la suite</w:t>
      </w:r>
      <w:r>
        <w:rPr>
          <w:lang w:eastAsia="fr-FR"/>
        </w:rPr>
        <w:t xml:space="preserve">, </w:t>
      </w:r>
      <w:r w:rsidRPr="000B0C52">
        <w:rPr>
          <w:lang w:eastAsia="fr-FR"/>
        </w:rPr>
        <w:t>d’une manière passagère</w:t>
      </w:r>
      <w:r>
        <w:rPr>
          <w:lang w:eastAsia="fr-FR"/>
        </w:rPr>
        <w:t xml:space="preserve">, </w:t>
      </w:r>
      <w:r w:rsidRPr="000B0C52">
        <w:rPr>
          <w:lang w:eastAsia="fr-FR"/>
        </w:rPr>
        <w:t>la capitale du royaume schismatique des dix tribus. Cf. Jos</w:t>
      </w:r>
      <w:r>
        <w:rPr>
          <w:lang w:eastAsia="fr-FR"/>
        </w:rPr>
        <w:t xml:space="preserve">. XII, </w:t>
      </w:r>
      <w:r w:rsidRPr="000B0C52">
        <w:rPr>
          <w:lang w:eastAsia="fr-FR"/>
        </w:rPr>
        <w:t xml:space="preserve">24 ; </w:t>
      </w:r>
      <w:r>
        <w:rPr>
          <w:lang w:eastAsia="fr-FR"/>
        </w:rPr>
        <w:t>III </w:t>
      </w:r>
      <w:r w:rsidRPr="000B0C52">
        <w:rPr>
          <w:lang w:eastAsia="fr-FR"/>
        </w:rPr>
        <w:t xml:space="preserve">Reg. </w:t>
      </w:r>
      <w:r>
        <w:rPr>
          <w:lang w:eastAsia="fr-FR"/>
        </w:rPr>
        <w:t xml:space="preserve">XIV, </w:t>
      </w:r>
      <w:r w:rsidRPr="000B0C52">
        <w:rPr>
          <w:lang w:eastAsia="fr-FR"/>
        </w:rPr>
        <w:t>17</w:t>
      </w:r>
      <w:r>
        <w:rPr>
          <w:lang w:eastAsia="fr-FR"/>
        </w:rPr>
        <w:t xml:space="preserve">, </w:t>
      </w:r>
      <w:r w:rsidRPr="000B0C52">
        <w:rPr>
          <w:lang w:eastAsia="fr-FR"/>
        </w:rPr>
        <w:t xml:space="preserve">et </w:t>
      </w:r>
      <w:r>
        <w:rPr>
          <w:lang w:eastAsia="fr-FR"/>
        </w:rPr>
        <w:t xml:space="preserve">XV, </w:t>
      </w:r>
      <w:r w:rsidRPr="000B0C52">
        <w:rPr>
          <w:lang w:eastAsia="fr-FR"/>
        </w:rPr>
        <w:t xml:space="preserve">23. Son nom signifie </w:t>
      </w:r>
      <w:r>
        <w:rPr>
          <w:lang w:eastAsia="fr-FR"/>
        </w:rPr>
        <w:t>« </w:t>
      </w:r>
      <w:r w:rsidRPr="000B0C52">
        <w:rPr>
          <w:lang w:eastAsia="fr-FR"/>
        </w:rPr>
        <w:t>grâce</w:t>
      </w:r>
      <w:r>
        <w:rPr>
          <w:lang w:eastAsia="fr-FR"/>
        </w:rPr>
        <w:t xml:space="preserve"> », </w:t>
      </w:r>
      <w:r w:rsidRPr="000B0C52">
        <w:rPr>
          <w:lang w:eastAsia="fr-FR"/>
        </w:rPr>
        <w:t>et suppose qu’elle était célèbre par sa beauté. Elle n’a pas été encore identifiée avec certitude ; on croit cependant qu’elle s’élevait au lieu dit actuellement Tallûza</w:t>
      </w:r>
      <w:r>
        <w:rPr>
          <w:lang w:eastAsia="fr-FR"/>
        </w:rPr>
        <w:t xml:space="preserve">, </w:t>
      </w:r>
      <w:r w:rsidRPr="000B0C52">
        <w:rPr>
          <w:lang w:eastAsia="fr-FR"/>
        </w:rPr>
        <w:t xml:space="preserve">à </w:t>
      </w:r>
      <w:r w:rsidRPr="000B0C52">
        <w:rPr>
          <w:lang w:eastAsia="fr-FR"/>
        </w:rPr>
        <w:lastRenderedPageBreak/>
        <w:t>quelques kilomètres au N.-N.-E. de Naplouse</w:t>
      </w:r>
      <w:r w:rsidRPr="00290B1E">
        <w:rPr>
          <w:rStyle w:val="italicus"/>
        </w:rPr>
        <w:t xml:space="preserve"> </w:t>
      </w:r>
      <w:r w:rsidRPr="000B0C52">
        <w:rPr>
          <w:iCs/>
          <w:lang w:eastAsia="fr-FR"/>
        </w:rPr>
        <w:t>(</w:t>
      </w:r>
      <w:r w:rsidRPr="00290B1E">
        <w:rPr>
          <w:rStyle w:val="italicus"/>
        </w:rPr>
        <w:t>Atl. géogr.</w:t>
      </w:r>
      <w:r>
        <w:rPr>
          <w:rStyle w:val="italicus"/>
        </w:rPr>
        <w:t xml:space="preserve">, </w:t>
      </w:r>
      <w:r w:rsidRPr="000B0C52">
        <w:rPr>
          <w:lang w:eastAsia="fr-FR"/>
        </w:rPr>
        <w:t xml:space="preserve">pl. </w:t>
      </w:r>
      <w:r>
        <w:rPr>
          <w:lang w:eastAsia="fr-FR"/>
        </w:rPr>
        <w:t>VII</w:t>
      </w:r>
      <w:r w:rsidRPr="000B0C52">
        <w:rPr>
          <w:lang w:eastAsia="fr-FR"/>
        </w:rPr>
        <w:t xml:space="preserve"> et </w:t>
      </w:r>
      <w:r>
        <w:rPr>
          <w:lang w:eastAsia="fr-FR"/>
        </w:rPr>
        <w:t>XII</w:t>
      </w:r>
      <w:r w:rsidRPr="000B0C52">
        <w:rPr>
          <w:lang w:eastAsia="fr-FR"/>
        </w:rPr>
        <w:t>).</w:t>
      </w:r>
      <w:r w:rsidRPr="00A01812">
        <w:t xml:space="preserve"> — </w:t>
      </w:r>
      <w:r>
        <w:rPr>
          <w:rStyle w:val="italicus"/>
        </w:rPr>
        <w:t>Decó</w:t>
      </w:r>
      <w:r w:rsidRPr="00290B1E">
        <w:rPr>
          <w:rStyle w:val="italicus"/>
        </w:rPr>
        <w:t xml:space="preserve">ra sicut </w:t>
      </w:r>
      <w:r w:rsidR="003A2C8F">
        <w:rPr>
          <w:rStyle w:val="italicus"/>
        </w:rPr>
        <w:t>Jerúsalem</w:t>
      </w:r>
      <w:r w:rsidRPr="00290B1E">
        <w:rPr>
          <w:rStyle w:val="italicus"/>
        </w:rPr>
        <w:t>.</w:t>
      </w:r>
      <w:r w:rsidRPr="000B0C52">
        <w:rPr>
          <w:lang w:eastAsia="fr-FR"/>
        </w:rPr>
        <w:t xml:space="preserve"> Comparaison toute semblable. Jérusalem était une ville splendide</w:t>
      </w:r>
      <w:r>
        <w:rPr>
          <w:lang w:eastAsia="fr-FR"/>
        </w:rPr>
        <w:t xml:space="preserve">, </w:t>
      </w:r>
      <w:r w:rsidRPr="000B0C52">
        <w:rPr>
          <w:lang w:eastAsia="fr-FR"/>
        </w:rPr>
        <w:t>et magnifiquement située ; on a fréquemment loué ses charmes multiples.</w:t>
      </w:r>
      <w:r w:rsidRPr="00A01812">
        <w:t xml:space="preserve"> — </w:t>
      </w:r>
      <w:r w:rsidRPr="00290B1E">
        <w:rPr>
          <w:rStyle w:val="italicus"/>
        </w:rPr>
        <w:t>Terríbilis ut castrórum</w:t>
      </w:r>
      <w:r>
        <w:rPr>
          <w:rStyle w:val="italicus"/>
        </w:rPr>
        <w:t>…</w:t>
      </w:r>
      <w:r w:rsidRPr="00290B1E">
        <w:rPr>
          <w:rStyle w:val="italicus"/>
        </w:rPr>
        <w:t xml:space="preserve"> </w:t>
      </w:r>
      <w:r w:rsidRPr="000B0C52">
        <w:rPr>
          <w:lang w:eastAsia="fr-FR"/>
        </w:rPr>
        <w:t>Hébr. </w:t>
      </w:r>
      <w:r>
        <w:rPr>
          <w:lang w:eastAsia="fr-FR"/>
        </w:rPr>
        <w:t xml:space="preserve">: </w:t>
      </w:r>
      <w:r w:rsidRPr="000B0C52">
        <w:rPr>
          <w:lang w:eastAsia="fr-FR"/>
        </w:rPr>
        <w:t>Terrible comme des troupes sous leurs étendards. La Vulgate donne bien le vrai sens. Image guerrière parmi tant de symboles pacifiques ; mais ne fallait-il pas relever aussi la majesté de l’Épouse</w:t>
      </w:r>
      <w:r>
        <w:rPr>
          <w:lang w:eastAsia="fr-FR"/>
        </w:rPr>
        <w:t xml:space="preserve">, </w:t>
      </w:r>
      <w:r w:rsidRPr="000B0C52">
        <w:rPr>
          <w:lang w:eastAsia="fr-FR"/>
        </w:rPr>
        <w:t>sa vaillance intrépide</w:t>
      </w:r>
      <w:r>
        <w:rPr>
          <w:lang w:eastAsia="fr-FR"/>
        </w:rPr>
        <w:t xml:space="preserve">, </w:t>
      </w:r>
      <w:r w:rsidRPr="000B0C52">
        <w:rPr>
          <w:lang w:eastAsia="fr-FR"/>
        </w:rPr>
        <w:t>et la force conquérante de son amour ?</w:t>
      </w:r>
      <w:r w:rsidRPr="00A01812">
        <w:t xml:space="preserve"> — </w:t>
      </w:r>
      <w:r w:rsidRPr="00290B1E">
        <w:rPr>
          <w:rStyle w:val="italicus"/>
        </w:rPr>
        <w:t>Avérte óculos</w:t>
      </w:r>
      <w:r>
        <w:rPr>
          <w:rStyle w:val="italicus"/>
        </w:rPr>
        <w:t>…</w:t>
      </w:r>
      <w:r w:rsidRPr="000B0C52">
        <w:rPr>
          <w:lang w:eastAsia="fr-FR"/>
        </w:rPr>
        <w:t xml:space="preserve"> Pensée d’une exquise délicatesse. Ces yeux</w:t>
      </w:r>
      <w:r>
        <w:rPr>
          <w:lang w:eastAsia="fr-FR"/>
        </w:rPr>
        <w:t xml:space="preserve">, </w:t>
      </w:r>
      <w:r w:rsidRPr="000B0C52">
        <w:rPr>
          <w:lang w:eastAsia="fr-FR"/>
        </w:rPr>
        <w:t>pourtant si doux (cf.</w:t>
      </w:r>
      <w:r>
        <w:rPr>
          <w:lang w:eastAsia="fr-FR"/>
        </w:rPr>
        <w:t xml:space="preserve"> I, </w:t>
      </w:r>
      <w:r w:rsidRPr="000B0C52">
        <w:rPr>
          <w:lang w:eastAsia="fr-FR"/>
        </w:rPr>
        <w:t>14</w:t>
      </w:r>
      <w:r>
        <w:rPr>
          <w:lang w:eastAsia="fr-FR"/>
        </w:rPr>
        <w:t xml:space="preserve">, </w:t>
      </w:r>
      <w:r w:rsidRPr="000B0C52">
        <w:rPr>
          <w:lang w:eastAsia="fr-FR"/>
        </w:rPr>
        <w:t>et</w:t>
      </w:r>
      <w:r>
        <w:rPr>
          <w:lang w:eastAsia="fr-FR"/>
        </w:rPr>
        <w:t xml:space="preserve"> IV, </w:t>
      </w:r>
      <w:r w:rsidRPr="000B0C52">
        <w:rPr>
          <w:lang w:eastAsia="fr-FR"/>
        </w:rPr>
        <w:t>1)</w:t>
      </w:r>
      <w:r>
        <w:rPr>
          <w:lang w:eastAsia="fr-FR"/>
        </w:rPr>
        <w:t>, « </w:t>
      </w:r>
      <w:r w:rsidRPr="000B0C52">
        <w:rPr>
          <w:lang w:eastAsia="fr-FR"/>
        </w:rPr>
        <w:t>troublent</w:t>
      </w:r>
      <w:r>
        <w:rPr>
          <w:lang w:eastAsia="fr-FR"/>
        </w:rPr>
        <w:t> »</w:t>
      </w:r>
      <w:r w:rsidRPr="000B0C52">
        <w:rPr>
          <w:lang w:eastAsia="fr-FR"/>
        </w:rPr>
        <w:t xml:space="preserve"> l’Époux</w:t>
      </w:r>
      <w:r>
        <w:rPr>
          <w:lang w:eastAsia="fr-FR"/>
        </w:rPr>
        <w:t xml:space="preserve">, </w:t>
      </w:r>
      <w:r w:rsidRPr="000B0C52">
        <w:rPr>
          <w:lang w:eastAsia="fr-FR"/>
        </w:rPr>
        <w:t>comme il l’ajoute d’après l’hébreu (Vulg. </w:t>
      </w:r>
      <w:r>
        <w:rPr>
          <w:lang w:eastAsia="fr-FR"/>
        </w:rPr>
        <w:t xml:space="preserve">: </w:t>
      </w:r>
      <w:r w:rsidRPr="00290B1E">
        <w:rPr>
          <w:rStyle w:val="italicus"/>
        </w:rPr>
        <w:t>ipsi me avoláre</w:t>
      </w:r>
      <w:r>
        <w:rPr>
          <w:rStyle w:val="italicus"/>
        </w:rPr>
        <w:t>…</w:t>
      </w:r>
      <w:r w:rsidRPr="000B0C52">
        <w:rPr>
          <w:iCs/>
          <w:lang w:eastAsia="fr-FR"/>
        </w:rPr>
        <w:t>)</w:t>
      </w:r>
      <w:r w:rsidRPr="00290B1E">
        <w:rPr>
          <w:rStyle w:val="italicus"/>
        </w:rPr>
        <w:t>.</w:t>
      </w:r>
      <w:r w:rsidRPr="000B0C52">
        <w:rPr>
          <w:lang w:eastAsia="fr-FR"/>
        </w:rPr>
        <w:t xml:space="preserve"> C’est que l’affection les rendait étincelants.</w:t>
      </w:r>
      <w:r w:rsidRPr="00A01812">
        <w:t xml:space="preserve"> — </w:t>
      </w:r>
      <w:r w:rsidRPr="00290B1E">
        <w:rPr>
          <w:rStyle w:val="italicus"/>
        </w:rPr>
        <w:t>Capílli tui</w:t>
      </w:r>
      <w:r>
        <w:rPr>
          <w:rStyle w:val="italicus"/>
        </w:rPr>
        <w:t>…</w:t>
      </w:r>
      <w:r w:rsidRPr="00290B1E">
        <w:rPr>
          <w:rStyle w:val="italicus"/>
        </w:rPr>
        <w:t xml:space="preserve"> </w:t>
      </w:r>
      <w:r w:rsidRPr="000B0C52">
        <w:rPr>
          <w:lang w:eastAsia="fr-FR"/>
        </w:rPr>
        <w:t>Nous retrouvons ici (vers. 4</w:t>
      </w:r>
      <w:r w:rsidRPr="000B0C52">
        <w:rPr>
          <w:vertAlign w:val="superscript"/>
          <w:lang w:eastAsia="fr-FR"/>
        </w:rPr>
        <w:t>c</w:t>
      </w:r>
      <w:r w:rsidRPr="000B0C52">
        <w:rPr>
          <w:lang w:eastAsia="fr-FR"/>
        </w:rPr>
        <w:t>-6) une reproduction littérale du portrait de la Bien-aimée tel que l’Époux l’avait tracé au Chap</w:t>
      </w:r>
      <w:r>
        <w:rPr>
          <w:lang w:eastAsia="fr-FR"/>
        </w:rPr>
        <w:t xml:space="preserve">. IV, </w:t>
      </w:r>
      <w:r w:rsidRPr="000B0C52">
        <w:rPr>
          <w:lang w:eastAsia="fr-FR"/>
        </w:rPr>
        <w:t>1</w:t>
      </w:r>
      <w:r w:rsidRPr="000B0C52">
        <w:rPr>
          <w:vertAlign w:val="superscript"/>
          <w:lang w:eastAsia="fr-FR"/>
        </w:rPr>
        <w:t>c</w:t>
      </w:r>
      <w:r w:rsidRPr="000B0C52">
        <w:rPr>
          <w:lang w:eastAsia="fr-FR"/>
        </w:rPr>
        <w:t xml:space="preserve">-3 (voyez le commentaire). Le </w:t>
      </w:r>
      <w:r>
        <w:rPr>
          <w:lang w:eastAsia="fr-FR"/>
        </w:rPr>
        <w:t>Christ</w:t>
      </w:r>
      <w:r w:rsidRPr="000B0C52">
        <w:rPr>
          <w:lang w:eastAsia="fr-FR"/>
        </w:rPr>
        <w:t xml:space="preserve"> insinue par là même que son Église lui plaît tout autant et lui </w:t>
      </w:r>
      <w:r>
        <w:rPr>
          <w:lang w:eastAsia="fr-FR"/>
        </w:rPr>
        <w:t>est</w:t>
      </w:r>
      <w:r w:rsidRPr="000B0C52">
        <w:rPr>
          <w:lang w:eastAsia="fr-FR"/>
        </w:rPr>
        <w:t xml:space="preserve"> aussi chère qu’au jour bienheureux de leur union ; elle n’a rien perdu de ses charmes pour son cœur sacré.</w:t>
      </w:r>
      <w:r w:rsidRPr="00A01812">
        <w:t xml:space="preserve"> — </w:t>
      </w:r>
      <w:r w:rsidRPr="00290B1E">
        <w:rPr>
          <w:rStyle w:val="italicus"/>
        </w:rPr>
        <w:t>Absque occúltis tuis</w:t>
      </w:r>
      <w:r w:rsidRPr="000B0C52">
        <w:rPr>
          <w:lang w:eastAsia="fr-FR"/>
        </w:rPr>
        <w:t xml:space="preserve"> (vers. 6). L’hébreu dit encore </w:t>
      </w:r>
      <w:r>
        <w:rPr>
          <w:lang w:eastAsia="fr-FR"/>
        </w:rPr>
        <w:t xml:space="preserve">: </w:t>
      </w:r>
      <w:r w:rsidRPr="000B0C52">
        <w:rPr>
          <w:lang w:eastAsia="fr-FR"/>
        </w:rPr>
        <w:t>Derrière ton voile.</w:t>
      </w:r>
      <w:r w:rsidRPr="00A01812">
        <w:t xml:space="preserve"> — </w:t>
      </w:r>
      <w:r w:rsidRPr="00290B1E">
        <w:rPr>
          <w:rStyle w:val="italicus"/>
        </w:rPr>
        <w:t>Sexagínta</w:t>
      </w:r>
      <w:r>
        <w:rPr>
          <w:rStyle w:val="italicus"/>
        </w:rPr>
        <w:t>…</w:t>
      </w:r>
      <w:r w:rsidRPr="000B0C52">
        <w:rPr>
          <w:lang w:eastAsia="fr-FR"/>
        </w:rPr>
        <w:t xml:space="preserve"> (vers. 7). Rapprochement très expressif</w:t>
      </w:r>
      <w:r>
        <w:rPr>
          <w:lang w:eastAsia="fr-FR"/>
        </w:rPr>
        <w:t xml:space="preserve">, </w:t>
      </w:r>
      <w:r w:rsidRPr="000B0C52">
        <w:rPr>
          <w:lang w:eastAsia="fr-FR"/>
        </w:rPr>
        <w:t xml:space="preserve">pour mieux montrer combien l’Époux </w:t>
      </w:r>
      <w:r>
        <w:rPr>
          <w:lang w:eastAsia="fr-FR"/>
        </w:rPr>
        <w:t>est</w:t>
      </w:r>
      <w:r w:rsidRPr="000B0C52">
        <w:rPr>
          <w:lang w:eastAsia="fr-FR"/>
        </w:rPr>
        <w:t xml:space="preserve"> divinement et uniquement épris. Il </w:t>
      </w:r>
      <w:r>
        <w:rPr>
          <w:lang w:eastAsia="fr-FR"/>
        </w:rPr>
        <w:t>est</w:t>
      </w:r>
      <w:r w:rsidRPr="000B0C52">
        <w:rPr>
          <w:lang w:eastAsia="fr-FR"/>
        </w:rPr>
        <w:t xml:space="preserve"> emprunté aux coutumes royales de ces temps</w:t>
      </w:r>
      <w:r>
        <w:rPr>
          <w:lang w:eastAsia="fr-FR"/>
        </w:rPr>
        <w:t xml:space="preserve">, </w:t>
      </w:r>
      <w:r w:rsidRPr="000B0C52">
        <w:rPr>
          <w:lang w:eastAsia="fr-FR"/>
        </w:rPr>
        <w:t xml:space="preserve">alors que la polygamie avait envahi les cours. Cf. </w:t>
      </w:r>
      <w:r>
        <w:rPr>
          <w:lang w:eastAsia="fr-FR"/>
        </w:rPr>
        <w:t>II </w:t>
      </w:r>
      <w:r w:rsidRPr="000B0C52">
        <w:rPr>
          <w:lang w:eastAsia="fr-FR"/>
        </w:rPr>
        <w:t>Reg</w:t>
      </w:r>
      <w:r>
        <w:rPr>
          <w:lang w:eastAsia="fr-FR"/>
        </w:rPr>
        <w:t xml:space="preserve">. XV, </w:t>
      </w:r>
      <w:r w:rsidRPr="000B0C52">
        <w:rPr>
          <w:lang w:eastAsia="fr-FR"/>
        </w:rPr>
        <w:t xml:space="preserve">16 ; </w:t>
      </w:r>
      <w:r>
        <w:rPr>
          <w:lang w:eastAsia="fr-FR"/>
        </w:rPr>
        <w:t>III </w:t>
      </w:r>
      <w:r w:rsidRPr="000B0C52">
        <w:rPr>
          <w:lang w:eastAsia="fr-FR"/>
        </w:rPr>
        <w:t xml:space="preserve">Reg. </w:t>
      </w:r>
      <w:r>
        <w:rPr>
          <w:lang w:eastAsia="fr-FR"/>
        </w:rPr>
        <w:t xml:space="preserve">XI, </w:t>
      </w:r>
      <w:r w:rsidRPr="000B0C52">
        <w:rPr>
          <w:lang w:eastAsia="fr-FR"/>
        </w:rPr>
        <w:t>2-3</w:t>
      </w:r>
      <w:r>
        <w:rPr>
          <w:lang w:eastAsia="fr-FR"/>
        </w:rPr>
        <w:t>, etc</w:t>
      </w:r>
      <w:r w:rsidRPr="000B0C52">
        <w:rPr>
          <w:lang w:eastAsia="fr-FR"/>
        </w:rPr>
        <w:t>. Les chiffres n’ont probablement rien d’historique ; ce sont des nombres ronds</w:t>
      </w:r>
      <w:r>
        <w:rPr>
          <w:lang w:eastAsia="fr-FR"/>
        </w:rPr>
        <w:t xml:space="preserve">, </w:t>
      </w:r>
      <w:r w:rsidRPr="000B0C52">
        <w:rPr>
          <w:lang w:eastAsia="fr-FR"/>
        </w:rPr>
        <w:t>pour désigner un grand nombre. Par</w:t>
      </w:r>
      <w:r w:rsidRPr="00290B1E">
        <w:rPr>
          <w:rStyle w:val="italicus"/>
        </w:rPr>
        <w:t xml:space="preserve"> regín</w:t>
      </w:r>
      <w:r>
        <w:rPr>
          <w:rStyle w:val="italicus"/>
        </w:rPr>
        <w:t xml:space="preserve">æ, </w:t>
      </w:r>
      <w:r w:rsidRPr="000B0C52">
        <w:rPr>
          <w:lang w:eastAsia="fr-FR"/>
        </w:rPr>
        <w:t>il faut entendre les épouses du premier rang ; par</w:t>
      </w:r>
      <w:r w:rsidRPr="00290B1E">
        <w:rPr>
          <w:rStyle w:val="italicus"/>
        </w:rPr>
        <w:t xml:space="preserve"> concubín</w:t>
      </w:r>
      <w:r>
        <w:rPr>
          <w:rStyle w:val="italicus"/>
        </w:rPr>
        <w:t xml:space="preserve">æ, </w:t>
      </w:r>
      <w:r w:rsidRPr="000B0C52">
        <w:rPr>
          <w:lang w:eastAsia="fr-FR"/>
        </w:rPr>
        <w:t>celles du second rang ; par</w:t>
      </w:r>
      <w:r w:rsidRPr="00290B1E">
        <w:rPr>
          <w:rStyle w:val="italicus"/>
        </w:rPr>
        <w:t xml:space="preserve"> adolescéntul</w:t>
      </w:r>
      <w:r>
        <w:rPr>
          <w:rStyle w:val="italicus"/>
        </w:rPr>
        <w:t xml:space="preserve">æ, </w:t>
      </w:r>
      <w:r w:rsidRPr="000B0C52">
        <w:rPr>
          <w:lang w:eastAsia="fr-FR"/>
        </w:rPr>
        <w:t>des vierges (hébr. </w:t>
      </w:r>
      <w:r>
        <w:rPr>
          <w:lang w:eastAsia="fr-FR"/>
        </w:rPr>
        <w:t xml:space="preserve">: </w:t>
      </w:r>
      <w:r w:rsidR="00906961">
        <w:rPr>
          <w:rStyle w:val="italicus"/>
        </w:rPr>
        <w:t>῾alâmôṭ</w:t>
      </w:r>
      <w:r w:rsidRPr="00290B1E">
        <w:rPr>
          <w:rStyle w:val="italicus"/>
        </w:rPr>
        <w:t> ;</w:t>
      </w:r>
      <w:r w:rsidRPr="000B0C52">
        <w:rPr>
          <w:lang w:eastAsia="fr-FR"/>
        </w:rPr>
        <w:t xml:space="preserve"> cf. Is.</w:t>
      </w:r>
      <w:r>
        <w:rPr>
          <w:lang w:eastAsia="fr-FR"/>
        </w:rPr>
        <w:t xml:space="preserve"> VII, </w:t>
      </w:r>
      <w:r w:rsidRPr="000B0C52">
        <w:rPr>
          <w:lang w:eastAsia="fr-FR"/>
        </w:rPr>
        <w:t>14</w:t>
      </w:r>
      <w:r>
        <w:rPr>
          <w:lang w:eastAsia="fr-FR"/>
        </w:rPr>
        <w:t xml:space="preserve">, </w:t>
      </w:r>
      <w:r w:rsidRPr="000B0C52">
        <w:rPr>
          <w:lang w:eastAsia="fr-FR"/>
        </w:rPr>
        <w:t>et le commentaire) destinées à devenir elles-mêmes les épouses du roi (cf. Esth.</w:t>
      </w:r>
      <w:r>
        <w:rPr>
          <w:lang w:eastAsia="fr-FR"/>
        </w:rPr>
        <w:t xml:space="preserve"> I, </w:t>
      </w:r>
      <w:r w:rsidRPr="000B0C52">
        <w:rPr>
          <w:lang w:eastAsia="fr-FR"/>
        </w:rPr>
        <w:t>2 et ss.). À elles toutes</w:t>
      </w:r>
      <w:r>
        <w:rPr>
          <w:lang w:eastAsia="fr-FR"/>
        </w:rPr>
        <w:t>,</w:t>
      </w:r>
      <w:r w:rsidRPr="000B0C52">
        <w:rPr>
          <w:lang w:eastAsia="fr-FR"/>
        </w:rPr>
        <w:t xml:space="preserve"> l’Époux céleste oppose</w:t>
      </w:r>
      <w:r>
        <w:rPr>
          <w:lang w:eastAsia="fr-FR"/>
        </w:rPr>
        <w:t xml:space="preserve">, </w:t>
      </w:r>
      <w:r w:rsidRPr="000B0C52">
        <w:rPr>
          <w:lang w:eastAsia="fr-FR"/>
        </w:rPr>
        <w:t>pour la leur préférer sans la moindre hésitation</w:t>
      </w:r>
      <w:r>
        <w:rPr>
          <w:lang w:eastAsia="fr-FR"/>
        </w:rPr>
        <w:t xml:space="preserve">, </w:t>
      </w:r>
      <w:r w:rsidRPr="000B0C52">
        <w:rPr>
          <w:lang w:eastAsia="fr-FR"/>
        </w:rPr>
        <w:t>son unique et toute parfaite Bien-aimée </w:t>
      </w:r>
      <w:r>
        <w:rPr>
          <w:lang w:eastAsia="fr-FR"/>
        </w:rPr>
        <w:t xml:space="preserve">: </w:t>
      </w:r>
      <w:r w:rsidRPr="00290B1E">
        <w:rPr>
          <w:rStyle w:val="italicus"/>
        </w:rPr>
        <w:t xml:space="preserve">una </w:t>
      </w:r>
      <w:r>
        <w:rPr>
          <w:rStyle w:val="italicus"/>
        </w:rPr>
        <w:t>est</w:t>
      </w:r>
      <w:r w:rsidRPr="00290B1E">
        <w:rPr>
          <w:rStyle w:val="italicus"/>
        </w:rPr>
        <w:t xml:space="preserve"> colúmba</w:t>
      </w:r>
      <w:r>
        <w:rPr>
          <w:rStyle w:val="italicus"/>
        </w:rPr>
        <w:t xml:space="preserve">…, </w:t>
      </w:r>
      <w:r w:rsidRPr="00290B1E">
        <w:rPr>
          <w:rStyle w:val="italicus"/>
        </w:rPr>
        <w:t xml:space="preserve">perfécta </w:t>
      </w:r>
      <w:r w:rsidRPr="000B0C52">
        <w:rPr>
          <w:lang w:eastAsia="fr-FR"/>
        </w:rPr>
        <w:t>(au lieu de</w:t>
      </w:r>
      <w:r w:rsidRPr="00290B1E">
        <w:rPr>
          <w:rStyle w:val="italicus"/>
        </w:rPr>
        <w:t xml:space="preserve"> una </w:t>
      </w:r>
      <w:r>
        <w:rPr>
          <w:rStyle w:val="italicus"/>
        </w:rPr>
        <w:t>est</w:t>
      </w:r>
      <w:r w:rsidRPr="00290B1E">
        <w:rPr>
          <w:rStyle w:val="italicus"/>
        </w:rPr>
        <w:t xml:space="preserve"> matris</w:t>
      </w:r>
      <w:r>
        <w:rPr>
          <w:rStyle w:val="italicus"/>
        </w:rPr>
        <w:t xml:space="preserve">…, </w:t>
      </w:r>
      <w:r w:rsidRPr="000B0C52">
        <w:rPr>
          <w:lang w:eastAsia="fr-FR"/>
        </w:rPr>
        <w:t>lisez le datif </w:t>
      </w:r>
      <w:r>
        <w:rPr>
          <w:lang w:eastAsia="fr-FR"/>
        </w:rPr>
        <w:t>: « </w:t>
      </w:r>
      <w:r w:rsidRPr="000B0C52">
        <w:rPr>
          <w:lang w:eastAsia="fr-FR"/>
        </w:rPr>
        <w:t>matri su</w:t>
      </w:r>
      <w:r>
        <w:rPr>
          <w:lang w:eastAsia="fr-FR"/>
        </w:rPr>
        <w:t>æ »</w:t>
      </w:r>
      <w:r w:rsidRPr="000B0C52">
        <w:rPr>
          <w:lang w:eastAsia="fr-FR"/>
        </w:rPr>
        <w:t>).</w:t>
      </w:r>
      <w:r w:rsidRPr="00A01812">
        <w:t xml:space="preserve"> — </w:t>
      </w:r>
      <w:r w:rsidRPr="000B0C52">
        <w:rPr>
          <w:lang w:eastAsia="fr-FR"/>
        </w:rPr>
        <w:t>Et non seulement il l’apprécie et il l’aime entre toutes</w:t>
      </w:r>
      <w:r>
        <w:rPr>
          <w:lang w:eastAsia="fr-FR"/>
        </w:rPr>
        <w:t xml:space="preserve">, </w:t>
      </w:r>
      <w:r w:rsidRPr="000B0C52">
        <w:rPr>
          <w:lang w:eastAsia="fr-FR"/>
        </w:rPr>
        <w:t>mais les autres épouses</w:t>
      </w:r>
      <w:r>
        <w:rPr>
          <w:lang w:eastAsia="fr-FR"/>
        </w:rPr>
        <w:t xml:space="preserve">, </w:t>
      </w:r>
      <w:r w:rsidRPr="000B0C52">
        <w:rPr>
          <w:lang w:eastAsia="fr-FR"/>
        </w:rPr>
        <w:t>loin de manifester la moindre jalousie</w:t>
      </w:r>
      <w:r>
        <w:rPr>
          <w:lang w:eastAsia="fr-FR"/>
        </w:rPr>
        <w:t xml:space="preserve">, </w:t>
      </w:r>
      <w:r w:rsidRPr="000B0C52">
        <w:rPr>
          <w:lang w:eastAsia="fr-FR"/>
        </w:rPr>
        <w:t>célèbrent elles-mêmes sa louange </w:t>
      </w:r>
      <w:r>
        <w:rPr>
          <w:lang w:eastAsia="fr-FR"/>
        </w:rPr>
        <w:t xml:space="preserve">: </w:t>
      </w:r>
      <w:r w:rsidRPr="00290B1E">
        <w:rPr>
          <w:rStyle w:val="italicus"/>
        </w:rPr>
        <w:t>beatíssimam prædicavérunt</w:t>
      </w:r>
      <w:r>
        <w:rPr>
          <w:rStyle w:val="italicus"/>
        </w:rPr>
        <w:t>…</w:t>
      </w:r>
      <w:r w:rsidRPr="000B0C52">
        <w:rPr>
          <w:lang w:eastAsia="fr-FR"/>
        </w:rPr>
        <w:t xml:space="preserve"> Cf. Prov. </w:t>
      </w:r>
      <w:r>
        <w:rPr>
          <w:lang w:eastAsia="fr-FR"/>
        </w:rPr>
        <w:t xml:space="preserve">XXXI, </w:t>
      </w:r>
      <w:r w:rsidRPr="000B0C52">
        <w:rPr>
          <w:lang w:eastAsia="fr-FR"/>
        </w:rPr>
        <w:t>28.</w:t>
      </w:r>
      <w:r w:rsidRPr="00A01812">
        <w:t xml:space="preserve"> — </w:t>
      </w:r>
      <w:r w:rsidRPr="00290B1E">
        <w:rPr>
          <w:rStyle w:val="italicus"/>
        </w:rPr>
        <w:t>Fíli</w:t>
      </w:r>
      <w:r>
        <w:rPr>
          <w:rStyle w:val="italicus"/>
        </w:rPr>
        <w:t>æ</w:t>
      </w:r>
      <w:r w:rsidRPr="00290B1E">
        <w:rPr>
          <w:rStyle w:val="italicus"/>
        </w:rPr>
        <w:t xml:space="preserve"> </w:t>
      </w:r>
      <w:r w:rsidRPr="000B0C52">
        <w:rPr>
          <w:lang w:eastAsia="fr-FR"/>
        </w:rPr>
        <w:t xml:space="preserve">correspond à </w:t>
      </w:r>
      <w:r>
        <w:rPr>
          <w:lang w:eastAsia="fr-FR"/>
        </w:rPr>
        <w:t>« </w:t>
      </w:r>
      <w:r w:rsidRPr="000B0C52">
        <w:rPr>
          <w:lang w:eastAsia="fr-FR"/>
        </w:rPr>
        <w:t>adolescentul</w:t>
      </w:r>
      <w:r>
        <w:rPr>
          <w:lang w:eastAsia="fr-FR"/>
        </w:rPr>
        <w:t>árum »</w:t>
      </w:r>
      <w:r w:rsidRPr="000B0C52">
        <w:rPr>
          <w:lang w:eastAsia="fr-FR"/>
        </w:rPr>
        <w:t xml:space="preserve"> du vers. 7.</w:t>
      </w:r>
      <w:r w:rsidRPr="00A01812">
        <w:t xml:space="preserve"> — </w:t>
      </w:r>
      <w:r w:rsidRPr="000B0C52">
        <w:rPr>
          <w:lang w:eastAsia="fr-FR"/>
        </w:rPr>
        <w:t>Même réflexion à faire ici</w:t>
      </w:r>
      <w:r>
        <w:rPr>
          <w:lang w:eastAsia="fr-FR"/>
        </w:rPr>
        <w:t xml:space="preserve">, </w:t>
      </w:r>
      <w:r w:rsidRPr="000B0C52">
        <w:rPr>
          <w:lang w:eastAsia="fr-FR"/>
        </w:rPr>
        <w:t>au sujet de ces épouses multiples</w:t>
      </w:r>
      <w:r>
        <w:rPr>
          <w:lang w:eastAsia="fr-FR"/>
        </w:rPr>
        <w:t xml:space="preserve">, </w:t>
      </w:r>
      <w:r w:rsidRPr="000B0C52">
        <w:rPr>
          <w:lang w:eastAsia="fr-FR"/>
        </w:rPr>
        <w:t>qu’à propos des filles de Jérusalem au chap.</w:t>
      </w:r>
      <w:r>
        <w:rPr>
          <w:lang w:eastAsia="fr-FR"/>
        </w:rPr>
        <w:t xml:space="preserve"> I, </w:t>
      </w:r>
      <w:r w:rsidRPr="000B0C52">
        <w:rPr>
          <w:lang w:eastAsia="fr-FR"/>
        </w:rPr>
        <w:t>vers. 2</w:t>
      </w:r>
      <w:r>
        <w:rPr>
          <w:lang w:eastAsia="fr-FR"/>
        </w:rPr>
        <w:t xml:space="preserve">, </w:t>
      </w:r>
      <w:r w:rsidRPr="000B0C52">
        <w:rPr>
          <w:lang w:eastAsia="fr-FR"/>
        </w:rPr>
        <w:t xml:space="preserve">et des filles de rois au Ps. </w:t>
      </w:r>
      <w:r>
        <w:rPr>
          <w:lang w:eastAsia="fr-FR"/>
        </w:rPr>
        <w:t xml:space="preserve">XLIV, </w:t>
      </w:r>
      <w:r w:rsidRPr="000B0C52">
        <w:rPr>
          <w:lang w:eastAsia="fr-FR"/>
        </w:rPr>
        <w:t>10. 15-16. Elles sont la figure des nations païennes</w:t>
      </w:r>
      <w:r>
        <w:rPr>
          <w:lang w:eastAsia="fr-FR"/>
        </w:rPr>
        <w:t xml:space="preserve">, </w:t>
      </w:r>
      <w:r w:rsidRPr="000B0C52">
        <w:rPr>
          <w:lang w:eastAsia="fr-FR"/>
        </w:rPr>
        <w:t xml:space="preserve">qui devaient un jour se convertir au </w:t>
      </w:r>
      <w:r>
        <w:rPr>
          <w:lang w:eastAsia="fr-FR"/>
        </w:rPr>
        <w:t xml:space="preserve">Christ, </w:t>
      </w:r>
      <w:r w:rsidRPr="000B0C52">
        <w:rPr>
          <w:lang w:eastAsia="fr-FR"/>
        </w:rPr>
        <w:t xml:space="preserve">ou des âmes individuelles dont se compose l’Église de </w:t>
      </w:r>
      <w:r>
        <w:rPr>
          <w:lang w:eastAsia="fr-FR"/>
        </w:rPr>
        <w:t>Jésus</w:t>
      </w:r>
      <w:r w:rsidRPr="000B0C52">
        <w:rPr>
          <w:lang w:eastAsia="fr-FR"/>
        </w:rPr>
        <w:t>. La parabole des dix Vierges (</w:t>
      </w:r>
      <w:r>
        <w:rPr>
          <w:lang w:eastAsia="fr-FR"/>
        </w:rPr>
        <w:t>Matth</w:t>
      </w:r>
      <w:r w:rsidRPr="000B0C52">
        <w:rPr>
          <w:lang w:eastAsia="fr-FR"/>
        </w:rPr>
        <w:t xml:space="preserve">. </w:t>
      </w:r>
      <w:r>
        <w:rPr>
          <w:lang w:eastAsia="fr-FR"/>
        </w:rPr>
        <w:t xml:space="preserve">XXV, </w:t>
      </w:r>
      <w:r w:rsidRPr="000B0C52">
        <w:rPr>
          <w:lang w:eastAsia="fr-FR"/>
        </w:rPr>
        <w:t>1 et ss.) contient une pensée identique.</w:t>
      </w:r>
      <w:r>
        <w:rPr>
          <w:lang w:eastAsia="fr-FR"/>
        </w:rPr>
        <w:t xml:space="preserve"> </w:t>
      </w:r>
    </w:p>
    <w:p w:rsidR="0073183F" w:rsidRDefault="0073183F" w:rsidP="0073183F">
      <w:pPr>
        <w:pStyle w:val="u2"/>
      </w:pPr>
      <w:r w:rsidRPr="002359C3">
        <w:t>Chant V.</w:t>
      </w:r>
      <w:r w:rsidRPr="00A01812">
        <w:t xml:space="preserve"> — </w:t>
      </w:r>
      <w:r w:rsidRPr="002359C3">
        <w:t>Les fruits de cette sainte union.</w:t>
      </w:r>
      <w:r>
        <w:t xml:space="preserve"> VI</w:t>
      </w:r>
      <w:r w:rsidRPr="002359C3">
        <w:t>, 9-</w:t>
      </w:r>
      <w:r>
        <w:t>VIII</w:t>
      </w:r>
      <w:r w:rsidRPr="002359C3">
        <w:t>, 4.</w:t>
      </w:r>
      <w:r>
        <w:t xml:space="preserve"> </w:t>
      </w:r>
    </w:p>
    <w:p w:rsidR="0073183F" w:rsidRDefault="0073183F" w:rsidP="0073183F">
      <w:pPr>
        <w:pStyle w:val="u3"/>
        <w:rPr>
          <w:rStyle w:val="italicus"/>
        </w:rPr>
      </w:pPr>
      <w:r w:rsidRPr="000B0C52">
        <w:rPr>
          <w:iCs/>
        </w:rPr>
        <w:t xml:space="preserve">§ </w:t>
      </w:r>
      <w:r>
        <w:rPr>
          <w:iCs/>
        </w:rPr>
        <w:t>I</w:t>
      </w:r>
      <w:r w:rsidRPr="000B0C52">
        <w:rPr>
          <w:iCs/>
        </w:rPr>
        <w:t>.</w:t>
      </w:r>
      <w:r w:rsidRPr="00A01812">
        <w:t xml:space="preserve"> — </w:t>
      </w:r>
      <w:r w:rsidRPr="00290B1E">
        <w:rPr>
          <w:rStyle w:val="italicus"/>
        </w:rPr>
        <w:t>Le Bien-aimé</w:t>
      </w:r>
      <w:r>
        <w:rPr>
          <w:rStyle w:val="italicus"/>
        </w:rPr>
        <w:t xml:space="preserve">, </w:t>
      </w:r>
      <w:r w:rsidRPr="00290B1E">
        <w:rPr>
          <w:rStyle w:val="italicus"/>
        </w:rPr>
        <w:t>se montrant après une nouvelle absence</w:t>
      </w:r>
      <w:r>
        <w:rPr>
          <w:rStyle w:val="italicus"/>
        </w:rPr>
        <w:t xml:space="preserve">, </w:t>
      </w:r>
      <w:r w:rsidRPr="00290B1E">
        <w:rPr>
          <w:rStyle w:val="italicus"/>
        </w:rPr>
        <w:t>fait encore l’éloge de l’Épouse.</w:t>
      </w:r>
      <w:r>
        <w:rPr>
          <w:rStyle w:val="italicus"/>
        </w:rPr>
        <w:t xml:space="preserve"> VI</w:t>
      </w:r>
      <w:r>
        <w:t xml:space="preserve">, </w:t>
      </w:r>
      <w:r w:rsidRPr="000B0C52">
        <w:t>9-</w:t>
      </w:r>
      <w:r>
        <w:t xml:space="preserve">VII, </w:t>
      </w:r>
      <w:r w:rsidRPr="000B0C52">
        <w:t>10.</w:t>
      </w:r>
      <w:r>
        <w:rPr>
          <w:rStyle w:val="italicus"/>
        </w:rPr>
        <w:t xml:space="preserve"> </w:t>
      </w:r>
    </w:p>
    <w:p w:rsidR="0073183F" w:rsidRDefault="0073183F" w:rsidP="0073183F">
      <w:pPr>
        <w:pStyle w:val="u4"/>
      </w:pPr>
      <w:r w:rsidRPr="000B0C52">
        <w:t>1° Les filles de Jérusalem</w:t>
      </w:r>
      <w:r>
        <w:t xml:space="preserve">. VI, </w:t>
      </w:r>
      <w:r w:rsidRPr="000B0C52">
        <w:t>9.</w:t>
      </w:r>
      <w:r>
        <w:t xml:space="preserve"> </w:t>
      </w:r>
    </w:p>
    <w:p w:rsidR="0073183F" w:rsidRDefault="0073183F" w:rsidP="0073183F">
      <w:pPr>
        <w:rPr>
          <w:lang w:eastAsia="fr-FR"/>
        </w:rPr>
      </w:pPr>
      <w:r w:rsidRPr="000B0C52">
        <w:rPr>
          <w:lang w:eastAsia="fr-FR"/>
        </w:rPr>
        <w:t>9.</w:t>
      </w:r>
      <w:r w:rsidRPr="00290B1E">
        <w:rPr>
          <w:rStyle w:val="italicus"/>
        </w:rPr>
        <w:t xml:space="preserve"> Qu</w:t>
      </w:r>
      <w:r>
        <w:rPr>
          <w:rStyle w:val="italicus"/>
        </w:rPr>
        <w:t>æ</w:t>
      </w:r>
      <w:r w:rsidRPr="00290B1E">
        <w:rPr>
          <w:rStyle w:val="italicus"/>
        </w:rPr>
        <w:t xml:space="preserve"> </w:t>
      </w:r>
      <w:r>
        <w:rPr>
          <w:rStyle w:val="italicus"/>
        </w:rPr>
        <w:t>est</w:t>
      </w:r>
      <w:r w:rsidRPr="00290B1E">
        <w:rPr>
          <w:rStyle w:val="italicus"/>
        </w:rPr>
        <w:t xml:space="preserve"> ista</w:t>
      </w:r>
      <w:r>
        <w:rPr>
          <w:rStyle w:val="italicus"/>
        </w:rPr>
        <w:t>…</w:t>
      </w:r>
      <w:r w:rsidRPr="00290B1E">
        <w:rPr>
          <w:rStyle w:val="italicus"/>
        </w:rPr>
        <w:t> ?</w:t>
      </w:r>
      <w:r w:rsidRPr="000B0C52">
        <w:rPr>
          <w:lang w:eastAsia="fr-FR"/>
        </w:rPr>
        <w:t xml:space="preserve"> Ces paroles forment pour la seconde fois le début d’un nouveau chant. Cf. </w:t>
      </w:r>
      <w:r>
        <w:rPr>
          <w:lang w:eastAsia="fr-FR"/>
        </w:rPr>
        <w:t xml:space="preserve">II, </w:t>
      </w:r>
      <w:r w:rsidRPr="000B0C52">
        <w:rPr>
          <w:lang w:eastAsia="fr-FR"/>
        </w:rPr>
        <w:t xml:space="preserve">6 et </w:t>
      </w:r>
      <w:r>
        <w:rPr>
          <w:lang w:eastAsia="fr-FR"/>
        </w:rPr>
        <w:t xml:space="preserve">VIII, </w:t>
      </w:r>
      <w:r w:rsidRPr="000B0C52">
        <w:rPr>
          <w:lang w:eastAsia="fr-FR"/>
        </w:rPr>
        <w:t>5. Selon quelques interprètes</w:t>
      </w:r>
      <w:r>
        <w:rPr>
          <w:lang w:eastAsia="fr-FR"/>
        </w:rPr>
        <w:t xml:space="preserve">, </w:t>
      </w:r>
      <w:r w:rsidRPr="000B0C52">
        <w:rPr>
          <w:lang w:eastAsia="fr-FR"/>
        </w:rPr>
        <w:t>c’est l’Époux lui-même qui les prononcerait ; mais elles conviennent mieux</w:t>
      </w:r>
      <w:r>
        <w:rPr>
          <w:lang w:eastAsia="fr-FR"/>
        </w:rPr>
        <w:t xml:space="preserve">, </w:t>
      </w:r>
      <w:r w:rsidRPr="000B0C52">
        <w:rPr>
          <w:lang w:eastAsia="fr-FR"/>
        </w:rPr>
        <w:t>d’après les deux autres cas analogues</w:t>
      </w:r>
      <w:r>
        <w:rPr>
          <w:lang w:eastAsia="fr-FR"/>
        </w:rPr>
        <w:t xml:space="preserve">, </w:t>
      </w:r>
      <w:r w:rsidRPr="000B0C52">
        <w:rPr>
          <w:lang w:eastAsia="fr-FR"/>
        </w:rPr>
        <w:t>dans la bouche du chœur.</w:t>
      </w:r>
      <w:r w:rsidRPr="00A01812">
        <w:t xml:space="preserve"> — </w:t>
      </w:r>
      <w:r w:rsidRPr="00290B1E">
        <w:rPr>
          <w:rStyle w:val="italicus"/>
        </w:rPr>
        <w:t>Qu</w:t>
      </w:r>
      <w:r>
        <w:rPr>
          <w:rStyle w:val="italicus"/>
        </w:rPr>
        <w:t>æ</w:t>
      </w:r>
      <w:r w:rsidRPr="000B0C52">
        <w:rPr>
          <w:lang w:eastAsia="fr-FR"/>
        </w:rPr>
        <w:t xml:space="preserve"> </w:t>
      </w:r>
      <w:r w:rsidRPr="00290B1E">
        <w:rPr>
          <w:rStyle w:val="italicus"/>
        </w:rPr>
        <w:t>progr</w:t>
      </w:r>
      <w:r>
        <w:rPr>
          <w:rStyle w:val="italicus"/>
        </w:rPr>
        <w:t>édi</w:t>
      </w:r>
      <w:r w:rsidRPr="00290B1E">
        <w:rPr>
          <w:rStyle w:val="italicus"/>
        </w:rPr>
        <w:t>tur.</w:t>
      </w:r>
      <w:r w:rsidRPr="000B0C52">
        <w:rPr>
          <w:lang w:eastAsia="fr-FR"/>
        </w:rPr>
        <w:t xml:space="preserve"> Elle s’avance au-devant de ses compagnes</w:t>
      </w:r>
      <w:r>
        <w:rPr>
          <w:lang w:eastAsia="fr-FR"/>
        </w:rPr>
        <w:t xml:space="preserve">, </w:t>
      </w:r>
      <w:r w:rsidRPr="000B0C52">
        <w:rPr>
          <w:lang w:eastAsia="fr-FR"/>
        </w:rPr>
        <w:t>gracieuse et majestueuse comme les plus beaux phénomènes du ciel </w:t>
      </w:r>
      <w:r>
        <w:rPr>
          <w:lang w:eastAsia="fr-FR"/>
        </w:rPr>
        <w:t xml:space="preserve">: </w:t>
      </w:r>
      <w:r w:rsidRPr="00290B1E">
        <w:rPr>
          <w:rStyle w:val="italicus"/>
        </w:rPr>
        <w:t xml:space="preserve">quasi auróra </w:t>
      </w:r>
      <w:r w:rsidRPr="000B0C52">
        <w:rPr>
          <w:iCs/>
          <w:lang w:eastAsia="fr-FR"/>
        </w:rPr>
        <w:t>(</w:t>
      </w:r>
      <w:r w:rsidRPr="00290B1E">
        <w:rPr>
          <w:rStyle w:val="italicus"/>
        </w:rPr>
        <w:t>consúrgens</w:t>
      </w:r>
      <w:r w:rsidRPr="000B0C52">
        <w:rPr>
          <w:lang w:eastAsia="fr-FR"/>
        </w:rPr>
        <w:t xml:space="preserve"> n’est pas dans l’hébreu)</w:t>
      </w:r>
      <w:r>
        <w:rPr>
          <w:lang w:eastAsia="fr-FR"/>
        </w:rPr>
        <w:t>…</w:t>
      </w:r>
      <w:r w:rsidRPr="00290B1E">
        <w:rPr>
          <w:rStyle w:val="italicus"/>
        </w:rPr>
        <w:t xml:space="preserve"> ut luna</w:t>
      </w:r>
      <w:r>
        <w:rPr>
          <w:rStyle w:val="italicus"/>
        </w:rPr>
        <w:t>, …</w:t>
      </w:r>
      <w:r w:rsidRPr="00290B1E">
        <w:rPr>
          <w:rStyle w:val="italicus"/>
        </w:rPr>
        <w:t xml:space="preserve"> ut sol.</w:t>
      </w:r>
      <w:r w:rsidRPr="000B0C52">
        <w:rPr>
          <w:lang w:eastAsia="fr-FR"/>
        </w:rPr>
        <w:t xml:space="preserve"> La lune et le soleil reçoivent ici des noms rares et très </w:t>
      </w:r>
      <w:r>
        <w:rPr>
          <w:lang w:eastAsia="fr-FR"/>
        </w:rPr>
        <w:t>poétique</w:t>
      </w:r>
      <w:r w:rsidRPr="000B0C52">
        <w:rPr>
          <w:lang w:eastAsia="fr-FR"/>
        </w:rPr>
        <w:t>s </w:t>
      </w:r>
      <w:r>
        <w:rPr>
          <w:lang w:eastAsia="fr-FR"/>
        </w:rPr>
        <w:t xml:space="preserve">: </w:t>
      </w:r>
      <w:r>
        <w:rPr>
          <w:rStyle w:val="italicus"/>
        </w:rPr>
        <w:t>lᵉ</w:t>
      </w:r>
      <w:r w:rsidRPr="00290B1E">
        <w:rPr>
          <w:rStyle w:val="italicus"/>
        </w:rPr>
        <w:t>bânah</w:t>
      </w:r>
      <w:r>
        <w:rPr>
          <w:rStyle w:val="italicus"/>
        </w:rPr>
        <w:t xml:space="preserve">, </w:t>
      </w:r>
      <w:r w:rsidRPr="000B0C52">
        <w:rPr>
          <w:lang w:eastAsia="fr-FR"/>
        </w:rPr>
        <w:t xml:space="preserve">la blanche ; </w:t>
      </w:r>
      <w:r w:rsidRPr="00290B1E">
        <w:rPr>
          <w:rStyle w:val="italicus"/>
        </w:rPr>
        <w:t>ḥammah</w:t>
      </w:r>
      <w:r>
        <w:rPr>
          <w:rStyle w:val="italicus"/>
        </w:rPr>
        <w:t xml:space="preserve">, </w:t>
      </w:r>
      <w:r w:rsidRPr="000B0C52">
        <w:rPr>
          <w:lang w:eastAsia="fr-FR"/>
        </w:rPr>
        <w:t xml:space="preserve">la chaleur brulante (cf. Is. </w:t>
      </w:r>
      <w:r>
        <w:rPr>
          <w:lang w:eastAsia="fr-FR"/>
        </w:rPr>
        <w:t xml:space="preserve">XXIV, </w:t>
      </w:r>
      <w:r w:rsidRPr="000B0C52">
        <w:rPr>
          <w:lang w:eastAsia="fr-FR"/>
        </w:rPr>
        <w:t>23</w:t>
      </w:r>
      <w:r>
        <w:rPr>
          <w:lang w:eastAsia="fr-FR"/>
        </w:rPr>
        <w:t xml:space="preserve">, </w:t>
      </w:r>
      <w:r w:rsidRPr="000B0C52">
        <w:rPr>
          <w:lang w:eastAsia="fr-FR"/>
        </w:rPr>
        <w:t xml:space="preserve">et </w:t>
      </w:r>
      <w:r>
        <w:rPr>
          <w:lang w:eastAsia="fr-FR"/>
        </w:rPr>
        <w:t xml:space="preserve">XXX, </w:t>
      </w:r>
      <w:r w:rsidRPr="000B0C52">
        <w:rPr>
          <w:lang w:eastAsia="fr-FR"/>
        </w:rPr>
        <w:t>26</w:t>
      </w:r>
      <w:r>
        <w:rPr>
          <w:lang w:eastAsia="fr-FR"/>
        </w:rPr>
        <w:t xml:space="preserve">, </w:t>
      </w:r>
      <w:r w:rsidRPr="000B0C52">
        <w:rPr>
          <w:lang w:eastAsia="fr-FR"/>
        </w:rPr>
        <w:t>d’après l’hébreu).</w:t>
      </w:r>
      <w:r w:rsidRPr="00A01812">
        <w:t xml:space="preserve"> — </w:t>
      </w:r>
      <w:r w:rsidRPr="00290B1E">
        <w:rPr>
          <w:rStyle w:val="italicus"/>
        </w:rPr>
        <w:t>Elécta.</w:t>
      </w:r>
      <w:r w:rsidRPr="000B0C52">
        <w:rPr>
          <w:lang w:eastAsia="fr-FR"/>
        </w:rPr>
        <w:t xml:space="preserve"> Hébr. </w:t>
      </w:r>
      <w:r>
        <w:rPr>
          <w:lang w:eastAsia="fr-FR"/>
        </w:rPr>
        <w:t xml:space="preserve">: </w:t>
      </w:r>
      <w:r w:rsidRPr="000B0C52">
        <w:rPr>
          <w:lang w:eastAsia="fr-FR"/>
        </w:rPr>
        <w:t>pure ; de même au vers. 8</w:t>
      </w:r>
      <w:r w:rsidRPr="000B0C52">
        <w:rPr>
          <w:vertAlign w:val="superscript"/>
          <w:lang w:eastAsia="fr-FR"/>
        </w:rPr>
        <w:t>b</w:t>
      </w:r>
      <w:r w:rsidRPr="000B0C52">
        <w:rPr>
          <w:lang w:eastAsia="fr-FR"/>
        </w:rPr>
        <w:t>.</w:t>
      </w:r>
      <w:r>
        <w:rPr>
          <w:lang w:eastAsia="fr-FR"/>
        </w:rPr>
        <w:t xml:space="preserve"> </w:t>
      </w:r>
    </w:p>
    <w:p w:rsidR="0073183F" w:rsidRDefault="0073183F" w:rsidP="0073183F">
      <w:pPr>
        <w:pStyle w:val="u4"/>
      </w:pPr>
      <w:r w:rsidRPr="000B0C52">
        <w:t>2° L’Épouse</w:t>
      </w:r>
      <w:r>
        <w:t xml:space="preserve">. VI, </w:t>
      </w:r>
      <w:r w:rsidRPr="000B0C52">
        <w:t>10-11.</w:t>
      </w:r>
      <w:r>
        <w:t xml:space="preserve"> </w:t>
      </w:r>
    </w:p>
    <w:p w:rsidR="0073183F" w:rsidRDefault="0073183F" w:rsidP="0073183F">
      <w:pPr>
        <w:rPr>
          <w:lang w:eastAsia="fr-FR"/>
        </w:rPr>
      </w:pPr>
      <w:r w:rsidRPr="000B0C52">
        <w:rPr>
          <w:lang w:eastAsia="fr-FR"/>
        </w:rPr>
        <w:t>10-11. L’Église expose</w:t>
      </w:r>
      <w:r>
        <w:rPr>
          <w:lang w:eastAsia="fr-FR"/>
        </w:rPr>
        <w:t xml:space="preserve">, </w:t>
      </w:r>
      <w:r w:rsidRPr="000B0C52">
        <w:rPr>
          <w:lang w:eastAsia="fr-FR"/>
        </w:rPr>
        <w:t>sous des figures expressives</w:t>
      </w:r>
      <w:r>
        <w:rPr>
          <w:lang w:eastAsia="fr-FR"/>
        </w:rPr>
        <w:t xml:space="preserve">, </w:t>
      </w:r>
      <w:r w:rsidRPr="000B0C52">
        <w:rPr>
          <w:lang w:eastAsia="fr-FR"/>
        </w:rPr>
        <w:t>le travail qu</w:t>
      </w:r>
      <w:r>
        <w:rPr>
          <w:lang w:eastAsia="fr-FR"/>
        </w:rPr>
        <w:t>’elle accomplit i</w:t>
      </w:r>
      <w:r w:rsidRPr="000B0C52">
        <w:rPr>
          <w:lang w:eastAsia="fr-FR"/>
        </w:rPr>
        <w:t>ci-bas pendant l’absence de son divin Époux.</w:t>
      </w:r>
      <w:r w:rsidRPr="00A01812">
        <w:t xml:space="preserve"> — </w:t>
      </w:r>
      <w:r w:rsidRPr="00290B1E">
        <w:rPr>
          <w:rStyle w:val="italicus"/>
        </w:rPr>
        <w:t>In hortum nucum.</w:t>
      </w:r>
      <w:r w:rsidRPr="000B0C52">
        <w:rPr>
          <w:lang w:eastAsia="fr-FR"/>
        </w:rPr>
        <w:t xml:space="preserve"> Le mot hébreu </w:t>
      </w:r>
      <w:r w:rsidR="00906961">
        <w:rPr>
          <w:rStyle w:val="italicus"/>
        </w:rPr>
        <w:t>᾿</w:t>
      </w:r>
      <w:r w:rsidRPr="00290B1E">
        <w:rPr>
          <w:rStyle w:val="italicus"/>
        </w:rPr>
        <w:t>égôz</w:t>
      </w:r>
      <w:r w:rsidRPr="000B0C52">
        <w:rPr>
          <w:lang w:eastAsia="fr-FR"/>
        </w:rPr>
        <w:t xml:space="preserve"> désigne très probablement le noyer</w:t>
      </w:r>
      <w:r>
        <w:rPr>
          <w:lang w:eastAsia="fr-FR"/>
        </w:rPr>
        <w:t xml:space="preserve">, </w:t>
      </w:r>
      <w:r w:rsidRPr="000B0C52">
        <w:rPr>
          <w:lang w:eastAsia="fr-FR"/>
        </w:rPr>
        <w:t>que l’on rencontre fréquemment au nord de la Palestine</w:t>
      </w:r>
      <w:r>
        <w:rPr>
          <w:lang w:eastAsia="fr-FR"/>
        </w:rPr>
        <w:t xml:space="preserve">, </w:t>
      </w:r>
      <w:r w:rsidRPr="000B0C52">
        <w:rPr>
          <w:lang w:eastAsia="fr-FR"/>
        </w:rPr>
        <w:t>et qui</w:t>
      </w:r>
      <w:r>
        <w:rPr>
          <w:lang w:eastAsia="fr-FR"/>
        </w:rPr>
        <w:t xml:space="preserve">, </w:t>
      </w:r>
      <w:r w:rsidRPr="000B0C52">
        <w:rPr>
          <w:lang w:eastAsia="fr-FR"/>
        </w:rPr>
        <w:t>autrefois</w:t>
      </w:r>
      <w:r>
        <w:rPr>
          <w:lang w:eastAsia="fr-FR"/>
        </w:rPr>
        <w:t xml:space="preserve">, </w:t>
      </w:r>
      <w:r w:rsidRPr="000B0C52">
        <w:rPr>
          <w:lang w:eastAsia="fr-FR"/>
        </w:rPr>
        <w:t>était cultivé auprès du lac de Génésareth. Comp. Josèphe</w:t>
      </w:r>
      <w:r>
        <w:rPr>
          <w:lang w:eastAsia="fr-FR"/>
        </w:rPr>
        <w:t xml:space="preserve">, </w:t>
      </w:r>
      <w:r>
        <w:rPr>
          <w:rStyle w:val="italicus"/>
        </w:rPr>
        <w:t xml:space="preserve">Bell. </w:t>
      </w:r>
      <w:r w:rsidRPr="00290B1E">
        <w:rPr>
          <w:rStyle w:val="italicus"/>
        </w:rPr>
        <w:t>jud.</w:t>
      </w:r>
      <w:r>
        <w:rPr>
          <w:rStyle w:val="italicus"/>
        </w:rPr>
        <w:t xml:space="preserve">, </w:t>
      </w:r>
      <w:r>
        <w:rPr>
          <w:lang w:eastAsia="fr-FR"/>
        </w:rPr>
        <w:t xml:space="preserve">III, </w:t>
      </w:r>
      <w:r w:rsidRPr="000B0C52">
        <w:rPr>
          <w:lang w:eastAsia="fr-FR"/>
        </w:rPr>
        <w:t>10</w:t>
      </w:r>
      <w:r>
        <w:rPr>
          <w:lang w:eastAsia="fr-FR"/>
        </w:rPr>
        <w:t xml:space="preserve">, </w:t>
      </w:r>
      <w:r w:rsidRPr="000B0C52">
        <w:rPr>
          <w:lang w:eastAsia="fr-FR"/>
        </w:rPr>
        <w:t>8.</w:t>
      </w:r>
      <w:r w:rsidRPr="00A01812">
        <w:t xml:space="preserve"> — </w:t>
      </w:r>
      <w:r w:rsidRPr="00290B1E">
        <w:rPr>
          <w:rStyle w:val="italicus"/>
        </w:rPr>
        <w:t>Ut vidérem poma</w:t>
      </w:r>
      <w:r>
        <w:rPr>
          <w:rStyle w:val="italicus"/>
        </w:rPr>
        <w:t>…</w:t>
      </w:r>
      <w:r w:rsidRPr="000B0C52">
        <w:rPr>
          <w:lang w:eastAsia="fr-FR"/>
        </w:rPr>
        <w:t xml:space="preserve"> Hébr. </w:t>
      </w:r>
      <w:r>
        <w:rPr>
          <w:lang w:eastAsia="fr-FR"/>
        </w:rPr>
        <w:t xml:space="preserve">: </w:t>
      </w:r>
      <w:r w:rsidRPr="000B0C52">
        <w:rPr>
          <w:lang w:eastAsia="fr-FR"/>
        </w:rPr>
        <w:t xml:space="preserve">pour voir les jeunes plantes de la vallée. Le printemps avait pour la troisième fois remplacé l’hiver depuis le début du Cantique (cf. </w:t>
      </w:r>
      <w:r>
        <w:rPr>
          <w:lang w:eastAsia="fr-FR"/>
        </w:rPr>
        <w:t xml:space="preserve">III, </w:t>
      </w:r>
      <w:r w:rsidRPr="000B0C52">
        <w:rPr>
          <w:lang w:eastAsia="fr-FR"/>
        </w:rPr>
        <w:t>11 et ss. ;</w:t>
      </w:r>
      <w:r>
        <w:rPr>
          <w:lang w:eastAsia="fr-FR"/>
        </w:rPr>
        <w:t xml:space="preserve"> IV, </w:t>
      </w:r>
      <w:r w:rsidRPr="000B0C52">
        <w:rPr>
          <w:lang w:eastAsia="fr-FR"/>
        </w:rPr>
        <w:t>12 et ss.)</w:t>
      </w:r>
      <w:r>
        <w:rPr>
          <w:lang w:eastAsia="fr-FR"/>
        </w:rPr>
        <w:t xml:space="preserve">, </w:t>
      </w:r>
      <w:r w:rsidRPr="000B0C52">
        <w:rPr>
          <w:lang w:eastAsia="fr-FR"/>
        </w:rPr>
        <w:t>et l’Épouse voulait voir quels fruits promettait le jardin confié à ses soins. Une scè</w:t>
      </w:r>
      <w:r>
        <w:rPr>
          <w:lang w:eastAsia="fr-FR"/>
        </w:rPr>
        <w:t>ne inattendue se passe dans ce j</w:t>
      </w:r>
      <w:r w:rsidRPr="000B0C52">
        <w:rPr>
          <w:lang w:eastAsia="fr-FR"/>
        </w:rPr>
        <w:t>ardin ; le Bien-aimé va tout à coup se montrer à l’Épouse pour récompenser son activité courageuse.</w:t>
      </w:r>
      <w:r w:rsidRPr="00A01812">
        <w:t xml:space="preserve"> — </w:t>
      </w:r>
      <w:r w:rsidRPr="00290B1E">
        <w:rPr>
          <w:rStyle w:val="italicus"/>
        </w:rPr>
        <w:t>Nescívi.</w:t>
      </w:r>
      <w:r w:rsidRPr="000B0C52">
        <w:rPr>
          <w:lang w:eastAsia="fr-FR"/>
        </w:rPr>
        <w:t xml:space="preserve"> Elle aperçoit quelque chose d’extraordinaire</w:t>
      </w:r>
      <w:r>
        <w:rPr>
          <w:lang w:eastAsia="fr-FR"/>
        </w:rPr>
        <w:t xml:space="preserve">, </w:t>
      </w:r>
      <w:r w:rsidRPr="000B0C52">
        <w:rPr>
          <w:lang w:eastAsia="fr-FR"/>
        </w:rPr>
        <w:t xml:space="preserve">dont la </w:t>
      </w:r>
      <w:r w:rsidRPr="000B0C52">
        <w:rPr>
          <w:lang w:eastAsia="fr-FR"/>
        </w:rPr>
        <w:lastRenderedPageBreak/>
        <w:t>signification lui échappe tout d’abord.</w:t>
      </w:r>
      <w:r w:rsidRPr="00A01812">
        <w:t xml:space="preserve"> — </w:t>
      </w:r>
      <w:r>
        <w:rPr>
          <w:rStyle w:val="italicus"/>
        </w:rPr>
        <w:t>Anima…</w:t>
      </w:r>
      <w:r w:rsidRPr="00290B1E">
        <w:rPr>
          <w:rStyle w:val="italicus"/>
        </w:rPr>
        <w:t xml:space="preserve"> conturbávit me propter</w:t>
      </w:r>
      <w:r>
        <w:rPr>
          <w:rStyle w:val="italicus"/>
        </w:rPr>
        <w:t>…</w:t>
      </w:r>
      <w:r w:rsidRPr="000B0C52">
        <w:rPr>
          <w:lang w:eastAsia="fr-FR"/>
        </w:rPr>
        <w:t xml:space="preserve"> Ce passage </w:t>
      </w:r>
      <w:r>
        <w:rPr>
          <w:lang w:eastAsia="fr-FR"/>
        </w:rPr>
        <w:t>est</w:t>
      </w:r>
      <w:r w:rsidRPr="000B0C52">
        <w:rPr>
          <w:lang w:eastAsia="fr-FR"/>
        </w:rPr>
        <w:t xml:space="preserve"> un peu obscur et a reçu des interprétations diverses. L’hébreu actuel signifie littéralement </w:t>
      </w:r>
      <w:r>
        <w:rPr>
          <w:lang w:eastAsia="fr-FR"/>
        </w:rPr>
        <w:t xml:space="preserve">: </w:t>
      </w:r>
      <w:r w:rsidRPr="000B0C52">
        <w:rPr>
          <w:lang w:eastAsia="fr-FR"/>
        </w:rPr>
        <w:t xml:space="preserve">Mon âme m’a mise (a fait de moi) chars de </w:t>
      </w:r>
      <w:r w:rsidR="00906961" w:rsidRPr="00906961">
        <w:rPr>
          <w:rStyle w:val="italicus"/>
        </w:rPr>
        <w:t>῾</w:t>
      </w:r>
      <w:r w:rsidRPr="00906961">
        <w:rPr>
          <w:rStyle w:val="italicus"/>
        </w:rPr>
        <w:t>Ammi-nâdib</w:t>
      </w:r>
      <w:r w:rsidRPr="000B0C52">
        <w:rPr>
          <w:lang w:eastAsia="fr-FR"/>
        </w:rPr>
        <w:t xml:space="preserve">. De même les </w:t>
      </w:r>
      <w:r>
        <w:rPr>
          <w:lang w:eastAsia="fr-FR"/>
        </w:rPr>
        <w:t>LXX</w:t>
      </w:r>
      <w:r w:rsidRPr="000B0C52">
        <w:rPr>
          <w:lang w:eastAsia="fr-FR"/>
        </w:rPr>
        <w:t> </w:t>
      </w:r>
      <w:r>
        <w:rPr>
          <w:lang w:eastAsia="fr-FR"/>
        </w:rPr>
        <w:t xml:space="preserve">: </w:t>
      </w:r>
      <w:r w:rsidRPr="006D1FB9">
        <w:t>ἔθετο με ἅρματα</w:t>
      </w:r>
      <w:r>
        <w:rPr>
          <w:lang w:eastAsia="fr-FR"/>
        </w:rPr>
        <w:t>…</w:t>
      </w:r>
      <w:r w:rsidRPr="00585C87">
        <w:rPr>
          <w:lang w:eastAsia="fr-FR"/>
        </w:rPr>
        <w:t xml:space="preserve"> </w:t>
      </w:r>
      <w:r w:rsidRPr="000B0C52">
        <w:rPr>
          <w:lang w:eastAsia="fr-FR"/>
        </w:rPr>
        <w:t>Ce qui voudrait dire </w:t>
      </w:r>
      <w:r>
        <w:rPr>
          <w:lang w:eastAsia="fr-FR"/>
        </w:rPr>
        <w:t xml:space="preserve">: </w:t>
      </w:r>
      <w:r w:rsidRPr="000B0C52">
        <w:rPr>
          <w:lang w:eastAsia="fr-FR"/>
        </w:rPr>
        <w:t xml:space="preserve">Mon désir m’a placée sur le char de </w:t>
      </w:r>
      <w:r w:rsidR="00906961">
        <w:rPr>
          <w:rStyle w:val="italicus"/>
        </w:rPr>
        <w:t>῾Ammi-nâdib</w:t>
      </w:r>
      <w:r w:rsidRPr="00290B1E">
        <w:rPr>
          <w:rStyle w:val="italicus"/>
        </w:rPr>
        <w:t>.</w:t>
      </w:r>
      <w:r w:rsidRPr="000B0C52">
        <w:rPr>
          <w:lang w:eastAsia="fr-FR"/>
        </w:rPr>
        <w:t xml:space="preserve"> Ou bien</w:t>
      </w:r>
      <w:r>
        <w:rPr>
          <w:lang w:eastAsia="fr-FR"/>
        </w:rPr>
        <w:t xml:space="preserve">, </w:t>
      </w:r>
      <w:r w:rsidRPr="000B0C52">
        <w:rPr>
          <w:lang w:eastAsia="fr-FR"/>
        </w:rPr>
        <w:t>en traitant ce dernier mot comme un nom commun </w:t>
      </w:r>
      <w:r>
        <w:rPr>
          <w:lang w:eastAsia="fr-FR"/>
        </w:rPr>
        <w:t xml:space="preserve">: </w:t>
      </w:r>
      <w:r w:rsidRPr="000B0C52">
        <w:rPr>
          <w:lang w:eastAsia="fr-FR"/>
        </w:rPr>
        <w:t>Mon désir m’a rendue semblable au char de mon peuple illustre (Israël). Mais</w:t>
      </w:r>
      <w:r w:rsidRPr="00290B1E">
        <w:rPr>
          <w:rStyle w:val="italicus"/>
        </w:rPr>
        <w:t xml:space="preserve"> </w:t>
      </w:r>
      <w:r w:rsidR="00906961">
        <w:rPr>
          <w:rStyle w:val="italicus"/>
        </w:rPr>
        <w:t>῾Ammi-nâdib</w:t>
      </w:r>
      <w:r w:rsidRPr="000B0C52">
        <w:rPr>
          <w:lang w:eastAsia="fr-FR"/>
        </w:rPr>
        <w:t xml:space="preserve"> ne peut guère être qu’un nom propre</w:t>
      </w:r>
      <w:r>
        <w:rPr>
          <w:lang w:eastAsia="fr-FR"/>
        </w:rPr>
        <w:t xml:space="preserve">, </w:t>
      </w:r>
      <w:r w:rsidRPr="000B0C52">
        <w:rPr>
          <w:lang w:eastAsia="fr-FR"/>
        </w:rPr>
        <w:t xml:space="preserve">ainsi que l’ont supposé les </w:t>
      </w:r>
      <w:r>
        <w:rPr>
          <w:lang w:eastAsia="fr-FR"/>
        </w:rPr>
        <w:t xml:space="preserve">LXX, </w:t>
      </w:r>
      <w:r w:rsidRPr="000B0C52">
        <w:rPr>
          <w:lang w:eastAsia="fr-FR"/>
        </w:rPr>
        <w:t>la Vulgate et d’autres versions anciennes</w:t>
      </w:r>
      <w:r>
        <w:rPr>
          <w:lang w:eastAsia="fr-FR"/>
        </w:rPr>
        <w:t xml:space="preserve">, </w:t>
      </w:r>
      <w:r w:rsidRPr="000B0C52">
        <w:rPr>
          <w:lang w:eastAsia="fr-FR"/>
        </w:rPr>
        <w:t>et il représente symboliquement l’Époux</w:t>
      </w:r>
      <w:r>
        <w:rPr>
          <w:lang w:eastAsia="fr-FR"/>
        </w:rPr>
        <w:t xml:space="preserve">, </w:t>
      </w:r>
      <w:r w:rsidRPr="000B0C52">
        <w:rPr>
          <w:lang w:eastAsia="fr-FR"/>
        </w:rPr>
        <w:t>que la Bien-aimée</w:t>
      </w:r>
      <w:r>
        <w:rPr>
          <w:lang w:eastAsia="fr-FR"/>
        </w:rPr>
        <w:t xml:space="preserve">, </w:t>
      </w:r>
      <w:r w:rsidRPr="000B0C52">
        <w:rPr>
          <w:lang w:eastAsia="fr-FR"/>
        </w:rPr>
        <w:t>toute troublée</w:t>
      </w:r>
      <w:r>
        <w:rPr>
          <w:lang w:eastAsia="fr-FR"/>
        </w:rPr>
        <w:t xml:space="preserve">, </w:t>
      </w:r>
      <w:r w:rsidRPr="000B0C52">
        <w:rPr>
          <w:lang w:eastAsia="fr-FR"/>
        </w:rPr>
        <w:t>voyait s’approcher sur son char royal. L’opinion d’après laquelle ce personnage serait la figure du démon</w:t>
      </w:r>
      <w:r>
        <w:rPr>
          <w:lang w:eastAsia="fr-FR"/>
        </w:rPr>
        <w:t xml:space="preserve">, </w:t>
      </w:r>
      <w:r w:rsidRPr="000B0C52">
        <w:rPr>
          <w:lang w:eastAsia="fr-FR"/>
        </w:rPr>
        <w:t>ou</w:t>
      </w:r>
      <w:r>
        <w:rPr>
          <w:lang w:eastAsia="fr-FR"/>
        </w:rPr>
        <w:t xml:space="preserve">, </w:t>
      </w:r>
      <w:r w:rsidRPr="000B0C52">
        <w:rPr>
          <w:lang w:eastAsia="fr-FR"/>
        </w:rPr>
        <w:t>au dire de quelques rationalistes et protestants contemporains</w:t>
      </w:r>
      <w:r>
        <w:rPr>
          <w:lang w:eastAsia="fr-FR"/>
        </w:rPr>
        <w:t xml:space="preserve">, </w:t>
      </w:r>
      <w:r w:rsidRPr="000B0C52">
        <w:rPr>
          <w:lang w:eastAsia="fr-FR"/>
        </w:rPr>
        <w:t>d’un misérable séducteur qui viendrait tenter l’Épouse</w:t>
      </w:r>
      <w:r>
        <w:rPr>
          <w:lang w:eastAsia="fr-FR"/>
        </w:rPr>
        <w:t>, est</w:t>
      </w:r>
      <w:r w:rsidRPr="000B0C52">
        <w:rPr>
          <w:lang w:eastAsia="fr-FR"/>
        </w:rPr>
        <w:t xml:space="preserve"> inconnue aux meilleurs interprètes de l’antiquité</w:t>
      </w:r>
      <w:r>
        <w:rPr>
          <w:lang w:eastAsia="fr-FR"/>
        </w:rPr>
        <w:t xml:space="preserve">, </w:t>
      </w:r>
      <w:r w:rsidRPr="000B0C52">
        <w:rPr>
          <w:lang w:eastAsia="fr-FR"/>
        </w:rPr>
        <w:t>bien qu’elle remonte très haut sous sa première forme. Elle repose sur une fausse explication que l’on a donnée du discours d’</w:t>
      </w:r>
      <w:r w:rsidR="003A2C8F" w:rsidRPr="000B0C52">
        <w:rPr>
          <w:lang w:eastAsia="fr-FR"/>
        </w:rPr>
        <w:t>Amínadab</w:t>
      </w:r>
      <w:r w:rsidRPr="000B0C52">
        <w:rPr>
          <w:lang w:eastAsia="fr-FR"/>
        </w:rPr>
        <w:t xml:space="preserve"> (cf.</w:t>
      </w:r>
      <w:r>
        <w:rPr>
          <w:lang w:eastAsia="fr-FR"/>
        </w:rPr>
        <w:t xml:space="preserve"> VII, 1</w:t>
      </w:r>
      <w:r w:rsidRPr="006A29DE">
        <w:rPr>
          <w:vertAlign w:val="superscript"/>
          <w:lang w:eastAsia="fr-FR"/>
        </w:rPr>
        <w:t>b</w:t>
      </w:r>
      <w:r w:rsidRPr="000B0C52">
        <w:rPr>
          <w:lang w:eastAsia="fr-FR"/>
        </w:rPr>
        <w:t xml:space="preserve"> et ss.)</w:t>
      </w:r>
      <w:r>
        <w:rPr>
          <w:lang w:eastAsia="fr-FR"/>
        </w:rPr>
        <w:t xml:space="preserve">, </w:t>
      </w:r>
      <w:r w:rsidRPr="000B0C52">
        <w:rPr>
          <w:lang w:eastAsia="fr-FR"/>
        </w:rPr>
        <w:t>où l’on a vu à tort des libertés sensuelles et inconvenantes.</w:t>
      </w:r>
      <w:r>
        <w:rPr>
          <w:lang w:eastAsia="fr-FR"/>
        </w:rPr>
        <w:t xml:space="preserve"> </w:t>
      </w:r>
    </w:p>
    <w:p w:rsidR="0073183F" w:rsidRDefault="0073183F" w:rsidP="0073183F">
      <w:pPr>
        <w:pStyle w:val="u4"/>
      </w:pPr>
      <w:r w:rsidRPr="000B0C52">
        <w:t>3° Les filles de Jérusalem</w:t>
      </w:r>
      <w:r>
        <w:t xml:space="preserve">. VI, </w:t>
      </w:r>
      <w:r w:rsidRPr="000B0C52">
        <w:t>12.</w:t>
      </w:r>
      <w:r>
        <w:t xml:space="preserve"> </w:t>
      </w:r>
    </w:p>
    <w:p w:rsidR="0073183F" w:rsidRDefault="0073183F" w:rsidP="0073183F">
      <w:pPr>
        <w:rPr>
          <w:lang w:eastAsia="fr-FR"/>
        </w:rPr>
      </w:pPr>
      <w:r w:rsidRPr="000B0C52">
        <w:rPr>
          <w:lang w:eastAsia="fr-FR"/>
        </w:rPr>
        <w:t>12. Leur quadruple</w:t>
      </w:r>
      <w:r w:rsidRPr="00290B1E">
        <w:rPr>
          <w:rStyle w:val="italicus"/>
        </w:rPr>
        <w:t xml:space="preserve"> revértere</w:t>
      </w:r>
      <w:r w:rsidRPr="000B0C52">
        <w:rPr>
          <w:lang w:eastAsia="fr-FR"/>
        </w:rPr>
        <w:t xml:space="preserve"> </w:t>
      </w:r>
      <w:r>
        <w:rPr>
          <w:lang w:eastAsia="fr-FR"/>
        </w:rPr>
        <w:t>est</w:t>
      </w:r>
      <w:r w:rsidRPr="000B0C52">
        <w:rPr>
          <w:lang w:eastAsia="fr-FR"/>
        </w:rPr>
        <w:t xml:space="preserve"> d’un effet saisissant. L’Épouse s’éloignait ; ses compagnes la rappellent en termes pressants</w:t>
      </w:r>
      <w:r>
        <w:rPr>
          <w:lang w:eastAsia="fr-FR"/>
        </w:rPr>
        <w:t xml:space="preserve">, </w:t>
      </w:r>
      <w:r w:rsidRPr="000B0C52">
        <w:rPr>
          <w:lang w:eastAsia="fr-FR"/>
        </w:rPr>
        <w:t>désireuses qu’elles sont de contempler encore la beauté qui a ravi l’Époux et qu’elles ont si souvent admirée </w:t>
      </w:r>
      <w:r>
        <w:rPr>
          <w:lang w:eastAsia="fr-FR"/>
        </w:rPr>
        <w:t xml:space="preserve">: </w:t>
      </w:r>
      <w:r w:rsidRPr="00290B1E">
        <w:rPr>
          <w:rStyle w:val="italicus"/>
        </w:rPr>
        <w:t>ut intue</w:t>
      </w:r>
      <w:r>
        <w:rPr>
          <w:rStyle w:val="italicus"/>
        </w:rPr>
        <w:t>á</w:t>
      </w:r>
      <w:r w:rsidRPr="00290B1E">
        <w:rPr>
          <w:rStyle w:val="italicus"/>
        </w:rPr>
        <w:t>mur te.</w:t>
      </w:r>
      <w:r w:rsidRPr="000B0C52">
        <w:rPr>
          <w:lang w:eastAsia="fr-FR"/>
        </w:rPr>
        <w:t xml:space="preserve"> Cf.</w:t>
      </w:r>
      <w:r>
        <w:rPr>
          <w:lang w:eastAsia="fr-FR"/>
        </w:rPr>
        <w:t xml:space="preserve"> I, </w:t>
      </w:r>
      <w:r w:rsidRPr="000B0C52">
        <w:rPr>
          <w:lang w:eastAsia="fr-FR"/>
        </w:rPr>
        <w:t>7 ;</w:t>
      </w:r>
      <w:r>
        <w:rPr>
          <w:lang w:eastAsia="fr-FR"/>
        </w:rPr>
        <w:t xml:space="preserve"> IV, </w:t>
      </w:r>
      <w:r w:rsidRPr="000B0C52">
        <w:rPr>
          <w:lang w:eastAsia="fr-FR"/>
        </w:rPr>
        <w:t>9</w:t>
      </w:r>
      <w:r>
        <w:rPr>
          <w:lang w:eastAsia="fr-FR"/>
        </w:rPr>
        <w:t xml:space="preserve">, </w:t>
      </w:r>
      <w:r w:rsidRPr="000B0C52">
        <w:rPr>
          <w:lang w:eastAsia="fr-FR"/>
        </w:rPr>
        <w:t>17.</w:t>
      </w:r>
      <w:r w:rsidRPr="00A01812">
        <w:t xml:space="preserve"> — </w:t>
      </w:r>
      <w:r w:rsidRPr="00290B1E">
        <w:rPr>
          <w:rStyle w:val="italicus"/>
        </w:rPr>
        <w:t>Sulamítis.</w:t>
      </w:r>
      <w:r w:rsidRPr="000B0C52">
        <w:rPr>
          <w:lang w:eastAsia="fr-FR"/>
        </w:rPr>
        <w:t xml:space="preserve"> Ce nom n’est donné à l’Épouse qu’ici et</w:t>
      </w:r>
      <w:r>
        <w:rPr>
          <w:lang w:eastAsia="fr-FR"/>
        </w:rPr>
        <w:t xml:space="preserve"> VII, </w:t>
      </w:r>
      <w:r w:rsidRPr="000B0C52">
        <w:rPr>
          <w:lang w:eastAsia="fr-FR"/>
        </w:rPr>
        <w:t>1. On l’a souvent fait dériver de Sunam</w:t>
      </w:r>
      <w:r>
        <w:rPr>
          <w:lang w:eastAsia="fr-FR"/>
        </w:rPr>
        <w:t xml:space="preserve">, </w:t>
      </w:r>
      <w:r w:rsidRPr="000B0C52">
        <w:rPr>
          <w:lang w:eastAsia="fr-FR"/>
        </w:rPr>
        <w:t>aujourd’hui Sulam</w:t>
      </w:r>
      <w:r>
        <w:rPr>
          <w:lang w:eastAsia="fr-FR"/>
        </w:rPr>
        <w:t xml:space="preserve">, </w:t>
      </w:r>
      <w:r w:rsidRPr="000B0C52">
        <w:rPr>
          <w:lang w:eastAsia="fr-FR"/>
        </w:rPr>
        <w:t>petite ville d’</w:t>
      </w:r>
      <w:r w:rsidR="003A2C8F" w:rsidRPr="000B0C52">
        <w:rPr>
          <w:lang w:eastAsia="fr-FR"/>
        </w:rPr>
        <w:t>Issachar</w:t>
      </w:r>
      <w:r>
        <w:rPr>
          <w:lang w:eastAsia="fr-FR"/>
        </w:rPr>
        <w:t xml:space="preserve">, </w:t>
      </w:r>
      <w:r w:rsidRPr="000B0C52">
        <w:rPr>
          <w:lang w:eastAsia="fr-FR"/>
        </w:rPr>
        <w:t xml:space="preserve">dont l’Épouse aurait été originaire. Cf. Jos. </w:t>
      </w:r>
      <w:r>
        <w:rPr>
          <w:lang w:eastAsia="fr-FR"/>
        </w:rPr>
        <w:t xml:space="preserve">XIX, </w:t>
      </w:r>
      <w:r w:rsidRPr="000B0C52">
        <w:rPr>
          <w:lang w:eastAsia="fr-FR"/>
        </w:rPr>
        <w:t xml:space="preserve">18 ; </w:t>
      </w:r>
      <w:r>
        <w:rPr>
          <w:lang w:eastAsia="fr-FR"/>
        </w:rPr>
        <w:t>III </w:t>
      </w:r>
      <w:r w:rsidRPr="000B0C52">
        <w:rPr>
          <w:lang w:eastAsia="fr-FR"/>
        </w:rPr>
        <w:t>Reg.</w:t>
      </w:r>
      <w:r>
        <w:rPr>
          <w:lang w:eastAsia="fr-FR"/>
        </w:rPr>
        <w:t xml:space="preserve"> I, </w:t>
      </w:r>
      <w:r w:rsidRPr="00585C87">
        <w:rPr>
          <w:lang w:eastAsia="fr-FR"/>
        </w:rPr>
        <w:t xml:space="preserve">3 ; </w:t>
      </w:r>
      <w:r>
        <w:rPr>
          <w:lang w:eastAsia="fr-FR"/>
        </w:rPr>
        <w:t>IV </w:t>
      </w:r>
      <w:r w:rsidRPr="000B0C52">
        <w:rPr>
          <w:lang w:eastAsia="fr-FR"/>
        </w:rPr>
        <w:t>Reg</w:t>
      </w:r>
      <w:r>
        <w:rPr>
          <w:lang w:eastAsia="fr-FR"/>
        </w:rPr>
        <w:t xml:space="preserve">. IV, </w:t>
      </w:r>
      <w:r w:rsidRPr="000B0C52">
        <w:rPr>
          <w:lang w:eastAsia="fr-FR"/>
        </w:rPr>
        <w:t>8 et ss. Mais on a presque entièrement abandonné ce sentiment peu vraisemblable</w:t>
      </w:r>
      <w:r>
        <w:rPr>
          <w:lang w:eastAsia="fr-FR"/>
        </w:rPr>
        <w:t xml:space="preserve">, </w:t>
      </w:r>
      <w:r w:rsidRPr="000B0C52">
        <w:rPr>
          <w:lang w:eastAsia="fr-FR"/>
        </w:rPr>
        <w:t>et on regarde le mot</w:t>
      </w:r>
      <w:r w:rsidRPr="00290B1E">
        <w:rPr>
          <w:rStyle w:val="italicus"/>
        </w:rPr>
        <w:t xml:space="preserve"> Šulâmiṭ </w:t>
      </w:r>
      <w:r w:rsidRPr="000B0C52">
        <w:rPr>
          <w:lang w:eastAsia="fr-FR"/>
        </w:rPr>
        <w:t xml:space="preserve">comme le féminin du nom hébreu de Salomon </w:t>
      </w:r>
      <w:r w:rsidRPr="000B0C52">
        <w:rPr>
          <w:iCs/>
          <w:lang w:eastAsia="fr-FR"/>
        </w:rPr>
        <w:t>(</w:t>
      </w:r>
      <w:r>
        <w:rPr>
          <w:rStyle w:val="italicus"/>
        </w:rPr>
        <w:t>Šᵉ</w:t>
      </w:r>
      <w:r w:rsidRPr="00290B1E">
        <w:rPr>
          <w:rStyle w:val="italicus"/>
        </w:rPr>
        <w:t>lômoh</w:t>
      </w:r>
      <w:r w:rsidRPr="000B0C52">
        <w:rPr>
          <w:lang w:eastAsia="fr-FR"/>
        </w:rPr>
        <w:t>). C’est donc là une dénomination allégorique</w:t>
      </w:r>
      <w:r>
        <w:rPr>
          <w:lang w:eastAsia="fr-FR"/>
        </w:rPr>
        <w:t xml:space="preserve">, </w:t>
      </w:r>
      <w:r w:rsidRPr="000B0C52">
        <w:rPr>
          <w:lang w:eastAsia="fr-FR"/>
        </w:rPr>
        <w:t>qui exprime très fortement l’union intime des deux Époux</w:t>
      </w:r>
      <w:r>
        <w:rPr>
          <w:lang w:eastAsia="fr-FR"/>
        </w:rPr>
        <w:t xml:space="preserve">, </w:t>
      </w:r>
      <w:r w:rsidRPr="000B0C52">
        <w:rPr>
          <w:lang w:eastAsia="fr-FR"/>
        </w:rPr>
        <w:t>et qui cadre fort bien avec le caractère général du livre.</w:t>
      </w:r>
      <w:r>
        <w:rPr>
          <w:lang w:eastAsia="fr-FR"/>
        </w:rPr>
        <w:t xml:space="preserve"> </w:t>
      </w:r>
    </w:p>
    <w:p w:rsidR="0073183F" w:rsidRDefault="0073183F" w:rsidP="0073183F">
      <w:pPr>
        <w:rPr>
          <w:lang w:eastAsia="fr-FR"/>
        </w:rPr>
      </w:pPr>
      <w:r>
        <w:rPr>
          <w:lang w:eastAsia="fr-FR"/>
        </w:rPr>
        <w:t xml:space="preserve">² </w:t>
      </w:r>
    </w:p>
    <w:p w:rsidR="0039568E" w:rsidRDefault="0039568E" w:rsidP="0039568E">
      <w:pPr>
        <w:pStyle w:val="Titre3"/>
      </w:pPr>
      <w:r>
        <w:t xml:space="preserve">Ct 7 </w:t>
      </w:r>
    </w:p>
    <w:p w:rsidR="0073183F" w:rsidRDefault="0073183F" w:rsidP="0073183F">
      <w:pPr>
        <w:pStyle w:val="u4"/>
      </w:pPr>
      <w:r w:rsidRPr="000B0C52">
        <w:t>4</w:t>
      </w:r>
      <w:r>
        <w:t xml:space="preserve">° </w:t>
      </w:r>
      <w:r w:rsidRPr="000B0C52">
        <w:t>L’Épouse.</w:t>
      </w:r>
      <w:r>
        <w:t xml:space="preserve"> VII, </w:t>
      </w:r>
      <w:r w:rsidRPr="000B0C52">
        <w:t>1</w:t>
      </w:r>
      <w:r w:rsidRPr="000B0C52">
        <w:rPr>
          <w:vertAlign w:val="superscript"/>
        </w:rPr>
        <w:t>a</w:t>
      </w:r>
      <w:r w:rsidRPr="000B0C52">
        <w:t>.</w:t>
      </w:r>
      <w:bookmarkStart w:id="447" w:name="ct07n"/>
      <w:bookmarkEnd w:id="447"/>
      <w:r>
        <w:t xml:space="preserve"> </w:t>
      </w:r>
    </w:p>
    <w:p w:rsidR="0073183F" w:rsidRDefault="0073183F" w:rsidP="0073183F">
      <w:pPr>
        <w:rPr>
          <w:lang w:eastAsia="fr-FR"/>
        </w:rPr>
      </w:pPr>
      <w:r w:rsidRPr="000B0C52">
        <w:rPr>
          <w:lang w:eastAsia="fr-FR"/>
        </w:rPr>
        <w:t xml:space="preserve">Chap. </w:t>
      </w:r>
      <w:r>
        <w:rPr>
          <w:lang w:eastAsia="fr-FR"/>
        </w:rPr>
        <w:t>VII.</w:t>
      </w:r>
      <w:r w:rsidRPr="00A01812">
        <w:t xml:space="preserve"> — </w:t>
      </w:r>
      <w:r w:rsidRPr="000B0C52">
        <w:rPr>
          <w:lang w:eastAsia="fr-FR"/>
        </w:rPr>
        <w:t>1</w:t>
      </w:r>
      <w:r w:rsidRPr="000B0C52">
        <w:rPr>
          <w:vertAlign w:val="superscript"/>
          <w:lang w:eastAsia="fr-FR"/>
        </w:rPr>
        <w:t>a</w:t>
      </w:r>
      <w:r w:rsidRPr="000B0C52">
        <w:rPr>
          <w:lang w:eastAsia="fr-FR"/>
        </w:rPr>
        <w:t>. Elle répond en termes étonnés et modestes à la demande de ses amies.</w:t>
      </w:r>
      <w:r w:rsidRPr="00A01812">
        <w:t xml:space="preserve"> — </w:t>
      </w:r>
      <w:r w:rsidRPr="00290B1E">
        <w:rPr>
          <w:rStyle w:val="italicus"/>
        </w:rPr>
        <w:t>Quid vidébis</w:t>
      </w:r>
      <w:r>
        <w:rPr>
          <w:rStyle w:val="italicus"/>
        </w:rPr>
        <w:t>…</w:t>
      </w:r>
      <w:r w:rsidRPr="00290B1E">
        <w:rPr>
          <w:rStyle w:val="italicus"/>
        </w:rPr>
        <w:t> ?</w:t>
      </w:r>
      <w:r w:rsidRPr="000B0C52">
        <w:rPr>
          <w:lang w:eastAsia="fr-FR"/>
        </w:rPr>
        <w:t xml:space="preserve"> L’hébreu a le pluriel </w:t>
      </w:r>
      <w:r>
        <w:rPr>
          <w:lang w:eastAsia="fr-FR"/>
        </w:rPr>
        <w:t xml:space="preserve">: </w:t>
      </w:r>
      <w:r w:rsidRPr="000B0C52">
        <w:rPr>
          <w:lang w:eastAsia="fr-FR"/>
        </w:rPr>
        <w:t>Que regardez-vous (</w:t>
      </w:r>
      <w:r w:rsidRPr="00290B1E">
        <w:rPr>
          <w:rStyle w:val="italicus"/>
        </w:rPr>
        <w:t>ḥâzah</w:t>
      </w:r>
      <w:r>
        <w:rPr>
          <w:rStyle w:val="italicus"/>
        </w:rPr>
        <w:t xml:space="preserve">, </w:t>
      </w:r>
      <w:r w:rsidRPr="000B0C52">
        <w:rPr>
          <w:lang w:eastAsia="fr-FR"/>
        </w:rPr>
        <w:t>regarder avec attention ; le verbe qui a été très bien tr</w:t>
      </w:r>
      <w:r>
        <w:rPr>
          <w:lang w:eastAsia="fr-FR"/>
        </w:rPr>
        <w:t>a</w:t>
      </w:r>
      <w:r w:rsidRPr="000B0C52">
        <w:rPr>
          <w:lang w:eastAsia="fr-FR"/>
        </w:rPr>
        <w:t xml:space="preserve">duit au verset précédent par </w:t>
      </w:r>
      <w:r>
        <w:rPr>
          <w:lang w:eastAsia="fr-FR"/>
        </w:rPr>
        <w:t>« </w:t>
      </w:r>
      <w:r w:rsidRPr="000B0C52">
        <w:rPr>
          <w:lang w:eastAsia="fr-FR"/>
        </w:rPr>
        <w:t>intue</w:t>
      </w:r>
      <w:r>
        <w:rPr>
          <w:lang w:eastAsia="fr-FR"/>
        </w:rPr>
        <w:t>á</w:t>
      </w:r>
      <w:r w:rsidRPr="000B0C52">
        <w:rPr>
          <w:lang w:eastAsia="fr-FR"/>
        </w:rPr>
        <w:t>mur</w:t>
      </w:r>
      <w:r>
        <w:rPr>
          <w:lang w:eastAsia="fr-FR"/>
        </w:rPr>
        <w:t> »</w:t>
      </w:r>
      <w:r w:rsidRPr="000B0C52">
        <w:rPr>
          <w:lang w:eastAsia="fr-FR"/>
        </w:rPr>
        <w:t>).</w:t>
      </w:r>
      <w:r w:rsidRPr="00A01812">
        <w:t xml:space="preserve"> — </w:t>
      </w:r>
      <w:r w:rsidRPr="00290B1E">
        <w:rPr>
          <w:rStyle w:val="italicus"/>
        </w:rPr>
        <w:t>Nisi choros castrórum.</w:t>
      </w:r>
      <w:r w:rsidRPr="000B0C52">
        <w:rPr>
          <w:lang w:eastAsia="fr-FR"/>
        </w:rPr>
        <w:t xml:space="preserve"> L’hébreu revient à peu près à cette traduction</w:t>
      </w:r>
      <w:r>
        <w:rPr>
          <w:lang w:eastAsia="fr-FR"/>
        </w:rPr>
        <w:t xml:space="preserve">, </w:t>
      </w:r>
      <w:r w:rsidRPr="000B0C52">
        <w:rPr>
          <w:lang w:eastAsia="fr-FR"/>
        </w:rPr>
        <w:t xml:space="preserve">mais il </w:t>
      </w:r>
      <w:r>
        <w:rPr>
          <w:lang w:eastAsia="fr-FR"/>
        </w:rPr>
        <w:t>est</w:t>
      </w:r>
      <w:r w:rsidRPr="000B0C52">
        <w:rPr>
          <w:lang w:eastAsia="fr-FR"/>
        </w:rPr>
        <w:t xml:space="preserve"> plus clair </w:t>
      </w:r>
      <w:r>
        <w:rPr>
          <w:lang w:eastAsia="fr-FR"/>
        </w:rPr>
        <w:t xml:space="preserve">: </w:t>
      </w:r>
      <w:r>
        <w:rPr>
          <w:rStyle w:val="italicus"/>
        </w:rPr>
        <w:t>kimᵉ</w:t>
      </w:r>
      <w:r w:rsidRPr="00290B1E">
        <w:rPr>
          <w:rStyle w:val="italicus"/>
        </w:rPr>
        <w:t>ḥ</w:t>
      </w:r>
      <w:r>
        <w:rPr>
          <w:rStyle w:val="italicus"/>
        </w:rPr>
        <w:t>ôlaṭ</w:t>
      </w:r>
      <w:r w:rsidRPr="00290B1E">
        <w:rPr>
          <w:rStyle w:val="italicus"/>
        </w:rPr>
        <w:t xml:space="preserve"> hamMaḥanaïm</w:t>
      </w:r>
      <w:r w:rsidRPr="006D1FB9">
        <w:t>,</w:t>
      </w:r>
      <w:r>
        <w:rPr>
          <w:rStyle w:val="italicus"/>
        </w:rPr>
        <w:t xml:space="preserve"> </w:t>
      </w:r>
      <w:r w:rsidRPr="000B0C52">
        <w:rPr>
          <w:lang w:eastAsia="fr-FR"/>
        </w:rPr>
        <w:t xml:space="preserve">comme la danse de Mahanaïm. Allusion aux </w:t>
      </w:r>
      <w:r>
        <w:rPr>
          <w:lang w:eastAsia="fr-FR"/>
        </w:rPr>
        <w:t>« </w:t>
      </w:r>
      <w:r w:rsidRPr="000B0C52">
        <w:rPr>
          <w:lang w:eastAsia="fr-FR"/>
        </w:rPr>
        <w:t>deux camps</w:t>
      </w:r>
      <w:r>
        <w:rPr>
          <w:lang w:eastAsia="fr-FR"/>
        </w:rPr>
        <w:t> »</w:t>
      </w:r>
      <w:r w:rsidRPr="000B0C52">
        <w:rPr>
          <w:lang w:eastAsia="fr-FR"/>
        </w:rPr>
        <w:t xml:space="preserve"> d’esprits célestes qui étaient autrefois apparus à Jacob dans cette célèbre localité</w:t>
      </w:r>
      <w:r>
        <w:rPr>
          <w:lang w:eastAsia="fr-FR"/>
        </w:rPr>
        <w:t xml:space="preserve">, </w:t>
      </w:r>
      <w:r w:rsidRPr="000B0C52">
        <w:rPr>
          <w:lang w:eastAsia="fr-FR"/>
        </w:rPr>
        <w:t>située à l’est du Jourdain</w:t>
      </w:r>
      <w:r>
        <w:rPr>
          <w:lang w:eastAsia="fr-FR"/>
        </w:rPr>
        <w:t xml:space="preserve">, </w:t>
      </w:r>
      <w:r w:rsidRPr="000B0C52">
        <w:rPr>
          <w:lang w:eastAsia="fr-FR"/>
        </w:rPr>
        <w:t xml:space="preserve">dans les montagnes de Galaad (cf. Gen. </w:t>
      </w:r>
      <w:r>
        <w:rPr>
          <w:lang w:eastAsia="fr-FR"/>
        </w:rPr>
        <w:t xml:space="preserve">XXXII, </w:t>
      </w:r>
      <w:r w:rsidRPr="000B0C52">
        <w:rPr>
          <w:lang w:eastAsia="fr-FR"/>
        </w:rPr>
        <w:t xml:space="preserve">2 et la note ; Jos. </w:t>
      </w:r>
      <w:r>
        <w:rPr>
          <w:lang w:eastAsia="fr-FR"/>
        </w:rPr>
        <w:t xml:space="preserve">XXI, </w:t>
      </w:r>
      <w:r w:rsidRPr="000B0C52">
        <w:rPr>
          <w:lang w:eastAsia="fr-FR"/>
        </w:rPr>
        <w:t>34</w:t>
      </w:r>
      <w:r>
        <w:rPr>
          <w:lang w:eastAsia="fr-FR"/>
        </w:rPr>
        <w:t xml:space="preserve">, </w:t>
      </w:r>
      <w:r w:rsidRPr="000B0C52">
        <w:rPr>
          <w:lang w:eastAsia="fr-FR"/>
        </w:rPr>
        <w:t>38 ;</w:t>
      </w:r>
      <w:r w:rsidRPr="00290B1E">
        <w:rPr>
          <w:rStyle w:val="italicus"/>
        </w:rPr>
        <w:t xml:space="preserve"> </w:t>
      </w:r>
      <w:r w:rsidRPr="000B0C52">
        <w:rPr>
          <w:iCs/>
          <w:lang w:eastAsia="fr-FR"/>
        </w:rPr>
        <w:t>l’</w:t>
      </w:r>
      <w:r w:rsidRPr="00290B1E">
        <w:rPr>
          <w:rStyle w:val="italicus"/>
        </w:rPr>
        <w:t>Atl. géogr.</w:t>
      </w:r>
      <w:r>
        <w:rPr>
          <w:rStyle w:val="italicus"/>
        </w:rPr>
        <w:t xml:space="preserve">, </w:t>
      </w:r>
      <w:r w:rsidRPr="000B0C52">
        <w:rPr>
          <w:lang w:eastAsia="fr-FR"/>
        </w:rPr>
        <w:t xml:space="preserve">pl. </w:t>
      </w:r>
      <w:r>
        <w:rPr>
          <w:lang w:eastAsia="fr-FR"/>
        </w:rPr>
        <w:t>VII</w:t>
      </w:r>
      <w:r w:rsidRPr="000B0C52">
        <w:rPr>
          <w:lang w:eastAsia="fr-FR"/>
        </w:rPr>
        <w:t xml:space="preserve">). Le sens </w:t>
      </w:r>
      <w:r>
        <w:rPr>
          <w:lang w:eastAsia="fr-FR"/>
        </w:rPr>
        <w:t>est</w:t>
      </w:r>
      <w:r w:rsidRPr="000B0C52">
        <w:rPr>
          <w:lang w:eastAsia="fr-FR"/>
        </w:rPr>
        <w:t xml:space="preserve"> donc </w:t>
      </w:r>
      <w:r>
        <w:rPr>
          <w:lang w:eastAsia="fr-FR"/>
        </w:rPr>
        <w:t xml:space="preserve">: </w:t>
      </w:r>
      <w:r w:rsidRPr="000B0C52">
        <w:rPr>
          <w:lang w:eastAsia="fr-FR"/>
        </w:rPr>
        <w:t>Pourquoi me regardez-vous avec autant d’admiration que si j’exécutais des mouvements gracieux comme ceux des anges ?</w:t>
      </w:r>
      <w:r>
        <w:rPr>
          <w:lang w:eastAsia="fr-FR"/>
        </w:rPr>
        <w:t xml:space="preserve"> </w:t>
      </w:r>
    </w:p>
    <w:p w:rsidR="0073183F" w:rsidRDefault="0073183F" w:rsidP="0073183F">
      <w:pPr>
        <w:pStyle w:val="u4"/>
      </w:pPr>
      <w:r>
        <w:t>5</w:t>
      </w:r>
      <w:r w:rsidRPr="000B0C52">
        <w:t>° L’Époux.</w:t>
      </w:r>
      <w:r>
        <w:t xml:space="preserve"> VII, 1</w:t>
      </w:r>
      <w:r w:rsidRPr="006A29DE">
        <w:rPr>
          <w:vertAlign w:val="superscript"/>
        </w:rPr>
        <w:t>b</w:t>
      </w:r>
      <w:r>
        <w:t>-</w:t>
      </w:r>
      <w:r w:rsidRPr="000B0C52">
        <w:t>9</w:t>
      </w:r>
      <w:r>
        <w:rPr>
          <w:vertAlign w:val="superscript"/>
        </w:rPr>
        <w:t>a</w:t>
      </w:r>
      <w:r w:rsidRPr="000B0C52">
        <w:t>.</w:t>
      </w:r>
      <w:r>
        <w:t xml:space="preserve"> </w:t>
      </w:r>
    </w:p>
    <w:p w:rsidR="0073183F" w:rsidRDefault="0073183F" w:rsidP="0073183F">
      <w:pPr>
        <w:rPr>
          <w:lang w:eastAsia="fr-FR"/>
        </w:rPr>
      </w:pPr>
      <w:r>
        <w:rPr>
          <w:lang w:eastAsia="fr-FR"/>
        </w:rPr>
        <w:t>1</w:t>
      </w:r>
      <w:r w:rsidRPr="006A29DE">
        <w:rPr>
          <w:vertAlign w:val="superscript"/>
          <w:lang w:eastAsia="fr-FR"/>
        </w:rPr>
        <w:t>b</w:t>
      </w:r>
      <w:r w:rsidRPr="000B0C52">
        <w:rPr>
          <w:lang w:eastAsia="fr-FR"/>
        </w:rPr>
        <w:t>-9</w:t>
      </w:r>
      <w:r>
        <w:rPr>
          <w:vertAlign w:val="superscript"/>
        </w:rPr>
        <w:t>a</w:t>
      </w:r>
      <w:r w:rsidRPr="000B0C52">
        <w:rPr>
          <w:lang w:eastAsia="fr-FR"/>
        </w:rPr>
        <w:t>.</w:t>
      </w:r>
      <w:r w:rsidRPr="00290B1E">
        <w:rPr>
          <w:rStyle w:val="italicus"/>
        </w:rPr>
        <w:t xml:space="preserve"> Quam pulchri</w:t>
      </w:r>
      <w:r>
        <w:rPr>
          <w:rStyle w:val="italicus"/>
        </w:rPr>
        <w:t>…</w:t>
      </w:r>
      <w:r w:rsidRPr="00290B1E">
        <w:rPr>
          <w:rStyle w:val="italicus"/>
        </w:rPr>
        <w:t> !</w:t>
      </w:r>
      <w:r w:rsidRPr="000B0C52">
        <w:rPr>
          <w:lang w:eastAsia="fr-FR"/>
        </w:rPr>
        <w:t xml:space="preserve"> Ces versets contiennent un nouvel éloge détaillé de la beauté de l’Épouse. Il se rattache à la comparaison qu’elle vient elle-même d’employer ; c’est pourquoi il a lieu en sens inverse des autres portraits analogues (</w:t>
      </w:r>
      <w:r>
        <w:rPr>
          <w:lang w:eastAsia="fr-FR"/>
        </w:rPr>
        <w:t xml:space="preserve">IV, </w:t>
      </w:r>
      <w:r w:rsidRPr="000B0C52">
        <w:rPr>
          <w:lang w:eastAsia="fr-FR"/>
        </w:rPr>
        <w:t>1-5</w:t>
      </w:r>
      <w:r>
        <w:rPr>
          <w:lang w:eastAsia="fr-FR"/>
        </w:rPr>
        <w:t xml:space="preserve">, </w:t>
      </w:r>
      <w:r w:rsidRPr="000B0C52">
        <w:rPr>
          <w:lang w:eastAsia="fr-FR"/>
        </w:rPr>
        <w:t xml:space="preserve">9-10 ; </w:t>
      </w:r>
      <w:r>
        <w:rPr>
          <w:lang w:eastAsia="fr-FR"/>
        </w:rPr>
        <w:t xml:space="preserve">V, </w:t>
      </w:r>
      <w:r w:rsidRPr="000B0C52">
        <w:rPr>
          <w:lang w:eastAsia="fr-FR"/>
        </w:rPr>
        <w:t>11-15)</w:t>
      </w:r>
      <w:r>
        <w:rPr>
          <w:lang w:eastAsia="fr-FR"/>
        </w:rPr>
        <w:t xml:space="preserve">, </w:t>
      </w:r>
      <w:r w:rsidRPr="000B0C52">
        <w:rPr>
          <w:lang w:eastAsia="fr-FR"/>
        </w:rPr>
        <w:t>qui décrivaient d’abord la tête</w:t>
      </w:r>
      <w:r>
        <w:rPr>
          <w:lang w:eastAsia="fr-FR"/>
        </w:rPr>
        <w:t xml:space="preserve">, </w:t>
      </w:r>
      <w:r w:rsidRPr="000B0C52">
        <w:rPr>
          <w:lang w:eastAsia="fr-FR"/>
        </w:rPr>
        <w:t>puis les parties inférieures du corps. L’Époux contemple donc en esprit sa Bien-aimée</w:t>
      </w:r>
      <w:r>
        <w:rPr>
          <w:lang w:eastAsia="fr-FR"/>
        </w:rPr>
        <w:t xml:space="preserve">, </w:t>
      </w:r>
      <w:r w:rsidRPr="000B0C52">
        <w:rPr>
          <w:lang w:eastAsia="fr-FR"/>
        </w:rPr>
        <w:t>unie aux chœurs (les anges</w:t>
      </w:r>
      <w:r>
        <w:rPr>
          <w:lang w:eastAsia="fr-FR"/>
        </w:rPr>
        <w:t xml:space="preserve">, </w:t>
      </w:r>
      <w:r w:rsidRPr="000B0C52">
        <w:rPr>
          <w:lang w:eastAsia="fr-FR"/>
        </w:rPr>
        <w:t>et il admire ses pieds agiles</w:t>
      </w:r>
      <w:r>
        <w:rPr>
          <w:lang w:eastAsia="fr-FR"/>
        </w:rPr>
        <w:t xml:space="preserve">, </w:t>
      </w:r>
      <w:r w:rsidRPr="000B0C52">
        <w:rPr>
          <w:lang w:eastAsia="fr-FR"/>
        </w:rPr>
        <w:t xml:space="preserve">les mouvements souples et </w:t>
      </w:r>
      <w:r>
        <w:rPr>
          <w:lang w:eastAsia="fr-FR"/>
        </w:rPr>
        <w:t>délicats</w:t>
      </w:r>
      <w:r w:rsidRPr="000B0C52">
        <w:rPr>
          <w:lang w:eastAsia="fr-FR"/>
        </w:rPr>
        <w:t xml:space="preserve"> des jambes et du buste</w:t>
      </w:r>
      <w:r>
        <w:rPr>
          <w:lang w:eastAsia="fr-FR"/>
        </w:rPr>
        <w:t xml:space="preserve">, </w:t>
      </w:r>
      <w:r w:rsidRPr="000B0C52">
        <w:rPr>
          <w:lang w:eastAsia="fr-FR"/>
        </w:rPr>
        <w:t>avant de passer au siège principal de la beauté. Ainsi compris</w:t>
      </w:r>
      <w:r>
        <w:rPr>
          <w:lang w:eastAsia="fr-FR"/>
        </w:rPr>
        <w:t xml:space="preserve">, </w:t>
      </w:r>
      <w:r w:rsidRPr="000B0C52">
        <w:rPr>
          <w:lang w:eastAsia="fr-FR"/>
        </w:rPr>
        <w:t>ce passage</w:t>
      </w:r>
      <w:r>
        <w:rPr>
          <w:lang w:eastAsia="fr-FR"/>
        </w:rPr>
        <w:t xml:space="preserve">, </w:t>
      </w:r>
      <w:r w:rsidRPr="000B0C52">
        <w:rPr>
          <w:lang w:eastAsia="fr-FR"/>
        </w:rPr>
        <w:t>quoique écrit encore à l’orientale</w:t>
      </w:r>
      <w:r>
        <w:rPr>
          <w:lang w:eastAsia="fr-FR"/>
        </w:rPr>
        <w:t xml:space="preserve">, </w:t>
      </w:r>
      <w:r w:rsidRPr="000B0C52">
        <w:rPr>
          <w:lang w:eastAsia="fr-FR"/>
        </w:rPr>
        <w:t>ne présente rien que de très élevé.</w:t>
      </w:r>
      <w:r w:rsidRPr="00A01812">
        <w:t xml:space="preserve"> — </w:t>
      </w:r>
      <w:r w:rsidRPr="00290B1E">
        <w:rPr>
          <w:rStyle w:val="italicus"/>
        </w:rPr>
        <w:t>Gressus</w:t>
      </w:r>
      <w:r>
        <w:rPr>
          <w:rStyle w:val="italicus"/>
        </w:rPr>
        <w:t>…</w:t>
      </w:r>
      <w:r w:rsidRPr="00290B1E">
        <w:rPr>
          <w:rStyle w:val="italicus"/>
        </w:rPr>
        <w:t xml:space="preserve"> in calceaméntis.</w:t>
      </w:r>
      <w:r w:rsidRPr="000B0C52">
        <w:rPr>
          <w:lang w:eastAsia="fr-FR"/>
        </w:rPr>
        <w:t xml:space="preserve"> Hébr. </w:t>
      </w:r>
      <w:r>
        <w:rPr>
          <w:lang w:eastAsia="fr-FR"/>
        </w:rPr>
        <w:t xml:space="preserve">: </w:t>
      </w:r>
      <w:r w:rsidRPr="000B0C52">
        <w:rPr>
          <w:lang w:eastAsia="fr-FR"/>
        </w:rPr>
        <w:t>dans tes sandales</w:t>
      </w:r>
      <w:r>
        <w:rPr>
          <w:lang w:eastAsia="fr-FR"/>
        </w:rPr>
        <w:t>,</w:t>
      </w:r>
      <w:r w:rsidRPr="00A01812">
        <w:t xml:space="preserve"> — </w:t>
      </w:r>
      <w:r w:rsidRPr="00290B1E">
        <w:rPr>
          <w:rStyle w:val="italicus"/>
        </w:rPr>
        <w:t>Fília príncipis</w:t>
      </w:r>
      <w:r>
        <w:rPr>
          <w:rStyle w:val="italicus"/>
        </w:rPr>
        <w:t>…</w:t>
      </w:r>
      <w:r w:rsidRPr="000B0C52">
        <w:rPr>
          <w:lang w:eastAsia="fr-FR"/>
        </w:rPr>
        <w:t xml:space="preserve"> D’après l’hébreu </w:t>
      </w:r>
      <w:r>
        <w:rPr>
          <w:lang w:eastAsia="fr-FR"/>
        </w:rPr>
        <w:t xml:space="preserve">: </w:t>
      </w:r>
      <w:r w:rsidRPr="000B0C52">
        <w:rPr>
          <w:lang w:eastAsia="fr-FR"/>
        </w:rPr>
        <w:t>fille d’un noble. Elle descend donc aussi de glorieux ancêtres</w:t>
      </w:r>
      <w:r>
        <w:rPr>
          <w:lang w:eastAsia="fr-FR"/>
        </w:rPr>
        <w:t xml:space="preserve">, </w:t>
      </w:r>
      <w:r w:rsidRPr="000B0C52">
        <w:rPr>
          <w:lang w:eastAsia="fr-FR"/>
        </w:rPr>
        <w:t>comme l’Époux lui-même.</w:t>
      </w:r>
      <w:r w:rsidRPr="00A01812">
        <w:t xml:space="preserve"> — </w:t>
      </w:r>
      <w:r>
        <w:rPr>
          <w:rStyle w:val="italicus"/>
        </w:rPr>
        <w:t>Sicut moní</w:t>
      </w:r>
      <w:r w:rsidRPr="00290B1E">
        <w:rPr>
          <w:rStyle w:val="italicus"/>
        </w:rPr>
        <w:t>lia </w:t>
      </w:r>
      <w:r>
        <w:rPr>
          <w:rStyle w:val="italicus"/>
        </w:rPr>
        <w:t xml:space="preserve">: </w:t>
      </w:r>
      <w:r w:rsidRPr="000B0C52">
        <w:rPr>
          <w:lang w:eastAsia="fr-FR"/>
        </w:rPr>
        <w:t>comme des colliers formés de perles ou de pierres précieuses.</w:t>
      </w:r>
      <w:r w:rsidRPr="00A01812">
        <w:t xml:space="preserve"> — </w:t>
      </w:r>
      <w:r w:rsidRPr="00290B1E">
        <w:rPr>
          <w:rStyle w:val="italicus"/>
        </w:rPr>
        <w:t>Qu</w:t>
      </w:r>
      <w:r>
        <w:rPr>
          <w:rStyle w:val="italicus"/>
        </w:rPr>
        <w:t>æ</w:t>
      </w:r>
      <w:r w:rsidRPr="00290B1E">
        <w:rPr>
          <w:rStyle w:val="italicus"/>
        </w:rPr>
        <w:t xml:space="preserve"> fabricáta</w:t>
      </w:r>
      <w:r>
        <w:rPr>
          <w:rStyle w:val="italicus"/>
        </w:rPr>
        <w:t>…</w:t>
      </w:r>
      <w:r w:rsidRPr="000B0C52">
        <w:rPr>
          <w:lang w:eastAsia="fr-FR"/>
        </w:rPr>
        <w:t xml:space="preserve"> Hébr. </w:t>
      </w:r>
      <w:r>
        <w:rPr>
          <w:lang w:eastAsia="fr-FR"/>
        </w:rPr>
        <w:t xml:space="preserve">: </w:t>
      </w:r>
      <w:r w:rsidRPr="000B0C52">
        <w:rPr>
          <w:lang w:eastAsia="fr-FR"/>
        </w:rPr>
        <w:t>œuvre des mains d’un artiste.</w:t>
      </w:r>
      <w:r w:rsidRPr="00A01812">
        <w:t xml:space="preserve"> — </w:t>
      </w:r>
      <w:r w:rsidRPr="00290B1E">
        <w:rPr>
          <w:rStyle w:val="italicus"/>
        </w:rPr>
        <w:t>Crater tornátilis</w:t>
      </w:r>
      <w:r w:rsidRPr="000B0C52">
        <w:rPr>
          <w:lang w:eastAsia="fr-FR"/>
        </w:rPr>
        <w:t xml:space="preserve"> (vers. 2). C.-à-d. fabriquée au tour. Hébr. </w:t>
      </w:r>
      <w:r>
        <w:rPr>
          <w:lang w:eastAsia="fr-FR"/>
        </w:rPr>
        <w:t xml:space="preserve">: </w:t>
      </w:r>
      <w:r w:rsidRPr="000B0C52">
        <w:rPr>
          <w:lang w:eastAsia="fr-FR"/>
        </w:rPr>
        <w:t>Une coupe arrondie où le vin mêlé (aromatisé) ne manque pas.</w:t>
      </w:r>
      <w:r w:rsidRPr="00A01812">
        <w:t xml:space="preserve"> — </w:t>
      </w:r>
      <w:r w:rsidRPr="00290B1E">
        <w:rPr>
          <w:rStyle w:val="italicus"/>
        </w:rPr>
        <w:t>Acérvus trítici vallátus líliis.</w:t>
      </w:r>
      <w:r w:rsidRPr="000B0C52">
        <w:rPr>
          <w:lang w:eastAsia="fr-FR"/>
        </w:rPr>
        <w:t xml:space="preserve"> Emblème de la fécondité unie à la chasteté. L’Église</w:t>
      </w:r>
      <w:r>
        <w:rPr>
          <w:lang w:eastAsia="fr-FR"/>
        </w:rPr>
        <w:t xml:space="preserve">, </w:t>
      </w:r>
      <w:r w:rsidRPr="000B0C52">
        <w:rPr>
          <w:lang w:eastAsia="fr-FR"/>
        </w:rPr>
        <w:t>vierge et mère de tant d’enfants.</w:t>
      </w:r>
      <w:r w:rsidRPr="00A01812">
        <w:t xml:space="preserve"> — </w:t>
      </w:r>
      <w:r w:rsidRPr="000B0C52">
        <w:rPr>
          <w:lang w:eastAsia="fr-FR"/>
        </w:rPr>
        <w:t>Sur la comparaison</w:t>
      </w:r>
      <w:r w:rsidRPr="00290B1E">
        <w:rPr>
          <w:rStyle w:val="italicus"/>
        </w:rPr>
        <w:t xml:space="preserve"> úbera</w:t>
      </w:r>
      <w:r>
        <w:rPr>
          <w:rStyle w:val="italicus"/>
        </w:rPr>
        <w:t>…</w:t>
      </w:r>
      <w:r w:rsidRPr="00290B1E">
        <w:rPr>
          <w:rStyle w:val="italicus"/>
        </w:rPr>
        <w:t xml:space="preserve"> sicut</w:t>
      </w:r>
      <w:r>
        <w:rPr>
          <w:rStyle w:val="italicus"/>
        </w:rPr>
        <w:t>…</w:t>
      </w:r>
      <w:r w:rsidRPr="00290B1E">
        <w:rPr>
          <w:rStyle w:val="italicus"/>
        </w:rPr>
        <w:t xml:space="preserve"> hínnuli</w:t>
      </w:r>
      <w:r w:rsidRPr="000B0C52">
        <w:rPr>
          <w:lang w:eastAsia="fr-FR"/>
        </w:rPr>
        <w:t xml:space="preserve"> (vers. 3)</w:t>
      </w:r>
      <w:r>
        <w:rPr>
          <w:lang w:eastAsia="fr-FR"/>
        </w:rPr>
        <w:t xml:space="preserve">, </w:t>
      </w:r>
      <w:r w:rsidRPr="000B0C52">
        <w:rPr>
          <w:lang w:eastAsia="fr-FR"/>
        </w:rPr>
        <w:t>voyez</w:t>
      </w:r>
      <w:r>
        <w:rPr>
          <w:lang w:eastAsia="fr-FR"/>
        </w:rPr>
        <w:t xml:space="preserve"> IV, </w:t>
      </w:r>
      <w:r w:rsidRPr="000B0C52">
        <w:rPr>
          <w:lang w:eastAsia="fr-FR"/>
        </w:rPr>
        <w:t>5 et la note.</w:t>
      </w:r>
      <w:r w:rsidRPr="00A01812">
        <w:t xml:space="preserve"> — </w:t>
      </w:r>
      <w:r w:rsidRPr="00290B1E">
        <w:rPr>
          <w:rStyle w:val="italicus"/>
        </w:rPr>
        <w:t>Collum</w:t>
      </w:r>
      <w:r>
        <w:rPr>
          <w:rStyle w:val="italicus"/>
        </w:rPr>
        <w:t>…</w:t>
      </w:r>
      <w:r w:rsidRPr="00290B1E">
        <w:rPr>
          <w:rStyle w:val="italicus"/>
        </w:rPr>
        <w:t xml:space="preserve"> sicut turris.</w:t>
      </w:r>
      <w:r w:rsidRPr="000B0C52">
        <w:rPr>
          <w:lang w:eastAsia="fr-FR"/>
        </w:rPr>
        <w:t xml:space="preserve"> Comp</w:t>
      </w:r>
      <w:r>
        <w:rPr>
          <w:lang w:eastAsia="fr-FR"/>
        </w:rPr>
        <w:t xml:space="preserve">. IV, </w:t>
      </w:r>
      <w:r w:rsidRPr="000B0C52">
        <w:rPr>
          <w:lang w:eastAsia="fr-FR"/>
        </w:rPr>
        <w:t>4</w:t>
      </w:r>
      <w:r>
        <w:rPr>
          <w:lang w:eastAsia="fr-FR"/>
        </w:rPr>
        <w:t xml:space="preserve">, </w:t>
      </w:r>
      <w:r w:rsidRPr="000B0C52">
        <w:rPr>
          <w:lang w:eastAsia="fr-FR"/>
        </w:rPr>
        <w:t xml:space="preserve">et le commentaire. Ici la tour </w:t>
      </w:r>
      <w:r>
        <w:rPr>
          <w:lang w:eastAsia="fr-FR"/>
        </w:rPr>
        <w:t>est</w:t>
      </w:r>
      <w:r w:rsidRPr="000B0C52">
        <w:rPr>
          <w:lang w:eastAsia="fr-FR"/>
        </w:rPr>
        <w:t xml:space="preserve"> dite </w:t>
      </w:r>
      <w:r>
        <w:rPr>
          <w:lang w:eastAsia="fr-FR"/>
        </w:rPr>
        <w:t>« </w:t>
      </w:r>
      <w:r w:rsidRPr="000B0C52">
        <w:rPr>
          <w:lang w:eastAsia="fr-FR"/>
        </w:rPr>
        <w:t>d’ivoire</w:t>
      </w:r>
      <w:r>
        <w:rPr>
          <w:lang w:eastAsia="fr-FR"/>
        </w:rPr>
        <w:t xml:space="preserve"> », </w:t>
      </w:r>
      <w:r w:rsidRPr="000B0C52">
        <w:rPr>
          <w:lang w:eastAsia="fr-FR"/>
        </w:rPr>
        <w:t>à cause de sa grâce et de sa blancheur.</w:t>
      </w:r>
      <w:r w:rsidRPr="00A01812">
        <w:t xml:space="preserve"> — </w:t>
      </w:r>
      <w:r w:rsidRPr="00290B1E">
        <w:rPr>
          <w:rStyle w:val="italicus"/>
        </w:rPr>
        <w:t>Oculi</w:t>
      </w:r>
      <w:r>
        <w:rPr>
          <w:rStyle w:val="italicus"/>
        </w:rPr>
        <w:t>…</w:t>
      </w:r>
      <w:r w:rsidRPr="00290B1E">
        <w:rPr>
          <w:rStyle w:val="italicus"/>
        </w:rPr>
        <w:t xml:space="preserve"> sicut piscín</w:t>
      </w:r>
      <w:r>
        <w:rPr>
          <w:rStyle w:val="italicus"/>
        </w:rPr>
        <w:t>æ</w:t>
      </w:r>
      <w:r w:rsidRPr="00290B1E">
        <w:rPr>
          <w:rStyle w:val="italicus"/>
        </w:rPr>
        <w:t> </w:t>
      </w:r>
      <w:r>
        <w:rPr>
          <w:rStyle w:val="italicus"/>
        </w:rPr>
        <w:t xml:space="preserve">: </w:t>
      </w:r>
      <w:r w:rsidRPr="000B0C52">
        <w:rPr>
          <w:lang w:eastAsia="fr-FR"/>
        </w:rPr>
        <w:t xml:space="preserve">de grands </w:t>
      </w:r>
      <w:r w:rsidRPr="000B0C52">
        <w:rPr>
          <w:lang w:eastAsia="fr-FR"/>
        </w:rPr>
        <w:lastRenderedPageBreak/>
        <w:t>yeux humides et brillants.</w:t>
      </w:r>
      <w:r w:rsidRPr="00290B1E">
        <w:rPr>
          <w:rStyle w:val="italicus"/>
        </w:rPr>
        <w:t xml:space="preserve"> </w:t>
      </w:r>
      <w:r w:rsidR="003A2C8F" w:rsidRPr="00290B1E">
        <w:rPr>
          <w:rStyle w:val="italicus"/>
        </w:rPr>
        <w:t>Hésebon</w:t>
      </w:r>
      <w:r w:rsidRPr="000B0C52">
        <w:rPr>
          <w:lang w:eastAsia="fr-FR"/>
        </w:rPr>
        <w:t xml:space="preserve"> était une antique cité amorrhéenne</w:t>
      </w:r>
      <w:r>
        <w:rPr>
          <w:lang w:eastAsia="fr-FR"/>
        </w:rPr>
        <w:t xml:space="preserve">, </w:t>
      </w:r>
      <w:r w:rsidRPr="000B0C52">
        <w:rPr>
          <w:lang w:eastAsia="fr-FR"/>
        </w:rPr>
        <w:t xml:space="preserve">qui appartint ensuite au territoire de la tribu de Ruben (cf. Num. </w:t>
      </w:r>
      <w:r>
        <w:rPr>
          <w:lang w:eastAsia="fr-FR"/>
        </w:rPr>
        <w:t xml:space="preserve">XXI, </w:t>
      </w:r>
      <w:r w:rsidRPr="000B0C52">
        <w:rPr>
          <w:lang w:eastAsia="fr-FR"/>
        </w:rPr>
        <w:t>25 et ss. ; Jos</w:t>
      </w:r>
      <w:r>
        <w:rPr>
          <w:lang w:eastAsia="fr-FR"/>
        </w:rPr>
        <w:t xml:space="preserve">. XII, </w:t>
      </w:r>
      <w:r w:rsidRPr="000B0C52">
        <w:rPr>
          <w:lang w:eastAsia="fr-FR"/>
        </w:rPr>
        <w:t>2</w:t>
      </w:r>
      <w:r>
        <w:rPr>
          <w:lang w:eastAsia="fr-FR"/>
        </w:rPr>
        <w:t>, etc</w:t>
      </w:r>
      <w:r w:rsidRPr="000B0C52">
        <w:rPr>
          <w:lang w:eastAsia="fr-FR"/>
        </w:rPr>
        <w:t>. ;</w:t>
      </w:r>
      <w:r w:rsidRPr="00290B1E">
        <w:rPr>
          <w:rStyle w:val="italicus"/>
        </w:rPr>
        <w:t xml:space="preserve"> Atl. géogr.</w:t>
      </w:r>
      <w:r>
        <w:rPr>
          <w:rStyle w:val="italicus"/>
        </w:rPr>
        <w:t xml:space="preserve">, </w:t>
      </w:r>
      <w:r w:rsidRPr="000B0C52">
        <w:rPr>
          <w:lang w:eastAsia="fr-FR"/>
        </w:rPr>
        <w:t xml:space="preserve">pl. </w:t>
      </w:r>
      <w:r>
        <w:rPr>
          <w:lang w:eastAsia="fr-FR"/>
        </w:rPr>
        <w:t>VII</w:t>
      </w:r>
      <w:r w:rsidRPr="000B0C52">
        <w:rPr>
          <w:lang w:eastAsia="fr-FR"/>
        </w:rPr>
        <w:t xml:space="preserve">). </w:t>
      </w:r>
      <w:r>
        <w:rPr>
          <w:lang w:eastAsia="fr-FR"/>
        </w:rPr>
        <w:t>« </w:t>
      </w:r>
      <w:r w:rsidRPr="000B0C52">
        <w:rPr>
          <w:lang w:eastAsia="fr-FR"/>
        </w:rPr>
        <w:t>Parmi ses ruines</w:t>
      </w:r>
      <w:r>
        <w:rPr>
          <w:lang w:eastAsia="fr-FR"/>
        </w:rPr>
        <w:t xml:space="preserve">, </w:t>
      </w:r>
      <w:r w:rsidRPr="000B0C52">
        <w:rPr>
          <w:lang w:eastAsia="fr-FR"/>
        </w:rPr>
        <w:t>on voit encore un certain nombre de puits profonds</w:t>
      </w:r>
      <w:r>
        <w:rPr>
          <w:lang w:eastAsia="fr-FR"/>
        </w:rPr>
        <w:t xml:space="preserve">, </w:t>
      </w:r>
      <w:r w:rsidRPr="000B0C52">
        <w:rPr>
          <w:lang w:eastAsia="fr-FR"/>
        </w:rPr>
        <w:t>taillés dans le roc et un grand réservoir d’eau</w:t>
      </w:r>
      <w:r>
        <w:rPr>
          <w:lang w:eastAsia="fr-FR"/>
        </w:rPr>
        <w:t xml:space="preserve">, </w:t>
      </w:r>
      <w:r w:rsidRPr="000B0C52">
        <w:rPr>
          <w:lang w:eastAsia="fr-FR"/>
        </w:rPr>
        <w:t>du côté méri</w:t>
      </w:r>
      <w:r>
        <w:rPr>
          <w:lang w:eastAsia="fr-FR"/>
        </w:rPr>
        <w:t>dion</w:t>
      </w:r>
      <w:r w:rsidRPr="000B0C52">
        <w:rPr>
          <w:lang w:eastAsia="fr-FR"/>
        </w:rPr>
        <w:t>al de la ville.</w:t>
      </w:r>
      <w:r>
        <w:rPr>
          <w:lang w:eastAsia="fr-FR"/>
        </w:rPr>
        <w:t> »</w:t>
      </w:r>
      <w:r w:rsidRPr="00A01812">
        <w:t xml:space="preserve"> — </w:t>
      </w:r>
      <w:r w:rsidRPr="00290B1E">
        <w:rPr>
          <w:rStyle w:val="italicus"/>
        </w:rPr>
        <w:t>In porta fíli</w:t>
      </w:r>
      <w:r>
        <w:rPr>
          <w:rStyle w:val="italicus"/>
        </w:rPr>
        <w:t>æ</w:t>
      </w:r>
      <w:r w:rsidRPr="00290B1E">
        <w:rPr>
          <w:rStyle w:val="italicus"/>
        </w:rPr>
        <w:t xml:space="preserve"> multitúdinis. </w:t>
      </w:r>
      <w:r w:rsidRPr="000B0C52">
        <w:rPr>
          <w:lang w:eastAsia="fr-FR"/>
        </w:rPr>
        <w:t>Hébr. </w:t>
      </w:r>
      <w:r>
        <w:rPr>
          <w:lang w:eastAsia="fr-FR"/>
        </w:rPr>
        <w:t xml:space="preserve">: </w:t>
      </w:r>
      <w:r w:rsidRPr="000B0C52">
        <w:rPr>
          <w:lang w:eastAsia="fr-FR"/>
        </w:rPr>
        <w:t>près de la porte de</w:t>
      </w:r>
      <w:r>
        <w:rPr>
          <w:rStyle w:val="italicus"/>
        </w:rPr>
        <w:t xml:space="preserve"> Baṭ</w:t>
      </w:r>
      <w:r w:rsidRPr="00290B1E">
        <w:rPr>
          <w:rStyle w:val="italicus"/>
        </w:rPr>
        <w:t>-rabbim.</w:t>
      </w:r>
      <w:r w:rsidRPr="000B0C52">
        <w:rPr>
          <w:lang w:eastAsia="fr-FR"/>
        </w:rPr>
        <w:t xml:space="preserve"> Peut-être était-ce là le nom d’une des portes de la ville. D’après la Vulgate</w:t>
      </w:r>
      <w:r>
        <w:rPr>
          <w:lang w:eastAsia="fr-FR"/>
        </w:rPr>
        <w:t xml:space="preserve">, </w:t>
      </w:r>
      <w:r w:rsidRPr="000B0C52">
        <w:rPr>
          <w:lang w:eastAsia="fr-FR"/>
        </w:rPr>
        <w:t xml:space="preserve">ces deux mots désigneraient la nombreuse population de </w:t>
      </w:r>
      <w:r w:rsidR="003A2C8F" w:rsidRPr="000B0C52">
        <w:rPr>
          <w:lang w:eastAsia="fr-FR"/>
        </w:rPr>
        <w:t>Hésebon</w:t>
      </w:r>
      <w:r w:rsidRPr="000B0C52">
        <w:rPr>
          <w:lang w:eastAsia="fr-FR"/>
        </w:rPr>
        <w:t>.</w:t>
      </w:r>
      <w:r w:rsidRPr="00A01812">
        <w:t xml:space="preserve"> — </w:t>
      </w:r>
      <w:r w:rsidRPr="00290B1E">
        <w:rPr>
          <w:rStyle w:val="italicus"/>
        </w:rPr>
        <w:t>Sicut turris Líbani </w:t>
      </w:r>
      <w:r>
        <w:rPr>
          <w:rStyle w:val="italicus"/>
        </w:rPr>
        <w:t xml:space="preserve">: </w:t>
      </w:r>
      <w:r w:rsidRPr="000B0C52">
        <w:rPr>
          <w:lang w:eastAsia="fr-FR"/>
        </w:rPr>
        <w:t>sans doute quelque tour remarquable</w:t>
      </w:r>
      <w:r>
        <w:rPr>
          <w:lang w:eastAsia="fr-FR"/>
        </w:rPr>
        <w:t xml:space="preserve">, </w:t>
      </w:r>
      <w:r w:rsidRPr="000B0C52">
        <w:rPr>
          <w:lang w:eastAsia="fr-FR"/>
        </w:rPr>
        <w:t>que les Hébreux avaient construite dans le Liban</w:t>
      </w:r>
      <w:r>
        <w:rPr>
          <w:lang w:eastAsia="fr-FR"/>
        </w:rPr>
        <w:t xml:space="preserve">, </w:t>
      </w:r>
      <w:r w:rsidRPr="000B0C52">
        <w:rPr>
          <w:lang w:eastAsia="fr-FR"/>
        </w:rPr>
        <w:t>en face de Damas</w:t>
      </w:r>
      <w:r w:rsidRPr="00290B1E">
        <w:rPr>
          <w:rStyle w:val="italicus"/>
        </w:rPr>
        <w:t xml:space="preserve"> </w:t>
      </w:r>
      <w:r w:rsidRPr="000B0C52">
        <w:rPr>
          <w:iCs/>
          <w:lang w:eastAsia="fr-FR"/>
        </w:rPr>
        <w:t>(</w:t>
      </w:r>
      <w:r>
        <w:rPr>
          <w:rStyle w:val="italicus"/>
        </w:rPr>
        <w:t>quæ</w:t>
      </w:r>
      <w:r w:rsidRPr="00290B1E">
        <w:rPr>
          <w:rStyle w:val="italicus"/>
        </w:rPr>
        <w:t xml:space="preserve"> réspicit</w:t>
      </w:r>
      <w:r>
        <w:rPr>
          <w:rStyle w:val="italicus"/>
        </w:rPr>
        <w:t>…</w:t>
      </w:r>
      <w:r w:rsidRPr="000B0C52">
        <w:rPr>
          <w:iCs/>
          <w:lang w:eastAsia="fr-FR"/>
        </w:rPr>
        <w:t>)</w:t>
      </w:r>
      <w:r>
        <w:rPr>
          <w:rStyle w:val="italicus"/>
        </w:rPr>
        <w:t xml:space="preserve">, </w:t>
      </w:r>
      <w:r w:rsidRPr="000B0C52">
        <w:rPr>
          <w:lang w:eastAsia="fr-FR"/>
        </w:rPr>
        <w:t>dont elle commandait la route.</w:t>
      </w:r>
      <w:r w:rsidRPr="00A01812">
        <w:t xml:space="preserve"> — </w:t>
      </w:r>
      <w:r w:rsidRPr="00290B1E">
        <w:rPr>
          <w:rStyle w:val="italicus"/>
        </w:rPr>
        <w:t>Caput</w:t>
      </w:r>
      <w:r>
        <w:rPr>
          <w:rStyle w:val="italicus"/>
        </w:rPr>
        <w:t>…</w:t>
      </w:r>
      <w:r w:rsidRPr="00290B1E">
        <w:rPr>
          <w:rStyle w:val="italicus"/>
        </w:rPr>
        <w:t xml:space="preserve"> ut Carmélus</w:t>
      </w:r>
      <w:r>
        <w:rPr>
          <w:rStyle w:val="italicus"/>
        </w:rPr>
        <w:t>…</w:t>
      </w:r>
      <w:r w:rsidRPr="000B0C52">
        <w:rPr>
          <w:lang w:eastAsia="fr-FR"/>
        </w:rPr>
        <w:t xml:space="preserve"> (vers. 5). </w:t>
      </w:r>
      <w:r>
        <w:rPr>
          <w:lang w:eastAsia="fr-FR"/>
        </w:rPr>
        <w:t>« </w:t>
      </w:r>
      <w:r w:rsidRPr="000B0C52">
        <w:rPr>
          <w:lang w:eastAsia="fr-FR"/>
        </w:rPr>
        <w:t>Sa tête</w:t>
      </w:r>
      <w:r>
        <w:rPr>
          <w:lang w:eastAsia="fr-FR"/>
        </w:rPr>
        <w:t xml:space="preserve">, </w:t>
      </w:r>
      <w:r w:rsidRPr="000B0C52">
        <w:rPr>
          <w:lang w:eastAsia="fr-FR"/>
        </w:rPr>
        <w:t xml:space="preserve">dont la majesté </w:t>
      </w:r>
      <w:r>
        <w:rPr>
          <w:lang w:eastAsia="fr-FR"/>
        </w:rPr>
        <w:t>est</w:t>
      </w:r>
      <w:r w:rsidRPr="000B0C52">
        <w:rPr>
          <w:lang w:eastAsia="fr-FR"/>
        </w:rPr>
        <w:t xml:space="preserve"> tempérée par la grâce</w:t>
      </w:r>
      <w:r>
        <w:rPr>
          <w:lang w:eastAsia="fr-FR"/>
        </w:rPr>
        <w:t xml:space="preserve">, </w:t>
      </w:r>
      <w:r w:rsidRPr="000B0C52">
        <w:rPr>
          <w:lang w:eastAsia="fr-FR"/>
        </w:rPr>
        <w:t>ressemble au Carmel</w:t>
      </w:r>
      <w:r>
        <w:rPr>
          <w:lang w:eastAsia="fr-FR"/>
        </w:rPr>
        <w:t>,…</w:t>
      </w:r>
      <w:r w:rsidRPr="000B0C52">
        <w:rPr>
          <w:lang w:eastAsia="fr-FR"/>
        </w:rPr>
        <w:t xml:space="preserve"> dont les riants coteaux sont ombragés de vignes fleuries et de jardins délicieux.</w:t>
      </w:r>
      <w:r>
        <w:rPr>
          <w:lang w:eastAsia="fr-FR"/>
        </w:rPr>
        <w:t> »</w:t>
      </w:r>
      <w:r w:rsidRPr="000B0C52">
        <w:rPr>
          <w:lang w:eastAsia="fr-FR"/>
        </w:rPr>
        <w:t xml:space="preserve"> (Le Hir.)</w:t>
      </w:r>
      <w:r w:rsidRPr="00A01812">
        <w:t xml:space="preserve"> — </w:t>
      </w:r>
      <w:r w:rsidRPr="00290B1E">
        <w:rPr>
          <w:rStyle w:val="italicus"/>
        </w:rPr>
        <w:t>Com</w:t>
      </w:r>
      <w:r>
        <w:rPr>
          <w:rStyle w:val="italicus"/>
        </w:rPr>
        <w:t>æ…</w:t>
      </w:r>
      <w:r w:rsidRPr="00290B1E">
        <w:rPr>
          <w:rStyle w:val="italicus"/>
        </w:rPr>
        <w:t xml:space="preserve"> sicut purpura</w:t>
      </w:r>
      <w:r>
        <w:rPr>
          <w:rStyle w:val="italicus"/>
        </w:rPr>
        <w:t xml:space="preserve">, </w:t>
      </w:r>
      <w:r>
        <w:rPr>
          <w:lang w:eastAsia="fr-FR"/>
        </w:rPr>
        <w:t>« </w:t>
      </w:r>
      <w:r w:rsidRPr="000B0C52">
        <w:rPr>
          <w:lang w:eastAsia="fr-FR"/>
        </w:rPr>
        <w:t>La pourpre des anciens était de nuances variées</w:t>
      </w:r>
      <w:r>
        <w:rPr>
          <w:lang w:eastAsia="fr-FR"/>
        </w:rPr>
        <w:t xml:space="preserve">, </w:t>
      </w:r>
      <w:r w:rsidRPr="000B0C52">
        <w:rPr>
          <w:lang w:eastAsia="fr-FR"/>
        </w:rPr>
        <w:t xml:space="preserve">qui allaient depuis le rouge éclatant jusqu’au violet sombre se rapprochant du noir. C’est de cette dernière teinte qu’il </w:t>
      </w:r>
      <w:r>
        <w:rPr>
          <w:lang w:eastAsia="fr-FR"/>
        </w:rPr>
        <w:t>est</w:t>
      </w:r>
      <w:r w:rsidRPr="000B0C52">
        <w:rPr>
          <w:lang w:eastAsia="fr-FR"/>
        </w:rPr>
        <w:t xml:space="preserve"> ici question.</w:t>
      </w:r>
      <w:r>
        <w:rPr>
          <w:lang w:eastAsia="fr-FR"/>
        </w:rPr>
        <w:t> »</w:t>
      </w:r>
      <w:r w:rsidRPr="00A01812">
        <w:t xml:space="preserve"> — </w:t>
      </w:r>
      <w:r w:rsidRPr="00290B1E">
        <w:rPr>
          <w:rStyle w:val="italicus"/>
        </w:rPr>
        <w:t>Regis.</w:t>
      </w:r>
      <w:r w:rsidRPr="000B0C52">
        <w:rPr>
          <w:lang w:eastAsia="fr-FR"/>
        </w:rPr>
        <w:t xml:space="preserve"> D’après la Vulgate</w:t>
      </w:r>
      <w:r>
        <w:rPr>
          <w:lang w:eastAsia="fr-FR"/>
        </w:rPr>
        <w:t xml:space="preserve">, </w:t>
      </w:r>
      <w:r w:rsidRPr="000B0C52">
        <w:rPr>
          <w:lang w:eastAsia="fr-FR"/>
        </w:rPr>
        <w:t>la pourpre royale</w:t>
      </w:r>
      <w:r>
        <w:rPr>
          <w:lang w:eastAsia="fr-FR"/>
        </w:rPr>
        <w:t xml:space="preserve">, </w:t>
      </w:r>
      <w:r w:rsidRPr="000B0C52">
        <w:rPr>
          <w:lang w:eastAsia="fr-FR"/>
        </w:rPr>
        <w:t>attachée dans les canaux des teinturiers</w:t>
      </w:r>
      <w:r w:rsidRPr="00290B1E">
        <w:rPr>
          <w:rStyle w:val="italicus"/>
        </w:rPr>
        <w:t xml:space="preserve"> </w:t>
      </w:r>
      <w:r w:rsidRPr="000B0C52">
        <w:rPr>
          <w:iCs/>
          <w:lang w:eastAsia="fr-FR"/>
        </w:rPr>
        <w:t>(</w:t>
      </w:r>
      <w:r w:rsidRPr="00290B1E">
        <w:rPr>
          <w:rStyle w:val="italicus"/>
        </w:rPr>
        <w:t>vincta</w:t>
      </w:r>
      <w:r>
        <w:rPr>
          <w:rStyle w:val="italicus"/>
        </w:rPr>
        <w:t>…</w:t>
      </w:r>
      <w:r w:rsidRPr="000B0C52">
        <w:rPr>
          <w:iCs/>
          <w:lang w:eastAsia="fr-FR"/>
        </w:rPr>
        <w:t>)</w:t>
      </w:r>
      <w:r w:rsidRPr="000B0C52">
        <w:rPr>
          <w:lang w:eastAsia="fr-FR"/>
        </w:rPr>
        <w:t xml:space="preserve"> pour recevoir sa belle couleur. L’hébreu coupe autrement la phrase</w:t>
      </w:r>
      <w:r>
        <w:rPr>
          <w:lang w:eastAsia="fr-FR"/>
        </w:rPr>
        <w:t xml:space="preserve">, </w:t>
      </w:r>
      <w:r w:rsidRPr="000B0C52">
        <w:rPr>
          <w:lang w:eastAsia="fr-FR"/>
        </w:rPr>
        <w:t>ce qui modifie assez notablement le sens </w:t>
      </w:r>
      <w:r>
        <w:rPr>
          <w:lang w:eastAsia="fr-FR"/>
        </w:rPr>
        <w:t>: « </w:t>
      </w:r>
      <w:r w:rsidRPr="000B0C52">
        <w:rPr>
          <w:lang w:eastAsia="fr-FR"/>
        </w:rPr>
        <w:t xml:space="preserve">Les cheveux de ta tête sont comme la pourpre. Un roi </w:t>
      </w:r>
      <w:r>
        <w:rPr>
          <w:lang w:eastAsia="fr-FR"/>
        </w:rPr>
        <w:t>est</w:t>
      </w:r>
      <w:r w:rsidRPr="000B0C52">
        <w:rPr>
          <w:lang w:eastAsia="fr-FR"/>
        </w:rPr>
        <w:t xml:space="preserve"> lié par des tresses.</w:t>
      </w:r>
      <w:r>
        <w:rPr>
          <w:lang w:eastAsia="fr-FR"/>
        </w:rPr>
        <w:t> »</w:t>
      </w:r>
      <w:r w:rsidRPr="000B0C52">
        <w:rPr>
          <w:lang w:eastAsia="fr-FR"/>
        </w:rPr>
        <w:t xml:space="preserve"> C’est au fond la même pensée qu’au chap</w:t>
      </w:r>
      <w:r>
        <w:rPr>
          <w:lang w:eastAsia="fr-FR"/>
        </w:rPr>
        <w:t xml:space="preserve">. IV, </w:t>
      </w:r>
      <w:r w:rsidRPr="000B0C52">
        <w:rPr>
          <w:lang w:eastAsia="fr-FR"/>
        </w:rPr>
        <w:t>9. Les beaux cheveux de l’Épouse ont ravi le cœur du roi.</w:t>
      </w:r>
      <w:r w:rsidRPr="00A01812">
        <w:t xml:space="preserve"> — </w:t>
      </w:r>
      <w:r w:rsidRPr="00290B1E">
        <w:rPr>
          <w:rStyle w:val="italicus"/>
        </w:rPr>
        <w:t>Quam pulchra</w:t>
      </w:r>
      <w:r>
        <w:rPr>
          <w:rStyle w:val="italicus"/>
        </w:rPr>
        <w:t>…</w:t>
      </w:r>
      <w:r w:rsidRPr="000B0C52">
        <w:rPr>
          <w:lang w:eastAsia="fr-FR"/>
        </w:rPr>
        <w:t xml:space="preserve"> (vers. 6). Exclamation où l’admiration et la tendresse se mélangent.</w:t>
      </w:r>
      <w:r w:rsidRPr="00A01812">
        <w:t xml:space="preserve"> — </w:t>
      </w:r>
      <w:r w:rsidRPr="00290B1E">
        <w:rPr>
          <w:rStyle w:val="italicus"/>
        </w:rPr>
        <w:t>Caríssima</w:t>
      </w:r>
      <w:r>
        <w:rPr>
          <w:rStyle w:val="italicus"/>
        </w:rPr>
        <w:t xml:space="preserve">, </w:t>
      </w:r>
      <w:r w:rsidRPr="00290B1E">
        <w:rPr>
          <w:rStyle w:val="italicus"/>
        </w:rPr>
        <w:t>in delíciis.</w:t>
      </w:r>
      <w:r w:rsidRPr="000B0C52">
        <w:rPr>
          <w:lang w:eastAsia="fr-FR"/>
        </w:rPr>
        <w:t xml:space="preserve"> Hébr. </w:t>
      </w:r>
      <w:r>
        <w:rPr>
          <w:lang w:eastAsia="fr-FR"/>
        </w:rPr>
        <w:t xml:space="preserve">: </w:t>
      </w:r>
      <w:r w:rsidRPr="000B0C52">
        <w:rPr>
          <w:lang w:eastAsia="fr-FR"/>
        </w:rPr>
        <w:t>Ô mon amour</w:t>
      </w:r>
      <w:r>
        <w:rPr>
          <w:lang w:eastAsia="fr-FR"/>
        </w:rPr>
        <w:t xml:space="preserve">, </w:t>
      </w:r>
      <w:r w:rsidRPr="000B0C52">
        <w:rPr>
          <w:lang w:eastAsia="fr-FR"/>
        </w:rPr>
        <w:t>au milieu des délices.</w:t>
      </w:r>
      <w:r w:rsidRPr="00A01812">
        <w:t xml:space="preserve"> — </w:t>
      </w:r>
      <w:r w:rsidRPr="00290B1E">
        <w:rPr>
          <w:rStyle w:val="italicus"/>
        </w:rPr>
        <w:t>Statúra</w:t>
      </w:r>
      <w:r>
        <w:rPr>
          <w:rStyle w:val="italicus"/>
        </w:rPr>
        <w:t>…</w:t>
      </w:r>
      <w:r w:rsidRPr="00290B1E">
        <w:rPr>
          <w:rStyle w:val="italicus"/>
        </w:rPr>
        <w:t xml:space="preserve"> assimiláta</w:t>
      </w:r>
      <w:r>
        <w:rPr>
          <w:rStyle w:val="italicus"/>
        </w:rPr>
        <w:t>…</w:t>
      </w:r>
      <w:r w:rsidRPr="00290B1E">
        <w:rPr>
          <w:rStyle w:val="italicus"/>
        </w:rPr>
        <w:t xml:space="preserve"> palm</w:t>
      </w:r>
      <w:r>
        <w:rPr>
          <w:rStyle w:val="italicus"/>
        </w:rPr>
        <w:t>æ…</w:t>
      </w:r>
      <w:r w:rsidRPr="000B0C52">
        <w:rPr>
          <w:lang w:eastAsia="fr-FR"/>
        </w:rPr>
        <w:t xml:space="preserve"> Taille élancée</w:t>
      </w:r>
      <w:r>
        <w:rPr>
          <w:lang w:eastAsia="fr-FR"/>
        </w:rPr>
        <w:t xml:space="preserve">, </w:t>
      </w:r>
      <w:r w:rsidRPr="000B0C52">
        <w:rPr>
          <w:lang w:eastAsia="fr-FR"/>
        </w:rPr>
        <w:t>souple et distinguée.</w:t>
      </w:r>
      <w:r w:rsidRPr="00A01812">
        <w:t xml:space="preserve"> — </w:t>
      </w:r>
      <w:r w:rsidRPr="00290B1E">
        <w:rPr>
          <w:rStyle w:val="italicus"/>
        </w:rPr>
        <w:t>Ubera</w:t>
      </w:r>
      <w:r>
        <w:rPr>
          <w:rStyle w:val="italicus"/>
        </w:rPr>
        <w:t>…</w:t>
      </w:r>
      <w:r w:rsidRPr="00290B1E">
        <w:rPr>
          <w:rStyle w:val="italicus"/>
        </w:rPr>
        <w:t xml:space="preserve"> botris.</w:t>
      </w:r>
      <w:r w:rsidRPr="000B0C52">
        <w:rPr>
          <w:lang w:eastAsia="fr-FR"/>
        </w:rPr>
        <w:t xml:space="preserve"> La comparaison suppose une vigne grimpant le long du tronc d’un palmier.</w:t>
      </w:r>
      <w:r w:rsidRPr="00A01812">
        <w:t xml:space="preserve"> — </w:t>
      </w:r>
      <w:r w:rsidRPr="00290B1E">
        <w:rPr>
          <w:rStyle w:val="italicus"/>
        </w:rPr>
        <w:t>Dixi </w:t>
      </w:r>
      <w:r>
        <w:rPr>
          <w:rStyle w:val="italicus"/>
        </w:rPr>
        <w:t xml:space="preserve">: </w:t>
      </w:r>
      <w:r w:rsidRPr="00290B1E">
        <w:rPr>
          <w:rStyle w:val="italicus"/>
        </w:rPr>
        <w:t>Asc</w:t>
      </w:r>
      <w:r>
        <w:rPr>
          <w:rStyle w:val="italicus"/>
        </w:rPr>
        <w:t>é</w:t>
      </w:r>
      <w:r w:rsidRPr="00290B1E">
        <w:rPr>
          <w:rStyle w:val="italicus"/>
        </w:rPr>
        <w:t>ndam</w:t>
      </w:r>
      <w:r>
        <w:rPr>
          <w:rStyle w:val="italicus"/>
        </w:rPr>
        <w:t>…</w:t>
      </w:r>
      <w:r w:rsidRPr="000B0C52">
        <w:rPr>
          <w:lang w:eastAsia="fr-FR"/>
        </w:rPr>
        <w:t xml:space="preserve"> (vers. 8). Images analogues à celles de </w:t>
      </w:r>
      <w:r>
        <w:rPr>
          <w:lang w:eastAsia="fr-FR"/>
        </w:rPr>
        <w:t xml:space="preserve">V, </w:t>
      </w:r>
      <w:r w:rsidRPr="000B0C52">
        <w:rPr>
          <w:lang w:eastAsia="fr-FR"/>
        </w:rPr>
        <w:t>1</w:t>
      </w:r>
      <w:r>
        <w:rPr>
          <w:lang w:eastAsia="fr-FR"/>
        </w:rPr>
        <w:t xml:space="preserve">, </w:t>
      </w:r>
      <w:r w:rsidRPr="000B0C52">
        <w:rPr>
          <w:lang w:eastAsia="fr-FR"/>
        </w:rPr>
        <w:t>et</w:t>
      </w:r>
      <w:r>
        <w:rPr>
          <w:lang w:eastAsia="fr-FR"/>
        </w:rPr>
        <w:t xml:space="preserve"> VI, </w:t>
      </w:r>
      <w:r w:rsidRPr="000B0C52">
        <w:rPr>
          <w:lang w:eastAsia="fr-FR"/>
        </w:rPr>
        <w:t>1.</w:t>
      </w:r>
      <w:r w:rsidRPr="00A01812">
        <w:t xml:space="preserve"> — </w:t>
      </w:r>
      <w:r w:rsidRPr="00290B1E">
        <w:rPr>
          <w:rStyle w:val="italicus"/>
        </w:rPr>
        <w:t>Guttur tuum</w:t>
      </w:r>
      <w:r>
        <w:rPr>
          <w:rStyle w:val="italicus"/>
        </w:rPr>
        <w:t>…</w:t>
      </w:r>
      <w:r w:rsidRPr="000B0C52">
        <w:rPr>
          <w:lang w:eastAsia="fr-FR"/>
        </w:rPr>
        <w:t xml:space="preserve"> Hébr. </w:t>
      </w:r>
      <w:r>
        <w:rPr>
          <w:lang w:eastAsia="fr-FR"/>
        </w:rPr>
        <w:t xml:space="preserve">: </w:t>
      </w:r>
      <w:r w:rsidRPr="000B0C52">
        <w:rPr>
          <w:lang w:eastAsia="fr-FR"/>
        </w:rPr>
        <w:t xml:space="preserve">ton palais. Le pronom </w:t>
      </w:r>
      <w:r>
        <w:rPr>
          <w:lang w:eastAsia="fr-FR"/>
        </w:rPr>
        <w:t>est</w:t>
      </w:r>
      <w:r w:rsidRPr="000B0C52">
        <w:rPr>
          <w:lang w:eastAsia="fr-FR"/>
        </w:rPr>
        <w:t xml:space="preserve"> au féminin ; c’est donc encore l’Époux qui prononce ces mots.</w:t>
      </w:r>
      <w:r>
        <w:rPr>
          <w:lang w:eastAsia="fr-FR"/>
        </w:rPr>
        <w:t xml:space="preserve"> </w:t>
      </w:r>
    </w:p>
    <w:p w:rsidR="0073183F" w:rsidRDefault="0073183F" w:rsidP="0073183F">
      <w:pPr>
        <w:pStyle w:val="u4"/>
      </w:pPr>
      <w:r w:rsidRPr="000B0C52">
        <w:t>6° L’Épouse.</w:t>
      </w:r>
      <w:r>
        <w:t xml:space="preserve"> VII, </w:t>
      </w:r>
      <w:r w:rsidRPr="000B0C52">
        <w:t>9</w:t>
      </w:r>
      <w:r w:rsidRPr="000B0C52">
        <w:rPr>
          <w:vertAlign w:val="superscript"/>
        </w:rPr>
        <w:t>b</w:t>
      </w:r>
      <w:r w:rsidRPr="000B0C52">
        <w:t>-10.</w:t>
      </w:r>
      <w:r>
        <w:t xml:space="preserve"> </w:t>
      </w:r>
    </w:p>
    <w:p w:rsidR="0073183F" w:rsidRDefault="0073183F" w:rsidP="0073183F">
      <w:pPr>
        <w:rPr>
          <w:lang w:eastAsia="fr-FR"/>
        </w:rPr>
      </w:pPr>
      <w:r w:rsidRPr="000B0C52">
        <w:rPr>
          <w:lang w:eastAsia="fr-FR"/>
        </w:rPr>
        <w:t>9</w:t>
      </w:r>
      <w:r w:rsidRPr="000B0C52">
        <w:rPr>
          <w:vertAlign w:val="superscript"/>
          <w:lang w:eastAsia="fr-FR"/>
        </w:rPr>
        <w:t>b</w:t>
      </w:r>
      <w:r w:rsidRPr="000B0C52">
        <w:rPr>
          <w:lang w:eastAsia="fr-FR"/>
        </w:rPr>
        <w:t>-10.</w:t>
      </w:r>
      <w:r w:rsidRPr="00290B1E">
        <w:rPr>
          <w:rStyle w:val="italicus"/>
        </w:rPr>
        <w:t xml:space="preserve"> Dignum dilécto</w:t>
      </w:r>
      <w:r>
        <w:rPr>
          <w:rStyle w:val="italicus"/>
        </w:rPr>
        <w:t>…</w:t>
      </w:r>
      <w:r w:rsidRPr="000B0C52">
        <w:rPr>
          <w:lang w:eastAsia="fr-FR"/>
        </w:rPr>
        <w:t xml:space="preserve"> Elle interrompt le Bien-aimé</w:t>
      </w:r>
      <w:r>
        <w:rPr>
          <w:lang w:eastAsia="fr-FR"/>
        </w:rPr>
        <w:t xml:space="preserve">, </w:t>
      </w:r>
      <w:r w:rsidRPr="000B0C52">
        <w:rPr>
          <w:lang w:eastAsia="fr-FR"/>
        </w:rPr>
        <w:t>et continue sa pensée en la lui appliquant avec une grâce exquise. Nuance dans l’hébreu </w:t>
      </w:r>
      <w:r>
        <w:rPr>
          <w:lang w:eastAsia="fr-FR"/>
        </w:rPr>
        <w:t xml:space="preserve">: </w:t>
      </w:r>
      <w:r w:rsidRPr="000B0C52">
        <w:rPr>
          <w:lang w:eastAsia="fr-FR"/>
        </w:rPr>
        <w:t>Qui coule doucement (littéralement </w:t>
      </w:r>
      <w:r>
        <w:rPr>
          <w:lang w:eastAsia="fr-FR"/>
        </w:rPr>
        <w:t xml:space="preserve">: </w:t>
      </w:r>
      <w:r w:rsidRPr="000B0C52">
        <w:rPr>
          <w:lang w:eastAsia="fr-FR"/>
        </w:rPr>
        <w:t>tout droit ; Vulg.</w:t>
      </w:r>
      <w:r>
        <w:rPr>
          <w:lang w:eastAsia="fr-FR"/>
        </w:rPr>
        <w:t xml:space="preserve">, </w:t>
      </w:r>
      <w:r w:rsidRPr="00290B1E">
        <w:rPr>
          <w:rStyle w:val="italicus"/>
        </w:rPr>
        <w:t>ad potándum</w:t>
      </w:r>
      <w:r w:rsidRPr="000B0C52">
        <w:rPr>
          <w:lang w:eastAsia="fr-FR"/>
        </w:rPr>
        <w:t xml:space="preserve">) pour mon Bien-aimé. Cf. Prov. </w:t>
      </w:r>
      <w:r>
        <w:rPr>
          <w:lang w:eastAsia="fr-FR"/>
        </w:rPr>
        <w:t xml:space="preserve">XXIII, </w:t>
      </w:r>
      <w:r w:rsidRPr="000B0C52">
        <w:rPr>
          <w:lang w:eastAsia="fr-FR"/>
        </w:rPr>
        <w:t>31</w:t>
      </w:r>
      <w:r>
        <w:rPr>
          <w:lang w:eastAsia="fr-FR"/>
        </w:rPr>
        <w:t xml:space="preserve">, </w:t>
      </w:r>
      <w:r w:rsidRPr="000B0C52">
        <w:rPr>
          <w:lang w:eastAsia="fr-FR"/>
        </w:rPr>
        <w:t>et la note.</w:t>
      </w:r>
      <w:r w:rsidRPr="00A01812">
        <w:t xml:space="preserve"> — </w:t>
      </w:r>
      <w:r w:rsidRPr="00290B1E">
        <w:rPr>
          <w:rStyle w:val="italicus"/>
        </w:rPr>
        <w:t>Labiísque et d</w:t>
      </w:r>
      <w:r>
        <w:rPr>
          <w:rStyle w:val="italicus"/>
        </w:rPr>
        <w:t>éntibus…</w:t>
      </w:r>
      <w:r w:rsidRPr="000B0C52">
        <w:rPr>
          <w:lang w:eastAsia="fr-FR"/>
        </w:rPr>
        <w:t xml:space="preserve"> La Vulgate suit la traduction imparfaite des </w:t>
      </w:r>
      <w:r>
        <w:rPr>
          <w:lang w:eastAsia="fr-FR"/>
        </w:rPr>
        <w:t>LXX</w:t>
      </w:r>
      <w:r w:rsidRPr="000B0C52">
        <w:rPr>
          <w:lang w:eastAsia="fr-FR"/>
        </w:rPr>
        <w:t>. D’après l’hébreu </w:t>
      </w:r>
      <w:r>
        <w:rPr>
          <w:lang w:eastAsia="fr-FR"/>
        </w:rPr>
        <w:t xml:space="preserve">: </w:t>
      </w:r>
      <w:r w:rsidRPr="000B0C52">
        <w:rPr>
          <w:lang w:eastAsia="fr-FR"/>
        </w:rPr>
        <w:t>entrant par les lèvres de ceux qui s’endorment. C.-à-d.</w:t>
      </w:r>
      <w:r>
        <w:rPr>
          <w:lang w:eastAsia="fr-FR"/>
        </w:rPr>
        <w:t xml:space="preserve">, </w:t>
      </w:r>
      <w:r w:rsidRPr="000B0C52">
        <w:rPr>
          <w:lang w:eastAsia="fr-FR"/>
        </w:rPr>
        <w:t>procurant un agréable sommeil à ceux qui le boivent.</w:t>
      </w:r>
      <w:r w:rsidRPr="00A01812">
        <w:t xml:space="preserve"> — </w:t>
      </w:r>
      <w:r w:rsidRPr="00290B1E">
        <w:rPr>
          <w:rStyle w:val="italicus"/>
        </w:rPr>
        <w:t>Ego dilécto meo.</w:t>
      </w:r>
      <w:r w:rsidRPr="000B0C52">
        <w:rPr>
          <w:lang w:eastAsia="fr-FR"/>
        </w:rPr>
        <w:t xml:space="preserve"> Protestation d’amour que l’Épouse ne se lasse point de répéter. Cf. </w:t>
      </w:r>
      <w:r>
        <w:rPr>
          <w:lang w:eastAsia="fr-FR"/>
        </w:rPr>
        <w:t xml:space="preserve">II, </w:t>
      </w:r>
      <w:r w:rsidRPr="000B0C52">
        <w:rPr>
          <w:lang w:eastAsia="fr-FR"/>
        </w:rPr>
        <w:t>16</w:t>
      </w:r>
      <w:r>
        <w:rPr>
          <w:lang w:eastAsia="fr-FR"/>
        </w:rPr>
        <w:t xml:space="preserve">, </w:t>
      </w:r>
      <w:r w:rsidRPr="000B0C52">
        <w:rPr>
          <w:lang w:eastAsia="fr-FR"/>
        </w:rPr>
        <w:t>et</w:t>
      </w:r>
      <w:r>
        <w:rPr>
          <w:lang w:eastAsia="fr-FR"/>
        </w:rPr>
        <w:t xml:space="preserve"> VI, </w:t>
      </w:r>
      <w:r w:rsidRPr="000B0C52">
        <w:rPr>
          <w:lang w:eastAsia="fr-FR"/>
        </w:rPr>
        <w:t>2.</w:t>
      </w:r>
      <w:r w:rsidRPr="00A01812">
        <w:t xml:space="preserve"> — </w:t>
      </w:r>
      <w:r w:rsidRPr="00290B1E">
        <w:rPr>
          <w:rStyle w:val="italicus"/>
        </w:rPr>
        <w:t>Ad me convérsio ejus.</w:t>
      </w:r>
      <w:r w:rsidRPr="000B0C52">
        <w:rPr>
          <w:lang w:eastAsia="fr-FR"/>
        </w:rPr>
        <w:t xml:space="preserve"> D’après l’hébreu </w:t>
      </w:r>
      <w:r>
        <w:rPr>
          <w:lang w:eastAsia="fr-FR"/>
        </w:rPr>
        <w:t xml:space="preserve">: </w:t>
      </w:r>
      <w:r w:rsidRPr="000B0C52">
        <w:rPr>
          <w:lang w:eastAsia="fr-FR"/>
        </w:rPr>
        <w:t xml:space="preserve">Son désir (ardent ; voyez Gen. </w:t>
      </w:r>
      <w:r>
        <w:rPr>
          <w:lang w:eastAsia="fr-FR"/>
        </w:rPr>
        <w:t xml:space="preserve">III, </w:t>
      </w:r>
      <w:r w:rsidRPr="000B0C52">
        <w:rPr>
          <w:lang w:eastAsia="fr-FR"/>
        </w:rPr>
        <w:t>16</w:t>
      </w:r>
      <w:r>
        <w:rPr>
          <w:lang w:eastAsia="fr-FR"/>
        </w:rPr>
        <w:t xml:space="preserve">, </w:t>
      </w:r>
      <w:r w:rsidRPr="000B0C52">
        <w:rPr>
          <w:lang w:eastAsia="fr-FR"/>
        </w:rPr>
        <w:t xml:space="preserve">et la note) </w:t>
      </w:r>
      <w:r>
        <w:rPr>
          <w:lang w:eastAsia="fr-FR"/>
        </w:rPr>
        <w:t>est</w:t>
      </w:r>
      <w:r w:rsidRPr="000B0C52">
        <w:rPr>
          <w:lang w:eastAsia="fr-FR"/>
        </w:rPr>
        <w:t xml:space="preserve"> pour moi. Elle veut dire que l’affection de l’Époux lui appartient tout entière</w:t>
      </w:r>
      <w:r>
        <w:rPr>
          <w:lang w:eastAsia="fr-FR"/>
        </w:rPr>
        <w:t xml:space="preserve">, </w:t>
      </w:r>
      <w:r w:rsidRPr="000B0C52">
        <w:rPr>
          <w:lang w:eastAsia="fr-FR"/>
        </w:rPr>
        <w:t xml:space="preserve">qu’elle </w:t>
      </w:r>
      <w:r>
        <w:rPr>
          <w:lang w:eastAsia="fr-FR"/>
        </w:rPr>
        <w:t>est</w:t>
      </w:r>
      <w:r w:rsidRPr="000B0C52">
        <w:rPr>
          <w:lang w:eastAsia="fr-FR"/>
        </w:rPr>
        <w:t xml:space="preserve"> l’unique objet de ses désirs et de ses délices.</w:t>
      </w:r>
      <w:r>
        <w:rPr>
          <w:lang w:eastAsia="fr-FR"/>
        </w:rPr>
        <w:t xml:space="preserve"> </w:t>
      </w:r>
    </w:p>
    <w:p w:rsidR="0073183F" w:rsidRDefault="0073183F" w:rsidP="0073183F">
      <w:pPr>
        <w:pStyle w:val="u3"/>
        <w:rPr>
          <w:rStyle w:val="italicus"/>
        </w:rPr>
      </w:pPr>
      <w:r w:rsidRPr="000B0C52">
        <w:t xml:space="preserve">§ </w:t>
      </w:r>
      <w:r>
        <w:t>II.</w:t>
      </w:r>
      <w:r w:rsidRPr="00A01812">
        <w:t xml:space="preserve"> — </w:t>
      </w:r>
      <w:r w:rsidRPr="00290B1E">
        <w:rPr>
          <w:rStyle w:val="italicus"/>
        </w:rPr>
        <w:t>La requête de l’Épouse.</w:t>
      </w:r>
      <w:r>
        <w:t xml:space="preserve"> VII, </w:t>
      </w:r>
      <w:r w:rsidRPr="000B0C52">
        <w:t>11-</w:t>
      </w:r>
      <w:r>
        <w:t xml:space="preserve">VIII, </w:t>
      </w:r>
      <w:r w:rsidRPr="000B0C52">
        <w:t>4.</w:t>
      </w:r>
      <w:r>
        <w:rPr>
          <w:rStyle w:val="italicus"/>
        </w:rPr>
        <w:t xml:space="preserve"> </w:t>
      </w:r>
    </w:p>
    <w:p w:rsidR="0073183F" w:rsidRDefault="0073183F" w:rsidP="0073183F">
      <w:pPr>
        <w:pStyle w:val="u4"/>
      </w:pPr>
      <w:r w:rsidRPr="000B0C52">
        <w:t>1° L’Épouse.</w:t>
      </w:r>
      <w:r>
        <w:t xml:space="preserve"> VII, </w:t>
      </w:r>
      <w:r w:rsidRPr="000B0C52">
        <w:t>11-</w:t>
      </w:r>
      <w:r>
        <w:t xml:space="preserve">VIII, </w:t>
      </w:r>
      <w:r w:rsidRPr="000B0C52">
        <w:t>3.</w:t>
      </w:r>
      <w:r>
        <w:t xml:space="preserve"> </w:t>
      </w:r>
    </w:p>
    <w:p w:rsidR="0073183F" w:rsidRDefault="0073183F" w:rsidP="0073183F">
      <w:pPr>
        <w:rPr>
          <w:lang w:eastAsia="fr-FR"/>
        </w:rPr>
      </w:pPr>
      <w:r w:rsidRPr="000B0C52">
        <w:rPr>
          <w:lang w:eastAsia="fr-FR"/>
        </w:rPr>
        <w:t>11-13. L’invitation adressée par l’Épouse à son Bien-aimé.</w:t>
      </w:r>
      <w:r w:rsidRPr="00A01812">
        <w:t xml:space="preserve"> — </w:t>
      </w:r>
      <w:r w:rsidRPr="00290B1E">
        <w:rPr>
          <w:rStyle w:val="italicus"/>
        </w:rPr>
        <w:t>Veni</w:t>
      </w:r>
      <w:r>
        <w:rPr>
          <w:rStyle w:val="italicus"/>
        </w:rPr>
        <w:t xml:space="preserve">…, </w:t>
      </w:r>
      <w:r w:rsidRPr="00290B1E">
        <w:rPr>
          <w:rStyle w:val="italicus"/>
        </w:rPr>
        <w:t>egredi</w:t>
      </w:r>
      <w:r>
        <w:rPr>
          <w:rStyle w:val="italicus"/>
        </w:rPr>
        <w:t>á</w:t>
      </w:r>
      <w:r w:rsidRPr="00290B1E">
        <w:rPr>
          <w:rStyle w:val="italicus"/>
        </w:rPr>
        <w:t>mur</w:t>
      </w:r>
      <w:r>
        <w:rPr>
          <w:rStyle w:val="italicus"/>
        </w:rPr>
        <w:t>…</w:t>
      </w:r>
      <w:r w:rsidRPr="000B0C52">
        <w:rPr>
          <w:lang w:eastAsia="fr-FR"/>
        </w:rPr>
        <w:t xml:space="preserve"> Lui aussi il avait autrefois invité sa céleste amie à le suivre. Cf. </w:t>
      </w:r>
      <w:r>
        <w:rPr>
          <w:lang w:eastAsia="fr-FR"/>
        </w:rPr>
        <w:t xml:space="preserve">II, </w:t>
      </w:r>
      <w:r w:rsidRPr="000B0C52">
        <w:rPr>
          <w:lang w:eastAsia="fr-FR"/>
        </w:rPr>
        <w:t>10 et ss. ;</w:t>
      </w:r>
      <w:r>
        <w:rPr>
          <w:lang w:eastAsia="fr-FR"/>
        </w:rPr>
        <w:t xml:space="preserve"> IV, </w:t>
      </w:r>
      <w:r w:rsidRPr="000B0C52">
        <w:rPr>
          <w:lang w:eastAsia="fr-FR"/>
        </w:rPr>
        <w:t>8 et ss. C’est elle qui l’invite maintenant à venir contempler le fruit de ses labeurs.</w:t>
      </w:r>
      <w:r w:rsidRPr="00A01812">
        <w:t xml:space="preserve"> — </w:t>
      </w:r>
      <w:r w:rsidRPr="00290B1E">
        <w:rPr>
          <w:rStyle w:val="italicus"/>
        </w:rPr>
        <w:t>Commorémur.</w:t>
      </w:r>
      <w:r w:rsidRPr="000B0C52">
        <w:rPr>
          <w:lang w:eastAsia="fr-FR"/>
        </w:rPr>
        <w:t xml:space="preserve"> Mot important ici. Ce qu’elle veut</w:t>
      </w:r>
      <w:r>
        <w:rPr>
          <w:lang w:eastAsia="fr-FR"/>
        </w:rPr>
        <w:t xml:space="preserve">, </w:t>
      </w:r>
      <w:r w:rsidRPr="000B0C52">
        <w:rPr>
          <w:lang w:eastAsia="fr-FR"/>
        </w:rPr>
        <w:t>ce n’est point une visite passagère</w:t>
      </w:r>
      <w:r>
        <w:rPr>
          <w:lang w:eastAsia="fr-FR"/>
        </w:rPr>
        <w:t xml:space="preserve">, </w:t>
      </w:r>
      <w:r w:rsidRPr="000B0C52">
        <w:rPr>
          <w:lang w:eastAsia="fr-FR"/>
        </w:rPr>
        <w:t>mais une union sans fin.</w:t>
      </w:r>
      <w:r w:rsidRPr="00A01812">
        <w:t xml:space="preserve"> — </w:t>
      </w:r>
      <w:r w:rsidRPr="00290B1E">
        <w:rPr>
          <w:rStyle w:val="italicus"/>
        </w:rPr>
        <w:t>In villis </w:t>
      </w:r>
      <w:r>
        <w:rPr>
          <w:rStyle w:val="italicus"/>
        </w:rPr>
        <w:t xml:space="preserve">: </w:t>
      </w:r>
      <w:r w:rsidRPr="000B0C52">
        <w:rPr>
          <w:lang w:eastAsia="fr-FR"/>
        </w:rPr>
        <w:t>dans les villages</w:t>
      </w:r>
      <w:r>
        <w:rPr>
          <w:lang w:eastAsia="fr-FR"/>
        </w:rPr>
        <w:t xml:space="preserve">, </w:t>
      </w:r>
      <w:r w:rsidRPr="000B0C52">
        <w:rPr>
          <w:lang w:eastAsia="fr-FR"/>
        </w:rPr>
        <w:t xml:space="preserve">par opposition à la ville. Les Époux s’appartiendront davantage l’un à l’autre dans la solitude des champs. Cf. Os. </w:t>
      </w:r>
      <w:r>
        <w:rPr>
          <w:lang w:eastAsia="fr-FR"/>
        </w:rPr>
        <w:t xml:space="preserve">II, </w:t>
      </w:r>
      <w:r w:rsidRPr="000B0C52">
        <w:rPr>
          <w:lang w:eastAsia="fr-FR"/>
        </w:rPr>
        <w:t>16.</w:t>
      </w:r>
      <w:r w:rsidRPr="00A01812">
        <w:t xml:space="preserve"> — </w:t>
      </w:r>
      <w:r w:rsidRPr="000B0C52">
        <w:rPr>
          <w:lang w:eastAsia="fr-FR"/>
        </w:rPr>
        <w:t>Ce qu’ils feront dans cet heureux séjour </w:t>
      </w:r>
      <w:r>
        <w:rPr>
          <w:lang w:eastAsia="fr-FR"/>
        </w:rPr>
        <w:t xml:space="preserve">: </w:t>
      </w:r>
      <w:r w:rsidRPr="00290B1E">
        <w:rPr>
          <w:rStyle w:val="italicus"/>
        </w:rPr>
        <w:t>mane surgámus</w:t>
      </w:r>
      <w:r>
        <w:rPr>
          <w:rStyle w:val="italicus"/>
        </w:rPr>
        <w:t>…, videám</w:t>
      </w:r>
      <w:r w:rsidRPr="00290B1E">
        <w:rPr>
          <w:rStyle w:val="italicus"/>
        </w:rPr>
        <w:t>us</w:t>
      </w:r>
      <w:r>
        <w:rPr>
          <w:rStyle w:val="italicus"/>
        </w:rPr>
        <w:t>…</w:t>
      </w:r>
      <w:r w:rsidRPr="000B0C52">
        <w:rPr>
          <w:lang w:eastAsia="fr-FR"/>
        </w:rPr>
        <w:t xml:space="preserve"> Cf</w:t>
      </w:r>
      <w:r>
        <w:rPr>
          <w:lang w:eastAsia="fr-FR"/>
        </w:rPr>
        <w:t xml:space="preserve">. VI, </w:t>
      </w:r>
      <w:r w:rsidRPr="000B0C52">
        <w:rPr>
          <w:lang w:eastAsia="fr-FR"/>
        </w:rPr>
        <w:t>10</w:t>
      </w:r>
      <w:r>
        <w:rPr>
          <w:lang w:eastAsia="fr-FR"/>
        </w:rPr>
        <w:t xml:space="preserve">, </w:t>
      </w:r>
      <w:r w:rsidRPr="000B0C52">
        <w:rPr>
          <w:lang w:eastAsia="fr-FR"/>
        </w:rPr>
        <w:t>et la note.</w:t>
      </w:r>
      <w:r w:rsidRPr="00A01812">
        <w:t xml:space="preserve"> — </w:t>
      </w:r>
      <w:r w:rsidRPr="00290B1E">
        <w:rPr>
          <w:rStyle w:val="italicus"/>
        </w:rPr>
        <w:t>Si flores</w:t>
      </w:r>
      <w:r>
        <w:rPr>
          <w:rStyle w:val="italicus"/>
        </w:rPr>
        <w:t>…</w:t>
      </w:r>
      <w:r w:rsidRPr="00290B1E">
        <w:rPr>
          <w:rStyle w:val="italicus"/>
        </w:rPr>
        <w:t xml:space="preserve"> partúriunt.</w:t>
      </w:r>
      <w:r w:rsidRPr="000B0C52">
        <w:rPr>
          <w:lang w:eastAsia="fr-FR"/>
        </w:rPr>
        <w:t xml:space="preserve"> Hébr. </w:t>
      </w:r>
      <w:r>
        <w:rPr>
          <w:lang w:eastAsia="fr-FR"/>
        </w:rPr>
        <w:t xml:space="preserve">: </w:t>
      </w:r>
      <w:r w:rsidRPr="000B0C52">
        <w:rPr>
          <w:lang w:eastAsia="fr-FR"/>
        </w:rPr>
        <w:t xml:space="preserve">si les fleurs (de la vigne) s’ouvrent. Cf. </w:t>
      </w:r>
      <w:r>
        <w:rPr>
          <w:lang w:eastAsia="fr-FR"/>
        </w:rPr>
        <w:t xml:space="preserve">II, </w:t>
      </w:r>
      <w:r w:rsidRPr="000B0C52">
        <w:rPr>
          <w:lang w:eastAsia="fr-FR"/>
        </w:rPr>
        <w:t>13.</w:t>
      </w:r>
      <w:r w:rsidRPr="00A01812">
        <w:t xml:space="preserve"> — </w:t>
      </w:r>
      <w:r w:rsidRPr="00290B1E">
        <w:rPr>
          <w:rStyle w:val="italicus"/>
        </w:rPr>
        <w:t>Ibi dabo</w:t>
      </w:r>
      <w:r>
        <w:rPr>
          <w:rStyle w:val="italicus"/>
        </w:rPr>
        <w:t>…</w:t>
      </w:r>
      <w:r w:rsidRPr="00290B1E">
        <w:rPr>
          <w:rStyle w:val="italicus"/>
        </w:rPr>
        <w:t xml:space="preserve"> úbera.</w:t>
      </w:r>
      <w:r w:rsidRPr="000B0C52">
        <w:rPr>
          <w:lang w:eastAsia="fr-FR"/>
        </w:rPr>
        <w:t xml:space="preserve"> Hébr. </w:t>
      </w:r>
      <w:r>
        <w:rPr>
          <w:lang w:eastAsia="fr-FR"/>
        </w:rPr>
        <w:t xml:space="preserve">: </w:t>
      </w:r>
      <w:r w:rsidRPr="000B0C52">
        <w:rPr>
          <w:lang w:eastAsia="fr-FR"/>
        </w:rPr>
        <w:t>Là je te donnerai mon amour. Cf.</w:t>
      </w:r>
      <w:r>
        <w:rPr>
          <w:lang w:eastAsia="fr-FR"/>
        </w:rPr>
        <w:t xml:space="preserve"> I, </w:t>
      </w:r>
      <w:r w:rsidRPr="000B0C52">
        <w:rPr>
          <w:lang w:eastAsia="fr-FR"/>
        </w:rPr>
        <w:t>1</w:t>
      </w:r>
      <w:r>
        <w:rPr>
          <w:lang w:eastAsia="fr-FR"/>
        </w:rPr>
        <w:t xml:space="preserve">, </w:t>
      </w:r>
      <w:r w:rsidRPr="000B0C52">
        <w:rPr>
          <w:lang w:eastAsia="fr-FR"/>
        </w:rPr>
        <w:t xml:space="preserve">et la note. </w:t>
      </w:r>
      <w:r>
        <w:rPr>
          <w:lang w:eastAsia="fr-FR"/>
        </w:rPr>
        <w:t>« </w:t>
      </w:r>
      <w:r w:rsidRPr="000B0C52">
        <w:rPr>
          <w:lang w:eastAsia="fr-FR"/>
        </w:rPr>
        <w:t>Vínea D</w:t>
      </w:r>
      <w:r>
        <w:rPr>
          <w:lang w:eastAsia="fr-FR"/>
        </w:rPr>
        <w:t>ómini</w:t>
      </w:r>
      <w:r w:rsidRPr="000B0C52">
        <w:rPr>
          <w:lang w:eastAsia="fr-FR"/>
        </w:rPr>
        <w:t xml:space="preserve"> </w:t>
      </w:r>
      <w:r>
        <w:rPr>
          <w:lang w:eastAsia="fr-FR"/>
        </w:rPr>
        <w:t>est</w:t>
      </w:r>
      <w:r w:rsidRPr="000B0C52">
        <w:rPr>
          <w:lang w:eastAsia="fr-FR"/>
        </w:rPr>
        <w:t xml:space="preserve"> ejus pópulus</w:t>
      </w:r>
      <w:r>
        <w:rPr>
          <w:lang w:eastAsia="fr-FR"/>
        </w:rPr>
        <w:t xml:space="preserve">, </w:t>
      </w:r>
      <w:r w:rsidRPr="000B0C52">
        <w:rPr>
          <w:lang w:eastAsia="fr-FR"/>
        </w:rPr>
        <w:t xml:space="preserve">et </w:t>
      </w:r>
      <w:r>
        <w:rPr>
          <w:lang w:eastAsia="fr-FR"/>
        </w:rPr>
        <w:t>prodúctio</w:t>
      </w:r>
      <w:r w:rsidRPr="000B0C52">
        <w:rPr>
          <w:lang w:eastAsia="fr-FR"/>
        </w:rPr>
        <w:t xml:space="preserve"> fl</w:t>
      </w:r>
      <w:r>
        <w:rPr>
          <w:lang w:eastAsia="fr-FR"/>
        </w:rPr>
        <w:t>orum</w:t>
      </w:r>
      <w:r w:rsidRPr="000B0C52">
        <w:rPr>
          <w:lang w:eastAsia="fr-FR"/>
        </w:rPr>
        <w:t xml:space="preserve"> </w:t>
      </w:r>
      <w:r>
        <w:rPr>
          <w:lang w:eastAsia="fr-FR"/>
        </w:rPr>
        <w:t>est</w:t>
      </w:r>
      <w:r w:rsidRPr="000B0C52">
        <w:rPr>
          <w:lang w:eastAsia="fr-FR"/>
        </w:rPr>
        <w:t xml:space="preserve"> ed</w:t>
      </w:r>
      <w:r>
        <w:rPr>
          <w:lang w:eastAsia="fr-FR"/>
        </w:rPr>
        <w:t>ítio</w:t>
      </w:r>
      <w:r w:rsidRPr="000B0C52">
        <w:rPr>
          <w:lang w:eastAsia="fr-FR"/>
        </w:rPr>
        <w:t xml:space="preserve"> bonórum óperum</w:t>
      </w:r>
      <w:r>
        <w:rPr>
          <w:lang w:eastAsia="fr-FR"/>
        </w:rPr>
        <w:t xml:space="preserve">, </w:t>
      </w:r>
      <w:r w:rsidRPr="000B0C52">
        <w:rPr>
          <w:lang w:eastAsia="fr-FR"/>
        </w:rPr>
        <w:t>atque exhib</w:t>
      </w:r>
      <w:r>
        <w:rPr>
          <w:lang w:eastAsia="fr-FR"/>
        </w:rPr>
        <w:t>ítio</w:t>
      </w:r>
      <w:r w:rsidRPr="000B0C52">
        <w:rPr>
          <w:lang w:eastAsia="fr-FR"/>
        </w:rPr>
        <w:t xml:space="preserve"> et osténsio grati</w:t>
      </w:r>
      <w:r>
        <w:rPr>
          <w:lang w:eastAsia="fr-FR"/>
        </w:rPr>
        <w:t>árum</w:t>
      </w:r>
      <w:r w:rsidRPr="000B0C52">
        <w:rPr>
          <w:lang w:eastAsia="fr-FR"/>
        </w:rPr>
        <w:t xml:space="preserve"> quibus suos ornat </w:t>
      </w:r>
      <w:r>
        <w:rPr>
          <w:lang w:eastAsia="fr-FR"/>
        </w:rPr>
        <w:t>Dóminus</w:t>
      </w:r>
      <w:r w:rsidRPr="000B0C52">
        <w:rPr>
          <w:lang w:eastAsia="fr-FR"/>
        </w:rPr>
        <w:t>. Ad hanc véluti verna</w:t>
      </w:r>
      <w:r>
        <w:rPr>
          <w:lang w:eastAsia="fr-FR"/>
        </w:rPr>
        <w:t>tiónem i</w:t>
      </w:r>
      <w:r w:rsidRPr="000B0C52">
        <w:rPr>
          <w:lang w:eastAsia="fr-FR"/>
        </w:rPr>
        <w:t>nvítat sponsa Ecclésia Chr</w:t>
      </w:r>
      <w:r>
        <w:rPr>
          <w:lang w:eastAsia="fr-FR"/>
        </w:rPr>
        <w:t>i</w:t>
      </w:r>
      <w:r w:rsidRPr="000B0C52">
        <w:rPr>
          <w:lang w:eastAsia="fr-FR"/>
        </w:rPr>
        <w:t>stum sponsum</w:t>
      </w:r>
      <w:r>
        <w:rPr>
          <w:lang w:eastAsia="fr-FR"/>
        </w:rPr>
        <w:t xml:space="preserve">, </w:t>
      </w:r>
      <w:r w:rsidRPr="000B0C52">
        <w:rPr>
          <w:lang w:eastAsia="fr-FR"/>
        </w:rPr>
        <w:t>ut</w:t>
      </w:r>
      <w:r>
        <w:rPr>
          <w:lang w:eastAsia="fr-FR"/>
        </w:rPr>
        <w:t xml:space="preserve">, </w:t>
      </w:r>
      <w:r w:rsidRPr="000B0C52">
        <w:rPr>
          <w:lang w:eastAsia="fr-FR"/>
        </w:rPr>
        <w:t>eo præsénte et duce</w:t>
      </w:r>
      <w:r>
        <w:rPr>
          <w:lang w:eastAsia="fr-FR"/>
        </w:rPr>
        <w:t xml:space="preserve">, </w:t>
      </w:r>
      <w:r w:rsidRPr="000B0C52">
        <w:rPr>
          <w:lang w:eastAsia="fr-FR"/>
        </w:rPr>
        <w:t>tália in se signa salútis</w:t>
      </w:r>
      <w:r>
        <w:rPr>
          <w:lang w:eastAsia="fr-FR"/>
        </w:rPr>
        <w:t xml:space="preserve"> et favó</w:t>
      </w:r>
      <w:r w:rsidRPr="000B0C52">
        <w:rPr>
          <w:lang w:eastAsia="fr-FR"/>
        </w:rPr>
        <w:t>ris ejus conspíciat</w:t>
      </w:r>
      <w:r>
        <w:rPr>
          <w:lang w:eastAsia="fr-FR"/>
        </w:rPr>
        <w:t xml:space="preserve">, </w:t>
      </w:r>
      <w:r w:rsidRPr="000B0C52">
        <w:rPr>
          <w:lang w:eastAsia="fr-FR"/>
        </w:rPr>
        <w:t xml:space="preserve">et </w:t>
      </w:r>
      <w:r>
        <w:rPr>
          <w:lang w:eastAsia="fr-FR"/>
        </w:rPr>
        <w:t>illis secum una Christus oblecté</w:t>
      </w:r>
      <w:r w:rsidRPr="000B0C52">
        <w:rPr>
          <w:lang w:eastAsia="fr-FR"/>
        </w:rPr>
        <w:t>tur</w:t>
      </w:r>
      <w:r>
        <w:rPr>
          <w:lang w:eastAsia="fr-FR"/>
        </w:rPr>
        <w:t xml:space="preserve">, </w:t>
      </w:r>
      <w:r w:rsidRPr="000B0C52">
        <w:rPr>
          <w:lang w:eastAsia="fr-FR"/>
        </w:rPr>
        <w:t>ut fl</w:t>
      </w:r>
      <w:r>
        <w:rPr>
          <w:lang w:eastAsia="fr-FR"/>
        </w:rPr>
        <w:t>ó</w:t>
      </w:r>
      <w:r w:rsidRPr="000B0C52">
        <w:rPr>
          <w:lang w:eastAsia="fr-FR"/>
        </w:rPr>
        <w:t>ribus verni témporis hómines</w:t>
      </w:r>
      <w:r>
        <w:rPr>
          <w:lang w:eastAsia="fr-FR"/>
        </w:rPr>
        <w:t xml:space="preserve"> solent oblectá</w:t>
      </w:r>
      <w:r w:rsidRPr="000B0C52">
        <w:rPr>
          <w:lang w:eastAsia="fr-FR"/>
        </w:rPr>
        <w:t>ri.</w:t>
      </w:r>
      <w:r>
        <w:rPr>
          <w:lang w:eastAsia="fr-FR"/>
        </w:rPr>
        <w:t> » (Mercé</w:t>
      </w:r>
      <w:r w:rsidRPr="000B0C52">
        <w:rPr>
          <w:lang w:eastAsia="fr-FR"/>
        </w:rPr>
        <w:t>rus.)</w:t>
      </w:r>
      <w:r w:rsidRPr="00A01812">
        <w:t xml:space="preserve"> — </w:t>
      </w:r>
      <w:r w:rsidRPr="00290B1E">
        <w:rPr>
          <w:rStyle w:val="italicus"/>
        </w:rPr>
        <w:t>Mandrágor</w:t>
      </w:r>
      <w:r>
        <w:rPr>
          <w:rStyle w:val="italicus"/>
        </w:rPr>
        <w:t>æ</w:t>
      </w:r>
      <w:r w:rsidRPr="00290B1E">
        <w:rPr>
          <w:rStyle w:val="italicus"/>
        </w:rPr>
        <w:t>.</w:t>
      </w:r>
      <w:r w:rsidRPr="000B0C52">
        <w:rPr>
          <w:lang w:eastAsia="fr-FR"/>
        </w:rPr>
        <w:t xml:space="preserve"> Plante dont les anciens faisaient un symbole de l’amour et de la fécondité. Cf. Gen. </w:t>
      </w:r>
      <w:r>
        <w:rPr>
          <w:lang w:eastAsia="fr-FR"/>
        </w:rPr>
        <w:t xml:space="preserve">XXX, </w:t>
      </w:r>
      <w:r w:rsidRPr="000B0C52">
        <w:rPr>
          <w:lang w:eastAsia="fr-FR"/>
        </w:rPr>
        <w:t>14</w:t>
      </w:r>
      <w:r>
        <w:rPr>
          <w:lang w:eastAsia="fr-FR"/>
        </w:rPr>
        <w:t xml:space="preserve">, </w:t>
      </w:r>
      <w:r w:rsidRPr="000B0C52">
        <w:rPr>
          <w:lang w:eastAsia="fr-FR"/>
        </w:rPr>
        <w:t>avec la note</w:t>
      </w:r>
      <w:r w:rsidRPr="00290B1E">
        <w:rPr>
          <w:rStyle w:val="italicus"/>
        </w:rPr>
        <w:t xml:space="preserve"> </w:t>
      </w:r>
      <w:r w:rsidRPr="000B0C52">
        <w:rPr>
          <w:iCs/>
          <w:lang w:eastAsia="fr-FR"/>
        </w:rPr>
        <w:t>(</w:t>
      </w:r>
      <w:r w:rsidRPr="00290B1E">
        <w:rPr>
          <w:rStyle w:val="italicus"/>
        </w:rPr>
        <w:t>Atl. d’hist. nat.</w:t>
      </w:r>
      <w:r>
        <w:rPr>
          <w:rStyle w:val="italicus"/>
        </w:rPr>
        <w:t xml:space="preserve">, </w:t>
      </w:r>
      <w:r w:rsidRPr="000B0C52">
        <w:rPr>
          <w:lang w:eastAsia="fr-FR"/>
        </w:rPr>
        <w:t xml:space="preserve">pl. </w:t>
      </w:r>
      <w:r>
        <w:rPr>
          <w:lang w:eastAsia="fr-FR"/>
        </w:rPr>
        <w:t xml:space="preserve">XX, </w:t>
      </w:r>
      <w:r w:rsidRPr="000B0C52">
        <w:rPr>
          <w:lang w:eastAsia="fr-FR"/>
        </w:rPr>
        <w:t>fig. 2).</w:t>
      </w:r>
      <w:r w:rsidRPr="00A01812">
        <w:t xml:space="preserve"> — </w:t>
      </w:r>
      <w:r w:rsidRPr="00290B1E">
        <w:rPr>
          <w:rStyle w:val="italicus"/>
        </w:rPr>
        <w:t>Omnia poma.</w:t>
      </w:r>
      <w:r w:rsidRPr="000B0C52">
        <w:rPr>
          <w:lang w:eastAsia="fr-FR"/>
        </w:rPr>
        <w:t xml:space="preserve"> Hébr. </w:t>
      </w:r>
      <w:r>
        <w:rPr>
          <w:lang w:eastAsia="fr-FR"/>
        </w:rPr>
        <w:t xml:space="preserve">: </w:t>
      </w:r>
      <w:r w:rsidRPr="000B0C52">
        <w:rPr>
          <w:lang w:eastAsia="fr-FR"/>
        </w:rPr>
        <w:t>tous les fruits agréables.</w:t>
      </w:r>
      <w:r w:rsidRPr="00A01812">
        <w:t xml:space="preserve"> — </w:t>
      </w:r>
      <w:r w:rsidRPr="00290B1E">
        <w:rPr>
          <w:rStyle w:val="italicus"/>
        </w:rPr>
        <w:t>Nova et vétera </w:t>
      </w:r>
      <w:r>
        <w:rPr>
          <w:rStyle w:val="italicus"/>
        </w:rPr>
        <w:t xml:space="preserve">: </w:t>
      </w:r>
      <w:r w:rsidRPr="000B0C52">
        <w:rPr>
          <w:lang w:eastAsia="fr-FR"/>
        </w:rPr>
        <w:t>les fruits nouveaux</w:t>
      </w:r>
      <w:r>
        <w:rPr>
          <w:lang w:eastAsia="fr-FR"/>
        </w:rPr>
        <w:t xml:space="preserve">, </w:t>
      </w:r>
      <w:r w:rsidRPr="000B0C52">
        <w:rPr>
          <w:lang w:eastAsia="fr-FR"/>
        </w:rPr>
        <w:t>récemment cueillis</w:t>
      </w:r>
      <w:r>
        <w:rPr>
          <w:lang w:eastAsia="fr-FR"/>
        </w:rPr>
        <w:t xml:space="preserve">, </w:t>
      </w:r>
      <w:r w:rsidRPr="000B0C52">
        <w:rPr>
          <w:lang w:eastAsia="fr-FR"/>
        </w:rPr>
        <w:t>et les anciens</w:t>
      </w:r>
      <w:r>
        <w:rPr>
          <w:lang w:eastAsia="fr-FR"/>
        </w:rPr>
        <w:t xml:space="preserve">, </w:t>
      </w:r>
      <w:r w:rsidRPr="000B0C52">
        <w:rPr>
          <w:lang w:eastAsia="fr-FR"/>
        </w:rPr>
        <w:t>que l’Épouse avait mis de côté depuis longtemps pendant l’absence du Bien-aimé</w:t>
      </w:r>
      <w:r>
        <w:rPr>
          <w:lang w:eastAsia="fr-FR"/>
        </w:rPr>
        <w:t xml:space="preserve">, </w:t>
      </w:r>
      <w:r w:rsidRPr="000B0C52">
        <w:rPr>
          <w:lang w:eastAsia="fr-FR"/>
        </w:rPr>
        <w:t>comme un gage d’amour.</w:t>
      </w:r>
      <w:r>
        <w:rPr>
          <w:lang w:eastAsia="fr-FR"/>
        </w:rPr>
        <w:t xml:space="preserve"> </w:t>
      </w:r>
    </w:p>
    <w:p w:rsidR="0073183F" w:rsidRDefault="0073183F" w:rsidP="0073183F">
      <w:pPr>
        <w:rPr>
          <w:lang w:eastAsia="fr-FR"/>
        </w:rPr>
      </w:pPr>
      <w:r>
        <w:rPr>
          <w:lang w:eastAsia="fr-FR"/>
        </w:rPr>
        <w:lastRenderedPageBreak/>
        <w:t>²</w:t>
      </w:r>
      <w:r>
        <w:rPr>
          <w:noProof/>
          <w:lang w:eastAsia="fr-FR"/>
        </w:rPr>
        <w:drawing>
          <wp:anchor distT="0" distB="0" distL="114300" distR="114300" simplePos="0" relativeHeight="251673600" behindDoc="0" locked="0" layoutInCell="1" allowOverlap="1">
            <wp:simplePos x="0" y="0"/>
            <wp:positionH relativeFrom="margin">
              <wp:align>left</wp:align>
            </wp:positionH>
            <wp:positionV relativeFrom="margin">
              <wp:align>top</wp:align>
            </wp:positionV>
            <wp:extent cx="2988310" cy="3663315"/>
            <wp:effectExtent l="19050" t="0" r="2540" b="0"/>
            <wp:wrapSquare wrapText="bothSides"/>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cstate="print"/>
                    <a:srcRect/>
                    <a:stretch>
                      <a:fillRect/>
                    </a:stretch>
                  </pic:blipFill>
                  <pic:spPr bwMode="auto">
                    <a:xfrm>
                      <a:off x="0" y="0"/>
                      <a:ext cx="2988310" cy="3663315"/>
                    </a:xfrm>
                    <a:prstGeom prst="rect">
                      <a:avLst/>
                    </a:prstGeom>
                    <a:noFill/>
                    <a:ln w="9525">
                      <a:noFill/>
                      <a:miter lim="800000"/>
                      <a:headEnd/>
                      <a:tailEnd/>
                    </a:ln>
                  </pic:spPr>
                </pic:pic>
              </a:graphicData>
            </a:graphic>
          </wp:anchor>
        </w:drawing>
      </w:r>
      <w:r>
        <w:rPr>
          <w:lang w:eastAsia="fr-FR"/>
        </w:rPr>
        <w:t xml:space="preserve"> </w:t>
      </w:r>
    </w:p>
    <w:p w:rsidR="0039568E" w:rsidRDefault="0039568E" w:rsidP="0039568E">
      <w:pPr>
        <w:pStyle w:val="Titre3"/>
      </w:pPr>
      <w:r>
        <w:t xml:space="preserve">Ct 8 </w:t>
      </w:r>
    </w:p>
    <w:p w:rsidR="0073183F" w:rsidRDefault="0073183F" w:rsidP="0073183F">
      <w:pPr>
        <w:rPr>
          <w:lang w:eastAsia="fr-FR"/>
        </w:rPr>
      </w:pPr>
      <w:r>
        <w:rPr>
          <w:lang w:eastAsia="fr-FR"/>
        </w:rPr>
        <w:t>C</w:t>
      </w:r>
      <w:r w:rsidRPr="000B0C52">
        <w:rPr>
          <w:lang w:eastAsia="fr-FR"/>
        </w:rPr>
        <w:t xml:space="preserve">hap. </w:t>
      </w:r>
      <w:r>
        <w:rPr>
          <w:lang w:eastAsia="fr-FR"/>
        </w:rPr>
        <w:t>VIII.</w:t>
      </w:r>
      <w:bookmarkStart w:id="448" w:name="ct08n"/>
      <w:bookmarkEnd w:id="448"/>
      <w:r w:rsidRPr="00A01812">
        <w:t xml:space="preserve"> — </w:t>
      </w:r>
      <w:r w:rsidRPr="000B0C52">
        <w:rPr>
          <w:lang w:eastAsia="fr-FR"/>
        </w:rPr>
        <w:t xml:space="preserve">1-3. Le tendre dévouement de l’Église pour le </w:t>
      </w:r>
      <w:r>
        <w:rPr>
          <w:lang w:eastAsia="fr-FR"/>
        </w:rPr>
        <w:t>Christ</w:t>
      </w:r>
      <w:r w:rsidRPr="000B0C52">
        <w:rPr>
          <w:lang w:eastAsia="fr-FR"/>
        </w:rPr>
        <w:t> ; elle aspire à vivre auprès de lui dans un bonheur sans fin.</w:t>
      </w:r>
      <w:r w:rsidRPr="00A01812">
        <w:t xml:space="preserve"> — </w:t>
      </w:r>
      <w:r w:rsidRPr="00290B1E">
        <w:rPr>
          <w:rStyle w:val="italicus"/>
        </w:rPr>
        <w:t>Quis mihi det te fratrem</w:t>
      </w:r>
      <w:r>
        <w:rPr>
          <w:rStyle w:val="italicus"/>
        </w:rPr>
        <w:t>…</w:t>
      </w:r>
      <w:r w:rsidRPr="000B0C52">
        <w:rPr>
          <w:lang w:eastAsia="fr-FR"/>
        </w:rPr>
        <w:t xml:space="preserve"> D’après l’hébreu </w:t>
      </w:r>
      <w:r>
        <w:rPr>
          <w:lang w:eastAsia="fr-FR"/>
        </w:rPr>
        <w:t xml:space="preserve">: </w:t>
      </w:r>
      <w:r w:rsidRPr="000B0C52">
        <w:rPr>
          <w:lang w:eastAsia="fr-FR"/>
        </w:rPr>
        <w:t>comme mon frère. C.-à-d. </w:t>
      </w:r>
      <w:r>
        <w:rPr>
          <w:lang w:eastAsia="fr-FR"/>
        </w:rPr>
        <w:t xml:space="preserve">: </w:t>
      </w:r>
      <w:r w:rsidRPr="000B0C52">
        <w:rPr>
          <w:lang w:eastAsia="fr-FR"/>
        </w:rPr>
        <w:t>Que n’es-tu mon frère ? Il lui a plusieurs fois donné le doux nom de sœur ; elle voudrait que ce fût une réalité. Les mots</w:t>
      </w:r>
      <w:r w:rsidRPr="00290B1E">
        <w:rPr>
          <w:rStyle w:val="italicus"/>
        </w:rPr>
        <w:t xml:space="preserve"> sugéntem úbera matris mea</w:t>
      </w:r>
      <w:r w:rsidRPr="000B0C52">
        <w:rPr>
          <w:lang w:eastAsia="fr-FR"/>
        </w:rPr>
        <w:t xml:space="preserve"> sont un développement de </w:t>
      </w:r>
      <w:r>
        <w:rPr>
          <w:lang w:eastAsia="fr-FR"/>
        </w:rPr>
        <w:t>« </w:t>
      </w:r>
      <w:r w:rsidRPr="000B0C52">
        <w:rPr>
          <w:lang w:eastAsia="fr-FR"/>
        </w:rPr>
        <w:t>fratrem meum</w:t>
      </w:r>
      <w:r>
        <w:rPr>
          <w:lang w:eastAsia="fr-FR"/>
        </w:rPr>
        <w:t> »</w:t>
      </w:r>
      <w:r w:rsidRPr="000B0C52">
        <w:rPr>
          <w:lang w:eastAsia="fr-FR"/>
        </w:rPr>
        <w:t> </w:t>
      </w:r>
      <w:r>
        <w:rPr>
          <w:lang w:eastAsia="fr-FR"/>
        </w:rPr>
        <w:t xml:space="preserve">: </w:t>
      </w:r>
      <w:r w:rsidRPr="000B0C52">
        <w:rPr>
          <w:lang w:eastAsia="fr-FR"/>
        </w:rPr>
        <w:t>mon vrai frère</w:t>
      </w:r>
      <w:r>
        <w:rPr>
          <w:lang w:eastAsia="fr-FR"/>
        </w:rPr>
        <w:t xml:space="preserve">, </w:t>
      </w:r>
      <w:r w:rsidRPr="000B0C52">
        <w:rPr>
          <w:lang w:eastAsia="fr-FR"/>
        </w:rPr>
        <w:t>enfanté et nourri par la même mère que moi.</w:t>
      </w:r>
      <w:r w:rsidRPr="00A01812">
        <w:t xml:space="preserve"> — </w:t>
      </w:r>
      <w:r w:rsidRPr="000B0C52">
        <w:rPr>
          <w:lang w:eastAsia="fr-FR"/>
        </w:rPr>
        <w:t>Motif de ce désir </w:t>
      </w:r>
      <w:r>
        <w:rPr>
          <w:lang w:eastAsia="fr-FR"/>
        </w:rPr>
        <w:t xml:space="preserve">: </w:t>
      </w:r>
      <w:r w:rsidRPr="00290B1E">
        <w:rPr>
          <w:rStyle w:val="italicus"/>
        </w:rPr>
        <w:t>ut invéniam te</w:t>
      </w:r>
      <w:r>
        <w:rPr>
          <w:rStyle w:val="italicus"/>
        </w:rPr>
        <w:t>…</w:t>
      </w:r>
      <w:r w:rsidRPr="00290B1E">
        <w:rPr>
          <w:rStyle w:val="italicus"/>
        </w:rPr>
        <w:t xml:space="preserve"> et jam me nemo</w:t>
      </w:r>
      <w:r>
        <w:rPr>
          <w:rStyle w:val="italicus"/>
        </w:rPr>
        <w:t>…</w:t>
      </w:r>
      <w:r w:rsidRPr="000B0C52">
        <w:rPr>
          <w:lang w:eastAsia="fr-FR"/>
        </w:rPr>
        <w:t xml:space="preserve"> Elle irait constamment avec lui</w:t>
      </w:r>
      <w:r>
        <w:rPr>
          <w:lang w:eastAsia="fr-FR"/>
        </w:rPr>
        <w:t xml:space="preserve">, </w:t>
      </w:r>
      <w:r w:rsidRPr="000B0C52">
        <w:rPr>
          <w:lang w:eastAsia="fr-FR"/>
        </w:rPr>
        <w:t>le couvrirait de caresses comme un jeune frère</w:t>
      </w:r>
      <w:r>
        <w:rPr>
          <w:lang w:eastAsia="fr-FR"/>
        </w:rPr>
        <w:t xml:space="preserve">, </w:t>
      </w:r>
      <w:r w:rsidRPr="000B0C52">
        <w:rPr>
          <w:lang w:eastAsia="fr-FR"/>
        </w:rPr>
        <w:t xml:space="preserve">sans craindre les interprétations indiscrètes et blessantes. </w:t>
      </w:r>
      <w:r>
        <w:rPr>
          <w:lang w:eastAsia="fr-FR"/>
        </w:rPr>
        <w:t>« </w:t>
      </w:r>
      <w:r w:rsidRPr="000B0C52">
        <w:rPr>
          <w:lang w:eastAsia="fr-FR"/>
        </w:rPr>
        <w:t xml:space="preserve">Son amour pour lui </w:t>
      </w:r>
      <w:r>
        <w:rPr>
          <w:lang w:eastAsia="fr-FR"/>
        </w:rPr>
        <w:t>est</w:t>
      </w:r>
      <w:r w:rsidRPr="000B0C52">
        <w:rPr>
          <w:lang w:eastAsia="fr-FR"/>
        </w:rPr>
        <w:t xml:space="preserve"> simple</w:t>
      </w:r>
      <w:r>
        <w:rPr>
          <w:lang w:eastAsia="fr-FR"/>
        </w:rPr>
        <w:t xml:space="preserve">, </w:t>
      </w:r>
      <w:r w:rsidRPr="000B0C52">
        <w:rPr>
          <w:lang w:eastAsia="fr-FR"/>
        </w:rPr>
        <w:t>sacré</w:t>
      </w:r>
      <w:r>
        <w:rPr>
          <w:lang w:eastAsia="fr-FR"/>
        </w:rPr>
        <w:t xml:space="preserve">, </w:t>
      </w:r>
      <w:r w:rsidRPr="000B0C52">
        <w:rPr>
          <w:lang w:eastAsia="fr-FR"/>
        </w:rPr>
        <w:t>pur</w:t>
      </w:r>
      <w:r>
        <w:rPr>
          <w:lang w:eastAsia="fr-FR"/>
        </w:rPr>
        <w:t xml:space="preserve">, </w:t>
      </w:r>
      <w:r w:rsidRPr="000B0C52">
        <w:rPr>
          <w:lang w:eastAsia="fr-FR"/>
        </w:rPr>
        <w:t>dégagé du trouble et des souillures de la passion.</w:t>
      </w:r>
      <w:r>
        <w:rPr>
          <w:lang w:eastAsia="fr-FR"/>
        </w:rPr>
        <w:t> »</w:t>
      </w:r>
      <w:r w:rsidRPr="00A01812">
        <w:t xml:space="preserve"> — </w:t>
      </w:r>
      <w:r w:rsidRPr="000B0C52">
        <w:rPr>
          <w:lang w:eastAsia="fr-FR"/>
        </w:rPr>
        <w:t>Mais elle préfère être Épouse malgré tout</w:t>
      </w:r>
      <w:r>
        <w:rPr>
          <w:lang w:eastAsia="fr-FR"/>
        </w:rPr>
        <w:t xml:space="preserve">, </w:t>
      </w:r>
      <w:r w:rsidRPr="000B0C52">
        <w:rPr>
          <w:lang w:eastAsia="fr-FR"/>
        </w:rPr>
        <w:t>et elle sait bien ce qu’elle fera pour échapper aux regards profanes </w:t>
      </w:r>
      <w:r>
        <w:rPr>
          <w:lang w:eastAsia="fr-FR"/>
        </w:rPr>
        <w:t xml:space="preserve">: </w:t>
      </w:r>
      <w:r w:rsidRPr="00290B1E">
        <w:rPr>
          <w:rStyle w:val="italicus"/>
        </w:rPr>
        <w:t>apprehéndam te et ducam</w:t>
      </w:r>
      <w:r>
        <w:rPr>
          <w:rStyle w:val="italicus"/>
        </w:rPr>
        <w:t>…</w:t>
      </w:r>
      <w:r w:rsidRPr="000B0C52">
        <w:rPr>
          <w:lang w:eastAsia="fr-FR"/>
        </w:rPr>
        <w:t xml:space="preserve"> Sous le toit maternel</w:t>
      </w:r>
      <w:r>
        <w:rPr>
          <w:lang w:eastAsia="fr-FR"/>
        </w:rPr>
        <w:t xml:space="preserve">, </w:t>
      </w:r>
      <w:r w:rsidRPr="000B0C52">
        <w:rPr>
          <w:lang w:eastAsia="fr-FR"/>
        </w:rPr>
        <w:t>qui représente le ciel</w:t>
      </w:r>
      <w:r>
        <w:rPr>
          <w:lang w:eastAsia="fr-FR"/>
        </w:rPr>
        <w:t xml:space="preserve">, </w:t>
      </w:r>
      <w:r w:rsidRPr="000B0C52">
        <w:rPr>
          <w:lang w:eastAsia="fr-FR"/>
        </w:rPr>
        <w:t xml:space="preserve">elle se laissera instruire par lui </w:t>
      </w:r>
      <w:r w:rsidRPr="000B0C52">
        <w:rPr>
          <w:iCs/>
          <w:lang w:eastAsia="fr-FR"/>
        </w:rPr>
        <w:t>(</w:t>
      </w:r>
      <w:r w:rsidRPr="00290B1E">
        <w:rPr>
          <w:rStyle w:val="italicus"/>
        </w:rPr>
        <w:t>me docébis</w:t>
      </w:r>
      <w:r w:rsidRPr="000B0C52">
        <w:rPr>
          <w:lang w:eastAsia="fr-FR"/>
        </w:rPr>
        <w:t>)</w:t>
      </w:r>
      <w:r>
        <w:rPr>
          <w:lang w:eastAsia="fr-FR"/>
        </w:rPr>
        <w:t xml:space="preserve">, </w:t>
      </w:r>
      <w:r w:rsidRPr="000B0C52">
        <w:rPr>
          <w:lang w:eastAsia="fr-FR"/>
        </w:rPr>
        <w:t>tandis que</w:t>
      </w:r>
      <w:r>
        <w:rPr>
          <w:lang w:eastAsia="fr-FR"/>
        </w:rPr>
        <w:t xml:space="preserve">, </w:t>
      </w:r>
      <w:r w:rsidRPr="000B0C52">
        <w:rPr>
          <w:lang w:eastAsia="fr-FR"/>
        </w:rPr>
        <w:t>de son côté</w:t>
      </w:r>
      <w:r>
        <w:rPr>
          <w:lang w:eastAsia="fr-FR"/>
        </w:rPr>
        <w:t xml:space="preserve">, </w:t>
      </w:r>
      <w:r w:rsidRPr="000B0C52">
        <w:rPr>
          <w:lang w:eastAsia="fr-FR"/>
        </w:rPr>
        <w:t>elle multipliera les inventions d’amour pour le combler de joie (</w:t>
      </w:r>
      <w:r w:rsidRPr="00290B1E">
        <w:rPr>
          <w:rStyle w:val="italicus"/>
        </w:rPr>
        <w:t>dabo tibi póculum</w:t>
      </w:r>
      <w:r>
        <w:rPr>
          <w:rStyle w:val="italicus"/>
        </w:rPr>
        <w:t>…</w:t>
      </w:r>
      <w:r w:rsidRPr="00290B1E">
        <w:rPr>
          <w:rStyle w:val="italicus"/>
        </w:rPr>
        <w:t xml:space="preserve"> et mustum</w:t>
      </w:r>
      <w:r>
        <w:rPr>
          <w:rStyle w:val="italicus"/>
        </w:rPr>
        <w:t>…</w:t>
      </w:r>
      <w:r w:rsidRPr="000B0C52">
        <w:rPr>
          <w:iCs/>
          <w:lang w:eastAsia="fr-FR"/>
        </w:rPr>
        <w:t>)</w:t>
      </w:r>
      <w:r w:rsidRPr="00290B1E">
        <w:rPr>
          <w:rStyle w:val="italicus"/>
        </w:rPr>
        <w:t>.</w:t>
      </w:r>
      <w:r w:rsidRPr="00A01812">
        <w:t xml:space="preserve"> — </w:t>
      </w:r>
      <w:r w:rsidRPr="00290B1E">
        <w:rPr>
          <w:rStyle w:val="italicus"/>
        </w:rPr>
        <w:t>Læva ejus</w:t>
      </w:r>
      <w:r>
        <w:rPr>
          <w:rStyle w:val="italicus"/>
        </w:rPr>
        <w:t>…</w:t>
      </w:r>
      <w:r w:rsidRPr="000B0C52">
        <w:rPr>
          <w:lang w:eastAsia="fr-FR"/>
        </w:rPr>
        <w:t xml:space="preserve"> Souhait très vif</w:t>
      </w:r>
      <w:r>
        <w:rPr>
          <w:lang w:eastAsia="fr-FR"/>
        </w:rPr>
        <w:t xml:space="preserve">, </w:t>
      </w:r>
      <w:r w:rsidRPr="000B0C52">
        <w:rPr>
          <w:lang w:eastAsia="fr-FR"/>
        </w:rPr>
        <w:t>déjà exprimé antérieurement (</w:t>
      </w:r>
      <w:r>
        <w:rPr>
          <w:lang w:eastAsia="fr-FR"/>
        </w:rPr>
        <w:t xml:space="preserve">II, </w:t>
      </w:r>
      <w:r w:rsidRPr="000B0C52">
        <w:rPr>
          <w:lang w:eastAsia="fr-FR"/>
        </w:rPr>
        <w:t>6 ; voyez la note)</w:t>
      </w:r>
      <w:r>
        <w:rPr>
          <w:lang w:eastAsia="fr-FR"/>
        </w:rPr>
        <w:t xml:space="preserve">, </w:t>
      </w:r>
      <w:r w:rsidRPr="000B0C52">
        <w:rPr>
          <w:lang w:eastAsia="fr-FR"/>
        </w:rPr>
        <w:t>mais qui retentit ici avec une nouvelle force. Ce sont les délices éternelles du ciel que l’Église appelle maintenant de tous ses vœux</w:t>
      </w:r>
      <w:r>
        <w:rPr>
          <w:lang w:eastAsia="fr-FR"/>
        </w:rPr>
        <w:t xml:space="preserve">, </w:t>
      </w:r>
      <w:r w:rsidRPr="000B0C52">
        <w:rPr>
          <w:lang w:eastAsia="fr-FR"/>
        </w:rPr>
        <w:t>en récompense de ses travaux et de son amour.</w:t>
      </w:r>
      <w:r>
        <w:rPr>
          <w:lang w:eastAsia="fr-FR"/>
        </w:rPr>
        <w:t xml:space="preserve"> </w:t>
      </w:r>
    </w:p>
    <w:p w:rsidR="0073183F" w:rsidRDefault="0073183F" w:rsidP="0073183F">
      <w:pPr>
        <w:pStyle w:val="u4"/>
      </w:pPr>
      <w:r w:rsidRPr="000B0C52">
        <w:t xml:space="preserve">2° L’Époux aux filles de Jérusalem. </w:t>
      </w:r>
      <w:r>
        <w:t xml:space="preserve">VIII, </w:t>
      </w:r>
      <w:r w:rsidRPr="000B0C52">
        <w:t>4.</w:t>
      </w:r>
      <w:r>
        <w:t xml:space="preserve"> </w:t>
      </w:r>
    </w:p>
    <w:p w:rsidR="0073183F" w:rsidRDefault="0073183F" w:rsidP="0073183F">
      <w:pPr>
        <w:rPr>
          <w:lang w:eastAsia="fr-FR"/>
        </w:rPr>
      </w:pPr>
      <w:r w:rsidRPr="000B0C52">
        <w:rPr>
          <w:lang w:eastAsia="fr-FR"/>
        </w:rPr>
        <w:t>4.</w:t>
      </w:r>
      <w:r w:rsidRPr="00290B1E">
        <w:rPr>
          <w:rStyle w:val="italicus"/>
        </w:rPr>
        <w:t xml:space="preserve"> Adjúro vos</w:t>
      </w:r>
      <w:r>
        <w:rPr>
          <w:rStyle w:val="italicus"/>
        </w:rPr>
        <w:t>…</w:t>
      </w:r>
      <w:r w:rsidRPr="000B0C52">
        <w:rPr>
          <w:lang w:eastAsia="fr-FR"/>
        </w:rPr>
        <w:t xml:space="preserve"> Comp. </w:t>
      </w:r>
      <w:r>
        <w:rPr>
          <w:lang w:eastAsia="fr-FR"/>
        </w:rPr>
        <w:t xml:space="preserve">II, </w:t>
      </w:r>
      <w:r w:rsidRPr="000B0C52">
        <w:rPr>
          <w:lang w:eastAsia="fr-FR"/>
        </w:rPr>
        <w:t>7</w:t>
      </w:r>
      <w:r>
        <w:rPr>
          <w:lang w:eastAsia="fr-FR"/>
        </w:rPr>
        <w:t xml:space="preserve">, </w:t>
      </w:r>
      <w:r w:rsidRPr="000B0C52">
        <w:rPr>
          <w:lang w:eastAsia="fr-FR"/>
        </w:rPr>
        <w:t xml:space="preserve">et </w:t>
      </w:r>
      <w:r>
        <w:rPr>
          <w:lang w:eastAsia="fr-FR"/>
        </w:rPr>
        <w:t xml:space="preserve">III, </w:t>
      </w:r>
      <w:r w:rsidRPr="000B0C52">
        <w:rPr>
          <w:lang w:eastAsia="fr-FR"/>
        </w:rPr>
        <w:t xml:space="preserve">5. Cette fois la formule </w:t>
      </w:r>
      <w:r>
        <w:rPr>
          <w:lang w:eastAsia="fr-FR"/>
        </w:rPr>
        <w:t>est</w:t>
      </w:r>
      <w:r w:rsidRPr="000B0C52">
        <w:rPr>
          <w:lang w:eastAsia="fr-FR"/>
        </w:rPr>
        <w:t xml:space="preserve"> légèrement abrégée ; l’adjuration n’a pas lieu </w:t>
      </w:r>
      <w:r>
        <w:rPr>
          <w:lang w:eastAsia="fr-FR"/>
        </w:rPr>
        <w:t>« </w:t>
      </w:r>
      <w:r w:rsidRPr="000B0C52">
        <w:rPr>
          <w:lang w:eastAsia="fr-FR"/>
        </w:rPr>
        <w:t>par les gazelles et par les faons des biches</w:t>
      </w:r>
      <w:r>
        <w:rPr>
          <w:lang w:eastAsia="fr-FR"/>
        </w:rPr>
        <w:t> »</w:t>
      </w:r>
      <w:r w:rsidRPr="000B0C52">
        <w:rPr>
          <w:lang w:eastAsia="fr-FR"/>
        </w:rPr>
        <w:t>.</w:t>
      </w:r>
      <w:r>
        <w:rPr>
          <w:lang w:eastAsia="fr-FR"/>
        </w:rPr>
        <w:t xml:space="preserve"> </w:t>
      </w:r>
    </w:p>
    <w:p w:rsidR="0073183F" w:rsidRDefault="0073183F" w:rsidP="0073183F">
      <w:pPr>
        <w:pStyle w:val="u2"/>
      </w:pPr>
      <w:r w:rsidRPr="002359C3">
        <w:t xml:space="preserve">Chant </w:t>
      </w:r>
      <w:r>
        <w:t>VI</w:t>
      </w:r>
      <w:r w:rsidRPr="002359C3">
        <w:t>.</w:t>
      </w:r>
      <w:r w:rsidRPr="00A01812">
        <w:t xml:space="preserve"> — </w:t>
      </w:r>
      <w:r w:rsidRPr="002359C3">
        <w:t xml:space="preserve">L’amour à jamais couronné dans le ciel. </w:t>
      </w:r>
      <w:r>
        <w:t>VIII</w:t>
      </w:r>
      <w:r w:rsidRPr="002359C3">
        <w:t>, 5-14.</w:t>
      </w:r>
      <w:r>
        <w:t xml:space="preserve"> </w:t>
      </w:r>
    </w:p>
    <w:p w:rsidR="0073183F" w:rsidRDefault="0073183F" w:rsidP="0073183F">
      <w:pPr>
        <w:pStyle w:val="u3"/>
        <w:rPr>
          <w:rStyle w:val="italicus"/>
        </w:rPr>
      </w:pPr>
      <w:r w:rsidRPr="000B0C52">
        <w:rPr>
          <w:iCs/>
        </w:rPr>
        <w:t xml:space="preserve">§ </w:t>
      </w:r>
      <w:r>
        <w:rPr>
          <w:iCs/>
        </w:rPr>
        <w:t>I</w:t>
      </w:r>
      <w:r w:rsidRPr="000B0C52">
        <w:rPr>
          <w:iCs/>
        </w:rPr>
        <w:t>.</w:t>
      </w:r>
      <w:r w:rsidRPr="00A01812">
        <w:t xml:space="preserve"> — </w:t>
      </w:r>
      <w:r w:rsidRPr="00290B1E">
        <w:rPr>
          <w:rStyle w:val="italicus"/>
        </w:rPr>
        <w:t>Les Époux échangent la promesse d’un éternel attachement.</w:t>
      </w:r>
      <w:r w:rsidRPr="000B0C52">
        <w:t xml:space="preserve"> </w:t>
      </w:r>
      <w:r>
        <w:t xml:space="preserve">VIII, </w:t>
      </w:r>
      <w:r w:rsidRPr="000B0C52">
        <w:t>5-7.</w:t>
      </w:r>
      <w:r>
        <w:rPr>
          <w:rStyle w:val="italicus"/>
        </w:rPr>
        <w:t xml:space="preserve"> </w:t>
      </w:r>
    </w:p>
    <w:p w:rsidR="0073183F" w:rsidRDefault="0073183F" w:rsidP="0073183F">
      <w:pPr>
        <w:pStyle w:val="u4"/>
      </w:pPr>
      <w:r w:rsidRPr="000B0C52">
        <w:t xml:space="preserve">1° Les filles de Jérusalem. </w:t>
      </w:r>
      <w:r>
        <w:t xml:space="preserve">VIII, </w:t>
      </w:r>
      <w:r w:rsidRPr="000B0C52">
        <w:t>5</w:t>
      </w:r>
      <w:r w:rsidRPr="000B0C52">
        <w:rPr>
          <w:vertAlign w:val="superscript"/>
        </w:rPr>
        <w:t>ab</w:t>
      </w:r>
      <w:r w:rsidRPr="000B0C52">
        <w:t>.</w:t>
      </w:r>
      <w:r>
        <w:t xml:space="preserve"> </w:t>
      </w:r>
    </w:p>
    <w:p w:rsidR="0073183F" w:rsidRDefault="0073183F" w:rsidP="0073183F">
      <w:pPr>
        <w:rPr>
          <w:lang w:eastAsia="fr-FR"/>
        </w:rPr>
      </w:pPr>
      <w:r w:rsidRPr="000B0C52">
        <w:rPr>
          <w:lang w:eastAsia="fr-FR"/>
        </w:rPr>
        <w:t>5</w:t>
      </w:r>
      <w:r w:rsidRPr="000B0C52">
        <w:rPr>
          <w:vertAlign w:val="superscript"/>
          <w:lang w:eastAsia="fr-FR"/>
        </w:rPr>
        <w:t>ab</w:t>
      </w:r>
      <w:r w:rsidRPr="000B0C52">
        <w:rPr>
          <w:iCs/>
          <w:lang w:eastAsia="fr-FR"/>
        </w:rPr>
        <w:t>.</w:t>
      </w:r>
      <w:r w:rsidRPr="00290B1E">
        <w:rPr>
          <w:rStyle w:val="italicus"/>
        </w:rPr>
        <w:t xml:space="preserve"> Qu</w:t>
      </w:r>
      <w:r>
        <w:rPr>
          <w:rStyle w:val="italicus"/>
        </w:rPr>
        <w:t>æ</w:t>
      </w:r>
      <w:r w:rsidRPr="00290B1E">
        <w:rPr>
          <w:rStyle w:val="italicus"/>
        </w:rPr>
        <w:t xml:space="preserve"> </w:t>
      </w:r>
      <w:r>
        <w:rPr>
          <w:rStyle w:val="italicus"/>
        </w:rPr>
        <w:t>est</w:t>
      </w:r>
      <w:r w:rsidRPr="00290B1E">
        <w:rPr>
          <w:rStyle w:val="italicus"/>
        </w:rPr>
        <w:t xml:space="preserve"> ista </w:t>
      </w:r>
      <w:r>
        <w:rPr>
          <w:rStyle w:val="italicus"/>
        </w:rPr>
        <w:t>quæ</w:t>
      </w:r>
      <w:r w:rsidRPr="00290B1E">
        <w:rPr>
          <w:rStyle w:val="italicus"/>
        </w:rPr>
        <w:t xml:space="preserve"> ascéndit</w:t>
      </w:r>
      <w:r>
        <w:rPr>
          <w:rStyle w:val="italicus"/>
        </w:rPr>
        <w:t>…</w:t>
      </w:r>
      <w:r w:rsidRPr="00290B1E">
        <w:rPr>
          <w:rStyle w:val="italicus"/>
        </w:rPr>
        <w:t> ?</w:t>
      </w:r>
      <w:r w:rsidRPr="000B0C52">
        <w:rPr>
          <w:lang w:eastAsia="fr-FR"/>
        </w:rPr>
        <w:t xml:space="preserve"> Cf. </w:t>
      </w:r>
      <w:r>
        <w:rPr>
          <w:lang w:eastAsia="fr-FR"/>
        </w:rPr>
        <w:t xml:space="preserve">III, </w:t>
      </w:r>
      <w:r w:rsidRPr="000B0C52">
        <w:rPr>
          <w:lang w:eastAsia="fr-FR"/>
        </w:rPr>
        <w:t>6</w:t>
      </w:r>
      <w:r>
        <w:rPr>
          <w:lang w:eastAsia="fr-FR"/>
        </w:rPr>
        <w:t xml:space="preserve">, </w:t>
      </w:r>
      <w:r w:rsidRPr="000B0C52">
        <w:rPr>
          <w:lang w:eastAsia="fr-FR"/>
        </w:rPr>
        <w:t>et</w:t>
      </w:r>
      <w:r>
        <w:rPr>
          <w:lang w:eastAsia="fr-FR"/>
        </w:rPr>
        <w:t xml:space="preserve"> VI, </w:t>
      </w:r>
      <w:r w:rsidRPr="000B0C52">
        <w:rPr>
          <w:lang w:eastAsia="fr-FR"/>
        </w:rPr>
        <w:t>9. Le chœur contemple l’Épouse qui s’avance avec autant de majesté que de grâce</w:t>
      </w:r>
      <w:r>
        <w:rPr>
          <w:lang w:eastAsia="fr-FR"/>
        </w:rPr>
        <w:t xml:space="preserve">, </w:t>
      </w:r>
      <w:r w:rsidRPr="000B0C52">
        <w:rPr>
          <w:lang w:eastAsia="fr-FR"/>
        </w:rPr>
        <w:t>et il ne peut retenir son admiration. Elle ne va plus au-devant de l’Époux</w:t>
      </w:r>
      <w:r>
        <w:rPr>
          <w:lang w:eastAsia="fr-FR"/>
        </w:rPr>
        <w:t xml:space="preserve">, </w:t>
      </w:r>
      <w:r w:rsidRPr="000B0C52">
        <w:rPr>
          <w:lang w:eastAsia="fr-FR"/>
        </w:rPr>
        <w:t>portée sur un brillant palanquin ; elle n’est plus seule dans le jardin</w:t>
      </w:r>
      <w:r>
        <w:rPr>
          <w:lang w:eastAsia="fr-FR"/>
        </w:rPr>
        <w:t xml:space="preserve">, </w:t>
      </w:r>
      <w:r w:rsidRPr="000B0C52">
        <w:rPr>
          <w:lang w:eastAsia="fr-FR"/>
        </w:rPr>
        <w:t>attendant sa visite </w:t>
      </w:r>
      <w:r>
        <w:rPr>
          <w:lang w:eastAsia="fr-FR"/>
        </w:rPr>
        <w:t xml:space="preserve">: </w:t>
      </w:r>
      <w:r w:rsidRPr="000B0C52">
        <w:rPr>
          <w:lang w:eastAsia="fr-FR"/>
        </w:rPr>
        <w:t xml:space="preserve">elle apparaît </w:t>
      </w:r>
      <w:r>
        <w:rPr>
          <w:lang w:eastAsia="fr-FR"/>
        </w:rPr>
        <w:t>« </w:t>
      </w:r>
      <w:r w:rsidRPr="000B0C52">
        <w:rPr>
          <w:lang w:eastAsia="fr-FR"/>
        </w:rPr>
        <w:t>in gradu caritátis</w:t>
      </w:r>
      <w:r>
        <w:rPr>
          <w:lang w:eastAsia="fr-FR"/>
        </w:rPr>
        <w:t xml:space="preserve"> perfectí</w:t>
      </w:r>
      <w:r w:rsidRPr="000B0C52">
        <w:rPr>
          <w:lang w:eastAsia="fr-FR"/>
        </w:rPr>
        <w:t>ssimo</w:t>
      </w:r>
      <w:r>
        <w:rPr>
          <w:lang w:eastAsia="fr-FR"/>
        </w:rPr>
        <w:t> »</w:t>
      </w:r>
      <w:r w:rsidRPr="000B0C52">
        <w:rPr>
          <w:lang w:eastAsia="fr-FR"/>
        </w:rPr>
        <w:t xml:space="preserve"> (Bossuet)</w:t>
      </w:r>
      <w:r>
        <w:rPr>
          <w:lang w:eastAsia="fr-FR"/>
        </w:rPr>
        <w:t xml:space="preserve">, </w:t>
      </w:r>
      <w:r w:rsidRPr="000B0C52">
        <w:rPr>
          <w:lang w:eastAsia="fr-FR"/>
        </w:rPr>
        <w:t>tendrement appuyée sur son Époux (</w:t>
      </w:r>
      <w:r w:rsidRPr="00290B1E">
        <w:rPr>
          <w:rStyle w:val="italicus"/>
        </w:rPr>
        <w:t>in</w:t>
      </w:r>
      <w:r>
        <w:rPr>
          <w:rStyle w:val="italicus"/>
        </w:rPr>
        <w:t>n</w:t>
      </w:r>
      <w:r w:rsidRPr="00290B1E">
        <w:rPr>
          <w:rStyle w:val="italicus"/>
        </w:rPr>
        <w:t>íxa</w:t>
      </w:r>
      <w:r>
        <w:rPr>
          <w:lang w:eastAsia="fr-FR"/>
        </w:rPr>
        <w:t>…</w:t>
      </w:r>
      <w:r w:rsidRPr="000B0C52">
        <w:rPr>
          <w:lang w:eastAsia="fr-FR"/>
        </w:rPr>
        <w:t>)</w:t>
      </w:r>
      <w:r>
        <w:rPr>
          <w:lang w:eastAsia="fr-FR"/>
        </w:rPr>
        <w:t xml:space="preserve">, </w:t>
      </w:r>
      <w:r w:rsidRPr="000B0C52">
        <w:rPr>
          <w:lang w:eastAsia="fr-FR"/>
        </w:rPr>
        <w:t xml:space="preserve">dont elle ne sera plus jamais séparée. Aussi </w:t>
      </w:r>
      <w:r>
        <w:rPr>
          <w:lang w:eastAsia="fr-FR"/>
        </w:rPr>
        <w:t>est</w:t>
      </w:r>
      <w:r w:rsidRPr="000B0C52">
        <w:rPr>
          <w:lang w:eastAsia="fr-FR"/>
        </w:rPr>
        <w:t>-elle inondée d’un saint bonheur (</w:t>
      </w:r>
      <w:r w:rsidRPr="00290B1E">
        <w:rPr>
          <w:rStyle w:val="italicus"/>
        </w:rPr>
        <w:t>delíciis áffluens </w:t>
      </w:r>
      <w:r>
        <w:rPr>
          <w:rStyle w:val="italicus"/>
        </w:rPr>
        <w:t xml:space="preserve">: </w:t>
      </w:r>
      <w:r w:rsidRPr="000B0C52">
        <w:rPr>
          <w:lang w:eastAsia="fr-FR"/>
        </w:rPr>
        <w:t xml:space="preserve">ces mots manquent toutefois dans l’hébreu ; les </w:t>
      </w:r>
      <w:r>
        <w:rPr>
          <w:lang w:eastAsia="fr-FR"/>
        </w:rPr>
        <w:t>LXX</w:t>
      </w:r>
      <w:r w:rsidRPr="000B0C52">
        <w:rPr>
          <w:lang w:eastAsia="fr-FR"/>
        </w:rPr>
        <w:t xml:space="preserve"> les remplacent par l’expression </w:t>
      </w:r>
      <w:r w:rsidRPr="000B0C52">
        <w:rPr>
          <w:lang w:val="el-GR" w:eastAsia="fr-FR"/>
        </w:rPr>
        <w:t>λελευκανθισμ</w:t>
      </w:r>
      <w:r>
        <w:rPr>
          <w:lang w:val="el-GR" w:eastAsia="fr-FR"/>
        </w:rPr>
        <w:t>έ</w:t>
      </w:r>
      <w:r w:rsidRPr="000B0C52">
        <w:rPr>
          <w:lang w:val="el-GR" w:eastAsia="fr-FR"/>
        </w:rPr>
        <w:t>νη</w:t>
      </w:r>
      <w:r>
        <w:rPr>
          <w:lang w:eastAsia="fr-FR"/>
        </w:rPr>
        <w:t xml:space="preserve">, </w:t>
      </w:r>
      <w:r w:rsidRPr="000B0C52">
        <w:rPr>
          <w:lang w:eastAsia="fr-FR"/>
        </w:rPr>
        <w:t>éclatante de blancheur).</w:t>
      </w:r>
      <w:r>
        <w:rPr>
          <w:lang w:eastAsia="fr-FR"/>
        </w:rPr>
        <w:t xml:space="preserve"> </w:t>
      </w:r>
    </w:p>
    <w:p w:rsidR="0073183F" w:rsidRDefault="0073183F" w:rsidP="0073183F">
      <w:pPr>
        <w:pStyle w:val="u4"/>
      </w:pPr>
      <w:r w:rsidRPr="000B0C52">
        <w:t xml:space="preserve">2° L’Époux. </w:t>
      </w:r>
      <w:r>
        <w:t xml:space="preserve">VIII, </w:t>
      </w:r>
      <w:r w:rsidRPr="000B0C52">
        <w:t>5</w:t>
      </w:r>
      <w:r w:rsidRPr="000B0C52">
        <w:rPr>
          <w:vertAlign w:val="superscript"/>
        </w:rPr>
        <w:t>cde</w:t>
      </w:r>
      <w:r w:rsidRPr="000B0C52">
        <w:t>.</w:t>
      </w:r>
      <w:r>
        <w:t xml:space="preserve"> </w:t>
      </w:r>
    </w:p>
    <w:p w:rsidR="0073183F" w:rsidRDefault="0073183F" w:rsidP="0073183F">
      <w:pPr>
        <w:rPr>
          <w:lang w:eastAsia="fr-FR"/>
        </w:rPr>
      </w:pPr>
      <w:r w:rsidRPr="000B0C52">
        <w:rPr>
          <w:lang w:eastAsia="fr-FR"/>
        </w:rPr>
        <w:t>5</w:t>
      </w:r>
      <w:r w:rsidRPr="000B0C52">
        <w:rPr>
          <w:vertAlign w:val="superscript"/>
          <w:lang w:eastAsia="fr-FR"/>
        </w:rPr>
        <w:t>cde</w:t>
      </w:r>
      <w:r w:rsidRPr="000B0C52">
        <w:rPr>
          <w:lang w:eastAsia="fr-FR"/>
        </w:rPr>
        <w:t>.</w:t>
      </w:r>
      <w:r w:rsidRPr="00585C87">
        <w:rPr>
          <w:lang w:eastAsia="fr-FR"/>
        </w:rPr>
        <w:t xml:space="preserve"> </w:t>
      </w:r>
      <w:r w:rsidRPr="000B0C52">
        <w:rPr>
          <w:lang w:eastAsia="fr-FR"/>
        </w:rPr>
        <w:t>Dans le texte hébreu actuel</w:t>
      </w:r>
      <w:r>
        <w:rPr>
          <w:lang w:eastAsia="fr-FR"/>
        </w:rPr>
        <w:t xml:space="preserve">, </w:t>
      </w:r>
      <w:r w:rsidRPr="000B0C52">
        <w:rPr>
          <w:lang w:eastAsia="fr-FR"/>
        </w:rPr>
        <w:t>les pronoms sont tous au masculin ; d’où il suit que ces lignes auraient été prononcées par l’Épouse. Mais nous suivons la version syriaque</w:t>
      </w:r>
      <w:r>
        <w:rPr>
          <w:lang w:eastAsia="fr-FR"/>
        </w:rPr>
        <w:t xml:space="preserve">, </w:t>
      </w:r>
      <w:r w:rsidRPr="000B0C52">
        <w:rPr>
          <w:lang w:eastAsia="fr-FR"/>
        </w:rPr>
        <w:t>les Pères et la plupart des anciens commentateurs</w:t>
      </w:r>
      <w:r>
        <w:rPr>
          <w:lang w:eastAsia="fr-FR"/>
        </w:rPr>
        <w:t xml:space="preserve">, </w:t>
      </w:r>
      <w:r w:rsidRPr="000B0C52">
        <w:rPr>
          <w:lang w:eastAsia="fr-FR"/>
        </w:rPr>
        <w:t>qui les attribuent à l’Époux. L’on obtient ainsi un sens bien préférable.</w:t>
      </w:r>
      <w:r w:rsidRPr="00A01812">
        <w:t xml:space="preserve"> — </w:t>
      </w:r>
      <w:r w:rsidRPr="00290B1E">
        <w:rPr>
          <w:rStyle w:val="italicus"/>
        </w:rPr>
        <w:t>Sub arbore malo</w:t>
      </w:r>
      <w:r>
        <w:rPr>
          <w:rStyle w:val="italicus"/>
        </w:rPr>
        <w:t>…</w:t>
      </w:r>
      <w:r w:rsidRPr="000B0C52">
        <w:rPr>
          <w:lang w:eastAsia="fr-FR"/>
        </w:rPr>
        <w:t xml:space="preserve"> Dans l’hébreu</w:t>
      </w:r>
      <w:r>
        <w:rPr>
          <w:lang w:eastAsia="fr-FR"/>
        </w:rPr>
        <w:t xml:space="preserve">, </w:t>
      </w:r>
      <w:r w:rsidRPr="000B0C52">
        <w:rPr>
          <w:lang w:eastAsia="fr-FR"/>
        </w:rPr>
        <w:t>avec un article très significatif </w:t>
      </w:r>
      <w:r>
        <w:rPr>
          <w:lang w:eastAsia="fr-FR"/>
        </w:rPr>
        <w:t xml:space="preserve">: </w:t>
      </w:r>
      <w:r w:rsidRPr="000B0C52">
        <w:rPr>
          <w:lang w:eastAsia="fr-FR"/>
        </w:rPr>
        <w:t>Sous le pommier ; c.-à-d. sous ce pommier. En se promenant</w:t>
      </w:r>
      <w:r>
        <w:rPr>
          <w:lang w:eastAsia="fr-FR"/>
        </w:rPr>
        <w:t xml:space="preserve">, </w:t>
      </w:r>
      <w:r w:rsidRPr="000B0C52">
        <w:rPr>
          <w:lang w:eastAsia="fr-FR"/>
        </w:rPr>
        <w:t>les Époux mystiques rencontrent un arbre qui leur rappelle d’émouvants souvenirs. C’est là qu’ils avaient échangé leurs premières paroles d’amour (</w:t>
      </w:r>
      <w:r w:rsidRPr="00290B1E">
        <w:rPr>
          <w:rStyle w:val="italicus"/>
        </w:rPr>
        <w:t>suscitávi te </w:t>
      </w:r>
      <w:r>
        <w:rPr>
          <w:rStyle w:val="italicus"/>
        </w:rPr>
        <w:t xml:space="preserve">: </w:t>
      </w:r>
      <w:r w:rsidRPr="000B0C52">
        <w:rPr>
          <w:lang w:eastAsia="fr-FR"/>
        </w:rPr>
        <w:t xml:space="preserve">je t’ai éveillée à l’affection). Cf. </w:t>
      </w:r>
      <w:r>
        <w:rPr>
          <w:lang w:eastAsia="fr-FR"/>
        </w:rPr>
        <w:t xml:space="preserve">II, </w:t>
      </w:r>
      <w:r w:rsidRPr="000B0C52">
        <w:rPr>
          <w:lang w:eastAsia="fr-FR"/>
        </w:rPr>
        <w:t>3.</w:t>
      </w:r>
      <w:r w:rsidRPr="00A01812">
        <w:t xml:space="preserve"> — </w:t>
      </w:r>
      <w:r w:rsidRPr="00290B1E">
        <w:rPr>
          <w:rStyle w:val="italicus"/>
        </w:rPr>
        <w:t>Ibi corrúpta</w:t>
      </w:r>
      <w:r>
        <w:rPr>
          <w:rStyle w:val="italicus"/>
        </w:rPr>
        <w:t>…</w:t>
      </w:r>
      <w:r w:rsidRPr="000B0C52">
        <w:rPr>
          <w:lang w:eastAsia="fr-FR"/>
        </w:rPr>
        <w:t xml:space="preserve"> Autre souvenir qui se rattachait à ce même arbre. La Vulgate doit se ramener à l’hébreu</w:t>
      </w:r>
      <w:r>
        <w:rPr>
          <w:lang w:eastAsia="fr-FR"/>
        </w:rPr>
        <w:t xml:space="preserve">, </w:t>
      </w:r>
      <w:r w:rsidRPr="000B0C52">
        <w:rPr>
          <w:lang w:eastAsia="fr-FR"/>
        </w:rPr>
        <w:t>qui dit beaucoup plus clairement </w:t>
      </w:r>
      <w:r>
        <w:rPr>
          <w:lang w:eastAsia="fr-FR"/>
        </w:rPr>
        <w:t xml:space="preserve">: </w:t>
      </w:r>
      <w:r w:rsidRPr="000B0C52">
        <w:rPr>
          <w:lang w:eastAsia="fr-FR"/>
        </w:rPr>
        <w:t xml:space="preserve">C’est là que ta mère t’a enfantée ; c’est là que </w:t>
      </w:r>
      <w:r>
        <w:rPr>
          <w:lang w:eastAsia="fr-FR"/>
        </w:rPr>
        <w:t xml:space="preserve">celle qui t’a </w:t>
      </w:r>
      <w:r>
        <w:rPr>
          <w:lang w:eastAsia="fr-FR"/>
        </w:rPr>
        <w:lastRenderedPageBreak/>
        <w:t>donné le jour t’a</w:t>
      </w:r>
      <w:r w:rsidRPr="000B0C52">
        <w:rPr>
          <w:lang w:eastAsia="fr-FR"/>
        </w:rPr>
        <w:t xml:space="preserve"> enfantée. Les </w:t>
      </w:r>
      <w:r>
        <w:rPr>
          <w:lang w:eastAsia="fr-FR"/>
        </w:rPr>
        <w:t>LXX</w:t>
      </w:r>
      <w:r w:rsidRPr="000B0C52">
        <w:rPr>
          <w:lang w:eastAsia="fr-FR"/>
        </w:rPr>
        <w:t xml:space="preserve"> répètent deux fois</w:t>
      </w:r>
      <w:r>
        <w:rPr>
          <w:lang w:eastAsia="fr-FR"/>
        </w:rPr>
        <w:t xml:space="preserve">, </w:t>
      </w:r>
      <w:r w:rsidRPr="000B0C52">
        <w:rPr>
          <w:lang w:eastAsia="fr-FR"/>
        </w:rPr>
        <w:t>et très exactement</w:t>
      </w:r>
      <w:r>
        <w:rPr>
          <w:lang w:eastAsia="fr-FR"/>
        </w:rPr>
        <w:t xml:space="preserve">, </w:t>
      </w:r>
      <w:r w:rsidRPr="000B0C52">
        <w:rPr>
          <w:lang w:eastAsia="fr-FR"/>
        </w:rPr>
        <w:t>le verbe ὠ</w:t>
      </w:r>
      <w:r w:rsidRPr="000B0C52">
        <w:rPr>
          <w:lang w:val="el-GR" w:eastAsia="fr-FR"/>
        </w:rPr>
        <w:t>δ</w:t>
      </w:r>
      <w:r>
        <w:rPr>
          <w:lang w:val="el-GR" w:eastAsia="fr-FR"/>
        </w:rPr>
        <w:t>ί</w:t>
      </w:r>
      <w:r w:rsidRPr="000B0C52">
        <w:rPr>
          <w:lang w:val="el-GR" w:eastAsia="fr-FR"/>
        </w:rPr>
        <w:t>νησε</w:t>
      </w:r>
      <w:r>
        <w:rPr>
          <w:lang w:eastAsia="fr-FR"/>
        </w:rPr>
        <w:t>, « </w:t>
      </w:r>
      <w:r w:rsidRPr="000B0C52">
        <w:rPr>
          <w:lang w:eastAsia="fr-FR"/>
        </w:rPr>
        <w:t>parturívit</w:t>
      </w:r>
      <w:r>
        <w:rPr>
          <w:lang w:eastAsia="fr-FR"/>
        </w:rPr>
        <w:t xml:space="preserve"> », </w:t>
      </w:r>
      <w:r w:rsidRPr="000B0C52">
        <w:rPr>
          <w:lang w:eastAsia="fr-FR"/>
        </w:rPr>
        <w:t>co</w:t>
      </w:r>
      <w:r>
        <w:rPr>
          <w:lang w:eastAsia="fr-FR"/>
        </w:rPr>
        <w:t>mme avait également lu saint Am</w:t>
      </w:r>
      <w:r w:rsidRPr="000B0C52">
        <w:rPr>
          <w:lang w:eastAsia="fr-FR"/>
        </w:rPr>
        <w:t>broise dans l’ancienne traduction latine. Cet arbre mystérieux et symbolique</w:t>
      </w:r>
      <w:r>
        <w:rPr>
          <w:lang w:eastAsia="fr-FR"/>
        </w:rPr>
        <w:t xml:space="preserve">, </w:t>
      </w:r>
      <w:r w:rsidRPr="000B0C52">
        <w:rPr>
          <w:lang w:eastAsia="fr-FR"/>
        </w:rPr>
        <w:t>qui avait été successivement témoin de la naissance de la Sulamite et de ses premiers élans d’amour représente</w:t>
      </w:r>
      <w:r>
        <w:rPr>
          <w:lang w:eastAsia="fr-FR"/>
        </w:rPr>
        <w:t xml:space="preserve">, </w:t>
      </w:r>
      <w:r w:rsidRPr="000B0C52">
        <w:rPr>
          <w:lang w:eastAsia="fr-FR"/>
        </w:rPr>
        <w:t>d’après les Pères</w:t>
      </w:r>
      <w:r>
        <w:rPr>
          <w:lang w:eastAsia="fr-FR"/>
        </w:rPr>
        <w:t xml:space="preserve">, </w:t>
      </w:r>
      <w:r w:rsidRPr="000B0C52">
        <w:rPr>
          <w:lang w:eastAsia="fr-FR"/>
        </w:rPr>
        <w:t>la croix rédemptrice</w:t>
      </w:r>
      <w:r>
        <w:rPr>
          <w:lang w:eastAsia="fr-FR"/>
        </w:rPr>
        <w:t xml:space="preserve">, </w:t>
      </w:r>
      <w:r w:rsidRPr="000B0C52">
        <w:rPr>
          <w:lang w:eastAsia="fr-FR"/>
        </w:rPr>
        <w:t xml:space="preserve">à l’ombre de laquelle l’Église </w:t>
      </w:r>
      <w:r>
        <w:rPr>
          <w:lang w:eastAsia="fr-FR"/>
        </w:rPr>
        <w:t>est</w:t>
      </w:r>
      <w:r w:rsidRPr="000B0C52">
        <w:rPr>
          <w:lang w:eastAsia="fr-FR"/>
        </w:rPr>
        <w:t xml:space="preserve"> née et s’est aussitôt éprise de son divin libérateur.</w:t>
      </w:r>
      <w:r>
        <w:rPr>
          <w:lang w:eastAsia="fr-FR"/>
        </w:rPr>
        <w:t xml:space="preserve"> </w:t>
      </w:r>
    </w:p>
    <w:p w:rsidR="0073183F" w:rsidRDefault="0073183F" w:rsidP="0073183F">
      <w:pPr>
        <w:pStyle w:val="u4"/>
      </w:pPr>
      <w:r w:rsidRPr="000B0C52">
        <w:t xml:space="preserve">3° L’Épouse. </w:t>
      </w:r>
      <w:r>
        <w:t xml:space="preserve">VIII, </w:t>
      </w:r>
      <w:r w:rsidRPr="000B0C52">
        <w:t>6-7.</w:t>
      </w:r>
      <w:r>
        <w:t xml:space="preserve"> </w:t>
      </w:r>
    </w:p>
    <w:p w:rsidR="0073183F" w:rsidRDefault="0073183F" w:rsidP="0073183F">
      <w:pPr>
        <w:rPr>
          <w:lang w:eastAsia="fr-FR"/>
        </w:rPr>
      </w:pPr>
      <w:r w:rsidRPr="000B0C52">
        <w:rPr>
          <w:lang w:eastAsia="fr-FR"/>
        </w:rPr>
        <w:t>6-7. Elle ne veut plus se séparer du Bien-aimé</w:t>
      </w:r>
      <w:r>
        <w:rPr>
          <w:lang w:eastAsia="fr-FR"/>
        </w:rPr>
        <w:t xml:space="preserve">, </w:t>
      </w:r>
      <w:r w:rsidRPr="000B0C52">
        <w:rPr>
          <w:lang w:eastAsia="fr-FR"/>
        </w:rPr>
        <w:t xml:space="preserve">auquel elle adhère de toutes les forces de son âme. Cette double pensée </w:t>
      </w:r>
      <w:r>
        <w:rPr>
          <w:lang w:eastAsia="fr-FR"/>
        </w:rPr>
        <w:t>est</w:t>
      </w:r>
      <w:r w:rsidRPr="000B0C52">
        <w:rPr>
          <w:lang w:eastAsia="fr-FR"/>
        </w:rPr>
        <w:t xml:space="preserve"> exprimée par la belle et énergique métaphore</w:t>
      </w:r>
      <w:r>
        <w:rPr>
          <w:lang w:eastAsia="fr-FR"/>
        </w:rPr>
        <w:t xml:space="preserve">, </w:t>
      </w:r>
      <w:r w:rsidRPr="00290B1E">
        <w:rPr>
          <w:rStyle w:val="italicus"/>
        </w:rPr>
        <w:t>pone me ut signáculum</w:t>
      </w:r>
      <w:r>
        <w:rPr>
          <w:rStyle w:val="italicus"/>
        </w:rPr>
        <w:t>…</w:t>
      </w:r>
      <w:r w:rsidRPr="000B0C52">
        <w:rPr>
          <w:lang w:eastAsia="fr-FR"/>
        </w:rPr>
        <w:t xml:space="preserve"> Cf. Jer. </w:t>
      </w:r>
      <w:r>
        <w:rPr>
          <w:lang w:eastAsia="fr-FR"/>
        </w:rPr>
        <w:t xml:space="preserve">XXII, </w:t>
      </w:r>
      <w:r w:rsidRPr="000B0C52">
        <w:rPr>
          <w:lang w:eastAsia="fr-FR"/>
        </w:rPr>
        <w:t>24</w:t>
      </w:r>
      <w:r>
        <w:rPr>
          <w:lang w:eastAsia="fr-FR"/>
        </w:rPr>
        <w:t xml:space="preserve">, </w:t>
      </w:r>
      <w:r w:rsidRPr="000B0C52">
        <w:rPr>
          <w:lang w:eastAsia="fr-FR"/>
        </w:rPr>
        <w:t xml:space="preserve">et surtout Agg. </w:t>
      </w:r>
      <w:r>
        <w:rPr>
          <w:lang w:eastAsia="fr-FR"/>
        </w:rPr>
        <w:t xml:space="preserve">II, </w:t>
      </w:r>
      <w:r w:rsidRPr="000B0C52">
        <w:rPr>
          <w:lang w:eastAsia="fr-FR"/>
        </w:rPr>
        <w:t>23. Les Orientaux portent habituellement sur eux leur cachet</w:t>
      </w:r>
      <w:r>
        <w:rPr>
          <w:lang w:eastAsia="fr-FR"/>
        </w:rPr>
        <w:t xml:space="preserve">, </w:t>
      </w:r>
      <w:r w:rsidRPr="000B0C52">
        <w:rPr>
          <w:lang w:eastAsia="fr-FR"/>
        </w:rPr>
        <w:t>soit au doigt sous forme d’anneau</w:t>
      </w:r>
      <w:r>
        <w:rPr>
          <w:lang w:eastAsia="fr-FR"/>
        </w:rPr>
        <w:t xml:space="preserve">, </w:t>
      </w:r>
      <w:r w:rsidRPr="000B0C52">
        <w:rPr>
          <w:lang w:eastAsia="fr-FR"/>
        </w:rPr>
        <w:t xml:space="preserve">soit suspendu au cou par un cordon (cf. Gen. </w:t>
      </w:r>
      <w:r>
        <w:rPr>
          <w:lang w:eastAsia="fr-FR"/>
        </w:rPr>
        <w:t xml:space="preserve">XLI, </w:t>
      </w:r>
      <w:r w:rsidRPr="000B0C52">
        <w:rPr>
          <w:lang w:eastAsia="fr-FR"/>
        </w:rPr>
        <w:t>42 ;</w:t>
      </w:r>
      <w:r w:rsidRPr="00290B1E">
        <w:rPr>
          <w:rStyle w:val="italicus"/>
        </w:rPr>
        <w:t xml:space="preserve"> Atl. arch.</w:t>
      </w:r>
      <w:r>
        <w:rPr>
          <w:rStyle w:val="italicus"/>
        </w:rPr>
        <w:t xml:space="preserve">, </w:t>
      </w:r>
      <w:r w:rsidRPr="000B0C52">
        <w:rPr>
          <w:lang w:eastAsia="fr-FR"/>
        </w:rPr>
        <w:t>pl.</w:t>
      </w:r>
      <w:r>
        <w:rPr>
          <w:lang w:eastAsia="fr-FR"/>
        </w:rPr>
        <w:t xml:space="preserve"> IX, </w:t>
      </w:r>
      <w:r w:rsidRPr="000B0C52">
        <w:rPr>
          <w:lang w:eastAsia="fr-FR"/>
        </w:rPr>
        <w:t>fig. 6-9) ; c’est leur bijou le plus précieux. L’Épouse désire donc être ce bijou pour son Bien-aimé</w:t>
      </w:r>
      <w:r>
        <w:rPr>
          <w:lang w:eastAsia="fr-FR"/>
        </w:rPr>
        <w:t xml:space="preserve">, </w:t>
      </w:r>
      <w:r w:rsidRPr="000B0C52">
        <w:rPr>
          <w:lang w:eastAsia="fr-FR"/>
        </w:rPr>
        <w:t>et lui être aussi unie que le cachet l’est à la cire ; elle veut que son image à elle soit gravée sur le bras et sur le cœur du Salomon idéal</w:t>
      </w:r>
      <w:r>
        <w:rPr>
          <w:lang w:eastAsia="fr-FR"/>
        </w:rPr>
        <w:t xml:space="preserve">, </w:t>
      </w:r>
      <w:r w:rsidRPr="000B0C52">
        <w:rPr>
          <w:lang w:eastAsia="fr-FR"/>
        </w:rPr>
        <w:t xml:space="preserve">afin d’être toujours présente à sa pensée et à ses regards. </w:t>
      </w:r>
      <w:r>
        <w:rPr>
          <w:lang w:eastAsia="fr-FR"/>
        </w:rPr>
        <w:t>« </w:t>
      </w:r>
      <w:r w:rsidRPr="000B0C52">
        <w:rPr>
          <w:lang w:eastAsia="fr-FR"/>
        </w:rPr>
        <w:t>C’est la véhémence de l’amour qui lui fait tenir ce langage.</w:t>
      </w:r>
      <w:r>
        <w:rPr>
          <w:lang w:eastAsia="fr-FR"/>
        </w:rPr>
        <w:t> »</w:t>
      </w:r>
      <w:r w:rsidRPr="00A01812">
        <w:t xml:space="preserve"> — </w:t>
      </w:r>
      <w:r w:rsidRPr="00290B1E">
        <w:rPr>
          <w:rStyle w:val="italicus"/>
        </w:rPr>
        <w:t>Quia fortis… ut mors</w:t>
      </w:r>
      <w:r>
        <w:rPr>
          <w:rStyle w:val="italicus"/>
        </w:rPr>
        <w:t>…</w:t>
      </w:r>
      <w:r w:rsidRPr="000B0C52">
        <w:rPr>
          <w:lang w:eastAsia="fr-FR"/>
        </w:rPr>
        <w:t xml:space="preserve"> </w:t>
      </w:r>
      <w:r>
        <w:rPr>
          <w:lang w:eastAsia="fr-FR"/>
        </w:rPr>
        <w:t>« </w:t>
      </w:r>
      <w:r w:rsidRPr="000B0C52">
        <w:rPr>
          <w:lang w:eastAsia="fr-FR"/>
        </w:rPr>
        <w:t>Assertion glorieuse</w:t>
      </w:r>
      <w:r>
        <w:rPr>
          <w:lang w:eastAsia="fr-FR"/>
        </w:rPr>
        <w:t> »</w:t>
      </w:r>
      <w:r w:rsidRPr="000B0C52">
        <w:rPr>
          <w:lang w:eastAsia="fr-FR"/>
        </w:rPr>
        <w:t xml:space="preserve"> et solennelle. La puissance de l’amour pur et véritable ne saurait être mieux exprimée.</w:t>
      </w:r>
      <w:r w:rsidRPr="00A01812">
        <w:t xml:space="preserve"> — </w:t>
      </w:r>
      <w:r w:rsidRPr="00290B1E">
        <w:rPr>
          <w:rStyle w:val="italicus"/>
        </w:rPr>
        <w:t>Æmulá</w:t>
      </w:r>
      <w:r>
        <w:rPr>
          <w:rStyle w:val="italicus"/>
        </w:rPr>
        <w:t>t</w:t>
      </w:r>
      <w:r w:rsidRPr="00290B1E">
        <w:rPr>
          <w:rStyle w:val="italicus"/>
        </w:rPr>
        <w:t>io.</w:t>
      </w:r>
      <w:r w:rsidRPr="000B0C52">
        <w:rPr>
          <w:lang w:eastAsia="fr-FR"/>
        </w:rPr>
        <w:t xml:space="preserve"> Ce mot </w:t>
      </w:r>
      <w:r>
        <w:rPr>
          <w:lang w:eastAsia="fr-FR"/>
        </w:rPr>
        <w:t>est</w:t>
      </w:r>
      <w:r w:rsidRPr="000B0C52">
        <w:rPr>
          <w:lang w:eastAsia="fr-FR"/>
        </w:rPr>
        <w:t xml:space="preserve"> pris ici en bonne part</w:t>
      </w:r>
      <w:r>
        <w:rPr>
          <w:lang w:eastAsia="fr-FR"/>
        </w:rPr>
        <w:t xml:space="preserve">, </w:t>
      </w:r>
      <w:r w:rsidRPr="000B0C52">
        <w:rPr>
          <w:lang w:eastAsia="fr-FR"/>
        </w:rPr>
        <w:t xml:space="preserve">comme un synonyme de </w:t>
      </w:r>
      <w:r>
        <w:rPr>
          <w:lang w:eastAsia="fr-FR"/>
        </w:rPr>
        <w:t>« </w:t>
      </w:r>
      <w:r w:rsidRPr="000B0C52">
        <w:rPr>
          <w:lang w:eastAsia="fr-FR"/>
        </w:rPr>
        <w:t>diléctio</w:t>
      </w:r>
      <w:r>
        <w:rPr>
          <w:lang w:eastAsia="fr-FR"/>
        </w:rPr>
        <w:t xml:space="preserve"> », </w:t>
      </w:r>
      <w:r w:rsidRPr="000B0C52">
        <w:rPr>
          <w:lang w:eastAsia="fr-FR"/>
        </w:rPr>
        <w:t xml:space="preserve">de même que </w:t>
      </w:r>
      <w:r w:rsidRPr="00290B1E">
        <w:rPr>
          <w:rStyle w:val="italicus"/>
        </w:rPr>
        <w:t>inférnus</w:t>
      </w:r>
      <w:r w:rsidRPr="000B0C52">
        <w:rPr>
          <w:lang w:eastAsia="fr-FR"/>
        </w:rPr>
        <w:t xml:space="preserve"> (hébr. </w:t>
      </w:r>
      <w:r>
        <w:rPr>
          <w:lang w:eastAsia="fr-FR"/>
        </w:rPr>
        <w:t xml:space="preserve">: </w:t>
      </w:r>
      <w:r w:rsidRPr="000B0C52">
        <w:rPr>
          <w:lang w:eastAsia="fr-FR"/>
        </w:rPr>
        <w:t>le</w:t>
      </w:r>
      <w:r w:rsidRPr="00290B1E">
        <w:rPr>
          <w:rStyle w:val="italicus"/>
        </w:rPr>
        <w:t xml:space="preserve"> </w:t>
      </w:r>
      <w:r w:rsidR="00EC49E7">
        <w:rPr>
          <w:rStyle w:val="italicus"/>
        </w:rPr>
        <w:t>šᵉ᾿ôl</w:t>
      </w:r>
      <w:r w:rsidRPr="000B0C52">
        <w:rPr>
          <w:lang w:eastAsia="fr-FR"/>
        </w:rPr>
        <w:t xml:space="preserve"> ou séjour des morts) correspond à </w:t>
      </w:r>
      <w:r>
        <w:rPr>
          <w:lang w:eastAsia="fr-FR"/>
        </w:rPr>
        <w:t>« </w:t>
      </w:r>
      <w:r w:rsidRPr="000B0C52">
        <w:rPr>
          <w:lang w:eastAsia="fr-FR"/>
        </w:rPr>
        <w:t>mors</w:t>
      </w:r>
      <w:r>
        <w:rPr>
          <w:lang w:eastAsia="fr-FR"/>
        </w:rPr>
        <w:t> »</w:t>
      </w:r>
      <w:r w:rsidRPr="000B0C52">
        <w:rPr>
          <w:lang w:eastAsia="fr-FR"/>
        </w:rPr>
        <w:t>. Il ajoute cependant à l’idée</w:t>
      </w:r>
      <w:r>
        <w:rPr>
          <w:lang w:eastAsia="fr-FR"/>
        </w:rPr>
        <w:t xml:space="preserve">, </w:t>
      </w:r>
      <w:r w:rsidRPr="000B0C52">
        <w:rPr>
          <w:lang w:eastAsia="fr-FR"/>
        </w:rPr>
        <w:t xml:space="preserve">car il marque </w:t>
      </w:r>
      <w:r>
        <w:rPr>
          <w:lang w:eastAsia="fr-FR"/>
        </w:rPr>
        <w:t>« </w:t>
      </w:r>
      <w:r w:rsidRPr="000B0C52">
        <w:rPr>
          <w:lang w:eastAsia="fr-FR"/>
        </w:rPr>
        <w:t>la force inexorable et l’ardeur de cette affection qui ne peut ni céder son objet</w:t>
      </w:r>
      <w:r>
        <w:rPr>
          <w:lang w:eastAsia="fr-FR"/>
        </w:rPr>
        <w:t xml:space="preserve">, </w:t>
      </w:r>
      <w:r w:rsidRPr="000B0C52">
        <w:rPr>
          <w:lang w:eastAsia="fr-FR"/>
        </w:rPr>
        <w:t>ni en partager la possession</w:t>
      </w:r>
      <w:r>
        <w:rPr>
          <w:lang w:eastAsia="fr-FR"/>
        </w:rPr>
        <w:t> »</w:t>
      </w:r>
      <w:r w:rsidRPr="000B0C52">
        <w:rPr>
          <w:lang w:eastAsia="fr-FR"/>
        </w:rPr>
        <w:t>. On l’a dit justement </w:t>
      </w:r>
      <w:r>
        <w:rPr>
          <w:lang w:eastAsia="fr-FR"/>
        </w:rPr>
        <w:t>: « </w:t>
      </w:r>
      <w:r w:rsidRPr="000B0C52">
        <w:rPr>
          <w:lang w:eastAsia="fr-FR"/>
        </w:rPr>
        <w:t>Rien ne résiste à la mort</w:t>
      </w:r>
      <w:r>
        <w:rPr>
          <w:lang w:eastAsia="fr-FR"/>
        </w:rPr>
        <w:t xml:space="preserve">, </w:t>
      </w:r>
      <w:r w:rsidRPr="000B0C52">
        <w:rPr>
          <w:lang w:eastAsia="fr-FR"/>
        </w:rPr>
        <w:t>rien ne résiste à l’enfer. La mort</w:t>
      </w:r>
      <w:r>
        <w:rPr>
          <w:lang w:eastAsia="fr-FR"/>
        </w:rPr>
        <w:t xml:space="preserve">, </w:t>
      </w:r>
      <w:r w:rsidRPr="000B0C52">
        <w:rPr>
          <w:lang w:eastAsia="fr-FR"/>
        </w:rPr>
        <w:t>qui peut l’empêcher ? L’enfer</w:t>
      </w:r>
      <w:r>
        <w:rPr>
          <w:lang w:eastAsia="fr-FR"/>
        </w:rPr>
        <w:t xml:space="preserve">, </w:t>
      </w:r>
      <w:r w:rsidRPr="000B0C52">
        <w:rPr>
          <w:lang w:eastAsia="fr-FR"/>
        </w:rPr>
        <w:t>qui peut lui arracher ses morts ? Ainsi va l’amour. Qui peut l’arrêter ? Qui peut l’empêcher d’engloutir</w:t>
      </w:r>
      <w:r>
        <w:rPr>
          <w:lang w:eastAsia="fr-FR"/>
        </w:rPr>
        <w:t xml:space="preserve">, </w:t>
      </w:r>
      <w:r w:rsidRPr="000B0C52">
        <w:rPr>
          <w:lang w:eastAsia="fr-FR"/>
        </w:rPr>
        <w:t>d’engloutir encore</w:t>
      </w:r>
      <w:r>
        <w:rPr>
          <w:lang w:eastAsia="fr-FR"/>
        </w:rPr>
        <w:t xml:space="preserve">, </w:t>
      </w:r>
      <w:r w:rsidRPr="000B0C52">
        <w:rPr>
          <w:lang w:eastAsia="fr-FR"/>
        </w:rPr>
        <w:t>et qui saurait éteindre sa soif inextinguible ? On lui sacrifie impitoyablement ce qu’on a de plus cher ; on brave toute honte pour se donner à c</w:t>
      </w:r>
      <w:r>
        <w:rPr>
          <w:lang w:eastAsia="fr-FR"/>
        </w:rPr>
        <w:t>e</w:t>
      </w:r>
      <w:r w:rsidRPr="000B0C52">
        <w:rPr>
          <w:lang w:eastAsia="fr-FR"/>
        </w:rPr>
        <w:t>lui qu’on aime ; on brave même la mort.</w:t>
      </w:r>
      <w:r>
        <w:rPr>
          <w:lang w:eastAsia="fr-FR"/>
        </w:rPr>
        <w:t> »</w:t>
      </w:r>
      <w:r w:rsidRPr="000B0C52">
        <w:rPr>
          <w:lang w:eastAsia="fr-FR"/>
        </w:rPr>
        <w:t xml:space="preserve"> (Cassiodore.)</w:t>
      </w:r>
      <w:r w:rsidRPr="00A01812">
        <w:t xml:space="preserve"> — </w:t>
      </w:r>
      <w:r w:rsidRPr="00290B1E">
        <w:rPr>
          <w:rStyle w:val="italicus"/>
        </w:rPr>
        <w:t>Lámpades ejus</w:t>
      </w:r>
      <w:r>
        <w:rPr>
          <w:rStyle w:val="italicus"/>
        </w:rPr>
        <w:t>…</w:t>
      </w:r>
      <w:r w:rsidRPr="000B0C52">
        <w:rPr>
          <w:lang w:eastAsia="fr-FR"/>
        </w:rPr>
        <w:t xml:space="preserve"> Plus fortement dans l’hébreu </w:t>
      </w:r>
      <w:r>
        <w:rPr>
          <w:lang w:eastAsia="fr-FR"/>
        </w:rPr>
        <w:t xml:space="preserve">: </w:t>
      </w:r>
      <w:r w:rsidRPr="000B0C52">
        <w:rPr>
          <w:lang w:eastAsia="fr-FR"/>
        </w:rPr>
        <w:t>Ses ardeurs sont des ardeurs de feu. Au lieu de</w:t>
      </w:r>
      <w:r w:rsidRPr="00290B1E">
        <w:rPr>
          <w:rStyle w:val="italicus"/>
        </w:rPr>
        <w:t xml:space="preserve"> atque flamm</w:t>
      </w:r>
      <w:r>
        <w:rPr>
          <w:rStyle w:val="italicus"/>
        </w:rPr>
        <w:t xml:space="preserve">árum, </w:t>
      </w:r>
      <w:r w:rsidRPr="000B0C52">
        <w:rPr>
          <w:lang w:eastAsia="fr-FR"/>
        </w:rPr>
        <w:t>le texte original à cette pensée profonde </w:t>
      </w:r>
      <w:r>
        <w:rPr>
          <w:lang w:eastAsia="fr-FR"/>
        </w:rPr>
        <w:t xml:space="preserve">: </w:t>
      </w:r>
      <w:r w:rsidRPr="000B0C52">
        <w:rPr>
          <w:lang w:eastAsia="fr-FR"/>
        </w:rPr>
        <w:t>C’est une flamme de Jéhovah (</w:t>
      </w:r>
      <w:r w:rsidRPr="00290B1E">
        <w:rPr>
          <w:rStyle w:val="italicus"/>
        </w:rPr>
        <w:t>šalhébéṭ</w:t>
      </w:r>
      <w:r>
        <w:rPr>
          <w:rStyle w:val="italicus"/>
        </w:rPr>
        <w:t xml:space="preserve"> </w:t>
      </w:r>
      <w:r w:rsidRPr="00290B1E">
        <w:rPr>
          <w:rStyle w:val="italicus"/>
        </w:rPr>
        <w:t>Yah</w:t>
      </w:r>
      <w:r w:rsidRPr="000B0C52">
        <w:rPr>
          <w:lang w:eastAsia="fr-FR"/>
        </w:rPr>
        <w:t>). On dirait l’anticipation de la parole plus profonde encore de saint Jean (</w:t>
      </w:r>
      <w:r>
        <w:rPr>
          <w:lang w:eastAsia="fr-FR"/>
        </w:rPr>
        <w:t>I </w:t>
      </w:r>
      <w:r w:rsidRPr="000B0C52">
        <w:rPr>
          <w:lang w:eastAsia="fr-FR"/>
        </w:rPr>
        <w:t>Joan</w:t>
      </w:r>
      <w:r>
        <w:rPr>
          <w:lang w:eastAsia="fr-FR"/>
        </w:rPr>
        <w:t xml:space="preserve">. IV, </w:t>
      </w:r>
      <w:r w:rsidRPr="000B0C52">
        <w:rPr>
          <w:lang w:eastAsia="fr-FR"/>
        </w:rPr>
        <w:t>16) </w:t>
      </w:r>
      <w:r>
        <w:rPr>
          <w:lang w:eastAsia="fr-FR"/>
        </w:rPr>
        <w:t>: « </w:t>
      </w:r>
      <w:r w:rsidRPr="000B0C52">
        <w:rPr>
          <w:lang w:eastAsia="fr-FR"/>
        </w:rPr>
        <w:t xml:space="preserve">Dieu </w:t>
      </w:r>
      <w:r>
        <w:rPr>
          <w:lang w:eastAsia="fr-FR"/>
        </w:rPr>
        <w:t>est</w:t>
      </w:r>
      <w:r w:rsidRPr="000B0C52">
        <w:rPr>
          <w:lang w:eastAsia="fr-FR"/>
        </w:rPr>
        <w:t xml:space="preserve"> amour</w:t>
      </w:r>
      <w:r>
        <w:rPr>
          <w:lang w:eastAsia="fr-FR"/>
        </w:rPr>
        <w:t xml:space="preserve">, </w:t>
      </w:r>
      <w:r w:rsidRPr="000B0C52">
        <w:rPr>
          <w:lang w:eastAsia="fr-FR"/>
        </w:rPr>
        <w:t>et c</w:t>
      </w:r>
      <w:r>
        <w:rPr>
          <w:lang w:eastAsia="fr-FR"/>
        </w:rPr>
        <w:t>e</w:t>
      </w:r>
      <w:r w:rsidRPr="000B0C52">
        <w:rPr>
          <w:lang w:eastAsia="fr-FR"/>
        </w:rPr>
        <w:t>lui qui demeure dans l’amour demeure en Dieu</w:t>
      </w:r>
      <w:r>
        <w:rPr>
          <w:lang w:eastAsia="fr-FR"/>
        </w:rPr>
        <w:t xml:space="preserve">, </w:t>
      </w:r>
      <w:r w:rsidRPr="000B0C52">
        <w:rPr>
          <w:lang w:eastAsia="fr-FR"/>
        </w:rPr>
        <w:t>et Dieu en lui.</w:t>
      </w:r>
      <w:r>
        <w:rPr>
          <w:lang w:eastAsia="fr-FR"/>
        </w:rPr>
        <w:t> »</w:t>
      </w:r>
      <w:r w:rsidRPr="000B0C52">
        <w:rPr>
          <w:lang w:eastAsia="fr-FR"/>
        </w:rPr>
        <w:t xml:space="preserve"> L’amour vrai </w:t>
      </w:r>
      <w:r>
        <w:rPr>
          <w:lang w:eastAsia="fr-FR"/>
        </w:rPr>
        <w:t>est</w:t>
      </w:r>
      <w:r w:rsidRPr="000B0C52">
        <w:rPr>
          <w:lang w:eastAsia="fr-FR"/>
        </w:rPr>
        <w:t xml:space="preserve"> donc un principe tout divin</w:t>
      </w:r>
      <w:r>
        <w:rPr>
          <w:lang w:eastAsia="fr-FR"/>
        </w:rPr>
        <w:t xml:space="preserve">, </w:t>
      </w:r>
      <w:r w:rsidRPr="000B0C52">
        <w:rPr>
          <w:lang w:eastAsia="fr-FR"/>
        </w:rPr>
        <w:t xml:space="preserve">qui participe à la nature de Dieu même. C’est là réellement une des </w:t>
      </w:r>
      <w:r>
        <w:rPr>
          <w:lang w:eastAsia="fr-FR"/>
        </w:rPr>
        <w:t>« </w:t>
      </w:r>
      <w:r w:rsidRPr="000B0C52">
        <w:rPr>
          <w:lang w:eastAsia="fr-FR"/>
        </w:rPr>
        <w:t>grandes leçons</w:t>
      </w:r>
      <w:r>
        <w:rPr>
          <w:lang w:eastAsia="fr-FR"/>
        </w:rPr>
        <w:t> »</w:t>
      </w:r>
      <w:r w:rsidRPr="000B0C52">
        <w:rPr>
          <w:lang w:eastAsia="fr-FR"/>
        </w:rPr>
        <w:t xml:space="preserve"> du Cantique.</w:t>
      </w:r>
      <w:r w:rsidRPr="00A01812">
        <w:t xml:space="preserve"> — </w:t>
      </w:r>
      <w:r w:rsidRPr="00290B1E">
        <w:rPr>
          <w:rStyle w:val="italicus"/>
        </w:rPr>
        <w:t>A</w:t>
      </w:r>
      <w:r>
        <w:rPr>
          <w:rStyle w:val="italicus"/>
        </w:rPr>
        <w:t>quæ</w:t>
      </w:r>
      <w:r w:rsidRPr="00290B1E">
        <w:rPr>
          <w:rStyle w:val="italicus"/>
        </w:rPr>
        <w:t xml:space="preserve"> multa</w:t>
      </w:r>
      <w:r>
        <w:rPr>
          <w:rStyle w:val="italicus"/>
        </w:rPr>
        <w:t>…</w:t>
      </w:r>
      <w:r w:rsidRPr="000B0C52">
        <w:rPr>
          <w:lang w:eastAsia="fr-FR"/>
        </w:rPr>
        <w:t xml:space="preserve"> Ce feu</w:t>
      </w:r>
      <w:r>
        <w:rPr>
          <w:lang w:eastAsia="fr-FR"/>
        </w:rPr>
        <w:t xml:space="preserve">, </w:t>
      </w:r>
      <w:r w:rsidRPr="000B0C52">
        <w:rPr>
          <w:lang w:eastAsia="fr-FR"/>
        </w:rPr>
        <w:t>allumé par le Seigneur lui-même</w:t>
      </w:r>
      <w:r>
        <w:rPr>
          <w:lang w:eastAsia="fr-FR"/>
        </w:rPr>
        <w:t xml:space="preserve">, </w:t>
      </w:r>
      <w:r w:rsidRPr="000B0C52">
        <w:rPr>
          <w:lang w:eastAsia="fr-FR"/>
        </w:rPr>
        <w:t>résisterait aux inondations les plus violentes.</w:t>
      </w:r>
      <w:r>
        <w:rPr>
          <w:lang w:eastAsia="fr-FR"/>
        </w:rPr>
        <w:t xml:space="preserve"> </w:t>
      </w:r>
      <w:r w:rsidRPr="000B0C52">
        <w:rPr>
          <w:lang w:eastAsia="fr-FR"/>
        </w:rPr>
        <w:t>Voyez</w:t>
      </w:r>
      <w:r>
        <w:rPr>
          <w:lang w:eastAsia="fr-FR"/>
        </w:rPr>
        <w:t xml:space="preserve">, </w:t>
      </w:r>
      <w:r w:rsidRPr="000B0C52">
        <w:rPr>
          <w:lang w:eastAsia="fr-FR"/>
        </w:rPr>
        <w:t xml:space="preserve">Rom. </w:t>
      </w:r>
      <w:r>
        <w:rPr>
          <w:lang w:eastAsia="fr-FR"/>
        </w:rPr>
        <w:t xml:space="preserve">VIII, </w:t>
      </w:r>
      <w:r w:rsidRPr="000B0C52">
        <w:rPr>
          <w:lang w:eastAsia="fr-FR"/>
        </w:rPr>
        <w:t>35-39</w:t>
      </w:r>
      <w:r>
        <w:rPr>
          <w:lang w:eastAsia="fr-FR"/>
        </w:rPr>
        <w:t xml:space="preserve">, </w:t>
      </w:r>
      <w:r w:rsidRPr="000B0C52">
        <w:rPr>
          <w:lang w:eastAsia="fr-FR"/>
        </w:rPr>
        <w:t xml:space="preserve">un admirable commentaire de ce passage. Comme l’Église exprime admirablement son amour pour le </w:t>
      </w:r>
      <w:r>
        <w:rPr>
          <w:lang w:eastAsia="fr-FR"/>
        </w:rPr>
        <w:t>Christ</w:t>
      </w:r>
      <w:r w:rsidRPr="000B0C52">
        <w:rPr>
          <w:lang w:eastAsia="fr-FR"/>
        </w:rPr>
        <w:t> !</w:t>
      </w:r>
      <w:r w:rsidRPr="00A01812">
        <w:t xml:space="preserve"> — </w:t>
      </w:r>
      <w:r w:rsidRPr="00290B1E">
        <w:rPr>
          <w:rStyle w:val="italicus"/>
        </w:rPr>
        <w:t>Non potuérunt.</w:t>
      </w:r>
      <w:r w:rsidRPr="000B0C52">
        <w:rPr>
          <w:lang w:eastAsia="fr-FR"/>
        </w:rPr>
        <w:t xml:space="preserve"> Mieux vaudrait le futur </w:t>
      </w:r>
      <w:r>
        <w:rPr>
          <w:lang w:eastAsia="fr-FR"/>
        </w:rPr>
        <w:t xml:space="preserve">: </w:t>
      </w:r>
      <w:r w:rsidRPr="000B0C52">
        <w:rPr>
          <w:lang w:eastAsia="fr-FR"/>
        </w:rPr>
        <w:t>Ne pourront pas.</w:t>
      </w:r>
      <w:r w:rsidRPr="00A01812">
        <w:t xml:space="preserve"> — </w:t>
      </w:r>
      <w:r w:rsidRPr="00290B1E">
        <w:rPr>
          <w:rStyle w:val="italicus"/>
        </w:rPr>
        <w:t>Si déderit homo</w:t>
      </w:r>
      <w:r>
        <w:rPr>
          <w:rStyle w:val="italicus"/>
        </w:rPr>
        <w:t>…</w:t>
      </w:r>
      <w:r w:rsidRPr="000B0C52">
        <w:rPr>
          <w:lang w:eastAsia="fr-FR"/>
        </w:rPr>
        <w:t xml:space="preserve"> Autre grand enseignement. L’amour se donne ; on ne l’achète point à prix d’or.</w:t>
      </w:r>
      <w:r w:rsidRPr="00A01812">
        <w:t xml:space="preserve"> — </w:t>
      </w:r>
      <w:r w:rsidRPr="00290B1E">
        <w:rPr>
          <w:rStyle w:val="italicus"/>
        </w:rPr>
        <w:t>Quasi nihil despíciet</w:t>
      </w:r>
      <w:r>
        <w:rPr>
          <w:rStyle w:val="italicus"/>
        </w:rPr>
        <w:t>…</w:t>
      </w:r>
      <w:r w:rsidRPr="000B0C52">
        <w:rPr>
          <w:lang w:eastAsia="fr-FR"/>
        </w:rPr>
        <w:t xml:space="preserve"> Faute probable pour </w:t>
      </w:r>
      <w:r>
        <w:rPr>
          <w:lang w:eastAsia="fr-FR"/>
        </w:rPr>
        <w:t>« </w:t>
      </w:r>
      <w:r w:rsidRPr="000B0C52">
        <w:rPr>
          <w:lang w:eastAsia="fr-FR"/>
        </w:rPr>
        <w:t>despícient</w:t>
      </w:r>
      <w:r>
        <w:rPr>
          <w:lang w:eastAsia="fr-FR"/>
        </w:rPr>
        <w:t> »</w:t>
      </w:r>
      <w:r w:rsidRPr="000B0C52">
        <w:rPr>
          <w:lang w:eastAsia="fr-FR"/>
        </w:rPr>
        <w:t> ; ce qui revient à l’hébreu </w:t>
      </w:r>
      <w:r>
        <w:rPr>
          <w:lang w:eastAsia="fr-FR"/>
        </w:rPr>
        <w:t xml:space="preserve">: </w:t>
      </w:r>
      <w:r w:rsidRPr="000B0C52">
        <w:rPr>
          <w:lang w:eastAsia="fr-FR"/>
        </w:rPr>
        <w:t>Avec mépris on le méprisera (l’homme vulgaire qui voudrait acheter l’amour).</w:t>
      </w:r>
      <w:r>
        <w:rPr>
          <w:lang w:eastAsia="fr-FR"/>
        </w:rPr>
        <w:t xml:space="preserve"> </w:t>
      </w:r>
    </w:p>
    <w:p w:rsidR="0073183F" w:rsidRDefault="0073183F" w:rsidP="0073183F">
      <w:pPr>
        <w:pStyle w:val="u3"/>
        <w:rPr>
          <w:rStyle w:val="italicus"/>
        </w:rPr>
      </w:pPr>
      <w:r w:rsidRPr="000B0C52">
        <w:t xml:space="preserve">§ </w:t>
      </w:r>
      <w:r>
        <w:t>II.</w:t>
      </w:r>
      <w:r w:rsidRPr="00A01812">
        <w:t xml:space="preserve"> — </w:t>
      </w:r>
      <w:r w:rsidRPr="00290B1E">
        <w:rPr>
          <w:rStyle w:val="italicus"/>
        </w:rPr>
        <w:t>Conclusion </w:t>
      </w:r>
      <w:r>
        <w:rPr>
          <w:rStyle w:val="italicus"/>
        </w:rPr>
        <w:t xml:space="preserve">: </w:t>
      </w:r>
      <w:r w:rsidRPr="00290B1E">
        <w:rPr>
          <w:rStyle w:val="italicus"/>
        </w:rPr>
        <w:t>l’Épouse introduite dans le palais du ciel.</w:t>
      </w:r>
      <w:r w:rsidRPr="000B0C52">
        <w:t xml:space="preserve"> </w:t>
      </w:r>
      <w:r>
        <w:t xml:space="preserve">VIII, </w:t>
      </w:r>
      <w:r w:rsidRPr="000B0C52">
        <w:t>8-14.</w:t>
      </w:r>
      <w:r>
        <w:rPr>
          <w:rStyle w:val="italicus"/>
        </w:rPr>
        <w:t xml:space="preserve"> </w:t>
      </w:r>
    </w:p>
    <w:p w:rsidR="0073183F" w:rsidRDefault="0073183F" w:rsidP="0073183F">
      <w:pPr>
        <w:rPr>
          <w:lang w:eastAsia="fr-FR"/>
        </w:rPr>
      </w:pPr>
      <w:r w:rsidRPr="000B0C52">
        <w:rPr>
          <w:lang w:eastAsia="fr-FR"/>
        </w:rPr>
        <w:t>C’est sans la moindre raison que l’on a regardé parfois ce passage comme apocryphe</w:t>
      </w:r>
      <w:r>
        <w:rPr>
          <w:lang w:eastAsia="fr-FR"/>
        </w:rPr>
        <w:t xml:space="preserve">, </w:t>
      </w:r>
      <w:r w:rsidRPr="000B0C52">
        <w:rPr>
          <w:lang w:eastAsia="fr-FR"/>
        </w:rPr>
        <w:t>ou qu’on l’a presque laissé de côté en affirmant qu’il manque de but. Il présente assurément des difficultés réelles</w:t>
      </w:r>
      <w:r>
        <w:rPr>
          <w:lang w:eastAsia="fr-FR"/>
        </w:rPr>
        <w:t xml:space="preserve">, </w:t>
      </w:r>
      <w:r w:rsidRPr="000B0C52">
        <w:rPr>
          <w:lang w:eastAsia="fr-FR"/>
        </w:rPr>
        <w:t>ainsi qu’on le voit par les divergences des interprètes à son sujet ; mais il n’est pas impossible</w:t>
      </w:r>
      <w:r>
        <w:rPr>
          <w:lang w:eastAsia="fr-FR"/>
        </w:rPr>
        <w:t xml:space="preserve">, </w:t>
      </w:r>
      <w:r w:rsidRPr="000B0C52">
        <w:rPr>
          <w:lang w:eastAsia="fr-FR"/>
        </w:rPr>
        <w:t>tant s’en faut</w:t>
      </w:r>
      <w:r>
        <w:rPr>
          <w:lang w:eastAsia="fr-FR"/>
        </w:rPr>
        <w:t xml:space="preserve">, </w:t>
      </w:r>
      <w:r w:rsidRPr="000B0C52">
        <w:rPr>
          <w:lang w:eastAsia="fr-FR"/>
        </w:rPr>
        <w:t>de lui trouver une signification qui s’harmonise parfaitement avec l’ensemble du livre</w:t>
      </w:r>
      <w:r>
        <w:rPr>
          <w:lang w:eastAsia="fr-FR"/>
        </w:rPr>
        <w:t xml:space="preserve">, </w:t>
      </w:r>
      <w:r w:rsidRPr="000B0C52">
        <w:rPr>
          <w:lang w:eastAsia="fr-FR"/>
        </w:rPr>
        <w:t>et qui fait de lui une digne conclusion du Cantique.</w:t>
      </w:r>
      <w:r>
        <w:rPr>
          <w:lang w:eastAsia="fr-FR"/>
        </w:rPr>
        <w:t xml:space="preserve"> </w:t>
      </w:r>
    </w:p>
    <w:p w:rsidR="0073183F" w:rsidRDefault="0073183F" w:rsidP="0073183F">
      <w:pPr>
        <w:pStyle w:val="u4"/>
      </w:pPr>
      <w:r w:rsidRPr="000B0C52">
        <w:t xml:space="preserve">1° Les frères de l’Épouse. </w:t>
      </w:r>
      <w:r>
        <w:t xml:space="preserve">VIII, </w:t>
      </w:r>
      <w:r w:rsidRPr="000B0C52">
        <w:t>8-9.</w:t>
      </w:r>
      <w:r>
        <w:t xml:space="preserve"> </w:t>
      </w:r>
    </w:p>
    <w:p w:rsidR="0073183F" w:rsidRDefault="0073183F" w:rsidP="0073183F">
      <w:pPr>
        <w:rPr>
          <w:lang w:eastAsia="fr-FR"/>
        </w:rPr>
      </w:pPr>
      <w:r w:rsidRPr="000B0C52">
        <w:rPr>
          <w:lang w:eastAsia="fr-FR"/>
        </w:rPr>
        <w:t>8-9.</w:t>
      </w:r>
      <w:r w:rsidRPr="00290B1E">
        <w:rPr>
          <w:rStyle w:val="italicus"/>
        </w:rPr>
        <w:t xml:space="preserve"> Soror nostra</w:t>
      </w:r>
      <w:r>
        <w:rPr>
          <w:rStyle w:val="italicus"/>
        </w:rPr>
        <w:t>…</w:t>
      </w:r>
      <w:r w:rsidRPr="000B0C52">
        <w:rPr>
          <w:lang w:eastAsia="fr-FR"/>
        </w:rPr>
        <w:t xml:space="preserve"> Dans cette </w:t>
      </w:r>
      <w:r>
        <w:rPr>
          <w:lang w:eastAsia="fr-FR"/>
        </w:rPr>
        <w:t>« </w:t>
      </w:r>
      <w:r w:rsidRPr="000B0C52">
        <w:rPr>
          <w:lang w:eastAsia="fr-FR"/>
        </w:rPr>
        <w:t>petite sœur</w:t>
      </w:r>
      <w:r>
        <w:rPr>
          <w:lang w:eastAsia="fr-FR"/>
        </w:rPr>
        <w:t xml:space="preserve"> », </w:t>
      </w:r>
      <w:r w:rsidRPr="000B0C52">
        <w:rPr>
          <w:lang w:eastAsia="fr-FR"/>
        </w:rPr>
        <w:t>quelques exégètes ont vu l’emblème de la synagogue de la fin des temps</w:t>
      </w:r>
      <w:r>
        <w:rPr>
          <w:lang w:eastAsia="fr-FR"/>
        </w:rPr>
        <w:t xml:space="preserve">, </w:t>
      </w:r>
      <w:r w:rsidRPr="000B0C52">
        <w:rPr>
          <w:lang w:eastAsia="fr-FR"/>
        </w:rPr>
        <w:t xml:space="preserve">qui se convertira au </w:t>
      </w:r>
      <w:r>
        <w:rPr>
          <w:lang w:eastAsia="fr-FR"/>
        </w:rPr>
        <w:t>Christ</w:t>
      </w:r>
      <w:r w:rsidRPr="000B0C52">
        <w:rPr>
          <w:lang w:eastAsia="fr-FR"/>
        </w:rPr>
        <w:t xml:space="preserve">. Il </w:t>
      </w:r>
      <w:r>
        <w:rPr>
          <w:lang w:eastAsia="fr-FR"/>
        </w:rPr>
        <w:t>est</w:t>
      </w:r>
      <w:r w:rsidRPr="000B0C52">
        <w:rPr>
          <w:lang w:eastAsia="fr-FR"/>
        </w:rPr>
        <w:t xml:space="preserve"> bien plus simple et plus conforme au contexte de l’identifier avec l’Épouse elle-même</w:t>
      </w:r>
      <w:r>
        <w:rPr>
          <w:lang w:eastAsia="fr-FR"/>
        </w:rPr>
        <w:t xml:space="preserve">, </w:t>
      </w:r>
      <w:r w:rsidRPr="000B0C52">
        <w:rPr>
          <w:lang w:eastAsia="fr-FR"/>
        </w:rPr>
        <w:t>au moment où l’Époux va l’introduire dans le ciel pour la célébration des noces éternelles. Ses frères</w:t>
      </w:r>
      <w:r>
        <w:rPr>
          <w:lang w:eastAsia="fr-FR"/>
        </w:rPr>
        <w:t xml:space="preserve">, </w:t>
      </w:r>
      <w:r w:rsidRPr="000B0C52">
        <w:rPr>
          <w:lang w:eastAsia="fr-FR"/>
        </w:rPr>
        <w:t>qui prennent la parole</w:t>
      </w:r>
      <w:r>
        <w:rPr>
          <w:lang w:eastAsia="fr-FR"/>
        </w:rPr>
        <w:t xml:space="preserve">, </w:t>
      </w:r>
      <w:r w:rsidRPr="000B0C52">
        <w:rPr>
          <w:lang w:eastAsia="fr-FR"/>
        </w:rPr>
        <w:t>mais qui ne sont d’ailleurs pas nommés directement</w:t>
      </w:r>
      <w:r>
        <w:rPr>
          <w:lang w:eastAsia="fr-FR"/>
        </w:rPr>
        <w:t xml:space="preserve">, </w:t>
      </w:r>
      <w:r w:rsidRPr="000B0C52">
        <w:rPr>
          <w:lang w:eastAsia="fr-FR"/>
        </w:rPr>
        <w:t>n’ont rien de commun avec ceux qui ont été mentionnés au début du livre (cf.</w:t>
      </w:r>
      <w:r>
        <w:rPr>
          <w:lang w:eastAsia="fr-FR"/>
        </w:rPr>
        <w:t xml:space="preserve"> I, </w:t>
      </w:r>
      <w:r w:rsidRPr="000B0C52">
        <w:rPr>
          <w:lang w:eastAsia="fr-FR"/>
        </w:rPr>
        <w:t>5</w:t>
      </w:r>
      <w:r>
        <w:rPr>
          <w:lang w:eastAsia="fr-FR"/>
        </w:rPr>
        <w:t xml:space="preserve">, </w:t>
      </w:r>
      <w:r w:rsidRPr="000B0C52">
        <w:rPr>
          <w:lang w:eastAsia="fr-FR"/>
        </w:rPr>
        <w:t>et la note) </w:t>
      </w:r>
      <w:r>
        <w:rPr>
          <w:lang w:eastAsia="fr-FR"/>
        </w:rPr>
        <w:t xml:space="preserve">: </w:t>
      </w:r>
      <w:r w:rsidRPr="000B0C52">
        <w:rPr>
          <w:lang w:eastAsia="fr-FR"/>
        </w:rPr>
        <w:t>d’après une interprétation que nous adoptons volontiers</w:t>
      </w:r>
      <w:r>
        <w:rPr>
          <w:lang w:eastAsia="fr-FR"/>
        </w:rPr>
        <w:t xml:space="preserve">, </w:t>
      </w:r>
      <w:r w:rsidRPr="000B0C52">
        <w:rPr>
          <w:lang w:eastAsia="fr-FR"/>
        </w:rPr>
        <w:t>ce seraient les anges</w:t>
      </w:r>
      <w:r>
        <w:rPr>
          <w:lang w:eastAsia="fr-FR"/>
        </w:rPr>
        <w:t xml:space="preserve">, </w:t>
      </w:r>
      <w:r w:rsidRPr="000B0C52">
        <w:rPr>
          <w:lang w:eastAsia="fr-FR"/>
        </w:rPr>
        <w:t>qui</w:t>
      </w:r>
      <w:r>
        <w:rPr>
          <w:lang w:eastAsia="fr-FR"/>
        </w:rPr>
        <w:t xml:space="preserve">, </w:t>
      </w:r>
      <w:r w:rsidRPr="000B0C52">
        <w:rPr>
          <w:lang w:eastAsia="fr-FR"/>
        </w:rPr>
        <w:t>ne connaissant pas toute l’étendue de ses qualités et de ses mérites</w:t>
      </w:r>
      <w:r>
        <w:rPr>
          <w:lang w:eastAsia="fr-FR"/>
        </w:rPr>
        <w:t xml:space="preserve">, </w:t>
      </w:r>
      <w:r w:rsidRPr="000B0C52">
        <w:rPr>
          <w:lang w:eastAsia="fr-FR"/>
        </w:rPr>
        <w:t xml:space="preserve">ne la jugeraient pas encore assez parfaite pour </w:t>
      </w:r>
      <w:r w:rsidRPr="000B0C52">
        <w:rPr>
          <w:lang w:eastAsia="fr-FR"/>
        </w:rPr>
        <w:lastRenderedPageBreak/>
        <w:t>contracter avec le Fils de Dieu</w:t>
      </w:r>
      <w:r>
        <w:rPr>
          <w:lang w:eastAsia="fr-FR"/>
        </w:rPr>
        <w:t xml:space="preserve">, </w:t>
      </w:r>
      <w:r w:rsidRPr="000B0C52">
        <w:rPr>
          <w:lang w:eastAsia="fr-FR"/>
        </w:rPr>
        <w:t>dans le ciel même</w:t>
      </w:r>
      <w:r>
        <w:rPr>
          <w:lang w:eastAsia="fr-FR"/>
        </w:rPr>
        <w:t xml:space="preserve">, </w:t>
      </w:r>
      <w:r w:rsidRPr="000B0C52">
        <w:rPr>
          <w:lang w:eastAsia="fr-FR"/>
        </w:rPr>
        <w:t>l’alliance supérieure qui n’aura pas de fin (vers. 8) ; ils se proposent donc de l’embellir encore (vers. 9). Leurs réflexions sont exposées sous la forme d’une question et d’une réponse.</w:t>
      </w:r>
      <w:r w:rsidRPr="00A01812">
        <w:t xml:space="preserve"> — </w:t>
      </w:r>
      <w:r w:rsidRPr="00290B1E">
        <w:rPr>
          <w:rStyle w:val="italicus"/>
        </w:rPr>
        <w:t>Parva</w:t>
      </w:r>
      <w:r>
        <w:rPr>
          <w:rStyle w:val="italicus"/>
        </w:rPr>
        <w:t>…</w:t>
      </w:r>
      <w:r w:rsidRPr="00290B1E">
        <w:rPr>
          <w:rStyle w:val="italicus"/>
        </w:rPr>
        <w:t> ; úbera non habet.</w:t>
      </w:r>
      <w:r w:rsidRPr="000B0C52">
        <w:rPr>
          <w:lang w:eastAsia="fr-FR"/>
        </w:rPr>
        <w:t xml:space="preserve"> Manière de dire qu’elle n’est pas encore nubile</w:t>
      </w:r>
      <w:r>
        <w:rPr>
          <w:lang w:eastAsia="fr-FR"/>
        </w:rPr>
        <w:t xml:space="preserve">, </w:t>
      </w:r>
      <w:r w:rsidRPr="000B0C52">
        <w:rPr>
          <w:lang w:eastAsia="fr-FR"/>
        </w:rPr>
        <w:t xml:space="preserve">mûre pour l’union éternelle avec le Verbe incarné. Cf. Ez. </w:t>
      </w:r>
      <w:r>
        <w:rPr>
          <w:lang w:eastAsia="fr-FR"/>
        </w:rPr>
        <w:t xml:space="preserve">XVI, </w:t>
      </w:r>
      <w:r w:rsidRPr="000B0C52">
        <w:rPr>
          <w:lang w:eastAsia="fr-FR"/>
        </w:rPr>
        <w:t>7.</w:t>
      </w:r>
      <w:r w:rsidRPr="00A01812">
        <w:t xml:space="preserve"> — </w:t>
      </w:r>
      <w:r w:rsidRPr="00290B1E">
        <w:rPr>
          <w:rStyle w:val="italicus"/>
        </w:rPr>
        <w:t>Quid faciémus</w:t>
      </w:r>
      <w:r>
        <w:rPr>
          <w:rStyle w:val="italicus"/>
        </w:rPr>
        <w:t>…</w:t>
      </w:r>
      <w:r w:rsidRPr="00290B1E">
        <w:rPr>
          <w:rStyle w:val="italicus"/>
        </w:rPr>
        <w:t xml:space="preserve"> </w:t>
      </w:r>
      <w:r w:rsidRPr="000B0C52">
        <w:rPr>
          <w:lang w:eastAsia="fr-FR"/>
        </w:rPr>
        <w:t>La question</w:t>
      </w:r>
      <w:r>
        <w:rPr>
          <w:lang w:eastAsia="fr-FR"/>
        </w:rPr>
        <w:t xml:space="preserve">, </w:t>
      </w:r>
      <w:r w:rsidRPr="000B0C52">
        <w:rPr>
          <w:lang w:eastAsia="fr-FR"/>
        </w:rPr>
        <w:t xml:space="preserve">laquelle le vers. 9 répondra. Par </w:t>
      </w:r>
      <w:r w:rsidRPr="00290B1E">
        <w:rPr>
          <w:rStyle w:val="italicus"/>
        </w:rPr>
        <w:t xml:space="preserve">alloquénda </w:t>
      </w:r>
      <w:r>
        <w:rPr>
          <w:rStyle w:val="italicus"/>
        </w:rPr>
        <w:t>est</w:t>
      </w:r>
      <w:r w:rsidRPr="000B0C52">
        <w:rPr>
          <w:lang w:eastAsia="fr-FR"/>
        </w:rPr>
        <w:t xml:space="preserve"> il faut entendre une demande en mariage. Cf. </w:t>
      </w:r>
      <w:r>
        <w:rPr>
          <w:lang w:eastAsia="fr-FR"/>
        </w:rPr>
        <w:t>I </w:t>
      </w:r>
      <w:r w:rsidRPr="000B0C52">
        <w:rPr>
          <w:lang w:eastAsia="fr-FR"/>
        </w:rPr>
        <w:t xml:space="preserve">Reg. </w:t>
      </w:r>
      <w:r>
        <w:rPr>
          <w:lang w:eastAsia="fr-FR"/>
        </w:rPr>
        <w:t xml:space="preserve">XXV, </w:t>
      </w:r>
      <w:r w:rsidRPr="000B0C52">
        <w:rPr>
          <w:lang w:eastAsia="fr-FR"/>
        </w:rPr>
        <w:t>39.</w:t>
      </w:r>
      <w:r w:rsidRPr="00A01812">
        <w:t xml:space="preserve"> — </w:t>
      </w:r>
      <w:r w:rsidRPr="00290B1E">
        <w:rPr>
          <w:rStyle w:val="italicus"/>
        </w:rPr>
        <w:t xml:space="preserve">Si murus </w:t>
      </w:r>
      <w:r>
        <w:rPr>
          <w:rStyle w:val="italicus"/>
        </w:rPr>
        <w:t>est…</w:t>
      </w:r>
      <w:r w:rsidRPr="000B0C52">
        <w:rPr>
          <w:lang w:eastAsia="fr-FR"/>
        </w:rPr>
        <w:t xml:space="preserve"> Les frères veulent préparer leur jeune sœur à ce grand jour</w:t>
      </w:r>
      <w:r>
        <w:rPr>
          <w:lang w:eastAsia="fr-FR"/>
        </w:rPr>
        <w:t xml:space="preserve">, </w:t>
      </w:r>
      <w:r w:rsidRPr="000B0C52">
        <w:rPr>
          <w:lang w:eastAsia="fr-FR"/>
        </w:rPr>
        <w:t>et l’orner pour qu’elle soit toute digne de l’Époux mystique.</w:t>
      </w:r>
      <w:r w:rsidRPr="00A01812">
        <w:t xml:space="preserve"> — </w:t>
      </w:r>
      <w:r w:rsidRPr="00290B1E">
        <w:rPr>
          <w:rStyle w:val="italicus"/>
        </w:rPr>
        <w:t>Ædificémus super eum</w:t>
      </w:r>
      <w:r>
        <w:rPr>
          <w:rStyle w:val="italicus"/>
        </w:rPr>
        <w:t>…</w:t>
      </w:r>
      <w:r w:rsidRPr="000B0C52">
        <w:rPr>
          <w:lang w:eastAsia="fr-FR"/>
        </w:rPr>
        <w:t xml:space="preserve"> Des créneaux d’argent seraient une parure magnifique pour un rempart.</w:t>
      </w:r>
      <w:r w:rsidRPr="00A01812">
        <w:t xml:space="preserve"> — </w:t>
      </w:r>
      <w:r w:rsidRPr="00290B1E">
        <w:rPr>
          <w:rStyle w:val="italicus"/>
        </w:rPr>
        <w:t xml:space="preserve">Si óstium </w:t>
      </w:r>
      <w:r>
        <w:rPr>
          <w:rStyle w:val="italicus"/>
        </w:rPr>
        <w:t>est</w:t>
      </w:r>
      <w:r w:rsidRPr="00290B1E">
        <w:rPr>
          <w:rStyle w:val="italicus"/>
        </w:rPr>
        <w:t xml:space="preserve">. </w:t>
      </w:r>
      <w:r w:rsidRPr="000B0C52">
        <w:rPr>
          <w:lang w:eastAsia="fr-FR"/>
        </w:rPr>
        <w:t>Comparaison qui convient fort bien aussi à l’Église.</w:t>
      </w:r>
      <w:r w:rsidRPr="00A01812">
        <w:t xml:space="preserve"> — </w:t>
      </w:r>
      <w:r w:rsidRPr="00290B1E">
        <w:rPr>
          <w:rStyle w:val="italicus"/>
        </w:rPr>
        <w:t>Compingámus illud</w:t>
      </w:r>
      <w:r>
        <w:rPr>
          <w:rStyle w:val="italicus"/>
        </w:rPr>
        <w:t>…</w:t>
      </w:r>
      <w:r w:rsidRPr="000B0C52">
        <w:rPr>
          <w:lang w:eastAsia="fr-FR"/>
        </w:rPr>
        <w:t xml:space="preserve"> Autre bel ornement</w:t>
      </w:r>
      <w:r>
        <w:rPr>
          <w:lang w:eastAsia="fr-FR"/>
        </w:rPr>
        <w:t xml:space="preserve">, </w:t>
      </w:r>
      <w:r w:rsidRPr="000B0C52">
        <w:rPr>
          <w:lang w:eastAsia="fr-FR"/>
        </w:rPr>
        <w:t>qui</w:t>
      </w:r>
      <w:r>
        <w:rPr>
          <w:lang w:eastAsia="fr-FR"/>
        </w:rPr>
        <w:t xml:space="preserve">, </w:t>
      </w:r>
      <w:r w:rsidRPr="000B0C52">
        <w:rPr>
          <w:lang w:eastAsia="fr-FR"/>
        </w:rPr>
        <w:t>de plus</w:t>
      </w:r>
      <w:r>
        <w:rPr>
          <w:lang w:eastAsia="fr-FR"/>
        </w:rPr>
        <w:t xml:space="preserve">, </w:t>
      </w:r>
      <w:r w:rsidRPr="000B0C52">
        <w:rPr>
          <w:lang w:eastAsia="fr-FR"/>
        </w:rPr>
        <w:t>accroît la solidité.</w:t>
      </w:r>
      <w:r>
        <w:rPr>
          <w:lang w:eastAsia="fr-FR"/>
        </w:rPr>
        <w:t xml:space="preserve"> </w:t>
      </w:r>
    </w:p>
    <w:p w:rsidR="0073183F" w:rsidRDefault="0073183F" w:rsidP="0073183F">
      <w:pPr>
        <w:pStyle w:val="u4"/>
      </w:pPr>
      <w:r w:rsidRPr="000B0C52">
        <w:t xml:space="preserve">2° L’Épouse. </w:t>
      </w:r>
      <w:r>
        <w:t xml:space="preserve">VIII, </w:t>
      </w:r>
      <w:r w:rsidRPr="000B0C52">
        <w:t>10-12.</w:t>
      </w:r>
      <w:r>
        <w:t xml:space="preserve"> </w:t>
      </w:r>
    </w:p>
    <w:p w:rsidR="0073183F" w:rsidRDefault="0073183F" w:rsidP="0073183F">
      <w:pPr>
        <w:rPr>
          <w:lang w:eastAsia="fr-FR"/>
        </w:rPr>
      </w:pPr>
      <w:r w:rsidRPr="000B0C52">
        <w:rPr>
          <w:lang w:eastAsia="fr-FR"/>
        </w:rPr>
        <w:t xml:space="preserve">Elle parle </w:t>
      </w:r>
      <w:r>
        <w:rPr>
          <w:lang w:eastAsia="fr-FR"/>
        </w:rPr>
        <w:t>« </w:t>
      </w:r>
      <w:r w:rsidRPr="000B0C52">
        <w:rPr>
          <w:lang w:eastAsia="fr-FR"/>
        </w:rPr>
        <w:t>avec la fierté de l’innocence et de la vertu déjà couronnée</w:t>
      </w:r>
      <w:r>
        <w:rPr>
          <w:lang w:eastAsia="fr-FR"/>
        </w:rPr>
        <w:t xml:space="preserve"> », </w:t>
      </w:r>
      <w:r w:rsidRPr="000B0C52">
        <w:rPr>
          <w:lang w:eastAsia="fr-FR"/>
        </w:rPr>
        <w:t>affirmant qu’elle possède toutes les qualités requises pour suivre son Bien-aimé dans le céleste séjour.</w:t>
      </w:r>
      <w:r>
        <w:rPr>
          <w:lang w:eastAsia="fr-FR"/>
        </w:rPr>
        <w:t xml:space="preserve"> </w:t>
      </w:r>
    </w:p>
    <w:p w:rsidR="0073183F" w:rsidRDefault="0073183F" w:rsidP="0073183F">
      <w:pPr>
        <w:rPr>
          <w:lang w:eastAsia="fr-FR"/>
        </w:rPr>
      </w:pPr>
      <w:r w:rsidRPr="000B0C52">
        <w:rPr>
          <w:lang w:eastAsia="fr-FR"/>
        </w:rPr>
        <w:t>10-12.</w:t>
      </w:r>
      <w:r w:rsidRPr="00A01812">
        <w:t xml:space="preserve"> — </w:t>
      </w:r>
      <w:r w:rsidRPr="00290B1E">
        <w:rPr>
          <w:rStyle w:val="italicus"/>
        </w:rPr>
        <w:t>Ego murus</w:t>
      </w:r>
      <w:r>
        <w:rPr>
          <w:rStyle w:val="italicus"/>
        </w:rPr>
        <w:t>…</w:t>
      </w:r>
      <w:r w:rsidRPr="000B0C52">
        <w:rPr>
          <w:lang w:eastAsia="fr-FR"/>
        </w:rPr>
        <w:t xml:space="preserve"> Elle a été ce rempart inébranlable signalé par ses frères (vers. 9).</w:t>
      </w:r>
      <w:r w:rsidRPr="00A01812">
        <w:t xml:space="preserve"> — </w:t>
      </w:r>
      <w:r w:rsidRPr="00290B1E">
        <w:rPr>
          <w:rStyle w:val="italicus"/>
        </w:rPr>
        <w:t>Et úbera</w:t>
      </w:r>
      <w:r>
        <w:rPr>
          <w:rStyle w:val="italicus"/>
        </w:rPr>
        <w:t>…</w:t>
      </w:r>
      <w:r w:rsidRPr="000B0C52">
        <w:rPr>
          <w:lang w:eastAsia="fr-FR"/>
        </w:rPr>
        <w:t xml:space="preserve"> Elle a atteint l’âge de la perfection</w:t>
      </w:r>
      <w:r>
        <w:rPr>
          <w:lang w:eastAsia="fr-FR"/>
        </w:rPr>
        <w:t xml:space="preserve">, </w:t>
      </w:r>
      <w:r w:rsidRPr="000B0C52">
        <w:rPr>
          <w:lang w:eastAsia="fr-FR"/>
        </w:rPr>
        <w:t xml:space="preserve">et elle peut s’unir entièrement au </w:t>
      </w:r>
      <w:r>
        <w:rPr>
          <w:lang w:eastAsia="fr-FR"/>
        </w:rPr>
        <w:t>Christ</w:t>
      </w:r>
      <w:r w:rsidRPr="000B0C52">
        <w:rPr>
          <w:lang w:eastAsia="fr-FR"/>
        </w:rPr>
        <w:t>.</w:t>
      </w:r>
      <w:r w:rsidRPr="00A01812">
        <w:t xml:space="preserve"> — </w:t>
      </w:r>
      <w:r w:rsidRPr="00290B1E">
        <w:rPr>
          <w:rStyle w:val="italicus"/>
        </w:rPr>
        <w:t>Ex quo facta sum</w:t>
      </w:r>
      <w:r>
        <w:rPr>
          <w:rStyle w:val="italicus"/>
        </w:rPr>
        <w:t>…</w:t>
      </w:r>
      <w:r w:rsidRPr="000B0C52">
        <w:rPr>
          <w:lang w:eastAsia="fr-FR"/>
        </w:rPr>
        <w:t xml:space="preserve"> Plus clairement dans l’hébreu </w:t>
      </w:r>
      <w:r>
        <w:rPr>
          <w:lang w:eastAsia="fr-FR"/>
        </w:rPr>
        <w:t xml:space="preserve">: </w:t>
      </w:r>
      <w:r w:rsidRPr="000B0C52">
        <w:rPr>
          <w:lang w:eastAsia="fr-FR"/>
        </w:rPr>
        <w:t>Alors j’ai été à ses yeux (aux yeux du Bien-aimé) comme celle qui trouve la paix</w:t>
      </w:r>
      <w:r>
        <w:rPr>
          <w:lang w:eastAsia="fr-FR"/>
        </w:rPr>
        <w:t xml:space="preserve">, </w:t>
      </w:r>
      <w:r w:rsidRPr="000B0C52">
        <w:rPr>
          <w:lang w:eastAsia="fr-FR"/>
        </w:rPr>
        <w:t>c.-à-d. la perfection du salut et de la grâce. Le mot</w:t>
      </w:r>
      <w:r w:rsidRPr="00290B1E">
        <w:rPr>
          <w:rStyle w:val="italicus"/>
        </w:rPr>
        <w:t xml:space="preserve"> šâlôm</w:t>
      </w:r>
      <w:r>
        <w:rPr>
          <w:rStyle w:val="italicus"/>
        </w:rPr>
        <w:t xml:space="preserve">, </w:t>
      </w:r>
      <w:r w:rsidRPr="000B0C52">
        <w:rPr>
          <w:lang w:eastAsia="fr-FR"/>
        </w:rPr>
        <w:t>paix</w:t>
      </w:r>
      <w:r>
        <w:rPr>
          <w:lang w:eastAsia="fr-FR"/>
        </w:rPr>
        <w:t xml:space="preserve">, </w:t>
      </w:r>
      <w:r w:rsidRPr="000B0C52">
        <w:rPr>
          <w:lang w:eastAsia="fr-FR"/>
        </w:rPr>
        <w:t>fait évidemment allusion au nom de Salomon</w:t>
      </w:r>
      <w:r>
        <w:rPr>
          <w:lang w:eastAsia="fr-FR"/>
        </w:rPr>
        <w:t xml:space="preserve">, </w:t>
      </w:r>
      <w:r w:rsidRPr="000B0C52">
        <w:rPr>
          <w:lang w:eastAsia="fr-FR"/>
        </w:rPr>
        <w:t xml:space="preserve">cité au </w:t>
      </w:r>
      <w:r>
        <w:rPr>
          <w:lang w:eastAsia="fr-FR"/>
        </w:rPr>
        <w:t xml:space="preserve">vers. 11, </w:t>
      </w:r>
      <w:r w:rsidRPr="000B0C52">
        <w:rPr>
          <w:lang w:eastAsia="fr-FR"/>
        </w:rPr>
        <w:t>et à c</w:t>
      </w:r>
      <w:r>
        <w:rPr>
          <w:lang w:eastAsia="fr-FR"/>
        </w:rPr>
        <w:t>e</w:t>
      </w:r>
      <w:r w:rsidRPr="000B0C52">
        <w:rPr>
          <w:lang w:eastAsia="fr-FR"/>
        </w:rPr>
        <w:t>lui de Sulamite</w:t>
      </w:r>
      <w:r>
        <w:rPr>
          <w:lang w:eastAsia="fr-FR"/>
        </w:rPr>
        <w:t xml:space="preserve">, </w:t>
      </w:r>
      <w:r w:rsidRPr="000B0C52">
        <w:rPr>
          <w:lang w:eastAsia="fr-FR"/>
        </w:rPr>
        <w:t>qui en dérive (cf</w:t>
      </w:r>
      <w:r>
        <w:rPr>
          <w:lang w:eastAsia="fr-FR"/>
        </w:rPr>
        <w:t xml:space="preserve">. VI, </w:t>
      </w:r>
      <w:r w:rsidRPr="000B0C52">
        <w:rPr>
          <w:lang w:eastAsia="fr-FR"/>
        </w:rPr>
        <w:t>12</w:t>
      </w:r>
      <w:r>
        <w:rPr>
          <w:lang w:eastAsia="fr-FR"/>
        </w:rPr>
        <w:t xml:space="preserve">, </w:t>
      </w:r>
      <w:r w:rsidRPr="000B0C52">
        <w:rPr>
          <w:lang w:eastAsia="fr-FR"/>
        </w:rPr>
        <w:t>et la note). L’Épouse n’a-t-elle pas été ornée par l’Époux lui-même de toutes les perfections qui la rendent à jamais digne de lui ?</w:t>
      </w:r>
      <w:r w:rsidRPr="00A01812">
        <w:t xml:space="preserve"> — </w:t>
      </w:r>
      <w:r w:rsidRPr="00290B1E">
        <w:rPr>
          <w:rStyle w:val="italicus"/>
        </w:rPr>
        <w:t>Vínea fuit</w:t>
      </w:r>
      <w:r>
        <w:rPr>
          <w:rStyle w:val="italicus"/>
        </w:rPr>
        <w:t>…</w:t>
      </w:r>
      <w:r w:rsidRPr="000B0C52">
        <w:rPr>
          <w:lang w:eastAsia="fr-FR"/>
        </w:rPr>
        <w:t xml:space="preserve"> (vers. 11). La Sulamite continue de montrer qu’elle a des qualités suffisantes pour mériter la gloire d’un mariage éternel avec le Salomon idéal. Elle le fait au moyen d’une gracieuse parabole.</w:t>
      </w:r>
      <w:r w:rsidRPr="00A01812">
        <w:t xml:space="preserve"> — </w:t>
      </w:r>
      <w:r>
        <w:rPr>
          <w:rStyle w:val="italicus"/>
        </w:rPr>
        <w:t>Pací</w:t>
      </w:r>
      <w:r w:rsidRPr="00290B1E">
        <w:rPr>
          <w:rStyle w:val="italicus"/>
        </w:rPr>
        <w:t>fico.</w:t>
      </w:r>
      <w:r w:rsidRPr="000B0C52">
        <w:rPr>
          <w:lang w:eastAsia="fr-FR"/>
        </w:rPr>
        <w:t xml:space="preserve"> Hébr. </w:t>
      </w:r>
      <w:r>
        <w:rPr>
          <w:lang w:eastAsia="fr-FR"/>
        </w:rPr>
        <w:t xml:space="preserve">: </w:t>
      </w:r>
      <w:r>
        <w:rPr>
          <w:rStyle w:val="italicus"/>
        </w:rPr>
        <w:t>liŠᵉ</w:t>
      </w:r>
      <w:r w:rsidRPr="00290B1E">
        <w:rPr>
          <w:rStyle w:val="italicus"/>
        </w:rPr>
        <w:t>lômoh</w:t>
      </w:r>
      <w:r>
        <w:rPr>
          <w:rStyle w:val="italicus"/>
        </w:rPr>
        <w:t xml:space="preserve">, </w:t>
      </w:r>
      <w:r w:rsidRPr="000B0C52">
        <w:rPr>
          <w:lang w:eastAsia="fr-FR"/>
        </w:rPr>
        <w:t>à Salomon.</w:t>
      </w:r>
      <w:r w:rsidRPr="00A01812">
        <w:t xml:space="preserve"> — </w:t>
      </w:r>
      <w:r w:rsidRPr="00290B1E">
        <w:rPr>
          <w:rStyle w:val="italicus"/>
        </w:rPr>
        <w:t xml:space="preserve">In ea </w:t>
      </w:r>
      <w:r>
        <w:rPr>
          <w:rStyle w:val="italicus"/>
        </w:rPr>
        <w:t>quæ…</w:t>
      </w:r>
      <w:r w:rsidRPr="00290B1E">
        <w:rPr>
          <w:rStyle w:val="italicus"/>
        </w:rPr>
        <w:t xml:space="preserve"> </w:t>
      </w:r>
      <w:r>
        <w:rPr>
          <w:rStyle w:val="italicus"/>
        </w:rPr>
        <w:t>pópulos</w:t>
      </w:r>
      <w:r w:rsidRPr="00290B1E">
        <w:rPr>
          <w:rStyle w:val="italicus"/>
        </w:rPr>
        <w:t>.</w:t>
      </w:r>
      <w:r w:rsidRPr="000B0C52">
        <w:rPr>
          <w:lang w:eastAsia="fr-FR"/>
        </w:rPr>
        <w:t xml:space="preserve"> Hébr. </w:t>
      </w:r>
      <w:r>
        <w:rPr>
          <w:lang w:eastAsia="fr-FR"/>
        </w:rPr>
        <w:t xml:space="preserve">: </w:t>
      </w:r>
      <w:r w:rsidRPr="000B0C52">
        <w:rPr>
          <w:lang w:eastAsia="fr-FR"/>
        </w:rPr>
        <w:t>à</w:t>
      </w:r>
      <w:r w:rsidR="00906961">
        <w:rPr>
          <w:rStyle w:val="italicus"/>
        </w:rPr>
        <w:t xml:space="preserve"> Ba῾</w:t>
      </w:r>
      <w:r w:rsidRPr="00290B1E">
        <w:rPr>
          <w:rStyle w:val="italicus"/>
        </w:rPr>
        <w:t>al-Hamôn</w:t>
      </w:r>
      <w:r w:rsidRPr="000B0C52">
        <w:rPr>
          <w:lang w:eastAsia="fr-FR"/>
        </w:rPr>
        <w:t xml:space="preserve"> (</w:t>
      </w:r>
      <w:r>
        <w:rPr>
          <w:lang w:eastAsia="fr-FR"/>
        </w:rPr>
        <w:t>LXX</w:t>
      </w:r>
      <w:r w:rsidRPr="000B0C52">
        <w:rPr>
          <w:lang w:eastAsia="fr-FR"/>
        </w:rPr>
        <w:t> </w:t>
      </w:r>
      <w:r>
        <w:rPr>
          <w:lang w:eastAsia="fr-FR"/>
        </w:rPr>
        <w:t xml:space="preserve">: </w:t>
      </w:r>
      <w:r w:rsidRPr="000B0C52">
        <w:rPr>
          <w:lang w:val="el-GR" w:eastAsia="fr-FR"/>
        </w:rPr>
        <w:t>Βεελαμ</w:t>
      </w:r>
      <w:r>
        <w:rPr>
          <w:lang w:val="el-GR" w:eastAsia="fr-FR"/>
        </w:rPr>
        <w:t>ῶν</w:t>
      </w:r>
      <w:r w:rsidRPr="00585C87">
        <w:rPr>
          <w:lang w:eastAsia="fr-FR"/>
        </w:rPr>
        <w:t>)</w:t>
      </w:r>
      <w:r w:rsidRPr="000B0C52">
        <w:rPr>
          <w:lang w:eastAsia="fr-FR"/>
        </w:rPr>
        <w:t>. Localité inconnue</w:t>
      </w:r>
      <w:r>
        <w:rPr>
          <w:lang w:eastAsia="fr-FR"/>
        </w:rPr>
        <w:t xml:space="preserve">, </w:t>
      </w:r>
      <w:r w:rsidRPr="000B0C52">
        <w:rPr>
          <w:lang w:eastAsia="fr-FR"/>
        </w:rPr>
        <w:t>car il n’est pas vraisemblable qu’il faille l’identifier à Bélamon ou Belmen du livre de Judith (</w:t>
      </w:r>
      <w:r>
        <w:rPr>
          <w:lang w:eastAsia="fr-FR"/>
        </w:rPr>
        <w:t xml:space="preserve">IV, </w:t>
      </w:r>
      <w:r w:rsidRPr="000B0C52">
        <w:rPr>
          <w:lang w:eastAsia="fr-FR"/>
        </w:rPr>
        <w:t xml:space="preserve">4 et </w:t>
      </w:r>
      <w:r>
        <w:rPr>
          <w:lang w:eastAsia="fr-FR"/>
        </w:rPr>
        <w:t xml:space="preserve">VIII, </w:t>
      </w:r>
      <w:r w:rsidRPr="000B0C52">
        <w:rPr>
          <w:lang w:eastAsia="fr-FR"/>
        </w:rPr>
        <w:t>8 ; voyez les notes). Ou plutôt ce n’est là</w:t>
      </w:r>
      <w:r>
        <w:rPr>
          <w:lang w:eastAsia="fr-FR"/>
        </w:rPr>
        <w:t xml:space="preserve">, </w:t>
      </w:r>
      <w:r w:rsidRPr="000B0C52">
        <w:rPr>
          <w:lang w:eastAsia="fr-FR"/>
        </w:rPr>
        <w:t>comme l’a très bien compris saint Jérôme</w:t>
      </w:r>
      <w:r>
        <w:rPr>
          <w:lang w:eastAsia="fr-FR"/>
        </w:rPr>
        <w:t xml:space="preserve">, </w:t>
      </w:r>
      <w:r w:rsidRPr="000B0C52">
        <w:rPr>
          <w:lang w:eastAsia="fr-FR"/>
        </w:rPr>
        <w:t>qu’un nom allégorique</w:t>
      </w:r>
      <w:r>
        <w:rPr>
          <w:lang w:eastAsia="fr-FR"/>
        </w:rPr>
        <w:t xml:space="preserve">, </w:t>
      </w:r>
      <w:r w:rsidRPr="000B0C52">
        <w:rPr>
          <w:lang w:eastAsia="fr-FR"/>
        </w:rPr>
        <w:t>qui représente le monde entier</w:t>
      </w:r>
      <w:r>
        <w:rPr>
          <w:lang w:eastAsia="fr-FR"/>
        </w:rPr>
        <w:t xml:space="preserve">, </w:t>
      </w:r>
      <w:r w:rsidRPr="000B0C52">
        <w:rPr>
          <w:lang w:eastAsia="fr-FR"/>
        </w:rPr>
        <w:t>cette vigne mystique du Seigneur.</w:t>
      </w:r>
      <w:r w:rsidRPr="00A01812">
        <w:t xml:space="preserve"> — </w:t>
      </w:r>
      <w:r w:rsidRPr="00290B1E">
        <w:rPr>
          <w:rStyle w:val="italicus"/>
        </w:rPr>
        <w:t>Trádidit</w:t>
      </w:r>
      <w:r>
        <w:rPr>
          <w:rStyle w:val="italicus"/>
        </w:rPr>
        <w:t>…</w:t>
      </w:r>
      <w:r w:rsidRPr="00290B1E">
        <w:rPr>
          <w:rStyle w:val="italicus"/>
        </w:rPr>
        <w:t xml:space="preserve"> cust</w:t>
      </w:r>
      <w:r>
        <w:rPr>
          <w:rStyle w:val="italicus"/>
        </w:rPr>
        <w:t>ó</w:t>
      </w:r>
      <w:r w:rsidRPr="00290B1E">
        <w:rPr>
          <w:rStyle w:val="italicus"/>
        </w:rPr>
        <w:t>dibus </w:t>
      </w:r>
      <w:r>
        <w:rPr>
          <w:rStyle w:val="italicus"/>
        </w:rPr>
        <w:t xml:space="preserve">: </w:t>
      </w:r>
      <w:r w:rsidRPr="000B0C52">
        <w:rPr>
          <w:lang w:eastAsia="fr-FR"/>
        </w:rPr>
        <w:t>à des vignerons qui cultiveraient la vigne et jouiraient de ses fruits</w:t>
      </w:r>
      <w:r>
        <w:rPr>
          <w:lang w:eastAsia="fr-FR"/>
        </w:rPr>
        <w:t xml:space="preserve">, </w:t>
      </w:r>
      <w:r w:rsidRPr="000B0C52">
        <w:rPr>
          <w:lang w:eastAsia="fr-FR"/>
        </w:rPr>
        <w:t>moyennant une redevance de 1000 sicles d’argent</w:t>
      </w:r>
      <w:r>
        <w:rPr>
          <w:lang w:eastAsia="fr-FR"/>
        </w:rPr>
        <w:t xml:space="preserve">, </w:t>
      </w:r>
      <w:r w:rsidRPr="000B0C52">
        <w:rPr>
          <w:lang w:eastAsia="fr-FR"/>
        </w:rPr>
        <w:t>comme dit le texte hébreu (Vulg. </w:t>
      </w:r>
      <w:r>
        <w:rPr>
          <w:lang w:eastAsia="fr-FR"/>
        </w:rPr>
        <w:t xml:space="preserve">: </w:t>
      </w:r>
      <w:r w:rsidRPr="00290B1E">
        <w:rPr>
          <w:rStyle w:val="italicus"/>
        </w:rPr>
        <w:t>mille argénteos</w:t>
      </w:r>
      <w:r w:rsidRPr="000B0C52">
        <w:rPr>
          <w:iCs/>
          <w:lang w:eastAsia="fr-FR"/>
        </w:rPr>
        <w:t>)</w:t>
      </w:r>
      <w:r w:rsidRPr="00290B1E">
        <w:rPr>
          <w:rStyle w:val="italicus"/>
        </w:rPr>
        <w:t>.</w:t>
      </w:r>
      <w:r w:rsidRPr="000B0C52">
        <w:rPr>
          <w:lang w:eastAsia="fr-FR"/>
        </w:rPr>
        <w:t xml:space="preserve"> Le sicle valait 2 fr. 83. La formule</w:t>
      </w:r>
      <w:r w:rsidRPr="00290B1E">
        <w:rPr>
          <w:rStyle w:val="italicus"/>
        </w:rPr>
        <w:t xml:space="preserve"> vir affert</w:t>
      </w:r>
      <w:r w:rsidRPr="000B0C52">
        <w:rPr>
          <w:lang w:eastAsia="fr-FR"/>
        </w:rPr>
        <w:t xml:space="preserve"> </w:t>
      </w:r>
      <w:r>
        <w:rPr>
          <w:lang w:eastAsia="fr-FR"/>
        </w:rPr>
        <w:t>est</w:t>
      </w:r>
      <w:r w:rsidRPr="000B0C52">
        <w:rPr>
          <w:lang w:eastAsia="fr-FR"/>
        </w:rPr>
        <w:t xml:space="preserve"> un hébraïsme pour </w:t>
      </w:r>
      <w:r>
        <w:rPr>
          <w:lang w:eastAsia="fr-FR"/>
        </w:rPr>
        <w:t xml:space="preserve">: </w:t>
      </w:r>
      <w:r w:rsidRPr="000B0C52">
        <w:rPr>
          <w:lang w:eastAsia="fr-FR"/>
        </w:rPr>
        <w:t>Chacun (des vignerons) apporte (au trésor royal). Ces vignerons ne sont autres que les apôtres et leurs successeurs</w:t>
      </w:r>
      <w:r>
        <w:rPr>
          <w:lang w:eastAsia="fr-FR"/>
        </w:rPr>
        <w:t xml:space="preserve">, </w:t>
      </w:r>
      <w:r w:rsidRPr="000B0C52">
        <w:rPr>
          <w:lang w:eastAsia="fr-FR"/>
        </w:rPr>
        <w:t xml:space="preserve">auxquels le </w:t>
      </w:r>
      <w:r>
        <w:rPr>
          <w:lang w:eastAsia="fr-FR"/>
        </w:rPr>
        <w:t>Christ</w:t>
      </w:r>
      <w:r w:rsidRPr="000B0C52">
        <w:rPr>
          <w:lang w:eastAsia="fr-FR"/>
        </w:rPr>
        <w:t xml:space="preserve"> a confié sa vigne pour qu’ils lui fassent produire des fruits abondants.</w:t>
      </w:r>
      <w:r w:rsidRPr="00A01812">
        <w:t xml:space="preserve"> — </w:t>
      </w:r>
      <w:r w:rsidRPr="00290B1E">
        <w:rPr>
          <w:rStyle w:val="italicus"/>
        </w:rPr>
        <w:t>Vínea mea coram me</w:t>
      </w:r>
      <w:r>
        <w:rPr>
          <w:rStyle w:val="italicus"/>
        </w:rPr>
        <w:t>…</w:t>
      </w:r>
      <w:r w:rsidRPr="000B0C52">
        <w:rPr>
          <w:lang w:eastAsia="fr-FR"/>
        </w:rPr>
        <w:t xml:space="preserve"> (vers. 12). L’Épouse fidèle vient elle-même payer ce tribut au Maître de la vigne</w:t>
      </w:r>
      <w:r>
        <w:rPr>
          <w:lang w:eastAsia="fr-FR"/>
        </w:rPr>
        <w:t xml:space="preserve">, </w:t>
      </w:r>
      <w:r w:rsidRPr="000B0C52">
        <w:rPr>
          <w:lang w:eastAsia="fr-FR"/>
        </w:rPr>
        <w:t>son divin Époux</w:t>
      </w:r>
      <w:r>
        <w:rPr>
          <w:lang w:eastAsia="fr-FR"/>
        </w:rPr>
        <w:t xml:space="preserve">, </w:t>
      </w:r>
      <w:r w:rsidRPr="000B0C52">
        <w:rPr>
          <w:lang w:eastAsia="fr-FR"/>
        </w:rPr>
        <w:t>ainsi qu’elle le lui a autrefois promis. Cf.</w:t>
      </w:r>
      <w:r>
        <w:rPr>
          <w:lang w:eastAsia="fr-FR"/>
        </w:rPr>
        <w:t xml:space="preserve"> VII, </w:t>
      </w:r>
      <w:r w:rsidRPr="000B0C52">
        <w:rPr>
          <w:lang w:eastAsia="fr-FR"/>
        </w:rPr>
        <w:t>13.</w:t>
      </w:r>
      <w:r w:rsidRPr="00A01812">
        <w:t xml:space="preserve"> — </w:t>
      </w:r>
      <w:r w:rsidRPr="00290B1E">
        <w:rPr>
          <w:rStyle w:val="italicus"/>
        </w:rPr>
        <w:t>Mille tui pacífici.</w:t>
      </w:r>
      <w:r w:rsidRPr="000B0C52">
        <w:rPr>
          <w:lang w:eastAsia="fr-FR"/>
        </w:rPr>
        <w:t xml:space="preserve"> L’hébreu donne un sens beaucoup plus clair</w:t>
      </w:r>
      <w:r>
        <w:rPr>
          <w:lang w:eastAsia="fr-FR"/>
        </w:rPr>
        <w:t xml:space="preserve">, </w:t>
      </w:r>
      <w:r w:rsidRPr="000B0C52">
        <w:rPr>
          <w:lang w:eastAsia="fr-FR"/>
        </w:rPr>
        <w:t>auquel il faut ramener la Vulgate </w:t>
      </w:r>
      <w:r>
        <w:rPr>
          <w:lang w:eastAsia="fr-FR"/>
        </w:rPr>
        <w:t>: À</w:t>
      </w:r>
      <w:r w:rsidRPr="000B0C52">
        <w:rPr>
          <w:lang w:eastAsia="fr-FR"/>
        </w:rPr>
        <w:t xml:space="preserve"> toi les mille (pièces d’argent)</w:t>
      </w:r>
      <w:r>
        <w:rPr>
          <w:lang w:eastAsia="fr-FR"/>
        </w:rPr>
        <w:t xml:space="preserve">, </w:t>
      </w:r>
      <w:r w:rsidRPr="000B0C52">
        <w:rPr>
          <w:lang w:eastAsia="fr-FR"/>
        </w:rPr>
        <w:t>ô Salomon. C.-à-d. </w:t>
      </w:r>
      <w:r>
        <w:rPr>
          <w:lang w:eastAsia="fr-FR"/>
        </w:rPr>
        <w:t xml:space="preserve">: </w:t>
      </w:r>
      <w:r w:rsidRPr="000B0C52">
        <w:rPr>
          <w:lang w:eastAsia="fr-FR"/>
        </w:rPr>
        <w:t>Voici</w:t>
      </w:r>
      <w:r>
        <w:rPr>
          <w:lang w:eastAsia="fr-FR"/>
        </w:rPr>
        <w:t xml:space="preserve">, </w:t>
      </w:r>
      <w:r w:rsidRPr="000B0C52">
        <w:rPr>
          <w:lang w:eastAsia="fr-FR"/>
        </w:rPr>
        <w:t>au nom de tous vos laborieux serviteurs</w:t>
      </w:r>
      <w:r>
        <w:rPr>
          <w:lang w:eastAsia="fr-FR"/>
        </w:rPr>
        <w:t xml:space="preserve">, </w:t>
      </w:r>
      <w:r w:rsidRPr="000B0C52">
        <w:rPr>
          <w:lang w:eastAsia="fr-FR"/>
        </w:rPr>
        <w:t>la redevance convenue.</w:t>
      </w:r>
      <w:r w:rsidRPr="00A01812">
        <w:t xml:space="preserve"> — </w:t>
      </w:r>
      <w:r w:rsidRPr="00290B1E">
        <w:rPr>
          <w:rStyle w:val="italicus"/>
        </w:rPr>
        <w:t>Et ducénti his</w:t>
      </w:r>
      <w:r>
        <w:rPr>
          <w:rStyle w:val="italicus"/>
        </w:rPr>
        <w:t>…</w:t>
      </w:r>
      <w:r w:rsidRPr="000B0C52">
        <w:rPr>
          <w:lang w:eastAsia="fr-FR"/>
        </w:rPr>
        <w:t xml:space="preserve"> L’Épouse</w:t>
      </w:r>
      <w:r>
        <w:rPr>
          <w:lang w:eastAsia="fr-FR"/>
        </w:rPr>
        <w:t xml:space="preserve">, </w:t>
      </w:r>
      <w:r w:rsidRPr="000B0C52">
        <w:rPr>
          <w:lang w:eastAsia="fr-FR"/>
        </w:rPr>
        <w:t>généreuse et dévouée</w:t>
      </w:r>
      <w:r>
        <w:rPr>
          <w:lang w:eastAsia="fr-FR"/>
        </w:rPr>
        <w:t xml:space="preserve">, </w:t>
      </w:r>
      <w:r w:rsidRPr="000B0C52">
        <w:rPr>
          <w:lang w:eastAsia="fr-FR"/>
        </w:rPr>
        <w:t>demande pour chacun des vignerons une récompense de 200 sicles.</w:t>
      </w:r>
      <w:r>
        <w:rPr>
          <w:lang w:eastAsia="fr-FR"/>
        </w:rPr>
        <w:t xml:space="preserve"> </w:t>
      </w:r>
    </w:p>
    <w:p w:rsidR="0073183F" w:rsidRDefault="0073183F" w:rsidP="0073183F">
      <w:pPr>
        <w:pStyle w:val="u4"/>
      </w:pPr>
      <w:r w:rsidRPr="000B0C52">
        <w:t xml:space="preserve">3° L’Époux. </w:t>
      </w:r>
      <w:r>
        <w:t xml:space="preserve">VIII, </w:t>
      </w:r>
      <w:r w:rsidRPr="000B0C52">
        <w:t>13.</w:t>
      </w:r>
      <w:r>
        <w:t xml:space="preserve"> </w:t>
      </w:r>
    </w:p>
    <w:p w:rsidR="0073183F" w:rsidRDefault="0073183F" w:rsidP="0073183F">
      <w:pPr>
        <w:rPr>
          <w:lang w:eastAsia="fr-FR"/>
        </w:rPr>
      </w:pPr>
      <w:r w:rsidRPr="000B0C52">
        <w:rPr>
          <w:lang w:eastAsia="fr-FR"/>
        </w:rPr>
        <w:t xml:space="preserve">13. </w:t>
      </w:r>
      <w:r>
        <w:rPr>
          <w:lang w:eastAsia="fr-FR"/>
        </w:rPr>
        <w:t>« </w:t>
      </w:r>
      <w:r w:rsidRPr="000B0C52">
        <w:rPr>
          <w:lang w:eastAsia="fr-FR"/>
        </w:rPr>
        <w:t>Restat ut Sponsa cælésti g</w:t>
      </w:r>
      <w:r>
        <w:rPr>
          <w:lang w:eastAsia="fr-FR"/>
        </w:rPr>
        <w:t>áu</w:t>
      </w:r>
      <w:r w:rsidRPr="000B0C52">
        <w:rPr>
          <w:lang w:eastAsia="fr-FR"/>
        </w:rPr>
        <w:t>dio poti</w:t>
      </w:r>
      <w:r>
        <w:rPr>
          <w:lang w:eastAsia="fr-FR"/>
        </w:rPr>
        <w:t>á</w:t>
      </w:r>
      <w:r w:rsidRPr="000B0C52">
        <w:rPr>
          <w:lang w:eastAsia="fr-FR"/>
        </w:rPr>
        <w:t xml:space="preserve">tur. Jubétur </w:t>
      </w:r>
      <w:r>
        <w:rPr>
          <w:lang w:eastAsia="fr-FR"/>
        </w:rPr>
        <w:t>ígitur</w:t>
      </w:r>
      <w:r w:rsidRPr="000B0C52">
        <w:rPr>
          <w:lang w:eastAsia="fr-FR"/>
        </w:rPr>
        <w:t xml:space="preserve"> ætérnum cánere alléluia</w:t>
      </w:r>
      <w:r>
        <w:rPr>
          <w:lang w:eastAsia="fr-FR"/>
        </w:rPr>
        <w:t xml:space="preserve">, </w:t>
      </w:r>
      <w:r w:rsidRPr="000B0C52">
        <w:rPr>
          <w:lang w:eastAsia="fr-FR"/>
        </w:rPr>
        <w:t>quo et ángeli et ipse Sponsus delect</w:t>
      </w:r>
      <w:r>
        <w:rPr>
          <w:lang w:eastAsia="fr-FR"/>
        </w:rPr>
        <w:t>éntur</w:t>
      </w:r>
      <w:r w:rsidRPr="000B0C52">
        <w:rPr>
          <w:lang w:eastAsia="fr-FR"/>
        </w:rPr>
        <w:t>.</w:t>
      </w:r>
      <w:r>
        <w:rPr>
          <w:lang w:eastAsia="fr-FR"/>
        </w:rPr>
        <w:t> »</w:t>
      </w:r>
      <w:r w:rsidRPr="000B0C52">
        <w:rPr>
          <w:lang w:eastAsia="fr-FR"/>
        </w:rPr>
        <w:t xml:space="preserve"> (Gi</w:t>
      </w:r>
      <w:r>
        <w:rPr>
          <w:lang w:eastAsia="fr-FR"/>
        </w:rPr>
        <w:t>et</w:t>
      </w:r>
      <w:r w:rsidRPr="000B0C52">
        <w:rPr>
          <w:lang w:eastAsia="fr-FR"/>
        </w:rPr>
        <w:t>mann</w:t>
      </w:r>
      <w:r>
        <w:rPr>
          <w:lang w:eastAsia="fr-FR"/>
        </w:rPr>
        <w:t xml:space="preserve">, </w:t>
      </w:r>
      <w:r w:rsidRPr="00264A98">
        <w:rPr>
          <w:rStyle w:val="italicus"/>
        </w:rPr>
        <w:t>h. l.</w:t>
      </w:r>
      <w:r w:rsidRPr="000B0C52">
        <w:rPr>
          <w:iCs/>
          <w:lang w:eastAsia="fr-FR"/>
        </w:rPr>
        <w:t>)</w:t>
      </w:r>
      <w:r w:rsidRPr="00A01812">
        <w:t xml:space="preserve"> — </w:t>
      </w:r>
      <w:r w:rsidRPr="00290B1E">
        <w:rPr>
          <w:rStyle w:val="italicus"/>
        </w:rPr>
        <w:t>Qu</w:t>
      </w:r>
      <w:r>
        <w:rPr>
          <w:rStyle w:val="italicus"/>
        </w:rPr>
        <w:t>æ há</w:t>
      </w:r>
      <w:r w:rsidRPr="00290B1E">
        <w:rPr>
          <w:rStyle w:val="italicus"/>
        </w:rPr>
        <w:t>bitas.</w:t>
      </w:r>
      <w:r w:rsidRPr="000B0C52">
        <w:rPr>
          <w:lang w:eastAsia="fr-FR"/>
        </w:rPr>
        <w:t xml:space="preserve"> Nom gracieux donné à la Sulamite</w:t>
      </w:r>
      <w:r>
        <w:rPr>
          <w:lang w:eastAsia="fr-FR"/>
        </w:rPr>
        <w:t xml:space="preserve">, </w:t>
      </w:r>
      <w:r w:rsidRPr="000B0C52">
        <w:rPr>
          <w:lang w:eastAsia="fr-FR"/>
        </w:rPr>
        <w:t>à cause de ses occupations antérieures. Cf</w:t>
      </w:r>
      <w:r>
        <w:rPr>
          <w:lang w:eastAsia="fr-FR"/>
        </w:rPr>
        <w:t xml:space="preserve">. XV, </w:t>
      </w:r>
      <w:r w:rsidRPr="000B0C52">
        <w:rPr>
          <w:lang w:eastAsia="fr-FR"/>
        </w:rPr>
        <w:t>12</w:t>
      </w:r>
      <w:r>
        <w:rPr>
          <w:lang w:eastAsia="fr-FR"/>
        </w:rPr>
        <w:t xml:space="preserve">, </w:t>
      </w:r>
      <w:r w:rsidRPr="000B0C52">
        <w:rPr>
          <w:lang w:eastAsia="fr-FR"/>
        </w:rPr>
        <w:t xml:space="preserve">16 ; </w:t>
      </w:r>
      <w:r>
        <w:rPr>
          <w:lang w:eastAsia="fr-FR"/>
        </w:rPr>
        <w:t xml:space="preserve">V, </w:t>
      </w:r>
      <w:r w:rsidRPr="000B0C52">
        <w:rPr>
          <w:lang w:eastAsia="fr-FR"/>
        </w:rPr>
        <w:t>1 </w:t>
      </w:r>
      <w:r>
        <w:rPr>
          <w:lang w:eastAsia="fr-FR"/>
        </w:rPr>
        <w:t xml:space="preserve">; VI, I, </w:t>
      </w:r>
      <w:r w:rsidRPr="000B0C52">
        <w:rPr>
          <w:lang w:eastAsia="fr-FR"/>
        </w:rPr>
        <w:t>10.</w:t>
      </w:r>
      <w:r w:rsidRPr="00A01812">
        <w:t xml:space="preserve"> — </w:t>
      </w:r>
      <w:r>
        <w:rPr>
          <w:rStyle w:val="italicus"/>
        </w:rPr>
        <w:t>Amici auscú</w:t>
      </w:r>
      <w:r w:rsidRPr="00290B1E">
        <w:rPr>
          <w:rStyle w:val="italicus"/>
        </w:rPr>
        <w:t>ltant </w:t>
      </w:r>
      <w:r>
        <w:rPr>
          <w:rStyle w:val="italicus"/>
        </w:rPr>
        <w:t xml:space="preserve">: </w:t>
      </w:r>
      <w:r w:rsidRPr="000B0C52">
        <w:rPr>
          <w:lang w:eastAsia="fr-FR"/>
        </w:rPr>
        <w:t>les amis de l’Époux</w:t>
      </w:r>
      <w:r>
        <w:rPr>
          <w:lang w:eastAsia="fr-FR"/>
        </w:rPr>
        <w:t xml:space="preserve">, </w:t>
      </w:r>
      <w:r w:rsidRPr="000B0C52">
        <w:rPr>
          <w:lang w:eastAsia="fr-FR"/>
        </w:rPr>
        <w:t>les anges et les autres saints habitants du glorieux séjour dans lequel la Sulamite a été introduite.</w:t>
      </w:r>
      <w:r w:rsidRPr="00A01812">
        <w:t xml:space="preserve"> — </w:t>
      </w:r>
      <w:r w:rsidRPr="00290B1E">
        <w:rPr>
          <w:rStyle w:val="italicus"/>
        </w:rPr>
        <w:t>Fac me audíre</w:t>
      </w:r>
      <w:r>
        <w:rPr>
          <w:rStyle w:val="italicus"/>
        </w:rPr>
        <w:t>…</w:t>
      </w:r>
      <w:r w:rsidRPr="00290B1E">
        <w:rPr>
          <w:rStyle w:val="italicus"/>
        </w:rPr>
        <w:t xml:space="preserve"> </w:t>
      </w:r>
      <w:r w:rsidRPr="000B0C52">
        <w:rPr>
          <w:lang w:eastAsia="fr-FR"/>
        </w:rPr>
        <w:t xml:space="preserve">Cf. </w:t>
      </w:r>
      <w:r>
        <w:rPr>
          <w:lang w:eastAsia="fr-FR"/>
        </w:rPr>
        <w:t xml:space="preserve">II, </w:t>
      </w:r>
      <w:r w:rsidRPr="000B0C52">
        <w:rPr>
          <w:lang w:eastAsia="fr-FR"/>
        </w:rPr>
        <w:t>14. Un chant de reconnaissance</w:t>
      </w:r>
      <w:r>
        <w:rPr>
          <w:lang w:eastAsia="fr-FR"/>
        </w:rPr>
        <w:t xml:space="preserve">, </w:t>
      </w:r>
      <w:r w:rsidRPr="000B0C52">
        <w:rPr>
          <w:lang w:eastAsia="fr-FR"/>
        </w:rPr>
        <w:t>d’allégresse et d’amour.</w:t>
      </w:r>
      <w:r>
        <w:rPr>
          <w:lang w:eastAsia="fr-FR"/>
        </w:rPr>
        <w:t xml:space="preserve"> </w:t>
      </w:r>
    </w:p>
    <w:p w:rsidR="0073183F" w:rsidRDefault="0073183F" w:rsidP="0073183F">
      <w:pPr>
        <w:pStyle w:val="u4"/>
      </w:pPr>
      <w:r w:rsidRPr="000B0C52">
        <w:t xml:space="preserve">4° L’Épouse. </w:t>
      </w:r>
      <w:r>
        <w:t xml:space="preserve">VIII, </w:t>
      </w:r>
      <w:r w:rsidRPr="000B0C52">
        <w:t>14.</w:t>
      </w:r>
      <w:r>
        <w:t xml:space="preserve"> </w:t>
      </w:r>
    </w:p>
    <w:p w:rsidR="0073183F" w:rsidRDefault="0073183F" w:rsidP="0073183F">
      <w:pPr>
        <w:rPr>
          <w:lang w:eastAsia="fr-FR"/>
        </w:rPr>
      </w:pPr>
      <w:r w:rsidRPr="000B0C52">
        <w:rPr>
          <w:lang w:eastAsia="fr-FR"/>
        </w:rPr>
        <w:t>14. Acquiesçant</w:t>
      </w:r>
      <w:r>
        <w:rPr>
          <w:lang w:eastAsia="fr-FR"/>
        </w:rPr>
        <w:t xml:space="preserve"> aussitôt au désir de son Bien-</w:t>
      </w:r>
      <w:r w:rsidRPr="000B0C52">
        <w:rPr>
          <w:lang w:eastAsia="fr-FR"/>
        </w:rPr>
        <w:t>aimé</w:t>
      </w:r>
      <w:r>
        <w:rPr>
          <w:lang w:eastAsia="fr-FR"/>
        </w:rPr>
        <w:t xml:space="preserve">, </w:t>
      </w:r>
      <w:r w:rsidRPr="000B0C52">
        <w:rPr>
          <w:lang w:eastAsia="fr-FR"/>
        </w:rPr>
        <w:t>elle se met à chanter une parole qu’elle lui avait adressée sur la terre</w:t>
      </w:r>
      <w:r>
        <w:rPr>
          <w:lang w:eastAsia="fr-FR"/>
        </w:rPr>
        <w:t xml:space="preserve">, </w:t>
      </w:r>
      <w:r w:rsidRPr="000B0C52">
        <w:rPr>
          <w:lang w:eastAsia="fr-FR"/>
        </w:rPr>
        <w:t xml:space="preserve">aux premiers temps de leur union. Cf. </w:t>
      </w:r>
      <w:r>
        <w:rPr>
          <w:lang w:eastAsia="fr-FR"/>
        </w:rPr>
        <w:t xml:space="preserve">II, </w:t>
      </w:r>
      <w:r w:rsidRPr="000B0C52">
        <w:rPr>
          <w:lang w:eastAsia="fr-FR"/>
        </w:rPr>
        <w:t>17. Mais elle la modifie d’une manière significative ; car maintenant</w:t>
      </w:r>
      <w:r>
        <w:rPr>
          <w:lang w:eastAsia="fr-FR"/>
        </w:rPr>
        <w:t xml:space="preserve">, </w:t>
      </w:r>
      <w:r w:rsidRPr="000B0C52">
        <w:rPr>
          <w:lang w:eastAsia="fr-FR"/>
        </w:rPr>
        <w:t>avec une intonation et un regard qui marquaient nettement sa pensée</w:t>
      </w:r>
      <w:r>
        <w:rPr>
          <w:lang w:eastAsia="fr-FR"/>
        </w:rPr>
        <w:t xml:space="preserve">, </w:t>
      </w:r>
      <w:r w:rsidRPr="000B0C52">
        <w:rPr>
          <w:lang w:eastAsia="fr-FR"/>
        </w:rPr>
        <w:t>elle dit</w:t>
      </w:r>
      <w:r w:rsidRPr="00290B1E">
        <w:rPr>
          <w:rStyle w:val="italicus"/>
        </w:rPr>
        <w:t xml:space="preserve"> Fuge</w:t>
      </w:r>
      <w:r>
        <w:rPr>
          <w:rStyle w:val="italicus"/>
        </w:rPr>
        <w:t xml:space="preserve">, </w:t>
      </w:r>
      <w:r w:rsidRPr="000B0C52">
        <w:rPr>
          <w:lang w:eastAsia="fr-FR"/>
        </w:rPr>
        <w:t xml:space="preserve">au lieu de </w:t>
      </w:r>
      <w:r>
        <w:rPr>
          <w:lang w:eastAsia="fr-FR"/>
        </w:rPr>
        <w:t>« </w:t>
      </w:r>
      <w:r w:rsidRPr="000B0C52">
        <w:rPr>
          <w:lang w:eastAsia="fr-FR"/>
        </w:rPr>
        <w:t>Revértere</w:t>
      </w:r>
      <w:r>
        <w:rPr>
          <w:lang w:eastAsia="fr-FR"/>
        </w:rPr>
        <w:t> »</w:t>
      </w:r>
      <w:r w:rsidRPr="000B0C52">
        <w:rPr>
          <w:lang w:eastAsia="fr-FR"/>
        </w:rPr>
        <w:t xml:space="preserve">. </w:t>
      </w:r>
      <w:r>
        <w:rPr>
          <w:lang w:eastAsia="fr-FR"/>
        </w:rPr>
        <w:t>« </w:t>
      </w:r>
      <w:r w:rsidRPr="000B0C52">
        <w:rPr>
          <w:lang w:eastAsia="fr-FR"/>
        </w:rPr>
        <w:t>Cette expression ne peut être une invitation à l’Époux de s’éloigner ; rien ne serait plus contraire au but que l’Épouse se doit proposer</w:t>
      </w:r>
      <w:r>
        <w:rPr>
          <w:lang w:eastAsia="fr-FR"/>
        </w:rPr>
        <w:t xml:space="preserve">, </w:t>
      </w:r>
      <w:r w:rsidRPr="000B0C52">
        <w:rPr>
          <w:lang w:eastAsia="fr-FR"/>
        </w:rPr>
        <w:t>surtout dans un trait final et pour le couronnement de l’œuvre.</w:t>
      </w:r>
      <w:r>
        <w:rPr>
          <w:lang w:eastAsia="fr-FR"/>
        </w:rPr>
        <w:t> »</w:t>
      </w:r>
      <w:r w:rsidRPr="000B0C52">
        <w:rPr>
          <w:lang w:eastAsia="fr-FR"/>
        </w:rPr>
        <w:t xml:space="preserve"> (Le Hir.) Le sens </w:t>
      </w:r>
      <w:r>
        <w:rPr>
          <w:lang w:eastAsia="fr-FR"/>
        </w:rPr>
        <w:t>est</w:t>
      </w:r>
      <w:r w:rsidRPr="000B0C52">
        <w:rPr>
          <w:lang w:eastAsia="fr-FR"/>
        </w:rPr>
        <w:t xml:space="preserve"> donc</w:t>
      </w:r>
      <w:r>
        <w:rPr>
          <w:lang w:eastAsia="fr-FR"/>
        </w:rPr>
        <w:t xml:space="preserve">, </w:t>
      </w:r>
      <w:r w:rsidRPr="000B0C52">
        <w:rPr>
          <w:lang w:eastAsia="fr-FR"/>
        </w:rPr>
        <w:t>évidemment </w:t>
      </w:r>
      <w:r>
        <w:rPr>
          <w:lang w:eastAsia="fr-FR"/>
        </w:rPr>
        <w:t xml:space="preserve">: </w:t>
      </w:r>
      <w:r w:rsidRPr="000B0C52">
        <w:rPr>
          <w:lang w:eastAsia="fr-FR"/>
        </w:rPr>
        <w:t xml:space="preserve">Fuyez avec moi ; ensemble </w:t>
      </w:r>
      <w:r w:rsidRPr="000B0C52">
        <w:rPr>
          <w:lang w:eastAsia="fr-FR"/>
        </w:rPr>
        <w:lastRenderedPageBreak/>
        <w:t>élan</w:t>
      </w:r>
      <w:r>
        <w:rPr>
          <w:lang w:eastAsia="fr-FR"/>
        </w:rPr>
        <w:t>çons-nous j</w:t>
      </w:r>
      <w:r w:rsidRPr="000B0C52">
        <w:rPr>
          <w:lang w:eastAsia="fr-FR"/>
        </w:rPr>
        <w:t>usqu’aux collines éternelles</w:t>
      </w:r>
      <w:r w:rsidRPr="00290B1E">
        <w:rPr>
          <w:rStyle w:val="italicus"/>
        </w:rPr>
        <w:t xml:space="preserve"> </w:t>
      </w:r>
      <w:r w:rsidRPr="000B0C52">
        <w:rPr>
          <w:iCs/>
          <w:lang w:eastAsia="fr-FR"/>
        </w:rPr>
        <w:t>(</w:t>
      </w:r>
      <w:r w:rsidRPr="00290B1E">
        <w:rPr>
          <w:rStyle w:val="italicus"/>
        </w:rPr>
        <w:t>montes aróm</w:t>
      </w:r>
      <w:r>
        <w:rPr>
          <w:rStyle w:val="italicus"/>
        </w:rPr>
        <w:t>atum</w:t>
      </w:r>
      <w:r w:rsidRPr="00290B1E">
        <w:rPr>
          <w:rStyle w:val="italicus"/>
        </w:rPr>
        <w:t> ;</w:t>
      </w:r>
      <w:r w:rsidRPr="000B0C52">
        <w:rPr>
          <w:lang w:eastAsia="fr-FR"/>
        </w:rPr>
        <w:t xml:space="preserve"> plus haut</w:t>
      </w:r>
      <w:r>
        <w:rPr>
          <w:lang w:eastAsia="fr-FR"/>
        </w:rPr>
        <w:t xml:space="preserve">, II, </w:t>
      </w:r>
      <w:r w:rsidRPr="000B0C52">
        <w:rPr>
          <w:lang w:eastAsia="fr-FR"/>
        </w:rPr>
        <w:t>17</w:t>
      </w:r>
      <w:r>
        <w:rPr>
          <w:lang w:eastAsia="fr-FR"/>
        </w:rPr>
        <w:t xml:space="preserve">, </w:t>
      </w:r>
      <w:r w:rsidRPr="000B0C52">
        <w:rPr>
          <w:lang w:eastAsia="fr-FR"/>
        </w:rPr>
        <w:t>les monts de la séparation)</w:t>
      </w:r>
      <w:r>
        <w:rPr>
          <w:lang w:eastAsia="fr-FR"/>
        </w:rPr>
        <w:t xml:space="preserve">, </w:t>
      </w:r>
      <w:r w:rsidRPr="000B0C52">
        <w:rPr>
          <w:lang w:eastAsia="fr-FR"/>
        </w:rPr>
        <w:t>où nous demeurerons à jamais réunie</w:t>
      </w:r>
      <w:r>
        <w:rPr>
          <w:lang w:eastAsia="fr-FR"/>
        </w:rPr>
        <w:t xml:space="preserve">, </w:t>
      </w:r>
      <w:r w:rsidRPr="000B0C52">
        <w:rPr>
          <w:lang w:eastAsia="fr-FR"/>
        </w:rPr>
        <w:t>jouissant des plus parfaites délices.</w:t>
      </w:r>
      <w:r>
        <w:rPr>
          <w:lang w:eastAsia="fr-FR"/>
        </w:rPr>
        <w:t xml:space="preserve"> </w:t>
      </w:r>
    </w:p>
    <w:p w:rsidR="0073183F" w:rsidRDefault="0073183F" w:rsidP="0073183F">
      <w:pPr>
        <w:rPr>
          <w:lang w:eastAsia="fr-FR"/>
        </w:rPr>
      </w:pPr>
      <w:r>
        <w:rPr>
          <w:noProof/>
          <w:lang w:eastAsia="fr-FR"/>
        </w:rPr>
        <w:drawing>
          <wp:inline distT="0" distB="0" distL="0" distR="0">
            <wp:extent cx="4152900" cy="952500"/>
            <wp:effectExtent l="19050" t="0" r="0" b="0"/>
            <wp:docPr id="17" name="Image 1" descr="C:\Users\acer7220\Desktop\Pictures\ct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acer7220\Desktop\Pictures\ct08-02.jpg"/>
                    <pic:cNvPicPr>
                      <a:picLocks noChangeAspect="1" noChangeArrowheads="1"/>
                    </pic:cNvPicPr>
                  </pic:nvPicPr>
                  <pic:blipFill>
                    <a:blip r:embed="rId20" cstate="print"/>
                    <a:srcRect/>
                    <a:stretch>
                      <a:fillRect/>
                    </a:stretch>
                  </pic:blipFill>
                  <pic:spPr bwMode="auto">
                    <a:xfrm>
                      <a:off x="0" y="0"/>
                      <a:ext cx="4152900" cy="952500"/>
                    </a:xfrm>
                    <a:prstGeom prst="rect">
                      <a:avLst/>
                    </a:prstGeom>
                    <a:noFill/>
                    <a:ln w="9525">
                      <a:noFill/>
                      <a:miter lim="800000"/>
                      <a:headEnd/>
                      <a:tailEnd/>
                    </a:ln>
                  </pic:spPr>
                </pic:pic>
              </a:graphicData>
            </a:graphic>
          </wp:inline>
        </w:drawing>
      </w:r>
      <w:r>
        <w:rPr>
          <w:lang w:eastAsia="fr-FR"/>
        </w:rPr>
        <w:t xml:space="preserve"> </w:t>
      </w:r>
    </w:p>
    <w:p w:rsidR="0073183F" w:rsidRDefault="0073183F" w:rsidP="0073183F">
      <w:pPr>
        <w:rPr>
          <w:lang w:eastAsia="fr-FR"/>
        </w:rPr>
      </w:pPr>
      <w:r w:rsidRPr="000B0C52">
        <w:rPr>
          <w:lang w:eastAsia="fr-FR"/>
        </w:rPr>
        <w:t>TABLE DES GRAVURES</w:t>
      </w:r>
      <w:r>
        <w:rPr>
          <w:lang w:eastAsia="fr-FR"/>
        </w:rPr>
        <w:t xml:space="preserve"> </w:t>
      </w:r>
    </w:p>
    <w:p w:rsidR="0073183F" w:rsidRDefault="0073183F" w:rsidP="0073183F">
      <w:pPr>
        <w:pStyle w:val="nota"/>
        <w:rPr>
          <w:lang w:eastAsia="fr-FR"/>
        </w:rPr>
      </w:pPr>
      <w:r w:rsidRPr="000B0C52">
        <w:rPr>
          <w:lang w:eastAsia="fr-FR"/>
        </w:rPr>
        <w:t xml:space="preserve">Palmiers plantés au bord d’un cours d’eau. (Fresque égyptienne.) </w:t>
      </w:r>
      <w:r w:rsidRPr="000B0C52">
        <w:rPr>
          <w:lang w:eastAsia="fr-FR"/>
        </w:rPr>
        <w:tab/>
        <w:t>16</w:t>
      </w:r>
      <w:r>
        <w:rPr>
          <w:lang w:eastAsia="fr-FR"/>
        </w:rPr>
        <w:t xml:space="preserve"> </w:t>
      </w:r>
    </w:p>
    <w:p w:rsidR="0073183F" w:rsidRDefault="0073183F" w:rsidP="0073183F">
      <w:pPr>
        <w:pStyle w:val="nota"/>
        <w:rPr>
          <w:lang w:eastAsia="fr-FR"/>
        </w:rPr>
      </w:pPr>
      <w:r w:rsidRPr="000B0C52">
        <w:rPr>
          <w:lang w:eastAsia="fr-FR"/>
        </w:rPr>
        <w:t>Roi d’</w:t>
      </w:r>
      <w:r>
        <w:rPr>
          <w:lang w:eastAsia="fr-FR"/>
        </w:rPr>
        <w:t>Assyrie muni du sceptre. (Bas-</w:t>
      </w:r>
      <w:r w:rsidRPr="000B0C52">
        <w:rPr>
          <w:lang w:eastAsia="fr-FR"/>
        </w:rPr>
        <w:t>relief de Ninive.)</w:t>
      </w:r>
      <w:r>
        <w:rPr>
          <w:lang w:eastAsia="fr-FR"/>
        </w:rPr>
        <w:t xml:space="preserve"> </w:t>
      </w:r>
      <w:r w:rsidRPr="000B0C52">
        <w:rPr>
          <w:lang w:eastAsia="fr-FR"/>
        </w:rPr>
        <w:t>19</w:t>
      </w:r>
      <w:r>
        <w:rPr>
          <w:lang w:eastAsia="fr-FR"/>
        </w:rPr>
        <w:t xml:space="preserve"> </w:t>
      </w:r>
    </w:p>
    <w:p w:rsidR="0073183F" w:rsidRDefault="0073183F" w:rsidP="0073183F">
      <w:pPr>
        <w:pStyle w:val="nota"/>
        <w:rPr>
          <w:lang w:eastAsia="fr-FR"/>
        </w:rPr>
      </w:pPr>
      <w:r w:rsidRPr="000B0C52">
        <w:rPr>
          <w:lang w:eastAsia="fr-FR"/>
        </w:rPr>
        <w:t>Prisonniers de guerre assyriens auxquels on arrache les dents et la barbe</w:t>
      </w:r>
      <w:r>
        <w:rPr>
          <w:lang w:eastAsia="fr-FR"/>
        </w:rPr>
        <w:t xml:space="preserve"> </w:t>
      </w:r>
      <w:r w:rsidRPr="000B0C52">
        <w:rPr>
          <w:lang w:eastAsia="fr-FR"/>
        </w:rPr>
        <w:t>23</w:t>
      </w:r>
      <w:r>
        <w:rPr>
          <w:lang w:eastAsia="fr-FR"/>
        </w:rPr>
        <w:t xml:space="preserve"> </w:t>
      </w:r>
    </w:p>
    <w:p w:rsidR="0073183F" w:rsidRDefault="0073183F" w:rsidP="0073183F">
      <w:pPr>
        <w:pStyle w:val="nota"/>
        <w:rPr>
          <w:lang w:eastAsia="fr-FR"/>
        </w:rPr>
      </w:pPr>
      <w:r w:rsidRPr="000B0C52">
        <w:rPr>
          <w:lang w:eastAsia="fr-FR"/>
        </w:rPr>
        <w:t>Étendards égyptiens</w:t>
      </w:r>
      <w:r>
        <w:rPr>
          <w:lang w:eastAsia="fr-FR"/>
        </w:rPr>
        <w:t xml:space="preserve"> </w:t>
      </w:r>
      <w:r w:rsidRPr="000B0C52">
        <w:rPr>
          <w:lang w:eastAsia="fr-FR"/>
        </w:rPr>
        <w:t>25</w:t>
      </w:r>
      <w:r>
        <w:rPr>
          <w:lang w:eastAsia="fr-FR"/>
        </w:rPr>
        <w:t xml:space="preserve"> </w:t>
      </w:r>
    </w:p>
    <w:p w:rsidR="0073183F" w:rsidRDefault="0073183F" w:rsidP="0073183F">
      <w:pPr>
        <w:pStyle w:val="nota"/>
        <w:rPr>
          <w:lang w:eastAsia="fr-FR"/>
        </w:rPr>
      </w:pPr>
      <w:r w:rsidRPr="000B0C52">
        <w:rPr>
          <w:lang w:eastAsia="fr-FR"/>
        </w:rPr>
        <w:t>Lion dévorant. (Bas-relief assyrien.)</w:t>
      </w:r>
      <w:r>
        <w:rPr>
          <w:lang w:eastAsia="fr-FR"/>
        </w:rPr>
        <w:t xml:space="preserve"> </w:t>
      </w:r>
      <w:r w:rsidRPr="000B0C52">
        <w:rPr>
          <w:lang w:eastAsia="fr-FR"/>
        </w:rPr>
        <w:t>31</w:t>
      </w:r>
      <w:r>
        <w:rPr>
          <w:lang w:eastAsia="fr-FR"/>
        </w:rPr>
        <w:t xml:space="preserve"> </w:t>
      </w:r>
    </w:p>
    <w:p w:rsidR="0073183F" w:rsidRDefault="0073183F" w:rsidP="0073183F">
      <w:pPr>
        <w:pStyle w:val="nota"/>
        <w:rPr>
          <w:lang w:eastAsia="fr-FR"/>
        </w:rPr>
      </w:pPr>
      <w:r w:rsidRPr="000B0C52">
        <w:rPr>
          <w:lang w:eastAsia="fr-FR"/>
        </w:rPr>
        <w:t>Filet pour la chasse aux oiseaux</w:t>
      </w:r>
      <w:r>
        <w:rPr>
          <w:lang w:eastAsia="fr-FR"/>
        </w:rPr>
        <w:t xml:space="preserve"> </w:t>
      </w:r>
      <w:r w:rsidRPr="000B0C52">
        <w:rPr>
          <w:lang w:eastAsia="fr-FR"/>
        </w:rPr>
        <w:t>41</w:t>
      </w:r>
      <w:r>
        <w:rPr>
          <w:lang w:eastAsia="fr-FR"/>
        </w:rPr>
        <w:t xml:space="preserve"> </w:t>
      </w:r>
    </w:p>
    <w:p w:rsidR="0073183F" w:rsidRDefault="0073183F" w:rsidP="0073183F">
      <w:pPr>
        <w:pStyle w:val="nota"/>
        <w:rPr>
          <w:lang w:eastAsia="fr-FR"/>
        </w:rPr>
      </w:pPr>
      <w:r w:rsidRPr="000B0C52">
        <w:rPr>
          <w:lang w:eastAsia="fr-FR"/>
        </w:rPr>
        <w:t>Assyriens tirant des flèches sur des oiseaux. (Bas-relief de Ninive.)</w:t>
      </w:r>
      <w:r>
        <w:rPr>
          <w:lang w:eastAsia="fr-FR"/>
        </w:rPr>
        <w:t xml:space="preserve"> </w:t>
      </w:r>
      <w:r w:rsidRPr="000B0C52">
        <w:rPr>
          <w:lang w:eastAsia="fr-FR"/>
        </w:rPr>
        <w:t>44</w:t>
      </w:r>
      <w:r>
        <w:rPr>
          <w:lang w:eastAsia="fr-FR"/>
        </w:rPr>
        <w:t xml:space="preserve"> </w:t>
      </w:r>
    </w:p>
    <w:p w:rsidR="0073183F" w:rsidRDefault="0073183F" w:rsidP="0073183F">
      <w:pPr>
        <w:pStyle w:val="nota"/>
        <w:rPr>
          <w:lang w:eastAsia="fr-FR"/>
        </w:rPr>
      </w:pPr>
      <w:r w:rsidRPr="000B0C52">
        <w:rPr>
          <w:lang w:eastAsia="fr-FR"/>
        </w:rPr>
        <w:t>Petite harpe à huit cordes</w:t>
      </w:r>
      <w:r>
        <w:rPr>
          <w:lang w:eastAsia="fr-FR"/>
        </w:rPr>
        <w:t xml:space="preserve"> </w:t>
      </w:r>
      <w:r w:rsidRPr="000B0C52">
        <w:rPr>
          <w:lang w:eastAsia="fr-FR"/>
        </w:rPr>
        <w:t>45</w:t>
      </w:r>
      <w:r>
        <w:rPr>
          <w:lang w:eastAsia="fr-FR"/>
        </w:rPr>
        <w:t xml:space="preserve"> </w:t>
      </w:r>
    </w:p>
    <w:p w:rsidR="0073183F" w:rsidRDefault="0073183F" w:rsidP="0073183F">
      <w:pPr>
        <w:pStyle w:val="nota"/>
        <w:rPr>
          <w:lang w:eastAsia="fr-FR"/>
        </w:rPr>
      </w:pPr>
      <w:r w:rsidRPr="000B0C52">
        <w:rPr>
          <w:lang w:eastAsia="fr-FR"/>
        </w:rPr>
        <w:t>Libation aux dieux sur le corps de lions tués à la chasse par un roi d’Assyrie. (Bas-relief de Ninive.)</w:t>
      </w:r>
      <w:r>
        <w:rPr>
          <w:lang w:eastAsia="fr-FR"/>
        </w:rPr>
        <w:t xml:space="preserve"> </w:t>
      </w:r>
      <w:r w:rsidRPr="000B0C52">
        <w:rPr>
          <w:lang w:eastAsia="fr-FR"/>
        </w:rPr>
        <w:t>53</w:t>
      </w:r>
      <w:r>
        <w:rPr>
          <w:lang w:eastAsia="fr-FR"/>
        </w:rPr>
        <w:t xml:space="preserve"> </w:t>
      </w:r>
    </w:p>
    <w:p w:rsidR="0073183F" w:rsidRDefault="0073183F" w:rsidP="0073183F">
      <w:pPr>
        <w:pStyle w:val="nota"/>
        <w:rPr>
          <w:lang w:eastAsia="fr-FR"/>
        </w:rPr>
      </w:pPr>
      <w:r w:rsidRPr="000B0C52">
        <w:rPr>
          <w:lang w:eastAsia="fr-FR"/>
        </w:rPr>
        <w:t>Les douze heures du jour et de la nuit. (Peinture de Thèbes.)</w:t>
      </w:r>
      <w:r>
        <w:rPr>
          <w:lang w:eastAsia="fr-FR"/>
        </w:rPr>
        <w:t xml:space="preserve"> </w:t>
      </w:r>
      <w:r w:rsidRPr="000B0C52">
        <w:rPr>
          <w:lang w:eastAsia="fr-FR"/>
        </w:rPr>
        <w:t>65</w:t>
      </w:r>
      <w:r>
        <w:rPr>
          <w:lang w:eastAsia="fr-FR"/>
        </w:rPr>
        <w:t xml:space="preserve"> </w:t>
      </w:r>
    </w:p>
    <w:p w:rsidR="0073183F" w:rsidRDefault="0073183F" w:rsidP="0073183F">
      <w:pPr>
        <w:pStyle w:val="nota"/>
        <w:rPr>
          <w:lang w:eastAsia="fr-FR"/>
        </w:rPr>
      </w:pPr>
      <w:r w:rsidRPr="000B0C52">
        <w:rPr>
          <w:lang w:eastAsia="fr-FR"/>
        </w:rPr>
        <w:t>Four de potier. (Peinture égyptienne.)</w:t>
      </w:r>
      <w:r>
        <w:rPr>
          <w:lang w:eastAsia="fr-FR"/>
        </w:rPr>
        <w:t>…</w:t>
      </w:r>
      <w:r w:rsidRPr="000B0C52">
        <w:rPr>
          <w:lang w:eastAsia="fr-FR"/>
        </w:rPr>
        <w:t xml:space="preserve"> 70</w:t>
      </w:r>
      <w:r>
        <w:rPr>
          <w:lang w:eastAsia="fr-FR"/>
        </w:rPr>
        <w:t xml:space="preserve"> </w:t>
      </w:r>
    </w:p>
    <w:p w:rsidR="0073183F" w:rsidRDefault="0073183F" w:rsidP="0073183F">
      <w:pPr>
        <w:pStyle w:val="nota"/>
        <w:rPr>
          <w:lang w:eastAsia="fr-FR"/>
        </w:rPr>
      </w:pPr>
      <w:r w:rsidRPr="000B0C52">
        <w:rPr>
          <w:lang w:eastAsia="fr-FR"/>
        </w:rPr>
        <w:t>Meute de chiens qui se précipite sur un âne sauvage. (Bas-relief assyrien.)</w:t>
      </w:r>
      <w:r>
        <w:rPr>
          <w:lang w:eastAsia="fr-FR"/>
        </w:rPr>
        <w:t>…</w:t>
      </w:r>
      <w:r w:rsidRPr="000B0C52">
        <w:rPr>
          <w:lang w:eastAsia="fr-FR"/>
        </w:rPr>
        <w:t xml:space="preserve"> 74</w:t>
      </w:r>
      <w:r>
        <w:rPr>
          <w:lang w:eastAsia="fr-FR"/>
        </w:rPr>
        <w:t xml:space="preserve"> </w:t>
      </w:r>
    </w:p>
    <w:p w:rsidR="0073183F" w:rsidRDefault="0073183F" w:rsidP="0073183F">
      <w:pPr>
        <w:pStyle w:val="nota"/>
        <w:rPr>
          <w:lang w:eastAsia="fr-FR"/>
        </w:rPr>
      </w:pPr>
      <w:r w:rsidRPr="000B0C52">
        <w:rPr>
          <w:lang w:eastAsia="fr-FR"/>
        </w:rPr>
        <w:t>Chevaux assyriens munis du mors et de la bride. (D’après un bas-relief antique.). 98</w:t>
      </w:r>
      <w:r>
        <w:rPr>
          <w:lang w:eastAsia="fr-FR"/>
        </w:rPr>
        <w:t xml:space="preserve"> </w:t>
      </w:r>
    </w:p>
    <w:p w:rsidR="0073183F" w:rsidRDefault="0073183F" w:rsidP="0073183F">
      <w:pPr>
        <w:pStyle w:val="nota"/>
        <w:rPr>
          <w:lang w:eastAsia="fr-FR"/>
        </w:rPr>
      </w:pPr>
      <w:r w:rsidRPr="000B0C52">
        <w:rPr>
          <w:lang w:eastAsia="fr-FR"/>
        </w:rPr>
        <w:t>Haches de combat. (Monuments égyptiens.). 105</w:t>
      </w:r>
      <w:r>
        <w:rPr>
          <w:lang w:eastAsia="fr-FR"/>
        </w:rPr>
        <w:t xml:space="preserve"> </w:t>
      </w:r>
    </w:p>
    <w:p w:rsidR="0073183F" w:rsidRDefault="0073183F" w:rsidP="0073183F">
      <w:pPr>
        <w:pStyle w:val="nota"/>
        <w:rPr>
          <w:lang w:eastAsia="fr-FR"/>
        </w:rPr>
      </w:pPr>
      <w:r w:rsidRPr="000B0C52">
        <w:rPr>
          <w:lang w:eastAsia="fr-FR"/>
        </w:rPr>
        <w:t>Volume enroulé dans un riche étui 123</w:t>
      </w:r>
      <w:r>
        <w:rPr>
          <w:lang w:eastAsia="fr-FR"/>
        </w:rPr>
        <w:t xml:space="preserve"> </w:t>
      </w:r>
    </w:p>
    <w:p w:rsidR="0073183F" w:rsidRDefault="0073183F" w:rsidP="0073183F">
      <w:pPr>
        <w:pStyle w:val="nota"/>
        <w:rPr>
          <w:lang w:eastAsia="fr-FR"/>
        </w:rPr>
      </w:pPr>
      <w:r w:rsidRPr="000B0C52">
        <w:rPr>
          <w:lang w:eastAsia="fr-FR"/>
        </w:rPr>
        <w:t>La biche commune 129</w:t>
      </w:r>
      <w:r>
        <w:rPr>
          <w:lang w:eastAsia="fr-FR"/>
        </w:rPr>
        <w:t xml:space="preserve"> </w:t>
      </w:r>
    </w:p>
    <w:p w:rsidR="0073183F" w:rsidRDefault="0073183F" w:rsidP="0073183F">
      <w:pPr>
        <w:pStyle w:val="nota"/>
        <w:rPr>
          <w:lang w:eastAsia="fr-FR"/>
        </w:rPr>
      </w:pPr>
      <w:r w:rsidRPr="000B0C52">
        <w:rPr>
          <w:lang w:eastAsia="fr-FR"/>
        </w:rPr>
        <w:t>Cascade du Liban. (D’après une photographie.) 131</w:t>
      </w:r>
      <w:r>
        <w:rPr>
          <w:lang w:eastAsia="fr-FR"/>
        </w:rPr>
        <w:t xml:space="preserve"> </w:t>
      </w:r>
    </w:p>
    <w:p w:rsidR="0073183F" w:rsidRDefault="0073183F" w:rsidP="0073183F">
      <w:pPr>
        <w:pStyle w:val="nota"/>
        <w:rPr>
          <w:lang w:eastAsia="fr-FR"/>
        </w:rPr>
      </w:pPr>
      <w:r w:rsidRPr="000B0C52">
        <w:rPr>
          <w:lang w:eastAsia="fr-FR"/>
        </w:rPr>
        <w:t>Scribes égyptiens. (Peinture antique.)</w:t>
      </w:r>
      <w:r>
        <w:rPr>
          <w:lang w:eastAsia="fr-FR"/>
        </w:rPr>
        <w:t>.</w:t>
      </w:r>
      <w:r w:rsidRPr="000B0C52">
        <w:rPr>
          <w:lang w:eastAsia="fr-FR"/>
        </w:rPr>
        <w:t xml:space="preserve"> 137</w:t>
      </w:r>
      <w:r>
        <w:rPr>
          <w:lang w:eastAsia="fr-FR"/>
        </w:rPr>
        <w:t xml:space="preserve"> </w:t>
      </w:r>
    </w:p>
    <w:p w:rsidR="0073183F" w:rsidRDefault="0073183F" w:rsidP="0073183F">
      <w:pPr>
        <w:pStyle w:val="nota"/>
        <w:rPr>
          <w:lang w:eastAsia="fr-FR"/>
        </w:rPr>
      </w:pPr>
      <w:r w:rsidRPr="000B0C52">
        <w:rPr>
          <w:lang w:eastAsia="fr-FR"/>
        </w:rPr>
        <w:t>Roi d’Égypte lançant des flèches contre les bataillons ennemis. (Peinture antique.). 139</w:t>
      </w:r>
      <w:r>
        <w:rPr>
          <w:lang w:eastAsia="fr-FR"/>
        </w:rPr>
        <w:t xml:space="preserve"> </w:t>
      </w:r>
    </w:p>
    <w:p w:rsidR="0073183F" w:rsidRDefault="0073183F" w:rsidP="0073183F">
      <w:pPr>
        <w:pStyle w:val="nota"/>
        <w:rPr>
          <w:lang w:eastAsia="fr-FR"/>
        </w:rPr>
      </w:pPr>
      <w:r w:rsidRPr="000B0C52">
        <w:rPr>
          <w:lang w:eastAsia="fr-FR"/>
        </w:rPr>
        <w:t>Rameau fleuri du</w:t>
      </w:r>
      <w:r w:rsidRPr="00290B1E">
        <w:rPr>
          <w:rStyle w:val="italicus"/>
        </w:rPr>
        <w:t xml:space="preserve"> Laurus c</w:t>
      </w:r>
      <w:r>
        <w:rPr>
          <w:rStyle w:val="italicus"/>
        </w:rPr>
        <w:t>a</w:t>
      </w:r>
      <w:r w:rsidRPr="00290B1E">
        <w:rPr>
          <w:rStyle w:val="italicus"/>
        </w:rPr>
        <w:t>ssia</w:t>
      </w:r>
      <w:r w:rsidRPr="000B0C52">
        <w:rPr>
          <w:lang w:eastAsia="fr-FR"/>
        </w:rPr>
        <w:t xml:space="preserve"> 140</w:t>
      </w:r>
      <w:r>
        <w:rPr>
          <w:lang w:eastAsia="fr-FR"/>
        </w:rPr>
        <w:t xml:space="preserve"> </w:t>
      </w:r>
    </w:p>
    <w:p w:rsidR="0073183F" w:rsidRDefault="0073183F" w:rsidP="0073183F">
      <w:pPr>
        <w:pStyle w:val="nota"/>
        <w:rPr>
          <w:lang w:eastAsia="fr-FR"/>
        </w:rPr>
      </w:pPr>
      <w:r w:rsidRPr="000B0C52">
        <w:rPr>
          <w:lang w:eastAsia="fr-FR"/>
        </w:rPr>
        <w:t>Char de guerre. (Peinture égyptienne.)</w:t>
      </w:r>
      <w:r>
        <w:rPr>
          <w:lang w:eastAsia="fr-FR"/>
        </w:rPr>
        <w:t>…</w:t>
      </w:r>
      <w:r w:rsidRPr="000B0C52">
        <w:rPr>
          <w:lang w:eastAsia="fr-FR"/>
        </w:rPr>
        <w:t xml:space="preserve"> 145</w:t>
      </w:r>
      <w:r>
        <w:rPr>
          <w:lang w:eastAsia="fr-FR"/>
        </w:rPr>
        <w:t xml:space="preserve"> </w:t>
      </w:r>
    </w:p>
    <w:p w:rsidR="0073183F" w:rsidRDefault="0073183F" w:rsidP="0073183F">
      <w:pPr>
        <w:pStyle w:val="nota"/>
        <w:rPr>
          <w:rStyle w:val="italicus"/>
        </w:rPr>
      </w:pPr>
      <w:r w:rsidRPr="000B0C52">
        <w:rPr>
          <w:lang w:eastAsia="fr-FR"/>
        </w:rPr>
        <w:t>Rameaux de</w:t>
      </w:r>
      <w:r>
        <w:rPr>
          <w:lang w:eastAsia="fr-FR"/>
        </w:rPr>
        <w:t xml:space="preserve"> l’</w:t>
      </w:r>
      <w:r w:rsidRPr="00290B1E">
        <w:rPr>
          <w:rStyle w:val="italicus"/>
        </w:rPr>
        <w:t>Hyssópus officinális</w:t>
      </w:r>
      <w:r w:rsidRPr="000B0C52">
        <w:rPr>
          <w:lang w:eastAsia="fr-FR"/>
        </w:rPr>
        <w:t xml:space="preserve"> 158</w:t>
      </w:r>
      <w:r>
        <w:rPr>
          <w:rStyle w:val="italicus"/>
        </w:rPr>
        <w:t xml:space="preserve"> </w:t>
      </w:r>
    </w:p>
    <w:p w:rsidR="0073183F" w:rsidRDefault="0073183F" w:rsidP="0073183F">
      <w:pPr>
        <w:pStyle w:val="nota"/>
        <w:rPr>
          <w:lang w:eastAsia="fr-FR"/>
        </w:rPr>
      </w:pPr>
      <w:r w:rsidRPr="000B0C52">
        <w:rPr>
          <w:lang w:eastAsia="fr-FR"/>
        </w:rPr>
        <w:t>Olivier du jardin de Gethsémani. (D’après une photographie.) 161</w:t>
      </w:r>
      <w:r>
        <w:rPr>
          <w:lang w:eastAsia="fr-FR"/>
        </w:rPr>
        <w:t xml:space="preserve"> </w:t>
      </w:r>
    </w:p>
    <w:p w:rsidR="0073183F" w:rsidRDefault="0073183F" w:rsidP="0073183F">
      <w:pPr>
        <w:pStyle w:val="nota"/>
        <w:rPr>
          <w:lang w:eastAsia="fr-FR"/>
        </w:rPr>
      </w:pPr>
      <w:r w:rsidRPr="000B0C52">
        <w:rPr>
          <w:lang w:eastAsia="fr-FR"/>
        </w:rPr>
        <w:t>Lacrymatoires de l’Orient 170</w:t>
      </w:r>
      <w:r>
        <w:rPr>
          <w:lang w:eastAsia="fr-FR"/>
        </w:rPr>
        <w:t xml:space="preserve"> </w:t>
      </w:r>
    </w:p>
    <w:p w:rsidR="0073183F" w:rsidRDefault="0073183F" w:rsidP="0073183F">
      <w:pPr>
        <w:pStyle w:val="nota"/>
        <w:rPr>
          <w:lang w:eastAsia="fr-FR"/>
        </w:rPr>
      </w:pPr>
      <w:r w:rsidRPr="000B0C52">
        <w:rPr>
          <w:lang w:eastAsia="fr-FR"/>
        </w:rPr>
        <w:t>L’aspic 173</w:t>
      </w:r>
      <w:r>
        <w:rPr>
          <w:lang w:eastAsia="fr-FR"/>
        </w:rPr>
        <w:t xml:space="preserve"> </w:t>
      </w:r>
    </w:p>
    <w:p w:rsidR="0073183F" w:rsidRDefault="0073183F" w:rsidP="0073183F">
      <w:pPr>
        <w:pStyle w:val="nota"/>
        <w:rPr>
          <w:lang w:eastAsia="fr-FR"/>
        </w:rPr>
      </w:pPr>
      <w:r w:rsidRPr="000B0C52">
        <w:rPr>
          <w:lang w:eastAsia="fr-FR"/>
        </w:rPr>
        <w:t>Chiens qui errent la nuit dans une ville orientale 177</w:t>
      </w:r>
      <w:r>
        <w:rPr>
          <w:lang w:eastAsia="fr-FR"/>
        </w:rPr>
        <w:t xml:space="preserve"> </w:t>
      </w:r>
    </w:p>
    <w:p w:rsidR="0073183F" w:rsidRDefault="0073183F" w:rsidP="0073183F">
      <w:pPr>
        <w:pStyle w:val="nota"/>
        <w:rPr>
          <w:lang w:eastAsia="fr-FR"/>
        </w:rPr>
      </w:pPr>
      <w:r w:rsidRPr="000B0C52">
        <w:rPr>
          <w:lang w:eastAsia="fr-FR"/>
        </w:rPr>
        <w:t>Le Sinaï 199</w:t>
      </w:r>
      <w:r>
        <w:rPr>
          <w:lang w:eastAsia="fr-FR"/>
        </w:rPr>
        <w:t xml:space="preserve"> </w:t>
      </w:r>
    </w:p>
    <w:p w:rsidR="0073183F" w:rsidRDefault="0073183F" w:rsidP="0073183F">
      <w:pPr>
        <w:pStyle w:val="nota"/>
        <w:rPr>
          <w:lang w:eastAsia="fr-FR"/>
        </w:rPr>
      </w:pPr>
      <w:r w:rsidRPr="00290B1E">
        <w:rPr>
          <w:rStyle w:val="italicus"/>
        </w:rPr>
        <w:t>Tympanístria</w:t>
      </w:r>
      <w:r w:rsidRPr="000B0C52">
        <w:rPr>
          <w:lang w:eastAsia="fr-FR"/>
        </w:rPr>
        <w:t xml:space="preserve"> phénicienne. (D’après une figurine en terre cuite.) 204</w:t>
      </w:r>
      <w:r>
        <w:rPr>
          <w:lang w:eastAsia="fr-FR"/>
        </w:rPr>
        <w:t xml:space="preserve"> </w:t>
      </w:r>
    </w:p>
    <w:p w:rsidR="0073183F" w:rsidRDefault="0073183F" w:rsidP="0073183F">
      <w:pPr>
        <w:pStyle w:val="nota"/>
        <w:rPr>
          <w:lang w:eastAsia="fr-FR"/>
        </w:rPr>
      </w:pPr>
      <w:r w:rsidRPr="000B0C52">
        <w:rPr>
          <w:lang w:eastAsia="fr-FR"/>
        </w:rPr>
        <w:t>Pyramides de Méroé 217</w:t>
      </w:r>
      <w:r>
        <w:rPr>
          <w:lang w:eastAsia="fr-FR"/>
        </w:rPr>
        <w:t xml:space="preserve"> </w:t>
      </w:r>
    </w:p>
    <w:p w:rsidR="0073183F" w:rsidRDefault="0073183F" w:rsidP="0073183F">
      <w:pPr>
        <w:pStyle w:val="nota"/>
        <w:rPr>
          <w:lang w:eastAsia="fr-FR"/>
        </w:rPr>
      </w:pPr>
      <w:r w:rsidRPr="000B0C52">
        <w:rPr>
          <w:lang w:eastAsia="fr-FR"/>
        </w:rPr>
        <w:t>Paysage du Liban. (D’après une photographie.)</w:t>
      </w:r>
      <w:r>
        <w:rPr>
          <w:lang w:eastAsia="fr-FR"/>
        </w:rPr>
        <w:t xml:space="preserve"> </w:t>
      </w:r>
      <w:r w:rsidRPr="000B0C52">
        <w:rPr>
          <w:lang w:eastAsia="fr-FR"/>
        </w:rPr>
        <w:t>218</w:t>
      </w:r>
      <w:r>
        <w:rPr>
          <w:lang w:eastAsia="fr-FR"/>
        </w:rPr>
        <w:t xml:space="preserve"> </w:t>
      </w:r>
    </w:p>
    <w:p w:rsidR="0073183F" w:rsidRDefault="0073183F" w:rsidP="0073183F">
      <w:pPr>
        <w:pStyle w:val="nota"/>
        <w:rPr>
          <w:lang w:eastAsia="fr-FR"/>
        </w:rPr>
      </w:pPr>
      <w:r w:rsidRPr="000B0C52">
        <w:rPr>
          <w:lang w:eastAsia="fr-FR"/>
        </w:rPr>
        <w:t>Haches chaldéennes. ‘(D’après les monuments.) 225</w:t>
      </w:r>
      <w:r>
        <w:rPr>
          <w:lang w:eastAsia="fr-FR"/>
        </w:rPr>
        <w:t xml:space="preserve"> </w:t>
      </w:r>
    </w:p>
    <w:p w:rsidR="0073183F" w:rsidRDefault="0073183F" w:rsidP="0073183F">
      <w:pPr>
        <w:pStyle w:val="nota"/>
        <w:rPr>
          <w:lang w:eastAsia="fr-FR"/>
        </w:rPr>
      </w:pPr>
      <w:r w:rsidRPr="000B0C52">
        <w:rPr>
          <w:lang w:eastAsia="fr-FR"/>
        </w:rPr>
        <w:t>Lutte contre des crocodiles. (D’après un papyrus égyptien.) 227</w:t>
      </w:r>
      <w:r>
        <w:rPr>
          <w:lang w:eastAsia="fr-FR"/>
        </w:rPr>
        <w:t xml:space="preserve"> </w:t>
      </w:r>
    </w:p>
    <w:p w:rsidR="0073183F" w:rsidRDefault="0073183F" w:rsidP="0073183F">
      <w:pPr>
        <w:pStyle w:val="nota"/>
        <w:rPr>
          <w:lang w:eastAsia="fr-FR"/>
        </w:rPr>
      </w:pPr>
      <w:r w:rsidRPr="000B0C52">
        <w:rPr>
          <w:lang w:eastAsia="fr-FR"/>
        </w:rPr>
        <w:t>Cavaliers assyriens</w:t>
      </w:r>
      <w:r>
        <w:rPr>
          <w:lang w:eastAsia="fr-FR"/>
        </w:rPr>
        <w:t xml:space="preserve">, </w:t>
      </w:r>
      <w:r w:rsidRPr="000B0C52">
        <w:rPr>
          <w:lang w:eastAsia="fr-FR"/>
        </w:rPr>
        <w:t>(D’après un bas-relief antique.)</w:t>
      </w:r>
      <w:r>
        <w:rPr>
          <w:lang w:eastAsia="fr-FR"/>
        </w:rPr>
        <w:t xml:space="preserve"> </w:t>
      </w:r>
    </w:p>
    <w:p w:rsidR="0073183F" w:rsidRDefault="0073183F" w:rsidP="0073183F">
      <w:pPr>
        <w:pStyle w:val="nota"/>
        <w:rPr>
          <w:lang w:eastAsia="fr-FR"/>
        </w:rPr>
      </w:pPr>
      <w:r w:rsidRPr="000B0C52">
        <w:rPr>
          <w:lang w:eastAsia="fr-FR"/>
        </w:rPr>
        <w:t>Ruines d’un temple</w:t>
      </w:r>
      <w:r>
        <w:rPr>
          <w:lang w:eastAsia="fr-FR"/>
        </w:rPr>
        <w:t xml:space="preserve">, </w:t>
      </w:r>
      <w:r w:rsidRPr="000B0C52">
        <w:rPr>
          <w:lang w:eastAsia="fr-FR"/>
        </w:rPr>
        <w:t>à Tanis</w:t>
      </w:r>
      <w:r>
        <w:rPr>
          <w:lang w:eastAsia="fr-FR"/>
        </w:rPr>
        <w:t xml:space="preserve"> </w:t>
      </w:r>
      <w:r w:rsidRPr="000B0C52">
        <w:rPr>
          <w:lang w:eastAsia="fr-FR"/>
        </w:rPr>
        <w:t>237</w:t>
      </w:r>
      <w:r>
        <w:rPr>
          <w:lang w:eastAsia="fr-FR"/>
        </w:rPr>
        <w:t xml:space="preserve"> </w:t>
      </w:r>
    </w:p>
    <w:p w:rsidR="0073183F" w:rsidRDefault="0073183F" w:rsidP="0073183F">
      <w:pPr>
        <w:pStyle w:val="nota"/>
        <w:rPr>
          <w:lang w:eastAsia="fr-FR"/>
        </w:rPr>
      </w:pPr>
      <w:r w:rsidRPr="000B0C52">
        <w:rPr>
          <w:lang w:eastAsia="fr-FR"/>
        </w:rPr>
        <w:t>Paysage de la terre de Gessen 241</w:t>
      </w:r>
      <w:r>
        <w:rPr>
          <w:lang w:eastAsia="fr-FR"/>
        </w:rPr>
        <w:t xml:space="preserve"> </w:t>
      </w:r>
    </w:p>
    <w:p w:rsidR="0073183F" w:rsidRDefault="0073183F" w:rsidP="0073183F">
      <w:pPr>
        <w:pStyle w:val="nota"/>
        <w:rPr>
          <w:lang w:eastAsia="fr-FR"/>
        </w:rPr>
      </w:pPr>
      <w:r w:rsidRPr="000B0C52">
        <w:rPr>
          <w:lang w:eastAsia="fr-FR"/>
        </w:rPr>
        <w:t>Berger de Palestine 244</w:t>
      </w:r>
      <w:r>
        <w:rPr>
          <w:lang w:eastAsia="fr-FR"/>
        </w:rPr>
        <w:t xml:space="preserve"> </w:t>
      </w:r>
    </w:p>
    <w:p w:rsidR="0073183F" w:rsidRDefault="0073183F" w:rsidP="0073183F">
      <w:pPr>
        <w:pStyle w:val="nota"/>
        <w:rPr>
          <w:bCs/>
          <w:lang w:eastAsia="fr-FR"/>
        </w:rPr>
      </w:pPr>
      <w:r w:rsidRPr="000B0C52">
        <w:rPr>
          <w:lang w:eastAsia="fr-FR"/>
        </w:rPr>
        <w:t>Oiseaux de proie dévorant des cadavres. (D’après un bas-relief chaldéen.)</w:t>
      </w:r>
      <w:r>
        <w:rPr>
          <w:lang w:eastAsia="fr-FR"/>
        </w:rPr>
        <w:t>…</w:t>
      </w:r>
      <w:r w:rsidRPr="000B0C52">
        <w:rPr>
          <w:bCs/>
          <w:lang w:eastAsia="fr-FR"/>
        </w:rPr>
        <w:t xml:space="preserve"> 245</w:t>
      </w:r>
      <w:r>
        <w:rPr>
          <w:bCs/>
          <w:lang w:eastAsia="fr-FR"/>
        </w:rPr>
        <w:t xml:space="preserve"> </w:t>
      </w:r>
    </w:p>
    <w:p w:rsidR="0073183F" w:rsidRDefault="0073183F" w:rsidP="0073183F">
      <w:pPr>
        <w:pStyle w:val="nota"/>
        <w:rPr>
          <w:lang w:eastAsia="fr-FR"/>
        </w:rPr>
      </w:pPr>
      <w:r w:rsidRPr="000B0C52">
        <w:rPr>
          <w:lang w:eastAsia="fr-FR"/>
        </w:rPr>
        <w:t>Vigne grimpant le long d’un arbre. (Bas-relief assyrien.) 249</w:t>
      </w:r>
      <w:r>
        <w:rPr>
          <w:lang w:eastAsia="fr-FR"/>
        </w:rPr>
        <w:t xml:space="preserve"> </w:t>
      </w:r>
    </w:p>
    <w:p w:rsidR="0073183F" w:rsidRDefault="0073183F" w:rsidP="0073183F">
      <w:pPr>
        <w:pStyle w:val="nota"/>
        <w:rPr>
          <w:lang w:eastAsia="fr-FR"/>
        </w:rPr>
      </w:pPr>
      <w:r w:rsidRPr="000B0C52">
        <w:rPr>
          <w:lang w:eastAsia="fr-FR"/>
        </w:rPr>
        <w:t>Cèdres du Liban 250</w:t>
      </w:r>
      <w:r>
        <w:rPr>
          <w:lang w:eastAsia="fr-FR"/>
        </w:rPr>
        <w:t xml:space="preserve"> </w:t>
      </w:r>
    </w:p>
    <w:p w:rsidR="0073183F" w:rsidRDefault="0073183F" w:rsidP="0073183F">
      <w:pPr>
        <w:pStyle w:val="nota"/>
        <w:rPr>
          <w:lang w:eastAsia="fr-FR"/>
        </w:rPr>
      </w:pPr>
      <w:r w:rsidRPr="000B0C52">
        <w:rPr>
          <w:lang w:eastAsia="fr-FR"/>
        </w:rPr>
        <w:t>Femelle de sanglier avec ses petits. (Bas-relief de Ninive.) 251</w:t>
      </w:r>
      <w:r>
        <w:rPr>
          <w:lang w:eastAsia="fr-FR"/>
        </w:rPr>
        <w:t xml:space="preserve"> </w:t>
      </w:r>
    </w:p>
    <w:p w:rsidR="0073183F" w:rsidRDefault="0073183F" w:rsidP="0073183F">
      <w:pPr>
        <w:pStyle w:val="nota"/>
        <w:rPr>
          <w:lang w:eastAsia="fr-FR"/>
        </w:rPr>
      </w:pPr>
      <w:r w:rsidRPr="000B0C52">
        <w:rPr>
          <w:lang w:eastAsia="fr-FR"/>
        </w:rPr>
        <w:t>Joueurs de lyre</w:t>
      </w:r>
      <w:r>
        <w:rPr>
          <w:lang w:eastAsia="fr-FR"/>
        </w:rPr>
        <w:t xml:space="preserve">, </w:t>
      </w:r>
      <w:r w:rsidRPr="000B0C52">
        <w:rPr>
          <w:lang w:eastAsia="fr-FR"/>
        </w:rPr>
        <w:t>de c</w:t>
      </w:r>
      <w:r>
        <w:rPr>
          <w:lang w:eastAsia="fr-FR"/>
        </w:rPr>
        <w:t>y</w:t>
      </w:r>
      <w:r w:rsidRPr="000B0C52">
        <w:rPr>
          <w:lang w:eastAsia="fr-FR"/>
        </w:rPr>
        <w:t>mbales et de tambourin. (D’après un bas-relief assyrien.). 252</w:t>
      </w:r>
      <w:r>
        <w:rPr>
          <w:lang w:eastAsia="fr-FR"/>
        </w:rPr>
        <w:t xml:space="preserve"> </w:t>
      </w:r>
    </w:p>
    <w:p w:rsidR="0073183F" w:rsidRDefault="0073183F" w:rsidP="0073183F">
      <w:pPr>
        <w:pStyle w:val="nota"/>
        <w:rPr>
          <w:lang w:eastAsia="fr-FR"/>
        </w:rPr>
      </w:pPr>
      <w:r w:rsidRPr="000B0C52">
        <w:rPr>
          <w:lang w:eastAsia="fr-FR"/>
        </w:rPr>
        <w:t>Passereaux de Palestine.</w:t>
      </w:r>
      <w:r>
        <w:rPr>
          <w:lang w:eastAsia="fr-FR"/>
        </w:rPr>
        <w:t xml:space="preserve"> </w:t>
      </w:r>
      <w:r w:rsidRPr="000B0C52">
        <w:rPr>
          <w:lang w:eastAsia="fr-FR"/>
        </w:rPr>
        <w:t>(</w:t>
      </w:r>
      <w:r w:rsidRPr="00290B1E">
        <w:rPr>
          <w:rStyle w:val="italicus"/>
        </w:rPr>
        <w:t>Passer montanus.</w:t>
      </w:r>
      <w:r w:rsidRPr="000B0C52">
        <w:rPr>
          <w:bCs/>
          <w:iCs/>
          <w:lang w:eastAsia="fr-FR"/>
        </w:rPr>
        <w:t>)</w:t>
      </w:r>
      <w:r w:rsidRPr="00290B1E">
        <w:rPr>
          <w:rStyle w:val="italicus"/>
        </w:rPr>
        <w:t>.</w:t>
      </w:r>
      <w:r w:rsidRPr="000B0C52">
        <w:rPr>
          <w:lang w:eastAsia="fr-FR"/>
        </w:rPr>
        <w:t xml:space="preserve"> 259</w:t>
      </w:r>
      <w:r>
        <w:rPr>
          <w:lang w:eastAsia="fr-FR"/>
        </w:rPr>
        <w:t xml:space="preserve"> </w:t>
      </w:r>
    </w:p>
    <w:p w:rsidR="0073183F" w:rsidRDefault="0073183F" w:rsidP="0073183F">
      <w:pPr>
        <w:pStyle w:val="nota"/>
        <w:rPr>
          <w:lang w:eastAsia="fr-FR"/>
        </w:rPr>
      </w:pPr>
      <w:r w:rsidRPr="000B0C52">
        <w:rPr>
          <w:lang w:eastAsia="fr-FR"/>
        </w:rPr>
        <w:t>Le Thabo</w:t>
      </w:r>
      <w:r>
        <w:rPr>
          <w:lang w:eastAsia="fr-FR"/>
        </w:rPr>
        <w:t>r. (D’après une photographie.).</w:t>
      </w:r>
      <w:r w:rsidRPr="000B0C52">
        <w:rPr>
          <w:lang w:eastAsia="fr-FR"/>
        </w:rPr>
        <w:t xml:space="preserve"> 272</w:t>
      </w:r>
      <w:r>
        <w:rPr>
          <w:lang w:eastAsia="fr-FR"/>
        </w:rPr>
        <w:t xml:space="preserve"> </w:t>
      </w:r>
    </w:p>
    <w:p w:rsidR="0073183F" w:rsidRDefault="0073183F" w:rsidP="0073183F">
      <w:pPr>
        <w:pStyle w:val="nota"/>
        <w:rPr>
          <w:lang w:eastAsia="fr-FR"/>
        </w:rPr>
      </w:pPr>
      <w:r w:rsidRPr="000B0C52">
        <w:rPr>
          <w:lang w:eastAsia="fr-FR"/>
        </w:rPr>
        <w:lastRenderedPageBreak/>
        <w:t>Chat-huant. (</w:t>
      </w:r>
      <w:r w:rsidRPr="00290B1E">
        <w:rPr>
          <w:rStyle w:val="italicus"/>
        </w:rPr>
        <w:t>Athene persica</w:t>
      </w:r>
      <w:r w:rsidRPr="000B0C52">
        <w:rPr>
          <w:lang w:eastAsia="fr-FR"/>
        </w:rPr>
        <w:t>.) 300</w:t>
      </w:r>
      <w:r>
        <w:rPr>
          <w:lang w:eastAsia="fr-FR"/>
        </w:rPr>
        <w:t xml:space="preserve"> </w:t>
      </w:r>
    </w:p>
    <w:p w:rsidR="0073183F" w:rsidRDefault="0073183F" w:rsidP="0073183F">
      <w:pPr>
        <w:pStyle w:val="nota"/>
        <w:rPr>
          <w:lang w:eastAsia="fr-FR"/>
        </w:rPr>
      </w:pPr>
      <w:r w:rsidRPr="000B0C52">
        <w:rPr>
          <w:lang w:eastAsia="fr-FR"/>
        </w:rPr>
        <w:t>La grive bleue. (</w:t>
      </w:r>
      <w:r w:rsidRPr="00290B1E">
        <w:rPr>
          <w:rStyle w:val="italicus"/>
        </w:rPr>
        <w:t>Petrocossyphus cyaneus</w:t>
      </w:r>
      <w:r w:rsidRPr="000B0C52">
        <w:rPr>
          <w:lang w:eastAsia="fr-FR"/>
        </w:rPr>
        <w:t>.). 301</w:t>
      </w:r>
      <w:r>
        <w:rPr>
          <w:lang w:eastAsia="fr-FR"/>
        </w:rPr>
        <w:t xml:space="preserve"> </w:t>
      </w:r>
    </w:p>
    <w:p w:rsidR="0073183F" w:rsidRDefault="0073183F" w:rsidP="0073183F">
      <w:pPr>
        <w:pStyle w:val="nota"/>
        <w:rPr>
          <w:lang w:eastAsia="fr-FR"/>
        </w:rPr>
      </w:pPr>
      <w:r>
        <w:rPr>
          <w:lang w:eastAsia="fr-FR"/>
        </w:rPr>
        <w:t>Source dans l’Anti</w:t>
      </w:r>
      <w:r w:rsidRPr="000B0C52">
        <w:rPr>
          <w:lang w:eastAsia="fr-FR"/>
        </w:rPr>
        <w:t>-Liban. (</w:t>
      </w:r>
      <w:r>
        <w:rPr>
          <w:rStyle w:val="italicus"/>
        </w:rPr>
        <w:t>ἀ</w:t>
      </w:r>
      <w:r w:rsidRPr="00290B1E">
        <w:rPr>
          <w:rStyle w:val="italicus"/>
        </w:rPr>
        <w:t>ϊη Fidjeh</w:t>
      </w:r>
      <w:r>
        <w:rPr>
          <w:rStyle w:val="italicus"/>
        </w:rPr>
        <w:t xml:space="preserve">, </w:t>
      </w:r>
      <w:r w:rsidRPr="000B0C52">
        <w:rPr>
          <w:lang w:eastAsia="fr-FR"/>
        </w:rPr>
        <w:t>source principale du Barada</w:t>
      </w:r>
      <w:r>
        <w:rPr>
          <w:lang w:eastAsia="fr-FR"/>
        </w:rPr>
        <w:t xml:space="preserve">, </w:t>
      </w:r>
      <w:r w:rsidRPr="000B0C52">
        <w:rPr>
          <w:lang w:eastAsia="fr-FR"/>
        </w:rPr>
        <w:t>qui arrose Damas.) 309</w:t>
      </w:r>
      <w:r>
        <w:rPr>
          <w:lang w:eastAsia="fr-FR"/>
        </w:rPr>
        <w:t xml:space="preserve"> </w:t>
      </w:r>
    </w:p>
    <w:p w:rsidR="0073183F" w:rsidRDefault="0073183F" w:rsidP="0073183F">
      <w:pPr>
        <w:pStyle w:val="nota"/>
        <w:rPr>
          <w:lang w:eastAsia="fr-FR"/>
        </w:rPr>
      </w:pPr>
      <w:r w:rsidRPr="000B0C52">
        <w:rPr>
          <w:lang w:eastAsia="fr-FR"/>
        </w:rPr>
        <w:t>Cigognes nichant sur des arbres en Palestine. 311</w:t>
      </w:r>
      <w:r>
        <w:rPr>
          <w:lang w:eastAsia="fr-FR"/>
        </w:rPr>
        <w:t xml:space="preserve"> </w:t>
      </w:r>
    </w:p>
    <w:p w:rsidR="0073183F" w:rsidRDefault="0073183F" w:rsidP="0073183F">
      <w:pPr>
        <w:pStyle w:val="nota"/>
        <w:rPr>
          <w:lang w:eastAsia="fr-FR"/>
        </w:rPr>
      </w:pPr>
      <w:r w:rsidRPr="000B0C52">
        <w:rPr>
          <w:lang w:eastAsia="fr-FR"/>
        </w:rPr>
        <w:t>Portes munies de verrous. (Ancienne Égypte.) 325</w:t>
      </w:r>
      <w:r>
        <w:rPr>
          <w:lang w:eastAsia="fr-FR"/>
        </w:rPr>
        <w:t xml:space="preserve"> </w:t>
      </w:r>
    </w:p>
    <w:p w:rsidR="0073183F" w:rsidRDefault="0073183F" w:rsidP="0073183F">
      <w:pPr>
        <w:pStyle w:val="nota"/>
        <w:rPr>
          <w:lang w:eastAsia="fr-FR"/>
        </w:rPr>
      </w:pPr>
      <w:r w:rsidRPr="000B0C52">
        <w:rPr>
          <w:lang w:eastAsia="fr-FR"/>
        </w:rPr>
        <w:t>Prisonniers de guerre servant d’escabeau à un roi d’Égypte. (Peinture de Thèbes.). 333</w:t>
      </w:r>
      <w:r>
        <w:rPr>
          <w:lang w:eastAsia="fr-FR"/>
        </w:rPr>
        <w:t xml:space="preserve"> </w:t>
      </w:r>
    </w:p>
    <w:p w:rsidR="0073183F" w:rsidRDefault="0073183F" w:rsidP="0073183F">
      <w:pPr>
        <w:pStyle w:val="nota"/>
        <w:rPr>
          <w:lang w:eastAsia="fr-FR"/>
        </w:rPr>
      </w:pPr>
      <w:r w:rsidRPr="000B0C52">
        <w:rPr>
          <w:lang w:eastAsia="fr-FR"/>
        </w:rPr>
        <w:t>Filet d’oiseleur. (Peinture égyptienne.)</w:t>
      </w:r>
      <w:r>
        <w:rPr>
          <w:lang w:eastAsia="fr-FR"/>
        </w:rPr>
        <w:t>…</w:t>
      </w:r>
      <w:r w:rsidRPr="000B0C52">
        <w:rPr>
          <w:lang w:eastAsia="fr-FR"/>
        </w:rPr>
        <w:t xml:space="preserve"> 370</w:t>
      </w:r>
      <w:r>
        <w:rPr>
          <w:lang w:eastAsia="fr-FR"/>
        </w:rPr>
        <w:t xml:space="preserve"> </w:t>
      </w:r>
    </w:p>
    <w:p w:rsidR="0073183F" w:rsidRDefault="0073183F" w:rsidP="0073183F">
      <w:pPr>
        <w:pStyle w:val="nota"/>
        <w:rPr>
          <w:lang w:eastAsia="fr-FR"/>
        </w:rPr>
      </w:pPr>
      <w:r w:rsidRPr="000B0C52">
        <w:rPr>
          <w:lang w:eastAsia="fr-FR"/>
        </w:rPr>
        <w:t>Jérusalem vue du nord-ouest 372</w:t>
      </w:r>
      <w:r>
        <w:rPr>
          <w:lang w:eastAsia="fr-FR"/>
        </w:rPr>
        <w:t xml:space="preserve"> </w:t>
      </w:r>
    </w:p>
    <w:p w:rsidR="0073183F" w:rsidRDefault="0073183F" w:rsidP="0073183F">
      <w:pPr>
        <w:pStyle w:val="nota"/>
        <w:rPr>
          <w:lang w:eastAsia="fr-FR"/>
        </w:rPr>
      </w:pPr>
      <w:r w:rsidRPr="000B0C52">
        <w:rPr>
          <w:lang w:eastAsia="fr-FR"/>
        </w:rPr>
        <w:t>Semeurs. (Fresque égyptienne.) 374</w:t>
      </w:r>
      <w:r>
        <w:rPr>
          <w:lang w:eastAsia="fr-FR"/>
        </w:rPr>
        <w:t xml:space="preserve"> </w:t>
      </w:r>
    </w:p>
    <w:p w:rsidR="0073183F" w:rsidRDefault="0073183F" w:rsidP="0073183F">
      <w:pPr>
        <w:pStyle w:val="nota"/>
        <w:rPr>
          <w:lang w:eastAsia="fr-FR"/>
        </w:rPr>
      </w:pPr>
      <w:r w:rsidRPr="000B0C52">
        <w:rPr>
          <w:lang w:eastAsia="fr-FR"/>
        </w:rPr>
        <w:t>Prisonniers jouant de la lyre. (Bas-relief assyrien.) 391</w:t>
      </w:r>
      <w:r>
        <w:rPr>
          <w:lang w:eastAsia="fr-FR"/>
        </w:rPr>
        <w:t xml:space="preserve"> </w:t>
      </w:r>
    </w:p>
    <w:p w:rsidR="0073183F" w:rsidRDefault="0073183F" w:rsidP="0073183F">
      <w:pPr>
        <w:pStyle w:val="nota"/>
        <w:rPr>
          <w:lang w:eastAsia="fr-FR"/>
        </w:rPr>
      </w:pPr>
      <w:r w:rsidRPr="000B0C52">
        <w:rPr>
          <w:lang w:eastAsia="fr-FR"/>
        </w:rPr>
        <w:t>Rivage sablonneux près d’Azot 396</w:t>
      </w:r>
      <w:r>
        <w:rPr>
          <w:lang w:eastAsia="fr-FR"/>
        </w:rPr>
        <w:t xml:space="preserve"> </w:t>
      </w:r>
    </w:p>
    <w:p w:rsidR="0073183F" w:rsidRDefault="0073183F" w:rsidP="0073183F">
      <w:pPr>
        <w:pStyle w:val="nota"/>
        <w:rPr>
          <w:lang w:eastAsia="fr-FR"/>
        </w:rPr>
      </w:pPr>
      <w:r w:rsidRPr="000B0C52">
        <w:rPr>
          <w:lang w:eastAsia="fr-FR"/>
        </w:rPr>
        <w:t>Greniers égyptiens</w:t>
      </w:r>
      <w:r>
        <w:rPr>
          <w:lang w:eastAsia="fr-FR"/>
        </w:rPr>
        <w:t>, avec</w:t>
      </w:r>
      <w:r w:rsidRPr="000B0C52">
        <w:rPr>
          <w:lang w:eastAsia="fr-FR"/>
        </w:rPr>
        <w:t xml:space="preserve"> des scribes qui inscriv</w:t>
      </w:r>
      <w:r>
        <w:rPr>
          <w:lang w:eastAsia="fr-FR"/>
        </w:rPr>
        <w:t>ent les récoltes. (Peinture anti</w:t>
      </w:r>
      <w:r w:rsidRPr="000B0C52">
        <w:rPr>
          <w:lang w:eastAsia="fr-FR"/>
        </w:rPr>
        <w:t>que.). 407</w:t>
      </w:r>
      <w:r>
        <w:rPr>
          <w:lang w:eastAsia="fr-FR"/>
        </w:rPr>
        <w:t xml:space="preserve"> </w:t>
      </w:r>
    </w:p>
    <w:p w:rsidR="0073183F" w:rsidRDefault="0073183F" w:rsidP="0073183F">
      <w:pPr>
        <w:pStyle w:val="nota"/>
        <w:rPr>
          <w:lang w:eastAsia="fr-FR"/>
        </w:rPr>
      </w:pPr>
      <w:r w:rsidRPr="000B0C52">
        <w:rPr>
          <w:lang w:eastAsia="fr-FR"/>
        </w:rPr>
        <w:t>Un favori du roi d’Égypte recevant de lui toute sorte d’ornements. (Peinture antique.) 4 ?3</w:t>
      </w:r>
      <w:r>
        <w:rPr>
          <w:lang w:eastAsia="fr-FR"/>
        </w:rPr>
        <w:t xml:space="preserve"> </w:t>
      </w:r>
    </w:p>
    <w:p w:rsidR="0073183F" w:rsidRDefault="0073183F" w:rsidP="0073183F">
      <w:pPr>
        <w:pStyle w:val="nota"/>
        <w:rPr>
          <w:lang w:eastAsia="fr-FR"/>
        </w:rPr>
      </w:pPr>
      <w:r w:rsidRPr="000B0C52">
        <w:rPr>
          <w:lang w:eastAsia="fr-FR"/>
        </w:rPr>
        <w:t>Grenier égyptien. (Ancienne peinture.)</w:t>
      </w:r>
      <w:r>
        <w:rPr>
          <w:lang w:eastAsia="fr-FR"/>
        </w:rPr>
        <w:t>…</w:t>
      </w:r>
      <w:r w:rsidRPr="000B0C52">
        <w:rPr>
          <w:lang w:eastAsia="fr-FR"/>
        </w:rPr>
        <w:t xml:space="preserve"> 434</w:t>
      </w:r>
      <w:r>
        <w:rPr>
          <w:lang w:eastAsia="fr-FR"/>
        </w:rPr>
        <w:t xml:space="preserve"> </w:t>
      </w:r>
    </w:p>
    <w:p w:rsidR="0073183F" w:rsidRDefault="0073183F" w:rsidP="0073183F">
      <w:pPr>
        <w:pStyle w:val="nota"/>
        <w:rPr>
          <w:lang w:eastAsia="fr-FR"/>
        </w:rPr>
      </w:pPr>
      <w:r w:rsidRPr="000B0C52">
        <w:rPr>
          <w:lang w:eastAsia="fr-FR"/>
        </w:rPr>
        <w:t>L’arbre de vie chez les Assyriens. (Bas-relief antique.) 435</w:t>
      </w:r>
      <w:r>
        <w:rPr>
          <w:lang w:eastAsia="fr-FR"/>
        </w:rPr>
        <w:t xml:space="preserve"> </w:t>
      </w:r>
    </w:p>
    <w:p w:rsidR="0073183F" w:rsidRDefault="0073183F" w:rsidP="0073183F">
      <w:pPr>
        <w:pStyle w:val="nota"/>
        <w:rPr>
          <w:lang w:eastAsia="fr-FR"/>
        </w:rPr>
      </w:pPr>
      <w:r w:rsidRPr="000B0C52">
        <w:rPr>
          <w:lang w:eastAsia="fr-FR"/>
        </w:rPr>
        <w:t>Diadème oriental. (D’après une monnaie du roi Tigrane.) 439</w:t>
      </w:r>
      <w:r>
        <w:rPr>
          <w:lang w:eastAsia="fr-FR"/>
        </w:rPr>
        <w:t xml:space="preserve"> </w:t>
      </w:r>
    </w:p>
    <w:p w:rsidR="0073183F" w:rsidRDefault="0073183F" w:rsidP="0073183F">
      <w:pPr>
        <w:pStyle w:val="nota"/>
        <w:rPr>
          <w:lang w:eastAsia="fr-FR"/>
        </w:rPr>
      </w:pPr>
      <w:r w:rsidRPr="000B0C52">
        <w:rPr>
          <w:lang w:eastAsia="fr-FR"/>
        </w:rPr>
        <w:t>L’absinthe. (</w:t>
      </w:r>
      <w:r w:rsidRPr="00290B1E">
        <w:rPr>
          <w:rStyle w:val="italicus"/>
        </w:rPr>
        <w:t>Artem</w:t>
      </w:r>
      <w:r>
        <w:rPr>
          <w:rStyle w:val="italicus"/>
        </w:rPr>
        <w:t>í</w:t>
      </w:r>
      <w:r w:rsidRPr="00290B1E">
        <w:rPr>
          <w:rStyle w:val="italicus"/>
        </w:rPr>
        <w:t>sia judáica</w:t>
      </w:r>
      <w:r w:rsidRPr="000B0C52">
        <w:rPr>
          <w:lang w:eastAsia="fr-FR"/>
        </w:rPr>
        <w:t>.) 441</w:t>
      </w:r>
      <w:r>
        <w:rPr>
          <w:lang w:eastAsia="fr-FR"/>
        </w:rPr>
        <w:t xml:space="preserve"> </w:t>
      </w:r>
    </w:p>
    <w:p w:rsidR="0073183F" w:rsidRDefault="0073183F" w:rsidP="0073183F">
      <w:pPr>
        <w:pStyle w:val="nota"/>
        <w:rPr>
          <w:lang w:eastAsia="fr-FR"/>
        </w:rPr>
      </w:pPr>
      <w:r w:rsidRPr="000B0C52">
        <w:rPr>
          <w:lang w:eastAsia="fr-FR"/>
        </w:rPr>
        <w:t>Chasse aux oiseaux. (Peinture égyptienne.). 444</w:t>
      </w:r>
      <w:r>
        <w:rPr>
          <w:lang w:eastAsia="fr-FR"/>
        </w:rPr>
        <w:t xml:space="preserve"> </w:t>
      </w:r>
    </w:p>
    <w:p w:rsidR="0073183F" w:rsidRDefault="0073183F" w:rsidP="0073183F">
      <w:pPr>
        <w:pStyle w:val="nota"/>
        <w:rPr>
          <w:lang w:eastAsia="fr-FR"/>
        </w:rPr>
      </w:pPr>
      <w:r w:rsidRPr="000B0C52">
        <w:rPr>
          <w:lang w:eastAsia="fr-FR"/>
        </w:rPr>
        <w:t>Fourmi de Palestine. (</w:t>
      </w:r>
      <w:r w:rsidRPr="00290B1E">
        <w:rPr>
          <w:rStyle w:val="italicus"/>
        </w:rPr>
        <w:t>Atta barbara.</w:t>
      </w:r>
      <w:r w:rsidRPr="000B0C52">
        <w:rPr>
          <w:bCs/>
          <w:iCs/>
          <w:lang w:eastAsia="fr-FR"/>
        </w:rPr>
        <w:t>)</w:t>
      </w:r>
      <w:r>
        <w:rPr>
          <w:rStyle w:val="italicus"/>
        </w:rPr>
        <w:t>…</w:t>
      </w:r>
      <w:r w:rsidRPr="000B0C52">
        <w:rPr>
          <w:lang w:eastAsia="fr-FR"/>
        </w:rPr>
        <w:t xml:space="preserve"> 445</w:t>
      </w:r>
      <w:r>
        <w:rPr>
          <w:lang w:eastAsia="fr-FR"/>
        </w:rPr>
        <w:t xml:space="preserve"> </w:t>
      </w:r>
    </w:p>
    <w:p w:rsidR="0073183F" w:rsidRDefault="0073183F" w:rsidP="0073183F">
      <w:pPr>
        <w:pStyle w:val="nota"/>
        <w:rPr>
          <w:lang w:eastAsia="fr-FR"/>
        </w:rPr>
      </w:pPr>
      <w:r w:rsidRPr="000B0C52">
        <w:rPr>
          <w:lang w:eastAsia="fr-FR"/>
        </w:rPr>
        <w:t>Représentation d’un œil fardé</w:t>
      </w:r>
      <w:r>
        <w:rPr>
          <w:lang w:eastAsia="fr-FR"/>
        </w:rPr>
        <w:t xml:space="preserve">, </w:t>
      </w:r>
      <w:r w:rsidRPr="000B0C52">
        <w:rPr>
          <w:lang w:eastAsia="fr-FR"/>
        </w:rPr>
        <w:t>d’après les peintures égyptiennes 448</w:t>
      </w:r>
      <w:r>
        <w:rPr>
          <w:lang w:eastAsia="fr-FR"/>
        </w:rPr>
        <w:t xml:space="preserve"> </w:t>
      </w:r>
    </w:p>
    <w:p w:rsidR="0073183F" w:rsidRDefault="0073183F" w:rsidP="0073183F">
      <w:pPr>
        <w:pStyle w:val="nota"/>
        <w:rPr>
          <w:lang w:eastAsia="fr-FR"/>
        </w:rPr>
      </w:pPr>
      <w:r w:rsidRPr="00321925">
        <w:rPr>
          <w:lang w:eastAsia="fr-FR"/>
        </w:rPr>
        <w:t>Branche fleurie d’aloès. (</w:t>
      </w:r>
      <w:r w:rsidRPr="00321925">
        <w:rPr>
          <w:rStyle w:val="italicus"/>
        </w:rPr>
        <w:t>Aquilária agallocha</w:t>
      </w:r>
      <w:r w:rsidRPr="00321925">
        <w:rPr>
          <w:lang w:eastAsia="fr-FR"/>
        </w:rPr>
        <w:t xml:space="preserve">.) </w:t>
      </w:r>
      <w:r w:rsidRPr="000B0C52">
        <w:rPr>
          <w:lang w:eastAsia="fr-FR"/>
        </w:rPr>
        <w:t>..</w:t>
      </w:r>
      <w:r>
        <w:rPr>
          <w:lang w:eastAsia="fr-FR"/>
        </w:rPr>
        <w:t xml:space="preserve">, </w:t>
      </w:r>
      <w:r w:rsidRPr="000B0C52">
        <w:rPr>
          <w:lang w:eastAsia="fr-FR"/>
        </w:rPr>
        <w:t>450</w:t>
      </w:r>
      <w:r>
        <w:rPr>
          <w:lang w:eastAsia="fr-FR"/>
        </w:rPr>
        <w:t xml:space="preserve"> </w:t>
      </w:r>
    </w:p>
    <w:p w:rsidR="0073183F" w:rsidRDefault="0073183F" w:rsidP="0073183F">
      <w:pPr>
        <w:pStyle w:val="nota"/>
        <w:rPr>
          <w:lang w:eastAsia="fr-FR"/>
        </w:rPr>
      </w:pPr>
      <w:r w:rsidRPr="000B0C52">
        <w:rPr>
          <w:lang w:eastAsia="fr-FR"/>
        </w:rPr>
        <w:t>Lacets pour prendre les oiseaux. (Monuments égyptiens.) 451</w:t>
      </w:r>
      <w:r>
        <w:rPr>
          <w:lang w:eastAsia="fr-FR"/>
        </w:rPr>
        <w:t xml:space="preserve"> </w:t>
      </w:r>
    </w:p>
    <w:p w:rsidR="0073183F" w:rsidRDefault="0073183F" w:rsidP="0073183F">
      <w:pPr>
        <w:pStyle w:val="nota"/>
        <w:rPr>
          <w:lang w:eastAsia="fr-FR"/>
        </w:rPr>
      </w:pPr>
      <w:r w:rsidRPr="000B0C52">
        <w:rPr>
          <w:lang w:eastAsia="fr-FR"/>
        </w:rPr>
        <w:t>Chaises égyptiennes. (D’après les monuments.) 459</w:t>
      </w:r>
      <w:r>
        <w:rPr>
          <w:lang w:eastAsia="fr-FR"/>
        </w:rPr>
        <w:t xml:space="preserve"> </w:t>
      </w:r>
    </w:p>
    <w:p w:rsidR="0073183F" w:rsidRDefault="0073183F" w:rsidP="0073183F">
      <w:pPr>
        <w:pStyle w:val="nota"/>
        <w:rPr>
          <w:lang w:eastAsia="fr-FR"/>
        </w:rPr>
      </w:pPr>
      <w:r w:rsidRPr="000B0C52">
        <w:rPr>
          <w:lang w:eastAsia="fr-FR"/>
        </w:rPr>
        <w:t>La verge. (Peinture égyptienne.) 461</w:t>
      </w:r>
      <w:r>
        <w:rPr>
          <w:lang w:eastAsia="fr-FR"/>
        </w:rPr>
        <w:t xml:space="preserve"> </w:t>
      </w:r>
    </w:p>
    <w:p w:rsidR="0073183F" w:rsidRDefault="0073183F" w:rsidP="0073183F">
      <w:pPr>
        <w:pStyle w:val="nota"/>
        <w:rPr>
          <w:lang w:eastAsia="fr-FR"/>
        </w:rPr>
      </w:pPr>
      <w:r w:rsidRPr="000B0C52">
        <w:rPr>
          <w:lang w:eastAsia="fr-FR"/>
        </w:rPr>
        <w:t>Femme de Palestine paréo du</w:t>
      </w:r>
      <w:r w:rsidRPr="00290B1E">
        <w:rPr>
          <w:rStyle w:val="italicus"/>
        </w:rPr>
        <w:t xml:space="preserve"> nézem.</w:t>
      </w:r>
      <w:r w:rsidRPr="000B0C52">
        <w:rPr>
          <w:lang w:eastAsia="fr-FR"/>
        </w:rPr>
        <w:t xml:space="preserve"> (D’après uno photographie.) 467</w:t>
      </w:r>
      <w:r>
        <w:rPr>
          <w:lang w:eastAsia="fr-FR"/>
        </w:rPr>
        <w:t xml:space="preserve"> </w:t>
      </w:r>
    </w:p>
    <w:p w:rsidR="0073183F" w:rsidRDefault="0073183F" w:rsidP="0073183F">
      <w:pPr>
        <w:pStyle w:val="nota"/>
        <w:rPr>
          <w:lang w:eastAsia="fr-FR"/>
        </w:rPr>
      </w:pPr>
      <w:r w:rsidRPr="000B0C52">
        <w:rPr>
          <w:lang w:eastAsia="fr-FR"/>
        </w:rPr>
        <w:t>Troupe d’ours en Palestine 4S9</w:t>
      </w:r>
      <w:r>
        <w:rPr>
          <w:lang w:eastAsia="fr-FR"/>
        </w:rPr>
        <w:t xml:space="preserve"> </w:t>
      </w:r>
    </w:p>
    <w:p w:rsidR="0073183F" w:rsidRDefault="0073183F" w:rsidP="0073183F">
      <w:pPr>
        <w:pStyle w:val="nota"/>
        <w:rPr>
          <w:lang w:eastAsia="fr-FR"/>
        </w:rPr>
      </w:pPr>
      <w:r w:rsidRPr="000B0C52">
        <w:rPr>
          <w:lang w:eastAsia="fr-FR"/>
        </w:rPr>
        <w:t xml:space="preserve">Portails de </w:t>
      </w:r>
      <w:r>
        <w:rPr>
          <w:lang w:eastAsia="fr-FR"/>
        </w:rPr>
        <w:t>maison</w:t>
      </w:r>
      <w:r w:rsidRPr="000B0C52">
        <w:rPr>
          <w:lang w:eastAsia="fr-FR"/>
        </w:rPr>
        <w:t>s égyptiennes. (Peintures antiques.) 490</w:t>
      </w:r>
      <w:r>
        <w:rPr>
          <w:lang w:eastAsia="fr-FR"/>
        </w:rPr>
        <w:t xml:space="preserve"> </w:t>
      </w:r>
    </w:p>
    <w:p w:rsidR="0073183F" w:rsidRDefault="0073183F" w:rsidP="0073183F">
      <w:pPr>
        <w:pStyle w:val="nota"/>
        <w:rPr>
          <w:lang w:eastAsia="fr-FR"/>
        </w:rPr>
      </w:pPr>
      <w:r w:rsidRPr="000B0C52">
        <w:rPr>
          <w:lang w:eastAsia="fr-FR"/>
        </w:rPr>
        <w:t>Cavaliers assyriens. (Ancien bas-relief.). 504</w:t>
      </w:r>
      <w:r>
        <w:rPr>
          <w:lang w:eastAsia="fr-FR"/>
        </w:rPr>
        <w:t xml:space="preserve"> </w:t>
      </w:r>
    </w:p>
    <w:p w:rsidR="0073183F" w:rsidRDefault="0073183F" w:rsidP="0073183F">
      <w:pPr>
        <w:pStyle w:val="nota"/>
        <w:rPr>
          <w:lang w:eastAsia="fr-FR"/>
        </w:rPr>
      </w:pPr>
      <w:r w:rsidRPr="000B0C52">
        <w:rPr>
          <w:lang w:eastAsia="fr-FR"/>
        </w:rPr>
        <w:t>Atelier d’orfèvrerie. (Peinture égyptienne.). 517</w:t>
      </w:r>
      <w:r>
        <w:rPr>
          <w:lang w:eastAsia="fr-FR"/>
        </w:rPr>
        <w:t xml:space="preserve"> </w:t>
      </w:r>
    </w:p>
    <w:p w:rsidR="0073183F" w:rsidRDefault="0073183F" w:rsidP="0073183F">
      <w:pPr>
        <w:pStyle w:val="nota"/>
        <w:rPr>
          <w:lang w:eastAsia="fr-FR"/>
        </w:rPr>
      </w:pPr>
      <w:r w:rsidRPr="000B0C52">
        <w:rPr>
          <w:lang w:eastAsia="fr-FR"/>
        </w:rPr>
        <w:t>Pendants d’oreilles. (Monuments phéniciens.) 518</w:t>
      </w:r>
      <w:r>
        <w:rPr>
          <w:lang w:eastAsia="fr-FR"/>
        </w:rPr>
        <w:t xml:space="preserve"> </w:t>
      </w:r>
    </w:p>
    <w:p w:rsidR="0073183F" w:rsidRDefault="0073183F" w:rsidP="0073183F">
      <w:pPr>
        <w:pStyle w:val="nota"/>
        <w:rPr>
          <w:lang w:eastAsia="fr-FR"/>
        </w:rPr>
      </w:pPr>
      <w:r w:rsidRPr="000B0C52">
        <w:rPr>
          <w:lang w:eastAsia="fr-FR"/>
        </w:rPr>
        <w:t>Arcs syriens 521</w:t>
      </w:r>
      <w:r>
        <w:rPr>
          <w:lang w:eastAsia="fr-FR"/>
        </w:rPr>
        <w:t xml:space="preserve"> </w:t>
      </w:r>
    </w:p>
    <w:p w:rsidR="0073183F" w:rsidRDefault="0073183F" w:rsidP="0073183F">
      <w:pPr>
        <w:pStyle w:val="nota"/>
        <w:rPr>
          <w:lang w:eastAsia="fr-FR"/>
        </w:rPr>
      </w:pPr>
      <w:r w:rsidRPr="000B0C52">
        <w:rPr>
          <w:lang w:eastAsia="fr-FR"/>
        </w:rPr>
        <w:t>Les deux gonds d’une porte. (Ancienne Égypte.) 523</w:t>
      </w:r>
      <w:r>
        <w:rPr>
          <w:lang w:eastAsia="fr-FR"/>
        </w:rPr>
        <w:t xml:space="preserve"> </w:t>
      </w:r>
    </w:p>
    <w:p w:rsidR="0073183F" w:rsidRDefault="0073183F" w:rsidP="0073183F">
      <w:pPr>
        <w:pStyle w:val="nota"/>
        <w:rPr>
          <w:lang w:eastAsia="fr-FR"/>
        </w:rPr>
      </w:pPr>
      <w:r w:rsidRPr="000B0C52">
        <w:rPr>
          <w:lang w:eastAsia="fr-FR"/>
        </w:rPr>
        <w:t>Récolte des ligues. (Fresque égyptienne.). 526</w:t>
      </w:r>
      <w:r>
        <w:rPr>
          <w:lang w:eastAsia="fr-FR"/>
        </w:rPr>
        <w:t xml:space="preserve"> </w:t>
      </w:r>
    </w:p>
    <w:p w:rsidR="0073183F" w:rsidRDefault="0073183F" w:rsidP="0073183F">
      <w:pPr>
        <w:pStyle w:val="nota"/>
        <w:rPr>
          <w:lang w:eastAsia="fr-FR"/>
        </w:rPr>
      </w:pPr>
      <w:r w:rsidRPr="000B0C52">
        <w:rPr>
          <w:lang w:eastAsia="fr-FR"/>
        </w:rPr>
        <w:t>Pilons et mortier. (Peinture égyptienne.). 527</w:t>
      </w:r>
      <w:r>
        <w:rPr>
          <w:lang w:eastAsia="fr-FR"/>
        </w:rPr>
        <w:t xml:space="preserve"> </w:t>
      </w:r>
    </w:p>
    <w:p w:rsidR="0073183F" w:rsidRDefault="0073183F" w:rsidP="0073183F">
      <w:pPr>
        <w:pStyle w:val="nota"/>
        <w:rPr>
          <w:lang w:eastAsia="fr-FR"/>
        </w:rPr>
      </w:pPr>
      <w:r w:rsidRPr="000B0C52">
        <w:rPr>
          <w:lang w:eastAsia="fr-FR"/>
        </w:rPr>
        <w:t>Le gecko 539</w:t>
      </w:r>
      <w:r>
        <w:rPr>
          <w:lang w:eastAsia="fr-FR"/>
        </w:rPr>
        <w:t xml:space="preserve"> </w:t>
      </w:r>
    </w:p>
    <w:p w:rsidR="0073183F" w:rsidRDefault="0073183F" w:rsidP="0073183F">
      <w:pPr>
        <w:pStyle w:val="nota"/>
        <w:rPr>
          <w:lang w:eastAsia="fr-FR"/>
        </w:rPr>
      </w:pPr>
      <w:r w:rsidRPr="000B0C52">
        <w:rPr>
          <w:lang w:eastAsia="fr-FR"/>
        </w:rPr>
        <w:t>Matrone grecque brodant sur le métier. (Peinture antique.) 542</w:t>
      </w:r>
      <w:r>
        <w:rPr>
          <w:lang w:eastAsia="fr-FR"/>
        </w:rPr>
        <w:t xml:space="preserve"> </w:t>
      </w:r>
    </w:p>
    <w:p w:rsidR="0073183F" w:rsidRDefault="0073183F" w:rsidP="0073183F">
      <w:pPr>
        <w:pStyle w:val="nota"/>
        <w:rPr>
          <w:lang w:eastAsia="fr-FR"/>
        </w:rPr>
      </w:pPr>
      <w:r w:rsidRPr="000B0C52">
        <w:rPr>
          <w:lang w:eastAsia="fr-FR"/>
        </w:rPr>
        <w:t>Ant</w:t>
      </w:r>
      <w:r>
        <w:rPr>
          <w:lang w:eastAsia="fr-FR"/>
        </w:rPr>
        <w:t xml:space="preserve">iques fuseaux égyptiens. </w:t>
      </w:r>
      <w:r w:rsidRPr="000B0C52">
        <w:rPr>
          <w:lang w:eastAsia="fr-FR"/>
        </w:rPr>
        <w:t>543</w:t>
      </w:r>
      <w:r>
        <w:rPr>
          <w:lang w:eastAsia="fr-FR"/>
        </w:rPr>
        <w:t xml:space="preserve"> </w:t>
      </w:r>
    </w:p>
    <w:p w:rsidR="0073183F" w:rsidRDefault="0073183F" w:rsidP="0073183F">
      <w:pPr>
        <w:pStyle w:val="nota"/>
        <w:rPr>
          <w:lang w:eastAsia="fr-FR"/>
        </w:rPr>
      </w:pPr>
      <w:r w:rsidRPr="000B0C52">
        <w:rPr>
          <w:lang w:eastAsia="fr-FR"/>
        </w:rPr>
        <w:t xml:space="preserve">Maison égyptienne entourée d’un paro et </w:t>
      </w:r>
      <w:r>
        <w:rPr>
          <w:lang w:eastAsia="fr-FR"/>
        </w:rPr>
        <w:t>d’une vigne. (Ancienne fresque</w:t>
      </w:r>
      <w:r w:rsidRPr="000B0C52">
        <w:rPr>
          <w:lang w:eastAsia="fr-FR"/>
        </w:rPr>
        <w:t>.) 558</w:t>
      </w:r>
      <w:r>
        <w:rPr>
          <w:lang w:eastAsia="fr-FR"/>
        </w:rPr>
        <w:t xml:space="preserve"> </w:t>
      </w:r>
    </w:p>
    <w:p w:rsidR="0073183F" w:rsidRDefault="0073183F" w:rsidP="0073183F">
      <w:pPr>
        <w:pStyle w:val="nota"/>
        <w:rPr>
          <w:lang w:eastAsia="fr-FR"/>
        </w:rPr>
      </w:pPr>
      <w:r w:rsidRPr="000B0C52">
        <w:rPr>
          <w:lang w:eastAsia="fr-FR"/>
        </w:rPr>
        <w:t>Les vasques de Salomon. (D’après une pho</w:t>
      </w:r>
      <w:r>
        <w:rPr>
          <w:lang w:eastAsia="fr-FR"/>
        </w:rPr>
        <w:t>tographie</w:t>
      </w:r>
      <w:r w:rsidRPr="000B0C52">
        <w:rPr>
          <w:lang w:eastAsia="fr-FR"/>
        </w:rPr>
        <w:t>.) 559</w:t>
      </w:r>
      <w:r>
        <w:rPr>
          <w:lang w:eastAsia="fr-FR"/>
        </w:rPr>
        <w:t xml:space="preserve"> </w:t>
      </w:r>
    </w:p>
    <w:p w:rsidR="0073183F" w:rsidRDefault="0073183F" w:rsidP="0073183F">
      <w:pPr>
        <w:pStyle w:val="nota"/>
        <w:rPr>
          <w:lang w:eastAsia="fr-FR"/>
        </w:rPr>
      </w:pPr>
      <w:r>
        <w:rPr>
          <w:lang w:eastAsia="fr-FR"/>
        </w:rPr>
        <w:t>La danse che</w:t>
      </w:r>
      <w:r w:rsidRPr="000B0C52">
        <w:rPr>
          <w:lang w:eastAsia="fr-FR"/>
        </w:rPr>
        <w:t>z les Égyptiens. (Ancienne peinture.) 564</w:t>
      </w:r>
      <w:r>
        <w:rPr>
          <w:lang w:eastAsia="fr-FR"/>
        </w:rPr>
        <w:t xml:space="preserve"> </w:t>
      </w:r>
    </w:p>
    <w:p w:rsidR="0073183F" w:rsidRDefault="0073183F" w:rsidP="0073183F">
      <w:pPr>
        <w:pStyle w:val="nota"/>
        <w:rPr>
          <w:lang w:eastAsia="fr-FR"/>
        </w:rPr>
      </w:pPr>
      <w:r>
        <w:rPr>
          <w:lang w:eastAsia="fr-FR"/>
        </w:rPr>
        <w:t>Pêche au file</w:t>
      </w:r>
      <w:r w:rsidRPr="000B0C52">
        <w:rPr>
          <w:lang w:eastAsia="fr-FR"/>
        </w:rPr>
        <w:t>t. (Peinture égyptienne.)</w:t>
      </w:r>
      <w:r>
        <w:rPr>
          <w:lang w:eastAsia="fr-FR"/>
        </w:rPr>
        <w:t>…</w:t>
      </w:r>
      <w:r w:rsidRPr="000B0C52">
        <w:rPr>
          <w:lang w:eastAsia="fr-FR"/>
        </w:rPr>
        <w:t xml:space="preserve"> 584</w:t>
      </w:r>
      <w:r>
        <w:rPr>
          <w:lang w:eastAsia="fr-FR"/>
        </w:rPr>
        <w:t xml:space="preserve"> </w:t>
      </w:r>
    </w:p>
    <w:p w:rsidR="0073183F" w:rsidRDefault="0073183F" w:rsidP="0073183F">
      <w:pPr>
        <w:pStyle w:val="nota"/>
        <w:rPr>
          <w:lang w:eastAsia="fr-FR"/>
        </w:rPr>
      </w:pPr>
      <w:r w:rsidRPr="000B0C52">
        <w:rPr>
          <w:lang w:eastAsia="fr-FR"/>
        </w:rPr>
        <w:t>Petite pharmacie privée d’une reine d’Égypte 585</w:t>
      </w:r>
      <w:r>
        <w:rPr>
          <w:lang w:eastAsia="fr-FR"/>
        </w:rPr>
        <w:t xml:space="preserve"> </w:t>
      </w:r>
    </w:p>
    <w:p w:rsidR="0073183F" w:rsidRDefault="0073183F" w:rsidP="0073183F">
      <w:pPr>
        <w:pStyle w:val="nota"/>
        <w:rPr>
          <w:lang w:eastAsia="fr-FR"/>
        </w:rPr>
      </w:pPr>
      <w:r w:rsidRPr="000B0C52">
        <w:rPr>
          <w:lang w:eastAsia="fr-FR"/>
        </w:rPr>
        <w:t>Rameau fleuri et fruit de l’amandier</w:t>
      </w:r>
      <w:r>
        <w:rPr>
          <w:lang w:eastAsia="fr-FR"/>
        </w:rPr>
        <w:t>…</w:t>
      </w:r>
      <w:r w:rsidRPr="000B0C52">
        <w:rPr>
          <w:lang w:eastAsia="fr-FR"/>
        </w:rPr>
        <w:t xml:space="preserve"> 590</w:t>
      </w:r>
      <w:r>
        <w:rPr>
          <w:lang w:eastAsia="fr-FR"/>
        </w:rPr>
        <w:t xml:space="preserve"> </w:t>
      </w:r>
    </w:p>
    <w:p w:rsidR="0073183F" w:rsidRDefault="0073183F" w:rsidP="0073183F">
      <w:pPr>
        <w:pStyle w:val="nota"/>
        <w:rPr>
          <w:lang w:eastAsia="fr-FR"/>
        </w:rPr>
      </w:pPr>
      <w:r w:rsidRPr="000B0C52">
        <w:rPr>
          <w:lang w:eastAsia="fr-FR"/>
        </w:rPr>
        <w:t>Un guerrier coupe la corde d’un seau d’eau que faisaient monter les habitants d’une ville assiégée. (Bas-relief assyrien.)</w:t>
      </w:r>
      <w:r>
        <w:rPr>
          <w:lang w:eastAsia="fr-FR"/>
        </w:rPr>
        <w:t>…</w:t>
      </w:r>
      <w:r w:rsidRPr="000B0C52">
        <w:rPr>
          <w:lang w:eastAsia="fr-FR"/>
        </w:rPr>
        <w:t xml:space="preserve"> 591</w:t>
      </w:r>
      <w:r>
        <w:rPr>
          <w:lang w:eastAsia="fr-FR"/>
        </w:rPr>
        <w:t xml:space="preserve"> </w:t>
      </w:r>
    </w:p>
    <w:p w:rsidR="0073183F" w:rsidRDefault="0073183F" w:rsidP="0073183F">
      <w:pPr>
        <w:pStyle w:val="nota"/>
        <w:rPr>
          <w:lang w:eastAsia="fr-FR"/>
        </w:rPr>
      </w:pPr>
      <w:r w:rsidRPr="000B0C52">
        <w:rPr>
          <w:lang w:eastAsia="fr-FR"/>
        </w:rPr>
        <w:t>Le nard 602</w:t>
      </w:r>
      <w:r>
        <w:rPr>
          <w:lang w:eastAsia="fr-FR"/>
        </w:rPr>
        <w:t xml:space="preserve"> </w:t>
      </w:r>
    </w:p>
    <w:p w:rsidR="0073183F" w:rsidRDefault="0073183F" w:rsidP="0073183F">
      <w:pPr>
        <w:pStyle w:val="nota"/>
        <w:rPr>
          <w:lang w:eastAsia="fr-FR"/>
        </w:rPr>
      </w:pPr>
      <w:r>
        <w:rPr>
          <w:lang w:eastAsia="fr-FR"/>
        </w:rPr>
        <w:t>Le</w:t>
      </w:r>
      <w:r w:rsidRPr="000B0C52">
        <w:rPr>
          <w:lang w:eastAsia="fr-FR"/>
        </w:rPr>
        <w:t xml:space="preserve"> lis sur les anciens monuments assyriens. 603</w:t>
      </w:r>
      <w:r>
        <w:rPr>
          <w:lang w:eastAsia="fr-FR"/>
        </w:rPr>
        <w:t xml:space="preserve"> </w:t>
      </w:r>
    </w:p>
    <w:p w:rsidR="0073183F" w:rsidRDefault="0073183F" w:rsidP="0073183F">
      <w:pPr>
        <w:pStyle w:val="nota"/>
        <w:rPr>
          <w:rStyle w:val="italicus"/>
        </w:rPr>
      </w:pPr>
      <w:r w:rsidRPr="00A77916">
        <w:t>L’</w:t>
      </w:r>
      <w:r w:rsidRPr="00290B1E">
        <w:rPr>
          <w:rStyle w:val="italicus"/>
        </w:rPr>
        <w:t>Anemone coron</w:t>
      </w:r>
      <w:r>
        <w:rPr>
          <w:rStyle w:val="italicus"/>
        </w:rPr>
        <w:t>á</w:t>
      </w:r>
      <w:r w:rsidRPr="00290B1E">
        <w:rPr>
          <w:rStyle w:val="italicus"/>
        </w:rPr>
        <w:t>ria</w:t>
      </w:r>
      <w:r w:rsidRPr="000B0C52">
        <w:rPr>
          <w:lang w:eastAsia="fr-FR"/>
        </w:rPr>
        <w:t xml:space="preserve"> 605</w:t>
      </w:r>
      <w:r>
        <w:rPr>
          <w:rStyle w:val="italicus"/>
        </w:rPr>
        <w:t xml:space="preserve"> </w:t>
      </w:r>
    </w:p>
    <w:p w:rsidR="0073183F" w:rsidRDefault="0073183F" w:rsidP="0073183F">
      <w:pPr>
        <w:pStyle w:val="nota"/>
        <w:rPr>
          <w:lang w:eastAsia="fr-FR"/>
        </w:rPr>
      </w:pPr>
      <w:r w:rsidRPr="000B0C52">
        <w:rPr>
          <w:lang w:eastAsia="fr-FR"/>
        </w:rPr>
        <w:t>Palanquin. (Antique peinture égyptienne.). 608</w:t>
      </w:r>
      <w:r>
        <w:rPr>
          <w:lang w:eastAsia="fr-FR"/>
        </w:rPr>
        <w:t xml:space="preserve"> </w:t>
      </w:r>
    </w:p>
    <w:p w:rsidR="0073183F" w:rsidRDefault="0073183F" w:rsidP="0073183F">
      <w:pPr>
        <w:pStyle w:val="nota"/>
        <w:rPr>
          <w:lang w:eastAsia="fr-FR"/>
        </w:rPr>
      </w:pPr>
      <w:r w:rsidRPr="000B0C52">
        <w:rPr>
          <w:lang w:eastAsia="fr-FR"/>
        </w:rPr>
        <w:t>Fiancée voilée et couronnée. (Orient moderne.) 610</w:t>
      </w:r>
      <w:r>
        <w:rPr>
          <w:lang w:eastAsia="fr-FR"/>
        </w:rPr>
        <w:t xml:space="preserve"> </w:t>
      </w:r>
    </w:p>
    <w:p w:rsidR="0073183F" w:rsidRDefault="0073183F" w:rsidP="0073183F">
      <w:pPr>
        <w:pStyle w:val="nota"/>
        <w:rPr>
          <w:lang w:eastAsia="fr-FR"/>
        </w:rPr>
      </w:pPr>
      <w:r w:rsidRPr="000B0C52">
        <w:rPr>
          <w:lang w:eastAsia="fr-FR"/>
        </w:rPr>
        <w:t>Le léopard 611</w:t>
      </w:r>
      <w:r>
        <w:rPr>
          <w:lang w:eastAsia="fr-FR"/>
        </w:rPr>
        <w:t xml:space="preserve"> </w:t>
      </w:r>
    </w:p>
    <w:p w:rsidR="0073183F" w:rsidRDefault="0073183F" w:rsidP="0073183F">
      <w:pPr>
        <w:pStyle w:val="nota"/>
        <w:rPr>
          <w:lang w:eastAsia="fr-FR"/>
        </w:rPr>
      </w:pPr>
      <w:r w:rsidRPr="000B0C52">
        <w:rPr>
          <w:lang w:eastAsia="fr-FR"/>
        </w:rPr>
        <w:t>Fleur de cypre</w:t>
      </w:r>
      <w:r>
        <w:rPr>
          <w:lang w:eastAsia="fr-FR"/>
        </w:rPr>
        <w:t xml:space="preserve"> </w:t>
      </w:r>
      <w:r w:rsidRPr="000B0C52">
        <w:rPr>
          <w:lang w:eastAsia="fr-FR"/>
        </w:rPr>
        <w:t>613</w:t>
      </w:r>
      <w:r>
        <w:rPr>
          <w:lang w:eastAsia="fr-FR"/>
        </w:rPr>
        <w:t xml:space="preserve"> </w:t>
      </w:r>
    </w:p>
    <w:p w:rsidR="0073183F" w:rsidRDefault="0073183F" w:rsidP="0073183F">
      <w:pPr>
        <w:pStyle w:val="nota"/>
        <w:rPr>
          <w:lang w:eastAsia="fr-FR"/>
        </w:rPr>
      </w:pPr>
      <w:r w:rsidRPr="000B0C52">
        <w:rPr>
          <w:lang w:eastAsia="fr-FR"/>
        </w:rPr>
        <w:t>Serrure de bois et son mécanisme. (Égypte moderne.) 614</w:t>
      </w:r>
      <w:r>
        <w:rPr>
          <w:lang w:eastAsia="fr-FR"/>
        </w:rPr>
        <w:t xml:space="preserve"> </w:t>
      </w:r>
    </w:p>
    <w:p w:rsidR="0073183F" w:rsidRDefault="0073183F" w:rsidP="0073183F">
      <w:pPr>
        <w:pStyle w:val="nota"/>
        <w:rPr>
          <w:lang w:eastAsia="fr-FR"/>
        </w:rPr>
      </w:pPr>
      <w:r w:rsidRPr="000B0C52">
        <w:rPr>
          <w:lang w:eastAsia="fr-FR"/>
        </w:rPr>
        <w:lastRenderedPageBreak/>
        <w:t>Grenadier s</w:t>
      </w:r>
      <w:r>
        <w:rPr>
          <w:lang w:eastAsia="fr-FR"/>
        </w:rPr>
        <w:t xml:space="preserve">ur un monument phénicien… </w:t>
      </w:r>
    </w:p>
    <w:p w:rsidR="0073183F" w:rsidRDefault="0073183F" w:rsidP="0073183F">
      <w:pPr>
        <w:pStyle w:val="nota"/>
        <w:rPr>
          <w:lang w:eastAsia="fr-FR"/>
        </w:rPr>
      </w:pPr>
      <w:r w:rsidRPr="000B0C52">
        <w:rPr>
          <w:lang w:eastAsia="fr-FR"/>
        </w:rPr>
        <w:t>TABLE ANALYTIQUE DES MATIÈRES</w:t>
      </w:r>
      <w:r>
        <w:rPr>
          <w:lang w:eastAsia="fr-FR"/>
        </w:rPr>
        <w:t xml:space="preserve"> </w:t>
      </w:r>
    </w:p>
    <w:p w:rsidR="001C404D" w:rsidRDefault="001C404D" w:rsidP="009E26B6"/>
    <w:p w:rsidR="00EB43F3" w:rsidRDefault="00EB43F3" w:rsidP="009E26B6"/>
    <w:p w:rsidR="00EB43F3" w:rsidRDefault="00EB43F3" w:rsidP="009E26B6"/>
    <w:p w:rsidR="00EB43F3" w:rsidRPr="009E26B6" w:rsidRDefault="00EB43F3" w:rsidP="009E26B6"/>
    <w:sectPr w:rsidR="00EB43F3" w:rsidRPr="009E26B6" w:rsidSect="003357B1">
      <w:pgSz w:w="12240" w:h="15840" w:code="1"/>
      <w:pgMar w:top="1134" w:right="567" w:bottom="567" w:left="964" w:header="397" w:footer="284"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55E0" w:rsidRDefault="009655E0" w:rsidP="002D4878">
      <w:r>
        <w:separator/>
      </w:r>
    </w:p>
  </w:endnote>
  <w:endnote w:type="continuationSeparator" w:id="1">
    <w:p w:rsidR="009655E0" w:rsidRDefault="009655E0" w:rsidP="002D487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Dotum">
    <w:altName w:val="돋움"/>
    <w:panose1 w:val="020B0600000101010101"/>
    <w:charset w:val="81"/>
    <w:family w:val="modern"/>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55E0" w:rsidRDefault="009655E0" w:rsidP="002D4878">
      <w:r>
        <w:separator/>
      </w:r>
    </w:p>
  </w:footnote>
  <w:footnote w:type="continuationSeparator" w:id="1">
    <w:p w:rsidR="009655E0" w:rsidRDefault="009655E0" w:rsidP="002D4878">
      <w:r>
        <w:continuationSeparator/>
      </w:r>
    </w:p>
  </w:footnote>
  <w:footnote w:id="2">
    <w:p w:rsidR="009655E0" w:rsidRPr="00E5221E" w:rsidRDefault="009655E0" w:rsidP="0073183F">
      <w:pPr>
        <w:pStyle w:val="Notedebasdepage"/>
      </w:pPr>
      <w:r w:rsidRPr="00BD604D">
        <w:rPr>
          <w:rStyle w:val="Appelnotedebasdep"/>
        </w:rPr>
        <w:footnoteRef/>
      </w:r>
      <w:r>
        <w:t xml:space="preserve"> </w:t>
      </w:r>
      <w:r w:rsidRPr="00E5221E">
        <w:t>Voyez le tome</w:t>
      </w:r>
      <w:r>
        <w:t xml:space="preserve"> I, </w:t>
      </w:r>
      <w:r w:rsidRPr="00E5221E">
        <w:t xml:space="preserve">p. </w:t>
      </w:r>
      <w:r>
        <w:t>--[</w:t>
      </w:r>
      <w:r w:rsidRPr="00E5221E">
        <w:t>13</w:t>
      </w:r>
      <w:r>
        <w:rPr>
          <w:lang w:eastAsia="fr-FR" w:bidi="he-IL"/>
        </w:rPr>
        <w:t>]</w:t>
      </w:r>
      <w:r w:rsidRPr="00E5221E">
        <w:t>. Cependant un certain nombre de manuscrits ne lui attribuent que te second rang, et mettent en tête le petit livre le Ruth.</w:t>
      </w:r>
    </w:p>
  </w:footnote>
  <w:footnote w:id="3">
    <w:p w:rsidR="009655E0" w:rsidRDefault="009655E0" w:rsidP="0073183F">
      <w:pPr>
        <w:pStyle w:val="Notedebasdepage"/>
      </w:pPr>
      <w:r w:rsidRPr="00BD604D">
        <w:rPr>
          <w:rStyle w:val="Appelnotedebasdep"/>
        </w:rPr>
        <w:footnoteRef/>
      </w:r>
      <w:r>
        <w:t xml:space="preserve"> </w:t>
      </w:r>
      <w:r w:rsidRPr="008050C1">
        <w:rPr>
          <w:rStyle w:val="italicus"/>
        </w:rPr>
        <w:t>Contra Pelag.</w:t>
      </w:r>
      <w:r>
        <w:t>, I, 5.</w:t>
      </w:r>
    </w:p>
  </w:footnote>
  <w:footnote w:id="4">
    <w:p w:rsidR="009655E0" w:rsidRDefault="009655E0" w:rsidP="0073183F">
      <w:pPr>
        <w:pStyle w:val="Notedebasdepage"/>
      </w:pPr>
      <w:r w:rsidRPr="00BD604D">
        <w:rPr>
          <w:rStyle w:val="Appelnotedebasdep"/>
        </w:rPr>
        <w:footnoteRef/>
      </w:r>
      <w:r>
        <w:t xml:space="preserve"> </w:t>
      </w:r>
      <w:r>
        <w:rPr>
          <w:lang w:eastAsia="fr-FR"/>
        </w:rPr>
        <w:t xml:space="preserve">Nom d’un instrument à cordes chez les Grecs ; </w:t>
      </w:r>
      <w:r w:rsidRPr="000B0C52">
        <w:rPr>
          <w:lang w:eastAsia="fr-FR"/>
        </w:rPr>
        <w:t>le</w:t>
      </w:r>
      <w:r w:rsidRPr="00290B1E">
        <w:rPr>
          <w:rStyle w:val="italicus"/>
        </w:rPr>
        <w:t xml:space="preserve"> nêbel</w:t>
      </w:r>
      <w:r w:rsidRPr="000B0C52">
        <w:rPr>
          <w:lang w:eastAsia="fr-FR"/>
        </w:rPr>
        <w:t xml:space="preserve"> des Hébreux. Voyez</w:t>
      </w:r>
      <w:r>
        <w:rPr>
          <w:rStyle w:val="italicus"/>
        </w:rPr>
        <w:t xml:space="preserve"> </w:t>
      </w:r>
      <w:r w:rsidRPr="008050C1">
        <w:t>l</w:t>
      </w:r>
      <w:r>
        <w:t>’</w:t>
      </w:r>
      <w:r w:rsidRPr="008050C1">
        <w:rPr>
          <w:rStyle w:val="italicus"/>
        </w:rPr>
        <w:t>Atl. arch. de la Bible</w:t>
      </w:r>
      <w:r>
        <w:rPr>
          <w:rStyle w:val="italicus"/>
        </w:rPr>
        <w:t xml:space="preserve">, </w:t>
      </w:r>
      <w:r>
        <w:rPr>
          <w:lang w:eastAsia="fr-FR"/>
        </w:rPr>
        <w:t xml:space="preserve">pl. LXIII, </w:t>
      </w:r>
      <w:r w:rsidRPr="000B0C52">
        <w:rPr>
          <w:lang w:eastAsia="fr-FR"/>
        </w:rPr>
        <w:t>fig. 8 et 9.</w:t>
      </w:r>
    </w:p>
  </w:footnote>
  <w:footnote w:id="5">
    <w:p w:rsidR="009655E0" w:rsidRDefault="009655E0" w:rsidP="0073183F">
      <w:pPr>
        <w:pStyle w:val="Notedebasdepage"/>
      </w:pPr>
      <w:r w:rsidRPr="00BD604D">
        <w:rPr>
          <w:rStyle w:val="Appelnotedebasdep"/>
        </w:rPr>
        <w:footnoteRef/>
      </w:r>
      <w:r>
        <w:t xml:space="preserve"> </w:t>
      </w:r>
      <w:r>
        <w:rPr>
          <w:rFonts w:eastAsia="Batang"/>
          <w:lang w:bidi="he-IL"/>
        </w:rPr>
        <w:t>Il raconte la victoire de David su</w:t>
      </w:r>
      <w:r w:rsidRPr="000B0C52">
        <w:rPr>
          <w:rFonts w:eastAsia="Batang"/>
          <w:lang w:bidi="he-IL"/>
        </w:rPr>
        <w:t>r Goliath.</w:t>
      </w:r>
    </w:p>
  </w:footnote>
  <w:footnote w:id="6">
    <w:p w:rsidR="009655E0" w:rsidRDefault="009655E0" w:rsidP="0073183F">
      <w:pPr>
        <w:pStyle w:val="Notedebasdepage"/>
      </w:pPr>
      <w:r w:rsidRPr="00BD604D">
        <w:rPr>
          <w:rStyle w:val="Appelnotedebasdep"/>
        </w:rPr>
        <w:footnoteRef/>
      </w:r>
      <w:r>
        <w:t xml:space="preserve"> </w:t>
      </w:r>
      <w:r w:rsidRPr="000B0C52">
        <w:rPr>
          <w:rFonts w:eastAsia="Batang"/>
          <w:lang w:bidi="he-IL"/>
        </w:rPr>
        <w:t xml:space="preserve">Cette remarque a </w:t>
      </w:r>
      <w:r>
        <w:rPr>
          <w:rFonts w:eastAsia="Batang"/>
          <w:lang w:bidi="he-IL"/>
        </w:rPr>
        <w:t>son i</w:t>
      </w:r>
      <w:r w:rsidRPr="000B0C52">
        <w:rPr>
          <w:rFonts w:eastAsia="Batang"/>
          <w:lang w:bidi="he-IL"/>
        </w:rPr>
        <w:t>mportance à cause de</w:t>
      </w:r>
      <w:r>
        <w:rPr>
          <w:rFonts w:eastAsia="Batang"/>
          <w:lang w:bidi="he-IL"/>
        </w:rPr>
        <w:t>s citations.</w:t>
      </w:r>
    </w:p>
  </w:footnote>
  <w:footnote w:id="7">
    <w:p w:rsidR="009655E0" w:rsidRDefault="009655E0" w:rsidP="0073183F">
      <w:pPr>
        <w:pStyle w:val="Notedebasdepage"/>
      </w:pPr>
      <w:r>
        <w:rPr>
          <w:rStyle w:val="Appelnotedebasdep"/>
        </w:rPr>
        <w:footnoteRef/>
      </w:r>
      <w:r>
        <w:t xml:space="preserve"> </w:t>
      </w:r>
      <w:r w:rsidRPr="008024EB">
        <w:rPr>
          <w:rFonts w:eastAsia="Arial Unicode MS"/>
          <w:szCs w:val="25"/>
          <w:lang w:eastAsia="fr-FR" w:bidi="he-IL"/>
        </w:rPr>
        <w:t>La version syriaque a aussi des différences de numération qui lui sont propres.</w:t>
      </w:r>
    </w:p>
  </w:footnote>
  <w:footnote w:id="8">
    <w:p w:rsidR="009655E0" w:rsidRDefault="009655E0" w:rsidP="0073183F">
      <w:pPr>
        <w:pStyle w:val="Notedebasdepage"/>
      </w:pPr>
      <w:r>
        <w:rPr>
          <w:rStyle w:val="Appelnotedebasdep"/>
        </w:rPr>
        <w:footnoteRef/>
      </w:r>
      <w:r>
        <w:t xml:space="preserve"> </w:t>
      </w:r>
      <w:r w:rsidRPr="008024EB">
        <w:rPr>
          <w:rFonts w:eastAsia="Arial Unicode MS"/>
          <w:szCs w:val="25"/>
          <w:lang w:eastAsia="fr-FR" w:bidi="he-IL"/>
        </w:rPr>
        <w:t xml:space="preserve">Placés entre les psaumes XLI et </w:t>
      </w:r>
      <w:r>
        <w:rPr>
          <w:rFonts w:eastAsia="Arial Unicode MS"/>
          <w:szCs w:val="25"/>
          <w:lang w:eastAsia="fr-FR" w:bidi="he-IL"/>
        </w:rPr>
        <w:t>XLII</w:t>
      </w:r>
      <w:r w:rsidRPr="008024EB">
        <w:rPr>
          <w:rFonts w:eastAsia="Arial Unicode MS"/>
          <w:szCs w:val="25"/>
          <w:lang w:eastAsia="fr-FR" w:bidi="he-IL"/>
        </w:rPr>
        <w:t>, L</w:t>
      </w:r>
      <w:r>
        <w:rPr>
          <w:rFonts w:eastAsia="Arial Unicode MS"/>
          <w:szCs w:val="25"/>
          <w:lang w:eastAsia="fr-FR" w:bidi="he-IL"/>
        </w:rPr>
        <w:t>XXII</w:t>
      </w:r>
      <w:r w:rsidRPr="008024EB">
        <w:rPr>
          <w:rFonts w:eastAsia="Arial Unicode MS"/>
          <w:szCs w:val="25"/>
          <w:lang w:eastAsia="fr-FR" w:bidi="he-IL"/>
        </w:rPr>
        <w:t xml:space="preserve"> et L</w:t>
      </w:r>
      <w:r>
        <w:rPr>
          <w:rFonts w:eastAsia="Arial Unicode MS"/>
          <w:szCs w:val="25"/>
          <w:lang w:eastAsia="fr-FR" w:bidi="he-IL"/>
        </w:rPr>
        <w:t>XXIII</w:t>
      </w:r>
      <w:r w:rsidRPr="008024EB">
        <w:rPr>
          <w:rFonts w:eastAsia="Arial Unicode MS"/>
          <w:szCs w:val="25"/>
          <w:lang w:eastAsia="fr-FR" w:bidi="he-IL"/>
        </w:rPr>
        <w:t>, L</w:t>
      </w:r>
      <w:r>
        <w:rPr>
          <w:rFonts w:eastAsia="Arial Unicode MS"/>
          <w:szCs w:val="25"/>
          <w:lang w:eastAsia="fr-FR" w:bidi="he-IL"/>
        </w:rPr>
        <w:t>XXXIX</w:t>
      </w:r>
      <w:r w:rsidRPr="008024EB">
        <w:rPr>
          <w:rFonts w:eastAsia="Arial Unicode MS"/>
          <w:szCs w:val="25"/>
          <w:lang w:eastAsia="fr-FR" w:bidi="he-IL"/>
        </w:rPr>
        <w:t xml:space="preserve"> et XC, CVI et C</w:t>
      </w:r>
      <w:r>
        <w:rPr>
          <w:rFonts w:eastAsia="Arial Unicode MS"/>
          <w:szCs w:val="25"/>
          <w:lang w:eastAsia="fr-FR" w:bidi="he-IL"/>
        </w:rPr>
        <w:t>VII</w:t>
      </w:r>
      <w:r w:rsidRPr="008024EB">
        <w:rPr>
          <w:rFonts w:eastAsia="Arial Unicode MS"/>
          <w:szCs w:val="25"/>
          <w:lang w:eastAsia="fr-FR" w:bidi="he-IL"/>
        </w:rPr>
        <w:t>, d</w:t>
      </w:r>
      <w:r>
        <w:rPr>
          <w:rFonts w:eastAsia="Arial Unicode MS"/>
          <w:szCs w:val="25"/>
          <w:lang w:eastAsia="fr-FR" w:bidi="he-IL"/>
        </w:rPr>
        <w:t>’après la numération du texte h</w:t>
      </w:r>
      <w:r w:rsidRPr="008024EB">
        <w:rPr>
          <w:rFonts w:eastAsia="Arial Unicode MS"/>
          <w:szCs w:val="25"/>
          <w:lang w:eastAsia="fr-FR" w:bidi="he-IL"/>
        </w:rPr>
        <w:t>ébreu.</w:t>
      </w:r>
    </w:p>
  </w:footnote>
  <w:footnote w:id="9">
    <w:p w:rsidR="009655E0" w:rsidRDefault="009655E0" w:rsidP="0073183F">
      <w:pPr>
        <w:pStyle w:val="Notedebasdepage"/>
      </w:pPr>
      <w:r>
        <w:rPr>
          <w:rStyle w:val="Appelnotedebasdep"/>
        </w:rPr>
        <w:footnoteRef/>
      </w:r>
      <w:r>
        <w:t xml:space="preserve"> </w:t>
      </w:r>
      <w:r w:rsidRPr="000B0C52">
        <w:rPr>
          <w:rFonts w:eastAsia="Arial Unicode MS"/>
          <w:lang w:bidi="he-IL"/>
        </w:rPr>
        <w:t xml:space="preserve">Excepté </w:t>
      </w:r>
      <w:r>
        <w:rPr>
          <w:rFonts w:eastAsia="Arial Unicode MS"/>
          <w:lang w:bidi="he-IL"/>
        </w:rPr>
        <w:t>à la fi</w:t>
      </w:r>
      <w:r w:rsidRPr="000B0C52">
        <w:rPr>
          <w:rFonts w:eastAsia="Arial Unicode MS"/>
          <w:lang w:bidi="he-IL"/>
        </w:rPr>
        <w:t>n du cinquième et dernier livre</w:t>
      </w:r>
      <w:r>
        <w:rPr>
          <w:rFonts w:eastAsia="Arial Unicode MS"/>
          <w:lang w:bidi="he-IL"/>
        </w:rPr>
        <w:t xml:space="preserve">, </w:t>
      </w:r>
      <w:r w:rsidRPr="000B0C52">
        <w:rPr>
          <w:rFonts w:eastAsia="Arial Unicode MS"/>
          <w:lang w:bidi="he-IL"/>
        </w:rPr>
        <w:t>le psaume</w:t>
      </w:r>
      <w:r>
        <w:rPr>
          <w:rStyle w:val="italicus"/>
        </w:rPr>
        <w:t xml:space="preserve"> </w:t>
      </w:r>
      <w:r>
        <w:t>CL</w:t>
      </w:r>
      <w:r w:rsidRPr="000B0C52">
        <w:rPr>
          <w:rFonts w:eastAsia="Batang"/>
          <w:lang w:bidi="he-IL"/>
        </w:rPr>
        <w:t xml:space="preserve"> formant lui-même une a</w:t>
      </w:r>
      <w:r>
        <w:rPr>
          <w:rFonts w:eastAsia="Batang"/>
          <w:lang w:bidi="he-IL"/>
        </w:rPr>
        <w:t>d</w:t>
      </w:r>
      <w:r w:rsidRPr="000B0C52">
        <w:rPr>
          <w:rFonts w:eastAsia="Batang"/>
          <w:lang w:bidi="he-IL"/>
        </w:rPr>
        <w:t>mirable doxologie.</w:t>
      </w:r>
    </w:p>
  </w:footnote>
  <w:footnote w:id="10">
    <w:p w:rsidR="009655E0" w:rsidRDefault="009655E0" w:rsidP="0073183F">
      <w:pPr>
        <w:pStyle w:val="Notedebasdepage"/>
      </w:pPr>
      <w:r>
        <w:rPr>
          <w:rStyle w:val="Appelnotedebasdep"/>
        </w:rPr>
        <w:footnoteRef/>
      </w:r>
      <w:r>
        <w:t xml:space="preserve"> </w:t>
      </w:r>
      <w:r w:rsidRPr="000B0C52">
        <w:rPr>
          <w:rFonts w:eastAsia="Arial Unicode MS"/>
          <w:lang w:bidi="he-IL"/>
        </w:rPr>
        <w:t>La Vulgate</w:t>
      </w:r>
      <w:r>
        <w:rPr>
          <w:rFonts w:eastAsia="Arial Unicode MS"/>
          <w:lang w:bidi="he-IL"/>
        </w:rPr>
        <w:t xml:space="preserve">, </w:t>
      </w:r>
      <w:r w:rsidRPr="000B0C52">
        <w:rPr>
          <w:rFonts w:eastAsia="Arial Unicode MS"/>
          <w:lang w:bidi="he-IL"/>
        </w:rPr>
        <w:t xml:space="preserve">Ps. </w:t>
      </w:r>
      <w:r>
        <w:rPr>
          <w:rFonts w:eastAsia="Arial Unicode MS"/>
          <w:lang w:bidi="he-IL"/>
        </w:rPr>
        <w:t xml:space="preserve">LXXI, </w:t>
      </w:r>
      <w:r w:rsidRPr="000B0C52">
        <w:rPr>
          <w:rFonts w:eastAsia="Arial Unicode MS"/>
          <w:lang w:bidi="he-IL"/>
        </w:rPr>
        <w:t>20</w:t>
      </w:r>
      <w:r>
        <w:rPr>
          <w:rFonts w:eastAsia="Arial Unicode MS"/>
          <w:lang w:bidi="he-IL"/>
        </w:rPr>
        <w:t xml:space="preserve">, </w:t>
      </w:r>
      <w:r w:rsidRPr="000B0C52">
        <w:rPr>
          <w:rFonts w:eastAsia="Arial Unicode MS"/>
          <w:lang w:bidi="he-IL"/>
        </w:rPr>
        <w:t>traduit imparfaitement </w:t>
      </w:r>
      <w:r>
        <w:rPr>
          <w:rFonts w:eastAsia="Arial Unicode MS"/>
          <w:lang w:bidi="he-IL"/>
        </w:rPr>
        <w:t xml:space="preserve">: </w:t>
      </w:r>
      <w:r>
        <w:rPr>
          <w:rStyle w:val="italicus"/>
        </w:rPr>
        <w:t>Defecérunt laudes</w:t>
      </w:r>
      <w:r w:rsidRPr="00290B1E">
        <w:rPr>
          <w:rStyle w:val="italicus"/>
        </w:rPr>
        <w:t xml:space="preserve"> David</w:t>
      </w:r>
      <w:r>
        <w:rPr>
          <w:rStyle w:val="italicus"/>
        </w:rPr>
        <w:t>, fílii</w:t>
      </w:r>
      <w:r w:rsidRPr="00290B1E">
        <w:rPr>
          <w:rStyle w:val="italicus"/>
        </w:rPr>
        <w:t xml:space="preserve"> Jesse.</w:t>
      </w:r>
    </w:p>
  </w:footnote>
  <w:footnote w:id="11">
    <w:p w:rsidR="009655E0" w:rsidRDefault="009655E0" w:rsidP="0073183F">
      <w:pPr>
        <w:pStyle w:val="Notedebasdepage"/>
      </w:pPr>
      <w:r>
        <w:rPr>
          <w:rStyle w:val="Appelnotedebasdep"/>
        </w:rPr>
        <w:footnoteRef/>
      </w:r>
      <w:r>
        <w:t xml:space="preserve"> </w:t>
      </w:r>
      <w:r w:rsidRPr="008024EB">
        <w:rPr>
          <w:rFonts w:eastAsia="Arial Unicode MS"/>
          <w:szCs w:val="25"/>
          <w:lang w:eastAsia="fr-FR" w:bidi="he-IL"/>
        </w:rPr>
        <w:t xml:space="preserve">Cf. Prov. </w:t>
      </w:r>
      <w:r>
        <w:rPr>
          <w:rFonts w:eastAsia="Arial Unicode MS"/>
          <w:szCs w:val="25"/>
          <w:lang w:eastAsia="fr-FR" w:bidi="he-IL"/>
        </w:rPr>
        <w:t>XXV</w:t>
      </w:r>
      <w:r w:rsidRPr="008024EB">
        <w:rPr>
          <w:rFonts w:eastAsia="Arial Unicode MS"/>
          <w:szCs w:val="25"/>
          <w:lang w:eastAsia="fr-FR" w:bidi="he-IL"/>
        </w:rPr>
        <w:t>, 1.</w:t>
      </w:r>
    </w:p>
  </w:footnote>
  <w:footnote w:id="12">
    <w:p w:rsidR="009655E0" w:rsidRDefault="009655E0" w:rsidP="0073183F">
      <w:pPr>
        <w:pStyle w:val="Notedebasdepage"/>
      </w:pPr>
      <w:r>
        <w:rPr>
          <w:rStyle w:val="Appelnotedebasdep"/>
        </w:rPr>
        <w:footnoteRef/>
      </w:r>
      <w:r>
        <w:t xml:space="preserve"> </w:t>
      </w:r>
      <w:r w:rsidRPr="008024EB">
        <w:rPr>
          <w:rFonts w:eastAsia="Arial Unicode MS"/>
          <w:szCs w:val="25"/>
          <w:lang w:eastAsia="fr-FR" w:bidi="he-IL"/>
        </w:rPr>
        <w:t xml:space="preserve">Plusieurs textes du Nouveau Testament nous montrent que les Psaumes occupaient leur rang actuel au temps de Notre-Seigneur. Cf. Luc. </w:t>
      </w:r>
      <w:r>
        <w:rPr>
          <w:rFonts w:eastAsia="Arial Unicode MS"/>
          <w:szCs w:val="25"/>
          <w:lang w:eastAsia="fr-FR" w:bidi="he-IL"/>
        </w:rPr>
        <w:t>XX</w:t>
      </w:r>
      <w:r w:rsidRPr="008024EB">
        <w:rPr>
          <w:rFonts w:eastAsia="Arial Unicode MS"/>
          <w:szCs w:val="25"/>
          <w:lang w:eastAsia="fr-FR" w:bidi="he-IL"/>
        </w:rPr>
        <w:t>, 42</w:t>
      </w:r>
      <w:r>
        <w:rPr>
          <w:rFonts w:eastAsia="Arial Unicode MS"/>
          <w:szCs w:val="25"/>
          <w:lang w:eastAsia="fr-FR" w:bidi="he-IL"/>
        </w:rPr>
        <w:t> </w:t>
      </w:r>
      <w:r w:rsidRPr="008024EB">
        <w:rPr>
          <w:rFonts w:eastAsia="Arial Unicode MS"/>
          <w:szCs w:val="25"/>
          <w:lang w:eastAsia="fr-FR" w:bidi="he-IL"/>
        </w:rPr>
        <w:t xml:space="preserve">; </w:t>
      </w:r>
      <w:r>
        <w:rPr>
          <w:rFonts w:eastAsia="Arial Unicode MS"/>
          <w:szCs w:val="25"/>
          <w:lang w:eastAsia="fr-FR" w:bidi="he-IL"/>
        </w:rPr>
        <w:t>XXIV</w:t>
      </w:r>
      <w:r w:rsidRPr="008024EB">
        <w:rPr>
          <w:rFonts w:eastAsia="Arial Unicode MS"/>
          <w:szCs w:val="25"/>
          <w:lang w:eastAsia="fr-FR" w:bidi="he-IL"/>
        </w:rPr>
        <w:t>, 44</w:t>
      </w:r>
      <w:r>
        <w:rPr>
          <w:rFonts w:eastAsia="Arial Unicode MS"/>
          <w:szCs w:val="25"/>
          <w:lang w:eastAsia="fr-FR" w:bidi="he-IL"/>
        </w:rPr>
        <w:t> </w:t>
      </w:r>
      <w:r w:rsidRPr="008024EB">
        <w:rPr>
          <w:rFonts w:eastAsia="Arial Unicode MS"/>
          <w:szCs w:val="25"/>
          <w:lang w:eastAsia="fr-FR" w:bidi="he-IL"/>
        </w:rPr>
        <w:t xml:space="preserve">; Act. </w:t>
      </w:r>
      <w:r>
        <w:rPr>
          <w:rFonts w:eastAsia="Arial Unicode MS"/>
          <w:szCs w:val="25"/>
          <w:lang w:eastAsia="fr-FR" w:bidi="he-IL"/>
        </w:rPr>
        <w:t>I</w:t>
      </w:r>
      <w:r w:rsidRPr="008024EB">
        <w:rPr>
          <w:rFonts w:eastAsia="Arial Unicode MS"/>
          <w:szCs w:val="25"/>
          <w:lang w:eastAsia="fr-FR" w:bidi="he-IL"/>
        </w:rPr>
        <w:t>, 20</w:t>
      </w:r>
      <w:r>
        <w:rPr>
          <w:rFonts w:eastAsia="Arial Unicode MS"/>
          <w:szCs w:val="25"/>
          <w:lang w:eastAsia="fr-FR" w:bidi="he-IL"/>
        </w:rPr>
        <w:t> </w:t>
      </w:r>
      <w:r w:rsidRPr="008024EB">
        <w:rPr>
          <w:rFonts w:eastAsia="Arial Unicode MS"/>
          <w:szCs w:val="25"/>
          <w:lang w:eastAsia="fr-FR" w:bidi="he-IL"/>
        </w:rPr>
        <w:t xml:space="preserve">; </w:t>
      </w:r>
      <w:r>
        <w:rPr>
          <w:rFonts w:eastAsia="Arial Unicode MS"/>
          <w:szCs w:val="25"/>
          <w:lang w:eastAsia="fr-FR" w:bidi="he-IL"/>
        </w:rPr>
        <w:t>XIII</w:t>
      </w:r>
      <w:r w:rsidRPr="008024EB">
        <w:rPr>
          <w:rFonts w:eastAsia="Arial Unicode MS"/>
          <w:szCs w:val="25"/>
          <w:lang w:eastAsia="fr-FR" w:bidi="he-IL"/>
        </w:rPr>
        <w:t>, 33.</w:t>
      </w:r>
    </w:p>
  </w:footnote>
  <w:footnote w:id="13">
    <w:p w:rsidR="009655E0" w:rsidRDefault="009655E0" w:rsidP="0073183F">
      <w:pPr>
        <w:pStyle w:val="Notedebasdepage"/>
      </w:pPr>
      <w:r>
        <w:rPr>
          <w:rStyle w:val="Appelnotedebasdep"/>
        </w:rPr>
        <w:footnoteRef/>
      </w:r>
      <w:r>
        <w:t xml:space="preserve"> </w:t>
      </w:r>
      <w:r w:rsidRPr="008024EB">
        <w:rPr>
          <w:rFonts w:eastAsia="Arial Unicode MS"/>
          <w:szCs w:val="25"/>
          <w:lang w:eastAsia="fr-FR" w:bidi="he-IL"/>
        </w:rPr>
        <w:t>Sur l</w:t>
      </w:r>
      <w:r>
        <w:rPr>
          <w:rFonts w:eastAsia="Arial Unicode MS"/>
          <w:szCs w:val="25"/>
          <w:lang w:eastAsia="fr-FR" w:bidi="he-IL"/>
        </w:rPr>
        <w:t>’</w:t>
      </w:r>
      <w:r w:rsidRPr="008024EB">
        <w:rPr>
          <w:rFonts w:eastAsia="Arial Unicode MS"/>
          <w:szCs w:val="25"/>
          <w:lang w:eastAsia="fr-FR" w:bidi="he-IL"/>
        </w:rPr>
        <w:t xml:space="preserve">emploi très varié des noms divins </w:t>
      </w:r>
      <w:r>
        <w:t>(</w:t>
      </w:r>
      <w:r w:rsidRPr="008024EB">
        <w:rPr>
          <w:rStyle w:val="italicus"/>
        </w:rPr>
        <w:t>Élohim</w:t>
      </w:r>
      <w:r w:rsidRPr="008024EB">
        <w:rPr>
          <w:rFonts w:eastAsia="Arial Unicode MS"/>
          <w:szCs w:val="25"/>
          <w:lang w:eastAsia="fr-FR" w:bidi="he-IL"/>
        </w:rPr>
        <w:t xml:space="preserve"> et</w:t>
      </w:r>
      <w:r>
        <w:rPr>
          <w:rStyle w:val="italicus"/>
        </w:rPr>
        <w:t xml:space="preserve"> Yᵉ</w:t>
      </w:r>
      <w:r w:rsidRPr="008024EB">
        <w:rPr>
          <w:rStyle w:val="italicus"/>
        </w:rPr>
        <w:t>hovah</w:t>
      </w:r>
      <w:r w:rsidRPr="008024EB">
        <w:rPr>
          <w:rFonts w:eastAsia="Arial Unicode MS"/>
          <w:szCs w:val="25"/>
          <w:lang w:eastAsia="fr-FR" w:bidi="he-IL"/>
        </w:rPr>
        <w:t>) dans les cinq livres du</w:t>
      </w:r>
      <w:r>
        <w:rPr>
          <w:rFonts w:eastAsia="Arial Unicode MS"/>
          <w:szCs w:val="25"/>
          <w:lang w:eastAsia="fr-FR" w:bidi="he-IL"/>
        </w:rPr>
        <w:t xml:space="preserve"> </w:t>
      </w:r>
      <w:r w:rsidRPr="000B0C52">
        <w:rPr>
          <w:rFonts w:eastAsia="Arial Unicode MS"/>
          <w:lang w:bidi="he-IL"/>
        </w:rPr>
        <w:t>psautier</w:t>
      </w:r>
      <w:r>
        <w:rPr>
          <w:rFonts w:eastAsia="Arial Unicode MS"/>
          <w:lang w:bidi="he-IL"/>
        </w:rPr>
        <w:t xml:space="preserve">, </w:t>
      </w:r>
      <w:r w:rsidRPr="000B0C52">
        <w:rPr>
          <w:rFonts w:eastAsia="Arial Unicode MS"/>
          <w:lang w:bidi="he-IL"/>
        </w:rPr>
        <w:t>voyez le</w:t>
      </w:r>
      <w:r>
        <w:rPr>
          <w:rStyle w:val="italicus"/>
        </w:rPr>
        <w:t xml:space="preserve"> Man. bibl</w:t>
      </w:r>
      <w:r w:rsidRPr="00290B1E">
        <w:rPr>
          <w:rStyle w:val="italicus"/>
        </w:rPr>
        <w:t>.</w:t>
      </w:r>
      <w:r>
        <w:rPr>
          <w:rStyle w:val="italicus"/>
        </w:rPr>
        <w:t xml:space="preserve">, </w:t>
      </w:r>
      <w:r w:rsidRPr="000B0C52">
        <w:rPr>
          <w:rFonts w:eastAsia="Arial Unicode MS"/>
          <w:lang w:bidi="he-IL"/>
        </w:rPr>
        <w:t xml:space="preserve">t. </w:t>
      </w:r>
      <w:r>
        <w:rPr>
          <w:rFonts w:eastAsia="Arial Unicode MS"/>
          <w:lang w:bidi="he-IL"/>
        </w:rPr>
        <w:t>II, n. 651. Ce fait est sans i</w:t>
      </w:r>
      <w:r w:rsidRPr="000B0C52">
        <w:rPr>
          <w:rFonts w:eastAsia="Arial Unicode MS"/>
          <w:lang w:bidi="he-IL"/>
        </w:rPr>
        <w:t xml:space="preserve">mportance grave pour </w:t>
      </w:r>
      <w:r>
        <w:rPr>
          <w:rFonts w:eastAsia="Arial Unicode MS"/>
          <w:lang w:bidi="he-IL"/>
        </w:rPr>
        <w:t>la</w:t>
      </w:r>
      <w:r w:rsidRPr="000B0C52">
        <w:rPr>
          <w:rFonts w:eastAsia="Arial Unicode MS"/>
          <w:lang w:bidi="he-IL"/>
        </w:rPr>
        <w:t xml:space="preserve"> critique</w:t>
      </w:r>
      <w:r>
        <w:rPr>
          <w:rFonts w:eastAsia="Arial Unicode MS"/>
          <w:lang w:bidi="he-IL"/>
        </w:rPr>
        <w:t xml:space="preserve">, </w:t>
      </w:r>
      <w:r w:rsidRPr="000B0C52">
        <w:rPr>
          <w:rFonts w:eastAsia="Arial Unicode MS"/>
          <w:lang w:bidi="he-IL"/>
        </w:rPr>
        <w:t>quoi qu’aient dit les rationalist</w:t>
      </w:r>
      <w:r>
        <w:rPr>
          <w:rFonts w:eastAsia="Arial Unicode MS"/>
          <w:lang w:bidi="he-IL"/>
        </w:rPr>
        <w:t>es</w:t>
      </w:r>
      <w:r w:rsidRPr="000B0C52">
        <w:rPr>
          <w:rFonts w:eastAsia="Arial Unicode MS"/>
          <w:lang w:bidi="he-IL"/>
        </w:rPr>
        <w:t>.</w:t>
      </w:r>
    </w:p>
  </w:footnote>
  <w:footnote w:id="14">
    <w:p w:rsidR="009655E0" w:rsidRPr="00DE24B8" w:rsidRDefault="009655E0" w:rsidP="0073183F">
      <w:pPr>
        <w:pStyle w:val="Notedebasdepage"/>
        <w:rPr>
          <w:lang w:val="en-US"/>
        </w:rPr>
      </w:pPr>
      <w:r>
        <w:rPr>
          <w:rStyle w:val="Appelnotedebasdep"/>
        </w:rPr>
        <w:footnoteRef/>
      </w:r>
      <w:r w:rsidRPr="00DE24B8">
        <w:rPr>
          <w:lang w:val="en-US"/>
        </w:rPr>
        <w:t xml:space="preserve"> </w:t>
      </w:r>
      <w:r w:rsidRPr="00F746B6">
        <w:rPr>
          <w:rStyle w:val="italicus"/>
          <w:lang w:val="de-DE"/>
        </w:rPr>
        <w:t>Man. bibl.</w:t>
      </w:r>
      <w:r>
        <w:rPr>
          <w:rStyle w:val="italicus"/>
          <w:lang w:val="de-DE"/>
        </w:rPr>
        <w:t xml:space="preserve">, </w:t>
      </w:r>
      <w:r w:rsidRPr="000B0C52">
        <w:rPr>
          <w:rFonts w:eastAsia="Arial Unicode MS"/>
          <w:lang w:val="en-US" w:bidi="he-IL"/>
        </w:rPr>
        <w:t xml:space="preserve">t. </w:t>
      </w:r>
      <w:r>
        <w:rPr>
          <w:rFonts w:eastAsia="Arial Unicode MS"/>
          <w:lang w:val="en-US" w:bidi="he-IL"/>
        </w:rPr>
        <w:t xml:space="preserve">II, </w:t>
      </w:r>
      <w:r w:rsidRPr="000B0C52">
        <w:rPr>
          <w:rFonts w:eastAsia="Arial Unicode MS"/>
          <w:lang w:val="en-US" w:bidi="he-IL"/>
        </w:rPr>
        <w:t>n. 655.</w:t>
      </w:r>
    </w:p>
  </w:footnote>
  <w:footnote w:id="15">
    <w:p w:rsidR="009655E0" w:rsidRPr="00DE24B8" w:rsidRDefault="009655E0" w:rsidP="0073183F">
      <w:pPr>
        <w:pStyle w:val="Notedebasdepage"/>
        <w:rPr>
          <w:lang w:val="en-US"/>
        </w:rPr>
      </w:pPr>
      <w:r>
        <w:rPr>
          <w:rStyle w:val="Appelnotedebasdep"/>
        </w:rPr>
        <w:footnoteRef/>
      </w:r>
      <w:r>
        <w:t xml:space="preserve"> </w:t>
      </w:r>
      <w:r w:rsidRPr="00290B1E">
        <w:rPr>
          <w:rStyle w:val="italicus"/>
        </w:rPr>
        <w:t>Man. bibl.</w:t>
      </w:r>
      <w:r>
        <w:rPr>
          <w:rStyle w:val="italicus"/>
        </w:rPr>
        <w:t xml:space="preserve">, </w:t>
      </w:r>
      <w:r>
        <w:rPr>
          <w:rFonts w:eastAsia="Arial Unicode MS"/>
          <w:lang w:bidi="he-IL"/>
        </w:rPr>
        <w:t>l</w:t>
      </w:r>
      <w:r w:rsidRPr="000B0C52">
        <w:rPr>
          <w:rFonts w:eastAsia="Arial Unicode MS"/>
          <w:lang w:bidi="he-IL"/>
        </w:rPr>
        <w:t xml:space="preserve">. </w:t>
      </w:r>
      <w:r>
        <w:rPr>
          <w:rFonts w:eastAsia="Arial Unicode MS"/>
          <w:lang w:bidi="he-IL"/>
        </w:rPr>
        <w:t>c</w:t>
      </w:r>
      <w:r w:rsidRPr="000B0C52">
        <w:rPr>
          <w:rFonts w:eastAsia="Arial Unicode MS"/>
          <w:lang w:bidi="he-IL"/>
        </w:rPr>
        <w:t xml:space="preserve">. Ce sont les </w:t>
      </w:r>
      <w:r>
        <w:rPr>
          <w:rFonts w:eastAsia="Arial Unicode MS"/>
          <w:lang w:bidi="he-IL"/>
        </w:rPr>
        <w:t xml:space="preserve">Ps. </w:t>
      </w:r>
      <w:r w:rsidRPr="00DE24B8">
        <w:rPr>
          <w:rFonts w:eastAsia="Arial Unicode MS"/>
          <w:lang w:val="en-US" w:bidi="he-IL"/>
        </w:rPr>
        <w:t xml:space="preserve">I, II, XXXI, </w:t>
      </w:r>
      <w:r w:rsidRPr="00DE24B8">
        <w:rPr>
          <w:rFonts w:eastAsia="Arial Unicode MS"/>
          <w:bCs/>
          <w:lang w:val="en-US" w:bidi="he-IL"/>
        </w:rPr>
        <w:t>XXXVI, XXXVIII, XLIV, X</w:t>
      </w:r>
      <w:r>
        <w:rPr>
          <w:rFonts w:eastAsia="Arial Unicode MS"/>
          <w:bCs/>
          <w:lang w:val="en-US" w:bidi="he-IL"/>
        </w:rPr>
        <w:t>LVII</w:t>
      </w:r>
      <w:r w:rsidRPr="00DE24B8">
        <w:rPr>
          <w:rFonts w:eastAsia="Arial Unicode MS"/>
          <w:bCs/>
          <w:lang w:val="en-US" w:bidi="he-IL"/>
        </w:rPr>
        <w:t xml:space="preserve">I, LI, </w:t>
      </w:r>
      <w:r>
        <w:rPr>
          <w:rFonts w:eastAsia="Arial Unicode MS"/>
          <w:bCs/>
          <w:lang w:val="en-US" w:bidi="he-IL"/>
        </w:rPr>
        <w:t>LVII</w:t>
      </w:r>
      <w:r w:rsidRPr="00DE24B8">
        <w:rPr>
          <w:rFonts w:eastAsia="Arial Unicode MS"/>
          <w:bCs/>
          <w:lang w:val="en-US" w:bidi="he-IL"/>
        </w:rPr>
        <w:t>, LXXVII, LXXXVI</w:t>
      </w:r>
      <w:r w:rsidRPr="00DE24B8">
        <w:rPr>
          <w:rFonts w:eastAsia="Arial Unicode MS"/>
          <w:lang w:val="en-US" w:bidi="he-IL"/>
        </w:rPr>
        <w:t xml:space="preserve">, </w:t>
      </w:r>
      <w:r>
        <w:rPr>
          <w:rFonts w:eastAsia="Arial Unicode MS"/>
          <w:lang w:val="en-US" w:bidi="he-IL"/>
        </w:rPr>
        <w:t>CX</w:t>
      </w:r>
      <w:r w:rsidRPr="00DE24B8">
        <w:rPr>
          <w:rFonts w:eastAsia="Arial Unicode MS"/>
          <w:lang w:val="en-US" w:bidi="he-IL"/>
        </w:rPr>
        <w:t xml:space="preserve">III, </w:t>
      </w:r>
      <w:r>
        <w:rPr>
          <w:rFonts w:eastAsia="Arial Unicode MS"/>
          <w:lang w:val="en-US" w:bidi="he-IL"/>
        </w:rPr>
        <w:t>CX</w:t>
      </w:r>
      <w:r w:rsidRPr="00DE24B8">
        <w:rPr>
          <w:rFonts w:eastAsia="Arial Unicode MS"/>
          <w:lang w:val="en-US" w:bidi="he-IL"/>
        </w:rPr>
        <w:t xml:space="preserve">V, </w:t>
      </w:r>
      <w:r>
        <w:rPr>
          <w:rFonts w:eastAsia="Arial Unicode MS"/>
          <w:lang w:val="en-US" w:bidi="he-IL"/>
        </w:rPr>
        <w:t>CX</w:t>
      </w:r>
      <w:r w:rsidRPr="00DE24B8">
        <w:rPr>
          <w:rFonts w:eastAsia="Arial Unicode MS"/>
          <w:lang w:val="en-US" w:bidi="he-IL"/>
        </w:rPr>
        <w:t xml:space="preserve">X, </w:t>
      </w:r>
      <w:r>
        <w:rPr>
          <w:rFonts w:eastAsia="Arial Unicode MS"/>
          <w:lang w:val="en-US" w:bidi="he-IL"/>
        </w:rPr>
        <w:t>CX</w:t>
      </w:r>
      <w:r w:rsidRPr="00DE24B8">
        <w:rPr>
          <w:rFonts w:eastAsia="Arial Unicode MS"/>
          <w:lang w:val="en-US" w:bidi="he-IL"/>
        </w:rPr>
        <w:t xml:space="preserve">XVIII, </w:t>
      </w:r>
      <w:r>
        <w:rPr>
          <w:rFonts w:eastAsia="Arial Unicode MS"/>
          <w:lang w:val="en-US" w:bidi="he-IL"/>
        </w:rPr>
        <w:t>CX</w:t>
      </w:r>
      <w:r w:rsidRPr="00DE24B8">
        <w:rPr>
          <w:rFonts w:eastAsia="Arial Unicode MS"/>
          <w:lang w:val="en-US" w:bidi="he-IL"/>
        </w:rPr>
        <w:t xml:space="preserve">XXII, </w:t>
      </w:r>
      <w:r>
        <w:rPr>
          <w:rFonts w:eastAsia="Arial Unicode MS"/>
          <w:bCs/>
          <w:lang w:val="en-US" w:bidi="he-IL"/>
        </w:rPr>
        <w:t>CX</w:t>
      </w:r>
      <w:r w:rsidRPr="00DE24B8">
        <w:rPr>
          <w:rFonts w:eastAsia="Arial Unicode MS"/>
          <w:bCs/>
          <w:lang w:val="en-US" w:bidi="he-IL"/>
        </w:rPr>
        <w:t>XXVI.</w:t>
      </w:r>
    </w:p>
  </w:footnote>
  <w:footnote w:id="16">
    <w:p w:rsidR="009655E0" w:rsidRDefault="009655E0" w:rsidP="0073183F">
      <w:pPr>
        <w:pStyle w:val="Notedebasdepage"/>
      </w:pPr>
      <w:r>
        <w:rPr>
          <w:rStyle w:val="Appelnotedebasdep"/>
        </w:rPr>
        <w:footnoteRef/>
      </w:r>
      <w:r>
        <w:t xml:space="preserve"> </w:t>
      </w:r>
      <w:r w:rsidRPr="008024EB">
        <w:rPr>
          <w:rFonts w:eastAsia="Arial Unicode MS"/>
          <w:szCs w:val="25"/>
          <w:lang w:eastAsia="fr-FR" w:bidi="he-IL"/>
        </w:rPr>
        <w:t>Voyez le</w:t>
      </w:r>
      <w:r w:rsidRPr="008024EB">
        <w:rPr>
          <w:rStyle w:val="italicus"/>
        </w:rPr>
        <w:t xml:space="preserve"> Man. bibl.,</w:t>
      </w:r>
      <w:r w:rsidRPr="008024EB">
        <w:rPr>
          <w:rFonts w:eastAsia="Arial Unicode MS"/>
          <w:szCs w:val="25"/>
          <w:lang w:eastAsia="fr-FR" w:bidi="he-IL"/>
        </w:rPr>
        <w:t xml:space="preserve"> t. </w:t>
      </w:r>
      <w:r>
        <w:rPr>
          <w:rFonts w:eastAsia="Arial Unicode MS"/>
          <w:szCs w:val="25"/>
          <w:lang w:eastAsia="fr-FR" w:bidi="he-IL"/>
        </w:rPr>
        <w:t>II</w:t>
      </w:r>
      <w:r w:rsidRPr="008024EB">
        <w:rPr>
          <w:rFonts w:eastAsia="Arial Unicode MS"/>
          <w:szCs w:val="25"/>
          <w:lang w:eastAsia="fr-FR" w:bidi="he-IL"/>
        </w:rPr>
        <w:t>, n. 656.</w:t>
      </w:r>
    </w:p>
  </w:footnote>
  <w:footnote w:id="17">
    <w:p w:rsidR="009655E0" w:rsidRDefault="009655E0" w:rsidP="0073183F">
      <w:pPr>
        <w:pStyle w:val="Notedebasdepage"/>
      </w:pPr>
      <w:r>
        <w:rPr>
          <w:rStyle w:val="Appelnotedebasdep"/>
        </w:rPr>
        <w:footnoteRef/>
      </w:r>
      <w:r>
        <w:t xml:space="preserve"> </w:t>
      </w:r>
      <w:r>
        <w:rPr>
          <w:rFonts w:eastAsia="Arial Unicode MS"/>
          <w:szCs w:val="25"/>
          <w:lang w:eastAsia="fr-FR" w:bidi="he-IL"/>
        </w:rPr>
        <w:t>Les sept psaumes pénitenti</w:t>
      </w:r>
      <w:r w:rsidRPr="008024EB">
        <w:rPr>
          <w:rFonts w:eastAsia="Arial Unicode MS"/>
          <w:szCs w:val="25"/>
          <w:lang w:eastAsia="fr-FR" w:bidi="he-IL"/>
        </w:rPr>
        <w:t>aux (</w:t>
      </w:r>
      <w:r>
        <w:rPr>
          <w:rFonts w:eastAsia="Arial Unicode MS"/>
          <w:szCs w:val="25"/>
          <w:lang w:eastAsia="fr-FR" w:bidi="he-IL"/>
        </w:rPr>
        <w:t>VI</w:t>
      </w:r>
      <w:r w:rsidRPr="008024EB">
        <w:rPr>
          <w:rFonts w:eastAsia="Arial Unicode MS"/>
          <w:szCs w:val="25"/>
          <w:lang w:eastAsia="fr-FR" w:bidi="he-IL"/>
        </w:rPr>
        <w:t xml:space="preserve">, </w:t>
      </w:r>
      <w:r>
        <w:rPr>
          <w:rFonts w:eastAsia="Arial Unicode MS"/>
          <w:szCs w:val="25"/>
          <w:lang w:eastAsia="fr-FR" w:bidi="he-IL"/>
        </w:rPr>
        <w:t>XXXI,</w:t>
      </w:r>
      <w:r w:rsidRPr="008024EB">
        <w:rPr>
          <w:rFonts w:eastAsia="Arial Unicode MS"/>
          <w:szCs w:val="25"/>
          <w:lang w:eastAsia="fr-FR" w:bidi="he-IL"/>
        </w:rPr>
        <w:t xml:space="preserve"> </w:t>
      </w:r>
      <w:r>
        <w:rPr>
          <w:rFonts w:eastAsia="Arial Unicode MS"/>
          <w:szCs w:val="25"/>
          <w:lang w:eastAsia="fr-FR" w:bidi="he-IL"/>
        </w:rPr>
        <w:t>XXXVII, L</w:t>
      </w:r>
      <w:r w:rsidRPr="008024EB">
        <w:rPr>
          <w:rFonts w:eastAsia="Arial Unicode MS"/>
          <w:szCs w:val="25"/>
          <w:lang w:eastAsia="fr-FR" w:bidi="he-IL"/>
        </w:rPr>
        <w:t xml:space="preserve">, CI, </w:t>
      </w:r>
      <w:r>
        <w:rPr>
          <w:rFonts w:eastAsia="Arial Unicode MS"/>
          <w:szCs w:val="25"/>
          <w:lang w:eastAsia="fr-FR" w:bidi="he-IL"/>
        </w:rPr>
        <w:t>CXXIX</w:t>
      </w:r>
      <w:r w:rsidRPr="008024EB">
        <w:rPr>
          <w:rFonts w:eastAsia="Arial Unicode MS"/>
          <w:szCs w:val="25"/>
          <w:lang w:eastAsia="fr-FR" w:bidi="he-IL"/>
        </w:rPr>
        <w:t xml:space="preserve">, </w:t>
      </w:r>
      <w:r>
        <w:rPr>
          <w:rFonts w:eastAsia="Arial Unicode MS"/>
          <w:szCs w:val="25"/>
          <w:lang w:eastAsia="fr-FR" w:bidi="he-IL"/>
        </w:rPr>
        <w:t>CXLII</w:t>
      </w:r>
      <w:r w:rsidRPr="008024EB">
        <w:rPr>
          <w:rFonts w:eastAsia="Arial Unicode MS"/>
          <w:szCs w:val="25"/>
          <w:lang w:eastAsia="fr-FR" w:bidi="he-IL"/>
        </w:rPr>
        <w:t>) en font naturellement partie.</w:t>
      </w:r>
    </w:p>
  </w:footnote>
  <w:footnote w:id="18">
    <w:p w:rsidR="009655E0" w:rsidRDefault="009655E0" w:rsidP="0073183F">
      <w:pPr>
        <w:pStyle w:val="Notedebasdepage"/>
      </w:pPr>
      <w:r>
        <w:rPr>
          <w:rStyle w:val="Appelnotedebasdep"/>
        </w:rPr>
        <w:footnoteRef/>
      </w:r>
      <w:r>
        <w:t xml:space="preserve"> </w:t>
      </w:r>
      <w:r>
        <w:rPr>
          <w:rFonts w:eastAsia="Arial Unicode MS"/>
          <w:szCs w:val="25"/>
          <w:lang w:eastAsia="fr-FR" w:bidi="he-IL"/>
        </w:rPr>
        <w:t>Sur cette catégorie i</w:t>
      </w:r>
      <w:r w:rsidRPr="008024EB">
        <w:rPr>
          <w:rFonts w:eastAsia="Arial Unicode MS"/>
          <w:szCs w:val="25"/>
          <w:lang w:eastAsia="fr-FR" w:bidi="he-IL"/>
        </w:rPr>
        <w:t xml:space="preserve">mportante, voyez plus bas, au 9°, p. </w:t>
      </w:r>
      <w:r w:rsidR="00D9056B">
        <w:rPr>
          <w:rFonts w:eastAsia="Arial Unicode MS"/>
          <w:szCs w:val="25"/>
          <w:lang w:eastAsia="fr-FR" w:bidi="he-IL"/>
        </w:rPr>
        <w:fldChar w:fldCharType="begin"/>
      </w:r>
      <w:r>
        <w:rPr>
          <w:rFonts w:eastAsia="Arial Unicode MS"/>
          <w:szCs w:val="25"/>
          <w:lang w:eastAsia="fr-FR" w:bidi="he-IL"/>
        </w:rPr>
        <w:instrText xml:space="preserve"> PAGEREF psin09p04 \h </w:instrText>
      </w:r>
      <w:r w:rsidR="00D9056B">
        <w:rPr>
          <w:rFonts w:eastAsia="Arial Unicode MS"/>
          <w:szCs w:val="25"/>
          <w:lang w:eastAsia="fr-FR" w:bidi="he-IL"/>
        </w:rPr>
      </w:r>
      <w:r w:rsidR="00D9056B">
        <w:rPr>
          <w:rFonts w:eastAsia="Arial Unicode MS"/>
          <w:szCs w:val="25"/>
          <w:lang w:eastAsia="fr-FR" w:bidi="he-IL"/>
        </w:rPr>
        <w:fldChar w:fldCharType="separate"/>
      </w:r>
      <w:r>
        <w:rPr>
          <w:rFonts w:eastAsia="Arial Unicode MS"/>
          <w:noProof/>
          <w:szCs w:val="25"/>
          <w:lang w:eastAsia="fr-FR" w:bidi="he-IL"/>
        </w:rPr>
        <w:t>7</w:t>
      </w:r>
      <w:r w:rsidR="00D9056B">
        <w:rPr>
          <w:rFonts w:eastAsia="Arial Unicode MS"/>
          <w:szCs w:val="25"/>
          <w:lang w:eastAsia="fr-FR" w:bidi="he-IL"/>
        </w:rPr>
        <w:fldChar w:fldCharType="end"/>
      </w:r>
      <w:r>
        <w:rPr>
          <w:rFonts w:eastAsia="Arial Unicode MS"/>
          <w:szCs w:val="25"/>
          <w:lang w:eastAsia="fr-FR" w:bidi="he-IL"/>
        </w:rPr>
        <w:t>[</w:t>
      </w:r>
      <w:r w:rsidRPr="008024EB">
        <w:rPr>
          <w:rFonts w:eastAsia="Arial Unicode MS"/>
          <w:szCs w:val="25"/>
          <w:lang w:eastAsia="fr-FR" w:bidi="he-IL"/>
        </w:rPr>
        <w:t>11</w:t>
      </w:r>
      <w:r>
        <w:rPr>
          <w:lang w:eastAsia="fr-FR" w:bidi="he-IL"/>
        </w:rPr>
        <w:t>]</w:t>
      </w:r>
      <w:r w:rsidRPr="008024EB">
        <w:rPr>
          <w:rFonts w:eastAsia="Arial Unicode MS"/>
          <w:szCs w:val="25"/>
          <w:lang w:eastAsia="fr-FR" w:bidi="he-IL"/>
        </w:rPr>
        <w:t>.</w:t>
      </w:r>
    </w:p>
  </w:footnote>
  <w:footnote w:id="19">
    <w:p w:rsidR="009655E0" w:rsidRDefault="009655E0" w:rsidP="0073183F">
      <w:pPr>
        <w:pStyle w:val="Notedebasdepage"/>
      </w:pPr>
      <w:r>
        <w:rPr>
          <w:rStyle w:val="Appelnotedebasdep"/>
        </w:rPr>
        <w:footnoteRef/>
      </w:r>
      <w:r>
        <w:t xml:space="preserve"> </w:t>
      </w:r>
      <w:r w:rsidRPr="008024EB">
        <w:rPr>
          <w:rFonts w:eastAsia="Arial Unicode MS"/>
          <w:szCs w:val="25"/>
          <w:lang w:eastAsia="fr-FR" w:bidi="he-IL"/>
        </w:rPr>
        <w:t>De même la Vulgate, à leur suite.</w:t>
      </w:r>
    </w:p>
  </w:footnote>
  <w:footnote w:id="20">
    <w:p w:rsidR="009655E0" w:rsidRPr="00C16333" w:rsidRDefault="009655E0" w:rsidP="0073183F">
      <w:pPr>
        <w:pStyle w:val="Notedebasdepage"/>
        <w:rPr>
          <w:lang w:val="en-US"/>
        </w:rPr>
      </w:pPr>
      <w:r>
        <w:rPr>
          <w:rStyle w:val="Appelnotedebasdep"/>
        </w:rPr>
        <w:footnoteRef/>
      </w:r>
      <w:r w:rsidRPr="00C16333">
        <w:rPr>
          <w:lang w:val="en-US"/>
        </w:rPr>
        <w:t xml:space="preserve"> </w:t>
      </w:r>
      <w:r w:rsidRPr="00C16333">
        <w:rPr>
          <w:rStyle w:val="italicus"/>
          <w:lang w:val="en-US"/>
        </w:rPr>
        <w:t>Man. bibl.,</w:t>
      </w:r>
      <w:r w:rsidRPr="00C16333">
        <w:rPr>
          <w:rFonts w:eastAsia="Arial Unicode MS"/>
          <w:szCs w:val="25"/>
          <w:lang w:val="en-US" w:eastAsia="fr-FR" w:bidi="he-IL"/>
        </w:rPr>
        <w:t xml:space="preserve"> t. II, n. 652.</w:t>
      </w:r>
    </w:p>
  </w:footnote>
  <w:footnote w:id="21">
    <w:p w:rsidR="009655E0" w:rsidRDefault="009655E0" w:rsidP="0073183F">
      <w:pPr>
        <w:pStyle w:val="Notedebasdepage"/>
      </w:pPr>
      <w:r>
        <w:rPr>
          <w:rStyle w:val="Appelnotedebasdep"/>
        </w:rPr>
        <w:footnoteRef/>
      </w:r>
      <w:r>
        <w:t xml:space="preserve"> </w:t>
      </w:r>
      <w:r>
        <w:rPr>
          <w:rFonts w:eastAsia="Arial Unicode MS"/>
          <w:lang w:bidi="he-IL"/>
        </w:rPr>
        <w:t>Nous les i</w:t>
      </w:r>
      <w:r w:rsidRPr="000B0C52">
        <w:rPr>
          <w:rFonts w:eastAsia="Arial Unicode MS"/>
          <w:lang w:bidi="he-IL"/>
        </w:rPr>
        <w:t>ndiquerons dans le commentaire.</w:t>
      </w:r>
    </w:p>
  </w:footnote>
  <w:footnote w:id="22">
    <w:p w:rsidR="009655E0" w:rsidRDefault="009655E0" w:rsidP="0073183F">
      <w:pPr>
        <w:pStyle w:val="Notedebasdepage"/>
      </w:pPr>
      <w:r>
        <w:rPr>
          <w:rStyle w:val="Appelnotedebasdep"/>
        </w:rPr>
        <w:footnoteRef/>
      </w:r>
      <w:r>
        <w:t xml:space="preserve"> </w:t>
      </w:r>
      <w:r w:rsidRPr="000B0C52">
        <w:rPr>
          <w:rFonts w:eastAsia="Arial Unicode MS"/>
          <w:lang w:bidi="he-IL"/>
        </w:rPr>
        <w:t xml:space="preserve">Ce sont les Ps. </w:t>
      </w:r>
      <w:r w:rsidRPr="00DE24B8">
        <w:rPr>
          <w:rFonts w:eastAsia="Arial Unicode MS"/>
          <w:lang w:bidi="he-IL"/>
        </w:rPr>
        <w:t>III</w:t>
      </w:r>
      <w:r w:rsidRPr="00F746B6">
        <w:rPr>
          <w:rFonts w:eastAsia="Arial Unicode MS"/>
          <w:lang w:bidi="he-IL"/>
        </w:rPr>
        <w:t>-</w:t>
      </w:r>
      <w:r w:rsidRPr="00DE24B8">
        <w:rPr>
          <w:rFonts w:eastAsia="Arial Unicode MS"/>
          <w:lang w:bidi="he-IL"/>
        </w:rPr>
        <w:t>IX</w:t>
      </w:r>
      <w:r>
        <w:rPr>
          <w:rFonts w:eastAsia="Arial Unicode MS"/>
          <w:lang w:bidi="he-IL"/>
        </w:rPr>
        <w:t>, XI</w:t>
      </w:r>
      <w:r w:rsidRPr="000B0C52">
        <w:rPr>
          <w:rFonts w:eastAsia="Arial Unicode MS"/>
          <w:rtl/>
          <w:lang w:val="el-GR" w:bidi="he-IL"/>
        </w:rPr>
        <w:t>־</w:t>
      </w:r>
      <w:r w:rsidRPr="00DE24B8">
        <w:rPr>
          <w:rFonts w:eastAsia="Arial Unicode MS"/>
          <w:lang w:bidi="he-IL"/>
        </w:rPr>
        <w:t>XXX</w:t>
      </w:r>
      <w:r>
        <w:rPr>
          <w:rFonts w:eastAsia="Arial Unicode MS"/>
          <w:lang w:bidi="he-IL"/>
        </w:rPr>
        <w:t>II, XXXIV</w:t>
      </w:r>
      <w:r w:rsidRPr="000B0C52">
        <w:rPr>
          <w:rFonts w:eastAsia="Arial Unicode MS"/>
          <w:lang w:bidi="he-IL"/>
        </w:rPr>
        <w:t>-</w:t>
      </w:r>
      <w:r>
        <w:rPr>
          <w:rFonts w:eastAsia="Arial Unicode MS"/>
          <w:lang w:bidi="he-IL"/>
        </w:rPr>
        <w:t xml:space="preserve">XLI, </w:t>
      </w:r>
      <w:r w:rsidRPr="000B0C52">
        <w:rPr>
          <w:rFonts w:eastAsia="Arial Unicode MS"/>
          <w:lang w:bidi="he-IL"/>
        </w:rPr>
        <w:t>LI-</w:t>
      </w:r>
      <w:r>
        <w:rPr>
          <w:rFonts w:eastAsia="Arial Unicode MS"/>
          <w:lang w:bidi="he-IL"/>
        </w:rPr>
        <w:t xml:space="preserve">LXV, </w:t>
      </w:r>
      <w:r w:rsidRPr="000B0C52">
        <w:rPr>
          <w:rFonts w:eastAsia="Arial Unicode MS"/>
          <w:lang w:bidi="he-IL"/>
        </w:rPr>
        <w:t>L</w:t>
      </w:r>
      <w:r>
        <w:rPr>
          <w:rFonts w:eastAsia="Arial Unicode MS"/>
          <w:lang w:bidi="he-IL"/>
        </w:rPr>
        <w:t>XVII</w:t>
      </w:r>
      <w:r w:rsidRPr="000B0C52">
        <w:rPr>
          <w:rFonts w:eastAsia="Arial Unicode MS"/>
          <w:lang w:bidi="he-IL"/>
        </w:rPr>
        <w:t>I-</w:t>
      </w:r>
      <w:r>
        <w:rPr>
          <w:rFonts w:eastAsia="Arial Unicode MS"/>
          <w:lang w:bidi="he-IL"/>
        </w:rPr>
        <w:t xml:space="preserve">LXX, LXXXVI, </w:t>
      </w:r>
      <w:r w:rsidRPr="000B0C52">
        <w:rPr>
          <w:rFonts w:eastAsia="Arial Unicode MS"/>
          <w:lang w:bidi="he-IL"/>
        </w:rPr>
        <w:t>CI</w:t>
      </w:r>
      <w:r>
        <w:rPr>
          <w:rFonts w:eastAsia="Arial Unicode MS"/>
          <w:lang w:bidi="he-IL"/>
        </w:rPr>
        <w:t xml:space="preserve">, </w:t>
      </w:r>
      <w:r w:rsidRPr="000B0C52">
        <w:rPr>
          <w:rFonts w:eastAsia="Arial Unicode MS"/>
          <w:lang w:bidi="he-IL"/>
        </w:rPr>
        <w:t>C</w:t>
      </w:r>
      <w:r>
        <w:rPr>
          <w:rFonts w:eastAsia="Arial Unicode MS"/>
          <w:lang w:bidi="he-IL"/>
        </w:rPr>
        <w:t>III, CVIII</w:t>
      </w:r>
      <w:r w:rsidRPr="000B0C52">
        <w:rPr>
          <w:rFonts w:eastAsia="Arial Unicode MS"/>
          <w:lang w:bidi="he-IL"/>
        </w:rPr>
        <w:t>-</w:t>
      </w:r>
      <w:r>
        <w:rPr>
          <w:rFonts w:eastAsia="Arial Unicode MS"/>
          <w:lang w:bidi="he-IL"/>
        </w:rPr>
        <w:t>CX, CXXII, CXXIV, CXXXI, CXXXIII, CXXXVIII</w:t>
      </w:r>
      <w:r w:rsidRPr="000B0C52">
        <w:rPr>
          <w:rFonts w:eastAsia="Arial Unicode MS"/>
          <w:lang w:bidi="he-IL"/>
        </w:rPr>
        <w:t>-</w:t>
      </w:r>
      <w:r>
        <w:rPr>
          <w:rFonts w:eastAsia="Arial Unicode MS"/>
          <w:lang w:bidi="he-IL"/>
        </w:rPr>
        <w:t xml:space="preserve">CXLV, </w:t>
      </w:r>
      <w:r w:rsidRPr="000B0C52">
        <w:rPr>
          <w:rFonts w:eastAsia="Arial Unicode MS"/>
          <w:lang w:bidi="he-IL"/>
        </w:rPr>
        <w:t>d’après la numération de l’hébreu.</w:t>
      </w:r>
    </w:p>
  </w:footnote>
  <w:footnote w:id="23">
    <w:p w:rsidR="009655E0" w:rsidRDefault="009655E0" w:rsidP="0073183F">
      <w:pPr>
        <w:pStyle w:val="Notedebasdepage"/>
      </w:pPr>
      <w:r>
        <w:rPr>
          <w:rStyle w:val="Appelnotedebasdep"/>
        </w:rPr>
        <w:footnoteRef/>
      </w:r>
      <w:r>
        <w:t xml:space="preserve"> </w:t>
      </w:r>
      <w:r w:rsidRPr="000B0C52">
        <w:rPr>
          <w:rFonts w:eastAsia="Arial Unicode MS"/>
          <w:lang w:bidi="he-IL"/>
        </w:rPr>
        <w:t>Ajoutez</w:t>
      </w:r>
      <w:r w:rsidRPr="000B0C52">
        <w:rPr>
          <w:rFonts w:eastAsia="Arial Unicode MS"/>
          <w:bCs/>
          <w:lang w:bidi="he-IL"/>
        </w:rPr>
        <w:t xml:space="preserve"> à la</w:t>
      </w:r>
      <w:r w:rsidRPr="000B0C52">
        <w:rPr>
          <w:rFonts w:eastAsia="Arial Unicode MS"/>
          <w:lang w:bidi="he-IL"/>
        </w:rPr>
        <w:t xml:space="preserve"> liste précédente</w:t>
      </w:r>
      <w:r w:rsidRPr="000B0C52">
        <w:rPr>
          <w:rFonts w:eastAsia="Arial Unicode MS"/>
          <w:bCs/>
          <w:lang w:bidi="he-IL"/>
        </w:rPr>
        <w:t xml:space="preserve"> les Ps. </w:t>
      </w:r>
      <w:r>
        <w:rPr>
          <w:rFonts w:eastAsia="Arial Unicode MS"/>
          <w:bCs/>
          <w:lang w:bidi="he-IL"/>
        </w:rPr>
        <w:t>X sui</w:t>
      </w:r>
      <w:r w:rsidRPr="000B0C52">
        <w:rPr>
          <w:rFonts w:eastAsia="Arial Unicode MS"/>
          <w:lang w:bidi="he-IL"/>
        </w:rPr>
        <w:t>vant l’hébr.</w:t>
      </w:r>
      <w:r>
        <w:rPr>
          <w:rFonts w:eastAsia="Arial Unicode MS"/>
          <w:lang w:bidi="he-IL"/>
        </w:rPr>
        <w:t xml:space="preserve">, XXXII, </w:t>
      </w:r>
      <w:r>
        <w:rPr>
          <w:rFonts w:eastAsia="Arial Unicode MS"/>
          <w:bCs/>
          <w:lang w:bidi="he-IL"/>
        </w:rPr>
        <w:t>XLII, LXVI, LXX, XC</w:t>
      </w:r>
      <w:r>
        <w:rPr>
          <w:rFonts w:eastAsia="Arial Unicode MS"/>
          <w:lang w:bidi="he-IL"/>
        </w:rPr>
        <w:t xml:space="preserve">, </w:t>
      </w:r>
      <w:r w:rsidRPr="000B0C52">
        <w:rPr>
          <w:rFonts w:eastAsia="Arial Unicode MS"/>
          <w:lang w:bidi="he-IL"/>
        </w:rPr>
        <w:t>XC</w:t>
      </w:r>
      <w:r>
        <w:rPr>
          <w:rFonts w:eastAsia="Arial Unicode MS"/>
          <w:lang w:bidi="he-IL"/>
        </w:rPr>
        <w:t xml:space="preserve">II-XCVIII, </w:t>
      </w:r>
      <w:r>
        <w:rPr>
          <w:rFonts w:eastAsia="Arial Unicode MS"/>
          <w:bCs/>
          <w:lang w:bidi="he-IL"/>
        </w:rPr>
        <w:t>CXIII</w:t>
      </w:r>
      <w:r>
        <w:rPr>
          <w:rFonts w:eastAsia="Arial Unicode MS"/>
          <w:lang w:bidi="he-IL"/>
        </w:rPr>
        <w:t>, CXXXVI</w:t>
      </w:r>
      <w:r w:rsidRPr="000B0C52">
        <w:rPr>
          <w:rFonts w:eastAsia="Arial Unicode MS"/>
          <w:lang w:bidi="he-IL"/>
        </w:rPr>
        <w:t>.</w:t>
      </w:r>
    </w:p>
  </w:footnote>
  <w:footnote w:id="24">
    <w:p w:rsidR="009655E0" w:rsidRDefault="009655E0" w:rsidP="0073183F">
      <w:pPr>
        <w:pStyle w:val="Notedebasdepage"/>
      </w:pPr>
      <w:r>
        <w:rPr>
          <w:rStyle w:val="Appelnotedebasdep"/>
        </w:rPr>
        <w:footnoteRef/>
      </w:r>
      <w:r>
        <w:t xml:space="preserve"> </w:t>
      </w:r>
      <w:r w:rsidRPr="008024EB">
        <w:rPr>
          <w:rFonts w:eastAsia="Arial Unicode MS"/>
          <w:szCs w:val="25"/>
          <w:lang w:eastAsia="fr-FR" w:bidi="he-IL"/>
        </w:rPr>
        <w:t xml:space="preserve">Cf. </w:t>
      </w:r>
      <w:r>
        <w:rPr>
          <w:rFonts w:eastAsia="Arial Unicode MS"/>
          <w:szCs w:val="25"/>
          <w:lang w:eastAsia="fr-FR" w:bidi="he-IL"/>
        </w:rPr>
        <w:t>I</w:t>
      </w:r>
      <w:r w:rsidRPr="008024EB">
        <w:rPr>
          <w:rFonts w:eastAsia="Arial Unicode MS"/>
          <w:szCs w:val="25"/>
          <w:lang w:eastAsia="fr-FR" w:bidi="he-IL"/>
        </w:rPr>
        <w:t xml:space="preserve"> Par. </w:t>
      </w:r>
      <w:r>
        <w:rPr>
          <w:rFonts w:eastAsia="Arial Unicode MS"/>
          <w:szCs w:val="25"/>
          <w:lang w:eastAsia="fr-FR" w:bidi="he-IL"/>
        </w:rPr>
        <w:t>XV</w:t>
      </w:r>
      <w:r w:rsidRPr="008024EB">
        <w:rPr>
          <w:rFonts w:eastAsia="Arial Unicode MS"/>
          <w:szCs w:val="25"/>
          <w:lang w:eastAsia="fr-FR" w:bidi="he-IL"/>
        </w:rPr>
        <w:t>, 16 et ss.</w:t>
      </w:r>
      <w:r>
        <w:rPr>
          <w:rFonts w:eastAsia="Arial Unicode MS"/>
          <w:szCs w:val="25"/>
          <w:lang w:eastAsia="fr-FR" w:bidi="he-IL"/>
        </w:rPr>
        <w:t> </w:t>
      </w:r>
      <w:r w:rsidRPr="008024EB">
        <w:rPr>
          <w:rFonts w:eastAsia="Arial Unicode MS"/>
          <w:szCs w:val="25"/>
          <w:lang w:eastAsia="fr-FR" w:bidi="he-IL"/>
        </w:rPr>
        <w:t xml:space="preserve">; </w:t>
      </w:r>
      <w:r>
        <w:rPr>
          <w:rFonts w:eastAsia="Arial Unicode MS"/>
          <w:szCs w:val="25"/>
          <w:lang w:eastAsia="fr-FR" w:bidi="he-IL"/>
        </w:rPr>
        <w:t>II</w:t>
      </w:r>
      <w:r w:rsidRPr="008024EB">
        <w:rPr>
          <w:rFonts w:eastAsia="Arial Unicode MS"/>
          <w:szCs w:val="25"/>
          <w:lang w:eastAsia="fr-FR" w:bidi="he-IL"/>
        </w:rPr>
        <w:t xml:space="preserve"> Par. </w:t>
      </w:r>
      <w:r>
        <w:rPr>
          <w:rFonts w:eastAsia="Arial Unicode MS"/>
          <w:szCs w:val="25"/>
          <w:lang w:eastAsia="fr-FR" w:bidi="he-IL"/>
        </w:rPr>
        <w:t>XXIX</w:t>
      </w:r>
      <w:r w:rsidRPr="008024EB">
        <w:rPr>
          <w:rFonts w:eastAsia="Arial Unicode MS"/>
          <w:szCs w:val="25"/>
          <w:lang w:eastAsia="fr-FR" w:bidi="he-IL"/>
        </w:rPr>
        <w:t>, 30.</w:t>
      </w:r>
    </w:p>
  </w:footnote>
  <w:footnote w:id="25">
    <w:p w:rsidR="009655E0" w:rsidRDefault="009655E0" w:rsidP="0073183F">
      <w:pPr>
        <w:pStyle w:val="Notedebasdepage"/>
      </w:pPr>
      <w:r>
        <w:rPr>
          <w:rStyle w:val="Appelnotedebasdep"/>
        </w:rPr>
        <w:footnoteRef/>
      </w:r>
      <w:r>
        <w:t xml:space="preserve"> </w:t>
      </w:r>
      <w:r w:rsidRPr="008024EB">
        <w:rPr>
          <w:rFonts w:eastAsia="Arial Unicode MS"/>
          <w:szCs w:val="25"/>
          <w:lang w:eastAsia="fr-FR" w:bidi="he-IL"/>
        </w:rPr>
        <w:t xml:space="preserve">Cf. Num. </w:t>
      </w:r>
      <w:r>
        <w:rPr>
          <w:rFonts w:eastAsia="Arial Unicode MS"/>
          <w:szCs w:val="25"/>
          <w:lang w:eastAsia="fr-FR" w:bidi="he-IL"/>
        </w:rPr>
        <w:t>XVI</w:t>
      </w:r>
      <w:r w:rsidRPr="008024EB">
        <w:rPr>
          <w:rFonts w:eastAsia="Arial Unicode MS"/>
          <w:szCs w:val="25"/>
          <w:lang w:eastAsia="fr-FR" w:bidi="he-IL"/>
        </w:rPr>
        <w:t>.</w:t>
      </w:r>
    </w:p>
  </w:footnote>
  <w:footnote w:id="26">
    <w:p w:rsidR="009655E0" w:rsidRDefault="009655E0" w:rsidP="0073183F">
      <w:pPr>
        <w:pStyle w:val="Notedebasdepage"/>
      </w:pPr>
      <w:r>
        <w:rPr>
          <w:rStyle w:val="Appelnotedebasdep"/>
        </w:rPr>
        <w:footnoteRef/>
      </w:r>
      <w:r>
        <w:t xml:space="preserve"> </w:t>
      </w:r>
      <w:r w:rsidRPr="008024EB">
        <w:rPr>
          <w:rFonts w:eastAsia="Arial Unicode MS"/>
          <w:szCs w:val="25"/>
          <w:lang w:eastAsia="fr-FR" w:bidi="he-IL"/>
        </w:rPr>
        <w:t xml:space="preserve">Cf. </w:t>
      </w:r>
      <w:r>
        <w:rPr>
          <w:rFonts w:eastAsia="Arial Unicode MS"/>
          <w:szCs w:val="25"/>
          <w:lang w:eastAsia="fr-FR" w:bidi="he-IL"/>
        </w:rPr>
        <w:t>I</w:t>
      </w:r>
      <w:r w:rsidRPr="008024EB">
        <w:rPr>
          <w:rFonts w:eastAsia="Arial Unicode MS"/>
          <w:szCs w:val="25"/>
          <w:lang w:eastAsia="fr-FR" w:bidi="he-IL"/>
        </w:rPr>
        <w:t xml:space="preserve"> Par. </w:t>
      </w:r>
      <w:r>
        <w:rPr>
          <w:rFonts w:eastAsia="Arial Unicode MS"/>
          <w:szCs w:val="25"/>
          <w:lang w:eastAsia="fr-FR" w:bidi="he-IL"/>
        </w:rPr>
        <w:t>XV</w:t>
      </w:r>
      <w:r w:rsidRPr="008024EB">
        <w:rPr>
          <w:rFonts w:eastAsia="Arial Unicode MS"/>
          <w:szCs w:val="25"/>
          <w:lang w:eastAsia="fr-FR" w:bidi="he-IL"/>
        </w:rPr>
        <w:t>, 16 et ss.</w:t>
      </w:r>
    </w:p>
  </w:footnote>
  <w:footnote w:id="27">
    <w:p w:rsidR="009655E0" w:rsidRPr="00DE24B8" w:rsidRDefault="009655E0" w:rsidP="0073183F">
      <w:pPr>
        <w:pStyle w:val="Notedebasdepage"/>
        <w:rPr>
          <w:lang w:val="en-US"/>
        </w:rPr>
      </w:pPr>
      <w:r>
        <w:rPr>
          <w:rStyle w:val="Appelnotedebasdep"/>
        </w:rPr>
        <w:footnoteRef/>
      </w:r>
      <w:r>
        <w:t xml:space="preserve"> </w:t>
      </w:r>
      <w:r w:rsidRPr="008024EB">
        <w:rPr>
          <w:rFonts w:eastAsia="Arial Unicode MS"/>
          <w:szCs w:val="25"/>
          <w:lang w:eastAsia="fr-FR" w:bidi="he-IL"/>
        </w:rPr>
        <w:t xml:space="preserve">Par exemple, le Ps. </w:t>
      </w:r>
      <w:r w:rsidRPr="00DE24B8">
        <w:rPr>
          <w:rFonts w:eastAsia="Arial Unicode MS"/>
          <w:szCs w:val="25"/>
          <w:lang w:eastAsia="fr-FR" w:bidi="he-IL"/>
        </w:rPr>
        <w:t xml:space="preserve">II. </w:t>
      </w:r>
      <w:r w:rsidRPr="00DE24B8">
        <w:rPr>
          <w:rFonts w:eastAsia="Arial Unicode MS"/>
          <w:szCs w:val="25"/>
          <w:lang w:val="en-US" w:eastAsia="fr-FR" w:bidi="he-IL"/>
        </w:rPr>
        <w:t xml:space="preserve">Cf. Act. </w:t>
      </w:r>
      <w:r>
        <w:rPr>
          <w:rFonts w:eastAsia="Arial Unicode MS"/>
          <w:szCs w:val="25"/>
          <w:lang w:val="en-US" w:eastAsia="fr-FR" w:bidi="he-IL"/>
        </w:rPr>
        <w:t>IV</w:t>
      </w:r>
      <w:r w:rsidRPr="00DE24B8">
        <w:rPr>
          <w:rFonts w:eastAsia="Arial Unicode MS"/>
          <w:szCs w:val="25"/>
          <w:lang w:val="en-US" w:eastAsia="fr-FR" w:bidi="he-IL"/>
        </w:rPr>
        <w:t>, 25.</w:t>
      </w:r>
    </w:p>
  </w:footnote>
  <w:footnote w:id="28">
    <w:p w:rsidR="009655E0" w:rsidRPr="00DE24B8" w:rsidRDefault="009655E0" w:rsidP="0073183F">
      <w:pPr>
        <w:pStyle w:val="Notedebasdepage"/>
        <w:rPr>
          <w:lang w:val="en-US"/>
        </w:rPr>
      </w:pPr>
      <w:r>
        <w:rPr>
          <w:rStyle w:val="Appelnotedebasdep"/>
        </w:rPr>
        <w:footnoteRef/>
      </w:r>
      <w:r w:rsidRPr="00DE24B8">
        <w:rPr>
          <w:lang w:val="en-US"/>
        </w:rPr>
        <w:t xml:space="preserve"> </w:t>
      </w:r>
      <w:r w:rsidRPr="00DE24B8">
        <w:rPr>
          <w:rStyle w:val="italicus"/>
          <w:lang w:val="en-US"/>
        </w:rPr>
        <w:t>Epist.</w:t>
      </w:r>
      <w:r w:rsidRPr="00DE24B8">
        <w:rPr>
          <w:rFonts w:eastAsia="Arial Unicode MS"/>
          <w:szCs w:val="25"/>
          <w:lang w:val="en-US" w:eastAsia="fr-FR" w:bidi="he-IL"/>
        </w:rPr>
        <w:t xml:space="preserve"> </w:t>
      </w:r>
      <w:r>
        <w:rPr>
          <w:rFonts w:eastAsia="Arial Unicode MS"/>
          <w:szCs w:val="25"/>
          <w:lang w:val="en-US" w:eastAsia="fr-FR" w:bidi="he-IL"/>
        </w:rPr>
        <w:t>CX</w:t>
      </w:r>
      <w:r w:rsidRPr="00DE24B8">
        <w:rPr>
          <w:rFonts w:eastAsia="Arial Unicode MS"/>
          <w:szCs w:val="25"/>
          <w:lang w:val="en-US" w:eastAsia="fr-FR" w:bidi="he-IL"/>
        </w:rPr>
        <w:t>L, 4. Comparez ces lignes de saint Hilaire,</w:t>
      </w:r>
      <w:r w:rsidRPr="00DE24B8">
        <w:rPr>
          <w:rStyle w:val="italicus"/>
          <w:lang w:val="en-US"/>
        </w:rPr>
        <w:t xml:space="preserve"> Prob. in Ps.,</w:t>
      </w:r>
      <w:r w:rsidRPr="00DE24B8">
        <w:rPr>
          <w:rFonts w:eastAsia="Arial Unicode MS"/>
          <w:szCs w:val="25"/>
          <w:lang w:val="en-US" w:eastAsia="fr-FR" w:bidi="he-IL"/>
        </w:rPr>
        <w:t xml:space="preserve"> § 2 : « Absúrdum est, psalmos David cognomináre, cum tot auctóres eórum ipsis inscriptiónum títulis edántur. »</w:t>
      </w:r>
    </w:p>
  </w:footnote>
  <w:footnote w:id="29">
    <w:p w:rsidR="009655E0" w:rsidRPr="00DE24B8" w:rsidRDefault="009655E0" w:rsidP="0073183F">
      <w:pPr>
        <w:pStyle w:val="Notedebasdepage"/>
        <w:rPr>
          <w:lang w:val="en-US"/>
        </w:rPr>
      </w:pPr>
      <w:r>
        <w:rPr>
          <w:rStyle w:val="Appelnotedebasdep"/>
        </w:rPr>
        <w:footnoteRef/>
      </w:r>
      <w:r w:rsidRPr="00DE24B8">
        <w:rPr>
          <w:lang w:val="en-US"/>
        </w:rPr>
        <w:t xml:space="preserve"> </w:t>
      </w:r>
      <w:r w:rsidRPr="00DE24B8">
        <w:rPr>
          <w:rFonts w:eastAsia="Arial Unicode MS"/>
          <w:szCs w:val="25"/>
          <w:lang w:val="en-US" w:eastAsia="fr-FR" w:bidi="he-IL"/>
        </w:rPr>
        <w:t xml:space="preserve">Sess. </w:t>
      </w:r>
      <w:r>
        <w:rPr>
          <w:rFonts w:eastAsia="Arial Unicode MS"/>
          <w:szCs w:val="25"/>
          <w:lang w:val="en-US" w:eastAsia="fr-FR" w:bidi="he-IL"/>
        </w:rPr>
        <w:t>IV</w:t>
      </w:r>
      <w:r w:rsidRPr="00DE24B8">
        <w:rPr>
          <w:rFonts w:eastAsia="Arial Unicode MS"/>
          <w:szCs w:val="25"/>
          <w:lang w:val="en-US" w:eastAsia="fr-FR" w:bidi="he-IL"/>
        </w:rPr>
        <w:t>.</w:t>
      </w:r>
    </w:p>
  </w:footnote>
  <w:footnote w:id="30">
    <w:p w:rsidR="009655E0" w:rsidRDefault="009655E0" w:rsidP="0073183F">
      <w:pPr>
        <w:pStyle w:val="Notedebasdepage"/>
      </w:pPr>
      <w:r>
        <w:rPr>
          <w:rStyle w:val="Appelnotedebasdep"/>
        </w:rPr>
        <w:footnoteRef/>
      </w:r>
      <w:r w:rsidRPr="00DE24B8">
        <w:rPr>
          <w:lang w:val="en-US"/>
        </w:rPr>
        <w:t xml:space="preserve"> </w:t>
      </w:r>
      <w:r w:rsidRPr="00DE24B8">
        <w:rPr>
          <w:rFonts w:eastAsia="Arial Unicode MS"/>
          <w:szCs w:val="25"/>
          <w:lang w:val="en-US" w:eastAsia="fr-FR" w:bidi="he-IL"/>
        </w:rPr>
        <w:t xml:space="preserve">II Reg. XXIII, 1. </w:t>
      </w:r>
      <w:r>
        <w:rPr>
          <w:rFonts w:eastAsia="Arial Unicode MS"/>
          <w:szCs w:val="25"/>
          <w:lang w:eastAsia="fr-FR" w:bidi="he-IL"/>
        </w:rPr>
        <w:t>Cf.</w:t>
      </w:r>
      <w:r w:rsidRPr="008024EB">
        <w:rPr>
          <w:rFonts w:eastAsia="Arial Unicode MS"/>
          <w:szCs w:val="25"/>
          <w:lang w:eastAsia="fr-FR" w:bidi="he-IL"/>
        </w:rPr>
        <w:t xml:space="preserve"> Eccli. X</w:t>
      </w:r>
      <w:r>
        <w:rPr>
          <w:rFonts w:eastAsia="Arial Unicode MS"/>
          <w:szCs w:val="25"/>
          <w:lang w:eastAsia="fr-FR" w:bidi="he-IL"/>
        </w:rPr>
        <w:t>LVII</w:t>
      </w:r>
      <w:r w:rsidRPr="008024EB">
        <w:rPr>
          <w:rFonts w:eastAsia="Arial Unicode MS"/>
          <w:szCs w:val="25"/>
          <w:lang w:eastAsia="fr-FR" w:bidi="he-IL"/>
        </w:rPr>
        <w:t>, 8-10.</w:t>
      </w:r>
      <w:r w:rsidRPr="00E25E54">
        <w:rPr>
          <w:rFonts w:eastAsia="Arial Unicode MS"/>
          <w:lang w:bidi="he-IL"/>
        </w:rPr>
        <w:t xml:space="preserve"> </w:t>
      </w:r>
      <w:r w:rsidRPr="000B0C52">
        <w:rPr>
          <w:rFonts w:eastAsia="Arial Unicode MS"/>
          <w:lang w:bidi="he-IL"/>
        </w:rPr>
        <w:t>D’a</w:t>
      </w:r>
      <w:r>
        <w:rPr>
          <w:rFonts w:eastAsia="Arial Unicode MS"/>
          <w:lang w:bidi="he-IL"/>
        </w:rPr>
        <w:t>près une gracieuse légende talm</w:t>
      </w:r>
      <w:r w:rsidRPr="000B0C52">
        <w:rPr>
          <w:rFonts w:eastAsia="Arial Unicode MS"/>
          <w:lang w:bidi="he-IL"/>
        </w:rPr>
        <w:t>udique</w:t>
      </w:r>
      <w:r>
        <w:rPr>
          <w:rFonts w:eastAsia="Arial Unicode MS"/>
          <w:lang w:bidi="he-IL"/>
        </w:rPr>
        <w:t xml:space="preserve">, </w:t>
      </w:r>
      <w:r w:rsidRPr="000B0C52">
        <w:rPr>
          <w:rFonts w:eastAsia="Arial Unicode MS"/>
          <w:lang w:bidi="he-IL"/>
        </w:rPr>
        <w:t>le roi David avait suspendu sous ses fenêtres une harpe éolienne. Dès qu’elle rendait un son</w:t>
      </w:r>
      <w:r>
        <w:rPr>
          <w:rFonts w:eastAsia="Arial Unicode MS"/>
          <w:lang w:bidi="he-IL"/>
        </w:rPr>
        <w:t xml:space="preserve">, </w:t>
      </w:r>
      <w:r w:rsidRPr="000B0C52">
        <w:rPr>
          <w:rFonts w:eastAsia="Arial Unicode MS"/>
          <w:lang w:bidi="he-IL"/>
        </w:rPr>
        <w:t>il s’éveillait</w:t>
      </w:r>
      <w:r>
        <w:rPr>
          <w:rFonts w:eastAsia="Arial Unicode MS"/>
          <w:lang w:bidi="he-IL"/>
        </w:rPr>
        <w:t xml:space="preserve">, </w:t>
      </w:r>
      <w:r w:rsidRPr="000B0C52">
        <w:rPr>
          <w:rFonts w:eastAsia="Arial Unicode MS"/>
          <w:lang w:bidi="he-IL"/>
        </w:rPr>
        <w:t>et</w:t>
      </w:r>
      <w:r>
        <w:rPr>
          <w:rFonts w:eastAsia="Arial Unicode MS"/>
          <w:lang w:bidi="he-IL"/>
        </w:rPr>
        <w:t xml:space="preserve">, </w:t>
      </w:r>
      <w:r w:rsidRPr="000B0C52">
        <w:rPr>
          <w:rFonts w:eastAsia="Arial Unicode MS"/>
          <w:lang w:bidi="he-IL"/>
        </w:rPr>
        <w:t>piqué d’émulation</w:t>
      </w:r>
      <w:r>
        <w:rPr>
          <w:rFonts w:eastAsia="Arial Unicode MS"/>
          <w:lang w:bidi="he-IL"/>
        </w:rPr>
        <w:t xml:space="preserve">, il </w:t>
      </w:r>
      <w:r w:rsidRPr="000B0C52">
        <w:rPr>
          <w:rFonts w:eastAsia="Arial Unicode MS"/>
          <w:lang w:bidi="he-IL"/>
        </w:rPr>
        <w:t>composait un chant à la gloire de Dieu.</w:t>
      </w:r>
    </w:p>
  </w:footnote>
  <w:footnote w:id="31">
    <w:p w:rsidR="009655E0" w:rsidRPr="00DE24B8" w:rsidRDefault="009655E0" w:rsidP="0073183F">
      <w:pPr>
        <w:pStyle w:val="Notedebasdepage"/>
        <w:rPr>
          <w:lang w:val="es-ES"/>
        </w:rPr>
      </w:pPr>
      <w:r>
        <w:rPr>
          <w:rStyle w:val="Appelnotedebasdep"/>
        </w:rPr>
        <w:footnoteRef/>
      </w:r>
      <w:r w:rsidRPr="00DE24B8">
        <w:rPr>
          <w:lang w:val="es-ES"/>
        </w:rPr>
        <w:t xml:space="preserve"> </w:t>
      </w:r>
      <w:r w:rsidRPr="00DE24B8">
        <w:rPr>
          <w:rFonts w:eastAsia="Arial Unicode MS"/>
          <w:lang w:val="es-ES" w:bidi="he-IL"/>
        </w:rPr>
        <w:t xml:space="preserve">Voyez Cornely, </w:t>
      </w:r>
      <w:r w:rsidRPr="00DE24B8">
        <w:rPr>
          <w:rStyle w:val="italicus"/>
          <w:lang w:val="es-ES"/>
        </w:rPr>
        <w:t xml:space="preserve">Histórica et crítica Introdúctio in utriúsque Testaménti libros sacros, </w:t>
      </w:r>
      <w:r w:rsidRPr="00DE24B8">
        <w:rPr>
          <w:rFonts w:eastAsia="Arial Unicode MS"/>
          <w:lang w:val="es-ES" w:bidi="he-IL"/>
        </w:rPr>
        <w:t>t. II, pars 2, pp. 107-111.</w:t>
      </w:r>
    </w:p>
  </w:footnote>
  <w:footnote w:id="32">
    <w:p w:rsidR="009655E0" w:rsidRDefault="009655E0" w:rsidP="0073183F">
      <w:pPr>
        <w:pStyle w:val="Notedebasdepage"/>
      </w:pPr>
      <w:r>
        <w:rPr>
          <w:rStyle w:val="Appelnotedebasdep"/>
        </w:rPr>
        <w:footnoteRef/>
      </w:r>
      <w:r>
        <w:t xml:space="preserve"> </w:t>
      </w:r>
      <w:r w:rsidRPr="000B0C52">
        <w:rPr>
          <w:rFonts w:eastAsia="Arial Unicode MS"/>
          <w:lang w:bidi="he-IL"/>
        </w:rPr>
        <w:t xml:space="preserve">Tome </w:t>
      </w:r>
      <w:r>
        <w:rPr>
          <w:rFonts w:eastAsia="Arial Unicode MS"/>
          <w:lang w:bidi="he-IL"/>
        </w:rPr>
        <w:t xml:space="preserve">II, </w:t>
      </w:r>
      <w:r w:rsidRPr="000B0C52">
        <w:rPr>
          <w:rFonts w:eastAsia="Arial Unicode MS"/>
          <w:lang w:bidi="he-IL"/>
        </w:rPr>
        <w:t>n. 663.</w:t>
      </w:r>
    </w:p>
  </w:footnote>
  <w:footnote w:id="33">
    <w:p w:rsidR="009655E0" w:rsidRDefault="009655E0" w:rsidP="0073183F">
      <w:pPr>
        <w:pStyle w:val="Notedebasdepage"/>
      </w:pPr>
      <w:r>
        <w:rPr>
          <w:rStyle w:val="Appelnotedebasdep"/>
        </w:rPr>
        <w:footnoteRef/>
      </w:r>
      <w:r>
        <w:t xml:space="preserve"> </w:t>
      </w:r>
      <w:r w:rsidRPr="008024EB">
        <w:rPr>
          <w:rFonts w:eastAsia="Arial Unicode MS"/>
          <w:szCs w:val="25"/>
          <w:lang w:eastAsia="fr-FR" w:bidi="he-IL"/>
        </w:rPr>
        <w:t xml:space="preserve">Du lieu où elle fut composée. </w:t>
      </w:r>
      <w:r>
        <w:rPr>
          <w:rFonts w:eastAsia="Arial Unicode MS"/>
          <w:szCs w:val="25"/>
          <w:lang w:eastAsia="fr-FR" w:bidi="he-IL"/>
        </w:rPr>
        <w:t>« </w:t>
      </w:r>
      <w:r w:rsidRPr="008024EB">
        <w:rPr>
          <w:rFonts w:eastAsia="Arial Unicode MS"/>
          <w:szCs w:val="25"/>
          <w:lang w:eastAsia="fr-FR" w:bidi="he-IL"/>
        </w:rPr>
        <w:t>Jusqu</w:t>
      </w:r>
      <w:r>
        <w:rPr>
          <w:rFonts w:eastAsia="Arial Unicode MS"/>
          <w:szCs w:val="25"/>
          <w:lang w:eastAsia="fr-FR" w:bidi="he-IL"/>
        </w:rPr>
        <w:t>’</w:t>
      </w:r>
      <w:r w:rsidRPr="008024EB">
        <w:rPr>
          <w:rFonts w:eastAsia="Arial Unicode MS"/>
          <w:szCs w:val="25"/>
          <w:lang w:eastAsia="fr-FR" w:bidi="he-IL"/>
        </w:rPr>
        <w:t xml:space="preserve">à saint Pie </w:t>
      </w:r>
      <w:r>
        <w:rPr>
          <w:rFonts w:eastAsia="Arial Unicode MS"/>
          <w:szCs w:val="25"/>
          <w:lang w:eastAsia="fr-FR" w:bidi="he-IL"/>
        </w:rPr>
        <w:t>V</w:t>
      </w:r>
      <w:r w:rsidRPr="008024EB">
        <w:rPr>
          <w:rFonts w:eastAsia="Arial Unicode MS"/>
          <w:szCs w:val="25"/>
          <w:lang w:eastAsia="fr-FR" w:bidi="he-IL"/>
        </w:rPr>
        <w:t>, on se servit, dans toutes les églises de Rome, du</w:t>
      </w:r>
      <w:r w:rsidRPr="008024EB">
        <w:rPr>
          <w:rStyle w:val="italicus"/>
        </w:rPr>
        <w:t xml:space="preserve"> Psaltérium románum</w:t>
      </w:r>
      <w:r>
        <w:rPr>
          <w:rStyle w:val="italicus"/>
        </w:rPr>
        <w:t> </w:t>
      </w:r>
      <w:r w:rsidRPr="008024EB">
        <w:rPr>
          <w:rStyle w:val="italicus"/>
        </w:rPr>
        <w:t>;</w:t>
      </w:r>
      <w:r w:rsidRPr="008024EB">
        <w:rPr>
          <w:rFonts w:eastAsia="Arial Unicode MS"/>
          <w:szCs w:val="25"/>
          <w:lang w:eastAsia="fr-FR" w:bidi="he-IL"/>
        </w:rPr>
        <w:t xml:space="preserve"> actuellement on ne s</w:t>
      </w:r>
      <w:r>
        <w:rPr>
          <w:rFonts w:eastAsia="Arial Unicode MS"/>
          <w:szCs w:val="25"/>
          <w:lang w:eastAsia="fr-FR" w:bidi="he-IL"/>
        </w:rPr>
        <w:t>’</w:t>
      </w:r>
      <w:r w:rsidRPr="008024EB">
        <w:rPr>
          <w:rFonts w:eastAsia="Arial Unicode MS"/>
          <w:szCs w:val="25"/>
          <w:lang w:eastAsia="fr-FR" w:bidi="he-IL"/>
        </w:rPr>
        <w:t>en sert plus que dans l</w:t>
      </w:r>
      <w:r>
        <w:rPr>
          <w:rFonts w:eastAsia="Arial Unicode MS"/>
          <w:szCs w:val="25"/>
          <w:lang w:eastAsia="fr-FR" w:bidi="he-IL"/>
        </w:rPr>
        <w:t>’église Saint-</w:t>
      </w:r>
      <w:r w:rsidRPr="008024EB">
        <w:rPr>
          <w:rFonts w:eastAsia="Arial Unicode MS"/>
          <w:szCs w:val="25"/>
          <w:lang w:eastAsia="fr-FR" w:bidi="he-IL"/>
        </w:rPr>
        <w:t>Pierre, pour le Bréviaire. L</w:t>
      </w:r>
      <w:r>
        <w:rPr>
          <w:rFonts w:eastAsia="Arial Unicode MS"/>
          <w:szCs w:val="25"/>
          <w:lang w:eastAsia="fr-FR" w:bidi="he-IL"/>
        </w:rPr>
        <w:t>’invitatoi</w:t>
      </w:r>
      <w:r w:rsidRPr="008024EB">
        <w:rPr>
          <w:rFonts w:eastAsia="Arial Unicode MS"/>
          <w:szCs w:val="25"/>
          <w:lang w:eastAsia="fr-FR" w:bidi="he-IL"/>
        </w:rPr>
        <w:t>re de Matines, Ps. XC</w:t>
      </w:r>
      <w:r>
        <w:rPr>
          <w:rFonts w:eastAsia="Arial Unicode MS"/>
          <w:szCs w:val="25"/>
          <w:lang w:eastAsia="fr-FR" w:bidi="he-IL"/>
        </w:rPr>
        <w:t>IV</w:t>
      </w:r>
      <w:r w:rsidRPr="008024EB">
        <w:rPr>
          <w:rFonts w:eastAsia="Arial Unicode MS"/>
          <w:szCs w:val="25"/>
          <w:lang w:eastAsia="fr-FR" w:bidi="he-IL"/>
        </w:rPr>
        <w:t>, est tiré du</w:t>
      </w:r>
      <w:r w:rsidRPr="008024EB">
        <w:rPr>
          <w:rStyle w:val="italicus"/>
        </w:rPr>
        <w:t xml:space="preserve"> Psaltérium románum</w:t>
      </w:r>
      <w:r>
        <w:rPr>
          <w:rStyle w:val="italicus"/>
        </w:rPr>
        <w:t> </w:t>
      </w:r>
      <w:r w:rsidRPr="008024EB">
        <w:rPr>
          <w:rStyle w:val="italicus"/>
        </w:rPr>
        <w:t>;</w:t>
      </w:r>
      <w:r w:rsidRPr="008024EB">
        <w:rPr>
          <w:rFonts w:eastAsia="Arial Unicode MS"/>
          <w:szCs w:val="25"/>
          <w:lang w:eastAsia="fr-FR" w:bidi="he-IL"/>
        </w:rPr>
        <w:t xml:space="preserve"> mais ce même psaume, intercalé dans le 3</w:t>
      </w:r>
      <w:r w:rsidRPr="008024EB">
        <w:rPr>
          <w:rFonts w:eastAsia="Arial Unicode MS"/>
          <w:szCs w:val="25"/>
          <w:vertAlign w:val="superscript"/>
          <w:lang w:eastAsia="fr-FR" w:bidi="he-IL"/>
        </w:rPr>
        <w:t>e</w:t>
      </w:r>
      <w:r w:rsidRPr="008024EB">
        <w:rPr>
          <w:rFonts w:eastAsia="Arial Unicode MS"/>
          <w:szCs w:val="25"/>
          <w:lang w:eastAsia="fr-FR" w:bidi="he-IL"/>
        </w:rPr>
        <w:t xml:space="preserve"> nocturne de l</w:t>
      </w:r>
      <w:r>
        <w:rPr>
          <w:rFonts w:eastAsia="Arial Unicode MS"/>
          <w:szCs w:val="25"/>
          <w:lang w:eastAsia="fr-FR" w:bidi="he-IL"/>
        </w:rPr>
        <w:t>’</w:t>
      </w:r>
      <w:r w:rsidRPr="008024EB">
        <w:rPr>
          <w:rFonts w:eastAsia="Arial Unicode MS"/>
          <w:szCs w:val="25"/>
          <w:lang w:eastAsia="fr-FR" w:bidi="he-IL"/>
        </w:rPr>
        <w:t>office de l</w:t>
      </w:r>
      <w:r>
        <w:rPr>
          <w:rFonts w:eastAsia="Arial Unicode MS"/>
          <w:szCs w:val="25"/>
          <w:lang w:eastAsia="fr-FR" w:bidi="he-IL"/>
        </w:rPr>
        <w:t>’</w:t>
      </w:r>
      <w:r w:rsidRPr="008024EB">
        <w:rPr>
          <w:rFonts w:eastAsia="Arial Unicode MS"/>
          <w:szCs w:val="25"/>
          <w:lang w:eastAsia="fr-FR" w:bidi="he-IL"/>
        </w:rPr>
        <w:t>Épiphanie, est pris du</w:t>
      </w:r>
      <w:r>
        <w:rPr>
          <w:rStyle w:val="italicus"/>
        </w:rPr>
        <w:t xml:space="preserve"> Psaltérium gallicá</w:t>
      </w:r>
      <w:r w:rsidRPr="008024EB">
        <w:rPr>
          <w:rStyle w:val="italicus"/>
        </w:rPr>
        <w:t>num.</w:t>
      </w:r>
      <w:r w:rsidRPr="008024EB">
        <w:rPr>
          <w:rFonts w:eastAsia="Arial Unicode MS"/>
          <w:szCs w:val="25"/>
          <w:lang w:eastAsia="fr-FR" w:bidi="he-IL"/>
        </w:rPr>
        <w:t xml:space="preserve"> Les passages des Psaumes placés dans le Missel sont emp</w:t>
      </w:r>
      <w:r>
        <w:rPr>
          <w:rFonts w:eastAsia="Arial Unicode MS"/>
          <w:szCs w:val="25"/>
          <w:lang w:eastAsia="fr-FR" w:bidi="he-IL"/>
        </w:rPr>
        <w:t>runtés au Psautier romain, et n</w:t>
      </w:r>
      <w:r w:rsidRPr="008024EB">
        <w:rPr>
          <w:rFonts w:eastAsia="Arial Unicode MS"/>
          <w:szCs w:val="25"/>
          <w:lang w:eastAsia="fr-FR" w:bidi="he-IL"/>
        </w:rPr>
        <w:t>on au Psautier gallican, employé dans le Bréviaire.</w:t>
      </w:r>
      <w:r>
        <w:rPr>
          <w:rFonts w:eastAsia="Arial Unicode MS"/>
          <w:szCs w:val="25"/>
          <w:lang w:eastAsia="fr-FR" w:bidi="he-IL"/>
        </w:rPr>
        <w:t> </w:t>
      </w:r>
      <w:r w:rsidRPr="008024EB">
        <w:rPr>
          <w:rFonts w:eastAsia="Arial Unicode MS"/>
          <w:szCs w:val="25"/>
          <w:lang w:eastAsia="fr-FR" w:bidi="he-IL"/>
        </w:rPr>
        <w:t>» Thalhofer,</w:t>
      </w:r>
      <w:r w:rsidRPr="008024EB">
        <w:rPr>
          <w:rStyle w:val="italicus"/>
        </w:rPr>
        <w:t xml:space="preserve"> Erk</w:t>
      </w:r>
      <w:r>
        <w:rPr>
          <w:rStyle w:val="italicus"/>
        </w:rPr>
        <w:t>læru</w:t>
      </w:r>
      <w:r w:rsidRPr="008024EB">
        <w:rPr>
          <w:rStyle w:val="italicus"/>
        </w:rPr>
        <w:t xml:space="preserve">ng der Psalmen, </w:t>
      </w:r>
      <w:r w:rsidRPr="008024EB">
        <w:rPr>
          <w:rFonts w:eastAsia="Arial Unicode MS"/>
          <w:szCs w:val="25"/>
          <w:lang w:eastAsia="fr-FR" w:bidi="he-IL"/>
        </w:rPr>
        <w:t>pp. 12-13 de la 3° édit., 1871.</w:t>
      </w:r>
    </w:p>
  </w:footnote>
  <w:footnote w:id="34">
    <w:p w:rsidR="009655E0" w:rsidRDefault="009655E0" w:rsidP="0073183F">
      <w:pPr>
        <w:pStyle w:val="Notedebasdepage"/>
      </w:pPr>
      <w:r>
        <w:rPr>
          <w:rStyle w:val="Appelnotedebasdep"/>
        </w:rPr>
        <w:footnoteRef/>
      </w:r>
      <w:r>
        <w:t xml:space="preserve"> </w:t>
      </w:r>
      <w:r>
        <w:rPr>
          <w:rStyle w:val="italicus"/>
        </w:rPr>
        <w:t>Man</w:t>
      </w:r>
      <w:r w:rsidRPr="008024EB">
        <w:rPr>
          <w:rStyle w:val="italicus"/>
        </w:rPr>
        <w:t>. bibl.,</w:t>
      </w:r>
      <w:r w:rsidRPr="008024EB">
        <w:rPr>
          <w:rFonts w:eastAsia="Arial Unicode MS"/>
          <w:szCs w:val="25"/>
          <w:lang w:eastAsia="fr-FR" w:bidi="he-IL"/>
        </w:rPr>
        <w:t xml:space="preserve"> Ib</w:t>
      </w:r>
      <w:r>
        <w:rPr>
          <w:rFonts w:eastAsia="Arial Unicode MS"/>
          <w:szCs w:val="25"/>
          <w:lang w:eastAsia="fr-FR" w:bidi="he-IL"/>
        </w:rPr>
        <w:t>i</w:t>
      </w:r>
      <w:r w:rsidRPr="008024EB">
        <w:rPr>
          <w:rFonts w:eastAsia="Arial Unicode MS"/>
          <w:szCs w:val="25"/>
          <w:lang w:eastAsia="fr-FR" w:bidi="he-IL"/>
        </w:rPr>
        <w:t>d., n. 604.</w:t>
      </w:r>
    </w:p>
  </w:footnote>
  <w:footnote w:id="35">
    <w:p w:rsidR="009655E0" w:rsidRDefault="009655E0" w:rsidP="0073183F">
      <w:pPr>
        <w:pStyle w:val="Notedebasdepage"/>
      </w:pPr>
      <w:r>
        <w:rPr>
          <w:rStyle w:val="Appelnotedebasdep"/>
        </w:rPr>
        <w:footnoteRef/>
      </w:r>
      <w:r>
        <w:t xml:space="preserve"> </w:t>
      </w:r>
      <w:r w:rsidRPr="008024EB">
        <w:rPr>
          <w:rFonts w:eastAsia="Arial Unicode MS"/>
          <w:szCs w:val="25"/>
          <w:lang w:eastAsia="fr-FR" w:bidi="he-IL"/>
        </w:rPr>
        <w:t>Cf. Bossuet,</w:t>
      </w:r>
      <w:r w:rsidRPr="008024EB">
        <w:rPr>
          <w:rStyle w:val="italicus"/>
        </w:rPr>
        <w:t xml:space="preserve"> Dissertátio de Psalmis,</w:t>
      </w:r>
      <w:r w:rsidRPr="008024EB">
        <w:rPr>
          <w:rFonts w:eastAsia="Arial Unicode MS"/>
          <w:szCs w:val="25"/>
          <w:lang w:eastAsia="fr-FR" w:bidi="he-IL"/>
        </w:rPr>
        <w:t xml:space="preserve"> cap. </w:t>
      </w:r>
      <w:r>
        <w:rPr>
          <w:rFonts w:eastAsia="Arial Unicode MS"/>
          <w:szCs w:val="25"/>
          <w:lang w:eastAsia="fr-FR" w:bidi="he-IL"/>
        </w:rPr>
        <w:t>V</w:t>
      </w:r>
      <w:r w:rsidRPr="008024EB">
        <w:rPr>
          <w:rFonts w:eastAsia="Arial Unicode MS"/>
          <w:szCs w:val="25"/>
          <w:lang w:eastAsia="fr-FR" w:bidi="he-IL"/>
        </w:rPr>
        <w:t xml:space="preserve">. </w:t>
      </w:r>
      <w:r w:rsidRPr="008024EB">
        <w:rPr>
          <w:rStyle w:val="italicus"/>
        </w:rPr>
        <w:t>Œuvres,</w:t>
      </w:r>
      <w:r w:rsidRPr="008024EB">
        <w:rPr>
          <w:rFonts w:eastAsia="Arial Unicode MS"/>
          <w:szCs w:val="25"/>
          <w:lang w:eastAsia="fr-FR" w:bidi="he-IL"/>
        </w:rPr>
        <w:t xml:space="preserve"> édit. Lebel, t. </w:t>
      </w:r>
      <w:r>
        <w:rPr>
          <w:rFonts w:eastAsia="Arial Unicode MS"/>
          <w:szCs w:val="25"/>
          <w:lang w:eastAsia="fr-FR" w:bidi="he-IL"/>
        </w:rPr>
        <w:t>I</w:t>
      </w:r>
      <w:r w:rsidRPr="008024EB">
        <w:rPr>
          <w:rFonts w:eastAsia="Arial Unicode MS"/>
          <w:szCs w:val="25"/>
          <w:lang w:eastAsia="fr-FR" w:bidi="he-IL"/>
        </w:rPr>
        <w:t>, p. 52.</w:t>
      </w:r>
    </w:p>
  </w:footnote>
  <w:footnote w:id="36">
    <w:p w:rsidR="009655E0" w:rsidRDefault="009655E0" w:rsidP="0073183F">
      <w:pPr>
        <w:pStyle w:val="Notedebasdepage"/>
      </w:pPr>
      <w:r>
        <w:rPr>
          <w:rStyle w:val="Appelnotedebasdep"/>
        </w:rPr>
        <w:footnoteRef/>
      </w:r>
      <w:r>
        <w:t xml:space="preserve"> </w:t>
      </w:r>
      <w:r w:rsidRPr="000B0C52">
        <w:rPr>
          <w:rFonts w:eastAsia="Arial Unicode MS"/>
          <w:lang w:bidi="he-IL"/>
        </w:rPr>
        <w:t>Voyez dans le</w:t>
      </w:r>
      <w:r w:rsidRPr="00290B1E">
        <w:rPr>
          <w:rStyle w:val="italicus"/>
        </w:rPr>
        <w:t xml:space="preserve"> Man. bibl.</w:t>
      </w:r>
      <w:r>
        <w:rPr>
          <w:rStyle w:val="italicus"/>
        </w:rPr>
        <w:t xml:space="preserve">, </w:t>
      </w:r>
      <w:r w:rsidRPr="000B0C52">
        <w:rPr>
          <w:rFonts w:eastAsia="Arial Unicode MS"/>
          <w:lang w:bidi="he-IL"/>
        </w:rPr>
        <w:t xml:space="preserve">t. </w:t>
      </w:r>
      <w:r>
        <w:rPr>
          <w:rFonts w:eastAsia="Arial Unicode MS"/>
          <w:lang w:bidi="he-IL"/>
        </w:rPr>
        <w:t>II, n. 66</w:t>
      </w:r>
      <w:r w:rsidRPr="000B0C52">
        <w:rPr>
          <w:rFonts w:eastAsia="Arial Unicode MS"/>
          <w:lang w:bidi="he-IL"/>
        </w:rPr>
        <w:t>6</w:t>
      </w:r>
      <w:r>
        <w:rPr>
          <w:rFonts w:eastAsia="Arial Unicode MS"/>
          <w:lang w:bidi="he-IL"/>
        </w:rPr>
        <w:t xml:space="preserve">, </w:t>
      </w:r>
      <w:r w:rsidRPr="000B0C52">
        <w:rPr>
          <w:rFonts w:eastAsia="Arial Unicode MS"/>
          <w:lang w:bidi="he-IL"/>
        </w:rPr>
        <w:t>une explication</w:t>
      </w:r>
      <w:r>
        <w:rPr>
          <w:rFonts w:eastAsia="Arial Unicode MS"/>
          <w:lang w:bidi="he-IL"/>
        </w:rPr>
        <w:t xml:space="preserve">, </w:t>
      </w:r>
      <w:r w:rsidRPr="000B0C52">
        <w:rPr>
          <w:rFonts w:eastAsia="Arial Unicode MS"/>
          <w:lang w:bidi="he-IL"/>
        </w:rPr>
        <w:t>par ordre alphabétique</w:t>
      </w:r>
      <w:r>
        <w:rPr>
          <w:rFonts w:eastAsia="Arial Unicode MS"/>
          <w:lang w:bidi="he-IL"/>
        </w:rPr>
        <w:t xml:space="preserve">, </w:t>
      </w:r>
      <w:r w:rsidRPr="000B0C52">
        <w:rPr>
          <w:rFonts w:eastAsia="Arial Unicode MS"/>
          <w:lang w:bidi="he-IL"/>
        </w:rPr>
        <w:t>des mots diff</w:t>
      </w:r>
      <w:r>
        <w:rPr>
          <w:rFonts w:eastAsia="Arial Unicode MS"/>
          <w:lang w:bidi="he-IL"/>
        </w:rPr>
        <w:t>i</w:t>
      </w:r>
      <w:r w:rsidRPr="000B0C52">
        <w:rPr>
          <w:rFonts w:eastAsia="Arial Unicode MS"/>
          <w:lang w:bidi="he-IL"/>
        </w:rPr>
        <w:t>ciles de la Vulgate en ce qui concerne les Psaumes.</w:t>
      </w:r>
    </w:p>
  </w:footnote>
  <w:footnote w:id="37">
    <w:p w:rsidR="009655E0" w:rsidRDefault="009655E0" w:rsidP="0073183F">
      <w:pPr>
        <w:pStyle w:val="Notedebasdepage"/>
      </w:pPr>
      <w:r>
        <w:rPr>
          <w:rStyle w:val="Appelnotedebasdep"/>
        </w:rPr>
        <w:footnoteRef/>
      </w:r>
      <w:r>
        <w:t xml:space="preserve"> </w:t>
      </w:r>
      <w:r>
        <w:rPr>
          <w:rFonts w:eastAsia="Arial Unicode MS"/>
          <w:lang w:bidi="he-IL"/>
        </w:rPr>
        <w:t>« Hæ</w:t>
      </w:r>
      <w:r w:rsidRPr="000B0C52">
        <w:rPr>
          <w:rFonts w:eastAsia="Arial Unicode MS"/>
          <w:lang w:bidi="he-IL"/>
        </w:rPr>
        <w:t>c</w:t>
      </w:r>
      <w:r>
        <w:rPr>
          <w:rFonts w:eastAsia="Arial Unicode MS"/>
          <w:lang w:bidi="he-IL"/>
        </w:rPr>
        <w:t xml:space="preserve"> est rátio quare magis frequentá</w:t>
      </w:r>
      <w:r w:rsidRPr="000B0C52">
        <w:rPr>
          <w:rFonts w:eastAsia="Arial Unicode MS"/>
          <w:lang w:bidi="he-IL"/>
        </w:rPr>
        <w:t>tur Psaltérium in Ecclésia</w:t>
      </w:r>
      <w:r>
        <w:rPr>
          <w:rFonts w:eastAsia="Arial Unicode MS"/>
          <w:lang w:bidi="he-IL"/>
        </w:rPr>
        <w:t>, quia có</w:t>
      </w:r>
      <w:r w:rsidRPr="000B0C52">
        <w:rPr>
          <w:rFonts w:eastAsia="Arial Unicode MS"/>
          <w:lang w:bidi="he-IL"/>
        </w:rPr>
        <w:t>ntinet totam Scriptúram.</w:t>
      </w:r>
      <w:r>
        <w:rPr>
          <w:rFonts w:eastAsia="Arial Unicode MS"/>
          <w:lang w:bidi="he-IL"/>
        </w:rPr>
        <w:t> »</w:t>
      </w:r>
      <w:r w:rsidRPr="000B0C52">
        <w:rPr>
          <w:rFonts w:eastAsia="Arial Unicode MS"/>
          <w:lang w:bidi="he-IL"/>
        </w:rPr>
        <w:t xml:space="preserve"> </w:t>
      </w:r>
      <w:r>
        <w:rPr>
          <w:rFonts w:eastAsia="Arial Unicode MS"/>
          <w:lang w:bidi="he-IL"/>
        </w:rPr>
        <w:t>S</w:t>
      </w:r>
      <w:r w:rsidRPr="000B0C52">
        <w:rPr>
          <w:rFonts w:eastAsia="Arial Unicode MS"/>
          <w:lang w:bidi="he-IL"/>
        </w:rPr>
        <w:t>. Thom. Aq.</w:t>
      </w:r>
      <w:r>
        <w:rPr>
          <w:rFonts w:eastAsia="Arial Unicode MS"/>
          <w:lang w:bidi="he-IL"/>
        </w:rPr>
        <w:t xml:space="preserve">, </w:t>
      </w:r>
      <w:r w:rsidRPr="00290B1E">
        <w:rPr>
          <w:rStyle w:val="italicus"/>
        </w:rPr>
        <w:t>Exposítio áurea ad Davídem</w:t>
      </w:r>
      <w:r>
        <w:rPr>
          <w:rStyle w:val="italicus"/>
        </w:rPr>
        <w:t xml:space="preserve">, </w:t>
      </w:r>
      <w:r>
        <w:rPr>
          <w:rFonts w:eastAsia="Arial Unicode MS"/>
          <w:lang w:bidi="he-IL"/>
        </w:rPr>
        <w:t>Proleg. « À</w:t>
      </w:r>
      <w:r w:rsidRPr="000B0C52">
        <w:rPr>
          <w:rFonts w:eastAsia="Arial Unicode MS"/>
          <w:lang w:bidi="he-IL"/>
        </w:rPr>
        <w:t xml:space="preserve"> la vérité dire</w:t>
      </w:r>
      <w:r>
        <w:rPr>
          <w:rFonts w:eastAsia="Arial Unicode MS"/>
          <w:lang w:bidi="he-IL"/>
        </w:rPr>
        <w:t xml:space="preserve">, </w:t>
      </w:r>
      <w:r w:rsidRPr="000B0C52">
        <w:rPr>
          <w:rFonts w:eastAsia="Arial Unicode MS"/>
          <w:lang w:bidi="he-IL"/>
        </w:rPr>
        <w:t xml:space="preserve">je n’estime livre soubs le ciel qui puisse être comparé au Psaultier. Parquoy s’il nous fallait </w:t>
      </w:r>
      <w:r>
        <w:rPr>
          <w:rFonts w:eastAsia="Arial Unicode MS"/>
          <w:lang w:bidi="he-IL"/>
        </w:rPr>
        <w:t>i</w:t>
      </w:r>
      <w:r w:rsidRPr="000B0C52">
        <w:rPr>
          <w:rFonts w:eastAsia="Arial Unicode MS"/>
          <w:lang w:bidi="he-IL"/>
        </w:rPr>
        <w:t>mpétrer de Dieu par grandes prières et souhaits</w:t>
      </w:r>
      <w:r w:rsidRPr="000B0C52">
        <w:rPr>
          <w:rFonts w:eastAsia="Arial Unicode MS"/>
          <w:bCs/>
          <w:lang w:bidi="he-IL"/>
        </w:rPr>
        <w:t xml:space="preserve"> un</w:t>
      </w:r>
      <w:r w:rsidRPr="000B0C52">
        <w:rPr>
          <w:rFonts w:eastAsia="Arial Unicode MS"/>
          <w:lang w:bidi="he-IL"/>
        </w:rPr>
        <w:t xml:space="preserve"> long livre contena</w:t>
      </w:r>
      <w:r>
        <w:rPr>
          <w:rFonts w:eastAsia="Arial Unicode MS"/>
          <w:lang w:bidi="he-IL"/>
        </w:rPr>
        <w:t>nt sommairement la moelle de l’É</w:t>
      </w:r>
      <w:r w:rsidRPr="000B0C52">
        <w:rPr>
          <w:rFonts w:eastAsia="Arial Unicode MS"/>
          <w:lang w:bidi="he-IL"/>
        </w:rPr>
        <w:t>criture et les choses d’eslites d’icelle</w:t>
      </w:r>
      <w:r>
        <w:rPr>
          <w:rFonts w:eastAsia="Arial Unicode MS"/>
          <w:lang w:bidi="he-IL"/>
        </w:rPr>
        <w:t xml:space="preserve">, il </w:t>
      </w:r>
      <w:r w:rsidRPr="000B0C52">
        <w:rPr>
          <w:rFonts w:eastAsia="Arial Unicode MS"/>
          <w:bCs/>
          <w:lang w:bidi="he-IL"/>
        </w:rPr>
        <w:t>ne pour</w:t>
      </w:r>
      <w:r w:rsidRPr="000B0C52">
        <w:rPr>
          <w:rFonts w:eastAsia="Arial Unicode MS"/>
          <w:lang w:bidi="he-IL"/>
        </w:rPr>
        <w:t>rait estre autre que le Psaultier</w:t>
      </w:r>
      <w:r>
        <w:rPr>
          <w:rFonts w:eastAsia="Arial Unicode MS"/>
          <w:lang w:bidi="he-IL"/>
        </w:rPr>
        <w:t xml:space="preserve">, </w:t>
      </w:r>
      <w:r w:rsidRPr="000B0C52">
        <w:rPr>
          <w:rFonts w:eastAsia="Arial Unicode MS"/>
          <w:lang w:bidi="he-IL"/>
        </w:rPr>
        <w:t>ou du</w:t>
      </w:r>
      <w:r w:rsidRPr="000B0C52">
        <w:rPr>
          <w:rFonts w:eastAsia="Arial Unicode MS"/>
          <w:bCs/>
          <w:lang w:bidi="he-IL"/>
        </w:rPr>
        <w:t xml:space="preserve"> tout</w:t>
      </w:r>
      <w:r w:rsidRPr="000B0C52">
        <w:rPr>
          <w:rFonts w:eastAsia="Arial Unicode MS"/>
          <w:lang w:bidi="he-IL"/>
        </w:rPr>
        <w:t xml:space="preserve"> semblable</w:t>
      </w:r>
      <w:r w:rsidRPr="000B0C52">
        <w:rPr>
          <w:rFonts w:eastAsia="Arial Unicode MS"/>
          <w:bCs/>
          <w:lang w:bidi="he-IL"/>
        </w:rPr>
        <w:t xml:space="preserve"> à</w:t>
      </w:r>
      <w:r w:rsidRPr="000B0C52">
        <w:rPr>
          <w:rFonts w:eastAsia="Arial Unicode MS"/>
          <w:lang w:bidi="he-IL"/>
        </w:rPr>
        <w:t xml:space="preserve"> iceluy.</w:t>
      </w:r>
      <w:r>
        <w:rPr>
          <w:rFonts w:eastAsia="Arial Unicode MS"/>
          <w:lang w:bidi="he-IL"/>
        </w:rPr>
        <w:t> »</w:t>
      </w:r>
      <w:r w:rsidRPr="000B0C52">
        <w:rPr>
          <w:rFonts w:eastAsia="Arial Unicode MS"/>
          <w:bCs/>
          <w:lang w:bidi="he-IL"/>
        </w:rPr>
        <w:t xml:space="preserve"> </w:t>
      </w:r>
      <w:r>
        <w:rPr>
          <w:rFonts w:eastAsia="Arial Unicode MS"/>
          <w:bCs/>
          <w:lang w:bidi="he-IL"/>
        </w:rPr>
        <w:t>P</w:t>
      </w:r>
      <w:r w:rsidRPr="000B0C52">
        <w:rPr>
          <w:rFonts w:eastAsia="Arial Unicode MS"/>
          <w:lang w:bidi="he-IL"/>
        </w:rPr>
        <w:t>réface d’un</w:t>
      </w:r>
      <w:r w:rsidRPr="000B0C52">
        <w:rPr>
          <w:rFonts w:eastAsia="Arial Unicode MS"/>
          <w:bCs/>
          <w:lang w:bidi="he-IL"/>
        </w:rPr>
        <w:t xml:space="preserve"> vieux Psautier </w:t>
      </w:r>
      <w:r w:rsidRPr="000B0C52">
        <w:rPr>
          <w:rFonts w:eastAsia="Arial Unicode MS"/>
          <w:lang w:bidi="he-IL"/>
        </w:rPr>
        <w:t>datant de 1552.</w:t>
      </w:r>
    </w:p>
  </w:footnote>
  <w:footnote w:id="38">
    <w:p w:rsidR="009655E0" w:rsidRPr="00C16333" w:rsidRDefault="009655E0" w:rsidP="0073183F">
      <w:pPr>
        <w:pStyle w:val="Notedebasdepage"/>
        <w:rPr>
          <w:lang w:val="en-US"/>
        </w:rPr>
      </w:pPr>
      <w:r>
        <w:rPr>
          <w:rStyle w:val="Appelnotedebasdep"/>
        </w:rPr>
        <w:footnoteRef/>
      </w:r>
      <w:r w:rsidRPr="00C16333">
        <w:rPr>
          <w:lang w:val="en-US"/>
        </w:rPr>
        <w:t xml:space="preserve"> </w:t>
      </w:r>
      <w:r w:rsidRPr="00C16333">
        <w:rPr>
          <w:rStyle w:val="italicus"/>
          <w:lang w:val="en-US"/>
        </w:rPr>
        <w:t>Proleg. in Psalmos.</w:t>
      </w:r>
    </w:p>
  </w:footnote>
  <w:footnote w:id="39">
    <w:p w:rsidR="009655E0" w:rsidRPr="00C16333" w:rsidRDefault="009655E0" w:rsidP="0073183F">
      <w:pPr>
        <w:rPr>
          <w:lang w:val="en-US"/>
        </w:rPr>
      </w:pPr>
      <w:r w:rsidRPr="00BD604D">
        <w:rPr>
          <w:rStyle w:val="Appelnotedebasdep"/>
        </w:rPr>
        <w:footnoteRef/>
      </w:r>
      <w:r w:rsidRPr="00C16333">
        <w:rPr>
          <w:lang w:val="en-US"/>
        </w:rPr>
        <w:t xml:space="preserve"> </w:t>
      </w:r>
      <w:r w:rsidRPr="00585C87">
        <w:rPr>
          <w:rStyle w:val="italicus"/>
          <w:lang w:val="de-DE"/>
        </w:rPr>
        <w:t>Hom.</w:t>
      </w:r>
      <w:r w:rsidRPr="00C16333">
        <w:rPr>
          <w:rFonts w:eastAsia="Times New Roman"/>
          <w:szCs w:val="14"/>
          <w:lang w:val="en-US" w:eastAsia="fr-FR"/>
        </w:rPr>
        <w:t xml:space="preserve"> I in</w:t>
      </w:r>
      <w:r w:rsidRPr="00585C87">
        <w:rPr>
          <w:rStyle w:val="italicus"/>
          <w:lang w:val="de-DE"/>
        </w:rPr>
        <w:t xml:space="preserve"> Psalm.</w:t>
      </w:r>
      <w:r>
        <w:rPr>
          <w:rStyle w:val="italicus"/>
          <w:lang w:val="de-DE"/>
        </w:rPr>
        <w:t xml:space="preserve">, </w:t>
      </w:r>
      <w:r w:rsidRPr="00C16333">
        <w:rPr>
          <w:rFonts w:eastAsia="Times New Roman"/>
          <w:szCs w:val="14"/>
          <w:lang w:val="en-US" w:eastAsia="fr-FR"/>
        </w:rPr>
        <w:t xml:space="preserve">n. 2. </w:t>
      </w:r>
    </w:p>
  </w:footnote>
  <w:footnote w:id="40">
    <w:p w:rsidR="009655E0" w:rsidRPr="009869AD" w:rsidRDefault="009655E0" w:rsidP="0073183F">
      <w:r w:rsidRPr="00BD604D">
        <w:rPr>
          <w:rStyle w:val="Appelnotedebasdep"/>
        </w:rPr>
        <w:footnoteRef/>
      </w:r>
      <w:r w:rsidRPr="00393B4D">
        <w:t xml:space="preserve"> </w:t>
      </w:r>
      <w:r w:rsidRPr="00393B4D">
        <w:rPr>
          <w:rFonts w:eastAsia="Times New Roman"/>
          <w:szCs w:val="14"/>
          <w:lang w:eastAsia="fr-FR"/>
        </w:rPr>
        <w:t>En particulier</w:t>
      </w:r>
      <w:r>
        <w:rPr>
          <w:rFonts w:eastAsia="Times New Roman"/>
          <w:szCs w:val="14"/>
          <w:lang w:eastAsia="fr-FR"/>
        </w:rPr>
        <w:t xml:space="preserve">, </w:t>
      </w:r>
      <w:r w:rsidRPr="00393B4D">
        <w:rPr>
          <w:rFonts w:eastAsia="Times New Roman"/>
          <w:szCs w:val="14"/>
          <w:lang w:eastAsia="fr-FR"/>
        </w:rPr>
        <w:t>J. Kœnig</w:t>
      </w:r>
      <w:r>
        <w:rPr>
          <w:rFonts w:eastAsia="Times New Roman"/>
          <w:szCs w:val="14"/>
          <w:lang w:eastAsia="fr-FR"/>
        </w:rPr>
        <w:t xml:space="preserve">, </w:t>
      </w:r>
      <w:r>
        <w:rPr>
          <w:rStyle w:val="italicus"/>
        </w:rPr>
        <w:t>Theologi</w:t>
      </w:r>
      <w:r w:rsidRPr="00290B1E">
        <w:rPr>
          <w:rStyle w:val="italicus"/>
        </w:rPr>
        <w:t>e der Psalmen</w:t>
      </w:r>
      <w:r>
        <w:rPr>
          <w:rStyle w:val="italicus"/>
        </w:rPr>
        <w:t xml:space="preserve">, </w:t>
      </w:r>
      <w:r w:rsidRPr="00393B4D">
        <w:rPr>
          <w:rFonts w:eastAsia="Times New Roman"/>
          <w:szCs w:val="14"/>
          <w:lang w:eastAsia="fr-FR"/>
        </w:rPr>
        <w:t>Fribourg-en-Brisgau</w:t>
      </w:r>
      <w:r>
        <w:rPr>
          <w:rFonts w:eastAsia="Times New Roman"/>
          <w:szCs w:val="14"/>
          <w:lang w:eastAsia="fr-FR"/>
        </w:rPr>
        <w:t xml:space="preserve">, </w:t>
      </w:r>
      <w:r w:rsidRPr="00393B4D">
        <w:rPr>
          <w:rFonts w:eastAsia="Times New Roman"/>
          <w:szCs w:val="14"/>
          <w:lang w:eastAsia="fr-FR"/>
        </w:rPr>
        <w:t xml:space="preserve">1852. </w:t>
      </w:r>
    </w:p>
  </w:footnote>
  <w:footnote w:id="41">
    <w:p w:rsidR="009655E0" w:rsidRPr="009869AD" w:rsidRDefault="009655E0" w:rsidP="0073183F">
      <w:r w:rsidRPr="00BD604D">
        <w:rPr>
          <w:rStyle w:val="Appelnotedebasdep"/>
        </w:rPr>
        <w:footnoteRef/>
      </w:r>
      <w:r w:rsidRPr="00F04D2F">
        <w:t xml:space="preserve"> </w:t>
      </w:r>
      <w:r>
        <w:rPr>
          <w:rFonts w:eastAsia="Times New Roman"/>
          <w:szCs w:val="14"/>
          <w:lang w:eastAsia="fr-FR"/>
        </w:rPr>
        <w:t>On a supputé que sur deux-cent-</w:t>
      </w:r>
      <w:r w:rsidRPr="00393B4D">
        <w:rPr>
          <w:rFonts w:eastAsia="Times New Roman"/>
          <w:szCs w:val="14"/>
          <w:lang w:eastAsia="fr-FR"/>
        </w:rPr>
        <w:t>quatre-</w:t>
      </w:r>
      <w:r>
        <w:rPr>
          <w:rFonts w:eastAsia="Times New Roman"/>
          <w:szCs w:val="14"/>
          <w:lang w:eastAsia="fr-FR"/>
        </w:rPr>
        <w:t>vingt-</w:t>
      </w:r>
      <w:r w:rsidRPr="00393B4D">
        <w:rPr>
          <w:rFonts w:eastAsia="Times New Roman"/>
          <w:szCs w:val="14"/>
          <w:lang w:eastAsia="fr-FR"/>
        </w:rPr>
        <w:t>trois citations empruntées à l</w:t>
      </w:r>
      <w:r>
        <w:rPr>
          <w:rFonts w:eastAsia="Times New Roman"/>
          <w:szCs w:val="14"/>
          <w:lang w:eastAsia="fr-FR"/>
        </w:rPr>
        <w:t>’</w:t>
      </w:r>
      <w:r w:rsidRPr="00393B4D">
        <w:rPr>
          <w:rFonts w:eastAsia="Times New Roman"/>
          <w:szCs w:val="14"/>
          <w:lang w:eastAsia="fr-FR"/>
        </w:rPr>
        <w:t>Ancien Testament par le Nouveau</w:t>
      </w:r>
      <w:r>
        <w:rPr>
          <w:rFonts w:eastAsia="Times New Roman"/>
          <w:szCs w:val="14"/>
          <w:lang w:eastAsia="fr-FR"/>
        </w:rPr>
        <w:t>, cent-</w:t>
      </w:r>
      <w:r w:rsidRPr="00393B4D">
        <w:rPr>
          <w:rFonts w:eastAsia="Times New Roman"/>
          <w:szCs w:val="14"/>
          <w:lang w:eastAsia="fr-FR"/>
        </w:rPr>
        <w:t xml:space="preserve">seize sont tirées des Psaumes. </w:t>
      </w:r>
    </w:p>
  </w:footnote>
  <w:footnote w:id="42">
    <w:p w:rsidR="009655E0" w:rsidRDefault="009655E0" w:rsidP="0073183F">
      <w:r w:rsidRPr="00BD604D">
        <w:rPr>
          <w:rStyle w:val="Appelnotedebasdep"/>
        </w:rPr>
        <w:footnoteRef/>
      </w:r>
      <w:r>
        <w:t xml:space="preserve"> </w:t>
      </w:r>
      <w:r w:rsidRPr="00393B4D">
        <w:rPr>
          <w:rFonts w:eastAsia="Times New Roman"/>
          <w:szCs w:val="14"/>
          <w:lang w:eastAsia="fr-FR"/>
        </w:rPr>
        <w:t xml:space="preserve">Tels sont les Ps. </w:t>
      </w:r>
      <w:r>
        <w:rPr>
          <w:rFonts w:eastAsia="Times New Roman"/>
          <w:szCs w:val="14"/>
          <w:lang w:eastAsia="fr-FR"/>
        </w:rPr>
        <w:t xml:space="preserve">II, XXI, </w:t>
      </w:r>
      <w:r w:rsidRPr="00393B4D">
        <w:rPr>
          <w:rFonts w:eastAsia="Times New Roman"/>
          <w:szCs w:val="12"/>
          <w:lang w:eastAsia="fr-FR"/>
        </w:rPr>
        <w:t>XLIV</w:t>
      </w:r>
      <w:r>
        <w:rPr>
          <w:rFonts w:eastAsia="Times New Roman"/>
          <w:szCs w:val="12"/>
          <w:lang w:eastAsia="fr-FR"/>
        </w:rPr>
        <w:t>, LXXI, CIX ;</w:t>
      </w:r>
      <w:r w:rsidRPr="00393B4D">
        <w:rPr>
          <w:rFonts w:eastAsia="Times New Roman"/>
          <w:szCs w:val="12"/>
          <w:lang w:eastAsia="fr-FR"/>
        </w:rPr>
        <w:t xml:space="preserve"> </w:t>
      </w:r>
      <w:r w:rsidRPr="00393B4D">
        <w:rPr>
          <w:rFonts w:eastAsia="Times New Roman"/>
          <w:szCs w:val="14"/>
          <w:lang w:eastAsia="fr-FR"/>
        </w:rPr>
        <w:t xml:space="preserve">peut-être aussi les Ps. </w:t>
      </w:r>
      <w:r>
        <w:rPr>
          <w:rFonts w:eastAsia="Times New Roman"/>
          <w:szCs w:val="14"/>
          <w:lang w:eastAsia="fr-FR"/>
        </w:rPr>
        <w:t>IV</w:t>
      </w:r>
      <w:r w:rsidRPr="00393B4D">
        <w:rPr>
          <w:rFonts w:eastAsia="Times New Roman"/>
          <w:szCs w:val="14"/>
          <w:lang w:eastAsia="fr-FR"/>
        </w:rPr>
        <w:t xml:space="preserve"> et</w:t>
      </w:r>
      <w:r w:rsidRPr="00393B4D">
        <w:rPr>
          <w:rFonts w:eastAsia="Times New Roman"/>
          <w:szCs w:val="12"/>
          <w:lang w:eastAsia="fr-FR"/>
        </w:rPr>
        <w:t xml:space="preserve"> L</w:t>
      </w:r>
      <w:r>
        <w:rPr>
          <w:rFonts w:eastAsia="Times New Roman"/>
          <w:szCs w:val="12"/>
          <w:lang w:eastAsia="fr-FR"/>
        </w:rPr>
        <w:t>XVIII</w:t>
      </w:r>
      <w:r w:rsidRPr="00393B4D">
        <w:rPr>
          <w:rFonts w:eastAsia="Times New Roman"/>
          <w:szCs w:val="12"/>
          <w:lang w:eastAsia="fr-FR"/>
        </w:rPr>
        <w:t>.</w:t>
      </w:r>
      <w:r>
        <w:rPr>
          <w:rFonts w:eastAsia="Times New Roman"/>
          <w:szCs w:val="12"/>
          <w:lang w:eastAsia="fr-FR"/>
        </w:rPr>
        <w:t xml:space="preserve"> </w:t>
      </w:r>
    </w:p>
  </w:footnote>
  <w:footnote w:id="43">
    <w:p w:rsidR="009655E0" w:rsidRDefault="009655E0" w:rsidP="0073183F">
      <w:r w:rsidRPr="00BD604D">
        <w:rPr>
          <w:rStyle w:val="Appelnotedebasdep"/>
        </w:rPr>
        <w:footnoteRef/>
      </w:r>
      <w:r>
        <w:t xml:space="preserve"> </w:t>
      </w:r>
      <w:r w:rsidRPr="00393B4D">
        <w:rPr>
          <w:rFonts w:eastAsia="Times New Roman"/>
          <w:szCs w:val="14"/>
          <w:lang w:eastAsia="fr-FR"/>
        </w:rPr>
        <w:t>Entre autres</w:t>
      </w:r>
      <w:r>
        <w:rPr>
          <w:rFonts w:eastAsia="Times New Roman"/>
          <w:szCs w:val="14"/>
          <w:lang w:eastAsia="fr-FR"/>
        </w:rPr>
        <w:t xml:space="preserve">, </w:t>
      </w:r>
      <w:r w:rsidRPr="00393B4D">
        <w:rPr>
          <w:rFonts w:eastAsia="Times New Roman"/>
          <w:szCs w:val="14"/>
          <w:lang w:eastAsia="fr-FR"/>
        </w:rPr>
        <w:t>les Ps. V</w:t>
      </w:r>
      <w:r>
        <w:rPr>
          <w:rFonts w:eastAsia="Times New Roman"/>
          <w:szCs w:val="14"/>
          <w:lang w:eastAsia="fr-FR"/>
        </w:rPr>
        <w:t xml:space="preserve">III, XVIII, XXXIV, </w:t>
      </w:r>
      <w:r>
        <w:rPr>
          <w:rFonts w:eastAsia="Times New Roman"/>
          <w:szCs w:val="12"/>
          <w:lang w:eastAsia="fr-FR"/>
        </w:rPr>
        <w:t xml:space="preserve">XXXIX, XL, </w:t>
      </w:r>
      <w:r w:rsidRPr="00393B4D">
        <w:rPr>
          <w:rFonts w:eastAsia="Times New Roman"/>
          <w:szCs w:val="12"/>
          <w:lang w:eastAsia="fr-FR"/>
        </w:rPr>
        <w:t>L</w:t>
      </w:r>
      <w:r>
        <w:rPr>
          <w:rFonts w:eastAsia="Times New Roman"/>
          <w:szCs w:val="12"/>
          <w:lang w:eastAsia="fr-FR"/>
        </w:rPr>
        <w:t>XVII, LXXVIII</w:t>
      </w:r>
      <w:r>
        <w:rPr>
          <w:rFonts w:eastAsia="Times New Roman"/>
          <w:szCs w:val="14"/>
          <w:lang w:eastAsia="fr-FR"/>
        </w:rPr>
        <w:t>, XCV</w:t>
      </w:r>
      <w:r w:rsidRPr="00393B4D">
        <w:rPr>
          <w:rFonts w:eastAsia="Times New Roman"/>
          <w:szCs w:val="14"/>
          <w:lang w:eastAsia="fr-FR"/>
        </w:rPr>
        <w:t>I</w:t>
      </w:r>
      <w:r>
        <w:rPr>
          <w:rFonts w:eastAsia="Times New Roman"/>
          <w:szCs w:val="14"/>
          <w:lang w:eastAsia="fr-FR"/>
        </w:rPr>
        <w:t xml:space="preserve">, </w:t>
      </w:r>
      <w:r w:rsidRPr="00393B4D">
        <w:rPr>
          <w:rFonts w:eastAsia="Times New Roman"/>
          <w:szCs w:val="14"/>
          <w:lang w:eastAsia="fr-FR"/>
        </w:rPr>
        <w:t>CI</w:t>
      </w:r>
      <w:r>
        <w:rPr>
          <w:rFonts w:eastAsia="Times New Roman"/>
          <w:szCs w:val="14"/>
          <w:lang w:eastAsia="fr-FR"/>
        </w:rPr>
        <w:t xml:space="preserve">, </w:t>
      </w:r>
      <w:r w:rsidRPr="00393B4D">
        <w:rPr>
          <w:rFonts w:eastAsia="Times New Roman"/>
          <w:szCs w:val="14"/>
          <w:lang w:eastAsia="fr-FR"/>
        </w:rPr>
        <w:t>CV</w:t>
      </w:r>
      <w:r>
        <w:rPr>
          <w:rFonts w:eastAsia="Times New Roman"/>
          <w:szCs w:val="14"/>
          <w:lang w:eastAsia="fr-FR"/>
        </w:rPr>
        <w:t xml:space="preserve">III, </w:t>
      </w:r>
      <w:r>
        <w:rPr>
          <w:rFonts w:eastAsia="Times New Roman"/>
          <w:szCs w:val="12"/>
          <w:lang w:eastAsia="fr-FR"/>
        </w:rPr>
        <w:t>CXVI, CXVII</w:t>
      </w:r>
      <w:r>
        <w:rPr>
          <w:rFonts w:eastAsia="Times New Roman"/>
          <w:szCs w:val="14"/>
          <w:lang w:eastAsia="fr-FR"/>
        </w:rPr>
        <w:t xml:space="preserve">, </w:t>
      </w:r>
      <w:r w:rsidRPr="00393B4D">
        <w:rPr>
          <w:rFonts w:eastAsia="Times New Roman"/>
          <w:szCs w:val="14"/>
          <w:lang w:eastAsia="fr-FR"/>
        </w:rPr>
        <w:t xml:space="preserve">pour ne citer ici que les principaux. </w:t>
      </w:r>
    </w:p>
  </w:footnote>
  <w:footnote w:id="44">
    <w:p w:rsidR="009655E0" w:rsidRDefault="009655E0" w:rsidP="0073183F">
      <w:r w:rsidRPr="00BD604D">
        <w:rPr>
          <w:rStyle w:val="Appelnotedebasdep"/>
        </w:rPr>
        <w:footnoteRef/>
      </w:r>
      <w:r>
        <w:t xml:space="preserve"> </w:t>
      </w:r>
      <w:r>
        <w:rPr>
          <w:rFonts w:eastAsia="Times New Roman"/>
          <w:szCs w:val="14"/>
          <w:lang w:eastAsia="fr-FR"/>
        </w:rPr>
        <w:t>À</w:t>
      </w:r>
      <w:r w:rsidRPr="00393B4D">
        <w:rPr>
          <w:rFonts w:eastAsia="Times New Roman"/>
          <w:szCs w:val="14"/>
          <w:lang w:eastAsia="fr-FR"/>
        </w:rPr>
        <w:t xml:space="preserve"> cette catégorie appartiennent les Ps. </w:t>
      </w:r>
      <w:r>
        <w:rPr>
          <w:rFonts w:eastAsia="Times New Roman"/>
          <w:szCs w:val="14"/>
          <w:lang w:eastAsia="fr-FR"/>
        </w:rPr>
        <w:t xml:space="preserve">II, </w:t>
      </w:r>
      <w:r w:rsidRPr="00393B4D">
        <w:rPr>
          <w:rFonts w:eastAsia="Times New Roman"/>
          <w:szCs w:val="14"/>
          <w:lang w:eastAsia="fr-FR"/>
        </w:rPr>
        <w:t>V</w:t>
      </w:r>
      <w:r>
        <w:rPr>
          <w:rFonts w:eastAsia="Times New Roman"/>
          <w:szCs w:val="14"/>
          <w:lang w:eastAsia="fr-FR"/>
        </w:rPr>
        <w:t xml:space="preserve">III, XV, XXI, XXXIX, </w:t>
      </w:r>
      <w:r>
        <w:rPr>
          <w:rFonts w:eastAsia="Times New Roman"/>
          <w:szCs w:val="12"/>
          <w:lang w:eastAsia="fr-FR"/>
        </w:rPr>
        <w:t xml:space="preserve">XL, </w:t>
      </w:r>
      <w:r w:rsidRPr="00393B4D">
        <w:rPr>
          <w:rFonts w:eastAsia="Times New Roman"/>
          <w:szCs w:val="12"/>
          <w:lang w:eastAsia="fr-FR"/>
        </w:rPr>
        <w:t>XLIV</w:t>
      </w:r>
      <w:r>
        <w:rPr>
          <w:rFonts w:eastAsia="Times New Roman"/>
          <w:szCs w:val="12"/>
          <w:lang w:eastAsia="fr-FR"/>
        </w:rPr>
        <w:t xml:space="preserve">, </w:t>
      </w:r>
      <w:r w:rsidRPr="00393B4D">
        <w:rPr>
          <w:rFonts w:eastAsia="Times New Roman"/>
          <w:szCs w:val="12"/>
          <w:lang w:eastAsia="fr-FR"/>
        </w:rPr>
        <w:t>L</w:t>
      </w:r>
      <w:r>
        <w:rPr>
          <w:rFonts w:eastAsia="Times New Roman"/>
          <w:szCs w:val="12"/>
          <w:lang w:eastAsia="fr-FR"/>
        </w:rPr>
        <w:t xml:space="preserve">XVII, </w:t>
      </w:r>
      <w:r w:rsidRPr="00393B4D">
        <w:rPr>
          <w:rFonts w:eastAsia="Times New Roman"/>
          <w:szCs w:val="12"/>
          <w:lang w:eastAsia="fr-FR"/>
        </w:rPr>
        <w:t>L</w:t>
      </w:r>
      <w:r>
        <w:rPr>
          <w:rFonts w:eastAsia="Times New Roman"/>
          <w:szCs w:val="12"/>
          <w:lang w:eastAsia="fr-FR"/>
        </w:rPr>
        <w:t xml:space="preserve">XVIII, </w:t>
      </w:r>
      <w:r>
        <w:rPr>
          <w:rFonts w:eastAsia="Times New Roman"/>
          <w:bCs/>
          <w:szCs w:val="13"/>
          <w:lang w:eastAsia="fr-FR"/>
        </w:rPr>
        <w:t>LXXI, LXXVII, XCV</w:t>
      </w:r>
      <w:r w:rsidRPr="00393B4D">
        <w:rPr>
          <w:rFonts w:eastAsia="Times New Roman"/>
          <w:bCs/>
          <w:szCs w:val="13"/>
          <w:lang w:eastAsia="fr-FR"/>
        </w:rPr>
        <w:t>I</w:t>
      </w:r>
      <w:r>
        <w:rPr>
          <w:rFonts w:eastAsia="Times New Roman"/>
          <w:bCs/>
          <w:szCs w:val="13"/>
          <w:lang w:eastAsia="fr-FR"/>
        </w:rPr>
        <w:t xml:space="preserve">, </w:t>
      </w:r>
      <w:r w:rsidRPr="00393B4D">
        <w:rPr>
          <w:rFonts w:eastAsia="Times New Roman"/>
          <w:bCs/>
          <w:szCs w:val="13"/>
          <w:lang w:eastAsia="fr-FR"/>
        </w:rPr>
        <w:t>CI</w:t>
      </w:r>
      <w:r>
        <w:rPr>
          <w:rFonts w:eastAsia="Times New Roman"/>
          <w:bCs/>
          <w:szCs w:val="13"/>
          <w:lang w:eastAsia="fr-FR"/>
        </w:rPr>
        <w:t xml:space="preserve">, </w:t>
      </w:r>
      <w:r w:rsidRPr="00393B4D">
        <w:rPr>
          <w:rFonts w:eastAsia="Times New Roman"/>
          <w:bCs/>
          <w:szCs w:val="13"/>
          <w:lang w:eastAsia="fr-FR"/>
        </w:rPr>
        <w:t>C</w:t>
      </w:r>
      <w:r>
        <w:rPr>
          <w:rFonts w:eastAsia="Times New Roman"/>
          <w:bCs/>
          <w:szCs w:val="13"/>
          <w:lang w:eastAsia="fr-FR"/>
        </w:rPr>
        <w:t>VIII, CIX, CXVI, CXVII</w:t>
      </w:r>
      <w:r w:rsidRPr="00393B4D">
        <w:rPr>
          <w:rFonts w:eastAsia="Times New Roman"/>
          <w:bCs/>
          <w:szCs w:val="13"/>
          <w:lang w:eastAsia="fr-FR"/>
        </w:rPr>
        <w:t>.</w:t>
      </w:r>
      <w:r>
        <w:rPr>
          <w:rFonts w:eastAsia="Times New Roman"/>
          <w:bCs/>
          <w:szCs w:val="13"/>
          <w:lang w:eastAsia="fr-FR"/>
        </w:rPr>
        <w:t xml:space="preserve"> </w:t>
      </w:r>
    </w:p>
  </w:footnote>
  <w:footnote w:id="45">
    <w:p w:rsidR="009655E0" w:rsidRDefault="009655E0" w:rsidP="0073183F">
      <w:r w:rsidRPr="00BD604D">
        <w:rPr>
          <w:rStyle w:val="Appelnotedebasdep"/>
        </w:rPr>
        <w:footnoteRef/>
      </w:r>
      <w:r>
        <w:t xml:space="preserve"> </w:t>
      </w:r>
      <w:r w:rsidRPr="00393B4D">
        <w:rPr>
          <w:rFonts w:eastAsia="Times New Roman"/>
          <w:szCs w:val="14"/>
          <w:lang w:eastAsia="fr-FR"/>
        </w:rPr>
        <w:t>Ps.</w:t>
      </w:r>
      <w:r w:rsidRPr="00393B4D">
        <w:rPr>
          <w:rFonts w:eastAsia="Times New Roman"/>
          <w:bCs/>
          <w:szCs w:val="11"/>
          <w:lang w:eastAsia="fr-FR"/>
        </w:rPr>
        <w:t xml:space="preserve"> </w:t>
      </w:r>
      <w:r>
        <w:rPr>
          <w:rFonts w:eastAsia="Times New Roman"/>
          <w:bCs/>
          <w:szCs w:val="11"/>
          <w:lang w:eastAsia="fr-FR"/>
        </w:rPr>
        <w:t xml:space="preserve">XX, </w:t>
      </w:r>
      <w:r>
        <w:rPr>
          <w:rFonts w:eastAsia="Times New Roman"/>
          <w:szCs w:val="12"/>
          <w:lang w:eastAsia="fr-FR"/>
        </w:rPr>
        <w:t xml:space="preserve">XXIII, </w:t>
      </w:r>
      <w:r w:rsidRPr="00393B4D">
        <w:rPr>
          <w:rFonts w:eastAsia="Times New Roman"/>
          <w:szCs w:val="12"/>
          <w:lang w:eastAsia="fr-FR"/>
        </w:rPr>
        <w:t>XLVI</w:t>
      </w:r>
      <w:r>
        <w:rPr>
          <w:rFonts w:eastAsia="Times New Roman"/>
          <w:szCs w:val="12"/>
          <w:lang w:eastAsia="fr-FR"/>
        </w:rPr>
        <w:t xml:space="preserve">, LXXXIV, LXXXVI, LXXXVIII, </w:t>
      </w:r>
      <w:r w:rsidRPr="00393B4D">
        <w:rPr>
          <w:rFonts w:eastAsia="Times New Roman"/>
          <w:szCs w:val="12"/>
          <w:lang w:eastAsia="fr-FR"/>
        </w:rPr>
        <w:t xml:space="preserve">etc. </w:t>
      </w:r>
    </w:p>
  </w:footnote>
  <w:footnote w:id="46">
    <w:p w:rsidR="009655E0" w:rsidRDefault="009655E0" w:rsidP="0073183F">
      <w:r w:rsidRPr="00BD604D">
        <w:rPr>
          <w:rStyle w:val="Appelnotedebasdep"/>
        </w:rPr>
        <w:footnoteRef/>
      </w:r>
      <w:r>
        <w:t xml:space="preserve"> </w:t>
      </w:r>
      <w:r w:rsidRPr="00393B4D">
        <w:rPr>
          <w:rFonts w:eastAsia="Times New Roman"/>
          <w:szCs w:val="14"/>
          <w:lang w:eastAsia="fr-FR"/>
        </w:rPr>
        <w:t>Ps.</w:t>
      </w:r>
      <w:r w:rsidRPr="00393B4D">
        <w:rPr>
          <w:rFonts w:eastAsia="Times New Roman"/>
          <w:bCs/>
          <w:szCs w:val="13"/>
          <w:lang w:eastAsia="fr-FR"/>
        </w:rPr>
        <w:t xml:space="preserve"> </w:t>
      </w:r>
      <w:r>
        <w:rPr>
          <w:rFonts w:eastAsia="Times New Roman"/>
          <w:bCs/>
          <w:szCs w:val="13"/>
          <w:lang w:eastAsia="fr-FR"/>
        </w:rPr>
        <w:t xml:space="preserve">III, XVII, </w:t>
      </w:r>
      <w:r w:rsidRPr="00393B4D">
        <w:rPr>
          <w:rFonts w:eastAsia="Times New Roman"/>
          <w:bCs/>
          <w:szCs w:val="13"/>
          <w:lang w:eastAsia="fr-FR"/>
        </w:rPr>
        <w:t>X</w:t>
      </w:r>
      <w:r>
        <w:rPr>
          <w:rFonts w:eastAsia="Times New Roman"/>
          <w:bCs/>
          <w:szCs w:val="13"/>
          <w:lang w:eastAsia="fr-FR"/>
        </w:rPr>
        <w:t xml:space="preserve">LVIII, </w:t>
      </w:r>
      <w:r w:rsidRPr="00393B4D">
        <w:rPr>
          <w:rFonts w:eastAsia="Times New Roman"/>
          <w:bCs/>
          <w:szCs w:val="13"/>
          <w:lang w:eastAsia="fr-FR"/>
        </w:rPr>
        <w:t>LIV</w:t>
      </w:r>
      <w:r>
        <w:rPr>
          <w:rFonts w:eastAsia="Times New Roman"/>
          <w:bCs/>
          <w:szCs w:val="13"/>
          <w:lang w:eastAsia="fr-FR"/>
        </w:rPr>
        <w:t xml:space="preserve">, LVIII, </w:t>
      </w:r>
      <w:r w:rsidRPr="00393B4D">
        <w:rPr>
          <w:rFonts w:eastAsia="Times New Roman"/>
          <w:bCs/>
          <w:szCs w:val="13"/>
          <w:lang w:eastAsia="fr-FR"/>
        </w:rPr>
        <w:t>L</w:t>
      </w:r>
      <w:r>
        <w:rPr>
          <w:rFonts w:eastAsia="Times New Roman"/>
          <w:bCs/>
          <w:szCs w:val="13"/>
          <w:lang w:eastAsia="fr-FR"/>
        </w:rPr>
        <w:t>XVI, LXX, LXXXVII</w:t>
      </w:r>
      <w:r>
        <w:rPr>
          <w:rFonts w:eastAsia="Times New Roman"/>
          <w:szCs w:val="14"/>
          <w:lang w:eastAsia="fr-FR"/>
        </w:rPr>
        <w:t xml:space="preserve">, CX, </w:t>
      </w:r>
      <w:r w:rsidRPr="00393B4D">
        <w:rPr>
          <w:rFonts w:eastAsia="Times New Roman"/>
          <w:szCs w:val="14"/>
          <w:lang w:eastAsia="fr-FR"/>
        </w:rPr>
        <w:t xml:space="preserve">etc. </w:t>
      </w:r>
    </w:p>
  </w:footnote>
  <w:footnote w:id="47">
    <w:p w:rsidR="009655E0" w:rsidRPr="00DE24B8" w:rsidRDefault="009655E0" w:rsidP="0073183F">
      <w:r w:rsidRPr="00BD604D">
        <w:rPr>
          <w:rStyle w:val="Appelnotedebasdep"/>
        </w:rPr>
        <w:footnoteRef/>
      </w:r>
      <w:r>
        <w:t xml:space="preserve"> </w:t>
      </w:r>
      <w:r w:rsidRPr="00393B4D">
        <w:rPr>
          <w:rFonts w:eastAsia="Times New Roman"/>
          <w:szCs w:val="14"/>
          <w:lang w:eastAsia="fr-FR"/>
        </w:rPr>
        <w:t>On ne doit pas ranger parmi les psaumes messianiques ceux que la liturgie applique</w:t>
      </w:r>
      <w:r>
        <w:rPr>
          <w:rFonts w:eastAsia="Times New Roman"/>
          <w:szCs w:val="14"/>
          <w:lang w:eastAsia="fr-FR"/>
        </w:rPr>
        <w:t xml:space="preserve">, </w:t>
      </w:r>
      <w:r w:rsidRPr="00393B4D">
        <w:rPr>
          <w:rFonts w:eastAsia="Times New Roman"/>
          <w:szCs w:val="14"/>
          <w:lang w:eastAsia="fr-FR"/>
        </w:rPr>
        <w:t>dans un sens accommodatice</w:t>
      </w:r>
      <w:r>
        <w:rPr>
          <w:rFonts w:eastAsia="Times New Roman"/>
          <w:szCs w:val="14"/>
          <w:lang w:eastAsia="fr-FR"/>
        </w:rPr>
        <w:t>, Jésus-Christ et à son É</w:t>
      </w:r>
      <w:r w:rsidRPr="00393B4D">
        <w:rPr>
          <w:rFonts w:eastAsia="Times New Roman"/>
          <w:szCs w:val="14"/>
          <w:lang w:eastAsia="fr-FR"/>
        </w:rPr>
        <w:t>glise</w:t>
      </w:r>
      <w:r>
        <w:rPr>
          <w:rFonts w:eastAsia="Times New Roman"/>
          <w:szCs w:val="14"/>
          <w:lang w:eastAsia="fr-FR"/>
        </w:rPr>
        <w:t xml:space="preserve">, </w:t>
      </w:r>
      <w:r w:rsidRPr="00393B4D">
        <w:rPr>
          <w:rFonts w:eastAsia="Times New Roman"/>
          <w:szCs w:val="14"/>
          <w:lang w:eastAsia="fr-FR"/>
        </w:rPr>
        <w:t>parce que celle-ci n</w:t>
      </w:r>
      <w:r>
        <w:rPr>
          <w:rFonts w:eastAsia="Times New Roman"/>
          <w:szCs w:val="14"/>
          <w:lang w:eastAsia="fr-FR"/>
        </w:rPr>
        <w:t>’</w:t>
      </w:r>
      <w:r w:rsidRPr="00393B4D">
        <w:rPr>
          <w:rFonts w:eastAsia="Times New Roman"/>
          <w:szCs w:val="14"/>
          <w:lang w:eastAsia="fr-FR"/>
        </w:rPr>
        <w:t>a point certaineme</w:t>
      </w:r>
      <w:r>
        <w:rPr>
          <w:rFonts w:eastAsia="Times New Roman"/>
          <w:szCs w:val="14"/>
          <w:lang w:eastAsia="fr-FR"/>
        </w:rPr>
        <w:t xml:space="preserve">nt l’intention de décider par là, en vertu de son autorité, </w:t>
      </w:r>
      <w:r w:rsidRPr="00393B4D">
        <w:rPr>
          <w:rFonts w:eastAsia="Times New Roman"/>
          <w:szCs w:val="14"/>
          <w:lang w:eastAsia="fr-FR"/>
        </w:rPr>
        <w:t>que l</w:t>
      </w:r>
      <w:r>
        <w:rPr>
          <w:rFonts w:eastAsia="Times New Roman"/>
          <w:szCs w:val="14"/>
          <w:lang w:eastAsia="fr-FR"/>
        </w:rPr>
        <w:t>’</w:t>
      </w:r>
      <w:r w:rsidRPr="00393B4D">
        <w:rPr>
          <w:rFonts w:eastAsia="Times New Roman"/>
          <w:szCs w:val="14"/>
          <w:lang w:eastAsia="fr-FR"/>
        </w:rPr>
        <w:t>application qu</w:t>
      </w:r>
      <w:r>
        <w:rPr>
          <w:rFonts w:eastAsia="Times New Roman"/>
          <w:szCs w:val="14"/>
          <w:lang w:eastAsia="fr-FR"/>
        </w:rPr>
        <w:t>’</w:t>
      </w:r>
      <w:r w:rsidRPr="00393B4D">
        <w:rPr>
          <w:rFonts w:eastAsia="Times New Roman"/>
          <w:szCs w:val="14"/>
          <w:lang w:eastAsia="fr-FR"/>
        </w:rPr>
        <w:t>elle f</w:t>
      </w:r>
      <w:r>
        <w:rPr>
          <w:rFonts w:eastAsia="Times New Roman"/>
          <w:szCs w:val="14"/>
          <w:lang w:eastAsia="fr-FR"/>
        </w:rPr>
        <w:t>ait d’un passage au Messie et à son royaume est ré</w:t>
      </w:r>
      <w:r w:rsidRPr="00393B4D">
        <w:rPr>
          <w:rFonts w:eastAsia="Times New Roman"/>
          <w:szCs w:val="14"/>
          <w:lang w:eastAsia="fr-FR"/>
        </w:rPr>
        <w:t>elle</w:t>
      </w:r>
      <w:r>
        <w:rPr>
          <w:rFonts w:eastAsia="Times New Roman"/>
          <w:szCs w:val="14"/>
          <w:lang w:eastAsia="fr-FR"/>
        </w:rPr>
        <w:t xml:space="preserve">, </w:t>
      </w:r>
      <w:r w:rsidRPr="00393B4D">
        <w:rPr>
          <w:rFonts w:eastAsia="Times New Roman"/>
          <w:szCs w:val="14"/>
          <w:lang w:eastAsia="fr-FR"/>
        </w:rPr>
        <w:t>objective</w:t>
      </w:r>
      <w:r>
        <w:rPr>
          <w:rFonts w:eastAsia="Times New Roman"/>
          <w:szCs w:val="14"/>
          <w:lang w:eastAsia="fr-FR"/>
        </w:rPr>
        <w:t xml:space="preserve">, </w:t>
      </w:r>
      <w:r w:rsidRPr="00393B4D">
        <w:rPr>
          <w:rFonts w:eastAsia="Times New Roman"/>
          <w:szCs w:val="14"/>
          <w:lang w:eastAsia="fr-FR"/>
        </w:rPr>
        <w:t>et voulue comme sens premier par le Saint-Esprit.</w:t>
      </w:r>
      <w:r>
        <w:rPr>
          <w:rFonts w:eastAsia="Times New Roman"/>
          <w:szCs w:val="14"/>
          <w:lang w:eastAsia="fr-FR"/>
        </w:rPr>
        <w:t> »</w:t>
      </w:r>
      <w:r w:rsidRPr="00393B4D">
        <w:rPr>
          <w:rFonts w:eastAsia="Times New Roman"/>
          <w:szCs w:val="14"/>
          <w:lang w:eastAsia="fr-FR"/>
        </w:rPr>
        <w:t xml:space="preserve"> Thalhofer</w:t>
      </w:r>
      <w:r>
        <w:rPr>
          <w:rFonts w:eastAsia="Times New Roman"/>
          <w:szCs w:val="14"/>
          <w:lang w:eastAsia="fr-FR"/>
        </w:rPr>
        <w:t xml:space="preserve">, </w:t>
      </w:r>
      <w:r>
        <w:rPr>
          <w:rStyle w:val="italicus"/>
        </w:rPr>
        <w:t>Erklæ</w:t>
      </w:r>
      <w:r w:rsidRPr="00290B1E">
        <w:rPr>
          <w:rStyle w:val="italicus"/>
        </w:rPr>
        <w:t>rung der Psalmen</w:t>
      </w:r>
      <w:r>
        <w:rPr>
          <w:rStyle w:val="italicus"/>
        </w:rPr>
        <w:t xml:space="preserve">, </w:t>
      </w:r>
      <w:r w:rsidRPr="00393B4D">
        <w:rPr>
          <w:rFonts w:eastAsia="Times New Roman"/>
          <w:szCs w:val="14"/>
          <w:lang w:eastAsia="fr-FR"/>
        </w:rPr>
        <w:t>p. 16 de la 3</w:t>
      </w:r>
      <w:r w:rsidRPr="00393B4D">
        <w:rPr>
          <w:rFonts w:eastAsia="Times New Roman"/>
          <w:szCs w:val="14"/>
          <w:vertAlign w:val="superscript"/>
          <w:lang w:eastAsia="fr-FR"/>
        </w:rPr>
        <w:t>e</w:t>
      </w:r>
      <w:r>
        <w:rPr>
          <w:rFonts w:eastAsia="Times New Roman"/>
          <w:szCs w:val="14"/>
          <w:lang w:eastAsia="fr-FR"/>
        </w:rPr>
        <w:t xml:space="preserve"> édition. Voyez dans l’exc</w:t>
      </w:r>
      <w:r w:rsidRPr="00393B4D">
        <w:rPr>
          <w:rFonts w:eastAsia="Times New Roman"/>
          <w:szCs w:val="14"/>
          <w:lang w:eastAsia="fr-FR"/>
        </w:rPr>
        <w:t>ellent ouvrage du P. Corluy</w:t>
      </w:r>
      <w:r>
        <w:rPr>
          <w:rFonts w:eastAsia="Times New Roman"/>
          <w:szCs w:val="14"/>
          <w:lang w:eastAsia="fr-FR"/>
        </w:rPr>
        <w:t xml:space="preserve">, </w:t>
      </w:r>
      <w:r w:rsidRPr="00290B1E">
        <w:rPr>
          <w:rStyle w:val="italicus"/>
        </w:rPr>
        <w:t>Spicilégium</w:t>
      </w:r>
      <w:r>
        <w:rPr>
          <w:rStyle w:val="italicus"/>
        </w:rPr>
        <w:t xml:space="preserve"> dogmatico-</w:t>
      </w:r>
      <w:r w:rsidRPr="00290B1E">
        <w:rPr>
          <w:rStyle w:val="italicus"/>
        </w:rPr>
        <w:t>bíblicum</w:t>
      </w:r>
      <w:r>
        <w:rPr>
          <w:rStyle w:val="italicus"/>
        </w:rPr>
        <w:t xml:space="preserve">, </w:t>
      </w:r>
      <w:r w:rsidRPr="00393B4D">
        <w:rPr>
          <w:rFonts w:eastAsia="Times New Roman"/>
          <w:szCs w:val="14"/>
          <w:lang w:eastAsia="fr-FR"/>
        </w:rPr>
        <w:t>Gand</w:t>
      </w:r>
      <w:r>
        <w:rPr>
          <w:rFonts w:eastAsia="Times New Roman"/>
          <w:szCs w:val="14"/>
          <w:lang w:eastAsia="fr-FR"/>
        </w:rPr>
        <w:t xml:space="preserve">, </w:t>
      </w:r>
      <w:r w:rsidRPr="00393B4D">
        <w:rPr>
          <w:rFonts w:eastAsia="Times New Roman"/>
          <w:szCs w:val="14"/>
          <w:lang w:eastAsia="fr-FR"/>
        </w:rPr>
        <w:t>1884</w:t>
      </w:r>
      <w:r>
        <w:rPr>
          <w:rFonts w:eastAsia="Times New Roman"/>
          <w:szCs w:val="14"/>
          <w:lang w:eastAsia="fr-FR"/>
        </w:rPr>
        <w:t xml:space="preserve">, </w:t>
      </w:r>
      <w:r w:rsidRPr="00393B4D">
        <w:rPr>
          <w:rFonts w:eastAsia="Times New Roman"/>
          <w:szCs w:val="14"/>
          <w:lang w:eastAsia="fr-FR"/>
        </w:rPr>
        <w:t>passim</w:t>
      </w:r>
      <w:r>
        <w:rPr>
          <w:rFonts w:eastAsia="Times New Roman"/>
          <w:szCs w:val="14"/>
          <w:lang w:eastAsia="fr-FR"/>
        </w:rPr>
        <w:t xml:space="preserve">, </w:t>
      </w:r>
      <w:r w:rsidRPr="00393B4D">
        <w:rPr>
          <w:rFonts w:eastAsia="Times New Roman"/>
          <w:szCs w:val="14"/>
          <w:lang w:eastAsia="fr-FR"/>
        </w:rPr>
        <w:t>l</w:t>
      </w:r>
      <w:r>
        <w:rPr>
          <w:rFonts w:eastAsia="Times New Roman"/>
          <w:szCs w:val="14"/>
          <w:lang w:eastAsia="fr-FR"/>
        </w:rPr>
        <w:t>’explication con</w:t>
      </w:r>
      <w:r w:rsidRPr="00393B4D">
        <w:rPr>
          <w:rFonts w:eastAsia="Times New Roman"/>
          <w:szCs w:val="14"/>
          <w:lang w:eastAsia="fr-FR"/>
        </w:rPr>
        <w:t>cise des principaux</w:t>
      </w:r>
      <w:r>
        <w:rPr>
          <w:rFonts w:eastAsia="Times New Roman"/>
          <w:szCs w:val="14"/>
          <w:lang w:eastAsia="fr-FR"/>
        </w:rPr>
        <w:t xml:space="preserve"> passages messianiques du psautier. </w:t>
      </w:r>
      <w:r w:rsidRPr="00DE24B8">
        <w:rPr>
          <w:rFonts w:eastAsia="Times New Roman"/>
          <w:szCs w:val="14"/>
          <w:lang w:eastAsia="fr-FR"/>
        </w:rPr>
        <w:t xml:space="preserve">Cf. G. Reinke, </w:t>
      </w:r>
      <w:r>
        <w:rPr>
          <w:rStyle w:val="italicus"/>
        </w:rPr>
        <w:t>Die messianischen Psalmen,</w:t>
      </w:r>
      <w:r w:rsidRPr="00290B1E">
        <w:rPr>
          <w:rStyle w:val="italicus"/>
        </w:rPr>
        <w:t xml:space="preserve"> </w:t>
      </w:r>
      <w:r w:rsidRPr="00DE24B8">
        <w:rPr>
          <w:rFonts w:eastAsia="Times New Roman"/>
          <w:szCs w:val="14"/>
          <w:lang w:eastAsia="fr-FR"/>
        </w:rPr>
        <w:t xml:space="preserve">Giessen, 1857-1853. </w:t>
      </w:r>
    </w:p>
  </w:footnote>
  <w:footnote w:id="48">
    <w:p w:rsidR="009655E0" w:rsidRDefault="009655E0" w:rsidP="0073183F">
      <w:pPr>
        <w:pStyle w:val="Notedebasdepage"/>
      </w:pPr>
      <w:r>
        <w:rPr>
          <w:rStyle w:val="Appelnotedebasdep"/>
        </w:rPr>
        <w:footnoteRef/>
      </w:r>
      <w:r>
        <w:t xml:space="preserve"> </w:t>
      </w:r>
      <w:r w:rsidRPr="00212A60">
        <w:rPr>
          <w:rFonts w:eastAsia="Arial Unicode MS"/>
          <w:szCs w:val="25"/>
          <w:lang w:eastAsia="fr-FR" w:bidi="he-IL"/>
        </w:rPr>
        <w:t>Actuellement encore les Psaumes constituent</w:t>
      </w:r>
      <w:r>
        <w:rPr>
          <w:rFonts w:eastAsia="Arial Unicode MS"/>
          <w:szCs w:val="25"/>
          <w:lang w:eastAsia="fr-FR" w:bidi="he-IL"/>
        </w:rPr>
        <w:t xml:space="preserve"> </w:t>
      </w:r>
      <w:r w:rsidRPr="00212A60">
        <w:rPr>
          <w:rFonts w:eastAsia="Arial Unicode MS"/>
          <w:szCs w:val="25"/>
          <w:lang w:eastAsia="fr-FR" w:bidi="he-IL"/>
        </w:rPr>
        <w:t>une portion très importante du culte dans les</w:t>
      </w:r>
      <w:r>
        <w:rPr>
          <w:rFonts w:eastAsia="Arial Unicode MS"/>
          <w:szCs w:val="25"/>
          <w:lang w:eastAsia="fr-FR" w:bidi="he-IL"/>
        </w:rPr>
        <w:t xml:space="preserve"> synagog</w:t>
      </w:r>
      <w:r w:rsidRPr="00212A60">
        <w:rPr>
          <w:rFonts w:eastAsia="Arial Unicode MS"/>
          <w:szCs w:val="25"/>
          <w:lang w:eastAsia="fr-FR" w:bidi="he-IL"/>
        </w:rPr>
        <w:t>ues.</w:t>
      </w:r>
    </w:p>
  </w:footnote>
  <w:footnote w:id="49">
    <w:p w:rsidR="009655E0" w:rsidRDefault="009655E0" w:rsidP="0073183F">
      <w:pPr>
        <w:pStyle w:val="Notedebasdepage"/>
      </w:pPr>
      <w:r>
        <w:rPr>
          <w:rStyle w:val="Appelnotedebasdep"/>
        </w:rPr>
        <w:footnoteRef/>
      </w:r>
      <w:r w:rsidRPr="00DE24B8">
        <w:rPr>
          <w:lang w:val="en-US"/>
        </w:rPr>
        <w:t xml:space="preserve"> </w:t>
      </w:r>
      <w:r w:rsidRPr="00DE24B8">
        <w:rPr>
          <w:rFonts w:eastAsia="Arial Unicode MS"/>
          <w:szCs w:val="25"/>
          <w:lang w:val="en-US" w:eastAsia="fr-FR" w:bidi="he-IL"/>
        </w:rPr>
        <w:t xml:space="preserve">Cf. I Cor. XIV, 15 ; Eph. </w:t>
      </w:r>
      <w:r>
        <w:rPr>
          <w:rFonts w:eastAsia="Arial Unicode MS"/>
          <w:szCs w:val="25"/>
          <w:lang w:eastAsia="fr-FR" w:bidi="he-IL"/>
        </w:rPr>
        <w:t>V</w:t>
      </w:r>
      <w:r w:rsidRPr="00212A60">
        <w:rPr>
          <w:rFonts w:eastAsia="Arial Unicode MS"/>
          <w:szCs w:val="25"/>
          <w:lang w:eastAsia="fr-FR" w:bidi="he-IL"/>
        </w:rPr>
        <w:t>, 19</w:t>
      </w:r>
      <w:r>
        <w:rPr>
          <w:rFonts w:eastAsia="Arial Unicode MS"/>
          <w:szCs w:val="25"/>
          <w:lang w:eastAsia="fr-FR" w:bidi="he-IL"/>
        </w:rPr>
        <w:t> </w:t>
      </w:r>
      <w:r w:rsidRPr="00212A60">
        <w:rPr>
          <w:rFonts w:eastAsia="Arial Unicode MS"/>
          <w:szCs w:val="25"/>
          <w:lang w:eastAsia="fr-FR" w:bidi="he-IL"/>
        </w:rPr>
        <w:t xml:space="preserve">; Col. </w:t>
      </w:r>
      <w:r>
        <w:rPr>
          <w:rFonts w:eastAsia="Arial Unicode MS"/>
          <w:szCs w:val="25"/>
          <w:lang w:eastAsia="fr-FR" w:bidi="he-IL"/>
        </w:rPr>
        <w:t>III</w:t>
      </w:r>
      <w:r w:rsidRPr="00212A60">
        <w:rPr>
          <w:rFonts w:eastAsia="Arial Unicode MS"/>
          <w:szCs w:val="25"/>
          <w:lang w:eastAsia="fr-FR" w:bidi="he-IL"/>
        </w:rPr>
        <w:t>, 16.</w:t>
      </w:r>
    </w:p>
  </w:footnote>
  <w:footnote w:id="50">
    <w:p w:rsidR="009655E0" w:rsidRDefault="009655E0" w:rsidP="0073183F">
      <w:pPr>
        <w:pStyle w:val="Notedebasdepage"/>
      </w:pPr>
      <w:r>
        <w:rPr>
          <w:rStyle w:val="Appelnotedebasdep"/>
        </w:rPr>
        <w:footnoteRef/>
      </w:r>
      <w:r>
        <w:t xml:space="preserve"> </w:t>
      </w:r>
      <w:r>
        <w:rPr>
          <w:rFonts w:eastAsia="Arial Unicode MS"/>
          <w:szCs w:val="25"/>
          <w:lang w:eastAsia="fr-FR" w:bidi="he-IL"/>
        </w:rPr>
        <w:t>« Psalmus vox Ecclésiæ est, </w:t>
      </w:r>
      <w:r w:rsidRPr="00212A60">
        <w:rPr>
          <w:rFonts w:eastAsia="Arial Unicode MS"/>
          <w:szCs w:val="25"/>
          <w:lang w:eastAsia="fr-FR" w:bidi="he-IL"/>
        </w:rPr>
        <w:t>» a dit saint</w:t>
      </w:r>
      <w:r>
        <w:rPr>
          <w:rFonts w:eastAsia="Arial Unicode MS"/>
          <w:szCs w:val="25"/>
          <w:lang w:eastAsia="fr-FR" w:bidi="he-IL"/>
        </w:rPr>
        <w:t xml:space="preserve"> Ambroise, </w:t>
      </w:r>
      <w:r w:rsidRPr="00212A60">
        <w:rPr>
          <w:rStyle w:val="italicus"/>
        </w:rPr>
        <w:t>Præ</w:t>
      </w:r>
      <w:r w:rsidRPr="00212A60">
        <w:rPr>
          <w:rStyle w:val="italicus"/>
          <w:lang w:eastAsia="fr-FR" w:bidi="he-IL"/>
        </w:rPr>
        <w:t>f. in Psalm.,</w:t>
      </w:r>
      <w:r w:rsidRPr="00212A60">
        <w:rPr>
          <w:rFonts w:eastAsia="Arial Unicode MS"/>
          <w:szCs w:val="25"/>
          <w:lang w:eastAsia="fr-FR" w:bidi="he-IL"/>
        </w:rPr>
        <w:t xml:space="preserve"> n. 9.</w:t>
      </w:r>
    </w:p>
  </w:footnote>
  <w:footnote w:id="51">
    <w:p w:rsidR="009655E0" w:rsidRDefault="009655E0" w:rsidP="0073183F">
      <w:pPr>
        <w:pStyle w:val="Notedebasdepage"/>
      </w:pPr>
      <w:r>
        <w:rPr>
          <w:rStyle w:val="Appelnotedebasdep"/>
        </w:rPr>
        <w:footnoteRef/>
      </w:r>
      <w:r>
        <w:t xml:space="preserve"> </w:t>
      </w:r>
      <w:r w:rsidRPr="00212A60">
        <w:rPr>
          <w:rFonts w:eastAsia="Arial Unicode MS"/>
          <w:szCs w:val="25"/>
          <w:lang w:eastAsia="fr-FR" w:bidi="he-IL"/>
        </w:rPr>
        <w:t xml:space="preserve">Voyez Bona, </w:t>
      </w:r>
      <w:r>
        <w:rPr>
          <w:rStyle w:val="italicus"/>
          <w:lang w:eastAsia="fr-FR" w:bidi="he-IL"/>
        </w:rPr>
        <w:t>Opera ó</w:t>
      </w:r>
      <w:r w:rsidRPr="00212A60">
        <w:rPr>
          <w:rStyle w:val="italicus"/>
          <w:lang w:eastAsia="fr-FR" w:bidi="he-IL"/>
        </w:rPr>
        <w:t>mnia,</w:t>
      </w:r>
      <w:r w:rsidRPr="00212A60">
        <w:rPr>
          <w:rFonts w:eastAsia="Arial Unicode MS"/>
          <w:szCs w:val="25"/>
          <w:lang w:eastAsia="fr-FR" w:bidi="he-IL"/>
        </w:rPr>
        <w:t xml:space="preserve"> Anvers, 1723,</w:t>
      </w:r>
      <w:r>
        <w:rPr>
          <w:rFonts w:eastAsia="Arial Unicode MS"/>
          <w:szCs w:val="25"/>
          <w:lang w:eastAsia="fr-FR" w:bidi="he-IL"/>
        </w:rPr>
        <w:t xml:space="preserve"> </w:t>
      </w:r>
      <w:r w:rsidRPr="00212A60">
        <w:rPr>
          <w:rFonts w:eastAsia="Arial Unicode MS"/>
          <w:szCs w:val="25"/>
          <w:lang w:eastAsia="fr-FR" w:bidi="he-IL"/>
        </w:rPr>
        <w:t>pp. 402 et ss.</w:t>
      </w:r>
      <w:r>
        <w:rPr>
          <w:rFonts w:eastAsia="Arial Unicode MS"/>
          <w:szCs w:val="25"/>
          <w:lang w:eastAsia="fr-FR" w:bidi="he-IL"/>
        </w:rPr>
        <w:t> </w:t>
      </w:r>
      <w:r w:rsidRPr="00212A60">
        <w:rPr>
          <w:rFonts w:eastAsia="Arial Unicode MS"/>
          <w:szCs w:val="25"/>
          <w:lang w:eastAsia="fr-FR" w:bidi="he-IL"/>
        </w:rPr>
        <w:t xml:space="preserve">; Gerbert, </w:t>
      </w:r>
      <w:r>
        <w:rPr>
          <w:rStyle w:val="italicus"/>
          <w:lang w:eastAsia="fr-FR" w:bidi="he-IL"/>
        </w:rPr>
        <w:t>De mú</w:t>
      </w:r>
      <w:r w:rsidRPr="00212A60">
        <w:rPr>
          <w:rStyle w:val="italicus"/>
          <w:lang w:eastAsia="fr-FR" w:bidi="he-IL"/>
        </w:rPr>
        <w:t>sica sacra</w:t>
      </w:r>
      <w:r w:rsidRPr="00212A60">
        <w:rPr>
          <w:rFonts w:eastAsia="Arial Unicode MS"/>
          <w:szCs w:val="25"/>
          <w:lang w:eastAsia="fr-FR" w:bidi="he-IL"/>
        </w:rPr>
        <w:t>, t. I,</w:t>
      </w:r>
      <w:r>
        <w:rPr>
          <w:rFonts w:eastAsia="Arial Unicode MS"/>
          <w:szCs w:val="25"/>
          <w:lang w:eastAsia="fr-FR" w:bidi="he-IL"/>
        </w:rPr>
        <w:t xml:space="preserve"> </w:t>
      </w:r>
      <w:r w:rsidRPr="00212A60">
        <w:rPr>
          <w:rFonts w:eastAsia="Arial Unicode MS"/>
          <w:szCs w:val="25"/>
          <w:lang w:eastAsia="fr-FR" w:bidi="he-IL"/>
        </w:rPr>
        <w:t>cap. I-III, etc.</w:t>
      </w:r>
    </w:p>
  </w:footnote>
  <w:footnote w:id="52">
    <w:p w:rsidR="009655E0" w:rsidRDefault="009655E0" w:rsidP="0073183F">
      <w:pPr>
        <w:pStyle w:val="Notedebasdepage"/>
      </w:pPr>
      <w:r>
        <w:rPr>
          <w:rStyle w:val="Appelnotedebasdep"/>
        </w:rPr>
        <w:footnoteRef/>
      </w:r>
      <w:r>
        <w:t xml:space="preserve"> </w:t>
      </w:r>
      <w:r>
        <w:rPr>
          <w:rFonts w:eastAsia="Arial Unicode MS"/>
          <w:szCs w:val="25"/>
          <w:lang w:eastAsia="fr-FR" w:bidi="he-IL"/>
        </w:rPr>
        <w:t>C.-à-d. à Bethlée</w:t>
      </w:r>
      <w:r w:rsidRPr="00212A60">
        <w:rPr>
          <w:rFonts w:eastAsia="Arial Unicode MS"/>
          <w:szCs w:val="25"/>
          <w:lang w:eastAsia="fr-FR" w:bidi="he-IL"/>
        </w:rPr>
        <w:t>m.</w:t>
      </w:r>
    </w:p>
  </w:footnote>
  <w:footnote w:id="53">
    <w:p w:rsidR="009655E0" w:rsidRPr="00DE24B8" w:rsidRDefault="009655E0" w:rsidP="0073183F">
      <w:pPr>
        <w:pStyle w:val="Notedebasdepage"/>
        <w:rPr>
          <w:lang w:val="en-US"/>
        </w:rPr>
      </w:pPr>
      <w:r>
        <w:rPr>
          <w:rStyle w:val="Appelnotedebasdep"/>
        </w:rPr>
        <w:footnoteRef/>
      </w:r>
      <w:r w:rsidRPr="00DE24B8">
        <w:rPr>
          <w:lang w:val="en-US"/>
        </w:rPr>
        <w:t xml:space="preserve"> </w:t>
      </w:r>
      <w:r w:rsidRPr="00DE24B8">
        <w:rPr>
          <w:rFonts w:eastAsia="Arial Unicode MS"/>
          <w:lang w:val="en-US" w:bidi="he-IL"/>
        </w:rPr>
        <w:t xml:space="preserve">Ep. XVIII. </w:t>
      </w:r>
      <w:r w:rsidRPr="000B0C52">
        <w:rPr>
          <w:rFonts w:eastAsia="Arial Unicode MS"/>
          <w:lang w:val="en-US" w:bidi="he-IL"/>
        </w:rPr>
        <w:t>Cf. S. Greg. Nys</w:t>
      </w:r>
      <w:r>
        <w:rPr>
          <w:rFonts w:eastAsia="Arial Unicode MS"/>
          <w:lang w:val="en-US" w:bidi="he-IL"/>
        </w:rPr>
        <w:t>s</w:t>
      </w:r>
      <w:r w:rsidRPr="000B0C52">
        <w:rPr>
          <w:rFonts w:eastAsia="Arial Unicode MS"/>
          <w:lang w:val="en-US" w:bidi="he-IL"/>
        </w:rPr>
        <w:t>.</w:t>
      </w:r>
      <w:r>
        <w:rPr>
          <w:rFonts w:eastAsia="Arial Unicode MS"/>
          <w:lang w:val="en-US" w:bidi="he-IL"/>
        </w:rPr>
        <w:t xml:space="preserve">, </w:t>
      </w:r>
      <w:r w:rsidRPr="00DE24B8">
        <w:rPr>
          <w:rStyle w:val="italicus"/>
          <w:lang w:val="en-US"/>
        </w:rPr>
        <w:t xml:space="preserve">in Psalm., </w:t>
      </w:r>
      <w:r w:rsidRPr="000B0C52">
        <w:rPr>
          <w:rFonts w:eastAsia="Arial Unicode MS"/>
          <w:lang w:val="en-US" w:bidi="he-IL"/>
        </w:rPr>
        <w:t xml:space="preserve">c. </w:t>
      </w:r>
      <w:r>
        <w:rPr>
          <w:rFonts w:eastAsia="Arial Unicode MS"/>
          <w:lang w:val="en-US" w:bidi="he-IL"/>
        </w:rPr>
        <w:t>III</w:t>
      </w:r>
      <w:r w:rsidRPr="000B0C52">
        <w:rPr>
          <w:rFonts w:eastAsia="Arial Unicode MS"/>
          <w:lang w:val="en-US" w:bidi="he-IL"/>
        </w:rPr>
        <w:t>.</w:t>
      </w:r>
    </w:p>
  </w:footnote>
  <w:footnote w:id="54">
    <w:p w:rsidR="009655E0" w:rsidRDefault="009655E0" w:rsidP="0073183F">
      <w:pPr>
        <w:pStyle w:val="Notedebasdepage"/>
      </w:pPr>
      <w:r>
        <w:rPr>
          <w:rStyle w:val="Appelnotedebasdep"/>
        </w:rPr>
        <w:footnoteRef/>
      </w:r>
      <w:r w:rsidRPr="00DE24B8">
        <w:rPr>
          <w:lang w:val="en-US"/>
        </w:rPr>
        <w:t xml:space="preserve"> </w:t>
      </w:r>
      <w:r>
        <w:rPr>
          <w:rFonts w:eastAsia="Arial Unicode MS"/>
          <w:lang w:val="en-US" w:bidi="he-IL"/>
        </w:rPr>
        <w:t>S. Ath</w:t>
      </w:r>
      <w:r w:rsidRPr="000B0C52">
        <w:rPr>
          <w:rFonts w:eastAsia="Arial Unicode MS"/>
          <w:lang w:val="en-US" w:bidi="he-IL"/>
        </w:rPr>
        <w:t>anase</w:t>
      </w:r>
      <w:r>
        <w:rPr>
          <w:rFonts w:eastAsia="Arial Unicode MS"/>
          <w:lang w:val="en-US" w:bidi="he-IL"/>
        </w:rPr>
        <w:t xml:space="preserve">, </w:t>
      </w:r>
      <w:r w:rsidRPr="00DE24B8">
        <w:rPr>
          <w:rStyle w:val="italicus"/>
          <w:lang w:val="en-US"/>
        </w:rPr>
        <w:t xml:space="preserve">Epist. ad Marcellínum, </w:t>
      </w:r>
      <w:r>
        <w:rPr>
          <w:rFonts w:eastAsia="Arial Unicode MS"/>
          <w:lang w:val="en-US" w:bidi="he-IL"/>
        </w:rPr>
        <w:t>n</w:t>
      </w:r>
      <w:r w:rsidRPr="000B0C52">
        <w:rPr>
          <w:rFonts w:eastAsia="Arial Unicode MS"/>
          <w:lang w:val="en-US" w:bidi="he-IL"/>
        </w:rPr>
        <w:t xml:space="preserve">. </w:t>
      </w:r>
      <w:r w:rsidRPr="00DE24B8">
        <w:rPr>
          <w:rFonts w:eastAsia="Arial Unicode MS"/>
          <w:lang w:val="en-US" w:bidi="he-IL"/>
        </w:rPr>
        <w:t xml:space="preserve">10. Comparez Bossuet, </w:t>
      </w:r>
      <w:r w:rsidRPr="00DE24B8">
        <w:rPr>
          <w:rStyle w:val="italicus"/>
          <w:lang w:val="en-US"/>
        </w:rPr>
        <w:t xml:space="preserve">Dissertátio in Psalmos, </w:t>
      </w:r>
      <w:r w:rsidRPr="00DE24B8">
        <w:rPr>
          <w:rFonts w:eastAsia="Arial Unicode MS"/>
          <w:lang w:val="en-US" w:bidi="he-IL"/>
        </w:rPr>
        <w:t>cap.</w:t>
      </w:r>
      <w:r w:rsidRPr="00DE24B8">
        <w:rPr>
          <w:rFonts w:eastAsia="Arial Unicode MS"/>
          <w:bCs/>
          <w:lang w:val="en-US" w:bidi="he-IL"/>
        </w:rPr>
        <w:t xml:space="preserve"> </w:t>
      </w:r>
      <w:r>
        <w:rPr>
          <w:rFonts w:eastAsia="Arial Unicode MS"/>
          <w:bCs/>
          <w:lang w:bidi="he-IL"/>
        </w:rPr>
        <w:t>VIII</w:t>
      </w:r>
      <w:r w:rsidRPr="000B0C52">
        <w:rPr>
          <w:rFonts w:eastAsia="Arial Unicode MS"/>
          <w:lang w:bidi="he-IL"/>
        </w:rPr>
        <w:t>.</w:t>
      </w:r>
    </w:p>
  </w:footnote>
  <w:footnote w:id="55">
    <w:p w:rsidR="009655E0" w:rsidRDefault="009655E0" w:rsidP="0073183F">
      <w:pPr>
        <w:pStyle w:val="Notedebasdepage"/>
      </w:pPr>
      <w:r>
        <w:rPr>
          <w:rStyle w:val="Appelnotedebasdep"/>
        </w:rPr>
        <w:footnoteRef/>
      </w:r>
      <w:r>
        <w:t xml:space="preserve"> </w:t>
      </w:r>
      <w:r w:rsidRPr="000B0C52">
        <w:rPr>
          <w:rFonts w:eastAsia="Arial Unicode MS"/>
          <w:lang w:bidi="he-IL"/>
        </w:rPr>
        <w:t>Lacordaire</w:t>
      </w:r>
      <w:r>
        <w:rPr>
          <w:rFonts w:eastAsia="Arial Unicode MS"/>
          <w:lang w:bidi="he-IL"/>
        </w:rPr>
        <w:t xml:space="preserve">, </w:t>
      </w:r>
      <w:r w:rsidRPr="00290B1E">
        <w:rPr>
          <w:rStyle w:val="italicus"/>
        </w:rPr>
        <w:t>Lettres à un jeune homme sur la vie chrétienne</w:t>
      </w:r>
      <w:r>
        <w:rPr>
          <w:rStyle w:val="italicus"/>
        </w:rPr>
        <w:t xml:space="preserve">, </w:t>
      </w:r>
      <w:r w:rsidRPr="000B0C52">
        <w:rPr>
          <w:rFonts w:eastAsia="Arial Unicode MS"/>
          <w:lang w:bidi="he-IL"/>
        </w:rPr>
        <w:t>pp. 190 et ss.</w:t>
      </w:r>
    </w:p>
  </w:footnote>
  <w:footnote w:id="56">
    <w:p w:rsidR="009655E0" w:rsidRDefault="009655E0" w:rsidP="0073183F">
      <w:pPr>
        <w:pStyle w:val="Notedebasdepage"/>
      </w:pPr>
      <w:r>
        <w:rPr>
          <w:rStyle w:val="Appelnotedebasdep"/>
        </w:rPr>
        <w:footnoteRef/>
      </w:r>
      <w:r>
        <w:t xml:space="preserve"> </w:t>
      </w:r>
      <w:r w:rsidRPr="000B0C52">
        <w:rPr>
          <w:rFonts w:eastAsia="Arial Unicode MS"/>
          <w:lang w:bidi="he-IL"/>
        </w:rPr>
        <w:t>Le mot de saint Jérôme est bien connu </w:t>
      </w:r>
      <w:r>
        <w:rPr>
          <w:rFonts w:eastAsia="Arial Unicode MS"/>
          <w:lang w:bidi="he-IL"/>
        </w:rPr>
        <w:t>: « </w:t>
      </w:r>
      <w:r w:rsidRPr="000B0C52">
        <w:rPr>
          <w:rFonts w:eastAsia="Arial Unicode MS"/>
          <w:lang w:bidi="he-IL"/>
        </w:rPr>
        <w:t>David S</w:t>
      </w:r>
      <w:r>
        <w:rPr>
          <w:rFonts w:eastAsia="Arial Unicode MS"/>
          <w:lang w:bidi="he-IL"/>
        </w:rPr>
        <w:t>imó</w:t>
      </w:r>
      <w:r w:rsidRPr="000B0C52">
        <w:rPr>
          <w:rFonts w:eastAsia="Arial Unicode MS"/>
          <w:lang w:bidi="he-IL"/>
        </w:rPr>
        <w:t>n</w:t>
      </w:r>
      <w:r>
        <w:rPr>
          <w:rFonts w:eastAsia="Arial Unicode MS"/>
          <w:lang w:bidi="he-IL"/>
        </w:rPr>
        <w:t>i</w:t>
      </w:r>
      <w:r w:rsidRPr="000B0C52">
        <w:rPr>
          <w:rFonts w:eastAsia="Arial Unicode MS"/>
          <w:lang w:bidi="he-IL"/>
        </w:rPr>
        <w:t>des noster</w:t>
      </w:r>
      <w:r>
        <w:rPr>
          <w:rFonts w:eastAsia="Arial Unicode MS"/>
          <w:lang w:bidi="he-IL"/>
        </w:rPr>
        <w:t>, Píndarus et Alcǽu</w:t>
      </w:r>
      <w:r w:rsidRPr="000B0C52">
        <w:rPr>
          <w:rFonts w:eastAsia="Arial Unicode MS"/>
          <w:lang w:bidi="he-IL"/>
        </w:rPr>
        <w:t>s</w:t>
      </w:r>
      <w:r>
        <w:rPr>
          <w:rFonts w:eastAsia="Arial Unicode MS"/>
          <w:lang w:bidi="he-IL"/>
        </w:rPr>
        <w:t>, Flaccus quoque et Catú</w:t>
      </w:r>
      <w:r w:rsidRPr="000B0C52">
        <w:rPr>
          <w:rFonts w:eastAsia="Arial Unicode MS"/>
          <w:lang w:bidi="he-IL"/>
        </w:rPr>
        <w:t>llus</w:t>
      </w:r>
      <w:r>
        <w:rPr>
          <w:rFonts w:eastAsia="Arial Unicode MS"/>
          <w:lang w:bidi="he-IL"/>
        </w:rPr>
        <w:t xml:space="preserve">, </w:t>
      </w:r>
      <w:r w:rsidRPr="000B0C52">
        <w:rPr>
          <w:rFonts w:eastAsia="Arial Unicode MS"/>
          <w:lang w:bidi="he-IL"/>
        </w:rPr>
        <w:t>Christum lyra pér</w:t>
      </w:r>
      <w:r>
        <w:rPr>
          <w:rFonts w:eastAsia="Arial Unicode MS"/>
          <w:lang w:bidi="he-IL"/>
        </w:rPr>
        <w:t>so</w:t>
      </w:r>
      <w:r w:rsidRPr="000B0C52">
        <w:rPr>
          <w:rFonts w:eastAsia="Arial Unicode MS"/>
          <w:lang w:bidi="he-IL"/>
        </w:rPr>
        <w:t>nat</w:t>
      </w:r>
      <w:r>
        <w:rPr>
          <w:rFonts w:eastAsia="Arial Unicode MS"/>
          <w:lang w:bidi="he-IL"/>
        </w:rPr>
        <w:t>, et in dec</w:t>
      </w:r>
      <w:r w:rsidRPr="000B0C52">
        <w:rPr>
          <w:rFonts w:eastAsia="Arial Unicode MS"/>
          <w:lang w:bidi="he-IL"/>
        </w:rPr>
        <w:t>achórdo psaltério.</w:t>
      </w:r>
      <w:r>
        <w:rPr>
          <w:rFonts w:eastAsia="Arial Unicode MS"/>
          <w:lang w:bidi="he-IL"/>
        </w:rPr>
        <w:t> »</w:t>
      </w:r>
      <w:r w:rsidRPr="00290B1E">
        <w:rPr>
          <w:rStyle w:val="italicus"/>
        </w:rPr>
        <w:t xml:space="preserve"> Epist.</w:t>
      </w:r>
      <w:r>
        <w:rPr>
          <w:rFonts w:eastAsia="Arial Unicode MS"/>
          <w:lang w:bidi="he-IL"/>
        </w:rPr>
        <w:t xml:space="preserve"> L</w:t>
      </w:r>
      <w:r w:rsidRPr="00290B1E">
        <w:rPr>
          <w:rStyle w:val="italicus"/>
        </w:rPr>
        <w:t xml:space="preserve"> ad Paulin.</w:t>
      </w:r>
    </w:p>
  </w:footnote>
  <w:footnote w:id="57">
    <w:p w:rsidR="009655E0" w:rsidRDefault="009655E0" w:rsidP="0073183F">
      <w:pPr>
        <w:pStyle w:val="Notedebasdepage"/>
      </w:pPr>
      <w:r>
        <w:rPr>
          <w:rStyle w:val="Appelnotedebasdep"/>
        </w:rPr>
        <w:footnoteRef/>
      </w:r>
      <w:r>
        <w:t xml:space="preserve"> </w:t>
      </w:r>
      <w:r w:rsidRPr="000B0C52">
        <w:rPr>
          <w:rFonts w:eastAsia="Arial Unicode MS"/>
          <w:lang w:bidi="he-IL"/>
        </w:rPr>
        <w:t>H. Laurens</w:t>
      </w:r>
      <w:r w:rsidRPr="00290B1E">
        <w:rPr>
          <w:rStyle w:val="italicus"/>
        </w:rPr>
        <w:t xml:space="preserve"> Job et le</w:t>
      </w:r>
      <w:r>
        <w:rPr>
          <w:rStyle w:val="italicus"/>
        </w:rPr>
        <w:t>s</w:t>
      </w:r>
      <w:r w:rsidRPr="00290B1E">
        <w:rPr>
          <w:rStyle w:val="italicus"/>
        </w:rPr>
        <w:t xml:space="preserve"> Psaumes</w:t>
      </w:r>
      <w:r>
        <w:rPr>
          <w:rStyle w:val="italicus"/>
        </w:rPr>
        <w:t xml:space="preserve">, </w:t>
      </w:r>
      <w:r w:rsidRPr="000B0C52">
        <w:rPr>
          <w:rFonts w:eastAsia="Arial Unicode MS"/>
          <w:lang w:bidi="he-IL"/>
        </w:rPr>
        <w:t>pp. 158 et Paria</w:t>
      </w:r>
      <w:r>
        <w:rPr>
          <w:rFonts w:eastAsia="Arial Unicode MS"/>
          <w:lang w:bidi="he-IL"/>
        </w:rPr>
        <w:t xml:space="preserve">, </w:t>
      </w:r>
      <w:r w:rsidRPr="000B0C52">
        <w:rPr>
          <w:rFonts w:eastAsia="Arial Unicode MS"/>
          <w:lang w:bidi="he-IL"/>
        </w:rPr>
        <w:t>1839.</w:t>
      </w:r>
    </w:p>
  </w:footnote>
  <w:footnote w:id="58">
    <w:p w:rsidR="009655E0" w:rsidRDefault="009655E0" w:rsidP="0073183F">
      <w:pPr>
        <w:pStyle w:val="Notedebasdepage"/>
      </w:pPr>
      <w:r>
        <w:rPr>
          <w:rStyle w:val="Appelnotedebasdep"/>
        </w:rPr>
        <w:footnoteRef/>
      </w:r>
      <w:r>
        <w:t xml:space="preserve"> </w:t>
      </w:r>
      <w:r>
        <w:rPr>
          <w:rStyle w:val="italicus"/>
        </w:rPr>
        <w:t>Voy</w:t>
      </w:r>
      <w:r w:rsidRPr="00290B1E">
        <w:rPr>
          <w:rStyle w:val="italicus"/>
        </w:rPr>
        <w:t>age en Orient.</w:t>
      </w:r>
    </w:p>
  </w:footnote>
  <w:footnote w:id="59">
    <w:p w:rsidR="009655E0" w:rsidRDefault="009655E0" w:rsidP="0073183F">
      <w:pPr>
        <w:pStyle w:val="Notedebasdepage"/>
      </w:pPr>
      <w:r>
        <w:rPr>
          <w:rStyle w:val="Appelnotedebasdep"/>
        </w:rPr>
        <w:footnoteRef/>
      </w:r>
      <w:r>
        <w:t xml:space="preserve"> </w:t>
      </w:r>
      <w:r w:rsidRPr="000B0C52">
        <w:rPr>
          <w:rFonts w:eastAsia="Arial Unicode MS"/>
          <w:lang w:bidi="he-IL"/>
        </w:rPr>
        <w:t>Ch. Nodier. Voyez</w:t>
      </w:r>
      <w:r>
        <w:rPr>
          <w:rStyle w:val="italicus"/>
        </w:rPr>
        <w:t xml:space="preserve"> les Trésors de l’éloque</w:t>
      </w:r>
      <w:r w:rsidRPr="00290B1E">
        <w:rPr>
          <w:rStyle w:val="italicus"/>
        </w:rPr>
        <w:t>nce</w:t>
      </w:r>
      <w:r>
        <w:rPr>
          <w:rStyle w:val="italicus"/>
        </w:rPr>
        <w:t xml:space="preserve">, </w:t>
      </w:r>
      <w:r w:rsidRPr="000B0C52">
        <w:rPr>
          <w:rFonts w:eastAsia="Arial Unicode MS"/>
          <w:lang w:bidi="he-IL"/>
        </w:rPr>
        <w:t>Lille</w:t>
      </w:r>
      <w:r>
        <w:rPr>
          <w:rFonts w:eastAsia="Arial Unicode MS"/>
          <w:lang w:bidi="he-IL"/>
        </w:rPr>
        <w:t xml:space="preserve">, </w:t>
      </w:r>
      <w:r w:rsidRPr="000B0C52">
        <w:rPr>
          <w:rFonts w:eastAsia="Arial Unicode MS"/>
          <w:lang w:bidi="he-IL"/>
        </w:rPr>
        <w:t>1846</w:t>
      </w:r>
      <w:r>
        <w:rPr>
          <w:rFonts w:eastAsia="Arial Unicode MS"/>
          <w:lang w:bidi="he-IL"/>
        </w:rPr>
        <w:t>, 3e</w:t>
      </w:r>
      <w:r w:rsidRPr="000B0C52">
        <w:rPr>
          <w:rFonts w:eastAsia="Arial Unicode MS"/>
          <w:lang w:bidi="he-IL"/>
        </w:rPr>
        <w:t xml:space="preserve"> édit.</w:t>
      </w:r>
      <w:r>
        <w:rPr>
          <w:rFonts w:eastAsia="Arial Unicode MS"/>
          <w:lang w:bidi="he-IL"/>
        </w:rPr>
        <w:t xml:space="preserve">, </w:t>
      </w:r>
      <w:r w:rsidRPr="000B0C52">
        <w:rPr>
          <w:rFonts w:eastAsia="Arial Unicode MS"/>
          <w:lang w:bidi="he-IL"/>
        </w:rPr>
        <w:t>t.</w:t>
      </w:r>
      <w:r>
        <w:rPr>
          <w:rFonts w:eastAsia="Arial Unicode MS"/>
          <w:lang w:bidi="he-IL"/>
        </w:rPr>
        <w:t xml:space="preserve"> I, pp. 35 et ss.</w:t>
      </w:r>
    </w:p>
  </w:footnote>
  <w:footnote w:id="60">
    <w:p w:rsidR="009655E0" w:rsidRPr="00DE24B8" w:rsidRDefault="009655E0" w:rsidP="0073183F">
      <w:pPr>
        <w:pStyle w:val="Notedebasdepage"/>
        <w:rPr>
          <w:lang w:val="en-US"/>
        </w:rPr>
      </w:pPr>
      <w:r>
        <w:rPr>
          <w:rStyle w:val="Appelnotedebasdep"/>
        </w:rPr>
        <w:footnoteRef/>
      </w:r>
      <w:r w:rsidRPr="00DE24B8">
        <w:rPr>
          <w:lang w:val="en-US"/>
        </w:rPr>
        <w:t xml:space="preserve"> </w:t>
      </w:r>
      <w:r w:rsidRPr="00DE24B8">
        <w:rPr>
          <w:rStyle w:val="italicus"/>
          <w:lang w:val="en-US"/>
        </w:rPr>
        <w:t xml:space="preserve">Man. bibl., </w:t>
      </w:r>
      <w:r w:rsidRPr="00DE24B8">
        <w:rPr>
          <w:rFonts w:eastAsia="Arial Unicode MS"/>
          <w:lang w:val="en-US" w:bidi="he-IL"/>
        </w:rPr>
        <w:t>t. II, n. 672.</w:t>
      </w:r>
    </w:p>
  </w:footnote>
  <w:footnote w:id="61">
    <w:p w:rsidR="009655E0" w:rsidRDefault="009655E0" w:rsidP="0073183F">
      <w:pPr>
        <w:pStyle w:val="Notedebasdepage"/>
      </w:pPr>
      <w:r>
        <w:rPr>
          <w:rStyle w:val="Appelnotedebasdep"/>
        </w:rPr>
        <w:footnoteRef/>
      </w:r>
      <w:r>
        <w:t xml:space="preserve"> </w:t>
      </w:r>
      <w:r w:rsidRPr="000B0C52">
        <w:rPr>
          <w:rFonts w:eastAsia="Arial Unicode MS"/>
          <w:lang w:bidi="he-IL"/>
        </w:rPr>
        <w:t>Tous ces commentaires contemporains ont de la valeur</w:t>
      </w:r>
      <w:r>
        <w:rPr>
          <w:rFonts w:eastAsia="Arial Unicode MS"/>
          <w:lang w:bidi="he-IL"/>
        </w:rPr>
        <w:t xml:space="preserve">, </w:t>
      </w:r>
      <w:r w:rsidRPr="000B0C52">
        <w:rPr>
          <w:rFonts w:eastAsia="Arial Unicode MS"/>
          <w:lang w:bidi="he-IL"/>
        </w:rPr>
        <w:t>et peuvent rendre d</w:t>
      </w:r>
      <w:r>
        <w:rPr>
          <w:rFonts w:eastAsia="Arial Unicode MS"/>
          <w:lang w:bidi="he-IL"/>
        </w:rPr>
        <w:t>e grands services pour l’étude d</w:t>
      </w:r>
      <w:r w:rsidRPr="000B0C52">
        <w:rPr>
          <w:rFonts w:eastAsia="Arial Unicode MS"/>
          <w:lang w:bidi="he-IL"/>
        </w:rPr>
        <w:t>es Psaumes.</w:t>
      </w:r>
    </w:p>
  </w:footnote>
  <w:footnote w:id="62">
    <w:p w:rsidR="009655E0" w:rsidRDefault="009655E0" w:rsidP="0073183F">
      <w:pPr>
        <w:pStyle w:val="Notedebasdepage"/>
      </w:pPr>
      <w:r>
        <w:rPr>
          <w:rStyle w:val="Appelnotedebasdep"/>
        </w:rPr>
        <w:footnoteRef/>
      </w:r>
      <w:r>
        <w:t xml:space="preserve"> </w:t>
      </w:r>
      <w:r w:rsidRPr="000B0C52">
        <w:rPr>
          <w:rFonts w:eastAsia="Arial Unicode MS"/>
          <w:lang w:bidi="he-IL"/>
        </w:rPr>
        <w:t>Voyez</w:t>
      </w:r>
      <w:r>
        <w:rPr>
          <w:rFonts w:eastAsia="Arial Unicode MS"/>
          <w:lang w:bidi="he-IL"/>
        </w:rPr>
        <w:t xml:space="preserve">, </w:t>
      </w:r>
      <w:r w:rsidRPr="000B0C52">
        <w:rPr>
          <w:rFonts w:eastAsia="Arial Unicode MS"/>
          <w:lang w:bidi="he-IL"/>
        </w:rPr>
        <w:t>dans le</w:t>
      </w:r>
      <w:r w:rsidRPr="00290B1E">
        <w:rPr>
          <w:rStyle w:val="italicus"/>
        </w:rPr>
        <w:t xml:space="preserve"> Man. bibl.</w:t>
      </w:r>
      <w:r>
        <w:rPr>
          <w:rStyle w:val="italicus"/>
        </w:rPr>
        <w:t xml:space="preserve">, </w:t>
      </w:r>
      <w:r w:rsidRPr="00290B1E">
        <w:rPr>
          <w:rStyle w:val="italicus"/>
        </w:rPr>
        <w:t>t.</w:t>
      </w:r>
      <w:r w:rsidRPr="000B0C52">
        <w:rPr>
          <w:rFonts w:eastAsia="Arial Unicode MS"/>
          <w:lang w:bidi="he-IL"/>
        </w:rPr>
        <w:t xml:space="preserve"> </w:t>
      </w:r>
      <w:r>
        <w:rPr>
          <w:rFonts w:eastAsia="Arial Unicode MS"/>
          <w:lang w:bidi="he-IL"/>
        </w:rPr>
        <w:t xml:space="preserve">II, </w:t>
      </w:r>
      <w:r>
        <w:rPr>
          <w:rFonts w:eastAsia="Arial Unicode MS"/>
          <w:bCs/>
          <w:lang w:bidi="he-IL"/>
        </w:rPr>
        <w:t>nn. 66</w:t>
      </w:r>
      <w:r w:rsidRPr="000B0C52">
        <w:rPr>
          <w:rFonts w:eastAsia="Arial Unicode MS"/>
          <w:bCs/>
          <w:lang w:bidi="he-IL"/>
        </w:rPr>
        <w:t>8-671</w:t>
      </w:r>
      <w:r>
        <w:rPr>
          <w:rFonts w:eastAsia="Arial Unicode MS"/>
          <w:bCs/>
          <w:lang w:bidi="he-IL"/>
        </w:rPr>
        <w:t xml:space="preserve">, </w:t>
      </w:r>
      <w:r>
        <w:rPr>
          <w:rFonts w:eastAsia="Arial Unicode MS"/>
          <w:lang w:bidi="he-IL"/>
        </w:rPr>
        <w:t>q</w:t>
      </w:r>
      <w:r w:rsidRPr="000B0C52">
        <w:rPr>
          <w:rFonts w:eastAsia="Arial Unicode MS"/>
          <w:lang w:bidi="he-IL"/>
        </w:rPr>
        <w:t>uelques excellentes recommandations pratiques sur l</w:t>
      </w:r>
      <w:r w:rsidRPr="000B0C52">
        <w:rPr>
          <w:rFonts w:eastAsia="Arial Unicode MS"/>
          <w:bCs/>
          <w:lang w:bidi="he-IL"/>
        </w:rPr>
        <w:t>’étude des</w:t>
      </w:r>
      <w:r w:rsidRPr="000B0C52">
        <w:rPr>
          <w:rFonts w:eastAsia="Arial Unicode MS"/>
          <w:lang w:bidi="he-IL"/>
        </w:rPr>
        <w:t xml:space="preserve"> Psaumes.</w:t>
      </w:r>
    </w:p>
  </w:footnote>
  <w:footnote w:id="63">
    <w:p w:rsidR="009655E0" w:rsidRDefault="009655E0" w:rsidP="0073183F">
      <w:pPr>
        <w:pStyle w:val="Notedebasdepage"/>
      </w:pPr>
      <w:r w:rsidRPr="00BD604D">
        <w:rPr>
          <w:rStyle w:val="Appelnotedebasdep"/>
        </w:rPr>
        <w:footnoteRef/>
      </w:r>
      <w:r>
        <w:t xml:space="preserve"> </w:t>
      </w:r>
      <w:r w:rsidRPr="000B0C52">
        <w:t xml:space="preserve">Les rabbins disent aussi parfois de la </w:t>
      </w:r>
      <w:r>
        <w:t xml:space="preserve">même manière : </w:t>
      </w:r>
      <w:r w:rsidRPr="00F53665">
        <w:rPr>
          <w:rStyle w:val="italicus"/>
        </w:rPr>
        <w:t>S</w:t>
      </w:r>
      <w:r>
        <w:rPr>
          <w:rStyle w:val="italicus"/>
        </w:rPr>
        <w:t>é</w:t>
      </w:r>
      <w:r w:rsidRPr="00F53665">
        <w:rPr>
          <w:rStyle w:val="italicus"/>
        </w:rPr>
        <w:t>fer Mišlė</w:t>
      </w:r>
      <w:r>
        <w:t>, « </w:t>
      </w:r>
      <w:r w:rsidRPr="000B0C52">
        <w:t>Livre des Proverbes.</w:t>
      </w:r>
      <w:r>
        <w:t> »</w:t>
      </w:r>
    </w:p>
  </w:footnote>
  <w:footnote w:id="64">
    <w:p w:rsidR="009655E0" w:rsidRDefault="009655E0" w:rsidP="0073183F">
      <w:pPr>
        <w:pStyle w:val="Notedebasdepage"/>
      </w:pPr>
      <w:r w:rsidRPr="00BD604D">
        <w:rPr>
          <w:rStyle w:val="Appelnotedebasdep"/>
        </w:rPr>
        <w:footnoteRef/>
      </w:r>
      <w:r>
        <w:t xml:space="preserve"> </w:t>
      </w:r>
      <w:r w:rsidRPr="000B0C52">
        <w:rPr>
          <w:lang w:bidi="he-IL"/>
        </w:rPr>
        <w:t>Origène l</w:t>
      </w:r>
      <w:r>
        <w:rPr>
          <w:lang w:bidi="he-IL"/>
        </w:rPr>
        <w:t>’</w:t>
      </w:r>
      <w:r w:rsidRPr="000B0C52">
        <w:rPr>
          <w:lang w:bidi="he-IL"/>
        </w:rPr>
        <w:t>a pareillement conservé sous la forme</w:t>
      </w:r>
      <w:r>
        <w:rPr>
          <w:rStyle w:val="italicus"/>
        </w:rPr>
        <w:t xml:space="preserve"> Mislô</w:t>
      </w:r>
      <w:r w:rsidRPr="00290B1E">
        <w:rPr>
          <w:rStyle w:val="italicus"/>
        </w:rPr>
        <w:t>lh.</w:t>
      </w:r>
    </w:p>
  </w:footnote>
  <w:footnote w:id="65">
    <w:p w:rsidR="009655E0" w:rsidRDefault="009655E0" w:rsidP="0073183F">
      <w:pPr>
        <w:pStyle w:val="Notedebasdepage"/>
      </w:pPr>
      <w:r w:rsidRPr="00BD604D">
        <w:rPr>
          <w:rStyle w:val="Appelnotedebasdep"/>
        </w:rPr>
        <w:footnoteRef/>
      </w:r>
      <w:r>
        <w:t xml:space="preserve"> Les proverbes de cette espèce sont assez rares dans la Bible. En voici quelques exemples : I Reg., XXVI, 13, « Des méchants vient la méchanceté ; » II Reg., XX, 10, « Autrefois on avait coutume de dire : Que l’on consulte Abel ; » </w:t>
      </w:r>
      <w:r w:rsidRPr="00C65E03">
        <w:t>Ε</w:t>
      </w:r>
      <w:r>
        <w:t>x</w:t>
      </w:r>
      <w:r w:rsidRPr="00C65E03">
        <w:t xml:space="preserve">. </w:t>
      </w:r>
      <w:r>
        <w:t>XVI, 44, « Tous ceux qui disent des pro</w:t>
      </w:r>
      <w:r w:rsidRPr="000B0C52">
        <w:rPr>
          <w:lang w:bidi="he-IL"/>
        </w:rPr>
        <w:t>verbes t</w:t>
      </w:r>
      <w:r>
        <w:rPr>
          <w:lang w:bidi="he-IL"/>
        </w:rPr>
        <w:t>’</w:t>
      </w:r>
      <w:r w:rsidRPr="000B0C52">
        <w:rPr>
          <w:lang w:bidi="he-IL"/>
        </w:rPr>
        <w:t>appliqueront ce proverbe </w:t>
      </w:r>
      <w:r>
        <w:rPr>
          <w:lang w:bidi="he-IL"/>
        </w:rPr>
        <w:t xml:space="preserve">: </w:t>
      </w:r>
      <w:r w:rsidRPr="000B0C52">
        <w:rPr>
          <w:lang w:bidi="he-IL"/>
        </w:rPr>
        <w:t>Telle mère</w:t>
      </w:r>
      <w:r>
        <w:rPr>
          <w:lang w:bidi="he-IL"/>
        </w:rPr>
        <w:t xml:space="preserve">, </w:t>
      </w:r>
      <w:r w:rsidRPr="000B0C52">
        <w:rPr>
          <w:lang w:bidi="he-IL"/>
        </w:rPr>
        <w:t>telle fille</w:t>
      </w:r>
      <w:r>
        <w:rPr>
          <w:lang w:bidi="he-IL"/>
        </w:rPr>
        <w:t> ; »</w:t>
      </w:r>
      <w:r w:rsidRPr="000B0C52">
        <w:rPr>
          <w:lang w:bidi="he-IL"/>
        </w:rPr>
        <w:t xml:space="preserve"> Ez. </w:t>
      </w:r>
      <w:r>
        <w:rPr>
          <w:lang w:bidi="he-IL"/>
        </w:rPr>
        <w:t>XVIII, 2, « </w:t>
      </w:r>
      <w:r w:rsidRPr="000B0C52">
        <w:rPr>
          <w:lang w:bidi="he-IL"/>
        </w:rPr>
        <w:t>Les pères ont mangé des raisins verts</w:t>
      </w:r>
      <w:r>
        <w:rPr>
          <w:lang w:bidi="he-IL"/>
        </w:rPr>
        <w:t xml:space="preserve">, </w:t>
      </w:r>
      <w:r w:rsidRPr="000B0C52">
        <w:rPr>
          <w:lang w:bidi="he-IL"/>
        </w:rPr>
        <w:t>et les dents des enfants en ont été agacées.</w:t>
      </w:r>
      <w:r>
        <w:rPr>
          <w:lang w:bidi="he-IL"/>
        </w:rPr>
        <w:t> »</w:t>
      </w:r>
    </w:p>
  </w:footnote>
  <w:footnote w:id="66">
    <w:p w:rsidR="009655E0" w:rsidRDefault="009655E0" w:rsidP="0073183F">
      <w:pPr>
        <w:pStyle w:val="Notedebasdepage"/>
      </w:pPr>
      <w:r w:rsidRPr="00BD604D">
        <w:rPr>
          <w:rStyle w:val="Appelnotedebasdep"/>
        </w:rPr>
        <w:footnoteRef/>
      </w:r>
      <w:r>
        <w:t xml:space="preserve"> </w:t>
      </w:r>
      <w:r w:rsidRPr="000B0C52">
        <w:rPr>
          <w:lang w:bidi="he-IL"/>
        </w:rPr>
        <w:t>S. Méliton</w:t>
      </w:r>
      <w:r>
        <w:rPr>
          <w:lang w:bidi="he-IL"/>
        </w:rPr>
        <w:t xml:space="preserve">, </w:t>
      </w:r>
      <w:r w:rsidRPr="000B0C52">
        <w:rPr>
          <w:lang w:bidi="he-IL"/>
        </w:rPr>
        <w:t>S. Justin</w:t>
      </w:r>
      <w:r>
        <w:rPr>
          <w:lang w:bidi="he-IL"/>
        </w:rPr>
        <w:t xml:space="preserve">, </w:t>
      </w:r>
      <w:r w:rsidRPr="000B0C52">
        <w:rPr>
          <w:lang w:bidi="he-IL"/>
        </w:rPr>
        <w:t>Clément d</w:t>
      </w:r>
      <w:r>
        <w:rPr>
          <w:lang w:bidi="he-IL"/>
        </w:rPr>
        <w:t>’</w:t>
      </w:r>
      <w:r w:rsidRPr="000B0C52">
        <w:rPr>
          <w:lang w:bidi="he-IL"/>
        </w:rPr>
        <w:t>Alexandrie</w:t>
      </w:r>
      <w:r>
        <w:rPr>
          <w:lang w:bidi="he-IL"/>
        </w:rPr>
        <w:t xml:space="preserve">, </w:t>
      </w:r>
      <w:r w:rsidRPr="000B0C52">
        <w:rPr>
          <w:lang w:bidi="he-IL"/>
        </w:rPr>
        <w:t>Origène</w:t>
      </w:r>
      <w:r>
        <w:rPr>
          <w:lang w:bidi="he-IL"/>
        </w:rPr>
        <w:t xml:space="preserve">, </w:t>
      </w:r>
      <w:r w:rsidRPr="000B0C52">
        <w:rPr>
          <w:lang w:bidi="he-IL"/>
        </w:rPr>
        <w:t>S. Cyprien</w:t>
      </w:r>
      <w:r>
        <w:rPr>
          <w:lang w:bidi="he-IL"/>
        </w:rPr>
        <w:t xml:space="preserve">, </w:t>
      </w:r>
      <w:r w:rsidRPr="000B0C52">
        <w:rPr>
          <w:lang w:bidi="he-IL"/>
        </w:rPr>
        <w:t>etc.</w:t>
      </w:r>
    </w:p>
  </w:footnote>
  <w:footnote w:id="67">
    <w:p w:rsidR="009655E0" w:rsidRDefault="009655E0" w:rsidP="0073183F">
      <w:pPr>
        <w:pStyle w:val="Notedebasdepage"/>
      </w:pPr>
      <w:r w:rsidRPr="00BD604D">
        <w:rPr>
          <w:rStyle w:val="Appelnotedebasdep"/>
        </w:rPr>
        <w:footnoteRef/>
      </w:r>
      <w:r>
        <w:t xml:space="preserve"> </w:t>
      </w:r>
      <w:r w:rsidRPr="000B0C52">
        <w:rPr>
          <w:lang w:bidi="he-IL"/>
        </w:rPr>
        <w:t>Dans le langage liturgique</w:t>
      </w:r>
      <w:r>
        <w:rPr>
          <w:lang w:bidi="he-IL"/>
        </w:rPr>
        <w:t xml:space="preserve">, </w:t>
      </w:r>
      <w:r w:rsidRPr="000B0C52">
        <w:rPr>
          <w:lang w:bidi="he-IL"/>
        </w:rPr>
        <w:t>cinq des livres poétiques de la Bible portent le titre de</w:t>
      </w:r>
      <w:r>
        <w:rPr>
          <w:rStyle w:val="italicus"/>
        </w:rPr>
        <w:t xml:space="preserve"> Liber Sapiéntiæ</w:t>
      </w:r>
      <w:r w:rsidRPr="00290B1E">
        <w:rPr>
          <w:rStyle w:val="italicus"/>
        </w:rPr>
        <w:t> </w:t>
      </w:r>
      <w:r>
        <w:rPr>
          <w:rStyle w:val="italicus"/>
        </w:rPr>
        <w:t xml:space="preserve">: </w:t>
      </w:r>
      <w:r>
        <w:rPr>
          <w:lang w:bidi="he-IL"/>
        </w:rPr>
        <w:t>ce sont les Proverbes, l’Ecclési</w:t>
      </w:r>
      <w:r w:rsidRPr="000B0C52">
        <w:rPr>
          <w:lang w:bidi="he-IL"/>
        </w:rPr>
        <w:t>aste</w:t>
      </w:r>
      <w:r>
        <w:rPr>
          <w:lang w:bidi="he-IL"/>
        </w:rPr>
        <w:t>, le Cantiqu</w:t>
      </w:r>
      <w:r w:rsidRPr="000B0C52">
        <w:rPr>
          <w:lang w:bidi="he-IL"/>
        </w:rPr>
        <w:t>e</w:t>
      </w:r>
      <w:r>
        <w:rPr>
          <w:lang w:bidi="he-IL"/>
        </w:rPr>
        <w:t xml:space="preserve">, </w:t>
      </w:r>
      <w:r w:rsidRPr="000B0C52">
        <w:rPr>
          <w:lang w:bidi="he-IL"/>
        </w:rPr>
        <w:t>la Sagesse et l</w:t>
      </w:r>
      <w:r>
        <w:rPr>
          <w:lang w:bidi="he-IL"/>
        </w:rPr>
        <w:t>’</w:t>
      </w:r>
      <w:r w:rsidRPr="000B0C52">
        <w:rPr>
          <w:lang w:bidi="he-IL"/>
        </w:rPr>
        <w:t>Ecclésiastique.</w:t>
      </w:r>
    </w:p>
  </w:footnote>
  <w:footnote w:id="68">
    <w:p w:rsidR="009655E0" w:rsidRDefault="009655E0" w:rsidP="0073183F">
      <w:pPr>
        <w:pStyle w:val="Notedebasdepage"/>
      </w:pPr>
      <w:r w:rsidRPr="00BD604D">
        <w:rPr>
          <w:rStyle w:val="Appelnotedebasdep"/>
        </w:rPr>
        <w:footnoteRef/>
      </w:r>
      <w:r>
        <w:t xml:space="preserve"> </w:t>
      </w:r>
      <w:r w:rsidRPr="000B0C52">
        <w:t>La plupart sont perdus</w:t>
      </w:r>
      <w:r>
        <w:t xml:space="preserve">, </w:t>
      </w:r>
      <w:r w:rsidRPr="000B0C52">
        <w:t>puisque</w:t>
      </w:r>
      <w:r>
        <w:t xml:space="preserve">, </w:t>
      </w:r>
      <w:r w:rsidRPr="000B0C52">
        <w:t xml:space="preserve">en dehors des chap. </w:t>
      </w:r>
      <w:r>
        <w:t>I</w:t>
      </w:r>
      <w:r w:rsidRPr="000B0C52">
        <w:t>-IX</w:t>
      </w:r>
      <w:r>
        <w:t xml:space="preserve">, </w:t>
      </w:r>
      <w:r w:rsidRPr="000B0C52">
        <w:t>qui contiennent plutôt des discours</w:t>
      </w:r>
      <w:r>
        <w:t xml:space="preserve">, </w:t>
      </w:r>
      <w:r w:rsidRPr="000B0C52">
        <w:t>nous n</w:t>
      </w:r>
      <w:r>
        <w:t>’</w:t>
      </w:r>
      <w:r w:rsidRPr="000B0C52">
        <w:t>avons guère que 550 proverbes dans ce livre.</w:t>
      </w:r>
    </w:p>
  </w:footnote>
  <w:footnote w:id="69">
    <w:p w:rsidR="009655E0" w:rsidRDefault="009655E0" w:rsidP="0073183F">
      <w:pPr>
        <w:pStyle w:val="Notedebasdepage"/>
      </w:pPr>
      <w:r w:rsidRPr="00BD604D">
        <w:rPr>
          <w:rStyle w:val="Appelnotedebasdep"/>
        </w:rPr>
        <w:footnoteRef/>
      </w:r>
      <w:r>
        <w:t xml:space="preserve"> Ici, comme toujours, il</w:t>
      </w:r>
      <w:r w:rsidRPr="000B0C52">
        <w:t xml:space="preserve"> existe entre eux un complet désarroi</w:t>
      </w:r>
      <w:r>
        <w:t xml:space="preserve">, </w:t>
      </w:r>
      <w:r w:rsidRPr="000B0C52">
        <w:t>lorsqu</w:t>
      </w:r>
      <w:r>
        <w:t>’</w:t>
      </w:r>
      <w:r w:rsidRPr="000B0C52">
        <w:t>il s</w:t>
      </w:r>
      <w:r>
        <w:t>’</w:t>
      </w:r>
      <w:r w:rsidRPr="000B0C52">
        <w:t>agit de fixer l</w:t>
      </w:r>
      <w:r>
        <w:t>’</w:t>
      </w:r>
      <w:r w:rsidRPr="000B0C52">
        <w:t>époque où furent composées les diverses parties de la collection</w:t>
      </w:r>
      <w:r>
        <w:t> ;</w:t>
      </w:r>
      <w:r w:rsidRPr="000B0C52">
        <w:t xml:space="preserve"> leurs divergences d</w:t>
      </w:r>
      <w:r>
        <w:t>’</w:t>
      </w:r>
      <w:r w:rsidRPr="000B0C52">
        <w:t>évaluation sont souvent de plusieurs siècles.</w:t>
      </w:r>
    </w:p>
  </w:footnote>
  <w:footnote w:id="70">
    <w:p w:rsidR="009655E0" w:rsidRDefault="009655E0" w:rsidP="0073183F">
      <w:pPr>
        <w:pStyle w:val="Notedebasdepage"/>
      </w:pPr>
      <w:r w:rsidRPr="00BD604D">
        <w:rPr>
          <w:rStyle w:val="Appelnotedebasdep"/>
        </w:rPr>
        <w:footnoteRef/>
      </w:r>
      <w:r w:rsidRPr="003A2C8F">
        <w:rPr>
          <w:lang w:val="en-US"/>
        </w:rPr>
        <w:t xml:space="preserve"> Comp. S. Jérôme, </w:t>
      </w:r>
      <w:r w:rsidRPr="00DE24B8">
        <w:rPr>
          <w:rStyle w:val="italicus"/>
          <w:lang w:val="en-US"/>
        </w:rPr>
        <w:t>in Eccl.</w:t>
      </w:r>
      <w:r w:rsidRPr="003A2C8F">
        <w:rPr>
          <w:lang w:val="en-US"/>
        </w:rPr>
        <w:t xml:space="preserve"> </w:t>
      </w:r>
      <w:r>
        <w:t xml:space="preserve">I, </w:t>
      </w:r>
      <w:r w:rsidRPr="000B0C52">
        <w:t>1.</w:t>
      </w:r>
    </w:p>
  </w:footnote>
  <w:footnote w:id="71">
    <w:p w:rsidR="009655E0" w:rsidRDefault="009655E0" w:rsidP="0073183F">
      <w:pPr>
        <w:pStyle w:val="Notedebasdepage"/>
      </w:pPr>
      <w:r w:rsidRPr="00BD604D">
        <w:rPr>
          <w:rStyle w:val="Appelnotedebasdep"/>
        </w:rPr>
        <w:footnoteRef/>
      </w:r>
      <w:r>
        <w:t xml:space="preserve"> </w:t>
      </w:r>
      <w:r w:rsidRPr="000B0C52">
        <w:t xml:space="preserve">Voyez le commentaire. Comp. aussi </w:t>
      </w:r>
      <w:r>
        <w:t>XXII, 17 e</w:t>
      </w:r>
      <w:r w:rsidRPr="000B0C52">
        <w:t xml:space="preserve">t </w:t>
      </w:r>
      <w:r>
        <w:t xml:space="preserve">XXIV, </w:t>
      </w:r>
      <w:r w:rsidRPr="000B0C52">
        <w:t>23.</w:t>
      </w:r>
    </w:p>
  </w:footnote>
  <w:footnote w:id="72">
    <w:p w:rsidR="009655E0" w:rsidRDefault="009655E0" w:rsidP="0073183F">
      <w:pPr>
        <w:pStyle w:val="Notedebasdepage"/>
      </w:pPr>
      <w:r w:rsidRPr="00BD604D">
        <w:rPr>
          <w:rStyle w:val="Appelnotedebasdep"/>
        </w:rPr>
        <w:footnoteRef/>
      </w:r>
      <w:r>
        <w:t xml:space="preserve"> </w:t>
      </w:r>
      <w:r w:rsidRPr="000B0C52">
        <w:t>Comp</w:t>
      </w:r>
      <w:r>
        <w:t xml:space="preserve">. X, </w:t>
      </w:r>
      <w:r w:rsidRPr="000B0C52">
        <w:t xml:space="preserve">1 et </w:t>
      </w:r>
      <w:r>
        <w:t xml:space="preserve">XV, </w:t>
      </w:r>
      <w:r w:rsidRPr="000B0C52">
        <w:t>20</w:t>
      </w:r>
      <w:r>
        <w:t> ;</w:t>
      </w:r>
      <w:r w:rsidRPr="000B0C52">
        <w:t xml:space="preserve"> </w:t>
      </w:r>
      <w:r>
        <w:t xml:space="preserve">XIV, </w:t>
      </w:r>
      <w:r w:rsidRPr="000B0C52">
        <w:t xml:space="preserve">31 et </w:t>
      </w:r>
      <w:r>
        <w:t xml:space="preserve">XVII, </w:t>
      </w:r>
      <w:r w:rsidRPr="000B0C52">
        <w:t>5</w:t>
      </w:r>
      <w:r>
        <w:t> ;</w:t>
      </w:r>
      <w:r w:rsidRPr="000B0C52">
        <w:t xml:space="preserve"> </w:t>
      </w:r>
      <w:r>
        <w:t xml:space="preserve">XXII, </w:t>
      </w:r>
      <w:r w:rsidRPr="000B0C52">
        <w:t xml:space="preserve">13 et </w:t>
      </w:r>
      <w:r>
        <w:t xml:space="preserve">XXVI, </w:t>
      </w:r>
      <w:r w:rsidRPr="000B0C52">
        <w:t>13</w:t>
      </w:r>
      <w:r>
        <w:t> ;</w:t>
      </w:r>
      <w:r w:rsidRPr="000B0C52">
        <w:t xml:space="preserve"> </w:t>
      </w:r>
      <w:r>
        <w:t xml:space="preserve">XIX, </w:t>
      </w:r>
      <w:r w:rsidRPr="000B0C52">
        <w:t xml:space="preserve">13 et </w:t>
      </w:r>
      <w:r>
        <w:t xml:space="preserve">XXVII, </w:t>
      </w:r>
      <w:r w:rsidRPr="000B0C52">
        <w:t>15</w:t>
      </w:r>
      <w:r>
        <w:t> ;</w:t>
      </w:r>
      <w:r w:rsidRPr="000B0C52">
        <w:t xml:space="preserve"> </w:t>
      </w:r>
      <w:r>
        <w:t xml:space="preserve">XX, </w:t>
      </w:r>
      <w:r w:rsidRPr="000B0C52">
        <w:t xml:space="preserve">16 et </w:t>
      </w:r>
      <w:r>
        <w:t xml:space="preserve">XXVII, </w:t>
      </w:r>
      <w:r w:rsidRPr="000B0C52">
        <w:t>13</w:t>
      </w:r>
      <w:r>
        <w:t xml:space="preserve">, </w:t>
      </w:r>
      <w:r w:rsidRPr="000B0C52">
        <w:t>etc.</w:t>
      </w:r>
    </w:p>
  </w:footnote>
  <w:footnote w:id="73">
    <w:p w:rsidR="009655E0" w:rsidRDefault="009655E0" w:rsidP="0073183F">
      <w:pPr>
        <w:pStyle w:val="Notedebasdepage"/>
      </w:pPr>
      <w:r w:rsidRPr="00BD604D">
        <w:rPr>
          <w:rStyle w:val="Appelnotedebasdep"/>
        </w:rPr>
        <w:footnoteRef/>
      </w:r>
      <w:r>
        <w:t xml:space="preserve"> </w:t>
      </w:r>
      <w:r w:rsidRPr="000B0C52">
        <w:t xml:space="preserve">Cf. </w:t>
      </w:r>
      <w:r>
        <w:t xml:space="preserve">XIV, </w:t>
      </w:r>
      <w:r w:rsidRPr="000B0C52">
        <w:t>12</w:t>
      </w:r>
      <w:r>
        <w:t> ;</w:t>
      </w:r>
      <w:r w:rsidRPr="000B0C52">
        <w:t xml:space="preserve"> </w:t>
      </w:r>
      <w:r>
        <w:t xml:space="preserve">XVI, </w:t>
      </w:r>
      <w:r w:rsidRPr="000B0C52">
        <w:t xml:space="preserve">25 et </w:t>
      </w:r>
      <w:r>
        <w:t xml:space="preserve">XXI, </w:t>
      </w:r>
      <w:r w:rsidRPr="000B0C52">
        <w:t>2</w:t>
      </w:r>
      <w:r>
        <w:t> ;</w:t>
      </w:r>
      <w:r w:rsidRPr="000B0C52">
        <w:t xml:space="preserve"> </w:t>
      </w:r>
      <w:r>
        <w:t xml:space="preserve">XXI, </w:t>
      </w:r>
      <w:r w:rsidRPr="000B0C52">
        <w:t>9</w:t>
      </w:r>
      <w:r>
        <w:t xml:space="preserve">, </w:t>
      </w:r>
      <w:r w:rsidRPr="000B0C52">
        <w:t xml:space="preserve">19 et </w:t>
      </w:r>
      <w:r>
        <w:t xml:space="preserve">XXV, </w:t>
      </w:r>
      <w:r w:rsidRPr="000B0C52">
        <w:t>24</w:t>
      </w:r>
      <w:r>
        <w:t xml:space="preserve">, </w:t>
      </w:r>
      <w:r w:rsidRPr="000B0C52">
        <w:t>etc.</w:t>
      </w:r>
    </w:p>
  </w:footnote>
  <w:footnote w:id="74">
    <w:p w:rsidR="009655E0" w:rsidRDefault="009655E0" w:rsidP="0073183F">
      <w:pPr>
        <w:pStyle w:val="Notedebasdepage"/>
      </w:pPr>
      <w:r w:rsidRPr="00BD604D">
        <w:rPr>
          <w:rStyle w:val="Appelnotedebasdep"/>
        </w:rPr>
        <w:footnoteRef/>
      </w:r>
      <w:r>
        <w:t xml:space="preserve"> </w:t>
      </w:r>
      <w:r w:rsidRPr="000B0C52">
        <w:t>Nous avons observé un phénomène semblable d</w:t>
      </w:r>
      <w:r>
        <w:t>ans le Psautier. Voyez la page 6</w:t>
      </w:r>
      <w:r w:rsidRPr="000B0C52">
        <w:t xml:space="preserve"> de ce </w:t>
      </w:r>
      <w:r>
        <w:t>volume.</w:t>
      </w:r>
    </w:p>
  </w:footnote>
  <w:footnote w:id="75">
    <w:p w:rsidR="009655E0" w:rsidRDefault="009655E0" w:rsidP="0073183F">
      <w:pPr>
        <w:pStyle w:val="Notedebasdepage"/>
      </w:pPr>
      <w:r w:rsidRPr="00BD604D">
        <w:rPr>
          <w:rStyle w:val="Appelnotedebasdep"/>
        </w:rPr>
        <w:footnoteRef/>
      </w:r>
      <w:r>
        <w:t xml:space="preserve"> </w:t>
      </w:r>
      <w:r>
        <w:rPr>
          <w:lang w:bidi="he-IL"/>
        </w:rPr>
        <w:t>Cf.</w:t>
      </w:r>
      <w:r w:rsidRPr="000B0C52">
        <w:rPr>
          <w:lang w:bidi="he-IL"/>
        </w:rPr>
        <w:t xml:space="preserve"> </w:t>
      </w:r>
      <w:r>
        <w:rPr>
          <w:lang w:bidi="he-IL"/>
        </w:rPr>
        <w:t xml:space="preserve">XXII, </w:t>
      </w:r>
      <w:r w:rsidRPr="000B0C52">
        <w:rPr>
          <w:lang w:bidi="he-IL"/>
        </w:rPr>
        <w:t>29</w:t>
      </w:r>
      <w:r>
        <w:rPr>
          <w:lang w:bidi="he-IL"/>
        </w:rPr>
        <w:t> ;</w:t>
      </w:r>
      <w:r w:rsidRPr="000B0C52">
        <w:rPr>
          <w:lang w:bidi="he-IL"/>
        </w:rPr>
        <w:t xml:space="preserve"> </w:t>
      </w:r>
      <w:r>
        <w:rPr>
          <w:lang w:bidi="he-IL"/>
        </w:rPr>
        <w:t xml:space="preserve">XXIII, </w:t>
      </w:r>
      <w:r w:rsidRPr="000B0C52">
        <w:rPr>
          <w:lang w:bidi="he-IL"/>
        </w:rPr>
        <w:t>1-3</w:t>
      </w:r>
      <w:r>
        <w:rPr>
          <w:lang w:bidi="he-IL"/>
        </w:rPr>
        <w:t xml:space="preserve">, </w:t>
      </w:r>
      <w:r w:rsidRPr="000B0C52">
        <w:rPr>
          <w:lang w:bidi="he-IL"/>
        </w:rPr>
        <w:t>4-5</w:t>
      </w:r>
      <w:r>
        <w:rPr>
          <w:lang w:bidi="he-IL"/>
        </w:rPr>
        <w:t xml:space="preserve">, </w:t>
      </w:r>
      <w:r w:rsidRPr="000B0C52">
        <w:rPr>
          <w:lang w:bidi="he-IL"/>
        </w:rPr>
        <w:t>6-8</w:t>
      </w:r>
      <w:r>
        <w:rPr>
          <w:lang w:bidi="he-IL"/>
        </w:rPr>
        <w:t xml:space="preserve">, </w:t>
      </w:r>
      <w:r w:rsidRPr="000B0C52">
        <w:rPr>
          <w:lang w:bidi="he-IL"/>
        </w:rPr>
        <w:t>22-25</w:t>
      </w:r>
      <w:r>
        <w:rPr>
          <w:lang w:bidi="he-IL"/>
        </w:rPr>
        <w:t> ;</w:t>
      </w:r>
      <w:r w:rsidRPr="000B0C52">
        <w:rPr>
          <w:lang w:bidi="he-IL"/>
        </w:rPr>
        <w:t xml:space="preserve"> </w:t>
      </w:r>
      <w:r>
        <w:rPr>
          <w:lang w:bidi="he-IL"/>
        </w:rPr>
        <w:t xml:space="preserve">XXV, </w:t>
      </w:r>
      <w:r w:rsidRPr="000B0C52">
        <w:rPr>
          <w:lang w:bidi="he-IL"/>
        </w:rPr>
        <w:t>4-5</w:t>
      </w:r>
      <w:r>
        <w:rPr>
          <w:lang w:bidi="he-IL"/>
        </w:rPr>
        <w:t xml:space="preserve">, </w:t>
      </w:r>
      <w:r w:rsidRPr="000B0C52">
        <w:rPr>
          <w:lang w:bidi="he-IL"/>
        </w:rPr>
        <w:t>etc.</w:t>
      </w:r>
    </w:p>
  </w:footnote>
  <w:footnote w:id="76">
    <w:p w:rsidR="009655E0" w:rsidRDefault="009655E0" w:rsidP="0073183F">
      <w:pPr>
        <w:pStyle w:val="Notedebasdepage"/>
      </w:pPr>
      <w:r w:rsidRPr="00BD604D">
        <w:rPr>
          <w:rStyle w:val="Appelnotedebasdep"/>
        </w:rPr>
        <w:footnoteRef/>
      </w:r>
      <w:r>
        <w:t xml:space="preserve"> </w:t>
      </w:r>
      <w:r w:rsidRPr="000B0C52">
        <w:rPr>
          <w:lang w:bidi="he-IL"/>
        </w:rPr>
        <w:t xml:space="preserve">Voyez le tome </w:t>
      </w:r>
      <w:r>
        <w:rPr>
          <w:lang w:bidi="he-IL"/>
        </w:rPr>
        <w:t xml:space="preserve">III, </w:t>
      </w:r>
      <w:r w:rsidRPr="000B0C52">
        <w:rPr>
          <w:lang w:bidi="he-IL"/>
        </w:rPr>
        <w:t>p. 184-485.</w:t>
      </w:r>
    </w:p>
  </w:footnote>
  <w:footnote w:id="77">
    <w:p w:rsidR="009655E0" w:rsidRDefault="009655E0" w:rsidP="0073183F">
      <w:pPr>
        <w:pStyle w:val="Notedebasdepage"/>
      </w:pPr>
      <w:r w:rsidRPr="00BD604D">
        <w:rPr>
          <w:rStyle w:val="Appelnotedebasdep"/>
        </w:rPr>
        <w:footnoteRef/>
      </w:r>
      <w:r>
        <w:t xml:space="preserve"> </w:t>
      </w:r>
      <w:r w:rsidRPr="000B0C52">
        <w:rPr>
          <w:lang w:bidi="he-IL"/>
        </w:rPr>
        <w:t>Nous caractériser</w:t>
      </w:r>
      <w:r>
        <w:rPr>
          <w:lang w:bidi="he-IL"/>
        </w:rPr>
        <w:t>ons ses nuances en avant de chac</w:t>
      </w:r>
      <w:r w:rsidRPr="000B0C52">
        <w:rPr>
          <w:lang w:bidi="he-IL"/>
        </w:rPr>
        <w:t>une des parties principales du recueil.</w:t>
      </w:r>
    </w:p>
  </w:footnote>
  <w:footnote w:id="78">
    <w:p w:rsidR="009655E0" w:rsidRPr="00DE24B8" w:rsidRDefault="009655E0" w:rsidP="0073183F">
      <w:pPr>
        <w:pStyle w:val="Notedebasdepage"/>
        <w:rPr>
          <w:lang w:val="en-US"/>
        </w:rPr>
      </w:pPr>
      <w:r w:rsidRPr="00BD604D">
        <w:rPr>
          <w:rStyle w:val="Appelnotedebasdep"/>
        </w:rPr>
        <w:footnoteRef/>
      </w:r>
      <w:r>
        <w:t xml:space="preserve"> </w:t>
      </w:r>
      <w:r w:rsidRPr="000B0C52">
        <w:rPr>
          <w:lang w:bidi="he-IL"/>
        </w:rPr>
        <w:t>Entre autres</w:t>
      </w:r>
      <w:r>
        <w:rPr>
          <w:lang w:bidi="he-IL"/>
        </w:rPr>
        <w:t xml:space="preserve">, </w:t>
      </w:r>
      <w:r w:rsidRPr="000B0C52">
        <w:rPr>
          <w:lang w:bidi="he-IL"/>
        </w:rPr>
        <w:t xml:space="preserve">le grand saint Irénée. </w:t>
      </w:r>
      <w:r w:rsidRPr="00DE24B8">
        <w:rPr>
          <w:lang w:val="en-US" w:bidi="he-IL"/>
        </w:rPr>
        <w:t xml:space="preserve">Cf. Eusèbe, </w:t>
      </w:r>
      <w:r w:rsidRPr="00DE24B8">
        <w:rPr>
          <w:rStyle w:val="italicus"/>
          <w:lang w:val="en-US"/>
        </w:rPr>
        <w:t>Hist. eccl.,</w:t>
      </w:r>
      <w:r w:rsidRPr="00DE24B8">
        <w:rPr>
          <w:lang w:val="en-US"/>
        </w:rPr>
        <w:t xml:space="preserve"> </w:t>
      </w:r>
      <w:r>
        <w:rPr>
          <w:lang w:val="en-US"/>
        </w:rPr>
        <w:t>IV</w:t>
      </w:r>
      <w:r w:rsidRPr="00DE24B8">
        <w:rPr>
          <w:lang w:val="en-US"/>
        </w:rPr>
        <w:t>,</w:t>
      </w:r>
      <w:r w:rsidRPr="00DE24B8">
        <w:rPr>
          <w:lang w:val="en-US" w:bidi="he-IL"/>
        </w:rPr>
        <w:t xml:space="preserve"> 22.</w:t>
      </w:r>
    </w:p>
  </w:footnote>
  <w:footnote w:id="79">
    <w:p w:rsidR="009655E0" w:rsidRDefault="009655E0" w:rsidP="0073183F">
      <w:pPr>
        <w:pStyle w:val="Notedebasdepage"/>
      </w:pPr>
      <w:r w:rsidRPr="00BD604D">
        <w:rPr>
          <w:rStyle w:val="Appelnotedebasdep"/>
        </w:rPr>
        <w:footnoteRef/>
      </w:r>
      <w:r>
        <w:t xml:space="preserve"> </w:t>
      </w:r>
      <w:r w:rsidRPr="000B0C52">
        <w:rPr>
          <w:lang w:bidi="he-IL"/>
        </w:rPr>
        <w:t>Voyez dans le</w:t>
      </w:r>
      <w:r w:rsidRPr="00290B1E">
        <w:rPr>
          <w:rStyle w:val="italicus"/>
        </w:rPr>
        <w:t xml:space="preserve"> Manuel biblique</w:t>
      </w:r>
      <w:r>
        <w:rPr>
          <w:rStyle w:val="italicus"/>
        </w:rPr>
        <w:t xml:space="preserve">, </w:t>
      </w:r>
      <w:r w:rsidRPr="000B0C52">
        <w:rPr>
          <w:lang w:bidi="he-IL"/>
        </w:rPr>
        <w:t xml:space="preserve">t. </w:t>
      </w:r>
      <w:r>
        <w:rPr>
          <w:lang w:bidi="he-IL"/>
        </w:rPr>
        <w:t>II, un</w:t>
      </w:r>
      <w:r w:rsidRPr="000B0C52">
        <w:rPr>
          <w:lang w:bidi="he-IL"/>
        </w:rPr>
        <w:t>. 835-841</w:t>
      </w:r>
      <w:r>
        <w:rPr>
          <w:lang w:bidi="he-IL"/>
        </w:rPr>
        <w:t xml:space="preserve">, </w:t>
      </w:r>
      <w:r w:rsidRPr="000B0C52">
        <w:rPr>
          <w:lang w:bidi="he-IL"/>
        </w:rPr>
        <w:t>un bon résumé de la doctrine de</w:t>
      </w:r>
      <w:r>
        <w:rPr>
          <w:lang w:bidi="he-IL"/>
        </w:rPr>
        <w:t>s</w:t>
      </w:r>
      <w:r w:rsidRPr="000B0C52">
        <w:rPr>
          <w:lang w:bidi="he-IL"/>
        </w:rPr>
        <w:t xml:space="preserve"> Proverbes</w:t>
      </w:r>
      <w:r>
        <w:rPr>
          <w:lang w:bidi="he-IL"/>
        </w:rPr>
        <w:t>.</w:t>
      </w:r>
    </w:p>
  </w:footnote>
  <w:footnote w:id="80">
    <w:p w:rsidR="009655E0" w:rsidRDefault="009655E0" w:rsidP="0073183F">
      <w:pPr>
        <w:pStyle w:val="Notedebasdepage"/>
      </w:pPr>
      <w:r w:rsidRPr="00BD604D">
        <w:rPr>
          <w:rStyle w:val="Appelnotedebasdep"/>
        </w:rPr>
        <w:footnoteRef/>
      </w:r>
      <w:r>
        <w:t xml:space="preserve"> Mgr</w:t>
      </w:r>
      <w:r w:rsidRPr="000B0C52">
        <w:t xml:space="preserve"> </w:t>
      </w:r>
      <w:r>
        <w:t xml:space="preserve">Meignan, </w:t>
      </w:r>
      <w:r w:rsidRPr="00290B1E">
        <w:rPr>
          <w:rStyle w:val="italicus"/>
        </w:rPr>
        <w:t>Salomon</w:t>
      </w:r>
      <w:r>
        <w:rPr>
          <w:rStyle w:val="italicus"/>
        </w:rPr>
        <w:t xml:space="preserve">, </w:t>
      </w:r>
      <w:r w:rsidRPr="00290B1E">
        <w:rPr>
          <w:rStyle w:val="italicus"/>
        </w:rPr>
        <w:t>son règne</w:t>
      </w:r>
      <w:r>
        <w:rPr>
          <w:rStyle w:val="italicus"/>
        </w:rPr>
        <w:t xml:space="preserve">, </w:t>
      </w:r>
      <w:r w:rsidRPr="00290B1E">
        <w:rPr>
          <w:rStyle w:val="italicus"/>
        </w:rPr>
        <w:t xml:space="preserve">ses écrits. </w:t>
      </w:r>
      <w:r w:rsidRPr="000B0C52">
        <w:t>Paris</w:t>
      </w:r>
      <w:r>
        <w:t xml:space="preserve">, </w:t>
      </w:r>
      <w:r w:rsidRPr="000B0C52">
        <w:t>1890</w:t>
      </w:r>
      <w:r>
        <w:t xml:space="preserve">, </w:t>
      </w:r>
      <w:r w:rsidRPr="000B0C52">
        <w:t>p. 324.</w:t>
      </w:r>
    </w:p>
  </w:footnote>
  <w:footnote w:id="81">
    <w:p w:rsidR="009655E0" w:rsidRDefault="009655E0" w:rsidP="0073183F">
      <w:pPr>
        <w:pStyle w:val="Notedebasdepage"/>
      </w:pPr>
      <w:r w:rsidRPr="00BD604D">
        <w:rPr>
          <w:rStyle w:val="Appelnotedebasdep"/>
        </w:rPr>
        <w:footnoteRef/>
      </w:r>
      <w:r>
        <w:t xml:space="preserve"> </w:t>
      </w:r>
      <w:r w:rsidRPr="000B0C52">
        <w:t xml:space="preserve">Epist. </w:t>
      </w:r>
      <w:r>
        <w:t>CVII</w:t>
      </w:r>
      <w:r w:rsidRPr="000B0C52">
        <w:t> </w:t>
      </w:r>
      <w:r>
        <w:t>: « </w:t>
      </w:r>
      <w:r w:rsidRPr="000B0C52">
        <w:t>Discat pri</w:t>
      </w:r>
      <w:r>
        <w:t>m</w:t>
      </w:r>
      <w:r w:rsidRPr="000B0C52">
        <w:t>o psaltérium</w:t>
      </w:r>
      <w:r>
        <w:t>, hi</w:t>
      </w:r>
      <w:r w:rsidRPr="000B0C52">
        <w:t>s se cánti</w:t>
      </w:r>
      <w:r>
        <w:t>ci</w:t>
      </w:r>
      <w:r w:rsidRPr="000B0C52">
        <w:t>s sanctam vocet</w:t>
      </w:r>
      <w:r>
        <w:t>, et i</w:t>
      </w:r>
      <w:r w:rsidRPr="000B0C52">
        <w:t>n Provérbiis Salomónis</w:t>
      </w:r>
      <w:r>
        <w:t xml:space="preserve"> erudiá</w:t>
      </w:r>
      <w:r w:rsidRPr="000B0C52">
        <w:t>tur ad vitam.</w:t>
      </w:r>
      <w:r>
        <w:t> »</w:t>
      </w:r>
    </w:p>
  </w:footnote>
  <w:footnote w:id="82">
    <w:p w:rsidR="009655E0" w:rsidRDefault="009655E0" w:rsidP="0073183F">
      <w:pPr>
        <w:pStyle w:val="Notedebasdepage"/>
      </w:pPr>
      <w:r w:rsidRPr="00BD604D">
        <w:rPr>
          <w:rStyle w:val="Appelnotedebasdep"/>
        </w:rPr>
        <w:footnoteRef/>
      </w:r>
      <w:r>
        <w:t xml:space="preserve"> « </w:t>
      </w:r>
      <w:r w:rsidRPr="000B0C52">
        <w:t>Elles sont peu considérables dans la première partie du livre</w:t>
      </w:r>
      <w:r>
        <w:t>, ch</w:t>
      </w:r>
      <w:r w:rsidRPr="000B0C52">
        <w:t xml:space="preserve">ap. </w:t>
      </w:r>
      <w:r>
        <w:t>I</w:t>
      </w:r>
      <w:r w:rsidRPr="000B0C52">
        <w:t>-IX</w:t>
      </w:r>
      <w:r>
        <w:t>…</w:t>
      </w:r>
      <w:r w:rsidRPr="000B0C52">
        <w:t xml:space="preserve"> Les différences sont plus notables dans la seconde partie</w:t>
      </w:r>
      <w:r>
        <w:t>, chap. X-XXIV (omissions, changements dans la disposition des maximes, additions)… Dans la troisième partie, chap. XXV-XXIX, il y a aussi des intercalations… certaines leçons des Septante sont bonnes, mais généralement le texte masso</w:t>
      </w:r>
      <w:r w:rsidRPr="000B0C52">
        <w:rPr>
          <w:lang w:bidi="he-IL"/>
        </w:rPr>
        <w:t>rétique (c.-à-d. le texte hébreu actuel) est meilleur et plus pur.</w:t>
      </w:r>
      <w:r>
        <w:rPr>
          <w:lang w:bidi="he-IL"/>
        </w:rPr>
        <w:t> »</w:t>
      </w:r>
      <w:r w:rsidRPr="000B0C52">
        <w:rPr>
          <w:lang w:bidi="he-IL"/>
        </w:rPr>
        <w:t xml:space="preserve"> Le commentaire citera un grand nombre de ces divergences des </w:t>
      </w:r>
      <w:r>
        <w:rPr>
          <w:lang w:bidi="he-IL"/>
        </w:rPr>
        <w:t>LXX</w:t>
      </w:r>
      <w:r w:rsidRPr="000B0C52">
        <w:rPr>
          <w:lang w:bidi="he-IL"/>
        </w:rPr>
        <w:t>. Les citations du Nouveau Testament ont lieu d</w:t>
      </w:r>
      <w:r>
        <w:rPr>
          <w:lang w:bidi="he-IL"/>
        </w:rPr>
        <w:t>’</w:t>
      </w:r>
      <w:r w:rsidRPr="000B0C52">
        <w:rPr>
          <w:lang w:bidi="he-IL"/>
        </w:rPr>
        <w:t>ordinaire d</w:t>
      </w:r>
      <w:r>
        <w:rPr>
          <w:lang w:bidi="he-IL"/>
        </w:rPr>
        <w:t>’</w:t>
      </w:r>
      <w:r w:rsidRPr="000B0C52">
        <w:rPr>
          <w:lang w:bidi="he-IL"/>
        </w:rPr>
        <w:t xml:space="preserve">après la version des </w:t>
      </w:r>
      <w:r>
        <w:rPr>
          <w:lang w:bidi="he-IL"/>
        </w:rPr>
        <w:t>LXX</w:t>
      </w:r>
      <w:r w:rsidRPr="000B0C52">
        <w:rPr>
          <w:lang w:bidi="he-IL"/>
        </w:rPr>
        <w:t>. Cf. Hebr</w:t>
      </w:r>
      <w:r>
        <w:rPr>
          <w:lang w:bidi="he-IL"/>
        </w:rPr>
        <w:t xml:space="preserve">. XII, </w:t>
      </w:r>
      <w:r w:rsidRPr="000B0C52">
        <w:rPr>
          <w:lang w:bidi="he-IL"/>
        </w:rPr>
        <w:t>5-6</w:t>
      </w:r>
      <w:r>
        <w:rPr>
          <w:lang w:bidi="he-IL"/>
        </w:rPr>
        <w:t xml:space="preserve">, </w:t>
      </w:r>
      <w:r w:rsidRPr="000B0C52">
        <w:rPr>
          <w:lang w:bidi="he-IL"/>
        </w:rPr>
        <w:t>et Prov</w:t>
      </w:r>
      <w:r>
        <w:rPr>
          <w:lang w:bidi="he-IL"/>
        </w:rPr>
        <w:t xml:space="preserve">. III, </w:t>
      </w:r>
      <w:r w:rsidRPr="000B0C52">
        <w:rPr>
          <w:lang w:bidi="he-IL"/>
        </w:rPr>
        <w:t>11-12</w:t>
      </w:r>
      <w:r>
        <w:rPr>
          <w:lang w:bidi="he-IL"/>
        </w:rPr>
        <w:t> ;</w:t>
      </w:r>
      <w:r w:rsidRPr="000B0C52">
        <w:rPr>
          <w:lang w:bidi="he-IL"/>
        </w:rPr>
        <w:t xml:space="preserve"> Jac</w:t>
      </w:r>
      <w:r>
        <w:rPr>
          <w:lang w:bidi="he-IL"/>
        </w:rPr>
        <w:t xml:space="preserve">. IV, </w:t>
      </w:r>
      <w:r w:rsidRPr="000B0C52">
        <w:rPr>
          <w:lang w:bidi="he-IL"/>
        </w:rPr>
        <w:t>6</w:t>
      </w:r>
      <w:r>
        <w:rPr>
          <w:lang w:bidi="he-IL"/>
        </w:rPr>
        <w:t xml:space="preserve">, </w:t>
      </w:r>
      <w:r w:rsidRPr="000B0C52">
        <w:rPr>
          <w:lang w:bidi="he-IL"/>
        </w:rPr>
        <w:t>et Prov</w:t>
      </w:r>
      <w:r>
        <w:rPr>
          <w:lang w:bidi="he-IL"/>
        </w:rPr>
        <w:t xml:space="preserve">. III, </w:t>
      </w:r>
      <w:r w:rsidRPr="000B0C52">
        <w:rPr>
          <w:lang w:bidi="he-IL"/>
        </w:rPr>
        <w:t>34</w:t>
      </w:r>
      <w:r>
        <w:rPr>
          <w:lang w:bidi="he-IL"/>
        </w:rPr>
        <w:t> ;</w:t>
      </w:r>
      <w:r w:rsidRPr="000B0C52">
        <w:rPr>
          <w:lang w:bidi="he-IL"/>
        </w:rPr>
        <w:t xml:space="preserve"> </w:t>
      </w:r>
      <w:r>
        <w:rPr>
          <w:lang w:bidi="he-IL"/>
        </w:rPr>
        <w:t>I</w:t>
      </w:r>
      <w:r w:rsidRPr="000B0C52">
        <w:rPr>
          <w:lang w:bidi="he-IL"/>
        </w:rPr>
        <w:t xml:space="preserve"> Petr</w:t>
      </w:r>
      <w:r>
        <w:rPr>
          <w:lang w:bidi="he-IL"/>
        </w:rPr>
        <w:t xml:space="preserve">. IV, </w:t>
      </w:r>
      <w:r w:rsidRPr="000B0C52">
        <w:rPr>
          <w:lang w:bidi="he-IL"/>
        </w:rPr>
        <w:t>18</w:t>
      </w:r>
      <w:r>
        <w:rPr>
          <w:lang w:bidi="he-IL"/>
        </w:rPr>
        <w:t xml:space="preserve">, </w:t>
      </w:r>
      <w:r w:rsidRPr="000B0C52">
        <w:rPr>
          <w:lang w:bidi="he-IL"/>
        </w:rPr>
        <w:t>et Prov.</w:t>
      </w:r>
      <w:r>
        <w:rPr>
          <w:lang w:bidi="he-IL"/>
        </w:rPr>
        <w:t xml:space="preserve">, </w:t>
      </w:r>
      <w:r w:rsidRPr="000B0C52">
        <w:rPr>
          <w:lang w:bidi="he-IL"/>
        </w:rPr>
        <w:t>31</w:t>
      </w:r>
      <w:r>
        <w:rPr>
          <w:lang w:bidi="he-IL"/>
        </w:rPr>
        <w:t xml:space="preserve">, </w:t>
      </w:r>
      <w:r w:rsidRPr="000B0C52">
        <w:rPr>
          <w:lang w:bidi="he-IL"/>
        </w:rPr>
        <w:t>etc.</w:t>
      </w:r>
    </w:p>
  </w:footnote>
  <w:footnote w:id="83">
    <w:p w:rsidR="009655E0" w:rsidRDefault="009655E0" w:rsidP="0073183F">
      <w:pPr>
        <w:pStyle w:val="Notedebasdepage"/>
      </w:pPr>
      <w:r w:rsidRPr="00BD604D">
        <w:rPr>
          <w:rStyle w:val="Appelnotedebasdep"/>
        </w:rPr>
        <w:footnoteRef/>
      </w:r>
      <w:r>
        <w:t xml:space="preserve"> </w:t>
      </w:r>
      <w:r w:rsidRPr="000B0C52">
        <w:rPr>
          <w:lang w:bidi="he-IL"/>
        </w:rPr>
        <w:t>Nous les indiquerons aussi dans les notes.</w:t>
      </w:r>
    </w:p>
  </w:footnote>
  <w:footnote w:id="84">
    <w:p w:rsidR="009655E0" w:rsidRDefault="009655E0" w:rsidP="0073183F">
      <w:pPr>
        <w:pStyle w:val="Notedebasdepage"/>
      </w:pPr>
      <w:r w:rsidRPr="00BD604D">
        <w:rPr>
          <w:rStyle w:val="Appelnotedebasdep"/>
        </w:rPr>
        <w:footnoteRef/>
      </w:r>
      <w:r>
        <w:t xml:space="preserve"> </w:t>
      </w:r>
      <w:r w:rsidRPr="000B0C52">
        <w:rPr>
          <w:lang w:bidi="he-IL"/>
        </w:rPr>
        <w:t>Les auteurs de la Massore ou du texte hébreu traditionnel</w:t>
      </w:r>
      <w:r>
        <w:rPr>
          <w:lang w:bidi="he-IL"/>
        </w:rPr>
        <w:t>, tel que le donnent les Bibles</w:t>
      </w:r>
      <w:r w:rsidRPr="000B0C52">
        <w:rPr>
          <w:lang w:bidi="he-IL"/>
        </w:rPr>
        <w:t xml:space="preserve"> hébraïques.</w:t>
      </w:r>
    </w:p>
  </w:footnote>
  <w:footnote w:id="85">
    <w:p w:rsidR="009655E0" w:rsidRDefault="009655E0" w:rsidP="0073183F">
      <w:pPr>
        <w:pStyle w:val="Notedebasdepage"/>
      </w:pPr>
      <w:r w:rsidRPr="00BD604D">
        <w:rPr>
          <w:rStyle w:val="Appelnotedebasdep"/>
        </w:rPr>
        <w:footnoteRef/>
      </w:r>
      <w:r>
        <w:t xml:space="preserve"> </w:t>
      </w:r>
      <w:r w:rsidRPr="00290B1E">
        <w:rPr>
          <w:rStyle w:val="italicus"/>
        </w:rPr>
        <w:t>Manuel biblique</w:t>
      </w:r>
      <w:r>
        <w:rPr>
          <w:rStyle w:val="italicus"/>
        </w:rPr>
        <w:t xml:space="preserve">, </w:t>
      </w:r>
      <w:r w:rsidRPr="000B0C52">
        <w:rPr>
          <w:lang w:bidi="he-IL"/>
        </w:rPr>
        <w:t xml:space="preserve">t. </w:t>
      </w:r>
      <w:r>
        <w:rPr>
          <w:lang w:bidi="he-IL"/>
        </w:rPr>
        <w:t>II, n</w:t>
      </w:r>
      <w:r w:rsidRPr="000B0C52">
        <w:rPr>
          <w:lang w:bidi="he-IL"/>
        </w:rPr>
        <w:t>. 822.</w:t>
      </w:r>
    </w:p>
  </w:footnote>
  <w:footnote w:id="86">
    <w:p w:rsidR="009655E0" w:rsidRDefault="009655E0" w:rsidP="0073183F">
      <w:pPr>
        <w:pStyle w:val="Notedebasdepage"/>
      </w:pPr>
      <w:r>
        <w:rPr>
          <w:rStyle w:val="Appelnotedebasdep"/>
        </w:rPr>
        <w:footnoteRef/>
      </w:r>
      <w:r>
        <w:t xml:space="preserve"> </w:t>
      </w:r>
      <w:r w:rsidRPr="008024EB">
        <w:rPr>
          <w:lang w:eastAsia="fr-FR" w:bidi="he-IL"/>
        </w:rPr>
        <w:t>Les autres traductions que l</w:t>
      </w:r>
      <w:r>
        <w:rPr>
          <w:lang w:eastAsia="fr-FR" w:bidi="he-IL"/>
        </w:rPr>
        <w:t>’</w:t>
      </w:r>
      <w:r w:rsidRPr="008024EB">
        <w:rPr>
          <w:lang w:eastAsia="fr-FR" w:bidi="he-IL"/>
        </w:rPr>
        <w:t>on a parfois données du mot</w:t>
      </w:r>
      <w:r w:rsidRPr="008024EB">
        <w:rPr>
          <w:rStyle w:val="italicus"/>
        </w:rPr>
        <w:t xml:space="preserve"> </w:t>
      </w:r>
      <w:r>
        <w:rPr>
          <w:rStyle w:val="italicus"/>
        </w:rPr>
        <w:t>Qohéleṭ</w:t>
      </w:r>
      <w:r>
        <w:rPr>
          <w:lang w:eastAsia="fr-FR" w:bidi="he-IL"/>
        </w:rPr>
        <w:t xml:space="preserve"> sont i</w:t>
      </w:r>
      <w:r w:rsidRPr="008024EB">
        <w:rPr>
          <w:lang w:eastAsia="fr-FR" w:bidi="he-IL"/>
        </w:rPr>
        <w:t>nexactes.</w:t>
      </w:r>
    </w:p>
  </w:footnote>
  <w:footnote w:id="87">
    <w:p w:rsidR="009655E0" w:rsidRDefault="009655E0" w:rsidP="0073183F">
      <w:pPr>
        <w:pStyle w:val="Notedebasdepage"/>
      </w:pPr>
      <w:r>
        <w:rPr>
          <w:rStyle w:val="Appelnotedebasdep"/>
        </w:rPr>
        <w:footnoteRef/>
      </w:r>
      <w:r>
        <w:t xml:space="preserve"> </w:t>
      </w:r>
      <w:r w:rsidRPr="008024EB">
        <w:rPr>
          <w:lang w:eastAsia="fr-FR" w:bidi="he-IL"/>
        </w:rPr>
        <w:t xml:space="preserve">Voyez le tome </w:t>
      </w:r>
      <w:r>
        <w:rPr>
          <w:lang w:eastAsia="fr-FR" w:bidi="he-IL"/>
        </w:rPr>
        <w:t>I</w:t>
      </w:r>
      <w:r w:rsidRPr="00DE24B8">
        <w:rPr>
          <w:lang w:eastAsia="fr-FR" w:bidi="he-IL"/>
        </w:rPr>
        <w:t xml:space="preserve">, </w:t>
      </w:r>
      <w:r w:rsidRPr="008024EB">
        <w:rPr>
          <w:lang w:eastAsia="fr-FR" w:bidi="he-IL"/>
        </w:rPr>
        <w:t xml:space="preserve">p. </w:t>
      </w:r>
      <w:r>
        <w:rPr>
          <w:lang w:eastAsia="fr-FR" w:bidi="he-IL"/>
        </w:rPr>
        <w:t>--[</w:t>
      </w:r>
      <w:r w:rsidRPr="008024EB">
        <w:rPr>
          <w:lang w:eastAsia="fr-FR" w:bidi="he-IL"/>
        </w:rPr>
        <w:t>13</w:t>
      </w:r>
      <w:r>
        <w:rPr>
          <w:lang w:eastAsia="fr-FR" w:bidi="he-IL"/>
        </w:rPr>
        <w:t>]</w:t>
      </w:r>
      <w:r w:rsidRPr="008024EB">
        <w:rPr>
          <w:lang w:eastAsia="fr-FR" w:bidi="he-IL"/>
        </w:rPr>
        <w:t>.</w:t>
      </w:r>
    </w:p>
  </w:footnote>
  <w:footnote w:id="88">
    <w:p w:rsidR="009655E0" w:rsidRDefault="009655E0" w:rsidP="0073183F">
      <w:pPr>
        <w:pStyle w:val="Notedebasdepage"/>
      </w:pPr>
      <w:r>
        <w:rPr>
          <w:rStyle w:val="Appelnotedebasdep"/>
        </w:rPr>
        <w:footnoteRef/>
      </w:r>
      <w:r>
        <w:t xml:space="preserve"> </w:t>
      </w:r>
      <w:r>
        <w:rPr>
          <w:lang w:eastAsia="fr-FR" w:bidi="he-IL"/>
        </w:rPr>
        <w:t>Talmud, trait</w:t>
      </w:r>
      <w:r w:rsidRPr="008024EB">
        <w:rPr>
          <w:lang w:eastAsia="fr-FR" w:bidi="he-IL"/>
        </w:rPr>
        <w:t>é</w:t>
      </w:r>
      <w:r w:rsidRPr="008024EB">
        <w:rPr>
          <w:rStyle w:val="italicus"/>
        </w:rPr>
        <w:t xml:space="preserve"> Schabbâth,</w:t>
      </w:r>
      <w:r>
        <w:rPr>
          <w:lang w:eastAsia="fr-FR" w:bidi="he-IL"/>
        </w:rPr>
        <w:t xml:space="preserve"> 30, a</w:t>
      </w:r>
      <w:r w:rsidRPr="008024EB">
        <w:rPr>
          <w:lang w:eastAsia="fr-FR" w:bidi="he-IL"/>
        </w:rPr>
        <w:t>.</w:t>
      </w:r>
    </w:p>
  </w:footnote>
  <w:footnote w:id="89">
    <w:p w:rsidR="009655E0" w:rsidRDefault="009655E0" w:rsidP="0073183F">
      <w:pPr>
        <w:pStyle w:val="Notedebasdepage"/>
      </w:pPr>
      <w:r>
        <w:rPr>
          <w:rStyle w:val="Appelnotedebasdep"/>
        </w:rPr>
        <w:footnoteRef/>
      </w:r>
      <w:r>
        <w:t xml:space="preserve"> </w:t>
      </w:r>
      <w:r w:rsidRPr="000B0C52">
        <w:rPr>
          <w:lang w:bidi="he-IL"/>
        </w:rPr>
        <w:t>L. Wogue</w:t>
      </w:r>
      <w:r>
        <w:rPr>
          <w:lang w:bidi="he-IL"/>
        </w:rPr>
        <w:t xml:space="preserve">, </w:t>
      </w:r>
      <w:r w:rsidRPr="00290B1E">
        <w:rPr>
          <w:rStyle w:val="italicus"/>
        </w:rPr>
        <w:t>Hist.</w:t>
      </w:r>
      <w:r>
        <w:rPr>
          <w:rStyle w:val="italicus"/>
        </w:rPr>
        <w:t xml:space="preserve"> </w:t>
      </w:r>
      <w:r w:rsidRPr="00290B1E">
        <w:rPr>
          <w:rStyle w:val="italicus"/>
        </w:rPr>
        <w:t>de la Bible</w:t>
      </w:r>
      <w:r>
        <w:rPr>
          <w:rStyle w:val="italicus"/>
        </w:rPr>
        <w:t xml:space="preserve">, </w:t>
      </w:r>
      <w:r w:rsidRPr="000B0C52">
        <w:rPr>
          <w:lang w:bidi="he-IL"/>
        </w:rPr>
        <w:t>Paris</w:t>
      </w:r>
      <w:r>
        <w:rPr>
          <w:lang w:bidi="he-IL"/>
        </w:rPr>
        <w:t xml:space="preserve">, </w:t>
      </w:r>
      <w:r w:rsidRPr="000B0C52">
        <w:rPr>
          <w:lang w:bidi="he-IL"/>
        </w:rPr>
        <w:t>1881</w:t>
      </w:r>
      <w:r>
        <w:rPr>
          <w:lang w:bidi="he-IL"/>
        </w:rPr>
        <w:t xml:space="preserve">, </w:t>
      </w:r>
      <w:r w:rsidRPr="000B0C52">
        <w:rPr>
          <w:lang w:bidi="he-IL"/>
        </w:rPr>
        <w:t>p. 61</w:t>
      </w:r>
      <w:r w:rsidRPr="002D38C6">
        <w:t>.</w:t>
      </w:r>
    </w:p>
  </w:footnote>
  <w:footnote w:id="90">
    <w:p w:rsidR="009655E0" w:rsidRDefault="009655E0" w:rsidP="0073183F">
      <w:pPr>
        <w:pStyle w:val="Notedebasdepage"/>
      </w:pPr>
      <w:r>
        <w:rPr>
          <w:rStyle w:val="Appelnotedebasdep"/>
        </w:rPr>
        <w:footnoteRef/>
      </w:r>
      <w:r>
        <w:t xml:space="preserve"> </w:t>
      </w:r>
      <w:r>
        <w:rPr>
          <w:lang w:bidi="he-IL"/>
        </w:rPr>
        <w:t>« </w:t>
      </w:r>
      <w:r w:rsidRPr="000B0C52">
        <w:rPr>
          <w:lang w:bidi="he-IL"/>
        </w:rPr>
        <w:t>L</w:t>
      </w:r>
      <w:r>
        <w:rPr>
          <w:lang w:bidi="he-IL"/>
        </w:rPr>
        <w:t>’</w:t>
      </w:r>
      <w:r w:rsidRPr="000B0C52">
        <w:rPr>
          <w:lang w:bidi="he-IL"/>
        </w:rPr>
        <w:t>origine salomon</w:t>
      </w:r>
      <w:r>
        <w:rPr>
          <w:lang w:bidi="he-IL"/>
        </w:rPr>
        <w:t>ie</w:t>
      </w:r>
      <w:r w:rsidRPr="000B0C52">
        <w:rPr>
          <w:lang w:bidi="he-IL"/>
        </w:rPr>
        <w:t>nne de ce livre n</w:t>
      </w:r>
      <w:r>
        <w:rPr>
          <w:lang w:bidi="he-IL"/>
        </w:rPr>
        <w:t>’</w:t>
      </w:r>
      <w:r w:rsidRPr="000B0C52">
        <w:rPr>
          <w:lang w:bidi="he-IL"/>
        </w:rPr>
        <w:t xml:space="preserve">est pas de </w:t>
      </w:r>
      <w:r>
        <w:rPr>
          <w:lang w:bidi="he-IL"/>
        </w:rPr>
        <w:t>foi »</w:t>
      </w:r>
      <w:r w:rsidRPr="000B0C52">
        <w:rPr>
          <w:lang w:bidi="he-IL"/>
        </w:rPr>
        <w:t xml:space="preserve"> </w:t>
      </w:r>
      <w:r>
        <w:rPr>
          <w:lang w:bidi="he-IL"/>
        </w:rPr>
        <w:t>(</w:t>
      </w:r>
      <w:r>
        <w:rPr>
          <w:rStyle w:val="italicus"/>
        </w:rPr>
        <w:t>M</w:t>
      </w:r>
      <w:r w:rsidRPr="002D38C6">
        <w:rPr>
          <w:rStyle w:val="italicus"/>
        </w:rPr>
        <w:t>a</w:t>
      </w:r>
      <w:r>
        <w:rPr>
          <w:rStyle w:val="italicus"/>
        </w:rPr>
        <w:t>n</w:t>
      </w:r>
      <w:r w:rsidRPr="002D38C6">
        <w:rPr>
          <w:rStyle w:val="italicus"/>
        </w:rPr>
        <w:t>. bibl.,</w:t>
      </w:r>
      <w:r>
        <w:rPr>
          <w:rStyle w:val="italicus"/>
        </w:rPr>
        <w:t xml:space="preserve"> </w:t>
      </w:r>
      <w:r w:rsidRPr="000B0C52">
        <w:rPr>
          <w:lang w:bidi="he-IL"/>
        </w:rPr>
        <w:t xml:space="preserve">t. </w:t>
      </w:r>
      <w:r>
        <w:rPr>
          <w:lang w:bidi="he-IL"/>
        </w:rPr>
        <w:t xml:space="preserve">II, </w:t>
      </w:r>
      <w:r w:rsidRPr="000B0C52">
        <w:rPr>
          <w:lang w:bidi="he-IL"/>
        </w:rPr>
        <w:t>n. 844)</w:t>
      </w:r>
      <w:r>
        <w:rPr>
          <w:lang w:bidi="he-IL"/>
        </w:rPr>
        <w:t xml:space="preserve">, </w:t>
      </w:r>
      <w:r w:rsidRPr="000B0C52">
        <w:rPr>
          <w:lang w:bidi="he-IL"/>
        </w:rPr>
        <w:t>quoiqu</w:t>
      </w:r>
      <w:r>
        <w:rPr>
          <w:lang w:bidi="he-IL"/>
        </w:rPr>
        <w:t>’</w:t>
      </w:r>
      <w:r w:rsidRPr="000B0C52">
        <w:rPr>
          <w:lang w:bidi="he-IL"/>
        </w:rPr>
        <w:t>elle ait de très sûrs garants.</w:t>
      </w:r>
    </w:p>
  </w:footnote>
  <w:footnote w:id="91">
    <w:p w:rsidR="009655E0" w:rsidRDefault="009655E0" w:rsidP="0073183F">
      <w:pPr>
        <w:pStyle w:val="Notedebasdepage"/>
      </w:pPr>
      <w:r>
        <w:rPr>
          <w:rStyle w:val="Appelnotedebasdep"/>
        </w:rPr>
        <w:footnoteRef/>
      </w:r>
      <w:r>
        <w:t xml:space="preserve"> </w:t>
      </w:r>
      <w:r w:rsidRPr="002D38C6">
        <w:rPr>
          <w:rStyle w:val="italicus"/>
        </w:rPr>
        <w:t>Man. bibl.,</w:t>
      </w:r>
      <w:r>
        <w:rPr>
          <w:szCs w:val="25"/>
          <w:lang w:eastAsia="fr-FR" w:bidi="he-IL"/>
        </w:rPr>
        <w:t xml:space="preserve"> l. c.</w:t>
      </w:r>
    </w:p>
  </w:footnote>
  <w:footnote w:id="92">
    <w:p w:rsidR="009655E0" w:rsidRDefault="009655E0" w:rsidP="0073183F">
      <w:pPr>
        <w:pStyle w:val="Notedebasdepage"/>
      </w:pPr>
      <w:r>
        <w:rPr>
          <w:rStyle w:val="Appelnotedebasdep"/>
        </w:rPr>
        <w:footnoteRef/>
      </w:r>
      <w:r>
        <w:t xml:space="preserve"> </w:t>
      </w:r>
      <w:r>
        <w:rPr>
          <w:lang w:eastAsia="fr-FR" w:bidi="he-IL"/>
        </w:rPr>
        <w:t>« Des trois</w:t>
      </w:r>
      <w:r w:rsidRPr="002D38C6">
        <w:rPr>
          <w:lang w:eastAsia="fr-FR" w:bidi="he-IL"/>
        </w:rPr>
        <w:t xml:space="preserve"> ouvrages de ce roi, aucun ne</w:t>
      </w:r>
      <w:r>
        <w:rPr>
          <w:lang w:eastAsia="fr-FR" w:bidi="he-IL"/>
        </w:rPr>
        <w:t xml:space="preserve"> </w:t>
      </w:r>
      <w:r w:rsidRPr="002D38C6">
        <w:rPr>
          <w:lang w:eastAsia="fr-FR" w:bidi="he-IL"/>
        </w:rPr>
        <w:t>porte aussi manifestement le cachet royal et</w:t>
      </w:r>
      <w:r>
        <w:rPr>
          <w:lang w:eastAsia="fr-FR" w:bidi="he-IL"/>
        </w:rPr>
        <w:t xml:space="preserve"> </w:t>
      </w:r>
      <w:r w:rsidRPr="002D38C6">
        <w:rPr>
          <w:lang w:eastAsia="fr-FR" w:bidi="he-IL"/>
        </w:rPr>
        <w:t>personnel de l</w:t>
      </w:r>
      <w:r>
        <w:rPr>
          <w:lang w:eastAsia="fr-FR" w:bidi="he-IL"/>
        </w:rPr>
        <w:t>’</w:t>
      </w:r>
      <w:r w:rsidRPr="002D38C6">
        <w:rPr>
          <w:lang w:eastAsia="fr-FR" w:bidi="he-IL"/>
        </w:rPr>
        <w:t>investigateur de la nature, et du</w:t>
      </w:r>
      <w:r>
        <w:rPr>
          <w:lang w:eastAsia="fr-FR" w:bidi="he-IL"/>
        </w:rPr>
        <w:t xml:space="preserve"> </w:t>
      </w:r>
      <w:r w:rsidRPr="002D38C6">
        <w:rPr>
          <w:lang w:eastAsia="fr-FR" w:bidi="he-IL"/>
        </w:rPr>
        <w:t>monarque qui avait tout connu, le saint et le</w:t>
      </w:r>
      <w:r>
        <w:rPr>
          <w:lang w:eastAsia="fr-FR" w:bidi="he-IL"/>
        </w:rPr>
        <w:t xml:space="preserve"> profane. </w:t>
      </w:r>
      <w:r w:rsidRPr="002D38C6">
        <w:rPr>
          <w:lang w:eastAsia="fr-FR" w:bidi="he-IL"/>
        </w:rPr>
        <w:t>» M</w:t>
      </w:r>
      <w:r>
        <w:rPr>
          <w:lang w:eastAsia="fr-FR" w:bidi="he-IL"/>
        </w:rPr>
        <w:t xml:space="preserve">gr Meignan, </w:t>
      </w:r>
      <w:r w:rsidRPr="002D38C6">
        <w:rPr>
          <w:rStyle w:val="italicus"/>
        </w:rPr>
        <w:t>Salom</w:t>
      </w:r>
      <w:r w:rsidRPr="002D38C6">
        <w:rPr>
          <w:rStyle w:val="italicus"/>
          <w:lang w:eastAsia="fr-FR" w:bidi="he-IL"/>
        </w:rPr>
        <w:t>on, son règne,</w:t>
      </w:r>
      <w:r w:rsidRPr="002D38C6">
        <w:rPr>
          <w:rStyle w:val="italicus"/>
        </w:rPr>
        <w:t xml:space="preserve"> ses écrits</w:t>
      </w:r>
      <w:r>
        <w:rPr>
          <w:lang w:eastAsia="fr-FR" w:bidi="he-IL"/>
        </w:rPr>
        <w:t>,</w:t>
      </w:r>
      <w:r w:rsidRPr="002D38C6">
        <w:rPr>
          <w:lang w:eastAsia="fr-FR" w:bidi="he-IL"/>
        </w:rPr>
        <w:t xml:space="preserve"> Paris, 1890, p. 272.</w:t>
      </w:r>
    </w:p>
  </w:footnote>
  <w:footnote w:id="93">
    <w:p w:rsidR="009655E0" w:rsidRDefault="009655E0" w:rsidP="0073183F">
      <w:pPr>
        <w:pStyle w:val="Notedebasdepage"/>
      </w:pPr>
      <w:r>
        <w:rPr>
          <w:rStyle w:val="Appelnotedebasdep"/>
        </w:rPr>
        <w:footnoteRef/>
      </w:r>
      <w:r>
        <w:t xml:space="preserve"> </w:t>
      </w:r>
      <w:r>
        <w:rPr>
          <w:lang w:eastAsia="fr-FR" w:bidi="he-IL"/>
        </w:rPr>
        <w:t xml:space="preserve">Voyez plus bas, p. </w:t>
      </w:r>
      <w:r w:rsidR="00D9056B">
        <w:rPr>
          <w:lang w:eastAsia="fr-FR" w:bidi="he-IL"/>
        </w:rPr>
        <w:fldChar w:fldCharType="begin"/>
      </w:r>
      <w:r>
        <w:rPr>
          <w:lang w:eastAsia="fr-FR" w:bidi="he-IL"/>
        </w:rPr>
        <w:instrText xml:space="preserve"> PAGEREF qoin04 \h </w:instrText>
      </w:r>
      <w:r w:rsidR="00D9056B">
        <w:rPr>
          <w:lang w:eastAsia="fr-FR" w:bidi="he-IL"/>
        </w:rPr>
      </w:r>
      <w:r w:rsidR="00D9056B">
        <w:rPr>
          <w:lang w:eastAsia="fr-FR" w:bidi="he-IL"/>
        </w:rPr>
        <w:fldChar w:fldCharType="separate"/>
      </w:r>
      <w:r>
        <w:rPr>
          <w:noProof/>
          <w:lang w:eastAsia="fr-FR" w:bidi="he-IL"/>
        </w:rPr>
        <w:t>391</w:t>
      </w:r>
      <w:r w:rsidR="00D9056B">
        <w:rPr>
          <w:lang w:eastAsia="fr-FR" w:bidi="he-IL"/>
        </w:rPr>
        <w:fldChar w:fldCharType="end"/>
      </w:r>
      <w:r>
        <w:rPr>
          <w:lang w:eastAsia="fr-FR" w:bidi="he-IL"/>
        </w:rPr>
        <w:t>[550], au 4°.</w:t>
      </w:r>
    </w:p>
  </w:footnote>
  <w:footnote w:id="94">
    <w:p w:rsidR="009655E0" w:rsidRDefault="009655E0" w:rsidP="0073183F">
      <w:pPr>
        <w:pStyle w:val="Notedebasdepage"/>
      </w:pPr>
      <w:r>
        <w:rPr>
          <w:rStyle w:val="Appelnotedebasdep"/>
        </w:rPr>
        <w:footnoteRef/>
      </w:r>
      <w:r>
        <w:t xml:space="preserve"> </w:t>
      </w:r>
      <w:r w:rsidRPr="00290B1E">
        <w:rPr>
          <w:rStyle w:val="italicus"/>
        </w:rPr>
        <w:t>Man. biblique</w:t>
      </w:r>
      <w:r>
        <w:rPr>
          <w:rStyle w:val="italicus"/>
        </w:rPr>
        <w:t xml:space="preserve">, </w:t>
      </w:r>
      <w:r w:rsidRPr="000B0C52">
        <w:rPr>
          <w:lang w:bidi="he-IL"/>
        </w:rPr>
        <w:t xml:space="preserve">t. </w:t>
      </w:r>
      <w:r w:rsidRPr="00DE24B8">
        <w:rPr>
          <w:lang w:bidi="he-IL"/>
        </w:rPr>
        <w:t>II</w:t>
      </w:r>
      <w:r>
        <w:rPr>
          <w:lang w:bidi="he-IL"/>
        </w:rPr>
        <w:t xml:space="preserve">, </w:t>
      </w:r>
      <w:r w:rsidRPr="000B0C52">
        <w:rPr>
          <w:lang w:bidi="he-IL"/>
        </w:rPr>
        <w:t>n. 846.</w:t>
      </w:r>
    </w:p>
  </w:footnote>
  <w:footnote w:id="95">
    <w:p w:rsidR="009655E0" w:rsidRDefault="009655E0" w:rsidP="0073183F">
      <w:pPr>
        <w:pStyle w:val="Notedebasdepage"/>
      </w:pPr>
      <w:bookmarkStart w:id="421" w:name="_Ref510080700"/>
      <w:r>
        <w:rPr>
          <w:rStyle w:val="Appelnotedebasdep"/>
        </w:rPr>
        <w:footnoteRef/>
      </w:r>
      <w:r>
        <w:t xml:space="preserve"> </w:t>
      </w:r>
      <w:r>
        <w:rPr>
          <w:lang w:bidi="he-IL"/>
        </w:rPr>
        <w:t>« </w:t>
      </w:r>
      <w:r w:rsidRPr="000B0C52">
        <w:rPr>
          <w:lang w:bidi="he-IL"/>
        </w:rPr>
        <w:t>Les chaldaïsmes (ou aramaïsmes) sont</w:t>
      </w:r>
      <w:r>
        <w:rPr>
          <w:lang w:bidi="he-IL"/>
        </w:rPr>
        <w:t xml:space="preserve">, </w:t>
      </w:r>
      <w:r w:rsidRPr="000B0C52">
        <w:rPr>
          <w:lang w:bidi="he-IL"/>
        </w:rPr>
        <w:t>quand</w:t>
      </w:r>
      <w:r>
        <w:rPr>
          <w:lang w:bidi="he-IL"/>
        </w:rPr>
        <w:t xml:space="preserve"> il </w:t>
      </w:r>
      <w:r w:rsidRPr="000B0C52">
        <w:rPr>
          <w:lang w:bidi="he-IL"/>
        </w:rPr>
        <w:t>s</w:t>
      </w:r>
      <w:r>
        <w:rPr>
          <w:lang w:bidi="he-IL"/>
        </w:rPr>
        <w:t>’</w:t>
      </w:r>
      <w:r w:rsidRPr="000B0C52">
        <w:rPr>
          <w:lang w:bidi="he-IL"/>
        </w:rPr>
        <w:t>agit de l</w:t>
      </w:r>
      <w:r>
        <w:rPr>
          <w:lang w:bidi="he-IL"/>
        </w:rPr>
        <w:t>’</w:t>
      </w:r>
      <w:r w:rsidRPr="000B0C52">
        <w:rPr>
          <w:lang w:bidi="he-IL"/>
        </w:rPr>
        <w:t>âge des livres hébreux</w:t>
      </w:r>
      <w:r>
        <w:rPr>
          <w:lang w:bidi="he-IL"/>
        </w:rPr>
        <w:t xml:space="preserve">, </w:t>
      </w:r>
      <w:r w:rsidRPr="000B0C52">
        <w:rPr>
          <w:lang w:bidi="he-IL"/>
        </w:rPr>
        <w:t>un critérium fort dangereux. On prend souvent pour des chaldaïsmes certaines particularités des dialectes du nord de la Palestine</w:t>
      </w:r>
      <w:r>
        <w:rPr>
          <w:lang w:bidi="he-IL"/>
        </w:rPr>
        <w:t xml:space="preserve">, </w:t>
      </w:r>
      <w:r w:rsidRPr="000B0C52">
        <w:rPr>
          <w:lang w:bidi="he-IL"/>
        </w:rPr>
        <w:t>ou des traits du langage populaire.</w:t>
      </w:r>
      <w:r>
        <w:rPr>
          <w:lang w:bidi="he-IL"/>
        </w:rPr>
        <w:t> »</w:t>
      </w:r>
      <w:r w:rsidRPr="000B0C52">
        <w:rPr>
          <w:lang w:bidi="he-IL"/>
        </w:rPr>
        <w:t xml:space="preserve"> Renan</w:t>
      </w:r>
      <w:r>
        <w:rPr>
          <w:lang w:bidi="he-IL"/>
        </w:rPr>
        <w:t xml:space="preserve">, </w:t>
      </w:r>
      <w:r w:rsidRPr="00290B1E">
        <w:rPr>
          <w:rStyle w:val="italicus"/>
        </w:rPr>
        <w:t>le Cantique</w:t>
      </w:r>
      <w:r>
        <w:rPr>
          <w:rStyle w:val="italicus"/>
        </w:rPr>
        <w:t xml:space="preserve">, </w:t>
      </w:r>
      <w:r w:rsidRPr="000B0C52">
        <w:rPr>
          <w:lang w:bidi="he-IL"/>
        </w:rPr>
        <w:t>p. 108.</w:t>
      </w:r>
      <w:bookmarkEnd w:id="421"/>
    </w:p>
  </w:footnote>
  <w:footnote w:id="96">
    <w:p w:rsidR="009655E0" w:rsidRDefault="009655E0" w:rsidP="0073183F">
      <w:pPr>
        <w:pStyle w:val="Notedebasdepage"/>
      </w:pPr>
      <w:r>
        <w:rPr>
          <w:rStyle w:val="Appelnotedebasdep"/>
        </w:rPr>
        <w:footnoteRef/>
      </w:r>
      <w:r>
        <w:t xml:space="preserve"> </w:t>
      </w:r>
      <w:r>
        <w:rPr>
          <w:lang w:eastAsia="fr-FR" w:bidi="he-IL"/>
        </w:rPr>
        <w:t>Motai</w:t>
      </w:r>
      <w:r w:rsidRPr="008024EB">
        <w:rPr>
          <w:lang w:eastAsia="fr-FR" w:bidi="he-IL"/>
        </w:rPr>
        <w:t>s,</w:t>
      </w:r>
      <w:r w:rsidRPr="008024EB">
        <w:rPr>
          <w:rStyle w:val="italicus"/>
        </w:rPr>
        <w:t xml:space="preserve"> l</w:t>
      </w:r>
      <w:r>
        <w:rPr>
          <w:rStyle w:val="italicus"/>
        </w:rPr>
        <w:t>’</w:t>
      </w:r>
      <w:r w:rsidRPr="008024EB">
        <w:rPr>
          <w:rStyle w:val="italicus"/>
        </w:rPr>
        <w:t>Ecclésiaste</w:t>
      </w:r>
      <w:r w:rsidRPr="008024EB">
        <w:rPr>
          <w:lang w:eastAsia="fr-FR" w:bidi="he-IL"/>
        </w:rPr>
        <w:t>, Paris, 1877, p. 43.</w:t>
      </w:r>
    </w:p>
  </w:footnote>
  <w:footnote w:id="97">
    <w:p w:rsidR="009655E0" w:rsidRDefault="009655E0" w:rsidP="0073183F">
      <w:pPr>
        <w:pStyle w:val="Notedebasdepage"/>
      </w:pPr>
      <w:r>
        <w:rPr>
          <w:rStyle w:val="Appelnotedebasdep"/>
        </w:rPr>
        <w:footnoteRef/>
      </w:r>
      <w:r>
        <w:t xml:space="preserve"> </w:t>
      </w:r>
      <w:r>
        <w:rPr>
          <w:lang w:eastAsia="fr-FR" w:bidi="he-IL"/>
        </w:rPr>
        <w:t>Voyez Mot</w:t>
      </w:r>
      <w:r w:rsidRPr="008024EB">
        <w:rPr>
          <w:lang w:eastAsia="fr-FR" w:bidi="he-IL"/>
        </w:rPr>
        <w:t>ais,</w:t>
      </w:r>
      <w:r w:rsidRPr="008024EB">
        <w:rPr>
          <w:rStyle w:val="italicus"/>
        </w:rPr>
        <w:t xml:space="preserve"> Salomon </w:t>
      </w:r>
      <w:r>
        <w:rPr>
          <w:rStyle w:val="italicus"/>
        </w:rPr>
        <w:t>et l’Ecclé</w:t>
      </w:r>
      <w:r w:rsidRPr="008024EB">
        <w:rPr>
          <w:rStyle w:val="italicus"/>
        </w:rPr>
        <w:t>siaste,</w:t>
      </w:r>
      <w:r>
        <w:rPr>
          <w:lang w:eastAsia="fr-FR" w:bidi="he-IL"/>
        </w:rPr>
        <w:t xml:space="preserve"> Paris, </w:t>
      </w:r>
      <w:r w:rsidRPr="008024EB">
        <w:rPr>
          <w:lang w:eastAsia="fr-FR" w:bidi="he-IL"/>
        </w:rPr>
        <w:t xml:space="preserve">1876, t. </w:t>
      </w:r>
      <w:r>
        <w:rPr>
          <w:lang w:eastAsia="fr-FR" w:bidi="he-IL"/>
        </w:rPr>
        <w:t>II, pp. 25</w:t>
      </w:r>
      <w:r w:rsidRPr="008024EB">
        <w:rPr>
          <w:lang w:eastAsia="fr-FR" w:bidi="he-IL"/>
        </w:rPr>
        <w:t>3 et suiv.</w:t>
      </w:r>
    </w:p>
  </w:footnote>
  <w:footnote w:id="98">
    <w:p w:rsidR="009655E0" w:rsidRPr="003A2C8F" w:rsidRDefault="009655E0" w:rsidP="0073183F">
      <w:pPr>
        <w:pStyle w:val="Notedebasdepage"/>
        <w:rPr>
          <w:lang w:val="en-US"/>
        </w:rPr>
      </w:pPr>
      <w:r>
        <w:rPr>
          <w:rStyle w:val="Appelnotedebasdep"/>
        </w:rPr>
        <w:footnoteRef/>
      </w:r>
      <w:r w:rsidRPr="003A2C8F">
        <w:rPr>
          <w:lang w:val="en-US"/>
        </w:rPr>
        <w:t xml:space="preserve"> </w:t>
      </w:r>
      <w:r w:rsidRPr="00DE24B8">
        <w:rPr>
          <w:rStyle w:val="italicus"/>
          <w:lang w:val="en-US"/>
        </w:rPr>
        <w:t>Man. bibl.,</w:t>
      </w:r>
      <w:r w:rsidRPr="003A2C8F">
        <w:rPr>
          <w:lang w:val="en-US" w:eastAsia="fr-FR" w:bidi="he-IL"/>
        </w:rPr>
        <w:t xml:space="preserve"> t. II, n. 845.</w:t>
      </w:r>
    </w:p>
  </w:footnote>
  <w:footnote w:id="99">
    <w:p w:rsidR="009655E0" w:rsidRPr="003A2C8F" w:rsidRDefault="009655E0" w:rsidP="0073183F">
      <w:pPr>
        <w:pStyle w:val="Notedebasdepage"/>
        <w:rPr>
          <w:lang w:val="en-US"/>
        </w:rPr>
      </w:pPr>
      <w:r>
        <w:rPr>
          <w:rStyle w:val="Appelnotedebasdep"/>
        </w:rPr>
        <w:footnoteRef/>
      </w:r>
      <w:r w:rsidRPr="003A2C8F">
        <w:rPr>
          <w:lang w:val="en-US"/>
        </w:rPr>
        <w:t xml:space="preserve"> Cf. Gietmann</w:t>
      </w:r>
      <w:r w:rsidRPr="003A2C8F">
        <w:rPr>
          <w:lang w:val="en-US" w:bidi="he-IL"/>
        </w:rPr>
        <w:t xml:space="preserve">, </w:t>
      </w:r>
      <w:r w:rsidRPr="00DE24B8">
        <w:rPr>
          <w:rStyle w:val="italicus"/>
          <w:lang w:val="en-US"/>
        </w:rPr>
        <w:t xml:space="preserve">Commentárius in Ecclesiásten, </w:t>
      </w:r>
      <w:r w:rsidRPr="003A2C8F">
        <w:rPr>
          <w:lang w:val="en-US" w:bidi="he-IL"/>
        </w:rPr>
        <w:t>Paris, 1890, pp. 22-29.</w:t>
      </w:r>
    </w:p>
  </w:footnote>
  <w:footnote w:id="100">
    <w:p w:rsidR="009655E0" w:rsidRPr="003A2C8F" w:rsidRDefault="009655E0" w:rsidP="0073183F">
      <w:pPr>
        <w:pStyle w:val="Notedebasdepage"/>
        <w:rPr>
          <w:lang w:val="en-US"/>
        </w:rPr>
      </w:pPr>
      <w:r>
        <w:rPr>
          <w:rStyle w:val="Appelnotedebasdep"/>
        </w:rPr>
        <w:footnoteRef/>
      </w:r>
      <w:r w:rsidRPr="003A2C8F">
        <w:rPr>
          <w:lang w:val="en-US"/>
        </w:rPr>
        <w:t xml:space="preserve"> </w:t>
      </w:r>
      <w:r w:rsidRPr="00DE24B8">
        <w:rPr>
          <w:rStyle w:val="italicus"/>
          <w:lang w:val="en-US"/>
        </w:rPr>
        <w:t xml:space="preserve">Man. bibl., </w:t>
      </w:r>
      <w:r w:rsidRPr="003A2C8F">
        <w:rPr>
          <w:lang w:val="en-US" w:bidi="he-IL"/>
        </w:rPr>
        <w:t>t. II, p. 844, note.</w:t>
      </w:r>
    </w:p>
  </w:footnote>
  <w:footnote w:id="101">
    <w:p w:rsidR="009655E0" w:rsidRDefault="009655E0" w:rsidP="0073183F">
      <w:pPr>
        <w:pStyle w:val="Notedebasdepage"/>
      </w:pPr>
      <w:r>
        <w:rPr>
          <w:rStyle w:val="Appelnotedebasdep"/>
        </w:rPr>
        <w:footnoteRef/>
      </w:r>
      <w:r>
        <w:t xml:space="preserve"> </w:t>
      </w:r>
      <w:r>
        <w:rPr>
          <w:rStyle w:val="italicus"/>
        </w:rPr>
        <w:t xml:space="preserve">In </w:t>
      </w:r>
      <w:r w:rsidRPr="00290B1E">
        <w:rPr>
          <w:rStyle w:val="italicus"/>
        </w:rPr>
        <w:t>Ecclesiast. hom.</w:t>
      </w:r>
      <w:r w:rsidRPr="002D38C6">
        <w:t xml:space="preserve"> I.</w:t>
      </w:r>
    </w:p>
  </w:footnote>
  <w:footnote w:id="102">
    <w:p w:rsidR="009655E0" w:rsidRDefault="009655E0" w:rsidP="0073183F">
      <w:pPr>
        <w:pStyle w:val="Notedebasdepage"/>
      </w:pPr>
      <w:r>
        <w:rPr>
          <w:rStyle w:val="Appelnotedebasdep"/>
        </w:rPr>
        <w:footnoteRef/>
      </w:r>
      <w:r>
        <w:t xml:space="preserve"> </w:t>
      </w:r>
      <w:r w:rsidRPr="008024EB">
        <w:rPr>
          <w:lang w:eastAsia="fr-FR" w:bidi="he-IL"/>
        </w:rPr>
        <w:t xml:space="preserve">Au début de la préface placée en avant de </w:t>
      </w:r>
      <w:r>
        <w:rPr>
          <w:lang w:eastAsia="fr-FR" w:bidi="he-IL"/>
        </w:rPr>
        <w:t xml:space="preserve">son </w:t>
      </w:r>
      <w:r w:rsidRPr="008024EB">
        <w:rPr>
          <w:lang w:eastAsia="fr-FR" w:bidi="he-IL"/>
        </w:rPr>
        <w:t>commentaire sur l</w:t>
      </w:r>
      <w:r>
        <w:rPr>
          <w:lang w:eastAsia="fr-FR" w:bidi="he-IL"/>
        </w:rPr>
        <w:t>’</w:t>
      </w:r>
      <w:r w:rsidRPr="008024EB">
        <w:rPr>
          <w:lang w:eastAsia="fr-FR" w:bidi="he-IL"/>
        </w:rPr>
        <w:t>Ecclésiaste.</w:t>
      </w:r>
    </w:p>
  </w:footnote>
  <w:footnote w:id="103">
    <w:p w:rsidR="009655E0" w:rsidRDefault="009655E0" w:rsidP="0073183F">
      <w:pPr>
        <w:pStyle w:val="Notedebasdepage"/>
      </w:pPr>
      <w:r>
        <w:rPr>
          <w:rStyle w:val="Appelnotedebasdep"/>
        </w:rPr>
        <w:footnoteRef/>
      </w:r>
      <w:r>
        <w:t xml:space="preserve"> </w:t>
      </w:r>
      <w:r w:rsidRPr="008024EB">
        <w:rPr>
          <w:szCs w:val="25"/>
          <w:lang w:eastAsia="fr-FR" w:bidi="he-IL"/>
        </w:rPr>
        <w:t>M</w:t>
      </w:r>
      <w:r>
        <w:rPr>
          <w:szCs w:val="25"/>
          <w:vertAlign w:val="superscript"/>
          <w:lang w:eastAsia="fr-FR" w:bidi="he-IL"/>
        </w:rPr>
        <w:t>gr</w:t>
      </w:r>
      <w:r w:rsidRPr="008024EB">
        <w:rPr>
          <w:szCs w:val="25"/>
          <w:lang w:eastAsia="fr-FR" w:bidi="he-IL"/>
        </w:rPr>
        <w:t xml:space="preserve"> Meignan,</w:t>
      </w:r>
      <w:r w:rsidRPr="008024EB">
        <w:rPr>
          <w:rStyle w:val="italicus"/>
        </w:rPr>
        <w:t xml:space="preserve"> Salomon, son règne, ses écrits,</w:t>
      </w:r>
      <w:r w:rsidRPr="008024EB">
        <w:rPr>
          <w:szCs w:val="25"/>
          <w:lang w:eastAsia="fr-FR" w:bidi="he-IL"/>
        </w:rPr>
        <w:t xml:space="preserve"> p. 282.</w:t>
      </w:r>
    </w:p>
  </w:footnote>
  <w:footnote w:id="104">
    <w:p w:rsidR="009655E0" w:rsidRDefault="009655E0" w:rsidP="0073183F">
      <w:pPr>
        <w:pStyle w:val="Notedebasdepage"/>
      </w:pPr>
      <w:r>
        <w:rPr>
          <w:rStyle w:val="Appelnotedebasdep"/>
        </w:rPr>
        <w:footnoteRef/>
      </w:r>
      <w:r>
        <w:t xml:space="preserve"> </w:t>
      </w:r>
      <w:r w:rsidRPr="008024EB">
        <w:rPr>
          <w:lang w:eastAsia="fr-FR" w:bidi="he-IL"/>
        </w:rPr>
        <w:t>Ce sont l</w:t>
      </w:r>
      <w:r>
        <w:rPr>
          <w:lang w:eastAsia="fr-FR" w:bidi="he-IL"/>
        </w:rPr>
        <w:t>à</w:t>
      </w:r>
      <w:r w:rsidRPr="008024EB">
        <w:rPr>
          <w:lang w:eastAsia="fr-FR" w:bidi="he-IL"/>
        </w:rPr>
        <w:t xml:space="preserve"> les paroles de S. Grégoire de </w:t>
      </w:r>
      <w:r>
        <w:rPr>
          <w:lang w:eastAsia="fr-FR" w:bidi="he-IL"/>
        </w:rPr>
        <w:t>N</w:t>
      </w:r>
      <w:r w:rsidRPr="008024EB">
        <w:rPr>
          <w:lang w:eastAsia="fr-FR" w:bidi="he-IL"/>
        </w:rPr>
        <w:t>ysse,</w:t>
      </w:r>
      <w:r w:rsidRPr="008024EB">
        <w:rPr>
          <w:rStyle w:val="italicus"/>
        </w:rPr>
        <w:t xml:space="preserve"> In Eccles., hom.</w:t>
      </w:r>
      <w:r w:rsidRPr="002D38C6">
        <w:t xml:space="preserve"> I.</w:t>
      </w:r>
    </w:p>
  </w:footnote>
  <w:footnote w:id="105">
    <w:p w:rsidR="009655E0" w:rsidRDefault="009655E0" w:rsidP="0073183F">
      <w:pPr>
        <w:pStyle w:val="Notedebasdepage"/>
      </w:pPr>
      <w:r>
        <w:rPr>
          <w:rStyle w:val="Appelnotedebasdep"/>
        </w:rPr>
        <w:footnoteRef/>
      </w:r>
      <w:r>
        <w:t xml:space="preserve"> </w:t>
      </w:r>
      <w:r w:rsidRPr="008024EB">
        <w:rPr>
          <w:szCs w:val="25"/>
          <w:lang w:eastAsia="fr-FR" w:bidi="he-IL"/>
        </w:rPr>
        <w:t>Voyez Cornely,</w:t>
      </w:r>
      <w:r w:rsidRPr="008024EB">
        <w:rPr>
          <w:rStyle w:val="italicus"/>
        </w:rPr>
        <w:t xml:space="preserve"> Introdúctio in utriús</w:t>
      </w:r>
      <w:r>
        <w:rPr>
          <w:rStyle w:val="italicus"/>
        </w:rPr>
        <w:t xml:space="preserve">que </w:t>
      </w:r>
      <w:r w:rsidRPr="00290B1E">
        <w:rPr>
          <w:rStyle w:val="italicus"/>
        </w:rPr>
        <w:t>Testaménti libros sacros</w:t>
      </w:r>
      <w:r>
        <w:rPr>
          <w:rStyle w:val="italicus"/>
        </w:rPr>
        <w:t xml:space="preserve">, </w:t>
      </w:r>
      <w:r w:rsidRPr="000B0C52">
        <w:rPr>
          <w:lang w:bidi="he-IL"/>
        </w:rPr>
        <w:t xml:space="preserve">t. </w:t>
      </w:r>
      <w:r>
        <w:rPr>
          <w:lang w:bidi="he-IL"/>
        </w:rPr>
        <w:t xml:space="preserve">II, </w:t>
      </w:r>
      <w:r w:rsidRPr="000B0C52">
        <w:rPr>
          <w:lang w:bidi="he-IL"/>
        </w:rPr>
        <w:t>2</w:t>
      </w:r>
      <w:r w:rsidRPr="002D38C6">
        <w:rPr>
          <w:vertAlign w:val="superscript"/>
          <w:lang w:bidi="he-IL"/>
        </w:rPr>
        <w:t>e</w:t>
      </w:r>
      <w:r>
        <w:rPr>
          <w:lang w:bidi="he-IL"/>
        </w:rPr>
        <w:t xml:space="preserve"> </w:t>
      </w:r>
      <w:r w:rsidRPr="000B0C52">
        <w:rPr>
          <w:lang w:bidi="he-IL"/>
        </w:rPr>
        <w:t>partie</w:t>
      </w:r>
      <w:r>
        <w:rPr>
          <w:lang w:bidi="he-IL"/>
        </w:rPr>
        <w:t xml:space="preserve">, </w:t>
      </w:r>
      <w:r w:rsidRPr="000B0C52">
        <w:rPr>
          <w:lang w:bidi="he-IL"/>
        </w:rPr>
        <w:t>page</w:t>
      </w:r>
      <w:r>
        <w:rPr>
          <w:lang w:bidi="he-IL"/>
        </w:rPr>
        <w:t xml:space="preserve">s </w:t>
      </w:r>
      <w:r w:rsidRPr="000B0C52">
        <w:rPr>
          <w:lang w:bidi="he-IL"/>
        </w:rPr>
        <w:t>165-166.</w:t>
      </w:r>
    </w:p>
  </w:footnote>
  <w:footnote w:id="106">
    <w:p w:rsidR="009655E0" w:rsidRDefault="009655E0" w:rsidP="0073183F">
      <w:pPr>
        <w:pStyle w:val="Notedebasdepage"/>
      </w:pPr>
      <w:r>
        <w:rPr>
          <w:rStyle w:val="Appelnotedebasdep"/>
        </w:rPr>
        <w:footnoteRef/>
      </w:r>
      <w:r>
        <w:t xml:space="preserve"> </w:t>
      </w:r>
      <w:r w:rsidRPr="000B0C52">
        <w:rPr>
          <w:lang w:bidi="he-IL"/>
        </w:rPr>
        <w:t>Voyez sur ces points l</w:t>
      </w:r>
      <w:r>
        <w:rPr>
          <w:lang w:bidi="he-IL"/>
        </w:rPr>
        <w:t>’</w:t>
      </w:r>
      <w:r w:rsidRPr="000B0C52">
        <w:rPr>
          <w:lang w:bidi="he-IL"/>
        </w:rPr>
        <w:t>ouvrage magistral de M. l</w:t>
      </w:r>
      <w:r>
        <w:rPr>
          <w:lang w:bidi="he-IL"/>
        </w:rPr>
        <w:t>’</w:t>
      </w:r>
      <w:r w:rsidRPr="000B0C52">
        <w:rPr>
          <w:lang w:bidi="he-IL"/>
        </w:rPr>
        <w:t>abbé Motais</w:t>
      </w:r>
      <w:r>
        <w:rPr>
          <w:lang w:bidi="he-IL"/>
        </w:rPr>
        <w:t xml:space="preserve">, </w:t>
      </w:r>
      <w:r w:rsidRPr="00290B1E">
        <w:rPr>
          <w:rStyle w:val="italicus"/>
        </w:rPr>
        <w:t>Salomon et l</w:t>
      </w:r>
      <w:r>
        <w:rPr>
          <w:rStyle w:val="italicus"/>
        </w:rPr>
        <w:t>’</w:t>
      </w:r>
      <w:r w:rsidRPr="00290B1E">
        <w:rPr>
          <w:rStyle w:val="italicus"/>
        </w:rPr>
        <w:t>Ecclésiaste</w:t>
      </w:r>
      <w:r>
        <w:rPr>
          <w:rStyle w:val="italicus"/>
        </w:rPr>
        <w:t xml:space="preserve">, </w:t>
      </w:r>
      <w:r w:rsidRPr="000B0C52">
        <w:rPr>
          <w:lang w:bidi="he-IL"/>
        </w:rPr>
        <w:t>t.</w:t>
      </w:r>
      <w:r>
        <w:rPr>
          <w:lang w:bidi="he-IL"/>
        </w:rPr>
        <w:t xml:space="preserve"> I, </w:t>
      </w:r>
      <w:r w:rsidRPr="000B0C52">
        <w:rPr>
          <w:lang w:bidi="he-IL"/>
        </w:rPr>
        <w:t>pp. 151-507</w:t>
      </w:r>
      <w:r>
        <w:rPr>
          <w:lang w:bidi="he-IL"/>
        </w:rPr>
        <w:t xml:space="preserve">, </w:t>
      </w:r>
      <w:r w:rsidRPr="000B0C52">
        <w:rPr>
          <w:lang w:bidi="he-IL"/>
        </w:rPr>
        <w:t>ou son abrégé</w:t>
      </w:r>
      <w:r>
        <w:rPr>
          <w:lang w:bidi="he-IL"/>
        </w:rPr>
        <w:t xml:space="preserve">, </w:t>
      </w:r>
      <w:r w:rsidRPr="00290B1E">
        <w:rPr>
          <w:rStyle w:val="italicus"/>
        </w:rPr>
        <w:t>l</w:t>
      </w:r>
      <w:r>
        <w:rPr>
          <w:rStyle w:val="italicus"/>
        </w:rPr>
        <w:t>’</w:t>
      </w:r>
      <w:r w:rsidRPr="00290B1E">
        <w:rPr>
          <w:rStyle w:val="italicus"/>
        </w:rPr>
        <w:t>Ecclésiaste</w:t>
      </w:r>
      <w:r>
        <w:rPr>
          <w:rStyle w:val="italicus"/>
        </w:rPr>
        <w:t xml:space="preserve">, </w:t>
      </w:r>
      <w:r w:rsidRPr="000B0C52">
        <w:rPr>
          <w:lang w:bidi="he-IL"/>
        </w:rPr>
        <w:t>pages 70-118.</w:t>
      </w:r>
    </w:p>
  </w:footnote>
  <w:footnote w:id="107">
    <w:p w:rsidR="009655E0" w:rsidRDefault="009655E0" w:rsidP="0073183F">
      <w:pPr>
        <w:pStyle w:val="Notedebasdepage"/>
      </w:pPr>
      <w:r>
        <w:rPr>
          <w:rStyle w:val="Appelnotedebasdep"/>
        </w:rPr>
        <w:footnoteRef/>
      </w:r>
      <w:r>
        <w:t xml:space="preserve"> </w:t>
      </w:r>
      <w:r w:rsidRPr="008024EB">
        <w:rPr>
          <w:lang w:eastAsia="fr-FR" w:bidi="he-IL"/>
        </w:rPr>
        <w:t>Voyez aussi le</w:t>
      </w:r>
      <w:r w:rsidRPr="008024EB">
        <w:rPr>
          <w:rStyle w:val="italicus"/>
        </w:rPr>
        <w:t xml:space="preserve"> Man. biblique</w:t>
      </w:r>
      <w:r w:rsidRPr="008024EB">
        <w:rPr>
          <w:lang w:eastAsia="fr-FR" w:bidi="he-IL"/>
        </w:rPr>
        <w:t xml:space="preserve">, t. </w:t>
      </w:r>
      <w:r>
        <w:rPr>
          <w:lang w:eastAsia="fr-FR" w:bidi="he-IL"/>
        </w:rPr>
        <w:t>II</w:t>
      </w:r>
      <w:r w:rsidRPr="008024EB">
        <w:rPr>
          <w:lang w:eastAsia="fr-FR" w:bidi="he-IL"/>
        </w:rPr>
        <w:t>, nn. 852-</w:t>
      </w:r>
      <w:r>
        <w:rPr>
          <w:lang w:eastAsia="fr-FR" w:bidi="he-IL"/>
        </w:rPr>
        <w:t>8</w:t>
      </w:r>
      <w:r w:rsidRPr="008024EB">
        <w:rPr>
          <w:lang w:eastAsia="fr-FR" w:bidi="he-IL"/>
        </w:rPr>
        <w:t>59, et M</w:t>
      </w:r>
      <w:r>
        <w:rPr>
          <w:lang w:eastAsia="fr-FR" w:bidi="he-IL"/>
        </w:rPr>
        <w:t>gr</w:t>
      </w:r>
      <w:r w:rsidRPr="008024EB">
        <w:rPr>
          <w:lang w:eastAsia="fr-FR" w:bidi="he-IL"/>
        </w:rPr>
        <w:t xml:space="preserve"> Meignan,</w:t>
      </w:r>
      <w:r w:rsidRPr="008024EB">
        <w:rPr>
          <w:rStyle w:val="italicus"/>
        </w:rPr>
        <w:t xml:space="preserve"> l. c.,</w:t>
      </w:r>
      <w:r w:rsidRPr="008024EB">
        <w:rPr>
          <w:lang w:eastAsia="fr-FR" w:bidi="he-IL"/>
        </w:rPr>
        <w:t xml:space="preserve"> pp. 259 et ss.</w:t>
      </w:r>
    </w:p>
  </w:footnote>
  <w:footnote w:id="108">
    <w:p w:rsidR="009655E0" w:rsidRDefault="009655E0" w:rsidP="0073183F">
      <w:pPr>
        <w:pStyle w:val="Notedebasdepage"/>
      </w:pPr>
      <w:r>
        <w:rPr>
          <w:rStyle w:val="Appelnotedebasdep"/>
        </w:rPr>
        <w:footnoteRef/>
      </w:r>
      <w:r>
        <w:t xml:space="preserve"> </w:t>
      </w:r>
      <w:r w:rsidRPr="008024EB">
        <w:rPr>
          <w:lang w:eastAsia="fr-FR" w:bidi="he-IL"/>
        </w:rPr>
        <w:t>Mais ce n</w:t>
      </w:r>
      <w:r>
        <w:rPr>
          <w:lang w:eastAsia="fr-FR" w:bidi="he-IL"/>
        </w:rPr>
        <w:t>’</w:t>
      </w:r>
      <w:r w:rsidRPr="008024EB">
        <w:rPr>
          <w:lang w:eastAsia="fr-FR" w:bidi="he-IL"/>
        </w:rPr>
        <w:t>est pas un en</w:t>
      </w:r>
      <w:r>
        <w:rPr>
          <w:lang w:eastAsia="fr-FR" w:bidi="he-IL"/>
        </w:rPr>
        <w:t>tretien proprement dit, entre de</w:t>
      </w:r>
      <w:r w:rsidRPr="008024EB">
        <w:rPr>
          <w:lang w:eastAsia="fr-FR" w:bidi="he-IL"/>
        </w:rPr>
        <w:t>ux personnes distinctes, dont l</w:t>
      </w:r>
      <w:r>
        <w:rPr>
          <w:lang w:eastAsia="fr-FR" w:bidi="he-IL"/>
        </w:rPr>
        <w:t>’</w:t>
      </w:r>
      <w:r w:rsidRPr="008024EB">
        <w:rPr>
          <w:lang w:eastAsia="fr-FR" w:bidi="he-IL"/>
        </w:rPr>
        <w:t xml:space="preserve">une </w:t>
      </w:r>
      <w:r w:rsidRPr="000B0C52">
        <w:rPr>
          <w:lang w:bidi="he-IL"/>
        </w:rPr>
        <w:t>ferait les obj</w:t>
      </w:r>
      <w:r>
        <w:rPr>
          <w:lang w:bidi="he-IL"/>
        </w:rPr>
        <w:t xml:space="preserve">ections et l’autre les réponses, </w:t>
      </w:r>
      <w:r w:rsidRPr="000B0C52">
        <w:rPr>
          <w:lang w:bidi="he-IL"/>
        </w:rPr>
        <w:t>comme on l</w:t>
      </w:r>
      <w:r>
        <w:rPr>
          <w:lang w:bidi="he-IL"/>
        </w:rPr>
        <w:t>’</w:t>
      </w:r>
      <w:r w:rsidRPr="000B0C52">
        <w:rPr>
          <w:lang w:bidi="he-IL"/>
        </w:rPr>
        <w:t>a quelquefois pensé.</w:t>
      </w:r>
    </w:p>
  </w:footnote>
  <w:footnote w:id="109">
    <w:p w:rsidR="009655E0" w:rsidRDefault="009655E0" w:rsidP="0073183F">
      <w:pPr>
        <w:pStyle w:val="Notedebasdepage"/>
      </w:pPr>
      <w:r>
        <w:rPr>
          <w:rStyle w:val="Appelnotedebasdep"/>
        </w:rPr>
        <w:footnoteRef/>
      </w:r>
      <w:r>
        <w:t xml:space="preserve"> </w:t>
      </w:r>
      <w:r w:rsidRPr="000B0C52">
        <w:rPr>
          <w:lang w:bidi="he-IL"/>
        </w:rPr>
        <w:t>M</w:t>
      </w:r>
      <w:r>
        <w:rPr>
          <w:lang w:bidi="he-IL"/>
        </w:rPr>
        <w:t xml:space="preserve">gr </w:t>
      </w:r>
      <w:r w:rsidRPr="000B0C52">
        <w:rPr>
          <w:lang w:bidi="he-IL"/>
        </w:rPr>
        <w:t>Meignan</w:t>
      </w:r>
      <w:r>
        <w:rPr>
          <w:lang w:bidi="he-IL"/>
        </w:rPr>
        <w:t xml:space="preserve">, </w:t>
      </w:r>
      <w:r w:rsidRPr="00290B1E">
        <w:rPr>
          <w:rStyle w:val="italicus"/>
        </w:rPr>
        <w:t>Salomon</w:t>
      </w:r>
      <w:r>
        <w:rPr>
          <w:rStyle w:val="italicus"/>
        </w:rPr>
        <w:t xml:space="preserve">, </w:t>
      </w:r>
      <w:r w:rsidRPr="000B0C52">
        <w:rPr>
          <w:lang w:bidi="he-IL"/>
        </w:rPr>
        <w:t>p. 287.</w:t>
      </w:r>
    </w:p>
  </w:footnote>
  <w:footnote w:id="110">
    <w:p w:rsidR="009655E0" w:rsidRDefault="009655E0" w:rsidP="0073183F">
      <w:pPr>
        <w:pStyle w:val="Notedebasdepage"/>
      </w:pPr>
      <w:r>
        <w:rPr>
          <w:rStyle w:val="Appelnotedebasdep"/>
        </w:rPr>
        <w:footnoteRef/>
      </w:r>
      <w:r>
        <w:t xml:space="preserve"> </w:t>
      </w:r>
      <w:r w:rsidRPr="002D38C6">
        <w:rPr>
          <w:lang w:eastAsia="fr-FR" w:bidi="he-IL"/>
        </w:rPr>
        <w:t>Pour les détails de l</w:t>
      </w:r>
      <w:r>
        <w:rPr>
          <w:lang w:eastAsia="fr-FR" w:bidi="he-IL"/>
        </w:rPr>
        <w:t>’</w:t>
      </w:r>
      <w:r w:rsidRPr="002D38C6">
        <w:rPr>
          <w:lang w:eastAsia="fr-FR" w:bidi="he-IL"/>
        </w:rPr>
        <w:t xml:space="preserve">analyse, voyez le commentaire, et aussi notre </w:t>
      </w:r>
      <w:r w:rsidRPr="002D38C6">
        <w:rPr>
          <w:rStyle w:val="italicus"/>
          <w:lang w:eastAsia="fr-FR" w:bidi="he-IL"/>
        </w:rPr>
        <w:t>Bíblia sacra</w:t>
      </w:r>
      <w:r w:rsidRPr="002D38C6">
        <w:rPr>
          <w:lang w:eastAsia="fr-FR" w:bidi="he-IL"/>
        </w:rPr>
        <w:t>, pages</w:t>
      </w:r>
      <w:r>
        <w:rPr>
          <w:lang w:eastAsia="fr-FR" w:bidi="he-IL"/>
        </w:rPr>
        <w:t xml:space="preserve"> </w:t>
      </w:r>
      <w:r w:rsidRPr="002D38C6">
        <w:rPr>
          <w:lang w:eastAsia="fr-FR" w:bidi="he-IL"/>
        </w:rPr>
        <w:t>688-706.</w:t>
      </w:r>
    </w:p>
  </w:footnote>
  <w:footnote w:id="111">
    <w:p w:rsidR="009655E0" w:rsidRPr="003A2C8F" w:rsidRDefault="009655E0" w:rsidP="0073183F">
      <w:pPr>
        <w:pStyle w:val="Notedebasdepage"/>
        <w:rPr>
          <w:lang w:val="en-US"/>
        </w:rPr>
      </w:pPr>
      <w:r>
        <w:rPr>
          <w:rStyle w:val="Appelnotedebasdep"/>
        </w:rPr>
        <w:footnoteRef/>
      </w:r>
      <w:r w:rsidRPr="003A2C8F">
        <w:rPr>
          <w:lang w:val="en-US"/>
        </w:rPr>
        <w:t xml:space="preserve"> </w:t>
      </w:r>
      <w:r w:rsidRPr="00DE24B8">
        <w:rPr>
          <w:rStyle w:val="italicus"/>
          <w:lang w:val="en-US"/>
        </w:rPr>
        <w:t xml:space="preserve">Man. bibl., </w:t>
      </w:r>
      <w:r w:rsidRPr="003A2C8F">
        <w:rPr>
          <w:lang w:val="en-US" w:bidi="he-IL"/>
        </w:rPr>
        <w:t>t. II, n. 851.</w:t>
      </w:r>
    </w:p>
  </w:footnote>
  <w:footnote w:id="112">
    <w:p w:rsidR="009655E0" w:rsidRDefault="009655E0" w:rsidP="0073183F">
      <w:pPr>
        <w:pStyle w:val="Notedebasdepage"/>
      </w:pPr>
      <w:r>
        <w:rPr>
          <w:rStyle w:val="Appelnotedebasdep"/>
        </w:rPr>
        <w:footnoteRef/>
      </w:r>
      <w:r>
        <w:t xml:space="preserve"> </w:t>
      </w:r>
      <w:r w:rsidRPr="000B0C52">
        <w:rPr>
          <w:lang w:bidi="he-IL"/>
        </w:rPr>
        <w:t xml:space="preserve">Voyez le tome </w:t>
      </w:r>
      <w:r>
        <w:rPr>
          <w:lang w:bidi="he-IL"/>
        </w:rPr>
        <w:t>III, p. --[</w:t>
      </w:r>
      <w:r w:rsidRPr="000B0C52">
        <w:rPr>
          <w:lang w:bidi="he-IL"/>
        </w:rPr>
        <w:t>483</w:t>
      </w:r>
      <w:r>
        <w:rPr>
          <w:lang w:eastAsia="fr-FR" w:bidi="he-IL"/>
        </w:rPr>
        <w:t>]</w:t>
      </w:r>
      <w:r w:rsidRPr="000B0C52">
        <w:rPr>
          <w:lang w:bidi="he-IL"/>
        </w:rPr>
        <w:t>.</w:t>
      </w:r>
    </w:p>
  </w:footnote>
  <w:footnote w:id="113">
    <w:p w:rsidR="009655E0" w:rsidRPr="00393B4D" w:rsidRDefault="009655E0" w:rsidP="0073183F">
      <w:pPr>
        <w:pStyle w:val="Notedebasdepage"/>
      </w:pPr>
      <w:bookmarkStart w:id="436" w:name="_Ref80374653"/>
      <w:r w:rsidRPr="00BD604D">
        <w:rPr>
          <w:rStyle w:val="Appelnotedebasdep"/>
        </w:rPr>
        <w:footnoteRef/>
      </w:r>
      <w:r w:rsidRPr="00DE24B8">
        <w:t xml:space="preserve"> </w:t>
      </w:r>
      <w:r w:rsidRPr="00DE24B8">
        <w:rPr>
          <w:lang w:eastAsia="fr-FR"/>
        </w:rPr>
        <w:t xml:space="preserve">« Móneo, </w:t>
      </w:r>
      <w:r w:rsidRPr="00C65E03">
        <w:t>disait Origène</w:t>
      </w:r>
      <w:r>
        <w:t xml:space="preserve">, </w:t>
      </w:r>
      <w:r>
        <w:rPr>
          <w:rStyle w:val="italicus"/>
        </w:rPr>
        <w:t>Comment. in. Can</w:t>
      </w:r>
      <w:r w:rsidRPr="00290B1E">
        <w:rPr>
          <w:rStyle w:val="italicus"/>
        </w:rPr>
        <w:t>t.</w:t>
      </w:r>
      <w:r>
        <w:rPr>
          <w:rStyle w:val="italicus"/>
        </w:rPr>
        <w:t xml:space="preserve">, </w:t>
      </w:r>
      <w:r w:rsidRPr="00290B1E">
        <w:rPr>
          <w:rStyle w:val="italicus"/>
        </w:rPr>
        <w:t>Prolog.</w:t>
      </w:r>
      <w:r>
        <w:rPr>
          <w:rStyle w:val="italicus"/>
        </w:rPr>
        <w:t xml:space="preserve">, </w:t>
      </w:r>
      <w:r w:rsidRPr="00393B4D">
        <w:rPr>
          <w:lang w:eastAsia="fr-FR"/>
        </w:rPr>
        <w:t>et cons</w:t>
      </w:r>
      <w:r>
        <w:rPr>
          <w:lang w:eastAsia="fr-FR"/>
        </w:rPr>
        <w:t>íli</w:t>
      </w:r>
      <w:r w:rsidRPr="00393B4D">
        <w:rPr>
          <w:lang w:eastAsia="fr-FR"/>
        </w:rPr>
        <w:t xml:space="preserve">um </w:t>
      </w:r>
      <w:r>
        <w:rPr>
          <w:lang w:eastAsia="fr-FR"/>
        </w:rPr>
        <w:t>de</w:t>
      </w:r>
      <w:r w:rsidRPr="00393B4D">
        <w:rPr>
          <w:lang w:eastAsia="fr-FR"/>
        </w:rPr>
        <w:t xml:space="preserve"> omni qui nondum carnis et sánguinis moléstis caret</w:t>
      </w:r>
      <w:r>
        <w:rPr>
          <w:lang w:eastAsia="fr-FR"/>
        </w:rPr>
        <w:t xml:space="preserve">, </w:t>
      </w:r>
      <w:r w:rsidRPr="00393B4D">
        <w:rPr>
          <w:lang w:eastAsia="fr-FR"/>
        </w:rPr>
        <w:t>neque ab afféctu natúr</w:t>
      </w:r>
      <w:r>
        <w:rPr>
          <w:lang w:eastAsia="fr-FR"/>
        </w:rPr>
        <w:t>æ</w:t>
      </w:r>
      <w:r w:rsidRPr="00393B4D">
        <w:rPr>
          <w:lang w:eastAsia="fr-FR"/>
        </w:rPr>
        <w:t xml:space="preserve"> materiális abscédit</w:t>
      </w:r>
      <w:r>
        <w:rPr>
          <w:lang w:eastAsia="fr-FR"/>
        </w:rPr>
        <w:t xml:space="preserve">, </w:t>
      </w:r>
      <w:r w:rsidRPr="00393B4D">
        <w:rPr>
          <w:lang w:eastAsia="fr-FR"/>
        </w:rPr>
        <w:t>ut a lecti</w:t>
      </w:r>
      <w:r>
        <w:rPr>
          <w:lang w:eastAsia="fr-FR"/>
        </w:rPr>
        <w:t>ó</w:t>
      </w:r>
      <w:r w:rsidRPr="00393B4D">
        <w:rPr>
          <w:lang w:eastAsia="fr-FR"/>
        </w:rPr>
        <w:t>ne libélli hujus eorúmque qu</w:t>
      </w:r>
      <w:r>
        <w:rPr>
          <w:lang w:eastAsia="fr-FR"/>
        </w:rPr>
        <w:t>æ</w:t>
      </w:r>
      <w:r w:rsidRPr="00393B4D">
        <w:rPr>
          <w:lang w:eastAsia="fr-FR"/>
        </w:rPr>
        <w:t xml:space="preserve"> in eo dic</w:t>
      </w:r>
      <w:r>
        <w:rPr>
          <w:lang w:eastAsia="fr-FR"/>
        </w:rPr>
        <w:t>éntur péni</w:t>
      </w:r>
      <w:r w:rsidRPr="00393B4D">
        <w:rPr>
          <w:lang w:eastAsia="fr-FR"/>
        </w:rPr>
        <w:t>tus témperet.</w:t>
      </w:r>
      <w:r>
        <w:rPr>
          <w:lang w:eastAsia="fr-FR"/>
        </w:rPr>
        <w:t> »</w:t>
      </w:r>
      <w:r w:rsidRPr="00393B4D">
        <w:rPr>
          <w:lang w:eastAsia="fr-FR"/>
        </w:rPr>
        <w:t xml:space="preserve"> Saint Jérôme demandait aussi</w:t>
      </w:r>
      <w:r>
        <w:rPr>
          <w:lang w:eastAsia="fr-FR"/>
        </w:rPr>
        <w:t xml:space="preserve">, </w:t>
      </w:r>
      <w:r>
        <w:rPr>
          <w:rStyle w:val="italicus"/>
        </w:rPr>
        <w:t>ad Læ</w:t>
      </w:r>
      <w:r w:rsidRPr="00290B1E">
        <w:rPr>
          <w:rStyle w:val="italicus"/>
        </w:rPr>
        <w:t>t.</w:t>
      </w:r>
      <w:r>
        <w:rPr>
          <w:rStyle w:val="italicus"/>
        </w:rPr>
        <w:t xml:space="preserve">, </w:t>
      </w:r>
      <w:r w:rsidRPr="00290B1E">
        <w:rPr>
          <w:rStyle w:val="italicus"/>
        </w:rPr>
        <w:t>Ep.</w:t>
      </w:r>
      <w:r w:rsidRPr="00393B4D">
        <w:rPr>
          <w:lang w:eastAsia="fr-FR"/>
        </w:rPr>
        <w:t xml:space="preserve"> CV</w:t>
      </w:r>
      <w:r>
        <w:rPr>
          <w:lang w:eastAsia="fr-FR"/>
        </w:rPr>
        <w:t xml:space="preserve">II, </w:t>
      </w:r>
      <w:r w:rsidRPr="00393B4D">
        <w:rPr>
          <w:lang w:eastAsia="fr-FR"/>
        </w:rPr>
        <w:t>12</w:t>
      </w:r>
      <w:r>
        <w:rPr>
          <w:lang w:eastAsia="fr-FR"/>
        </w:rPr>
        <w:t xml:space="preserve">, </w:t>
      </w:r>
      <w:r w:rsidRPr="00393B4D">
        <w:rPr>
          <w:lang w:eastAsia="fr-FR"/>
        </w:rPr>
        <w:t>qu</w:t>
      </w:r>
      <w:r>
        <w:rPr>
          <w:lang w:eastAsia="fr-FR"/>
        </w:rPr>
        <w:t>’</w:t>
      </w:r>
      <w:r w:rsidRPr="00393B4D">
        <w:rPr>
          <w:lang w:eastAsia="fr-FR"/>
        </w:rPr>
        <w:t xml:space="preserve">on lût ce livre </w:t>
      </w:r>
      <w:r>
        <w:rPr>
          <w:lang w:eastAsia="fr-FR"/>
        </w:rPr>
        <w:t>« </w:t>
      </w:r>
      <w:r w:rsidRPr="00393B4D">
        <w:rPr>
          <w:lang w:eastAsia="fr-FR"/>
        </w:rPr>
        <w:t>ad últimum</w:t>
      </w:r>
      <w:r>
        <w:rPr>
          <w:lang w:eastAsia="fr-FR"/>
        </w:rPr>
        <w:t xml:space="preserve"> », </w:t>
      </w:r>
      <w:r w:rsidRPr="00393B4D">
        <w:rPr>
          <w:lang w:eastAsia="fr-FR"/>
        </w:rPr>
        <w:t>de peur que si quelqu</w:t>
      </w:r>
      <w:r>
        <w:rPr>
          <w:lang w:eastAsia="fr-FR"/>
        </w:rPr>
        <w:t>’</w:t>
      </w:r>
      <w:r w:rsidRPr="00393B4D">
        <w:rPr>
          <w:lang w:eastAsia="fr-FR"/>
        </w:rPr>
        <w:t xml:space="preserve">un </w:t>
      </w:r>
      <w:r>
        <w:rPr>
          <w:lang w:eastAsia="fr-FR"/>
        </w:rPr>
        <w:t>« </w:t>
      </w:r>
      <w:r w:rsidRPr="00393B4D">
        <w:rPr>
          <w:lang w:eastAsia="fr-FR"/>
        </w:rPr>
        <w:t>in exórdio légerit</w:t>
      </w:r>
      <w:r>
        <w:rPr>
          <w:lang w:eastAsia="fr-FR"/>
        </w:rPr>
        <w:t xml:space="preserve">, </w:t>
      </w:r>
      <w:r w:rsidRPr="00393B4D">
        <w:rPr>
          <w:lang w:eastAsia="fr-FR"/>
        </w:rPr>
        <w:t>sub carnálibus verbis spirituálium nupti</w:t>
      </w:r>
      <w:r>
        <w:rPr>
          <w:lang w:eastAsia="fr-FR"/>
        </w:rPr>
        <w:t>árum epithalá</w:t>
      </w:r>
      <w:r w:rsidRPr="00393B4D">
        <w:rPr>
          <w:lang w:eastAsia="fr-FR"/>
        </w:rPr>
        <w:t>mium non intélligens</w:t>
      </w:r>
      <w:r>
        <w:rPr>
          <w:lang w:eastAsia="fr-FR"/>
        </w:rPr>
        <w:t xml:space="preserve">, </w:t>
      </w:r>
      <w:r w:rsidRPr="00393B4D">
        <w:rPr>
          <w:lang w:eastAsia="fr-FR"/>
        </w:rPr>
        <w:t>vulne</w:t>
      </w:r>
      <w:r>
        <w:rPr>
          <w:lang w:eastAsia="fr-FR"/>
        </w:rPr>
        <w:t>ré</w:t>
      </w:r>
      <w:r w:rsidRPr="00393B4D">
        <w:rPr>
          <w:lang w:eastAsia="fr-FR"/>
        </w:rPr>
        <w:t>tur.</w:t>
      </w:r>
      <w:r>
        <w:rPr>
          <w:lang w:eastAsia="fr-FR"/>
        </w:rPr>
        <w:t> »</w:t>
      </w:r>
      <w:r w:rsidRPr="00393B4D">
        <w:rPr>
          <w:lang w:eastAsia="fr-FR"/>
        </w:rPr>
        <w:t xml:space="preserve"> </w:t>
      </w:r>
      <w:bookmarkEnd w:id="436"/>
    </w:p>
  </w:footnote>
  <w:footnote w:id="114">
    <w:p w:rsidR="009655E0" w:rsidRPr="00393B4D" w:rsidRDefault="009655E0" w:rsidP="0073183F">
      <w:pPr>
        <w:pStyle w:val="Notedebasdepage"/>
      </w:pPr>
      <w:r w:rsidRPr="00BD604D">
        <w:rPr>
          <w:rStyle w:val="Appelnotedebasdep"/>
        </w:rPr>
        <w:footnoteRef/>
      </w:r>
      <w:r w:rsidRPr="00393B4D">
        <w:t xml:space="preserve"> </w:t>
      </w:r>
      <w:r w:rsidRPr="00393B4D">
        <w:rPr>
          <w:lang w:eastAsia="fr-FR"/>
        </w:rPr>
        <w:t>De même saint François de Sales </w:t>
      </w:r>
      <w:r>
        <w:rPr>
          <w:lang w:eastAsia="fr-FR"/>
        </w:rPr>
        <w:t>: « </w:t>
      </w:r>
      <w:r w:rsidRPr="00393B4D">
        <w:rPr>
          <w:lang w:eastAsia="fr-FR"/>
        </w:rPr>
        <w:t>Ce divin ouvrage que</w:t>
      </w:r>
      <w:r>
        <w:rPr>
          <w:lang w:eastAsia="fr-FR"/>
        </w:rPr>
        <w:t xml:space="preserve">, </w:t>
      </w:r>
      <w:r w:rsidRPr="00393B4D">
        <w:rPr>
          <w:lang w:eastAsia="fr-FR"/>
        </w:rPr>
        <w:t>pour son excellente suavité</w:t>
      </w:r>
      <w:r>
        <w:rPr>
          <w:lang w:eastAsia="fr-FR"/>
        </w:rPr>
        <w:t xml:space="preserve">, </w:t>
      </w:r>
      <w:r w:rsidRPr="00393B4D">
        <w:rPr>
          <w:lang w:eastAsia="fr-FR"/>
        </w:rPr>
        <w:t>on appelle le Cantique des cantiques.</w:t>
      </w:r>
      <w:r>
        <w:rPr>
          <w:lang w:eastAsia="fr-FR"/>
        </w:rPr>
        <w:t> »</w:t>
      </w:r>
      <w:r w:rsidRPr="00393B4D">
        <w:rPr>
          <w:lang w:eastAsia="fr-FR"/>
        </w:rPr>
        <w:t xml:space="preserve"> </w:t>
      </w:r>
    </w:p>
  </w:footnote>
  <w:footnote w:id="115">
    <w:p w:rsidR="009655E0" w:rsidRPr="00393B4D" w:rsidRDefault="009655E0" w:rsidP="0073183F">
      <w:pPr>
        <w:pStyle w:val="Notedebasdepage"/>
      </w:pPr>
      <w:r w:rsidRPr="00BD604D">
        <w:rPr>
          <w:rStyle w:val="Appelnotedebasdep"/>
        </w:rPr>
        <w:footnoteRef/>
      </w:r>
      <w:r w:rsidRPr="00393B4D">
        <w:t xml:space="preserve"> </w:t>
      </w:r>
      <w:r w:rsidRPr="00393B4D">
        <w:rPr>
          <w:lang w:eastAsia="fr-FR"/>
        </w:rPr>
        <w:t>Dans la liturgie</w:t>
      </w:r>
      <w:r>
        <w:rPr>
          <w:lang w:eastAsia="fr-FR"/>
        </w:rPr>
        <w:t xml:space="preserve">, </w:t>
      </w:r>
      <w:r w:rsidRPr="00393B4D">
        <w:rPr>
          <w:lang w:eastAsia="fr-FR"/>
        </w:rPr>
        <w:t xml:space="preserve">le nom si gracieux de Vierge des vierges. </w:t>
      </w:r>
    </w:p>
  </w:footnote>
  <w:footnote w:id="116">
    <w:p w:rsidR="009655E0" w:rsidRPr="00393B4D" w:rsidRDefault="009655E0" w:rsidP="0073183F">
      <w:pPr>
        <w:pStyle w:val="Notedebasdepage"/>
      </w:pPr>
      <w:r w:rsidRPr="00BD604D">
        <w:rPr>
          <w:rStyle w:val="Appelnotedebasdep"/>
        </w:rPr>
        <w:footnoteRef/>
      </w:r>
      <w:r w:rsidRPr="00393B4D">
        <w:t xml:space="preserve"> </w:t>
      </w:r>
      <w:r w:rsidRPr="00393B4D">
        <w:rPr>
          <w:lang w:eastAsia="fr-FR"/>
        </w:rPr>
        <w:t xml:space="preserve">Voyez le tome </w:t>
      </w:r>
      <w:r>
        <w:rPr>
          <w:lang w:eastAsia="fr-FR"/>
        </w:rPr>
        <w:t xml:space="preserve">III, </w:t>
      </w:r>
      <w:r w:rsidRPr="00393B4D">
        <w:rPr>
          <w:lang w:eastAsia="fr-FR"/>
        </w:rPr>
        <w:t xml:space="preserve">p. 483. </w:t>
      </w:r>
    </w:p>
  </w:footnote>
  <w:footnote w:id="117">
    <w:p w:rsidR="009655E0" w:rsidRPr="00393B4D" w:rsidRDefault="009655E0" w:rsidP="0073183F">
      <w:pPr>
        <w:pStyle w:val="Notedebasdepage"/>
      </w:pPr>
      <w:r w:rsidRPr="00BD604D">
        <w:rPr>
          <w:rStyle w:val="Appelnotedebasdep"/>
        </w:rPr>
        <w:footnoteRef/>
      </w:r>
      <w:r w:rsidRPr="00393B4D">
        <w:t xml:space="preserve"> </w:t>
      </w:r>
      <w:r>
        <w:rPr>
          <w:lang w:eastAsia="fr-FR"/>
        </w:rPr>
        <w:t>« </w:t>
      </w:r>
      <w:r w:rsidRPr="00393B4D">
        <w:rPr>
          <w:lang w:eastAsia="fr-FR"/>
        </w:rPr>
        <w:t>Drámatis in modum</w:t>
      </w:r>
      <w:r>
        <w:rPr>
          <w:lang w:eastAsia="fr-FR"/>
        </w:rPr>
        <w:t>, »</w:t>
      </w:r>
      <w:r w:rsidRPr="00393B4D">
        <w:rPr>
          <w:lang w:eastAsia="fr-FR"/>
        </w:rPr>
        <w:t xml:space="preserve"> a dit Origène. </w:t>
      </w:r>
    </w:p>
  </w:footnote>
  <w:footnote w:id="118">
    <w:p w:rsidR="009655E0" w:rsidRPr="00393B4D" w:rsidRDefault="009655E0" w:rsidP="0073183F">
      <w:pPr>
        <w:pStyle w:val="Notedebasdepage"/>
      </w:pPr>
      <w:r w:rsidRPr="00BD604D">
        <w:rPr>
          <w:rStyle w:val="Appelnotedebasdep"/>
        </w:rPr>
        <w:footnoteRef/>
      </w:r>
      <w:r w:rsidRPr="00393B4D">
        <w:t xml:space="preserve"> </w:t>
      </w:r>
      <w:r w:rsidRPr="00393B4D">
        <w:rPr>
          <w:lang w:eastAsia="fr-FR"/>
        </w:rPr>
        <w:t>M</w:t>
      </w:r>
      <w:r w:rsidRPr="00393B4D">
        <w:rPr>
          <w:vertAlign w:val="superscript"/>
          <w:lang w:eastAsia="fr-FR"/>
        </w:rPr>
        <w:t>gr</w:t>
      </w:r>
      <w:r w:rsidRPr="00393B4D">
        <w:rPr>
          <w:lang w:eastAsia="fr-FR"/>
        </w:rPr>
        <w:t xml:space="preserve"> Meignan</w:t>
      </w:r>
      <w:r>
        <w:rPr>
          <w:lang w:eastAsia="fr-FR"/>
        </w:rPr>
        <w:t xml:space="preserve">, </w:t>
      </w:r>
      <w:r w:rsidRPr="00290B1E">
        <w:rPr>
          <w:rStyle w:val="italicus"/>
        </w:rPr>
        <w:t>Salomon</w:t>
      </w:r>
      <w:r>
        <w:rPr>
          <w:rStyle w:val="italicus"/>
        </w:rPr>
        <w:t xml:space="preserve">, </w:t>
      </w:r>
      <w:r w:rsidRPr="00290B1E">
        <w:rPr>
          <w:rStyle w:val="italicus"/>
        </w:rPr>
        <w:t>son règne</w:t>
      </w:r>
      <w:r>
        <w:rPr>
          <w:rStyle w:val="italicus"/>
        </w:rPr>
        <w:t xml:space="preserve">, </w:t>
      </w:r>
      <w:r w:rsidRPr="00290B1E">
        <w:rPr>
          <w:rStyle w:val="italicus"/>
        </w:rPr>
        <w:t>ses écrits</w:t>
      </w:r>
      <w:r>
        <w:rPr>
          <w:rStyle w:val="italicus"/>
        </w:rPr>
        <w:t> ;</w:t>
      </w:r>
      <w:r w:rsidRPr="00290B1E">
        <w:rPr>
          <w:rStyle w:val="italicus"/>
        </w:rPr>
        <w:t xml:space="preserve"> </w:t>
      </w:r>
      <w:r w:rsidRPr="00393B4D">
        <w:rPr>
          <w:lang w:eastAsia="fr-FR"/>
        </w:rPr>
        <w:t>Paris</w:t>
      </w:r>
      <w:r>
        <w:rPr>
          <w:lang w:eastAsia="fr-FR"/>
        </w:rPr>
        <w:t xml:space="preserve">, </w:t>
      </w:r>
      <w:r w:rsidRPr="00393B4D">
        <w:rPr>
          <w:lang w:eastAsia="fr-FR"/>
        </w:rPr>
        <w:t>1890</w:t>
      </w:r>
      <w:r>
        <w:rPr>
          <w:lang w:eastAsia="fr-FR"/>
        </w:rPr>
        <w:t xml:space="preserve">, </w:t>
      </w:r>
      <w:r w:rsidRPr="00393B4D">
        <w:rPr>
          <w:lang w:eastAsia="fr-FR"/>
        </w:rPr>
        <w:t xml:space="preserve">p. 402. </w:t>
      </w:r>
    </w:p>
  </w:footnote>
  <w:footnote w:id="119">
    <w:p w:rsidR="009655E0" w:rsidRPr="00393B4D" w:rsidRDefault="009655E0" w:rsidP="0073183F">
      <w:pPr>
        <w:pStyle w:val="Notedebasdepage"/>
      </w:pPr>
      <w:r w:rsidRPr="00BD604D">
        <w:rPr>
          <w:rStyle w:val="Appelnotedebasdep"/>
        </w:rPr>
        <w:footnoteRef/>
      </w:r>
      <w:r w:rsidRPr="00393B4D">
        <w:t xml:space="preserve"> </w:t>
      </w:r>
      <w:r w:rsidRPr="00393B4D">
        <w:rPr>
          <w:lang w:eastAsia="fr-FR"/>
        </w:rPr>
        <w:t>Voyez L. Wogue</w:t>
      </w:r>
      <w:r>
        <w:rPr>
          <w:lang w:eastAsia="fr-FR"/>
        </w:rPr>
        <w:t xml:space="preserve">, </w:t>
      </w:r>
      <w:r w:rsidRPr="00290B1E">
        <w:rPr>
          <w:rStyle w:val="italicus"/>
        </w:rPr>
        <w:t>Histoire de la Bible et de l</w:t>
      </w:r>
      <w:r>
        <w:rPr>
          <w:rStyle w:val="italicus"/>
        </w:rPr>
        <w:t>’</w:t>
      </w:r>
      <w:r w:rsidRPr="00290B1E">
        <w:rPr>
          <w:rStyle w:val="italicus"/>
        </w:rPr>
        <w:t>exégèse biblique jusqu</w:t>
      </w:r>
      <w:r>
        <w:rPr>
          <w:rStyle w:val="italicus"/>
        </w:rPr>
        <w:t>’</w:t>
      </w:r>
      <w:r w:rsidRPr="00290B1E">
        <w:rPr>
          <w:rStyle w:val="italicus"/>
        </w:rPr>
        <w:t>à nos jours</w:t>
      </w:r>
      <w:r>
        <w:rPr>
          <w:lang w:eastAsia="fr-FR"/>
        </w:rPr>
        <w:t> ;</w:t>
      </w:r>
      <w:r w:rsidRPr="00393B4D">
        <w:rPr>
          <w:lang w:eastAsia="fr-FR"/>
        </w:rPr>
        <w:t xml:space="preserve"> Paris</w:t>
      </w:r>
      <w:r>
        <w:rPr>
          <w:lang w:eastAsia="fr-FR"/>
        </w:rPr>
        <w:t xml:space="preserve">, </w:t>
      </w:r>
      <w:r w:rsidRPr="00393B4D">
        <w:rPr>
          <w:lang w:eastAsia="fr-FR"/>
        </w:rPr>
        <w:t>1881</w:t>
      </w:r>
      <w:r>
        <w:rPr>
          <w:lang w:eastAsia="fr-FR"/>
        </w:rPr>
        <w:t xml:space="preserve">, </w:t>
      </w:r>
      <w:r w:rsidRPr="00393B4D">
        <w:rPr>
          <w:lang w:eastAsia="fr-FR"/>
        </w:rPr>
        <w:t>p. 55 et 56.</w:t>
      </w:r>
    </w:p>
  </w:footnote>
  <w:footnote w:id="120">
    <w:p w:rsidR="009655E0" w:rsidRPr="00393B4D" w:rsidRDefault="009655E0" w:rsidP="0073183F">
      <w:pPr>
        <w:pStyle w:val="Notedebasdepage"/>
      </w:pPr>
      <w:r w:rsidRPr="00BD604D">
        <w:rPr>
          <w:rStyle w:val="Appelnotedebasdep"/>
        </w:rPr>
        <w:footnoteRef/>
      </w:r>
      <w:r w:rsidRPr="00393B4D">
        <w:t xml:space="preserve"> </w:t>
      </w:r>
      <w:r w:rsidRPr="00393B4D">
        <w:rPr>
          <w:lang w:eastAsia="fr-FR"/>
        </w:rPr>
        <w:t>Voyez le tome</w:t>
      </w:r>
      <w:r>
        <w:rPr>
          <w:lang w:eastAsia="fr-FR"/>
        </w:rPr>
        <w:t xml:space="preserve"> I, </w:t>
      </w:r>
      <w:r w:rsidRPr="00393B4D">
        <w:rPr>
          <w:lang w:eastAsia="fr-FR"/>
        </w:rPr>
        <w:t xml:space="preserve">p. 18. </w:t>
      </w:r>
    </w:p>
  </w:footnote>
  <w:footnote w:id="121">
    <w:p w:rsidR="009655E0" w:rsidRPr="00393B4D" w:rsidRDefault="009655E0" w:rsidP="0073183F">
      <w:pPr>
        <w:pStyle w:val="Notedebasdepage"/>
      </w:pPr>
      <w:r w:rsidRPr="00BD604D">
        <w:rPr>
          <w:rStyle w:val="Appelnotedebasdep"/>
        </w:rPr>
        <w:footnoteRef/>
      </w:r>
      <w:r w:rsidRPr="00393B4D">
        <w:t xml:space="preserve"> </w:t>
      </w:r>
      <w:r w:rsidRPr="00393B4D">
        <w:rPr>
          <w:lang w:eastAsia="fr-FR"/>
        </w:rPr>
        <w:t>C</w:t>
      </w:r>
      <w:r>
        <w:rPr>
          <w:lang w:eastAsia="fr-FR"/>
        </w:rPr>
        <w:t>’</w:t>
      </w:r>
      <w:r w:rsidRPr="00393B4D">
        <w:rPr>
          <w:lang w:eastAsia="fr-FR"/>
        </w:rPr>
        <w:t>est ce que Bossuet expose</w:t>
      </w:r>
      <w:r>
        <w:rPr>
          <w:lang w:eastAsia="fr-FR"/>
        </w:rPr>
        <w:t xml:space="preserve">, </w:t>
      </w:r>
      <w:r w:rsidRPr="00393B4D">
        <w:rPr>
          <w:lang w:eastAsia="fr-FR"/>
        </w:rPr>
        <w:t>dans la préface de son commentaire</w:t>
      </w:r>
      <w:r>
        <w:rPr>
          <w:lang w:eastAsia="fr-FR"/>
        </w:rPr>
        <w:t xml:space="preserve">, </w:t>
      </w:r>
      <w:r w:rsidRPr="00393B4D">
        <w:rPr>
          <w:lang w:eastAsia="fr-FR"/>
        </w:rPr>
        <w:t>en termes dignes du poème sacré </w:t>
      </w:r>
      <w:r>
        <w:rPr>
          <w:lang w:eastAsia="fr-FR"/>
        </w:rPr>
        <w:t>: « Hæc</w:t>
      </w:r>
      <w:r w:rsidRPr="00393B4D">
        <w:rPr>
          <w:lang w:eastAsia="fr-FR"/>
        </w:rPr>
        <w:t xml:space="preserve"> Salomónis cántio tota scatet delíciis</w:t>
      </w:r>
      <w:r>
        <w:rPr>
          <w:lang w:eastAsia="fr-FR"/>
        </w:rPr>
        <w:t> ;</w:t>
      </w:r>
      <w:r w:rsidRPr="00393B4D">
        <w:rPr>
          <w:lang w:eastAsia="fr-FR"/>
        </w:rPr>
        <w:t xml:space="preserve"> ubíque flores</w:t>
      </w:r>
      <w:r>
        <w:rPr>
          <w:lang w:eastAsia="fr-FR"/>
        </w:rPr>
        <w:t xml:space="preserve">, </w:t>
      </w:r>
      <w:r w:rsidRPr="00393B4D">
        <w:rPr>
          <w:lang w:eastAsia="fr-FR"/>
        </w:rPr>
        <w:t>fructus</w:t>
      </w:r>
      <w:r>
        <w:rPr>
          <w:lang w:eastAsia="fr-FR"/>
        </w:rPr>
        <w:t>, pulcherrimarú</w:t>
      </w:r>
      <w:r w:rsidRPr="00393B4D">
        <w:rPr>
          <w:lang w:eastAsia="fr-FR"/>
        </w:rPr>
        <w:t>mque plant</w:t>
      </w:r>
      <w:r>
        <w:rPr>
          <w:lang w:eastAsia="fr-FR"/>
        </w:rPr>
        <w:t>árum có</w:t>
      </w:r>
      <w:r w:rsidRPr="00393B4D">
        <w:rPr>
          <w:lang w:eastAsia="fr-FR"/>
        </w:rPr>
        <w:t>pia</w:t>
      </w:r>
      <w:r>
        <w:rPr>
          <w:lang w:eastAsia="fr-FR"/>
        </w:rPr>
        <w:t>, veris amǿ</w:t>
      </w:r>
      <w:r w:rsidRPr="00393B4D">
        <w:rPr>
          <w:lang w:eastAsia="fr-FR"/>
        </w:rPr>
        <w:t>nitas</w:t>
      </w:r>
      <w:r>
        <w:rPr>
          <w:lang w:eastAsia="fr-FR"/>
        </w:rPr>
        <w:t xml:space="preserve">, </w:t>
      </w:r>
      <w:r w:rsidRPr="00393B4D">
        <w:rPr>
          <w:lang w:eastAsia="fr-FR"/>
        </w:rPr>
        <w:t>agrórum ubértas</w:t>
      </w:r>
      <w:r>
        <w:rPr>
          <w:lang w:eastAsia="fr-FR"/>
        </w:rPr>
        <w:t>, horti verná</w:t>
      </w:r>
      <w:r w:rsidRPr="00393B4D">
        <w:rPr>
          <w:lang w:eastAsia="fr-FR"/>
        </w:rPr>
        <w:t>ntes</w:t>
      </w:r>
      <w:r>
        <w:rPr>
          <w:lang w:eastAsia="fr-FR"/>
        </w:rPr>
        <w:t xml:space="preserve">, </w:t>
      </w:r>
      <w:r w:rsidRPr="00393B4D">
        <w:rPr>
          <w:lang w:eastAsia="fr-FR"/>
        </w:rPr>
        <w:t>irrígui</w:t>
      </w:r>
      <w:r>
        <w:rPr>
          <w:lang w:eastAsia="fr-FR"/>
        </w:rPr>
        <w:t> ;</w:t>
      </w:r>
      <w:r w:rsidRPr="00393B4D">
        <w:rPr>
          <w:lang w:eastAsia="fr-FR"/>
        </w:rPr>
        <w:t xml:space="preserve"> aqu</w:t>
      </w:r>
      <w:r>
        <w:rPr>
          <w:lang w:eastAsia="fr-FR"/>
        </w:rPr>
        <w:t xml:space="preserve">æ, </w:t>
      </w:r>
      <w:r w:rsidRPr="00393B4D">
        <w:rPr>
          <w:lang w:eastAsia="fr-FR"/>
        </w:rPr>
        <w:t>pútei</w:t>
      </w:r>
      <w:r>
        <w:rPr>
          <w:lang w:eastAsia="fr-FR"/>
        </w:rPr>
        <w:t xml:space="preserve">, </w:t>
      </w:r>
      <w:r w:rsidRPr="00393B4D">
        <w:rPr>
          <w:lang w:eastAsia="fr-FR"/>
        </w:rPr>
        <w:t>fontes</w:t>
      </w:r>
      <w:r>
        <w:rPr>
          <w:lang w:eastAsia="fr-FR"/>
        </w:rPr>
        <w:t> ;</w:t>
      </w:r>
      <w:r w:rsidRPr="00393B4D">
        <w:rPr>
          <w:lang w:eastAsia="fr-FR"/>
        </w:rPr>
        <w:t xml:space="preserve"> odoraménta</w:t>
      </w:r>
      <w:r>
        <w:rPr>
          <w:lang w:eastAsia="fr-FR"/>
        </w:rPr>
        <w:t xml:space="preserve">, </w:t>
      </w:r>
      <w:r w:rsidRPr="00393B4D">
        <w:rPr>
          <w:lang w:eastAsia="fr-FR"/>
        </w:rPr>
        <w:t>sive arte confécta</w:t>
      </w:r>
      <w:r>
        <w:rPr>
          <w:lang w:eastAsia="fr-FR"/>
        </w:rPr>
        <w:t xml:space="preserve">, </w:t>
      </w:r>
      <w:r w:rsidRPr="00393B4D">
        <w:rPr>
          <w:lang w:eastAsia="fr-FR"/>
        </w:rPr>
        <w:t>sive qu</w:t>
      </w:r>
      <w:r>
        <w:rPr>
          <w:lang w:eastAsia="fr-FR"/>
        </w:rPr>
        <w:t>æ</w:t>
      </w:r>
      <w:r w:rsidRPr="00393B4D">
        <w:rPr>
          <w:lang w:eastAsia="fr-FR"/>
        </w:rPr>
        <w:t xml:space="preserve"> sponte sua humus párturit</w:t>
      </w:r>
      <w:r>
        <w:rPr>
          <w:lang w:eastAsia="fr-FR"/>
        </w:rPr>
        <w:t> ;</w:t>
      </w:r>
      <w:r w:rsidRPr="00393B4D">
        <w:rPr>
          <w:lang w:eastAsia="fr-FR"/>
        </w:rPr>
        <w:t xml:space="preserve"> ad </w:t>
      </w:r>
      <w:r>
        <w:rPr>
          <w:lang w:eastAsia="fr-FR"/>
        </w:rPr>
        <w:t>hæc</w:t>
      </w:r>
      <w:r w:rsidRPr="00393B4D">
        <w:rPr>
          <w:lang w:eastAsia="fr-FR"/>
        </w:rPr>
        <w:t xml:space="preserve"> colúmb</w:t>
      </w:r>
      <w:r>
        <w:rPr>
          <w:lang w:eastAsia="fr-FR"/>
        </w:rPr>
        <w:t xml:space="preserve">æ, </w:t>
      </w:r>
      <w:r w:rsidRPr="00393B4D">
        <w:rPr>
          <w:lang w:eastAsia="fr-FR"/>
        </w:rPr>
        <w:t>túrturum voces</w:t>
      </w:r>
      <w:r>
        <w:rPr>
          <w:lang w:eastAsia="fr-FR"/>
        </w:rPr>
        <w:t xml:space="preserve">, </w:t>
      </w:r>
      <w:r w:rsidRPr="00393B4D">
        <w:rPr>
          <w:lang w:eastAsia="fr-FR"/>
        </w:rPr>
        <w:t>mella</w:t>
      </w:r>
      <w:r>
        <w:rPr>
          <w:lang w:eastAsia="fr-FR"/>
        </w:rPr>
        <w:t xml:space="preserve">, </w:t>
      </w:r>
      <w:r w:rsidRPr="00393B4D">
        <w:rPr>
          <w:lang w:eastAsia="fr-FR"/>
        </w:rPr>
        <w:t>lac</w:t>
      </w:r>
      <w:r>
        <w:rPr>
          <w:lang w:eastAsia="fr-FR"/>
        </w:rPr>
        <w:t xml:space="preserve">, </w:t>
      </w:r>
      <w:r w:rsidRPr="00393B4D">
        <w:rPr>
          <w:lang w:eastAsia="fr-FR"/>
        </w:rPr>
        <w:t>vina liqu</w:t>
      </w:r>
      <w:r>
        <w:rPr>
          <w:lang w:eastAsia="fr-FR"/>
        </w:rPr>
        <w:t>éntia ;</w:t>
      </w:r>
      <w:r w:rsidRPr="00393B4D">
        <w:rPr>
          <w:lang w:eastAsia="fr-FR"/>
        </w:rPr>
        <w:t xml:space="preserve"> postrémo in utróque sexu formas honéstas ac venústas</w:t>
      </w:r>
      <w:r>
        <w:rPr>
          <w:lang w:eastAsia="fr-FR"/>
        </w:rPr>
        <w:t xml:space="preserve">, </w:t>
      </w:r>
      <w:r w:rsidRPr="00393B4D">
        <w:rPr>
          <w:lang w:eastAsia="fr-FR"/>
        </w:rPr>
        <w:t>casta óscula</w:t>
      </w:r>
      <w:r>
        <w:rPr>
          <w:lang w:eastAsia="fr-FR"/>
        </w:rPr>
        <w:t xml:space="preserve">, </w:t>
      </w:r>
      <w:r w:rsidRPr="00393B4D">
        <w:rPr>
          <w:lang w:eastAsia="fr-FR"/>
        </w:rPr>
        <w:t>ampléxus</w:t>
      </w:r>
      <w:r>
        <w:rPr>
          <w:lang w:eastAsia="fr-FR"/>
        </w:rPr>
        <w:t xml:space="preserve">, </w:t>
      </w:r>
      <w:r w:rsidRPr="00393B4D">
        <w:rPr>
          <w:lang w:eastAsia="fr-FR"/>
        </w:rPr>
        <w:t>amóres tam pudíci quam blandi</w:t>
      </w:r>
      <w:r>
        <w:rPr>
          <w:lang w:eastAsia="fr-FR"/>
        </w:rPr>
        <w:t> ;</w:t>
      </w:r>
      <w:r w:rsidRPr="00393B4D">
        <w:rPr>
          <w:lang w:eastAsia="fr-FR"/>
        </w:rPr>
        <w:t xml:space="preserve"> si quid horréscit</w:t>
      </w:r>
      <w:r>
        <w:rPr>
          <w:lang w:eastAsia="fr-FR"/>
        </w:rPr>
        <w:t xml:space="preserve">, </w:t>
      </w:r>
      <w:r w:rsidRPr="00393B4D">
        <w:rPr>
          <w:lang w:eastAsia="fr-FR"/>
        </w:rPr>
        <w:t>ut rupes</w:t>
      </w:r>
      <w:r>
        <w:rPr>
          <w:lang w:eastAsia="fr-FR"/>
        </w:rPr>
        <w:t>, ferí</w:t>
      </w:r>
      <w:r w:rsidRPr="00393B4D">
        <w:rPr>
          <w:lang w:eastAsia="fr-FR"/>
        </w:rPr>
        <w:t>que montes</w:t>
      </w:r>
      <w:r>
        <w:rPr>
          <w:lang w:eastAsia="fr-FR"/>
        </w:rPr>
        <w:t xml:space="preserve">, </w:t>
      </w:r>
      <w:r w:rsidRPr="00393B4D">
        <w:rPr>
          <w:lang w:eastAsia="fr-FR"/>
        </w:rPr>
        <w:t>ac leónum cubília</w:t>
      </w:r>
      <w:r>
        <w:rPr>
          <w:lang w:eastAsia="fr-FR"/>
        </w:rPr>
        <w:t xml:space="preserve">, </w:t>
      </w:r>
      <w:r w:rsidRPr="00393B4D">
        <w:rPr>
          <w:lang w:eastAsia="fr-FR"/>
        </w:rPr>
        <w:t>totum ad voluptátem</w:t>
      </w:r>
      <w:r>
        <w:rPr>
          <w:lang w:eastAsia="fr-FR"/>
        </w:rPr>
        <w:t xml:space="preserve">, </w:t>
      </w:r>
      <w:r w:rsidRPr="00393B4D">
        <w:rPr>
          <w:lang w:eastAsia="fr-FR"/>
        </w:rPr>
        <w:t>ac velut pulchérrim</w:t>
      </w:r>
      <w:r>
        <w:rPr>
          <w:lang w:eastAsia="fr-FR"/>
        </w:rPr>
        <w:t>æ tá</w:t>
      </w:r>
      <w:r w:rsidRPr="00393B4D">
        <w:rPr>
          <w:lang w:eastAsia="fr-FR"/>
        </w:rPr>
        <w:t>bulas ornátum</w:t>
      </w:r>
      <w:r>
        <w:rPr>
          <w:lang w:eastAsia="fr-FR"/>
        </w:rPr>
        <w:t xml:space="preserve"> varietaté</w:t>
      </w:r>
      <w:r w:rsidRPr="00393B4D">
        <w:rPr>
          <w:lang w:eastAsia="fr-FR"/>
        </w:rPr>
        <w:t>mque compósitum.</w:t>
      </w:r>
      <w:r>
        <w:rPr>
          <w:lang w:eastAsia="fr-FR"/>
        </w:rPr>
        <w:t> »</w:t>
      </w:r>
      <w:r w:rsidRPr="00393B4D">
        <w:rPr>
          <w:lang w:eastAsia="fr-FR"/>
        </w:rPr>
        <w:t xml:space="preserve"> </w:t>
      </w:r>
    </w:p>
  </w:footnote>
  <w:footnote w:id="122">
    <w:p w:rsidR="009655E0" w:rsidRPr="00393B4D" w:rsidRDefault="009655E0" w:rsidP="0073183F">
      <w:pPr>
        <w:pStyle w:val="Notedebasdepage"/>
      </w:pPr>
      <w:r w:rsidRPr="00BD604D">
        <w:rPr>
          <w:rStyle w:val="Appelnotedebasdep"/>
        </w:rPr>
        <w:footnoteRef/>
      </w:r>
      <w:r w:rsidRPr="00393B4D">
        <w:t xml:space="preserve"> </w:t>
      </w:r>
      <w:r w:rsidRPr="00393B4D">
        <w:rPr>
          <w:lang w:eastAsia="fr-FR"/>
        </w:rPr>
        <w:t>Il est pourtant cité d</w:t>
      </w:r>
      <w:r>
        <w:rPr>
          <w:lang w:eastAsia="fr-FR"/>
        </w:rPr>
        <w:t>’</w:t>
      </w:r>
      <w:r w:rsidRPr="00393B4D">
        <w:rPr>
          <w:lang w:eastAsia="fr-FR"/>
        </w:rPr>
        <w:t>une manière indirecte dans un nom composé</w:t>
      </w:r>
      <w:r>
        <w:rPr>
          <w:lang w:eastAsia="fr-FR"/>
        </w:rPr>
        <w:t xml:space="preserve">, </w:t>
      </w:r>
      <w:r w:rsidRPr="00393B4D">
        <w:rPr>
          <w:lang w:eastAsia="fr-FR"/>
        </w:rPr>
        <w:t>d</w:t>
      </w:r>
      <w:r>
        <w:rPr>
          <w:lang w:eastAsia="fr-FR"/>
        </w:rPr>
        <w:t xml:space="preserve">’après le texte hébreu. Cf. VIII, </w:t>
      </w:r>
      <w:r w:rsidRPr="00393B4D">
        <w:rPr>
          <w:lang w:eastAsia="fr-FR"/>
        </w:rPr>
        <w:t>6</w:t>
      </w:r>
      <w:r>
        <w:rPr>
          <w:lang w:eastAsia="fr-FR"/>
        </w:rPr>
        <w:t xml:space="preserve">, </w:t>
      </w:r>
      <w:r w:rsidRPr="00393B4D">
        <w:rPr>
          <w:lang w:eastAsia="fr-FR"/>
        </w:rPr>
        <w:t xml:space="preserve">et le commentaire. </w:t>
      </w:r>
    </w:p>
  </w:footnote>
  <w:footnote w:id="123">
    <w:p w:rsidR="009655E0" w:rsidRPr="00393B4D" w:rsidRDefault="009655E0" w:rsidP="0073183F">
      <w:pPr>
        <w:pStyle w:val="Notedebasdepage"/>
      </w:pPr>
      <w:r w:rsidRPr="00BD604D">
        <w:rPr>
          <w:rStyle w:val="Appelnotedebasdep"/>
        </w:rPr>
        <w:footnoteRef/>
      </w:r>
      <w:r w:rsidRPr="00393B4D">
        <w:t xml:space="preserve"> </w:t>
      </w:r>
      <w:r w:rsidR="00C16333" w:rsidRPr="00393B4D">
        <w:rPr>
          <w:lang w:eastAsia="fr-FR"/>
        </w:rPr>
        <w:t>Voyez la page</w:t>
      </w:r>
      <w:r w:rsidR="00C16333">
        <w:rPr>
          <w:lang w:eastAsia="fr-FR"/>
        </w:rPr>
        <w:t xml:space="preserve"> </w:t>
      </w:r>
      <w:r w:rsidR="00C16333">
        <w:rPr>
          <w:lang w:eastAsia="fr-FR"/>
        </w:rPr>
        <w:fldChar w:fldCharType="begin"/>
      </w:r>
      <w:r w:rsidR="00C16333">
        <w:rPr>
          <w:lang w:eastAsia="fr-FR"/>
        </w:rPr>
        <w:instrText xml:space="preserve"> PAGEREF _Ref80374653 \h </w:instrText>
      </w:r>
      <w:r w:rsidR="00C16333">
        <w:rPr>
          <w:lang w:eastAsia="fr-FR"/>
        </w:rPr>
      </w:r>
      <w:r w:rsidR="00C16333">
        <w:rPr>
          <w:lang w:eastAsia="fr-FR"/>
        </w:rPr>
        <w:fldChar w:fldCharType="separate"/>
      </w:r>
      <w:r w:rsidR="00C16333">
        <w:rPr>
          <w:noProof/>
          <w:lang w:eastAsia="fr-FR"/>
        </w:rPr>
        <w:t>565</w:t>
      </w:r>
      <w:r w:rsidR="00C16333">
        <w:rPr>
          <w:lang w:eastAsia="fr-FR"/>
        </w:rPr>
        <w:fldChar w:fldCharType="end"/>
      </w:r>
      <w:r w:rsidR="00C16333">
        <w:rPr>
          <w:lang w:eastAsia="fr-FR"/>
        </w:rPr>
        <w:t xml:space="preserve">[593], </w:t>
      </w:r>
      <w:r w:rsidR="00C16333" w:rsidRPr="00574142">
        <w:rPr>
          <w:lang w:eastAsia="fr-FR"/>
        </w:rPr>
        <w:t>note</w:t>
      </w:r>
      <w:r w:rsidR="00C16333">
        <w:rPr>
          <w:lang w:eastAsia="fr-FR"/>
        </w:rPr>
        <w:t xml:space="preserve"> </w:t>
      </w:r>
      <w:r w:rsidR="00C16333">
        <w:rPr>
          <w:lang w:eastAsia="fr-FR"/>
        </w:rPr>
        <w:fldChar w:fldCharType="begin"/>
      </w:r>
      <w:r w:rsidR="00C16333">
        <w:rPr>
          <w:lang w:eastAsia="fr-FR"/>
        </w:rPr>
        <w:instrText xml:space="preserve"> NOTEREF _Ref80374664 \h </w:instrText>
      </w:r>
      <w:r w:rsidR="00C16333">
        <w:rPr>
          <w:lang w:eastAsia="fr-FR"/>
        </w:rPr>
      </w:r>
      <w:r w:rsidR="00C16333">
        <w:rPr>
          <w:lang w:eastAsia="fr-FR"/>
        </w:rPr>
        <w:fldChar w:fldCharType="separate"/>
      </w:r>
      <w:r w:rsidR="00C16333">
        <w:rPr>
          <w:lang w:eastAsia="fr-FR"/>
        </w:rPr>
        <w:t>112</w:t>
      </w:r>
      <w:r w:rsidR="00C16333">
        <w:rPr>
          <w:lang w:eastAsia="fr-FR"/>
        </w:rPr>
        <w:fldChar w:fldCharType="end"/>
      </w:r>
      <w:r w:rsidR="00C16333">
        <w:rPr>
          <w:lang w:eastAsia="fr-FR"/>
        </w:rPr>
        <w:t>[1]</w:t>
      </w:r>
      <w:r w:rsidR="00C16333" w:rsidRPr="00393B4D">
        <w:rPr>
          <w:lang w:eastAsia="fr-FR"/>
        </w:rPr>
        <w:t>.</w:t>
      </w:r>
    </w:p>
  </w:footnote>
  <w:footnote w:id="124">
    <w:p w:rsidR="009655E0" w:rsidRPr="00393B4D" w:rsidRDefault="009655E0" w:rsidP="0073183F">
      <w:pPr>
        <w:pStyle w:val="Notedebasdepage"/>
      </w:pPr>
      <w:r w:rsidRPr="00BD604D">
        <w:rPr>
          <w:rStyle w:val="Appelnotedebasdep"/>
        </w:rPr>
        <w:footnoteRef/>
      </w:r>
      <w:r w:rsidRPr="00393B4D">
        <w:t xml:space="preserve"> Voyez</w:t>
      </w:r>
      <w:r>
        <w:t xml:space="preserve">, </w:t>
      </w:r>
      <w:r w:rsidRPr="00393B4D">
        <w:t>sous ce rapport</w:t>
      </w:r>
      <w:r>
        <w:t xml:space="preserve">, </w:t>
      </w:r>
      <w:r w:rsidRPr="00393B4D">
        <w:t xml:space="preserve">le </w:t>
      </w:r>
      <w:r w:rsidRPr="00066D31">
        <w:rPr>
          <w:rStyle w:val="italicus"/>
        </w:rPr>
        <w:t>Fragment du livre de sainte Thérèse sur le Cantique des cantiques</w:t>
      </w:r>
      <w:r>
        <w:t>, traduit par le R</w:t>
      </w:r>
      <w:r w:rsidRPr="00393B4D">
        <w:t>. P. Marcel Bouix</w:t>
      </w:r>
      <w:r>
        <w:t xml:space="preserve">, </w:t>
      </w:r>
      <w:r w:rsidRPr="00393B4D">
        <w:t>Paris</w:t>
      </w:r>
      <w:r>
        <w:t xml:space="preserve">, </w:t>
      </w:r>
      <w:r w:rsidRPr="00393B4D">
        <w:t>1880</w:t>
      </w:r>
      <w:r>
        <w:t xml:space="preserve">, </w:t>
      </w:r>
      <w:r w:rsidRPr="00393B4D">
        <w:t xml:space="preserve">et divers passages des œuvres de saint Jean de la Croix et de saint François de Sales. </w:t>
      </w:r>
    </w:p>
  </w:footnote>
  <w:footnote w:id="125">
    <w:p w:rsidR="009655E0" w:rsidRPr="003A2C8F" w:rsidRDefault="009655E0" w:rsidP="0073183F">
      <w:pPr>
        <w:pStyle w:val="Notedebasdepage"/>
        <w:rPr>
          <w:lang w:val="en-US"/>
        </w:rPr>
      </w:pPr>
      <w:r w:rsidRPr="00BD604D">
        <w:rPr>
          <w:rStyle w:val="Appelnotedebasdep"/>
        </w:rPr>
        <w:footnoteRef/>
      </w:r>
      <w:r w:rsidRPr="003A2C8F">
        <w:rPr>
          <w:lang w:val="en-US"/>
        </w:rPr>
        <w:t xml:space="preserve"> </w:t>
      </w:r>
      <w:r w:rsidRPr="00DE24B8">
        <w:rPr>
          <w:rStyle w:val="italicus"/>
          <w:lang w:val="en-US"/>
        </w:rPr>
        <w:t>Man. bibl.,</w:t>
      </w:r>
      <w:r w:rsidRPr="003A2C8F">
        <w:rPr>
          <w:lang w:val="en-US"/>
        </w:rPr>
        <w:t xml:space="preserve"> t. II, n. 862.</w:t>
      </w:r>
    </w:p>
  </w:footnote>
  <w:footnote w:id="126">
    <w:p w:rsidR="009655E0" w:rsidRPr="00393B4D" w:rsidRDefault="009655E0" w:rsidP="0073183F">
      <w:pPr>
        <w:pStyle w:val="Notedebasdepage"/>
      </w:pPr>
      <w:r w:rsidRPr="00BD604D">
        <w:rPr>
          <w:rStyle w:val="Appelnotedebasdep"/>
        </w:rPr>
        <w:footnoteRef/>
      </w:r>
      <w:r w:rsidRPr="00393B4D">
        <w:t xml:space="preserve"> </w:t>
      </w:r>
      <w:r w:rsidRPr="00393B4D">
        <w:rPr>
          <w:lang w:eastAsia="fr-FR"/>
        </w:rPr>
        <w:t>C</w:t>
      </w:r>
      <w:r>
        <w:rPr>
          <w:lang w:eastAsia="fr-FR"/>
        </w:rPr>
        <w:t>’</w:t>
      </w:r>
      <w:r w:rsidRPr="00393B4D">
        <w:rPr>
          <w:lang w:eastAsia="fr-FR"/>
        </w:rPr>
        <w:t>est l</w:t>
      </w:r>
      <w:r>
        <w:rPr>
          <w:lang w:eastAsia="fr-FR"/>
        </w:rPr>
        <w:t>’</w:t>
      </w:r>
      <w:r w:rsidRPr="00393B4D">
        <w:rPr>
          <w:lang w:eastAsia="fr-FR"/>
        </w:rPr>
        <w:t xml:space="preserve">opinion la plus à la mode parmi les rationalistes. </w:t>
      </w:r>
    </w:p>
  </w:footnote>
  <w:footnote w:id="127">
    <w:p w:rsidR="009655E0" w:rsidRPr="00393B4D" w:rsidRDefault="009655E0" w:rsidP="0073183F">
      <w:pPr>
        <w:pStyle w:val="Notedebasdepage"/>
      </w:pPr>
      <w:r w:rsidRPr="00BD604D">
        <w:rPr>
          <w:rStyle w:val="Appelnotedebasdep"/>
        </w:rPr>
        <w:footnoteRef/>
      </w:r>
      <w:r w:rsidRPr="00393B4D">
        <w:t xml:space="preserve"> </w:t>
      </w:r>
      <w:r w:rsidRPr="00393B4D">
        <w:rPr>
          <w:lang w:eastAsia="fr-FR"/>
        </w:rPr>
        <w:t xml:space="preserve">On reconnait Voltaire à ce trait digne de lui. </w:t>
      </w:r>
    </w:p>
  </w:footnote>
  <w:footnote w:id="128">
    <w:p w:rsidR="009655E0" w:rsidRPr="003A2C8F" w:rsidRDefault="009655E0" w:rsidP="0073183F">
      <w:pPr>
        <w:pStyle w:val="Notedebasdepage"/>
        <w:rPr>
          <w:lang w:val="en-US"/>
        </w:rPr>
      </w:pPr>
      <w:r w:rsidRPr="00BD604D">
        <w:rPr>
          <w:rStyle w:val="Appelnotedebasdep"/>
        </w:rPr>
        <w:footnoteRef/>
      </w:r>
      <w:r w:rsidRPr="003A2C8F">
        <w:rPr>
          <w:lang w:val="en-US"/>
        </w:rPr>
        <w:t xml:space="preserve"> </w:t>
      </w:r>
      <w:r w:rsidRPr="00DE24B8">
        <w:rPr>
          <w:rStyle w:val="italicus"/>
          <w:lang w:val="en-US"/>
        </w:rPr>
        <w:t>Præfat. in Cant. cantic.</w:t>
      </w:r>
    </w:p>
  </w:footnote>
  <w:footnote w:id="129">
    <w:p w:rsidR="009655E0" w:rsidRPr="003A2C8F" w:rsidRDefault="009655E0" w:rsidP="0073183F">
      <w:pPr>
        <w:pStyle w:val="Notedebasdepage"/>
        <w:rPr>
          <w:lang w:val="en-US"/>
        </w:rPr>
      </w:pPr>
      <w:r w:rsidRPr="00BD604D">
        <w:rPr>
          <w:rStyle w:val="Appelnotedebasdep"/>
        </w:rPr>
        <w:footnoteRef/>
      </w:r>
      <w:r w:rsidRPr="003A2C8F">
        <w:rPr>
          <w:lang w:val="en-US"/>
        </w:rPr>
        <w:t xml:space="preserve"> </w:t>
      </w:r>
      <w:r w:rsidRPr="00DE24B8">
        <w:rPr>
          <w:rStyle w:val="italicus"/>
          <w:lang w:val="en-US"/>
        </w:rPr>
        <w:t xml:space="preserve">Man. bibl., </w:t>
      </w:r>
      <w:r w:rsidRPr="003A2C8F">
        <w:rPr>
          <w:lang w:val="en-US"/>
        </w:rPr>
        <w:t xml:space="preserve">t. II, n. 864. </w:t>
      </w:r>
    </w:p>
  </w:footnote>
  <w:footnote w:id="130">
    <w:p w:rsidR="009655E0" w:rsidRPr="00393B4D" w:rsidRDefault="009655E0" w:rsidP="0073183F">
      <w:pPr>
        <w:pStyle w:val="Notedebasdepage"/>
      </w:pPr>
      <w:r w:rsidRPr="00BD604D">
        <w:rPr>
          <w:rStyle w:val="Appelnotedebasdep"/>
        </w:rPr>
        <w:footnoteRef/>
      </w:r>
      <w:r w:rsidRPr="00393B4D">
        <w:t xml:space="preserve"> </w:t>
      </w:r>
      <w:r>
        <w:t>« </w:t>
      </w:r>
      <w:r w:rsidRPr="00393B4D">
        <w:t>Espèce de fiction qui consiste à représenter un objet pour donner l</w:t>
      </w:r>
      <w:r>
        <w:t>’</w:t>
      </w:r>
      <w:r w:rsidRPr="00393B4D">
        <w:t>idée d</w:t>
      </w:r>
      <w:r>
        <w:t>’</w:t>
      </w:r>
      <w:r w:rsidRPr="00393B4D">
        <w:t>un autre.</w:t>
      </w:r>
      <w:r>
        <w:t> »</w:t>
      </w:r>
      <w:r w:rsidRPr="00393B4D">
        <w:t xml:space="preserve"> De la double racine </w:t>
      </w:r>
      <w:r>
        <w:t xml:space="preserve">: </w:t>
      </w:r>
      <w:r w:rsidRPr="00393B4D">
        <w:rPr>
          <w:szCs w:val="30"/>
        </w:rPr>
        <w:t>ἄ</w:t>
      </w:r>
      <w:r w:rsidRPr="00393B4D">
        <w:t>λλο</w:t>
      </w:r>
      <w:r>
        <w:t xml:space="preserve">, </w:t>
      </w:r>
      <w:r w:rsidRPr="00393B4D">
        <w:t>autre</w:t>
      </w:r>
      <w:r>
        <w:t xml:space="preserve">, </w:t>
      </w:r>
      <w:r w:rsidRPr="00393B4D">
        <w:t xml:space="preserve">et </w:t>
      </w:r>
      <w:r w:rsidRPr="00393B4D">
        <w:rPr>
          <w:szCs w:val="30"/>
        </w:rPr>
        <w:t>ἀ</w:t>
      </w:r>
      <w:r w:rsidRPr="00393B4D">
        <w:t>γορε</w:t>
      </w:r>
      <w:r>
        <w:t>ύ</w:t>
      </w:r>
      <w:r w:rsidRPr="00393B4D">
        <w:t>ω</w:t>
      </w:r>
      <w:r>
        <w:t xml:space="preserve">, </w:t>
      </w:r>
      <w:r w:rsidRPr="00393B4D">
        <w:t>je dis</w:t>
      </w:r>
      <w:r>
        <w:t> ;</w:t>
      </w:r>
      <w:r w:rsidRPr="00393B4D">
        <w:t xml:space="preserve"> exprimer une chose pour en faire entendre une autre. </w:t>
      </w:r>
    </w:p>
  </w:footnote>
  <w:footnote w:id="131">
    <w:p w:rsidR="009655E0" w:rsidRPr="00393B4D" w:rsidRDefault="009655E0" w:rsidP="0073183F">
      <w:pPr>
        <w:pStyle w:val="Notedebasdepage"/>
      </w:pPr>
      <w:r w:rsidRPr="00BD604D">
        <w:rPr>
          <w:rStyle w:val="Appelnotedebasdep"/>
        </w:rPr>
        <w:footnoteRef/>
      </w:r>
      <w:r w:rsidRPr="00393B4D">
        <w:t xml:space="preserve"> Telle est naturellement l</w:t>
      </w:r>
      <w:r>
        <w:t>’</w:t>
      </w:r>
      <w:r w:rsidRPr="00393B4D">
        <w:t xml:space="preserve">Interprétation des exégètes Juifs. </w:t>
      </w:r>
    </w:p>
  </w:footnote>
  <w:footnote w:id="132">
    <w:p w:rsidR="009655E0" w:rsidRPr="00B21774" w:rsidRDefault="009655E0" w:rsidP="0073183F">
      <w:pPr>
        <w:pStyle w:val="Notedebasdepage"/>
      </w:pPr>
      <w:r w:rsidRPr="00BD604D">
        <w:rPr>
          <w:rStyle w:val="Appelnotedebasdep"/>
        </w:rPr>
        <w:footnoteRef/>
      </w:r>
      <w:r w:rsidRPr="00393B4D">
        <w:t xml:space="preserve"> </w:t>
      </w:r>
      <w:r w:rsidRPr="00393B4D">
        <w:rPr>
          <w:szCs w:val="24"/>
          <w:lang w:eastAsia="fr-FR"/>
        </w:rPr>
        <w:t>Voyez saint François de Sales</w:t>
      </w:r>
      <w:r>
        <w:rPr>
          <w:szCs w:val="24"/>
          <w:lang w:eastAsia="fr-FR"/>
        </w:rPr>
        <w:t xml:space="preserve">, </w:t>
      </w:r>
      <w:r w:rsidRPr="00290B1E">
        <w:rPr>
          <w:rStyle w:val="italicus"/>
        </w:rPr>
        <w:t>Traité de l</w:t>
      </w:r>
      <w:r>
        <w:rPr>
          <w:rStyle w:val="italicus"/>
        </w:rPr>
        <w:t>’amour de Dieu,</w:t>
      </w:r>
      <w:r w:rsidRPr="00B21774">
        <w:t xml:space="preserve"> l. X, c. V. </w:t>
      </w:r>
    </w:p>
  </w:footnote>
  <w:footnote w:id="133">
    <w:p w:rsidR="009655E0" w:rsidRPr="00393B4D" w:rsidRDefault="009655E0" w:rsidP="0073183F">
      <w:r w:rsidRPr="00BD604D">
        <w:rPr>
          <w:rStyle w:val="Appelnotedebasdep"/>
        </w:rPr>
        <w:footnoteRef/>
      </w:r>
      <w:r w:rsidRPr="00393B4D">
        <w:t xml:space="preserve"> </w:t>
      </w:r>
      <w:r w:rsidRPr="00393B4D">
        <w:rPr>
          <w:lang w:eastAsia="fr-FR"/>
        </w:rPr>
        <w:t>Saint Bernard s</w:t>
      </w:r>
      <w:r>
        <w:rPr>
          <w:lang w:eastAsia="fr-FR"/>
        </w:rPr>
        <w:t>’</w:t>
      </w:r>
      <w:r w:rsidRPr="00393B4D">
        <w:rPr>
          <w:lang w:eastAsia="fr-FR"/>
        </w:rPr>
        <w:t xml:space="preserve">attache surtout à ce sens dans ses délicieuses homélies sur le Cantique. </w:t>
      </w:r>
    </w:p>
  </w:footnote>
  <w:footnote w:id="134">
    <w:p w:rsidR="009655E0" w:rsidRPr="00393B4D" w:rsidRDefault="009655E0" w:rsidP="0073183F">
      <w:pPr>
        <w:pStyle w:val="Notedebasdepage"/>
      </w:pPr>
      <w:r w:rsidRPr="00BD604D">
        <w:rPr>
          <w:rStyle w:val="Appelnotedebasdep"/>
        </w:rPr>
        <w:footnoteRef/>
      </w:r>
      <w:r w:rsidRPr="00393B4D">
        <w:t xml:space="preserve"> </w:t>
      </w:r>
      <w:r>
        <w:rPr>
          <w:lang w:eastAsia="fr-FR"/>
        </w:rPr>
        <w:t>« Totus hic liber est prophé</w:t>
      </w:r>
      <w:r w:rsidRPr="00393B4D">
        <w:rPr>
          <w:lang w:eastAsia="fr-FR"/>
        </w:rPr>
        <w:t>ticus</w:t>
      </w:r>
      <w:r>
        <w:rPr>
          <w:lang w:eastAsia="fr-FR"/>
        </w:rPr>
        <w:t>, dit Cornélius a Lá</w:t>
      </w:r>
      <w:r w:rsidRPr="00393B4D">
        <w:rPr>
          <w:lang w:eastAsia="fr-FR"/>
        </w:rPr>
        <w:t>pide</w:t>
      </w:r>
      <w:r>
        <w:rPr>
          <w:lang w:eastAsia="fr-FR"/>
        </w:rPr>
        <w:t xml:space="preserve">, </w:t>
      </w:r>
      <w:r w:rsidRPr="00393B4D">
        <w:rPr>
          <w:lang w:eastAsia="fr-FR"/>
        </w:rPr>
        <w:t>adeóque non est áliud</w:t>
      </w:r>
      <w:r>
        <w:rPr>
          <w:lang w:eastAsia="fr-FR"/>
        </w:rPr>
        <w:t xml:space="preserve"> quam contí</w:t>
      </w:r>
      <w:r w:rsidRPr="00393B4D">
        <w:rPr>
          <w:lang w:eastAsia="fr-FR"/>
        </w:rPr>
        <w:t>nua prophetía de Christo et Ecclésia.</w:t>
      </w:r>
      <w:r>
        <w:rPr>
          <w:lang w:eastAsia="fr-FR"/>
        </w:rPr>
        <w:t> »</w:t>
      </w:r>
      <w:r w:rsidRPr="00393B4D">
        <w:rPr>
          <w:lang w:eastAsia="fr-FR"/>
        </w:rPr>
        <w:t xml:space="preserve"> </w:t>
      </w:r>
    </w:p>
  </w:footnote>
  <w:footnote w:id="135">
    <w:p w:rsidR="009655E0" w:rsidRPr="00393B4D" w:rsidRDefault="009655E0" w:rsidP="0073183F">
      <w:pPr>
        <w:pStyle w:val="Notedebasdepage"/>
      </w:pPr>
      <w:r w:rsidRPr="00BD604D">
        <w:rPr>
          <w:rStyle w:val="Appelnotedebasdep"/>
        </w:rPr>
        <w:footnoteRef/>
      </w:r>
      <w:r w:rsidRPr="00393B4D">
        <w:t xml:space="preserve"> Pour les détails de cette preuve</w:t>
      </w:r>
      <w:r>
        <w:t>, voyez Grand</w:t>
      </w:r>
      <w:r w:rsidRPr="00393B4D">
        <w:t>vaux et Le Hir</w:t>
      </w:r>
      <w:r>
        <w:t xml:space="preserve">, </w:t>
      </w:r>
      <w:r w:rsidRPr="00290B1E">
        <w:rPr>
          <w:rStyle w:val="italicus"/>
        </w:rPr>
        <w:t>Le Cantique des cantiques</w:t>
      </w:r>
      <w:r>
        <w:t xml:space="preserve">, </w:t>
      </w:r>
      <w:r w:rsidRPr="00393B4D">
        <w:t>Paris</w:t>
      </w:r>
      <w:r>
        <w:t xml:space="preserve">, 1883, </w:t>
      </w:r>
      <w:r w:rsidRPr="00393B4D">
        <w:t>p. 13-43</w:t>
      </w:r>
      <w:r>
        <w:t> ;</w:t>
      </w:r>
      <w:r w:rsidRPr="00393B4D">
        <w:t xml:space="preserve"> Cornely</w:t>
      </w:r>
      <w:r>
        <w:t xml:space="preserve">, </w:t>
      </w:r>
      <w:r w:rsidRPr="00290B1E">
        <w:rPr>
          <w:rStyle w:val="italicus"/>
        </w:rPr>
        <w:t>Introdúctio speciális in didácticos et prophético</w:t>
      </w:r>
      <w:r w:rsidRPr="00393B4D">
        <w:t xml:space="preserve">s </w:t>
      </w:r>
      <w:r w:rsidRPr="00290B1E">
        <w:rPr>
          <w:rStyle w:val="italicus"/>
        </w:rPr>
        <w:t>V. T. libros</w:t>
      </w:r>
      <w:r>
        <w:t xml:space="preserve">, </w:t>
      </w:r>
      <w:r w:rsidRPr="00393B4D">
        <w:t xml:space="preserve">p. 186-195. </w:t>
      </w:r>
    </w:p>
  </w:footnote>
  <w:footnote w:id="136">
    <w:p w:rsidR="009655E0" w:rsidRPr="00393B4D" w:rsidRDefault="009655E0" w:rsidP="0073183F">
      <w:pPr>
        <w:rPr>
          <w:lang w:val="en-US"/>
        </w:rPr>
      </w:pPr>
      <w:r w:rsidRPr="00BD604D">
        <w:rPr>
          <w:rStyle w:val="Appelnotedebasdep"/>
        </w:rPr>
        <w:footnoteRef/>
      </w:r>
      <w:r>
        <w:rPr>
          <w:lang w:val="en-US"/>
        </w:rPr>
        <w:t xml:space="preserve"> </w:t>
      </w:r>
      <w:r w:rsidRPr="00DE24B8">
        <w:rPr>
          <w:rStyle w:val="italicus"/>
          <w:lang w:val="en-US"/>
        </w:rPr>
        <w:t>Præf. in Cant.,</w:t>
      </w:r>
      <w:r>
        <w:rPr>
          <w:lang w:val="en-US"/>
        </w:rPr>
        <w:t xml:space="preserve"> IV</w:t>
      </w:r>
      <w:r w:rsidRPr="00393B4D">
        <w:rPr>
          <w:lang w:val="en-US"/>
        </w:rPr>
        <w:t xml:space="preserve">. </w:t>
      </w:r>
    </w:p>
  </w:footnote>
  <w:footnote w:id="137">
    <w:p w:rsidR="009655E0" w:rsidRPr="00393B4D" w:rsidRDefault="009655E0" w:rsidP="0073183F">
      <w:pPr>
        <w:pStyle w:val="Notedebasdepage"/>
      </w:pPr>
      <w:r w:rsidRPr="00BD604D">
        <w:rPr>
          <w:rStyle w:val="Appelnotedebasdep"/>
        </w:rPr>
        <w:footnoteRef/>
      </w:r>
      <w:r>
        <w:rPr>
          <w:lang w:val="en-US"/>
        </w:rPr>
        <w:t xml:space="preserve"> Cf. III </w:t>
      </w:r>
      <w:r w:rsidRPr="00393B4D">
        <w:rPr>
          <w:lang w:val="en-US"/>
        </w:rPr>
        <w:t>R</w:t>
      </w:r>
      <w:r>
        <w:rPr>
          <w:lang w:val="en-US"/>
        </w:rPr>
        <w:t xml:space="preserve">eg, IV, </w:t>
      </w:r>
      <w:r w:rsidRPr="00393B4D">
        <w:rPr>
          <w:lang w:val="en-US"/>
        </w:rPr>
        <w:t xml:space="preserve">33. </w:t>
      </w:r>
      <w:r w:rsidRPr="00393B4D">
        <w:t>Ici encore les rationalistes allèguent de prétendue aramaïsmes</w:t>
      </w:r>
      <w:r>
        <w:t xml:space="preserve">, </w:t>
      </w:r>
      <w:r w:rsidRPr="00393B4D">
        <w:t xml:space="preserve">afin de </w:t>
      </w:r>
      <w:r w:rsidRPr="00393B4D">
        <w:rPr>
          <w:lang w:eastAsia="fr-FR"/>
        </w:rPr>
        <w:t>pouvoir retarder de plusieurs siècles l</w:t>
      </w:r>
      <w:r>
        <w:rPr>
          <w:lang w:eastAsia="fr-FR"/>
        </w:rPr>
        <w:t>’</w:t>
      </w:r>
      <w:r w:rsidRPr="00393B4D">
        <w:rPr>
          <w:lang w:eastAsia="fr-FR"/>
        </w:rPr>
        <w:t>époque de la composition</w:t>
      </w:r>
      <w:r>
        <w:rPr>
          <w:lang w:eastAsia="fr-FR"/>
        </w:rPr>
        <w:t> ;</w:t>
      </w:r>
      <w:r w:rsidRPr="00393B4D">
        <w:rPr>
          <w:lang w:eastAsia="fr-FR"/>
        </w:rPr>
        <w:t xml:space="preserve"> à cette affirmation exagérée on répond de la même manière que lorsqu</w:t>
      </w:r>
      <w:r>
        <w:rPr>
          <w:lang w:eastAsia="fr-FR"/>
        </w:rPr>
        <w:t>’</w:t>
      </w:r>
      <w:r w:rsidRPr="00393B4D">
        <w:rPr>
          <w:lang w:eastAsia="fr-FR"/>
        </w:rPr>
        <w:t>elle s</w:t>
      </w:r>
      <w:r>
        <w:rPr>
          <w:lang w:eastAsia="fr-FR"/>
        </w:rPr>
        <w:t>’</w:t>
      </w:r>
      <w:r w:rsidRPr="00393B4D">
        <w:rPr>
          <w:lang w:eastAsia="fr-FR"/>
        </w:rPr>
        <w:t>est présentée à propos de l</w:t>
      </w:r>
      <w:r>
        <w:rPr>
          <w:lang w:eastAsia="fr-FR"/>
        </w:rPr>
        <w:t>’</w:t>
      </w:r>
      <w:r w:rsidRPr="00393B4D">
        <w:rPr>
          <w:lang w:eastAsia="fr-FR"/>
        </w:rPr>
        <w:t>Ecclésiaste. Voyez la page</w:t>
      </w:r>
      <w:r>
        <w:rPr>
          <w:lang w:eastAsia="fr-FR"/>
        </w:rPr>
        <w:t> </w:t>
      </w:r>
      <w:r w:rsidR="00D9056B">
        <w:rPr>
          <w:lang w:eastAsia="fr-FR"/>
        </w:rPr>
        <w:fldChar w:fldCharType="begin"/>
      </w:r>
      <w:r>
        <w:rPr>
          <w:lang w:eastAsia="fr-FR"/>
        </w:rPr>
        <w:instrText xml:space="preserve"> PAGEREF _Ref510080700 \h </w:instrText>
      </w:r>
      <w:r w:rsidR="00D9056B">
        <w:rPr>
          <w:lang w:eastAsia="fr-FR"/>
        </w:rPr>
      </w:r>
      <w:r w:rsidR="00D9056B">
        <w:rPr>
          <w:lang w:eastAsia="fr-FR"/>
        </w:rPr>
        <w:fldChar w:fldCharType="separate"/>
      </w:r>
      <w:r>
        <w:rPr>
          <w:noProof/>
          <w:lang w:eastAsia="fr-FR"/>
        </w:rPr>
        <w:t>2623</w:t>
      </w:r>
      <w:r w:rsidR="00D9056B">
        <w:rPr>
          <w:lang w:eastAsia="fr-FR"/>
        </w:rPr>
        <w:fldChar w:fldCharType="end"/>
      </w:r>
      <w:r w:rsidR="00B72234">
        <w:rPr>
          <w:lang w:eastAsia="fr-FR"/>
        </w:rPr>
        <w:t>[548]</w:t>
      </w:r>
      <w:r>
        <w:rPr>
          <w:lang w:eastAsia="fr-FR"/>
        </w:rPr>
        <w:t xml:space="preserve">, note </w:t>
      </w:r>
      <w:r w:rsidR="00D9056B">
        <w:rPr>
          <w:lang w:eastAsia="fr-FR"/>
        </w:rPr>
        <w:fldChar w:fldCharType="begin"/>
      </w:r>
      <w:r>
        <w:rPr>
          <w:lang w:eastAsia="fr-FR"/>
        </w:rPr>
        <w:instrText xml:space="preserve"> NOTEREF _Ref510080690 \h </w:instrText>
      </w:r>
      <w:r w:rsidR="00D9056B">
        <w:rPr>
          <w:lang w:eastAsia="fr-FR"/>
        </w:rPr>
      </w:r>
      <w:r w:rsidR="00D9056B">
        <w:rPr>
          <w:lang w:eastAsia="fr-FR"/>
        </w:rPr>
        <w:fldChar w:fldCharType="separate"/>
      </w:r>
      <w:r>
        <w:rPr>
          <w:lang w:eastAsia="fr-FR"/>
        </w:rPr>
        <w:t>448</w:t>
      </w:r>
      <w:r w:rsidR="00D9056B">
        <w:rPr>
          <w:lang w:eastAsia="fr-FR"/>
        </w:rPr>
        <w:fldChar w:fldCharType="end"/>
      </w:r>
      <w:r w:rsidR="00B72234">
        <w:rPr>
          <w:lang w:eastAsia="fr-FR"/>
        </w:rPr>
        <w:t>[5]</w:t>
      </w:r>
      <w:r w:rsidRPr="00393B4D">
        <w:rPr>
          <w:lang w:eastAsia="fr-FR"/>
        </w:rPr>
        <w:t xml:space="preserve">. </w:t>
      </w:r>
    </w:p>
  </w:footnote>
  <w:footnote w:id="138">
    <w:p w:rsidR="009655E0" w:rsidRPr="00393B4D" w:rsidRDefault="009655E0" w:rsidP="0073183F">
      <w:pPr>
        <w:pStyle w:val="Notedebasdepage"/>
      </w:pPr>
      <w:r w:rsidRPr="00BD604D">
        <w:rPr>
          <w:rStyle w:val="Appelnotedebasdep"/>
        </w:rPr>
        <w:footnoteRef/>
      </w:r>
      <w:r w:rsidRPr="00393B4D">
        <w:t xml:space="preserve"> </w:t>
      </w:r>
      <w:r w:rsidRPr="00393B4D">
        <w:rPr>
          <w:lang w:eastAsia="fr-FR"/>
        </w:rPr>
        <w:t>Les pages si courtes du Cantique mentionnent près de vingt plantes distinctes</w:t>
      </w:r>
      <w:r>
        <w:rPr>
          <w:lang w:eastAsia="fr-FR"/>
        </w:rPr>
        <w:t xml:space="preserve">, </w:t>
      </w:r>
      <w:r w:rsidRPr="00393B4D">
        <w:rPr>
          <w:lang w:eastAsia="fr-FR"/>
        </w:rPr>
        <w:t>et autant d</w:t>
      </w:r>
      <w:r>
        <w:rPr>
          <w:lang w:eastAsia="fr-FR"/>
        </w:rPr>
        <w:t>’</w:t>
      </w:r>
      <w:r w:rsidRPr="00393B4D">
        <w:rPr>
          <w:lang w:eastAsia="fr-FR"/>
        </w:rPr>
        <w:t xml:space="preserve">animaux. </w:t>
      </w:r>
    </w:p>
  </w:footnote>
  <w:footnote w:id="139">
    <w:p w:rsidR="009655E0" w:rsidRPr="00393B4D" w:rsidRDefault="009655E0" w:rsidP="0073183F">
      <w:pPr>
        <w:pStyle w:val="Notedebasdepage"/>
      </w:pPr>
      <w:r w:rsidRPr="00BD604D">
        <w:rPr>
          <w:rStyle w:val="Appelnotedebasdep"/>
        </w:rPr>
        <w:footnoteRef/>
      </w:r>
      <w:r w:rsidRPr="00393B4D">
        <w:t xml:space="preserve"> Pour les subdivisions en paragraphes et en alinéas</w:t>
      </w:r>
      <w:r>
        <w:t xml:space="preserve">, </w:t>
      </w:r>
      <w:r w:rsidRPr="00393B4D">
        <w:t>voyez le commentaire</w:t>
      </w:r>
      <w:r>
        <w:t xml:space="preserve">, </w:t>
      </w:r>
      <w:r w:rsidRPr="00393B4D">
        <w:t xml:space="preserve">et notre </w:t>
      </w:r>
      <w:r>
        <w:rPr>
          <w:rStyle w:val="italicus"/>
        </w:rPr>
        <w:t>Bíblia</w:t>
      </w:r>
      <w:r w:rsidRPr="00290B1E">
        <w:rPr>
          <w:rStyle w:val="italicus"/>
        </w:rPr>
        <w:t xml:space="preserve"> sacra</w:t>
      </w:r>
      <w:r>
        <w:t xml:space="preserve">, </w:t>
      </w:r>
      <w:r w:rsidRPr="00393B4D">
        <w:t xml:space="preserve">p. 700-713. On a depuis assez longtemps </w:t>
      </w:r>
      <w:r w:rsidRPr="00393B4D">
        <w:rPr>
          <w:szCs w:val="24"/>
          <w:lang w:eastAsia="fr-FR"/>
        </w:rPr>
        <w:t>abandonné la division trop</w:t>
      </w:r>
      <w:r>
        <w:rPr>
          <w:szCs w:val="24"/>
          <w:lang w:eastAsia="fr-FR"/>
        </w:rPr>
        <w:t xml:space="preserve">, </w:t>
      </w:r>
      <w:r w:rsidRPr="00393B4D">
        <w:rPr>
          <w:szCs w:val="24"/>
          <w:lang w:eastAsia="fr-FR"/>
        </w:rPr>
        <w:t>factice de Bossuet en sept parties</w:t>
      </w:r>
      <w:r>
        <w:rPr>
          <w:szCs w:val="24"/>
          <w:lang w:eastAsia="fr-FR"/>
        </w:rPr>
        <w:t xml:space="preserve">, </w:t>
      </w:r>
      <w:r w:rsidRPr="00393B4D">
        <w:rPr>
          <w:szCs w:val="24"/>
          <w:lang w:eastAsia="fr-FR"/>
        </w:rPr>
        <w:t xml:space="preserve">qui correspondraient aux sept jours des fêtes nuptiales.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9E63A94"/>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0000001"/>
    <w:multiLevelType w:val="multilevel"/>
    <w:tmpl w:val="00000000"/>
    <w:lvl w:ilvl="0">
      <w:start w:val="1"/>
      <w:numFmt w:val="bullet"/>
      <w:lvlText w:val="—"/>
      <w:lvlJc w:val="left"/>
    </w:lvl>
    <w:lvl w:ilvl="1">
      <w:start w:val="3"/>
      <w:numFmt w:val="decimal"/>
      <w:lvlText w:val="%2"/>
      <w:lvlJc w:val="left"/>
    </w:lvl>
    <w:lvl w:ilvl="2">
      <w:start w:val="6"/>
      <w:numFmt w:val="decimal"/>
      <w:lvlText w:val="%3"/>
      <w:lvlJc w:val="left"/>
    </w:lvl>
    <w:lvl w:ilvl="3">
      <w:start w:val="8"/>
      <w:numFmt w:val="decimal"/>
      <w:lvlText w:val="%4"/>
      <w:lvlJc w:val="left"/>
    </w:lvl>
    <w:lvl w:ilvl="4">
      <w:start w:val="5"/>
      <w:numFmt w:val="decimal"/>
      <w:lvlText w:val="%5"/>
      <w:lvlJc w:val="left"/>
    </w:lvl>
    <w:lvl w:ilvl="5">
      <w:start w:val="8"/>
      <w:numFmt w:val="decimal"/>
      <w:lvlText w:val="%6"/>
      <w:lvlJc w:val="left"/>
      <w:rPr>
        <w:b w:val="0"/>
        <w:bCs w:val="0"/>
        <w:i w:val="0"/>
        <w:iCs w:val="0"/>
        <w:smallCaps w:val="0"/>
        <w:strike w:val="0"/>
        <w:color w:val="535355"/>
        <w:spacing w:val="0"/>
        <w:w w:val="100"/>
        <w:position w:val="0"/>
        <w:sz w:val="14"/>
        <w:szCs w:val="14"/>
        <w:u w:val="none"/>
        <w:vertAlign w:val="superscript"/>
      </w:rPr>
    </w:lvl>
    <w:lvl w:ilvl="6">
      <w:start w:val="6"/>
      <w:numFmt w:val="decimal"/>
      <w:lvlText w:val="%7"/>
      <w:lvlJc w:val="left"/>
    </w:lvl>
    <w:lvl w:ilvl="7">
      <w:start w:val="6"/>
      <w:numFmt w:val="decimal"/>
      <w:lvlText w:val="%7"/>
      <w:lvlJc w:val="left"/>
    </w:lvl>
    <w:lvl w:ilvl="8">
      <w:start w:val="6"/>
      <w:numFmt w:val="decimal"/>
      <w:lvlText w:val="%7"/>
      <w:lvlJc w:val="left"/>
    </w:lvl>
  </w:abstractNum>
  <w:abstractNum w:abstractNumId="2">
    <w:nsid w:val="00010000"/>
    <w:multiLevelType w:val="singleLevel"/>
    <w:tmpl w:val="00000000"/>
    <w:lvl w:ilvl="0">
      <w:start w:val="1"/>
      <w:numFmt w:val="bullet"/>
      <w:lvlText w:val=""/>
      <w:lvlJc w:val="left"/>
      <w:pPr>
        <w:ind w:left="360" w:hanging="360"/>
      </w:pPr>
      <w:rPr>
        <w:rFonts w:ascii="Symbol" w:hAnsi="Symbol"/>
      </w:rPr>
    </w:lvl>
  </w:abstractNum>
  <w:abstractNum w:abstractNumId="3">
    <w:nsid w:val="1CFC37D7"/>
    <w:multiLevelType w:val="hybridMultilevel"/>
    <w:tmpl w:val="E182F418"/>
    <w:lvl w:ilvl="0" w:tplc="4F84CA56">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3D6728B"/>
    <w:multiLevelType w:val="hybridMultilevel"/>
    <w:tmpl w:val="4BF45ACC"/>
    <w:lvl w:ilvl="0" w:tplc="B45A9512">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
    <w:nsid w:val="2AA078AD"/>
    <w:multiLevelType w:val="hybridMultilevel"/>
    <w:tmpl w:val="E92AA7C2"/>
    <w:lvl w:ilvl="0" w:tplc="68F4F36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50C791F"/>
    <w:multiLevelType w:val="multilevel"/>
    <w:tmpl w:val="E9F4D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0D9422F"/>
    <w:multiLevelType w:val="hybridMultilevel"/>
    <w:tmpl w:val="88548500"/>
    <w:lvl w:ilvl="0" w:tplc="89064A9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8BB1D8F"/>
    <w:multiLevelType w:val="hybridMultilevel"/>
    <w:tmpl w:val="BF408DF8"/>
    <w:lvl w:ilvl="0" w:tplc="E5A4841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0E96D09"/>
    <w:multiLevelType w:val="hybridMultilevel"/>
    <w:tmpl w:val="4A4E02D8"/>
    <w:lvl w:ilvl="0" w:tplc="32822BCA">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0">
    <w:nsid w:val="745419BF"/>
    <w:multiLevelType w:val="hybridMultilevel"/>
    <w:tmpl w:val="C84C88E6"/>
    <w:lvl w:ilvl="0" w:tplc="5B34688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10"/>
  </w:num>
  <w:num w:numId="4">
    <w:abstractNumId w:val="8"/>
  </w:num>
  <w:num w:numId="5">
    <w:abstractNumId w:val="5"/>
  </w:num>
  <w:num w:numId="6">
    <w:abstractNumId w:val="3"/>
  </w:num>
  <w:num w:numId="7">
    <w:abstractNumId w:val="0"/>
  </w:num>
  <w:num w:numId="8">
    <w:abstractNumId w:val="6"/>
  </w:num>
  <w:num w:numId="9">
    <w:abstractNumId w:val="4"/>
  </w:num>
  <w:num w:numId="10">
    <w:abstractNumId w:val="9"/>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96"/>
  <w:displayBackgroundShape/>
  <w:hideGrammaticalErrors/>
  <w:activeWritingStyle w:appName="MSWord" w:lang="fr-FR" w:vendorID="64" w:dllVersion="131078" w:nlCheck="1" w:checkStyle="1"/>
  <w:activeWritingStyle w:appName="MSWord" w:lang="en-US" w:vendorID="64" w:dllVersion="131078" w:nlCheck="1" w:checkStyle="1"/>
  <w:activeWritingStyle w:appName="MSWord" w:lang="de-DE" w:vendorID="64" w:dllVersion="131078" w:nlCheck="1" w:checkStyle="1"/>
  <w:activeWritingStyle w:appName="MSWord" w:lang="en-GB" w:vendorID="64" w:dllVersion="131078" w:nlCheck="1" w:checkStyle="1"/>
  <w:activeWritingStyle w:appName="MSWord" w:lang="fr-FR"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ES" w:vendorID="64" w:dllVersion="131078" w:nlCheck="1" w:checkStyle="1"/>
  <w:activeWritingStyle w:appName="MSWord" w:lang="es-ES_tradnl" w:vendorID="64" w:dllVersion="131078" w:nlCheck="1" w:checkStyle="1"/>
  <w:defaultTabStop w:val="709"/>
  <w:hyphenationZone w:val="425"/>
  <w:drawingGridHorizontalSpacing w:val="110"/>
  <w:displayHorizontalDrawingGridEvery w:val="2"/>
  <w:displayVerticalDrawingGridEvery w:val="2"/>
  <w:characterSpacingControl w:val="doNotCompress"/>
  <w:footnotePr>
    <w:footnote w:id="0"/>
    <w:footnote w:id="1"/>
  </w:footnotePr>
  <w:endnotePr>
    <w:endnote w:id="0"/>
    <w:endnote w:id="1"/>
  </w:endnotePr>
  <w:compat/>
  <w:docVars>
    <w:docVar w:name="dgnword-docGUID" w:val="{6DC74CAF-165F-4126-89F0-57DC45BE6CA9}"/>
    <w:docVar w:name="dgnword-eventsink" w:val="238957304"/>
  </w:docVars>
  <w:rsids>
    <w:rsidRoot w:val="008F731D"/>
    <w:rsid w:val="000005C1"/>
    <w:rsid w:val="00000622"/>
    <w:rsid w:val="00002EE7"/>
    <w:rsid w:val="000034F5"/>
    <w:rsid w:val="000046E8"/>
    <w:rsid w:val="000057DC"/>
    <w:rsid w:val="00005BCF"/>
    <w:rsid w:val="0000602F"/>
    <w:rsid w:val="000075E0"/>
    <w:rsid w:val="000077E9"/>
    <w:rsid w:val="00023CF8"/>
    <w:rsid w:val="00024E3E"/>
    <w:rsid w:val="000254D4"/>
    <w:rsid w:val="00026A40"/>
    <w:rsid w:val="00035C41"/>
    <w:rsid w:val="000368BA"/>
    <w:rsid w:val="00036949"/>
    <w:rsid w:val="000369F8"/>
    <w:rsid w:val="00040580"/>
    <w:rsid w:val="0004194D"/>
    <w:rsid w:val="000429EE"/>
    <w:rsid w:val="000463E2"/>
    <w:rsid w:val="00046C4C"/>
    <w:rsid w:val="000477A0"/>
    <w:rsid w:val="00047BC6"/>
    <w:rsid w:val="00050F18"/>
    <w:rsid w:val="00051080"/>
    <w:rsid w:val="00055239"/>
    <w:rsid w:val="00056DD9"/>
    <w:rsid w:val="00060B97"/>
    <w:rsid w:val="00061CC1"/>
    <w:rsid w:val="00062814"/>
    <w:rsid w:val="00063716"/>
    <w:rsid w:val="000653AD"/>
    <w:rsid w:val="000655AB"/>
    <w:rsid w:val="00065CF1"/>
    <w:rsid w:val="00066D31"/>
    <w:rsid w:val="00067AC1"/>
    <w:rsid w:val="00070457"/>
    <w:rsid w:val="000710DE"/>
    <w:rsid w:val="000714C5"/>
    <w:rsid w:val="00071FBA"/>
    <w:rsid w:val="00072555"/>
    <w:rsid w:val="0007701A"/>
    <w:rsid w:val="00084196"/>
    <w:rsid w:val="00087826"/>
    <w:rsid w:val="000879A0"/>
    <w:rsid w:val="00087B3C"/>
    <w:rsid w:val="00091946"/>
    <w:rsid w:val="0009216B"/>
    <w:rsid w:val="0009262D"/>
    <w:rsid w:val="00093463"/>
    <w:rsid w:val="000937ED"/>
    <w:rsid w:val="00094325"/>
    <w:rsid w:val="00095A0E"/>
    <w:rsid w:val="00096ED2"/>
    <w:rsid w:val="000A0C4C"/>
    <w:rsid w:val="000A2010"/>
    <w:rsid w:val="000B09F6"/>
    <w:rsid w:val="000B11E5"/>
    <w:rsid w:val="000B2834"/>
    <w:rsid w:val="000B6A30"/>
    <w:rsid w:val="000C010B"/>
    <w:rsid w:val="000C0984"/>
    <w:rsid w:val="000C1629"/>
    <w:rsid w:val="000C1738"/>
    <w:rsid w:val="000C1E45"/>
    <w:rsid w:val="000C7B58"/>
    <w:rsid w:val="000C7BA1"/>
    <w:rsid w:val="000D049B"/>
    <w:rsid w:val="000D6EA4"/>
    <w:rsid w:val="000D7D44"/>
    <w:rsid w:val="000E2BE6"/>
    <w:rsid w:val="000E5725"/>
    <w:rsid w:val="000E67A4"/>
    <w:rsid w:val="000F2565"/>
    <w:rsid w:val="000F3A28"/>
    <w:rsid w:val="000F4061"/>
    <w:rsid w:val="000F45D3"/>
    <w:rsid w:val="000F4913"/>
    <w:rsid w:val="000F7631"/>
    <w:rsid w:val="000F7EBE"/>
    <w:rsid w:val="000F7F48"/>
    <w:rsid w:val="001061D3"/>
    <w:rsid w:val="00106338"/>
    <w:rsid w:val="00107DCB"/>
    <w:rsid w:val="0011010B"/>
    <w:rsid w:val="00112A27"/>
    <w:rsid w:val="00112EA0"/>
    <w:rsid w:val="00114F9F"/>
    <w:rsid w:val="00123C2D"/>
    <w:rsid w:val="00124C95"/>
    <w:rsid w:val="00130CFA"/>
    <w:rsid w:val="00134E49"/>
    <w:rsid w:val="00136041"/>
    <w:rsid w:val="0013662C"/>
    <w:rsid w:val="00137B3A"/>
    <w:rsid w:val="00140DCE"/>
    <w:rsid w:val="0014203C"/>
    <w:rsid w:val="00144BEF"/>
    <w:rsid w:val="00144C98"/>
    <w:rsid w:val="0014609A"/>
    <w:rsid w:val="00146C2B"/>
    <w:rsid w:val="00146C3B"/>
    <w:rsid w:val="00147219"/>
    <w:rsid w:val="001501FE"/>
    <w:rsid w:val="001516AD"/>
    <w:rsid w:val="00153DFE"/>
    <w:rsid w:val="00154719"/>
    <w:rsid w:val="0015516F"/>
    <w:rsid w:val="00155D11"/>
    <w:rsid w:val="00155D22"/>
    <w:rsid w:val="00157166"/>
    <w:rsid w:val="00161DC4"/>
    <w:rsid w:val="00163D15"/>
    <w:rsid w:val="00164A51"/>
    <w:rsid w:val="00164E9A"/>
    <w:rsid w:val="00166AFE"/>
    <w:rsid w:val="0016755D"/>
    <w:rsid w:val="00170DD5"/>
    <w:rsid w:val="001717E0"/>
    <w:rsid w:val="00174FF7"/>
    <w:rsid w:val="00175A13"/>
    <w:rsid w:val="00180A36"/>
    <w:rsid w:val="00181F57"/>
    <w:rsid w:val="001828B9"/>
    <w:rsid w:val="001852EE"/>
    <w:rsid w:val="0018583C"/>
    <w:rsid w:val="001918D4"/>
    <w:rsid w:val="00197DF1"/>
    <w:rsid w:val="001A0410"/>
    <w:rsid w:val="001A10DC"/>
    <w:rsid w:val="001A20C8"/>
    <w:rsid w:val="001A2A19"/>
    <w:rsid w:val="001A5878"/>
    <w:rsid w:val="001A66AF"/>
    <w:rsid w:val="001A6902"/>
    <w:rsid w:val="001A6DA8"/>
    <w:rsid w:val="001B02AE"/>
    <w:rsid w:val="001C0699"/>
    <w:rsid w:val="001C36D1"/>
    <w:rsid w:val="001C404D"/>
    <w:rsid w:val="001C42B8"/>
    <w:rsid w:val="001C4A9D"/>
    <w:rsid w:val="001C5162"/>
    <w:rsid w:val="001D0858"/>
    <w:rsid w:val="001D3EAE"/>
    <w:rsid w:val="001D4F8A"/>
    <w:rsid w:val="001D5DAB"/>
    <w:rsid w:val="001D5E8A"/>
    <w:rsid w:val="001D7E15"/>
    <w:rsid w:val="001E0AD7"/>
    <w:rsid w:val="001E3AF1"/>
    <w:rsid w:val="001E43FE"/>
    <w:rsid w:val="001E50D1"/>
    <w:rsid w:val="001F03C5"/>
    <w:rsid w:val="001F6590"/>
    <w:rsid w:val="001F66AC"/>
    <w:rsid w:val="001F6897"/>
    <w:rsid w:val="001F6E10"/>
    <w:rsid w:val="001F70B8"/>
    <w:rsid w:val="001F71F6"/>
    <w:rsid w:val="00200025"/>
    <w:rsid w:val="00200313"/>
    <w:rsid w:val="00201FB3"/>
    <w:rsid w:val="00203CB1"/>
    <w:rsid w:val="00204A02"/>
    <w:rsid w:val="00210C2D"/>
    <w:rsid w:val="00211AF9"/>
    <w:rsid w:val="00213F9F"/>
    <w:rsid w:val="00217041"/>
    <w:rsid w:val="002207BA"/>
    <w:rsid w:val="00221B00"/>
    <w:rsid w:val="0022256C"/>
    <w:rsid w:val="00223203"/>
    <w:rsid w:val="00223549"/>
    <w:rsid w:val="0022399E"/>
    <w:rsid w:val="00223C28"/>
    <w:rsid w:val="00224561"/>
    <w:rsid w:val="00226204"/>
    <w:rsid w:val="0022772A"/>
    <w:rsid w:val="00227BDA"/>
    <w:rsid w:val="00227D48"/>
    <w:rsid w:val="00232BF9"/>
    <w:rsid w:val="00233B12"/>
    <w:rsid w:val="002359C3"/>
    <w:rsid w:val="00236459"/>
    <w:rsid w:val="00236A27"/>
    <w:rsid w:val="0024183D"/>
    <w:rsid w:val="002429E7"/>
    <w:rsid w:val="0024311A"/>
    <w:rsid w:val="00243AE2"/>
    <w:rsid w:val="00243FCF"/>
    <w:rsid w:val="002446B0"/>
    <w:rsid w:val="002449AF"/>
    <w:rsid w:val="00246DAC"/>
    <w:rsid w:val="002527E0"/>
    <w:rsid w:val="002534A4"/>
    <w:rsid w:val="002621AB"/>
    <w:rsid w:val="00264A98"/>
    <w:rsid w:val="00264B35"/>
    <w:rsid w:val="0026535F"/>
    <w:rsid w:val="002658DE"/>
    <w:rsid w:val="002664AF"/>
    <w:rsid w:val="002665E8"/>
    <w:rsid w:val="00270470"/>
    <w:rsid w:val="002708E1"/>
    <w:rsid w:val="00272E5F"/>
    <w:rsid w:val="00274C2F"/>
    <w:rsid w:val="002753FC"/>
    <w:rsid w:val="0027578A"/>
    <w:rsid w:val="00275DF2"/>
    <w:rsid w:val="00277218"/>
    <w:rsid w:val="002779B4"/>
    <w:rsid w:val="00277C3C"/>
    <w:rsid w:val="00280CBD"/>
    <w:rsid w:val="00281138"/>
    <w:rsid w:val="00281EF2"/>
    <w:rsid w:val="002825E0"/>
    <w:rsid w:val="0028353A"/>
    <w:rsid w:val="002849B0"/>
    <w:rsid w:val="00286894"/>
    <w:rsid w:val="00290D3D"/>
    <w:rsid w:val="002916ED"/>
    <w:rsid w:val="00297B36"/>
    <w:rsid w:val="00297E4E"/>
    <w:rsid w:val="002A059C"/>
    <w:rsid w:val="002A1D2B"/>
    <w:rsid w:val="002A50FE"/>
    <w:rsid w:val="002B1D17"/>
    <w:rsid w:val="002B2FA5"/>
    <w:rsid w:val="002C3DED"/>
    <w:rsid w:val="002C5536"/>
    <w:rsid w:val="002C600F"/>
    <w:rsid w:val="002C7361"/>
    <w:rsid w:val="002D15A1"/>
    <w:rsid w:val="002D1BD8"/>
    <w:rsid w:val="002D4878"/>
    <w:rsid w:val="002D5775"/>
    <w:rsid w:val="002D58B8"/>
    <w:rsid w:val="002D5AF4"/>
    <w:rsid w:val="002D73DD"/>
    <w:rsid w:val="002D7A44"/>
    <w:rsid w:val="002E0A59"/>
    <w:rsid w:val="002E0C20"/>
    <w:rsid w:val="002E1ADB"/>
    <w:rsid w:val="002F3B97"/>
    <w:rsid w:val="002F5246"/>
    <w:rsid w:val="00300978"/>
    <w:rsid w:val="00301877"/>
    <w:rsid w:val="00301DB7"/>
    <w:rsid w:val="00301F60"/>
    <w:rsid w:val="00302210"/>
    <w:rsid w:val="00302905"/>
    <w:rsid w:val="00304810"/>
    <w:rsid w:val="00304A5A"/>
    <w:rsid w:val="00305401"/>
    <w:rsid w:val="0030586D"/>
    <w:rsid w:val="00305C61"/>
    <w:rsid w:val="00305DFB"/>
    <w:rsid w:val="00307B1E"/>
    <w:rsid w:val="003145FC"/>
    <w:rsid w:val="00315CDE"/>
    <w:rsid w:val="003170C6"/>
    <w:rsid w:val="00321576"/>
    <w:rsid w:val="003216A8"/>
    <w:rsid w:val="00321925"/>
    <w:rsid w:val="00322610"/>
    <w:rsid w:val="00326160"/>
    <w:rsid w:val="003263B9"/>
    <w:rsid w:val="00327255"/>
    <w:rsid w:val="00327901"/>
    <w:rsid w:val="0033202E"/>
    <w:rsid w:val="00332939"/>
    <w:rsid w:val="00332B88"/>
    <w:rsid w:val="003357B1"/>
    <w:rsid w:val="00335D31"/>
    <w:rsid w:val="00336893"/>
    <w:rsid w:val="00337C42"/>
    <w:rsid w:val="00337C7B"/>
    <w:rsid w:val="00340892"/>
    <w:rsid w:val="003417CE"/>
    <w:rsid w:val="00341CA7"/>
    <w:rsid w:val="00342682"/>
    <w:rsid w:val="00342890"/>
    <w:rsid w:val="00344AE8"/>
    <w:rsid w:val="0034574B"/>
    <w:rsid w:val="00347524"/>
    <w:rsid w:val="00347C2E"/>
    <w:rsid w:val="0035046D"/>
    <w:rsid w:val="00351AC4"/>
    <w:rsid w:val="00353B06"/>
    <w:rsid w:val="00355CA3"/>
    <w:rsid w:val="00356369"/>
    <w:rsid w:val="00357422"/>
    <w:rsid w:val="00362832"/>
    <w:rsid w:val="00365302"/>
    <w:rsid w:val="00366B3C"/>
    <w:rsid w:val="003703F4"/>
    <w:rsid w:val="003714B8"/>
    <w:rsid w:val="00371F88"/>
    <w:rsid w:val="00372996"/>
    <w:rsid w:val="003729F0"/>
    <w:rsid w:val="00373EC2"/>
    <w:rsid w:val="00374AB3"/>
    <w:rsid w:val="00374D58"/>
    <w:rsid w:val="00375A47"/>
    <w:rsid w:val="003811B3"/>
    <w:rsid w:val="00383998"/>
    <w:rsid w:val="00383D26"/>
    <w:rsid w:val="00383F10"/>
    <w:rsid w:val="00384374"/>
    <w:rsid w:val="00384B2F"/>
    <w:rsid w:val="00386178"/>
    <w:rsid w:val="0039138B"/>
    <w:rsid w:val="00393048"/>
    <w:rsid w:val="0039428D"/>
    <w:rsid w:val="00394598"/>
    <w:rsid w:val="003953FC"/>
    <w:rsid w:val="0039568E"/>
    <w:rsid w:val="00395DFB"/>
    <w:rsid w:val="003A0165"/>
    <w:rsid w:val="003A027D"/>
    <w:rsid w:val="003A089C"/>
    <w:rsid w:val="003A1549"/>
    <w:rsid w:val="003A2C8F"/>
    <w:rsid w:val="003A646D"/>
    <w:rsid w:val="003A7C21"/>
    <w:rsid w:val="003B0018"/>
    <w:rsid w:val="003B2846"/>
    <w:rsid w:val="003B2E42"/>
    <w:rsid w:val="003B3FE8"/>
    <w:rsid w:val="003B494D"/>
    <w:rsid w:val="003B639F"/>
    <w:rsid w:val="003C2DB9"/>
    <w:rsid w:val="003C38AD"/>
    <w:rsid w:val="003C47F9"/>
    <w:rsid w:val="003D014E"/>
    <w:rsid w:val="003D1294"/>
    <w:rsid w:val="003D1409"/>
    <w:rsid w:val="003D165B"/>
    <w:rsid w:val="003D2A41"/>
    <w:rsid w:val="003D37B0"/>
    <w:rsid w:val="003D3DF4"/>
    <w:rsid w:val="003D4012"/>
    <w:rsid w:val="003E0D73"/>
    <w:rsid w:val="003E1AA6"/>
    <w:rsid w:val="003E6372"/>
    <w:rsid w:val="003E75D5"/>
    <w:rsid w:val="003F0517"/>
    <w:rsid w:val="003F2289"/>
    <w:rsid w:val="003F46A7"/>
    <w:rsid w:val="003F4821"/>
    <w:rsid w:val="00400271"/>
    <w:rsid w:val="00401002"/>
    <w:rsid w:val="00401070"/>
    <w:rsid w:val="00403C0B"/>
    <w:rsid w:val="00404942"/>
    <w:rsid w:val="00404954"/>
    <w:rsid w:val="00404F17"/>
    <w:rsid w:val="00405379"/>
    <w:rsid w:val="00406C47"/>
    <w:rsid w:val="00411FAD"/>
    <w:rsid w:val="00412A95"/>
    <w:rsid w:val="00413A18"/>
    <w:rsid w:val="00414FB8"/>
    <w:rsid w:val="004152C8"/>
    <w:rsid w:val="004171E2"/>
    <w:rsid w:val="0041754A"/>
    <w:rsid w:val="004234EB"/>
    <w:rsid w:val="00426DEC"/>
    <w:rsid w:val="00431CF2"/>
    <w:rsid w:val="004327B2"/>
    <w:rsid w:val="004327F5"/>
    <w:rsid w:val="00432F6D"/>
    <w:rsid w:val="004332E6"/>
    <w:rsid w:val="0043647C"/>
    <w:rsid w:val="00436D47"/>
    <w:rsid w:val="004437A4"/>
    <w:rsid w:val="00444CD7"/>
    <w:rsid w:val="004518CF"/>
    <w:rsid w:val="00451FB7"/>
    <w:rsid w:val="00454F29"/>
    <w:rsid w:val="0045653B"/>
    <w:rsid w:val="004566A9"/>
    <w:rsid w:val="004605FD"/>
    <w:rsid w:val="004612BE"/>
    <w:rsid w:val="004641BA"/>
    <w:rsid w:val="00464893"/>
    <w:rsid w:val="0046733A"/>
    <w:rsid w:val="00470783"/>
    <w:rsid w:val="00471B30"/>
    <w:rsid w:val="00472068"/>
    <w:rsid w:val="0047681D"/>
    <w:rsid w:val="00477712"/>
    <w:rsid w:val="00477A85"/>
    <w:rsid w:val="00477E07"/>
    <w:rsid w:val="00480B0F"/>
    <w:rsid w:val="00480C1A"/>
    <w:rsid w:val="00481DDB"/>
    <w:rsid w:val="00484531"/>
    <w:rsid w:val="00485E71"/>
    <w:rsid w:val="00486581"/>
    <w:rsid w:val="00486973"/>
    <w:rsid w:val="0048754C"/>
    <w:rsid w:val="00491399"/>
    <w:rsid w:val="0049326F"/>
    <w:rsid w:val="0049352D"/>
    <w:rsid w:val="004951F2"/>
    <w:rsid w:val="004953F1"/>
    <w:rsid w:val="0049798F"/>
    <w:rsid w:val="004979A4"/>
    <w:rsid w:val="004A2035"/>
    <w:rsid w:val="004A386F"/>
    <w:rsid w:val="004A5477"/>
    <w:rsid w:val="004A626D"/>
    <w:rsid w:val="004B2E2B"/>
    <w:rsid w:val="004B2E95"/>
    <w:rsid w:val="004B31D2"/>
    <w:rsid w:val="004B3B0D"/>
    <w:rsid w:val="004B5256"/>
    <w:rsid w:val="004B5286"/>
    <w:rsid w:val="004B5F10"/>
    <w:rsid w:val="004C0DED"/>
    <w:rsid w:val="004C1A6F"/>
    <w:rsid w:val="004C21D5"/>
    <w:rsid w:val="004C2DB2"/>
    <w:rsid w:val="004C3B88"/>
    <w:rsid w:val="004C4607"/>
    <w:rsid w:val="004C56E2"/>
    <w:rsid w:val="004D3B80"/>
    <w:rsid w:val="004D4522"/>
    <w:rsid w:val="004D6CDA"/>
    <w:rsid w:val="004D71F8"/>
    <w:rsid w:val="004D793B"/>
    <w:rsid w:val="004E0316"/>
    <w:rsid w:val="004E0F75"/>
    <w:rsid w:val="004E3327"/>
    <w:rsid w:val="004E350B"/>
    <w:rsid w:val="004E64E4"/>
    <w:rsid w:val="004E6E36"/>
    <w:rsid w:val="004E7509"/>
    <w:rsid w:val="004E7B21"/>
    <w:rsid w:val="004F0748"/>
    <w:rsid w:val="004F2929"/>
    <w:rsid w:val="004F7FB8"/>
    <w:rsid w:val="00502C24"/>
    <w:rsid w:val="00506526"/>
    <w:rsid w:val="00510988"/>
    <w:rsid w:val="00510E1E"/>
    <w:rsid w:val="00514DFF"/>
    <w:rsid w:val="00515F45"/>
    <w:rsid w:val="00516D49"/>
    <w:rsid w:val="00517F47"/>
    <w:rsid w:val="00520949"/>
    <w:rsid w:val="005221DA"/>
    <w:rsid w:val="00522F0E"/>
    <w:rsid w:val="00523497"/>
    <w:rsid w:val="00524525"/>
    <w:rsid w:val="00527655"/>
    <w:rsid w:val="0053117B"/>
    <w:rsid w:val="00531CBF"/>
    <w:rsid w:val="00533D39"/>
    <w:rsid w:val="00534893"/>
    <w:rsid w:val="005353BE"/>
    <w:rsid w:val="00535439"/>
    <w:rsid w:val="00536564"/>
    <w:rsid w:val="00537EE5"/>
    <w:rsid w:val="005423EF"/>
    <w:rsid w:val="005440B7"/>
    <w:rsid w:val="00544479"/>
    <w:rsid w:val="005521AA"/>
    <w:rsid w:val="00553BC8"/>
    <w:rsid w:val="00553F13"/>
    <w:rsid w:val="00554A95"/>
    <w:rsid w:val="00555415"/>
    <w:rsid w:val="00556957"/>
    <w:rsid w:val="00556F93"/>
    <w:rsid w:val="00563686"/>
    <w:rsid w:val="00563A9D"/>
    <w:rsid w:val="0056753F"/>
    <w:rsid w:val="00567BC8"/>
    <w:rsid w:val="00570477"/>
    <w:rsid w:val="00574142"/>
    <w:rsid w:val="00576F3E"/>
    <w:rsid w:val="0057790A"/>
    <w:rsid w:val="00580C7B"/>
    <w:rsid w:val="005815B2"/>
    <w:rsid w:val="00584676"/>
    <w:rsid w:val="00585642"/>
    <w:rsid w:val="00585ABE"/>
    <w:rsid w:val="00586196"/>
    <w:rsid w:val="00586394"/>
    <w:rsid w:val="00586BCB"/>
    <w:rsid w:val="00587C7F"/>
    <w:rsid w:val="00590239"/>
    <w:rsid w:val="005909A7"/>
    <w:rsid w:val="00590B28"/>
    <w:rsid w:val="00591727"/>
    <w:rsid w:val="00591EA4"/>
    <w:rsid w:val="0059510A"/>
    <w:rsid w:val="0059678A"/>
    <w:rsid w:val="005A04ED"/>
    <w:rsid w:val="005A1D1F"/>
    <w:rsid w:val="005A219F"/>
    <w:rsid w:val="005A465E"/>
    <w:rsid w:val="005A6C1C"/>
    <w:rsid w:val="005A6D11"/>
    <w:rsid w:val="005B2410"/>
    <w:rsid w:val="005B49CA"/>
    <w:rsid w:val="005B64CB"/>
    <w:rsid w:val="005C1D1F"/>
    <w:rsid w:val="005C2299"/>
    <w:rsid w:val="005C5BB1"/>
    <w:rsid w:val="005C5F2D"/>
    <w:rsid w:val="005C63EA"/>
    <w:rsid w:val="005C6B82"/>
    <w:rsid w:val="005C7F7F"/>
    <w:rsid w:val="005D352C"/>
    <w:rsid w:val="005D5AA5"/>
    <w:rsid w:val="005D6F97"/>
    <w:rsid w:val="005E22C6"/>
    <w:rsid w:val="005E2DCD"/>
    <w:rsid w:val="005E2EDF"/>
    <w:rsid w:val="005E3B62"/>
    <w:rsid w:val="005E5A6D"/>
    <w:rsid w:val="005F0ABD"/>
    <w:rsid w:val="005F2432"/>
    <w:rsid w:val="005F38AB"/>
    <w:rsid w:val="005F3A81"/>
    <w:rsid w:val="005F588C"/>
    <w:rsid w:val="00602ACA"/>
    <w:rsid w:val="006048BA"/>
    <w:rsid w:val="00605AEE"/>
    <w:rsid w:val="00611B35"/>
    <w:rsid w:val="00613DCF"/>
    <w:rsid w:val="00616AD6"/>
    <w:rsid w:val="00617CAD"/>
    <w:rsid w:val="00620E8E"/>
    <w:rsid w:val="00621152"/>
    <w:rsid w:val="00621875"/>
    <w:rsid w:val="00621E39"/>
    <w:rsid w:val="00621F4A"/>
    <w:rsid w:val="0062214D"/>
    <w:rsid w:val="00625C72"/>
    <w:rsid w:val="00630677"/>
    <w:rsid w:val="00630CEF"/>
    <w:rsid w:val="00631C67"/>
    <w:rsid w:val="00633F9B"/>
    <w:rsid w:val="00641456"/>
    <w:rsid w:val="0064255A"/>
    <w:rsid w:val="006428DD"/>
    <w:rsid w:val="006431D9"/>
    <w:rsid w:val="00643E2E"/>
    <w:rsid w:val="00645BED"/>
    <w:rsid w:val="006515DF"/>
    <w:rsid w:val="00653AE3"/>
    <w:rsid w:val="0065404C"/>
    <w:rsid w:val="00660A48"/>
    <w:rsid w:val="0066154B"/>
    <w:rsid w:val="00661D85"/>
    <w:rsid w:val="006658FE"/>
    <w:rsid w:val="006707E1"/>
    <w:rsid w:val="00670E9B"/>
    <w:rsid w:val="006716BE"/>
    <w:rsid w:val="00671F7E"/>
    <w:rsid w:val="0067295E"/>
    <w:rsid w:val="00673DA0"/>
    <w:rsid w:val="00673F50"/>
    <w:rsid w:val="0067514E"/>
    <w:rsid w:val="00675382"/>
    <w:rsid w:val="006761B9"/>
    <w:rsid w:val="00680D43"/>
    <w:rsid w:val="00684E7B"/>
    <w:rsid w:val="00690863"/>
    <w:rsid w:val="00690F0E"/>
    <w:rsid w:val="0069197C"/>
    <w:rsid w:val="006938B4"/>
    <w:rsid w:val="00697300"/>
    <w:rsid w:val="00697A55"/>
    <w:rsid w:val="00697F91"/>
    <w:rsid w:val="006A0496"/>
    <w:rsid w:val="006A23B2"/>
    <w:rsid w:val="006A2F59"/>
    <w:rsid w:val="006A3C5A"/>
    <w:rsid w:val="006A43E5"/>
    <w:rsid w:val="006A4BCA"/>
    <w:rsid w:val="006A4E48"/>
    <w:rsid w:val="006A50DC"/>
    <w:rsid w:val="006A59B2"/>
    <w:rsid w:val="006B063F"/>
    <w:rsid w:val="006B0B67"/>
    <w:rsid w:val="006B102D"/>
    <w:rsid w:val="006B6734"/>
    <w:rsid w:val="006C2537"/>
    <w:rsid w:val="006C4D11"/>
    <w:rsid w:val="006C51A3"/>
    <w:rsid w:val="006C532A"/>
    <w:rsid w:val="006C5986"/>
    <w:rsid w:val="006C6914"/>
    <w:rsid w:val="006C6B76"/>
    <w:rsid w:val="006C6DA3"/>
    <w:rsid w:val="006D078D"/>
    <w:rsid w:val="006D08E2"/>
    <w:rsid w:val="006D1FB9"/>
    <w:rsid w:val="006D5437"/>
    <w:rsid w:val="006D57D9"/>
    <w:rsid w:val="006E0880"/>
    <w:rsid w:val="006E226F"/>
    <w:rsid w:val="006E303A"/>
    <w:rsid w:val="006E47FF"/>
    <w:rsid w:val="006E61D5"/>
    <w:rsid w:val="006F2142"/>
    <w:rsid w:val="006F30ED"/>
    <w:rsid w:val="006F3DBF"/>
    <w:rsid w:val="006F4A9A"/>
    <w:rsid w:val="006F56C8"/>
    <w:rsid w:val="006F69BC"/>
    <w:rsid w:val="007044C3"/>
    <w:rsid w:val="00705A81"/>
    <w:rsid w:val="00707A8B"/>
    <w:rsid w:val="007127C6"/>
    <w:rsid w:val="00720146"/>
    <w:rsid w:val="00721CAE"/>
    <w:rsid w:val="00723648"/>
    <w:rsid w:val="00723E98"/>
    <w:rsid w:val="00724186"/>
    <w:rsid w:val="00725DE0"/>
    <w:rsid w:val="00726480"/>
    <w:rsid w:val="00727098"/>
    <w:rsid w:val="00727411"/>
    <w:rsid w:val="00727F71"/>
    <w:rsid w:val="007314D8"/>
    <w:rsid w:val="00731692"/>
    <w:rsid w:val="0073183F"/>
    <w:rsid w:val="007321D5"/>
    <w:rsid w:val="00734706"/>
    <w:rsid w:val="0073632D"/>
    <w:rsid w:val="00736C60"/>
    <w:rsid w:val="00736FE7"/>
    <w:rsid w:val="00737EDA"/>
    <w:rsid w:val="00741155"/>
    <w:rsid w:val="00741552"/>
    <w:rsid w:val="007417F7"/>
    <w:rsid w:val="00745AE4"/>
    <w:rsid w:val="007527B6"/>
    <w:rsid w:val="00753A6B"/>
    <w:rsid w:val="007541E5"/>
    <w:rsid w:val="0076023D"/>
    <w:rsid w:val="00761DC8"/>
    <w:rsid w:val="00764943"/>
    <w:rsid w:val="00764B4F"/>
    <w:rsid w:val="00765321"/>
    <w:rsid w:val="00765407"/>
    <w:rsid w:val="0076762B"/>
    <w:rsid w:val="00767D5C"/>
    <w:rsid w:val="00767F2E"/>
    <w:rsid w:val="007706F2"/>
    <w:rsid w:val="00776B0A"/>
    <w:rsid w:val="0077705F"/>
    <w:rsid w:val="0077737F"/>
    <w:rsid w:val="00777F92"/>
    <w:rsid w:val="00780152"/>
    <w:rsid w:val="007806A1"/>
    <w:rsid w:val="00780D51"/>
    <w:rsid w:val="00781AE9"/>
    <w:rsid w:val="007831D4"/>
    <w:rsid w:val="00785335"/>
    <w:rsid w:val="007853C1"/>
    <w:rsid w:val="0078663B"/>
    <w:rsid w:val="0078731C"/>
    <w:rsid w:val="00790EA8"/>
    <w:rsid w:val="007915A7"/>
    <w:rsid w:val="00794420"/>
    <w:rsid w:val="00795020"/>
    <w:rsid w:val="0079506A"/>
    <w:rsid w:val="00795483"/>
    <w:rsid w:val="00795604"/>
    <w:rsid w:val="00797A1F"/>
    <w:rsid w:val="007A0534"/>
    <w:rsid w:val="007A1040"/>
    <w:rsid w:val="007A24A1"/>
    <w:rsid w:val="007A582F"/>
    <w:rsid w:val="007A6063"/>
    <w:rsid w:val="007A709F"/>
    <w:rsid w:val="007A739D"/>
    <w:rsid w:val="007B08A7"/>
    <w:rsid w:val="007B55FC"/>
    <w:rsid w:val="007B65FB"/>
    <w:rsid w:val="007B6EE1"/>
    <w:rsid w:val="007C7CAC"/>
    <w:rsid w:val="007D05CD"/>
    <w:rsid w:val="007D067E"/>
    <w:rsid w:val="007D1226"/>
    <w:rsid w:val="007D3B4A"/>
    <w:rsid w:val="007D3E22"/>
    <w:rsid w:val="007D4FA3"/>
    <w:rsid w:val="007D62BA"/>
    <w:rsid w:val="007D7D2A"/>
    <w:rsid w:val="007E1CC1"/>
    <w:rsid w:val="007E7147"/>
    <w:rsid w:val="007E7698"/>
    <w:rsid w:val="007E77AF"/>
    <w:rsid w:val="007E799B"/>
    <w:rsid w:val="007F1915"/>
    <w:rsid w:val="007F4621"/>
    <w:rsid w:val="007F5320"/>
    <w:rsid w:val="007F6353"/>
    <w:rsid w:val="007F734E"/>
    <w:rsid w:val="00800E48"/>
    <w:rsid w:val="0080180C"/>
    <w:rsid w:val="008029EE"/>
    <w:rsid w:val="00807351"/>
    <w:rsid w:val="00807835"/>
    <w:rsid w:val="0081517F"/>
    <w:rsid w:val="0081670B"/>
    <w:rsid w:val="008211AF"/>
    <w:rsid w:val="00821350"/>
    <w:rsid w:val="00821D4F"/>
    <w:rsid w:val="00821D58"/>
    <w:rsid w:val="00822E22"/>
    <w:rsid w:val="00822F14"/>
    <w:rsid w:val="008236D3"/>
    <w:rsid w:val="00825410"/>
    <w:rsid w:val="0083216A"/>
    <w:rsid w:val="008326B1"/>
    <w:rsid w:val="00832D3E"/>
    <w:rsid w:val="008343CB"/>
    <w:rsid w:val="00840B48"/>
    <w:rsid w:val="0084397B"/>
    <w:rsid w:val="00843AAF"/>
    <w:rsid w:val="00843E8C"/>
    <w:rsid w:val="008461C5"/>
    <w:rsid w:val="00850C79"/>
    <w:rsid w:val="008536D8"/>
    <w:rsid w:val="008538B0"/>
    <w:rsid w:val="00853DAA"/>
    <w:rsid w:val="008611B2"/>
    <w:rsid w:val="00861E72"/>
    <w:rsid w:val="00866933"/>
    <w:rsid w:val="00870A0D"/>
    <w:rsid w:val="008714A9"/>
    <w:rsid w:val="00871730"/>
    <w:rsid w:val="00872F0E"/>
    <w:rsid w:val="00872F6D"/>
    <w:rsid w:val="008743DA"/>
    <w:rsid w:val="00876217"/>
    <w:rsid w:val="0087700E"/>
    <w:rsid w:val="00877164"/>
    <w:rsid w:val="00880EC3"/>
    <w:rsid w:val="00880FBC"/>
    <w:rsid w:val="008822D4"/>
    <w:rsid w:val="00883AD9"/>
    <w:rsid w:val="00883EE3"/>
    <w:rsid w:val="00885AD2"/>
    <w:rsid w:val="00887BB6"/>
    <w:rsid w:val="00890F51"/>
    <w:rsid w:val="00891642"/>
    <w:rsid w:val="0089250F"/>
    <w:rsid w:val="00892A4D"/>
    <w:rsid w:val="008957B0"/>
    <w:rsid w:val="00896393"/>
    <w:rsid w:val="00896BDF"/>
    <w:rsid w:val="0089767B"/>
    <w:rsid w:val="008A03B1"/>
    <w:rsid w:val="008A1CFA"/>
    <w:rsid w:val="008A3AE2"/>
    <w:rsid w:val="008A518D"/>
    <w:rsid w:val="008A55D1"/>
    <w:rsid w:val="008A5D8D"/>
    <w:rsid w:val="008A5FC4"/>
    <w:rsid w:val="008B0620"/>
    <w:rsid w:val="008B2E71"/>
    <w:rsid w:val="008B3A4C"/>
    <w:rsid w:val="008B435B"/>
    <w:rsid w:val="008B766A"/>
    <w:rsid w:val="008B7D40"/>
    <w:rsid w:val="008C6FED"/>
    <w:rsid w:val="008D10A4"/>
    <w:rsid w:val="008D3005"/>
    <w:rsid w:val="008D33DA"/>
    <w:rsid w:val="008D3656"/>
    <w:rsid w:val="008D3685"/>
    <w:rsid w:val="008D37C5"/>
    <w:rsid w:val="008D3877"/>
    <w:rsid w:val="008D45F1"/>
    <w:rsid w:val="008D4B2D"/>
    <w:rsid w:val="008D4E87"/>
    <w:rsid w:val="008D51A1"/>
    <w:rsid w:val="008D5A3C"/>
    <w:rsid w:val="008D5A87"/>
    <w:rsid w:val="008D7128"/>
    <w:rsid w:val="008E0716"/>
    <w:rsid w:val="008E0A70"/>
    <w:rsid w:val="008E0C6F"/>
    <w:rsid w:val="008E0E2C"/>
    <w:rsid w:val="008E320F"/>
    <w:rsid w:val="008E76FE"/>
    <w:rsid w:val="008E7B80"/>
    <w:rsid w:val="008F02EA"/>
    <w:rsid w:val="008F2A6E"/>
    <w:rsid w:val="008F6BE0"/>
    <w:rsid w:val="008F731D"/>
    <w:rsid w:val="008F76DA"/>
    <w:rsid w:val="009037AA"/>
    <w:rsid w:val="00904444"/>
    <w:rsid w:val="0090541C"/>
    <w:rsid w:val="00905C8C"/>
    <w:rsid w:val="00905F71"/>
    <w:rsid w:val="009064D1"/>
    <w:rsid w:val="00906961"/>
    <w:rsid w:val="0090769C"/>
    <w:rsid w:val="00907999"/>
    <w:rsid w:val="0091238D"/>
    <w:rsid w:val="00912E8A"/>
    <w:rsid w:val="009152D2"/>
    <w:rsid w:val="00915FF4"/>
    <w:rsid w:val="0091780C"/>
    <w:rsid w:val="00917E2C"/>
    <w:rsid w:val="009218E7"/>
    <w:rsid w:val="0092205D"/>
    <w:rsid w:val="00922DE7"/>
    <w:rsid w:val="00926DA7"/>
    <w:rsid w:val="00927214"/>
    <w:rsid w:val="00927F4C"/>
    <w:rsid w:val="00930456"/>
    <w:rsid w:val="00931352"/>
    <w:rsid w:val="00934598"/>
    <w:rsid w:val="00934986"/>
    <w:rsid w:val="00934A52"/>
    <w:rsid w:val="0093598F"/>
    <w:rsid w:val="009367D3"/>
    <w:rsid w:val="00945B1E"/>
    <w:rsid w:val="00946AA3"/>
    <w:rsid w:val="00953D2D"/>
    <w:rsid w:val="00954B6F"/>
    <w:rsid w:val="00954BEC"/>
    <w:rsid w:val="009560EB"/>
    <w:rsid w:val="0096109F"/>
    <w:rsid w:val="00961A3B"/>
    <w:rsid w:val="00962C27"/>
    <w:rsid w:val="00962F2F"/>
    <w:rsid w:val="009636FF"/>
    <w:rsid w:val="009655E0"/>
    <w:rsid w:val="00965E2B"/>
    <w:rsid w:val="00970E2B"/>
    <w:rsid w:val="00972238"/>
    <w:rsid w:val="00973CF9"/>
    <w:rsid w:val="00975DF9"/>
    <w:rsid w:val="00976416"/>
    <w:rsid w:val="00976B1C"/>
    <w:rsid w:val="00977297"/>
    <w:rsid w:val="00980059"/>
    <w:rsid w:val="00980D44"/>
    <w:rsid w:val="00980DB3"/>
    <w:rsid w:val="0098134B"/>
    <w:rsid w:val="00981A72"/>
    <w:rsid w:val="00983D1A"/>
    <w:rsid w:val="009840B7"/>
    <w:rsid w:val="00985045"/>
    <w:rsid w:val="00985153"/>
    <w:rsid w:val="0098604C"/>
    <w:rsid w:val="00986132"/>
    <w:rsid w:val="0098721C"/>
    <w:rsid w:val="00990172"/>
    <w:rsid w:val="009911EA"/>
    <w:rsid w:val="00992D37"/>
    <w:rsid w:val="00994E23"/>
    <w:rsid w:val="00996C5C"/>
    <w:rsid w:val="00996D91"/>
    <w:rsid w:val="009A07BE"/>
    <w:rsid w:val="009A2550"/>
    <w:rsid w:val="009A35BA"/>
    <w:rsid w:val="009A3801"/>
    <w:rsid w:val="009A5179"/>
    <w:rsid w:val="009A519C"/>
    <w:rsid w:val="009B1386"/>
    <w:rsid w:val="009B26AF"/>
    <w:rsid w:val="009B3113"/>
    <w:rsid w:val="009B3499"/>
    <w:rsid w:val="009B36FD"/>
    <w:rsid w:val="009B3F87"/>
    <w:rsid w:val="009B46AE"/>
    <w:rsid w:val="009B4D0C"/>
    <w:rsid w:val="009B622D"/>
    <w:rsid w:val="009C0892"/>
    <w:rsid w:val="009C1395"/>
    <w:rsid w:val="009C3884"/>
    <w:rsid w:val="009D03EB"/>
    <w:rsid w:val="009D09D9"/>
    <w:rsid w:val="009D15E7"/>
    <w:rsid w:val="009D164D"/>
    <w:rsid w:val="009D1680"/>
    <w:rsid w:val="009D21E9"/>
    <w:rsid w:val="009D4105"/>
    <w:rsid w:val="009D4806"/>
    <w:rsid w:val="009D480D"/>
    <w:rsid w:val="009D559A"/>
    <w:rsid w:val="009D5926"/>
    <w:rsid w:val="009D7988"/>
    <w:rsid w:val="009E13E9"/>
    <w:rsid w:val="009E2297"/>
    <w:rsid w:val="009E26B6"/>
    <w:rsid w:val="009E30D2"/>
    <w:rsid w:val="009E5EB1"/>
    <w:rsid w:val="009E6A8B"/>
    <w:rsid w:val="009E74FC"/>
    <w:rsid w:val="009F0EB1"/>
    <w:rsid w:val="009F1D42"/>
    <w:rsid w:val="009F2542"/>
    <w:rsid w:val="009F2F1D"/>
    <w:rsid w:val="009F52B8"/>
    <w:rsid w:val="009F5B3C"/>
    <w:rsid w:val="009F790B"/>
    <w:rsid w:val="00A008AA"/>
    <w:rsid w:val="00A00A76"/>
    <w:rsid w:val="00A0245B"/>
    <w:rsid w:val="00A031CF"/>
    <w:rsid w:val="00A0463F"/>
    <w:rsid w:val="00A05F12"/>
    <w:rsid w:val="00A06746"/>
    <w:rsid w:val="00A1171F"/>
    <w:rsid w:val="00A11760"/>
    <w:rsid w:val="00A11B04"/>
    <w:rsid w:val="00A14B42"/>
    <w:rsid w:val="00A1658C"/>
    <w:rsid w:val="00A16FCA"/>
    <w:rsid w:val="00A175DA"/>
    <w:rsid w:val="00A21823"/>
    <w:rsid w:val="00A22521"/>
    <w:rsid w:val="00A243B1"/>
    <w:rsid w:val="00A24C41"/>
    <w:rsid w:val="00A251A6"/>
    <w:rsid w:val="00A259D3"/>
    <w:rsid w:val="00A25B2F"/>
    <w:rsid w:val="00A271B8"/>
    <w:rsid w:val="00A27CDC"/>
    <w:rsid w:val="00A3050C"/>
    <w:rsid w:val="00A31960"/>
    <w:rsid w:val="00A3297B"/>
    <w:rsid w:val="00A32C74"/>
    <w:rsid w:val="00A33636"/>
    <w:rsid w:val="00A3402D"/>
    <w:rsid w:val="00A3485F"/>
    <w:rsid w:val="00A37357"/>
    <w:rsid w:val="00A4021B"/>
    <w:rsid w:val="00A406DC"/>
    <w:rsid w:val="00A43493"/>
    <w:rsid w:val="00A44E38"/>
    <w:rsid w:val="00A51372"/>
    <w:rsid w:val="00A516EE"/>
    <w:rsid w:val="00A52938"/>
    <w:rsid w:val="00A545D4"/>
    <w:rsid w:val="00A561FE"/>
    <w:rsid w:val="00A57616"/>
    <w:rsid w:val="00A57936"/>
    <w:rsid w:val="00A60500"/>
    <w:rsid w:val="00A60AB1"/>
    <w:rsid w:val="00A7091A"/>
    <w:rsid w:val="00A70DB7"/>
    <w:rsid w:val="00A71429"/>
    <w:rsid w:val="00A73B56"/>
    <w:rsid w:val="00A75707"/>
    <w:rsid w:val="00A76C07"/>
    <w:rsid w:val="00A7747B"/>
    <w:rsid w:val="00A80480"/>
    <w:rsid w:val="00A84476"/>
    <w:rsid w:val="00A853BE"/>
    <w:rsid w:val="00A8625B"/>
    <w:rsid w:val="00A875C3"/>
    <w:rsid w:val="00A87B10"/>
    <w:rsid w:val="00A87D47"/>
    <w:rsid w:val="00A902B0"/>
    <w:rsid w:val="00A90DEE"/>
    <w:rsid w:val="00A92A2E"/>
    <w:rsid w:val="00A92E0E"/>
    <w:rsid w:val="00A94644"/>
    <w:rsid w:val="00A95A10"/>
    <w:rsid w:val="00A95C42"/>
    <w:rsid w:val="00A96149"/>
    <w:rsid w:val="00A96935"/>
    <w:rsid w:val="00AA17E0"/>
    <w:rsid w:val="00AA26FB"/>
    <w:rsid w:val="00AA2DFE"/>
    <w:rsid w:val="00AA3089"/>
    <w:rsid w:val="00AA3CDA"/>
    <w:rsid w:val="00AA447D"/>
    <w:rsid w:val="00AA5FBE"/>
    <w:rsid w:val="00AA7B18"/>
    <w:rsid w:val="00AB1A33"/>
    <w:rsid w:val="00AB22B5"/>
    <w:rsid w:val="00AB2DCC"/>
    <w:rsid w:val="00AB439D"/>
    <w:rsid w:val="00AB4D11"/>
    <w:rsid w:val="00AB6A7B"/>
    <w:rsid w:val="00AC1C99"/>
    <w:rsid w:val="00AC247F"/>
    <w:rsid w:val="00AC275B"/>
    <w:rsid w:val="00AC3953"/>
    <w:rsid w:val="00AC3DAD"/>
    <w:rsid w:val="00AD0C46"/>
    <w:rsid w:val="00AD3004"/>
    <w:rsid w:val="00AD4282"/>
    <w:rsid w:val="00AD47F2"/>
    <w:rsid w:val="00AE06FE"/>
    <w:rsid w:val="00AE2EDF"/>
    <w:rsid w:val="00AE605F"/>
    <w:rsid w:val="00AE73D2"/>
    <w:rsid w:val="00AE76B1"/>
    <w:rsid w:val="00AF00AB"/>
    <w:rsid w:val="00AF27D9"/>
    <w:rsid w:val="00AF2EF8"/>
    <w:rsid w:val="00AF325B"/>
    <w:rsid w:val="00AF4158"/>
    <w:rsid w:val="00AF4A9D"/>
    <w:rsid w:val="00AF5CE6"/>
    <w:rsid w:val="00AF5D7F"/>
    <w:rsid w:val="00AF601D"/>
    <w:rsid w:val="00AF78F5"/>
    <w:rsid w:val="00AF795B"/>
    <w:rsid w:val="00B00DA1"/>
    <w:rsid w:val="00B0154E"/>
    <w:rsid w:val="00B02389"/>
    <w:rsid w:val="00B02C3F"/>
    <w:rsid w:val="00B067A1"/>
    <w:rsid w:val="00B101C2"/>
    <w:rsid w:val="00B1035F"/>
    <w:rsid w:val="00B11110"/>
    <w:rsid w:val="00B113EC"/>
    <w:rsid w:val="00B1238D"/>
    <w:rsid w:val="00B134CC"/>
    <w:rsid w:val="00B14D37"/>
    <w:rsid w:val="00B14EB9"/>
    <w:rsid w:val="00B15BF9"/>
    <w:rsid w:val="00B160AC"/>
    <w:rsid w:val="00B2056C"/>
    <w:rsid w:val="00B213EF"/>
    <w:rsid w:val="00B21774"/>
    <w:rsid w:val="00B21B8D"/>
    <w:rsid w:val="00B2226A"/>
    <w:rsid w:val="00B23465"/>
    <w:rsid w:val="00B23533"/>
    <w:rsid w:val="00B235D0"/>
    <w:rsid w:val="00B24328"/>
    <w:rsid w:val="00B2445E"/>
    <w:rsid w:val="00B26FCC"/>
    <w:rsid w:val="00B274DB"/>
    <w:rsid w:val="00B30CBB"/>
    <w:rsid w:val="00B31524"/>
    <w:rsid w:val="00B3366E"/>
    <w:rsid w:val="00B36416"/>
    <w:rsid w:val="00B41BFE"/>
    <w:rsid w:val="00B44406"/>
    <w:rsid w:val="00B45A21"/>
    <w:rsid w:val="00B46046"/>
    <w:rsid w:val="00B47362"/>
    <w:rsid w:val="00B479A6"/>
    <w:rsid w:val="00B479AD"/>
    <w:rsid w:val="00B5082D"/>
    <w:rsid w:val="00B51F85"/>
    <w:rsid w:val="00B52600"/>
    <w:rsid w:val="00B53DD0"/>
    <w:rsid w:val="00B5515C"/>
    <w:rsid w:val="00B669CD"/>
    <w:rsid w:val="00B66DF9"/>
    <w:rsid w:val="00B671EC"/>
    <w:rsid w:val="00B71566"/>
    <w:rsid w:val="00B718EC"/>
    <w:rsid w:val="00B7209F"/>
    <w:rsid w:val="00B72234"/>
    <w:rsid w:val="00B72648"/>
    <w:rsid w:val="00B72D79"/>
    <w:rsid w:val="00B73014"/>
    <w:rsid w:val="00B741F0"/>
    <w:rsid w:val="00B819B7"/>
    <w:rsid w:val="00B8214B"/>
    <w:rsid w:val="00B824D0"/>
    <w:rsid w:val="00B85018"/>
    <w:rsid w:val="00B85FD0"/>
    <w:rsid w:val="00B86061"/>
    <w:rsid w:val="00B86A7A"/>
    <w:rsid w:val="00B86FDF"/>
    <w:rsid w:val="00B91709"/>
    <w:rsid w:val="00B926D1"/>
    <w:rsid w:val="00B936EF"/>
    <w:rsid w:val="00B94C2A"/>
    <w:rsid w:val="00B96D62"/>
    <w:rsid w:val="00B979F3"/>
    <w:rsid w:val="00BA1493"/>
    <w:rsid w:val="00BA347A"/>
    <w:rsid w:val="00BA5C65"/>
    <w:rsid w:val="00BA6DEF"/>
    <w:rsid w:val="00BB2DF1"/>
    <w:rsid w:val="00BB2E86"/>
    <w:rsid w:val="00BB3570"/>
    <w:rsid w:val="00BB5388"/>
    <w:rsid w:val="00BB6716"/>
    <w:rsid w:val="00BC050D"/>
    <w:rsid w:val="00BC094C"/>
    <w:rsid w:val="00BC1A6B"/>
    <w:rsid w:val="00BC2307"/>
    <w:rsid w:val="00BC27F0"/>
    <w:rsid w:val="00BC3610"/>
    <w:rsid w:val="00BC4E39"/>
    <w:rsid w:val="00BC51FE"/>
    <w:rsid w:val="00BC64CD"/>
    <w:rsid w:val="00BC7243"/>
    <w:rsid w:val="00BD0007"/>
    <w:rsid w:val="00BD2CBF"/>
    <w:rsid w:val="00BD3938"/>
    <w:rsid w:val="00BD604D"/>
    <w:rsid w:val="00BD63A8"/>
    <w:rsid w:val="00BD6927"/>
    <w:rsid w:val="00BD7807"/>
    <w:rsid w:val="00BE06C1"/>
    <w:rsid w:val="00BE15FB"/>
    <w:rsid w:val="00BE2761"/>
    <w:rsid w:val="00BE2E77"/>
    <w:rsid w:val="00BE374F"/>
    <w:rsid w:val="00BE3C31"/>
    <w:rsid w:val="00BE6BB5"/>
    <w:rsid w:val="00BE7746"/>
    <w:rsid w:val="00BF14AB"/>
    <w:rsid w:val="00BF1A6E"/>
    <w:rsid w:val="00BF2771"/>
    <w:rsid w:val="00BF42F6"/>
    <w:rsid w:val="00BF5464"/>
    <w:rsid w:val="00BF57B1"/>
    <w:rsid w:val="00BF585D"/>
    <w:rsid w:val="00BF79AE"/>
    <w:rsid w:val="00C003EC"/>
    <w:rsid w:val="00C010DD"/>
    <w:rsid w:val="00C03CF9"/>
    <w:rsid w:val="00C05D9E"/>
    <w:rsid w:val="00C07124"/>
    <w:rsid w:val="00C07AEA"/>
    <w:rsid w:val="00C111F1"/>
    <w:rsid w:val="00C12613"/>
    <w:rsid w:val="00C12811"/>
    <w:rsid w:val="00C14412"/>
    <w:rsid w:val="00C1465F"/>
    <w:rsid w:val="00C14B52"/>
    <w:rsid w:val="00C16333"/>
    <w:rsid w:val="00C20B4C"/>
    <w:rsid w:val="00C218E9"/>
    <w:rsid w:val="00C22433"/>
    <w:rsid w:val="00C224E2"/>
    <w:rsid w:val="00C26C95"/>
    <w:rsid w:val="00C27185"/>
    <w:rsid w:val="00C27F56"/>
    <w:rsid w:val="00C301A6"/>
    <w:rsid w:val="00C3027C"/>
    <w:rsid w:val="00C3148B"/>
    <w:rsid w:val="00C33CEF"/>
    <w:rsid w:val="00C3483C"/>
    <w:rsid w:val="00C34CCC"/>
    <w:rsid w:val="00C36416"/>
    <w:rsid w:val="00C369E1"/>
    <w:rsid w:val="00C40B95"/>
    <w:rsid w:val="00C41A64"/>
    <w:rsid w:val="00C41FC3"/>
    <w:rsid w:val="00C42955"/>
    <w:rsid w:val="00C46F88"/>
    <w:rsid w:val="00C50734"/>
    <w:rsid w:val="00C52EB1"/>
    <w:rsid w:val="00C53AC7"/>
    <w:rsid w:val="00C566C9"/>
    <w:rsid w:val="00C57E2A"/>
    <w:rsid w:val="00C6071E"/>
    <w:rsid w:val="00C60E4F"/>
    <w:rsid w:val="00C616E8"/>
    <w:rsid w:val="00C632DB"/>
    <w:rsid w:val="00C63FA1"/>
    <w:rsid w:val="00C63FC8"/>
    <w:rsid w:val="00C649C0"/>
    <w:rsid w:val="00C65161"/>
    <w:rsid w:val="00C67D7F"/>
    <w:rsid w:val="00C703E9"/>
    <w:rsid w:val="00C70559"/>
    <w:rsid w:val="00C72B9A"/>
    <w:rsid w:val="00C75431"/>
    <w:rsid w:val="00C75B87"/>
    <w:rsid w:val="00C76F84"/>
    <w:rsid w:val="00C811AC"/>
    <w:rsid w:val="00C81BE6"/>
    <w:rsid w:val="00C82143"/>
    <w:rsid w:val="00C82592"/>
    <w:rsid w:val="00C869D7"/>
    <w:rsid w:val="00C9116C"/>
    <w:rsid w:val="00C93275"/>
    <w:rsid w:val="00C94412"/>
    <w:rsid w:val="00C968D6"/>
    <w:rsid w:val="00CA027E"/>
    <w:rsid w:val="00CA132F"/>
    <w:rsid w:val="00CA1BD9"/>
    <w:rsid w:val="00CA2E30"/>
    <w:rsid w:val="00CA4377"/>
    <w:rsid w:val="00CA5C9B"/>
    <w:rsid w:val="00CA76CC"/>
    <w:rsid w:val="00CA799D"/>
    <w:rsid w:val="00CA7F38"/>
    <w:rsid w:val="00CB010C"/>
    <w:rsid w:val="00CB0CF5"/>
    <w:rsid w:val="00CB4BB8"/>
    <w:rsid w:val="00CB5241"/>
    <w:rsid w:val="00CC006C"/>
    <w:rsid w:val="00CC0C32"/>
    <w:rsid w:val="00CC0EA3"/>
    <w:rsid w:val="00CC160F"/>
    <w:rsid w:val="00CC18F3"/>
    <w:rsid w:val="00CC1F89"/>
    <w:rsid w:val="00CC49F0"/>
    <w:rsid w:val="00CC4E20"/>
    <w:rsid w:val="00CC6F2D"/>
    <w:rsid w:val="00CD0C64"/>
    <w:rsid w:val="00CD1388"/>
    <w:rsid w:val="00CD1C2B"/>
    <w:rsid w:val="00CD2144"/>
    <w:rsid w:val="00CD4FFA"/>
    <w:rsid w:val="00CD7456"/>
    <w:rsid w:val="00CE159A"/>
    <w:rsid w:val="00CE28C5"/>
    <w:rsid w:val="00CE2CF5"/>
    <w:rsid w:val="00CE34EB"/>
    <w:rsid w:val="00CE67A8"/>
    <w:rsid w:val="00CE739C"/>
    <w:rsid w:val="00CE742D"/>
    <w:rsid w:val="00CE74E2"/>
    <w:rsid w:val="00CF0618"/>
    <w:rsid w:val="00CF1AA1"/>
    <w:rsid w:val="00CF1E1F"/>
    <w:rsid w:val="00CF21EB"/>
    <w:rsid w:val="00CF3132"/>
    <w:rsid w:val="00CF3540"/>
    <w:rsid w:val="00CF46F8"/>
    <w:rsid w:val="00CF4BF0"/>
    <w:rsid w:val="00CF4D07"/>
    <w:rsid w:val="00CF7D78"/>
    <w:rsid w:val="00D030CB"/>
    <w:rsid w:val="00D0318A"/>
    <w:rsid w:val="00D03985"/>
    <w:rsid w:val="00D041C7"/>
    <w:rsid w:val="00D06594"/>
    <w:rsid w:val="00D12429"/>
    <w:rsid w:val="00D13E6A"/>
    <w:rsid w:val="00D13F26"/>
    <w:rsid w:val="00D14678"/>
    <w:rsid w:val="00D1503A"/>
    <w:rsid w:val="00D1639A"/>
    <w:rsid w:val="00D172CD"/>
    <w:rsid w:val="00D173AA"/>
    <w:rsid w:val="00D20658"/>
    <w:rsid w:val="00D2102C"/>
    <w:rsid w:val="00D21172"/>
    <w:rsid w:val="00D24A9C"/>
    <w:rsid w:val="00D24BDE"/>
    <w:rsid w:val="00D264E9"/>
    <w:rsid w:val="00D26754"/>
    <w:rsid w:val="00D272E0"/>
    <w:rsid w:val="00D313AC"/>
    <w:rsid w:val="00D336F2"/>
    <w:rsid w:val="00D35377"/>
    <w:rsid w:val="00D371C1"/>
    <w:rsid w:val="00D43053"/>
    <w:rsid w:val="00D44566"/>
    <w:rsid w:val="00D44EEF"/>
    <w:rsid w:val="00D47922"/>
    <w:rsid w:val="00D47F40"/>
    <w:rsid w:val="00D50450"/>
    <w:rsid w:val="00D505C8"/>
    <w:rsid w:val="00D539F2"/>
    <w:rsid w:val="00D5444F"/>
    <w:rsid w:val="00D55F85"/>
    <w:rsid w:val="00D56082"/>
    <w:rsid w:val="00D63EB9"/>
    <w:rsid w:val="00D64D4F"/>
    <w:rsid w:val="00D64D73"/>
    <w:rsid w:val="00D70C1E"/>
    <w:rsid w:val="00D7196A"/>
    <w:rsid w:val="00D719A4"/>
    <w:rsid w:val="00D7387B"/>
    <w:rsid w:val="00D740CA"/>
    <w:rsid w:val="00D74564"/>
    <w:rsid w:val="00D77161"/>
    <w:rsid w:val="00D779AD"/>
    <w:rsid w:val="00D85E87"/>
    <w:rsid w:val="00D863D5"/>
    <w:rsid w:val="00D8738C"/>
    <w:rsid w:val="00D9056B"/>
    <w:rsid w:val="00D913DB"/>
    <w:rsid w:val="00D94DA9"/>
    <w:rsid w:val="00D9595A"/>
    <w:rsid w:val="00D97B80"/>
    <w:rsid w:val="00DA0480"/>
    <w:rsid w:val="00DA347D"/>
    <w:rsid w:val="00DA35D7"/>
    <w:rsid w:val="00DA40D9"/>
    <w:rsid w:val="00DA51D4"/>
    <w:rsid w:val="00DA56AB"/>
    <w:rsid w:val="00DA6344"/>
    <w:rsid w:val="00DB5E4C"/>
    <w:rsid w:val="00DB61BD"/>
    <w:rsid w:val="00DB6C03"/>
    <w:rsid w:val="00DC0240"/>
    <w:rsid w:val="00DC1869"/>
    <w:rsid w:val="00DC3D20"/>
    <w:rsid w:val="00DC3D46"/>
    <w:rsid w:val="00DC6572"/>
    <w:rsid w:val="00DC6A99"/>
    <w:rsid w:val="00DC7C5F"/>
    <w:rsid w:val="00DD29DE"/>
    <w:rsid w:val="00DD36F9"/>
    <w:rsid w:val="00DD5E44"/>
    <w:rsid w:val="00DD7A3F"/>
    <w:rsid w:val="00DD7ED0"/>
    <w:rsid w:val="00DE0B81"/>
    <w:rsid w:val="00DE0F3A"/>
    <w:rsid w:val="00DE1935"/>
    <w:rsid w:val="00DE213C"/>
    <w:rsid w:val="00DE24B8"/>
    <w:rsid w:val="00DE509C"/>
    <w:rsid w:val="00DE58AE"/>
    <w:rsid w:val="00DE7E73"/>
    <w:rsid w:val="00DF1685"/>
    <w:rsid w:val="00DF2796"/>
    <w:rsid w:val="00DF2C33"/>
    <w:rsid w:val="00DF2D32"/>
    <w:rsid w:val="00DF32B1"/>
    <w:rsid w:val="00DF3614"/>
    <w:rsid w:val="00DF4664"/>
    <w:rsid w:val="00DF4823"/>
    <w:rsid w:val="00DF4979"/>
    <w:rsid w:val="00DF5B74"/>
    <w:rsid w:val="00DF706F"/>
    <w:rsid w:val="00E00B5D"/>
    <w:rsid w:val="00E010BC"/>
    <w:rsid w:val="00E0150F"/>
    <w:rsid w:val="00E026E3"/>
    <w:rsid w:val="00E03253"/>
    <w:rsid w:val="00E0501A"/>
    <w:rsid w:val="00E07614"/>
    <w:rsid w:val="00E135CE"/>
    <w:rsid w:val="00E154B4"/>
    <w:rsid w:val="00E17561"/>
    <w:rsid w:val="00E23392"/>
    <w:rsid w:val="00E24065"/>
    <w:rsid w:val="00E24BF1"/>
    <w:rsid w:val="00E25E54"/>
    <w:rsid w:val="00E26D98"/>
    <w:rsid w:val="00E27AF9"/>
    <w:rsid w:val="00E32584"/>
    <w:rsid w:val="00E346A6"/>
    <w:rsid w:val="00E34FE4"/>
    <w:rsid w:val="00E3599A"/>
    <w:rsid w:val="00E37948"/>
    <w:rsid w:val="00E42223"/>
    <w:rsid w:val="00E42D1E"/>
    <w:rsid w:val="00E46F90"/>
    <w:rsid w:val="00E50655"/>
    <w:rsid w:val="00E50721"/>
    <w:rsid w:val="00E50947"/>
    <w:rsid w:val="00E5221E"/>
    <w:rsid w:val="00E52759"/>
    <w:rsid w:val="00E57225"/>
    <w:rsid w:val="00E5736A"/>
    <w:rsid w:val="00E57592"/>
    <w:rsid w:val="00E612BF"/>
    <w:rsid w:val="00E6133D"/>
    <w:rsid w:val="00E61AA5"/>
    <w:rsid w:val="00E61C23"/>
    <w:rsid w:val="00E6535D"/>
    <w:rsid w:val="00E65E87"/>
    <w:rsid w:val="00E6632A"/>
    <w:rsid w:val="00E67A16"/>
    <w:rsid w:val="00E67E0B"/>
    <w:rsid w:val="00E71D18"/>
    <w:rsid w:val="00E72950"/>
    <w:rsid w:val="00E74A20"/>
    <w:rsid w:val="00E75648"/>
    <w:rsid w:val="00E76830"/>
    <w:rsid w:val="00E80A1D"/>
    <w:rsid w:val="00E80D29"/>
    <w:rsid w:val="00E81515"/>
    <w:rsid w:val="00E82475"/>
    <w:rsid w:val="00E83728"/>
    <w:rsid w:val="00E83C60"/>
    <w:rsid w:val="00E8504F"/>
    <w:rsid w:val="00E8546B"/>
    <w:rsid w:val="00E90E0F"/>
    <w:rsid w:val="00E967FE"/>
    <w:rsid w:val="00EA07A8"/>
    <w:rsid w:val="00EA117B"/>
    <w:rsid w:val="00EA2B18"/>
    <w:rsid w:val="00EA612F"/>
    <w:rsid w:val="00EB1EBC"/>
    <w:rsid w:val="00EB363C"/>
    <w:rsid w:val="00EB43F3"/>
    <w:rsid w:val="00EB5B4A"/>
    <w:rsid w:val="00EB78E5"/>
    <w:rsid w:val="00EC0018"/>
    <w:rsid w:val="00EC1639"/>
    <w:rsid w:val="00EC24D9"/>
    <w:rsid w:val="00EC49E7"/>
    <w:rsid w:val="00EC4EAC"/>
    <w:rsid w:val="00EC7D60"/>
    <w:rsid w:val="00ED1373"/>
    <w:rsid w:val="00ED237F"/>
    <w:rsid w:val="00ED2A82"/>
    <w:rsid w:val="00ED4198"/>
    <w:rsid w:val="00EE0009"/>
    <w:rsid w:val="00EE2918"/>
    <w:rsid w:val="00EE2B9E"/>
    <w:rsid w:val="00EE5C4B"/>
    <w:rsid w:val="00EE69C5"/>
    <w:rsid w:val="00EE7B68"/>
    <w:rsid w:val="00EF0EFC"/>
    <w:rsid w:val="00EF21F2"/>
    <w:rsid w:val="00EF269F"/>
    <w:rsid w:val="00F00E63"/>
    <w:rsid w:val="00F0119B"/>
    <w:rsid w:val="00F02804"/>
    <w:rsid w:val="00F028B5"/>
    <w:rsid w:val="00F028C9"/>
    <w:rsid w:val="00F11C93"/>
    <w:rsid w:val="00F11D31"/>
    <w:rsid w:val="00F12656"/>
    <w:rsid w:val="00F1393B"/>
    <w:rsid w:val="00F13975"/>
    <w:rsid w:val="00F142AB"/>
    <w:rsid w:val="00F16233"/>
    <w:rsid w:val="00F210C0"/>
    <w:rsid w:val="00F237F1"/>
    <w:rsid w:val="00F23D3F"/>
    <w:rsid w:val="00F244BA"/>
    <w:rsid w:val="00F250B3"/>
    <w:rsid w:val="00F2553E"/>
    <w:rsid w:val="00F26077"/>
    <w:rsid w:val="00F27AD3"/>
    <w:rsid w:val="00F30D74"/>
    <w:rsid w:val="00F322E7"/>
    <w:rsid w:val="00F33A1E"/>
    <w:rsid w:val="00F35D7D"/>
    <w:rsid w:val="00F37BE4"/>
    <w:rsid w:val="00F43060"/>
    <w:rsid w:val="00F45395"/>
    <w:rsid w:val="00F51E5C"/>
    <w:rsid w:val="00F51EBF"/>
    <w:rsid w:val="00F52273"/>
    <w:rsid w:val="00F52D2D"/>
    <w:rsid w:val="00F54CCB"/>
    <w:rsid w:val="00F5535A"/>
    <w:rsid w:val="00F55A41"/>
    <w:rsid w:val="00F5756F"/>
    <w:rsid w:val="00F602AB"/>
    <w:rsid w:val="00F60F05"/>
    <w:rsid w:val="00F61201"/>
    <w:rsid w:val="00F63231"/>
    <w:rsid w:val="00F6534E"/>
    <w:rsid w:val="00F67212"/>
    <w:rsid w:val="00F7027C"/>
    <w:rsid w:val="00F71518"/>
    <w:rsid w:val="00F7168B"/>
    <w:rsid w:val="00F7182F"/>
    <w:rsid w:val="00F72181"/>
    <w:rsid w:val="00F74F29"/>
    <w:rsid w:val="00F804D2"/>
    <w:rsid w:val="00F8163C"/>
    <w:rsid w:val="00F8197C"/>
    <w:rsid w:val="00F84AF9"/>
    <w:rsid w:val="00F85405"/>
    <w:rsid w:val="00F85D34"/>
    <w:rsid w:val="00F85F18"/>
    <w:rsid w:val="00F86CC4"/>
    <w:rsid w:val="00F91ADF"/>
    <w:rsid w:val="00F91BEC"/>
    <w:rsid w:val="00F925FA"/>
    <w:rsid w:val="00F9330F"/>
    <w:rsid w:val="00F95D64"/>
    <w:rsid w:val="00F96A00"/>
    <w:rsid w:val="00FA06D9"/>
    <w:rsid w:val="00FA2062"/>
    <w:rsid w:val="00FA29A0"/>
    <w:rsid w:val="00FA3B8E"/>
    <w:rsid w:val="00FA4332"/>
    <w:rsid w:val="00FB0F57"/>
    <w:rsid w:val="00FB13E4"/>
    <w:rsid w:val="00FB1CD3"/>
    <w:rsid w:val="00FB2935"/>
    <w:rsid w:val="00FB444A"/>
    <w:rsid w:val="00FB4C82"/>
    <w:rsid w:val="00FB4FD2"/>
    <w:rsid w:val="00FB5132"/>
    <w:rsid w:val="00FB5EB8"/>
    <w:rsid w:val="00FB6AB0"/>
    <w:rsid w:val="00FB6D94"/>
    <w:rsid w:val="00FB7BC2"/>
    <w:rsid w:val="00FC1263"/>
    <w:rsid w:val="00FC1363"/>
    <w:rsid w:val="00FC3CB6"/>
    <w:rsid w:val="00FC5605"/>
    <w:rsid w:val="00FC66FD"/>
    <w:rsid w:val="00FD38CE"/>
    <w:rsid w:val="00FD4284"/>
    <w:rsid w:val="00FD5C52"/>
    <w:rsid w:val="00FD684A"/>
    <w:rsid w:val="00FD74C3"/>
    <w:rsid w:val="00FE16FE"/>
    <w:rsid w:val="00FE2A75"/>
    <w:rsid w:val="00FE3947"/>
    <w:rsid w:val="00FE3D62"/>
    <w:rsid w:val="00FE484B"/>
    <w:rsid w:val="00FE60D7"/>
    <w:rsid w:val="00FE6E8A"/>
    <w:rsid w:val="00FE78BD"/>
    <w:rsid w:val="00FF1478"/>
    <w:rsid w:val="00FF20D1"/>
    <w:rsid w:val="00FF4970"/>
    <w:rsid w:val="00FF4A39"/>
    <w:rsid w:val="00FF62E2"/>
  </w:rsids>
  <m:mathPr>
    <m:mathFont m:val="Cambria Math"/>
    <m:brkBin m:val="before"/>
    <m:brkBinSub m:val="--"/>
    <m:smallFrac m:val="off"/>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2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878"/>
    <w:pPr>
      <w:ind w:firstLine="284"/>
      <w:jc w:val="both"/>
    </w:pPr>
    <w:rPr>
      <w:rFonts w:ascii="Times New Roman" w:hAnsi="Times New Roman"/>
      <w:sz w:val="25"/>
      <w:szCs w:val="22"/>
      <w:lang w:eastAsia="en-US" w:bidi="ar-SA"/>
    </w:rPr>
  </w:style>
  <w:style w:type="paragraph" w:styleId="Titre1">
    <w:name w:val="heading 1"/>
    <w:next w:val="Normal"/>
    <w:link w:val="Titre1Car"/>
    <w:uiPriority w:val="9"/>
    <w:qFormat/>
    <w:rsid w:val="00384B2F"/>
    <w:pPr>
      <w:outlineLvl w:val="0"/>
    </w:pPr>
    <w:rPr>
      <w:rFonts w:ascii="Times New Roman" w:eastAsia="Arial Unicode MS" w:hAnsi="Times New Roman"/>
      <w:b/>
      <w:bCs/>
      <w:color w:val="A6A6A6"/>
      <w:sz w:val="30"/>
      <w:szCs w:val="32"/>
      <w:lang w:eastAsia="en-US" w:bidi="ar-SA"/>
    </w:rPr>
  </w:style>
  <w:style w:type="paragraph" w:styleId="Titre2">
    <w:name w:val="heading 2"/>
    <w:next w:val="Normal"/>
    <w:link w:val="Titre2Car"/>
    <w:uiPriority w:val="9"/>
    <w:unhideWhenUsed/>
    <w:qFormat/>
    <w:rsid w:val="002A1D2B"/>
    <w:pPr>
      <w:outlineLvl w:val="1"/>
    </w:pPr>
    <w:rPr>
      <w:rFonts w:ascii="Times New Roman" w:hAnsi="Times New Roman"/>
      <w:b/>
      <w:vanish/>
      <w:color w:val="7F7F7F"/>
      <w:sz w:val="25"/>
      <w:szCs w:val="22"/>
      <w:lang w:eastAsia="en-US" w:bidi="ar-SA"/>
    </w:rPr>
  </w:style>
  <w:style w:type="paragraph" w:styleId="Titre3">
    <w:name w:val="heading 3"/>
    <w:next w:val="Normal"/>
    <w:link w:val="Titre3Car"/>
    <w:uiPriority w:val="9"/>
    <w:unhideWhenUsed/>
    <w:qFormat/>
    <w:rsid w:val="002A1D2B"/>
    <w:pPr>
      <w:keepNext/>
      <w:spacing w:before="140" w:after="80"/>
      <w:outlineLvl w:val="2"/>
    </w:pPr>
    <w:rPr>
      <w:rFonts w:ascii="Times New Roman" w:hAnsi="Times New Roman"/>
      <w:b/>
      <w:vanish/>
      <w:color w:val="A6A6A6" w:themeColor="background1" w:themeShade="A6"/>
      <w:sz w:val="28"/>
      <w:szCs w:val="22"/>
      <w:lang w:eastAsia="en-US" w:bidi="ar-SA"/>
    </w:rPr>
  </w:style>
  <w:style w:type="paragraph" w:styleId="Titre4">
    <w:name w:val="heading 4"/>
    <w:next w:val="Normal"/>
    <w:link w:val="Titre4Car"/>
    <w:uiPriority w:val="9"/>
    <w:unhideWhenUsed/>
    <w:qFormat/>
    <w:rsid w:val="00533D39"/>
    <w:pPr>
      <w:keepNext/>
      <w:spacing w:before="80" w:after="80"/>
      <w:outlineLvl w:val="3"/>
    </w:pPr>
    <w:rPr>
      <w:rFonts w:ascii="Times New Roman" w:hAnsi="Times New Roman"/>
      <w:vanish/>
      <w:color w:val="BFBFBF" w:themeColor="background1" w:themeShade="BF"/>
      <w:sz w:val="26"/>
      <w:szCs w:val="22"/>
      <w:u w:val="single"/>
      <w:lang w:eastAsia="en-US" w:bidi="ar-SA"/>
    </w:rPr>
  </w:style>
  <w:style w:type="paragraph" w:styleId="Titre5">
    <w:name w:val="heading 5"/>
    <w:next w:val="Normal"/>
    <w:link w:val="Titre5Car"/>
    <w:uiPriority w:val="9"/>
    <w:unhideWhenUsed/>
    <w:qFormat/>
    <w:rsid w:val="00533D39"/>
    <w:pPr>
      <w:spacing w:before="60" w:after="60"/>
      <w:outlineLvl w:val="4"/>
    </w:pPr>
    <w:rPr>
      <w:rFonts w:ascii="Times New Roman" w:eastAsia="Times New Roman" w:hAnsi="Times New Roman"/>
      <w:b/>
      <w:bCs/>
      <w:i/>
      <w:iCs/>
      <w:vanish/>
      <w:color w:val="BFBFBF" w:themeColor="background1" w:themeShade="BF"/>
      <w:sz w:val="22"/>
      <w:szCs w:val="26"/>
      <w:lang w:eastAsia="en-US" w:bidi="ar-SA"/>
    </w:rPr>
  </w:style>
  <w:style w:type="paragraph" w:styleId="Titre6">
    <w:name w:val="heading 6"/>
    <w:basedOn w:val="Normal"/>
    <w:next w:val="Normal"/>
    <w:link w:val="Titre6Car"/>
    <w:uiPriority w:val="9"/>
    <w:unhideWhenUsed/>
    <w:qFormat/>
    <w:rsid w:val="00B51F85"/>
    <w:pPr>
      <w:keepNext/>
      <w:keepLines/>
      <w:spacing w:before="200"/>
      <w:outlineLvl w:val="5"/>
    </w:pPr>
    <w:rPr>
      <w:rFonts w:ascii="Cambria" w:eastAsia="Times New Roman" w:hAnsi="Cambria"/>
      <w:i/>
      <w:iCs/>
      <w:color w:val="243F60"/>
    </w:rPr>
  </w:style>
  <w:style w:type="paragraph" w:styleId="Titre7">
    <w:name w:val="heading 7"/>
    <w:basedOn w:val="Normal"/>
    <w:next w:val="Normal"/>
    <w:link w:val="Titre7Car"/>
    <w:uiPriority w:val="9"/>
    <w:unhideWhenUsed/>
    <w:qFormat/>
    <w:rsid w:val="00B51F85"/>
    <w:pPr>
      <w:keepNext/>
      <w:keepLines/>
      <w:spacing w:before="200"/>
      <w:outlineLvl w:val="6"/>
    </w:pPr>
    <w:rPr>
      <w:rFonts w:ascii="Cambria" w:eastAsia="Times New Roman" w:hAnsi="Cambria"/>
      <w:i/>
      <w:iCs/>
      <w:color w:val="404040"/>
    </w:rPr>
  </w:style>
  <w:style w:type="paragraph" w:styleId="Titre8">
    <w:name w:val="heading 8"/>
    <w:basedOn w:val="Normal"/>
    <w:next w:val="Normal"/>
    <w:link w:val="Titre8Car"/>
    <w:uiPriority w:val="9"/>
    <w:unhideWhenUsed/>
    <w:qFormat/>
    <w:rsid w:val="00B51F85"/>
    <w:pPr>
      <w:keepNext/>
      <w:keepLines/>
      <w:spacing w:before="200"/>
      <w:outlineLvl w:val="7"/>
    </w:pPr>
    <w:rPr>
      <w:rFonts w:ascii="Cambria" w:eastAsia="Times New Roman" w:hAnsi="Cambria"/>
      <w:color w:val="404040"/>
      <w:sz w:val="20"/>
      <w:szCs w:val="20"/>
    </w:rPr>
  </w:style>
  <w:style w:type="paragraph" w:styleId="Titre9">
    <w:name w:val="heading 9"/>
    <w:basedOn w:val="Normal"/>
    <w:next w:val="Normal"/>
    <w:link w:val="Titre9Car"/>
    <w:uiPriority w:val="9"/>
    <w:unhideWhenUsed/>
    <w:qFormat/>
    <w:rsid w:val="00B51F85"/>
    <w:pPr>
      <w:keepNext/>
      <w:keepLines/>
      <w:spacing w:before="200"/>
      <w:outlineLvl w:val="8"/>
    </w:pPr>
    <w:rPr>
      <w:rFonts w:ascii="Cambria" w:eastAsia="Times New Roman" w:hAnsi="Cambria"/>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384B2F"/>
    <w:rPr>
      <w:rFonts w:ascii="Times New Roman" w:eastAsia="Arial Unicode MS" w:hAnsi="Times New Roman"/>
      <w:b/>
      <w:bCs/>
      <w:color w:val="A6A6A6"/>
      <w:sz w:val="30"/>
      <w:szCs w:val="32"/>
      <w:lang w:val="fr-FR" w:eastAsia="en-US" w:bidi="ar-SA"/>
    </w:rPr>
  </w:style>
  <w:style w:type="character" w:customStyle="1" w:styleId="Titre2Car">
    <w:name w:val="Titre 2 Car"/>
    <w:link w:val="Titre2"/>
    <w:uiPriority w:val="9"/>
    <w:rsid w:val="002A1D2B"/>
    <w:rPr>
      <w:rFonts w:ascii="Times New Roman" w:hAnsi="Times New Roman"/>
      <w:b/>
      <w:vanish/>
      <w:color w:val="7F7F7F"/>
      <w:sz w:val="25"/>
      <w:szCs w:val="22"/>
      <w:lang w:eastAsia="en-US" w:bidi="ar-SA"/>
    </w:rPr>
  </w:style>
  <w:style w:type="character" w:customStyle="1" w:styleId="Titre3Car">
    <w:name w:val="Titre 3 Car"/>
    <w:link w:val="Titre3"/>
    <w:uiPriority w:val="9"/>
    <w:rsid w:val="002A1D2B"/>
    <w:rPr>
      <w:rFonts w:ascii="Times New Roman" w:hAnsi="Times New Roman"/>
      <w:b/>
      <w:vanish/>
      <w:color w:val="A6A6A6" w:themeColor="background1" w:themeShade="A6"/>
      <w:sz w:val="28"/>
      <w:szCs w:val="22"/>
      <w:lang w:eastAsia="en-US" w:bidi="ar-SA"/>
    </w:rPr>
  </w:style>
  <w:style w:type="character" w:customStyle="1" w:styleId="Titre4Car">
    <w:name w:val="Titre 4 Car"/>
    <w:link w:val="Titre4"/>
    <w:uiPriority w:val="9"/>
    <w:rsid w:val="00533D39"/>
    <w:rPr>
      <w:rFonts w:ascii="Times New Roman" w:hAnsi="Times New Roman"/>
      <w:vanish/>
      <w:color w:val="BFBFBF" w:themeColor="background1" w:themeShade="BF"/>
      <w:sz w:val="26"/>
      <w:szCs w:val="22"/>
      <w:u w:val="single"/>
      <w:lang w:eastAsia="en-US" w:bidi="ar-SA"/>
    </w:rPr>
  </w:style>
  <w:style w:type="character" w:customStyle="1" w:styleId="Titre5Car">
    <w:name w:val="Titre 5 Car"/>
    <w:link w:val="Titre5"/>
    <w:uiPriority w:val="9"/>
    <w:rsid w:val="00533D39"/>
    <w:rPr>
      <w:rFonts w:ascii="Times New Roman" w:eastAsia="Times New Roman" w:hAnsi="Times New Roman"/>
      <w:b/>
      <w:bCs/>
      <w:i/>
      <w:iCs/>
      <w:vanish/>
      <w:color w:val="BFBFBF" w:themeColor="background1" w:themeShade="BF"/>
      <w:sz w:val="22"/>
      <w:szCs w:val="26"/>
      <w:lang w:eastAsia="en-US" w:bidi="ar-SA"/>
    </w:rPr>
  </w:style>
  <w:style w:type="character" w:customStyle="1" w:styleId="Titre6Car">
    <w:name w:val="Titre 6 Car"/>
    <w:link w:val="Titre6"/>
    <w:uiPriority w:val="9"/>
    <w:rsid w:val="00B51F85"/>
    <w:rPr>
      <w:rFonts w:ascii="Cambria" w:eastAsia="Times New Roman" w:hAnsi="Cambria"/>
      <w:i/>
      <w:iCs/>
      <w:color w:val="243F60"/>
      <w:sz w:val="25"/>
      <w:szCs w:val="22"/>
      <w:lang w:eastAsia="en-US" w:bidi="ar-SA"/>
    </w:rPr>
  </w:style>
  <w:style w:type="character" w:customStyle="1" w:styleId="Titre7Car">
    <w:name w:val="Titre 7 Car"/>
    <w:link w:val="Titre7"/>
    <w:uiPriority w:val="9"/>
    <w:rsid w:val="00B51F85"/>
    <w:rPr>
      <w:rFonts w:ascii="Cambria" w:eastAsia="Times New Roman" w:hAnsi="Cambria"/>
      <w:i/>
      <w:iCs/>
      <w:color w:val="404040"/>
      <w:sz w:val="25"/>
      <w:szCs w:val="22"/>
      <w:lang w:eastAsia="en-US" w:bidi="ar-SA"/>
    </w:rPr>
  </w:style>
  <w:style w:type="character" w:customStyle="1" w:styleId="Titre8Car">
    <w:name w:val="Titre 8 Car"/>
    <w:link w:val="Titre8"/>
    <w:uiPriority w:val="9"/>
    <w:rsid w:val="00B51F85"/>
    <w:rPr>
      <w:rFonts w:ascii="Cambria" w:eastAsia="Times New Roman" w:hAnsi="Cambria"/>
      <w:color w:val="404040"/>
      <w:lang w:eastAsia="en-US" w:bidi="ar-SA"/>
    </w:rPr>
  </w:style>
  <w:style w:type="character" w:customStyle="1" w:styleId="Titre9Car">
    <w:name w:val="Titre 9 Car"/>
    <w:link w:val="Titre9"/>
    <w:uiPriority w:val="9"/>
    <w:rsid w:val="00B51F85"/>
    <w:rPr>
      <w:rFonts w:ascii="Cambria" w:eastAsia="Times New Roman" w:hAnsi="Cambria"/>
      <w:i/>
      <w:iCs/>
      <w:color w:val="404040"/>
      <w:lang w:eastAsia="en-US" w:bidi="ar-SA"/>
    </w:rPr>
  </w:style>
  <w:style w:type="character" w:styleId="Lienhypertexte">
    <w:name w:val="Hyperlink"/>
    <w:uiPriority w:val="99"/>
    <w:unhideWhenUsed/>
    <w:rsid w:val="00994E23"/>
    <w:rPr>
      <w:color w:val="0000FF"/>
      <w:u w:val="single"/>
    </w:rPr>
  </w:style>
  <w:style w:type="paragraph" w:customStyle="1" w:styleId="nsr">
    <w:name w:val="nsr"/>
    <w:basedOn w:val="Normal"/>
    <w:qFormat/>
    <w:rsid w:val="00F37BE4"/>
    <w:pPr>
      <w:ind w:firstLine="0"/>
    </w:pPr>
    <w:rPr>
      <w:szCs w:val="25"/>
    </w:rPr>
  </w:style>
  <w:style w:type="paragraph" w:customStyle="1" w:styleId="m1">
    <w:name w:val="m1"/>
    <w:qFormat/>
    <w:rsid w:val="00DA6344"/>
    <w:pPr>
      <w:keepNext/>
    </w:pPr>
    <w:rPr>
      <w:rFonts w:ascii="Times New Roman" w:hAnsi="Times New Roman"/>
      <w:b/>
      <w:bCs/>
      <w:sz w:val="24"/>
      <w:szCs w:val="18"/>
      <w:lang w:bidi="ar-SA"/>
    </w:rPr>
  </w:style>
  <w:style w:type="character" w:customStyle="1" w:styleId="italicus">
    <w:name w:val="italicus"/>
    <w:qFormat/>
    <w:rsid w:val="00D24BDE"/>
    <w:rPr>
      <w:i/>
    </w:rPr>
  </w:style>
  <w:style w:type="paragraph" w:styleId="Notedebasdepage">
    <w:name w:val="footnote text"/>
    <w:basedOn w:val="Normal"/>
    <w:link w:val="NotedebasdepageCar"/>
    <w:uiPriority w:val="99"/>
    <w:unhideWhenUsed/>
    <w:rsid w:val="00620E8E"/>
    <w:rPr>
      <w:sz w:val="23"/>
      <w:szCs w:val="20"/>
    </w:rPr>
  </w:style>
  <w:style w:type="character" w:customStyle="1" w:styleId="NotedebasdepageCar">
    <w:name w:val="Note de bas de page Car"/>
    <w:link w:val="Notedebasdepage"/>
    <w:uiPriority w:val="99"/>
    <w:rsid w:val="00620E8E"/>
    <w:rPr>
      <w:rFonts w:ascii="Times New Roman" w:hAnsi="Times New Roman"/>
      <w:sz w:val="23"/>
      <w:lang w:eastAsia="en-US" w:bidi="ar-SA"/>
    </w:rPr>
  </w:style>
  <w:style w:type="character" w:styleId="Appelnotedebasdep">
    <w:name w:val="footnote reference"/>
    <w:uiPriority w:val="99"/>
    <w:unhideWhenUsed/>
    <w:rsid w:val="00404954"/>
    <w:rPr>
      <w:rFonts w:ascii="Calibri" w:hAnsi="Calibri"/>
      <w:color w:val="C00000"/>
      <w:vertAlign w:val="superscript"/>
    </w:rPr>
  </w:style>
  <w:style w:type="character" w:customStyle="1" w:styleId="TextedebullesCar">
    <w:name w:val="Texte de bulles Car"/>
    <w:link w:val="Textedebulles"/>
    <w:uiPriority w:val="99"/>
    <w:rsid w:val="002D4878"/>
    <w:rPr>
      <w:rFonts w:ascii="Tahoma" w:hAnsi="Tahoma" w:cs="Tahoma"/>
      <w:sz w:val="16"/>
      <w:szCs w:val="16"/>
    </w:rPr>
  </w:style>
  <w:style w:type="paragraph" w:styleId="Textedebulles">
    <w:name w:val="Balloon Text"/>
    <w:basedOn w:val="Normal"/>
    <w:link w:val="TextedebullesCar"/>
    <w:uiPriority w:val="99"/>
    <w:unhideWhenUsed/>
    <w:rsid w:val="002D4878"/>
    <w:rPr>
      <w:rFonts w:ascii="Tahoma" w:hAnsi="Tahoma"/>
      <w:sz w:val="16"/>
      <w:szCs w:val="16"/>
      <w:lang w:bidi="he-IL"/>
    </w:rPr>
  </w:style>
  <w:style w:type="character" w:customStyle="1" w:styleId="NotedefinCar">
    <w:name w:val="Note de fin Car"/>
    <w:basedOn w:val="Policepardfaut"/>
    <w:link w:val="Notedefin"/>
    <w:uiPriority w:val="99"/>
    <w:rsid w:val="001A5878"/>
    <w:rPr>
      <w:rFonts w:ascii="Times New Roman" w:hAnsi="Times New Roman"/>
      <w:lang w:eastAsia="en-US" w:bidi="ar-SA"/>
    </w:rPr>
  </w:style>
  <w:style w:type="paragraph" w:styleId="Notedefin">
    <w:name w:val="endnote text"/>
    <w:basedOn w:val="Normal"/>
    <w:link w:val="NotedefinCar"/>
    <w:uiPriority w:val="99"/>
    <w:unhideWhenUsed/>
    <w:rsid w:val="002D4878"/>
    <w:rPr>
      <w:sz w:val="20"/>
      <w:szCs w:val="20"/>
    </w:rPr>
  </w:style>
  <w:style w:type="table" w:styleId="Grilledutableau">
    <w:name w:val="Table Grid"/>
    <w:basedOn w:val="TableauNormal"/>
    <w:uiPriority w:val="59"/>
    <w:rsid w:val="002D48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re">
    <w:name w:val="Title"/>
    <w:basedOn w:val="Normal"/>
    <w:next w:val="Normal"/>
    <w:link w:val="TitreCar"/>
    <w:uiPriority w:val="10"/>
    <w:qFormat/>
    <w:rsid w:val="002D4878"/>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reCar">
    <w:name w:val="Titre Car"/>
    <w:link w:val="Titre"/>
    <w:uiPriority w:val="10"/>
    <w:rsid w:val="002D4878"/>
    <w:rPr>
      <w:rFonts w:ascii="Cambria" w:eastAsia="Times New Roman" w:hAnsi="Cambria"/>
      <w:color w:val="17365D"/>
      <w:spacing w:val="5"/>
      <w:kern w:val="28"/>
      <w:sz w:val="52"/>
      <w:szCs w:val="52"/>
      <w:lang w:eastAsia="en-US" w:bidi="ar-SA"/>
    </w:rPr>
  </w:style>
  <w:style w:type="paragraph" w:styleId="En-tte">
    <w:name w:val="header"/>
    <w:basedOn w:val="Normal"/>
    <w:link w:val="En-tteCar"/>
    <w:uiPriority w:val="99"/>
    <w:unhideWhenUsed/>
    <w:rsid w:val="002D4878"/>
    <w:pPr>
      <w:tabs>
        <w:tab w:val="center" w:pos="4536"/>
        <w:tab w:val="right" w:pos="9072"/>
      </w:tabs>
    </w:pPr>
  </w:style>
  <w:style w:type="character" w:customStyle="1" w:styleId="En-tteCar">
    <w:name w:val="En-tête Car"/>
    <w:link w:val="En-tte"/>
    <w:uiPriority w:val="99"/>
    <w:rsid w:val="002D4878"/>
    <w:rPr>
      <w:rFonts w:ascii="Times New Roman" w:hAnsi="Times New Roman"/>
      <w:sz w:val="25"/>
      <w:szCs w:val="22"/>
      <w:lang w:eastAsia="en-US" w:bidi="ar-SA"/>
    </w:rPr>
  </w:style>
  <w:style w:type="paragraph" w:customStyle="1" w:styleId="locus">
    <w:name w:val="locus"/>
    <w:uiPriority w:val="9"/>
    <w:qFormat/>
    <w:rsid w:val="002D4878"/>
    <w:pPr>
      <w:ind w:left="567" w:firstLine="284"/>
      <w:jc w:val="both"/>
    </w:pPr>
    <w:rPr>
      <w:rFonts w:ascii="Times New Roman" w:hAnsi="Times New Roman"/>
      <w:sz w:val="24"/>
      <w:szCs w:val="22"/>
      <w:lang w:eastAsia="en-US" w:bidi="ar-SA"/>
    </w:rPr>
  </w:style>
  <w:style w:type="paragraph" w:customStyle="1" w:styleId="s">
    <w:name w:val="s"/>
    <w:basedOn w:val="Normal"/>
    <w:uiPriority w:val="4"/>
    <w:qFormat/>
    <w:rsid w:val="002D4878"/>
    <w:pPr>
      <w:autoSpaceDE w:val="0"/>
      <w:autoSpaceDN w:val="0"/>
      <w:adjustRightInd w:val="0"/>
      <w:ind w:firstLine="0"/>
    </w:pPr>
    <w:rPr>
      <w:lang w:eastAsia="fr-FR"/>
    </w:rPr>
  </w:style>
  <w:style w:type="paragraph" w:customStyle="1" w:styleId="i">
    <w:name w:val="i"/>
    <w:basedOn w:val="Normal"/>
    <w:uiPriority w:val="4"/>
    <w:qFormat/>
    <w:rsid w:val="008E7B80"/>
    <w:pPr>
      <w:autoSpaceDE w:val="0"/>
      <w:autoSpaceDN w:val="0"/>
      <w:adjustRightInd w:val="0"/>
    </w:pPr>
    <w:rPr>
      <w:color w:val="004AB8"/>
      <w:lang w:eastAsia="fr-FR"/>
    </w:rPr>
  </w:style>
  <w:style w:type="paragraph" w:customStyle="1" w:styleId="nota">
    <w:name w:val="nota"/>
    <w:uiPriority w:val="9"/>
    <w:qFormat/>
    <w:rsid w:val="002D4878"/>
    <w:pPr>
      <w:spacing w:before="140" w:after="140"/>
      <w:ind w:firstLine="284"/>
      <w:contextualSpacing/>
      <w:jc w:val="both"/>
    </w:pPr>
    <w:rPr>
      <w:rFonts w:ascii="Times New Roman" w:hAnsi="Times New Roman"/>
      <w:sz w:val="23"/>
      <w:szCs w:val="22"/>
      <w:lang w:eastAsia="en-US" w:bidi="ar-SA"/>
    </w:rPr>
  </w:style>
  <w:style w:type="paragraph" w:customStyle="1" w:styleId="centrum">
    <w:name w:val="centrum"/>
    <w:basedOn w:val="Normal"/>
    <w:uiPriority w:val="9"/>
    <w:qFormat/>
    <w:rsid w:val="002D4878"/>
    <w:pPr>
      <w:ind w:firstLine="0"/>
      <w:jc w:val="center"/>
    </w:pPr>
    <w:rPr>
      <w:rFonts w:eastAsia="MS Mincho"/>
      <w:lang w:eastAsia="fr-FR"/>
    </w:rPr>
  </w:style>
  <w:style w:type="paragraph" w:customStyle="1" w:styleId="sejunctio">
    <w:name w:val="sejunctio"/>
    <w:next w:val="Normal"/>
    <w:uiPriority w:val="9"/>
    <w:qFormat/>
    <w:rsid w:val="002D4878"/>
    <w:pPr>
      <w:jc w:val="center"/>
    </w:pPr>
    <w:rPr>
      <w:rFonts w:ascii="Times New Roman" w:hAnsi="Times New Roman"/>
      <w:b/>
      <w:sz w:val="25"/>
      <w:szCs w:val="22"/>
      <w:lang w:eastAsia="en-US" w:bidi="ar-SA"/>
    </w:rPr>
  </w:style>
  <w:style w:type="paragraph" w:customStyle="1" w:styleId="caput">
    <w:name w:val="caput"/>
    <w:next w:val="Normal"/>
    <w:qFormat/>
    <w:rsid w:val="00DA6344"/>
    <w:pPr>
      <w:keepNext/>
      <w:spacing w:before="80" w:after="80"/>
    </w:pPr>
    <w:rPr>
      <w:rFonts w:ascii="Times New Roman" w:eastAsia="Arial Unicode MS" w:hAnsi="Times New Roman"/>
      <w:b/>
      <w:color w:val="0070C0"/>
      <w:sz w:val="24"/>
      <w:szCs w:val="22"/>
      <w:lang w:eastAsia="en-US"/>
    </w:rPr>
  </w:style>
  <w:style w:type="paragraph" w:customStyle="1" w:styleId="m2">
    <w:name w:val="m2"/>
    <w:basedOn w:val="m1"/>
    <w:uiPriority w:val="9"/>
    <w:qFormat/>
    <w:rsid w:val="002D4878"/>
    <w:rPr>
      <w:color w:val="7030A0"/>
    </w:rPr>
  </w:style>
  <w:style w:type="paragraph" w:styleId="Pieddepage">
    <w:name w:val="footer"/>
    <w:basedOn w:val="Normal"/>
    <w:link w:val="PieddepageCar"/>
    <w:uiPriority w:val="99"/>
    <w:unhideWhenUsed/>
    <w:rsid w:val="00B51F85"/>
    <w:pPr>
      <w:tabs>
        <w:tab w:val="center" w:pos="4536"/>
        <w:tab w:val="right" w:pos="9072"/>
      </w:tabs>
    </w:pPr>
  </w:style>
  <w:style w:type="character" w:customStyle="1" w:styleId="PieddepageCar">
    <w:name w:val="Pied de page Car"/>
    <w:link w:val="Pieddepage"/>
    <w:uiPriority w:val="99"/>
    <w:rsid w:val="00B51F85"/>
    <w:rPr>
      <w:rFonts w:ascii="Times New Roman" w:hAnsi="Times New Roman"/>
      <w:sz w:val="25"/>
      <w:szCs w:val="22"/>
      <w:lang w:eastAsia="en-US" w:bidi="ar-SA"/>
    </w:rPr>
  </w:style>
  <w:style w:type="paragraph" w:styleId="NormalWeb">
    <w:name w:val="Normal (Web)"/>
    <w:basedOn w:val="Normal"/>
    <w:uiPriority w:val="99"/>
    <w:unhideWhenUsed/>
    <w:rsid w:val="00B51F85"/>
    <w:pPr>
      <w:spacing w:before="100" w:beforeAutospacing="1" w:after="119" w:line="238" w:lineRule="atLeast"/>
      <w:ind w:right="45"/>
    </w:pPr>
    <w:rPr>
      <w:rFonts w:eastAsia="Times New Roman"/>
      <w:color w:val="000000"/>
      <w:sz w:val="24"/>
      <w:szCs w:val="24"/>
      <w:lang w:eastAsia="fr-FR"/>
    </w:rPr>
  </w:style>
  <w:style w:type="paragraph" w:styleId="En-ttedetabledesmatires">
    <w:name w:val="TOC Heading"/>
    <w:basedOn w:val="Titre1"/>
    <w:next w:val="Normal"/>
    <w:uiPriority w:val="39"/>
    <w:unhideWhenUsed/>
    <w:qFormat/>
    <w:rsid w:val="00B51F85"/>
    <w:pPr>
      <w:spacing w:before="260" w:after="140" w:line="276" w:lineRule="auto"/>
      <w:jc w:val="center"/>
      <w:outlineLvl w:val="9"/>
    </w:pPr>
    <w:rPr>
      <w:rFonts w:eastAsia="Calibri"/>
      <w:bCs w:val="0"/>
    </w:rPr>
  </w:style>
  <w:style w:type="paragraph" w:styleId="Sansinterligne">
    <w:name w:val="No Spacing"/>
    <w:link w:val="SansinterligneCar"/>
    <w:uiPriority w:val="29"/>
    <w:qFormat/>
    <w:rsid w:val="00B51F85"/>
    <w:rPr>
      <w:sz w:val="22"/>
      <w:szCs w:val="22"/>
      <w:lang w:eastAsia="en-US" w:bidi="ar-SA"/>
    </w:rPr>
  </w:style>
  <w:style w:type="character" w:customStyle="1" w:styleId="SansinterligneCar">
    <w:name w:val="Sans interligne Car"/>
    <w:link w:val="Sansinterligne"/>
    <w:uiPriority w:val="29"/>
    <w:rsid w:val="00B51F85"/>
    <w:rPr>
      <w:sz w:val="22"/>
      <w:szCs w:val="22"/>
      <w:lang w:val="fr-FR" w:eastAsia="en-US" w:bidi="ar-SA"/>
    </w:rPr>
  </w:style>
  <w:style w:type="paragraph" w:styleId="TM1">
    <w:name w:val="toc 1"/>
    <w:next w:val="Normal"/>
    <w:autoRedefine/>
    <w:uiPriority w:val="39"/>
    <w:unhideWhenUsed/>
    <w:qFormat/>
    <w:rsid w:val="00B51F85"/>
    <w:pPr>
      <w:spacing w:before="100"/>
    </w:pPr>
    <w:rPr>
      <w:rFonts w:ascii="Times New Roman" w:hAnsi="Times New Roman"/>
      <w:b/>
      <w:noProof/>
      <w:sz w:val="24"/>
      <w:szCs w:val="22"/>
      <w:lang w:eastAsia="en-US" w:bidi="ar-SA"/>
    </w:rPr>
  </w:style>
  <w:style w:type="paragraph" w:styleId="TM2">
    <w:name w:val="toc 2"/>
    <w:next w:val="Normal"/>
    <w:link w:val="TM2Car"/>
    <w:autoRedefine/>
    <w:uiPriority w:val="39"/>
    <w:unhideWhenUsed/>
    <w:rsid w:val="00B51F85"/>
    <w:pPr>
      <w:spacing w:before="40"/>
    </w:pPr>
    <w:rPr>
      <w:rFonts w:ascii="Times New Roman" w:hAnsi="Times New Roman"/>
      <w:sz w:val="24"/>
      <w:szCs w:val="22"/>
      <w:lang w:eastAsia="en-US" w:bidi="ar-SA"/>
    </w:rPr>
  </w:style>
  <w:style w:type="character" w:customStyle="1" w:styleId="TM2Car">
    <w:name w:val="TM 2 Car"/>
    <w:link w:val="TM2"/>
    <w:uiPriority w:val="39"/>
    <w:rsid w:val="00B51F85"/>
    <w:rPr>
      <w:rFonts w:ascii="Times New Roman" w:hAnsi="Times New Roman"/>
      <w:sz w:val="24"/>
      <w:szCs w:val="22"/>
      <w:lang w:val="fr-FR" w:eastAsia="en-US" w:bidi="ar-SA"/>
    </w:rPr>
  </w:style>
  <w:style w:type="paragraph" w:styleId="TM3">
    <w:name w:val="toc 3"/>
    <w:next w:val="Normal"/>
    <w:autoRedefine/>
    <w:uiPriority w:val="39"/>
    <w:unhideWhenUsed/>
    <w:rsid w:val="00B51F85"/>
    <w:pPr>
      <w:ind w:left="442"/>
    </w:pPr>
    <w:rPr>
      <w:rFonts w:ascii="Times New Roman" w:hAnsi="Times New Roman"/>
      <w:sz w:val="24"/>
      <w:szCs w:val="22"/>
      <w:lang w:eastAsia="en-US" w:bidi="ar-SA"/>
    </w:rPr>
  </w:style>
  <w:style w:type="paragraph" w:styleId="TM4">
    <w:name w:val="toc 4"/>
    <w:basedOn w:val="Normal"/>
    <w:next w:val="Normal"/>
    <w:autoRedefine/>
    <w:uiPriority w:val="39"/>
    <w:unhideWhenUsed/>
    <w:qFormat/>
    <w:rsid w:val="00B51F85"/>
    <w:pPr>
      <w:ind w:left="708"/>
    </w:pPr>
    <w:rPr>
      <w:sz w:val="24"/>
    </w:rPr>
  </w:style>
  <w:style w:type="paragraph" w:styleId="Paragraphedeliste">
    <w:name w:val="List Paragraph"/>
    <w:basedOn w:val="Normal"/>
    <w:uiPriority w:val="34"/>
    <w:qFormat/>
    <w:rsid w:val="00B51F85"/>
    <w:pPr>
      <w:ind w:left="720"/>
      <w:contextualSpacing/>
    </w:pPr>
  </w:style>
  <w:style w:type="character" w:styleId="Numrodeligne">
    <w:name w:val="line number"/>
    <w:basedOn w:val="Policepardfaut"/>
    <w:uiPriority w:val="99"/>
    <w:semiHidden/>
    <w:unhideWhenUsed/>
    <w:rsid w:val="00B51F85"/>
  </w:style>
  <w:style w:type="character" w:styleId="Accentuation">
    <w:name w:val="Emphasis"/>
    <w:uiPriority w:val="20"/>
    <w:qFormat/>
    <w:rsid w:val="00B51F85"/>
    <w:rPr>
      <w:i/>
      <w:iCs/>
    </w:rPr>
  </w:style>
  <w:style w:type="paragraph" w:styleId="TM5">
    <w:name w:val="toc 5"/>
    <w:basedOn w:val="Normal"/>
    <w:next w:val="Normal"/>
    <w:autoRedefine/>
    <w:uiPriority w:val="39"/>
    <w:unhideWhenUsed/>
    <w:rsid w:val="00B51F85"/>
    <w:pPr>
      <w:spacing w:after="100" w:line="276" w:lineRule="auto"/>
      <w:ind w:left="880"/>
    </w:pPr>
    <w:rPr>
      <w:rFonts w:ascii="Calibri" w:eastAsia="Times New Roman" w:hAnsi="Calibri"/>
      <w:sz w:val="22"/>
      <w:lang w:eastAsia="fr-FR"/>
    </w:rPr>
  </w:style>
  <w:style w:type="paragraph" w:styleId="TM6">
    <w:name w:val="toc 6"/>
    <w:basedOn w:val="Normal"/>
    <w:next w:val="Normal"/>
    <w:autoRedefine/>
    <w:uiPriority w:val="39"/>
    <w:unhideWhenUsed/>
    <w:rsid w:val="00B51F85"/>
    <w:pPr>
      <w:spacing w:after="100" w:line="276" w:lineRule="auto"/>
      <w:ind w:left="1100"/>
    </w:pPr>
    <w:rPr>
      <w:rFonts w:ascii="Calibri" w:eastAsia="Times New Roman" w:hAnsi="Calibri"/>
      <w:sz w:val="22"/>
      <w:lang w:eastAsia="fr-FR"/>
    </w:rPr>
  </w:style>
  <w:style w:type="paragraph" w:styleId="TM7">
    <w:name w:val="toc 7"/>
    <w:basedOn w:val="Normal"/>
    <w:next w:val="Normal"/>
    <w:autoRedefine/>
    <w:uiPriority w:val="39"/>
    <w:unhideWhenUsed/>
    <w:rsid w:val="00B51F85"/>
    <w:pPr>
      <w:spacing w:after="100" w:line="276" w:lineRule="auto"/>
      <w:ind w:left="1320"/>
    </w:pPr>
    <w:rPr>
      <w:rFonts w:ascii="Calibri" w:eastAsia="Times New Roman" w:hAnsi="Calibri"/>
      <w:sz w:val="22"/>
      <w:lang w:eastAsia="fr-FR"/>
    </w:rPr>
  </w:style>
  <w:style w:type="paragraph" w:styleId="TM8">
    <w:name w:val="toc 8"/>
    <w:basedOn w:val="Normal"/>
    <w:next w:val="Normal"/>
    <w:autoRedefine/>
    <w:uiPriority w:val="39"/>
    <w:unhideWhenUsed/>
    <w:rsid w:val="00B51F85"/>
    <w:pPr>
      <w:spacing w:after="100" w:line="276" w:lineRule="auto"/>
      <w:ind w:left="1540"/>
    </w:pPr>
    <w:rPr>
      <w:rFonts w:ascii="Calibri" w:eastAsia="Times New Roman" w:hAnsi="Calibri"/>
      <w:sz w:val="22"/>
      <w:lang w:eastAsia="fr-FR"/>
    </w:rPr>
  </w:style>
  <w:style w:type="paragraph" w:styleId="TM9">
    <w:name w:val="toc 9"/>
    <w:basedOn w:val="Normal"/>
    <w:next w:val="Normal"/>
    <w:autoRedefine/>
    <w:uiPriority w:val="39"/>
    <w:unhideWhenUsed/>
    <w:rsid w:val="00B51F85"/>
    <w:pPr>
      <w:spacing w:after="100" w:line="276" w:lineRule="auto"/>
      <w:ind w:left="1760"/>
    </w:pPr>
    <w:rPr>
      <w:rFonts w:ascii="Calibri" w:eastAsia="Times New Roman" w:hAnsi="Calibri"/>
      <w:sz w:val="22"/>
      <w:lang w:eastAsia="fr-FR"/>
    </w:rPr>
  </w:style>
  <w:style w:type="character" w:styleId="lev">
    <w:name w:val="Strong"/>
    <w:uiPriority w:val="22"/>
    <w:qFormat/>
    <w:rsid w:val="00B51F85"/>
    <w:rPr>
      <w:b/>
      <w:bCs/>
    </w:rPr>
  </w:style>
  <w:style w:type="character" w:styleId="Lienhypertextesuivivisit">
    <w:name w:val="FollowedHyperlink"/>
    <w:uiPriority w:val="99"/>
    <w:semiHidden/>
    <w:unhideWhenUsed/>
    <w:rsid w:val="00B51F85"/>
    <w:rPr>
      <w:color w:val="800080"/>
      <w:u w:val="single"/>
    </w:rPr>
  </w:style>
  <w:style w:type="character" w:styleId="Appeldenotedefin">
    <w:name w:val="endnote reference"/>
    <w:uiPriority w:val="99"/>
    <w:unhideWhenUsed/>
    <w:rsid w:val="00B51F85"/>
    <w:rPr>
      <w:vertAlign w:val="superscript"/>
    </w:rPr>
  </w:style>
  <w:style w:type="character" w:styleId="Marquedecommentaire">
    <w:name w:val="annotation reference"/>
    <w:uiPriority w:val="99"/>
    <w:semiHidden/>
    <w:unhideWhenUsed/>
    <w:rsid w:val="00B51F85"/>
    <w:rPr>
      <w:sz w:val="16"/>
      <w:szCs w:val="16"/>
    </w:rPr>
  </w:style>
  <w:style w:type="paragraph" w:styleId="Commentaire">
    <w:name w:val="annotation text"/>
    <w:basedOn w:val="Normal"/>
    <w:link w:val="CommentaireCar"/>
    <w:uiPriority w:val="99"/>
    <w:unhideWhenUsed/>
    <w:rsid w:val="00B51F85"/>
    <w:rPr>
      <w:sz w:val="20"/>
      <w:szCs w:val="20"/>
    </w:rPr>
  </w:style>
  <w:style w:type="character" w:customStyle="1" w:styleId="CommentaireCar">
    <w:name w:val="Commentaire Car"/>
    <w:link w:val="Commentaire"/>
    <w:uiPriority w:val="99"/>
    <w:rsid w:val="00B51F85"/>
    <w:rPr>
      <w:rFonts w:ascii="Times New Roman" w:hAnsi="Times New Roman"/>
      <w:lang w:eastAsia="en-US" w:bidi="ar-SA"/>
    </w:rPr>
  </w:style>
  <w:style w:type="paragraph" w:styleId="Objetducommentaire">
    <w:name w:val="annotation subject"/>
    <w:basedOn w:val="Normal"/>
    <w:next w:val="Normal"/>
    <w:link w:val="ObjetducommentaireCar"/>
    <w:uiPriority w:val="99"/>
    <w:unhideWhenUsed/>
    <w:rsid w:val="00B51F85"/>
    <w:rPr>
      <w:b/>
      <w:bCs/>
      <w:sz w:val="20"/>
      <w:szCs w:val="20"/>
    </w:rPr>
  </w:style>
  <w:style w:type="character" w:customStyle="1" w:styleId="ObjetducommentaireCar">
    <w:name w:val="Objet du commentaire Car"/>
    <w:link w:val="Objetducommentaire"/>
    <w:uiPriority w:val="99"/>
    <w:rsid w:val="00B51F85"/>
    <w:rPr>
      <w:rFonts w:ascii="Times New Roman" w:hAnsi="Times New Roman"/>
      <w:b/>
      <w:bCs/>
      <w:lang w:eastAsia="en-US" w:bidi="ar-SA"/>
    </w:rPr>
  </w:style>
  <w:style w:type="character" w:customStyle="1" w:styleId="bv">
    <w:name w:val="bv"/>
    <w:uiPriority w:val="9"/>
    <w:qFormat/>
    <w:rsid w:val="00B51F85"/>
    <w:rPr>
      <w:sz w:val="22"/>
    </w:rPr>
  </w:style>
  <w:style w:type="paragraph" w:customStyle="1" w:styleId="u1">
    <w:name w:val="u1"/>
    <w:uiPriority w:val="4"/>
    <w:qFormat/>
    <w:rsid w:val="00480B0F"/>
    <w:pPr>
      <w:keepNext/>
      <w:spacing w:before="140" w:after="60"/>
      <w:jc w:val="center"/>
    </w:pPr>
    <w:rPr>
      <w:rFonts w:ascii="Times New Roman" w:hAnsi="Times New Roman"/>
      <w:b/>
      <w:sz w:val="26"/>
      <w:szCs w:val="22"/>
      <w:lang w:eastAsia="en-US" w:bidi="ar-SA"/>
    </w:rPr>
  </w:style>
  <w:style w:type="paragraph" w:customStyle="1" w:styleId="u00">
    <w:name w:val="u00"/>
    <w:next w:val="Normal"/>
    <w:uiPriority w:val="9"/>
    <w:qFormat/>
    <w:rsid w:val="000F4913"/>
    <w:pPr>
      <w:spacing w:before="140" w:after="140"/>
      <w:contextualSpacing/>
      <w:jc w:val="center"/>
    </w:pPr>
    <w:rPr>
      <w:rFonts w:ascii="Times New Roman" w:hAnsi="Times New Roman"/>
      <w:b/>
      <w:sz w:val="36"/>
      <w:szCs w:val="22"/>
      <w:lang w:eastAsia="en-US" w:bidi="ar-SA"/>
    </w:rPr>
  </w:style>
  <w:style w:type="paragraph" w:styleId="Citation">
    <w:name w:val="Quote"/>
    <w:basedOn w:val="Normal"/>
    <w:next w:val="Normal"/>
    <w:link w:val="CitationCar"/>
    <w:uiPriority w:val="29"/>
    <w:qFormat/>
    <w:rsid w:val="00B51F85"/>
    <w:pPr>
      <w:autoSpaceDE w:val="0"/>
      <w:autoSpaceDN w:val="0"/>
      <w:adjustRightInd w:val="0"/>
      <w:ind w:firstLine="0"/>
    </w:pPr>
    <w:rPr>
      <w:sz w:val="24"/>
    </w:rPr>
  </w:style>
  <w:style w:type="character" w:customStyle="1" w:styleId="CitationCar">
    <w:name w:val="Citation Car"/>
    <w:link w:val="Citation"/>
    <w:uiPriority w:val="29"/>
    <w:rsid w:val="00B51F85"/>
    <w:rPr>
      <w:rFonts w:ascii="Times New Roman" w:hAnsi="Times New Roman"/>
      <w:sz w:val="24"/>
      <w:szCs w:val="22"/>
      <w:lang w:bidi="ar-SA"/>
    </w:rPr>
  </w:style>
  <w:style w:type="paragraph" w:styleId="Listepuces">
    <w:name w:val="List Bullet"/>
    <w:basedOn w:val="Normal"/>
    <w:uiPriority w:val="99"/>
    <w:unhideWhenUsed/>
    <w:rsid w:val="00B51F85"/>
    <w:pPr>
      <w:numPr>
        <w:numId w:val="7"/>
      </w:numPr>
      <w:contextualSpacing/>
    </w:pPr>
    <w:rPr>
      <w:sz w:val="24"/>
    </w:rPr>
  </w:style>
  <w:style w:type="paragraph" w:styleId="Rvision">
    <w:name w:val="Revision"/>
    <w:hidden/>
    <w:uiPriority w:val="99"/>
    <w:rsid w:val="00B51F85"/>
    <w:rPr>
      <w:rFonts w:ascii="Times New Roman" w:hAnsi="Times New Roman"/>
      <w:sz w:val="23"/>
      <w:szCs w:val="22"/>
      <w:lang w:eastAsia="en-US" w:bidi="ar-SA"/>
    </w:rPr>
  </w:style>
  <w:style w:type="paragraph" w:customStyle="1" w:styleId="w1">
    <w:name w:val="w1"/>
    <w:next w:val="w2"/>
    <w:qFormat/>
    <w:rsid w:val="00404954"/>
    <w:pPr>
      <w:spacing w:before="140" w:after="140"/>
      <w:jc w:val="center"/>
    </w:pPr>
    <w:rPr>
      <w:rFonts w:ascii="Times New Roman" w:hAnsi="Times New Roman"/>
      <w:b/>
      <w:sz w:val="34"/>
      <w:szCs w:val="43"/>
      <w:lang w:eastAsia="en-US" w:bidi="ar-SA"/>
    </w:rPr>
  </w:style>
  <w:style w:type="paragraph" w:customStyle="1" w:styleId="w2">
    <w:name w:val="w2"/>
    <w:basedOn w:val="w1"/>
    <w:qFormat/>
    <w:rsid w:val="00404954"/>
    <w:rPr>
      <w:sz w:val="28"/>
    </w:rPr>
  </w:style>
  <w:style w:type="character" w:customStyle="1" w:styleId="PrformatHTMLCar">
    <w:name w:val="Préformaté HTML Car"/>
    <w:link w:val="PrformatHTML"/>
    <w:uiPriority w:val="99"/>
    <w:semiHidden/>
    <w:rsid w:val="00B51F85"/>
    <w:rPr>
      <w:rFonts w:ascii="Courier New" w:eastAsia="Times New Roman" w:hAnsi="Courier New" w:cs="Courier New"/>
      <w:lang w:bidi="ar-SA"/>
    </w:rPr>
  </w:style>
  <w:style w:type="paragraph" w:styleId="PrformatHTML">
    <w:name w:val="HTML Preformatted"/>
    <w:basedOn w:val="Normal"/>
    <w:link w:val="PrformatHTMLCar"/>
    <w:uiPriority w:val="99"/>
    <w:semiHidden/>
    <w:unhideWhenUsed/>
    <w:rsid w:val="00B51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eastAsia="Times New Roman" w:hAnsi="Courier New" w:cs="Courier New"/>
      <w:sz w:val="20"/>
      <w:szCs w:val="20"/>
    </w:rPr>
  </w:style>
  <w:style w:type="paragraph" w:customStyle="1" w:styleId="u00b">
    <w:name w:val="u00b"/>
    <w:basedOn w:val="u00"/>
    <w:next w:val="Normal"/>
    <w:uiPriority w:val="9"/>
    <w:qFormat/>
    <w:rsid w:val="00764B4F"/>
    <w:pPr>
      <w:keepNext/>
      <w:spacing w:before="0" w:after="0"/>
    </w:pPr>
    <w:rPr>
      <w:sz w:val="30"/>
    </w:rPr>
  </w:style>
  <w:style w:type="paragraph" w:customStyle="1" w:styleId="titulus">
    <w:name w:val="titulus"/>
    <w:qFormat/>
    <w:rsid w:val="0073183F"/>
    <w:pPr>
      <w:spacing w:before="80" w:after="80"/>
      <w:jc w:val="both"/>
    </w:pPr>
    <w:rPr>
      <w:rFonts w:ascii="Times New Roman" w:hAnsi="Times New Roman"/>
      <w:sz w:val="23"/>
      <w:szCs w:val="22"/>
      <w:lang w:eastAsia="en-US" w:bidi="ar-SA"/>
    </w:rPr>
  </w:style>
  <w:style w:type="paragraph" w:customStyle="1" w:styleId="lcsr">
    <w:name w:val="lcsr"/>
    <w:basedOn w:val="locus"/>
    <w:uiPriority w:val="9"/>
    <w:qFormat/>
    <w:rsid w:val="0073183F"/>
    <w:pPr>
      <w:ind w:firstLine="0"/>
    </w:pPr>
  </w:style>
  <w:style w:type="paragraph" w:customStyle="1" w:styleId="intro">
    <w:name w:val="intro"/>
    <w:basedOn w:val="Normal"/>
    <w:uiPriority w:val="1"/>
    <w:qFormat/>
    <w:rsid w:val="0073183F"/>
    <w:rPr>
      <w:color w:val="7030A0"/>
      <w:szCs w:val="18"/>
      <w:lang w:eastAsia="fr-FR"/>
    </w:rPr>
  </w:style>
  <w:style w:type="paragraph" w:customStyle="1" w:styleId="u2">
    <w:name w:val="u2"/>
    <w:uiPriority w:val="4"/>
    <w:qFormat/>
    <w:rsid w:val="0073183F"/>
    <w:pPr>
      <w:keepNext/>
      <w:spacing w:before="80" w:after="40"/>
      <w:jc w:val="center"/>
    </w:pPr>
    <w:rPr>
      <w:rFonts w:ascii="Times New Roman" w:hAnsi="Times New Roman"/>
      <w:smallCaps/>
      <w:sz w:val="25"/>
      <w:szCs w:val="22"/>
      <w:lang w:eastAsia="en-US" w:bidi="ar-SA"/>
    </w:rPr>
  </w:style>
  <w:style w:type="paragraph" w:customStyle="1" w:styleId="u3">
    <w:name w:val="u3"/>
    <w:uiPriority w:val="4"/>
    <w:qFormat/>
    <w:rsid w:val="0073183F"/>
    <w:pPr>
      <w:keepNext/>
      <w:spacing w:before="80" w:after="40"/>
    </w:pPr>
    <w:rPr>
      <w:rFonts w:ascii="Times New Roman" w:hAnsi="Times New Roman"/>
      <w:sz w:val="25"/>
      <w:szCs w:val="22"/>
      <w:u w:val="single"/>
      <w:lang w:eastAsia="en-US" w:bidi="ar-SA"/>
    </w:rPr>
  </w:style>
  <w:style w:type="paragraph" w:customStyle="1" w:styleId="u4">
    <w:name w:val="u4"/>
    <w:qFormat/>
    <w:rsid w:val="0073183F"/>
    <w:pPr>
      <w:keepNext/>
      <w:spacing w:before="80" w:after="80"/>
      <w:jc w:val="both"/>
    </w:pPr>
    <w:rPr>
      <w:rFonts w:ascii="Times New Roman" w:hAnsi="Times New Roman"/>
      <w:sz w:val="24"/>
      <w:szCs w:val="18"/>
      <w:lang w:bidi="ar-SA"/>
    </w:rPr>
  </w:style>
  <w:style w:type="paragraph" w:customStyle="1" w:styleId="up1">
    <w:name w:val="up1"/>
    <w:basedOn w:val="Normal"/>
    <w:next w:val="up12"/>
    <w:qFormat/>
    <w:rsid w:val="0073183F"/>
    <w:pPr>
      <w:keepNext/>
      <w:ind w:firstLine="0"/>
      <w:jc w:val="center"/>
    </w:pPr>
    <w:rPr>
      <w:smallCaps/>
      <w:sz w:val="26"/>
      <w:lang w:bidi="he-IL"/>
    </w:rPr>
  </w:style>
  <w:style w:type="paragraph" w:customStyle="1" w:styleId="up12">
    <w:name w:val="up12"/>
    <w:basedOn w:val="Normal"/>
    <w:qFormat/>
    <w:rsid w:val="0073183F"/>
    <w:pPr>
      <w:keepNext/>
      <w:spacing w:after="80"/>
      <w:ind w:firstLine="0"/>
      <w:jc w:val="center"/>
    </w:pPr>
    <w:rPr>
      <w:i/>
      <w:sz w:val="24"/>
    </w:rPr>
  </w:style>
  <w:style w:type="paragraph" w:customStyle="1" w:styleId="u00a">
    <w:name w:val="u00a"/>
    <w:basedOn w:val="Normal"/>
    <w:next w:val="Normal"/>
    <w:uiPriority w:val="9"/>
    <w:qFormat/>
    <w:rsid w:val="0073183F"/>
    <w:pPr>
      <w:keepNext/>
      <w:ind w:firstLine="0"/>
      <w:contextualSpacing/>
      <w:jc w:val="center"/>
    </w:pPr>
    <w:rPr>
      <w:b/>
      <w:sz w:val="26"/>
    </w:rPr>
  </w:style>
  <w:style w:type="paragraph" w:customStyle="1" w:styleId="ed1">
    <w:name w:val="ed1"/>
    <w:uiPriority w:val="9"/>
    <w:qFormat/>
    <w:rsid w:val="0048754C"/>
    <w:rPr>
      <w:rFonts w:ascii="Times New Roman" w:eastAsia="Arial Unicode MS" w:hAnsi="Times New Roman"/>
      <w:sz w:val="23"/>
      <w:lang w:bidi="ar-SA"/>
    </w:rPr>
  </w:style>
  <w:style w:type="paragraph" w:customStyle="1" w:styleId="ed2">
    <w:name w:val="ed2"/>
    <w:basedOn w:val="ed1"/>
    <w:uiPriority w:val="9"/>
    <w:qFormat/>
    <w:rsid w:val="0048754C"/>
    <w:pPr>
      <w:spacing w:line="360" w:lineRule="auto"/>
    </w:pPr>
  </w:style>
  <w:style w:type="paragraph" w:customStyle="1" w:styleId="ed3">
    <w:name w:val="ed3"/>
    <w:basedOn w:val="ed1"/>
    <w:qFormat/>
    <w:rsid w:val="0048754C"/>
    <w:rPr>
      <w:sz w:val="21"/>
    </w:rPr>
  </w:style>
</w:styles>
</file>

<file path=word/webSettings.xml><?xml version="1.0" encoding="utf-8"?>
<w:webSettings xmlns:r="http://schemas.openxmlformats.org/officeDocument/2006/relationships" xmlns:w="http://schemas.openxmlformats.org/wordprocessingml/2006/main">
  <w:divs>
    <w:div w:id="238180545">
      <w:bodyDiv w:val="1"/>
      <w:marLeft w:val="0"/>
      <w:marRight w:val="0"/>
      <w:marTop w:val="0"/>
      <w:marBottom w:val="0"/>
      <w:divBdr>
        <w:top w:val="none" w:sz="0" w:space="0" w:color="auto"/>
        <w:left w:val="none" w:sz="0" w:space="0" w:color="auto"/>
        <w:bottom w:val="none" w:sz="0" w:space="0" w:color="auto"/>
        <w:right w:val="none" w:sz="0" w:space="0" w:color="auto"/>
      </w:divBdr>
    </w:div>
    <w:div w:id="509292457">
      <w:bodyDiv w:val="1"/>
      <w:marLeft w:val="0"/>
      <w:marRight w:val="0"/>
      <w:marTop w:val="0"/>
      <w:marBottom w:val="0"/>
      <w:divBdr>
        <w:top w:val="none" w:sz="0" w:space="0" w:color="auto"/>
        <w:left w:val="none" w:sz="0" w:space="0" w:color="auto"/>
        <w:bottom w:val="none" w:sz="0" w:space="0" w:color="auto"/>
        <w:right w:val="none" w:sz="0" w:space="0" w:color="auto"/>
      </w:divBdr>
    </w:div>
    <w:div w:id="2118407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188979-B21A-42C7-B315-03F1A83B7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979</TotalTime>
  <Pages>594</Pages>
  <Words>372092</Words>
  <Characters>2046506</Characters>
  <Application>Microsoft Office Word</Application>
  <DocSecurity>0</DocSecurity>
  <Lines>17054</Lines>
  <Paragraphs>4827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2413771</CharactersWithSpaces>
  <SharedDoc>false</SharedDoc>
  <HLinks>
    <vt:vector size="1188" baseType="variant">
      <vt:variant>
        <vt:i4>0</vt:i4>
      </vt:variant>
      <vt:variant>
        <vt:i4>617</vt:i4>
      </vt:variant>
      <vt:variant>
        <vt:i4>0</vt:i4>
      </vt:variant>
      <vt:variant>
        <vt:i4>5</vt:i4>
      </vt:variant>
      <vt:variant>
        <vt:lpwstr>../../../../../../../../../../../../l</vt:lpwstr>
      </vt:variant>
      <vt:variant>
        <vt:lpwstr/>
      </vt:variant>
      <vt:variant>
        <vt:i4>0</vt:i4>
      </vt:variant>
      <vt:variant>
        <vt:i4>614</vt:i4>
      </vt:variant>
      <vt:variant>
        <vt:i4>0</vt:i4>
      </vt:variant>
      <vt:variant>
        <vt:i4>5</vt:i4>
      </vt:variant>
      <vt:variant>
        <vt:lpwstr>../../../../../../../../../../../../l</vt:lpwstr>
      </vt:variant>
      <vt:variant>
        <vt:lpwstr/>
      </vt:variant>
      <vt:variant>
        <vt:i4>0</vt:i4>
      </vt:variant>
      <vt:variant>
        <vt:i4>611</vt:i4>
      </vt:variant>
      <vt:variant>
        <vt:i4>0</vt:i4>
      </vt:variant>
      <vt:variant>
        <vt:i4>5</vt:i4>
      </vt:variant>
      <vt:variant>
        <vt:lpwstr>../../../../../../../../../../../../l</vt:lpwstr>
      </vt:variant>
      <vt:variant>
        <vt:lpwstr/>
      </vt:variant>
      <vt:variant>
        <vt:i4>0</vt:i4>
      </vt:variant>
      <vt:variant>
        <vt:i4>608</vt:i4>
      </vt:variant>
      <vt:variant>
        <vt:i4>0</vt:i4>
      </vt:variant>
      <vt:variant>
        <vt:i4>5</vt:i4>
      </vt:variant>
      <vt:variant>
        <vt:lpwstr>../../../../../../../../../../../../l</vt:lpwstr>
      </vt:variant>
      <vt:variant>
        <vt:lpwstr/>
      </vt:variant>
      <vt:variant>
        <vt:i4>0</vt:i4>
      </vt:variant>
      <vt:variant>
        <vt:i4>605</vt:i4>
      </vt:variant>
      <vt:variant>
        <vt:i4>0</vt:i4>
      </vt:variant>
      <vt:variant>
        <vt:i4>5</vt:i4>
      </vt:variant>
      <vt:variant>
        <vt:lpwstr>../../../../../../../../../../../../l</vt:lpwstr>
      </vt:variant>
      <vt:variant>
        <vt:lpwstr/>
      </vt:variant>
      <vt:variant>
        <vt:i4>5374073</vt:i4>
      </vt:variant>
      <vt:variant>
        <vt:i4>602</vt:i4>
      </vt:variant>
      <vt:variant>
        <vt:i4>0</vt:i4>
      </vt:variant>
      <vt:variant>
        <vt:i4>5</vt:i4>
      </vt:variant>
      <vt:variant>
        <vt:lpwstr/>
      </vt:variant>
      <vt:variant>
        <vt:lpwstr>ct_sum08</vt:lpwstr>
      </vt:variant>
      <vt:variant>
        <vt:i4>6094969</vt:i4>
      </vt:variant>
      <vt:variant>
        <vt:i4>599</vt:i4>
      </vt:variant>
      <vt:variant>
        <vt:i4>0</vt:i4>
      </vt:variant>
      <vt:variant>
        <vt:i4>5</vt:i4>
      </vt:variant>
      <vt:variant>
        <vt:lpwstr/>
      </vt:variant>
      <vt:variant>
        <vt:lpwstr>ct_sum07</vt:lpwstr>
      </vt:variant>
      <vt:variant>
        <vt:i4>6029433</vt:i4>
      </vt:variant>
      <vt:variant>
        <vt:i4>596</vt:i4>
      </vt:variant>
      <vt:variant>
        <vt:i4>0</vt:i4>
      </vt:variant>
      <vt:variant>
        <vt:i4>5</vt:i4>
      </vt:variant>
      <vt:variant>
        <vt:lpwstr/>
      </vt:variant>
      <vt:variant>
        <vt:lpwstr>ct_sum06</vt:lpwstr>
      </vt:variant>
      <vt:variant>
        <vt:i4>6226041</vt:i4>
      </vt:variant>
      <vt:variant>
        <vt:i4>593</vt:i4>
      </vt:variant>
      <vt:variant>
        <vt:i4>0</vt:i4>
      </vt:variant>
      <vt:variant>
        <vt:i4>5</vt:i4>
      </vt:variant>
      <vt:variant>
        <vt:lpwstr/>
      </vt:variant>
      <vt:variant>
        <vt:lpwstr>ct_sum05</vt:lpwstr>
      </vt:variant>
      <vt:variant>
        <vt:i4>6160505</vt:i4>
      </vt:variant>
      <vt:variant>
        <vt:i4>590</vt:i4>
      </vt:variant>
      <vt:variant>
        <vt:i4>0</vt:i4>
      </vt:variant>
      <vt:variant>
        <vt:i4>5</vt:i4>
      </vt:variant>
      <vt:variant>
        <vt:lpwstr/>
      </vt:variant>
      <vt:variant>
        <vt:lpwstr>ct_sum04</vt:lpwstr>
      </vt:variant>
      <vt:variant>
        <vt:i4>5832825</vt:i4>
      </vt:variant>
      <vt:variant>
        <vt:i4>587</vt:i4>
      </vt:variant>
      <vt:variant>
        <vt:i4>0</vt:i4>
      </vt:variant>
      <vt:variant>
        <vt:i4>5</vt:i4>
      </vt:variant>
      <vt:variant>
        <vt:lpwstr/>
      </vt:variant>
      <vt:variant>
        <vt:lpwstr>ct_sum03</vt:lpwstr>
      </vt:variant>
      <vt:variant>
        <vt:i4>5963897</vt:i4>
      </vt:variant>
      <vt:variant>
        <vt:i4>584</vt:i4>
      </vt:variant>
      <vt:variant>
        <vt:i4>0</vt:i4>
      </vt:variant>
      <vt:variant>
        <vt:i4>5</vt:i4>
      </vt:variant>
      <vt:variant>
        <vt:lpwstr/>
      </vt:variant>
      <vt:variant>
        <vt:lpwstr>ct_sum01</vt:lpwstr>
      </vt:variant>
      <vt:variant>
        <vt:i4>2293795</vt:i4>
      </vt:variant>
      <vt:variant>
        <vt:i4>581</vt:i4>
      </vt:variant>
      <vt:variant>
        <vt:i4>0</vt:i4>
      </vt:variant>
      <vt:variant>
        <vt:i4>5</vt:i4>
      </vt:variant>
      <vt:variant>
        <vt:lpwstr/>
      </vt:variant>
      <vt:variant>
        <vt:lpwstr>ctpf01</vt:lpwstr>
      </vt:variant>
      <vt:variant>
        <vt:i4>5963897</vt:i4>
      </vt:variant>
      <vt:variant>
        <vt:i4>575</vt:i4>
      </vt:variant>
      <vt:variant>
        <vt:i4>0</vt:i4>
      </vt:variant>
      <vt:variant>
        <vt:i4>5</vt:i4>
      </vt:variant>
      <vt:variant>
        <vt:lpwstr/>
      </vt:variant>
      <vt:variant>
        <vt:lpwstr>ct_sum01</vt:lpwstr>
      </vt:variant>
      <vt:variant>
        <vt:i4>1048595</vt:i4>
      </vt:variant>
      <vt:variant>
        <vt:i4>569</vt:i4>
      </vt:variant>
      <vt:variant>
        <vt:i4>0</vt:i4>
      </vt:variant>
      <vt:variant>
        <vt:i4>5</vt:i4>
      </vt:variant>
      <vt:variant>
        <vt:lpwstr/>
      </vt:variant>
      <vt:variant>
        <vt:lpwstr>ctpf0301</vt:lpwstr>
      </vt:variant>
      <vt:variant>
        <vt:i4>4587627</vt:i4>
      </vt:variant>
      <vt:variant>
        <vt:i4>566</vt:i4>
      </vt:variant>
      <vt:variant>
        <vt:i4>0</vt:i4>
      </vt:variant>
      <vt:variant>
        <vt:i4>5</vt:i4>
      </vt:variant>
      <vt:variant>
        <vt:lpwstr/>
      </vt:variant>
      <vt:variant>
        <vt:lpwstr>qo_sum07</vt:lpwstr>
      </vt:variant>
      <vt:variant>
        <vt:i4>4194411</vt:i4>
      </vt:variant>
      <vt:variant>
        <vt:i4>563</vt:i4>
      </vt:variant>
      <vt:variant>
        <vt:i4>0</vt:i4>
      </vt:variant>
      <vt:variant>
        <vt:i4>5</vt:i4>
      </vt:variant>
      <vt:variant>
        <vt:lpwstr/>
      </vt:variant>
      <vt:variant>
        <vt:lpwstr>qo_sum01</vt:lpwstr>
      </vt:variant>
      <vt:variant>
        <vt:i4>6094953</vt:i4>
      </vt:variant>
      <vt:variant>
        <vt:i4>560</vt:i4>
      </vt:variant>
      <vt:variant>
        <vt:i4>0</vt:i4>
      </vt:variant>
      <vt:variant>
        <vt:i4>5</vt:i4>
      </vt:variant>
      <vt:variant>
        <vt:lpwstr/>
      </vt:variant>
      <vt:variant>
        <vt:lpwstr>pr_sum31</vt:lpwstr>
      </vt:variant>
      <vt:variant>
        <vt:i4>6029417</vt:i4>
      </vt:variant>
      <vt:variant>
        <vt:i4>557</vt:i4>
      </vt:variant>
      <vt:variant>
        <vt:i4>0</vt:i4>
      </vt:variant>
      <vt:variant>
        <vt:i4>5</vt:i4>
      </vt:variant>
      <vt:variant>
        <vt:lpwstr/>
      </vt:variant>
      <vt:variant>
        <vt:lpwstr>pr_sum30</vt:lpwstr>
      </vt:variant>
      <vt:variant>
        <vt:i4>5570664</vt:i4>
      </vt:variant>
      <vt:variant>
        <vt:i4>554</vt:i4>
      </vt:variant>
      <vt:variant>
        <vt:i4>0</vt:i4>
      </vt:variant>
      <vt:variant>
        <vt:i4>5</vt:i4>
      </vt:variant>
      <vt:variant>
        <vt:lpwstr/>
      </vt:variant>
      <vt:variant>
        <vt:lpwstr>pr_sum29</vt:lpwstr>
      </vt:variant>
      <vt:variant>
        <vt:i4>5505128</vt:i4>
      </vt:variant>
      <vt:variant>
        <vt:i4>551</vt:i4>
      </vt:variant>
      <vt:variant>
        <vt:i4>0</vt:i4>
      </vt:variant>
      <vt:variant>
        <vt:i4>5</vt:i4>
      </vt:variant>
      <vt:variant>
        <vt:lpwstr/>
      </vt:variant>
      <vt:variant>
        <vt:lpwstr>pr_sum28</vt:lpwstr>
      </vt:variant>
      <vt:variant>
        <vt:i4>5963880</vt:i4>
      </vt:variant>
      <vt:variant>
        <vt:i4>548</vt:i4>
      </vt:variant>
      <vt:variant>
        <vt:i4>0</vt:i4>
      </vt:variant>
      <vt:variant>
        <vt:i4>5</vt:i4>
      </vt:variant>
      <vt:variant>
        <vt:lpwstr/>
      </vt:variant>
      <vt:variant>
        <vt:lpwstr>pr_sum27</vt:lpwstr>
      </vt:variant>
      <vt:variant>
        <vt:i4>5898344</vt:i4>
      </vt:variant>
      <vt:variant>
        <vt:i4>545</vt:i4>
      </vt:variant>
      <vt:variant>
        <vt:i4>0</vt:i4>
      </vt:variant>
      <vt:variant>
        <vt:i4>5</vt:i4>
      </vt:variant>
      <vt:variant>
        <vt:lpwstr/>
      </vt:variant>
      <vt:variant>
        <vt:lpwstr>pr_sum26</vt:lpwstr>
      </vt:variant>
      <vt:variant>
        <vt:i4>5832808</vt:i4>
      </vt:variant>
      <vt:variant>
        <vt:i4>542</vt:i4>
      </vt:variant>
      <vt:variant>
        <vt:i4>0</vt:i4>
      </vt:variant>
      <vt:variant>
        <vt:i4>5</vt:i4>
      </vt:variant>
      <vt:variant>
        <vt:lpwstr/>
      </vt:variant>
      <vt:variant>
        <vt:lpwstr>pr_sum25</vt:lpwstr>
      </vt:variant>
      <vt:variant>
        <vt:i4>5767272</vt:i4>
      </vt:variant>
      <vt:variant>
        <vt:i4>539</vt:i4>
      </vt:variant>
      <vt:variant>
        <vt:i4>0</vt:i4>
      </vt:variant>
      <vt:variant>
        <vt:i4>5</vt:i4>
      </vt:variant>
      <vt:variant>
        <vt:lpwstr/>
      </vt:variant>
      <vt:variant>
        <vt:lpwstr>pr_sum24</vt:lpwstr>
      </vt:variant>
      <vt:variant>
        <vt:i4>6226024</vt:i4>
      </vt:variant>
      <vt:variant>
        <vt:i4>536</vt:i4>
      </vt:variant>
      <vt:variant>
        <vt:i4>0</vt:i4>
      </vt:variant>
      <vt:variant>
        <vt:i4>5</vt:i4>
      </vt:variant>
      <vt:variant>
        <vt:lpwstr/>
      </vt:variant>
      <vt:variant>
        <vt:lpwstr>pr_sum23</vt:lpwstr>
      </vt:variant>
      <vt:variant>
        <vt:i4>6160488</vt:i4>
      </vt:variant>
      <vt:variant>
        <vt:i4>533</vt:i4>
      </vt:variant>
      <vt:variant>
        <vt:i4>0</vt:i4>
      </vt:variant>
      <vt:variant>
        <vt:i4>5</vt:i4>
      </vt:variant>
      <vt:variant>
        <vt:lpwstr/>
      </vt:variant>
      <vt:variant>
        <vt:lpwstr>pr_sum22</vt:lpwstr>
      </vt:variant>
      <vt:variant>
        <vt:i4>6094952</vt:i4>
      </vt:variant>
      <vt:variant>
        <vt:i4>530</vt:i4>
      </vt:variant>
      <vt:variant>
        <vt:i4>0</vt:i4>
      </vt:variant>
      <vt:variant>
        <vt:i4>5</vt:i4>
      </vt:variant>
      <vt:variant>
        <vt:lpwstr/>
      </vt:variant>
      <vt:variant>
        <vt:lpwstr>pr_sum21</vt:lpwstr>
      </vt:variant>
      <vt:variant>
        <vt:i4>6029416</vt:i4>
      </vt:variant>
      <vt:variant>
        <vt:i4>527</vt:i4>
      </vt:variant>
      <vt:variant>
        <vt:i4>0</vt:i4>
      </vt:variant>
      <vt:variant>
        <vt:i4>5</vt:i4>
      </vt:variant>
      <vt:variant>
        <vt:lpwstr/>
      </vt:variant>
      <vt:variant>
        <vt:lpwstr>pr_sum20</vt:lpwstr>
      </vt:variant>
      <vt:variant>
        <vt:i4>5570667</vt:i4>
      </vt:variant>
      <vt:variant>
        <vt:i4>524</vt:i4>
      </vt:variant>
      <vt:variant>
        <vt:i4>0</vt:i4>
      </vt:variant>
      <vt:variant>
        <vt:i4>5</vt:i4>
      </vt:variant>
      <vt:variant>
        <vt:lpwstr/>
      </vt:variant>
      <vt:variant>
        <vt:lpwstr>pr_sum19</vt:lpwstr>
      </vt:variant>
      <vt:variant>
        <vt:i4>5505131</vt:i4>
      </vt:variant>
      <vt:variant>
        <vt:i4>521</vt:i4>
      </vt:variant>
      <vt:variant>
        <vt:i4>0</vt:i4>
      </vt:variant>
      <vt:variant>
        <vt:i4>5</vt:i4>
      </vt:variant>
      <vt:variant>
        <vt:lpwstr/>
      </vt:variant>
      <vt:variant>
        <vt:lpwstr>pr_sum18</vt:lpwstr>
      </vt:variant>
      <vt:variant>
        <vt:i4>5963883</vt:i4>
      </vt:variant>
      <vt:variant>
        <vt:i4>518</vt:i4>
      </vt:variant>
      <vt:variant>
        <vt:i4>0</vt:i4>
      </vt:variant>
      <vt:variant>
        <vt:i4>5</vt:i4>
      </vt:variant>
      <vt:variant>
        <vt:lpwstr/>
      </vt:variant>
      <vt:variant>
        <vt:lpwstr>pr_sum17</vt:lpwstr>
      </vt:variant>
      <vt:variant>
        <vt:i4>5898347</vt:i4>
      </vt:variant>
      <vt:variant>
        <vt:i4>515</vt:i4>
      </vt:variant>
      <vt:variant>
        <vt:i4>0</vt:i4>
      </vt:variant>
      <vt:variant>
        <vt:i4>5</vt:i4>
      </vt:variant>
      <vt:variant>
        <vt:lpwstr/>
      </vt:variant>
      <vt:variant>
        <vt:lpwstr>pr_sum16</vt:lpwstr>
      </vt:variant>
      <vt:variant>
        <vt:i4>5832811</vt:i4>
      </vt:variant>
      <vt:variant>
        <vt:i4>512</vt:i4>
      </vt:variant>
      <vt:variant>
        <vt:i4>0</vt:i4>
      </vt:variant>
      <vt:variant>
        <vt:i4>5</vt:i4>
      </vt:variant>
      <vt:variant>
        <vt:lpwstr/>
      </vt:variant>
      <vt:variant>
        <vt:lpwstr>pr_sum15</vt:lpwstr>
      </vt:variant>
      <vt:variant>
        <vt:i4>5767275</vt:i4>
      </vt:variant>
      <vt:variant>
        <vt:i4>509</vt:i4>
      </vt:variant>
      <vt:variant>
        <vt:i4>0</vt:i4>
      </vt:variant>
      <vt:variant>
        <vt:i4>5</vt:i4>
      </vt:variant>
      <vt:variant>
        <vt:lpwstr/>
      </vt:variant>
      <vt:variant>
        <vt:lpwstr>pr_sum14</vt:lpwstr>
      </vt:variant>
      <vt:variant>
        <vt:i4>6226027</vt:i4>
      </vt:variant>
      <vt:variant>
        <vt:i4>506</vt:i4>
      </vt:variant>
      <vt:variant>
        <vt:i4>0</vt:i4>
      </vt:variant>
      <vt:variant>
        <vt:i4>5</vt:i4>
      </vt:variant>
      <vt:variant>
        <vt:lpwstr/>
      </vt:variant>
      <vt:variant>
        <vt:lpwstr>pr_sum13</vt:lpwstr>
      </vt:variant>
      <vt:variant>
        <vt:i4>6160491</vt:i4>
      </vt:variant>
      <vt:variant>
        <vt:i4>503</vt:i4>
      </vt:variant>
      <vt:variant>
        <vt:i4>0</vt:i4>
      </vt:variant>
      <vt:variant>
        <vt:i4>5</vt:i4>
      </vt:variant>
      <vt:variant>
        <vt:lpwstr/>
      </vt:variant>
      <vt:variant>
        <vt:lpwstr>pr_sum12</vt:lpwstr>
      </vt:variant>
      <vt:variant>
        <vt:i4>6094955</vt:i4>
      </vt:variant>
      <vt:variant>
        <vt:i4>500</vt:i4>
      </vt:variant>
      <vt:variant>
        <vt:i4>0</vt:i4>
      </vt:variant>
      <vt:variant>
        <vt:i4>5</vt:i4>
      </vt:variant>
      <vt:variant>
        <vt:lpwstr/>
      </vt:variant>
      <vt:variant>
        <vt:lpwstr>pr_sum11</vt:lpwstr>
      </vt:variant>
      <vt:variant>
        <vt:i4>6029419</vt:i4>
      </vt:variant>
      <vt:variant>
        <vt:i4>497</vt:i4>
      </vt:variant>
      <vt:variant>
        <vt:i4>0</vt:i4>
      </vt:variant>
      <vt:variant>
        <vt:i4>5</vt:i4>
      </vt:variant>
      <vt:variant>
        <vt:lpwstr/>
      </vt:variant>
      <vt:variant>
        <vt:lpwstr>pr_sum10</vt:lpwstr>
      </vt:variant>
      <vt:variant>
        <vt:i4>5570666</vt:i4>
      </vt:variant>
      <vt:variant>
        <vt:i4>494</vt:i4>
      </vt:variant>
      <vt:variant>
        <vt:i4>0</vt:i4>
      </vt:variant>
      <vt:variant>
        <vt:i4>5</vt:i4>
      </vt:variant>
      <vt:variant>
        <vt:lpwstr/>
      </vt:variant>
      <vt:variant>
        <vt:lpwstr>pr_sum09</vt:lpwstr>
      </vt:variant>
      <vt:variant>
        <vt:i4>5505130</vt:i4>
      </vt:variant>
      <vt:variant>
        <vt:i4>491</vt:i4>
      </vt:variant>
      <vt:variant>
        <vt:i4>0</vt:i4>
      </vt:variant>
      <vt:variant>
        <vt:i4>5</vt:i4>
      </vt:variant>
      <vt:variant>
        <vt:lpwstr/>
      </vt:variant>
      <vt:variant>
        <vt:lpwstr>pr_sum08</vt:lpwstr>
      </vt:variant>
      <vt:variant>
        <vt:i4>5963882</vt:i4>
      </vt:variant>
      <vt:variant>
        <vt:i4>488</vt:i4>
      </vt:variant>
      <vt:variant>
        <vt:i4>0</vt:i4>
      </vt:variant>
      <vt:variant>
        <vt:i4>5</vt:i4>
      </vt:variant>
      <vt:variant>
        <vt:lpwstr/>
      </vt:variant>
      <vt:variant>
        <vt:lpwstr>pr_sum07</vt:lpwstr>
      </vt:variant>
      <vt:variant>
        <vt:i4>5898346</vt:i4>
      </vt:variant>
      <vt:variant>
        <vt:i4>485</vt:i4>
      </vt:variant>
      <vt:variant>
        <vt:i4>0</vt:i4>
      </vt:variant>
      <vt:variant>
        <vt:i4>5</vt:i4>
      </vt:variant>
      <vt:variant>
        <vt:lpwstr/>
      </vt:variant>
      <vt:variant>
        <vt:lpwstr>pr_sum06</vt:lpwstr>
      </vt:variant>
      <vt:variant>
        <vt:i4>5832810</vt:i4>
      </vt:variant>
      <vt:variant>
        <vt:i4>482</vt:i4>
      </vt:variant>
      <vt:variant>
        <vt:i4>0</vt:i4>
      </vt:variant>
      <vt:variant>
        <vt:i4>5</vt:i4>
      </vt:variant>
      <vt:variant>
        <vt:lpwstr/>
      </vt:variant>
      <vt:variant>
        <vt:lpwstr>pr_sum05</vt:lpwstr>
      </vt:variant>
      <vt:variant>
        <vt:i4>5767274</vt:i4>
      </vt:variant>
      <vt:variant>
        <vt:i4>479</vt:i4>
      </vt:variant>
      <vt:variant>
        <vt:i4>0</vt:i4>
      </vt:variant>
      <vt:variant>
        <vt:i4>5</vt:i4>
      </vt:variant>
      <vt:variant>
        <vt:lpwstr/>
      </vt:variant>
      <vt:variant>
        <vt:lpwstr>pr_sum04</vt:lpwstr>
      </vt:variant>
      <vt:variant>
        <vt:i4>6226026</vt:i4>
      </vt:variant>
      <vt:variant>
        <vt:i4>476</vt:i4>
      </vt:variant>
      <vt:variant>
        <vt:i4>0</vt:i4>
      </vt:variant>
      <vt:variant>
        <vt:i4>5</vt:i4>
      </vt:variant>
      <vt:variant>
        <vt:lpwstr/>
      </vt:variant>
      <vt:variant>
        <vt:lpwstr>pr_sum03</vt:lpwstr>
      </vt:variant>
      <vt:variant>
        <vt:i4>6094954</vt:i4>
      </vt:variant>
      <vt:variant>
        <vt:i4>473</vt:i4>
      </vt:variant>
      <vt:variant>
        <vt:i4>0</vt:i4>
      </vt:variant>
      <vt:variant>
        <vt:i4>5</vt:i4>
      </vt:variant>
      <vt:variant>
        <vt:lpwstr/>
      </vt:variant>
      <vt:variant>
        <vt:lpwstr>pr_sum01</vt:lpwstr>
      </vt:variant>
      <vt:variant>
        <vt:i4>6094954</vt:i4>
      </vt:variant>
      <vt:variant>
        <vt:i4>470</vt:i4>
      </vt:variant>
      <vt:variant>
        <vt:i4>0</vt:i4>
      </vt:variant>
      <vt:variant>
        <vt:i4>5</vt:i4>
      </vt:variant>
      <vt:variant>
        <vt:lpwstr/>
      </vt:variant>
      <vt:variant>
        <vt:lpwstr>pr_sum01</vt:lpwstr>
      </vt:variant>
      <vt:variant>
        <vt:i4>5767275</vt:i4>
      </vt:variant>
      <vt:variant>
        <vt:i4>467</vt:i4>
      </vt:variant>
      <vt:variant>
        <vt:i4>0</vt:i4>
      </vt:variant>
      <vt:variant>
        <vt:i4>5</vt:i4>
      </vt:variant>
      <vt:variant>
        <vt:lpwstr/>
      </vt:variant>
      <vt:variant>
        <vt:lpwstr>ps_sum150</vt:lpwstr>
      </vt:variant>
      <vt:variant>
        <vt:i4>5832811</vt:i4>
      </vt:variant>
      <vt:variant>
        <vt:i4>464</vt:i4>
      </vt:variant>
      <vt:variant>
        <vt:i4>0</vt:i4>
      </vt:variant>
      <vt:variant>
        <vt:i4>5</vt:i4>
      </vt:variant>
      <vt:variant>
        <vt:lpwstr/>
      </vt:variant>
      <vt:variant>
        <vt:lpwstr>ps_sum149</vt:lpwstr>
      </vt:variant>
      <vt:variant>
        <vt:i4>5832811</vt:i4>
      </vt:variant>
      <vt:variant>
        <vt:i4>461</vt:i4>
      </vt:variant>
      <vt:variant>
        <vt:i4>0</vt:i4>
      </vt:variant>
      <vt:variant>
        <vt:i4>5</vt:i4>
      </vt:variant>
      <vt:variant>
        <vt:lpwstr/>
      </vt:variant>
      <vt:variant>
        <vt:lpwstr>ps_sum148</vt:lpwstr>
      </vt:variant>
      <vt:variant>
        <vt:i4>5832811</vt:i4>
      </vt:variant>
      <vt:variant>
        <vt:i4>458</vt:i4>
      </vt:variant>
      <vt:variant>
        <vt:i4>0</vt:i4>
      </vt:variant>
      <vt:variant>
        <vt:i4>5</vt:i4>
      </vt:variant>
      <vt:variant>
        <vt:lpwstr/>
      </vt:variant>
      <vt:variant>
        <vt:lpwstr>ps_sum147</vt:lpwstr>
      </vt:variant>
      <vt:variant>
        <vt:i4>5832811</vt:i4>
      </vt:variant>
      <vt:variant>
        <vt:i4>455</vt:i4>
      </vt:variant>
      <vt:variant>
        <vt:i4>0</vt:i4>
      </vt:variant>
      <vt:variant>
        <vt:i4>5</vt:i4>
      </vt:variant>
      <vt:variant>
        <vt:lpwstr/>
      </vt:variant>
      <vt:variant>
        <vt:lpwstr>ps_sum146</vt:lpwstr>
      </vt:variant>
      <vt:variant>
        <vt:i4>5832811</vt:i4>
      </vt:variant>
      <vt:variant>
        <vt:i4>452</vt:i4>
      </vt:variant>
      <vt:variant>
        <vt:i4>0</vt:i4>
      </vt:variant>
      <vt:variant>
        <vt:i4>5</vt:i4>
      </vt:variant>
      <vt:variant>
        <vt:lpwstr/>
      </vt:variant>
      <vt:variant>
        <vt:lpwstr>ps_sum145</vt:lpwstr>
      </vt:variant>
      <vt:variant>
        <vt:i4>5832811</vt:i4>
      </vt:variant>
      <vt:variant>
        <vt:i4>449</vt:i4>
      </vt:variant>
      <vt:variant>
        <vt:i4>0</vt:i4>
      </vt:variant>
      <vt:variant>
        <vt:i4>5</vt:i4>
      </vt:variant>
      <vt:variant>
        <vt:lpwstr/>
      </vt:variant>
      <vt:variant>
        <vt:lpwstr>ps_sum144</vt:lpwstr>
      </vt:variant>
      <vt:variant>
        <vt:i4>5832811</vt:i4>
      </vt:variant>
      <vt:variant>
        <vt:i4>446</vt:i4>
      </vt:variant>
      <vt:variant>
        <vt:i4>0</vt:i4>
      </vt:variant>
      <vt:variant>
        <vt:i4>5</vt:i4>
      </vt:variant>
      <vt:variant>
        <vt:lpwstr/>
      </vt:variant>
      <vt:variant>
        <vt:lpwstr>ps_sum143</vt:lpwstr>
      </vt:variant>
      <vt:variant>
        <vt:i4>5832811</vt:i4>
      </vt:variant>
      <vt:variant>
        <vt:i4>443</vt:i4>
      </vt:variant>
      <vt:variant>
        <vt:i4>0</vt:i4>
      </vt:variant>
      <vt:variant>
        <vt:i4>5</vt:i4>
      </vt:variant>
      <vt:variant>
        <vt:lpwstr/>
      </vt:variant>
      <vt:variant>
        <vt:lpwstr>ps_sum142</vt:lpwstr>
      </vt:variant>
      <vt:variant>
        <vt:i4>5832811</vt:i4>
      </vt:variant>
      <vt:variant>
        <vt:i4>440</vt:i4>
      </vt:variant>
      <vt:variant>
        <vt:i4>0</vt:i4>
      </vt:variant>
      <vt:variant>
        <vt:i4>5</vt:i4>
      </vt:variant>
      <vt:variant>
        <vt:lpwstr/>
      </vt:variant>
      <vt:variant>
        <vt:lpwstr>ps_sum141</vt:lpwstr>
      </vt:variant>
      <vt:variant>
        <vt:i4>5832811</vt:i4>
      </vt:variant>
      <vt:variant>
        <vt:i4>437</vt:i4>
      </vt:variant>
      <vt:variant>
        <vt:i4>0</vt:i4>
      </vt:variant>
      <vt:variant>
        <vt:i4>5</vt:i4>
      </vt:variant>
      <vt:variant>
        <vt:lpwstr/>
      </vt:variant>
      <vt:variant>
        <vt:lpwstr>ps_sum140</vt:lpwstr>
      </vt:variant>
      <vt:variant>
        <vt:i4>6160491</vt:i4>
      </vt:variant>
      <vt:variant>
        <vt:i4>434</vt:i4>
      </vt:variant>
      <vt:variant>
        <vt:i4>0</vt:i4>
      </vt:variant>
      <vt:variant>
        <vt:i4>5</vt:i4>
      </vt:variant>
      <vt:variant>
        <vt:lpwstr/>
      </vt:variant>
      <vt:variant>
        <vt:lpwstr>ps_sum139</vt:lpwstr>
      </vt:variant>
      <vt:variant>
        <vt:i4>6160491</vt:i4>
      </vt:variant>
      <vt:variant>
        <vt:i4>431</vt:i4>
      </vt:variant>
      <vt:variant>
        <vt:i4>0</vt:i4>
      </vt:variant>
      <vt:variant>
        <vt:i4>5</vt:i4>
      </vt:variant>
      <vt:variant>
        <vt:lpwstr/>
      </vt:variant>
      <vt:variant>
        <vt:lpwstr>ps_sum138</vt:lpwstr>
      </vt:variant>
      <vt:variant>
        <vt:i4>6160491</vt:i4>
      </vt:variant>
      <vt:variant>
        <vt:i4>428</vt:i4>
      </vt:variant>
      <vt:variant>
        <vt:i4>0</vt:i4>
      </vt:variant>
      <vt:variant>
        <vt:i4>5</vt:i4>
      </vt:variant>
      <vt:variant>
        <vt:lpwstr/>
      </vt:variant>
      <vt:variant>
        <vt:lpwstr>ps_sum137</vt:lpwstr>
      </vt:variant>
      <vt:variant>
        <vt:i4>6160491</vt:i4>
      </vt:variant>
      <vt:variant>
        <vt:i4>425</vt:i4>
      </vt:variant>
      <vt:variant>
        <vt:i4>0</vt:i4>
      </vt:variant>
      <vt:variant>
        <vt:i4>5</vt:i4>
      </vt:variant>
      <vt:variant>
        <vt:lpwstr/>
      </vt:variant>
      <vt:variant>
        <vt:lpwstr>ps_sum136</vt:lpwstr>
      </vt:variant>
      <vt:variant>
        <vt:i4>6160491</vt:i4>
      </vt:variant>
      <vt:variant>
        <vt:i4>422</vt:i4>
      </vt:variant>
      <vt:variant>
        <vt:i4>0</vt:i4>
      </vt:variant>
      <vt:variant>
        <vt:i4>5</vt:i4>
      </vt:variant>
      <vt:variant>
        <vt:lpwstr/>
      </vt:variant>
      <vt:variant>
        <vt:lpwstr>ps_sum135</vt:lpwstr>
      </vt:variant>
      <vt:variant>
        <vt:i4>6160491</vt:i4>
      </vt:variant>
      <vt:variant>
        <vt:i4>419</vt:i4>
      </vt:variant>
      <vt:variant>
        <vt:i4>0</vt:i4>
      </vt:variant>
      <vt:variant>
        <vt:i4>5</vt:i4>
      </vt:variant>
      <vt:variant>
        <vt:lpwstr/>
      </vt:variant>
      <vt:variant>
        <vt:lpwstr>ps_sum134</vt:lpwstr>
      </vt:variant>
      <vt:variant>
        <vt:i4>6160491</vt:i4>
      </vt:variant>
      <vt:variant>
        <vt:i4>416</vt:i4>
      </vt:variant>
      <vt:variant>
        <vt:i4>0</vt:i4>
      </vt:variant>
      <vt:variant>
        <vt:i4>5</vt:i4>
      </vt:variant>
      <vt:variant>
        <vt:lpwstr/>
      </vt:variant>
      <vt:variant>
        <vt:lpwstr>ps_sum133</vt:lpwstr>
      </vt:variant>
      <vt:variant>
        <vt:i4>6160491</vt:i4>
      </vt:variant>
      <vt:variant>
        <vt:i4>413</vt:i4>
      </vt:variant>
      <vt:variant>
        <vt:i4>0</vt:i4>
      </vt:variant>
      <vt:variant>
        <vt:i4>5</vt:i4>
      </vt:variant>
      <vt:variant>
        <vt:lpwstr/>
      </vt:variant>
      <vt:variant>
        <vt:lpwstr>ps_sum132</vt:lpwstr>
      </vt:variant>
      <vt:variant>
        <vt:i4>6160491</vt:i4>
      </vt:variant>
      <vt:variant>
        <vt:i4>410</vt:i4>
      </vt:variant>
      <vt:variant>
        <vt:i4>0</vt:i4>
      </vt:variant>
      <vt:variant>
        <vt:i4>5</vt:i4>
      </vt:variant>
      <vt:variant>
        <vt:lpwstr/>
      </vt:variant>
      <vt:variant>
        <vt:lpwstr>ps_sum131</vt:lpwstr>
      </vt:variant>
      <vt:variant>
        <vt:i4>6160491</vt:i4>
      </vt:variant>
      <vt:variant>
        <vt:i4>407</vt:i4>
      </vt:variant>
      <vt:variant>
        <vt:i4>0</vt:i4>
      </vt:variant>
      <vt:variant>
        <vt:i4>5</vt:i4>
      </vt:variant>
      <vt:variant>
        <vt:lpwstr/>
      </vt:variant>
      <vt:variant>
        <vt:lpwstr>ps_sum130</vt:lpwstr>
      </vt:variant>
      <vt:variant>
        <vt:i4>6226027</vt:i4>
      </vt:variant>
      <vt:variant>
        <vt:i4>404</vt:i4>
      </vt:variant>
      <vt:variant>
        <vt:i4>0</vt:i4>
      </vt:variant>
      <vt:variant>
        <vt:i4>5</vt:i4>
      </vt:variant>
      <vt:variant>
        <vt:lpwstr/>
      </vt:variant>
      <vt:variant>
        <vt:lpwstr>ps_sum129</vt:lpwstr>
      </vt:variant>
      <vt:variant>
        <vt:i4>6226027</vt:i4>
      </vt:variant>
      <vt:variant>
        <vt:i4>401</vt:i4>
      </vt:variant>
      <vt:variant>
        <vt:i4>0</vt:i4>
      </vt:variant>
      <vt:variant>
        <vt:i4>5</vt:i4>
      </vt:variant>
      <vt:variant>
        <vt:lpwstr/>
      </vt:variant>
      <vt:variant>
        <vt:lpwstr>ps_sum128</vt:lpwstr>
      </vt:variant>
      <vt:variant>
        <vt:i4>6226027</vt:i4>
      </vt:variant>
      <vt:variant>
        <vt:i4>398</vt:i4>
      </vt:variant>
      <vt:variant>
        <vt:i4>0</vt:i4>
      </vt:variant>
      <vt:variant>
        <vt:i4>5</vt:i4>
      </vt:variant>
      <vt:variant>
        <vt:lpwstr/>
      </vt:variant>
      <vt:variant>
        <vt:lpwstr>ps_sum127</vt:lpwstr>
      </vt:variant>
      <vt:variant>
        <vt:i4>6226027</vt:i4>
      </vt:variant>
      <vt:variant>
        <vt:i4>395</vt:i4>
      </vt:variant>
      <vt:variant>
        <vt:i4>0</vt:i4>
      </vt:variant>
      <vt:variant>
        <vt:i4>5</vt:i4>
      </vt:variant>
      <vt:variant>
        <vt:lpwstr/>
      </vt:variant>
      <vt:variant>
        <vt:lpwstr>ps_sum126</vt:lpwstr>
      </vt:variant>
      <vt:variant>
        <vt:i4>6226027</vt:i4>
      </vt:variant>
      <vt:variant>
        <vt:i4>392</vt:i4>
      </vt:variant>
      <vt:variant>
        <vt:i4>0</vt:i4>
      </vt:variant>
      <vt:variant>
        <vt:i4>5</vt:i4>
      </vt:variant>
      <vt:variant>
        <vt:lpwstr/>
      </vt:variant>
      <vt:variant>
        <vt:lpwstr>ps_sum125</vt:lpwstr>
      </vt:variant>
      <vt:variant>
        <vt:i4>6226027</vt:i4>
      </vt:variant>
      <vt:variant>
        <vt:i4>389</vt:i4>
      </vt:variant>
      <vt:variant>
        <vt:i4>0</vt:i4>
      </vt:variant>
      <vt:variant>
        <vt:i4>5</vt:i4>
      </vt:variant>
      <vt:variant>
        <vt:lpwstr/>
      </vt:variant>
      <vt:variant>
        <vt:lpwstr>ps_sum124</vt:lpwstr>
      </vt:variant>
      <vt:variant>
        <vt:i4>6226027</vt:i4>
      </vt:variant>
      <vt:variant>
        <vt:i4>386</vt:i4>
      </vt:variant>
      <vt:variant>
        <vt:i4>0</vt:i4>
      </vt:variant>
      <vt:variant>
        <vt:i4>5</vt:i4>
      </vt:variant>
      <vt:variant>
        <vt:lpwstr/>
      </vt:variant>
      <vt:variant>
        <vt:lpwstr>ps_sum123</vt:lpwstr>
      </vt:variant>
      <vt:variant>
        <vt:i4>6226027</vt:i4>
      </vt:variant>
      <vt:variant>
        <vt:i4>383</vt:i4>
      </vt:variant>
      <vt:variant>
        <vt:i4>0</vt:i4>
      </vt:variant>
      <vt:variant>
        <vt:i4>5</vt:i4>
      </vt:variant>
      <vt:variant>
        <vt:lpwstr/>
      </vt:variant>
      <vt:variant>
        <vt:lpwstr>ps_sum122</vt:lpwstr>
      </vt:variant>
      <vt:variant>
        <vt:i4>6226027</vt:i4>
      </vt:variant>
      <vt:variant>
        <vt:i4>380</vt:i4>
      </vt:variant>
      <vt:variant>
        <vt:i4>0</vt:i4>
      </vt:variant>
      <vt:variant>
        <vt:i4>5</vt:i4>
      </vt:variant>
      <vt:variant>
        <vt:lpwstr/>
      </vt:variant>
      <vt:variant>
        <vt:lpwstr>ps_sum121</vt:lpwstr>
      </vt:variant>
      <vt:variant>
        <vt:i4>6226027</vt:i4>
      </vt:variant>
      <vt:variant>
        <vt:i4>377</vt:i4>
      </vt:variant>
      <vt:variant>
        <vt:i4>0</vt:i4>
      </vt:variant>
      <vt:variant>
        <vt:i4>5</vt:i4>
      </vt:variant>
      <vt:variant>
        <vt:lpwstr/>
      </vt:variant>
      <vt:variant>
        <vt:lpwstr>ps_sum120</vt:lpwstr>
      </vt:variant>
      <vt:variant>
        <vt:i4>6029419</vt:i4>
      </vt:variant>
      <vt:variant>
        <vt:i4>374</vt:i4>
      </vt:variant>
      <vt:variant>
        <vt:i4>0</vt:i4>
      </vt:variant>
      <vt:variant>
        <vt:i4>5</vt:i4>
      </vt:variant>
      <vt:variant>
        <vt:lpwstr/>
      </vt:variant>
      <vt:variant>
        <vt:lpwstr>ps_sum119</vt:lpwstr>
      </vt:variant>
      <vt:variant>
        <vt:i4>6029419</vt:i4>
      </vt:variant>
      <vt:variant>
        <vt:i4>371</vt:i4>
      </vt:variant>
      <vt:variant>
        <vt:i4>0</vt:i4>
      </vt:variant>
      <vt:variant>
        <vt:i4>5</vt:i4>
      </vt:variant>
      <vt:variant>
        <vt:lpwstr/>
      </vt:variant>
      <vt:variant>
        <vt:lpwstr>ps_sum118</vt:lpwstr>
      </vt:variant>
      <vt:variant>
        <vt:i4>7012444</vt:i4>
      </vt:variant>
      <vt:variant>
        <vt:i4>368</vt:i4>
      </vt:variant>
      <vt:variant>
        <vt:i4>0</vt:i4>
      </vt:variant>
      <vt:variant>
        <vt:i4>5</vt:i4>
      </vt:variant>
      <vt:variant>
        <vt:lpwstr/>
      </vt:variant>
      <vt:variant>
        <vt:lpwstr>ps_sum1177</vt:lpwstr>
      </vt:variant>
      <vt:variant>
        <vt:i4>6029419</vt:i4>
      </vt:variant>
      <vt:variant>
        <vt:i4>365</vt:i4>
      </vt:variant>
      <vt:variant>
        <vt:i4>0</vt:i4>
      </vt:variant>
      <vt:variant>
        <vt:i4>5</vt:i4>
      </vt:variant>
      <vt:variant>
        <vt:lpwstr/>
      </vt:variant>
      <vt:variant>
        <vt:lpwstr>ps_sum116</vt:lpwstr>
      </vt:variant>
      <vt:variant>
        <vt:i4>6029419</vt:i4>
      </vt:variant>
      <vt:variant>
        <vt:i4>362</vt:i4>
      </vt:variant>
      <vt:variant>
        <vt:i4>0</vt:i4>
      </vt:variant>
      <vt:variant>
        <vt:i4>5</vt:i4>
      </vt:variant>
      <vt:variant>
        <vt:lpwstr/>
      </vt:variant>
      <vt:variant>
        <vt:lpwstr>ps_sum115</vt:lpwstr>
      </vt:variant>
      <vt:variant>
        <vt:i4>6029419</vt:i4>
      </vt:variant>
      <vt:variant>
        <vt:i4>359</vt:i4>
      </vt:variant>
      <vt:variant>
        <vt:i4>0</vt:i4>
      </vt:variant>
      <vt:variant>
        <vt:i4>5</vt:i4>
      </vt:variant>
      <vt:variant>
        <vt:lpwstr/>
      </vt:variant>
      <vt:variant>
        <vt:lpwstr>ps_sum114</vt:lpwstr>
      </vt:variant>
      <vt:variant>
        <vt:i4>6029419</vt:i4>
      </vt:variant>
      <vt:variant>
        <vt:i4>356</vt:i4>
      </vt:variant>
      <vt:variant>
        <vt:i4>0</vt:i4>
      </vt:variant>
      <vt:variant>
        <vt:i4>5</vt:i4>
      </vt:variant>
      <vt:variant>
        <vt:lpwstr/>
      </vt:variant>
      <vt:variant>
        <vt:lpwstr>ps_sum113</vt:lpwstr>
      </vt:variant>
      <vt:variant>
        <vt:i4>6029419</vt:i4>
      </vt:variant>
      <vt:variant>
        <vt:i4>353</vt:i4>
      </vt:variant>
      <vt:variant>
        <vt:i4>0</vt:i4>
      </vt:variant>
      <vt:variant>
        <vt:i4>5</vt:i4>
      </vt:variant>
      <vt:variant>
        <vt:lpwstr/>
      </vt:variant>
      <vt:variant>
        <vt:lpwstr>ps_sum112</vt:lpwstr>
      </vt:variant>
      <vt:variant>
        <vt:i4>6029419</vt:i4>
      </vt:variant>
      <vt:variant>
        <vt:i4>350</vt:i4>
      </vt:variant>
      <vt:variant>
        <vt:i4>0</vt:i4>
      </vt:variant>
      <vt:variant>
        <vt:i4>5</vt:i4>
      </vt:variant>
      <vt:variant>
        <vt:lpwstr/>
      </vt:variant>
      <vt:variant>
        <vt:lpwstr>ps_sum111</vt:lpwstr>
      </vt:variant>
      <vt:variant>
        <vt:i4>6029419</vt:i4>
      </vt:variant>
      <vt:variant>
        <vt:i4>347</vt:i4>
      </vt:variant>
      <vt:variant>
        <vt:i4>0</vt:i4>
      </vt:variant>
      <vt:variant>
        <vt:i4>5</vt:i4>
      </vt:variant>
      <vt:variant>
        <vt:lpwstr/>
      </vt:variant>
      <vt:variant>
        <vt:lpwstr>ps_sum110</vt:lpwstr>
      </vt:variant>
      <vt:variant>
        <vt:i4>6094955</vt:i4>
      </vt:variant>
      <vt:variant>
        <vt:i4>341</vt:i4>
      </vt:variant>
      <vt:variant>
        <vt:i4>0</vt:i4>
      </vt:variant>
      <vt:variant>
        <vt:i4>5</vt:i4>
      </vt:variant>
      <vt:variant>
        <vt:lpwstr/>
      </vt:variant>
      <vt:variant>
        <vt:lpwstr>ps_sum109</vt:lpwstr>
      </vt:variant>
      <vt:variant>
        <vt:i4>6094955</vt:i4>
      </vt:variant>
      <vt:variant>
        <vt:i4>338</vt:i4>
      </vt:variant>
      <vt:variant>
        <vt:i4>0</vt:i4>
      </vt:variant>
      <vt:variant>
        <vt:i4>5</vt:i4>
      </vt:variant>
      <vt:variant>
        <vt:lpwstr/>
      </vt:variant>
      <vt:variant>
        <vt:lpwstr>ps_sum108</vt:lpwstr>
      </vt:variant>
      <vt:variant>
        <vt:i4>6094955</vt:i4>
      </vt:variant>
      <vt:variant>
        <vt:i4>335</vt:i4>
      </vt:variant>
      <vt:variant>
        <vt:i4>0</vt:i4>
      </vt:variant>
      <vt:variant>
        <vt:i4>5</vt:i4>
      </vt:variant>
      <vt:variant>
        <vt:lpwstr/>
      </vt:variant>
      <vt:variant>
        <vt:lpwstr>ps_sum107</vt:lpwstr>
      </vt:variant>
      <vt:variant>
        <vt:i4>6094955</vt:i4>
      </vt:variant>
      <vt:variant>
        <vt:i4>332</vt:i4>
      </vt:variant>
      <vt:variant>
        <vt:i4>0</vt:i4>
      </vt:variant>
      <vt:variant>
        <vt:i4>5</vt:i4>
      </vt:variant>
      <vt:variant>
        <vt:lpwstr/>
      </vt:variant>
      <vt:variant>
        <vt:lpwstr>ps_sum106</vt:lpwstr>
      </vt:variant>
      <vt:variant>
        <vt:i4>6094955</vt:i4>
      </vt:variant>
      <vt:variant>
        <vt:i4>329</vt:i4>
      </vt:variant>
      <vt:variant>
        <vt:i4>0</vt:i4>
      </vt:variant>
      <vt:variant>
        <vt:i4>5</vt:i4>
      </vt:variant>
      <vt:variant>
        <vt:lpwstr/>
      </vt:variant>
      <vt:variant>
        <vt:lpwstr>ps_sum105</vt:lpwstr>
      </vt:variant>
      <vt:variant>
        <vt:i4>6094955</vt:i4>
      </vt:variant>
      <vt:variant>
        <vt:i4>326</vt:i4>
      </vt:variant>
      <vt:variant>
        <vt:i4>0</vt:i4>
      </vt:variant>
      <vt:variant>
        <vt:i4>5</vt:i4>
      </vt:variant>
      <vt:variant>
        <vt:lpwstr/>
      </vt:variant>
      <vt:variant>
        <vt:lpwstr>ps_sum104</vt:lpwstr>
      </vt:variant>
      <vt:variant>
        <vt:i4>6094955</vt:i4>
      </vt:variant>
      <vt:variant>
        <vt:i4>323</vt:i4>
      </vt:variant>
      <vt:variant>
        <vt:i4>0</vt:i4>
      </vt:variant>
      <vt:variant>
        <vt:i4>5</vt:i4>
      </vt:variant>
      <vt:variant>
        <vt:lpwstr/>
      </vt:variant>
      <vt:variant>
        <vt:lpwstr>ps_sum103</vt:lpwstr>
      </vt:variant>
      <vt:variant>
        <vt:i4>6094955</vt:i4>
      </vt:variant>
      <vt:variant>
        <vt:i4>320</vt:i4>
      </vt:variant>
      <vt:variant>
        <vt:i4>0</vt:i4>
      </vt:variant>
      <vt:variant>
        <vt:i4>5</vt:i4>
      </vt:variant>
      <vt:variant>
        <vt:lpwstr/>
      </vt:variant>
      <vt:variant>
        <vt:lpwstr>ps_sum102</vt:lpwstr>
      </vt:variant>
      <vt:variant>
        <vt:i4>6094955</vt:i4>
      </vt:variant>
      <vt:variant>
        <vt:i4>317</vt:i4>
      </vt:variant>
      <vt:variant>
        <vt:i4>0</vt:i4>
      </vt:variant>
      <vt:variant>
        <vt:i4>5</vt:i4>
      </vt:variant>
      <vt:variant>
        <vt:lpwstr/>
      </vt:variant>
      <vt:variant>
        <vt:lpwstr>ps_sum101</vt:lpwstr>
      </vt:variant>
      <vt:variant>
        <vt:i4>6094955</vt:i4>
      </vt:variant>
      <vt:variant>
        <vt:i4>314</vt:i4>
      </vt:variant>
      <vt:variant>
        <vt:i4>0</vt:i4>
      </vt:variant>
      <vt:variant>
        <vt:i4>5</vt:i4>
      </vt:variant>
      <vt:variant>
        <vt:lpwstr/>
      </vt:variant>
      <vt:variant>
        <vt:lpwstr>ps_sum100</vt:lpwstr>
      </vt:variant>
      <vt:variant>
        <vt:i4>5505130</vt:i4>
      </vt:variant>
      <vt:variant>
        <vt:i4>311</vt:i4>
      </vt:variant>
      <vt:variant>
        <vt:i4>0</vt:i4>
      </vt:variant>
      <vt:variant>
        <vt:i4>5</vt:i4>
      </vt:variant>
      <vt:variant>
        <vt:lpwstr/>
      </vt:variant>
      <vt:variant>
        <vt:lpwstr>ps_sum099</vt:lpwstr>
      </vt:variant>
      <vt:variant>
        <vt:i4>5505130</vt:i4>
      </vt:variant>
      <vt:variant>
        <vt:i4>308</vt:i4>
      </vt:variant>
      <vt:variant>
        <vt:i4>0</vt:i4>
      </vt:variant>
      <vt:variant>
        <vt:i4>5</vt:i4>
      </vt:variant>
      <vt:variant>
        <vt:lpwstr/>
      </vt:variant>
      <vt:variant>
        <vt:lpwstr>ps_sum098</vt:lpwstr>
      </vt:variant>
      <vt:variant>
        <vt:i4>5505130</vt:i4>
      </vt:variant>
      <vt:variant>
        <vt:i4>305</vt:i4>
      </vt:variant>
      <vt:variant>
        <vt:i4>0</vt:i4>
      </vt:variant>
      <vt:variant>
        <vt:i4>5</vt:i4>
      </vt:variant>
      <vt:variant>
        <vt:lpwstr/>
      </vt:variant>
      <vt:variant>
        <vt:lpwstr>ps_sum097</vt:lpwstr>
      </vt:variant>
      <vt:variant>
        <vt:i4>5505130</vt:i4>
      </vt:variant>
      <vt:variant>
        <vt:i4>302</vt:i4>
      </vt:variant>
      <vt:variant>
        <vt:i4>0</vt:i4>
      </vt:variant>
      <vt:variant>
        <vt:i4>5</vt:i4>
      </vt:variant>
      <vt:variant>
        <vt:lpwstr/>
      </vt:variant>
      <vt:variant>
        <vt:lpwstr>ps_sum096</vt:lpwstr>
      </vt:variant>
      <vt:variant>
        <vt:i4>5505130</vt:i4>
      </vt:variant>
      <vt:variant>
        <vt:i4>299</vt:i4>
      </vt:variant>
      <vt:variant>
        <vt:i4>0</vt:i4>
      </vt:variant>
      <vt:variant>
        <vt:i4>5</vt:i4>
      </vt:variant>
      <vt:variant>
        <vt:lpwstr/>
      </vt:variant>
      <vt:variant>
        <vt:lpwstr>ps_sum095</vt:lpwstr>
      </vt:variant>
      <vt:variant>
        <vt:i4>5505130</vt:i4>
      </vt:variant>
      <vt:variant>
        <vt:i4>296</vt:i4>
      </vt:variant>
      <vt:variant>
        <vt:i4>0</vt:i4>
      </vt:variant>
      <vt:variant>
        <vt:i4>5</vt:i4>
      </vt:variant>
      <vt:variant>
        <vt:lpwstr/>
      </vt:variant>
      <vt:variant>
        <vt:lpwstr>ps_sum094</vt:lpwstr>
      </vt:variant>
      <vt:variant>
        <vt:i4>5505130</vt:i4>
      </vt:variant>
      <vt:variant>
        <vt:i4>293</vt:i4>
      </vt:variant>
      <vt:variant>
        <vt:i4>0</vt:i4>
      </vt:variant>
      <vt:variant>
        <vt:i4>5</vt:i4>
      </vt:variant>
      <vt:variant>
        <vt:lpwstr/>
      </vt:variant>
      <vt:variant>
        <vt:lpwstr>ps_sum093</vt:lpwstr>
      </vt:variant>
      <vt:variant>
        <vt:i4>5505130</vt:i4>
      </vt:variant>
      <vt:variant>
        <vt:i4>290</vt:i4>
      </vt:variant>
      <vt:variant>
        <vt:i4>0</vt:i4>
      </vt:variant>
      <vt:variant>
        <vt:i4>5</vt:i4>
      </vt:variant>
      <vt:variant>
        <vt:lpwstr/>
      </vt:variant>
      <vt:variant>
        <vt:lpwstr>ps_sum092</vt:lpwstr>
      </vt:variant>
      <vt:variant>
        <vt:i4>5505130</vt:i4>
      </vt:variant>
      <vt:variant>
        <vt:i4>287</vt:i4>
      </vt:variant>
      <vt:variant>
        <vt:i4>0</vt:i4>
      </vt:variant>
      <vt:variant>
        <vt:i4>5</vt:i4>
      </vt:variant>
      <vt:variant>
        <vt:lpwstr/>
      </vt:variant>
      <vt:variant>
        <vt:lpwstr>ps_sum091</vt:lpwstr>
      </vt:variant>
      <vt:variant>
        <vt:i4>5505130</vt:i4>
      </vt:variant>
      <vt:variant>
        <vt:i4>284</vt:i4>
      </vt:variant>
      <vt:variant>
        <vt:i4>0</vt:i4>
      </vt:variant>
      <vt:variant>
        <vt:i4>5</vt:i4>
      </vt:variant>
      <vt:variant>
        <vt:lpwstr/>
      </vt:variant>
      <vt:variant>
        <vt:lpwstr>ps_sum090</vt:lpwstr>
      </vt:variant>
      <vt:variant>
        <vt:i4>5570666</vt:i4>
      </vt:variant>
      <vt:variant>
        <vt:i4>281</vt:i4>
      </vt:variant>
      <vt:variant>
        <vt:i4>0</vt:i4>
      </vt:variant>
      <vt:variant>
        <vt:i4>5</vt:i4>
      </vt:variant>
      <vt:variant>
        <vt:lpwstr/>
      </vt:variant>
      <vt:variant>
        <vt:lpwstr>ps_sum089</vt:lpwstr>
      </vt:variant>
      <vt:variant>
        <vt:i4>5570666</vt:i4>
      </vt:variant>
      <vt:variant>
        <vt:i4>278</vt:i4>
      </vt:variant>
      <vt:variant>
        <vt:i4>0</vt:i4>
      </vt:variant>
      <vt:variant>
        <vt:i4>5</vt:i4>
      </vt:variant>
      <vt:variant>
        <vt:lpwstr/>
      </vt:variant>
      <vt:variant>
        <vt:lpwstr>ps_sum088</vt:lpwstr>
      </vt:variant>
      <vt:variant>
        <vt:i4>5570666</vt:i4>
      </vt:variant>
      <vt:variant>
        <vt:i4>275</vt:i4>
      </vt:variant>
      <vt:variant>
        <vt:i4>0</vt:i4>
      </vt:variant>
      <vt:variant>
        <vt:i4>5</vt:i4>
      </vt:variant>
      <vt:variant>
        <vt:lpwstr/>
      </vt:variant>
      <vt:variant>
        <vt:lpwstr>ps_sum087</vt:lpwstr>
      </vt:variant>
      <vt:variant>
        <vt:i4>5570666</vt:i4>
      </vt:variant>
      <vt:variant>
        <vt:i4>272</vt:i4>
      </vt:variant>
      <vt:variant>
        <vt:i4>0</vt:i4>
      </vt:variant>
      <vt:variant>
        <vt:i4>5</vt:i4>
      </vt:variant>
      <vt:variant>
        <vt:lpwstr/>
      </vt:variant>
      <vt:variant>
        <vt:lpwstr>ps_sum086</vt:lpwstr>
      </vt:variant>
      <vt:variant>
        <vt:i4>5570666</vt:i4>
      </vt:variant>
      <vt:variant>
        <vt:i4>269</vt:i4>
      </vt:variant>
      <vt:variant>
        <vt:i4>0</vt:i4>
      </vt:variant>
      <vt:variant>
        <vt:i4>5</vt:i4>
      </vt:variant>
      <vt:variant>
        <vt:lpwstr/>
      </vt:variant>
      <vt:variant>
        <vt:lpwstr>ps_sum085</vt:lpwstr>
      </vt:variant>
      <vt:variant>
        <vt:i4>5570666</vt:i4>
      </vt:variant>
      <vt:variant>
        <vt:i4>266</vt:i4>
      </vt:variant>
      <vt:variant>
        <vt:i4>0</vt:i4>
      </vt:variant>
      <vt:variant>
        <vt:i4>5</vt:i4>
      </vt:variant>
      <vt:variant>
        <vt:lpwstr/>
      </vt:variant>
      <vt:variant>
        <vt:lpwstr>ps_sum084</vt:lpwstr>
      </vt:variant>
      <vt:variant>
        <vt:i4>5570666</vt:i4>
      </vt:variant>
      <vt:variant>
        <vt:i4>263</vt:i4>
      </vt:variant>
      <vt:variant>
        <vt:i4>0</vt:i4>
      </vt:variant>
      <vt:variant>
        <vt:i4>5</vt:i4>
      </vt:variant>
      <vt:variant>
        <vt:lpwstr/>
      </vt:variant>
      <vt:variant>
        <vt:lpwstr>ps_sum083</vt:lpwstr>
      </vt:variant>
      <vt:variant>
        <vt:i4>5570666</vt:i4>
      </vt:variant>
      <vt:variant>
        <vt:i4>260</vt:i4>
      </vt:variant>
      <vt:variant>
        <vt:i4>0</vt:i4>
      </vt:variant>
      <vt:variant>
        <vt:i4>5</vt:i4>
      </vt:variant>
      <vt:variant>
        <vt:lpwstr/>
      </vt:variant>
      <vt:variant>
        <vt:lpwstr>ps_sum082</vt:lpwstr>
      </vt:variant>
      <vt:variant>
        <vt:i4>5570666</vt:i4>
      </vt:variant>
      <vt:variant>
        <vt:i4>257</vt:i4>
      </vt:variant>
      <vt:variant>
        <vt:i4>0</vt:i4>
      </vt:variant>
      <vt:variant>
        <vt:i4>5</vt:i4>
      </vt:variant>
      <vt:variant>
        <vt:lpwstr/>
      </vt:variant>
      <vt:variant>
        <vt:lpwstr>ps_sum081</vt:lpwstr>
      </vt:variant>
      <vt:variant>
        <vt:i4>5570666</vt:i4>
      </vt:variant>
      <vt:variant>
        <vt:i4>254</vt:i4>
      </vt:variant>
      <vt:variant>
        <vt:i4>0</vt:i4>
      </vt:variant>
      <vt:variant>
        <vt:i4>5</vt:i4>
      </vt:variant>
      <vt:variant>
        <vt:lpwstr/>
      </vt:variant>
      <vt:variant>
        <vt:lpwstr>ps_sum080</vt:lpwstr>
      </vt:variant>
      <vt:variant>
        <vt:i4>5898346</vt:i4>
      </vt:variant>
      <vt:variant>
        <vt:i4>251</vt:i4>
      </vt:variant>
      <vt:variant>
        <vt:i4>0</vt:i4>
      </vt:variant>
      <vt:variant>
        <vt:i4>5</vt:i4>
      </vt:variant>
      <vt:variant>
        <vt:lpwstr/>
      </vt:variant>
      <vt:variant>
        <vt:lpwstr>ps_sum079</vt:lpwstr>
      </vt:variant>
      <vt:variant>
        <vt:i4>5898346</vt:i4>
      </vt:variant>
      <vt:variant>
        <vt:i4>248</vt:i4>
      </vt:variant>
      <vt:variant>
        <vt:i4>0</vt:i4>
      </vt:variant>
      <vt:variant>
        <vt:i4>5</vt:i4>
      </vt:variant>
      <vt:variant>
        <vt:lpwstr/>
      </vt:variant>
      <vt:variant>
        <vt:lpwstr>ps_sum078</vt:lpwstr>
      </vt:variant>
      <vt:variant>
        <vt:i4>5898346</vt:i4>
      </vt:variant>
      <vt:variant>
        <vt:i4>245</vt:i4>
      </vt:variant>
      <vt:variant>
        <vt:i4>0</vt:i4>
      </vt:variant>
      <vt:variant>
        <vt:i4>5</vt:i4>
      </vt:variant>
      <vt:variant>
        <vt:lpwstr/>
      </vt:variant>
      <vt:variant>
        <vt:lpwstr>ps_sum077</vt:lpwstr>
      </vt:variant>
      <vt:variant>
        <vt:i4>5898346</vt:i4>
      </vt:variant>
      <vt:variant>
        <vt:i4>242</vt:i4>
      </vt:variant>
      <vt:variant>
        <vt:i4>0</vt:i4>
      </vt:variant>
      <vt:variant>
        <vt:i4>5</vt:i4>
      </vt:variant>
      <vt:variant>
        <vt:lpwstr/>
      </vt:variant>
      <vt:variant>
        <vt:lpwstr>ps_sum076</vt:lpwstr>
      </vt:variant>
      <vt:variant>
        <vt:i4>5898346</vt:i4>
      </vt:variant>
      <vt:variant>
        <vt:i4>239</vt:i4>
      </vt:variant>
      <vt:variant>
        <vt:i4>0</vt:i4>
      </vt:variant>
      <vt:variant>
        <vt:i4>5</vt:i4>
      </vt:variant>
      <vt:variant>
        <vt:lpwstr/>
      </vt:variant>
      <vt:variant>
        <vt:lpwstr>ps_sum075</vt:lpwstr>
      </vt:variant>
      <vt:variant>
        <vt:i4>5898346</vt:i4>
      </vt:variant>
      <vt:variant>
        <vt:i4>236</vt:i4>
      </vt:variant>
      <vt:variant>
        <vt:i4>0</vt:i4>
      </vt:variant>
      <vt:variant>
        <vt:i4>5</vt:i4>
      </vt:variant>
      <vt:variant>
        <vt:lpwstr/>
      </vt:variant>
      <vt:variant>
        <vt:lpwstr>ps_sum074</vt:lpwstr>
      </vt:variant>
      <vt:variant>
        <vt:i4>5898346</vt:i4>
      </vt:variant>
      <vt:variant>
        <vt:i4>233</vt:i4>
      </vt:variant>
      <vt:variant>
        <vt:i4>0</vt:i4>
      </vt:variant>
      <vt:variant>
        <vt:i4>5</vt:i4>
      </vt:variant>
      <vt:variant>
        <vt:lpwstr/>
      </vt:variant>
      <vt:variant>
        <vt:lpwstr>ps_sum073</vt:lpwstr>
      </vt:variant>
      <vt:variant>
        <vt:i4>5898346</vt:i4>
      </vt:variant>
      <vt:variant>
        <vt:i4>230</vt:i4>
      </vt:variant>
      <vt:variant>
        <vt:i4>0</vt:i4>
      </vt:variant>
      <vt:variant>
        <vt:i4>5</vt:i4>
      </vt:variant>
      <vt:variant>
        <vt:lpwstr/>
      </vt:variant>
      <vt:variant>
        <vt:lpwstr>ps_sum072</vt:lpwstr>
      </vt:variant>
      <vt:variant>
        <vt:i4>5898346</vt:i4>
      </vt:variant>
      <vt:variant>
        <vt:i4>227</vt:i4>
      </vt:variant>
      <vt:variant>
        <vt:i4>0</vt:i4>
      </vt:variant>
      <vt:variant>
        <vt:i4>5</vt:i4>
      </vt:variant>
      <vt:variant>
        <vt:lpwstr/>
      </vt:variant>
      <vt:variant>
        <vt:lpwstr>ps_sum071</vt:lpwstr>
      </vt:variant>
      <vt:variant>
        <vt:i4>5898346</vt:i4>
      </vt:variant>
      <vt:variant>
        <vt:i4>224</vt:i4>
      </vt:variant>
      <vt:variant>
        <vt:i4>0</vt:i4>
      </vt:variant>
      <vt:variant>
        <vt:i4>5</vt:i4>
      </vt:variant>
      <vt:variant>
        <vt:lpwstr/>
      </vt:variant>
      <vt:variant>
        <vt:lpwstr>ps_sum070</vt:lpwstr>
      </vt:variant>
      <vt:variant>
        <vt:i4>5963882</vt:i4>
      </vt:variant>
      <vt:variant>
        <vt:i4>221</vt:i4>
      </vt:variant>
      <vt:variant>
        <vt:i4>0</vt:i4>
      </vt:variant>
      <vt:variant>
        <vt:i4>5</vt:i4>
      </vt:variant>
      <vt:variant>
        <vt:lpwstr/>
      </vt:variant>
      <vt:variant>
        <vt:lpwstr>ps_sum069</vt:lpwstr>
      </vt:variant>
      <vt:variant>
        <vt:i4>5963882</vt:i4>
      </vt:variant>
      <vt:variant>
        <vt:i4>218</vt:i4>
      </vt:variant>
      <vt:variant>
        <vt:i4>0</vt:i4>
      </vt:variant>
      <vt:variant>
        <vt:i4>5</vt:i4>
      </vt:variant>
      <vt:variant>
        <vt:lpwstr/>
      </vt:variant>
      <vt:variant>
        <vt:lpwstr>ps_sum068</vt:lpwstr>
      </vt:variant>
      <vt:variant>
        <vt:i4>5963882</vt:i4>
      </vt:variant>
      <vt:variant>
        <vt:i4>215</vt:i4>
      </vt:variant>
      <vt:variant>
        <vt:i4>0</vt:i4>
      </vt:variant>
      <vt:variant>
        <vt:i4>5</vt:i4>
      </vt:variant>
      <vt:variant>
        <vt:lpwstr/>
      </vt:variant>
      <vt:variant>
        <vt:lpwstr>ps_sum067</vt:lpwstr>
      </vt:variant>
      <vt:variant>
        <vt:i4>5963882</vt:i4>
      </vt:variant>
      <vt:variant>
        <vt:i4>212</vt:i4>
      </vt:variant>
      <vt:variant>
        <vt:i4>0</vt:i4>
      </vt:variant>
      <vt:variant>
        <vt:i4>5</vt:i4>
      </vt:variant>
      <vt:variant>
        <vt:lpwstr/>
      </vt:variant>
      <vt:variant>
        <vt:lpwstr>ps_sum066</vt:lpwstr>
      </vt:variant>
      <vt:variant>
        <vt:i4>5963882</vt:i4>
      </vt:variant>
      <vt:variant>
        <vt:i4>209</vt:i4>
      </vt:variant>
      <vt:variant>
        <vt:i4>0</vt:i4>
      </vt:variant>
      <vt:variant>
        <vt:i4>5</vt:i4>
      </vt:variant>
      <vt:variant>
        <vt:lpwstr/>
      </vt:variant>
      <vt:variant>
        <vt:lpwstr>ps_sum065</vt:lpwstr>
      </vt:variant>
      <vt:variant>
        <vt:i4>5963882</vt:i4>
      </vt:variant>
      <vt:variant>
        <vt:i4>206</vt:i4>
      </vt:variant>
      <vt:variant>
        <vt:i4>0</vt:i4>
      </vt:variant>
      <vt:variant>
        <vt:i4>5</vt:i4>
      </vt:variant>
      <vt:variant>
        <vt:lpwstr/>
      </vt:variant>
      <vt:variant>
        <vt:lpwstr>ps_sum064</vt:lpwstr>
      </vt:variant>
      <vt:variant>
        <vt:i4>5963882</vt:i4>
      </vt:variant>
      <vt:variant>
        <vt:i4>203</vt:i4>
      </vt:variant>
      <vt:variant>
        <vt:i4>0</vt:i4>
      </vt:variant>
      <vt:variant>
        <vt:i4>5</vt:i4>
      </vt:variant>
      <vt:variant>
        <vt:lpwstr/>
      </vt:variant>
      <vt:variant>
        <vt:lpwstr>ps_sum063</vt:lpwstr>
      </vt:variant>
      <vt:variant>
        <vt:i4>5963882</vt:i4>
      </vt:variant>
      <vt:variant>
        <vt:i4>200</vt:i4>
      </vt:variant>
      <vt:variant>
        <vt:i4>0</vt:i4>
      </vt:variant>
      <vt:variant>
        <vt:i4>5</vt:i4>
      </vt:variant>
      <vt:variant>
        <vt:lpwstr/>
      </vt:variant>
      <vt:variant>
        <vt:lpwstr>ps_sum062</vt:lpwstr>
      </vt:variant>
      <vt:variant>
        <vt:i4>5963882</vt:i4>
      </vt:variant>
      <vt:variant>
        <vt:i4>197</vt:i4>
      </vt:variant>
      <vt:variant>
        <vt:i4>0</vt:i4>
      </vt:variant>
      <vt:variant>
        <vt:i4>5</vt:i4>
      </vt:variant>
      <vt:variant>
        <vt:lpwstr/>
      </vt:variant>
      <vt:variant>
        <vt:lpwstr>ps_sum061</vt:lpwstr>
      </vt:variant>
      <vt:variant>
        <vt:i4>5963882</vt:i4>
      </vt:variant>
      <vt:variant>
        <vt:i4>194</vt:i4>
      </vt:variant>
      <vt:variant>
        <vt:i4>0</vt:i4>
      </vt:variant>
      <vt:variant>
        <vt:i4>5</vt:i4>
      </vt:variant>
      <vt:variant>
        <vt:lpwstr/>
      </vt:variant>
      <vt:variant>
        <vt:lpwstr>ps_sum060</vt:lpwstr>
      </vt:variant>
      <vt:variant>
        <vt:i4>5767274</vt:i4>
      </vt:variant>
      <vt:variant>
        <vt:i4>191</vt:i4>
      </vt:variant>
      <vt:variant>
        <vt:i4>0</vt:i4>
      </vt:variant>
      <vt:variant>
        <vt:i4>5</vt:i4>
      </vt:variant>
      <vt:variant>
        <vt:lpwstr/>
      </vt:variant>
      <vt:variant>
        <vt:lpwstr>ps_sum059</vt:lpwstr>
      </vt:variant>
      <vt:variant>
        <vt:i4>5767274</vt:i4>
      </vt:variant>
      <vt:variant>
        <vt:i4>188</vt:i4>
      </vt:variant>
      <vt:variant>
        <vt:i4>0</vt:i4>
      </vt:variant>
      <vt:variant>
        <vt:i4>5</vt:i4>
      </vt:variant>
      <vt:variant>
        <vt:lpwstr/>
      </vt:variant>
      <vt:variant>
        <vt:lpwstr>ps_sum058</vt:lpwstr>
      </vt:variant>
      <vt:variant>
        <vt:i4>5767274</vt:i4>
      </vt:variant>
      <vt:variant>
        <vt:i4>185</vt:i4>
      </vt:variant>
      <vt:variant>
        <vt:i4>0</vt:i4>
      </vt:variant>
      <vt:variant>
        <vt:i4>5</vt:i4>
      </vt:variant>
      <vt:variant>
        <vt:lpwstr/>
      </vt:variant>
      <vt:variant>
        <vt:lpwstr>ps_sum057</vt:lpwstr>
      </vt:variant>
      <vt:variant>
        <vt:i4>5767274</vt:i4>
      </vt:variant>
      <vt:variant>
        <vt:i4>182</vt:i4>
      </vt:variant>
      <vt:variant>
        <vt:i4>0</vt:i4>
      </vt:variant>
      <vt:variant>
        <vt:i4>5</vt:i4>
      </vt:variant>
      <vt:variant>
        <vt:lpwstr/>
      </vt:variant>
      <vt:variant>
        <vt:lpwstr>ps_sum056</vt:lpwstr>
      </vt:variant>
      <vt:variant>
        <vt:i4>5767274</vt:i4>
      </vt:variant>
      <vt:variant>
        <vt:i4>179</vt:i4>
      </vt:variant>
      <vt:variant>
        <vt:i4>0</vt:i4>
      </vt:variant>
      <vt:variant>
        <vt:i4>5</vt:i4>
      </vt:variant>
      <vt:variant>
        <vt:lpwstr/>
      </vt:variant>
      <vt:variant>
        <vt:lpwstr>ps_sum055</vt:lpwstr>
      </vt:variant>
      <vt:variant>
        <vt:i4>5767274</vt:i4>
      </vt:variant>
      <vt:variant>
        <vt:i4>176</vt:i4>
      </vt:variant>
      <vt:variant>
        <vt:i4>0</vt:i4>
      </vt:variant>
      <vt:variant>
        <vt:i4>5</vt:i4>
      </vt:variant>
      <vt:variant>
        <vt:lpwstr/>
      </vt:variant>
      <vt:variant>
        <vt:lpwstr>ps_sum054</vt:lpwstr>
      </vt:variant>
      <vt:variant>
        <vt:i4>5767274</vt:i4>
      </vt:variant>
      <vt:variant>
        <vt:i4>173</vt:i4>
      </vt:variant>
      <vt:variant>
        <vt:i4>0</vt:i4>
      </vt:variant>
      <vt:variant>
        <vt:i4>5</vt:i4>
      </vt:variant>
      <vt:variant>
        <vt:lpwstr/>
      </vt:variant>
      <vt:variant>
        <vt:lpwstr>ps_sum053</vt:lpwstr>
      </vt:variant>
      <vt:variant>
        <vt:i4>5767274</vt:i4>
      </vt:variant>
      <vt:variant>
        <vt:i4>170</vt:i4>
      </vt:variant>
      <vt:variant>
        <vt:i4>0</vt:i4>
      </vt:variant>
      <vt:variant>
        <vt:i4>5</vt:i4>
      </vt:variant>
      <vt:variant>
        <vt:lpwstr/>
      </vt:variant>
      <vt:variant>
        <vt:lpwstr>ps_sum052</vt:lpwstr>
      </vt:variant>
      <vt:variant>
        <vt:i4>5767274</vt:i4>
      </vt:variant>
      <vt:variant>
        <vt:i4>167</vt:i4>
      </vt:variant>
      <vt:variant>
        <vt:i4>0</vt:i4>
      </vt:variant>
      <vt:variant>
        <vt:i4>5</vt:i4>
      </vt:variant>
      <vt:variant>
        <vt:lpwstr/>
      </vt:variant>
      <vt:variant>
        <vt:lpwstr>ps_sum051</vt:lpwstr>
      </vt:variant>
      <vt:variant>
        <vt:i4>5767274</vt:i4>
      </vt:variant>
      <vt:variant>
        <vt:i4>164</vt:i4>
      </vt:variant>
      <vt:variant>
        <vt:i4>0</vt:i4>
      </vt:variant>
      <vt:variant>
        <vt:i4>5</vt:i4>
      </vt:variant>
      <vt:variant>
        <vt:lpwstr/>
      </vt:variant>
      <vt:variant>
        <vt:lpwstr>ps_sum050</vt:lpwstr>
      </vt:variant>
      <vt:variant>
        <vt:i4>5832810</vt:i4>
      </vt:variant>
      <vt:variant>
        <vt:i4>161</vt:i4>
      </vt:variant>
      <vt:variant>
        <vt:i4>0</vt:i4>
      </vt:variant>
      <vt:variant>
        <vt:i4>5</vt:i4>
      </vt:variant>
      <vt:variant>
        <vt:lpwstr/>
      </vt:variant>
      <vt:variant>
        <vt:lpwstr>ps_sum049</vt:lpwstr>
      </vt:variant>
      <vt:variant>
        <vt:i4>5832810</vt:i4>
      </vt:variant>
      <vt:variant>
        <vt:i4>158</vt:i4>
      </vt:variant>
      <vt:variant>
        <vt:i4>0</vt:i4>
      </vt:variant>
      <vt:variant>
        <vt:i4>5</vt:i4>
      </vt:variant>
      <vt:variant>
        <vt:lpwstr/>
      </vt:variant>
      <vt:variant>
        <vt:lpwstr>ps_sum048</vt:lpwstr>
      </vt:variant>
      <vt:variant>
        <vt:i4>5832810</vt:i4>
      </vt:variant>
      <vt:variant>
        <vt:i4>155</vt:i4>
      </vt:variant>
      <vt:variant>
        <vt:i4>0</vt:i4>
      </vt:variant>
      <vt:variant>
        <vt:i4>5</vt:i4>
      </vt:variant>
      <vt:variant>
        <vt:lpwstr/>
      </vt:variant>
      <vt:variant>
        <vt:lpwstr>ps_sum047</vt:lpwstr>
      </vt:variant>
      <vt:variant>
        <vt:i4>5832810</vt:i4>
      </vt:variant>
      <vt:variant>
        <vt:i4>152</vt:i4>
      </vt:variant>
      <vt:variant>
        <vt:i4>0</vt:i4>
      </vt:variant>
      <vt:variant>
        <vt:i4>5</vt:i4>
      </vt:variant>
      <vt:variant>
        <vt:lpwstr/>
      </vt:variant>
      <vt:variant>
        <vt:lpwstr>ps_sum046</vt:lpwstr>
      </vt:variant>
      <vt:variant>
        <vt:i4>5832810</vt:i4>
      </vt:variant>
      <vt:variant>
        <vt:i4>149</vt:i4>
      </vt:variant>
      <vt:variant>
        <vt:i4>0</vt:i4>
      </vt:variant>
      <vt:variant>
        <vt:i4>5</vt:i4>
      </vt:variant>
      <vt:variant>
        <vt:lpwstr/>
      </vt:variant>
      <vt:variant>
        <vt:lpwstr>ps_sum045</vt:lpwstr>
      </vt:variant>
      <vt:variant>
        <vt:i4>5832810</vt:i4>
      </vt:variant>
      <vt:variant>
        <vt:i4>143</vt:i4>
      </vt:variant>
      <vt:variant>
        <vt:i4>0</vt:i4>
      </vt:variant>
      <vt:variant>
        <vt:i4>5</vt:i4>
      </vt:variant>
      <vt:variant>
        <vt:lpwstr/>
      </vt:variant>
      <vt:variant>
        <vt:lpwstr>ps_sum044</vt:lpwstr>
      </vt:variant>
      <vt:variant>
        <vt:i4>5832810</vt:i4>
      </vt:variant>
      <vt:variant>
        <vt:i4>140</vt:i4>
      </vt:variant>
      <vt:variant>
        <vt:i4>0</vt:i4>
      </vt:variant>
      <vt:variant>
        <vt:i4>5</vt:i4>
      </vt:variant>
      <vt:variant>
        <vt:lpwstr/>
      </vt:variant>
      <vt:variant>
        <vt:lpwstr>ps_sum043</vt:lpwstr>
      </vt:variant>
      <vt:variant>
        <vt:i4>5832810</vt:i4>
      </vt:variant>
      <vt:variant>
        <vt:i4>137</vt:i4>
      </vt:variant>
      <vt:variant>
        <vt:i4>0</vt:i4>
      </vt:variant>
      <vt:variant>
        <vt:i4>5</vt:i4>
      </vt:variant>
      <vt:variant>
        <vt:lpwstr/>
      </vt:variant>
      <vt:variant>
        <vt:lpwstr>ps_sum042</vt:lpwstr>
      </vt:variant>
      <vt:variant>
        <vt:i4>5832810</vt:i4>
      </vt:variant>
      <vt:variant>
        <vt:i4>134</vt:i4>
      </vt:variant>
      <vt:variant>
        <vt:i4>0</vt:i4>
      </vt:variant>
      <vt:variant>
        <vt:i4>5</vt:i4>
      </vt:variant>
      <vt:variant>
        <vt:lpwstr/>
      </vt:variant>
      <vt:variant>
        <vt:lpwstr>ps_sum041</vt:lpwstr>
      </vt:variant>
      <vt:variant>
        <vt:i4>5832810</vt:i4>
      </vt:variant>
      <vt:variant>
        <vt:i4>131</vt:i4>
      </vt:variant>
      <vt:variant>
        <vt:i4>0</vt:i4>
      </vt:variant>
      <vt:variant>
        <vt:i4>5</vt:i4>
      </vt:variant>
      <vt:variant>
        <vt:lpwstr/>
      </vt:variant>
      <vt:variant>
        <vt:lpwstr>ps_sum040</vt:lpwstr>
      </vt:variant>
      <vt:variant>
        <vt:i4>6160490</vt:i4>
      </vt:variant>
      <vt:variant>
        <vt:i4>128</vt:i4>
      </vt:variant>
      <vt:variant>
        <vt:i4>0</vt:i4>
      </vt:variant>
      <vt:variant>
        <vt:i4>5</vt:i4>
      </vt:variant>
      <vt:variant>
        <vt:lpwstr/>
      </vt:variant>
      <vt:variant>
        <vt:lpwstr>ps_sum039</vt:lpwstr>
      </vt:variant>
      <vt:variant>
        <vt:i4>6160490</vt:i4>
      </vt:variant>
      <vt:variant>
        <vt:i4>125</vt:i4>
      </vt:variant>
      <vt:variant>
        <vt:i4>0</vt:i4>
      </vt:variant>
      <vt:variant>
        <vt:i4>5</vt:i4>
      </vt:variant>
      <vt:variant>
        <vt:lpwstr/>
      </vt:variant>
      <vt:variant>
        <vt:lpwstr>ps_sum038</vt:lpwstr>
      </vt:variant>
      <vt:variant>
        <vt:i4>6160490</vt:i4>
      </vt:variant>
      <vt:variant>
        <vt:i4>122</vt:i4>
      </vt:variant>
      <vt:variant>
        <vt:i4>0</vt:i4>
      </vt:variant>
      <vt:variant>
        <vt:i4>5</vt:i4>
      </vt:variant>
      <vt:variant>
        <vt:lpwstr/>
      </vt:variant>
      <vt:variant>
        <vt:lpwstr>ps_sum037</vt:lpwstr>
      </vt:variant>
      <vt:variant>
        <vt:i4>6160490</vt:i4>
      </vt:variant>
      <vt:variant>
        <vt:i4>119</vt:i4>
      </vt:variant>
      <vt:variant>
        <vt:i4>0</vt:i4>
      </vt:variant>
      <vt:variant>
        <vt:i4>5</vt:i4>
      </vt:variant>
      <vt:variant>
        <vt:lpwstr/>
      </vt:variant>
      <vt:variant>
        <vt:lpwstr>ps_sum036</vt:lpwstr>
      </vt:variant>
      <vt:variant>
        <vt:i4>6160490</vt:i4>
      </vt:variant>
      <vt:variant>
        <vt:i4>116</vt:i4>
      </vt:variant>
      <vt:variant>
        <vt:i4>0</vt:i4>
      </vt:variant>
      <vt:variant>
        <vt:i4>5</vt:i4>
      </vt:variant>
      <vt:variant>
        <vt:lpwstr/>
      </vt:variant>
      <vt:variant>
        <vt:lpwstr>ps_sum035</vt:lpwstr>
      </vt:variant>
      <vt:variant>
        <vt:i4>6160490</vt:i4>
      </vt:variant>
      <vt:variant>
        <vt:i4>113</vt:i4>
      </vt:variant>
      <vt:variant>
        <vt:i4>0</vt:i4>
      </vt:variant>
      <vt:variant>
        <vt:i4>5</vt:i4>
      </vt:variant>
      <vt:variant>
        <vt:lpwstr/>
      </vt:variant>
      <vt:variant>
        <vt:lpwstr>ps_sum034</vt:lpwstr>
      </vt:variant>
      <vt:variant>
        <vt:i4>6160490</vt:i4>
      </vt:variant>
      <vt:variant>
        <vt:i4>110</vt:i4>
      </vt:variant>
      <vt:variant>
        <vt:i4>0</vt:i4>
      </vt:variant>
      <vt:variant>
        <vt:i4>5</vt:i4>
      </vt:variant>
      <vt:variant>
        <vt:lpwstr/>
      </vt:variant>
      <vt:variant>
        <vt:lpwstr>ps_sum033</vt:lpwstr>
      </vt:variant>
      <vt:variant>
        <vt:i4>6160490</vt:i4>
      </vt:variant>
      <vt:variant>
        <vt:i4>107</vt:i4>
      </vt:variant>
      <vt:variant>
        <vt:i4>0</vt:i4>
      </vt:variant>
      <vt:variant>
        <vt:i4>5</vt:i4>
      </vt:variant>
      <vt:variant>
        <vt:lpwstr/>
      </vt:variant>
      <vt:variant>
        <vt:lpwstr>ps_sum032</vt:lpwstr>
      </vt:variant>
      <vt:variant>
        <vt:i4>6160490</vt:i4>
      </vt:variant>
      <vt:variant>
        <vt:i4>104</vt:i4>
      </vt:variant>
      <vt:variant>
        <vt:i4>0</vt:i4>
      </vt:variant>
      <vt:variant>
        <vt:i4>5</vt:i4>
      </vt:variant>
      <vt:variant>
        <vt:lpwstr/>
      </vt:variant>
      <vt:variant>
        <vt:lpwstr>ps_sum031</vt:lpwstr>
      </vt:variant>
      <vt:variant>
        <vt:i4>6160490</vt:i4>
      </vt:variant>
      <vt:variant>
        <vt:i4>101</vt:i4>
      </vt:variant>
      <vt:variant>
        <vt:i4>0</vt:i4>
      </vt:variant>
      <vt:variant>
        <vt:i4>5</vt:i4>
      </vt:variant>
      <vt:variant>
        <vt:lpwstr/>
      </vt:variant>
      <vt:variant>
        <vt:lpwstr>ps_sum030</vt:lpwstr>
      </vt:variant>
      <vt:variant>
        <vt:i4>6226026</vt:i4>
      </vt:variant>
      <vt:variant>
        <vt:i4>98</vt:i4>
      </vt:variant>
      <vt:variant>
        <vt:i4>0</vt:i4>
      </vt:variant>
      <vt:variant>
        <vt:i4>5</vt:i4>
      </vt:variant>
      <vt:variant>
        <vt:lpwstr/>
      </vt:variant>
      <vt:variant>
        <vt:lpwstr>ps_sum029</vt:lpwstr>
      </vt:variant>
      <vt:variant>
        <vt:i4>6226026</vt:i4>
      </vt:variant>
      <vt:variant>
        <vt:i4>95</vt:i4>
      </vt:variant>
      <vt:variant>
        <vt:i4>0</vt:i4>
      </vt:variant>
      <vt:variant>
        <vt:i4>5</vt:i4>
      </vt:variant>
      <vt:variant>
        <vt:lpwstr/>
      </vt:variant>
      <vt:variant>
        <vt:lpwstr>ps_sum028</vt:lpwstr>
      </vt:variant>
      <vt:variant>
        <vt:i4>6226026</vt:i4>
      </vt:variant>
      <vt:variant>
        <vt:i4>92</vt:i4>
      </vt:variant>
      <vt:variant>
        <vt:i4>0</vt:i4>
      </vt:variant>
      <vt:variant>
        <vt:i4>5</vt:i4>
      </vt:variant>
      <vt:variant>
        <vt:lpwstr/>
      </vt:variant>
      <vt:variant>
        <vt:lpwstr>ps_sum027</vt:lpwstr>
      </vt:variant>
      <vt:variant>
        <vt:i4>6226026</vt:i4>
      </vt:variant>
      <vt:variant>
        <vt:i4>89</vt:i4>
      </vt:variant>
      <vt:variant>
        <vt:i4>0</vt:i4>
      </vt:variant>
      <vt:variant>
        <vt:i4>5</vt:i4>
      </vt:variant>
      <vt:variant>
        <vt:lpwstr/>
      </vt:variant>
      <vt:variant>
        <vt:lpwstr>ps_sum026</vt:lpwstr>
      </vt:variant>
      <vt:variant>
        <vt:i4>6226026</vt:i4>
      </vt:variant>
      <vt:variant>
        <vt:i4>86</vt:i4>
      </vt:variant>
      <vt:variant>
        <vt:i4>0</vt:i4>
      </vt:variant>
      <vt:variant>
        <vt:i4>5</vt:i4>
      </vt:variant>
      <vt:variant>
        <vt:lpwstr/>
      </vt:variant>
      <vt:variant>
        <vt:lpwstr>ps_sum025</vt:lpwstr>
      </vt:variant>
      <vt:variant>
        <vt:i4>6226026</vt:i4>
      </vt:variant>
      <vt:variant>
        <vt:i4>83</vt:i4>
      </vt:variant>
      <vt:variant>
        <vt:i4>0</vt:i4>
      </vt:variant>
      <vt:variant>
        <vt:i4>5</vt:i4>
      </vt:variant>
      <vt:variant>
        <vt:lpwstr/>
      </vt:variant>
      <vt:variant>
        <vt:lpwstr>ps_sum024</vt:lpwstr>
      </vt:variant>
      <vt:variant>
        <vt:i4>6226026</vt:i4>
      </vt:variant>
      <vt:variant>
        <vt:i4>80</vt:i4>
      </vt:variant>
      <vt:variant>
        <vt:i4>0</vt:i4>
      </vt:variant>
      <vt:variant>
        <vt:i4>5</vt:i4>
      </vt:variant>
      <vt:variant>
        <vt:lpwstr/>
      </vt:variant>
      <vt:variant>
        <vt:lpwstr>ps_sum023</vt:lpwstr>
      </vt:variant>
      <vt:variant>
        <vt:i4>6226026</vt:i4>
      </vt:variant>
      <vt:variant>
        <vt:i4>77</vt:i4>
      </vt:variant>
      <vt:variant>
        <vt:i4>0</vt:i4>
      </vt:variant>
      <vt:variant>
        <vt:i4>5</vt:i4>
      </vt:variant>
      <vt:variant>
        <vt:lpwstr/>
      </vt:variant>
      <vt:variant>
        <vt:lpwstr>ps_sum022</vt:lpwstr>
      </vt:variant>
      <vt:variant>
        <vt:i4>6226026</vt:i4>
      </vt:variant>
      <vt:variant>
        <vt:i4>74</vt:i4>
      </vt:variant>
      <vt:variant>
        <vt:i4>0</vt:i4>
      </vt:variant>
      <vt:variant>
        <vt:i4>5</vt:i4>
      </vt:variant>
      <vt:variant>
        <vt:lpwstr/>
      </vt:variant>
      <vt:variant>
        <vt:lpwstr>ps_sum021</vt:lpwstr>
      </vt:variant>
      <vt:variant>
        <vt:i4>6226026</vt:i4>
      </vt:variant>
      <vt:variant>
        <vt:i4>71</vt:i4>
      </vt:variant>
      <vt:variant>
        <vt:i4>0</vt:i4>
      </vt:variant>
      <vt:variant>
        <vt:i4>5</vt:i4>
      </vt:variant>
      <vt:variant>
        <vt:lpwstr/>
      </vt:variant>
      <vt:variant>
        <vt:lpwstr>ps_sum020</vt:lpwstr>
      </vt:variant>
      <vt:variant>
        <vt:i4>6029418</vt:i4>
      </vt:variant>
      <vt:variant>
        <vt:i4>68</vt:i4>
      </vt:variant>
      <vt:variant>
        <vt:i4>0</vt:i4>
      </vt:variant>
      <vt:variant>
        <vt:i4>5</vt:i4>
      </vt:variant>
      <vt:variant>
        <vt:lpwstr/>
      </vt:variant>
      <vt:variant>
        <vt:lpwstr>ps_sum019</vt:lpwstr>
      </vt:variant>
      <vt:variant>
        <vt:i4>6029418</vt:i4>
      </vt:variant>
      <vt:variant>
        <vt:i4>65</vt:i4>
      </vt:variant>
      <vt:variant>
        <vt:i4>0</vt:i4>
      </vt:variant>
      <vt:variant>
        <vt:i4>5</vt:i4>
      </vt:variant>
      <vt:variant>
        <vt:lpwstr/>
      </vt:variant>
      <vt:variant>
        <vt:lpwstr>ps_sum018</vt:lpwstr>
      </vt:variant>
      <vt:variant>
        <vt:i4>6029418</vt:i4>
      </vt:variant>
      <vt:variant>
        <vt:i4>62</vt:i4>
      </vt:variant>
      <vt:variant>
        <vt:i4>0</vt:i4>
      </vt:variant>
      <vt:variant>
        <vt:i4>5</vt:i4>
      </vt:variant>
      <vt:variant>
        <vt:lpwstr/>
      </vt:variant>
      <vt:variant>
        <vt:lpwstr>ps_sum017</vt:lpwstr>
      </vt:variant>
      <vt:variant>
        <vt:i4>6029418</vt:i4>
      </vt:variant>
      <vt:variant>
        <vt:i4>59</vt:i4>
      </vt:variant>
      <vt:variant>
        <vt:i4>0</vt:i4>
      </vt:variant>
      <vt:variant>
        <vt:i4>5</vt:i4>
      </vt:variant>
      <vt:variant>
        <vt:lpwstr/>
      </vt:variant>
      <vt:variant>
        <vt:lpwstr>ps_sum016</vt:lpwstr>
      </vt:variant>
      <vt:variant>
        <vt:i4>6029418</vt:i4>
      </vt:variant>
      <vt:variant>
        <vt:i4>56</vt:i4>
      </vt:variant>
      <vt:variant>
        <vt:i4>0</vt:i4>
      </vt:variant>
      <vt:variant>
        <vt:i4>5</vt:i4>
      </vt:variant>
      <vt:variant>
        <vt:lpwstr/>
      </vt:variant>
      <vt:variant>
        <vt:lpwstr>ps_sum015</vt:lpwstr>
      </vt:variant>
      <vt:variant>
        <vt:i4>6029418</vt:i4>
      </vt:variant>
      <vt:variant>
        <vt:i4>53</vt:i4>
      </vt:variant>
      <vt:variant>
        <vt:i4>0</vt:i4>
      </vt:variant>
      <vt:variant>
        <vt:i4>5</vt:i4>
      </vt:variant>
      <vt:variant>
        <vt:lpwstr/>
      </vt:variant>
      <vt:variant>
        <vt:lpwstr>ps_sum014</vt:lpwstr>
      </vt:variant>
      <vt:variant>
        <vt:i4>6029418</vt:i4>
      </vt:variant>
      <vt:variant>
        <vt:i4>50</vt:i4>
      </vt:variant>
      <vt:variant>
        <vt:i4>0</vt:i4>
      </vt:variant>
      <vt:variant>
        <vt:i4>5</vt:i4>
      </vt:variant>
      <vt:variant>
        <vt:lpwstr/>
      </vt:variant>
      <vt:variant>
        <vt:lpwstr>ps_sum013</vt:lpwstr>
      </vt:variant>
      <vt:variant>
        <vt:i4>6029418</vt:i4>
      </vt:variant>
      <vt:variant>
        <vt:i4>47</vt:i4>
      </vt:variant>
      <vt:variant>
        <vt:i4>0</vt:i4>
      </vt:variant>
      <vt:variant>
        <vt:i4>5</vt:i4>
      </vt:variant>
      <vt:variant>
        <vt:lpwstr/>
      </vt:variant>
      <vt:variant>
        <vt:lpwstr>ps_sum012</vt:lpwstr>
      </vt:variant>
      <vt:variant>
        <vt:i4>6029418</vt:i4>
      </vt:variant>
      <vt:variant>
        <vt:i4>44</vt:i4>
      </vt:variant>
      <vt:variant>
        <vt:i4>0</vt:i4>
      </vt:variant>
      <vt:variant>
        <vt:i4>5</vt:i4>
      </vt:variant>
      <vt:variant>
        <vt:lpwstr/>
      </vt:variant>
      <vt:variant>
        <vt:lpwstr>ps_sum011</vt:lpwstr>
      </vt:variant>
      <vt:variant>
        <vt:i4>6029418</vt:i4>
      </vt:variant>
      <vt:variant>
        <vt:i4>41</vt:i4>
      </vt:variant>
      <vt:variant>
        <vt:i4>0</vt:i4>
      </vt:variant>
      <vt:variant>
        <vt:i4>5</vt:i4>
      </vt:variant>
      <vt:variant>
        <vt:lpwstr/>
      </vt:variant>
      <vt:variant>
        <vt:lpwstr>ps_sum010</vt:lpwstr>
      </vt:variant>
      <vt:variant>
        <vt:i4>6094954</vt:i4>
      </vt:variant>
      <vt:variant>
        <vt:i4>38</vt:i4>
      </vt:variant>
      <vt:variant>
        <vt:i4>0</vt:i4>
      </vt:variant>
      <vt:variant>
        <vt:i4>5</vt:i4>
      </vt:variant>
      <vt:variant>
        <vt:lpwstr/>
      </vt:variant>
      <vt:variant>
        <vt:lpwstr>ps_sum009</vt:lpwstr>
      </vt:variant>
      <vt:variant>
        <vt:i4>6094954</vt:i4>
      </vt:variant>
      <vt:variant>
        <vt:i4>35</vt:i4>
      </vt:variant>
      <vt:variant>
        <vt:i4>0</vt:i4>
      </vt:variant>
      <vt:variant>
        <vt:i4>5</vt:i4>
      </vt:variant>
      <vt:variant>
        <vt:lpwstr/>
      </vt:variant>
      <vt:variant>
        <vt:lpwstr>ps_sum008</vt:lpwstr>
      </vt:variant>
      <vt:variant>
        <vt:i4>6094954</vt:i4>
      </vt:variant>
      <vt:variant>
        <vt:i4>32</vt:i4>
      </vt:variant>
      <vt:variant>
        <vt:i4>0</vt:i4>
      </vt:variant>
      <vt:variant>
        <vt:i4>5</vt:i4>
      </vt:variant>
      <vt:variant>
        <vt:lpwstr/>
      </vt:variant>
      <vt:variant>
        <vt:lpwstr>ps_sum007</vt:lpwstr>
      </vt:variant>
      <vt:variant>
        <vt:i4>6094954</vt:i4>
      </vt:variant>
      <vt:variant>
        <vt:i4>29</vt:i4>
      </vt:variant>
      <vt:variant>
        <vt:i4>0</vt:i4>
      </vt:variant>
      <vt:variant>
        <vt:i4>5</vt:i4>
      </vt:variant>
      <vt:variant>
        <vt:lpwstr/>
      </vt:variant>
      <vt:variant>
        <vt:lpwstr>ps_sum006</vt:lpwstr>
      </vt:variant>
      <vt:variant>
        <vt:i4>6094954</vt:i4>
      </vt:variant>
      <vt:variant>
        <vt:i4>26</vt:i4>
      </vt:variant>
      <vt:variant>
        <vt:i4>0</vt:i4>
      </vt:variant>
      <vt:variant>
        <vt:i4>5</vt:i4>
      </vt:variant>
      <vt:variant>
        <vt:lpwstr/>
      </vt:variant>
      <vt:variant>
        <vt:lpwstr>ps_sum005</vt:lpwstr>
      </vt:variant>
      <vt:variant>
        <vt:i4>6094954</vt:i4>
      </vt:variant>
      <vt:variant>
        <vt:i4>23</vt:i4>
      </vt:variant>
      <vt:variant>
        <vt:i4>0</vt:i4>
      </vt:variant>
      <vt:variant>
        <vt:i4>5</vt:i4>
      </vt:variant>
      <vt:variant>
        <vt:lpwstr/>
      </vt:variant>
      <vt:variant>
        <vt:lpwstr>ps_sum004</vt:lpwstr>
      </vt:variant>
      <vt:variant>
        <vt:i4>6094954</vt:i4>
      </vt:variant>
      <vt:variant>
        <vt:i4>12</vt:i4>
      </vt:variant>
      <vt:variant>
        <vt:i4>0</vt:i4>
      </vt:variant>
      <vt:variant>
        <vt:i4>5</vt:i4>
      </vt:variant>
      <vt:variant>
        <vt:lpwstr/>
      </vt:variant>
      <vt:variant>
        <vt:lpwstr>ps_sum003</vt:lpwstr>
      </vt:variant>
      <vt:variant>
        <vt:i4>6094954</vt:i4>
      </vt:variant>
      <vt:variant>
        <vt:i4>3</vt:i4>
      </vt:variant>
      <vt:variant>
        <vt:i4>0</vt:i4>
      </vt:variant>
      <vt:variant>
        <vt:i4>5</vt:i4>
      </vt:variant>
      <vt:variant>
        <vt:lpwstr/>
      </vt:variant>
      <vt:variant>
        <vt:lpwstr>ps_sum002</vt:lpwstr>
      </vt:variant>
      <vt:variant>
        <vt:i4>6094954</vt:i4>
      </vt:variant>
      <vt:variant>
        <vt:i4>0</vt:i4>
      </vt:variant>
      <vt:variant>
        <vt:i4>0</vt:i4>
      </vt:variant>
      <vt:variant>
        <vt:i4>5</vt:i4>
      </vt:variant>
      <vt:variant>
        <vt:lpwstr/>
      </vt:variant>
      <vt:variant>
        <vt:lpwstr>ps_sum001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acer7220</dc:creator>
  <cp:keywords/>
  <cp:lastModifiedBy>Petrus Secundus</cp:lastModifiedBy>
  <cp:revision>192</cp:revision>
  <dcterms:created xsi:type="dcterms:W3CDTF">2019-05-01T10:05:00Z</dcterms:created>
  <dcterms:modified xsi:type="dcterms:W3CDTF">2021-08-20T16:01:00Z</dcterms:modified>
</cp:coreProperties>
</file>